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5B4" w:rsidRPr="00220BA6" w:rsidRDefault="00F805B4" w:rsidP="00F805B4">
      <w:pPr>
        <w:pStyle w:val="Title"/>
        <w:rPr>
          <w:b w:val="0"/>
        </w:rPr>
      </w:pPr>
      <w:r w:rsidRPr="00220BA6">
        <w:rPr>
          <w:b w:val="0"/>
        </w:rPr>
        <w:t>State of Alabama</w:t>
      </w:r>
    </w:p>
    <w:p w:rsidR="00F805B4" w:rsidRDefault="00F805B4" w:rsidP="00F805B4">
      <w:pPr>
        <w:pStyle w:val="Heading1"/>
        <w:rPr>
          <w:rFonts w:ascii="Times New Roman" w:hAnsi="Times New Roman"/>
          <w:sz w:val="96"/>
        </w:rPr>
      </w:pPr>
      <w:r>
        <w:rPr>
          <w:rFonts w:ascii="Times New Roman" w:hAnsi="Times New Roman"/>
          <w:sz w:val="96"/>
        </w:rPr>
        <w:t>Five-Year</w:t>
      </w:r>
    </w:p>
    <w:p w:rsidR="00F805B4" w:rsidRDefault="00F805B4" w:rsidP="00F805B4">
      <w:pPr>
        <w:pStyle w:val="Heading1"/>
        <w:rPr>
          <w:rFonts w:ascii="Times New Roman" w:hAnsi="Times New Roman"/>
          <w:sz w:val="96"/>
        </w:rPr>
      </w:pPr>
      <w:r>
        <w:rPr>
          <w:rFonts w:ascii="Times New Roman" w:hAnsi="Times New Roman"/>
          <w:sz w:val="96"/>
        </w:rPr>
        <w:t>Consolidated Plan</w:t>
      </w:r>
    </w:p>
    <w:p w:rsidR="00F805B4" w:rsidRDefault="00F805B4" w:rsidP="00F805B4">
      <w:pPr>
        <w:pStyle w:val="Heading2"/>
        <w:rPr>
          <w:rFonts w:ascii="Times New Roman" w:hAnsi="Times New Roman"/>
          <w:sz w:val="40"/>
        </w:rPr>
      </w:pPr>
    </w:p>
    <w:p w:rsidR="00F805B4" w:rsidRDefault="00F805B4" w:rsidP="00F805B4">
      <w:pPr>
        <w:pStyle w:val="Heading2"/>
        <w:rPr>
          <w:rFonts w:ascii="Times New Roman" w:hAnsi="Times New Roman"/>
          <w:sz w:val="40"/>
        </w:rPr>
      </w:pPr>
      <w:r>
        <w:rPr>
          <w:rFonts w:ascii="Times New Roman" w:hAnsi="Times New Roman"/>
          <w:sz w:val="40"/>
        </w:rPr>
        <w:t>Program Years 2015-2019</w:t>
      </w:r>
    </w:p>
    <w:p w:rsidR="00F805B4" w:rsidRDefault="00F805B4" w:rsidP="00F805B4"/>
    <w:p w:rsidR="00F805B4" w:rsidRDefault="000B59CC" w:rsidP="00F805B4">
      <w:r>
        <w:rPr>
          <w:noProof/>
        </w:rPr>
        <w:pict>
          <v:shape id="_x0000_s1026" style="position:absolute;margin-left:98.6pt;margin-top:7.3pt;width:266.4pt;height:388.8pt;z-index:251660288;mso-position-horizontal-relative:text;mso-position-vertical-relative:text" coordsize="4464,7634" o:allowincell="f" path="m341,l,5005,121,7375r316,l561,6831,716,6693r155,682l496,7634r847,-162l1430,7279,1306,7103r124,-176l1095,6569r24,-313l4278,6256,4061,5994r179,-451l4061,5139r217,-403l4240,4519r224,-275l3999,3307,3217,,341,r,xe" fillcolor="blue" strokecolor="#f90" strokeweight="3pt">
            <v:shadow on="t" offset="-6pt,6pt"/>
            <v:path arrowok="t"/>
          </v:shape>
        </w:pict>
      </w:r>
    </w:p>
    <w:p w:rsidR="00F805B4" w:rsidRDefault="000B59CC" w:rsidP="00F805B4">
      <w:r>
        <w:rPr>
          <w:noProof/>
        </w:rPr>
        <w:pict>
          <v:shapetype id="_x0000_t202" coordsize="21600,21600" o:spt="202" path="m,l,21600r21600,l21600,xe">
            <v:stroke joinstyle="miter"/>
            <v:path gradientshapeok="t" o:connecttype="rect"/>
          </v:shapetype>
          <v:shape id="_x0000_s1027" type="#_x0000_t202" style="position:absolute;margin-left:124.3pt;margin-top:.7pt;width:165.6pt;height:295.2pt;z-index:251661312" o:allowincell="f" fillcolor="blue" stroked="f">
            <v:textbox style="mso-next-textbox:#_x0000_s1027">
              <w:txbxContent>
                <w:p w:rsidR="009728BD" w:rsidRPr="00C4451B" w:rsidRDefault="009728BD" w:rsidP="00F805B4">
                  <w:pPr>
                    <w:jc w:val="center"/>
                    <w:rPr>
                      <w:b/>
                      <w:color w:val="4F81BD"/>
                      <w:sz w:val="40"/>
                    </w:rPr>
                  </w:pPr>
                </w:p>
                <w:p w:rsidR="009728BD" w:rsidRPr="00C4451B" w:rsidRDefault="009728BD" w:rsidP="00F805B4">
                  <w:pPr>
                    <w:jc w:val="center"/>
                    <w:rPr>
                      <w:b/>
                      <w:color w:val="FF9900"/>
                      <w:sz w:val="48"/>
                    </w:rPr>
                  </w:pPr>
                  <w:r w:rsidRPr="00C4451B">
                    <w:rPr>
                      <w:b/>
                      <w:color w:val="FF9900"/>
                      <w:sz w:val="48"/>
                    </w:rPr>
                    <w:t>CDBG</w:t>
                  </w:r>
                </w:p>
                <w:p w:rsidR="009728BD" w:rsidRPr="00C4451B" w:rsidRDefault="009728BD" w:rsidP="00F805B4">
                  <w:pPr>
                    <w:jc w:val="center"/>
                    <w:rPr>
                      <w:b/>
                      <w:color w:val="FF9900"/>
                      <w:sz w:val="48"/>
                    </w:rPr>
                  </w:pPr>
                  <w:r w:rsidRPr="00C4451B">
                    <w:rPr>
                      <w:b/>
                      <w:color w:val="FF9900"/>
                      <w:sz w:val="48"/>
                    </w:rPr>
                    <w:t>HOME</w:t>
                  </w:r>
                </w:p>
                <w:p w:rsidR="009728BD" w:rsidRPr="00C4451B" w:rsidRDefault="009728BD" w:rsidP="00F805B4">
                  <w:pPr>
                    <w:jc w:val="center"/>
                    <w:rPr>
                      <w:b/>
                      <w:color w:val="FF9900"/>
                      <w:sz w:val="48"/>
                    </w:rPr>
                  </w:pPr>
                  <w:r w:rsidRPr="00C4451B">
                    <w:rPr>
                      <w:b/>
                      <w:color w:val="FF9900"/>
                      <w:sz w:val="48"/>
                    </w:rPr>
                    <w:t>ESG</w:t>
                  </w:r>
                </w:p>
                <w:p w:rsidR="009728BD" w:rsidRPr="00C4451B" w:rsidRDefault="009728BD" w:rsidP="00F805B4">
                  <w:pPr>
                    <w:jc w:val="center"/>
                    <w:rPr>
                      <w:b/>
                      <w:color w:val="FF9900"/>
                      <w:sz w:val="40"/>
                    </w:rPr>
                  </w:pPr>
                  <w:r w:rsidRPr="00C4451B">
                    <w:rPr>
                      <w:b/>
                      <w:color w:val="FF9900"/>
                      <w:sz w:val="48"/>
                    </w:rPr>
                    <w:t>HOPWA</w:t>
                  </w:r>
                </w:p>
                <w:p w:rsidR="009728BD" w:rsidRPr="00C4451B" w:rsidRDefault="009728BD" w:rsidP="00F805B4">
                  <w:pPr>
                    <w:pStyle w:val="Heading2"/>
                    <w:rPr>
                      <w:rFonts w:ascii="Times New Roman" w:hAnsi="Times New Roman"/>
                      <w:color w:val="FF9900"/>
                    </w:rPr>
                  </w:pPr>
                </w:p>
                <w:p w:rsidR="009728BD" w:rsidRPr="00C4451B" w:rsidRDefault="009728BD" w:rsidP="00F805B4">
                  <w:pPr>
                    <w:jc w:val="center"/>
                    <w:rPr>
                      <w:b/>
                      <w:color w:val="FF9900"/>
                      <w:sz w:val="40"/>
                    </w:rPr>
                  </w:pPr>
                </w:p>
                <w:p w:rsidR="009728BD" w:rsidRPr="00C4451B" w:rsidRDefault="009728BD" w:rsidP="00F805B4">
                  <w:pPr>
                    <w:jc w:val="center"/>
                    <w:rPr>
                      <w:b/>
                      <w:color w:val="FF9900"/>
                      <w:sz w:val="40"/>
                    </w:rPr>
                  </w:pPr>
                </w:p>
                <w:p w:rsidR="009728BD" w:rsidRPr="00C4451B" w:rsidRDefault="009728BD" w:rsidP="00F805B4">
                  <w:pPr>
                    <w:jc w:val="center"/>
                    <w:rPr>
                      <w:b/>
                      <w:color w:val="FF9900"/>
                      <w:sz w:val="40"/>
                    </w:rPr>
                  </w:pPr>
                </w:p>
                <w:p w:rsidR="009728BD" w:rsidRPr="00A27535" w:rsidRDefault="009728BD" w:rsidP="00F805B4">
                  <w:pPr>
                    <w:pStyle w:val="BodyText"/>
                    <w:rPr>
                      <w:color w:val="00B050"/>
                      <w:sz w:val="32"/>
                    </w:rPr>
                  </w:pPr>
                  <w:r w:rsidRPr="00A27535">
                    <w:rPr>
                      <w:color w:val="FF9900"/>
                      <w:sz w:val="32"/>
                    </w:rPr>
                    <w:t>Alabama Department of Economic and Community Affairs</w:t>
                  </w:r>
                </w:p>
                <w:p w:rsidR="009728BD" w:rsidRDefault="009728BD" w:rsidP="00F805B4">
                  <w:pPr>
                    <w:pStyle w:val="BodyText"/>
                  </w:pPr>
                </w:p>
              </w:txbxContent>
            </v:textbox>
          </v:shape>
        </w:pict>
      </w:r>
    </w:p>
    <w:p w:rsidR="00F805B4" w:rsidRDefault="00F805B4" w:rsidP="00F805B4"/>
    <w:p w:rsidR="00F805B4" w:rsidRDefault="00F805B4" w:rsidP="00F805B4"/>
    <w:p w:rsidR="00F805B4" w:rsidRDefault="00F805B4" w:rsidP="00F805B4"/>
    <w:p w:rsidR="00F805B4" w:rsidRDefault="00F805B4" w:rsidP="00F805B4">
      <w:pPr>
        <w:jc w:val="center"/>
      </w:pPr>
      <w:r>
        <w:br w:type="page"/>
      </w:r>
    </w:p>
    <w:p w:rsidR="00F805B4" w:rsidRDefault="00F805B4" w:rsidP="00F805B4">
      <w:pPr>
        <w:jc w:val="center"/>
      </w:pPr>
    </w:p>
    <w:p w:rsidR="00AC726B" w:rsidRDefault="00AC726B" w:rsidP="00F805B4">
      <w:pPr>
        <w:jc w:val="center"/>
      </w:pPr>
    </w:p>
    <w:p w:rsidR="00AC726B" w:rsidRDefault="00AC726B" w:rsidP="00F805B4">
      <w:pPr>
        <w:jc w:val="center"/>
      </w:pPr>
    </w:p>
    <w:p w:rsidR="00F805B4" w:rsidRPr="00A54B56" w:rsidRDefault="00F805B4" w:rsidP="00F805B4">
      <w:pPr>
        <w:pStyle w:val="Heading2"/>
        <w:rPr>
          <w:rFonts w:ascii="Times New Roman" w:hAnsi="Times New Roman"/>
          <w:b/>
          <w:sz w:val="52"/>
          <w:szCs w:val="52"/>
        </w:rPr>
      </w:pPr>
      <w:r w:rsidRPr="00A54B56">
        <w:rPr>
          <w:rFonts w:ascii="Times New Roman" w:hAnsi="Times New Roman"/>
          <w:b/>
          <w:sz w:val="52"/>
          <w:szCs w:val="52"/>
        </w:rPr>
        <w:t>State of Alabama</w:t>
      </w:r>
    </w:p>
    <w:p w:rsidR="00F805B4" w:rsidRDefault="00F805B4" w:rsidP="00F805B4">
      <w:pPr>
        <w:jc w:val="center"/>
        <w:rPr>
          <w:sz w:val="40"/>
        </w:rPr>
      </w:pPr>
    </w:p>
    <w:p w:rsidR="00F805B4" w:rsidRDefault="00F805B4" w:rsidP="00F805B4">
      <w:pPr>
        <w:pStyle w:val="Heading1"/>
        <w:rPr>
          <w:rFonts w:ascii="Times New Roman" w:hAnsi="Times New Roman"/>
          <w:sz w:val="72"/>
        </w:rPr>
      </w:pPr>
      <w:r>
        <w:rPr>
          <w:rFonts w:ascii="Times New Roman" w:hAnsi="Times New Roman"/>
          <w:sz w:val="72"/>
        </w:rPr>
        <w:t>FIVE YEAR</w:t>
      </w:r>
    </w:p>
    <w:p w:rsidR="00F805B4" w:rsidRDefault="00F805B4" w:rsidP="00F805B4">
      <w:pPr>
        <w:pStyle w:val="Heading1"/>
        <w:rPr>
          <w:rFonts w:ascii="Times New Roman" w:hAnsi="Times New Roman"/>
          <w:sz w:val="72"/>
        </w:rPr>
      </w:pPr>
      <w:r>
        <w:rPr>
          <w:rFonts w:ascii="Times New Roman" w:hAnsi="Times New Roman"/>
          <w:sz w:val="72"/>
        </w:rPr>
        <w:t>CONSOLIDATED PLAN</w:t>
      </w:r>
    </w:p>
    <w:p w:rsidR="00F805B4" w:rsidRDefault="00F805B4" w:rsidP="00F805B4">
      <w:pPr>
        <w:jc w:val="center"/>
        <w:rPr>
          <w:sz w:val="40"/>
        </w:rPr>
      </w:pPr>
    </w:p>
    <w:p w:rsidR="00F805B4" w:rsidRPr="00A54B56" w:rsidRDefault="00F805B4" w:rsidP="00F805B4">
      <w:pPr>
        <w:pStyle w:val="Heading2"/>
        <w:rPr>
          <w:rFonts w:ascii="Times New Roman" w:hAnsi="Times New Roman"/>
          <w:b/>
          <w:sz w:val="52"/>
          <w:szCs w:val="52"/>
        </w:rPr>
      </w:pPr>
      <w:r w:rsidRPr="00A54B56">
        <w:rPr>
          <w:rFonts w:ascii="Times New Roman" w:hAnsi="Times New Roman"/>
          <w:b/>
          <w:sz w:val="52"/>
          <w:szCs w:val="52"/>
        </w:rPr>
        <w:t>Program Year</w:t>
      </w:r>
      <w:r>
        <w:rPr>
          <w:rFonts w:ascii="Times New Roman" w:hAnsi="Times New Roman"/>
          <w:b/>
          <w:sz w:val="52"/>
          <w:szCs w:val="52"/>
        </w:rPr>
        <w:t>s</w:t>
      </w:r>
      <w:r w:rsidRPr="00A54B56">
        <w:rPr>
          <w:rFonts w:ascii="Times New Roman" w:hAnsi="Times New Roman"/>
          <w:b/>
          <w:sz w:val="52"/>
          <w:szCs w:val="52"/>
        </w:rPr>
        <w:t xml:space="preserve"> 201</w:t>
      </w:r>
      <w:r>
        <w:rPr>
          <w:rFonts w:ascii="Times New Roman" w:hAnsi="Times New Roman"/>
          <w:b/>
          <w:sz w:val="52"/>
          <w:szCs w:val="52"/>
        </w:rPr>
        <w:t>5-2019</w:t>
      </w:r>
    </w:p>
    <w:p w:rsidR="00F805B4" w:rsidRDefault="00F805B4" w:rsidP="00F805B4">
      <w:pPr>
        <w:jc w:val="center"/>
        <w:rPr>
          <w:sz w:val="40"/>
        </w:rPr>
      </w:pPr>
    </w:p>
    <w:p w:rsidR="00F805B4" w:rsidRDefault="00F805B4" w:rsidP="00F805B4">
      <w:pPr>
        <w:jc w:val="center"/>
        <w:rPr>
          <w:sz w:val="40"/>
        </w:rPr>
      </w:pPr>
    </w:p>
    <w:p w:rsidR="00F805B4" w:rsidRDefault="00F805B4" w:rsidP="00F805B4">
      <w:pPr>
        <w:jc w:val="center"/>
        <w:rPr>
          <w:sz w:val="40"/>
        </w:rPr>
      </w:pPr>
    </w:p>
    <w:p w:rsidR="00F805B4" w:rsidRDefault="00F805B4" w:rsidP="00F805B4">
      <w:pPr>
        <w:jc w:val="center"/>
        <w:rPr>
          <w:sz w:val="40"/>
        </w:rPr>
      </w:pPr>
    </w:p>
    <w:p w:rsidR="00F805B4" w:rsidRDefault="00F805B4" w:rsidP="00F805B4">
      <w:pPr>
        <w:jc w:val="center"/>
        <w:rPr>
          <w:sz w:val="40"/>
        </w:rPr>
      </w:pPr>
    </w:p>
    <w:p w:rsidR="00F805B4" w:rsidRDefault="00F805B4" w:rsidP="00F805B4">
      <w:pPr>
        <w:jc w:val="center"/>
        <w:rPr>
          <w:sz w:val="40"/>
        </w:rPr>
      </w:pPr>
    </w:p>
    <w:p w:rsidR="00F805B4" w:rsidRDefault="00F805B4" w:rsidP="00F805B4">
      <w:pPr>
        <w:jc w:val="center"/>
        <w:rPr>
          <w:sz w:val="40"/>
        </w:rPr>
      </w:pPr>
    </w:p>
    <w:p w:rsidR="00F805B4" w:rsidRDefault="00F805B4" w:rsidP="00F805B4">
      <w:pPr>
        <w:jc w:val="center"/>
        <w:rPr>
          <w:sz w:val="28"/>
        </w:rPr>
      </w:pPr>
      <w:r>
        <w:rPr>
          <w:sz w:val="28"/>
        </w:rPr>
        <w:t>ALABAMA DEPARTMENT OF ECONOMIC AND COMMUNITY AFFAIRS</w:t>
      </w:r>
    </w:p>
    <w:p w:rsidR="00F805B4" w:rsidRDefault="00F805B4" w:rsidP="00F805B4">
      <w:pPr>
        <w:jc w:val="center"/>
        <w:rPr>
          <w:sz w:val="28"/>
        </w:rPr>
      </w:pPr>
      <w:smartTag w:uri="urn:schemas-microsoft-com:office:smarttags" w:element="Street">
        <w:smartTag w:uri="urn:schemas-microsoft-com:office:smarttags" w:element="address">
          <w:r>
            <w:rPr>
              <w:sz w:val="28"/>
            </w:rPr>
            <w:t>401 ADAMS AVENUE</w:t>
          </w:r>
        </w:smartTag>
      </w:smartTag>
    </w:p>
    <w:p w:rsidR="00F805B4" w:rsidRDefault="00F805B4" w:rsidP="00F805B4">
      <w:pPr>
        <w:jc w:val="center"/>
        <w:rPr>
          <w:sz w:val="28"/>
        </w:rPr>
      </w:pPr>
      <w:r>
        <w:rPr>
          <w:sz w:val="28"/>
        </w:rPr>
        <w:t>POST OFFICE BOX 5690</w:t>
      </w:r>
    </w:p>
    <w:p w:rsidR="00F805B4" w:rsidRDefault="00F805B4" w:rsidP="00F805B4">
      <w:pPr>
        <w:jc w:val="center"/>
        <w:rPr>
          <w:sz w:val="28"/>
        </w:rPr>
      </w:pPr>
      <w:smartTag w:uri="urn:schemas-microsoft-com:office:smarttags" w:element="place">
        <w:smartTag w:uri="urn:schemas-microsoft-com:office:smarttags" w:element="City">
          <w:r>
            <w:rPr>
              <w:sz w:val="28"/>
            </w:rPr>
            <w:t>MONTGOMERY</w:t>
          </w:r>
        </w:smartTag>
        <w:r>
          <w:rPr>
            <w:sz w:val="28"/>
          </w:rPr>
          <w:t xml:space="preserve">, </w:t>
        </w:r>
        <w:smartTag w:uri="urn:schemas-microsoft-com:office:smarttags" w:element="State">
          <w:r>
            <w:rPr>
              <w:sz w:val="28"/>
            </w:rPr>
            <w:t>ALABAMA</w:t>
          </w:r>
        </w:smartTag>
        <w:r>
          <w:rPr>
            <w:sz w:val="28"/>
          </w:rPr>
          <w:t xml:space="preserve">  </w:t>
        </w:r>
        <w:smartTag w:uri="urn:schemas-microsoft-com:office:smarttags" w:element="PostalCode">
          <w:r>
            <w:rPr>
              <w:sz w:val="28"/>
            </w:rPr>
            <w:t>36103-5690</w:t>
          </w:r>
        </w:smartTag>
      </w:smartTag>
    </w:p>
    <w:p w:rsidR="00F805B4" w:rsidRDefault="00F805B4" w:rsidP="00F805B4">
      <w:pPr>
        <w:jc w:val="center"/>
        <w:rPr>
          <w:sz w:val="28"/>
        </w:rPr>
      </w:pPr>
    </w:p>
    <w:p w:rsidR="00F805B4" w:rsidRDefault="00F805B4" w:rsidP="00F805B4">
      <w:pPr>
        <w:jc w:val="center"/>
        <w:rPr>
          <w:sz w:val="40"/>
        </w:rPr>
      </w:pPr>
    </w:p>
    <w:p w:rsidR="00F805B4" w:rsidRDefault="00F805B4" w:rsidP="00F805B4">
      <w:pPr>
        <w:jc w:val="center"/>
        <w:rPr>
          <w:sz w:val="40"/>
        </w:rPr>
      </w:pPr>
    </w:p>
    <w:p w:rsidR="00F805B4" w:rsidRDefault="00F805B4" w:rsidP="00F805B4">
      <w:pPr>
        <w:jc w:val="center"/>
        <w:rPr>
          <w:sz w:val="40"/>
        </w:rPr>
      </w:pPr>
    </w:p>
    <w:p w:rsidR="00F805B4" w:rsidRDefault="00F805B4" w:rsidP="00F805B4">
      <w:pPr>
        <w:jc w:val="center"/>
        <w:rPr>
          <w:sz w:val="40"/>
        </w:rPr>
      </w:pPr>
    </w:p>
    <w:p w:rsidR="00F805B4" w:rsidRDefault="00234128" w:rsidP="00F805B4">
      <w:pPr>
        <w:pStyle w:val="Heading3"/>
        <w:jc w:val="center"/>
        <w:rPr>
          <w:rFonts w:ascii="Times New Roman" w:hAnsi="Times New Roman"/>
          <w:color w:val="auto"/>
          <w:sz w:val="28"/>
          <w:szCs w:val="28"/>
        </w:rPr>
      </w:pPr>
      <w:r>
        <w:rPr>
          <w:rFonts w:ascii="Times New Roman" w:hAnsi="Times New Roman"/>
          <w:color w:val="auto"/>
          <w:sz w:val="28"/>
          <w:szCs w:val="28"/>
        </w:rPr>
        <w:t xml:space="preserve">APRIL 1, </w:t>
      </w:r>
      <w:r w:rsidR="00F805B4" w:rsidRPr="00F805B4">
        <w:rPr>
          <w:rFonts w:ascii="Times New Roman" w:hAnsi="Times New Roman"/>
          <w:color w:val="auto"/>
          <w:sz w:val="28"/>
          <w:szCs w:val="28"/>
        </w:rPr>
        <w:t>2015</w:t>
      </w:r>
      <w:r>
        <w:rPr>
          <w:rFonts w:ascii="Times New Roman" w:hAnsi="Times New Roman"/>
          <w:color w:val="auto"/>
          <w:sz w:val="28"/>
          <w:szCs w:val="28"/>
        </w:rPr>
        <w:t xml:space="preserve"> – March 31, 2020</w:t>
      </w:r>
    </w:p>
    <w:p w:rsidR="00F805B4" w:rsidRDefault="00F805B4" w:rsidP="00F805B4"/>
    <w:p w:rsidR="00F805B4" w:rsidRDefault="00F805B4" w:rsidP="00F805B4"/>
    <w:p w:rsidR="00FE1CF5" w:rsidRDefault="0061379D" w:rsidP="0083047B">
      <w:pPr>
        <w:jc w:val="center"/>
        <w:rPr>
          <w:b/>
        </w:rPr>
      </w:pPr>
      <w:r w:rsidRPr="00930DBD">
        <w:rPr>
          <w:b/>
        </w:rPr>
        <w:lastRenderedPageBreak/>
        <w:t xml:space="preserve">STATE OF </w:t>
      </w:r>
      <w:r w:rsidR="0083047B" w:rsidRPr="00930DBD">
        <w:rPr>
          <w:b/>
        </w:rPr>
        <w:t>A</w:t>
      </w:r>
      <w:r w:rsidRPr="00930DBD">
        <w:rPr>
          <w:b/>
        </w:rPr>
        <w:t>LABAMA</w:t>
      </w:r>
    </w:p>
    <w:p w:rsidR="00920B61" w:rsidRPr="00930DBD" w:rsidRDefault="00920B61" w:rsidP="0083047B">
      <w:pPr>
        <w:jc w:val="center"/>
        <w:rPr>
          <w:b/>
        </w:rPr>
      </w:pPr>
      <w:r>
        <w:rPr>
          <w:b/>
        </w:rPr>
        <w:t>2015-2019</w:t>
      </w:r>
    </w:p>
    <w:p w:rsidR="0061379D" w:rsidRPr="00930DBD" w:rsidRDefault="0061379D" w:rsidP="0083047B">
      <w:pPr>
        <w:jc w:val="center"/>
        <w:rPr>
          <w:b/>
        </w:rPr>
      </w:pPr>
      <w:r w:rsidRPr="00930DBD">
        <w:rPr>
          <w:b/>
        </w:rPr>
        <w:t>FIVE-YEAR CONSOLIDATED PLAN</w:t>
      </w:r>
    </w:p>
    <w:p w:rsidR="00633D26" w:rsidRPr="00930DBD" w:rsidRDefault="00633D26" w:rsidP="0083047B">
      <w:pPr>
        <w:jc w:val="center"/>
      </w:pPr>
      <w:r w:rsidRPr="00930DBD">
        <w:rPr>
          <w:b/>
        </w:rPr>
        <w:t>___________________________________________________________________</w:t>
      </w:r>
    </w:p>
    <w:p w:rsidR="0061379D" w:rsidRDefault="0061379D" w:rsidP="0061379D"/>
    <w:p w:rsidR="00294EF6" w:rsidRPr="00294EF6" w:rsidRDefault="00294EF6" w:rsidP="00D73ECC">
      <w:pPr>
        <w:jc w:val="center"/>
        <w:rPr>
          <w:b/>
        </w:rPr>
      </w:pPr>
      <w:r w:rsidRPr="00294EF6">
        <w:rPr>
          <w:b/>
        </w:rPr>
        <w:t>TABLE OF CONTENTS</w:t>
      </w:r>
    </w:p>
    <w:p w:rsidR="00294EF6" w:rsidRDefault="00D73ECC" w:rsidP="0061379D">
      <w:r>
        <w:tab/>
      </w:r>
      <w:r>
        <w:tab/>
      </w:r>
      <w:r>
        <w:tab/>
      </w:r>
      <w:r>
        <w:tab/>
      </w:r>
      <w:r>
        <w:tab/>
      </w:r>
      <w:r>
        <w:tab/>
      </w:r>
      <w:r>
        <w:tab/>
      </w:r>
      <w:r>
        <w:tab/>
      </w:r>
      <w:r>
        <w:tab/>
      </w:r>
      <w:r>
        <w:tab/>
      </w:r>
      <w:r>
        <w:tab/>
      </w:r>
      <w:r>
        <w:tab/>
        <w:t>Page</w:t>
      </w:r>
    </w:p>
    <w:p w:rsidR="00D73ECC" w:rsidRDefault="00D73ECC" w:rsidP="0061379D">
      <w:r w:rsidRPr="00294EF6">
        <w:t>Setup</w:t>
      </w:r>
      <w:r>
        <w:t>:</w:t>
      </w:r>
      <w:r>
        <w:tab/>
      </w:r>
      <w:r>
        <w:tab/>
      </w:r>
      <w:r>
        <w:tab/>
      </w:r>
      <w:r>
        <w:tab/>
      </w:r>
      <w:r>
        <w:tab/>
      </w:r>
      <w:r>
        <w:tab/>
      </w:r>
      <w:r>
        <w:tab/>
      </w:r>
      <w:r>
        <w:tab/>
      </w:r>
      <w:r>
        <w:tab/>
      </w:r>
      <w:r>
        <w:tab/>
      </w:r>
      <w:r>
        <w:tab/>
      </w:r>
      <w:r>
        <w:tab/>
      </w:r>
      <w:r w:rsidR="00D94AA6">
        <w:t>5</w:t>
      </w:r>
    </w:p>
    <w:p w:rsidR="001A236E" w:rsidRDefault="00294EF6" w:rsidP="001A236E">
      <w:r w:rsidRPr="00D73ECC">
        <w:tab/>
      </w:r>
      <w:hyperlink r:id="rId8" w:tooltip="AD-25 Administration" w:history="1">
        <w:r w:rsidRPr="00D73ECC">
          <w:rPr>
            <w:rStyle w:val="Hyperlink"/>
            <w:color w:val="auto"/>
            <w:u w:val="none"/>
          </w:rPr>
          <w:t>AD-25 Administration</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94AA6">
        <w:t>5</w:t>
      </w:r>
      <w:r w:rsidRPr="00D73ECC">
        <w:br/>
      </w:r>
      <w:r w:rsidR="001A236E" w:rsidRPr="001A236E">
        <w:tab/>
        <w:t>AD-35 Grantee Survey Data Documentation (if necessary)</w:t>
      </w:r>
      <w:r w:rsidR="001A236E">
        <w:tab/>
      </w:r>
      <w:r w:rsidR="001A236E">
        <w:tab/>
      </w:r>
      <w:r w:rsidR="001A236E">
        <w:tab/>
      </w:r>
      <w:r w:rsidR="001A236E">
        <w:tab/>
      </w:r>
      <w:r w:rsidR="00D94AA6">
        <w:t>5</w:t>
      </w:r>
    </w:p>
    <w:p w:rsidR="00EF20AE" w:rsidRPr="00EF20AE" w:rsidRDefault="00EF20AE" w:rsidP="00EF20AE">
      <w:r w:rsidRPr="00EF20AE">
        <w:tab/>
        <w:t>AD-40 Grantee Administrative Data Documentation (if necessary)</w:t>
      </w:r>
      <w:r>
        <w:tab/>
      </w:r>
      <w:r>
        <w:tab/>
      </w:r>
      <w:r>
        <w:tab/>
      </w:r>
      <w:r w:rsidR="000E6F47">
        <w:t>7</w:t>
      </w:r>
    </w:p>
    <w:p w:rsidR="00D73ECC" w:rsidRPr="00D73ECC" w:rsidRDefault="00294EF6" w:rsidP="0061379D">
      <w:r w:rsidRPr="00D73ECC">
        <w:tab/>
      </w:r>
      <w:hyperlink r:id="rId9" w:tooltip="AD-50 Verify Grantee/PJ Information in IDIS" w:history="1">
        <w:r w:rsidRPr="00D73ECC">
          <w:rPr>
            <w:rStyle w:val="Hyperlink"/>
            <w:color w:val="auto"/>
            <w:u w:val="none"/>
          </w:rPr>
          <w:t>AD-50 Verify Grantee/PJ Information in IDIS</w:t>
        </w:r>
      </w:hyperlink>
      <w:r w:rsidR="00D73ECC" w:rsidRPr="00D73ECC">
        <w:tab/>
      </w:r>
      <w:r w:rsidR="00D73ECC" w:rsidRPr="00D73ECC">
        <w:tab/>
      </w:r>
      <w:r w:rsidR="00D73ECC" w:rsidRPr="00D73ECC">
        <w:tab/>
      </w:r>
      <w:r w:rsidR="00D73ECC" w:rsidRPr="00D73ECC">
        <w:tab/>
      </w:r>
      <w:r w:rsidR="00D73ECC" w:rsidRPr="00D73ECC">
        <w:tab/>
      </w:r>
      <w:r w:rsidR="00CB3042">
        <w:t>11</w:t>
      </w:r>
      <w:r w:rsidRPr="00D73ECC">
        <w:br/>
      </w:r>
      <w:r w:rsidRPr="00D73ECC">
        <w:tab/>
      </w:r>
      <w:hyperlink r:id="rId10" w:tooltip="AD-55 Verify Grantee/PJ - Program Contacts" w:history="1">
        <w:r w:rsidRPr="00D73ECC">
          <w:rPr>
            <w:rStyle w:val="Hyperlink"/>
            <w:color w:val="auto"/>
            <w:u w:val="none"/>
          </w:rPr>
          <w:t>AD-55 Verify Grantee/PJ - Program Contacts</w:t>
        </w:r>
      </w:hyperlink>
      <w:r w:rsidR="00D73ECC" w:rsidRPr="00D73ECC">
        <w:tab/>
      </w:r>
      <w:r w:rsidR="00D73ECC" w:rsidRPr="00D73ECC">
        <w:tab/>
      </w:r>
      <w:r w:rsidR="00D73ECC" w:rsidRPr="00D73ECC">
        <w:tab/>
      </w:r>
      <w:r w:rsidR="00D73ECC" w:rsidRPr="00D73ECC">
        <w:tab/>
      </w:r>
      <w:r w:rsidR="00D73ECC" w:rsidRPr="00D73ECC">
        <w:tab/>
      </w:r>
      <w:r w:rsidR="00CB3042">
        <w:t>12</w:t>
      </w:r>
      <w:r w:rsidRPr="00D73ECC">
        <w:br/>
      </w:r>
    </w:p>
    <w:p w:rsidR="00294EF6" w:rsidRPr="00D73ECC" w:rsidRDefault="00294EF6" w:rsidP="0061379D">
      <w:r w:rsidRPr="00D73ECC">
        <w:t>Executive Summary:</w:t>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14</w:t>
      </w:r>
    </w:p>
    <w:p w:rsidR="00D73ECC" w:rsidRPr="00D73ECC" w:rsidRDefault="00294EF6" w:rsidP="0061379D">
      <w:r w:rsidRPr="00D73ECC">
        <w:tab/>
      </w:r>
      <w:hyperlink r:id="rId11" w:tooltip="ES-05 Executive Summary" w:history="1">
        <w:r w:rsidRPr="00D73ECC">
          <w:rPr>
            <w:rStyle w:val="Hyperlink"/>
            <w:color w:val="auto"/>
            <w:u w:val="none"/>
          </w:rPr>
          <w:t>ES-05 Executive Summary</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14</w:t>
      </w:r>
      <w:r w:rsidRPr="00D73ECC">
        <w:br/>
      </w:r>
    </w:p>
    <w:p w:rsidR="00294EF6" w:rsidRPr="00D73ECC" w:rsidRDefault="00294EF6" w:rsidP="0061379D">
      <w:r w:rsidRPr="00D73ECC">
        <w:t>The Process:</w:t>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26</w:t>
      </w:r>
    </w:p>
    <w:p w:rsidR="00D73ECC" w:rsidRPr="00D73ECC" w:rsidRDefault="00294EF6" w:rsidP="0061379D">
      <w:r w:rsidRPr="00D73ECC">
        <w:tab/>
      </w:r>
      <w:hyperlink r:id="rId12" w:tooltip="PR-05 Lead &amp; Responsible Agencies" w:history="1">
        <w:r w:rsidRPr="00D73ECC">
          <w:rPr>
            <w:rStyle w:val="Hyperlink"/>
            <w:color w:val="auto"/>
            <w:u w:val="none"/>
          </w:rPr>
          <w:t>PR-05 Lead &amp; Responsible Agencies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26</w:t>
      </w:r>
      <w:r w:rsidRPr="00D73ECC">
        <w:br/>
      </w:r>
      <w:r w:rsidRPr="00D73ECC">
        <w:tab/>
      </w:r>
      <w:hyperlink r:id="rId13" w:tooltip="PR-10 Consultation" w:history="1">
        <w:r w:rsidRPr="00D73ECC">
          <w:rPr>
            <w:rStyle w:val="Hyperlink"/>
            <w:color w:val="auto"/>
            <w:u w:val="none"/>
          </w:rPr>
          <w:t>PR-10 Consultation</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28</w:t>
      </w:r>
      <w:r w:rsidRPr="00D73ECC">
        <w:br/>
      </w:r>
      <w:r w:rsidRPr="00D73ECC">
        <w:tab/>
      </w:r>
      <w:hyperlink r:id="rId14" w:tooltip="PR-15 Citizen Participation" w:history="1">
        <w:r w:rsidRPr="00D73ECC">
          <w:rPr>
            <w:rStyle w:val="Hyperlink"/>
            <w:color w:val="auto"/>
            <w:u w:val="none"/>
          </w:rPr>
          <w:t>PR-15 Citizen Participation</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3</w:t>
      </w:r>
      <w:r w:rsidR="00FA2342">
        <w:t>7</w:t>
      </w:r>
      <w:r w:rsidRPr="00D73ECC">
        <w:br/>
      </w:r>
    </w:p>
    <w:p w:rsidR="00294EF6" w:rsidRPr="00D73ECC" w:rsidRDefault="00294EF6" w:rsidP="0061379D">
      <w:r w:rsidRPr="00D73ECC">
        <w:t>Needs Assessment:</w:t>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4</w:t>
      </w:r>
      <w:r w:rsidR="00FA2342">
        <w:t>5</w:t>
      </w:r>
      <w:r w:rsidRPr="00D73ECC">
        <w:br/>
      </w:r>
      <w:r w:rsidRPr="00D73ECC">
        <w:tab/>
      </w:r>
      <w:hyperlink r:id="rId15" w:tooltip="NA-05 Overview" w:history="1">
        <w:r w:rsidRPr="00D73ECC">
          <w:rPr>
            <w:rStyle w:val="Hyperlink"/>
            <w:color w:val="auto"/>
            <w:u w:val="none"/>
          </w:rPr>
          <w:t>NA-05 Overview</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4</w:t>
      </w:r>
      <w:r w:rsidR="00FA2342">
        <w:t>5</w:t>
      </w:r>
      <w:r w:rsidRPr="00D73ECC">
        <w:br/>
      </w:r>
      <w:r w:rsidRPr="00D73ECC">
        <w:tab/>
      </w:r>
      <w:hyperlink r:id="rId16" w:tooltip="NA-10 Housing Needs Assessment" w:history="1">
        <w:r w:rsidRPr="00D73ECC">
          <w:rPr>
            <w:rStyle w:val="Hyperlink"/>
            <w:color w:val="auto"/>
            <w:u w:val="none"/>
          </w:rPr>
          <w:t>NA-10 Housing Needs Assessment</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4</w:t>
      </w:r>
      <w:r w:rsidR="00FA2342">
        <w:t>5</w:t>
      </w:r>
      <w:r w:rsidRPr="00D73ECC">
        <w:br/>
      </w:r>
      <w:r w:rsidRPr="00D73ECC">
        <w:tab/>
      </w:r>
      <w:r w:rsidRPr="00D73ECC">
        <w:tab/>
      </w:r>
      <w:hyperlink r:id="rId17" w:tooltip="NA-15 Disproportionately Greater Need: Housing Problems" w:history="1">
        <w:r w:rsidRPr="00D73ECC">
          <w:rPr>
            <w:rStyle w:val="Hyperlink"/>
            <w:color w:val="auto"/>
            <w:u w:val="none"/>
          </w:rPr>
          <w:t>NA-15 Disproportionately Greater Need: Housing Problems</w:t>
        </w:r>
      </w:hyperlink>
      <w:r w:rsidR="00D73ECC" w:rsidRPr="00D73ECC">
        <w:tab/>
      </w:r>
      <w:r w:rsidR="00D73ECC" w:rsidRPr="00D73ECC">
        <w:tab/>
      </w:r>
      <w:r w:rsidR="0031151F">
        <w:t>6</w:t>
      </w:r>
      <w:r w:rsidR="00FA2342">
        <w:t>2</w:t>
      </w:r>
    </w:p>
    <w:p w:rsidR="00294EF6" w:rsidRPr="00D73ECC" w:rsidRDefault="00294EF6" w:rsidP="0061379D">
      <w:r w:rsidRPr="00D73ECC">
        <w:tab/>
      </w:r>
      <w:r w:rsidRPr="00D73ECC">
        <w:tab/>
      </w:r>
      <w:hyperlink r:id="rId18" w:tooltip="NA-20 Disproportionately Greater Need: Severe Housing Problems" w:history="1">
        <w:r w:rsidRPr="00D73ECC">
          <w:rPr>
            <w:rStyle w:val="Hyperlink"/>
            <w:color w:val="auto"/>
            <w:u w:val="none"/>
          </w:rPr>
          <w:t>NA-20 Disproportionately Greater Need: Severe Housing Problems</w:t>
        </w:r>
      </w:hyperlink>
      <w:r w:rsidR="00D73ECC" w:rsidRPr="00D73ECC">
        <w:tab/>
      </w:r>
      <w:r w:rsidR="00CB3042">
        <w:t>6</w:t>
      </w:r>
      <w:r w:rsidR="00FA2342">
        <w:t>5</w:t>
      </w:r>
    </w:p>
    <w:p w:rsidR="00294EF6" w:rsidRPr="00D73ECC" w:rsidRDefault="00294EF6" w:rsidP="0061379D">
      <w:r w:rsidRPr="00D73ECC">
        <w:tab/>
      </w:r>
      <w:r w:rsidRPr="00D73ECC">
        <w:tab/>
      </w:r>
      <w:hyperlink r:id="rId19" w:tooltip="NA-25 Disproportionately Greater Need: Housing Cost Burdens" w:history="1">
        <w:r w:rsidRPr="00D73ECC">
          <w:rPr>
            <w:rStyle w:val="Hyperlink"/>
            <w:color w:val="auto"/>
            <w:u w:val="none"/>
          </w:rPr>
          <w:t>NA-25 Disproportionately Greater Need: Housing Cost Burdens</w:t>
        </w:r>
      </w:hyperlink>
      <w:r w:rsidR="00D73ECC" w:rsidRPr="00D73ECC">
        <w:tab/>
      </w:r>
      <w:r w:rsidR="00D73ECC" w:rsidRPr="00D73ECC">
        <w:tab/>
      </w:r>
      <w:r w:rsidR="00CB3042">
        <w:t>6</w:t>
      </w:r>
      <w:r w:rsidR="00FA2342">
        <w:t>9</w:t>
      </w:r>
    </w:p>
    <w:p w:rsidR="00294EF6" w:rsidRPr="00D73ECC" w:rsidRDefault="00294EF6" w:rsidP="0061379D">
      <w:r w:rsidRPr="00D73ECC">
        <w:tab/>
      </w:r>
      <w:r w:rsidRPr="00D73ECC">
        <w:tab/>
      </w:r>
      <w:hyperlink r:id="rId20" w:tooltip="NA-30 Disproportionately Greater Need: Discussion" w:history="1">
        <w:r w:rsidRPr="00D73ECC">
          <w:rPr>
            <w:rStyle w:val="Hyperlink"/>
            <w:color w:val="auto"/>
            <w:u w:val="none"/>
          </w:rPr>
          <w:t>NA-30 Disproportionately Greater Need: Discussion</w:t>
        </w:r>
      </w:hyperlink>
      <w:r w:rsidR="00D73ECC" w:rsidRPr="00D73ECC">
        <w:tab/>
      </w:r>
      <w:r w:rsidR="00D73ECC" w:rsidRPr="00D73ECC">
        <w:tab/>
      </w:r>
      <w:r w:rsidR="00D73ECC" w:rsidRPr="00D73ECC">
        <w:tab/>
      </w:r>
      <w:r w:rsidR="00FA2342">
        <w:t>70</w:t>
      </w:r>
    </w:p>
    <w:p w:rsidR="00294EF6" w:rsidRPr="00D73ECC" w:rsidRDefault="00294EF6" w:rsidP="0061379D">
      <w:r w:rsidRPr="00D73ECC">
        <w:tab/>
      </w:r>
      <w:r w:rsidRPr="00D73ECC">
        <w:tab/>
      </w:r>
      <w:hyperlink r:id="rId21" w:tooltip="NA-35 Public Housing" w:history="1">
        <w:r w:rsidRPr="00D73ECC">
          <w:rPr>
            <w:rStyle w:val="Hyperlink"/>
            <w:color w:val="auto"/>
            <w:u w:val="none"/>
          </w:rPr>
          <w:t>NA-35 Public Housing</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A973DF">
        <w:t>7</w:t>
      </w:r>
      <w:r w:rsidR="00FA2342">
        <w:t>1</w:t>
      </w:r>
    </w:p>
    <w:p w:rsidR="00294EF6" w:rsidRPr="00D73ECC" w:rsidRDefault="00294EF6" w:rsidP="0061379D">
      <w:r w:rsidRPr="00D73ECC">
        <w:tab/>
      </w:r>
      <w:hyperlink r:id="rId22" w:tooltip="NA-40 Homeless Needs Assessment" w:history="1">
        <w:r w:rsidRPr="00D73ECC">
          <w:rPr>
            <w:rStyle w:val="Hyperlink"/>
            <w:color w:val="auto"/>
            <w:u w:val="none"/>
          </w:rPr>
          <w:t>NA-40 Homeless Needs Assessment</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7</w:t>
      </w:r>
      <w:r w:rsidR="00FA2342">
        <w:t>5</w:t>
      </w:r>
    </w:p>
    <w:p w:rsidR="00294EF6" w:rsidRPr="00D73ECC" w:rsidRDefault="00294EF6" w:rsidP="0061379D">
      <w:r w:rsidRPr="00D73ECC">
        <w:tab/>
      </w:r>
      <w:hyperlink r:id="rId23" w:tooltip="NA-45 Non-Homeless Special Needs Assessment" w:history="1">
        <w:r w:rsidRPr="00D73ECC">
          <w:rPr>
            <w:rStyle w:val="Hyperlink"/>
            <w:color w:val="auto"/>
            <w:u w:val="none"/>
          </w:rPr>
          <w:t>NA-45 Non-Homeless Special Needs Assessment</w:t>
        </w:r>
      </w:hyperlink>
      <w:r w:rsidR="00D73ECC" w:rsidRPr="00D73ECC">
        <w:tab/>
      </w:r>
      <w:r w:rsidR="00D73ECC" w:rsidRPr="00D73ECC">
        <w:tab/>
      </w:r>
      <w:r w:rsidR="00D73ECC" w:rsidRPr="00D73ECC">
        <w:tab/>
      </w:r>
      <w:r w:rsidR="00D73ECC" w:rsidRPr="00D73ECC">
        <w:tab/>
      </w:r>
      <w:r w:rsidR="00D73ECC" w:rsidRPr="00D73ECC">
        <w:tab/>
      </w:r>
      <w:r w:rsidR="00CB3042">
        <w:t>7</w:t>
      </w:r>
      <w:r w:rsidR="00FA2342">
        <w:t>9</w:t>
      </w:r>
    </w:p>
    <w:p w:rsidR="00294EF6" w:rsidRPr="00D73ECC" w:rsidRDefault="00294EF6" w:rsidP="0061379D">
      <w:r w:rsidRPr="00D73ECC">
        <w:tab/>
      </w:r>
      <w:hyperlink r:id="rId24" w:tooltip="NA-50 Non-Housing Community Development Needs" w:history="1">
        <w:r w:rsidRPr="00D73ECC">
          <w:rPr>
            <w:rStyle w:val="Hyperlink"/>
            <w:color w:val="auto"/>
            <w:u w:val="none"/>
          </w:rPr>
          <w:t>NA-50 Non-Housing Community Development Needs</w:t>
        </w:r>
      </w:hyperlink>
      <w:r w:rsidR="00D73ECC" w:rsidRPr="00D73ECC">
        <w:tab/>
      </w:r>
      <w:r w:rsidR="00D73ECC" w:rsidRPr="00D73ECC">
        <w:tab/>
      </w:r>
      <w:r w:rsidR="00D73ECC" w:rsidRPr="00D73ECC">
        <w:tab/>
      </w:r>
      <w:r w:rsidR="00D73ECC" w:rsidRPr="00D73ECC">
        <w:tab/>
      </w:r>
      <w:r w:rsidR="00A973DF">
        <w:t>8</w:t>
      </w:r>
      <w:r w:rsidR="00FA2342">
        <w:t>1</w:t>
      </w:r>
    </w:p>
    <w:p w:rsidR="00D73ECC" w:rsidRPr="00D73ECC" w:rsidRDefault="00D73ECC" w:rsidP="0061379D"/>
    <w:p w:rsidR="00294EF6" w:rsidRPr="00D73ECC" w:rsidRDefault="00294EF6" w:rsidP="0061379D">
      <w:r w:rsidRPr="00D73ECC">
        <w:t>Market Analysis:</w:t>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8</w:t>
      </w:r>
      <w:r w:rsidR="00FA2342">
        <w:t>4</w:t>
      </w:r>
    </w:p>
    <w:p w:rsidR="00294EF6" w:rsidRPr="00D73ECC" w:rsidRDefault="00294EF6" w:rsidP="0061379D">
      <w:r w:rsidRPr="00D73ECC">
        <w:tab/>
      </w:r>
      <w:hyperlink r:id="rId25" w:tooltip="MA-05 Overview" w:history="1">
        <w:r w:rsidRPr="00D73ECC">
          <w:rPr>
            <w:rStyle w:val="Hyperlink"/>
            <w:color w:val="auto"/>
            <w:u w:val="none"/>
          </w:rPr>
          <w:t>MA-05 Overview</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8</w:t>
      </w:r>
      <w:r w:rsidR="00FA2342">
        <w:t>4</w:t>
      </w:r>
    </w:p>
    <w:p w:rsidR="00294EF6" w:rsidRPr="00D73ECC" w:rsidRDefault="00294EF6" w:rsidP="0061379D">
      <w:r w:rsidRPr="00D73ECC">
        <w:tab/>
      </w:r>
      <w:hyperlink r:id="rId26" w:tooltip="MA-10 Number of Housing Units" w:history="1">
        <w:r w:rsidRPr="00D73ECC">
          <w:rPr>
            <w:rStyle w:val="Hyperlink"/>
            <w:color w:val="auto"/>
            <w:u w:val="none"/>
          </w:rPr>
          <w:t>MA-10 Number of Housing Units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8</w:t>
      </w:r>
      <w:r w:rsidR="00FA2342">
        <w:t>5</w:t>
      </w:r>
    </w:p>
    <w:p w:rsidR="00294EF6" w:rsidRPr="00D73ECC" w:rsidRDefault="00294EF6" w:rsidP="0061379D">
      <w:r w:rsidRPr="00D73ECC">
        <w:tab/>
      </w:r>
      <w:hyperlink r:id="rId27" w:tooltip="MA-15 Cost of Housing" w:history="1">
        <w:r w:rsidRPr="00D73ECC">
          <w:rPr>
            <w:rStyle w:val="Hyperlink"/>
            <w:color w:val="auto"/>
            <w:u w:val="none"/>
          </w:rPr>
          <w:t>MA-15 Cost of Housing</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8</w:t>
      </w:r>
      <w:r w:rsidR="00FA2342">
        <w:t>9</w:t>
      </w:r>
    </w:p>
    <w:p w:rsidR="00294EF6" w:rsidRPr="00D73ECC" w:rsidRDefault="00294EF6" w:rsidP="0061379D">
      <w:r w:rsidRPr="00D73ECC">
        <w:tab/>
      </w:r>
      <w:hyperlink r:id="rId28" w:tooltip="MA-20 Condition of Housing" w:history="1">
        <w:r w:rsidRPr="00D73ECC">
          <w:rPr>
            <w:rStyle w:val="Hyperlink"/>
            <w:color w:val="auto"/>
            <w:u w:val="none"/>
          </w:rPr>
          <w:t>MA-20 Condition of Housing</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31151F">
        <w:t>9</w:t>
      </w:r>
      <w:r w:rsidR="00FA2342">
        <w:t>2</w:t>
      </w:r>
    </w:p>
    <w:p w:rsidR="00294EF6" w:rsidRPr="00D73ECC" w:rsidRDefault="00294EF6" w:rsidP="0061379D">
      <w:r w:rsidRPr="00D73ECC">
        <w:tab/>
      </w:r>
      <w:hyperlink r:id="rId29" w:tooltip="MA-25 Public and Assisted Housing" w:history="1">
        <w:r w:rsidRPr="00D73ECC">
          <w:rPr>
            <w:rStyle w:val="Hyperlink"/>
            <w:color w:val="auto"/>
            <w:u w:val="none"/>
          </w:rPr>
          <w:t>MA-25 Public and Assisted Housing</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9</w:t>
      </w:r>
      <w:r w:rsidR="00FA2342">
        <w:t>8</w:t>
      </w:r>
    </w:p>
    <w:p w:rsidR="00294EF6" w:rsidRPr="00D73ECC" w:rsidRDefault="00294EF6" w:rsidP="0061379D">
      <w:r w:rsidRPr="00D73ECC">
        <w:tab/>
      </w:r>
      <w:hyperlink r:id="rId30" w:tooltip="MA-30 Homeless Facilities" w:history="1">
        <w:r w:rsidRPr="00D73ECC">
          <w:rPr>
            <w:rStyle w:val="Hyperlink"/>
            <w:color w:val="auto"/>
            <w:u w:val="none"/>
          </w:rPr>
          <w:t>MA-30 Homeless Facilities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B3042">
        <w:t>9</w:t>
      </w:r>
      <w:r w:rsidR="00FA2342">
        <w:t>9</w:t>
      </w:r>
    </w:p>
    <w:p w:rsidR="00294EF6" w:rsidRPr="00D73ECC" w:rsidRDefault="00294EF6" w:rsidP="0061379D">
      <w:r w:rsidRPr="00D73ECC">
        <w:tab/>
      </w:r>
      <w:hyperlink r:id="rId31" w:tooltip="MA-35 Special Needs Facilities and Services" w:history="1">
        <w:r w:rsidRPr="00D73ECC">
          <w:rPr>
            <w:rStyle w:val="Hyperlink"/>
            <w:color w:val="auto"/>
            <w:u w:val="none"/>
          </w:rPr>
          <w:t>MA-35 Special Needs Facilities and Services</w:t>
        </w:r>
      </w:hyperlink>
      <w:r w:rsidR="00D73ECC" w:rsidRPr="00D73ECC">
        <w:tab/>
      </w:r>
      <w:r w:rsidR="00D73ECC" w:rsidRPr="00D73ECC">
        <w:tab/>
      </w:r>
      <w:r w:rsidR="00D73ECC" w:rsidRPr="00D73ECC">
        <w:tab/>
      </w:r>
      <w:r w:rsidR="00D73ECC" w:rsidRPr="00D73ECC">
        <w:tab/>
      </w:r>
      <w:r w:rsidR="00D73ECC" w:rsidRPr="00D73ECC">
        <w:tab/>
      </w:r>
      <w:r w:rsidR="00FA2342">
        <w:t>100</w:t>
      </w:r>
    </w:p>
    <w:p w:rsidR="00294EF6" w:rsidRPr="00D73ECC" w:rsidRDefault="00294EF6" w:rsidP="0061379D">
      <w:r w:rsidRPr="00D73ECC">
        <w:tab/>
      </w:r>
      <w:hyperlink r:id="rId32" w:tooltip="MA-40 Barriers to Affordable Housing" w:history="1">
        <w:r w:rsidRPr="00D73ECC">
          <w:rPr>
            <w:rStyle w:val="Hyperlink"/>
            <w:color w:val="auto"/>
            <w:u w:val="none"/>
          </w:rPr>
          <w:t>MA-40 Barriers to Affordable Housing</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CB3042">
        <w:t>10</w:t>
      </w:r>
      <w:r w:rsidR="00FA2342">
        <w:t>4</w:t>
      </w:r>
      <w:r w:rsidRPr="00D73ECC">
        <w:br/>
      </w:r>
      <w:r w:rsidRPr="00D73ECC">
        <w:tab/>
      </w:r>
      <w:hyperlink r:id="rId33" w:tooltip="MA-45 Non-Housing Community Development Assets" w:history="1">
        <w:r w:rsidRPr="00D73ECC">
          <w:rPr>
            <w:rStyle w:val="Hyperlink"/>
            <w:color w:val="auto"/>
            <w:u w:val="none"/>
          </w:rPr>
          <w:t>MA-45 Non-Housing Community Development Assets</w:t>
        </w:r>
      </w:hyperlink>
      <w:r w:rsidR="00D73ECC" w:rsidRPr="00D73ECC">
        <w:tab/>
      </w:r>
      <w:r w:rsidR="00D73ECC" w:rsidRPr="00D73ECC">
        <w:tab/>
      </w:r>
      <w:r w:rsidR="00D73ECC" w:rsidRPr="00D73ECC">
        <w:tab/>
      </w:r>
      <w:r w:rsidR="00D73ECC" w:rsidRPr="00D73ECC">
        <w:tab/>
      </w:r>
      <w:r w:rsidR="00CB3042">
        <w:t>10</w:t>
      </w:r>
      <w:r w:rsidR="00FA2342">
        <w:t>6</w:t>
      </w:r>
    </w:p>
    <w:p w:rsidR="00294EF6" w:rsidRPr="00D73ECC" w:rsidRDefault="00294EF6" w:rsidP="0061379D">
      <w:r w:rsidRPr="00D73ECC">
        <w:tab/>
      </w:r>
      <w:hyperlink r:id="rId34" w:tooltip="MA-50 Needs and Market Analysis Discussion" w:history="1">
        <w:r w:rsidRPr="00D73ECC">
          <w:rPr>
            <w:rStyle w:val="Hyperlink"/>
            <w:color w:val="auto"/>
            <w:u w:val="none"/>
          </w:rPr>
          <w:t>MA-50 Needs and Market Analysis Discussion</w:t>
        </w:r>
      </w:hyperlink>
      <w:r w:rsidR="00D73ECC" w:rsidRPr="00D73ECC">
        <w:tab/>
      </w:r>
      <w:r w:rsidR="00D73ECC" w:rsidRPr="00D73ECC">
        <w:tab/>
      </w:r>
      <w:r w:rsidR="00D73ECC" w:rsidRPr="00D73ECC">
        <w:tab/>
      </w:r>
      <w:r w:rsidR="00D73ECC" w:rsidRPr="00D73ECC">
        <w:tab/>
      </w:r>
      <w:r w:rsidR="00D73ECC" w:rsidRPr="00D73ECC">
        <w:tab/>
      </w:r>
      <w:r w:rsidR="00CB3042">
        <w:t>1</w:t>
      </w:r>
      <w:r w:rsidR="0031151F">
        <w:t>2</w:t>
      </w:r>
      <w:r w:rsidR="00FA2342">
        <w:t>3</w:t>
      </w:r>
    </w:p>
    <w:p w:rsidR="00530F20" w:rsidRDefault="00530F20" w:rsidP="00530F20">
      <w:pPr>
        <w:jc w:val="center"/>
        <w:rPr>
          <w:b/>
        </w:rPr>
      </w:pPr>
      <w:r w:rsidRPr="00294EF6">
        <w:rPr>
          <w:b/>
        </w:rPr>
        <w:lastRenderedPageBreak/>
        <w:t>TABLE OF CONTENTS</w:t>
      </w:r>
    </w:p>
    <w:p w:rsidR="00530F20" w:rsidRPr="00294EF6" w:rsidRDefault="00530F20" w:rsidP="00530F20">
      <w:pPr>
        <w:jc w:val="center"/>
        <w:rPr>
          <w:b/>
        </w:rPr>
      </w:pPr>
      <w:r>
        <w:rPr>
          <w:b/>
        </w:rPr>
        <w:t>continued</w:t>
      </w:r>
    </w:p>
    <w:p w:rsidR="00530F20" w:rsidRDefault="00530F20" w:rsidP="00530F20">
      <w:r>
        <w:tab/>
      </w:r>
      <w:r>
        <w:tab/>
      </w:r>
      <w:r>
        <w:tab/>
      </w:r>
      <w:r>
        <w:tab/>
      </w:r>
      <w:r>
        <w:tab/>
      </w:r>
      <w:r>
        <w:tab/>
      </w:r>
      <w:r>
        <w:tab/>
      </w:r>
      <w:r>
        <w:tab/>
      </w:r>
      <w:r>
        <w:tab/>
      </w:r>
      <w:r>
        <w:tab/>
      </w:r>
      <w:r>
        <w:tab/>
      </w:r>
      <w:r>
        <w:tab/>
        <w:t>Page</w:t>
      </w:r>
    </w:p>
    <w:p w:rsidR="00294EF6" w:rsidRPr="00D73ECC" w:rsidRDefault="00294EF6" w:rsidP="0061379D">
      <w:r w:rsidRPr="00D73ECC">
        <w:t>Strategic Plan:</w:t>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12</w:t>
      </w:r>
      <w:r w:rsidR="00FA2342">
        <w:t>6</w:t>
      </w:r>
    </w:p>
    <w:p w:rsidR="00294EF6" w:rsidRPr="00D73ECC" w:rsidRDefault="00294EF6" w:rsidP="0061379D">
      <w:r w:rsidRPr="00D73ECC">
        <w:tab/>
      </w:r>
      <w:hyperlink r:id="rId35" w:tooltip="SP-05 Overview" w:history="1">
        <w:r w:rsidRPr="00D73ECC">
          <w:rPr>
            <w:rStyle w:val="Hyperlink"/>
            <w:color w:val="auto"/>
            <w:u w:val="none"/>
          </w:rPr>
          <w:t>SP-05 Overview</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12</w:t>
      </w:r>
      <w:r w:rsidR="00FA2342">
        <w:t>6</w:t>
      </w:r>
    </w:p>
    <w:p w:rsidR="00294EF6" w:rsidRPr="00D73ECC" w:rsidRDefault="00294EF6" w:rsidP="0061379D">
      <w:r w:rsidRPr="00D73ECC">
        <w:tab/>
      </w:r>
      <w:hyperlink r:id="rId36" w:tooltip="SP-10 Geographic Priorities" w:history="1">
        <w:r w:rsidRPr="00D73ECC">
          <w:rPr>
            <w:rStyle w:val="Hyperlink"/>
            <w:color w:val="auto"/>
            <w:u w:val="none"/>
          </w:rPr>
          <w:t>SP-10 Geographic Priorities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w:t>
      </w:r>
      <w:r w:rsidR="00A973DF">
        <w:t>3</w:t>
      </w:r>
      <w:r w:rsidR="00FA2342">
        <w:t>1</w:t>
      </w:r>
    </w:p>
    <w:p w:rsidR="00294EF6" w:rsidRPr="00D73ECC" w:rsidRDefault="00294EF6" w:rsidP="0061379D">
      <w:r w:rsidRPr="00D73ECC">
        <w:tab/>
      </w:r>
      <w:hyperlink r:id="rId37" w:tooltip="SP-25 Priority Needs" w:history="1">
        <w:r w:rsidRPr="00D73ECC">
          <w:rPr>
            <w:rStyle w:val="Hyperlink"/>
            <w:color w:val="auto"/>
            <w:u w:val="none"/>
          </w:rPr>
          <w:t>SP-25 Priority Needs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w:t>
      </w:r>
      <w:r w:rsidR="003144A7">
        <w:t>3</w:t>
      </w:r>
      <w:r w:rsidR="00FA2342">
        <w:t>2</w:t>
      </w:r>
    </w:p>
    <w:p w:rsidR="00294EF6" w:rsidRPr="00D73ECC" w:rsidRDefault="00294EF6" w:rsidP="0061379D">
      <w:r w:rsidRPr="00D73ECC">
        <w:tab/>
      </w:r>
      <w:hyperlink r:id="rId38" w:tooltip="SP-30 Influence of Market Conditions" w:history="1">
        <w:r w:rsidRPr="00D73ECC">
          <w:rPr>
            <w:rStyle w:val="Hyperlink"/>
            <w:color w:val="auto"/>
            <w:u w:val="none"/>
          </w:rPr>
          <w:t>SP-30 Influence of Market Conditions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13</w:t>
      </w:r>
      <w:r w:rsidR="00FA2342">
        <w:t>4</w:t>
      </w:r>
    </w:p>
    <w:p w:rsidR="00294EF6" w:rsidRPr="00D73ECC" w:rsidRDefault="00294EF6" w:rsidP="0061379D">
      <w:r w:rsidRPr="00D73ECC">
        <w:tab/>
      </w:r>
      <w:hyperlink r:id="rId39" w:tooltip="SP-35 Anticipated Resources" w:history="1">
        <w:r w:rsidRPr="00D73ECC">
          <w:rPr>
            <w:rStyle w:val="Hyperlink"/>
            <w:color w:val="auto"/>
            <w:u w:val="none"/>
          </w:rPr>
          <w:t>SP-35 Anticipated Resources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13</w:t>
      </w:r>
      <w:r w:rsidR="00FA2342">
        <w:t>4</w:t>
      </w:r>
    </w:p>
    <w:p w:rsidR="00294EF6" w:rsidRPr="00D73ECC" w:rsidRDefault="00294EF6" w:rsidP="0061379D">
      <w:r w:rsidRPr="00D73ECC">
        <w:tab/>
      </w:r>
      <w:hyperlink r:id="rId40" w:tooltip="SP-40 Institutional Delivery Structure" w:history="1">
        <w:r w:rsidRPr="00D73ECC">
          <w:rPr>
            <w:rStyle w:val="Hyperlink"/>
            <w:color w:val="auto"/>
            <w:u w:val="none"/>
          </w:rPr>
          <w:t>SP-40 Institutional Delivery Structure</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13</w:t>
      </w:r>
      <w:r w:rsidR="00FA2342">
        <w:t>9</w:t>
      </w:r>
    </w:p>
    <w:p w:rsidR="00294EF6" w:rsidRPr="00D73ECC" w:rsidRDefault="00294EF6" w:rsidP="0061379D">
      <w:r w:rsidRPr="00D73ECC">
        <w:tab/>
      </w:r>
      <w:hyperlink r:id="rId41" w:tooltip="SP-45 Goals" w:history="1">
        <w:r w:rsidRPr="00D73ECC">
          <w:rPr>
            <w:rStyle w:val="Hyperlink"/>
            <w:color w:val="auto"/>
            <w:u w:val="none"/>
          </w:rPr>
          <w:t>SP-45 Goals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14</w:t>
      </w:r>
      <w:r w:rsidR="00FA2342">
        <w:t>8</w:t>
      </w:r>
    </w:p>
    <w:p w:rsidR="00294EF6" w:rsidRPr="00D73ECC" w:rsidRDefault="00294EF6" w:rsidP="0061379D">
      <w:r w:rsidRPr="00D73ECC">
        <w:tab/>
      </w:r>
      <w:hyperlink r:id="rId42" w:tooltip="SP-50  Public Housing Accessibility and Involvement" w:history="1">
        <w:r w:rsidRPr="00D73ECC">
          <w:rPr>
            <w:rStyle w:val="Hyperlink"/>
            <w:color w:val="auto"/>
            <w:u w:val="none"/>
          </w:rPr>
          <w:t>SP-50 Public Housing Accessibility and Involvement</w:t>
        </w:r>
      </w:hyperlink>
      <w:r w:rsidR="00D73ECC" w:rsidRPr="00D73ECC">
        <w:tab/>
      </w:r>
      <w:r w:rsidR="00D73ECC" w:rsidRPr="00D73ECC">
        <w:tab/>
      </w:r>
      <w:r w:rsidR="00D73ECC" w:rsidRPr="00D73ECC">
        <w:tab/>
      </w:r>
      <w:r w:rsidR="00D73ECC" w:rsidRPr="00D73ECC">
        <w:tab/>
      </w:r>
      <w:r w:rsidR="00CA4DA6">
        <w:t>1</w:t>
      </w:r>
      <w:r w:rsidR="00FA2342">
        <w:t>60</w:t>
      </w:r>
    </w:p>
    <w:p w:rsidR="00294EF6" w:rsidRPr="00D73ECC" w:rsidRDefault="00294EF6" w:rsidP="0061379D">
      <w:r w:rsidRPr="00D73ECC">
        <w:tab/>
      </w:r>
      <w:hyperlink r:id="rId43" w:tooltip="SP-55 Barriers to affordable housing" w:history="1">
        <w:r w:rsidRPr="00D73ECC">
          <w:rPr>
            <w:rStyle w:val="Hyperlink"/>
            <w:color w:val="auto"/>
            <w:u w:val="none"/>
          </w:rPr>
          <w:t>SP-55 Barriers to affordable housing</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w:t>
      </w:r>
      <w:r w:rsidR="00FA2342">
        <w:t>61</w:t>
      </w:r>
    </w:p>
    <w:p w:rsidR="00294EF6" w:rsidRPr="00D73ECC" w:rsidRDefault="00294EF6" w:rsidP="0061379D">
      <w:r w:rsidRPr="00D73ECC">
        <w:tab/>
      </w:r>
      <w:hyperlink r:id="rId44" w:tooltip="SP-60 Homelessness Strategy" w:history="1">
        <w:r w:rsidRPr="00D73ECC">
          <w:rPr>
            <w:rStyle w:val="Hyperlink"/>
            <w:color w:val="auto"/>
            <w:u w:val="none"/>
          </w:rPr>
          <w:t>SP-60 Homelessness Strategy</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w:t>
      </w:r>
      <w:r w:rsidR="00FA2342">
        <w:t>66</w:t>
      </w:r>
    </w:p>
    <w:p w:rsidR="00294EF6" w:rsidRPr="00D73ECC" w:rsidRDefault="00294EF6" w:rsidP="0061379D">
      <w:r w:rsidRPr="00D73ECC">
        <w:tab/>
      </w:r>
      <w:hyperlink r:id="rId45" w:tooltip="SP-65 Lead based paint Hazards" w:history="1">
        <w:r w:rsidRPr="00D73ECC">
          <w:rPr>
            <w:rStyle w:val="Hyperlink"/>
            <w:color w:val="auto"/>
            <w:u w:val="none"/>
          </w:rPr>
          <w:t>SP-65 Lead based paint Hazards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w:t>
      </w:r>
      <w:r w:rsidR="00FA2342">
        <w:t>68</w:t>
      </w:r>
    </w:p>
    <w:p w:rsidR="00294EF6" w:rsidRPr="00D73ECC" w:rsidRDefault="00294EF6" w:rsidP="0061379D">
      <w:r w:rsidRPr="00D73ECC">
        <w:tab/>
      </w:r>
      <w:hyperlink r:id="rId46" w:tooltip="SP-70 Anti-Poverty Strategy" w:history="1">
        <w:r w:rsidRPr="00D73ECC">
          <w:rPr>
            <w:rStyle w:val="Hyperlink"/>
            <w:color w:val="auto"/>
            <w:u w:val="none"/>
          </w:rPr>
          <w:t>SP-70 Anti-Poverty Strategy</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w:t>
      </w:r>
      <w:r w:rsidR="00FA2342">
        <w:t>71</w:t>
      </w:r>
    </w:p>
    <w:p w:rsidR="00D73ECC" w:rsidRPr="00D73ECC" w:rsidRDefault="00294EF6" w:rsidP="0061379D">
      <w:r w:rsidRPr="00D73ECC">
        <w:tab/>
      </w:r>
      <w:hyperlink r:id="rId47" w:tooltip="SP-80 Monitoring" w:history="1">
        <w:r w:rsidRPr="00D73ECC">
          <w:rPr>
            <w:rStyle w:val="Hyperlink"/>
            <w:color w:val="auto"/>
            <w:u w:val="none"/>
          </w:rPr>
          <w:t>SP-80 Monitoring</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w:t>
      </w:r>
      <w:r w:rsidR="00FA2342">
        <w:t>73</w:t>
      </w:r>
      <w:r w:rsidRPr="00D73ECC">
        <w:br/>
      </w:r>
    </w:p>
    <w:p w:rsidR="00294EF6" w:rsidRPr="00D73ECC" w:rsidRDefault="00312292" w:rsidP="0061379D">
      <w:r>
        <w:t xml:space="preserve">First Year </w:t>
      </w:r>
      <w:r w:rsidR="00294EF6" w:rsidRPr="00D73ECC">
        <w:t>Annual Action Plan:</w:t>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w:t>
      </w:r>
      <w:r w:rsidR="00FA2342">
        <w:t>86</w:t>
      </w:r>
    </w:p>
    <w:p w:rsidR="00294EF6" w:rsidRPr="00D73ECC" w:rsidRDefault="00294EF6" w:rsidP="0061379D">
      <w:r w:rsidRPr="00D73ECC">
        <w:tab/>
      </w:r>
      <w:hyperlink r:id="rId48" w:tooltip="AP-15 Expected Resources" w:history="1">
        <w:r w:rsidRPr="00D73ECC">
          <w:rPr>
            <w:rStyle w:val="Hyperlink"/>
            <w:color w:val="auto"/>
            <w:u w:val="none"/>
          </w:rPr>
          <w:t>AP-15 Expected Resources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w:t>
      </w:r>
      <w:r w:rsidR="00FA2342">
        <w:t>86</w:t>
      </w:r>
    </w:p>
    <w:p w:rsidR="00294EF6" w:rsidRPr="00D73ECC" w:rsidRDefault="00294EF6" w:rsidP="0061379D">
      <w:r w:rsidRPr="00D73ECC">
        <w:tab/>
      </w:r>
      <w:hyperlink r:id="rId49" w:tooltip="AP-20 Annual Goals and Objectives" w:history="1">
        <w:r w:rsidRPr="00D73ECC">
          <w:rPr>
            <w:rStyle w:val="Hyperlink"/>
            <w:color w:val="auto"/>
            <w:u w:val="none"/>
          </w:rPr>
          <w:t>AP-20 Annual Goals and Objectives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1</w:t>
      </w:r>
      <w:r w:rsidR="00FA2342">
        <w:t>94</w:t>
      </w:r>
    </w:p>
    <w:p w:rsidR="00294EF6" w:rsidRPr="00D73ECC" w:rsidRDefault="00294EF6" w:rsidP="0061379D">
      <w:r w:rsidRPr="00D73ECC">
        <w:tab/>
      </w:r>
      <w:hyperlink r:id="rId50" w:history="1">
        <w:r w:rsidRPr="00D73ECC">
          <w:rPr>
            <w:rStyle w:val="Hyperlink"/>
            <w:color w:val="auto"/>
            <w:u w:val="none"/>
          </w:rPr>
          <w:t>AP-35 Projects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FA2342">
        <w:t>206</w:t>
      </w:r>
    </w:p>
    <w:p w:rsidR="00294EF6" w:rsidRPr="00D73ECC" w:rsidRDefault="00294EF6" w:rsidP="0061379D">
      <w:r w:rsidRPr="00D73ECC">
        <w:tab/>
      </w:r>
      <w:hyperlink r:id="rId51" w:tooltip="AP-25 Allocation Priorities" w:history="1">
        <w:r w:rsidRPr="00D73ECC">
          <w:rPr>
            <w:rStyle w:val="Hyperlink"/>
            <w:color w:val="auto"/>
            <w:u w:val="none"/>
          </w:rPr>
          <w:t>AP-25 Allocation Priorities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FA2342">
        <w:t>215</w:t>
      </w:r>
    </w:p>
    <w:p w:rsidR="00294EF6" w:rsidRPr="00D73ECC" w:rsidRDefault="00294EF6" w:rsidP="0061379D">
      <w:r w:rsidRPr="00D73ECC">
        <w:tab/>
      </w:r>
      <w:hyperlink r:id="rId52" w:tooltip="AP-30 Method of Distribution" w:history="1">
        <w:r w:rsidRPr="00D73ECC">
          <w:rPr>
            <w:rStyle w:val="Hyperlink"/>
            <w:color w:val="auto"/>
            <w:u w:val="none"/>
          </w:rPr>
          <w:t>AP-30 Method of Distribution</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2</w:t>
      </w:r>
      <w:r w:rsidR="00FA2342">
        <w:t>26</w:t>
      </w:r>
    </w:p>
    <w:p w:rsidR="00294EF6" w:rsidRPr="00D73ECC" w:rsidRDefault="00294EF6" w:rsidP="0061379D">
      <w:r w:rsidRPr="00D73ECC">
        <w:tab/>
      </w:r>
      <w:hyperlink r:id="rId53" w:tooltip="AP-40 Section 108 Loan Guarantee" w:history="1">
        <w:r w:rsidRPr="00D73ECC">
          <w:rPr>
            <w:rStyle w:val="Hyperlink"/>
            <w:color w:val="auto"/>
            <w:u w:val="none"/>
          </w:rPr>
          <w:t>AP-40 Section 108 Loan Guarantee</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2</w:t>
      </w:r>
      <w:r w:rsidR="00FA2342">
        <w:t>8</w:t>
      </w:r>
      <w:r w:rsidR="007E25F8">
        <w:t>7</w:t>
      </w:r>
    </w:p>
    <w:p w:rsidR="00294EF6" w:rsidRPr="00D73ECC" w:rsidRDefault="00294EF6" w:rsidP="0061379D">
      <w:r w:rsidRPr="00D73ECC">
        <w:tab/>
      </w:r>
      <w:hyperlink r:id="rId54" w:tooltip="AP-45 Community Revitalization Strategies" w:history="1">
        <w:r w:rsidRPr="00D73ECC">
          <w:rPr>
            <w:rStyle w:val="Hyperlink"/>
            <w:color w:val="auto"/>
            <w:u w:val="none"/>
          </w:rPr>
          <w:t>AP-45 Community Revitalization Strategies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CA4DA6">
        <w:t>2</w:t>
      </w:r>
      <w:r w:rsidR="00526023">
        <w:t>88</w:t>
      </w:r>
    </w:p>
    <w:p w:rsidR="00294EF6" w:rsidRPr="00D73ECC" w:rsidRDefault="00294EF6" w:rsidP="0061379D">
      <w:r w:rsidRPr="00D73ECC">
        <w:tab/>
      </w:r>
      <w:hyperlink r:id="rId55" w:tooltip="AP-50 Geographic Distribution" w:history="1">
        <w:r w:rsidRPr="00D73ECC">
          <w:rPr>
            <w:rStyle w:val="Hyperlink"/>
            <w:color w:val="auto"/>
            <w:u w:val="none"/>
          </w:rPr>
          <w:t>AP-50 Geographic Distribution</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2</w:t>
      </w:r>
      <w:r w:rsidR="00526023">
        <w:t>89</w:t>
      </w:r>
    </w:p>
    <w:p w:rsidR="00294EF6" w:rsidRPr="00D73ECC" w:rsidRDefault="00294EF6" w:rsidP="0061379D">
      <w:r w:rsidRPr="00D73ECC">
        <w:tab/>
      </w:r>
      <w:hyperlink r:id="rId56" w:tooltip="AP-55 Affordable Housing" w:history="1">
        <w:r w:rsidRPr="00D73ECC">
          <w:rPr>
            <w:rStyle w:val="Hyperlink"/>
            <w:color w:val="auto"/>
            <w:u w:val="none"/>
          </w:rPr>
          <w:t>AP-55 Affordable Housing</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2</w:t>
      </w:r>
      <w:r w:rsidR="00526023">
        <w:t>90</w:t>
      </w:r>
    </w:p>
    <w:p w:rsidR="00294EF6" w:rsidRPr="00D73ECC" w:rsidRDefault="00294EF6" w:rsidP="0061379D">
      <w:r w:rsidRPr="00D73ECC">
        <w:tab/>
      </w:r>
      <w:hyperlink r:id="rId57" w:tooltip="AP-60 Public Housing" w:history="1">
        <w:r w:rsidRPr="00D73ECC">
          <w:rPr>
            <w:rStyle w:val="Hyperlink"/>
            <w:color w:val="auto"/>
            <w:u w:val="none"/>
          </w:rPr>
          <w:t>AP-60 Public Housing</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2</w:t>
      </w:r>
      <w:r w:rsidR="00526023">
        <w:t>91</w:t>
      </w:r>
    </w:p>
    <w:p w:rsidR="00294EF6" w:rsidRPr="00D73ECC" w:rsidRDefault="00294EF6" w:rsidP="0061379D">
      <w:r w:rsidRPr="00D73ECC">
        <w:tab/>
      </w:r>
      <w:hyperlink r:id="rId58" w:tooltip="AP-65 Homeless and Other Special Needs Activities" w:history="1">
        <w:r w:rsidRPr="00D73ECC">
          <w:rPr>
            <w:rStyle w:val="Hyperlink"/>
            <w:color w:val="auto"/>
            <w:u w:val="none"/>
          </w:rPr>
          <w:t>AP-65 Homeless and Other Special Needs Activities</w:t>
        </w:r>
      </w:hyperlink>
      <w:r w:rsidR="00D73ECC" w:rsidRPr="00D73ECC">
        <w:tab/>
      </w:r>
      <w:r w:rsidR="00D73ECC" w:rsidRPr="00D73ECC">
        <w:tab/>
      </w:r>
      <w:r w:rsidR="00D73ECC" w:rsidRPr="00D73ECC">
        <w:tab/>
      </w:r>
      <w:r w:rsidR="00D73ECC" w:rsidRPr="00D73ECC">
        <w:tab/>
      </w:r>
      <w:r w:rsidR="00CA4DA6">
        <w:t>2</w:t>
      </w:r>
      <w:r w:rsidR="00526023">
        <w:t>92</w:t>
      </w:r>
    </w:p>
    <w:p w:rsidR="00294EF6" w:rsidRPr="00D73ECC" w:rsidRDefault="00294EF6" w:rsidP="0061379D">
      <w:r w:rsidRPr="00D73ECC">
        <w:tab/>
      </w:r>
      <w:hyperlink r:id="rId59" w:tooltip="AP-70 HOPWA goals" w:history="1">
        <w:r w:rsidRPr="00D73ECC">
          <w:rPr>
            <w:rStyle w:val="Hyperlink"/>
            <w:color w:val="auto"/>
            <w:u w:val="none"/>
          </w:rPr>
          <w:t>AP-70 HOPWA goals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2</w:t>
      </w:r>
      <w:r w:rsidR="00526023">
        <w:t>99</w:t>
      </w:r>
    </w:p>
    <w:p w:rsidR="00294EF6" w:rsidRPr="00D73ECC" w:rsidRDefault="00294EF6" w:rsidP="0061379D">
      <w:r w:rsidRPr="00D73ECC">
        <w:tab/>
      </w:r>
      <w:hyperlink r:id="rId60" w:tooltip="AP-75 Barriers to affordable housing" w:history="1">
        <w:r w:rsidRPr="00D73ECC">
          <w:rPr>
            <w:rStyle w:val="Hyperlink"/>
            <w:color w:val="auto"/>
            <w:u w:val="none"/>
          </w:rPr>
          <w:t>AP-75 Barriers to affordable housing</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CA4DA6">
        <w:t>2</w:t>
      </w:r>
      <w:r w:rsidR="00526023">
        <w:t>99</w:t>
      </w:r>
    </w:p>
    <w:p w:rsidR="00294EF6" w:rsidRPr="00D73ECC" w:rsidRDefault="00294EF6" w:rsidP="0061379D">
      <w:r w:rsidRPr="00D73ECC">
        <w:tab/>
      </w:r>
      <w:hyperlink r:id="rId61" w:tooltip="AP-85 Other Actions" w:history="1">
        <w:r w:rsidRPr="00D73ECC">
          <w:rPr>
            <w:rStyle w:val="Hyperlink"/>
            <w:color w:val="auto"/>
            <w:u w:val="none"/>
          </w:rPr>
          <w:t>AP-85 Other Actions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D73ECC" w:rsidRPr="00D73ECC">
        <w:tab/>
      </w:r>
      <w:r w:rsidR="00526023">
        <w:t>305</w:t>
      </w:r>
    </w:p>
    <w:p w:rsidR="00D73ECC" w:rsidRDefault="00294EF6" w:rsidP="0061379D">
      <w:pPr>
        <w:rPr>
          <w:b/>
        </w:rPr>
      </w:pPr>
      <w:r w:rsidRPr="00D73ECC">
        <w:tab/>
      </w:r>
      <w:hyperlink r:id="rId62" w:tooltip="AP-90 Program Specific Requirements" w:history="1">
        <w:r w:rsidRPr="00D73ECC">
          <w:rPr>
            <w:rStyle w:val="Hyperlink"/>
            <w:color w:val="auto"/>
            <w:u w:val="none"/>
          </w:rPr>
          <w:t>AP-90 Program Specific Requirements</w:t>
        </w:r>
      </w:hyperlink>
      <w:r w:rsidR="00D73ECC" w:rsidRPr="00D73ECC">
        <w:tab/>
      </w:r>
      <w:r w:rsidR="00D73ECC" w:rsidRPr="00D73ECC">
        <w:tab/>
      </w:r>
      <w:r w:rsidR="00D73ECC" w:rsidRPr="00D73ECC">
        <w:tab/>
      </w:r>
      <w:r w:rsidR="00D73ECC" w:rsidRPr="00D73ECC">
        <w:tab/>
      </w:r>
      <w:r w:rsidR="00D73ECC" w:rsidRPr="00D73ECC">
        <w:tab/>
      </w:r>
      <w:r w:rsidR="00D73ECC" w:rsidRPr="00D73ECC">
        <w:tab/>
      </w:r>
      <w:r w:rsidR="00526023">
        <w:t>313</w:t>
      </w:r>
      <w:r w:rsidRPr="00D73ECC">
        <w:br/>
      </w:r>
    </w:p>
    <w:p w:rsidR="00613F5B" w:rsidRPr="008F2D85" w:rsidRDefault="00613F5B" w:rsidP="00613F5B">
      <w:pPr>
        <w:rPr>
          <w:b/>
        </w:rPr>
      </w:pPr>
      <w:r w:rsidRPr="008F2D85">
        <w:rPr>
          <w:b/>
        </w:rPr>
        <w:t>ATTACHMENTS:</w:t>
      </w:r>
    </w:p>
    <w:p w:rsidR="00613F5B" w:rsidRDefault="00613F5B" w:rsidP="00613F5B">
      <w:pPr>
        <w:rPr>
          <w:rFonts w:eastAsiaTheme="minorHAnsi"/>
          <w:color w:val="000000"/>
        </w:rPr>
      </w:pPr>
      <w:r>
        <w:tab/>
      </w:r>
      <w:r w:rsidRPr="008F2D85">
        <w:t>Attachment 1:</w:t>
      </w:r>
      <w:r w:rsidRPr="008F2D85">
        <w:tab/>
        <w:t xml:space="preserve">HOME Program - </w:t>
      </w:r>
      <w:r w:rsidRPr="008F2D85">
        <w:rPr>
          <w:rFonts w:eastAsiaTheme="minorHAnsi"/>
          <w:color w:val="000000"/>
        </w:rPr>
        <w:t>2015 Housing Credit Qualified</w:t>
      </w:r>
      <w:r>
        <w:rPr>
          <w:rFonts w:eastAsiaTheme="minorHAnsi"/>
          <w:color w:val="000000"/>
        </w:rPr>
        <w:tab/>
      </w:r>
      <w:r>
        <w:rPr>
          <w:rFonts w:eastAsiaTheme="minorHAnsi"/>
          <w:color w:val="000000"/>
        </w:rPr>
        <w:tab/>
      </w:r>
      <w:r>
        <w:rPr>
          <w:rFonts w:eastAsiaTheme="minorHAnsi"/>
          <w:color w:val="000000"/>
        </w:rPr>
        <w:tab/>
        <w:t>3</w:t>
      </w:r>
      <w:r w:rsidR="00526023">
        <w:rPr>
          <w:rFonts w:eastAsiaTheme="minorHAnsi"/>
          <w:color w:val="000000"/>
        </w:rPr>
        <w:t>2</w:t>
      </w:r>
      <w:r>
        <w:rPr>
          <w:rFonts w:eastAsiaTheme="minorHAnsi"/>
          <w:color w:val="000000"/>
        </w:rPr>
        <w:t>0</w:t>
      </w:r>
    </w:p>
    <w:p w:rsidR="00613F5B" w:rsidRDefault="00613F5B" w:rsidP="00613F5B">
      <w:pPr>
        <w:rPr>
          <w:rFonts w:eastAsiaTheme="minorHAnsi"/>
          <w:color w:val="000000"/>
        </w:rPr>
      </w:pPr>
      <w:r>
        <w:rPr>
          <w:rFonts w:eastAsiaTheme="minorHAnsi"/>
          <w:color w:val="000000"/>
        </w:rPr>
        <w:tab/>
      </w:r>
      <w:r>
        <w:rPr>
          <w:rFonts w:eastAsiaTheme="minorHAnsi"/>
          <w:color w:val="000000"/>
        </w:rPr>
        <w:tab/>
      </w:r>
      <w:r w:rsidRPr="008F2D85">
        <w:rPr>
          <w:rFonts w:eastAsiaTheme="minorHAnsi"/>
          <w:color w:val="000000"/>
        </w:rPr>
        <w:t>Allocation</w:t>
      </w:r>
      <w:r>
        <w:rPr>
          <w:rFonts w:eastAsiaTheme="minorHAnsi"/>
          <w:color w:val="000000"/>
        </w:rPr>
        <w:t xml:space="preserve"> </w:t>
      </w:r>
      <w:r w:rsidRPr="008F2D85">
        <w:rPr>
          <w:rFonts w:eastAsiaTheme="minorHAnsi"/>
          <w:color w:val="000000"/>
        </w:rPr>
        <w:t>Plan</w:t>
      </w:r>
      <w:r>
        <w:rPr>
          <w:rFonts w:eastAsiaTheme="minorHAnsi"/>
          <w:color w:val="000000"/>
        </w:rPr>
        <w:t>, a</w:t>
      </w:r>
      <w:r w:rsidRPr="008F2D85">
        <w:rPr>
          <w:rFonts w:eastAsiaTheme="minorHAnsi"/>
          <w:color w:val="000000"/>
        </w:rPr>
        <w:t>nd</w:t>
      </w:r>
    </w:p>
    <w:p w:rsidR="001D453B" w:rsidRPr="00D73ECC" w:rsidRDefault="00613F5B" w:rsidP="00613F5B">
      <w:pPr>
        <w:rPr>
          <w:b/>
        </w:rPr>
      </w:pPr>
      <w:r>
        <w:rPr>
          <w:rFonts w:eastAsiaTheme="minorHAnsi"/>
          <w:color w:val="000000"/>
        </w:rPr>
        <w:tab/>
      </w:r>
      <w:r>
        <w:rPr>
          <w:rFonts w:eastAsiaTheme="minorHAnsi"/>
          <w:color w:val="000000"/>
        </w:rPr>
        <w:tab/>
      </w:r>
      <w:r w:rsidRPr="008F2D85">
        <w:rPr>
          <w:rFonts w:eastAsiaTheme="minorHAnsi"/>
          <w:color w:val="000000"/>
        </w:rPr>
        <w:t>HOME Action Plan Summary of Public Comments and AHFA Responses</w:t>
      </w:r>
    </w:p>
    <w:p w:rsidR="00D73ECC" w:rsidRPr="00D73ECC" w:rsidRDefault="00D73ECC" w:rsidP="0061379D">
      <w:pPr>
        <w:rPr>
          <w:b/>
        </w:rPr>
      </w:pPr>
    </w:p>
    <w:p w:rsidR="00D73ECC" w:rsidRDefault="00D73ECC" w:rsidP="0061379D">
      <w:pPr>
        <w:rPr>
          <w:b/>
        </w:rPr>
      </w:pPr>
    </w:p>
    <w:p w:rsidR="00D73ECC" w:rsidRDefault="00D73ECC" w:rsidP="0061379D">
      <w:pPr>
        <w:rPr>
          <w:b/>
        </w:rPr>
      </w:pPr>
    </w:p>
    <w:p w:rsidR="00D73ECC" w:rsidRDefault="00D73ECC" w:rsidP="0061379D">
      <w:pPr>
        <w:rPr>
          <w:b/>
        </w:rPr>
      </w:pPr>
    </w:p>
    <w:p w:rsidR="00D73ECC" w:rsidRDefault="00D73ECC" w:rsidP="0061379D">
      <w:pPr>
        <w:rPr>
          <w:b/>
        </w:rPr>
      </w:pPr>
    </w:p>
    <w:p w:rsidR="00D73ECC" w:rsidRDefault="00D73ECC" w:rsidP="0061379D">
      <w:pPr>
        <w:rPr>
          <w:b/>
        </w:rPr>
      </w:pPr>
    </w:p>
    <w:p w:rsidR="00152869" w:rsidRPr="00294EF6" w:rsidRDefault="00152869" w:rsidP="0061379D">
      <w:pPr>
        <w:rPr>
          <w:b/>
        </w:rPr>
      </w:pPr>
      <w:r w:rsidRPr="00294EF6">
        <w:rPr>
          <w:b/>
        </w:rPr>
        <w:lastRenderedPageBreak/>
        <w:t>SETUP</w:t>
      </w:r>
    </w:p>
    <w:p w:rsidR="00152869" w:rsidRPr="00294EF6" w:rsidRDefault="00152869" w:rsidP="0061379D"/>
    <w:p w:rsidR="00152869" w:rsidRPr="00930DBD" w:rsidRDefault="00152869" w:rsidP="0061379D">
      <w:pPr>
        <w:rPr>
          <w:b/>
        </w:rPr>
      </w:pPr>
      <w:r w:rsidRPr="00930DBD">
        <w:tab/>
      </w:r>
      <w:r w:rsidRPr="00930DBD">
        <w:rPr>
          <w:b/>
        </w:rPr>
        <w:t>AD-25</w:t>
      </w:r>
      <w:r w:rsidR="008C7538" w:rsidRPr="00930DBD">
        <w:rPr>
          <w:b/>
        </w:rPr>
        <w:t xml:space="preserve">  </w:t>
      </w:r>
      <w:r w:rsidRPr="00930DBD">
        <w:rPr>
          <w:b/>
        </w:rPr>
        <w:t>Administration</w:t>
      </w:r>
    </w:p>
    <w:p w:rsidR="00122290" w:rsidRPr="00930DBD" w:rsidRDefault="003B5DCA" w:rsidP="0061379D">
      <w:r w:rsidRPr="00930DBD">
        <w:t>Strategic Plan Beginning Year:  2015</w:t>
      </w:r>
    </w:p>
    <w:p w:rsidR="003B5DCA" w:rsidRPr="00930DBD" w:rsidRDefault="003B5DCA" w:rsidP="0061379D">
      <w:r w:rsidRPr="00930DBD">
        <w:t>Ending Year:  2019</w:t>
      </w:r>
    </w:p>
    <w:p w:rsidR="003B5DCA" w:rsidRPr="00930DBD" w:rsidRDefault="003B5DCA" w:rsidP="0061379D">
      <w:r w:rsidRPr="00930DBD">
        <w:t xml:space="preserve">Title:  State of Alabama 5-Year Consolidated Plan </w:t>
      </w:r>
      <w:r w:rsidR="00234128">
        <w:t xml:space="preserve">(April 1, </w:t>
      </w:r>
      <w:r w:rsidRPr="00930DBD">
        <w:t>2015</w:t>
      </w:r>
      <w:r w:rsidR="00234128">
        <w:t xml:space="preserve"> – March 31, </w:t>
      </w:r>
      <w:r w:rsidRPr="00930DBD">
        <w:t>20</w:t>
      </w:r>
      <w:r w:rsidR="00234128">
        <w:t>20)</w:t>
      </w:r>
    </w:p>
    <w:p w:rsidR="003B5DCA" w:rsidRPr="00930DBD" w:rsidRDefault="003B5DCA" w:rsidP="0061379D">
      <w:r w:rsidRPr="00930DBD">
        <w:t xml:space="preserve">Plan Version:  </w:t>
      </w:r>
      <w:r w:rsidR="00BF5F31">
        <w:t>#1 - Original</w:t>
      </w:r>
    </w:p>
    <w:p w:rsidR="003B5DCA" w:rsidRPr="00930DBD" w:rsidRDefault="003B5DCA" w:rsidP="0061379D">
      <w:r w:rsidRPr="00930DBD">
        <w:t>If Amendment:</w:t>
      </w:r>
      <w:r w:rsidR="00BF5F31">
        <w:t xml:space="preserve">  Not applicable</w:t>
      </w:r>
    </w:p>
    <w:p w:rsidR="003B5DCA" w:rsidRPr="00930DBD" w:rsidRDefault="003B5DCA" w:rsidP="0061379D">
      <w:r w:rsidRPr="00930DBD">
        <w:t>If Substantial Amendment, explain:</w:t>
      </w:r>
      <w:r w:rsidR="00BF5F31">
        <w:t xml:space="preserve">  Not applicable</w:t>
      </w:r>
    </w:p>
    <w:p w:rsidR="003B5DCA" w:rsidRPr="00930DBD" w:rsidRDefault="003B5DCA" w:rsidP="0061379D">
      <w:r w:rsidRPr="00930DBD">
        <w:t>Programs Included:</w:t>
      </w:r>
      <w:r w:rsidRPr="00930DBD">
        <w:tab/>
      </w:r>
      <w:r w:rsidRPr="00930DBD">
        <w:sym w:font="Wingdings" w:char="F0FE"/>
      </w:r>
      <w:r w:rsidRPr="00930DBD">
        <w:t xml:space="preserve">  C</w:t>
      </w:r>
      <w:r w:rsidR="00B4223B">
        <w:t>ommunity Development Block Grant Program (C</w:t>
      </w:r>
      <w:r w:rsidRPr="00930DBD">
        <w:t>DBG</w:t>
      </w:r>
      <w:r w:rsidR="00B4223B">
        <w:t>)</w:t>
      </w:r>
    </w:p>
    <w:p w:rsidR="003B5DCA" w:rsidRPr="00930DBD" w:rsidRDefault="003B5DCA" w:rsidP="0061379D">
      <w:r w:rsidRPr="00930DBD">
        <w:tab/>
      </w:r>
      <w:r w:rsidRPr="00930DBD">
        <w:tab/>
      </w:r>
      <w:r w:rsidRPr="00930DBD">
        <w:tab/>
      </w:r>
      <w:r w:rsidRPr="00930DBD">
        <w:sym w:font="Wingdings" w:char="F0FE"/>
      </w:r>
      <w:r w:rsidRPr="00930DBD">
        <w:t xml:space="preserve">  HOME</w:t>
      </w:r>
      <w:r w:rsidR="00B4223B">
        <w:t xml:space="preserve"> Investment Partnerships Program (HOME)</w:t>
      </w:r>
    </w:p>
    <w:p w:rsidR="003B5DCA" w:rsidRPr="00930DBD" w:rsidRDefault="003B5DCA" w:rsidP="0061379D">
      <w:r w:rsidRPr="00930DBD">
        <w:tab/>
      </w:r>
      <w:r w:rsidRPr="00930DBD">
        <w:tab/>
      </w:r>
      <w:r w:rsidRPr="00930DBD">
        <w:tab/>
      </w:r>
      <w:r w:rsidRPr="00930DBD">
        <w:sym w:font="Wingdings" w:char="F0FE"/>
      </w:r>
      <w:r w:rsidRPr="00930DBD">
        <w:t xml:space="preserve">  E</w:t>
      </w:r>
      <w:r w:rsidR="00B4223B">
        <w:t>mergency Solutions Grants Program (E</w:t>
      </w:r>
      <w:r w:rsidRPr="00930DBD">
        <w:t>SG</w:t>
      </w:r>
      <w:r w:rsidR="00B4223B">
        <w:t xml:space="preserve">) </w:t>
      </w:r>
    </w:p>
    <w:p w:rsidR="003B5DCA" w:rsidRPr="00930DBD" w:rsidRDefault="003B5DCA" w:rsidP="0061379D">
      <w:r w:rsidRPr="00930DBD">
        <w:tab/>
      </w:r>
      <w:r w:rsidRPr="00930DBD">
        <w:tab/>
      </w:r>
      <w:r w:rsidRPr="00930DBD">
        <w:tab/>
      </w:r>
      <w:r w:rsidRPr="00930DBD">
        <w:sym w:font="Wingdings" w:char="F0FE"/>
      </w:r>
      <w:r w:rsidRPr="00930DBD">
        <w:t xml:space="preserve">  </w:t>
      </w:r>
      <w:r w:rsidRPr="00B4223B">
        <w:t>H</w:t>
      </w:r>
      <w:r w:rsidR="00B4223B" w:rsidRPr="00B4223B">
        <w:t>ousing Opportunities for Persons With AIDS Program (HOPWA)</w:t>
      </w:r>
    </w:p>
    <w:p w:rsidR="003B5DCA" w:rsidRPr="00930DBD" w:rsidRDefault="003B5DCA" w:rsidP="0061379D">
      <w:r w:rsidRPr="00930DBD">
        <w:t>Consolidated Plan is for:  Grantee</w:t>
      </w:r>
    </w:p>
    <w:p w:rsidR="003B5DCA" w:rsidRPr="00930DBD" w:rsidRDefault="003B5DCA" w:rsidP="0061379D"/>
    <w:p w:rsidR="003B5DCA" w:rsidRDefault="003B5DCA" w:rsidP="0061379D">
      <w:pPr>
        <w:rPr>
          <w:b/>
        </w:rPr>
      </w:pPr>
      <w:r w:rsidRPr="00157AB2">
        <w:rPr>
          <w:b/>
        </w:rPr>
        <w:t>Alternate/Local Data Sources:</w:t>
      </w:r>
    </w:p>
    <w:tbl>
      <w:tblPr>
        <w:tblW w:w="0" w:type="auto"/>
        <w:tblInd w:w="108" w:type="dxa"/>
        <w:tblLook w:val="04A0"/>
      </w:tblPr>
      <w:tblGrid>
        <w:gridCol w:w="1710"/>
        <w:gridCol w:w="5130"/>
        <w:gridCol w:w="2628"/>
      </w:tblGrid>
      <w:tr w:rsidR="003B5DCA" w:rsidRPr="00930DBD" w:rsidTr="00904E8B">
        <w:tc>
          <w:tcPr>
            <w:tcW w:w="1710" w:type="dxa"/>
          </w:tcPr>
          <w:p w:rsidR="003B5DCA" w:rsidRPr="00930DBD" w:rsidRDefault="003B5DCA" w:rsidP="0061379D">
            <w:r w:rsidRPr="00930DBD">
              <w:t>Sort / Number:</w:t>
            </w:r>
          </w:p>
        </w:tc>
        <w:tc>
          <w:tcPr>
            <w:tcW w:w="5130" w:type="dxa"/>
          </w:tcPr>
          <w:p w:rsidR="003B5DCA" w:rsidRPr="00930DBD" w:rsidRDefault="003B5DCA" w:rsidP="0061379D">
            <w:r w:rsidRPr="00930DBD">
              <w:t>Data Source Name</w:t>
            </w:r>
          </w:p>
        </w:tc>
        <w:tc>
          <w:tcPr>
            <w:tcW w:w="2628" w:type="dxa"/>
          </w:tcPr>
          <w:p w:rsidR="003B5DCA" w:rsidRPr="00930DBD" w:rsidRDefault="003B5DCA" w:rsidP="0061379D">
            <w:r w:rsidRPr="00930DBD">
              <w:t>Description</w:t>
            </w:r>
          </w:p>
        </w:tc>
      </w:tr>
      <w:tr w:rsidR="003B5DCA" w:rsidRPr="00930DBD" w:rsidTr="00904E8B">
        <w:tc>
          <w:tcPr>
            <w:tcW w:w="1710" w:type="dxa"/>
          </w:tcPr>
          <w:p w:rsidR="003B5DCA" w:rsidRPr="00930DBD" w:rsidRDefault="003B5DCA" w:rsidP="0061379D">
            <w:r w:rsidRPr="00930DBD">
              <w:t>1.</w:t>
            </w:r>
          </w:p>
        </w:tc>
        <w:tc>
          <w:tcPr>
            <w:tcW w:w="5130" w:type="dxa"/>
          </w:tcPr>
          <w:p w:rsidR="003B5DCA" w:rsidRPr="00930DBD" w:rsidRDefault="00C368A4" w:rsidP="0061379D">
            <w:r>
              <w:t>State of Alabama Survey Data</w:t>
            </w:r>
          </w:p>
        </w:tc>
        <w:tc>
          <w:tcPr>
            <w:tcW w:w="2628" w:type="dxa"/>
          </w:tcPr>
          <w:p w:rsidR="003B5DCA" w:rsidRPr="00930DBD" w:rsidRDefault="003B5DCA" w:rsidP="0061379D">
            <w:r w:rsidRPr="00930DBD">
              <w:t>Survey</w:t>
            </w:r>
          </w:p>
        </w:tc>
      </w:tr>
      <w:tr w:rsidR="00773BAD" w:rsidRPr="00930DBD" w:rsidTr="00904E8B">
        <w:tc>
          <w:tcPr>
            <w:tcW w:w="1710" w:type="dxa"/>
          </w:tcPr>
          <w:p w:rsidR="00773BAD" w:rsidRPr="00930DBD" w:rsidRDefault="00773BAD" w:rsidP="00773BAD">
            <w:r>
              <w:t>2</w:t>
            </w:r>
            <w:r w:rsidRPr="00930DBD">
              <w:t>.</w:t>
            </w:r>
          </w:p>
        </w:tc>
        <w:tc>
          <w:tcPr>
            <w:tcW w:w="5130" w:type="dxa"/>
          </w:tcPr>
          <w:p w:rsidR="00773BAD" w:rsidRPr="00930DBD" w:rsidRDefault="00773BAD" w:rsidP="00CA6486">
            <w:r>
              <w:t>State of Alabama</w:t>
            </w:r>
            <w:r w:rsidR="00CA6486">
              <w:t xml:space="preserve"> </w:t>
            </w:r>
            <w:r w:rsidR="00904E8B">
              <w:t>“</w:t>
            </w:r>
            <w:r>
              <w:t>Analysis of Impediments to Fair Housing Choice</w:t>
            </w:r>
            <w:r w:rsidR="00904E8B">
              <w:t xml:space="preserve">” Public </w:t>
            </w:r>
            <w:r>
              <w:t>Input</w:t>
            </w:r>
          </w:p>
        </w:tc>
        <w:tc>
          <w:tcPr>
            <w:tcW w:w="2628" w:type="dxa"/>
          </w:tcPr>
          <w:p w:rsidR="00773BAD" w:rsidRPr="00930DBD" w:rsidRDefault="00773BAD" w:rsidP="00773BAD">
            <w:r>
              <w:t>Focus Group Input</w:t>
            </w:r>
          </w:p>
        </w:tc>
      </w:tr>
    </w:tbl>
    <w:p w:rsidR="003B5DCA" w:rsidRDefault="003B5DCA" w:rsidP="0061379D"/>
    <w:p w:rsidR="00CE2626" w:rsidRPr="00930DBD" w:rsidRDefault="00CE2626" w:rsidP="00CE2626">
      <w:pPr>
        <w:rPr>
          <w:b/>
        </w:rPr>
      </w:pPr>
      <w:r w:rsidRPr="00930DBD">
        <w:tab/>
      </w:r>
      <w:r w:rsidRPr="00930DBD">
        <w:rPr>
          <w:b/>
        </w:rPr>
        <w:t>AD-</w:t>
      </w:r>
      <w:r>
        <w:rPr>
          <w:b/>
        </w:rPr>
        <w:t>3</w:t>
      </w:r>
      <w:r w:rsidRPr="00930DBD">
        <w:rPr>
          <w:b/>
        </w:rPr>
        <w:t xml:space="preserve">5  </w:t>
      </w:r>
      <w:r>
        <w:rPr>
          <w:b/>
        </w:rPr>
        <w:t>G</w:t>
      </w:r>
      <w:r w:rsidRPr="00930DBD">
        <w:rPr>
          <w:b/>
        </w:rPr>
        <w:t>ran</w:t>
      </w:r>
      <w:r>
        <w:rPr>
          <w:b/>
        </w:rPr>
        <w:t>tee Survey Data Documentation</w:t>
      </w:r>
      <w:r w:rsidR="003B2711">
        <w:rPr>
          <w:b/>
        </w:rPr>
        <w:t xml:space="preserve"> (if necessary)</w:t>
      </w:r>
    </w:p>
    <w:p w:rsidR="00CE2626" w:rsidRDefault="00CE2626" w:rsidP="00CE2626"/>
    <w:p w:rsidR="00CE2626" w:rsidRDefault="00157AB2" w:rsidP="00CE2626">
      <w:r>
        <w:tab/>
      </w:r>
      <w:r w:rsidR="00CE2626">
        <w:tab/>
      </w:r>
      <w:r w:rsidR="00CE2626" w:rsidRPr="00CE2626">
        <w:rPr>
          <w:b/>
        </w:rPr>
        <w:t>Sort #</w:t>
      </w:r>
      <w:r>
        <w:rPr>
          <w:b/>
        </w:rPr>
        <w:t xml:space="preserve">:  </w:t>
      </w:r>
      <w:r w:rsidR="00CE2626">
        <w:t>1</w:t>
      </w:r>
    </w:p>
    <w:p w:rsidR="00CE2626" w:rsidRDefault="00CE2626" w:rsidP="00CE2626">
      <w:r>
        <w:tab/>
      </w:r>
      <w:r>
        <w:tab/>
      </w:r>
      <w:r w:rsidRPr="00CE2626">
        <w:rPr>
          <w:b/>
        </w:rPr>
        <w:t xml:space="preserve">Name of the </w:t>
      </w:r>
      <w:r w:rsidRPr="00644344">
        <w:rPr>
          <w:b/>
          <w:color w:val="FF0000"/>
        </w:rPr>
        <w:t>Survey Data Set</w:t>
      </w:r>
      <w:r w:rsidRPr="00CE2626">
        <w:rPr>
          <w:b/>
        </w:rPr>
        <w:t>:</w:t>
      </w:r>
      <w:r>
        <w:t xml:space="preserve">  </w:t>
      </w:r>
      <w:r w:rsidR="00C368A4">
        <w:t>State of Alabama Survey Data</w:t>
      </w:r>
    </w:p>
    <w:p w:rsidR="00CE2626" w:rsidRDefault="00CE2626" w:rsidP="00CE2626"/>
    <w:p w:rsidR="00AA5FC1" w:rsidRDefault="00CE2626" w:rsidP="00AA5FC1">
      <w:r>
        <w:tab/>
      </w:r>
      <w:r w:rsidRPr="00CE2626">
        <w:rPr>
          <w:b/>
        </w:rPr>
        <w:t>List the name of the organization or individual who originated the data set:</w:t>
      </w:r>
    </w:p>
    <w:p w:rsidR="00A077CA" w:rsidRDefault="00A077CA" w:rsidP="00CA6486">
      <w:r>
        <w:tab/>
      </w:r>
      <w:r w:rsidR="00CA6486">
        <w:t xml:space="preserve">The </w:t>
      </w:r>
      <w:r w:rsidR="00D54F81">
        <w:t>Alabama Department of Economic and Community Affairs (ADECA)</w:t>
      </w:r>
    </w:p>
    <w:p w:rsidR="00A077CA" w:rsidRDefault="00A077CA" w:rsidP="00CA6486">
      <w:r>
        <w:tab/>
      </w:r>
      <w:r w:rsidR="00D54F81">
        <w:t>Community and Economic Development Division (CED Division)</w:t>
      </w:r>
    </w:p>
    <w:p w:rsidR="00A077CA" w:rsidRDefault="00A077CA" w:rsidP="00CA6486">
      <w:r>
        <w:tab/>
      </w:r>
      <w:r w:rsidR="00CA6486">
        <w:t>401 Adams Avenue, Room 500</w:t>
      </w:r>
    </w:p>
    <w:p w:rsidR="00A077CA" w:rsidRDefault="00A077CA" w:rsidP="00CA6486">
      <w:r>
        <w:tab/>
      </w:r>
      <w:r w:rsidR="00CA6486">
        <w:t>Montgomery, Alabama 36103-5690</w:t>
      </w:r>
    </w:p>
    <w:p w:rsidR="00CA6486" w:rsidRDefault="00A077CA" w:rsidP="00CA6486">
      <w:r>
        <w:tab/>
      </w:r>
      <w:r w:rsidR="00CA6486">
        <w:t>Phone #334-242-5468.</w:t>
      </w:r>
    </w:p>
    <w:p w:rsidR="00AA5FC1" w:rsidRDefault="00AA5FC1" w:rsidP="00AA5FC1"/>
    <w:p w:rsidR="00AA5FC1" w:rsidRDefault="00D54F81" w:rsidP="00AA5FC1">
      <w:r>
        <w:tab/>
      </w:r>
      <w:r w:rsidR="00CE2626" w:rsidRPr="00CE2626">
        <w:rPr>
          <w:b/>
        </w:rPr>
        <w:t>Provide a brief summary of the data set</w:t>
      </w:r>
      <w:r w:rsidR="00AA5FC1">
        <w:rPr>
          <w:b/>
        </w:rPr>
        <w:t>:</w:t>
      </w:r>
    </w:p>
    <w:p w:rsidR="00D54F81" w:rsidRDefault="00AA5FC1" w:rsidP="00AA5FC1">
      <w:r>
        <w:tab/>
      </w:r>
      <w:r w:rsidR="00C368A4">
        <w:t>The data set consisted of</w:t>
      </w:r>
      <w:r w:rsidR="00D54F81">
        <w:t xml:space="preserve"> 2 surveys conducted by ADECA:  (1) the </w:t>
      </w:r>
      <w:r w:rsidR="003E0621">
        <w:t>“</w:t>
      </w:r>
      <w:r w:rsidR="00D54F81">
        <w:t>Impediments to Fair Housing Choice Survey</w:t>
      </w:r>
      <w:r w:rsidR="003E0621">
        <w:t>”</w:t>
      </w:r>
      <w:r w:rsidR="00D54F81">
        <w:t xml:space="preserve"> and (2) the </w:t>
      </w:r>
      <w:r w:rsidR="003E0621">
        <w:t>“</w:t>
      </w:r>
      <w:r w:rsidR="00D54F81">
        <w:t>Community Needs Assessment Survey.</w:t>
      </w:r>
      <w:r w:rsidR="003E0621">
        <w:t>”</w:t>
      </w:r>
      <w:r w:rsidR="00D54F81">
        <w:t>  The Impediments to Fair Housing Choice Survey consisted of 2</w:t>
      </w:r>
      <w:r w:rsidR="008F31B0">
        <w:t>6</w:t>
      </w:r>
      <w:r w:rsidR="00D54F81">
        <w:t xml:space="preserve"> questions divided among 2 sections, followed by a personal comment space; and the questions concerned the needs of persons seeking housing in Alabama's localities, and the impediments to fulfilling such needs.  The Community Needs Assessment Survey consisted of </w:t>
      </w:r>
      <w:r w:rsidR="00E1430B">
        <w:t>72</w:t>
      </w:r>
      <w:r w:rsidR="00D54F81">
        <w:t> question</w:t>
      </w:r>
      <w:r w:rsidR="00AB2B81">
        <w:t>s</w:t>
      </w:r>
      <w:r w:rsidR="00D54F81">
        <w:t xml:space="preserve"> divided among 6 sections, followed by a personal comment space; and the questions concerned community needs for infrastructure, economic development, housing, public services and facilities, and community needs when providing services and facilities for the local homeless population.  The 333 respondents to the Impediments to Fair Housing Choice Survey, and the 430 respondents to the Community Needs Assessment Survey, included CDBG, ESG, HOME, and HOPWA grant </w:t>
      </w:r>
      <w:r w:rsidR="00D54F81">
        <w:lastRenderedPageBreak/>
        <w:t>program participants, local elected officials, public housing agencies, real estate professionals, regional planning councils, nonprofit organizations, bankers, community residents, state agencies, consultants, and continuum of care staff.</w:t>
      </w:r>
    </w:p>
    <w:p w:rsidR="00D54F81" w:rsidRDefault="00D54F81" w:rsidP="00CE2626"/>
    <w:p w:rsidR="00C368A4" w:rsidRDefault="00CE2626" w:rsidP="00C368A4">
      <w:r>
        <w:tab/>
      </w:r>
      <w:r>
        <w:tab/>
      </w:r>
      <w:r w:rsidRPr="00CE2626">
        <w:rPr>
          <w:b/>
        </w:rPr>
        <w:t>What was the purpose for developing this data set?</w:t>
      </w:r>
    </w:p>
    <w:p w:rsidR="00D54F81" w:rsidRDefault="00C368A4" w:rsidP="00D54F81">
      <w:r>
        <w:tab/>
      </w:r>
      <w:r w:rsidR="00D54F81">
        <w:t xml:space="preserve">The </w:t>
      </w:r>
      <w:r w:rsidR="003E0621">
        <w:t>“</w:t>
      </w:r>
      <w:r w:rsidR="00D54F81">
        <w:t>Impediments to Fair Housing Choice Survey</w:t>
      </w:r>
      <w:r w:rsidR="003E0621">
        <w:t>”</w:t>
      </w:r>
      <w:r w:rsidR="00D54F81">
        <w:t xml:space="preserve"> and the </w:t>
      </w:r>
      <w:r w:rsidR="003E0621">
        <w:t>“</w:t>
      </w:r>
      <w:r w:rsidR="00D54F81">
        <w:t>Community Needs Assessment Survey</w:t>
      </w:r>
      <w:r w:rsidR="003E0621">
        <w:t>”</w:t>
      </w:r>
      <w:r w:rsidR="00D54F81">
        <w:t> were developed to assist ADECA and its consultant (Western Economic Services, LLC in Portland, Oregon) in writing the State of Alabama's "Analysis of Impediments to Fair Housing Choice," and to assist ADECA in writing the Five-Year (2015-2019) Consolidated Plan for Alabama’s CDBG, ESG, HOME, and HOPWA grant programs.</w:t>
      </w:r>
    </w:p>
    <w:p w:rsidR="00762CF1" w:rsidRDefault="00762CF1" w:rsidP="00762CF1"/>
    <w:p w:rsidR="00762CF1" w:rsidRDefault="00762CF1" w:rsidP="00762CF1">
      <w:r>
        <w:tab/>
      </w:r>
      <w:r w:rsidR="00CE2626" w:rsidRPr="00CE2626">
        <w:rPr>
          <w:b/>
        </w:rPr>
        <w:t>Provide the year (and optionally, the month, or the month and day) for when the data was collected:</w:t>
      </w:r>
      <w:r>
        <w:t xml:space="preserve">  June 1, 2014 through </w:t>
      </w:r>
      <w:r w:rsidR="00E22295">
        <w:t xml:space="preserve">August </w:t>
      </w:r>
      <w:r>
        <w:t>1, 2014.</w:t>
      </w:r>
    </w:p>
    <w:p w:rsidR="00762CF1" w:rsidRDefault="00762CF1" w:rsidP="00762CF1"/>
    <w:p w:rsidR="00E1430B" w:rsidRDefault="00762CF1" w:rsidP="00521E1B">
      <w:r>
        <w:tab/>
      </w:r>
      <w:r w:rsidR="00CE2626" w:rsidRPr="00CE2626">
        <w:rPr>
          <w:b/>
        </w:rPr>
        <w:t>Briefly describe the methodology for the data collection:</w:t>
      </w:r>
      <w:r>
        <w:t xml:space="preserve">  The</w:t>
      </w:r>
      <w:r w:rsidR="003E0621">
        <w:t xml:space="preserve"> methodology (the methods, principles, and organization of the set of questions comprising this inquiry procedure) used </w:t>
      </w:r>
      <w:r>
        <w:t>for ADECA's "Im</w:t>
      </w:r>
      <w:r w:rsidR="00E27993">
        <w:t>p</w:t>
      </w:r>
      <w:r>
        <w:t>ediments to Fair Housing Choice Survey" </w:t>
      </w:r>
      <w:r w:rsidR="003E0621">
        <w:t>in</w:t>
      </w:r>
      <w:r w:rsidR="008F31B0">
        <w:t>volved 3 parts comprised of 26</w:t>
      </w:r>
      <w:r w:rsidR="003E0621">
        <w:t xml:space="preserve"> questions </w:t>
      </w:r>
      <w:r w:rsidR="008F31B0">
        <w:t xml:space="preserve">ranking </w:t>
      </w:r>
      <w:r w:rsidR="003E0621">
        <w:t>racial, language, family relationship, marketing, technology, transportation, employment, and income barriers encountered by persons seeking fair housing in the localit</w:t>
      </w:r>
      <w:r w:rsidR="008F31B0">
        <w:t xml:space="preserve">ies; </w:t>
      </w:r>
      <w:r w:rsidR="003E0621">
        <w:t>evaluat</w:t>
      </w:r>
      <w:r w:rsidR="008F31B0">
        <w:t xml:space="preserve">ing local government actions to effectuate fair housing; and allowing public comment space.  ADECA’s </w:t>
      </w:r>
      <w:r>
        <w:t xml:space="preserve">"Community Needs Assessment Survey" </w:t>
      </w:r>
      <w:r w:rsidR="003E0621">
        <w:t>in</w:t>
      </w:r>
      <w:r w:rsidR="008F31B0">
        <w:t xml:space="preserve">volved 8 parts comprised of 72 questions ranking perceptions of </w:t>
      </w:r>
      <w:r w:rsidR="00E1430B">
        <w:t xml:space="preserve">local </w:t>
      </w:r>
      <w:r w:rsidR="008F31B0">
        <w:t>infrastructure</w:t>
      </w:r>
      <w:r w:rsidR="00E1430B">
        <w:t xml:space="preserve"> and repair work, economic development, housing, and homeless service needs; and also allowed public comment space.</w:t>
      </w:r>
      <w:r w:rsidR="00521E1B">
        <w:t xml:space="preserve">  ADECA modeled its surveys after reviewing other States’ versions of similar surveys.  ADECA conducted the surveys from June 1 through August 1, 2014, promulgated through staff notifications sent using email, telephone calls, website posting, and public service announcements on radio stations.  Survey formats included paper surveys submitted by grant applicants, emailed submissions, and electronic submissions via access to the surveys posted on ADECA’s website (</w:t>
      </w:r>
      <w:hyperlink r:id="rId63" w:history="1">
        <w:r w:rsidR="00521E1B" w:rsidRPr="00040C4B">
          <w:rPr>
            <w:rStyle w:val="Hyperlink"/>
          </w:rPr>
          <w:t>www.adeca.alabama.gov</w:t>
        </w:r>
      </w:hyperlink>
      <w:r w:rsidR="00521E1B">
        <w:t xml:space="preserve">).  </w:t>
      </w:r>
      <w:r w:rsidR="00A142C6">
        <w:t>The paper and online s</w:t>
      </w:r>
      <w:r w:rsidR="00521E1B">
        <w:t>urvey</w:t>
      </w:r>
      <w:r w:rsidR="00A142C6">
        <w:t>s’</w:t>
      </w:r>
      <w:r w:rsidR="00521E1B">
        <w:t xml:space="preserve"> results were tabulated by ADECA staff </w:t>
      </w:r>
      <w:r w:rsidR="00A142C6">
        <w:t xml:space="preserve">during July and </w:t>
      </w:r>
      <w:r w:rsidR="00521E1B">
        <w:t>August 2014.</w:t>
      </w:r>
    </w:p>
    <w:p w:rsidR="00E1430B" w:rsidRDefault="00E1430B" w:rsidP="003E0621"/>
    <w:p w:rsidR="00AA5FC1" w:rsidRDefault="00762CF1" w:rsidP="0043771A">
      <w:r>
        <w:tab/>
      </w:r>
      <w:r w:rsidR="00CE2626" w:rsidRPr="00CE2626">
        <w:rPr>
          <w:b/>
        </w:rPr>
        <w:t>Describe the total population from which the sample was taken:</w:t>
      </w:r>
      <w:r>
        <w:t xml:space="preserve">  The entities surveyed </w:t>
      </w:r>
      <w:r w:rsidR="00E1430B">
        <w:t xml:space="preserve">by ADECA </w:t>
      </w:r>
      <w:r>
        <w:t>include</w:t>
      </w:r>
      <w:r w:rsidR="00E1430B">
        <w:t>d</w:t>
      </w:r>
      <w:r>
        <w:t xml:space="preserve"> Alabama's 14</w:t>
      </w:r>
      <w:r w:rsidR="0043771A">
        <w:t>4</w:t>
      </w:r>
      <w:r>
        <w:t xml:space="preserve"> Public Housing Authorities identified by the U.S. Department of Housing and Urban Development; 1</w:t>
      </w:r>
      <w:r w:rsidR="0043771A">
        <w:t>23</w:t>
      </w:r>
      <w:r>
        <w:t xml:space="preserve"> members of the Alabama Public Housing Authority Director's Association; Alabama’s 12 Regional Planning Commissions</w:t>
      </w:r>
      <w:r w:rsidR="00912AF1">
        <w:t xml:space="preserve">; 15 grant management firms who administer ADECA’s CDBG grant projects </w:t>
      </w:r>
      <w:r w:rsidR="0043771A">
        <w:t>for c</w:t>
      </w:r>
      <w:r w:rsidR="00912AF1">
        <w:t xml:space="preserve">ities and counties; </w:t>
      </w:r>
      <w:r w:rsidR="006E7941">
        <w:t>154</w:t>
      </w:r>
      <w:r w:rsidR="00405597">
        <w:t xml:space="preserve"> banking and mortgage-lending institution </w:t>
      </w:r>
      <w:r w:rsidR="007871A9">
        <w:t xml:space="preserve">members of the Alabama Bankers Association; </w:t>
      </w:r>
      <w:r w:rsidR="00AA5FC1">
        <w:t>all of ADECA's CDBG, ESG, HOME, and HOPWA grant program participants</w:t>
      </w:r>
      <w:r w:rsidR="004548BA">
        <w:t xml:space="preserve">; state agencies with whom ADECA conducts grant work; 462 </w:t>
      </w:r>
      <w:r w:rsidR="00A142C6">
        <w:t>mayors</w:t>
      </w:r>
      <w:r w:rsidR="00691977">
        <w:t xml:space="preserve"> </w:t>
      </w:r>
      <w:r w:rsidR="004548BA">
        <w:t xml:space="preserve">and additional local government staff </w:t>
      </w:r>
      <w:r w:rsidR="0076693A">
        <w:t>contacted through the Alabama League of Municipalities</w:t>
      </w:r>
      <w:r w:rsidR="004548BA">
        <w:t xml:space="preserve">; </w:t>
      </w:r>
      <w:r w:rsidR="00A142C6">
        <w:t xml:space="preserve">67 county commission chairmen </w:t>
      </w:r>
      <w:r w:rsidR="004548BA">
        <w:t xml:space="preserve">and additional county government staff </w:t>
      </w:r>
      <w:r w:rsidR="0043771A">
        <w:t>contacted through the Alabama</w:t>
      </w:r>
      <w:r w:rsidR="0076693A">
        <w:t xml:space="preserve"> </w:t>
      </w:r>
      <w:r w:rsidR="0043771A">
        <w:t>Association of County Commissions</w:t>
      </w:r>
      <w:r w:rsidR="004548BA">
        <w:t xml:space="preserve">; </w:t>
      </w:r>
      <w:r w:rsidR="00AA5FC1">
        <w:t>real estate</w:t>
      </w:r>
      <w:r w:rsidR="004548BA">
        <w:t xml:space="preserve"> sales and rentals </w:t>
      </w:r>
      <w:r w:rsidR="00AA5FC1">
        <w:t>professionals, nonprofit organization</w:t>
      </w:r>
      <w:r w:rsidR="004548BA">
        <w:t xml:space="preserve"> directors, private citizens</w:t>
      </w:r>
      <w:r w:rsidR="00AA5FC1">
        <w:t xml:space="preserve">, </w:t>
      </w:r>
      <w:r w:rsidR="00521E1B">
        <w:t xml:space="preserve">private sector </w:t>
      </w:r>
      <w:r w:rsidR="00AA5FC1">
        <w:t>consultants, and continuum of care staff.</w:t>
      </w:r>
    </w:p>
    <w:p w:rsidR="00157043" w:rsidRDefault="00157043" w:rsidP="0043771A"/>
    <w:p w:rsidR="00157043" w:rsidRDefault="00157043" w:rsidP="0043771A"/>
    <w:p w:rsidR="001C053B" w:rsidRDefault="00762CF1" w:rsidP="001C053B">
      <w:r>
        <w:lastRenderedPageBreak/>
        <w:tab/>
      </w:r>
      <w:r w:rsidR="00CE2626" w:rsidRPr="00CE2626">
        <w:rPr>
          <w:b/>
        </w:rPr>
        <w:t>Describe the demographics of the respondents or characteristics of the unit of measure, and the number of respondents or units surveyed:</w:t>
      </w:r>
      <w:r>
        <w:t xml:space="preserve">  </w:t>
      </w:r>
      <w:r w:rsidR="00A142C6">
        <w:t>The</w:t>
      </w:r>
      <w:r w:rsidR="007000DC">
        <w:t xml:space="preserve">re were </w:t>
      </w:r>
      <w:r w:rsidR="00A142C6">
        <w:t>333 respondents to the “Impediments to Fair Housing Choice Survey” and 430 respondents to the “Community Needs Assessment Survey</w:t>
      </w:r>
      <w:r w:rsidR="007000DC">
        <w:t>.</w:t>
      </w:r>
      <w:r w:rsidR="00A142C6">
        <w:t>”</w:t>
      </w:r>
      <w:r w:rsidR="007000DC">
        <w:t xml:space="preserve">  Respondents derived from </w:t>
      </w:r>
      <w:r w:rsidR="001C053B">
        <w:t>Alabama's 144 Public Housing Authorities identified by the U.S. Department of Housing and Urban Development; 123 members of the Alabama Public Housing Authority Director's Association; Alabama’s 12 Regional Planning Commissions; 15 grant management firms who administer ADECA’s CDBG grant projects for cities and counties; 154 members of the Alabama Bankers Association; all of ADECA's CDBG, ESG, HOME, and HOPWA grant program participants; state agencies with whom ADECA conducts grant work; 462 mayors and additional local government staff contacted through the Alabama League of Municipalities; 67 county commission chairmen and additional county government staff contacted through the Alabama Association of County Commissions; real estate sales and rentals professionals, nonprofit organization directors, private citizens, private sector consultants, and continuum of care staff.</w:t>
      </w:r>
    </w:p>
    <w:p w:rsidR="001C053B" w:rsidRDefault="001C053B" w:rsidP="00A142C6"/>
    <w:p w:rsidR="008D1A3C" w:rsidRPr="00930DBD" w:rsidRDefault="008D1A3C" w:rsidP="008D1A3C">
      <w:pPr>
        <w:rPr>
          <w:b/>
        </w:rPr>
      </w:pPr>
      <w:r w:rsidRPr="00930DBD">
        <w:tab/>
      </w:r>
      <w:r w:rsidRPr="00930DBD">
        <w:rPr>
          <w:b/>
        </w:rPr>
        <w:t>AD-</w:t>
      </w:r>
      <w:r>
        <w:rPr>
          <w:b/>
        </w:rPr>
        <w:t>40</w:t>
      </w:r>
      <w:r w:rsidRPr="00930DBD">
        <w:rPr>
          <w:b/>
        </w:rPr>
        <w:t xml:space="preserve">  </w:t>
      </w:r>
      <w:r>
        <w:rPr>
          <w:b/>
        </w:rPr>
        <w:t>G</w:t>
      </w:r>
      <w:r w:rsidRPr="00930DBD">
        <w:rPr>
          <w:b/>
        </w:rPr>
        <w:t>ran</w:t>
      </w:r>
      <w:r>
        <w:rPr>
          <w:b/>
        </w:rPr>
        <w:t>tee Administrative Data Documentation</w:t>
      </w:r>
      <w:r w:rsidR="003B2711">
        <w:rPr>
          <w:b/>
        </w:rPr>
        <w:t xml:space="preserve"> (</w:t>
      </w:r>
      <w:r w:rsidR="003B2711" w:rsidRPr="00762CF1">
        <w:rPr>
          <w:b/>
          <w:color w:val="FF0000"/>
        </w:rPr>
        <w:t>if necessary</w:t>
      </w:r>
      <w:r w:rsidR="003B2711">
        <w:rPr>
          <w:b/>
        </w:rPr>
        <w:t>)</w:t>
      </w:r>
    </w:p>
    <w:p w:rsidR="008D1A3C" w:rsidRDefault="008D1A3C" w:rsidP="008D1A3C"/>
    <w:p w:rsidR="008D1A3C" w:rsidRDefault="008D1A3C" w:rsidP="008D1A3C">
      <w:r>
        <w:tab/>
      </w:r>
      <w:r>
        <w:tab/>
      </w:r>
      <w:r w:rsidRPr="00CE2626">
        <w:rPr>
          <w:b/>
        </w:rPr>
        <w:t>Sort #</w:t>
      </w:r>
      <w:r>
        <w:rPr>
          <w:b/>
        </w:rPr>
        <w:t>:  2</w:t>
      </w:r>
    </w:p>
    <w:p w:rsidR="008D1A3C" w:rsidRDefault="008D1A3C" w:rsidP="008D1A3C">
      <w:pPr>
        <w:rPr>
          <w:b/>
        </w:rPr>
      </w:pPr>
      <w:r>
        <w:tab/>
      </w:r>
      <w:r>
        <w:tab/>
      </w:r>
      <w:r w:rsidRPr="00CE2626">
        <w:rPr>
          <w:b/>
        </w:rPr>
        <w:t xml:space="preserve">Name of the </w:t>
      </w:r>
      <w:r w:rsidRPr="00644344">
        <w:rPr>
          <w:b/>
          <w:color w:val="FF0000"/>
        </w:rPr>
        <w:t>Administrative Data Set</w:t>
      </w:r>
      <w:r w:rsidRPr="00CE2626">
        <w:rPr>
          <w:b/>
        </w:rPr>
        <w:t>:</w:t>
      </w:r>
      <w:r w:rsidR="001C053B">
        <w:rPr>
          <w:b/>
        </w:rPr>
        <w:t xml:space="preserve">  </w:t>
      </w:r>
      <w:r w:rsidR="00773BAD">
        <w:t>State of Alabama</w:t>
      </w:r>
      <w:r w:rsidR="00CA6486">
        <w:t xml:space="preserve"> </w:t>
      </w:r>
      <w:r w:rsidR="00904E8B">
        <w:t>“</w:t>
      </w:r>
      <w:r w:rsidR="00773BAD">
        <w:t>Analysis of</w:t>
      </w:r>
      <w:r w:rsidR="00CA6486">
        <w:t xml:space="preserve"> Impediments </w:t>
      </w:r>
      <w:r w:rsidR="00773BAD">
        <w:t>to Fair Housing Choice</w:t>
      </w:r>
      <w:r w:rsidR="00904E8B">
        <w:t>”</w:t>
      </w:r>
      <w:r w:rsidR="00773BAD">
        <w:t xml:space="preserve"> </w:t>
      </w:r>
      <w:r w:rsidR="00904E8B">
        <w:t xml:space="preserve">Public </w:t>
      </w:r>
      <w:r w:rsidR="00773BAD">
        <w:t>Input</w:t>
      </w:r>
    </w:p>
    <w:p w:rsidR="001C053B" w:rsidRDefault="001C053B" w:rsidP="008D1A3C"/>
    <w:p w:rsidR="00A077CA" w:rsidRDefault="008D1A3C" w:rsidP="00773BAD">
      <w:r>
        <w:tab/>
      </w:r>
      <w:r>
        <w:tab/>
      </w:r>
      <w:r w:rsidRPr="00CE2626">
        <w:rPr>
          <w:b/>
        </w:rPr>
        <w:t>List the name of the organization or individual who originated the data set:</w:t>
      </w:r>
      <w:r w:rsidR="00773BAD">
        <w:t xml:space="preserve"> </w:t>
      </w:r>
      <w:r w:rsidR="00A077CA">
        <w:tab/>
      </w:r>
      <w:r w:rsidR="00773BAD">
        <w:t>Mr. Robert M. Gaudin</w:t>
      </w:r>
      <w:r w:rsidR="00157043">
        <w:t xml:space="preserve">, </w:t>
      </w:r>
      <w:r w:rsidR="00773BAD">
        <w:t>Director of Research and Planning</w:t>
      </w:r>
    </w:p>
    <w:p w:rsidR="00A077CA" w:rsidRDefault="00A077CA" w:rsidP="00773BAD">
      <w:r>
        <w:tab/>
      </w:r>
      <w:r w:rsidR="00773BAD">
        <w:t>Western Economic Services, LLC</w:t>
      </w:r>
      <w:r>
        <w:t xml:space="preserve"> </w:t>
      </w:r>
      <w:r w:rsidR="00773BAD">
        <w:t>(WES)</w:t>
      </w:r>
    </w:p>
    <w:p w:rsidR="00A077CA" w:rsidRDefault="00A077CA" w:rsidP="00773BAD">
      <w:r>
        <w:tab/>
      </w:r>
      <w:r w:rsidR="00773BAD">
        <w:t>212 SE 18</w:t>
      </w:r>
      <w:r w:rsidR="00773BAD" w:rsidRPr="00773BAD">
        <w:rPr>
          <w:vertAlign w:val="superscript"/>
        </w:rPr>
        <w:t>th</w:t>
      </w:r>
      <w:r w:rsidR="00773BAD">
        <w:t xml:space="preserve"> Avenue</w:t>
      </w:r>
    </w:p>
    <w:p w:rsidR="00A077CA" w:rsidRDefault="00A077CA" w:rsidP="00773BAD">
      <w:r>
        <w:tab/>
      </w:r>
      <w:r w:rsidR="00773BAD">
        <w:t>Portland, Oregon 97214</w:t>
      </w:r>
    </w:p>
    <w:p w:rsidR="00773BAD" w:rsidRDefault="00A077CA" w:rsidP="00773BAD">
      <w:r>
        <w:tab/>
      </w:r>
      <w:r w:rsidR="00773BAD">
        <w:t>Phone #503-239-9091.</w:t>
      </w:r>
    </w:p>
    <w:p w:rsidR="00773BAD" w:rsidRDefault="00773BAD" w:rsidP="00773BAD"/>
    <w:p w:rsidR="008D1A3C" w:rsidRDefault="008D1A3C" w:rsidP="008D1A3C">
      <w:r>
        <w:tab/>
      </w:r>
      <w:r>
        <w:tab/>
      </w:r>
      <w:r w:rsidRPr="00CE2626">
        <w:rPr>
          <w:b/>
        </w:rPr>
        <w:t>Provide a brief summary of the data set:</w:t>
      </w:r>
    </w:p>
    <w:p w:rsidR="00D34D99" w:rsidRDefault="00773BAD" w:rsidP="008D1A3C">
      <w:r>
        <w:t>WES conducted in-person and webinar information-gathering</w:t>
      </w:r>
      <w:r w:rsidR="00540560">
        <w:t xml:space="preserve">, sharing, and distributing </w:t>
      </w:r>
      <w:r>
        <w:t>sessions</w:t>
      </w:r>
      <w:r w:rsidR="00540560">
        <w:t xml:space="preserve"> </w:t>
      </w:r>
      <w:r>
        <w:t>during the months of August through December 2014</w:t>
      </w:r>
      <w:r w:rsidR="00540560">
        <w:t xml:space="preserve"> with outreach committees, focus groups, and public forums comprised of individuals representing Alabama’s regional planning commissions, public housing authorities, real estate sales professionals, real estate rentals professionals, local government planning and zoning personnel, State agency personnel, interest groups, and members of the general public.</w:t>
      </w:r>
    </w:p>
    <w:p w:rsidR="00540560" w:rsidRDefault="00540560" w:rsidP="008D1A3C"/>
    <w:p w:rsidR="008D1A3C" w:rsidRDefault="008D1A3C" w:rsidP="008D1A3C">
      <w:r>
        <w:tab/>
      </w:r>
      <w:r>
        <w:tab/>
      </w:r>
      <w:r w:rsidRPr="00CE2626">
        <w:rPr>
          <w:b/>
        </w:rPr>
        <w:t>What was the purpose for developing this data set?</w:t>
      </w:r>
    </w:p>
    <w:p w:rsidR="00D34D99" w:rsidRDefault="00540560" w:rsidP="008D1A3C">
      <w:r>
        <w:t xml:space="preserve">This information was collected by WES to be used in writing Alabama’s “Analysis of Impediments to Fair Housing Choice” that is due to be submitted to </w:t>
      </w:r>
      <w:r w:rsidR="009F072F">
        <w:t xml:space="preserve">ADECA </w:t>
      </w:r>
      <w:r>
        <w:t>in 2015</w:t>
      </w:r>
      <w:r w:rsidR="001C053B" w:rsidRPr="001C053B">
        <w:t>.</w:t>
      </w:r>
    </w:p>
    <w:p w:rsidR="00540560" w:rsidRDefault="00540560" w:rsidP="008D1A3C"/>
    <w:p w:rsidR="00762CF1" w:rsidRDefault="008D1A3C" w:rsidP="008D1A3C">
      <w:r>
        <w:tab/>
      </w:r>
      <w:r>
        <w:tab/>
      </w:r>
      <w:r>
        <w:rPr>
          <w:b/>
        </w:rPr>
        <w:t>H</w:t>
      </w:r>
      <w:r w:rsidRPr="00CE2626">
        <w:rPr>
          <w:b/>
        </w:rPr>
        <w:t>o</w:t>
      </w:r>
      <w:r>
        <w:rPr>
          <w:b/>
        </w:rPr>
        <w:t>w comprehensive is the coverage of this administrative data?  Is data collection concentrated in one geographic area or among a certain population?</w:t>
      </w:r>
    </w:p>
    <w:p w:rsidR="00762CF1" w:rsidRDefault="00540560" w:rsidP="008D1A3C">
      <w:r>
        <w:t>The housing</w:t>
      </w:r>
      <w:r w:rsidR="00520A81">
        <w:t xml:space="preserve"> </w:t>
      </w:r>
      <w:r>
        <w:t xml:space="preserve">information </w:t>
      </w:r>
      <w:r w:rsidR="00520A81">
        <w:t xml:space="preserve">and </w:t>
      </w:r>
      <w:r w:rsidR="005F7BEF">
        <w:t xml:space="preserve">other information </w:t>
      </w:r>
      <w:r w:rsidR="00520A81">
        <w:t>necessarily-related</w:t>
      </w:r>
      <w:r w:rsidR="005F7BEF">
        <w:t xml:space="preserve"> thereto was </w:t>
      </w:r>
      <w:r>
        <w:t>collected</w:t>
      </w:r>
      <w:r w:rsidR="00520A81">
        <w:t xml:space="preserve"> by WES </w:t>
      </w:r>
      <w:r>
        <w:t>from individuals working in</w:t>
      </w:r>
      <w:r w:rsidR="00F549E4">
        <w:t xml:space="preserve"> (1)</w:t>
      </w:r>
      <w:r>
        <w:t xml:space="preserve"> Alabama’s regional planning commissions, </w:t>
      </w:r>
      <w:r w:rsidR="00F549E4">
        <w:t xml:space="preserve">(2) </w:t>
      </w:r>
      <w:r>
        <w:t xml:space="preserve">public housing authorities, </w:t>
      </w:r>
      <w:r w:rsidR="00F549E4">
        <w:t xml:space="preserve">(3) </w:t>
      </w:r>
      <w:r w:rsidR="005F7BEF">
        <w:t xml:space="preserve">housing sale and rental </w:t>
      </w:r>
      <w:r>
        <w:t xml:space="preserve">real estate </w:t>
      </w:r>
      <w:r w:rsidR="005F7BEF">
        <w:t>offices</w:t>
      </w:r>
      <w:r>
        <w:t xml:space="preserve">, </w:t>
      </w:r>
      <w:r w:rsidR="00F549E4">
        <w:t xml:space="preserve">(4) </w:t>
      </w:r>
      <w:r>
        <w:t xml:space="preserve">local government planning and </w:t>
      </w:r>
      <w:r>
        <w:lastRenderedPageBreak/>
        <w:t xml:space="preserve">zoning </w:t>
      </w:r>
      <w:r w:rsidR="005F7BEF">
        <w:t>offices</w:t>
      </w:r>
      <w:r>
        <w:t xml:space="preserve">, </w:t>
      </w:r>
      <w:r w:rsidR="00F549E4">
        <w:t xml:space="preserve">(5) </w:t>
      </w:r>
      <w:r>
        <w:t>Alabama’s</w:t>
      </w:r>
      <w:r w:rsidR="00F549E4">
        <w:t xml:space="preserve"> state </w:t>
      </w:r>
      <w:r w:rsidR="00520A81">
        <w:t xml:space="preserve">and local </w:t>
      </w:r>
      <w:r w:rsidR="00F549E4">
        <w:t>government agencies</w:t>
      </w:r>
      <w:r w:rsidR="00520A81">
        <w:t xml:space="preserve"> </w:t>
      </w:r>
      <w:r w:rsidR="00F549E4">
        <w:t>administer</w:t>
      </w:r>
      <w:r w:rsidR="005F7BEF">
        <w:t>ing</w:t>
      </w:r>
      <w:r w:rsidR="00520A81">
        <w:t xml:space="preserve"> </w:t>
      </w:r>
      <w:r w:rsidR="00F549E4">
        <w:t xml:space="preserve">programs </w:t>
      </w:r>
      <w:r w:rsidR="005F7BEF">
        <w:t xml:space="preserve">pertaining </w:t>
      </w:r>
      <w:r w:rsidR="00F549E4">
        <w:t xml:space="preserve">to </w:t>
      </w:r>
      <w:r w:rsidR="005F7BEF">
        <w:t xml:space="preserve">the public’s needs including </w:t>
      </w:r>
      <w:r w:rsidR="00520A81">
        <w:t xml:space="preserve">health, </w:t>
      </w:r>
      <w:r w:rsidR="00F549E4">
        <w:t>mental health, disab</w:t>
      </w:r>
      <w:r w:rsidR="00520A81">
        <w:t xml:space="preserve">ility, </w:t>
      </w:r>
      <w:r w:rsidR="00F549E4">
        <w:t>elderly</w:t>
      </w:r>
      <w:r w:rsidR="005F7BEF">
        <w:t xml:space="preserve">, </w:t>
      </w:r>
      <w:r w:rsidR="00520A81">
        <w:t xml:space="preserve">homeless, </w:t>
      </w:r>
      <w:r w:rsidR="005F7BEF">
        <w:t xml:space="preserve">and </w:t>
      </w:r>
      <w:r w:rsidR="00520A81">
        <w:t xml:space="preserve">emergency solutions, </w:t>
      </w:r>
      <w:r w:rsidR="00F549E4">
        <w:t xml:space="preserve">(6) </w:t>
      </w:r>
      <w:r>
        <w:t>interest groups</w:t>
      </w:r>
      <w:r w:rsidR="00F549E4">
        <w:t xml:space="preserve"> work</w:t>
      </w:r>
      <w:r w:rsidR="005F7BEF">
        <w:t>ing</w:t>
      </w:r>
      <w:r w:rsidR="00F549E4">
        <w:t xml:space="preserve"> </w:t>
      </w:r>
      <w:r w:rsidR="005F7BEF">
        <w:t xml:space="preserve">as advocates for the general public seeking services for these needs, </w:t>
      </w:r>
      <w:r>
        <w:t xml:space="preserve">and </w:t>
      </w:r>
      <w:r w:rsidR="00F549E4">
        <w:t xml:space="preserve">(7) </w:t>
      </w:r>
      <w:r>
        <w:t>members of the general public.</w:t>
      </w:r>
      <w:r w:rsidR="00520A81">
        <w:t xml:space="preserve">  The collected information was gathered from representative groups all over the State of Alabama</w:t>
      </w:r>
      <w:r w:rsidR="005F7BEF">
        <w:t xml:space="preserve">, and </w:t>
      </w:r>
      <w:r w:rsidR="00520A81">
        <w:t xml:space="preserve">such information was not collected from one geographic area nor from </w:t>
      </w:r>
      <w:r w:rsidR="005F7BEF">
        <w:t xml:space="preserve">one </w:t>
      </w:r>
      <w:r w:rsidR="00520A81">
        <w:t>certain/specific population.</w:t>
      </w:r>
    </w:p>
    <w:p w:rsidR="00540560" w:rsidRDefault="00540560" w:rsidP="008D1A3C"/>
    <w:p w:rsidR="008D1A3C" w:rsidRDefault="008D1A3C" w:rsidP="008D1A3C">
      <w:r>
        <w:tab/>
      </w:r>
      <w:r>
        <w:tab/>
      </w:r>
      <w:r>
        <w:rPr>
          <w:b/>
        </w:rPr>
        <w:t>What time period (provide the year, and optionally month, or month and day) is covered by this data set?</w:t>
      </w:r>
      <w:r w:rsidR="00540560">
        <w:rPr>
          <w:b/>
        </w:rPr>
        <w:t xml:space="preserve">  </w:t>
      </w:r>
      <w:r w:rsidR="00540560">
        <w:t>August 2014 through December 2014</w:t>
      </w:r>
      <w:r w:rsidR="001C053B" w:rsidRPr="001C053B">
        <w:t>.</w:t>
      </w:r>
    </w:p>
    <w:p w:rsidR="00540560" w:rsidRDefault="00540560" w:rsidP="008D1A3C"/>
    <w:p w:rsidR="008D1A3C" w:rsidRDefault="008D1A3C" w:rsidP="008D1A3C">
      <w:r>
        <w:tab/>
      </w:r>
      <w:r>
        <w:tab/>
      </w:r>
      <w:r>
        <w:rPr>
          <w:b/>
        </w:rPr>
        <w:t>What is the status of the data set (complete, in progress, or planned)?</w:t>
      </w:r>
    </w:p>
    <w:p w:rsidR="008D1A3C" w:rsidRDefault="00540560" w:rsidP="00CE2626">
      <w:r>
        <w:t>The information collected by WES during the months of August through December 2014 is complete.</w:t>
      </w:r>
    </w:p>
    <w:p w:rsidR="00540560" w:rsidRDefault="00540560" w:rsidP="00CE2626"/>
    <w:p w:rsidR="00741BE6" w:rsidRPr="00BB57CF" w:rsidRDefault="00741BE6" w:rsidP="00741BE6">
      <w:r w:rsidRPr="00BB57CF">
        <w:tab/>
      </w:r>
      <w:r w:rsidRPr="00BB57CF">
        <w:tab/>
      </w:r>
      <w:r w:rsidRPr="00BB57CF">
        <w:rPr>
          <w:b/>
        </w:rPr>
        <w:t>Public Housing Agencies:</w:t>
      </w:r>
    </w:p>
    <w:p w:rsidR="00741BE6" w:rsidRPr="00BB57CF" w:rsidRDefault="00741BE6" w:rsidP="00741BE6">
      <w:r w:rsidRPr="00BB57CF">
        <w:tab/>
        <w:t>Alabama’s public housing agencies (PHA), as identified by the United States Department of Housing and Urban Development (HUD), are listed below.</w:t>
      </w:r>
    </w:p>
    <w:p w:rsidR="00741BE6" w:rsidRPr="00BB57CF" w:rsidRDefault="00741BE6" w:rsidP="00741BE6"/>
    <w:tbl>
      <w:tblPr>
        <w:tblStyle w:val="TableGrid"/>
        <w:tblW w:w="0" w:type="auto"/>
        <w:tblLook w:val="04A0"/>
      </w:tblPr>
      <w:tblGrid>
        <w:gridCol w:w="1548"/>
        <w:gridCol w:w="8028"/>
      </w:tblGrid>
      <w:tr w:rsidR="00741BE6" w:rsidRPr="00BB57CF" w:rsidTr="00BA5782">
        <w:tc>
          <w:tcPr>
            <w:tcW w:w="1548" w:type="dxa"/>
          </w:tcPr>
          <w:p w:rsidR="00741BE6" w:rsidRPr="00BB57CF" w:rsidRDefault="00741BE6" w:rsidP="00BA5782">
            <w:pPr>
              <w:rPr>
                <w:b/>
              </w:rPr>
            </w:pPr>
            <w:r w:rsidRPr="00BB57CF">
              <w:rPr>
                <w:b/>
              </w:rPr>
              <w:t>Code</w:t>
            </w:r>
          </w:p>
        </w:tc>
        <w:tc>
          <w:tcPr>
            <w:tcW w:w="8028" w:type="dxa"/>
          </w:tcPr>
          <w:p w:rsidR="00741BE6" w:rsidRPr="00BB57CF" w:rsidRDefault="00741BE6" w:rsidP="00BA5782">
            <w:pPr>
              <w:rPr>
                <w:b/>
              </w:rPr>
            </w:pPr>
            <w:r w:rsidRPr="00BB57CF">
              <w:rPr>
                <w:b/>
              </w:rPr>
              <w:t>Agency Name</w:t>
            </w:r>
          </w:p>
        </w:tc>
      </w:tr>
      <w:tr w:rsidR="00741BE6" w:rsidRPr="00BB57CF" w:rsidTr="00BA5782">
        <w:tc>
          <w:tcPr>
            <w:tcW w:w="1548" w:type="dxa"/>
          </w:tcPr>
          <w:p w:rsidR="00741BE6" w:rsidRPr="00BB57CF" w:rsidRDefault="00741BE6" w:rsidP="00BA5782">
            <w:r w:rsidRPr="00BB57CF">
              <w:t>AL001</w:t>
            </w:r>
          </w:p>
        </w:tc>
        <w:tc>
          <w:tcPr>
            <w:tcW w:w="8028" w:type="dxa"/>
          </w:tcPr>
          <w:p w:rsidR="00741BE6" w:rsidRPr="00BB57CF" w:rsidRDefault="00741BE6" w:rsidP="00BA5782">
            <w:r w:rsidRPr="00BB57CF">
              <w:t>Housing Authority of the Birmingham District</w:t>
            </w:r>
          </w:p>
        </w:tc>
      </w:tr>
      <w:tr w:rsidR="00741BE6" w:rsidRPr="00BB57CF" w:rsidTr="00BA5782">
        <w:tc>
          <w:tcPr>
            <w:tcW w:w="1548" w:type="dxa"/>
          </w:tcPr>
          <w:p w:rsidR="00741BE6" w:rsidRPr="00BB57CF" w:rsidRDefault="00741BE6" w:rsidP="00BA5782">
            <w:r w:rsidRPr="00BB57CF">
              <w:t>AL002</w:t>
            </w:r>
          </w:p>
        </w:tc>
        <w:tc>
          <w:tcPr>
            <w:tcW w:w="8028" w:type="dxa"/>
          </w:tcPr>
          <w:p w:rsidR="00741BE6" w:rsidRPr="00BB57CF" w:rsidRDefault="00741BE6" w:rsidP="00BA5782">
            <w:r w:rsidRPr="00BB57CF">
              <w:t>Mobile Housing Board</w:t>
            </w:r>
          </w:p>
        </w:tc>
      </w:tr>
      <w:tr w:rsidR="00741BE6" w:rsidRPr="00BB57CF" w:rsidTr="00BA5782">
        <w:tc>
          <w:tcPr>
            <w:tcW w:w="1548" w:type="dxa"/>
          </w:tcPr>
          <w:p w:rsidR="00741BE6" w:rsidRPr="00BB57CF" w:rsidRDefault="00741BE6" w:rsidP="00BA5782">
            <w:r w:rsidRPr="00BB57CF">
              <w:t>AL004</w:t>
            </w:r>
          </w:p>
        </w:tc>
        <w:tc>
          <w:tcPr>
            <w:tcW w:w="8028" w:type="dxa"/>
          </w:tcPr>
          <w:p w:rsidR="00741BE6" w:rsidRPr="00BB57CF" w:rsidRDefault="00741BE6" w:rsidP="00BA5782">
            <w:r w:rsidRPr="00BB57CF">
              <w:t>Anniston Housing Authority</w:t>
            </w:r>
          </w:p>
        </w:tc>
      </w:tr>
      <w:tr w:rsidR="00741BE6" w:rsidRPr="00BB57CF" w:rsidTr="00BA5782">
        <w:tc>
          <w:tcPr>
            <w:tcW w:w="1548" w:type="dxa"/>
          </w:tcPr>
          <w:p w:rsidR="00741BE6" w:rsidRPr="00BB57CF" w:rsidRDefault="00741BE6" w:rsidP="00BA5782">
            <w:r w:rsidRPr="00BB57CF">
              <w:t>AL005</w:t>
            </w:r>
          </w:p>
        </w:tc>
        <w:tc>
          <w:tcPr>
            <w:tcW w:w="8028" w:type="dxa"/>
          </w:tcPr>
          <w:p w:rsidR="00741BE6" w:rsidRPr="00BB57CF" w:rsidRDefault="00741BE6" w:rsidP="00BA5782">
            <w:proofErr w:type="spellStart"/>
            <w:r w:rsidRPr="00BB57CF">
              <w:t>Phenix</w:t>
            </w:r>
            <w:proofErr w:type="spellEnd"/>
            <w:r w:rsidRPr="00BB57CF">
              <w:t xml:space="preserve"> City Housing Authority</w:t>
            </w:r>
          </w:p>
        </w:tc>
      </w:tr>
      <w:tr w:rsidR="00741BE6" w:rsidRPr="00BB57CF" w:rsidTr="00BA5782">
        <w:tc>
          <w:tcPr>
            <w:tcW w:w="1548" w:type="dxa"/>
          </w:tcPr>
          <w:p w:rsidR="00741BE6" w:rsidRPr="00BB57CF" w:rsidRDefault="00741BE6" w:rsidP="00BA5782">
            <w:r w:rsidRPr="00BB57CF">
              <w:t>AL006</w:t>
            </w:r>
          </w:p>
        </w:tc>
        <w:tc>
          <w:tcPr>
            <w:tcW w:w="8028" w:type="dxa"/>
          </w:tcPr>
          <w:p w:rsidR="00741BE6" w:rsidRPr="00BB57CF" w:rsidRDefault="00741BE6" w:rsidP="00BA5782">
            <w:r w:rsidRPr="00BB57CF">
              <w:t>Housing Authority of the City of Montgomery</w:t>
            </w:r>
          </w:p>
        </w:tc>
      </w:tr>
      <w:tr w:rsidR="00741BE6" w:rsidRPr="00BB57CF" w:rsidTr="00BA5782">
        <w:tc>
          <w:tcPr>
            <w:tcW w:w="1548" w:type="dxa"/>
          </w:tcPr>
          <w:p w:rsidR="00741BE6" w:rsidRPr="00BB57CF" w:rsidRDefault="00741BE6" w:rsidP="00BA5782">
            <w:r w:rsidRPr="00BB57CF">
              <w:t>AL007</w:t>
            </w:r>
          </w:p>
        </w:tc>
        <w:tc>
          <w:tcPr>
            <w:tcW w:w="8028" w:type="dxa"/>
          </w:tcPr>
          <w:p w:rsidR="00741BE6" w:rsidRPr="00BB57CF" w:rsidRDefault="00741BE6" w:rsidP="00BA5782">
            <w:r w:rsidRPr="00BB57CF">
              <w:t>Housing Authority of the City of Dothan</w:t>
            </w:r>
          </w:p>
        </w:tc>
      </w:tr>
      <w:tr w:rsidR="00741BE6" w:rsidRPr="00BB57CF" w:rsidTr="00BA5782">
        <w:tc>
          <w:tcPr>
            <w:tcW w:w="1548" w:type="dxa"/>
          </w:tcPr>
          <w:p w:rsidR="00741BE6" w:rsidRPr="00BB57CF" w:rsidRDefault="00741BE6" w:rsidP="00BA5782">
            <w:r w:rsidRPr="00BB57CF">
              <w:t>AL008</w:t>
            </w:r>
          </w:p>
        </w:tc>
        <w:tc>
          <w:tcPr>
            <w:tcW w:w="8028" w:type="dxa"/>
          </w:tcPr>
          <w:p w:rsidR="00741BE6" w:rsidRPr="00BB57CF" w:rsidRDefault="00741BE6" w:rsidP="00BA5782">
            <w:r w:rsidRPr="00BB57CF">
              <w:t>Selma Housing Authority</w:t>
            </w:r>
          </w:p>
        </w:tc>
      </w:tr>
      <w:tr w:rsidR="00741BE6" w:rsidRPr="00BB57CF" w:rsidTr="00BA5782">
        <w:tc>
          <w:tcPr>
            <w:tcW w:w="1548" w:type="dxa"/>
          </w:tcPr>
          <w:p w:rsidR="00741BE6" w:rsidRPr="00BB57CF" w:rsidRDefault="00741BE6" w:rsidP="00BA5782">
            <w:r w:rsidRPr="00BB57CF">
              <w:t>AL009</w:t>
            </w:r>
          </w:p>
        </w:tc>
        <w:tc>
          <w:tcPr>
            <w:tcW w:w="8028" w:type="dxa"/>
          </w:tcPr>
          <w:p w:rsidR="00741BE6" w:rsidRPr="00BB57CF" w:rsidRDefault="00741BE6" w:rsidP="00BA5782">
            <w:r w:rsidRPr="00BB57CF">
              <w:t>Housing Authority of the City of Attalla</w:t>
            </w:r>
          </w:p>
        </w:tc>
      </w:tr>
      <w:tr w:rsidR="00741BE6" w:rsidRPr="00BB57CF" w:rsidTr="00BA5782">
        <w:tc>
          <w:tcPr>
            <w:tcW w:w="1548" w:type="dxa"/>
          </w:tcPr>
          <w:p w:rsidR="00741BE6" w:rsidRPr="00BB57CF" w:rsidRDefault="00741BE6" w:rsidP="00BA5782">
            <w:r w:rsidRPr="00BB57CF">
              <w:t>AL010</w:t>
            </w:r>
          </w:p>
        </w:tc>
        <w:tc>
          <w:tcPr>
            <w:tcW w:w="8028" w:type="dxa"/>
          </w:tcPr>
          <w:p w:rsidR="00741BE6" w:rsidRPr="00BB57CF" w:rsidRDefault="00741BE6" w:rsidP="00BA5782">
            <w:r w:rsidRPr="00BB57CF">
              <w:t>Fairfield Housing Authority</w:t>
            </w:r>
          </w:p>
        </w:tc>
      </w:tr>
      <w:tr w:rsidR="00741BE6" w:rsidRPr="00BB57CF" w:rsidTr="00BA5782">
        <w:tc>
          <w:tcPr>
            <w:tcW w:w="1548" w:type="dxa"/>
          </w:tcPr>
          <w:p w:rsidR="00741BE6" w:rsidRPr="00BB57CF" w:rsidRDefault="00741BE6" w:rsidP="00BA5782">
            <w:r w:rsidRPr="00BB57CF">
              <w:t>AL011</w:t>
            </w:r>
          </w:p>
        </w:tc>
        <w:tc>
          <w:tcPr>
            <w:tcW w:w="8028" w:type="dxa"/>
          </w:tcPr>
          <w:p w:rsidR="00741BE6" w:rsidRPr="00BB57CF" w:rsidRDefault="00741BE6" w:rsidP="00BA5782">
            <w:r w:rsidRPr="00BB57CF">
              <w:t>Housing Authority of the City of Fort Payne</w:t>
            </w:r>
          </w:p>
        </w:tc>
      </w:tr>
      <w:tr w:rsidR="00741BE6" w:rsidRPr="00BB57CF" w:rsidTr="00BA5782">
        <w:tc>
          <w:tcPr>
            <w:tcW w:w="1548" w:type="dxa"/>
          </w:tcPr>
          <w:p w:rsidR="00741BE6" w:rsidRPr="00BB57CF" w:rsidRDefault="00741BE6" w:rsidP="00BA5782">
            <w:r w:rsidRPr="00BB57CF">
              <w:t>AL012</w:t>
            </w:r>
          </w:p>
        </w:tc>
        <w:tc>
          <w:tcPr>
            <w:tcW w:w="8028" w:type="dxa"/>
          </w:tcPr>
          <w:p w:rsidR="00741BE6" w:rsidRPr="00BB57CF" w:rsidRDefault="00741BE6" w:rsidP="00BA5782">
            <w:r w:rsidRPr="00BB57CF">
              <w:t>Housing Authority of the City of Jasper</w:t>
            </w:r>
          </w:p>
        </w:tc>
      </w:tr>
      <w:tr w:rsidR="00741BE6" w:rsidRPr="00BB57CF" w:rsidTr="00BA5782">
        <w:tc>
          <w:tcPr>
            <w:tcW w:w="1548" w:type="dxa"/>
          </w:tcPr>
          <w:p w:rsidR="00741BE6" w:rsidRPr="00BB57CF" w:rsidRDefault="00741BE6" w:rsidP="00BA5782">
            <w:r w:rsidRPr="00BB57CF">
              <w:t>AL013</w:t>
            </w:r>
          </w:p>
        </w:tc>
        <w:tc>
          <w:tcPr>
            <w:tcW w:w="8028" w:type="dxa"/>
          </w:tcPr>
          <w:p w:rsidR="00741BE6" w:rsidRPr="00BB57CF" w:rsidRDefault="00741BE6" w:rsidP="00BA5782">
            <w:r w:rsidRPr="00BB57CF">
              <w:t>Tarrant Housing Authority</w:t>
            </w:r>
          </w:p>
        </w:tc>
      </w:tr>
      <w:tr w:rsidR="00741BE6" w:rsidRPr="00BB57CF" w:rsidTr="00BA5782">
        <w:tc>
          <w:tcPr>
            <w:tcW w:w="1548" w:type="dxa"/>
          </w:tcPr>
          <w:p w:rsidR="00741BE6" w:rsidRPr="00BB57CF" w:rsidRDefault="00741BE6" w:rsidP="00BA5782">
            <w:r w:rsidRPr="00BB57CF">
              <w:t>AL014</w:t>
            </w:r>
          </w:p>
        </w:tc>
        <w:tc>
          <w:tcPr>
            <w:tcW w:w="8028" w:type="dxa"/>
          </w:tcPr>
          <w:p w:rsidR="00741BE6" w:rsidRPr="00BB57CF" w:rsidRDefault="00741BE6" w:rsidP="00BA5782">
            <w:r w:rsidRPr="00BB57CF">
              <w:t>Guntersville Housing Authority</w:t>
            </w:r>
          </w:p>
        </w:tc>
      </w:tr>
      <w:tr w:rsidR="00741BE6" w:rsidRPr="00BB57CF" w:rsidTr="00BA5782">
        <w:tc>
          <w:tcPr>
            <w:tcW w:w="1548" w:type="dxa"/>
          </w:tcPr>
          <w:p w:rsidR="00741BE6" w:rsidRPr="00BB57CF" w:rsidRDefault="00741BE6" w:rsidP="00BA5782">
            <w:r w:rsidRPr="00BB57CF">
              <w:t>AL047</w:t>
            </w:r>
          </w:p>
        </w:tc>
        <w:tc>
          <w:tcPr>
            <w:tcW w:w="8028" w:type="dxa"/>
          </w:tcPr>
          <w:p w:rsidR="00741BE6" w:rsidRPr="00BB57CF" w:rsidRDefault="00741BE6" w:rsidP="00BA5782">
            <w:r w:rsidRPr="00BB57CF">
              <w:t>Housing Authority of the City of Huntsville</w:t>
            </w:r>
          </w:p>
        </w:tc>
      </w:tr>
      <w:tr w:rsidR="00741BE6" w:rsidRPr="00BB57CF" w:rsidTr="00BA5782">
        <w:tc>
          <w:tcPr>
            <w:tcW w:w="1548" w:type="dxa"/>
          </w:tcPr>
          <w:p w:rsidR="00741BE6" w:rsidRPr="00BB57CF" w:rsidRDefault="00741BE6" w:rsidP="00BA5782">
            <w:r w:rsidRPr="00BB57CF">
              <w:t>AL048</w:t>
            </w:r>
          </w:p>
        </w:tc>
        <w:tc>
          <w:tcPr>
            <w:tcW w:w="8028" w:type="dxa"/>
          </w:tcPr>
          <w:p w:rsidR="00741BE6" w:rsidRPr="00BB57CF" w:rsidRDefault="00741BE6" w:rsidP="00BA5782">
            <w:r w:rsidRPr="00BB57CF">
              <w:t>Housing Authority of the City of Decatur</w:t>
            </w:r>
          </w:p>
        </w:tc>
      </w:tr>
      <w:tr w:rsidR="00741BE6" w:rsidRPr="00BB57CF" w:rsidTr="00BA5782">
        <w:tc>
          <w:tcPr>
            <w:tcW w:w="1548" w:type="dxa"/>
          </w:tcPr>
          <w:p w:rsidR="00741BE6" w:rsidRPr="00BB57CF" w:rsidRDefault="00741BE6" w:rsidP="00BA5782">
            <w:r w:rsidRPr="00BB57CF">
              <w:t>AL049</w:t>
            </w:r>
          </w:p>
        </w:tc>
        <w:tc>
          <w:tcPr>
            <w:tcW w:w="8028" w:type="dxa"/>
          </w:tcPr>
          <w:p w:rsidR="00741BE6" w:rsidRPr="00BB57CF" w:rsidRDefault="00741BE6" w:rsidP="00BA5782">
            <w:r w:rsidRPr="00BB57CF">
              <w:t>Greater Gadsden Housing Authority</w:t>
            </w:r>
          </w:p>
        </w:tc>
      </w:tr>
      <w:tr w:rsidR="00741BE6" w:rsidRPr="00BB57CF" w:rsidTr="00BA5782">
        <w:tc>
          <w:tcPr>
            <w:tcW w:w="1548" w:type="dxa"/>
          </w:tcPr>
          <w:p w:rsidR="00741BE6" w:rsidRPr="00BB57CF" w:rsidRDefault="00741BE6" w:rsidP="00BA5782">
            <w:r w:rsidRPr="00BB57CF">
              <w:t>AL050</w:t>
            </w:r>
          </w:p>
        </w:tc>
        <w:tc>
          <w:tcPr>
            <w:tcW w:w="8028" w:type="dxa"/>
          </w:tcPr>
          <w:p w:rsidR="00741BE6" w:rsidRPr="00BB57CF" w:rsidRDefault="00741BE6" w:rsidP="00BA5782">
            <w:r w:rsidRPr="00BB57CF">
              <w:t xml:space="preserve">Housing Authority of the City of Auburn </w:t>
            </w:r>
          </w:p>
        </w:tc>
      </w:tr>
      <w:tr w:rsidR="00741BE6" w:rsidRPr="00BB57CF" w:rsidTr="00BA5782">
        <w:tc>
          <w:tcPr>
            <w:tcW w:w="1548" w:type="dxa"/>
          </w:tcPr>
          <w:p w:rsidR="00741BE6" w:rsidRPr="00BB57CF" w:rsidRDefault="00741BE6" w:rsidP="00BA5782">
            <w:r w:rsidRPr="00BB57CF">
              <w:t>AL051</w:t>
            </w:r>
          </w:p>
        </w:tc>
        <w:tc>
          <w:tcPr>
            <w:tcW w:w="8028" w:type="dxa"/>
          </w:tcPr>
          <w:p w:rsidR="00741BE6" w:rsidRPr="00BB57CF" w:rsidRDefault="00741BE6" w:rsidP="00BA5782">
            <w:r w:rsidRPr="00BB57CF">
              <w:t>Housing Authority of the City of Red Bay</w:t>
            </w:r>
          </w:p>
        </w:tc>
      </w:tr>
      <w:tr w:rsidR="00741BE6" w:rsidRPr="00BB57CF" w:rsidTr="00BA5782">
        <w:tc>
          <w:tcPr>
            <w:tcW w:w="1548" w:type="dxa"/>
          </w:tcPr>
          <w:p w:rsidR="00741BE6" w:rsidRPr="00BB57CF" w:rsidRDefault="00741BE6" w:rsidP="00BA5782">
            <w:r w:rsidRPr="00BB57CF">
              <w:t>AL052</w:t>
            </w:r>
          </w:p>
        </w:tc>
        <w:tc>
          <w:tcPr>
            <w:tcW w:w="8028" w:type="dxa"/>
          </w:tcPr>
          <w:p w:rsidR="00741BE6" w:rsidRPr="00BB57CF" w:rsidRDefault="00741BE6" w:rsidP="00BA5782">
            <w:r w:rsidRPr="00BB57CF">
              <w:t>Housing Authority of the City of Cullman</w:t>
            </w:r>
          </w:p>
        </w:tc>
      </w:tr>
      <w:tr w:rsidR="00741BE6" w:rsidRPr="00BB57CF" w:rsidTr="00BA5782">
        <w:tc>
          <w:tcPr>
            <w:tcW w:w="1548" w:type="dxa"/>
          </w:tcPr>
          <w:p w:rsidR="00741BE6" w:rsidRPr="00BB57CF" w:rsidRDefault="00741BE6" w:rsidP="00BA5782">
            <w:r w:rsidRPr="00BB57CF">
              <w:t>AL053</w:t>
            </w:r>
          </w:p>
        </w:tc>
        <w:tc>
          <w:tcPr>
            <w:tcW w:w="8028" w:type="dxa"/>
          </w:tcPr>
          <w:p w:rsidR="00741BE6" w:rsidRPr="00BB57CF" w:rsidRDefault="00741BE6" w:rsidP="00BA5782">
            <w:r w:rsidRPr="00BB57CF">
              <w:t>Housing Authority of the City of Hamilton</w:t>
            </w:r>
          </w:p>
        </w:tc>
      </w:tr>
      <w:tr w:rsidR="00741BE6" w:rsidRPr="00BB57CF" w:rsidTr="00BA5782">
        <w:tc>
          <w:tcPr>
            <w:tcW w:w="1548" w:type="dxa"/>
          </w:tcPr>
          <w:p w:rsidR="00741BE6" w:rsidRPr="00BB57CF" w:rsidRDefault="00741BE6" w:rsidP="00BA5782">
            <w:r w:rsidRPr="00BB57CF">
              <w:t>AL054</w:t>
            </w:r>
          </w:p>
        </w:tc>
        <w:tc>
          <w:tcPr>
            <w:tcW w:w="8028" w:type="dxa"/>
          </w:tcPr>
          <w:p w:rsidR="00741BE6" w:rsidRPr="00BB57CF" w:rsidRDefault="00741BE6" w:rsidP="00BA5782">
            <w:r w:rsidRPr="00BB57CF">
              <w:t>Florence Housing Authority</w:t>
            </w:r>
          </w:p>
        </w:tc>
      </w:tr>
      <w:tr w:rsidR="00741BE6" w:rsidRPr="00BB57CF" w:rsidTr="00BA5782">
        <w:tc>
          <w:tcPr>
            <w:tcW w:w="1548" w:type="dxa"/>
          </w:tcPr>
          <w:p w:rsidR="00741BE6" w:rsidRPr="00BB57CF" w:rsidRDefault="00741BE6" w:rsidP="00BA5782">
            <w:r w:rsidRPr="00BB57CF">
              <w:t>AL055</w:t>
            </w:r>
          </w:p>
        </w:tc>
        <w:tc>
          <w:tcPr>
            <w:tcW w:w="8028" w:type="dxa"/>
          </w:tcPr>
          <w:p w:rsidR="00741BE6" w:rsidRPr="00BB57CF" w:rsidRDefault="00741BE6" w:rsidP="00BA5782">
            <w:r w:rsidRPr="00BB57CF">
              <w:t>Housing Authority of the City of Cordova</w:t>
            </w:r>
          </w:p>
        </w:tc>
      </w:tr>
      <w:tr w:rsidR="00741BE6" w:rsidRPr="00BB57CF" w:rsidTr="00BA5782">
        <w:tc>
          <w:tcPr>
            <w:tcW w:w="1548" w:type="dxa"/>
          </w:tcPr>
          <w:p w:rsidR="00741BE6" w:rsidRPr="00BB57CF" w:rsidRDefault="00741BE6" w:rsidP="00BA5782">
            <w:r w:rsidRPr="00BB57CF">
              <w:t>AL056</w:t>
            </w:r>
          </w:p>
        </w:tc>
        <w:tc>
          <w:tcPr>
            <w:tcW w:w="8028" w:type="dxa"/>
          </w:tcPr>
          <w:p w:rsidR="00741BE6" w:rsidRPr="00BB57CF" w:rsidRDefault="00741BE6" w:rsidP="00BA5782">
            <w:r w:rsidRPr="00BB57CF">
              <w:t>Haleyville Housing Authority</w:t>
            </w:r>
          </w:p>
        </w:tc>
      </w:tr>
      <w:tr w:rsidR="00741BE6" w:rsidRPr="00BB57CF" w:rsidTr="00BA5782">
        <w:tc>
          <w:tcPr>
            <w:tcW w:w="1548" w:type="dxa"/>
          </w:tcPr>
          <w:p w:rsidR="00741BE6" w:rsidRPr="00BB57CF" w:rsidRDefault="00741BE6" w:rsidP="00BA5782">
            <w:r w:rsidRPr="00BB57CF">
              <w:t>AL057</w:t>
            </w:r>
          </w:p>
        </w:tc>
        <w:tc>
          <w:tcPr>
            <w:tcW w:w="8028" w:type="dxa"/>
          </w:tcPr>
          <w:p w:rsidR="00741BE6" w:rsidRPr="00BB57CF" w:rsidRDefault="00741BE6" w:rsidP="00BA5782">
            <w:r w:rsidRPr="00BB57CF">
              <w:t>Sylacauga Housing Authority</w:t>
            </w:r>
          </w:p>
        </w:tc>
      </w:tr>
      <w:tr w:rsidR="00741BE6" w:rsidRPr="00BB57CF" w:rsidTr="00BA5782">
        <w:tc>
          <w:tcPr>
            <w:tcW w:w="1548" w:type="dxa"/>
          </w:tcPr>
          <w:p w:rsidR="00741BE6" w:rsidRPr="00BB57CF" w:rsidRDefault="00741BE6" w:rsidP="00BA5782">
            <w:r w:rsidRPr="00BB57CF">
              <w:t>AL058</w:t>
            </w:r>
          </w:p>
        </w:tc>
        <w:tc>
          <w:tcPr>
            <w:tcW w:w="8028" w:type="dxa"/>
          </w:tcPr>
          <w:p w:rsidR="00741BE6" w:rsidRPr="00BB57CF" w:rsidRDefault="00741BE6" w:rsidP="00BA5782">
            <w:r w:rsidRPr="00BB57CF">
              <w:t>Winfield Housing Authority</w:t>
            </w:r>
          </w:p>
        </w:tc>
      </w:tr>
      <w:tr w:rsidR="00741BE6" w:rsidRPr="00BB57CF" w:rsidTr="00BA5782">
        <w:tc>
          <w:tcPr>
            <w:tcW w:w="1548" w:type="dxa"/>
          </w:tcPr>
          <w:p w:rsidR="00741BE6" w:rsidRPr="00BB57CF" w:rsidRDefault="00741BE6" w:rsidP="00BA5782">
            <w:r w:rsidRPr="00BB57CF">
              <w:t>AL059</w:t>
            </w:r>
          </w:p>
        </w:tc>
        <w:tc>
          <w:tcPr>
            <w:tcW w:w="8028" w:type="dxa"/>
          </w:tcPr>
          <w:p w:rsidR="00741BE6" w:rsidRPr="00BB57CF" w:rsidRDefault="00741BE6" w:rsidP="00BA5782">
            <w:r w:rsidRPr="00BB57CF">
              <w:t>Housing Authority of the City of Tuscumbia</w:t>
            </w:r>
          </w:p>
        </w:tc>
      </w:tr>
      <w:tr w:rsidR="00741BE6" w:rsidRPr="00BB57CF" w:rsidTr="00BA5782">
        <w:tc>
          <w:tcPr>
            <w:tcW w:w="1548" w:type="dxa"/>
          </w:tcPr>
          <w:p w:rsidR="00741BE6" w:rsidRPr="00BB57CF" w:rsidRDefault="00741BE6" w:rsidP="00BA5782">
            <w:r w:rsidRPr="00BB57CF">
              <w:t>AL060</w:t>
            </w:r>
          </w:p>
        </w:tc>
        <w:tc>
          <w:tcPr>
            <w:tcW w:w="8028" w:type="dxa"/>
          </w:tcPr>
          <w:p w:rsidR="00741BE6" w:rsidRPr="00BB57CF" w:rsidRDefault="00741BE6" w:rsidP="00BA5782">
            <w:r w:rsidRPr="00BB57CF">
              <w:t>Russellville Housing Authority</w:t>
            </w:r>
          </w:p>
        </w:tc>
      </w:tr>
      <w:tr w:rsidR="00741BE6" w:rsidRPr="00BB57CF" w:rsidTr="00BA5782">
        <w:tc>
          <w:tcPr>
            <w:tcW w:w="1548" w:type="dxa"/>
          </w:tcPr>
          <w:p w:rsidR="00741BE6" w:rsidRPr="00BB57CF" w:rsidRDefault="00741BE6" w:rsidP="00BA5782">
            <w:r w:rsidRPr="00BB57CF">
              <w:t>AL061</w:t>
            </w:r>
          </w:p>
        </w:tc>
        <w:tc>
          <w:tcPr>
            <w:tcW w:w="8028" w:type="dxa"/>
          </w:tcPr>
          <w:p w:rsidR="00741BE6" w:rsidRPr="00BB57CF" w:rsidRDefault="00741BE6" w:rsidP="00BA5782">
            <w:r w:rsidRPr="00BB57CF">
              <w:t>Opelika Housing Authority</w:t>
            </w:r>
          </w:p>
        </w:tc>
      </w:tr>
      <w:tr w:rsidR="00741BE6" w:rsidRPr="00BB57CF" w:rsidTr="00BA5782">
        <w:tc>
          <w:tcPr>
            <w:tcW w:w="1548" w:type="dxa"/>
          </w:tcPr>
          <w:p w:rsidR="00741BE6" w:rsidRPr="00BB57CF" w:rsidRDefault="00741BE6" w:rsidP="00BA5782">
            <w:r w:rsidRPr="00BB57CF">
              <w:lastRenderedPageBreak/>
              <w:t>AL062</w:t>
            </w:r>
          </w:p>
        </w:tc>
        <w:tc>
          <w:tcPr>
            <w:tcW w:w="8028" w:type="dxa"/>
          </w:tcPr>
          <w:p w:rsidR="00741BE6" w:rsidRPr="00BB57CF" w:rsidRDefault="00741BE6" w:rsidP="00BA5782">
            <w:r w:rsidRPr="00BB57CF">
              <w:t>Housing Authority of the City of Lanett</w:t>
            </w:r>
          </w:p>
        </w:tc>
      </w:tr>
      <w:tr w:rsidR="00741BE6" w:rsidRPr="00BB57CF" w:rsidTr="00BA5782">
        <w:tc>
          <w:tcPr>
            <w:tcW w:w="1548" w:type="dxa"/>
          </w:tcPr>
          <w:p w:rsidR="00741BE6" w:rsidRPr="00BB57CF" w:rsidRDefault="00741BE6" w:rsidP="00BA5782">
            <w:r w:rsidRPr="00BB57CF">
              <w:t>AL063</w:t>
            </w:r>
          </w:p>
        </w:tc>
        <w:tc>
          <w:tcPr>
            <w:tcW w:w="8028" w:type="dxa"/>
          </w:tcPr>
          <w:p w:rsidR="00741BE6" w:rsidRPr="00BB57CF" w:rsidRDefault="00741BE6" w:rsidP="00BA5782">
            <w:r w:rsidRPr="00BB57CF">
              <w:t>Housing Authority of the City of Oneonta</w:t>
            </w:r>
          </w:p>
        </w:tc>
      </w:tr>
      <w:tr w:rsidR="00741BE6" w:rsidRPr="00BB57CF" w:rsidTr="00BA5782">
        <w:tc>
          <w:tcPr>
            <w:tcW w:w="1548" w:type="dxa"/>
          </w:tcPr>
          <w:p w:rsidR="00741BE6" w:rsidRPr="00BB57CF" w:rsidRDefault="00741BE6" w:rsidP="00BA5782">
            <w:r w:rsidRPr="00BB57CF">
              <w:t>AL064</w:t>
            </w:r>
          </w:p>
        </w:tc>
        <w:tc>
          <w:tcPr>
            <w:tcW w:w="8028" w:type="dxa"/>
          </w:tcPr>
          <w:p w:rsidR="00741BE6" w:rsidRPr="00BB57CF" w:rsidRDefault="00741BE6" w:rsidP="00BA5782">
            <w:r w:rsidRPr="00BB57CF">
              <w:t>Housing Authority of the City of Carbon Hill</w:t>
            </w:r>
          </w:p>
        </w:tc>
      </w:tr>
      <w:tr w:rsidR="00741BE6" w:rsidRPr="00BB57CF" w:rsidTr="00BA5782">
        <w:tc>
          <w:tcPr>
            <w:tcW w:w="1548" w:type="dxa"/>
          </w:tcPr>
          <w:p w:rsidR="00741BE6" w:rsidRPr="00BB57CF" w:rsidRDefault="00741BE6" w:rsidP="00BA5782">
            <w:r w:rsidRPr="00BB57CF">
              <w:t>AL065</w:t>
            </w:r>
          </w:p>
        </w:tc>
        <w:tc>
          <w:tcPr>
            <w:tcW w:w="8028" w:type="dxa"/>
          </w:tcPr>
          <w:p w:rsidR="00741BE6" w:rsidRPr="00BB57CF" w:rsidRDefault="00741BE6" w:rsidP="00BA5782">
            <w:r w:rsidRPr="00BB57CF">
              <w:t>Housing Authority of the City of Roanoke</w:t>
            </w:r>
          </w:p>
        </w:tc>
      </w:tr>
      <w:tr w:rsidR="00741BE6" w:rsidRPr="00BB57CF" w:rsidTr="00BA5782">
        <w:tc>
          <w:tcPr>
            <w:tcW w:w="1548" w:type="dxa"/>
          </w:tcPr>
          <w:p w:rsidR="00741BE6" w:rsidRPr="00BB57CF" w:rsidRDefault="00741BE6" w:rsidP="00BA5782">
            <w:r w:rsidRPr="00BB57CF">
              <w:t>AL066</w:t>
            </w:r>
          </w:p>
        </w:tc>
        <w:tc>
          <w:tcPr>
            <w:tcW w:w="8028" w:type="dxa"/>
          </w:tcPr>
          <w:p w:rsidR="00741BE6" w:rsidRPr="00BB57CF" w:rsidRDefault="00741BE6" w:rsidP="00BA5782">
            <w:r w:rsidRPr="00BB57CF">
              <w:t>Housing Authority of the City of Reform</w:t>
            </w:r>
          </w:p>
        </w:tc>
      </w:tr>
      <w:tr w:rsidR="00741BE6" w:rsidRPr="00BB57CF" w:rsidTr="00BA5782">
        <w:tc>
          <w:tcPr>
            <w:tcW w:w="1548" w:type="dxa"/>
          </w:tcPr>
          <w:p w:rsidR="00741BE6" w:rsidRPr="00BB57CF" w:rsidRDefault="00741BE6" w:rsidP="00BA5782">
            <w:r w:rsidRPr="00BB57CF">
              <w:t>AL067</w:t>
            </w:r>
          </w:p>
        </w:tc>
        <w:tc>
          <w:tcPr>
            <w:tcW w:w="8028" w:type="dxa"/>
          </w:tcPr>
          <w:p w:rsidR="00741BE6" w:rsidRPr="00BB57CF" w:rsidRDefault="00741BE6" w:rsidP="00BA5782">
            <w:r w:rsidRPr="00BB57CF">
              <w:t>Housing Authority of the City of Athens</w:t>
            </w:r>
          </w:p>
        </w:tc>
      </w:tr>
      <w:tr w:rsidR="00741BE6" w:rsidRPr="00BB57CF" w:rsidTr="00BA5782">
        <w:tc>
          <w:tcPr>
            <w:tcW w:w="1548" w:type="dxa"/>
          </w:tcPr>
          <w:p w:rsidR="00741BE6" w:rsidRPr="00BB57CF" w:rsidRDefault="00741BE6" w:rsidP="00BA5782">
            <w:r w:rsidRPr="00BB57CF">
              <w:t>AL068</w:t>
            </w:r>
          </w:p>
        </w:tc>
        <w:tc>
          <w:tcPr>
            <w:tcW w:w="8028" w:type="dxa"/>
          </w:tcPr>
          <w:p w:rsidR="00741BE6" w:rsidRPr="00BB57CF" w:rsidRDefault="00741BE6" w:rsidP="00BA5782">
            <w:r w:rsidRPr="00BB57CF">
              <w:t>Sheffield Housing Authority</w:t>
            </w:r>
          </w:p>
        </w:tc>
      </w:tr>
      <w:tr w:rsidR="00741BE6" w:rsidRPr="00BB57CF" w:rsidTr="00BA5782">
        <w:tc>
          <w:tcPr>
            <w:tcW w:w="1548" w:type="dxa"/>
          </w:tcPr>
          <w:p w:rsidR="00741BE6" w:rsidRPr="00BB57CF" w:rsidRDefault="00741BE6" w:rsidP="00BA5782">
            <w:r w:rsidRPr="00BB57CF">
              <w:t>AL069</w:t>
            </w:r>
          </w:p>
        </w:tc>
        <w:tc>
          <w:tcPr>
            <w:tcW w:w="8028" w:type="dxa"/>
          </w:tcPr>
          <w:p w:rsidR="00741BE6" w:rsidRPr="00BB57CF" w:rsidRDefault="00741BE6" w:rsidP="00BA5782">
            <w:r w:rsidRPr="00BB57CF">
              <w:t>Housing Authority of the City of Leeds</w:t>
            </w:r>
          </w:p>
        </w:tc>
      </w:tr>
      <w:tr w:rsidR="00741BE6" w:rsidRPr="00BB57CF" w:rsidTr="00BA5782">
        <w:tc>
          <w:tcPr>
            <w:tcW w:w="1548" w:type="dxa"/>
          </w:tcPr>
          <w:p w:rsidR="00741BE6" w:rsidRPr="00BB57CF" w:rsidRDefault="00741BE6" w:rsidP="00BA5782">
            <w:r w:rsidRPr="00BB57CF">
              <w:t>AL070</w:t>
            </w:r>
          </w:p>
        </w:tc>
        <w:tc>
          <w:tcPr>
            <w:tcW w:w="8028" w:type="dxa"/>
          </w:tcPr>
          <w:p w:rsidR="00741BE6" w:rsidRPr="00BB57CF" w:rsidRDefault="00741BE6" w:rsidP="00BA5782">
            <w:r w:rsidRPr="00BB57CF">
              <w:t>Union Springs Housing Authority</w:t>
            </w:r>
          </w:p>
        </w:tc>
      </w:tr>
      <w:tr w:rsidR="00741BE6" w:rsidRPr="00BB57CF" w:rsidTr="00BA5782">
        <w:tc>
          <w:tcPr>
            <w:tcW w:w="1548" w:type="dxa"/>
          </w:tcPr>
          <w:p w:rsidR="00741BE6" w:rsidRPr="00BB57CF" w:rsidRDefault="00741BE6" w:rsidP="00BA5782">
            <w:r w:rsidRPr="00BB57CF">
              <w:t>AL071</w:t>
            </w:r>
          </w:p>
        </w:tc>
        <w:tc>
          <w:tcPr>
            <w:tcW w:w="8028" w:type="dxa"/>
          </w:tcPr>
          <w:p w:rsidR="00741BE6" w:rsidRPr="00BB57CF" w:rsidRDefault="00741BE6" w:rsidP="00BA5782">
            <w:r w:rsidRPr="00BB57CF">
              <w:t xml:space="preserve">Housing Authority of the City of </w:t>
            </w:r>
            <w:proofErr w:type="spellStart"/>
            <w:r w:rsidRPr="00BB57CF">
              <w:t>Guin</w:t>
            </w:r>
            <w:proofErr w:type="spellEnd"/>
          </w:p>
        </w:tc>
      </w:tr>
      <w:tr w:rsidR="00741BE6" w:rsidRPr="00BB57CF" w:rsidTr="00BA5782">
        <w:tc>
          <w:tcPr>
            <w:tcW w:w="1548" w:type="dxa"/>
          </w:tcPr>
          <w:p w:rsidR="00741BE6" w:rsidRPr="00BB57CF" w:rsidRDefault="00741BE6" w:rsidP="00BA5782">
            <w:r w:rsidRPr="00BB57CF">
              <w:t>AL072</w:t>
            </w:r>
          </w:p>
        </w:tc>
        <w:tc>
          <w:tcPr>
            <w:tcW w:w="8028" w:type="dxa"/>
          </w:tcPr>
          <w:p w:rsidR="00741BE6" w:rsidRPr="00BB57CF" w:rsidRDefault="00741BE6" w:rsidP="00BA5782">
            <w:r w:rsidRPr="00BB57CF">
              <w:t>Housing Authority of the City of Columbiana</w:t>
            </w:r>
          </w:p>
        </w:tc>
      </w:tr>
      <w:tr w:rsidR="00741BE6" w:rsidRPr="00BB57CF" w:rsidTr="00BA5782">
        <w:tc>
          <w:tcPr>
            <w:tcW w:w="1548" w:type="dxa"/>
          </w:tcPr>
          <w:p w:rsidR="00741BE6" w:rsidRPr="00BB57CF" w:rsidRDefault="00741BE6" w:rsidP="00BA5782">
            <w:r w:rsidRPr="00BB57CF">
              <w:t>AL073</w:t>
            </w:r>
          </w:p>
        </w:tc>
        <w:tc>
          <w:tcPr>
            <w:tcW w:w="8028" w:type="dxa"/>
          </w:tcPr>
          <w:p w:rsidR="00741BE6" w:rsidRPr="00BB57CF" w:rsidRDefault="00741BE6" w:rsidP="00BA5782">
            <w:r w:rsidRPr="00BB57CF">
              <w:t>Ozark Housing Authority</w:t>
            </w:r>
          </w:p>
        </w:tc>
      </w:tr>
      <w:tr w:rsidR="00741BE6" w:rsidRPr="00BB57CF" w:rsidTr="00BA5782">
        <w:tc>
          <w:tcPr>
            <w:tcW w:w="1548" w:type="dxa"/>
          </w:tcPr>
          <w:p w:rsidR="00741BE6" w:rsidRPr="00BB57CF" w:rsidRDefault="00741BE6" w:rsidP="00BA5782">
            <w:r w:rsidRPr="00BB57CF">
              <w:t>AL074</w:t>
            </w:r>
          </w:p>
        </w:tc>
        <w:tc>
          <w:tcPr>
            <w:tcW w:w="8028" w:type="dxa"/>
          </w:tcPr>
          <w:p w:rsidR="00741BE6" w:rsidRPr="00BB57CF" w:rsidRDefault="00741BE6" w:rsidP="00BA5782">
            <w:r w:rsidRPr="00BB57CF">
              <w:t>Housing Authority of the City of Boston</w:t>
            </w:r>
          </w:p>
        </w:tc>
      </w:tr>
      <w:tr w:rsidR="00741BE6" w:rsidRPr="00BB57CF" w:rsidTr="00BA5782">
        <w:tc>
          <w:tcPr>
            <w:tcW w:w="1548" w:type="dxa"/>
          </w:tcPr>
          <w:p w:rsidR="00741BE6" w:rsidRPr="00BB57CF" w:rsidRDefault="00741BE6" w:rsidP="00BA5782">
            <w:r w:rsidRPr="00BB57CF">
              <w:t>AL075</w:t>
            </w:r>
          </w:p>
        </w:tc>
        <w:tc>
          <w:tcPr>
            <w:tcW w:w="8028" w:type="dxa"/>
          </w:tcPr>
          <w:p w:rsidR="00741BE6" w:rsidRPr="00BB57CF" w:rsidRDefault="00741BE6" w:rsidP="00BA5782">
            <w:r w:rsidRPr="00BB57CF">
              <w:t>Boaz Housing Authority</w:t>
            </w:r>
          </w:p>
        </w:tc>
      </w:tr>
      <w:tr w:rsidR="00741BE6" w:rsidRPr="00BB57CF" w:rsidTr="00BA5782">
        <w:tc>
          <w:tcPr>
            <w:tcW w:w="1548" w:type="dxa"/>
          </w:tcPr>
          <w:p w:rsidR="00741BE6" w:rsidRPr="00BB57CF" w:rsidRDefault="00741BE6" w:rsidP="00BA5782">
            <w:r w:rsidRPr="00BB57CF">
              <w:t>AL076</w:t>
            </w:r>
          </w:p>
        </w:tc>
        <w:tc>
          <w:tcPr>
            <w:tcW w:w="8028" w:type="dxa"/>
          </w:tcPr>
          <w:p w:rsidR="00741BE6" w:rsidRPr="00BB57CF" w:rsidRDefault="00741BE6" w:rsidP="00BA5782">
            <w:proofErr w:type="spellStart"/>
            <w:r w:rsidRPr="00BB57CF">
              <w:t>Hackleburg</w:t>
            </w:r>
            <w:proofErr w:type="spellEnd"/>
            <w:r w:rsidRPr="00BB57CF">
              <w:t xml:space="preserve"> Housing Authority</w:t>
            </w:r>
          </w:p>
        </w:tc>
      </w:tr>
      <w:tr w:rsidR="00741BE6" w:rsidRPr="00BB57CF" w:rsidTr="00BA5782">
        <w:tc>
          <w:tcPr>
            <w:tcW w:w="1548" w:type="dxa"/>
          </w:tcPr>
          <w:p w:rsidR="00741BE6" w:rsidRPr="00BB57CF" w:rsidRDefault="00741BE6" w:rsidP="00BA5782">
            <w:r w:rsidRPr="00BB57CF">
              <w:t>AL077</w:t>
            </w:r>
          </w:p>
        </w:tc>
        <w:tc>
          <w:tcPr>
            <w:tcW w:w="8028" w:type="dxa"/>
          </w:tcPr>
          <w:p w:rsidR="00741BE6" w:rsidRPr="00BB57CF" w:rsidRDefault="00741BE6" w:rsidP="00BA5782">
            <w:r w:rsidRPr="00BB57CF">
              <w:t>Housing Authority of the City of Tuscaloosa</w:t>
            </w:r>
          </w:p>
        </w:tc>
      </w:tr>
      <w:tr w:rsidR="00741BE6" w:rsidRPr="00BB57CF" w:rsidTr="00BA5782">
        <w:tc>
          <w:tcPr>
            <w:tcW w:w="1548" w:type="dxa"/>
          </w:tcPr>
          <w:p w:rsidR="00741BE6" w:rsidRPr="00BB57CF" w:rsidRDefault="00741BE6" w:rsidP="00BA5782">
            <w:r w:rsidRPr="00BB57CF">
              <w:t>AL078</w:t>
            </w:r>
          </w:p>
        </w:tc>
        <w:tc>
          <w:tcPr>
            <w:tcW w:w="8028" w:type="dxa"/>
          </w:tcPr>
          <w:p w:rsidR="00741BE6" w:rsidRPr="00BB57CF" w:rsidRDefault="00741BE6" w:rsidP="00BA5782">
            <w:r w:rsidRPr="00BB57CF">
              <w:t>Housing Authority of the Town of Berry</w:t>
            </w:r>
          </w:p>
        </w:tc>
      </w:tr>
      <w:tr w:rsidR="00741BE6" w:rsidRPr="00BB57CF" w:rsidTr="00BA5782">
        <w:tc>
          <w:tcPr>
            <w:tcW w:w="1548" w:type="dxa"/>
          </w:tcPr>
          <w:p w:rsidR="00741BE6" w:rsidRPr="00BB57CF" w:rsidRDefault="00741BE6" w:rsidP="00BA5782">
            <w:r w:rsidRPr="00BB57CF">
              <w:t>AL079</w:t>
            </w:r>
          </w:p>
        </w:tc>
        <w:tc>
          <w:tcPr>
            <w:tcW w:w="8028" w:type="dxa"/>
          </w:tcPr>
          <w:p w:rsidR="00741BE6" w:rsidRPr="00BB57CF" w:rsidRDefault="00741BE6" w:rsidP="00BA5782">
            <w:r w:rsidRPr="00BB57CF">
              <w:t>Housing Authority of the Town of Montevallo</w:t>
            </w:r>
          </w:p>
        </w:tc>
      </w:tr>
      <w:tr w:rsidR="00741BE6" w:rsidRPr="00BB57CF" w:rsidTr="00BA5782">
        <w:tc>
          <w:tcPr>
            <w:tcW w:w="1548" w:type="dxa"/>
          </w:tcPr>
          <w:p w:rsidR="00741BE6" w:rsidRPr="00BB57CF" w:rsidRDefault="00741BE6" w:rsidP="00BA5782">
            <w:r w:rsidRPr="00BB57CF">
              <w:t>AL080</w:t>
            </w:r>
          </w:p>
        </w:tc>
        <w:tc>
          <w:tcPr>
            <w:tcW w:w="8028" w:type="dxa"/>
          </w:tcPr>
          <w:p w:rsidR="00741BE6" w:rsidRPr="00BB57CF" w:rsidRDefault="00741BE6" w:rsidP="00BA5782">
            <w:r w:rsidRPr="00BB57CF">
              <w:t>Housing Authority of the City of Moulton</w:t>
            </w:r>
          </w:p>
        </w:tc>
      </w:tr>
      <w:tr w:rsidR="00741BE6" w:rsidRPr="00BB57CF" w:rsidTr="00BA5782">
        <w:tc>
          <w:tcPr>
            <w:tcW w:w="1548" w:type="dxa"/>
          </w:tcPr>
          <w:p w:rsidR="00741BE6" w:rsidRPr="00BB57CF" w:rsidRDefault="00741BE6" w:rsidP="00BA5782">
            <w:r w:rsidRPr="00BB57CF">
              <w:t>AL081</w:t>
            </w:r>
          </w:p>
        </w:tc>
        <w:tc>
          <w:tcPr>
            <w:tcW w:w="8028" w:type="dxa"/>
          </w:tcPr>
          <w:p w:rsidR="00741BE6" w:rsidRPr="00BB57CF" w:rsidRDefault="00741BE6" w:rsidP="00BA5782">
            <w:r w:rsidRPr="00BB57CF">
              <w:t>Bear Creek Housing Authority</w:t>
            </w:r>
          </w:p>
        </w:tc>
      </w:tr>
      <w:tr w:rsidR="00741BE6" w:rsidRPr="00BB57CF" w:rsidTr="00BA5782">
        <w:tc>
          <w:tcPr>
            <w:tcW w:w="1548" w:type="dxa"/>
          </w:tcPr>
          <w:p w:rsidR="00741BE6" w:rsidRPr="00BB57CF" w:rsidRDefault="00741BE6" w:rsidP="00BA5782">
            <w:r w:rsidRPr="00BB57CF">
              <w:t>AL082</w:t>
            </w:r>
          </w:p>
        </w:tc>
        <w:tc>
          <w:tcPr>
            <w:tcW w:w="8028" w:type="dxa"/>
          </w:tcPr>
          <w:p w:rsidR="00741BE6" w:rsidRPr="00BB57CF" w:rsidRDefault="00741BE6" w:rsidP="00BA5782">
            <w:r w:rsidRPr="00BB57CF">
              <w:t>Crossville Housing Authority</w:t>
            </w:r>
          </w:p>
        </w:tc>
      </w:tr>
      <w:tr w:rsidR="00741BE6" w:rsidRPr="00BB57CF" w:rsidTr="00BA5782">
        <w:tc>
          <w:tcPr>
            <w:tcW w:w="1548" w:type="dxa"/>
          </w:tcPr>
          <w:p w:rsidR="00741BE6" w:rsidRPr="00BB57CF" w:rsidRDefault="00741BE6" w:rsidP="00BA5782">
            <w:r w:rsidRPr="00BB57CF">
              <w:t>AL083</w:t>
            </w:r>
          </w:p>
        </w:tc>
        <w:tc>
          <w:tcPr>
            <w:tcW w:w="8028" w:type="dxa"/>
          </w:tcPr>
          <w:p w:rsidR="00741BE6" w:rsidRPr="00BB57CF" w:rsidRDefault="00741BE6" w:rsidP="00BA5782">
            <w:r w:rsidRPr="00BB57CF">
              <w:t>Collinsville Housing Authority</w:t>
            </w:r>
          </w:p>
        </w:tc>
      </w:tr>
      <w:tr w:rsidR="00741BE6" w:rsidRPr="00BB57CF" w:rsidTr="00BA5782">
        <w:tc>
          <w:tcPr>
            <w:tcW w:w="1548" w:type="dxa"/>
          </w:tcPr>
          <w:p w:rsidR="00741BE6" w:rsidRPr="00BB57CF" w:rsidRDefault="00741BE6" w:rsidP="00BA5782">
            <w:r w:rsidRPr="00BB57CF">
              <w:t>AL084</w:t>
            </w:r>
          </w:p>
        </w:tc>
        <w:tc>
          <w:tcPr>
            <w:tcW w:w="8028" w:type="dxa"/>
          </w:tcPr>
          <w:p w:rsidR="00741BE6" w:rsidRPr="00BB57CF" w:rsidRDefault="00741BE6" w:rsidP="00BA5782">
            <w:r w:rsidRPr="00BB57CF">
              <w:t>Housing Authority of the City of Vernon</w:t>
            </w:r>
          </w:p>
        </w:tc>
      </w:tr>
      <w:tr w:rsidR="00741BE6" w:rsidRPr="00BB57CF" w:rsidTr="00BA5782">
        <w:tc>
          <w:tcPr>
            <w:tcW w:w="1548" w:type="dxa"/>
          </w:tcPr>
          <w:p w:rsidR="00741BE6" w:rsidRPr="00BB57CF" w:rsidRDefault="00741BE6" w:rsidP="00BA5782">
            <w:r w:rsidRPr="00BB57CF">
              <w:t>AL085</w:t>
            </w:r>
          </w:p>
        </w:tc>
        <w:tc>
          <w:tcPr>
            <w:tcW w:w="8028" w:type="dxa"/>
          </w:tcPr>
          <w:p w:rsidR="00741BE6" w:rsidRPr="00BB57CF" w:rsidRDefault="00741BE6" w:rsidP="00BA5782">
            <w:r w:rsidRPr="00BB57CF">
              <w:t>Housing Authority of the Town of Calera</w:t>
            </w:r>
          </w:p>
        </w:tc>
      </w:tr>
      <w:tr w:rsidR="00741BE6" w:rsidRPr="00BB57CF" w:rsidTr="00BA5782">
        <w:tc>
          <w:tcPr>
            <w:tcW w:w="1548" w:type="dxa"/>
          </w:tcPr>
          <w:p w:rsidR="00741BE6" w:rsidRPr="00BB57CF" w:rsidRDefault="00741BE6" w:rsidP="00BA5782">
            <w:r w:rsidRPr="00BB57CF">
              <w:t>AL086</w:t>
            </w:r>
          </w:p>
        </w:tc>
        <w:tc>
          <w:tcPr>
            <w:tcW w:w="8028" w:type="dxa"/>
          </w:tcPr>
          <w:p w:rsidR="00741BE6" w:rsidRPr="00BB57CF" w:rsidRDefault="00741BE6" w:rsidP="00BA5782">
            <w:r w:rsidRPr="00BB57CF">
              <w:t>Jefferson County Housing Authority</w:t>
            </w:r>
          </w:p>
        </w:tc>
      </w:tr>
      <w:tr w:rsidR="00741BE6" w:rsidRPr="00BB57CF" w:rsidTr="00BA5782">
        <w:tc>
          <w:tcPr>
            <w:tcW w:w="1548" w:type="dxa"/>
          </w:tcPr>
          <w:p w:rsidR="00741BE6" w:rsidRPr="00BB57CF" w:rsidRDefault="00741BE6" w:rsidP="00BA5782">
            <w:r w:rsidRPr="00BB57CF">
              <w:t>AL087</w:t>
            </w:r>
          </w:p>
        </w:tc>
        <w:tc>
          <w:tcPr>
            <w:tcW w:w="8028" w:type="dxa"/>
          </w:tcPr>
          <w:p w:rsidR="00741BE6" w:rsidRPr="00BB57CF" w:rsidRDefault="00741BE6" w:rsidP="00BA5782">
            <w:r w:rsidRPr="00BB57CF">
              <w:t>Housing Authority of the City of Hartselle</w:t>
            </w:r>
          </w:p>
        </w:tc>
      </w:tr>
      <w:tr w:rsidR="00741BE6" w:rsidRPr="00BB57CF" w:rsidTr="00BA5782">
        <w:tc>
          <w:tcPr>
            <w:tcW w:w="1548" w:type="dxa"/>
          </w:tcPr>
          <w:p w:rsidR="00741BE6" w:rsidRPr="00BB57CF" w:rsidRDefault="00741BE6" w:rsidP="00BA5782">
            <w:r w:rsidRPr="00BB57CF">
              <w:t>AL088</w:t>
            </w:r>
          </w:p>
        </w:tc>
        <w:tc>
          <w:tcPr>
            <w:tcW w:w="8028" w:type="dxa"/>
          </w:tcPr>
          <w:p w:rsidR="00741BE6" w:rsidRPr="00BB57CF" w:rsidRDefault="00741BE6" w:rsidP="00BA5782">
            <w:r w:rsidRPr="00BB57CF">
              <w:t xml:space="preserve">Housing Authority of the City of </w:t>
            </w:r>
            <w:proofErr w:type="spellStart"/>
            <w:r w:rsidRPr="00BB57CF">
              <w:t>Luverne</w:t>
            </w:r>
            <w:proofErr w:type="spellEnd"/>
          </w:p>
        </w:tc>
      </w:tr>
      <w:tr w:rsidR="00741BE6" w:rsidRPr="00BB57CF" w:rsidTr="00BA5782">
        <w:tc>
          <w:tcPr>
            <w:tcW w:w="1548" w:type="dxa"/>
          </w:tcPr>
          <w:p w:rsidR="00741BE6" w:rsidRPr="00BB57CF" w:rsidRDefault="00741BE6" w:rsidP="00BA5782">
            <w:r w:rsidRPr="00BB57CF">
              <w:t>AL089</w:t>
            </w:r>
          </w:p>
        </w:tc>
        <w:tc>
          <w:tcPr>
            <w:tcW w:w="8028" w:type="dxa"/>
          </w:tcPr>
          <w:p w:rsidR="00741BE6" w:rsidRPr="00BB57CF" w:rsidRDefault="00741BE6" w:rsidP="00BA5782">
            <w:r w:rsidRPr="00BB57CF">
              <w:t>Vincent Housing Authority</w:t>
            </w:r>
          </w:p>
        </w:tc>
      </w:tr>
      <w:tr w:rsidR="00741BE6" w:rsidRPr="00BB57CF" w:rsidTr="00BA5782">
        <w:tc>
          <w:tcPr>
            <w:tcW w:w="1548" w:type="dxa"/>
          </w:tcPr>
          <w:p w:rsidR="00741BE6" w:rsidRPr="00BB57CF" w:rsidRDefault="00741BE6" w:rsidP="00BA5782">
            <w:r w:rsidRPr="00BB57CF">
              <w:t>AL090</w:t>
            </w:r>
          </w:p>
        </w:tc>
        <w:tc>
          <w:tcPr>
            <w:tcW w:w="8028" w:type="dxa"/>
          </w:tcPr>
          <w:p w:rsidR="00741BE6" w:rsidRPr="00BB57CF" w:rsidRDefault="00741BE6" w:rsidP="00BA5782">
            <w:r w:rsidRPr="00BB57CF">
              <w:t>Phil Campbell Housing Authority</w:t>
            </w:r>
          </w:p>
        </w:tc>
      </w:tr>
      <w:tr w:rsidR="00741BE6" w:rsidRPr="00BB57CF" w:rsidTr="00BA5782">
        <w:tc>
          <w:tcPr>
            <w:tcW w:w="1548" w:type="dxa"/>
          </w:tcPr>
          <w:p w:rsidR="00741BE6" w:rsidRPr="00BB57CF" w:rsidRDefault="00741BE6" w:rsidP="00BA5782">
            <w:r w:rsidRPr="00BB57CF">
              <w:t>AL091</w:t>
            </w:r>
          </w:p>
        </w:tc>
        <w:tc>
          <w:tcPr>
            <w:tcW w:w="8028" w:type="dxa"/>
          </w:tcPr>
          <w:p w:rsidR="00741BE6" w:rsidRPr="00BB57CF" w:rsidRDefault="00741BE6" w:rsidP="00BA5782">
            <w:r w:rsidRPr="00BB57CF">
              <w:t>Housing Authority of the City of Arab</w:t>
            </w:r>
          </w:p>
        </w:tc>
      </w:tr>
      <w:tr w:rsidR="00741BE6" w:rsidRPr="00BB57CF" w:rsidTr="00BA5782">
        <w:tc>
          <w:tcPr>
            <w:tcW w:w="1548" w:type="dxa"/>
          </w:tcPr>
          <w:p w:rsidR="00741BE6" w:rsidRPr="00BB57CF" w:rsidRDefault="00741BE6" w:rsidP="00BA5782">
            <w:r w:rsidRPr="00BB57CF">
              <w:t>AL093</w:t>
            </w:r>
          </w:p>
        </w:tc>
        <w:tc>
          <w:tcPr>
            <w:tcW w:w="8028" w:type="dxa"/>
          </w:tcPr>
          <w:p w:rsidR="00741BE6" w:rsidRPr="00BB57CF" w:rsidRDefault="00741BE6" w:rsidP="00BA5782">
            <w:r w:rsidRPr="00BB57CF">
              <w:t>Housing Authority of the Town of Hanceville</w:t>
            </w:r>
          </w:p>
        </w:tc>
      </w:tr>
      <w:tr w:rsidR="00741BE6" w:rsidRPr="00BB57CF" w:rsidTr="00BA5782">
        <w:tc>
          <w:tcPr>
            <w:tcW w:w="1548" w:type="dxa"/>
          </w:tcPr>
          <w:p w:rsidR="00741BE6" w:rsidRPr="00BB57CF" w:rsidRDefault="00741BE6" w:rsidP="00BA5782">
            <w:r w:rsidRPr="00BB57CF">
              <w:t>AL094</w:t>
            </w:r>
          </w:p>
        </w:tc>
        <w:tc>
          <w:tcPr>
            <w:tcW w:w="8028" w:type="dxa"/>
          </w:tcPr>
          <w:p w:rsidR="00741BE6" w:rsidRPr="00BB57CF" w:rsidRDefault="00741BE6" w:rsidP="00BA5782">
            <w:r w:rsidRPr="00BB57CF">
              <w:t>Housing Authority of the City of Georgiana</w:t>
            </w:r>
          </w:p>
        </w:tc>
      </w:tr>
      <w:tr w:rsidR="00741BE6" w:rsidRPr="00BB57CF" w:rsidTr="00BA5782">
        <w:tc>
          <w:tcPr>
            <w:tcW w:w="1548" w:type="dxa"/>
          </w:tcPr>
          <w:p w:rsidR="00741BE6" w:rsidRPr="00BB57CF" w:rsidRDefault="00741BE6" w:rsidP="00BA5782">
            <w:r w:rsidRPr="00BB57CF">
              <w:t>AL095</w:t>
            </w:r>
          </w:p>
        </w:tc>
        <w:tc>
          <w:tcPr>
            <w:tcW w:w="8028" w:type="dxa"/>
          </w:tcPr>
          <w:p w:rsidR="00741BE6" w:rsidRPr="00BB57CF" w:rsidRDefault="00741BE6" w:rsidP="00BA5782">
            <w:r w:rsidRPr="00BB57CF">
              <w:t>Housing Authority of the City of Millport</w:t>
            </w:r>
          </w:p>
        </w:tc>
      </w:tr>
      <w:tr w:rsidR="00741BE6" w:rsidRPr="00BB57CF" w:rsidTr="00BA5782">
        <w:tc>
          <w:tcPr>
            <w:tcW w:w="1548" w:type="dxa"/>
          </w:tcPr>
          <w:p w:rsidR="00741BE6" w:rsidRPr="00BB57CF" w:rsidRDefault="00741BE6" w:rsidP="00BA5782">
            <w:r w:rsidRPr="00BB57CF">
              <w:t>AL096</w:t>
            </w:r>
          </w:p>
        </w:tc>
        <w:tc>
          <w:tcPr>
            <w:tcW w:w="8028" w:type="dxa"/>
          </w:tcPr>
          <w:p w:rsidR="00741BE6" w:rsidRPr="00BB57CF" w:rsidRDefault="00741BE6" w:rsidP="00BA5782">
            <w:r w:rsidRPr="00BB57CF">
              <w:t>Housing Authority of the City of Heflin</w:t>
            </w:r>
          </w:p>
        </w:tc>
      </w:tr>
      <w:tr w:rsidR="00741BE6" w:rsidRPr="00BB57CF" w:rsidTr="00BA5782">
        <w:tc>
          <w:tcPr>
            <w:tcW w:w="1548" w:type="dxa"/>
          </w:tcPr>
          <w:p w:rsidR="00741BE6" w:rsidRPr="00BB57CF" w:rsidRDefault="00741BE6" w:rsidP="00BA5782">
            <w:r w:rsidRPr="00BB57CF">
              <w:t>AL098</w:t>
            </w:r>
          </w:p>
        </w:tc>
        <w:tc>
          <w:tcPr>
            <w:tcW w:w="8028" w:type="dxa"/>
          </w:tcPr>
          <w:p w:rsidR="00741BE6" w:rsidRPr="00BB57CF" w:rsidRDefault="00741BE6" w:rsidP="00BA5782">
            <w:r w:rsidRPr="00BB57CF">
              <w:t>Housing Authority of the City of Aliceville</w:t>
            </w:r>
          </w:p>
        </w:tc>
      </w:tr>
      <w:tr w:rsidR="00741BE6" w:rsidRPr="00BB57CF" w:rsidTr="00BA5782">
        <w:tc>
          <w:tcPr>
            <w:tcW w:w="1548" w:type="dxa"/>
          </w:tcPr>
          <w:p w:rsidR="00741BE6" w:rsidRPr="00BB57CF" w:rsidRDefault="00741BE6" w:rsidP="00BA5782">
            <w:r w:rsidRPr="00BB57CF">
              <w:t>AL099</w:t>
            </w:r>
          </w:p>
        </w:tc>
        <w:tc>
          <w:tcPr>
            <w:tcW w:w="8028" w:type="dxa"/>
          </w:tcPr>
          <w:p w:rsidR="00741BE6" w:rsidRPr="00BB57CF" w:rsidRDefault="00741BE6" w:rsidP="00BA5782">
            <w:r w:rsidRPr="00BB57CF">
              <w:t>Housing Authority of the City of Scottsboro</w:t>
            </w:r>
          </w:p>
        </w:tc>
      </w:tr>
      <w:tr w:rsidR="00741BE6" w:rsidRPr="00BB57CF" w:rsidTr="00BA5782">
        <w:tc>
          <w:tcPr>
            <w:tcW w:w="1548" w:type="dxa"/>
          </w:tcPr>
          <w:p w:rsidR="00741BE6" w:rsidRPr="00BB57CF" w:rsidRDefault="00741BE6" w:rsidP="00BA5782">
            <w:r w:rsidRPr="00BB57CF">
              <w:t>AL100</w:t>
            </w:r>
          </w:p>
        </w:tc>
        <w:tc>
          <w:tcPr>
            <w:tcW w:w="8028" w:type="dxa"/>
          </w:tcPr>
          <w:p w:rsidR="00741BE6" w:rsidRPr="00BB57CF" w:rsidRDefault="00741BE6" w:rsidP="00BA5782">
            <w:r w:rsidRPr="00BB57CF">
              <w:t>Housing Authority of the City of Columbia</w:t>
            </w:r>
          </w:p>
        </w:tc>
      </w:tr>
      <w:tr w:rsidR="00741BE6" w:rsidRPr="00BB57CF" w:rsidTr="00BA5782">
        <w:tc>
          <w:tcPr>
            <w:tcW w:w="1548" w:type="dxa"/>
          </w:tcPr>
          <w:p w:rsidR="00741BE6" w:rsidRPr="00BB57CF" w:rsidRDefault="00741BE6" w:rsidP="00BA5782">
            <w:r w:rsidRPr="00BB57CF">
              <w:t>AL101</w:t>
            </w:r>
          </w:p>
        </w:tc>
        <w:tc>
          <w:tcPr>
            <w:tcW w:w="8028" w:type="dxa"/>
          </w:tcPr>
          <w:p w:rsidR="00741BE6" w:rsidRPr="00BB57CF" w:rsidRDefault="00741BE6" w:rsidP="00BA5782">
            <w:r w:rsidRPr="00BB57CF">
              <w:t>Abbeville Housing Authority</w:t>
            </w:r>
          </w:p>
        </w:tc>
      </w:tr>
      <w:tr w:rsidR="00741BE6" w:rsidRPr="00BB57CF" w:rsidTr="00BA5782">
        <w:tc>
          <w:tcPr>
            <w:tcW w:w="1548" w:type="dxa"/>
          </w:tcPr>
          <w:p w:rsidR="00741BE6" w:rsidRPr="00BB57CF" w:rsidRDefault="00741BE6" w:rsidP="00BA5782">
            <w:r w:rsidRPr="00BB57CF">
              <w:t>AL102</w:t>
            </w:r>
          </w:p>
        </w:tc>
        <w:tc>
          <w:tcPr>
            <w:tcW w:w="8028" w:type="dxa"/>
          </w:tcPr>
          <w:p w:rsidR="00741BE6" w:rsidRPr="00BB57CF" w:rsidRDefault="00741BE6" w:rsidP="00BA5782">
            <w:r w:rsidRPr="00BB57CF">
              <w:t>Altoona Housing Authority</w:t>
            </w:r>
          </w:p>
        </w:tc>
      </w:tr>
      <w:tr w:rsidR="00741BE6" w:rsidRPr="00BB57CF" w:rsidTr="00BA5782">
        <w:tc>
          <w:tcPr>
            <w:tcW w:w="1548" w:type="dxa"/>
          </w:tcPr>
          <w:p w:rsidR="00741BE6" w:rsidRPr="00BB57CF" w:rsidRDefault="00741BE6" w:rsidP="00BA5782">
            <w:r w:rsidRPr="00BB57CF">
              <w:t>AL103</w:t>
            </w:r>
          </w:p>
        </w:tc>
        <w:tc>
          <w:tcPr>
            <w:tcW w:w="8028" w:type="dxa"/>
          </w:tcPr>
          <w:p w:rsidR="00741BE6" w:rsidRPr="00BB57CF" w:rsidRDefault="00741BE6" w:rsidP="00BA5782">
            <w:r w:rsidRPr="00BB57CF">
              <w:t>Housing Authority of the City of Hartford</w:t>
            </w:r>
          </w:p>
        </w:tc>
      </w:tr>
      <w:tr w:rsidR="00741BE6" w:rsidRPr="00BB57CF" w:rsidTr="00BA5782">
        <w:tc>
          <w:tcPr>
            <w:tcW w:w="1548" w:type="dxa"/>
          </w:tcPr>
          <w:p w:rsidR="00741BE6" w:rsidRPr="00BB57CF" w:rsidRDefault="00741BE6" w:rsidP="00BA5782">
            <w:r w:rsidRPr="00BB57CF">
              <w:t>AL104</w:t>
            </w:r>
          </w:p>
        </w:tc>
        <w:tc>
          <w:tcPr>
            <w:tcW w:w="8028" w:type="dxa"/>
          </w:tcPr>
          <w:p w:rsidR="00741BE6" w:rsidRPr="00BB57CF" w:rsidRDefault="00741BE6" w:rsidP="00BA5782">
            <w:r w:rsidRPr="00BB57CF">
              <w:t>Cottonwood Housing Authority</w:t>
            </w:r>
          </w:p>
        </w:tc>
      </w:tr>
      <w:tr w:rsidR="00741BE6" w:rsidRPr="00BB57CF" w:rsidTr="00BA5782">
        <w:tc>
          <w:tcPr>
            <w:tcW w:w="1548" w:type="dxa"/>
          </w:tcPr>
          <w:p w:rsidR="00741BE6" w:rsidRPr="00BB57CF" w:rsidRDefault="00741BE6" w:rsidP="00BA5782">
            <w:r w:rsidRPr="00BB57CF">
              <w:t>AL105</w:t>
            </w:r>
          </w:p>
        </w:tc>
        <w:tc>
          <w:tcPr>
            <w:tcW w:w="8028" w:type="dxa"/>
          </w:tcPr>
          <w:p w:rsidR="00741BE6" w:rsidRPr="00BB57CF" w:rsidRDefault="00741BE6" w:rsidP="00BA5782">
            <w:r w:rsidRPr="00BB57CF">
              <w:t>Housing Authority of the City of Talladega</w:t>
            </w:r>
          </w:p>
        </w:tc>
      </w:tr>
      <w:tr w:rsidR="00741BE6" w:rsidRPr="00BB57CF" w:rsidTr="00BA5782">
        <w:tc>
          <w:tcPr>
            <w:tcW w:w="1548" w:type="dxa"/>
          </w:tcPr>
          <w:p w:rsidR="00741BE6" w:rsidRPr="00BB57CF" w:rsidRDefault="00741BE6" w:rsidP="00BA5782">
            <w:r w:rsidRPr="00BB57CF">
              <w:t>AL106</w:t>
            </w:r>
          </w:p>
        </w:tc>
        <w:tc>
          <w:tcPr>
            <w:tcW w:w="8028" w:type="dxa"/>
          </w:tcPr>
          <w:p w:rsidR="00741BE6" w:rsidRPr="00BB57CF" w:rsidRDefault="00741BE6" w:rsidP="00BA5782">
            <w:r w:rsidRPr="00BB57CF">
              <w:t>Pell City Housing Authority</w:t>
            </w:r>
          </w:p>
        </w:tc>
      </w:tr>
      <w:tr w:rsidR="00741BE6" w:rsidRPr="00BB57CF" w:rsidTr="00BA5782">
        <w:tc>
          <w:tcPr>
            <w:tcW w:w="1548" w:type="dxa"/>
          </w:tcPr>
          <w:p w:rsidR="00741BE6" w:rsidRPr="00BB57CF" w:rsidRDefault="00741BE6" w:rsidP="00BA5782">
            <w:r w:rsidRPr="00BB57CF">
              <w:t>AL107</w:t>
            </w:r>
          </w:p>
        </w:tc>
        <w:tc>
          <w:tcPr>
            <w:tcW w:w="8028" w:type="dxa"/>
          </w:tcPr>
          <w:p w:rsidR="00741BE6" w:rsidRPr="00BB57CF" w:rsidRDefault="00741BE6" w:rsidP="00BA5782">
            <w:r w:rsidRPr="00BB57CF">
              <w:t>Housing Authority of the City of Elba</w:t>
            </w:r>
          </w:p>
        </w:tc>
      </w:tr>
      <w:tr w:rsidR="00741BE6" w:rsidRPr="00BB57CF" w:rsidTr="00BA5782">
        <w:tc>
          <w:tcPr>
            <w:tcW w:w="1548" w:type="dxa"/>
          </w:tcPr>
          <w:p w:rsidR="00741BE6" w:rsidRPr="00BB57CF" w:rsidRDefault="00741BE6" w:rsidP="00BA5782">
            <w:r w:rsidRPr="00BB57CF">
              <w:t>AL108</w:t>
            </w:r>
          </w:p>
        </w:tc>
        <w:tc>
          <w:tcPr>
            <w:tcW w:w="8028" w:type="dxa"/>
          </w:tcPr>
          <w:p w:rsidR="00741BE6" w:rsidRPr="00BB57CF" w:rsidRDefault="00741BE6" w:rsidP="00BA5782">
            <w:r w:rsidRPr="00BB57CF">
              <w:t>Ragland Housing Authority</w:t>
            </w:r>
          </w:p>
        </w:tc>
      </w:tr>
      <w:tr w:rsidR="00741BE6" w:rsidRPr="00BB57CF" w:rsidTr="00BA5782">
        <w:tc>
          <w:tcPr>
            <w:tcW w:w="1548" w:type="dxa"/>
          </w:tcPr>
          <w:p w:rsidR="00741BE6" w:rsidRPr="00BB57CF" w:rsidRDefault="00741BE6" w:rsidP="00BA5782">
            <w:r w:rsidRPr="00BB57CF">
              <w:t>AL109</w:t>
            </w:r>
          </w:p>
        </w:tc>
        <w:tc>
          <w:tcPr>
            <w:tcW w:w="8028" w:type="dxa"/>
          </w:tcPr>
          <w:p w:rsidR="00741BE6" w:rsidRPr="00BB57CF" w:rsidRDefault="00741BE6" w:rsidP="00BA5782">
            <w:r w:rsidRPr="00BB57CF">
              <w:t>Housing Authority of the City of Demopolis</w:t>
            </w:r>
          </w:p>
        </w:tc>
      </w:tr>
      <w:tr w:rsidR="00741BE6" w:rsidRPr="00BB57CF" w:rsidTr="00BA5782">
        <w:tc>
          <w:tcPr>
            <w:tcW w:w="1548" w:type="dxa"/>
          </w:tcPr>
          <w:p w:rsidR="00741BE6" w:rsidRPr="00BB57CF" w:rsidRDefault="00741BE6" w:rsidP="00BA5782">
            <w:r w:rsidRPr="00BB57CF">
              <w:t>AL110</w:t>
            </w:r>
          </w:p>
        </w:tc>
        <w:tc>
          <w:tcPr>
            <w:tcW w:w="8028" w:type="dxa"/>
          </w:tcPr>
          <w:p w:rsidR="00741BE6" w:rsidRPr="00BB57CF" w:rsidRDefault="00741BE6" w:rsidP="00BA5782">
            <w:r w:rsidRPr="00BB57CF">
              <w:t>Housing Authority of the City of Piedmont</w:t>
            </w:r>
          </w:p>
        </w:tc>
      </w:tr>
      <w:tr w:rsidR="00741BE6" w:rsidRPr="00BB57CF" w:rsidTr="00BA5782">
        <w:tc>
          <w:tcPr>
            <w:tcW w:w="1548" w:type="dxa"/>
          </w:tcPr>
          <w:p w:rsidR="00741BE6" w:rsidRPr="00BB57CF" w:rsidRDefault="00741BE6" w:rsidP="00BA5782">
            <w:r w:rsidRPr="00BB57CF">
              <w:lastRenderedPageBreak/>
              <w:t>AL111</w:t>
            </w:r>
          </w:p>
        </w:tc>
        <w:tc>
          <w:tcPr>
            <w:tcW w:w="8028" w:type="dxa"/>
          </w:tcPr>
          <w:p w:rsidR="00741BE6" w:rsidRPr="00BB57CF" w:rsidRDefault="00741BE6" w:rsidP="00BA5782">
            <w:r w:rsidRPr="00BB57CF">
              <w:t>Housing Authority of the City of Florala</w:t>
            </w:r>
          </w:p>
        </w:tc>
      </w:tr>
      <w:tr w:rsidR="00741BE6" w:rsidRPr="00BB57CF" w:rsidTr="00BA5782">
        <w:tc>
          <w:tcPr>
            <w:tcW w:w="1548" w:type="dxa"/>
          </w:tcPr>
          <w:p w:rsidR="00741BE6" w:rsidRPr="00BB57CF" w:rsidRDefault="00741BE6" w:rsidP="00BA5782">
            <w:r w:rsidRPr="00BB57CF">
              <w:t>AL112</w:t>
            </w:r>
          </w:p>
        </w:tc>
        <w:tc>
          <w:tcPr>
            <w:tcW w:w="8028" w:type="dxa"/>
          </w:tcPr>
          <w:p w:rsidR="00741BE6" w:rsidRPr="00BB57CF" w:rsidRDefault="00741BE6" w:rsidP="00BA5782">
            <w:r w:rsidRPr="00BB57CF">
              <w:t xml:space="preserve">Housing Authority of the City of </w:t>
            </w:r>
            <w:proofErr w:type="spellStart"/>
            <w:r w:rsidRPr="00BB57CF">
              <w:t>Opp</w:t>
            </w:r>
            <w:proofErr w:type="spellEnd"/>
          </w:p>
        </w:tc>
      </w:tr>
      <w:tr w:rsidR="00741BE6" w:rsidRPr="00BB57CF" w:rsidTr="00BA5782">
        <w:tc>
          <w:tcPr>
            <w:tcW w:w="1548" w:type="dxa"/>
          </w:tcPr>
          <w:p w:rsidR="00741BE6" w:rsidRPr="00BB57CF" w:rsidRDefault="00741BE6" w:rsidP="00BA5782">
            <w:r w:rsidRPr="00BB57CF">
              <w:t>AL114</w:t>
            </w:r>
          </w:p>
        </w:tc>
        <w:tc>
          <w:tcPr>
            <w:tcW w:w="8028" w:type="dxa"/>
          </w:tcPr>
          <w:p w:rsidR="00741BE6" w:rsidRPr="00BB57CF" w:rsidRDefault="00741BE6" w:rsidP="00BA5782">
            <w:r w:rsidRPr="00BB57CF">
              <w:t>Lineville Housing Authority</w:t>
            </w:r>
          </w:p>
        </w:tc>
      </w:tr>
      <w:tr w:rsidR="00741BE6" w:rsidRPr="00BB57CF" w:rsidTr="00BA5782">
        <w:tc>
          <w:tcPr>
            <w:tcW w:w="1548" w:type="dxa"/>
          </w:tcPr>
          <w:p w:rsidR="00741BE6" w:rsidRPr="00BB57CF" w:rsidRDefault="00741BE6" w:rsidP="00BA5782">
            <w:r w:rsidRPr="00BB57CF">
              <w:t>AL115</w:t>
            </w:r>
          </w:p>
        </w:tc>
        <w:tc>
          <w:tcPr>
            <w:tcW w:w="8028" w:type="dxa"/>
          </w:tcPr>
          <w:p w:rsidR="00741BE6" w:rsidRPr="00BB57CF" w:rsidRDefault="00741BE6" w:rsidP="00BA5782">
            <w:r w:rsidRPr="00BB57CF">
              <w:t>Enterprise Housing Authority</w:t>
            </w:r>
          </w:p>
        </w:tc>
      </w:tr>
      <w:tr w:rsidR="00741BE6" w:rsidRPr="00BB57CF" w:rsidTr="00BA5782">
        <w:tc>
          <w:tcPr>
            <w:tcW w:w="1548" w:type="dxa"/>
          </w:tcPr>
          <w:p w:rsidR="00741BE6" w:rsidRPr="00BB57CF" w:rsidRDefault="00741BE6" w:rsidP="00BA5782">
            <w:r w:rsidRPr="00BB57CF">
              <w:t>AL116</w:t>
            </w:r>
          </w:p>
        </w:tc>
        <w:tc>
          <w:tcPr>
            <w:tcW w:w="8028" w:type="dxa"/>
          </w:tcPr>
          <w:p w:rsidR="00741BE6" w:rsidRPr="00BB57CF" w:rsidRDefault="00741BE6" w:rsidP="00BA5782">
            <w:r w:rsidRPr="00BB57CF">
              <w:t>York Housing Authority</w:t>
            </w:r>
          </w:p>
        </w:tc>
      </w:tr>
      <w:tr w:rsidR="00741BE6" w:rsidRPr="00BB57CF" w:rsidTr="00BA5782">
        <w:tc>
          <w:tcPr>
            <w:tcW w:w="1548" w:type="dxa"/>
          </w:tcPr>
          <w:p w:rsidR="00741BE6" w:rsidRPr="00BB57CF" w:rsidRDefault="00741BE6" w:rsidP="00BA5782">
            <w:r w:rsidRPr="00BB57CF">
              <w:t>AL117</w:t>
            </w:r>
          </w:p>
        </w:tc>
        <w:tc>
          <w:tcPr>
            <w:tcW w:w="8028" w:type="dxa"/>
          </w:tcPr>
          <w:p w:rsidR="00741BE6" w:rsidRPr="00BB57CF" w:rsidRDefault="00741BE6" w:rsidP="00BA5782">
            <w:r w:rsidRPr="00BB57CF">
              <w:t>Washington County Housing Authority</w:t>
            </w:r>
          </w:p>
        </w:tc>
      </w:tr>
      <w:tr w:rsidR="00741BE6" w:rsidRPr="00BB57CF" w:rsidTr="00BA5782">
        <w:tc>
          <w:tcPr>
            <w:tcW w:w="1548" w:type="dxa"/>
          </w:tcPr>
          <w:p w:rsidR="00741BE6" w:rsidRPr="00BB57CF" w:rsidRDefault="00741BE6" w:rsidP="00BA5782">
            <w:r w:rsidRPr="00BB57CF">
              <w:t>AL118</w:t>
            </w:r>
          </w:p>
        </w:tc>
        <w:tc>
          <w:tcPr>
            <w:tcW w:w="8028" w:type="dxa"/>
          </w:tcPr>
          <w:p w:rsidR="00741BE6" w:rsidRPr="00BB57CF" w:rsidRDefault="00741BE6" w:rsidP="00BA5782">
            <w:r w:rsidRPr="00BB57CF">
              <w:t>Eufaula Housing Authority</w:t>
            </w:r>
          </w:p>
        </w:tc>
      </w:tr>
      <w:tr w:rsidR="00741BE6" w:rsidRPr="00BB57CF" w:rsidTr="00BA5782">
        <w:tc>
          <w:tcPr>
            <w:tcW w:w="1548" w:type="dxa"/>
          </w:tcPr>
          <w:p w:rsidR="00741BE6" w:rsidRPr="00BB57CF" w:rsidRDefault="00741BE6" w:rsidP="00BA5782">
            <w:r w:rsidRPr="00BB57CF">
              <w:t>AL119</w:t>
            </w:r>
          </w:p>
        </w:tc>
        <w:tc>
          <w:tcPr>
            <w:tcW w:w="8028" w:type="dxa"/>
          </w:tcPr>
          <w:p w:rsidR="00741BE6" w:rsidRPr="00BB57CF" w:rsidRDefault="00741BE6" w:rsidP="00BA5782">
            <w:r w:rsidRPr="00BB57CF">
              <w:t>Housing Authority of the City of Sulligent</w:t>
            </w:r>
          </w:p>
        </w:tc>
      </w:tr>
      <w:tr w:rsidR="00741BE6" w:rsidRPr="00BB57CF" w:rsidTr="00BA5782">
        <w:tc>
          <w:tcPr>
            <w:tcW w:w="1548" w:type="dxa"/>
          </w:tcPr>
          <w:p w:rsidR="00741BE6" w:rsidRPr="00BB57CF" w:rsidRDefault="00741BE6" w:rsidP="00BA5782">
            <w:r w:rsidRPr="00BB57CF">
              <w:t>AL120</w:t>
            </w:r>
          </w:p>
        </w:tc>
        <w:tc>
          <w:tcPr>
            <w:tcW w:w="8028" w:type="dxa"/>
          </w:tcPr>
          <w:p w:rsidR="00741BE6" w:rsidRPr="00BB57CF" w:rsidRDefault="00741BE6" w:rsidP="00BA5782">
            <w:r w:rsidRPr="00BB57CF">
              <w:t>Housing Authority of the City of Linden</w:t>
            </w:r>
          </w:p>
        </w:tc>
      </w:tr>
      <w:tr w:rsidR="00741BE6" w:rsidRPr="00BB57CF" w:rsidTr="00BA5782">
        <w:tc>
          <w:tcPr>
            <w:tcW w:w="1548" w:type="dxa"/>
          </w:tcPr>
          <w:p w:rsidR="00741BE6" w:rsidRPr="00BB57CF" w:rsidRDefault="00741BE6" w:rsidP="00BA5782">
            <w:r w:rsidRPr="00BB57CF">
              <w:t>AL121</w:t>
            </w:r>
          </w:p>
        </w:tc>
        <w:tc>
          <w:tcPr>
            <w:tcW w:w="8028" w:type="dxa"/>
          </w:tcPr>
          <w:p w:rsidR="00741BE6" w:rsidRPr="00BB57CF" w:rsidRDefault="00741BE6" w:rsidP="00BA5782">
            <w:r w:rsidRPr="00BB57CF">
              <w:t>Albertville Housing Authority</w:t>
            </w:r>
          </w:p>
        </w:tc>
      </w:tr>
      <w:tr w:rsidR="00741BE6" w:rsidRPr="00BB57CF" w:rsidTr="00BA5782">
        <w:tc>
          <w:tcPr>
            <w:tcW w:w="1548" w:type="dxa"/>
          </w:tcPr>
          <w:p w:rsidR="00741BE6" w:rsidRPr="00BB57CF" w:rsidRDefault="00741BE6" w:rsidP="00BA5782">
            <w:r w:rsidRPr="00BB57CF">
              <w:t>AL122</w:t>
            </w:r>
          </w:p>
        </w:tc>
        <w:tc>
          <w:tcPr>
            <w:tcW w:w="8028" w:type="dxa"/>
          </w:tcPr>
          <w:p w:rsidR="00741BE6" w:rsidRPr="00BB57CF" w:rsidRDefault="00741BE6" w:rsidP="00BA5782">
            <w:r w:rsidRPr="00BB57CF">
              <w:t>Childersburg Housing Authority</w:t>
            </w:r>
          </w:p>
        </w:tc>
      </w:tr>
      <w:tr w:rsidR="00741BE6" w:rsidRPr="00BB57CF" w:rsidTr="00BA5782">
        <w:tc>
          <w:tcPr>
            <w:tcW w:w="1548" w:type="dxa"/>
          </w:tcPr>
          <w:p w:rsidR="00741BE6" w:rsidRPr="00BB57CF" w:rsidRDefault="00741BE6" w:rsidP="00BA5782">
            <w:r w:rsidRPr="00BB57CF">
              <w:t>AL123</w:t>
            </w:r>
          </w:p>
        </w:tc>
        <w:tc>
          <w:tcPr>
            <w:tcW w:w="8028" w:type="dxa"/>
          </w:tcPr>
          <w:p w:rsidR="00741BE6" w:rsidRPr="00BB57CF" w:rsidRDefault="00741BE6" w:rsidP="00BA5782">
            <w:r w:rsidRPr="00BB57CF">
              <w:t>Housing Authority of the City of Headland</w:t>
            </w:r>
          </w:p>
        </w:tc>
      </w:tr>
      <w:tr w:rsidR="00741BE6" w:rsidRPr="00BB57CF" w:rsidTr="00BA5782">
        <w:tc>
          <w:tcPr>
            <w:tcW w:w="1548" w:type="dxa"/>
          </w:tcPr>
          <w:p w:rsidR="00741BE6" w:rsidRPr="00BB57CF" w:rsidRDefault="00741BE6" w:rsidP="00BA5782">
            <w:r w:rsidRPr="00BB57CF">
              <w:t>AL124</w:t>
            </w:r>
          </w:p>
        </w:tc>
        <w:tc>
          <w:tcPr>
            <w:tcW w:w="8028" w:type="dxa"/>
          </w:tcPr>
          <w:p w:rsidR="00741BE6" w:rsidRPr="00BB57CF" w:rsidRDefault="00741BE6" w:rsidP="00BA5782">
            <w:r w:rsidRPr="00BB57CF">
              <w:t>Housing Authority of the City of Midland City</w:t>
            </w:r>
          </w:p>
        </w:tc>
      </w:tr>
      <w:tr w:rsidR="00741BE6" w:rsidRPr="00BB57CF" w:rsidTr="00BA5782">
        <w:tc>
          <w:tcPr>
            <w:tcW w:w="1548" w:type="dxa"/>
          </w:tcPr>
          <w:p w:rsidR="00741BE6" w:rsidRPr="00BB57CF" w:rsidRDefault="00741BE6" w:rsidP="00BA5782">
            <w:r w:rsidRPr="00BB57CF">
              <w:t>AL125</w:t>
            </w:r>
          </w:p>
        </w:tc>
        <w:tc>
          <w:tcPr>
            <w:tcW w:w="8028" w:type="dxa"/>
          </w:tcPr>
          <w:p w:rsidR="00741BE6" w:rsidRPr="00BB57CF" w:rsidRDefault="00741BE6" w:rsidP="00BA5782">
            <w:r w:rsidRPr="00BB57CF">
              <w:t>Housing Authority of the City of Bessemer</w:t>
            </w:r>
          </w:p>
        </w:tc>
      </w:tr>
      <w:tr w:rsidR="00741BE6" w:rsidRPr="00BB57CF" w:rsidTr="00BA5782">
        <w:tc>
          <w:tcPr>
            <w:tcW w:w="1548" w:type="dxa"/>
          </w:tcPr>
          <w:p w:rsidR="00741BE6" w:rsidRPr="00BB57CF" w:rsidRDefault="00741BE6" w:rsidP="00BA5782">
            <w:r w:rsidRPr="00BB57CF">
              <w:t>AL126</w:t>
            </w:r>
          </w:p>
        </w:tc>
        <w:tc>
          <w:tcPr>
            <w:tcW w:w="8028" w:type="dxa"/>
          </w:tcPr>
          <w:p w:rsidR="00741BE6" w:rsidRPr="00BB57CF" w:rsidRDefault="00741BE6" w:rsidP="00BA5782">
            <w:r w:rsidRPr="00BB57CF">
              <w:t>Brundidge Housing Authority</w:t>
            </w:r>
          </w:p>
        </w:tc>
      </w:tr>
      <w:tr w:rsidR="00741BE6" w:rsidRPr="00BB57CF" w:rsidTr="00BA5782">
        <w:tc>
          <w:tcPr>
            <w:tcW w:w="1548" w:type="dxa"/>
          </w:tcPr>
          <w:p w:rsidR="00741BE6" w:rsidRPr="00BB57CF" w:rsidRDefault="00741BE6" w:rsidP="00BA5782">
            <w:r w:rsidRPr="00BB57CF">
              <w:t>AL127</w:t>
            </w:r>
          </w:p>
        </w:tc>
        <w:tc>
          <w:tcPr>
            <w:tcW w:w="8028" w:type="dxa"/>
          </w:tcPr>
          <w:p w:rsidR="00741BE6" w:rsidRPr="00BB57CF" w:rsidRDefault="00741BE6" w:rsidP="00BA5782">
            <w:r w:rsidRPr="00BB57CF">
              <w:t>Housing Authority of the City of Andalusia</w:t>
            </w:r>
          </w:p>
        </w:tc>
      </w:tr>
      <w:tr w:rsidR="00741BE6" w:rsidRPr="00BB57CF" w:rsidTr="00BA5782">
        <w:tc>
          <w:tcPr>
            <w:tcW w:w="1548" w:type="dxa"/>
          </w:tcPr>
          <w:p w:rsidR="00741BE6" w:rsidRPr="00BB57CF" w:rsidRDefault="00741BE6" w:rsidP="00BA5782">
            <w:r w:rsidRPr="00BB57CF">
              <w:t>AL128</w:t>
            </w:r>
          </w:p>
        </w:tc>
        <w:tc>
          <w:tcPr>
            <w:tcW w:w="8028" w:type="dxa"/>
          </w:tcPr>
          <w:p w:rsidR="00741BE6" w:rsidRPr="00BB57CF" w:rsidRDefault="00741BE6" w:rsidP="00BA5782">
            <w:r w:rsidRPr="00BB57CF">
              <w:t>Housing Authority of the City of Samson</w:t>
            </w:r>
          </w:p>
        </w:tc>
      </w:tr>
      <w:tr w:rsidR="00741BE6" w:rsidRPr="00BB57CF" w:rsidTr="00BA5782">
        <w:tc>
          <w:tcPr>
            <w:tcW w:w="1548" w:type="dxa"/>
          </w:tcPr>
          <w:p w:rsidR="00741BE6" w:rsidRPr="00BB57CF" w:rsidRDefault="00741BE6" w:rsidP="00BA5782">
            <w:r w:rsidRPr="00BB57CF">
              <w:t>AL129</w:t>
            </w:r>
          </w:p>
        </w:tc>
        <w:tc>
          <w:tcPr>
            <w:tcW w:w="8028" w:type="dxa"/>
          </w:tcPr>
          <w:p w:rsidR="00741BE6" w:rsidRPr="00BB57CF" w:rsidRDefault="00741BE6" w:rsidP="00BA5782">
            <w:r w:rsidRPr="00BB57CF">
              <w:t>Walker County Housing Authority</w:t>
            </w:r>
          </w:p>
        </w:tc>
      </w:tr>
      <w:tr w:rsidR="00741BE6" w:rsidRPr="00BB57CF" w:rsidTr="00BA5782">
        <w:tc>
          <w:tcPr>
            <w:tcW w:w="1548" w:type="dxa"/>
          </w:tcPr>
          <w:p w:rsidR="00741BE6" w:rsidRPr="00BB57CF" w:rsidRDefault="00741BE6" w:rsidP="00BA5782">
            <w:r w:rsidRPr="00BB57CF">
              <w:t>AL131</w:t>
            </w:r>
          </w:p>
        </w:tc>
        <w:tc>
          <w:tcPr>
            <w:tcW w:w="8028" w:type="dxa"/>
          </w:tcPr>
          <w:p w:rsidR="00741BE6" w:rsidRPr="00BB57CF" w:rsidRDefault="00741BE6" w:rsidP="00BA5782">
            <w:r w:rsidRPr="00BB57CF">
              <w:t>Housing Authority of the City of Prattville</w:t>
            </w:r>
          </w:p>
        </w:tc>
      </w:tr>
      <w:tr w:rsidR="00741BE6" w:rsidRPr="00BB57CF" w:rsidTr="00BA5782">
        <w:tc>
          <w:tcPr>
            <w:tcW w:w="1548" w:type="dxa"/>
          </w:tcPr>
          <w:p w:rsidR="00741BE6" w:rsidRPr="00BB57CF" w:rsidRDefault="00741BE6" w:rsidP="00BA5782">
            <w:r w:rsidRPr="00BB57CF">
              <w:t>AL132</w:t>
            </w:r>
          </w:p>
        </w:tc>
        <w:tc>
          <w:tcPr>
            <w:tcW w:w="8028" w:type="dxa"/>
          </w:tcPr>
          <w:p w:rsidR="00741BE6" w:rsidRPr="00BB57CF" w:rsidRDefault="00741BE6" w:rsidP="00BA5782">
            <w:r w:rsidRPr="00BB57CF">
              <w:t>Housing Authority of the City of Goodwater</w:t>
            </w:r>
          </w:p>
        </w:tc>
      </w:tr>
      <w:tr w:rsidR="00741BE6" w:rsidRPr="00BB57CF" w:rsidTr="00BA5782">
        <w:tc>
          <w:tcPr>
            <w:tcW w:w="1548" w:type="dxa"/>
          </w:tcPr>
          <w:p w:rsidR="00741BE6" w:rsidRPr="00BB57CF" w:rsidRDefault="00741BE6" w:rsidP="00BA5782">
            <w:r w:rsidRPr="00BB57CF">
              <w:t>AL133</w:t>
            </w:r>
          </w:p>
        </w:tc>
        <w:tc>
          <w:tcPr>
            <w:tcW w:w="8028" w:type="dxa"/>
          </w:tcPr>
          <w:p w:rsidR="00741BE6" w:rsidRPr="00BB57CF" w:rsidRDefault="00741BE6" w:rsidP="00BA5782">
            <w:r w:rsidRPr="00BB57CF">
              <w:t>Housing Authority of the City of Hobson City</w:t>
            </w:r>
          </w:p>
        </w:tc>
      </w:tr>
      <w:tr w:rsidR="00741BE6" w:rsidRPr="00BB57CF" w:rsidTr="00BA5782">
        <w:tc>
          <w:tcPr>
            <w:tcW w:w="1548" w:type="dxa"/>
          </w:tcPr>
          <w:p w:rsidR="00741BE6" w:rsidRPr="00BB57CF" w:rsidRDefault="00741BE6" w:rsidP="00BA5782">
            <w:r w:rsidRPr="00BB57CF">
              <w:t>AL134</w:t>
            </w:r>
          </w:p>
        </w:tc>
        <w:tc>
          <w:tcPr>
            <w:tcW w:w="8028" w:type="dxa"/>
          </w:tcPr>
          <w:p w:rsidR="00741BE6" w:rsidRPr="00BB57CF" w:rsidRDefault="00741BE6" w:rsidP="00BA5782">
            <w:r w:rsidRPr="00BB57CF">
              <w:t>Housing Authority of the City of Blountsville</w:t>
            </w:r>
          </w:p>
        </w:tc>
      </w:tr>
      <w:tr w:rsidR="00741BE6" w:rsidRPr="00BB57CF" w:rsidTr="00BA5782">
        <w:tc>
          <w:tcPr>
            <w:tcW w:w="1548" w:type="dxa"/>
          </w:tcPr>
          <w:p w:rsidR="00741BE6" w:rsidRPr="00BB57CF" w:rsidRDefault="00741BE6" w:rsidP="00BA5782">
            <w:r w:rsidRPr="00BB57CF">
              <w:t>AL135</w:t>
            </w:r>
          </w:p>
        </w:tc>
        <w:tc>
          <w:tcPr>
            <w:tcW w:w="8028" w:type="dxa"/>
          </w:tcPr>
          <w:p w:rsidR="00741BE6" w:rsidRPr="00BB57CF" w:rsidRDefault="00741BE6" w:rsidP="00BA5782">
            <w:r w:rsidRPr="00BB57CF">
              <w:t>Housing Authority of the City of Valley Head</w:t>
            </w:r>
          </w:p>
        </w:tc>
      </w:tr>
      <w:tr w:rsidR="00741BE6" w:rsidRPr="00BB57CF" w:rsidTr="00BA5782">
        <w:tc>
          <w:tcPr>
            <w:tcW w:w="1548" w:type="dxa"/>
          </w:tcPr>
          <w:p w:rsidR="00741BE6" w:rsidRPr="00BB57CF" w:rsidRDefault="00741BE6" w:rsidP="00BA5782">
            <w:r w:rsidRPr="00BB57CF">
              <w:t>AL136</w:t>
            </w:r>
          </w:p>
        </w:tc>
        <w:tc>
          <w:tcPr>
            <w:tcW w:w="8028" w:type="dxa"/>
          </w:tcPr>
          <w:p w:rsidR="00741BE6" w:rsidRPr="00BB57CF" w:rsidRDefault="00741BE6" w:rsidP="00BA5782">
            <w:r w:rsidRPr="00BB57CF">
              <w:t>Housing Authority of the Town of Ashland</w:t>
            </w:r>
          </w:p>
        </w:tc>
      </w:tr>
      <w:tr w:rsidR="00741BE6" w:rsidRPr="00BB57CF" w:rsidTr="00BA5782">
        <w:tc>
          <w:tcPr>
            <w:tcW w:w="1548" w:type="dxa"/>
          </w:tcPr>
          <w:p w:rsidR="00741BE6" w:rsidRPr="00BB57CF" w:rsidRDefault="00741BE6" w:rsidP="00BA5782">
            <w:r w:rsidRPr="00BB57CF">
              <w:t>AL137</w:t>
            </w:r>
          </w:p>
        </w:tc>
        <w:tc>
          <w:tcPr>
            <w:tcW w:w="8028" w:type="dxa"/>
          </w:tcPr>
          <w:p w:rsidR="00741BE6" w:rsidRPr="00BB57CF" w:rsidRDefault="00741BE6" w:rsidP="00BA5782">
            <w:r w:rsidRPr="00BB57CF">
              <w:t>Housing Authority of the City of Fayette</w:t>
            </w:r>
          </w:p>
        </w:tc>
      </w:tr>
      <w:tr w:rsidR="00741BE6" w:rsidRPr="00BB57CF" w:rsidTr="00BA5782">
        <w:tc>
          <w:tcPr>
            <w:tcW w:w="1548" w:type="dxa"/>
          </w:tcPr>
          <w:p w:rsidR="00741BE6" w:rsidRPr="00BB57CF" w:rsidRDefault="00741BE6" w:rsidP="00BA5782">
            <w:r w:rsidRPr="00BB57CF">
              <w:t>AL138</w:t>
            </w:r>
          </w:p>
        </w:tc>
        <w:tc>
          <w:tcPr>
            <w:tcW w:w="8028" w:type="dxa"/>
          </w:tcPr>
          <w:p w:rsidR="00741BE6" w:rsidRPr="00BB57CF" w:rsidRDefault="00741BE6" w:rsidP="00BA5782">
            <w:r w:rsidRPr="00BB57CF">
              <w:t>Gordo Housing Authority</w:t>
            </w:r>
          </w:p>
        </w:tc>
      </w:tr>
      <w:tr w:rsidR="00741BE6" w:rsidRPr="00BB57CF" w:rsidTr="00BA5782">
        <w:tc>
          <w:tcPr>
            <w:tcW w:w="1548" w:type="dxa"/>
          </w:tcPr>
          <w:p w:rsidR="00741BE6" w:rsidRPr="00BB57CF" w:rsidRDefault="00741BE6" w:rsidP="00BA5782">
            <w:r w:rsidRPr="00BB57CF">
              <w:t>AL139</w:t>
            </w:r>
          </w:p>
        </w:tc>
        <w:tc>
          <w:tcPr>
            <w:tcW w:w="8028" w:type="dxa"/>
          </w:tcPr>
          <w:p w:rsidR="00741BE6" w:rsidRPr="00BB57CF" w:rsidRDefault="00741BE6" w:rsidP="00BA5782">
            <w:r w:rsidRPr="00BB57CF">
              <w:t>Housing Authority of the City of Jacksonville</w:t>
            </w:r>
          </w:p>
        </w:tc>
      </w:tr>
      <w:tr w:rsidR="00741BE6" w:rsidRPr="00BB57CF" w:rsidTr="00BA5782">
        <w:tc>
          <w:tcPr>
            <w:tcW w:w="1548" w:type="dxa"/>
          </w:tcPr>
          <w:p w:rsidR="00741BE6" w:rsidRPr="00BB57CF" w:rsidRDefault="00741BE6" w:rsidP="00BA5782">
            <w:r w:rsidRPr="00BB57CF">
              <w:t>AL140</w:t>
            </w:r>
          </w:p>
        </w:tc>
        <w:tc>
          <w:tcPr>
            <w:tcW w:w="8028" w:type="dxa"/>
          </w:tcPr>
          <w:p w:rsidR="00741BE6" w:rsidRPr="00BB57CF" w:rsidRDefault="00741BE6" w:rsidP="00BA5782">
            <w:r w:rsidRPr="00BB57CF">
              <w:t>Housing Authority of the City of Center</w:t>
            </w:r>
          </w:p>
        </w:tc>
      </w:tr>
      <w:tr w:rsidR="00741BE6" w:rsidRPr="00BB57CF" w:rsidTr="00BA5782">
        <w:tc>
          <w:tcPr>
            <w:tcW w:w="1548" w:type="dxa"/>
          </w:tcPr>
          <w:p w:rsidR="00741BE6" w:rsidRPr="00BB57CF" w:rsidRDefault="00741BE6" w:rsidP="00BA5782">
            <w:r w:rsidRPr="00BB57CF">
              <w:t>AL141</w:t>
            </w:r>
          </w:p>
        </w:tc>
        <w:tc>
          <w:tcPr>
            <w:tcW w:w="8028" w:type="dxa"/>
          </w:tcPr>
          <w:p w:rsidR="00741BE6" w:rsidRPr="00BB57CF" w:rsidRDefault="00741BE6" w:rsidP="00BA5782">
            <w:r w:rsidRPr="00BB57CF">
              <w:t>Housing Authority of the City of Kennedy</w:t>
            </w:r>
          </w:p>
        </w:tc>
      </w:tr>
      <w:tr w:rsidR="00741BE6" w:rsidRPr="00BB57CF" w:rsidTr="00BA5782">
        <w:tc>
          <w:tcPr>
            <w:tcW w:w="1548" w:type="dxa"/>
          </w:tcPr>
          <w:p w:rsidR="00741BE6" w:rsidRPr="00BB57CF" w:rsidRDefault="00741BE6" w:rsidP="00BA5782">
            <w:r w:rsidRPr="00BB57CF">
              <w:t>AL142</w:t>
            </w:r>
          </w:p>
        </w:tc>
        <w:tc>
          <w:tcPr>
            <w:tcW w:w="8028" w:type="dxa"/>
          </w:tcPr>
          <w:p w:rsidR="00741BE6" w:rsidRPr="00BB57CF" w:rsidRDefault="00741BE6" w:rsidP="00BA5782">
            <w:r w:rsidRPr="00BB57CF">
              <w:t>Housing Authority of the City of Newton</w:t>
            </w:r>
          </w:p>
        </w:tc>
      </w:tr>
      <w:tr w:rsidR="00741BE6" w:rsidRPr="00BB57CF" w:rsidTr="00BA5782">
        <w:tc>
          <w:tcPr>
            <w:tcW w:w="1548" w:type="dxa"/>
          </w:tcPr>
          <w:p w:rsidR="00741BE6" w:rsidRPr="00BB57CF" w:rsidRDefault="00741BE6" w:rsidP="00BA5782">
            <w:r w:rsidRPr="00BB57CF">
              <w:t>AL143</w:t>
            </w:r>
          </w:p>
        </w:tc>
        <w:tc>
          <w:tcPr>
            <w:tcW w:w="8028" w:type="dxa"/>
          </w:tcPr>
          <w:p w:rsidR="00741BE6" w:rsidRPr="00BB57CF" w:rsidRDefault="00741BE6" w:rsidP="00BA5782">
            <w:r w:rsidRPr="00BB57CF">
              <w:t>Housing Authority of the Town of Slocomb</w:t>
            </w:r>
          </w:p>
        </w:tc>
      </w:tr>
      <w:tr w:rsidR="00741BE6" w:rsidRPr="00BB57CF" w:rsidTr="00BA5782">
        <w:tc>
          <w:tcPr>
            <w:tcW w:w="1548" w:type="dxa"/>
          </w:tcPr>
          <w:p w:rsidR="00741BE6" w:rsidRPr="00BB57CF" w:rsidRDefault="00741BE6" w:rsidP="00BA5782">
            <w:r w:rsidRPr="00BB57CF">
              <w:t>AL144</w:t>
            </w:r>
          </w:p>
        </w:tc>
        <w:tc>
          <w:tcPr>
            <w:tcW w:w="8028" w:type="dxa"/>
          </w:tcPr>
          <w:p w:rsidR="00741BE6" w:rsidRPr="00BB57CF" w:rsidRDefault="00741BE6" w:rsidP="00BA5782">
            <w:r w:rsidRPr="00BB57CF">
              <w:t>Housing Authority of the City of Ashford</w:t>
            </w:r>
          </w:p>
        </w:tc>
      </w:tr>
      <w:tr w:rsidR="00741BE6" w:rsidRPr="00BB57CF" w:rsidTr="00BA5782">
        <w:tc>
          <w:tcPr>
            <w:tcW w:w="1548" w:type="dxa"/>
          </w:tcPr>
          <w:p w:rsidR="00741BE6" w:rsidRPr="00BB57CF" w:rsidRDefault="00741BE6" w:rsidP="00BA5782">
            <w:r w:rsidRPr="00BB57CF">
              <w:t>AL145</w:t>
            </w:r>
          </w:p>
        </w:tc>
        <w:tc>
          <w:tcPr>
            <w:tcW w:w="8028" w:type="dxa"/>
          </w:tcPr>
          <w:p w:rsidR="00741BE6" w:rsidRPr="00BB57CF" w:rsidRDefault="00741BE6" w:rsidP="00BA5782">
            <w:r w:rsidRPr="00BB57CF">
              <w:t>Housing Authority of the City of Brantley</w:t>
            </w:r>
          </w:p>
        </w:tc>
      </w:tr>
      <w:tr w:rsidR="00741BE6" w:rsidRPr="00BB57CF" w:rsidTr="00BA5782">
        <w:tc>
          <w:tcPr>
            <w:tcW w:w="1548" w:type="dxa"/>
          </w:tcPr>
          <w:p w:rsidR="00741BE6" w:rsidRPr="00BB57CF" w:rsidRDefault="00741BE6" w:rsidP="00BA5782">
            <w:r w:rsidRPr="00BB57CF">
              <w:t>AL146</w:t>
            </w:r>
          </w:p>
        </w:tc>
        <w:tc>
          <w:tcPr>
            <w:tcW w:w="8028" w:type="dxa"/>
          </w:tcPr>
          <w:p w:rsidR="00741BE6" w:rsidRPr="00BB57CF" w:rsidRDefault="00741BE6" w:rsidP="00BA5782">
            <w:r w:rsidRPr="00BB57CF">
              <w:t>Housing Authority of the City of Eutaw</w:t>
            </w:r>
          </w:p>
        </w:tc>
      </w:tr>
      <w:tr w:rsidR="00741BE6" w:rsidRPr="00BB57CF" w:rsidTr="00BA5782">
        <w:tc>
          <w:tcPr>
            <w:tcW w:w="1548" w:type="dxa"/>
          </w:tcPr>
          <w:p w:rsidR="00741BE6" w:rsidRPr="00BB57CF" w:rsidRDefault="00741BE6" w:rsidP="00BA5782">
            <w:r w:rsidRPr="00BB57CF">
              <w:t>AL147</w:t>
            </w:r>
          </w:p>
        </w:tc>
        <w:tc>
          <w:tcPr>
            <w:tcW w:w="8028" w:type="dxa"/>
          </w:tcPr>
          <w:p w:rsidR="00741BE6" w:rsidRPr="00BB57CF" w:rsidRDefault="00741BE6" w:rsidP="00BA5782">
            <w:r w:rsidRPr="00BB57CF">
              <w:t>Housing Authority of the City of Bridgeport</w:t>
            </w:r>
          </w:p>
        </w:tc>
      </w:tr>
      <w:tr w:rsidR="00741BE6" w:rsidRPr="00BB57CF" w:rsidTr="00BA5782">
        <w:tc>
          <w:tcPr>
            <w:tcW w:w="1548" w:type="dxa"/>
          </w:tcPr>
          <w:p w:rsidR="00741BE6" w:rsidRPr="00BB57CF" w:rsidRDefault="00741BE6" w:rsidP="00BA5782">
            <w:r w:rsidRPr="00BB57CF">
              <w:t>AL149</w:t>
            </w:r>
          </w:p>
        </w:tc>
        <w:tc>
          <w:tcPr>
            <w:tcW w:w="8028" w:type="dxa"/>
          </w:tcPr>
          <w:p w:rsidR="00741BE6" w:rsidRPr="00BB57CF" w:rsidRDefault="00741BE6" w:rsidP="00BA5782">
            <w:r w:rsidRPr="00BB57CF">
              <w:t>Housing Authority of the Town of New Brockton</w:t>
            </w:r>
          </w:p>
        </w:tc>
      </w:tr>
      <w:tr w:rsidR="00741BE6" w:rsidRPr="00BB57CF" w:rsidTr="00BA5782">
        <w:tc>
          <w:tcPr>
            <w:tcW w:w="1548" w:type="dxa"/>
          </w:tcPr>
          <w:p w:rsidR="00741BE6" w:rsidRPr="00BB57CF" w:rsidRDefault="00741BE6" w:rsidP="00BA5782">
            <w:r w:rsidRPr="00BB57CF">
              <w:t>AL150</w:t>
            </w:r>
          </w:p>
        </w:tc>
        <w:tc>
          <w:tcPr>
            <w:tcW w:w="8028" w:type="dxa"/>
          </w:tcPr>
          <w:p w:rsidR="00741BE6" w:rsidRPr="00BB57CF" w:rsidRDefault="00741BE6" w:rsidP="00BA5782">
            <w:r w:rsidRPr="00BB57CF">
              <w:t>Housing Authority of the City of Clanton</w:t>
            </w:r>
          </w:p>
        </w:tc>
      </w:tr>
      <w:tr w:rsidR="00741BE6" w:rsidRPr="00BB57CF" w:rsidTr="00BA5782">
        <w:tc>
          <w:tcPr>
            <w:tcW w:w="1548" w:type="dxa"/>
          </w:tcPr>
          <w:p w:rsidR="00741BE6" w:rsidRPr="00BB57CF" w:rsidRDefault="00741BE6" w:rsidP="00BA5782">
            <w:r w:rsidRPr="00BB57CF">
              <w:t>AL151</w:t>
            </w:r>
          </w:p>
        </w:tc>
        <w:tc>
          <w:tcPr>
            <w:tcW w:w="8028" w:type="dxa"/>
          </w:tcPr>
          <w:p w:rsidR="00741BE6" w:rsidRPr="00BB57CF" w:rsidRDefault="00741BE6" w:rsidP="00BA5782">
            <w:r w:rsidRPr="00BB57CF">
              <w:t>Housing Authority of the City of Brent</w:t>
            </w:r>
          </w:p>
        </w:tc>
      </w:tr>
      <w:tr w:rsidR="00741BE6" w:rsidRPr="00BB57CF" w:rsidTr="00BA5782">
        <w:tc>
          <w:tcPr>
            <w:tcW w:w="1548" w:type="dxa"/>
          </w:tcPr>
          <w:p w:rsidR="00741BE6" w:rsidRPr="00BB57CF" w:rsidRDefault="00741BE6" w:rsidP="00BA5782">
            <w:r w:rsidRPr="00BB57CF">
              <w:t>AL152</w:t>
            </w:r>
          </w:p>
        </w:tc>
        <w:tc>
          <w:tcPr>
            <w:tcW w:w="8028" w:type="dxa"/>
          </w:tcPr>
          <w:p w:rsidR="00741BE6" w:rsidRPr="00BB57CF" w:rsidRDefault="00741BE6" w:rsidP="00BA5782">
            <w:r w:rsidRPr="00BB57CF">
              <w:t>Housing Authority of the City of Northport</w:t>
            </w:r>
          </w:p>
        </w:tc>
      </w:tr>
      <w:tr w:rsidR="00741BE6" w:rsidRPr="00BB57CF" w:rsidTr="00BA5782">
        <w:tc>
          <w:tcPr>
            <w:tcW w:w="1548" w:type="dxa"/>
          </w:tcPr>
          <w:p w:rsidR="00741BE6" w:rsidRPr="00BB57CF" w:rsidRDefault="00741BE6" w:rsidP="00BA5782">
            <w:r w:rsidRPr="00BB57CF">
              <w:t>AL153</w:t>
            </w:r>
          </w:p>
        </w:tc>
        <w:tc>
          <w:tcPr>
            <w:tcW w:w="8028" w:type="dxa"/>
          </w:tcPr>
          <w:p w:rsidR="00741BE6" w:rsidRPr="00BB57CF" w:rsidRDefault="00741BE6" w:rsidP="00BA5782">
            <w:r w:rsidRPr="00BB57CF">
              <w:t>Housing Authority of the Town of Parrish</w:t>
            </w:r>
          </w:p>
        </w:tc>
      </w:tr>
      <w:tr w:rsidR="00741BE6" w:rsidRPr="00BB57CF" w:rsidTr="00BA5782">
        <w:tc>
          <w:tcPr>
            <w:tcW w:w="1548" w:type="dxa"/>
          </w:tcPr>
          <w:p w:rsidR="00741BE6" w:rsidRPr="00BB57CF" w:rsidRDefault="00741BE6" w:rsidP="00BA5782">
            <w:r w:rsidRPr="00BB57CF">
              <w:t>AL154</w:t>
            </w:r>
          </w:p>
        </w:tc>
        <w:tc>
          <w:tcPr>
            <w:tcW w:w="8028" w:type="dxa"/>
          </w:tcPr>
          <w:p w:rsidR="00741BE6" w:rsidRPr="00BB57CF" w:rsidRDefault="00741BE6" w:rsidP="00BA5782">
            <w:r w:rsidRPr="00BB57CF">
              <w:t>Housing Authority of the City of Atmore</w:t>
            </w:r>
          </w:p>
        </w:tc>
      </w:tr>
      <w:tr w:rsidR="00741BE6" w:rsidRPr="00BB57CF" w:rsidTr="00BA5782">
        <w:tc>
          <w:tcPr>
            <w:tcW w:w="1548" w:type="dxa"/>
          </w:tcPr>
          <w:p w:rsidR="00741BE6" w:rsidRPr="00BB57CF" w:rsidRDefault="00741BE6" w:rsidP="00BA5782">
            <w:r w:rsidRPr="00BB57CF">
              <w:t>AL155</w:t>
            </w:r>
          </w:p>
        </w:tc>
        <w:tc>
          <w:tcPr>
            <w:tcW w:w="8028" w:type="dxa"/>
          </w:tcPr>
          <w:p w:rsidR="00741BE6" w:rsidRPr="00BB57CF" w:rsidRDefault="00741BE6" w:rsidP="00BA5782">
            <w:r w:rsidRPr="00BB57CF">
              <w:t>Housing Authority of the City of Greenville</w:t>
            </w:r>
          </w:p>
        </w:tc>
      </w:tr>
      <w:tr w:rsidR="00741BE6" w:rsidRPr="00BB57CF" w:rsidTr="00BA5782">
        <w:tc>
          <w:tcPr>
            <w:tcW w:w="1548" w:type="dxa"/>
          </w:tcPr>
          <w:p w:rsidR="00741BE6" w:rsidRPr="00BB57CF" w:rsidRDefault="00741BE6" w:rsidP="00BA5782">
            <w:r w:rsidRPr="00BB57CF">
              <w:t>AL156</w:t>
            </w:r>
          </w:p>
        </w:tc>
        <w:tc>
          <w:tcPr>
            <w:tcW w:w="8028" w:type="dxa"/>
          </w:tcPr>
          <w:p w:rsidR="00741BE6" w:rsidRPr="00BB57CF" w:rsidRDefault="00741BE6" w:rsidP="00BA5782">
            <w:r w:rsidRPr="00BB57CF">
              <w:t>Housing Authority of the City of Brewton</w:t>
            </w:r>
          </w:p>
        </w:tc>
      </w:tr>
      <w:tr w:rsidR="00741BE6" w:rsidRPr="00BB57CF" w:rsidTr="00BA5782">
        <w:tc>
          <w:tcPr>
            <w:tcW w:w="1548" w:type="dxa"/>
          </w:tcPr>
          <w:p w:rsidR="00741BE6" w:rsidRPr="00BB57CF" w:rsidRDefault="00741BE6" w:rsidP="00BA5782">
            <w:r w:rsidRPr="00BB57CF">
              <w:t>AL157</w:t>
            </w:r>
          </w:p>
        </w:tc>
        <w:tc>
          <w:tcPr>
            <w:tcW w:w="8028" w:type="dxa"/>
          </w:tcPr>
          <w:p w:rsidR="00741BE6" w:rsidRPr="00BB57CF" w:rsidRDefault="00741BE6" w:rsidP="00BA5782">
            <w:r w:rsidRPr="00BB57CF">
              <w:t>Housing Authority of the City of Greensboro</w:t>
            </w:r>
          </w:p>
        </w:tc>
      </w:tr>
      <w:tr w:rsidR="00741BE6" w:rsidRPr="00BB57CF" w:rsidTr="00BA5782">
        <w:tc>
          <w:tcPr>
            <w:tcW w:w="1548" w:type="dxa"/>
          </w:tcPr>
          <w:p w:rsidR="00741BE6" w:rsidRPr="00BB57CF" w:rsidRDefault="00741BE6" w:rsidP="00BA5782">
            <w:r w:rsidRPr="00BB57CF">
              <w:t>AL158</w:t>
            </w:r>
          </w:p>
        </w:tc>
        <w:tc>
          <w:tcPr>
            <w:tcW w:w="8028" w:type="dxa"/>
          </w:tcPr>
          <w:p w:rsidR="00741BE6" w:rsidRPr="00BB57CF" w:rsidRDefault="00741BE6" w:rsidP="00BA5782">
            <w:r w:rsidRPr="00BB57CF">
              <w:t>Housing Authority of the Town of Clayton</w:t>
            </w:r>
          </w:p>
        </w:tc>
      </w:tr>
      <w:tr w:rsidR="00741BE6" w:rsidRPr="00BB57CF" w:rsidTr="00BA5782">
        <w:tc>
          <w:tcPr>
            <w:tcW w:w="1548" w:type="dxa"/>
          </w:tcPr>
          <w:p w:rsidR="00741BE6" w:rsidRPr="00BB57CF" w:rsidRDefault="00741BE6" w:rsidP="00BA5782">
            <w:r w:rsidRPr="00BB57CF">
              <w:t>AL159</w:t>
            </w:r>
          </w:p>
        </w:tc>
        <w:tc>
          <w:tcPr>
            <w:tcW w:w="8028" w:type="dxa"/>
          </w:tcPr>
          <w:p w:rsidR="00741BE6" w:rsidRPr="00BB57CF" w:rsidRDefault="00741BE6" w:rsidP="00BA5782">
            <w:r w:rsidRPr="00BB57CF">
              <w:t>Housing Authority of the City of Lafayette</w:t>
            </w:r>
          </w:p>
        </w:tc>
      </w:tr>
      <w:tr w:rsidR="00741BE6" w:rsidRPr="00BB57CF" w:rsidTr="00BA5782">
        <w:tc>
          <w:tcPr>
            <w:tcW w:w="1548" w:type="dxa"/>
          </w:tcPr>
          <w:p w:rsidR="00741BE6" w:rsidRPr="00BB57CF" w:rsidRDefault="00741BE6" w:rsidP="00BA5782">
            <w:r w:rsidRPr="00BB57CF">
              <w:t>AL160</w:t>
            </w:r>
          </w:p>
        </w:tc>
        <w:tc>
          <w:tcPr>
            <w:tcW w:w="8028" w:type="dxa"/>
          </w:tcPr>
          <w:p w:rsidR="00741BE6" w:rsidRPr="00BB57CF" w:rsidRDefault="00741BE6" w:rsidP="00BA5782">
            <w:r w:rsidRPr="00BB57CF">
              <w:t>Tuskegee Housing Authority</w:t>
            </w:r>
          </w:p>
        </w:tc>
      </w:tr>
      <w:tr w:rsidR="00741BE6" w:rsidRPr="00BB57CF" w:rsidTr="00BA5782">
        <w:tc>
          <w:tcPr>
            <w:tcW w:w="1548" w:type="dxa"/>
          </w:tcPr>
          <w:p w:rsidR="00741BE6" w:rsidRPr="00BB57CF" w:rsidRDefault="00741BE6" w:rsidP="00BA5782">
            <w:r w:rsidRPr="00BB57CF">
              <w:lastRenderedPageBreak/>
              <w:t>AL161</w:t>
            </w:r>
          </w:p>
        </w:tc>
        <w:tc>
          <w:tcPr>
            <w:tcW w:w="8028" w:type="dxa"/>
          </w:tcPr>
          <w:p w:rsidR="00741BE6" w:rsidRPr="00BB57CF" w:rsidRDefault="00741BE6" w:rsidP="00BA5782">
            <w:r w:rsidRPr="00BB57CF">
              <w:t>Housing Authority of the City of Marion</w:t>
            </w:r>
          </w:p>
        </w:tc>
      </w:tr>
      <w:tr w:rsidR="00741BE6" w:rsidRPr="00BB57CF" w:rsidTr="00BA5782">
        <w:tc>
          <w:tcPr>
            <w:tcW w:w="1548" w:type="dxa"/>
          </w:tcPr>
          <w:p w:rsidR="00741BE6" w:rsidRPr="00BB57CF" w:rsidRDefault="00741BE6" w:rsidP="00BA5782">
            <w:r w:rsidRPr="00BB57CF">
              <w:t>AL164</w:t>
            </w:r>
          </w:p>
        </w:tc>
        <w:tc>
          <w:tcPr>
            <w:tcW w:w="8028" w:type="dxa"/>
          </w:tcPr>
          <w:p w:rsidR="00741BE6" w:rsidRPr="00BB57CF" w:rsidRDefault="00741BE6" w:rsidP="00BA5782">
            <w:r w:rsidRPr="00BB57CF">
              <w:t>Housing Authority of the City of Bay Minette</w:t>
            </w:r>
          </w:p>
        </w:tc>
      </w:tr>
      <w:tr w:rsidR="00741BE6" w:rsidRPr="00BB57CF" w:rsidTr="00BA5782">
        <w:tc>
          <w:tcPr>
            <w:tcW w:w="1548" w:type="dxa"/>
          </w:tcPr>
          <w:p w:rsidR="00741BE6" w:rsidRPr="00BB57CF" w:rsidRDefault="00741BE6" w:rsidP="00BA5782">
            <w:r w:rsidRPr="00BB57CF">
              <w:t>AL165</w:t>
            </w:r>
          </w:p>
        </w:tc>
        <w:tc>
          <w:tcPr>
            <w:tcW w:w="8028" w:type="dxa"/>
          </w:tcPr>
          <w:p w:rsidR="00741BE6" w:rsidRPr="00BB57CF" w:rsidRDefault="00741BE6" w:rsidP="00BA5782">
            <w:r w:rsidRPr="00BB57CF">
              <w:t>Housing Authority of the City of Foley</w:t>
            </w:r>
          </w:p>
        </w:tc>
      </w:tr>
      <w:tr w:rsidR="00741BE6" w:rsidRPr="00BB57CF" w:rsidTr="00BA5782">
        <w:tc>
          <w:tcPr>
            <w:tcW w:w="1548" w:type="dxa"/>
          </w:tcPr>
          <w:p w:rsidR="00741BE6" w:rsidRPr="00BB57CF" w:rsidRDefault="00741BE6" w:rsidP="00BA5782">
            <w:r w:rsidRPr="00BB57CF">
              <w:t>AL166</w:t>
            </w:r>
          </w:p>
        </w:tc>
        <w:tc>
          <w:tcPr>
            <w:tcW w:w="8028" w:type="dxa"/>
          </w:tcPr>
          <w:p w:rsidR="00741BE6" w:rsidRPr="00BB57CF" w:rsidRDefault="00741BE6" w:rsidP="00BA5782">
            <w:r w:rsidRPr="00BB57CF">
              <w:t>Housing Authority of the City of Chickasaw</w:t>
            </w:r>
          </w:p>
        </w:tc>
      </w:tr>
      <w:tr w:rsidR="00741BE6" w:rsidRPr="00BB57CF" w:rsidTr="00BA5782">
        <w:tc>
          <w:tcPr>
            <w:tcW w:w="1548" w:type="dxa"/>
          </w:tcPr>
          <w:p w:rsidR="00741BE6" w:rsidRPr="00BB57CF" w:rsidRDefault="00741BE6" w:rsidP="00BA5782">
            <w:r w:rsidRPr="00BB57CF">
              <w:t>AL167</w:t>
            </w:r>
          </w:p>
        </w:tc>
        <w:tc>
          <w:tcPr>
            <w:tcW w:w="8028" w:type="dxa"/>
          </w:tcPr>
          <w:p w:rsidR="00741BE6" w:rsidRPr="00BB57CF" w:rsidRDefault="00741BE6" w:rsidP="00BA5782">
            <w:r w:rsidRPr="00BB57CF">
              <w:t>Stevenson Housing Authority</w:t>
            </w:r>
          </w:p>
        </w:tc>
      </w:tr>
      <w:tr w:rsidR="00741BE6" w:rsidRPr="00BB57CF" w:rsidTr="00BA5782">
        <w:tc>
          <w:tcPr>
            <w:tcW w:w="1548" w:type="dxa"/>
          </w:tcPr>
          <w:p w:rsidR="00741BE6" w:rsidRPr="00BB57CF" w:rsidRDefault="00741BE6" w:rsidP="00BA5782">
            <w:r w:rsidRPr="00BB57CF">
              <w:t>AL168</w:t>
            </w:r>
          </w:p>
        </w:tc>
        <w:tc>
          <w:tcPr>
            <w:tcW w:w="8028" w:type="dxa"/>
          </w:tcPr>
          <w:p w:rsidR="00741BE6" w:rsidRPr="00BB57CF" w:rsidRDefault="00741BE6" w:rsidP="00BA5782">
            <w:r w:rsidRPr="00BB57CF">
              <w:t>Rainsville Housing Authority</w:t>
            </w:r>
          </w:p>
        </w:tc>
      </w:tr>
      <w:tr w:rsidR="00741BE6" w:rsidRPr="00BB57CF" w:rsidTr="00BA5782">
        <w:tc>
          <w:tcPr>
            <w:tcW w:w="1548" w:type="dxa"/>
          </w:tcPr>
          <w:p w:rsidR="00741BE6" w:rsidRPr="00BB57CF" w:rsidRDefault="00741BE6" w:rsidP="00BA5782">
            <w:r w:rsidRPr="00BB57CF">
              <w:t>AL169</w:t>
            </w:r>
          </w:p>
        </w:tc>
        <w:tc>
          <w:tcPr>
            <w:tcW w:w="8028" w:type="dxa"/>
          </w:tcPr>
          <w:p w:rsidR="00741BE6" w:rsidRPr="00BB57CF" w:rsidRDefault="00741BE6" w:rsidP="00BA5782">
            <w:r w:rsidRPr="00BB57CF">
              <w:t>Housing Authority of the City of Prichard</w:t>
            </w:r>
          </w:p>
        </w:tc>
      </w:tr>
      <w:tr w:rsidR="00741BE6" w:rsidRPr="00BB57CF" w:rsidTr="00BA5782">
        <w:tc>
          <w:tcPr>
            <w:tcW w:w="1548" w:type="dxa"/>
          </w:tcPr>
          <w:p w:rsidR="00741BE6" w:rsidRPr="00BB57CF" w:rsidRDefault="00741BE6" w:rsidP="00BA5782">
            <w:r w:rsidRPr="00BB57CF">
              <w:t>AL171</w:t>
            </w:r>
          </w:p>
        </w:tc>
        <w:tc>
          <w:tcPr>
            <w:tcW w:w="8028" w:type="dxa"/>
          </w:tcPr>
          <w:p w:rsidR="00741BE6" w:rsidRPr="00BB57CF" w:rsidRDefault="00741BE6" w:rsidP="00BA5782">
            <w:r w:rsidRPr="00BB57CF">
              <w:t>Uniontown Housing Authority</w:t>
            </w:r>
          </w:p>
        </w:tc>
      </w:tr>
      <w:tr w:rsidR="00741BE6" w:rsidRPr="00BB57CF" w:rsidTr="00BA5782">
        <w:tc>
          <w:tcPr>
            <w:tcW w:w="1548" w:type="dxa"/>
          </w:tcPr>
          <w:p w:rsidR="00741BE6" w:rsidRPr="00BB57CF" w:rsidRDefault="00741BE6" w:rsidP="00BA5782">
            <w:r w:rsidRPr="00BB57CF">
              <w:t>AL172</w:t>
            </w:r>
          </w:p>
        </w:tc>
        <w:tc>
          <w:tcPr>
            <w:tcW w:w="8028" w:type="dxa"/>
          </w:tcPr>
          <w:p w:rsidR="00741BE6" w:rsidRPr="00BB57CF" w:rsidRDefault="00741BE6" w:rsidP="00BA5782">
            <w:r w:rsidRPr="00BB57CF">
              <w:t>Housing Authority of the City of Tallassee</w:t>
            </w:r>
          </w:p>
        </w:tc>
      </w:tr>
      <w:tr w:rsidR="00741BE6" w:rsidRPr="00BB57CF" w:rsidTr="00BA5782">
        <w:tc>
          <w:tcPr>
            <w:tcW w:w="1548" w:type="dxa"/>
          </w:tcPr>
          <w:p w:rsidR="00741BE6" w:rsidRPr="00BB57CF" w:rsidRDefault="00741BE6" w:rsidP="00BA5782">
            <w:r w:rsidRPr="00BB57CF">
              <w:t>AL173</w:t>
            </w:r>
          </w:p>
        </w:tc>
        <w:tc>
          <w:tcPr>
            <w:tcW w:w="8028" w:type="dxa"/>
          </w:tcPr>
          <w:p w:rsidR="00741BE6" w:rsidRPr="00BB57CF" w:rsidRDefault="00741BE6" w:rsidP="00BA5782">
            <w:r w:rsidRPr="00BB57CF">
              <w:t>Housing Authority of the City of Monroeville</w:t>
            </w:r>
          </w:p>
        </w:tc>
      </w:tr>
      <w:tr w:rsidR="00741BE6" w:rsidRPr="00BB57CF" w:rsidTr="00BA5782">
        <w:tc>
          <w:tcPr>
            <w:tcW w:w="1548" w:type="dxa"/>
          </w:tcPr>
          <w:p w:rsidR="00741BE6" w:rsidRPr="00BB57CF" w:rsidRDefault="00741BE6" w:rsidP="00BA5782">
            <w:r w:rsidRPr="00BB57CF">
              <w:t>AL174</w:t>
            </w:r>
          </w:p>
        </w:tc>
        <w:tc>
          <w:tcPr>
            <w:tcW w:w="8028" w:type="dxa"/>
          </w:tcPr>
          <w:p w:rsidR="00741BE6" w:rsidRPr="00BB57CF" w:rsidRDefault="00741BE6" w:rsidP="00BA5782">
            <w:r w:rsidRPr="00BB57CF">
              <w:t>Housing Authority of the City of Alexander City</w:t>
            </w:r>
          </w:p>
        </w:tc>
      </w:tr>
      <w:tr w:rsidR="00741BE6" w:rsidRPr="00BB57CF" w:rsidTr="00BA5782">
        <w:tc>
          <w:tcPr>
            <w:tcW w:w="1548" w:type="dxa"/>
          </w:tcPr>
          <w:p w:rsidR="00741BE6" w:rsidRPr="00BB57CF" w:rsidRDefault="00741BE6" w:rsidP="00BA5782">
            <w:r w:rsidRPr="00BB57CF">
              <w:t>AL175</w:t>
            </w:r>
          </w:p>
        </w:tc>
        <w:tc>
          <w:tcPr>
            <w:tcW w:w="8028" w:type="dxa"/>
          </w:tcPr>
          <w:p w:rsidR="00741BE6" w:rsidRPr="00BB57CF" w:rsidRDefault="00741BE6" w:rsidP="00BA5782">
            <w:r w:rsidRPr="00BB57CF">
              <w:t>Housing Authority of the City of Livingston</w:t>
            </w:r>
          </w:p>
        </w:tc>
      </w:tr>
      <w:tr w:rsidR="00741BE6" w:rsidRPr="00BB57CF" w:rsidTr="00BA5782">
        <w:tc>
          <w:tcPr>
            <w:tcW w:w="1548" w:type="dxa"/>
          </w:tcPr>
          <w:p w:rsidR="00741BE6" w:rsidRPr="00BB57CF" w:rsidRDefault="00741BE6" w:rsidP="00BA5782">
            <w:r w:rsidRPr="00BB57CF">
              <w:t>AL176</w:t>
            </w:r>
          </w:p>
        </w:tc>
        <w:tc>
          <w:tcPr>
            <w:tcW w:w="8028" w:type="dxa"/>
          </w:tcPr>
          <w:p w:rsidR="00741BE6" w:rsidRPr="00BB57CF" w:rsidRDefault="00741BE6" w:rsidP="00BA5782">
            <w:r w:rsidRPr="00BB57CF">
              <w:t>Sumiton Housing Authority</w:t>
            </w:r>
          </w:p>
        </w:tc>
      </w:tr>
      <w:tr w:rsidR="00741BE6" w:rsidRPr="00BB57CF" w:rsidTr="00BA5782">
        <w:tc>
          <w:tcPr>
            <w:tcW w:w="1548" w:type="dxa"/>
          </w:tcPr>
          <w:p w:rsidR="00741BE6" w:rsidRPr="00BB57CF" w:rsidRDefault="00741BE6" w:rsidP="00BA5782">
            <w:r w:rsidRPr="00BB57CF">
              <w:t>AL177</w:t>
            </w:r>
          </w:p>
        </w:tc>
        <w:tc>
          <w:tcPr>
            <w:tcW w:w="8028" w:type="dxa"/>
          </w:tcPr>
          <w:p w:rsidR="00741BE6" w:rsidRPr="00BB57CF" w:rsidRDefault="00741BE6" w:rsidP="00BA5782">
            <w:r w:rsidRPr="00BB57CF">
              <w:t>Housing Authority of the City of Troy</w:t>
            </w:r>
          </w:p>
        </w:tc>
      </w:tr>
      <w:tr w:rsidR="00741BE6" w:rsidRPr="00BB57CF" w:rsidTr="00BA5782">
        <w:tc>
          <w:tcPr>
            <w:tcW w:w="1548" w:type="dxa"/>
          </w:tcPr>
          <w:p w:rsidR="00741BE6" w:rsidRPr="00BB57CF" w:rsidRDefault="00741BE6" w:rsidP="00BA5782">
            <w:r w:rsidRPr="00BB57CF">
              <w:t>AL178</w:t>
            </w:r>
          </w:p>
        </w:tc>
        <w:tc>
          <w:tcPr>
            <w:tcW w:w="8028" w:type="dxa"/>
          </w:tcPr>
          <w:p w:rsidR="00741BE6" w:rsidRPr="00BB57CF" w:rsidRDefault="00741BE6" w:rsidP="00BA5782">
            <w:r w:rsidRPr="00BB57CF">
              <w:t>Housing Authority of the City of Dadeville</w:t>
            </w:r>
          </w:p>
        </w:tc>
      </w:tr>
      <w:tr w:rsidR="00741BE6" w:rsidRPr="00BB57CF" w:rsidTr="00BA5782">
        <w:tc>
          <w:tcPr>
            <w:tcW w:w="1548" w:type="dxa"/>
          </w:tcPr>
          <w:p w:rsidR="00741BE6" w:rsidRPr="00BB57CF" w:rsidRDefault="00741BE6" w:rsidP="00BA5782">
            <w:r w:rsidRPr="00BB57CF">
              <w:t>AL179</w:t>
            </w:r>
          </w:p>
        </w:tc>
        <w:tc>
          <w:tcPr>
            <w:tcW w:w="8028" w:type="dxa"/>
          </w:tcPr>
          <w:p w:rsidR="00741BE6" w:rsidRPr="00BB57CF" w:rsidRDefault="00741BE6" w:rsidP="00BA5782">
            <w:r w:rsidRPr="00BB57CF">
              <w:t>Housing Authority of the City of Daleville</w:t>
            </w:r>
          </w:p>
        </w:tc>
      </w:tr>
      <w:tr w:rsidR="00741BE6" w:rsidRPr="00BB57CF" w:rsidTr="00BA5782">
        <w:tc>
          <w:tcPr>
            <w:tcW w:w="1548" w:type="dxa"/>
          </w:tcPr>
          <w:p w:rsidR="00741BE6" w:rsidRPr="00BB57CF" w:rsidRDefault="00741BE6" w:rsidP="00BA5782">
            <w:r w:rsidRPr="00BB57CF">
              <w:t>AL181</w:t>
            </w:r>
          </w:p>
        </w:tc>
        <w:tc>
          <w:tcPr>
            <w:tcW w:w="8028" w:type="dxa"/>
          </w:tcPr>
          <w:p w:rsidR="00741BE6" w:rsidRPr="00BB57CF" w:rsidRDefault="00741BE6" w:rsidP="00BA5782">
            <w:r w:rsidRPr="00BB57CF">
              <w:t>Evergreen Housing Authority</w:t>
            </w:r>
          </w:p>
        </w:tc>
      </w:tr>
      <w:tr w:rsidR="00741BE6" w:rsidRPr="00BB57CF" w:rsidTr="00BA5782">
        <w:tc>
          <w:tcPr>
            <w:tcW w:w="1548" w:type="dxa"/>
          </w:tcPr>
          <w:p w:rsidR="00741BE6" w:rsidRPr="00BB57CF" w:rsidRDefault="00741BE6" w:rsidP="00BA5782">
            <w:r w:rsidRPr="00BB57CF">
              <w:t>AL182</w:t>
            </w:r>
          </w:p>
        </w:tc>
        <w:tc>
          <w:tcPr>
            <w:tcW w:w="8028" w:type="dxa"/>
          </w:tcPr>
          <w:p w:rsidR="00741BE6" w:rsidRPr="00BB57CF" w:rsidRDefault="00741BE6" w:rsidP="00BA5782">
            <w:proofErr w:type="spellStart"/>
            <w:r w:rsidRPr="00BB57CF">
              <w:t>Triana</w:t>
            </w:r>
            <w:proofErr w:type="spellEnd"/>
            <w:r w:rsidRPr="00BB57CF">
              <w:t xml:space="preserve"> Housing Authority</w:t>
            </w:r>
          </w:p>
        </w:tc>
      </w:tr>
      <w:tr w:rsidR="00741BE6" w:rsidRPr="00BB57CF" w:rsidTr="00BA5782">
        <w:tc>
          <w:tcPr>
            <w:tcW w:w="1548" w:type="dxa"/>
          </w:tcPr>
          <w:p w:rsidR="00741BE6" w:rsidRPr="00BB57CF" w:rsidRDefault="00741BE6" w:rsidP="00BA5782">
            <w:r w:rsidRPr="00BB57CF">
              <w:t>AL187</w:t>
            </w:r>
          </w:p>
        </w:tc>
        <w:tc>
          <w:tcPr>
            <w:tcW w:w="8028" w:type="dxa"/>
          </w:tcPr>
          <w:p w:rsidR="00741BE6" w:rsidRPr="00BB57CF" w:rsidRDefault="00741BE6" w:rsidP="00BA5782">
            <w:r w:rsidRPr="00BB57CF">
              <w:t>Regional Housing Authority of Lawrence, Cullman, &amp; Morgan Counties</w:t>
            </w:r>
          </w:p>
        </w:tc>
      </w:tr>
      <w:tr w:rsidR="00741BE6" w:rsidRPr="00BB57CF" w:rsidTr="00BA5782">
        <w:tc>
          <w:tcPr>
            <w:tcW w:w="1548" w:type="dxa"/>
          </w:tcPr>
          <w:p w:rsidR="00741BE6" w:rsidRPr="00BB57CF" w:rsidRDefault="00741BE6" w:rsidP="00BA5782">
            <w:r w:rsidRPr="00BB57CF">
              <w:t>AL189</w:t>
            </w:r>
          </w:p>
        </w:tc>
        <w:tc>
          <w:tcPr>
            <w:tcW w:w="8028" w:type="dxa"/>
          </w:tcPr>
          <w:p w:rsidR="00741BE6" w:rsidRPr="00BB57CF" w:rsidRDefault="00741BE6" w:rsidP="00BA5782">
            <w:r w:rsidRPr="00BB57CF">
              <w:t>Top of Alabama Regional Housing Authority</w:t>
            </w:r>
          </w:p>
        </w:tc>
      </w:tr>
      <w:tr w:rsidR="00741BE6" w:rsidRPr="00BB57CF" w:rsidTr="00BA5782">
        <w:tc>
          <w:tcPr>
            <w:tcW w:w="1548" w:type="dxa"/>
          </w:tcPr>
          <w:p w:rsidR="00741BE6" w:rsidRPr="00BB57CF" w:rsidRDefault="00741BE6" w:rsidP="00BA5782">
            <w:r w:rsidRPr="00BB57CF">
              <w:t>AL190</w:t>
            </w:r>
          </w:p>
        </w:tc>
        <w:tc>
          <w:tcPr>
            <w:tcW w:w="8028" w:type="dxa"/>
          </w:tcPr>
          <w:p w:rsidR="00741BE6" w:rsidRPr="00BB57CF" w:rsidRDefault="00741BE6" w:rsidP="00BA5782">
            <w:r w:rsidRPr="00BB57CF">
              <w:t>Housing Authority of Greene County</w:t>
            </w:r>
          </w:p>
        </w:tc>
      </w:tr>
      <w:tr w:rsidR="00741BE6" w:rsidRPr="00BB57CF" w:rsidTr="00BA5782">
        <w:tc>
          <w:tcPr>
            <w:tcW w:w="1548" w:type="dxa"/>
          </w:tcPr>
          <w:p w:rsidR="00741BE6" w:rsidRPr="00BB57CF" w:rsidRDefault="00741BE6" w:rsidP="00BA5782">
            <w:r w:rsidRPr="00BB57CF">
              <w:t>AL192</w:t>
            </w:r>
          </w:p>
        </w:tc>
        <w:tc>
          <w:tcPr>
            <w:tcW w:w="8028" w:type="dxa"/>
          </w:tcPr>
          <w:p w:rsidR="00741BE6" w:rsidRPr="00BB57CF" w:rsidRDefault="00741BE6" w:rsidP="00BA5782">
            <w:r w:rsidRPr="00BB57CF">
              <w:t>South Central Alabama Regional Housing Authority</w:t>
            </w:r>
          </w:p>
        </w:tc>
      </w:tr>
      <w:tr w:rsidR="00741BE6" w:rsidRPr="00BB57CF" w:rsidTr="00BA5782">
        <w:tc>
          <w:tcPr>
            <w:tcW w:w="1548" w:type="dxa"/>
          </w:tcPr>
          <w:p w:rsidR="00741BE6" w:rsidRPr="00BB57CF" w:rsidRDefault="00741BE6" w:rsidP="00BA5782">
            <w:r w:rsidRPr="00BB57CF">
              <w:t>AL193</w:t>
            </w:r>
          </w:p>
        </w:tc>
        <w:tc>
          <w:tcPr>
            <w:tcW w:w="8028" w:type="dxa"/>
          </w:tcPr>
          <w:p w:rsidR="00741BE6" w:rsidRPr="00BB57CF" w:rsidRDefault="00741BE6" w:rsidP="00BA5782">
            <w:r w:rsidRPr="00BB57CF">
              <w:t>Housing Authority of the Town of Fort Deposit</w:t>
            </w:r>
          </w:p>
        </w:tc>
      </w:tr>
      <w:tr w:rsidR="00741BE6" w:rsidRPr="00BB57CF" w:rsidTr="00BA5782">
        <w:tc>
          <w:tcPr>
            <w:tcW w:w="1548" w:type="dxa"/>
          </w:tcPr>
          <w:p w:rsidR="00741BE6" w:rsidRPr="00BB57CF" w:rsidRDefault="00741BE6" w:rsidP="00BA5782">
            <w:r w:rsidRPr="00BB57CF">
              <w:t>AL199</w:t>
            </w:r>
          </w:p>
        </w:tc>
        <w:tc>
          <w:tcPr>
            <w:tcW w:w="8028" w:type="dxa"/>
          </w:tcPr>
          <w:p w:rsidR="00741BE6" w:rsidRPr="00BB57CF" w:rsidRDefault="00741BE6" w:rsidP="00BA5782">
            <w:r w:rsidRPr="00BB57CF">
              <w:t>Housing Authority of the City of Valley</w:t>
            </w:r>
          </w:p>
        </w:tc>
      </w:tr>
      <w:tr w:rsidR="00741BE6" w:rsidRPr="00BB57CF" w:rsidTr="00BA5782">
        <w:tc>
          <w:tcPr>
            <w:tcW w:w="1548" w:type="dxa"/>
          </w:tcPr>
          <w:p w:rsidR="00741BE6" w:rsidRPr="00BB57CF" w:rsidRDefault="00741BE6" w:rsidP="00BA5782">
            <w:r w:rsidRPr="00BB57CF">
              <w:t>AL202</w:t>
            </w:r>
          </w:p>
        </w:tc>
        <w:tc>
          <w:tcPr>
            <w:tcW w:w="8028" w:type="dxa"/>
          </w:tcPr>
          <w:p w:rsidR="00741BE6" w:rsidRPr="00BB57CF" w:rsidRDefault="00741BE6" w:rsidP="00BA5782">
            <w:r w:rsidRPr="00BB57CF">
              <w:t>Mobile County Housing Authority</w:t>
            </w:r>
          </w:p>
        </w:tc>
      </w:tr>
    </w:tbl>
    <w:p w:rsidR="00741BE6" w:rsidRPr="00BB57CF" w:rsidRDefault="00741BE6" w:rsidP="00741BE6"/>
    <w:p w:rsidR="00741BE6" w:rsidRPr="00BB57CF" w:rsidRDefault="00741BE6" w:rsidP="00741BE6">
      <w:pPr>
        <w:rPr>
          <w:b/>
        </w:rPr>
      </w:pPr>
      <w:r w:rsidRPr="00BB57CF">
        <w:tab/>
      </w:r>
      <w:r w:rsidRPr="00BB57CF">
        <w:rPr>
          <w:b/>
        </w:rPr>
        <w:t>AD-50  Verify Grantee/PJ Information in IDIS</w:t>
      </w:r>
    </w:p>
    <w:p w:rsidR="00741BE6" w:rsidRPr="00BB57CF" w:rsidRDefault="00741BE6" w:rsidP="00741BE6">
      <w:r w:rsidRPr="00BB57CF">
        <w:t>Grantee Information:</w:t>
      </w:r>
    </w:p>
    <w:p w:rsidR="00741BE6" w:rsidRPr="00BB57CF" w:rsidRDefault="00741BE6" w:rsidP="00741BE6">
      <w:r w:rsidRPr="00BB57CF">
        <w:tab/>
        <w:t>Lead Agency:  Alabama</w:t>
      </w:r>
    </w:p>
    <w:p w:rsidR="00741BE6" w:rsidRPr="00BB57CF" w:rsidRDefault="00741BE6" w:rsidP="00741BE6">
      <w:r w:rsidRPr="00BB57CF">
        <w:tab/>
        <w:t>Year:  2015</w:t>
      </w:r>
    </w:p>
    <w:p w:rsidR="00741BE6" w:rsidRPr="00BB57CF" w:rsidRDefault="00741BE6" w:rsidP="00741BE6">
      <w:r w:rsidRPr="00BB57CF">
        <w:tab/>
        <w:t>Start Date: April 1, 2015</w:t>
      </w:r>
      <w:r w:rsidR="005701AA">
        <w:t xml:space="preserve"> (start of PY2015)</w:t>
      </w:r>
    </w:p>
    <w:p w:rsidR="00741BE6" w:rsidRPr="00BB57CF" w:rsidRDefault="00741BE6" w:rsidP="00741BE6">
      <w:r w:rsidRPr="00BB57CF">
        <w:tab/>
        <w:t>End Date:  March 31, 2020</w:t>
      </w:r>
      <w:r w:rsidR="005701AA">
        <w:t xml:space="preserve"> (end of PY1919)</w:t>
      </w:r>
    </w:p>
    <w:p w:rsidR="003B5DCA" w:rsidRPr="00930DBD" w:rsidRDefault="003B5DCA" w:rsidP="00152869"/>
    <w:p w:rsidR="003B5DCA" w:rsidRPr="00930DBD" w:rsidRDefault="00F35CFF" w:rsidP="00152869">
      <w:r w:rsidRPr="00930DBD">
        <w:t>Address:</w:t>
      </w:r>
      <w:r w:rsidRPr="00930DBD">
        <w:tab/>
        <w:t>Alabama Department of Economic and Community Affairs (ADECA)</w:t>
      </w:r>
    </w:p>
    <w:p w:rsidR="00F35CFF" w:rsidRPr="00930DBD" w:rsidRDefault="00F35CFF" w:rsidP="00152869">
      <w:r w:rsidRPr="00930DBD">
        <w:tab/>
      </w:r>
      <w:r w:rsidRPr="00930DBD">
        <w:tab/>
        <w:t>Community and Economic Development Division</w:t>
      </w:r>
    </w:p>
    <w:p w:rsidR="00F35CFF" w:rsidRPr="00930DBD" w:rsidRDefault="00F35CFF" w:rsidP="00152869">
      <w:r w:rsidRPr="00930DBD">
        <w:tab/>
      </w:r>
      <w:r w:rsidRPr="00930DBD">
        <w:tab/>
        <w:t>401 Adams Avenue, Room 500</w:t>
      </w:r>
    </w:p>
    <w:p w:rsidR="00F35CFF" w:rsidRPr="00930DBD" w:rsidRDefault="00F35CFF" w:rsidP="00152869">
      <w:r w:rsidRPr="00930DBD">
        <w:tab/>
      </w:r>
      <w:r w:rsidRPr="00930DBD">
        <w:tab/>
        <w:t>Post Office Box 5690</w:t>
      </w:r>
    </w:p>
    <w:p w:rsidR="00F35CFF" w:rsidRDefault="00F35CFF" w:rsidP="00152869">
      <w:r w:rsidRPr="00930DBD">
        <w:tab/>
      </w:r>
      <w:r w:rsidRPr="00930DBD">
        <w:tab/>
        <w:t>Montgomery, Alabama 36103-5690</w:t>
      </w:r>
    </w:p>
    <w:p w:rsidR="00ED487C" w:rsidRDefault="00ED487C" w:rsidP="00152869"/>
    <w:p w:rsidR="00923C0C" w:rsidRDefault="00923C0C" w:rsidP="00152869"/>
    <w:p w:rsidR="00923C0C" w:rsidRDefault="00923C0C" w:rsidP="00152869"/>
    <w:p w:rsidR="00923C0C" w:rsidRDefault="00923C0C" w:rsidP="00152869"/>
    <w:p w:rsidR="001D453B" w:rsidRDefault="001D453B" w:rsidP="00152869"/>
    <w:p w:rsidR="001D453B" w:rsidRDefault="001D453B" w:rsidP="00152869"/>
    <w:p w:rsidR="00157043" w:rsidRDefault="00157043" w:rsidP="00152869"/>
    <w:p w:rsidR="00157043" w:rsidRDefault="00157043" w:rsidP="00152869"/>
    <w:p w:rsidR="00781F01" w:rsidRPr="00BB57CF" w:rsidRDefault="00781F01" w:rsidP="00781F01">
      <w:pPr>
        <w:rPr>
          <w:b/>
        </w:rPr>
      </w:pPr>
      <w:r w:rsidRPr="00BB57CF">
        <w:lastRenderedPageBreak/>
        <w:tab/>
      </w:r>
      <w:r w:rsidRPr="00BB57CF">
        <w:rPr>
          <w:b/>
        </w:rPr>
        <w:t>AD-55  Verify Grantee/PJ – Program Contacts</w:t>
      </w:r>
    </w:p>
    <w:p w:rsidR="00781F01" w:rsidRPr="00BB57CF" w:rsidRDefault="00781F01" w:rsidP="00781F01"/>
    <w:tbl>
      <w:tblPr>
        <w:tblStyle w:val="TableGrid"/>
        <w:tblW w:w="0" w:type="auto"/>
        <w:tblLook w:val="04A0"/>
      </w:tblPr>
      <w:tblGrid>
        <w:gridCol w:w="4788"/>
        <w:gridCol w:w="4788"/>
      </w:tblGrid>
      <w:tr w:rsidR="00781F01" w:rsidRPr="00BB57CF" w:rsidTr="00BA5782">
        <w:tc>
          <w:tcPr>
            <w:tcW w:w="9576" w:type="dxa"/>
            <w:gridSpan w:val="2"/>
          </w:tcPr>
          <w:p w:rsidR="00781F01" w:rsidRPr="00BB57CF" w:rsidRDefault="00781F01" w:rsidP="00BA5782">
            <w:pPr>
              <w:rPr>
                <w:b/>
                <w:sz w:val="24"/>
                <w:szCs w:val="24"/>
              </w:rPr>
            </w:pPr>
            <w:r w:rsidRPr="00BB57CF">
              <w:rPr>
                <w:b/>
                <w:sz w:val="24"/>
                <w:szCs w:val="24"/>
              </w:rPr>
              <w:t>Primary Contact</w:t>
            </w:r>
          </w:p>
        </w:tc>
      </w:tr>
      <w:tr w:rsidR="00781F01" w:rsidRPr="00BB57CF" w:rsidTr="00BA5782">
        <w:tc>
          <w:tcPr>
            <w:tcW w:w="4788" w:type="dxa"/>
          </w:tcPr>
          <w:p w:rsidR="00781F01" w:rsidRPr="00BB57CF" w:rsidRDefault="00781F01" w:rsidP="00BA5782">
            <w:pPr>
              <w:rPr>
                <w:sz w:val="24"/>
                <w:szCs w:val="24"/>
              </w:rPr>
            </w:pPr>
            <w:r w:rsidRPr="00BB57CF">
              <w:rPr>
                <w:sz w:val="24"/>
                <w:szCs w:val="24"/>
              </w:rPr>
              <w:t xml:space="preserve">First Name:  </w:t>
            </w:r>
            <w:r w:rsidR="005923E4">
              <w:rPr>
                <w:sz w:val="24"/>
                <w:szCs w:val="24"/>
              </w:rPr>
              <w:t>Jim</w:t>
            </w:r>
          </w:p>
          <w:p w:rsidR="00781F01" w:rsidRPr="00BB57CF" w:rsidRDefault="00781F01" w:rsidP="00BA5782">
            <w:pPr>
              <w:rPr>
                <w:sz w:val="24"/>
                <w:szCs w:val="24"/>
              </w:rPr>
            </w:pPr>
            <w:r w:rsidRPr="00BB57CF">
              <w:rPr>
                <w:sz w:val="24"/>
                <w:szCs w:val="24"/>
              </w:rPr>
              <w:t>Middle Initial:</w:t>
            </w:r>
          </w:p>
          <w:p w:rsidR="00781F01" w:rsidRPr="00BB57CF" w:rsidRDefault="00781F01" w:rsidP="00BA5782">
            <w:pPr>
              <w:rPr>
                <w:sz w:val="24"/>
                <w:szCs w:val="24"/>
              </w:rPr>
            </w:pPr>
            <w:r w:rsidRPr="00BB57CF">
              <w:rPr>
                <w:sz w:val="24"/>
                <w:szCs w:val="24"/>
              </w:rPr>
              <w:t xml:space="preserve">Last Name:  </w:t>
            </w:r>
            <w:r w:rsidR="005923E4">
              <w:rPr>
                <w:sz w:val="24"/>
                <w:szCs w:val="24"/>
              </w:rPr>
              <w:t>Byard, Jr.</w:t>
            </w:r>
          </w:p>
          <w:p w:rsidR="00781F01" w:rsidRPr="00BB57CF" w:rsidRDefault="00781F01" w:rsidP="00BA5782">
            <w:pPr>
              <w:rPr>
                <w:sz w:val="24"/>
                <w:szCs w:val="24"/>
              </w:rPr>
            </w:pPr>
            <w:r w:rsidRPr="00BB57CF">
              <w:rPr>
                <w:sz w:val="24"/>
                <w:szCs w:val="24"/>
              </w:rPr>
              <w:t xml:space="preserve">Title:  </w:t>
            </w:r>
            <w:r w:rsidR="005923E4">
              <w:rPr>
                <w:sz w:val="24"/>
                <w:szCs w:val="24"/>
              </w:rPr>
              <w:t>ADECA Director</w:t>
            </w:r>
          </w:p>
          <w:p w:rsidR="005923E4" w:rsidRDefault="00781F01" w:rsidP="00BA5782">
            <w:pPr>
              <w:rPr>
                <w:sz w:val="24"/>
                <w:szCs w:val="24"/>
              </w:rPr>
            </w:pPr>
            <w:r w:rsidRPr="00BB57CF">
              <w:rPr>
                <w:sz w:val="24"/>
                <w:szCs w:val="24"/>
              </w:rPr>
              <w:t xml:space="preserve">Email: </w:t>
            </w:r>
            <w:r w:rsidR="005923E4">
              <w:rPr>
                <w:sz w:val="24"/>
                <w:szCs w:val="24"/>
              </w:rPr>
              <w:t xml:space="preserve"> </w:t>
            </w:r>
            <w:hyperlink r:id="rId64" w:history="1">
              <w:r w:rsidR="005923E4" w:rsidRPr="002B7776">
                <w:rPr>
                  <w:rStyle w:val="Hyperlink"/>
                </w:rPr>
                <w:t>Jim.Byard@adeca.alabama.gov</w:t>
              </w:r>
            </w:hyperlink>
          </w:p>
          <w:p w:rsidR="00781F01" w:rsidRPr="00BB57CF" w:rsidRDefault="00781F01" w:rsidP="00BA5782">
            <w:pPr>
              <w:rPr>
                <w:sz w:val="24"/>
                <w:szCs w:val="24"/>
              </w:rPr>
            </w:pPr>
            <w:r w:rsidRPr="00BB57CF">
              <w:rPr>
                <w:sz w:val="24"/>
                <w:szCs w:val="24"/>
              </w:rPr>
              <w:t>Address:  Alabama Department of Economic</w:t>
            </w:r>
          </w:p>
          <w:p w:rsidR="00781F01" w:rsidRPr="00BB57CF" w:rsidRDefault="00781F01" w:rsidP="00BA5782">
            <w:pPr>
              <w:rPr>
                <w:sz w:val="24"/>
                <w:szCs w:val="24"/>
              </w:rPr>
            </w:pPr>
            <w:r w:rsidRPr="00BB57CF">
              <w:rPr>
                <w:sz w:val="24"/>
                <w:szCs w:val="24"/>
              </w:rPr>
              <w:t xml:space="preserve">            and Community Affairs (ADECA)</w:t>
            </w:r>
          </w:p>
          <w:p w:rsidR="00781F01" w:rsidRPr="00BB57CF" w:rsidRDefault="00781F01" w:rsidP="00BA5782">
            <w:pPr>
              <w:rPr>
                <w:sz w:val="24"/>
                <w:szCs w:val="24"/>
              </w:rPr>
            </w:pPr>
            <w:r w:rsidRPr="00BB57CF">
              <w:rPr>
                <w:sz w:val="24"/>
                <w:szCs w:val="24"/>
              </w:rPr>
              <w:t xml:space="preserve">         401 Adams Avenue, Room 5</w:t>
            </w:r>
            <w:r w:rsidR="005923E4">
              <w:rPr>
                <w:sz w:val="24"/>
                <w:szCs w:val="24"/>
              </w:rPr>
              <w:t>80</w:t>
            </w:r>
          </w:p>
          <w:p w:rsidR="00781F01" w:rsidRPr="00BB57CF" w:rsidRDefault="00781F01" w:rsidP="00BA5782">
            <w:pPr>
              <w:rPr>
                <w:sz w:val="24"/>
                <w:szCs w:val="24"/>
              </w:rPr>
            </w:pPr>
            <w:r w:rsidRPr="00BB57CF">
              <w:rPr>
                <w:sz w:val="24"/>
                <w:szCs w:val="24"/>
              </w:rPr>
              <w:t xml:space="preserve">         Post Office Box 5690</w:t>
            </w:r>
          </w:p>
          <w:p w:rsidR="00781F01" w:rsidRPr="00BB57CF" w:rsidRDefault="00781F01" w:rsidP="00BA5782">
            <w:pPr>
              <w:rPr>
                <w:sz w:val="24"/>
                <w:szCs w:val="24"/>
              </w:rPr>
            </w:pPr>
            <w:r w:rsidRPr="00BB57CF">
              <w:rPr>
                <w:sz w:val="24"/>
                <w:szCs w:val="24"/>
              </w:rPr>
              <w:t>City:  Montgomery</w:t>
            </w:r>
          </w:p>
          <w:p w:rsidR="00781F01" w:rsidRPr="00BB57CF" w:rsidRDefault="00781F01" w:rsidP="00BA5782">
            <w:pPr>
              <w:rPr>
                <w:sz w:val="24"/>
                <w:szCs w:val="24"/>
              </w:rPr>
            </w:pPr>
            <w:r w:rsidRPr="00BB57CF">
              <w:rPr>
                <w:sz w:val="24"/>
                <w:szCs w:val="24"/>
              </w:rPr>
              <w:t>State:  Alabama</w:t>
            </w:r>
          </w:p>
          <w:p w:rsidR="00781F01" w:rsidRPr="00BB57CF" w:rsidRDefault="00781F01" w:rsidP="00BA5782">
            <w:pPr>
              <w:rPr>
                <w:sz w:val="24"/>
                <w:szCs w:val="24"/>
              </w:rPr>
            </w:pPr>
            <w:r w:rsidRPr="00BB57CF">
              <w:rPr>
                <w:sz w:val="24"/>
                <w:szCs w:val="24"/>
              </w:rPr>
              <w:t>Zip Code:  36103-5690</w:t>
            </w:r>
          </w:p>
          <w:p w:rsidR="00781F01" w:rsidRPr="00BB57CF" w:rsidRDefault="00781F01" w:rsidP="005923E4">
            <w:pPr>
              <w:rPr>
                <w:sz w:val="24"/>
                <w:szCs w:val="24"/>
              </w:rPr>
            </w:pPr>
            <w:r w:rsidRPr="00BB57CF">
              <w:rPr>
                <w:sz w:val="24"/>
                <w:szCs w:val="24"/>
              </w:rPr>
              <w:t>Telephone:  334-242-5</w:t>
            </w:r>
            <w:r w:rsidR="005923E4">
              <w:rPr>
                <w:sz w:val="24"/>
                <w:szCs w:val="24"/>
              </w:rPr>
              <w:t>591</w:t>
            </w:r>
          </w:p>
        </w:tc>
        <w:tc>
          <w:tcPr>
            <w:tcW w:w="4788" w:type="dxa"/>
          </w:tcPr>
          <w:p w:rsidR="00781F01" w:rsidRPr="00BB57CF" w:rsidRDefault="00781F01" w:rsidP="00BA5782">
            <w:pPr>
              <w:rPr>
                <w:sz w:val="24"/>
                <w:szCs w:val="24"/>
              </w:rPr>
            </w:pPr>
          </w:p>
        </w:tc>
      </w:tr>
    </w:tbl>
    <w:p w:rsidR="00781F01" w:rsidRPr="00BB57CF" w:rsidRDefault="00781F01" w:rsidP="00781F01"/>
    <w:p w:rsidR="00781F01" w:rsidRPr="00BB57CF" w:rsidRDefault="00781F01" w:rsidP="00781F01"/>
    <w:tbl>
      <w:tblPr>
        <w:tblStyle w:val="TableGrid"/>
        <w:tblW w:w="0" w:type="auto"/>
        <w:tblLook w:val="04A0"/>
      </w:tblPr>
      <w:tblGrid>
        <w:gridCol w:w="4788"/>
        <w:gridCol w:w="4788"/>
      </w:tblGrid>
      <w:tr w:rsidR="00781F01" w:rsidRPr="00BB57CF" w:rsidTr="00BA5782">
        <w:tc>
          <w:tcPr>
            <w:tcW w:w="9576" w:type="dxa"/>
            <w:gridSpan w:val="2"/>
          </w:tcPr>
          <w:p w:rsidR="00781F01" w:rsidRPr="00BB57CF" w:rsidRDefault="00781F01" w:rsidP="00BA5782">
            <w:pPr>
              <w:rPr>
                <w:b/>
                <w:sz w:val="24"/>
                <w:szCs w:val="24"/>
              </w:rPr>
            </w:pPr>
            <w:r w:rsidRPr="00BB57CF">
              <w:rPr>
                <w:b/>
                <w:sz w:val="24"/>
                <w:szCs w:val="24"/>
              </w:rPr>
              <w:t>CDBG Contacts</w:t>
            </w:r>
          </w:p>
        </w:tc>
      </w:tr>
      <w:tr w:rsidR="00781F01" w:rsidRPr="00BB57CF" w:rsidTr="00BA5782">
        <w:tc>
          <w:tcPr>
            <w:tcW w:w="4788" w:type="dxa"/>
          </w:tcPr>
          <w:p w:rsidR="00781F01" w:rsidRPr="00BB57CF" w:rsidRDefault="00781F01" w:rsidP="00BA5782">
            <w:pPr>
              <w:rPr>
                <w:b/>
                <w:sz w:val="24"/>
                <w:szCs w:val="24"/>
              </w:rPr>
            </w:pPr>
            <w:r w:rsidRPr="00BB57CF">
              <w:rPr>
                <w:b/>
                <w:sz w:val="24"/>
                <w:szCs w:val="24"/>
              </w:rPr>
              <w:t>First Contact</w:t>
            </w:r>
          </w:p>
          <w:p w:rsidR="00781F01" w:rsidRPr="00BB57CF" w:rsidRDefault="00781F01" w:rsidP="00BA5782">
            <w:pPr>
              <w:rPr>
                <w:sz w:val="24"/>
                <w:szCs w:val="24"/>
              </w:rPr>
            </w:pPr>
            <w:r w:rsidRPr="00BB57CF">
              <w:rPr>
                <w:sz w:val="24"/>
                <w:szCs w:val="24"/>
              </w:rPr>
              <w:t>First Name:  Shabbir</w:t>
            </w:r>
          </w:p>
          <w:p w:rsidR="00781F01" w:rsidRPr="00BB57CF" w:rsidRDefault="00781F01" w:rsidP="00BA5782">
            <w:pPr>
              <w:rPr>
                <w:sz w:val="24"/>
                <w:szCs w:val="24"/>
              </w:rPr>
            </w:pPr>
            <w:r w:rsidRPr="00BB57CF">
              <w:rPr>
                <w:sz w:val="24"/>
                <w:szCs w:val="24"/>
              </w:rPr>
              <w:t>Middle Initial:  A.</w:t>
            </w:r>
          </w:p>
          <w:p w:rsidR="00781F01" w:rsidRPr="00BB57CF" w:rsidRDefault="00781F01" w:rsidP="00BA5782">
            <w:pPr>
              <w:rPr>
                <w:sz w:val="24"/>
                <w:szCs w:val="24"/>
              </w:rPr>
            </w:pPr>
            <w:r w:rsidRPr="00BB57CF">
              <w:rPr>
                <w:sz w:val="24"/>
                <w:szCs w:val="24"/>
              </w:rPr>
              <w:t>Last Name:  Olia</w:t>
            </w:r>
          </w:p>
          <w:p w:rsidR="00781F01" w:rsidRPr="00BB57CF" w:rsidRDefault="00781F01" w:rsidP="00BA5782">
            <w:pPr>
              <w:rPr>
                <w:sz w:val="24"/>
                <w:szCs w:val="24"/>
              </w:rPr>
            </w:pPr>
            <w:r w:rsidRPr="00BB57CF">
              <w:rPr>
                <w:sz w:val="24"/>
                <w:szCs w:val="24"/>
              </w:rPr>
              <w:t>Title:  Unit Chief, CED Programs</w:t>
            </w:r>
          </w:p>
          <w:p w:rsidR="00781F01" w:rsidRPr="00BB57CF" w:rsidRDefault="00781F01" w:rsidP="00BA5782">
            <w:pPr>
              <w:rPr>
                <w:sz w:val="24"/>
                <w:szCs w:val="24"/>
              </w:rPr>
            </w:pPr>
            <w:r w:rsidRPr="00BB57CF">
              <w:rPr>
                <w:sz w:val="24"/>
                <w:szCs w:val="24"/>
              </w:rPr>
              <w:t xml:space="preserve">Email:  </w:t>
            </w:r>
            <w:hyperlink r:id="rId65" w:history="1">
              <w:r w:rsidRPr="00BB57CF">
                <w:rPr>
                  <w:rStyle w:val="Hyperlink"/>
                </w:rPr>
                <w:t>Shabbir.olia@adeca.alabama.gov</w:t>
              </w:r>
            </w:hyperlink>
          </w:p>
          <w:p w:rsidR="00781F01" w:rsidRPr="00BB57CF" w:rsidRDefault="00781F01" w:rsidP="00BA5782">
            <w:pPr>
              <w:rPr>
                <w:sz w:val="24"/>
                <w:szCs w:val="24"/>
              </w:rPr>
            </w:pPr>
            <w:r w:rsidRPr="00BB57CF">
              <w:rPr>
                <w:sz w:val="24"/>
                <w:szCs w:val="24"/>
              </w:rPr>
              <w:t>Address:  Alabama Department of Economic</w:t>
            </w:r>
          </w:p>
          <w:p w:rsidR="00781F01" w:rsidRPr="00BB57CF" w:rsidRDefault="00781F01" w:rsidP="00BA5782">
            <w:pPr>
              <w:rPr>
                <w:sz w:val="24"/>
                <w:szCs w:val="24"/>
              </w:rPr>
            </w:pPr>
            <w:r w:rsidRPr="00BB57CF">
              <w:rPr>
                <w:sz w:val="24"/>
                <w:szCs w:val="24"/>
              </w:rPr>
              <w:t xml:space="preserve">            and Community Affairs (ADECA)</w:t>
            </w:r>
          </w:p>
          <w:p w:rsidR="00781F01" w:rsidRPr="00BB57CF" w:rsidRDefault="00781F01" w:rsidP="00BA5782">
            <w:pPr>
              <w:rPr>
                <w:sz w:val="24"/>
                <w:szCs w:val="24"/>
              </w:rPr>
            </w:pPr>
            <w:r w:rsidRPr="00BB57CF">
              <w:rPr>
                <w:sz w:val="24"/>
                <w:szCs w:val="24"/>
              </w:rPr>
              <w:t xml:space="preserve">         Community and Economic Development</w:t>
            </w:r>
          </w:p>
          <w:p w:rsidR="00781F01" w:rsidRPr="00BB57CF" w:rsidRDefault="00781F01" w:rsidP="00BA5782">
            <w:pPr>
              <w:rPr>
                <w:sz w:val="24"/>
                <w:szCs w:val="24"/>
              </w:rPr>
            </w:pPr>
            <w:r w:rsidRPr="00BB57CF">
              <w:rPr>
                <w:sz w:val="24"/>
                <w:szCs w:val="24"/>
              </w:rPr>
              <w:t xml:space="preserve">            Division</w:t>
            </w:r>
          </w:p>
          <w:p w:rsidR="00781F01" w:rsidRPr="00BB57CF" w:rsidRDefault="00781F01" w:rsidP="00BA5782">
            <w:pPr>
              <w:rPr>
                <w:sz w:val="24"/>
                <w:szCs w:val="24"/>
              </w:rPr>
            </w:pPr>
            <w:r w:rsidRPr="00BB57CF">
              <w:rPr>
                <w:sz w:val="24"/>
                <w:szCs w:val="24"/>
              </w:rPr>
              <w:t xml:space="preserve">         401 Adams Avenue, Room 500</w:t>
            </w:r>
          </w:p>
          <w:p w:rsidR="00781F01" w:rsidRPr="00BB57CF" w:rsidRDefault="00781F01" w:rsidP="00BA5782">
            <w:pPr>
              <w:rPr>
                <w:sz w:val="24"/>
                <w:szCs w:val="24"/>
              </w:rPr>
            </w:pPr>
            <w:r w:rsidRPr="00BB57CF">
              <w:rPr>
                <w:sz w:val="24"/>
                <w:szCs w:val="24"/>
              </w:rPr>
              <w:t xml:space="preserve">         Post Office Box 5690</w:t>
            </w:r>
          </w:p>
          <w:p w:rsidR="00781F01" w:rsidRPr="00BB57CF" w:rsidRDefault="00781F01" w:rsidP="00BA5782">
            <w:pPr>
              <w:rPr>
                <w:sz w:val="24"/>
                <w:szCs w:val="24"/>
              </w:rPr>
            </w:pPr>
            <w:r w:rsidRPr="00BB57CF">
              <w:rPr>
                <w:sz w:val="24"/>
                <w:szCs w:val="24"/>
              </w:rPr>
              <w:t>City:  Montgomery</w:t>
            </w:r>
          </w:p>
          <w:p w:rsidR="00781F01" w:rsidRPr="00BB57CF" w:rsidRDefault="00781F01" w:rsidP="00BA5782">
            <w:pPr>
              <w:rPr>
                <w:sz w:val="24"/>
                <w:szCs w:val="24"/>
              </w:rPr>
            </w:pPr>
            <w:r w:rsidRPr="00BB57CF">
              <w:rPr>
                <w:sz w:val="24"/>
                <w:szCs w:val="24"/>
              </w:rPr>
              <w:t>State:  Alabama</w:t>
            </w:r>
          </w:p>
          <w:p w:rsidR="00781F01" w:rsidRPr="00BB57CF" w:rsidRDefault="00781F01" w:rsidP="00BA5782">
            <w:pPr>
              <w:rPr>
                <w:sz w:val="24"/>
                <w:szCs w:val="24"/>
              </w:rPr>
            </w:pPr>
            <w:r w:rsidRPr="00BB57CF">
              <w:rPr>
                <w:sz w:val="24"/>
                <w:szCs w:val="24"/>
              </w:rPr>
              <w:t>Zip Code:  36103-5690</w:t>
            </w:r>
          </w:p>
          <w:p w:rsidR="00781F01" w:rsidRPr="00BB57CF" w:rsidRDefault="00781F01" w:rsidP="00BA5782">
            <w:pPr>
              <w:rPr>
                <w:sz w:val="24"/>
                <w:szCs w:val="24"/>
              </w:rPr>
            </w:pPr>
            <w:r w:rsidRPr="00BB57CF">
              <w:rPr>
                <w:sz w:val="24"/>
                <w:szCs w:val="24"/>
              </w:rPr>
              <w:t>Telephone:  334-242-5468</w:t>
            </w:r>
          </w:p>
        </w:tc>
        <w:tc>
          <w:tcPr>
            <w:tcW w:w="4788" w:type="dxa"/>
          </w:tcPr>
          <w:p w:rsidR="00781F01" w:rsidRPr="00BB57CF" w:rsidRDefault="00781F01" w:rsidP="00BA5782">
            <w:pPr>
              <w:rPr>
                <w:b/>
                <w:sz w:val="24"/>
                <w:szCs w:val="24"/>
              </w:rPr>
            </w:pPr>
            <w:r w:rsidRPr="00BB57CF">
              <w:rPr>
                <w:b/>
                <w:sz w:val="24"/>
                <w:szCs w:val="24"/>
              </w:rPr>
              <w:t>Second Contact</w:t>
            </w:r>
          </w:p>
          <w:p w:rsidR="00781F01" w:rsidRPr="00BB57CF" w:rsidRDefault="00781F01" w:rsidP="00BA5782">
            <w:pPr>
              <w:rPr>
                <w:sz w:val="24"/>
                <w:szCs w:val="24"/>
              </w:rPr>
            </w:pPr>
            <w:r w:rsidRPr="00BB57CF">
              <w:rPr>
                <w:sz w:val="24"/>
                <w:szCs w:val="24"/>
              </w:rPr>
              <w:t xml:space="preserve">First Name:  </w:t>
            </w:r>
          </w:p>
          <w:p w:rsidR="00781F01" w:rsidRPr="00BB57CF" w:rsidRDefault="00781F01" w:rsidP="00BA5782">
            <w:pPr>
              <w:rPr>
                <w:sz w:val="24"/>
                <w:szCs w:val="24"/>
              </w:rPr>
            </w:pPr>
            <w:r w:rsidRPr="00BB57CF">
              <w:rPr>
                <w:sz w:val="24"/>
                <w:szCs w:val="24"/>
              </w:rPr>
              <w:t xml:space="preserve">Middle Initial:  </w:t>
            </w:r>
          </w:p>
          <w:p w:rsidR="00781F01" w:rsidRPr="00BB57CF" w:rsidRDefault="00781F01" w:rsidP="00BA5782">
            <w:pPr>
              <w:rPr>
                <w:sz w:val="24"/>
                <w:szCs w:val="24"/>
              </w:rPr>
            </w:pPr>
            <w:r w:rsidRPr="00BB57CF">
              <w:rPr>
                <w:sz w:val="24"/>
                <w:szCs w:val="24"/>
              </w:rPr>
              <w:t xml:space="preserve">Last Name:  </w:t>
            </w:r>
          </w:p>
          <w:p w:rsidR="00781F01" w:rsidRPr="00BB57CF" w:rsidRDefault="00781F01" w:rsidP="00BA5782">
            <w:pPr>
              <w:rPr>
                <w:sz w:val="24"/>
                <w:szCs w:val="24"/>
              </w:rPr>
            </w:pPr>
            <w:r w:rsidRPr="00BB57CF">
              <w:rPr>
                <w:sz w:val="24"/>
                <w:szCs w:val="24"/>
              </w:rPr>
              <w:t xml:space="preserve">Title:  </w:t>
            </w:r>
          </w:p>
          <w:p w:rsidR="00781F01" w:rsidRPr="00BB57CF" w:rsidRDefault="00781F01" w:rsidP="00BA5782">
            <w:pPr>
              <w:rPr>
                <w:sz w:val="24"/>
                <w:szCs w:val="24"/>
              </w:rPr>
            </w:pPr>
            <w:r w:rsidRPr="00BB57CF">
              <w:rPr>
                <w:sz w:val="24"/>
                <w:szCs w:val="24"/>
              </w:rPr>
              <w:t xml:space="preserve">Email:  </w:t>
            </w:r>
          </w:p>
          <w:p w:rsidR="00781F01" w:rsidRPr="00BB57CF" w:rsidRDefault="00781F01" w:rsidP="00BA5782">
            <w:pPr>
              <w:rPr>
                <w:sz w:val="24"/>
                <w:szCs w:val="24"/>
              </w:rPr>
            </w:pPr>
            <w:r w:rsidRPr="00BB57CF">
              <w:rPr>
                <w:sz w:val="24"/>
                <w:szCs w:val="24"/>
              </w:rPr>
              <w:t xml:space="preserve">Address:  </w:t>
            </w:r>
          </w:p>
          <w:p w:rsidR="00781F01" w:rsidRPr="00BB57CF" w:rsidRDefault="00781F01" w:rsidP="00BA5782">
            <w:pPr>
              <w:rPr>
                <w:sz w:val="24"/>
                <w:szCs w:val="24"/>
              </w:rPr>
            </w:pPr>
            <w:r w:rsidRPr="00BB57CF">
              <w:rPr>
                <w:sz w:val="24"/>
                <w:szCs w:val="24"/>
              </w:rPr>
              <w:t xml:space="preserve">City:  </w:t>
            </w:r>
          </w:p>
          <w:p w:rsidR="00781F01" w:rsidRPr="00BB57CF" w:rsidRDefault="00781F01" w:rsidP="00BA5782">
            <w:pPr>
              <w:rPr>
                <w:sz w:val="24"/>
                <w:szCs w:val="24"/>
              </w:rPr>
            </w:pPr>
            <w:r w:rsidRPr="00BB57CF">
              <w:rPr>
                <w:sz w:val="24"/>
                <w:szCs w:val="24"/>
              </w:rPr>
              <w:t xml:space="preserve">State:  </w:t>
            </w:r>
          </w:p>
          <w:p w:rsidR="00781F01" w:rsidRPr="00BB57CF" w:rsidRDefault="00781F01" w:rsidP="00BA5782">
            <w:pPr>
              <w:rPr>
                <w:sz w:val="24"/>
                <w:szCs w:val="24"/>
              </w:rPr>
            </w:pPr>
            <w:r w:rsidRPr="00BB57CF">
              <w:rPr>
                <w:sz w:val="24"/>
                <w:szCs w:val="24"/>
              </w:rPr>
              <w:t xml:space="preserve">Zip Code:  </w:t>
            </w:r>
          </w:p>
          <w:p w:rsidR="00781F01" w:rsidRPr="00BB57CF" w:rsidRDefault="00781F01" w:rsidP="00BA5782">
            <w:pPr>
              <w:rPr>
                <w:sz w:val="24"/>
                <w:szCs w:val="24"/>
              </w:rPr>
            </w:pPr>
            <w:r w:rsidRPr="00BB57CF">
              <w:rPr>
                <w:sz w:val="24"/>
                <w:szCs w:val="24"/>
              </w:rPr>
              <w:t xml:space="preserve">Telephone:  </w:t>
            </w:r>
          </w:p>
        </w:tc>
      </w:tr>
    </w:tbl>
    <w:p w:rsidR="00781F01" w:rsidRPr="00BB57CF" w:rsidRDefault="00781F01" w:rsidP="00781F01"/>
    <w:p w:rsidR="00781F01" w:rsidRDefault="00781F01" w:rsidP="00781F01"/>
    <w:p w:rsidR="00923C0C" w:rsidRDefault="00923C0C" w:rsidP="00781F01"/>
    <w:p w:rsidR="00923C0C" w:rsidRDefault="00923C0C" w:rsidP="00781F01"/>
    <w:p w:rsidR="00923C0C" w:rsidRDefault="00923C0C" w:rsidP="00781F01"/>
    <w:p w:rsidR="00923C0C" w:rsidRDefault="00923C0C" w:rsidP="00781F01"/>
    <w:p w:rsidR="00923C0C" w:rsidRDefault="00923C0C" w:rsidP="00781F01"/>
    <w:p w:rsidR="00923C0C" w:rsidRDefault="00923C0C" w:rsidP="00781F01"/>
    <w:p w:rsidR="00923C0C" w:rsidRDefault="00923C0C" w:rsidP="00781F01"/>
    <w:p w:rsidR="00923C0C" w:rsidRDefault="00923C0C" w:rsidP="00781F01"/>
    <w:p w:rsidR="00923C0C" w:rsidRDefault="00923C0C" w:rsidP="00781F01"/>
    <w:tbl>
      <w:tblPr>
        <w:tblStyle w:val="TableGrid"/>
        <w:tblW w:w="0" w:type="auto"/>
        <w:tblLook w:val="04A0"/>
      </w:tblPr>
      <w:tblGrid>
        <w:gridCol w:w="4788"/>
        <w:gridCol w:w="4788"/>
      </w:tblGrid>
      <w:tr w:rsidR="00781F01" w:rsidRPr="00BB57CF" w:rsidTr="00BA5782">
        <w:tc>
          <w:tcPr>
            <w:tcW w:w="9576" w:type="dxa"/>
            <w:gridSpan w:val="2"/>
          </w:tcPr>
          <w:p w:rsidR="00781F01" w:rsidRPr="00BB57CF" w:rsidRDefault="00781F01" w:rsidP="00BA5782">
            <w:pPr>
              <w:rPr>
                <w:b/>
                <w:sz w:val="24"/>
                <w:szCs w:val="24"/>
              </w:rPr>
            </w:pPr>
            <w:r w:rsidRPr="00BB57CF">
              <w:rPr>
                <w:b/>
                <w:sz w:val="24"/>
                <w:szCs w:val="24"/>
              </w:rPr>
              <w:t>HOME Contacts</w:t>
            </w:r>
          </w:p>
        </w:tc>
      </w:tr>
      <w:tr w:rsidR="00781F01" w:rsidRPr="00BB57CF" w:rsidTr="00BA5782">
        <w:tc>
          <w:tcPr>
            <w:tcW w:w="4788" w:type="dxa"/>
          </w:tcPr>
          <w:p w:rsidR="00781F01" w:rsidRPr="00BB57CF" w:rsidRDefault="00781F01" w:rsidP="00BA5782">
            <w:pPr>
              <w:rPr>
                <w:b/>
                <w:sz w:val="24"/>
                <w:szCs w:val="24"/>
              </w:rPr>
            </w:pPr>
            <w:r w:rsidRPr="00BB57CF">
              <w:rPr>
                <w:b/>
                <w:sz w:val="24"/>
                <w:szCs w:val="24"/>
              </w:rPr>
              <w:t>First Contact</w:t>
            </w:r>
          </w:p>
          <w:p w:rsidR="00781F01" w:rsidRPr="00BB57CF" w:rsidRDefault="00781F01" w:rsidP="00BA5782">
            <w:pPr>
              <w:rPr>
                <w:sz w:val="24"/>
                <w:szCs w:val="24"/>
              </w:rPr>
            </w:pPr>
            <w:r w:rsidRPr="00BB57CF">
              <w:rPr>
                <w:sz w:val="24"/>
                <w:szCs w:val="24"/>
              </w:rPr>
              <w:t>First Name:  Gary</w:t>
            </w:r>
          </w:p>
          <w:p w:rsidR="00781F01" w:rsidRPr="00BB57CF" w:rsidRDefault="00781F01" w:rsidP="00BA5782">
            <w:pPr>
              <w:rPr>
                <w:sz w:val="24"/>
                <w:szCs w:val="24"/>
              </w:rPr>
            </w:pPr>
            <w:r w:rsidRPr="00BB57CF">
              <w:rPr>
                <w:sz w:val="24"/>
                <w:szCs w:val="24"/>
              </w:rPr>
              <w:t xml:space="preserve">Middle Initial:  </w:t>
            </w:r>
          </w:p>
          <w:p w:rsidR="00781F01" w:rsidRPr="00BB57CF" w:rsidRDefault="00781F01" w:rsidP="00BA5782">
            <w:pPr>
              <w:rPr>
                <w:sz w:val="24"/>
                <w:szCs w:val="24"/>
              </w:rPr>
            </w:pPr>
            <w:r w:rsidRPr="00BB57CF">
              <w:rPr>
                <w:sz w:val="24"/>
                <w:szCs w:val="24"/>
              </w:rPr>
              <w:t>Last Name:  Donegan</w:t>
            </w:r>
          </w:p>
          <w:p w:rsidR="00781F01" w:rsidRPr="00BB57CF" w:rsidRDefault="00781F01" w:rsidP="00BA5782">
            <w:pPr>
              <w:rPr>
                <w:sz w:val="24"/>
                <w:szCs w:val="24"/>
              </w:rPr>
            </w:pPr>
            <w:r w:rsidRPr="00BB57CF">
              <w:rPr>
                <w:sz w:val="24"/>
                <w:szCs w:val="24"/>
              </w:rPr>
              <w:t>Title:  Research &amp; Planning Administrator</w:t>
            </w:r>
          </w:p>
          <w:p w:rsidR="00781F01" w:rsidRPr="00BB57CF" w:rsidRDefault="00781F01" w:rsidP="00BA5782">
            <w:pPr>
              <w:rPr>
                <w:sz w:val="24"/>
                <w:szCs w:val="24"/>
              </w:rPr>
            </w:pPr>
            <w:r w:rsidRPr="00BB57CF">
              <w:rPr>
                <w:sz w:val="24"/>
                <w:szCs w:val="24"/>
              </w:rPr>
              <w:t xml:space="preserve">Email:  </w:t>
            </w:r>
            <w:hyperlink r:id="rId66" w:history="1">
              <w:r w:rsidRPr="00BB57CF">
                <w:rPr>
                  <w:rStyle w:val="Hyperlink"/>
                </w:rPr>
                <w:t>gdonegan@AHFA.COM</w:t>
              </w:r>
            </w:hyperlink>
          </w:p>
          <w:p w:rsidR="00781F01" w:rsidRPr="00BB57CF" w:rsidRDefault="00781F01" w:rsidP="00BA5782">
            <w:pPr>
              <w:rPr>
                <w:sz w:val="24"/>
                <w:szCs w:val="24"/>
              </w:rPr>
            </w:pPr>
            <w:r w:rsidRPr="00BB57CF">
              <w:rPr>
                <w:sz w:val="24"/>
                <w:szCs w:val="24"/>
              </w:rPr>
              <w:t>Address:  Alabama Housing Finance Authority</w:t>
            </w:r>
          </w:p>
          <w:p w:rsidR="00781F01" w:rsidRPr="00BB57CF" w:rsidRDefault="00781F01" w:rsidP="00BA5782">
            <w:pPr>
              <w:rPr>
                <w:sz w:val="24"/>
                <w:szCs w:val="24"/>
              </w:rPr>
            </w:pPr>
            <w:r w:rsidRPr="00BB57CF">
              <w:rPr>
                <w:sz w:val="24"/>
                <w:szCs w:val="24"/>
              </w:rPr>
              <w:t xml:space="preserve">                7460 Halcyon Pointe Dr #200</w:t>
            </w:r>
          </w:p>
          <w:p w:rsidR="00781F01" w:rsidRPr="00BB57CF" w:rsidRDefault="00781F01" w:rsidP="00BA5782">
            <w:pPr>
              <w:rPr>
                <w:sz w:val="24"/>
                <w:szCs w:val="24"/>
              </w:rPr>
            </w:pPr>
            <w:r w:rsidRPr="00BB57CF">
              <w:rPr>
                <w:sz w:val="24"/>
                <w:szCs w:val="24"/>
              </w:rPr>
              <w:t>City:  Montgomery</w:t>
            </w:r>
          </w:p>
          <w:p w:rsidR="00781F01" w:rsidRPr="00BB57CF" w:rsidRDefault="00781F01" w:rsidP="00BA5782">
            <w:pPr>
              <w:rPr>
                <w:sz w:val="24"/>
                <w:szCs w:val="24"/>
              </w:rPr>
            </w:pPr>
            <w:r w:rsidRPr="00BB57CF">
              <w:rPr>
                <w:sz w:val="24"/>
                <w:szCs w:val="24"/>
              </w:rPr>
              <w:t>State:  Alabama</w:t>
            </w:r>
          </w:p>
          <w:p w:rsidR="00781F01" w:rsidRPr="00BB57CF" w:rsidRDefault="00931BA8" w:rsidP="00BA5782">
            <w:pPr>
              <w:rPr>
                <w:sz w:val="24"/>
                <w:szCs w:val="24"/>
              </w:rPr>
            </w:pPr>
            <w:r>
              <w:rPr>
                <w:sz w:val="24"/>
                <w:szCs w:val="24"/>
              </w:rPr>
              <w:t>Zip Code:  36117-8105</w:t>
            </w:r>
          </w:p>
          <w:p w:rsidR="00781F01" w:rsidRPr="00BB57CF" w:rsidRDefault="00781F01" w:rsidP="00BA5782">
            <w:pPr>
              <w:rPr>
                <w:sz w:val="24"/>
                <w:szCs w:val="24"/>
              </w:rPr>
            </w:pPr>
            <w:r w:rsidRPr="00BB57CF">
              <w:rPr>
                <w:sz w:val="24"/>
                <w:szCs w:val="24"/>
              </w:rPr>
              <w:t>Telephone:  334-244-9200</w:t>
            </w:r>
          </w:p>
        </w:tc>
        <w:tc>
          <w:tcPr>
            <w:tcW w:w="4788" w:type="dxa"/>
          </w:tcPr>
          <w:p w:rsidR="00781F01" w:rsidRPr="00BB57CF" w:rsidRDefault="00781F01" w:rsidP="00BA5782">
            <w:pPr>
              <w:rPr>
                <w:b/>
                <w:sz w:val="24"/>
                <w:szCs w:val="24"/>
              </w:rPr>
            </w:pPr>
            <w:r w:rsidRPr="00BB57CF">
              <w:rPr>
                <w:b/>
                <w:sz w:val="24"/>
                <w:szCs w:val="24"/>
              </w:rPr>
              <w:t>Second Contact</w:t>
            </w:r>
          </w:p>
          <w:p w:rsidR="00781F01" w:rsidRPr="00BB57CF" w:rsidRDefault="00781F01" w:rsidP="00BA5782">
            <w:pPr>
              <w:rPr>
                <w:sz w:val="24"/>
                <w:szCs w:val="24"/>
              </w:rPr>
            </w:pPr>
            <w:r w:rsidRPr="00BB57CF">
              <w:rPr>
                <w:sz w:val="24"/>
                <w:szCs w:val="24"/>
              </w:rPr>
              <w:t xml:space="preserve">First Name:  </w:t>
            </w:r>
          </w:p>
          <w:p w:rsidR="00781F01" w:rsidRPr="00BB57CF" w:rsidRDefault="00781F01" w:rsidP="00BA5782">
            <w:pPr>
              <w:rPr>
                <w:sz w:val="24"/>
                <w:szCs w:val="24"/>
              </w:rPr>
            </w:pPr>
            <w:r w:rsidRPr="00BB57CF">
              <w:rPr>
                <w:sz w:val="24"/>
                <w:szCs w:val="24"/>
              </w:rPr>
              <w:t xml:space="preserve">Middle Initial:  </w:t>
            </w:r>
          </w:p>
          <w:p w:rsidR="00781F01" w:rsidRPr="00BB57CF" w:rsidRDefault="00781F01" w:rsidP="00BA5782">
            <w:pPr>
              <w:rPr>
                <w:sz w:val="24"/>
                <w:szCs w:val="24"/>
              </w:rPr>
            </w:pPr>
            <w:r w:rsidRPr="00BB57CF">
              <w:rPr>
                <w:sz w:val="24"/>
                <w:szCs w:val="24"/>
              </w:rPr>
              <w:t xml:space="preserve">Last Name:  </w:t>
            </w:r>
          </w:p>
          <w:p w:rsidR="00781F01" w:rsidRPr="00BB57CF" w:rsidRDefault="00781F01" w:rsidP="00BA5782">
            <w:pPr>
              <w:rPr>
                <w:sz w:val="24"/>
                <w:szCs w:val="24"/>
              </w:rPr>
            </w:pPr>
            <w:r w:rsidRPr="00BB57CF">
              <w:rPr>
                <w:sz w:val="24"/>
                <w:szCs w:val="24"/>
              </w:rPr>
              <w:t xml:space="preserve">Title:  </w:t>
            </w:r>
          </w:p>
          <w:p w:rsidR="00781F01" w:rsidRPr="00BB57CF" w:rsidRDefault="00781F01" w:rsidP="00BA5782">
            <w:pPr>
              <w:rPr>
                <w:sz w:val="24"/>
                <w:szCs w:val="24"/>
              </w:rPr>
            </w:pPr>
            <w:r w:rsidRPr="00BB57CF">
              <w:rPr>
                <w:sz w:val="24"/>
                <w:szCs w:val="24"/>
              </w:rPr>
              <w:t xml:space="preserve">Email:  </w:t>
            </w:r>
          </w:p>
          <w:p w:rsidR="00781F01" w:rsidRPr="00BB57CF" w:rsidRDefault="00781F01" w:rsidP="00BA5782">
            <w:pPr>
              <w:rPr>
                <w:sz w:val="24"/>
                <w:szCs w:val="24"/>
              </w:rPr>
            </w:pPr>
            <w:r w:rsidRPr="00BB57CF">
              <w:rPr>
                <w:sz w:val="24"/>
                <w:szCs w:val="24"/>
              </w:rPr>
              <w:t xml:space="preserve">Address:  </w:t>
            </w:r>
          </w:p>
          <w:p w:rsidR="00781F01" w:rsidRPr="00BB57CF" w:rsidRDefault="00781F01" w:rsidP="00BA5782">
            <w:pPr>
              <w:rPr>
                <w:sz w:val="24"/>
                <w:szCs w:val="24"/>
              </w:rPr>
            </w:pPr>
            <w:r w:rsidRPr="00BB57CF">
              <w:rPr>
                <w:sz w:val="24"/>
                <w:szCs w:val="24"/>
              </w:rPr>
              <w:t xml:space="preserve">City:  </w:t>
            </w:r>
          </w:p>
          <w:p w:rsidR="00781F01" w:rsidRPr="00BB57CF" w:rsidRDefault="00781F01" w:rsidP="00BA5782">
            <w:pPr>
              <w:rPr>
                <w:sz w:val="24"/>
                <w:szCs w:val="24"/>
              </w:rPr>
            </w:pPr>
            <w:r w:rsidRPr="00BB57CF">
              <w:rPr>
                <w:sz w:val="24"/>
                <w:szCs w:val="24"/>
              </w:rPr>
              <w:t xml:space="preserve">State:  </w:t>
            </w:r>
          </w:p>
          <w:p w:rsidR="00781F01" w:rsidRPr="00BB57CF" w:rsidRDefault="00781F01" w:rsidP="00BA5782">
            <w:pPr>
              <w:rPr>
                <w:sz w:val="24"/>
                <w:szCs w:val="24"/>
              </w:rPr>
            </w:pPr>
            <w:r w:rsidRPr="00BB57CF">
              <w:rPr>
                <w:sz w:val="24"/>
                <w:szCs w:val="24"/>
              </w:rPr>
              <w:t xml:space="preserve">Zip Code:  </w:t>
            </w:r>
          </w:p>
          <w:p w:rsidR="00781F01" w:rsidRPr="00BB57CF" w:rsidRDefault="00781F01" w:rsidP="00BA5782">
            <w:pPr>
              <w:rPr>
                <w:sz w:val="24"/>
                <w:szCs w:val="24"/>
              </w:rPr>
            </w:pPr>
            <w:r w:rsidRPr="00BB57CF">
              <w:rPr>
                <w:sz w:val="24"/>
                <w:szCs w:val="24"/>
              </w:rPr>
              <w:t xml:space="preserve">Telephone:  </w:t>
            </w:r>
          </w:p>
        </w:tc>
      </w:tr>
    </w:tbl>
    <w:p w:rsidR="00781F01" w:rsidRPr="00BB57CF" w:rsidRDefault="00781F01" w:rsidP="00781F01"/>
    <w:p w:rsidR="00781F01" w:rsidRPr="00BB57CF" w:rsidRDefault="00781F01" w:rsidP="00781F01"/>
    <w:tbl>
      <w:tblPr>
        <w:tblStyle w:val="TableGrid"/>
        <w:tblW w:w="0" w:type="auto"/>
        <w:tblLook w:val="04A0"/>
      </w:tblPr>
      <w:tblGrid>
        <w:gridCol w:w="4788"/>
        <w:gridCol w:w="4788"/>
      </w:tblGrid>
      <w:tr w:rsidR="00781F01" w:rsidRPr="00BB57CF" w:rsidTr="00BA5782">
        <w:tc>
          <w:tcPr>
            <w:tcW w:w="9576" w:type="dxa"/>
            <w:gridSpan w:val="2"/>
          </w:tcPr>
          <w:p w:rsidR="00781F01" w:rsidRPr="00BB57CF" w:rsidRDefault="00781F01" w:rsidP="00BA5782">
            <w:pPr>
              <w:rPr>
                <w:b/>
                <w:sz w:val="24"/>
                <w:szCs w:val="24"/>
              </w:rPr>
            </w:pPr>
            <w:r w:rsidRPr="00BB57CF">
              <w:rPr>
                <w:b/>
                <w:sz w:val="24"/>
                <w:szCs w:val="24"/>
              </w:rPr>
              <w:t>ESG Contacts</w:t>
            </w:r>
          </w:p>
        </w:tc>
      </w:tr>
      <w:tr w:rsidR="00781F01" w:rsidRPr="00BB57CF" w:rsidTr="00BA5782">
        <w:tc>
          <w:tcPr>
            <w:tcW w:w="4788" w:type="dxa"/>
          </w:tcPr>
          <w:p w:rsidR="00781F01" w:rsidRPr="00BB57CF" w:rsidRDefault="00781F01" w:rsidP="00BA5782">
            <w:pPr>
              <w:rPr>
                <w:b/>
                <w:sz w:val="24"/>
                <w:szCs w:val="24"/>
              </w:rPr>
            </w:pPr>
            <w:r w:rsidRPr="00BB57CF">
              <w:rPr>
                <w:b/>
                <w:sz w:val="24"/>
                <w:szCs w:val="24"/>
              </w:rPr>
              <w:t>First Contact</w:t>
            </w:r>
          </w:p>
          <w:p w:rsidR="00781F01" w:rsidRPr="00BB57CF" w:rsidRDefault="00781F01" w:rsidP="00BA5782">
            <w:pPr>
              <w:rPr>
                <w:sz w:val="24"/>
                <w:szCs w:val="24"/>
              </w:rPr>
            </w:pPr>
            <w:r w:rsidRPr="00BB57CF">
              <w:rPr>
                <w:sz w:val="24"/>
                <w:szCs w:val="24"/>
              </w:rPr>
              <w:t>First Name:  Shonda</w:t>
            </w:r>
          </w:p>
          <w:p w:rsidR="00781F01" w:rsidRPr="00BB57CF" w:rsidRDefault="00781F01" w:rsidP="00BA5782">
            <w:pPr>
              <w:rPr>
                <w:sz w:val="24"/>
                <w:szCs w:val="24"/>
              </w:rPr>
            </w:pPr>
            <w:r w:rsidRPr="00BB57CF">
              <w:rPr>
                <w:sz w:val="24"/>
                <w:szCs w:val="24"/>
              </w:rPr>
              <w:t>Middle Initial:  H.</w:t>
            </w:r>
          </w:p>
          <w:p w:rsidR="00781F01" w:rsidRPr="00BB57CF" w:rsidRDefault="00781F01" w:rsidP="00BA5782">
            <w:pPr>
              <w:rPr>
                <w:sz w:val="24"/>
                <w:szCs w:val="24"/>
              </w:rPr>
            </w:pPr>
            <w:r w:rsidRPr="00BB57CF">
              <w:rPr>
                <w:sz w:val="24"/>
                <w:szCs w:val="24"/>
              </w:rPr>
              <w:t>Last Name:  Gray</w:t>
            </w:r>
          </w:p>
          <w:p w:rsidR="00781F01" w:rsidRPr="00BB57CF" w:rsidRDefault="00781F01" w:rsidP="00BA5782">
            <w:pPr>
              <w:rPr>
                <w:sz w:val="24"/>
                <w:szCs w:val="24"/>
              </w:rPr>
            </w:pPr>
            <w:r w:rsidRPr="00BB57CF">
              <w:rPr>
                <w:sz w:val="24"/>
                <w:szCs w:val="24"/>
              </w:rPr>
              <w:t>Title:  Emergency Solutions Grants (ESG)</w:t>
            </w:r>
          </w:p>
          <w:p w:rsidR="00781F01" w:rsidRPr="00BB57CF" w:rsidRDefault="00781F01" w:rsidP="00BA5782">
            <w:pPr>
              <w:rPr>
                <w:sz w:val="24"/>
                <w:szCs w:val="24"/>
              </w:rPr>
            </w:pPr>
            <w:r w:rsidRPr="00BB57CF">
              <w:rPr>
                <w:sz w:val="24"/>
                <w:szCs w:val="24"/>
              </w:rPr>
              <w:t xml:space="preserve">              Program Manager</w:t>
            </w:r>
          </w:p>
          <w:p w:rsidR="00781F01" w:rsidRPr="00BB57CF" w:rsidRDefault="00781F01" w:rsidP="00BA5782">
            <w:pPr>
              <w:rPr>
                <w:sz w:val="24"/>
                <w:szCs w:val="24"/>
              </w:rPr>
            </w:pPr>
            <w:r w:rsidRPr="00BB57CF">
              <w:rPr>
                <w:sz w:val="24"/>
                <w:szCs w:val="24"/>
              </w:rPr>
              <w:t xml:space="preserve">Email:  </w:t>
            </w:r>
            <w:hyperlink r:id="rId67" w:history="1">
              <w:r w:rsidRPr="00BB57CF">
                <w:rPr>
                  <w:rStyle w:val="Hyperlink"/>
                </w:rPr>
                <w:t>Shonda.gray@adeca.alabama.gov</w:t>
              </w:r>
            </w:hyperlink>
          </w:p>
          <w:p w:rsidR="00781F01" w:rsidRPr="00BB57CF" w:rsidRDefault="00781F01" w:rsidP="00BA5782">
            <w:pPr>
              <w:rPr>
                <w:sz w:val="24"/>
                <w:szCs w:val="24"/>
              </w:rPr>
            </w:pPr>
            <w:r w:rsidRPr="00BB57CF">
              <w:rPr>
                <w:sz w:val="24"/>
                <w:szCs w:val="24"/>
              </w:rPr>
              <w:t>Address:  Alabama Department of Economic</w:t>
            </w:r>
          </w:p>
          <w:p w:rsidR="00781F01" w:rsidRPr="00BB57CF" w:rsidRDefault="00781F01" w:rsidP="00BA5782">
            <w:pPr>
              <w:rPr>
                <w:sz w:val="24"/>
                <w:szCs w:val="24"/>
              </w:rPr>
            </w:pPr>
            <w:r w:rsidRPr="00BB57CF">
              <w:rPr>
                <w:sz w:val="24"/>
                <w:szCs w:val="24"/>
              </w:rPr>
              <w:t xml:space="preserve">            and Community Affairs (ADECA)</w:t>
            </w:r>
          </w:p>
          <w:p w:rsidR="00781F01" w:rsidRPr="00BB57CF" w:rsidRDefault="00781F01" w:rsidP="00BA5782">
            <w:pPr>
              <w:rPr>
                <w:sz w:val="24"/>
                <w:szCs w:val="24"/>
              </w:rPr>
            </w:pPr>
            <w:r w:rsidRPr="00BB57CF">
              <w:rPr>
                <w:sz w:val="24"/>
                <w:szCs w:val="24"/>
              </w:rPr>
              <w:t xml:space="preserve">         Community and Economic Development</w:t>
            </w:r>
          </w:p>
          <w:p w:rsidR="00781F01" w:rsidRPr="00BB57CF" w:rsidRDefault="00781F01" w:rsidP="00BA5782">
            <w:pPr>
              <w:rPr>
                <w:sz w:val="24"/>
                <w:szCs w:val="24"/>
              </w:rPr>
            </w:pPr>
            <w:r w:rsidRPr="00BB57CF">
              <w:rPr>
                <w:sz w:val="24"/>
                <w:szCs w:val="24"/>
              </w:rPr>
              <w:t xml:space="preserve">            Division</w:t>
            </w:r>
          </w:p>
          <w:p w:rsidR="00781F01" w:rsidRPr="00BB57CF" w:rsidRDefault="00781F01" w:rsidP="00BA5782">
            <w:pPr>
              <w:rPr>
                <w:sz w:val="24"/>
                <w:szCs w:val="24"/>
              </w:rPr>
            </w:pPr>
            <w:r w:rsidRPr="00BB57CF">
              <w:rPr>
                <w:sz w:val="24"/>
                <w:szCs w:val="24"/>
              </w:rPr>
              <w:t xml:space="preserve">         401 Adams Avenue, Room 500</w:t>
            </w:r>
          </w:p>
          <w:p w:rsidR="00781F01" w:rsidRPr="00BB57CF" w:rsidRDefault="00781F01" w:rsidP="00BA5782">
            <w:pPr>
              <w:rPr>
                <w:sz w:val="24"/>
                <w:szCs w:val="24"/>
              </w:rPr>
            </w:pPr>
            <w:r w:rsidRPr="00BB57CF">
              <w:rPr>
                <w:sz w:val="24"/>
                <w:szCs w:val="24"/>
              </w:rPr>
              <w:t xml:space="preserve">         Post Office Box 5690</w:t>
            </w:r>
          </w:p>
          <w:p w:rsidR="00781F01" w:rsidRPr="00BB57CF" w:rsidRDefault="00781F01" w:rsidP="00BA5782">
            <w:pPr>
              <w:rPr>
                <w:sz w:val="24"/>
                <w:szCs w:val="24"/>
              </w:rPr>
            </w:pPr>
            <w:r w:rsidRPr="00BB57CF">
              <w:rPr>
                <w:sz w:val="24"/>
                <w:szCs w:val="24"/>
              </w:rPr>
              <w:t>City:  Montgomery</w:t>
            </w:r>
          </w:p>
          <w:p w:rsidR="00781F01" w:rsidRPr="00BB57CF" w:rsidRDefault="00781F01" w:rsidP="00BA5782">
            <w:pPr>
              <w:rPr>
                <w:sz w:val="24"/>
                <w:szCs w:val="24"/>
              </w:rPr>
            </w:pPr>
            <w:r w:rsidRPr="00BB57CF">
              <w:rPr>
                <w:sz w:val="24"/>
                <w:szCs w:val="24"/>
              </w:rPr>
              <w:t>State:  Alabama</w:t>
            </w:r>
          </w:p>
          <w:p w:rsidR="00781F01" w:rsidRPr="00BB57CF" w:rsidRDefault="00781F01" w:rsidP="00BA5782">
            <w:pPr>
              <w:rPr>
                <w:sz w:val="24"/>
                <w:szCs w:val="24"/>
              </w:rPr>
            </w:pPr>
            <w:r w:rsidRPr="00BB57CF">
              <w:rPr>
                <w:sz w:val="24"/>
                <w:szCs w:val="24"/>
              </w:rPr>
              <w:t>Zip Code:  36103-5690</w:t>
            </w:r>
          </w:p>
          <w:p w:rsidR="00781F01" w:rsidRPr="00BB57CF" w:rsidRDefault="00781F01" w:rsidP="00BA5782">
            <w:pPr>
              <w:rPr>
                <w:sz w:val="24"/>
                <w:szCs w:val="24"/>
              </w:rPr>
            </w:pPr>
            <w:r w:rsidRPr="00BB57CF">
              <w:rPr>
                <w:sz w:val="24"/>
                <w:szCs w:val="24"/>
              </w:rPr>
              <w:t>Telephone:  334-353-0288</w:t>
            </w:r>
          </w:p>
        </w:tc>
        <w:tc>
          <w:tcPr>
            <w:tcW w:w="4788" w:type="dxa"/>
          </w:tcPr>
          <w:p w:rsidR="00781F01" w:rsidRPr="00BB57CF" w:rsidRDefault="00781F01" w:rsidP="00BA5782">
            <w:pPr>
              <w:rPr>
                <w:b/>
                <w:sz w:val="24"/>
                <w:szCs w:val="24"/>
              </w:rPr>
            </w:pPr>
            <w:r w:rsidRPr="00BB57CF">
              <w:rPr>
                <w:b/>
                <w:sz w:val="24"/>
                <w:szCs w:val="24"/>
              </w:rPr>
              <w:t>Second Contact</w:t>
            </w:r>
          </w:p>
          <w:p w:rsidR="00781F01" w:rsidRPr="00BB57CF" w:rsidRDefault="00781F01" w:rsidP="00BA5782">
            <w:pPr>
              <w:rPr>
                <w:sz w:val="24"/>
                <w:szCs w:val="24"/>
              </w:rPr>
            </w:pPr>
            <w:r w:rsidRPr="00BB57CF">
              <w:rPr>
                <w:sz w:val="24"/>
                <w:szCs w:val="24"/>
              </w:rPr>
              <w:t xml:space="preserve">First Name:  </w:t>
            </w:r>
          </w:p>
          <w:p w:rsidR="00781F01" w:rsidRPr="00BB57CF" w:rsidRDefault="00781F01" w:rsidP="00BA5782">
            <w:pPr>
              <w:rPr>
                <w:sz w:val="24"/>
                <w:szCs w:val="24"/>
              </w:rPr>
            </w:pPr>
            <w:r w:rsidRPr="00BB57CF">
              <w:rPr>
                <w:sz w:val="24"/>
                <w:szCs w:val="24"/>
              </w:rPr>
              <w:t xml:space="preserve">Middle Initial:  </w:t>
            </w:r>
          </w:p>
          <w:p w:rsidR="00781F01" w:rsidRPr="00BB57CF" w:rsidRDefault="00781F01" w:rsidP="00BA5782">
            <w:pPr>
              <w:rPr>
                <w:sz w:val="24"/>
                <w:szCs w:val="24"/>
              </w:rPr>
            </w:pPr>
            <w:r w:rsidRPr="00BB57CF">
              <w:rPr>
                <w:sz w:val="24"/>
                <w:szCs w:val="24"/>
              </w:rPr>
              <w:t xml:space="preserve">Last Name:  </w:t>
            </w:r>
          </w:p>
          <w:p w:rsidR="00781F01" w:rsidRPr="00BB57CF" w:rsidRDefault="00781F01" w:rsidP="00BA5782">
            <w:pPr>
              <w:rPr>
                <w:sz w:val="24"/>
                <w:szCs w:val="24"/>
              </w:rPr>
            </w:pPr>
            <w:r w:rsidRPr="00BB57CF">
              <w:rPr>
                <w:sz w:val="24"/>
                <w:szCs w:val="24"/>
              </w:rPr>
              <w:t xml:space="preserve">Title:  </w:t>
            </w:r>
          </w:p>
          <w:p w:rsidR="00781F01" w:rsidRPr="00BB57CF" w:rsidRDefault="00781F01" w:rsidP="00BA5782">
            <w:pPr>
              <w:rPr>
                <w:sz w:val="24"/>
                <w:szCs w:val="24"/>
              </w:rPr>
            </w:pPr>
            <w:r w:rsidRPr="00BB57CF">
              <w:rPr>
                <w:sz w:val="24"/>
                <w:szCs w:val="24"/>
              </w:rPr>
              <w:t xml:space="preserve">Email:  </w:t>
            </w:r>
          </w:p>
          <w:p w:rsidR="00781F01" w:rsidRPr="00BB57CF" w:rsidRDefault="00781F01" w:rsidP="00BA5782">
            <w:pPr>
              <w:rPr>
                <w:sz w:val="24"/>
                <w:szCs w:val="24"/>
              </w:rPr>
            </w:pPr>
            <w:r w:rsidRPr="00BB57CF">
              <w:rPr>
                <w:sz w:val="24"/>
                <w:szCs w:val="24"/>
              </w:rPr>
              <w:t xml:space="preserve">Address:  </w:t>
            </w:r>
          </w:p>
          <w:p w:rsidR="00781F01" w:rsidRPr="00BB57CF" w:rsidRDefault="00781F01" w:rsidP="00BA5782">
            <w:pPr>
              <w:rPr>
                <w:sz w:val="24"/>
                <w:szCs w:val="24"/>
              </w:rPr>
            </w:pPr>
            <w:r w:rsidRPr="00BB57CF">
              <w:rPr>
                <w:sz w:val="24"/>
                <w:szCs w:val="24"/>
              </w:rPr>
              <w:t xml:space="preserve">City:  </w:t>
            </w:r>
          </w:p>
          <w:p w:rsidR="00781F01" w:rsidRPr="00BB57CF" w:rsidRDefault="00781F01" w:rsidP="00BA5782">
            <w:pPr>
              <w:rPr>
                <w:sz w:val="24"/>
                <w:szCs w:val="24"/>
              </w:rPr>
            </w:pPr>
            <w:r w:rsidRPr="00BB57CF">
              <w:rPr>
                <w:sz w:val="24"/>
                <w:szCs w:val="24"/>
              </w:rPr>
              <w:t xml:space="preserve">State:  </w:t>
            </w:r>
          </w:p>
          <w:p w:rsidR="00781F01" w:rsidRPr="00BB57CF" w:rsidRDefault="00781F01" w:rsidP="00BA5782">
            <w:pPr>
              <w:rPr>
                <w:sz w:val="24"/>
                <w:szCs w:val="24"/>
              </w:rPr>
            </w:pPr>
            <w:r w:rsidRPr="00BB57CF">
              <w:rPr>
                <w:sz w:val="24"/>
                <w:szCs w:val="24"/>
              </w:rPr>
              <w:t xml:space="preserve">Zip Code:  </w:t>
            </w:r>
          </w:p>
          <w:p w:rsidR="00781F01" w:rsidRPr="00BB57CF" w:rsidRDefault="00781F01" w:rsidP="00BA5782">
            <w:pPr>
              <w:rPr>
                <w:sz w:val="24"/>
                <w:szCs w:val="24"/>
              </w:rPr>
            </w:pPr>
            <w:r w:rsidRPr="00BB57CF">
              <w:rPr>
                <w:sz w:val="24"/>
                <w:szCs w:val="24"/>
              </w:rPr>
              <w:t xml:space="preserve">Telephone:  </w:t>
            </w:r>
          </w:p>
        </w:tc>
      </w:tr>
    </w:tbl>
    <w:p w:rsidR="00781F01" w:rsidRPr="00BB57CF" w:rsidRDefault="00781F01" w:rsidP="00781F01"/>
    <w:p w:rsidR="00781F01" w:rsidRDefault="00781F01" w:rsidP="00781F01"/>
    <w:p w:rsidR="00923C0C" w:rsidRDefault="00923C0C" w:rsidP="00781F01"/>
    <w:p w:rsidR="00923C0C" w:rsidRDefault="00923C0C" w:rsidP="00781F01"/>
    <w:p w:rsidR="00923C0C" w:rsidRDefault="00923C0C" w:rsidP="00781F01"/>
    <w:p w:rsidR="00923C0C" w:rsidRDefault="00923C0C" w:rsidP="00781F01"/>
    <w:p w:rsidR="00923C0C" w:rsidRDefault="00923C0C" w:rsidP="00781F01"/>
    <w:p w:rsidR="00923C0C" w:rsidRDefault="00923C0C" w:rsidP="00781F01"/>
    <w:p w:rsidR="00923C0C" w:rsidRDefault="00923C0C" w:rsidP="00781F01"/>
    <w:p w:rsidR="00923C0C" w:rsidRDefault="00923C0C" w:rsidP="00781F01"/>
    <w:p w:rsidR="00923C0C" w:rsidRDefault="00923C0C" w:rsidP="00781F01"/>
    <w:p w:rsidR="00923C0C" w:rsidRPr="00BB57CF" w:rsidRDefault="00923C0C" w:rsidP="00781F01"/>
    <w:tbl>
      <w:tblPr>
        <w:tblStyle w:val="TableGrid"/>
        <w:tblW w:w="0" w:type="auto"/>
        <w:tblLook w:val="04A0"/>
      </w:tblPr>
      <w:tblGrid>
        <w:gridCol w:w="4788"/>
        <w:gridCol w:w="4788"/>
      </w:tblGrid>
      <w:tr w:rsidR="00781F01" w:rsidRPr="00BB57CF" w:rsidTr="00BA5782">
        <w:tc>
          <w:tcPr>
            <w:tcW w:w="9576" w:type="dxa"/>
            <w:gridSpan w:val="2"/>
          </w:tcPr>
          <w:p w:rsidR="00781F01" w:rsidRPr="00BB57CF" w:rsidRDefault="00781F01" w:rsidP="00BA5782">
            <w:pPr>
              <w:rPr>
                <w:b/>
                <w:sz w:val="24"/>
                <w:szCs w:val="24"/>
              </w:rPr>
            </w:pPr>
            <w:r w:rsidRPr="00BB57CF">
              <w:rPr>
                <w:b/>
                <w:sz w:val="24"/>
                <w:szCs w:val="24"/>
              </w:rPr>
              <w:t>Housing Opportunities for Persons With AIDS (HOPWA) Contact</w:t>
            </w:r>
          </w:p>
        </w:tc>
      </w:tr>
      <w:tr w:rsidR="00781F01" w:rsidRPr="00BB57CF" w:rsidTr="00BA5782">
        <w:tc>
          <w:tcPr>
            <w:tcW w:w="4788" w:type="dxa"/>
          </w:tcPr>
          <w:p w:rsidR="00781F01" w:rsidRPr="00BB57CF" w:rsidRDefault="00781F01" w:rsidP="00BA5782">
            <w:pPr>
              <w:rPr>
                <w:b/>
                <w:sz w:val="24"/>
                <w:szCs w:val="24"/>
              </w:rPr>
            </w:pPr>
            <w:r w:rsidRPr="00BB57CF">
              <w:rPr>
                <w:b/>
                <w:sz w:val="24"/>
                <w:szCs w:val="24"/>
              </w:rPr>
              <w:t>First Contact</w:t>
            </w:r>
          </w:p>
          <w:p w:rsidR="00781F01" w:rsidRPr="00BB57CF" w:rsidRDefault="00781F01" w:rsidP="00BA5782">
            <w:pPr>
              <w:rPr>
                <w:sz w:val="24"/>
                <w:szCs w:val="24"/>
              </w:rPr>
            </w:pPr>
            <w:r w:rsidRPr="00BB57CF">
              <w:rPr>
                <w:sz w:val="24"/>
                <w:szCs w:val="24"/>
              </w:rPr>
              <w:t>First Name:  Kathie</w:t>
            </w:r>
          </w:p>
          <w:p w:rsidR="00781F01" w:rsidRPr="00BB57CF" w:rsidRDefault="00781F01" w:rsidP="00BA5782">
            <w:pPr>
              <w:rPr>
                <w:sz w:val="24"/>
                <w:szCs w:val="24"/>
              </w:rPr>
            </w:pPr>
            <w:r w:rsidRPr="00BB57CF">
              <w:rPr>
                <w:sz w:val="24"/>
                <w:szCs w:val="24"/>
              </w:rPr>
              <w:t xml:space="preserve">Middle Initial:  </w:t>
            </w:r>
            <w:r w:rsidR="00B01843">
              <w:rPr>
                <w:sz w:val="24"/>
                <w:szCs w:val="24"/>
              </w:rPr>
              <w:t>M.</w:t>
            </w:r>
          </w:p>
          <w:p w:rsidR="00781F01" w:rsidRPr="00BB57CF" w:rsidRDefault="00781F01" w:rsidP="00BA5782">
            <w:pPr>
              <w:rPr>
                <w:sz w:val="24"/>
                <w:szCs w:val="24"/>
              </w:rPr>
            </w:pPr>
            <w:r w:rsidRPr="00BB57CF">
              <w:rPr>
                <w:sz w:val="24"/>
                <w:szCs w:val="24"/>
              </w:rPr>
              <w:t>Last Name:  Hiers</w:t>
            </w:r>
          </w:p>
          <w:p w:rsidR="00781F01" w:rsidRPr="00BB57CF" w:rsidRDefault="00781F01" w:rsidP="00BA5782">
            <w:pPr>
              <w:rPr>
                <w:sz w:val="24"/>
                <w:szCs w:val="24"/>
              </w:rPr>
            </w:pPr>
            <w:r w:rsidRPr="00BB57CF">
              <w:rPr>
                <w:sz w:val="24"/>
                <w:szCs w:val="24"/>
              </w:rPr>
              <w:t>Title:  CEO</w:t>
            </w:r>
          </w:p>
          <w:p w:rsidR="00781F01" w:rsidRPr="00BB57CF" w:rsidRDefault="00781F01" w:rsidP="00BA5782">
            <w:pPr>
              <w:rPr>
                <w:sz w:val="24"/>
                <w:szCs w:val="24"/>
              </w:rPr>
            </w:pPr>
            <w:r w:rsidRPr="00BB57CF">
              <w:rPr>
                <w:sz w:val="24"/>
                <w:szCs w:val="24"/>
              </w:rPr>
              <w:t xml:space="preserve">Email:  </w:t>
            </w:r>
            <w:hyperlink r:id="rId68" w:history="1">
              <w:r w:rsidRPr="00BB57CF">
                <w:rPr>
                  <w:rStyle w:val="Hyperlink"/>
                </w:rPr>
                <w:t>Kathie@aidsalabama.org</w:t>
              </w:r>
            </w:hyperlink>
          </w:p>
          <w:p w:rsidR="00781F01" w:rsidRPr="00BB57CF" w:rsidRDefault="00781F01" w:rsidP="00BA5782">
            <w:pPr>
              <w:rPr>
                <w:sz w:val="24"/>
                <w:szCs w:val="24"/>
              </w:rPr>
            </w:pPr>
            <w:r w:rsidRPr="00BB57CF">
              <w:rPr>
                <w:sz w:val="24"/>
                <w:szCs w:val="24"/>
              </w:rPr>
              <w:t>Address:  AIDS Alabama</w:t>
            </w:r>
          </w:p>
          <w:p w:rsidR="00781F01" w:rsidRPr="00BB57CF" w:rsidRDefault="00781F01" w:rsidP="00BA5782">
            <w:pPr>
              <w:rPr>
                <w:sz w:val="24"/>
                <w:szCs w:val="24"/>
              </w:rPr>
            </w:pPr>
            <w:r w:rsidRPr="00BB57CF">
              <w:rPr>
                <w:sz w:val="24"/>
                <w:szCs w:val="24"/>
              </w:rPr>
              <w:t xml:space="preserve">                 3521 7</w:t>
            </w:r>
            <w:r w:rsidRPr="00BB57CF">
              <w:rPr>
                <w:sz w:val="24"/>
                <w:szCs w:val="24"/>
                <w:vertAlign w:val="superscript"/>
              </w:rPr>
              <w:t>th</w:t>
            </w:r>
            <w:r w:rsidRPr="00BB57CF">
              <w:rPr>
                <w:sz w:val="24"/>
                <w:szCs w:val="24"/>
              </w:rPr>
              <w:t xml:space="preserve"> Avenue South</w:t>
            </w:r>
          </w:p>
          <w:p w:rsidR="00781F01" w:rsidRPr="00BB57CF" w:rsidRDefault="00781F01" w:rsidP="00BA5782">
            <w:pPr>
              <w:rPr>
                <w:rFonts w:ascii="inherit" w:hAnsi="inherit" w:cs="Arial"/>
                <w:color w:val="555559"/>
              </w:rPr>
            </w:pPr>
            <w:r w:rsidRPr="00BB57CF">
              <w:rPr>
                <w:sz w:val="24"/>
                <w:szCs w:val="24"/>
              </w:rPr>
              <w:t xml:space="preserve">                 Post Office Box 55703</w:t>
            </w:r>
          </w:p>
          <w:p w:rsidR="00781F01" w:rsidRPr="00BB57CF" w:rsidRDefault="00781F01" w:rsidP="00BA5782">
            <w:pPr>
              <w:rPr>
                <w:sz w:val="24"/>
                <w:szCs w:val="24"/>
              </w:rPr>
            </w:pPr>
            <w:r w:rsidRPr="00BB57CF">
              <w:rPr>
                <w:sz w:val="24"/>
                <w:szCs w:val="24"/>
              </w:rPr>
              <w:t>City:  Birmingham</w:t>
            </w:r>
          </w:p>
          <w:p w:rsidR="00781F01" w:rsidRPr="00BB57CF" w:rsidRDefault="00781F01" w:rsidP="00BA5782">
            <w:pPr>
              <w:rPr>
                <w:sz w:val="24"/>
                <w:szCs w:val="24"/>
              </w:rPr>
            </w:pPr>
            <w:r w:rsidRPr="00BB57CF">
              <w:rPr>
                <w:sz w:val="24"/>
                <w:szCs w:val="24"/>
              </w:rPr>
              <w:t>State:  Alabama</w:t>
            </w:r>
          </w:p>
          <w:p w:rsidR="00781F01" w:rsidRPr="00BB57CF" w:rsidRDefault="00781F01" w:rsidP="00BA5782">
            <w:pPr>
              <w:rPr>
                <w:sz w:val="24"/>
                <w:szCs w:val="24"/>
              </w:rPr>
            </w:pPr>
            <w:r w:rsidRPr="00BB57CF">
              <w:rPr>
                <w:sz w:val="24"/>
                <w:szCs w:val="24"/>
              </w:rPr>
              <w:t>Zip Code:  35222 (for P.O. Box = 35255)</w:t>
            </w:r>
          </w:p>
          <w:p w:rsidR="00781F01" w:rsidRPr="00BB57CF" w:rsidRDefault="00781F01" w:rsidP="00BA5782">
            <w:pPr>
              <w:rPr>
                <w:sz w:val="24"/>
                <w:szCs w:val="24"/>
              </w:rPr>
            </w:pPr>
            <w:r w:rsidRPr="00BB57CF">
              <w:rPr>
                <w:sz w:val="24"/>
                <w:szCs w:val="24"/>
              </w:rPr>
              <w:t>Telephone:  205-324-9822</w:t>
            </w:r>
          </w:p>
        </w:tc>
        <w:tc>
          <w:tcPr>
            <w:tcW w:w="4788" w:type="dxa"/>
          </w:tcPr>
          <w:p w:rsidR="00781F01" w:rsidRPr="00BB57CF" w:rsidRDefault="00781F01" w:rsidP="00BA5782">
            <w:pPr>
              <w:rPr>
                <w:b/>
                <w:sz w:val="24"/>
                <w:szCs w:val="24"/>
              </w:rPr>
            </w:pPr>
            <w:r w:rsidRPr="00BB57CF">
              <w:rPr>
                <w:b/>
                <w:sz w:val="24"/>
                <w:szCs w:val="24"/>
              </w:rPr>
              <w:t>Second Contact</w:t>
            </w:r>
          </w:p>
          <w:p w:rsidR="00781F01" w:rsidRPr="00BB57CF" w:rsidRDefault="00781F01" w:rsidP="00BA5782">
            <w:pPr>
              <w:rPr>
                <w:sz w:val="24"/>
                <w:szCs w:val="24"/>
              </w:rPr>
            </w:pPr>
            <w:r w:rsidRPr="00BB57CF">
              <w:rPr>
                <w:sz w:val="24"/>
                <w:szCs w:val="24"/>
              </w:rPr>
              <w:t xml:space="preserve">First Name:  </w:t>
            </w:r>
          </w:p>
          <w:p w:rsidR="00781F01" w:rsidRPr="00BB57CF" w:rsidRDefault="00781F01" w:rsidP="00BA5782">
            <w:pPr>
              <w:rPr>
                <w:sz w:val="24"/>
                <w:szCs w:val="24"/>
              </w:rPr>
            </w:pPr>
            <w:r w:rsidRPr="00BB57CF">
              <w:rPr>
                <w:sz w:val="24"/>
                <w:szCs w:val="24"/>
              </w:rPr>
              <w:t xml:space="preserve">Middle Initial:  </w:t>
            </w:r>
          </w:p>
          <w:p w:rsidR="00781F01" w:rsidRPr="00BB57CF" w:rsidRDefault="00781F01" w:rsidP="00BA5782">
            <w:pPr>
              <w:rPr>
                <w:sz w:val="24"/>
                <w:szCs w:val="24"/>
              </w:rPr>
            </w:pPr>
            <w:r w:rsidRPr="00BB57CF">
              <w:rPr>
                <w:sz w:val="24"/>
                <w:szCs w:val="24"/>
              </w:rPr>
              <w:t xml:space="preserve">Last Name:  </w:t>
            </w:r>
          </w:p>
          <w:p w:rsidR="00781F01" w:rsidRPr="00BB57CF" w:rsidRDefault="00781F01" w:rsidP="00BA5782">
            <w:pPr>
              <w:rPr>
                <w:sz w:val="24"/>
                <w:szCs w:val="24"/>
              </w:rPr>
            </w:pPr>
            <w:r w:rsidRPr="00BB57CF">
              <w:rPr>
                <w:sz w:val="24"/>
                <w:szCs w:val="24"/>
              </w:rPr>
              <w:t xml:space="preserve">Title:  </w:t>
            </w:r>
          </w:p>
          <w:p w:rsidR="00781F01" w:rsidRPr="00BB57CF" w:rsidRDefault="00781F01" w:rsidP="00BA5782">
            <w:pPr>
              <w:rPr>
                <w:sz w:val="24"/>
                <w:szCs w:val="24"/>
              </w:rPr>
            </w:pPr>
            <w:r w:rsidRPr="00BB57CF">
              <w:rPr>
                <w:sz w:val="24"/>
                <w:szCs w:val="24"/>
              </w:rPr>
              <w:t xml:space="preserve">Email:  </w:t>
            </w:r>
          </w:p>
          <w:p w:rsidR="00781F01" w:rsidRPr="00BB57CF" w:rsidRDefault="00781F01" w:rsidP="00BA5782">
            <w:pPr>
              <w:rPr>
                <w:sz w:val="24"/>
                <w:szCs w:val="24"/>
              </w:rPr>
            </w:pPr>
            <w:r w:rsidRPr="00BB57CF">
              <w:rPr>
                <w:sz w:val="24"/>
                <w:szCs w:val="24"/>
              </w:rPr>
              <w:t xml:space="preserve">Address:  </w:t>
            </w:r>
          </w:p>
          <w:p w:rsidR="00781F01" w:rsidRPr="00BB57CF" w:rsidRDefault="00781F01" w:rsidP="00BA5782">
            <w:pPr>
              <w:rPr>
                <w:sz w:val="24"/>
                <w:szCs w:val="24"/>
              </w:rPr>
            </w:pPr>
            <w:r w:rsidRPr="00BB57CF">
              <w:rPr>
                <w:sz w:val="24"/>
                <w:szCs w:val="24"/>
              </w:rPr>
              <w:t xml:space="preserve">City:  </w:t>
            </w:r>
          </w:p>
          <w:p w:rsidR="00781F01" w:rsidRPr="00BB57CF" w:rsidRDefault="00781F01" w:rsidP="00BA5782">
            <w:pPr>
              <w:rPr>
                <w:sz w:val="24"/>
                <w:szCs w:val="24"/>
              </w:rPr>
            </w:pPr>
            <w:r w:rsidRPr="00BB57CF">
              <w:rPr>
                <w:sz w:val="24"/>
                <w:szCs w:val="24"/>
              </w:rPr>
              <w:t xml:space="preserve">State:  </w:t>
            </w:r>
          </w:p>
          <w:p w:rsidR="00781F01" w:rsidRPr="00BB57CF" w:rsidRDefault="00781F01" w:rsidP="00BA5782">
            <w:pPr>
              <w:rPr>
                <w:sz w:val="24"/>
                <w:szCs w:val="24"/>
              </w:rPr>
            </w:pPr>
            <w:r w:rsidRPr="00BB57CF">
              <w:rPr>
                <w:sz w:val="24"/>
                <w:szCs w:val="24"/>
              </w:rPr>
              <w:t xml:space="preserve">Zip Code:  </w:t>
            </w:r>
          </w:p>
          <w:p w:rsidR="00781F01" w:rsidRPr="00BB57CF" w:rsidRDefault="00781F01" w:rsidP="00BA5782">
            <w:pPr>
              <w:rPr>
                <w:sz w:val="24"/>
                <w:szCs w:val="24"/>
              </w:rPr>
            </w:pPr>
            <w:r w:rsidRPr="00BB57CF">
              <w:rPr>
                <w:sz w:val="24"/>
                <w:szCs w:val="24"/>
              </w:rPr>
              <w:t xml:space="preserve">Telephone:  </w:t>
            </w:r>
          </w:p>
        </w:tc>
      </w:tr>
    </w:tbl>
    <w:p w:rsidR="00781F01" w:rsidRDefault="00781F01" w:rsidP="00781F01">
      <w:pPr>
        <w:rPr>
          <w:b/>
        </w:rPr>
      </w:pPr>
    </w:p>
    <w:p w:rsidR="00500E4B" w:rsidRPr="00BB57CF" w:rsidRDefault="00500E4B" w:rsidP="00781F01">
      <w:pPr>
        <w:rPr>
          <w:b/>
        </w:rPr>
      </w:pPr>
    </w:p>
    <w:p w:rsidR="00781F01" w:rsidRPr="00BB57CF" w:rsidRDefault="00781F01" w:rsidP="00781F01">
      <w:pPr>
        <w:rPr>
          <w:b/>
        </w:rPr>
      </w:pPr>
      <w:r w:rsidRPr="00BB57CF">
        <w:rPr>
          <w:b/>
        </w:rPr>
        <w:t>EXECUTIVE SUMMARY</w:t>
      </w:r>
    </w:p>
    <w:p w:rsidR="00152869" w:rsidRPr="00930DBD" w:rsidRDefault="00152869" w:rsidP="00152869"/>
    <w:p w:rsidR="00152869" w:rsidRPr="00930DBD" w:rsidRDefault="00152869" w:rsidP="00152869">
      <w:pPr>
        <w:rPr>
          <w:b/>
        </w:rPr>
      </w:pPr>
      <w:r w:rsidRPr="00930DBD">
        <w:tab/>
      </w:r>
      <w:r w:rsidRPr="00930DBD">
        <w:rPr>
          <w:b/>
        </w:rPr>
        <w:t>ES-05</w:t>
      </w:r>
      <w:r w:rsidR="008C7538" w:rsidRPr="00930DBD">
        <w:rPr>
          <w:b/>
        </w:rPr>
        <w:t xml:space="preserve">  </w:t>
      </w:r>
      <w:r w:rsidRPr="00930DBD">
        <w:rPr>
          <w:b/>
        </w:rPr>
        <w:t>Executive Summary</w:t>
      </w:r>
      <w:r w:rsidR="00F001A8">
        <w:rPr>
          <w:b/>
        </w:rPr>
        <w:t xml:space="preserve"> [see 24 CFR 91.300(c), 91.320(b)]</w:t>
      </w:r>
    </w:p>
    <w:p w:rsidR="00E84256" w:rsidRDefault="00E84256" w:rsidP="00152869"/>
    <w:p w:rsidR="00E84256" w:rsidRPr="003A6948" w:rsidRDefault="003C79EB" w:rsidP="00152869">
      <w:pPr>
        <w:rPr>
          <w:b/>
        </w:rPr>
      </w:pPr>
      <w:r>
        <w:tab/>
      </w:r>
      <w:r w:rsidR="00E84256">
        <w:tab/>
      </w:r>
      <w:r w:rsidR="00E84256" w:rsidRPr="003A6948">
        <w:rPr>
          <w:b/>
        </w:rPr>
        <w:t>1.  Introduction</w:t>
      </w:r>
      <w:r w:rsidR="007F768B">
        <w:rPr>
          <w:b/>
        </w:rPr>
        <w:t>:</w:t>
      </w:r>
    </w:p>
    <w:p w:rsidR="00BB2FF5" w:rsidRDefault="00BB2FF5" w:rsidP="00A24D62"/>
    <w:p w:rsidR="00D55DBC" w:rsidRPr="00DA55D6" w:rsidRDefault="00BB2FF5" w:rsidP="00A24D62">
      <w:r>
        <w:tab/>
      </w:r>
      <w:r w:rsidR="00941238" w:rsidRPr="00941238">
        <w:t>The State of Alabama’s Year 201</w:t>
      </w:r>
      <w:r>
        <w:t xml:space="preserve">5-2019 Five-Year </w:t>
      </w:r>
      <w:r w:rsidR="00941238" w:rsidRPr="00941238">
        <w:t>Consolidated Plan is a collaboration of the Alabama Department of Economic and Community Affairs (ADECA)</w:t>
      </w:r>
      <w:r w:rsidR="000570FC">
        <w:t xml:space="preserve">, </w:t>
      </w:r>
      <w:r w:rsidR="00941238" w:rsidRPr="00941238">
        <w:t>the Alabama Housing Finance Authority (AHFA)</w:t>
      </w:r>
      <w:r w:rsidR="002C3FA1">
        <w:t xml:space="preserve">, </w:t>
      </w:r>
      <w:r w:rsidR="000570FC">
        <w:t xml:space="preserve">AIDS Alabama, </w:t>
      </w:r>
      <w:r w:rsidR="002C3FA1">
        <w:t>and t</w:t>
      </w:r>
      <w:r w:rsidR="00941238" w:rsidRPr="00941238">
        <w:t xml:space="preserve">his Plan </w:t>
      </w:r>
      <w:r>
        <w:t>evidenc</w:t>
      </w:r>
      <w:r w:rsidR="002C3FA1">
        <w:t xml:space="preserve">es </w:t>
      </w:r>
      <w:r w:rsidR="00941238" w:rsidRPr="00941238">
        <w:t>the information</w:t>
      </w:r>
      <w:r>
        <w:t>-</w:t>
      </w:r>
      <w:r w:rsidR="00941238" w:rsidRPr="00941238">
        <w:t>gathering and planning</w:t>
      </w:r>
      <w:r>
        <w:t xml:space="preserve"> work conducted by these administrative agencies</w:t>
      </w:r>
      <w:r w:rsidR="00941238" w:rsidRPr="00941238">
        <w:t>.</w:t>
      </w:r>
      <w:r w:rsidR="00941238">
        <w:t xml:space="preserve">  </w:t>
      </w:r>
      <w:r>
        <w:t xml:space="preserve">This </w:t>
      </w:r>
      <w:r w:rsidR="00941238" w:rsidRPr="00941238">
        <w:t>Plan</w:t>
      </w:r>
      <w:r>
        <w:t>’s</w:t>
      </w:r>
      <w:r w:rsidR="00941238" w:rsidRPr="00941238">
        <w:t xml:space="preserve"> information </w:t>
      </w:r>
      <w:r>
        <w:t xml:space="preserve">derives from </w:t>
      </w:r>
      <w:r w:rsidR="00941238" w:rsidRPr="00941238">
        <w:t>Census</w:t>
      </w:r>
      <w:r>
        <w:t xml:space="preserve"> data, American Community Su</w:t>
      </w:r>
      <w:r w:rsidR="00D55DBC">
        <w:t>r</w:t>
      </w:r>
      <w:r>
        <w:t xml:space="preserve">vey data, </w:t>
      </w:r>
      <w:r w:rsidR="00941238" w:rsidRPr="00941238">
        <w:t>and</w:t>
      </w:r>
      <w:r w:rsidR="00D55DBC">
        <w:t xml:space="preserve"> community </w:t>
      </w:r>
      <w:r w:rsidR="002C3FA1">
        <w:t xml:space="preserve">needs </w:t>
      </w:r>
      <w:r w:rsidR="00D55DBC">
        <w:t xml:space="preserve">and fair housing survey </w:t>
      </w:r>
      <w:r w:rsidR="00941238" w:rsidRPr="00941238">
        <w:t>documents</w:t>
      </w:r>
      <w:r w:rsidR="00D55DBC">
        <w:t xml:space="preserve"> developed for Alabama’s </w:t>
      </w:r>
      <w:r w:rsidR="002C3FA1">
        <w:t xml:space="preserve">updated </w:t>
      </w:r>
      <w:r w:rsidR="000570FC">
        <w:t xml:space="preserve">(2014-2015) </w:t>
      </w:r>
      <w:r w:rsidR="00D55DBC">
        <w:t>Analysis of Impediments to Fair Housing Choice</w:t>
      </w:r>
      <w:r w:rsidR="00941238" w:rsidRPr="00941238">
        <w:t>.</w:t>
      </w:r>
      <w:r w:rsidR="000570FC">
        <w:t xml:space="preserve">  Participants in said data collection included </w:t>
      </w:r>
      <w:r w:rsidR="00405597">
        <w:t>Alabama's 144 Public Housing Authorities; 123 members of the Alabama Public Housing Authority Director's Association; 12 Regional Planning Commissions;</w:t>
      </w:r>
      <w:r w:rsidR="000570FC">
        <w:t xml:space="preserve"> </w:t>
      </w:r>
      <w:r w:rsidR="00405597">
        <w:t xml:space="preserve">15 grant management firms who administer ADECA’s CDBG grant projects for </w:t>
      </w:r>
      <w:r w:rsidR="000570FC">
        <w:t xml:space="preserve">non-entitlement </w:t>
      </w:r>
      <w:r w:rsidR="00405597">
        <w:t xml:space="preserve">cities and counties; 154 banking and mortgage-lending institutions </w:t>
      </w:r>
      <w:r w:rsidR="000570FC">
        <w:t xml:space="preserve">that </w:t>
      </w:r>
      <w:r w:rsidR="00405597">
        <w:t>are members of the Alabama Bankers Association</w:t>
      </w:r>
      <w:r w:rsidR="0049142B">
        <w:t xml:space="preserve"> and</w:t>
      </w:r>
      <w:r w:rsidR="000570FC">
        <w:t xml:space="preserve"> </w:t>
      </w:r>
      <w:r w:rsidR="0049142B">
        <w:t>are chartered by the Alabama State Banking Department</w:t>
      </w:r>
      <w:r w:rsidR="00405597">
        <w:t xml:space="preserve">; all of ADECA's CDBG, ESG, HOME, and HOPWA grant </w:t>
      </w:r>
      <w:r w:rsidR="000570FC">
        <w:t>funds recipients</w:t>
      </w:r>
      <w:r w:rsidR="00405597">
        <w:t xml:space="preserve">; </w:t>
      </w:r>
      <w:r w:rsidR="0049142B">
        <w:t xml:space="preserve">other </w:t>
      </w:r>
      <w:r w:rsidR="00405597">
        <w:t>state agencies with whom ADECA conducts grant</w:t>
      </w:r>
      <w:r w:rsidR="0049142B">
        <w:t xml:space="preserve"> research</w:t>
      </w:r>
      <w:r w:rsidR="00405597">
        <w:t xml:space="preserve"> work; 462 mayors and additional local government staff contacted through the Alabama League of Municipalities; 67 county commission chairmen and additional county government staff contacted through the Alabama Association of County Commissions; real estate sales </w:t>
      </w:r>
      <w:r w:rsidR="000570FC">
        <w:t xml:space="preserve">agencies </w:t>
      </w:r>
      <w:r w:rsidR="00405597">
        <w:t xml:space="preserve">and rentals professionals; nonprofit organization directors; private citizens; private sector consultants; and continuum of care staff, all </w:t>
      </w:r>
      <w:r w:rsidR="000570FC">
        <w:t xml:space="preserve">of whom were </w:t>
      </w:r>
      <w:r w:rsidR="00941238" w:rsidRPr="00941238">
        <w:t>part of</w:t>
      </w:r>
      <w:r w:rsidR="00D55DBC">
        <w:t xml:space="preserve"> the </w:t>
      </w:r>
      <w:r w:rsidR="00941238" w:rsidRPr="00941238">
        <w:t>information</w:t>
      </w:r>
      <w:r w:rsidR="00D55DBC">
        <w:t>-</w:t>
      </w:r>
      <w:r w:rsidR="00941238" w:rsidRPr="00941238">
        <w:t>gathering process.</w:t>
      </w:r>
      <w:r w:rsidR="00D55DBC">
        <w:t xml:space="preserve">  </w:t>
      </w:r>
      <w:r w:rsidR="000570FC">
        <w:t>As a result, t</w:t>
      </w:r>
      <w:r w:rsidR="00941238" w:rsidRPr="00941238">
        <w:t>he goal of th</w:t>
      </w:r>
      <w:r w:rsidR="00D55DBC">
        <w:t xml:space="preserve">is </w:t>
      </w:r>
      <w:r w:rsidR="00941238" w:rsidRPr="00941238">
        <w:t xml:space="preserve">Plan is to </w:t>
      </w:r>
      <w:r w:rsidR="00D55DBC">
        <w:t xml:space="preserve">serve as </w:t>
      </w:r>
      <w:r w:rsidR="00941238" w:rsidRPr="00941238">
        <w:t>a guide for administ</w:t>
      </w:r>
      <w:r w:rsidR="00D55DBC">
        <w:t xml:space="preserve">ering the </w:t>
      </w:r>
      <w:r w:rsidR="00941238" w:rsidRPr="00941238">
        <w:t xml:space="preserve">blending </w:t>
      </w:r>
      <w:r w:rsidR="00D55DBC">
        <w:t xml:space="preserve">of </w:t>
      </w:r>
      <w:r w:rsidR="00941238" w:rsidRPr="00941238">
        <w:t xml:space="preserve">federal dollars with local </w:t>
      </w:r>
      <w:r w:rsidR="00D55DBC">
        <w:t xml:space="preserve">dollars to develop and implement local planning </w:t>
      </w:r>
      <w:r w:rsidR="00941238" w:rsidRPr="00941238">
        <w:t>initiatives</w:t>
      </w:r>
      <w:r w:rsidR="00D55DBC">
        <w:t xml:space="preserve"> so that </w:t>
      </w:r>
      <w:r w:rsidR="00941238" w:rsidRPr="00941238">
        <w:t xml:space="preserve">both </w:t>
      </w:r>
      <w:r w:rsidR="00D55DBC">
        <w:t xml:space="preserve">the </w:t>
      </w:r>
      <w:r w:rsidR="00941238" w:rsidRPr="00941238">
        <w:t xml:space="preserve">public and </w:t>
      </w:r>
      <w:r w:rsidR="00941238" w:rsidRPr="00DA55D6">
        <w:t>private sector</w:t>
      </w:r>
      <w:r w:rsidR="00D55DBC" w:rsidRPr="00DA55D6">
        <w:t xml:space="preserve">s </w:t>
      </w:r>
      <w:r w:rsidR="000570FC">
        <w:t xml:space="preserve">in Alabama </w:t>
      </w:r>
      <w:r w:rsidR="00D55DBC" w:rsidRPr="00DA55D6">
        <w:t xml:space="preserve">can </w:t>
      </w:r>
      <w:r w:rsidR="00941238" w:rsidRPr="00DA55D6">
        <w:t xml:space="preserve">address </w:t>
      </w:r>
      <w:r w:rsidR="00D55DBC" w:rsidRPr="00DA55D6">
        <w:t xml:space="preserve">needs </w:t>
      </w:r>
      <w:r w:rsidR="00941238" w:rsidRPr="00DA55D6">
        <w:t xml:space="preserve">identified </w:t>
      </w:r>
      <w:r w:rsidR="00D55DBC" w:rsidRPr="00DA55D6">
        <w:t xml:space="preserve">through </w:t>
      </w:r>
      <w:r w:rsidR="00941238" w:rsidRPr="00DA55D6">
        <w:t>the</w:t>
      </w:r>
      <w:r w:rsidR="00D55DBC" w:rsidRPr="00DA55D6">
        <w:t>ir</w:t>
      </w:r>
      <w:r w:rsidR="00941238" w:rsidRPr="00DA55D6">
        <w:t xml:space="preserve"> strategic planning process</w:t>
      </w:r>
      <w:r w:rsidR="00D55DBC" w:rsidRPr="00DA55D6">
        <w:t>es</w:t>
      </w:r>
      <w:r w:rsidR="00941238" w:rsidRPr="00DA55D6">
        <w:t>.</w:t>
      </w:r>
    </w:p>
    <w:p w:rsidR="00DA55D6" w:rsidRDefault="00A67D45" w:rsidP="00A67D45">
      <w:r w:rsidRPr="00DA55D6">
        <w:lastRenderedPageBreak/>
        <w:tab/>
      </w:r>
      <w:r w:rsidR="0049142B">
        <w:t>T</w:t>
      </w:r>
      <w:r w:rsidR="00DA55D6" w:rsidRPr="00DA55D6">
        <w:t>he following priorities are in effect for the four programs:  For the CDBG Program, the housing-related priority is single family, owner-occupied rehabilitation.  For the ESG Program, the housing priority is to provide rental assistance to prevent homelessness and re-house homeless persons.  For the HOPWA Program, the housing priorities are rental assistance, operations of housing, and supportive services to keep people stably housed and in healthcare.  And for the HOME Program, the housing priority is new construction of affordable rental units across the State.  For non-housing needs, the priorities consist of essential community facilities and the promotion of economic development programs.</w:t>
      </w:r>
    </w:p>
    <w:p w:rsidR="0097677D" w:rsidRDefault="00DA55D6" w:rsidP="00A67D45">
      <w:r w:rsidRPr="00DA55D6">
        <w:tab/>
        <w:t>More specifically, f</w:t>
      </w:r>
      <w:r w:rsidR="00A67D45" w:rsidRPr="00DA55D6">
        <w:t>or 2015-2019, expenditure of Community Development Block Grant (CDBG) funds will focus on community development, local planning, economic development, infrastructure and loan programs, health hazard and urgent crisis management, job creation/ growth/retention, housing rehabilitation, and Alabama’s Black Belt Region initiatives that have been operating since 2005.  Expenditure of HOME Program funds will focus on new or rehabilitated multifamily rental housing across Alabama.  The intent is that HOME Program tenants will include families, elderly citizens, and special needs households, all of whom will be low-income and in need of affordable housing units.  Expenditure of the Emergency Shelter Grant (ESG) Program funds will facilitate Alabama’s homeless population needs, and will focus on facility conversion, rehabilitation, operating expenses, essential services, and homeless prevention assistanc</w:t>
      </w:r>
      <w:r w:rsidR="00846017" w:rsidRPr="00DA55D6">
        <w:t>e.  Expenditure of Housing Opportunities for Persons With AIDS (HOPWA) Program funds will direct housing activities benefitting persons with HIV/AIDS and their households and supportive services needed by tenants to maintain housing stability and avoid homelessness</w:t>
      </w:r>
      <w:r w:rsidR="00A67D45" w:rsidRPr="00DA55D6">
        <w:t>.</w:t>
      </w:r>
      <w:r w:rsidR="00846017" w:rsidRPr="00DA55D6">
        <w:t xml:space="preserve">  </w:t>
      </w:r>
      <w:r w:rsidR="00A67D45" w:rsidRPr="00DA55D6">
        <w:t>Such direct housing activities include operational costs for existing HIV/AIDS housing, as well as rental assistance programs that are both tenant-based and project-based rental assistance programs, and the Short-term Rent, Mortgage, and/or Utility Assistance (STRMU) Payment Program. Anticipated activities also include providing housing information and outreach services to consumers, identifying resources for accessing and maintaining permanent and/or transitional supportive housing for persons with HIV disease and thei</w:t>
      </w:r>
      <w:r w:rsidR="00846017" w:rsidRPr="00DA55D6">
        <w:t xml:space="preserve">r </w:t>
      </w:r>
      <w:r w:rsidR="0097677D" w:rsidRPr="0097677D">
        <w:t>families by partnering with each local Continuum of Care and other housing and service entities, assisting with the acquisition of land for new construction projects, implementing a statewide master leasing program, and providing technical assistance to support efforts by local AIDS Service Organizations and other low income housing entities to increase local housing options.</w:t>
      </w:r>
    </w:p>
    <w:p w:rsidR="0097677D" w:rsidRDefault="0097677D" w:rsidP="00A67D45"/>
    <w:p w:rsidR="00CA0035" w:rsidRPr="00A24D62" w:rsidRDefault="003C79EB" w:rsidP="00E84256">
      <w:pPr>
        <w:rPr>
          <w:b/>
        </w:rPr>
      </w:pPr>
      <w:r w:rsidRPr="00A24D62">
        <w:tab/>
      </w:r>
      <w:r w:rsidR="00E84256" w:rsidRPr="00A24D62">
        <w:tab/>
      </w:r>
      <w:r w:rsidR="00E84256" w:rsidRPr="00A24D62">
        <w:rPr>
          <w:b/>
        </w:rPr>
        <w:t xml:space="preserve">2.  </w:t>
      </w:r>
      <w:r w:rsidR="003A6948" w:rsidRPr="00A24D62">
        <w:rPr>
          <w:b/>
        </w:rPr>
        <w:t>Summarize the objectives and outcomes identified in the Plan</w:t>
      </w:r>
      <w:r w:rsidR="007F768B" w:rsidRPr="00A24D62">
        <w:rPr>
          <w:b/>
        </w:rPr>
        <w:t>:</w:t>
      </w:r>
      <w:r w:rsidR="00322D53" w:rsidRPr="00A24D62">
        <w:rPr>
          <w:b/>
        </w:rPr>
        <w:t xml:space="preserve">  </w:t>
      </w:r>
      <w:r w:rsidR="00644344" w:rsidRPr="00A24D62">
        <w:rPr>
          <w:b/>
        </w:rPr>
        <w:t>[</w:t>
      </w:r>
      <w:r w:rsidR="00CA0035" w:rsidRPr="00A24D62">
        <w:t>This could be a restatement of items</w:t>
      </w:r>
      <w:r w:rsidR="006823B1" w:rsidRPr="00A24D62">
        <w:t xml:space="preserve"> </w:t>
      </w:r>
      <w:r w:rsidR="00CA0035" w:rsidRPr="00A24D62">
        <w:t>or a table listed elsewhere in the plan</w:t>
      </w:r>
      <w:r w:rsidR="006823B1" w:rsidRPr="00A24D62">
        <w:t xml:space="preserve">, </w:t>
      </w:r>
      <w:r w:rsidR="00CA0035" w:rsidRPr="00A24D62">
        <w:t>or a reference to another location.  It may also contain any essential items from the housing and homeless needs assessment, the housing market analysis, or the strategic plan.</w:t>
      </w:r>
      <w:r w:rsidR="00644344" w:rsidRPr="00A24D62">
        <w:t>]</w:t>
      </w:r>
    </w:p>
    <w:p w:rsidR="00CA0035" w:rsidRDefault="00CA0035" w:rsidP="00E84256"/>
    <w:p w:rsidR="000570FC" w:rsidRDefault="00B13923" w:rsidP="007933C2">
      <w:r>
        <w:tab/>
      </w:r>
      <w:r w:rsidR="009B6C52" w:rsidRPr="00941238">
        <w:t xml:space="preserve">Alabama’s </w:t>
      </w:r>
      <w:r>
        <w:t xml:space="preserve">objectives and outcomes identified in this Plan </w:t>
      </w:r>
      <w:r w:rsidR="00BD5A4A">
        <w:t xml:space="preserve">are </w:t>
      </w:r>
      <w:r w:rsidR="0072659C">
        <w:t xml:space="preserve">designed </w:t>
      </w:r>
      <w:r w:rsidR="009B6C52" w:rsidRPr="00941238">
        <w:t xml:space="preserve">to serve the needs of Alabama’s residents through professional and efficient management of the HUD programs and funds covered by this </w:t>
      </w:r>
      <w:r w:rsidR="0072659C">
        <w:t>Pl</w:t>
      </w:r>
      <w:r w:rsidR="009B6C52" w:rsidRPr="00941238">
        <w:t xml:space="preserve">an.  </w:t>
      </w:r>
      <w:r w:rsidR="0072659C">
        <w:t>I</w:t>
      </w:r>
      <w:r w:rsidR="009B6C52" w:rsidRPr="00941238">
        <w:t xml:space="preserve">t is </w:t>
      </w:r>
      <w:r w:rsidR="0072659C">
        <w:t>Alabama</w:t>
      </w:r>
      <w:r w:rsidR="009B6C52" w:rsidRPr="00941238">
        <w:t>’s mission to distribute the funds and resources in an equitable manner</w:t>
      </w:r>
      <w:r w:rsidR="00182EE9">
        <w:t xml:space="preserve">, </w:t>
      </w:r>
      <w:r w:rsidR="0072659C">
        <w:t xml:space="preserve">per </w:t>
      </w:r>
      <w:r w:rsidR="009B6C52" w:rsidRPr="00941238">
        <w:t>the federal and state regulations and guidelines</w:t>
      </w:r>
      <w:r w:rsidR="00182EE9">
        <w:t>, through long-term and short term objectives.</w:t>
      </w:r>
    </w:p>
    <w:p w:rsidR="00923C0C" w:rsidRDefault="00923C0C" w:rsidP="007933C2"/>
    <w:p w:rsidR="005A1D63" w:rsidRDefault="005A1D63" w:rsidP="007933C2"/>
    <w:p w:rsidR="005A1D63" w:rsidRDefault="005A1D63" w:rsidP="007933C2"/>
    <w:p w:rsidR="000570FC" w:rsidRDefault="000570FC" w:rsidP="007933C2">
      <w:r>
        <w:lastRenderedPageBreak/>
        <w:tab/>
      </w:r>
      <w:r w:rsidR="0072659C">
        <w:t xml:space="preserve">The </w:t>
      </w:r>
      <w:r w:rsidR="009B6C52" w:rsidRPr="0072659C">
        <w:rPr>
          <w:u w:val="single"/>
        </w:rPr>
        <w:t>Long-Term Objectives</w:t>
      </w:r>
      <w:r w:rsidR="0072659C">
        <w:t xml:space="preserve"> are to</w:t>
      </w:r>
      <w:r w:rsidR="009B6C52" w:rsidRPr="00941238">
        <w:t>:</w:t>
      </w:r>
    </w:p>
    <w:p w:rsidR="000570FC" w:rsidRDefault="000570FC" w:rsidP="007933C2">
      <w:r>
        <w:tab/>
      </w:r>
      <w:r>
        <w:tab/>
        <w:t xml:space="preserve">1.  </w:t>
      </w:r>
      <w:r w:rsidR="009B6C52" w:rsidRPr="00941238">
        <w:t>provide important community facilities that address all aspects of community development</w:t>
      </w:r>
      <w:r w:rsidR="0072659C">
        <w:t xml:space="preserve"> </w:t>
      </w:r>
      <w:r w:rsidR="009B6C52" w:rsidRPr="00941238">
        <w:t>(CDBG)</w:t>
      </w:r>
      <w:r w:rsidR="0072659C">
        <w:t>;</w:t>
      </w:r>
    </w:p>
    <w:p w:rsidR="000570FC" w:rsidRDefault="000570FC" w:rsidP="007933C2">
      <w:r>
        <w:tab/>
      </w:r>
      <w:r>
        <w:tab/>
        <w:t xml:space="preserve">2.  </w:t>
      </w:r>
      <w:r w:rsidR="009B6C52" w:rsidRPr="00941238">
        <w:t>promote economic development that creates new jobs, retains existing employment, and expands the local tax base</w:t>
      </w:r>
      <w:r w:rsidR="0072659C">
        <w:t xml:space="preserve"> </w:t>
      </w:r>
      <w:r w:rsidR="009B6C52" w:rsidRPr="00941238">
        <w:t>(CDBG)</w:t>
      </w:r>
      <w:r w:rsidR="0072659C">
        <w:t>;</w:t>
      </w:r>
    </w:p>
    <w:p w:rsidR="000570FC" w:rsidRDefault="000570FC" w:rsidP="007933C2">
      <w:r>
        <w:tab/>
      </w:r>
      <w:r>
        <w:tab/>
        <w:t xml:space="preserve">3.  </w:t>
      </w:r>
      <w:r w:rsidR="0072659C">
        <w:t>me</w:t>
      </w:r>
      <w:r w:rsidR="009B6C52" w:rsidRPr="00941238">
        <w:t>et the affordable housing needs of low- and moderate-income Alabamians</w:t>
      </w:r>
      <w:r w:rsidR="0072659C">
        <w:t xml:space="preserve"> </w:t>
      </w:r>
      <w:r w:rsidR="009B6C52" w:rsidRPr="00941238">
        <w:t>(HOME and CDBG)</w:t>
      </w:r>
      <w:r w:rsidR="0072659C">
        <w:t>;</w:t>
      </w:r>
    </w:p>
    <w:p w:rsidR="000570FC" w:rsidRDefault="000570FC" w:rsidP="007933C2">
      <w:r>
        <w:tab/>
      </w:r>
      <w:r>
        <w:tab/>
        <w:t xml:space="preserve">4.  </w:t>
      </w:r>
      <w:r w:rsidR="0072659C">
        <w:t>p</w:t>
      </w:r>
      <w:r w:rsidR="009B6C52" w:rsidRPr="00941238">
        <w:t>rovide assistance to homeless persons and victims of domestic abuse</w:t>
      </w:r>
      <w:r w:rsidR="0072659C">
        <w:t xml:space="preserve"> </w:t>
      </w:r>
      <w:r w:rsidR="009B6C52" w:rsidRPr="00941238">
        <w:t>(ESG)</w:t>
      </w:r>
      <w:r w:rsidR="0072659C">
        <w:t>;</w:t>
      </w:r>
    </w:p>
    <w:p w:rsidR="000570FC" w:rsidRDefault="000570FC" w:rsidP="007933C2">
      <w:r>
        <w:tab/>
      </w:r>
      <w:r>
        <w:tab/>
        <w:t xml:space="preserve">5.  </w:t>
      </w:r>
      <w:r w:rsidR="0072659C">
        <w:t>p</w:t>
      </w:r>
      <w:r w:rsidR="009B6C52" w:rsidRPr="00941238">
        <w:t>revent homelessness</w:t>
      </w:r>
      <w:r w:rsidR="0072659C">
        <w:t xml:space="preserve"> </w:t>
      </w:r>
      <w:r w:rsidR="009B6C52" w:rsidRPr="00941238">
        <w:t>(ESG)</w:t>
      </w:r>
      <w:r w:rsidR="0072659C">
        <w:t>; and</w:t>
      </w:r>
    </w:p>
    <w:p w:rsidR="000570FC" w:rsidRDefault="000570FC" w:rsidP="007933C2">
      <w:r>
        <w:tab/>
      </w:r>
      <w:r>
        <w:tab/>
        <w:t xml:space="preserve">6.  </w:t>
      </w:r>
      <w:r w:rsidR="0072659C">
        <w:t>p</w:t>
      </w:r>
      <w:r w:rsidR="009B6C52" w:rsidRPr="00941238">
        <w:t>rovide housing and supportive services for persons with HIV/AIDS</w:t>
      </w:r>
      <w:r w:rsidR="0072659C">
        <w:t xml:space="preserve"> </w:t>
      </w:r>
      <w:r w:rsidR="009B6C52" w:rsidRPr="00941238">
        <w:t>(HOPWA)</w:t>
      </w:r>
      <w:r w:rsidR="0072659C">
        <w:t>.</w:t>
      </w:r>
    </w:p>
    <w:p w:rsidR="00923C0C" w:rsidRDefault="00923C0C" w:rsidP="007933C2"/>
    <w:p w:rsidR="000570FC" w:rsidRDefault="000570FC" w:rsidP="007933C2">
      <w:r>
        <w:tab/>
      </w:r>
      <w:r w:rsidR="0072659C">
        <w:t xml:space="preserve">The </w:t>
      </w:r>
      <w:r w:rsidR="009B6C52" w:rsidRPr="0072659C">
        <w:rPr>
          <w:u w:val="single"/>
        </w:rPr>
        <w:t>Short-Term (Five Year) Objectives</w:t>
      </w:r>
      <w:r w:rsidR="0072659C">
        <w:t xml:space="preserve"> are to:</w:t>
      </w:r>
    </w:p>
    <w:p w:rsidR="000570FC" w:rsidRDefault="000570FC" w:rsidP="007933C2">
      <w:r>
        <w:tab/>
      </w:r>
      <w:r>
        <w:tab/>
      </w:r>
      <w:r w:rsidR="00182EE9">
        <w:t xml:space="preserve">1.  </w:t>
      </w:r>
      <w:r w:rsidR="0072659C">
        <w:t>a</w:t>
      </w:r>
      <w:r w:rsidR="009B6C52" w:rsidRPr="00941238">
        <w:t xml:space="preserve">llow communities to address the community </w:t>
      </w:r>
      <w:r w:rsidR="009B6C52" w:rsidRPr="00A24D62">
        <w:t>development needs perceived to be the most important at the local level</w:t>
      </w:r>
      <w:r w:rsidR="0072659C">
        <w:t xml:space="preserve"> </w:t>
      </w:r>
      <w:r w:rsidR="009B6C52" w:rsidRPr="00A24D62">
        <w:t>(CDBG)</w:t>
      </w:r>
      <w:r w:rsidR="0072659C">
        <w:t>;</w:t>
      </w:r>
    </w:p>
    <w:p w:rsidR="000570FC" w:rsidRDefault="000570FC" w:rsidP="007933C2">
      <w:r>
        <w:tab/>
      </w:r>
      <w:r>
        <w:tab/>
      </w:r>
      <w:r w:rsidR="00182EE9">
        <w:t xml:space="preserve">2.  </w:t>
      </w:r>
      <w:r w:rsidR="0072659C">
        <w:t>e</w:t>
      </w:r>
      <w:r w:rsidR="009B6C52" w:rsidRPr="00A24D62">
        <w:t xml:space="preserve">ncourage communities to </w:t>
      </w:r>
      <w:r w:rsidR="0072659C">
        <w:t xml:space="preserve">develop and implement infrastructure </w:t>
      </w:r>
      <w:r w:rsidR="009B6C52" w:rsidRPr="00A24D62">
        <w:t>plan</w:t>
      </w:r>
      <w:r w:rsidR="0072659C">
        <w:t>s</w:t>
      </w:r>
      <w:r w:rsidR="009B6C52" w:rsidRPr="00A24D62">
        <w:t xml:space="preserve"> for the </w:t>
      </w:r>
      <w:r w:rsidR="0072659C">
        <w:t>near-</w:t>
      </w:r>
      <w:r w:rsidR="009B6C52" w:rsidRPr="00A24D62">
        <w:t>future</w:t>
      </w:r>
      <w:r w:rsidR="0072659C">
        <w:t xml:space="preserve"> </w:t>
      </w:r>
      <w:r w:rsidR="009B6C52" w:rsidRPr="00A24D62">
        <w:t>(CDBG)</w:t>
      </w:r>
      <w:r w:rsidR="0072659C">
        <w:t>;</w:t>
      </w:r>
    </w:p>
    <w:p w:rsidR="000570FC" w:rsidRDefault="000570FC" w:rsidP="007933C2">
      <w:r>
        <w:tab/>
      </w:r>
      <w:r>
        <w:tab/>
      </w:r>
      <w:r w:rsidR="00182EE9">
        <w:t xml:space="preserve">3.  </w:t>
      </w:r>
      <w:r w:rsidR="0072659C">
        <w:t>a</w:t>
      </w:r>
      <w:r w:rsidR="009B6C52" w:rsidRPr="00A24D62">
        <w:t>ssist communities in responding to economic and development needs in a timely manner primarily through infrastructure assistance</w:t>
      </w:r>
      <w:r w:rsidR="0072659C">
        <w:t xml:space="preserve"> </w:t>
      </w:r>
      <w:r w:rsidR="009B6C52" w:rsidRPr="00A24D62">
        <w:t>(CDBG)</w:t>
      </w:r>
      <w:r w:rsidR="0072659C">
        <w:t>;</w:t>
      </w:r>
    </w:p>
    <w:p w:rsidR="000570FC" w:rsidRDefault="000570FC" w:rsidP="007933C2">
      <w:r>
        <w:tab/>
      </w:r>
      <w:r>
        <w:tab/>
      </w:r>
      <w:r w:rsidR="00182EE9">
        <w:t xml:space="preserve">4.  </w:t>
      </w:r>
      <w:r w:rsidR="0072659C">
        <w:t>p</w:t>
      </w:r>
      <w:r w:rsidR="009B6C52" w:rsidRPr="00A24D62">
        <w:t xml:space="preserve">rovide a </w:t>
      </w:r>
      <w:r w:rsidR="0072659C">
        <w:t xml:space="preserve">mechanism for managing </w:t>
      </w:r>
      <w:r w:rsidR="009B6C52" w:rsidRPr="00A24D62">
        <w:t xml:space="preserve">health hazards </w:t>
      </w:r>
      <w:r w:rsidR="0072659C">
        <w:t xml:space="preserve">and </w:t>
      </w:r>
      <w:r w:rsidR="009B6C52" w:rsidRPr="00A24D62">
        <w:t>urgent needs so that communities can readily respond to crises</w:t>
      </w:r>
      <w:r w:rsidR="0072659C">
        <w:t xml:space="preserve"> </w:t>
      </w:r>
      <w:r w:rsidR="009B6C52" w:rsidRPr="00A24D62">
        <w:t>(CDBG)</w:t>
      </w:r>
      <w:r w:rsidR="0072659C">
        <w:t>;</w:t>
      </w:r>
    </w:p>
    <w:p w:rsidR="000570FC" w:rsidRDefault="000570FC" w:rsidP="007933C2">
      <w:r>
        <w:tab/>
      </w:r>
      <w:r>
        <w:tab/>
      </w:r>
      <w:r w:rsidR="00182EE9">
        <w:t xml:space="preserve">5.  </w:t>
      </w:r>
      <w:r w:rsidR="0072659C">
        <w:t>p</w:t>
      </w:r>
      <w:r w:rsidR="009B6C52" w:rsidRPr="00A24D62">
        <w:t xml:space="preserve">rovide a </w:t>
      </w:r>
      <w:r w:rsidR="0072659C">
        <w:t xml:space="preserve">mechanism for </w:t>
      </w:r>
      <w:r w:rsidR="009B6C52" w:rsidRPr="00A24D62">
        <w:t>address</w:t>
      </w:r>
      <w:r w:rsidR="0072659C">
        <w:t xml:space="preserve">ing </w:t>
      </w:r>
      <w:r w:rsidR="009B6C52" w:rsidRPr="00A24D62">
        <w:t>a wide variety of community development needs including housing rehabilitation</w:t>
      </w:r>
      <w:r w:rsidR="0072659C">
        <w:t xml:space="preserve"> </w:t>
      </w:r>
      <w:r w:rsidR="009B6C52" w:rsidRPr="00A24D62">
        <w:t>(CDBG)</w:t>
      </w:r>
      <w:r w:rsidR="0072659C">
        <w:t>;</w:t>
      </w:r>
    </w:p>
    <w:p w:rsidR="000570FC" w:rsidRDefault="000570FC" w:rsidP="007933C2">
      <w:r>
        <w:tab/>
      </w:r>
      <w:r>
        <w:tab/>
      </w:r>
      <w:r w:rsidR="00182EE9">
        <w:t xml:space="preserve">6.  </w:t>
      </w:r>
      <w:r w:rsidR="0072659C">
        <w:t>ut</w:t>
      </w:r>
      <w:r w:rsidR="009B6C52" w:rsidRPr="00A24D62">
        <w:t>ilize a combination of HOME funds, Low-Income Housing Tax Credits, and conventional lending sources</w:t>
      </w:r>
      <w:r w:rsidR="0072659C">
        <w:t xml:space="preserve"> </w:t>
      </w:r>
      <w:r w:rsidR="009B6C52" w:rsidRPr="00A24D62">
        <w:t>(HOME)</w:t>
      </w:r>
      <w:r w:rsidR="0072659C">
        <w:t>;</w:t>
      </w:r>
    </w:p>
    <w:p w:rsidR="000570FC" w:rsidRDefault="000570FC" w:rsidP="007933C2">
      <w:r>
        <w:tab/>
      </w:r>
      <w:r>
        <w:tab/>
      </w:r>
      <w:r w:rsidR="00182EE9">
        <w:t xml:space="preserve">7.  </w:t>
      </w:r>
      <w:r w:rsidR="0072659C">
        <w:t>f</w:t>
      </w:r>
      <w:r w:rsidR="009B6C52" w:rsidRPr="00A24D62">
        <w:t xml:space="preserve">und the greatest number of </w:t>
      </w:r>
      <w:r w:rsidR="0072659C">
        <w:t xml:space="preserve">grant assistance </w:t>
      </w:r>
      <w:r w:rsidR="009B6C52" w:rsidRPr="00A24D62">
        <w:t>requests while maximizing the number of affordable rental units which will be made available to Alabama citizens</w:t>
      </w:r>
      <w:r w:rsidR="0072659C">
        <w:t xml:space="preserve"> </w:t>
      </w:r>
      <w:r w:rsidR="009B6C52" w:rsidRPr="00A24D62">
        <w:t>(HOME)</w:t>
      </w:r>
      <w:r w:rsidR="0072659C">
        <w:t>;</w:t>
      </w:r>
    </w:p>
    <w:p w:rsidR="000570FC" w:rsidRDefault="000570FC" w:rsidP="007933C2">
      <w:r>
        <w:tab/>
      </w:r>
      <w:r>
        <w:tab/>
      </w:r>
      <w:r w:rsidR="00182EE9">
        <w:t xml:space="preserve">8.  </w:t>
      </w:r>
      <w:r w:rsidR="0072659C">
        <w:t>u</w:t>
      </w:r>
      <w:r w:rsidR="009B6C52" w:rsidRPr="00A24D62">
        <w:t>pgrade existing homeless facilities and domestic abuse shelters</w:t>
      </w:r>
      <w:r w:rsidR="0072659C">
        <w:t xml:space="preserve"> </w:t>
      </w:r>
      <w:r w:rsidR="009B6C52" w:rsidRPr="00A24D62">
        <w:t>(ESG)</w:t>
      </w:r>
      <w:r w:rsidR="0072659C">
        <w:t>;</w:t>
      </w:r>
    </w:p>
    <w:p w:rsidR="000570FC" w:rsidRDefault="000570FC" w:rsidP="007933C2">
      <w:r>
        <w:tab/>
      </w:r>
      <w:r>
        <w:tab/>
      </w:r>
      <w:r w:rsidR="00182EE9">
        <w:t xml:space="preserve">9.  </w:t>
      </w:r>
      <w:r w:rsidR="009B6C52" w:rsidRPr="00A24D62">
        <w:t>meet the operating costs of homeless facilities and domestic abuse shelters</w:t>
      </w:r>
      <w:r w:rsidR="0072659C">
        <w:t xml:space="preserve"> </w:t>
      </w:r>
      <w:r w:rsidR="009B6C52" w:rsidRPr="00A24D62">
        <w:t>(ESG)</w:t>
      </w:r>
      <w:r w:rsidR="0072659C">
        <w:t>;</w:t>
      </w:r>
    </w:p>
    <w:p w:rsidR="000570FC" w:rsidRDefault="000570FC" w:rsidP="007933C2">
      <w:r>
        <w:tab/>
      </w:r>
      <w:r>
        <w:tab/>
      </w:r>
      <w:r w:rsidR="00182EE9">
        <w:t xml:space="preserve">10. </w:t>
      </w:r>
      <w:r w:rsidR="0072659C">
        <w:t xml:space="preserve"> p</w:t>
      </w:r>
      <w:r w:rsidR="009B6C52" w:rsidRPr="00A24D62">
        <w:t>rovide essential services to homeless persons and victims of domestic abuse</w:t>
      </w:r>
      <w:r w:rsidR="0072659C">
        <w:t xml:space="preserve"> </w:t>
      </w:r>
      <w:r w:rsidR="009B6C52" w:rsidRPr="00A24D62">
        <w:t>(ESG)</w:t>
      </w:r>
      <w:r w:rsidR="0072659C">
        <w:t>;</w:t>
      </w:r>
    </w:p>
    <w:p w:rsidR="000570FC" w:rsidRDefault="000570FC" w:rsidP="007933C2">
      <w:r>
        <w:tab/>
      </w:r>
      <w:r>
        <w:tab/>
      </w:r>
      <w:r w:rsidR="00182EE9">
        <w:t xml:space="preserve">11.  </w:t>
      </w:r>
      <w:r w:rsidR="0072659C">
        <w:t>s</w:t>
      </w:r>
      <w:r w:rsidR="009B6C52" w:rsidRPr="00A24D62">
        <w:t>upport a statewide rental assistance program through qualified AIDS Service agencies to prevent homelessness and increase housing stability through project and tenant</w:t>
      </w:r>
      <w:r w:rsidR="0072659C">
        <w:t>-</w:t>
      </w:r>
      <w:r w:rsidR="009B6C52" w:rsidRPr="00A24D62">
        <w:t>based rental assistance and Short Term Rent, Mortgage and Utility Assistance funds statewide</w:t>
      </w:r>
      <w:r w:rsidR="0072659C">
        <w:t xml:space="preserve"> </w:t>
      </w:r>
      <w:r w:rsidR="009B6C52" w:rsidRPr="00A24D62">
        <w:t>(HOPWA)</w:t>
      </w:r>
      <w:r w:rsidR="0072659C">
        <w:t>;</w:t>
      </w:r>
    </w:p>
    <w:p w:rsidR="000570FC" w:rsidRDefault="000570FC" w:rsidP="007933C2">
      <w:r>
        <w:tab/>
      </w:r>
      <w:r>
        <w:tab/>
      </w:r>
      <w:r w:rsidR="00182EE9">
        <w:t xml:space="preserve">12.  </w:t>
      </w:r>
      <w:r w:rsidR="0072659C">
        <w:t>p</w:t>
      </w:r>
      <w:r w:rsidR="009B6C52" w:rsidRPr="00A24D62">
        <w:t>rovide supportive services statewide to those living with HIV/AIDS to prevent homelessness and increase housing stability</w:t>
      </w:r>
      <w:r w:rsidR="0072659C">
        <w:t xml:space="preserve"> </w:t>
      </w:r>
      <w:r w:rsidR="009B6C52" w:rsidRPr="00A24D62">
        <w:t>(HOPWA)</w:t>
      </w:r>
      <w:r w:rsidR="0072659C">
        <w:t>;</w:t>
      </w:r>
    </w:p>
    <w:p w:rsidR="000570FC" w:rsidRDefault="000570FC" w:rsidP="007933C2">
      <w:r>
        <w:tab/>
      </w:r>
      <w:r>
        <w:tab/>
      </w:r>
      <w:r w:rsidR="00182EE9">
        <w:t xml:space="preserve">13.  </w:t>
      </w:r>
      <w:r w:rsidR="0072659C">
        <w:t>s</w:t>
      </w:r>
      <w:r w:rsidR="009B6C52" w:rsidRPr="00A24D62">
        <w:t>upport existing AIDS housing programs, continued operating costs, and continued supportive housing through existing programs in the state</w:t>
      </w:r>
      <w:r w:rsidR="0072659C">
        <w:t xml:space="preserve"> </w:t>
      </w:r>
      <w:r w:rsidR="009B6C52" w:rsidRPr="00A24D62">
        <w:t>(HOPWA)</w:t>
      </w:r>
      <w:r w:rsidR="0072659C">
        <w:t>;</w:t>
      </w:r>
    </w:p>
    <w:p w:rsidR="000570FC" w:rsidRDefault="000570FC" w:rsidP="007933C2">
      <w:r>
        <w:tab/>
      </w:r>
      <w:r>
        <w:tab/>
      </w:r>
      <w:r w:rsidR="00182EE9">
        <w:t xml:space="preserve">14.  </w:t>
      </w:r>
      <w:r w:rsidR="0072659C">
        <w:t>s</w:t>
      </w:r>
      <w:r w:rsidR="009B6C52" w:rsidRPr="00A24D62">
        <w:t>upport housing information and outreach to low-income HIV-infected persons statewide</w:t>
      </w:r>
      <w:r w:rsidR="0072659C">
        <w:t xml:space="preserve"> </w:t>
      </w:r>
      <w:r w:rsidR="009B6C52" w:rsidRPr="00A24D62">
        <w:t>(HOPWA)</w:t>
      </w:r>
      <w:r w:rsidR="0072659C">
        <w:t>;</w:t>
      </w:r>
    </w:p>
    <w:p w:rsidR="000570FC" w:rsidRDefault="000570FC" w:rsidP="007933C2">
      <w:r>
        <w:tab/>
      </w:r>
      <w:r>
        <w:tab/>
      </w:r>
      <w:r w:rsidR="00182EE9">
        <w:t xml:space="preserve">15.  </w:t>
      </w:r>
      <w:r w:rsidR="0072659C">
        <w:t>p</w:t>
      </w:r>
      <w:r w:rsidR="009B6C52" w:rsidRPr="00A24D62">
        <w:t>rovide technical assistance and expand master leasing services statewide to AIDS Service Organizations to meet local needs and increase local housing options</w:t>
      </w:r>
      <w:r w:rsidR="0072659C">
        <w:t xml:space="preserve"> </w:t>
      </w:r>
      <w:r w:rsidR="009B6C52" w:rsidRPr="00A24D62">
        <w:t>(HOPWA)</w:t>
      </w:r>
      <w:r w:rsidR="0072659C">
        <w:t>; and</w:t>
      </w:r>
    </w:p>
    <w:p w:rsidR="000570FC" w:rsidRDefault="000570FC" w:rsidP="007933C2">
      <w:r>
        <w:lastRenderedPageBreak/>
        <w:tab/>
      </w:r>
      <w:r>
        <w:tab/>
      </w:r>
      <w:r w:rsidR="00182EE9">
        <w:t xml:space="preserve">16.  </w:t>
      </w:r>
      <w:r w:rsidR="0072659C">
        <w:t>p</w:t>
      </w:r>
      <w:r w:rsidR="009B6C52" w:rsidRPr="00A24D62">
        <w:t xml:space="preserve">rovide possible acquisition and new construction support as part of collaborative partnerships statewide to expand HIV/AIDS housing to meet increasing </w:t>
      </w:r>
      <w:r w:rsidR="009B6C52" w:rsidRPr="00DE7546">
        <w:t>needs</w:t>
      </w:r>
      <w:r w:rsidR="0072659C" w:rsidRPr="00DE7546">
        <w:t xml:space="preserve"> </w:t>
      </w:r>
      <w:r w:rsidR="009B6C52" w:rsidRPr="00DE7546">
        <w:t>(HOPWA)</w:t>
      </w:r>
      <w:r w:rsidR="0072659C" w:rsidRPr="00DE7546">
        <w:t>.</w:t>
      </w:r>
    </w:p>
    <w:p w:rsidR="000570FC" w:rsidRDefault="000570FC" w:rsidP="007933C2"/>
    <w:p w:rsidR="003A6948" w:rsidRDefault="003C79EB" w:rsidP="003A6948">
      <w:r w:rsidRPr="00A24D62">
        <w:tab/>
      </w:r>
      <w:r w:rsidR="003A6948" w:rsidRPr="00A24D62">
        <w:tab/>
      </w:r>
      <w:r w:rsidR="003A6948" w:rsidRPr="00A24D62">
        <w:rPr>
          <w:b/>
        </w:rPr>
        <w:t>3.  Evaluation of past performance</w:t>
      </w:r>
      <w:r w:rsidR="007F768B" w:rsidRPr="00A24D62">
        <w:rPr>
          <w:b/>
        </w:rPr>
        <w:t>:</w:t>
      </w:r>
      <w:r w:rsidR="00322D53" w:rsidRPr="00A24D62">
        <w:rPr>
          <w:b/>
        </w:rPr>
        <w:t xml:space="preserve">  </w:t>
      </w:r>
      <w:r w:rsidR="00A203D6" w:rsidRPr="00A24D62">
        <w:rPr>
          <w:b/>
        </w:rPr>
        <w:t>[</w:t>
      </w:r>
      <w:r w:rsidR="006823B1" w:rsidRPr="00A24D62">
        <w:t>This is an evaluation of past performance that helped lead the grantee to choose its goals or projects.</w:t>
      </w:r>
      <w:r w:rsidR="00A203D6" w:rsidRPr="00A24D62">
        <w:t>]</w:t>
      </w:r>
    </w:p>
    <w:p w:rsidR="003E5E25" w:rsidRDefault="003E5E25" w:rsidP="003E5E25">
      <w:pPr>
        <w:rPr>
          <w:spacing w:val="-3"/>
        </w:rPr>
      </w:pPr>
      <w:r>
        <w:tab/>
        <w:t>Ov</w:t>
      </w:r>
      <w:r w:rsidRPr="00A24D62">
        <w:t>er th</w:t>
      </w:r>
      <w:r>
        <w:t xml:space="preserve">e previous </w:t>
      </w:r>
      <w:r w:rsidRPr="00A24D62">
        <w:t>five year period</w:t>
      </w:r>
      <w:r>
        <w:t xml:space="preserve"> of 2010-2014</w:t>
      </w:r>
      <w:r w:rsidRPr="00A24D62">
        <w:t>, ADECA</w:t>
      </w:r>
      <w:r>
        <w:t xml:space="preserve">’s </w:t>
      </w:r>
      <w:r w:rsidRPr="00A24D62">
        <w:t xml:space="preserve">CDBG </w:t>
      </w:r>
      <w:r>
        <w:t xml:space="preserve">Program allocated funds to </w:t>
      </w:r>
      <w:r w:rsidRPr="00A24D62">
        <w:t xml:space="preserve">projects </w:t>
      </w:r>
      <w:r>
        <w:t xml:space="preserve">designed to </w:t>
      </w:r>
      <w:r w:rsidRPr="00A24D62">
        <w:t>creat</w:t>
      </w:r>
      <w:r>
        <w:t xml:space="preserve">e </w:t>
      </w:r>
      <w:r w:rsidRPr="00A24D62">
        <w:t xml:space="preserve">suitable living environments by </w:t>
      </w:r>
      <w:r>
        <w:t xml:space="preserve">(1) </w:t>
      </w:r>
      <w:r w:rsidRPr="00A24D62">
        <w:t>improving the availability</w:t>
      </w:r>
      <w:r>
        <w:t xml:space="preserve"> </w:t>
      </w:r>
      <w:r w:rsidRPr="00A24D62">
        <w:t xml:space="preserve">of </w:t>
      </w:r>
      <w:r>
        <w:t xml:space="preserve">local government </w:t>
      </w:r>
      <w:r w:rsidRPr="00A24D62">
        <w:t>services</w:t>
      </w:r>
      <w:r>
        <w:t xml:space="preserve"> (through water, sewer, and road improvements), (2) promoting and </w:t>
      </w:r>
      <w:r w:rsidRPr="00A24D62">
        <w:t xml:space="preserve">improving </w:t>
      </w:r>
      <w:r>
        <w:t xml:space="preserve">the </w:t>
      </w:r>
      <w:r w:rsidRPr="00A24D62">
        <w:t xml:space="preserve">sustainability </w:t>
      </w:r>
      <w:r>
        <w:t xml:space="preserve">of </w:t>
      </w:r>
      <w:r w:rsidRPr="00A24D62">
        <w:t>viable communities</w:t>
      </w:r>
      <w:r>
        <w:t xml:space="preserve"> (through development of parks, senior centers, fire stations, and other community enhancement projects), and (3) </w:t>
      </w:r>
      <w:r w:rsidRPr="00A24D62">
        <w:t>improving accessibility</w:t>
      </w:r>
      <w:r>
        <w:t xml:space="preserve"> to and sustainability of fair </w:t>
      </w:r>
      <w:r w:rsidRPr="00A24D62">
        <w:t xml:space="preserve">housing </w:t>
      </w:r>
      <w:r>
        <w:t xml:space="preserve">through </w:t>
      </w:r>
      <w:r w:rsidRPr="00A24D62">
        <w:t>improv</w:t>
      </w:r>
      <w:r>
        <w:t xml:space="preserve">ed housing </w:t>
      </w:r>
      <w:r w:rsidRPr="00A24D62">
        <w:t>affordability</w:t>
      </w:r>
      <w:r>
        <w:t xml:space="preserve"> and </w:t>
      </w:r>
      <w:r w:rsidRPr="00A24D62">
        <w:t>creat</w:t>
      </w:r>
      <w:r>
        <w:t xml:space="preserve">ed </w:t>
      </w:r>
      <w:r w:rsidRPr="00A24D62">
        <w:t>economic opportunities</w:t>
      </w:r>
      <w:r>
        <w:t xml:space="preserve"> (through housing rehabilitation and demolition, local planning, and economic development projects for job-creation and job-retention)</w:t>
      </w:r>
      <w:r w:rsidRPr="00A24D62">
        <w:t>.</w:t>
      </w:r>
      <w:r>
        <w:t xml:space="preserve">  </w:t>
      </w:r>
      <w:r w:rsidRPr="00A24D62">
        <w:t xml:space="preserve">AHFA allocated </w:t>
      </w:r>
      <w:r>
        <w:t xml:space="preserve">HOME funds as </w:t>
      </w:r>
      <w:r w:rsidRPr="00A24D62">
        <w:t xml:space="preserve">tax credits </w:t>
      </w:r>
      <w:r>
        <w:t>with</w:t>
      </w:r>
      <w:r w:rsidRPr="00A24D62">
        <w:t>in Alabama</w:t>
      </w:r>
      <w:r>
        <w:t xml:space="preserve"> which </w:t>
      </w:r>
      <w:r w:rsidRPr="00A24D62">
        <w:t xml:space="preserve">helped </w:t>
      </w:r>
      <w:r>
        <w:t xml:space="preserve">to </w:t>
      </w:r>
      <w:r w:rsidRPr="00A24D62">
        <w:t>develop</w:t>
      </w:r>
      <w:r>
        <w:t xml:space="preserve"> </w:t>
      </w:r>
      <w:r w:rsidRPr="00A24D62">
        <w:t xml:space="preserve">projects throughout </w:t>
      </w:r>
      <w:r>
        <w:t xml:space="preserve">the State that provided </w:t>
      </w:r>
      <w:r w:rsidRPr="00A24D62">
        <w:t>housing units for low-income families.</w:t>
      </w:r>
      <w:r>
        <w:t xml:space="preserve">  AIDS Alabama’s </w:t>
      </w:r>
      <w:r>
        <w:rPr>
          <w:spacing w:val="-3"/>
        </w:rPr>
        <w:t>HOPWA P</w:t>
      </w:r>
      <w:r w:rsidRPr="00A24D62">
        <w:rPr>
          <w:spacing w:val="-3"/>
        </w:rPr>
        <w:t xml:space="preserve">rogram </w:t>
      </w:r>
      <w:r>
        <w:rPr>
          <w:spacing w:val="-3"/>
        </w:rPr>
        <w:t xml:space="preserve">provided housing assistance </w:t>
      </w:r>
      <w:r w:rsidRPr="00A24D62">
        <w:rPr>
          <w:spacing w:val="-3"/>
        </w:rPr>
        <w:t xml:space="preserve">services to </w:t>
      </w:r>
      <w:r>
        <w:rPr>
          <w:spacing w:val="-3"/>
        </w:rPr>
        <w:t xml:space="preserve">AIDS </w:t>
      </w:r>
      <w:r w:rsidRPr="00A24D62">
        <w:rPr>
          <w:spacing w:val="-3"/>
        </w:rPr>
        <w:t xml:space="preserve">clients </w:t>
      </w:r>
      <w:r>
        <w:rPr>
          <w:spacing w:val="-3"/>
        </w:rPr>
        <w:t xml:space="preserve">that </w:t>
      </w:r>
      <w:r w:rsidRPr="00A24D62">
        <w:rPr>
          <w:spacing w:val="-3"/>
        </w:rPr>
        <w:t>include</w:t>
      </w:r>
      <w:r>
        <w:rPr>
          <w:spacing w:val="-3"/>
        </w:rPr>
        <w:t xml:space="preserve">d </w:t>
      </w:r>
      <w:r w:rsidRPr="00A24D62">
        <w:rPr>
          <w:spacing w:val="-3"/>
        </w:rPr>
        <w:t xml:space="preserve">rental assistance and </w:t>
      </w:r>
      <w:r>
        <w:rPr>
          <w:spacing w:val="-3"/>
        </w:rPr>
        <w:t xml:space="preserve">provision of housing supportive services.  ADECA’s ESG </w:t>
      </w:r>
      <w:r w:rsidRPr="00A24D62">
        <w:rPr>
          <w:spacing w:val="-3"/>
        </w:rPr>
        <w:t xml:space="preserve">Program provided </w:t>
      </w:r>
      <w:r>
        <w:rPr>
          <w:spacing w:val="-3"/>
        </w:rPr>
        <w:t xml:space="preserve">emergency </w:t>
      </w:r>
      <w:r w:rsidRPr="00A24D62">
        <w:rPr>
          <w:spacing w:val="-3"/>
        </w:rPr>
        <w:t>shelters, soup kitchens/meals, child care services, transitional housing, food pantries, services for homeless persons with alcohol/drug problems, vouchers for shelters, health care services, employment services, outreach services, mental health services, homeless prevention services, drop</w:t>
      </w:r>
      <w:r>
        <w:rPr>
          <w:spacing w:val="-3"/>
        </w:rPr>
        <w:t>-</w:t>
      </w:r>
      <w:r w:rsidRPr="00A24D62">
        <w:rPr>
          <w:spacing w:val="-3"/>
        </w:rPr>
        <w:t>in shelters, and HIV/AIDS services.</w:t>
      </w:r>
    </w:p>
    <w:p w:rsidR="007620FC" w:rsidRDefault="003E5E25" w:rsidP="003B4902">
      <w:r>
        <w:rPr>
          <w:spacing w:val="-3"/>
        </w:rPr>
        <w:tab/>
      </w:r>
      <w:r w:rsidR="007620FC" w:rsidRPr="00A24D62">
        <w:t>ADECA</w:t>
      </w:r>
      <w:r w:rsidR="007620FC">
        <w:t xml:space="preserve">, </w:t>
      </w:r>
      <w:r w:rsidR="007620FC" w:rsidRPr="00A24D62">
        <w:t>AHFA</w:t>
      </w:r>
      <w:r w:rsidR="007620FC">
        <w:t xml:space="preserve">, and AIDS Alabama together </w:t>
      </w:r>
      <w:r w:rsidR="002C6148">
        <w:t xml:space="preserve">write and </w:t>
      </w:r>
      <w:r w:rsidR="007620FC">
        <w:t>submit to HUD an annual report, termed the Consolidated Annual Performance and Evaluation Report (CAPER), of their respective programs’ yearly performance</w:t>
      </w:r>
      <w:r w:rsidR="002C6148">
        <w:t>s</w:t>
      </w:r>
      <w:r w:rsidR="007620FC">
        <w:t xml:space="preserve">.  The CAPER is submitted to HUD by June 30 each year, and is available for public review and comment pursuant to the Citizen Participation Plan.  The most recent CAPER, which </w:t>
      </w:r>
      <w:r w:rsidR="002C6148">
        <w:t xml:space="preserve">consists of </w:t>
      </w:r>
      <w:r w:rsidR="007620FC">
        <w:t xml:space="preserve">the programs’ activities during </w:t>
      </w:r>
      <w:r w:rsidR="002C6148">
        <w:t xml:space="preserve">PY2013 </w:t>
      </w:r>
      <w:r w:rsidR="00D62649">
        <w:t xml:space="preserve">that </w:t>
      </w:r>
      <w:r w:rsidR="002C6148">
        <w:t>encompass</w:t>
      </w:r>
      <w:r w:rsidR="00D62649">
        <w:t xml:space="preserve">es </w:t>
      </w:r>
      <w:r w:rsidR="002C6148">
        <w:t>the period of April 1, 2013 through March 31, 2014</w:t>
      </w:r>
      <w:r w:rsidR="007620FC">
        <w:t xml:space="preserve">, was submitted </w:t>
      </w:r>
      <w:r w:rsidR="002C6148">
        <w:t xml:space="preserve">to HUD </w:t>
      </w:r>
      <w:r w:rsidR="007620FC">
        <w:t>on or about June 30, 2014, and can be viewed at the following website:</w:t>
      </w:r>
      <w:r w:rsidR="002C6148">
        <w:t xml:space="preserve">  </w:t>
      </w:r>
      <w:hyperlink r:id="rId69" w:anchor="CAPER" w:history="1">
        <w:r w:rsidR="002C6148" w:rsidRPr="00047AE7">
          <w:rPr>
            <w:rStyle w:val="Hyperlink"/>
          </w:rPr>
          <w:t>http://adeca.alabama.gov/Divisions/ced/cdp/Pages/Strategic-Plans-and-Action-Plans.aspx#CAPER</w:t>
        </w:r>
      </w:hyperlink>
      <w:r w:rsidR="002C6148">
        <w:t>.</w:t>
      </w:r>
    </w:p>
    <w:p w:rsidR="00182EE9" w:rsidRDefault="007620FC" w:rsidP="00182EE9">
      <w:pPr>
        <w:rPr>
          <w:spacing w:val="-3"/>
        </w:rPr>
      </w:pPr>
      <w:r>
        <w:tab/>
      </w:r>
      <w:r w:rsidR="009803AF">
        <w:t xml:space="preserve">Highlights of </w:t>
      </w:r>
      <w:r w:rsidR="003E5E25" w:rsidRPr="00A24D62">
        <w:t>ADECA</w:t>
      </w:r>
      <w:r w:rsidR="003E5E25">
        <w:t xml:space="preserve">, </w:t>
      </w:r>
      <w:r w:rsidR="003E5E25" w:rsidRPr="00A24D62">
        <w:t>AHFA</w:t>
      </w:r>
      <w:r w:rsidR="003E5E25">
        <w:t xml:space="preserve">, and AIDS Alabama </w:t>
      </w:r>
      <w:r w:rsidR="009803AF">
        <w:t xml:space="preserve">meeting </w:t>
      </w:r>
      <w:r w:rsidR="003E5E25" w:rsidRPr="00A24D62">
        <w:t>their funding and programmatic goals</w:t>
      </w:r>
      <w:r w:rsidR="009803AF">
        <w:t xml:space="preserve"> are as follows</w:t>
      </w:r>
      <w:r w:rsidR="003E5E25" w:rsidRPr="00A24D62">
        <w:t xml:space="preserve">.  </w:t>
      </w:r>
      <w:r w:rsidR="003E5E25">
        <w:t>Fr</w:t>
      </w:r>
      <w:r w:rsidR="006C4D92">
        <w:t>om</w:t>
      </w:r>
      <w:r w:rsidR="003E5E25">
        <w:t xml:space="preserve"> the most recent CAPER</w:t>
      </w:r>
      <w:r w:rsidR="006C4D92">
        <w:t xml:space="preserve"> (submitted in June 2014)</w:t>
      </w:r>
      <w:r w:rsidR="003E5E25">
        <w:t xml:space="preserve">, the </w:t>
      </w:r>
      <w:r w:rsidR="00D62649">
        <w:t xml:space="preserve">CDBG </w:t>
      </w:r>
      <w:r w:rsidR="003E5E25">
        <w:t xml:space="preserve">PY2013 goals </w:t>
      </w:r>
      <w:r w:rsidR="00D62649">
        <w:t>included (1) job creation, wherein</w:t>
      </w:r>
      <w:r w:rsidR="00D62649" w:rsidRPr="00D62649">
        <w:t xml:space="preserve"> </w:t>
      </w:r>
      <w:r w:rsidR="00D62649" w:rsidRPr="009877B5">
        <w:t>12 economic development projects were funded, exceeding the goal</w:t>
      </w:r>
      <w:r w:rsidR="00D62649">
        <w:t xml:space="preserve"> of 10, and i</w:t>
      </w:r>
      <w:r w:rsidR="00D62649" w:rsidRPr="009877B5">
        <w:t xml:space="preserve">nfrastructure assistance </w:t>
      </w:r>
      <w:r w:rsidR="00D62649">
        <w:t xml:space="preserve">was </w:t>
      </w:r>
      <w:r w:rsidR="00D62649" w:rsidRPr="009877B5">
        <w:t xml:space="preserve">provided to 15 businesses </w:t>
      </w:r>
      <w:r w:rsidR="00D62649">
        <w:t xml:space="preserve">to </w:t>
      </w:r>
      <w:r w:rsidR="00D62649" w:rsidRPr="009877B5">
        <w:t>create and/or retain nearly 1,000 jobs</w:t>
      </w:r>
      <w:r w:rsidR="00D62649">
        <w:t xml:space="preserve">; (2) water projects, wherein </w:t>
      </w:r>
      <w:r w:rsidR="00D62649" w:rsidRPr="009877B5">
        <w:t>17 water projects were funded,</w:t>
      </w:r>
      <w:r w:rsidR="00D62649">
        <w:t xml:space="preserve"> </w:t>
      </w:r>
      <w:r w:rsidR="00D62649" w:rsidRPr="009877B5">
        <w:t>exceeding the goal</w:t>
      </w:r>
      <w:r w:rsidR="00D62649">
        <w:t xml:space="preserve"> of 10; (3) sewer projects, wherein </w:t>
      </w:r>
      <w:r w:rsidR="00D62649" w:rsidRPr="009877B5">
        <w:t>13 sewer projects were funded</w:t>
      </w:r>
      <w:r w:rsidR="00D62649">
        <w:t>, less than the goal of 15, as t</w:t>
      </w:r>
      <w:r w:rsidR="00D62649" w:rsidRPr="009877B5">
        <w:t xml:space="preserve">here were not sufficient funds to award </w:t>
      </w:r>
      <w:r w:rsidR="00D62649">
        <w:t xml:space="preserve">to </w:t>
      </w:r>
      <w:r w:rsidR="00D62649" w:rsidRPr="009877B5">
        <w:t>all</w:t>
      </w:r>
      <w:r w:rsidR="00D62649">
        <w:t xml:space="preserve"> of the </w:t>
      </w:r>
      <w:r w:rsidR="00D62649" w:rsidRPr="009877B5">
        <w:t>needed project</w:t>
      </w:r>
      <w:r w:rsidR="00D62649">
        <w:t xml:space="preserve">s; (4) roads and drainage, wherein </w:t>
      </w:r>
      <w:r w:rsidR="00D62649" w:rsidRPr="009877B5">
        <w:t>11 road and drainage projects were funded</w:t>
      </w:r>
      <w:r w:rsidR="00D62649">
        <w:t xml:space="preserve">, exceeding the goal of 8; and (5) housing rehabilitation, wherein </w:t>
      </w:r>
      <w:r w:rsidR="00D62649" w:rsidRPr="009877B5">
        <w:t xml:space="preserve">2 housing rehabilitation projects </w:t>
      </w:r>
      <w:r w:rsidR="00D62649">
        <w:t xml:space="preserve">were </w:t>
      </w:r>
      <w:r w:rsidR="00D62649" w:rsidRPr="009877B5">
        <w:t>funded</w:t>
      </w:r>
      <w:r w:rsidR="00D62649">
        <w:t>, equaling the goal of 2.</w:t>
      </w:r>
      <w:r w:rsidR="008A3FC5">
        <w:t xml:space="preserve">  In PY</w:t>
      </w:r>
      <w:r w:rsidR="008A3FC5" w:rsidRPr="009877B5">
        <w:t>2013, 40 low and moderate-income households were served by housing rehabilitation activities whose eligibility is determined by income.  Of these 40 households, 8 (20%) were very low income, 16 (40%) were low income, and 16 (40%) were moderate-income.</w:t>
      </w:r>
      <w:r w:rsidR="008A3FC5">
        <w:t xml:space="preserve">  And </w:t>
      </w:r>
      <w:r w:rsidR="008A3FC5" w:rsidRPr="009877B5">
        <w:t>19 economic development projects were completed assisting 22 businesses, creating or retaining 2,269 jobs.</w:t>
      </w:r>
      <w:r w:rsidR="008A3FC5">
        <w:t xml:space="preserve">  Also in PY2013, t</w:t>
      </w:r>
      <w:r w:rsidR="008A3FC5" w:rsidRPr="009877B5">
        <w:t>he following projects were completed</w:t>
      </w:r>
      <w:r w:rsidR="008A3FC5">
        <w:t xml:space="preserve">:  </w:t>
      </w:r>
      <w:r w:rsidR="008A3FC5" w:rsidRPr="009877B5">
        <w:t xml:space="preserve">24 sewer </w:t>
      </w:r>
      <w:r w:rsidR="008A3FC5" w:rsidRPr="009877B5">
        <w:lastRenderedPageBreak/>
        <w:t>projects, 10 water projects, 6 road and drainage projects, 2 planning projects, and 1 housing rehabilitation project.  In addition, 6 projects with multiple activities were completed</w:t>
      </w:r>
      <w:r w:rsidR="008A3FC5">
        <w:t>, and o</w:t>
      </w:r>
      <w:r w:rsidR="008A3FC5" w:rsidRPr="009877B5">
        <w:t xml:space="preserve">ne of these multiple-activity projects included </w:t>
      </w:r>
      <w:r w:rsidR="008A3FC5">
        <w:t>h</w:t>
      </w:r>
      <w:r w:rsidR="008A3FC5" w:rsidRPr="009877B5">
        <w:t xml:space="preserve">ousing </w:t>
      </w:r>
      <w:r w:rsidR="008A3FC5">
        <w:t>r</w:t>
      </w:r>
      <w:r w:rsidR="008A3FC5" w:rsidRPr="009877B5">
        <w:t xml:space="preserve">ehabilitation as the primary activity.  The Community Enhancement Fund allowed for the completion of 10 additional </w:t>
      </w:r>
      <w:r w:rsidR="008A3FC5">
        <w:t>“</w:t>
      </w:r>
      <w:r w:rsidR="008A3FC5" w:rsidRPr="009877B5">
        <w:t>other public facility</w:t>
      </w:r>
      <w:r w:rsidR="008A3FC5">
        <w:t>”</w:t>
      </w:r>
      <w:r w:rsidR="008A3FC5" w:rsidRPr="009877B5">
        <w:t xml:space="preserve"> projects </w:t>
      </w:r>
      <w:r w:rsidR="008A3FC5">
        <w:t xml:space="preserve">that </w:t>
      </w:r>
      <w:r w:rsidR="008A3FC5" w:rsidRPr="009877B5">
        <w:t>included senior centers and community centers</w:t>
      </w:r>
      <w:r w:rsidR="008A3FC5">
        <w:t xml:space="preserve">.  </w:t>
      </w:r>
      <w:r w:rsidR="008A3FC5" w:rsidRPr="009877B5">
        <w:t>The State use</w:t>
      </w:r>
      <w:r w:rsidR="008A3FC5">
        <w:t>d</w:t>
      </w:r>
      <w:r w:rsidR="008A3FC5" w:rsidRPr="009877B5">
        <w:t xml:space="preserve"> its E</w:t>
      </w:r>
      <w:r w:rsidR="008A3FC5">
        <w:t xml:space="preserve">conomic Development </w:t>
      </w:r>
      <w:r w:rsidR="008A3FC5" w:rsidRPr="009877B5">
        <w:t>infrastructure program to address poverty</w:t>
      </w:r>
      <w:r w:rsidR="008A3FC5">
        <w:t xml:space="preserve"> conditions by </w:t>
      </w:r>
      <w:r w:rsidR="008A3FC5" w:rsidRPr="009877B5">
        <w:t xml:space="preserve">allocating $5 </w:t>
      </w:r>
      <w:r w:rsidR="008A3FC5">
        <w:t>M</w:t>
      </w:r>
      <w:r w:rsidR="008A3FC5" w:rsidRPr="009877B5">
        <w:t>illion in PY2013.</w:t>
      </w:r>
      <w:r w:rsidR="008A3FC5">
        <w:t xml:space="preserve">  A</w:t>
      </w:r>
      <w:r w:rsidR="00904F65">
        <w:t xml:space="preserve">dditionally, </w:t>
      </w:r>
      <w:r w:rsidR="008A3FC5">
        <w:t>t</w:t>
      </w:r>
      <w:r w:rsidR="008A3FC5" w:rsidRPr="009877B5">
        <w:t>he State has been successful in attracting automotive manufacturers and their respective supplier plants</w:t>
      </w:r>
      <w:r w:rsidR="00904F65">
        <w:t xml:space="preserve">, with the </w:t>
      </w:r>
      <w:r w:rsidR="008A3FC5" w:rsidRPr="009877B5">
        <w:t>CDBG Program continuing</w:t>
      </w:r>
      <w:r w:rsidR="00904F65">
        <w:t xml:space="preserve"> its </w:t>
      </w:r>
      <w:r w:rsidR="008A3FC5" w:rsidRPr="009877B5">
        <w:t xml:space="preserve">instrumental role </w:t>
      </w:r>
      <w:r w:rsidR="008A3FC5">
        <w:t>there</w:t>
      </w:r>
      <w:r w:rsidR="008A3FC5" w:rsidRPr="009877B5">
        <w:t xml:space="preserve">in </w:t>
      </w:r>
      <w:r w:rsidR="00904F65">
        <w:t xml:space="preserve">providing </w:t>
      </w:r>
      <w:r w:rsidR="008A3FC5" w:rsidRPr="009877B5">
        <w:t xml:space="preserve">funding </w:t>
      </w:r>
      <w:r w:rsidR="00904F65">
        <w:t xml:space="preserve">through </w:t>
      </w:r>
      <w:r w:rsidR="008A3FC5" w:rsidRPr="009877B5">
        <w:t xml:space="preserve">economic development grants for automotive suppliers </w:t>
      </w:r>
      <w:r w:rsidR="00904F65">
        <w:t xml:space="preserve">that </w:t>
      </w:r>
      <w:r w:rsidR="008A3FC5" w:rsidRPr="009877B5">
        <w:t xml:space="preserve">account for </w:t>
      </w:r>
      <w:r w:rsidR="00904F65">
        <w:t xml:space="preserve">up to </w:t>
      </w:r>
      <w:r w:rsidR="008A3FC5" w:rsidRPr="009877B5">
        <w:t>515 new jobs to be created through PY2013 funding.  Funding of economic development grants for PY2013 also include</w:t>
      </w:r>
      <w:r w:rsidR="008A3FC5">
        <w:t>d</w:t>
      </w:r>
      <w:r w:rsidR="008A3FC5" w:rsidRPr="009877B5">
        <w:t xml:space="preserve"> diverse companies </w:t>
      </w:r>
      <w:r w:rsidR="008A3FC5">
        <w:t xml:space="preserve">like </w:t>
      </w:r>
      <w:r w:rsidR="008A3FC5" w:rsidRPr="009877B5">
        <w:t>travel plazas, a business incubator, and a wood processing plant, among others.  The State has the ability to use a revolving loan fund capitalized by the CDBG Program or a float loan program for larger projects.</w:t>
      </w:r>
      <w:r w:rsidR="00904F65">
        <w:t xml:space="preserve">  Although t</w:t>
      </w:r>
      <w:r w:rsidR="008A3FC5" w:rsidRPr="009877B5">
        <w:t xml:space="preserve">he State has not made Section 108 loans, </w:t>
      </w:r>
      <w:r w:rsidR="00904F65">
        <w:t>i</w:t>
      </w:r>
      <w:r w:rsidR="008A3FC5" w:rsidRPr="009877B5">
        <w:t>t has awarded float loans when secured with bank letters.</w:t>
      </w:r>
      <w:r w:rsidR="009803AF">
        <w:t xml:space="preserve">  </w:t>
      </w:r>
      <w:r w:rsidR="00821DA7" w:rsidRPr="009877B5">
        <w:t>The State continued to make progress in providing affordable housing, both through the CDBG rehabilitation and the HOME housing program activities.</w:t>
      </w:r>
      <w:r w:rsidR="00821DA7">
        <w:t xml:space="preserve">  </w:t>
      </w:r>
      <w:r w:rsidR="00182EE9" w:rsidRPr="00A24D62">
        <w:t xml:space="preserve">AHFA allocated </w:t>
      </w:r>
      <w:r w:rsidR="009803AF">
        <w:t xml:space="preserve">funds </w:t>
      </w:r>
      <w:r w:rsidR="00182EE9" w:rsidRPr="00A24D62">
        <w:t xml:space="preserve">in tax credits in the </w:t>
      </w:r>
      <w:r w:rsidR="009803AF">
        <w:t>S</w:t>
      </w:r>
      <w:r w:rsidR="00182EE9" w:rsidRPr="00A24D62">
        <w:t xml:space="preserve">tate </w:t>
      </w:r>
      <w:r w:rsidR="009803AF">
        <w:t xml:space="preserve">that </w:t>
      </w:r>
      <w:r w:rsidR="00182EE9" w:rsidRPr="00A24D62">
        <w:t>helped in the development of</w:t>
      </w:r>
      <w:r w:rsidR="009803AF">
        <w:t xml:space="preserve"> </w:t>
      </w:r>
      <w:r w:rsidR="00182EE9" w:rsidRPr="00A24D62">
        <w:t>projects providing</w:t>
      </w:r>
      <w:r w:rsidR="009803AF">
        <w:t xml:space="preserve"> </w:t>
      </w:r>
      <w:r w:rsidR="00182EE9" w:rsidRPr="00A24D62">
        <w:t>housing units for low-income families.</w:t>
      </w:r>
      <w:r w:rsidR="009803AF">
        <w:t xml:space="preserve">  </w:t>
      </w:r>
      <w:r w:rsidR="00182EE9" w:rsidRPr="00A24D62">
        <w:rPr>
          <w:spacing w:val="-3"/>
        </w:rPr>
        <w:t>The H</w:t>
      </w:r>
      <w:r>
        <w:rPr>
          <w:spacing w:val="-3"/>
        </w:rPr>
        <w:t>OPWA P</w:t>
      </w:r>
      <w:r w:rsidR="00182EE9" w:rsidRPr="00A24D62">
        <w:rPr>
          <w:spacing w:val="-3"/>
        </w:rPr>
        <w:t>rogram was able to provide services to</w:t>
      </w:r>
      <w:r w:rsidR="009803AF">
        <w:rPr>
          <w:spacing w:val="-3"/>
        </w:rPr>
        <w:t xml:space="preserve"> clients that </w:t>
      </w:r>
      <w:r w:rsidR="00182EE9" w:rsidRPr="00A24D62">
        <w:rPr>
          <w:spacing w:val="-3"/>
        </w:rPr>
        <w:t>include</w:t>
      </w:r>
      <w:r w:rsidR="009803AF">
        <w:rPr>
          <w:spacing w:val="-3"/>
        </w:rPr>
        <w:t xml:space="preserve">d </w:t>
      </w:r>
      <w:r w:rsidR="00182EE9" w:rsidRPr="00A24D62">
        <w:rPr>
          <w:spacing w:val="-3"/>
        </w:rPr>
        <w:t>recipients of rental assistance and reci</w:t>
      </w:r>
      <w:r w:rsidR="00182EE9">
        <w:rPr>
          <w:spacing w:val="-3"/>
        </w:rPr>
        <w:t>pients of supportive services.</w:t>
      </w:r>
      <w:r w:rsidR="009803AF">
        <w:rPr>
          <w:spacing w:val="-3"/>
        </w:rPr>
        <w:t xml:space="preserve">  And t</w:t>
      </w:r>
      <w:r>
        <w:rPr>
          <w:spacing w:val="-3"/>
        </w:rPr>
        <w:t xml:space="preserve">he ESG </w:t>
      </w:r>
      <w:r w:rsidR="00182EE9" w:rsidRPr="00A24D62">
        <w:rPr>
          <w:spacing w:val="-3"/>
        </w:rPr>
        <w:t>Program provided ESG shelters, soup kitchens/meals, child care services, transitional housing, food pantries, services for homeless persons with alcohol/drug problems, vouchers for shelters, health care services, employment services, outreach services, mental health services, homeless prevention services, drop in shelters, and HIV/AIDS services</w:t>
      </w:r>
      <w:r w:rsidR="009803AF">
        <w:rPr>
          <w:spacing w:val="-3"/>
        </w:rPr>
        <w:t>, and this s</w:t>
      </w:r>
      <w:r w:rsidR="00182EE9" w:rsidRPr="00A24D62">
        <w:rPr>
          <w:spacing w:val="-3"/>
        </w:rPr>
        <w:t xml:space="preserve">tatewide coverage was achieved by utilizing </w:t>
      </w:r>
      <w:r w:rsidR="00182EE9" w:rsidRPr="00DE7546">
        <w:rPr>
          <w:spacing w:val="-3"/>
        </w:rPr>
        <w:t>several sub-recipients throughout the state.</w:t>
      </w:r>
    </w:p>
    <w:p w:rsidR="00E93197" w:rsidRPr="007620FC" w:rsidRDefault="00E93197" w:rsidP="00182EE9"/>
    <w:p w:rsidR="003A6948" w:rsidRDefault="003C79EB" w:rsidP="003A6948">
      <w:r w:rsidRPr="00A24D62">
        <w:tab/>
      </w:r>
      <w:r w:rsidR="003A6948" w:rsidRPr="00A24D62">
        <w:tab/>
      </w:r>
      <w:r w:rsidR="003A6948" w:rsidRPr="00A24D62">
        <w:rPr>
          <w:b/>
        </w:rPr>
        <w:t>4.  Summary of Citizen Participation Process and consultation process</w:t>
      </w:r>
      <w:r w:rsidR="007F768B" w:rsidRPr="00A24D62">
        <w:rPr>
          <w:b/>
        </w:rPr>
        <w:t>:</w:t>
      </w:r>
      <w:r w:rsidR="00322D53" w:rsidRPr="00A24D62">
        <w:rPr>
          <w:b/>
        </w:rPr>
        <w:t xml:space="preserve">  </w:t>
      </w:r>
      <w:r w:rsidR="00A203D6" w:rsidRPr="00A24D62">
        <w:t>[</w:t>
      </w:r>
      <w:r w:rsidR="006823B1" w:rsidRPr="00A24D62">
        <w:t>Summary from the Citizen Participation section of the Consolidated Plan.</w:t>
      </w:r>
      <w:r w:rsidR="00A203D6" w:rsidRPr="00A24D62">
        <w:t>]</w:t>
      </w:r>
    </w:p>
    <w:p w:rsidR="00DE7546" w:rsidRPr="00AC44A1" w:rsidRDefault="00A63D8A" w:rsidP="00DE7546">
      <w:r>
        <w:tab/>
      </w:r>
      <w:r w:rsidR="00E93197" w:rsidRPr="00E93197">
        <w:rPr>
          <w:b/>
          <w:u w:val="single"/>
        </w:rPr>
        <w:t>CDBG</w:t>
      </w:r>
      <w:r w:rsidR="00E93197">
        <w:t xml:space="preserve">:  </w:t>
      </w:r>
      <w:r w:rsidR="00DE7546">
        <w:t>Because c</w:t>
      </w:r>
      <w:r w:rsidR="00DE7546" w:rsidRPr="00AC44A1">
        <w:t xml:space="preserve">itizen </w:t>
      </w:r>
      <w:r w:rsidR="00DE7546">
        <w:t>p</w:t>
      </w:r>
      <w:r w:rsidR="00DE7546" w:rsidRPr="00AC44A1">
        <w:t>articipation is encouraged in the development of all elements of the Consolidated Plan, any substantial amendments to the Plan elements</w:t>
      </w:r>
      <w:r w:rsidR="00DE7546">
        <w:t xml:space="preserve">, </w:t>
      </w:r>
      <w:r w:rsidR="00DE7546" w:rsidRPr="00AC44A1">
        <w:t xml:space="preserve">and the </w:t>
      </w:r>
      <w:r w:rsidR="00404E91">
        <w:t xml:space="preserve">CAPER/ </w:t>
      </w:r>
      <w:r w:rsidR="00DE7546" w:rsidRPr="00AC44A1">
        <w:t>Performance Reports</w:t>
      </w:r>
      <w:r w:rsidR="00DE7546">
        <w:t xml:space="preserve">, participation </w:t>
      </w:r>
      <w:r>
        <w:t>i</w:t>
      </w:r>
      <w:r w:rsidR="00DE7546" w:rsidRPr="00AC44A1">
        <w:t>s</w:t>
      </w:r>
      <w:r>
        <w:t xml:space="preserve"> </w:t>
      </w:r>
      <w:r w:rsidR="00DE7546" w:rsidRPr="00AC44A1">
        <w:t xml:space="preserve">accomplished through public hearings in times and places accessible to </w:t>
      </w:r>
      <w:r w:rsidR="00DE7546">
        <w:t xml:space="preserve">the public (including </w:t>
      </w:r>
      <w:r w:rsidR="00DE7546" w:rsidRPr="00AC44A1">
        <w:t>low and moderate-income residents</w:t>
      </w:r>
      <w:r w:rsidR="00DE7546">
        <w:t xml:space="preserve">) </w:t>
      </w:r>
      <w:r w:rsidR="00DE7546" w:rsidRPr="00AC44A1">
        <w:t xml:space="preserve">and through coordination of data and people from various agencies representative of affected citizens. All materials and meetings </w:t>
      </w:r>
      <w:r>
        <w:t xml:space="preserve">are </w:t>
      </w:r>
      <w:r w:rsidR="00DE7546" w:rsidRPr="00AC44A1">
        <w:t>accessible to persons with disabilities and persons with Limited English Proficiency, upon request, where practicable.</w:t>
      </w:r>
      <w:r w:rsidR="00DE7546">
        <w:t xml:space="preserve">  Plans </w:t>
      </w:r>
      <w:r>
        <w:t xml:space="preserve">and </w:t>
      </w:r>
      <w:r w:rsidR="00DE7546">
        <w:t xml:space="preserve">amendments </w:t>
      </w:r>
      <w:r>
        <w:t xml:space="preserve">are </w:t>
      </w:r>
      <w:r w:rsidR="00DE7546" w:rsidRPr="00AC44A1">
        <w:t>presented for review and comment in statewide public hearing</w:t>
      </w:r>
      <w:r>
        <w:t>s</w:t>
      </w:r>
      <w:r w:rsidR="00DE7546" w:rsidRPr="00AC44A1">
        <w:t xml:space="preserve">. Chief elected officials, citizens groups, and citizens </w:t>
      </w:r>
      <w:r>
        <w:t xml:space="preserve">are </w:t>
      </w:r>
      <w:r w:rsidR="00DE7546" w:rsidRPr="00AC44A1">
        <w:t xml:space="preserve">notified by </w:t>
      </w:r>
      <w:r w:rsidR="00DE7546">
        <w:t>e</w:t>
      </w:r>
      <w:r w:rsidR="00DE7546" w:rsidRPr="00AC44A1">
        <w:t>mail of the hearing</w:t>
      </w:r>
      <w:r>
        <w:t xml:space="preserve">s, and </w:t>
      </w:r>
      <w:r w:rsidR="00DE7546" w:rsidRPr="00AC44A1">
        <w:t>hearing</w:t>
      </w:r>
      <w:r>
        <w:t xml:space="preserve">s are </w:t>
      </w:r>
      <w:r w:rsidR="00DE7546" w:rsidRPr="00AC44A1">
        <w:t xml:space="preserve">also advertised in major newspapers of general circulation.  Upon request, </w:t>
      </w:r>
      <w:r>
        <w:t xml:space="preserve">plans and amendments are </w:t>
      </w:r>
      <w:r w:rsidR="00DE7546" w:rsidRPr="00AC44A1">
        <w:t>provided in a format accessible to persons with disabilities and Limited English Proficiency.</w:t>
      </w:r>
    </w:p>
    <w:p w:rsidR="00A63D8A" w:rsidRDefault="00DE7546" w:rsidP="00DE7546">
      <w:r>
        <w:tab/>
      </w:r>
      <w:r w:rsidR="00404E91">
        <w:t>F</w:t>
      </w:r>
      <w:r>
        <w:t>or grant purposes, t</w:t>
      </w:r>
      <w:r w:rsidRPr="00AC44A1">
        <w:t>he State make</w:t>
      </w:r>
      <w:r w:rsidR="00A63D8A">
        <w:t>s</w:t>
      </w:r>
      <w:r w:rsidRPr="00AC44A1">
        <w:t xml:space="preserve"> available to citizens, public agencies, and other interested parties information that includes the amount of </w:t>
      </w:r>
      <w:r w:rsidR="00404E91">
        <w:t xml:space="preserve">HUD-related </w:t>
      </w:r>
      <w:r w:rsidR="00A63D8A">
        <w:t xml:space="preserve">grant </w:t>
      </w:r>
      <w:r w:rsidRPr="00AC44A1">
        <w:t>assistance the State expects to receive and the range of activities that may be undertaken</w:t>
      </w:r>
      <w:r w:rsidR="00A63D8A">
        <w:t xml:space="preserve"> with those funds</w:t>
      </w:r>
      <w:r w:rsidRPr="00AC44A1">
        <w:t>.  Th</w:t>
      </w:r>
      <w:r w:rsidR="00A63D8A">
        <w:t xml:space="preserve">e notice </w:t>
      </w:r>
      <w:r w:rsidRPr="00AC44A1">
        <w:t>include</w:t>
      </w:r>
      <w:r w:rsidR="00A63D8A">
        <w:t>s</w:t>
      </w:r>
      <w:r w:rsidRPr="00AC44A1">
        <w:t xml:space="preserve"> the estimated amount that will benefit persons of low and moderate-income as well as plans to minimize displacement of persons and to assist any persons displaced.  This </w:t>
      </w:r>
      <w:r w:rsidR="00A63D8A">
        <w:t xml:space="preserve">is </w:t>
      </w:r>
      <w:r w:rsidRPr="00AC44A1">
        <w:t xml:space="preserve">accomplished through a statewide advertisement in the </w:t>
      </w:r>
      <w:proofErr w:type="spellStart"/>
      <w:r w:rsidRPr="00AC44A1">
        <w:t>nonlegal</w:t>
      </w:r>
      <w:proofErr w:type="spellEnd"/>
      <w:r w:rsidRPr="00AC44A1">
        <w:t xml:space="preserve"> section of one or more newspapers of general circulation.  Notices </w:t>
      </w:r>
      <w:r w:rsidR="00A63D8A">
        <w:t xml:space="preserve">are </w:t>
      </w:r>
      <w:r w:rsidRPr="00AC44A1">
        <w:t xml:space="preserve">also </w:t>
      </w:r>
      <w:r w:rsidR="00404E91">
        <w:t xml:space="preserve">posted on the ADECA website at </w:t>
      </w:r>
      <w:hyperlink r:id="rId70" w:history="1">
        <w:r w:rsidR="00404E91" w:rsidRPr="00047AE7">
          <w:rPr>
            <w:rStyle w:val="Hyperlink"/>
          </w:rPr>
          <w:t>www.adeca.alabama.gov</w:t>
        </w:r>
      </w:hyperlink>
      <w:r w:rsidR="00404E91">
        <w:t xml:space="preserve"> and </w:t>
      </w:r>
      <w:r w:rsidRPr="00AC44A1">
        <w:t xml:space="preserve">sent </w:t>
      </w:r>
      <w:r w:rsidR="00404E91">
        <w:t xml:space="preserve">via email </w:t>
      </w:r>
      <w:r w:rsidRPr="00AC44A1">
        <w:t>to chief elected officials of local governments, state agencies, and other interested parties.</w:t>
      </w:r>
      <w:r>
        <w:t xml:space="preserve">  </w:t>
      </w:r>
      <w:r w:rsidRPr="00AC44A1">
        <w:t>The State publish</w:t>
      </w:r>
      <w:r w:rsidR="00A63D8A">
        <w:t>es</w:t>
      </w:r>
      <w:r w:rsidRPr="00AC44A1">
        <w:t xml:space="preserve"> a </w:t>
      </w:r>
      <w:r>
        <w:t>s</w:t>
      </w:r>
      <w:r w:rsidRPr="00AC44A1">
        <w:t>ummary of the proposed Plan in</w:t>
      </w:r>
      <w:r w:rsidR="00404E91">
        <w:t xml:space="preserve"> paper versions of </w:t>
      </w:r>
      <w:r w:rsidRPr="00AC44A1">
        <w:t>one or more newspapers of general circulation</w:t>
      </w:r>
      <w:r w:rsidR="00A63D8A">
        <w:t xml:space="preserve">, and </w:t>
      </w:r>
      <w:r w:rsidR="00404E91">
        <w:t xml:space="preserve">posts </w:t>
      </w:r>
      <w:r w:rsidRPr="00AC44A1">
        <w:t xml:space="preserve">copies of the proposed </w:t>
      </w:r>
      <w:r w:rsidR="00404E91">
        <w:t>P</w:t>
      </w:r>
      <w:r w:rsidRPr="00AC44A1">
        <w:t xml:space="preserve">lan on the State’s website as well as </w:t>
      </w:r>
      <w:r w:rsidR="00404E91">
        <w:t xml:space="preserve">makes available a paper version </w:t>
      </w:r>
      <w:r w:rsidRPr="00AC44A1">
        <w:t xml:space="preserve">at the State’s office.  The </w:t>
      </w:r>
      <w:r>
        <w:t>s</w:t>
      </w:r>
      <w:r w:rsidRPr="00AC44A1">
        <w:t>ummary describe</w:t>
      </w:r>
      <w:r w:rsidR="00A63D8A">
        <w:t>s</w:t>
      </w:r>
      <w:r w:rsidRPr="00AC44A1">
        <w:t xml:space="preserve"> the contents and purpose of the Plan and include</w:t>
      </w:r>
      <w:r w:rsidR="00A63D8A">
        <w:t>s</w:t>
      </w:r>
      <w:r w:rsidRPr="00AC44A1">
        <w:t xml:space="preserve"> a list of locations where copies of the entire proposed Plan may be examined.  The State also provide</w:t>
      </w:r>
      <w:r w:rsidR="00A63D8A">
        <w:t>s</w:t>
      </w:r>
      <w:r w:rsidRPr="00AC44A1">
        <w:t xml:space="preserve"> a reasonable number of free copies of the plan to citizens and groups </w:t>
      </w:r>
      <w:r w:rsidR="00A63D8A">
        <w:t xml:space="preserve">who </w:t>
      </w:r>
      <w:r w:rsidRPr="00AC44A1">
        <w:t>request it.</w:t>
      </w:r>
    </w:p>
    <w:p w:rsidR="00F531C2" w:rsidRDefault="00A63D8A" w:rsidP="00DE7546">
      <w:r>
        <w:tab/>
      </w:r>
      <w:r w:rsidR="00DE7546" w:rsidRPr="00AC44A1">
        <w:t xml:space="preserve">The State </w:t>
      </w:r>
      <w:r>
        <w:t xml:space="preserve">then </w:t>
      </w:r>
      <w:r w:rsidR="00DE7546" w:rsidRPr="00AC44A1">
        <w:t>conduct</w:t>
      </w:r>
      <w:r>
        <w:t>s</w:t>
      </w:r>
      <w:r w:rsidR="00DE7546" w:rsidRPr="00AC44A1">
        <w:t xml:space="preserve"> at least one public hearing on housing and community development needs before the proposed Plan is published for </w:t>
      </w:r>
      <w:r w:rsidR="00404E91">
        <w:t xml:space="preserve">public </w:t>
      </w:r>
      <w:r w:rsidR="00DE7546" w:rsidRPr="00AC44A1">
        <w:t>comment.  The State publish</w:t>
      </w:r>
      <w:r>
        <w:t>es</w:t>
      </w:r>
      <w:r w:rsidR="00DE7546" w:rsidRPr="00AC44A1">
        <w:t xml:space="preserve"> a notice of the </w:t>
      </w:r>
      <w:r>
        <w:t xml:space="preserve">public </w:t>
      </w:r>
      <w:r w:rsidR="00DE7546" w:rsidRPr="00AC44A1">
        <w:t xml:space="preserve">hearing in the </w:t>
      </w:r>
      <w:proofErr w:type="spellStart"/>
      <w:r w:rsidR="00DE7546" w:rsidRPr="00AC44A1">
        <w:t>nonlegal</w:t>
      </w:r>
      <w:proofErr w:type="spellEnd"/>
      <w:r w:rsidR="00DE7546" w:rsidRPr="00AC44A1">
        <w:t xml:space="preserve"> section of one or more newspapers of general circulation two weeks prior to conducting the </w:t>
      </w:r>
      <w:r w:rsidR="00404E91">
        <w:t xml:space="preserve">public </w:t>
      </w:r>
      <w:r w:rsidR="00DE7546" w:rsidRPr="00AC44A1">
        <w:t>hearing.  The Notice include</w:t>
      </w:r>
      <w:r w:rsidR="00F531C2">
        <w:t>s</w:t>
      </w:r>
      <w:r w:rsidR="00DE7546" w:rsidRPr="00AC44A1">
        <w:t xml:space="preserve"> adequate information to permit citizen comments on housing and community development needs.</w:t>
      </w:r>
      <w:r w:rsidR="00DE7546">
        <w:t xml:space="preserve">  </w:t>
      </w:r>
      <w:r w:rsidR="00DE7546" w:rsidRPr="00AC44A1">
        <w:t xml:space="preserve">The </w:t>
      </w:r>
      <w:r w:rsidR="00F531C2">
        <w:t xml:space="preserve">public </w:t>
      </w:r>
      <w:r w:rsidR="00DE7546" w:rsidRPr="00AC44A1">
        <w:t xml:space="preserve">hearing </w:t>
      </w:r>
      <w:r w:rsidR="00F531C2">
        <w:t xml:space="preserve">is </w:t>
      </w:r>
      <w:r w:rsidR="00DE7546" w:rsidRPr="00AC44A1">
        <w:t xml:space="preserve">held at a public facility accessible to persons of low and moderate-income, as well as persons with disabilities.  </w:t>
      </w:r>
      <w:r w:rsidR="00F531C2">
        <w:t>Length of t</w:t>
      </w:r>
      <w:r w:rsidR="00DE7546" w:rsidRPr="00AC44A1">
        <w:t xml:space="preserve">ime </w:t>
      </w:r>
      <w:r w:rsidR="00F531C2">
        <w:t xml:space="preserve">allocated for conducting the hearing is </w:t>
      </w:r>
      <w:r w:rsidR="00DE7546" w:rsidRPr="00AC44A1">
        <w:t>based on attendance</w:t>
      </w:r>
      <w:r w:rsidR="00F531C2">
        <w:t xml:space="preserve"> at previous hearings</w:t>
      </w:r>
      <w:r w:rsidR="00DE7546" w:rsidRPr="00AC44A1">
        <w:t>.</w:t>
      </w:r>
      <w:r w:rsidR="00F531C2">
        <w:t xml:space="preserve">  </w:t>
      </w:r>
      <w:r w:rsidR="00DE7546" w:rsidRPr="00AC44A1">
        <w:t>The State has adopted a Language Access Plan</w:t>
      </w:r>
      <w:r w:rsidR="00F531C2">
        <w:t xml:space="preserve">, posted at </w:t>
      </w:r>
      <w:hyperlink r:id="rId71" w:anchor="Plans" w:history="1">
        <w:r w:rsidR="00F531C2" w:rsidRPr="00047AE7">
          <w:rPr>
            <w:rStyle w:val="Hyperlink"/>
          </w:rPr>
          <w:t>http://adeca.alabama.gov/Divisions/ced/cdp/Pages/default.aspx#Plans</w:t>
        </w:r>
      </w:hyperlink>
      <w:r w:rsidR="00F531C2">
        <w:t xml:space="preserve">.  This </w:t>
      </w:r>
      <w:r w:rsidR="00DE7546" w:rsidRPr="00AC44A1">
        <w:t xml:space="preserve">provides guidance for the State and its sub-grantees so that persons with Limited English Proficiency </w:t>
      </w:r>
      <w:r w:rsidR="00F531C2">
        <w:t xml:space="preserve">(LEP) </w:t>
      </w:r>
      <w:r w:rsidR="00DE7546" w:rsidRPr="00AC44A1">
        <w:t>can effectively participate in, or benefit from, federally</w:t>
      </w:r>
      <w:r w:rsidR="00F531C2">
        <w:t>-</w:t>
      </w:r>
      <w:r w:rsidR="00DE7546" w:rsidRPr="00AC44A1">
        <w:t>assisted programs.</w:t>
      </w:r>
      <w:r w:rsidR="00F531C2">
        <w:t xml:space="preserve">  LEP p</w:t>
      </w:r>
      <w:r w:rsidR="00DE7546" w:rsidRPr="00AC44A1">
        <w:t xml:space="preserve">ersons </w:t>
      </w:r>
      <w:r w:rsidR="00F531C2">
        <w:t xml:space="preserve">are </w:t>
      </w:r>
      <w:r w:rsidR="00DE7546" w:rsidRPr="00AC44A1">
        <w:t>asked to contact the State if an interpreter is needed</w:t>
      </w:r>
      <w:r w:rsidR="00F531C2">
        <w:t xml:space="preserve">, and when </w:t>
      </w:r>
      <w:r w:rsidR="00DE7546" w:rsidRPr="00AC44A1">
        <w:t xml:space="preserve">a significant number of requests result, then an interpreter </w:t>
      </w:r>
      <w:r w:rsidR="00F531C2">
        <w:t xml:space="preserve">is </w:t>
      </w:r>
      <w:r w:rsidR="00DE7546" w:rsidRPr="00AC44A1">
        <w:t>provided.</w:t>
      </w:r>
    </w:p>
    <w:p w:rsidR="00DE7546" w:rsidRPr="00AC44A1" w:rsidRDefault="00F531C2" w:rsidP="00DE7546">
      <w:r>
        <w:tab/>
      </w:r>
      <w:r w:rsidR="00DE7546" w:rsidRPr="00AC44A1">
        <w:t>The State receive</w:t>
      </w:r>
      <w:r>
        <w:t>s</w:t>
      </w:r>
      <w:r w:rsidR="00DE7546" w:rsidRPr="00AC44A1">
        <w:t xml:space="preserve"> comments on the proposed Consolidated Plan for a period of 30 days.</w:t>
      </w:r>
      <w:r>
        <w:t xml:space="preserve">  </w:t>
      </w:r>
      <w:r w:rsidR="00DE7546" w:rsidRPr="00AC44A1">
        <w:t>The State consider</w:t>
      </w:r>
      <w:r>
        <w:t>s</w:t>
      </w:r>
      <w:r w:rsidR="00DE7546" w:rsidRPr="00AC44A1">
        <w:t xml:space="preserve"> any comments or views of citizens and units of general government received in writing or orally at the public hearing, in preparing the final Plan.</w:t>
      </w:r>
      <w:r>
        <w:t xml:space="preserve">  </w:t>
      </w:r>
      <w:r w:rsidR="00DE7546" w:rsidRPr="00AC44A1">
        <w:t xml:space="preserve">A summary of these comments or views </w:t>
      </w:r>
      <w:r>
        <w:t xml:space="preserve">is </w:t>
      </w:r>
      <w:r w:rsidR="00DE7546" w:rsidRPr="00AC44A1">
        <w:t>included in the final Plan</w:t>
      </w:r>
      <w:r>
        <w:t>, and r</w:t>
      </w:r>
      <w:r w:rsidR="00DE7546" w:rsidRPr="00AC44A1">
        <w:t xml:space="preserve">easons </w:t>
      </w:r>
      <w:r>
        <w:t xml:space="preserve">are </w:t>
      </w:r>
      <w:r w:rsidR="00DE7546" w:rsidRPr="00AC44A1">
        <w:t>given for comments or views not accepted.</w:t>
      </w:r>
      <w:r>
        <w:t xml:space="preserve">  </w:t>
      </w:r>
      <w:r w:rsidR="00DE7546">
        <w:t xml:space="preserve"> </w:t>
      </w:r>
      <w:r w:rsidR="00DE7546" w:rsidRPr="00AC44A1">
        <w:t>The State make</w:t>
      </w:r>
      <w:r>
        <w:t>s</w:t>
      </w:r>
      <w:r w:rsidR="00DE7546" w:rsidRPr="00AC44A1">
        <w:t xml:space="preserve"> every effort to obtain viable citizen input when program amendments are made which substantially impact the program</w:t>
      </w:r>
      <w:r>
        <w:t xml:space="preserve">, and in </w:t>
      </w:r>
      <w:r w:rsidR="00DE7546" w:rsidRPr="00AC44A1">
        <w:t>such cases</w:t>
      </w:r>
      <w:r>
        <w:t xml:space="preserve"> </w:t>
      </w:r>
      <w:r w:rsidR="00DE7546" w:rsidRPr="00AC44A1">
        <w:t xml:space="preserve">a public hearing </w:t>
      </w:r>
      <w:r>
        <w:t xml:space="preserve">is </w:t>
      </w:r>
      <w:r w:rsidR="00DE7546" w:rsidRPr="00AC44A1">
        <w:t xml:space="preserve">held and </w:t>
      </w:r>
      <w:r w:rsidR="00DE7546">
        <w:t>n</w:t>
      </w:r>
      <w:r w:rsidR="00DE7546" w:rsidRPr="00AC44A1">
        <w:t xml:space="preserve">otices </w:t>
      </w:r>
      <w:r>
        <w:t xml:space="preserve">are </w:t>
      </w:r>
      <w:r w:rsidR="00DE7546" w:rsidRPr="00AC44A1">
        <w:t xml:space="preserve">given through the </w:t>
      </w:r>
      <w:proofErr w:type="spellStart"/>
      <w:r w:rsidR="00DE7546" w:rsidRPr="00AC44A1">
        <w:t>nonlegal</w:t>
      </w:r>
      <w:proofErr w:type="spellEnd"/>
      <w:r w:rsidR="00DE7546" w:rsidRPr="00AC44A1">
        <w:t xml:space="preserve"> section of one or more newspapers of general circulation.</w:t>
      </w:r>
      <w:r>
        <w:t xml:space="preserve">  </w:t>
      </w:r>
      <w:r w:rsidR="00DE7546" w:rsidRPr="00AC44A1">
        <w:t xml:space="preserve">Two </w:t>
      </w:r>
      <w:proofErr w:type="spellStart"/>
      <w:r w:rsidR="00DE7546" w:rsidRPr="00AC44A1">
        <w:t>weeks</w:t>
      </w:r>
      <w:proofErr w:type="spellEnd"/>
      <w:r w:rsidR="00DE7546" w:rsidRPr="00AC44A1">
        <w:t xml:space="preserve"> notice </w:t>
      </w:r>
      <w:r>
        <w:t xml:space="preserve">is </w:t>
      </w:r>
      <w:r w:rsidR="00DE7546" w:rsidRPr="00AC44A1">
        <w:t>given for a public hearing and a 30</w:t>
      </w:r>
      <w:r>
        <w:t>-</w:t>
      </w:r>
      <w:r w:rsidR="00DE7546" w:rsidRPr="00AC44A1">
        <w:t xml:space="preserve">day comment period </w:t>
      </w:r>
      <w:r>
        <w:t xml:space="preserve">is also </w:t>
      </w:r>
      <w:r w:rsidR="00DE7546" w:rsidRPr="00AC44A1">
        <w:t>provided.</w:t>
      </w:r>
      <w:r>
        <w:t xml:space="preserve">  </w:t>
      </w:r>
      <w:r w:rsidR="00DE7546" w:rsidRPr="00AC44A1">
        <w:t>The State</w:t>
      </w:r>
      <w:r>
        <w:t xml:space="preserve">, again, </w:t>
      </w:r>
      <w:r w:rsidR="00DE7546" w:rsidRPr="00AC44A1">
        <w:t>consider</w:t>
      </w:r>
      <w:r>
        <w:t>s</w:t>
      </w:r>
      <w:r w:rsidR="00DE7546" w:rsidRPr="00AC44A1">
        <w:t xml:space="preserve"> all comments or views and give</w:t>
      </w:r>
      <w:r>
        <w:t>s</w:t>
      </w:r>
      <w:r w:rsidR="00DE7546" w:rsidRPr="00AC44A1">
        <w:t xml:space="preserve"> reasons for those </w:t>
      </w:r>
      <w:r>
        <w:t xml:space="preserve">views that were not </w:t>
      </w:r>
      <w:r w:rsidR="00DE7546" w:rsidRPr="00AC44A1">
        <w:t>accepted</w:t>
      </w:r>
      <w:r>
        <w:t>, and a</w:t>
      </w:r>
      <w:r w:rsidR="00DE7546" w:rsidRPr="00AC44A1">
        <w:t xml:space="preserve"> summary </w:t>
      </w:r>
      <w:r>
        <w:t xml:space="preserve">is </w:t>
      </w:r>
      <w:r w:rsidR="00DE7546" w:rsidRPr="00AC44A1">
        <w:t>attached to the final amendment.</w:t>
      </w:r>
      <w:r w:rsidR="00DE7546">
        <w:t xml:space="preserve">  </w:t>
      </w:r>
      <w:r w:rsidR="00DE7546" w:rsidRPr="00AC44A1">
        <w:t xml:space="preserve">Citizens, public agencies, and other interested parties </w:t>
      </w:r>
      <w:r>
        <w:t xml:space="preserve">are allowed to have </w:t>
      </w:r>
      <w:r w:rsidR="00DE7546" w:rsidRPr="00AC44A1">
        <w:t>access to public information, documents</w:t>
      </w:r>
      <w:r>
        <w:t>,</w:t>
      </w:r>
      <w:r w:rsidR="00DE7546" w:rsidRPr="00AC44A1">
        <w:t xml:space="preserve"> and records during regularly</w:t>
      </w:r>
      <w:r>
        <w:t>-</w:t>
      </w:r>
      <w:r w:rsidR="00DE7546" w:rsidRPr="00AC44A1">
        <w:t>scheduled working hours of the agencies administering the affected programs.</w:t>
      </w:r>
      <w:r w:rsidR="00DE7546">
        <w:t xml:space="preserve">  </w:t>
      </w:r>
      <w:r w:rsidR="00DE7546" w:rsidRPr="00AC44A1">
        <w:t>The State will</w:t>
      </w:r>
      <w:r w:rsidR="00DE7546">
        <w:t xml:space="preserve"> also </w:t>
      </w:r>
      <w:r w:rsidR="00DE7546" w:rsidRPr="00AC44A1">
        <w:t xml:space="preserve">provide a substantive written response to every written complaint concerning the Consolidated Plan, </w:t>
      </w:r>
      <w:r w:rsidR="00246A31">
        <w:t xml:space="preserve">the </w:t>
      </w:r>
      <w:r w:rsidR="00DE7546" w:rsidRPr="00AC44A1">
        <w:t>Citizen Participation Plan,</w:t>
      </w:r>
      <w:r w:rsidR="00246A31">
        <w:t xml:space="preserve"> any </w:t>
      </w:r>
      <w:r w:rsidR="00DE7546" w:rsidRPr="00AC44A1">
        <w:t xml:space="preserve">Amendments, and </w:t>
      </w:r>
      <w:r w:rsidR="00246A31">
        <w:t>the CAPER/</w:t>
      </w:r>
      <w:r w:rsidR="00DE7546" w:rsidRPr="00AC44A1">
        <w:t xml:space="preserve">Performance Reports within </w:t>
      </w:r>
      <w:r w:rsidR="00246A31">
        <w:t>15</w:t>
      </w:r>
      <w:r w:rsidR="00DE7546" w:rsidRPr="00AC44A1">
        <w:t xml:space="preserve"> working days where practicable.</w:t>
      </w:r>
    </w:p>
    <w:p w:rsidR="008F46AE" w:rsidRPr="004E40AC" w:rsidRDefault="00D82D95" w:rsidP="008F46AE">
      <w:pPr>
        <w:rPr>
          <w:b/>
          <w:iCs/>
        </w:rPr>
      </w:pPr>
      <w:r>
        <w:tab/>
      </w:r>
      <w:r w:rsidR="008F46AE" w:rsidRPr="00190AED">
        <w:rPr>
          <w:iCs/>
        </w:rPr>
        <w:t>Th</w:t>
      </w:r>
      <w:r w:rsidR="00246A31">
        <w:rPr>
          <w:iCs/>
        </w:rPr>
        <w:t xml:space="preserve">ese </w:t>
      </w:r>
      <w:r w:rsidR="008F08EB">
        <w:rPr>
          <w:iCs/>
        </w:rPr>
        <w:t>p</w:t>
      </w:r>
      <w:r w:rsidR="008F46AE" w:rsidRPr="00190AED">
        <w:rPr>
          <w:iCs/>
        </w:rPr>
        <w:t>rocess</w:t>
      </w:r>
      <w:r w:rsidR="00246A31">
        <w:rPr>
          <w:iCs/>
        </w:rPr>
        <w:t xml:space="preserve">es were also </w:t>
      </w:r>
      <w:r w:rsidR="00CD6F5F">
        <w:rPr>
          <w:iCs/>
        </w:rPr>
        <w:t xml:space="preserve">utilized </w:t>
      </w:r>
      <w:r w:rsidR="00246A31">
        <w:rPr>
          <w:iCs/>
        </w:rPr>
        <w:t xml:space="preserve">as </w:t>
      </w:r>
      <w:r w:rsidR="008F46AE" w:rsidRPr="00190AED">
        <w:rPr>
          <w:iCs/>
        </w:rPr>
        <w:t xml:space="preserve">strategies for community outreach </w:t>
      </w:r>
      <w:r w:rsidR="00CD6F5F">
        <w:rPr>
          <w:iCs/>
        </w:rPr>
        <w:t xml:space="preserve">when ADECA developed </w:t>
      </w:r>
      <w:r w:rsidR="008F46AE">
        <w:rPr>
          <w:iCs/>
        </w:rPr>
        <w:t xml:space="preserve">Alabama’s “Analysis of </w:t>
      </w:r>
      <w:r w:rsidR="008F46AE" w:rsidRPr="00190AED">
        <w:rPr>
          <w:iCs/>
        </w:rPr>
        <w:t>Impediments</w:t>
      </w:r>
      <w:r w:rsidR="008F46AE">
        <w:rPr>
          <w:iCs/>
        </w:rPr>
        <w:t xml:space="preserve"> to Fair Housing Choice”</w:t>
      </w:r>
      <w:r w:rsidR="00D450FD">
        <w:rPr>
          <w:iCs/>
        </w:rPr>
        <w:t xml:space="preserve"> in 2014, </w:t>
      </w:r>
      <w:r w:rsidR="00CD6F5F">
        <w:rPr>
          <w:iCs/>
        </w:rPr>
        <w:t>and were</w:t>
      </w:r>
      <w:r w:rsidR="00246A31">
        <w:rPr>
          <w:iCs/>
        </w:rPr>
        <w:t xml:space="preserve"> used </w:t>
      </w:r>
      <w:r w:rsidR="00CD6F5F">
        <w:rPr>
          <w:iCs/>
        </w:rPr>
        <w:t xml:space="preserve">to </w:t>
      </w:r>
      <w:r w:rsidR="008F46AE" w:rsidRPr="00190AED">
        <w:rPr>
          <w:iCs/>
        </w:rPr>
        <w:t>understand</w:t>
      </w:r>
      <w:r w:rsidR="00CD6F5F">
        <w:rPr>
          <w:iCs/>
        </w:rPr>
        <w:t xml:space="preserve">, </w:t>
      </w:r>
      <w:r w:rsidR="008F46AE" w:rsidRPr="00190AED">
        <w:rPr>
          <w:iCs/>
        </w:rPr>
        <w:t>determine</w:t>
      </w:r>
      <w:r w:rsidR="00CD6F5F">
        <w:rPr>
          <w:iCs/>
        </w:rPr>
        <w:t>, and address</w:t>
      </w:r>
      <w:r w:rsidR="008F46AE" w:rsidRPr="00190AED">
        <w:rPr>
          <w:iCs/>
        </w:rPr>
        <w:t xml:space="preserve"> the priority needs for fair</w:t>
      </w:r>
      <w:r w:rsidR="008F46AE">
        <w:rPr>
          <w:iCs/>
        </w:rPr>
        <w:t xml:space="preserve"> and </w:t>
      </w:r>
      <w:r w:rsidR="008F46AE" w:rsidRPr="00190AED">
        <w:rPr>
          <w:iCs/>
        </w:rPr>
        <w:t>affordable housing, remov</w:t>
      </w:r>
      <w:r w:rsidR="00CD6F5F">
        <w:rPr>
          <w:iCs/>
        </w:rPr>
        <w:t xml:space="preserve">al of </w:t>
      </w:r>
      <w:r w:rsidR="008F46AE" w:rsidRPr="00190AED">
        <w:rPr>
          <w:iCs/>
        </w:rPr>
        <w:t>barriers to fair housing infrastructure, non</w:t>
      </w:r>
      <w:r w:rsidR="008F46AE">
        <w:rPr>
          <w:iCs/>
        </w:rPr>
        <w:t>-</w:t>
      </w:r>
      <w:r w:rsidR="008F46AE" w:rsidRPr="00190AED">
        <w:rPr>
          <w:iCs/>
        </w:rPr>
        <w:t xml:space="preserve">housing community development, </w:t>
      </w:r>
      <w:r w:rsidR="008F46AE">
        <w:rPr>
          <w:iCs/>
        </w:rPr>
        <w:t xml:space="preserve">and </w:t>
      </w:r>
      <w:r w:rsidR="00CD6F5F">
        <w:rPr>
          <w:iCs/>
        </w:rPr>
        <w:t xml:space="preserve">access to </w:t>
      </w:r>
      <w:r w:rsidR="008F46AE" w:rsidRPr="00190AED">
        <w:rPr>
          <w:iCs/>
        </w:rPr>
        <w:t>social and supportive services</w:t>
      </w:r>
      <w:r w:rsidR="00CD6F5F">
        <w:rPr>
          <w:iCs/>
        </w:rPr>
        <w:t xml:space="preserve"> within </w:t>
      </w:r>
      <w:r w:rsidR="008F46AE" w:rsidRPr="00190AED">
        <w:rPr>
          <w:iCs/>
        </w:rPr>
        <w:t>communit</w:t>
      </w:r>
      <w:r w:rsidR="00CD6F5F">
        <w:rPr>
          <w:iCs/>
        </w:rPr>
        <w:t>ies</w:t>
      </w:r>
      <w:r w:rsidR="008F46AE" w:rsidRPr="00190AED">
        <w:rPr>
          <w:iCs/>
        </w:rPr>
        <w:t>.</w:t>
      </w:r>
      <w:r w:rsidR="008F46AE">
        <w:rPr>
          <w:iCs/>
        </w:rPr>
        <w:t xml:space="preserve">  </w:t>
      </w:r>
      <w:r w:rsidR="008F46AE" w:rsidRPr="00190AED">
        <w:rPr>
          <w:iCs/>
        </w:rPr>
        <w:t>Th</w:t>
      </w:r>
      <w:r w:rsidR="00CD6F5F">
        <w:rPr>
          <w:iCs/>
        </w:rPr>
        <w:t xml:space="preserve">e </w:t>
      </w:r>
      <w:r w:rsidR="008F46AE" w:rsidRPr="00190AED">
        <w:rPr>
          <w:iCs/>
        </w:rPr>
        <w:t>methodology utilize</w:t>
      </w:r>
      <w:r w:rsidR="008F46AE">
        <w:rPr>
          <w:iCs/>
        </w:rPr>
        <w:t>d</w:t>
      </w:r>
      <w:r w:rsidR="008F46AE" w:rsidRPr="00190AED">
        <w:rPr>
          <w:iCs/>
        </w:rPr>
        <w:t xml:space="preserve"> interviews, focus group sessions</w:t>
      </w:r>
      <w:r w:rsidR="008F46AE">
        <w:rPr>
          <w:iCs/>
        </w:rPr>
        <w:t xml:space="preserve">, </w:t>
      </w:r>
      <w:r w:rsidR="008F46AE" w:rsidRPr="00190AED">
        <w:rPr>
          <w:iCs/>
        </w:rPr>
        <w:t>and consultations with stakeholder</w:t>
      </w:r>
      <w:r w:rsidR="008F46AE">
        <w:rPr>
          <w:iCs/>
        </w:rPr>
        <w:t xml:space="preserve"> and </w:t>
      </w:r>
      <w:r w:rsidR="008F46AE" w:rsidRPr="00190AED">
        <w:rPr>
          <w:iCs/>
        </w:rPr>
        <w:t>advocacy group</w:t>
      </w:r>
      <w:r w:rsidR="008F46AE">
        <w:rPr>
          <w:iCs/>
        </w:rPr>
        <w:t>s</w:t>
      </w:r>
      <w:r w:rsidR="008F46AE" w:rsidRPr="00190AED">
        <w:rPr>
          <w:iCs/>
        </w:rPr>
        <w:t>, service agenc</w:t>
      </w:r>
      <w:r w:rsidR="00CD6F5F">
        <w:rPr>
          <w:iCs/>
        </w:rPr>
        <w:t xml:space="preserve">y </w:t>
      </w:r>
      <w:r w:rsidR="008F46AE">
        <w:rPr>
          <w:iCs/>
        </w:rPr>
        <w:t xml:space="preserve">personnel, state and local </w:t>
      </w:r>
      <w:r w:rsidR="008F46AE" w:rsidRPr="00190AED">
        <w:rPr>
          <w:iCs/>
        </w:rPr>
        <w:t>government officials</w:t>
      </w:r>
      <w:r w:rsidR="008F46AE">
        <w:rPr>
          <w:iCs/>
        </w:rPr>
        <w:t xml:space="preserve"> and employees</w:t>
      </w:r>
      <w:r w:rsidR="008F46AE" w:rsidRPr="00190AED">
        <w:rPr>
          <w:iCs/>
        </w:rPr>
        <w:t xml:space="preserve">, </w:t>
      </w:r>
      <w:r w:rsidR="008F46AE">
        <w:rPr>
          <w:iCs/>
        </w:rPr>
        <w:t xml:space="preserve">and </w:t>
      </w:r>
      <w:r w:rsidR="008F46AE" w:rsidRPr="00190AED">
        <w:rPr>
          <w:iCs/>
        </w:rPr>
        <w:t>the general public</w:t>
      </w:r>
      <w:r w:rsidR="00CD6F5F">
        <w:rPr>
          <w:iCs/>
        </w:rPr>
        <w:t xml:space="preserve">.  </w:t>
      </w:r>
      <w:r w:rsidR="008F46AE" w:rsidRPr="00190AED">
        <w:rPr>
          <w:iCs/>
        </w:rPr>
        <w:t>The</w:t>
      </w:r>
      <w:r w:rsidR="00AC675B">
        <w:rPr>
          <w:iCs/>
        </w:rPr>
        <w:t xml:space="preserve"> </w:t>
      </w:r>
      <w:r w:rsidR="008F46AE" w:rsidRPr="00190AED">
        <w:rPr>
          <w:iCs/>
        </w:rPr>
        <w:t>interviews</w:t>
      </w:r>
      <w:r w:rsidR="00AC675B">
        <w:rPr>
          <w:iCs/>
        </w:rPr>
        <w:t xml:space="preserve">, </w:t>
      </w:r>
      <w:r w:rsidR="00CD6F5F">
        <w:rPr>
          <w:iCs/>
        </w:rPr>
        <w:t xml:space="preserve">sessions </w:t>
      </w:r>
      <w:r w:rsidR="00AC675B">
        <w:rPr>
          <w:iCs/>
        </w:rPr>
        <w:t xml:space="preserve">and consultations </w:t>
      </w:r>
      <w:r w:rsidR="008F46AE" w:rsidRPr="00190AED">
        <w:rPr>
          <w:iCs/>
        </w:rPr>
        <w:t>focus</w:t>
      </w:r>
      <w:r w:rsidR="008F46AE">
        <w:rPr>
          <w:iCs/>
        </w:rPr>
        <w:t>ed</w:t>
      </w:r>
      <w:r w:rsidR="008F46AE" w:rsidRPr="00190AED">
        <w:rPr>
          <w:iCs/>
        </w:rPr>
        <w:t xml:space="preserve"> on the current stat</w:t>
      </w:r>
      <w:r w:rsidR="00AC675B">
        <w:rPr>
          <w:iCs/>
        </w:rPr>
        <w:t xml:space="preserve">us </w:t>
      </w:r>
      <w:r w:rsidR="008F46AE" w:rsidRPr="00190AED">
        <w:rPr>
          <w:iCs/>
        </w:rPr>
        <w:t xml:space="preserve">of </w:t>
      </w:r>
      <w:r w:rsidR="00AC675B">
        <w:rPr>
          <w:iCs/>
        </w:rPr>
        <w:t xml:space="preserve">Alabama’s </w:t>
      </w:r>
      <w:r w:rsidR="008F46AE" w:rsidRPr="00190AED">
        <w:rPr>
          <w:iCs/>
        </w:rPr>
        <w:t>community development</w:t>
      </w:r>
      <w:r w:rsidR="008F46AE">
        <w:rPr>
          <w:iCs/>
        </w:rPr>
        <w:t xml:space="preserve"> through HUD’s </w:t>
      </w:r>
      <w:r w:rsidR="008F46AE" w:rsidRPr="00190AED">
        <w:rPr>
          <w:iCs/>
        </w:rPr>
        <w:t xml:space="preserve">grant </w:t>
      </w:r>
      <w:r w:rsidR="008F46AE">
        <w:rPr>
          <w:iCs/>
        </w:rPr>
        <w:t xml:space="preserve">programs’ </w:t>
      </w:r>
      <w:r w:rsidR="008F46AE" w:rsidRPr="00190AED">
        <w:rPr>
          <w:iCs/>
        </w:rPr>
        <w:t xml:space="preserve">service delivery, </w:t>
      </w:r>
      <w:r w:rsidR="008F46AE">
        <w:rPr>
          <w:iCs/>
        </w:rPr>
        <w:t xml:space="preserve">the </w:t>
      </w:r>
      <w:r w:rsidR="008F46AE" w:rsidRPr="00190AED">
        <w:rPr>
          <w:iCs/>
        </w:rPr>
        <w:t>effectiveness of the program</w:t>
      </w:r>
      <w:r w:rsidR="008F46AE">
        <w:rPr>
          <w:iCs/>
        </w:rPr>
        <w:t>s’</w:t>
      </w:r>
      <w:r w:rsidR="008F46AE" w:rsidRPr="00190AED">
        <w:rPr>
          <w:iCs/>
        </w:rPr>
        <w:t xml:space="preserve"> delivery systems in addressing </w:t>
      </w:r>
      <w:r w:rsidR="008F46AE">
        <w:rPr>
          <w:iCs/>
        </w:rPr>
        <w:t xml:space="preserve">targeted </w:t>
      </w:r>
      <w:r w:rsidR="008F46AE" w:rsidRPr="00190AED">
        <w:rPr>
          <w:iCs/>
        </w:rPr>
        <w:t xml:space="preserve">client needs, </w:t>
      </w:r>
      <w:r w:rsidR="004B3D5B">
        <w:rPr>
          <w:iCs/>
        </w:rPr>
        <w:t xml:space="preserve">any </w:t>
      </w:r>
      <w:r w:rsidR="008F46AE" w:rsidRPr="00190AED">
        <w:rPr>
          <w:iCs/>
        </w:rPr>
        <w:t>gap</w:t>
      </w:r>
      <w:r w:rsidR="008F46AE">
        <w:rPr>
          <w:iCs/>
        </w:rPr>
        <w:t>s</w:t>
      </w:r>
      <w:r w:rsidR="008F46AE" w:rsidRPr="00190AED">
        <w:rPr>
          <w:iCs/>
        </w:rPr>
        <w:t xml:space="preserve"> in service levels</w:t>
      </w:r>
      <w:r w:rsidR="00246A31">
        <w:rPr>
          <w:iCs/>
        </w:rPr>
        <w:t xml:space="preserve">, </w:t>
      </w:r>
      <w:r w:rsidR="008F46AE" w:rsidRPr="00190AED">
        <w:rPr>
          <w:iCs/>
        </w:rPr>
        <w:t>and</w:t>
      </w:r>
      <w:r w:rsidR="00246A31">
        <w:rPr>
          <w:iCs/>
        </w:rPr>
        <w:t xml:space="preserve"> </w:t>
      </w:r>
      <w:r w:rsidR="00246A31">
        <w:rPr>
          <w:iCs/>
        </w:rPr>
        <w:lastRenderedPageBreak/>
        <w:t xml:space="preserve">any </w:t>
      </w:r>
      <w:r w:rsidR="008F46AE" w:rsidRPr="00190AED">
        <w:rPr>
          <w:iCs/>
        </w:rPr>
        <w:t>needs</w:t>
      </w:r>
      <w:r w:rsidR="008F46AE">
        <w:rPr>
          <w:iCs/>
        </w:rPr>
        <w:t xml:space="preserve"> to address such gaps</w:t>
      </w:r>
      <w:r w:rsidR="004B3D5B">
        <w:rPr>
          <w:iCs/>
        </w:rPr>
        <w:t>.  The</w:t>
      </w:r>
      <w:r w:rsidR="00246A31" w:rsidRPr="00246A31">
        <w:rPr>
          <w:iCs/>
        </w:rPr>
        <w:t xml:space="preserve"> </w:t>
      </w:r>
      <w:r w:rsidR="00246A31" w:rsidRPr="00190AED">
        <w:rPr>
          <w:iCs/>
        </w:rPr>
        <w:t>interviews</w:t>
      </w:r>
      <w:r w:rsidR="00246A31">
        <w:rPr>
          <w:iCs/>
        </w:rPr>
        <w:t xml:space="preserve">, sessions and consultations </w:t>
      </w:r>
      <w:r w:rsidR="004B3D5B">
        <w:rPr>
          <w:iCs/>
        </w:rPr>
        <w:t xml:space="preserve">also put forth what </w:t>
      </w:r>
      <w:r w:rsidR="008F46AE" w:rsidRPr="00190AED">
        <w:rPr>
          <w:iCs/>
        </w:rPr>
        <w:t xml:space="preserve">best practices </w:t>
      </w:r>
      <w:r w:rsidR="00246A31">
        <w:rPr>
          <w:iCs/>
        </w:rPr>
        <w:t xml:space="preserve">should </w:t>
      </w:r>
      <w:r w:rsidR="004B3D5B">
        <w:rPr>
          <w:iCs/>
        </w:rPr>
        <w:t xml:space="preserve">be used </w:t>
      </w:r>
      <w:r w:rsidR="008F46AE" w:rsidRPr="00190AED">
        <w:rPr>
          <w:iCs/>
        </w:rPr>
        <w:t>in</w:t>
      </w:r>
      <w:r w:rsidR="00AC675B">
        <w:rPr>
          <w:iCs/>
        </w:rPr>
        <w:t xml:space="preserve"> </w:t>
      </w:r>
      <w:r w:rsidR="008F46AE" w:rsidRPr="00190AED">
        <w:rPr>
          <w:iCs/>
        </w:rPr>
        <w:t>program</w:t>
      </w:r>
      <w:r w:rsidR="00AC675B">
        <w:rPr>
          <w:iCs/>
        </w:rPr>
        <w:t xml:space="preserve"> implementation</w:t>
      </w:r>
      <w:r w:rsidR="004B3D5B">
        <w:rPr>
          <w:iCs/>
        </w:rPr>
        <w:t xml:space="preserve"> and enforcement</w:t>
      </w:r>
      <w:r w:rsidR="008F46AE" w:rsidRPr="00190AED">
        <w:rPr>
          <w:iCs/>
        </w:rPr>
        <w:t xml:space="preserve">, </w:t>
      </w:r>
      <w:r w:rsidR="00246A31">
        <w:rPr>
          <w:iCs/>
        </w:rPr>
        <w:t xml:space="preserve">development of </w:t>
      </w:r>
      <w:r w:rsidR="004B3D5B">
        <w:rPr>
          <w:iCs/>
        </w:rPr>
        <w:t xml:space="preserve">current and future </w:t>
      </w:r>
      <w:r w:rsidR="008F46AE" w:rsidRPr="00190AED">
        <w:rPr>
          <w:iCs/>
        </w:rPr>
        <w:t>opportunities for centraliz</w:t>
      </w:r>
      <w:r w:rsidR="008F46AE">
        <w:rPr>
          <w:iCs/>
        </w:rPr>
        <w:t xml:space="preserve">ing citizen </w:t>
      </w:r>
      <w:r w:rsidR="008F46AE" w:rsidRPr="00190AED">
        <w:rPr>
          <w:iCs/>
        </w:rPr>
        <w:t xml:space="preserve">outreach and education programs, </w:t>
      </w:r>
      <w:r w:rsidR="004B3D5B">
        <w:rPr>
          <w:iCs/>
        </w:rPr>
        <w:t xml:space="preserve">and </w:t>
      </w:r>
      <w:r w:rsidR="008F46AE" w:rsidRPr="00190AED">
        <w:rPr>
          <w:iCs/>
        </w:rPr>
        <w:t>data sharing</w:t>
      </w:r>
      <w:r w:rsidR="004B3D5B">
        <w:rPr>
          <w:iCs/>
        </w:rPr>
        <w:t xml:space="preserve"> needs and capabilities – all as </w:t>
      </w:r>
      <w:r w:rsidR="00246A31">
        <w:rPr>
          <w:iCs/>
        </w:rPr>
        <w:t xml:space="preserve">a </w:t>
      </w:r>
      <w:r w:rsidR="004B3D5B">
        <w:rPr>
          <w:iCs/>
        </w:rPr>
        <w:t xml:space="preserve">means to determine the </w:t>
      </w:r>
      <w:r w:rsidR="004B3D5B" w:rsidRPr="00190AED">
        <w:rPr>
          <w:iCs/>
        </w:rPr>
        <w:t>need</w:t>
      </w:r>
      <w:r w:rsidR="004B3D5B">
        <w:rPr>
          <w:iCs/>
        </w:rPr>
        <w:t>s</w:t>
      </w:r>
      <w:r w:rsidR="004B3D5B" w:rsidRPr="00190AED">
        <w:rPr>
          <w:iCs/>
        </w:rPr>
        <w:t xml:space="preserve"> of </w:t>
      </w:r>
      <w:r w:rsidR="004B3D5B">
        <w:rPr>
          <w:iCs/>
        </w:rPr>
        <w:t xml:space="preserve">Alabama’s non-entitlement </w:t>
      </w:r>
      <w:r w:rsidR="004B3D5B" w:rsidRPr="00190AED">
        <w:rPr>
          <w:iCs/>
        </w:rPr>
        <w:t>communit</w:t>
      </w:r>
      <w:r w:rsidR="004B3D5B">
        <w:rPr>
          <w:iCs/>
        </w:rPr>
        <w:t>ies and their residents</w:t>
      </w:r>
      <w:r w:rsidR="004B3D5B" w:rsidRPr="00190AED">
        <w:rPr>
          <w:iCs/>
        </w:rPr>
        <w:t>.</w:t>
      </w:r>
      <w:r w:rsidR="004B3D5B">
        <w:rPr>
          <w:iCs/>
        </w:rPr>
        <w:t xml:space="preserve">  D</w:t>
      </w:r>
      <w:r w:rsidR="004B3D5B" w:rsidRPr="00190AED">
        <w:rPr>
          <w:iCs/>
        </w:rPr>
        <w:t xml:space="preserve">emographic </w:t>
      </w:r>
      <w:r w:rsidR="004B3D5B">
        <w:rPr>
          <w:iCs/>
        </w:rPr>
        <w:t>data, designated by zip code and census tract, w</w:t>
      </w:r>
      <w:r w:rsidR="00246A31">
        <w:rPr>
          <w:iCs/>
        </w:rPr>
        <w:t xml:space="preserve">ere </w:t>
      </w:r>
      <w:r w:rsidR="004B3D5B">
        <w:rPr>
          <w:iCs/>
        </w:rPr>
        <w:t xml:space="preserve">also researched and </w:t>
      </w:r>
      <w:r w:rsidR="004B3D5B" w:rsidRPr="00190AED">
        <w:rPr>
          <w:iCs/>
        </w:rPr>
        <w:t>analy</w:t>
      </w:r>
      <w:r w:rsidR="004B3D5B">
        <w:rPr>
          <w:iCs/>
        </w:rPr>
        <w:t>zed in this process.  T</w:t>
      </w:r>
      <w:r w:rsidR="008F46AE" w:rsidRPr="00190AED">
        <w:rPr>
          <w:iCs/>
        </w:rPr>
        <w:t xml:space="preserve">he data and conclusions </w:t>
      </w:r>
      <w:r w:rsidR="008F46AE">
        <w:rPr>
          <w:iCs/>
        </w:rPr>
        <w:t xml:space="preserve">collected </w:t>
      </w:r>
      <w:r w:rsidR="008F46AE" w:rsidRPr="00190AED">
        <w:rPr>
          <w:iCs/>
        </w:rPr>
        <w:t>from the process</w:t>
      </w:r>
      <w:r w:rsidR="008F46AE">
        <w:rPr>
          <w:iCs/>
        </w:rPr>
        <w:t xml:space="preserve">, particularly regarding impediments and remedial actions, were then </w:t>
      </w:r>
      <w:r w:rsidR="008F46AE" w:rsidRPr="004E40AC">
        <w:rPr>
          <w:iCs/>
        </w:rPr>
        <w:t>used to develop the recommendations contained in this Plan.</w:t>
      </w:r>
    </w:p>
    <w:p w:rsidR="00A21628" w:rsidRDefault="00C62563" w:rsidP="006D0DEA">
      <w:pPr>
        <w:pStyle w:val="PlainText"/>
        <w:rPr>
          <w:rFonts w:ascii="Times New Roman" w:hAnsi="Times New Roman" w:cs="Times New Roman"/>
          <w:sz w:val="24"/>
          <w:szCs w:val="24"/>
        </w:rPr>
      </w:pPr>
      <w:r w:rsidRPr="00A24D62">
        <w:rPr>
          <w:rFonts w:ascii="Times New Roman" w:hAnsi="Times New Roman" w:cs="Times New Roman"/>
          <w:sz w:val="24"/>
          <w:szCs w:val="24"/>
        </w:rPr>
        <w:tab/>
        <w:t>ADECA</w:t>
      </w:r>
      <w:r w:rsidR="00AC675B">
        <w:rPr>
          <w:rFonts w:ascii="Times New Roman" w:hAnsi="Times New Roman" w:cs="Times New Roman"/>
          <w:sz w:val="24"/>
          <w:szCs w:val="24"/>
        </w:rPr>
        <w:t xml:space="preserve"> made </w:t>
      </w:r>
      <w:r w:rsidR="008C28A9" w:rsidRPr="00A24D62">
        <w:rPr>
          <w:rFonts w:ascii="Times New Roman" w:hAnsi="Times New Roman" w:cs="Times New Roman"/>
          <w:sz w:val="24"/>
          <w:szCs w:val="24"/>
        </w:rPr>
        <w:t xml:space="preserve">numerous </w:t>
      </w:r>
      <w:r w:rsidRPr="00A24D62">
        <w:rPr>
          <w:rFonts w:ascii="Times New Roman" w:hAnsi="Times New Roman" w:cs="Times New Roman"/>
          <w:sz w:val="24"/>
          <w:szCs w:val="24"/>
        </w:rPr>
        <w:t xml:space="preserve">attempts </w:t>
      </w:r>
      <w:r w:rsidR="008C28A9" w:rsidRPr="00A24D62">
        <w:rPr>
          <w:rFonts w:ascii="Times New Roman" w:hAnsi="Times New Roman" w:cs="Times New Roman"/>
          <w:sz w:val="24"/>
          <w:szCs w:val="24"/>
        </w:rPr>
        <w:t xml:space="preserve">at </w:t>
      </w:r>
      <w:r w:rsidR="00D4507E" w:rsidRPr="00A24D62">
        <w:rPr>
          <w:rFonts w:ascii="Times New Roman" w:hAnsi="Times New Roman" w:cs="Times New Roman"/>
          <w:sz w:val="24"/>
          <w:szCs w:val="24"/>
        </w:rPr>
        <w:t>inclusiveness</w:t>
      </w:r>
      <w:r w:rsidR="00232E43">
        <w:rPr>
          <w:rFonts w:ascii="Times New Roman" w:hAnsi="Times New Roman" w:cs="Times New Roman"/>
          <w:sz w:val="24"/>
          <w:szCs w:val="24"/>
        </w:rPr>
        <w:t xml:space="preserve"> with </w:t>
      </w:r>
      <w:r w:rsidRPr="00A24D62">
        <w:rPr>
          <w:rFonts w:ascii="Times New Roman" w:hAnsi="Times New Roman" w:cs="Times New Roman"/>
          <w:sz w:val="24"/>
          <w:szCs w:val="24"/>
        </w:rPr>
        <w:t>many individuals and groups</w:t>
      </w:r>
      <w:r w:rsidR="00232E43">
        <w:rPr>
          <w:rFonts w:ascii="Times New Roman" w:hAnsi="Times New Roman" w:cs="Times New Roman"/>
          <w:sz w:val="24"/>
          <w:szCs w:val="24"/>
        </w:rPr>
        <w:t xml:space="preserve"> </w:t>
      </w:r>
      <w:r w:rsidRPr="00A24D62">
        <w:rPr>
          <w:rFonts w:ascii="Times New Roman" w:hAnsi="Times New Roman" w:cs="Times New Roman"/>
          <w:sz w:val="24"/>
          <w:szCs w:val="24"/>
        </w:rPr>
        <w:t xml:space="preserve">who are interested in </w:t>
      </w:r>
      <w:r w:rsidR="005A4C90">
        <w:rPr>
          <w:rFonts w:ascii="Times New Roman" w:hAnsi="Times New Roman" w:cs="Times New Roman"/>
          <w:sz w:val="24"/>
          <w:szCs w:val="24"/>
        </w:rPr>
        <w:t xml:space="preserve">the issues of </w:t>
      </w:r>
      <w:r w:rsidRPr="00A24D62">
        <w:rPr>
          <w:rFonts w:ascii="Times New Roman" w:hAnsi="Times New Roman" w:cs="Times New Roman"/>
          <w:sz w:val="24"/>
          <w:szCs w:val="24"/>
        </w:rPr>
        <w:t xml:space="preserve">fair housing choice, community needs, and </w:t>
      </w:r>
      <w:r w:rsidR="00D4507E" w:rsidRPr="00A24D62">
        <w:rPr>
          <w:rFonts w:ascii="Times New Roman" w:hAnsi="Times New Roman" w:cs="Times New Roman"/>
          <w:sz w:val="24"/>
          <w:szCs w:val="24"/>
        </w:rPr>
        <w:t xml:space="preserve">economic and </w:t>
      </w:r>
      <w:r w:rsidRPr="00A24D62">
        <w:rPr>
          <w:rFonts w:ascii="Times New Roman" w:hAnsi="Times New Roman" w:cs="Times New Roman"/>
          <w:sz w:val="24"/>
          <w:szCs w:val="24"/>
        </w:rPr>
        <w:t>community development</w:t>
      </w:r>
      <w:r w:rsidR="004B3D5B">
        <w:rPr>
          <w:rFonts w:ascii="Times New Roman" w:hAnsi="Times New Roman" w:cs="Times New Roman"/>
          <w:sz w:val="24"/>
          <w:szCs w:val="24"/>
        </w:rPr>
        <w:t xml:space="preserve">.  These efforts </w:t>
      </w:r>
      <w:r w:rsidRPr="00A24D62">
        <w:rPr>
          <w:rFonts w:ascii="Times New Roman" w:hAnsi="Times New Roman" w:cs="Times New Roman"/>
          <w:sz w:val="24"/>
          <w:szCs w:val="24"/>
        </w:rPr>
        <w:t>in</w:t>
      </w:r>
      <w:r w:rsidR="00D4507E" w:rsidRPr="00A24D62">
        <w:rPr>
          <w:rFonts w:ascii="Times New Roman" w:hAnsi="Times New Roman" w:cs="Times New Roman"/>
          <w:sz w:val="24"/>
          <w:szCs w:val="24"/>
        </w:rPr>
        <w:t xml:space="preserve">volved </w:t>
      </w:r>
      <w:r w:rsidR="00A21628">
        <w:rPr>
          <w:rFonts w:ascii="Times New Roman" w:hAnsi="Times New Roman" w:cs="Times New Roman"/>
          <w:sz w:val="24"/>
          <w:szCs w:val="24"/>
        </w:rPr>
        <w:t xml:space="preserve">(1) </w:t>
      </w:r>
      <w:r w:rsidRPr="00A24D62">
        <w:rPr>
          <w:rFonts w:ascii="Times New Roman" w:hAnsi="Times New Roman" w:cs="Times New Roman"/>
          <w:sz w:val="24"/>
          <w:szCs w:val="24"/>
        </w:rPr>
        <w:t xml:space="preserve">formulating, </w:t>
      </w:r>
      <w:r w:rsidR="00DC269F">
        <w:rPr>
          <w:rFonts w:ascii="Times New Roman" w:hAnsi="Times New Roman" w:cs="Times New Roman"/>
          <w:sz w:val="24"/>
          <w:szCs w:val="24"/>
        </w:rPr>
        <w:t xml:space="preserve">publishing </w:t>
      </w:r>
      <w:r w:rsidR="00D6153D">
        <w:rPr>
          <w:rFonts w:ascii="Times New Roman" w:hAnsi="Times New Roman" w:cs="Times New Roman"/>
          <w:sz w:val="24"/>
          <w:szCs w:val="24"/>
        </w:rPr>
        <w:t>(</w:t>
      </w:r>
      <w:r w:rsidR="00DC269F">
        <w:rPr>
          <w:rFonts w:ascii="Times New Roman" w:hAnsi="Times New Roman" w:cs="Times New Roman"/>
          <w:sz w:val="24"/>
          <w:szCs w:val="24"/>
        </w:rPr>
        <w:t xml:space="preserve">in </w:t>
      </w:r>
      <w:r w:rsidR="00D6153D">
        <w:rPr>
          <w:rFonts w:ascii="Times New Roman" w:hAnsi="Times New Roman" w:cs="Times New Roman"/>
          <w:sz w:val="24"/>
          <w:szCs w:val="24"/>
        </w:rPr>
        <w:t>paper, electronic/email, and web</w:t>
      </w:r>
      <w:r w:rsidR="005A4C90">
        <w:rPr>
          <w:rFonts w:ascii="Times New Roman" w:hAnsi="Times New Roman" w:cs="Times New Roman"/>
          <w:sz w:val="24"/>
          <w:szCs w:val="24"/>
        </w:rPr>
        <w:t xml:space="preserve">site </w:t>
      </w:r>
      <w:r w:rsidR="00D6153D">
        <w:rPr>
          <w:rFonts w:ascii="Times New Roman" w:hAnsi="Times New Roman" w:cs="Times New Roman"/>
          <w:sz w:val="24"/>
          <w:szCs w:val="24"/>
        </w:rPr>
        <w:t>link</w:t>
      </w:r>
      <w:r w:rsidR="00DC269F">
        <w:rPr>
          <w:rFonts w:ascii="Times New Roman" w:hAnsi="Times New Roman" w:cs="Times New Roman"/>
          <w:sz w:val="24"/>
          <w:szCs w:val="24"/>
        </w:rPr>
        <w:t xml:space="preserve"> formats</w:t>
      </w:r>
      <w:r w:rsidR="00D6153D">
        <w:rPr>
          <w:rFonts w:ascii="Times New Roman" w:hAnsi="Times New Roman" w:cs="Times New Roman"/>
          <w:sz w:val="24"/>
          <w:szCs w:val="24"/>
        </w:rPr>
        <w:t>)</w:t>
      </w:r>
      <w:r w:rsidRPr="00A24D62">
        <w:rPr>
          <w:rFonts w:ascii="Times New Roman" w:hAnsi="Times New Roman" w:cs="Times New Roman"/>
          <w:sz w:val="24"/>
          <w:szCs w:val="24"/>
        </w:rPr>
        <w:t xml:space="preserve">, and tabulating </w:t>
      </w:r>
      <w:r w:rsidR="003E31D0">
        <w:rPr>
          <w:rFonts w:ascii="Times New Roman" w:hAnsi="Times New Roman" w:cs="Times New Roman"/>
          <w:sz w:val="24"/>
          <w:szCs w:val="24"/>
        </w:rPr>
        <w:t xml:space="preserve">(by hand and electronically) </w:t>
      </w:r>
      <w:r w:rsidR="005A4C90">
        <w:rPr>
          <w:rFonts w:ascii="Times New Roman" w:hAnsi="Times New Roman" w:cs="Times New Roman"/>
          <w:sz w:val="24"/>
          <w:szCs w:val="24"/>
        </w:rPr>
        <w:t xml:space="preserve">the responses to </w:t>
      </w:r>
      <w:r w:rsidRPr="00A24D62">
        <w:rPr>
          <w:rFonts w:ascii="Times New Roman" w:hAnsi="Times New Roman" w:cs="Times New Roman"/>
          <w:sz w:val="24"/>
          <w:szCs w:val="24"/>
        </w:rPr>
        <w:t>two surveys</w:t>
      </w:r>
      <w:r w:rsidR="00D4507E" w:rsidRPr="00A24D62">
        <w:rPr>
          <w:rFonts w:ascii="Times New Roman" w:hAnsi="Times New Roman" w:cs="Times New Roman"/>
          <w:sz w:val="24"/>
          <w:szCs w:val="24"/>
        </w:rPr>
        <w:t xml:space="preserve"> (</w:t>
      </w:r>
      <w:r w:rsidRPr="00A24D62">
        <w:rPr>
          <w:rFonts w:ascii="Times New Roman" w:hAnsi="Times New Roman" w:cs="Times New Roman"/>
          <w:sz w:val="24"/>
          <w:szCs w:val="24"/>
        </w:rPr>
        <w:t>termed the “Fair Housing Choice Survey” and the “Community Needs Survey”</w:t>
      </w:r>
      <w:r w:rsidR="00D4507E" w:rsidRPr="00A24D62">
        <w:rPr>
          <w:rFonts w:ascii="Times New Roman" w:hAnsi="Times New Roman" w:cs="Times New Roman"/>
          <w:sz w:val="24"/>
          <w:szCs w:val="24"/>
        </w:rPr>
        <w:t>)</w:t>
      </w:r>
      <w:r w:rsidRPr="00A24D62">
        <w:rPr>
          <w:rFonts w:ascii="Times New Roman" w:hAnsi="Times New Roman" w:cs="Times New Roman"/>
          <w:sz w:val="24"/>
          <w:szCs w:val="24"/>
        </w:rPr>
        <w:t xml:space="preserve"> </w:t>
      </w:r>
      <w:r w:rsidR="00DC269F">
        <w:rPr>
          <w:rFonts w:ascii="Times New Roman" w:hAnsi="Times New Roman" w:cs="Times New Roman"/>
          <w:sz w:val="24"/>
          <w:szCs w:val="24"/>
        </w:rPr>
        <w:t xml:space="preserve">that </w:t>
      </w:r>
      <w:r w:rsidR="005A4C90">
        <w:rPr>
          <w:rFonts w:ascii="Times New Roman" w:hAnsi="Times New Roman" w:cs="Times New Roman"/>
          <w:sz w:val="24"/>
          <w:szCs w:val="24"/>
        </w:rPr>
        <w:t xml:space="preserve">solicited </w:t>
      </w:r>
      <w:r w:rsidR="00D6153D">
        <w:rPr>
          <w:rFonts w:ascii="Times New Roman" w:hAnsi="Times New Roman" w:cs="Times New Roman"/>
          <w:sz w:val="24"/>
          <w:szCs w:val="24"/>
        </w:rPr>
        <w:t xml:space="preserve">input from </w:t>
      </w:r>
      <w:r w:rsidR="00561567" w:rsidRPr="00A24D62">
        <w:rPr>
          <w:rFonts w:ascii="Times New Roman" w:hAnsi="Times New Roman" w:cs="Times New Roman"/>
          <w:sz w:val="24"/>
          <w:szCs w:val="24"/>
        </w:rPr>
        <w:t>State</w:t>
      </w:r>
      <w:r w:rsidR="00232E43">
        <w:rPr>
          <w:rFonts w:ascii="Times New Roman" w:hAnsi="Times New Roman" w:cs="Times New Roman"/>
          <w:sz w:val="24"/>
          <w:szCs w:val="24"/>
        </w:rPr>
        <w:t xml:space="preserve"> agencies </w:t>
      </w:r>
      <w:r w:rsidR="008C28A9" w:rsidRPr="00A24D62">
        <w:rPr>
          <w:rFonts w:ascii="Times New Roman" w:hAnsi="Times New Roman" w:cs="Times New Roman"/>
          <w:sz w:val="24"/>
          <w:szCs w:val="24"/>
        </w:rPr>
        <w:t>and local</w:t>
      </w:r>
      <w:r w:rsidR="00232E43">
        <w:rPr>
          <w:rFonts w:ascii="Times New Roman" w:hAnsi="Times New Roman" w:cs="Times New Roman"/>
          <w:sz w:val="24"/>
          <w:szCs w:val="24"/>
        </w:rPr>
        <w:t xml:space="preserve"> public sector, private sector, and non-profit </w:t>
      </w:r>
      <w:r w:rsidR="00561567" w:rsidRPr="00A24D62">
        <w:rPr>
          <w:rFonts w:ascii="Times New Roman" w:hAnsi="Times New Roman" w:cs="Times New Roman"/>
          <w:sz w:val="24"/>
          <w:szCs w:val="24"/>
        </w:rPr>
        <w:t>entities</w:t>
      </w:r>
      <w:r w:rsidR="00D6153D">
        <w:rPr>
          <w:rFonts w:ascii="Times New Roman" w:hAnsi="Times New Roman" w:cs="Times New Roman"/>
          <w:sz w:val="24"/>
          <w:szCs w:val="24"/>
        </w:rPr>
        <w:t xml:space="preserve"> </w:t>
      </w:r>
      <w:r w:rsidR="00DC269F">
        <w:rPr>
          <w:rFonts w:ascii="Times New Roman" w:hAnsi="Times New Roman" w:cs="Times New Roman"/>
          <w:sz w:val="24"/>
          <w:szCs w:val="24"/>
        </w:rPr>
        <w:t xml:space="preserve">during </w:t>
      </w:r>
      <w:r w:rsidR="00D6153D">
        <w:rPr>
          <w:rFonts w:ascii="Times New Roman" w:hAnsi="Times New Roman" w:cs="Times New Roman"/>
          <w:sz w:val="24"/>
          <w:szCs w:val="24"/>
        </w:rPr>
        <w:t>June-August 2014</w:t>
      </w:r>
      <w:r w:rsidR="00A21628">
        <w:rPr>
          <w:rFonts w:ascii="Times New Roman" w:hAnsi="Times New Roman" w:cs="Times New Roman"/>
          <w:sz w:val="24"/>
          <w:szCs w:val="24"/>
        </w:rPr>
        <w:t xml:space="preserve">; (2) forming </w:t>
      </w:r>
      <w:r w:rsidR="00232E43">
        <w:rPr>
          <w:rFonts w:ascii="Times New Roman" w:hAnsi="Times New Roman" w:cs="Times New Roman"/>
          <w:sz w:val="24"/>
          <w:szCs w:val="24"/>
        </w:rPr>
        <w:t xml:space="preserve">two outreach committees </w:t>
      </w:r>
      <w:r w:rsidR="00232E43" w:rsidRPr="00A24D62">
        <w:rPr>
          <w:rFonts w:ascii="Times New Roman" w:hAnsi="Times New Roman" w:cs="Times New Roman"/>
          <w:sz w:val="24"/>
          <w:szCs w:val="24"/>
        </w:rPr>
        <w:t>(termed the “</w:t>
      </w:r>
      <w:r w:rsidR="00232E43">
        <w:rPr>
          <w:rFonts w:ascii="Times New Roman" w:hAnsi="Times New Roman" w:cs="Times New Roman"/>
          <w:sz w:val="24"/>
          <w:szCs w:val="24"/>
        </w:rPr>
        <w:t xml:space="preserve">Regional Planning Commissions Outreach Committee” and the </w:t>
      </w:r>
      <w:r w:rsidR="00232E43" w:rsidRPr="00A24D62">
        <w:rPr>
          <w:rFonts w:ascii="Times New Roman" w:hAnsi="Times New Roman" w:cs="Times New Roman"/>
          <w:sz w:val="24"/>
          <w:szCs w:val="24"/>
        </w:rPr>
        <w:t>“</w:t>
      </w:r>
      <w:r w:rsidR="00232E43">
        <w:rPr>
          <w:rFonts w:ascii="Times New Roman" w:hAnsi="Times New Roman" w:cs="Times New Roman"/>
          <w:sz w:val="24"/>
          <w:szCs w:val="24"/>
        </w:rPr>
        <w:t>Public Housing Authorities Outreach Committee</w:t>
      </w:r>
      <w:r w:rsidR="00232E43" w:rsidRPr="00A24D62">
        <w:rPr>
          <w:rFonts w:ascii="Times New Roman" w:hAnsi="Times New Roman" w:cs="Times New Roman"/>
          <w:sz w:val="24"/>
          <w:szCs w:val="24"/>
        </w:rPr>
        <w:t>”)</w:t>
      </w:r>
      <w:r w:rsidR="00232E43">
        <w:rPr>
          <w:rFonts w:ascii="Times New Roman" w:hAnsi="Times New Roman" w:cs="Times New Roman"/>
          <w:sz w:val="24"/>
          <w:szCs w:val="24"/>
        </w:rPr>
        <w:t xml:space="preserve"> </w:t>
      </w:r>
      <w:r w:rsidR="00A21628">
        <w:rPr>
          <w:rFonts w:ascii="Times New Roman" w:hAnsi="Times New Roman" w:cs="Times New Roman"/>
          <w:sz w:val="24"/>
          <w:szCs w:val="24"/>
        </w:rPr>
        <w:t>and</w:t>
      </w:r>
      <w:r w:rsidR="00D6153D">
        <w:rPr>
          <w:rFonts w:ascii="Times New Roman" w:hAnsi="Times New Roman" w:cs="Times New Roman"/>
          <w:sz w:val="24"/>
          <w:szCs w:val="24"/>
        </w:rPr>
        <w:t xml:space="preserve"> hosting monthly information-sharing webinars </w:t>
      </w:r>
      <w:r w:rsidR="005A4C90">
        <w:rPr>
          <w:rFonts w:ascii="Times New Roman" w:hAnsi="Times New Roman" w:cs="Times New Roman"/>
          <w:sz w:val="24"/>
          <w:szCs w:val="24"/>
        </w:rPr>
        <w:t xml:space="preserve">with each committee </w:t>
      </w:r>
      <w:r w:rsidR="00DC269F">
        <w:rPr>
          <w:rFonts w:ascii="Times New Roman" w:hAnsi="Times New Roman" w:cs="Times New Roman"/>
          <w:sz w:val="24"/>
          <w:szCs w:val="24"/>
        </w:rPr>
        <w:t xml:space="preserve">during </w:t>
      </w:r>
      <w:r w:rsidR="00D6153D">
        <w:rPr>
          <w:rFonts w:ascii="Times New Roman" w:hAnsi="Times New Roman" w:cs="Times New Roman"/>
          <w:sz w:val="24"/>
          <w:szCs w:val="24"/>
        </w:rPr>
        <w:t>September-December 2014 t</w:t>
      </w:r>
      <w:r w:rsidR="00DC269F">
        <w:rPr>
          <w:rFonts w:ascii="Times New Roman" w:hAnsi="Times New Roman" w:cs="Times New Roman"/>
          <w:sz w:val="24"/>
          <w:szCs w:val="24"/>
        </w:rPr>
        <w:t xml:space="preserve">hat collected </w:t>
      </w:r>
      <w:r w:rsidR="00D6153D">
        <w:rPr>
          <w:rFonts w:ascii="Times New Roman" w:hAnsi="Times New Roman" w:cs="Times New Roman"/>
          <w:sz w:val="24"/>
          <w:szCs w:val="24"/>
        </w:rPr>
        <w:t xml:space="preserve">committee members’ opinions; </w:t>
      </w:r>
      <w:r w:rsidR="00A21628">
        <w:rPr>
          <w:rFonts w:ascii="Times New Roman" w:hAnsi="Times New Roman" w:cs="Times New Roman"/>
          <w:sz w:val="24"/>
          <w:szCs w:val="24"/>
        </w:rPr>
        <w:t>(3) forming</w:t>
      </w:r>
      <w:r w:rsidR="00232E43" w:rsidRPr="00232E43">
        <w:rPr>
          <w:rFonts w:ascii="Times New Roman" w:hAnsi="Times New Roman" w:cs="Times New Roman"/>
          <w:sz w:val="24"/>
          <w:szCs w:val="24"/>
        </w:rPr>
        <w:t xml:space="preserve"> </w:t>
      </w:r>
      <w:r w:rsidR="00232E43">
        <w:rPr>
          <w:rFonts w:ascii="Times New Roman" w:hAnsi="Times New Roman" w:cs="Times New Roman"/>
          <w:sz w:val="24"/>
          <w:szCs w:val="24"/>
        </w:rPr>
        <w:t xml:space="preserve">three focus groups </w:t>
      </w:r>
      <w:r w:rsidR="00232E43" w:rsidRPr="00A24D62">
        <w:rPr>
          <w:rFonts w:ascii="Times New Roman" w:hAnsi="Times New Roman" w:cs="Times New Roman"/>
          <w:sz w:val="24"/>
          <w:szCs w:val="24"/>
        </w:rPr>
        <w:t>(termed the “</w:t>
      </w:r>
      <w:r w:rsidR="00232E43">
        <w:rPr>
          <w:rFonts w:ascii="Times New Roman" w:hAnsi="Times New Roman" w:cs="Times New Roman"/>
          <w:sz w:val="24"/>
          <w:szCs w:val="24"/>
        </w:rPr>
        <w:t xml:space="preserve">Real Estate Sales Professionals Focus Group,” the “Real Estate Rentals Professionals Focus Group,” and the </w:t>
      </w:r>
      <w:r w:rsidR="00232E43" w:rsidRPr="00A24D62">
        <w:rPr>
          <w:rFonts w:ascii="Times New Roman" w:hAnsi="Times New Roman" w:cs="Times New Roman"/>
          <w:sz w:val="24"/>
          <w:szCs w:val="24"/>
        </w:rPr>
        <w:t>“</w:t>
      </w:r>
      <w:r w:rsidR="00232E43">
        <w:rPr>
          <w:rFonts w:ascii="Times New Roman" w:hAnsi="Times New Roman" w:cs="Times New Roman"/>
          <w:sz w:val="24"/>
          <w:szCs w:val="24"/>
        </w:rPr>
        <w:t>Local Government Planning and Zoning Focus Group</w:t>
      </w:r>
      <w:r w:rsidR="00232E43" w:rsidRPr="00A24D62">
        <w:rPr>
          <w:rFonts w:ascii="Times New Roman" w:hAnsi="Times New Roman" w:cs="Times New Roman"/>
          <w:sz w:val="24"/>
          <w:szCs w:val="24"/>
        </w:rPr>
        <w:t>”)</w:t>
      </w:r>
      <w:r w:rsidR="00232E43">
        <w:rPr>
          <w:rFonts w:ascii="Times New Roman" w:hAnsi="Times New Roman" w:cs="Times New Roman"/>
          <w:sz w:val="24"/>
          <w:szCs w:val="24"/>
        </w:rPr>
        <w:t xml:space="preserve"> and </w:t>
      </w:r>
      <w:r w:rsidR="00A21628">
        <w:rPr>
          <w:rFonts w:ascii="Times New Roman" w:hAnsi="Times New Roman" w:cs="Times New Roman"/>
          <w:sz w:val="24"/>
          <w:szCs w:val="24"/>
        </w:rPr>
        <w:t>hosting information-sharing webinars</w:t>
      </w:r>
      <w:r w:rsidR="00232E43">
        <w:rPr>
          <w:rFonts w:ascii="Times New Roman" w:hAnsi="Times New Roman" w:cs="Times New Roman"/>
          <w:sz w:val="24"/>
          <w:szCs w:val="24"/>
        </w:rPr>
        <w:t xml:space="preserve"> </w:t>
      </w:r>
      <w:r w:rsidR="005A4C90">
        <w:rPr>
          <w:rFonts w:ascii="Times New Roman" w:hAnsi="Times New Roman" w:cs="Times New Roman"/>
          <w:sz w:val="24"/>
          <w:szCs w:val="24"/>
        </w:rPr>
        <w:t xml:space="preserve">with each group </w:t>
      </w:r>
      <w:r w:rsidR="00DC269F">
        <w:rPr>
          <w:rFonts w:ascii="Times New Roman" w:hAnsi="Times New Roman" w:cs="Times New Roman"/>
          <w:sz w:val="24"/>
          <w:szCs w:val="24"/>
        </w:rPr>
        <w:t xml:space="preserve">in October 2014 </w:t>
      </w:r>
      <w:r w:rsidR="00D6153D">
        <w:rPr>
          <w:rFonts w:ascii="Times New Roman" w:hAnsi="Times New Roman" w:cs="Times New Roman"/>
          <w:sz w:val="24"/>
          <w:szCs w:val="24"/>
        </w:rPr>
        <w:t>t</w:t>
      </w:r>
      <w:r w:rsidR="00DC269F">
        <w:rPr>
          <w:rFonts w:ascii="Times New Roman" w:hAnsi="Times New Roman" w:cs="Times New Roman"/>
          <w:sz w:val="24"/>
          <w:szCs w:val="24"/>
        </w:rPr>
        <w:t xml:space="preserve">hat collected focus group </w:t>
      </w:r>
      <w:r w:rsidR="00D6153D">
        <w:rPr>
          <w:rFonts w:ascii="Times New Roman" w:hAnsi="Times New Roman" w:cs="Times New Roman"/>
          <w:sz w:val="24"/>
          <w:szCs w:val="24"/>
        </w:rPr>
        <w:t xml:space="preserve">members’ </w:t>
      </w:r>
      <w:r w:rsidR="00A21628">
        <w:rPr>
          <w:rFonts w:ascii="Times New Roman" w:hAnsi="Times New Roman" w:cs="Times New Roman"/>
          <w:sz w:val="24"/>
          <w:szCs w:val="24"/>
        </w:rPr>
        <w:t>opinions</w:t>
      </w:r>
      <w:r w:rsidR="00D6153D">
        <w:rPr>
          <w:rFonts w:ascii="Times New Roman" w:hAnsi="Times New Roman" w:cs="Times New Roman"/>
          <w:sz w:val="24"/>
          <w:szCs w:val="24"/>
        </w:rPr>
        <w:t xml:space="preserve">; and </w:t>
      </w:r>
      <w:r w:rsidR="00A21628">
        <w:rPr>
          <w:rFonts w:ascii="Times New Roman" w:hAnsi="Times New Roman" w:cs="Times New Roman"/>
          <w:sz w:val="24"/>
          <w:szCs w:val="24"/>
        </w:rPr>
        <w:t xml:space="preserve">(4) hosting </w:t>
      </w:r>
      <w:r w:rsidR="00D6153D">
        <w:rPr>
          <w:rFonts w:ascii="Times New Roman" w:hAnsi="Times New Roman" w:cs="Times New Roman"/>
          <w:sz w:val="24"/>
          <w:szCs w:val="24"/>
        </w:rPr>
        <w:t xml:space="preserve">two </w:t>
      </w:r>
      <w:r w:rsidR="00A21628">
        <w:rPr>
          <w:rFonts w:ascii="Times New Roman" w:hAnsi="Times New Roman" w:cs="Times New Roman"/>
          <w:sz w:val="24"/>
          <w:szCs w:val="24"/>
        </w:rPr>
        <w:t xml:space="preserve">information-sharing </w:t>
      </w:r>
      <w:r w:rsidR="00D6153D">
        <w:rPr>
          <w:rFonts w:ascii="Times New Roman" w:hAnsi="Times New Roman" w:cs="Times New Roman"/>
          <w:sz w:val="24"/>
          <w:szCs w:val="24"/>
        </w:rPr>
        <w:t>public forums in November 2014 t</w:t>
      </w:r>
      <w:r w:rsidR="00DC269F">
        <w:rPr>
          <w:rFonts w:ascii="Times New Roman" w:hAnsi="Times New Roman" w:cs="Times New Roman"/>
          <w:sz w:val="24"/>
          <w:szCs w:val="24"/>
        </w:rPr>
        <w:t xml:space="preserve">hat collected </w:t>
      </w:r>
      <w:r w:rsidR="00A21628">
        <w:rPr>
          <w:rFonts w:ascii="Times New Roman" w:hAnsi="Times New Roman" w:cs="Times New Roman"/>
          <w:sz w:val="24"/>
          <w:szCs w:val="24"/>
        </w:rPr>
        <w:t>opinions</w:t>
      </w:r>
      <w:r w:rsidR="00D6153D">
        <w:rPr>
          <w:rFonts w:ascii="Times New Roman" w:hAnsi="Times New Roman" w:cs="Times New Roman"/>
          <w:sz w:val="24"/>
          <w:szCs w:val="24"/>
        </w:rPr>
        <w:t xml:space="preserve"> from the </w:t>
      </w:r>
      <w:r w:rsidR="00A21628">
        <w:rPr>
          <w:rFonts w:ascii="Times New Roman" w:hAnsi="Times New Roman" w:cs="Times New Roman"/>
          <w:sz w:val="24"/>
          <w:szCs w:val="24"/>
        </w:rPr>
        <w:t>general public</w:t>
      </w:r>
      <w:r w:rsidR="008C28A9" w:rsidRPr="00A24D62">
        <w:rPr>
          <w:rFonts w:ascii="Times New Roman" w:hAnsi="Times New Roman" w:cs="Times New Roman"/>
          <w:sz w:val="24"/>
          <w:szCs w:val="24"/>
        </w:rPr>
        <w:t>.</w:t>
      </w:r>
    </w:p>
    <w:p w:rsidR="008F08EB" w:rsidRDefault="00A21628" w:rsidP="006D0DEA">
      <w:pPr>
        <w:pStyle w:val="PlainText"/>
        <w:rPr>
          <w:rStyle w:val="Emphasis"/>
          <w:rFonts w:ascii="Times New Roman" w:hAnsi="Times New Roman" w:cs="Times New Roman"/>
          <w:i w:val="0"/>
          <w:sz w:val="24"/>
          <w:szCs w:val="24"/>
        </w:rPr>
      </w:pPr>
      <w:r>
        <w:rPr>
          <w:rFonts w:ascii="Times New Roman" w:hAnsi="Times New Roman" w:cs="Times New Roman"/>
          <w:sz w:val="24"/>
          <w:szCs w:val="24"/>
        </w:rPr>
        <w:tab/>
        <w:t>T</w:t>
      </w:r>
      <w:r w:rsidRPr="00A24D62">
        <w:rPr>
          <w:rFonts w:ascii="Times New Roman" w:hAnsi="Times New Roman" w:cs="Times New Roman"/>
          <w:sz w:val="24"/>
          <w:szCs w:val="24"/>
        </w:rPr>
        <w:t>he “Fair Housing Choice Survey” and “Community Needs Survey”</w:t>
      </w:r>
      <w:r>
        <w:rPr>
          <w:rFonts w:ascii="Times New Roman" w:hAnsi="Times New Roman" w:cs="Times New Roman"/>
          <w:sz w:val="24"/>
          <w:szCs w:val="24"/>
        </w:rPr>
        <w:t xml:space="preserve"> </w:t>
      </w:r>
      <w:r w:rsidR="00865273">
        <w:rPr>
          <w:rFonts w:ascii="Times New Roman" w:hAnsi="Times New Roman" w:cs="Times New Roman"/>
          <w:sz w:val="24"/>
          <w:szCs w:val="24"/>
        </w:rPr>
        <w:t xml:space="preserve">recipients </w:t>
      </w:r>
      <w:r w:rsidR="008F08EB">
        <w:rPr>
          <w:rFonts w:ascii="Times New Roman" w:hAnsi="Times New Roman" w:cs="Times New Roman"/>
          <w:sz w:val="24"/>
          <w:szCs w:val="24"/>
        </w:rPr>
        <w:t xml:space="preserve">were </w:t>
      </w:r>
      <w:r w:rsidR="008C28A9" w:rsidRPr="00A24D62">
        <w:rPr>
          <w:rFonts w:ascii="Times New Roman" w:hAnsi="Times New Roman" w:cs="Times New Roman"/>
          <w:sz w:val="24"/>
          <w:szCs w:val="24"/>
        </w:rPr>
        <w:t>State-level entities includ</w:t>
      </w:r>
      <w:r>
        <w:rPr>
          <w:rFonts w:ascii="Times New Roman" w:hAnsi="Times New Roman" w:cs="Times New Roman"/>
          <w:sz w:val="24"/>
          <w:szCs w:val="24"/>
        </w:rPr>
        <w:t xml:space="preserve">ing </w:t>
      </w:r>
      <w:r w:rsidR="008C28A9" w:rsidRPr="00A24D62">
        <w:rPr>
          <w:rFonts w:ascii="Times New Roman" w:hAnsi="Times New Roman" w:cs="Times New Roman"/>
          <w:sz w:val="24"/>
          <w:szCs w:val="24"/>
        </w:rPr>
        <w:t xml:space="preserve">Alabama’s Attorney General’s Office of Consumer Protection, Alabama’s Department of Human Resources, Department of Education, Department of Corrections, Department of Veterans Affairs, Department of Transportation, Department of Public Health, Department of Senior Services, Department of Children’s Affairs, </w:t>
      </w:r>
      <w:r w:rsidR="00F764AF">
        <w:rPr>
          <w:rFonts w:ascii="Times New Roman" w:hAnsi="Times New Roman" w:cs="Times New Roman"/>
          <w:sz w:val="24"/>
          <w:szCs w:val="24"/>
        </w:rPr>
        <w:t xml:space="preserve">State Banking Department, </w:t>
      </w:r>
      <w:r w:rsidR="008C28A9" w:rsidRPr="00A24D62">
        <w:rPr>
          <w:rFonts w:ascii="Times New Roman" w:hAnsi="Times New Roman" w:cs="Times New Roman"/>
          <w:sz w:val="24"/>
          <w:szCs w:val="24"/>
        </w:rPr>
        <w:t>Indian Affairs Commission, the Alabama Building Commission</w:t>
      </w:r>
      <w:r w:rsidR="00865273">
        <w:rPr>
          <w:rFonts w:ascii="Times New Roman" w:hAnsi="Times New Roman" w:cs="Times New Roman"/>
          <w:sz w:val="24"/>
          <w:szCs w:val="24"/>
        </w:rPr>
        <w:t xml:space="preserve">, and </w:t>
      </w:r>
      <w:r w:rsidR="006A75CD" w:rsidRPr="00A24D62">
        <w:rPr>
          <w:rFonts w:ascii="Times New Roman" w:hAnsi="Times New Roman" w:cs="Times New Roman"/>
          <w:sz w:val="24"/>
          <w:szCs w:val="24"/>
        </w:rPr>
        <w:t>the Alabama Housing Finance Authority</w:t>
      </w:r>
      <w:r w:rsidR="008C28A9" w:rsidRPr="00A24D62">
        <w:rPr>
          <w:rFonts w:ascii="Times New Roman" w:hAnsi="Times New Roman" w:cs="Times New Roman"/>
          <w:sz w:val="24"/>
          <w:szCs w:val="24"/>
        </w:rPr>
        <w:t xml:space="preserve">; the </w:t>
      </w:r>
      <w:r w:rsidR="00B74B13" w:rsidRPr="00A24D62">
        <w:rPr>
          <w:rFonts w:ascii="Times New Roman" w:hAnsi="Times New Roman" w:cs="Times New Roman"/>
          <w:sz w:val="24"/>
          <w:szCs w:val="24"/>
        </w:rPr>
        <w:t>Alabama</w:t>
      </w:r>
      <w:r w:rsidR="008C28A9" w:rsidRPr="00A24D62">
        <w:rPr>
          <w:rFonts w:ascii="Times New Roman" w:hAnsi="Times New Roman" w:cs="Times New Roman"/>
          <w:sz w:val="24"/>
          <w:szCs w:val="24"/>
        </w:rPr>
        <w:t xml:space="preserve"> </w:t>
      </w:r>
      <w:r w:rsidR="00B74B13" w:rsidRPr="00A24D62">
        <w:rPr>
          <w:rFonts w:ascii="Times New Roman" w:hAnsi="Times New Roman" w:cs="Times New Roman"/>
          <w:sz w:val="24"/>
          <w:szCs w:val="24"/>
        </w:rPr>
        <w:t>Realtor’s Association</w:t>
      </w:r>
      <w:r>
        <w:rPr>
          <w:rFonts w:ascii="Times New Roman" w:hAnsi="Times New Roman" w:cs="Times New Roman"/>
          <w:sz w:val="24"/>
          <w:szCs w:val="24"/>
        </w:rPr>
        <w:t xml:space="preserve">; </w:t>
      </w:r>
      <w:r w:rsidR="008C28A9" w:rsidRPr="00A24D62">
        <w:rPr>
          <w:rFonts w:ascii="Times New Roman" w:hAnsi="Times New Roman" w:cs="Times New Roman"/>
          <w:sz w:val="24"/>
          <w:szCs w:val="24"/>
        </w:rPr>
        <w:t xml:space="preserve">the </w:t>
      </w:r>
      <w:r>
        <w:rPr>
          <w:rFonts w:ascii="Times New Roman" w:hAnsi="Times New Roman" w:cs="Times New Roman"/>
          <w:sz w:val="24"/>
          <w:szCs w:val="24"/>
        </w:rPr>
        <w:t xml:space="preserve">Alabama </w:t>
      </w:r>
      <w:r w:rsidR="00B74B13" w:rsidRPr="00A24D62">
        <w:rPr>
          <w:rFonts w:ascii="Times New Roman" w:hAnsi="Times New Roman" w:cs="Times New Roman"/>
          <w:sz w:val="24"/>
          <w:szCs w:val="24"/>
        </w:rPr>
        <w:t>Homebuilders Association</w:t>
      </w:r>
      <w:r w:rsidR="008C28A9" w:rsidRPr="00A24D62">
        <w:rPr>
          <w:rFonts w:ascii="Times New Roman" w:hAnsi="Times New Roman" w:cs="Times New Roman"/>
          <w:sz w:val="24"/>
          <w:szCs w:val="24"/>
        </w:rPr>
        <w:t xml:space="preserve">; </w:t>
      </w:r>
      <w:r w:rsidR="00B74B13" w:rsidRPr="00A24D62">
        <w:rPr>
          <w:rFonts w:ascii="Times New Roman" w:hAnsi="Times New Roman" w:cs="Times New Roman"/>
          <w:sz w:val="24"/>
          <w:szCs w:val="24"/>
        </w:rPr>
        <w:t xml:space="preserve">the </w:t>
      </w:r>
      <w:r w:rsidR="008C28A9" w:rsidRPr="00A24D62">
        <w:rPr>
          <w:rFonts w:ascii="Times New Roman" w:hAnsi="Times New Roman" w:cs="Times New Roman"/>
          <w:sz w:val="24"/>
          <w:szCs w:val="24"/>
        </w:rPr>
        <w:t xml:space="preserve">Alabama </w:t>
      </w:r>
      <w:r w:rsidR="00B74B13" w:rsidRPr="00A24D62">
        <w:rPr>
          <w:rFonts w:ascii="Times New Roman" w:hAnsi="Times New Roman" w:cs="Times New Roman"/>
          <w:sz w:val="24"/>
          <w:szCs w:val="24"/>
        </w:rPr>
        <w:t>Chamber of Commerce</w:t>
      </w:r>
      <w:r w:rsidR="008C28A9" w:rsidRPr="00A24D62">
        <w:rPr>
          <w:rFonts w:ascii="Times New Roman" w:hAnsi="Times New Roman" w:cs="Times New Roman"/>
          <w:sz w:val="24"/>
          <w:szCs w:val="24"/>
        </w:rPr>
        <w:t xml:space="preserve">; </w:t>
      </w:r>
      <w:r w:rsidR="00B74B13" w:rsidRPr="00A24D62">
        <w:rPr>
          <w:rFonts w:ascii="Times New Roman" w:hAnsi="Times New Roman" w:cs="Times New Roman"/>
          <w:sz w:val="24"/>
          <w:szCs w:val="24"/>
        </w:rPr>
        <w:t>Alabama’s chapter of the American Institute of Architects</w:t>
      </w:r>
      <w:r w:rsidR="008C28A9" w:rsidRPr="00A24D62">
        <w:rPr>
          <w:rFonts w:ascii="Times New Roman" w:hAnsi="Times New Roman" w:cs="Times New Roman"/>
          <w:sz w:val="24"/>
          <w:szCs w:val="24"/>
        </w:rPr>
        <w:t xml:space="preserve">; </w:t>
      </w:r>
      <w:r w:rsidR="00B74B13" w:rsidRPr="00A24D62">
        <w:rPr>
          <w:rFonts w:ascii="Times New Roman" w:hAnsi="Times New Roman" w:cs="Times New Roman"/>
          <w:sz w:val="24"/>
          <w:szCs w:val="24"/>
        </w:rPr>
        <w:t>Alabama’s Bankers Association</w:t>
      </w:r>
      <w:r w:rsidR="008C28A9" w:rsidRPr="00A24D62">
        <w:rPr>
          <w:rFonts w:ascii="Times New Roman" w:hAnsi="Times New Roman" w:cs="Times New Roman"/>
          <w:sz w:val="24"/>
          <w:szCs w:val="24"/>
        </w:rPr>
        <w:t xml:space="preserve">; </w:t>
      </w:r>
      <w:r w:rsidR="00B74B13" w:rsidRPr="00A24D62">
        <w:rPr>
          <w:rFonts w:ascii="Times New Roman" w:hAnsi="Times New Roman" w:cs="Times New Roman"/>
          <w:sz w:val="24"/>
          <w:szCs w:val="24"/>
        </w:rPr>
        <w:t>and Alabama’s Community Action Association</w:t>
      </w:r>
      <w:r w:rsidR="008C28A9" w:rsidRPr="00A24D62">
        <w:rPr>
          <w:rFonts w:ascii="Times New Roman" w:hAnsi="Times New Roman" w:cs="Times New Roman"/>
          <w:sz w:val="24"/>
          <w:szCs w:val="24"/>
        </w:rPr>
        <w:t xml:space="preserve">.  The </w:t>
      </w:r>
      <w:r w:rsidR="00B74B13" w:rsidRPr="00A24D62">
        <w:rPr>
          <w:rFonts w:ascii="Times New Roman" w:hAnsi="Times New Roman" w:cs="Times New Roman"/>
          <w:sz w:val="24"/>
          <w:szCs w:val="24"/>
        </w:rPr>
        <w:t>local</w:t>
      </w:r>
      <w:r w:rsidR="00865273">
        <w:rPr>
          <w:rFonts w:ascii="Times New Roman" w:hAnsi="Times New Roman" w:cs="Times New Roman"/>
          <w:sz w:val="24"/>
          <w:szCs w:val="24"/>
        </w:rPr>
        <w:t>-</w:t>
      </w:r>
      <w:r w:rsidR="00B74B13" w:rsidRPr="00A24D62">
        <w:rPr>
          <w:rFonts w:ascii="Times New Roman" w:hAnsi="Times New Roman" w:cs="Times New Roman"/>
          <w:sz w:val="24"/>
          <w:szCs w:val="24"/>
        </w:rPr>
        <w:t xml:space="preserve">level </w:t>
      </w:r>
      <w:r w:rsidR="00865273">
        <w:rPr>
          <w:rFonts w:ascii="Times New Roman" w:hAnsi="Times New Roman" w:cs="Times New Roman"/>
          <w:sz w:val="24"/>
          <w:szCs w:val="24"/>
        </w:rPr>
        <w:t xml:space="preserve">recipients </w:t>
      </w:r>
      <w:r w:rsidR="00B74B13" w:rsidRPr="00A24D62">
        <w:rPr>
          <w:rFonts w:ascii="Times New Roman" w:hAnsi="Times New Roman" w:cs="Times New Roman"/>
          <w:sz w:val="24"/>
          <w:szCs w:val="24"/>
        </w:rPr>
        <w:t>includ</w:t>
      </w:r>
      <w:r w:rsidR="008C28A9" w:rsidRPr="00A24D62">
        <w:rPr>
          <w:rFonts w:ascii="Times New Roman" w:hAnsi="Times New Roman" w:cs="Times New Roman"/>
          <w:sz w:val="24"/>
          <w:szCs w:val="24"/>
        </w:rPr>
        <w:t>e</w:t>
      </w:r>
      <w:r>
        <w:rPr>
          <w:rFonts w:ascii="Times New Roman" w:hAnsi="Times New Roman" w:cs="Times New Roman"/>
          <w:sz w:val="24"/>
          <w:szCs w:val="24"/>
        </w:rPr>
        <w:t>d</w:t>
      </w:r>
      <w:r w:rsidR="008C28A9" w:rsidRPr="00A24D62">
        <w:rPr>
          <w:rFonts w:ascii="Times New Roman" w:hAnsi="Times New Roman" w:cs="Times New Roman"/>
          <w:sz w:val="24"/>
          <w:szCs w:val="24"/>
        </w:rPr>
        <w:t xml:space="preserve"> </w:t>
      </w:r>
      <w:r w:rsidR="00B74B13" w:rsidRPr="00A24D62">
        <w:rPr>
          <w:rFonts w:ascii="Times New Roman" w:hAnsi="Times New Roman" w:cs="Times New Roman"/>
          <w:sz w:val="24"/>
          <w:szCs w:val="24"/>
        </w:rPr>
        <w:t>Alabama’s mayors (through the Alabama League of Municipalities) and county commissions (through the Alabama Association of County Commissions)</w:t>
      </w:r>
      <w:r w:rsidR="008C28A9" w:rsidRPr="00A24D62">
        <w:rPr>
          <w:rFonts w:ascii="Times New Roman" w:hAnsi="Times New Roman" w:cs="Times New Roman"/>
          <w:sz w:val="24"/>
          <w:szCs w:val="24"/>
        </w:rPr>
        <w:t xml:space="preserve">; </w:t>
      </w:r>
      <w:r w:rsidR="00B74B13" w:rsidRPr="00A24D62">
        <w:rPr>
          <w:rFonts w:ascii="Times New Roman" w:hAnsi="Times New Roman" w:cs="Times New Roman"/>
          <w:sz w:val="24"/>
          <w:szCs w:val="24"/>
        </w:rPr>
        <w:t>Alabama’s three Fair Housing Centers</w:t>
      </w:r>
      <w:r w:rsidR="008C28A9" w:rsidRPr="00A24D62">
        <w:rPr>
          <w:rFonts w:ascii="Times New Roman" w:hAnsi="Times New Roman" w:cs="Times New Roman"/>
          <w:sz w:val="24"/>
          <w:szCs w:val="24"/>
        </w:rPr>
        <w:t xml:space="preserve"> (</w:t>
      </w:r>
      <w:r w:rsidR="006D0DEA" w:rsidRPr="00A24D62">
        <w:rPr>
          <w:rFonts w:ascii="Times New Roman" w:hAnsi="Times New Roman" w:cs="Times New Roman"/>
          <w:sz w:val="24"/>
          <w:szCs w:val="24"/>
        </w:rPr>
        <w:t>Fair Housing Center of Northern Alabama, Central Alabama Fair Housing Center, and Fair Housing Center of Mobile</w:t>
      </w:r>
      <w:r w:rsidR="008C28A9" w:rsidRPr="00A24D62">
        <w:rPr>
          <w:rFonts w:ascii="Times New Roman" w:hAnsi="Times New Roman" w:cs="Times New Roman"/>
          <w:sz w:val="24"/>
          <w:szCs w:val="24"/>
        </w:rPr>
        <w:t>)</w:t>
      </w:r>
      <w:r w:rsidR="00B74B13" w:rsidRPr="00A24D62">
        <w:rPr>
          <w:rFonts w:ascii="Times New Roman" w:hAnsi="Times New Roman" w:cs="Times New Roman"/>
          <w:sz w:val="24"/>
          <w:szCs w:val="24"/>
        </w:rPr>
        <w:t xml:space="preserve">, </w:t>
      </w:r>
      <w:r>
        <w:rPr>
          <w:rFonts w:ascii="Times New Roman" w:hAnsi="Times New Roman" w:cs="Times New Roman"/>
          <w:sz w:val="24"/>
          <w:szCs w:val="24"/>
        </w:rPr>
        <w:t xml:space="preserve">all of </w:t>
      </w:r>
      <w:r w:rsidR="00B74B13" w:rsidRPr="00A24D62">
        <w:rPr>
          <w:rFonts w:ascii="Times New Roman" w:hAnsi="Times New Roman" w:cs="Times New Roman"/>
          <w:sz w:val="24"/>
          <w:szCs w:val="24"/>
        </w:rPr>
        <w:t>Alabama’s public housing agencies (PHAs)</w:t>
      </w:r>
      <w:r w:rsidR="00F764AF">
        <w:rPr>
          <w:rFonts w:ascii="Times New Roman" w:hAnsi="Times New Roman" w:cs="Times New Roman"/>
          <w:sz w:val="24"/>
          <w:szCs w:val="24"/>
        </w:rPr>
        <w:t xml:space="preserve"> and the </w:t>
      </w:r>
      <w:r w:rsidR="00B74B13" w:rsidRPr="00A24D62">
        <w:rPr>
          <w:rFonts w:ascii="Times New Roman" w:hAnsi="Times New Roman" w:cs="Times New Roman"/>
          <w:sz w:val="24"/>
          <w:szCs w:val="24"/>
        </w:rPr>
        <w:t xml:space="preserve">members of the </w:t>
      </w:r>
      <w:r w:rsidR="00865273">
        <w:rPr>
          <w:rFonts w:ascii="Times New Roman" w:hAnsi="Times New Roman" w:cs="Times New Roman"/>
          <w:sz w:val="24"/>
          <w:szCs w:val="24"/>
        </w:rPr>
        <w:t xml:space="preserve">Alabama </w:t>
      </w:r>
      <w:r w:rsidR="00B74B13" w:rsidRPr="00A24D62">
        <w:rPr>
          <w:rFonts w:ascii="Times New Roman" w:hAnsi="Times New Roman" w:cs="Times New Roman"/>
          <w:sz w:val="24"/>
          <w:szCs w:val="24"/>
        </w:rPr>
        <w:t>Association</w:t>
      </w:r>
      <w:r w:rsidR="00865273">
        <w:rPr>
          <w:rFonts w:ascii="Times New Roman" w:hAnsi="Times New Roman" w:cs="Times New Roman"/>
          <w:sz w:val="24"/>
          <w:szCs w:val="24"/>
        </w:rPr>
        <w:t xml:space="preserve"> of Housing and Redevelopment Authorities</w:t>
      </w:r>
      <w:r w:rsidR="008C28A9" w:rsidRPr="00A24D62">
        <w:rPr>
          <w:rFonts w:ascii="Times New Roman" w:hAnsi="Times New Roman" w:cs="Times New Roman"/>
          <w:sz w:val="24"/>
          <w:szCs w:val="24"/>
        </w:rPr>
        <w:t xml:space="preserve">; </w:t>
      </w:r>
      <w:r w:rsidR="00B74B13" w:rsidRPr="00A24D62">
        <w:rPr>
          <w:rFonts w:ascii="Times New Roman" w:hAnsi="Times New Roman" w:cs="Times New Roman"/>
          <w:sz w:val="24"/>
          <w:szCs w:val="24"/>
        </w:rPr>
        <w:t>the 12 Regional Planning Commissions</w:t>
      </w:r>
      <w:r w:rsidR="008C28A9" w:rsidRPr="00A24D62">
        <w:rPr>
          <w:rFonts w:ascii="Times New Roman" w:hAnsi="Times New Roman" w:cs="Times New Roman"/>
          <w:sz w:val="24"/>
          <w:szCs w:val="24"/>
        </w:rPr>
        <w:t xml:space="preserve">; </w:t>
      </w:r>
      <w:r w:rsidR="00B74B13" w:rsidRPr="00A24D62">
        <w:rPr>
          <w:rFonts w:ascii="Times New Roman" w:hAnsi="Times New Roman" w:cs="Times New Roman"/>
          <w:sz w:val="24"/>
          <w:szCs w:val="24"/>
        </w:rPr>
        <w:t xml:space="preserve">all banks </w:t>
      </w:r>
      <w:r w:rsidR="0082043F" w:rsidRPr="00A24D62">
        <w:rPr>
          <w:rFonts w:ascii="Times New Roman" w:hAnsi="Times New Roman" w:cs="Times New Roman"/>
          <w:sz w:val="24"/>
          <w:szCs w:val="24"/>
        </w:rPr>
        <w:t xml:space="preserve">operating </w:t>
      </w:r>
      <w:r w:rsidR="00B74B13" w:rsidRPr="00A24D62">
        <w:rPr>
          <w:rFonts w:ascii="Times New Roman" w:hAnsi="Times New Roman" w:cs="Times New Roman"/>
          <w:sz w:val="24"/>
          <w:szCs w:val="24"/>
        </w:rPr>
        <w:t>under the jurisdiction of the Alabama State Banking Department</w:t>
      </w:r>
      <w:r w:rsidR="008C28A9" w:rsidRPr="00A24D62">
        <w:rPr>
          <w:rFonts w:ascii="Times New Roman" w:hAnsi="Times New Roman" w:cs="Times New Roman"/>
          <w:sz w:val="24"/>
          <w:szCs w:val="24"/>
        </w:rPr>
        <w:t xml:space="preserve">; </w:t>
      </w:r>
      <w:r w:rsidR="00841253" w:rsidRPr="00A24D62">
        <w:rPr>
          <w:rFonts w:ascii="Times New Roman" w:hAnsi="Times New Roman" w:cs="Times New Roman"/>
          <w:sz w:val="24"/>
          <w:szCs w:val="24"/>
        </w:rPr>
        <w:t xml:space="preserve">city and county </w:t>
      </w:r>
      <w:r w:rsidR="008C28A9" w:rsidRPr="00A24D62">
        <w:rPr>
          <w:rFonts w:ascii="Times New Roman" w:hAnsi="Times New Roman" w:cs="Times New Roman"/>
          <w:sz w:val="24"/>
          <w:szCs w:val="24"/>
        </w:rPr>
        <w:t>CDBG</w:t>
      </w:r>
      <w:r w:rsidR="00F764AF">
        <w:rPr>
          <w:rFonts w:ascii="Times New Roman" w:hAnsi="Times New Roman" w:cs="Times New Roman"/>
          <w:sz w:val="24"/>
          <w:szCs w:val="24"/>
        </w:rPr>
        <w:t xml:space="preserve">, ESG, HOME, and HOPWA </w:t>
      </w:r>
      <w:r w:rsidR="000F62CE" w:rsidRPr="00A24D62">
        <w:rPr>
          <w:rFonts w:ascii="Times New Roman" w:hAnsi="Times New Roman" w:cs="Times New Roman"/>
          <w:sz w:val="24"/>
          <w:szCs w:val="24"/>
        </w:rPr>
        <w:t xml:space="preserve">program </w:t>
      </w:r>
      <w:r w:rsidR="008C28A9" w:rsidRPr="00A24D62">
        <w:rPr>
          <w:rFonts w:ascii="Times New Roman" w:hAnsi="Times New Roman" w:cs="Times New Roman"/>
          <w:sz w:val="24"/>
          <w:szCs w:val="24"/>
        </w:rPr>
        <w:t xml:space="preserve">grant </w:t>
      </w:r>
      <w:r w:rsidR="000F62CE" w:rsidRPr="00A24D62">
        <w:rPr>
          <w:rFonts w:ascii="Times New Roman" w:hAnsi="Times New Roman" w:cs="Times New Roman"/>
          <w:sz w:val="24"/>
          <w:szCs w:val="24"/>
        </w:rPr>
        <w:t>administrators</w:t>
      </w:r>
      <w:r w:rsidR="008C28A9" w:rsidRPr="00A24D62">
        <w:rPr>
          <w:rFonts w:ascii="Times New Roman" w:hAnsi="Times New Roman" w:cs="Times New Roman"/>
          <w:sz w:val="24"/>
          <w:szCs w:val="24"/>
        </w:rPr>
        <w:t xml:space="preserve">; </w:t>
      </w:r>
      <w:r w:rsidR="00B74B13" w:rsidRPr="00A24D62">
        <w:rPr>
          <w:rFonts w:ascii="Times New Roman" w:hAnsi="Times New Roman" w:cs="Times New Roman"/>
          <w:sz w:val="24"/>
          <w:szCs w:val="24"/>
        </w:rPr>
        <w:t>advocacy groups</w:t>
      </w:r>
      <w:r>
        <w:rPr>
          <w:rFonts w:ascii="Times New Roman" w:hAnsi="Times New Roman" w:cs="Times New Roman"/>
          <w:sz w:val="24"/>
          <w:szCs w:val="24"/>
        </w:rPr>
        <w:t xml:space="preserve"> </w:t>
      </w:r>
      <w:r w:rsidR="00F764AF">
        <w:rPr>
          <w:rFonts w:ascii="Times New Roman" w:hAnsi="Times New Roman" w:cs="Times New Roman"/>
          <w:sz w:val="24"/>
          <w:szCs w:val="24"/>
        </w:rPr>
        <w:t xml:space="preserve">including </w:t>
      </w:r>
      <w:r>
        <w:rPr>
          <w:rFonts w:ascii="Times New Roman" w:hAnsi="Times New Roman" w:cs="Times New Roman"/>
          <w:sz w:val="24"/>
          <w:szCs w:val="24"/>
        </w:rPr>
        <w:t xml:space="preserve">the </w:t>
      </w:r>
      <w:r w:rsidR="00B74B13" w:rsidRPr="00A24D62">
        <w:rPr>
          <w:rFonts w:ascii="Times New Roman" w:hAnsi="Times New Roman" w:cs="Times New Roman"/>
          <w:sz w:val="24"/>
          <w:szCs w:val="24"/>
        </w:rPr>
        <w:t xml:space="preserve">Alabama Coalition for Immigrant Justice, the </w:t>
      </w:r>
      <w:r w:rsidR="00B74B13" w:rsidRPr="00A24D62">
        <w:rPr>
          <w:rStyle w:val="Emphasis"/>
          <w:rFonts w:ascii="Times New Roman" w:hAnsi="Times New Roman" w:cs="Times New Roman"/>
          <w:i w:val="0"/>
          <w:sz w:val="24"/>
          <w:szCs w:val="24"/>
        </w:rPr>
        <w:t>Hispanic Interest Coalition of Alabama, and the Southern Poverty Law Center</w:t>
      </w:r>
      <w:r w:rsidR="00F764AF">
        <w:rPr>
          <w:rStyle w:val="Emphasis"/>
          <w:rFonts w:ascii="Times New Roman" w:hAnsi="Times New Roman" w:cs="Times New Roman"/>
          <w:i w:val="0"/>
          <w:sz w:val="24"/>
          <w:szCs w:val="24"/>
        </w:rPr>
        <w:t xml:space="preserve">; </w:t>
      </w:r>
      <w:r w:rsidR="00B74B13" w:rsidRPr="00A24D62">
        <w:rPr>
          <w:rFonts w:ascii="Times New Roman" w:hAnsi="Times New Roman" w:cs="Times New Roman"/>
          <w:sz w:val="24"/>
          <w:szCs w:val="24"/>
        </w:rPr>
        <w:t>and faith-based groups</w:t>
      </w:r>
      <w:r>
        <w:rPr>
          <w:rFonts w:ascii="Times New Roman" w:hAnsi="Times New Roman" w:cs="Times New Roman"/>
          <w:sz w:val="24"/>
          <w:szCs w:val="24"/>
        </w:rPr>
        <w:t xml:space="preserve"> including the </w:t>
      </w:r>
      <w:r w:rsidR="00B74B13" w:rsidRPr="00A24D62">
        <w:rPr>
          <w:rStyle w:val="Emphasis"/>
          <w:rFonts w:ascii="Times New Roman" w:hAnsi="Times New Roman" w:cs="Times New Roman"/>
          <w:i w:val="0"/>
          <w:sz w:val="24"/>
          <w:szCs w:val="24"/>
        </w:rPr>
        <w:t>Alabama Governor’s Office of Faith-based and Community Initiatives</w:t>
      </w:r>
      <w:r w:rsidR="008C28A9" w:rsidRPr="00A24D62">
        <w:rPr>
          <w:rStyle w:val="Emphasis"/>
          <w:rFonts w:ascii="Times New Roman" w:hAnsi="Times New Roman" w:cs="Times New Roman"/>
          <w:i w:val="0"/>
          <w:sz w:val="24"/>
          <w:szCs w:val="24"/>
        </w:rPr>
        <w:t xml:space="preserve">, </w:t>
      </w:r>
      <w:r w:rsidR="0082043F" w:rsidRPr="00A24D62">
        <w:rPr>
          <w:rStyle w:val="Emphasis"/>
          <w:rFonts w:ascii="Times New Roman" w:hAnsi="Times New Roman" w:cs="Times New Roman"/>
          <w:i w:val="0"/>
          <w:sz w:val="24"/>
          <w:szCs w:val="24"/>
        </w:rPr>
        <w:t xml:space="preserve">local churches, </w:t>
      </w:r>
      <w:r w:rsidR="00D964CF" w:rsidRPr="00A24D62">
        <w:rPr>
          <w:rStyle w:val="Emphasis"/>
          <w:rFonts w:ascii="Times New Roman" w:hAnsi="Times New Roman" w:cs="Times New Roman"/>
          <w:i w:val="0"/>
          <w:sz w:val="24"/>
          <w:szCs w:val="24"/>
        </w:rPr>
        <w:t xml:space="preserve">the YWCA, </w:t>
      </w:r>
      <w:r w:rsidR="008C28A9" w:rsidRPr="00A24D62">
        <w:rPr>
          <w:rStyle w:val="Emphasis"/>
          <w:rFonts w:ascii="Times New Roman" w:hAnsi="Times New Roman" w:cs="Times New Roman"/>
          <w:i w:val="0"/>
          <w:sz w:val="24"/>
          <w:szCs w:val="24"/>
        </w:rPr>
        <w:t>and the Salvation Army</w:t>
      </w:r>
      <w:r w:rsidR="00B74B13" w:rsidRPr="00A24D62">
        <w:rPr>
          <w:rStyle w:val="Emphasis"/>
          <w:rFonts w:ascii="Times New Roman" w:hAnsi="Times New Roman" w:cs="Times New Roman"/>
          <w:i w:val="0"/>
          <w:sz w:val="24"/>
          <w:szCs w:val="24"/>
        </w:rPr>
        <w:t>.</w:t>
      </w:r>
    </w:p>
    <w:p w:rsidR="00DE7546" w:rsidRDefault="008F08EB" w:rsidP="008F08EB">
      <w:pPr>
        <w:pStyle w:val="PlainText"/>
        <w:rPr>
          <w:rFonts w:ascii="Times New Roman" w:hAnsi="Times New Roman" w:cs="Times New Roman"/>
          <w:sz w:val="24"/>
          <w:szCs w:val="24"/>
        </w:rPr>
      </w:pPr>
      <w:r>
        <w:rPr>
          <w:rStyle w:val="Emphasis"/>
          <w:rFonts w:ascii="Times New Roman" w:hAnsi="Times New Roman" w:cs="Times New Roman"/>
          <w:i w:val="0"/>
          <w:sz w:val="24"/>
          <w:szCs w:val="24"/>
        </w:rPr>
        <w:lastRenderedPageBreak/>
        <w:tab/>
        <w:t xml:space="preserve">The </w:t>
      </w:r>
      <w:r w:rsidRPr="00A24D62">
        <w:rPr>
          <w:rFonts w:ascii="Times New Roman" w:hAnsi="Times New Roman" w:cs="Times New Roman"/>
          <w:sz w:val="24"/>
          <w:szCs w:val="24"/>
        </w:rPr>
        <w:t>“</w:t>
      </w:r>
      <w:r>
        <w:rPr>
          <w:rFonts w:ascii="Times New Roman" w:hAnsi="Times New Roman" w:cs="Times New Roman"/>
          <w:sz w:val="24"/>
          <w:szCs w:val="24"/>
        </w:rPr>
        <w:t xml:space="preserve">Regional Planning Commission Outreach Committee” consisted of </w:t>
      </w:r>
      <w:r w:rsidR="00250871">
        <w:rPr>
          <w:rFonts w:ascii="Times New Roman" w:hAnsi="Times New Roman" w:cs="Times New Roman"/>
          <w:sz w:val="24"/>
          <w:szCs w:val="24"/>
        </w:rPr>
        <w:t>19 members</w:t>
      </w:r>
      <w:r w:rsidR="000653CE">
        <w:rPr>
          <w:rFonts w:ascii="Times New Roman" w:hAnsi="Times New Roman" w:cs="Times New Roman"/>
          <w:sz w:val="24"/>
          <w:szCs w:val="24"/>
        </w:rPr>
        <w:t xml:space="preserve"> employed with</w:t>
      </w:r>
      <w:r w:rsidR="00250871">
        <w:rPr>
          <w:rFonts w:ascii="Times New Roman" w:hAnsi="Times New Roman" w:cs="Times New Roman"/>
          <w:sz w:val="24"/>
          <w:szCs w:val="24"/>
        </w:rPr>
        <w:t xml:space="preserve">in </w:t>
      </w:r>
      <w:r>
        <w:rPr>
          <w:rFonts w:ascii="Times New Roman" w:hAnsi="Times New Roman" w:cs="Times New Roman"/>
          <w:sz w:val="24"/>
          <w:szCs w:val="24"/>
        </w:rPr>
        <w:t>Alabama’s 12 Regional Planning Commissions</w:t>
      </w:r>
      <w:r w:rsidR="00A25B94">
        <w:rPr>
          <w:rFonts w:ascii="Times New Roman" w:hAnsi="Times New Roman" w:cs="Times New Roman"/>
          <w:sz w:val="24"/>
          <w:szCs w:val="24"/>
        </w:rPr>
        <w:t>, and t</w:t>
      </w:r>
      <w:r>
        <w:rPr>
          <w:rFonts w:ascii="Times New Roman" w:hAnsi="Times New Roman" w:cs="Times New Roman"/>
          <w:sz w:val="24"/>
          <w:szCs w:val="24"/>
        </w:rPr>
        <w:t xml:space="preserve">he </w:t>
      </w:r>
      <w:r w:rsidRPr="00A24D62">
        <w:rPr>
          <w:rFonts w:ascii="Times New Roman" w:hAnsi="Times New Roman" w:cs="Times New Roman"/>
          <w:sz w:val="24"/>
          <w:szCs w:val="24"/>
        </w:rPr>
        <w:t>“</w:t>
      </w:r>
      <w:r>
        <w:rPr>
          <w:rFonts w:ascii="Times New Roman" w:hAnsi="Times New Roman" w:cs="Times New Roman"/>
          <w:sz w:val="24"/>
          <w:szCs w:val="24"/>
        </w:rPr>
        <w:t>Public Housing Authorit</w:t>
      </w:r>
      <w:r w:rsidR="00A25B94">
        <w:rPr>
          <w:rFonts w:ascii="Times New Roman" w:hAnsi="Times New Roman" w:cs="Times New Roman"/>
          <w:sz w:val="24"/>
          <w:szCs w:val="24"/>
        </w:rPr>
        <w:t xml:space="preserve">y </w:t>
      </w:r>
      <w:r>
        <w:rPr>
          <w:rFonts w:ascii="Times New Roman" w:hAnsi="Times New Roman" w:cs="Times New Roman"/>
          <w:sz w:val="24"/>
          <w:szCs w:val="24"/>
        </w:rPr>
        <w:t>Outreach Committee</w:t>
      </w:r>
      <w:r w:rsidRPr="00A24D62">
        <w:rPr>
          <w:rFonts w:ascii="Times New Roman" w:hAnsi="Times New Roman" w:cs="Times New Roman"/>
          <w:sz w:val="24"/>
          <w:szCs w:val="24"/>
        </w:rPr>
        <w:t>”</w:t>
      </w:r>
      <w:r>
        <w:rPr>
          <w:rFonts w:ascii="Times New Roman" w:hAnsi="Times New Roman" w:cs="Times New Roman"/>
          <w:sz w:val="24"/>
          <w:szCs w:val="24"/>
        </w:rPr>
        <w:t xml:space="preserve"> included </w:t>
      </w:r>
      <w:r w:rsidR="00250871">
        <w:rPr>
          <w:rFonts w:ascii="Times New Roman" w:hAnsi="Times New Roman" w:cs="Times New Roman"/>
          <w:sz w:val="24"/>
          <w:szCs w:val="24"/>
        </w:rPr>
        <w:t xml:space="preserve">18 members </w:t>
      </w:r>
      <w:r w:rsidR="000653CE">
        <w:rPr>
          <w:rFonts w:ascii="Times New Roman" w:hAnsi="Times New Roman" w:cs="Times New Roman"/>
          <w:sz w:val="24"/>
          <w:szCs w:val="24"/>
        </w:rPr>
        <w:t xml:space="preserve">employed within </w:t>
      </w:r>
      <w:r w:rsidR="00A25B94">
        <w:rPr>
          <w:rFonts w:ascii="Times New Roman" w:hAnsi="Times New Roman" w:cs="Times New Roman"/>
          <w:sz w:val="24"/>
          <w:szCs w:val="24"/>
        </w:rPr>
        <w:t>Alabama’s 144 PHAs.</w:t>
      </w:r>
      <w:r w:rsidR="000653CE">
        <w:rPr>
          <w:rFonts w:ascii="Times New Roman" w:hAnsi="Times New Roman" w:cs="Times New Roman"/>
          <w:sz w:val="24"/>
          <w:szCs w:val="24"/>
        </w:rPr>
        <w:t xml:space="preserve">  Both </w:t>
      </w:r>
      <w:r w:rsidR="00A25B94">
        <w:rPr>
          <w:rFonts w:ascii="Times New Roman" w:hAnsi="Times New Roman" w:cs="Times New Roman"/>
          <w:sz w:val="24"/>
          <w:szCs w:val="24"/>
        </w:rPr>
        <w:t>outreach committees conducted one webinar per month during September through December 2014</w:t>
      </w:r>
      <w:r w:rsidR="005A5C6C">
        <w:rPr>
          <w:rFonts w:ascii="Times New Roman" w:hAnsi="Times New Roman" w:cs="Times New Roman"/>
          <w:sz w:val="24"/>
          <w:szCs w:val="24"/>
        </w:rPr>
        <w:t xml:space="preserve"> (on September 22, 2014; October 29 and 30, 2014; November 25, 2014; and December </w:t>
      </w:r>
      <w:r w:rsidR="00586478">
        <w:rPr>
          <w:rFonts w:ascii="Times New Roman" w:hAnsi="Times New Roman" w:cs="Times New Roman"/>
          <w:sz w:val="24"/>
          <w:szCs w:val="24"/>
        </w:rPr>
        <w:t>18</w:t>
      </w:r>
      <w:r w:rsidR="005A5C6C">
        <w:rPr>
          <w:rFonts w:ascii="Times New Roman" w:hAnsi="Times New Roman" w:cs="Times New Roman"/>
          <w:sz w:val="24"/>
          <w:szCs w:val="24"/>
        </w:rPr>
        <w:t>, 2014)</w:t>
      </w:r>
      <w:r w:rsidR="00A25B94">
        <w:rPr>
          <w:rFonts w:ascii="Times New Roman" w:hAnsi="Times New Roman" w:cs="Times New Roman"/>
          <w:sz w:val="24"/>
          <w:szCs w:val="24"/>
        </w:rPr>
        <w:t>.  The “</w:t>
      </w:r>
      <w:r>
        <w:rPr>
          <w:rFonts w:ascii="Times New Roman" w:hAnsi="Times New Roman" w:cs="Times New Roman"/>
          <w:sz w:val="24"/>
          <w:szCs w:val="24"/>
        </w:rPr>
        <w:t>Real Estate Sales Professionals Focus Group”</w:t>
      </w:r>
      <w:r w:rsidR="00A25B94">
        <w:rPr>
          <w:rFonts w:ascii="Times New Roman" w:hAnsi="Times New Roman" w:cs="Times New Roman"/>
          <w:sz w:val="24"/>
          <w:szCs w:val="24"/>
        </w:rPr>
        <w:t xml:space="preserve"> consisted of </w:t>
      </w:r>
      <w:r w:rsidR="00F264F4">
        <w:rPr>
          <w:rFonts w:ascii="Times New Roman" w:hAnsi="Times New Roman" w:cs="Times New Roman"/>
          <w:sz w:val="24"/>
          <w:szCs w:val="24"/>
        </w:rPr>
        <w:t>17</w:t>
      </w:r>
      <w:r w:rsidR="00A25B94">
        <w:rPr>
          <w:rFonts w:ascii="Times New Roman" w:hAnsi="Times New Roman" w:cs="Times New Roman"/>
          <w:sz w:val="24"/>
          <w:szCs w:val="24"/>
        </w:rPr>
        <w:t xml:space="preserve"> members</w:t>
      </w:r>
      <w:r w:rsidR="000653CE">
        <w:rPr>
          <w:rFonts w:ascii="Times New Roman" w:hAnsi="Times New Roman" w:cs="Times New Roman"/>
          <w:sz w:val="24"/>
          <w:szCs w:val="24"/>
        </w:rPr>
        <w:t xml:space="preserve">, </w:t>
      </w:r>
      <w:r w:rsidR="00A25B94">
        <w:rPr>
          <w:rFonts w:ascii="Times New Roman" w:hAnsi="Times New Roman" w:cs="Times New Roman"/>
          <w:sz w:val="24"/>
          <w:szCs w:val="24"/>
        </w:rPr>
        <w:t>th</w:t>
      </w:r>
      <w:r>
        <w:rPr>
          <w:rFonts w:ascii="Times New Roman" w:hAnsi="Times New Roman" w:cs="Times New Roman"/>
          <w:sz w:val="24"/>
          <w:szCs w:val="24"/>
        </w:rPr>
        <w:t>e “Real Estate Rentals Professionals Focus Group”</w:t>
      </w:r>
      <w:r w:rsidR="00A25B94">
        <w:rPr>
          <w:rFonts w:ascii="Times New Roman" w:hAnsi="Times New Roman" w:cs="Times New Roman"/>
          <w:sz w:val="24"/>
          <w:szCs w:val="24"/>
        </w:rPr>
        <w:t xml:space="preserve"> consisted of </w:t>
      </w:r>
      <w:r w:rsidR="00F264F4">
        <w:rPr>
          <w:rFonts w:ascii="Times New Roman" w:hAnsi="Times New Roman" w:cs="Times New Roman"/>
          <w:sz w:val="24"/>
          <w:szCs w:val="24"/>
        </w:rPr>
        <w:t>28</w:t>
      </w:r>
      <w:r w:rsidR="00A25B94">
        <w:rPr>
          <w:rFonts w:ascii="Times New Roman" w:hAnsi="Times New Roman" w:cs="Times New Roman"/>
          <w:sz w:val="24"/>
          <w:szCs w:val="24"/>
        </w:rPr>
        <w:t xml:space="preserve"> members</w:t>
      </w:r>
      <w:r w:rsidR="000653CE">
        <w:rPr>
          <w:rFonts w:ascii="Times New Roman" w:hAnsi="Times New Roman" w:cs="Times New Roman"/>
          <w:sz w:val="24"/>
          <w:szCs w:val="24"/>
        </w:rPr>
        <w:t xml:space="preserve">, </w:t>
      </w:r>
      <w:r w:rsidR="00A25B94">
        <w:rPr>
          <w:rFonts w:ascii="Times New Roman" w:hAnsi="Times New Roman" w:cs="Times New Roman"/>
          <w:sz w:val="24"/>
          <w:szCs w:val="24"/>
        </w:rPr>
        <w:t xml:space="preserve">and the </w:t>
      </w:r>
      <w:r w:rsidRPr="00A24D62">
        <w:rPr>
          <w:rFonts w:ascii="Times New Roman" w:hAnsi="Times New Roman" w:cs="Times New Roman"/>
          <w:sz w:val="24"/>
          <w:szCs w:val="24"/>
        </w:rPr>
        <w:t>“</w:t>
      </w:r>
      <w:r>
        <w:rPr>
          <w:rFonts w:ascii="Times New Roman" w:hAnsi="Times New Roman" w:cs="Times New Roman"/>
          <w:sz w:val="24"/>
          <w:szCs w:val="24"/>
        </w:rPr>
        <w:t>Local Government Planning and Zoning Focus Group</w:t>
      </w:r>
      <w:r w:rsidRPr="00A24D62">
        <w:rPr>
          <w:rFonts w:ascii="Times New Roman" w:hAnsi="Times New Roman" w:cs="Times New Roman"/>
          <w:sz w:val="24"/>
          <w:szCs w:val="24"/>
        </w:rPr>
        <w:t>”</w:t>
      </w:r>
      <w:r w:rsidR="00A25B94">
        <w:rPr>
          <w:rFonts w:ascii="Times New Roman" w:hAnsi="Times New Roman" w:cs="Times New Roman"/>
          <w:sz w:val="24"/>
          <w:szCs w:val="24"/>
        </w:rPr>
        <w:t xml:space="preserve"> consisted of </w:t>
      </w:r>
      <w:r w:rsidR="00F264F4">
        <w:rPr>
          <w:rFonts w:ascii="Times New Roman" w:hAnsi="Times New Roman" w:cs="Times New Roman"/>
          <w:sz w:val="24"/>
          <w:szCs w:val="24"/>
        </w:rPr>
        <w:t xml:space="preserve">23 </w:t>
      </w:r>
      <w:r w:rsidR="00A25B94">
        <w:rPr>
          <w:rFonts w:ascii="Times New Roman" w:hAnsi="Times New Roman" w:cs="Times New Roman"/>
          <w:sz w:val="24"/>
          <w:szCs w:val="24"/>
        </w:rPr>
        <w:t>members.</w:t>
      </w:r>
      <w:r w:rsidR="000653CE">
        <w:rPr>
          <w:rFonts w:ascii="Times New Roman" w:hAnsi="Times New Roman" w:cs="Times New Roman"/>
          <w:sz w:val="24"/>
          <w:szCs w:val="24"/>
        </w:rPr>
        <w:t xml:space="preserve">  Each of these focus groups participated in webinars presented </w:t>
      </w:r>
      <w:r w:rsidR="005A5C6C">
        <w:rPr>
          <w:rFonts w:ascii="Times New Roman" w:hAnsi="Times New Roman" w:cs="Times New Roman"/>
          <w:sz w:val="24"/>
          <w:szCs w:val="24"/>
        </w:rPr>
        <w:t>o</w:t>
      </w:r>
      <w:r w:rsidR="000653CE">
        <w:rPr>
          <w:rFonts w:ascii="Times New Roman" w:hAnsi="Times New Roman" w:cs="Times New Roman"/>
          <w:sz w:val="24"/>
          <w:szCs w:val="24"/>
        </w:rPr>
        <w:t xml:space="preserve">n October </w:t>
      </w:r>
      <w:r w:rsidR="005A5C6C">
        <w:rPr>
          <w:rFonts w:ascii="Times New Roman" w:hAnsi="Times New Roman" w:cs="Times New Roman"/>
          <w:sz w:val="24"/>
          <w:szCs w:val="24"/>
        </w:rPr>
        <w:t xml:space="preserve">21, </w:t>
      </w:r>
      <w:r w:rsidR="000653CE">
        <w:rPr>
          <w:rFonts w:ascii="Times New Roman" w:hAnsi="Times New Roman" w:cs="Times New Roman"/>
          <w:sz w:val="24"/>
          <w:szCs w:val="24"/>
        </w:rPr>
        <w:t>2014.  Ad</w:t>
      </w:r>
      <w:r w:rsidR="003E31D0">
        <w:rPr>
          <w:rFonts w:ascii="Times New Roman" w:hAnsi="Times New Roman" w:cs="Times New Roman"/>
          <w:sz w:val="24"/>
          <w:szCs w:val="24"/>
        </w:rPr>
        <w:t xml:space="preserve">ditionally, the </w:t>
      </w:r>
      <w:r>
        <w:rPr>
          <w:rFonts w:ascii="Times New Roman" w:hAnsi="Times New Roman" w:cs="Times New Roman"/>
          <w:sz w:val="24"/>
          <w:szCs w:val="24"/>
        </w:rPr>
        <w:t>two public forums</w:t>
      </w:r>
      <w:r w:rsidR="00A25B94">
        <w:rPr>
          <w:rFonts w:ascii="Times New Roman" w:hAnsi="Times New Roman" w:cs="Times New Roman"/>
          <w:sz w:val="24"/>
          <w:szCs w:val="24"/>
        </w:rPr>
        <w:t xml:space="preserve"> were conducted</w:t>
      </w:r>
      <w:r w:rsidR="000653CE">
        <w:rPr>
          <w:rFonts w:ascii="Times New Roman" w:hAnsi="Times New Roman" w:cs="Times New Roman"/>
          <w:sz w:val="24"/>
          <w:szCs w:val="24"/>
        </w:rPr>
        <w:t xml:space="preserve"> on November 13, 2014, hosted by ADECA in Orange Beach, Alabama</w:t>
      </w:r>
      <w:r w:rsidR="003E31D0">
        <w:rPr>
          <w:rFonts w:ascii="Times New Roman" w:hAnsi="Times New Roman" w:cs="Times New Roman"/>
          <w:sz w:val="24"/>
          <w:szCs w:val="24"/>
        </w:rPr>
        <w:t>, and involved 134 attendees, with 49 attending the first forum and 85 attending the second forum.</w:t>
      </w:r>
    </w:p>
    <w:p w:rsidR="00C03A8F" w:rsidRDefault="00DE7546" w:rsidP="008F08EB">
      <w:pPr>
        <w:pStyle w:val="PlainText"/>
        <w:rPr>
          <w:rFonts w:ascii="Times New Roman" w:hAnsi="Times New Roman" w:cs="Times New Roman"/>
          <w:sz w:val="24"/>
          <w:szCs w:val="24"/>
        </w:rPr>
      </w:pPr>
      <w:r>
        <w:rPr>
          <w:rFonts w:ascii="Times New Roman" w:hAnsi="Times New Roman" w:cs="Times New Roman"/>
          <w:sz w:val="24"/>
          <w:szCs w:val="24"/>
        </w:rPr>
        <w:tab/>
        <w:t>The “Analysis of Impediments to Fair Housing Choice – Draft for Public Review” was</w:t>
      </w:r>
      <w:r w:rsidR="00246A31">
        <w:rPr>
          <w:rFonts w:ascii="Times New Roman" w:hAnsi="Times New Roman" w:cs="Times New Roman"/>
          <w:sz w:val="24"/>
          <w:szCs w:val="24"/>
        </w:rPr>
        <w:t xml:space="preserve"> posted on </w:t>
      </w:r>
      <w:r>
        <w:rPr>
          <w:rFonts w:ascii="Times New Roman" w:hAnsi="Times New Roman" w:cs="Times New Roman"/>
          <w:sz w:val="24"/>
          <w:szCs w:val="24"/>
        </w:rPr>
        <w:t>ADECA</w:t>
      </w:r>
      <w:r w:rsidR="00246A31">
        <w:rPr>
          <w:rFonts w:ascii="Times New Roman" w:hAnsi="Times New Roman" w:cs="Times New Roman"/>
          <w:sz w:val="24"/>
          <w:szCs w:val="24"/>
        </w:rPr>
        <w:t>’s website</w:t>
      </w:r>
      <w:r>
        <w:rPr>
          <w:rFonts w:ascii="Times New Roman" w:hAnsi="Times New Roman" w:cs="Times New Roman"/>
          <w:sz w:val="24"/>
          <w:szCs w:val="24"/>
        </w:rPr>
        <w:t xml:space="preserve"> for a 30-day public comment period that began on January 14, 2015 and that ended on March 2, 2015, via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a notice that was published in 4 Alabama newspapers on January 28, 2015 and (ii) a notice and the draft Analysis that was posted on ADECA’s website during that 30-day period.  All public comments were received by the author of the Analysis, and were included in the final version of the Analysis.</w:t>
      </w:r>
    </w:p>
    <w:p w:rsidR="007F06BF" w:rsidRDefault="007F06BF" w:rsidP="00D450FD">
      <w:pPr>
        <w:pStyle w:val="PlainText"/>
        <w:rPr>
          <w:rFonts w:ascii="Times New Roman" w:hAnsi="Times New Roman" w:cs="Times New Roman"/>
          <w:sz w:val="24"/>
          <w:szCs w:val="24"/>
        </w:rPr>
      </w:pPr>
    </w:p>
    <w:p w:rsidR="00494B8B" w:rsidRDefault="00801B47" w:rsidP="00494B8B">
      <w:pPr>
        <w:widowControl/>
      </w:pPr>
      <w:r w:rsidRPr="00801B47">
        <w:tab/>
      </w:r>
      <w:r w:rsidRPr="00E93197">
        <w:rPr>
          <w:b/>
          <w:u w:val="single"/>
        </w:rPr>
        <w:t>HOME</w:t>
      </w:r>
      <w:r>
        <w:t xml:space="preserve">:  </w:t>
      </w:r>
      <w:r w:rsidRPr="00494B8B">
        <w:t xml:space="preserve">The HOME Program’s </w:t>
      </w:r>
      <w:r w:rsidRPr="00494B8B">
        <w:rPr>
          <w:bCs/>
        </w:rPr>
        <w:t>Citizen Participation process is</w:t>
      </w:r>
      <w:r w:rsidR="00494B8B" w:rsidRPr="00494B8B">
        <w:rPr>
          <w:bCs/>
        </w:rPr>
        <w:t xml:space="preserve"> included </w:t>
      </w:r>
      <w:r w:rsidR="00494B8B">
        <w:rPr>
          <w:bCs/>
        </w:rPr>
        <w:t xml:space="preserve">a part of the </w:t>
      </w:r>
      <w:r w:rsidR="00494B8B" w:rsidRPr="00494B8B">
        <w:t>Alabama Housing Finance Authority</w:t>
      </w:r>
      <w:r w:rsidR="00494B8B">
        <w:t>’s</w:t>
      </w:r>
      <w:r w:rsidR="00494B8B" w:rsidRPr="00494B8B">
        <w:t xml:space="preserve"> (AHFA) </w:t>
      </w:r>
      <w:r w:rsidR="00494B8B" w:rsidRPr="00494B8B">
        <w:rPr>
          <w:rFonts w:eastAsiaTheme="minorHAnsi"/>
          <w:bCs/>
          <w:color w:val="000000"/>
        </w:rPr>
        <w:t>2015 H</w:t>
      </w:r>
      <w:r w:rsidR="00494B8B">
        <w:rPr>
          <w:rFonts w:eastAsiaTheme="minorHAnsi"/>
          <w:bCs/>
          <w:color w:val="000000"/>
        </w:rPr>
        <w:t xml:space="preserve">ousing </w:t>
      </w:r>
      <w:r w:rsidR="00494B8B" w:rsidRPr="00494B8B">
        <w:rPr>
          <w:rFonts w:eastAsiaTheme="minorHAnsi"/>
          <w:bCs/>
          <w:color w:val="000000"/>
        </w:rPr>
        <w:t>C</w:t>
      </w:r>
      <w:r w:rsidR="00494B8B">
        <w:rPr>
          <w:rFonts w:eastAsiaTheme="minorHAnsi"/>
          <w:bCs/>
          <w:color w:val="000000"/>
        </w:rPr>
        <w:t xml:space="preserve">redit </w:t>
      </w:r>
      <w:r w:rsidR="00494B8B" w:rsidRPr="00494B8B">
        <w:rPr>
          <w:rFonts w:eastAsiaTheme="minorHAnsi"/>
          <w:bCs/>
          <w:color w:val="000000"/>
        </w:rPr>
        <w:t>Q</w:t>
      </w:r>
      <w:r w:rsidR="00494B8B">
        <w:rPr>
          <w:rFonts w:eastAsiaTheme="minorHAnsi"/>
          <w:bCs/>
          <w:color w:val="000000"/>
        </w:rPr>
        <w:t xml:space="preserve">ualified </w:t>
      </w:r>
      <w:r w:rsidR="00494B8B" w:rsidRPr="00494B8B">
        <w:rPr>
          <w:rFonts w:eastAsiaTheme="minorHAnsi"/>
          <w:bCs/>
          <w:color w:val="000000"/>
        </w:rPr>
        <w:t>A</w:t>
      </w:r>
      <w:r w:rsidR="00494B8B">
        <w:rPr>
          <w:rFonts w:eastAsiaTheme="minorHAnsi"/>
          <w:bCs/>
          <w:color w:val="000000"/>
        </w:rPr>
        <w:t xml:space="preserve">llocation </w:t>
      </w:r>
      <w:r w:rsidR="00494B8B" w:rsidRPr="00494B8B">
        <w:rPr>
          <w:rFonts w:eastAsiaTheme="minorHAnsi"/>
          <w:bCs/>
          <w:color w:val="000000"/>
        </w:rPr>
        <w:t>P</w:t>
      </w:r>
      <w:r w:rsidR="00494B8B">
        <w:rPr>
          <w:rFonts w:eastAsiaTheme="minorHAnsi"/>
          <w:bCs/>
          <w:color w:val="000000"/>
        </w:rPr>
        <w:t xml:space="preserve">lan and </w:t>
      </w:r>
      <w:r w:rsidR="00494B8B" w:rsidRPr="00494B8B">
        <w:rPr>
          <w:rFonts w:eastAsiaTheme="minorHAnsi"/>
          <w:bCs/>
          <w:color w:val="000000"/>
        </w:rPr>
        <w:t>2015 HOME A</w:t>
      </w:r>
      <w:r w:rsidR="00494B8B">
        <w:rPr>
          <w:rFonts w:eastAsiaTheme="minorHAnsi"/>
          <w:bCs/>
          <w:color w:val="000000"/>
        </w:rPr>
        <w:t>ction Plan</w:t>
      </w:r>
      <w:r w:rsidR="00494B8B" w:rsidRPr="00494B8B">
        <w:rPr>
          <w:rFonts w:eastAsiaTheme="minorHAnsi"/>
          <w:bCs/>
          <w:color w:val="000000"/>
        </w:rPr>
        <w:t>.</w:t>
      </w:r>
      <w:r w:rsidR="00494B8B">
        <w:rPr>
          <w:rFonts w:eastAsiaTheme="minorHAnsi"/>
          <w:bCs/>
          <w:color w:val="000000"/>
        </w:rPr>
        <w:t xml:space="preserve">  </w:t>
      </w:r>
      <w:r w:rsidRPr="00494B8B">
        <w:t>In accordance with Section 42 of the Internal Revenue Code and the HOME Regulations, notices of a 30-day public commenting period for the 2015 HOME Action Plan and 2015 Housing Credit Qualified Allocation Plan (Plans) were published in the Birmingham, Huntsville, Mobile, and Montgomery newspapers.</w:t>
      </w:r>
      <w:r w:rsidR="00494B8B">
        <w:t xml:space="preserve">  </w:t>
      </w:r>
      <w:r w:rsidRPr="00494B8B">
        <w:t>AHFA emailed more than 1,051 notices of the draft Plans’ availability to interested parties, requesting that they submit written comments regarding the proposed Plans by November 7, 2014.</w:t>
      </w:r>
      <w:r w:rsidR="00494B8B">
        <w:t xml:space="preserve">  </w:t>
      </w:r>
      <w:r w:rsidRPr="00494B8B">
        <w:t>During the designated commenting period, AHFA received 23 written comments</w:t>
      </w:r>
      <w:r w:rsidR="00494B8B">
        <w:t xml:space="preserve">.  </w:t>
      </w:r>
      <w:r w:rsidRPr="00494B8B">
        <w:t xml:space="preserve">AHFA has prepared formal responses to these comments and has revised the Plans </w:t>
      </w:r>
      <w:proofErr w:type="spellStart"/>
      <w:r w:rsidRPr="00494B8B">
        <w:t>where</w:t>
      </w:r>
      <w:proofErr w:type="spellEnd"/>
      <w:r w:rsidRPr="00494B8B">
        <w:t xml:space="preserve"> deemed appropriate</w:t>
      </w:r>
      <w:r w:rsidRPr="00494B8B">
        <w:rPr>
          <w:i/>
          <w:iCs/>
        </w:rPr>
        <w:t>. Please see the attached Citizen Participation Summary of Substantial Comments Received and Responses by AHFA</w:t>
      </w:r>
      <w:r w:rsidR="00494B8B">
        <w:t>.  W</w:t>
      </w:r>
      <w:r w:rsidRPr="00494B8B">
        <w:t>hen the Plan</w:t>
      </w:r>
      <w:r w:rsidR="00494B8B">
        <w:t>s’</w:t>
      </w:r>
      <w:r w:rsidRPr="00494B8B">
        <w:t xml:space="preserve"> revisions have been finalized and approved, the Plans will be available for review in their entirety on </w:t>
      </w:r>
      <w:hyperlink r:id="rId72" w:history="1">
        <w:r w:rsidR="00F531C2" w:rsidRPr="00047AE7">
          <w:rPr>
            <w:rStyle w:val="Hyperlink"/>
          </w:rPr>
          <w:t>www.ahfa.com</w:t>
        </w:r>
      </w:hyperlink>
      <w:r w:rsidRPr="00494B8B">
        <w:t>, and the comments will</w:t>
      </w:r>
      <w:r w:rsidRPr="00801B47">
        <w:t xml:space="preserve"> be available for review in their entirety at </w:t>
      </w:r>
      <w:hyperlink r:id="rId73" w:history="1">
        <w:r w:rsidRPr="0002678D">
          <w:rPr>
            <w:rStyle w:val="Hyperlink"/>
          </w:rPr>
          <w:t>http://www.ahfa.com/multifamily.aspx</w:t>
        </w:r>
      </w:hyperlink>
      <w:r w:rsidRPr="00801B47">
        <w:t>.</w:t>
      </w:r>
    </w:p>
    <w:p w:rsidR="00801B47" w:rsidRDefault="00494B8B" w:rsidP="00494B8B">
      <w:pPr>
        <w:widowControl/>
      </w:pPr>
      <w:r>
        <w:tab/>
        <w:t>A</w:t>
      </w:r>
      <w:r w:rsidR="00801B47" w:rsidRPr="00801B47">
        <w:t>s the administrator of the Plans, AHFA’s goal is to develop written criteria for the Plans that will provide equal access to all types of affordable housing developments, which include but are not limited to:</w:t>
      </w:r>
      <w:r>
        <w:t xml:space="preserve">  </w:t>
      </w:r>
      <w:r w:rsidR="00801B47" w:rsidRPr="00801B47">
        <w:t>various construction types (new construction; acquisition and rehabilitation; adaptive reuse, etc.); diverse target populations (family, elderly, handicapped, supportive services, mentally impaired, etc.); and geographical characteristics (rural, metropolitan, qualified census tracts, distressed areas, etc.).</w:t>
      </w:r>
      <w:r>
        <w:t xml:space="preserve">  </w:t>
      </w:r>
      <w:r w:rsidR="00801B47" w:rsidRPr="00801B47">
        <w:t xml:space="preserve">In attempting to reach varied needs and population types across the state, </w:t>
      </w:r>
      <w:r>
        <w:t xml:space="preserve">AHFA’s </w:t>
      </w:r>
      <w:r w:rsidR="00801B47" w:rsidRPr="00801B47">
        <w:t xml:space="preserve">greatest challenge is to develop a fair and balanced allocating methodology with the intent to ensure that all applications, regardless of the targeted population and construction type, will have a fair chance of competing during each cycle for funding. </w:t>
      </w:r>
      <w:r w:rsidR="00801B47">
        <w:t xml:space="preserve"> </w:t>
      </w:r>
      <w:r w:rsidR="00801B47" w:rsidRPr="00801B47">
        <w:t>To that end, certain perceived scoring impediments for a particular type of organization can be offset by other incentives in the Plans, which may not be necessarily applicable to other types of organizations.</w:t>
      </w:r>
      <w:r>
        <w:t xml:space="preserve">  </w:t>
      </w:r>
      <w:r w:rsidR="00801B47" w:rsidRPr="00801B47">
        <w:t xml:space="preserve">In addition, the Plans are not intended to serve as a replacement for other </w:t>
      </w:r>
      <w:r w:rsidR="00801B47" w:rsidRPr="00801B47">
        <w:lastRenderedPageBreak/>
        <w:t>discontinued housing programs, which may have had different standards, costs or otherwise.</w:t>
      </w:r>
      <w:r>
        <w:t xml:space="preserve">  </w:t>
      </w:r>
      <w:r w:rsidR="00801B47" w:rsidRPr="00801B47">
        <w:t>This is especially true as it relates to construction design standards.</w:t>
      </w:r>
      <w:r>
        <w:t xml:space="preserve">  </w:t>
      </w:r>
      <w:r w:rsidR="00801B47" w:rsidRPr="00801B47">
        <w:t xml:space="preserve">Any applicant that proposes to include design standards </w:t>
      </w:r>
      <w:r>
        <w:t xml:space="preserve">which </w:t>
      </w:r>
      <w:r w:rsidR="00801B47" w:rsidRPr="00801B47">
        <w:t>significantly exceed AHFA</w:t>
      </w:r>
      <w:r>
        <w:t>’s</w:t>
      </w:r>
      <w:r w:rsidR="00801B47" w:rsidRPr="00801B47">
        <w:t xml:space="preserve"> standards or to include other design standards mandated by other programs, must obtain additional funding sources to offset any additional costs, assuming the project’s costs exceed AHFA’s definition of reasonable costs.</w:t>
      </w:r>
      <w:r>
        <w:t xml:space="preserve">  </w:t>
      </w:r>
      <w:r w:rsidR="00801B47" w:rsidRPr="00801B47">
        <w:t>As an alternative and when feasible, applicants should consider submitting an application for tax-exempt multifamily bonds, which are subject to availability, provided on a first-come</w:t>
      </w:r>
      <w:r>
        <w:t xml:space="preserve"> </w:t>
      </w:r>
      <w:r w:rsidR="00801B47" w:rsidRPr="00801B47">
        <w:t>first</w:t>
      </w:r>
      <w:r>
        <w:t>-</w:t>
      </w:r>
      <w:r w:rsidR="00801B47" w:rsidRPr="00801B47">
        <w:t>served basis, and subject to the criteria and requirements of the applicable Plan.</w:t>
      </w:r>
    </w:p>
    <w:p w:rsidR="00494B8B" w:rsidRDefault="00494B8B" w:rsidP="00801B47">
      <w:pPr>
        <w:pStyle w:val="Default"/>
        <w:rPr>
          <w:rFonts w:ascii="Times New Roman" w:hAnsi="Times New Roman" w:cs="Times New Roman"/>
        </w:rPr>
      </w:pPr>
    </w:p>
    <w:p w:rsidR="00E427F4" w:rsidRDefault="00E427F4" w:rsidP="00E427F4">
      <w:pPr>
        <w:rPr>
          <w:bCs/>
        </w:rPr>
      </w:pPr>
      <w:r w:rsidRPr="00801B47">
        <w:tab/>
      </w:r>
      <w:r w:rsidRPr="00E93197">
        <w:rPr>
          <w:b/>
          <w:u w:val="single"/>
        </w:rPr>
        <w:t>ESG</w:t>
      </w:r>
      <w:r w:rsidRPr="00D82D95">
        <w:t>:</w:t>
      </w:r>
      <w:r>
        <w:t xml:space="preserve">  The ESG Program is administered by ADECA, and it follows the </w:t>
      </w:r>
      <w:r w:rsidRPr="00D82D95">
        <w:t>ADECA CDBG Program</w:t>
      </w:r>
      <w:r>
        <w:t xml:space="preserve">’s </w:t>
      </w:r>
      <w:r w:rsidRPr="00D82D95">
        <w:rPr>
          <w:bCs/>
        </w:rPr>
        <w:t xml:space="preserve">Citizen Participation process </w:t>
      </w:r>
      <w:r>
        <w:rPr>
          <w:bCs/>
        </w:rPr>
        <w:t>stated above</w:t>
      </w:r>
      <w:r w:rsidRPr="00D82D95">
        <w:rPr>
          <w:bCs/>
        </w:rPr>
        <w:t>.</w:t>
      </w:r>
    </w:p>
    <w:p w:rsidR="00E427F4" w:rsidRDefault="00E427F4" w:rsidP="00E427F4">
      <w:pPr>
        <w:pStyle w:val="PlainText"/>
        <w:rPr>
          <w:rFonts w:ascii="Times New Roman" w:hAnsi="Times New Roman" w:cs="Times New Roman"/>
          <w:sz w:val="24"/>
          <w:szCs w:val="24"/>
        </w:rPr>
      </w:pPr>
    </w:p>
    <w:p w:rsidR="000D29A8" w:rsidRDefault="000D29A8" w:rsidP="000D29A8">
      <w:pPr>
        <w:rPr>
          <w:bCs/>
        </w:rPr>
      </w:pPr>
      <w:r w:rsidRPr="00801B47">
        <w:tab/>
      </w:r>
      <w:r w:rsidRPr="00E93197">
        <w:rPr>
          <w:b/>
          <w:u w:val="single"/>
        </w:rPr>
        <w:t>HOPWA</w:t>
      </w:r>
      <w:r w:rsidRPr="00D82D95">
        <w:t>:</w:t>
      </w:r>
      <w:r>
        <w:t xml:space="preserve">  The HOPWA Program is administered on behalf of ADECA by AIDS Alabama, and it follows the </w:t>
      </w:r>
      <w:r w:rsidRPr="00D82D95">
        <w:t>ADECA</w:t>
      </w:r>
      <w:r>
        <w:t xml:space="preserve"> </w:t>
      </w:r>
      <w:r w:rsidRPr="00D82D95">
        <w:t>CDBG Program</w:t>
      </w:r>
      <w:r>
        <w:t xml:space="preserve">’s </w:t>
      </w:r>
      <w:r w:rsidRPr="00D82D95">
        <w:rPr>
          <w:bCs/>
        </w:rPr>
        <w:t xml:space="preserve">Citizen Participation process </w:t>
      </w:r>
      <w:r>
        <w:rPr>
          <w:bCs/>
        </w:rPr>
        <w:t>stated above</w:t>
      </w:r>
      <w:r w:rsidRPr="00D82D95">
        <w:rPr>
          <w:bCs/>
        </w:rPr>
        <w:t>.</w:t>
      </w:r>
    </w:p>
    <w:p w:rsidR="00801B47" w:rsidRPr="00801B47" w:rsidRDefault="00801B47" w:rsidP="006679B8">
      <w:pPr>
        <w:pStyle w:val="PlainText"/>
        <w:rPr>
          <w:rFonts w:ascii="Times New Roman" w:hAnsi="Times New Roman" w:cs="Times New Roman"/>
          <w:sz w:val="24"/>
          <w:szCs w:val="24"/>
        </w:rPr>
      </w:pPr>
    </w:p>
    <w:p w:rsidR="003A6948" w:rsidRPr="00E411B4" w:rsidRDefault="003C79EB" w:rsidP="004E40AC">
      <w:r w:rsidRPr="00E411B4">
        <w:tab/>
      </w:r>
      <w:r w:rsidR="003A6948" w:rsidRPr="00E411B4">
        <w:tab/>
      </w:r>
      <w:r w:rsidR="003A6948" w:rsidRPr="00E411B4">
        <w:rPr>
          <w:b/>
        </w:rPr>
        <w:t>5.  Summary of Public Comments</w:t>
      </w:r>
      <w:r w:rsidR="007F768B" w:rsidRPr="00E411B4">
        <w:rPr>
          <w:b/>
        </w:rPr>
        <w:t>:</w:t>
      </w:r>
      <w:r w:rsidR="00322D53" w:rsidRPr="00E411B4">
        <w:rPr>
          <w:b/>
        </w:rPr>
        <w:t xml:space="preserve">  </w:t>
      </w:r>
      <w:r w:rsidR="00A203D6" w:rsidRPr="00E411B4">
        <w:t>[</w:t>
      </w:r>
      <w:r w:rsidR="006823B1" w:rsidRPr="00E411B4">
        <w:t>This could be a brief narrative summary or reference an attached document from the Citizen Participation section of the Consolidated Plan.</w:t>
      </w:r>
      <w:r w:rsidR="00A203D6" w:rsidRPr="00E411B4">
        <w:t>]</w:t>
      </w:r>
    </w:p>
    <w:p w:rsidR="00246A31" w:rsidRDefault="00246A31" w:rsidP="007F06BF">
      <w:pPr>
        <w:pStyle w:val="PlainText"/>
        <w:rPr>
          <w:rFonts w:ascii="Times New Roman" w:hAnsi="Times New Roman" w:cs="Times New Roman"/>
          <w:sz w:val="24"/>
          <w:szCs w:val="24"/>
        </w:rPr>
      </w:pPr>
      <w:r>
        <w:rPr>
          <w:rFonts w:ascii="Times New Roman" w:hAnsi="Times New Roman" w:cs="Times New Roman"/>
          <w:sz w:val="24"/>
          <w:szCs w:val="24"/>
        </w:rPr>
        <w:tab/>
      </w:r>
      <w:r w:rsidRPr="00E47C5B">
        <w:rPr>
          <w:rFonts w:ascii="Times New Roman" w:hAnsi="Times New Roman" w:cs="Times New Roman"/>
          <w:b/>
          <w:sz w:val="24"/>
          <w:szCs w:val="24"/>
          <w:u w:val="single"/>
        </w:rPr>
        <w:t>CDBG</w:t>
      </w:r>
      <w:r>
        <w:rPr>
          <w:rFonts w:ascii="Times New Roman" w:hAnsi="Times New Roman" w:cs="Times New Roman"/>
          <w:sz w:val="24"/>
          <w:szCs w:val="24"/>
        </w:rPr>
        <w:t xml:space="preserve">:  </w:t>
      </w:r>
      <w:r w:rsidR="005D2A1C">
        <w:rPr>
          <w:rFonts w:ascii="Times New Roman" w:hAnsi="Times New Roman" w:cs="Times New Roman"/>
          <w:sz w:val="24"/>
          <w:szCs w:val="24"/>
        </w:rPr>
        <w:t>In developing this Plan, t</w:t>
      </w:r>
      <w:r w:rsidR="00014059">
        <w:rPr>
          <w:rFonts w:ascii="Times New Roman" w:hAnsi="Times New Roman" w:cs="Times New Roman"/>
          <w:sz w:val="24"/>
          <w:szCs w:val="24"/>
        </w:rPr>
        <w:t xml:space="preserve">he </w:t>
      </w:r>
      <w:r w:rsidR="007F06BF">
        <w:rPr>
          <w:rFonts w:ascii="Times New Roman" w:hAnsi="Times New Roman" w:cs="Times New Roman"/>
          <w:sz w:val="24"/>
          <w:szCs w:val="24"/>
        </w:rPr>
        <w:t xml:space="preserve">public comments received </w:t>
      </w:r>
      <w:r>
        <w:rPr>
          <w:rFonts w:ascii="Times New Roman" w:hAnsi="Times New Roman" w:cs="Times New Roman"/>
          <w:sz w:val="24"/>
          <w:szCs w:val="24"/>
        </w:rPr>
        <w:t xml:space="preserve">during the public comment period </w:t>
      </w:r>
      <w:r w:rsidR="008465C2">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008465C2">
        <w:rPr>
          <w:rFonts w:ascii="Times New Roman" w:hAnsi="Times New Roman" w:cs="Times New Roman"/>
          <w:sz w:val="24"/>
          <w:szCs w:val="24"/>
        </w:rPr>
        <w:t xml:space="preserve">State of Alabama’s 2014-2015 </w:t>
      </w:r>
      <w:r w:rsidR="005701AA">
        <w:rPr>
          <w:rFonts w:ascii="Times New Roman" w:hAnsi="Times New Roman" w:cs="Times New Roman"/>
          <w:sz w:val="24"/>
          <w:szCs w:val="24"/>
        </w:rPr>
        <w:t>“</w:t>
      </w:r>
      <w:r>
        <w:rPr>
          <w:rFonts w:ascii="Times New Roman" w:hAnsi="Times New Roman" w:cs="Times New Roman"/>
          <w:sz w:val="24"/>
          <w:szCs w:val="24"/>
        </w:rPr>
        <w:t>Analysis of Impediments to Fair Housing Choice</w:t>
      </w:r>
      <w:r w:rsidR="005701AA">
        <w:rPr>
          <w:rFonts w:ascii="Times New Roman" w:hAnsi="Times New Roman" w:cs="Times New Roman"/>
          <w:sz w:val="24"/>
          <w:szCs w:val="24"/>
        </w:rPr>
        <w:t>”</w:t>
      </w:r>
      <w:r w:rsidR="008465C2">
        <w:rPr>
          <w:rFonts w:ascii="Times New Roman" w:hAnsi="Times New Roman" w:cs="Times New Roman"/>
          <w:sz w:val="24"/>
          <w:szCs w:val="24"/>
        </w:rPr>
        <w:t xml:space="preserve"> </w:t>
      </w:r>
      <w:r w:rsidR="005701AA">
        <w:rPr>
          <w:rFonts w:ascii="Times New Roman" w:hAnsi="Times New Roman" w:cs="Times New Roman"/>
          <w:sz w:val="24"/>
          <w:szCs w:val="24"/>
        </w:rPr>
        <w:t xml:space="preserve">– from </w:t>
      </w:r>
      <w:r w:rsidR="005D2A1C">
        <w:rPr>
          <w:rFonts w:ascii="Times New Roman" w:hAnsi="Times New Roman" w:cs="Times New Roman"/>
          <w:sz w:val="24"/>
          <w:szCs w:val="24"/>
        </w:rPr>
        <w:t>January 14, 2015 through March 2, 2015</w:t>
      </w:r>
      <w:r w:rsidR="005701AA">
        <w:rPr>
          <w:rFonts w:ascii="Times New Roman" w:hAnsi="Times New Roman" w:cs="Times New Roman"/>
          <w:sz w:val="24"/>
          <w:szCs w:val="24"/>
        </w:rPr>
        <w:t xml:space="preserve"> – and throughout the AI’s development process, </w:t>
      </w:r>
      <w:r w:rsidR="007F06BF">
        <w:rPr>
          <w:rFonts w:ascii="Times New Roman" w:hAnsi="Times New Roman" w:cs="Times New Roman"/>
          <w:sz w:val="24"/>
          <w:szCs w:val="24"/>
        </w:rPr>
        <w:t>include the following:</w:t>
      </w:r>
    </w:p>
    <w:p w:rsidR="00246A31" w:rsidRDefault="00246A31" w:rsidP="007F06BF">
      <w:pPr>
        <w:pStyle w:val="PlainText"/>
        <w:rPr>
          <w:rFonts w:ascii="Times New Roman" w:hAnsi="Times New Roman" w:cs="Times New Roman"/>
          <w:sz w:val="24"/>
          <w:szCs w:val="24"/>
        </w:rPr>
      </w:pPr>
      <w:r>
        <w:rPr>
          <w:rFonts w:ascii="Times New Roman" w:hAnsi="Times New Roman" w:cs="Times New Roman"/>
          <w:sz w:val="24"/>
          <w:szCs w:val="24"/>
        </w:rPr>
        <w:tab/>
        <w:t xml:space="preserve">1.  </w:t>
      </w:r>
      <w:r w:rsidR="00014059">
        <w:rPr>
          <w:rFonts w:ascii="Times New Roman" w:hAnsi="Times New Roman" w:cs="Times New Roman"/>
          <w:sz w:val="24"/>
          <w:szCs w:val="24"/>
        </w:rPr>
        <w:t>The g</w:t>
      </w:r>
      <w:r w:rsidR="007F06BF">
        <w:rPr>
          <w:rFonts w:ascii="Times New Roman" w:hAnsi="Times New Roman" w:cs="Times New Roman"/>
          <w:sz w:val="24"/>
          <w:szCs w:val="24"/>
        </w:rPr>
        <w:t>overnment banking and housing officials should look at bank loan denial rates when studying the “loan value versus the loan applicant’s income levels” in that since the 2008 recession, banks and mortgage lenders are processing loans to people with A+ credit ratings and in amounts that only exceed $75,000 because to process loans in lesser amounts</w:t>
      </w:r>
      <w:r w:rsidR="00F6119C">
        <w:rPr>
          <w:rFonts w:ascii="Times New Roman" w:hAnsi="Times New Roman" w:cs="Times New Roman"/>
          <w:sz w:val="24"/>
          <w:szCs w:val="24"/>
        </w:rPr>
        <w:t xml:space="preserve"> and/or for persons with lower credit scores</w:t>
      </w:r>
      <w:r w:rsidR="007F06BF">
        <w:rPr>
          <w:rFonts w:ascii="Times New Roman" w:hAnsi="Times New Roman" w:cs="Times New Roman"/>
          <w:sz w:val="24"/>
          <w:szCs w:val="24"/>
        </w:rPr>
        <w:t xml:space="preserve"> is not worth their time/effort as such loans are not profitable to those financial institutions</w:t>
      </w:r>
      <w:r>
        <w:rPr>
          <w:rFonts w:ascii="Times New Roman" w:hAnsi="Times New Roman" w:cs="Times New Roman"/>
          <w:sz w:val="24"/>
          <w:szCs w:val="24"/>
        </w:rPr>
        <w:t>.</w:t>
      </w:r>
    </w:p>
    <w:p w:rsidR="00246A31" w:rsidRDefault="00246A31" w:rsidP="007F06BF">
      <w:pPr>
        <w:pStyle w:val="PlainText"/>
        <w:rPr>
          <w:rFonts w:ascii="Times New Roman" w:hAnsi="Times New Roman" w:cs="Times New Roman"/>
          <w:sz w:val="24"/>
          <w:szCs w:val="24"/>
        </w:rPr>
      </w:pPr>
      <w:r>
        <w:rPr>
          <w:rFonts w:ascii="Times New Roman" w:hAnsi="Times New Roman" w:cs="Times New Roman"/>
          <w:sz w:val="24"/>
          <w:szCs w:val="24"/>
        </w:rPr>
        <w:tab/>
      </w:r>
      <w:r w:rsidR="00A53A22">
        <w:rPr>
          <w:rFonts w:ascii="Times New Roman" w:hAnsi="Times New Roman" w:cs="Times New Roman"/>
          <w:sz w:val="24"/>
          <w:szCs w:val="24"/>
        </w:rPr>
        <w:t>2</w:t>
      </w:r>
      <w:r>
        <w:rPr>
          <w:rFonts w:ascii="Times New Roman" w:hAnsi="Times New Roman" w:cs="Times New Roman"/>
          <w:sz w:val="24"/>
          <w:szCs w:val="24"/>
        </w:rPr>
        <w:t>.  B</w:t>
      </w:r>
      <w:r w:rsidR="00A53A22">
        <w:rPr>
          <w:rFonts w:ascii="Times New Roman" w:hAnsi="Times New Roman" w:cs="Times New Roman"/>
          <w:sz w:val="24"/>
          <w:szCs w:val="24"/>
        </w:rPr>
        <w:t>anks are now more consolidated with centralized operations, and local decisions by local bankers at the local level are no longer being made because the centralized bank makes those decisions by looking at other factors when deciding to approve a mortgage, and this is not racially discriminatory but is a financial decision by a business bank based on the creditworthiness of the loan applicant</w:t>
      </w:r>
      <w:r w:rsidR="00B841E0">
        <w:rPr>
          <w:rFonts w:ascii="Times New Roman" w:hAnsi="Times New Roman" w:cs="Times New Roman"/>
          <w:sz w:val="24"/>
          <w:szCs w:val="24"/>
        </w:rPr>
        <w:t>.</w:t>
      </w:r>
    </w:p>
    <w:p w:rsidR="00246A31" w:rsidRDefault="00246A31" w:rsidP="007F06BF">
      <w:pPr>
        <w:pStyle w:val="PlainText"/>
        <w:rPr>
          <w:rFonts w:ascii="Times New Roman" w:hAnsi="Times New Roman" w:cs="Times New Roman"/>
          <w:sz w:val="24"/>
          <w:szCs w:val="24"/>
        </w:rPr>
      </w:pPr>
      <w:r>
        <w:rPr>
          <w:rFonts w:ascii="Times New Roman" w:hAnsi="Times New Roman" w:cs="Times New Roman"/>
          <w:sz w:val="24"/>
          <w:szCs w:val="24"/>
        </w:rPr>
        <w:tab/>
      </w:r>
      <w:r w:rsidR="00A53A22">
        <w:rPr>
          <w:rFonts w:ascii="Times New Roman" w:hAnsi="Times New Roman" w:cs="Times New Roman"/>
          <w:sz w:val="24"/>
          <w:szCs w:val="24"/>
        </w:rPr>
        <w:t>3</w:t>
      </w:r>
      <w:r>
        <w:rPr>
          <w:rFonts w:ascii="Times New Roman" w:hAnsi="Times New Roman" w:cs="Times New Roman"/>
          <w:sz w:val="24"/>
          <w:szCs w:val="24"/>
        </w:rPr>
        <w:t>.  T</w:t>
      </w:r>
      <w:r w:rsidR="007F06BF">
        <w:rPr>
          <w:rFonts w:ascii="Times New Roman" w:hAnsi="Times New Roman" w:cs="Times New Roman"/>
          <w:sz w:val="24"/>
          <w:szCs w:val="24"/>
        </w:rPr>
        <w:t>he housing rental market experiences far more fair housing law violations than does the housing sales and purchase market, but renters do not have knowledge of how fair housing laws can provide opportunities for them as well as protect and assist them with discrimination and fair housing issues they encounter, including tenant application approval and deposit requirements, acceptance of Section 8 assistance, providing housing in different types of buildings that are or are not be livable structures, and timely responding to requests for facility repairs</w:t>
      </w:r>
      <w:r w:rsidR="00B841E0">
        <w:rPr>
          <w:rFonts w:ascii="Times New Roman" w:hAnsi="Times New Roman" w:cs="Times New Roman"/>
          <w:sz w:val="24"/>
          <w:szCs w:val="24"/>
        </w:rPr>
        <w:t>.</w:t>
      </w:r>
    </w:p>
    <w:p w:rsidR="00246A31" w:rsidRDefault="00246A31" w:rsidP="007F06BF">
      <w:pPr>
        <w:pStyle w:val="PlainText"/>
        <w:rPr>
          <w:rFonts w:ascii="Times New Roman" w:hAnsi="Times New Roman" w:cs="Times New Roman"/>
          <w:sz w:val="24"/>
          <w:szCs w:val="24"/>
        </w:rPr>
      </w:pPr>
      <w:r>
        <w:rPr>
          <w:rFonts w:ascii="Times New Roman" w:hAnsi="Times New Roman" w:cs="Times New Roman"/>
          <w:sz w:val="24"/>
          <w:szCs w:val="24"/>
        </w:rPr>
        <w:tab/>
      </w:r>
      <w:r w:rsidR="00A53A22">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sidR="007F06BF">
        <w:rPr>
          <w:rFonts w:ascii="Times New Roman" w:hAnsi="Times New Roman" w:cs="Times New Roman"/>
          <w:sz w:val="24"/>
          <w:szCs w:val="24"/>
        </w:rPr>
        <w:t>NIMBYism</w:t>
      </w:r>
      <w:proofErr w:type="spellEnd"/>
      <w:r w:rsidR="007F06BF">
        <w:rPr>
          <w:rFonts w:ascii="Times New Roman" w:hAnsi="Times New Roman" w:cs="Times New Roman"/>
          <w:sz w:val="24"/>
          <w:szCs w:val="24"/>
        </w:rPr>
        <w:t xml:space="preserve"> exists, particularly regarding persons with mental illness who reside in temporary or permanent housing units or group homes located away from their families and that do not promote independent living environments, and housing providers who are less inclined to accommodate mentally-challenged prospective tenants who desire to live outside of supervised settings, so strategies involving property managers should be developed and implemented to </w:t>
      </w:r>
      <w:r w:rsidR="007F06BF">
        <w:rPr>
          <w:rFonts w:ascii="Times New Roman" w:hAnsi="Times New Roman" w:cs="Times New Roman"/>
          <w:sz w:val="24"/>
          <w:szCs w:val="24"/>
        </w:rPr>
        <w:lastRenderedPageBreak/>
        <w:t>assist with housing these special needs populations in neighborhoods that provide better indepen</w:t>
      </w:r>
      <w:r w:rsidR="00B841E0">
        <w:rPr>
          <w:rFonts w:ascii="Times New Roman" w:hAnsi="Times New Roman" w:cs="Times New Roman"/>
          <w:sz w:val="24"/>
          <w:szCs w:val="24"/>
        </w:rPr>
        <w:t>dent living conditions for them.</w:t>
      </w:r>
    </w:p>
    <w:p w:rsidR="00246A31" w:rsidRDefault="00246A31" w:rsidP="007F06BF">
      <w:pPr>
        <w:pStyle w:val="PlainText"/>
        <w:rPr>
          <w:rFonts w:ascii="Times New Roman" w:hAnsi="Times New Roman" w:cs="Times New Roman"/>
          <w:sz w:val="24"/>
          <w:szCs w:val="24"/>
        </w:rPr>
      </w:pPr>
      <w:r>
        <w:rPr>
          <w:rFonts w:ascii="Times New Roman" w:hAnsi="Times New Roman" w:cs="Times New Roman"/>
          <w:sz w:val="24"/>
          <w:szCs w:val="24"/>
        </w:rPr>
        <w:tab/>
      </w:r>
      <w:r w:rsidR="00A53A22">
        <w:rPr>
          <w:rFonts w:ascii="Times New Roman" w:hAnsi="Times New Roman" w:cs="Times New Roman"/>
          <w:sz w:val="24"/>
          <w:szCs w:val="24"/>
        </w:rPr>
        <w:t>5</w:t>
      </w:r>
      <w:r>
        <w:rPr>
          <w:rFonts w:ascii="Times New Roman" w:hAnsi="Times New Roman" w:cs="Times New Roman"/>
          <w:sz w:val="24"/>
          <w:szCs w:val="24"/>
        </w:rPr>
        <w:t>.  C</w:t>
      </w:r>
      <w:r w:rsidR="007F06BF">
        <w:rPr>
          <w:rFonts w:ascii="Times New Roman" w:hAnsi="Times New Roman" w:cs="Times New Roman"/>
          <w:sz w:val="24"/>
          <w:szCs w:val="24"/>
        </w:rPr>
        <w:t xml:space="preserve">heaper and less well-constructed housing (that includes mobile homes and personal trailers) is </w:t>
      </w:r>
      <w:r w:rsidR="007F06BF" w:rsidRPr="00836D4D">
        <w:rPr>
          <w:rFonts w:ascii="Times New Roman" w:hAnsi="Times New Roman" w:cs="Times New Roman"/>
          <w:sz w:val="24"/>
          <w:szCs w:val="24"/>
        </w:rPr>
        <w:t xml:space="preserve">placed in </w:t>
      </w:r>
      <w:r w:rsidR="007F06BF">
        <w:rPr>
          <w:rFonts w:ascii="Times New Roman" w:hAnsi="Times New Roman" w:cs="Times New Roman"/>
          <w:sz w:val="24"/>
          <w:szCs w:val="24"/>
        </w:rPr>
        <w:t xml:space="preserve">locations where </w:t>
      </w:r>
      <w:r w:rsidR="007F06BF" w:rsidRPr="00836D4D">
        <w:rPr>
          <w:rFonts w:ascii="Times New Roman" w:hAnsi="Times New Roman" w:cs="Times New Roman"/>
          <w:sz w:val="24"/>
          <w:szCs w:val="24"/>
        </w:rPr>
        <w:t>spot-zoning</w:t>
      </w:r>
      <w:r w:rsidR="007F06BF">
        <w:rPr>
          <w:rFonts w:ascii="Times New Roman" w:hAnsi="Times New Roman" w:cs="Times New Roman"/>
          <w:sz w:val="24"/>
          <w:szCs w:val="24"/>
        </w:rPr>
        <w:t xml:space="preserve"> has occurred</w:t>
      </w:r>
      <w:r w:rsidR="007F06BF" w:rsidRPr="00836D4D">
        <w:rPr>
          <w:rFonts w:ascii="Times New Roman" w:hAnsi="Times New Roman" w:cs="Times New Roman"/>
          <w:sz w:val="24"/>
          <w:szCs w:val="24"/>
        </w:rPr>
        <w:t>, and th</w:t>
      </w:r>
      <w:r w:rsidR="007F06BF">
        <w:rPr>
          <w:rFonts w:ascii="Times New Roman" w:hAnsi="Times New Roman" w:cs="Times New Roman"/>
          <w:sz w:val="24"/>
          <w:szCs w:val="24"/>
        </w:rPr>
        <w:t>ese re-</w:t>
      </w:r>
      <w:r w:rsidR="007F06BF" w:rsidRPr="00836D4D">
        <w:rPr>
          <w:rFonts w:ascii="Times New Roman" w:hAnsi="Times New Roman" w:cs="Times New Roman"/>
          <w:sz w:val="24"/>
          <w:szCs w:val="24"/>
        </w:rPr>
        <w:t>zoned area</w:t>
      </w:r>
      <w:r w:rsidR="007F06BF">
        <w:rPr>
          <w:rFonts w:ascii="Times New Roman" w:hAnsi="Times New Roman" w:cs="Times New Roman"/>
          <w:sz w:val="24"/>
          <w:szCs w:val="24"/>
        </w:rPr>
        <w:t xml:space="preserve">s tend to be at </w:t>
      </w:r>
      <w:r w:rsidR="007F06BF" w:rsidRPr="00836D4D">
        <w:rPr>
          <w:rFonts w:ascii="Times New Roman" w:hAnsi="Times New Roman" w:cs="Times New Roman"/>
          <w:sz w:val="24"/>
          <w:szCs w:val="24"/>
        </w:rPr>
        <w:t xml:space="preserve">odds with a </w:t>
      </w:r>
      <w:r w:rsidR="007F06BF">
        <w:rPr>
          <w:rFonts w:ascii="Times New Roman" w:hAnsi="Times New Roman" w:cs="Times New Roman"/>
          <w:sz w:val="24"/>
          <w:szCs w:val="24"/>
        </w:rPr>
        <w:t>neighborhood’s allowed housing types, leading to cheaper housing that benefits the re-zoned area’s residents but is detrimental to the general neighborhood’s residents</w:t>
      </w:r>
      <w:r w:rsidR="00B841E0">
        <w:rPr>
          <w:rFonts w:ascii="Times New Roman" w:hAnsi="Times New Roman" w:cs="Times New Roman"/>
          <w:sz w:val="24"/>
          <w:szCs w:val="24"/>
        </w:rPr>
        <w:t>.</w:t>
      </w:r>
    </w:p>
    <w:p w:rsidR="00B841E0" w:rsidRDefault="00246A31" w:rsidP="007F06BF">
      <w:pPr>
        <w:pStyle w:val="PlainText"/>
        <w:rPr>
          <w:rFonts w:ascii="Times New Roman" w:hAnsi="Times New Roman" w:cs="Times New Roman"/>
          <w:sz w:val="24"/>
          <w:szCs w:val="24"/>
        </w:rPr>
      </w:pPr>
      <w:r>
        <w:rPr>
          <w:rFonts w:ascii="Times New Roman" w:hAnsi="Times New Roman" w:cs="Times New Roman"/>
          <w:sz w:val="24"/>
          <w:szCs w:val="24"/>
        </w:rPr>
        <w:tab/>
      </w:r>
      <w:r w:rsidR="00A53A22">
        <w:rPr>
          <w:rFonts w:ascii="Times New Roman" w:hAnsi="Times New Roman" w:cs="Times New Roman"/>
          <w:sz w:val="24"/>
          <w:szCs w:val="24"/>
        </w:rPr>
        <w:t>6</w:t>
      </w:r>
      <w:r>
        <w:rPr>
          <w:rFonts w:ascii="Times New Roman" w:hAnsi="Times New Roman" w:cs="Times New Roman"/>
          <w:sz w:val="24"/>
          <w:szCs w:val="24"/>
        </w:rPr>
        <w:t>.  A</w:t>
      </w:r>
      <w:r w:rsidR="007F06BF">
        <w:rPr>
          <w:rFonts w:ascii="Times New Roman" w:hAnsi="Times New Roman" w:cs="Times New Roman"/>
          <w:sz w:val="24"/>
          <w:szCs w:val="24"/>
        </w:rPr>
        <w:t>lthough the surveys requested information on whether or not housing complaints had been filed within the responding localities, very few survey responses indicated that any such complaints were filed, and from this a conclusion could be drawn that just because there were not a lot of housing complaints reported within the localities does not mean that there is a “cover up” underfoot by the locality to ensure that such complaints go unrecorded/unheeded</w:t>
      </w:r>
      <w:r w:rsidR="00B841E0">
        <w:rPr>
          <w:rFonts w:ascii="Times New Roman" w:hAnsi="Times New Roman" w:cs="Times New Roman"/>
          <w:sz w:val="24"/>
          <w:szCs w:val="24"/>
        </w:rPr>
        <w:t>.</w:t>
      </w:r>
    </w:p>
    <w:p w:rsidR="00B841E0" w:rsidRDefault="00B841E0" w:rsidP="007F06BF">
      <w:pPr>
        <w:pStyle w:val="PlainText"/>
        <w:rPr>
          <w:rFonts w:ascii="Times New Roman" w:hAnsi="Times New Roman" w:cs="Times New Roman"/>
          <w:sz w:val="24"/>
          <w:szCs w:val="24"/>
        </w:rPr>
      </w:pPr>
      <w:r>
        <w:rPr>
          <w:rFonts w:ascii="Times New Roman" w:hAnsi="Times New Roman" w:cs="Times New Roman"/>
          <w:sz w:val="24"/>
          <w:szCs w:val="24"/>
        </w:rPr>
        <w:tab/>
      </w:r>
      <w:r w:rsidR="00A53A22">
        <w:rPr>
          <w:rFonts w:ascii="Times New Roman" w:hAnsi="Times New Roman" w:cs="Times New Roman"/>
          <w:sz w:val="24"/>
          <w:szCs w:val="24"/>
        </w:rPr>
        <w:t>7</w:t>
      </w:r>
      <w:r>
        <w:rPr>
          <w:rFonts w:ascii="Times New Roman" w:hAnsi="Times New Roman" w:cs="Times New Roman"/>
          <w:sz w:val="24"/>
          <w:szCs w:val="24"/>
        </w:rPr>
        <w:t>.  L</w:t>
      </w:r>
      <w:r w:rsidR="007F06BF">
        <w:rPr>
          <w:rFonts w:ascii="Times New Roman" w:hAnsi="Times New Roman" w:cs="Times New Roman"/>
          <w:sz w:val="24"/>
          <w:szCs w:val="24"/>
        </w:rPr>
        <w:t>ocal people who are in-need are being assisted by agencies within their communities</w:t>
      </w:r>
      <w:r w:rsidR="00217686">
        <w:rPr>
          <w:rFonts w:ascii="Times New Roman" w:hAnsi="Times New Roman" w:cs="Times New Roman"/>
          <w:sz w:val="24"/>
          <w:szCs w:val="24"/>
        </w:rPr>
        <w:t xml:space="preserve"> – such as tribal organizations taking care of local tribal residents</w:t>
      </w:r>
      <w:r w:rsidR="007F06BF">
        <w:rPr>
          <w:rFonts w:ascii="Times New Roman" w:hAnsi="Times New Roman" w:cs="Times New Roman"/>
          <w:sz w:val="24"/>
          <w:szCs w:val="24"/>
        </w:rPr>
        <w:t xml:space="preserve">, but such agencies </w:t>
      </w:r>
      <w:r w:rsidR="00217686">
        <w:rPr>
          <w:rFonts w:ascii="Times New Roman" w:hAnsi="Times New Roman" w:cs="Times New Roman"/>
          <w:sz w:val="24"/>
          <w:szCs w:val="24"/>
        </w:rPr>
        <w:t xml:space="preserve">are not “government agencies” and </w:t>
      </w:r>
      <w:r w:rsidR="007F06BF">
        <w:rPr>
          <w:rFonts w:ascii="Times New Roman" w:hAnsi="Times New Roman" w:cs="Times New Roman"/>
          <w:sz w:val="24"/>
          <w:szCs w:val="24"/>
        </w:rPr>
        <w:t>often do not get the credit for providing that assistance</w:t>
      </w:r>
      <w:r>
        <w:rPr>
          <w:rFonts w:ascii="Times New Roman" w:hAnsi="Times New Roman" w:cs="Times New Roman"/>
          <w:sz w:val="24"/>
          <w:szCs w:val="24"/>
        </w:rPr>
        <w:t>.</w:t>
      </w:r>
    </w:p>
    <w:p w:rsidR="00B841E0" w:rsidRDefault="00B841E0" w:rsidP="007F06BF">
      <w:pPr>
        <w:pStyle w:val="PlainText"/>
        <w:rPr>
          <w:rFonts w:ascii="Times New Roman" w:hAnsi="Times New Roman" w:cs="Times New Roman"/>
          <w:sz w:val="24"/>
          <w:szCs w:val="24"/>
        </w:rPr>
      </w:pPr>
      <w:r>
        <w:rPr>
          <w:rFonts w:ascii="Times New Roman" w:hAnsi="Times New Roman" w:cs="Times New Roman"/>
          <w:sz w:val="24"/>
          <w:szCs w:val="24"/>
        </w:rPr>
        <w:tab/>
      </w:r>
      <w:r w:rsidR="00A53A22">
        <w:rPr>
          <w:rFonts w:ascii="Times New Roman" w:hAnsi="Times New Roman" w:cs="Times New Roman"/>
          <w:sz w:val="24"/>
          <w:szCs w:val="24"/>
        </w:rPr>
        <w:t>8</w:t>
      </w:r>
      <w:r>
        <w:rPr>
          <w:rFonts w:ascii="Times New Roman" w:hAnsi="Times New Roman" w:cs="Times New Roman"/>
          <w:sz w:val="24"/>
          <w:szCs w:val="24"/>
        </w:rPr>
        <w:t>.  T</w:t>
      </w:r>
      <w:r w:rsidR="00217686">
        <w:rPr>
          <w:rFonts w:ascii="Times New Roman" w:hAnsi="Times New Roman" w:cs="Times New Roman"/>
          <w:sz w:val="24"/>
          <w:szCs w:val="24"/>
        </w:rPr>
        <w:t xml:space="preserve">he surveys’ questions could have been misinterpreted or misunderstood by the variety of people responding to the surveys, and this could be </w:t>
      </w:r>
      <w:r w:rsidR="005600F2">
        <w:rPr>
          <w:rFonts w:ascii="Times New Roman" w:hAnsi="Times New Roman" w:cs="Times New Roman"/>
          <w:sz w:val="24"/>
          <w:szCs w:val="24"/>
        </w:rPr>
        <w:t xml:space="preserve">one </w:t>
      </w:r>
      <w:r w:rsidR="00217686">
        <w:rPr>
          <w:rFonts w:ascii="Times New Roman" w:hAnsi="Times New Roman" w:cs="Times New Roman"/>
          <w:sz w:val="24"/>
          <w:szCs w:val="24"/>
        </w:rPr>
        <w:t xml:space="preserve">reason why </w:t>
      </w:r>
      <w:r w:rsidR="00F6119C">
        <w:rPr>
          <w:rFonts w:ascii="Times New Roman" w:hAnsi="Times New Roman" w:cs="Times New Roman"/>
          <w:sz w:val="24"/>
          <w:szCs w:val="24"/>
        </w:rPr>
        <w:t xml:space="preserve">unexpected and </w:t>
      </w:r>
      <w:r w:rsidR="00217686">
        <w:rPr>
          <w:rFonts w:ascii="Times New Roman" w:hAnsi="Times New Roman" w:cs="Times New Roman"/>
          <w:sz w:val="24"/>
          <w:szCs w:val="24"/>
        </w:rPr>
        <w:t>unexplain</w:t>
      </w:r>
      <w:r w:rsidR="00F6119C">
        <w:rPr>
          <w:rFonts w:ascii="Times New Roman" w:hAnsi="Times New Roman" w:cs="Times New Roman"/>
          <w:sz w:val="24"/>
          <w:szCs w:val="24"/>
        </w:rPr>
        <w:t xml:space="preserve">able </w:t>
      </w:r>
      <w:r w:rsidR="005600F2">
        <w:rPr>
          <w:rFonts w:ascii="Times New Roman" w:hAnsi="Times New Roman" w:cs="Times New Roman"/>
          <w:sz w:val="24"/>
          <w:szCs w:val="24"/>
        </w:rPr>
        <w:t xml:space="preserve">survey responses </w:t>
      </w:r>
      <w:r w:rsidR="00217686">
        <w:rPr>
          <w:rFonts w:ascii="Times New Roman" w:hAnsi="Times New Roman" w:cs="Times New Roman"/>
          <w:sz w:val="24"/>
          <w:szCs w:val="24"/>
        </w:rPr>
        <w:t>were received</w:t>
      </w:r>
      <w:r w:rsidR="00DB43EE">
        <w:rPr>
          <w:rFonts w:ascii="Times New Roman" w:hAnsi="Times New Roman" w:cs="Times New Roman"/>
          <w:sz w:val="24"/>
          <w:szCs w:val="24"/>
        </w:rPr>
        <w:t>;</w:t>
      </w:r>
    </w:p>
    <w:p w:rsidR="00B841E0" w:rsidRDefault="00B841E0" w:rsidP="007F06BF">
      <w:pPr>
        <w:pStyle w:val="PlainText"/>
        <w:rPr>
          <w:rFonts w:ascii="Times New Roman" w:hAnsi="Times New Roman" w:cs="Times New Roman"/>
          <w:sz w:val="24"/>
          <w:szCs w:val="24"/>
        </w:rPr>
      </w:pPr>
      <w:r>
        <w:rPr>
          <w:rFonts w:ascii="Times New Roman" w:hAnsi="Times New Roman" w:cs="Times New Roman"/>
          <w:sz w:val="24"/>
          <w:szCs w:val="24"/>
        </w:rPr>
        <w:tab/>
      </w:r>
      <w:r w:rsidR="00A53A22">
        <w:rPr>
          <w:rFonts w:ascii="Times New Roman" w:hAnsi="Times New Roman" w:cs="Times New Roman"/>
          <w:sz w:val="24"/>
          <w:szCs w:val="24"/>
        </w:rPr>
        <w:t>9</w:t>
      </w:r>
      <w:r>
        <w:rPr>
          <w:rFonts w:ascii="Times New Roman" w:hAnsi="Times New Roman" w:cs="Times New Roman"/>
          <w:sz w:val="24"/>
          <w:szCs w:val="24"/>
        </w:rPr>
        <w:t>.  S</w:t>
      </w:r>
      <w:r w:rsidR="00DB43EE">
        <w:rPr>
          <w:rFonts w:ascii="Times New Roman" w:hAnsi="Times New Roman" w:cs="Times New Roman"/>
          <w:sz w:val="24"/>
          <w:szCs w:val="24"/>
        </w:rPr>
        <w:t>mall towns deal with specific problems but do not deal with overall major policies (such as housing discrimination) because they cannot keep up with all of the laws and changes thereto, but that is where the work of the Regional Planning Commissions can serve those small communities – by being a vehicle for such education and outreach</w:t>
      </w:r>
      <w:r>
        <w:rPr>
          <w:rFonts w:ascii="Times New Roman" w:hAnsi="Times New Roman" w:cs="Times New Roman"/>
          <w:sz w:val="24"/>
          <w:szCs w:val="24"/>
        </w:rPr>
        <w:t>.</w:t>
      </w:r>
    </w:p>
    <w:p w:rsidR="007F06BF" w:rsidRDefault="00B841E0" w:rsidP="007F06BF">
      <w:pPr>
        <w:pStyle w:val="PlainText"/>
        <w:rPr>
          <w:rFonts w:ascii="Times New Roman" w:hAnsi="Times New Roman" w:cs="Times New Roman"/>
          <w:sz w:val="24"/>
          <w:szCs w:val="24"/>
        </w:rPr>
      </w:pPr>
      <w:r>
        <w:rPr>
          <w:rFonts w:ascii="Times New Roman" w:hAnsi="Times New Roman" w:cs="Times New Roman"/>
          <w:sz w:val="24"/>
          <w:szCs w:val="24"/>
        </w:rPr>
        <w:tab/>
      </w:r>
      <w:r w:rsidR="00A53A22">
        <w:rPr>
          <w:rFonts w:ascii="Times New Roman" w:hAnsi="Times New Roman" w:cs="Times New Roman"/>
          <w:sz w:val="24"/>
          <w:szCs w:val="24"/>
        </w:rPr>
        <w:t>10</w:t>
      </w:r>
      <w:r>
        <w:rPr>
          <w:rFonts w:ascii="Times New Roman" w:hAnsi="Times New Roman" w:cs="Times New Roman"/>
          <w:sz w:val="24"/>
          <w:szCs w:val="24"/>
        </w:rPr>
        <w:t>.  T</w:t>
      </w:r>
      <w:r w:rsidR="00DB43EE">
        <w:rPr>
          <w:rFonts w:ascii="Times New Roman" w:hAnsi="Times New Roman" w:cs="Times New Roman"/>
          <w:sz w:val="24"/>
          <w:szCs w:val="24"/>
        </w:rPr>
        <w:t>here are so many unfunded mandates with which local governments must comply, and the cost</w:t>
      </w:r>
      <w:r w:rsidR="00F6119C">
        <w:rPr>
          <w:rFonts w:ascii="Times New Roman" w:hAnsi="Times New Roman" w:cs="Times New Roman"/>
          <w:sz w:val="24"/>
          <w:szCs w:val="24"/>
        </w:rPr>
        <w:t>s</w:t>
      </w:r>
      <w:r w:rsidR="00DB43EE">
        <w:rPr>
          <w:rFonts w:ascii="Times New Roman" w:hAnsi="Times New Roman" w:cs="Times New Roman"/>
          <w:sz w:val="24"/>
          <w:szCs w:val="24"/>
        </w:rPr>
        <w:t xml:space="preserve"> of </w:t>
      </w:r>
      <w:r w:rsidR="00F6119C">
        <w:rPr>
          <w:rFonts w:ascii="Times New Roman" w:hAnsi="Times New Roman" w:cs="Times New Roman"/>
          <w:sz w:val="24"/>
          <w:szCs w:val="24"/>
        </w:rPr>
        <w:t xml:space="preserve">studies and </w:t>
      </w:r>
      <w:r w:rsidR="00DB43EE">
        <w:rPr>
          <w:rFonts w:ascii="Times New Roman" w:hAnsi="Times New Roman" w:cs="Times New Roman"/>
          <w:sz w:val="24"/>
          <w:szCs w:val="24"/>
        </w:rPr>
        <w:t>compliance far outweigh the amount of funds available, yet money must be spent to make the compliance work</w:t>
      </w:r>
      <w:r w:rsidR="00F6119C">
        <w:rPr>
          <w:rFonts w:ascii="Times New Roman" w:hAnsi="Times New Roman" w:cs="Times New Roman"/>
          <w:sz w:val="24"/>
          <w:szCs w:val="24"/>
        </w:rPr>
        <w:t>, so HUD should provide the funds required for communities to comply with such mandates</w:t>
      </w:r>
      <w:r w:rsidR="007F06BF">
        <w:rPr>
          <w:rFonts w:ascii="Times New Roman" w:hAnsi="Times New Roman" w:cs="Times New Roman"/>
          <w:sz w:val="24"/>
          <w:szCs w:val="24"/>
        </w:rPr>
        <w:t>.</w:t>
      </w:r>
    </w:p>
    <w:p w:rsidR="007F06BF" w:rsidRDefault="00B841E0" w:rsidP="007F06BF">
      <w:pPr>
        <w:pStyle w:val="PlainText"/>
        <w:rPr>
          <w:rFonts w:ascii="Times New Roman" w:hAnsi="Times New Roman" w:cs="Times New Roman"/>
          <w:sz w:val="24"/>
          <w:szCs w:val="24"/>
        </w:rPr>
      </w:pPr>
      <w:r>
        <w:rPr>
          <w:rFonts w:ascii="Times New Roman" w:hAnsi="Times New Roman" w:cs="Times New Roman"/>
          <w:sz w:val="24"/>
          <w:szCs w:val="24"/>
        </w:rPr>
        <w:tab/>
      </w:r>
      <w:r w:rsidR="00A53A22">
        <w:rPr>
          <w:rFonts w:ascii="Times New Roman" w:hAnsi="Times New Roman" w:cs="Times New Roman"/>
          <w:sz w:val="24"/>
          <w:szCs w:val="24"/>
        </w:rPr>
        <w:t>11</w:t>
      </w:r>
      <w:r>
        <w:rPr>
          <w:rFonts w:ascii="Times New Roman" w:hAnsi="Times New Roman" w:cs="Times New Roman"/>
          <w:sz w:val="24"/>
          <w:szCs w:val="24"/>
        </w:rPr>
        <w:t>.  I</w:t>
      </w:r>
      <w:r w:rsidR="007F06BF" w:rsidRPr="00836D4D">
        <w:rPr>
          <w:rFonts w:ascii="Times New Roman" w:hAnsi="Times New Roman" w:cs="Times New Roman"/>
          <w:sz w:val="24"/>
          <w:szCs w:val="24"/>
        </w:rPr>
        <w:t>n May 2012, Alabama</w:t>
      </w:r>
      <w:r w:rsidR="007F06BF">
        <w:rPr>
          <w:rFonts w:ascii="Times New Roman" w:hAnsi="Times New Roman" w:cs="Times New Roman"/>
          <w:sz w:val="24"/>
          <w:szCs w:val="24"/>
        </w:rPr>
        <w:t xml:space="preserve"> Act 2012-384 became law.  Known as the </w:t>
      </w:r>
      <w:r w:rsidR="007F06BF" w:rsidRPr="00705664">
        <w:rPr>
          <w:rFonts w:ascii="Times New Roman" w:hAnsi="Times New Roman" w:cs="Times New Roman"/>
          <w:sz w:val="24"/>
          <w:szCs w:val="24"/>
        </w:rPr>
        <w:t>Alabama Housing Trust Fund</w:t>
      </w:r>
      <w:r w:rsidR="007F06BF">
        <w:rPr>
          <w:rFonts w:ascii="Times New Roman" w:hAnsi="Times New Roman" w:cs="Times New Roman"/>
          <w:sz w:val="24"/>
          <w:szCs w:val="24"/>
        </w:rPr>
        <w:t xml:space="preserve"> law, it t</w:t>
      </w:r>
      <w:r w:rsidR="007F06BF" w:rsidRPr="00705664">
        <w:rPr>
          <w:rFonts w:ascii="Times New Roman" w:hAnsi="Times New Roman" w:cs="Times New Roman"/>
          <w:sz w:val="24"/>
          <w:szCs w:val="24"/>
        </w:rPr>
        <w:t xml:space="preserve">argets investments in housing for working families, seniors, persons with disabilities, victims of domestic violence, veterans, </w:t>
      </w:r>
      <w:r w:rsidR="007F06BF">
        <w:rPr>
          <w:rFonts w:ascii="Times New Roman" w:hAnsi="Times New Roman" w:cs="Times New Roman"/>
          <w:sz w:val="24"/>
          <w:szCs w:val="24"/>
        </w:rPr>
        <w:t xml:space="preserve">the </w:t>
      </w:r>
      <w:r w:rsidR="007F06BF" w:rsidRPr="00705664">
        <w:rPr>
          <w:rFonts w:ascii="Times New Roman" w:hAnsi="Times New Roman" w:cs="Times New Roman"/>
          <w:sz w:val="24"/>
          <w:szCs w:val="24"/>
        </w:rPr>
        <w:t>homeless, pe</w:t>
      </w:r>
      <w:r w:rsidR="007F06BF">
        <w:rPr>
          <w:rFonts w:ascii="Times New Roman" w:hAnsi="Times New Roman" w:cs="Times New Roman"/>
          <w:sz w:val="24"/>
          <w:szCs w:val="24"/>
        </w:rPr>
        <w:t xml:space="preserve">rsons </w:t>
      </w:r>
      <w:r w:rsidR="007F06BF" w:rsidRPr="00705664">
        <w:rPr>
          <w:rFonts w:ascii="Times New Roman" w:hAnsi="Times New Roman" w:cs="Times New Roman"/>
          <w:sz w:val="24"/>
          <w:szCs w:val="24"/>
        </w:rPr>
        <w:t>with HIV/AIDS, and households living at or below 60% of the area</w:t>
      </w:r>
      <w:r w:rsidR="007F06BF">
        <w:rPr>
          <w:rFonts w:ascii="Times New Roman" w:hAnsi="Times New Roman" w:cs="Times New Roman"/>
          <w:sz w:val="24"/>
          <w:szCs w:val="24"/>
        </w:rPr>
        <w:t>’s</w:t>
      </w:r>
      <w:r w:rsidR="007F06BF" w:rsidRPr="00705664">
        <w:rPr>
          <w:rFonts w:ascii="Times New Roman" w:hAnsi="Times New Roman" w:cs="Times New Roman"/>
          <w:sz w:val="24"/>
          <w:szCs w:val="24"/>
        </w:rPr>
        <w:t xml:space="preserve"> median income.</w:t>
      </w:r>
      <w:r w:rsidR="007F06BF">
        <w:rPr>
          <w:rFonts w:ascii="Times New Roman" w:hAnsi="Times New Roman" w:cs="Times New Roman"/>
          <w:sz w:val="24"/>
          <w:szCs w:val="24"/>
        </w:rPr>
        <w:t xml:space="preserve">  </w:t>
      </w:r>
      <w:r w:rsidR="007F06BF" w:rsidRPr="00705664">
        <w:rPr>
          <w:rFonts w:ascii="Times New Roman" w:hAnsi="Times New Roman" w:cs="Times New Roman"/>
          <w:sz w:val="24"/>
          <w:szCs w:val="24"/>
        </w:rPr>
        <w:t>The</w:t>
      </w:r>
      <w:r w:rsidR="007F06BF">
        <w:rPr>
          <w:rFonts w:ascii="Times New Roman" w:hAnsi="Times New Roman" w:cs="Times New Roman"/>
          <w:sz w:val="24"/>
          <w:szCs w:val="24"/>
        </w:rPr>
        <w:t xml:space="preserve"> law requires that </w:t>
      </w:r>
      <w:r w:rsidR="007F06BF" w:rsidRPr="00705664">
        <w:rPr>
          <w:rFonts w:ascii="Times New Roman" w:hAnsi="Times New Roman" w:cs="Times New Roman"/>
          <w:sz w:val="24"/>
          <w:szCs w:val="24"/>
        </w:rPr>
        <w:t xml:space="preserve">at least half of the </w:t>
      </w:r>
      <w:r w:rsidR="007F06BF">
        <w:rPr>
          <w:rFonts w:ascii="Times New Roman" w:hAnsi="Times New Roman" w:cs="Times New Roman"/>
          <w:sz w:val="24"/>
          <w:szCs w:val="24"/>
        </w:rPr>
        <w:t xml:space="preserve">law’s </w:t>
      </w:r>
      <w:r w:rsidR="007F06BF" w:rsidRPr="00705664">
        <w:rPr>
          <w:rFonts w:ascii="Times New Roman" w:hAnsi="Times New Roman" w:cs="Times New Roman"/>
          <w:sz w:val="24"/>
          <w:szCs w:val="24"/>
        </w:rPr>
        <w:t>funding must be allocated to households at or below 30% of the area</w:t>
      </w:r>
      <w:r w:rsidR="007F06BF">
        <w:rPr>
          <w:rFonts w:ascii="Times New Roman" w:hAnsi="Times New Roman" w:cs="Times New Roman"/>
          <w:sz w:val="24"/>
          <w:szCs w:val="24"/>
        </w:rPr>
        <w:t>’s</w:t>
      </w:r>
      <w:r w:rsidR="007F06BF" w:rsidRPr="00705664">
        <w:rPr>
          <w:rFonts w:ascii="Times New Roman" w:hAnsi="Times New Roman" w:cs="Times New Roman"/>
          <w:sz w:val="24"/>
          <w:szCs w:val="24"/>
        </w:rPr>
        <w:t xml:space="preserve"> median income</w:t>
      </w:r>
      <w:r w:rsidR="007F06BF">
        <w:rPr>
          <w:rFonts w:ascii="Times New Roman" w:hAnsi="Times New Roman" w:cs="Times New Roman"/>
          <w:sz w:val="24"/>
          <w:szCs w:val="24"/>
        </w:rPr>
        <w:t xml:space="preserve">, </w:t>
      </w:r>
      <w:r w:rsidR="007F06BF" w:rsidRPr="00705664">
        <w:rPr>
          <w:rFonts w:ascii="Times New Roman" w:hAnsi="Times New Roman" w:cs="Times New Roman"/>
          <w:sz w:val="24"/>
          <w:szCs w:val="24"/>
        </w:rPr>
        <w:t xml:space="preserve">that at least 40% of the funding </w:t>
      </w:r>
      <w:r w:rsidR="007F06BF">
        <w:rPr>
          <w:rFonts w:ascii="Times New Roman" w:hAnsi="Times New Roman" w:cs="Times New Roman"/>
          <w:sz w:val="24"/>
          <w:szCs w:val="24"/>
        </w:rPr>
        <w:t xml:space="preserve">is to </w:t>
      </w:r>
      <w:r w:rsidR="007F06BF" w:rsidRPr="00705664">
        <w:rPr>
          <w:rFonts w:ascii="Times New Roman" w:hAnsi="Times New Roman" w:cs="Times New Roman"/>
          <w:sz w:val="24"/>
          <w:szCs w:val="24"/>
        </w:rPr>
        <w:t xml:space="preserve">serve households in rural communities, and </w:t>
      </w:r>
      <w:r w:rsidR="007F06BF">
        <w:rPr>
          <w:rFonts w:ascii="Times New Roman" w:hAnsi="Times New Roman" w:cs="Times New Roman"/>
          <w:sz w:val="24"/>
          <w:szCs w:val="24"/>
        </w:rPr>
        <w:t xml:space="preserve">establishes </w:t>
      </w:r>
      <w:r w:rsidR="007F06BF" w:rsidRPr="00705664">
        <w:rPr>
          <w:rFonts w:ascii="Times New Roman" w:hAnsi="Times New Roman" w:cs="Times New Roman"/>
          <w:sz w:val="24"/>
          <w:szCs w:val="24"/>
        </w:rPr>
        <w:t>a preference for funding awards to nonprofit developers.</w:t>
      </w:r>
      <w:r w:rsidR="007F06BF">
        <w:rPr>
          <w:rFonts w:ascii="Times New Roman" w:hAnsi="Times New Roman" w:cs="Times New Roman"/>
          <w:sz w:val="24"/>
          <w:szCs w:val="24"/>
        </w:rPr>
        <w:t xml:space="preserve">  </w:t>
      </w:r>
      <w:r w:rsidR="007F06BF" w:rsidRPr="00705664">
        <w:rPr>
          <w:rFonts w:ascii="Times New Roman" w:hAnsi="Times New Roman" w:cs="Times New Roman"/>
          <w:sz w:val="24"/>
          <w:szCs w:val="24"/>
        </w:rPr>
        <w:t>ADECA</w:t>
      </w:r>
      <w:r w:rsidR="007F06BF">
        <w:rPr>
          <w:rFonts w:ascii="Times New Roman" w:hAnsi="Times New Roman" w:cs="Times New Roman"/>
          <w:sz w:val="24"/>
          <w:szCs w:val="24"/>
        </w:rPr>
        <w:t xml:space="preserve"> is </w:t>
      </w:r>
      <w:r w:rsidR="007F06BF" w:rsidRPr="00705664">
        <w:rPr>
          <w:rFonts w:ascii="Times New Roman" w:hAnsi="Times New Roman" w:cs="Times New Roman"/>
          <w:sz w:val="24"/>
          <w:szCs w:val="24"/>
        </w:rPr>
        <w:t>the administr</w:t>
      </w:r>
      <w:r w:rsidR="007F06BF">
        <w:rPr>
          <w:rFonts w:ascii="Times New Roman" w:hAnsi="Times New Roman" w:cs="Times New Roman"/>
          <w:sz w:val="24"/>
          <w:szCs w:val="24"/>
        </w:rPr>
        <w:t xml:space="preserve">ator of </w:t>
      </w:r>
      <w:r w:rsidR="007F06BF" w:rsidRPr="00705664">
        <w:rPr>
          <w:rFonts w:ascii="Times New Roman" w:hAnsi="Times New Roman" w:cs="Times New Roman"/>
          <w:sz w:val="24"/>
          <w:szCs w:val="24"/>
        </w:rPr>
        <w:t xml:space="preserve">the Fund, </w:t>
      </w:r>
      <w:r w:rsidR="007F06BF">
        <w:rPr>
          <w:rFonts w:ascii="Times New Roman" w:hAnsi="Times New Roman" w:cs="Times New Roman"/>
          <w:sz w:val="24"/>
          <w:szCs w:val="24"/>
        </w:rPr>
        <w:t xml:space="preserve">which includes </w:t>
      </w:r>
      <w:r w:rsidR="007F06BF" w:rsidRPr="00705664">
        <w:rPr>
          <w:rFonts w:ascii="Times New Roman" w:hAnsi="Times New Roman" w:cs="Times New Roman"/>
          <w:sz w:val="24"/>
          <w:szCs w:val="24"/>
        </w:rPr>
        <w:t>manag</w:t>
      </w:r>
      <w:r w:rsidR="007F06BF">
        <w:rPr>
          <w:rFonts w:ascii="Times New Roman" w:hAnsi="Times New Roman" w:cs="Times New Roman"/>
          <w:sz w:val="24"/>
          <w:szCs w:val="24"/>
        </w:rPr>
        <w:t xml:space="preserve">ing </w:t>
      </w:r>
      <w:r w:rsidR="007F06BF" w:rsidRPr="00705664">
        <w:rPr>
          <w:rFonts w:ascii="Times New Roman" w:hAnsi="Times New Roman" w:cs="Times New Roman"/>
          <w:sz w:val="24"/>
          <w:szCs w:val="24"/>
        </w:rPr>
        <w:t>and distributin</w:t>
      </w:r>
      <w:r w:rsidR="007F06BF">
        <w:rPr>
          <w:rFonts w:ascii="Times New Roman" w:hAnsi="Times New Roman" w:cs="Times New Roman"/>
          <w:sz w:val="24"/>
          <w:szCs w:val="24"/>
        </w:rPr>
        <w:t xml:space="preserve">g </w:t>
      </w:r>
      <w:r w:rsidR="007F06BF" w:rsidRPr="00705664">
        <w:rPr>
          <w:rFonts w:ascii="Times New Roman" w:hAnsi="Times New Roman" w:cs="Times New Roman"/>
          <w:sz w:val="24"/>
          <w:szCs w:val="24"/>
        </w:rPr>
        <w:t>funds, developing and publicizing criteria</w:t>
      </w:r>
      <w:r w:rsidR="007F06BF">
        <w:rPr>
          <w:rFonts w:ascii="Times New Roman" w:hAnsi="Times New Roman" w:cs="Times New Roman"/>
          <w:sz w:val="24"/>
          <w:szCs w:val="24"/>
        </w:rPr>
        <w:t xml:space="preserve"> for funds to </w:t>
      </w:r>
      <w:r w:rsidR="007F06BF" w:rsidRPr="00705664">
        <w:rPr>
          <w:rFonts w:ascii="Times New Roman" w:hAnsi="Times New Roman" w:cs="Times New Roman"/>
          <w:sz w:val="24"/>
          <w:szCs w:val="24"/>
        </w:rPr>
        <w:t xml:space="preserve">be awarded, awarding funds through </w:t>
      </w:r>
      <w:r w:rsidR="007F06BF">
        <w:rPr>
          <w:rFonts w:ascii="Times New Roman" w:hAnsi="Times New Roman" w:cs="Times New Roman"/>
          <w:sz w:val="24"/>
          <w:szCs w:val="24"/>
        </w:rPr>
        <w:t xml:space="preserve">a </w:t>
      </w:r>
      <w:r w:rsidR="007F06BF" w:rsidRPr="00705664">
        <w:rPr>
          <w:rFonts w:ascii="Times New Roman" w:hAnsi="Times New Roman" w:cs="Times New Roman"/>
          <w:sz w:val="24"/>
          <w:szCs w:val="24"/>
        </w:rPr>
        <w:t>competitive process, and publishing periodic housing needs assessments and annual report</w:t>
      </w:r>
      <w:r w:rsidR="007F06BF">
        <w:rPr>
          <w:rFonts w:ascii="Times New Roman" w:hAnsi="Times New Roman" w:cs="Times New Roman"/>
          <w:sz w:val="24"/>
          <w:szCs w:val="24"/>
        </w:rPr>
        <w:t>s</w:t>
      </w:r>
      <w:r w:rsidR="007F06BF" w:rsidRPr="00705664">
        <w:rPr>
          <w:rFonts w:ascii="Times New Roman" w:hAnsi="Times New Roman" w:cs="Times New Roman"/>
          <w:sz w:val="24"/>
          <w:szCs w:val="24"/>
        </w:rPr>
        <w:t xml:space="preserve"> on</w:t>
      </w:r>
      <w:r w:rsidR="007F06BF">
        <w:rPr>
          <w:rFonts w:ascii="Times New Roman" w:hAnsi="Times New Roman" w:cs="Times New Roman"/>
          <w:sz w:val="24"/>
          <w:szCs w:val="24"/>
        </w:rPr>
        <w:t xml:space="preserve"> </w:t>
      </w:r>
      <w:r w:rsidR="007F06BF" w:rsidRPr="00705664">
        <w:rPr>
          <w:rFonts w:ascii="Times New Roman" w:hAnsi="Times New Roman" w:cs="Times New Roman"/>
          <w:sz w:val="24"/>
          <w:szCs w:val="24"/>
        </w:rPr>
        <w:t>Fund investments.</w:t>
      </w:r>
      <w:r w:rsidR="007F06BF">
        <w:rPr>
          <w:rFonts w:ascii="Times New Roman" w:hAnsi="Times New Roman" w:cs="Times New Roman"/>
          <w:sz w:val="24"/>
          <w:szCs w:val="24"/>
        </w:rPr>
        <w:t xml:space="preserve">  A</w:t>
      </w:r>
      <w:r w:rsidR="007F06BF" w:rsidRPr="00705664">
        <w:rPr>
          <w:rFonts w:ascii="Times New Roman" w:hAnsi="Times New Roman" w:cs="Times New Roman"/>
          <w:sz w:val="24"/>
          <w:szCs w:val="24"/>
        </w:rPr>
        <w:t>pplicants</w:t>
      </w:r>
      <w:r w:rsidR="007F06BF">
        <w:rPr>
          <w:rFonts w:ascii="Times New Roman" w:hAnsi="Times New Roman" w:cs="Times New Roman"/>
          <w:sz w:val="24"/>
          <w:szCs w:val="24"/>
        </w:rPr>
        <w:t xml:space="preserve"> eligible f</w:t>
      </w:r>
      <w:r w:rsidR="007F06BF" w:rsidRPr="00705664">
        <w:rPr>
          <w:rFonts w:ascii="Times New Roman" w:hAnsi="Times New Roman" w:cs="Times New Roman"/>
          <w:sz w:val="24"/>
          <w:szCs w:val="24"/>
        </w:rPr>
        <w:t>or Fund awards include for</w:t>
      </w:r>
      <w:r w:rsidR="007F06BF">
        <w:rPr>
          <w:rFonts w:ascii="Times New Roman" w:hAnsi="Times New Roman" w:cs="Times New Roman"/>
          <w:sz w:val="24"/>
          <w:szCs w:val="24"/>
        </w:rPr>
        <w:t>-</w:t>
      </w:r>
      <w:r w:rsidR="007F06BF" w:rsidRPr="00705664">
        <w:rPr>
          <w:rFonts w:ascii="Times New Roman" w:hAnsi="Times New Roman" w:cs="Times New Roman"/>
          <w:sz w:val="24"/>
          <w:szCs w:val="24"/>
        </w:rPr>
        <w:t>profit and non</w:t>
      </w:r>
      <w:r w:rsidR="007F06BF">
        <w:rPr>
          <w:rFonts w:ascii="Times New Roman" w:hAnsi="Times New Roman" w:cs="Times New Roman"/>
          <w:sz w:val="24"/>
          <w:szCs w:val="24"/>
        </w:rPr>
        <w:t>-</w:t>
      </w:r>
      <w:r w:rsidR="007F06BF" w:rsidRPr="00705664">
        <w:rPr>
          <w:rFonts w:ascii="Times New Roman" w:hAnsi="Times New Roman" w:cs="Times New Roman"/>
          <w:sz w:val="24"/>
          <w:szCs w:val="24"/>
        </w:rPr>
        <w:t>profit developers, municipalities, counties, and public housing authorities.</w:t>
      </w:r>
      <w:r w:rsidR="007F06BF">
        <w:rPr>
          <w:rFonts w:ascii="Times New Roman" w:hAnsi="Times New Roman" w:cs="Times New Roman"/>
          <w:sz w:val="24"/>
          <w:szCs w:val="24"/>
        </w:rPr>
        <w:t xml:space="preserve">  Funds can be spent on the </w:t>
      </w:r>
      <w:r w:rsidR="007F06BF" w:rsidRPr="00705664">
        <w:rPr>
          <w:rFonts w:ascii="Times New Roman" w:hAnsi="Times New Roman" w:cs="Times New Roman"/>
          <w:sz w:val="24"/>
          <w:szCs w:val="24"/>
        </w:rPr>
        <w:t>development, rehabilitation</w:t>
      </w:r>
      <w:r w:rsidR="007F06BF">
        <w:rPr>
          <w:rFonts w:ascii="Times New Roman" w:hAnsi="Times New Roman" w:cs="Times New Roman"/>
          <w:sz w:val="24"/>
          <w:szCs w:val="24"/>
        </w:rPr>
        <w:t xml:space="preserve">, </w:t>
      </w:r>
      <w:r w:rsidR="007F06BF" w:rsidRPr="00705664">
        <w:rPr>
          <w:rFonts w:ascii="Times New Roman" w:hAnsi="Times New Roman" w:cs="Times New Roman"/>
          <w:sz w:val="24"/>
          <w:szCs w:val="24"/>
        </w:rPr>
        <w:t>and maintenance of rental and ownership housing.</w:t>
      </w:r>
      <w:r w:rsidR="007F06BF">
        <w:rPr>
          <w:rFonts w:ascii="Times New Roman" w:hAnsi="Times New Roman" w:cs="Times New Roman"/>
          <w:sz w:val="24"/>
          <w:szCs w:val="24"/>
        </w:rPr>
        <w:t xml:space="preserve">  An a</w:t>
      </w:r>
      <w:r w:rsidR="007F06BF" w:rsidRPr="00705664">
        <w:rPr>
          <w:rFonts w:ascii="Times New Roman" w:hAnsi="Times New Roman" w:cs="Times New Roman"/>
          <w:sz w:val="24"/>
          <w:szCs w:val="24"/>
        </w:rPr>
        <w:t xml:space="preserve">dvisory </w:t>
      </w:r>
      <w:r w:rsidR="007F06BF">
        <w:rPr>
          <w:rFonts w:ascii="Times New Roman" w:hAnsi="Times New Roman" w:cs="Times New Roman"/>
          <w:sz w:val="24"/>
          <w:szCs w:val="24"/>
        </w:rPr>
        <w:t>c</w:t>
      </w:r>
      <w:r w:rsidR="007F06BF" w:rsidRPr="00705664">
        <w:rPr>
          <w:rFonts w:ascii="Times New Roman" w:hAnsi="Times New Roman" w:cs="Times New Roman"/>
          <w:sz w:val="24"/>
          <w:szCs w:val="24"/>
        </w:rPr>
        <w:t>ommittee</w:t>
      </w:r>
      <w:r w:rsidR="007F06BF">
        <w:rPr>
          <w:rFonts w:ascii="Times New Roman" w:hAnsi="Times New Roman" w:cs="Times New Roman"/>
          <w:sz w:val="24"/>
          <w:szCs w:val="24"/>
        </w:rPr>
        <w:t xml:space="preserve"> composed of 16 </w:t>
      </w:r>
      <w:r w:rsidR="007F06BF" w:rsidRPr="00705664">
        <w:rPr>
          <w:rFonts w:ascii="Times New Roman" w:hAnsi="Times New Roman" w:cs="Times New Roman"/>
          <w:sz w:val="24"/>
          <w:szCs w:val="24"/>
        </w:rPr>
        <w:t>appointed</w:t>
      </w:r>
      <w:r w:rsidR="007F06BF">
        <w:rPr>
          <w:rFonts w:ascii="Times New Roman" w:hAnsi="Times New Roman" w:cs="Times New Roman"/>
          <w:sz w:val="24"/>
          <w:szCs w:val="24"/>
        </w:rPr>
        <w:t xml:space="preserve"> </w:t>
      </w:r>
      <w:r w:rsidR="007F06BF" w:rsidRPr="00705664">
        <w:rPr>
          <w:rFonts w:ascii="Times New Roman" w:hAnsi="Times New Roman" w:cs="Times New Roman"/>
          <w:sz w:val="24"/>
          <w:szCs w:val="24"/>
        </w:rPr>
        <w:t>member</w:t>
      </w:r>
      <w:r w:rsidR="007F06BF">
        <w:rPr>
          <w:rFonts w:ascii="Times New Roman" w:hAnsi="Times New Roman" w:cs="Times New Roman"/>
          <w:sz w:val="24"/>
          <w:szCs w:val="24"/>
        </w:rPr>
        <w:t>s is to a</w:t>
      </w:r>
      <w:r w:rsidR="007F06BF" w:rsidRPr="00705664">
        <w:rPr>
          <w:rFonts w:ascii="Times New Roman" w:hAnsi="Times New Roman" w:cs="Times New Roman"/>
          <w:sz w:val="24"/>
          <w:szCs w:val="24"/>
        </w:rPr>
        <w:t>dvis</w:t>
      </w:r>
      <w:r w:rsidR="007F06BF">
        <w:rPr>
          <w:rFonts w:ascii="Times New Roman" w:hAnsi="Times New Roman" w:cs="Times New Roman"/>
          <w:sz w:val="24"/>
          <w:szCs w:val="24"/>
        </w:rPr>
        <w:t xml:space="preserve">e </w:t>
      </w:r>
      <w:r w:rsidR="007F06BF" w:rsidRPr="00705664">
        <w:rPr>
          <w:rFonts w:ascii="Times New Roman" w:hAnsi="Times New Roman" w:cs="Times New Roman"/>
          <w:sz w:val="24"/>
          <w:szCs w:val="24"/>
        </w:rPr>
        <w:t>ADECA on implement</w:t>
      </w:r>
      <w:r w:rsidR="007F06BF">
        <w:rPr>
          <w:rFonts w:ascii="Times New Roman" w:hAnsi="Times New Roman" w:cs="Times New Roman"/>
          <w:sz w:val="24"/>
          <w:szCs w:val="24"/>
        </w:rPr>
        <w:t xml:space="preserve">ing and </w:t>
      </w:r>
      <w:r w:rsidR="007F06BF" w:rsidRPr="00705664">
        <w:rPr>
          <w:rFonts w:ascii="Times New Roman" w:hAnsi="Times New Roman" w:cs="Times New Roman"/>
          <w:sz w:val="24"/>
          <w:szCs w:val="24"/>
        </w:rPr>
        <w:t>administ</w:t>
      </w:r>
      <w:r w:rsidR="007F06BF">
        <w:rPr>
          <w:rFonts w:ascii="Times New Roman" w:hAnsi="Times New Roman" w:cs="Times New Roman"/>
          <w:sz w:val="24"/>
          <w:szCs w:val="24"/>
        </w:rPr>
        <w:t xml:space="preserve">ering </w:t>
      </w:r>
      <w:r w:rsidR="007F06BF" w:rsidRPr="00705664">
        <w:rPr>
          <w:rFonts w:ascii="Times New Roman" w:hAnsi="Times New Roman" w:cs="Times New Roman"/>
          <w:sz w:val="24"/>
          <w:szCs w:val="24"/>
        </w:rPr>
        <w:t>the Trust Fund</w:t>
      </w:r>
      <w:r w:rsidR="007F06BF">
        <w:rPr>
          <w:rFonts w:ascii="Times New Roman" w:hAnsi="Times New Roman" w:cs="Times New Roman"/>
          <w:sz w:val="24"/>
          <w:szCs w:val="24"/>
        </w:rPr>
        <w:t xml:space="preserve"> and </w:t>
      </w:r>
      <w:r w:rsidR="007F06BF" w:rsidRPr="00705664">
        <w:rPr>
          <w:rFonts w:ascii="Times New Roman" w:hAnsi="Times New Roman" w:cs="Times New Roman"/>
          <w:sz w:val="24"/>
          <w:szCs w:val="24"/>
        </w:rPr>
        <w:t>review</w:t>
      </w:r>
      <w:r w:rsidR="007F06BF">
        <w:rPr>
          <w:rFonts w:ascii="Times New Roman" w:hAnsi="Times New Roman" w:cs="Times New Roman"/>
          <w:sz w:val="24"/>
          <w:szCs w:val="24"/>
        </w:rPr>
        <w:t xml:space="preserve">ing </w:t>
      </w:r>
      <w:r w:rsidR="007F06BF" w:rsidRPr="00705664">
        <w:rPr>
          <w:rFonts w:ascii="Times New Roman" w:hAnsi="Times New Roman" w:cs="Times New Roman"/>
          <w:sz w:val="24"/>
          <w:szCs w:val="24"/>
        </w:rPr>
        <w:t>policies</w:t>
      </w:r>
      <w:r w:rsidR="007F06BF">
        <w:rPr>
          <w:rFonts w:ascii="Times New Roman" w:hAnsi="Times New Roman" w:cs="Times New Roman"/>
          <w:sz w:val="24"/>
          <w:szCs w:val="24"/>
        </w:rPr>
        <w:t xml:space="preserve">, </w:t>
      </w:r>
      <w:r w:rsidR="007F06BF" w:rsidRPr="00705664">
        <w:rPr>
          <w:rFonts w:ascii="Times New Roman" w:hAnsi="Times New Roman" w:cs="Times New Roman"/>
          <w:sz w:val="24"/>
          <w:szCs w:val="24"/>
        </w:rPr>
        <w:t xml:space="preserve">procedures, </w:t>
      </w:r>
      <w:r w:rsidR="007F06BF">
        <w:rPr>
          <w:rFonts w:ascii="Times New Roman" w:hAnsi="Times New Roman" w:cs="Times New Roman"/>
          <w:sz w:val="24"/>
          <w:szCs w:val="24"/>
        </w:rPr>
        <w:t xml:space="preserve">fund-awarding </w:t>
      </w:r>
      <w:r w:rsidR="007F06BF" w:rsidRPr="00705664">
        <w:rPr>
          <w:rFonts w:ascii="Times New Roman" w:hAnsi="Times New Roman" w:cs="Times New Roman"/>
          <w:sz w:val="24"/>
          <w:szCs w:val="24"/>
        </w:rPr>
        <w:t>process</w:t>
      </w:r>
      <w:r w:rsidR="007F06BF">
        <w:rPr>
          <w:rFonts w:ascii="Times New Roman" w:hAnsi="Times New Roman" w:cs="Times New Roman"/>
          <w:sz w:val="24"/>
          <w:szCs w:val="24"/>
        </w:rPr>
        <w:t>es</w:t>
      </w:r>
      <w:r w:rsidR="007F06BF" w:rsidRPr="00705664">
        <w:rPr>
          <w:rFonts w:ascii="Times New Roman" w:hAnsi="Times New Roman" w:cs="Times New Roman"/>
          <w:sz w:val="24"/>
          <w:szCs w:val="24"/>
        </w:rPr>
        <w:t>, fund operations, and performance reports.</w:t>
      </w:r>
      <w:r w:rsidR="007F06BF">
        <w:rPr>
          <w:rFonts w:ascii="Times New Roman" w:hAnsi="Times New Roman" w:cs="Times New Roman"/>
          <w:sz w:val="24"/>
          <w:szCs w:val="24"/>
        </w:rPr>
        <w:t xml:space="preserve">  </w:t>
      </w:r>
      <w:r w:rsidR="007F06BF" w:rsidRPr="00705664">
        <w:rPr>
          <w:rFonts w:ascii="Times New Roman" w:hAnsi="Times New Roman" w:cs="Times New Roman"/>
          <w:sz w:val="24"/>
          <w:szCs w:val="24"/>
        </w:rPr>
        <w:t xml:space="preserve">The </w:t>
      </w:r>
      <w:r w:rsidR="007F06BF">
        <w:rPr>
          <w:rFonts w:ascii="Times New Roman" w:hAnsi="Times New Roman" w:cs="Times New Roman"/>
          <w:sz w:val="24"/>
          <w:szCs w:val="24"/>
        </w:rPr>
        <w:t>C</w:t>
      </w:r>
      <w:r w:rsidR="007F06BF" w:rsidRPr="00705664">
        <w:rPr>
          <w:rFonts w:ascii="Times New Roman" w:hAnsi="Times New Roman" w:cs="Times New Roman"/>
          <w:sz w:val="24"/>
          <w:szCs w:val="24"/>
        </w:rPr>
        <w:t>ommittee</w:t>
      </w:r>
      <w:r w:rsidR="007F06BF">
        <w:rPr>
          <w:rFonts w:ascii="Times New Roman" w:hAnsi="Times New Roman" w:cs="Times New Roman"/>
          <w:sz w:val="24"/>
          <w:szCs w:val="24"/>
        </w:rPr>
        <w:t xml:space="preserve">’s members are to be selected by </w:t>
      </w:r>
      <w:r w:rsidR="007F06BF" w:rsidRPr="00705664">
        <w:rPr>
          <w:rFonts w:ascii="Times New Roman" w:hAnsi="Times New Roman" w:cs="Times New Roman"/>
          <w:sz w:val="24"/>
          <w:szCs w:val="24"/>
        </w:rPr>
        <w:t>the Speaker of the House, Senate President, Lieutenant Governor, Alabama</w:t>
      </w:r>
      <w:r w:rsidR="007F06BF">
        <w:rPr>
          <w:rFonts w:ascii="Times New Roman" w:hAnsi="Times New Roman" w:cs="Times New Roman"/>
          <w:sz w:val="24"/>
          <w:szCs w:val="24"/>
        </w:rPr>
        <w:t>’s</w:t>
      </w:r>
      <w:r w:rsidR="007F06BF" w:rsidRPr="00705664">
        <w:rPr>
          <w:rFonts w:ascii="Times New Roman" w:hAnsi="Times New Roman" w:cs="Times New Roman"/>
          <w:sz w:val="24"/>
          <w:szCs w:val="24"/>
        </w:rPr>
        <w:t xml:space="preserve"> Association of Habitat Affiliates, </w:t>
      </w:r>
      <w:r w:rsidR="007F06BF">
        <w:rPr>
          <w:rFonts w:ascii="Times New Roman" w:hAnsi="Times New Roman" w:cs="Times New Roman"/>
          <w:sz w:val="24"/>
          <w:szCs w:val="24"/>
        </w:rPr>
        <w:t xml:space="preserve">the </w:t>
      </w:r>
      <w:r w:rsidR="007F06BF" w:rsidRPr="00705664">
        <w:rPr>
          <w:rFonts w:ascii="Times New Roman" w:hAnsi="Times New Roman" w:cs="Times New Roman"/>
          <w:sz w:val="24"/>
          <w:szCs w:val="24"/>
        </w:rPr>
        <w:t xml:space="preserve">Low Income Housing Coalition of Alabama, </w:t>
      </w:r>
      <w:r w:rsidR="007F06BF">
        <w:rPr>
          <w:rFonts w:ascii="Times New Roman" w:hAnsi="Times New Roman" w:cs="Times New Roman"/>
          <w:sz w:val="24"/>
          <w:szCs w:val="24"/>
        </w:rPr>
        <w:t xml:space="preserve">the </w:t>
      </w:r>
      <w:r w:rsidR="007F06BF" w:rsidRPr="00705664">
        <w:rPr>
          <w:rFonts w:ascii="Times New Roman" w:hAnsi="Times New Roman" w:cs="Times New Roman"/>
          <w:sz w:val="24"/>
          <w:szCs w:val="24"/>
        </w:rPr>
        <w:t xml:space="preserve">Community Action Association of Alabama, </w:t>
      </w:r>
      <w:r w:rsidR="007F06BF">
        <w:rPr>
          <w:rFonts w:ascii="Times New Roman" w:hAnsi="Times New Roman" w:cs="Times New Roman"/>
          <w:sz w:val="24"/>
          <w:szCs w:val="24"/>
        </w:rPr>
        <w:t xml:space="preserve">the </w:t>
      </w:r>
      <w:r w:rsidR="007F06BF" w:rsidRPr="00705664">
        <w:rPr>
          <w:rFonts w:ascii="Times New Roman" w:hAnsi="Times New Roman" w:cs="Times New Roman"/>
          <w:sz w:val="24"/>
          <w:szCs w:val="24"/>
        </w:rPr>
        <w:t xml:space="preserve">Alabama Alliance to End Homelessness, </w:t>
      </w:r>
      <w:r w:rsidR="007F06BF">
        <w:rPr>
          <w:rFonts w:ascii="Times New Roman" w:hAnsi="Times New Roman" w:cs="Times New Roman"/>
          <w:sz w:val="24"/>
          <w:szCs w:val="24"/>
        </w:rPr>
        <w:t xml:space="preserve">the </w:t>
      </w:r>
      <w:r w:rsidR="007F06BF" w:rsidRPr="00705664">
        <w:rPr>
          <w:rFonts w:ascii="Times New Roman" w:hAnsi="Times New Roman" w:cs="Times New Roman"/>
          <w:sz w:val="24"/>
          <w:szCs w:val="24"/>
        </w:rPr>
        <w:t xml:space="preserve">Alabama Department of Mental Health, </w:t>
      </w:r>
      <w:r w:rsidR="007F06BF">
        <w:rPr>
          <w:rFonts w:ascii="Times New Roman" w:hAnsi="Times New Roman" w:cs="Times New Roman"/>
          <w:sz w:val="24"/>
          <w:szCs w:val="24"/>
        </w:rPr>
        <w:t xml:space="preserve">the </w:t>
      </w:r>
      <w:r w:rsidR="007F06BF" w:rsidRPr="00705664">
        <w:rPr>
          <w:rFonts w:ascii="Times New Roman" w:hAnsi="Times New Roman" w:cs="Times New Roman"/>
          <w:sz w:val="24"/>
          <w:szCs w:val="24"/>
        </w:rPr>
        <w:t xml:space="preserve">Alabama Association of Realtors, </w:t>
      </w:r>
      <w:r w:rsidR="007F06BF">
        <w:rPr>
          <w:rFonts w:ascii="Times New Roman" w:hAnsi="Times New Roman" w:cs="Times New Roman"/>
          <w:sz w:val="24"/>
          <w:szCs w:val="24"/>
        </w:rPr>
        <w:t xml:space="preserve">the </w:t>
      </w:r>
      <w:r w:rsidR="007F06BF" w:rsidRPr="00705664">
        <w:rPr>
          <w:rFonts w:ascii="Times New Roman" w:hAnsi="Times New Roman" w:cs="Times New Roman"/>
          <w:sz w:val="24"/>
          <w:szCs w:val="24"/>
        </w:rPr>
        <w:t xml:space="preserve">Governor’s Statewide Interagency Council on Homelessness, </w:t>
      </w:r>
      <w:r w:rsidR="007F06BF">
        <w:rPr>
          <w:rFonts w:ascii="Times New Roman" w:hAnsi="Times New Roman" w:cs="Times New Roman"/>
          <w:sz w:val="24"/>
          <w:szCs w:val="24"/>
        </w:rPr>
        <w:lastRenderedPageBreak/>
        <w:t xml:space="preserve">Alabama’s </w:t>
      </w:r>
      <w:r w:rsidR="007F06BF" w:rsidRPr="00705664">
        <w:rPr>
          <w:rFonts w:ascii="Times New Roman" w:hAnsi="Times New Roman" w:cs="Times New Roman"/>
          <w:sz w:val="24"/>
          <w:szCs w:val="24"/>
        </w:rPr>
        <w:t>Homebuilders Association, Independent Living Centers of Alabama, Alabama</w:t>
      </w:r>
      <w:r w:rsidR="007F06BF">
        <w:rPr>
          <w:rFonts w:ascii="Times New Roman" w:hAnsi="Times New Roman" w:cs="Times New Roman"/>
          <w:sz w:val="24"/>
          <w:szCs w:val="24"/>
        </w:rPr>
        <w:t>’s</w:t>
      </w:r>
      <w:r w:rsidR="007F06BF" w:rsidRPr="00705664">
        <w:rPr>
          <w:rFonts w:ascii="Times New Roman" w:hAnsi="Times New Roman" w:cs="Times New Roman"/>
          <w:sz w:val="24"/>
          <w:szCs w:val="24"/>
        </w:rPr>
        <w:t xml:space="preserve"> Council for Affordable and Rural Housing, </w:t>
      </w:r>
      <w:r w:rsidR="007F06BF">
        <w:rPr>
          <w:rFonts w:ascii="Times New Roman" w:hAnsi="Times New Roman" w:cs="Times New Roman"/>
          <w:sz w:val="24"/>
          <w:szCs w:val="24"/>
        </w:rPr>
        <w:t xml:space="preserve">the </w:t>
      </w:r>
      <w:r w:rsidR="007F06BF" w:rsidRPr="00705664">
        <w:rPr>
          <w:rFonts w:ascii="Times New Roman" w:hAnsi="Times New Roman" w:cs="Times New Roman"/>
          <w:sz w:val="24"/>
          <w:szCs w:val="24"/>
        </w:rPr>
        <w:t xml:space="preserve">Alabama Bankers Association, the Alabama Manufactured Housing Association, and </w:t>
      </w:r>
      <w:r w:rsidR="007F06BF">
        <w:rPr>
          <w:rFonts w:ascii="Times New Roman" w:hAnsi="Times New Roman" w:cs="Times New Roman"/>
          <w:sz w:val="24"/>
          <w:szCs w:val="24"/>
        </w:rPr>
        <w:t xml:space="preserve">one </w:t>
      </w:r>
      <w:r w:rsidR="007F06BF" w:rsidRPr="00705664">
        <w:rPr>
          <w:rFonts w:ascii="Times New Roman" w:hAnsi="Times New Roman" w:cs="Times New Roman"/>
          <w:sz w:val="24"/>
          <w:szCs w:val="24"/>
        </w:rPr>
        <w:t>Alabama resident earning an income at or below 60% of the area</w:t>
      </w:r>
      <w:r w:rsidR="007F06BF">
        <w:rPr>
          <w:rFonts w:ascii="Times New Roman" w:hAnsi="Times New Roman" w:cs="Times New Roman"/>
          <w:sz w:val="24"/>
          <w:szCs w:val="24"/>
        </w:rPr>
        <w:t>’s</w:t>
      </w:r>
      <w:r w:rsidR="007F06BF" w:rsidRPr="00705664">
        <w:rPr>
          <w:rFonts w:ascii="Times New Roman" w:hAnsi="Times New Roman" w:cs="Times New Roman"/>
          <w:sz w:val="24"/>
          <w:szCs w:val="24"/>
        </w:rPr>
        <w:t xml:space="preserve"> median income.</w:t>
      </w:r>
      <w:r w:rsidR="007F06BF">
        <w:rPr>
          <w:rFonts w:ascii="Times New Roman" w:hAnsi="Times New Roman" w:cs="Times New Roman"/>
          <w:sz w:val="24"/>
          <w:szCs w:val="24"/>
        </w:rPr>
        <w:t xml:space="preserve">  Although this law was passed in 2012, the Legislature has never appropriated funds for the Trust Fund; thus the efforts put forth to make effective the law’s intent have been financially curtailed.</w:t>
      </w:r>
    </w:p>
    <w:p w:rsidR="00B841E0" w:rsidRDefault="00B841E0" w:rsidP="00B841E0">
      <w:pPr>
        <w:pStyle w:val="PlainText"/>
        <w:rPr>
          <w:rFonts w:ascii="Times New Roman" w:hAnsi="Times New Roman" w:cs="Times New Roman"/>
          <w:sz w:val="24"/>
          <w:szCs w:val="24"/>
        </w:rPr>
      </w:pPr>
      <w:r w:rsidRPr="00B841E0">
        <w:rPr>
          <w:rFonts w:ascii="Times New Roman" w:hAnsi="Times New Roman" w:cs="Times New Roman"/>
          <w:sz w:val="24"/>
          <w:szCs w:val="24"/>
        </w:rPr>
        <w:tab/>
        <w:t>12.  Th</w:t>
      </w:r>
      <w:r w:rsidR="00014059" w:rsidRPr="00B841E0">
        <w:rPr>
          <w:rFonts w:ascii="Times New Roman" w:hAnsi="Times New Roman" w:cs="Times New Roman"/>
          <w:sz w:val="24"/>
          <w:szCs w:val="24"/>
        </w:rPr>
        <w:t>e HUD-provided data on Alabama’s home mortgage lending rates from 2004 to 2014 could yield the conclusion that banking approval or denial of loans to loan applicants is based on the applicant’s race and gender</w:t>
      </w:r>
      <w:r w:rsidR="006679B8" w:rsidRPr="00B841E0">
        <w:rPr>
          <w:rFonts w:ascii="Times New Roman" w:hAnsi="Times New Roman" w:cs="Times New Roman"/>
          <w:sz w:val="24"/>
          <w:szCs w:val="24"/>
        </w:rPr>
        <w:t xml:space="preserve">, but </w:t>
      </w:r>
      <w:r w:rsidR="00014059" w:rsidRPr="00B841E0">
        <w:rPr>
          <w:rFonts w:ascii="Times New Roman" w:hAnsi="Times New Roman" w:cs="Times New Roman"/>
          <w:sz w:val="24"/>
          <w:szCs w:val="24"/>
        </w:rPr>
        <w:t xml:space="preserve">instead, the results should be stated that loan denials are based on each loan applicant’s credit rating, ability to repay the home loan amount borrowed, and ability to obtain insurance on the home sought to be purchased with the loan proceeds, and such realistic conclusion could have been drawn if explanatory information was collected from personal interviews with bankers/housing providers/consumer advocates and </w:t>
      </w:r>
      <w:r w:rsidR="006679B8" w:rsidRPr="00B841E0">
        <w:rPr>
          <w:rFonts w:ascii="Times New Roman" w:hAnsi="Times New Roman" w:cs="Times New Roman"/>
          <w:sz w:val="24"/>
          <w:szCs w:val="24"/>
        </w:rPr>
        <w:t xml:space="preserve">personal researcher </w:t>
      </w:r>
      <w:r w:rsidR="00014059" w:rsidRPr="00B841E0">
        <w:rPr>
          <w:rFonts w:ascii="Times New Roman" w:hAnsi="Times New Roman" w:cs="Times New Roman"/>
          <w:sz w:val="24"/>
          <w:szCs w:val="24"/>
        </w:rPr>
        <w:t>visits made to localities experiencing these loan denial rates - as opposed to relying solely on the HUD-provided statistics</w:t>
      </w:r>
      <w:r w:rsidR="006679B8" w:rsidRPr="00B841E0">
        <w:rPr>
          <w:rFonts w:ascii="Times New Roman" w:hAnsi="Times New Roman" w:cs="Times New Roman"/>
          <w:sz w:val="24"/>
          <w:szCs w:val="24"/>
        </w:rPr>
        <w:t xml:space="preserve"> from which to draw the conclusion</w:t>
      </w:r>
      <w:r>
        <w:rPr>
          <w:rFonts w:ascii="Times New Roman" w:hAnsi="Times New Roman" w:cs="Times New Roman"/>
          <w:sz w:val="24"/>
          <w:szCs w:val="24"/>
        </w:rPr>
        <w:t>.</w:t>
      </w:r>
    </w:p>
    <w:p w:rsidR="00B841E0" w:rsidRDefault="00B841E0" w:rsidP="00B841E0">
      <w:pPr>
        <w:pStyle w:val="PlainText"/>
        <w:rPr>
          <w:rFonts w:ascii="Times New Roman" w:hAnsi="Times New Roman" w:cs="Times New Roman"/>
          <w:sz w:val="24"/>
          <w:szCs w:val="24"/>
        </w:rPr>
      </w:pPr>
      <w:r>
        <w:rPr>
          <w:rFonts w:ascii="Times New Roman" w:hAnsi="Times New Roman" w:cs="Times New Roman"/>
          <w:sz w:val="24"/>
          <w:szCs w:val="24"/>
        </w:rPr>
        <w:tab/>
      </w:r>
      <w:r w:rsidR="00840297" w:rsidRPr="00B841E0">
        <w:rPr>
          <w:rFonts w:ascii="Times New Roman" w:hAnsi="Times New Roman" w:cs="Times New Roman"/>
          <w:sz w:val="24"/>
          <w:szCs w:val="24"/>
        </w:rPr>
        <w:t>13</w:t>
      </w:r>
      <w:r>
        <w:rPr>
          <w:rFonts w:ascii="Times New Roman" w:hAnsi="Times New Roman" w:cs="Times New Roman"/>
          <w:sz w:val="24"/>
          <w:szCs w:val="24"/>
        </w:rPr>
        <w:t>.  R</w:t>
      </w:r>
      <w:r w:rsidR="00840297" w:rsidRPr="00B841E0">
        <w:rPr>
          <w:rFonts w:ascii="Times New Roman" w:hAnsi="Times New Roman" w:cs="Times New Roman"/>
          <w:sz w:val="24"/>
          <w:szCs w:val="24"/>
        </w:rPr>
        <w:t xml:space="preserve">egardless of race, gender, or other protected class category, persons seeking loans are going to patronize lending institutions that will work with them based on their credit rating score, income, and ability to repay the loan amount, and that if a loan applicant does not have the type of “good credit” history sought by chartered lending institutions, then there are other lending institutions that will work with those loan applicants who are not in possession of good credit histories, but they will do so using loan repayment terms that reflect the credit rating/status of the loan applicant rather than the loan applicant’s race, gender, or other protected class category – as that is the nature of the </w:t>
      </w:r>
      <w:r w:rsidR="006679B8" w:rsidRPr="00B841E0">
        <w:rPr>
          <w:rFonts w:ascii="Times New Roman" w:hAnsi="Times New Roman" w:cs="Times New Roman"/>
          <w:sz w:val="24"/>
          <w:szCs w:val="24"/>
        </w:rPr>
        <w:t>banking/</w:t>
      </w:r>
      <w:r w:rsidR="00840297" w:rsidRPr="00B841E0">
        <w:rPr>
          <w:rFonts w:ascii="Times New Roman" w:hAnsi="Times New Roman" w:cs="Times New Roman"/>
          <w:sz w:val="24"/>
          <w:szCs w:val="24"/>
        </w:rPr>
        <w:t>loan business</w:t>
      </w:r>
      <w:r>
        <w:rPr>
          <w:rFonts w:ascii="Times New Roman" w:hAnsi="Times New Roman" w:cs="Times New Roman"/>
          <w:sz w:val="24"/>
          <w:szCs w:val="24"/>
        </w:rPr>
        <w:t>.</w:t>
      </w:r>
    </w:p>
    <w:p w:rsidR="00B841E0" w:rsidRDefault="00B841E0" w:rsidP="00B841E0">
      <w:pPr>
        <w:pStyle w:val="PlainText"/>
        <w:rPr>
          <w:rFonts w:ascii="Times New Roman" w:hAnsi="Times New Roman" w:cs="Times New Roman"/>
          <w:sz w:val="24"/>
          <w:szCs w:val="24"/>
        </w:rPr>
      </w:pPr>
      <w:r>
        <w:rPr>
          <w:rFonts w:ascii="Times New Roman" w:hAnsi="Times New Roman" w:cs="Times New Roman"/>
          <w:sz w:val="24"/>
          <w:szCs w:val="24"/>
        </w:rPr>
        <w:tab/>
      </w:r>
      <w:r w:rsidR="00840297" w:rsidRPr="00B841E0">
        <w:rPr>
          <w:rFonts w:ascii="Times New Roman" w:hAnsi="Times New Roman" w:cs="Times New Roman"/>
          <w:sz w:val="24"/>
          <w:szCs w:val="24"/>
        </w:rPr>
        <w:t>14</w:t>
      </w:r>
      <w:r>
        <w:rPr>
          <w:rFonts w:ascii="Times New Roman" w:hAnsi="Times New Roman" w:cs="Times New Roman"/>
          <w:sz w:val="24"/>
          <w:szCs w:val="24"/>
        </w:rPr>
        <w:t>.  S</w:t>
      </w:r>
      <w:r w:rsidR="00840297" w:rsidRPr="00B841E0">
        <w:rPr>
          <w:rFonts w:ascii="Times New Roman" w:hAnsi="Times New Roman" w:cs="Times New Roman"/>
          <w:sz w:val="24"/>
          <w:szCs w:val="24"/>
        </w:rPr>
        <w:t xml:space="preserve">ome home loan seekers lack ability to obtain funds from a bank for the purchase of a factory-built “mobile home” compared with their ability to obtain </w:t>
      </w:r>
      <w:r w:rsidR="006679B8" w:rsidRPr="00B841E0">
        <w:rPr>
          <w:rFonts w:ascii="Times New Roman" w:hAnsi="Times New Roman" w:cs="Times New Roman"/>
          <w:sz w:val="24"/>
          <w:szCs w:val="24"/>
        </w:rPr>
        <w:t xml:space="preserve">funds </w:t>
      </w:r>
      <w:r w:rsidR="00840297" w:rsidRPr="00B841E0">
        <w:rPr>
          <w:rFonts w:ascii="Times New Roman" w:hAnsi="Times New Roman" w:cs="Times New Roman"/>
          <w:sz w:val="24"/>
          <w:szCs w:val="24"/>
        </w:rPr>
        <w:t>from a bank for the purchase of a site-built “brick and mortar home,” as banks tend not to provide loans for mobile home purchases due to the “mobile” and “depreciation” factors</w:t>
      </w:r>
      <w:r w:rsidR="006679B8" w:rsidRPr="00B841E0">
        <w:rPr>
          <w:rFonts w:ascii="Times New Roman" w:hAnsi="Times New Roman" w:cs="Times New Roman"/>
          <w:sz w:val="24"/>
          <w:szCs w:val="24"/>
        </w:rPr>
        <w:t xml:space="preserve"> related to that type of home</w:t>
      </w:r>
      <w:r>
        <w:rPr>
          <w:rFonts w:ascii="Times New Roman" w:hAnsi="Times New Roman" w:cs="Times New Roman"/>
          <w:sz w:val="24"/>
          <w:szCs w:val="24"/>
        </w:rPr>
        <w:t>.</w:t>
      </w:r>
    </w:p>
    <w:p w:rsidR="00B841E0" w:rsidRDefault="00B841E0" w:rsidP="00B841E0">
      <w:pPr>
        <w:pStyle w:val="PlainText"/>
        <w:rPr>
          <w:rFonts w:ascii="Times New Roman" w:hAnsi="Times New Roman" w:cs="Times New Roman"/>
          <w:sz w:val="24"/>
          <w:szCs w:val="24"/>
        </w:rPr>
      </w:pPr>
      <w:r>
        <w:rPr>
          <w:rFonts w:ascii="Times New Roman" w:hAnsi="Times New Roman" w:cs="Times New Roman"/>
          <w:sz w:val="24"/>
          <w:szCs w:val="24"/>
        </w:rPr>
        <w:tab/>
      </w:r>
      <w:r w:rsidR="00840297" w:rsidRPr="00B841E0">
        <w:rPr>
          <w:rFonts w:ascii="Times New Roman" w:hAnsi="Times New Roman" w:cs="Times New Roman"/>
          <w:sz w:val="24"/>
          <w:szCs w:val="24"/>
        </w:rPr>
        <w:t>15</w:t>
      </w:r>
      <w:r>
        <w:rPr>
          <w:rFonts w:ascii="Times New Roman" w:hAnsi="Times New Roman" w:cs="Times New Roman"/>
          <w:sz w:val="24"/>
          <w:szCs w:val="24"/>
        </w:rPr>
        <w:t>.  T</w:t>
      </w:r>
      <w:r w:rsidR="00840297" w:rsidRPr="00B841E0">
        <w:rPr>
          <w:rFonts w:ascii="Times New Roman" w:hAnsi="Times New Roman" w:cs="Times New Roman"/>
          <w:sz w:val="24"/>
          <w:szCs w:val="24"/>
        </w:rPr>
        <w:t>he federal Community Reinvestment Act (CRA)</w:t>
      </w:r>
      <w:r w:rsidR="006E556A" w:rsidRPr="00B841E0">
        <w:rPr>
          <w:rFonts w:ascii="Times New Roman" w:hAnsi="Times New Roman" w:cs="Times New Roman"/>
          <w:sz w:val="24"/>
          <w:szCs w:val="24"/>
        </w:rPr>
        <w:t xml:space="preserve"> </w:t>
      </w:r>
      <w:r w:rsidR="00840297" w:rsidRPr="00B841E0">
        <w:rPr>
          <w:rFonts w:ascii="Times New Roman" w:hAnsi="Times New Roman" w:cs="Times New Roman"/>
          <w:sz w:val="24"/>
          <w:szCs w:val="24"/>
        </w:rPr>
        <w:t>encourag</w:t>
      </w:r>
      <w:r w:rsidR="006E556A" w:rsidRPr="00B841E0">
        <w:rPr>
          <w:rFonts w:ascii="Times New Roman" w:hAnsi="Times New Roman" w:cs="Times New Roman"/>
          <w:sz w:val="24"/>
          <w:szCs w:val="24"/>
        </w:rPr>
        <w:t xml:space="preserve">es </w:t>
      </w:r>
      <w:r w:rsidR="00840297" w:rsidRPr="00B841E0">
        <w:rPr>
          <w:rFonts w:ascii="Times New Roman" w:hAnsi="Times New Roman" w:cs="Times New Roman"/>
          <w:sz w:val="24"/>
          <w:szCs w:val="24"/>
        </w:rPr>
        <w:t>lenders to work with borrowers in all segments of the community – including those in low and moderate-income neighborhoods – to reduce predatory lending practices affecting those neighborhoods</w:t>
      </w:r>
      <w:r w:rsidR="006E556A" w:rsidRPr="00B841E0">
        <w:rPr>
          <w:rFonts w:ascii="Times New Roman" w:hAnsi="Times New Roman" w:cs="Times New Roman"/>
          <w:sz w:val="24"/>
          <w:szCs w:val="24"/>
        </w:rPr>
        <w:t xml:space="preserve">, but it is unclear if any </w:t>
      </w:r>
      <w:r w:rsidR="00840297" w:rsidRPr="00B841E0">
        <w:rPr>
          <w:rFonts w:ascii="Times New Roman" w:hAnsi="Times New Roman" w:cs="Times New Roman"/>
          <w:sz w:val="24"/>
          <w:szCs w:val="24"/>
        </w:rPr>
        <w:t>federal regulatory agenc</w:t>
      </w:r>
      <w:r w:rsidR="006E556A" w:rsidRPr="00B841E0">
        <w:rPr>
          <w:rFonts w:ascii="Times New Roman" w:hAnsi="Times New Roman" w:cs="Times New Roman"/>
          <w:sz w:val="24"/>
          <w:szCs w:val="24"/>
        </w:rPr>
        <w:t xml:space="preserve">y tasked with </w:t>
      </w:r>
      <w:r w:rsidR="00840297" w:rsidRPr="00B841E0">
        <w:rPr>
          <w:rFonts w:ascii="Times New Roman" w:hAnsi="Times New Roman" w:cs="Times New Roman"/>
          <w:sz w:val="24"/>
          <w:szCs w:val="24"/>
        </w:rPr>
        <w:t>examin</w:t>
      </w:r>
      <w:r w:rsidR="006E556A" w:rsidRPr="00B841E0">
        <w:rPr>
          <w:rFonts w:ascii="Times New Roman" w:hAnsi="Times New Roman" w:cs="Times New Roman"/>
          <w:sz w:val="24"/>
          <w:szCs w:val="24"/>
        </w:rPr>
        <w:t xml:space="preserve">ing </w:t>
      </w:r>
      <w:r w:rsidR="00840297" w:rsidRPr="00B841E0">
        <w:rPr>
          <w:rFonts w:ascii="Times New Roman" w:hAnsi="Times New Roman" w:cs="Times New Roman"/>
          <w:sz w:val="24"/>
          <w:szCs w:val="24"/>
        </w:rPr>
        <w:t>banks for their CRA compliance</w:t>
      </w:r>
      <w:r w:rsidR="006E556A" w:rsidRPr="00B841E0">
        <w:rPr>
          <w:rFonts w:ascii="Times New Roman" w:hAnsi="Times New Roman" w:cs="Times New Roman"/>
          <w:sz w:val="24"/>
          <w:szCs w:val="24"/>
        </w:rPr>
        <w:t xml:space="preserve"> is actually calling-out the banks for </w:t>
      </w:r>
      <w:r w:rsidR="00840297" w:rsidRPr="00B841E0">
        <w:rPr>
          <w:rFonts w:ascii="Times New Roman" w:hAnsi="Times New Roman" w:cs="Times New Roman"/>
          <w:sz w:val="24"/>
          <w:szCs w:val="24"/>
        </w:rPr>
        <w:t>CRA</w:t>
      </w:r>
      <w:r w:rsidR="006E556A" w:rsidRPr="00B841E0">
        <w:rPr>
          <w:rFonts w:ascii="Times New Roman" w:hAnsi="Times New Roman" w:cs="Times New Roman"/>
          <w:sz w:val="24"/>
          <w:szCs w:val="24"/>
        </w:rPr>
        <w:t xml:space="preserve"> compliance</w:t>
      </w:r>
      <w:r>
        <w:rPr>
          <w:rFonts w:ascii="Times New Roman" w:hAnsi="Times New Roman" w:cs="Times New Roman"/>
          <w:sz w:val="24"/>
          <w:szCs w:val="24"/>
        </w:rPr>
        <w:t>.</w:t>
      </w:r>
    </w:p>
    <w:p w:rsidR="00B841E0" w:rsidRDefault="00B841E0" w:rsidP="00B841E0">
      <w:pPr>
        <w:pStyle w:val="PlainText"/>
        <w:rPr>
          <w:rFonts w:ascii="Times New Roman" w:hAnsi="Times New Roman" w:cs="Times New Roman"/>
          <w:sz w:val="24"/>
          <w:szCs w:val="24"/>
        </w:rPr>
      </w:pPr>
      <w:r>
        <w:rPr>
          <w:rFonts w:ascii="Times New Roman" w:hAnsi="Times New Roman" w:cs="Times New Roman"/>
          <w:sz w:val="24"/>
          <w:szCs w:val="24"/>
        </w:rPr>
        <w:tab/>
      </w:r>
      <w:r w:rsidR="00962FDF" w:rsidRPr="00B841E0">
        <w:rPr>
          <w:rFonts w:ascii="Times New Roman" w:hAnsi="Times New Roman" w:cs="Times New Roman"/>
          <w:sz w:val="24"/>
          <w:szCs w:val="24"/>
        </w:rPr>
        <w:t>16</w:t>
      </w:r>
      <w:r>
        <w:rPr>
          <w:rFonts w:ascii="Times New Roman" w:hAnsi="Times New Roman" w:cs="Times New Roman"/>
          <w:sz w:val="24"/>
          <w:szCs w:val="24"/>
        </w:rPr>
        <w:t>.  T</w:t>
      </w:r>
      <w:r w:rsidR="00AF38A9" w:rsidRPr="00B841E0">
        <w:rPr>
          <w:rFonts w:ascii="Times New Roman" w:hAnsi="Times New Roman" w:cs="Times New Roman"/>
          <w:sz w:val="24"/>
          <w:szCs w:val="24"/>
        </w:rPr>
        <w:t xml:space="preserve">he total number of </w:t>
      </w:r>
      <w:r w:rsidR="00962FDF" w:rsidRPr="00B841E0">
        <w:rPr>
          <w:rFonts w:ascii="Times New Roman" w:hAnsi="Times New Roman" w:cs="Times New Roman"/>
          <w:sz w:val="24"/>
          <w:szCs w:val="24"/>
        </w:rPr>
        <w:t xml:space="preserve">Alabama’s </w:t>
      </w:r>
      <w:r w:rsidR="00AF38A9" w:rsidRPr="00B841E0">
        <w:rPr>
          <w:rFonts w:ascii="Times New Roman" w:hAnsi="Times New Roman" w:cs="Times New Roman"/>
          <w:sz w:val="24"/>
          <w:szCs w:val="24"/>
        </w:rPr>
        <w:t>rental housing complaints filed with HUD from 2004 through 2014 (961 complaints)</w:t>
      </w:r>
      <w:r w:rsidR="00962FDF" w:rsidRPr="00B841E0">
        <w:rPr>
          <w:rFonts w:ascii="Times New Roman" w:hAnsi="Times New Roman" w:cs="Times New Roman"/>
          <w:sz w:val="24"/>
          <w:szCs w:val="24"/>
        </w:rPr>
        <w:t xml:space="preserve">, when </w:t>
      </w:r>
      <w:r w:rsidR="00AF38A9" w:rsidRPr="00B841E0">
        <w:rPr>
          <w:rFonts w:ascii="Times New Roman" w:hAnsi="Times New Roman" w:cs="Times New Roman"/>
          <w:sz w:val="24"/>
          <w:szCs w:val="24"/>
        </w:rPr>
        <w:t>compared to those deemed valid complaints (142 complaints)</w:t>
      </w:r>
      <w:r w:rsidR="00962FDF" w:rsidRPr="00B841E0">
        <w:rPr>
          <w:rFonts w:ascii="Times New Roman" w:hAnsi="Times New Roman" w:cs="Times New Roman"/>
          <w:sz w:val="24"/>
          <w:szCs w:val="24"/>
        </w:rPr>
        <w:t xml:space="preserve">, indicated that </w:t>
      </w:r>
      <w:r w:rsidR="00AF38A9" w:rsidRPr="00B841E0">
        <w:rPr>
          <w:rFonts w:ascii="Times New Roman" w:hAnsi="Times New Roman" w:cs="Times New Roman"/>
          <w:sz w:val="24"/>
          <w:szCs w:val="24"/>
        </w:rPr>
        <w:t xml:space="preserve">most </w:t>
      </w:r>
      <w:r w:rsidR="00962FDF" w:rsidRPr="00B841E0">
        <w:rPr>
          <w:rFonts w:ascii="Times New Roman" w:hAnsi="Times New Roman" w:cs="Times New Roman"/>
          <w:sz w:val="24"/>
          <w:szCs w:val="24"/>
        </w:rPr>
        <w:t>w</w:t>
      </w:r>
      <w:r w:rsidR="00AF38A9" w:rsidRPr="00B841E0">
        <w:rPr>
          <w:rFonts w:ascii="Times New Roman" w:hAnsi="Times New Roman" w:cs="Times New Roman"/>
          <w:sz w:val="24"/>
          <w:szCs w:val="24"/>
        </w:rPr>
        <w:t>ere based on disability access (78 complaints)</w:t>
      </w:r>
      <w:r w:rsidR="00962FDF" w:rsidRPr="00B841E0">
        <w:rPr>
          <w:rFonts w:ascii="Times New Roman" w:hAnsi="Times New Roman" w:cs="Times New Roman"/>
          <w:sz w:val="24"/>
          <w:szCs w:val="24"/>
        </w:rPr>
        <w:t xml:space="preserve"> rather than </w:t>
      </w:r>
      <w:r w:rsidR="00AF38A9" w:rsidRPr="00B841E0">
        <w:rPr>
          <w:rFonts w:ascii="Times New Roman" w:hAnsi="Times New Roman" w:cs="Times New Roman"/>
          <w:sz w:val="24"/>
          <w:szCs w:val="24"/>
        </w:rPr>
        <w:t>rac</w:t>
      </w:r>
      <w:r w:rsidR="00962FDF" w:rsidRPr="00B841E0">
        <w:rPr>
          <w:rFonts w:ascii="Times New Roman" w:hAnsi="Times New Roman" w:cs="Times New Roman"/>
          <w:sz w:val="24"/>
          <w:szCs w:val="24"/>
        </w:rPr>
        <w:t xml:space="preserve">e </w:t>
      </w:r>
      <w:r w:rsidR="00AF38A9" w:rsidRPr="00B841E0">
        <w:rPr>
          <w:rFonts w:ascii="Times New Roman" w:hAnsi="Times New Roman" w:cs="Times New Roman"/>
          <w:sz w:val="24"/>
          <w:szCs w:val="24"/>
        </w:rPr>
        <w:t>discrimination</w:t>
      </w:r>
      <w:r>
        <w:rPr>
          <w:rFonts w:ascii="Times New Roman" w:hAnsi="Times New Roman" w:cs="Times New Roman"/>
          <w:sz w:val="24"/>
          <w:szCs w:val="24"/>
        </w:rPr>
        <w:t>.</w:t>
      </w:r>
    </w:p>
    <w:p w:rsidR="00B841E0" w:rsidRDefault="00B841E0" w:rsidP="00B841E0">
      <w:pPr>
        <w:pStyle w:val="PlainText"/>
        <w:rPr>
          <w:rFonts w:ascii="Times New Roman" w:hAnsi="Times New Roman" w:cs="Times New Roman"/>
          <w:color w:val="000000"/>
          <w:sz w:val="24"/>
          <w:szCs w:val="24"/>
        </w:rPr>
      </w:pPr>
      <w:r>
        <w:rPr>
          <w:rFonts w:ascii="Times New Roman" w:hAnsi="Times New Roman" w:cs="Times New Roman"/>
          <w:sz w:val="24"/>
          <w:szCs w:val="24"/>
        </w:rPr>
        <w:tab/>
      </w:r>
      <w:r w:rsidR="00962FDF" w:rsidRPr="00B841E0">
        <w:rPr>
          <w:rFonts w:ascii="Times New Roman" w:hAnsi="Times New Roman" w:cs="Times New Roman"/>
          <w:sz w:val="24"/>
          <w:szCs w:val="24"/>
        </w:rPr>
        <w:t>17</w:t>
      </w:r>
      <w:r>
        <w:rPr>
          <w:rFonts w:ascii="Times New Roman" w:hAnsi="Times New Roman" w:cs="Times New Roman"/>
          <w:sz w:val="24"/>
          <w:szCs w:val="24"/>
        </w:rPr>
        <w:t>.  T</w:t>
      </w:r>
      <w:r w:rsidR="00962FDF" w:rsidRPr="00B841E0">
        <w:rPr>
          <w:rFonts w:ascii="Times New Roman" w:hAnsi="Times New Roman" w:cs="Times New Roman"/>
          <w:sz w:val="24"/>
          <w:szCs w:val="24"/>
        </w:rPr>
        <w:t xml:space="preserve">he </w:t>
      </w:r>
      <w:r w:rsidR="00AF38A9" w:rsidRPr="00B841E0">
        <w:rPr>
          <w:rFonts w:ascii="Times New Roman" w:hAnsi="Times New Roman" w:cs="Times New Roman"/>
          <w:sz w:val="24"/>
          <w:szCs w:val="24"/>
        </w:rPr>
        <w:t xml:space="preserve">three fair housing organizations operating in Alabama (the Fair Housing Center of Northern Alabama in Birmingham, the Central Alabama Fair Housing Center in Montgomery, and the Center for Fair Housing in Mobile) are tasked with </w:t>
      </w:r>
      <w:r w:rsidR="00AF38A9" w:rsidRPr="00B841E0">
        <w:rPr>
          <w:rFonts w:ascii="Times New Roman" w:hAnsi="Times New Roman" w:cs="Times New Roman"/>
          <w:color w:val="000000"/>
          <w:sz w:val="24"/>
          <w:szCs w:val="24"/>
        </w:rPr>
        <w:t xml:space="preserve">conducting educational outreach </w:t>
      </w:r>
      <w:r w:rsidR="00962FDF" w:rsidRPr="00B841E0">
        <w:rPr>
          <w:rFonts w:ascii="Times New Roman" w:hAnsi="Times New Roman" w:cs="Times New Roman"/>
          <w:color w:val="000000"/>
          <w:sz w:val="24"/>
          <w:szCs w:val="24"/>
        </w:rPr>
        <w:t xml:space="preserve">to </w:t>
      </w:r>
      <w:r w:rsidR="00AF38A9" w:rsidRPr="00B841E0">
        <w:rPr>
          <w:rFonts w:ascii="Times New Roman" w:hAnsi="Times New Roman" w:cs="Times New Roman"/>
          <w:color w:val="000000"/>
          <w:sz w:val="24"/>
          <w:szCs w:val="24"/>
        </w:rPr>
        <w:t>individuals most likely to experience housing discrimination, conducting training</w:t>
      </w:r>
      <w:r w:rsidR="00962FDF" w:rsidRPr="00B841E0">
        <w:rPr>
          <w:rFonts w:ascii="Times New Roman" w:hAnsi="Times New Roman" w:cs="Times New Roman"/>
          <w:color w:val="000000"/>
          <w:sz w:val="24"/>
          <w:szCs w:val="24"/>
        </w:rPr>
        <w:t xml:space="preserve"> f</w:t>
      </w:r>
      <w:r w:rsidR="00AF38A9" w:rsidRPr="00B841E0">
        <w:rPr>
          <w:rFonts w:ascii="Times New Roman" w:hAnsi="Times New Roman" w:cs="Times New Roman"/>
          <w:color w:val="000000"/>
          <w:sz w:val="24"/>
          <w:szCs w:val="24"/>
        </w:rPr>
        <w:t>or housing professionals, investigating complaints</w:t>
      </w:r>
      <w:r w:rsidR="00FC0DCA" w:rsidRPr="00B841E0">
        <w:rPr>
          <w:rFonts w:ascii="Times New Roman" w:hAnsi="Times New Roman" w:cs="Times New Roman"/>
          <w:color w:val="000000"/>
          <w:sz w:val="24"/>
          <w:szCs w:val="24"/>
        </w:rPr>
        <w:t xml:space="preserve">, </w:t>
      </w:r>
      <w:r w:rsidR="00AF38A9" w:rsidRPr="00B841E0">
        <w:rPr>
          <w:rFonts w:ascii="Times New Roman" w:hAnsi="Times New Roman" w:cs="Times New Roman"/>
          <w:color w:val="000000"/>
          <w:sz w:val="24"/>
          <w:szCs w:val="24"/>
        </w:rPr>
        <w:t>filing administrative actions with HUD</w:t>
      </w:r>
      <w:r w:rsidR="00FC0DCA" w:rsidRPr="00B841E0">
        <w:rPr>
          <w:rFonts w:ascii="Times New Roman" w:hAnsi="Times New Roman" w:cs="Times New Roman"/>
          <w:color w:val="000000"/>
          <w:sz w:val="24"/>
          <w:szCs w:val="24"/>
        </w:rPr>
        <w:t xml:space="preserve">, </w:t>
      </w:r>
      <w:r w:rsidR="00AF38A9" w:rsidRPr="00B841E0">
        <w:rPr>
          <w:rFonts w:ascii="Times New Roman" w:hAnsi="Times New Roman" w:cs="Times New Roman"/>
          <w:color w:val="000000"/>
          <w:sz w:val="24"/>
          <w:szCs w:val="24"/>
        </w:rPr>
        <w:t>filing court actions</w:t>
      </w:r>
      <w:r w:rsidR="00FC0DCA" w:rsidRPr="00B841E0">
        <w:rPr>
          <w:rFonts w:ascii="Times New Roman" w:hAnsi="Times New Roman" w:cs="Times New Roman"/>
          <w:color w:val="000000"/>
          <w:sz w:val="24"/>
          <w:szCs w:val="24"/>
        </w:rPr>
        <w:t xml:space="preserve">, and </w:t>
      </w:r>
      <w:r w:rsidR="00AF38A9" w:rsidRPr="00B841E0">
        <w:rPr>
          <w:rFonts w:ascii="Times New Roman" w:hAnsi="Times New Roman" w:cs="Times New Roman"/>
          <w:color w:val="000000"/>
          <w:sz w:val="24"/>
          <w:szCs w:val="24"/>
        </w:rPr>
        <w:t>mediating disputes on behalf of individual</w:t>
      </w:r>
      <w:r w:rsidR="00962FDF" w:rsidRPr="00B841E0">
        <w:rPr>
          <w:rFonts w:ascii="Times New Roman" w:hAnsi="Times New Roman" w:cs="Times New Roman"/>
          <w:color w:val="000000"/>
          <w:sz w:val="24"/>
          <w:szCs w:val="24"/>
        </w:rPr>
        <w:t xml:space="preserve"> c</w:t>
      </w:r>
      <w:r w:rsidR="00AF38A9" w:rsidRPr="00B841E0">
        <w:rPr>
          <w:rFonts w:ascii="Times New Roman" w:hAnsi="Times New Roman" w:cs="Times New Roman"/>
          <w:color w:val="000000"/>
          <w:sz w:val="24"/>
          <w:szCs w:val="24"/>
        </w:rPr>
        <w:t>omplain</w:t>
      </w:r>
      <w:r w:rsidR="00962FDF" w:rsidRPr="00B841E0">
        <w:rPr>
          <w:rFonts w:ascii="Times New Roman" w:hAnsi="Times New Roman" w:cs="Times New Roman"/>
          <w:color w:val="000000"/>
          <w:sz w:val="24"/>
          <w:szCs w:val="24"/>
        </w:rPr>
        <w:t>an</w:t>
      </w:r>
      <w:r w:rsidR="00AF38A9" w:rsidRPr="00B841E0">
        <w:rPr>
          <w:rFonts w:ascii="Times New Roman" w:hAnsi="Times New Roman" w:cs="Times New Roman"/>
          <w:color w:val="000000"/>
          <w:sz w:val="24"/>
          <w:szCs w:val="24"/>
        </w:rPr>
        <w:t>ts</w:t>
      </w:r>
      <w:r w:rsidR="00962FDF" w:rsidRPr="00B841E0">
        <w:rPr>
          <w:rFonts w:ascii="Times New Roman" w:hAnsi="Times New Roman" w:cs="Times New Roman"/>
          <w:color w:val="000000"/>
          <w:sz w:val="24"/>
          <w:szCs w:val="24"/>
        </w:rPr>
        <w:t>; however, those three centers do not appear to be doing this advocacy work within Alabama’s non-entitlement areas</w:t>
      </w:r>
      <w:r>
        <w:rPr>
          <w:rFonts w:ascii="Times New Roman" w:hAnsi="Times New Roman" w:cs="Times New Roman"/>
          <w:color w:val="000000"/>
          <w:sz w:val="24"/>
          <w:szCs w:val="24"/>
        </w:rPr>
        <w:t>.</w:t>
      </w:r>
    </w:p>
    <w:p w:rsidR="00B841E0" w:rsidRDefault="00B841E0" w:rsidP="00B841E0">
      <w:pPr>
        <w:pStyle w:val="PlainText"/>
        <w:rPr>
          <w:rFonts w:ascii="Times New Roman" w:hAnsi="Times New Roman" w:cs="Times New Roman"/>
          <w:sz w:val="24"/>
          <w:szCs w:val="24"/>
        </w:rPr>
      </w:pPr>
      <w:r>
        <w:rPr>
          <w:rFonts w:ascii="Times New Roman" w:hAnsi="Times New Roman" w:cs="Times New Roman"/>
          <w:color w:val="000000"/>
          <w:sz w:val="24"/>
          <w:szCs w:val="24"/>
        </w:rPr>
        <w:tab/>
      </w:r>
      <w:r w:rsidR="00962FDF" w:rsidRPr="00B841E0">
        <w:rPr>
          <w:rFonts w:ascii="Times New Roman" w:hAnsi="Times New Roman" w:cs="Times New Roman"/>
          <w:color w:val="000000"/>
          <w:sz w:val="24"/>
          <w:szCs w:val="24"/>
        </w:rPr>
        <w:t>18</w:t>
      </w:r>
      <w:r>
        <w:rPr>
          <w:rFonts w:ascii="Times New Roman" w:hAnsi="Times New Roman" w:cs="Times New Roman"/>
          <w:color w:val="000000"/>
          <w:sz w:val="24"/>
          <w:szCs w:val="24"/>
        </w:rPr>
        <w:t>.  D</w:t>
      </w:r>
      <w:r w:rsidR="00AF38A9" w:rsidRPr="00B841E0">
        <w:rPr>
          <w:rFonts w:ascii="Times New Roman" w:hAnsi="Times New Roman" w:cs="Times New Roman"/>
          <w:sz w:val="24"/>
          <w:szCs w:val="24"/>
        </w:rPr>
        <w:t>ata collected from responses to ADECA’s “Impediments to Fair Housing Choice Survey”</w:t>
      </w:r>
      <w:r w:rsidR="00962FDF" w:rsidRPr="00B841E0">
        <w:rPr>
          <w:rFonts w:ascii="Times New Roman" w:hAnsi="Times New Roman" w:cs="Times New Roman"/>
          <w:sz w:val="24"/>
          <w:szCs w:val="24"/>
        </w:rPr>
        <w:t xml:space="preserve"> </w:t>
      </w:r>
      <w:r w:rsidR="00F43894" w:rsidRPr="00B841E0">
        <w:rPr>
          <w:rFonts w:ascii="Times New Roman" w:hAnsi="Times New Roman" w:cs="Times New Roman"/>
          <w:sz w:val="24"/>
          <w:szCs w:val="24"/>
        </w:rPr>
        <w:t xml:space="preserve">on </w:t>
      </w:r>
      <w:r w:rsidR="000E0E29" w:rsidRPr="00B841E0">
        <w:rPr>
          <w:rFonts w:ascii="Times New Roman" w:hAnsi="Times New Roman" w:cs="Times New Roman"/>
          <w:sz w:val="24"/>
          <w:szCs w:val="24"/>
        </w:rPr>
        <w:t xml:space="preserve">the question of </w:t>
      </w:r>
      <w:r w:rsidR="00AF38A9" w:rsidRPr="00B841E0">
        <w:rPr>
          <w:rFonts w:ascii="Times New Roman" w:hAnsi="Times New Roman" w:cs="Times New Roman"/>
          <w:sz w:val="24"/>
          <w:szCs w:val="24"/>
        </w:rPr>
        <w:t>aware</w:t>
      </w:r>
      <w:r w:rsidR="00F43894" w:rsidRPr="00B841E0">
        <w:rPr>
          <w:rFonts w:ascii="Times New Roman" w:hAnsi="Times New Roman" w:cs="Times New Roman"/>
          <w:sz w:val="24"/>
          <w:szCs w:val="24"/>
        </w:rPr>
        <w:t xml:space="preserve">ness </w:t>
      </w:r>
      <w:r w:rsidR="00AF38A9" w:rsidRPr="00B841E0">
        <w:rPr>
          <w:rFonts w:ascii="Times New Roman" w:hAnsi="Times New Roman" w:cs="Times New Roman"/>
          <w:sz w:val="24"/>
          <w:szCs w:val="24"/>
        </w:rPr>
        <w:t xml:space="preserve">of fair housing complaints </w:t>
      </w:r>
      <w:r w:rsidR="00FC0DCA" w:rsidRPr="00B841E0">
        <w:rPr>
          <w:rFonts w:ascii="Times New Roman" w:hAnsi="Times New Roman" w:cs="Times New Roman"/>
          <w:sz w:val="24"/>
          <w:szCs w:val="24"/>
        </w:rPr>
        <w:t>with</w:t>
      </w:r>
      <w:r w:rsidR="00AF38A9" w:rsidRPr="00B841E0">
        <w:rPr>
          <w:rFonts w:ascii="Times New Roman" w:hAnsi="Times New Roman" w:cs="Times New Roman"/>
          <w:sz w:val="24"/>
          <w:szCs w:val="24"/>
        </w:rPr>
        <w:t>in communities</w:t>
      </w:r>
      <w:r w:rsidR="00FC0DCA" w:rsidRPr="00B841E0">
        <w:rPr>
          <w:rFonts w:ascii="Times New Roman" w:hAnsi="Times New Roman" w:cs="Times New Roman"/>
          <w:sz w:val="24"/>
          <w:szCs w:val="24"/>
        </w:rPr>
        <w:t xml:space="preserve"> call into </w:t>
      </w:r>
      <w:r w:rsidR="00FC0DCA" w:rsidRPr="00B841E0">
        <w:rPr>
          <w:rFonts w:ascii="Times New Roman" w:hAnsi="Times New Roman" w:cs="Times New Roman"/>
          <w:sz w:val="24"/>
          <w:szCs w:val="24"/>
        </w:rPr>
        <w:lastRenderedPageBreak/>
        <w:t xml:space="preserve">question whether </w:t>
      </w:r>
      <w:r w:rsidR="00AF38A9" w:rsidRPr="00B841E0">
        <w:rPr>
          <w:rFonts w:ascii="Times New Roman" w:hAnsi="Times New Roman" w:cs="Times New Roman"/>
          <w:sz w:val="24"/>
          <w:szCs w:val="24"/>
        </w:rPr>
        <w:t xml:space="preserve">the “lack of knowledge or understanding regarding fair housing” </w:t>
      </w:r>
      <w:r w:rsidR="000E0E29" w:rsidRPr="00B841E0">
        <w:rPr>
          <w:rFonts w:ascii="Times New Roman" w:hAnsi="Times New Roman" w:cs="Times New Roman"/>
          <w:sz w:val="24"/>
          <w:szCs w:val="24"/>
        </w:rPr>
        <w:t xml:space="preserve">and the “lack of knowledge in how to file a housing complaint” are </w:t>
      </w:r>
      <w:r w:rsidR="003D6A01" w:rsidRPr="00B841E0">
        <w:rPr>
          <w:rFonts w:ascii="Times New Roman" w:hAnsi="Times New Roman" w:cs="Times New Roman"/>
          <w:sz w:val="24"/>
          <w:szCs w:val="24"/>
        </w:rPr>
        <w:t xml:space="preserve">actually </w:t>
      </w:r>
      <w:r w:rsidR="00AF38A9" w:rsidRPr="00B841E0">
        <w:rPr>
          <w:rFonts w:ascii="Times New Roman" w:hAnsi="Times New Roman" w:cs="Times New Roman"/>
          <w:sz w:val="24"/>
          <w:szCs w:val="24"/>
        </w:rPr>
        <w:t>impediment</w:t>
      </w:r>
      <w:r w:rsidR="000E0E29" w:rsidRPr="00B841E0">
        <w:rPr>
          <w:rFonts w:ascii="Times New Roman" w:hAnsi="Times New Roman" w:cs="Times New Roman"/>
          <w:sz w:val="24"/>
          <w:szCs w:val="24"/>
        </w:rPr>
        <w:t>s</w:t>
      </w:r>
      <w:r w:rsidR="00AF38A9" w:rsidRPr="00B841E0">
        <w:rPr>
          <w:rFonts w:ascii="Times New Roman" w:hAnsi="Times New Roman" w:cs="Times New Roman"/>
          <w:sz w:val="24"/>
          <w:szCs w:val="24"/>
        </w:rPr>
        <w:t xml:space="preserve"> to fair housing choice</w:t>
      </w:r>
      <w:r w:rsidR="00367A8E" w:rsidRPr="00B841E0">
        <w:rPr>
          <w:rFonts w:ascii="Times New Roman" w:hAnsi="Times New Roman" w:cs="Times New Roman"/>
          <w:sz w:val="24"/>
          <w:szCs w:val="24"/>
        </w:rPr>
        <w:t xml:space="preserve">, because </w:t>
      </w:r>
      <w:r w:rsidR="00AF38A9" w:rsidRPr="00B841E0">
        <w:rPr>
          <w:rFonts w:ascii="Times New Roman" w:hAnsi="Times New Roman" w:cs="Times New Roman"/>
          <w:sz w:val="24"/>
          <w:szCs w:val="24"/>
        </w:rPr>
        <w:t xml:space="preserve">residents already </w:t>
      </w:r>
      <w:r w:rsidR="00367A8E" w:rsidRPr="00B841E0">
        <w:rPr>
          <w:rFonts w:ascii="Times New Roman" w:hAnsi="Times New Roman" w:cs="Times New Roman"/>
          <w:sz w:val="24"/>
          <w:szCs w:val="24"/>
        </w:rPr>
        <w:t xml:space="preserve">are </w:t>
      </w:r>
      <w:r w:rsidR="00AF38A9" w:rsidRPr="00B841E0">
        <w:rPr>
          <w:rFonts w:ascii="Times New Roman" w:hAnsi="Times New Roman" w:cs="Times New Roman"/>
          <w:sz w:val="24"/>
          <w:szCs w:val="24"/>
        </w:rPr>
        <w:t>informed as to whom they can make their complaints known</w:t>
      </w:r>
      <w:r>
        <w:rPr>
          <w:rFonts w:ascii="Times New Roman" w:hAnsi="Times New Roman" w:cs="Times New Roman"/>
          <w:sz w:val="24"/>
          <w:szCs w:val="24"/>
        </w:rPr>
        <w:t>.</w:t>
      </w:r>
    </w:p>
    <w:p w:rsidR="00B841E0" w:rsidRDefault="00B841E0" w:rsidP="00B841E0">
      <w:pPr>
        <w:pStyle w:val="PlainText"/>
        <w:rPr>
          <w:rFonts w:ascii="Times New Roman" w:hAnsi="Times New Roman" w:cs="Times New Roman"/>
          <w:sz w:val="24"/>
          <w:szCs w:val="24"/>
        </w:rPr>
      </w:pPr>
      <w:r>
        <w:rPr>
          <w:rFonts w:ascii="Times New Roman" w:hAnsi="Times New Roman" w:cs="Times New Roman"/>
          <w:sz w:val="24"/>
          <w:szCs w:val="24"/>
        </w:rPr>
        <w:tab/>
      </w:r>
      <w:r w:rsidR="00367A8E" w:rsidRPr="00B841E0">
        <w:rPr>
          <w:rFonts w:ascii="Times New Roman" w:hAnsi="Times New Roman" w:cs="Times New Roman"/>
          <w:sz w:val="24"/>
          <w:szCs w:val="24"/>
        </w:rPr>
        <w:t>19</w:t>
      </w:r>
      <w:r>
        <w:rPr>
          <w:rFonts w:ascii="Times New Roman" w:hAnsi="Times New Roman" w:cs="Times New Roman"/>
          <w:sz w:val="24"/>
          <w:szCs w:val="24"/>
        </w:rPr>
        <w:t>.  F</w:t>
      </w:r>
      <w:r w:rsidR="00367A8E" w:rsidRPr="00B841E0">
        <w:rPr>
          <w:rFonts w:ascii="Times New Roman" w:hAnsi="Times New Roman" w:cs="Times New Roman"/>
          <w:sz w:val="24"/>
          <w:szCs w:val="24"/>
        </w:rPr>
        <w:t>amil</w:t>
      </w:r>
      <w:r w:rsidR="00874908" w:rsidRPr="00B841E0">
        <w:rPr>
          <w:rFonts w:ascii="Times New Roman" w:hAnsi="Times New Roman" w:cs="Times New Roman"/>
          <w:sz w:val="24"/>
          <w:szCs w:val="24"/>
        </w:rPr>
        <w:t xml:space="preserve">y members </w:t>
      </w:r>
      <w:r w:rsidR="00367A8E" w:rsidRPr="00B841E0">
        <w:rPr>
          <w:rFonts w:ascii="Times New Roman" w:hAnsi="Times New Roman" w:cs="Times New Roman"/>
          <w:sz w:val="24"/>
          <w:szCs w:val="24"/>
        </w:rPr>
        <w:t xml:space="preserve">in Alabama tend to live near each other, and poverty </w:t>
      </w:r>
      <w:r w:rsidR="00874908" w:rsidRPr="00B841E0">
        <w:rPr>
          <w:rFonts w:ascii="Times New Roman" w:hAnsi="Times New Roman" w:cs="Times New Roman"/>
          <w:sz w:val="24"/>
          <w:szCs w:val="24"/>
        </w:rPr>
        <w:t xml:space="preserve">also </w:t>
      </w:r>
      <w:r w:rsidR="00367A8E" w:rsidRPr="00B841E0">
        <w:rPr>
          <w:rFonts w:ascii="Times New Roman" w:hAnsi="Times New Roman" w:cs="Times New Roman"/>
          <w:sz w:val="24"/>
          <w:szCs w:val="24"/>
        </w:rPr>
        <w:t xml:space="preserve">tends to be concentrated in certain areas, but when </w:t>
      </w:r>
      <w:r w:rsidR="00874908" w:rsidRPr="00B841E0">
        <w:rPr>
          <w:rFonts w:ascii="Times New Roman" w:hAnsi="Times New Roman" w:cs="Times New Roman"/>
          <w:sz w:val="24"/>
          <w:szCs w:val="24"/>
        </w:rPr>
        <w:t xml:space="preserve">these statistics are </w:t>
      </w:r>
      <w:r w:rsidR="00367A8E" w:rsidRPr="00B841E0">
        <w:rPr>
          <w:rFonts w:ascii="Times New Roman" w:hAnsi="Times New Roman" w:cs="Times New Roman"/>
          <w:sz w:val="24"/>
          <w:szCs w:val="24"/>
        </w:rPr>
        <w:t>mapped</w:t>
      </w:r>
      <w:r w:rsidR="00874908" w:rsidRPr="00B841E0">
        <w:rPr>
          <w:rFonts w:ascii="Times New Roman" w:hAnsi="Times New Roman" w:cs="Times New Roman"/>
          <w:sz w:val="24"/>
          <w:szCs w:val="24"/>
        </w:rPr>
        <w:t xml:space="preserve">, </w:t>
      </w:r>
      <w:r w:rsidR="00367A8E" w:rsidRPr="00B841E0">
        <w:rPr>
          <w:rFonts w:ascii="Times New Roman" w:hAnsi="Times New Roman" w:cs="Times New Roman"/>
          <w:sz w:val="24"/>
          <w:szCs w:val="24"/>
        </w:rPr>
        <w:t>the</w:t>
      </w:r>
      <w:r w:rsidR="00874908" w:rsidRPr="00B841E0">
        <w:rPr>
          <w:rFonts w:ascii="Times New Roman" w:hAnsi="Times New Roman" w:cs="Times New Roman"/>
          <w:sz w:val="24"/>
          <w:szCs w:val="24"/>
        </w:rPr>
        <w:t xml:space="preserve"> results appear </w:t>
      </w:r>
      <w:r w:rsidR="00367A8E" w:rsidRPr="00B841E0">
        <w:rPr>
          <w:rFonts w:ascii="Times New Roman" w:hAnsi="Times New Roman" w:cs="Times New Roman"/>
          <w:sz w:val="24"/>
          <w:szCs w:val="24"/>
        </w:rPr>
        <w:t xml:space="preserve">as </w:t>
      </w:r>
      <w:r w:rsidR="00874908" w:rsidRPr="00B841E0">
        <w:rPr>
          <w:rFonts w:ascii="Times New Roman" w:hAnsi="Times New Roman" w:cs="Times New Roman"/>
          <w:sz w:val="24"/>
          <w:szCs w:val="24"/>
        </w:rPr>
        <w:t xml:space="preserve">the </w:t>
      </w:r>
      <w:r w:rsidR="00367A8E" w:rsidRPr="00B841E0">
        <w:rPr>
          <w:rFonts w:ascii="Times New Roman" w:hAnsi="Times New Roman" w:cs="Times New Roman"/>
          <w:sz w:val="24"/>
          <w:szCs w:val="24"/>
        </w:rPr>
        <w:t>“clustering” of races and</w:t>
      </w:r>
      <w:r w:rsidR="00874908" w:rsidRPr="00B841E0">
        <w:rPr>
          <w:rFonts w:ascii="Times New Roman" w:hAnsi="Times New Roman" w:cs="Times New Roman"/>
          <w:sz w:val="24"/>
          <w:szCs w:val="24"/>
        </w:rPr>
        <w:t xml:space="preserve"> of </w:t>
      </w:r>
      <w:r w:rsidR="00367A8E" w:rsidRPr="00B841E0">
        <w:rPr>
          <w:rFonts w:ascii="Times New Roman" w:hAnsi="Times New Roman" w:cs="Times New Roman"/>
          <w:sz w:val="24"/>
          <w:szCs w:val="24"/>
        </w:rPr>
        <w:t>undocumented residents</w:t>
      </w:r>
      <w:r w:rsidR="00874908" w:rsidRPr="00B841E0">
        <w:rPr>
          <w:rFonts w:ascii="Times New Roman" w:hAnsi="Times New Roman" w:cs="Times New Roman"/>
          <w:sz w:val="24"/>
          <w:szCs w:val="24"/>
        </w:rPr>
        <w:t xml:space="preserve"> in certain areas</w:t>
      </w:r>
      <w:r>
        <w:rPr>
          <w:rFonts w:ascii="Times New Roman" w:hAnsi="Times New Roman" w:cs="Times New Roman"/>
          <w:sz w:val="24"/>
          <w:szCs w:val="24"/>
        </w:rPr>
        <w:t>.</w:t>
      </w:r>
    </w:p>
    <w:p w:rsidR="00B841E0" w:rsidRDefault="00B841E0" w:rsidP="00B841E0">
      <w:pPr>
        <w:pStyle w:val="PlainText"/>
        <w:rPr>
          <w:rFonts w:ascii="Times New Roman" w:hAnsi="Times New Roman" w:cs="Times New Roman"/>
          <w:sz w:val="24"/>
          <w:szCs w:val="24"/>
        </w:rPr>
      </w:pPr>
      <w:r>
        <w:rPr>
          <w:rFonts w:ascii="Times New Roman" w:hAnsi="Times New Roman" w:cs="Times New Roman"/>
          <w:sz w:val="24"/>
          <w:szCs w:val="24"/>
        </w:rPr>
        <w:tab/>
      </w:r>
      <w:r w:rsidR="00874908" w:rsidRPr="00B841E0">
        <w:rPr>
          <w:rFonts w:ascii="Times New Roman" w:hAnsi="Times New Roman" w:cs="Times New Roman"/>
          <w:sz w:val="24"/>
          <w:szCs w:val="24"/>
        </w:rPr>
        <w:t>20</w:t>
      </w:r>
      <w:r>
        <w:rPr>
          <w:rFonts w:ascii="Times New Roman" w:hAnsi="Times New Roman" w:cs="Times New Roman"/>
          <w:sz w:val="24"/>
          <w:szCs w:val="24"/>
        </w:rPr>
        <w:t>.  C</w:t>
      </w:r>
      <w:r w:rsidR="00874908" w:rsidRPr="00B841E0">
        <w:rPr>
          <w:rFonts w:ascii="Times New Roman" w:hAnsi="Times New Roman" w:cs="Times New Roman"/>
          <w:sz w:val="24"/>
          <w:szCs w:val="24"/>
        </w:rPr>
        <w:t xml:space="preserve">ertain </w:t>
      </w:r>
      <w:r w:rsidR="00AF38A9" w:rsidRPr="00B841E0">
        <w:rPr>
          <w:rFonts w:ascii="Times New Roman" w:hAnsi="Times New Roman" w:cs="Times New Roman"/>
          <w:sz w:val="24"/>
          <w:szCs w:val="24"/>
        </w:rPr>
        <w:t xml:space="preserve">areas of </w:t>
      </w:r>
      <w:r w:rsidR="00874908" w:rsidRPr="00B841E0">
        <w:rPr>
          <w:rFonts w:ascii="Times New Roman" w:hAnsi="Times New Roman" w:cs="Times New Roman"/>
          <w:sz w:val="24"/>
          <w:szCs w:val="24"/>
        </w:rPr>
        <w:t xml:space="preserve">Alabama </w:t>
      </w:r>
      <w:r w:rsidR="00AF38A9" w:rsidRPr="00B841E0">
        <w:rPr>
          <w:rFonts w:ascii="Times New Roman" w:hAnsi="Times New Roman" w:cs="Times New Roman"/>
          <w:sz w:val="24"/>
          <w:szCs w:val="24"/>
        </w:rPr>
        <w:t>do have organized leadership in civil rights enforcement</w:t>
      </w:r>
      <w:r w:rsidR="00874908" w:rsidRPr="00B841E0">
        <w:rPr>
          <w:rFonts w:ascii="Times New Roman" w:hAnsi="Times New Roman" w:cs="Times New Roman"/>
          <w:sz w:val="24"/>
          <w:szCs w:val="24"/>
        </w:rPr>
        <w:t>,</w:t>
      </w:r>
      <w:r w:rsidR="00314A42" w:rsidRPr="00B841E0">
        <w:rPr>
          <w:rFonts w:ascii="Times New Roman" w:hAnsi="Times New Roman" w:cs="Times New Roman"/>
          <w:sz w:val="24"/>
          <w:szCs w:val="24"/>
        </w:rPr>
        <w:t xml:space="preserve"> and such leadership is used as a </w:t>
      </w:r>
      <w:r w:rsidR="00AF38A9" w:rsidRPr="00B841E0">
        <w:rPr>
          <w:rFonts w:ascii="Times New Roman" w:hAnsi="Times New Roman" w:cs="Times New Roman"/>
          <w:sz w:val="24"/>
          <w:szCs w:val="24"/>
        </w:rPr>
        <w:t>resource</w:t>
      </w:r>
      <w:r w:rsidR="00314A42" w:rsidRPr="00B841E0">
        <w:rPr>
          <w:rFonts w:ascii="Times New Roman" w:hAnsi="Times New Roman" w:cs="Times New Roman"/>
          <w:sz w:val="24"/>
          <w:szCs w:val="24"/>
        </w:rPr>
        <w:t xml:space="preserve"> to address </w:t>
      </w:r>
      <w:r w:rsidR="00AF38A9" w:rsidRPr="00B841E0">
        <w:rPr>
          <w:rFonts w:ascii="Times New Roman" w:hAnsi="Times New Roman" w:cs="Times New Roman"/>
          <w:sz w:val="24"/>
          <w:szCs w:val="24"/>
        </w:rPr>
        <w:t xml:space="preserve">fair housing </w:t>
      </w:r>
      <w:r w:rsidR="00314A42" w:rsidRPr="00B841E0">
        <w:rPr>
          <w:rFonts w:ascii="Times New Roman" w:hAnsi="Times New Roman" w:cs="Times New Roman"/>
          <w:sz w:val="24"/>
          <w:szCs w:val="24"/>
        </w:rPr>
        <w:t xml:space="preserve">issues </w:t>
      </w:r>
      <w:r w:rsidR="00AF38A9" w:rsidRPr="00B841E0">
        <w:rPr>
          <w:rFonts w:ascii="Times New Roman" w:hAnsi="Times New Roman" w:cs="Times New Roman"/>
          <w:sz w:val="24"/>
          <w:szCs w:val="24"/>
        </w:rPr>
        <w:t>in those locations</w:t>
      </w:r>
      <w:r>
        <w:rPr>
          <w:rFonts w:ascii="Times New Roman" w:hAnsi="Times New Roman" w:cs="Times New Roman"/>
          <w:sz w:val="24"/>
          <w:szCs w:val="24"/>
        </w:rPr>
        <w:t>.</w:t>
      </w:r>
    </w:p>
    <w:p w:rsidR="00FA1F5C" w:rsidRPr="00B841E0" w:rsidRDefault="00B841E0" w:rsidP="00B841E0">
      <w:pPr>
        <w:pStyle w:val="PlainText"/>
        <w:rPr>
          <w:rFonts w:ascii="Times New Roman" w:hAnsi="Times New Roman" w:cs="Times New Roman"/>
          <w:sz w:val="24"/>
          <w:szCs w:val="24"/>
        </w:rPr>
      </w:pPr>
      <w:r>
        <w:rPr>
          <w:rFonts w:ascii="Times New Roman" w:hAnsi="Times New Roman" w:cs="Times New Roman"/>
          <w:sz w:val="24"/>
          <w:szCs w:val="24"/>
        </w:rPr>
        <w:tab/>
      </w:r>
      <w:r w:rsidR="00314A42" w:rsidRPr="00B841E0">
        <w:rPr>
          <w:rFonts w:ascii="Times New Roman" w:hAnsi="Times New Roman" w:cs="Times New Roman"/>
          <w:sz w:val="24"/>
          <w:szCs w:val="24"/>
        </w:rPr>
        <w:t>21</w:t>
      </w:r>
      <w:r>
        <w:rPr>
          <w:rFonts w:ascii="Times New Roman" w:hAnsi="Times New Roman" w:cs="Times New Roman"/>
          <w:sz w:val="24"/>
          <w:szCs w:val="24"/>
        </w:rPr>
        <w:t>.  T</w:t>
      </w:r>
      <w:r w:rsidR="00AF38A9" w:rsidRPr="00B841E0">
        <w:rPr>
          <w:rFonts w:ascii="Times New Roman" w:hAnsi="Times New Roman" w:cs="Times New Roman"/>
          <w:sz w:val="24"/>
          <w:szCs w:val="24"/>
        </w:rPr>
        <w:t xml:space="preserve">he </w:t>
      </w:r>
      <w:r w:rsidR="00314A42" w:rsidRPr="00B841E0">
        <w:rPr>
          <w:rFonts w:ascii="Times New Roman" w:hAnsi="Times New Roman" w:cs="Times New Roman"/>
          <w:sz w:val="24"/>
          <w:szCs w:val="24"/>
        </w:rPr>
        <w:t xml:space="preserve">steady </w:t>
      </w:r>
      <w:r w:rsidR="00AF38A9" w:rsidRPr="00B841E0">
        <w:rPr>
          <w:rFonts w:ascii="Times New Roman" w:hAnsi="Times New Roman" w:cs="Times New Roman"/>
          <w:sz w:val="24"/>
          <w:szCs w:val="24"/>
        </w:rPr>
        <w:t>closure of companies over the past decades result</w:t>
      </w:r>
      <w:r w:rsidR="00314A42" w:rsidRPr="00B841E0">
        <w:rPr>
          <w:rFonts w:ascii="Times New Roman" w:hAnsi="Times New Roman" w:cs="Times New Roman"/>
          <w:sz w:val="24"/>
          <w:szCs w:val="24"/>
        </w:rPr>
        <w:t xml:space="preserve">ed in a </w:t>
      </w:r>
      <w:r w:rsidR="00AF38A9" w:rsidRPr="00B841E0">
        <w:rPr>
          <w:rFonts w:ascii="Times New Roman" w:hAnsi="Times New Roman" w:cs="Times New Roman"/>
          <w:sz w:val="24"/>
          <w:szCs w:val="24"/>
        </w:rPr>
        <w:t>lack of jobs</w:t>
      </w:r>
      <w:r w:rsidR="00314A42" w:rsidRPr="00B841E0">
        <w:rPr>
          <w:rFonts w:ascii="Times New Roman" w:hAnsi="Times New Roman" w:cs="Times New Roman"/>
          <w:sz w:val="24"/>
          <w:szCs w:val="24"/>
        </w:rPr>
        <w:t xml:space="preserve">, an increase in the </w:t>
      </w:r>
      <w:r w:rsidR="00AF38A9" w:rsidRPr="00B841E0">
        <w:rPr>
          <w:rFonts w:ascii="Times New Roman" w:hAnsi="Times New Roman" w:cs="Times New Roman"/>
          <w:sz w:val="24"/>
          <w:szCs w:val="24"/>
        </w:rPr>
        <w:t>poverty</w:t>
      </w:r>
      <w:r w:rsidR="00314A42" w:rsidRPr="00B841E0">
        <w:rPr>
          <w:rFonts w:ascii="Times New Roman" w:hAnsi="Times New Roman" w:cs="Times New Roman"/>
          <w:sz w:val="24"/>
          <w:szCs w:val="24"/>
        </w:rPr>
        <w:t xml:space="preserve"> rate, </w:t>
      </w:r>
      <w:r w:rsidR="00AF38A9" w:rsidRPr="00B841E0">
        <w:rPr>
          <w:rFonts w:ascii="Times New Roman" w:hAnsi="Times New Roman" w:cs="Times New Roman"/>
          <w:sz w:val="24"/>
          <w:szCs w:val="24"/>
        </w:rPr>
        <w:t>and</w:t>
      </w:r>
      <w:r w:rsidR="00314A42" w:rsidRPr="00B841E0">
        <w:rPr>
          <w:rFonts w:ascii="Times New Roman" w:hAnsi="Times New Roman" w:cs="Times New Roman"/>
          <w:sz w:val="24"/>
          <w:szCs w:val="24"/>
        </w:rPr>
        <w:t xml:space="preserve"> hampered </w:t>
      </w:r>
      <w:r w:rsidR="00AF38A9" w:rsidRPr="00B841E0">
        <w:rPr>
          <w:rFonts w:ascii="Times New Roman" w:hAnsi="Times New Roman" w:cs="Times New Roman"/>
          <w:sz w:val="24"/>
          <w:szCs w:val="24"/>
        </w:rPr>
        <w:t xml:space="preserve">economic development efforts, </w:t>
      </w:r>
      <w:r w:rsidR="00314A42" w:rsidRPr="00B841E0">
        <w:rPr>
          <w:rFonts w:ascii="Times New Roman" w:hAnsi="Times New Roman" w:cs="Times New Roman"/>
          <w:sz w:val="24"/>
          <w:szCs w:val="24"/>
        </w:rPr>
        <w:t xml:space="preserve">but </w:t>
      </w:r>
      <w:r w:rsidR="00AF38A9" w:rsidRPr="00B841E0">
        <w:rPr>
          <w:rFonts w:ascii="Times New Roman" w:hAnsi="Times New Roman" w:cs="Times New Roman"/>
          <w:sz w:val="24"/>
          <w:szCs w:val="24"/>
        </w:rPr>
        <w:t>the localities are in need of help bringing jobs to their areas</w:t>
      </w:r>
      <w:r w:rsidR="00314A42" w:rsidRPr="00B841E0">
        <w:rPr>
          <w:rFonts w:ascii="Times New Roman" w:hAnsi="Times New Roman" w:cs="Times New Roman"/>
          <w:sz w:val="24"/>
          <w:szCs w:val="24"/>
        </w:rPr>
        <w:t xml:space="preserve"> and in c</w:t>
      </w:r>
      <w:r w:rsidR="00AF38A9" w:rsidRPr="00B841E0">
        <w:rPr>
          <w:rFonts w:ascii="Times New Roman" w:hAnsi="Times New Roman" w:cs="Times New Roman"/>
          <w:sz w:val="24"/>
          <w:szCs w:val="24"/>
        </w:rPr>
        <w:t>omplying with government mandat</w:t>
      </w:r>
      <w:r w:rsidR="00314A42" w:rsidRPr="00B841E0">
        <w:rPr>
          <w:rFonts w:ascii="Times New Roman" w:hAnsi="Times New Roman" w:cs="Times New Roman"/>
          <w:sz w:val="24"/>
          <w:szCs w:val="24"/>
        </w:rPr>
        <w:t>es, and t</w:t>
      </w:r>
      <w:r w:rsidR="00AF38A9" w:rsidRPr="00B841E0">
        <w:rPr>
          <w:rFonts w:ascii="Times New Roman" w:hAnsi="Times New Roman" w:cs="Times New Roman"/>
          <w:sz w:val="24"/>
          <w:szCs w:val="24"/>
        </w:rPr>
        <w:t>hese are the</w:t>
      </w:r>
      <w:r w:rsidR="00314A42" w:rsidRPr="00B841E0">
        <w:rPr>
          <w:rFonts w:ascii="Times New Roman" w:hAnsi="Times New Roman" w:cs="Times New Roman"/>
          <w:sz w:val="24"/>
          <w:szCs w:val="24"/>
        </w:rPr>
        <w:t xml:space="preserve"> </w:t>
      </w:r>
      <w:r w:rsidR="00AF38A9" w:rsidRPr="00B841E0">
        <w:rPr>
          <w:rFonts w:ascii="Times New Roman" w:hAnsi="Times New Roman" w:cs="Times New Roman"/>
          <w:sz w:val="24"/>
          <w:szCs w:val="24"/>
        </w:rPr>
        <w:t>biggest impediments to fair housing choice</w:t>
      </w:r>
      <w:r w:rsidR="00314A42" w:rsidRPr="00B841E0">
        <w:rPr>
          <w:rFonts w:ascii="Times New Roman" w:hAnsi="Times New Roman" w:cs="Times New Roman"/>
          <w:sz w:val="24"/>
          <w:szCs w:val="24"/>
        </w:rPr>
        <w:t>;</w:t>
      </w:r>
      <w:r w:rsidR="00AF38A9" w:rsidRPr="00B841E0">
        <w:rPr>
          <w:rFonts w:ascii="Times New Roman" w:hAnsi="Times New Roman" w:cs="Times New Roman"/>
          <w:sz w:val="24"/>
          <w:szCs w:val="24"/>
        </w:rPr>
        <w:t xml:space="preserve"> </w:t>
      </w:r>
      <w:r w:rsidR="00FA1F5C" w:rsidRPr="00B841E0">
        <w:rPr>
          <w:rFonts w:ascii="Times New Roman" w:hAnsi="Times New Roman" w:cs="Times New Roman"/>
          <w:sz w:val="24"/>
          <w:szCs w:val="24"/>
        </w:rPr>
        <w:t xml:space="preserve">thus, </w:t>
      </w:r>
      <w:r w:rsidR="00AF38A9" w:rsidRPr="00B841E0">
        <w:rPr>
          <w:rFonts w:ascii="Times New Roman" w:hAnsi="Times New Roman" w:cs="Times New Roman"/>
          <w:sz w:val="24"/>
          <w:szCs w:val="24"/>
        </w:rPr>
        <w:t>it is not the lack of interest or knowledge in affirmatively furthering fair housing on the part of those smaller jurisdictions, it is their need for help in complying with the government’s mandates</w:t>
      </w:r>
      <w:r w:rsidR="00FA1F5C" w:rsidRPr="00B841E0">
        <w:rPr>
          <w:rFonts w:ascii="Times New Roman" w:hAnsi="Times New Roman" w:cs="Times New Roman"/>
          <w:sz w:val="24"/>
          <w:szCs w:val="24"/>
        </w:rPr>
        <w:t>.</w:t>
      </w:r>
    </w:p>
    <w:p w:rsidR="005D2A1C" w:rsidRDefault="005D2A1C" w:rsidP="007F06BF">
      <w:pPr>
        <w:pStyle w:val="PlainText"/>
        <w:rPr>
          <w:rFonts w:ascii="Times New Roman" w:hAnsi="Times New Roman" w:cs="Times New Roman"/>
          <w:sz w:val="24"/>
          <w:szCs w:val="24"/>
        </w:rPr>
      </w:pPr>
    </w:p>
    <w:p w:rsidR="003A6948" w:rsidRDefault="007F06BF" w:rsidP="00B841E0">
      <w:pPr>
        <w:pStyle w:val="PlainText"/>
        <w:rPr>
          <w:rFonts w:ascii="Times New Roman" w:hAnsi="Times New Roman" w:cs="Times New Roman"/>
          <w:sz w:val="24"/>
          <w:szCs w:val="24"/>
        </w:rPr>
      </w:pPr>
      <w:r w:rsidRPr="00B841E0">
        <w:rPr>
          <w:rFonts w:ascii="Times New Roman" w:hAnsi="Times New Roman" w:cs="Times New Roman"/>
          <w:sz w:val="24"/>
          <w:szCs w:val="24"/>
        </w:rPr>
        <w:tab/>
        <w:t>Following these points of community engagement</w:t>
      </w:r>
      <w:r w:rsidR="00B841E0">
        <w:rPr>
          <w:rFonts w:ascii="Times New Roman" w:hAnsi="Times New Roman" w:cs="Times New Roman"/>
          <w:sz w:val="24"/>
          <w:szCs w:val="24"/>
        </w:rPr>
        <w:t xml:space="preserve">, a </w:t>
      </w:r>
      <w:r w:rsidRPr="00B841E0">
        <w:rPr>
          <w:rFonts w:ascii="Times New Roman" w:hAnsi="Times New Roman" w:cs="Times New Roman"/>
          <w:sz w:val="24"/>
          <w:szCs w:val="24"/>
        </w:rPr>
        <w:t xml:space="preserve">public hearing for </w:t>
      </w:r>
      <w:r w:rsidR="00B841E0">
        <w:rPr>
          <w:rFonts w:ascii="Times New Roman" w:hAnsi="Times New Roman" w:cs="Times New Roman"/>
          <w:sz w:val="24"/>
          <w:szCs w:val="24"/>
        </w:rPr>
        <w:t xml:space="preserve">this </w:t>
      </w:r>
      <w:r w:rsidR="005D2A1C">
        <w:rPr>
          <w:rFonts w:ascii="Times New Roman" w:hAnsi="Times New Roman" w:cs="Times New Roman"/>
          <w:sz w:val="24"/>
          <w:szCs w:val="24"/>
        </w:rPr>
        <w:t>2015-2019 Five-Year Consolidated Plan</w:t>
      </w:r>
      <w:r w:rsidR="008465C2">
        <w:rPr>
          <w:rFonts w:ascii="Times New Roman" w:hAnsi="Times New Roman" w:cs="Times New Roman"/>
          <w:sz w:val="24"/>
          <w:szCs w:val="24"/>
        </w:rPr>
        <w:t xml:space="preserve">, which includes </w:t>
      </w:r>
      <w:r w:rsidR="00B841E0">
        <w:rPr>
          <w:rFonts w:ascii="Times New Roman" w:hAnsi="Times New Roman" w:cs="Times New Roman"/>
          <w:sz w:val="24"/>
          <w:szCs w:val="24"/>
        </w:rPr>
        <w:t xml:space="preserve">the </w:t>
      </w:r>
      <w:r w:rsidR="005D2A1C">
        <w:rPr>
          <w:rFonts w:ascii="Times New Roman" w:hAnsi="Times New Roman" w:cs="Times New Roman"/>
          <w:sz w:val="24"/>
          <w:szCs w:val="24"/>
        </w:rPr>
        <w:t xml:space="preserve">PY2015 </w:t>
      </w:r>
      <w:r w:rsidR="008465C2">
        <w:rPr>
          <w:rFonts w:ascii="Times New Roman" w:hAnsi="Times New Roman" w:cs="Times New Roman"/>
          <w:sz w:val="24"/>
          <w:szCs w:val="24"/>
        </w:rPr>
        <w:t>One</w:t>
      </w:r>
      <w:r w:rsidR="005D2A1C">
        <w:rPr>
          <w:rFonts w:ascii="Times New Roman" w:hAnsi="Times New Roman" w:cs="Times New Roman"/>
          <w:sz w:val="24"/>
          <w:szCs w:val="24"/>
        </w:rPr>
        <w:t>-</w:t>
      </w:r>
      <w:r w:rsidR="008465C2">
        <w:rPr>
          <w:rFonts w:ascii="Times New Roman" w:hAnsi="Times New Roman" w:cs="Times New Roman"/>
          <w:sz w:val="24"/>
          <w:szCs w:val="24"/>
        </w:rPr>
        <w:t xml:space="preserve">Year </w:t>
      </w:r>
      <w:r w:rsidR="00B841E0">
        <w:rPr>
          <w:rFonts w:ascii="Times New Roman" w:hAnsi="Times New Roman" w:cs="Times New Roman"/>
          <w:sz w:val="24"/>
          <w:szCs w:val="24"/>
        </w:rPr>
        <w:t>Annual Action Plan</w:t>
      </w:r>
      <w:r w:rsidR="005D2A1C">
        <w:rPr>
          <w:rFonts w:ascii="Times New Roman" w:hAnsi="Times New Roman" w:cs="Times New Roman"/>
          <w:sz w:val="24"/>
          <w:szCs w:val="24"/>
        </w:rPr>
        <w:t xml:space="preserve"> </w:t>
      </w:r>
      <w:r w:rsidR="00B841E0">
        <w:rPr>
          <w:rFonts w:ascii="Times New Roman" w:hAnsi="Times New Roman" w:cs="Times New Roman"/>
          <w:sz w:val="24"/>
          <w:szCs w:val="24"/>
        </w:rPr>
        <w:t xml:space="preserve">was conducted </w:t>
      </w:r>
      <w:r w:rsidRPr="00B841E0">
        <w:rPr>
          <w:rFonts w:ascii="Times New Roman" w:hAnsi="Times New Roman" w:cs="Times New Roman"/>
          <w:sz w:val="24"/>
          <w:szCs w:val="24"/>
        </w:rPr>
        <w:t xml:space="preserve">at ADECA’s headquarters </w:t>
      </w:r>
      <w:r w:rsidR="00B841E0">
        <w:rPr>
          <w:rFonts w:ascii="Times New Roman" w:hAnsi="Times New Roman" w:cs="Times New Roman"/>
          <w:sz w:val="24"/>
          <w:szCs w:val="24"/>
        </w:rPr>
        <w:t>office</w:t>
      </w:r>
      <w:r w:rsidR="00E47C5B">
        <w:rPr>
          <w:rFonts w:ascii="Times New Roman" w:hAnsi="Times New Roman" w:cs="Times New Roman"/>
          <w:sz w:val="24"/>
          <w:szCs w:val="24"/>
        </w:rPr>
        <w:t xml:space="preserve"> in February 2015</w:t>
      </w:r>
      <w:r w:rsidRPr="00B841E0">
        <w:rPr>
          <w:rFonts w:ascii="Times New Roman" w:hAnsi="Times New Roman" w:cs="Times New Roman"/>
          <w:sz w:val="24"/>
          <w:szCs w:val="24"/>
        </w:rPr>
        <w:t>.</w:t>
      </w:r>
      <w:r w:rsidR="00B841E0">
        <w:rPr>
          <w:rFonts w:ascii="Times New Roman" w:hAnsi="Times New Roman" w:cs="Times New Roman"/>
          <w:sz w:val="24"/>
          <w:szCs w:val="24"/>
        </w:rPr>
        <w:t xml:space="preserve">  </w:t>
      </w:r>
      <w:r w:rsidRPr="00B841E0">
        <w:rPr>
          <w:rFonts w:ascii="Times New Roman" w:hAnsi="Times New Roman" w:cs="Times New Roman"/>
          <w:sz w:val="24"/>
          <w:szCs w:val="24"/>
        </w:rPr>
        <w:t>Attendees were notified of th</w:t>
      </w:r>
      <w:r w:rsidR="00B841E0">
        <w:rPr>
          <w:rFonts w:ascii="Times New Roman" w:hAnsi="Times New Roman" w:cs="Times New Roman"/>
          <w:sz w:val="24"/>
          <w:szCs w:val="24"/>
        </w:rPr>
        <w:t xml:space="preserve">e </w:t>
      </w:r>
      <w:r w:rsidRPr="00B841E0">
        <w:rPr>
          <w:rFonts w:ascii="Times New Roman" w:hAnsi="Times New Roman" w:cs="Times New Roman"/>
          <w:sz w:val="24"/>
          <w:szCs w:val="24"/>
        </w:rPr>
        <w:t>public hearing via</w:t>
      </w:r>
      <w:r w:rsidR="00B2045E" w:rsidRPr="00B841E0">
        <w:rPr>
          <w:rFonts w:ascii="Times New Roman" w:hAnsi="Times New Roman" w:cs="Times New Roman"/>
          <w:sz w:val="24"/>
          <w:szCs w:val="24"/>
        </w:rPr>
        <w:t xml:space="preserve"> advertisements published in the print editions and online/electronic editions of </w:t>
      </w:r>
      <w:r w:rsidR="00B841E0">
        <w:rPr>
          <w:rFonts w:ascii="Times New Roman" w:hAnsi="Times New Roman" w:cs="Times New Roman"/>
          <w:sz w:val="24"/>
          <w:szCs w:val="24"/>
        </w:rPr>
        <w:t xml:space="preserve">four newspapers </w:t>
      </w:r>
      <w:r w:rsidR="005D2A1C">
        <w:rPr>
          <w:rFonts w:ascii="Times New Roman" w:hAnsi="Times New Roman" w:cs="Times New Roman"/>
          <w:sz w:val="24"/>
          <w:szCs w:val="24"/>
        </w:rPr>
        <w:t xml:space="preserve">on February 11, 2015, </w:t>
      </w:r>
      <w:r w:rsidR="00B841E0">
        <w:rPr>
          <w:rFonts w:ascii="Times New Roman" w:hAnsi="Times New Roman" w:cs="Times New Roman"/>
          <w:sz w:val="24"/>
          <w:szCs w:val="24"/>
        </w:rPr>
        <w:t xml:space="preserve">as well as a notice posted on the ADECA website at </w:t>
      </w:r>
      <w:hyperlink r:id="rId74" w:history="1">
        <w:r w:rsidR="00B841E0" w:rsidRPr="00047AE7">
          <w:rPr>
            <w:rStyle w:val="Hyperlink"/>
            <w:rFonts w:ascii="Times New Roman" w:hAnsi="Times New Roman" w:cs="Times New Roman"/>
            <w:sz w:val="24"/>
            <w:szCs w:val="24"/>
          </w:rPr>
          <w:t>www.adeca.alabama.gov</w:t>
        </w:r>
      </w:hyperlink>
      <w:r w:rsidR="00E47C5B">
        <w:rPr>
          <w:rFonts w:ascii="Times New Roman" w:hAnsi="Times New Roman" w:cs="Times New Roman"/>
          <w:sz w:val="24"/>
          <w:szCs w:val="24"/>
        </w:rPr>
        <w:t xml:space="preserve">, </w:t>
      </w:r>
      <w:r w:rsidR="00B841E0">
        <w:rPr>
          <w:rFonts w:ascii="Times New Roman" w:hAnsi="Times New Roman" w:cs="Times New Roman"/>
          <w:sz w:val="24"/>
          <w:szCs w:val="24"/>
        </w:rPr>
        <w:t xml:space="preserve"> </w:t>
      </w:r>
      <w:r w:rsidR="00E47C5B">
        <w:rPr>
          <w:rFonts w:ascii="Times New Roman" w:hAnsi="Times New Roman" w:cs="Times New Roman"/>
          <w:sz w:val="24"/>
          <w:szCs w:val="24"/>
        </w:rPr>
        <w:t>and email/electronic notification sent from ADECA, AHFA, and AIDS Alabama to their clientele, local governments, grant administrators, and other interested parties/members of the public</w:t>
      </w:r>
      <w:r w:rsidR="00E47C5B" w:rsidRPr="00446E54">
        <w:rPr>
          <w:rFonts w:ascii="Times New Roman" w:hAnsi="Times New Roman" w:cs="Times New Roman"/>
          <w:sz w:val="24"/>
          <w:szCs w:val="24"/>
        </w:rPr>
        <w:t xml:space="preserve">.  </w:t>
      </w:r>
      <w:r w:rsidR="00B841E0" w:rsidRPr="000C5473">
        <w:rPr>
          <w:rFonts w:ascii="Times New Roman" w:hAnsi="Times New Roman" w:cs="Times New Roman"/>
          <w:sz w:val="24"/>
          <w:szCs w:val="24"/>
        </w:rPr>
        <w:t>In</w:t>
      </w:r>
      <w:r w:rsidR="00B2045E" w:rsidRPr="000C5473">
        <w:rPr>
          <w:rFonts w:ascii="Times New Roman" w:hAnsi="Times New Roman" w:cs="Times New Roman"/>
          <w:sz w:val="24"/>
          <w:szCs w:val="24"/>
        </w:rPr>
        <w:t xml:space="preserve"> response, </w:t>
      </w:r>
      <w:r w:rsidR="00FA2B36" w:rsidRPr="000C5473">
        <w:rPr>
          <w:rFonts w:ascii="Times New Roman" w:hAnsi="Times New Roman" w:cs="Times New Roman"/>
          <w:sz w:val="24"/>
          <w:szCs w:val="24"/>
        </w:rPr>
        <w:t xml:space="preserve">forty (40) </w:t>
      </w:r>
      <w:r w:rsidRPr="000C5473">
        <w:rPr>
          <w:rFonts w:ascii="Times New Roman" w:hAnsi="Times New Roman" w:cs="Times New Roman"/>
          <w:sz w:val="24"/>
          <w:szCs w:val="24"/>
        </w:rPr>
        <w:t>persons attended th</w:t>
      </w:r>
      <w:r w:rsidR="00B841E0" w:rsidRPr="000C5473">
        <w:rPr>
          <w:rFonts w:ascii="Times New Roman" w:hAnsi="Times New Roman" w:cs="Times New Roman"/>
          <w:sz w:val="24"/>
          <w:szCs w:val="24"/>
        </w:rPr>
        <w:t>e</w:t>
      </w:r>
      <w:r w:rsidR="008D3DC5" w:rsidRPr="000C5473">
        <w:rPr>
          <w:rFonts w:ascii="Times New Roman" w:hAnsi="Times New Roman" w:cs="Times New Roman"/>
          <w:sz w:val="24"/>
          <w:szCs w:val="24"/>
        </w:rPr>
        <w:t xml:space="preserve"> February 2015</w:t>
      </w:r>
      <w:r w:rsidR="00B841E0" w:rsidRPr="000C5473">
        <w:rPr>
          <w:rFonts w:ascii="Times New Roman" w:hAnsi="Times New Roman" w:cs="Times New Roman"/>
          <w:sz w:val="24"/>
          <w:szCs w:val="24"/>
        </w:rPr>
        <w:t xml:space="preserve"> </w:t>
      </w:r>
      <w:r w:rsidRPr="000C5473">
        <w:rPr>
          <w:rFonts w:ascii="Times New Roman" w:hAnsi="Times New Roman" w:cs="Times New Roman"/>
          <w:sz w:val="24"/>
          <w:szCs w:val="24"/>
        </w:rPr>
        <w:t>public hearing</w:t>
      </w:r>
      <w:r w:rsidR="00B841E0" w:rsidRPr="000C5473">
        <w:rPr>
          <w:rFonts w:ascii="Times New Roman" w:hAnsi="Times New Roman" w:cs="Times New Roman"/>
          <w:sz w:val="24"/>
          <w:szCs w:val="24"/>
        </w:rPr>
        <w:t xml:space="preserve">, and </w:t>
      </w:r>
      <w:r w:rsidR="000C5473">
        <w:rPr>
          <w:rFonts w:ascii="Times New Roman" w:hAnsi="Times New Roman" w:cs="Times New Roman"/>
          <w:sz w:val="24"/>
          <w:szCs w:val="24"/>
        </w:rPr>
        <w:t xml:space="preserve">no </w:t>
      </w:r>
      <w:r w:rsidRPr="000C5473">
        <w:rPr>
          <w:rFonts w:ascii="Times New Roman" w:hAnsi="Times New Roman" w:cs="Times New Roman"/>
          <w:sz w:val="24"/>
          <w:szCs w:val="24"/>
        </w:rPr>
        <w:t>comments were received</w:t>
      </w:r>
      <w:r w:rsidR="000C5473">
        <w:rPr>
          <w:rFonts w:ascii="Times New Roman" w:hAnsi="Times New Roman" w:cs="Times New Roman"/>
          <w:sz w:val="24"/>
          <w:szCs w:val="24"/>
        </w:rPr>
        <w:t xml:space="preserve"> concerning the CDBG Program</w:t>
      </w:r>
      <w:r w:rsidRPr="000C5473">
        <w:rPr>
          <w:rFonts w:ascii="Times New Roman" w:hAnsi="Times New Roman" w:cs="Times New Roman"/>
          <w:sz w:val="24"/>
          <w:szCs w:val="24"/>
        </w:rPr>
        <w:t>.</w:t>
      </w:r>
    </w:p>
    <w:p w:rsidR="00B841E0" w:rsidRDefault="00B841E0" w:rsidP="00B841E0">
      <w:pPr>
        <w:pStyle w:val="PlainText"/>
        <w:rPr>
          <w:rFonts w:ascii="Times New Roman" w:hAnsi="Times New Roman" w:cs="Times New Roman"/>
          <w:sz w:val="24"/>
          <w:szCs w:val="24"/>
        </w:rPr>
      </w:pPr>
    </w:p>
    <w:p w:rsidR="00B841E0" w:rsidRDefault="00B841E0" w:rsidP="00B841E0">
      <w:pPr>
        <w:pStyle w:val="PlainText"/>
        <w:rPr>
          <w:rFonts w:ascii="Times New Roman" w:hAnsi="Times New Roman" w:cs="Times New Roman"/>
          <w:sz w:val="24"/>
          <w:szCs w:val="24"/>
        </w:rPr>
      </w:pPr>
      <w:r>
        <w:rPr>
          <w:rFonts w:ascii="Times New Roman" w:hAnsi="Times New Roman" w:cs="Times New Roman"/>
          <w:sz w:val="24"/>
          <w:szCs w:val="24"/>
        </w:rPr>
        <w:tab/>
      </w:r>
      <w:r w:rsidRPr="00E47C5B">
        <w:rPr>
          <w:rFonts w:ascii="Times New Roman" w:hAnsi="Times New Roman" w:cs="Times New Roman"/>
          <w:b/>
          <w:sz w:val="24"/>
          <w:szCs w:val="24"/>
          <w:u w:val="single"/>
        </w:rPr>
        <w:t>HOME</w:t>
      </w:r>
      <w:r>
        <w:rPr>
          <w:rFonts w:ascii="Times New Roman" w:hAnsi="Times New Roman" w:cs="Times New Roman"/>
          <w:sz w:val="24"/>
          <w:szCs w:val="24"/>
        </w:rPr>
        <w:t>:</w:t>
      </w:r>
      <w:r>
        <w:rPr>
          <w:rFonts w:ascii="Times New Roman" w:hAnsi="Times New Roman" w:cs="Times New Roman"/>
          <w:sz w:val="24"/>
          <w:szCs w:val="24"/>
        </w:rPr>
        <w:tab/>
      </w:r>
      <w:r w:rsidR="008D3DC5">
        <w:rPr>
          <w:rFonts w:ascii="Times New Roman" w:hAnsi="Times New Roman" w:cs="Times New Roman"/>
          <w:sz w:val="24"/>
          <w:szCs w:val="24"/>
        </w:rPr>
        <w:t xml:space="preserve">The AHFA conducted its public hearing on the HOME Program in November 2014.  </w:t>
      </w:r>
      <w:r w:rsidR="00254CCA">
        <w:rPr>
          <w:rFonts w:ascii="Times New Roman" w:hAnsi="Times New Roman" w:cs="Times New Roman"/>
          <w:sz w:val="24"/>
          <w:szCs w:val="24"/>
        </w:rPr>
        <w:t xml:space="preserve">The </w:t>
      </w:r>
      <w:r w:rsidR="00136F77">
        <w:rPr>
          <w:rFonts w:ascii="Times New Roman" w:hAnsi="Times New Roman" w:cs="Times New Roman"/>
          <w:sz w:val="24"/>
          <w:szCs w:val="24"/>
        </w:rPr>
        <w:t xml:space="preserve">HOME Program Plan and the </w:t>
      </w:r>
      <w:r w:rsidR="00254CCA">
        <w:rPr>
          <w:rFonts w:ascii="Times New Roman" w:hAnsi="Times New Roman" w:cs="Times New Roman"/>
          <w:sz w:val="24"/>
          <w:szCs w:val="24"/>
        </w:rPr>
        <w:t xml:space="preserve">comments from the HOME Program’s public hearing are attached hereto at </w:t>
      </w:r>
      <w:r w:rsidR="005D2A1C" w:rsidRPr="00923C0C">
        <w:rPr>
          <w:rFonts w:ascii="Times New Roman" w:hAnsi="Times New Roman" w:cs="Times New Roman"/>
          <w:b/>
          <w:sz w:val="24"/>
          <w:szCs w:val="24"/>
        </w:rPr>
        <w:t xml:space="preserve">Attachment </w:t>
      </w:r>
      <w:r w:rsidR="000B1C3D" w:rsidRPr="00923C0C">
        <w:rPr>
          <w:rFonts w:ascii="Times New Roman" w:hAnsi="Times New Roman" w:cs="Times New Roman"/>
          <w:b/>
          <w:sz w:val="24"/>
          <w:szCs w:val="24"/>
        </w:rPr>
        <w:t>1</w:t>
      </w:r>
      <w:r w:rsidR="000B1C3D" w:rsidRPr="00923C0C">
        <w:rPr>
          <w:rFonts w:ascii="Times New Roman" w:hAnsi="Times New Roman" w:cs="Times New Roman"/>
          <w:sz w:val="24"/>
          <w:szCs w:val="24"/>
        </w:rPr>
        <w:t>.</w:t>
      </w:r>
      <w:r w:rsidR="005701AA">
        <w:rPr>
          <w:rFonts w:ascii="Times New Roman" w:hAnsi="Times New Roman" w:cs="Times New Roman"/>
          <w:sz w:val="24"/>
          <w:szCs w:val="24"/>
        </w:rPr>
        <w:t xml:space="preserve">  The AHFA’s staff also attended the CDBG, ESG, and HOPWA public hearing in February 2015, and participated as a presenter</w:t>
      </w:r>
      <w:r w:rsidR="00136F77">
        <w:rPr>
          <w:rFonts w:ascii="Times New Roman" w:hAnsi="Times New Roman" w:cs="Times New Roman"/>
          <w:sz w:val="24"/>
          <w:szCs w:val="24"/>
        </w:rPr>
        <w:t xml:space="preserve"> there.</w:t>
      </w:r>
    </w:p>
    <w:p w:rsidR="00B841E0" w:rsidRDefault="00B841E0" w:rsidP="00B841E0">
      <w:pPr>
        <w:pStyle w:val="PlainText"/>
        <w:rPr>
          <w:rFonts w:ascii="Times New Roman" w:hAnsi="Times New Roman" w:cs="Times New Roman"/>
          <w:sz w:val="24"/>
          <w:szCs w:val="24"/>
        </w:rPr>
      </w:pPr>
    </w:p>
    <w:p w:rsidR="00A91035" w:rsidRPr="000C5473" w:rsidRDefault="008D3DC5" w:rsidP="00A91035">
      <w:pPr>
        <w:pStyle w:val="PlainText"/>
        <w:rPr>
          <w:rFonts w:ascii="Times New Roman" w:hAnsi="Times New Roman" w:cs="Times New Roman"/>
          <w:sz w:val="24"/>
          <w:szCs w:val="24"/>
        </w:rPr>
      </w:pPr>
      <w:r>
        <w:rPr>
          <w:rFonts w:ascii="Times New Roman" w:hAnsi="Times New Roman" w:cs="Times New Roman"/>
          <w:sz w:val="24"/>
          <w:szCs w:val="24"/>
        </w:rPr>
        <w:tab/>
      </w:r>
      <w:r w:rsidRPr="000C5473">
        <w:rPr>
          <w:rFonts w:ascii="Times New Roman" w:hAnsi="Times New Roman" w:cs="Times New Roman"/>
          <w:b/>
          <w:sz w:val="24"/>
          <w:szCs w:val="24"/>
          <w:u w:val="single"/>
        </w:rPr>
        <w:t>ESG</w:t>
      </w:r>
      <w:r w:rsidRPr="000C5473">
        <w:rPr>
          <w:rFonts w:ascii="Times New Roman" w:hAnsi="Times New Roman" w:cs="Times New Roman"/>
          <w:sz w:val="24"/>
          <w:szCs w:val="24"/>
        </w:rPr>
        <w:t>:</w:t>
      </w:r>
      <w:r w:rsidRPr="000C5473">
        <w:rPr>
          <w:rFonts w:ascii="Times New Roman" w:hAnsi="Times New Roman" w:cs="Times New Roman"/>
          <w:sz w:val="24"/>
          <w:szCs w:val="24"/>
        </w:rPr>
        <w:tab/>
        <w:t>The ESG Program followed the same format stated above for the CDBG Program.</w:t>
      </w:r>
      <w:r w:rsidR="00A91035" w:rsidRPr="000C5473">
        <w:rPr>
          <w:rFonts w:ascii="Times New Roman" w:hAnsi="Times New Roman" w:cs="Times New Roman"/>
          <w:sz w:val="24"/>
          <w:szCs w:val="24"/>
        </w:rPr>
        <w:t xml:space="preserve">  </w:t>
      </w:r>
      <w:r w:rsidR="000C5473" w:rsidRPr="000C5473">
        <w:rPr>
          <w:rFonts w:ascii="Times New Roman" w:hAnsi="Times New Roman" w:cs="Times New Roman"/>
          <w:sz w:val="24"/>
          <w:szCs w:val="24"/>
        </w:rPr>
        <w:t xml:space="preserve">In response, forty (40) persons attended the February 2015 public hearing, and </w:t>
      </w:r>
      <w:r w:rsidR="000C5473">
        <w:rPr>
          <w:rFonts w:ascii="Times New Roman" w:hAnsi="Times New Roman" w:cs="Times New Roman"/>
          <w:sz w:val="24"/>
          <w:szCs w:val="24"/>
        </w:rPr>
        <w:t xml:space="preserve">no </w:t>
      </w:r>
      <w:r w:rsidR="000C5473" w:rsidRPr="000C5473">
        <w:rPr>
          <w:rFonts w:ascii="Times New Roman" w:hAnsi="Times New Roman" w:cs="Times New Roman"/>
          <w:sz w:val="24"/>
          <w:szCs w:val="24"/>
        </w:rPr>
        <w:t>comments were received</w:t>
      </w:r>
      <w:r w:rsidR="000C5473">
        <w:rPr>
          <w:rFonts w:ascii="Times New Roman" w:hAnsi="Times New Roman" w:cs="Times New Roman"/>
          <w:sz w:val="24"/>
          <w:szCs w:val="24"/>
        </w:rPr>
        <w:t xml:space="preserve"> </w:t>
      </w:r>
      <w:r w:rsidR="00A91035" w:rsidRPr="000C5473">
        <w:rPr>
          <w:rFonts w:ascii="Times New Roman" w:hAnsi="Times New Roman" w:cs="Times New Roman"/>
          <w:sz w:val="24"/>
          <w:szCs w:val="24"/>
        </w:rPr>
        <w:t>concerning the ESG Program.</w:t>
      </w:r>
    </w:p>
    <w:p w:rsidR="00A91035" w:rsidRPr="000C5473" w:rsidRDefault="00A91035" w:rsidP="00A91035">
      <w:pPr>
        <w:pStyle w:val="PlainText"/>
        <w:rPr>
          <w:rFonts w:ascii="Times New Roman" w:hAnsi="Times New Roman" w:cs="Times New Roman"/>
          <w:sz w:val="24"/>
          <w:szCs w:val="24"/>
        </w:rPr>
      </w:pPr>
    </w:p>
    <w:p w:rsidR="00A91035" w:rsidRDefault="008D3DC5" w:rsidP="00A91035">
      <w:pPr>
        <w:pStyle w:val="PlainText"/>
        <w:rPr>
          <w:rFonts w:ascii="Times New Roman" w:hAnsi="Times New Roman" w:cs="Times New Roman"/>
          <w:sz w:val="24"/>
          <w:szCs w:val="24"/>
        </w:rPr>
      </w:pPr>
      <w:r w:rsidRPr="000C5473">
        <w:rPr>
          <w:rFonts w:ascii="Times New Roman" w:hAnsi="Times New Roman" w:cs="Times New Roman"/>
          <w:sz w:val="24"/>
          <w:szCs w:val="24"/>
        </w:rPr>
        <w:tab/>
      </w:r>
      <w:r w:rsidRPr="000C5473">
        <w:rPr>
          <w:rFonts w:ascii="Times New Roman" w:hAnsi="Times New Roman" w:cs="Times New Roman"/>
          <w:b/>
          <w:sz w:val="24"/>
          <w:szCs w:val="24"/>
          <w:u w:val="single"/>
        </w:rPr>
        <w:t>HOPWA</w:t>
      </w:r>
      <w:r w:rsidRPr="000C5473">
        <w:rPr>
          <w:rFonts w:ascii="Times New Roman" w:hAnsi="Times New Roman" w:cs="Times New Roman"/>
          <w:sz w:val="24"/>
          <w:szCs w:val="24"/>
        </w:rPr>
        <w:t>:</w:t>
      </w:r>
      <w:r w:rsidRPr="000C5473">
        <w:rPr>
          <w:rFonts w:ascii="Times New Roman" w:hAnsi="Times New Roman" w:cs="Times New Roman"/>
          <w:sz w:val="24"/>
          <w:szCs w:val="24"/>
        </w:rPr>
        <w:tab/>
        <w:t>The HOPWA Program followed the same format stated above for the CDBG Program.</w:t>
      </w:r>
      <w:r w:rsidR="00A91035" w:rsidRPr="000C5473">
        <w:rPr>
          <w:rFonts w:ascii="Times New Roman" w:hAnsi="Times New Roman" w:cs="Times New Roman"/>
          <w:sz w:val="24"/>
          <w:szCs w:val="24"/>
        </w:rPr>
        <w:t xml:space="preserve">  </w:t>
      </w:r>
      <w:r w:rsidR="000C5473" w:rsidRPr="000C5473">
        <w:rPr>
          <w:rFonts w:ascii="Times New Roman" w:hAnsi="Times New Roman" w:cs="Times New Roman"/>
          <w:sz w:val="24"/>
          <w:szCs w:val="24"/>
        </w:rPr>
        <w:t xml:space="preserve">In response, forty (40) persons attended the February 2015 public hearing, and </w:t>
      </w:r>
      <w:r w:rsidR="000C5473">
        <w:rPr>
          <w:rFonts w:ascii="Times New Roman" w:hAnsi="Times New Roman" w:cs="Times New Roman"/>
          <w:sz w:val="24"/>
          <w:szCs w:val="24"/>
        </w:rPr>
        <w:t xml:space="preserve">no </w:t>
      </w:r>
      <w:r w:rsidR="000C5473" w:rsidRPr="000C5473">
        <w:rPr>
          <w:rFonts w:ascii="Times New Roman" w:hAnsi="Times New Roman" w:cs="Times New Roman"/>
          <w:sz w:val="24"/>
          <w:szCs w:val="24"/>
        </w:rPr>
        <w:t>comments were received</w:t>
      </w:r>
      <w:r w:rsidR="000C5473">
        <w:rPr>
          <w:rFonts w:ascii="Times New Roman" w:hAnsi="Times New Roman" w:cs="Times New Roman"/>
          <w:sz w:val="24"/>
          <w:szCs w:val="24"/>
        </w:rPr>
        <w:t xml:space="preserve"> </w:t>
      </w:r>
      <w:r w:rsidR="00A91035" w:rsidRPr="000C5473">
        <w:rPr>
          <w:rFonts w:ascii="Times New Roman" w:hAnsi="Times New Roman" w:cs="Times New Roman"/>
          <w:sz w:val="24"/>
          <w:szCs w:val="24"/>
        </w:rPr>
        <w:t>concerning the HOPWA Program.</w:t>
      </w:r>
    </w:p>
    <w:p w:rsidR="008D3DC5" w:rsidRDefault="008D3DC5" w:rsidP="00B841E0">
      <w:pPr>
        <w:pStyle w:val="PlainText"/>
        <w:rPr>
          <w:rFonts w:ascii="Times New Roman" w:hAnsi="Times New Roman" w:cs="Times New Roman"/>
          <w:sz w:val="24"/>
          <w:szCs w:val="24"/>
        </w:rPr>
      </w:pPr>
    </w:p>
    <w:p w:rsidR="003A6948" w:rsidRPr="00B841E0" w:rsidRDefault="003C79EB" w:rsidP="004E40AC">
      <w:pPr>
        <w:rPr>
          <w:b/>
        </w:rPr>
      </w:pPr>
      <w:r w:rsidRPr="00B841E0">
        <w:tab/>
      </w:r>
      <w:r w:rsidR="003A6948" w:rsidRPr="00B841E0">
        <w:tab/>
      </w:r>
      <w:r w:rsidR="003A6948" w:rsidRPr="00B841E0">
        <w:rPr>
          <w:b/>
        </w:rPr>
        <w:t>6.  Summary of comments or views not accepted and the reasons for not</w:t>
      </w:r>
      <w:r w:rsidRPr="00B841E0">
        <w:rPr>
          <w:b/>
        </w:rPr>
        <w:t xml:space="preserve"> </w:t>
      </w:r>
      <w:r w:rsidR="003A6948" w:rsidRPr="00B841E0">
        <w:rPr>
          <w:b/>
        </w:rPr>
        <w:t>accepting</w:t>
      </w:r>
      <w:r w:rsidRPr="00B841E0">
        <w:rPr>
          <w:b/>
        </w:rPr>
        <w:t xml:space="preserve"> </w:t>
      </w:r>
      <w:r w:rsidR="007F768B" w:rsidRPr="00B841E0">
        <w:rPr>
          <w:b/>
        </w:rPr>
        <w:t>t</w:t>
      </w:r>
      <w:r w:rsidR="003A6948" w:rsidRPr="00B841E0">
        <w:rPr>
          <w:b/>
        </w:rPr>
        <w:t>hem</w:t>
      </w:r>
      <w:r w:rsidR="007F768B" w:rsidRPr="00B841E0">
        <w:rPr>
          <w:b/>
        </w:rPr>
        <w:t>:</w:t>
      </w:r>
    </w:p>
    <w:p w:rsidR="003A6948" w:rsidRPr="00B841E0" w:rsidRDefault="00CF4C80" w:rsidP="004E40AC">
      <w:r w:rsidRPr="00B841E0">
        <w:tab/>
        <w:t>All public comments and views made known to ADECA, AHFA, and AIDS Alabama were received, viewed, and accepted.  None of the comments were not accepted by ADECA, AHFA, and AIDS Alabama during these public comment processes.</w:t>
      </w:r>
    </w:p>
    <w:p w:rsidR="003A6948" w:rsidRDefault="003A6948" w:rsidP="004E40AC"/>
    <w:p w:rsidR="003A6948" w:rsidRPr="00B841E0" w:rsidRDefault="003C79EB" w:rsidP="004E40AC">
      <w:pPr>
        <w:rPr>
          <w:b/>
        </w:rPr>
      </w:pPr>
      <w:r w:rsidRPr="00B841E0">
        <w:lastRenderedPageBreak/>
        <w:tab/>
      </w:r>
      <w:r w:rsidR="003A6948" w:rsidRPr="00B841E0">
        <w:tab/>
      </w:r>
      <w:r w:rsidR="003A6948" w:rsidRPr="00B841E0">
        <w:rPr>
          <w:b/>
        </w:rPr>
        <w:t>7.  Summary</w:t>
      </w:r>
      <w:r w:rsidR="007F768B" w:rsidRPr="00B841E0">
        <w:rPr>
          <w:b/>
        </w:rPr>
        <w:t>:</w:t>
      </w:r>
    </w:p>
    <w:p w:rsidR="00F7639B" w:rsidRPr="00B841E0" w:rsidRDefault="00FA1F5C" w:rsidP="004E40AC">
      <w:pPr>
        <w:rPr>
          <w:b/>
        </w:rPr>
      </w:pPr>
      <w:r w:rsidRPr="00B841E0">
        <w:tab/>
        <w:t xml:space="preserve">This Plan is </w:t>
      </w:r>
      <w:r w:rsidR="00C30FDC" w:rsidRPr="00B841E0">
        <w:t xml:space="preserve">derived from input collected via several avenues that included </w:t>
      </w:r>
      <w:r w:rsidR="00F7639B" w:rsidRPr="00B841E0">
        <w:t>(</w:t>
      </w:r>
      <w:proofErr w:type="spellStart"/>
      <w:r w:rsidR="00F7639B" w:rsidRPr="00B841E0">
        <w:t>i</w:t>
      </w:r>
      <w:proofErr w:type="spellEnd"/>
      <w:r w:rsidR="00F7639B" w:rsidRPr="00B841E0">
        <w:t xml:space="preserve">) </w:t>
      </w:r>
      <w:r w:rsidRPr="00B841E0">
        <w:t xml:space="preserve">Alabama’s 2014 “Analysis of Impediments to Fair Housing Choice” encompassing the State’s non-entitlement areas (those cities and counties that </w:t>
      </w:r>
      <w:r w:rsidRPr="00B841E0">
        <w:rPr>
          <w:u w:val="single"/>
        </w:rPr>
        <w:t>do not</w:t>
      </w:r>
      <w:r w:rsidRPr="00B841E0">
        <w:t xml:space="preserve"> include the cities of Anniston, Auburn, Bessemer, Birmingham, Decatur, Dothan, Florence, Gadsden, Hoover, Huntsville, Mobile, Montgomery, Opelika, and Tuscaloosa, and the counties of Jefferson and Mobile),</w:t>
      </w:r>
      <w:r w:rsidR="00C30FDC" w:rsidRPr="00B841E0">
        <w:t xml:space="preserve"> </w:t>
      </w:r>
      <w:r w:rsidR="00F7639B" w:rsidRPr="00B841E0">
        <w:t xml:space="preserve">(ii) </w:t>
      </w:r>
      <w:r w:rsidR="00C30FDC" w:rsidRPr="00B841E0">
        <w:t xml:space="preserve">responses to surveys conducted </w:t>
      </w:r>
      <w:r w:rsidR="00DC008D">
        <w:t xml:space="preserve">statewide </w:t>
      </w:r>
      <w:r w:rsidR="00C30FDC" w:rsidRPr="00B841E0">
        <w:t xml:space="preserve">on the topics of community needs and fair housing choice, </w:t>
      </w:r>
      <w:r w:rsidR="00F7639B" w:rsidRPr="00B841E0">
        <w:t xml:space="preserve">and (iii) </w:t>
      </w:r>
      <w:r w:rsidRPr="00B841E0">
        <w:t xml:space="preserve">public comments </w:t>
      </w:r>
      <w:r w:rsidR="00AF76FE" w:rsidRPr="00B841E0">
        <w:t xml:space="preserve">that were </w:t>
      </w:r>
      <w:r w:rsidRPr="00B841E0">
        <w:t xml:space="preserve">received throughout the </w:t>
      </w:r>
      <w:r w:rsidR="00C30FDC" w:rsidRPr="00B841E0">
        <w:t xml:space="preserve">Plan’s </w:t>
      </w:r>
      <w:r w:rsidRPr="00B841E0">
        <w:t xml:space="preserve">research </w:t>
      </w:r>
      <w:r w:rsidR="00C30FDC" w:rsidRPr="00B841E0">
        <w:t xml:space="preserve">process from </w:t>
      </w:r>
      <w:r w:rsidR="00AF76FE" w:rsidRPr="00B841E0">
        <w:t xml:space="preserve">elected officials </w:t>
      </w:r>
      <w:r w:rsidR="00DC008D">
        <w:t xml:space="preserve">in </w:t>
      </w:r>
      <w:r w:rsidR="00AF76FE" w:rsidRPr="00B841E0">
        <w:t xml:space="preserve">counties, large cities, and small cities (including </w:t>
      </w:r>
      <w:r w:rsidR="00F7639B" w:rsidRPr="00B841E0">
        <w:t>mayors, county commissioners,</w:t>
      </w:r>
      <w:r w:rsidR="00AF76FE" w:rsidRPr="00B841E0">
        <w:t xml:space="preserve"> probate judges, etc.), local government planning and zoning personnel, </w:t>
      </w:r>
      <w:r w:rsidR="00C30FDC" w:rsidRPr="00B841E0">
        <w:t>regional planning commission</w:t>
      </w:r>
      <w:r w:rsidR="00DC008D">
        <w:t xml:space="preserve"> </w:t>
      </w:r>
      <w:r w:rsidR="00C30FDC" w:rsidRPr="00B841E0">
        <w:t>s</w:t>
      </w:r>
      <w:r w:rsidR="00DC008D">
        <w:t>taff</w:t>
      </w:r>
      <w:r w:rsidR="00C30FDC" w:rsidRPr="00B841E0">
        <w:t xml:space="preserve">, public housing authorities, real estate sales and rentals professionals, </w:t>
      </w:r>
      <w:r w:rsidR="00F7639B" w:rsidRPr="00B841E0">
        <w:t xml:space="preserve">nonprofit organizations, bankers, community residents, State agencies, private consultants, </w:t>
      </w:r>
      <w:r w:rsidR="00AF76FE" w:rsidRPr="00B841E0">
        <w:t xml:space="preserve">and </w:t>
      </w:r>
      <w:r w:rsidR="00F7639B" w:rsidRPr="00B841E0">
        <w:t>continuum of care staff</w:t>
      </w:r>
      <w:r w:rsidR="00AF76FE" w:rsidRPr="00B841E0">
        <w:t>.</w:t>
      </w:r>
    </w:p>
    <w:p w:rsidR="00F7639B" w:rsidRDefault="00F7639B" w:rsidP="004E40AC">
      <w:pPr>
        <w:rPr>
          <w:b/>
        </w:rPr>
      </w:pPr>
    </w:p>
    <w:p w:rsidR="000870AE" w:rsidRPr="00B841E0" w:rsidRDefault="000870AE" w:rsidP="004E40AC">
      <w:pPr>
        <w:rPr>
          <w:b/>
        </w:rPr>
      </w:pPr>
    </w:p>
    <w:p w:rsidR="00BA5782" w:rsidRPr="00BB57CF" w:rsidRDefault="00BA5782" w:rsidP="00BA5782">
      <w:pPr>
        <w:rPr>
          <w:b/>
        </w:rPr>
      </w:pPr>
      <w:r w:rsidRPr="00BB57CF">
        <w:rPr>
          <w:b/>
        </w:rPr>
        <w:t>THE PROCESS</w:t>
      </w:r>
    </w:p>
    <w:p w:rsidR="00BA5782" w:rsidRPr="00BB57CF" w:rsidRDefault="00BA5782" w:rsidP="00BA5782"/>
    <w:p w:rsidR="00BA5782" w:rsidRPr="00BB57CF" w:rsidRDefault="00BA5782" w:rsidP="00BA5782">
      <w:pPr>
        <w:rPr>
          <w:b/>
        </w:rPr>
      </w:pPr>
      <w:r w:rsidRPr="00BB57CF">
        <w:tab/>
      </w:r>
      <w:r w:rsidRPr="00BB57CF">
        <w:rPr>
          <w:b/>
        </w:rPr>
        <w:t>PR-05  Lead &amp; Responsible Agencies [see 24 CFR 91.300(b)]</w:t>
      </w:r>
    </w:p>
    <w:p w:rsidR="00BA5782" w:rsidRPr="00BB57CF" w:rsidRDefault="00BA5782" w:rsidP="00BA5782"/>
    <w:p w:rsidR="00BA5782" w:rsidRPr="00BB57CF" w:rsidRDefault="00BA5782" w:rsidP="00BA5782">
      <w:pPr>
        <w:rPr>
          <w:b/>
        </w:rPr>
      </w:pPr>
      <w:r w:rsidRPr="00BB57CF">
        <w:tab/>
      </w:r>
      <w:r w:rsidRPr="00BB57CF">
        <w:tab/>
      </w:r>
      <w:r w:rsidRPr="00BB57CF">
        <w:rPr>
          <w:b/>
        </w:rPr>
        <w:t>1.  Describe agency/entity responsible for preparing the Consolidated Plan and those responsible for administration of each grant program and funding source:</w:t>
      </w:r>
    </w:p>
    <w:p w:rsidR="00BA5782" w:rsidRPr="00BB57CF" w:rsidRDefault="00BA5782" w:rsidP="00BA5782"/>
    <w:tbl>
      <w:tblPr>
        <w:tblStyle w:val="TableGrid"/>
        <w:tblW w:w="0" w:type="auto"/>
        <w:tblInd w:w="108" w:type="dxa"/>
        <w:tblLook w:val="04A0"/>
      </w:tblPr>
      <w:tblGrid>
        <w:gridCol w:w="2610"/>
        <w:gridCol w:w="2700"/>
        <w:gridCol w:w="4158"/>
      </w:tblGrid>
      <w:tr w:rsidR="00BA5782" w:rsidRPr="00BB57CF" w:rsidTr="00BA5782">
        <w:tc>
          <w:tcPr>
            <w:tcW w:w="2610" w:type="dxa"/>
          </w:tcPr>
          <w:p w:rsidR="00BA5782" w:rsidRPr="00601B8D" w:rsidRDefault="00BA5782" w:rsidP="00BA5782">
            <w:pPr>
              <w:rPr>
                <w:b/>
                <w:sz w:val="24"/>
                <w:szCs w:val="24"/>
              </w:rPr>
            </w:pPr>
            <w:r w:rsidRPr="00601B8D">
              <w:rPr>
                <w:b/>
                <w:sz w:val="24"/>
                <w:szCs w:val="24"/>
              </w:rPr>
              <w:t>Agency Role</w:t>
            </w:r>
          </w:p>
        </w:tc>
        <w:tc>
          <w:tcPr>
            <w:tcW w:w="2700" w:type="dxa"/>
          </w:tcPr>
          <w:p w:rsidR="00BA5782" w:rsidRPr="00601B8D" w:rsidRDefault="00BA5782" w:rsidP="00BA5782">
            <w:pPr>
              <w:rPr>
                <w:b/>
                <w:sz w:val="24"/>
                <w:szCs w:val="24"/>
              </w:rPr>
            </w:pPr>
            <w:r w:rsidRPr="00601B8D">
              <w:rPr>
                <w:b/>
                <w:sz w:val="24"/>
                <w:szCs w:val="24"/>
              </w:rPr>
              <w:t>Name</w:t>
            </w:r>
          </w:p>
        </w:tc>
        <w:tc>
          <w:tcPr>
            <w:tcW w:w="4158" w:type="dxa"/>
          </w:tcPr>
          <w:p w:rsidR="00BA5782" w:rsidRPr="00601B8D" w:rsidRDefault="00BA5782" w:rsidP="00BA5782">
            <w:pPr>
              <w:rPr>
                <w:b/>
                <w:sz w:val="24"/>
                <w:szCs w:val="24"/>
              </w:rPr>
            </w:pPr>
            <w:r w:rsidRPr="00601B8D">
              <w:rPr>
                <w:b/>
                <w:sz w:val="24"/>
                <w:szCs w:val="24"/>
              </w:rPr>
              <w:t>Department/Agency</w:t>
            </w:r>
          </w:p>
        </w:tc>
      </w:tr>
      <w:tr w:rsidR="00BA5782" w:rsidRPr="00BB57CF" w:rsidTr="00BA5782">
        <w:tc>
          <w:tcPr>
            <w:tcW w:w="2610" w:type="dxa"/>
          </w:tcPr>
          <w:p w:rsidR="00BA5782" w:rsidRPr="00601B8D" w:rsidRDefault="00BA5782" w:rsidP="00BA5782">
            <w:pPr>
              <w:rPr>
                <w:sz w:val="24"/>
                <w:szCs w:val="24"/>
              </w:rPr>
            </w:pPr>
            <w:r w:rsidRPr="00601B8D">
              <w:rPr>
                <w:sz w:val="24"/>
                <w:szCs w:val="24"/>
              </w:rPr>
              <w:t>Lead Agency</w:t>
            </w:r>
          </w:p>
        </w:tc>
        <w:tc>
          <w:tcPr>
            <w:tcW w:w="2700" w:type="dxa"/>
          </w:tcPr>
          <w:p w:rsidR="00BA5782" w:rsidRPr="00601B8D" w:rsidRDefault="00BA5782" w:rsidP="00BA5782">
            <w:pPr>
              <w:rPr>
                <w:sz w:val="24"/>
                <w:szCs w:val="24"/>
              </w:rPr>
            </w:pPr>
            <w:r w:rsidRPr="00601B8D">
              <w:rPr>
                <w:sz w:val="24"/>
                <w:szCs w:val="24"/>
              </w:rPr>
              <w:t>Alabama</w:t>
            </w:r>
          </w:p>
        </w:tc>
        <w:tc>
          <w:tcPr>
            <w:tcW w:w="4158" w:type="dxa"/>
          </w:tcPr>
          <w:p w:rsidR="00BA5782" w:rsidRPr="00601B8D" w:rsidRDefault="00BA5782" w:rsidP="00BA5782">
            <w:pPr>
              <w:rPr>
                <w:sz w:val="24"/>
                <w:szCs w:val="24"/>
              </w:rPr>
            </w:pPr>
            <w:r w:rsidRPr="00601B8D">
              <w:rPr>
                <w:sz w:val="24"/>
                <w:szCs w:val="24"/>
              </w:rPr>
              <w:t>Alabama Department of Economic and</w:t>
            </w:r>
          </w:p>
          <w:p w:rsidR="00BA5782" w:rsidRPr="00601B8D" w:rsidRDefault="00BA5782" w:rsidP="00BA5782">
            <w:pPr>
              <w:rPr>
                <w:sz w:val="24"/>
                <w:szCs w:val="24"/>
              </w:rPr>
            </w:pPr>
            <w:r w:rsidRPr="00601B8D">
              <w:rPr>
                <w:sz w:val="24"/>
                <w:szCs w:val="24"/>
              </w:rPr>
              <w:t xml:space="preserve">     Community Affairs (ADECA),</w:t>
            </w:r>
          </w:p>
          <w:p w:rsidR="00BA5782" w:rsidRPr="00601B8D" w:rsidRDefault="00BA5782" w:rsidP="00BA5782">
            <w:pPr>
              <w:rPr>
                <w:sz w:val="24"/>
                <w:szCs w:val="24"/>
              </w:rPr>
            </w:pPr>
            <w:r w:rsidRPr="00601B8D">
              <w:rPr>
                <w:sz w:val="24"/>
                <w:szCs w:val="24"/>
              </w:rPr>
              <w:t>Community and Economic Development</w:t>
            </w:r>
          </w:p>
          <w:p w:rsidR="00BA5782" w:rsidRPr="00601B8D" w:rsidRDefault="00BA5782" w:rsidP="00BA5782">
            <w:pPr>
              <w:rPr>
                <w:sz w:val="24"/>
                <w:szCs w:val="24"/>
              </w:rPr>
            </w:pPr>
            <w:r w:rsidRPr="00601B8D">
              <w:rPr>
                <w:sz w:val="24"/>
                <w:szCs w:val="24"/>
              </w:rPr>
              <w:t xml:space="preserve">     Division (CED Division)</w:t>
            </w:r>
          </w:p>
        </w:tc>
      </w:tr>
      <w:tr w:rsidR="00BA5782" w:rsidRPr="00BB57CF" w:rsidTr="00BA5782">
        <w:tc>
          <w:tcPr>
            <w:tcW w:w="2610" w:type="dxa"/>
          </w:tcPr>
          <w:p w:rsidR="00BA5782" w:rsidRPr="00601B8D" w:rsidRDefault="00BA5782" w:rsidP="00BA5782">
            <w:pPr>
              <w:rPr>
                <w:sz w:val="24"/>
                <w:szCs w:val="24"/>
              </w:rPr>
            </w:pPr>
            <w:r w:rsidRPr="00601B8D">
              <w:rPr>
                <w:sz w:val="24"/>
                <w:szCs w:val="24"/>
              </w:rPr>
              <w:t>CDBG Administrator</w:t>
            </w:r>
          </w:p>
        </w:tc>
        <w:tc>
          <w:tcPr>
            <w:tcW w:w="2700" w:type="dxa"/>
          </w:tcPr>
          <w:p w:rsidR="00BA5782" w:rsidRPr="00601B8D" w:rsidRDefault="00BA5782" w:rsidP="00BA5782">
            <w:pPr>
              <w:rPr>
                <w:sz w:val="24"/>
                <w:szCs w:val="24"/>
              </w:rPr>
            </w:pPr>
            <w:r w:rsidRPr="00601B8D">
              <w:rPr>
                <w:sz w:val="24"/>
                <w:szCs w:val="24"/>
              </w:rPr>
              <w:t>Mr. Shabbir A. Olia</w:t>
            </w:r>
          </w:p>
        </w:tc>
        <w:tc>
          <w:tcPr>
            <w:tcW w:w="4158" w:type="dxa"/>
          </w:tcPr>
          <w:p w:rsidR="00BA5782" w:rsidRPr="00601B8D" w:rsidRDefault="00BA5782" w:rsidP="00BA5782">
            <w:pPr>
              <w:rPr>
                <w:sz w:val="24"/>
                <w:szCs w:val="24"/>
              </w:rPr>
            </w:pPr>
            <w:r w:rsidRPr="00601B8D">
              <w:rPr>
                <w:sz w:val="24"/>
                <w:szCs w:val="24"/>
              </w:rPr>
              <w:t>ADECA, CED Division</w:t>
            </w:r>
          </w:p>
        </w:tc>
      </w:tr>
      <w:tr w:rsidR="00BA5782" w:rsidRPr="00BB57CF" w:rsidTr="00BA5782">
        <w:tc>
          <w:tcPr>
            <w:tcW w:w="2610" w:type="dxa"/>
          </w:tcPr>
          <w:p w:rsidR="00BA5782" w:rsidRPr="00601B8D" w:rsidRDefault="00BA5782" w:rsidP="00BA5782">
            <w:pPr>
              <w:rPr>
                <w:sz w:val="24"/>
                <w:szCs w:val="24"/>
              </w:rPr>
            </w:pPr>
            <w:r w:rsidRPr="00601B8D">
              <w:rPr>
                <w:sz w:val="24"/>
                <w:szCs w:val="24"/>
              </w:rPr>
              <w:t>HOPWA Administrator</w:t>
            </w:r>
          </w:p>
        </w:tc>
        <w:tc>
          <w:tcPr>
            <w:tcW w:w="2700" w:type="dxa"/>
          </w:tcPr>
          <w:p w:rsidR="00BA5782" w:rsidRPr="00601B8D" w:rsidRDefault="00BA5782" w:rsidP="00BA5782">
            <w:pPr>
              <w:rPr>
                <w:sz w:val="24"/>
                <w:szCs w:val="24"/>
              </w:rPr>
            </w:pPr>
            <w:r w:rsidRPr="00601B8D">
              <w:rPr>
                <w:sz w:val="24"/>
                <w:szCs w:val="24"/>
              </w:rPr>
              <w:t>Ms. Kathie Hiers</w:t>
            </w:r>
          </w:p>
        </w:tc>
        <w:tc>
          <w:tcPr>
            <w:tcW w:w="4158" w:type="dxa"/>
          </w:tcPr>
          <w:p w:rsidR="00BA5782" w:rsidRPr="00601B8D" w:rsidRDefault="00BA5782" w:rsidP="00BA5782">
            <w:pPr>
              <w:rPr>
                <w:sz w:val="24"/>
                <w:szCs w:val="24"/>
              </w:rPr>
            </w:pPr>
            <w:r w:rsidRPr="00601B8D">
              <w:rPr>
                <w:sz w:val="24"/>
                <w:szCs w:val="24"/>
              </w:rPr>
              <w:t>AIDS Alabama</w:t>
            </w:r>
          </w:p>
        </w:tc>
      </w:tr>
      <w:tr w:rsidR="00BA5782" w:rsidRPr="00BB57CF" w:rsidTr="00BA5782">
        <w:tc>
          <w:tcPr>
            <w:tcW w:w="2610" w:type="dxa"/>
          </w:tcPr>
          <w:p w:rsidR="00BA5782" w:rsidRPr="00601B8D" w:rsidRDefault="00BA5782" w:rsidP="00BA5782">
            <w:pPr>
              <w:rPr>
                <w:sz w:val="24"/>
                <w:szCs w:val="24"/>
              </w:rPr>
            </w:pPr>
            <w:r w:rsidRPr="00601B8D">
              <w:rPr>
                <w:sz w:val="24"/>
                <w:szCs w:val="24"/>
              </w:rPr>
              <w:t>HOME Administrator</w:t>
            </w:r>
          </w:p>
        </w:tc>
        <w:tc>
          <w:tcPr>
            <w:tcW w:w="2700" w:type="dxa"/>
          </w:tcPr>
          <w:p w:rsidR="00BA5782" w:rsidRPr="00601B8D" w:rsidRDefault="00BA5782" w:rsidP="00BA5782">
            <w:pPr>
              <w:rPr>
                <w:sz w:val="24"/>
                <w:szCs w:val="24"/>
              </w:rPr>
            </w:pPr>
            <w:r w:rsidRPr="00601B8D">
              <w:rPr>
                <w:sz w:val="24"/>
                <w:szCs w:val="24"/>
              </w:rPr>
              <w:t>Mr. Gary Donegan</w:t>
            </w:r>
          </w:p>
        </w:tc>
        <w:tc>
          <w:tcPr>
            <w:tcW w:w="4158" w:type="dxa"/>
          </w:tcPr>
          <w:p w:rsidR="00BA5782" w:rsidRPr="00601B8D" w:rsidRDefault="00BA5782" w:rsidP="00BA5782">
            <w:pPr>
              <w:rPr>
                <w:sz w:val="24"/>
                <w:szCs w:val="24"/>
              </w:rPr>
            </w:pPr>
            <w:r w:rsidRPr="00601B8D">
              <w:rPr>
                <w:sz w:val="24"/>
                <w:szCs w:val="24"/>
              </w:rPr>
              <w:t>Alabama Housing Finance Authority</w:t>
            </w:r>
          </w:p>
        </w:tc>
      </w:tr>
      <w:tr w:rsidR="00BA5782" w:rsidRPr="00BB57CF" w:rsidTr="00BA5782">
        <w:tc>
          <w:tcPr>
            <w:tcW w:w="2610" w:type="dxa"/>
          </w:tcPr>
          <w:p w:rsidR="00BA5782" w:rsidRPr="00601B8D" w:rsidRDefault="00BA5782" w:rsidP="00BA5782">
            <w:pPr>
              <w:rPr>
                <w:sz w:val="24"/>
                <w:szCs w:val="24"/>
              </w:rPr>
            </w:pPr>
            <w:r w:rsidRPr="00601B8D">
              <w:rPr>
                <w:sz w:val="24"/>
                <w:szCs w:val="24"/>
              </w:rPr>
              <w:t>ESG Administrator</w:t>
            </w:r>
          </w:p>
        </w:tc>
        <w:tc>
          <w:tcPr>
            <w:tcW w:w="2700" w:type="dxa"/>
          </w:tcPr>
          <w:p w:rsidR="00BA5782" w:rsidRPr="00601B8D" w:rsidRDefault="00BA5782" w:rsidP="00BA5782">
            <w:pPr>
              <w:rPr>
                <w:sz w:val="24"/>
                <w:szCs w:val="24"/>
              </w:rPr>
            </w:pPr>
            <w:r w:rsidRPr="00601B8D">
              <w:rPr>
                <w:sz w:val="24"/>
                <w:szCs w:val="24"/>
              </w:rPr>
              <w:t>Ms. Shonda H. Gray</w:t>
            </w:r>
          </w:p>
        </w:tc>
        <w:tc>
          <w:tcPr>
            <w:tcW w:w="4158" w:type="dxa"/>
          </w:tcPr>
          <w:p w:rsidR="00BA5782" w:rsidRPr="00601B8D" w:rsidRDefault="00BA5782" w:rsidP="00BA5782">
            <w:pPr>
              <w:rPr>
                <w:sz w:val="24"/>
                <w:szCs w:val="24"/>
              </w:rPr>
            </w:pPr>
            <w:r w:rsidRPr="00601B8D">
              <w:rPr>
                <w:sz w:val="24"/>
                <w:szCs w:val="24"/>
              </w:rPr>
              <w:t>ADECA, CED Division</w:t>
            </w:r>
          </w:p>
        </w:tc>
      </w:tr>
    </w:tbl>
    <w:p w:rsidR="00BA5782" w:rsidRPr="00BB57CF" w:rsidRDefault="00BA5782" w:rsidP="00BA5782"/>
    <w:p w:rsidR="00BA5782" w:rsidRDefault="00BA5782" w:rsidP="00BA5782">
      <w:pPr>
        <w:rPr>
          <w:b/>
        </w:rPr>
      </w:pPr>
      <w:r w:rsidRPr="00BB57CF">
        <w:tab/>
      </w:r>
      <w:r w:rsidRPr="00BB57CF">
        <w:tab/>
      </w:r>
      <w:r w:rsidRPr="00BB57CF">
        <w:rPr>
          <w:b/>
        </w:rPr>
        <w:t>2.  Narrative:</w:t>
      </w:r>
    </w:p>
    <w:p w:rsidR="00044989" w:rsidRDefault="00044989" w:rsidP="00044989">
      <w:r>
        <w:rPr>
          <w:b/>
        </w:rPr>
        <w:tab/>
      </w:r>
      <w:r w:rsidRPr="00044989">
        <w:rPr>
          <w:b/>
          <w:u w:val="single"/>
        </w:rPr>
        <w:t>CDBG</w:t>
      </w:r>
      <w:r>
        <w:rPr>
          <w:b/>
        </w:rPr>
        <w:t>:</w:t>
      </w:r>
      <w:r>
        <w:tab/>
      </w:r>
      <w:r w:rsidR="00853C09" w:rsidRPr="00B9165E">
        <w:t>The Alabama Department of Economic and Community Affairs (ADECA) is Alabama</w:t>
      </w:r>
      <w:r w:rsidR="00B9165E">
        <w:t>’</w:t>
      </w:r>
      <w:r w:rsidR="00853C09" w:rsidRPr="00B9165E">
        <w:t>s </w:t>
      </w:r>
      <w:r w:rsidR="007F06BF" w:rsidRPr="00B9165E">
        <w:t xml:space="preserve">lead </w:t>
      </w:r>
      <w:r w:rsidR="00853C09" w:rsidRPr="00B9165E">
        <w:t>State agency that is responsible for preparing the Five-Year Consolidated Plan. ADECA is also the State agency responsible for administering the Community Development Block Grant (CDBG) Program and the Emergency Solutions Grant (ESG) Program within Alabama.  </w:t>
      </w:r>
      <w:r w:rsidR="00B9165E">
        <w:t xml:space="preserve">ADECA </w:t>
      </w:r>
      <w:r w:rsidR="00B9165E" w:rsidRPr="00B9165E">
        <w:t xml:space="preserve">was created </w:t>
      </w:r>
      <w:r w:rsidR="006A2413">
        <w:t xml:space="preserve">by a 1983 act of </w:t>
      </w:r>
      <w:r w:rsidR="00B9165E" w:rsidRPr="00B9165E">
        <w:t xml:space="preserve">the Legislature </w:t>
      </w:r>
      <w:r w:rsidR="006A2413">
        <w:t xml:space="preserve">(Alabama Act #83-194) and </w:t>
      </w:r>
      <w:r w:rsidR="00B9165E" w:rsidRPr="00B9165E">
        <w:t>consolidat</w:t>
      </w:r>
      <w:r w:rsidR="006A2413">
        <w:t xml:space="preserve">ed </w:t>
      </w:r>
      <w:r w:rsidR="00B9165E" w:rsidRPr="00B9165E">
        <w:t>numerous agencies into a single department</w:t>
      </w:r>
      <w:r w:rsidR="00B9165E">
        <w:t xml:space="preserve"> </w:t>
      </w:r>
      <w:r w:rsidR="00B9165E" w:rsidRPr="00B9165E">
        <w:t xml:space="preserve">to streamline and professionalize the management of </w:t>
      </w:r>
      <w:r w:rsidR="00B9165E">
        <w:t xml:space="preserve">many </w:t>
      </w:r>
      <w:r w:rsidR="00B9165E" w:rsidRPr="00B9165E">
        <w:t xml:space="preserve">federally-funded programs administered by the </w:t>
      </w:r>
      <w:r w:rsidR="00B9165E">
        <w:t>S</w:t>
      </w:r>
      <w:r w:rsidR="00B9165E" w:rsidRPr="00B9165E">
        <w:t>tate</w:t>
      </w:r>
      <w:r w:rsidR="00B9165E">
        <w:t xml:space="preserve"> so as to ensure </w:t>
      </w:r>
      <w:r w:rsidR="00921660" w:rsidRPr="00B9165E">
        <w:t>that strict federal requirements for comprehensive monitoring, reporting</w:t>
      </w:r>
      <w:r w:rsidR="00921660">
        <w:t>,</w:t>
      </w:r>
      <w:r w:rsidR="00921660" w:rsidRPr="00B9165E">
        <w:t xml:space="preserve"> and auditing were implemented.</w:t>
      </w:r>
      <w:r w:rsidR="00921660">
        <w:t xml:space="preserve">  </w:t>
      </w:r>
      <w:r w:rsidR="00B9165E">
        <w:t xml:space="preserve">ADECA’s </w:t>
      </w:r>
      <w:r w:rsidR="00B9165E" w:rsidRPr="00B9165E">
        <w:t>enabling legislation</w:t>
      </w:r>
      <w:r w:rsidR="00B9165E">
        <w:t xml:space="preserve"> is codified in the Code of Alabama at T</w:t>
      </w:r>
      <w:r w:rsidR="00B9165E" w:rsidRPr="00B9165E">
        <w:t>itle 41</w:t>
      </w:r>
      <w:r w:rsidR="00B9165E">
        <w:t xml:space="preserve">, </w:t>
      </w:r>
      <w:r w:rsidR="00B9165E" w:rsidRPr="00B9165E">
        <w:t>Chapter 23</w:t>
      </w:r>
      <w:r w:rsidR="00B9165E">
        <w:t xml:space="preserve">, and </w:t>
      </w:r>
      <w:r w:rsidR="00B9165E" w:rsidRPr="00B9165E">
        <w:t xml:space="preserve">ADECA’s duties are delineated </w:t>
      </w:r>
      <w:r w:rsidR="00B9165E">
        <w:t xml:space="preserve">therein to function as </w:t>
      </w:r>
      <w:r w:rsidR="00B9165E" w:rsidRPr="00B9165E">
        <w:t>an arm of the Governor’s Office</w:t>
      </w:r>
      <w:r w:rsidR="00B9165E">
        <w:t xml:space="preserve">.  </w:t>
      </w:r>
      <w:r w:rsidR="00B9165E" w:rsidRPr="00B9165E">
        <w:t>ADECA</w:t>
      </w:r>
      <w:r w:rsidR="00B9165E">
        <w:t>’s</w:t>
      </w:r>
      <w:r w:rsidR="00B9165E" w:rsidRPr="00B9165E">
        <w:t xml:space="preserve"> Director is a member of the Governor’s Cabinet</w:t>
      </w:r>
      <w:r w:rsidR="00B9165E">
        <w:t xml:space="preserve"> and </w:t>
      </w:r>
      <w:r w:rsidR="00B9165E" w:rsidRPr="00B9165E">
        <w:t>serves</w:t>
      </w:r>
      <w:r w:rsidR="00B9165E">
        <w:t xml:space="preserve"> </w:t>
      </w:r>
      <w:r w:rsidR="00B9165E" w:rsidRPr="00B9165E">
        <w:t>at the pleasure of the Governor.</w:t>
      </w:r>
      <w:r w:rsidR="00B9165E">
        <w:t xml:space="preserve">  </w:t>
      </w:r>
      <w:r w:rsidR="00B9165E" w:rsidRPr="00B9165E">
        <w:t xml:space="preserve">A </w:t>
      </w:r>
      <w:r w:rsidR="00B9165E">
        <w:t>ten</w:t>
      </w:r>
      <w:r w:rsidR="00B9165E" w:rsidRPr="00B9165E">
        <w:t>-member Legislative Oversight Commi</w:t>
      </w:r>
      <w:r w:rsidR="00B9165E">
        <w:t xml:space="preserve">ttee </w:t>
      </w:r>
      <w:r w:rsidR="00B9165E" w:rsidRPr="00B9165E">
        <w:t xml:space="preserve">monitors and evaluates </w:t>
      </w:r>
      <w:r w:rsidR="00B9165E">
        <w:lastRenderedPageBreak/>
        <w:t xml:space="preserve">ADECA’s </w:t>
      </w:r>
      <w:r w:rsidR="00B9165E" w:rsidRPr="00B9165E">
        <w:t>operations and recommend</w:t>
      </w:r>
      <w:r w:rsidR="00B9165E">
        <w:t>s</w:t>
      </w:r>
      <w:r w:rsidR="00B9165E" w:rsidRPr="00B9165E">
        <w:t xml:space="preserve"> to the Legislature the enactment of additional laws relating to </w:t>
      </w:r>
      <w:r w:rsidR="00B9165E">
        <w:t>ADECA</w:t>
      </w:r>
      <w:r w:rsidR="00B9165E" w:rsidRPr="00B9165E">
        <w:t>.</w:t>
      </w:r>
      <w:r w:rsidR="00B9165E">
        <w:t xml:space="preserve">  </w:t>
      </w:r>
      <w:r w:rsidR="00B9165E" w:rsidRPr="00B9165E">
        <w:t xml:space="preserve">ADECA is responsible for administering a broad range of state and federal programs that contribute to the department’s mission </w:t>
      </w:r>
      <w:r w:rsidR="00921660">
        <w:t>of b</w:t>
      </w:r>
      <w:r w:rsidR="00B9165E" w:rsidRPr="00B9165E">
        <w:t xml:space="preserve">uilding </w:t>
      </w:r>
      <w:r w:rsidR="00921660">
        <w:t>b</w:t>
      </w:r>
      <w:r w:rsidR="00B9165E" w:rsidRPr="00B9165E">
        <w:t xml:space="preserve">etter Alabama </w:t>
      </w:r>
      <w:r w:rsidR="00921660">
        <w:t>c</w:t>
      </w:r>
      <w:r w:rsidR="00B9165E" w:rsidRPr="00B9165E">
        <w:t>ommunities</w:t>
      </w:r>
      <w:r w:rsidR="00921660">
        <w:t xml:space="preserve"> by </w:t>
      </w:r>
      <w:r w:rsidR="00B9165E" w:rsidRPr="00B9165E">
        <w:t>distribut</w:t>
      </w:r>
      <w:r w:rsidR="00921660">
        <w:t xml:space="preserve">ing </w:t>
      </w:r>
      <w:r w:rsidR="00B9165E" w:rsidRPr="00B9165E">
        <w:t>millions of dollars to cities, counties, non-profit organizations</w:t>
      </w:r>
      <w:r w:rsidR="00921660">
        <w:t>,</w:t>
      </w:r>
      <w:r w:rsidR="00B9165E" w:rsidRPr="00B9165E">
        <w:t xml:space="preserve"> and others.</w:t>
      </w:r>
      <w:r w:rsidR="00921660">
        <w:t xml:space="preserve">  ADECA’s </w:t>
      </w:r>
      <w:r w:rsidR="00B9165E" w:rsidRPr="00B9165E">
        <w:t>grant</w:t>
      </w:r>
      <w:r w:rsidR="00921660">
        <w:t xml:space="preserve"> activity </w:t>
      </w:r>
      <w:r w:rsidR="00B9165E" w:rsidRPr="00B9165E">
        <w:t>support</w:t>
      </w:r>
      <w:r w:rsidR="00921660">
        <w:t>s</w:t>
      </w:r>
      <w:r w:rsidR="00B9165E" w:rsidRPr="00B9165E">
        <w:t xml:space="preserve"> economic development projects, infrastructure improvements, job training, energy conservation, law enforcement, traffic safety, recreation development</w:t>
      </w:r>
      <w:r w:rsidR="00921660">
        <w:t>,</w:t>
      </w:r>
      <w:r w:rsidR="00B9165E" w:rsidRPr="00B9165E">
        <w:t xml:space="preserve"> and assistance to low-income families</w:t>
      </w:r>
      <w:r w:rsidR="00921660">
        <w:t xml:space="preserve">; it </w:t>
      </w:r>
      <w:r w:rsidR="00B9165E" w:rsidRPr="00B9165E">
        <w:t>monitor</w:t>
      </w:r>
      <w:r w:rsidR="00921660">
        <w:t>s</w:t>
      </w:r>
      <w:r w:rsidR="00B9165E" w:rsidRPr="00B9165E">
        <w:t xml:space="preserve"> and protect</w:t>
      </w:r>
      <w:r w:rsidR="00921660">
        <w:t>s</w:t>
      </w:r>
      <w:r w:rsidR="00B9165E" w:rsidRPr="00B9165E">
        <w:t xml:space="preserve"> water resources, and distribute</w:t>
      </w:r>
      <w:r w:rsidR="00921660">
        <w:t>s</w:t>
      </w:r>
      <w:r w:rsidR="00B9165E" w:rsidRPr="00B9165E">
        <w:t xml:space="preserve"> state and federal surplus property to local governments and qualified organizations.</w:t>
      </w:r>
      <w:r w:rsidR="00921660">
        <w:t xml:space="preserve">  ADECA’s programs benefit b</w:t>
      </w:r>
      <w:r w:rsidR="00921660" w:rsidRPr="00B9165E">
        <w:t xml:space="preserve">usinesses, local </w:t>
      </w:r>
      <w:r w:rsidR="00921660" w:rsidRPr="00921660">
        <w:t xml:space="preserve">governments, schools, non-profit organizations, </w:t>
      </w:r>
      <w:r w:rsidR="00B9165E" w:rsidRPr="00921660">
        <w:t>children, the elderly, victims of crime and abuse, the disadvantaged and poor</w:t>
      </w:r>
      <w:r w:rsidR="00921660" w:rsidRPr="00921660">
        <w:t xml:space="preserve">, </w:t>
      </w:r>
      <w:r w:rsidR="00B9165E" w:rsidRPr="00921660">
        <w:t>and the unemployed.</w:t>
      </w:r>
    </w:p>
    <w:p w:rsidR="00157043" w:rsidRDefault="00157043" w:rsidP="00044989"/>
    <w:p w:rsidR="00044989" w:rsidRDefault="00921660" w:rsidP="00044989">
      <w:pPr>
        <w:rPr>
          <w:rFonts w:eastAsiaTheme="minorHAnsi"/>
        </w:rPr>
      </w:pPr>
      <w:r w:rsidRPr="00475BA6">
        <w:tab/>
      </w:r>
      <w:r w:rsidR="00044989">
        <w:rPr>
          <w:b/>
          <w:u w:val="single"/>
        </w:rPr>
        <w:t>HOME</w:t>
      </w:r>
      <w:r w:rsidR="00044989" w:rsidRPr="00044989">
        <w:rPr>
          <w:b/>
        </w:rPr>
        <w:t>:</w:t>
      </w:r>
      <w:r w:rsidR="00044989" w:rsidRPr="00475BA6">
        <w:t xml:space="preserve"> </w:t>
      </w:r>
      <w:r w:rsidR="00044989">
        <w:t xml:space="preserve">  </w:t>
      </w:r>
      <w:r w:rsidR="00853C09" w:rsidRPr="00475BA6">
        <w:t>The Alabama Housing Finance Authority</w:t>
      </w:r>
      <w:r w:rsidRPr="00475BA6">
        <w:t xml:space="preserve"> (AHFA)</w:t>
      </w:r>
      <w:r w:rsidR="00853C09" w:rsidRPr="00475BA6">
        <w:t xml:space="preserve"> is the State entity responsible for administration of the </w:t>
      </w:r>
      <w:r w:rsidR="00475BA6" w:rsidRPr="00475BA6">
        <w:rPr>
          <w:rFonts w:eastAsiaTheme="minorHAnsi"/>
        </w:rPr>
        <w:t>HOME Investment Partnerships Program</w:t>
      </w:r>
      <w:r w:rsidR="00853C09" w:rsidRPr="00475BA6">
        <w:t>.</w:t>
      </w:r>
      <w:r w:rsidR="00475BA6" w:rsidRPr="00475BA6">
        <w:t xml:space="preserve">  AHFA was established by a</w:t>
      </w:r>
      <w:r w:rsidR="00475BA6">
        <w:t xml:space="preserve"> </w:t>
      </w:r>
      <w:r w:rsidR="00475BA6" w:rsidRPr="00475BA6">
        <w:t xml:space="preserve">1980 act of the Legislature </w:t>
      </w:r>
      <w:r w:rsidR="00475BA6">
        <w:t xml:space="preserve">(Alabama Act </w:t>
      </w:r>
      <w:r w:rsidR="006A2413">
        <w:t>#</w:t>
      </w:r>
      <w:r w:rsidR="00475BA6">
        <w:t xml:space="preserve">80-585) </w:t>
      </w:r>
      <w:r w:rsidR="00856696">
        <w:t xml:space="preserve">and serves </w:t>
      </w:r>
      <w:r w:rsidR="00475BA6" w:rsidRPr="00475BA6">
        <w:t xml:space="preserve">as a public corporation </w:t>
      </w:r>
      <w:r w:rsidR="006A2413">
        <w:t xml:space="preserve">dedicated to </w:t>
      </w:r>
      <w:r w:rsidR="00475BA6" w:rsidRPr="00475BA6">
        <w:t>creat</w:t>
      </w:r>
      <w:r w:rsidR="006A2413">
        <w:t xml:space="preserve">ing </w:t>
      </w:r>
      <w:r w:rsidR="00475BA6" w:rsidRPr="00475BA6">
        <w:t xml:space="preserve">housing opportunities for low- and moderate-income citizens in </w:t>
      </w:r>
      <w:r w:rsidR="00475BA6">
        <w:t>Alabama</w:t>
      </w:r>
      <w:r w:rsidR="006A2413">
        <w:t xml:space="preserve"> through affordable financing of safe and sanitary single</w:t>
      </w:r>
      <w:r w:rsidR="00856696">
        <w:t xml:space="preserve">-family </w:t>
      </w:r>
      <w:r w:rsidR="006A2413">
        <w:t xml:space="preserve">and multi-family housing.  </w:t>
      </w:r>
      <w:r w:rsidR="00475BA6">
        <w:t xml:space="preserve">Among many other duties, </w:t>
      </w:r>
      <w:r w:rsidR="00475BA6" w:rsidRPr="00475BA6">
        <w:t>AHFA issues tax-exempt mortgage revenue bonds that provide millions of dollars in financing for first-time home buyers.</w:t>
      </w:r>
      <w:r w:rsidR="00475BA6">
        <w:t xml:space="preserve">  </w:t>
      </w:r>
      <w:r w:rsidR="00475BA6" w:rsidRPr="00475BA6">
        <w:t>AHFA is governed by a Board of Directors</w:t>
      </w:r>
      <w:r w:rsidR="00475BA6">
        <w:t xml:space="preserve"> whose members are appointed by the G</w:t>
      </w:r>
      <w:r w:rsidR="00475BA6" w:rsidRPr="00475BA6">
        <w:t xml:space="preserve">overnor </w:t>
      </w:r>
      <w:r w:rsidR="00475BA6">
        <w:t xml:space="preserve">(who appoints one member </w:t>
      </w:r>
      <w:r w:rsidR="00475BA6" w:rsidRPr="00475BA6">
        <w:t xml:space="preserve">from each of </w:t>
      </w:r>
      <w:r w:rsidR="00475BA6">
        <w:t xml:space="preserve">Alabama’s </w:t>
      </w:r>
      <w:r w:rsidR="00475BA6" w:rsidRPr="00475BA6">
        <w:t>seven congressional districts</w:t>
      </w:r>
      <w:r w:rsidR="00475BA6">
        <w:t xml:space="preserve"> and consisting of </w:t>
      </w:r>
      <w:r w:rsidR="00475BA6" w:rsidRPr="00475BA6">
        <w:t>two home builders, two real estate brokers, a lender, a mayor</w:t>
      </w:r>
      <w:r w:rsidR="00475BA6">
        <w:t xml:space="preserve">, </w:t>
      </w:r>
      <w:r w:rsidR="00475BA6" w:rsidRPr="00475BA6">
        <w:t>a county commissioner</w:t>
      </w:r>
      <w:r w:rsidR="00475BA6">
        <w:t xml:space="preserve">, and </w:t>
      </w:r>
      <w:r w:rsidR="00475BA6" w:rsidRPr="00475BA6">
        <w:t>a</w:t>
      </w:r>
      <w:r w:rsidR="00475BA6">
        <w:t xml:space="preserve"> S</w:t>
      </w:r>
      <w:r w:rsidR="00475BA6" w:rsidRPr="00475BA6">
        <w:t>tate</w:t>
      </w:r>
      <w:r w:rsidR="00475BA6">
        <w:t>-</w:t>
      </w:r>
      <w:r w:rsidR="00475BA6" w:rsidRPr="00475BA6">
        <w:t>at</w:t>
      </w:r>
      <w:r w:rsidR="00475BA6">
        <w:t>-</w:t>
      </w:r>
      <w:r w:rsidR="00475BA6" w:rsidRPr="00475BA6">
        <w:t>large</w:t>
      </w:r>
      <w:r w:rsidR="00475BA6">
        <w:t xml:space="preserve"> member), t</w:t>
      </w:r>
      <w:r w:rsidR="00475BA6" w:rsidRPr="00475BA6">
        <w:t xml:space="preserve">he </w:t>
      </w:r>
      <w:r w:rsidR="00475BA6">
        <w:t>L</w:t>
      </w:r>
      <w:r w:rsidR="00475BA6" w:rsidRPr="00475BA6">
        <w:t xml:space="preserve">ieutenant </w:t>
      </w:r>
      <w:r w:rsidR="00475BA6">
        <w:t>G</w:t>
      </w:r>
      <w:r w:rsidR="00475BA6" w:rsidRPr="00475BA6">
        <w:t>overnor</w:t>
      </w:r>
      <w:r w:rsidR="00475BA6">
        <w:t xml:space="preserve"> and the S</w:t>
      </w:r>
      <w:r w:rsidR="00475BA6" w:rsidRPr="00475BA6">
        <w:t xml:space="preserve">peaker of the House </w:t>
      </w:r>
      <w:r w:rsidR="00475BA6">
        <w:t>(each</w:t>
      </w:r>
      <w:r w:rsidR="006A2413">
        <w:t xml:space="preserve"> of whom </w:t>
      </w:r>
      <w:r w:rsidR="00475BA6" w:rsidRPr="00475BA6">
        <w:t>appoint</w:t>
      </w:r>
      <w:r w:rsidR="00475BA6">
        <w:t>s</w:t>
      </w:r>
      <w:r w:rsidR="00475BA6" w:rsidRPr="00475BA6">
        <w:t xml:space="preserve"> two members</w:t>
      </w:r>
      <w:r w:rsidR="00475BA6">
        <w:t>)</w:t>
      </w:r>
      <w:r w:rsidR="00475BA6" w:rsidRPr="00475BA6">
        <w:t>.</w:t>
      </w:r>
      <w:r w:rsidR="00475BA6">
        <w:t xml:space="preserve">  T</w:t>
      </w:r>
      <w:r w:rsidR="00475BA6" w:rsidRPr="00475BA6">
        <w:t xml:space="preserve">he </w:t>
      </w:r>
      <w:r w:rsidR="00475BA6">
        <w:t>S</w:t>
      </w:r>
      <w:r w:rsidR="00475BA6" w:rsidRPr="00475BA6">
        <w:t>tate</w:t>
      </w:r>
      <w:r w:rsidR="00475BA6">
        <w:t>’s</w:t>
      </w:r>
      <w:r w:rsidR="00475BA6" w:rsidRPr="00475BA6">
        <w:t xml:space="preserve"> </w:t>
      </w:r>
      <w:r w:rsidR="00475BA6">
        <w:t>F</w:t>
      </w:r>
      <w:r w:rsidR="00475BA6" w:rsidRPr="00475BA6">
        <w:t xml:space="preserve">inance </w:t>
      </w:r>
      <w:r w:rsidR="00475BA6">
        <w:t>D</w:t>
      </w:r>
      <w:r w:rsidR="00475BA6" w:rsidRPr="00475BA6">
        <w:t>irector,</w:t>
      </w:r>
      <w:r w:rsidR="00475BA6">
        <w:t xml:space="preserve"> T</w:t>
      </w:r>
      <w:r w:rsidR="00475BA6" w:rsidRPr="00475BA6">
        <w:t>reasurer</w:t>
      </w:r>
      <w:r w:rsidR="00475BA6">
        <w:t xml:space="preserve">, </w:t>
      </w:r>
      <w:r w:rsidR="00475BA6" w:rsidRPr="00475BA6">
        <w:t xml:space="preserve">and </w:t>
      </w:r>
      <w:r w:rsidR="00475BA6">
        <w:t>S</w:t>
      </w:r>
      <w:r w:rsidR="00475BA6" w:rsidRPr="00475BA6">
        <w:t xml:space="preserve">uperintendent of </w:t>
      </w:r>
      <w:r w:rsidR="00475BA6">
        <w:t>B</w:t>
      </w:r>
      <w:r w:rsidR="00475BA6" w:rsidRPr="00475BA6">
        <w:t xml:space="preserve">anks </w:t>
      </w:r>
      <w:r w:rsidR="006A2413">
        <w:t xml:space="preserve">also </w:t>
      </w:r>
      <w:r w:rsidR="00475BA6" w:rsidRPr="00475BA6">
        <w:t>serve</w:t>
      </w:r>
      <w:r w:rsidR="006A2413">
        <w:t xml:space="preserve"> as members, but in an </w:t>
      </w:r>
      <w:r w:rsidR="00475BA6" w:rsidRPr="00475BA6">
        <w:t xml:space="preserve">ex officio </w:t>
      </w:r>
      <w:r w:rsidR="006A2413">
        <w:t xml:space="preserve">role.  </w:t>
      </w:r>
      <w:r w:rsidR="00475BA6">
        <w:t xml:space="preserve">The Board </w:t>
      </w:r>
      <w:r w:rsidR="00475BA6" w:rsidRPr="00475BA6">
        <w:t>provides policy direction, authorizes bond issues and program development, and evaluates AHFA</w:t>
      </w:r>
      <w:r w:rsidR="00475BA6">
        <w:t>’</w:t>
      </w:r>
      <w:r w:rsidR="00475BA6" w:rsidRPr="00475BA6">
        <w:t>s efforts.</w:t>
      </w:r>
      <w:r w:rsidR="006A2413">
        <w:t xml:space="preserve">  </w:t>
      </w:r>
      <w:r w:rsidRPr="00475BA6">
        <w:rPr>
          <w:rFonts w:eastAsiaTheme="minorHAnsi"/>
        </w:rPr>
        <w:t xml:space="preserve">AHFA </w:t>
      </w:r>
      <w:r w:rsidR="006A2413">
        <w:rPr>
          <w:rFonts w:eastAsiaTheme="minorHAnsi"/>
        </w:rPr>
        <w:t xml:space="preserve">is </w:t>
      </w:r>
      <w:r w:rsidRPr="00475BA6">
        <w:rPr>
          <w:rFonts w:eastAsiaTheme="minorHAnsi"/>
        </w:rPr>
        <w:t xml:space="preserve">responsible for preparing </w:t>
      </w:r>
      <w:r w:rsidR="006A2413">
        <w:rPr>
          <w:rFonts w:eastAsiaTheme="minorHAnsi"/>
        </w:rPr>
        <w:t xml:space="preserve">Alabama’s </w:t>
      </w:r>
      <w:r w:rsidRPr="00475BA6">
        <w:rPr>
          <w:rFonts w:eastAsiaTheme="minorHAnsi"/>
        </w:rPr>
        <w:t xml:space="preserve">housing needs assessment and strategy </w:t>
      </w:r>
      <w:r w:rsidR="006A2413">
        <w:rPr>
          <w:rFonts w:eastAsiaTheme="minorHAnsi"/>
        </w:rPr>
        <w:t xml:space="preserve">under </w:t>
      </w:r>
      <w:r w:rsidRPr="00475BA6">
        <w:rPr>
          <w:rFonts w:eastAsiaTheme="minorHAnsi"/>
        </w:rPr>
        <w:t>the HOME Program</w:t>
      </w:r>
      <w:r w:rsidR="006A2413">
        <w:rPr>
          <w:rFonts w:eastAsiaTheme="minorHAnsi"/>
        </w:rPr>
        <w:t xml:space="preserve"> as </w:t>
      </w:r>
      <w:r w:rsidRPr="00475BA6">
        <w:rPr>
          <w:rFonts w:eastAsiaTheme="minorHAnsi"/>
        </w:rPr>
        <w:t>a prerequisite for Alabama to receive federal dollars for housing.</w:t>
      </w:r>
      <w:r w:rsidR="006A2413">
        <w:rPr>
          <w:rFonts w:eastAsiaTheme="minorHAnsi"/>
        </w:rPr>
        <w:t xml:space="preserve">  </w:t>
      </w:r>
      <w:r w:rsidRPr="00475BA6">
        <w:rPr>
          <w:rFonts w:eastAsiaTheme="minorHAnsi"/>
        </w:rPr>
        <w:t xml:space="preserve">AHFA </w:t>
      </w:r>
      <w:r w:rsidR="006A2413">
        <w:rPr>
          <w:rFonts w:eastAsiaTheme="minorHAnsi"/>
        </w:rPr>
        <w:t xml:space="preserve">also </w:t>
      </w:r>
      <w:r w:rsidRPr="00475BA6">
        <w:rPr>
          <w:rFonts w:eastAsiaTheme="minorHAnsi"/>
        </w:rPr>
        <w:t>prepare</w:t>
      </w:r>
      <w:r w:rsidR="006A2413">
        <w:rPr>
          <w:rFonts w:eastAsiaTheme="minorHAnsi"/>
        </w:rPr>
        <w:t xml:space="preserve">s and maintains </w:t>
      </w:r>
      <w:r w:rsidRPr="00475BA6">
        <w:rPr>
          <w:rFonts w:eastAsiaTheme="minorHAnsi"/>
        </w:rPr>
        <w:t>an extensive list of relevant parties from wh</w:t>
      </w:r>
      <w:r w:rsidR="006A2413">
        <w:rPr>
          <w:rFonts w:eastAsiaTheme="minorHAnsi"/>
        </w:rPr>
        <w:t xml:space="preserve">om </w:t>
      </w:r>
      <w:r w:rsidRPr="00475BA6">
        <w:rPr>
          <w:rFonts w:eastAsiaTheme="minorHAnsi"/>
        </w:rPr>
        <w:t xml:space="preserve">to </w:t>
      </w:r>
      <w:r w:rsidR="006A2413" w:rsidRPr="00475BA6">
        <w:rPr>
          <w:rFonts w:eastAsiaTheme="minorHAnsi"/>
        </w:rPr>
        <w:t>ma</w:t>
      </w:r>
      <w:r w:rsidR="006A2413">
        <w:rPr>
          <w:rFonts w:eastAsiaTheme="minorHAnsi"/>
        </w:rPr>
        <w:t>k</w:t>
      </w:r>
      <w:r w:rsidR="006A2413" w:rsidRPr="00475BA6">
        <w:rPr>
          <w:rFonts w:eastAsiaTheme="minorHAnsi"/>
        </w:rPr>
        <w:t>e</w:t>
      </w:r>
      <w:r w:rsidR="006A2413">
        <w:rPr>
          <w:rFonts w:eastAsiaTheme="minorHAnsi"/>
        </w:rPr>
        <w:t xml:space="preserve"> </w:t>
      </w:r>
      <w:r w:rsidR="006A2413" w:rsidRPr="00475BA6">
        <w:rPr>
          <w:rFonts w:eastAsiaTheme="minorHAnsi"/>
        </w:rPr>
        <w:t>inquir</w:t>
      </w:r>
      <w:r w:rsidR="006A2413">
        <w:rPr>
          <w:rFonts w:eastAsiaTheme="minorHAnsi"/>
        </w:rPr>
        <w:t xml:space="preserve">ies and </w:t>
      </w:r>
      <w:r w:rsidRPr="00475BA6">
        <w:rPr>
          <w:rFonts w:eastAsiaTheme="minorHAnsi"/>
        </w:rPr>
        <w:t xml:space="preserve">gather information </w:t>
      </w:r>
      <w:r w:rsidR="006A2413">
        <w:rPr>
          <w:rFonts w:eastAsiaTheme="minorHAnsi"/>
        </w:rPr>
        <w:t xml:space="preserve">in the form of </w:t>
      </w:r>
      <w:r w:rsidRPr="00475BA6">
        <w:rPr>
          <w:rFonts w:eastAsiaTheme="minorHAnsi"/>
        </w:rPr>
        <w:t xml:space="preserve">questionnaires and surveys </w:t>
      </w:r>
      <w:r w:rsidR="006A2413">
        <w:rPr>
          <w:rFonts w:eastAsiaTheme="minorHAnsi"/>
        </w:rPr>
        <w:t>which AHFA submits to S</w:t>
      </w:r>
      <w:r w:rsidRPr="00475BA6">
        <w:rPr>
          <w:rFonts w:eastAsiaTheme="minorHAnsi"/>
        </w:rPr>
        <w:t>tate agencies, service providers, housing directors</w:t>
      </w:r>
      <w:r w:rsidR="006A2413">
        <w:rPr>
          <w:rFonts w:eastAsiaTheme="minorHAnsi"/>
        </w:rPr>
        <w:t xml:space="preserve">, </w:t>
      </w:r>
      <w:r w:rsidRPr="00475BA6">
        <w:rPr>
          <w:rFonts w:eastAsiaTheme="minorHAnsi"/>
        </w:rPr>
        <w:t>and individuals.</w:t>
      </w:r>
      <w:r w:rsidR="006A2413">
        <w:rPr>
          <w:rFonts w:eastAsiaTheme="minorHAnsi"/>
        </w:rPr>
        <w:t xml:space="preserve">  </w:t>
      </w:r>
      <w:r w:rsidRPr="00475BA6">
        <w:rPr>
          <w:rFonts w:eastAsiaTheme="minorHAnsi"/>
        </w:rPr>
        <w:t>Based on the</w:t>
      </w:r>
      <w:r w:rsidR="006A2413">
        <w:rPr>
          <w:rFonts w:eastAsiaTheme="minorHAnsi"/>
        </w:rPr>
        <w:t xml:space="preserve"> collected </w:t>
      </w:r>
      <w:r w:rsidRPr="00475BA6">
        <w:rPr>
          <w:rFonts w:eastAsiaTheme="minorHAnsi"/>
        </w:rPr>
        <w:t xml:space="preserve">information </w:t>
      </w:r>
      <w:r w:rsidR="006A2413">
        <w:rPr>
          <w:rFonts w:eastAsiaTheme="minorHAnsi"/>
        </w:rPr>
        <w:t>and data</w:t>
      </w:r>
      <w:r w:rsidRPr="00475BA6">
        <w:rPr>
          <w:rFonts w:eastAsiaTheme="minorHAnsi"/>
        </w:rPr>
        <w:t>, AHFA compile</w:t>
      </w:r>
      <w:r w:rsidR="006A2413">
        <w:rPr>
          <w:rFonts w:eastAsiaTheme="minorHAnsi"/>
        </w:rPr>
        <w:t xml:space="preserve">s the </w:t>
      </w:r>
      <w:r w:rsidRPr="00475BA6">
        <w:rPr>
          <w:rFonts w:eastAsiaTheme="minorHAnsi"/>
        </w:rPr>
        <w:t xml:space="preserve">blueprint </w:t>
      </w:r>
      <w:r w:rsidRPr="00856696">
        <w:rPr>
          <w:rFonts w:eastAsiaTheme="minorHAnsi"/>
        </w:rPr>
        <w:t xml:space="preserve">document for creating affordable housing across </w:t>
      </w:r>
      <w:r w:rsidR="006A2413" w:rsidRPr="00856696">
        <w:rPr>
          <w:rFonts w:eastAsiaTheme="minorHAnsi"/>
        </w:rPr>
        <w:t>Alabama</w:t>
      </w:r>
      <w:r w:rsidRPr="00856696">
        <w:rPr>
          <w:rFonts w:eastAsiaTheme="minorHAnsi"/>
        </w:rPr>
        <w:t>.</w:t>
      </w:r>
    </w:p>
    <w:p w:rsidR="00044989" w:rsidRDefault="00044989" w:rsidP="00044989">
      <w:pPr>
        <w:rPr>
          <w:rFonts w:eastAsiaTheme="minorHAnsi"/>
        </w:rPr>
      </w:pPr>
    </w:p>
    <w:p w:rsidR="00044989" w:rsidRDefault="00044989" w:rsidP="00044989">
      <w:pPr>
        <w:rPr>
          <w:rFonts w:eastAsiaTheme="minorHAnsi"/>
        </w:rPr>
      </w:pPr>
      <w:r>
        <w:rPr>
          <w:rFonts w:eastAsiaTheme="minorHAnsi"/>
        </w:rPr>
        <w:tab/>
      </w:r>
      <w:r w:rsidRPr="00044989">
        <w:rPr>
          <w:rFonts w:eastAsiaTheme="minorHAnsi"/>
          <w:b/>
          <w:u w:val="single"/>
        </w:rPr>
        <w:t>ESG</w:t>
      </w:r>
      <w:r>
        <w:rPr>
          <w:rFonts w:eastAsiaTheme="minorHAnsi"/>
        </w:rPr>
        <w:t>:</w:t>
      </w:r>
      <w:r>
        <w:rPr>
          <w:rFonts w:eastAsiaTheme="minorHAnsi"/>
        </w:rPr>
        <w:tab/>
        <w:t>See the information for CDBG herein above.</w:t>
      </w:r>
    </w:p>
    <w:p w:rsidR="00044989" w:rsidRDefault="00044989" w:rsidP="00044989">
      <w:pPr>
        <w:rPr>
          <w:rFonts w:eastAsiaTheme="minorHAnsi"/>
        </w:rPr>
      </w:pPr>
    </w:p>
    <w:p w:rsidR="00CC3EBA" w:rsidRPr="00044989" w:rsidRDefault="00044989" w:rsidP="00044989">
      <w:pPr>
        <w:rPr>
          <w:rFonts w:eastAsiaTheme="minorHAnsi"/>
        </w:rPr>
      </w:pPr>
      <w:r>
        <w:rPr>
          <w:rFonts w:eastAsiaTheme="minorHAnsi"/>
        </w:rPr>
        <w:tab/>
      </w:r>
      <w:r w:rsidRPr="00044989">
        <w:rPr>
          <w:rFonts w:eastAsiaTheme="minorHAnsi"/>
          <w:b/>
          <w:u w:val="single"/>
        </w:rPr>
        <w:t>HOPWA</w:t>
      </w:r>
      <w:r>
        <w:rPr>
          <w:rFonts w:eastAsiaTheme="minorHAnsi"/>
        </w:rPr>
        <w:t xml:space="preserve">:  </w:t>
      </w:r>
      <w:r w:rsidR="00853C09" w:rsidRPr="00CC3EBA">
        <w:t>AIDS Alabama is the State entity responsible for administering the Housing Opportunities for Persons With AIDS (HOPWA) Program.</w:t>
      </w:r>
      <w:r w:rsidR="00CC3EBA">
        <w:t xml:space="preserve">  </w:t>
      </w:r>
      <w:r w:rsidR="00CC3EBA" w:rsidRPr="00CC3EBA">
        <w:rPr>
          <w:bCs/>
          <w:color w:val="000000"/>
          <w:shd w:val="clear" w:color="auto" w:fill="FFFFFF"/>
        </w:rPr>
        <w:t>AIDS Alabama was formed in 1986 to provide HIV prevention education to the health care community.</w:t>
      </w:r>
      <w:r w:rsidR="00CC3EBA">
        <w:rPr>
          <w:bCs/>
          <w:color w:val="000000"/>
          <w:shd w:val="clear" w:color="auto" w:fill="FFFFFF"/>
        </w:rPr>
        <w:t xml:space="preserve">  </w:t>
      </w:r>
      <w:r w:rsidR="00CC3EBA" w:rsidRPr="00CC3EBA">
        <w:rPr>
          <w:bCs/>
          <w:color w:val="000000"/>
          <w:shd w:val="clear" w:color="auto" w:fill="FFFFFF"/>
        </w:rPr>
        <w:t>In the early 1990’s</w:t>
      </w:r>
      <w:r w:rsidR="00CC3EBA">
        <w:rPr>
          <w:bCs/>
          <w:color w:val="000000"/>
          <w:shd w:val="clear" w:color="auto" w:fill="FFFFFF"/>
        </w:rPr>
        <w:t>,</w:t>
      </w:r>
      <w:r w:rsidR="00CC3EBA" w:rsidRPr="00CC3EBA">
        <w:rPr>
          <w:bCs/>
          <w:color w:val="000000"/>
          <w:shd w:val="clear" w:color="auto" w:fill="FFFFFF"/>
        </w:rPr>
        <w:t xml:space="preserve"> the agency received a grant from the U.S. Department of Health and Human Services to conduct a needs assessment of people living with HIV in Alabama.</w:t>
      </w:r>
      <w:r w:rsidR="00CC3EBA">
        <w:rPr>
          <w:bCs/>
          <w:color w:val="000000"/>
          <w:shd w:val="clear" w:color="auto" w:fill="FFFFFF"/>
        </w:rPr>
        <w:t xml:space="preserve">  </w:t>
      </w:r>
      <w:r w:rsidR="00CC3EBA" w:rsidRPr="00CC3EBA">
        <w:rPr>
          <w:bCs/>
          <w:color w:val="000000"/>
          <w:shd w:val="clear" w:color="auto" w:fill="FFFFFF"/>
        </w:rPr>
        <w:t>The results demonstrated the unmet need of affordable housing for those living with HIV/AIDS.</w:t>
      </w:r>
      <w:r w:rsidR="00CC3EBA">
        <w:rPr>
          <w:bCs/>
          <w:color w:val="000000"/>
          <w:shd w:val="clear" w:color="auto" w:fill="FFFFFF"/>
        </w:rPr>
        <w:t xml:space="preserve">  </w:t>
      </w:r>
      <w:r w:rsidR="00CC3EBA" w:rsidRPr="00CC3EBA">
        <w:rPr>
          <w:bCs/>
          <w:color w:val="000000"/>
          <w:shd w:val="clear" w:color="auto" w:fill="FFFFFF"/>
        </w:rPr>
        <w:t>AIDS Alabama changed its focus to housing and prevention education services.</w:t>
      </w:r>
      <w:r w:rsidR="00CC3EBA">
        <w:rPr>
          <w:bCs/>
          <w:color w:val="000000"/>
          <w:shd w:val="clear" w:color="auto" w:fill="FFFFFF"/>
        </w:rPr>
        <w:t xml:space="preserve">  </w:t>
      </w:r>
      <w:r w:rsidR="00CC3EBA" w:rsidRPr="00CC3EBA">
        <w:rPr>
          <w:bCs/>
          <w:color w:val="000000"/>
          <w:shd w:val="clear" w:color="auto" w:fill="FFFFFF"/>
        </w:rPr>
        <w:t>Housing for people living with HIV/AIDS is crucial, especially since 70% of all people living with the disease have experienced some form of homelessness or housing instability in their lifetimes.</w:t>
      </w:r>
      <w:r w:rsidR="00CC3EBA">
        <w:rPr>
          <w:bCs/>
          <w:color w:val="000000"/>
          <w:shd w:val="clear" w:color="auto" w:fill="FFFFFF"/>
        </w:rPr>
        <w:t xml:space="preserve">  </w:t>
      </w:r>
      <w:r w:rsidR="00CC3EBA" w:rsidRPr="00CC3EBA">
        <w:rPr>
          <w:bCs/>
          <w:color w:val="000000"/>
          <w:shd w:val="clear" w:color="auto" w:fill="FFFFFF"/>
        </w:rPr>
        <w:t>When stable housing is provided, people living with HIV are able to focus on receiving health care, which in turn means they can live healthy, independent lives.</w:t>
      </w:r>
      <w:r w:rsidR="00CC3EBA">
        <w:rPr>
          <w:bCs/>
          <w:color w:val="000000"/>
          <w:shd w:val="clear" w:color="auto" w:fill="FFFFFF"/>
        </w:rPr>
        <w:t xml:space="preserve">  </w:t>
      </w:r>
      <w:r w:rsidR="00CC3EBA" w:rsidRPr="00CC3EBA">
        <w:rPr>
          <w:bCs/>
          <w:color w:val="000000"/>
          <w:shd w:val="clear" w:color="auto" w:fill="FFFFFF"/>
        </w:rPr>
        <w:t xml:space="preserve">AIDS Alabama is a recognized leader in affordable housing for </w:t>
      </w:r>
      <w:r w:rsidR="00CC3EBA" w:rsidRPr="00CC3EBA">
        <w:rPr>
          <w:bCs/>
          <w:color w:val="000000"/>
          <w:shd w:val="clear" w:color="auto" w:fill="FFFFFF"/>
        </w:rPr>
        <w:lastRenderedPageBreak/>
        <w:t>people living with HIV in Alabama</w:t>
      </w:r>
      <w:r w:rsidR="00CC3EBA">
        <w:rPr>
          <w:bCs/>
          <w:color w:val="000000"/>
          <w:shd w:val="clear" w:color="auto" w:fill="FFFFFF"/>
        </w:rPr>
        <w:t>,</w:t>
      </w:r>
      <w:r w:rsidR="00CC3EBA" w:rsidRPr="00CC3EBA">
        <w:rPr>
          <w:bCs/>
          <w:color w:val="000000"/>
          <w:shd w:val="clear" w:color="auto" w:fill="FFFFFF"/>
        </w:rPr>
        <w:t xml:space="preserve"> and is recognized nationally as a proactive</w:t>
      </w:r>
      <w:r w:rsidR="00CC3EBA">
        <w:rPr>
          <w:bCs/>
          <w:color w:val="000000"/>
          <w:shd w:val="clear" w:color="auto" w:fill="FFFFFF"/>
        </w:rPr>
        <w:t xml:space="preserve"> and </w:t>
      </w:r>
      <w:r w:rsidR="00CC3EBA" w:rsidRPr="00CC3EBA">
        <w:rPr>
          <w:bCs/>
          <w:color w:val="000000"/>
          <w:shd w:val="clear" w:color="auto" w:fill="FFFFFF"/>
        </w:rPr>
        <w:t>innovative leader in the war against the spread of HIV/AIDS.</w:t>
      </w:r>
      <w:r w:rsidR="00CC3EBA">
        <w:rPr>
          <w:bCs/>
          <w:color w:val="000000"/>
          <w:shd w:val="clear" w:color="auto" w:fill="FFFFFF"/>
        </w:rPr>
        <w:t xml:space="preserve">  </w:t>
      </w:r>
      <w:r w:rsidR="00CC3EBA" w:rsidRPr="00CC3EBA">
        <w:rPr>
          <w:bCs/>
          <w:color w:val="000000"/>
          <w:shd w:val="clear" w:color="auto" w:fill="FFFFFF"/>
        </w:rPr>
        <w:t xml:space="preserve">AIDS Alabama’s CEO was the </w:t>
      </w:r>
      <w:r w:rsidR="00CC3EBA" w:rsidRPr="00CC3EBA">
        <w:t>only southerner appointed to the Presidential Advisory Council on HIV/AIDS by President Obama in 2010 serving through 2014</w:t>
      </w:r>
      <w:r w:rsidR="00CC3EBA">
        <w:t xml:space="preserve">, </w:t>
      </w:r>
      <w:r w:rsidR="00CC3EBA" w:rsidRPr="00CC3EBA">
        <w:t>and leads the agency as a powerful advocate for persons living with HIV/AIDS.</w:t>
      </w:r>
      <w:r w:rsidR="00CC3EBA">
        <w:t xml:space="preserve">  </w:t>
      </w:r>
      <w:r w:rsidR="00CC3EBA" w:rsidRPr="00CC3EBA">
        <w:rPr>
          <w:bCs/>
          <w:color w:val="000000"/>
          <w:shd w:val="clear" w:color="auto" w:fill="FFFFFF"/>
        </w:rPr>
        <w:t xml:space="preserve">In 2012, AIDS Alabama formed AIDS Alabama South, originally founded in 1987 as a grassroots organization by a small group of </w:t>
      </w:r>
      <w:r w:rsidR="00CC3EBA">
        <w:rPr>
          <w:bCs/>
          <w:color w:val="000000"/>
          <w:shd w:val="clear" w:color="auto" w:fill="FFFFFF"/>
        </w:rPr>
        <w:t xml:space="preserve">citizens living in Mobile, Alabama </w:t>
      </w:r>
      <w:r w:rsidR="00CC3EBA" w:rsidRPr="00CC3EBA">
        <w:rPr>
          <w:bCs/>
          <w:color w:val="000000"/>
          <w:shd w:val="clear" w:color="auto" w:fill="FFFFFF"/>
        </w:rPr>
        <w:t>who recognized the need for resources for people living with AIDS.</w:t>
      </w:r>
      <w:r w:rsidR="00CC3EBA">
        <w:rPr>
          <w:bCs/>
          <w:color w:val="000000"/>
          <w:shd w:val="clear" w:color="auto" w:fill="FFFFFF"/>
        </w:rPr>
        <w:t xml:space="preserve">  </w:t>
      </w:r>
      <w:r w:rsidR="00CC3EBA" w:rsidRPr="00CC3EBA">
        <w:rPr>
          <w:bCs/>
          <w:color w:val="000000"/>
          <w:shd w:val="clear" w:color="auto" w:fill="FFFFFF"/>
        </w:rPr>
        <w:t>AIDS Alabama South is a wholly</w:t>
      </w:r>
      <w:r w:rsidR="00CC3EBA">
        <w:rPr>
          <w:bCs/>
          <w:color w:val="000000"/>
          <w:shd w:val="clear" w:color="auto" w:fill="FFFFFF"/>
        </w:rPr>
        <w:t>-</w:t>
      </w:r>
      <w:r w:rsidR="00CC3EBA" w:rsidRPr="00CC3EBA">
        <w:rPr>
          <w:bCs/>
          <w:color w:val="000000"/>
          <w:shd w:val="clear" w:color="auto" w:fill="FFFFFF"/>
        </w:rPr>
        <w:t>owned subsidiary of AIDS Alabama.</w:t>
      </w:r>
      <w:r w:rsidR="00CC3EBA">
        <w:rPr>
          <w:bCs/>
          <w:color w:val="000000"/>
          <w:shd w:val="clear" w:color="auto" w:fill="FFFFFF"/>
        </w:rPr>
        <w:t xml:space="preserve">  </w:t>
      </w:r>
      <w:r w:rsidR="00CC3EBA" w:rsidRPr="00CC3EBA">
        <w:rPr>
          <w:bCs/>
          <w:color w:val="000000"/>
          <w:shd w:val="clear" w:color="auto" w:fill="FFFFFF"/>
        </w:rPr>
        <w:t>Today</w:t>
      </w:r>
      <w:r w:rsidR="00CC3EBA">
        <w:rPr>
          <w:bCs/>
          <w:color w:val="000000"/>
          <w:shd w:val="clear" w:color="auto" w:fill="FFFFFF"/>
        </w:rPr>
        <w:t xml:space="preserve">, </w:t>
      </w:r>
      <w:r w:rsidR="00CC3EBA" w:rsidRPr="00CC3EBA">
        <w:rPr>
          <w:bCs/>
          <w:color w:val="000000"/>
          <w:shd w:val="clear" w:color="auto" w:fill="FFFFFF"/>
        </w:rPr>
        <w:t xml:space="preserve">AIDS Alabama manages over 100 units of affordable housing throughout the state.  </w:t>
      </w:r>
    </w:p>
    <w:p w:rsidR="00853C09" w:rsidRPr="00856696" w:rsidRDefault="00CF4C80" w:rsidP="00853C09">
      <w:pPr>
        <w:pStyle w:val="NormalWeb"/>
      </w:pPr>
      <w:r>
        <w:rPr>
          <w:rFonts w:cs="Arial"/>
          <w:color w:val="555559"/>
        </w:rPr>
        <w:tab/>
      </w:r>
      <w:r w:rsidR="00853C09" w:rsidRPr="00856696">
        <w:t>The funding source for each of these four federal programs</w:t>
      </w:r>
      <w:r>
        <w:t xml:space="preserve"> (CDBG, ESG, HOME, and HOPWA)</w:t>
      </w:r>
      <w:r w:rsidR="00853C09" w:rsidRPr="00856696">
        <w:t xml:space="preserve"> is the United States Department of Housing and Urban Development (HUD).</w:t>
      </w:r>
    </w:p>
    <w:p w:rsidR="00ED487C" w:rsidRPr="00921660" w:rsidRDefault="003C79EB" w:rsidP="00152869">
      <w:pPr>
        <w:rPr>
          <w:b/>
        </w:rPr>
      </w:pPr>
      <w:r w:rsidRPr="00921660">
        <w:tab/>
      </w:r>
      <w:r w:rsidRPr="00921660">
        <w:tab/>
      </w:r>
      <w:r w:rsidRPr="00921660">
        <w:rPr>
          <w:b/>
        </w:rPr>
        <w:t>3.  C</w:t>
      </w:r>
      <w:r w:rsidR="00ED487C" w:rsidRPr="00921660">
        <w:rPr>
          <w:b/>
        </w:rPr>
        <w:t>onsolidated Plan Public Contact Information:</w:t>
      </w:r>
    </w:p>
    <w:p w:rsidR="00ED487C" w:rsidRPr="00921660" w:rsidRDefault="00ED487C" w:rsidP="00ED487C">
      <w:r w:rsidRPr="00921660">
        <w:t>Mr. Shabbir A. Olia</w:t>
      </w:r>
      <w:r w:rsidR="008E3664">
        <w:t xml:space="preserve">, </w:t>
      </w:r>
      <w:r w:rsidRPr="00921660">
        <w:t>Unit Chief, CED Programs</w:t>
      </w:r>
    </w:p>
    <w:p w:rsidR="00ED487C" w:rsidRPr="00921660" w:rsidRDefault="00ED487C" w:rsidP="00ED487C">
      <w:r w:rsidRPr="00921660">
        <w:t>Alabama Department of Economic and Community Affairs (ADECA)</w:t>
      </w:r>
    </w:p>
    <w:p w:rsidR="00ED487C" w:rsidRPr="00921660" w:rsidRDefault="00ED487C" w:rsidP="00ED487C">
      <w:r w:rsidRPr="00921660">
        <w:t>Community and Economic Development Division</w:t>
      </w:r>
    </w:p>
    <w:p w:rsidR="00ED487C" w:rsidRPr="00921660" w:rsidRDefault="00ED487C" w:rsidP="00ED487C">
      <w:r w:rsidRPr="00921660">
        <w:t>401 Adams Avenue, Room 500</w:t>
      </w:r>
      <w:r w:rsidR="008E3664">
        <w:t xml:space="preserve">; </w:t>
      </w:r>
      <w:r w:rsidRPr="00921660">
        <w:t>Post Office Box 5690</w:t>
      </w:r>
    </w:p>
    <w:p w:rsidR="00ED487C" w:rsidRPr="00921660" w:rsidRDefault="00ED487C" w:rsidP="00ED487C">
      <w:r w:rsidRPr="00921660">
        <w:t>Montgomery, Alabama 36103-5690</w:t>
      </w:r>
    </w:p>
    <w:p w:rsidR="008E3664" w:rsidRDefault="00ED487C" w:rsidP="00ED487C">
      <w:r w:rsidRPr="00921660">
        <w:t>Phone:  334-242-5468</w:t>
      </w:r>
    </w:p>
    <w:p w:rsidR="00ED487C" w:rsidRPr="00921660" w:rsidRDefault="00ED487C" w:rsidP="00ED487C">
      <w:r w:rsidRPr="00921660">
        <w:t xml:space="preserve">Email:  </w:t>
      </w:r>
      <w:hyperlink r:id="rId75" w:history="1">
        <w:r w:rsidRPr="00921660">
          <w:rPr>
            <w:rStyle w:val="Hyperlink"/>
          </w:rPr>
          <w:t>Shabbir.olia@adeca.alabama.gov</w:t>
        </w:r>
      </w:hyperlink>
    </w:p>
    <w:p w:rsidR="002F6816" w:rsidRPr="00921660" w:rsidRDefault="002F6816" w:rsidP="00152869"/>
    <w:p w:rsidR="00152869" w:rsidRPr="00921660" w:rsidRDefault="00152869" w:rsidP="00152869">
      <w:pPr>
        <w:rPr>
          <w:b/>
        </w:rPr>
      </w:pPr>
      <w:r w:rsidRPr="00921660">
        <w:tab/>
      </w:r>
      <w:r w:rsidRPr="00921660">
        <w:rPr>
          <w:b/>
        </w:rPr>
        <w:t>PR-10</w:t>
      </w:r>
      <w:r w:rsidR="008C7538" w:rsidRPr="00921660">
        <w:rPr>
          <w:b/>
        </w:rPr>
        <w:t xml:space="preserve">  </w:t>
      </w:r>
      <w:r w:rsidRPr="00921660">
        <w:rPr>
          <w:b/>
        </w:rPr>
        <w:t>Consultation</w:t>
      </w:r>
      <w:r w:rsidR="00322DAE" w:rsidRPr="00921660">
        <w:rPr>
          <w:b/>
        </w:rPr>
        <w:t xml:space="preserve"> [see 24 CFR 91.110, 91.300(b), 91.315(l)]</w:t>
      </w:r>
    </w:p>
    <w:p w:rsidR="007F768B" w:rsidRDefault="007F768B" w:rsidP="00152869"/>
    <w:p w:rsidR="007F768B" w:rsidRPr="003A6948" w:rsidRDefault="007F768B" w:rsidP="007F768B">
      <w:pPr>
        <w:rPr>
          <w:b/>
        </w:rPr>
      </w:pPr>
      <w:r>
        <w:tab/>
      </w:r>
      <w:r>
        <w:tab/>
      </w:r>
      <w:r w:rsidRPr="003A6948">
        <w:rPr>
          <w:b/>
        </w:rPr>
        <w:t>1.  Introduction</w:t>
      </w:r>
      <w:r>
        <w:rPr>
          <w:b/>
        </w:rPr>
        <w:t>:</w:t>
      </w:r>
    </w:p>
    <w:p w:rsidR="007F768B" w:rsidRPr="00930DBD" w:rsidRDefault="00B32486" w:rsidP="007F768B">
      <w:r>
        <w:tab/>
        <w:t>See the narrative in the sections below.</w:t>
      </w:r>
    </w:p>
    <w:p w:rsidR="007F768B" w:rsidRDefault="007F768B" w:rsidP="00152869"/>
    <w:p w:rsidR="007F768B" w:rsidRPr="007F768B" w:rsidRDefault="007F768B" w:rsidP="00152869">
      <w:pPr>
        <w:rPr>
          <w:b/>
        </w:rPr>
      </w:pPr>
      <w:r>
        <w:tab/>
      </w:r>
      <w:r>
        <w:tab/>
      </w:r>
      <w:r w:rsidRPr="007F768B">
        <w:rPr>
          <w:b/>
        </w:rPr>
        <w:t>Provide a concise summary of the State’s activities to enhance coordination between public and assisted housing providers and private and governmental health, mental health and service agencies</w:t>
      </w:r>
      <w:r w:rsidR="00322DAE">
        <w:rPr>
          <w:b/>
        </w:rPr>
        <w:t xml:space="preserve"> [see 24 CFR 91.215(l)]</w:t>
      </w:r>
      <w:r w:rsidRPr="007F768B">
        <w:rPr>
          <w:b/>
        </w:rPr>
        <w:t>:</w:t>
      </w:r>
    </w:p>
    <w:p w:rsidR="0016684E" w:rsidRDefault="001228AE" w:rsidP="0016684E">
      <w:r w:rsidRPr="0025338A">
        <w:tab/>
        <w:t>ADECA</w:t>
      </w:r>
      <w:r w:rsidR="0025338A">
        <w:t xml:space="preserve">’s CDBG and ESG Programs </w:t>
      </w:r>
      <w:r w:rsidRPr="0025338A">
        <w:t xml:space="preserve">work with the Alabama Housing Finance Authority, AIDS Alabama, and </w:t>
      </w:r>
      <w:r w:rsidR="00606733" w:rsidRPr="0025338A">
        <w:t xml:space="preserve">local governments (cities and counties) </w:t>
      </w:r>
      <w:r w:rsidR="0025338A" w:rsidRPr="0025338A">
        <w:t xml:space="preserve">to enhance </w:t>
      </w:r>
      <w:r w:rsidR="0025338A">
        <w:t xml:space="preserve">service provisions within the bounds of the CDBG and ESG Programs.  In terms of </w:t>
      </w:r>
      <w:r w:rsidR="0025338A" w:rsidRPr="0025338A">
        <w:t>coordination between public and assisted housing providers and private and governmental health, mental health</w:t>
      </w:r>
      <w:r w:rsidR="0025338A">
        <w:t xml:space="preserve">, </w:t>
      </w:r>
      <w:r w:rsidR="0025338A" w:rsidRPr="0025338A">
        <w:t>and service agencies</w:t>
      </w:r>
      <w:r w:rsidR="0025338A">
        <w:t xml:space="preserve">, </w:t>
      </w:r>
      <w:r w:rsidR="00606733">
        <w:t xml:space="preserve">the </w:t>
      </w:r>
      <w:r w:rsidR="00606733" w:rsidRPr="00606733">
        <w:t>ESG</w:t>
      </w:r>
      <w:r w:rsidR="00606733">
        <w:t xml:space="preserve"> Program c</w:t>
      </w:r>
      <w:r w:rsidR="00606733" w:rsidRPr="00606733">
        <w:t>ase managers seek to coordinate and integrate 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r w:rsidR="0025338A">
        <w:t xml:space="preserve">  </w:t>
      </w:r>
      <w:r w:rsidR="00606733">
        <w:t>For the HOPWA Program, t</w:t>
      </w:r>
      <w:r w:rsidR="0016684E" w:rsidRPr="0016684E">
        <w:t>he AIDS Service Organizations (ASOs) in Alabama coordinate with the local medical, mental health, and service agencies in their respective areas to assure that services are available to all persons living with HIV/AIDS.</w:t>
      </w:r>
      <w:r w:rsidR="00D1077D">
        <w:t xml:space="preserve">  AIDS Alabama </w:t>
      </w:r>
      <w:r w:rsidR="0016684E" w:rsidRPr="0016684E">
        <w:t>coordinate</w:t>
      </w:r>
      <w:r w:rsidR="00D1077D">
        <w:t>s</w:t>
      </w:r>
      <w:r w:rsidR="0016684E" w:rsidRPr="0016684E">
        <w:t xml:space="preserve"> with local public housing authorities to provide Shelter plus Care vouchers where eligible applicants present and assist in the provision of supportive services.  Each ASO coordinates with and/or provides direct services for persons with substance abuse diagnosis.</w:t>
      </w:r>
      <w:r w:rsidR="00016E4A">
        <w:t xml:space="preserve">  </w:t>
      </w:r>
      <w:r w:rsidR="0016684E" w:rsidRPr="0016684E">
        <w:t xml:space="preserve">A number of persons living with HIV/AIDS present with a dual diagnosis, </w:t>
      </w:r>
      <w:r w:rsidR="0016684E" w:rsidRPr="0016684E">
        <w:lastRenderedPageBreak/>
        <w:t>often mental health issues or substance abuse, and we provide services in coordination with ot</w:t>
      </w:r>
      <w:r w:rsidR="00D1077D">
        <w:t>her local providers as needed.</w:t>
      </w:r>
    </w:p>
    <w:p w:rsidR="00D1077D" w:rsidRDefault="00D1077D" w:rsidP="00D1077D">
      <w:r>
        <w:tab/>
        <w:t xml:space="preserve">Additionally, </w:t>
      </w:r>
      <w:r w:rsidRPr="00941238">
        <w:t>ADECA</w:t>
      </w:r>
      <w:r>
        <w:t xml:space="preserve">, </w:t>
      </w:r>
      <w:r w:rsidRPr="00941238">
        <w:t>AHFA</w:t>
      </w:r>
      <w:r>
        <w:t xml:space="preserve">, and AIDS Alabama conducted </w:t>
      </w:r>
      <w:r w:rsidRPr="00941238">
        <w:t>information</w:t>
      </w:r>
      <w:r>
        <w:t>-</w:t>
      </w:r>
      <w:r w:rsidRPr="00941238">
        <w:t>gathering and planning</w:t>
      </w:r>
      <w:r>
        <w:t xml:space="preserve"> activities through a community needs survey and a fair housing survey developed for Alabama’s updated (2014-2015) Analysis of Impediments to Fair Housing Choice</w:t>
      </w:r>
      <w:r w:rsidRPr="00941238">
        <w:t>.</w:t>
      </w:r>
      <w:r>
        <w:t xml:space="preserve">  Participants in those activities included Alabama’s 144 Public Housing Authorities; 123 members of the Alabama Public Housing Authority Director's Association; 12 Regional Planning Commissions; 15 grant management firms who administer ADECA’s CDBG grant projects for non-entitlement cities and counties; 154 banking and mortgage-lending institutions that are members of the Alabama Bankers Association and are chartered by the Alabama State Banking Department; all of ADECA's CDBG, ESG, HOME, and HOPWA grant funds recipients; other state agencies with whom ADECA conducts grant research work; 462 mayors and additional local government staff contacted through the Alabama League of Municipalities; 67 county commission chairmen and additional county government staff contacted through the Alabama Association of County Commissions; real estate sales agencies and rentals professionals; nonprofit organization directors; private citizens; private sector consultants; and continuum of care staff, all of whom were </w:t>
      </w:r>
      <w:r w:rsidRPr="00941238">
        <w:t>part of</w:t>
      </w:r>
      <w:r>
        <w:t xml:space="preserve"> the </w:t>
      </w:r>
      <w:r w:rsidRPr="00941238">
        <w:t>information</w:t>
      </w:r>
      <w:r>
        <w:t>-</w:t>
      </w:r>
      <w:r w:rsidRPr="00941238">
        <w:t>gathering process.</w:t>
      </w:r>
      <w:r>
        <w:t xml:space="preserve">  Information was also collected from ADECA conducting</w:t>
      </w:r>
      <w:r w:rsidR="00581A32">
        <w:t xml:space="preserve"> two public forums on "impediments to fair housing" </w:t>
      </w:r>
      <w:r>
        <w:t>in November 2014</w:t>
      </w:r>
      <w:r w:rsidR="00581A32">
        <w:t xml:space="preserve"> in Orange Beach, Alabama, </w:t>
      </w:r>
      <w:r>
        <w:t xml:space="preserve">and </w:t>
      </w:r>
      <w:r w:rsidR="00581A32">
        <w:t xml:space="preserve">the public hearing on this Plan in </w:t>
      </w:r>
      <w:r>
        <w:t>February 2015</w:t>
      </w:r>
      <w:r w:rsidR="00581A32">
        <w:t xml:space="preserve"> in Montgomery, Alabama; </w:t>
      </w:r>
      <w:r>
        <w:t xml:space="preserve">and from </w:t>
      </w:r>
      <w:r w:rsidR="00581A32">
        <w:t xml:space="preserve">the </w:t>
      </w:r>
      <w:r>
        <w:t>AHFA conducting a public hearing</w:t>
      </w:r>
      <w:r w:rsidR="00581A32">
        <w:t xml:space="preserve"> on the HOME Program's PY2015 plan </w:t>
      </w:r>
      <w:r>
        <w:t>in November 2014.</w:t>
      </w:r>
    </w:p>
    <w:p w:rsidR="005E13A0" w:rsidRDefault="005E13A0" w:rsidP="00D1077D"/>
    <w:p w:rsidR="007F768B" w:rsidRPr="00A07466" w:rsidRDefault="00A40C62" w:rsidP="00152869">
      <w:pPr>
        <w:rPr>
          <w:b/>
        </w:rPr>
      </w:pPr>
      <w:r>
        <w:tab/>
      </w:r>
      <w:r w:rsidR="007F768B">
        <w:tab/>
      </w:r>
      <w:r w:rsidR="007F768B" w:rsidRPr="00A07466">
        <w:rPr>
          <w:b/>
        </w:rPr>
        <w:t>Describe coordination with the Continuum of Care and efforts to address the needs of homeless persons (particularly chronically homeless individuals and families, families with children, veterans, and unaccompanied youth) and persons at risk of homelessness:</w:t>
      </w:r>
    </w:p>
    <w:p w:rsidR="003C31E3" w:rsidRPr="00BB57CF" w:rsidRDefault="003C31E3" w:rsidP="003C31E3">
      <w:r>
        <w:tab/>
      </w:r>
      <w:r w:rsidRPr="003C31E3">
        <w:t xml:space="preserve">The State maintains a close working relationship with the continuum of care groups in its jurisdiction.  ADECA staff members frequently communicate with continuum of care staff via email, phone, and formal letters.  To ensure that its </w:t>
      </w:r>
      <w:proofErr w:type="spellStart"/>
      <w:r w:rsidRPr="003C31E3">
        <w:t>subrecipients</w:t>
      </w:r>
      <w:proofErr w:type="spellEnd"/>
      <w:r w:rsidRPr="003C31E3">
        <w:t xml:space="preserve"> maintain a relationship with the continuum of care groups, the State has incorporated into its ESG application that applicants and agencies funded through the applications must be members of the local continuum of care group.  Applications are scored based on the agencies’ membership and participation in the local continuum of care group.</w:t>
      </w:r>
      <w:r>
        <w:t xml:space="preserve">  </w:t>
      </w:r>
      <w:r w:rsidRPr="003C31E3">
        <w:t>The continuum of care groups gather information on the homeless in the local area during the annual point in time homeless counts.  The chronically homeless and other subpopulations of homeless persons are identified during the point in time counts.  Once homeless persons are identified, they can be referred to mainstream social service or housing agencies.  Case managers are available to assess the needs of homelessness individuals and persons at risk of homelessness.  Once the needs are identified, the case managers make referrals for mainstream social service agencies and housing agencies in the local area.</w:t>
      </w:r>
    </w:p>
    <w:p w:rsidR="0016684E" w:rsidRPr="0016684E" w:rsidRDefault="0016684E" w:rsidP="0016684E">
      <w:r>
        <w:tab/>
      </w:r>
      <w:r w:rsidRPr="0016684E">
        <w:t>The AIDS Service Organizations (ASOs) in Alabama coordinate with their local Continuums of Care (</w:t>
      </w:r>
      <w:proofErr w:type="spellStart"/>
      <w:r w:rsidRPr="0016684E">
        <w:t>CoC</w:t>
      </w:r>
      <w:proofErr w:type="spellEnd"/>
      <w:r w:rsidRPr="0016684E">
        <w:t xml:space="preserve">) to provide services to homeless and chronically homeless HIV/AIDS persons in their respective service area.  ASO must coordinate with the </w:t>
      </w:r>
      <w:proofErr w:type="spellStart"/>
      <w:r w:rsidRPr="0016684E">
        <w:t>CoC</w:t>
      </w:r>
      <w:proofErr w:type="spellEnd"/>
      <w:r w:rsidRPr="0016684E">
        <w:t xml:space="preserve"> to take advantage of funding available through the Department of Housing &amp; Urban Development provided through the </w:t>
      </w:r>
      <w:proofErr w:type="spellStart"/>
      <w:r w:rsidRPr="0016684E">
        <w:t>CoC</w:t>
      </w:r>
      <w:proofErr w:type="spellEnd"/>
      <w:r w:rsidRPr="0016684E">
        <w:t xml:space="preserve"> to service the homeless and chronically homeless, especially given the correlation between linkage to care for persons living with HIV/AIDS and affordable housing.  The National </w:t>
      </w:r>
      <w:r w:rsidRPr="0016684E">
        <w:lastRenderedPageBreak/>
        <w:t>AIDS Housing Coalition states that housing assistance is a cost effective HIV health care intervention.  Each new HIV infection prevented through more stable housing saves countless life years and over $400,000 in lifetime medical costs according to the Centers for Disease Control and Prevention</w:t>
      </w:r>
      <w:r>
        <w:t>.</w:t>
      </w:r>
    </w:p>
    <w:p w:rsidR="0016684E" w:rsidRDefault="0016684E" w:rsidP="00152869"/>
    <w:p w:rsidR="007F768B" w:rsidRPr="00A07466" w:rsidRDefault="00A40C62" w:rsidP="00152869">
      <w:pPr>
        <w:rPr>
          <w:b/>
        </w:rPr>
      </w:pPr>
      <w:r>
        <w:tab/>
      </w:r>
      <w:r w:rsidR="007F768B">
        <w:tab/>
      </w:r>
      <w:r w:rsidR="007F768B" w:rsidRPr="00A07466">
        <w:rPr>
          <w:b/>
        </w:rPr>
        <w:t>Describe consultation with the Continuum(s) of Care that serve</w:t>
      </w:r>
      <w:r w:rsidR="00A07466" w:rsidRPr="00A07466">
        <w:rPr>
          <w:b/>
        </w:rPr>
        <w:t>s</w:t>
      </w:r>
      <w:r w:rsidR="007F768B" w:rsidRPr="00A07466">
        <w:rPr>
          <w:b/>
        </w:rPr>
        <w:t xml:space="preserve"> the State </w:t>
      </w:r>
      <w:r w:rsidR="00A07466" w:rsidRPr="00A07466">
        <w:rPr>
          <w:b/>
        </w:rPr>
        <w:t>in determining how to allocate ESG funds, develop performance standards and evaluate outcomes, and develop funding, policies and procedures for the administration</w:t>
      </w:r>
      <w:r w:rsidR="00CC6DF3">
        <w:rPr>
          <w:b/>
        </w:rPr>
        <w:t xml:space="preserve"> </w:t>
      </w:r>
      <w:r w:rsidR="00A07466" w:rsidRPr="00A07466">
        <w:rPr>
          <w:b/>
        </w:rPr>
        <w:t xml:space="preserve">of </w:t>
      </w:r>
      <w:r w:rsidR="00CC6DF3">
        <w:rPr>
          <w:b/>
        </w:rPr>
        <w:t>Homeless Management Information Systems (</w:t>
      </w:r>
      <w:r w:rsidR="00A07466" w:rsidRPr="00A07466">
        <w:rPr>
          <w:b/>
        </w:rPr>
        <w:t>HMIS</w:t>
      </w:r>
      <w:r w:rsidR="00CC6DF3">
        <w:rPr>
          <w:b/>
        </w:rPr>
        <w:t>):</w:t>
      </w:r>
    </w:p>
    <w:p w:rsidR="00135B8C" w:rsidRDefault="00135B8C" w:rsidP="00135B8C">
      <w:r>
        <w:tab/>
      </w:r>
      <w:r w:rsidRPr="00135B8C">
        <w:t>The State and the continuums of care (</w:t>
      </w:r>
      <w:proofErr w:type="spellStart"/>
      <w:r w:rsidRPr="00135B8C">
        <w:t>CoC</w:t>
      </w:r>
      <w:proofErr w:type="spellEnd"/>
      <w:r w:rsidRPr="00135B8C">
        <w:t>) in its jurisdiction mutually agreed to maintain the following outcomes developed in 2012 for the ESG program.</w:t>
      </w:r>
    </w:p>
    <w:p w:rsidR="00135B8C" w:rsidRPr="00135B8C" w:rsidRDefault="00135B8C" w:rsidP="00135B8C">
      <w:r>
        <w:tab/>
      </w:r>
      <w:r w:rsidRPr="00135B8C">
        <w:t>1.</w:t>
      </w:r>
      <w:r w:rsidRPr="00135B8C">
        <w:tab/>
        <w:t>Determining how to allocate ESG funds for eligible activities</w:t>
      </w:r>
      <w:r w:rsidR="00256156">
        <w:t>:</w:t>
      </w:r>
    </w:p>
    <w:p w:rsidR="00135B8C" w:rsidRDefault="00135B8C" w:rsidP="00135B8C">
      <w:pPr>
        <w:contextualSpacing/>
      </w:pPr>
      <w:r>
        <w:tab/>
      </w:r>
      <w:r w:rsidRPr="00135B8C">
        <w:tab/>
        <w:t xml:space="preserve">a. Membership in </w:t>
      </w:r>
      <w:proofErr w:type="spellStart"/>
      <w:r w:rsidRPr="00135B8C">
        <w:t>CoC</w:t>
      </w:r>
      <w:proofErr w:type="spellEnd"/>
      <w:r w:rsidRPr="00135B8C">
        <w:t xml:space="preserve"> – Agencies interested in applying for ESG funding</w:t>
      </w:r>
      <w:r>
        <w:t xml:space="preserve"> </w:t>
      </w:r>
      <w:r w:rsidRPr="00135B8C">
        <w:t>must be active, participating members of the local continuum of care.</w:t>
      </w:r>
    </w:p>
    <w:p w:rsidR="00135B8C" w:rsidRDefault="00135B8C" w:rsidP="00135B8C">
      <w:pPr>
        <w:contextualSpacing/>
      </w:pPr>
      <w:r>
        <w:tab/>
      </w:r>
      <w:r>
        <w:tab/>
      </w:r>
      <w:r w:rsidRPr="00135B8C">
        <w:t>b. Service Provision – Services provided by the interested agencies must</w:t>
      </w:r>
      <w:r>
        <w:t xml:space="preserve"> </w:t>
      </w:r>
      <w:r w:rsidRPr="00135B8C">
        <w:t xml:space="preserve">meet an established goal of the local </w:t>
      </w:r>
      <w:proofErr w:type="spellStart"/>
      <w:r w:rsidRPr="00135B8C">
        <w:t>CoC</w:t>
      </w:r>
      <w:proofErr w:type="spellEnd"/>
      <w:r w:rsidRPr="00135B8C">
        <w:t>.</w:t>
      </w:r>
    </w:p>
    <w:p w:rsidR="00135B8C" w:rsidRDefault="00135B8C" w:rsidP="00135B8C">
      <w:pPr>
        <w:contextualSpacing/>
      </w:pPr>
      <w:r>
        <w:tab/>
      </w:r>
      <w:r>
        <w:tab/>
      </w:r>
      <w:r w:rsidRPr="00135B8C">
        <w:t>c. Capacity – Interested agencies must have demonstrated their capacity</w:t>
      </w:r>
      <w:r>
        <w:t xml:space="preserve"> </w:t>
      </w:r>
      <w:r w:rsidRPr="00135B8C">
        <w:t>to carryout ESG or similar program activities.</w:t>
      </w:r>
    </w:p>
    <w:p w:rsidR="00135B8C" w:rsidRPr="00135B8C" w:rsidRDefault="00135B8C" w:rsidP="00135B8C">
      <w:pPr>
        <w:contextualSpacing/>
      </w:pPr>
      <w:r>
        <w:tab/>
      </w:r>
      <w:r>
        <w:tab/>
      </w:r>
      <w:r w:rsidRPr="00135B8C">
        <w:t>d. Collaboration - Interested agencies must collaborate with local</w:t>
      </w:r>
      <w:r>
        <w:t xml:space="preserve"> </w:t>
      </w:r>
      <w:r w:rsidRPr="00135B8C">
        <w:t>agencies that serve similar target populations.</w:t>
      </w:r>
    </w:p>
    <w:p w:rsidR="00135B8C" w:rsidRPr="00135B8C" w:rsidRDefault="00135B8C" w:rsidP="00135B8C">
      <w:pPr>
        <w:contextualSpacing/>
      </w:pPr>
      <w:r>
        <w:tab/>
      </w:r>
      <w:r>
        <w:tab/>
      </w:r>
      <w:r w:rsidRPr="00135B8C">
        <w:t>e. Coordination - Interested agencies must coordinate with other</w:t>
      </w:r>
      <w:r>
        <w:t xml:space="preserve"> </w:t>
      </w:r>
      <w:r w:rsidRPr="00135B8C">
        <w:t>agencies that provide mainstream resources to similar target populations.</w:t>
      </w:r>
    </w:p>
    <w:p w:rsidR="00135B8C" w:rsidRDefault="00135B8C" w:rsidP="00135B8C">
      <w:pPr>
        <w:contextualSpacing/>
      </w:pPr>
      <w:r w:rsidRPr="00135B8C">
        <w:tab/>
        <w:t>2.</w:t>
      </w:r>
      <w:r w:rsidRPr="00135B8C">
        <w:tab/>
        <w:t xml:space="preserve">Developing the Performance Standards for activities funded under </w:t>
      </w:r>
      <w:r w:rsidRPr="00135B8C">
        <w:tab/>
        <w:t>ESG</w:t>
      </w:r>
      <w:r w:rsidR="00256156">
        <w:t>:</w:t>
      </w:r>
    </w:p>
    <w:p w:rsidR="00135B8C" w:rsidRDefault="00135B8C" w:rsidP="00135B8C">
      <w:pPr>
        <w:contextualSpacing/>
      </w:pPr>
      <w:r>
        <w:tab/>
      </w:r>
      <w:r>
        <w:tab/>
      </w:r>
      <w:r w:rsidRPr="00135B8C">
        <w:t>a. Agencies funded with ESG funds must utilize written intake forms that</w:t>
      </w:r>
      <w:r>
        <w:t xml:space="preserve"> </w:t>
      </w:r>
      <w:r w:rsidRPr="00135B8C">
        <w:t>clearly document eligibility for ESG assistance, and homeless status at</w:t>
      </w:r>
      <w:r>
        <w:t xml:space="preserve"> p</w:t>
      </w:r>
      <w:r w:rsidRPr="00135B8C">
        <w:t>rogram entry and program exit.</w:t>
      </w:r>
    </w:p>
    <w:p w:rsidR="00135B8C" w:rsidRDefault="00135B8C" w:rsidP="00135B8C">
      <w:pPr>
        <w:contextualSpacing/>
      </w:pPr>
      <w:r>
        <w:tab/>
      </w:r>
      <w:r>
        <w:tab/>
      </w:r>
      <w:r w:rsidRPr="00135B8C">
        <w:t>b. Funded agencies must report client data in HMIS, unless the agency is</w:t>
      </w:r>
      <w:r>
        <w:t xml:space="preserve"> </w:t>
      </w:r>
      <w:r w:rsidRPr="00135B8C">
        <w:t>a victim service provider or legal service provider.  In such cases, the</w:t>
      </w:r>
      <w:r>
        <w:t xml:space="preserve"> f</w:t>
      </w:r>
      <w:r w:rsidRPr="00135B8C">
        <w:t>unded agencies must report client data in a comparable database.</w:t>
      </w:r>
    </w:p>
    <w:p w:rsidR="00135B8C" w:rsidRPr="00135B8C" w:rsidRDefault="00135B8C" w:rsidP="00135B8C">
      <w:pPr>
        <w:contextualSpacing/>
      </w:pPr>
      <w:r>
        <w:tab/>
      </w:r>
      <w:r>
        <w:tab/>
      </w:r>
      <w:r w:rsidRPr="00135B8C">
        <w:t>c. Funded agencies must set measurable targets to be accomplished</w:t>
      </w:r>
      <w:r>
        <w:t xml:space="preserve"> </w:t>
      </w:r>
      <w:r w:rsidRPr="00135B8C">
        <w:t>thro</w:t>
      </w:r>
      <w:r>
        <w:t>ughout the life of the program.</w:t>
      </w:r>
    </w:p>
    <w:p w:rsidR="00135B8C" w:rsidRDefault="00135B8C" w:rsidP="00135B8C">
      <w:pPr>
        <w:contextualSpacing/>
      </w:pPr>
      <w:r w:rsidRPr="00135B8C">
        <w:tab/>
      </w:r>
      <w:r w:rsidRPr="00135B8C">
        <w:tab/>
        <w:t xml:space="preserve">d. Funded agencies and their respective </w:t>
      </w:r>
      <w:proofErr w:type="spellStart"/>
      <w:r w:rsidRPr="00135B8C">
        <w:t>CoC</w:t>
      </w:r>
      <w:proofErr w:type="spellEnd"/>
      <w:r w:rsidRPr="00135B8C">
        <w:t xml:space="preserve"> will periodically monitor</w:t>
      </w:r>
      <w:r>
        <w:t xml:space="preserve"> </w:t>
      </w:r>
      <w:r w:rsidRPr="00135B8C">
        <w:t>program progress of all ESG-funded activities to document:</w:t>
      </w:r>
    </w:p>
    <w:p w:rsidR="00135B8C" w:rsidRDefault="00135B8C" w:rsidP="00135B8C">
      <w:pPr>
        <w:contextualSpacing/>
      </w:pPr>
      <w:r>
        <w:tab/>
      </w:r>
      <w:r>
        <w:tab/>
      </w:r>
      <w:r>
        <w:tab/>
        <w:t xml:space="preserve">1.  </w:t>
      </w:r>
      <w:r w:rsidRPr="00135B8C">
        <w:t>Impact of ESG-funded projects</w:t>
      </w:r>
      <w:r w:rsidR="0081416E">
        <w:t>.</w:t>
      </w:r>
    </w:p>
    <w:p w:rsidR="00135B8C" w:rsidRDefault="00135B8C" w:rsidP="00135B8C">
      <w:pPr>
        <w:contextualSpacing/>
      </w:pPr>
      <w:r>
        <w:tab/>
      </w:r>
      <w:r>
        <w:tab/>
      </w:r>
      <w:r>
        <w:tab/>
        <w:t xml:space="preserve">2.  </w:t>
      </w:r>
      <w:r w:rsidRPr="00135B8C">
        <w:t>Number of persons served by ESG-funded projects</w:t>
      </w:r>
      <w:r w:rsidR="0081416E">
        <w:t>.</w:t>
      </w:r>
    </w:p>
    <w:p w:rsidR="00135B8C" w:rsidRPr="00135B8C" w:rsidRDefault="00135B8C" w:rsidP="00135B8C">
      <w:pPr>
        <w:contextualSpacing/>
      </w:pPr>
      <w:r>
        <w:tab/>
      </w:r>
      <w:r>
        <w:tab/>
      </w:r>
      <w:r>
        <w:tab/>
        <w:t xml:space="preserve">3.  </w:t>
      </w:r>
      <w:r w:rsidRPr="00135B8C">
        <w:t>Number of program participants obtaining mainstream benefits such as Temporary Assistance to Needy Families, Supplemental Nutrition Assistance Programs, VA</w:t>
      </w:r>
      <w:r>
        <w:t xml:space="preserve"> </w:t>
      </w:r>
      <w:r w:rsidRPr="00135B8C">
        <w:t>Health and Pension Benefits, Supplemental Security Income/Social Security Disability</w:t>
      </w:r>
      <w:r>
        <w:t xml:space="preserve"> </w:t>
      </w:r>
      <w:r w:rsidRPr="00135B8C">
        <w:t>Insurance, and Medicaid</w:t>
      </w:r>
      <w:r w:rsidR="0081416E">
        <w:t>.</w:t>
      </w:r>
    </w:p>
    <w:p w:rsidR="0081416E" w:rsidRDefault="00135B8C" w:rsidP="0081416E">
      <w:pPr>
        <w:pStyle w:val="ListParagraph"/>
        <w:spacing w:after="200"/>
        <w:ind w:left="0"/>
      </w:pPr>
      <w:r>
        <w:tab/>
      </w:r>
      <w:r w:rsidRPr="00135B8C">
        <w:t>3.</w:t>
      </w:r>
      <w:r w:rsidRPr="00135B8C">
        <w:tab/>
        <w:t>Developing funding, policies, and procedures for the operation and</w:t>
      </w:r>
      <w:r>
        <w:t xml:space="preserve"> </w:t>
      </w:r>
      <w:r w:rsidRPr="00135B8C">
        <w:t>administration of the HMIS</w:t>
      </w:r>
      <w:r>
        <w:t xml:space="preserve"> </w:t>
      </w:r>
      <w:proofErr w:type="spellStart"/>
      <w:r w:rsidRPr="00135B8C">
        <w:rPr>
          <w:i/>
        </w:rPr>
        <w:t>PromisSE</w:t>
      </w:r>
      <w:proofErr w:type="spellEnd"/>
      <w:r w:rsidRPr="00135B8C">
        <w:rPr>
          <w:i/>
        </w:rPr>
        <w:t xml:space="preserve">, </w:t>
      </w:r>
      <w:r w:rsidRPr="00135B8C">
        <w:t>a web-based data management system, serves as a multi-implementation of HMIS.  Every continuum in the state, with the exception of the</w:t>
      </w:r>
      <w:r>
        <w:t xml:space="preserve"> </w:t>
      </w:r>
      <w:r w:rsidRPr="00135B8C">
        <w:t xml:space="preserve">Homeless Care Council of Northwest Alabama, utilizes </w:t>
      </w:r>
      <w:proofErr w:type="spellStart"/>
      <w:r w:rsidRPr="00135B8C">
        <w:rPr>
          <w:i/>
        </w:rPr>
        <w:t>PromisSE</w:t>
      </w:r>
      <w:proofErr w:type="spellEnd"/>
      <w:r w:rsidRPr="00135B8C">
        <w:t xml:space="preserve">.  </w:t>
      </w:r>
      <w:proofErr w:type="spellStart"/>
      <w:r w:rsidRPr="00135B8C">
        <w:rPr>
          <w:i/>
        </w:rPr>
        <w:t>PromisSE</w:t>
      </w:r>
      <w:proofErr w:type="spellEnd"/>
      <w:r w:rsidRPr="00135B8C">
        <w:t xml:space="preserve"> is</w:t>
      </w:r>
      <w:r>
        <w:t xml:space="preserve"> </w:t>
      </w:r>
      <w:r w:rsidRPr="00135B8C">
        <w:t>operated under a Steering Committee which consists of members of each</w:t>
      </w:r>
      <w:r>
        <w:t xml:space="preserve"> </w:t>
      </w:r>
      <w:r w:rsidRPr="00135B8C">
        <w:t xml:space="preserve">continuum across the </w:t>
      </w:r>
      <w:r w:rsidR="00256156">
        <w:t>s</w:t>
      </w:r>
      <w:r w:rsidRPr="00135B8C">
        <w:t>tate</w:t>
      </w:r>
      <w:r w:rsidR="00256156">
        <w:t>s</w:t>
      </w:r>
      <w:r w:rsidRPr="00135B8C">
        <w:t xml:space="preserve"> of Alabama</w:t>
      </w:r>
      <w:r w:rsidR="00256156">
        <w:t xml:space="preserve"> and Florida</w:t>
      </w:r>
      <w:r w:rsidRPr="00135B8C">
        <w:t xml:space="preserve">.  </w:t>
      </w:r>
      <w:proofErr w:type="spellStart"/>
      <w:r w:rsidRPr="00135B8C">
        <w:rPr>
          <w:i/>
        </w:rPr>
        <w:t>PromisSE</w:t>
      </w:r>
      <w:proofErr w:type="spellEnd"/>
      <w:r w:rsidRPr="00135B8C">
        <w:t xml:space="preserve"> has</w:t>
      </w:r>
      <w:r>
        <w:t xml:space="preserve"> </w:t>
      </w:r>
      <w:r w:rsidRPr="00135B8C">
        <w:t>established policies and</w:t>
      </w:r>
      <w:r>
        <w:t xml:space="preserve"> </w:t>
      </w:r>
      <w:r w:rsidRPr="00135B8C">
        <w:t>procedures.  Funding for HMIS and related activities and costs will be</w:t>
      </w:r>
      <w:r>
        <w:t xml:space="preserve"> </w:t>
      </w:r>
      <w:r w:rsidRPr="00135B8C">
        <w:t>limited to</w:t>
      </w:r>
      <w:r>
        <w:t xml:space="preserve"> </w:t>
      </w:r>
      <w:r w:rsidRPr="00135B8C">
        <w:t xml:space="preserve">up to five percent of the grant award to individual </w:t>
      </w:r>
      <w:proofErr w:type="spellStart"/>
      <w:r w:rsidRPr="00135B8C">
        <w:t>subrecipients</w:t>
      </w:r>
      <w:proofErr w:type="spellEnd"/>
      <w:r w:rsidRPr="00135B8C">
        <w:t>.</w:t>
      </w:r>
    </w:p>
    <w:p w:rsidR="004842A1" w:rsidRDefault="00114B19" w:rsidP="00114B19">
      <w:pPr>
        <w:rPr>
          <w:b/>
        </w:rPr>
      </w:pPr>
      <w:r>
        <w:lastRenderedPageBreak/>
        <w:tab/>
      </w:r>
      <w:r w:rsidRPr="00FF7777">
        <w:rPr>
          <w:b/>
        </w:rPr>
        <w:t>2.  Describe</w:t>
      </w:r>
      <w:r>
        <w:rPr>
          <w:b/>
        </w:rPr>
        <w:t xml:space="preserve"> agencies, groups, organizations, and others who participated in the process, and describe the State’s consultations with housing, social service agencies, and other entities:</w:t>
      </w:r>
    </w:p>
    <w:p w:rsidR="00D47235" w:rsidRPr="00C849F3" w:rsidRDefault="00D47235" w:rsidP="00D47235">
      <w:pPr>
        <w:rPr>
          <w:sz w:val="20"/>
          <w:szCs w:val="20"/>
        </w:rPr>
      </w:pPr>
    </w:p>
    <w:tbl>
      <w:tblPr>
        <w:tblStyle w:val="TableGrid"/>
        <w:tblW w:w="0" w:type="auto"/>
        <w:tblInd w:w="108" w:type="dxa"/>
        <w:tblLayout w:type="fixed"/>
        <w:tblLook w:val="04A0"/>
      </w:tblPr>
      <w:tblGrid>
        <w:gridCol w:w="360"/>
        <w:gridCol w:w="2790"/>
        <w:gridCol w:w="3240"/>
        <w:gridCol w:w="3078"/>
      </w:tblGrid>
      <w:tr w:rsidR="00D47235" w:rsidRPr="00C849F3" w:rsidTr="009728BD">
        <w:tc>
          <w:tcPr>
            <w:tcW w:w="360" w:type="dxa"/>
          </w:tcPr>
          <w:p w:rsidR="00D47235" w:rsidRPr="00C849F3" w:rsidRDefault="00D47235" w:rsidP="009728BD">
            <w:pPr>
              <w:rPr>
                <w:b/>
                <w:sz w:val="18"/>
                <w:szCs w:val="18"/>
              </w:rPr>
            </w:pPr>
            <w:r w:rsidRPr="00C849F3">
              <w:rPr>
                <w:b/>
                <w:sz w:val="18"/>
                <w:szCs w:val="18"/>
              </w:rPr>
              <w:t>#</w:t>
            </w:r>
          </w:p>
        </w:tc>
        <w:tc>
          <w:tcPr>
            <w:tcW w:w="2790" w:type="dxa"/>
          </w:tcPr>
          <w:p w:rsidR="00D47235" w:rsidRPr="00C849F3" w:rsidRDefault="00D47235" w:rsidP="009728BD">
            <w:pPr>
              <w:rPr>
                <w:b/>
                <w:sz w:val="18"/>
                <w:szCs w:val="18"/>
              </w:rPr>
            </w:pPr>
            <w:r w:rsidRPr="00C849F3">
              <w:rPr>
                <w:b/>
                <w:sz w:val="18"/>
                <w:szCs w:val="18"/>
              </w:rPr>
              <w:t>Agency/Group/</w:t>
            </w:r>
          </w:p>
          <w:p w:rsidR="00D47235" w:rsidRPr="00C849F3" w:rsidRDefault="00D47235" w:rsidP="009728BD">
            <w:pPr>
              <w:rPr>
                <w:b/>
                <w:sz w:val="18"/>
                <w:szCs w:val="18"/>
              </w:rPr>
            </w:pPr>
            <w:r w:rsidRPr="00C849F3">
              <w:rPr>
                <w:b/>
                <w:sz w:val="18"/>
                <w:szCs w:val="18"/>
              </w:rPr>
              <w:t>Organization</w:t>
            </w:r>
          </w:p>
        </w:tc>
        <w:tc>
          <w:tcPr>
            <w:tcW w:w="3240" w:type="dxa"/>
          </w:tcPr>
          <w:p w:rsidR="00D47235" w:rsidRPr="00C849F3" w:rsidRDefault="00D47235" w:rsidP="009728BD">
            <w:pPr>
              <w:rPr>
                <w:b/>
                <w:sz w:val="18"/>
                <w:szCs w:val="18"/>
              </w:rPr>
            </w:pPr>
            <w:r w:rsidRPr="00C849F3">
              <w:rPr>
                <w:b/>
                <w:sz w:val="18"/>
                <w:szCs w:val="18"/>
              </w:rPr>
              <w:t>Agency/Group/Organization Type</w:t>
            </w:r>
          </w:p>
        </w:tc>
        <w:tc>
          <w:tcPr>
            <w:tcW w:w="3078" w:type="dxa"/>
          </w:tcPr>
          <w:p w:rsidR="00D47235" w:rsidRPr="00C849F3" w:rsidRDefault="00D47235" w:rsidP="009728BD">
            <w:pPr>
              <w:rPr>
                <w:b/>
                <w:sz w:val="18"/>
                <w:szCs w:val="18"/>
              </w:rPr>
            </w:pPr>
            <w:r w:rsidRPr="00C849F3">
              <w:rPr>
                <w:b/>
                <w:sz w:val="18"/>
                <w:szCs w:val="18"/>
              </w:rPr>
              <w:t>What section of the Plan was addressed by consultation?</w:t>
            </w:r>
          </w:p>
        </w:tc>
      </w:tr>
      <w:tr w:rsidR="00D47235" w:rsidRPr="00C849F3" w:rsidTr="009728BD">
        <w:tc>
          <w:tcPr>
            <w:tcW w:w="360" w:type="dxa"/>
          </w:tcPr>
          <w:p w:rsidR="00D47235" w:rsidRPr="00C849F3" w:rsidRDefault="00D47235" w:rsidP="009728BD">
            <w:pPr>
              <w:rPr>
                <w:sz w:val="18"/>
                <w:szCs w:val="18"/>
              </w:rPr>
            </w:pPr>
            <w:r w:rsidRPr="00C849F3">
              <w:rPr>
                <w:sz w:val="18"/>
                <w:szCs w:val="18"/>
              </w:rPr>
              <w:t>1</w:t>
            </w:r>
          </w:p>
        </w:tc>
        <w:tc>
          <w:tcPr>
            <w:tcW w:w="2790" w:type="dxa"/>
          </w:tcPr>
          <w:p w:rsidR="00D47235" w:rsidRPr="00C849F3" w:rsidRDefault="00D47235" w:rsidP="009728BD">
            <w:pPr>
              <w:rPr>
                <w:sz w:val="18"/>
                <w:szCs w:val="18"/>
              </w:rPr>
            </w:pPr>
            <w:r w:rsidRPr="00C849F3">
              <w:rPr>
                <w:sz w:val="18"/>
                <w:szCs w:val="18"/>
                <w:u w:val="single"/>
              </w:rPr>
              <w:t>Organization Name</w:t>
            </w:r>
            <w:r w:rsidRPr="00C849F3">
              <w:rPr>
                <w:sz w:val="18"/>
                <w:szCs w:val="18"/>
              </w:rPr>
              <w:t>:</w:t>
            </w:r>
          </w:p>
          <w:p w:rsidR="00D47235" w:rsidRPr="00C849F3" w:rsidRDefault="00D47235" w:rsidP="009728BD">
            <w:pPr>
              <w:rPr>
                <w:sz w:val="18"/>
                <w:szCs w:val="18"/>
              </w:rPr>
            </w:pPr>
            <w:r w:rsidRPr="00C849F3">
              <w:rPr>
                <w:sz w:val="18"/>
                <w:szCs w:val="18"/>
              </w:rPr>
              <w:t xml:space="preserve">Alabama </w:t>
            </w:r>
            <w:r>
              <w:rPr>
                <w:sz w:val="18"/>
                <w:szCs w:val="18"/>
              </w:rPr>
              <w:t>Department of Economic and Community Affairs (ADECA)</w:t>
            </w:r>
          </w:p>
          <w:p w:rsidR="00D47235" w:rsidRPr="00C849F3" w:rsidRDefault="00D47235" w:rsidP="009728BD">
            <w:pPr>
              <w:rPr>
                <w:sz w:val="18"/>
                <w:szCs w:val="18"/>
              </w:rPr>
            </w:pPr>
            <w:r w:rsidRPr="00C849F3">
              <w:rPr>
                <w:sz w:val="18"/>
                <w:szCs w:val="18"/>
                <w:u w:val="single"/>
              </w:rPr>
              <w:t>City</w:t>
            </w:r>
            <w:r w:rsidRPr="00C849F3">
              <w:rPr>
                <w:sz w:val="18"/>
                <w:szCs w:val="18"/>
              </w:rPr>
              <w:t>: Montgomery</w:t>
            </w:r>
          </w:p>
          <w:p w:rsidR="00D47235" w:rsidRPr="00C849F3" w:rsidRDefault="00D47235" w:rsidP="009728BD">
            <w:pPr>
              <w:rPr>
                <w:sz w:val="18"/>
                <w:szCs w:val="18"/>
              </w:rPr>
            </w:pPr>
            <w:r w:rsidRPr="00C849F3">
              <w:rPr>
                <w:sz w:val="18"/>
                <w:szCs w:val="18"/>
                <w:u w:val="single"/>
              </w:rPr>
              <w:t>State</w:t>
            </w:r>
            <w:r w:rsidRPr="00C849F3">
              <w:rPr>
                <w:sz w:val="18"/>
                <w:szCs w:val="18"/>
              </w:rPr>
              <w:t>: Alabama</w:t>
            </w:r>
          </w:p>
          <w:p w:rsidR="00D47235" w:rsidRDefault="00D47235" w:rsidP="009728BD">
            <w:pPr>
              <w:rPr>
                <w:sz w:val="18"/>
                <w:szCs w:val="18"/>
              </w:rPr>
            </w:pPr>
            <w:r w:rsidRPr="00C849F3">
              <w:rPr>
                <w:sz w:val="18"/>
                <w:szCs w:val="18"/>
                <w:u w:val="single"/>
              </w:rPr>
              <w:t>DUNS #</w:t>
            </w:r>
            <w:r w:rsidRPr="00C849F3">
              <w:rPr>
                <w:sz w:val="18"/>
                <w:szCs w:val="18"/>
              </w:rPr>
              <w:t xml:space="preserve">: </w:t>
            </w:r>
            <w:r w:rsidRPr="00D47235">
              <w:rPr>
                <w:sz w:val="18"/>
                <w:szCs w:val="18"/>
              </w:rPr>
              <w:t>062620604</w:t>
            </w:r>
          </w:p>
          <w:p w:rsidR="00D47235" w:rsidRPr="00C849F3" w:rsidRDefault="00D47235" w:rsidP="009728BD">
            <w:pPr>
              <w:rPr>
                <w:sz w:val="18"/>
                <w:szCs w:val="18"/>
              </w:rPr>
            </w:pPr>
            <w:r w:rsidRPr="00C849F3">
              <w:rPr>
                <w:sz w:val="18"/>
                <w:szCs w:val="18"/>
                <w:u w:val="single"/>
              </w:rPr>
              <w:t>EIN/TIN#</w:t>
            </w:r>
            <w:r w:rsidRPr="00C849F3">
              <w:rPr>
                <w:sz w:val="18"/>
                <w:szCs w:val="18"/>
              </w:rPr>
              <w:t>: 63-</w:t>
            </w:r>
            <w:r>
              <w:rPr>
                <w:sz w:val="18"/>
                <w:szCs w:val="18"/>
              </w:rPr>
              <w:t>6000619</w:t>
            </w:r>
          </w:p>
          <w:p w:rsidR="00D47235" w:rsidRPr="00C849F3" w:rsidRDefault="00D47235" w:rsidP="009728BD">
            <w:pPr>
              <w:rPr>
                <w:sz w:val="18"/>
                <w:szCs w:val="18"/>
              </w:rPr>
            </w:pPr>
          </w:p>
        </w:tc>
        <w:tc>
          <w:tcPr>
            <w:tcW w:w="3240" w:type="dxa"/>
          </w:tcPr>
          <w:p w:rsidR="00D47235" w:rsidRPr="00C849F3" w:rsidRDefault="00D47235" w:rsidP="009728BD">
            <w:pPr>
              <w:rPr>
                <w:sz w:val="18"/>
                <w:szCs w:val="18"/>
              </w:rPr>
            </w:pPr>
            <w:r w:rsidRPr="00C849F3">
              <w:rPr>
                <w:sz w:val="18"/>
                <w:szCs w:val="18"/>
              </w:rPr>
              <w:sym w:font="Wingdings" w:char="F0A8"/>
            </w:r>
            <w:r w:rsidRPr="00C849F3">
              <w:rPr>
                <w:sz w:val="18"/>
                <w:szCs w:val="18"/>
              </w:rPr>
              <w:t xml:space="preserve">  Housing</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Public Housing Authority</w:t>
            </w:r>
          </w:p>
          <w:p w:rsidR="00D47235" w:rsidRPr="00C849F3" w:rsidRDefault="00D47235" w:rsidP="009728BD">
            <w:pPr>
              <w:rPr>
                <w:sz w:val="18"/>
                <w:szCs w:val="18"/>
              </w:rPr>
            </w:pPr>
            <w:r w:rsidRPr="00C849F3">
              <w:rPr>
                <w:sz w:val="18"/>
                <w:szCs w:val="18"/>
              </w:rPr>
              <w:t xml:space="preserve">          (PHA)</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Housing</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Children</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Elderly Persons</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Persons with</w:t>
            </w:r>
          </w:p>
          <w:p w:rsidR="00D47235" w:rsidRPr="00C849F3" w:rsidRDefault="00D47235" w:rsidP="009728BD">
            <w:pPr>
              <w:rPr>
                <w:sz w:val="18"/>
                <w:szCs w:val="18"/>
              </w:rPr>
            </w:pPr>
            <w:r w:rsidRPr="00C849F3">
              <w:rPr>
                <w:sz w:val="18"/>
                <w:szCs w:val="18"/>
              </w:rPr>
              <w:t xml:space="preserve">          Disabilities</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Persons with</w:t>
            </w:r>
          </w:p>
          <w:p w:rsidR="00D47235" w:rsidRPr="00C849F3" w:rsidRDefault="00D47235" w:rsidP="009728BD">
            <w:pPr>
              <w:rPr>
                <w:sz w:val="18"/>
                <w:szCs w:val="18"/>
              </w:rPr>
            </w:pPr>
            <w:r w:rsidRPr="00C849F3">
              <w:rPr>
                <w:sz w:val="18"/>
                <w:szCs w:val="18"/>
              </w:rPr>
              <w:t xml:space="preserve">          HIV/AIDS</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Victims of</w:t>
            </w:r>
          </w:p>
          <w:p w:rsidR="00D47235" w:rsidRPr="00C849F3" w:rsidRDefault="00D47235" w:rsidP="009728BD">
            <w:pPr>
              <w:rPr>
                <w:sz w:val="18"/>
                <w:szCs w:val="18"/>
              </w:rPr>
            </w:pPr>
            <w:r w:rsidRPr="00C849F3">
              <w:rPr>
                <w:sz w:val="18"/>
                <w:szCs w:val="18"/>
              </w:rPr>
              <w:t xml:space="preserve">          Domestic Violence</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Homeless</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Health</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Education</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Employment</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Fair Housing</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Services – Victims</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Health Agency</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Child Welfare Agency</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Publicly Funded</w:t>
            </w:r>
          </w:p>
          <w:p w:rsidR="00D47235" w:rsidRPr="00C849F3" w:rsidRDefault="00D47235" w:rsidP="009728BD">
            <w:pPr>
              <w:rPr>
                <w:sz w:val="18"/>
                <w:szCs w:val="18"/>
              </w:rPr>
            </w:pPr>
            <w:r w:rsidRPr="00C849F3">
              <w:rPr>
                <w:sz w:val="18"/>
                <w:szCs w:val="18"/>
              </w:rPr>
              <w:t xml:space="preserve">       Institution/System of Care </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Other Government –</w:t>
            </w:r>
          </w:p>
          <w:p w:rsidR="00D47235" w:rsidRPr="00C849F3" w:rsidRDefault="00D47235" w:rsidP="009728BD">
            <w:pPr>
              <w:rPr>
                <w:sz w:val="18"/>
                <w:szCs w:val="18"/>
              </w:rPr>
            </w:pPr>
            <w:r w:rsidRPr="00C849F3">
              <w:rPr>
                <w:sz w:val="18"/>
                <w:szCs w:val="18"/>
              </w:rPr>
              <w:t xml:space="preserve">          Federal</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Other Government –</w:t>
            </w:r>
          </w:p>
          <w:p w:rsidR="00D47235" w:rsidRPr="00C849F3" w:rsidRDefault="00D47235" w:rsidP="009728BD">
            <w:pPr>
              <w:rPr>
                <w:sz w:val="18"/>
                <w:szCs w:val="18"/>
              </w:rPr>
            </w:pPr>
            <w:r w:rsidRPr="00C849F3">
              <w:rPr>
                <w:sz w:val="18"/>
                <w:szCs w:val="18"/>
              </w:rPr>
              <w:t xml:space="preserve">          State</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Other Government –</w:t>
            </w:r>
          </w:p>
          <w:p w:rsidR="00D47235" w:rsidRPr="00C849F3" w:rsidRDefault="00D47235" w:rsidP="009728BD">
            <w:pPr>
              <w:rPr>
                <w:sz w:val="18"/>
                <w:szCs w:val="18"/>
              </w:rPr>
            </w:pPr>
            <w:r w:rsidRPr="00C849F3">
              <w:rPr>
                <w:sz w:val="18"/>
                <w:szCs w:val="18"/>
              </w:rPr>
              <w:t xml:space="preserve">          County</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Other Government –</w:t>
            </w:r>
          </w:p>
          <w:p w:rsidR="00D47235" w:rsidRPr="00C849F3" w:rsidRDefault="00D47235" w:rsidP="009728BD">
            <w:pPr>
              <w:rPr>
                <w:sz w:val="18"/>
                <w:szCs w:val="18"/>
              </w:rPr>
            </w:pPr>
            <w:r w:rsidRPr="00C849F3">
              <w:rPr>
                <w:sz w:val="18"/>
                <w:szCs w:val="18"/>
              </w:rPr>
              <w:t xml:space="preserve">          Local</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Regional Organization</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Planning Organization</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Business Leaders</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Civic Leaders</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Business &amp; Civic Leaders</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Other:  __________</w:t>
            </w:r>
          </w:p>
          <w:p w:rsidR="00D47235" w:rsidRPr="00C849F3" w:rsidRDefault="00D47235" w:rsidP="009728BD">
            <w:pPr>
              <w:rPr>
                <w:sz w:val="18"/>
                <w:szCs w:val="18"/>
              </w:rPr>
            </w:pPr>
          </w:p>
          <w:p w:rsidR="00D47235" w:rsidRPr="00C849F3" w:rsidRDefault="00D47235" w:rsidP="009728BD">
            <w:pPr>
              <w:rPr>
                <w:b/>
                <w:sz w:val="18"/>
                <w:szCs w:val="18"/>
              </w:rPr>
            </w:pPr>
            <w:r w:rsidRPr="00C849F3">
              <w:rPr>
                <w:b/>
                <w:sz w:val="18"/>
                <w:szCs w:val="18"/>
              </w:rPr>
              <w:t>Optional Designation(s):</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Community Development</w:t>
            </w:r>
          </w:p>
          <w:p w:rsidR="00D47235" w:rsidRPr="00C849F3" w:rsidRDefault="00D47235" w:rsidP="009728BD">
            <w:pPr>
              <w:rPr>
                <w:sz w:val="18"/>
                <w:szCs w:val="18"/>
              </w:rPr>
            </w:pPr>
            <w:r w:rsidRPr="00C849F3">
              <w:rPr>
                <w:sz w:val="18"/>
                <w:szCs w:val="18"/>
              </w:rPr>
              <w:t xml:space="preserve">          Financial Institution</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Foundation</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Grantee Department</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Major Employer</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Neighborhood</w:t>
            </w:r>
          </w:p>
          <w:p w:rsidR="00D47235" w:rsidRPr="00C849F3" w:rsidRDefault="00D47235" w:rsidP="009728BD">
            <w:pPr>
              <w:rPr>
                <w:sz w:val="18"/>
                <w:szCs w:val="18"/>
              </w:rPr>
            </w:pPr>
            <w:r w:rsidRPr="00C849F3">
              <w:rPr>
                <w:sz w:val="18"/>
                <w:szCs w:val="18"/>
              </w:rPr>
              <w:t xml:space="preserve">          Organization</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Private Sector Banking /</w:t>
            </w:r>
          </w:p>
          <w:p w:rsidR="00D47235" w:rsidRPr="00C849F3" w:rsidRDefault="00D47235" w:rsidP="009728BD">
            <w:pPr>
              <w:rPr>
                <w:sz w:val="18"/>
                <w:szCs w:val="18"/>
              </w:rPr>
            </w:pPr>
            <w:r w:rsidRPr="00C849F3">
              <w:rPr>
                <w:sz w:val="18"/>
                <w:szCs w:val="18"/>
              </w:rPr>
              <w:t xml:space="preserve">          Financing</w:t>
            </w:r>
          </w:p>
        </w:tc>
        <w:tc>
          <w:tcPr>
            <w:tcW w:w="3078" w:type="dxa"/>
          </w:tcPr>
          <w:p w:rsidR="00D47235" w:rsidRPr="00C849F3" w:rsidRDefault="00D47235" w:rsidP="009728BD">
            <w:pPr>
              <w:rPr>
                <w:sz w:val="18"/>
                <w:szCs w:val="18"/>
              </w:rPr>
            </w:pPr>
            <w:r w:rsidRPr="00C849F3">
              <w:rPr>
                <w:sz w:val="18"/>
                <w:szCs w:val="18"/>
              </w:rPr>
              <w:sym w:font="Wingdings" w:char="F0FE"/>
            </w:r>
            <w:r w:rsidRPr="00C849F3">
              <w:rPr>
                <w:sz w:val="18"/>
                <w:szCs w:val="18"/>
              </w:rPr>
              <w:t xml:space="preserve">  Housing Needs</w:t>
            </w:r>
          </w:p>
          <w:p w:rsidR="00D47235" w:rsidRPr="00C849F3" w:rsidRDefault="00D47235" w:rsidP="009728BD">
            <w:pPr>
              <w:rPr>
                <w:sz w:val="18"/>
                <w:szCs w:val="18"/>
              </w:rPr>
            </w:pPr>
            <w:r w:rsidRPr="00C849F3">
              <w:rPr>
                <w:sz w:val="18"/>
                <w:szCs w:val="18"/>
              </w:rPr>
              <w:t xml:space="preserve">          Assessment</w:t>
            </w:r>
          </w:p>
          <w:p w:rsidR="00D47235" w:rsidRPr="00C849F3" w:rsidRDefault="00D47235" w:rsidP="009728BD">
            <w:pPr>
              <w:rPr>
                <w:sz w:val="18"/>
                <w:szCs w:val="18"/>
              </w:rPr>
            </w:pPr>
            <w:r w:rsidRPr="00C849F3">
              <w:rPr>
                <w:sz w:val="18"/>
                <w:szCs w:val="18"/>
              </w:rPr>
              <w:sym w:font="Wingdings" w:char="F0A8"/>
            </w:r>
            <w:r w:rsidRPr="00C849F3">
              <w:rPr>
                <w:sz w:val="18"/>
                <w:szCs w:val="18"/>
              </w:rPr>
              <w:t xml:space="preserve">  Public Housing Needs</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Homeless Needs –</w:t>
            </w:r>
          </w:p>
          <w:p w:rsidR="00D47235" w:rsidRPr="00C849F3" w:rsidRDefault="00D47235" w:rsidP="009728BD">
            <w:pPr>
              <w:rPr>
                <w:sz w:val="18"/>
                <w:szCs w:val="18"/>
              </w:rPr>
            </w:pPr>
            <w:r w:rsidRPr="00C849F3">
              <w:rPr>
                <w:sz w:val="18"/>
                <w:szCs w:val="18"/>
              </w:rPr>
              <w:t xml:space="preserve">         Chronically Homeless</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Homeless Needs –</w:t>
            </w:r>
          </w:p>
          <w:p w:rsidR="00D47235" w:rsidRPr="00C849F3" w:rsidRDefault="00D47235" w:rsidP="009728BD">
            <w:pPr>
              <w:rPr>
                <w:sz w:val="18"/>
                <w:szCs w:val="18"/>
              </w:rPr>
            </w:pPr>
            <w:r w:rsidRPr="00C849F3">
              <w:rPr>
                <w:sz w:val="18"/>
                <w:szCs w:val="18"/>
              </w:rPr>
              <w:t xml:space="preserve">         Families with Children</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Homeless Needs –</w:t>
            </w:r>
          </w:p>
          <w:p w:rsidR="00D47235" w:rsidRPr="00C849F3" w:rsidRDefault="00D47235" w:rsidP="009728BD">
            <w:pPr>
              <w:rPr>
                <w:sz w:val="18"/>
                <w:szCs w:val="18"/>
              </w:rPr>
            </w:pPr>
            <w:r w:rsidRPr="00C849F3">
              <w:rPr>
                <w:sz w:val="18"/>
                <w:szCs w:val="18"/>
              </w:rPr>
              <w:t xml:space="preserve">         Veterans</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Homeless Needs –</w:t>
            </w:r>
          </w:p>
          <w:p w:rsidR="00D47235" w:rsidRPr="00C849F3" w:rsidRDefault="00D47235" w:rsidP="009728BD">
            <w:pPr>
              <w:rPr>
                <w:sz w:val="18"/>
                <w:szCs w:val="18"/>
              </w:rPr>
            </w:pPr>
            <w:r w:rsidRPr="00C849F3">
              <w:rPr>
                <w:sz w:val="18"/>
                <w:szCs w:val="18"/>
              </w:rPr>
              <w:t xml:space="preserve">         Unaccompanied Youth</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Homelessness Strategy</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Non-Homeless Special</w:t>
            </w:r>
          </w:p>
          <w:p w:rsidR="00D47235" w:rsidRPr="00C849F3" w:rsidRDefault="00D47235" w:rsidP="009728BD">
            <w:pPr>
              <w:rPr>
                <w:sz w:val="18"/>
                <w:szCs w:val="18"/>
              </w:rPr>
            </w:pPr>
            <w:r w:rsidRPr="00C849F3">
              <w:rPr>
                <w:sz w:val="18"/>
                <w:szCs w:val="18"/>
              </w:rPr>
              <w:t xml:space="preserve">         Needs</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HOPWA Strategy</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Market Analysis</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Economic Development</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Lead-Based Paint</w:t>
            </w:r>
          </w:p>
          <w:p w:rsidR="00D47235" w:rsidRPr="00C849F3" w:rsidRDefault="00D47235" w:rsidP="009728BD">
            <w:pPr>
              <w:rPr>
                <w:sz w:val="18"/>
                <w:szCs w:val="18"/>
              </w:rPr>
            </w:pPr>
            <w:r w:rsidRPr="00C849F3">
              <w:rPr>
                <w:sz w:val="18"/>
                <w:szCs w:val="18"/>
              </w:rPr>
              <w:t xml:space="preserve">          Strategy</w:t>
            </w:r>
          </w:p>
          <w:p w:rsidR="00D47235" w:rsidRPr="00C849F3" w:rsidRDefault="00D47235" w:rsidP="009728BD">
            <w:pPr>
              <w:rPr>
                <w:sz w:val="18"/>
                <w:szCs w:val="18"/>
              </w:rPr>
            </w:pPr>
            <w:r w:rsidRPr="00C849F3">
              <w:rPr>
                <w:sz w:val="18"/>
                <w:szCs w:val="18"/>
              </w:rPr>
              <w:sym w:font="Wingdings" w:char="F0FE"/>
            </w:r>
            <w:r w:rsidRPr="00C849F3">
              <w:rPr>
                <w:sz w:val="18"/>
                <w:szCs w:val="18"/>
              </w:rPr>
              <w:t xml:space="preserve">  Anti-Poverty Strategy</w:t>
            </w:r>
          </w:p>
          <w:p w:rsidR="00D47235" w:rsidRPr="00C849F3" w:rsidRDefault="00D47235" w:rsidP="00D47235">
            <w:pPr>
              <w:rPr>
                <w:sz w:val="18"/>
                <w:szCs w:val="18"/>
              </w:rPr>
            </w:pPr>
            <w:r w:rsidRPr="00C849F3">
              <w:rPr>
                <w:sz w:val="18"/>
                <w:szCs w:val="18"/>
              </w:rPr>
              <w:sym w:font="Wingdings" w:char="F0FE"/>
            </w:r>
            <w:r w:rsidRPr="00C849F3">
              <w:rPr>
                <w:sz w:val="18"/>
                <w:szCs w:val="18"/>
              </w:rPr>
              <w:t xml:space="preserve"> Other:</w:t>
            </w:r>
            <w:r>
              <w:rPr>
                <w:sz w:val="18"/>
                <w:szCs w:val="18"/>
              </w:rPr>
              <w:t xml:space="preserve"> Disaster Response</w:t>
            </w:r>
          </w:p>
        </w:tc>
      </w:tr>
      <w:tr w:rsidR="00D47235" w:rsidRPr="00C849F3" w:rsidTr="009728BD">
        <w:tc>
          <w:tcPr>
            <w:tcW w:w="9468" w:type="dxa"/>
            <w:gridSpan w:val="4"/>
          </w:tcPr>
          <w:p w:rsidR="00D47235" w:rsidRPr="00C849F3" w:rsidRDefault="00D47235" w:rsidP="009728BD">
            <w:pPr>
              <w:rPr>
                <w:sz w:val="18"/>
                <w:szCs w:val="18"/>
              </w:rPr>
            </w:pPr>
            <w:r w:rsidRPr="00C849F3">
              <w:rPr>
                <w:b/>
                <w:sz w:val="18"/>
                <w:szCs w:val="18"/>
              </w:rPr>
              <w:t>Briefly describe how the Agency/Group/Organization was consulted.  What are the anticipated outcomes of the consultation or areas for improved coordination?</w:t>
            </w:r>
          </w:p>
          <w:p w:rsidR="00D47235" w:rsidRPr="00C849F3" w:rsidRDefault="00D47235" w:rsidP="009728BD">
            <w:pPr>
              <w:rPr>
                <w:sz w:val="18"/>
                <w:szCs w:val="18"/>
              </w:rPr>
            </w:pPr>
            <w:r w:rsidRPr="00C849F3">
              <w:rPr>
                <w:sz w:val="18"/>
                <w:szCs w:val="18"/>
              </w:rPr>
              <w:t xml:space="preserve">ADECA's CDBG and ESG Program managers, AHFA's HOME Program managers, and AIDS Alabama's HOPWA Program manager, as well as supervisory staff, individually and together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w:t>
            </w:r>
            <w:r w:rsidRPr="00C849F3">
              <w:rPr>
                <w:sz w:val="18"/>
                <w:szCs w:val="18"/>
              </w:rPr>
              <w:lastRenderedPageBreak/>
              <w:t>their representative organizations, with state and federal legislators and state agency directors, with bankers and mortgage lenders, with colleagues in other states who manage similar programs, and with nationally-recognized professional organizations (for example, the Council of State Community Development Agencies/COSCDA, and the National Realtors Association) to gather information and input so as to enhance coordination between public and assisted housing providers and private and governmental health, mental health and service agencies in developing this Five-Year Plan and the One-Year Annual Action Plans.  Also, elsewhere in this Plan are discussions of the entities and processes that were involved in researching, developing, and responding to the State of Alabama's 2014 "Community Needs Survey" and "Impediments to Fair Housing Choice Survey," and the 2014-2015 "Analysis of Impediments to Fair Housing Choice."  Those entities are too numerous to mention in this limited space.</w:t>
            </w:r>
          </w:p>
        </w:tc>
      </w:tr>
    </w:tbl>
    <w:p w:rsidR="00D47235" w:rsidRPr="00C849F3" w:rsidRDefault="00D47235" w:rsidP="00114B19">
      <w:pPr>
        <w:rPr>
          <w:sz w:val="20"/>
          <w:szCs w:val="20"/>
        </w:rPr>
      </w:pPr>
    </w:p>
    <w:tbl>
      <w:tblPr>
        <w:tblStyle w:val="TableGrid"/>
        <w:tblW w:w="0" w:type="auto"/>
        <w:tblInd w:w="108" w:type="dxa"/>
        <w:tblLayout w:type="fixed"/>
        <w:tblLook w:val="04A0"/>
      </w:tblPr>
      <w:tblGrid>
        <w:gridCol w:w="360"/>
        <w:gridCol w:w="2790"/>
        <w:gridCol w:w="3240"/>
        <w:gridCol w:w="3078"/>
      </w:tblGrid>
      <w:tr w:rsidR="00EA2621" w:rsidRPr="00C849F3" w:rsidTr="00400F49">
        <w:tc>
          <w:tcPr>
            <w:tcW w:w="360" w:type="dxa"/>
          </w:tcPr>
          <w:p w:rsidR="00EA2621" w:rsidRPr="00C849F3" w:rsidRDefault="00EA2621" w:rsidP="00400F49">
            <w:pPr>
              <w:rPr>
                <w:b/>
                <w:sz w:val="18"/>
                <w:szCs w:val="18"/>
              </w:rPr>
            </w:pPr>
            <w:r w:rsidRPr="00C849F3">
              <w:rPr>
                <w:b/>
                <w:sz w:val="18"/>
                <w:szCs w:val="18"/>
              </w:rPr>
              <w:t>#</w:t>
            </w:r>
          </w:p>
        </w:tc>
        <w:tc>
          <w:tcPr>
            <w:tcW w:w="2790" w:type="dxa"/>
          </w:tcPr>
          <w:p w:rsidR="00EA2621" w:rsidRPr="00C849F3" w:rsidRDefault="00EA2621" w:rsidP="00400F49">
            <w:pPr>
              <w:rPr>
                <w:b/>
                <w:sz w:val="18"/>
                <w:szCs w:val="18"/>
              </w:rPr>
            </w:pPr>
            <w:r w:rsidRPr="00C849F3">
              <w:rPr>
                <w:b/>
                <w:sz w:val="18"/>
                <w:szCs w:val="18"/>
              </w:rPr>
              <w:t>Agency/Group/</w:t>
            </w:r>
          </w:p>
          <w:p w:rsidR="00EA2621" w:rsidRPr="00C849F3" w:rsidRDefault="00EA2621" w:rsidP="00400F49">
            <w:pPr>
              <w:rPr>
                <w:b/>
                <w:sz w:val="18"/>
                <w:szCs w:val="18"/>
              </w:rPr>
            </w:pPr>
            <w:r w:rsidRPr="00C849F3">
              <w:rPr>
                <w:b/>
                <w:sz w:val="18"/>
                <w:szCs w:val="18"/>
              </w:rPr>
              <w:t>Organization</w:t>
            </w:r>
          </w:p>
        </w:tc>
        <w:tc>
          <w:tcPr>
            <w:tcW w:w="3240" w:type="dxa"/>
          </w:tcPr>
          <w:p w:rsidR="00EA2621" w:rsidRPr="00C849F3" w:rsidRDefault="00EA2621" w:rsidP="00400F49">
            <w:pPr>
              <w:rPr>
                <w:b/>
                <w:sz w:val="18"/>
                <w:szCs w:val="18"/>
              </w:rPr>
            </w:pPr>
            <w:r w:rsidRPr="00C849F3">
              <w:rPr>
                <w:b/>
                <w:sz w:val="18"/>
                <w:szCs w:val="18"/>
              </w:rPr>
              <w:t>Agency/Group/Organization Type</w:t>
            </w:r>
          </w:p>
        </w:tc>
        <w:tc>
          <w:tcPr>
            <w:tcW w:w="3078" w:type="dxa"/>
          </w:tcPr>
          <w:p w:rsidR="00EA2621" w:rsidRPr="00C849F3" w:rsidRDefault="00EA2621" w:rsidP="00400F49">
            <w:pPr>
              <w:rPr>
                <w:b/>
                <w:sz w:val="18"/>
                <w:szCs w:val="18"/>
              </w:rPr>
            </w:pPr>
            <w:r w:rsidRPr="00C849F3">
              <w:rPr>
                <w:b/>
                <w:sz w:val="18"/>
                <w:szCs w:val="18"/>
              </w:rPr>
              <w:t>What section of the Plan was addressed by consultation?</w:t>
            </w:r>
          </w:p>
        </w:tc>
      </w:tr>
      <w:tr w:rsidR="00EA2621" w:rsidRPr="00C849F3" w:rsidTr="00400F49">
        <w:tc>
          <w:tcPr>
            <w:tcW w:w="360" w:type="dxa"/>
          </w:tcPr>
          <w:p w:rsidR="00EA2621" w:rsidRPr="00C849F3" w:rsidRDefault="00BB3116" w:rsidP="00BB3116">
            <w:pPr>
              <w:rPr>
                <w:sz w:val="18"/>
                <w:szCs w:val="18"/>
              </w:rPr>
            </w:pPr>
            <w:r>
              <w:rPr>
                <w:sz w:val="18"/>
                <w:szCs w:val="18"/>
              </w:rPr>
              <w:t>2</w:t>
            </w:r>
          </w:p>
        </w:tc>
        <w:tc>
          <w:tcPr>
            <w:tcW w:w="2790" w:type="dxa"/>
          </w:tcPr>
          <w:p w:rsidR="00EA2621" w:rsidRPr="00C849F3" w:rsidRDefault="00EA2621" w:rsidP="00400F49">
            <w:pPr>
              <w:rPr>
                <w:sz w:val="18"/>
                <w:szCs w:val="18"/>
              </w:rPr>
            </w:pPr>
            <w:r w:rsidRPr="00C849F3">
              <w:rPr>
                <w:sz w:val="18"/>
                <w:szCs w:val="18"/>
                <w:u w:val="single"/>
              </w:rPr>
              <w:t>Organization Name</w:t>
            </w:r>
            <w:r w:rsidRPr="00C849F3">
              <w:rPr>
                <w:sz w:val="18"/>
                <w:szCs w:val="18"/>
              </w:rPr>
              <w:t>:</w:t>
            </w:r>
          </w:p>
          <w:p w:rsidR="00C849F3" w:rsidRPr="00C849F3" w:rsidRDefault="00C849F3" w:rsidP="00400F49">
            <w:pPr>
              <w:rPr>
                <w:sz w:val="18"/>
                <w:szCs w:val="18"/>
              </w:rPr>
            </w:pPr>
            <w:r w:rsidRPr="00C849F3">
              <w:rPr>
                <w:sz w:val="18"/>
                <w:szCs w:val="18"/>
              </w:rPr>
              <w:t>Alabama Housing Finance Authority</w:t>
            </w:r>
          </w:p>
          <w:p w:rsidR="00EA2621" w:rsidRPr="00C849F3" w:rsidRDefault="00EA2621" w:rsidP="00400F49">
            <w:pPr>
              <w:rPr>
                <w:sz w:val="18"/>
                <w:szCs w:val="18"/>
              </w:rPr>
            </w:pPr>
            <w:r w:rsidRPr="00C849F3">
              <w:rPr>
                <w:sz w:val="18"/>
                <w:szCs w:val="18"/>
                <w:u w:val="single"/>
              </w:rPr>
              <w:t>City</w:t>
            </w:r>
            <w:r w:rsidRPr="00C849F3">
              <w:rPr>
                <w:sz w:val="18"/>
                <w:szCs w:val="18"/>
              </w:rPr>
              <w:t>:</w:t>
            </w:r>
            <w:r w:rsidR="00C849F3" w:rsidRPr="00C849F3">
              <w:rPr>
                <w:sz w:val="18"/>
                <w:szCs w:val="18"/>
              </w:rPr>
              <w:t xml:space="preserve"> Montgomery</w:t>
            </w:r>
          </w:p>
          <w:p w:rsidR="00EA2621" w:rsidRPr="00C849F3" w:rsidRDefault="00EA2621" w:rsidP="00400F49">
            <w:pPr>
              <w:rPr>
                <w:sz w:val="18"/>
                <w:szCs w:val="18"/>
              </w:rPr>
            </w:pPr>
            <w:r w:rsidRPr="00C849F3">
              <w:rPr>
                <w:sz w:val="18"/>
                <w:szCs w:val="18"/>
                <w:u w:val="single"/>
              </w:rPr>
              <w:t>State</w:t>
            </w:r>
            <w:r w:rsidRPr="00C849F3">
              <w:rPr>
                <w:sz w:val="18"/>
                <w:szCs w:val="18"/>
              </w:rPr>
              <w:t>:</w:t>
            </w:r>
            <w:r w:rsidR="00C849F3" w:rsidRPr="00C849F3">
              <w:rPr>
                <w:sz w:val="18"/>
                <w:szCs w:val="18"/>
              </w:rPr>
              <w:t xml:space="preserve"> Alabama</w:t>
            </w:r>
          </w:p>
          <w:p w:rsidR="00EA2621" w:rsidRPr="00C849F3" w:rsidRDefault="00EA2621" w:rsidP="00400F49">
            <w:pPr>
              <w:rPr>
                <w:sz w:val="18"/>
                <w:szCs w:val="18"/>
              </w:rPr>
            </w:pPr>
            <w:r w:rsidRPr="00C849F3">
              <w:rPr>
                <w:sz w:val="18"/>
                <w:szCs w:val="18"/>
                <w:u w:val="single"/>
              </w:rPr>
              <w:t>DUNS #</w:t>
            </w:r>
            <w:r w:rsidRPr="00C849F3">
              <w:rPr>
                <w:sz w:val="18"/>
                <w:szCs w:val="18"/>
              </w:rPr>
              <w:t>:</w:t>
            </w:r>
            <w:r w:rsidR="00C849F3" w:rsidRPr="00C849F3">
              <w:rPr>
                <w:sz w:val="18"/>
                <w:szCs w:val="18"/>
              </w:rPr>
              <w:t xml:space="preserve"> 836723106</w:t>
            </w:r>
          </w:p>
          <w:p w:rsidR="00EA2621" w:rsidRPr="00C849F3" w:rsidRDefault="00EA2621" w:rsidP="00400F49">
            <w:pPr>
              <w:rPr>
                <w:sz w:val="18"/>
                <w:szCs w:val="18"/>
              </w:rPr>
            </w:pPr>
            <w:r w:rsidRPr="00C849F3">
              <w:rPr>
                <w:sz w:val="18"/>
                <w:szCs w:val="18"/>
                <w:u w:val="single"/>
              </w:rPr>
              <w:t>EIN/TIN#</w:t>
            </w:r>
            <w:r w:rsidRPr="00C849F3">
              <w:rPr>
                <w:sz w:val="18"/>
                <w:szCs w:val="18"/>
              </w:rPr>
              <w:t>:</w:t>
            </w:r>
            <w:r w:rsidR="00C849F3" w:rsidRPr="00C849F3">
              <w:rPr>
                <w:sz w:val="18"/>
                <w:szCs w:val="18"/>
              </w:rPr>
              <w:t xml:space="preserve"> 63-0980480</w:t>
            </w:r>
          </w:p>
          <w:p w:rsidR="00EA2621" w:rsidRPr="00C849F3" w:rsidRDefault="00EA2621" w:rsidP="00400F49">
            <w:pPr>
              <w:rPr>
                <w:sz w:val="18"/>
                <w:szCs w:val="18"/>
              </w:rPr>
            </w:pPr>
          </w:p>
          <w:p w:rsidR="00EA2621" w:rsidRPr="00C849F3" w:rsidRDefault="00EA2621" w:rsidP="00400F49">
            <w:pPr>
              <w:rPr>
                <w:sz w:val="18"/>
                <w:szCs w:val="18"/>
              </w:rPr>
            </w:pPr>
          </w:p>
          <w:p w:rsidR="00EA2621" w:rsidRPr="00C849F3" w:rsidRDefault="00EA2621" w:rsidP="00400F49">
            <w:pPr>
              <w:rPr>
                <w:sz w:val="18"/>
                <w:szCs w:val="18"/>
              </w:rPr>
            </w:pPr>
          </w:p>
        </w:tc>
        <w:tc>
          <w:tcPr>
            <w:tcW w:w="3240" w:type="dxa"/>
          </w:tcPr>
          <w:p w:rsidR="00EA2621" w:rsidRPr="00C849F3" w:rsidRDefault="00C849F3" w:rsidP="00400F49">
            <w:pPr>
              <w:rPr>
                <w:sz w:val="18"/>
                <w:szCs w:val="18"/>
              </w:rPr>
            </w:pPr>
            <w:r w:rsidRPr="00C849F3">
              <w:rPr>
                <w:sz w:val="18"/>
                <w:szCs w:val="18"/>
              </w:rPr>
              <w:sym w:font="Wingdings" w:char="F0FE"/>
            </w:r>
            <w:r w:rsidR="00EA2621" w:rsidRPr="00C849F3">
              <w:rPr>
                <w:sz w:val="18"/>
                <w:szCs w:val="18"/>
              </w:rPr>
              <w:t xml:space="preserve">  Housing</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Public Housing Authority</w:t>
            </w:r>
          </w:p>
          <w:p w:rsidR="00EA2621" w:rsidRPr="00C849F3" w:rsidRDefault="00EA2621" w:rsidP="00400F49">
            <w:pPr>
              <w:rPr>
                <w:sz w:val="18"/>
                <w:szCs w:val="18"/>
              </w:rPr>
            </w:pPr>
            <w:r w:rsidRPr="00C849F3">
              <w:rPr>
                <w:sz w:val="18"/>
                <w:szCs w:val="18"/>
              </w:rPr>
              <w:t xml:space="preserve">          (PHA)</w:t>
            </w:r>
          </w:p>
          <w:p w:rsidR="00EA2621" w:rsidRPr="00C849F3" w:rsidRDefault="00C849F3" w:rsidP="00400F49">
            <w:pPr>
              <w:rPr>
                <w:sz w:val="18"/>
                <w:szCs w:val="18"/>
              </w:rPr>
            </w:pPr>
            <w:r w:rsidRPr="00C849F3">
              <w:rPr>
                <w:sz w:val="18"/>
                <w:szCs w:val="18"/>
              </w:rPr>
              <w:sym w:font="Wingdings" w:char="F0FE"/>
            </w:r>
            <w:r w:rsidRPr="00C849F3">
              <w:rPr>
                <w:sz w:val="18"/>
                <w:szCs w:val="18"/>
              </w:rPr>
              <w:t xml:space="preserve"> </w:t>
            </w:r>
            <w:r w:rsidR="00EA2621" w:rsidRPr="00C849F3">
              <w:rPr>
                <w:sz w:val="18"/>
                <w:szCs w:val="18"/>
              </w:rPr>
              <w:t xml:space="preserve"> Services – Housing</w:t>
            </w:r>
          </w:p>
          <w:p w:rsidR="00EA2621" w:rsidRPr="00C849F3" w:rsidRDefault="00C849F3" w:rsidP="00400F49">
            <w:pPr>
              <w:rPr>
                <w:sz w:val="18"/>
                <w:szCs w:val="18"/>
              </w:rPr>
            </w:pPr>
            <w:r w:rsidRPr="00C849F3">
              <w:rPr>
                <w:sz w:val="18"/>
                <w:szCs w:val="18"/>
              </w:rPr>
              <w:sym w:font="Wingdings" w:char="F0FE"/>
            </w:r>
            <w:r w:rsidRPr="00C849F3">
              <w:rPr>
                <w:sz w:val="18"/>
                <w:szCs w:val="18"/>
              </w:rPr>
              <w:t xml:space="preserve"> </w:t>
            </w:r>
            <w:r w:rsidR="00EA2621" w:rsidRPr="00C849F3">
              <w:rPr>
                <w:sz w:val="18"/>
                <w:szCs w:val="18"/>
              </w:rPr>
              <w:t xml:space="preserve"> Services – Children</w:t>
            </w:r>
          </w:p>
          <w:p w:rsidR="00EA2621" w:rsidRPr="00C849F3" w:rsidRDefault="00C849F3" w:rsidP="00400F49">
            <w:pPr>
              <w:rPr>
                <w:sz w:val="18"/>
                <w:szCs w:val="18"/>
              </w:rPr>
            </w:pPr>
            <w:r w:rsidRPr="00C849F3">
              <w:rPr>
                <w:sz w:val="18"/>
                <w:szCs w:val="18"/>
              </w:rPr>
              <w:sym w:font="Wingdings" w:char="F0FE"/>
            </w:r>
            <w:r w:rsidRPr="00C849F3">
              <w:rPr>
                <w:sz w:val="18"/>
                <w:szCs w:val="18"/>
              </w:rPr>
              <w:t xml:space="preserve"> </w:t>
            </w:r>
            <w:r w:rsidR="00EA2621" w:rsidRPr="00C849F3">
              <w:rPr>
                <w:sz w:val="18"/>
                <w:szCs w:val="18"/>
              </w:rPr>
              <w:t xml:space="preserve"> Services – Elderly Persons</w:t>
            </w:r>
          </w:p>
          <w:p w:rsidR="00EA2621" w:rsidRPr="00C849F3" w:rsidRDefault="00C849F3" w:rsidP="00400F49">
            <w:pPr>
              <w:rPr>
                <w:sz w:val="18"/>
                <w:szCs w:val="18"/>
              </w:rPr>
            </w:pPr>
            <w:r w:rsidRPr="00C849F3">
              <w:rPr>
                <w:sz w:val="18"/>
                <w:szCs w:val="18"/>
              </w:rPr>
              <w:sym w:font="Wingdings" w:char="F0FE"/>
            </w:r>
            <w:r w:rsidRPr="00C849F3">
              <w:rPr>
                <w:sz w:val="18"/>
                <w:szCs w:val="18"/>
              </w:rPr>
              <w:t xml:space="preserve"> </w:t>
            </w:r>
            <w:r w:rsidR="00EA2621" w:rsidRPr="00C849F3">
              <w:rPr>
                <w:sz w:val="18"/>
                <w:szCs w:val="18"/>
              </w:rPr>
              <w:t xml:space="preserve"> Services – Persons with</w:t>
            </w:r>
          </w:p>
          <w:p w:rsidR="00EA2621" w:rsidRPr="00C849F3" w:rsidRDefault="00EA2621" w:rsidP="00400F49">
            <w:pPr>
              <w:rPr>
                <w:sz w:val="18"/>
                <w:szCs w:val="18"/>
              </w:rPr>
            </w:pPr>
            <w:r w:rsidRPr="00C849F3">
              <w:rPr>
                <w:sz w:val="18"/>
                <w:szCs w:val="18"/>
              </w:rPr>
              <w:t xml:space="preserve">          Disabilities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Services – Persons with</w:t>
            </w:r>
          </w:p>
          <w:p w:rsidR="00EA2621" w:rsidRPr="00C849F3" w:rsidRDefault="00EA2621" w:rsidP="00400F49">
            <w:pPr>
              <w:rPr>
                <w:sz w:val="18"/>
                <w:szCs w:val="18"/>
              </w:rPr>
            </w:pPr>
            <w:r w:rsidRPr="00C849F3">
              <w:rPr>
                <w:sz w:val="18"/>
                <w:szCs w:val="18"/>
              </w:rPr>
              <w:t xml:space="preserve">          HIV/AIDS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Services – Victims of</w:t>
            </w:r>
          </w:p>
          <w:p w:rsidR="00EA2621" w:rsidRPr="00C849F3" w:rsidRDefault="00EA2621" w:rsidP="00400F49">
            <w:pPr>
              <w:rPr>
                <w:sz w:val="18"/>
                <w:szCs w:val="18"/>
              </w:rPr>
            </w:pPr>
            <w:r w:rsidRPr="00C849F3">
              <w:rPr>
                <w:sz w:val="18"/>
                <w:szCs w:val="18"/>
              </w:rPr>
              <w:t xml:space="preserve">          Domestic Violence</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Services – Homeless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Services – Health</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Services – Education</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Services – Employment</w:t>
            </w:r>
          </w:p>
          <w:p w:rsidR="00EA2621" w:rsidRPr="00C849F3" w:rsidRDefault="00C849F3" w:rsidP="00400F49">
            <w:pPr>
              <w:rPr>
                <w:sz w:val="18"/>
                <w:szCs w:val="18"/>
              </w:rPr>
            </w:pPr>
            <w:r w:rsidRPr="00C849F3">
              <w:rPr>
                <w:sz w:val="18"/>
                <w:szCs w:val="18"/>
              </w:rPr>
              <w:sym w:font="Wingdings" w:char="F0FE"/>
            </w:r>
            <w:r w:rsidRPr="00C849F3">
              <w:rPr>
                <w:sz w:val="18"/>
                <w:szCs w:val="18"/>
              </w:rPr>
              <w:t xml:space="preserve"> </w:t>
            </w:r>
            <w:r w:rsidR="00EA2621" w:rsidRPr="00C849F3">
              <w:rPr>
                <w:sz w:val="18"/>
                <w:szCs w:val="18"/>
              </w:rPr>
              <w:t xml:space="preserve"> Services – Fair Housing</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Services – Victims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Health Agency</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Child Welfare Agency</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Publicly Funded</w:t>
            </w:r>
          </w:p>
          <w:p w:rsidR="00EA2621" w:rsidRPr="00C849F3" w:rsidRDefault="00EA2621" w:rsidP="00400F49">
            <w:pPr>
              <w:rPr>
                <w:sz w:val="18"/>
                <w:szCs w:val="18"/>
              </w:rPr>
            </w:pPr>
            <w:r w:rsidRPr="00C849F3">
              <w:rPr>
                <w:sz w:val="18"/>
                <w:szCs w:val="18"/>
              </w:rPr>
              <w:t xml:space="preserve">       Institution/System of Care </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Other Government –</w:t>
            </w:r>
          </w:p>
          <w:p w:rsidR="00EA2621" w:rsidRPr="00C849F3" w:rsidRDefault="00EA2621" w:rsidP="00400F49">
            <w:pPr>
              <w:rPr>
                <w:sz w:val="18"/>
                <w:szCs w:val="18"/>
              </w:rPr>
            </w:pPr>
            <w:r w:rsidRPr="00C849F3">
              <w:rPr>
                <w:sz w:val="18"/>
                <w:szCs w:val="18"/>
              </w:rPr>
              <w:t xml:space="preserve">          Federal</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Other Government –</w:t>
            </w:r>
          </w:p>
          <w:p w:rsidR="00EA2621" w:rsidRPr="00C849F3" w:rsidRDefault="00EA2621" w:rsidP="00400F49">
            <w:pPr>
              <w:rPr>
                <w:sz w:val="18"/>
                <w:szCs w:val="18"/>
              </w:rPr>
            </w:pPr>
            <w:r w:rsidRPr="00C849F3">
              <w:rPr>
                <w:sz w:val="18"/>
                <w:szCs w:val="18"/>
              </w:rPr>
              <w:t xml:space="preserve">          State</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Other Government –</w:t>
            </w:r>
          </w:p>
          <w:p w:rsidR="00EA2621" w:rsidRPr="00C849F3" w:rsidRDefault="00EA2621" w:rsidP="00400F49">
            <w:pPr>
              <w:rPr>
                <w:sz w:val="18"/>
                <w:szCs w:val="18"/>
              </w:rPr>
            </w:pPr>
            <w:r w:rsidRPr="00C849F3">
              <w:rPr>
                <w:sz w:val="18"/>
                <w:szCs w:val="18"/>
              </w:rPr>
              <w:t xml:space="preserve">          County</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Other Government –</w:t>
            </w:r>
          </w:p>
          <w:p w:rsidR="00EA2621" w:rsidRPr="00C849F3" w:rsidRDefault="00EA2621" w:rsidP="00400F49">
            <w:pPr>
              <w:rPr>
                <w:sz w:val="18"/>
                <w:szCs w:val="18"/>
              </w:rPr>
            </w:pPr>
            <w:r w:rsidRPr="00C849F3">
              <w:rPr>
                <w:sz w:val="18"/>
                <w:szCs w:val="18"/>
              </w:rPr>
              <w:t xml:space="preserve">          Local</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Regional Organization</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Planning Organization</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Business Leaders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Civic Leaders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Business &amp; Civic Leaders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Other:  __________</w:t>
            </w:r>
          </w:p>
          <w:p w:rsidR="00EA2621" w:rsidRPr="00C849F3" w:rsidRDefault="00EA2621" w:rsidP="00400F49">
            <w:pPr>
              <w:rPr>
                <w:sz w:val="18"/>
                <w:szCs w:val="18"/>
              </w:rPr>
            </w:pPr>
          </w:p>
          <w:p w:rsidR="00EA2621" w:rsidRPr="00C849F3" w:rsidRDefault="00EA2621" w:rsidP="00400F49">
            <w:pPr>
              <w:rPr>
                <w:b/>
                <w:sz w:val="18"/>
                <w:szCs w:val="18"/>
              </w:rPr>
            </w:pPr>
            <w:r w:rsidRPr="00C849F3">
              <w:rPr>
                <w:b/>
                <w:sz w:val="18"/>
                <w:szCs w:val="18"/>
              </w:rPr>
              <w:t>Optional Designation(s):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Community Development</w:t>
            </w:r>
          </w:p>
          <w:p w:rsidR="00EA2621" w:rsidRPr="00C849F3" w:rsidRDefault="00EA2621" w:rsidP="00400F49">
            <w:pPr>
              <w:rPr>
                <w:sz w:val="18"/>
                <w:szCs w:val="18"/>
              </w:rPr>
            </w:pPr>
            <w:r w:rsidRPr="00C849F3">
              <w:rPr>
                <w:sz w:val="18"/>
                <w:szCs w:val="18"/>
              </w:rPr>
              <w:t xml:space="preserve">          Financial Institution</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Foundation</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Grantee Department</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Major Employer</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Neighborhood</w:t>
            </w:r>
          </w:p>
          <w:p w:rsidR="00EA2621" w:rsidRPr="00C849F3" w:rsidRDefault="00EA2621" w:rsidP="00400F49">
            <w:pPr>
              <w:rPr>
                <w:sz w:val="18"/>
                <w:szCs w:val="18"/>
              </w:rPr>
            </w:pPr>
            <w:r w:rsidRPr="00C849F3">
              <w:rPr>
                <w:sz w:val="18"/>
                <w:szCs w:val="18"/>
              </w:rPr>
              <w:t xml:space="preserve">          Organization</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Private Sector Banking /</w:t>
            </w:r>
          </w:p>
          <w:p w:rsidR="00EA2621" w:rsidRDefault="00EA2621" w:rsidP="00400F49">
            <w:pPr>
              <w:rPr>
                <w:sz w:val="18"/>
                <w:szCs w:val="18"/>
              </w:rPr>
            </w:pPr>
            <w:r w:rsidRPr="00C849F3">
              <w:rPr>
                <w:sz w:val="18"/>
                <w:szCs w:val="18"/>
              </w:rPr>
              <w:t xml:space="preserve">          Financing</w:t>
            </w:r>
          </w:p>
          <w:p w:rsidR="00BB3116" w:rsidRPr="00C849F3" w:rsidRDefault="00BB3116" w:rsidP="00400F49">
            <w:pPr>
              <w:rPr>
                <w:sz w:val="18"/>
                <w:szCs w:val="18"/>
              </w:rPr>
            </w:pPr>
          </w:p>
        </w:tc>
        <w:tc>
          <w:tcPr>
            <w:tcW w:w="3078" w:type="dxa"/>
          </w:tcPr>
          <w:p w:rsidR="00EA2621" w:rsidRPr="00C849F3" w:rsidRDefault="00C849F3" w:rsidP="00400F49">
            <w:pPr>
              <w:rPr>
                <w:sz w:val="18"/>
                <w:szCs w:val="18"/>
              </w:rPr>
            </w:pPr>
            <w:r w:rsidRPr="00C849F3">
              <w:rPr>
                <w:sz w:val="18"/>
                <w:szCs w:val="18"/>
              </w:rPr>
              <w:sym w:font="Wingdings" w:char="F0FE"/>
            </w:r>
            <w:r w:rsidRPr="00C849F3">
              <w:rPr>
                <w:sz w:val="18"/>
                <w:szCs w:val="18"/>
              </w:rPr>
              <w:t xml:space="preserve"> </w:t>
            </w:r>
            <w:r w:rsidR="00EA2621" w:rsidRPr="00C849F3">
              <w:rPr>
                <w:sz w:val="18"/>
                <w:szCs w:val="18"/>
              </w:rPr>
              <w:t xml:space="preserve"> Housing Needs</w:t>
            </w:r>
          </w:p>
          <w:p w:rsidR="00EA2621" w:rsidRPr="00C849F3" w:rsidRDefault="00EA2621" w:rsidP="00400F49">
            <w:pPr>
              <w:rPr>
                <w:sz w:val="18"/>
                <w:szCs w:val="18"/>
              </w:rPr>
            </w:pPr>
            <w:r w:rsidRPr="00C849F3">
              <w:rPr>
                <w:sz w:val="18"/>
                <w:szCs w:val="18"/>
              </w:rPr>
              <w:t xml:space="preserve">          Assessment</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Public Housing Needs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Homeless Needs –</w:t>
            </w:r>
          </w:p>
          <w:p w:rsidR="00EA2621" w:rsidRPr="00C849F3" w:rsidRDefault="00EA2621" w:rsidP="00400F49">
            <w:pPr>
              <w:rPr>
                <w:sz w:val="18"/>
                <w:szCs w:val="18"/>
              </w:rPr>
            </w:pPr>
            <w:r w:rsidRPr="00C849F3">
              <w:rPr>
                <w:sz w:val="18"/>
                <w:szCs w:val="18"/>
              </w:rPr>
              <w:t xml:space="preserve">          Chronically Homeless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Homeless Needs –</w:t>
            </w:r>
          </w:p>
          <w:p w:rsidR="00EA2621" w:rsidRPr="00C849F3" w:rsidRDefault="00EA2621" w:rsidP="00400F49">
            <w:pPr>
              <w:rPr>
                <w:sz w:val="18"/>
                <w:szCs w:val="18"/>
              </w:rPr>
            </w:pPr>
            <w:r w:rsidRPr="00C849F3">
              <w:rPr>
                <w:sz w:val="18"/>
                <w:szCs w:val="18"/>
              </w:rPr>
              <w:t xml:space="preserve">          Families with Children</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Homeless Needs –</w:t>
            </w:r>
          </w:p>
          <w:p w:rsidR="00EA2621" w:rsidRPr="00C849F3" w:rsidRDefault="00EA2621" w:rsidP="00400F49">
            <w:pPr>
              <w:rPr>
                <w:sz w:val="18"/>
                <w:szCs w:val="18"/>
              </w:rPr>
            </w:pPr>
            <w:r w:rsidRPr="00C849F3">
              <w:rPr>
                <w:sz w:val="18"/>
                <w:szCs w:val="18"/>
              </w:rPr>
              <w:t xml:space="preserve">          Veterans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Homeless Needs –</w:t>
            </w:r>
          </w:p>
          <w:p w:rsidR="00EA2621" w:rsidRPr="00C849F3" w:rsidRDefault="00EA2621" w:rsidP="00400F49">
            <w:pPr>
              <w:rPr>
                <w:sz w:val="18"/>
                <w:szCs w:val="18"/>
              </w:rPr>
            </w:pPr>
            <w:r w:rsidRPr="00C849F3">
              <w:rPr>
                <w:sz w:val="18"/>
                <w:szCs w:val="18"/>
              </w:rPr>
              <w:t xml:space="preserve">          Unaccompanied Youth</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Homelessness Strategy</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Non-Homeless Special</w:t>
            </w:r>
          </w:p>
          <w:p w:rsidR="00EA2621" w:rsidRPr="00C849F3" w:rsidRDefault="00EA2621" w:rsidP="00400F49">
            <w:pPr>
              <w:rPr>
                <w:sz w:val="18"/>
                <w:szCs w:val="18"/>
              </w:rPr>
            </w:pPr>
            <w:r w:rsidRPr="00C849F3">
              <w:rPr>
                <w:sz w:val="18"/>
                <w:szCs w:val="18"/>
              </w:rPr>
              <w:t xml:space="preserve">          Needs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HOPWA Strategy</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Market Analysis</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Economic Development</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Lead-Based Paint</w:t>
            </w:r>
          </w:p>
          <w:p w:rsidR="00EA2621" w:rsidRPr="00C849F3" w:rsidRDefault="00EA2621" w:rsidP="00400F49">
            <w:pPr>
              <w:rPr>
                <w:sz w:val="18"/>
                <w:szCs w:val="18"/>
              </w:rPr>
            </w:pPr>
            <w:r w:rsidRPr="00C849F3">
              <w:rPr>
                <w:sz w:val="18"/>
                <w:szCs w:val="18"/>
              </w:rPr>
              <w:t xml:space="preserve">          Strategy</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Anti-Poverty Strategy</w:t>
            </w:r>
          </w:p>
          <w:p w:rsidR="00EA2621" w:rsidRPr="00C849F3" w:rsidRDefault="00EA2621" w:rsidP="00400F49">
            <w:pPr>
              <w:rPr>
                <w:sz w:val="18"/>
                <w:szCs w:val="18"/>
              </w:rPr>
            </w:pPr>
            <w:r w:rsidRPr="00C849F3">
              <w:rPr>
                <w:sz w:val="18"/>
                <w:szCs w:val="18"/>
              </w:rPr>
              <w:sym w:font="Wingdings" w:char="F0A8"/>
            </w:r>
            <w:r w:rsidRPr="00C849F3">
              <w:rPr>
                <w:sz w:val="18"/>
                <w:szCs w:val="18"/>
              </w:rPr>
              <w:t xml:space="preserve">  Other: __________</w:t>
            </w:r>
          </w:p>
        </w:tc>
      </w:tr>
      <w:tr w:rsidR="00EA2621" w:rsidRPr="00C849F3" w:rsidTr="00400F49">
        <w:tc>
          <w:tcPr>
            <w:tcW w:w="9468" w:type="dxa"/>
            <w:gridSpan w:val="4"/>
          </w:tcPr>
          <w:p w:rsidR="00EA2621" w:rsidRPr="00C849F3" w:rsidRDefault="00EA2621" w:rsidP="00400F49">
            <w:pPr>
              <w:rPr>
                <w:sz w:val="18"/>
                <w:szCs w:val="18"/>
              </w:rPr>
            </w:pPr>
            <w:r w:rsidRPr="00C849F3">
              <w:rPr>
                <w:b/>
                <w:sz w:val="18"/>
                <w:szCs w:val="18"/>
              </w:rPr>
              <w:lastRenderedPageBreak/>
              <w:t>Briefly describe how the Agency/Group/Organization was consulted.  What are the anticipated outcomes of the consultation or areas for improved coordination?</w:t>
            </w:r>
          </w:p>
          <w:p w:rsidR="00EA2621" w:rsidRPr="00C849F3" w:rsidRDefault="00C849F3" w:rsidP="00C849F3">
            <w:pPr>
              <w:rPr>
                <w:sz w:val="18"/>
                <w:szCs w:val="18"/>
              </w:rPr>
            </w:pPr>
            <w:r w:rsidRPr="00C849F3">
              <w:rPr>
                <w:sz w:val="18"/>
                <w:szCs w:val="18"/>
              </w:rPr>
              <w:t>ADECA's CDBG and ESG Program managers, AHFA's HOME Program managers, and AIDS Alabama's HOPWA Program manager, as well as supervisory staff, individually and together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(for example, the Council of State Community Development Agencies/COSCDA, and the National Realtors Association) to gather information and input so as to enhance coordination between public and assisted housing providers and private and governmental health, mental health and service agencies in developing this Five-Year Plan and the One-Year Annual Action Plans.  Also, elsewhere in this Plan are discussions of the entities and processes that were involved in researching, developing, and responding to the State of Alabama's 2014 "Community Needs Survey" and "Impediments to Fair Housing Choice Survey," and the 2014-2015 "Analysis of Impediments to Fair Housing Choice."  Those entities are too numerous to mention in this limited space.</w:t>
            </w:r>
          </w:p>
        </w:tc>
      </w:tr>
    </w:tbl>
    <w:p w:rsidR="00EA2621" w:rsidRDefault="00EA2621" w:rsidP="00EA2621"/>
    <w:tbl>
      <w:tblPr>
        <w:tblStyle w:val="TableGrid"/>
        <w:tblW w:w="0" w:type="auto"/>
        <w:tblInd w:w="108" w:type="dxa"/>
        <w:tblLayout w:type="fixed"/>
        <w:tblLook w:val="04A0"/>
      </w:tblPr>
      <w:tblGrid>
        <w:gridCol w:w="360"/>
        <w:gridCol w:w="2790"/>
        <w:gridCol w:w="3240"/>
        <w:gridCol w:w="3078"/>
      </w:tblGrid>
      <w:tr w:rsidR="00C849F3" w:rsidRPr="00C849F3" w:rsidTr="00C849F3">
        <w:tc>
          <w:tcPr>
            <w:tcW w:w="360" w:type="dxa"/>
          </w:tcPr>
          <w:p w:rsidR="00C849F3" w:rsidRPr="00C849F3" w:rsidRDefault="00C849F3" w:rsidP="00C849F3">
            <w:pPr>
              <w:rPr>
                <w:b/>
                <w:sz w:val="18"/>
                <w:szCs w:val="18"/>
              </w:rPr>
            </w:pPr>
            <w:r w:rsidRPr="00C849F3">
              <w:rPr>
                <w:b/>
                <w:sz w:val="18"/>
                <w:szCs w:val="18"/>
              </w:rPr>
              <w:t>#</w:t>
            </w:r>
          </w:p>
        </w:tc>
        <w:tc>
          <w:tcPr>
            <w:tcW w:w="2790" w:type="dxa"/>
          </w:tcPr>
          <w:p w:rsidR="00C849F3" w:rsidRPr="00C849F3" w:rsidRDefault="00C849F3" w:rsidP="00C849F3">
            <w:pPr>
              <w:rPr>
                <w:b/>
                <w:sz w:val="18"/>
                <w:szCs w:val="18"/>
              </w:rPr>
            </w:pPr>
            <w:r w:rsidRPr="00C849F3">
              <w:rPr>
                <w:b/>
                <w:sz w:val="18"/>
                <w:szCs w:val="18"/>
              </w:rPr>
              <w:t>Agency/Group/</w:t>
            </w:r>
          </w:p>
          <w:p w:rsidR="00C849F3" w:rsidRPr="00C849F3" w:rsidRDefault="00C849F3" w:rsidP="00C849F3">
            <w:pPr>
              <w:rPr>
                <w:b/>
                <w:sz w:val="18"/>
                <w:szCs w:val="18"/>
              </w:rPr>
            </w:pPr>
            <w:r w:rsidRPr="00C849F3">
              <w:rPr>
                <w:b/>
                <w:sz w:val="18"/>
                <w:szCs w:val="18"/>
              </w:rPr>
              <w:t>Organization</w:t>
            </w:r>
          </w:p>
        </w:tc>
        <w:tc>
          <w:tcPr>
            <w:tcW w:w="3240" w:type="dxa"/>
          </w:tcPr>
          <w:p w:rsidR="00C849F3" w:rsidRPr="00C849F3" w:rsidRDefault="00C849F3" w:rsidP="00C849F3">
            <w:pPr>
              <w:rPr>
                <w:b/>
                <w:sz w:val="18"/>
                <w:szCs w:val="18"/>
              </w:rPr>
            </w:pPr>
            <w:r w:rsidRPr="00C849F3">
              <w:rPr>
                <w:b/>
                <w:sz w:val="18"/>
                <w:szCs w:val="18"/>
              </w:rPr>
              <w:t>Agency/Group/Organization Type</w:t>
            </w:r>
          </w:p>
        </w:tc>
        <w:tc>
          <w:tcPr>
            <w:tcW w:w="3078" w:type="dxa"/>
          </w:tcPr>
          <w:p w:rsidR="00C849F3" w:rsidRPr="00C849F3" w:rsidRDefault="00C849F3" w:rsidP="00C849F3">
            <w:pPr>
              <w:rPr>
                <w:b/>
                <w:sz w:val="18"/>
                <w:szCs w:val="18"/>
              </w:rPr>
            </w:pPr>
            <w:r w:rsidRPr="00C849F3">
              <w:rPr>
                <w:b/>
                <w:sz w:val="18"/>
                <w:szCs w:val="18"/>
              </w:rPr>
              <w:t>What section of the Plan was addressed by consultation?</w:t>
            </w:r>
          </w:p>
        </w:tc>
      </w:tr>
      <w:tr w:rsidR="00C849F3" w:rsidRPr="00C849F3" w:rsidTr="00C849F3">
        <w:tc>
          <w:tcPr>
            <w:tcW w:w="360" w:type="dxa"/>
          </w:tcPr>
          <w:p w:rsidR="00C849F3" w:rsidRPr="00C849F3" w:rsidRDefault="00BB3116" w:rsidP="00BB3116">
            <w:pPr>
              <w:rPr>
                <w:sz w:val="18"/>
                <w:szCs w:val="18"/>
              </w:rPr>
            </w:pPr>
            <w:r>
              <w:rPr>
                <w:sz w:val="18"/>
                <w:szCs w:val="18"/>
              </w:rPr>
              <w:t>3</w:t>
            </w:r>
          </w:p>
        </w:tc>
        <w:tc>
          <w:tcPr>
            <w:tcW w:w="2790" w:type="dxa"/>
          </w:tcPr>
          <w:p w:rsidR="00C849F3" w:rsidRPr="00C849F3" w:rsidRDefault="00C849F3" w:rsidP="00C849F3">
            <w:pPr>
              <w:rPr>
                <w:sz w:val="18"/>
                <w:szCs w:val="18"/>
              </w:rPr>
            </w:pPr>
            <w:r w:rsidRPr="00C849F3">
              <w:rPr>
                <w:sz w:val="18"/>
                <w:szCs w:val="18"/>
                <w:u w:val="single"/>
              </w:rPr>
              <w:t>Organization Name</w:t>
            </w:r>
            <w:r w:rsidRPr="00C849F3">
              <w:rPr>
                <w:sz w:val="18"/>
                <w:szCs w:val="18"/>
              </w:rPr>
              <w:t>:</w:t>
            </w:r>
          </w:p>
          <w:p w:rsidR="00C849F3" w:rsidRPr="00C849F3" w:rsidRDefault="00C849F3" w:rsidP="00C849F3">
            <w:pPr>
              <w:rPr>
                <w:sz w:val="18"/>
                <w:szCs w:val="18"/>
              </w:rPr>
            </w:pPr>
            <w:r w:rsidRPr="00C849F3">
              <w:rPr>
                <w:sz w:val="18"/>
                <w:szCs w:val="18"/>
              </w:rPr>
              <w:t>A</w:t>
            </w:r>
            <w:r>
              <w:rPr>
                <w:sz w:val="18"/>
                <w:szCs w:val="18"/>
              </w:rPr>
              <w:t>IDS A</w:t>
            </w:r>
            <w:r w:rsidRPr="00C849F3">
              <w:rPr>
                <w:sz w:val="18"/>
                <w:szCs w:val="18"/>
              </w:rPr>
              <w:t>labama</w:t>
            </w:r>
          </w:p>
          <w:p w:rsidR="00C849F3" w:rsidRPr="00C849F3" w:rsidRDefault="00C849F3" w:rsidP="00C849F3">
            <w:pPr>
              <w:rPr>
                <w:sz w:val="18"/>
                <w:szCs w:val="18"/>
              </w:rPr>
            </w:pPr>
            <w:r w:rsidRPr="00C849F3">
              <w:rPr>
                <w:sz w:val="18"/>
                <w:szCs w:val="18"/>
                <w:u w:val="single"/>
              </w:rPr>
              <w:t>City</w:t>
            </w:r>
            <w:r w:rsidRPr="00C849F3">
              <w:rPr>
                <w:sz w:val="18"/>
                <w:szCs w:val="18"/>
              </w:rPr>
              <w:t xml:space="preserve">: </w:t>
            </w:r>
            <w:r>
              <w:rPr>
                <w:sz w:val="18"/>
                <w:szCs w:val="18"/>
              </w:rPr>
              <w:t>Birmingham</w:t>
            </w:r>
          </w:p>
          <w:p w:rsidR="00C849F3" w:rsidRPr="00C849F3" w:rsidRDefault="00C849F3" w:rsidP="00C849F3">
            <w:pPr>
              <w:rPr>
                <w:sz w:val="18"/>
                <w:szCs w:val="18"/>
              </w:rPr>
            </w:pPr>
            <w:r w:rsidRPr="00C849F3">
              <w:rPr>
                <w:sz w:val="18"/>
                <w:szCs w:val="18"/>
                <w:u w:val="single"/>
              </w:rPr>
              <w:t>State</w:t>
            </w:r>
            <w:r w:rsidRPr="00C849F3">
              <w:rPr>
                <w:sz w:val="18"/>
                <w:szCs w:val="18"/>
              </w:rPr>
              <w:t>: Alabama</w:t>
            </w:r>
          </w:p>
          <w:p w:rsidR="00C849F3" w:rsidRPr="00C849F3" w:rsidRDefault="00C849F3" w:rsidP="00C849F3">
            <w:pPr>
              <w:rPr>
                <w:sz w:val="18"/>
                <w:szCs w:val="18"/>
              </w:rPr>
            </w:pPr>
            <w:r w:rsidRPr="00C849F3">
              <w:rPr>
                <w:sz w:val="18"/>
                <w:szCs w:val="18"/>
                <w:u w:val="single"/>
              </w:rPr>
              <w:t>DUNS #</w:t>
            </w:r>
            <w:r w:rsidRPr="00C849F3">
              <w:rPr>
                <w:sz w:val="18"/>
                <w:szCs w:val="18"/>
              </w:rPr>
              <w:t>: 834432999</w:t>
            </w:r>
          </w:p>
          <w:p w:rsidR="00C849F3" w:rsidRPr="00C849F3" w:rsidRDefault="00C849F3" w:rsidP="00C849F3">
            <w:pPr>
              <w:rPr>
                <w:sz w:val="18"/>
                <w:szCs w:val="18"/>
              </w:rPr>
            </w:pPr>
            <w:r w:rsidRPr="00C849F3">
              <w:rPr>
                <w:sz w:val="18"/>
                <w:szCs w:val="18"/>
                <w:u w:val="single"/>
              </w:rPr>
              <w:t>EIN/TIN#</w:t>
            </w:r>
            <w:r w:rsidRPr="00C849F3">
              <w:rPr>
                <w:sz w:val="18"/>
                <w:szCs w:val="18"/>
              </w:rPr>
              <w:t>: 581727755</w:t>
            </w:r>
          </w:p>
        </w:tc>
        <w:tc>
          <w:tcPr>
            <w:tcW w:w="3240" w:type="dxa"/>
          </w:tcPr>
          <w:p w:rsidR="00C849F3" w:rsidRPr="00C849F3" w:rsidRDefault="00C849F3" w:rsidP="00C849F3">
            <w:pPr>
              <w:rPr>
                <w:sz w:val="18"/>
                <w:szCs w:val="18"/>
              </w:rPr>
            </w:pPr>
            <w:r w:rsidRPr="00C849F3">
              <w:rPr>
                <w:sz w:val="18"/>
                <w:szCs w:val="18"/>
              </w:rPr>
              <w:sym w:font="Wingdings" w:char="F0FE"/>
            </w:r>
            <w:r w:rsidRPr="00C849F3">
              <w:rPr>
                <w:sz w:val="18"/>
                <w:szCs w:val="18"/>
              </w:rPr>
              <w:t xml:space="preserve">  Housing</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Public Housing Authority</w:t>
            </w:r>
          </w:p>
          <w:p w:rsidR="00C849F3" w:rsidRPr="00C849F3" w:rsidRDefault="00C849F3" w:rsidP="00C849F3">
            <w:pPr>
              <w:rPr>
                <w:sz w:val="18"/>
                <w:szCs w:val="18"/>
              </w:rPr>
            </w:pPr>
            <w:r w:rsidRPr="00C849F3">
              <w:rPr>
                <w:sz w:val="18"/>
                <w:szCs w:val="18"/>
              </w:rPr>
              <w:t xml:space="preserve">          (PHA)</w:t>
            </w:r>
          </w:p>
          <w:p w:rsidR="00C849F3" w:rsidRPr="00C849F3" w:rsidRDefault="00C849F3" w:rsidP="00C849F3">
            <w:pPr>
              <w:rPr>
                <w:sz w:val="18"/>
                <w:szCs w:val="18"/>
              </w:rPr>
            </w:pPr>
            <w:r w:rsidRPr="00C849F3">
              <w:rPr>
                <w:sz w:val="18"/>
                <w:szCs w:val="18"/>
              </w:rPr>
              <w:sym w:font="Wingdings" w:char="F0FE"/>
            </w:r>
            <w:r w:rsidRPr="00C849F3">
              <w:rPr>
                <w:sz w:val="18"/>
                <w:szCs w:val="18"/>
              </w:rPr>
              <w:t xml:space="preserve"> Services – Housing</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Services – Children</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Services – Elderly Persons</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Services – Persons with</w:t>
            </w:r>
          </w:p>
          <w:p w:rsidR="00C849F3" w:rsidRDefault="00C849F3" w:rsidP="00C849F3">
            <w:pPr>
              <w:rPr>
                <w:sz w:val="18"/>
                <w:szCs w:val="18"/>
              </w:rPr>
            </w:pPr>
            <w:r w:rsidRPr="00C849F3">
              <w:rPr>
                <w:sz w:val="18"/>
                <w:szCs w:val="18"/>
              </w:rPr>
              <w:t xml:space="preserve">          Disabilities</w:t>
            </w:r>
          </w:p>
          <w:p w:rsidR="00C849F3" w:rsidRPr="00C849F3" w:rsidRDefault="00C849F3" w:rsidP="00C849F3">
            <w:pPr>
              <w:rPr>
                <w:sz w:val="18"/>
                <w:szCs w:val="18"/>
              </w:rPr>
            </w:pPr>
            <w:r w:rsidRPr="00C849F3">
              <w:rPr>
                <w:sz w:val="18"/>
                <w:szCs w:val="18"/>
              </w:rPr>
              <w:sym w:font="Wingdings" w:char="F0FE"/>
            </w:r>
            <w:r w:rsidRPr="00C849F3">
              <w:rPr>
                <w:sz w:val="18"/>
                <w:szCs w:val="18"/>
              </w:rPr>
              <w:t xml:space="preserve">  Services – Persons with</w:t>
            </w:r>
          </w:p>
          <w:p w:rsidR="00C849F3" w:rsidRPr="00C849F3" w:rsidRDefault="00C849F3" w:rsidP="00C849F3">
            <w:pPr>
              <w:rPr>
                <w:sz w:val="18"/>
                <w:szCs w:val="18"/>
              </w:rPr>
            </w:pPr>
            <w:r w:rsidRPr="00C849F3">
              <w:rPr>
                <w:sz w:val="18"/>
                <w:szCs w:val="18"/>
              </w:rPr>
              <w:t xml:space="preserve">          HIV/AIDS</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Services – Victims of</w:t>
            </w:r>
          </w:p>
          <w:p w:rsidR="00C849F3" w:rsidRPr="00C849F3" w:rsidRDefault="00C849F3" w:rsidP="00C849F3">
            <w:pPr>
              <w:rPr>
                <w:sz w:val="18"/>
                <w:szCs w:val="18"/>
              </w:rPr>
            </w:pPr>
            <w:r w:rsidRPr="00C849F3">
              <w:rPr>
                <w:sz w:val="18"/>
                <w:szCs w:val="18"/>
              </w:rPr>
              <w:t xml:space="preserve">          Domestic Violence</w:t>
            </w:r>
          </w:p>
          <w:p w:rsidR="00C849F3" w:rsidRPr="00C849F3" w:rsidRDefault="00C849F3" w:rsidP="00C849F3">
            <w:pPr>
              <w:rPr>
                <w:sz w:val="18"/>
                <w:szCs w:val="18"/>
              </w:rPr>
            </w:pPr>
            <w:r w:rsidRPr="00C849F3">
              <w:rPr>
                <w:sz w:val="18"/>
                <w:szCs w:val="18"/>
              </w:rPr>
              <w:sym w:font="Wingdings" w:char="F0FE"/>
            </w:r>
            <w:r w:rsidRPr="00C849F3">
              <w:rPr>
                <w:sz w:val="18"/>
                <w:szCs w:val="18"/>
              </w:rPr>
              <w:t xml:space="preserve">  Services – Homeless</w:t>
            </w:r>
          </w:p>
          <w:p w:rsidR="00C849F3" w:rsidRPr="00C849F3" w:rsidRDefault="00C849F3" w:rsidP="00C849F3">
            <w:pPr>
              <w:rPr>
                <w:sz w:val="18"/>
                <w:szCs w:val="18"/>
              </w:rPr>
            </w:pPr>
            <w:r w:rsidRPr="00C849F3">
              <w:rPr>
                <w:sz w:val="18"/>
                <w:szCs w:val="18"/>
              </w:rPr>
              <w:sym w:font="Wingdings" w:char="F0FE"/>
            </w:r>
            <w:r w:rsidRPr="00C849F3">
              <w:rPr>
                <w:sz w:val="18"/>
                <w:szCs w:val="18"/>
              </w:rPr>
              <w:t xml:space="preserve">  Services – Health</w:t>
            </w:r>
          </w:p>
          <w:p w:rsidR="00C849F3" w:rsidRPr="00C849F3" w:rsidRDefault="00C849F3" w:rsidP="00C849F3">
            <w:pPr>
              <w:rPr>
                <w:sz w:val="18"/>
                <w:szCs w:val="18"/>
              </w:rPr>
            </w:pPr>
            <w:r w:rsidRPr="00C849F3">
              <w:rPr>
                <w:sz w:val="18"/>
                <w:szCs w:val="18"/>
              </w:rPr>
              <w:sym w:font="Wingdings" w:char="F0FE"/>
            </w:r>
            <w:r w:rsidRPr="00C849F3">
              <w:rPr>
                <w:sz w:val="18"/>
                <w:szCs w:val="18"/>
              </w:rPr>
              <w:t xml:space="preserve">  Services – Education</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Services – Employment</w:t>
            </w:r>
          </w:p>
          <w:p w:rsidR="00C849F3" w:rsidRDefault="00C849F3" w:rsidP="00C849F3">
            <w:pPr>
              <w:rPr>
                <w:sz w:val="18"/>
                <w:szCs w:val="18"/>
              </w:rPr>
            </w:pPr>
            <w:r w:rsidRPr="00C849F3">
              <w:rPr>
                <w:sz w:val="18"/>
                <w:szCs w:val="18"/>
              </w:rPr>
              <w:sym w:font="Wingdings" w:char="F0FE"/>
            </w:r>
            <w:r w:rsidRPr="00C849F3">
              <w:rPr>
                <w:sz w:val="18"/>
                <w:szCs w:val="18"/>
              </w:rPr>
              <w:t xml:space="preserve">  Services – Fair Housing</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Services – Victims</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Health Agency</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Child Welfare Agency</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Publicly Funded</w:t>
            </w:r>
          </w:p>
          <w:p w:rsidR="00C849F3" w:rsidRPr="00C849F3" w:rsidRDefault="00C849F3" w:rsidP="00C849F3">
            <w:pPr>
              <w:rPr>
                <w:sz w:val="18"/>
                <w:szCs w:val="18"/>
              </w:rPr>
            </w:pPr>
            <w:r w:rsidRPr="00C849F3">
              <w:rPr>
                <w:sz w:val="18"/>
                <w:szCs w:val="18"/>
              </w:rPr>
              <w:t xml:space="preserve">       Institution/System of Care </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Other Government –</w:t>
            </w:r>
          </w:p>
          <w:p w:rsidR="00C849F3" w:rsidRPr="00C849F3" w:rsidRDefault="00C849F3" w:rsidP="00C849F3">
            <w:pPr>
              <w:rPr>
                <w:sz w:val="18"/>
                <w:szCs w:val="18"/>
              </w:rPr>
            </w:pPr>
            <w:r w:rsidRPr="00C849F3">
              <w:rPr>
                <w:sz w:val="18"/>
                <w:szCs w:val="18"/>
              </w:rPr>
              <w:t xml:space="preserve">          Federal</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Other Government –</w:t>
            </w:r>
          </w:p>
          <w:p w:rsidR="00C849F3" w:rsidRPr="00C849F3" w:rsidRDefault="00C849F3" w:rsidP="00C849F3">
            <w:pPr>
              <w:rPr>
                <w:sz w:val="18"/>
                <w:szCs w:val="18"/>
              </w:rPr>
            </w:pPr>
            <w:r w:rsidRPr="00C849F3">
              <w:rPr>
                <w:sz w:val="18"/>
                <w:szCs w:val="18"/>
              </w:rPr>
              <w:t xml:space="preserve">          State</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Other Government –</w:t>
            </w:r>
          </w:p>
          <w:p w:rsidR="00C849F3" w:rsidRPr="00C849F3" w:rsidRDefault="00C849F3" w:rsidP="00C849F3">
            <w:pPr>
              <w:rPr>
                <w:sz w:val="18"/>
                <w:szCs w:val="18"/>
              </w:rPr>
            </w:pPr>
            <w:r w:rsidRPr="00C849F3">
              <w:rPr>
                <w:sz w:val="18"/>
                <w:szCs w:val="18"/>
              </w:rPr>
              <w:t xml:space="preserve">          County</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Other Government –</w:t>
            </w:r>
          </w:p>
          <w:p w:rsidR="00C849F3" w:rsidRPr="00C849F3" w:rsidRDefault="00C849F3" w:rsidP="00C849F3">
            <w:pPr>
              <w:rPr>
                <w:sz w:val="18"/>
                <w:szCs w:val="18"/>
              </w:rPr>
            </w:pPr>
            <w:r w:rsidRPr="00C849F3">
              <w:rPr>
                <w:sz w:val="18"/>
                <w:szCs w:val="18"/>
              </w:rPr>
              <w:t xml:space="preserve">          Local</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Regional Organization</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Planning Organization</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Business Leaders</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Civic Leaders</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Business &amp; Civic Leaders</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Other:  __________</w:t>
            </w:r>
          </w:p>
          <w:p w:rsidR="00C849F3" w:rsidRPr="00C849F3" w:rsidRDefault="00C849F3" w:rsidP="00C849F3">
            <w:pPr>
              <w:rPr>
                <w:sz w:val="18"/>
                <w:szCs w:val="18"/>
              </w:rPr>
            </w:pPr>
          </w:p>
          <w:p w:rsidR="00C849F3" w:rsidRPr="00C849F3" w:rsidRDefault="00C849F3" w:rsidP="00C849F3">
            <w:pPr>
              <w:rPr>
                <w:b/>
                <w:sz w:val="18"/>
                <w:szCs w:val="18"/>
              </w:rPr>
            </w:pPr>
            <w:r w:rsidRPr="00C849F3">
              <w:rPr>
                <w:b/>
                <w:sz w:val="18"/>
                <w:szCs w:val="18"/>
              </w:rPr>
              <w:t>Optional Designation(s):</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Community Development</w:t>
            </w:r>
          </w:p>
          <w:p w:rsidR="00C849F3" w:rsidRPr="00C849F3" w:rsidRDefault="00C849F3" w:rsidP="00C849F3">
            <w:pPr>
              <w:rPr>
                <w:sz w:val="18"/>
                <w:szCs w:val="18"/>
              </w:rPr>
            </w:pPr>
            <w:r w:rsidRPr="00C849F3">
              <w:rPr>
                <w:sz w:val="18"/>
                <w:szCs w:val="18"/>
              </w:rPr>
              <w:t xml:space="preserve">          Financial Institution</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Foundation</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Grantee Department</w:t>
            </w:r>
          </w:p>
          <w:p w:rsidR="00C849F3" w:rsidRPr="00C849F3" w:rsidRDefault="00C849F3" w:rsidP="00C849F3">
            <w:pPr>
              <w:rPr>
                <w:sz w:val="18"/>
                <w:szCs w:val="18"/>
              </w:rPr>
            </w:pPr>
            <w:r w:rsidRPr="00C849F3">
              <w:rPr>
                <w:sz w:val="18"/>
                <w:szCs w:val="18"/>
              </w:rPr>
              <w:lastRenderedPageBreak/>
              <w:sym w:font="Wingdings" w:char="F0A8"/>
            </w:r>
            <w:r w:rsidRPr="00C849F3">
              <w:rPr>
                <w:sz w:val="18"/>
                <w:szCs w:val="18"/>
              </w:rPr>
              <w:t xml:space="preserve">  Major Employer</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Neighborhood</w:t>
            </w:r>
          </w:p>
          <w:p w:rsidR="00C849F3" w:rsidRPr="00C849F3" w:rsidRDefault="00C849F3" w:rsidP="00C849F3">
            <w:pPr>
              <w:rPr>
                <w:sz w:val="18"/>
                <w:szCs w:val="18"/>
              </w:rPr>
            </w:pPr>
            <w:r w:rsidRPr="00C849F3">
              <w:rPr>
                <w:sz w:val="18"/>
                <w:szCs w:val="18"/>
              </w:rPr>
              <w:t xml:space="preserve">          Organization</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Private Sector Banking /</w:t>
            </w:r>
          </w:p>
          <w:p w:rsidR="00D43A84" w:rsidRPr="00C849F3" w:rsidRDefault="00C849F3" w:rsidP="009D49CF">
            <w:pPr>
              <w:rPr>
                <w:sz w:val="18"/>
                <w:szCs w:val="18"/>
              </w:rPr>
            </w:pPr>
            <w:r w:rsidRPr="00C849F3">
              <w:rPr>
                <w:sz w:val="18"/>
                <w:szCs w:val="18"/>
              </w:rPr>
              <w:t xml:space="preserve">          Financing</w:t>
            </w:r>
          </w:p>
        </w:tc>
        <w:tc>
          <w:tcPr>
            <w:tcW w:w="3078" w:type="dxa"/>
          </w:tcPr>
          <w:p w:rsidR="00C849F3" w:rsidRPr="00C849F3" w:rsidRDefault="00C849F3" w:rsidP="00C849F3">
            <w:pPr>
              <w:rPr>
                <w:sz w:val="18"/>
                <w:szCs w:val="18"/>
              </w:rPr>
            </w:pPr>
            <w:r w:rsidRPr="00C849F3">
              <w:rPr>
                <w:sz w:val="18"/>
                <w:szCs w:val="18"/>
              </w:rPr>
              <w:lastRenderedPageBreak/>
              <w:sym w:font="Wingdings" w:char="F0FE"/>
            </w:r>
            <w:r w:rsidRPr="00C849F3">
              <w:rPr>
                <w:sz w:val="18"/>
                <w:szCs w:val="18"/>
              </w:rPr>
              <w:t xml:space="preserve">  Housing Needs</w:t>
            </w:r>
          </w:p>
          <w:p w:rsidR="00C849F3" w:rsidRPr="00C849F3" w:rsidRDefault="00C849F3" w:rsidP="00C849F3">
            <w:pPr>
              <w:rPr>
                <w:sz w:val="18"/>
                <w:szCs w:val="18"/>
              </w:rPr>
            </w:pPr>
            <w:r w:rsidRPr="00C849F3">
              <w:rPr>
                <w:sz w:val="18"/>
                <w:szCs w:val="18"/>
              </w:rPr>
              <w:t xml:space="preserve">          Assessment</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Public Housing Needs</w:t>
            </w:r>
          </w:p>
          <w:p w:rsidR="00C849F3" w:rsidRPr="00C849F3" w:rsidRDefault="00C849F3" w:rsidP="00C849F3">
            <w:pPr>
              <w:rPr>
                <w:sz w:val="18"/>
                <w:szCs w:val="18"/>
              </w:rPr>
            </w:pPr>
            <w:r w:rsidRPr="00C849F3">
              <w:rPr>
                <w:sz w:val="18"/>
                <w:szCs w:val="18"/>
              </w:rPr>
              <w:sym w:font="Wingdings" w:char="F0FE"/>
            </w:r>
            <w:r w:rsidRPr="00C849F3">
              <w:rPr>
                <w:sz w:val="18"/>
                <w:szCs w:val="18"/>
              </w:rPr>
              <w:t xml:space="preserve">  Homeless Needs –</w:t>
            </w:r>
          </w:p>
          <w:p w:rsidR="00C849F3" w:rsidRPr="00C849F3" w:rsidRDefault="00C849F3" w:rsidP="00C849F3">
            <w:pPr>
              <w:rPr>
                <w:sz w:val="18"/>
                <w:szCs w:val="18"/>
              </w:rPr>
            </w:pPr>
            <w:r w:rsidRPr="00C849F3">
              <w:rPr>
                <w:sz w:val="18"/>
                <w:szCs w:val="18"/>
              </w:rPr>
              <w:t xml:space="preserve">          Chronically Homeless</w:t>
            </w:r>
          </w:p>
          <w:p w:rsidR="00C849F3" w:rsidRPr="00C849F3" w:rsidRDefault="00C849F3" w:rsidP="00C849F3">
            <w:pPr>
              <w:rPr>
                <w:sz w:val="18"/>
                <w:szCs w:val="18"/>
              </w:rPr>
            </w:pPr>
            <w:r w:rsidRPr="00C849F3">
              <w:rPr>
                <w:sz w:val="18"/>
                <w:szCs w:val="18"/>
              </w:rPr>
              <w:sym w:font="Wingdings" w:char="F0FE"/>
            </w:r>
            <w:r w:rsidRPr="00C849F3">
              <w:rPr>
                <w:sz w:val="18"/>
                <w:szCs w:val="18"/>
              </w:rPr>
              <w:t xml:space="preserve">  Homeless Needs –</w:t>
            </w:r>
          </w:p>
          <w:p w:rsidR="00C849F3" w:rsidRPr="00C849F3" w:rsidRDefault="00C849F3" w:rsidP="00C849F3">
            <w:pPr>
              <w:rPr>
                <w:sz w:val="18"/>
                <w:szCs w:val="18"/>
              </w:rPr>
            </w:pPr>
            <w:r w:rsidRPr="00C849F3">
              <w:rPr>
                <w:sz w:val="18"/>
                <w:szCs w:val="18"/>
              </w:rPr>
              <w:t xml:space="preserve">          Families with Children</w:t>
            </w:r>
          </w:p>
          <w:p w:rsidR="00C849F3" w:rsidRPr="00C849F3" w:rsidRDefault="00C849F3" w:rsidP="00C849F3">
            <w:pPr>
              <w:rPr>
                <w:sz w:val="18"/>
                <w:szCs w:val="18"/>
              </w:rPr>
            </w:pPr>
            <w:r w:rsidRPr="00C849F3">
              <w:rPr>
                <w:sz w:val="18"/>
                <w:szCs w:val="18"/>
              </w:rPr>
              <w:sym w:font="Wingdings" w:char="F0FE"/>
            </w:r>
            <w:r w:rsidRPr="00C849F3">
              <w:rPr>
                <w:sz w:val="18"/>
                <w:szCs w:val="18"/>
              </w:rPr>
              <w:t xml:space="preserve">  Homeless Needs –</w:t>
            </w:r>
          </w:p>
          <w:p w:rsidR="00C849F3" w:rsidRPr="00C849F3" w:rsidRDefault="00C849F3" w:rsidP="00C849F3">
            <w:pPr>
              <w:rPr>
                <w:sz w:val="18"/>
                <w:szCs w:val="18"/>
              </w:rPr>
            </w:pPr>
            <w:r w:rsidRPr="00C849F3">
              <w:rPr>
                <w:sz w:val="18"/>
                <w:szCs w:val="18"/>
              </w:rPr>
              <w:t xml:space="preserve">          Veterans</w:t>
            </w:r>
          </w:p>
          <w:p w:rsidR="00C849F3" w:rsidRPr="00C849F3" w:rsidRDefault="00C849F3" w:rsidP="00C849F3">
            <w:pPr>
              <w:rPr>
                <w:sz w:val="18"/>
                <w:szCs w:val="18"/>
              </w:rPr>
            </w:pPr>
            <w:r w:rsidRPr="00C849F3">
              <w:rPr>
                <w:sz w:val="18"/>
                <w:szCs w:val="18"/>
              </w:rPr>
              <w:sym w:font="Wingdings" w:char="F0FE"/>
            </w:r>
            <w:r>
              <w:rPr>
                <w:sz w:val="18"/>
                <w:szCs w:val="18"/>
              </w:rPr>
              <w:t xml:space="preserve"> </w:t>
            </w:r>
            <w:r w:rsidRPr="00C849F3">
              <w:rPr>
                <w:sz w:val="18"/>
                <w:szCs w:val="18"/>
              </w:rPr>
              <w:t xml:space="preserve"> Homeless Needs –</w:t>
            </w:r>
          </w:p>
          <w:p w:rsidR="00C849F3" w:rsidRPr="00C849F3" w:rsidRDefault="00C849F3" w:rsidP="00C849F3">
            <w:pPr>
              <w:rPr>
                <w:sz w:val="18"/>
                <w:szCs w:val="18"/>
              </w:rPr>
            </w:pPr>
            <w:r w:rsidRPr="00C849F3">
              <w:rPr>
                <w:sz w:val="18"/>
                <w:szCs w:val="18"/>
              </w:rPr>
              <w:t xml:space="preserve">          Unaccompanied Youth</w:t>
            </w:r>
          </w:p>
          <w:p w:rsidR="00C849F3" w:rsidRDefault="00C849F3" w:rsidP="00C849F3">
            <w:pPr>
              <w:rPr>
                <w:sz w:val="18"/>
                <w:szCs w:val="18"/>
              </w:rPr>
            </w:pPr>
            <w:r w:rsidRPr="00C849F3">
              <w:rPr>
                <w:sz w:val="18"/>
                <w:szCs w:val="18"/>
              </w:rPr>
              <w:sym w:font="Wingdings" w:char="F0FE"/>
            </w:r>
            <w:r w:rsidRPr="00C849F3">
              <w:rPr>
                <w:sz w:val="18"/>
                <w:szCs w:val="18"/>
              </w:rPr>
              <w:t xml:space="preserve">  Homelessness Strategy</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Non-Homeless Special</w:t>
            </w:r>
          </w:p>
          <w:p w:rsidR="00C849F3" w:rsidRPr="00C849F3" w:rsidRDefault="00C849F3" w:rsidP="00C849F3">
            <w:pPr>
              <w:rPr>
                <w:sz w:val="18"/>
                <w:szCs w:val="18"/>
              </w:rPr>
            </w:pPr>
            <w:r w:rsidRPr="00C849F3">
              <w:rPr>
                <w:sz w:val="18"/>
                <w:szCs w:val="18"/>
              </w:rPr>
              <w:t xml:space="preserve">          Needs</w:t>
            </w:r>
          </w:p>
          <w:p w:rsidR="00C849F3" w:rsidRDefault="00C849F3" w:rsidP="00C849F3">
            <w:pPr>
              <w:rPr>
                <w:sz w:val="18"/>
                <w:szCs w:val="18"/>
              </w:rPr>
            </w:pPr>
            <w:r w:rsidRPr="00C849F3">
              <w:rPr>
                <w:sz w:val="18"/>
                <w:szCs w:val="18"/>
              </w:rPr>
              <w:sym w:font="Wingdings" w:char="F0FE"/>
            </w:r>
            <w:r w:rsidRPr="00C849F3">
              <w:rPr>
                <w:sz w:val="18"/>
                <w:szCs w:val="18"/>
              </w:rPr>
              <w:t xml:space="preserve">  HOPWA Strategy</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Market Analysis</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Economic Development</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Lead-Based Paint</w:t>
            </w:r>
          </w:p>
          <w:p w:rsidR="00C849F3" w:rsidRPr="00C849F3" w:rsidRDefault="00C849F3" w:rsidP="00C849F3">
            <w:pPr>
              <w:rPr>
                <w:sz w:val="18"/>
                <w:szCs w:val="18"/>
              </w:rPr>
            </w:pPr>
            <w:r w:rsidRPr="00C849F3">
              <w:rPr>
                <w:sz w:val="18"/>
                <w:szCs w:val="18"/>
              </w:rPr>
              <w:t xml:space="preserve">          Strategy</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Anti-Poverty Strategy</w:t>
            </w:r>
          </w:p>
          <w:p w:rsidR="00C849F3" w:rsidRPr="00C849F3" w:rsidRDefault="00C849F3" w:rsidP="00C849F3">
            <w:pPr>
              <w:rPr>
                <w:sz w:val="18"/>
                <w:szCs w:val="18"/>
              </w:rPr>
            </w:pPr>
            <w:r w:rsidRPr="00C849F3">
              <w:rPr>
                <w:sz w:val="18"/>
                <w:szCs w:val="18"/>
              </w:rPr>
              <w:sym w:font="Wingdings" w:char="F0A8"/>
            </w:r>
            <w:r w:rsidRPr="00C849F3">
              <w:rPr>
                <w:sz w:val="18"/>
                <w:szCs w:val="18"/>
              </w:rPr>
              <w:t xml:space="preserve">  Other: __________</w:t>
            </w:r>
          </w:p>
        </w:tc>
      </w:tr>
      <w:tr w:rsidR="00C849F3" w:rsidRPr="00C849F3" w:rsidTr="00C849F3">
        <w:tc>
          <w:tcPr>
            <w:tcW w:w="9468" w:type="dxa"/>
            <w:gridSpan w:val="4"/>
          </w:tcPr>
          <w:p w:rsidR="00C849F3" w:rsidRPr="00C849F3" w:rsidRDefault="00C849F3" w:rsidP="00C849F3">
            <w:pPr>
              <w:rPr>
                <w:sz w:val="18"/>
                <w:szCs w:val="18"/>
              </w:rPr>
            </w:pPr>
            <w:r w:rsidRPr="00C849F3">
              <w:rPr>
                <w:b/>
                <w:sz w:val="18"/>
                <w:szCs w:val="18"/>
              </w:rPr>
              <w:lastRenderedPageBreak/>
              <w:t>Briefly describe how the Agency/Group/Organization was consulted.  What are the anticipated outcomes of the consultation or areas for improved coordination?</w:t>
            </w:r>
          </w:p>
          <w:p w:rsidR="00C849F3" w:rsidRPr="00C849F3" w:rsidRDefault="00C849F3" w:rsidP="00C849F3">
            <w:pPr>
              <w:rPr>
                <w:sz w:val="18"/>
                <w:szCs w:val="18"/>
              </w:rPr>
            </w:pPr>
            <w:r w:rsidRPr="00C849F3">
              <w:rPr>
                <w:sz w:val="18"/>
                <w:szCs w:val="18"/>
              </w:rPr>
              <w:t>ADECA's CDBG and ESG Program managers, AHFA's HOME Program managers, and AIDS Alabama's HOPWA Program manager, as well as supervisory staff, individually and together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(for example, the Council of State Community Development Agencies/COSCDA, and the National Realtors Association) to gather information and input so as to enhance coordination between public and assisted housing providers and private and governmental health, mental health and service agencies in developing this Five-Year Plan and the One-Year Annual Action Plans.  Also, elsewhere in this Plan are discussions of the entities and processes that were involved in researching, developing, and responding to the State of Alabama's 2014 "Community Needs Survey" and "Impediments to Fair Housing Choice Survey," and the 2014-2015 "Analysis of Impediments to Fair Housing Choice."  Those entities are too numerous to mention in this limited space.</w:t>
            </w:r>
          </w:p>
        </w:tc>
      </w:tr>
    </w:tbl>
    <w:p w:rsidR="00C849F3" w:rsidRDefault="00C849F3" w:rsidP="00C849F3"/>
    <w:p w:rsidR="0089332E" w:rsidRPr="00A07466" w:rsidRDefault="0089332E" w:rsidP="0089332E">
      <w:pPr>
        <w:rPr>
          <w:b/>
        </w:rPr>
      </w:pPr>
      <w:r>
        <w:tab/>
      </w:r>
      <w:r>
        <w:tab/>
      </w:r>
      <w:r>
        <w:rPr>
          <w:b/>
        </w:rPr>
        <w:t>Identify any Agency Types not consulted and provide rationale for not consulting:</w:t>
      </w:r>
    </w:p>
    <w:p w:rsidR="00114B19" w:rsidRDefault="00C62563" w:rsidP="00114B19">
      <w:r>
        <w:tab/>
        <w:t xml:space="preserve">ADECA has made many attempts to be inclusive of as many individuals and groups as possible in Alabama </w:t>
      </w:r>
      <w:r w:rsidR="00CD360F">
        <w:t xml:space="preserve">and its neighboring states </w:t>
      </w:r>
      <w:r>
        <w:t xml:space="preserve">who are interested in the subjects of fair housing choice, community needs, and community development, as is stated in </w:t>
      </w:r>
      <w:r w:rsidR="00E94D51">
        <w:t>the previous s</w:t>
      </w:r>
      <w:r>
        <w:t>ection</w:t>
      </w:r>
      <w:r w:rsidR="00E94D51">
        <w:t xml:space="preserve">s.  If entities were not involved, </w:t>
      </w:r>
      <w:r w:rsidR="00CD360F">
        <w:t xml:space="preserve">the </w:t>
      </w:r>
      <w:r w:rsidR="00E94D51">
        <w:t xml:space="preserve">reason is because they were notified by ADECA but chose not to be involved in this </w:t>
      </w:r>
      <w:r w:rsidR="00CD360F">
        <w:t>P</w:t>
      </w:r>
      <w:r w:rsidR="00E94D51">
        <w:t>lan’s development process.</w:t>
      </w:r>
      <w:r w:rsidR="00CD360F">
        <w:t xml:space="preserve">  As described in the sections above, ADECA consulted with many entities who are in addition to its CDBG clientele seeking funds under the CDBG Program, and also contracted with a private consultant (Western Economic Services, LLC in Portland, Oregon) to conduct the State's 2014-2015 "Analysis of Impediments to Fair Housing Choice," through which research, data collection, and public outreach/public hearing processes many agency types were consulted.  </w:t>
      </w:r>
      <w:r w:rsidR="00E74D38">
        <w:t>The AHFA consulted with its applicants seeking funds under the HOME Program.  The ADECA ESG Program Manager consulted with the entities that receive funding under the ESG program.  AIDS Alabama consulted with the entities whom it serves under the HOPWA Program.</w:t>
      </w:r>
      <w:r w:rsidR="00CD360F">
        <w:t xml:space="preserve">  And </w:t>
      </w:r>
      <w:r w:rsidR="00E74D38" w:rsidRPr="00E74D38">
        <w:t>C</w:t>
      </w:r>
      <w:r w:rsidR="00114B19" w:rsidRPr="00E74D38">
        <w:t>ontinuum</w:t>
      </w:r>
      <w:r w:rsidR="00E74D38" w:rsidRPr="00E74D38">
        <w:t>s</w:t>
      </w:r>
      <w:r w:rsidR="00114B19" w:rsidRPr="00E74D38">
        <w:t xml:space="preserve"> of Care</w:t>
      </w:r>
      <w:r w:rsidR="00E74D38" w:rsidRPr="00E74D38">
        <w:t xml:space="preserve"> </w:t>
      </w:r>
      <w:r w:rsidR="00114B19" w:rsidRPr="00E74D38">
        <w:t>located across the state</w:t>
      </w:r>
      <w:r w:rsidR="00E74D38" w:rsidRPr="00E74D38">
        <w:t xml:space="preserve"> were also consulted by ESG and HOPWA program managers, as the ESG and HOPWA Program managers</w:t>
      </w:r>
      <w:r w:rsidR="00E74D38">
        <w:t xml:space="preserve"> </w:t>
      </w:r>
      <w:r w:rsidR="00114B19" w:rsidRPr="00E74D38">
        <w:t xml:space="preserve">partner with the local </w:t>
      </w:r>
      <w:proofErr w:type="spellStart"/>
      <w:r w:rsidR="00114B19" w:rsidRPr="00E74D38">
        <w:t>CoC</w:t>
      </w:r>
      <w:r w:rsidR="00E74D38" w:rsidRPr="00E74D38">
        <w:t>s</w:t>
      </w:r>
      <w:proofErr w:type="spellEnd"/>
      <w:r w:rsidR="00E74D38" w:rsidRPr="00E74D38">
        <w:t xml:space="preserve"> throughout the State.</w:t>
      </w:r>
      <w:r w:rsidR="00114B19">
        <w:t xml:space="preserve">  </w:t>
      </w:r>
    </w:p>
    <w:p w:rsidR="00114B19" w:rsidRDefault="00114B19" w:rsidP="0089332E"/>
    <w:p w:rsidR="007E14E4" w:rsidRPr="00BB57CF" w:rsidRDefault="007E14E4" w:rsidP="007E14E4">
      <w:pPr>
        <w:rPr>
          <w:b/>
        </w:rPr>
      </w:pPr>
      <w:r w:rsidRPr="00BB57CF">
        <w:tab/>
      </w:r>
      <w:r w:rsidRPr="00BB57CF">
        <w:tab/>
      </w:r>
      <w:r w:rsidRPr="00BB57CF">
        <w:rPr>
          <w:b/>
        </w:rPr>
        <w:t>Describe other local/regional/state/federal planning efforts considered when preparing the Plan:</w:t>
      </w:r>
      <w:r w:rsidR="009D49CF">
        <w:rPr>
          <w:b/>
        </w:rPr>
        <w:t xml:space="preserve"> (optional)</w:t>
      </w:r>
    </w:p>
    <w:p w:rsidR="007E14E4" w:rsidRPr="00BB57CF" w:rsidRDefault="007E14E4" w:rsidP="007E14E4"/>
    <w:tbl>
      <w:tblPr>
        <w:tblStyle w:val="TableGrid"/>
        <w:tblW w:w="0" w:type="auto"/>
        <w:tblLook w:val="04A0"/>
      </w:tblPr>
      <w:tblGrid>
        <w:gridCol w:w="378"/>
        <w:gridCol w:w="1530"/>
        <w:gridCol w:w="1651"/>
        <w:gridCol w:w="4379"/>
        <w:gridCol w:w="1620"/>
      </w:tblGrid>
      <w:tr w:rsidR="007E14E4" w:rsidRPr="00BB57CF" w:rsidTr="008A2B65">
        <w:tc>
          <w:tcPr>
            <w:tcW w:w="378" w:type="dxa"/>
          </w:tcPr>
          <w:p w:rsidR="007E14E4" w:rsidRPr="009D49CF" w:rsidRDefault="007E14E4" w:rsidP="00400F49">
            <w:pPr>
              <w:rPr>
                <w:sz w:val="24"/>
                <w:szCs w:val="24"/>
              </w:rPr>
            </w:pPr>
            <w:r w:rsidRPr="009D49CF">
              <w:rPr>
                <w:sz w:val="24"/>
                <w:szCs w:val="24"/>
              </w:rPr>
              <w:t>#</w:t>
            </w:r>
          </w:p>
        </w:tc>
        <w:tc>
          <w:tcPr>
            <w:tcW w:w="1530" w:type="dxa"/>
          </w:tcPr>
          <w:p w:rsidR="007E14E4" w:rsidRPr="009D49CF" w:rsidRDefault="007E14E4" w:rsidP="00400F49">
            <w:pPr>
              <w:rPr>
                <w:sz w:val="24"/>
                <w:szCs w:val="24"/>
              </w:rPr>
            </w:pPr>
            <w:r w:rsidRPr="009D49CF">
              <w:rPr>
                <w:sz w:val="24"/>
                <w:szCs w:val="24"/>
              </w:rPr>
              <w:t>Name of Plan</w:t>
            </w:r>
          </w:p>
        </w:tc>
        <w:tc>
          <w:tcPr>
            <w:tcW w:w="1651" w:type="dxa"/>
          </w:tcPr>
          <w:p w:rsidR="007E14E4" w:rsidRPr="009D49CF" w:rsidRDefault="007E14E4" w:rsidP="00400F49">
            <w:pPr>
              <w:rPr>
                <w:sz w:val="24"/>
                <w:szCs w:val="24"/>
              </w:rPr>
            </w:pPr>
            <w:r w:rsidRPr="009D49CF">
              <w:rPr>
                <w:sz w:val="24"/>
                <w:szCs w:val="24"/>
              </w:rPr>
              <w:t>Lead Organization</w:t>
            </w:r>
          </w:p>
        </w:tc>
        <w:tc>
          <w:tcPr>
            <w:tcW w:w="4379" w:type="dxa"/>
          </w:tcPr>
          <w:p w:rsidR="007E14E4" w:rsidRPr="009D49CF" w:rsidRDefault="007E14E4" w:rsidP="00400F49">
            <w:pPr>
              <w:rPr>
                <w:sz w:val="24"/>
                <w:szCs w:val="24"/>
              </w:rPr>
            </w:pPr>
            <w:r w:rsidRPr="009D49CF">
              <w:rPr>
                <w:sz w:val="24"/>
                <w:szCs w:val="24"/>
              </w:rPr>
              <w:t>How do the goals of your Strategic Plan overlap with the goals of each Plan?</w:t>
            </w:r>
          </w:p>
        </w:tc>
        <w:tc>
          <w:tcPr>
            <w:tcW w:w="1620" w:type="dxa"/>
          </w:tcPr>
          <w:p w:rsidR="007E14E4" w:rsidRPr="009D49CF" w:rsidRDefault="007E14E4" w:rsidP="00400F49">
            <w:pPr>
              <w:rPr>
                <w:sz w:val="24"/>
                <w:szCs w:val="24"/>
              </w:rPr>
            </w:pPr>
            <w:r w:rsidRPr="009D49CF">
              <w:rPr>
                <w:sz w:val="24"/>
                <w:szCs w:val="24"/>
              </w:rPr>
              <w:t>Action</w:t>
            </w:r>
          </w:p>
        </w:tc>
      </w:tr>
      <w:tr w:rsidR="007E14E4" w:rsidRPr="00BB57CF" w:rsidTr="008A2B65">
        <w:tc>
          <w:tcPr>
            <w:tcW w:w="378" w:type="dxa"/>
          </w:tcPr>
          <w:p w:rsidR="007E14E4" w:rsidRPr="009D49CF" w:rsidRDefault="007E14E4" w:rsidP="00400F49">
            <w:pPr>
              <w:rPr>
                <w:sz w:val="24"/>
                <w:szCs w:val="24"/>
              </w:rPr>
            </w:pPr>
            <w:r w:rsidRPr="009D49CF">
              <w:rPr>
                <w:sz w:val="24"/>
                <w:szCs w:val="24"/>
              </w:rPr>
              <w:t>1</w:t>
            </w:r>
          </w:p>
        </w:tc>
        <w:tc>
          <w:tcPr>
            <w:tcW w:w="1530" w:type="dxa"/>
          </w:tcPr>
          <w:p w:rsidR="007E14E4" w:rsidRPr="009D49CF" w:rsidRDefault="007E14E4" w:rsidP="00400F49">
            <w:pPr>
              <w:rPr>
                <w:sz w:val="24"/>
                <w:szCs w:val="24"/>
              </w:rPr>
            </w:pPr>
          </w:p>
        </w:tc>
        <w:tc>
          <w:tcPr>
            <w:tcW w:w="1651" w:type="dxa"/>
          </w:tcPr>
          <w:p w:rsidR="007E14E4" w:rsidRPr="009D49CF" w:rsidRDefault="007E14E4" w:rsidP="00400F49">
            <w:pPr>
              <w:rPr>
                <w:sz w:val="24"/>
                <w:szCs w:val="24"/>
              </w:rPr>
            </w:pPr>
          </w:p>
        </w:tc>
        <w:tc>
          <w:tcPr>
            <w:tcW w:w="4379" w:type="dxa"/>
          </w:tcPr>
          <w:p w:rsidR="007E14E4" w:rsidRPr="009D49CF" w:rsidRDefault="007E14E4" w:rsidP="00400F49">
            <w:pPr>
              <w:rPr>
                <w:sz w:val="24"/>
                <w:szCs w:val="24"/>
              </w:rPr>
            </w:pPr>
          </w:p>
        </w:tc>
        <w:tc>
          <w:tcPr>
            <w:tcW w:w="1620" w:type="dxa"/>
          </w:tcPr>
          <w:p w:rsidR="007E14E4" w:rsidRPr="009D49CF" w:rsidRDefault="007E14E4" w:rsidP="00400F49">
            <w:pPr>
              <w:rPr>
                <w:sz w:val="24"/>
                <w:szCs w:val="24"/>
              </w:rPr>
            </w:pPr>
          </w:p>
        </w:tc>
      </w:tr>
    </w:tbl>
    <w:p w:rsidR="007E14E4" w:rsidRPr="00BB57CF" w:rsidRDefault="007E14E4" w:rsidP="007E14E4"/>
    <w:p w:rsidR="00CD360F" w:rsidRDefault="00CD360F" w:rsidP="00C07427">
      <w:r>
        <w:tab/>
      </w:r>
      <w:r w:rsidRPr="00212F6A">
        <w:rPr>
          <w:b/>
          <w:u w:val="single"/>
        </w:rPr>
        <w:t>CDBG</w:t>
      </w:r>
      <w:r>
        <w:t>:</w:t>
      </w:r>
      <w:r w:rsidR="00212F6A">
        <w:tab/>
        <w:t xml:space="preserve">ADECA </w:t>
      </w:r>
      <w:r w:rsidR="00212F6A" w:rsidRPr="00C07427">
        <w:t xml:space="preserve">relies heavily on the numerous </w:t>
      </w:r>
      <w:r w:rsidR="00212F6A">
        <w:t xml:space="preserve">community development </w:t>
      </w:r>
      <w:r w:rsidR="00212F6A" w:rsidRPr="00C07427">
        <w:t xml:space="preserve">providers in the state to assist in the provision of </w:t>
      </w:r>
      <w:r w:rsidR="00212F6A">
        <w:t xml:space="preserve">community development services via the expenditure of CDBG funds.  </w:t>
      </w:r>
      <w:r w:rsidR="00212F6A" w:rsidRPr="00C07427">
        <w:t xml:space="preserve">Working relationships </w:t>
      </w:r>
      <w:r w:rsidR="00212F6A">
        <w:t>with cities, counties, local grant administrators, regional planning commissions, etc. are continually evolving</w:t>
      </w:r>
      <w:r w:rsidR="00212F6A" w:rsidRPr="00C07427">
        <w:t xml:space="preserve"> based on the </w:t>
      </w:r>
      <w:r w:rsidR="00212F6A">
        <w:t xml:space="preserve">CDBG </w:t>
      </w:r>
      <w:r w:rsidR="00212F6A">
        <w:lastRenderedPageBreak/>
        <w:t xml:space="preserve">project </w:t>
      </w:r>
      <w:r w:rsidR="00212F6A" w:rsidRPr="00C07427">
        <w:t xml:space="preserve">applications </w:t>
      </w:r>
      <w:r w:rsidR="00212F6A">
        <w:t xml:space="preserve">that ADECA </w:t>
      </w:r>
      <w:r w:rsidR="00212F6A" w:rsidRPr="00C07427">
        <w:t>receive</w:t>
      </w:r>
      <w:r w:rsidR="00212F6A">
        <w:t>s</w:t>
      </w:r>
      <w:r w:rsidR="00212F6A" w:rsidRPr="00C07427">
        <w:t xml:space="preserve"> and select</w:t>
      </w:r>
      <w:r w:rsidR="00212F6A">
        <w:t xml:space="preserve">s to be awarded grant </w:t>
      </w:r>
      <w:r w:rsidR="00212F6A" w:rsidRPr="00C07427">
        <w:t xml:space="preserve">funding.  Program </w:t>
      </w:r>
      <w:r w:rsidR="00212F6A">
        <w:t xml:space="preserve">managers </w:t>
      </w:r>
      <w:r w:rsidR="00212F6A" w:rsidRPr="00C07427">
        <w:t>and</w:t>
      </w:r>
      <w:r w:rsidR="00212F6A">
        <w:t xml:space="preserve"> their local counterparts (administrators, engineers, construction companies, local advocates, etc.) who are </w:t>
      </w:r>
      <w:r w:rsidR="00212F6A" w:rsidRPr="00C07427">
        <w:t xml:space="preserve">involved in the implementation of </w:t>
      </w:r>
      <w:r w:rsidR="00212F6A">
        <w:t>community development projects (</w:t>
      </w:r>
      <w:r w:rsidR="00212F6A" w:rsidRPr="00C07427">
        <w:t>housing</w:t>
      </w:r>
      <w:r w:rsidR="00212F6A">
        <w:t xml:space="preserve"> rehabilitation, water/sewer/road development/improvement, community enhancement </w:t>
      </w:r>
      <w:r w:rsidR="00212F6A" w:rsidRPr="00C07427">
        <w:t>services</w:t>
      </w:r>
      <w:r w:rsidR="00212F6A">
        <w:t xml:space="preserve">, economic development projects, planning services, etc.) </w:t>
      </w:r>
      <w:r w:rsidR="00212F6A" w:rsidRPr="00C07427">
        <w:t xml:space="preserve">are consulted on a regular basis to determine the </w:t>
      </w:r>
      <w:r w:rsidR="00212F6A">
        <w:t xml:space="preserve">pertinent issues in areas most in need of </w:t>
      </w:r>
      <w:r w:rsidR="00212F6A" w:rsidRPr="00C07427">
        <w:t>address</w:t>
      </w:r>
      <w:r w:rsidR="00212F6A">
        <w:t>ing those issues</w:t>
      </w:r>
      <w:r w:rsidR="00212F6A" w:rsidRPr="00C07427">
        <w:t>.</w:t>
      </w:r>
      <w:r w:rsidR="00212F6A">
        <w:t xml:space="preserve">  </w:t>
      </w:r>
      <w:r w:rsidR="00212F6A" w:rsidRPr="00C07427">
        <w:t xml:space="preserve">ADECA will </w:t>
      </w:r>
      <w:r w:rsidR="00212F6A">
        <w:t xml:space="preserve">continue to </w:t>
      </w:r>
      <w:r w:rsidR="00212F6A" w:rsidRPr="00C07427">
        <w:t>work with</w:t>
      </w:r>
      <w:r w:rsidR="00212F6A">
        <w:t xml:space="preserve"> its local communities in the State's non-entitlement areas </w:t>
      </w:r>
      <w:r w:rsidR="00212F6A" w:rsidRPr="00C07427">
        <w:t xml:space="preserve">to assess and address the needs of </w:t>
      </w:r>
      <w:r w:rsidR="00212F6A">
        <w:t>the local communities.</w:t>
      </w:r>
    </w:p>
    <w:p w:rsidR="00CD360F" w:rsidRDefault="00CD360F" w:rsidP="00C07427"/>
    <w:p w:rsidR="00C918D1" w:rsidRDefault="00CD360F" w:rsidP="00C918D1">
      <w:pPr>
        <w:widowControl/>
      </w:pPr>
      <w:r>
        <w:tab/>
      </w:r>
      <w:r w:rsidRPr="00212F6A">
        <w:rPr>
          <w:b/>
          <w:u w:val="single"/>
        </w:rPr>
        <w:t>HOME</w:t>
      </w:r>
      <w:r>
        <w:t>:</w:t>
      </w:r>
      <w:r w:rsidR="00C918D1">
        <w:tab/>
      </w:r>
      <w:r w:rsidR="00C918D1" w:rsidRPr="00C918D1">
        <w:t>In its local/regional/state/federal planning efforts considered when preparing th</w:t>
      </w:r>
      <w:r w:rsidR="00C918D1">
        <w:t>is</w:t>
      </w:r>
      <w:r w:rsidR="00C918D1" w:rsidRPr="00C918D1">
        <w:t xml:space="preserve"> Plan</w:t>
      </w:r>
      <w:r w:rsidR="00C918D1">
        <w:t xml:space="preserve">, the </w:t>
      </w:r>
      <w:r w:rsidR="00C918D1" w:rsidRPr="00494B8B">
        <w:t>HOME Program</w:t>
      </w:r>
      <w:r w:rsidR="00C918D1">
        <w:t xml:space="preserve"> followed it</w:t>
      </w:r>
      <w:r w:rsidR="00C918D1" w:rsidRPr="00494B8B">
        <w:t xml:space="preserve">s </w:t>
      </w:r>
      <w:r w:rsidR="00C918D1" w:rsidRPr="00494B8B">
        <w:rPr>
          <w:bCs/>
        </w:rPr>
        <w:t xml:space="preserve">Citizen Participation process </w:t>
      </w:r>
      <w:r w:rsidR="00C918D1">
        <w:rPr>
          <w:bCs/>
        </w:rPr>
        <w:t xml:space="preserve">that </w:t>
      </w:r>
      <w:r w:rsidR="00C918D1" w:rsidRPr="00494B8B">
        <w:rPr>
          <w:bCs/>
        </w:rPr>
        <w:t xml:space="preserve">is included </w:t>
      </w:r>
      <w:r w:rsidR="00C918D1">
        <w:rPr>
          <w:bCs/>
        </w:rPr>
        <w:t xml:space="preserve">as part of the </w:t>
      </w:r>
      <w:r w:rsidR="00C918D1" w:rsidRPr="00494B8B">
        <w:t>AHFA</w:t>
      </w:r>
      <w:r w:rsidR="00C918D1">
        <w:t xml:space="preserve">'s </w:t>
      </w:r>
      <w:r w:rsidR="00C918D1" w:rsidRPr="00494B8B">
        <w:rPr>
          <w:rFonts w:eastAsiaTheme="minorHAnsi"/>
          <w:bCs/>
          <w:color w:val="000000"/>
        </w:rPr>
        <w:t>2015 H</w:t>
      </w:r>
      <w:r w:rsidR="00C918D1">
        <w:rPr>
          <w:rFonts w:eastAsiaTheme="minorHAnsi"/>
          <w:bCs/>
          <w:color w:val="000000"/>
        </w:rPr>
        <w:t xml:space="preserve">ousing </w:t>
      </w:r>
      <w:r w:rsidR="00C918D1" w:rsidRPr="00494B8B">
        <w:rPr>
          <w:rFonts w:eastAsiaTheme="minorHAnsi"/>
          <w:bCs/>
          <w:color w:val="000000"/>
        </w:rPr>
        <w:t>C</w:t>
      </w:r>
      <w:r w:rsidR="00C918D1">
        <w:rPr>
          <w:rFonts w:eastAsiaTheme="minorHAnsi"/>
          <w:bCs/>
          <w:color w:val="000000"/>
        </w:rPr>
        <w:t xml:space="preserve">redit </w:t>
      </w:r>
      <w:r w:rsidR="00C918D1" w:rsidRPr="00494B8B">
        <w:rPr>
          <w:rFonts w:eastAsiaTheme="minorHAnsi"/>
          <w:bCs/>
          <w:color w:val="000000"/>
        </w:rPr>
        <w:t>Q</w:t>
      </w:r>
      <w:r w:rsidR="00C918D1">
        <w:rPr>
          <w:rFonts w:eastAsiaTheme="minorHAnsi"/>
          <w:bCs/>
          <w:color w:val="000000"/>
        </w:rPr>
        <w:t xml:space="preserve">ualified </w:t>
      </w:r>
      <w:r w:rsidR="00C918D1" w:rsidRPr="00494B8B">
        <w:rPr>
          <w:rFonts w:eastAsiaTheme="minorHAnsi"/>
          <w:bCs/>
          <w:color w:val="000000"/>
        </w:rPr>
        <w:t>A</w:t>
      </w:r>
      <w:r w:rsidR="00C918D1">
        <w:rPr>
          <w:rFonts w:eastAsiaTheme="minorHAnsi"/>
          <w:bCs/>
          <w:color w:val="000000"/>
        </w:rPr>
        <w:t xml:space="preserve">llocation </w:t>
      </w:r>
      <w:r w:rsidR="00C918D1" w:rsidRPr="00494B8B">
        <w:rPr>
          <w:rFonts w:eastAsiaTheme="minorHAnsi"/>
          <w:bCs/>
          <w:color w:val="000000"/>
        </w:rPr>
        <w:t>P</w:t>
      </w:r>
      <w:r w:rsidR="00C918D1">
        <w:rPr>
          <w:rFonts w:eastAsiaTheme="minorHAnsi"/>
          <w:bCs/>
          <w:color w:val="000000"/>
        </w:rPr>
        <w:t xml:space="preserve">lan and </w:t>
      </w:r>
      <w:r w:rsidR="00C918D1" w:rsidRPr="00494B8B">
        <w:rPr>
          <w:rFonts w:eastAsiaTheme="minorHAnsi"/>
          <w:bCs/>
          <w:color w:val="000000"/>
        </w:rPr>
        <w:t>2015 HOME A</w:t>
      </w:r>
      <w:r w:rsidR="00C918D1">
        <w:rPr>
          <w:rFonts w:eastAsiaTheme="minorHAnsi"/>
          <w:bCs/>
          <w:color w:val="000000"/>
        </w:rPr>
        <w:t>ction Plan</w:t>
      </w:r>
      <w:r w:rsidR="00C918D1" w:rsidRPr="00494B8B">
        <w:rPr>
          <w:rFonts w:eastAsiaTheme="minorHAnsi"/>
          <w:bCs/>
          <w:color w:val="000000"/>
        </w:rPr>
        <w:t>.</w:t>
      </w:r>
      <w:r w:rsidR="00C918D1">
        <w:rPr>
          <w:rFonts w:eastAsiaTheme="minorHAnsi"/>
          <w:bCs/>
          <w:color w:val="000000"/>
        </w:rPr>
        <w:t xml:space="preserve">  </w:t>
      </w:r>
      <w:r w:rsidR="00C918D1" w:rsidRPr="00494B8B">
        <w:t>In accordance with Section 42 of the Internal Revenue Code and the HOME Regulations, notices of a 30-day public commenting period for the 2015 HOME Action Plan and 2015 Housing Credit Qualified Allocation Plan (Plans) were published in the Birmingham, Huntsville, Mobile, and Montgomery newspapers.</w:t>
      </w:r>
      <w:r w:rsidR="00C918D1">
        <w:t xml:space="preserve">  </w:t>
      </w:r>
      <w:r w:rsidR="00C918D1" w:rsidRPr="00494B8B">
        <w:t>AHFA emailed more than 1,051 notices of the draft Plans’ availability to interested parties, requesting that they submit written comments regarding the proposed Plans by November 7, 2014.</w:t>
      </w:r>
      <w:r w:rsidR="00C918D1">
        <w:t xml:space="preserve">  </w:t>
      </w:r>
      <w:r w:rsidR="00C918D1" w:rsidRPr="00494B8B">
        <w:t>During the designated commenting period, AHFA received 23 written comments</w:t>
      </w:r>
      <w:r w:rsidR="00C918D1">
        <w:t xml:space="preserve">, </w:t>
      </w:r>
      <w:r w:rsidR="00C918D1" w:rsidRPr="00494B8B">
        <w:t>prepared formal responses to the</w:t>
      </w:r>
      <w:r w:rsidR="00C918D1">
        <w:t xml:space="preserve">m, </w:t>
      </w:r>
      <w:r w:rsidR="00C918D1" w:rsidRPr="00494B8B">
        <w:t xml:space="preserve">and revised the Plans </w:t>
      </w:r>
      <w:proofErr w:type="spellStart"/>
      <w:r w:rsidR="00C918D1" w:rsidRPr="00494B8B">
        <w:t>where</w:t>
      </w:r>
      <w:proofErr w:type="spellEnd"/>
      <w:r w:rsidR="00C918D1" w:rsidRPr="00494B8B">
        <w:t xml:space="preserve"> deemed appropriate</w:t>
      </w:r>
      <w:r w:rsidR="00C918D1">
        <w:t>.</w:t>
      </w:r>
    </w:p>
    <w:p w:rsidR="007D1B24" w:rsidRDefault="007D1B24" w:rsidP="00C07427"/>
    <w:p w:rsidR="00C07427" w:rsidRPr="00A038E3" w:rsidRDefault="00C07427" w:rsidP="00C07427">
      <w:r w:rsidRPr="00BB57CF">
        <w:tab/>
      </w:r>
      <w:r w:rsidRPr="00212F6A">
        <w:rPr>
          <w:b/>
          <w:u w:val="single"/>
        </w:rPr>
        <w:t>ESG</w:t>
      </w:r>
      <w:r w:rsidRPr="00C07427">
        <w:t>:</w:t>
      </w:r>
      <w:r w:rsidRPr="00C07427">
        <w:tab/>
        <w:t>Alabama relies heavily on the numerous housing and social service providers in the state to assist in the provision of services.  Working relationships vary based on the applications received and selected for funding.  Program directors and others involved in the implementation of housing and social services are consulted on a regular basis to determine the greatest needs and the best way to address them.  ADECA will work with all of the Continuums of Care, interested Community Action Agencies, the Alabama Alliance to End Homelessness, and other groups to assess and address the needs of homeless persons.</w:t>
      </w:r>
      <w:r w:rsidRPr="00A038E3">
        <w:t xml:space="preserve">  </w:t>
      </w:r>
    </w:p>
    <w:p w:rsidR="00C07427" w:rsidRDefault="00C07427" w:rsidP="00152869"/>
    <w:p w:rsidR="00B32486" w:rsidRDefault="00B32486" w:rsidP="00B32486">
      <w:pPr>
        <w:rPr>
          <w:spacing w:val="-3"/>
        </w:rPr>
      </w:pPr>
      <w:r>
        <w:tab/>
      </w:r>
      <w:r w:rsidRPr="004B7B2E">
        <w:rPr>
          <w:b/>
          <w:u w:val="single"/>
        </w:rPr>
        <w:t>HOPWA</w:t>
      </w:r>
      <w:r>
        <w:t>:</w:t>
      </w:r>
      <w:r>
        <w:tab/>
      </w:r>
      <w:r w:rsidRPr="00752778">
        <w:t xml:space="preserve">The Alabama Department of Public Health (ADPH) provided </w:t>
      </w:r>
      <w:r w:rsidR="004E4E8E" w:rsidRPr="00752778">
        <w:t xml:space="preserve">statistical input to AIDS Alabama for this plan, in that </w:t>
      </w:r>
      <w:r w:rsidR="004E4E8E" w:rsidRPr="00752778">
        <w:rPr>
          <w:spacing w:val="-3"/>
        </w:rPr>
        <w:t xml:space="preserve">AIDS Alabama obtained supplemental information from the </w:t>
      </w:r>
      <w:r w:rsidR="004E4E8E" w:rsidRPr="00752778">
        <w:rPr>
          <w:spacing w:val="-3"/>
          <w:u w:val="single"/>
        </w:rPr>
        <w:t>ADPH’s 2014 HIV/AIDS Statistics, HIV and AIDS by Demographics Group, and Exposure Category</w:t>
      </w:r>
      <w:r w:rsidR="004E4E8E" w:rsidRPr="00752778">
        <w:rPr>
          <w:spacing w:val="-3"/>
        </w:rPr>
        <w:t xml:space="preserve"> and the </w:t>
      </w:r>
      <w:r w:rsidR="004E4E8E" w:rsidRPr="00752778">
        <w:rPr>
          <w:spacing w:val="-3"/>
          <w:u w:val="single"/>
        </w:rPr>
        <w:t>Southern HIV/AIDS Strategy Initiative, HIV Infrastructure Study, Birmingham, AL December 2014</w:t>
      </w:r>
      <w:r w:rsidR="004E4E8E" w:rsidRPr="00752778">
        <w:rPr>
          <w:spacing w:val="-3"/>
        </w:rPr>
        <w:t>, which state, “At the end of 2012, a total of 11,815 Alabama residents were known to be living with HIV and 4,838 (41%) had an AIDS diagnosis.”</w:t>
      </w:r>
      <w:r w:rsidR="00752778" w:rsidRPr="00752778">
        <w:rPr>
          <w:spacing w:val="-3"/>
        </w:rPr>
        <w:t xml:space="preserve">  Approximately 14,000 people in Alabama currently have HIV/AIDS.  Recent incidence data indicate that the HIV/AIDS population is becoming less concentrated in the 25-44 age category and is extending into a broader array of race/ethnic groups.  African-American males reporting sex with another male represent the majority of new HIV cases occurring among adolescents and young adults aged 15 to 29 years.  </w:t>
      </w:r>
      <w:r w:rsidR="004E4E8E" w:rsidRPr="00752778">
        <w:rPr>
          <w:spacing w:val="-3"/>
        </w:rPr>
        <w:t xml:space="preserve"> The CDC estimates 18% of persons infected with HIV are unaware of their status.  Applying this percentage to the prevalence suggests 14,426 Alabama residents may have been infected with HIV at the end of 2012.  The State of Alabama HIV Surveillance 2012 Annual Report, completed through ADPH, states that the State of Alabama continues to experience an HIV epidemic of moderate magnitude when contrasted to the experience of other states.  As of December 31, 2012, a cumulative total of 17,903 infections had been diagnosed among Alabama </w:t>
      </w:r>
      <w:r w:rsidR="004E4E8E" w:rsidRPr="00752778">
        <w:rPr>
          <w:spacing w:val="-3"/>
        </w:rPr>
        <w:lastRenderedPageBreak/>
        <w:t>residents.  During 2012, 661 newly-diagnosed HIV infections were reported among Alabama residents.  The proportion of persons living with HIV infection increased 21% between 2008 and 2012.  This trend is largely due to the introduction of effective drug treatment and therapies, which can often delay the progression from HIV to AIDS, and from AIDS to death.  ADPH reports that African-Americans continue to be disproportionately affected by HIV in Alabama.  African Americans comprise 26% of Alabama’s population, but 68% of Alabama’s newly-diagnosed HIV infections occurred in African-Americans during 2012.  African-American males were 6.5 times as likely to be diagnosed with HIV as white males, while the rate of HIV in African-American females was 12.5 times that of white females.  HIV rates are also increasing in Hispanics.  Alabama is experiencing a downward shift in the age distribution of newly-diagnosed HIV infections as adolescents and young adults (ages 15-29) emerged as the most affected age group.  While male-to-male sexual activity continues to be the predominant mode of exposure for HIV infection, heterosexual contact is the second most common mode of exposure.  It is important to note that the HIV population is aging as a result of effective use of drug treatment and therapies.  This trend will eventually impact the State of Alabama’s ability to provide adequate medical and social services (i.e. Ryan White and Medicaid) for the aging population</w:t>
      </w:r>
      <w:r w:rsidR="00752778">
        <w:rPr>
          <w:spacing w:val="-3"/>
        </w:rPr>
        <w:t>.</w:t>
      </w:r>
    </w:p>
    <w:p w:rsidR="00B32486" w:rsidRDefault="00B32486" w:rsidP="00152869"/>
    <w:p w:rsidR="00BC4998" w:rsidRPr="00BC4998" w:rsidRDefault="00A40C62" w:rsidP="00152869">
      <w:pPr>
        <w:rPr>
          <w:b/>
        </w:rPr>
      </w:pPr>
      <w:r>
        <w:tab/>
      </w:r>
      <w:r w:rsidR="00BC4998">
        <w:tab/>
      </w:r>
      <w:r w:rsidR="00BC4998" w:rsidRPr="00BC4998">
        <w:rPr>
          <w:b/>
        </w:rPr>
        <w:t>Describe cooperation and coordination among the State and any units of general local government in the implementation of the Consolidated Plan</w:t>
      </w:r>
      <w:r w:rsidR="00322DAE">
        <w:rPr>
          <w:b/>
        </w:rPr>
        <w:t xml:space="preserve"> [see 24 CFR 91.315(l)]</w:t>
      </w:r>
      <w:r w:rsidR="00BC4998" w:rsidRPr="00BC4998">
        <w:rPr>
          <w:b/>
        </w:rPr>
        <w:t>:</w:t>
      </w:r>
    </w:p>
    <w:p w:rsidR="00C103C4" w:rsidRPr="00C103C4" w:rsidRDefault="00752778" w:rsidP="00B80844">
      <w:r w:rsidRPr="00B80844">
        <w:tab/>
      </w:r>
      <w:r w:rsidRPr="00910E96">
        <w:rPr>
          <w:b/>
          <w:u w:val="single"/>
        </w:rPr>
        <w:t>CDBG</w:t>
      </w:r>
      <w:r w:rsidRPr="00B80844">
        <w:t>:</w:t>
      </w:r>
      <w:r w:rsidRPr="00B80844">
        <w:tab/>
      </w:r>
      <w:r w:rsidR="00B80844" w:rsidRPr="00D34E34">
        <w:t xml:space="preserve">ADECA’s CDBG grantees </w:t>
      </w:r>
      <w:r w:rsidR="00D34E34" w:rsidRPr="00D34E34">
        <w:t xml:space="preserve">cooperate and coordinate with the State and the other units of general local government in the implementation of this Consolidated Plan.  These entities </w:t>
      </w:r>
      <w:r w:rsidR="00B80844" w:rsidRPr="00D34E34">
        <w:t>include</w:t>
      </w:r>
      <w:r w:rsidR="00B80844" w:rsidRPr="00B80844">
        <w:t xml:space="preserve"> counties, large cities, and small cities </w:t>
      </w:r>
      <w:r w:rsidR="00152205">
        <w:t xml:space="preserve">located </w:t>
      </w:r>
      <w:r w:rsidR="00B80844" w:rsidRPr="00B80844">
        <w:t>in Alabama’s non-entitlement areas</w:t>
      </w:r>
      <w:r w:rsidR="00152205">
        <w:t xml:space="preserve">, which are </w:t>
      </w:r>
      <w:r w:rsidR="00B80844" w:rsidRPr="00B80844">
        <w:t xml:space="preserve">defined as those cities and counties that </w:t>
      </w:r>
      <w:r w:rsidR="00B80844" w:rsidRPr="00B80844">
        <w:rPr>
          <w:u w:val="single"/>
        </w:rPr>
        <w:t>do not</w:t>
      </w:r>
      <w:r w:rsidR="00B80844" w:rsidRPr="00B80844">
        <w:t xml:space="preserve"> include the cities of Anniston, Auburn, Bessemer, Birmingham, Decatur, Dothan, Florence, Gadsden, Hoover, Huntsville, Mobile, Montgomery, Opelika, and Tuscaloosa, and the counties of Jefferson and Mobile</w:t>
      </w:r>
      <w:r w:rsidR="00B80844" w:rsidRPr="00B80844">
        <w:rPr>
          <w:rFonts w:eastAsiaTheme="minorHAnsi"/>
          <w:color w:val="000000"/>
        </w:rPr>
        <w:t>.  A</w:t>
      </w:r>
      <w:r w:rsidR="00B80844">
        <w:rPr>
          <w:rFonts w:eastAsiaTheme="minorHAnsi"/>
          <w:color w:val="000000"/>
        </w:rPr>
        <w:t xml:space="preserve">nnually, </w:t>
      </w:r>
      <w:r w:rsidR="00B80844" w:rsidRPr="00B80844">
        <w:rPr>
          <w:rFonts w:eastAsiaTheme="minorHAnsi"/>
          <w:color w:val="000000"/>
        </w:rPr>
        <w:t xml:space="preserve">these </w:t>
      </w:r>
      <w:r w:rsidR="00152205">
        <w:rPr>
          <w:rFonts w:eastAsiaTheme="minorHAnsi"/>
          <w:color w:val="000000"/>
        </w:rPr>
        <w:t xml:space="preserve">units of local government </w:t>
      </w:r>
      <w:r w:rsidR="00B80844" w:rsidRPr="00B80844">
        <w:rPr>
          <w:rFonts w:eastAsiaTheme="minorHAnsi"/>
          <w:color w:val="000000"/>
        </w:rPr>
        <w:t xml:space="preserve">apply for, and </w:t>
      </w:r>
      <w:r w:rsidR="00152205">
        <w:rPr>
          <w:rFonts w:eastAsiaTheme="minorHAnsi"/>
          <w:color w:val="000000"/>
        </w:rPr>
        <w:t xml:space="preserve">a portion of them </w:t>
      </w:r>
      <w:r w:rsidR="00B80844" w:rsidRPr="00B80844">
        <w:rPr>
          <w:rFonts w:eastAsiaTheme="minorHAnsi"/>
          <w:color w:val="000000"/>
        </w:rPr>
        <w:t xml:space="preserve">are awarded, CDBG grant funds to expend on </w:t>
      </w:r>
      <w:r w:rsidR="00B80844" w:rsidRPr="00B80844">
        <w:t>one or more activities designed to address single or multiple needs</w:t>
      </w:r>
      <w:r w:rsidR="00152205">
        <w:t xml:space="preserve"> within their jurisdictions</w:t>
      </w:r>
      <w:r w:rsidR="00B80844" w:rsidRPr="00B80844">
        <w:t xml:space="preserve">.  The </w:t>
      </w:r>
      <w:r w:rsidR="00152205">
        <w:t xml:space="preserve">CDBG </w:t>
      </w:r>
      <w:r w:rsidR="00B80844" w:rsidRPr="00B80844">
        <w:t>project</w:t>
      </w:r>
      <w:r w:rsidR="00B80844">
        <w:t xml:space="preserve">s can </w:t>
      </w:r>
      <w:r w:rsidR="00B80844" w:rsidRPr="00B80844">
        <w:t xml:space="preserve">take a comprehensive scope designed to revitalize an identified project area, </w:t>
      </w:r>
      <w:r w:rsidR="00B80844">
        <w:t xml:space="preserve">or they can </w:t>
      </w:r>
      <w:r w:rsidR="00B80844" w:rsidRPr="00B80844">
        <w:t xml:space="preserve">be a stand-alone activity to address a specific need, or </w:t>
      </w:r>
      <w:r w:rsidR="00B80844">
        <w:t xml:space="preserve">they </w:t>
      </w:r>
      <w:r w:rsidR="00B80844" w:rsidRPr="00B80844">
        <w:t>may undertake two or more activities in a general project area that together enhance the scope of the project by way of cost efficiency, project visibility, public welfare</w:t>
      </w:r>
      <w:r w:rsidR="00B80844">
        <w:t>,</w:t>
      </w:r>
      <w:r w:rsidR="00B80844" w:rsidRPr="00B80844">
        <w:t xml:space="preserve"> or other reasons.</w:t>
      </w:r>
      <w:r w:rsidR="005B40F1">
        <w:t xml:space="preserve">  Two communities may also come together to do a joint project using CDBG funds.  </w:t>
      </w:r>
      <w:r w:rsidR="00152205">
        <w:t>To assist the</w:t>
      </w:r>
      <w:r w:rsidR="00370219">
        <w:t xml:space="preserve"> </w:t>
      </w:r>
      <w:r w:rsidR="00152205">
        <w:t>local government</w:t>
      </w:r>
      <w:r w:rsidR="00370219">
        <w:t>s</w:t>
      </w:r>
      <w:r w:rsidR="00152205">
        <w:t xml:space="preserve"> with </w:t>
      </w:r>
      <w:r w:rsidR="00B80844">
        <w:t xml:space="preserve">designing their respective </w:t>
      </w:r>
      <w:r w:rsidR="005B40F1">
        <w:t xml:space="preserve">individual or joint </w:t>
      </w:r>
      <w:r w:rsidR="00B80844">
        <w:t>CDBG projects,</w:t>
      </w:r>
      <w:r w:rsidR="00152205">
        <w:t xml:space="preserve"> ADECA utilizes its annual grant application workshop and training materials to refer the</w:t>
      </w:r>
      <w:r w:rsidR="00370219">
        <w:t xml:space="preserve"> </w:t>
      </w:r>
      <w:r w:rsidR="00B80844">
        <w:t>local government</w:t>
      </w:r>
      <w:r w:rsidR="00370219">
        <w:t>s</w:t>
      </w:r>
      <w:r w:rsidR="00B80844">
        <w:t xml:space="preserve"> to the Consolidated Plan and the </w:t>
      </w:r>
      <w:r w:rsidR="00B80844" w:rsidRPr="00C103C4">
        <w:t xml:space="preserve">Annual Action Plan </w:t>
      </w:r>
      <w:r w:rsidR="00370219" w:rsidRPr="00C103C4">
        <w:t xml:space="preserve">for </w:t>
      </w:r>
      <w:r w:rsidR="00152205" w:rsidRPr="00C103C4">
        <w:t xml:space="preserve">use as tools that </w:t>
      </w:r>
      <w:r w:rsidR="00370219" w:rsidRPr="00C103C4">
        <w:t xml:space="preserve">will </w:t>
      </w:r>
      <w:r w:rsidR="00B80844" w:rsidRPr="00C103C4">
        <w:t>assist th</w:t>
      </w:r>
      <w:r w:rsidR="00152205" w:rsidRPr="00C103C4">
        <w:t xml:space="preserve">e localities </w:t>
      </w:r>
      <w:r w:rsidR="00B80844" w:rsidRPr="00C103C4">
        <w:t xml:space="preserve">with focusing </w:t>
      </w:r>
      <w:r w:rsidR="00152205" w:rsidRPr="00C103C4">
        <w:t xml:space="preserve">the scope of </w:t>
      </w:r>
      <w:r w:rsidR="00B80844" w:rsidRPr="00C103C4">
        <w:t>their projects</w:t>
      </w:r>
      <w:r w:rsidR="00152205" w:rsidRPr="00C103C4">
        <w:t xml:space="preserve"> within the parameters of the Plans.</w:t>
      </w:r>
      <w:r w:rsidR="00C103C4" w:rsidRPr="00C103C4">
        <w:t xml:space="preserve">  Also, in June-July, 2014, </w:t>
      </w:r>
      <w:r w:rsidR="00C103C4" w:rsidRPr="00C103C4">
        <w:rPr>
          <w:noProof/>
        </w:rPr>
        <w:t>as part of the five year planning process</w:t>
      </w:r>
      <w:r w:rsidR="00C103C4">
        <w:rPr>
          <w:noProof/>
        </w:rPr>
        <w:t xml:space="preserve"> </w:t>
      </w:r>
      <w:r w:rsidR="00C271BC">
        <w:rPr>
          <w:noProof/>
        </w:rPr>
        <w:t xml:space="preserve">for this Plan </w:t>
      </w:r>
      <w:r w:rsidR="00C103C4">
        <w:rPr>
          <w:noProof/>
        </w:rPr>
        <w:t xml:space="preserve">and the conduct of the 2014-2015 </w:t>
      </w:r>
      <w:r w:rsidR="00C271BC">
        <w:rPr>
          <w:noProof/>
        </w:rPr>
        <w:t>"</w:t>
      </w:r>
      <w:r w:rsidR="00C103C4">
        <w:rPr>
          <w:noProof/>
        </w:rPr>
        <w:t>Analysis of Impediments to Fair Housing Choice,</w:t>
      </w:r>
      <w:r w:rsidR="00C271BC">
        <w:rPr>
          <w:noProof/>
        </w:rPr>
        <w:t>"</w:t>
      </w:r>
      <w:r w:rsidR="00C103C4">
        <w:rPr>
          <w:noProof/>
        </w:rPr>
        <w:t xml:space="preserve"> </w:t>
      </w:r>
      <w:r w:rsidR="00C103C4" w:rsidRPr="00C103C4">
        <w:t xml:space="preserve">ADECA distributed a “Community Needs Survey” and an “Impediments to Fair Housing </w:t>
      </w:r>
      <w:r w:rsidR="00C103C4">
        <w:t xml:space="preserve">Choice </w:t>
      </w:r>
      <w:r w:rsidR="00C103C4" w:rsidRPr="00C103C4">
        <w:t>Survey”</w:t>
      </w:r>
      <w:r w:rsidR="00C103C4">
        <w:t xml:space="preserve"> to </w:t>
      </w:r>
      <w:r w:rsidR="00C103C4" w:rsidRPr="00C103C4">
        <w:t>entities including all chief elected officials in Alabama, regional planning and development commissions, community action agencies, continuum of care groups, non-profit organizations and private grant consultants, a</w:t>
      </w:r>
      <w:r w:rsidR="00C103C4">
        <w:t xml:space="preserve">nd </w:t>
      </w:r>
      <w:r w:rsidR="00C103C4" w:rsidRPr="00C103C4">
        <w:t>professionals in housing and community development</w:t>
      </w:r>
      <w:r w:rsidR="00C271BC">
        <w:t xml:space="preserve">.  These efforts </w:t>
      </w:r>
      <w:r w:rsidR="00C103C4">
        <w:t xml:space="preserve">resulted in ADECA receiving 429 </w:t>
      </w:r>
      <w:r w:rsidR="00C103C4" w:rsidRPr="00C103C4">
        <w:t xml:space="preserve">responses to the </w:t>
      </w:r>
      <w:r w:rsidR="00C103C4">
        <w:t>“</w:t>
      </w:r>
      <w:r w:rsidR="00C103C4" w:rsidRPr="00C103C4">
        <w:t>Community Needs Survey</w:t>
      </w:r>
      <w:r w:rsidR="00C103C4">
        <w:t xml:space="preserve">” </w:t>
      </w:r>
      <w:r w:rsidR="00C103C4" w:rsidRPr="00C103C4">
        <w:t xml:space="preserve">and 332 </w:t>
      </w:r>
      <w:r w:rsidR="00C103C4">
        <w:t>responses to the “</w:t>
      </w:r>
      <w:r w:rsidR="00C103C4" w:rsidRPr="00C103C4">
        <w:t>Impediments to Fair Housing Choice</w:t>
      </w:r>
      <w:r w:rsidR="00C103C4">
        <w:t xml:space="preserve"> survey.  </w:t>
      </w:r>
      <w:r w:rsidR="00C103C4" w:rsidRPr="00C103C4">
        <w:t>The results of th</w:t>
      </w:r>
      <w:r w:rsidR="00C103C4">
        <w:t xml:space="preserve">ese two </w:t>
      </w:r>
      <w:r w:rsidR="00C103C4" w:rsidRPr="00C103C4">
        <w:t>survey</w:t>
      </w:r>
      <w:r w:rsidR="00C103C4">
        <w:t>s</w:t>
      </w:r>
      <w:r w:rsidR="00C103C4" w:rsidRPr="00C103C4">
        <w:t xml:space="preserve"> </w:t>
      </w:r>
      <w:r w:rsidR="00C103C4" w:rsidRPr="00C103C4">
        <w:rPr>
          <w:noProof/>
        </w:rPr>
        <w:lastRenderedPageBreak/>
        <w:t xml:space="preserve">were incorporated into the </w:t>
      </w:r>
      <w:r w:rsidR="00C103C4">
        <w:rPr>
          <w:noProof/>
        </w:rPr>
        <w:t>direction of th</w:t>
      </w:r>
      <w:r w:rsidR="00C271BC">
        <w:rPr>
          <w:noProof/>
        </w:rPr>
        <w:t>is</w:t>
      </w:r>
      <w:r w:rsidR="00C103C4">
        <w:rPr>
          <w:noProof/>
        </w:rPr>
        <w:t xml:space="preserve"> </w:t>
      </w:r>
      <w:r w:rsidR="00C103C4" w:rsidRPr="00C103C4">
        <w:rPr>
          <w:noProof/>
        </w:rPr>
        <w:t xml:space="preserve">Five-Year </w:t>
      </w:r>
      <w:r w:rsidR="00C103C4">
        <w:rPr>
          <w:noProof/>
        </w:rPr>
        <w:t xml:space="preserve">Consolidated </w:t>
      </w:r>
      <w:r w:rsidR="00C103C4" w:rsidRPr="00C103C4">
        <w:rPr>
          <w:noProof/>
        </w:rPr>
        <w:t>Plan</w:t>
      </w:r>
      <w:r w:rsidR="00C271BC">
        <w:rPr>
          <w:noProof/>
        </w:rPr>
        <w:t xml:space="preserve"> and the One-Year Annual Action Plan</w:t>
      </w:r>
      <w:r w:rsidR="00C103C4" w:rsidRPr="00C103C4">
        <w:rPr>
          <w:noProof/>
        </w:rPr>
        <w:t>.</w:t>
      </w:r>
    </w:p>
    <w:p w:rsidR="007756E8" w:rsidRDefault="007756E8" w:rsidP="00B80844"/>
    <w:p w:rsidR="006D46F4" w:rsidRDefault="006D46F4" w:rsidP="006D46F4">
      <w:r w:rsidRPr="00910E96">
        <w:tab/>
      </w:r>
      <w:r w:rsidRPr="00910E96">
        <w:rPr>
          <w:b/>
          <w:u w:val="single"/>
        </w:rPr>
        <w:t>HOME</w:t>
      </w:r>
      <w:r w:rsidRPr="00910E96">
        <w:t>:</w:t>
      </w:r>
      <w:r w:rsidRPr="00910E96">
        <w:tab/>
        <w:t>The AHFA worked with its clientele and ADECA's clientele and other entities identified herein the sections above to in the implementation of this Plan.</w:t>
      </w:r>
    </w:p>
    <w:p w:rsidR="007756E8" w:rsidRDefault="007756E8" w:rsidP="007728DA"/>
    <w:p w:rsidR="007728DA" w:rsidRPr="00C103C4" w:rsidRDefault="007728DA" w:rsidP="007728DA">
      <w:r w:rsidRPr="00C103C4">
        <w:tab/>
      </w:r>
      <w:r w:rsidRPr="00910E96">
        <w:rPr>
          <w:b/>
          <w:u w:val="single"/>
        </w:rPr>
        <w:t>ESG</w:t>
      </w:r>
      <w:r w:rsidRPr="00C103C4">
        <w:t>:</w:t>
      </w:r>
      <w:r w:rsidRPr="00C103C4">
        <w:tab/>
      </w:r>
      <w:proofErr w:type="spellStart"/>
      <w:r w:rsidRPr="00C103C4">
        <w:t>Subrecipients</w:t>
      </w:r>
      <w:proofErr w:type="spellEnd"/>
      <w:r w:rsidRPr="00C103C4">
        <w:t xml:space="preserve"> that are units of general local government were asked to provide information regarding the development of the Consolidated Plan.  Units of general local government provided information regarding availability and access to services, gaps in service delivery, and program strengths.    </w:t>
      </w:r>
    </w:p>
    <w:p w:rsidR="007728DA" w:rsidRPr="00C103C4" w:rsidRDefault="007728DA" w:rsidP="007728DA">
      <w:r w:rsidRPr="00C103C4">
        <w:t xml:space="preserve"> </w:t>
      </w:r>
    </w:p>
    <w:p w:rsidR="005D2A1C" w:rsidRPr="00C103C4" w:rsidRDefault="005D2A1C" w:rsidP="007728DA">
      <w:r>
        <w:tab/>
      </w:r>
      <w:r w:rsidRPr="00910E96">
        <w:rPr>
          <w:b/>
          <w:u w:val="single"/>
        </w:rPr>
        <w:t>HOPWA</w:t>
      </w:r>
      <w:r>
        <w:t>:</w:t>
      </w:r>
      <w:r>
        <w:tab/>
      </w:r>
      <w:r w:rsidR="00910E96">
        <w:t xml:space="preserve">AIDS Alabama </w:t>
      </w:r>
      <w:r w:rsidR="00910E96" w:rsidRPr="00910E96">
        <w:t>worked with its clientele (described above) and ADECA's clientele and other entities identified herein the sections above to in the implementation of this Plan.</w:t>
      </w:r>
    </w:p>
    <w:p w:rsidR="007728DA" w:rsidRPr="00C103C4" w:rsidRDefault="007728DA" w:rsidP="00152869"/>
    <w:p w:rsidR="00BC4998" w:rsidRPr="00BC4998" w:rsidRDefault="00A40C62" w:rsidP="00152869">
      <w:pPr>
        <w:rPr>
          <w:b/>
        </w:rPr>
      </w:pPr>
      <w:r>
        <w:tab/>
      </w:r>
      <w:r>
        <w:tab/>
      </w:r>
      <w:r w:rsidR="00BC4998" w:rsidRPr="00BC4998">
        <w:rPr>
          <w:b/>
        </w:rPr>
        <w:t>Narrative:</w:t>
      </w:r>
    </w:p>
    <w:p w:rsidR="00BC4998" w:rsidRDefault="00910E96" w:rsidP="00152869">
      <w:r>
        <w:tab/>
        <w:t>See the discussion in the sections herein above.</w:t>
      </w:r>
    </w:p>
    <w:p w:rsidR="00BC4998" w:rsidRDefault="00BC4998" w:rsidP="00152869"/>
    <w:p w:rsidR="00BC4998" w:rsidRPr="00930DBD" w:rsidRDefault="00BC4998" w:rsidP="00BC4998">
      <w:pPr>
        <w:rPr>
          <w:b/>
        </w:rPr>
      </w:pPr>
      <w:r w:rsidRPr="00930DBD">
        <w:tab/>
      </w:r>
      <w:r w:rsidRPr="00930DBD">
        <w:rPr>
          <w:b/>
        </w:rPr>
        <w:t>PR-1</w:t>
      </w:r>
      <w:r>
        <w:rPr>
          <w:b/>
        </w:rPr>
        <w:t>5</w:t>
      </w:r>
      <w:r w:rsidRPr="00930DBD">
        <w:rPr>
          <w:b/>
        </w:rPr>
        <w:t xml:space="preserve">  C</w:t>
      </w:r>
      <w:r>
        <w:rPr>
          <w:b/>
        </w:rPr>
        <w:t>itizen Participation</w:t>
      </w:r>
      <w:r w:rsidR="00CA0035">
        <w:rPr>
          <w:b/>
        </w:rPr>
        <w:t xml:space="preserve"> [see 24 CFR 91.115, 91.300(c)]</w:t>
      </w:r>
    </w:p>
    <w:p w:rsidR="00BC4998" w:rsidRDefault="00BC4998" w:rsidP="00BC4998"/>
    <w:p w:rsidR="00A40C62" w:rsidRPr="00C271BC" w:rsidRDefault="00BC4998" w:rsidP="00BC4998">
      <w:r>
        <w:tab/>
      </w:r>
      <w:r>
        <w:tab/>
      </w:r>
      <w:r w:rsidRPr="003A6948">
        <w:rPr>
          <w:b/>
        </w:rPr>
        <w:t xml:space="preserve">1.  </w:t>
      </w:r>
      <w:r>
        <w:rPr>
          <w:b/>
        </w:rPr>
        <w:t>Summar</w:t>
      </w:r>
      <w:r w:rsidR="00A40C62">
        <w:rPr>
          <w:b/>
        </w:rPr>
        <w:t xml:space="preserve">y of </w:t>
      </w:r>
      <w:r>
        <w:rPr>
          <w:b/>
        </w:rPr>
        <w:t>citizen participation process</w:t>
      </w:r>
      <w:r w:rsidR="00A40C62">
        <w:rPr>
          <w:b/>
        </w:rPr>
        <w:t>/Efforts made to broaden citizen participation</w:t>
      </w:r>
      <w:r w:rsidR="00D92876">
        <w:rPr>
          <w:b/>
        </w:rPr>
        <w:t>:</w:t>
      </w:r>
      <w:r w:rsidR="00C271BC">
        <w:t xml:space="preserve">  See the discussion below.</w:t>
      </w:r>
    </w:p>
    <w:p w:rsidR="00A40C62" w:rsidRDefault="00A40C62" w:rsidP="00A40C62"/>
    <w:p w:rsidR="00A40C62" w:rsidRPr="003A6948" w:rsidRDefault="00A40C62" w:rsidP="00A40C62">
      <w:pPr>
        <w:rPr>
          <w:b/>
        </w:rPr>
      </w:pPr>
      <w:r>
        <w:tab/>
      </w:r>
      <w:r>
        <w:tab/>
      </w:r>
      <w:r>
        <w:rPr>
          <w:b/>
        </w:rPr>
        <w:t>Summarize citizen participation process and how it impacted goal-setting:</w:t>
      </w:r>
    </w:p>
    <w:p w:rsidR="00013DA2" w:rsidRPr="009A630D" w:rsidRDefault="00177961" w:rsidP="00177961">
      <w:r w:rsidRPr="00177961">
        <w:tab/>
      </w:r>
      <w:r w:rsidR="006D46F4" w:rsidRPr="006D46F4">
        <w:rPr>
          <w:b/>
          <w:u w:val="single"/>
        </w:rPr>
        <w:t>CDBG</w:t>
      </w:r>
      <w:r w:rsidR="006D46F4">
        <w:t>:</w:t>
      </w:r>
      <w:r w:rsidR="006D46F4">
        <w:tab/>
      </w:r>
      <w:r w:rsidRPr="00177961">
        <w:t>This Plan’s</w:t>
      </w:r>
      <w:r>
        <w:t xml:space="preserve"> citizen participation, </w:t>
      </w:r>
      <w:r w:rsidRPr="00177961">
        <w:t>c</w:t>
      </w:r>
      <w:r w:rsidR="007F06BF" w:rsidRPr="00177961">
        <w:t xml:space="preserve">ommunity </w:t>
      </w:r>
      <w:r>
        <w:t>e</w:t>
      </w:r>
      <w:r w:rsidR="007F06BF" w:rsidRPr="00177961">
        <w:t>ngagement</w:t>
      </w:r>
      <w:r>
        <w:t xml:space="preserve">, and </w:t>
      </w:r>
      <w:r w:rsidR="007F06BF" w:rsidRPr="00177961">
        <w:t>public involvement</w:t>
      </w:r>
      <w:r>
        <w:t xml:space="preserve"> process </w:t>
      </w:r>
      <w:r w:rsidR="00013DA2">
        <w:t>followed</w:t>
      </w:r>
      <w:r w:rsidR="006664A9">
        <w:t xml:space="preserve"> the </w:t>
      </w:r>
      <w:r w:rsidR="00353C97">
        <w:t xml:space="preserve">first </w:t>
      </w:r>
      <w:r w:rsidR="006664A9">
        <w:t xml:space="preserve">portion of </w:t>
      </w:r>
      <w:r w:rsidR="00013DA2">
        <w:t>ADECA's Citizen Participation Plan</w:t>
      </w:r>
      <w:r w:rsidR="00353C97">
        <w:t>.  Th</w:t>
      </w:r>
      <w:r w:rsidR="00013DA2">
        <w:t>i</w:t>
      </w:r>
      <w:r w:rsidR="009A630D">
        <w:t xml:space="preserve">s </w:t>
      </w:r>
      <w:r w:rsidR="00353C97">
        <w:t xml:space="preserve">is also </w:t>
      </w:r>
      <w:r w:rsidR="009A630D">
        <w:t>described</w:t>
      </w:r>
      <w:r w:rsidR="00353C97">
        <w:t xml:space="preserve"> herein above at </w:t>
      </w:r>
      <w:r w:rsidR="009A630D">
        <w:t xml:space="preserve">Section </w:t>
      </w:r>
      <w:r w:rsidR="009A630D" w:rsidRPr="00930DBD">
        <w:rPr>
          <w:b/>
        </w:rPr>
        <w:t>ES-05  Executive Summary</w:t>
      </w:r>
      <w:r w:rsidR="009A630D" w:rsidRPr="009A630D">
        <w:t>.  Briefly, this process and these efforts are as follows:</w:t>
      </w:r>
    </w:p>
    <w:p w:rsidR="003B6BC8" w:rsidRPr="00353C97" w:rsidRDefault="003B6BC8" w:rsidP="003B6BC8">
      <w:pPr>
        <w:rPr>
          <w:i/>
        </w:rPr>
      </w:pPr>
      <w:r>
        <w:tab/>
      </w:r>
      <w:r w:rsidR="006664A9">
        <w:t>"</w:t>
      </w:r>
      <w:r w:rsidRPr="00353C97">
        <w:rPr>
          <w:i/>
          <w:u w:val="single"/>
        </w:rPr>
        <w:t>Introduction</w:t>
      </w:r>
      <w:r w:rsidRPr="00353C97">
        <w:rPr>
          <w:i/>
        </w:rPr>
        <w:t>:  Citizen Participation is strongly encouraged in the development of all elements of the Consolidated Plan, any substantial amendments to the Plan elements, and the Performance Reports.  This shall be accomplished through public hearings in times and places accessible to low and moderate-income residents and through coordination of data and people from various agencies representative of affected citizens. All materials and meetings will be accessible to persons with disabilities and persons with Limited English Proficiency, upon request, where practicable.  The Plan, as well as any amendments to that plan, will be presented for review and comment in a statewide public hearing. Chief elected officials, citizens groups, and citizens will be notified by electronic mail of the hearing.  The hearing will also be advertised in major newspapers of general circulation.  Upon request, it will be provided in a format accessible to persons with disabilities and Limited English Proficiency.</w:t>
      </w:r>
    </w:p>
    <w:p w:rsidR="003B6BC8" w:rsidRPr="00353C97" w:rsidRDefault="003B6BC8" w:rsidP="003B6BC8">
      <w:pPr>
        <w:rPr>
          <w:i/>
        </w:rPr>
      </w:pPr>
      <w:r w:rsidRPr="00353C97">
        <w:rPr>
          <w:i/>
        </w:rPr>
        <w:tab/>
      </w:r>
      <w:r w:rsidRPr="00353C97">
        <w:rPr>
          <w:i/>
          <w:u w:val="single"/>
        </w:rPr>
        <w:t>Development of the Consolidated Plan and Plan Elements</w:t>
      </w:r>
      <w:r w:rsidRPr="00353C97">
        <w:rPr>
          <w:i/>
        </w:rPr>
        <w:t xml:space="preserve">:  The State will make available to citizens, public agencies, and other interested parties information that includes the amount of assistance the State expects to receive and the range of activities that may be undertaken.  This shall include the estimated amount that will benefit persons of low and moderate-income as well as plans to minimize displacement of persons and to assist any persons displaced.  This will be accomplished through a statewide advertisement in the </w:t>
      </w:r>
      <w:proofErr w:type="spellStart"/>
      <w:r w:rsidRPr="00353C97">
        <w:rPr>
          <w:i/>
        </w:rPr>
        <w:t>nonlegal</w:t>
      </w:r>
      <w:proofErr w:type="spellEnd"/>
      <w:r w:rsidRPr="00353C97">
        <w:rPr>
          <w:i/>
        </w:rPr>
        <w:t xml:space="preserve"> section of one or more </w:t>
      </w:r>
      <w:r w:rsidRPr="00353C97">
        <w:rPr>
          <w:i/>
        </w:rPr>
        <w:lastRenderedPageBreak/>
        <w:t xml:space="preserve">newspapers of general circulation.  Notices will also be electronically sent to chief elected officials of local governments, state agencies, and other interested parties.  The State will publish a summary of the proposed Plan in one or more newspapers of general circulation.  It will also make copies of the proposed plan available on the State’s website as well as at the State’s office.  The summary will describe the contents and purpose of the Plan and will include a list of locations where copies of the entire proposed Plan may be examined.  The State will also provide a reasonable number of free copies of the plan to citizens and groups that request it.  The State will conduct at least one public hearing on housing and community development needs before the proposed Plan is published for comment.  The State will publish a notice of the hearing in the </w:t>
      </w:r>
      <w:proofErr w:type="spellStart"/>
      <w:r w:rsidRPr="00353C97">
        <w:rPr>
          <w:i/>
        </w:rPr>
        <w:t>nonlegal</w:t>
      </w:r>
      <w:proofErr w:type="spellEnd"/>
      <w:r w:rsidRPr="00353C97">
        <w:rPr>
          <w:i/>
        </w:rPr>
        <w:t xml:space="preserve"> section of one or more newspapers of general circulation two weeks prior to conducting the hearing.  The notice will include adequate information to permit citizen comments on housing and community development needs.  The hearing will be held at a public facility accessible to persons of low and moderate-income, as well as persons with disabilities.  Time will be determined based on previous attendance.  The State has adopted a Language Access Plan which provides guidance for the State and its sub-grantees so that persons with Limited English Proficiency can effectively participate in, or benefit from, federally assisted programs. </w:t>
      </w:r>
      <w:r w:rsidRPr="00353C97">
        <w:rPr>
          <w:b/>
          <w:i/>
        </w:rPr>
        <w:t xml:space="preserve"> </w:t>
      </w:r>
      <w:r w:rsidRPr="00353C97">
        <w:rPr>
          <w:i/>
        </w:rPr>
        <w:t>Persons with Limited English Proficiency will be asked to contact the State if an interpreter is needed.  Should a significant number of requests result, then an interpreter will be provided.  The State will receive comments on the proposed Consolidated Plan for a period of 30 days.  The State will consider any comments or views of citizens and units of general government received in writing or orally at the public hearing, in preparing the final Plan. A summary of these comments or views will be included in the final Plan. Reasons will be given for comments or views not accepted.</w:t>
      </w:r>
    </w:p>
    <w:p w:rsidR="003B6BC8" w:rsidRPr="00353C97" w:rsidRDefault="003B6BC8" w:rsidP="003B6BC8">
      <w:pPr>
        <w:rPr>
          <w:i/>
        </w:rPr>
      </w:pPr>
      <w:r w:rsidRPr="00353C97">
        <w:rPr>
          <w:i/>
        </w:rPr>
        <w:tab/>
      </w:r>
      <w:r w:rsidRPr="00353C97">
        <w:rPr>
          <w:i/>
          <w:u w:val="single"/>
        </w:rPr>
        <w:t>Amendments</w:t>
      </w:r>
      <w:r w:rsidRPr="00353C97">
        <w:rPr>
          <w:i/>
        </w:rPr>
        <w:t xml:space="preserve">:  The State will make every effort to obtain viable citizen input when Plan amendments are made which substantially impact the program.  In such cases a public hearing will be held and Notices will be given through the </w:t>
      </w:r>
      <w:proofErr w:type="spellStart"/>
      <w:r w:rsidRPr="00353C97">
        <w:rPr>
          <w:i/>
        </w:rPr>
        <w:t>nonlegal</w:t>
      </w:r>
      <w:proofErr w:type="spellEnd"/>
      <w:r w:rsidRPr="00353C97">
        <w:rPr>
          <w:i/>
        </w:rPr>
        <w:t xml:space="preserve"> section of one or more newspapers of general circulation. Two </w:t>
      </w:r>
      <w:proofErr w:type="spellStart"/>
      <w:r w:rsidRPr="00353C97">
        <w:rPr>
          <w:i/>
        </w:rPr>
        <w:t>weeks</w:t>
      </w:r>
      <w:proofErr w:type="spellEnd"/>
      <w:r w:rsidRPr="00353C97">
        <w:rPr>
          <w:i/>
        </w:rPr>
        <w:t xml:space="preserve"> notice will be given for a public hearing and a 30 day comment period will be provided.  The State will consider all comments or views and will give reasons for those not accepted. A summary will be attached to the final amendment.  Substantial amendments are viewed as those which alter the Action Plan elements in one of the following ways:</w:t>
      </w:r>
    </w:p>
    <w:p w:rsidR="003B6BC8" w:rsidRPr="00353C97" w:rsidRDefault="003B6BC8" w:rsidP="003B6BC8">
      <w:pPr>
        <w:rPr>
          <w:i/>
        </w:rPr>
      </w:pPr>
      <w:r w:rsidRPr="00353C97">
        <w:rPr>
          <w:i/>
        </w:rPr>
        <w:tab/>
        <w:t>1.</w:t>
      </w:r>
      <w:r w:rsidRPr="00353C97">
        <w:rPr>
          <w:i/>
        </w:rPr>
        <w:tab/>
        <w:t>Add or delete funding categories;</w:t>
      </w:r>
    </w:p>
    <w:p w:rsidR="003B6BC8" w:rsidRPr="00353C97" w:rsidRDefault="003B6BC8" w:rsidP="003B6BC8">
      <w:pPr>
        <w:rPr>
          <w:i/>
        </w:rPr>
      </w:pPr>
      <w:r w:rsidRPr="00353C97">
        <w:rPr>
          <w:i/>
        </w:rPr>
        <w:tab/>
        <w:t>2.</w:t>
      </w:r>
      <w:r w:rsidRPr="00353C97">
        <w:rPr>
          <w:i/>
        </w:rPr>
        <w:tab/>
        <w:t>Change evaluation criteria;</w:t>
      </w:r>
    </w:p>
    <w:p w:rsidR="003B6BC8" w:rsidRPr="00353C97" w:rsidRDefault="003B6BC8" w:rsidP="003B6BC8">
      <w:pPr>
        <w:rPr>
          <w:i/>
        </w:rPr>
      </w:pPr>
      <w:r w:rsidRPr="00353C97">
        <w:rPr>
          <w:i/>
        </w:rPr>
        <w:tab/>
        <w:t>3.</w:t>
      </w:r>
      <w:r w:rsidRPr="00353C97">
        <w:rPr>
          <w:i/>
        </w:rPr>
        <w:tab/>
        <w:t>Change thresholds for eligibility;</w:t>
      </w:r>
    </w:p>
    <w:p w:rsidR="003B6BC8" w:rsidRPr="00353C97" w:rsidRDefault="003B6BC8" w:rsidP="003B6BC8">
      <w:pPr>
        <w:rPr>
          <w:i/>
        </w:rPr>
      </w:pPr>
      <w:r w:rsidRPr="00353C97">
        <w:rPr>
          <w:i/>
        </w:rPr>
        <w:tab/>
        <w:t>4.</w:t>
      </w:r>
      <w:r w:rsidRPr="00353C97">
        <w:rPr>
          <w:i/>
        </w:rPr>
        <w:tab/>
        <w:t>Change grant ceilings or minimums; or</w:t>
      </w:r>
    </w:p>
    <w:p w:rsidR="003B6BC8" w:rsidRPr="00353C97" w:rsidRDefault="003B6BC8" w:rsidP="003B6BC8">
      <w:pPr>
        <w:ind w:left="720" w:hanging="720"/>
        <w:rPr>
          <w:i/>
        </w:rPr>
      </w:pPr>
      <w:r w:rsidRPr="00353C97">
        <w:rPr>
          <w:i/>
        </w:rPr>
        <w:tab/>
        <w:t>5.</w:t>
      </w:r>
      <w:r w:rsidRPr="00353C97">
        <w:rPr>
          <w:i/>
        </w:rPr>
        <w:tab/>
        <w:t>Shift money from one fund category to another so that the cumulative shift is greater than 5 percent of the State allocation, except that in the HOPWA Program budget, line item shifts may be made as long as the cumulative shift is not greater than 10 percent of the total State HOPWA allocation.</w:t>
      </w:r>
    </w:p>
    <w:p w:rsidR="003B6BC8" w:rsidRDefault="003B6BC8" w:rsidP="003B6BC8">
      <w:r w:rsidRPr="00353C97">
        <w:rPr>
          <w:i/>
        </w:rPr>
        <w:t xml:space="preserve">Amendments not covered by the thresholds above may be made at the discretion of the State and notice will be given through normal programmatic communications to elected officials and other persons having an interest in HUD Action Plan programs.  Further, the State may adopt other public notification methods and comment periods necessary to meet program requirements in unique circumstances, i.e., natural disasters, emergency allocations of funds, or other opportunities.  Similarly, funds recaptured from current or prior program years will be directed </w:t>
      </w:r>
      <w:r w:rsidRPr="00353C97">
        <w:rPr>
          <w:i/>
        </w:rPr>
        <w:lastRenderedPageBreak/>
        <w:t>to the Fund deemed appropriate by the State, and allocated according to the Action Plan criteria in effect at the time of the allocation.</w:t>
      </w:r>
      <w:r w:rsidR="006664A9">
        <w:t>"</w:t>
      </w:r>
    </w:p>
    <w:p w:rsidR="007756E8" w:rsidRDefault="007756E8" w:rsidP="006664A9"/>
    <w:p w:rsidR="006664A9" w:rsidRDefault="00353C97" w:rsidP="006664A9">
      <w:r>
        <w:tab/>
      </w:r>
      <w:r w:rsidR="006664A9">
        <w:t>Additionally, t</w:t>
      </w:r>
      <w:r w:rsidR="006664A9" w:rsidRPr="00177961">
        <w:t>his Plan’s</w:t>
      </w:r>
      <w:r w:rsidR="006664A9">
        <w:t xml:space="preserve"> citizen participation, </w:t>
      </w:r>
      <w:r w:rsidR="006664A9" w:rsidRPr="00177961">
        <w:t xml:space="preserve">community </w:t>
      </w:r>
      <w:r w:rsidR="006664A9">
        <w:t>e</w:t>
      </w:r>
      <w:r w:rsidR="006664A9" w:rsidRPr="00177961">
        <w:t>ngagement</w:t>
      </w:r>
      <w:r w:rsidR="006664A9">
        <w:t xml:space="preserve">, and </w:t>
      </w:r>
      <w:r w:rsidR="006664A9" w:rsidRPr="00177961">
        <w:t>public involvement</w:t>
      </w:r>
      <w:r w:rsidR="006664A9">
        <w:t xml:space="preserve"> process followed the </w:t>
      </w:r>
      <w:r>
        <w:t xml:space="preserve">second </w:t>
      </w:r>
      <w:r w:rsidR="006664A9">
        <w:t>portion of ADECA's Citizen Participation Plan</w:t>
      </w:r>
      <w:r>
        <w:t xml:space="preserve">, which pertains to </w:t>
      </w:r>
      <w:r w:rsidR="006664A9">
        <w:t xml:space="preserve">the local governments' input </w:t>
      </w:r>
      <w:r>
        <w:t>in</w:t>
      </w:r>
      <w:r w:rsidR="006664A9">
        <w:t>to the Consolidated Plan</w:t>
      </w:r>
      <w:r>
        <w:t xml:space="preserve">.  Briefly, this is described </w:t>
      </w:r>
      <w:r w:rsidR="006664A9">
        <w:t>as follows:</w:t>
      </w:r>
    </w:p>
    <w:p w:rsidR="006664A9" w:rsidRPr="00353C97" w:rsidRDefault="006664A9" w:rsidP="006664A9">
      <w:pPr>
        <w:rPr>
          <w:i/>
        </w:rPr>
      </w:pPr>
      <w:r>
        <w:tab/>
        <w:t>"</w:t>
      </w:r>
      <w:r w:rsidRPr="00353C97">
        <w:rPr>
          <w:i/>
          <w:u w:val="single"/>
        </w:rPr>
        <w:t>Citizen Participation Requirements for Local Governments</w:t>
      </w:r>
      <w:r w:rsidRPr="00353C97">
        <w:rPr>
          <w:i/>
        </w:rPr>
        <w:t>:  The following will serve as the State’s citizen participation requirements for units of general local government receiving CDBG funds from the State in accordance with 24 CFR 570.486.  The primary goal of a community’s Citizen Participation Plan will be to provide all citizens of the community with an adequate opportunity to participate in an advisory role in the planning, implementation, and assessment of the community’s Action Plan programs [which are then manifested in the form of CDBG applications submitted by the local governments to ADECA].  The Plan shall set forth policies and procedures for citizen participation which are designed to maximize the opportunity for citizen participation in the community development process.  Special emphasis will be placed on encouraging participation by persons of low and moderate-incomes, residents of blighted neighborhoods, and residents of areas where community development funds are utilized.  Citizens will be encouraged to participate in all phases of the CDBG Program(s) and will be provided full access to program information.  Local officials will make every effort to involve citizens in all phases of the development,</w:t>
      </w:r>
      <w:r w:rsidRPr="00353C97">
        <w:rPr>
          <w:b/>
          <w:i/>
        </w:rPr>
        <w:t xml:space="preserve"> </w:t>
      </w:r>
      <w:r w:rsidRPr="00353C97">
        <w:rPr>
          <w:i/>
        </w:rPr>
        <w:t>implementation and assessment of</w:t>
      </w:r>
      <w:r w:rsidRPr="00353C97">
        <w:rPr>
          <w:b/>
          <w:i/>
        </w:rPr>
        <w:t xml:space="preserve"> </w:t>
      </w:r>
      <w:r w:rsidRPr="00353C97">
        <w:rPr>
          <w:i/>
        </w:rPr>
        <w:t>community development programs including, but not limited to the following phases:</w:t>
      </w:r>
    </w:p>
    <w:p w:rsidR="006664A9" w:rsidRPr="00353C97" w:rsidRDefault="006664A9" w:rsidP="006664A9">
      <w:pPr>
        <w:rPr>
          <w:i/>
        </w:rPr>
      </w:pPr>
      <w:r w:rsidRPr="00353C97">
        <w:rPr>
          <w:i/>
        </w:rPr>
        <w:tab/>
        <w:t>a.</w:t>
      </w:r>
      <w:r w:rsidRPr="00353C97">
        <w:rPr>
          <w:i/>
        </w:rPr>
        <w:tab/>
        <w:t>Identification and assessment of housing and community development needs;</w:t>
      </w:r>
    </w:p>
    <w:p w:rsidR="006664A9" w:rsidRPr="00353C97" w:rsidRDefault="006664A9" w:rsidP="006664A9">
      <w:pPr>
        <w:rPr>
          <w:i/>
        </w:rPr>
      </w:pPr>
      <w:r w:rsidRPr="00353C97">
        <w:rPr>
          <w:i/>
        </w:rPr>
        <w:tab/>
        <w:t>b.</w:t>
      </w:r>
      <w:r w:rsidRPr="00353C97">
        <w:rPr>
          <w:i/>
        </w:rPr>
        <w:tab/>
        <w:t>Determination of CDBG projects and the development of CDBG applications;</w:t>
      </w:r>
    </w:p>
    <w:p w:rsidR="006664A9" w:rsidRPr="00353C97" w:rsidRDefault="006664A9" w:rsidP="006664A9">
      <w:pPr>
        <w:rPr>
          <w:i/>
        </w:rPr>
      </w:pPr>
      <w:r w:rsidRPr="00353C97">
        <w:rPr>
          <w:i/>
        </w:rPr>
        <w:tab/>
        <w:t>c.</w:t>
      </w:r>
      <w:r w:rsidRPr="00353C97">
        <w:rPr>
          <w:i/>
        </w:rPr>
        <w:tab/>
        <w:t>Changes and/or amendments to approved CDBG projects; and</w:t>
      </w:r>
    </w:p>
    <w:p w:rsidR="006664A9" w:rsidRPr="00353C97" w:rsidRDefault="006664A9" w:rsidP="006664A9">
      <w:pPr>
        <w:rPr>
          <w:i/>
        </w:rPr>
      </w:pPr>
      <w:r w:rsidRPr="00353C97">
        <w:rPr>
          <w:i/>
        </w:rPr>
        <w:tab/>
        <w:t>d.</w:t>
      </w:r>
      <w:r w:rsidRPr="00353C97">
        <w:rPr>
          <w:i/>
        </w:rPr>
        <w:tab/>
        <w:t>Assessment of CDBG program performance.</w:t>
      </w:r>
    </w:p>
    <w:p w:rsidR="006664A9" w:rsidRPr="00353C97" w:rsidRDefault="006664A9" w:rsidP="006664A9">
      <w:pPr>
        <w:rPr>
          <w:i/>
        </w:rPr>
      </w:pPr>
      <w:r w:rsidRPr="00353C97">
        <w:rPr>
          <w:i/>
        </w:rPr>
        <w:tab/>
        <w:t>All phases of the community development process will be conducted by local officials in an open manner. Citizens of the community will be encouraged to participate at all levels and will be given access to program information during each phase of any CDBG program as outlined herein. Communities shall provide technical assistance to individual citizens and citizen groups, especially low and moderate-income groups.</w:t>
      </w:r>
    </w:p>
    <w:p w:rsidR="006664A9" w:rsidRPr="00353C97" w:rsidRDefault="006664A9" w:rsidP="006664A9">
      <w:pPr>
        <w:rPr>
          <w:i/>
        </w:rPr>
      </w:pPr>
      <w:r w:rsidRPr="00353C97">
        <w:rPr>
          <w:i/>
        </w:rPr>
        <w:tab/>
        <w:t>Citizen participation in the community development process will be conducted on a community wide basis and will actively involve the views and proposals of all citizens, especially low and moderate-income persons and residents of areas where CDBG activities are proposed or ongoing. Public hearings will be held during all phases of the community development process to allow citizens to voice opinions and offer proposals concerning the development and performance of CDBG programs. All public hearings will be held at times and locations which will be accessible to all citizens, especially persons of low and moderate-incomes and residents of blighted neighborhoods and CDBG project areas.</w:t>
      </w:r>
    </w:p>
    <w:p w:rsidR="006664A9" w:rsidRPr="00353C97" w:rsidRDefault="006664A9" w:rsidP="006664A9">
      <w:pPr>
        <w:rPr>
          <w:i/>
        </w:rPr>
      </w:pPr>
      <w:r w:rsidRPr="00353C97">
        <w:rPr>
          <w:i/>
        </w:rPr>
        <w:tab/>
        <w:t>Public hearings will be scheduled for convenient times as determined by the local governing body. Public hearings may be held at any site which, in the opinion of the community provides adequate access for citizens to participate.</w:t>
      </w:r>
    </w:p>
    <w:p w:rsidR="006664A9" w:rsidRPr="00353C97" w:rsidRDefault="006664A9" w:rsidP="006664A9">
      <w:pPr>
        <w:rPr>
          <w:i/>
        </w:rPr>
      </w:pPr>
      <w:r w:rsidRPr="00353C97">
        <w:rPr>
          <w:i/>
        </w:rPr>
        <w:tab/>
        <w:t xml:space="preserve">At least one hearing shall be held during any CDBG program fiscal year prior to the submission of an application to ADECA for CDBG assistance. The primary purposes of the hearing shall be to assess community needs and problems in an effort to determine the most </w:t>
      </w:r>
      <w:r w:rsidRPr="00353C97">
        <w:rPr>
          <w:i/>
        </w:rPr>
        <w:lastRenderedPageBreak/>
        <w:t>critical needs to be addressed by the CDBG program; and also to present, for public comment and review, the program activities which have been selected by the community to resolve the identified needs.</w:t>
      </w:r>
    </w:p>
    <w:p w:rsidR="006664A9" w:rsidRPr="00353C97" w:rsidRDefault="006664A9" w:rsidP="006664A9">
      <w:pPr>
        <w:rPr>
          <w:i/>
        </w:rPr>
      </w:pPr>
      <w:r w:rsidRPr="00353C97">
        <w:rPr>
          <w:i/>
        </w:rPr>
        <w:tab/>
        <w:t>Citizens will be provided with information concerning the CDBG program at this hearing. Such information shall include, but not necessarily be limited to: the goals and objectives of the CDBG program; the total amount of CDBG funds available; the role of citizens in program planning, implementation, and assessment; the range of activities which may be undertaken; the process to be followed in developing an application; the application timetables; the application rating process; the schedule of meetings and hearings; activities previously funded in the community through the CDBG program; and, an identification of projects which could result in the relocation of area residents or businesses, and the actions that would be undertaken if such relocation were necessary.</w:t>
      </w:r>
    </w:p>
    <w:p w:rsidR="006664A9" w:rsidRPr="00353C97" w:rsidRDefault="006664A9" w:rsidP="006664A9">
      <w:pPr>
        <w:rPr>
          <w:i/>
        </w:rPr>
      </w:pPr>
      <w:r w:rsidRPr="00353C97">
        <w:rPr>
          <w:i/>
        </w:rPr>
        <w:tab/>
        <w:t>Communities will assure the opportunity for citizen participation during the implementation of any CDBG programs when changes to the project are under consideration by the community.  Citizen participation shall be obtained and considered in any amendments to a CDBG program which involves changes in dollar amounts spent on any activity, changes in program beneficiaries, changes in the location of approved activities and major budget shifts between approved activities.</w:t>
      </w:r>
    </w:p>
    <w:p w:rsidR="006664A9" w:rsidRPr="00353C97" w:rsidRDefault="006664A9" w:rsidP="006664A9">
      <w:pPr>
        <w:rPr>
          <w:i/>
        </w:rPr>
      </w:pPr>
      <w:r w:rsidRPr="00353C97">
        <w:rPr>
          <w:i/>
        </w:rPr>
        <w:tab/>
        <w:t>To ensure adequate opportunity for citizen participation during CDBG programs, the community shall hold a public hearing on all formal amendments which require ADECA approval. For local amendments(as defined by ADECA)and changes for which ADECA approval is not required, input from citizens concerning the changes may be received at regularly scheduled local governing body meetings where such changes or amendments are considered.</w:t>
      </w:r>
    </w:p>
    <w:p w:rsidR="006664A9" w:rsidRPr="00353C97" w:rsidRDefault="006664A9" w:rsidP="006664A9">
      <w:pPr>
        <w:rPr>
          <w:i/>
        </w:rPr>
      </w:pPr>
      <w:r w:rsidRPr="00353C97">
        <w:rPr>
          <w:i/>
        </w:rPr>
        <w:tab/>
        <w:t>Citizens of communities will be provided with the opportunity to comment on the performance of local officials, the community’s staff, consultants, engineers and contractors, and the actual use of CDBG funds during the implementation of CDBG program.  Citizens will also be requested to assess the performance of the community in addressing identified community development and housing needs, and to assess the performance in achieving its goals and</w:t>
      </w:r>
      <w:r w:rsidR="00D47235">
        <w:rPr>
          <w:i/>
        </w:rPr>
        <w:t xml:space="preserve"> objectives in those areas.  On</w:t>
      </w:r>
      <w:r w:rsidRPr="00353C97">
        <w:rPr>
          <w:i/>
        </w:rPr>
        <w:t>going community assessment of the effectiveness of the process is considered essential to the success of the CDBG program.</w:t>
      </w:r>
    </w:p>
    <w:p w:rsidR="006664A9" w:rsidRPr="00353C97" w:rsidRDefault="006664A9" w:rsidP="006664A9">
      <w:pPr>
        <w:rPr>
          <w:i/>
        </w:rPr>
      </w:pPr>
      <w:r w:rsidRPr="00353C97">
        <w:rPr>
          <w:i/>
        </w:rPr>
        <w:tab/>
        <w:t>At the conclusion of each CDBG project, a hearing will be held to review program activities and to assess program performance.  This hearing shall be held prior to the submission of the PAR and any other required closeout documents to ADECA for a CDBG project.  This required hearing will be used to ensure community wide participation in the evaluation of the CDBG program.</w:t>
      </w:r>
    </w:p>
    <w:p w:rsidR="006664A9" w:rsidRPr="00353C97" w:rsidRDefault="006664A9" w:rsidP="006664A9">
      <w:pPr>
        <w:rPr>
          <w:i/>
        </w:rPr>
      </w:pPr>
      <w:r w:rsidRPr="00353C97">
        <w:rPr>
          <w:i/>
        </w:rPr>
        <w:tab/>
        <w:t>Other hearings may be held as deemed necessary by the community in order to inform citizens of community development projects and activities, and to solicit citizen opinion and comments.  All additional hearings shall comply with the requirements set forth in this Plan.</w:t>
      </w:r>
    </w:p>
    <w:p w:rsidR="006664A9" w:rsidRPr="00353C97" w:rsidRDefault="006664A9" w:rsidP="006664A9">
      <w:pPr>
        <w:rPr>
          <w:i/>
        </w:rPr>
      </w:pPr>
      <w:r w:rsidRPr="00353C97">
        <w:rPr>
          <w:i/>
        </w:rPr>
        <w:tab/>
        <w:t>Local officials will follow the guidance provided in the State’s Language Access Plan to determine the need to undertake reasonable actions to facilitate the participation of persons with Limited English Proficiency in federally assisted programs.</w:t>
      </w:r>
      <w:r w:rsidRPr="00353C97">
        <w:rPr>
          <w:b/>
          <w:i/>
        </w:rPr>
        <w:t xml:space="preserve">  </w:t>
      </w:r>
      <w:r w:rsidRPr="00353C97">
        <w:rPr>
          <w:i/>
        </w:rPr>
        <w:t>Such actions may include the provision of an interpreter when needed and provision of materials in the appropriate language or format.</w:t>
      </w:r>
    </w:p>
    <w:p w:rsidR="006664A9" w:rsidRPr="00353C97" w:rsidRDefault="006664A9" w:rsidP="006664A9">
      <w:pPr>
        <w:rPr>
          <w:i/>
        </w:rPr>
      </w:pPr>
      <w:r w:rsidRPr="00353C97">
        <w:rPr>
          <w:i/>
        </w:rPr>
        <w:tab/>
        <w:t xml:space="preserve">Notice of public hearings will be published in a newspaper of general circulation in the locality at least seven days prior to the hearing date.  The community may waive hearing notice </w:t>
      </w:r>
      <w:r w:rsidRPr="00353C97">
        <w:rPr>
          <w:i/>
        </w:rPr>
        <w:lastRenderedPageBreak/>
        <w:t>requirements in cases where unusual circumstances justify alternative means of notifying the general public. In such cases, shorter notice may be given, and public notices posted in public places may be used in place of a notice published in a newspaper.  Each notice of a hearing shall include the time, date, place and topics and procedures to be discussed. Notices for public hearings may be run or posted, separately or together, as may be deemed necessary by the governing body.</w:t>
      </w:r>
    </w:p>
    <w:p w:rsidR="006664A9" w:rsidRPr="00353C97" w:rsidRDefault="006664A9" w:rsidP="006664A9">
      <w:pPr>
        <w:rPr>
          <w:i/>
        </w:rPr>
      </w:pPr>
      <w:r w:rsidRPr="00353C97">
        <w:rPr>
          <w:i/>
        </w:rPr>
        <w:tab/>
        <w:t>The procedures outlined herein are designed to promote participation by low and moderate-income citizens, as well as residents of blighted areas and CDBG project neighborhoods in any public hearing(s).  Local officials may take additional steps to further promote participation by such groups, or to target program information to these persons should officials feel that such people may otherwise be excluded, or should additional action be deemed necessary. Activities to promote additional participation may include: posting of notices in blighted or Limited English Proficiency neighborhoods and in places frequented by low and moderate-income persons, and holding public hearings in low and moderate-income neighborhoods or areas of existing or proposed CDBG project activities.</w:t>
      </w:r>
    </w:p>
    <w:p w:rsidR="006664A9" w:rsidRPr="00353C97" w:rsidRDefault="006664A9" w:rsidP="006664A9">
      <w:pPr>
        <w:rPr>
          <w:i/>
        </w:rPr>
      </w:pPr>
      <w:r w:rsidRPr="00353C97">
        <w:rPr>
          <w:i/>
        </w:rPr>
        <w:tab/>
        <w:t>The locations of all hearings as described herein shall be made accessible to persons with disabilities. Also, the community shall provide a sign language interpreter whenever the community is notified in advance that one or more deaf persons will be in attendance.</w:t>
      </w:r>
    </w:p>
    <w:p w:rsidR="006664A9" w:rsidRPr="00353C97" w:rsidRDefault="006664A9" w:rsidP="006664A9">
      <w:pPr>
        <w:rPr>
          <w:i/>
        </w:rPr>
      </w:pPr>
      <w:r w:rsidRPr="00353C97">
        <w:rPr>
          <w:i/>
        </w:rPr>
        <w:tab/>
        <w:t>Citizens will be provided full access to CDBG program information during all phases of the project.  Local officials of the community shall make a reasonable effort to assure that CDBG program information is available to all citizens, especially those of low and moderate-incomes and those in project areas.</w:t>
      </w:r>
    </w:p>
    <w:p w:rsidR="006664A9" w:rsidRPr="00353C97" w:rsidRDefault="006664A9" w:rsidP="006664A9">
      <w:pPr>
        <w:rPr>
          <w:i/>
        </w:rPr>
      </w:pPr>
      <w:r w:rsidRPr="00353C97">
        <w:rPr>
          <w:i/>
        </w:rPr>
        <w:tab/>
        <w:t>CDBG program information and materials concerning specific projects will be available and distributed to the public at regularly scheduled hearings. Materials to be made available shall include, but are not limited to: The Citizen Participation Plan; records of hearings, mailings and promotional materials, prior CDBG program applications; letters of approval; grant agreements; the environmental review record; financial and procurement records; project design and construction specifications; performance and evaluation reports; other reports required by ADECA; proposed and approved CDBG applications for the current year or project; written comments or complaints received concerning the program, and written responses from the community; and, copies of the applicable federal and state rules, regulations, policies, requirements and procedures governing the CDBG program.</w:t>
      </w:r>
    </w:p>
    <w:p w:rsidR="006664A9" w:rsidRPr="00353C97" w:rsidRDefault="006664A9" w:rsidP="006664A9">
      <w:pPr>
        <w:rPr>
          <w:i/>
        </w:rPr>
      </w:pPr>
      <w:r w:rsidRPr="00353C97">
        <w:rPr>
          <w:i/>
        </w:rPr>
        <w:tab/>
        <w:t>The public hearings scheduled, as described in the Plan, are designed to facilitate public participation in all phases of the community development process.  Citizens are encouraged to submit their views and proposals on all aspects of a community development program at the hearings.  However, to ensure that citizens are given the opportunity to assess and comment on all aspects of the community development program on a continuous basis, citizens may at any time submit written comments or complaints to the community.</w:t>
      </w:r>
    </w:p>
    <w:p w:rsidR="006664A9" w:rsidRPr="00353C97" w:rsidRDefault="006664A9" w:rsidP="006664A9">
      <w:pPr>
        <w:rPr>
          <w:i/>
        </w:rPr>
      </w:pPr>
      <w:r w:rsidRPr="00353C97">
        <w:rPr>
          <w:i/>
        </w:rPr>
        <w:tab/>
        <w:t>Any citizen or citizens group desiring to comment or object to any phase of the planning, development, or approval of the application for CDBG funds, or to the implementation of any CDBG program, should submit such comments or objections in writing to the chief elected official. Should, after a reasonable period, a party believe that his comment or complaint has not been properly addressed or considered by the elected official, then the aggrieved party may appeal their case to the local governing body.</w:t>
      </w:r>
    </w:p>
    <w:p w:rsidR="006664A9" w:rsidRPr="00353C97" w:rsidRDefault="006664A9" w:rsidP="006664A9">
      <w:pPr>
        <w:rPr>
          <w:i/>
        </w:rPr>
      </w:pPr>
      <w:r w:rsidRPr="00353C97">
        <w:rPr>
          <w:i/>
        </w:rPr>
        <w:tab/>
        <w:t xml:space="preserve">Local officials shall make every effort to provide written responses to citizen proposals or </w:t>
      </w:r>
      <w:r w:rsidRPr="00353C97">
        <w:rPr>
          <w:i/>
        </w:rPr>
        <w:lastRenderedPageBreak/>
        <w:t>complaints within fifteen working days of the receipt of such comments where practicable.  Should the local governing body be unable to resolve an objection or complaint, it may be forwarded by the aggrieved party to ADECA.</w:t>
      </w:r>
    </w:p>
    <w:p w:rsidR="006664A9" w:rsidRPr="00353C97" w:rsidRDefault="006664A9" w:rsidP="006664A9">
      <w:pPr>
        <w:rPr>
          <w:i/>
        </w:rPr>
      </w:pPr>
      <w:r w:rsidRPr="00353C97">
        <w:rPr>
          <w:i/>
        </w:rPr>
        <w:tab/>
        <w:t>Citizens may, at any time, contact ADECA and HUD directly to register comments, objections or complaints concerning the community’s CDBG application and program.  Citizens are encouraged, however, to attempt to resolve complaints at the local level as outlined above prior to contacting ADECA or HUD.</w:t>
      </w:r>
    </w:p>
    <w:p w:rsidR="006664A9" w:rsidRPr="00353C97" w:rsidRDefault="006664A9" w:rsidP="006664A9">
      <w:pPr>
        <w:rPr>
          <w:i/>
        </w:rPr>
      </w:pPr>
      <w:r w:rsidRPr="00353C97">
        <w:rPr>
          <w:i/>
        </w:rPr>
        <w:tab/>
        <w:t>Records of all comments, objections and/or complaints by the citizens concerning the community’s CDBG program and subsequent action taken in response to those comments shall be maintained on file at the local government’s office and shall be made available for public inspection upon request.</w:t>
      </w:r>
    </w:p>
    <w:p w:rsidR="006664A9" w:rsidRPr="00353C97" w:rsidRDefault="006664A9" w:rsidP="006664A9">
      <w:pPr>
        <w:rPr>
          <w:i/>
        </w:rPr>
      </w:pPr>
      <w:r w:rsidRPr="00353C97">
        <w:rPr>
          <w:i/>
        </w:rPr>
        <w:tab/>
        <w:t>The communities may, from time to time, modify the provisions of their Citizen Participation Plan. It shall be the policy of the community to periodically review and discuss the effectiveness of the Plan in allowing citizen participation in the community development process and in helping to meet the community development needs and goals identified by the citizens.  To this end, the effectiveness of the Plan will be discussed at the public hearings held in conjunction with the community development program as discussed herein, and potential amendments to the Plan will be reviewed at this time.</w:t>
      </w:r>
    </w:p>
    <w:p w:rsidR="006664A9" w:rsidRPr="00353C97" w:rsidRDefault="006664A9" w:rsidP="006664A9">
      <w:pPr>
        <w:rPr>
          <w:i/>
        </w:rPr>
      </w:pPr>
      <w:r w:rsidRPr="00353C97">
        <w:rPr>
          <w:i/>
        </w:rPr>
        <w:tab/>
        <w:t>Amendments to the Plan will be made as necessary.  All amendments shall be approved by resolution of the local governing body and shall be incorporated into this Plan.</w:t>
      </w:r>
    </w:p>
    <w:p w:rsidR="006664A9" w:rsidRPr="00353C97" w:rsidRDefault="006664A9" w:rsidP="006664A9">
      <w:pPr>
        <w:rPr>
          <w:i/>
        </w:rPr>
      </w:pPr>
      <w:r w:rsidRPr="00353C97">
        <w:rPr>
          <w:i/>
        </w:rPr>
        <w:tab/>
      </w:r>
      <w:r w:rsidRPr="00353C97">
        <w:rPr>
          <w:i/>
          <w:u w:val="single"/>
        </w:rPr>
        <w:t>Availability to the Public</w:t>
      </w:r>
      <w:r w:rsidRPr="00353C97">
        <w:rPr>
          <w:i/>
        </w:rPr>
        <w:t>:  The Consolidated Plan, Citizen Participation Plan and substantial amendments will be made available to the public through copies provided at regularly scheduled public hearings throughout the process. Copies will also be provided in reasonable numbers to citizens and to associations representing citizens upon request. These materials will also be made available in a format or language accessible to persons with disabilities or Limited English Proficiency upon request, where practicable.</w:t>
      </w:r>
    </w:p>
    <w:p w:rsidR="006664A9" w:rsidRPr="00353C97" w:rsidRDefault="006664A9" w:rsidP="006664A9">
      <w:pPr>
        <w:rPr>
          <w:i/>
        </w:rPr>
      </w:pPr>
      <w:r w:rsidRPr="00353C97">
        <w:rPr>
          <w:i/>
        </w:rPr>
        <w:tab/>
      </w:r>
      <w:r w:rsidRPr="00353C97">
        <w:rPr>
          <w:i/>
          <w:u w:val="single"/>
        </w:rPr>
        <w:t>Access to Records</w:t>
      </w:r>
      <w:r w:rsidRPr="00353C97">
        <w:rPr>
          <w:i/>
        </w:rPr>
        <w:t>:  Citizens, public agencies, and other interested parties may have access to public information, documents and records during regularly scheduled working hours of the agencies administering the affected programs.</w:t>
      </w:r>
    </w:p>
    <w:p w:rsidR="006664A9" w:rsidRDefault="006664A9" w:rsidP="006664A9">
      <w:r w:rsidRPr="00353C97">
        <w:rPr>
          <w:i/>
        </w:rPr>
        <w:tab/>
      </w:r>
      <w:r w:rsidRPr="00353C97">
        <w:rPr>
          <w:i/>
          <w:u w:val="single"/>
        </w:rPr>
        <w:t>Complaints</w:t>
      </w:r>
      <w:r w:rsidRPr="00353C97">
        <w:rPr>
          <w:i/>
        </w:rPr>
        <w:t>:  The State will provide a substantive written response to every written complaint concerning the Consolidated Plan, Citizen Participation Plan, Amendments, and Performance Reports within fifteen working days where practicable.</w:t>
      </w:r>
      <w:r>
        <w:t>"</w:t>
      </w:r>
    </w:p>
    <w:p w:rsidR="006664A9" w:rsidRDefault="006664A9" w:rsidP="006664A9"/>
    <w:p w:rsidR="006664A9" w:rsidRDefault="006664A9" w:rsidP="006664A9">
      <w:r>
        <w:tab/>
        <w:t>The</w:t>
      </w:r>
      <w:r w:rsidR="00353C97">
        <w:t>se</w:t>
      </w:r>
      <w:r>
        <w:t xml:space="preserve"> Citizen Participation Plan procedures were followed </w:t>
      </w:r>
      <w:r w:rsidR="00353C97">
        <w:t xml:space="preserve">to impact </w:t>
      </w:r>
      <w:r>
        <w:t>this Plan</w:t>
      </w:r>
      <w:r w:rsidR="00353C97">
        <w:t>'s goal-setting process</w:t>
      </w:r>
      <w:r>
        <w:t>.  Additional</w:t>
      </w:r>
      <w:r w:rsidR="00353C97">
        <w:t xml:space="preserve"> goal-setting</w:t>
      </w:r>
      <w:r>
        <w:t xml:space="preserve"> input was </w:t>
      </w:r>
      <w:r w:rsidR="00353C97">
        <w:t xml:space="preserve">obtained </w:t>
      </w:r>
      <w:r>
        <w:t xml:space="preserve">via ADECA's 2014-2015 "Analysis of Impediments to Fair Housing Choice," as described in the sections herein above, </w:t>
      </w:r>
      <w:r w:rsidR="00353C97">
        <w:t xml:space="preserve">and </w:t>
      </w:r>
      <w:r>
        <w:t xml:space="preserve">the "Community Needs Survey" and "Impediments to Fair Housing Choice Survey" </w:t>
      </w:r>
      <w:r w:rsidR="00353C97">
        <w:t xml:space="preserve">that were </w:t>
      </w:r>
      <w:r>
        <w:t>conducted by ADECA in June-August 2014.  All of these processes were utilized to gather input from a broad swath of people and communities in Alabama</w:t>
      </w:r>
      <w:r w:rsidR="00353C97">
        <w:t xml:space="preserve"> and surrounding states</w:t>
      </w:r>
      <w:r>
        <w:t xml:space="preserve">, and </w:t>
      </w:r>
      <w:r w:rsidR="00353C97">
        <w:t xml:space="preserve">such </w:t>
      </w:r>
      <w:r>
        <w:t xml:space="preserve">input was utilized </w:t>
      </w:r>
      <w:r w:rsidR="00353C97">
        <w:t>to set the goals contained in this Plan.</w:t>
      </w:r>
    </w:p>
    <w:p w:rsidR="00942AE6" w:rsidRDefault="00942AE6" w:rsidP="006664A9"/>
    <w:p w:rsidR="007924DF" w:rsidRDefault="007924DF" w:rsidP="006664A9"/>
    <w:p w:rsidR="007924DF" w:rsidRDefault="007924DF" w:rsidP="006664A9"/>
    <w:p w:rsidR="007924DF" w:rsidRDefault="007924DF" w:rsidP="006664A9"/>
    <w:p w:rsidR="007924DF" w:rsidRDefault="007924DF" w:rsidP="006664A9"/>
    <w:p w:rsidR="000150A4" w:rsidRDefault="000150A4" w:rsidP="006664A9">
      <w:r>
        <w:lastRenderedPageBreak/>
        <w:tab/>
      </w:r>
      <w:r w:rsidRPr="000150A4">
        <w:rPr>
          <w:b/>
          <w:u w:val="single"/>
        </w:rPr>
        <w:t>HOME</w:t>
      </w:r>
      <w:r>
        <w:t>:</w:t>
      </w:r>
      <w:r>
        <w:tab/>
      </w:r>
      <w:r w:rsidRPr="00177961">
        <w:t>Th</w:t>
      </w:r>
      <w:r>
        <w:t>e HOME P</w:t>
      </w:r>
      <w:r w:rsidRPr="00177961">
        <w:t>lan’s</w:t>
      </w:r>
      <w:r>
        <w:t xml:space="preserve"> citizen participation, </w:t>
      </w:r>
      <w:r w:rsidRPr="00177961">
        <w:t xml:space="preserve">community </w:t>
      </w:r>
      <w:r>
        <w:t>e</w:t>
      </w:r>
      <w:r w:rsidRPr="00177961">
        <w:t>ngagement</w:t>
      </w:r>
      <w:r>
        <w:t xml:space="preserve">, and </w:t>
      </w:r>
      <w:r w:rsidRPr="00177961">
        <w:t>public involvement</w:t>
      </w:r>
      <w:r>
        <w:t xml:space="preserve"> process followed the AHFA's Citizen Participation Plan, which is as follows:</w:t>
      </w:r>
    </w:p>
    <w:p w:rsidR="000150A4" w:rsidRPr="00C70C62" w:rsidRDefault="000150A4" w:rsidP="000150A4">
      <w:pPr>
        <w:rPr>
          <w:rFonts w:eastAsiaTheme="minorHAnsi"/>
          <w:b/>
          <w:bCs/>
          <w:i/>
        </w:rPr>
      </w:pPr>
      <w:r>
        <w:tab/>
      </w:r>
      <w:r>
        <w:rPr>
          <w:rFonts w:eastAsiaTheme="minorHAnsi"/>
        </w:rPr>
        <w:t>“</w:t>
      </w:r>
      <w:r w:rsidRPr="00443189">
        <w:rPr>
          <w:rFonts w:eastAsiaTheme="minorHAnsi"/>
          <w:b/>
          <w:bCs/>
          <w:i/>
        </w:rPr>
        <w:t>CITIZEN PARTICIPATION PROCESS AND SIGNIFICANT CHANGES</w:t>
      </w:r>
    </w:p>
    <w:p w:rsidR="000150A4" w:rsidRPr="00C70C62" w:rsidRDefault="000150A4" w:rsidP="000150A4">
      <w:pPr>
        <w:rPr>
          <w:rFonts w:eastAsiaTheme="minorHAnsi"/>
          <w:b/>
          <w:bCs/>
          <w:i/>
        </w:rPr>
      </w:pPr>
      <w:r w:rsidRPr="00C70C62">
        <w:rPr>
          <w:rFonts w:eastAsiaTheme="minorHAnsi"/>
          <w:b/>
          <w:bCs/>
          <w:i/>
        </w:rPr>
        <w:tab/>
      </w:r>
      <w:r w:rsidRPr="00443189">
        <w:rPr>
          <w:rFonts w:eastAsiaTheme="minorHAnsi"/>
          <w:b/>
          <w:bCs/>
          <w:i/>
        </w:rPr>
        <w:t>2015 HOUSING CREDIT QUALIFIED ALLOCATION PLAN AND</w:t>
      </w:r>
    </w:p>
    <w:p w:rsidR="000150A4" w:rsidRPr="00C70C62" w:rsidRDefault="000150A4" w:rsidP="000150A4">
      <w:pPr>
        <w:rPr>
          <w:rFonts w:eastAsiaTheme="minorHAnsi"/>
          <w:b/>
          <w:bCs/>
          <w:i/>
        </w:rPr>
      </w:pPr>
      <w:r w:rsidRPr="00C70C62">
        <w:rPr>
          <w:rFonts w:eastAsiaTheme="minorHAnsi"/>
          <w:b/>
          <w:bCs/>
          <w:i/>
        </w:rPr>
        <w:tab/>
      </w:r>
      <w:r w:rsidRPr="00443189">
        <w:rPr>
          <w:rFonts w:eastAsiaTheme="minorHAnsi"/>
          <w:b/>
          <w:bCs/>
          <w:i/>
        </w:rPr>
        <w:t>2015 HOME ACTION PLAN</w:t>
      </w:r>
      <w:r w:rsidRPr="00C70C62">
        <w:rPr>
          <w:rFonts w:eastAsiaTheme="minorHAnsi"/>
          <w:b/>
          <w:bCs/>
          <w:i/>
        </w:rPr>
        <w:t>:</w:t>
      </w:r>
    </w:p>
    <w:p w:rsidR="000150A4" w:rsidRPr="00C70C62" w:rsidRDefault="000150A4" w:rsidP="000150A4">
      <w:pPr>
        <w:widowControl/>
        <w:rPr>
          <w:rFonts w:eastAsiaTheme="minorHAnsi"/>
          <w:i/>
        </w:rPr>
      </w:pPr>
      <w:r w:rsidRPr="00C70C62">
        <w:rPr>
          <w:rFonts w:eastAsiaTheme="minorHAnsi"/>
          <w:b/>
          <w:bCs/>
          <w:i/>
        </w:rPr>
        <w:tab/>
      </w:r>
      <w:r w:rsidRPr="00443189">
        <w:rPr>
          <w:rFonts w:eastAsiaTheme="minorHAnsi"/>
          <w:i/>
        </w:rPr>
        <w:t xml:space="preserve">In accordance with Section 42 of the Internal Revenue Code and the HOME Regulations, notices of a 30-day public commenting period for the 2015 HOME Action Plan and 2015 Housing Credit Qualified Allocation Plan (Plans) were published in the Birmingham, Huntsville, Mobile, and Montgomery newspapers. The Alabama Housing Finance Authority (AHFA) emailed more than 1,051 notices of the draft Plans’ availability to interested parties, requesting that they submit written comments regarding the proposed Plans by November 7, 2014. During the designated commenting period, AHFA received 23 written comments, AHFA has prepared formal responses to these comments and has revised the Plans </w:t>
      </w:r>
      <w:proofErr w:type="spellStart"/>
      <w:r w:rsidRPr="00443189">
        <w:rPr>
          <w:rFonts w:eastAsiaTheme="minorHAnsi"/>
          <w:i/>
        </w:rPr>
        <w:t>where</w:t>
      </w:r>
      <w:proofErr w:type="spellEnd"/>
      <w:r w:rsidRPr="00443189">
        <w:rPr>
          <w:rFonts w:eastAsiaTheme="minorHAnsi"/>
          <w:i/>
        </w:rPr>
        <w:t xml:space="preserve"> deemed appropriate</w:t>
      </w:r>
      <w:r w:rsidRPr="00443189">
        <w:rPr>
          <w:rFonts w:eastAsiaTheme="minorHAnsi"/>
          <w:i/>
          <w:iCs/>
        </w:rPr>
        <w:t xml:space="preserve">. Please see the attached Citizen Participation Summary of Substantial Comments Received and Responses by AHFA. </w:t>
      </w:r>
      <w:r w:rsidRPr="00443189">
        <w:rPr>
          <w:rFonts w:eastAsiaTheme="minorHAnsi"/>
          <w:i/>
        </w:rPr>
        <w:t xml:space="preserve">When the Plan revisions have been finalized and approved, the Plans will be available for review in their entirety on www.ahfa.com, and the comments will be available for review in their entirety at </w:t>
      </w:r>
      <w:hyperlink r:id="rId76" w:history="1">
        <w:r w:rsidRPr="00C70C62">
          <w:rPr>
            <w:rStyle w:val="Hyperlink"/>
            <w:rFonts w:eastAsiaTheme="minorHAnsi"/>
            <w:i/>
          </w:rPr>
          <w:t>http://www.ahfa.com/multifamily.aspx</w:t>
        </w:r>
      </w:hyperlink>
      <w:r w:rsidRPr="00C70C62">
        <w:rPr>
          <w:rFonts w:eastAsiaTheme="minorHAnsi"/>
          <w:i/>
        </w:rPr>
        <w:t>.</w:t>
      </w:r>
    </w:p>
    <w:p w:rsidR="000150A4" w:rsidRPr="00C70C62" w:rsidRDefault="000150A4" w:rsidP="000150A4">
      <w:pPr>
        <w:widowControl/>
        <w:rPr>
          <w:rFonts w:eastAsiaTheme="minorHAnsi"/>
          <w:i/>
        </w:rPr>
      </w:pPr>
      <w:r w:rsidRPr="00C70C62">
        <w:rPr>
          <w:rFonts w:eastAsiaTheme="minorHAnsi"/>
          <w:i/>
        </w:rPr>
        <w:tab/>
      </w:r>
      <w:r w:rsidRPr="00443189">
        <w:rPr>
          <w:rFonts w:eastAsiaTheme="minorHAnsi"/>
          <w:i/>
        </w:rPr>
        <w:t>AHFA wishes to thank the many individuals and organizations who provided comments during the commenting period. As the administrator of the Plans, AHFA’s goal is to develop written criteria for the Plans that will provide equal access to all types of affordable housing developments, which include but are not limited to: various construction types (new construction; acquisition and rehabilitation; adaptive reuse, etc.); diverse target populations (family, elderly, handicapped, supportive services, mentally impaired, etc.); and geographical characteristics (rural, metropolitan, qualified census tracts, distressed areas, etc.). In attempting to reach varied needs and population types across the state, our greatest challenge is to develop a fair and balanced allocating methodology with the intent to ensure that all applications, regardless of the targeted population and construction type, will have a fair chance of competing during each cycle for funding.</w:t>
      </w:r>
    </w:p>
    <w:p w:rsidR="000150A4" w:rsidRPr="00443189" w:rsidRDefault="000150A4" w:rsidP="000150A4">
      <w:pPr>
        <w:widowControl/>
      </w:pPr>
      <w:r w:rsidRPr="00C70C62">
        <w:rPr>
          <w:rFonts w:eastAsiaTheme="minorHAnsi"/>
          <w:i/>
        </w:rPr>
        <w:tab/>
        <w:t>To that end, please keep in mind that certain perceived scoring impediments for a particular type of organization can be offset by other incentives in the Plans, which may not be necessarily applicable to other types of organizations. In addition, please consider that the Plans are not intended to serve as a replacement for other discontinued housing programs, which may have had different standards, costs or otherwise. This is especially true as it relates to construction design standards. Any applicant that proposes to include design standards that significantly exceed AHFA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 served basis, and subject to the criteria and requirements of the applicable Plan</w:t>
      </w:r>
      <w:r w:rsidRPr="00443189">
        <w:rPr>
          <w:rFonts w:eastAsiaTheme="minorHAnsi"/>
        </w:rPr>
        <w:t>.</w:t>
      </w:r>
      <w:r w:rsidR="00C70C62">
        <w:rPr>
          <w:rFonts w:eastAsiaTheme="minorHAnsi"/>
        </w:rPr>
        <w:t>”</w:t>
      </w:r>
    </w:p>
    <w:p w:rsidR="000150A4" w:rsidRDefault="000150A4" w:rsidP="000150A4"/>
    <w:p w:rsidR="000150A4" w:rsidRDefault="000150A4" w:rsidP="006664A9">
      <w:r>
        <w:tab/>
      </w:r>
      <w:r w:rsidRPr="000150A4">
        <w:rPr>
          <w:b/>
          <w:u w:val="single"/>
        </w:rPr>
        <w:t>ESG</w:t>
      </w:r>
      <w:r>
        <w:t>:</w:t>
      </w:r>
      <w:r>
        <w:tab/>
      </w:r>
      <w:r w:rsidRPr="00177961">
        <w:t>Th</w:t>
      </w:r>
      <w:r>
        <w:t xml:space="preserve">e ESG </w:t>
      </w:r>
      <w:r w:rsidRPr="00177961">
        <w:t>Plan’s</w:t>
      </w:r>
      <w:r>
        <w:t xml:space="preserve"> citizen participation, </w:t>
      </w:r>
      <w:r w:rsidRPr="00177961">
        <w:t xml:space="preserve">community </w:t>
      </w:r>
      <w:r>
        <w:t>e</w:t>
      </w:r>
      <w:r w:rsidRPr="00177961">
        <w:t>ngagement</w:t>
      </w:r>
      <w:r>
        <w:t xml:space="preserve">, and </w:t>
      </w:r>
      <w:r w:rsidRPr="00177961">
        <w:t>public involvement</w:t>
      </w:r>
      <w:r>
        <w:t xml:space="preserve"> process followed the first portion of ADECA's Citizen Participation Plan.  </w:t>
      </w:r>
    </w:p>
    <w:p w:rsidR="000150A4" w:rsidRDefault="000150A4" w:rsidP="006664A9"/>
    <w:p w:rsidR="007924DF" w:rsidRDefault="007924DF" w:rsidP="006664A9"/>
    <w:p w:rsidR="000150A4" w:rsidRDefault="000150A4" w:rsidP="006664A9">
      <w:r>
        <w:lastRenderedPageBreak/>
        <w:tab/>
      </w:r>
      <w:r w:rsidRPr="000150A4">
        <w:rPr>
          <w:b/>
          <w:u w:val="single"/>
        </w:rPr>
        <w:t>HOPWA</w:t>
      </w:r>
      <w:r>
        <w:t>:</w:t>
      </w:r>
      <w:r>
        <w:tab/>
      </w:r>
      <w:r w:rsidRPr="00177961">
        <w:t>Th</w:t>
      </w:r>
      <w:r>
        <w:t xml:space="preserve">e HOPWA </w:t>
      </w:r>
      <w:r w:rsidRPr="00177961">
        <w:t>Plan’s</w:t>
      </w:r>
      <w:r>
        <w:t xml:space="preserve"> citizen participation, </w:t>
      </w:r>
      <w:r w:rsidRPr="00177961">
        <w:t xml:space="preserve">community </w:t>
      </w:r>
      <w:r>
        <w:t>e</w:t>
      </w:r>
      <w:r w:rsidRPr="00177961">
        <w:t>ngagement</w:t>
      </w:r>
      <w:r>
        <w:t xml:space="preserve">, and </w:t>
      </w:r>
      <w:r w:rsidRPr="00177961">
        <w:t>public involvement</w:t>
      </w:r>
      <w:r>
        <w:t xml:space="preserve"> process followed the first portion of ADECA's Citizen Participation Plan.  </w:t>
      </w:r>
    </w:p>
    <w:p w:rsidR="008E3664" w:rsidRDefault="008E3664" w:rsidP="00AA2C31"/>
    <w:p w:rsidR="00AA2C31" w:rsidRPr="00BB57CF" w:rsidRDefault="00AA2C31" w:rsidP="00AA2C31">
      <w:pPr>
        <w:rPr>
          <w:b/>
        </w:rPr>
      </w:pPr>
      <w:r w:rsidRPr="00BB57CF">
        <w:tab/>
      </w:r>
      <w:r w:rsidRPr="00BB57CF">
        <w:tab/>
      </w:r>
      <w:r w:rsidRPr="00BB57CF">
        <w:rPr>
          <w:b/>
        </w:rPr>
        <w:t>Citizen Participation Outreach:</w:t>
      </w:r>
    </w:p>
    <w:p w:rsidR="00AA2C31" w:rsidRPr="00BB57CF" w:rsidRDefault="00AA2C31" w:rsidP="00AA2C31">
      <w:pPr>
        <w:rPr>
          <w:b/>
        </w:rPr>
      </w:pPr>
    </w:p>
    <w:tbl>
      <w:tblPr>
        <w:tblStyle w:val="TableGrid"/>
        <w:tblW w:w="0" w:type="auto"/>
        <w:tblLook w:val="04A0"/>
      </w:tblPr>
      <w:tblGrid>
        <w:gridCol w:w="378"/>
        <w:gridCol w:w="3600"/>
        <w:gridCol w:w="5580"/>
      </w:tblGrid>
      <w:tr w:rsidR="00AA2C31" w:rsidRPr="00BB57CF" w:rsidTr="00D43A84">
        <w:tc>
          <w:tcPr>
            <w:tcW w:w="378" w:type="dxa"/>
          </w:tcPr>
          <w:p w:rsidR="00AA2C31" w:rsidRPr="008E3664" w:rsidRDefault="00AA2C31" w:rsidP="00400F49">
            <w:pPr>
              <w:rPr>
                <w:b/>
                <w:sz w:val="18"/>
                <w:szCs w:val="18"/>
              </w:rPr>
            </w:pPr>
            <w:r w:rsidRPr="008E3664">
              <w:rPr>
                <w:b/>
                <w:sz w:val="18"/>
                <w:szCs w:val="18"/>
              </w:rPr>
              <w:t>#</w:t>
            </w:r>
          </w:p>
        </w:tc>
        <w:tc>
          <w:tcPr>
            <w:tcW w:w="3600" w:type="dxa"/>
          </w:tcPr>
          <w:p w:rsidR="00AA2C31" w:rsidRPr="008E3664" w:rsidRDefault="00AA2C31" w:rsidP="00400F49">
            <w:pPr>
              <w:rPr>
                <w:b/>
                <w:sz w:val="18"/>
                <w:szCs w:val="18"/>
              </w:rPr>
            </w:pPr>
            <w:r w:rsidRPr="008E3664">
              <w:rPr>
                <w:b/>
                <w:sz w:val="18"/>
                <w:szCs w:val="18"/>
              </w:rPr>
              <w:t>Mode of Outreach:</w:t>
            </w:r>
          </w:p>
        </w:tc>
        <w:tc>
          <w:tcPr>
            <w:tcW w:w="5580" w:type="dxa"/>
          </w:tcPr>
          <w:p w:rsidR="00AA2C31" w:rsidRPr="008E3664" w:rsidRDefault="00AA2C31" w:rsidP="00400F49">
            <w:pPr>
              <w:rPr>
                <w:b/>
                <w:sz w:val="18"/>
                <w:szCs w:val="18"/>
              </w:rPr>
            </w:pPr>
            <w:r w:rsidRPr="008E3664">
              <w:rPr>
                <w:b/>
                <w:sz w:val="18"/>
                <w:szCs w:val="18"/>
              </w:rPr>
              <w:t>Target of Outreach:</w:t>
            </w:r>
          </w:p>
        </w:tc>
      </w:tr>
      <w:tr w:rsidR="00AA2C31" w:rsidRPr="00BB57CF" w:rsidTr="00D43A84">
        <w:tc>
          <w:tcPr>
            <w:tcW w:w="378" w:type="dxa"/>
          </w:tcPr>
          <w:p w:rsidR="00AA2C31" w:rsidRPr="008E3664" w:rsidRDefault="00AA2C31" w:rsidP="00400F49">
            <w:pPr>
              <w:rPr>
                <w:sz w:val="18"/>
                <w:szCs w:val="18"/>
              </w:rPr>
            </w:pPr>
            <w:r w:rsidRPr="008E3664">
              <w:rPr>
                <w:sz w:val="18"/>
                <w:szCs w:val="18"/>
              </w:rPr>
              <w:t>1</w:t>
            </w:r>
          </w:p>
        </w:tc>
        <w:tc>
          <w:tcPr>
            <w:tcW w:w="3600" w:type="dxa"/>
          </w:tcPr>
          <w:p w:rsidR="00AA2C31" w:rsidRPr="008E3664" w:rsidRDefault="00AA2C31" w:rsidP="00400F49">
            <w:pPr>
              <w:rPr>
                <w:sz w:val="18"/>
                <w:szCs w:val="18"/>
              </w:rPr>
            </w:pPr>
            <w:r w:rsidRPr="008E3664">
              <w:rPr>
                <w:sz w:val="18"/>
                <w:szCs w:val="18"/>
              </w:rPr>
              <w:sym w:font="Wingdings" w:char="F0A8"/>
            </w:r>
            <w:r w:rsidRPr="008E3664">
              <w:rPr>
                <w:sz w:val="18"/>
                <w:szCs w:val="18"/>
              </w:rPr>
              <w:t xml:space="preserve">  Public Meeting</w:t>
            </w:r>
          </w:p>
          <w:p w:rsidR="00AA2C31" w:rsidRPr="008E3664" w:rsidRDefault="008E3664" w:rsidP="00400F49">
            <w:pPr>
              <w:rPr>
                <w:sz w:val="18"/>
                <w:szCs w:val="18"/>
              </w:rPr>
            </w:pPr>
            <w:r>
              <w:rPr>
                <w:sz w:val="18"/>
                <w:szCs w:val="18"/>
              </w:rPr>
              <w:sym w:font="Wingdings" w:char="F0FE"/>
            </w:r>
            <w:r w:rsidR="00AA2C31" w:rsidRPr="008E3664">
              <w:rPr>
                <w:sz w:val="18"/>
                <w:szCs w:val="18"/>
              </w:rPr>
              <w:t xml:space="preserve">  Public Hearing</w:t>
            </w:r>
          </w:p>
          <w:p w:rsidR="00AA2C31" w:rsidRPr="008E3664" w:rsidRDefault="00AA2C31" w:rsidP="00400F49">
            <w:pPr>
              <w:rPr>
                <w:sz w:val="18"/>
                <w:szCs w:val="18"/>
              </w:rPr>
            </w:pPr>
            <w:r w:rsidRPr="008E3664">
              <w:rPr>
                <w:sz w:val="18"/>
                <w:szCs w:val="18"/>
              </w:rPr>
              <w:sym w:font="Wingdings" w:char="F0A8"/>
            </w:r>
            <w:r w:rsidRPr="008E3664">
              <w:rPr>
                <w:sz w:val="18"/>
                <w:szCs w:val="18"/>
              </w:rPr>
              <w:t xml:space="preserve">  Newspaper Ad</w:t>
            </w:r>
          </w:p>
          <w:p w:rsidR="00AA2C31" w:rsidRPr="008E3664" w:rsidRDefault="00AA2C31" w:rsidP="00400F49">
            <w:pPr>
              <w:rPr>
                <w:sz w:val="18"/>
                <w:szCs w:val="18"/>
              </w:rPr>
            </w:pPr>
            <w:r w:rsidRPr="008E3664">
              <w:rPr>
                <w:sz w:val="18"/>
                <w:szCs w:val="18"/>
              </w:rPr>
              <w:sym w:font="Wingdings" w:char="F0A8"/>
            </w:r>
            <w:r w:rsidRPr="008E3664">
              <w:rPr>
                <w:sz w:val="18"/>
                <w:szCs w:val="18"/>
              </w:rPr>
              <w:t xml:space="preserve">  Internet Outreach</w:t>
            </w:r>
          </w:p>
          <w:p w:rsidR="00AA2C31" w:rsidRPr="008E3664" w:rsidRDefault="00AA2C31" w:rsidP="00400F49">
            <w:pPr>
              <w:rPr>
                <w:sz w:val="18"/>
                <w:szCs w:val="18"/>
              </w:rPr>
            </w:pPr>
            <w:r w:rsidRPr="008E3664">
              <w:rPr>
                <w:sz w:val="18"/>
                <w:szCs w:val="18"/>
              </w:rPr>
              <w:sym w:font="Wingdings" w:char="F0A8"/>
            </w:r>
            <w:r w:rsidRPr="008E3664">
              <w:rPr>
                <w:sz w:val="18"/>
                <w:szCs w:val="18"/>
              </w:rPr>
              <w:t xml:space="preserve">  Other:  ______________________</w:t>
            </w:r>
          </w:p>
        </w:tc>
        <w:tc>
          <w:tcPr>
            <w:tcW w:w="5580" w:type="dxa"/>
          </w:tcPr>
          <w:p w:rsidR="00AA2C31" w:rsidRPr="008E3664" w:rsidRDefault="00AA2C31" w:rsidP="00400F49">
            <w:pPr>
              <w:rPr>
                <w:sz w:val="18"/>
                <w:szCs w:val="18"/>
              </w:rPr>
            </w:pPr>
            <w:r w:rsidRPr="008E3664">
              <w:rPr>
                <w:sz w:val="18"/>
                <w:szCs w:val="18"/>
              </w:rPr>
              <w:sym w:font="Wingdings" w:char="F0A8"/>
            </w:r>
            <w:r w:rsidRPr="008E3664">
              <w:rPr>
                <w:sz w:val="18"/>
                <w:szCs w:val="18"/>
              </w:rPr>
              <w:t xml:space="preserve">  Minorities</w:t>
            </w:r>
          </w:p>
          <w:p w:rsidR="00AA2C31" w:rsidRPr="008E3664" w:rsidRDefault="00AA2C31" w:rsidP="00400F49">
            <w:pPr>
              <w:rPr>
                <w:sz w:val="18"/>
                <w:szCs w:val="18"/>
              </w:rPr>
            </w:pPr>
            <w:r w:rsidRPr="008E3664">
              <w:rPr>
                <w:sz w:val="18"/>
                <w:szCs w:val="18"/>
              </w:rPr>
              <w:sym w:font="Wingdings" w:char="F0A8"/>
            </w:r>
            <w:r w:rsidRPr="008E3664">
              <w:rPr>
                <w:sz w:val="18"/>
                <w:szCs w:val="18"/>
              </w:rPr>
              <w:t xml:space="preserve">  Non-English Speaking (specify other</w:t>
            </w:r>
          </w:p>
          <w:p w:rsidR="00AA2C31" w:rsidRPr="008E3664" w:rsidRDefault="00AA2C31" w:rsidP="00400F49">
            <w:pPr>
              <w:rPr>
                <w:sz w:val="18"/>
                <w:szCs w:val="18"/>
              </w:rPr>
            </w:pPr>
            <w:r w:rsidRPr="008E3664">
              <w:rPr>
                <w:sz w:val="18"/>
                <w:szCs w:val="18"/>
              </w:rPr>
              <w:t xml:space="preserve">          language = __________________)</w:t>
            </w:r>
          </w:p>
          <w:p w:rsidR="00AA2C31" w:rsidRPr="008E3664" w:rsidRDefault="00AA2C31" w:rsidP="00400F49">
            <w:pPr>
              <w:rPr>
                <w:sz w:val="18"/>
                <w:szCs w:val="18"/>
              </w:rPr>
            </w:pPr>
            <w:r w:rsidRPr="008E3664">
              <w:rPr>
                <w:sz w:val="18"/>
                <w:szCs w:val="18"/>
              </w:rPr>
              <w:sym w:font="Wingdings" w:char="F0A8"/>
            </w:r>
            <w:r w:rsidRPr="008E3664">
              <w:rPr>
                <w:sz w:val="18"/>
                <w:szCs w:val="18"/>
              </w:rPr>
              <w:t xml:space="preserve">  Persons with Disabilities</w:t>
            </w:r>
          </w:p>
          <w:p w:rsidR="00AA2C31" w:rsidRPr="008E3664" w:rsidRDefault="008E3664" w:rsidP="00400F49">
            <w:pPr>
              <w:rPr>
                <w:sz w:val="18"/>
                <w:szCs w:val="18"/>
              </w:rPr>
            </w:pPr>
            <w:r>
              <w:rPr>
                <w:sz w:val="18"/>
                <w:szCs w:val="18"/>
              </w:rPr>
              <w:sym w:font="Wingdings" w:char="F0FE"/>
            </w:r>
            <w:r w:rsidR="00AA2C31" w:rsidRPr="008E3664">
              <w:rPr>
                <w:sz w:val="18"/>
                <w:szCs w:val="18"/>
              </w:rPr>
              <w:t xml:space="preserve">  Non-targeted/broad community</w:t>
            </w:r>
          </w:p>
          <w:p w:rsidR="00AA2C31" w:rsidRPr="008E3664" w:rsidRDefault="00AA2C31" w:rsidP="00400F49">
            <w:pPr>
              <w:rPr>
                <w:sz w:val="18"/>
                <w:szCs w:val="18"/>
              </w:rPr>
            </w:pPr>
            <w:r w:rsidRPr="008E3664">
              <w:rPr>
                <w:sz w:val="18"/>
                <w:szCs w:val="18"/>
              </w:rPr>
              <w:sym w:font="Wingdings" w:char="F0A8"/>
            </w:r>
            <w:r w:rsidRPr="008E3664">
              <w:rPr>
                <w:sz w:val="18"/>
                <w:szCs w:val="18"/>
              </w:rPr>
              <w:t xml:space="preserve">  Residents of Public and Assisted Housing</w:t>
            </w:r>
          </w:p>
          <w:p w:rsidR="00AA2C31" w:rsidRPr="008E3664" w:rsidRDefault="00AA2C31" w:rsidP="00400F49">
            <w:pPr>
              <w:rPr>
                <w:sz w:val="18"/>
                <w:szCs w:val="18"/>
              </w:rPr>
            </w:pPr>
            <w:r w:rsidRPr="008E3664">
              <w:rPr>
                <w:sz w:val="18"/>
                <w:szCs w:val="18"/>
              </w:rPr>
              <w:sym w:font="Wingdings" w:char="F0A8"/>
            </w:r>
            <w:r w:rsidRPr="008E3664">
              <w:rPr>
                <w:sz w:val="18"/>
                <w:szCs w:val="18"/>
              </w:rPr>
              <w:t xml:space="preserve">  Other:  ______________________</w:t>
            </w:r>
          </w:p>
          <w:p w:rsidR="00AA2C31" w:rsidRPr="008E3664" w:rsidRDefault="00AA2C31" w:rsidP="00400F49">
            <w:pPr>
              <w:rPr>
                <w:sz w:val="18"/>
                <w:szCs w:val="18"/>
              </w:rPr>
            </w:pPr>
          </w:p>
        </w:tc>
      </w:tr>
      <w:tr w:rsidR="00AA2C31" w:rsidRPr="00BB57CF" w:rsidTr="00D43A84">
        <w:tc>
          <w:tcPr>
            <w:tcW w:w="3978" w:type="dxa"/>
            <w:gridSpan w:val="2"/>
          </w:tcPr>
          <w:p w:rsidR="00AA2C31" w:rsidRPr="008E3664" w:rsidRDefault="00AA2C31" w:rsidP="00400F49">
            <w:pPr>
              <w:rPr>
                <w:sz w:val="18"/>
                <w:szCs w:val="18"/>
              </w:rPr>
            </w:pPr>
            <w:r w:rsidRPr="008E3664">
              <w:rPr>
                <w:b/>
                <w:sz w:val="18"/>
                <w:szCs w:val="18"/>
              </w:rPr>
              <w:t>Summary of response/attendance</w:t>
            </w:r>
          </w:p>
        </w:tc>
        <w:tc>
          <w:tcPr>
            <w:tcW w:w="5580" w:type="dxa"/>
          </w:tcPr>
          <w:p w:rsidR="00AA2C31" w:rsidRPr="008E3664" w:rsidRDefault="008E3664" w:rsidP="00400F49">
            <w:pPr>
              <w:rPr>
                <w:sz w:val="18"/>
                <w:szCs w:val="18"/>
              </w:rPr>
            </w:pPr>
            <w:r w:rsidRPr="008E3664">
              <w:rPr>
                <w:sz w:val="18"/>
                <w:szCs w:val="18"/>
              </w:rPr>
              <w:t>For the CDBG, ESG, and HOPWA Programs, following these points of community engagement, a public hearing for this 2015-2019 Five-Year Consolidated Plan, which includes the PY2015 One-Year Annual Action Plans, was conducted at ADECA's headquarters office in February 2015.  Attendees were notified of the public hearing via advertisements published in the print editions and online/electronic editions of four newspapers on February 11, 2015, as well as a notice posted on the ADECA website at www.adeca.alabama.gov, and email/electronic notification sent from ADECA, AHFA, and AIDS Alabama to their clientele, local governments, grant administrators, other interested parties, and members of the public.  In response, forty (40) persons attended the February 2015 public hearing.</w:t>
            </w:r>
          </w:p>
        </w:tc>
      </w:tr>
      <w:tr w:rsidR="00AA2C31" w:rsidRPr="00BB57CF" w:rsidTr="00D43A84">
        <w:tc>
          <w:tcPr>
            <w:tcW w:w="3978" w:type="dxa"/>
            <w:gridSpan w:val="2"/>
          </w:tcPr>
          <w:p w:rsidR="00AA2C31" w:rsidRPr="008E3664" w:rsidRDefault="00AA2C31" w:rsidP="00400F49">
            <w:pPr>
              <w:rPr>
                <w:sz w:val="18"/>
                <w:szCs w:val="18"/>
              </w:rPr>
            </w:pPr>
            <w:r w:rsidRPr="008E3664">
              <w:rPr>
                <w:b/>
                <w:sz w:val="18"/>
                <w:szCs w:val="18"/>
              </w:rPr>
              <w:t>Summary of Comments Received</w:t>
            </w:r>
          </w:p>
        </w:tc>
        <w:tc>
          <w:tcPr>
            <w:tcW w:w="5580" w:type="dxa"/>
          </w:tcPr>
          <w:p w:rsidR="00AA2C31" w:rsidRPr="008E3664" w:rsidRDefault="008E3664" w:rsidP="00400F49">
            <w:pPr>
              <w:rPr>
                <w:sz w:val="18"/>
                <w:szCs w:val="18"/>
              </w:rPr>
            </w:pPr>
            <w:r w:rsidRPr="008E3664">
              <w:rPr>
                <w:sz w:val="18"/>
                <w:szCs w:val="18"/>
              </w:rPr>
              <w:t>Zero comments were received concerning the CDBG, ESG, and HOPWA Programs.</w:t>
            </w:r>
          </w:p>
        </w:tc>
      </w:tr>
      <w:tr w:rsidR="00AA2C31" w:rsidRPr="00BB57CF" w:rsidTr="00D43A84">
        <w:tc>
          <w:tcPr>
            <w:tcW w:w="3978" w:type="dxa"/>
            <w:gridSpan w:val="2"/>
          </w:tcPr>
          <w:p w:rsidR="00AA2C31" w:rsidRPr="008E3664" w:rsidRDefault="00AA2C31" w:rsidP="00400F49">
            <w:pPr>
              <w:rPr>
                <w:sz w:val="18"/>
                <w:szCs w:val="18"/>
              </w:rPr>
            </w:pPr>
            <w:r w:rsidRPr="008E3664">
              <w:rPr>
                <w:b/>
                <w:sz w:val="18"/>
                <w:szCs w:val="18"/>
              </w:rPr>
              <w:t>Summary of comments not accepted and reasons</w:t>
            </w:r>
          </w:p>
        </w:tc>
        <w:tc>
          <w:tcPr>
            <w:tcW w:w="5580" w:type="dxa"/>
          </w:tcPr>
          <w:p w:rsidR="00AA2C31" w:rsidRPr="008E3664" w:rsidRDefault="008E3664" w:rsidP="00400F49">
            <w:pPr>
              <w:rPr>
                <w:sz w:val="18"/>
                <w:szCs w:val="18"/>
              </w:rPr>
            </w:pPr>
            <w:r w:rsidRPr="008E3664">
              <w:rPr>
                <w:sz w:val="18"/>
                <w:szCs w:val="18"/>
              </w:rPr>
              <w:t>Not applicable, as zero comments were received concerning the CDBG, ESG, and HOPWA Programs.</w:t>
            </w:r>
          </w:p>
        </w:tc>
      </w:tr>
      <w:tr w:rsidR="00AA2C31" w:rsidRPr="00BB57CF" w:rsidTr="00D43A84">
        <w:tc>
          <w:tcPr>
            <w:tcW w:w="3978" w:type="dxa"/>
            <w:gridSpan w:val="2"/>
          </w:tcPr>
          <w:p w:rsidR="00AA2C31" w:rsidRPr="008E3664" w:rsidRDefault="00AA2C31" w:rsidP="00400F49">
            <w:pPr>
              <w:rPr>
                <w:sz w:val="18"/>
                <w:szCs w:val="18"/>
              </w:rPr>
            </w:pPr>
            <w:r w:rsidRPr="008E3664">
              <w:rPr>
                <w:b/>
                <w:sz w:val="18"/>
                <w:szCs w:val="18"/>
              </w:rPr>
              <w:t>URL if applicable</w:t>
            </w:r>
          </w:p>
        </w:tc>
        <w:tc>
          <w:tcPr>
            <w:tcW w:w="5580" w:type="dxa"/>
          </w:tcPr>
          <w:p w:rsidR="00AA2C31" w:rsidRPr="008E3664" w:rsidRDefault="00AA2C31" w:rsidP="00400F49">
            <w:pPr>
              <w:rPr>
                <w:sz w:val="18"/>
                <w:szCs w:val="18"/>
              </w:rPr>
            </w:pPr>
          </w:p>
        </w:tc>
      </w:tr>
    </w:tbl>
    <w:p w:rsidR="008E3664" w:rsidRPr="00BB57CF" w:rsidRDefault="008E3664" w:rsidP="008E3664">
      <w:pPr>
        <w:rPr>
          <w:b/>
        </w:rPr>
      </w:pPr>
    </w:p>
    <w:tbl>
      <w:tblPr>
        <w:tblStyle w:val="TableGrid"/>
        <w:tblW w:w="0" w:type="auto"/>
        <w:tblLook w:val="04A0"/>
      </w:tblPr>
      <w:tblGrid>
        <w:gridCol w:w="378"/>
        <w:gridCol w:w="3600"/>
        <w:gridCol w:w="5580"/>
      </w:tblGrid>
      <w:tr w:rsidR="008E3664" w:rsidRPr="00BB57CF" w:rsidTr="00D43A84">
        <w:tc>
          <w:tcPr>
            <w:tcW w:w="378" w:type="dxa"/>
          </w:tcPr>
          <w:p w:rsidR="008E3664" w:rsidRPr="008E3664" w:rsidRDefault="008E3664" w:rsidP="00E2372B">
            <w:pPr>
              <w:rPr>
                <w:b/>
                <w:sz w:val="18"/>
                <w:szCs w:val="18"/>
              </w:rPr>
            </w:pPr>
            <w:r w:rsidRPr="008E3664">
              <w:rPr>
                <w:b/>
                <w:sz w:val="18"/>
                <w:szCs w:val="18"/>
              </w:rPr>
              <w:t>#</w:t>
            </w:r>
          </w:p>
        </w:tc>
        <w:tc>
          <w:tcPr>
            <w:tcW w:w="3600" w:type="dxa"/>
          </w:tcPr>
          <w:p w:rsidR="008E3664" w:rsidRPr="008E3664" w:rsidRDefault="008E3664" w:rsidP="00E2372B">
            <w:pPr>
              <w:rPr>
                <w:b/>
                <w:sz w:val="18"/>
                <w:szCs w:val="18"/>
              </w:rPr>
            </w:pPr>
            <w:r w:rsidRPr="008E3664">
              <w:rPr>
                <w:b/>
                <w:sz w:val="18"/>
                <w:szCs w:val="18"/>
              </w:rPr>
              <w:t>Mode of Outreach:</w:t>
            </w:r>
          </w:p>
        </w:tc>
        <w:tc>
          <w:tcPr>
            <w:tcW w:w="5580" w:type="dxa"/>
          </w:tcPr>
          <w:p w:rsidR="008E3664" w:rsidRPr="008E3664" w:rsidRDefault="008E3664" w:rsidP="00E2372B">
            <w:pPr>
              <w:rPr>
                <w:b/>
                <w:sz w:val="18"/>
                <w:szCs w:val="18"/>
              </w:rPr>
            </w:pPr>
            <w:r w:rsidRPr="008E3664">
              <w:rPr>
                <w:b/>
                <w:sz w:val="18"/>
                <w:szCs w:val="18"/>
              </w:rPr>
              <w:t>Target of Outreach:</w:t>
            </w:r>
          </w:p>
        </w:tc>
      </w:tr>
      <w:tr w:rsidR="008E3664" w:rsidRPr="00BB57CF" w:rsidTr="00D43A84">
        <w:tc>
          <w:tcPr>
            <w:tcW w:w="378" w:type="dxa"/>
          </w:tcPr>
          <w:p w:rsidR="008E3664" w:rsidRPr="008E3664" w:rsidRDefault="008E3664" w:rsidP="008E3664">
            <w:pPr>
              <w:rPr>
                <w:sz w:val="18"/>
                <w:szCs w:val="18"/>
              </w:rPr>
            </w:pPr>
            <w:r>
              <w:rPr>
                <w:sz w:val="18"/>
                <w:szCs w:val="18"/>
              </w:rPr>
              <w:t>2</w:t>
            </w:r>
          </w:p>
        </w:tc>
        <w:tc>
          <w:tcPr>
            <w:tcW w:w="3600" w:type="dxa"/>
          </w:tcPr>
          <w:p w:rsidR="008E3664" w:rsidRPr="008E3664" w:rsidRDefault="008E3664" w:rsidP="00E2372B">
            <w:pPr>
              <w:rPr>
                <w:sz w:val="18"/>
                <w:szCs w:val="18"/>
              </w:rPr>
            </w:pPr>
            <w:r w:rsidRPr="008E3664">
              <w:rPr>
                <w:sz w:val="18"/>
                <w:szCs w:val="18"/>
              </w:rPr>
              <w:sym w:font="Wingdings" w:char="F0A8"/>
            </w:r>
            <w:r w:rsidRPr="008E3664">
              <w:rPr>
                <w:sz w:val="18"/>
                <w:szCs w:val="18"/>
              </w:rPr>
              <w:t xml:space="preserve">  Public Meeting</w:t>
            </w:r>
          </w:p>
          <w:p w:rsidR="008E3664" w:rsidRPr="008E3664" w:rsidRDefault="008E3664" w:rsidP="00E2372B">
            <w:pPr>
              <w:rPr>
                <w:sz w:val="18"/>
                <w:szCs w:val="18"/>
              </w:rPr>
            </w:pPr>
            <w:r>
              <w:rPr>
                <w:sz w:val="18"/>
                <w:szCs w:val="18"/>
              </w:rPr>
              <w:sym w:font="Wingdings" w:char="F0FE"/>
            </w:r>
            <w:r w:rsidRPr="008E3664">
              <w:rPr>
                <w:sz w:val="18"/>
                <w:szCs w:val="18"/>
              </w:rPr>
              <w:t xml:space="preserve">  Public Hearing</w:t>
            </w:r>
          </w:p>
          <w:p w:rsidR="008E3664" w:rsidRPr="008E3664" w:rsidRDefault="008E3664" w:rsidP="00E2372B">
            <w:pPr>
              <w:rPr>
                <w:sz w:val="18"/>
                <w:szCs w:val="18"/>
              </w:rPr>
            </w:pPr>
            <w:r w:rsidRPr="008E3664">
              <w:rPr>
                <w:sz w:val="18"/>
                <w:szCs w:val="18"/>
              </w:rPr>
              <w:sym w:font="Wingdings" w:char="F0A8"/>
            </w:r>
            <w:r w:rsidRPr="008E3664">
              <w:rPr>
                <w:sz w:val="18"/>
                <w:szCs w:val="18"/>
              </w:rPr>
              <w:t xml:space="preserve">  Newspaper Ad</w:t>
            </w:r>
          </w:p>
          <w:p w:rsidR="008E3664" w:rsidRPr="008E3664" w:rsidRDefault="008E3664" w:rsidP="00E2372B">
            <w:pPr>
              <w:rPr>
                <w:sz w:val="18"/>
                <w:szCs w:val="18"/>
              </w:rPr>
            </w:pPr>
            <w:r w:rsidRPr="008E3664">
              <w:rPr>
                <w:sz w:val="18"/>
                <w:szCs w:val="18"/>
              </w:rPr>
              <w:sym w:font="Wingdings" w:char="F0A8"/>
            </w:r>
            <w:r w:rsidRPr="008E3664">
              <w:rPr>
                <w:sz w:val="18"/>
                <w:szCs w:val="18"/>
              </w:rPr>
              <w:t xml:space="preserve">  Internet Outreach</w:t>
            </w:r>
          </w:p>
          <w:p w:rsidR="008E3664" w:rsidRPr="008E3664" w:rsidRDefault="008E3664" w:rsidP="00E2372B">
            <w:pPr>
              <w:rPr>
                <w:sz w:val="18"/>
                <w:szCs w:val="18"/>
              </w:rPr>
            </w:pPr>
            <w:r w:rsidRPr="008E3664">
              <w:rPr>
                <w:sz w:val="18"/>
                <w:szCs w:val="18"/>
              </w:rPr>
              <w:sym w:font="Wingdings" w:char="F0A8"/>
            </w:r>
            <w:r w:rsidRPr="008E3664">
              <w:rPr>
                <w:sz w:val="18"/>
                <w:szCs w:val="18"/>
              </w:rPr>
              <w:t xml:space="preserve">  Other:  ______________________</w:t>
            </w:r>
          </w:p>
        </w:tc>
        <w:tc>
          <w:tcPr>
            <w:tcW w:w="5580" w:type="dxa"/>
          </w:tcPr>
          <w:p w:rsidR="008E3664" w:rsidRPr="008E3664" w:rsidRDefault="008E3664" w:rsidP="00E2372B">
            <w:pPr>
              <w:rPr>
                <w:sz w:val="18"/>
                <w:szCs w:val="18"/>
              </w:rPr>
            </w:pPr>
            <w:r w:rsidRPr="008E3664">
              <w:rPr>
                <w:sz w:val="18"/>
                <w:szCs w:val="18"/>
              </w:rPr>
              <w:sym w:font="Wingdings" w:char="F0A8"/>
            </w:r>
            <w:r w:rsidRPr="008E3664">
              <w:rPr>
                <w:sz w:val="18"/>
                <w:szCs w:val="18"/>
              </w:rPr>
              <w:t xml:space="preserve">  Minorities</w:t>
            </w:r>
          </w:p>
          <w:p w:rsidR="008E3664" w:rsidRPr="008E3664" w:rsidRDefault="008E3664" w:rsidP="00E2372B">
            <w:pPr>
              <w:rPr>
                <w:sz w:val="18"/>
                <w:szCs w:val="18"/>
              </w:rPr>
            </w:pPr>
            <w:r w:rsidRPr="008E3664">
              <w:rPr>
                <w:sz w:val="18"/>
                <w:szCs w:val="18"/>
              </w:rPr>
              <w:sym w:font="Wingdings" w:char="F0A8"/>
            </w:r>
            <w:r w:rsidRPr="008E3664">
              <w:rPr>
                <w:sz w:val="18"/>
                <w:szCs w:val="18"/>
              </w:rPr>
              <w:t xml:space="preserve">  Non-English Speaking (specify other</w:t>
            </w:r>
          </w:p>
          <w:p w:rsidR="008E3664" w:rsidRPr="008E3664" w:rsidRDefault="008E3664" w:rsidP="00E2372B">
            <w:pPr>
              <w:rPr>
                <w:sz w:val="18"/>
                <w:szCs w:val="18"/>
              </w:rPr>
            </w:pPr>
            <w:r w:rsidRPr="008E3664">
              <w:rPr>
                <w:sz w:val="18"/>
                <w:szCs w:val="18"/>
              </w:rPr>
              <w:t xml:space="preserve">          language = __________________)</w:t>
            </w:r>
          </w:p>
          <w:p w:rsidR="008E3664" w:rsidRPr="008E3664" w:rsidRDefault="008E3664" w:rsidP="00E2372B">
            <w:pPr>
              <w:rPr>
                <w:sz w:val="18"/>
                <w:szCs w:val="18"/>
              </w:rPr>
            </w:pPr>
            <w:r w:rsidRPr="008E3664">
              <w:rPr>
                <w:sz w:val="18"/>
                <w:szCs w:val="18"/>
              </w:rPr>
              <w:sym w:font="Wingdings" w:char="F0A8"/>
            </w:r>
            <w:r w:rsidRPr="008E3664">
              <w:rPr>
                <w:sz w:val="18"/>
                <w:szCs w:val="18"/>
              </w:rPr>
              <w:t xml:space="preserve">  Persons with Disabilities</w:t>
            </w:r>
          </w:p>
          <w:p w:rsidR="008E3664" w:rsidRPr="008E3664" w:rsidRDefault="008E3664" w:rsidP="00E2372B">
            <w:pPr>
              <w:rPr>
                <w:sz w:val="18"/>
                <w:szCs w:val="18"/>
              </w:rPr>
            </w:pPr>
            <w:r>
              <w:rPr>
                <w:sz w:val="18"/>
                <w:szCs w:val="18"/>
              </w:rPr>
              <w:sym w:font="Wingdings" w:char="F0FE"/>
            </w:r>
            <w:r w:rsidRPr="008E3664">
              <w:rPr>
                <w:sz w:val="18"/>
                <w:szCs w:val="18"/>
              </w:rPr>
              <w:t xml:space="preserve">  Non-targeted/broad community</w:t>
            </w:r>
          </w:p>
          <w:p w:rsidR="008E3664" w:rsidRPr="008E3664" w:rsidRDefault="008E3664" w:rsidP="00E2372B">
            <w:pPr>
              <w:rPr>
                <w:sz w:val="18"/>
                <w:szCs w:val="18"/>
              </w:rPr>
            </w:pPr>
            <w:r w:rsidRPr="008E3664">
              <w:rPr>
                <w:sz w:val="18"/>
                <w:szCs w:val="18"/>
              </w:rPr>
              <w:sym w:font="Wingdings" w:char="F0A8"/>
            </w:r>
            <w:r w:rsidRPr="008E3664">
              <w:rPr>
                <w:sz w:val="18"/>
                <w:szCs w:val="18"/>
              </w:rPr>
              <w:t xml:space="preserve">  Residents of Public and Assisted Housing</w:t>
            </w:r>
          </w:p>
          <w:p w:rsidR="008E3664" w:rsidRPr="008E3664" w:rsidRDefault="008E3664" w:rsidP="00E2372B">
            <w:pPr>
              <w:rPr>
                <w:sz w:val="18"/>
                <w:szCs w:val="18"/>
              </w:rPr>
            </w:pPr>
            <w:r w:rsidRPr="008E3664">
              <w:rPr>
                <w:sz w:val="18"/>
                <w:szCs w:val="18"/>
              </w:rPr>
              <w:sym w:font="Wingdings" w:char="F0A8"/>
            </w:r>
            <w:r w:rsidRPr="008E3664">
              <w:rPr>
                <w:sz w:val="18"/>
                <w:szCs w:val="18"/>
              </w:rPr>
              <w:t xml:space="preserve">  Other:  ______________________</w:t>
            </w:r>
          </w:p>
          <w:p w:rsidR="008E3664" w:rsidRPr="008E3664" w:rsidRDefault="008E3664" w:rsidP="00E2372B">
            <w:pPr>
              <w:rPr>
                <w:sz w:val="18"/>
                <w:szCs w:val="18"/>
              </w:rPr>
            </w:pPr>
          </w:p>
        </w:tc>
      </w:tr>
      <w:tr w:rsidR="008E3664" w:rsidRPr="00BB57CF" w:rsidTr="00D43A84">
        <w:tc>
          <w:tcPr>
            <w:tcW w:w="3978" w:type="dxa"/>
            <w:gridSpan w:val="2"/>
          </w:tcPr>
          <w:p w:rsidR="008E3664" w:rsidRPr="008E3664" w:rsidRDefault="008E3664" w:rsidP="00E2372B">
            <w:pPr>
              <w:rPr>
                <w:sz w:val="18"/>
                <w:szCs w:val="18"/>
              </w:rPr>
            </w:pPr>
            <w:r w:rsidRPr="008E3664">
              <w:rPr>
                <w:b/>
                <w:sz w:val="18"/>
                <w:szCs w:val="18"/>
              </w:rPr>
              <w:t>Summary of response/attendance</w:t>
            </w:r>
          </w:p>
        </w:tc>
        <w:tc>
          <w:tcPr>
            <w:tcW w:w="5580" w:type="dxa"/>
          </w:tcPr>
          <w:p w:rsidR="008E3664" w:rsidRPr="008E3664" w:rsidRDefault="008E3664" w:rsidP="00E2372B">
            <w:pPr>
              <w:rPr>
                <w:sz w:val="18"/>
                <w:szCs w:val="18"/>
              </w:rPr>
            </w:pPr>
            <w:r w:rsidRPr="008E3664">
              <w:rPr>
                <w:sz w:val="18"/>
                <w:szCs w:val="18"/>
              </w:rPr>
              <w:t>For the HOME Program, the AHFA conducted its public hearing on the HOME Program in November 2014.  The AHFA's staff also attended the CDBG, ESG, and HOPWA public hearing in February 2015, and participated as a presenter during that hearing.</w:t>
            </w:r>
          </w:p>
        </w:tc>
      </w:tr>
      <w:tr w:rsidR="008E3664" w:rsidRPr="00BB57CF" w:rsidTr="00D43A84">
        <w:tc>
          <w:tcPr>
            <w:tcW w:w="3978" w:type="dxa"/>
            <w:gridSpan w:val="2"/>
          </w:tcPr>
          <w:p w:rsidR="008E3664" w:rsidRPr="008E3664" w:rsidRDefault="008E3664" w:rsidP="00E2372B">
            <w:pPr>
              <w:rPr>
                <w:sz w:val="18"/>
                <w:szCs w:val="18"/>
              </w:rPr>
            </w:pPr>
            <w:r w:rsidRPr="008E3664">
              <w:rPr>
                <w:b/>
                <w:sz w:val="18"/>
                <w:szCs w:val="18"/>
              </w:rPr>
              <w:t>Summary of Comments Received</w:t>
            </w:r>
          </w:p>
        </w:tc>
        <w:tc>
          <w:tcPr>
            <w:tcW w:w="5580" w:type="dxa"/>
          </w:tcPr>
          <w:p w:rsidR="008E3664" w:rsidRPr="008E3664" w:rsidRDefault="008E3664" w:rsidP="00E2372B">
            <w:pPr>
              <w:rPr>
                <w:sz w:val="18"/>
                <w:szCs w:val="18"/>
              </w:rPr>
            </w:pPr>
            <w:r w:rsidRPr="008E3664">
              <w:rPr>
                <w:sz w:val="18"/>
                <w:szCs w:val="18"/>
              </w:rPr>
              <w:t>For the HOME Program, the comments from the HOME Program's November 2014 public hearing are attached hereto under Section AD-25 Administration of the Consolidated Plan, at Attachments - Citizen Participation Comments, in the document entitled "2015 HOME Summary of Comments and AHFA Responses - Chart Plans (Scanned).pdf".</w:t>
            </w:r>
          </w:p>
        </w:tc>
      </w:tr>
      <w:tr w:rsidR="008E3664" w:rsidRPr="00BB57CF" w:rsidTr="00D43A84">
        <w:tc>
          <w:tcPr>
            <w:tcW w:w="3978" w:type="dxa"/>
            <w:gridSpan w:val="2"/>
          </w:tcPr>
          <w:p w:rsidR="008E3664" w:rsidRPr="008E3664" w:rsidRDefault="008E3664" w:rsidP="00E2372B">
            <w:pPr>
              <w:rPr>
                <w:sz w:val="18"/>
                <w:szCs w:val="18"/>
              </w:rPr>
            </w:pPr>
            <w:r w:rsidRPr="008E3664">
              <w:rPr>
                <w:b/>
                <w:sz w:val="18"/>
                <w:szCs w:val="18"/>
              </w:rPr>
              <w:t>Summary of comments not accepted and reasons</w:t>
            </w:r>
          </w:p>
        </w:tc>
        <w:tc>
          <w:tcPr>
            <w:tcW w:w="5580" w:type="dxa"/>
          </w:tcPr>
          <w:p w:rsidR="008E3664" w:rsidRPr="008E3664" w:rsidRDefault="008E3664" w:rsidP="00E2372B">
            <w:pPr>
              <w:rPr>
                <w:sz w:val="18"/>
                <w:szCs w:val="18"/>
              </w:rPr>
            </w:pPr>
            <w:r w:rsidRPr="008E3664">
              <w:rPr>
                <w:sz w:val="18"/>
                <w:szCs w:val="18"/>
              </w:rPr>
              <w:t>See the comments from the HOME Program's November 2014 public hearing that are attached hereto under Section AD-25 Administration of the Consolidated Plan, at Attachments - Citizen Participation Comments, in the document entitled "2015 HOME Summary of Comments and AHFA Responses - Chart Plans (Scanned).pdf".</w:t>
            </w:r>
          </w:p>
        </w:tc>
      </w:tr>
      <w:tr w:rsidR="008E3664" w:rsidRPr="00BB57CF" w:rsidTr="00D43A84">
        <w:tc>
          <w:tcPr>
            <w:tcW w:w="3978" w:type="dxa"/>
            <w:gridSpan w:val="2"/>
          </w:tcPr>
          <w:p w:rsidR="008E3664" w:rsidRPr="008E3664" w:rsidRDefault="008E3664" w:rsidP="00E2372B">
            <w:pPr>
              <w:rPr>
                <w:sz w:val="18"/>
                <w:szCs w:val="18"/>
              </w:rPr>
            </w:pPr>
            <w:r w:rsidRPr="008E3664">
              <w:rPr>
                <w:b/>
                <w:sz w:val="18"/>
                <w:szCs w:val="18"/>
              </w:rPr>
              <w:t>URL if applicable</w:t>
            </w:r>
          </w:p>
        </w:tc>
        <w:tc>
          <w:tcPr>
            <w:tcW w:w="5580" w:type="dxa"/>
          </w:tcPr>
          <w:p w:rsidR="008E3664" w:rsidRPr="008E3664" w:rsidRDefault="008E3664" w:rsidP="00E2372B">
            <w:pPr>
              <w:rPr>
                <w:sz w:val="18"/>
                <w:szCs w:val="18"/>
              </w:rPr>
            </w:pPr>
          </w:p>
        </w:tc>
      </w:tr>
    </w:tbl>
    <w:p w:rsidR="00152869" w:rsidRPr="00930DBD" w:rsidRDefault="00152869" w:rsidP="00152869">
      <w:pPr>
        <w:rPr>
          <w:b/>
        </w:rPr>
      </w:pPr>
      <w:r w:rsidRPr="00930DBD">
        <w:rPr>
          <w:b/>
        </w:rPr>
        <w:lastRenderedPageBreak/>
        <w:t>NEEDS ASSESSMENT</w:t>
      </w:r>
    </w:p>
    <w:p w:rsidR="00152869" w:rsidRPr="00930DBD" w:rsidRDefault="00152869" w:rsidP="00152869"/>
    <w:p w:rsidR="00152869" w:rsidRPr="00930DBD" w:rsidRDefault="00152869" w:rsidP="00152869">
      <w:pPr>
        <w:rPr>
          <w:b/>
        </w:rPr>
      </w:pPr>
      <w:r w:rsidRPr="00930DBD">
        <w:tab/>
      </w:r>
      <w:r w:rsidRPr="00930DBD">
        <w:rPr>
          <w:b/>
        </w:rPr>
        <w:t>NA-05</w:t>
      </w:r>
      <w:r w:rsidR="008C7538" w:rsidRPr="00930DBD">
        <w:rPr>
          <w:b/>
        </w:rPr>
        <w:t xml:space="preserve">  </w:t>
      </w:r>
      <w:r w:rsidRPr="00930DBD">
        <w:rPr>
          <w:b/>
        </w:rPr>
        <w:t>Overview</w:t>
      </w:r>
    </w:p>
    <w:p w:rsidR="00344B71" w:rsidRDefault="00344B71" w:rsidP="00152869"/>
    <w:p w:rsidR="00081591" w:rsidRPr="00A07466" w:rsidRDefault="00081591" w:rsidP="00081591">
      <w:pPr>
        <w:rPr>
          <w:b/>
        </w:rPr>
      </w:pPr>
      <w:r>
        <w:tab/>
      </w:r>
      <w:r>
        <w:tab/>
      </w:r>
      <w:r>
        <w:rPr>
          <w:b/>
        </w:rPr>
        <w:t>Needs Assessment Overview:</w:t>
      </w:r>
    </w:p>
    <w:p w:rsidR="00627183" w:rsidRDefault="00627183" w:rsidP="00627183">
      <w:r>
        <w:tab/>
        <w:t>In terms of housing, to prepare for this five-year strategy and one-year action plan, the State poured over every conceivable set of statistical tables from the 2010 U. S. Census, plus the American Community Survey estimates and special tabulations furnished by HUD.  Furthermore, advocates for almost every type of special interest group was contacted for comments and recommendations.  The opportunities to contribute were widespread, though not all advocates took the time to respond or get involved. What developed however was a familiar pattern of needs, not unlike efforts made over the years to properly assess how the administrators of these HUD CPD programs would utilize funding to create the most meaningful results.</w:t>
      </w:r>
    </w:p>
    <w:p w:rsidR="00627183" w:rsidRDefault="00627183" w:rsidP="00627183">
      <w:r>
        <w:t>Advocates for the poor told us that they desired more housing for extremely low-income Alabamians or those with ≤30% median family incomes.  Advocates for the mentally ill requested single family, scattered site housing for those receiving supportive services. This agency also requested that homes be made available for people with intellectual or developmental disabilities and others with long-term care needs.  Another agency pointed out the difficulties of finding safe and affordable units for their low-income clientele, particularly those with disabilities.  For someone with only SSI-disability income, even a one-bedroom rental unit is out of reach.  Public housing professionals and advocates made their case as well for a number of improvements including the critical need for restoration and revitalization of existing units.</w:t>
      </w:r>
    </w:p>
    <w:p w:rsidR="00081591" w:rsidRDefault="00627183" w:rsidP="00627183">
      <w:r>
        <w:t>The State of Alabama HOME Program is designed to create rental housing needed by families, the elderly, and those with special needs.  Under no circumstances could all of the housing needs that are brought to the State’s attention be addressed. Ultimately, the challenge is stewardship of precious federal funding designed to impact as many Alabamians as is possible.  Since 1992, the challenge has been met and thousands of Alabama households have benefitted from new or rehabilitated rental housing that is safe, sanitary, and affordable.</w:t>
      </w:r>
    </w:p>
    <w:p w:rsidR="00406061" w:rsidRDefault="00406061" w:rsidP="00627183"/>
    <w:p w:rsidR="00406061" w:rsidRPr="00406061" w:rsidRDefault="00406061" w:rsidP="00406061">
      <w:r w:rsidRPr="00406061">
        <w:tab/>
        <w:t>AIDS Alabama conducts its comprehensive state wide needs assessment of HIV-positive individuals approximately every three years.  In 2015, AIDS Alabama is starting the interview process for the new needs assessment.  However this data is targeted to needs that AIDS Alabama has for securing funding, research, and data that are specific to HIV-positive individuals.</w:t>
      </w:r>
    </w:p>
    <w:p w:rsidR="00406061" w:rsidRDefault="00406061" w:rsidP="00627183"/>
    <w:p w:rsidR="00152869" w:rsidRPr="00930DBD" w:rsidRDefault="00152869" w:rsidP="00152869">
      <w:pPr>
        <w:rPr>
          <w:b/>
        </w:rPr>
      </w:pPr>
      <w:r w:rsidRPr="00930DBD">
        <w:tab/>
      </w:r>
      <w:r w:rsidRPr="00930DBD">
        <w:rPr>
          <w:b/>
        </w:rPr>
        <w:t>NA-10</w:t>
      </w:r>
      <w:r w:rsidR="008C7538" w:rsidRPr="00930DBD">
        <w:rPr>
          <w:b/>
        </w:rPr>
        <w:t xml:space="preserve">  </w:t>
      </w:r>
      <w:r w:rsidRPr="00930DBD">
        <w:rPr>
          <w:b/>
        </w:rPr>
        <w:t>Housing Needs Assessment</w:t>
      </w:r>
      <w:r w:rsidR="00CA0035">
        <w:rPr>
          <w:b/>
        </w:rPr>
        <w:t xml:space="preserve"> [see 24 CFR 91.305(a), (b), and (c)]</w:t>
      </w:r>
    </w:p>
    <w:p w:rsidR="00A40C62" w:rsidRDefault="00A40C62" w:rsidP="00152869"/>
    <w:p w:rsidR="00A40C62" w:rsidRDefault="00A40C62" w:rsidP="00152869">
      <w:pPr>
        <w:rPr>
          <w:b/>
        </w:rPr>
      </w:pPr>
      <w:r>
        <w:tab/>
      </w:r>
      <w:r>
        <w:tab/>
      </w:r>
      <w:r w:rsidRPr="00A40C62">
        <w:rPr>
          <w:b/>
        </w:rPr>
        <w:t>Summary of Housing Needs:</w:t>
      </w:r>
    </w:p>
    <w:p w:rsidR="007971DA" w:rsidRDefault="007971DA" w:rsidP="007971DA">
      <w:r>
        <w:tab/>
        <w:t xml:space="preserve">The following provides an analysis of the current status of housing in Alabama, with particular attention devoted to the condition of housing and housing affordability.  Data utilized in the analysis derives from the 2010 U. S. Census, the 2008-2012 American Community Survey 5-year estimate, and from special tabulations supplied by HUD.  The findings indicate that a significant number of individuals, families, and households in all parts of the state are in need of housing assistance.  Those with the greatest need are concentrated at the lowest income levels, as would be expected.  Housing need is shared by owners and renters, and across all races and ages.  </w:t>
      </w:r>
      <w:r>
        <w:lastRenderedPageBreak/>
        <w:t>Altogether, there were almost 130,000 households in Alabama in 2010 wherein the household income was less than 30% of the median, but the housing cost burden was 50% of the median income level or more.   Over half (60%) of these households contained renters.  While this large number represents only 7% of total Alabama households, it is still a telling statistic – scores of Alabamians spend most of their meager incomes on a place to live and constitute the greatest need for affordable housing.</w:t>
      </w:r>
    </w:p>
    <w:p w:rsidR="007971DA" w:rsidRDefault="007971DA" w:rsidP="007971DA">
      <w:r>
        <w:tab/>
      </w:r>
      <w:r w:rsidRPr="004278AF">
        <w:rPr>
          <w:b/>
        </w:rPr>
        <w:t>Owners</w:t>
      </w:r>
      <w:r>
        <w:rPr>
          <w:b/>
        </w:rPr>
        <w:t xml:space="preserve">:  </w:t>
      </w:r>
      <w:r>
        <w:t xml:space="preserve">Approximately 70% of Alabama households are owner-occupied, somewhat higher than the national average.  This is reflective of core values in certain parts of the U. S. where home ownership is most prized and is traditionally considered as a culmination of the </w:t>
      </w:r>
      <w:r w:rsidRPr="00937B89">
        <w:rPr>
          <w:i/>
        </w:rPr>
        <w:t>American Dream</w:t>
      </w:r>
      <w:r>
        <w:t>.  A contributing feature of states such as Alabama is also that land is relatively plentiful, sprawl is allowable, and even urban dwellers in Alabama (statistically at over 55%) do not typically reside in highly concentrated locales.  Even Pike County, with the lowest percentage of owner-occupied homes, is at nearly 60%.  Washington County in SW Alabama has the highest percentage of owner-occupied dwellings at almost 85%.  Home prices in Alabama are generally below the national average as well, but ownership is still out of range for many in our state.  The majority of owner-occupied homes in Alabama are 1-unit detached houses – some 68.3%.  The next largest segment of owned structures is mobile homes – over 14%. The percentage of Alabama households in mobile homes is much higher in certain counties; as much as 35% in Lowndes County, for example.  More often than not, Alabama counties with the largest percentage of mobile home owners are typically those with the smallest median incomes.  Bottom line:  Mobile homes cost less and usually represent a more affordable choice for the homeowner.  And, in the context of home equity and wealth creation, these owned units typically have a smaller median value.  The gap of median value of owner-occupied homes in 2010 ranged from nearly $200,000 in Shelby County to just $54,200 in Wilcox County.  Overall, the median value of owner-occupied housing units in Alabama at $122,000 is considerably less than the national figure of $181,400.  In Alabama, 60% of owned homes have a mortgage and 40% do not. The median monthly owner costs for housing units with a mortgage is $1160.  For an owner-occupied home without a mortgage, the median monthly owner cost is $346.  By definition, monthly owner costs include mortgage payment, taxes, insurance, and utilities.  For homeowners with a mortgage, almost a third (30.1%) is cost-burdened because they spend more than 30% of their income on housing costs.  For homeowners without a mortgage, a much smaller percentage (14%) is considered cost-burdened.</w:t>
      </w:r>
    </w:p>
    <w:p w:rsidR="007971DA" w:rsidRDefault="007971DA" w:rsidP="007971DA">
      <w:r>
        <w:tab/>
      </w:r>
      <w:r>
        <w:rPr>
          <w:b/>
        </w:rPr>
        <w:t xml:space="preserve">Renters:  </w:t>
      </w:r>
      <w:r>
        <w:t xml:space="preserve">Approximately 30% of Alabama households are renter-occupied, somewhat less than the national rate of 34.5%.  Median gross rents range from $855 in Shelby County to $381 in Wilcox County.  The wide disparity is income-driven for the most part and is indicative of economic conditions such as jobs and educational attainment.  Some 16% of all housing units in Alabama are considered </w:t>
      </w:r>
      <w:r w:rsidRPr="00621665">
        <w:rPr>
          <w:i/>
        </w:rPr>
        <w:t>multi-unit housing</w:t>
      </w:r>
      <w:r>
        <w:t>, meaning structures with two or more units.   Tuscaloosa County, with its large population of college students, has the highest rate of multi-unit structures at 26.5%.  Coosa County, on the other hand, has the lowest rate of multi-unit structures at 1.9%.   Renting a place to live in certain areas of Alabama is therefore challenging if traditional multi-unit structures are not prevalent.  Median gross rent in Alabama is $691.  More than half (51.6%) of all Alabama renter households would be considered cost-burdened, as they spend more than 30% of their income on housing costs (rent paid plus utilities).</w:t>
      </w:r>
    </w:p>
    <w:p w:rsidR="007971DA" w:rsidRDefault="007971DA" w:rsidP="007971DA">
      <w:r>
        <w:tab/>
      </w:r>
      <w:r>
        <w:rPr>
          <w:b/>
        </w:rPr>
        <w:t xml:space="preserve">Race/Ethnicity:  </w:t>
      </w:r>
      <w:r>
        <w:t xml:space="preserve">70% of Alabamians are white, 27% are black, and the remaining 3% are typically Asian or Native American.  Nearly 4% of all Alabamians, regardless of race, </w:t>
      </w:r>
      <w:r>
        <w:lastRenderedPageBreak/>
        <w:t xml:space="preserve">identify themselves as </w:t>
      </w:r>
      <w:r w:rsidRPr="00FC6007">
        <w:rPr>
          <w:i/>
        </w:rPr>
        <w:t>Hispanic</w:t>
      </w:r>
      <w:r>
        <w:rPr>
          <w:i/>
        </w:rPr>
        <w:t xml:space="preserve"> </w:t>
      </w:r>
      <w:r>
        <w:t xml:space="preserve">or </w:t>
      </w:r>
      <w:r>
        <w:rPr>
          <w:i/>
        </w:rPr>
        <w:t>Latino</w:t>
      </w:r>
      <w:r>
        <w:t>.  98.6% of state residents are classified as one race, while 1.4% are two or more races.  For the record, the U. S. rate for persons of two or more races is nearly twice as high – 2.7%.  Roughly 13% of white Alabamians live below the poverty level, while the rate for black Alabamians is almost 31%.  This wide disparity of incomes accounts for a number of economic hardships, including the means to afford adequate housing.  Over 54% of whites in Alabama are married and just over 28% of blacks are married.  And, perhaps predictably, some 59% of all black family households are headed by an unmarried female.  The absence of an additional breadwinner in a household naturally limits the affordability of a suitable housing unit and often leads to shared housing or other substandard living conditions.</w:t>
      </w:r>
    </w:p>
    <w:p w:rsidR="007971DA" w:rsidRDefault="007971DA" w:rsidP="007971DA">
      <w:r>
        <w:tab/>
      </w:r>
      <w:r>
        <w:rPr>
          <w:b/>
        </w:rPr>
        <w:t xml:space="preserve">Age:  </w:t>
      </w:r>
      <w:r>
        <w:t xml:space="preserve">Nearly 31% of all Alabama residents are 62 years or older, which defines HUD’s definition of </w:t>
      </w:r>
      <w:r w:rsidRPr="0085021B">
        <w:rPr>
          <w:i/>
        </w:rPr>
        <w:t>elderly</w:t>
      </w:r>
      <w:r>
        <w:t>.  The rapidly aging population in Alabama and elsewhere presents some unique housing challenges.  While poverty and affordability are the challenges most closely aligned to the Consolidated Plan process, other factors such as substandard housing, access to healthcare, and living alone are critical as well.  Approximately 84% of Alabamians over 65 live in owner-occupied housing, while 16% of that age group are renters.</w:t>
      </w:r>
      <w:r w:rsidRPr="00DC5ECC">
        <w:t xml:space="preserve"> </w:t>
      </w:r>
      <w:r>
        <w:t xml:space="preserve">Almost one-fourth of over 65 owners spend more than 30% of their monthly household income for housing costs.  A much larger figure, nearly 43%, represents over 65 renters who spend more than 30% of their monthly household income for housing costs.  Slightly over half of over 65 Alabamians are married and another third are widowed.  Over 80% of Alabamians over 65 are white and 18% are black.  (NOTE:  Given the black/white population ratios for Alabama plus the relatively similar life expectancy-by-race – 76 for whites v. 73 for blacks – these figures seem about right).  Also, for the over 65 set in Alabama, about 42% are male and 58% are female.  Almost 44% claim some type of disability.  12% of all households in the 0-30% median family income in Alabama contain at least one person 62 years or older.  17% of the 30-50% median family income contains at least one ≥62 and 20% of the 50-80% median family income contains at least one over 65 as well.  All in all, close to half of low-income homes in Alabama have at least one person considered elderly.  </w:t>
      </w:r>
      <w:r w:rsidRPr="0085021B">
        <w:t>The median age in Alabama is just shy of 38 years.</w:t>
      </w:r>
    </w:p>
    <w:p w:rsidR="007971DA" w:rsidRDefault="007971DA" w:rsidP="007971DA">
      <w:r>
        <w:tab/>
      </w:r>
      <w:r>
        <w:rPr>
          <w:b/>
        </w:rPr>
        <w:t xml:space="preserve">Condition of Housing:  </w:t>
      </w:r>
      <w:r>
        <w:t>About half of housing units in Alabama w</w:t>
      </w:r>
      <w:r w:rsidR="00C80050">
        <w:t xml:space="preserve">ere </w:t>
      </w:r>
      <w:r>
        <w:t xml:space="preserve">built </w:t>
      </w:r>
      <w:r w:rsidR="00C80050">
        <w:t xml:space="preserve">during or after </w:t>
      </w:r>
      <w:r>
        <w:t>1980</w:t>
      </w:r>
      <w:r w:rsidR="00C80050">
        <w:t xml:space="preserve">, </w:t>
      </w:r>
      <w:r>
        <w:t>and the other half w</w:t>
      </w:r>
      <w:r w:rsidR="00C80050">
        <w:t xml:space="preserve">ere </w:t>
      </w:r>
      <w:r>
        <w:t xml:space="preserve">built prior to 1980.  Given the prevalence of lead based paint in older homes (those built prior to 1978), there exists large numbers of potentially hazardous dwellings across Alabama, particularly if children are present.  Only 0.5% of occupied housing units in Alabama lack complete plumbing facilities, and only 0.8% lack complete kitchen facilities.  While those numbers have improved dramatically over the last few U. S. Census exercises, the fact remains that several thousand Alabamians lack some of the most basic needs of a suitable dwelling.  1.3% of Alabama housing units are considered </w:t>
      </w:r>
      <w:r w:rsidRPr="00890ADE">
        <w:rPr>
          <w:i/>
        </w:rPr>
        <w:t>overcrowded</w:t>
      </w:r>
      <w:r>
        <w:t xml:space="preserve"> as they contain more than one person per room.  An additional 0.5% of Alabama housing units contain more than 1.5 persons per room and are considered </w:t>
      </w:r>
      <w:r w:rsidRPr="00D05D82">
        <w:rPr>
          <w:i/>
        </w:rPr>
        <w:t>severely overcrowded</w:t>
      </w:r>
      <w:r>
        <w:t>.  Again, this is a marked improvement over previous Census figures, but is still unacceptable in 2014 in Alabama.</w:t>
      </w:r>
    </w:p>
    <w:p w:rsidR="007971DA" w:rsidRDefault="007971DA" w:rsidP="007971DA">
      <w:r>
        <w:tab/>
      </w:r>
      <w:r w:rsidRPr="007677A7">
        <w:rPr>
          <w:b/>
        </w:rPr>
        <w:t>Households</w:t>
      </w:r>
      <w:r>
        <w:rPr>
          <w:b/>
        </w:rPr>
        <w:t xml:space="preserve"> and Families:  </w:t>
      </w:r>
      <w:r>
        <w:t xml:space="preserve">According to the 2010 Census (Households and Families, QT-P11), there are 1,883,791 total households in Alabama.  Family households account for more than two-thirds of the total (67.8%), and non-family households number 32.2%.  Among the non-family households are householders who live alone.  Some 12.2% of the 1-person households are male and 15.2% are female.  All in all, over one-half million households in Alabama (516,696) – more than one-fourth of all Alabama households – are 1-person households.  Another one-third of all Alabama households are 2-person households.  It represents the largest single size group at </w:t>
      </w:r>
      <w:r>
        <w:lastRenderedPageBreak/>
        <w:t>33.6%.   Smaller percentages of Alabama households are for larger numbers of residents.  The two largest groups – 1-person and 2-person – represent 61% of all 1,883,791 households in the state.  Bottom line:  Most households in Alabama, both single family homes and apartment units, have only one or two residents.  This would seem to negate the need for great numbers of new or refurbished housing units with more than three bedrooms.  While this would not hold true across the board in all areas of the state, it appears that fewer Alabamians are living in large family (over five person) households than was previously the case.  The average household size is 2.48 and the average family size is 3.02.</w:t>
      </w:r>
    </w:p>
    <w:p w:rsidR="007971DA" w:rsidRDefault="007971DA" w:rsidP="007971DA">
      <w:r>
        <w:tab/>
      </w:r>
      <w:r w:rsidRPr="00312BE2">
        <w:rPr>
          <w:b/>
        </w:rPr>
        <w:t>Summary</w:t>
      </w:r>
      <w:r>
        <w:rPr>
          <w:b/>
        </w:rPr>
        <w:t xml:space="preserve">:  </w:t>
      </w:r>
      <w:r w:rsidRPr="00D446A2">
        <w:t>To recap</w:t>
      </w:r>
      <w:r>
        <w:t xml:space="preserve"> housing needs as they relate to the previous narrative, Alabama faces shortages of affordable housing, particularly rental units.  While affordability is the key criteria, lower income Alabamians also need housing that is safe, sanitary, and in good repair.  Furthermore, a great need exists for housing that is free of lead-based paint (LBP).  Measures that can be taken to increase available housing stock of units built after 1978 should be taken (i.e. new construction of rental units financed by HOME funds).  Clearly, much of the statistical evidence gathered in the Consolidated Plan process refers to low median incomes, cost burden, low educational attainment, persons living below the poverty level, persons with disabilities, overcrowding, unemployment, and the like.  The State also recognizes certain disproportionate levels of these negative conditions.  Blacks in Alabama, for example, are much more likely to experience these types of poverty-related hardships. In any case, the State plans to create as much affordable housing with HOME funds over the next five years to mitigate some of these issues.</w:t>
      </w:r>
    </w:p>
    <w:p w:rsidR="007971DA" w:rsidRDefault="007971DA" w:rsidP="007971DA">
      <w:pPr>
        <w:rPr>
          <w:b/>
        </w:rPr>
      </w:pPr>
    </w:p>
    <w:p w:rsidR="00F06E7C" w:rsidRPr="00A40C62" w:rsidRDefault="00F06E7C" w:rsidP="00F06E7C">
      <w:pPr>
        <w:rPr>
          <w:b/>
        </w:rPr>
      </w:pPr>
      <w:r>
        <w:tab/>
      </w:r>
      <w:r>
        <w:tab/>
      </w:r>
      <w:r>
        <w:rPr>
          <w:b/>
        </w:rPr>
        <w:t>De</w:t>
      </w:r>
      <w:r w:rsidRPr="00A40C62">
        <w:rPr>
          <w:b/>
        </w:rPr>
        <w:t>m</w:t>
      </w:r>
      <w:r>
        <w:rPr>
          <w:b/>
        </w:rPr>
        <w:t>og</w:t>
      </w:r>
      <w:r w:rsidRPr="00A40C62">
        <w:rPr>
          <w:b/>
        </w:rPr>
        <w:t>r</w:t>
      </w:r>
      <w:r>
        <w:rPr>
          <w:b/>
        </w:rPr>
        <w:t>aphics</w:t>
      </w:r>
      <w:r w:rsidRPr="00A40C62">
        <w:rPr>
          <w:b/>
        </w:rPr>
        <w:t>:</w:t>
      </w:r>
    </w:p>
    <w:p w:rsidR="00F06E7C" w:rsidRDefault="00F06E7C" w:rsidP="00F06E7C"/>
    <w:tbl>
      <w:tblPr>
        <w:tblStyle w:val="TableGrid"/>
        <w:tblW w:w="0" w:type="auto"/>
        <w:tblLook w:val="04A0"/>
      </w:tblPr>
      <w:tblGrid>
        <w:gridCol w:w="1008"/>
        <w:gridCol w:w="1386"/>
        <w:gridCol w:w="144"/>
        <w:gridCol w:w="2250"/>
        <w:gridCol w:w="3420"/>
        <w:gridCol w:w="1368"/>
      </w:tblGrid>
      <w:tr w:rsidR="00F06E7C" w:rsidTr="00400F49">
        <w:tc>
          <w:tcPr>
            <w:tcW w:w="2394" w:type="dxa"/>
            <w:gridSpan w:val="2"/>
          </w:tcPr>
          <w:p w:rsidR="00F06E7C" w:rsidRPr="00F3006C" w:rsidRDefault="00F06E7C" w:rsidP="00400F49">
            <w:pPr>
              <w:rPr>
                <w:b/>
                <w:sz w:val="20"/>
                <w:szCs w:val="20"/>
              </w:rPr>
            </w:pPr>
            <w:r w:rsidRPr="00F3006C">
              <w:rPr>
                <w:b/>
                <w:sz w:val="20"/>
                <w:szCs w:val="20"/>
              </w:rPr>
              <w:t>Item</w:t>
            </w:r>
          </w:p>
        </w:tc>
        <w:tc>
          <w:tcPr>
            <w:tcW w:w="2394" w:type="dxa"/>
            <w:gridSpan w:val="2"/>
          </w:tcPr>
          <w:p w:rsidR="00F06E7C" w:rsidRPr="00F3006C" w:rsidRDefault="00F06E7C" w:rsidP="00400F49">
            <w:pPr>
              <w:rPr>
                <w:b/>
                <w:sz w:val="20"/>
                <w:szCs w:val="20"/>
              </w:rPr>
            </w:pPr>
            <w:r w:rsidRPr="00F3006C">
              <w:rPr>
                <w:b/>
                <w:sz w:val="20"/>
                <w:szCs w:val="20"/>
              </w:rPr>
              <w:t>Base Year:  2000</w:t>
            </w:r>
          </w:p>
        </w:tc>
        <w:tc>
          <w:tcPr>
            <w:tcW w:w="3420" w:type="dxa"/>
          </w:tcPr>
          <w:p w:rsidR="00F06E7C" w:rsidRPr="00F3006C" w:rsidRDefault="00F06E7C" w:rsidP="00400F49">
            <w:pPr>
              <w:rPr>
                <w:b/>
                <w:sz w:val="20"/>
                <w:szCs w:val="20"/>
              </w:rPr>
            </w:pPr>
            <w:r w:rsidRPr="00F3006C">
              <w:rPr>
                <w:b/>
                <w:sz w:val="20"/>
                <w:szCs w:val="20"/>
              </w:rPr>
              <w:t>Most Recent Year:  201</w:t>
            </w:r>
            <w:r>
              <w:rPr>
                <w:b/>
                <w:sz w:val="20"/>
                <w:szCs w:val="20"/>
              </w:rPr>
              <w:t>1</w:t>
            </w:r>
          </w:p>
        </w:tc>
        <w:tc>
          <w:tcPr>
            <w:tcW w:w="1368" w:type="dxa"/>
          </w:tcPr>
          <w:p w:rsidR="00F06E7C" w:rsidRPr="00F3006C" w:rsidRDefault="00F06E7C" w:rsidP="00400F49">
            <w:pPr>
              <w:rPr>
                <w:b/>
                <w:sz w:val="20"/>
                <w:szCs w:val="20"/>
              </w:rPr>
            </w:pPr>
            <w:r w:rsidRPr="00F3006C">
              <w:rPr>
                <w:b/>
                <w:sz w:val="20"/>
                <w:szCs w:val="20"/>
              </w:rPr>
              <w:t>% Change</w:t>
            </w:r>
          </w:p>
        </w:tc>
      </w:tr>
      <w:tr w:rsidR="00F06E7C" w:rsidTr="00400F49">
        <w:tc>
          <w:tcPr>
            <w:tcW w:w="2394" w:type="dxa"/>
            <w:gridSpan w:val="2"/>
          </w:tcPr>
          <w:p w:rsidR="00F06E7C" w:rsidRPr="00F3006C" w:rsidRDefault="00F06E7C" w:rsidP="00400F49">
            <w:pPr>
              <w:rPr>
                <w:sz w:val="20"/>
                <w:szCs w:val="20"/>
              </w:rPr>
            </w:pPr>
            <w:r w:rsidRPr="00F3006C">
              <w:rPr>
                <w:sz w:val="20"/>
                <w:szCs w:val="20"/>
              </w:rPr>
              <w:t>Population</w:t>
            </w:r>
          </w:p>
        </w:tc>
        <w:tc>
          <w:tcPr>
            <w:tcW w:w="2394" w:type="dxa"/>
            <w:gridSpan w:val="2"/>
          </w:tcPr>
          <w:p w:rsidR="00F06E7C" w:rsidRPr="00F3006C" w:rsidRDefault="00F06E7C" w:rsidP="00400F49">
            <w:pPr>
              <w:rPr>
                <w:sz w:val="20"/>
                <w:szCs w:val="20"/>
              </w:rPr>
            </w:pPr>
            <w:r w:rsidRPr="00F3006C">
              <w:rPr>
                <w:sz w:val="20"/>
                <w:szCs w:val="20"/>
              </w:rPr>
              <w:t>4,447,100</w:t>
            </w:r>
          </w:p>
        </w:tc>
        <w:tc>
          <w:tcPr>
            <w:tcW w:w="3420" w:type="dxa"/>
          </w:tcPr>
          <w:p w:rsidR="00F06E7C" w:rsidRPr="00F3006C" w:rsidRDefault="00F06E7C" w:rsidP="00400F49">
            <w:pPr>
              <w:rPr>
                <w:sz w:val="20"/>
                <w:szCs w:val="20"/>
              </w:rPr>
            </w:pPr>
            <w:r w:rsidRPr="00F3006C">
              <w:rPr>
                <w:sz w:val="20"/>
                <w:szCs w:val="20"/>
              </w:rPr>
              <w:t>4,7</w:t>
            </w:r>
            <w:r>
              <w:rPr>
                <w:sz w:val="20"/>
                <w:szCs w:val="20"/>
              </w:rPr>
              <w:t>4724</w:t>
            </w:r>
          </w:p>
        </w:tc>
        <w:tc>
          <w:tcPr>
            <w:tcW w:w="1368" w:type="dxa"/>
          </w:tcPr>
          <w:p w:rsidR="00F06E7C" w:rsidRPr="00F3006C" w:rsidRDefault="00F06E7C" w:rsidP="00400F49">
            <w:pPr>
              <w:rPr>
                <w:sz w:val="20"/>
                <w:szCs w:val="20"/>
              </w:rPr>
            </w:pPr>
            <w:r>
              <w:rPr>
                <w:sz w:val="20"/>
                <w:szCs w:val="20"/>
              </w:rPr>
              <w:t>7</w:t>
            </w:r>
            <w:r w:rsidRPr="00F3006C">
              <w:rPr>
                <w:sz w:val="20"/>
                <w:szCs w:val="20"/>
              </w:rPr>
              <w:t>%</w:t>
            </w:r>
          </w:p>
        </w:tc>
      </w:tr>
      <w:tr w:rsidR="00F06E7C" w:rsidTr="00400F49">
        <w:tc>
          <w:tcPr>
            <w:tcW w:w="2394" w:type="dxa"/>
            <w:gridSpan w:val="2"/>
          </w:tcPr>
          <w:p w:rsidR="00F06E7C" w:rsidRPr="00F3006C" w:rsidRDefault="00F06E7C" w:rsidP="00400F49">
            <w:pPr>
              <w:rPr>
                <w:sz w:val="20"/>
                <w:szCs w:val="20"/>
              </w:rPr>
            </w:pPr>
            <w:r w:rsidRPr="00F3006C">
              <w:rPr>
                <w:sz w:val="20"/>
                <w:szCs w:val="20"/>
              </w:rPr>
              <w:t>Households</w:t>
            </w:r>
          </w:p>
        </w:tc>
        <w:tc>
          <w:tcPr>
            <w:tcW w:w="2394" w:type="dxa"/>
            <w:gridSpan w:val="2"/>
          </w:tcPr>
          <w:p w:rsidR="00F06E7C" w:rsidRPr="00F3006C" w:rsidRDefault="00F06E7C" w:rsidP="00400F49">
            <w:pPr>
              <w:rPr>
                <w:sz w:val="20"/>
                <w:szCs w:val="20"/>
              </w:rPr>
            </w:pPr>
            <w:r w:rsidRPr="00F3006C">
              <w:rPr>
                <w:sz w:val="20"/>
                <w:szCs w:val="20"/>
              </w:rPr>
              <w:t>1,737,080</w:t>
            </w:r>
          </w:p>
        </w:tc>
        <w:tc>
          <w:tcPr>
            <w:tcW w:w="3420" w:type="dxa"/>
          </w:tcPr>
          <w:p w:rsidR="00F06E7C" w:rsidRPr="00F3006C" w:rsidRDefault="00F06E7C" w:rsidP="00400F49">
            <w:pPr>
              <w:rPr>
                <w:sz w:val="20"/>
                <w:szCs w:val="20"/>
              </w:rPr>
            </w:pPr>
            <w:r w:rsidRPr="00F3006C">
              <w:rPr>
                <w:sz w:val="20"/>
                <w:szCs w:val="20"/>
              </w:rPr>
              <w:t>1,8</w:t>
            </w:r>
            <w:r>
              <w:rPr>
                <w:sz w:val="20"/>
                <w:szCs w:val="20"/>
              </w:rPr>
              <w:t>31,269</w:t>
            </w:r>
          </w:p>
        </w:tc>
        <w:tc>
          <w:tcPr>
            <w:tcW w:w="1368" w:type="dxa"/>
          </w:tcPr>
          <w:p w:rsidR="00F06E7C" w:rsidRPr="00F3006C" w:rsidRDefault="00F06E7C" w:rsidP="00400F49">
            <w:pPr>
              <w:rPr>
                <w:sz w:val="20"/>
                <w:szCs w:val="20"/>
              </w:rPr>
            </w:pPr>
            <w:r w:rsidRPr="00F3006C">
              <w:rPr>
                <w:sz w:val="20"/>
                <w:szCs w:val="20"/>
              </w:rPr>
              <w:t>5%</w:t>
            </w:r>
          </w:p>
        </w:tc>
      </w:tr>
      <w:tr w:rsidR="00F06E7C" w:rsidTr="00400F49">
        <w:tc>
          <w:tcPr>
            <w:tcW w:w="2394" w:type="dxa"/>
            <w:gridSpan w:val="2"/>
          </w:tcPr>
          <w:p w:rsidR="00F06E7C" w:rsidRPr="00F3006C" w:rsidRDefault="00F06E7C" w:rsidP="00400F49">
            <w:pPr>
              <w:rPr>
                <w:sz w:val="20"/>
                <w:szCs w:val="20"/>
              </w:rPr>
            </w:pPr>
            <w:r w:rsidRPr="00F3006C">
              <w:rPr>
                <w:sz w:val="20"/>
                <w:szCs w:val="20"/>
              </w:rPr>
              <w:t>Median Income</w:t>
            </w:r>
          </w:p>
        </w:tc>
        <w:tc>
          <w:tcPr>
            <w:tcW w:w="2394" w:type="dxa"/>
            <w:gridSpan w:val="2"/>
          </w:tcPr>
          <w:p w:rsidR="00F06E7C" w:rsidRPr="00F3006C" w:rsidRDefault="00F06E7C" w:rsidP="00400F49">
            <w:pPr>
              <w:rPr>
                <w:sz w:val="20"/>
                <w:szCs w:val="20"/>
              </w:rPr>
            </w:pPr>
            <w:r w:rsidRPr="00F3006C">
              <w:rPr>
                <w:sz w:val="20"/>
                <w:szCs w:val="20"/>
              </w:rPr>
              <w:t>$34,135</w:t>
            </w:r>
          </w:p>
        </w:tc>
        <w:tc>
          <w:tcPr>
            <w:tcW w:w="3420" w:type="dxa"/>
          </w:tcPr>
          <w:p w:rsidR="00F06E7C" w:rsidRPr="00F3006C" w:rsidRDefault="00F06E7C" w:rsidP="00400F49">
            <w:pPr>
              <w:rPr>
                <w:sz w:val="20"/>
                <w:szCs w:val="20"/>
              </w:rPr>
            </w:pPr>
            <w:r w:rsidRPr="00F3006C">
              <w:rPr>
                <w:sz w:val="20"/>
                <w:szCs w:val="20"/>
              </w:rPr>
              <w:t>$42,</w:t>
            </w:r>
            <w:r>
              <w:rPr>
                <w:sz w:val="20"/>
                <w:szCs w:val="20"/>
              </w:rPr>
              <w:t>934</w:t>
            </w:r>
          </w:p>
        </w:tc>
        <w:tc>
          <w:tcPr>
            <w:tcW w:w="1368" w:type="dxa"/>
          </w:tcPr>
          <w:p w:rsidR="00F06E7C" w:rsidRPr="00F3006C" w:rsidRDefault="00F06E7C" w:rsidP="00400F49">
            <w:pPr>
              <w:rPr>
                <w:sz w:val="20"/>
                <w:szCs w:val="20"/>
              </w:rPr>
            </w:pPr>
            <w:r w:rsidRPr="00F3006C">
              <w:rPr>
                <w:sz w:val="20"/>
                <w:szCs w:val="20"/>
              </w:rPr>
              <w:t>2</w:t>
            </w:r>
            <w:r>
              <w:rPr>
                <w:sz w:val="20"/>
                <w:szCs w:val="20"/>
              </w:rPr>
              <w:t>6</w:t>
            </w:r>
            <w:r w:rsidRPr="00F3006C">
              <w:rPr>
                <w:sz w:val="20"/>
                <w:szCs w:val="20"/>
              </w:rPr>
              <w:t>%</w:t>
            </w:r>
          </w:p>
        </w:tc>
      </w:tr>
      <w:tr w:rsidR="00F06E7C" w:rsidTr="00400F49">
        <w:tc>
          <w:tcPr>
            <w:tcW w:w="1008" w:type="dxa"/>
          </w:tcPr>
          <w:p w:rsidR="00F06E7C" w:rsidRPr="00F3006C" w:rsidRDefault="00F06E7C" w:rsidP="00400F49">
            <w:pPr>
              <w:rPr>
                <w:sz w:val="20"/>
                <w:szCs w:val="20"/>
              </w:rPr>
            </w:pPr>
          </w:p>
        </w:tc>
        <w:tc>
          <w:tcPr>
            <w:tcW w:w="1530" w:type="dxa"/>
            <w:gridSpan w:val="2"/>
          </w:tcPr>
          <w:p w:rsidR="00F06E7C" w:rsidRPr="00F3006C" w:rsidRDefault="00F06E7C" w:rsidP="00400F49">
            <w:pPr>
              <w:rPr>
                <w:b/>
                <w:sz w:val="20"/>
                <w:szCs w:val="20"/>
              </w:rPr>
            </w:pPr>
            <w:r w:rsidRPr="00F3006C">
              <w:rPr>
                <w:b/>
                <w:sz w:val="20"/>
                <w:szCs w:val="20"/>
              </w:rPr>
              <w:t>Displayed</w:t>
            </w:r>
          </w:p>
        </w:tc>
        <w:tc>
          <w:tcPr>
            <w:tcW w:w="2250" w:type="dxa"/>
          </w:tcPr>
          <w:p w:rsidR="00F06E7C" w:rsidRPr="00F3006C" w:rsidRDefault="00F06E7C" w:rsidP="00400F49">
            <w:pPr>
              <w:rPr>
                <w:b/>
                <w:sz w:val="20"/>
                <w:szCs w:val="20"/>
              </w:rPr>
            </w:pPr>
            <w:r w:rsidRPr="00F3006C">
              <w:rPr>
                <w:b/>
                <w:sz w:val="20"/>
                <w:szCs w:val="20"/>
              </w:rPr>
              <w:t>Used in Report:</w:t>
            </w:r>
          </w:p>
          <w:p w:rsidR="00F06E7C" w:rsidRPr="00F3006C" w:rsidRDefault="00F06E7C" w:rsidP="00400F49">
            <w:pPr>
              <w:rPr>
                <w:b/>
                <w:sz w:val="20"/>
                <w:szCs w:val="20"/>
              </w:rPr>
            </w:pPr>
            <w:r w:rsidRPr="00F3006C">
              <w:rPr>
                <w:b/>
                <w:sz w:val="20"/>
                <w:szCs w:val="20"/>
              </w:rPr>
              <w:t>Yes or No</w:t>
            </w:r>
          </w:p>
        </w:tc>
        <w:tc>
          <w:tcPr>
            <w:tcW w:w="4788" w:type="dxa"/>
            <w:gridSpan w:val="2"/>
          </w:tcPr>
          <w:p w:rsidR="00F06E7C" w:rsidRPr="00F3006C" w:rsidRDefault="00F06E7C" w:rsidP="00400F49">
            <w:pPr>
              <w:rPr>
                <w:sz w:val="20"/>
                <w:szCs w:val="20"/>
              </w:rPr>
            </w:pPr>
          </w:p>
        </w:tc>
      </w:tr>
      <w:tr w:rsidR="00F06E7C" w:rsidTr="00400F49">
        <w:tc>
          <w:tcPr>
            <w:tcW w:w="1008" w:type="dxa"/>
          </w:tcPr>
          <w:p w:rsidR="00F06E7C" w:rsidRPr="00F3006C" w:rsidRDefault="00F06E7C" w:rsidP="00400F49">
            <w:pPr>
              <w:rPr>
                <w:sz w:val="20"/>
                <w:szCs w:val="20"/>
              </w:rPr>
            </w:pPr>
            <w:r w:rsidRPr="00F3006C">
              <w:rPr>
                <w:sz w:val="20"/>
                <w:szCs w:val="20"/>
              </w:rPr>
              <w:t>Data Source:</w:t>
            </w:r>
          </w:p>
        </w:tc>
        <w:tc>
          <w:tcPr>
            <w:tcW w:w="1530" w:type="dxa"/>
            <w:gridSpan w:val="2"/>
          </w:tcPr>
          <w:p w:rsidR="00F06E7C" w:rsidRPr="00F3006C" w:rsidRDefault="00F06E7C" w:rsidP="00400F49">
            <w:pPr>
              <w:rPr>
                <w:sz w:val="20"/>
                <w:szCs w:val="20"/>
              </w:rPr>
            </w:pPr>
            <w:r w:rsidRPr="00F3006C">
              <w:rPr>
                <w:sz w:val="20"/>
                <w:szCs w:val="20"/>
              </w:rPr>
              <w:t>Default Data</w:t>
            </w:r>
          </w:p>
        </w:tc>
        <w:tc>
          <w:tcPr>
            <w:tcW w:w="2250" w:type="dxa"/>
          </w:tcPr>
          <w:p w:rsidR="00F06E7C" w:rsidRPr="00F3006C" w:rsidRDefault="00F06E7C" w:rsidP="00400F49">
            <w:pPr>
              <w:rPr>
                <w:sz w:val="20"/>
                <w:szCs w:val="20"/>
              </w:rPr>
            </w:pPr>
            <w:r w:rsidRPr="00F3006C">
              <w:rPr>
                <w:sz w:val="20"/>
                <w:szCs w:val="20"/>
              </w:rPr>
              <w:t>Yes</w:t>
            </w:r>
          </w:p>
        </w:tc>
        <w:tc>
          <w:tcPr>
            <w:tcW w:w="4788" w:type="dxa"/>
            <w:gridSpan w:val="2"/>
          </w:tcPr>
          <w:p w:rsidR="00F06E7C" w:rsidRPr="00F3006C" w:rsidRDefault="00F06E7C" w:rsidP="00400F49">
            <w:pPr>
              <w:rPr>
                <w:sz w:val="20"/>
                <w:szCs w:val="20"/>
              </w:rPr>
            </w:pPr>
            <w:r w:rsidRPr="00F3006C">
              <w:rPr>
                <w:sz w:val="20"/>
                <w:szCs w:val="20"/>
              </w:rPr>
              <w:t>2000 Census (Base Year) 200</w:t>
            </w:r>
            <w:r>
              <w:rPr>
                <w:sz w:val="20"/>
                <w:szCs w:val="20"/>
              </w:rPr>
              <w:t>7</w:t>
            </w:r>
            <w:r w:rsidRPr="00F3006C">
              <w:rPr>
                <w:sz w:val="20"/>
                <w:szCs w:val="20"/>
              </w:rPr>
              <w:t>-201</w:t>
            </w:r>
            <w:r>
              <w:rPr>
                <w:sz w:val="20"/>
                <w:szCs w:val="20"/>
              </w:rPr>
              <w:t>1</w:t>
            </w:r>
            <w:r w:rsidRPr="00F3006C">
              <w:rPr>
                <w:sz w:val="20"/>
                <w:szCs w:val="20"/>
              </w:rPr>
              <w:t xml:space="preserve"> American Community Survey (Most Recent Year = ____)</w:t>
            </w:r>
          </w:p>
        </w:tc>
      </w:tr>
      <w:tr w:rsidR="00F06E7C" w:rsidTr="00400F49">
        <w:tc>
          <w:tcPr>
            <w:tcW w:w="1008" w:type="dxa"/>
          </w:tcPr>
          <w:p w:rsidR="00F06E7C" w:rsidRPr="00F3006C" w:rsidRDefault="00F06E7C" w:rsidP="00400F49">
            <w:pPr>
              <w:rPr>
                <w:sz w:val="20"/>
                <w:szCs w:val="20"/>
              </w:rPr>
            </w:pPr>
          </w:p>
        </w:tc>
        <w:tc>
          <w:tcPr>
            <w:tcW w:w="1530" w:type="dxa"/>
            <w:gridSpan w:val="2"/>
          </w:tcPr>
          <w:p w:rsidR="00F06E7C" w:rsidRPr="00F3006C" w:rsidRDefault="00F06E7C" w:rsidP="00400F49">
            <w:pPr>
              <w:rPr>
                <w:sz w:val="20"/>
                <w:szCs w:val="20"/>
              </w:rPr>
            </w:pPr>
            <w:r w:rsidRPr="00F3006C">
              <w:rPr>
                <w:sz w:val="20"/>
                <w:szCs w:val="20"/>
              </w:rPr>
              <w:t>Alternate Data</w:t>
            </w:r>
          </w:p>
        </w:tc>
        <w:tc>
          <w:tcPr>
            <w:tcW w:w="2250" w:type="dxa"/>
          </w:tcPr>
          <w:p w:rsidR="00F06E7C" w:rsidRPr="00F3006C" w:rsidRDefault="00F06E7C" w:rsidP="00400F49">
            <w:pPr>
              <w:rPr>
                <w:sz w:val="20"/>
                <w:szCs w:val="20"/>
              </w:rPr>
            </w:pPr>
            <w:r w:rsidRPr="00F3006C">
              <w:rPr>
                <w:sz w:val="20"/>
                <w:szCs w:val="20"/>
              </w:rPr>
              <w:t>No</w:t>
            </w:r>
          </w:p>
        </w:tc>
        <w:tc>
          <w:tcPr>
            <w:tcW w:w="4788" w:type="dxa"/>
            <w:gridSpan w:val="2"/>
          </w:tcPr>
          <w:p w:rsidR="00F06E7C" w:rsidRPr="00F3006C" w:rsidRDefault="00F06E7C" w:rsidP="00C2237A">
            <w:pPr>
              <w:rPr>
                <w:sz w:val="20"/>
                <w:szCs w:val="20"/>
              </w:rPr>
            </w:pPr>
            <w:r w:rsidRPr="00F3006C">
              <w:rPr>
                <w:sz w:val="20"/>
                <w:szCs w:val="20"/>
              </w:rPr>
              <w:t>Notes:</w:t>
            </w:r>
          </w:p>
        </w:tc>
      </w:tr>
    </w:tbl>
    <w:p w:rsidR="00F06E7C" w:rsidRDefault="00F06E7C"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7756E8" w:rsidRDefault="007756E8" w:rsidP="00F06E7C"/>
    <w:p w:rsidR="00942AE6" w:rsidRDefault="00942AE6" w:rsidP="00F06E7C"/>
    <w:p w:rsidR="00942AE6" w:rsidRDefault="00942AE6" w:rsidP="00F06E7C"/>
    <w:p w:rsidR="00F06E7C" w:rsidRDefault="00F06E7C" w:rsidP="00F06E7C">
      <w:r>
        <w:lastRenderedPageBreak/>
        <w:tab/>
      </w:r>
      <w:r>
        <w:tab/>
      </w:r>
      <w:r>
        <w:rPr>
          <w:b/>
        </w:rPr>
        <w:t>Nu</w:t>
      </w:r>
      <w:r w:rsidRPr="00A40C62">
        <w:rPr>
          <w:b/>
        </w:rPr>
        <w:t>m</w:t>
      </w:r>
      <w:r>
        <w:rPr>
          <w:b/>
        </w:rPr>
        <w:t>ber of Households</w:t>
      </w:r>
      <w:r w:rsidRPr="00A40C62">
        <w:rPr>
          <w:b/>
        </w:rPr>
        <w:t>:</w:t>
      </w:r>
    </w:p>
    <w:p w:rsidR="00F06E7C" w:rsidRDefault="00F06E7C" w:rsidP="00F06E7C"/>
    <w:tbl>
      <w:tblPr>
        <w:tblStyle w:val="TableGrid"/>
        <w:tblW w:w="0" w:type="auto"/>
        <w:tblLook w:val="04A0"/>
      </w:tblPr>
      <w:tblGrid>
        <w:gridCol w:w="1368"/>
        <w:gridCol w:w="228"/>
        <w:gridCol w:w="1482"/>
        <w:gridCol w:w="114"/>
        <w:gridCol w:w="1596"/>
        <w:gridCol w:w="1596"/>
        <w:gridCol w:w="1596"/>
        <w:gridCol w:w="1596"/>
      </w:tblGrid>
      <w:tr w:rsidR="00F06E7C" w:rsidTr="00400F49">
        <w:tc>
          <w:tcPr>
            <w:tcW w:w="1596" w:type="dxa"/>
            <w:gridSpan w:val="2"/>
          </w:tcPr>
          <w:p w:rsidR="00F06E7C" w:rsidRPr="00F3006C" w:rsidRDefault="00F06E7C" w:rsidP="00400F49">
            <w:pPr>
              <w:rPr>
                <w:b/>
                <w:sz w:val="20"/>
                <w:szCs w:val="20"/>
              </w:rPr>
            </w:pPr>
            <w:r w:rsidRPr="00F3006C">
              <w:rPr>
                <w:b/>
                <w:sz w:val="20"/>
                <w:szCs w:val="20"/>
              </w:rPr>
              <w:t>Item</w:t>
            </w:r>
          </w:p>
        </w:tc>
        <w:tc>
          <w:tcPr>
            <w:tcW w:w="1596" w:type="dxa"/>
            <w:gridSpan w:val="2"/>
          </w:tcPr>
          <w:p w:rsidR="00F06E7C" w:rsidRPr="00F3006C" w:rsidRDefault="00F06E7C" w:rsidP="00400F49">
            <w:pPr>
              <w:rPr>
                <w:b/>
                <w:sz w:val="20"/>
                <w:szCs w:val="20"/>
              </w:rPr>
            </w:pPr>
            <w:r w:rsidRPr="00F3006C">
              <w:rPr>
                <w:b/>
                <w:sz w:val="20"/>
                <w:szCs w:val="20"/>
              </w:rPr>
              <w:t>0-30% Housing Area Median Family Income (HAMFI)</w:t>
            </w:r>
          </w:p>
        </w:tc>
        <w:tc>
          <w:tcPr>
            <w:tcW w:w="1596" w:type="dxa"/>
          </w:tcPr>
          <w:p w:rsidR="00F06E7C" w:rsidRPr="00F3006C" w:rsidRDefault="00F06E7C" w:rsidP="00400F49">
            <w:pPr>
              <w:rPr>
                <w:b/>
                <w:sz w:val="20"/>
                <w:szCs w:val="20"/>
              </w:rPr>
            </w:pPr>
            <w:r w:rsidRPr="00F3006C">
              <w:rPr>
                <w:b/>
                <w:sz w:val="20"/>
                <w:szCs w:val="20"/>
              </w:rPr>
              <w:t>Greater than</w:t>
            </w:r>
          </w:p>
          <w:p w:rsidR="00F06E7C" w:rsidRPr="00F3006C" w:rsidRDefault="00F06E7C" w:rsidP="00400F49">
            <w:pPr>
              <w:rPr>
                <w:b/>
                <w:sz w:val="20"/>
                <w:szCs w:val="20"/>
              </w:rPr>
            </w:pPr>
            <w:r w:rsidRPr="00F3006C">
              <w:rPr>
                <w:b/>
                <w:sz w:val="20"/>
                <w:szCs w:val="20"/>
              </w:rPr>
              <w:t>30-50% HAMFI</w:t>
            </w:r>
          </w:p>
        </w:tc>
        <w:tc>
          <w:tcPr>
            <w:tcW w:w="1596" w:type="dxa"/>
          </w:tcPr>
          <w:p w:rsidR="00F06E7C" w:rsidRPr="00F3006C" w:rsidRDefault="00F06E7C" w:rsidP="00400F49">
            <w:pPr>
              <w:rPr>
                <w:b/>
                <w:sz w:val="20"/>
                <w:szCs w:val="20"/>
              </w:rPr>
            </w:pPr>
            <w:r w:rsidRPr="00F3006C">
              <w:rPr>
                <w:b/>
                <w:sz w:val="20"/>
                <w:szCs w:val="20"/>
              </w:rPr>
              <w:t>Greater than</w:t>
            </w:r>
          </w:p>
          <w:p w:rsidR="00F06E7C" w:rsidRPr="00F3006C" w:rsidRDefault="00F06E7C" w:rsidP="00400F49">
            <w:pPr>
              <w:rPr>
                <w:b/>
                <w:sz w:val="20"/>
                <w:szCs w:val="20"/>
              </w:rPr>
            </w:pPr>
            <w:r w:rsidRPr="00F3006C">
              <w:rPr>
                <w:b/>
                <w:sz w:val="20"/>
                <w:szCs w:val="20"/>
              </w:rPr>
              <w:t>50-80% HAMFI</w:t>
            </w:r>
          </w:p>
        </w:tc>
        <w:tc>
          <w:tcPr>
            <w:tcW w:w="1596" w:type="dxa"/>
          </w:tcPr>
          <w:p w:rsidR="00F06E7C" w:rsidRPr="00F3006C" w:rsidRDefault="00F06E7C" w:rsidP="00400F49">
            <w:pPr>
              <w:rPr>
                <w:b/>
                <w:sz w:val="20"/>
                <w:szCs w:val="20"/>
              </w:rPr>
            </w:pPr>
            <w:r w:rsidRPr="00F3006C">
              <w:rPr>
                <w:b/>
                <w:sz w:val="20"/>
                <w:szCs w:val="20"/>
              </w:rPr>
              <w:t>Greater than</w:t>
            </w:r>
          </w:p>
          <w:p w:rsidR="00F06E7C" w:rsidRPr="00F3006C" w:rsidRDefault="00F06E7C" w:rsidP="00400F49">
            <w:pPr>
              <w:rPr>
                <w:b/>
                <w:sz w:val="20"/>
                <w:szCs w:val="20"/>
              </w:rPr>
            </w:pPr>
            <w:r w:rsidRPr="00F3006C">
              <w:rPr>
                <w:b/>
                <w:sz w:val="20"/>
                <w:szCs w:val="20"/>
              </w:rPr>
              <w:t>80-100% HAMFI</w:t>
            </w:r>
          </w:p>
        </w:tc>
        <w:tc>
          <w:tcPr>
            <w:tcW w:w="1596" w:type="dxa"/>
          </w:tcPr>
          <w:p w:rsidR="00F06E7C" w:rsidRPr="00F3006C" w:rsidRDefault="00F06E7C" w:rsidP="00400F49">
            <w:pPr>
              <w:rPr>
                <w:b/>
                <w:sz w:val="20"/>
                <w:szCs w:val="20"/>
              </w:rPr>
            </w:pPr>
            <w:r w:rsidRPr="00F3006C">
              <w:rPr>
                <w:b/>
                <w:sz w:val="20"/>
                <w:szCs w:val="20"/>
              </w:rPr>
              <w:t>Greater than</w:t>
            </w:r>
          </w:p>
          <w:p w:rsidR="00F06E7C" w:rsidRPr="00F3006C" w:rsidRDefault="00F06E7C" w:rsidP="00400F49">
            <w:pPr>
              <w:rPr>
                <w:b/>
                <w:sz w:val="20"/>
                <w:szCs w:val="20"/>
              </w:rPr>
            </w:pPr>
            <w:r w:rsidRPr="00F3006C">
              <w:rPr>
                <w:b/>
                <w:sz w:val="20"/>
                <w:szCs w:val="20"/>
              </w:rPr>
              <w:t>100% HAMFI</w:t>
            </w:r>
          </w:p>
        </w:tc>
      </w:tr>
      <w:tr w:rsidR="00F06E7C" w:rsidTr="00400F49">
        <w:tc>
          <w:tcPr>
            <w:tcW w:w="1596" w:type="dxa"/>
            <w:gridSpan w:val="2"/>
          </w:tcPr>
          <w:p w:rsidR="00F06E7C" w:rsidRPr="00F3006C" w:rsidRDefault="00F06E7C" w:rsidP="00400F49">
            <w:pPr>
              <w:rPr>
                <w:sz w:val="20"/>
                <w:szCs w:val="20"/>
              </w:rPr>
            </w:pPr>
            <w:r w:rsidRPr="00F3006C">
              <w:rPr>
                <w:sz w:val="20"/>
                <w:szCs w:val="20"/>
              </w:rPr>
              <w:t>Total Households</w:t>
            </w:r>
          </w:p>
        </w:tc>
        <w:tc>
          <w:tcPr>
            <w:tcW w:w="1596" w:type="dxa"/>
            <w:gridSpan w:val="2"/>
          </w:tcPr>
          <w:p w:rsidR="00F06E7C" w:rsidRPr="00F3006C" w:rsidRDefault="00F06E7C" w:rsidP="00400F49">
            <w:pPr>
              <w:rPr>
                <w:sz w:val="20"/>
                <w:szCs w:val="20"/>
              </w:rPr>
            </w:pPr>
            <w:r w:rsidRPr="00F3006C">
              <w:rPr>
                <w:sz w:val="20"/>
                <w:szCs w:val="20"/>
              </w:rPr>
              <w:t>23</w:t>
            </w:r>
            <w:r>
              <w:rPr>
                <w:sz w:val="20"/>
                <w:szCs w:val="20"/>
              </w:rPr>
              <w:t>9,535</w:t>
            </w:r>
          </w:p>
        </w:tc>
        <w:tc>
          <w:tcPr>
            <w:tcW w:w="1596" w:type="dxa"/>
          </w:tcPr>
          <w:p w:rsidR="00F06E7C" w:rsidRPr="00F3006C" w:rsidRDefault="00F06E7C" w:rsidP="00400F49">
            <w:pPr>
              <w:rPr>
                <w:sz w:val="20"/>
                <w:szCs w:val="20"/>
              </w:rPr>
            </w:pPr>
            <w:r w:rsidRPr="00F3006C">
              <w:rPr>
                <w:sz w:val="20"/>
                <w:szCs w:val="20"/>
              </w:rPr>
              <w:t>22</w:t>
            </w:r>
            <w:r>
              <w:rPr>
                <w:sz w:val="20"/>
                <w:szCs w:val="20"/>
              </w:rPr>
              <w:t>6,995</w:t>
            </w:r>
          </w:p>
        </w:tc>
        <w:tc>
          <w:tcPr>
            <w:tcW w:w="1596" w:type="dxa"/>
          </w:tcPr>
          <w:p w:rsidR="00F06E7C" w:rsidRPr="00F3006C" w:rsidRDefault="00F06E7C" w:rsidP="00400F49">
            <w:pPr>
              <w:rPr>
                <w:sz w:val="20"/>
                <w:szCs w:val="20"/>
              </w:rPr>
            </w:pPr>
            <w:r w:rsidRPr="00F3006C">
              <w:rPr>
                <w:sz w:val="20"/>
                <w:szCs w:val="20"/>
              </w:rPr>
              <w:t>29</w:t>
            </w:r>
            <w:r>
              <w:rPr>
                <w:sz w:val="20"/>
                <w:szCs w:val="20"/>
              </w:rPr>
              <w:t>9,285</w:t>
            </w:r>
          </w:p>
        </w:tc>
        <w:tc>
          <w:tcPr>
            <w:tcW w:w="1596" w:type="dxa"/>
          </w:tcPr>
          <w:p w:rsidR="00F06E7C" w:rsidRPr="00F3006C" w:rsidRDefault="00F06E7C" w:rsidP="00400F49">
            <w:pPr>
              <w:rPr>
                <w:sz w:val="20"/>
                <w:szCs w:val="20"/>
              </w:rPr>
            </w:pPr>
            <w:r w:rsidRPr="00F3006C">
              <w:rPr>
                <w:sz w:val="20"/>
                <w:szCs w:val="20"/>
              </w:rPr>
              <w:t>17</w:t>
            </w:r>
            <w:r>
              <w:rPr>
                <w:sz w:val="20"/>
                <w:szCs w:val="20"/>
              </w:rPr>
              <w:t>5,585</w:t>
            </w:r>
          </w:p>
        </w:tc>
        <w:tc>
          <w:tcPr>
            <w:tcW w:w="1596" w:type="dxa"/>
          </w:tcPr>
          <w:p w:rsidR="00F06E7C" w:rsidRPr="00F3006C" w:rsidRDefault="00F06E7C" w:rsidP="00400F49">
            <w:pPr>
              <w:rPr>
                <w:sz w:val="20"/>
                <w:szCs w:val="20"/>
              </w:rPr>
            </w:pPr>
            <w:r w:rsidRPr="00F3006C">
              <w:rPr>
                <w:sz w:val="20"/>
                <w:szCs w:val="20"/>
              </w:rPr>
              <w:t>889</w:t>
            </w:r>
            <w:r>
              <w:rPr>
                <w:sz w:val="20"/>
                <w:szCs w:val="20"/>
              </w:rPr>
              <w:t>,870</w:t>
            </w:r>
          </w:p>
        </w:tc>
      </w:tr>
      <w:tr w:rsidR="00F06E7C" w:rsidTr="00400F49">
        <w:tc>
          <w:tcPr>
            <w:tcW w:w="1596" w:type="dxa"/>
            <w:gridSpan w:val="2"/>
          </w:tcPr>
          <w:p w:rsidR="00F06E7C" w:rsidRPr="00F3006C" w:rsidRDefault="00F06E7C" w:rsidP="00400F49">
            <w:pPr>
              <w:rPr>
                <w:sz w:val="20"/>
                <w:szCs w:val="20"/>
              </w:rPr>
            </w:pPr>
            <w:r w:rsidRPr="00F3006C">
              <w:rPr>
                <w:sz w:val="20"/>
                <w:szCs w:val="20"/>
              </w:rPr>
              <w:t>Small Family Households</w:t>
            </w:r>
          </w:p>
        </w:tc>
        <w:tc>
          <w:tcPr>
            <w:tcW w:w="1596" w:type="dxa"/>
            <w:gridSpan w:val="2"/>
          </w:tcPr>
          <w:p w:rsidR="00F06E7C" w:rsidRPr="00F3006C" w:rsidRDefault="00F06E7C" w:rsidP="00400F49">
            <w:pPr>
              <w:rPr>
                <w:sz w:val="20"/>
                <w:szCs w:val="20"/>
              </w:rPr>
            </w:pPr>
            <w:r w:rsidRPr="00F3006C">
              <w:rPr>
                <w:sz w:val="20"/>
                <w:szCs w:val="20"/>
              </w:rPr>
              <w:t>8</w:t>
            </w:r>
            <w:r>
              <w:rPr>
                <w:sz w:val="20"/>
                <w:szCs w:val="20"/>
              </w:rPr>
              <w:t>5,850</w:t>
            </w:r>
          </w:p>
        </w:tc>
        <w:tc>
          <w:tcPr>
            <w:tcW w:w="1596" w:type="dxa"/>
          </w:tcPr>
          <w:p w:rsidR="00F06E7C" w:rsidRPr="00F3006C" w:rsidRDefault="00F06E7C" w:rsidP="00400F49">
            <w:pPr>
              <w:rPr>
                <w:sz w:val="20"/>
                <w:szCs w:val="20"/>
              </w:rPr>
            </w:pPr>
            <w:r w:rsidRPr="00F3006C">
              <w:rPr>
                <w:sz w:val="20"/>
                <w:szCs w:val="20"/>
              </w:rPr>
              <w:t>7</w:t>
            </w:r>
            <w:r>
              <w:rPr>
                <w:sz w:val="20"/>
                <w:szCs w:val="20"/>
              </w:rPr>
              <w:t>7,755</w:t>
            </w:r>
          </w:p>
        </w:tc>
        <w:tc>
          <w:tcPr>
            <w:tcW w:w="1596" w:type="dxa"/>
          </w:tcPr>
          <w:p w:rsidR="00F06E7C" w:rsidRPr="00F3006C" w:rsidRDefault="00F06E7C" w:rsidP="00400F49">
            <w:pPr>
              <w:rPr>
                <w:sz w:val="20"/>
                <w:szCs w:val="20"/>
              </w:rPr>
            </w:pPr>
            <w:r w:rsidRPr="00F3006C">
              <w:rPr>
                <w:sz w:val="20"/>
                <w:szCs w:val="20"/>
              </w:rPr>
              <w:t>11</w:t>
            </w:r>
            <w:r>
              <w:rPr>
                <w:sz w:val="20"/>
                <w:szCs w:val="20"/>
              </w:rPr>
              <w:t>4,480</w:t>
            </w:r>
          </w:p>
        </w:tc>
        <w:tc>
          <w:tcPr>
            <w:tcW w:w="1596" w:type="dxa"/>
          </w:tcPr>
          <w:p w:rsidR="00F06E7C" w:rsidRPr="00F3006C" w:rsidRDefault="00F06E7C" w:rsidP="00400F49">
            <w:pPr>
              <w:rPr>
                <w:sz w:val="20"/>
                <w:szCs w:val="20"/>
              </w:rPr>
            </w:pPr>
            <w:r w:rsidRPr="00F3006C">
              <w:rPr>
                <w:sz w:val="20"/>
                <w:szCs w:val="20"/>
              </w:rPr>
              <w:t>7</w:t>
            </w:r>
            <w:r>
              <w:rPr>
                <w:sz w:val="20"/>
                <w:szCs w:val="20"/>
              </w:rPr>
              <w:t>5,285</w:t>
            </w:r>
          </w:p>
        </w:tc>
        <w:tc>
          <w:tcPr>
            <w:tcW w:w="1596" w:type="dxa"/>
          </w:tcPr>
          <w:p w:rsidR="00F06E7C" w:rsidRPr="00F3006C" w:rsidRDefault="00F06E7C" w:rsidP="00400F49">
            <w:pPr>
              <w:rPr>
                <w:sz w:val="20"/>
                <w:szCs w:val="20"/>
              </w:rPr>
            </w:pPr>
            <w:r w:rsidRPr="00F3006C">
              <w:rPr>
                <w:sz w:val="20"/>
                <w:szCs w:val="20"/>
              </w:rPr>
              <w:t>50</w:t>
            </w:r>
            <w:r>
              <w:rPr>
                <w:sz w:val="20"/>
                <w:szCs w:val="20"/>
              </w:rPr>
              <w:t>7,87</w:t>
            </w:r>
            <w:r w:rsidRPr="00F3006C">
              <w:rPr>
                <w:sz w:val="20"/>
                <w:szCs w:val="20"/>
              </w:rPr>
              <w:t>5</w:t>
            </w:r>
          </w:p>
        </w:tc>
      </w:tr>
      <w:tr w:rsidR="00F06E7C" w:rsidTr="00400F49">
        <w:tc>
          <w:tcPr>
            <w:tcW w:w="1596" w:type="dxa"/>
            <w:gridSpan w:val="2"/>
          </w:tcPr>
          <w:p w:rsidR="00F06E7C" w:rsidRPr="00F3006C" w:rsidRDefault="00F06E7C" w:rsidP="00400F49">
            <w:pPr>
              <w:rPr>
                <w:sz w:val="20"/>
                <w:szCs w:val="20"/>
              </w:rPr>
            </w:pPr>
            <w:r w:rsidRPr="00F3006C">
              <w:rPr>
                <w:sz w:val="20"/>
                <w:szCs w:val="20"/>
              </w:rPr>
              <w:t>Large Family Households</w:t>
            </w:r>
          </w:p>
        </w:tc>
        <w:tc>
          <w:tcPr>
            <w:tcW w:w="1596" w:type="dxa"/>
            <w:gridSpan w:val="2"/>
          </w:tcPr>
          <w:p w:rsidR="00F06E7C" w:rsidRPr="00F3006C" w:rsidRDefault="00F06E7C" w:rsidP="00400F49">
            <w:pPr>
              <w:rPr>
                <w:sz w:val="20"/>
                <w:szCs w:val="20"/>
              </w:rPr>
            </w:pPr>
            <w:r w:rsidRPr="00F3006C">
              <w:rPr>
                <w:sz w:val="20"/>
                <w:szCs w:val="20"/>
              </w:rPr>
              <w:t>12,</w:t>
            </w:r>
            <w:r>
              <w:rPr>
                <w:sz w:val="20"/>
                <w:szCs w:val="20"/>
              </w:rPr>
              <w:t>88</w:t>
            </w:r>
            <w:r w:rsidRPr="00F3006C">
              <w:rPr>
                <w:sz w:val="20"/>
                <w:szCs w:val="20"/>
              </w:rPr>
              <w:t>5</w:t>
            </w:r>
          </w:p>
        </w:tc>
        <w:tc>
          <w:tcPr>
            <w:tcW w:w="1596" w:type="dxa"/>
          </w:tcPr>
          <w:p w:rsidR="00F06E7C" w:rsidRPr="00F3006C" w:rsidRDefault="00F06E7C" w:rsidP="00400F49">
            <w:pPr>
              <w:rPr>
                <w:sz w:val="20"/>
                <w:szCs w:val="20"/>
              </w:rPr>
            </w:pPr>
            <w:r w:rsidRPr="00F3006C">
              <w:rPr>
                <w:sz w:val="20"/>
                <w:szCs w:val="20"/>
              </w:rPr>
              <w:t>1</w:t>
            </w:r>
            <w:r>
              <w:rPr>
                <w:sz w:val="20"/>
                <w:szCs w:val="20"/>
              </w:rPr>
              <w:t>4,435</w:t>
            </w:r>
          </w:p>
        </w:tc>
        <w:tc>
          <w:tcPr>
            <w:tcW w:w="1596" w:type="dxa"/>
          </w:tcPr>
          <w:p w:rsidR="00F06E7C" w:rsidRPr="00F3006C" w:rsidRDefault="00F06E7C" w:rsidP="00400F49">
            <w:pPr>
              <w:rPr>
                <w:sz w:val="20"/>
                <w:szCs w:val="20"/>
              </w:rPr>
            </w:pPr>
            <w:r w:rsidRPr="00F3006C">
              <w:rPr>
                <w:sz w:val="20"/>
                <w:szCs w:val="20"/>
              </w:rPr>
              <w:t>22,</w:t>
            </w:r>
            <w:r>
              <w:rPr>
                <w:sz w:val="20"/>
                <w:szCs w:val="20"/>
              </w:rPr>
              <w:t>34</w:t>
            </w:r>
            <w:r w:rsidRPr="00F3006C">
              <w:rPr>
                <w:sz w:val="20"/>
                <w:szCs w:val="20"/>
              </w:rPr>
              <w:t>5</w:t>
            </w:r>
          </w:p>
        </w:tc>
        <w:tc>
          <w:tcPr>
            <w:tcW w:w="1596" w:type="dxa"/>
          </w:tcPr>
          <w:p w:rsidR="00F06E7C" w:rsidRPr="00F3006C" w:rsidRDefault="00F06E7C" w:rsidP="00400F49">
            <w:pPr>
              <w:rPr>
                <w:sz w:val="20"/>
                <w:szCs w:val="20"/>
              </w:rPr>
            </w:pPr>
            <w:r w:rsidRPr="00F3006C">
              <w:rPr>
                <w:sz w:val="20"/>
                <w:szCs w:val="20"/>
              </w:rPr>
              <w:t>14,</w:t>
            </w:r>
            <w:r>
              <w:rPr>
                <w:sz w:val="20"/>
                <w:szCs w:val="20"/>
              </w:rPr>
              <w:t>255</w:t>
            </w:r>
          </w:p>
        </w:tc>
        <w:tc>
          <w:tcPr>
            <w:tcW w:w="1596" w:type="dxa"/>
          </w:tcPr>
          <w:p w:rsidR="00F06E7C" w:rsidRPr="00F3006C" w:rsidRDefault="00F06E7C" w:rsidP="00400F49">
            <w:pPr>
              <w:rPr>
                <w:sz w:val="20"/>
                <w:szCs w:val="20"/>
              </w:rPr>
            </w:pPr>
            <w:r w:rsidRPr="00F3006C">
              <w:rPr>
                <w:sz w:val="20"/>
                <w:szCs w:val="20"/>
              </w:rPr>
              <w:t>65</w:t>
            </w:r>
            <w:r>
              <w:rPr>
                <w:sz w:val="20"/>
                <w:szCs w:val="20"/>
              </w:rPr>
              <w:t>,245</w:t>
            </w:r>
          </w:p>
        </w:tc>
      </w:tr>
      <w:tr w:rsidR="00F06E7C" w:rsidTr="00400F49">
        <w:tc>
          <w:tcPr>
            <w:tcW w:w="1596" w:type="dxa"/>
            <w:gridSpan w:val="2"/>
          </w:tcPr>
          <w:p w:rsidR="00F06E7C" w:rsidRPr="00F3006C" w:rsidRDefault="00F06E7C" w:rsidP="00400F49">
            <w:pPr>
              <w:rPr>
                <w:sz w:val="20"/>
                <w:szCs w:val="20"/>
              </w:rPr>
            </w:pPr>
            <w:r w:rsidRPr="00F3006C">
              <w:rPr>
                <w:sz w:val="20"/>
                <w:szCs w:val="20"/>
              </w:rPr>
              <w:t>Household contains at least one person 62-74 years of age</w:t>
            </w:r>
          </w:p>
        </w:tc>
        <w:tc>
          <w:tcPr>
            <w:tcW w:w="1596" w:type="dxa"/>
            <w:gridSpan w:val="2"/>
          </w:tcPr>
          <w:p w:rsidR="00F06E7C" w:rsidRPr="00F3006C" w:rsidRDefault="00F06E7C" w:rsidP="00400F49">
            <w:pPr>
              <w:rPr>
                <w:sz w:val="20"/>
                <w:szCs w:val="20"/>
              </w:rPr>
            </w:pPr>
            <w:r w:rsidRPr="00F3006C">
              <w:rPr>
                <w:sz w:val="20"/>
                <w:szCs w:val="20"/>
              </w:rPr>
              <w:t>35,1</w:t>
            </w:r>
            <w:r>
              <w:rPr>
                <w:sz w:val="20"/>
                <w:szCs w:val="20"/>
              </w:rPr>
              <w:t>90</w:t>
            </w:r>
          </w:p>
        </w:tc>
        <w:tc>
          <w:tcPr>
            <w:tcW w:w="1596" w:type="dxa"/>
          </w:tcPr>
          <w:p w:rsidR="00F06E7C" w:rsidRPr="00F3006C" w:rsidRDefault="00F06E7C" w:rsidP="00400F49">
            <w:pPr>
              <w:rPr>
                <w:sz w:val="20"/>
                <w:szCs w:val="20"/>
              </w:rPr>
            </w:pPr>
            <w:r w:rsidRPr="00F3006C">
              <w:rPr>
                <w:sz w:val="20"/>
                <w:szCs w:val="20"/>
              </w:rPr>
              <w:t>4</w:t>
            </w:r>
            <w:r>
              <w:rPr>
                <w:sz w:val="20"/>
                <w:szCs w:val="20"/>
              </w:rPr>
              <w:t>9,230</w:t>
            </w:r>
          </w:p>
        </w:tc>
        <w:tc>
          <w:tcPr>
            <w:tcW w:w="1596" w:type="dxa"/>
          </w:tcPr>
          <w:p w:rsidR="00F06E7C" w:rsidRPr="00F3006C" w:rsidRDefault="00F06E7C" w:rsidP="00400F49">
            <w:pPr>
              <w:rPr>
                <w:sz w:val="20"/>
                <w:szCs w:val="20"/>
              </w:rPr>
            </w:pPr>
            <w:r w:rsidRPr="00F3006C">
              <w:rPr>
                <w:sz w:val="20"/>
                <w:szCs w:val="20"/>
              </w:rPr>
              <w:t>6</w:t>
            </w:r>
            <w:r>
              <w:rPr>
                <w:sz w:val="20"/>
                <w:szCs w:val="20"/>
              </w:rPr>
              <w:t>4,375</w:t>
            </w:r>
          </w:p>
        </w:tc>
        <w:tc>
          <w:tcPr>
            <w:tcW w:w="1596" w:type="dxa"/>
          </w:tcPr>
          <w:p w:rsidR="00F06E7C" w:rsidRPr="00F3006C" w:rsidRDefault="00F06E7C" w:rsidP="00400F49">
            <w:pPr>
              <w:rPr>
                <w:sz w:val="20"/>
                <w:szCs w:val="20"/>
              </w:rPr>
            </w:pPr>
            <w:r w:rsidRPr="00F3006C">
              <w:rPr>
                <w:sz w:val="20"/>
                <w:szCs w:val="20"/>
              </w:rPr>
              <w:t>3</w:t>
            </w:r>
            <w:r>
              <w:rPr>
                <w:sz w:val="20"/>
                <w:szCs w:val="20"/>
              </w:rPr>
              <w:t>7,715</w:t>
            </w:r>
          </w:p>
        </w:tc>
        <w:tc>
          <w:tcPr>
            <w:tcW w:w="1596" w:type="dxa"/>
          </w:tcPr>
          <w:p w:rsidR="00F06E7C" w:rsidRPr="00F3006C" w:rsidRDefault="00F06E7C" w:rsidP="00400F49">
            <w:pPr>
              <w:rPr>
                <w:sz w:val="20"/>
                <w:szCs w:val="20"/>
              </w:rPr>
            </w:pPr>
            <w:r w:rsidRPr="00F3006C">
              <w:rPr>
                <w:sz w:val="20"/>
                <w:szCs w:val="20"/>
              </w:rPr>
              <w:t>16</w:t>
            </w:r>
            <w:r>
              <w:rPr>
                <w:sz w:val="20"/>
                <w:szCs w:val="20"/>
              </w:rPr>
              <w:t>9,060</w:t>
            </w:r>
          </w:p>
        </w:tc>
      </w:tr>
      <w:tr w:rsidR="00F06E7C" w:rsidTr="00400F49">
        <w:tc>
          <w:tcPr>
            <w:tcW w:w="1596" w:type="dxa"/>
            <w:gridSpan w:val="2"/>
          </w:tcPr>
          <w:p w:rsidR="00F06E7C" w:rsidRPr="00F3006C" w:rsidRDefault="00F06E7C" w:rsidP="00400F49">
            <w:pPr>
              <w:rPr>
                <w:sz w:val="20"/>
                <w:szCs w:val="20"/>
              </w:rPr>
            </w:pPr>
            <w:r w:rsidRPr="00F3006C">
              <w:rPr>
                <w:sz w:val="20"/>
                <w:szCs w:val="20"/>
              </w:rPr>
              <w:t>Household contains at least one person age 75 or older</w:t>
            </w:r>
          </w:p>
        </w:tc>
        <w:tc>
          <w:tcPr>
            <w:tcW w:w="1596" w:type="dxa"/>
            <w:gridSpan w:val="2"/>
          </w:tcPr>
          <w:p w:rsidR="00F06E7C" w:rsidRPr="00F3006C" w:rsidRDefault="00F06E7C" w:rsidP="00400F49">
            <w:pPr>
              <w:rPr>
                <w:sz w:val="20"/>
                <w:szCs w:val="20"/>
              </w:rPr>
            </w:pPr>
            <w:r>
              <w:rPr>
                <w:sz w:val="20"/>
                <w:szCs w:val="20"/>
              </w:rPr>
              <w:t>29,810</w:t>
            </w:r>
          </w:p>
        </w:tc>
        <w:tc>
          <w:tcPr>
            <w:tcW w:w="1596" w:type="dxa"/>
          </w:tcPr>
          <w:p w:rsidR="00F06E7C" w:rsidRPr="00F3006C" w:rsidRDefault="00F06E7C" w:rsidP="00400F49">
            <w:pPr>
              <w:rPr>
                <w:sz w:val="20"/>
                <w:szCs w:val="20"/>
              </w:rPr>
            </w:pPr>
            <w:r w:rsidRPr="00F3006C">
              <w:rPr>
                <w:sz w:val="20"/>
                <w:szCs w:val="20"/>
              </w:rPr>
              <w:t>43,5</w:t>
            </w:r>
            <w:r>
              <w:rPr>
                <w:sz w:val="20"/>
                <w:szCs w:val="20"/>
              </w:rPr>
              <w:t>15</w:t>
            </w:r>
          </w:p>
        </w:tc>
        <w:tc>
          <w:tcPr>
            <w:tcW w:w="1596" w:type="dxa"/>
          </w:tcPr>
          <w:p w:rsidR="00F06E7C" w:rsidRPr="00F3006C" w:rsidRDefault="00F06E7C" w:rsidP="00400F49">
            <w:pPr>
              <w:rPr>
                <w:sz w:val="20"/>
                <w:szCs w:val="20"/>
              </w:rPr>
            </w:pPr>
            <w:r w:rsidRPr="00F3006C">
              <w:rPr>
                <w:sz w:val="20"/>
                <w:szCs w:val="20"/>
              </w:rPr>
              <w:t>4</w:t>
            </w:r>
            <w:r>
              <w:rPr>
                <w:sz w:val="20"/>
                <w:szCs w:val="20"/>
              </w:rPr>
              <w:t>6,175</w:t>
            </w:r>
          </w:p>
        </w:tc>
        <w:tc>
          <w:tcPr>
            <w:tcW w:w="1596" w:type="dxa"/>
          </w:tcPr>
          <w:p w:rsidR="00F06E7C" w:rsidRPr="00F3006C" w:rsidRDefault="00F06E7C" w:rsidP="00400F49">
            <w:pPr>
              <w:rPr>
                <w:sz w:val="20"/>
                <w:szCs w:val="20"/>
              </w:rPr>
            </w:pPr>
            <w:r w:rsidRPr="00F3006C">
              <w:rPr>
                <w:sz w:val="20"/>
                <w:szCs w:val="20"/>
              </w:rPr>
              <w:t>2</w:t>
            </w:r>
            <w:r>
              <w:rPr>
                <w:sz w:val="20"/>
                <w:szCs w:val="20"/>
              </w:rPr>
              <w:t>1,080</w:t>
            </w:r>
          </w:p>
        </w:tc>
        <w:tc>
          <w:tcPr>
            <w:tcW w:w="1596" w:type="dxa"/>
          </w:tcPr>
          <w:p w:rsidR="00F06E7C" w:rsidRPr="00F3006C" w:rsidRDefault="00F06E7C" w:rsidP="00400F49">
            <w:pPr>
              <w:rPr>
                <w:sz w:val="20"/>
                <w:szCs w:val="20"/>
              </w:rPr>
            </w:pPr>
            <w:r w:rsidRPr="00F3006C">
              <w:rPr>
                <w:sz w:val="20"/>
                <w:szCs w:val="20"/>
              </w:rPr>
              <w:t>62</w:t>
            </w:r>
            <w:r>
              <w:rPr>
                <w:sz w:val="20"/>
                <w:szCs w:val="20"/>
              </w:rPr>
              <w:t>,91</w:t>
            </w:r>
            <w:r w:rsidRPr="00F3006C">
              <w:rPr>
                <w:sz w:val="20"/>
                <w:szCs w:val="20"/>
              </w:rPr>
              <w:t>5</w:t>
            </w:r>
          </w:p>
        </w:tc>
      </w:tr>
      <w:tr w:rsidR="00F06E7C" w:rsidTr="00400F49">
        <w:tc>
          <w:tcPr>
            <w:tcW w:w="1596" w:type="dxa"/>
            <w:gridSpan w:val="2"/>
          </w:tcPr>
          <w:p w:rsidR="00F06E7C" w:rsidRPr="00F3006C" w:rsidRDefault="00F06E7C" w:rsidP="00400F49">
            <w:pPr>
              <w:rPr>
                <w:sz w:val="20"/>
                <w:szCs w:val="20"/>
              </w:rPr>
            </w:pPr>
            <w:r w:rsidRPr="00F3006C">
              <w:rPr>
                <w:sz w:val="20"/>
                <w:szCs w:val="20"/>
              </w:rPr>
              <w:t>Households with one or more children 6 years old or younger</w:t>
            </w:r>
          </w:p>
        </w:tc>
        <w:tc>
          <w:tcPr>
            <w:tcW w:w="1596" w:type="dxa"/>
            <w:gridSpan w:val="2"/>
          </w:tcPr>
          <w:p w:rsidR="00F06E7C" w:rsidRPr="00F3006C" w:rsidRDefault="00F06E7C" w:rsidP="00400F49">
            <w:pPr>
              <w:rPr>
                <w:sz w:val="20"/>
                <w:szCs w:val="20"/>
              </w:rPr>
            </w:pPr>
            <w:r w:rsidRPr="00F3006C">
              <w:rPr>
                <w:sz w:val="20"/>
                <w:szCs w:val="20"/>
              </w:rPr>
              <w:t>46,</w:t>
            </w:r>
            <w:r>
              <w:rPr>
                <w:sz w:val="20"/>
                <w:szCs w:val="20"/>
              </w:rPr>
              <w:t>75</w:t>
            </w:r>
            <w:r w:rsidRPr="00F3006C">
              <w:rPr>
                <w:sz w:val="20"/>
                <w:szCs w:val="20"/>
              </w:rPr>
              <w:t>0</w:t>
            </w:r>
          </w:p>
        </w:tc>
        <w:tc>
          <w:tcPr>
            <w:tcW w:w="1596" w:type="dxa"/>
          </w:tcPr>
          <w:p w:rsidR="00F06E7C" w:rsidRPr="00F3006C" w:rsidRDefault="00F06E7C" w:rsidP="00400F49">
            <w:pPr>
              <w:rPr>
                <w:sz w:val="20"/>
                <w:szCs w:val="20"/>
              </w:rPr>
            </w:pPr>
            <w:r w:rsidRPr="00F3006C">
              <w:rPr>
                <w:sz w:val="20"/>
                <w:szCs w:val="20"/>
              </w:rPr>
              <w:t>35</w:t>
            </w:r>
            <w:r>
              <w:rPr>
                <w:sz w:val="20"/>
                <w:szCs w:val="20"/>
              </w:rPr>
              <w:t>,845</w:t>
            </w:r>
          </w:p>
        </w:tc>
        <w:tc>
          <w:tcPr>
            <w:tcW w:w="1596" w:type="dxa"/>
          </w:tcPr>
          <w:p w:rsidR="00F06E7C" w:rsidRPr="00F3006C" w:rsidRDefault="00F06E7C" w:rsidP="00400F49">
            <w:pPr>
              <w:rPr>
                <w:sz w:val="20"/>
                <w:szCs w:val="20"/>
              </w:rPr>
            </w:pPr>
            <w:r w:rsidRPr="00F3006C">
              <w:rPr>
                <w:sz w:val="20"/>
                <w:szCs w:val="20"/>
              </w:rPr>
              <w:t>47,</w:t>
            </w:r>
            <w:r>
              <w:rPr>
                <w:sz w:val="20"/>
                <w:szCs w:val="20"/>
              </w:rPr>
              <w:t>515</w:t>
            </w:r>
          </w:p>
        </w:tc>
        <w:tc>
          <w:tcPr>
            <w:tcW w:w="1596" w:type="dxa"/>
          </w:tcPr>
          <w:p w:rsidR="00F06E7C" w:rsidRPr="00F3006C" w:rsidRDefault="00F06E7C" w:rsidP="00400F49">
            <w:pPr>
              <w:rPr>
                <w:sz w:val="20"/>
                <w:szCs w:val="20"/>
              </w:rPr>
            </w:pPr>
            <w:r w:rsidRPr="00F3006C">
              <w:rPr>
                <w:sz w:val="20"/>
                <w:szCs w:val="20"/>
              </w:rPr>
              <w:t>2</w:t>
            </w:r>
            <w:r>
              <w:rPr>
                <w:sz w:val="20"/>
                <w:szCs w:val="20"/>
              </w:rPr>
              <w:t>7,905</w:t>
            </w:r>
          </w:p>
        </w:tc>
        <w:tc>
          <w:tcPr>
            <w:tcW w:w="1596" w:type="dxa"/>
          </w:tcPr>
          <w:p w:rsidR="00F06E7C" w:rsidRPr="00F3006C" w:rsidRDefault="00F06E7C" w:rsidP="00400F49">
            <w:pPr>
              <w:rPr>
                <w:sz w:val="20"/>
                <w:szCs w:val="20"/>
              </w:rPr>
            </w:pPr>
            <w:r w:rsidRPr="00F3006C">
              <w:rPr>
                <w:sz w:val="20"/>
                <w:szCs w:val="20"/>
              </w:rPr>
              <w:t>100,</w:t>
            </w:r>
            <w:r>
              <w:rPr>
                <w:sz w:val="20"/>
                <w:szCs w:val="20"/>
              </w:rPr>
              <w:t>22</w:t>
            </w:r>
            <w:r w:rsidRPr="00F3006C">
              <w:rPr>
                <w:sz w:val="20"/>
                <w:szCs w:val="20"/>
              </w:rPr>
              <w:t>0</w:t>
            </w:r>
          </w:p>
        </w:tc>
      </w:tr>
      <w:tr w:rsidR="00F06E7C" w:rsidTr="00400F49">
        <w:tc>
          <w:tcPr>
            <w:tcW w:w="1368" w:type="dxa"/>
          </w:tcPr>
          <w:p w:rsidR="00F06E7C" w:rsidRPr="00F3006C" w:rsidRDefault="00F06E7C" w:rsidP="00400F49">
            <w:pPr>
              <w:rPr>
                <w:sz w:val="20"/>
                <w:szCs w:val="20"/>
              </w:rPr>
            </w:pPr>
          </w:p>
        </w:tc>
        <w:tc>
          <w:tcPr>
            <w:tcW w:w="1710" w:type="dxa"/>
            <w:gridSpan w:val="2"/>
          </w:tcPr>
          <w:p w:rsidR="00F06E7C" w:rsidRPr="00F3006C" w:rsidRDefault="00F06E7C" w:rsidP="00400F49">
            <w:pPr>
              <w:rPr>
                <w:b/>
                <w:sz w:val="20"/>
                <w:szCs w:val="20"/>
              </w:rPr>
            </w:pPr>
            <w:r w:rsidRPr="00F3006C">
              <w:rPr>
                <w:b/>
                <w:sz w:val="20"/>
                <w:szCs w:val="20"/>
              </w:rPr>
              <w:t>Displayed</w:t>
            </w:r>
          </w:p>
        </w:tc>
        <w:tc>
          <w:tcPr>
            <w:tcW w:w="1710" w:type="dxa"/>
            <w:gridSpan w:val="2"/>
          </w:tcPr>
          <w:p w:rsidR="00F06E7C" w:rsidRPr="00F3006C" w:rsidRDefault="00F06E7C" w:rsidP="00400F49">
            <w:pPr>
              <w:rPr>
                <w:b/>
                <w:sz w:val="20"/>
                <w:szCs w:val="20"/>
              </w:rPr>
            </w:pPr>
            <w:r w:rsidRPr="00F3006C">
              <w:rPr>
                <w:b/>
                <w:sz w:val="20"/>
                <w:szCs w:val="20"/>
              </w:rPr>
              <w:t>Used in Report:</w:t>
            </w:r>
          </w:p>
          <w:p w:rsidR="00F06E7C" w:rsidRPr="00F3006C" w:rsidRDefault="00F06E7C" w:rsidP="00400F49">
            <w:pPr>
              <w:rPr>
                <w:b/>
                <w:sz w:val="20"/>
                <w:szCs w:val="20"/>
              </w:rPr>
            </w:pPr>
            <w:r w:rsidRPr="00F3006C">
              <w:rPr>
                <w:b/>
                <w:sz w:val="20"/>
                <w:szCs w:val="20"/>
              </w:rPr>
              <w:t>Yes or No</w:t>
            </w:r>
          </w:p>
        </w:tc>
        <w:tc>
          <w:tcPr>
            <w:tcW w:w="4788" w:type="dxa"/>
            <w:gridSpan w:val="3"/>
          </w:tcPr>
          <w:p w:rsidR="00F06E7C" w:rsidRPr="00F3006C" w:rsidRDefault="00F06E7C" w:rsidP="00400F49">
            <w:pPr>
              <w:rPr>
                <w:b/>
                <w:sz w:val="20"/>
                <w:szCs w:val="20"/>
              </w:rPr>
            </w:pPr>
            <w:r w:rsidRPr="00F3006C">
              <w:rPr>
                <w:b/>
                <w:sz w:val="20"/>
                <w:szCs w:val="20"/>
              </w:rPr>
              <w:t>Name of Data Source</w:t>
            </w:r>
          </w:p>
        </w:tc>
      </w:tr>
      <w:tr w:rsidR="00F06E7C" w:rsidTr="00400F49">
        <w:tc>
          <w:tcPr>
            <w:tcW w:w="1368" w:type="dxa"/>
          </w:tcPr>
          <w:p w:rsidR="00F06E7C" w:rsidRPr="00F3006C" w:rsidRDefault="00F06E7C" w:rsidP="00400F49">
            <w:pPr>
              <w:rPr>
                <w:b/>
                <w:sz w:val="20"/>
                <w:szCs w:val="20"/>
              </w:rPr>
            </w:pPr>
            <w:r w:rsidRPr="00F3006C">
              <w:rPr>
                <w:b/>
                <w:sz w:val="20"/>
                <w:szCs w:val="20"/>
              </w:rPr>
              <w:t>Data Source:</w:t>
            </w:r>
          </w:p>
        </w:tc>
        <w:tc>
          <w:tcPr>
            <w:tcW w:w="1710" w:type="dxa"/>
            <w:gridSpan w:val="2"/>
          </w:tcPr>
          <w:p w:rsidR="00F06E7C" w:rsidRPr="00F3006C" w:rsidRDefault="00F06E7C" w:rsidP="00400F49">
            <w:pPr>
              <w:rPr>
                <w:sz w:val="20"/>
                <w:szCs w:val="20"/>
              </w:rPr>
            </w:pPr>
            <w:r w:rsidRPr="00F3006C">
              <w:rPr>
                <w:sz w:val="20"/>
                <w:szCs w:val="20"/>
              </w:rPr>
              <w:t>Default Data</w:t>
            </w:r>
          </w:p>
        </w:tc>
        <w:tc>
          <w:tcPr>
            <w:tcW w:w="1710" w:type="dxa"/>
            <w:gridSpan w:val="2"/>
          </w:tcPr>
          <w:p w:rsidR="00F06E7C" w:rsidRPr="00F3006C" w:rsidRDefault="00F06E7C" w:rsidP="00400F49">
            <w:pPr>
              <w:rPr>
                <w:sz w:val="20"/>
                <w:szCs w:val="20"/>
              </w:rPr>
            </w:pPr>
            <w:r w:rsidRPr="00F3006C">
              <w:rPr>
                <w:sz w:val="20"/>
                <w:szCs w:val="20"/>
              </w:rPr>
              <w:t>Yes</w:t>
            </w:r>
          </w:p>
        </w:tc>
        <w:tc>
          <w:tcPr>
            <w:tcW w:w="4788" w:type="dxa"/>
            <w:gridSpan w:val="3"/>
          </w:tcPr>
          <w:p w:rsidR="00F06E7C" w:rsidRPr="00F3006C" w:rsidRDefault="00F06E7C" w:rsidP="00400F49">
            <w:pPr>
              <w:rPr>
                <w:sz w:val="20"/>
                <w:szCs w:val="20"/>
              </w:rPr>
            </w:pPr>
            <w:r w:rsidRPr="00F3006C">
              <w:rPr>
                <w:sz w:val="20"/>
                <w:szCs w:val="20"/>
              </w:rPr>
              <w:t>200</w:t>
            </w:r>
            <w:r>
              <w:rPr>
                <w:sz w:val="20"/>
                <w:szCs w:val="20"/>
              </w:rPr>
              <w:t>7</w:t>
            </w:r>
            <w:r w:rsidRPr="00F3006C">
              <w:rPr>
                <w:sz w:val="20"/>
                <w:szCs w:val="20"/>
              </w:rPr>
              <w:t>-201</w:t>
            </w:r>
            <w:r>
              <w:rPr>
                <w:sz w:val="20"/>
                <w:szCs w:val="20"/>
              </w:rPr>
              <w:t>1</w:t>
            </w:r>
            <w:r w:rsidRPr="00F3006C">
              <w:rPr>
                <w:sz w:val="20"/>
                <w:szCs w:val="20"/>
              </w:rPr>
              <w:t xml:space="preserve"> Comprehensive Housing Affordability Strategy (CHAS)</w:t>
            </w:r>
          </w:p>
        </w:tc>
      </w:tr>
      <w:tr w:rsidR="00F06E7C" w:rsidTr="00400F49">
        <w:tc>
          <w:tcPr>
            <w:tcW w:w="1368" w:type="dxa"/>
          </w:tcPr>
          <w:p w:rsidR="00F06E7C" w:rsidRPr="00F3006C" w:rsidRDefault="00F06E7C" w:rsidP="00400F49">
            <w:pPr>
              <w:rPr>
                <w:sz w:val="20"/>
                <w:szCs w:val="20"/>
              </w:rPr>
            </w:pPr>
          </w:p>
        </w:tc>
        <w:tc>
          <w:tcPr>
            <w:tcW w:w="1710" w:type="dxa"/>
            <w:gridSpan w:val="2"/>
          </w:tcPr>
          <w:p w:rsidR="00F06E7C" w:rsidRPr="00F3006C" w:rsidRDefault="00F06E7C" w:rsidP="00400F49">
            <w:pPr>
              <w:rPr>
                <w:sz w:val="20"/>
                <w:szCs w:val="20"/>
              </w:rPr>
            </w:pPr>
            <w:r w:rsidRPr="00F3006C">
              <w:rPr>
                <w:sz w:val="20"/>
                <w:szCs w:val="20"/>
              </w:rPr>
              <w:t>Alternate Data</w:t>
            </w:r>
          </w:p>
        </w:tc>
        <w:tc>
          <w:tcPr>
            <w:tcW w:w="1710" w:type="dxa"/>
            <w:gridSpan w:val="2"/>
          </w:tcPr>
          <w:p w:rsidR="00F06E7C" w:rsidRPr="00F3006C" w:rsidRDefault="00F06E7C" w:rsidP="00400F49">
            <w:pPr>
              <w:rPr>
                <w:sz w:val="20"/>
                <w:szCs w:val="20"/>
              </w:rPr>
            </w:pPr>
            <w:r w:rsidRPr="00F3006C">
              <w:rPr>
                <w:sz w:val="20"/>
                <w:szCs w:val="20"/>
              </w:rPr>
              <w:t>No</w:t>
            </w:r>
          </w:p>
        </w:tc>
        <w:tc>
          <w:tcPr>
            <w:tcW w:w="4788" w:type="dxa"/>
            <w:gridSpan w:val="3"/>
          </w:tcPr>
          <w:p w:rsidR="00F06E7C" w:rsidRPr="00F3006C" w:rsidRDefault="00F06E7C" w:rsidP="00400F49">
            <w:pPr>
              <w:rPr>
                <w:sz w:val="20"/>
                <w:szCs w:val="20"/>
              </w:rPr>
            </w:pPr>
          </w:p>
        </w:tc>
      </w:tr>
    </w:tbl>
    <w:p w:rsidR="00F06E7C" w:rsidRDefault="00F06E7C" w:rsidP="00F06E7C"/>
    <w:p w:rsidR="00F06E7C" w:rsidRDefault="00F06E7C" w:rsidP="00F06E7C"/>
    <w:p w:rsidR="0074647D" w:rsidRDefault="0074647D" w:rsidP="00F06E7C"/>
    <w:p w:rsidR="0074647D" w:rsidRDefault="0074647D" w:rsidP="00F06E7C"/>
    <w:p w:rsidR="0074647D" w:rsidRDefault="0074647D" w:rsidP="00F06E7C"/>
    <w:p w:rsidR="00C2237A" w:rsidRDefault="00C2237A" w:rsidP="00F06E7C"/>
    <w:p w:rsidR="00F06E7C" w:rsidRDefault="00F06E7C"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942AE6" w:rsidRDefault="00942AE6" w:rsidP="00F06E7C"/>
    <w:p w:rsidR="00F403C8" w:rsidRDefault="00F403C8" w:rsidP="00F06E7C"/>
    <w:p w:rsidR="00F06E7C" w:rsidRDefault="00F06E7C" w:rsidP="00F06E7C">
      <w:r>
        <w:lastRenderedPageBreak/>
        <w:tab/>
      </w:r>
      <w:r>
        <w:tab/>
      </w:r>
      <w:r>
        <w:rPr>
          <w:b/>
        </w:rPr>
        <w:t>Housing Needs Summary Tables</w:t>
      </w:r>
      <w:r w:rsidRPr="00A40C62">
        <w:rPr>
          <w:b/>
        </w:rPr>
        <w:t>:</w:t>
      </w:r>
    </w:p>
    <w:p w:rsidR="00F06E7C" w:rsidRDefault="00F06E7C" w:rsidP="00F06E7C"/>
    <w:tbl>
      <w:tblPr>
        <w:tblStyle w:val="TableGrid"/>
        <w:tblW w:w="0" w:type="auto"/>
        <w:tblLook w:val="04A0"/>
      </w:tblPr>
      <w:tblGrid>
        <w:gridCol w:w="1217"/>
        <w:gridCol w:w="241"/>
        <w:gridCol w:w="520"/>
        <w:gridCol w:w="826"/>
        <w:gridCol w:w="184"/>
        <w:gridCol w:w="642"/>
        <w:gridCol w:w="881"/>
        <w:gridCol w:w="801"/>
        <w:gridCol w:w="826"/>
        <w:gridCol w:w="879"/>
        <w:gridCol w:w="879"/>
        <w:gridCol w:w="879"/>
        <w:gridCol w:w="801"/>
      </w:tblGrid>
      <w:tr w:rsidR="00F06E7C" w:rsidRPr="00AA4272" w:rsidTr="00400F49">
        <w:tc>
          <w:tcPr>
            <w:tcW w:w="1217" w:type="dxa"/>
          </w:tcPr>
          <w:p w:rsidR="00F06E7C" w:rsidRPr="00AA4272" w:rsidRDefault="00F06E7C" w:rsidP="00400F49">
            <w:pPr>
              <w:rPr>
                <w:b/>
                <w:sz w:val="18"/>
                <w:szCs w:val="18"/>
              </w:rPr>
            </w:pPr>
            <w:r w:rsidRPr="00AA4272">
              <w:rPr>
                <w:b/>
                <w:sz w:val="18"/>
                <w:szCs w:val="18"/>
              </w:rPr>
              <w:t>Housing Problems</w:t>
            </w:r>
            <w:r>
              <w:rPr>
                <w:b/>
                <w:sz w:val="18"/>
                <w:szCs w:val="18"/>
              </w:rPr>
              <w:t xml:space="preserve"> 1</w:t>
            </w:r>
            <w:r w:rsidRPr="00AA4272">
              <w:rPr>
                <w:b/>
                <w:sz w:val="18"/>
                <w:szCs w:val="18"/>
              </w:rPr>
              <w:t xml:space="preserve"> (Households with one of the listed needs)</w:t>
            </w:r>
          </w:p>
        </w:tc>
        <w:tc>
          <w:tcPr>
            <w:tcW w:w="4095" w:type="dxa"/>
            <w:gridSpan w:val="7"/>
          </w:tcPr>
          <w:p w:rsidR="00F06E7C" w:rsidRPr="00AA4272" w:rsidRDefault="00F06E7C" w:rsidP="00400F49">
            <w:pPr>
              <w:rPr>
                <w:b/>
                <w:sz w:val="18"/>
                <w:szCs w:val="18"/>
              </w:rPr>
            </w:pPr>
            <w:r w:rsidRPr="00AA4272">
              <w:rPr>
                <w:b/>
                <w:sz w:val="18"/>
                <w:szCs w:val="18"/>
              </w:rPr>
              <w:t>Renter</w:t>
            </w:r>
          </w:p>
        </w:tc>
        <w:tc>
          <w:tcPr>
            <w:tcW w:w="4264" w:type="dxa"/>
            <w:gridSpan w:val="5"/>
          </w:tcPr>
          <w:p w:rsidR="00F06E7C" w:rsidRPr="00AA4272" w:rsidRDefault="00F06E7C" w:rsidP="00400F49">
            <w:pPr>
              <w:rPr>
                <w:b/>
                <w:sz w:val="18"/>
                <w:szCs w:val="18"/>
              </w:rPr>
            </w:pPr>
            <w:r w:rsidRPr="00AA4272">
              <w:rPr>
                <w:b/>
                <w:sz w:val="18"/>
                <w:szCs w:val="18"/>
              </w:rPr>
              <w:t>Owner</w:t>
            </w:r>
          </w:p>
        </w:tc>
      </w:tr>
      <w:tr w:rsidR="00F06E7C" w:rsidRPr="00AA4272" w:rsidTr="00400F49">
        <w:tc>
          <w:tcPr>
            <w:tcW w:w="1217" w:type="dxa"/>
          </w:tcPr>
          <w:p w:rsidR="00F06E7C" w:rsidRPr="00AA4272" w:rsidRDefault="00F06E7C" w:rsidP="00400F49">
            <w:pPr>
              <w:rPr>
                <w:b/>
                <w:sz w:val="18"/>
                <w:szCs w:val="18"/>
              </w:rPr>
            </w:pPr>
            <w:r w:rsidRPr="00AA4272">
              <w:rPr>
                <w:b/>
                <w:sz w:val="18"/>
                <w:szCs w:val="18"/>
              </w:rPr>
              <w:t>Number of Households</w:t>
            </w:r>
          </w:p>
        </w:tc>
        <w:tc>
          <w:tcPr>
            <w:tcW w:w="761" w:type="dxa"/>
            <w:gridSpan w:val="2"/>
          </w:tcPr>
          <w:p w:rsidR="00F06E7C" w:rsidRPr="00AA4272" w:rsidRDefault="00F06E7C" w:rsidP="00400F49">
            <w:pPr>
              <w:rPr>
                <w:b/>
                <w:sz w:val="18"/>
                <w:szCs w:val="18"/>
              </w:rPr>
            </w:pPr>
            <w:r w:rsidRPr="00AA4272">
              <w:rPr>
                <w:b/>
                <w:sz w:val="18"/>
                <w:szCs w:val="18"/>
              </w:rPr>
              <w:t>0-30%</w:t>
            </w:r>
          </w:p>
          <w:p w:rsidR="00F06E7C" w:rsidRPr="00AA4272" w:rsidRDefault="00F06E7C" w:rsidP="00400F49">
            <w:pPr>
              <w:rPr>
                <w:b/>
                <w:sz w:val="18"/>
                <w:szCs w:val="18"/>
              </w:rPr>
            </w:pPr>
            <w:r w:rsidRPr="00AA4272">
              <w:rPr>
                <w:b/>
                <w:sz w:val="18"/>
                <w:szCs w:val="18"/>
              </w:rPr>
              <w:t>AMI</w:t>
            </w:r>
          </w:p>
        </w:tc>
        <w:tc>
          <w:tcPr>
            <w:tcW w:w="826"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30-50%</w:t>
            </w:r>
          </w:p>
          <w:p w:rsidR="00F06E7C" w:rsidRPr="00AA4272" w:rsidRDefault="00F06E7C" w:rsidP="00400F49">
            <w:pPr>
              <w:rPr>
                <w:b/>
                <w:sz w:val="18"/>
                <w:szCs w:val="18"/>
              </w:rPr>
            </w:pPr>
            <w:r w:rsidRPr="00AA4272">
              <w:rPr>
                <w:b/>
                <w:sz w:val="18"/>
                <w:szCs w:val="18"/>
              </w:rPr>
              <w:t>AMI</w:t>
            </w:r>
          </w:p>
        </w:tc>
        <w:tc>
          <w:tcPr>
            <w:tcW w:w="826" w:type="dxa"/>
            <w:gridSpan w:val="2"/>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50-80%</w:t>
            </w:r>
          </w:p>
          <w:p w:rsidR="00F06E7C" w:rsidRPr="00AA4272" w:rsidRDefault="00F06E7C" w:rsidP="00400F49">
            <w:pPr>
              <w:rPr>
                <w:b/>
                <w:sz w:val="18"/>
                <w:szCs w:val="18"/>
              </w:rPr>
            </w:pPr>
            <w:r w:rsidRPr="00AA4272">
              <w:rPr>
                <w:b/>
                <w:sz w:val="18"/>
                <w:szCs w:val="18"/>
              </w:rPr>
              <w:t>AMI</w:t>
            </w:r>
          </w:p>
        </w:tc>
        <w:tc>
          <w:tcPr>
            <w:tcW w:w="881"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80-100%</w:t>
            </w:r>
          </w:p>
          <w:p w:rsidR="00F06E7C" w:rsidRPr="00AA4272" w:rsidRDefault="00F06E7C" w:rsidP="00400F49">
            <w:pPr>
              <w:rPr>
                <w:b/>
                <w:sz w:val="18"/>
                <w:szCs w:val="18"/>
              </w:rPr>
            </w:pPr>
            <w:r w:rsidRPr="00AA4272">
              <w:rPr>
                <w:b/>
                <w:sz w:val="18"/>
                <w:szCs w:val="18"/>
              </w:rPr>
              <w:t>AMI</w:t>
            </w:r>
          </w:p>
        </w:tc>
        <w:tc>
          <w:tcPr>
            <w:tcW w:w="801" w:type="dxa"/>
          </w:tcPr>
          <w:p w:rsidR="00F06E7C" w:rsidRPr="00AA4272" w:rsidRDefault="00F06E7C" w:rsidP="00400F49">
            <w:pPr>
              <w:rPr>
                <w:b/>
                <w:sz w:val="18"/>
                <w:szCs w:val="18"/>
              </w:rPr>
            </w:pPr>
            <w:r w:rsidRPr="00AA4272">
              <w:rPr>
                <w:b/>
                <w:sz w:val="18"/>
                <w:szCs w:val="18"/>
              </w:rPr>
              <w:t>Total</w:t>
            </w:r>
          </w:p>
        </w:tc>
        <w:tc>
          <w:tcPr>
            <w:tcW w:w="826" w:type="dxa"/>
          </w:tcPr>
          <w:p w:rsidR="00F06E7C" w:rsidRPr="00AA4272" w:rsidRDefault="00F06E7C" w:rsidP="00400F49">
            <w:pPr>
              <w:rPr>
                <w:b/>
                <w:sz w:val="18"/>
                <w:szCs w:val="18"/>
              </w:rPr>
            </w:pPr>
            <w:r w:rsidRPr="00AA4272">
              <w:rPr>
                <w:b/>
                <w:sz w:val="18"/>
                <w:szCs w:val="18"/>
              </w:rPr>
              <w:t>0-30%</w:t>
            </w:r>
          </w:p>
          <w:p w:rsidR="00F06E7C" w:rsidRPr="00AA4272" w:rsidRDefault="00F06E7C" w:rsidP="00400F49">
            <w:pPr>
              <w:rPr>
                <w:b/>
                <w:sz w:val="18"/>
                <w:szCs w:val="18"/>
              </w:rPr>
            </w:pPr>
            <w:r w:rsidRPr="00AA4272">
              <w:rPr>
                <w:b/>
                <w:sz w:val="18"/>
                <w:szCs w:val="18"/>
              </w:rPr>
              <w:t>AMI</w:t>
            </w:r>
          </w:p>
        </w:tc>
        <w:tc>
          <w:tcPr>
            <w:tcW w:w="879"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30-50%</w:t>
            </w:r>
          </w:p>
          <w:p w:rsidR="00F06E7C" w:rsidRPr="00AA4272" w:rsidRDefault="00F06E7C" w:rsidP="00400F49">
            <w:pPr>
              <w:rPr>
                <w:b/>
                <w:sz w:val="18"/>
                <w:szCs w:val="18"/>
              </w:rPr>
            </w:pPr>
            <w:r w:rsidRPr="00AA4272">
              <w:rPr>
                <w:b/>
                <w:sz w:val="18"/>
                <w:szCs w:val="18"/>
              </w:rPr>
              <w:t>AMI</w:t>
            </w:r>
          </w:p>
        </w:tc>
        <w:tc>
          <w:tcPr>
            <w:tcW w:w="879"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50-80%</w:t>
            </w:r>
          </w:p>
          <w:p w:rsidR="00F06E7C" w:rsidRPr="00AA4272" w:rsidRDefault="00F06E7C" w:rsidP="00400F49">
            <w:pPr>
              <w:rPr>
                <w:b/>
                <w:sz w:val="18"/>
                <w:szCs w:val="18"/>
              </w:rPr>
            </w:pPr>
            <w:r w:rsidRPr="00AA4272">
              <w:rPr>
                <w:b/>
                <w:sz w:val="18"/>
                <w:szCs w:val="18"/>
              </w:rPr>
              <w:t>AMI</w:t>
            </w:r>
          </w:p>
        </w:tc>
        <w:tc>
          <w:tcPr>
            <w:tcW w:w="879"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80-100%</w:t>
            </w:r>
          </w:p>
          <w:p w:rsidR="00F06E7C" w:rsidRPr="00AA4272" w:rsidRDefault="00F06E7C" w:rsidP="00400F49">
            <w:pPr>
              <w:rPr>
                <w:b/>
                <w:sz w:val="18"/>
                <w:szCs w:val="18"/>
              </w:rPr>
            </w:pPr>
            <w:r w:rsidRPr="00AA4272">
              <w:rPr>
                <w:b/>
                <w:sz w:val="18"/>
                <w:szCs w:val="18"/>
              </w:rPr>
              <w:t>AMI</w:t>
            </w:r>
          </w:p>
        </w:tc>
        <w:tc>
          <w:tcPr>
            <w:tcW w:w="801" w:type="dxa"/>
          </w:tcPr>
          <w:p w:rsidR="00F06E7C" w:rsidRPr="00AA4272" w:rsidRDefault="00F06E7C" w:rsidP="00400F49">
            <w:pPr>
              <w:rPr>
                <w:b/>
                <w:sz w:val="18"/>
                <w:szCs w:val="18"/>
              </w:rPr>
            </w:pPr>
            <w:r w:rsidRPr="00AA4272">
              <w:rPr>
                <w:b/>
                <w:sz w:val="18"/>
                <w:szCs w:val="18"/>
              </w:rPr>
              <w:t>Total</w:t>
            </w:r>
          </w:p>
        </w:tc>
      </w:tr>
      <w:tr w:rsidR="00F06E7C" w:rsidTr="00400F49">
        <w:tc>
          <w:tcPr>
            <w:tcW w:w="1217" w:type="dxa"/>
          </w:tcPr>
          <w:p w:rsidR="00F06E7C" w:rsidRPr="00AA4272" w:rsidRDefault="00F06E7C" w:rsidP="00400F49">
            <w:pPr>
              <w:rPr>
                <w:sz w:val="18"/>
                <w:szCs w:val="18"/>
              </w:rPr>
            </w:pPr>
            <w:r>
              <w:rPr>
                <w:sz w:val="18"/>
                <w:szCs w:val="18"/>
              </w:rPr>
              <w:t>Substandard Housing - lacking complete plumbing or kitchen facilities</w:t>
            </w:r>
          </w:p>
        </w:tc>
        <w:tc>
          <w:tcPr>
            <w:tcW w:w="761" w:type="dxa"/>
            <w:gridSpan w:val="2"/>
          </w:tcPr>
          <w:p w:rsidR="00F06E7C" w:rsidRPr="00AA4272" w:rsidRDefault="00F06E7C" w:rsidP="00400F49">
            <w:pPr>
              <w:rPr>
                <w:sz w:val="18"/>
                <w:szCs w:val="18"/>
              </w:rPr>
            </w:pPr>
            <w:r>
              <w:rPr>
                <w:sz w:val="18"/>
                <w:szCs w:val="18"/>
              </w:rPr>
              <w:t>3,420</w:t>
            </w:r>
          </w:p>
        </w:tc>
        <w:tc>
          <w:tcPr>
            <w:tcW w:w="826" w:type="dxa"/>
          </w:tcPr>
          <w:p w:rsidR="00F06E7C" w:rsidRPr="00AA4272" w:rsidRDefault="00F06E7C" w:rsidP="00400F49">
            <w:pPr>
              <w:rPr>
                <w:sz w:val="18"/>
                <w:szCs w:val="18"/>
              </w:rPr>
            </w:pPr>
            <w:r>
              <w:rPr>
                <w:sz w:val="18"/>
                <w:szCs w:val="18"/>
              </w:rPr>
              <w:t>1,900</w:t>
            </w:r>
          </w:p>
        </w:tc>
        <w:tc>
          <w:tcPr>
            <w:tcW w:w="826" w:type="dxa"/>
            <w:gridSpan w:val="2"/>
          </w:tcPr>
          <w:p w:rsidR="00F06E7C" w:rsidRPr="00AA4272" w:rsidRDefault="00F06E7C" w:rsidP="00400F49">
            <w:pPr>
              <w:rPr>
                <w:sz w:val="18"/>
                <w:szCs w:val="18"/>
              </w:rPr>
            </w:pPr>
            <w:r>
              <w:rPr>
                <w:sz w:val="18"/>
                <w:szCs w:val="18"/>
              </w:rPr>
              <w:t>2,175</w:t>
            </w:r>
          </w:p>
        </w:tc>
        <w:tc>
          <w:tcPr>
            <w:tcW w:w="881" w:type="dxa"/>
          </w:tcPr>
          <w:p w:rsidR="00F06E7C" w:rsidRPr="00AA4272" w:rsidRDefault="00F06E7C" w:rsidP="00400F49">
            <w:pPr>
              <w:rPr>
                <w:sz w:val="18"/>
                <w:szCs w:val="18"/>
              </w:rPr>
            </w:pPr>
            <w:r>
              <w:rPr>
                <w:sz w:val="18"/>
                <w:szCs w:val="18"/>
              </w:rPr>
              <w:t>705</w:t>
            </w:r>
          </w:p>
        </w:tc>
        <w:tc>
          <w:tcPr>
            <w:tcW w:w="801" w:type="dxa"/>
          </w:tcPr>
          <w:p w:rsidR="00F06E7C" w:rsidRPr="00AA4272" w:rsidRDefault="00F06E7C" w:rsidP="00400F49">
            <w:pPr>
              <w:rPr>
                <w:sz w:val="18"/>
                <w:szCs w:val="18"/>
              </w:rPr>
            </w:pPr>
            <w:r>
              <w:rPr>
                <w:sz w:val="18"/>
                <w:szCs w:val="18"/>
              </w:rPr>
              <w:t>8,200</w:t>
            </w:r>
          </w:p>
        </w:tc>
        <w:tc>
          <w:tcPr>
            <w:tcW w:w="826" w:type="dxa"/>
          </w:tcPr>
          <w:p w:rsidR="00F06E7C" w:rsidRPr="00AA4272" w:rsidRDefault="00F06E7C" w:rsidP="00400F49">
            <w:pPr>
              <w:rPr>
                <w:sz w:val="18"/>
                <w:szCs w:val="18"/>
              </w:rPr>
            </w:pPr>
            <w:r>
              <w:rPr>
                <w:sz w:val="18"/>
                <w:szCs w:val="18"/>
              </w:rPr>
              <w:t>1,520</w:t>
            </w:r>
          </w:p>
        </w:tc>
        <w:tc>
          <w:tcPr>
            <w:tcW w:w="879" w:type="dxa"/>
          </w:tcPr>
          <w:p w:rsidR="00F06E7C" w:rsidRPr="00AA4272" w:rsidRDefault="00F06E7C" w:rsidP="00400F49">
            <w:pPr>
              <w:rPr>
                <w:sz w:val="18"/>
                <w:szCs w:val="18"/>
              </w:rPr>
            </w:pPr>
            <w:r>
              <w:rPr>
                <w:sz w:val="18"/>
                <w:szCs w:val="18"/>
              </w:rPr>
              <w:t>1,220</w:t>
            </w:r>
          </w:p>
        </w:tc>
        <w:tc>
          <w:tcPr>
            <w:tcW w:w="879" w:type="dxa"/>
          </w:tcPr>
          <w:p w:rsidR="00F06E7C" w:rsidRPr="00AA4272" w:rsidRDefault="00F06E7C" w:rsidP="00400F49">
            <w:pPr>
              <w:rPr>
                <w:sz w:val="18"/>
                <w:szCs w:val="18"/>
              </w:rPr>
            </w:pPr>
            <w:r>
              <w:rPr>
                <w:sz w:val="18"/>
                <w:szCs w:val="18"/>
              </w:rPr>
              <w:t>1,140</w:t>
            </w:r>
          </w:p>
        </w:tc>
        <w:tc>
          <w:tcPr>
            <w:tcW w:w="879" w:type="dxa"/>
          </w:tcPr>
          <w:p w:rsidR="00F06E7C" w:rsidRPr="00AA4272" w:rsidRDefault="00F06E7C" w:rsidP="00400F49">
            <w:pPr>
              <w:rPr>
                <w:sz w:val="18"/>
                <w:szCs w:val="18"/>
              </w:rPr>
            </w:pPr>
            <w:r>
              <w:rPr>
                <w:sz w:val="18"/>
                <w:szCs w:val="18"/>
              </w:rPr>
              <w:t>780</w:t>
            </w:r>
          </w:p>
        </w:tc>
        <w:tc>
          <w:tcPr>
            <w:tcW w:w="801" w:type="dxa"/>
          </w:tcPr>
          <w:p w:rsidR="00F06E7C" w:rsidRPr="00AA4272" w:rsidRDefault="00F06E7C" w:rsidP="00400F49">
            <w:pPr>
              <w:rPr>
                <w:sz w:val="18"/>
                <w:szCs w:val="18"/>
              </w:rPr>
            </w:pPr>
            <w:r>
              <w:rPr>
                <w:sz w:val="18"/>
                <w:szCs w:val="18"/>
              </w:rPr>
              <w:t>4,660</w:t>
            </w:r>
          </w:p>
        </w:tc>
      </w:tr>
      <w:tr w:rsidR="00F06E7C" w:rsidTr="00400F49">
        <w:tc>
          <w:tcPr>
            <w:tcW w:w="1217" w:type="dxa"/>
          </w:tcPr>
          <w:p w:rsidR="00F06E7C" w:rsidRPr="00AA4272" w:rsidRDefault="00F06E7C" w:rsidP="00400F49">
            <w:pPr>
              <w:rPr>
                <w:sz w:val="18"/>
                <w:szCs w:val="18"/>
              </w:rPr>
            </w:pPr>
            <w:r>
              <w:rPr>
                <w:sz w:val="18"/>
                <w:szCs w:val="18"/>
              </w:rPr>
              <w:t>Severely Overcrowded - with greater than 1.51 people per room (and complete kitchen &amp; plumbing)</w:t>
            </w:r>
          </w:p>
        </w:tc>
        <w:tc>
          <w:tcPr>
            <w:tcW w:w="761" w:type="dxa"/>
            <w:gridSpan w:val="2"/>
          </w:tcPr>
          <w:p w:rsidR="00F06E7C" w:rsidRPr="00AA4272" w:rsidRDefault="00F06E7C" w:rsidP="00400F49">
            <w:pPr>
              <w:rPr>
                <w:sz w:val="18"/>
                <w:szCs w:val="18"/>
              </w:rPr>
            </w:pPr>
            <w:r>
              <w:rPr>
                <w:sz w:val="18"/>
                <w:szCs w:val="18"/>
              </w:rPr>
              <w:t>1,935</w:t>
            </w:r>
          </w:p>
        </w:tc>
        <w:tc>
          <w:tcPr>
            <w:tcW w:w="826" w:type="dxa"/>
          </w:tcPr>
          <w:p w:rsidR="00F06E7C" w:rsidRPr="00AA4272" w:rsidRDefault="00F06E7C" w:rsidP="00400F49">
            <w:pPr>
              <w:rPr>
                <w:sz w:val="18"/>
                <w:szCs w:val="18"/>
              </w:rPr>
            </w:pPr>
            <w:r>
              <w:rPr>
                <w:sz w:val="18"/>
                <w:szCs w:val="18"/>
              </w:rPr>
              <w:t>980</w:t>
            </w:r>
          </w:p>
        </w:tc>
        <w:tc>
          <w:tcPr>
            <w:tcW w:w="826" w:type="dxa"/>
            <w:gridSpan w:val="2"/>
          </w:tcPr>
          <w:p w:rsidR="00F06E7C" w:rsidRPr="00AA4272" w:rsidRDefault="00F06E7C" w:rsidP="00400F49">
            <w:pPr>
              <w:rPr>
                <w:sz w:val="18"/>
                <w:szCs w:val="18"/>
              </w:rPr>
            </w:pPr>
            <w:r>
              <w:rPr>
                <w:sz w:val="18"/>
                <w:szCs w:val="18"/>
              </w:rPr>
              <w:t>950</w:t>
            </w:r>
          </w:p>
        </w:tc>
        <w:tc>
          <w:tcPr>
            <w:tcW w:w="881" w:type="dxa"/>
          </w:tcPr>
          <w:p w:rsidR="00F06E7C" w:rsidRPr="00AA4272" w:rsidRDefault="00F06E7C" w:rsidP="00400F49">
            <w:pPr>
              <w:rPr>
                <w:sz w:val="18"/>
                <w:szCs w:val="18"/>
              </w:rPr>
            </w:pPr>
            <w:r>
              <w:rPr>
                <w:sz w:val="18"/>
                <w:szCs w:val="18"/>
              </w:rPr>
              <w:t>290</w:t>
            </w:r>
          </w:p>
        </w:tc>
        <w:tc>
          <w:tcPr>
            <w:tcW w:w="801" w:type="dxa"/>
          </w:tcPr>
          <w:p w:rsidR="00F06E7C" w:rsidRPr="00AA4272" w:rsidRDefault="00F06E7C" w:rsidP="00400F49">
            <w:pPr>
              <w:rPr>
                <w:sz w:val="18"/>
                <w:szCs w:val="18"/>
              </w:rPr>
            </w:pPr>
            <w:r>
              <w:rPr>
                <w:sz w:val="18"/>
                <w:szCs w:val="18"/>
              </w:rPr>
              <w:t>4,155</w:t>
            </w:r>
          </w:p>
        </w:tc>
        <w:tc>
          <w:tcPr>
            <w:tcW w:w="826" w:type="dxa"/>
          </w:tcPr>
          <w:p w:rsidR="00F06E7C" w:rsidRPr="00AA4272" w:rsidRDefault="00F06E7C" w:rsidP="00400F49">
            <w:pPr>
              <w:rPr>
                <w:sz w:val="18"/>
                <w:szCs w:val="18"/>
              </w:rPr>
            </w:pPr>
            <w:r>
              <w:rPr>
                <w:sz w:val="18"/>
                <w:szCs w:val="18"/>
              </w:rPr>
              <w:t>435</w:t>
            </w:r>
          </w:p>
        </w:tc>
        <w:tc>
          <w:tcPr>
            <w:tcW w:w="879" w:type="dxa"/>
          </w:tcPr>
          <w:p w:rsidR="00F06E7C" w:rsidRPr="00AA4272" w:rsidRDefault="00F06E7C" w:rsidP="00400F49">
            <w:pPr>
              <w:rPr>
                <w:sz w:val="18"/>
                <w:szCs w:val="18"/>
              </w:rPr>
            </w:pPr>
            <w:r>
              <w:rPr>
                <w:sz w:val="18"/>
                <w:szCs w:val="18"/>
              </w:rPr>
              <w:t>525</w:t>
            </w:r>
          </w:p>
        </w:tc>
        <w:tc>
          <w:tcPr>
            <w:tcW w:w="879" w:type="dxa"/>
          </w:tcPr>
          <w:p w:rsidR="00F06E7C" w:rsidRPr="00AA4272" w:rsidRDefault="00F06E7C" w:rsidP="00400F49">
            <w:pPr>
              <w:rPr>
                <w:sz w:val="18"/>
                <w:szCs w:val="18"/>
              </w:rPr>
            </w:pPr>
            <w:r>
              <w:rPr>
                <w:sz w:val="18"/>
                <w:szCs w:val="18"/>
              </w:rPr>
              <w:t>755</w:t>
            </w:r>
          </w:p>
        </w:tc>
        <w:tc>
          <w:tcPr>
            <w:tcW w:w="879" w:type="dxa"/>
          </w:tcPr>
          <w:p w:rsidR="00F06E7C" w:rsidRPr="00AA4272" w:rsidRDefault="00F06E7C" w:rsidP="00400F49">
            <w:pPr>
              <w:rPr>
                <w:sz w:val="18"/>
                <w:szCs w:val="18"/>
              </w:rPr>
            </w:pPr>
            <w:r>
              <w:rPr>
                <w:sz w:val="18"/>
                <w:szCs w:val="18"/>
              </w:rPr>
              <w:t>360</w:t>
            </w:r>
          </w:p>
        </w:tc>
        <w:tc>
          <w:tcPr>
            <w:tcW w:w="801" w:type="dxa"/>
          </w:tcPr>
          <w:p w:rsidR="00F06E7C" w:rsidRPr="00AA4272" w:rsidRDefault="00F06E7C" w:rsidP="00400F49">
            <w:pPr>
              <w:rPr>
                <w:sz w:val="18"/>
                <w:szCs w:val="18"/>
              </w:rPr>
            </w:pPr>
            <w:r>
              <w:rPr>
                <w:sz w:val="18"/>
                <w:szCs w:val="18"/>
              </w:rPr>
              <w:t>2,075</w:t>
            </w:r>
          </w:p>
        </w:tc>
      </w:tr>
      <w:tr w:rsidR="00F06E7C" w:rsidTr="00400F49">
        <w:tc>
          <w:tcPr>
            <w:tcW w:w="1217" w:type="dxa"/>
          </w:tcPr>
          <w:p w:rsidR="00F06E7C" w:rsidRPr="00AA4272" w:rsidRDefault="00F06E7C" w:rsidP="00400F49">
            <w:pPr>
              <w:rPr>
                <w:sz w:val="18"/>
                <w:szCs w:val="18"/>
              </w:rPr>
            </w:pPr>
            <w:r>
              <w:rPr>
                <w:sz w:val="18"/>
                <w:szCs w:val="18"/>
              </w:rPr>
              <w:t>Overcrowded - with 1.01-1.5 people per room (and none of the above problems)</w:t>
            </w:r>
          </w:p>
        </w:tc>
        <w:tc>
          <w:tcPr>
            <w:tcW w:w="761" w:type="dxa"/>
            <w:gridSpan w:val="2"/>
          </w:tcPr>
          <w:p w:rsidR="00F06E7C" w:rsidRPr="00AA4272" w:rsidRDefault="00F06E7C" w:rsidP="00400F49">
            <w:pPr>
              <w:rPr>
                <w:sz w:val="18"/>
                <w:szCs w:val="18"/>
              </w:rPr>
            </w:pPr>
            <w:r>
              <w:rPr>
                <w:sz w:val="18"/>
                <w:szCs w:val="18"/>
              </w:rPr>
              <w:t>3,325</w:t>
            </w:r>
          </w:p>
        </w:tc>
        <w:tc>
          <w:tcPr>
            <w:tcW w:w="826" w:type="dxa"/>
          </w:tcPr>
          <w:p w:rsidR="00F06E7C" w:rsidRPr="00AA4272" w:rsidRDefault="00F06E7C" w:rsidP="00400F49">
            <w:pPr>
              <w:rPr>
                <w:sz w:val="18"/>
                <w:szCs w:val="18"/>
              </w:rPr>
            </w:pPr>
            <w:r>
              <w:rPr>
                <w:sz w:val="18"/>
                <w:szCs w:val="18"/>
              </w:rPr>
              <w:t>3,575</w:t>
            </w:r>
          </w:p>
        </w:tc>
        <w:tc>
          <w:tcPr>
            <w:tcW w:w="826" w:type="dxa"/>
            <w:gridSpan w:val="2"/>
          </w:tcPr>
          <w:p w:rsidR="00F06E7C" w:rsidRPr="00AA4272" w:rsidRDefault="00F06E7C" w:rsidP="00400F49">
            <w:pPr>
              <w:rPr>
                <w:sz w:val="18"/>
                <w:szCs w:val="18"/>
              </w:rPr>
            </w:pPr>
            <w:r>
              <w:rPr>
                <w:sz w:val="18"/>
                <w:szCs w:val="18"/>
              </w:rPr>
              <w:t>3,080</w:t>
            </w:r>
          </w:p>
        </w:tc>
        <w:tc>
          <w:tcPr>
            <w:tcW w:w="881" w:type="dxa"/>
          </w:tcPr>
          <w:p w:rsidR="00F06E7C" w:rsidRPr="00AA4272" w:rsidRDefault="00F06E7C" w:rsidP="00400F49">
            <w:pPr>
              <w:rPr>
                <w:sz w:val="18"/>
                <w:szCs w:val="18"/>
              </w:rPr>
            </w:pPr>
            <w:r>
              <w:rPr>
                <w:sz w:val="18"/>
                <w:szCs w:val="18"/>
              </w:rPr>
              <w:t>1,550</w:t>
            </w:r>
          </w:p>
        </w:tc>
        <w:tc>
          <w:tcPr>
            <w:tcW w:w="801" w:type="dxa"/>
          </w:tcPr>
          <w:p w:rsidR="00F06E7C" w:rsidRPr="00AA4272" w:rsidRDefault="00F06E7C" w:rsidP="00400F49">
            <w:pPr>
              <w:rPr>
                <w:sz w:val="18"/>
                <w:szCs w:val="18"/>
              </w:rPr>
            </w:pPr>
            <w:r>
              <w:rPr>
                <w:sz w:val="18"/>
                <w:szCs w:val="18"/>
              </w:rPr>
              <w:t>11,530</w:t>
            </w:r>
          </w:p>
        </w:tc>
        <w:tc>
          <w:tcPr>
            <w:tcW w:w="826" w:type="dxa"/>
          </w:tcPr>
          <w:p w:rsidR="00F06E7C" w:rsidRPr="00AA4272" w:rsidRDefault="00F06E7C" w:rsidP="00400F49">
            <w:pPr>
              <w:rPr>
                <w:sz w:val="18"/>
                <w:szCs w:val="18"/>
              </w:rPr>
            </w:pPr>
            <w:r>
              <w:rPr>
                <w:sz w:val="18"/>
                <w:szCs w:val="18"/>
              </w:rPr>
              <w:t>1,205</w:t>
            </w:r>
          </w:p>
        </w:tc>
        <w:tc>
          <w:tcPr>
            <w:tcW w:w="879" w:type="dxa"/>
          </w:tcPr>
          <w:p w:rsidR="00F06E7C" w:rsidRPr="00AA4272" w:rsidRDefault="00F06E7C" w:rsidP="00400F49">
            <w:pPr>
              <w:rPr>
                <w:sz w:val="18"/>
                <w:szCs w:val="18"/>
              </w:rPr>
            </w:pPr>
            <w:r>
              <w:rPr>
                <w:sz w:val="18"/>
                <w:szCs w:val="18"/>
              </w:rPr>
              <w:t>1,580</w:t>
            </w:r>
          </w:p>
        </w:tc>
        <w:tc>
          <w:tcPr>
            <w:tcW w:w="879" w:type="dxa"/>
          </w:tcPr>
          <w:p w:rsidR="00F06E7C" w:rsidRPr="00AA4272" w:rsidRDefault="00F06E7C" w:rsidP="00400F49">
            <w:pPr>
              <w:rPr>
                <w:sz w:val="18"/>
                <w:szCs w:val="18"/>
              </w:rPr>
            </w:pPr>
            <w:r>
              <w:rPr>
                <w:sz w:val="18"/>
                <w:szCs w:val="18"/>
              </w:rPr>
              <w:t>2,630</w:t>
            </w:r>
          </w:p>
        </w:tc>
        <w:tc>
          <w:tcPr>
            <w:tcW w:w="879" w:type="dxa"/>
          </w:tcPr>
          <w:p w:rsidR="00F06E7C" w:rsidRPr="00AA4272" w:rsidRDefault="00F06E7C" w:rsidP="00400F49">
            <w:pPr>
              <w:rPr>
                <w:sz w:val="18"/>
                <w:szCs w:val="18"/>
              </w:rPr>
            </w:pPr>
            <w:r>
              <w:rPr>
                <w:sz w:val="18"/>
                <w:szCs w:val="18"/>
              </w:rPr>
              <w:t>1,480</w:t>
            </w:r>
          </w:p>
        </w:tc>
        <w:tc>
          <w:tcPr>
            <w:tcW w:w="801" w:type="dxa"/>
          </w:tcPr>
          <w:p w:rsidR="00F06E7C" w:rsidRPr="00AA4272" w:rsidRDefault="00F06E7C" w:rsidP="00400F49">
            <w:pPr>
              <w:rPr>
                <w:sz w:val="18"/>
                <w:szCs w:val="18"/>
              </w:rPr>
            </w:pPr>
            <w:r>
              <w:rPr>
                <w:sz w:val="18"/>
                <w:szCs w:val="18"/>
              </w:rPr>
              <w:t>6,895</w:t>
            </w:r>
          </w:p>
        </w:tc>
      </w:tr>
      <w:tr w:rsidR="00F06E7C" w:rsidTr="00400F49">
        <w:tc>
          <w:tcPr>
            <w:tcW w:w="1217" w:type="dxa"/>
          </w:tcPr>
          <w:p w:rsidR="00F06E7C" w:rsidRPr="00AA4272" w:rsidRDefault="00F06E7C" w:rsidP="00400F49">
            <w:pPr>
              <w:rPr>
                <w:sz w:val="18"/>
                <w:szCs w:val="18"/>
              </w:rPr>
            </w:pPr>
            <w:r>
              <w:rPr>
                <w:sz w:val="18"/>
                <w:szCs w:val="18"/>
              </w:rPr>
              <w:t>Housing cost burden greater than 50% of income (and none of the above problems)</w:t>
            </w:r>
          </w:p>
        </w:tc>
        <w:tc>
          <w:tcPr>
            <w:tcW w:w="761" w:type="dxa"/>
            <w:gridSpan w:val="2"/>
          </w:tcPr>
          <w:p w:rsidR="00F06E7C" w:rsidRPr="00AA4272" w:rsidRDefault="00F06E7C" w:rsidP="00400F49">
            <w:pPr>
              <w:rPr>
                <w:sz w:val="18"/>
                <w:szCs w:val="18"/>
              </w:rPr>
            </w:pPr>
            <w:r>
              <w:rPr>
                <w:sz w:val="18"/>
                <w:szCs w:val="18"/>
              </w:rPr>
              <w:t>79,435</w:t>
            </w:r>
          </w:p>
        </w:tc>
        <w:tc>
          <w:tcPr>
            <w:tcW w:w="826" w:type="dxa"/>
          </w:tcPr>
          <w:p w:rsidR="00F06E7C" w:rsidRPr="00AA4272" w:rsidRDefault="00F06E7C" w:rsidP="00400F49">
            <w:pPr>
              <w:rPr>
                <w:sz w:val="18"/>
                <w:szCs w:val="18"/>
              </w:rPr>
            </w:pPr>
            <w:r>
              <w:rPr>
                <w:sz w:val="18"/>
                <w:szCs w:val="18"/>
              </w:rPr>
              <w:t>27,370</w:t>
            </w:r>
          </w:p>
        </w:tc>
        <w:tc>
          <w:tcPr>
            <w:tcW w:w="826" w:type="dxa"/>
            <w:gridSpan w:val="2"/>
          </w:tcPr>
          <w:p w:rsidR="00F06E7C" w:rsidRPr="00AA4272" w:rsidRDefault="00F06E7C" w:rsidP="00400F49">
            <w:pPr>
              <w:rPr>
                <w:sz w:val="18"/>
                <w:szCs w:val="18"/>
              </w:rPr>
            </w:pPr>
            <w:r>
              <w:rPr>
                <w:sz w:val="18"/>
                <w:szCs w:val="18"/>
              </w:rPr>
              <w:t>5,145</w:t>
            </w:r>
          </w:p>
        </w:tc>
        <w:tc>
          <w:tcPr>
            <w:tcW w:w="881" w:type="dxa"/>
          </w:tcPr>
          <w:p w:rsidR="00F06E7C" w:rsidRPr="00AA4272" w:rsidRDefault="00F06E7C" w:rsidP="00400F49">
            <w:pPr>
              <w:rPr>
                <w:sz w:val="18"/>
                <w:szCs w:val="18"/>
              </w:rPr>
            </w:pPr>
            <w:r>
              <w:rPr>
                <w:sz w:val="18"/>
                <w:szCs w:val="18"/>
              </w:rPr>
              <w:t>450</w:t>
            </w:r>
          </w:p>
        </w:tc>
        <w:tc>
          <w:tcPr>
            <w:tcW w:w="801" w:type="dxa"/>
          </w:tcPr>
          <w:p w:rsidR="00F06E7C" w:rsidRPr="00AA4272" w:rsidRDefault="00F06E7C" w:rsidP="00400F49">
            <w:pPr>
              <w:rPr>
                <w:sz w:val="18"/>
                <w:szCs w:val="18"/>
              </w:rPr>
            </w:pPr>
            <w:r>
              <w:rPr>
                <w:sz w:val="18"/>
                <w:szCs w:val="18"/>
              </w:rPr>
              <w:t>112,400</w:t>
            </w:r>
          </w:p>
        </w:tc>
        <w:tc>
          <w:tcPr>
            <w:tcW w:w="826" w:type="dxa"/>
          </w:tcPr>
          <w:p w:rsidR="00F06E7C" w:rsidRPr="00AA4272" w:rsidRDefault="00F06E7C" w:rsidP="00400F49">
            <w:pPr>
              <w:rPr>
                <w:sz w:val="18"/>
                <w:szCs w:val="18"/>
              </w:rPr>
            </w:pPr>
            <w:r>
              <w:rPr>
                <w:sz w:val="18"/>
                <w:szCs w:val="18"/>
              </w:rPr>
              <w:t>51,655</w:t>
            </w:r>
          </w:p>
        </w:tc>
        <w:tc>
          <w:tcPr>
            <w:tcW w:w="879" w:type="dxa"/>
          </w:tcPr>
          <w:p w:rsidR="00F06E7C" w:rsidRPr="00AA4272" w:rsidRDefault="00F06E7C" w:rsidP="00400F49">
            <w:pPr>
              <w:rPr>
                <w:sz w:val="18"/>
                <w:szCs w:val="18"/>
              </w:rPr>
            </w:pPr>
            <w:r>
              <w:rPr>
                <w:sz w:val="18"/>
                <w:szCs w:val="18"/>
              </w:rPr>
              <w:t>30,585</w:t>
            </w:r>
          </w:p>
        </w:tc>
        <w:tc>
          <w:tcPr>
            <w:tcW w:w="879" w:type="dxa"/>
          </w:tcPr>
          <w:p w:rsidR="00F06E7C" w:rsidRPr="00AA4272" w:rsidRDefault="00F06E7C" w:rsidP="00400F49">
            <w:pPr>
              <w:rPr>
                <w:sz w:val="18"/>
                <w:szCs w:val="18"/>
              </w:rPr>
            </w:pPr>
            <w:r>
              <w:rPr>
                <w:sz w:val="18"/>
                <w:szCs w:val="18"/>
              </w:rPr>
              <w:t>20,455</w:t>
            </w:r>
          </w:p>
        </w:tc>
        <w:tc>
          <w:tcPr>
            <w:tcW w:w="879" w:type="dxa"/>
          </w:tcPr>
          <w:p w:rsidR="00F06E7C" w:rsidRPr="00AA4272" w:rsidRDefault="00F06E7C" w:rsidP="00400F49">
            <w:pPr>
              <w:rPr>
                <w:sz w:val="18"/>
                <w:szCs w:val="18"/>
              </w:rPr>
            </w:pPr>
            <w:r>
              <w:rPr>
                <w:sz w:val="18"/>
                <w:szCs w:val="18"/>
              </w:rPr>
              <w:t>5,400</w:t>
            </w:r>
          </w:p>
        </w:tc>
        <w:tc>
          <w:tcPr>
            <w:tcW w:w="801" w:type="dxa"/>
          </w:tcPr>
          <w:p w:rsidR="00F06E7C" w:rsidRPr="00AA4272" w:rsidRDefault="00F06E7C" w:rsidP="00400F49">
            <w:pPr>
              <w:rPr>
                <w:sz w:val="18"/>
                <w:szCs w:val="18"/>
              </w:rPr>
            </w:pPr>
            <w:r>
              <w:rPr>
                <w:sz w:val="18"/>
                <w:szCs w:val="18"/>
              </w:rPr>
              <w:t>108,095</w:t>
            </w:r>
          </w:p>
        </w:tc>
      </w:tr>
      <w:tr w:rsidR="00F06E7C" w:rsidTr="00400F49">
        <w:tc>
          <w:tcPr>
            <w:tcW w:w="1217" w:type="dxa"/>
          </w:tcPr>
          <w:p w:rsidR="00F06E7C" w:rsidRPr="00AA4272" w:rsidRDefault="00F06E7C" w:rsidP="00400F49">
            <w:pPr>
              <w:rPr>
                <w:sz w:val="18"/>
                <w:szCs w:val="18"/>
              </w:rPr>
            </w:pPr>
            <w:r>
              <w:rPr>
                <w:sz w:val="18"/>
                <w:szCs w:val="18"/>
              </w:rPr>
              <w:t>Housing cost burden greater than 30% of income (and none of the above problems)</w:t>
            </w:r>
          </w:p>
        </w:tc>
        <w:tc>
          <w:tcPr>
            <w:tcW w:w="761" w:type="dxa"/>
            <w:gridSpan w:val="2"/>
          </w:tcPr>
          <w:p w:rsidR="00F06E7C" w:rsidRPr="00AA4272" w:rsidRDefault="00F06E7C" w:rsidP="00400F49">
            <w:pPr>
              <w:rPr>
                <w:sz w:val="18"/>
                <w:szCs w:val="18"/>
              </w:rPr>
            </w:pPr>
            <w:r>
              <w:rPr>
                <w:sz w:val="18"/>
                <w:szCs w:val="18"/>
              </w:rPr>
              <w:t>16,900</w:t>
            </w:r>
          </w:p>
        </w:tc>
        <w:tc>
          <w:tcPr>
            <w:tcW w:w="826" w:type="dxa"/>
          </w:tcPr>
          <w:p w:rsidR="00F06E7C" w:rsidRPr="00AA4272" w:rsidRDefault="00F06E7C" w:rsidP="00400F49">
            <w:pPr>
              <w:rPr>
                <w:sz w:val="18"/>
                <w:szCs w:val="18"/>
              </w:rPr>
            </w:pPr>
            <w:r>
              <w:rPr>
                <w:sz w:val="18"/>
                <w:szCs w:val="18"/>
              </w:rPr>
              <w:t>39,765</w:t>
            </w:r>
          </w:p>
        </w:tc>
        <w:tc>
          <w:tcPr>
            <w:tcW w:w="826" w:type="dxa"/>
            <w:gridSpan w:val="2"/>
          </w:tcPr>
          <w:p w:rsidR="00F06E7C" w:rsidRPr="00AA4272" w:rsidRDefault="00F06E7C" w:rsidP="00400F49">
            <w:pPr>
              <w:rPr>
                <w:sz w:val="18"/>
                <w:szCs w:val="18"/>
              </w:rPr>
            </w:pPr>
            <w:r>
              <w:rPr>
                <w:sz w:val="18"/>
                <w:szCs w:val="18"/>
              </w:rPr>
              <w:t>37,135</w:t>
            </w:r>
          </w:p>
        </w:tc>
        <w:tc>
          <w:tcPr>
            <w:tcW w:w="881" w:type="dxa"/>
          </w:tcPr>
          <w:p w:rsidR="00F06E7C" w:rsidRPr="00AA4272" w:rsidRDefault="00F06E7C" w:rsidP="00400F49">
            <w:pPr>
              <w:rPr>
                <w:sz w:val="18"/>
                <w:szCs w:val="18"/>
              </w:rPr>
            </w:pPr>
            <w:r>
              <w:rPr>
                <w:sz w:val="18"/>
                <w:szCs w:val="18"/>
              </w:rPr>
              <w:t>5,860</w:t>
            </w:r>
          </w:p>
        </w:tc>
        <w:tc>
          <w:tcPr>
            <w:tcW w:w="801" w:type="dxa"/>
          </w:tcPr>
          <w:p w:rsidR="00F06E7C" w:rsidRPr="00AA4272" w:rsidRDefault="00F06E7C" w:rsidP="00400F49">
            <w:pPr>
              <w:rPr>
                <w:sz w:val="18"/>
                <w:szCs w:val="18"/>
              </w:rPr>
            </w:pPr>
            <w:r>
              <w:rPr>
                <w:sz w:val="18"/>
                <w:szCs w:val="18"/>
              </w:rPr>
              <w:t>99,660</w:t>
            </w:r>
          </w:p>
        </w:tc>
        <w:tc>
          <w:tcPr>
            <w:tcW w:w="826" w:type="dxa"/>
          </w:tcPr>
          <w:p w:rsidR="00F06E7C" w:rsidRPr="00AA4272" w:rsidRDefault="00F06E7C" w:rsidP="00400F49">
            <w:pPr>
              <w:rPr>
                <w:sz w:val="18"/>
                <w:szCs w:val="18"/>
              </w:rPr>
            </w:pPr>
            <w:r>
              <w:rPr>
                <w:sz w:val="18"/>
                <w:szCs w:val="18"/>
              </w:rPr>
              <w:t>16,425</w:t>
            </w:r>
          </w:p>
        </w:tc>
        <w:tc>
          <w:tcPr>
            <w:tcW w:w="879" w:type="dxa"/>
          </w:tcPr>
          <w:p w:rsidR="00F06E7C" w:rsidRPr="00AA4272" w:rsidRDefault="00F06E7C" w:rsidP="00400F49">
            <w:pPr>
              <w:rPr>
                <w:sz w:val="18"/>
                <w:szCs w:val="18"/>
              </w:rPr>
            </w:pPr>
            <w:r>
              <w:rPr>
                <w:sz w:val="18"/>
                <w:szCs w:val="18"/>
              </w:rPr>
              <w:t>32,130</w:t>
            </w:r>
          </w:p>
        </w:tc>
        <w:tc>
          <w:tcPr>
            <w:tcW w:w="879" w:type="dxa"/>
          </w:tcPr>
          <w:p w:rsidR="00F06E7C" w:rsidRPr="00AA4272" w:rsidRDefault="00F06E7C" w:rsidP="00400F49">
            <w:pPr>
              <w:rPr>
                <w:sz w:val="18"/>
                <w:szCs w:val="18"/>
              </w:rPr>
            </w:pPr>
            <w:r>
              <w:rPr>
                <w:sz w:val="18"/>
                <w:szCs w:val="18"/>
              </w:rPr>
              <w:t>45,230</w:t>
            </w:r>
          </w:p>
        </w:tc>
        <w:tc>
          <w:tcPr>
            <w:tcW w:w="879" w:type="dxa"/>
          </w:tcPr>
          <w:p w:rsidR="00F06E7C" w:rsidRPr="00AA4272" w:rsidRDefault="00F06E7C" w:rsidP="00400F49">
            <w:pPr>
              <w:rPr>
                <w:sz w:val="18"/>
                <w:szCs w:val="18"/>
              </w:rPr>
            </w:pPr>
            <w:r>
              <w:rPr>
                <w:sz w:val="18"/>
                <w:szCs w:val="18"/>
              </w:rPr>
              <w:t>25,715</w:t>
            </w:r>
          </w:p>
        </w:tc>
        <w:tc>
          <w:tcPr>
            <w:tcW w:w="801" w:type="dxa"/>
          </w:tcPr>
          <w:p w:rsidR="00F06E7C" w:rsidRPr="00AA4272" w:rsidRDefault="00F06E7C" w:rsidP="00400F49">
            <w:pPr>
              <w:rPr>
                <w:sz w:val="18"/>
                <w:szCs w:val="18"/>
              </w:rPr>
            </w:pPr>
            <w:r>
              <w:rPr>
                <w:sz w:val="18"/>
                <w:szCs w:val="18"/>
              </w:rPr>
              <w:t>119,500</w:t>
            </w:r>
          </w:p>
        </w:tc>
      </w:tr>
      <w:tr w:rsidR="00F06E7C" w:rsidTr="00400F49">
        <w:tc>
          <w:tcPr>
            <w:tcW w:w="1217" w:type="dxa"/>
          </w:tcPr>
          <w:p w:rsidR="00F06E7C" w:rsidRDefault="00F06E7C" w:rsidP="00400F49">
            <w:pPr>
              <w:rPr>
                <w:sz w:val="18"/>
                <w:szCs w:val="18"/>
              </w:rPr>
            </w:pPr>
            <w:r>
              <w:rPr>
                <w:sz w:val="18"/>
                <w:szCs w:val="18"/>
              </w:rPr>
              <w:t>Zero/negative Income (and none of the above problems)</w:t>
            </w:r>
          </w:p>
        </w:tc>
        <w:tc>
          <w:tcPr>
            <w:tcW w:w="761" w:type="dxa"/>
            <w:gridSpan w:val="2"/>
          </w:tcPr>
          <w:p w:rsidR="00F06E7C" w:rsidRPr="00AA4272" w:rsidRDefault="00F06E7C" w:rsidP="00400F49">
            <w:pPr>
              <w:rPr>
                <w:sz w:val="18"/>
                <w:szCs w:val="18"/>
              </w:rPr>
            </w:pPr>
            <w:r>
              <w:rPr>
                <w:sz w:val="18"/>
                <w:szCs w:val="18"/>
              </w:rPr>
              <w:t>14,120</w:t>
            </w:r>
          </w:p>
        </w:tc>
        <w:tc>
          <w:tcPr>
            <w:tcW w:w="826" w:type="dxa"/>
          </w:tcPr>
          <w:p w:rsidR="00F06E7C" w:rsidRPr="00AA4272" w:rsidRDefault="00F06E7C" w:rsidP="00400F49">
            <w:pPr>
              <w:rPr>
                <w:sz w:val="18"/>
                <w:szCs w:val="18"/>
              </w:rPr>
            </w:pPr>
            <w:r>
              <w:rPr>
                <w:sz w:val="18"/>
                <w:szCs w:val="18"/>
              </w:rPr>
              <w:t>0</w:t>
            </w:r>
          </w:p>
        </w:tc>
        <w:tc>
          <w:tcPr>
            <w:tcW w:w="826" w:type="dxa"/>
            <w:gridSpan w:val="2"/>
          </w:tcPr>
          <w:p w:rsidR="00F06E7C" w:rsidRPr="00AA4272" w:rsidRDefault="00F06E7C" w:rsidP="00400F49">
            <w:pPr>
              <w:rPr>
                <w:sz w:val="18"/>
                <w:szCs w:val="18"/>
              </w:rPr>
            </w:pPr>
            <w:r>
              <w:rPr>
                <w:sz w:val="18"/>
                <w:szCs w:val="18"/>
              </w:rPr>
              <w:t>0</w:t>
            </w:r>
          </w:p>
        </w:tc>
        <w:tc>
          <w:tcPr>
            <w:tcW w:w="881" w:type="dxa"/>
          </w:tcPr>
          <w:p w:rsidR="00F06E7C" w:rsidRPr="00AA4272" w:rsidRDefault="00F06E7C" w:rsidP="00400F49">
            <w:pPr>
              <w:rPr>
                <w:sz w:val="18"/>
                <w:szCs w:val="18"/>
              </w:rPr>
            </w:pPr>
            <w:r>
              <w:rPr>
                <w:sz w:val="18"/>
                <w:szCs w:val="18"/>
              </w:rPr>
              <w:t>0</w:t>
            </w:r>
          </w:p>
        </w:tc>
        <w:tc>
          <w:tcPr>
            <w:tcW w:w="801" w:type="dxa"/>
          </w:tcPr>
          <w:p w:rsidR="00F06E7C" w:rsidRPr="00AA4272" w:rsidRDefault="00F06E7C" w:rsidP="00400F49">
            <w:pPr>
              <w:rPr>
                <w:sz w:val="18"/>
                <w:szCs w:val="18"/>
              </w:rPr>
            </w:pPr>
            <w:r>
              <w:rPr>
                <w:sz w:val="18"/>
                <w:szCs w:val="18"/>
              </w:rPr>
              <w:t>14,120</w:t>
            </w:r>
          </w:p>
        </w:tc>
        <w:tc>
          <w:tcPr>
            <w:tcW w:w="826" w:type="dxa"/>
          </w:tcPr>
          <w:p w:rsidR="00F06E7C" w:rsidRPr="00AA4272" w:rsidRDefault="00F06E7C" w:rsidP="00400F49">
            <w:pPr>
              <w:rPr>
                <w:sz w:val="18"/>
                <w:szCs w:val="18"/>
              </w:rPr>
            </w:pPr>
            <w:r>
              <w:rPr>
                <w:sz w:val="18"/>
                <w:szCs w:val="18"/>
              </w:rPr>
              <w:t>10,700</w:t>
            </w:r>
          </w:p>
        </w:tc>
        <w:tc>
          <w:tcPr>
            <w:tcW w:w="879" w:type="dxa"/>
          </w:tcPr>
          <w:p w:rsidR="00F06E7C" w:rsidRPr="00AA4272" w:rsidRDefault="00F06E7C" w:rsidP="00400F49">
            <w:pPr>
              <w:rPr>
                <w:sz w:val="18"/>
                <w:szCs w:val="18"/>
              </w:rPr>
            </w:pPr>
            <w:r>
              <w:rPr>
                <w:sz w:val="18"/>
                <w:szCs w:val="18"/>
              </w:rPr>
              <w:t>0</w:t>
            </w:r>
          </w:p>
        </w:tc>
        <w:tc>
          <w:tcPr>
            <w:tcW w:w="879" w:type="dxa"/>
          </w:tcPr>
          <w:p w:rsidR="00F06E7C" w:rsidRPr="00AA4272" w:rsidRDefault="00F06E7C" w:rsidP="00400F49">
            <w:pPr>
              <w:rPr>
                <w:sz w:val="18"/>
                <w:szCs w:val="18"/>
              </w:rPr>
            </w:pPr>
            <w:r>
              <w:rPr>
                <w:sz w:val="18"/>
                <w:szCs w:val="18"/>
              </w:rPr>
              <w:t>0</w:t>
            </w:r>
          </w:p>
        </w:tc>
        <w:tc>
          <w:tcPr>
            <w:tcW w:w="879" w:type="dxa"/>
          </w:tcPr>
          <w:p w:rsidR="00F06E7C" w:rsidRPr="00AA4272" w:rsidRDefault="00F06E7C" w:rsidP="00400F49">
            <w:pPr>
              <w:rPr>
                <w:sz w:val="18"/>
                <w:szCs w:val="18"/>
              </w:rPr>
            </w:pPr>
            <w:r>
              <w:rPr>
                <w:sz w:val="18"/>
                <w:szCs w:val="18"/>
              </w:rPr>
              <w:t>0</w:t>
            </w:r>
          </w:p>
        </w:tc>
        <w:tc>
          <w:tcPr>
            <w:tcW w:w="801" w:type="dxa"/>
          </w:tcPr>
          <w:p w:rsidR="00F06E7C" w:rsidRPr="00AA4272" w:rsidRDefault="00F06E7C" w:rsidP="00400F49">
            <w:pPr>
              <w:rPr>
                <w:sz w:val="18"/>
                <w:szCs w:val="18"/>
              </w:rPr>
            </w:pPr>
            <w:r>
              <w:rPr>
                <w:sz w:val="18"/>
                <w:szCs w:val="18"/>
              </w:rPr>
              <w:t>10,700</w:t>
            </w:r>
          </w:p>
        </w:tc>
      </w:tr>
      <w:tr w:rsidR="00F06E7C" w:rsidTr="00400F49">
        <w:tc>
          <w:tcPr>
            <w:tcW w:w="1458" w:type="dxa"/>
            <w:gridSpan w:val="2"/>
          </w:tcPr>
          <w:p w:rsidR="00F06E7C" w:rsidRPr="00F3006C" w:rsidRDefault="00F06E7C" w:rsidP="00400F49">
            <w:pPr>
              <w:rPr>
                <w:sz w:val="20"/>
                <w:szCs w:val="20"/>
              </w:rPr>
            </w:pPr>
          </w:p>
        </w:tc>
        <w:tc>
          <w:tcPr>
            <w:tcW w:w="1530" w:type="dxa"/>
            <w:gridSpan w:val="3"/>
          </w:tcPr>
          <w:p w:rsidR="00F06E7C" w:rsidRPr="00F3006C" w:rsidRDefault="00F06E7C" w:rsidP="00400F49">
            <w:pPr>
              <w:rPr>
                <w:b/>
                <w:sz w:val="20"/>
                <w:szCs w:val="20"/>
              </w:rPr>
            </w:pPr>
            <w:r w:rsidRPr="00F3006C">
              <w:rPr>
                <w:b/>
                <w:sz w:val="20"/>
                <w:szCs w:val="20"/>
              </w:rPr>
              <w:t>Displayed</w:t>
            </w:r>
          </w:p>
        </w:tc>
        <w:tc>
          <w:tcPr>
            <w:tcW w:w="1523" w:type="dxa"/>
            <w:gridSpan w:val="2"/>
          </w:tcPr>
          <w:p w:rsidR="00F06E7C" w:rsidRPr="00F3006C" w:rsidRDefault="00F06E7C" w:rsidP="00400F49">
            <w:pPr>
              <w:rPr>
                <w:b/>
                <w:sz w:val="20"/>
                <w:szCs w:val="20"/>
              </w:rPr>
            </w:pPr>
            <w:r w:rsidRPr="00F3006C">
              <w:rPr>
                <w:b/>
                <w:sz w:val="20"/>
                <w:szCs w:val="20"/>
              </w:rPr>
              <w:t>Used in Report:</w:t>
            </w:r>
          </w:p>
          <w:p w:rsidR="00F06E7C" w:rsidRPr="00F3006C" w:rsidRDefault="00F06E7C" w:rsidP="00400F49">
            <w:pPr>
              <w:rPr>
                <w:b/>
                <w:sz w:val="20"/>
                <w:szCs w:val="20"/>
              </w:rPr>
            </w:pPr>
            <w:r w:rsidRPr="00F3006C">
              <w:rPr>
                <w:b/>
                <w:sz w:val="20"/>
                <w:szCs w:val="20"/>
              </w:rPr>
              <w:lastRenderedPageBreak/>
              <w:t>Yes or No</w:t>
            </w:r>
          </w:p>
        </w:tc>
        <w:tc>
          <w:tcPr>
            <w:tcW w:w="5065" w:type="dxa"/>
            <w:gridSpan w:val="6"/>
          </w:tcPr>
          <w:p w:rsidR="00F06E7C" w:rsidRPr="00F3006C" w:rsidRDefault="00F06E7C" w:rsidP="00400F49">
            <w:pPr>
              <w:rPr>
                <w:b/>
                <w:sz w:val="20"/>
                <w:szCs w:val="20"/>
              </w:rPr>
            </w:pPr>
            <w:r w:rsidRPr="00F3006C">
              <w:rPr>
                <w:b/>
                <w:sz w:val="20"/>
                <w:szCs w:val="20"/>
              </w:rPr>
              <w:lastRenderedPageBreak/>
              <w:t>Name of Data Source</w:t>
            </w:r>
          </w:p>
        </w:tc>
      </w:tr>
      <w:tr w:rsidR="00F06E7C" w:rsidTr="00400F49">
        <w:tc>
          <w:tcPr>
            <w:tcW w:w="1458" w:type="dxa"/>
            <w:gridSpan w:val="2"/>
          </w:tcPr>
          <w:p w:rsidR="00F06E7C" w:rsidRPr="00F3006C" w:rsidRDefault="00F06E7C" w:rsidP="00400F49">
            <w:pPr>
              <w:rPr>
                <w:b/>
                <w:sz w:val="20"/>
                <w:szCs w:val="20"/>
              </w:rPr>
            </w:pPr>
            <w:r w:rsidRPr="00F3006C">
              <w:rPr>
                <w:b/>
                <w:sz w:val="20"/>
                <w:szCs w:val="20"/>
              </w:rPr>
              <w:lastRenderedPageBreak/>
              <w:t>Data Source:</w:t>
            </w:r>
          </w:p>
        </w:tc>
        <w:tc>
          <w:tcPr>
            <w:tcW w:w="1530" w:type="dxa"/>
            <w:gridSpan w:val="3"/>
          </w:tcPr>
          <w:p w:rsidR="00F06E7C" w:rsidRPr="00F3006C" w:rsidRDefault="00F06E7C" w:rsidP="00400F49">
            <w:pPr>
              <w:rPr>
                <w:sz w:val="20"/>
                <w:szCs w:val="20"/>
              </w:rPr>
            </w:pPr>
            <w:r w:rsidRPr="00F3006C">
              <w:rPr>
                <w:sz w:val="20"/>
                <w:szCs w:val="20"/>
              </w:rPr>
              <w:t>Default Data</w:t>
            </w:r>
          </w:p>
        </w:tc>
        <w:tc>
          <w:tcPr>
            <w:tcW w:w="1523" w:type="dxa"/>
            <w:gridSpan w:val="2"/>
          </w:tcPr>
          <w:p w:rsidR="00F06E7C" w:rsidRPr="00F3006C" w:rsidRDefault="00F06E7C" w:rsidP="00400F49">
            <w:pPr>
              <w:rPr>
                <w:sz w:val="20"/>
                <w:szCs w:val="20"/>
              </w:rPr>
            </w:pPr>
            <w:r w:rsidRPr="00F3006C">
              <w:rPr>
                <w:sz w:val="20"/>
                <w:szCs w:val="20"/>
              </w:rPr>
              <w:t>Yes</w:t>
            </w:r>
          </w:p>
        </w:tc>
        <w:tc>
          <w:tcPr>
            <w:tcW w:w="5065" w:type="dxa"/>
            <w:gridSpan w:val="6"/>
          </w:tcPr>
          <w:p w:rsidR="00F06E7C" w:rsidRPr="00F3006C" w:rsidRDefault="00F06E7C" w:rsidP="00400F49">
            <w:pPr>
              <w:rPr>
                <w:sz w:val="20"/>
                <w:szCs w:val="20"/>
              </w:rPr>
            </w:pPr>
            <w:r w:rsidRPr="00F3006C">
              <w:rPr>
                <w:sz w:val="20"/>
                <w:szCs w:val="20"/>
              </w:rPr>
              <w:t>200</w:t>
            </w:r>
            <w:r>
              <w:rPr>
                <w:sz w:val="20"/>
                <w:szCs w:val="20"/>
              </w:rPr>
              <w:t>7</w:t>
            </w:r>
            <w:r w:rsidRPr="00F3006C">
              <w:rPr>
                <w:sz w:val="20"/>
                <w:szCs w:val="20"/>
              </w:rPr>
              <w:t>-201</w:t>
            </w:r>
            <w:r>
              <w:rPr>
                <w:sz w:val="20"/>
                <w:szCs w:val="20"/>
              </w:rPr>
              <w:t>1</w:t>
            </w:r>
            <w:r w:rsidRPr="00F3006C">
              <w:rPr>
                <w:sz w:val="20"/>
                <w:szCs w:val="20"/>
              </w:rPr>
              <w:t xml:space="preserve"> Comprehensive Housing Affordability Strategy (CHAS)</w:t>
            </w:r>
          </w:p>
        </w:tc>
      </w:tr>
      <w:tr w:rsidR="00F06E7C" w:rsidTr="00400F49">
        <w:tc>
          <w:tcPr>
            <w:tcW w:w="1458" w:type="dxa"/>
            <w:gridSpan w:val="2"/>
          </w:tcPr>
          <w:p w:rsidR="00F06E7C" w:rsidRPr="00F3006C" w:rsidRDefault="00F06E7C" w:rsidP="00400F49">
            <w:pPr>
              <w:rPr>
                <w:sz w:val="20"/>
                <w:szCs w:val="20"/>
              </w:rPr>
            </w:pPr>
          </w:p>
        </w:tc>
        <w:tc>
          <w:tcPr>
            <w:tcW w:w="1530" w:type="dxa"/>
            <w:gridSpan w:val="3"/>
          </w:tcPr>
          <w:p w:rsidR="00F06E7C" w:rsidRPr="00F3006C" w:rsidRDefault="00F06E7C" w:rsidP="00400F49">
            <w:pPr>
              <w:rPr>
                <w:sz w:val="20"/>
                <w:szCs w:val="20"/>
              </w:rPr>
            </w:pPr>
            <w:r w:rsidRPr="00F3006C">
              <w:rPr>
                <w:sz w:val="20"/>
                <w:szCs w:val="20"/>
              </w:rPr>
              <w:t>Alternate Data</w:t>
            </w:r>
          </w:p>
        </w:tc>
        <w:tc>
          <w:tcPr>
            <w:tcW w:w="1523" w:type="dxa"/>
            <w:gridSpan w:val="2"/>
          </w:tcPr>
          <w:p w:rsidR="00F06E7C" w:rsidRPr="00F3006C" w:rsidRDefault="00F06E7C" w:rsidP="00400F49">
            <w:pPr>
              <w:rPr>
                <w:sz w:val="20"/>
                <w:szCs w:val="20"/>
              </w:rPr>
            </w:pPr>
            <w:r w:rsidRPr="00F3006C">
              <w:rPr>
                <w:sz w:val="20"/>
                <w:szCs w:val="20"/>
              </w:rPr>
              <w:t>No</w:t>
            </w:r>
          </w:p>
        </w:tc>
        <w:tc>
          <w:tcPr>
            <w:tcW w:w="5065" w:type="dxa"/>
            <w:gridSpan w:val="6"/>
          </w:tcPr>
          <w:p w:rsidR="00F06E7C" w:rsidRPr="00F3006C" w:rsidRDefault="00F06E7C" w:rsidP="00400F49">
            <w:pPr>
              <w:rPr>
                <w:sz w:val="20"/>
                <w:szCs w:val="20"/>
              </w:rPr>
            </w:pPr>
          </w:p>
        </w:tc>
      </w:tr>
    </w:tbl>
    <w:p w:rsidR="00F06E7C" w:rsidRDefault="00F06E7C" w:rsidP="00F06E7C"/>
    <w:p w:rsidR="00D43A84" w:rsidRDefault="00D43A84" w:rsidP="00F06E7C"/>
    <w:p w:rsidR="00D43A84" w:rsidRDefault="00D43A84" w:rsidP="00F06E7C"/>
    <w:p w:rsidR="00F06E7C" w:rsidRDefault="00F06E7C" w:rsidP="00F06E7C"/>
    <w:tbl>
      <w:tblPr>
        <w:tblStyle w:val="TableGrid"/>
        <w:tblW w:w="0" w:type="auto"/>
        <w:tblLook w:val="04A0"/>
      </w:tblPr>
      <w:tblGrid>
        <w:gridCol w:w="1322"/>
        <w:gridCol w:w="241"/>
        <w:gridCol w:w="499"/>
        <w:gridCol w:w="826"/>
        <w:gridCol w:w="184"/>
        <w:gridCol w:w="642"/>
        <w:gridCol w:w="869"/>
        <w:gridCol w:w="801"/>
        <w:gridCol w:w="790"/>
        <w:gridCol w:w="867"/>
        <w:gridCol w:w="867"/>
        <w:gridCol w:w="867"/>
        <w:gridCol w:w="801"/>
      </w:tblGrid>
      <w:tr w:rsidR="00F06E7C" w:rsidRPr="00AA4272" w:rsidTr="00400F49">
        <w:tc>
          <w:tcPr>
            <w:tcW w:w="1322" w:type="dxa"/>
          </w:tcPr>
          <w:p w:rsidR="00F06E7C" w:rsidRPr="00AA4272" w:rsidRDefault="00F06E7C" w:rsidP="00400F49">
            <w:pPr>
              <w:rPr>
                <w:b/>
                <w:sz w:val="18"/>
                <w:szCs w:val="18"/>
              </w:rPr>
            </w:pPr>
            <w:r w:rsidRPr="00AA4272">
              <w:rPr>
                <w:b/>
                <w:sz w:val="18"/>
                <w:szCs w:val="18"/>
              </w:rPr>
              <w:t xml:space="preserve">Housing Problems </w:t>
            </w:r>
            <w:r>
              <w:rPr>
                <w:b/>
                <w:sz w:val="18"/>
                <w:szCs w:val="18"/>
              </w:rPr>
              <w:t xml:space="preserve">2 </w:t>
            </w:r>
            <w:r w:rsidRPr="00AA4272">
              <w:rPr>
                <w:b/>
                <w:sz w:val="18"/>
                <w:szCs w:val="18"/>
              </w:rPr>
              <w:t>(Households with one o</w:t>
            </w:r>
            <w:r>
              <w:rPr>
                <w:b/>
                <w:sz w:val="18"/>
                <w:szCs w:val="18"/>
              </w:rPr>
              <w:t>r more Severe Housing Problems:  Lacks kitchen or complete plumbing, severe overcrowding, severe cost burden</w:t>
            </w:r>
            <w:r w:rsidRPr="00AA4272">
              <w:rPr>
                <w:b/>
                <w:sz w:val="18"/>
                <w:szCs w:val="18"/>
              </w:rPr>
              <w:t>)</w:t>
            </w:r>
          </w:p>
        </w:tc>
        <w:tc>
          <w:tcPr>
            <w:tcW w:w="4062" w:type="dxa"/>
            <w:gridSpan w:val="7"/>
          </w:tcPr>
          <w:p w:rsidR="00F06E7C" w:rsidRPr="00AA4272" w:rsidRDefault="00F06E7C" w:rsidP="00400F49">
            <w:pPr>
              <w:rPr>
                <w:b/>
                <w:sz w:val="18"/>
                <w:szCs w:val="18"/>
              </w:rPr>
            </w:pPr>
            <w:r w:rsidRPr="00AA4272">
              <w:rPr>
                <w:b/>
                <w:sz w:val="18"/>
                <w:szCs w:val="18"/>
              </w:rPr>
              <w:t>Renter</w:t>
            </w:r>
          </w:p>
        </w:tc>
        <w:tc>
          <w:tcPr>
            <w:tcW w:w="4192" w:type="dxa"/>
            <w:gridSpan w:val="5"/>
          </w:tcPr>
          <w:p w:rsidR="00F06E7C" w:rsidRPr="00AA4272" w:rsidRDefault="00F06E7C" w:rsidP="00400F49">
            <w:pPr>
              <w:rPr>
                <w:b/>
                <w:sz w:val="18"/>
                <w:szCs w:val="18"/>
              </w:rPr>
            </w:pPr>
            <w:r w:rsidRPr="00AA4272">
              <w:rPr>
                <w:b/>
                <w:sz w:val="18"/>
                <w:szCs w:val="18"/>
              </w:rPr>
              <w:t>Owner</w:t>
            </w:r>
          </w:p>
        </w:tc>
      </w:tr>
      <w:tr w:rsidR="00F06E7C" w:rsidRPr="00AA4272" w:rsidTr="00400F49">
        <w:tc>
          <w:tcPr>
            <w:tcW w:w="1322" w:type="dxa"/>
          </w:tcPr>
          <w:p w:rsidR="00F06E7C" w:rsidRPr="00AA4272" w:rsidRDefault="00F06E7C" w:rsidP="00400F49">
            <w:pPr>
              <w:rPr>
                <w:b/>
                <w:sz w:val="18"/>
                <w:szCs w:val="18"/>
              </w:rPr>
            </w:pPr>
            <w:r w:rsidRPr="00AA4272">
              <w:rPr>
                <w:b/>
                <w:sz w:val="18"/>
                <w:szCs w:val="18"/>
              </w:rPr>
              <w:t>Number of Households</w:t>
            </w:r>
          </w:p>
        </w:tc>
        <w:tc>
          <w:tcPr>
            <w:tcW w:w="740" w:type="dxa"/>
            <w:gridSpan w:val="2"/>
          </w:tcPr>
          <w:p w:rsidR="00F06E7C" w:rsidRPr="00AA4272" w:rsidRDefault="00F06E7C" w:rsidP="00400F49">
            <w:pPr>
              <w:rPr>
                <w:b/>
                <w:sz w:val="18"/>
                <w:szCs w:val="18"/>
              </w:rPr>
            </w:pPr>
            <w:r w:rsidRPr="00AA4272">
              <w:rPr>
                <w:b/>
                <w:sz w:val="18"/>
                <w:szCs w:val="18"/>
              </w:rPr>
              <w:t>0-30%</w:t>
            </w:r>
          </w:p>
          <w:p w:rsidR="00F06E7C" w:rsidRPr="00AA4272" w:rsidRDefault="00F06E7C" w:rsidP="00400F49">
            <w:pPr>
              <w:rPr>
                <w:b/>
                <w:sz w:val="18"/>
                <w:szCs w:val="18"/>
              </w:rPr>
            </w:pPr>
            <w:r w:rsidRPr="00AA4272">
              <w:rPr>
                <w:b/>
                <w:sz w:val="18"/>
                <w:szCs w:val="18"/>
              </w:rPr>
              <w:t>AMI</w:t>
            </w:r>
          </w:p>
        </w:tc>
        <w:tc>
          <w:tcPr>
            <w:tcW w:w="826"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30-50%</w:t>
            </w:r>
          </w:p>
          <w:p w:rsidR="00F06E7C" w:rsidRPr="00AA4272" w:rsidRDefault="00F06E7C" w:rsidP="00400F49">
            <w:pPr>
              <w:rPr>
                <w:b/>
                <w:sz w:val="18"/>
                <w:szCs w:val="18"/>
              </w:rPr>
            </w:pPr>
            <w:r w:rsidRPr="00AA4272">
              <w:rPr>
                <w:b/>
                <w:sz w:val="18"/>
                <w:szCs w:val="18"/>
              </w:rPr>
              <w:t>AMI</w:t>
            </w:r>
          </w:p>
        </w:tc>
        <w:tc>
          <w:tcPr>
            <w:tcW w:w="826" w:type="dxa"/>
            <w:gridSpan w:val="2"/>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50-80%</w:t>
            </w:r>
          </w:p>
          <w:p w:rsidR="00F06E7C" w:rsidRPr="00AA4272" w:rsidRDefault="00F06E7C" w:rsidP="00400F49">
            <w:pPr>
              <w:rPr>
                <w:b/>
                <w:sz w:val="18"/>
                <w:szCs w:val="18"/>
              </w:rPr>
            </w:pPr>
            <w:r w:rsidRPr="00AA4272">
              <w:rPr>
                <w:b/>
                <w:sz w:val="18"/>
                <w:szCs w:val="18"/>
              </w:rPr>
              <w:t>AMI</w:t>
            </w:r>
          </w:p>
        </w:tc>
        <w:tc>
          <w:tcPr>
            <w:tcW w:w="869"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80-100%</w:t>
            </w:r>
          </w:p>
          <w:p w:rsidR="00F06E7C" w:rsidRPr="00AA4272" w:rsidRDefault="00F06E7C" w:rsidP="00400F49">
            <w:pPr>
              <w:rPr>
                <w:b/>
                <w:sz w:val="18"/>
                <w:szCs w:val="18"/>
              </w:rPr>
            </w:pPr>
            <w:r w:rsidRPr="00AA4272">
              <w:rPr>
                <w:b/>
                <w:sz w:val="18"/>
                <w:szCs w:val="18"/>
              </w:rPr>
              <w:t>AMI</w:t>
            </w:r>
          </w:p>
        </w:tc>
        <w:tc>
          <w:tcPr>
            <w:tcW w:w="801" w:type="dxa"/>
          </w:tcPr>
          <w:p w:rsidR="00F06E7C" w:rsidRPr="00AA4272" w:rsidRDefault="00F06E7C" w:rsidP="00400F49">
            <w:pPr>
              <w:rPr>
                <w:b/>
                <w:sz w:val="18"/>
                <w:szCs w:val="18"/>
              </w:rPr>
            </w:pPr>
            <w:r w:rsidRPr="00AA4272">
              <w:rPr>
                <w:b/>
                <w:sz w:val="18"/>
                <w:szCs w:val="18"/>
              </w:rPr>
              <w:t>Total</w:t>
            </w:r>
          </w:p>
        </w:tc>
        <w:tc>
          <w:tcPr>
            <w:tcW w:w="790" w:type="dxa"/>
          </w:tcPr>
          <w:p w:rsidR="00F06E7C" w:rsidRPr="00AA4272" w:rsidRDefault="00F06E7C" w:rsidP="00400F49">
            <w:pPr>
              <w:rPr>
                <w:b/>
                <w:sz w:val="18"/>
                <w:szCs w:val="18"/>
              </w:rPr>
            </w:pPr>
            <w:r w:rsidRPr="00AA4272">
              <w:rPr>
                <w:b/>
                <w:sz w:val="18"/>
                <w:szCs w:val="18"/>
              </w:rPr>
              <w:t>0-30%</w:t>
            </w:r>
          </w:p>
          <w:p w:rsidR="00F06E7C" w:rsidRPr="00AA4272" w:rsidRDefault="00F06E7C" w:rsidP="00400F49">
            <w:pPr>
              <w:rPr>
                <w:b/>
                <w:sz w:val="18"/>
                <w:szCs w:val="18"/>
              </w:rPr>
            </w:pPr>
            <w:r w:rsidRPr="00AA4272">
              <w:rPr>
                <w:b/>
                <w:sz w:val="18"/>
                <w:szCs w:val="18"/>
              </w:rPr>
              <w:t>AMI</w:t>
            </w:r>
          </w:p>
        </w:tc>
        <w:tc>
          <w:tcPr>
            <w:tcW w:w="867"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30-50%</w:t>
            </w:r>
          </w:p>
          <w:p w:rsidR="00F06E7C" w:rsidRPr="00AA4272" w:rsidRDefault="00F06E7C" w:rsidP="00400F49">
            <w:pPr>
              <w:rPr>
                <w:b/>
                <w:sz w:val="18"/>
                <w:szCs w:val="18"/>
              </w:rPr>
            </w:pPr>
            <w:r w:rsidRPr="00AA4272">
              <w:rPr>
                <w:b/>
                <w:sz w:val="18"/>
                <w:szCs w:val="18"/>
              </w:rPr>
              <w:t>AMI</w:t>
            </w:r>
          </w:p>
        </w:tc>
        <w:tc>
          <w:tcPr>
            <w:tcW w:w="867"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50-80%</w:t>
            </w:r>
          </w:p>
          <w:p w:rsidR="00F06E7C" w:rsidRPr="00AA4272" w:rsidRDefault="00F06E7C" w:rsidP="00400F49">
            <w:pPr>
              <w:rPr>
                <w:b/>
                <w:sz w:val="18"/>
                <w:szCs w:val="18"/>
              </w:rPr>
            </w:pPr>
            <w:r w:rsidRPr="00AA4272">
              <w:rPr>
                <w:b/>
                <w:sz w:val="18"/>
                <w:szCs w:val="18"/>
              </w:rPr>
              <w:t>AMI</w:t>
            </w:r>
          </w:p>
        </w:tc>
        <w:tc>
          <w:tcPr>
            <w:tcW w:w="867"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80-100%</w:t>
            </w:r>
          </w:p>
          <w:p w:rsidR="00F06E7C" w:rsidRPr="00AA4272" w:rsidRDefault="00F06E7C" w:rsidP="00400F49">
            <w:pPr>
              <w:rPr>
                <w:b/>
                <w:sz w:val="18"/>
                <w:szCs w:val="18"/>
              </w:rPr>
            </w:pPr>
            <w:r w:rsidRPr="00AA4272">
              <w:rPr>
                <w:b/>
                <w:sz w:val="18"/>
                <w:szCs w:val="18"/>
              </w:rPr>
              <w:t>AMI</w:t>
            </w:r>
          </w:p>
        </w:tc>
        <w:tc>
          <w:tcPr>
            <w:tcW w:w="801" w:type="dxa"/>
          </w:tcPr>
          <w:p w:rsidR="00F06E7C" w:rsidRPr="00AA4272" w:rsidRDefault="00F06E7C" w:rsidP="00400F49">
            <w:pPr>
              <w:rPr>
                <w:b/>
                <w:sz w:val="18"/>
                <w:szCs w:val="18"/>
              </w:rPr>
            </w:pPr>
            <w:r w:rsidRPr="00AA4272">
              <w:rPr>
                <w:b/>
                <w:sz w:val="18"/>
                <w:szCs w:val="18"/>
              </w:rPr>
              <w:t>Total</w:t>
            </w:r>
          </w:p>
        </w:tc>
      </w:tr>
      <w:tr w:rsidR="00F06E7C" w:rsidTr="00400F49">
        <w:tc>
          <w:tcPr>
            <w:tcW w:w="1322" w:type="dxa"/>
          </w:tcPr>
          <w:p w:rsidR="00F06E7C" w:rsidRPr="00AA4272" w:rsidRDefault="00F06E7C" w:rsidP="00400F49">
            <w:pPr>
              <w:rPr>
                <w:sz w:val="18"/>
                <w:szCs w:val="18"/>
              </w:rPr>
            </w:pPr>
            <w:r>
              <w:rPr>
                <w:sz w:val="18"/>
                <w:szCs w:val="18"/>
              </w:rPr>
              <w:t>Having 1 or more of four housing problems</w:t>
            </w:r>
          </w:p>
        </w:tc>
        <w:tc>
          <w:tcPr>
            <w:tcW w:w="740" w:type="dxa"/>
            <w:gridSpan w:val="2"/>
          </w:tcPr>
          <w:p w:rsidR="00F06E7C" w:rsidRPr="00AA4272" w:rsidRDefault="00F06E7C" w:rsidP="00400F49">
            <w:pPr>
              <w:rPr>
                <w:sz w:val="18"/>
                <w:szCs w:val="18"/>
              </w:rPr>
            </w:pPr>
            <w:r>
              <w:rPr>
                <w:sz w:val="18"/>
                <w:szCs w:val="18"/>
              </w:rPr>
              <w:t>88,115</w:t>
            </w:r>
          </w:p>
        </w:tc>
        <w:tc>
          <w:tcPr>
            <w:tcW w:w="826" w:type="dxa"/>
          </w:tcPr>
          <w:p w:rsidR="00F06E7C" w:rsidRPr="00AA4272" w:rsidRDefault="00F06E7C" w:rsidP="00400F49">
            <w:pPr>
              <w:rPr>
                <w:sz w:val="18"/>
                <w:szCs w:val="18"/>
              </w:rPr>
            </w:pPr>
            <w:r>
              <w:rPr>
                <w:sz w:val="18"/>
                <w:szCs w:val="18"/>
              </w:rPr>
              <w:t>33,830</w:t>
            </w:r>
          </w:p>
        </w:tc>
        <w:tc>
          <w:tcPr>
            <w:tcW w:w="826" w:type="dxa"/>
            <w:gridSpan w:val="2"/>
          </w:tcPr>
          <w:p w:rsidR="00F06E7C" w:rsidRPr="00AA4272" w:rsidRDefault="00F06E7C" w:rsidP="00400F49">
            <w:pPr>
              <w:rPr>
                <w:sz w:val="18"/>
                <w:szCs w:val="18"/>
              </w:rPr>
            </w:pPr>
            <w:r>
              <w:rPr>
                <w:sz w:val="18"/>
                <w:szCs w:val="18"/>
              </w:rPr>
              <w:t>11,350</w:t>
            </w:r>
          </w:p>
        </w:tc>
        <w:tc>
          <w:tcPr>
            <w:tcW w:w="869" w:type="dxa"/>
          </w:tcPr>
          <w:p w:rsidR="00F06E7C" w:rsidRPr="00AA4272" w:rsidRDefault="00F06E7C" w:rsidP="00400F49">
            <w:pPr>
              <w:rPr>
                <w:sz w:val="18"/>
                <w:szCs w:val="18"/>
              </w:rPr>
            </w:pPr>
            <w:r>
              <w:rPr>
                <w:sz w:val="18"/>
                <w:szCs w:val="18"/>
              </w:rPr>
              <w:t>2,995</w:t>
            </w:r>
          </w:p>
        </w:tc>
        <w:tc>
          <w:tcPr>
            <w:tcW w:w="801" w:type="dxa"/>
          </w:tcPr>
          <w:p w:rsidR="00F06E7C" w:rsidRPr="00AA4272" w:rsidRDefault="00F06E7C" w:rsidP="00400F49">
            <w:pPr>
              <w:rPr>
                <w:sz w:val="18"/>
                <w:szCs w:val="18"/>
              </w:rPr>
            </w:pPr>
            <w:r>
              <w:rPr>
                <w:sz w:val="18"/>
                <w:szCs w:val="18"/>
              </w:rPr>
              <w:t>136,290</w:t>
            </w:r>
          </w:p>
        </w:tc>
        <w:tc>
          <w:tcPr>
            <w:tcW w:w="790" w:type="dxa"/>
          </w:tcPr>
          <w:p w:rsidR="00F06E7C" w:rsidRPr="00AA4272" w:rsidRDefault="00F06E7C" w:rsidP="00400F49">
            <w:pPr>
              <w:rPr>
                <w:sz w:val="18"/>
                <w:szCs w:val="18"/>
              </w:rPr>
            </w:pPr>
            <w:r>
              <w:rPr>
                <w:sz w:val="18"/>
                <w:szCs w:val="18"/>
              </w:rPr>
              <w:t>54,820</w:t>
            </w:r>
          </w:p>
        </w:tc>
        <w:tc>
          <w:tcPr>
            <w:tcW w:w="867" w:type="dxa"/>
          </w:tcPr>
          <w:p w:rsidR="00F06E7C" w:rsidRPr="00AA4272" w:rsidRDefault="00F06E7C" w:rsidP="00400F49">
            <w:pPr>
              <w:rPr>
                <w:sz w:val="18"/>
                <w:szCs w:val="18"/>
              </w:rPr>
            </w:pPr>
            <w:r>
              <w:rPr>
                <w:sz w:val="18"/>
                <w:szCs w:val="18"/>
              </w:rPr>
              <w:t>33,910</w:t>
            </w:r>
          </w:p>
        </w:tc>
        <w:tc>
          <w:tcPr>
            <w:tcW w:w="867" w:type="dxa"/>
          </w:tcPr>
          <w:p w:rsidR="00F06E7C" w:rsidRPr="00AA4272" w:rsidRDefault="00F06E7C" w:rsidP="00400F49">
            <w:pPr>
              <w:rPr>
                <w:sz w:val="18"/>
                <w:szCs w:val="18"/>
              </w:rPr>
            </w:pPr>
            <w:r>
              <w:rPr>
                <w:sz w:val="18"/>
                <w:szCs w:val="18"/>
              </w:rPr>
              <w:t>24,980</w:t>
            </w:r>
          </w:p>
        </w:tc>
        <w:tc>
          <w:tcPr>
            <w:tcW w:w="867" w:type="dxa"/>
          </w:tcPr>
          <w:p w:rsidR="00F06E7C" w:rsidRPr="00AA4272" w:rsidRDefault="00F06E7C" w:rsidP="00400F49">
            <w:pPr>
              <w:rPr>
                <w:sz w:val="18"/>
                <w:szCs w:val="18"/>
              </w:rPr>
            </w:pPr>
            <w:r>
              <w:rPr>
                <w:sz w:val="18"/>
                <w:szCs w:val="18"/>
              </w:rPr>
              <w:t>8,020</w:t>
            </w:r>
          </w:p>
        </w:tc>
        <w:tc>
          <w:tcPr>
            <w:tcW w:w="801" w:type="dxa"/>
          </w:tcPr>
          <w:p w:rsidR="00F06E7C" w:rsidRPr="00AA4272" w:rsidRDefault="00F06E7C" w:rsidP="00400F49">
            <w:pPr>
              <w:rPr>
                <w:sz w:val="18"/>
                <w:szCs w:val="18"/>
              </w:rPr>
            </w:pPr>
            <w:r>
              <w:rPr>
                <w:sz w:val="18"/>
                <w:szCs w:val="18"/>
              </w:rPr>
              <w:t>121,730</w:t>
            </w:r>
          </w:p>
        </w:tc>
      </w:tr>
      <w:tr w:rsidR="00F06E7C" w:rsidTr="00400F49">
        <w:tc>
          <w:tcPr>
            <w:tcW w:w="1322" w:type="dxa"/>
          </w:tcPr>
          <w:p w:rsidR="00F06E7C" w:rsidRPr="00AA4272" w:rsidRDefault="00F06E7C" w:rsidP="00400F49">
            <w:pPr>
              <w:rPr>
                <w:sz w:val="18"/>
                <w:szCs w:val="18"/>
              </w:rPr>
            </w:pPr>
            <w:r>
              <w:rPr>
                <w:sz w:val="18"/>
                <w:szCs w:val="18"/>
              </w:rPr>
              <w:t>Having none of four housing problems</w:t>
            </w:r>
          </w:p>
        </w:tc>
        <w:tc>
          <w:tcPr>
            <w:tcW w:w="740" w:type="dxa"/>
            <w:gridSpan w:val="2"/>
          </w:tcPr>
          <w:p w:rsidR="00F06E7C" w:rsidRPr="00AA4272" w:rsidRDefault="00F06E7C" w:rsidP="00400F49">
            <w:pPr>
              <w:rPr>
                <w:sz w:val="18"/>
                <w:szCs w:val="18"/>
              </w:rPr>
            </w:pPr>
            <w:r>
              <w:rPr>
                <w:sz w:val="18"/>
                <w:szCs w:val="18"/>
              </w:rPr>
              <w:t>42,545</w:t>
            </w:r>
          </w:p>
        </w:tc>
        <w:tc>
          <w:tcPr>
            <w:tcW w:w="826" w:type="dxa"/>
          </w:tcPr>
          <w:p w:rsidR="00F06E7C" w:rsidRPr="00AA4272" w:rsidRDefault="00F06E7C" w:rsidP="00400F49">
            <w:pPr>
              <w:rPr>
                <w:sz w:val="18"/>
                <w:szCs w:val="18"/>
              </w:rPr>
            </w:pPr>
            <w:r>
              <w:rPr>
                <w:sz w:val="18"/>
                <w:szCs w:val="18"/>
              </w:rPr>
              <w:t>69,900</w:t>
            </w:r>
          </w:p>
        </w:tc>
        <w:tc>
          <w:tcPr>
            <w:tcW w:w="826" w:type="dxa"/>
            <w:gridSpan w:val="2"/>
          </w:tcPr>
          <w:p w:rsidR="00F06E7C" w:rsidRPr="00AA4272" w:rsidRDefault="00F06E7C" w:rsidP="00400F49">
            <w:pPr>
              <w:rPr>
                <w:sz w:val="18"/>
                <w:szCs w:val="18"/>
              </w:rPr>
            </w:pPr>
            <w:r>
              <w:rPr>
                <w:sz w:val="18"/>
                <w:szCs w:val="18"/>
              </w:rPr>
              <w:t>97,995</w:t>
            </w:r>
          </w:p>
        </w:tc>
        <w:tc>
          <w:tcPr>
            <w:tcW w:w="869" w:type="dxa"/>
          </w:tcPr>
          <w:p w:rsidR="00F06E7C" w:rsidRPr="00AA4272" w:rsidRDefault="00F06E7C" w:rsidP="00400F49">
            <w:pPr>
              <w:rPr>
                <w:sz w:val="18"/>
                <w:szCs w:val="18"/>
              </w:rPr>
            </w:pPr>
            <w:r>
              <w:rPr>
                <w:sz w:val="18"/>
                <w:szCs w:val="18"/>
              </w:rPr>
              <w:t>46,920</w:t>
            </w:r>
          </w:p>
        </w:tc>
        <w:tc>
          <w:tcPr>
            <w:tcW w:w="801" w:type="dxa"/>
          </w:tcPr>
          <w:p w:rsidR="00F06E7C" w:rsidRPr="00AA4272" w:rsidRDefault="00F06E7C" w:rsidP="00400F49">
            <w:pPr>
              <w:rPr>
                <w:sz w:val="18"/>
                <w:szCs w:val="18"/>
              </w:rPr>
            </w:pPr>
            <w:r>
              <w:rPr>
                <w:sz w:val="18"/>
                <w:szCs w:val="18"/>
              </w:rPr>
              <w:t>257,360</w:t>
            </w:r>
          </w:p>
        </w:tc>
        <w:tc>
          <w:tcPr>
            <w:tcW w:w="790" w:type="dxa"/>
          </w:tcPr>
          <w:p w:rsidR="00F06E7C" w:rsidRPr="00AA4272" w:rsidRDefault="00F06E7C" w:rsidP="00400F49">
            <w:pPr>
              <w:rPr>
                <w:sz w:val="18"/>
                <w:szCs w:val="18"/>
              </w:rPr>
            </w:pPr>
            <w:r>
              <w:rPr>
                <w:sz w:val="18"/>
                <w:szCs w:val="18"/>
              </w:rPr>
              <w:t>29,235</w:t>
            </w:r>
          </w:p>
        </w:tc>
        <w:tc>
          <w:tcPr>
            <w:tcW w:w="867" w:type="dxa"/>
          </w:tcPr>
          <w:p w:rsidR="00F06E7C" w:rsidRPr="00AA4272" w:rsidRDefault="00F06E7C" w:rsidP="00400F49">
            <w:pPr>
              <w:rPr>
                <w:sz w:val="18"/>
                <w:szCs w:val="18"/>
              </w:rPr>
            </w:pPr>
            <w:r>
              <w:rPr>
                <w:sz w:val="18"/>
                <w:szCs w:val="18"/>
              </w:rPr>
              <w:t>89,350</w:t>
            </w:r>
          </w:p>
        </w:tc>
        <w:tc>
          <w:tcPr>
            <w:tcW w:w="867" w:type="dxa"/>
          </w:tcPr>
          <w:p w:rsidR="00F06E7C" w:rsidRPr="00AA4272" w:rsidRDefault="00F06E7C" w:rsidP="00400F49">
            <w:pPr>
              <w:rPr>
                <w:sz w:val="18"/>
                <w:szCs w:val="18"/>
              </w:rPr>
            </w:pPr>
            <w:r>
              <w:rPr>
                <w:sz w:val="18"/>
                <w:szCs w:val="18"/>
              </w:rPr>
              <w:t>164,960</w:t>
            </w:r>
          </w:p>
        </w:tc>
        <w:tc>
          <w:tcPr>
            <w:tcW w:w="867" w:type="dxa"/>
          </w:tcPr>
          <w:p w:rsidR="00F06E7C" w:rsidRPr="00AA4272" w:rsidRDefault="00F06E7C" w:rsidP="00400F49">
            <w:pPr>
              <w:rPr>
                <w:sz w:val="18"/>
                <w:szCs w:val="18"/>
              </w:rPr>
            </w:pPr>
            <w:r>
              <w:rPr>
                <w:sz w:val="18"/>
                <w:szCs w:val="18"/>
              </w:rPr>
              <w:t>117,650</w:t>
            </w:r>
          </w:p>
        </w:tc>
        <w:tc>
          <w:tcPr>
            <w:tcW w:w="801" w:type="dxa"/>
          </w:tcPr>
          <w:p w:rsidR="00F06E7C" w:rsidRPr="00AA4272" w:rsidRDefault="00F06E7C" w:rsidP="00400F49">
            <w:pPr>
              <w:rPr>
                <w:sz w:val="18"/>
                <w:szCs w:val="18"/>
              </w:rPr>
            </w:pPr>
            <w:r>
              <w:rPr>
                <w:sz w:val="18"/>
                <w:szCs w:val="18"/>
              </w:rPr>
              <w:t>401,195</w:t>
            </w:r>
          </w:p>
        </w:tc>
      </w:tr>
      <w:tr w:rsidR="00F06E7C" w:rsidTr="00400F49">
        <w:tc>
          <w:tcPr>
            <w:tcW w:w="1322" w:type="dxa"/>
          </w:tcPr>
          <w:p w:rsidR="00F06E7C" w:rsidRPr="00AA4272" w:rsidRDefault="00F06E7C" w:rsidP="00400F49">
            <w:pPr>
              <w:rPr>
                <w:sz w:val="18"/>
                <w:szCs w:val="18"/>
              </w:rPr>
            </w:pPr>
            <w:r>
              <w:rPr>
                <w:sz w:val="18"/>
                <w:szCs w:val="18"/>
              </w:rPr>
              <w:t>Household has negative income, but none of the other housing problems</w:t>
            </w:r>
          </w:p>
        </w:tc>
        <w:tc>
          <w:tcPr>
            <w:tcW w:w="740" w:type="dxa"/>
            <w:gridSpan w:val="2"/>
          </w:tcPr>
          <w:p w:rsidR="00F06E7C" w:rsidRPr="00AA4272" w:rsidRDefault="00F06E7C" w:rsidP="00400F49">
            <w:pPr>
              <w:rPr>
                <w:sz w:val="18"/>
                <w:szCs w:val="18"/>
              </w:rPr>
            </w:pPr>
            <w:r>
              <w:rPr>
                <w:sz w:val="18"/>
                <w:szCs w:val="18"/>
              </w:rPr>
              <w:t>14,120</w:t>
            </w:r>
          </w:p>
        </w:tc>
        <w:tc>
          <w:tcPr>
            <w:tcW w:w="826" w:type="dxa"/>
          </w:tcPr>
          <w:p w:rsidR="00F06E7C" w:rsidRPr="00AA4272" w:rsidRDefault="00F06E7C" w:rsidP="00400F49">
            <w:pPr>
              <w:rPr>
                <w:sz w:val="18"/>
                <w:szCs w:val="18"/>
              </w:rPr>
            </w:pPr>
            <w:r>
              <w:rPr>
                <w:sz w:val="18"/>
                <w:szCs w:val="18"/>
              </w:rPr>
              <w:t>0</w:t>
            </w:r>
          </w:p>
        </w:tc>
        <w:tc>
          <w:tcPr>
            <w:tcW w:w="826" w:type="dxa"/>
            <w:gridSpan w:val="2"/>
          </w:tcPr>
          <w:p w:rsidR="00F06E7C" w:rsidRPr="00AA4272" w:rsidRDefault="00F06E7C" w:rsidP="00400F49">
            <w:pPr>
              <w:rPr>
                <w:sz w:val="18"/>
                <w:szCs w:val="18"/>
              </w:rPr>
            </w:pPr>
            <w:r>
              <w:rPr>
                <w:sz w:val="18"/>
                <w:szCs w:val="18"/>
              </w:rPr>
              <w:t>0</w:t>
            </w:r>
          </w:p>
        </w:tc>
        <w:tc>
          <w:tcPr>
            <w:tcW w:w="869" w:type="dxa"/>
          </w:tcPr>
          <w:p w:rsidR="00F06E7C" w:rsidRPr="00AA4272" w:rsidRDefault="00F06E7C" w:rsidP="00400F49">
            <w:pPr>
              <w:rPr>
                <w:sz w:val="18"/>
                <w:szCs w:val="18"/>
              </w:rPr>
            </w:pPr>
            <w:r>
              <w:rPr>
                <w:sz w:val="18"/>
                <w:szCs w:val="18"/>
              </w:rPr>
              <w:t>0</w:t>
            </w:r>
          </w:p>
        </w:tc>
        <w:tc>
          <w:tcPr>
            <w:tcW w:w="801" w:type="dxa"/>
          </w:tcPr>
          <w:p w:rsidR="00F06E7C" w:rsidRPr="00AA4272" w:rsidRDefault="00F06E7C" w:rsidP="00400F49">
            <w:pPr>
              <w:rPr>
                <w:sz w:val="18"/>
                <w:szCs w:val="18"/>
              </w:rPr>
            </w:pPr>
            <w:r>
              <w:rPr>
                <w:sz w:val="18"/>
                <w:szCs w:val="18"/>
              </w:rPr>
              <w:t>14,120</w:t>
            </w:r>
          </w:p>
        </w:tc>
        <w:tc>
          <w:tcPr>
            <w:tcW w:w="790" w:type="dxa"/>
          </w:tcPr>
          <w:p w:rsidR="00F06E7C" w:rsidRPr="00AA4272" w:rsidRDefault="00F06E7C" w:rsidP="00400F49">
            <w:pPr>
              <w:rPr>
                <w:sz w:val="18"/>
                <w:szCs w:val="18"/>
              </w:rPr>
            </w:pPr>
            <w:r>
              <w:rPr>
                <w:sz w:val="18"/>
                <w:szCs w:val="18"/>
              </w:rPr>
              <w:t>10,700</w:t>
            </w:r>
          </w:p>
        </w:tc>
        <w:tc>
          <w:tcPr>
            <w:tcW w:w="867" w:type="dxa"/>
          </w:tcPr>
          <w:p w:rsidR="00F06E7C" w:rsidRPr="00AA4272" w:rsidRDefault="00F06E7C" w:rsidP="00400F49">
            <w:pPr>
              <w:rPr>
                <w:sz w:val="18"/>
                <w:szCs w:val="18"/>
              </w:rPr>
            </w:pPr>
            <w:r>
              <w:rPr>
                <w:sz w:val="18"/>
                <w:szCs w:val="18"/>
              </w:rPr>
              <w:t>0</w:t>
            </w:r>
          </w:p>
        </w:tc>
        <w:tc>
          <w:tcPr>
            <w:tcW w:w="867" w:type="dxa"/>
          </w:tcPr>
          <w:p w:rsidR="00F06E7C" w:rsidRPr="00AA4272" w:rsidRDefault="00F06E7C" w:rsidP="00400F49">
            <w:pPr>
              <w:rPr>
                <w:sz w:val="18"/>
                <w:szCs w:val="18"/>
              </w:rPr>
            </w:pPr>
            <w:r>
              <w:rPr>
                <w:sz w:val="18"/>
                <w:szCs w:val="18"/>
              </w:rPr>
              <w:t>0</w:t>
            </w:r>
          </w:p>
        </w:tc>
        <w:tc>
          <w:tcPr>
            <w:tcW w:w="867" w:type="dxa"/>
          </w:tcPr>
          <w:p w:rsidR="00F06E7C" w:rsidRPr="00AA4272" w:rsidRDefault="00F06E7C" w:rsidP="00400F49">
            <w:pPr>
              <w:rPr>
                <w:sz w:val="18"/>
                <w:szCs w:val="18"/>
              </w:rPr>
            </w:pPr>
            <w:r>
              <w:rPr>
                <w:sz w:val="18"/>
                <w:szCs w:val="18"/>
              </w:rPr>
              <w:t>0</w:t>
            </w:r>
          </w:p>
        </w:tc>
        <w:tc>
          <w:tcPr>
            <w:tcW w:w="801" w:type="dxa"/>
          </w:tcPr>
          <w:p w:rsidR="00F06E7C" w:rsidRPr="00AA4272" w:rsidRDefault="00F06E7C" w:rsidP="00400F49">
            <w:pPr>
              <w:rPr>
                <w:sz w:val="18"/>
                <w:szCs w:val="18"/>
              </w:rPr>
            </w:pPr>
            <w:r>
              <w:rPr>
                <w:sz w:val="18"/>
                <w:szCs w:val="18"/>
              </w:rPr>
              <w:t>10,700</w:t>
            </w:r>
          </w:p>
        </w:tc>
      </w:tr>
      <w:tr w:rsidR="00F06E7C" w:rsidTr="00400F49">
        <w:tc>
          <w:tcPr>
            <w:tcW w:w="1563" w:type="dxa"/>
            <w:gridSpan w:val="2"/>
          </w:tcPr>
          <w:p w:rsidR="00F06E7C" w:rsidRPr="00F3006C" w:rsidRDefault="00F06E7C" w:rsidP="00400F49">
            <w:pPr>
              <w:rPr>
                <w:sz w:val="20"/>
                <w:szCs w:val="20"/>
              </w:rPr>
            </w:pPr>
          </w:p>
        </w:tc>
        <w:tc>
          <w:tcPr>
            <w:tcW w:w="1509" w:type="dxa"/>
            <w:gridSpan w:val="3"/>
          </w:tcPr>
          <w:p w:rsidR="00F06E7C" w:rsidRPr="00F3006C" w:rsidRDefault="00F06E7C" w:rsidP="00400F49">
            <w:pPr>
              <w:rPr>
                <w:b/>
                <w:sz w:val="20"/>
                <w:szCs w:val="20"/>
              </w:rPr>
            </w:pPr>
            <w:r w:rsidRPr="00F3006C">
              <w:rPr>
                <w:b/>
                <w:sz w:val="20"/>
                <w:szCs w:val="20"/>
              </w:rPr>
              <w:t>Displayed</w:t>
            </w:r>
          </w:p>
        </w:tc>
        <w:tc>
          <w:tcPr>
            <w:tcW w:w="1511" w:type="dxa"/>
            <w:gridSpan w:val="2"/>
          </w:tcPr>
          <w:p w:rsidR="00F06E7C" w:rsidRPr="00F3006C" w:rsidRDefault="00F06E7C" w:rsidP="00400F49">
            <w:pPr>
              <w:rPr>
                <w:b/>
                <w:sz w:val="20"/>
                <w:szCs w:val="20"/>
              </w:rPr>
            </w:pPr>
            <w:r w:rsidRPr="00F3006C">
              <w:rPr>
                <w:b/>
                <w:sz w:val="20"/>
                <w:szCs w:val="20"/>
              </w:rPr>
              <w:t>Used in Report:</w:t>
            </w:r>
          </w:p>
          <w:p w:rsidR="00F06E7C" w:rsidRPr="00F3006C" w:rsidRDefault="00F06E7C" w:rsidP="00400F49">
            <w:pPr>
              <w:rPr>
                <w:b/>
                <w:sz w:val="20"/>
                <w:szCs w:val="20"/>
              </w:rPr>
            </w:pPr>
            <w:r w:rsidRPr="00F3006C">
              <w:rPr>
                <w:b/>
                <w:sz w:val="20"/>
                <w:szCs w:val="20"/>
              </w:rPr>
              <w:t>Yes or No</w:t>
            </w:r>
          </w:p>
        </w:tc>
        <w:tc>
          <w:tcPr>
            <w:tcW w:w="4993" w:type="dxa"/>
            <w:gridSpan w:val="6"/>
          </w:tcPr>
          <w:p w:rsidR="00F06E7C" w:rsidRPr="00F3006C" w:rsidRDefault="00F06E7C" w:rsidP="00400F49">
            <w:pPr>
              <w:rPr>
                <w:b/>
                <w:sz w:val="20"/>
                <w:szCs w:val="20"/>
              </w:rPr>
            </w:pPr>
            <w:r w:rsidRPr="00F3006C">
              <w:rPr>
                <w:b/>
                <w:sz w:val="20"/>
                <w:szCs w:val="20"/>
              </w:rPr>
              <w:t>Name of Data Source</w:t>
            </w:r>
          </w:p>
        </w:tc>
      </w:tr>
      <w:tr w:rsidR="00F06E7C" w:rsidTr="00400F49">
        <w:tc>
          <w:tcPr>
            <w:tcW w:w="1563" w:type="dxa"/>
            <w:gridSpan w:val="2"/>
          </w:tcPr>
          <w:p w:rsidR="00F06E7C" w:rsidRPr="00F3006C" w:rsidRDefault="00F06E7C" w:rsidP="00400F49">
            <w:pPr>
              <w:rPr>
                <w:b/>
                <w:sz w:val="20"/>
                <w:szCs w:val="20"/>
              </w:rPr>
            </w:pPr>
            <w:r w:rsidRPr="00F3006C">
              <w:rPr>
                <w:b/>
                <w:sz w:val="20"/>
                <w:szCs w:val="20"/>
              </w:rPr>
              <w:t>Data Source:</w:t>
            </w:r>
          </w:p>
        </w:tc>
        <w:tc>
          <w:tcPr>
            <w:tcW w:w="1509" w:type="dxa"/>
            <w:gridSpan w:val="3"/>
          </w:tcPr>
          <w:p w:rsidR="00F06E7C" w:rsidRPr="00F3006C" w:rsidRDefault="00F06E7C" w:rsidP="00400F49">
            <w:pPr>
              <w:rPr>
                <w:sz w:val="20"/>
                <w:szCs w:val="20"/>
              </w:rPr>
            </w:pPr>
            <w:r w:rsidRPr="00F3006C">
              <w:rPr>
                <w:sz w:val="20"/>
                <w:szCs w:val="20"/>
              </w:rPr>
              <w:t>Default Data</w:t>
            </w:r>
          </w:p>
        </w:tc>
        <w:tc>
          <w:tcPr>
            <w:tcW w:w="1511" w:type="dxa"/>
            <w:gridSpan w:val="2"/>
          </w:tcPr>
          <w:p w:rsidR="00F06E7C" w:rsidRPr="00F3006C" w:rsidRDefault="00F06E7C" w:rsidP="00400F49">
            <w:pPr>
              <w:rPr>
                <w:sz w:val="20"/>
                <w:szCs w:val="20"/>
              </w:rPr>
            </w:pPr>
            <w:r w:rsidRPr="00F3006C">
              <w:rPr>
                <w:sz w:val="20"/>
                <w:szCs w:val="20"/>
              </w:rPr>
              <w:t>Yes</w:t>
            </w:r>
          </w:p>
        </w:tc>
        <w:tc>
          <w:tcPr>
            <w:tcW w:w="4993" w:type="dxa"/>
            <w:gridSpan w:val="6"/>
          </w:tcPr>
          <w:p w:rsidR="00F06E7C" w:rsidRPr="00F3006C" w:rsidRDefault="00F06E7C" w:rsidP="00400F49">
            <w:pPr>
              <w:rPr>
                <w:sz w:val="20"/>
                <w:szCs w:val="20"/>
              </w:rPr>
            </w:pPr>
            <w:r w:rsidRPr="00F3006C">
              <w:rPr>
                <w:sz w:val="20"/>
                <w:szCs w:val="20"/>
              </w:rPr>
              <w:t>200</w:t>
            </w:r>
            <w:r>
              <w:rPr>
                <w:sz w:val="20"/>
                <w:szCs w:val="20"/>
              </w:rPr>
              <w:t>7</w:t>
            </w:r>
            <w:r w:rsidRPr="00F3006C">
              <w:rPr>
                <w:sz w:val="20"/>
                <w:szCs w:val="20"/>
              </w:rPr>
              <w:t>-201</w:t>
            </w:r>
            <w:r>
              <w:rPr>
                <w:sz w:val="20"/>
                <w:szCs w:val="20"/>
              </w:rPr>
              <w:t>1</w:t>
            </w:r>
            <w:r w:rsidRPr="00F3006C">
              <w:rPr>
                <w:sz w:val="20"/>
                <w:szCs w:val="20"/>
              </w:rPr>
              <w:t xml:space="preserve"> Comprehensive Housing Affordability Strategy (CHAS)</w:t>
            </w:r>
          </w:p>
        </w:tc>
      </w:tr>
      <w:tr w:rsidR="00F06E7C" w:rsidTr="00400F49">
        <w:tc>
          <w:tcPr>
            <w:tcW w:w="1563" w:type="dxa"/>
            <w:gridSpan w:val="2"/>
          </w:tcPr>
          <w:p w:rsidR="00F06E7C" w:rsidRPr="00F3006C" w:rsidRDefault="00F06E7C" w:rsidP="00400F49">
            <w:pPr>
              <w:rPr>
                <w:sz w:val="20"/>
                <w:szCs w:val="20"/>
              </w:rPr>
            </w:pPr>
          </w:p>
        </w:tc>
        <w:tc>
          <w:tcPr>
            <w:tcW w:w="1509" w:type="dxa"/>
            <w:gridSpan w:val="3"/>
          </w:tcPr>
          <w:p w:rsidR="00F06E7C" w:rsidRPr="00F3006C" w:rsidRDefault="00F06E7C" w:rsidP="00400F49">
            <w:pPr>
              <w:rPr>
                <w:sz w:val="20"/>
                <w:szCs w:val="20"/>
              </w:rPr>
            </w:pPr>
            <w:r w:rsidRPr="00F3006C">
              <w:rPr>
                <w:sz w:val="20"/>
                <w:szCs w:val="20"/>
              </w:rPr>
              <w:t>Alternate Data</w:t>
            </w:r>
          </w:p>
        </w:tc>
        <w:tc>
          <w:tcPr>
            <w:tcW w:w="1511" w:type="dxa"/>
            <w:gridSpan w:val="2"/>
          </w:tcPr>
          <w:p w:rsidR="00F06E7C" w:rsidRPr="00F3006C" w:rsidRDefault="00F06E7C" w:rsidP="00400F49">
            <w:pPr>
              <w:rPr>
                <w:sz w:val="20"/>
                <w:szCs w:val="20"/>
              </w:rPr>
            </w:pPr>
            <w:r w:rsidRPr="00F3006C">
              <w:rPr>
                <w:sz w:val="20"/>
                <w:szCs w:val="20"/>
              </w:rPr>
              <w:t>No</w:t>
            </w:r>
          </w:p>
        </w:tc>
        <w:tc>
          <w:tcPr>
            <w:tcW w:w="4993" w:type="dxa"/>
            <w:gridSpan w:val="6"/>
          </w:tcPr>
          <w:p w:rsidR="00F06E7C" w:rsidRPr="00F3006C" w:rsidRDefault="00F06E7C" w:rsidP="00400F49">
            <w:pPr>
              <w:rPr>
                <w:sz w:val="20"/>
                <w:szCs w:val="20"/>
              </w:rPr>
            </w:pPr>
          </w:p>
        </w:tc>
      </w:tr>
    </w:tbl>
    <w:p w:rsidR="00F06E7C" w:rsidRDefault="00F06E7C" w:rsidP="00F06E7C"/>
    <w:p w:rsidR="00D43A84" w:rsidRDefault="00D43A84" w:rsidP="00F06E7C"/>
    <w:p w:rsidR="00D43A84" w:rsidRDefault="00D43A84" w:rsidP="00F06E7C"/>
    <w:p w:rsidR="00D43A84" w:rsidRDefault="00D43A84" w:rsidP="00F06E7C"/>
    <w:p w:rsidR="00D43A84" w:rsidRDefault="00D43A84" w:rsidP="00F06E7C"/>
    <w:p w:rsidR="00D43A84" w:rsidRDefault="00D43A84" w:rsidP="00F06E7C"/>
    <w:p w:rsidR="00D43A84" w:rsidRDefault="00D43A84" w:rsidP="00F06E7C"/>
    <w:p w:rsidR="00D43A84" w:rsidRDefault="00D43A84" w:rsidP="00F06E7C"/>
    <w:p w:rsidR="00D43A84" w:rsidRDefault="00D43A84" w:rsidP="00F06E7C"/>
    <w:tbl>
      <w:tblPr>
        <w:tblStyle w:val="TableGrid"/>
        <w:tblW w:w="0" w:type="auto"/>
        <w:tblLook w:val="04A0"/>
      </w:tblPr>
      <w:tblGrid>
        <w:gridCol w:w="1322"/>
        <w:gridCol w:w="241"/>
        <w:gridCol w:w="705"/>
        <w:gridCol w:w="807"/>
        <w:gridCol w:w="273"/>
        <w:gridCol w:w="943"/>
        <w:gridCol w:w="300"/>
        <w:gridCol w:w="790"/>
        <w:gridCol w:w="1024"/>
        <w:gridCol w:w="1057"/>
        <w:gridCol w:w="1057"/>
        <w:gridCol w:w="1057"/>
      </w:tblGrid>
      <w:tr w:rsidR="00F06E7C" w:rsidRPr="00AA4272" w:rsidTr="00400F49">
        <w:tc>
          <w:tcPr>
            <w:tcW w:w="1322" w:type="dxa"/>
          </w:tcPr>
          <w:p w:rsidR="00F06E7C" w:rsidRPr="00B83E43" w:rsidRDefault="00F06E7C" w:rsidP="00400F49">
            <w:pPr>
              <w:rPr>
                <w:b/>
                <w:sz w:val="20"/>
                <w:szCs w:val="20"/>
              </w:rPr>
            </w:pPr>
            <w:r w:rsidRPr="00B83E43">
              <w:rPr>
                <w:b/>
                <w:sz w:val="20"/>
                <w:szCs w:val="20"/>
              </w:rPr>
              <w:t>Cost Burden Greater than 30%</w:t>
            </w:r>
          </w:p>
          <w:p w:rsidR="00F06E7C" w:rsidRPr="00B83E43" w:rsidRDefault="00F06E7C" w:rsidP="00400F49">
            <w:pPr>
              <w:rPr>
                <w:b/>
                <w:sz w:val="20"/>
                <w:szCs w:val="20"/>
              </w:rPr>
            </w:pPr>
          </w:p>
        </w:tc>
        <w:tc>
          <w:tcPr>
            <w:tcW w:w="4059" w:type="dxa"/>
            <w:gridSpan w:val="7"/>
          </w:tcPr>
          <w:p w:rsidR="00F06E7C" w:rsidRPr="00B83E43" w:rsidRDefault="00F06E7C" w:rsidP="00400F49">
            <w:pPr>
              <w:rPr>
                <w:b/>
                <w:sz w:val="20"/>
                <w:szCs w:val="20"/>
              </w:rPr>
            </w:pPr>
            <w:r w:rsidRPr="00B83E43">
              <w:rPr>
                <w:b/>
                <w:sz w:val="20"/>
                <w:szCs w:val="20"/>
              </w:rPr>
              <w:t>Renter</w:t>
            </w:r>
          </w:p>
        </w:tc>
        <w:tc>
          <w:tcPr>
            <w:tcW w:w="4195" w:type="dxa"/>
            <w:gridSpan w:val="4"/>
          </w:tcPr>
          <w:p w:rsidR="00F06E7C" w:rsidRPr="00B83E43" w:rsidRDefault="00F06E7C" w:rsidP="00400F49">
            <w:pPr>
              <w:rPr>
                <w:b/>
                <w:sz w:val="20"/>
                <w:szCs w:val="20"/>
              </w:rPr>
            </w:pPr>
            <w:r w:rsidRPr="00B83E43">
              <w:rPr>
                <w:b/>
                <w:sz w:val="20"/>
                <w:szCs w:val="20"/>
              </w:rPr>
              <w:t>Owner</w:t>
            </w:r>
          </w:p>
        </w:tc>
      </w:tr>
      <w:tr w:rsidR="00F06E7C" w:rsidTr="00400F49">
        <w:tc>
          <w:tcPr>
            <w:tcW w:w="1322" w:type="dxa"/>
          </w:tcPr>
          <w:p w:rsidR="00F06E7C" w:rsidRPr="00B83E43" w:rsidRDefault="00F06E7C" w:rsidP="00400F49">
            <w:pPr>
              <w:rPr>
                <w:b/>
                <w:sz w:val="20"/>
                <w:szCs w:val="20"/>
              </w:rPr>
            </w:pPr>
            <w:r w:rsidRPr="00B83E43">
              <w:rPr>
                <w:b/>
                <w:sz w:val="20"/>
                <w:szCs w:val="20"/>
              </w:rPr>
              <w:t>Number of Households</w:t>
            </w:r>
          </w:p>
        </w:tc>
        <w:tc>
          <w:tcPr>
            <w:tcW w:w="946" w:type="dxa"/>
            <w:gridSpan w:val="2"/>
          </w:tcPr>
          <w:p w:rsidR="00F06E7C" w:rsidRPr="00B83E43" w:rsidRDefault="00F06E7C" w:rsidP="00400F49">
            <w:pPr>
              <w:rPr>
                <w:b/>
                <w:sz w:val="20"/>
                <w:szCs w:val="20"/>
              </w:rPr>
            </w:pPr>
            <w:r w:rsidRPr="00B83E43">
              <w:rPr>
                <w:b/>
                <w:sz w:val="20"/>
                <w:szCs w:val="20"/>
              </w:rPr>
              <w:t>0-30%</w:t>
            </w:r>
          </w:p>
          <w:p w:rsidR="00F06E7C" w:rsidRPr="00B83E43" w:rsidRDefault="00F06E7C" w:rsidP="00400F49">
            <w:pPr>
              <w:rPr>
                <w:b/>
                <w:sz w:val="20"/>
                <w:szCs w:val="20"/>
              </w:rPr>
            </w:pPr>
            <w:r w:rsidRPr="00B83E43">
              <w:rPr>
                <w:b/>
                <w:sz w:val="20"/>
                <w:szCs w:val="20"/>
              </w:rPr>
              <w:t>AMI</w:t>
            </w:r>
          </w:p>
        </w:tc>
        <w:tc>
          <w:tcPr>
            <w:tcW w:w="1080" w:type="dxa"/>
            <w:gridSpan w:val="2"/>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30-50%</w:t>
            </w:r>
          </w:p>
          <w:p w:rsidR="00F06E7C" w:rsidRPr="00B83E43" w:rsidRDefault="00F06E7C" w:rsidP="00400F49">
            <w:pPr>
              <w:rPr>
                <w:b/>
                <w:sz w:val="20"/>
                <w:szCs w:val="20"/>
              </w:rPr>
            </w:pPr>
            <w:r w:rsidRPr="00B83E43">
              <w:rPr>
                <w:b/>
                <w:sz w:val="20"/>
                <w:szCs w:val="20"/>
              </w:rPr>
              <w:t>AMI</w:t>
            </w:r>
          </w:p>
        </w:tc>
        <w:tc>
          <w:tcPr>
            <w:tcW w:w="943" w:type="dxa"/>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50-80%</w:t>
            </w:r>
          </w:p>
          <w:p w:rsidR="00F06E7C" w:rsidRPr="00B83E43" w:rsidRDefault="00F06E7C" w:rsidP="00400F49">
            <w:pPr>
              <w:rPr>
                <w:b/>
                <w:sz w:val="20"/>
                <w:szCs w:val="20"/>
              </w:rPr>
            </w:pPr>
            <w:r w:rsidRPr="00B83E43">
              <w:rPr>
                <w:b/>
                <w:sz w:val="20"/>
                <w:szCs w:val="20"/>
              </w:rPr>
              <w:t>AMI</w:t>
            </w:r>
          </w:p>
        </w:tc>
        <w:tc>
          <w:tcPr>
            <w:tcW w:w="1090" w:type="dxa"/>
            <w:gridSpan w:val="2"/>
          </w:tcPr>
          <w:p w:rsidR="00F06E7C" w:rsidRPr="00B83E43" w:rsidRDefault="00F06E7C" w:rsidP="00400F49">
            <w:pPr>
              <w:rPr>
                <w:b/>
                <w:sz w:val="20"/>
                <w:szCs w:val="20"/>
              </w:rPr>
            </w:pPr>
            <w:r w:rsidRPr="00B83E43">
              <w:rPr>
                <w:b/>
                <w:sz w:val="20"/>
                <w:szCs w:val="20"/>
              </w:rPr>
              <w:t>Total</w:t>
            </w:r>
          </w:p>
        </w:tc>
        <w:tc>
          <w:tcPr>
            <w:tcW w:w="1024" w:type="dxa"/>
          </w:tcPr>
          <w:p w:rsidR="00F06E7C" w:rsidRPr="00B83E43" w:rsidRDefault="00F06E7C" w:rsidP="00400F49">
            <w:pPr>
              <w:rPr>
                <w:b/>
                <w:sz w:val="20"/>
                <w:szCs w:val="20"/>
              </w:rPr>
            </w:pPr>
            <w:r w:rsidRPr="00B83E43">
              <w:rPr>
                <w:b/>
                <w:sz w:val="20"/>
                <w:szCs w:val="20"/>
              </w:rPr>
              <w:t>0-30%</w:t>
            </w:r>
          </w:p>
          <w:p w:rsidR="00F06E7C" w:rsidRPr="00B83E43" w:rsidRDefault="00F06E7C" w:rsidP="00400F49">
            <w:pPr>
              <w:rPr>
                <w:b/>
                <w:sz w:val="20"/>
                <w:szCs w:val="20"/>
              </w:rPr>
            </w:pPr>
            <w:r w:rsidRPr="00B83E43">
              <w:rPr>
                <w:b/>
                <w:sz w:val="20"/>
                <w:szCs w:val="20"/>
              </w:rPr>
              <w:t>AMI</w:t>
            </w:r>
          </w:p>
        </w:tc>
        <w:tc>
          <w:tcPr>
            <w:tcW w:w="1057" w:type="dxa"/>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30-50%</w:t>
            </w:r>
          </w:p>
          <w:p w:rsidR="00F06E7C" w:rsidRPr="00B83E43" w:rsidRDefault="00F06E7C" w:rsidP="00400F49">
            <w:pPr>
              <w:rPr>
                <w:b/>
                <w:sz w:val="20"/>
                <w:szCs w:val="20"/>
              </w:rPr>
            </w:pPr>
            <w:r w:rsidRPr="00B83E43">
              <w:rPr>
                <w:b/>
                <w:sz w:val="20"/>
                <w:szCs w:val="20"/>
              </w:rPr>
              <w:t>AMI</w:t>
            </w:r>
          </w:p>
        </w:tc>
        <w:tc>
          <w:tcPr>
            <w:tcW w:w="1057" w:type="dxa"/>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50-80%</w:t>
            </w:r>
          </w:p>
          <w:p w:rsidR="00F06E7C" w:rsidRPr="00B83E43" w:rsidRDefault="00F06E7C" w:rsidP="00400F49">
            <w:pPr>
              <w:rPr>
                <w:b/>
                <w:sz w:val="20"/>
                <w:szCs w:val="20"/>
              </w:rPr>
            </w:pPr>
            <w:r w:rsidRPr="00B83E43">
              <w:rPr>
                <w:b/>
                <w:sz w:val="20"/>
                <w:szCs w:val="20"/>
              </w:rPr>
              <w:t>AMI</w:t>
            </w:r>
          </w:p>
        </w:tc>
        <w:tc>
          <w:tcPr>
            <w:tcW w:w="1057" w:type="dxa"/>
          </w:tcPr>
          <w:p w:rsidR="00F06E7C" w:rsidRPr="00B83E43" w:rsidRDefault="00F06E7C" w:rsidP="00400F49">
            <w:pPr>
              <w:rPr>
                <w:sz w:val="20"/>
                <w:szCs w:val="20"/>
              </w:rPr>
            </w:pPr>
            <w:r w:rsidRPr="00B83E43">
              <w:rPr>
                <w:b/>
                <w:sz w:val="20"/>
                <w:szCs w:val="20"/>
              </w:rPr>
              <w:t>Total</w:t>
            </w:r>
          </w:p>
        </w:tc>
      </w:tr>
      <w:tr w:rsidR="00F06E7C" w:rsidTr="00400F49">
        <w:tc>
          <w:tcPr>
            <w:tcW w:w="1322" w:type="dxa"/>
          </w:tcPr>
          <w:p w:rsidR="00F06E7C" w:rsidRPr="00B83E43" w:rsidRDefault="00F06E7C" w:rsidP="00400F49">
            <w:pPr>
              <w:rPr>
                <w:sz w:val="20"/>
                <w:szCs w:val="20"/>
              </w:rPr>
            </w:pPr>
            <w:r w:rsidRPr="00B83E43">
              <w:rPr>
                <w:sz w:val="20"/>
                <w:szCs w:val="20"/>
              </w:rPr>
              <w:t>Small Related</w:t>
            </w:r>
          </w:p>
        </w:tc>
        <w:tc>
          <w:tcPr>
            <w:tcW w:w="946" w:type="dxa"/>
            <w:gridSpan w:val="2"/>
          </w:tcPr>
          <w:p w:rsidR="00F06E7C" w:rsidRPr="00B83E43" w:rsidRDefault="00F06E7C" w:rsidP="00400F49">
            <w:pPr>
              <w:rPr>
                <w:sz w:val="20"/>
                <w:szCs w:val="20"/>
              </w:rPr>
            </w:pPr>
            <w:r>
              <w:rPr>
                <w:sz w:val="20"/>
                <w:szCs w:val="20"/>
              </w:rPr>
              <w:t>43,820</w:t>
            </w:r>
          </w:p>
        </w:tc>
        <w:tc>
          <w:tcPr>
            <w:tcW w:w="1080" w:type="dxa"/>
            <w:gridSpan w:val="2"/>
          </w:tcPr>
          <w:p w:rsidR="00F06E7C" w:rsidRPr="00B83E43" w:rsidRDefault="00F06E7C" w:rsidP="00400F49">
            <w:pPr>
              <w:rPr>
                <w:sz w:val="20"/>
                <w:szCs w:val="20"/>
              </w:rPr>
            </w:pPr>
            <w:r>
              <w:rPr>
                <w:sz w:val="20"/>
                <w:szCs w:val="20"/>
              </w:rPr>
              <w:t>31,350</w:t>
            </w:r>
          </w:p>
        </w:tc>
        <w:tc>
          <w:tcPr>
            <w:tcW w:w="943" w:type="dxa"/>
          </w:tcPr>
          <w:p w:rsidR="00F06E7C" w:rsidRPr="00B83E43" w:rsidRDefault="00F06E7C" w:rsidP="00400F49">
            <w:pPr>
              <w:rPr>
                <w:sz w:val="20"/>
                <w:szCs w:val="20"/>
              </w:rPr>
            </w:pPr>
            <w:r>
              <w:rPr>
                <w:sz w:val="20"/>
                <w:szCs w:val="20"/>
              </w:rPr>
              <w:t>18,630</w:t>
            </w:r>
          </w:p>
        </w:tc>
        <w:tc>
          <w:tcPr>
            <w:tcW w:w="1090" w:type="dxa"/>
            <w:gridSpan w:val="2"/>
          </w:tcPr>
          <w:p w:rsidR="00F06E7C" w:rsidRPr="00B83E43" w:rsidRDefault="00F06E7C" w:rsidP="00400F49">
            <w:pPr>
              <w:rPr>
                <w:sz w:val="20"/>
                <w:szCs w:val="20"/>
              </w:rPr>
            </w:pPr>
            <w:r>
              <w:rPr>
                <w:sz w:val="20"/>
                <w:szCs w:val="20"/>
              </w:rPr>
              <w:t>93,800</w:t>
            </w:r>
          </w:p>
        </w:tc>
        <w:tc>
          <w:tcPr>
            <w:tcW w:w="1024" w:type="dxa"/>
          </w:tcPr>
          <w:p w:rsidR="00F06E7C" w:rsidRPr="00B83E43" w:rsidRDefault="00F06E7C" w:rsidP="00400F49">
            <w:pPr>
              <w:rPr>
                <w:sz w:val="20"/>
                <w:szCs w:val="20"/>
              </w:rPr>
            </w:pPr>
            <w:r>
              <w:rPr>
                <w:sz w:val="20"/>
                <w:szCs w:val="20"/>
              </w:rPr>
              <w:t>21,610</w:t>
            </w:r>
          </w:p>
        </w:tc>
        <w:tc>
          <w:tcPr>
            <w:tcW w:w="1057" w:type="dxa"/>
          </w:tcPr>
          <w:p w:rsidR="00F06E7C" w:rsidRPr="00B83E43" w:rsidRDefault="00F06E7C" w:rsidP="00400F49">
            <w:pPr>
              <w:rPr>
                <w:sz w:val="20"/>
                <w:szCs w:val="20"/>
              </w:rPr>
            </w:pPr>
            <w:r>
              <w:rPr>
                <w:sz w:val="20"/>
                <w:szCs w:val="20"/>
              </w:rPr>
              <w:t>22,185</w:t>
            </w:r>
          </w:p>
        </w:tc>
        <w:tc>
          <w:tcPr>
            <w:tcW w:w="1057" w:type="dxa"/>
          </w:tcPr>
          <w:p w:rsidR="00F06E7C" w:rsidRPr="00B83E43" w:rsidRDefault="00F06E7C" w:rsidP="00400F49">
            <w:pPr>
              <w:rPr>
                <w:sz w:val="20"/>
                <w:szCs w:val="20"/>
              </w:rPr>
            </w:pPr>
            <w:r>
              <w:rPr>
                <w:sz w:val="20"/>
                <w:szCs w:val="20"/>
              </w:rPr>
              <w:t>30,040</w:t>
            </w:r>
          </w:p>
        </w:tc>
        <w:tc>
          <w:tcPr>
            <w:tcW w:w="1057" w:type="dxa"/>
          </w:tcPr>
          <w:p w:rsidR="00F06E7C" w:rsidRPr="00B83E43" w:rsidRDefault="00F06E7C" w:rsidP="00400F49">
            <w:pPr>
              <w:rPr>
                <w:sz w:val="20"/>
                <w:szCs w:val="20"/>
              </w:rPr>
            </w:pPr>
            <w:r>
              <w:rPr>
                <w:sz w:val="20"/>
                <w:szCs w:val="20"/>
              </w:rPr>
              <w:t>73,835</w:t>
            </w:r>
          </w:p>
        </w:tc>
      </w:tr>
      <w:tr w:rsidR="00F06E7C" w:rsidTr="00400F49">
        <w:tc>
          <w:tcPr>
            <w:tcW w:w="1322" w:type="dxa"/>
          </w:tcPr>
          <w:p w:rsidR="00F06E7C" w:rsidRPr="00B83E43" w:rsidRDefault="00F06E7C" w:rsidP="00400F49">
            <w:pPr>
              <w:rPr>
                <w:sz w:val="20"/>
                <w:szCs w:val="20"/>
              </w:rPr>
            </w:pPr>
            <w:r w:rsidRPr="00B83E43">
              <w:rPr>
                <w:sz w:val="20"/>
                <w:szCs w:val="20"/>
              </w:rPr>
              <w:t>Large Related</w:t>
            </w:r>
          </w:p>
        </w:tc>
        <w:tc>
          <w:tcPr>
            <w:tcW w:w="946" w:type="dxa"/>
            <w:gridSpan w:val="2"/>
          </w:tcPr>
          <w:p w:rsidR="00F06E7C" w:rsidRPr="00B83E43" w:rsidRDefault="00F06E7C" w:rsidP="00400F49">
            <w:pPr>
              <w:rPr>
                <w:sz w:val="20"/>
                <w:szCs w:val="20"/>
              </w:rPr>
            </w:pPr>
            <w:r>
              <w:rPr>
                <w:sz w:val="20"/>
                <w:szCs w:val="20"/>
              </w:rPr>
              <w:t>6,960</w:t>
            </w:r>
          </w:p>
        </w:tc>
        <w:tc>
          <w:tcPr>
            <w:tcW w:w="1080" w:type="dxa"/>
            <w:gridSpan w:val="2"/>
          </w:tcPr>
          <w:p w:rsidR="00F06E7C" w:rsidRPr="00B83E43" w:rsidRDefault="00F06E7C" w:rsidP="00400F49">
            <w:pPr>
              <w:rPr>
                <w:sz w:val="20"/>
                <w:szCs w:val="20"/>
              </w:rPr>
            </w:pPr>
            <w:r>
              <w:rPr>
                <w:sz w:val="20"/>
                <w:szCs w:val="20"/>
              </w:rPr>
              <w:t>5,550</w:t>
            </w:r>
          </w:p>
        </w:tc>
        <w:tc>
          <w:tcPr>
            <w:tcW w:w="943" w:type="dxa"/>
          </w:tcPr>
          <w:p w:rsidR="00F06E7C" w:rsidRPr="00B83E43" w:rsidRDefault="00F06E7C" w:rsidP="00400F49">
            <w:pPr>
              <w:rPr>
                <w:sz w:val="20"/>
                <w:szCs w:val="20"/>
              </w:rPr>
            </w:pPr>
            <w:r>
              <w:rPr>
                <w:sz w:val="20"/>
                <w:szCs w:val="20"/>
              </w:rPr>
              <w:t>2,725</w:t>
            </w:r>
          </w:p>
        </w:tc>
        <w:tc>
          <w:tcPr>
            <w:tcW w:w="1090" w:type="dxa"/>
            <w:gridSpan w:val="2"/>
          </w:tcPr>
          <w:p w:rsidR="00F06E7C" w:rsidRPr="00B83E43" w:rsidRDefault="00F06E7C" w:rsidP="00400F49">
            <w:pPr>
              <w:rPr>
                <w:sz w:val="20"/>
                <w:szCs w:val="20"/>
              </w:rPr>
            </w:pPr>
            <w:r>
              <w:rPr>
                <w:sz w:val="20"/>
                <w:szCs w:val="20"/>
              </w:rPr>
              <w:t>15,235</w:t>
            </w:r>
          </w:p>
        </w:tc>
        <w:tc>
          <w:tcPr>
            <w:tcW w:w="1024" w:type="dxa"/>
          </w:tcPr>
          <w:p w:rsidR="00F06E7C" w:rsidRPr="00B83E43" w:rsidRDefault="00F06E7C" w:rsidP="00400F49">
            <w:pPr>
              <w:rPr>
                <w:sz w:val="20"/>
                <w:szCs w:val="20"/>
              </w:rPr>
            </w:pPr>
            <w:r>
              <w:rPr>
                <w:sz w:val="20"/>
                <w:szCs w:val="20"/>
              </w:rPr>
              <w:t>3,705</w:t>
            </w:r>
          </w:p>
        </w:tc>
        <w:tc>
          <w:tcPr>
            <w:tcW w:w="1057" w:type="dxa"/>
          </w:tcPr>
          <w:p w:rsidR="00F06E7C" w:rsidRPr="00B83E43" w:rsidRDefault="00F06E7C" w:rsidP="00400F49">
            <w:pPr>
              <w:rPr>
                <w:sz w:val="20"/>
                <w:szCs w:val="20"/>
              </w:rPr>
            </w:pPr>
            <w:r>
              <w:rPr>
                <w:sz w:val="20"/>
                <w:szCs w:val="20"/>
              </w:rPr>
              <w:t>4,130</w:t>
            </w:r>
          </w:p>
        </w:tc>
        <w:tc>
          <w:tcPr>
            <w:tcW w:w="1057" w:type="dxa"/>
          </w:tcPr>
          <w:p w:rsidR="00F06E7C" w:rsidRPr="00B83E43" w:rsidRDefault="00F06E7C" w:rsidP="00400F49">
            <w:pPr>
              <w:rPr>
                <w:sz w:val="20"/>
                <w:szCs w:val="20"/>
              </w:rPr>
            </w:pPr>
            <w:r>
              <w:rPr>
                <w:sz w:val="20"/>
                <w:szCs w:val="20"/>
              </w:rPr>
              <w:t>4,865</w:t>
            </w:r>
          </w:p>
        </w:tc>
        <w:tc>
          <w:tcPr>
            <w:tcW w:w="1057" w:type="dxa"/>
          </w:tcPr>
          <w:p w:rsidR="00F06E7C" w:rsidRPr="00B83E43" w:rsidRDefault="00F06E7C" w:rsidP="00400F49">
            <w:pPr>
              <w:rPr>
                <w:sz w:val="20"/>
                <w:szCs w:val="20"/>
              </w:rPr>
            </w:pPr>
            <w:r>
              <w:rPr>
                <w:sz w:val="20"/>
                <w:szCs w:val="20"/>
              </w:rPr>
              <w:t>12,700</w:t>
            </w:r>
          </w:p>
        </w:tc>
      </w:tr>
      <w:tr w:rsidR="00F06E7C" w:rsidTr="00400F49">
        <w:tc>
          <w:tcPr>
            <w:tcW w:w="1322" w:type="dxa"/>
          </w:tcPr>
          <w:p w:rsidR="00F06E7C" w:rsidRPr="00B83E43" w:rsidRDefault="00F06E7C" w:rsidP="00400F49">
            <w:pPr>
              <w:rPr>
                <w:sz w:val="20"/>
                <w:szCs w:val="20"/>
              </w:rPr>
            </w:pPr>
            <w:r w:rsidRPr="00B83E43">
              <w:rPr>
                <w:sz w:val="20"/>
                <w:szCs w:val="20"/>
              </w:rPr>
              <w:t>Elderly</w:t>
            </w:r>
          </w:p>
        </w:tc>
        <w:tc>
          <w:tcPr>
            <w:tcW w:w="946" w:type="dxa"/>
            <w:gridSpan w:val="2"/>
          </w:tcPr>
          <w:p w:rsidR="00F06E7C" w:rsidRPr="00B83E43" w:rsidRDefault="00F06E7C" w:rsidP="00400F49">
            <w:pPr>
              <w:rPr>
                <w:sz w:val="20"/>
                <w:szCs w:val="20"/>
              </w:rPr>
            </w:pPr>
            <w:r>
              <w:rPr>
                <w:sz w:val="20"/>
                <w:szCs w:val="20"/>
              </w:rPr>
              <w:t>13,110</w:t>
            </w:r>
          </w:p>
        </w:tc>
        <w:tc>
          <w:tcPr>
            <w:tcW w:w="1080" w:type="dxa"/>
            <w:gridSpan w:val="2"/>
          </w:tcPr>
          <w:p w:rsidR="00F06E7C" w:rsidRPr="00B83E43" w:rsidRDefault="00F06E7C" w:rsidP="00400F49">
            <w:pPr>
              <w:rPr>
                <w:sz w:val="20"/>
                <w:szCs w:val="20"/>
              </w:rPr>
            </w:pPr>
            <w:r>
              <w:rPr>
                <w:sz w:val="20"/>
                <w:szCs w:val="20"/>
              </w:rPr>
              <w:t>11,135</w:t>
            </w:r>
          </w:p>
        </w:tc>
        <w:tc>
          <w:tcPr>
            <w:tcW w:w="943" w:type="dxa"/>
          </w:tcPr>
          <w:p w:rsidR="00F06E7C" w:rsidRPr="00B83E43" w:rsidRDefault="00F06E7C" w:rsidP="00400F49">
            <w:pPr>
              <w:rPr>
                <w:sz w:val="20"/>
                <w:szCs w:val="20"/>
              </w:rPr>
            </w:pPr>
            <w:r>
              <w:rPr>
                <w:sz w:val="20"/>
                <w:szCs w:val="20"/>
              </w:rPr>
              <w:t>5,810</w:t>
            </w:r>
          </w:p>
        </w:tc>
        <w:tc>
          <w:tcPr>
            <w:tcW w:w="1090" w:type="dxa"/>
            <w:gridSpan w:val="2"/>
          </w:tcPr>
          <w:p w:rsidR="00F06E7C" w:rsidRPr="00B83E43" w:rsidRDefault="00F06E7C" w:rsidP="00400F49">
            <w:pPr>
              <w:rPr>
                <w:sz w:val="20"/>
                <w:szCs w:val="20"/>
              </w:rPr>
            </w:pPr>
            <w:r>
              <w:rPr>
                <w:sz w:val="20"/>
                <w:szCs w:val="20"/>
              </w:rPr>
              <w:t>30,055</w:t>
            </w:r>
          </w:p>
        </w:tc>
        <w:tc>
          <w:tcPr>
            <w:tcW w:w="1024" w:type="dxa"/>
          </w:tcPr>
          <w:p w:rsidR="00F06E7C" w:rsidRPr="00B83E43" w:rsidRDefault="00F06E7C" w:rsidP="00400F49">
            <w:pPr>
              <w:rPr>
                <w:sz w:val="20"/>
                <w:szCs w:val="20"/>
              </w:rPr>
            </w:pPr>
            <w:r>
              <w:rPr>
                <w:sz w:val="20"/>
                <w:szCs w:val="20"/>
              </w:rPr>
              <w:t>27,960</w:t>
            </w:r>
          </w:p>
        </w:tc>
        <w:tc>
          <w:tcPr>
            <w:tcW w:w="1057" w:type="dxa"/>
          </w:tcPr>
          <w:p w:rsidR="00F06E7C" w:rsidRPr="00B83E43" w:rsidRDefault="00F06E7C" w:rsidP="00400F49">
            <w:pPr>
              <w:rPr>
                <w:sz w:val="20"/>
                <w:szCs w:val="20"/>
              </w:rPr>
            </w:pPr>
            <w:r>
              <w:rPr>
                <w:sz w:val="20"/>
                <w:szCs w:val="20"/>
              </w:rPr>
              <w:t>26,670</w:t>
            </w:r>
          </w:p>
        </w:tc>
        <w:tc>
          <w:tcPr>
            <w:tcW w:w="1057" w:type="dxa"/>
          </w:tcPr>
          <w:p w:rsidR="00F06E7C" w:rsidRPr="00B83E43" w:rsidRDefault="00F06E7C" w:rsidP="00400F49">
            <w:pPr>
              <w:rPr>
                <w:sz w:val="20"/>
                <w:szCs w:val="20"/>
              </w:rPr>
            </w:pPr>
            <w:r>
              <w:rPr>
                <w:sz w:val="20"/>
                <w:szCs w:val="20"/>
              </w:rPr>
              <w:t>19,445</w:t>
            </w:r>
          </w:p>
        </w:tc>
        <w:tc>
          <w:tcPr>
            <w:tcW w:w="1057" w:type="dxa"/>
          </w:tcPr>
          <w:p w:rsidR="00F06E7C" w:rsidRPr="00B83E43" w:rsidRDefault="00F06E7C" w:rsidP="00400F49">
            <w:pPr>
              <w:rPr>
                <w:sz w:val="20"/>
                <w:szCs w:val="20"/>
              </w:rPr>
            </w:pPr>
            <w:r>
              <w:rPr>
                <w:sz w:val="20"/>
                <w:szCs w:val="20"/>
              </w:rPr>
              <w:t>74,075</w:t>
            </w:r>
          </w:p>
        </w:tc>
      </w:tr>
      <w:tr w:rsidR="00F06E7C" w:rsidTr="00400F49">
        <w:tc>
          <w:tcPr>
            <w:tcW w:w="1322" w:type="dxa"/>
          </w:tcPr>
          <w:p w:rsidR="00F06E7C" w:rsidRPr="00B83E43" w:rsidRDefault="00F06E7C" w:rsidP="00400F49">
            <w:pPr>
              <w:rPr>
                <w:sz w:val="20"/>
                <w:szCs w:val="20"/>
              </w:rPr>
            </w:pPr>
            <w:r w:rsidRPr="00B83E43">
              <w:rPr>
                <w:sz w:val="20"/>
                <w:szCs w:val="20"/>
              </w:rPr>
              <w:t>Other</w:t>
            </w:r>
          </w:p>
        </w:tc>
        <w:tc>
          <w:tcPr>
            <w:tcW w:w="946" w:type="dxa"/>
            <w:gridSpan w:val="2"/>
          </w:tcPr>
          <w:p w:rsidR="00F06E7C" w:rsidRPr="00B83E43" w:rsidRDefault="00F06E7C" w:rsidP="00400F49">
            <w:pPr>
              <w:rPr>
                <w:sz w:val="20"/>
                <w:szCs w:val="20"/>
              </w:rPr>
            </w:pPr>
            <w:r>
              <w:rPr>
                <w:sz w:val="20"/>
                <w:szCs w:val="20"/>
              </w:rPr>
              <w:t>38,390</w:t>
            </w:r>
          </w:p>
        </w:tc>
        <w:tc>
          <w:tcPr>
            <w:tcW w:w="1080" w:type="dxa"/>
            <w:gridSpan w:val="2"/>
          </w:tcPr>
          <w:p w:rsidR="00F06E7C" w:rsidRPr="00B83E43" w:rsidRDefault="00F06E7C" w:rsidP="00400F49">
            <w:pPr>
              <w:rPr>
                <w:sz w:val="20"/>
                <w:szCs w:val="20"/>
              </w:rPr>
            </w:pPr>
            <w:r>
              <w:rPr>
                <w:sz w:val="20"/>
                <w:szCs w:val="20"/>
              </w:rPr>
              <w:t>23,065</w:t>
            </w:r>
          </w:p>
        </w:tc>
        <w:tc>
          <w:tcPr>
            <w:tcW w:w="943" w:type="dxa"/>
          </w:tcPr>
          <w:p w:rsidR="00F06E7C" w:rsidRPr="00B83E43" w:rsidRDefault="00F06E7C" w:rsidP="00400F49">
            <w:pPr>
              <w:rPr>
                <w:sz w:val="20"/>
                <w:szCs w:val="20"/>
              </w:rPr>
            </w:pPr>
            <w:r>
              <w:rPr>
                <w:sz w:val="20"/>
                <w:szCs w:val="20"/>
              </w:rPr>
              <w:t>16,865</w:t>
            </w:r>
          </w:p>
        </w:tc>
        <w:tc>
          <w:tcPr>
            <w:tcW w:w="1090" w:type="dxa"/>
            <w:gridSpan w:val="2"/>
          </w:tcPr>
          <w:p w:rsidR="00F06E7C" w:rsidRPr="00B83E43" w:rsidRDefault="00F06E7C" w:rsidP="00400F49">
            <w:pPr>
              <w:rPr>
                <w:sz w:val="20"/>
                <w:szCs w:val="20"/>
              </w:rPr>
            </w:pPr>
            <w:r>
              <w:rPr>
                <w:sz w:val="20"/>
                <w:szCs w:val="20"/>
              </w:rPr>
              <w:t>78,320</w:t>
            </w:r>
          </w:p>
        </w:tc>
        <w:tc>
          <w:tcPr>
            <w:tcW w:w="1024" w:type="dxa"/>
          </w:tcPr>
          <w:p w:rsidR="00F06E7C" w:rsidRPr="00B83E43" w:rsidRDefault="00F06E7C" w:rsidP="00400F49">
            <w:pPr>
              <w:rPr>
                <w:sz w:val="20"/>
                <w:szCs w:val="20"/>
              </w:rPr>
            </w:pPr>
            <w:r>
              <w:rPr>
                <w:sz w:val="20"/>
                <w:szCs w:val="20"/>
              </w:rPr>
              <w:t>16,920</w:t>
            </w:r>
          </w:p>
        </w:tc>
        <w:tc>
          <w:tcPr>
            <w:tcW w:w="1057" w:type="dxa"/>
          </w:tcPr>
          <w:p w:rsidR="00F06E7C" w:rsidRPr="00B83E43" w:rsidRDefault="00F06E7C" w:rsidP="00400F49">
            <w:pPr>
              <w:rPr>
                <w:sz w:val="20"/>
                <w:szCs w:val="20"/>
              </w:rPr>
            </w:pPr>
            <w:r>
              <w:rPr>
                <w:sz w:val="20"/>
                <w:szCs w:val="20"/>
              </w:rPr>
              <w:t>11,115</w:t>
            </w:r>
          </w:p>
        </w:tc>
        <w:tc>
          <w:tcPr>
            <w:tcW w:w="1057" w:type="dxa"/>
          </w:tcPr>
          <w:p w:rsidR="00F06E7C" w:rsidRPr="00B83E43" w:rsidRDefault="00F06E7C" w:rsidP="00400F49">
            <w:pPr>
              <w:rPr>
                <w:sz w:val="20"/>
                <w:szCs w:val="20"/>
              </w:rPr>
            </w:pPr>
            <w:r>
              <w:rPr>
                <w:sz w:val="20"/>
                <w:szCs w:val="20"/>
              </w:rPr>
              <w:t>12,400</w:t>
            </w:r>
          </w:p>
        </w:tc>
        <w:tc>
          <w:tcPr>
            <w:tcW w:w="1057" w:type="dxa"/>
          </w:tcPr>
          <w:p w:rsidR="00F06E7C" w:rsidRPr="00B83E43" w:rsidRDefault="00F06E7C" w:rsidP="00400F49">
            <w:pPr>
              <w:rPr>
                <w:sz w:val="20"/>
                <w:szCs w:val="20"/>
              </w:rPr>
            </w:pPr>
            <w:r>
              <w:rPr>
                <w:sz w:val="20"/>
                <w:szCs w:val="20"/>
              </w:rPr>
              <w:t>40,435</w:t>
            </w:r>
          </w:p>
        </w:tc>
      </w:tr>
      <w:tr w:rsidR="00F06E7C" w:rsidTr="00400F49">
        <w:tc>
          <w:tcPr>
            <w:tcW w:w="1322" w:type="dxa"/>
          </w:tcPr>
          <w:p w:rsidR="00F06E7C" w:rsidRPr="00B83E43" w:rsidRDefault="00F06E7C" w:rsidP="00400F49">
            <w:pPr>
              <w:rPr>
                <w:sz w:val="20"/>
                <w:szCs w:val="20"/>
              </w:rPr>
            </w:pPr>
            <w:r w:rsidRPr="00B83E43">
              <w:rPr>
                <w:sz w:val="20"/>
                <w:szCs w:val="20"/>
              </w:rPr>
              <w:t>Total need by income</w:t>
            </w:r>
          </w:p>
        </w:tc>
        <w:tc>
          <w:tcPr>
            <w:tcW w:w="946" w:type="dxa"/>
            <w:gridSpan w:val="2"/>
          </w:tcPr>
          <w:p w:rsidR="00F06E7C" w:rsidRPr="00B83E43" w:rsidRDefault="00F06E7C" w:rsidP="00400F49">
            <w:pPr>
              <w:rPr>
                <w:sz w:val="20"/>
                <w:szCs w:val="20"/>
              </w:rPr>
            </w:pPr>
            <w:r>
              <w:rPr>
                <w:sz w:val="20"/>
                <w:szCs w:val="20"/>
              </w:rPr>
              <w:t>102,280</w:t>
            </w:r>
          </w:p>
        </w:tc>
        <w:tc>
          <w:tcPr>
            <w:tcW w:w="1080" w:type="dxa"/>
            <w:gridSpan w:val="2"/>
          </w:tcPr>
          <w:p w:rsidR="00F06E7C" w:rsidRPr="00B83E43" w:rsidRDefault="00F06E7C" w:rsidP="00400F49">
            <w:pPr>
              <w:rPr>
                <w:sz w:val="20"/>
                <w:szCs w:val="20"/>
              </w:rPr>
            </w:pPr>
            <w:r>
              <w:rPr>
                <w:sz w:val="20"/>
                <w:szCs w:val="20"/>
              </w:rPr>
              <w:t>71,100</w:t>
            </w:r>
          </w:p>
        </w:tc>
        <w:tc>
          <w:tcPr>
            <w:tcW w:w="943" w:type="dxa"/>
          </w:tcPr>
          <w:p w:rsidR="00F06E7C" w:rsidRPr="00B83E43" w:rsidRDefault="00F06E7C" w:rsidP="00400F49">
            <w:pPr>
              <w:rPr>
                <w:sz w:val="20"/>
                <w:szCs w:val="20"/>
              </w:rPr>
            </w:pPr>
            <w:r>
              <w:rPr>
                <w:sz w:val="20"/>
                <w:szCs w:val="20"/>
              </w:rPr>
              <w:t>44,030</w:t>
            </w:r>
          </w:p>
        </w:tc>
        <w:tc>
          <w:tcPr>
            <w:tcW w:w="1090" w:type="dxa"/>
            <w:gridSpan w:val="2"/>
          </w:tcPr>
          <w:p w:rsidR="00F06E7C" w:rsidRPr="00B83E43" w:rsidRDefault="00F06E7C" w:rsidP="00400F49">
            <w:pPr>
              <w:rPr>
                <w:sz w:val="20"/>
                <w:szCs w:val="20"/>
              </w:rPr>
            </w:pPr>
            <w:r>
              <w:rPr>
                <w:sz w:val="20"/>
                <w:szCs w:val="20"/>
              </w:rPr>
              <w:t>217,410</w:t>
            </w:r>
          </w:p>
        </w:tc>
        <w:tc>
          <w:tcPr>
            <w:tcW w:w="1024" w:type="dxa"/>
          </w:tcPr>
          <w:p w:rsidR="00F06E7C" w:rsidRPr="00B83E43" w:rsidRDefault="00F06E7C" w:rsidP="00400F49">
            <w:pPr>
              <w:rPr>
                <w:sz w:val="20"/>
                <w:szCs w:val="20"/>
              </w:rPr>
            </w:pPr>
            <w:r>
              <w:rPr>
                <w:sz w:val="20"/>
                <w:szCs w:val="20"/>
              </w:rPr>
              <w:t>70,195</w:t>
            </w:r>
          </w:p>
        </w:tc>
        <w:tc>
          <w:tcPr>
            <w:tcW w:w="1057" w:type="dxa"/>
          </w:tcPr>
          <w:p w:rsidR="00F06E7C" w:rsidRPr="00B83E43" w:rsidRDefault="00F06E7C" w:rsidP="00400F49">
            <w:pPr>
              <w:rPr>
                <w:sz w:val="20"/>
                <w:szCs w:val="20"/>
              </w:rPr>
            </w:pPr>
            <w:r>
              <w:rPr>
                <w:sz w:val="20"/>
                <w:szCs w:val="20"/>
              </w:rPr>
              <w:t>64,100</w:t>
            </w:r>
          </w:p>
        </w:tc>
        <w:tc>
          <w:tcPr>
            <w:tcW w:w="1057" w:type="dxa"/>
          </w:tcPr>
          <w:p w:rsidR="00F06E7C" w:rsidRPr="00B83E43" w:rsidRDefault="00F06E7C" w:rsidP="00400F49">
            <w:pPr>
              <w:rPr>
                <w:sz w:val="20"/>
                <w:szCs w:val="20"/>
              </w:rPr>
            </w:pPr>
            <w:r>
              <w:rPr>
                <w:sz w:val="20"/>
                <w:szCs w:val="20"/>
              </w:rPr>
              <w:t>66,750</w:t>
            </w:r>
          </w:p>
        </w:tc>
        <w:tc>
          <w:tcPr>
            <w:tcW w:w="1057" w:type="dxa"/>
          </w:tcPr>
          <w:p w:rsidR="00F06E7C" w:rsidRPr="00B83E43" w:rsidRDefault="00F06E7C" w:rsidP="00400F49">
            <w:pPr>
              <w:rPr>
                <w:sz w:val="20"/>
                <w:szCs w:val="20"/>
              </w:rPr>
            </w:pPr>
            <w:r>
              <w:rPr>
                <w:sz w:val="20"/>
                <w:szCs w:val="20"/>
              </w:rPr>
              <w:t>201,045</w:t>
            </w:r>
          </w:p>
        </w:tc>
      </w:tr>
      <w:tr w:rsidR="00F06E7C" w:rsidTr="00400F49">
        <w:tc>
          <w:tcPr>
            <w:tcW w:w="1563" w:type="dxa"/>
            <w:gridSpan w:val="2"/>
          </w:tcPr>
          <w:p w:rsidR="00F06E7C" w:rsidRPr="00F3006C" w:rsidRDefault="00F06E7C" w:rsidP="00400F49">
            <w:pPr>
              <w:rPr>
                <w:sz w:val="20"/>
                <w:szCs w:val="20"/>
              </w:rPr>
            </w:pPr>
          </w:p>
        </w:tc>
        <w:tc>
          <w:tcPr>
            <w:tcW w:w="1512" w:type="dxa"/>
            <w:gridSpan w:val="2"/>
          </w:tcPr>
          <w:p w:rsidR="00F06E7C" w:rsidRPr="00F3006C" w:rsidRDefault="00F06E7C" w:rsidP="00400F49">
            <w:pPr>
              <w:rPr>
                <w:b/>
                <w:sz w:val="20"/>
                <w:szCs w:val="20"/>
              </w:rPr>
            </w:pPr>
            <w:r w:rsidRPr="00F3006C">
              <w:rPr>
                <w:b/>
                <w:sz w:val="20"/>
                <w:szCs w:val="20"/>
              </w:rPr>
              <w:t>Displayed</w:t>
            </w:r>
          </w:p>
        </w:tc>
        <w:tc>
          <w:tcPr>
            <w:tcW w:w="1516" w:type="dxa"/>
            <w:gridSpan w:val="3"/>
          </w:tcPr>
          <w:p w:rsidR="00F06E7C" w:rsidRPr="00F3006C" w:rsidRDefault="00F06E7C" w:rsidP="00400F49">
            <w:pPr>
              <w:rPr>
                <w:b/>
                <w:sz w:val="20"/>
                <w:szCs w:val="20"/>
              </w:rPr>
            </w:pPr>
            <w:r w:rsidRPr="00F3006C">
              <w:rPr>
                <w:b/>
                <w:sz w:val="20"/>
                <w:szCs w:val="20"/>
              </w:rPr>
              <w:t>Used in Report:</w:t>
            </w:r>
          </w:p>
          <w:p w:rsidR="00F06E7C" w:rsidRPr="00F3006C" w:rsidRDefault="00F06E7C" w:rsidP="00400F49">
            <w:pPr>
              <w:rPr>
                <w:b/>
                <w:sz w:val="20"/>
                <w:szCs w:val="20"/>
              </w:rPr>
            </w:pPr>
            <w:r w:rsidRPr="00F3006C">
              <w:rPr>
                <w:b/>
                <w:sz w:val="20"/>
                <w:szCs w:val="20"/>
              </w:rPr>
              <w:t>Yes or No</w:t>
            </w:r>
          </w:p>
        </w:tc>
        <w:tc>
          <w:tcPr>
            <w:tcW w:w="4985" w:type="dxa"/>
            <w:gridSpan w:val="5"/>
          </w:tcPr>
          <w:p w:rsidR="00F06E7C" w:rsidRPr="00F3006C" w:rsidRDefault="00F06E7C" w:rsidP="00400F49">
            <w:pPr>
              <w:rPr>
                <w:b/>
                <w:sz w:val="20"/>
                <w:szCs w:val="20"/>
              </w:rPr>
            </w:pPr>
            <w:r w:rsidRPr="00F3006C">
              <w:rPr>
                <w:b/>
                <w:sz w:val="20"/>
                <w:szCs w:val="20"/>
              </w:rPr>
              <w:t>Name of Data Source</w:t>
            </w:r>
          </w:p>
        </w:tc>
      </w:tr>
      <w:tr w:rsidR="00F06E7C" w:rsidTr="00400F49">
        <w:tc>
          <w:tcPr>
            <w:tcW w:w="1563" w:type="dxa"/>
            <w:gridSpan w:val="2"/>
          </w:tcPr>
          <w:p w:rsidR="00F06E7C" w:rsidRPr="00F3006C" w:rsidRDefault="00F06E7C" w:rsidP="00400F49">
            <w:pPr>
              <w:rPr>
                <w:b/>
                <w:sz w:val="20"/>
                <w:szCs w:val="20"/>
              </w:rPr>
            </w:pPr>
            <w:r w:rsidRPr="00F3006C">
              <w:rPr>
                <w:b/>
                <w:sz w:val="20"/>
                <w:szCs w:val="20"/>
              </w:rPr>
              <w:t>Data Source:</w:t>
            </w:r>
          </w:p>
        </w:tc>
        <w:tc>
          <w:tcPr>
            <w:tcW w:w="1512" w:type="dxa"/>
            <w:gridSpan w:val="2"/>
          </w:tcPr>
          <w:p w:rsidR="00F06E7C" w:rsidRPr="00F3006C" w:rsidRDefault="00F06E7C" w:rsidP="00400F49">
            <w:pPr>
              <w:rPr>
                <w:sz w:val="20"/>
                <w:szCs w:val="20"/>
              </w:rPr>
            </w:pPr>
            <w:r w:rsidRPr="00F3006C">
              <w:rPr>
                <w:sz w:val="20"/>
                <w:szCs w:val="20"/>
              </w:rPr>
              <w:t>Default Data</w:t>
            </w:r>
          </w:p>
        </w:tc>
        <w:tc>
          <w:tcPr>
            <w:tcW w:w="1516" w:type="dxa"/>
            <w:gridSpan w:val="3"/>
          </w:tcPr>
          <w:p w:rsidR="00F06E7C" w:rsidRPr="00F3006C" w:rsidRDefault="00F06E7C" w:rsidP="00400F49">
            <w:pPr>
              <w:rPr>
                <w:sz w:val="20"/>
                <w:szCs w:val="20"/>
              </w:rPr>
            </w:pPr>
            <w:r w:rsidRPr="00F3006C">
              <w:rPr>
                <w:sz w:val="20"/>
                <w:szCs w:val="20"/>
              </w:rPr>
              <w:t>Yes</w:t>
            </w:r>
          </w:p>
        </w:tc>
        <w:tc>
          <w:tcPr>
            <w:tcW w:w="4985" w:type="dxa"/>
            <w:gridSpan w:val="5"/>
          </w:tcPr>
          <w:p w:rsidR="00F06E7C" w:rsidRPr="00F3006C" w:rsidRDefault="00F06E7C" w:rsidP="00400F49">
            <w:pPr>
              <w:rPr>
                <w:sz w:val="20"/>
                <w:szCs w:val="20"/>
              </w:rPr>
            </w:pPr>
            <w:r w:rsidRPr="00F3006C">
              <w:rPr>
                <w:sz w:val="20"/>
                <w:szCs w:val="20"/>
              </w:rPr>
              <w:t>200</w:t>
            </w:r>
            <w:r>
              <w:rPr>
                <w:sz w:val="20"/>
                <w:szCs w:val="20"/>
              </w:rPr>
              <w:t>7</w:t>
            </w:r>
            <w:r w:rsidRPr="00F3006C">
              <w:rPr>
                <w:sz w:val="20"/>
                <w:szCs w:val="20"/>
              </w:rPr>
              <w:t>-201</w:t>
            </w:r>
            <w:r>
              <w:rPr>
                <w:sz w:val="20"/>
                <w:szCs w:val="20"/>
              </w:rPr>
              <w:t>1</w:t>
            </w:r>
            <w:r w:rsidRPr="00F3006C">
              <w:rPr>
                <w:sz w:val="20"/>
                <w:szCs w:val="20"/>
              </w:rPr>
              <w:t xml:space="preserve"> Comprehensive Housing Affordability Strategy (CHAS)</w:t>
            </w:r>
          </w:p>
        </w:tc>
      </w:tr>
      <w:tr w:rsidR="00F06E7C" w:rsidTr="00400F49">
        <w:tc>
          <w:tcPr>
            <w:tcW w:w="1563" w:type="dxa"/>
            <w:gridSpan w:val="2"/>
          </w:tcPr>
          <w:p w:rsidR="00F06E7C" w:rsidRPr="00F3006C" w:rsidRDefault="00F06E7C" w:rsidP="00400F49">
            <w:pPr>
              <w:rPr>
                <w:sz w:val="20"/>
                <w:szCs w:val="20"/>
              </w:rPr>
            </w:pPr>
          </w:p>
        </w:tc>
        <w:tc>
          <w:tcPr>
            <w:tcW w:w="1512" w:type="dxa"/>
            <w:gridSpan w:val="2"/>
          </w:tcPr>
          <w:p w:rsidR="00F06E7C" w:rsidRPr="00F3006C" w:rsidRDefault="00F06E7C" w:rsidP="00400F49">
            <w:pPr>
              <w:rPr>
                <w:sz w:val="20"/>
                <w:szCs w:val="20"/>
              </w:rPr>
            </w:pPr>
            <w:r w:rsidRPr="00F3006C">
              <w:rPr>
                <w:sz w:val="20"/>
                <w:szCs w:val="20"/>
              </w:rPr>
              <w:t>Alternate Data</w:t>
            </w:r>
          </w:p>
        </w:tc>
        <w:tc>
          <w:tcPr>
            <w:tcW w:w="1516" w:type="dxa"/>
            <w:gridSpan w:val="3"/>
          </w:tcPr>
          <w:p w:rsidR="00F06E7C" w:rsidRPr="00F3006C" w:rsidRDefault="00F06E7C" w:rsidP="00400F49">
            <w:pPr>
              <w:rPr>
                <w:sz w:val="20"/>
                <w:szCs w:val="20"/>
              </w:rPr>
            </w:pPr>
            <w:r w:rsidRPr="00F3006C">
              <w:rPr>
                <w:sz w:val="20"/>
                <w:szCs w:val="20"/>
              </w:rPr>
              <w:t>No</w:t>
            </w:r>
          </w:p>
        </w:tc>
        <w:tc>
          <w:tcPr>
            <w:tcW w:w="4985" w:type="dxa"/>
            <w:gridSpan w:val="5"/>
          </w:tcPr>
          <w:p w:rsidR="00F06E7C" w:rsidRPr="00F3006C" w:rsidRDefault="00F06E7C" w:rsidP="00400F49">
            <w:pPr>
              <w:rPr>
                <w:sz w:val="20"/>
                <w:szCs w:val="20"/>
              </w:rPr>
            </w:pPr>
          </w:p>
        </w:tc>
      </w:tr>
    </w:tbl>
    <w:p w:rsidR="00F06E7C" w:rsidRDefault="00F06E7C" w:rsidP="00F06E7C"/>
    <w:p w:rsidR="00F06E7C" w:rsidRDefault="00F06E7C" w:rsidP="00F06E7C"/>
    <w:p w:rsidR="00F06E7C" w:rsidRDefault="00F06E7C" w:rsidP="00F06E7C"/>
    <w:tbl>
      <w:tblPr>
        <w:tblStyle w:val="TableGrid"/>
        <w:tblW w:w="0" w:type="auto"/>
        <w:tblLook w:val="04A0"/>
      </w:tblPr>
      <w:tblGrid>
        <w:gridCol w:w="1322"/>
        <w:gridCol w:w="241"/>
        <w:gridCol w:w="705"/>
        <w:gridCol w:w="807"/>
        <w:gridCol w:w="273"/>
        <w:gridCol w:w="943"/>
        <w:gridCol w:w="300"/>
        <w:gridCol w:w="790"/>
        <w:gridCol w:w="1024"/>
        <w:gridCol w:w="1057"/>
        <w:gridCol w:w="1057"/>
        <w:gridCol w:w="1057"/>
      </w:tblGrid>
      <w:tr w:rsidR="00F06E7C" w:rsidRPr="00AA4272" w:rsidTr="00400F49">
        <w:tc>
          <w:tcPr>
            <w:tcW w:w="1322" w:type="dxa"/>
          </w:tcPr>
          <w:p w:rsidR="00F06E7C" w:rsidRPr="00B83E43" w:rsidRDefault="00F06E7C" w:rsidP="00400F49">
            <w:pPr>
              <w:rPr>
                <w:b/>
                <w:sz w:val="20"/>
                <w:szCs w:val="20"/>
              </w:rPr>
            </w:pPr>
            <w:r w:rsidRPr="00B83E43">
              <w:rPr>
                <w:b/>
                <w:sz w:val="20"/>
                <w:szCs w:val="20"/>
              </w:rPr>
              <w:t xml:space="preserve">Cost Burden Greater than </w:t>
            </w:r>
            <w:r>
              <w:rPr>
                <w:b/>
                <w:sz w:val="20"/>
                <w:szCs w:val="20"/>
              </w:rPr>
              <w:t>5</w:t>
            </w:r>
            <w:r w:rsidRPr="00B83E43">
              <w:rPr>
                <w:b/>
                <w:sz w:val="20"/>
                <w:szCs w:val="20"/>
              </w:rPr>
              <w:t>0%</w:t>
            </w:r>
          </w:p>
          <w:p w:rsidR="00F06E7C" w:rsidRPr="00B83E43" w:rsidRDefault="00F06E7C" w:rsidP="00400F49">
            <w:pPr>
              <w:rPr>
                <w:b/>
                <w:sz w:val="20"/>
                <w:szCs w:val="20"/>
              </w:rPr>
            </w:pPr>
          </w:p>
        </w:tc>
        <w:tc>
          <w:tcPr>
            <w:tcW w:w="4059" w:type="dxa"/>
            <w:gridSpan w:val="7"/>
          </w:tcPr>
          <w:p w:rsidR="00F06E7C" w:rsidRPr="00B83E43" w:rsidRDefault="00F06E7C" w:rsidP="00400F49">
            <w:pPr>
              <w:rPr>
                <w:b/>
                <w:sz w:val="20"/>
                <w:szCs w:val="20"/>
              </w:rPr>
            </w:pPr>
            <w:r w:rsidRPr="00B83E43">
              <w:rPr>
                <w:b/>
                <w:sz w:val="20"/>
                <w:szCs w:val="20"/>
              </w:rPr>
              <w:t>Renter</w:t>
            </w:r>
          </w:p>
        </w:tc>
        <w:tc>
          <w:tcPr>
            <w:tcW w:w="4195" w:type="dxa"/>
            <w:gridSpan w:val="4"/>
          </w:tcPr>
          <w:p w:rsidR="00F06E7C" w:rsidRPr="00B83E43" w:rsidRDefault="00F06E7C" w:rsidP="00400F49">
            <w:pPr>
              <w:rPr>
                <w:b/>
                <w:sz w:val="20"/>
                <w:szCs w:val="20"/>
              </w:rPr>
            </w:pPr>
            <w:r w:rsidRPr="00B83E43">
              <w:rPr>
                <w:b/>
                <w:sz w:val="20"/>
                <w:szCs w:val="20"/>
              </w:rPr>
              <w:t>Owner</w:t>
            </w:r>
          </w:p>
        </w:tc>
      </w:tr>
      <w:tr w:rsidR="00F06E7C" w:rsidTr="00400F49">
        <w:tc>
          <w:tcPr>
            <w:tcW w:w="1322" w:type="dxa"/>
          </w:tcPr>
          <w:p w:rsidR="00F06E7C" w:rsidRPr="00B83E43" w:rsidRDefault="00F06E7C" w:rsidP="00400F49">
            <w:pPr>
              <w:rPr>
                <w:b/>
                <w:sz w:val="20"/>
                <w:szCs w:val="20"/>
              </w:rPr>
            </w:pPr>
            <w:r w:rsidRPr="00B83E43">
              <w:rPr>
                <w:b/>
                <w:sz w:val="20"/>
                <w:szCs w:val="20"/>
              </w:rPr>
              <w:t>Number of Households</w:t>
            </w:r>
          </w:p>
        </w:tc>
        <w:tc>
          <w:tcPr>
            <w:tcW w:w="946" w:type="dxa"/>
            <w:gridSpan w:val="2"/>
          </w:tcPr>
          <w:p w:rsidR="00F06E7C" w:rsidRPr="00B83E43" w:rsidRDefault="00F06E7C" w:rsidP="00400F49">
            <w:pPr>
              <w:rPr>
                <w:b/>
                <w:sz w:val="20"/>
                <w:szCs w:val="20"/>
              </w:rPr>
            </w:pPr>
            <w:r w:rsidRPr="00B83E43">
              <w:rPr>
                <w:b/>
                <w:sz w:val="20"/>
                <w:szCs w:val="20"/>
              </w:rPr>
              <w:t>0-30%</w:t>
            </w:r>
          </w:p>
          <w:p w:rsidR="00F06E7C" w:rsidRPr="00B83E43" w:rsidRDefault="00F06E7C" w:rsidP="00400F49">
            <w:pPr>
              <w:rPr>
                <w:b/>
                <w:sz w:val="20"/>
                <w:szCs w:val="20"/>
              </w:rPr>
            </w:pPr>
            <w:r w:rsidRPr="00B83E43">
              <w:rPr>
                <w:b/>
                <w:sz w:val="20"/>
                <w:szCs w:val="20"/>
              </w:rPr>
              <w:t>AMI</w:t>
            </w:r>
          </w:p>
        </w:tc>
        <w:tc>
          <w:tcPr>
            <w:tcW w:w="1080" w:type="dxa"/>
            <w:gridSpan w:val="2"/>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30-50%</w:t>
            </w:r>
          </w:p>
          <w:p w:rsidR="00F06E7C" w:rsidRPr="00B83E43" w:rsidRDefault="00F06E7C" w:rsidP="00400F49">
            <w:pPr>
              <w:rPr>
                <w:b/>
                <w:sz w:val="20"/>
                <w:szCs w:val="20"/>
              </w:rPr>
            </w:pPr>
            <w:r w:rsidRPr="00B83E43">
              <w:rPr>
                <w:b/>
                <w:sz w:val="20"/>
                <w:szCs w:val="20"/>
              </w:rPr>
              <w:t>AMI</w:t>
            </w:r>
          </w:p>
        </w:tc>
        <w:tc>
          <w:tcPr>
            <w:tcW w:w="943" w:type="dxa"/>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50-80%</w:t>
            </w:r>
          </w:p>
          <w:p w:rsidR="00F06E7C" w:rsidRPr="00B83E43" w:rsidRDefault="00F06E7C" w:rsidP="00400F49">
            <w:pPr>
              <w:rPr>
                <w:b/>
                <w:sz w:val="20"/>
                <w:szCs w:val="20"/>
              </w:rPr>
            </w:pPr>
            <w:r w:rsidRPr="00B83E43">
              <w:rPr>
                <w:b/>
                <w:sz w:val="20"/>
                <w:szCs w:val="20"/>
              </w:rPr>
              <w:t>AMI</w:t>
            </w:r>
          </w:p>
        </w:tc>
        <w:tc>
          <w:tcPr>
            <w:tcW w:w="1090" w:type="dxa"/>
            <w:gridSpan w:val="2"/>
          </w:tcPr>
          <w:p w:rsidR="00F06E7C" w:rsidRPr="00B83E43" w:rsidRDefault="00F06E7C" w:rsidP="00400F49">
            <w:pPr>
              <w:rPr>
                <w:b/>
                <w:sz w:val="20"/>
                <w:szCs w:val="20"/>
              </w:rPr>
            </w:pPr>
            <w:r w:rsidRPr="00B83E43">
              <w:rPr>
                <w:b/>
                <w:sz w:val="20"/>
                <w:szCs w:val="20"/>
              </w:rPr>
              <w:t>Total</w:t>
            </w:r>
          </w:p>
        </w:tc>
        <w:tc>
          <w:tcPr>
            <w:tcW w:w="1024" w:type="dxa"/>
          </w:tcPr>
          <w:p w:rsidR="00F06E7C" w:rsidRPr="00B83E43" w:rsidRDefault="00F06E7C" w:rsidP="00400F49">
            <w:pPr>
              <w:rPr>
                <w:b/>
                <w:sz w:val="20"/>
                <w:szCs w:val="20"/>
              </w:rPr>
            </w:pPr>
            <w:r w:rsidRPr="00B83E43">
              <w:rPr>
                <w:b/>
                <w:sz w:val="20"/>
                <w:szCs w:val="20"/>
              </w:rPr>
              <w:t>0-30%</w:t>
            </w:r>
          </w:p>
          <w:p w:rsidR="00F06E7C" w:rsidRPr="00B83E43" w:rsidRDefault="00F06E7C" w:rsidP="00400F49">
            <w:pPr>
              <w:rPr>
                <w:b/>
                <w:sz w:val="20"/>
                <w:szCs w:val="20"/>
              </w:rPr>
            </w:pPr>
            <w:r w:rsidRPr="00B83E43">
              <w:rPr>
                <w:b/>
                <w:sz w:val="20"/>
                <w:szCs w:val="20"/>
              </w:rPr>
              <w:t>AMI</w:t>
            </w:r>
          </w:p>
        </w:tc>
        <w:tc>
          <w:tcPr>
            <w:tcW w:w="1057" w:type="dxa"/>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30-50%</w:t>
            </w:r>
          </w:p>
          <w:p w:rsidR="00F06E7C" w:rsidRPr="00B83E43" w:rsidRDefault="00F06E7C" w:rsidP="00400F49">
            <w:pPr>
              <w:rPr>
                <w:b/>
                <w:sz w:val="20"/>
                <w:szCs w:val="20"/>
              </w:rPr>
            </w:pPr>
            <w:r w:rsidRPr="00B83E43">
              <w:rPr>
                <w:b/>
                <w:sz w:val="20"/>
                <w:szCs w:val="20"/>
              </w:rPr>
              <w:t>AMI</w:t>
            </w:r>
          </w:p>
        </w:tc>
        <w:tc>
          <w:tcPr>
            <w:tcW w:w="1057" w:type="dxa"/>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50-80%</w:t>
            </w:r>
          </w:p>
          <w:p w:rsidR="00F06E7C" w:rsidRPr="00B83E43" w:rsidRDefault="00F06E7C" w:rsidP="00400F49">
            <w:pPr>
              <w:rPr>
                <w:b/>
                <w:sz w:val="20"/>
                <w:szCs w:val="20"/>
              </w:rPr>
            </w:pPr>
            <w:r w:rsidRPr="00B83E43">
              <w:rPr>
                <w:b/>
                <w:sz w:val="20"/>
                <w:szCs w:val="20"/>
              </w:rPr>
              <w:t>AMI</w:t>
            </w:r>
          </w:p>
        </w:tc>
        <w:tc>
          <w:tcPr>
            <w:tcW w:w="1057" w:type="dxa"/>
          </w:tcPr>
          <w:p w:rsidR="00F06E7C" w:rsidRPr="00B83E43" w:rsidRDefault="00F06E7C" w:rsidP="00400F49">
            <w:pPr>
              <w:rPr>
                <w:sz w:val="20"/>
                <w:szCs w:val="20"/>
              </w:rPr>
            </w:pPr>
            <w:r w:rsidRPr="00B83E43">
              <w:rPr>
                <w:b/>
                <w:sz w:val="20"/>
                <w:szCs w:val="20"/>
              </w:rPr>
              <w:t>Total</w:t>
            </w:r>
          </w:p>
        </w:tc>
      </w:tr>
      <w:tr w:rsidR="00F06E7C" w:rsidTr="00400F49">
        <w:tc>
          <w:tcPr>
            <w:tcW w:w="1322" w:type="dxa"/>
          </w:tcPr>
          <w:p w:rsidR="00F06E7C" w:rsidRPr="00B83E43" w:rsidRDefault="00F06E7C" w:rsidP="00400F49">
            <w:pPr>
              <w:rPr>
                <w:sz w:val="20"/>
                <w:szCs w:val="20"/>
              </w:rPr>
            </w:pPr>
            <w:r w:rsidRPr="00B83E43">
              <w:rPr>
                <w:sz w:val="20"/>
                <w:szCs w:val="20"/>
              </w:rPr>
              <w:t>Small Related</w:t>
            </w:r>
          </w:p>
        </w:tc>
        <w:tc>
          <w:tcPr>
            <w:tcW w:w="946" w:type="dxa"/>
            <w:gridSpan w:val="2"/>
          </w:tcPr>
          <w:p w:rsidR="00F06E7C" w:rsidRPr="00B83E43" w:rsidRDefault="00F06E7C" w:rsidP="00400F49">
            <w:pPr>
              <w:rPr>
                <w:sz w:val="20"/>
                <w:szCs w:val="20"/>
              </w:rPr>
            </w:pPr>
            <w:r>
              <w:rPr>
                <w:sz w:val="20"/>
                <w:szCs w:val="20"/>
              </w:rPr>
              <w:t>37,010</w:t>
            </w:r>
          </w:p>
        </w:tc>
        <w:tc>
          <w:tcPr>
            <w:tcW w:w="1080" w:type="dxa"/>
            <w:gridSpan w:val="2"/>
          </w:tcPr>
          <w:p w:rsidR="00F06E7C" w:rsidRPr="00B83E43" w:rsidRDefault="00F06E7C" w:rsidP="00400F49">
            <w:pPr>
              <w:rPr>
                <w:sz w:val="20"/>
                <w:szCs w:val="20"/>
              </w:rPr>
            </w:pPr>
            <w:r>
              <w:rPr>
                <w:sz w:val="20"/>
                <w:szCs w:val="20"/>
              </w:rPr>
              <w:t>11,670</w:t>
            </w:r>
          </w:p>
        </w:tc>
        <w:tc>
          <w:tcPr>
            <w:tcW w:w="943" w:type="dxa"/>
          </w:tcPr>
          <w:p w:rsidR="00F06E7C" w:rsidRPr="00B83E43" w:rsidRDefault="00F06E7C" w:rsidP="00400F49">
            <w:pPr>
              <w:rPr>
                <w:sz w:val="20"/>
                <w:szCs w:val="20"/>
              </w:rPr>
            </w:pPr>
            <w:r>
              <w:rPr>
                <w:sz w:val="20"/>
                <w:szCs w:val="20"/>
              </w:rPr>
              <w:t>1,725</w:t>
            </w:r>
          </w:p>
        </w:tc>
        <w:tc>
          <w:tcPr>
            <w:tcW w:w="1090" w:type="dxa"/>
            <w:gridSpan w:val="2"/>
          </w:tcPr>
          <w:p w:rsidR="00F06E7C" w:rsidRPr="00B83E43" w:rsidRDefault="00F06E7C" w:rsidP="00400F49">
            <w:pPr>
              <w:rPr>
                <w:sz w:val="20"/>
                <w:szCs w:val="20"/>
              </w:rPr>
            </w:pPr>
            <w:r>
              <w:rPr>
                <w:sz w:val="20"/>
                <w:szCs w:val="20"/>
              </w:rPr>
              <w:t>50,405</w:t>
            </w:r>
          </w:p>
        </w:tc>
        <w:tc>
          <w:tcPr>
            <w:tcW w:w="1024" w:type="dxa"/>
          </w:tcPr>
          <w:p w:rsidR="00F06E7C" w:rsidRPr="00B83E43" w:rsidRDefault="00F06E7C" w:rsidP="00400F49">
            <w:pPr>
              <w:rPr>
                <w:sz w:val="20"/>
                <w:szCs w:val="20"/>
              </w:rPr>
            </w:pPr>
            <w:r>
              <w:rPr>
                <w:sz w:val="20"/>
                <w:szCs w:val="20"/>
              </w:rPr>
              <w:t>17,470</w:t>
            </w:r>
          </w:p>
        </w:tc>
        <w:tc>
          <w:tcPr>
            <w:tcW w:w="1057" w:type="dxa"/>
          </w:tcPr>
          <w:p w:rsidR="00F06E7C" w:rsidRPr="00B83E43" w:rsidRDefault="00F06E7C" w:rsidP="00400F49">
            <w:pPr>
              <w:rPr>
                <w:sz w:val="20"/>
                <w:szCs w:val="20"/>
              </w:rPr>
            </w:pPr>
            <w:r>
              <w:rPr>
                <w:sz w:val="20"/>
                <w:szCs w:val="20"/>
              </w:rPr>
              <w:t>11,700</w:t>
            </w:r>
          </w:p>
        </w:tc>
        <w:tc>
          <w:tcPr>
            <w:tcW w:w="1057" w:type="dxa"/>
          </w:tcPr>
          <w:p w:rsidR="00F06E7C" w:rsidRPr="00B83E43" w:rsidRDefault="00F06E7C" w:rsidP="00400F49">
            <w:pPr>
              <w:rPr>
                <w:sz w:val="20"/>
                <w:szCs w:val="20"/>
              </w:rPr>
            </w:pPr>
            <w:r>
              <w:rPr>
                <w:sz w:val="20"/>
                <w:szCs w:val="20"/>
              </w:rPr>
              <w:t>8,690</w:t>
            </w:r>
          </w:p>
        </w:tc>
        <w:tc>
          <w:tcPr>
            <w:tcW w:w="1057" w:type="dxa"/>
          </w:tcPr>
          <w:p w:rsidR="00F06E7C" w:rsidRPr="00B83E43" w:rsidRDefault="00F06E7C" w:rsidP="00400F49">
            <w:pPr>
              <w:rPr>
                <w:sz w:val="20"/>
                <w:szCs w:val="20"/>
              </w:rPr>
            </w:pPr>
            <w:r>
              <w:rPr>
                <w:sz w:val="20"/>
                <w:szCs w:val="20"/>
              </w:rPr>
              <w:t>37,860</w:t>
            </w:r>
          </w:p>
        </w:tc>
      </w:tr>
      <w:tr w:rsidR="00F06E7C" w:rsidTr="00400F49">
        <w:tc>
          <w:tcPr>
            <w:tcW w:w="1322" w:type="dxa"/>
          </w:tcPr>
          <w:p w:rsidR="00F06E7C" w:rsidRPr="00B83E43" w:rsidRDefault="00F06E7C" w:rsidP="00400F49">
            <w:pPr>
              <w:rPr>
                <w:sz w:val="20"/>
                <w:szCs w:val="20"/>
              </w:rPr>
            </w:pPr>
            <w:r w:rsidRPr="00B83E43">
              <w:rPr>
                <w:sz w:val="20"/>
                <w:szCs w:val="20"/>
              </w:rPr>
              <w:t>Large Related</w:t>
            </w:r>
          </w:p>
        </w:tc>
        <w:tc>
          <w:tcPr>
            <w:tcW w:w="946" w:type="dxa"/>
            <w:gridSpan w:val="2"/>
          </w:tcPr>
          <w:p w:rsidR="00F06E7C" w:rsidRPr="00B83E43" w:rsidRDefault="00F06E7C" w:rsidP="00400F49">
            <w:pPr>
              <w:rPr>
                <w:sz w:val="20"/>
                <w:szCs w:val="20"/>
              </w:rPr>
            </w:pPr>
            <w:r>
              <w:rPr>
                <w:sz w:val="20"/>
                <w:szCs w:val="20"/>
              </w:rPr>
              <w:t>5,735</w:t>
            </w:r>
          </w:p>
        </w:tc>
        <w:tc>
          <w:tcPr>
            <w:tcW w:w="1080" w:type="dxa"/>
            <w:gridSpan w:val="2"/>
          </w:tcPr>
          <w:p w:rsidR="00F06E7C" w:rsidRPr="00B83E43" w:rsidRDefault="00F06E7C" w:rsidP="00400F49">
            <w:pPr>
              <w:rPr>
                <w:sz w:val="20"/>
                <w:szCs w:val="20"/>
              </w:rPr>
            </w:pPr>
            <w:r>
              <w:rPr>
                <w:sz w:val="20"/>
                <w:szCs w:val="20"/>
              </w:rPr>
              <w:t>1,860</w:t>
            </w:r>
          </w:p>
        </w:tc>
        <w:tc>
          <w:tcPr>
            <w:tcW w:w="943" w:type="dxa"/>
          </w:tcPr>
          <w:p w:rsidR="00F06E7C" w:rsidRPr="00B83E43" w:rsidRDefault="00F06E7C" w:rsidP="00400F49">
            <w:pPr>
              <w:rPr>
                <w:sz w:val="20"/>
                <w:szCs w:val="20"/>
              </w:rPr>
            </w:pPr>
            <w:r>
              <w:rPr>
                <w:sz w:val="20"/>
                <w:szCs w:val="20"/>
              </w:rPr>
              <w:t>185</w:t>
            </w:r>
          </w:p>
        </w:tc>
        <w:tc>
          <w:tcPr>
            <w:tcW w:w="1090" w:type="dxa"/>
            <w:gridSpan w:val="2"/>
          </w:tcPr>
          <w:p w:rsidR="00F06E7C" w:rsidRPr="00B83E43" w:rsidRDefault="00F06E7C" w:rsidP="00400F49">
            <w:pPr>
              <w:rPr>
                <w:sz w:val="20"/>
                <w:szCs w:val="20"/>
              </w:rPr>
            </w:pPr>
            <w:r>
              <w:rPr>
                <w:sz w:val="20"/>
                <w:szCs w:val="20"/>
              </w:rPr>
              <w:t>7,780</w:t>
            </w:r>
          </w:p>
        </w:tc>
        <w:tc>
          <w:tcPr>
            <w:tcW w:w="1024" w:type="dxa"/>
          </w:tcPr>
          <w:p w:rsidR="00F06E7C" w:rsidRPr="00B83E43" w:rsidRDefault="00F06E7C" w:rsidP="00400F49">
            <w:pPr>
              <w:rPr>
                <w:sz w:val="20"/>
                <w:szCs w:val="20"/>
              </w:rPr>
            </w:pPr>
            <w:r>
              <w:rPr>
                <w:sz w:val="20"/>
                <w:szCs w:val="20"/>
              </w:rPr>
              <w:t>2,775</w:t>
            </w:r>
          </w:p>
        </w:tc>
        <w:tc>
          <w:tcPr>
            <w:tcW w:w="1057" w:type="dxa"/>
          </w:tcPr>
          <w:p w:rsidR="00F06E7C" w:rsidRPr="00B83E43" w:rsidRDefault="00F06E7C" w:rsidP="00400F49">
            <w:pPr>
              <w:rPr>
                <w:sz w:val="20"/>
                <w:szCs w:val="20"/>
              </w:rPr>
            </w:pPr>
            <w:r>
              <w:rPr>
                <w:sz w:val="20"/>
                <w:szCs w:val="20"/>
              </w:rPr>
              <w:t>1,860</w:t>
            </w:r>
          </w:p>
        </w:tc>
        <w:tc>
          <w:tcPr>
            <w:tcW w:w="1057" w:type="dxa"/>
          </w:tcPr>
          <w:p w:rsidR="00F06E7C" w:rsidRPr="00B83E43" w:rsidRDefault="00F06E7C" w:rsidP="00400F49">
            <w:pPr>
              <w:rPr>
                <w:sz w:val="20"/>
                <w:szCs w:val="20"/>
              </w:rPr>
            </w:pPr>
            <w:r>
              <w:rPr>
                <w:sz w:val="20"/>
                <w:szCs w:val="20"/>
              </w:rPr>
              <w:t>965</w:t>
            </w:r>
          </w:p>
        </w:tc>
        <w:tc>
          <w:tcPr>
            <w:tcW w:w="1057" w:type="dxa"/>
          </w:tcPr>
          <w:p w:rsidR="00F06E7C" w:rsidRPr="00B83E43" w:rsidRDefault="00F06E7C" w:rsidP="00400F49">
            <w:pPr>
              <w:rPr>
                <w:sz w:val="20"/>
                <w:szCs w:val="20"/>
              </w:rPr>
            </w:pPr>
            <w:r>
              <w:rPr>
                <w:sz w:val="20"/>
                <w:szCs w:val="20"/>
              </w:rPr>
              <w:t>5,600</w:t>
            </w:r>
          </w:p>
        </w:tc>
      </w:tr>
      <w:tr w:rsidR="00F06E7C" w:rsidTr="00400F49">
        <w:tc>
          <w:tcPr>
            <w:tcW w:w="1322" w:type="dxa"/>
          </w:tcPr>
          <w:p w:rsidR="00F06E7C" w:rsidRPr="00B83E43" w:rsidRDefault="00F06E7C" w:rsidP="00400F49">
            <w:pPr>
              <w:rPr>
                <w:sz w:val="20"/>
                <w:szCs w:val="20"/>
              </w:rPr>
            </w:pPr>
            <w:r w:rsidRPr="00B83E43">
              <w:rPr>
                <w:sz w:val="20"/>
                <w:szCs w:val="20"/>
              </w:rPr>
              <w:t>Elderly</w:t>
            </w:r>
          </w:p>
        </w:tc>
        <w:tc>
          <w:tcPr>
            <w:tcW w:w="946" w:type="dxa"/>
            <w:gridSpan w:val="2"/>
          </w:tcPr>
          <w:p w:rsidR="00F06E7C" w:rsidRPr="00B83E43" w:rsidRDefault="00F06E7C" w:rsidP="00400F49">
            <w:pPr>
              <w:rPr>
                <w:sz w:val="20"/>
                <w:szCs w:val="20"/>
              </w:rPr>
            </w:pPr>
            <w:r>
              <w:rPr>
                <w:sz w:val="20"/>
                <w:szCs w:val="20"/>
              </w:rPr>
              <w:t>8,540</w:t>
            </w:r>
          </w:p>
        </w:tc>
        <w:tc>
          <w:tcPr>
            <w:tcW w:w="1080" w:type="dxa"/>
            <w:gridSpan w:val="2"/>
          </w:tcPr>
          <w:p w:rsidR="00F06E7C" w:rsidRPr="00B83E43" w:rsidRDefault="00F06E7C" w:rsidP="00400F49">
            <w:pPr>
              <w:rPr>
                <w:sz w:val="20"/>
                <w:szCs w:val="20"/>
              </w:rPr>
            </w:pPr>
            <w:r>
              <w:rPr>
                <w:sz w:val="20"/>
                <w:szCs w:val="20"/>
              </w:rPr>
              <w:t>4,725</w:t>
            </w:r>
          </w:p>
        </w:tc>
        <w:tc>
          <w:tcPr>
            <w:tcW w:w="943" w:type="dxa"/>
          </w:tcPr>
          <w:p w:rsidR="00F06E7C" w:rsidRPr="00B83E43" w:rsidRDefault="00F06E7C" w:rsidP="00400F49">
            <w:pPr>
              <w:rPr>
                <w:sz w:val="20"/>
                <w:szCs w:val="20"/>
              </w:rPr>
            </w:pPr>
            <w:r>
              <w:rPr>
                <w:sz w:val="20"/>
                <w:szCs w:val="20"/>
              </w:rPr>
              <w:t>1,655</w:t>
            </w:r>
          </w:p>
        </w:tc>
        <w:tc>
          <w:tcPr>
            <w:tcW w:w="1090" w:type="dxa"/>
            <w:gridSpan w:val="2"/>
          </w:tcPr>
          <w:p w:rsidR="00F06E7C" w:rsidRPr="00B83E43" w:rsidRDefault="00F06E7C" w:rsidP="00400F49">
            <w:pPr>
              <w:rPr>
                <w:sz w:val="20"/>
                <w:szCs w:val="20"/>
              </w:rPr>
            </w:pPr>
            <w:r>
              <w:rPr>
                <w:sz w:val="20"/>
                <w:szCs w:val="20"/>
              </w:rPr>
              <w:t>14,920</w:t>
            </w:r>
          </w:p>
        </w:tc>
        <w:tc>
          <w:tcPr>
            <w:tcW w:w="1024" w:type="dxa"/>
          </w:tcPr>
          <w:p w:rsidR="00F06E7C" w:rsidRPr="00B83E43" w:rsidRDefault="00F06E7C" w:rsidP="00400F49">
            <w:pPr>
              <w:rPr>
                <w:sz w:val="20"/>
                <w:szCs w:val="20"/>
              </w:rPr>
            </w:pPr>
            <w:r>
              <w:rPr>
                <w:sz w:val="20"/>
                <w:szCs w:val="20"/>
              </w:rPr>
              <w:t>19,000</w:t>
            </w:r>
          </w:p>
        </w:tc>
        <w:tc>
          <w:tcPr>
            <w:tcW w:w="1057" w:type="dxa"/>
          </w:tcPr>
          <w:p w:rsidR="00F06E7C" w:rsidRPr="00B83E43" w:rsidRDefault="00F06E7C" w:rsidP="00400F49">
            <w:pPr>
              <w:rPr>
                <w:sz w:val="20"/>
                <w:szCs w:val="20"/>
              </w:rPr>
            </w:pPr>
            <w:r>
              <w:rPr>
                <w:sz w:val="20"/>
                <w:szCs w:val="20"/>
              </w:rPr>
              <w:t>11,105</w:t>
            </w:r>
          </w:p>
        </w:tc>
        <w:tc>
          <w:tcPr>
            <w:tcW w:w="1057" w:type="dxa"/>
          </w:tcPr>
          <w:p w:rsidR="00F06E7C" w:rsidRPr="00B83E43" w:rsidRDefault="00F06E7C" w:rsidP="00400F49">
            <w:pPr>
              <w:rPr>
                <w:sz w:val="20"/>
                <w:szCs w:val="20"/>
              </w:rPr>
            </w:pPr>
            <w:r>
              <w:rPr>
                <w:sz w:val="20"/>
                <w:szCs w:val="20"/>
              </w:rPr>
              <w:t>6,390</w:t>
            </w:r>
          </w:p>
        </w:tc>
        <w:tc>
          <w:tcPr>
            <w:tcW w:w="1057" w:type="dxa"/>
          </w:tcPr>
          <w:p w:rsidR="00F06E7C" w:rsidRPr="00B83E43" w:rsidRDefault="00F06E7C" w:rsidP="00400F49">
            <w:pPr>
              <w:rPr>
                <w:sz w:val="20"/>
                <w:szCs w:val="20"/>
              </w:rPr>
            </w:pPr>
            <w:r>
              <w:rPr>
                <w:sz w:val="20"/>
                <w:szCs w:val="20"/>
              </w:rPr>
              <w:t>36,495</w:t>
            </w:r>
          </w:p>
        </w:tc>
      </w:tr>
      <w:tr w:rsidR="00F06E7C" w:rsidTr="00400F49">
        <w:tc>
          <w:tcPr>
            <w:tcW w:w="1322" w:type="dxa"/>
          </w:tcPr>
          <w:p w:rsidR="00F06E7C" w:rsidRPr="00B83E43" w:rsidRDefault="00F06E7C" w:rsidP="00400F49">
            <w:pPr>
              <w:rPr>
                <w:sz w:val="20"/>
                <w:szCs w:val="20"/>
              </w:rPr>
            </w:pPr>
            <w:r w:rsidRPr="00B83E43">
              <w:rPr>
                <w:sz w:val="20"/>
                <w:szCs w:val="20"/>
              </w:rPr>
              <w:t>Other</w:t>
            </w:r>
          </w:p>
        </w:tc>
        <w:tc>
          <w:tcPr>
            <w:tcW w:w="946" w:type="dxa"/>
            <w:gridSpan w:val="2"/>
          </w:tcPr>
          <w:p w:rsidR="00F06E7C" w:rsidRPr="00B83E43" w:rsidRDefault="00F06E7C" w:rsidP="00400F49">
            <w:pPr>
              <w:rPr>
                <w:sz w:val="20"/>
                <w:szCs w:val="20"/>
              </w:rPr>
            </w:pPr>
            <w:r>
              <w:rPr>
                <w:sz w:val="20"/>
                <w:szCs w:val="20"/>
              </w:rPr>
              <w:t>32,830</w:t>
            </w:r>
          </w:p>
        </w:tc>
        <w:tc>
          <w:tcPr>
            <w:tcW w:w="1080" w:type="dxa"/>
            <w:gridSpan w:val="2"/>
          </w:tcPr>
          <w:p w:rsidR="00F06E7C" w:rsidRPr="00B83E43" w:rsidRDefault="00F06E7C" w:rsidP="00400F49">
            <w:pPr>
              <w:rPr>
                <w:sz w:val="20"/>
                <w:szCs w:val="20"/>
              </w:rPr>
            </w:pPr>
            <w:r>
              <w:rPr>
                <w:sz w:val="20"/>
                <w:szCs w:val="20"/>
              </w:rPr>
              <w:t>10,240</w:t>
            </w:r>
          </w:p>
        </w:tc>
        <w:tc>
          <w:tcPr>
            <w:tcW w:w="943" w:type="dxa"/>
          </w:tcPr>
          <w:p w:rsidR="00F06E7C" w:rsidRPr="00B83E43" w:rsidRDefault="00F06E7C" w:rsidP="00400F49">
            <w:pPr>
              <w:rPr>
                <w:sz w:val="20"/>
                <w:szCs w:val="20"/>
              </w:rPr>
            </w:pPr>
            <w:r>
              <w:rPr>
                <w:sz w:val="20"/>
                <w:szCs w:val="20"/>
              </w:rPr>
              <w:t>2,200</w:t>
            </w:r>
          </w:p>
        </w:tc>
        <w:tc>
          <w:tcPr>
            <w:tcW w:w="1090" w:type="dxa"/>
            <w:gridSpan w:val="2"/>
          </w:tcPr>
          <w:p w:rsidR="00F06E7C" w:rsidRPr="00B83E43" w:rsidRDefault="00F06E7C" w:rsidP="00400F49">
            <w:pPr>
              <w:rPr>
                <w:sz w:val="20"/>
                <w:szCs w:val="20"/>
              </w:rPr>
            </w:pPr>
            <w:r>
              <w:rPr>
                <w:sz w:val="20"/>
                <w:szCs w:val="20"/>
              </w:rPr>
              <w:t>45,270</w:t>
            </w:r>
          </w:p>
        </w:tc>
        <w:tc>
          <w:tcPr>
            <w:tcW w:w="1024" w:type="dxa"/>
          </w:tcPr>
          <w:p w:rsidR="00F06E7C" w:rsidRPr="00B83E43" w:rsidRDefault="00F06E7C" w:rsidP="00400F49">
            <w:pPr>
              <w:rPr>
                <w:sz w:val="20"/>
                <w:szCs w:val="20"/>
              </w:rPr>
            </w:pPr>
            <w:r>
              <w:rPr>
                <w:sz w:val="20"/>
                <w:szCs w:val="20"/>
              </w:rPr>
              <w:t>13,920</w:t>
            </w:r>
          </w:p>
        </w:tc>
        <w:tc>
          <w:tcPr>
            <w:tcW w:w="1057" w:type="dxa"/>
          </w:tcPr>
          <w:p w:rsidR="00F06E7C" w:rsidRPr="00B83E43" w:rsidRDefault="00F06E7C" w:rsidP="00400F49">
            <w:pPr>
              <w:rPr>
                <w:sz w:val="20"/>
                <w:szCs w:val="20"/>
              </w:rPr>
            </w:pPr>
            <w:r>
              <w:rPr>
                <w:sz w:val="20"/>
                <w:szCs w:val="20"/>
              </w:rPr>
              <w:t>6,315</w:t>
            </w:r>
          </w:p>
        </w:tc>
        <w:tc>
          <w:tcPr>
            <w:tcW w:w="1057" w:type="dxa"/>
          </w:tcPr>
          <w:p w:rsidR="00F06E7C" w:rsidRPr="00B83E43" w:rsidRDefault="00F06E7C" w:rsidP="00400F49">
            <w:pPr>
              <w:rPr>
                <w:sz w:val="20"/>
                <w:szCs w:val="20"/>
              </w:rPr>
            </w:pPr>
            <w:r>
              <w:rPr>
                <w:sz w:val="20"/>
                <w:szCs w:val="20"/>
              </w:rPr>
              <w:t>4,575</w:t>
            </w:r>
          </w:p>
        </w:tc>
        <w:tc>
          <w:tcPr>
            <w:tcW w:w="1057" w:type="dxa"/>
          </w:tcPr>
          <w:p w:rsidR="00F06E7C" w:rsidRPr="00B83E43" w:rsidRDefault="00F06E7C" w:rsidP="00400F49">
            <w:pPr>
              <w:rPr>
                <w:sz w:val="20"/>
                <w:szCs w:val="20"/>
              </w:rPr>
            </w:pPr>
            <w:r>
              <w:rPr>
                <w:sz w:val="20"/>
                <w:szCs w:val="20"/>
              </w:rPr>
              <w:t>24,810</w:t>
            </w:r>
          </w:p>
        </w:tc>
      </w:tr>
      <w:tr w:rsidR="00F06E7C" w:rsidTr="00400F49">
        <w:tc>
          <w:tcPr>
            <w:tcW w:w="1322" w:type="dxa"/>
          </w:tcPr>
          <w:p w:rsidR="00F06E7C" w:rsidRPr="00B83E43" w:rsidRDefault="00F06E7C" w:rsidP="00400F49">
            <w:pPr>
              <w:rPr>
                <w:sz w:val="20"/>
                <w:szCs w:val="20"/>
              </w:rPr>
            </w:pPr>
            <w:r w:rsidRPr="00B83E43">
              <w:rPr>
                <w:sz w:val="20"/>
                <w:szCs w:val="20"/>
              </w:rPr>
              <w:t>Total need by income</w:t>
            </w:r>
          </w:p>
        </w:tc>
        <w:tc>
          <w:tcPr>
            <w:tcW w:w="946" w:type="dxa"/>
            <w:gridSpan w:val="2"/>
          </w:tcPr>
          <w:p w:rsidR="00F06E7C" w:rsidRPr="00B83E43" w:rsidRDefault="00F06E7C" w:rsidP="00400F49">
            <w:pPr>
              <w:rPr>
                <w:sz w:val="20"/>
                <w:szCs w:val="20"/>
              </w:rPr>
            </w:pPr>
            <w:r>
              <w:rPr>
                <w:sz w:val="20"/>
                <w:szCs w:val="20"/>
              </w:rPr>
              <w:t>84,115</w:t>
            </w:r>
          </w:p>
        </w:tc>
        <w:tc>
          <w:tcPr>
            <w:tcW w:w="1080" w:type="dxa"/>
            <w:gridSpan w:val="2"/>
          </w:tcPr>
          <w:p w:rsidR="00F06E7C" w:rsidRPr="00B83E43" w:rsidRDefault="00F06E7C" w:rsidP="00400F49">
            <w:pPr>
              <w:rPr>
                <w:sz w:val="20"/>
                <w:szCs w:val="20"/>
              </w:rPr>
            </w:pPr>
            <w:r>
              <w:rPr>
                <w:sz w:val="20"/>
                <w:szCs w:val="20"/>
              </w:rPr>
              <w:t>28,495</w:t>
            </w:r>
          </w:p>
        </w:tc>
        <w:tc>
          <w:tcPr>
            <w:tcW w:w="943" w:type="dxa"/>
          </w:tcPr>
          <w:p w:rsidR="00F06E7C" w:rsidRPr="00B83E43" w:rsidRDefault="00F06E7C" w:rsidP="00400F49">
            <w:pPr>
              <w:rPr>
                <w:sz w:val="20"/>
                <w:szCs w:val="20"/>
              </w:rPr>
            </w:pPr>
            <w:r>
              <w:rPr>
                <w:sz w:val="20"/>
                <w:szCs w:val="20"/>
              </w:rPr>
              <w:t>5,765</w:t>
            </w:r>
          </w:p>
        </w:tc>
        <w:tc>
          <w:tcPr>
            <w:tcW w:w="1090" w:type="dxa"/>
            <w:gridSpan w:val="2"/>
          </w:tcPr>
          <w:p w:rsidR="00F06E7C" w:rsidRPr="00B83E43" w:rsidRDefault="00F06E7C" w:rsidP="00400F49">
            <w:pPr>
              <w:rPr>
                <w:sz w:val="20"/>
                <w:szCs w:val="20"/>
              </w:rPr>
            </w:pPr>
            <w:r>
              <w:rPr>
                <w:sz w:val="20"/>
                <w:szCs w:val="20"/>
              </w:rPr>
              <w:t>118,375</w:t>
            </w:r>
          </w:p>
        </w:tc>
        <w:tc>
          <w:tcPr>
            <w:tcW w:w="1024" w:type="dxa"/>
          </w:tcPr>
          <w:p w:rsidR="00F06E7C" w:rsidRPr="00B83E43" w:rsidRDefault="00F06E7C" w:rsidP="00400F49">
            <w:pPr>
              <w:rPr>
                <w:sz w:val="20"/>
                <w:szCs w:val="20"/>
              </w:rPr>
            </w:pPr>
            <w:r>
              <w:rPr>
                <w:sz w:val="20"/>
                <w:szCs w:val="20"/>
              </w:rPr>
              <w:t>53,165</w:t>
            </w:r>
          </w:p>
        </w:tc>
        <w:tc>
          <w:tcPr>
            <w:tcW w:w="1057" w:type="dxa"/>
          </w:tcPr>
          <w:p w:rsidR="00F06E7C" w:rsidRPr="00B83E43" w:rsidRDefault="00F06E7C" w:rsidP="00400F49">
            <w:pPr>
              <w:rPr>
                <w:sz w:val="20"/>
                <w:szCs w:val="20"/>
              </w:rPr>
            </w:pPr>
            <w:r>
              <w:rPr>
                <w:sz w:val="20"/>
                <w:szCs w:val="20"/>
              </w:rPr>
              <w:t>30,980</w:t>
            </w:r>
          </w:p>
        </w:tc>
        <w:tc>
          <w:tcPr>
            <w:tcW w:w="1057" w:type="dxa"/>
          </w:tcPr>
          <w:p w:rsidR="00F06E7C" w:rsidRPr="00B83E43" w:rsidRDefault="00F06E7C" w:rsidP="00400F49">
            <w:pPr>
              <w:rPr>
                <w:sz w:val="20"/>
                <w:szCs w:val="20"/>
              </w:rPr>
            </w:pPr>
            <w:r>
              <w:rPr>
                <w:sz w:val="20"/>
                <w:szCs w:val="20"/>
              </w:rPr>
              <w:t>20,620</w:t>
            </w:r>
          </w:p>
        </w:tc>
        <w:tc>
          <w:tcPr>
            <w:tcW w:w="1057" w:type="dxa"/>
          </w:tcPr>
          <w:p w:rsidR="00F06E7C" w:rsidRPr="00B83E43" w:rsidRDefault="00F06E7C" w:rsidP="00400F49">
            <w:pPr>
              <w:rPr>
                <w:sz w:val="20"/>
                <w:szCs w:val="20"/>
              </w:rPr>
            </w:pPr>
            <w:r>
              <w:rPr>
                <w:sz w:val="20"/>
                <w:szCs w:val="20"/>
              </w:rPr>
              <w:t>104,765</w:t>
            </w:r>
          </w:p>
        </w:tc>
      </w:tr>
      <w:tr w:rsidR="00F06E7C" w:rsidTr="00400F49">
        <w:tc>
          <w:tcPr>
            <w:tcW w:w="1563" w:type="dxa"/>
            <w:gridSpan w:val="2"/>
          </w:tcPr>
          <w:p w:rsidR="00F06E7C" w:rsidRPr="00F3006C" w:rsidRDefault="00F06E7C" w:rsidP="00400F49">
            <w:pPr>
              <w:rPr>
                <w:sz w:val="20"/>
                <w:szCs w:val="20"/>
              </w:rPr>
            </w:pPr>
          </w:p>
        </w:tc>
        <w:tc>
          <w:tcPr>
            <w:tcW w:w="1512" w:type="dxa"/>
            <w:gridSpan w:val="2"/>
          </w:tcPr>
          <w:p w:rsidR="00F06E7C" w:rsidRPr="00F3006C" w:rsidRDefault="00F06E7C" w:rsidP="00400F49">
            <w:pPr>
              <w:rPr>
                <w:b/>
                <w:sz w:val="20"/>
                <w:szCs w:val="20"/>
              </w:rPr>
            </w:pPr>
            <w:r w:rsidRPr="00F3006C">
              <w:rPr>
                <w:b/>
                <w:sz w:val="20"/>
                <w:szCs w:val="20"/>
              </w:rPr>
              <w:t>Displayed</w:t>
            </w:r>
          </w:p>
        </w:tc>
        <w:tc>
          <w:tcPr>
            <w:tcW w:w="1516" w:type="dxa"/>
            <w:gridSpan w:val="3"/>
          </w:tcPr>
          <w:p w:rsidR="00F06E7C" w:rsidRPr="00F3006C" w:rsidRDefault="00F06E7C" w:rsidP="00400F49">
            <w:pPr>
              <w:rPr>
                <w:b/>
                <w:sz w:val="20"/>
                <w:szCs w:val="20"/>
              </w:rPr>
            </w:pPr>
            <w:r w:rsidRPr="00F3006C">
              <w:rPr>
                <w:b/>
                <w:sz w:val="20"/>
                <w:szCs w:val="20"/>
              </w:rPr>
              <w:t>Used in Report:</w:t>
            </w:r>
          </w:p>
          <w:p w:rsidR="00F06E7C" w:rsidRPr="00F3006C" w:rsidRDefault="00F06E7C" w:rsidP="00400F49">
            <w:pPr>
              <w:rPr>
                <w:b/>
                <w:sz w:val="20"/>
                <w:szCs w:val="20"/>
              </w:rPr>
            </w:pPr>
            <w:r w:rsidRPr="00F3006C">
              <w:rPr>
                <w:b/>
                <w:sz w:val="20"/>
                <w:szCs w:val="20"/>
              </w:rPr>
              <w:t>Yes or No</w:t>
            </w:r>
          </w:p>
        </w:tc>
        <w:tc>
          <w:tcPr>
            <w:tcW w:w="4985" w:type="dxa"/>
            <w:gridSpan w:val="5"/>
          </w:tcPr>
          <w:p w:rsidR="00F06E7C" w:rsidRPr="00F3006C" w:rsidRDefault="00F06E7C" w:rsidP="00400F49">
            <w:pPr>
              <w:rPr>
                <w:b/>
                <w:sz w:val="20"/>
                <w:szCs w:val="20"/>
              </w:rPr>
            </w:pPr>
            <w:r w:rsidRPr="00F3006C">
              <w:rPr>
                <w:b/>
                <w:sz w:val="20"/>
                <w:szCs w:val="20"/>
              </w:rPr>
              <w:t>Name of Data Source</w:t>
            </w:r>
          </w:p>
        </w:tc>
      </w:tr>
      <w:tr w:rsidR="00F06E7C" w:rsidTr="00400F49">
        <w:tc>
          <w:tcPr>
            <w:tcW w:w="1563" w:type="dxa"/>
            <w:gridSpan w:val="2"/>
          </w:tcPr>
          <w:p w:rsidR="00F06E7C" w:rsidRPr="00F3006C" w:rsidRDefault="00F06E7C" w:rsidP="00400F49">
            <w:pPr>
              <w:rPr>
                <w:b/>
                <w:sz w:val="20"/>
                <w:szCs w:val="20"/>
              </w:rPr>
            </w:pPr>
            <w:r w:rsidRPr="00F3006C">
              <w:rPr>
                <w:b/>
                <w:sz w:val="20"/>
                <w:szCs w:val="20"/>
              </w:rPr>
              <w:t>Data Source:</w:t>
            </w:r>
          </w:p>
        </w:tc>
        <w:tc>
          <w:tcPr>
            <w:tcW w:w="1512" w:type="dxa"/>
            <w:gridSpan w:val="2"/>
          </w:tcPr>
          <w:p w:rsidR="00F06E7C" w:rsidRPr="00F3006C" w:rsidRDefault="00F06E7C" w:rsidP="00400F49">
            <w:pPr>
              <w:rPr>
                <w:sz w:val="20"/>
                <w:szCs w:val="20"/>
              </w:rPr>
            </w:pPr>
            <w:r w:rsidRPr="00F3006C">
              <w:rPr>
                <w:sz w:val="20"/>
                <w:szCs w:val="20"/>
              </w:rPr>
              <w:t>Default Data</w:t>
            </w:r>
          </w:p>
        </w:tc>
        <w:tc>
          <w:tcPr>
            <w:tcW w:w="1516" w:type="dxa"/>
            <w:gridSpan w:val="3"/>
          </w:tcPr>
          <w:p w:rsidR="00F06E7C" w:rsidRPr="00F3006C" w:rsidRDefault="00F06E7C" w:rsidP="00400F49">
            <w:pPr>
              <w:rPr>
                <w:sz w:val="20"/>
                <w:szCs w:val="20"/>
              </w:rPr>
            </w:pPr>
            <w:r w:rsidRPr="00F3006C">
              <w:rPr>
                <w:sz w:val="20"/>
                <w:szCs w:val="20"/>
              </w:rPr>
              <w:t>Yes</w:t>
            </w:r>
          </w:p>
        </w:tc>
        <w:tc>
          <w:tcPr>
            <w:tcW w:w="4985" w:type="dxa"/>
            <w:gridSpan w:val="5"/>
          </w:tcPr>
          <w:p w:rsidR="00F06E7C" w:rsidRPr="00F3006C" w:rsidRDefault="00F06E7C" w:rsidP="00400F49">
            <w:pPr>
              <w:rPr>
                <w:sz w:val="20"/>
                <w:szCs w:val="20"/>
              </w:rPr>
            </w:pPr>
            <w:r w:rsidRPr="00F3006C">
              <w:rPr>
                <w:sz w:val="20"/>
                <w:szCs w:val="20"/>
              </w:rPr>
              <w:t>200</w:t>
            </w:r>
            <w:r>
              <w:rPr>
                <w:sz w:val="20"/>
                <w:szCs w:val="20"/>
              </w:rPr>
              <w:t>7</w:t>
            </w:r>
            <w:r w:rsidRPr="00F3006C">
              <w:rPr>
                <w:sz w:val="20"/>
                <w:szCs w:val="20"/>
              </w:rPr>
              <w:t>-201</w:t>
            </w:r>
            <w:r>
              <w:rPr>
                <w:sz w:val="20"/>
                <w:szCs w:val="20"/>
              </w:rPr>
              <w:t>1</w:t>
            </w:r>
            <w:r w:rsidRPr="00F3006C">
              <w:rPr>
                <w:sz w:val="20"/>
                <w:szCs w:val="20"/>
              </w:rPr>
              <w:t xml:space="preserve"> Comprehensive Housing Affordability Strategy (CHAS)</w:t>
            </w:r>
          </w:p>
        </w:tc>
      </w:tr>
      <w:tr w:rsidR="00F06E7C" w:rsidTr="00400F49">
        <w:tc>
          <w:tcPr>
            <w:tcW w:w="1563" w:type="dxa"/>
            <w:gridSpan w:val="2"/>
          </w:tcPr>
          <w:p w:rsidR="00F06E7C" w:rsidRPr="00F3006C" w:rsidRDefault="00F06E7C" w:rsidP="00400F49">
            <w:pPr>
              <w:rPr>
                <w:sz w:val="20"/>
                <w:szCs w:val="20"/>
              </w:rPr>
            </w:pPr>
          </w:p>
        </w:tc>
        <w:tc>
          <w:tcPr>
            <w:tcW w:w="1512" w:type="dxa"/>
            <w:gridSpan w:val="2"/>
          </w:tcPr>
          <w:p w:rsidR="00F06E7C" w:rsidRPr="00F3006C" w:rsidRDefault="00F06E7C" w:rsidP="00400F49">
            <w:pPr>
              <w:rPr>
                <w:sz w:val="20"/>
                <w:szCs w:val="20"/>
              </w:rPr>
            </w:pPr>
            <w:r w:rsidRPr="00F3006C">
              <w:rPr>
                <w:sz w:val="20"/>
                <w:szCs w:val="20"/>
              </w:rPr>
              <w:t>Alternate Data</w:t>
            </w:r>
          </w:p>
        </w:tc>
        <w:tc>
          <w:tcPr>
            <w:tcW w:w="1516" w:type="dxa"/>
            <w:gridSpan w:val="3"/>
          </w:tcPr>
          <w:p w:rsidR="00F06E7C" w:rsidRPr="00F3006C" w:rsidRDefault="00F06E7C" w:rsidP="00400F49">
            <w:pPr>
              <w:rPr>
                <w:sz w:val="20"/>
                <w:szCs w:val="20"/>
              </w:rPr>
            </w:pPr>
            <w:r w:rsidRPr="00F3006C">
              <w:rPr>
                <w:sz w:val="20"/>
                <w:szCs w:val="20"/>
              </w:rPr>
              <w:t>No</w:t>
            </w:r>
          </w:p>
        </w:tc>
        <w:tc>
          <w:tcPr>
            <w:tcW w:w="4985" w:type="dxa"/>
            <w:gridSpan w:val="5"/>
          </w:tcPr>
          <w:p w:rsidR="00F06E7C" w:rsidRPr="00F3006C" w:rsidRDefault="00F06E7C" w:rsidP="00400F49">
            <w:pPr>
              <w:rPr>
                <w:sz w:val="20"/>
                <w:szCs w:val="20"/>
              </w:rPr>
            </w:pPr>
          </w:p>
        </w:tc>
      </w:tr>
    </w:tbl>
    <w:p w:rsidR="00F06E7C" w:rsidRDefault="00F06E7C" w:rsidP="00F06E7C"/>
    <w:p w:rsidR="00F06E7C" w:rsidRDefault="00F06E7C" w:rsidP="00F06E7C"/>
    <w:p w:rsidR="00C2237A" w:rsidRDefault="00C2237A" w:rsidP="00F06E7C"/>
    <w:p w:rsidR="00F06E7C" w:rsidRDefault="00F06E7C" w:rsidP="00F06E7C"/>
    <w:p w:rsidR="00942AE6" w:rsidRDefault="00942AE6" w:rsidP="00F06E7C"/>
    <w:tbl>
      <w:tblPr>
        <w:tblStyle w:val="TableGrid"/>
        <w:tblW w:w="0" w:type="auto"/>
        <w:tblLook w:val="04A0"/>
      </w:tblPr>
      <w:tblGrid>
        <w:gridCol w:w="1322"/>
        <w:gridCol w:w="241"/>
        <w:gridCol w:w="502"/>
        <w:gridCol w:w="826"/>
        <w:gridCol w:w="184"/>
        <w:gridCol w:w="642"/>
        <w:gridCol w:w="874"/>
        <w:gridCol w:w="790"/>
        <w:gridCol w:w="800"/>
        <w:gridCol w:w="872"/>
        <w:gridCol w:w="872"/>
        <w:gridCol w:w="872"/>
        <w:gridCol w:w="779"/>
      </w:tblGrid>
      <w:tr w:rsidR="00F06E7C" w:rsidRPr="00AA4272" w:rsidTr="00400F49">
        <w:tc>
          <w:tcPr>
            <w:tcW w:w="1322" w:type="dxa"/>
          </w:tcPr>
          <w:p w:rsidR="00F06E7C" w:rsidRPr="00AA4272" w:rsidRDefault="00F06E7C" w:rsidP="00400F49">
            <w:pPr>
              <w:rPr>
                <w:b/>
                <w:sz w:val="18"/>
                <w:szCs w:val="18"/>
              </w:rPr>
            </w:pPr>
            <w:r>
              <w:rPr>
                <w:b/>
                <w:sz w:val="18"/>
                <w:szCs w:val="18"/>
              </w:rPr>
              <w:t>Crowding (More than one person per room)</w:t>
            </w:r>
          </w:p>
        </w:tc>
        <w:tc>
          <w:tcPr>
            <w:tcW w:w="4059" w:type="dxa"/>
            <w:gridSpan w:val="7"/>
          </w:tcPr>
          <w:p w:rsidR="00F06E7C" w:rsidRPr="00AA4272" w:rsidRDefault="00F06E7C" w:rsidP="00400F49">
            <w:pPr>
              <w:rPr>
                <w:b/>
                <w:sz w:val="18"/>
                <w:szCs w:val="18"/>
              </w:rPr>
            </w:pPr>
            <w:r w:rsidRPr="00AA4272">
              <w:rPr>
                <w:b/>
                <w:sz w:val="18"/>
                <w:szCs w:val="18"/>
              </w:rPr>
              <w:t>Renter</w:t>
            </w:r>
          </w:p>
        </w:tc>
        <w:tc>
          <w:tcPr>
            <w:tcW w:w="4195" w:type="dxa"/>
            <w:gridSpan w:val="5"/>
          </w:tcPr>
          <w:p w:rsidR="00F06E7C" w:rsidRPr="00AA4272" w:rsidRDefault="00F06E7C" w:rsidP="00400F49">
            <w:pPr>
              <w:rPr>
                <w:b/>
                <w:sz w:val="18"/>
                <w:szCs w:val="18"/>
              </w:rPr>
            </w:pPr>
            <w:r w:rsidRPr="00AA4272">
              <w:rPr>
                <w:b/>
                <w:sz w:val="18"/>
                <w:szCs w:val="18"/>
              </w:rPr>
              <w:t>Owner</w:t>
            </w:r>
          </w:p>
        </w:tc>
      </w:tr>
      <w:tr w:rsidR="00F06E7C" w:rsidRPr="00AA4272" w:rsidTr="00400F49">
        <w:tc>
          <w:tcPr>
            <w:tcW w:w="1322" w:type="dxa"/>
          </w:tcPr>
          <w:p w:rsidR="00F06E7C" w:rsidRPr="00AA4272" w:rsidRDefault="00F06E7C" w:rsidP="00400F49">
            <w:pPr>
              <w:rPr>
                <w:b/>
                <w:sz w:val="18"/>
                <w:szCs w:val="18"/>
              </w:rPr>
            </w:pPr>
            <w:r w:rsidRPr="00AA4272">
              <w:rPr>
                <w:b/>
                <w:sz w:val="18"/>
                <w:szCs w:val="18"/>
              </w:rPr>
              <w:t>Number of Households</w:t>
            </w:r>
          </w:p>
        </w:tc>
        <w:tc>
          <w:tcPr>
            <w:tcW w:w="743" w:type="dxa"/>
            <w:gridSpan w:val="2"/>
          </w:tcPr>
          <w:p w:rsidR="00F06E7C" w:rsidRPr="00AA4272" w:rsidRDefault="00F06E7C" w:rsidP="00400F49">
            <w:pPr>
              <w:rPr>
                <w:b/>
                <w:sz w:val="18"/>
                <w:szCs w:val="18"/>
              </w:rPr>
            </w:pPr>
            <w:r w:rsidRPr="00AA4272">
              <w:rPr>
                <w:b/>
                <w:sz w:val="18"/>
                <w:szCs w:val="18"/>
              </w:rPr>
              <w:t>0-30%</w:t>
            </w:r>
          </w:p>
          <w:p w:rsidR="00F06E7C" w:rsidRPr="00AA4272" w:rsidRDefault="00F06E7C" w:rsidP="00400F49">
            <w:pPr>
              <w:rPr>
                <w:b/>
                <w:sz w:val="18"/>
                <w:szCs w:val="18"/>
              </w:rPr>
            </w:pPr>
            <w:r w:rsidRPr="00AA4272">
              <w:rPr>
                <w:b/>
                <w:sz w:val="18"/>
                <w:szCs w:val="18"/>
              </w:rPr>
              <w:t>AMI</w:t>
            </w:r>
          </w:p>
        </w:tc>
        <w:tc>
          <w:tcPr>
            <w:tcW w:w="826"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30-50%</w:t>
            </w:r>
          </w:p>
          <w:p w:rsidR="00F06E7C" w:rsidRPr="00AA4272" w:rsidRDefault="00F06E7C" w:rsidP="00400F49">
            <w:pPr>
              <w:rPr>
                <w:b/>
                <w:sz w:val="18"/>
                <w:szCs w:val="18"/>
              </w:rPr>
            </w:pPr>
            <w:r w:rsidRPr="00AA4272">
              <w:rPr>
                <w:b/>
                <w:sz w:val="18"/>
                <w:szCs w:val="18"/>
              </w:rPr>
              <w:t>AMI</w:t>
            </w:r>
          </w:p>
        </w:tc>
        <w:tc>
          <w:tcPr>
            <w:tcW w:w="826" w:type="dxa"/>
            <w:gridSpan w:val="2"/>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50-80%</w:t>
            </w:r>
          </w:p>
          <w:p w:rsidR="00F06E7C" w:rsidRPr="00AA4272" w:rsidRDefault="00F06E7C" w:rsidP="00400F49">
            <w:pPr>
              <w:rPr>
                <w:b/>
                <w:sz w:val="18"/>
                <w:szCs w:val="18"/>
              </w:rPr>
            </w:pPr>
            <w:r w:rsidRPr="00AA4272">
              <w:rPr>
                <w:b/>
                <w:sz w:val="18"/>
                <w:szCs w:val="18"/>
              </w:rPr>
              <w:t>AMI</w:t>
            </w:r>
          </w:p>
        </w:tc>
        <w:tc>
          <w:tcPr>
            <w:tcW w:w="874"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80-100%</w:t>
            </w:r>
          </w:p>
          <w:p w:rsidR="00F06E7C" w:rsidRPr="00AA4272" w:rsidRDefault="00F06E7C" w:rsidP="00400F49">
            <w:pPr>
              <w:rPr>
                <w:b/>
                <w:sz w:val="18"/>
                <w:szCs w:val="18"/>
              </w:rPr>
            </w:pPr>
            <w:r w:rsidRPr="00AA4272">
              <w:rPr>
                <w:b/>
                <w:sz w:val="18"/>
                <w:szCs w:val="18"/>
              </w:rPr>
              <w:t>AMI</w:t>
            </w:r>
          </w:p>
        </w:tc>
        <w:tc>
          <w:tcPr>
            <w:tcW w:w="790" w:type="dxa"/>
          </w:tcPr>
          <w:p w:rsidR="00F06E7C" w:rsidRPr="00AA4272" w:rsidRDefault="00F06E7C" w:rsidP="00400F49">
            <w:pPr>
              <w:rPr>
                <w:b/>
                <w:sz w:val="18"/>
                <w:szCs w:val="18"/>
              </w:rPr>
            </w:pPr>
            <w:r w:rsidRPr="00AA4272">
              <w:rPr>
                <w:b/>
                <w:sz w:val="18"/>
                <w:szCs w:val="18"/>
              </w:rPr>
              <w:t>Total</w:t>
            </w:r>
          </w:p>
        </w:tc>
        <w:tc>
          <w:tcPr>
            <w:tcW w:w="800" w:type="dxa"/>
          </w:tcPr>
          <w:p w:rsidR="00F06E7C" w:rsidRPr="00AA4272" w:rsidRDefault="00F06E7C" w:rsidP="00400F49">
            <w:pPr>
              <w:rPr>
                <w:b/>
                <w:sz w:val="18"/>
                <w:szCs w:val="18"/>
              </w:rPr>
            </w:pPr>
            <w:r w:rsidRPr="00AA4272">
              <w:rPr>
                <w:b/>
                <w:sz w:val="18"/>
                <w:szCs w:val="18"/>
              </w:rPr>
              <w:t>0-30%</w:t>
            </w:r>
          </w:p>
          <w:p w:rsidR="00F06E7C" w:rsidRPr="00AA4272" w:rsidRDefault="00F06E7C" w:rsidP="00400F49">
            <w:pPr>
              <w:rPr>
                <w:b/>
                <w:sz w:val="18"/>
                <w:szCs w:val="18"/>
              </w:rPr>
            </w:pPr>
            <w:r w:rsidRPr="00AA4272">
              <w:rPr>
                <w:b/>
                <w:sz w:val="18"/>
                <w:szCs w:val="18"/>
              </w:rPr>
              <w:t>AMI</w:t>
            </w:r>
          </w:p>
        </w:tc>
        <w:tc>
          <w:tcPr>
            <w:tcW w:w="872"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30-50%</w:t>
            </w:r>
          </w:p>
          <w:p w:rsidR="00F06E7C" w:rsidRPr="00AA4272" w:rsidRDefault="00F06E7C" w:rsidP="00400F49">
            <w:pPr>
              <w:rPr>
                <w:b/>
                <w:sz w:val="18"/>
                <w:szCs w:val="18"/>
              </w:rPr>
            </w:pPr>
            <w:r w:rsidRPr="00AA4272">
              <w:rPr>
                <w:b/>
                <w:sz w:val="18"/>
                <w:szCs w:val="18"/>
              </w:rPr>
              <w:t>AMI</w:t>
            </w:r>
          </w:p>
        </w:tc>
        <w:tc>
          <w:tcPr>
            <w:tcW w:w="872"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50-80%</w:t>
            </w:r>
          </w:p>
          <w:p w:rsidR="00F06E7C" w:rsidRPr="00AA4272" w:rsidRDefault="00F06E7C" w:rsidP="00400F49">
            <w:pPr>
              <w:rPr>
                <w:b/>
                <w:sz w:val="18"/>
                <w:szCs w:val="18"/>
              </w:rPr>
            </w:pPr>
            <w:r w:rsidRPr="00AA4272">
              <w:rPr>
                <w:b/>
                <w:sz w:val="18"/>
                <w:szCs w:val="18"/>
              </w:rPr>
              <w:t>AMI</w:t>
            </w:r>
          </w:p>
        </w:tc>
        <w:tc>
          <w:tcPr>
            <w:tcW w:w="872" w:type="dxa"/>
          </w:tcPr>
          <w:p w:rsidR="00F06E7C" w:rsidRPr="00AA4272" w:rsidRDefault="00F06E7C" w:rsidP="00400F49">
            <w:pPr>
              <w:rPr>
                <w:b/>
                <w:sz w:val="18"/>
                <w:szCs w:val="18"/>
              </w:rPr>
            </w:pPr>
            <w:r w:rsidRPr="00AA4272">
              <w:rPr>
                <w:b/>
                <w:sz w:val="18"/>
                <w:szCs w:val="18"/>
              </w:rPr>
              <w:t>Greater than</w:t>
            </w:r>
          </w:p>
          <w:p w:rsidR="00F06E7C" w:rsidRPr="00AA4272" w:rsidRDefault="00F06E7C" w:rsidP="00400F49">
            <w:pPr>
              <w:rPr>
                <w:b/>
                <w:sz w:val="18"/>
                <w:szCs w:val="18"/>
              </w:rPr>
            </w:pPr>
            <w:r w:rsidRPr="00AA4272">
              <w:rPr>
                <w:b/>
                <w:sz w:val="18"/>
                <w:szCs w:val="18"/>
              </w:rPr>
              <w:t>80-100%</w:t>
            </w:r>
          </w:p>
          <w:p w:rsidR="00F06E7C" w:rsidRPr="00AA4272" w:rsidRDefault="00F06E7C" w:rsidP="00400F49">
            <w:pPr>
              <w:rPr>
                <w:b/>
                <w:sz w:val="18"/>
                <w:szCs w:val="18"/>
              </w:rPr>
            </w:pPr>
            <w:r w:rsidRPr="00AA4272">
              <w:rPr>
                <w:b/>
                <w:sz w:val="18"/>
                <w:szCs w:val="18"/>
              </w:rPr>
              <w:t>AMI</w:t>
            </w:r>
          </w:p>
        </w:tc>
        <w:tc>
          <w:tcPr>
            <w:tcW w:w="779" w:type="dxa"/>
          </w:tcPr>
          <w:p w:rsidR="00F06E7C" w:rsidRPr="00AA4272" w:rsidRDefault="00F06E7C" w:rsidP="00400F49">
            <w:pPr>
              <w:rPr>
                <w:b/>
                <w:sz w:val="18"/>
                <w:szCs w:val="18"/>
              </w:rPr>
            </w:pPr>
            <w:r w:rsidRPr="00AA4272">
              <w:rPr>
                <w:b/>
                <w:sz w:val="18"/>
                <w:szCs w:val="18"/>
              </w:rPr>
              <w:t>Total</w:t>
            </w:r>
          </w:p>
        </w:tc>
      </w:tr>
      <w:tr w:rsidR="00F06E7C" w:rsidTr="00400F49">
        <w:tc>
          <w:tcPr>
            <w:tcW w:w="1322" w:type="dxa"/>
          </w:tcPr>
          <w:p w:rsidR="00F06E7C" w:rsidRPr="00AA4272" w:rsidRDefault="00F06E7C" w:rsidP="00400F49">
            <w:pPr>
              <w:rPr>
                <w:sz w:val="18"/>
                <w:szCs w:val="18"/>
              </w:rPr>
            </w:pPr>
            <w:r>
              <w:rPr>
                <w:sz w:val="18"/>
                <w:szCs w:val="18"/>
              </w:rPr>
              <w:t>Single family households</w:t>
            </w:r>
          </w:p>
        </w:tc>
        <w:tc>
          <w:tcPr>
            <w:tcW w:w="743" w:type="dxa"/>
            <w:gridSpan w:val="2"/>
          </w:tcPr>
          <w:p w:rsidR="00F06E7C" w:rsidRPr="00AA4272" w:rsidRDefault="00F06E7C" w:rsidP="00400F49">
            <w:pPr>
              <w:rPr>
                <w:sz w:val="18"/>
                <w:szCs w:val="18"/>
              </w:rPr>
            </w:pPr>
            <w:r>
              <w:rPr>
                <w:sz w:val="18"/>
                <w:szCs w:val="18"/>
              </w:rPr>
              <w:t>4,570</w:t>
            </w:r>
          </w:p>
        </w:tc>
        <w:tc>
          <w:tcPr>
            <w:tcW w:w="826" w:type="dxa"/>
          </w:tcPr>
          <w:p w:rsidR="00F06E7C" w:rsidRPr="00AA4272" w:rsidRDefault="00F06E7C" w:rsidP="00400F49">
            <w:pPr>
              <w:rPr>
                <w:sz w:val="18"/>
                <w:szCs w:val="18"/>
              </w:rPr>
            </w:pPr>
            <w:r>
              <w:rPr>
                <w:sz w:val="18"/>
                <w:szCs w:val="18"/>
              </w:rPr>
              <w:t>3,705</w:t>
            </w:r>
          </w:p>
        </w:tc>
        <w:tc>
          <w:tcPr>
            <w:tcW w:w="826" w:type="dxa"/>
            <w:gridSpan w:val="2"/>
          </w:tcPr>
          <w:p w:rsidR="00F06E7C" w:rsidRPr="00AA4272" w:rsidRDefault="00F06E7C" w:rsidP="00400F49">
            <w:pPr>
              <w:rPr>
                <w:sz w:val="18"/>
                <w:szCs w:val="18"/>
              </w:rPr>
            </w:pPr>
            <w:r>
              <w:rPr>
                <w:sz w:val="18"/>
                <w:szCs w:val="18"/>
              </w:rPr>
              <w:t>3,140</w:t>
            </w:r>
          </w:p>
        </w:tc>
        <w:tc>
          <w:tcPr>
            <w:tcW w:w="874" w:type="dxa"/>
          </w:tcPr>
          <w:p w:rsidR="00F06E7C" w:rsidRPr="00AA4272" w:rsidRDefault="00F06E7C" w:rsidP="00400F49">
            <w:pPr>
              <w:rPr>
                <w:sz w:val="18"/>
                <w:szCs w:val="18"/>
              </w:rPr>
            </w:pPr>
            <w:r>
              <w:rPr>
                <w:sz w:val="18"/>
                <w:szCs w:val="18"/>
              </w:rPr>
              <w:t>1,415</w:t>
            </w:r>
          </w:p>
        </w:tc>
        <w:tc>
          <w:tcPr>
            <w:tcW w:w="790" w:type="dxa"/>
          </w:tcPr>
          <w:p w:rsidR="00F06E7C" w:rsidRPr="00AA4272" w:rsidRDefault="00F06E7C" w:rsidP="00400F49">
            <w:pPr>
              <w:rPr>
                <w:sz w:val="18"/>
                <w:szCs w:val="18"/>
              </w:rPr>
            </w:pPr>
            <w:r>
              <w:rPr>
                <w:sz w:val="18"/>
                <w:szCs w:val="18"/>
              </w:rPr>
              <w:t>12,830</w:t>
            </w:r>
          </w:p>
        </w:tc>
        <w:tc>
          <w:tcPr>
            <w:tcW w:w="800" w:type="dxa"/>
          </w:tcPr>
          <w:p w:rsidR="00F06E7C" w:rsidRPr="00AA4272" w:rsidRDefault="00F06E7C" w:rsidP="00400F49">
            <w:pPr>
              <w:rPr>
                <w:sz w:val="18"/>
                <w:szCs w:val="18"/>
              </w:rPr>
            </w:pPr>
            <w:r>
              <w:rPr>
                <w:sz w:val="18"/>
                <w:szCs w:val="18"/>
              </w:rPr>
              <w:t>1,190</w:t>
            </w:r>
          </w:p>
        </w:tc>
        <w:tc>
          <w:tcPr>
            <w:tcW w:w="872" w:type="dxa"/>
          </w:tcPr>
          <w:p w:rsidR="00F06E7C" w:rsidRPr="00AA4272" w:rsidRDefault="00F06E7C" w:rsidP="00400F49">
            <w:pPr>
              <w:rPr>
                <w:sz w:val="18"/>
                <w:szCs w:val="18"/>
              </w:rPr>
            </w:pPr>
            <w:r>
              <w:rPr>
                <w:sz w:val="18"/>
                <w:szCs w:val="18"/>
              </w:rPr>
              <w:t>1,465</w:t>
            </w:r>
          </w:p>
        </w:tc>
        <w:tc>
          <w:tcPr>
            <w:tcW w:w="872" w:type="dxa"/>
          </w:tcPr>
          <w:p w:rsidR="00F06E7C" w:rsidRPr="00AA4272" w:rsidRDefault="00F06E7C" w:rsidP="00400F49">
            <w:pPr>
              <w:rPr>
                <w:sz w:val="18"/>
                <w:szCs w:val="18"/>
              </w:rPr>
            </w:pPr>
            <w:r>
              <w:rPr>
                <w:sz w:val="18"/>
                <w:szCs w:val="18"/>
              </w:rPr>
              <w:t>2,665</w:t>
            </w:r>
          </w:p>
        </w:tc>
        <w:tc>
          <w:tcPr>
            <w:tcW w:w="872" w:type="dxa"/>
          </w:tcPr>
          <w:p w:rsidR="00F06E7C" w:rsidRPr="00AA4272" w:rsidRDefault="00F06E7C" w:rsidP="00400F49">
            <w:pPr>
              <w:rPr>
                <w:sz w:val="18"/>
                <w:szCs w:val="18"/>
              </w:rPr>
            </w:pPr>
            <w:r>
              <w:rPr>
                <w:sz w:val="18"/>
                <w:szCs w:val="18"/>
              </w:rPr>
              <w:t>1,005</w:t>
            </w:r>
          </w:p>
        </w:tc>
        <w:tc>
          <w:tcPr>
            <w:tcW w:w="779" w:type="dxa"/>
          </w:tcPr>
          <w:p w:rsidR="00F06E7C" w:rsidRPr="00AA4272" w:rsidRDefault="00F06E7C" w:rsidP="00400F49">
            <w:pPr>
              <w:rPr>
                <w:sz w:val="18"/>
                <w:szCs w:val="18"/>
              </w:rPr>
            </w:pPr>
            <w:r>
              <w:rPr>
                <w:sz w:val="18"/>
                <w:szCs w:val="18"/>
              </w:rPr>
              <w:t>6,325</w:t>
            </w:r>
          </w:p>
        </w:tc>
      </w:tr>
      <w:tr w:rsidR="00F06E7C" w:rsidTr="00400F49">
        <w:tc>
          <w:tcPr>
            <w:tcW w:w="1322" w:type="dxa"/>
          </w:tcPr>
          <w:p w:rsidR="00F06E7C" w:rsidRPr="00AA4272" w:rsidRDefault="00F06E7C" w:rsidP="00400F49">
            <w:pPr>
              <w:rPr>
                <w:sz w:val="18"/>
                <w:szCs w:val="18"/>
              </w:rPr>
            </w:pPr>
            <w:r>
              <w:rPr>
                <w:sz w:val="18"/>
                <w:szCs w:val="18"/>
              </w:rPr>
              <w:t>Multiple, unrelated family households</w:t>
            </w:r>
          </w:p>
        </w:tc>
        <w:tc>
          <w:tcPr>
            <w:tcW w:w="743" w:type="dxa"/>
            <w:gridSpan w:val="2"/>
          </w:tcPr>
          <w:p w:rsidR="00F06E7C" w:rsidRPr="00AA4272" w:rsidRDefault="00F06E7C" w:rsidP="00400F49">
            <w:pPr>
              <w:rPr>
                <w:sz w:val="18"/>
                <w:szCs w:val="18"/>
              </w:rPr>
            </w:pPr>
            <w:r>
              <w:rPr>
                <w:sz w:val="18"/>
                <w:szCs w:val="18"/>
              </w:rPr>
              <w:t>615</w:t>
            </w:r>
          </w:p>
        </w:tc>
        <w:tc>
          <w:tcPr>
            <w:tcW w:w="826" w:type="dxa"/>
          </w:tcPr>
          <w:p w:rsidR="00F06E7C" w:rsidRPr="00AA4272" w:rsidRDefault="00F06E7C" w:rsidP="00400F49">
            <w:pPr>
              <w:rPr>
                <w:sz w:val="18"/>
                <w:szCs w:val="18"/>
              </w:rPr>
            </w:pPr>
            <w:r>
              <w:rPr>
                <w:sz w:val="18"/>
                <w:szCs w:val="18"/>
              </w:rPr>
              <w:t>810</w:t>
            </w:r>
          </w:p>
        </w:tc>
        <w:tc>
          <w:tcPr>
            <w:tcW w:w="826" w:type="dxa"/>
            <w:gridSpan w:val="2"/>
          </w:tcPr>
          <w:p w:rsidR="00F06E7C" w:rsidRPr="00AA4272" w:rsidRDefault="00F06E7C" w:rsidP="00400F49">
            <w:pPr>
              <w:rPr>
                <w:sz w:val="18"/>
                <w:szCs w:val="18"/>
              </w:rPr>
            </w:pPr>
            <w:r>
              <w:rPr>
                <w:sz w:val="18"/>
                <w:szCs w:val="18"/>
              </w:rPr>
              <w:t>905</w:t>
            </w:r>
          </w:p>
        </w:tc>
        <w:tc>
          <w:tcPr>
            <w:tcW w:w="874" w:type="dxa"/>
          </w:tcPr>
          <w:p w:rsidR="00F06E7C" w:rsidRPr="00AA4272" w:rsidRDefault="00F06E7C" w:rsidP="00400F49">
            <w:pPr>
              <w:rPr>
                <w:sz w:val="18"/>
                <w:szCs w:val="18"/>
              </w:rPr>
            </w:pPr>
            <w:r>
              <w:rPr>
                <w:sz w:val="18"/>
                <w:szCs w:val="18"/>
              </w:rPr>
              <w:t>375</w:t>
            </w:r>
          </w:p>
        </w:tc>
        <w:tc>
          <w:tcPr>
            <w:tcW w:w="790" w:type="dxa"/>
          </w:tcPr>
          <w:p w:rsidR="00F06E7C" w:rsidRPr="00AA4272" w:rsidRDefault="00F06E7C" w:rsidP="00400F49">
            <w:pPr>
              <w:rPr>
                <w:sz w:val="18"/>
                <w:szCs w:val="18"/>
              </w:rPr>
            </w:pPr>
            <w:r>
              <w:rPr>
                <w:sz w:val="18"/>
                <w:szCs w:val="18"/>
              </w:rPr>
              <w:t>2,705</w:t>
            </w:r>
          </w:p>
        </w:tc>
        <w:tc>
          <w:tcPr>
            <w:tcW w:w="800" w:type="dxa"/>
          </w:tcPr>
          <w:p w:rsidR="00F06E7C" w:rsidRPr="00AA4272" w:rsidRDefault="00F06E7C" w:rsidP="00400F49">
            <w:pPr>
              <w:rPr>
                <w:sz w:val="18"/>
                <w:szCs w:val="18"/>
              </w:rPr>
            </w:pPr>
            <w:r>
              <w:rPr>
                <w:sz w:val="18"/>
                <w:szCs w:val="18"/>
              </w:rPr>
              <w:t>445</w:t>
            </w:r>
          </w:p>
        </w:tc>
        <w:tc>
          <w:tcPr>
            <w:tcW w:w="872" w:type="dxa"/>
          </w:tcPr>
          <w:p w:rsidR="00F06E7C" w:rsidRPr="00AA4272" w:rsidRDefault="00F06E7C" w:rsidP="00400F49">
            <w:pPr>
              <w:rPr>
                <w:sz w:val="18"/>
                <w:szCs w:val="18"/>
              </w:rPr>
            </w:pPr>
            <w:r>
              <w:rPr>
                <w:sz w:val="18"/>
                <w:szCs w:val="18"/>
              </w:rPr>
              <w:t>650</w:t>
            </w:r>
          </w:p>
        </w:tc>
        <w:tc>
          <w:tcPr>
            <w:tcW w:w="872" w:type="dxa"/>
          </w:tcPr>
          <w:p w:rsidR="00F06E7C" w:rsidRPr="00AA4272" w:rsidRDefault="00F06E7C" w:rsidP="00400F49">
            <w:pPr>
              <w:rPr>
                <w:sz w:val="18"/>
                <w:szCs w:val="18"/>
              </w:rPr>
            </w:pPr>
            <w:r>
              <w:rPr>
                <w:sz w:val="18"/>
                <w:szCs w:val="18"/>
              </w:rPr>
              <w:t>755</w:t>
            </w:r>
          </w:p>
        </w:tc>
        <w:tc>
          <w:tcPr>
            <w:tcW w:w="872" w:type="dxa"/>
          </w:tcPr>
          <w:p w:rsidR="00F06E7C" w:rsidRPr="00AA4272" w:rsidRDefault="00F06E7C" w:rsidP="00400F49">
            <w:pPr>
              <w:rPr>
                <w:sz w:val="18"/>
                <w:szCs w:val="18"/>
              </w:rPr>
            </w:pPr>
            <w:r>
              <w:rPr>
                <w:sz w:val="18"/>
                <w:szCs w:val="18"/>
              </w:rPr>
              <w:t>835</w:t>
            </w:r>
          </w:p>
        </w:tc>
        <w:tc>
          <w:tcPr>
            <w:tcW w:w="779" w:type="dxa"/>
          </w:tcPr>
          <w:p w:rsidR="00F06E7C" w:rsidRPr="00AA4272" w:rsidRDefault="00F06E7C" w:rsidP="00400F49">
            <w:pPr>
              <w:rPr>
                <w:sz w:val="18"/>
                <w:szCs w:val="18"/>
              </w:rPr>
            </w:pPr>
            <w:r>
              <w:rPr>
                <w:sz w:val="18"/>
                <w:szCs w:val="18"/>
              </w:rPr>
              <w:t>2,685</w:t>
            </w:r>
          </w:p>
        </w:tc>
      </w:tr>
      <w:tr w:rsidR="00F06E7C" w:rsidTr="00400F49">
        <w:tc>
          <w:tcPr>
            <w:tcW w:w="1322" w:type="dxa"/>
          </w:tcPr>
          <w:p w:rsidR="00F06E7C" w:rsidRPr="00AA4272" w:rsidRDefault="00F06E7C" w:rsidP="00400F49">
            <w:pPr>
              <w:rPr>
                <w:sz w:val="18"/>
                <w:szCs w:val="18"/>
              </w:rPr>
            </w:pPr>
            <w:r>
              <w:rPr>
                <w:sz w:val="18"/>
                <w:szCs w:val="18"/>
              </w:rPr>
              <w:t>Other, non-family households</w:t>
            </w:r>
          </w:p>
        </w:tc>
        <w:tc>
          <w:tcPr>
            <w:tcW w:w="743" w:type="dxa"/>
            <w:gridSpan w:val="2"/>
          </w:tcPr>
          <w:p w:rsidR="00F06E7C" w:rsidRPr="00AA4272" w:rsidRDefault="00F06E7C" w:rsidP="00400F49">
            <w:pPr>
              <w:rPr>
                <w:sz w:val="18"/>
                <w:szCs w:val="18"/>
              </w:rPr>
            </w:pPr>
            <w:r>
              <w:rPr>
                <w:sz w:val="18"/>
                <w:szCs w:val="18"/>
              </w:rPr>
              <w:t>195</w:t>
            </w:r>
          </w:p>
        </w:tc>
        <w:tc>
          <w:tcPr>
            <w:tcW w:w="826" w:type="dxa"/>
          </w:tcPr>
          <w:p w:rsidR="00F06E7C" w:rsidRPr="00AA4272" w:rsidRDefault="00F06E7C" w:rsidP="00400F49">
            <w:pPr>
              <w:rPr>
                <w:sz w:val="18"/>
                <w:szCs w:val="18"/>
              </w:rPr>
            </w:pPr>
            <w:r>
              <w:rPr>
                <w:sz w:val="18"/>
                <w:szCs w:val="18"/>
              </w:rPr>
              <w:t>105</w:t>
            </w:r>
          </w:p>
        </w:tc>
        <w:tc>
          <w:tcPr>
            <w:tcW w:w="826" w:type="dxa"/>
            <w:gridSpan w:val="2"/>
          </w:tcPr>
          <w:p w:rsidR="00F06E7C" w:rsidRPr="00AA4272" w:rsidRDefault="00F06E7C" w:rsidP="00400F49">
            <w:pPr>
              <w:rPr>
                <w:sz w:val="18"/>
                <w:szCs w:val="18"/>
              </w:rPr>
            </w:pPr>
            <w:r>
              <w:rPr>
                <w:sz w:val="18"/>
                <w:szCs w:val="18"/>
              </w:rPr>
              <w:t>125</w:t>
            </w:r>
          </w:p>
        </w:tc>
        <w:tc>
          <w:tcPr>
            <w:tcW w:w="874" w:type="dxa"/>
          </w:tcPr>
          <w:p w:rsidR="00F06E7C" w:rsidRPr="00AA4272" w:rsidRDefault="00F06E7C" w:rsidP="00400F49">
            <w:pPr>
              <w:rPr>
                <w:sz w:val="18"/>
                <w:szCs w:val="18"/>
              </w:rPr>
            </w:pPr>
            <w:r>
              <w:rPr>
                <w:sz w:val="18"/>
                <w:szCs w:val="18"/>
              </w:rPr>
              <w:t>75</w:t>
            </w:r>
          </w:p>
        </w:tc>
        <w:tc>
          <w:tcPr>
            <w:tcW w:w="790" w:type="dxa"/>
          </w:tcPr>
          <w:p w:rsidR="00F06E7C" w:rsidRPr="00AA4272" w:rsidRDefault="00F06E7C" w:rsidP="00400F49">
            <w:pPr>
              <w:rPr>
                <w:sz w:val="18"/>
                <w:szCs w:val="18"/>
              </w:rPr>
            </w:pPr>
            <w:r>
              <w:rPr>
                <w:sz w:val="18"/>
                <w:szCs w:val="18"/>
              </w:rPr>
              <w:t>500</w:t>
            </w:r>
          </w:p>
        </w:tc>
        <w:tc>
          <w:tcPr>
            <w:tcW w:w="800" w:type="dxa"/>
          </w:tcPr>
          <w:p w:rsidR="00F06E7C" w:rsidRPr="00AA4272" w:rsidRDefault="00F06E7C" w:rsidP="00400F49">
            <w:pPr>
              <w:rPr>
                <w:sz w:val="18"/>
                <w:szCs w:val="18"/>
              </w:rPr>
            </w:pPr>
            <w:r>
              <w:rPr>
                <w:sz w:val="18"/>
                <w:szCs w:val="18"/>
              </w:rPr>
              <w:t>4</w:t>
            </w:r>
          </w:p>
        </w:tc>
        <w:tc>
          <w:tcPr>
            <w:tcW w:w="872" w:type="dxa"/>
          </w:tcPr>
          <w:p w:rsidR="00F06E7C" w:rsidRPr="00AA4272" w:rsidRDefault="00F06E7C" w:rsidP="00400F49">
            <w:pPr>
              <w:rPr>
                <w:sz w:val="18"/>
                <w:szCs w:val="18"/>
              </w:rPr>
            </w:pPr>
            <w:r>
              <w:rPr>
                <w:sz w:val="18"/>
                <w:szCs w:val="18"/>
              </w:rPr>
              <w:t>0</w:t>
            </w:r>
          </w:p>
        </w:tc>
        <w:tc>
          <w:tcPr>
            <w:tcW w:w="872" w:type="dxa"/>
          </w:tcPr>
          <w:p w:rsidR="00F06E7C" w:rsidRPr="00AA4272" w:rsidRDefault="00F06E7C" w:rsidP="00400F49">
            <w:pPr>
              <w:rPr>
                <w:sz w:val="18"/>
                <w:szCs w:val="18"/>
              </w:rPr>
            </w:pPr>
            <w:r>
              <w:rPr>
                <w:sz w:val="18"/>
                <w:szCs w:val="18"/>
              </w:rPr>
              <w:t>10</w:t>
            </w:r>
          </w:p>
        </w:tc>
        <w:tc>
          <w:tcPr>
            <w:tcW w:w="872" w:type="dxa"/>
          </w:tcPr>
          <w:p w:rsidR="00F06E7C" w:rsidRPr="00AA4272" w:rsidRDefault="00F06E7C" w:rsidP="00400F49">
            <w:pPr>
              <w:rPr>
                <w:sz w:val="18"/>
                <w:szCs w:val="18"/>
              </w:rPr>
            </w:pPr>
            <w:r>
              <w:rPr>
                <w:sz w:val="18"/>
                <w:szCs w:val="18"/>
              </w:rPr>
              <w:t>8</w:t>
            </w:r>
          </w:p>
        </w:tc>
        <w:tc>
          <w:tcPr>
            <w:tcW w:w="779" w:type="dxa"/>
          </w:tcPr>
          <w:p w:rsidR="00F06E7C" w:rsidRPr="00AA4272" w:rsidRDefault="00F06E7C" w:rsidP="00400F49">
            <w:pPr>
              <w:rPr>
                <w:sz w:val="18"/>
                <w:szCs w:val="18"/>
              </w:rPr>
            </w:pPr>
            <w:r>
              <w:rPr>
                <w:sz w:val="18"/>
                <w:szCs w:val="18"/>
              </w:rPr>
              <w:t>22</w:t>
            </w:r>
          </w:p>
        </w:tc>
      </w:tr>
      <w:tr w:rsidR="00F06E7C" w:rsidTr="00400F49">
        <w:tc>
          <w:tcPr>
            <w:tcW w:w="1322" w:type="dxa"/>
          </w:tcPr>
          <w:p w:rsidR="00F06E7C" w:rsidRDefault="00F06E7C" w:rsidP="00400F49">
            <w:pPr>
              <w:rPr>
                <w:sz w:val="18"/>
                <w:szCs w:val="18"/>
              </w:rPr>
            </w:pPr>
            <w:r>
              <w:rPr>
                <w:sz w:val="18"/>
                <w:szCs w:val="18"/>
              </w:rPr>
              <w:t>Total need by income</w:t>
            </w:r>
          </w:p>
        </w:tc>
        <w:tc>
          <w:tcPr>
            <w:tcW w:w="743" w:type="dxa"/>
            <w:gridSpan w:val="2"/>
          </w:tcPr>
          <w:p w:rsidR="00F06E7C" w:rsidRPr="00AA4272" w:rsidRDefault="00F06E7C" w:rsidP="00400F49">
            <w:pPr>
              <w:rPr>
                <w:sz w:val="18"/>
                <w:szCs w:val="18"/>
              </w:rPr>
            </w:pPr>
            <w:r>
              <w:rPr>
                <w:sz w:val="18"/>
                <w:szCs w:val="18"/>
              </w:rPr>
              <w:t>5,380</w:t>
            </w:r>
          </w:p>
        </w:tc>
        <w:tc>
          <w:tcPr>
            <w:tcW w:w="826" w:type="dxa"/>
          </w:tcPr>
          <w:p w:rsidR="00F06E7C" w:rsidRPr="00AA4272" w:rsidRDefault="00F06E7C" w:rsidP="00400F49">
            <w:pPr>
              <w:rPr>
                <w:sz w:val="18"/>
                <w:szCs w:val="18"/>
              </w:rPr>
            </w:pPr>
            <w:r>
              <w:rPr>
                <w:sz w:val="18"/>
                <w:szCs w:val="18"/>
              </w:rPr>
              <w:t>4,620</w:t>
            </w:r>
          </w:p>
        </w:tc>
        <w:tc>
          <w:tcPr>
            <w:tcW w:w="826" w:type="dxa"/>
            <w:gridSpan w:val="2"/>
          </w:tcPr>
          <w:p w:rsidR="00F06E7C" w:rsidRPr="00AA4272" w:rsidRDefault="00F06E7C" w:rsidP="00400F49">
            <w:pPr>
              <w:rPr>
                <w:sz w:val="18"/>
                <w:szCs w:val="18"/>
              </w:rPr>
            </w:pPr>
            <w:r>
              <w:rPr>
                <w:sz w:val="18"/>
                <w:szCs w:val="18"/>
              </w:rPr>
              <w:t>4,170</w:t>
            </w:r>
          </w:p>
        </w:tc>
        <w:tc>
          <w:tcPr>
            <w:tcW w:w="874" w:type="dxa"/>
          </w:tcPr>
          <w:p w:rsidR="00F06E7C" w:rsidRPr="00AA4272" w:rsidRDefault="00F06E7C" w:rsidP="00400F49">
            <w:pPr>
              <w:rPr>
                <w:sz w:val="18"/>
                <w:szCs w:val="18"/>
              </w:rPr>
            </w:pPr>
            <w:r>
              <w:rPr>
                <w:sz w:val="18"/>
                <w:szCs w:val="18"/>
              </w:rPr>
              <w:t>1,865</w:t>
            </w:r>
          </w:p>
        </w:tc>
        <w:tc>
          <w:tcPr>
            <w:tcW w:w="790" w:type="dxa"/>
          </w:tcPr>
          <w:p w:rsidR="00F06E7C" w:rsidRPr="00AA4272" w:rsidRDefault="00F06E7C" w:rsidP="00400F49">
            <w:pPr>
              <w:rPr>
                <w:sz w:val="18"/>
                <w:szCs w:val="18"/>
              </w:rPr>
            </w:pPr>
            <w:r>
              <w:rPr>
                <w:sz w:val="18"/>
                <w:szCs w:val="18"/>
              </w:rPr>
              <w:t>16,035</w:t>
            </w:r>
          </w:p>
        </w:tc>
        <w:tc>
          <w:tcPr>
            <w:tcW w:w="800" w:type="dxa"/>
          </w:tcPr>
          <w:p w:rsidR="00F06E7C" w:rsidRPr="00AA4272" w:rsidRDefault="00F06E7C" w:rsidP="00400F49">
            <w:pPr>
              <w:rPr>
                <w:sz w:val="18"/>
                <w:szCs w:val="18"/>
              </w:rPr>
            </w:pPr>
            <w:r>
              <w:rPr>
                <w:sz w:val="18"/>
                <w:szCs w:val="18"/>
              </w:rPr>
              <w:t>1,639</w:t>
            </w:r>
          </w:p>
        </w:tc>
        <w:tc>
          <w:tcPr>
            <w:tcW w:w="872" w:type="dxa"/>
          </w:tcPr>
          <w:p w:rsidR="00F06E7C" w:rsidRPr="00AA4272" w:rsidRDefault="00F06E7C" w:rsidP="00400F49">
            <w:pPr>
              <w:rPr>
                <w:sz w:val="18"/>
                <w:szCs w:val="18"/>
              </w:rPr>
            </w:pPr>
            <w:r>
              <w:rPr>
                <w:sz w:val="18"/>
                <w:szCs w:val="18"/>
              </w:rPr>
              <w:t>2,115</w:t>
            </w:r>
          </w:p>
        </w:tc>
        <w:tc>
          <w:tcPr>
            <w:tcW w:w="872" w:type="dxa"/>
          </w:tcPr>
          <w:p w:rsidR="00F06E7C" w:rsidRPr="00AA4272" w:rsidRDefault="00F06E7C" w:rsidP="00400F49">
            <w:pPr>
              <w:rPr>
                <w:sz w:val="18"/>
                <w:szCs w:val="18"/>
              </w:rPr>
            </w:pPr>
            <w:r>
              <w:rPr>
                <w:sz w:val="18"/>
                <w:szCs w:val="18"/>
              </w:rPr>
              <w:t>3,430</w:t>
            </w:r>
          </w:p>
        </w:tc>
        <w:tc>
          <w:tcPr>
            <w:tcW w:w="872" w:type="dxa"/>
          </w:tcPr>
          <w:p w:rsidR="00F06E7C" w:rsidRPr="00AA4272" w:rsidRDefault="00F06E7C" w:rsidP="00400F49">
            <w:pPr>
              <w:rPr>
                <w:sz w:val="18"/>
                <w:szCs w:val="18"/>
              </w:rPr>
            </w:pPr>
            <w:r>
              <w:rPr>
                <w:sz w:val="18"/>
                <w:szCs w:val="18"/>
              </w:rPr>
              <w:t>1,848</w:t>
            </w:r>
          </w:p>
        </w:tc>
        <w:tc>
          <w:tcPr>
            <w:tcW w:w="779" w:type="dxa"/>
          </w:tcPr>
          <w:p w:rsidR="00F06E7C" w:rsidRPr="00AA4272" w:rsidRDefault="00F06E7C" w:rsidP="00400F49">
            <w:pPr>
              <w:rPr>
                <w:sz w:val="18"/>
                <w:szCs w:val="18"/>
              </w:rPr>
            </w:pPr>
            <w:r>
              <w:rPr>
                <w:sz w:val="18"/>
                <w:szCs w:val="18"/>
              </w:rPr>
              <w:t>9,032</w:t>
            </w:r>
          </w:p>
        </w:tc>
      </w:tr>
      <w:tr w:rsidR="00F06E7C" w:rsidTr="00400F49">
        <w:tc>
          <w:tcPr>
            <w:tcW w:w="1563" w:type="dxa"/>
            <w:gridSpan w:val="2"/>
          </w:tcPr>
          <w:p w:rsidR="00F06E7C" w:rsidRPr="00F3006C" w:rsidRDefault="00F06E7C" w:rsidP="00400F49">
            <w:pPr>
              <w:rPr>
                <w:sz w:val="20"/>
                <w:szCs w:val="20"/>
              </w:rPr>
            </w:pPr>
          </w:p>
        </w:tc>
        <w:tc>
          <w:tcPr>
            <w:tcW w:w="1512" w:type="dxa"/>
            <w:gridSpan w:val="3"/>
          </w:tcPr>
          <w:p w:rsidR="00F06E7C" w:rsidRPr="00F3006C" w:rsidRDefault="00F06E7C" w:rsidP="00400F49">
            <w:pPr>
              <w:rPr>
                <w:b/>
                <w:sz w:val="20"/>
                <w:szCs w:val="20"/>
              </w:rPr>
            </w:pPr>
            <w:r w:rsidRPr="00F3006C">
              <w:rPr>
                <w:b/>
                <w:sz w:val="20"/>
                <w:szCs w:val="20"/>
              </w:rPr>
              <w:t>Displayed</w:t>
            </w:r>
          </w:p>
        </w:tc>
        <w:tc>
          <w:tcPr>
            <w:tcW w:w="1516" w:type="dxa"/>
            <w:gridSpan w:val="2"/>
          </w:tcPr>
          <w:p w:rsidR="00F06E7C" w:rsidRPr="00F3006C" w:rsidRDefault="00F06E7C" w:rsidP="00400F49">
            <w:pPr>
              <w:rPr>
                <w:b/>
                <w:sz w:val="20"/>
                <w:szCs w:val="20"/>
              </w:rPr>
            </w:pPr>
            <w:r w:rsidRPr="00F3006C">
              <w:rPr>
                <w:b/>
                <w:sz w:val="20"/>
                <w:szCs w:val="20"/>
              </w:rPr>
              <w:t>Used in Report:</w:t>
            </w:r>
          </w:p>
          <w:p w:rsidR="00F06E7C" w:rsidRPr="00F3006C" w:rsidRDefault="00F06E7C" w:rsidP="00400F49">
            <w:pPr>
              <w:rPr>
                <w:b/>
                <w:sz w:val="20"/>
                <w:szCs w:val="20"/>
              </w:rPr>
            </w:pPr>
            <w:r w:rsidRPr="00F3006C">
              <w:rPr>
                <w:b/>
                <w:sz w:val="20"/>
                <w:szCs w:val="20"/>
              </w:rPr>
              <w:t>Yes or No</w:t>
            </w:r>
          </w:p>
        </w:tc>
        <w:tc>
          <w:tcPr>
            <w:tcW w:w="4985" w:type="dxa"/>
            <w:gridSpan w:val="6"/>
          </w:tcPr>
          <w:p w:rsidR="00F06E7C" w:rsidRPr="00F3006C" w:rsidRDefault="00F06E7C" w:rsidP="00400F49">
            <w:pPr>
              <w:rPr>
                <w:b/>
                <w:sz w:val="20"/>
                <w:szCs w:val="20"/>
              </w:rPr>
            </w:pPr>
            <w:r w:rsidRPr="00F3006C">
              <w:rPr>
                <w:b/>
                <w:sz w:val="20"/>
                <w:szCs w:val="20"/>
              </w:rPr>
              <w:t>Name of Data Source</w:t>
            </w:r>
          </w:p>
        </w:tc>
      </w:tr>
      <w:tr w:rsidR="00F06E7C" w:rsidTr="00400F49">
        <w:tc>
          <w:tcPr>
            <w:tcW w:w="1563" w:type="dxa"/>
            <w:gridSpan w:val="2"/>
          </w:tcPr>
          <w:p w:rsidR="00F06E7C" w:rsidRPr="00F3006C" w:rsidRDefault="00F06E7C" w:rsidP="00400F49">
            <w:pPr>
              <w:rPr>
                <w:b/>
                <w:sz w:val="20"/>
                <w:szCs w:val="20"/>
              </w:rPr>
            </w:pPr>
            <w:r w:rsidRPr="00F3006C">
              <w:rPr>
                <w:b/>
                <w:sz w:val="20"/>
                <w:szCs w:val="20"/>
              </w:rPr>
              <w:t>Data Source:</w:t>
            </w:r>
          </w:p>
        </w:tc>
        <w:tc>
          <w:tcPr>
            <w:tcW w:w="1512" w:type="dxa"/>
            <w:gridSpan w:val="3"/>
          </w:tcPr>
          <w:p w:rsidR="00F06E7C" w:rsidRPr="00F3006C" w:rsidRDefault="00F06E7C" w:rsidP="00400F49">
            <w:pPr>
              <w:rPr>
                <w:sz w:val="20"/>
                <w:szCs w:val="20"/>
              </w:rPr>
            </w:pPr>
            <w:r w:rsidRPr="00F3006C">
              <w:rPr>
                <w:sz w:val="20"/>
                <w:szCs w:val="20"/>
              </w:rPr>
              <w:t>Default Data</w:t>
            </w:r>
          </w:p>
        </w:tc>
        <w:tc>
          <w:tcPr>
            <w:tcW w:w="1516" w:type="dxa"/>
            <w:gridSpan w:val="2"/>
          </w:tcPr>
          <w:p w:rsidR="00F06E7C" w:rsidRPr="00F3006C" w:rsidRDefault="00F06E7C" w:rsidP="00400F49">
            <w:pPr>
              <w:rPr>
                <w:sz w:val="20"/>
                <w:szCs w:val="20"/>
              </w:rPr>
            </w:pPr>
            <w:r w:rsidRPr="00F3006C">
              <w:rPr>
                <w:sz w:val="20"/>
                <w:szCs w:val="20"/>
              </w:rPr>
              <w:t>Yes</w:t>
            </w:r>
          </w:p>
        </w:tc>
        <w:tc>
          <w:tcPr>
            <w:tcW w:w="4985" w:type="dxa"/>
            <w:gridSpan w:val="6"/>
          </w:tcPr>
          <w:p w:rsidR="00F06E7C" w:rsidRPr="00F3006C" w:rsidRDefault="00F06E7C" w:rsidP="00400F49">
            <w:pPr>
              <w:rPr>
                <w:sz w:val="20"/>
                <w:szCs w:val="20"/>
              </w:rPr>
            </w:pPr>
            <w:r w:rsidRPr="00F3006C">
              <w:rPr>
                <w:sz w:val="20"/>
                <w:szCs w:val="20"/>
              </w:rPr>
              <w:t>200</w:t>
            </w:r>
            <w:r>
              <w:rPr>
                <w:sz w:val="20"/>
                <w:szCs w:val="20"/>
              </w:rPr>
              <w:t>7</w:t>
            </w:r>
            <w:r w:rsidRPr="00F3006C">
              <w:rPr>
                <w:sz w:val="20"/>
                <w:szCs w:val="20"/>
              </w:rPr>
              <w:t>-201</w:t>
            </w:r>
            <w:r>
              <w:rPr>
                <w:sz w:val="20"/>
                <w:szCs w:val="20"/>
              </w:rPr>
              <w:t>1</w:t>
            </w:r>
            <w:r w:rsidRPr="00F3006C">
              <w:rPr>
                <w:sz w:val="20"/>
                <w:szCs w:val="20"/>
              </w:rPr>
              <w:t xml:space="preserve"> Comprehensive Housing Affordability Strategy (CHAS)</w:t>
            </w:r>
          </w:p>
        </w:tc>
      </w:tr>
      <w:tr w:rsidR="00F06E7C" w:rsidTr="00400F49">
        <w:tc>
          <w:tcPr>
            <w:tcW w:w="1563" w:type="dxa"/>
            <w:gridSpan w:val="2"/>
          </w:tcPr>
          <w:p w:rsidR="00F06E7C" w:rsidRPr="00F3006C" w:rsidRDefault="00F06E7C" w:rsidP="00400F49">
            <w:pPr>
              <w:rPr>
                <w:sz w:val="20"/>
                <w:szCs w:val="20"/>
              </w:rPr>
            </w:pPr>
          </w:p>
        </w:tc>
        <w:tc>
          <w:tcPr>
            <w:tcW w:w="1512" w:type="dxa"/>
            <w:gridSpan w:val="3"/>
          </w:tcPr>
          <w:p w:rsidR="00F06E7C" w:rsidRPr="00F3006C" w:rsidRDefault="00F06E7C" w:rsidP="00400F49">
            <w:pPr>
              <w:rPr>
                <w:sz w:val="20"/>
                <w:szCs w:val="20"/>
              </w:rPr>
            </w:pPr>
            <w:r w:rsidRPr="00F3006C">
              <w:rPr>
                <w:sz w:val="20"/>
                <w:szCs w:val="20"/>
              </w:rPr>
              <w:t>Alternate Data</w:t>
            </w:r>
          </w:p>
        </w:tc>
        <w:tc>
          <w:tcPr>
            <w:tcW w:w="1516" w:type="dxa"/>
            <w:gridSpan w:val="2"/>
          </w:tcPr>
          <w:p w:rsidR="00F06E7C" w:rsidRPr="00F3006C" w:rsidRDefault="00F06E7C" w:rsidP="00400F49">
            <w:pPr>
              <w:rPr>
                <w:sz w:val="20"/>
                <w:szCs w:val="20"/>
              </w:rPr>
            </w:pPr>
            <w:r w:rsidRPr="00F3006C">
              <w:rPr>
                <w:sz w:val="20"/>
                <w:szCs w:val="20"/>
              </w:rPr>
              <w:t>No</w:t>
            </w:r>
          </w:p>
        </w:tc>
        <w:tc>
          <w:tcPr>
            <w:tcW w:w="4985" w:type="dxa"/>
            <w:gridSpan w:val="6"/>
          </w:tcPr>
          <w:p w:rsidR="00F06E7C" w:rsidRPr="00F3006C" w:rsidRDefault="00F06E7C" w:rsidP="00400F49">
            <w:pPr>
              <w:rPr>
                <w:sz w:val="20"/>
                <w:szCs w:val="20"/>
              </w:rPr>
            </w:pPr>
          </w:p>
        </w:tc>
      </w:tr>
    </w:tbl>
    <w:p w:rsidR="00F06E7C" w:rsidRDefault="00F06E7C" w:rsidP="00F06E7C"/>
    <w:p w:rsidR="00F06E7C" w:rsidRDefault="00F06E7C" w:rsidP="00F06E7C"/>
    <w:tbl>
      <w:tblPr>
        <w:tblStyle w:val="TableGrid"/>
        <w:tblW w:w="0" w:type="auto"/>
        <w:tblLook w:val="04A0"/>
      </w:tblPr>
      <w:tblGrid>
        <w:gridCol w:w="1322"/>
        <w:gridCol w:w="241"/>
        <w:gridCol w:w="705"/>
        <w:gridCol w:w="807"/>
        <w:gridCol w:w="273"/>
        <w:gridCol w:w="943"/>
        <w:gridCol w:w="300"/>
        <w:gridCol w:w="790"/>
        <w:gridCol w:w="1024"/>
        <w:gridCol w:w="1057"/>
        <w:gridCol w:w="1057"/>
        <w:gridCol w:w="1057"/>
      </w:tblGrid>
      <w:tr w:rsidR="00F06E7C" w:rsidRPr="00AA4272" w:rsidTr="00400F49">
        <w:tc>
          <w:tcPr>
            <w:tcW w:w="1322" w:type="dxa"/>
          </w:tcPr>
          <w:p w:rsidR="00F06E7C" w:rsidRPr="00B83E43" w:rsidRDefault="00F06E7C" w:rsidP="00400F49">
            <w:pPr>
              <w:rPr>
                <w:b/>
                <w:sz w:val="20"/>
                <w:szCs w:val="20"/>
              </w:rPr>
            </w:pPr>
            <w:r>
              <w:rPr>
                <w:b/>
                <w:sz w:val="20"/>
                <w:szCs w:val="20"/>
              </w:rPr>
              <w:t>Households with children present</w:t>
            </w:r>
          </w:p>
        </w:tc>
        <w:tc>
          <w:tcPr>
            <w:tcW w:w="4059" w:type="dxa"/>
            <w:gridSpan w:val="7"/>
          </w:tcPr>
          <w:p w:rsidR="00F06E7C" w:rsidRPr="00B83E43" w:rsidRDefault="00F06E7C" w:rsidP="00400F49">
            <w:pPr>
              <w:rPr>
                <w:b/>
                <w:sz w:val="20"/>
                <w:szCs w:val="20"/>
              </w:rPr>
            </w:pPr>
            <w:r w:rsidRPr="00B83E43">
              <w:rPr>
                <w:b/>
                <w:sz w:val="20"/>
                <w:szCs w:val="20"/>
              </w:rPr>
              <w:t>Renter</w:t>
            </w:r>
          </w:p>
        </w:tc>
        <w:tc>
          <w:tcPr>
            <w:tcW w:w="4195" w:type="dxa"/>
            <w:gridSpan w:val="4"/>
          </w:tcPr>
          <w:p w:rsidR="00F06E7C" w:rsidRPr="00B83E43" w:rsidRDefault="00F06E7C" w:rsidP="00400F49">
            <w:pPr>
              <w:rPr>
                <w:b/>
                <w:sz w:val="20"/>
                <w:szCs w:val="20"/>
              </w:rPr>
            </w:pPr>
            <w:r w:rsidRPr="00B83E43">
              <w:rPr>
                <w:b/>
                <w:sz w:val="20"/>
                <w:szCs w:val="20"/>
              </w:rPr>
              <w:t>Owner</w:t>
            </w:r>
          </w:p>
        </w:tc>
      </w:tr>
      <w:tr w:rsidR="00F06E7C" w:rsidTr="00400F49">
        <w:tc>
          <w:tcPr>
            <w:tcW w:w="1322" w:type="dxa"/>
          </w:tcPr>
          <w:p w:rsidR="00F06E7C" w:rsidRPr="00B83E43" w:rsidRDefault="00F06E7C" w:rsidP="00400F49">
            <w:pPr>
              <w:rPr>
                <w:b/>
                <w:sz w:val="20"/>
                <w:szCs w:val="20"/>
              </w:rPr>
            </w:pPr>
            <w:r w:rsidRPr="00B83E43">
              <w:rPr>
                <w:b/>
                <w:sz w:val="20"/>
                <w:szCs w:val="20"/>
              </w:rPr>
              <w:t>Number of Households</w:t>
            </w:r>
          </w:p>
        </w:tc>
        <w:tc>
          <w:tcPr>
            <w:tcW w:w="946" w:type="dxa"/>
            <w:gridSpan w:val="2"/>
          </w:tcPr>
          <w:p w:rsidR="00F06E7C" w:rsidRPr="00B83E43" w:rsidRDefault="00F06E7C" w:rsidP="00400F49">
            <w:pPr>
              <w:rPr>
                <w:b/>
                <w:sz w:val="20"/>
                <w:szCs w:val="20"/>
              </w:rPr>
            </w:pPr>
            <w:r w:rsidRPr="00B83E43">
              <w:rPr>
                <w:b/>
                <w:sz w:val="20"/>
                <w:szCs w:val="20"/>
              </w:rPr>
              <w:t>0-30%</w:t>
            </w:r>
          </w:p>
          <w:p w:rsidR="00F06E7C" w:rsidRPr="00B83E43" w:rsidRDefault="00F06E7C" w:rsidP="00400F49">
            <w:pPr>
              <w:rPr>
                <w:b/>
                <w:sz w:val="20"/>
                <w:szCs w:val="20"/>
              </w:rPr>
            </w:pPr>
            <w:r w:rsidRPr="00B83E43">
              <w:rPr>
                <w:b/>
                <w:sz w:val="20"/>
                <w:szCs w:val="20"/>
              </w:rPr>
              <w:t>AMI</w:t>
            </w:r>
          </w:p>
        </w:tc>
        <w:tc>
          <w:tcPr>
            <w:tcW w:w="1080" w:type="dxa"/>
            <w:gridSpan w:val="2"/>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30-50%</w:t>
            </w:r>
          </w:p>
          <w:p w:rsidR="00F06E7C" w:rsidRPr="00B83E43" w:rsidRDefault="00F06E7C" w:rsidP="00400F49">
            <w:pPr>
              <w:rPr>
                <w:b/>
                <w:sz w:val="20"/>
                <w:szCs w:val="20"/>
              </w:rPr>
            </w:pPr>
            <w:r w:rsidRPr="00B83E43">
              <w:rPr>
                <w:b/>
                <w:sz w:val="20"/>
                <w:szCs w:val="20"/>
              </w:rPr>
              <w:t>AMI</w:t>
            </w:r>
          </w:p>
        </w:tc>
        <w:tc>
          <w:tcPr>
            <w:tcW w:w="943" w:type="dxa"/>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50-80%</w:t>
            </w:r>
          </w:p>
          <w:p w:rsidR="00F06E7C" w:rsidRPr="00B83E43" w:rsidRDefault="00F06E7C" w:rsidP="00400F49">
            <w:pPr>
              <w:rPr>
                <w:b/>
                <w:sz w:val="20"/>
                <w:szCs w:val="20"/>
              </w:rPr>
            </w:pPr>
            <w:r w:rsidRPr="00B83E43">
              <w:rPr>
                <w:b/>
                <w:sz w:val="20"/>
                <w:szCs w:val="20"/>
              </w:rPr>
              <w:t>AMI</w:t>
            </w:r>
          </w:p>
        </w:tc>
        <w:tc>
          <w:tcPr>
            <w:tcW w:w="1090" w:type="dxa"/>
            <w:gridSpan w:val="2"/>
          </w:tcPr>
          <w:p w:rsidR="00F06E7C" w:rsidRPr="00B83E43" w:rsidRDefault="00F06E7C" w:rsidP="00400F49">
            <w:pPr>
              <w:rPr>
                <w:b/>
                <w:sz w:val="20"/>
                <w:szCs w:val="20"/>
              </w:rPr>
            </w:pPr>
            <w:r w:rsidRPr="00B83E43">
              <w:rPr>
                <w:b/>
                <w:sz w:val="20"/>
                <w:szCs w:val="20"/>
              </w:rPr>
              <w:t>Total</w:t>
            </w:r>
          </w:p>
        </w:tc>
        <w:tc>
          <w:tcPr>
            <w:tcW w:w="1024" w:type="dxa"/>
          </w:tcPr>
          <w:p w:rsidR="00F06E7C" w:rsidRPr="00B83E43" w:rsidRDefault="00F06E7C" w:rsidP="00400F49">
            <w:pPr>
              <w:rPr>
                <w:b/>
                <w:sz w:val="20"/>
                <w:szCs w:val="20"/>
              </w:rPr>
            </w:pPr>
            <w:r w:rsidRPr="00B83E43">
              <w:rPr>
                <w:b/>
                <w:sz w:val="20"/>
                <w:szCs w:val="20"/>
              </w:rPr>
              <w:t>0-30%</w:t>
            </w:r>
          </w:p>
          <w:p w:rsidR="00F06E7C" w:rsidRPr="00B83E43" w:rsidRDefault="00F06E7C" w:rsidP="00400F49">
            <w:pPr>
              <w:rPr>
                <w:b/>
                <w:sz w:val="20"/>
                <w:szCs w:val="20"/>
              </w:rPr>
            </w:pPr>
            <w:r w:rsidRPr="00B83E43">
              <w:rPr>
                <w:b/>
                <w:sz w:val="20"/>
                <w:szCs w:val="20"/>
              </w:rPr>
              <w:t>AMI</w:t>
            </w:r>
          </w:p>
        </w:tc>
        <w:tc>
          <w:tcPr>
            <w:tcW w:w="1057" w:type="dxa"/>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30-50%</w:t>
            </w:r>
          </w:p>
          <w:p w:rsidR="00F06E7C" w:rsidRPr="00B83E43" w:rsidRDefault="00F06E7C" w:rsidP="00400F49">
            <w:pPr>
              <w:rPr>
                <w:b/>
                <w:sz w:val="20"/>
                <w:szCs w:val="20"/>
              </w:rPr>
            </w:pPr>
            <w:r w:rsidRPr="00B83E43">
              <w:rPr>
                <w:b/>
                <w:sz w:val="20"/>
                <w:szCs w:val="20"/>
              </w:rPr>
              <w:t>AMI</w:t>
            </w:r>
          </w:p>
        </w:tc>
        <w:tc>
          <w:tcPr>
            <w:tcW w:w="1057" w:type="dxa"/>
          </w:tcPr>
          <w:p w:rsidR="00F06E7C" w:rsidRPr="00B83E43" w:rsidRDefault="00F06E7C" w:rsidP="00400F49">
            <w:pPr>
              <w:rPr>
                <w:b/>
                <w:sz w:val="20"/>
                <w:szCs w:val="20"/>
              </w:rPr>
            </w:pPr>
            <w:r w:rsidRPr="00B83E43">
              <w:rPr>
                <w:b/>
                <w:sz w:val="20"/>
                <w:szCs w:val="20"/>
              </w:rPr>
              <w:t>Greater than</w:t>
            </w:r>
          </w:p>
          <w:p w:rsidR="00F06E7C" w:rsidRPr="00B83E43" w:rsidRDefault="00F06E7C" w:rsidP="00400F49">
            <w:pPr>
              <w:rPr>
                <w:b/>
                <w:sz w:val="20"/>
                <w:szCs w:val="20"/>
              </w:rPr>
            </w:pPr>
            <w:r w:rsidRPr="00B83E43">
              <w:rPr>
                <w:b/>
                <w:sz w:val="20"/>
                <w:szCs w:val="20"/>
              </w:rPr>
              <w:t>50-80%</w:t>
            </w:r>
          </w:p>
          <w:p w:rsidR="00F06E7C" w:rsidRPr="00B83E43" w:rsidRDefault="00F06E7C" w:rsidP="00400F49">
            <w:pPr>
              <w:rPr>
                <w:b/>
                <w:sz w:val="20"/>
                <w:szCs w:val="20"/>
              </w:rPr>
            </w:pPr>
            <w:r w:rsidRPr="00B83E43">
              <w:rPr>
                <w:b/>
                <w:sz w:val="20"/>
                <w:szCs w:val="20"/>
              </w:rPr>
              <w:t>AMI</w:t>
            </w:r>
          </w:p>
        </w:tc>
        <w:tc>
          <w:tcPr>
            <w:tcW w:w="1057" w:type="dxa"/>
          </w:tcPr>
          <w:p w:rsidR="00F06E7C" w:rsidRPr="00B83E43" w:rsidRDefault="00F06E7C" w:rsidP="00400F49">
            <w:pPr>
              <w:rPr>
                <w:sz w:val="20"/>
                <w:szCs w:val="20"/>
              </w:rPr>
            </w:pPr>
            <w:r w:rsidRPr="00B83E43">
              <w:rPr>
                <w:b/>
                <w:sz w:val="20"/>
                <w:szCs w:val="20"/>
              </w:rPr>
              <w:t>Total</w:t>
            </w:r>
          </w:p>
        </w:tc>
      </w:tr>
      <w:tr w:rsidR="00F06E7C" w:rsidTr="00400F49">
        <w:tc>
          <w:tcPr>
            <w:tcW w:w="1322" w:type="dxa"/>
          </w:tcPr>
          <w:p w:rsidR="00F06E7C" w:rsidRPr="00B83E43" w:rsidRDefault="00F06E7C" w:rsidP="00400F49">
            <w:pPr>
              <w:rPr>
                <w:sz w:val="20"/>
                <w:szCs w:val="20"/>
              </w:rPr>
            </w:pPr>
          </w:p>
        </w:tc>
        <w:tc>
          <w:tcPr>
            <w:tcW w:w="946" w:type="dxa"/>
            <w:gridSpan w:val="2"/>
          </w:tcPr>
          <w:p w:rsidR="00F06E7C" w:rsidRPr="00B83E43" w:rsidRDefault="00F06E7C" w:rsidP="00400F49">
            <w:pPr>
              <w:rPr>
                <w:sz w:val="20"/>
                <w:szCs w:val="20"/>
              </w:rPr>
            </w:pPr>
          </w:p>
        </w:tc>
        <w:tc>
          <w:tcPr>
            <w:tcW w:w="1080" w:type="dxa"/>
            <w:gridSpan w:val="2"/>
          </w:tcPr>
          <w:p w:rsidR="00F06E7C" w:rsidRPr="00B83E43" w:rsidRDefault="00F06E7C" w:rsidP="00400F49">
            <w:pPr>
              <w:rPr>
                <w:sz w:val="20"/>
                <w:szCs w:val="20"/>
              </w:rPr>
            </w:pPr>
          </w:p>
        </w:tc>
        <w:tc>
          <w:tcPr>
            <w:tcW w:w="943" w:type="dxa"/>
          </w:tcPr>
          <w:p w:rsidR="00F06E7C" w:rsidRPr="00B83E43" w:rsidRDefault="00F06E7C" w:rsidP="00400F49">
            <w:pPr>
              <w:rPr>
                <w:sz w:val="20"/>
                <w:szCs w:val="20"/>
              </w:rPr>
            </w:pPr>
          </w:p>
        </w:tc>
        <w:tc>
          <w:tcPr>
            <w:tcW w:w="1090" w:type="dxa"/>
            <w:gridSpan w:val="2"/>
          </w:tcPr>
          <w:p w:rsidR="00F06E7C" w:rsidRPr="00B83E43" w:rsidRDefault="00F06E7C" w:rsidP="00400F49">
            <w:pPr>
              <w:rPr>
                <w:sz w:val="20"/>
                <w:szCs w:val="20"/>
              </w:rPr>
            </w:pPr>
            <w:r>
              <w:rPr>
                <w:sz w:val="20"/>
                <w:szCs w:val="20"/>
              </w:rPr>
              <w:t>0</w:t>
            </w:r>
          </w:p>
        </w:tc>
        <w:tc>
          <w:tcPr>
            <w:tcW w:w="1024" w:type="dxa"/>
          </w:tcPr>
          <w:p w:rsidR="00F06E7C" w:rsidRPr="00B83E43" w:rsidRDefault="00F06E7C" w:rsidP="00400F49">
            <w:pPr>
              <w:rPr>
                <w:sz w:val="20"/>
                <w:szCs w:val="20"/>
              </w:rPr>
            </w:pPr>
          </w:p>
        </w:tc>
        <w:tc>
          <w:tcPr>
            <w:tcW w:w="1057" w:type="dxa"/>
          </w:tcPr>
          <w:p w:rsidR="00F06E7C" w:rsidRPr="00B83E43" w:rsidRDefault="00F06E7C" w:rsidP="00400F49">
            <w:pPr>
              <w:rPr>
                <w:sz w:val="20"/>
                <w:szCs w:val="20"/>
              </w:rPr>
            </w:pPr>
          </w:p>
        </w:tc>
        <w:tc>
          <w:tcPr>
            <w:tcW w:w="1057" w:type="dxa"/>
          </w:tcPr>
          <w:p w:rsidR="00F06E7C" w:rsidRPr="00B83E43" w:rsidRDefault="00F06E7C" w:rsidP="00400F49">
            <w:pPr>
              <w:rPr>
                <w:sz w:val="20"/>
                <w:szCs w:val="20"/>
              </w:rPr>
            </w:pPr>
          </w:p>
        </w:tc>
        <w:tc>
          <w:tcPr>
            <w:tcW w:w="1057" w:type="dxa"/>
          </w:tcPr>
          <w:p w:rsidR="00F06E7C" w:rsidRPr="00B83E43" w:rsidRDefault="00F06E7C" w:rsidP="00400F49">
            <w:pPr>
              <w:rPr>
                <w:sz w:val="20"/>
                <w:szCs w:val="20"/>
              </w:rPr>
            </w:pPr>
            <w:r>
              <w:rPr>
                <w:sz w:val="20"/>
                <w:szCs w:val="20"/>
              </w:rPr>
              <w:t>0</w:t>
            </w:r>
          </w:p>
        </w:tc>
      </w:tr>
      <w:tr w:rsidR="00F06E7C" w:rsidTr="00400F49">
        <w:tc>
          <w:tcPr>
            <w:tcW w:w="1563" w:type="dxa"/>
            <w:gridSpan w:val="2"/>
          </w:tcPr>
          <w:p w:rsidR="00F06E7C" w:rsidRPr="00F3006C" w:rsidRDefault="00F06E7C" w:rsidP="00400F49">
            <w:pPr>
              <w:rPr>
                <w:sz w:val="20"/>
                <w:szCs w:val="20"/>
              </w:rPr>
            </w:pPr>
          </w:p>
        </w:tc>
        <w:tc>
          <w:tcPr>
            <w:tcW w:w="1512" w:type="dxa"/>
            <w:gridSpan w:val="2"/>
          </w:tcPr>
          <w:p w:rsidR="00F06E7C" w:rsidRPr="00F3006C" w:rsidRDefault="00F06E7C" w:rsidP="00400F49">
            <w:pPr>
              <w:rPr>
                <w:b/>
                <w:sz w:val="20"/>
                <w:szCs w:val="20"/>
              </w:rPr>
            </w:pPr>
            <w:r w:rsidRPr="00F3006C">
              <w:rPr>
                <w:b/>
                <w:sz w:val="20"/>
                <w:szCs w:val="20"/>
              </w:rPr>
              <w:t>Displayed</w:t>
            </w:r>
          </w:p>
        </w:tc>
        <w:tc>
          <w:tcPr>
            <w:tcW w:w="1516" w:type="dxa"/>
            <w:gridSpan w:val="3"/>
          </w:tcPr>
          <w:p w:rsidR="00F06E7C" w:rsidRPr="00F3006C" w:rsidRDefault="00F06E7C" w:rsidP="00400F49">
            <w:pPr>
              <w:rPr>
                <w:b/>
                <w:sz w:val="20"/>
                <w:szCs w:val="20"/>
              </w:rPr>
            </w:pPr>
            <w:r w:rsidRPr="00F3006C">
              <w:rPr>
                <w:b/>
                <w:sz w:val="20"/>
                <w:szCs w:val="20"/>
              </w:rPr>
              <w:t>Used in Report:</w:t>
            </w:r>
          </w:p>
          <w:p w:rsidR="00F06E7C" w:rsidRPr="00F3006C" w:rsidRDefault="00F06E7C" w:rsidP="00400F49">
            <w:pPr>
              <w:rPr>
                <w:b/>
                <w:sz w:val="20"/>
                <w:szCs w:val="20"/>
              </w:rPr>
            </w:pPr>
            <w:r w:rsidRPr="00F3006C">
              <w:rPr>
                <w:b/>
                <w:sz w:val="20"/>
                <w:szCs w:val="20"/>
              </w:rPr>
              <w:t>Yes or No</w:t>
            </w:r>
          </w:p>
        </w:tc>
        <w:tc>
          <w:tcPr>
            <w:tcW w:w="4985" w:type="dxa"/>
            <w:gridSpan w:val="5"/>
          </w:tcPr>
          <w:p w:rsidR="00F06E7C" w:rsidRPr="00F3006C" w:rsidRDefault="00F06E7C" w:rsidP="00400F49">
            <w:pPr>
              <w:rPr>
                <w:b/>
                <w:sz w:val="20"/>
                <w:szCs w:val="20"/>
              </w:rPr>
            </w:pPr>
            <w:r w:rsidRPr="00F3006C">
              <w:rPr>
                <w:b/>
                <w:sz w:val="20"/>
                <w:szCs w:val="20"/>
              </w:rPr>
              <w:t>Name of Data Source</w:t>
            </w:r>
          </w:p>
        </w:tc>
      </w:tr>
      <w:tr w:rsidR="00F06E7C" w:rsidTr="00400F49">
        <w:tc>
          <w:tcPr>
            <w:tcW w:w="1563" w:type="dxa"/>
            <w:gridSpan w:val="2"/>
          </w:tcPr>
          <w:p w:rsidR="00F06E7C" w:rsidRPr="00F3006C" w:rsidRDefault="00F06E7C" w:rsidP="00400F49">
            <w:pPr>
              <w:rPr>
                <w:b/>
                <w:sz w:val="20"/>
                <w:szCs w:val="20"/>
              </w:rPr>
            </w:pPr>
            <w:r w:rsidRPr="00F3006C">
              <w:rPr>
                <w:b/>
                <w:sz w:val="20"/>
                <w:szCs w:val="20"/>
              </w:rPr>
              <w:t>Data Source:</w:t>
            </w:r>
          </w:p>
        </w:tc>
        <w:tc>
          <w:tcPr>
            <w:tcW w:w="1512" w:type="dxa"/>
            <w:gridSpan w:val="2"/>
          </w:tcPr>
          <w:p w:rsidR="00F06E7C" w:rsidRPr="00F3006C" w:rsidRDefault="00F06E7C" w:rsidP="00400F49">
            <w:pPr>
              <w:rPr>
                <w:sz w:val="20"/>
                <w:szCs w:val="20"/>
              </w:rPr>
            </w:pPr>
            <w:r w:rsidRPr="00F3006C">
              <w:rPr>
                <w:sz w:val="20"/>
                <w:szCs w:val="20"/>
              </w:rPr>
              <w:t>Alternate Data</w:t>
            </w:r>
          </w:p>
        </w:tc>
        <w:tc>
          <w:tcPr>
            <w:tcW w:w="1516" w:type="dxa"/>
            <w:gridSpan w:val="3"/>
          </w:tcPr>
          <w:p w:rsidR="00F06E7C" w:rsidRPr="00F3006C" w:rsidRDefault="00F06E7C" w:rsidP="00400F49">
            <w:pPr>
              <w:rPr>
                <w:sz w:val="20"/>
                <w:szCs w:val="20"/>
              </w:rPr>
            </w:pPr>
          </w:p>
        </w:tc>
        <w:tc>
          <w:tcPr>
            <w:tcW w:w="4985" w:type="dxa"/>
            <w:gridSpan w:val="5"/>
          </w:tcPr>
          <w:p w:rsidR="00F06E7C" w:rsidRPr="00F3006C" w:rsidRDefault="00F06E7C" w:rsidP="00400F49">
            <w:pPr>
              <w:rPr>
                <w:sz w:val="20"/>
                <w:szCs w:val="20"/>
              </w:rPr>
            </w:pPr>
          </w:p>
        </w:tc>
      </w:tr>
    </w:tbl>
    <w:p w:rsidR="00F06E7C" w:rsidRDefault="00F06E7C" w:rsidP="00F06E7C"/>
    <w:p w:rsidR="00F06E7C" w:rsidRDefault="00F06E7C" w:rsidP="00F06E7C"/>
    <w:p w:rsidR="00BF2ED3" w:rsidRPr="00BB57CF" w:rsidRDefault="00BF2ED3" w:rsidP="00BF2ED3">
      <w:pPr>
        <w:rPr>
          <w:b/>
        </w:rPr>
      </w:pPr>
      <w:r w:rsidRPr="00BB57CF">
        <w:tab/>
      </w:r>
      <w:r w:rsidRPr="00BB57CF">
        <w:tab/>
      </w:r>
      <w:r w:rsidRPr="00BB57CF">
        <w:rPr>
          <w:b/>
        </w:rPr>
        <w:t>Describe the number and type of single person households in need of housing assistance:</w:t>
      </w:r>
    </w:p>
    <w:p w:rsidR="00732276" w:rsidRDefault="00732276" w:rsidP="00732276">
      <w:r>
        <w:rPr>
          <w:b/>
        </w:rPr>
        <w:tab/>
      </w:r>
      <w:r>
        <w:t xml:space="preserve">The 2010 Census showed 516,696 1-person households or 27.4% of total households. Over half (55%) of Alabama’s one-person households were female.  For persons over 65 years old, 43.7% live alone.  For many Alabamians, living alone is a personal choice. For others, it is the result of a divorce or the death of a spouse.  Whatever the reason, the expenses of running a household alone are naturally high as there are no combined incomes, no incoming rents, and no economies of scale for efficient living.  The Census indicates that, from 2007 to 2011, the number of “shared” households in Alabama grew by about 24,000 or just over 1%.  A shared </w:t>
      </w:r>
      <w:r>
        <w:lastRenderedPageBreak/>
        <w:t xml:space="preserve">household is one that accommodates at least one additional adult who is not the householder or a spouse or a cohabitating partner.  Shared housing frequently occurs when the costs associated with living alone are not sustainable.  The counties in Alabama with the highest percentage of 1-person households are also among the poorest.  In fact, virtually all of the Black-Belt counties in Alabama – some of the most poverty-stricken counties in the entire United States – have in excess of 30% of all households which are one-person.  The highest percentage is Macon County with more than a third (35%) of all households made up of one-person only.  Because the majority of these counties are also majority black, the incidence of 1-person black households is extremely high and the likelihood that housing problems and severe housing problems exist is to be expected.  While the Census lacks specific information about the numbers and types of single person households in need of housing assistance, it can be inferred that, in Alabama, the greatest needs would occur for those households who are poor and/or elderly.  According to the 2006-2010 ACS 5-year estimates, the median household income for 1-person households in Alabama is $21,146.  The costs associated with home ownership with a mortgage, home ownership without a mortgage, or renting makes it very difficult for a 1-person household to get by.  </w:t>
      </w:r>
    </w:p>
    <w:p w:rsidR="00732276" w:rsidRDefault="00732276" w:rsidP="00732276">
      <w:r>
        <w:t>38% of households occupied by renters are 1-person.  1-person households are the largest category of renters by far; the next largest category is 2-person households at 26%.  For owners, 24% are 1-person households, second only to 2-person households at 38%.  Again, it can be inferred that renters are substantially more inclined to live alone than owners.  Renters make up about 30% of total households, but represent about 40% of 1-person households.  For occupied housing units (owned) with a mortgage, 30% of Alabama households spend more than 30% of household income for monthly housing costs.  For occupied housing units (owned) without a mortgage, only 14% of Alabama households spend more than 30% of household income for monthly housing costs.  For occupied housing units which are rented, the numbers are dramatically higher; over half (52%) of Alabama renter households spend over 30% of household income for monthly gross rent.  These figures are not household size-specific, but it is logically assumed that 1-person, 1-income households are quite likely to be cost-burdened.</w:t>
      </w:r>
    </w:p>
    <w:p w:rsidR="00E438C2" w:rsidRDefault="00E438C2" w:rsidP="00B83E43"/>
    <w:p w:rsidR="00000213" w:rsidRPr="00000213" w:rsidRDefault="00000213" w:rsidP="00B83E43">
      <w:r w:rsidRPr="00000213">
        <w:tab/>
      </w:r>
      <w:r>
        <w:t xml:space="preserve">The </w:t>
      </w:r>
      <w:r w:rsidRPr="00000213">
        <w:t>HOPWA</w:t>
      </w:r>
      <w:r>
        <w:t xml:space="preserve"> Program’s </w:t>
      </w:r>
      <w:r w:rsidRPr="00000213">
        <w:t xml:space="preserve">estimates </w:t>
      </w:r>
      <w:r>
        <w:t xml:space="preserve">obtained </w:t>
      </w:r>
      <w:r w:rsidRPr="00000213">
        <w:t>from the Alabama Department of Public Health indicate that over 3,600 HIV-positive/AIDS individuals are in need of some form of housing assistance in any given year.  The group with the most need is primarily single households with very low income.  Female head of households with children are the next highest group in need.  African American individuals and families are at a much higher percentage for this need than any other racial or ethnic group.</w:t>
      </w:r>
    </w:p>
    <w:p w:rsidR="00000213" w:rsidRDefault="00000213" w:rsidP="00B83E43"/>
    <w:p w:rsidR="00E26D7C" w:rsidRDefault="00C15968" w:rsidP="00E26D7C">
      <w:r w:rsidRPr="00E26D7C">
        <w:tab/>
        <w:t>For CDBG Disaster funds (CDBG-DR)</w:t>
      </w:r>
      <w:r w:rsidR="00E26D7C" w:rsidRPr="00E26D7C">
        <w:t>, the number and type of single person households in need of housing assistance</w:t>
      </w:r>
      <w:r w:rsidR="00E26D7C">
        <w:t xml:space="preserve"> are stated in the following chart</w:t>
      </w:r>
      <w:r w:rsidR="00E26D7C" w:rsidRPr="00E26D7C">
        <w:t>:</w:t>
      </w:r>
      <w:r w:rsidR="007426CB">
        <w:t xml:space="preserve">  “</w:t>
      </w:r>
      <w:r w:rsidR="007426CB">
        <w:rPr>
          <w:b/>
          <w:bCs/>
        </w:rPr>
        <w:t>S</w:t>
      </w:r>
      <w:r w:rsidR="007426CB" w:rsidRPr="008A22F1">
        <w:rPr>
          <w:b/>
          <w:bCs/>
        </w:rPr>
        <w:t xml:space="preserve">ingle </w:t>
      </w:r>
      <w:r w:rsidR="007426CB">
        <w:rPr>
          <w:b/>
          <w:bCs/>
        </w:rPr>
        <w:t>P</w:t>
      </w:r>
      <w:r w:rsidR="007426CB" w:rsidRPr="008A22F1">
        <w:rPr>
          <w:b/>
          <w:bCs/>
        </w:rPr>
        <w:t xml:space="preserve">erson </w:t>
      </w:r>
      <w:r w:rsidR="007426CB">
        <w:rPr>
          <w:b/>
          <w:bCs/>
        </w:rPr>
        <w:t>H</w:t>
      </w:r>
      <w:r w:rsidR="007426CB" w:rsidRPr="008A22F1">
        <w:rPr>
          <w:b/>
          <w:bCs/>
        </w:rPr>
        <w:t xml:space="preserve">ouseholds in </w:t>
      </w:r>
      <w:r w:rsidR="007426CB">
        <w:rPr>
          <w:b/>
          <w:bCs/>
        </w:rPr>
        <w:t>N</w:t>
      </w:r>
      <w:r w:rsidR="007426CB" w:rsidRPr="008A22F1">
        <w:rPr>
          <w:b/>
          <w:bCs/>
        </w:rPr>
        <w:t xml:space="preserve">eed of </w:t>
      </w:r>
      <w:r w:rsidR="007426CB">
        <w:rPr>
          <w:b/>
          <w:bCs/>
        </w:rPr>
        <w:t>H</w:t>
      </w:r>
      <w:r w:rsidR="007426CB" w:rsidRPr="008A22F1">
        <w:rPr>
          <w:b/>
          <w:bCs/>
        </w:rPr>
        <w:t xml:space="preserve">ousing </w:t>
      </w:r>
      <w:r w:rsidR="007426CB">
        <w:rPr>
          <w:b/>
          <w:bCs/>
        </w:rPr>
        <w:t>A</w:t>
      </w:r>
      <w:r w:rsidR="007426CB" w:rsidRPr="008A22F1">
        <w:rPr>
          <w:b/>
          <w:bCs/>
        </w:rPr>
        <w:t>ssistance</w:t>
      </w:r>
      <w:r w:rsidR="007426CB">
        <w:rPr>
          <w:b/>
          <w:bCs/>
        </w:rPr>
        <w:t>.</w:t>
      </w:r>
      <w:r w:rsidR="007426CB">
        <w:t>”</w:t>
      </w:r>
    </w:p>
    <w:p w:rsidR="0074647D" w:rsidRDefault="0074647D" w:rsidP="00E26D7C"/>
    <w:p w:rsidR="0074647D" w:rsidRDefault="0074647D" w:rsidP="000D0B35">
      <w:pPr>
        <w:rPr>
          <w:b/>
          <w:bCs/>
        </w:rPr>
      </w:pPr>
      <w:r>
        <w:tab/>
      </w:r>
      <w:r>
        <w:tab/>
      </w:r>
      <w:r w:rsidR="000D0B35" w:rsidRPr="008A22F1">
        <w:rPr>
          <w:b/>
          <w:bCs/>
        </w:rPr>
        <w:t>Describe the number and type of single person households in need of housing assistance:</w:t>
      </w:r>
    </w:p>
    <w:p w:rsidR="00C2237A" w:rsidRDefault="00C2237A" w:rsidP="000D0B35">
      <w:pPr>
        <w:rPr>
          <w:b/>
          <w:bCs/>
        </w:rPr>
      </w:pPr>
    </w:p>
    <w:p w:rsidR="0074647D" w:rsidRPr="0006664E" w:rsidRDefault="0006664E" w:rsidP="000D0B35">
      <w:pPr>
        <w:rPr>
          <w:bCs/>
        </w:rPr>
      </w:pPr>
      <w:r w:rsidRPr="0006664E">
        <w:rPr>
          <w:bCs/>
        </w:rPr>
        <w:tab/>
      </w:r>
      <w:r w:rsidR="001E4A84" w:rsidRPr="001E4A84">
        <w:rPr>
          <w:b/>
          <w:u w:val="single"/>
        </w:rPr>
        <w:t>CDBG Disaster (CDBG-DR)</w:t>
      </w:r>
      <w:r w:rsidR="001E4A84">
        <w:rPr>
          <w:bCs/>
        </w:rPr>
        <w:t>:  S</w:t>
      </w:r>
      <w:r w:rsidRPr="0006664E">
        <w:rPr>
          <w:bCs/>
        </w:rPr>
        <w:t>ee the table below.</w:t>
      </w:r>
    </w:p>
    <w:p w:rsidR="0074647D" w:rsidRDefault="0074647D" w:rsidP="000D0B35">
      <w:pPr>
        <w:rPr>
          <w:b/>
          <w:bCs/>
        </w:rPr>
      </w:pPr>
    </w:p>
    <w:p w:rsidR="0006664E" w:rsidRDefault="0006664E" w:rsidP="000D0B35">
      <w:pPr>
        <w:rPr>
          <w:b/>
          <w:bCs/>
        </w:rPr>
      </w:pPr>
    </w:p>
    <w:p w:rsidR="00D43A84" w:rsidRDefault="00D43A84" w:rsidP="000D0B35">
      <w:pPr>
        <w:rPr>
          <w:b/>
          <w:bCs/>
        </w:rPr>
      </w:pPr>
    </w:p>
    <w:tbl>
      <w:tblPr>
        <w:tblStyle w:val="TableGrid"/>
        <w:tblW w:w="0" w:type="auto"/>
        <w:tblLook w:val="04A0"/>
      </w:tblPr>
      <w:tblGrid>
        <w:gridCol w:w="1487"/>
        <w:gridCol w:w="1358"/>
        <w:gridCol w:w="1356"/>
        <w:gridCol w:w="1346"/>
        <w:gridCol w:w="1346"/>
        <w:gridCol w:w="1347"/>
        <w:gridCol w:w="1336"/>
      </w:tblGrid>
      <w:tr w:rsidR="0006664E" w:rsidTr="0006664E">
        <w:tc>
          <w:tcPr>
            <w:tcW w:w="9576" w:type="dxa"/>
            <w:gridSpan w:val="7"/>
          </w:tcPr>
          <w:p w:rsidR="0006664E" w:rsidRPr="00D43A84" w:rsidRDefault="0006664E" w:rsidP="0006664E">
            <w:pPr>
              <w:jc w:val="center"/>
              <w:rPr>
                <w:b/>
                <w:bCs/>
                <w:sz w:val="18"/>
                <w:szCs w:val="18"/>
              </w:rPr>
            </w:pPr>
            <w:r w:rsidRPr="00D43A84">
              <w:rPr>
                <w:b/>
                <w:bCs/>
                <w:sz w:val="18"/>
                <w:szCs w:val="18"/>
              </w:rPr>
              <w:t>Single Person Households in Need of Housing Assistance</w:t>
            </w:r>
          </w:p>
        </w:tc>
      </w:tr>
      <w:tr w:rsidR="0006664E" w:rsidTr="0006664E">
        <w:tc>
          <w:tcPr>
            <w:tcW w:w="1487" w:type="dxa"/>
          </w:tcPr>
          <w:p w:rsidR="0006664E" w:rsidRPr="00D43A84" w:rsidRDefault="0006664E" w:rsidP="000D0B35">
            <w:pPr>
              <w:rPr>
                <w:b/>
                <w:bCs/>
                <w:sz w:val="18"/>
                <w:szCs w:val="18"/>
              </w:rPr>
            </w:pPr>
            <w:r w:rsidRPr="00D43A84">
              <w:rPr>
                <w:b/>
                <w:bCs/>
                <w:sz w:val="18"/>
                <w:szCs w:val="18"/>
              </w:rPr>
              <w:t>Dwelling Type</w:t>
            </w:r>
          </w:p>
        </w:tc>
        <w:tc>
          <w:tcPr>
            <w:tcW w:w="1358" w:type="dxa"/>
          </w:tcPr>
          <w:p w:rsidR="0006664E" w:rsidRPr="00D43A84" w:rsidRDefault="0006664E" w:rsidP="0006664E">
            <w:pPr>
              <w:rPr>
                <w:b/>
                <w:bCs/>
                <w:sz w:val="18"/>
                <w:szCs w:val="18"/>
              </w:rPr>
            </w:pPr>
            <w:r w:rsidRPr="00D43A84">
              <w:rPr>
                <w:b/>
                <w:bCs/>
                <w:sz w:val="18"/>
                <w:szCs w:val="18"/>
              </w:rPr>
              <w:t>Counties Sustaining Damage</w:t>
            </w:r>
          </w:p>
        </w:tc>
        <w:tc>
          <w:tcPr>
            <w:tcW w:w="1356" w:type="dxa"/>
          </w:tcPr>
          <w:p w:rsidR="0006664E" w:rsidRPr="00D43A84" w:rsidRDefault="0006664E" w:rsidP="000D0B35">
            <w:pPr>
              <w:rPr>
                <w:b/>
                <w:bCs/>
                <w:sz w:val="18"/>
                <w:szCs w:val="18"/>
              </w:rPr>
            </w:pPr>
            <w:r w:rsidRPr="00D43A84">
              <w:rPr>
                <w:b/>
                <w:bCs/>
                <w:sz w:val="18"/>
                <w:szCs w:val="18"/>
              </w:rPr>
              <w:t>Destroyed Units</w:t>
            </w:r>
          </w:p>
        </w:tc>
        <w:tc>
          <w:tcPr>
            <w:tcW w:w="1346" w:type="dxa"/>
          </w:tcPr>
          <w:p w:rsidR="0006664E" w:rsidRPr="00D43A84" w:rsidRDefault="0006664E" w:rsidP="000D0B35">
            <w:pPr>
              <w:rPr>
                <w:b/>
                <w:bCs/>
                <w:sz w:val="18"/>
                <w:szCs w:val="18"/>
              </w:rPr>
            </w:pPr>
            <w:r w:rsidRPr="00D43A84">
              <w:rPr>
                <w:b/>
                <w:bCs/>
                <w:sz w:val="18"/>
                <w:szCs w:val="18"/>
              </w:rPr>
              <w:t>Major Damage</w:t>
            </w:r>
          </w:p>
        </w:tc>
        <w:tc>
          <w:tcPr>
            <w:tcW w:w="1346" w:type="dxa"/>
          </w:tcPr>
          <w:p w:rsidR="0006664E" w:rsidRPr="00D43A84" w:rsidRDefault="0006664E" w:rsidP="000D0B35">
            <w:pPr>
              <w:rPr>
                <w:b/>
                <w:bCs/>
                <w:sz w:val="18"/>
                <w:szCs w:val="18"/>
              </w:rPr>
            </w:pPr>
            <w:r w:rsidRPr="00D43A84">
              <w:rPr>
                <w:b/>
                <w:bCs/>
                <w:sz w:val="18"/>
                <w:szCs w:val="18"/>
              </w:rPr>
              <w:t>Minor Damage</w:t>
            </w:r>
          </w:p>
        </w:tc>
        <w:tc>
          <w:tcPr>
            <w:tcW w:w="1347" w:type="dxa"/>
          </w:tcPr>
          <w:p w:rsidR="0006664E" w:rsidRPr="00D43A84" w:rsidRDefault="0006664E" w:rsidP="000D0B35">
            <w:pPr>
              <w:rPr>
                <w:b/>
                <w:bCs/>
                <w:sz w:val="18"/>
                <w:szCs w:val="18"/>
              </w:rPr>
            </w:pPr>
            <w:r w:rsidRPr="00D43A84">
              <w:rPr>
                <w:b/>
                <w:bCs/>
                <w:sz w:val="18"/>
                <w:szCs w:val="18"/>
              </w:rPr>
              <w:t>Affected Units</w:t>
            </w:r>
          </w:p>
        </w:tc>
        <w:tc>
          <w:tcPr>
            <w:tcW w:w="1336" w:type="dxa"/>
          </w:tcPr>
          <w:p w:rsidR="0006664E" w:rsidRPr="00D43A84" w:rsidRDefault="0006664E" w:rsidP="000D0B35">
            <w:pPr>
              <w:rPr>
                <w:b/>
                <w:bCs/>
                <w:sz w:val="18"/>
                <w:szCs w:val="18"/>
              </w:rPr>
            </w:pPr>
            <w:r w:rsidRPr="00D43A84">
              <w:rPr>
                <w:b/>
                <w:bCs/>
                <w:sz w:val="18"/>
                <w:szCs w:val="18"/>
              </w:rPr>
              <w:t>Total</w:t>
            </w:r>
          </w:p>
          <w:p w:rsidR="0006664E" w:rsidRPr="00D43A84" w:rsidRDefault="0006664E" w:rsidP="000D0B35">
            <w:pPr>
              <w:rPr>
                <w:b/>
                <w:bCs/>
                <w:sz w:val="18"/>
                <w:szCs w:val="18"/>
              </w:rPr>
            </w:pPr>
            <w:r w:rsidRPr="00D43A84">
              <w:rPr>
                <w:b/>
                <w:bCs/>
                <w:sz w:val="18"/>
                <w:szCs w:val="18"/>
              </w:rPr>
              <w:t>Units</w:t>
            </w:r>
          </w:p>
        </w:tc>
      </w:tr>
      <w:tr w:rsidR="0006664E" w:rsidTr="0006664E">
        <w:tc>
          <w:tcPr>
            <w:tcW w:w="1487" w:type="dxa"/>
          </w:tcPr>
          <w:p w:rsidR="0006664E" w:rsidRPr="00D43A84" w:rsidRDefault="0006664E" w:rsidP="000D0B35">
            <w:pPr>
              <w:rPr>
                <w:b/>
                <w:bCs/>
                <w:sz w:val="18"/>
                <w:szCs w:val="18"/>
              </w:rPr>
            </w:pPr>
            <w:r w:rsidRPr="00D43A84">
              <w:rPr>
                <w:b/>
                <w:bCs/>
                <w:sz w:val="18"/>
                <w:szCs w:val="18"/>
              </w:rPr>
              <w:t>Single Family</w:t>
            </w:r>
          </w:p>
        </w:tc>
        <w:tc>
          <w:tcPr>
            <w:tcW w:w="1358" w:type="dxa"/>
          </w:tcPr>
          <w:p w:rsidR="0006664E" w:rsidRPr="00D43A84" w:rsidRDefault="0006664E" w:rsidP="000D0B35">
            <w:pPr>
              <w:rPr>
                <w:bCs/>
                <w:sz w:val="18"/>
                <w:szCs w:val="18"/>
              </w:rPr>
            </w:pPr>
            <w:r w:rsidRPr="00D43A84">
              <w:rPr>
                <w:bCs/>
                <w:sz w:val="18"/>
                <w:szCs w:val="18"/>
              </w:rPr>
              <w:t>42</w:t>
            </w:r>
          </w:p>
        </w:tc>
        <w:tc>
          <w:tcPr>
            <w:tcW w:w="1356" w:type="dxa"/>
          </w:tcPr>
          <w:p w:rsidR="0006664E" w:rsidRPr="00D43A84" w:rsidRDefault="0006664E" w:rsidP="000D0B35">
            <w:pPr>
              <w:rPr>
                <w:bCs/>
                <w:sz w:val="18"/>
                <w:szCs w:val="18"/>
              </w:rPr>
            </w:pPr>
            <w:r w:rsidRPr="00D43A84">
              <w:rPr>
                <w:bCs/>
                <w:sz w:val="18"/>
                <w:szCs w:val="18"/>
              </w:rPr>
              <w:t>6,234</w:t>
            </w:r>
          </w:p>
        </w:tc>
        <w:tc>
          <w:tcPr>
            <w:tcW w:w="1346" w:type="dxa"/>
          </w:tcPr>
          <w:p w:rsidR="0006664E" w:rsidRPr="00D43A84" w:rsidRDefault="0006664E" w:rsidP="000D0B35">
            <w:pPr>
              <w:rPr>
                <w:bCs/>
                <w:sz w:val="18"/>
                <w:szCs w:val="18"/>
              </w:rPr>
            </w:pPr>
            <w:r w:rsidRPr="00D43A84">
              <w:rPr>
                <w:bCs/>
                <w:sz w:val="18"/>
                <w:szCs w:val="18"/>
              </w:rPr>
              <w:t>5,026</w:t>
            </w:r>
          </w:p>
        </w:tc>
        <w:tc>
          <w:tcPr>
            <w:tcW w:w="1346" w:type="dxa"/>
          </w:tcPr>
          <w:p w:rsidR="0006664E" w:rsidRPr="00D43A84" w:rsidRDefault="0006664E" w:rsidP="000D0B35">
            <w:pPr>
              <w:rPr>
                <w:bCs/>
                <w:sz w:val="18"/>
                <w:szCs w:val="18"/>
              </w:rPr>
            </w:pPr>
            <w:r w:rsidRPr="00D43A84">
              <w:rPr>
                <w:bCs/>
                <w:sz w:val="18"/>
                <w:szCs w:val="18"/>
              </w:rPr>
              <w:t>4,470</w:t>
            </w:r>
          </w:p>
        </w:tc>
        <w:tc>
          <w:tcPr>
            <w:tcW w:w="1347" w:type="dxa"/>
          </w:tcPr>
          <w:p w:rsidR="0006664E" w:rsidRPr="00D43A84" w:rsidRDefault="0006664E" w:rsidP="000D0B35">
            <w:pPr>
              <w:rPr>
                <w:bCs/>
                <w:sz w:val="18"/>
                <w:szCs w:val="18"/>
              </w:rPr>
            </w:pPr>
            <w:r w:rsidRPr="00D43A84">
              <w:rPr>
                <w:bCs/>
                <w:sz w:val="18"/>
                <w:szCs w:val="18"/>
              </w:rPr>
              <w:t>4,117</w:t>
            </w:r>
          </w:p>
        </w:tc>
        <w:tc>
          <w:tcPr>
            <w:tcW w:w="1336" w:type="dxa"/>
          </w:tcPr>
          <w:p w:rsidR="0006664E" w:rsidRPr="00D43A84" w:rsidRDefault="0006664E" w:rsidP="000D0B35">
            <w:pPr>
              <w:rPr>
                <w:bCs/>
                <w:sz w:val="18"/>
                <w:szCs w:val="18"/>
              </w:rPr>
            </w:pPr>
            <w:r w:rsidRPr="00D43A84">
              <w:rPr>
                <w:bCs/>
                <w:sz w:val="18"/>
                <w:szCs w:val="18"/>
              </w:rPr>
              <w:t>19,847</w:t>
            </w:r>
          </w:p>
        </w:tc>
      </w:tr>
      <w:tr w:rsidR="0006664E" w:rsidTr="0006664E">
        <w:tc>
          <w:tcPr>
            <w:tcW w:w="1487" w:type="dxa"/>
          </w:tcPr>
          <w:p w:rsidR="0006664E" w:rsidRPr="00D43A84" w:rsidRDefault="0006664E" w:rsidP="000D0B35">
            <w:pPr>
              <w:rPr>
                <w:b/>
                <w:bCs/>
                <w:sz w:val="18"/>
                <w:szCs w:val="18"/>
              </w:rPr>
            </w:pPr>
            <w:r w:rsidRPr="00D43A84">
              <w:rPr>
                <w:b/>
                <w:bCs/>
                <w:sz w:val="18"/>
                <w:szCs w:val="18"/>
              </w:rPr>
              <w:t>Multi-Family</w:t>
            </w:r>
          </w:p>
          <w:p w:rsidR="0006664E" w:rsidRPr="00D43A84" w:rsidRDefault="0006664E" w:rsidP="000D0B35">
            <w:pPr>
              <w:rPr>
                <w:b/>
                <w:bCs/>
                <w:sz w:val="18"/>
                <w:szCs w:val="18"/>
              </w:rPr>
            </w:pPr>
            <w:r w:rsidRPr="00D43A84">
              <w:rPr>
                <w:b/>
                <w:bCs/>
                <w:sz w:val="18"/>
                <w:szCs w:val="18"/>
              </w:rPr>
              <w:t>(Apartments)</w:t>
            </w:r>
          </w:p>
        </w:tc>
        <w:tc>
          <w:tcPr>
            <w:tcW w:w="1358" w:type="dxa"/>
          </w:tcPr>
          <w:p w:rsidR="0006664E" w:rsidRPr="00D43A84" w:rsidRDefault="0006664E" w:rsidP="000D0B35">
            <w:pPr>
              <w:rPr>
                <w:bCs/>
                <w:sz w:val="18"/>
                <w:szCs w:val="18"/>
              </w:rPr>
            </w:pPr>
            <w:r w:rsidRPr="00D43A84">
              <w:rPr>
                <w:bCs/>
                <w:sz w:val="18"/>
                <w:szCs w:val="18"/>
              </w:rPr>
              <w:t>18</w:t>
            </w:r>
          </w:p>
        </w:tc>
        <w:tc>
          <w:tcPr>
            <w:tcW w:w="1356" w:type="dxa"/>
          </w:tcPr>
          <w:p w:rsidR="0006664E" w:rsidRPr="00D43A84" w:rsidRDefault="0006664E" w:rsidP="000D0B35">
            <w:pPr>
              <w:rPr>
                <w:bCs/>
                <w:sz w:val="18"/>
                <w:szCs w:val="18"/>
              </w:rPr>
            </w:pPr>
            <w:r w:rsidRPr="00D43A84">
              <w:rPr>
                <w:bCs/>
                <w:sz w:val="18"/>
                <w:szCs w:val="18"/>
              </w:rPr>
              <w:t>295</w:t>
            </w:r>
          </w:p>
        </w:tc>
        <w:tc>
          <w:tcPr>
            <w:tcW w:w="1346" w:type="dxa"/>
          </w:tcPr>
          <w:p w:rsidR="0006664E" w:rsidRPr="00D43A84" w:rsidRDefault="0006664E" w:rsidP="000D0B35">
            <w:pPr>
              <w:rPr>
                <w:bCs/>
                <w:sz w:val="18"/>
                <w:szCs w:val="18"/>
              </w:rPr>
            </w:pPr>
            <w:r w:rsidRPr="00D43A84">
              <w:rPr>
                <w:bCs/>
                <w:sz w:val="18"/>
                <w:szCs w:val="18"/>
              </w:rPr>
              <w:t>162</w:t>
            </w:r>
          </w:p>
        </w:tc>
        <w:tc>
          <w:tcPr>
            <w:tcW w:w="1346" w:type="dxa"/>
          </w:tcPr>
          <w:p w:rsidR="0006664E" w:rsidRPr="00D43A84" w:rsidRDefault="0006664E" w:rsidP="000D0B35">
            <w:pPr>
              <w:rPr>
                <w:bCs/>
                <w:sz w:val="18"/>
                <w:szCs w:val="18"/>
              </w:rPr>
            </w:pPr>
            <w:r w:rsidRPr="00D43A84">
              <w:rPr>
                <w:bCs/>
                <w:sz w:val="18"/>
                <w:szCs w:val="18"/>
              </w:rPr>
              <w:t>103</w:t>
            </w:r>
          </w:p>
        </w:tc>
        <w:tc>
          <w:tcPr>
            <w:tcW w:w="1347" w:type="dxa"/>
          </w:tcPr>
          <w:p w:rsidR="0006664E" w:rsidRPr="00D43A84" w:rsidRDefault="0006664E" w:rsidP="0006664E">
            <w:pPr>
              <w:rPr>
                <w:bCs/>
                <w:sz w:val="18"/>
                <w:szCs w:val="18"/>
              </w:rPr>
            </w:pPr>
            <w:r w:rsidRPr="00D43A84">
              <w:rPr>
                <w:bCs/>
                <w:sz w:val="18"/>
                <w:szCs w:val="18"/>
              </w:rPr>
              <w:t>139</w:t>
            </w:r>
          </w:p>
        </w:tc>
        <w:tc>
          <w:tcPr>
            <w:tcW w:w="1336" w:type="dxa"/>
          </w:tcPr>
          <w:p w:rsidR="0006664E" w:rsidRPr="00D43A84" w:rsidRDefault="0006664E" w:rsidP="000D0B35">
            <w:pPr>
              <w:rPr>
                <w:bCs/>
                <w:sz w:val="18"/>
                <w:szCs w:val="18"/>
              </w:rPr>
            </w:pPr>
            <w:r w:rsidRPr="00D43A84">
              <w:rPr>
                <w:bCs/>
                <w:sz w:val="18"/>
                <w:szCs w:val="18"/>
              </w:rPr>
              <w:t>699</w:t>
            </w:r>
          </w:p>
        </w:tc>
      </w:tr>
      <w:tr w:rsidR="0006664E" w:rsidTr="0006664E">
        <w:tc>
          <w:tcPr>
            <w:tcW w:w="1487" w:type="dxa"/>
          </w:tcPr>
          <w:p w:rsidR="0006664E" w:rsidRPr="00D43A84" w:rsidRDefault="0006664E" w:rsidP="000D0B35">
            <w:pPr>
              <w:rPr>
                <w:b/>
                <w:bCs/>
                <w:sz w:val="18"/>
                <w:szCs w:val="18"/>
              </w:rPr>
            </w:pPr>
            <w:r w:rsidRPr="00D43A84">
              <w:rPr>
                <w:b/>
                <w:bCs/>
                <w:sz w:val="18"/>
                <w:szCs w:val="18"/>
              </w:rPr>
              <w:t>Mobile Home</w:t>
            </w:r>
          </w:p>
        </w:tc>
        <w:tc>
          <w:tcPr>
            <w:tcW w:w="1358" w:type="dxa"/>
          </w:tcPr>
          <w:p w:rsidR="0006664E" w:rsidRPr="00D43A84" w:rsidRDefault="0006664E" w:rsidP="000D0B35">
            <w:pPr>
              <w:rPr>
                <w:bCs/>
                <w:sz w:val="18"/>
                <w:szCs w:val="18"/>
              </w:rPr>
            </w:pPr>
            <w:r w:rsidRPr="00D43A84">
              <w:rPr>
                <w:bCs/>
                <w:sz w:val="18"/>
                <w:szCs w:val="18"/>
              </w:rPr>
              <w:t>39</w:t>
            </w:r>
          </w:p>
        </w:tc>
        <w:tc>
          <w:tcPr>
            <w:tcW w:w="1356" w:type="dxa"/>
          </w:tcPr>
          <w:p w:rsidR="0006664E" w:rsidRPr="00D43A84" w:rsidRDefault="0006664E" w:rsidP="000D0B35">
            <w:pPr>
              <w:rPr>
                <w:bCs/>
                <w:sz w:val="18"/>
                <w:szCs w:val="18"/>
              </w:rPr>
            </w:pPr>
            <w:r w:rsidRPr="00D43A84">
              <w:rPr>
                <w:bCs/>
                <w:sz w:val="18"/>
                <w:szCs w:val="18"/>
              </w:rPr>
              <w:t>1,272</w:t>
            </w:r>
          </w:p>
        </w:tc>
        <w:tc>
          <w:tcPr>
            <w:tcW w:w="1346" w:type="dxa"/>
          </w:tcPr>
          <w:p w:rsidR="0006664E" w:rsidRPr="00D43A84" w:rsidRDefault="0006664E" w:rsidP="000D0B35">
            <w:pPr>
              <w:rPr>
                <w:bCs/>
                <w:sz w:val="18"/>
                <w:szCs w:val="18"/>
              </w:rPr>
            </w:pPr>
            <w:r w:rsidRPr="00D43A84">
              <w:rPr>
                <w:bCs/>
                <w:sz w:val="18"/>
                <w:szCs w:val="18"/>
              </w:rPr>
              <w:t>607</w:t>
            </w:r>
          </w:p>
        </w:tc>
        <w:tc>
          <w:tcPr>
            <w:tcW w:w="1346" w:type="dxa"/>
          </w:tcPr>
          <w:p w:rsidR="0006664E" w:rsidRPr="00D43A84" w:rsidRDefault="0006664E" w:rsidP="000D0B35">
            <w:pPr>
              <w:rPr>
                <w:bCs/>
                <w:sz w:val="18"/>
                <w:szCs w:val="18"/>
              </w:rPr>
            </w:pPr>
            <w:r w:rsidRPr="00D43A84">
              <w:rPr>
                <w:bCs/>
                <w:sz w:val="18"/>
                <w:szCs w:val="18"/>
              </w:rPr>
              <w:t>578</w:t>
            </w:r>
          </w:p>
        </w:tc>
        <w:tc>
          <w:tcPr>
            <w:tcW w:w="1347" w:type="dxa"/>
          </w:tcPr>
          <w:p w:rsidR="0006664E" w:rsidRPr="00D43A84" w:rsidRDefault="0006664E" w:rsidP="000D0B35">
            <w:pPr>
              <w:rPr>
                <w:bCs/>
                <w:sz w:val="18"/>
                <w:szCs w:val="18"/>
              </w:rPr>
            </w:pPr>
            <w:r w:rsidRPr="00D43A84">
              <w:rPr>
                <w:bCs/>
                <w:sz w:val="18"/>
                <w:szCs w:val="18"/>
              </w:rPr>
              <w:t>550</w:t>
            </w:r>
          </w:p>
        </w:tc>
        <w:tc>
          <w:tcPr>
            <w:tcW w:w="1336" w:type="dxa"/>
          </w:tcPr>
          <w:p w:rsidR="0006664E" w:rsidRPr="00D43A84" w:rsidRDefault="0006664E" w:rsidP="000D0B35">
            <w:pPr>
              <w:rPr>
                <w:bCs/>
                <w:sz w:val="18"/>
                <w:szCs w:val="18"/>
              </w:rPr>
            </w:pPr>
            <w:r w:rsidRPr="00D43A84">
              <w:rPr>
                <w:bCs/>
                <w:sz w:val="18"/>
                <w:szCs w:val="18"/>
              </w:rPr>
              <w:t>3,007</w:t>
            </w:r>
          </w:p>
        </w:tc>
      </w:tr>
      <w:tr w:rsidR="0006664E" w:rsidTr="0006664E">
        <w:tc>
          <w:tcPr>
            <w:tcW w:w="1487" w:type="dxa"/>
          </w:tcPr>
          <w:p w:rsidR="0006664E" w:rsidRPr="00D43A84" w:rsidRDefault="0006664E" w:rsidP="000D0B35">
            <w:pPr>
              <w:rPr>
                <w:b/>
                <w:bCs/>
                <w:sz w:val="18"/>
                <w:szCs w:val="18"/>
              </w:rPr>
            </w:pPr>
            <w:r w:rsidRPr="00D43A84">
              <w:rPr>
                <w:b/>
                <w:bCs/>
                <w:sz w:val="18"/>
                <w:szCs w:val="18"/>
              </w:rPr>
              <w:t>All Dwelling Types</w:t>
            </w:r>
          </w:p>
        </w:tc>
        <w:tc>
          <w:tcPr>
            <w:tcW w:w="1358" w:type="dxa"/>
          </w:tcPr>
          <w:p w:rsidR="0006664E" w:rsidRPr="00D43A84" w:rsidRDefault="0006664E" w:rsidP="000D0B35">
            <w:pPr>
              <w:rPr>
                <w:bCs/>
                <w:sz w:val="18"/>
                <w:szCs w:val="18"/>
              </w:rPr>
            </w:pPr>
            <w:r w:rsidRPr="00D43A84">
              <w:rPr>
                <w:bCs/>
                <w:sz w:val="18"/>
                <w:szCs w:val="18"/>
              </w:rPr>
              <w:t>45</w:t>
            </w:r>
          </w:p>
        </w:tc>
        <w:tc>
          <w:tcPr>
            <w:tcW w:w="1356" w:type="dxa"/>
          </w:tcPr>
          <w:p w:rsidR="0006664E" w:rsidRPr="00D43A84" w:rsidRDefault="0006664E" w:rsidP="000D0B35">
            <w:pPr>
              <w:rPr>
                <w:bCs/>
                <w:sz w:val="18"/>
                <w:szCs w:val="18"/>
              </w:rPr>
            </w:pPr>
            <w:r w:rsidRPr="00D43A84">
              <w:rPr>
                <w:bCs/>
                <w:sz w:val="18"/>
                <w:szCs w:val="18"/>
              </w:rPr>
              <w:t>7,801</w:t>
            </w:r>
          </w:p>
        </w:tc>
        <w:tc>
          <w:tcPr>
            <w:tcW w:w="1346" w:type="dxa"/>
          </w:tcPr>
          <w:p w:rsidR="0006664E" w:rsidRPr="00D43A84" w:rsidRDefault="0006664E" w:rsidP="000D0B35">
            <w:pPr>
              <w:rPr>
                <w:bCs/>
                <w:sz w:val="18"/>
                <w:szCs w:val="18"/>
              </w:rPr>
            </w:pPr>
            <w:r w:rsidRPr="00D43A84">
              <w:rPr>
                <w:bCs/>
                <w:sz w:val="18"/>
                <w:szCs w:val="18"/>
              </w:rPr>
              <w:t>5,795</w:t>
            </w:r>
          </w:p>
        </w:tc>
        <w:tc>
          <w:tcPr>
            <w:tcW w:w="1346" w:type="dxa"/>
          </w:tcPr>
          <w:p w:rsidR="0006664E" w:rsidRPr="00D43A84" w:rsidRDefault="0006664E" w:rsidP="000D0B35">
            <w:pPr>
              <w:rPr>
                <w:bCs/>
                <w:sz w:val="18"/>
                <w:szCs w:val="18"/>
              </w:rPr>
            </w:pPr>
            <w:r w:rsidRPr="00D43A84">
              <w:rPr>
                <w:bCs/>
                <w:sz w:val="18"/>
                <w:szCs w:val="18"/>
              </w:rPr>
              <w:t>5,151</w:t>
            </w:r>
          </w:p>
        </w:tc>
        <w:tc>
          <w:tcPr>
            <w:tcW w:w="1347" w:type="dxa"/>
          </w:tcPr>
          <w:p w:rsidR="0006664E" w:rsidRPr="00D43A84" w:rsidRDefault="0006664E" w:rsidP="000D0B35">
            <w:pPr>
              <w:rPr>
                <w:bCs/>
                <w:sz w:val="18"/>
                <w:szCs w:val="18"/>
              </w:rPr>
            </w:pPr>
            <w:r w:rsidRPr="00D43A84">
              <w:rPr>
                <w:bCs/>
                <w:sz w:val="18"/>
                <w:szCs w:val="18"/>
              </w:rPr>
              <w:t>4,806</w:t>
            </w:r>
          </w:p>
        </w:tc>
        <w:tc>
          <w:tcPr>
            <w:tcW w:w="1336" w:type="dxa"/>
          </w:tcPr>
          <w:p w:rsidR="0006664E" w:rsidRPr="00D43A84" w:rsidRDefault="0006664E" w:rsidP="000D0B35">
            <w:pPr>
              <w:rPr>
                <w:bCs/>
                <w:sz w:val="18"/>
                <w:szCs w:val="18"/>
              </w:rPr>
            </w:pPr>
            <w:r w:rsidRPr="00D43A84">
              <w:rPr>
                <w:bCs/>
                <w:sz w:val="18"/>
                <w:szCs w:val="18"/>
              </w:rPr>
              <w:t>23,553</w:t>
            </w:r>
          </w:p>
        </w:tc>
      </w:tr>
    </w:tbl>
    <w:p w:rsidR="0074647D" w:rsidRPr="0006664E" w:rsidRDefault="0006664E" w:rsidP="000D0B35">
      <w:pPr>
        <w:rPr>
          <w:bCs/>
        </w:rPr>
      </w:pPr>
      <w:r w:rsidRPr="0006664E">
        <w:rPr>
          <w:bCs/>
        </w:rPr>
        <w:t>Source:  American Red Cross</w:t>
      </w:r>
    </w:p>
    <w:p w:rsidR="000D0B35" w:rsidRDefault="000D0B35" w:rsidP="000D0B35">
      <w:pPr>
        <w:pStyle w:val="Default"/>
        <w:jc w:val="both"/>
        <w:rPr>
          <w:rFonts w:ascii="Times New Roman" w:hAnsi="Times New Roman" w:cs="Times New Roman"/>
          <w:color w:val="auto"/>
        </w:rPr>
      </w:pPr>
    </w:p>
    <w:p w:rsidR="00E438C2" w:rsidRDefault="00E438C2" w:rsidP="00D43A84">
      <w:r>
        <w:tab/>
      </w:r>
      <w:r>
        <w:tab/>
      </w:r>
      <w:r>
        <w:rPr>
          <w:b/>
        </w:rPr>
        <w:t>E</w:t>
      </w:r>
      <w:r w:rsidRPr="00BC4998">
        <w:rPr>
          <w:b/>
        </w:rPr>
        <w:t>s</w:t>
      </w:r>
      <w:r>
        <w:rPr>
          <w:b/>
        </w:rPr>
        <w:t>timate the number and type of families in need of housing assistance who are disabled or victims of domestic violence, dating violence, sexual assault, and stalking</w:t>
      </w:r>
      <w:r w:rsidRPr="00BC4998">
        <w:rPr>
          <w:b/>
        </w:rPr>
        <w:t>:</w:t>
      </w:r>
      <w:r w:rsidR="00C271BC">
        <w:tab/>
      </w:r>
      <w:r w:rsidR="00C271BC" w:rsidRPr="00C271BC">
        <w:rPr>
          <w:b/>
          <w:u w:val="single"/>
        </w:rPr>
        <w:t>CDBG, HOME, and ESG</w:t>
      </w:r>
      <w:r w:rsidR="00C271BC" w:rsidRPr="00C271BC">
        <w:t>:  Th</w:t>
      </w:r>
      <w:r w:rsidR="00C271BC">
        <w:t xml:space="preserve">e </w:t>
      </w:r>
      <w:r w:rsidR="00C271BC" w:rsidRPr="00C271BC">
        <w:t xml:space="preserve">data </w:t>
      </w:r>
      <w:r w:rsidR="00C271BC">
        <w:t xml:space="preserve">on these characteristics </w:t>
      </w:r>
      <w:r w:rsidR="00C271BC" w:rsidRPr="00C271BC">
        <w:t xml:space="preserve">is </w:t>
      </w:r>
      <w:r w:rsidR="00C271BC">
        <w:t xml:space="preserve">often </w:t>
      </w:r>
      <w:r w:rsidR="00C271BC" w:rsidRPr="00C271BC">
        <w:t>not a</w:t>
      </w:r>
      <w:r w:rsidR="00C271BC">
        <w:t>ccurate or even a</w:t>
      </w:r>
      <w:r w:rsidR="00C271BC" w:rsidRPr="00C271BC">
        <w:t xml:space="preserve">vailable for the reason that many persons who are "disabled or victims of domestic violence, dating violence, sexual assault, and stalking" do not care to identify themselves with such labels.  The </w:t>
      </w:r>
      <w:r w:rsidR="00185A79">
        <w:t xml:space="preserve">U.S. </w:t>
      </w:r>
      <w:r w:rsidR="00C271BC" w:rsidRPr="00C271BC">
        <w:t>Census</w:t>
      </w:r>
      <w:r w:rsidR="00185A79">
        <w:t xml:space="preserve">, </w:t>
      </w:r>
      <w:r w:rsidR="00C271BC" w:rsidRPr="00C271BC">
        <w:t>the American Community Survey</w:t>
      </w:r>
      <w:r w:rsidR="00185A79">
        <w:t xml:space="preserve">, and the Alabama Department of Public Health </w:t>
      </w:r>
      <w:r w:rsidR="00C271BC" w:rsidRPr="00C271BC">
        <w:t>do not collect, nor do they publish such data.  The Centers for Disease Control and Prevention (CDC)</w:t>
      </w:r>
      <w:r w:rsidR="00185A79">
        <w:t xml:space="preserve"> likewise does not publish this data, but the CDC's </w:t>
      </w:r>
      <w:r w:rsidR="00C271BC">
        <w:t xml:space="preserve">"National Intimate Partner and Sexual Violence Survey" </w:t>
      </w:r>
      <w:r w:rsidR="00C271BC" w:rsidRPr="00C271BC">
        <w:t>states that "intimate partner violence, sexual violence, and stalking are important and widespread public health problems in the United States.</w:t>
      </w:r>
      <w:r w:rsidR="00C271BC">
        <w:t xml:space="preserve">  </w:t>
      </w:r>
      <w:r w:rsidR="00C271BC" w:rsidRPr="00C271BC">
        <w:t>On average, 20 people per minute are victims of physical violence by an intimate partner in the United States.</w:t>
      </w:r>
      <w:r w:rsidR="00C271BC">
        <w:t xml:space="preserve">  </w:t>
      </w:r>
      <w:r w:rsidR="00C271BC" w:rsidRPr="00C271BC">
        <w:t>Over the course of a year, that equals more than 10 million women and men.</w:t>
      </w:r>
      <w:r w:rsidR="00C271BC">
        <w:t xml:space="preserve">  </w:t>
      </w:r>
      <w:r w:rsidR="00C271BC" w:rsidRPr="00C271BC">
        <w:t>Those numbers only tell part of the story</w:t>
      </w:r>
      <w:r w:rsidR="00C271BC">
        <w:t xml:space="preserve"> - </w:t>
      </w:r>
      <w:r w:rsidR="00C271BC" w:rsidRPr="00C271BC">
        <w:t>nearly 2 million women are raped in a year and over 7 million women and men are victims of stalking in a year</w:t>
      </w:r>
      <w:r w:rsidR="00C271BC" w:rsidRPr="00825EAA">
        <w:t>."</w:t>
      </w:r>
      <w:r w:rsidR="00825EAA">
        <w:t xml:space="preserve">  </w:t>
      </w:r>
      <w:r w:rsidR="00C271BC" w:rsidRPr="00825EAA">
        <w:t>For sexual violence, the CDC states, "</w:t>
      </w:r>
      <w:r w:rsidR="00825EAA" w:rsidRPr="00825EAA">
        <w:t>Sexual Violence is a significant problem in the United States.</w:t>
      </w:r>
      <w:r w:rsidR="00825EAA">
        <w:t xml:space="preserve">  </w:t>
      </w:r>
      <w:r w:rsidR="00825EAA" w:rsidRPr="00825EAA">
        <w:t>SV refers to sexual activity where consent is not obtained or freely given.</w:t>
      </w:r>
      <w:r w:rsidR="00825EAA">
        <w:t xml:space="preserve">  </w:t>
      </w:r>
      <w:r w:rsidR="00825EAA" w:rsidRPr="00825EAA">
        <w:t>Anyone can experience SV, but most victims are female.</w:t>
      </w:r>
      <w:r w:rsidR="00825EAA">
        <w:t xml:space="preserve">  </w:t>
      </w:r>
      <w:r w:rsidR="00825EAA" w:rsidRPr="00825EAA">
        <w:t>The person responsible for the violence is typically male and is usually someone known to the victim.</w:t>
      </w:r>
      <w:r w:rsidR="00825EAA">
        <w:t xml:space="preserve">  </w:t>
      </w:r>
      <w:r w:rsidR="00825EAA" w:rsidRPr="00825EAA">
        <w:t>The person can be, but is not limited to, a friend, coworker, neighbor, or family member.</w:t>
      </w:r>
      <w:r w:rsidR="00825EAA">
        <w:t xml:space="preserve">  The </w:t>
      </w:r>
      <w:r w:rsidR="00825EAA" w:rsidRPr="00825EAA">
        <w:t>CDC uses a 4-step approach to address public health problems like sexual violence:</w:t>
      </w:r>
      <w:r w:rsidR="00825EAA">
        <w:t xml:space="preserve">           (1) d</w:t>
      </w:r>
      <w:r w:rsidR="00825EAA" w:rsidRPr="00825EAA">
        <w:t>efine the problem</w:t>
      </w:r>
      <w:r w:rsidR="00825EAA">
        <w:t>, (2) i</w:t>
      </w:r>
      <w:r w:rsidR="00825EAA" w:rsidRPr="00825EAA">
        <w:t>dentify risk and protective factors</w:t>
      </w:r>
      <w:r w:rsidR="00825EAA">
        <w:t>, (3) d</w:t>
      </w:r>
      <w:r w:rsidR="00825EAA" w:rsidRPr="00825EAA">
        <w:t>evelop and test prevention strategies</w:t>
      </w:r>
      <w:r w:rsidR="00825EAA">
        <w:t>, and (4) a</w:t>
      </w:r>
      <w:r w:rsidR="00825EAA" w:rsidRPr="00825EAA">
        <w:t>ssure widespread adoption</w:t>
      </w:r>
      <w:r w:rsidR="00825EAA">
        <w:t xml:space="preserve">.  </w:t>
      </w:r>
      <w:r w:rsidR="00825EAA" w:rsidRPr="00825EAA">
        <w:t>The ultimate goal is to stop sexual violence before it begins.</w:t>
      </w:r>
      <w:r w:rsidR="00C271BC" w:rsidRPr="00825EAA">
        <w:t>"</w:t>
      </w:r>
      <w:r w:rsidR="00185A79">
        <w:t xml:space="preserve">  </w:t>
      </w:r>
      <w:r w:rsidR="00185A79" w:rsidRPr="00185A79">
        <w:t>Thus, at this time, the data are not available to estimate the number and type of families in need of housing assistance who are disabled or victims of domestic violence, dating violence, sexual assault, and stalking</w:t>
      </w:r>
      <w:r w:rsidR="00185A79">
        <w:t>.</w:t>
      </w:r>
    </w:p>
    <w:p w:rsidR="00D43A84" w:rsidRPr="00185A79" w:rsidRDefault="00D43A84" w:rsidP="00D43A84"/>
    <w:p w:rsidR="00276A51" w:rsidRDefault="00276A51" w:rsidP="00276A51">
      <w:r w:rsidRPr="00276A51">
        <w:tab/>
      </w:r>
      <w:r w:rsidR="00185A79" w:rsidRPr="00185A79">
        <w:rPr>
          <w:b/>
          <w:u w:val="single"/>
        </w:rPr>
        <w:t>HOPWA</w:t>
      </w:r>
      <w:r w:rsidR="00185A79">
        <w:t xml:space="preserve">:  </w:t>
      </w:r>
      <w:r w:rsidRPr="00276A51">
        <w:t>For HOPWA</w:t>
      </w:r>
      <w:r>
        <w:t xml:space="preserve"> funds</w:t>
      </w:r>
      <w:r w:rsidRPr="00276A51">
        <w:t xml:space="preserve">, it is common for clients who suffer domestic abuse to return home to the abuser, particularly when children are present, in order to provide a roof </w:t>
      </w:r>
      <w:r>
        <w:t xml:space="preserve">for </w:t>
      </w:r>
      <w:r w:rsidRPr="00276A51">
        <w:t>their children.  There are few shelters wh</w:t>
      </w:r>
      <w:r>
        <w:t xml:space="preserve">ich </w:t>
      </w:r>
      <w:r w:rsidRPr="00276A51">
        <w:t>can handle victims with children, particularly older teenage</w:t>
      </w:r>
      <w:r>
        <w:t>d</w:t>
      </w:r>
      <w:r w:rsidRPr="00276A51">
        <w:t xml:space="preserve"> children</w:t>
      </w:r>
      <w:r>
        <w:t xml:space="preserve">, as these </w:t>
      </w:r>
      <w:r w:rsidRPr="00276A51">
        <w:t>facilities are</w:t>
      </w:r>
      <w:r>
        <w:t xml:space="preserve"> </w:t>
      </w:r>
      <w:r w:rsidRPr="00276A51">
        <w:t>n</w:t>
      </w:r>
      <w:r>
        <w:t>o</w:t>
      </w:r>
      <w:r w:rsidRPr="00276A51">
        <w:t xml:space="preserve">t equipped to </w:t>
      </w:r>
      <w:r>
        <w:t xml:space="preserve">manage </w:t>
      </w:r>
      <w:r w:rsidRPr="00276A51">
        <w:t>this type of domestic violence victim.</w:t>
      </w:r>
    </w:p>
    <w:p w:rsidR="00D43A84" w:rsidRDefault="00D43A84" w:rsidP="00E26D7C"/>
    <w:p w:rsidR="00E26D7C" w:rsidRDefault="00E26D7C" w:rsidP="00E26D7C">
      <w:r>
        <w:tab/>
      </w:r>
      <w:r w:rsidR="00185A79" w:rsidRPr="00185A79">
        <w:rPr>
          <w:b/>
          <w:u w:val="single"/>
        </w:rPr>
        <w:t>CDBG Disaster (CDBG-DR)</w:t>
      </w:r>
      <w:r w:rsidR="00185A79">
        <w:t xml:space="preserve">:  </w:t>
      </w:r>
      <w:r>
        <w:t>For CDBG Disaster funds (CDBG-DR):  The Unmet Needs Assessment in the State of Alabama’s HUD-approved Action Plan did not contain this data due to the unavailability of credible estimates.</w:t>
      </w:r>
    </w:p>
    <w:p w:rsidR="00E438C2" w:rsidRDefault="00E438C2" w:rsidP="00E438C2">
      <w:pPr>
        <w:rPr>
          <w:b/>
        </w:rPr>
      </w:pPr>
      <w:r>
        <w:lastRenderedPageBreak/>
        <w:tab/>
      </w:r>
      <w:r>
        <w:tab/>
      </w:r>
      <w:r>
        <w:rPr>
          <w:b/>
        </w:rPr>
        <w:t>What are the most common housing problems?</w:t>
      </w:r>
    </w:p>
    <w:p w:rsidR="00970B1D" w:rsidRDefault="00970B1D" w:rsidP="00970B1D">
      <w:r>
        <w:tab/>
      </w:r>
      <w:r w:rsidRPr="00797D82">
        <w:t>Among the most common housing problems found in Alabama are: age and condition of housing, including the resources to repair or upgrade; cost burden; overcrowding; location; age of householder.  While the list above is hardly conclusive, it represents an easy-to-understand observation that a great many Alabamians, including virtually all of those living in poverty, experience housing problems and not all of those problems are necessarily quantified by traditional U. S. Census questionnaires.</w:t>
      </w:r>
    </w:p>
    <w:p w:rsidR="00970B1D" w:rsidRPr="00797D82" w:rsidRDefault="00A03A5F" w:rsidP="00970B1D">
      <w:r>
        <w:tab/>
      </w:r>
      <w:r w:rsidR="00970B1D" w:rsidRPr="00797D82">
        <w:rPr>
          <w:u w:val="single"/>
        </w:rPr>
        <w:t>Age and Condition of Housing</w:t>
      </w:r>
      <w:r>
        <w:rPr>
          <w:u w:val="single"/>
        </w:rPr>
        <w:t>:</w:t>
      </w:r>
      <w:r>
        <w:t xml:space="preserve">  A</w:t>
      </w:r>
      <w:r w:rsidR="00970B1D" w:rsidRPr="00797D82">
        <w:t xml:space="preserve">labama has roughly 1.8 million occupied housing units; 70% are owner-occupied and 30% are renter-occupied.  About half of the owned units and half of the rental units were built prior to 1980, meaning that the existence of lead-based paint (LBP) is a possibility and should be considered in the context of safe housing, particularly for children.  Info from the Alabama Department of Public Health confirms that just less than half </w:t>
      </w:r>
      <w:r w:rsidR="00970B1D">
        <w:t xml:space="preserve">(1,069,528 or 49.1%) </w:t>
      </w:r>
      <w:r w:rsidR="00970B1D" w:rsidRPr="00797D82">
        <w:t xml:space="preserve">of Alabama’s housing stock </w:t>
      </w:r>
      <w:r w:rsidR="00970B1D" w:rsidRPr="00797D82">
        <w:rPr>
          <w:i/>
        </w:rPr>
        <w:t>may</w:t>
      </w:r>
      <w:r w:rsidR="00970B1D" w:rsidRPr="00797D82">
        <w:t xml:space="preserve"> contain a lead-based paint hazard.  </w:t>
      </w:r>
    </w:p>
    <w:p w:rsidR="00970B1D" w:rsidRDefault="00970B1D" w:rsidP="00970B1D">
      <w:r w:rsidRPr="00797D82">
        <w:t>Two of the traditional criteria used by the Census Bureau and HUD to measure housing conditions are “lacks complete plumbing facilities” and “lacks complete kitchen facilities”.  While every single Alabama household has not overcome this status from 2010 to present, the percentages for both are in the 1% range and these negative housing characteristics are increasingly less common.</w:t>
      </w:r>
      <w:r w:rsidR="00A03A5F">
        <w:t xml:space="preserve">  </w:t>
      </w:r>
      <w:r w:rsidRPr="00797D82">
        <w:t xml:space="preserve">Aside from 1) lacks complete plumbing facilities and 2) lacks complete kitchen facilities, the other two traditional criteria for measuring the existence of housing problems are 3) more than one person per room, and 4) cost burden greater than 30%.   Twenty-four percent (24%) of owner households have 1 of 4 housing problems; more than 300,000 households statewide.  Forty-six percent (46%) of renter households have 1 of 4 housing problems; some 244,000 households statewide.  In all, over one-half million (550,000) households in the State of Alabama report having one of four of the housing problems as measured </w:t>
      </w:r>
      <w:r w:rsidR="00A03A5F">
        <w:t>by HUD and the U. S. Census.  I</w:t>
      </w:r>
      <w:r w:rsidRPr="00797D82">
        <w:t>n that half of Alabama’s total housing stock is at least 35 years old, it stands to reason that all manner of repairs are inevitable; roofs, HVAC, foundations, plumbing, electrical, energy efficiency-related, structural, etc.  For lower-income owners, repairs and upgrades are often postponed or shelved because of budgetary issues.  For low-income renters, frequently at the mercy of landlords, repairs may or may not occur and may or may not be sufficient.  While home rehabilitation needs abound throughout Alabama, it remains a challenge for state federal funding administrators to favor this activity over so many others.</w:t>
      </w:r>
    </w:p>
    <w:p w:rsidR="00A03A5F" w:rsidRDefault="00A03A5F" w:rsidP="00A03A5F">
      <w:r>
        <w:tab/>
      </w:r>
      <w:r w:rsidR="00970B1D" w:rsidRPr="00797D82">
        <w:rPr>
          <w:u w:val="single"/>
        </w:rPr>
        <w:t>Cost Burden</w:t>
      </w:r>
      <w:r>
        <w:rPr>
          <w:u w:val="single"/>
        </w:rPr>
        <w:t>:</w:t>
      </w:r>
      <w:r>
        <w:t xml:space="preserve">  O</w:t>
      </w:r>
      <w:r w:rsidR="00970B1D" w:rsidRPr="00797D82">
        <w:t>f the four housing problem conditions, all of which are very real and impactful across the state, only one (cost burden greater than 30%) is not improving.  Fewer Alabama owner and renter homes lack complete plumbing and kitchens and, at least statistically, more than one person a room or</w:t>
      </w:r>
      <w:r w:rsidR="00970B1D">
        <w:t xml:space="preserve"> </w:t>
      </w:r>
      <w:r w:rsidRPr="00797D82">
        <w:t>overcrowding has improved.  Cost burden is however more of a housing problem than ever before.  According to affordable housing data found on statista.com, the wages earned and wages necessary to afford a two-bedroom apartment at Fair Market Rent (FMR) in Alabama in 2011 is as follows:</w:t>
      </w:r>
    </w:p>
    <w:p w:rsidR="00A03A5F" w:rsidRDefault="00A03A5F" w:rsidP="00A03A5F">
      <w:r>
        <w:tab/>
      </w:r>
      <w:r w:rsidRPr="00797D82">
        <w:t>Annual Area Median Income</w:t>
      </w:r>
      <w:r>
        <w:t xml:space="preserve">:  </w:t>
      </w:r>
      <w:r w:rsidRPr="00797D82">
        <w:t>$55,139</w:t>
      </w:r>
    </w:p>
    <w:p w:rsidR="00A03A5F" w:rsidRDefault="00A03A5F" w:rsidP="00A03A5F">
      <w:r>
        <w:tab/>
      </w:r>
      <w:r w:rsidRPr="00797D82">
        <w:t>Income needed to afford a two-bedroom unit at FMR</w:t>
      </w:r>
      <w:r>
        <w:t xml:space="preserve">:  </w:t>
      </w:r>
      <w:r w:rsidRPr="00797D82">
        <w:t>$26,554</w:t>
      </w:r>
    </w:p>
    <w:p w:rsidR="00A03A5F" w:rsidRDefault="00A03A5F" w:rsidP="00A03A5F">
      <w:r>
        <w:tab/>
      </w:r>
      <w:r w:rsidRPr="00797D82">
        <w:t>Rent affordable at 30% of Area Median Income</w:t>
      </w:r>
      <w:r>
        <w:t xml:space="preserve">:  </w:t>
      </w:r>
      <w:r w:rsidRPr="00797D82">
        <w:t>$414</w:t>
      </w:r>
    </w:p>
    <w:p w:rsidR="00A03A5F" w:rsidRDefault="00A03A5F" w:rsidP="00A03A5F">
      <w:r>
        <w:tab/>
      </w:r>
      <w:r w:rsidRPr="00797D82">
        <w:t>Two-Bedroom at FMR</w:t>
      </w:r>
      <w:r>
        <w:t xml:space="preserve">:  </w:t>
      </w:r>
      <w:r w:rsidRPr="00797D82">
        <w:t>$664</w:t>
      </w:r>
    </w:p>
    <w:p w:rsidR="00A03A5F" w:rsidRDefault="00A03A5F" w:rsidP="00A03A5F">
      <w:r>
        <w:tab/>
      </w:r>
      <w:r w:rsidRPr="00797D82">
        <w:t>Hourly wage necessary to afford a two-bedroom apartment at FMR</w:t>
      </w:r>
      <w:r>
        <w:t xml:space="preserve">:  </w:t>
      </w:r>
      <w:r w:rsidRPr="00797D82">
        <w:t>$12.77</w:t>
      </w:r>
    </w:p>
    <w:p w:rsidR="00A03A5F" w:rsidRDefault="00A03A5F" w:rsidP="00A03A5F">
      <w:r>
        <w:tab/>
      </w:r>
      <w:r w:rsidRPr="00797D82">
        <w:t>Estimated mean-renter hourly wage</w:t>
      </w:r>
      <w:r>
        <w:t xml:space="preserve">:  </w:t>
      </w:r>
      <w:r w:rsidRPr="00797D82">
        <w:t>$10.52</w:t>
      </w:r>
    </w:p>
    <w:p w:rsidR="00A03A5F" w:rsidRPr="00797D82" w:rsidRDefault="00A03A5F" w:rsidP="00A03A5F">
      <w:r w:rsidRPr="00797D82">
        <w:lastRenderedPageBreak/>
        <w:t>The illustration above is indicative of problems faced by thousands of Alabama households.  A family with one full-time worker earning the minimum wage cannot afford the local FMR for a two-bedroom apartment anywhere in the US, including Alabama where rents are considerably less expensive than in many states.  Families who pay more than 30% of their income for housing are considered cost burdened and may have difficulty affording necessities such as food, clothing, transportation and medical care.</w:t>
      </w:r>
      <w:r>
        <w:t xml:space="preserve">  </w:t>
      </w:r>
      <w:r w:rsidRPr="00797D82">
        <w:t xml:space="preserve">According to 2006-2010 CHAS data, there are 207,650 renter households in Alabama who are cost-burdened greater than 30% and 200,205 owner households in Alabama who are cost-burdened greater than 30%.  Because the totals are so similar for each category, it is clear that rental households are disproportionately in greater need because less than one-third (29%) of total Alabama households are occupied by renters.  With regards to Alabama households who would be considered extremely cost-burdened, the CHAS data indicates that 113,370 renter households are cost-burdened greater than 50% and 103,325 owner households who are cost-burdened greater than 50%.  Again, the totals are quite similar and rental households are disproportionately in greater need. </w:t>
      </w:r>
    </w:p>
    <w:p w:rsidR="00A03A5F" w:rsidRDefault="00A03A5F" w:rsidP="00A03A5F">
      <w:r w:rsidRPr="00797D82">
        <w:t>Since the housing problem identified as cost burden over 30% is closely related to poverty rates, the following inferences can be made:</w:t>
      </w:r>
      <w:r>
        <w:t xml:space="preserve">  </w:t>
      </w:r>
      <w:r w:rsidRPr="00797D82">
        <w:t>Whites in Alabama represent about 70% of the population, but only 51% of those living below the poverty level.  Contrastingly, only 26% of Alabamians are black, but this group represents 45% of those living below the poverty level.  In all, about 13% of whites are impoverished and 31% of blacks are impoverished.  This disproportionate need clearly affects the demographics of total Alabamians who are cost burdened over 30% or 50%.  It is also important to note that almost 33% of Hispanic/Latino residents of any race in Alabama also live below the poverty level.  At roughly 4% of the total population, a disproportionate number of Hispanics are poor.</w:t>
      </w:r>
    </w:p>
    <w:p w:rsidR="00B60F3E" w:rsidRDefault="00A03A5F" w:rsidP="00B60F3E">
      <w:r>
        <w:tab/>
      </w:r>
      <w:r w:rsidRPr="00797D82">
        <w:rPr>
          <w:u w:val="single"/>
        </w:rPr>
        <w:t>Overcrowding</w:t>
      </w:r>
      <w:r>
        <w:rPr>
          <w:u w:val="single"/>
        </w:rPr>
        <w:t>:</w:t>
      </w:r>
      <w:r w:rsidR="00B60F3E">
        <w:t xml:space="preserve">  T</w:t>
      </w:r>
      <w:r w:rsidR="00B60F3E" w:rsidRPr="00797D82">
        <w:t>he 2009-2013 American Community Survey (ACS) 5-Year Estimate showed that 98.2% of Alabamians had one or less occupants per room of their home, indicating the absence of a technically overcrowded condition.  For those households who were considered overcrowded, 1.3% had 1.01 to 1.50 occupants per room and 0.5% had 1.51 or more occupants per room.  Translated, slightly over one percent of Alabama’s 1.8 million occupied housing units were considered overcrowded and one-half percent were considered severely overcrowded.  Owner-occupied housing was dramatically less likely to be overcrowded than renter-occupied housing.  For owned units, 0.8% were considered overcrowded and 0.3% were severely overcrowded. For rented units, 2.4% were considered overcrowded and 1.2% were severely overcrowded.</w:t>
      </w:r>
      <w:r w:rsidR="00B60F3E">
        <w:t xml:space="preserve">  </w:t>
      </w:r>
      <w:r w:rsidR="00B60F3E" w:rsidRPr="00797D82">
        <w:t>With an estimated 1,281,604 owner-occupied housing units, about 14,000 meet the definition of overcrowded or severely overcrowded.  With an estimated 557,079 renter-occupied housing units, about 20,000 meet the definition of overcrowded or severely overcrowded.  There are, in fact, a disproportionate number of renter-occupied housing units in need.  In an effort to bolster the evidence, a comparison was made between the 2005 ACS and the 2009-2013 ACS 5-Year Estimate.  The numbers of renter households considered severely overcrowded (1.51 or more occupants per room) went up dramatically – from 0.4% in 2005 to 1.2% for the 2009-2013 estimate. As the percentage of owner-occupied housing units actually decreased slightly on the newer estimate, it is clear that low-income renters in Alabama have the greatest need in terms of housing occupancy.  With more and more households and families “doubled up” to avoid homelessness, the numbers of occupants per room are naturally increased.  Furthermore, as households split up and traditionally intact families now require more than one housing unit, the price, size, and availability of housing is affected.</w:t>
      </w:r>
    </w:p>
    <w:p w:rsidR="00DD0DC5" w:rsidRDefault="00B60F3E" w:rsidP="00DD0DC5">
      <w:r>
        <w:lastRenderedPageBreak/>
        <w:tab/>
      </w:r>
      <w:r w:rsidRPr="00797D82">
        <w:rPr>
          <w:u w:val="single"/>
        </w:rPr>
        <w:t>Location</w:t>
      </w:r>
      <w:r>
        <w:rPr>
          <w:u w:val="single"/>
        </w:rPr>
        <w:t>:</w:t>
      </w:r>
      <w:r>
        <w:t xml:space="preserve">  L</w:t>
      </w:r>
      <w:r w:rsidRPr="00797D82">
        <w:t>ocation may not be considered a housing problem as such, but there are a number of issues faced by lower income Alabamians which are affected by where they reside.  This observation will not completely embrace a “quality of life” tone, but will more closely follow economic realities and circumstances not easily resolved.</w:t>
      </w:r>
      <w:r>
        <w:t xml:space="preserve">  </w:t>
      </w:r>
      <w:r w:rsidRPr="00797D82">
        <w:t>Only 55.4% of Alabamians were considered “urban dwellers” in 2010.  That means almost half of the state population resides in rural locales.  A sizeable number of Alabama counties do not, in fact, even have a city with as many as 2500 residents.  While not necessarily a precursor for problems associated with housing, rural dwellers in Alabama, especially renters, are much more likely to be living in older and more substandard housing and have a much greater poverty rate.  To paraphrase commentary from the National Rural Housing Coalition, substandard housing conditions contribute to significant health problems, including infectious and chronic diseases, injuries, and poor childhood development.</w:t>
      </w:r>
      <w:r>
        <w:t xml:space="preserve">  </w:t>
      </w:r>
      <w:r w:rsidRPr="00797D82">
        <w:t>From an economic perspective, one of the more negative aspects of living in isolated, low population areas of Alabama is lack of local jobs and employment opportunities.  Even if willing, able, and qualified, a rural worker may not be able to secure employment in a reasonable proximity to their place of residence.  And, should training be an issue for achieving qualified status, the location of the training</w:t>
      </w:r>
      <w:r w:rsidR="00DD0DC5" w:rsidRPr="00DD0DC5">
        <w:t xml:space="preserve"> </w:t>
      </w:r>
      <w:r w:rsidR="00DD0DC5" w:rsidRPr="00797D82">
        <w:t>may be prohibitively far away.  If the local tax base is anemic and meaningful local economic development is rare, many poor households face what amounts to generational underachievement; they cannot afford to move to the city and they cannot make any headway with the few jobs that are available.  The bottom line is often a long-term poverty status and a perpetual cost burden for housing.  Lower-income Alabamians have far fewer housing choices available.  Housing that is clean, decent, and affordable may well be out of reach in rural Alabama, as supplies have historically been limited.  As markets dictate, new rental housing in rural Alabama will remain a priority.</w:t>
      </w:r>
      <w:r w:rsidR="00DD0DC5">
        <w:t xml:space="preserve">  </w:t>
      </w:r>
      <w:r w:rsidR="00DD0DC5" w:rsidRPr="00797D82">
        <w:t>Whether rural or urban, another criterion frequently tied to location is transportation. In rural areas, transportation-related problems may be distance oriented.  A person’s residence may be far away from their place of employment and the costs associated with operating a vehicle for long commutes are great.  In non-rural settings, including urban cities and metro areas, the costs associated with operating a vehicle still remain high even if the total daily mileage is less.  Over 84% of employed Alabamians drove to work alone, according to the 2008-2012 ACS 5-year Estimates.  Just over 10% carpooled and less than one-half percent (0.4%) used public transportation.  The number of Alabama households with no vehicle available was 6.5% and the number of households with just one vehicle was about a third of total households (32.6%).  The future would not appear to offer any permanent transit solutions, but perhaps public transportation (bus, rail, shuttle, other) should be on the drawing board for cost-effective community planning efforts.</w:t>
      </w:r>
    </w:p>
    <w:p w:rsidR="00E438C2" w:rsidRDefault="00DD0DC5" w:rsidP="00E438C2">
      <w:r>
        <w:tab/>
      </w:r>
      <w:r w:rsidRPr="00797D82">
        <w:rPr>
          <w:u w:val="single"/>
        </w:rPr>
        <w:t>Age of Householder</w:t>
      </w:r>
      <w:r>
        <w:rPr>
          <w:u w:val="single"/>
        </w:rPr>
        <w:t>:</w:t>
      </w:r>
      <w:r>
        <w:t xml:space="preserve">  O</w:t>
      </w:r>
      <w:r w:rsidRPr="00797D82">
        <w:t xml:space="preserve">ne-third of Alabamians in 2010 were over 50 years old.  About 14% were over 65 and this percentage will continue to grow as the baby boomer generation reaches retirement age and life expectancies in the US continue to lengthen.  83.8% of the over-65 crowd are home owners and 16.2% are renters.  Whether owned or rented, about half (43.7%) of over-65 Alabamians live alone.  These elderly one-person households are extremely common, as people of every demographic cling to the independent notion that they can maintain a household with or without help.  According to the 2013 ACS however, 41.4% of Alabamians over 65 claim a disability of one sort or another. 10.1% claim a self-care difficulty and 17.7% claim a difficulty with independent living.  Furthermore, 27.4% claim an ambulatory difficulty.  Bottom line:  Almost half of those over 65 in Alabama live alone and more than half of them </w:t>
      </w:r>
      <w:r w:rsidRPr="00797D82">
        <w:lastRenderedPageBreak/>
        <w:t>(statistically) have difficulties with their one-person household status. And, the figures will almost surely get worse as more and more Alabamians get older and live longer.  Creating housing for seniors that combine some element of assistance could be considered an affordable housing goal.</w:t>
      </w:r>
    </w:p>
    <w:p w:rsidR="00E26D7C" w:rsidRDefault="00E26D7C" w:rsidP="00E438C2"/>
    <w:p w:rsidR="006D35A6" w:rsidRDefault="006D35A6" w:rsidP="006D35A6">
      <w:r w:rsidRPr="006D35A6">
        <w:tab/>
      </w:r>
      <w:r w:rsidR="00185A79" w:rsidRPr="00185A79">
        <w:rPr>
          <w:b/>
          <w:u w:val="single"/>
        </w:rPr>
        <w:t>HOPWA</w:t>
      </w:r>
      <w:r w:rsidR="00185A79">
        <w:t xml:space="preserve">:  </w:t>
      </w:r>
      <w:r w:rsidRPr="006D35A6">
        <w:t>For HOPWA, the most common issue in housing is affordability.</w:t>
      </w:r>
      <w:r>
        <w:t xml:space="preserve">  </w:t>
      </w:r>
      <w:r w:rsidRPr="006D35A6">
        <w:t xml:space="preserve">With the high cost of medication, persons living with HIV/AIDS struggle to be able to afford decent, safe housing </w:t>
      </w:r>
      <w:r>
        <w:t xml:space="preserve">as well as their </w:t>
      </w:r>
      <w:r w:rsidRPr="006D35A6">
        <w:t>medication.</w:t>
      </w:r>
    </w:p>
    <w:p w:rsidR="00185A79" w:rsidRDefault="00185A79" w:rsidP="006D35A6"/>
    <w:p w:rsidR="00E26D7C" w:rsidRDefault="00185A79" w:rsidP="00E26D7C">
      <w:r>
        <w:tab/>
      </w:r>
      <w:r w:rsidRPr="00185A79">
        <w:rPr>
          <w:b/>
          <w:u w:val="single"/>
        </w:rPr>
        <w:t>CDBG Disaster funds (CDBG-DR)</w:t>
      </w:r>
      <w:r>
        <w:t xml:space="preserve">:  </w:t>
      </w:r>
      <w:r w:rsidR="00E26D7C">
        <w:t>For CDBG Disaster funds (CDBG-DR):  Rehabilitation/reconstruction is needed for housing units that were damaged or destroyed by the tornadoes/storms that occurred in April 2011.</w:t>
      </w:r>
    </w:p>
    <w:p w:rsidR="00E26D7C" w:rsidRDefault="00E26D7C" w:rsidP="00E438C2"/>
    <w:p w:rsidR="00E438C2" w:rsidRPr="00BC4998" w:rsidRDefault="00E438C2" w:rsidP="00E438C2">
      <w:pPr>
        <w:rPr>
          <w:b/>
        </w:rPr>
      </w:pPr>
      <w:r>
        <w:tab/>
      </w:r>
      <w:r>
        <w:tab/>
      </w:r>
      <w:r>
        <w:rPr>
          <w:b/>
        </w:rPr>
        <w:t>Ar</w:t>
      </w:r>
      <w:r w:rsidRPr="00BC4998">
        <w:rPr>
          <w:b/>
        </w:rPr>
        <w:t>e</w:t>
      </w:r>
      <w:r>
        <w:rPr>
          <w:b/>
        </w:rPr>
        <w:t xml:space="preserve"> any populations/household types more affected than others by these problems?</w:t>
      </w:r>
    </w:p>
    <w:p w:rsidR="009C6B0D" w:rsidRDefault="009C6B0D" w:rsidP="009C6B0D">
      <w:r>
        <w:tab/>
        <w:t>Traditionally-defined household problems --  1) lacks complete plumbing facilities, 2) lacks complete kitchen facilities, 3) more than one person per room, and 4) cost burden greater than 30%</w:t>
      </w:r>
      <w:r w:rsidRPr="00E57828">
        <w:t xml:space="preserve"> </w:t>
      </w:r>
      <w:r>
        <w:t xml:space="preserve"> -- are experienced by thousands of lower-income Alabamians of all races, ages, and household types.  According to the 2006-2010 CHAS data, close to half of Alabama households (758,815 or 41.7%) have incomes less than 80% of HAMFI (Housing Area Median Family Income) and would be considered low/mod by any standard.  237,885 are in the lowest category of income – 0-30%.  For those Alabama households with the lowest median incomes, each of the housing problems are, and will continue to be, more evident.  For Cost Burden greater than 30%, a total of 207,650 renter households with incomes less than 80% AMI are in need.  Almost 100,000 or nearly one half of those renter households in need are in the 0-30% AMI category.  There are also an almost equal number of owner households – 200,205 – that are in need because of a cost burden greater than 30%.  For owners, the actual numbers of households are split evenly between the 0-30%, 30-50%, and 50-80% groups.  Considering the overall numbers of renter and owner households in Alabama, the greatest needs are clearly experienced by low and extremely low renter households.  For cost burden greater than 50%, a total of 113,370 renter households with incomes less than 80% AMI are in need.  82,215 or nearly three-fourths of those renter households in need are in the 0-30% AMI category.  There are also an almost equal number of owner households – 103,325 – that are in need because of a cost burden greater than 30%.  For owners, 52,940 or about half of the total are in the 0-30% category.  Considering the overall numbers of renter and owner households in Alabama, the greatest needs are again clearly experienced by low and extremely low renter households.  For overcrowding (more than one person per room), 12,970 renter households with incomes less than 80% AMI are in need.  Predictably, the income category most affected is the 0-30% AMI with about 39% of the total.  For owners, there are 7099 households in need and the highest percentage is in the 50-80% AMI range.  Once again the greatest needs in terms of overcrowding are for renter households in all of the income categories less than 80% AMI.  For the 0-30% of Area Median Income group, 186,176 households have one or more of the traditional housing problems.  An almost equal number of white households and black households fall into this category – 89,129 are white and 88,760 are black.  Because of the disparity of total population by race in Alabama – about 70% white and 27% black – the numbers of 0-30% AMI black households in need are </w:t>
      </w:r>
      <w:r>
        <w:lastRenderedPageBreak/>
        <w:t>disproportionately higher than whites.  For the 30-50% of Area Median Income group, 131,667 households have one or more of the traditional housing problems.  More white households than black households fall into this category – 70,500 are white and 53,754 are black.  Again, because of the disparity of total population by race in Alabama – about 70% white and 27% black – the numbers of 30-50% AMI black households in need are disproportionately higher than whites.  For the 50-80% of Area Median Income, 106,162 households have one or more of the traditional housing problems.  Nearly twice as many white households fall into this category – 64,531 are white and 35,777 are black.  But because of the disparity of total population by race in Alabama, the numbers of 50-80% AMI black households in need are disproportionately higher than whites.</w:t>
      </w:r>
    </w:p>
    <w:p w:rsidR="009C6B0D" w:rsidRDefault="009C6B0D" w:rsidP="009C6B0D">
      <w:r>
        <w:t>With regards to Severe Housing Problems, indicating more than 1.5 persons per room or with a cost burden greater than 50%, the figure by income and by race are similar.  For households at 0-30% AMI, 144,932 households have one or more severe housing problems, and an almost equal number of whites and blacks are affected – 68,556 for white households and 69,682 for black households.  The conclusion is consistent with previous observations; Black households in the 0-30% income range experiencing severe housing problems are disproportionately in need.  For Alabama households in the 30-50% AMI range, 59,380 experience severe housing problems.  31,196 are white and 24,539 are black.  Given the disparity of total population, black households in the 30-50% AMI are disproportionately in need.  NOTE:  The same is true for households in the 50-80% AMI range.  About twice as many affected households are white (18,581 v. 8,646), but the total population disparity affords a disproportionate share of blacks in need as it relates to those experiencing severe housing problems.</w:t>
      </w:r>
    </w:p>
    <w:p w:rsidR="00BF2716" w:rsidRDefault="00BF2716" w:rsidP="009C6B0D"/>
    <w:p w:rsidR="00BF2716" w:rsidRPr="00BF2716" w:rsidRDefault="00BF2716" w:rsidP="00BF2716">
      <w:r w:rsidRPr="00BF2716">
        <w:tab/>
      </w:r>
      <w:r w:rsidR="00185A79" w:rsidRPr="00185A79">
        <w:rPr>
          <w:b/>
          <w:u w:val="single"/>
        </w:rPr>
        <w:t>HOPWA</w:t>
      </w:r>
      <w:r w:rsidR="00185A79">
        <w:t xml:space="preserve">:  </w:t>
      </w:r>
      <w:r w:rsidRPr="00BF2716">
        <w:t>For HOPWA, persons living with HIV/AIDs are more affected by the high cost of medication in addition to the high cost of housing</w:t>
      </w:r>
      <w:r>
        <w:t xml:space="preserve"> – </w:t>
      </w:r>
      <w:r w:rsidRPr="00BF2716">
        <w:t>more</w:t>
      </w:r>
      <w:r>
        <w:t xml:space="preserve"> so</w:t>
      </w:r>
      <w:r w:rsidRPr="00BF2716">
        <w:t xml:space="preserve"> than any other group.</w:t>
      </w:r>
    </w:p>
    <w:p w:rsidR="00E26D7C" w:rsidRDefault="00E26D7C" w:rsidP="009C6B0D"/>
    <w:p w:rsidR="00E26D7C" w:rsidRDefault="00E26D7C" w:rsidP="00E26D7C">
      <w:r>
        <w:tab/>
      </w:r>
      <w:r w:rsidR="00185A79" w:rsidRPr="00185A79">
        <w:rPr>
          <w:b/>
          <w:u w:val="single"/>
        </w:rPr>
        <w:t>CDBG Disaster funds (CDBG-DR)</w:t>
      </w:r>
      <w:r w:rsidR="00185A79">
        <w:t xml:space="preserve">:  </w:t>
      </w:r>
      <w:r>
        <w:t>For CDBG Disaster funds (CDBG-DR):  The tornadoes/storms that occurred in Alabama in April 2011 affected victims without regard to populations and household types.</w:t>
      </w:r>
    </w:p>
    <w:p w:rsidR="00E26D7C" w:rsidRDefault="00E26D7C" w:rsidP="00E26D7C"/>
    <w:p w:rsidR="00E438C2" w:rsidRDefault="00E438C2" w:rsidP="00E438C2">
      <w:r>
        <w:tab/>
      </w:r>
      <w:r>
        <w:tab/>
      </w:r>
      <w:r w:rsidRPr="00BC4998">
        <w:rPr>
          <w:b/>
        </w:rPr>
        <w:t xml:space="preserve">Describe </w:t>
      </w:r>
      <w:r>
        <w:rPr>
          <w:b/>
        </w:rPr>
        <w:t>the characteristics and needs of low-income individuals and families with children (especially extremely low-income) who are currently housed but are at imminent risk of either residing in shelters or becoming unsheltered</w:t>
      </w:r>
      <w:r w:rsidR="00145AD2">
        <w:rPr>
          <w:b/>
        </w:rPr>
        <w:t xml:space="preserve"> [see 24 CFR 91.</w:t>
      </w:r>
      <w:r w:rsidR="00002B7A">
        <w:rPr>
          <w:b/>
        </w:rPr>
        <w:t>2</w:t>
      </w:r>
      <w:r w:rsidR="00145AD2">
        <w:rPr>
          <w:b/>
        </w:rPr>
        <w:t>05(</w:t>
      </w:r>
      <w:r w:rsidR="00002B7A">
        <w:rPr>
          <w:b/>
        </w:rPr>
        <w:t>c</w:t>
      </w:r>
      <w:r w:rsidR="00145AD2">
        <w:rPr>
          <w:b/>
        </w:rPr>
        <w:t>),</w:t>
      </w:r>
      <w:r w:rsidR="00002B7A">
        <w:rPr>
          <w:b/>
        </w:rPr>
        <w:t xml:space="preserve"> 91.305</w:t>
      </w:r>
      <w:r w:rsidR="00145AD2">
        <w:rPr>
          <w:b/>
        </w:rPr>
        <w:t>(c)]</w:t>
      </w:r>
      <w:r>
        <w:rPr>
          <w:b/>
        </w:rPr>
        <w:t>.  Also, discuss the needs of formerly homeless families and individuals who are receiving rapid re-housing assistance and are nearing the termination of that assistance</w:t>
      </w:r>
      <w:r w:rsidRPr="00BC4998">
        <w:rPr>
          <w:b/>
        </w:rPr>
        <w:t>:</w:t>
      </w:r>
    </w:p>
    <w:p w:rsidR="00FE1746" w:rsidRDefault="00FE1746" w:rsidP="00E438C2"/>
    <w:p w:rsidR="00FE1746" w:rsidRDefault="00FE1746" w:rsidP="00FE1746">
      <w:r>
        <w:tab/>
      </w:r>
      <w:r w:rsidRPr="00FE1746">
        <w:rPr>
          <w:b/>
          <w:u w:val="single"/>
        </w:rPr>
        <w:t>CDBG, HOME, and ESG</w:t>
      </w:r>
      <w:r>
        <w:t>:  For these Programs' funds, the problems of these groups are handled outside of the purview of the State’s CDBG Program, HOME Program, and ESG Program, by the Continuum of Care agencies.</w:t>
      </w:r>
    </w:p>
    <w:p w:rsidR="00FE1746" w:rsidRDefault="00C3301A" w:rsidP="00C3301A">
      <w:pPr>
        <w:tabs>
          <w:tab w:val="left" w:pos="1245"/>
        </w:tabs>
      </w:pPr>
      <w:r>
        <w:tab/>
      </w:r>
    </w:p>
    <w:p w:rsidR="00375A0E" w:rsidRDefault="00FE1746" w:rsidP="00375A0E">
      <w:r>
        <w:tab/>
      </w:r>
      <w:r w:rsidRPr="00FE1746">
        <w:rPr>
          <w:b/>
          <w:u w:val="single"/>
        </w:rPr>
        <w:t>HOPWA</w:t>
      </w:r>
      <w:r>
        <w:t>:</w:t>
      </w:r>
      <w:r>
        <w:tab/>
      </w:r>
      <w:r w:rsidR="00375A0E" w:rsidRPr="00375A0E">
        <w:t>For HOPWA, persons living with HIV/AIDS need jobs that pay a decent wage to allow for the high cost of decent, safe housing.</w:t>
      </w:r>
      <w:r w:rsidR="00375A0E">
        <w:t xml:space="preserve">  </w:t>
      </w:r>
      <w:r w:rsidR="00375A0E" w:rsidRPr="00375A0E">
        <w:t>The high cost of affordable housing is exacerbated by the high cost of HIV medications.</w:t>
      </w:r>
      <w:r w:rsidR="00375A0E">
        <w:t xml:space="preserve">  </w:t>
      </w:r>
      <w:r w:rsidR="00375A0E" w:rsidRPr="00375A0E">
        <w:t>In Alabama, a person working at minimum wage must work 69 hours just to be able to afford the cost of an apartment.</w:t>
      </w:r>
      <w:r w:rsidR="00375A0E">
        <w:t xml:space="preserve">  </w:t>
      </w:r>
      <w:r w:rsidR="00375A0E" w:rsidRPr="00375A0E">
        <w:t>This number increases as the size of the family increases.</w:t>
      </w:r>
      <w:r w:rsidR="00375A0E">
        <w:t xml:space="preserve">  Alabama </w:t>
      </w:r>
      <w:r w:rsidR="00375A0E" w:rsidRPr="00375A0E">
        <w:t>do</w:t>
      </w:r>
      <w:r w:rsidR="00375A0E">
        <w:t>es</w:t>
      </w:r>
      <w:r w:rsidR="00375A0E" w:rsidRPr="00375A0E">
        <w:t xml:space="preserve"> not have ample affordable housing for </w:t>
      </w:r>
      <w:r w:rsidR="00375A0E">
        <w:t xml:space="preserve">its </w:t>
      </w:r>
      <w:r w:rsidR="00375A0E" w:rsidRPr="00375A0E">
        <w:t>citizens.</w:t>
      </w:r>
    </w:p>
    <w:p w:rsidR="00E26D7C" w:rsidRDefault="00E26D7C" w:rsidP="00E26D7C">
      <w:r>
        <w:lastRenderedPageBreak/>
        <w:tab/>
      </w:r>
      <w:r w:rsidR="00FE1746" w:rsidRPr="00FE1746">
        <w:rPr>
          <w:b/>
          <w:u w:val="single"/>
        </w:rPr>
        <w:t>CDBG Disaster funds (CDBG-DR)</w:t>
      </w:r>
      <w:r w:rsidR="00FE1746">
        <w:t xml:space="preserve">:  </w:t>
      </w:r>
      <w:r>
        <w:t>For CDBG Disaster funds (CDBG-DR):  The problems of these groups are handled outside of the purview of the State’s CDBG Program by the Continuum of Care agencies.</w:t>
      </w:r>
    </w:p>
    <w:p w:rsidR="00E26D7C" w:rsidRDefault="00E26D7C" w:rsidP="00E26D7C"/>
    <w:p w:rsidR="00E438C2" w:rsidRPr="00BC4998" w:rsidRDefault="00E438C2" w:rsidP="00E438C2">
      <w:pPr>
        <w:rPr>
          <w:b/>
        </w:rPr>
      </w:pPr>
      <w:r>
        <w:tab/>
      </w:r>
      <w:r>
        <w:tab/>
      </w:r>
      <w:r w:rsidR="00AA35BC">
        <w:rPr>
          <w:b/>
        </w:rPr>
        <w:t>If a State provides estimates of the at-risk population(s), it should also include a description of the operational definition of the at-risk group and the methodology used to generate the estimates</w:t>
      </w:r>
      <w:r w:rsidRPr="00BC4998">
        <w:rPr>
          <w:b/>
        </w:rPr>
        <w:t>:</w:t>
      </w:r>
    </w:p>
    <w:p w:rsidR="00441CB8" w:rsidRDefault="00441CB8" w:rsidP="00FE1746">
      <w:r>
        <w:tab/>
      </w:r>
      <w:r w:rsidR="00FE1746" w:rsidRPr="00FE1746">
        <w:rPr>
          <w:b/>
          <w:u w:val="single"/>
        </w:rPr>
        <w:t xml:space="preserve">CDBG, HOME, </w:t>
      </w:r>
      <w:r w:rsidR="00FE1746">
        <w:rPr>
          <w:b/>
          <w:u w:val="single"/>
        </w:rPr>
        <w:t>E</w:t>
      </w:r>
      <w:r w:rsidR="00FE1746" w:rsidRPr="00FE1746">
        <w:rPr>
          <w:b/>
          <w:u w:val="single"/>
        </w:rPr>
        <w:t>SG</w:t>
      </w:r>
      <w:r w:rsidR="00FE1746">
        <w:rPr>
          <w:b/>
          <w:u w:val="single"/>
        </w:rPr>
        <w:t xml:space="preserve">, and </w:t>
      </w:r>
      <w:r w:rsidR="00FE1746" w:rsidRPr="00FE1746">
        <w:rPr>
          <w:b/>
          <w:u w:val="single"/>
        </w:rPr>
        <w:t>HOPWA</w:t>
      </w:r>
      <w:r w:rsidR="00FE1746">
        <w:t xml:space="preserve">:  </w:t>
      </w:r>
      <w:r>
        <w:t>The State of Alabama does not provide estimates of at-risk populations.</w:t>
      </w:r>
    </w:p>
    <w:p w:rsidR="00315742" w:rsidRDefault="00315742" w:rsidP="00E438C2"/>
    <w:p w:rsidR="00315742" w:rsidRDefault="00315742" w:rsidP="00315742">
      <w:r>
        <w:tab/>
      </w:r>
      <w:r w:rsidR="00FE1746" w:rsidRPr="00FE1746">
        <w:rPr>
          <w:b/>
          <w:u w:val="single"/>
        </w:rPr>
        <w:t>CDBG Disaster funds (CDBG-DR)</w:t>
      </w:r>
      <w:r w:rsidR="00FE1746">
        <w:t xml:space="preserve">:  </w:t>
      </w:r>
      <w:r>
        <w:t>For CDBG Disaster funds (CDBG-DR):  The State of Alabama does not provide estimates of at-risk populations.</w:t>
      </w:r>
    </w:p>
    <w:p w:rsidR="00315742" w:rsidRDefault="00315742" w:rsidP="00E438C2"/>
    <w:p w:rsidR="00E438C2" w:rsidRPr="00BC4998" w:rsidRDefault="00AA35BC" w:rsidP="00E438C2">
      <w:pPr>
        <w:rPr>
          <w:b/>
        </w:rPr>
      </w:pPr>
      <w:r>
        <w:tab/>
      </w:r>
      <w:r>
        <w:tab/>
      </w:r>
      <w:r>
        <w:rPr>
          <w:b/>
        </w:rPr>
        <w:t>Specify particular housing characteristics that have been linked with instability and an increased risk of homelessness</w:t>
      </w:r>
      <w:r w:rsidR="00E438C2" w:rsidRPr="00BC4998">
        <w:rPr>
          <w:b/>
        </w:rPr>
        <w:t>:</w:t>
      </w:r>
    </w:p>
    <w:p w:rsidR="00401232" w:rsidRDefault="00401232" w:rsidP="00401232">
      <w:r>
        <w:tab/>
        <w:t>The housing characteristics most likely to be linked with instability and an increased risk of homelessness are cost burden, including severe cost burden, and overcrowding, including severe overcrowding.  Lower incomes and living in some definition of poverty is always a main determinant in why people lose their homes.  Whether loss of employment, medical conditions, change of relationship status (i.e. divorce), or many other reasons, lots of Alabama households are just a car repair or a late payment away from becoming homeless.  A state of what would be considered instability may, in fact, be commonplace.  Unemployment or underemployment prevents households from achieving financial stability.  Cost burden over 30% of household income and especially over 50% household income is the primary housing characteristic leading to homelessness.  With the median gross rent in Alabama at $691 monthly, it is easy to imagine how certain households (i.e. single parent, one-income families) struggle with cost burden.</w:t>
      </w:r>
    </w:p>
    <w:p w:rsidR="00401232" w:rsidRDefault="00401232" w:rsidP="00401232">
      <w:r>
        <w:t>Overcrowding may be more of a byproduct of instability and homelessness than a characteristic that leads to those conclusions.  More than 34,000 Alabama households have in excess of 1 person per room and are considered overcrowded.  According to the 2009-2013 ACS 5-Year Estimate, only 1.1% of owner-occupied housing units are statistically overcrowded and more than 3 times that many (3.6%) renter-occupied housing units are overcrowded.  Furthermore, there are 331,121 shared households in Alabama, representing 18% of all households.  A shared household is one defined by the presence of an additional adult who is not the householder, nor the householder’s spouse or cohabitating partner.  A shared household is certainly not, by definition, an overcrowded household or one in which two or more families are “doubled up”.  It could however be inferred that a certain percentage of shared households are, in fact, the result of former householders now living with a friend or relative.  Bottom line: the greatest needs as it relates to particular housing characteristics are associated with renters who pay more than 30%, and in particular, 50% of their income on rent.</w:t>
      </w:r>
    </w:p>
    <w:p w:rsidR="00A07527" w:rsidRDefault="00A07527" w:rsidP="00401232"/>
    <w:p w:rsidR="00A07527" w:rsidRPr="004437F0" w:rsidRDefault="00A07527" w:rsidP="00A07527">
      <w:r w:rsidRPr="004437F0">
        <w:tab/>
      </w:r>
      <w:r w:rsidR="00FE1746" w:rsidRPr="00FE1746">
        <w:rPr>
          <w:b/>
          <w:u w:val="single"/>
        </w:rPr>
        <w:t>HOPWA</w:t>
      </w:r>
      <w:r w:rsidR="00FE1746">
        <w:t xml:space="preserve">:  </w:t>
      </w:r>
      <w:r w:rsidRPr="004437F0">
        <w:t xml:space="preserve">For HOPWA, </w:t>
      </w:r>
      <w:r w:rsidR="004437F0" w:rsidRPr="004437F0">
        <w:t xml:space="preserve">particular housing characteristics that have been linked with instability and an increased risk of homelessness include </w:t>
      </w:r>
      <w:r w:rsidRPr="004437F0">
        <w:t>the high cost of safe, decent</w:t>
      </w:r>
      <w:r w:rsidR="004437F0" w:rsidRPr="004437F0">
        <w:t xml:space="preserve">, and </w:t>
      </w:r>
      <w:r w:rsidRPr="004437F0">
        <w:t>sanitary housing</w:t>
      </w:r>
      <w:r w:rsidR="004437F0">
        <w:t xml:space="preserve">, coupled with </w:t>
      </w:r>
      <w:r w:rsidRPr="004437F0">
        <w:t xml:space="preserve">the high cost of </w:t>
      </w:r>
      <w:r w:rsidR="004437F0">
        <w:t xml:space="preserve">purchasing </w:t>
      </w:r>
      <w:r w:rsidRPr="004437F0">
        <w:t>HIV/AIDS medications.</w:t>
      </w:r>
    </w:p>
    <w:p w:rsidR="00AA35BC" w:rsidRDefault="00AA35BC" w:rsidP="00E438C2"/>
    <w:p w:rsidR="00D43A84" w:rsidRDefault="00D43A84" w:rsidP="00E438C2"/>
    <w:p w:rsidR="00441CB8" w:rsidRDefault="00441CB8" w:rsidP="00441CB8">
      <w:r>
        <w:lastRenderedPageBreak/>
        <w:tab/>
      </w:r>
      <w:r w:rsidR="00FE1746" w:rsidRPr="00FE1746">
        <w:rPr>
          <w:b/>
          <w:u w:val="single"/>
        </w:rPr>
        <w:t>CDBG Disaster funds (CDBG-DR)</w:t>
      </w:r>
      <w:r w:rsidR="00FE1746">
        <w:t xml:space="preserve">:  </w:t>
      </w:r>
      <w:r>
        <w:t>For CDBG Disaster funds (CDBG-DR):  The State of Alabama’s HUD-approved Unmet Needs Assessment did not address housing characteristics that linked instability and increased risk of homelessness due to the unavailability of credible estimates.</w:t>
      </w:r>
    </w:p>
    <w:p w:rsidR="00441CB8" w:rsidRDefault="00441CB8" w:rsidP="00441CB8"/>
    <w:p w:rsidR="00E438C2" w:rsidRPr="00BC4998" w:rsidRDefault="00AA35BC" w:rsidP="00E438C2">
      <w:pPr>
        <w:rPr>
          <w:b/>
        </w:rPr>
      </w:pPr>
      <w:r>
        <w:tab/>
      </w:r>
      <w:r>
        <w:tab/>
      </w:r>
      <w:r w:rsidR="00E438C2" w:rsidRPr="00BC4998">
        <w:rPr>
          <w:b/>
        </w:rPr>
        <w:t>Di</w:t>
      </w:r>
      <w:r>
        <w:rPr>
          <w:b/>
        </w:rPr>
        <w:t>scussion</w:t>
      </w:r>
      <w:r w:rsidR="00E438C2" w:rsidRPr="00BC4998">
        <w:rPr>
          <w:b/>
        </w:rPr>
        <w:t>:</w:t>
      </w:r>
    </w:p>
    <w:p w:rsidR="00E438C2" w:rsidRDefault="00441CB8" w:rsidP="00E438C2">
      <w:r>
        <w:tab/>
      </w:r>
      <w:r w:rsidR="00FE1746">
        <w:t>See the discussion contained in the sections herein above.</w:t>
      </w:r>
    </w:p>
    <w:p w:rsidR="00E438C2" w:rsidRDefault="00E438C2" w:rsidP="00B83E43"/>
    <w:p w:rsidR="00152869" w:rsidRPr="00930DBD" w:rsidRDefault="00152869" w:rsidP="00152869">
      <w:pPr>
        <w:rPr>
          <w:b/>
        </w:rPr>
      </w:pPr>
      <w:r w:rsidRPr="00930DBD">
        <w:tab/>
      </w:r>
      <w:r w:rsidRPr="00930DBD">
        <w:rPr>
          <w:b/>
        </w:rPr>
        <w:t>NA-15</w:t>
      </w:r>
      <w:r w:rsidR="008C7538" w:rsidRPr="00930DBD">
        <w:rPr>
          <w:b/>
        </w:rPr>
        <w:t xml:space="preserve">  </w:t>
      </w:r>
      <w:r w:rsidRPr="00930DBD">
        <w:rPr>
          <w:b/>
        </w:rPr>
        <w:t>Disproportionately Greater Need:  Housing Problems</w:t>
      </w:r>
      <w:r w:rsidR="00CA0035">
        <w:rPr>
          <w:b/>
        </w:rPr>
        <w:t xml:space="preserve"> [see 24 CFR 91.305(b)(2)]</w:t>
      </w:r>
    </w:p>
    <w:p w:rsidR="00CA0035" w:rsidRDefault="00A203D6" w:rsidP="00152869">
      <w:r>
        <w:t>[</w:t>
      </w:r>
      <w:r w:rsidR="00CA0035">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r>
        <w:t>]</w:t>
      </w:r>
    </w:p>
    <w:p w:rsidR="00CA0035" w:rsidRDefault="00CA0035" w:rsidP="00152869"/>
    <w:p w:rsidR="00AA35BC" w:rsidRPr="00AA35BC" w:rsidRDefault="00AA35BC" w:rsidP="00152869">
      <w:pPr>
        <w:rPr>
          <w:b/>
        </w:rPr>
      </w:pPr>
      <w:r>
        <w:tab/>
      </w:r>
      <w:r>
        <w:tab/>
      </w:r>
      <w:r w:rsidRPr="00AA35BC">
        <w:rPr>
          <w:b/>
        </w:rPr>
        <w:t>Introduction:</w:t>
      </w:r>
    </w:p>
    <w:p w:rsidR="00E72842" w:rsidRDefault="00E72842" w:rsidP="00E72842">
      <w:r>
        <w:tab/>
        <w:t xml:space="preserve">According to HUD’s </w:t>
      </w:r>
      <w:proofErr w:type="spellStart"/>
      <w:r>
        <w:t>eCon</w:t>
      </w:r>
      <w:proofErr w:type="spellEnd"/>
      <w:r>
        <w:t xml:space="preserve"> Planning Suite Desk Guide, “A disproportionately greater need exists when members of racial or ethnic group at an income level experience housing problems at a greater rate (10 percentage points or more) than the income level as a whole”.  It should be noted that Alabama’s population is 70% white and 26% black, with smaller percentages of Asians, Native Americans, and those identified as two or more races.  Also, nearly 4% are identified as Hispanic or Latino origin of any race.  For what it’s worth, it appears that 65% of Hispanics in Alabama identify themselves as white and 35% as black according to </w:t>
      </w:r>
      <w:r w:rsidRPr="00347FAD">
        <w:rPr>
          <w:i/>
        </w:rPr>
        <w:t>Form S1701 Poverty Status in the Past 12 Months, 2008-2012 ACS 5-Year Estimates</w:t>
      </w:r>
      <w:r>
        <w:t>.  The same form shows a remarkably similar number of whites and blacks who live below the poverty level – 420,872 v. 374,133.  What stands out however is the actual percentage by race -- 12.9% for whites and 30.9% for blacks.  Furthermore, 32.9% of those identified as Hispanic (of any race) are below the poverty level.  With no regard for housing problems generally, there exists a disproportionate number of blacks and Hispanics in Alabama who are poor.  For households in Alabama at 0%-30% of Area Median Income with one or more of the four housing problems, an almost equal number of whites and blacks are affected – 89,129 v. 88,760.  Because 70% of all Alabamians are white, there is a major disproportion of greater need for black households.  For households in Alabama at 30%-50% of Area Median Income with one or more of the four housing problems, a good many more whites than blacks are affected – 70,500 v. 53,754.  Because 70% of all Alabamians are white however, there still exists a disproportionate greater need for black households.  For households in Alabama at 50%-80% of Area Median Income with one or more of the four housing problems, a good many more whites than blacks are affected – 64,531 v. 35,777.  Because 70% of all Alabamians are white however, there still exists a disproportionate greater need for black households.  For households in Alabama at 80%-100% of Area Median Income, the proportions are normal and are consistent with the actual percentages of white and black households.</w:t>
      </w:r>
    </w:p>
    <w:p w:rsidR="00AB065D" w:rsidRDefault="00AB065D" w:rsidP="00E72842"/>
    <w:p w:rsidR="00F403C8" w:rsidRDefault="00F403C8" w:rsidP="00E72842"/>
    <w:p w:rsidR="00F403C8" w:rsidRDefault="00F403C8" w:rsidP="00E72842"/>
    <w:p w:rsidR="00AB065D" w:rsidRDefault="00AB065D" w:rsidP="00E72842">
      <w:r w:rsidRPr="00AB065D">
        <w:lastRenderedPageBreak/>
        <w:tab/>
        <w:t>For HOPWA, according to the Southern HIV/AIDS Strategy Initiative completed through Duke University, southern states have been disproportionately affected by HIV disease</w:t>
      </w:r>
      <w:r>
        <w:t xml:space="preserve">, </w:t>
      </w:r>
      <w:r w:rsidRPr="00AB065D">
        <w:t>and</w:t>
      </w:r>
      <w:r>
        <w:t xml:space="preserve"> they </w:t>
      </w:r>
      <w:r w:rsidRPr="00AB065D">
        <w:t>share characteristics such as overall poorer health, high poverty rates, an insufficient supply of medical care providers</w:t>
      </w:r>
      <w:r>
        <w:t xml:space="preserve">, </w:t>
      </w:r>
      <w:r w:rsidRPr="00AB065D">
        <w:t>and a cultural climate that likely contributes to the spread of HIV.</w:t>
      </w:r>
      <w:r>
        <w:t xml:space="preserve">  </w:t>
      </w:r>
      <w:r w:rsidRPr="00AB065D">
        <w:t>The majority of HIV diagnoses in targeted southern states were among blacks or African Americans each year from 2008 through 2011, at a range of 56-58%.</w:t>
      </w:r>
      <w:r>
        <w:t xml:space="preserve">  </w:t>
      </w:r>
      <w:r w:rsidRPr="00AB065D">
        <w:t>In addition</w:t>
      </w:r>
      <w:r>
        <w:t xml:space="preserve">, </w:t>
      </w:r>
      <w:r w:rsidRPr="00AB065D">
        <w:t>the racial disparity in HIV diagnosis rates has been consistent in the targeted states and throughout the United States, with more African Americans per 100,000</w:t>
      </w:r>
      <w:r>
        <w:t xml:space="preserve"> </w:t>
      </w:r>
      <w:r w:rsidRPr="00AB065D">
        <w:t xml:space="preserve">population being diagnosed each year than </w:t>
      </w:r>
      <w:r>
        <w:t xml:space="preserve">Caucasians.  </w:t>
      </w:r>
      <w:r w:rsidRPr="00AB065D">
        <w:t xml:space="preserve">For example, in 2011, for every 100,000 African Americans in the southern states, 68 more African Americans were diagnosed with HIV than there were for every 100,000 </w:t>
      </w:r>
      <w:r>
        <w:t>Caucasians</w:t>
      </w:r>
      <w:r w:rsidRPr="00AB065D">
        <w:t>.</w:t>
      </w:r>
      <w:r>
        <w:t xml:space="preserve">  </w:t>
      </w:r>
      <w:r w:rsidRPr="00AB065D">
        <w:t xml:space="preserve">Additionally, a large disparity in diagnosis rates between African American and </w:t>
      </w:r>
      <w:r>
        <w:t xml:space="preserve">Caucasian </w:t>
      </w:r>
      <w:r w:rsidRPr="00AB065D">
        <w:t xml:space="preserve">females </w:t>
      </w:r>
      <w:r>
        <w:t xml:space="preserve">continues to exist.  </w:t>
      </w:r>
      <w:r w:rsidRPr="00AB065D">
        <w:t>In 2011</w:t>
      </w:r>
      <w:r>
        <w:t xml:space="preserve">, </w:t>
      </w:r>
      <w:r w:rsidRPr="00AB065D">
        <w:t>the HIV diagnosis rate for African American women was 42.8 per 100,000</w:t>
      </w:r>
      <w:r>
        <w:t xml:space="preserve"> population</w:t>
      </w:r>
      <w:r w:rsidRPr="00AB065D">
        <w:t>.</w:t>
      </w:r>
    </w:p>
    <w:p w:rsidR="008D3610" w:rsidRDefault="008D3610" w:rsidP="00E72842"/>
    <w:p w:rsidR="000E0C9E" w:rsidRPr="00BB57CF" w:rsidRDefault="000E0C9E" w:rsidP="000E0C9E">
      <w:pPr>
        <w:rPr>
          <w:b/>
        </w:rPr>
      </w:pPr>
      <w:r w:rsidRPr="00BB57CF">
        <w:tab/>
      </w:r>
      <w:r w:rsidRPr="00BB57CF">
        <w:tab/>
      </w:r>
      <w:r w:rsidRPr="00BB57CF">
        <w:rPr>
          <w:b/>
        </w:rPr>
        <w:t>0%-30% of Area Median Income:</w:t>
      </w:r>
    </w:p>
    <w:p w:rsidR="000E0C9E" w:rsidRPr="00BB57CF" w:rsidRDefault="000E0C9E" w:rsidP="000E0C9E"/>
    <w:tbl>
      <w:tblPr>
        <w:tblStyle w:val="TableGrid"/>
        <w:tblW w:w="0" w:type="auto"/>
        <w:tblLook w:val="04A0"/>
      </w:tblPr>
      <w:tblGrid>
        <w:gridCol w:w="1563"/>
        <w:gridCol w:w="795"/>
        <w:gridCol w:w="717"/>
        <w:gridCol w:w="1353"/>
        <w:gridCol w:w="163"/>
        <w:gridCol w:w="1817"/>
        <w:gridCol w:w="1890"/>
        <w:gridCol w:w="1278"/>
      </w:tblGrid>
      <w:tr w:rsidR="000E0C9E" w:rsidRPr="00BB57CF" w:rsidTr="00400F49">
        <w:tc>
          <w:tcPr>
            <w:tcW w:w="2358" w:type="dxa"/>
            <w:gridSpan w:val="2"/>
          </w:tcPr>
          <w:p w:rsidR="000E0C9E" w:rsidRPr="00BB57CF" w:rsidRDefault="000E0C9E" w:rsidP="00400F49">
            <w:pPr>
              <w:rPr>
                <w:b/>
                <w:sz w:val="20"/>
                <w:szCs w:val="20"/>
              </w:rPr>
            </w:pPr>
            <w:r w:rsidRPr="00BB57CF">
              <w:rPr>
                <w:b/>
                <w:sz w:val="20"/>
                <w:szCs w:val="20"/>
              </w:rPr>
              <w:t>Housing Problem:</w:t>
            </w:r>
          </w:p>
          <w:p w:rsidR="000E0C9E" w:rsidRPr="00BB57CF" w:rsidRDefault="000E0C9E" w:rsidP="00400F49">
            <w:pPr>
              <w:rPr>
                <w:b/>
                <w:sz w:val="20"/>
                <w:szCs w:val="20"/>
              </w:rPr>
            </w:pPr>
            <w:r w:rsidRPr="00BB57CF">
              <w:rPr>
                <w:b/>
                <w:sz w:val="20"/>
                <w:szCs w:val="20"/>
              </w:rPr>
              <w:t xml:space="preserve">     1.  Lacks complete kitchen facilities;</w:t>
            </w:r>
          </w:p>
          <w:p w:rsidR="000E0C9E" w:rsidRPr="00BB57CF" w:rsidRDefault="000E0C9E" w:rsidP="00400F49">
            <w:pPr>
              <w:rPr>
                <w:b/>
                <w:sz w:val="20"/>
                <w:szCs w:val="20"/>
              </w:rPr>
            </w:pPr>
            <w:r w:rsidRPr="00BB57CF">
              <w:rPr>
                <w:b/>
                <w:sz w:val="20"/>
                <w:szCs w:val="20"/>
              </w:rPr>
              <w:t xml:space="preserve">     2. Lacks complete plumbing facilities;</w:t>
            </w:r>
          </w:p>
          <w:p w:rsidR="000E0C9E" w:rsidRPr="00BB57CF" w:rsidRDefault="000E0C9E" w:rsidP="00400F49">
            <w:pPr>
              <w:rPr>
                <w:b/>
                <w:sz w:val="20"/>
                <w:szCs w:val="20"/>
              </w:rPr>
            </w:pPr>
            <w:r w:rsidRPr="00BB57CF">
              <w:rPr>
                <w:b/>
                <w:sz w:val="20"/>
                <w:szCs w:val="20"/>
              </w:rPr>
              <w:t xml:space="preserve">     3. More than one person per room;</w:t>
            </w:r>
          </w:p>
          <w:p w:rsidR="000E0C9E" w:rsidRPr="00BB57CF" w:rsidRDefault="000E0C9E" w:rsidP="00400F49">
            <w:pPr>
              <w:rPr>
                <w:b/>
                <w:sz w:val="20"/>
                <w:szCs w:val="20"/>
              </w:rPr>
            </w:pPr>
            <w:r w:rsidRPr="00BB57CF">
              <w:rPr>
                <w:b/>
                <w:sz w:val="20"/>
                <w:szCs w:val="20"/>
              </w:rPr>
              <w:t xml:space="preserve">     4. Cost burden greater than 30%</w:t>
            </w:r>
          </w:p>
        </w:tc>
        <w:tc>
          <w:tcPr>
            <w:tcW w:w="2070" w:type="dxa"/>
            <w:gridSpan w:val="2"/>
          </w:tcPr>
          <w:p w:rsidR="000E0C9E" w:rsidRPr="00BB57CF" w:rsidRDefault="000E0C9E" w:rsidP="00400F49">
            <w:pPr>
              <w:rPr>
                <w:b/>
                <w:sz w:val="20"/>
                <w:szCs w:val="20"/>
              </w:rPr>
            </w:pPr>
            <w:r w:rsidRPr="00BB57CF">
              <w:rPr>
                <w:b/>
                <w:sz w:val="20"/>
                <w:szCs w:val="20"/>
              </w:rPr>
              <w:t>Has one or more of the four housing problems</w:t>
            </w:r>
          </w:p>
          <w:p w:rsidR="000E0C9E" w:rsidRPr="00BB57CF" w:rsidRDefault="000E0C9E" w:rsidP="00400F49">
            <w:pPr>
              <w:rPr>
                <w:b/>
                <w:sz w:val="20"/>
                <w:szCs w:val="20"/>
              </w:rPr>
            </w:pPr>
          </w:p>
        </w:tc>
        <w:tc>
          <w:tcPr>
            <w:tcW w:w="1980" w:type="dxa"/>
            <w:gridSpan w:val="2"/>
          </w:tcPr>
          <w:p w:rsidR="000E0C9E" w:rsidRPr="00BB57CF" w:rsidRDefault="000E0C9E" w:rsidP="00400F49">
            <w:pPr>
              <w:rPr>
                <w:b/>
                <w:sz w:val="20"/>
                <w:szCs w:val="20"/>
              </w:rPr>
            </w:pPr>
            <w:r w:rsidRPr="00BB57CF">
              <w:rPr>
                <w:b/>
                <w:sz w:val="20"/>
                <w:szCs w:val="20"/>
              </w:rPr>
              <w:t>Has none of the four housing problems</w:t>
            </w:r>
          </w:p>
        </w:tc>
        <w:tc>
          <w:tcPr>
            <w:tcW w:w="1890" w:type="dxa"/>
          </w:tcPr>
          <w:p w:rsidR="000E0C9E" w:rsidRPr="00BB57CF" w:rsidRDefault="000E0C9E" w:rsidP="00400F49">
            <w:pPr>
              <w:rPr>
                <w:b/>
                <w:sz w:val="20"/>
                <w:szCs w:val="20"/>
              </w:rPr>
            </w:pPr>
            <w:r w:rsidRPr="00BB57CF">
              <w:rPr>
                <w:b/>
                <w:sz w:val="20"/>
                <w:szCs w:val="20"/>
              </w:rPr>
              <w:t>Household has no / negative income, but has none of the other housing problems</w:t>
            </w:r>
          </w:p>
        </w:tc>
        <w:tc>
          <w:tcPr>
            <w:tcW w:w="1278" w:type="dxa"/>
          </w:tcPr>
          <w:p w:rsidR="000E0C9E" w:rsidRPr="00BB57CF" w:rsidRDefault="000E0C9E" w:rsidP="00400F49">
            <w:pPr>
              <w:rPr>
                <w:b/>
                <w:sz w:val="20"/>
                <w:szCs w:val="20"/>
              </w:rPr>
            </w:pPr>
            <w:r w:rsidRPr="00BB57CF">
              <w:rPr>
                <w:b/>
                <w:sz w:val="20"/>
                <w:szCs w:val="20"/>
              </w:rPr>
              <w:t>Action</w:t>
            </w: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Jurisdiction as a whole</w:t>
            </w:r>
          </w:p>
        </w:tc>
        <w:tc>
          <w:tcPr>
            <w:tcW w:w="2070" w:type="dxa"/>
            <w:gridSpan w:val="2"/>
          </w:tcPr>
          <w:p w:rsidR="000E0C9E" w:rsidRPr="00BB57CF" w:rsidRDefault="000E0C9E" w:rsidP="00400F49">
            <w:pPr>
              <w:rPr>
                <w:sz w:val="20"/>
                <w:szCs w:val="20"/>
              </w:rPr>
            </w:pPr>
            <w:r w:rsidRPr="00BB57CF">
              <w:rPr>
                <w:sz w:val="20"/>
                <w:szCs w:val="20"/>
              </w:rPr>
              <w:t>186,176</w:t>
            </w:r>
          </w:p>
        </w:tc>
        <w:tc>
          <w:tcPr>
            <w:tcW w:w="1980" w:type="dxa"/>
            <w:gridSpan w:val="2"/>
          </w:tcPr>
          <w:p w:rsidR="000E0C9E" w:rsidRPr="00BB57CF" w:rsidRDefault="000E0C9E" w:rsidP="00400F49">
            <w:pPr>
              <w:rPr>
                <w:sz w:val="20"/>
                <w:szCs w:val="20"/>
              </w:rPr>
            </w:pPr>
            <w:r w:rsidRPr="00BB57CF">
              <w:rPr>
                <w:sz w:val="20"/>
                <w:szCs w:val="20"/>
              </w:rPr>
              <w:t>49,715</w:t>
            </w:r>
          </w:p>
        </w:tc>
        <w:tc>
          <w:tcPr>
            <w:tcW w:w="1890" w:type="dxa"/>
          </w:tcPr>
          <w:p w:rsidR="000E0C9E" w:rsidRPr="00BB57CF" w:rsidRDefault="000E0C9E" w:rsidP="00400F49">
            <w:pPr>
              <w:rPr>
                <w:sz w:val="20"/>
                <w:szCs w:val="20"/>
              </w:rPr>
            </w:pPr>
            <w:r w:rsidRPr="00BB57CF">
              <w:rPr>
                <w:sz w:val="20"/>
                <w:szCs w:val="20"/>
              </w:rPr>
              <w:t>22,550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White</w:t>
            </w:r>
          </w:p>
        </w:tc>
        <w:tc>
          <w:tcPr>
            <w:tcW w:w="2070" w:type="dxa"/>
            <w:gridSpan w:val="2"/>
          </w:tcPr>
          <w:p w:rsidR="000E0C9E" w:rsidRPr="00BB57CF" w:rsidRDefault="000E0C9E" w:rsidP="00400F49">
            <w:pPr>
              <w:rPr>
                <w:sz w:val="20"/>
                <w:szCs w:val="20"/>
              </w:rPr>
            </w:pPr>
            <w:r w:rsidRPr="00BB57CF">
              <w:rPr>
                <w:sz w:val="20"/>
                <w:szCs w:val="20"/>
              </w:rPr>
              <w:t>89,129</w:t>
            </w:r>
          </w:p>
        </w:tc>
        <w:tc>
          <w:tcPr>
            <w:tcW w:w="1980" w:type="dxa"/>
            <w:gridSpan w:val="2"/>
          </w:tcPr>
          <w:p w:rsidR="000E0C9E" w:rsidRPr="00BB57CF" w:rsidRDefault="000E0C9E" w:rsidP="00400F49">
            <w:pPr>
              <w:rPr>
                <w:sz w:val="20"/>
                <w:szCs w:val="20"/>
              </w:rPr>
            </w:pPr>
            <w:r w:rsidRPr="00BB57CF">
              <w:rPr>
                <w:sz w:val="20"/>
                <w:szCs w:val="20"/>
              </w:rPr>
              <w:t>28,808</w:t>
            </w:r>
          </w:p>
        </w:tc>
        <w:tc>
          <w:tcPr>
            <w:tcW w:w="1890" w:type="dxa"/>
          </w:tcPr>
          <w:p w:rsidR="000E0C9E" w:rsidRPr="00BB57CF" w:rsidRDefault="000E0C9E" w:rsidP="00400F49">
            <w:pPr>
              <w:rPr>
                <w:sz w:val="20"/>
                <w:szCs w:val="20"/>
              </w:rPr>
            </w:pPr>
            <w:r w:rsidRPr="00BB57CF">
              <w:rPr>
                <w:sz w:val="20"/>
                <w:szCs w:val="20"/>
              </w:rPr>
              <w:t>12,009</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Black /African American</w:t>
            </w:r>
          </w:p>
        </w:tc>
        <w:tc>
          <w:tcPr>
            <w:tcW w:w="2070" w:type="dxa"/>
            <w:gridSpan w:val="2"/>
          </w:tcPr>
          <w:p w:rsidR="000E0C9E" w:rsidRPr="00BB57CF" w:rsidRDefault="000E0C9E" w:rsidP="00400F49">
            <w:pPr>
              <w:rPr>
                <w:sz w:val="20"/>
                <w:szCs w:val="20"/>
              </w:rPr>
            </w:pPr>
            <w:r w:rsidRPr="00BB57CF">
              <w:rPr>
                <w:sz w:val="20"/>
                <w:szCs w:val="20"/>
              </w:rPr>
              <w:t>88,760</w:t>
            </w:r>
          </w:p>
        </w:tc>
        <w:tc>
          <w:tcPr>
            <w:tcW w:w="1980" w:type="dxa"/>
            <w:gridSpan w:val="2"/>
          </w:tcPr>
          <w:p w:rsidR="000E0C9E" w:rsidRPr="00BB57CF" w:rsidRDefault="000E0C9E" w:rsidP="00400F49">
            <w:pPr>
              <w:rPr>
                <w:sz w:val="20"/>
                <w:szCs w:val="20"/>
              </w:rPr>
            </w:pPr>
            <w:r w:rsidRPr="00BB57CF">
              <w:rPr>
                <w:sz w:val="20"/>
                <w:szCs w:val="20"/>
              </w:rPr>
              <w:t>19,004</w:t>
            </w:r>
          </w:p>
        </w:tc>
        <w:tc>
          <w:tcPr>
            <w:tcW w:w="1890" w:type="dxa"/>
          </w:tcPr>
          <w:p w:rsidR="000E0C9E" w:rsidRPr="00BB57CF" w:rsidRDefault="000E0C9E" w:rsidP="00400F49">
            <w:pPr>
              <w:rPr>
                <w:sz w:val="20"/>
                <w:szCs w:val="20"/>
              </w:rPr>
            </w:pPr>
            <w:r w:rsidRPr="00BB57CF">
              <w:rPr>
                <w:sz w:val="20"/>
                <w:szCs w:val="20"/>
              </w:rPr>
              <w:t>9,176</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Asian</w:t>
            </w:r>
          </w:p>
        </w:tc>
        <w:tc>
          <w:tcPr>
            <w:tcW w:w="2070" w:type="dxa"/>
            <w:gridSpan w:val="2"/>
          </w:tcPr>
          <w:p w:rsidR="000E0C9E" w:rsidRPr="00BB57CF" w:rsidRDefault="000E0C9E" w:rsidP="00400F49">
            <w:pPr>
              <w:rPr>
                <w:sz w:val="20"/>
                <w:szCs w:val="20"/>
              </w:rPr>
            </w:pPr>
            <w:r w:rsidRPr="00BB57CF">
              <w:rPr>
                <w:sz w:val="20"/>
                <w:szCs w:val="20"/>
              </w:rPr>
              <w:t>1,128</w:t>
            </w:r>
          </w:p>
        </w:tc>
        <w:tc>
          <w:tcPr>
            <w:tcW w:w="1980" w:type="dxa"/>
            <w:gridSpan w:val="2"/>
          </w:tcPr>
          <w:p w:rsidR="000E0C9E" w:rsidRPr="00BB57CF" w:rsidRDefault="000E0C9E" w:rsidP="00400F49">
            <w:pPr>
              <w:rPr>
                <w:sz w:val="20"/>
                <w:szCs w:val="20"/>
              </w:rPr>
            </w:pPr>
            <w:r w:rsidRPr="00BB57CF">
              <w:rPr>
                <w:sz w:val="20"/>
                <w:szCs w:val="20"/>
              </w:rPr>
              <w:t>179</w:t>
            </w:r>
          </w:p>
        </w:tc>
        <w:tc>
          <w:tcPr>
            <w:tcW w:w="1890" w:type="dxa"/>
          </w:tcPr>
          <w:p w:rsidR="000E0C9E" w:rsidRPr="00BB57CF" w:rsidRDefault="000E0C9E" w:rsidP="00400F49">
            <w:pPr>
              <w:rPr>
                <w:sz w:val="20"/>
                <w:szCs w:val="20"/>
              </w:rPr>
            </w:pPr>
            <w:r w:rsidRPr="00BB57CF">
              <w:rPr>
                <w:sz w:val="20"/>
                <w:szCs w:val="20"/>
              </w:rPr>
              <w:t>461</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American Indian, Alaska Native</w:t>
            </w:r>
          </w:p>
        </w:tc>
        <w:tc>
          <w:tcPr>
            <w:tcW w:w="2070" w:type="dxa"/>
            <w:gridSpan w:val="2"/>
          </w:tcPr>
          <w:p w:rsidR="000E0C9E" w:rsidRPr="00BB57CF" w:rsidRDefault="000E0C9E" w:rsidP="00400F49">
            <w:pPr>
              <w:rPr>
                <w:sz w:val="20"/>
                <w:szCs w:val="20"/>
              </w:rPr>
            </w:pPr>
            <w:r w:rsidRPr="00BB57CF">
              <w:rPr>
                <w:sz w:val="20"/>
                <w:szCs w:val="20"/>
              </w:rPr>
              <w:t>1,085</w:t>
            </w:r>
          </w:p>
        </w:tc>
        <w:tc>
          <w:tcPr>
            <w:tcW w:w="1980" w:type="dxa"/>
            <w:gridSpan w:val="2"/>
          </w:tcPr>
          <w:p w:rsidR="000E0C9E" w:rsidRPr="00BB57CF" w:rsidRDefault="000E0C9E" w:rsidP="00400F49">
            <w:pPr>
              <w:rPr>
                <w:sz w:val="20"/>
                <w:szCs w:val="20"/>
              </w:rPr>
            </w:pPr>
            <w:r w:rsidRPr="00BB57CF">
              <w:rPr>
                <w:sz w:val="20"/>
                <w:szCs w:val="20"/>
              </w:rPr>
              <w:t>298</w:t>
            </w:r>
          </w:p>
        </w:tc>
        <w:tc>
          <w:tcPr>
            <w:tcW w:w="1890" w:type="dxa"/>
          </w:tcPr>
          <w:p w:rsidR="000E0C9E" w:rsidRPr="00BB57CF" w:rsidRDefault="000E0C9E" w:rsidP="00400F49">
            <w:pPr>
              <w:rPr>
                <w:sz w:val="20"/>
                <w:szCs w:val="20"/>
              </w:rPr>
            </w:pPr>
            <w:r w:rsidRPr="00BB57CF">
              <w:rPr>
                <w:sz w:val="20"/>
                <w:szCs w:val="20"/>
              </w:rPr>
              <w:t>130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Pacific Islander</w:t>
            </w:r>
          </w:p>
        </w:tc>
        <w:tc>
          <w:tcPr>
            <w:tcW w:w="2070" w:type="dxa"/>
            <w:gridSpan w:val="2"/>
          </w:tcPr>
          <w:p w:rsidR="000E0C9E" w:rsidRPr="00BB57CF" w:rsidRDefault="000E0C9E" w:rsidP="00400F49">
            <w:pPr>
              <w:rPr>
                <w:sz w:val="20"/>
                <w:szCs w:val="20"/>
              </w:rPr>
            </w:pPr>
            <w:r w:rsidRPr="00BB57CF">
              <w:rPr>
                <w:sz w:val="20"/>
                <w:szCs w:val="20"/>
              </w:rPr>
              <w:t>74</w:t>
            </w:r>
          </w:p>
        </w:tc>
        <w:tc>
          <w:tcPr>
            <w:tcW w:w="1980" w:type="dxa"/>
            <w:gridSpan w:val="2"/>
          </w:tcPr>
          <w:p w:rsidR="000E0C9E" w:rsidRPr="00BB57CF" w:rsidRDefault="000E0C9E" w:rsidP="00400F49">
            <w:pPr>
              <w:rPr>
                <w:sz w:val="20"/>
                <w:szCs w:val="20"/>
              </w:rPr>
            </w:pPr>
            <w:r w:rsidRPr="00BB57CF">
              <w:rPr>
                <w:sz w:val="20"/>
                <w:szCs w:val="20"/>
              </w:rPr>
              <w:t>60</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Hispanic</w:t>
            </w:r>
          </w:p>
        </w:tc>
        <w:tc>
          <w:tcPr>
            <w:tcW w:w="2070" w:type="dxa"/>
            <w:gridSpan w:val="2"/>
          </w:tcPr>
          <w:p w:rsidR="000E0C9E" w:rsidRPr="00BB57CF" w:rsidRDefault="000E0C9E" w:rsidP="00400F49">
            <w:pPr>
              <w:rPr>
                <w:sz w:val="20"/>
                <w:szCs w:val="20"/>
              </w:rPr>
            </w:pPr>
            <w:r w:rsidRPr="00BB57CF">
              <w:rPr>
                <w:sz w:val="20"/>
                <w:szCs w:val="20"/>
              </w:rPr>
              <w:t>3,678</w:t>
            </w:r>
          </w:p>
        </w:tc>
        <w:tc>
          <w:tcPr>
            <w:tcW w:w="1980" w:type="dxa"/>
            <w:gridSpan w:val="2"/>
          </w:tcPr>
          <w:p w:rsidR="000E0C9E" w:rsidRPr="00BB57CF" w:rsidRDefault="000E0C9E" w:rsidP="00400F49">
            <w:pPr>
              <w:rPr>
                <w:sz w:val="20"/>
                <w:szCs w:val="20"/>
              </w:rPr>
            </w:pPr>
            <w:r w:rsidRPr="00BB57CF">
              <w:rPr>
                <w:sz w:val="20"/>
                <w:szCs w:val="20"/>
              </w:rPr>
              <w:t>525</w:t>
            </w:r>
          </w:p>
        </w:tc>
        <w:tc>
          <w:tcPr>
            <w:tcW w:w="1890" w:type="dxa"/>
          </w:tcPr>
          <w:p w:rsidR="000E0C9E" w:rsidRPr="00BB57CF" w:rsidRDefault="000E0C9E" w:rsidP="00400F49">
            <w:pPr>
              <w:rPr>
                <w:sz w:val="20"/>
                <w:szCs w:val="20"/>
              </w:rPr>
            </w:pPr>
            <w:r w:rsidRPr="00BB57CF">
              <w:rPr>
                <w:sz w:val="20"/>
                <w:szCs w:val="20"/>
              </w:rPr>
              <w:t>533</w:t>
            </w:r>
          </w:p>
        </w:tc>
        <w:tc>
          <w:tcPr>
            <w:tcW w:w="1278" w:type="dxa"/>
          </w:tcPr>
          <w:p w:rsidR="000E0C9E" w:rsidRPr="00BB57CF" w:rsidRDefault="000E0C9E" w:rsidP="00400F49">
            <w:pPr>
              <w:rPr>
                <w:sz w:val="20"/>
                <w:szCs w:val="20"/>
              </w:rPr>
            </w:pPr>
          </w:p>
        </w:tc>
      </w:tr>
      <w:tr w:rsidR="000E0C9E" w:rsidRPr="00BB57CF" w:rsidTr="00400F49">
        <w:tc>
          <w:tcPr>
            <w:tcW w:w="1563" w:type="dxa"/>
          </w:tcPr>
          <w:p w:rsidR="000E0C9E" w:rsidRPr="00BB57CF" w:rsidRDefault="000E0C9E" w:rsidP="00400F49">
            <w:pPr>
              <w:rPr>
                <w:sz w:val="20"/>
                <w:szCs w:val="20"/>
              </w:rPr>
            </w:pPr>
          </w:p>
        </w:tc>
        <w:tc>
          <w:tcPr>
            <w:tcW w:w="1512" w:type="dxa"/>
            <w:gridSpan w:val="2"/>
          </w:tcPr>
          <w:p w:rsidR="000E0C9E" w:rsidRPr="00BB57CF" w:rsidRDefault="000E0C9E" w:rsidP="00400F49">
            <w:pPr>
              <w:rPr>
                <w:b/>
                <w:sz w:val="20"/>
                <w:szCs w:val="20"/>
              </w:rPr>
            </w:pPr>
            <w:r w:rsidRPr="00BB57CF">
              <w:rPr>
                <w:b/>
                <w:sz w:val="20"/>
                <w:szCs w:val="20"/>
              </w:rPr>
              <w:t>Displayed</w:t>
            </w:r>
          </w:p>
        </w:tc>
        <w:tc>
          <w:tcPr>
            <w:tcW w:w="1516" w:type="dxa"/>
            <w:gridSpan w:val="2"/>
          </w:tcPr>
          <w:p w:rsidR="000E0C9E" w:rsidRPr="00BB57CF" w:rsidRDefault="000E0C9E" w:rsidP="00400F49">
            <w:pPr>
              <w:rPr>
                <w:b/>
                <w:sz w:val="20"/>
                <w:szCs w:val="20"/>
              </w:rPr>
            </w:pPr>
            <w:r w:rsidRPr="00BB57CF">
              <w:rPr>
                <w:b/>
                <w:sz w:val="20"/>
                <w:szCs w:val="20"/>
              </w:rPr>
              <w:t>Used in Report:</w:t>
            </w:r>
          </w:p>
          <w:p w:rsidR="000E0C9E" w:rsidRPr="00BB57CF" w:rsidRDefault="000E0C9E" w:rsidP="00400F49">
            <w:pPr>
              <w:rPr>
                <w:b/>
                <w:sz w:val="20"/>
                <w:szCs w:val="20"/>
              </w:rPr>
            </w:pPr>
            <w:r w:rsidRPr="00BB57CF">
              <w:rPr>
                <w:b/>
                <w:sz w:val="20"/>
                <w:szCs w:val="20"/>
              </w:rPr>
              <w:t>Yes or No</w:t>
            </w:r>
          </w:p>
        </w:tc>
        <w:tc>
          <w:tcPr>
            <w:tcW w:w="4985" w:type="dxa"/>
            <w:gridSpan w:val="3"/>
          </w:tcPr>
          <w:p w:rsidR="000E0C9E" w:rsidRPr="00BB57CF" w:rsidRDefault="000E0C9E" w:rsidP="00400F49">
            <w:pPr>
              <w:rPr>
                <w:b/>
                <w:sz w:val="20"/>
                <w:szCs w:val="20"/>
              </w:rPr>
            </w:pPr>
            <w:r w:rsidRPr="00BB57CF">
              <w:rPr>
                <w:b/>
                <w:sz w:val="20"/>
                <w:szCs w:val="20"/>
              </w:rPr>
              <w:t>Name of Data Source</w:t>
            </w:r>
          </w:p>
        </w:tc>
      </w:tr>
      <w:tr w:rsidR="000E0C9E" w:rsidRPr="00BB57CF" w:rsidTr="00400F49">
        <w:tc>
          <w:tcPr>
            <w:tcW w:w="1563" w:type="dxa"/>
          </w:tcPr>
          <w:p w:rsidR="000E0C9E" w:rsidRPr="00BB57CF" w:rsidRDefault="000E0C9E" w:rsidP="00400F49">
            <w:pPr>
              <w:rPr>
                <w:b/>
                <w:sz w:val="20"/>
                <w:szCs w:val="20"/>
              </w:rPr>
            </w:pPr>
            <w:r w:rsidRPr="00BB57CF">
              <w:rPr>
                <w:b/>
                <w:sz w:val="20"/>
                <w:szCs w:val="20"/>
              </w:rPr>
              <w:t>Data Source:</w:t>
            </w:r>
          </w:p>
        </w:tc>
        <w:tc>
          <w:tcPr>
            <w:tcW w:w="1512" w:type="dxa"/>
            <w:gridSpan w:val="2"/>
          </w:tcPr>
          <w:p w:rsidR="000E0C9E" w:rsidRPr="00BB57CF" w:rsidRDefault="000E0C9E" w:rsidP="00400F49">
            <w:pPr>
              <w:rPr>
                <w:sz w:val="20"/>
                <w:szCs w:val="20"/>
              </w:rPr>
            </w:pPr>
            <w:r w:rsidRPr="00BB57CF">
              <w:rPr>
                <w:sz w:val="20"/>
                <w:szCs w:val="20"/>
              </w:rPr>
              <w:t>Default Data</w:t>
            </w:r>
          </w:p>
        </w:tc>
        <w:tc>
          <w:tcPr>
            <w:tcW w:w="1516" w:type="dxa"/>
            <w:gridSpan w:val="2"/>
          </w:tcPr>
          <w:p w:rsidR="000E0C9E" w:rsidRPr="00BB57CF" w:rsidRDefault="000E0C9E" w:rsidP="00400F49">
            <w:pPr>
              <w:rPr>
                <w:sz w:val="20"/>
                <w:szCs w:val="20"/>
              </w:rPr>
            </w:pPr>
            <w:r w:rsidRPr="00BB57CF">
              <w:rPr>
                <w:sz w:val="20"/>
                <w:szCs w:val="20"/>
              </w:rPr>
              <w:t>Yes</w:t>
            </w:r>
          </w:p>
        </w:tc>
        <w:tc>
          <w:tcPr>
            <w:tcW w:w="4985" w:type="dxa"/>
            <w:gridSpan w:val="3"/>
          </w:tcPr>
          <w:p w:rsidR="000E0C9E" w:rsidRPr="00BB57CF" w:rsidRDefault="000E0C9E" w:rsidP="00400F49">
            <w:pPr>
              <w:rPr>
                <w:sz w:val="20"/>
                <w:szCs w:val="20"/>
              </w:rPr>
            </w:pPr>
            <w:r w:rsidRPr="00BB57CF">
              <w:rPr>
                <w:sz w:val="20"/>
                <w:szCs w:val="20"/>
              </w:rPr>
              <w:t>2006-2010 Comprehensive Housing Affordability Strategy (CHAS)</w:t>
            </w:r>
          </w:p>
        </w:tc>
      </w:tr>
      <w:tr w:rsidR="000E0C9E" w:rsidRPr="00BB57CF" w:rsidTr="00400F49">
        <w:tc>
          <w:tcPr>
            <w:tcW w:w="1563" w:type="dxa"/>
          </w:tcPr>
          <w:p w:rsidR="000E0C9E" w:rsidRPr="00BB57CF" w:rsidRDefault="000E0C9E" w:rsidP="00400F49">
            <w:pPr>
              <w:rPr>
                <w:sz w:val="20"/>
                <w:szCs w:val="20"/>
              </w:rPr>
            </w:pPr>
          </w:p>
        </w:tc>
        <w:tc>
          <w:tcPr>
            <w:tcW w:w="1512" w:type="dxa"/>
            <w:gridSpan w:val="2"/>
          </w:tcPr>
          <w:p w:rsidR="000E0C9E" w:rsidRPr="00BB57CF" w:rsidRDefault="000E0C9E" w:rsidP="00400F49">
            <w:pPr>
              <w:rPr>
                <w:sz w:val="20"/>
                <w:szCs w:val="20"/>
              </w:rPr>
            </w:pPr>
            <w:r w:rsidRPr="00BB57CF">
              <w:rPr>
                <w:sz w:val="20"/>
                <w:szCs w:val="20"/>
              </w:rPr>
              <w:t>Alternate Data</w:t>
            </w:r>
          </w:p>
        </w:tc>
        <w:tc>
          <w:tcPr>
            <w:tcW w:w="1516" w:type="dxa"/>
            <w:gridSpan w:val="2"/>
          </w:tcPr>
          <w:p w:rsidR="000E0C9E" w:rsidRPr="00BB57CF" w:rsidRDefault="000E0C9E" w:rsidP="00400F49">
            <w:pPr>
              <w:rPr>
                <w:sz w:val="20"/>
                <w:szCs w:val="20"/>
              </w:rPr>
            </w:pPr>
            <w:r w:rsidRPr="00BB57CF">
              <w:rPr>
                <w:sz w:val="20"/>
                <w:szCs w:val="20"/>
              </w:rPr>
              <w:t>No</w:t>
            </w:r>
          </w:p>
        </w:tc>
        <w:tc>
          <w:tcPr>
            <w:tcW w:w="4985" w:type="dxa"/>
            <w:gridSpan w:val="3"/>
          </w:tcPr>
          <w:p w:rsidR="000E0C9E" w:rsidRPr="00BB57CF" w:rsidRDefault="000E0C9E" w:rsidP="00400F49">
            <w:pPr>
              <w:rPr>
                <w:sz w:val="20"/>
                <w:szCs w:val="20"/>
              </w:rPr>
            </w:pPr>
          </w:p>
        </w:tc>
      </w:tr>
    </w:tbl>
    <w:p w:rsidR="000E0C9E" w:rsidRPr="00BB57CF" w:rsidRDefault="000E0C9E" w:rsidP="000E0C9E"/>
    <w:p w:rsidR="000E0C9E" w:rsidRDefault="000E0C9E" w:rsidP="000E0C9E"/>
    <w:p w:rsidR="00C2237A" w:rsidRDefault="00C2237A" w:rsidP="000E0C9E"/>
    <w:p w:rsidR="00C2237A" w:rsidRDefault="00C2237A" w:rsidP="000E0C9E"/>
    <w:p w:rsidR="00C2237A" w:rsidRDefault="00C2237A" w:rsidP="000E0C9E"/>
    <w:p w:rsidR="00C2237A" w:rsidRDefault="00C2237A" w:rsidP="000E0C9E"/>
    <w:p w:rsidR="00C2237A" w:rsidRDefault="00C2237A" w:rsidP="000E0C9E"/>
    <w:p w:rsidR="00C2237A" w:rsidRDefault="00C2237A" w:rsidP="000E0C9E"/>
    <w:p w:rsidR="00D43A84" w:rsidRDefault="00D43A84" w:rsidP="000E0C9E"/>
    <w:p w:rsidR="00D43A84" w:rsidRDefault="00D43A84" w:rsidP="000E0C9E"/>
    <w:p w:rsidR="000E0C9E" w:rsidRPr="00BB57CF" w:rsidRDefault="000E0C9E" w:rsidP="000E0C9E">
      <w:pPr>
        <w:rPr>
          <w:b/>
        </w:rPr>
      </w:pPr>
      <w:r w:rsidRPr="00BB57CF">
        <w:lastRenderedPageBreak/>
        <w:tab/>
      </w:r>
      <w:r w:rsidRPr="00BB57CF">
        <w:tab/>
      </w:r>
      <w:r w:rsidRPr="00BB57CF">
        <w:rPr>
          <w:b/>
        </w:rPr>
        <w:t>30%-50% of Area Median Income:</w:t>
      </w:r>
    </w:p>
    <w:p w:rsidR="000E0C9E" w:rsidRPr="00BB57CF" w:rsidRDefault="000E0C9E" w:rsidP="000E0C9E"/>
    <w:tbl>
      <w:tblPr>
        <w:tblStyle w:val="TableGrid"/>
        <w:tblW w:w="0" w:type="auto"/>
        <w:tblLook w:val="04A0"/>
      </w:tblPr>
      <w:tblGrid>
        <w:gridCol w:w="1563"/>
        <w:gridCol w:w="795"/>
        <w:gridCol w:w="717"/>
        <w:gridCol w:w="1353"/>
        <w:gridCol w:w="163"/>
        <w:gridCol w:w="1817"/>
        <w:gridCol w:w="1890"/>
        <w:gridCol w:w="1278"/>
      </w:tblGrid>
      <w:tr w:rsidR="000E0C9E" w:rsidRPr="00BB57CF" w:rsidTr="00400F49">
        <w:tc>
          <w:tcPr>
            <w:tcW w:w="2358" w:type="dxa"/>
            <w:gridSpan w:val="2"/>
          </w:tcPr>
          <w:p w:rsidR="000E0C9E" w:rsidRPr="00BB57CF" w:rsidRDefault="000E0C9E" w:rsidP="00400F49">
            <w:pPr>
              <w:rPr>
                <w:b/>
                <w:sz w:val="20"/>
                <w:szCs w:val="20"/>
              </w:rPr>
            </w:pPr>
            <w:r w:rsidRPr="00BB57CF">
              <w:rPr>
                <w:b/>
                <w:sz w:val="20"/>
                <w:szCs w:val="20"/>
              </w:rPr>
              <w:t>Housing Problem:</w:t>
            </w:r>
          </w:p>
          <w:p w:rsidR="000E0C9E" w:rsidRPr="00BB57CF" w:rsidRDefault="000E0C9E" w:rsidP="00400F49">
            <w:pPr>
              <w:rPr>
                <w:b/>
                <w:sz w:val="20"/>
                <w:szCs w:val="20"/>
              </w:rPr>
            </w:pPr>
            <w:r w:rsidRPr="00BB57CF">
              <w:rPr>
                <w:b/>
                <w:sz w:val="20"/>
                <w:szCs w:val="20"/>
              </w:rPr>
              <w:t xml:space="preserve">     1.  Lacks complete kitchen facilities;</w:t>
            </w:r>
          </w:p>
          <w:p w:rsidR="000E0C9E" w:rsidRPr="00BB57CF" w:rsidRDefault="000E0C9E" w:rsidP="00400F49">
            <w:pPr>
              <w:rPr>
                <w:b/>
                <w:sz w:val="20"/>
                <w:szCs w:val="20"/>
              </w:rPr>
            </w:pPr>
            <w:r w:rsidRPr="00BB57CF">
              <w:rPr>
                <w:b/>
                <w:sz w:val="20"/>
                <w:szCs w:val="20"/>
              </w:rPr>
              <w:t xml:space="preserve">     2. Lacks complete plumbing facilities;</w:t>
            </w:r>
          </w:p>
          <w:p w:rsidR="000E0C9E" w:rsidRPr="00BB57CF" w:rsidRDefault="000E0C9E" w:rsidP="00400F49">
            <w:pPr>
              <w:rPr>
                <w:b/>
                <w:sz w:val="20"/>
                <w:szCs w:val="20"/>
              </w:rPr>
            </w:pPr>
            <w:r w:rsidRPr="00BB57CF">
              <w:rPr>
                <w:b/>
                <w:sz w:val="20"/>
                <w:szCs w:val="20"/>
              </w:rPr>
              <w:t xml:space="preserve">     3. More than one person per room;</w:t>
            </w:r>
          </w:p>
          <w:p w:rsidR="000E0C9E" w:rsidRPr="00BB57CF" w:rsidRDefault="000E0C9E" w:rsidP="00400F49">
            <w:pPr>
              <w:rPr>
                <w:b/>
                <w:sz w:val="20"/>
                <w:szCs w:val="20"/>
              </w:rPr>
            </w:pPr>
            <w:r w:rsidRPr="00BB57CF">
              <w:rPr>
                <w:b/>
                <w:sz w:val="20"/>
                <w:szCs w:val="20"/>
              </w:rPr>
              <w:t xml:space="preserve">     4. Cost burden greater than 30%</w:t>
            </w:r>
          </w:p>
        </w:tc>
        <w:tc>
          <w:tcPr>
            <w:tcW w:w="2070" w:type="dxa"/>
            <w:gridSpan w:val="2"/>
          </w:tcPr>
          <w:p w:rsidR="000E0C9E" w:rsidRPr="00BB57CF" w:rsidRDefault="000E0C9E" w:rsidP="00400F49">
            <w:pPr>
              <w:rPr>
                <w:b/>
                <w:sz w:val="20"/>
                <w:szCs w:val="20"/>
              </w:rPr>
            </w:pPr>
            <w:r w:rsidRPr="00BB57CF">
              <w:rPr>
                <w:b/>
                <w:sz w:val="20"/>
                <w:szCs w:val="20"/>
              </w:rPr>
              <w:t>Has one or more of four housing problems</w:t>
            </w:r>
          </w:p>
          <w:p w:rsidR="000E0C9E" w:rsidRPr="00BB57CF" w:rsidRDefault="000E0C9E" w:rsidP="00400F49">
            <w:pPr>
              <w:rPr>
                <w:b/>
                <w:sz w:val="20"/>
                <w:szCs w:val="20"/>
              </w:rPr>
            </w:pPr>
          </w:p>
        </w:tc>
        <w:tc>
          <w:tcPr>
            <w:tcW w:w="1980" w:type="dxa"/>
            <w:gridSpan w:val="2"/>
          </w:tcPr>
          <w:p w:rsidR="000E0C9E" w:rsidRPr="00BB57CF" w:rsidRDefault="000E0C9E" w:rsidP="00400F49">
            <w:pPr>
              <w:rPr>
                <w:b/>
                <w:sz w:val="20"/>
                <w:szCs w:val="20"/>
              </w:rPr>
            </w:pPr>
            <w:r w:rsidRPr="00BB57CF">
              <w:rPr>
                <w:b/>
                <w:sz w:val="20"/>
                <w:szCs w:val="20"/>
              </w:rPr>
              <w:t>Has none of the four housing problems</w:t>
            </w:r>
          </w:p>
        </w:tc>
        <w:tc>
          <w:tcPr>
            <w:tcW w:w="1890" w:type="dxa"/>
          </w:tcPr>
          <w:p w:rsidR="000E0C9E" w:rsidRPr="00BB57CF" w:rsidRDefault="000E0C9E" w:rsidP="00400F49">
            <w:pPr>
              <w:rPr>
                <w:b/>
                <w:sz w:val="20"/>
                <w:szCs w:val="20"/>
              </w:rPr>
            </w:pPr>
            <w:r w:rsidRPr="00BB57CF">
              <w:rPr>
                <w:b/>
                <w:sz w:val="20"/>
                <w:szCs w:val="20"/>
              </w:rPr>
              <w:t>Household has no / negative income, but has none of the other housing problems</w:t>
            </w:r>
          </w:p>
        </w:tc>
        <w:tc>
          <w:tcPr>
            <w:tcW w:w="1278" w:type="dxa"/>
          </w:tcPr>
          <w:p w:rsidR="000E0C9E" w:rsidRPr="00BB57CF" w:rsidRDefault="000E0C9E" w:rsidP="00400F49">
            <w:pPr>
              <w:rPr>
                <w:b/>
                <w:sz w:val="20"/>
                <w:szCs w:val="20"/>
              </w:rPr>
            </w:pPr>
            <w:r w:rsidRPr="00BB57CF">
              <w:rPr>
                <w:b/>
                <w:sz w:val="20"/>
                <w:szCs w:val="20"/>
              </w:rPr>
              <w:t>Action</w:t>
            </w: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Jurisdiction as a whole</w:t>
            </w:r>
          </w:p>
        </w:tc>
        <w:tc>
          <w:tcPr>
            <w:tcW w:w="2070" w:type="dxa"/>
            <w:gridSpan w:val="2"/>
          </w:tcPr>
          <w:p w:rsidR="000E0C9E" w:rsidRPr="00BB57CF" w:rsidRDefault="000E0C9E" w:rsidP="00400F49">
            <w:pPr>
              <w:rPr>
                <w:sz w:val="20"/>
                <w:szCs w:val="20"/>
              </w:rPr>
            </w:pPr>
            <w:r w:rsidRPr="00BB57CF">
              <w:rPr>
                <w:sz w:val="20"/>
                <w:szCs w:val="20"/>
              </w:rPr>
              <w:t>131,667</w:t>
            </w:r>
          </w:p>
        </w:tc>
        <w:tc>
          <w:tcPr>
            <w:tcW w:w="1980" w:type="dxa"/>
            <w:gridSpan w:val="2"/>
          </w:tcPr>
          <w:p w:rsidR="000E0C9E" w:rsidRPr="00BB57CF" w:rsidRDefault="000E0C9E" w:rsidP="00400F49">
            <w:pPr>
              <w:rPr>
                <w:sz w:val="20"/>
                <w:szCs w:val="20"/>
              </w:rPr>
            </w:pPr>
            <w:r w:rsidRPr="00BB57CF">
              <w:rPr>
                <w:sz w:val="20"/>
                <w:szCs w:val="20"/>
              </w:rPr>
              <w:t>103,083</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White</w:t>
            </w:r>
          </w:p>
        </w:tc>
        <w:tc>
          <w:tcPr>
            <w:tcW w:w="2070" w:type="dxa"/>
            <w:gridSpan w:val="2"/>
          </w:tcPr>
          <w:p w:rsidR="000E0C9E" w:rsidRPr="00BB57CF" w:rsidRDefault="000E0C9E" w:rsidP="00400F49">
            <w:pPr>
              <w:rPr>
                <w:sz w:val="20"/>
                <w:szCs w:val="20"/>
              </w:rPr>
            </w:pPr>
            <w:r w:rsidRPr="00BB57CF">
              <w:rPr>
                <w:sz w:val="20"/>
                <w:szCs w:val="20"/>
              </w:rPr>
              <w:t>70,500</w:t>
            </w:r>
          </w:p>
        </w:tc>
        <w:tc>
          <w:tcPr>
            <w:tcW w:w="1980" w:type="dxa"/>
            <w:gridSpan w:val="2"/>
          </w:tcPr>
          <w:p w:rsidR="000E0C9E" w:rsidRPr="00BB57CF" w:rsidRDefault="000E0C9E" w:rsidP="00400F49">
            <w:pPr>
              <w:rPr>
                <w:sz w:val="20"/>
                <w:szCs w:val="20"/>
              </w:rPr>
            </w:pPr>
            <w:r w:rsidRPr="00BB57CF">
              <w:rPr>
                <w:sz w:val="20"/>
                <w:szCs w:val="20"/>
              </w:rPr>
              <w:t>72,441</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Black /African American</w:t>
            </w:r>
          </w:p>
        </w:tc>
        <w:tc>
          <w:tcPr>
            <w:tcW w:w="2070" w:type="dxa"/>
            <w:gridSpan w:val="2"/>
          </w:tcPr>
          <w:p w:rsidR="000E0C9E" w:rsidRPr="00BB57CF" w:rsidRDefault="000E0C9E" w:rsidP="00400F49">
            <w:pPr>
              <w:rPr>
                <w:sz w:val="20"/>
                <w:szCs w:val="20"/>
              </w:rPr>
            </w:pPr>
            <w:r w:rsidRPr="00BB57CF">
              <w:rPr>
                <w:sz w:val="20"/>
                <w:szCs w:val="20"/>
              </w:rPr>
              <w:t>53,754</w:t>
            </w:r>
          </w:p>
        </w:tc>
        <w:tc>
          <w:tcPr>
            <w:tcW w:w="1980" w:type="dxa"/>
            <w:gridSpan w:val="2"/>
          </w:tcPr>
          <w:p w:rsidR="000E0C9E" w:rsidRPr="00BB57CF" w:rsidRDefault="000E0C9E" w:rsidP="00400F49">
            <w:pPr>
              <w:rPr>
                <w:sz w:val="20"/>
                <w:szCs w:val="20"/>
              </w:rPr>
            </w:pPr>
            <w:r w:rsidRPr="00BB57CF">
              <w:rPr>
                <w:sz w:val="20"/>
                <w:szCs w:val="20"/>
              </w:rPr>
              <w:t>27,310</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Asian</w:t>
            </w:r>
          </w:p>
        </w:tc>
        <w:tc>
          <w:tcPr>
            <w:tcW w:w="2070" w:type="dxa"/>
            <w:gridSpan w:val="2"/>
          </w:tcPr>
          <w:p w:rsidR="000E0C9E" w:rsidRPr="00BB57CF" w:rsidRDefault="000E0C9E" w:rsidP="00400F49">
            <w:pPr>
              <w:rPr>
                <w:sz w:val="20"/>
                <w:szCs w:val="20"/>
              </w:rPr>
            </w:pPr>
            <w:r w:rsidRPr="00BB57CF">
              <w:rPr>
                <w:sz w:val="20"/>
                <w:szCs w:val="20"/>
              </w:rPr>
              <w:t>929</w:t>
            </w:r>
          </w:p>
        </w:tc>
        <w:tc>
          <w:tcPr>
            <w:tcW w:w="1980" w:type="dxa"/>
            <w:gridSpan w:val="2"/>
          </w:tcPr>
          <w:p w:rsidR="000E0C9E" w:rsidRPr="00BB57CF" w:rsidRDefault="000E0C9E" w:rsidP="00400F49">
            <w:pPr>
              <w:rPr>
                <w:sz w:val="20"/>
                <w:szCs w:val="20"/>
              </w:rPr>
            </w:pPr>
            <w:r w:rsidRPr="00BB57CF">
              <w:rPr>
                <w:sz w:val="20"/>
                <w:szCs w:val="20"/>
              </w:rPr>
              <w:t>505</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American Indian, Alaska Native</w:t>
            </w:r>
          </w:p>
        </w:tc>
        <w:tc>
          <w:tcPr>
            <w:tcW w:w="2070" w:type="dxa"/>
            <w:gridSpan w:val="2"/>
          </w:tcPr>
          <w:p w:rsidR="000E0C9E" w:rsidRPr="00BB57CF" w:rsidRDefault="000E0C9E" w:rsidP="00400F49">
            <w:pPr>
              <w:rPr>
                <w:sz w:val="20"/>
                <w:szCs w:val="20"/>
              </w:rPr>
            </w:pPr>
            <w:r w:rsidRPr="00BB57CF">
              <w:rPr>
                <w:sz w:val="20"/>
                <w:szCs w:val="20"/>
              </w:rPr>
              <w:t>651</w:t>
            </w:r>
          </w:p>
        </w:tc>
        <w:tc>
          <w:tcPr>
            <w:tcW w:w="1980" w:type="dxa"/>
            <w:gridSpan w:val="2"/>
          </w:tcPr>
          <w:p w:rsidR="000E0C9E" w:rsidRPr="00BB57CF" w:rsidRDefault="000E0C9E" w:rsidP="00400F49">
            <w:pPr>
              <w:rPr>
                <w:sz w:val="20"/>
                <w:szCs w:val="20"/>
              </w:rPr>
            </w:pPr>
            <w:r w:rsidRPr="00BB57CF">
              <w:rPr>
                <w:sz w:val="20"/>
                <w:szCs w:val="20"/>
              </w:rPr>
              <w:t>563</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Pacific Islander</w:t>
            </w:r>
          </w:p>
        </w:tc>
        <w:tc>
          <w:tcPr>
            <w:tcW w:w="2070" w:type="dxa"/>
            <w:gridSpan w:val="2"/>
          </w:tcPr>
          <w:p w:rsidR="000E0C9E" w:rsidRPr="00BB57CF" w:rsidRDefault="000E0C9E" w:rsidP="00400F49">
            <w:pPr>
              <w:rPr>
                <w:sz w:val="20"/>
                <w:szCs w:val="20"/>
              </w:rPr>
            </w:pPr>
            <w:r w:rsidRPr="00BB57CF">
              <w:rPr>
                <w:sz w:val="20"/>
                <w:szCs w:val="20"/>
              </w:rPr>
              <w:t>125</w:t>
            </w:r>
          </w:p>
        </w:tc>
        <w:tc>
          <w:tcPr>
            <w:tcW w:w="1980" w:type="dxa"/>
            <w:gridSpan w:val="2"/>
          </w:tcPr>
          <w:p w:rsidR="000E0C9E" w:rsidRPr="00BB57CF" w:rsidRDefault="000E0C9E" w:rsidP="00400F49">
            <w:pPr>
              <w:rPr>
                <w:sz w:val="20"/>
                <w:szCs w:val="20"/>
              </w:rPr>
            </w:pPr>
            <w:r w:rsidRPr="00BB57CF">
              <w:rPr>
                <w:sz w:val="20"/>
                <w:szCs w:val="20"/>
              </w:rPr>
              <w:t>0</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Hispanic</w:t>
            </w:r>
          </w:p>
        </w:tc>
        <w:tc>
          <w:tcPr>
            <w:tcW w:w="2070" w:type="dxa"/>
            <w:gridSpan w:val="2"/>
          </w:tcPr>
          <w:p w:rsidR="000E0C9E" w:rsidRPr="00BB57CF" w:rsidRDefault="000E0C9E" w:rsidP="00400F49">
            <w:pPr>
              <w:rPr>
                <w:sz w:val="20"/>
                <w:szCs w:val="20"/>
              </w:rPr>
            </w:pPr>
            <w:r w:rsidRPr="00BB57CF">
              <w:rPr>
                <w:sz w:val="20"/>
                <w:szCs w:val="20"/>
              </w:rPr>
              <w:t>4,156</w:t>
            </w:r>
          </w:p>
        </w:tc>
        <w:tc>
          <w:tcPr>
            <w:tcW w:w="1980" w:type="dxa"/>
            <w:gridSpan w:val="2"/>
          </w:tcPr>
          <w:p w:rsidR="000E0C9E" w:rsidRPr="00BB57CF" w:rsidRDefault="000E0C9E" w:rsidP="00400F49">
            <w:pPr>
              <w:rPr>
                <w:sz w:val="20"/>
                <w:szCs w:val="20"/>
              </w:rPr>
            </w:pPr>
            <w:r w:rsidRPr="00BB57CF">
              <w:rPr>
                <w:sz w:val="20"/>
                <w:szCs w:val="20"/>
              </w:rPr>
              <w:t>1,413</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1563" w:type="dxa"/>
          </w:tcPr>
          <w:p w:rsidR="000E0C9E" w:rsidRPr="00BB57CF" w:rsidRDefault="000E0C9E" w:rsidP="00400F49">
            <w:pPr>
              <w:rPr>
                <w:sz w:val="20"/>
                <w:szCs w:val="20"/>
              </w:rPr>
            </w:pPr>
          </w:p>
        </w:tc>
        <w:tc>
          <w:tcPr>
            <w:tcW w:w="1512" w:type="dxa"/>
            <w:gridSpan w:val="2"/>
          </w:tcPr>
          <w:p w:rsidR="000E0C9E" w:rsidRPr="00BB57CF" w:rsidRDefault="000E0C9E" w:rsidP="00400F49">
            <w:pPr>
              <w:rPr>
                <w:b/>
                <w:sz w:val="20"/>
                <w:szCs w:val="20"/>
              </w:rPr>
            </w:pPr>
            <w:r w:rsidRPr="00BB57CF">
              <w:rPr>
                <w:b/>
                <w:sz w:val="20"/>
                <w:szCs w:val="20"/>
              </w:rPr>
              <w:t>Displayed</w:t>
            </w:r>
          </w:p>
        </w:tc>
        <w:tc>
          <w:tcPr>
            <w:tcW w:w="1516" w:type="dxa"/>
            <w:gridSpan w:val="2"/>
          </w:tcPr>
          <w:p w:rsidR="000E0C9E" w:rsidRPr="00BB57CF" w:rsidRDefault="000E0C9E" w:rsidP="00400F49">
            <w:pPr>
              <w:rPr>
                <w:b/>
                <w:sz w:val="20"/>
                <w:szCs w:val="20"/>
              </w:rPr>
            </w:pPr>
            <w:r w:rsidRPr="00BB57CF">
              <w:rPr>
                <w:b/>
                <w:sz w:val="20"/>
                <w:szCs w:val="20"/>
              </w:rPr>
              <w:t>Used in Report:</w:t>
            </w:r>
          </w:p>
          <w:p w:rsidR="000E0C9E" w:rsidRPr="00BB57CF" w:rsidRDefault="000E0C9E" w:rsidP="00400F49">
            <w:pPr>
              <w:rPr>
                <w:b/>
                <w:sz w:val="20"/>
                <w:szCs w:val="20"/>
              </w:rPr>
            </w:pPr>
            <w:r w:rsidRPr="00BB57CF">
              <w:rPr>
                <w:b/>
                <w:sz w:val="20"/>
                <w:szCs w:val="20"/>
              </w:rPr>
              <w:t>Yes or No</w:t>
            </w:r>
          </w:p>
        </w:tc>
        <w:tc>
          <w:tcPr>
            <w:tcW w:w="4985" w:type="dxa"/>
            <w:gridSpan w:val="3"/>
          </w:tcPr>
          <w:p w:rsidR="000E0C9E" w:rsidRPr="00BB57CF" w:rsidRDefault="000E0C9E" w:rsidP="00400F49">
            <w:pPr>
              <w:rPr>
                <w:b/>
                <w:sz w:val="20"/>
                <w:szCs w:val="20"/>
              </w:rPr>
            </w:pPr>
            <w:r w:rsidRPr="00BB57CF">
              <w:rPr>
                <w:b/>
                <w:sz w:val="20"/>
                <w:szCs w:val="20"/>
              </w:rPr>
              <w:t>Name of Data Source</w:t>
            </w:r>
          </w:p>
        </w:tc>
      </w:tr>
      <w:tr w:rsidR="000E0C9E" w:rsidRPr="00BB57CF" w:rsidTr="00400F49">
        <w:tc>
          <w:tcPr>
            <w:tcW w:w="1563" w:type="dxa"/>
          </w:tcPr>
          <w:p w:rsidR="000E0C9E" w:rsidRPr="00BB57CF" w:rsidRDefault="000E0C9E" w:rsidP="00400F49">
            <w:pPr>
              <w:rPr>
                <w:b/>
                <w:sz w:val="20"/>
                <w:szCs w:val="20"/>
              </w:rPr>
            </w:pPr>
            <w:r w:rsidRPr="00BB57CF">
              <w:rPr>
                <w:b/>
                <w:sz w:val="20"/>
                <w:szCs w:val="20"/>
              </w:rPr>
              <w:t>Data Source:</w:t>
            </w:r>
          </w:p>
        </w:tc>
        <w:tc>
          <w:tcPr>
            <w:tcW w:w="1512" w:type="dxa"/>
            <w:gridSpan w:val="2"/>
          </w:tcPr>
          <w:p w:rsidR="000E0C9E" w:rsidRPr="00BB57CF" w:rsidRDefault="000E0C9E" w:rsidP="00400F49">
            <w:pPr>
              <w:rPr>
                <w:sz w:val="20"/>
                <w:szCs w:val="20"/>
              </w:rPr>
            </w:pPr>
            <w:r w:rsidRPr="00BB57CF">
              <w:rPr>
                <w:sz w:val="20"/>
                <w:szCs w:val="20"/>
              </w:rPr>
              <w:t>Default Data</w:t>
            </w:r>
          </w:p>
        </w:tc>
        <w:tc>
          <w:tcPr>
            <w:tcW w:w="1516" w:type="dxa"/>
            <w:gridSpan w:val="2"/>
          </w:tcPr>
          <w:p w:rsidR="000E0C9E" w:rsidRPr="00BB57CF" w:rsidRDefault="000E0C9E" w:rsidP="00400F49">
            <w:pPr>
              <w:rPr>
                <w:sz w:val="20"/>
                <w:szCs w:val="20"/>
              </w:rPr>
            </w:pPr>
            <w:r w:rsidRPr="00BB57CF">
              <w:rPr>
                <w:sz w:val="20"/>
                <w:szCs w:val="20"/>
              </w:rPr>
              <w:t>Yes</w:t>
            </w:r>
          </w:p>
        </w:tc>
        <w:tc>
          <w:tcPr>
            <w:tcW w:w="4985" w:type="dxa"/>
            <w:gridSpan w:val="3"/>
          </w:tcPr>
          <w:p w:rsidR="000E0C9E" w:rsidRPr="00BB57CF" w:rsidRDefault="000E0C9E" w:rsidP="00400F49">
            <w:pPr>
              <w:rPr>
                <w:sz w:val="20"/>
                <w:szCs w:val="20"/>
              </w:rPr>
            </w:pPr>
            <w:r w:rsidRPr="00BB57CF">
              <w:rPr>
                <w:sz w:val="20"/>
                <w:szCs w:val="20"/>
              </w:rPr>
              <w:t>2006-2010 Comprehensive Housing Affordability Strategy (CHAS)</w:t>
            </w:r>
          </w:p>
        </w:tc>
      </w:tr>
      <w:tr w:rsidR="000E0C9E" w:rsidRPr="00BB57CF" w:rsidTr="00400F49">
        <w:tc>
          <w:tcPr>
            <w:tcW w:w="1563" w:type="dxa"/>
          </w:tcPr>
          <w:p w:rsidR="000E0C9E" w:rsidRPr="00BB57CF" w:rsidRDefault="000E0C9E" w:rsidP="00400F49">
            <w:pPr>
              <w:rPr>
                <w:sz w:val="20"/>
                <w:szCs w:val="20"/>
              </w:rPr>
            </w:pPr>
          </w:p>
        </w:tc>
        <w:tc>
          <w:tcPr>
            <w:tcW w:w="1512" w:type="dxa"/>
            <w:gridSpan w:val="2"/>
          </w:tcPr>
          <w:p w:rsidR="000E0C9E" w:rsidRPr="00BB57CF" w:rsidRDefault="000E0C9E" w:rsidP="00400F49">
            <w:pPr>
              <w:rPr>
                <w:sz w:val="20"/>
                <w:szCs w:val="20"/>
              </w:rPr>
            </w:pPr>
            <w:r w:rsidRPr="00BB57CF">
              <w:rPr>
                <w:sz w:val="20"/>
                <w:szCs w:val="20"/>
              </w:rPr>
              <w:t>Alternate Data</w:t>
            </w:r>
          </w:p>
        </w:tc>
        <w:tc>
          <w:tcPr>
            <w:tcW w:w="1516" w:type="dxa"/>
            <w:gridSpan w:val="2"/>
          </w:tcPr>
          <w:p w:rsidR="000E0C9E" w:rsidRPr="00BB57CF" w:rsidRDefault="000E0C9E" w:rsidP="00400F49">
            <w:pPr>
              <w:rPr>
                <w:sz w:val="20"/>
                <w:szCs w:val="20"/>
              </w:rPr>
            </w:pPr>
            <w:r w:rsidRPr="00BB57CF">
              <w:rPr>
                <w:sz w:val="20"/>
                <w:szCs w:val="20"/>
              </w:rPr>
              <w:t>No</w:t>
            </w:r>
          </w:p>
        </w:tc>
        <w:tc>
          <w:tcPr>
            <w:tcW w:w="4985" w:type="dxa"/>
            <w:gridSpan w:val="3"/>
          </w:tcPr>
          <w:p w:rsidR="000E0C9E" w:rsidRPr="00BB57CF" w:rsidRDefault="000E0C9E" w:rsidP="00400F49">
            <w:pPr>
              <w:rPr>
                <w:sz w:val="20"/>
                <w:szCs w:val="20"/>
              </w:rPr>
            </w:pPr>
          </w:p>
        </w:tc>
      </w:tr>
    </w:tbl>
    <w:p w:rsidR="000E0C9E" w:rsidRPr="00BB57CF" w:rsidRDefault="000E0C9E" w:rsidP="000E0C9E"/>
    <w:p w:rsidR="000E0C9E" w:rsidRPr="00BB57CF" w:rsidRDefault="000E0C9E" w:rsidP="000E0C9E">
      <w:pPr>
        <w:rPr>
          <w:b/>
        </w:rPr>
      </w:pPr>
      <w:r w:rsidRPr="00BB57CF">
        <w:tab/>
      </w:r>
      <w:r w:rsidRPr="00BB57CF">
        <w:tab/>
      </w:r>
      <w:r w:rsidRPr="00BB57CF">
        <w:rPr>
          <w:b/>
        </w:rPr>
        <w:t>50%-80% of Area Median Income:</w:t>
      </w:r>
    </w:p>
    <w:p w:rsidR="000E0C9E" w:rsidRPr="00BB57CF" w:rsidRDefault="000E0C9E" w:rsidP="000E0C9E"/>
    <w:tbl>
      <w:tblPr>
        <w:tblStyle w:val="TableGrid"/>
        <w:tblW w:w="0" w:type="auto"/>
        <w:tblLook w:val="04A0"/>
      </w:tblPr>
      <w:tblGrid>
        <w:gridCol w:w="1563"/>
        <w:gridCol w:w="795"/>
        <w:gridCol w:w="717"/>
        <w:gridCol w:w="1353"/>
        <w:gridCol w:w="163"/>
        <w:gridCol w:w="1817"/>
        <w:gridCol w:w="1890"/>
        <w:gridCol w:w="1278"/>
      </w:tblGrid>
      <w:tr w:rsidR="000E0C9E" w:rsidRPr="00BB57CF" w:rsidTr="00400F49">
        <w:tc>
          <w:tcPr>
            <w:tcW w:w="2358" w:type="dxa"/>
            <w:gridSpan w:val="2"/>
          </w:tcPr>
          <w:p w:rsidR="000E0C9E" w:rsidRPr="00BB57CF" w:rsidRDefault="000E0C9E" w:rsidP="00400F49">
            <w:pPr>
              <w:rPr>
                <w:b/>
                <w:sz w:val="20"/>
                <w:szCs w:val="20"/>
              </w:rPr>
            </w:pPr>
            <w:r w:rsidRPr="00BB57CF">
              <w:rPr>
                <w:b/>
                <w:sz w:val="20"/>
                <w:szCs w:val="20"/>
              </w:rPr>
              <w:t>Housing Problem:</w:t>
            </w:r>
          </w:p>
          <w:p w:rsidR="000E0C9E" w:rsidRPr="00BB57CF" w:rsidRDefault="000E0C9E" w:rsidP="00400F49">
            <w:pPr>
              <w:rPr>
                <w:b/>
                <w:sz w:val="20"/>
                <w:szCs w:val="20"/>
              </w:rPr>
            </w:pPr>
            <w:r w:rsidRPr="00BB57CF">
              <w:rPr>
                <w:b/>
                <w:sz w:val="20"/>
                <w:szCs w:val="20"/>
              </w:rPr>
              <w:t xml:space="preserve">     1.  Lacks complete kitchen facilities;</w:t>
            </w:r>
          </w:p>
          <w:p w:rsidR="000E0C9E" w:rsidRPr="00BB57CF" w:rsidRDefault="000E0C9E" w:rsidP="00400F49">
            <w:pPr>
              <w:rPr>
                <w:b/>
                <w:sz w:val="20"/>
                <w:szCs w:val="20"/>
              </w:rPr>
            </w:pPr>
            <w:r w:rsidRPr="00BB57CF">
              <w:rPr>
                <w:b/>
                <w:sz w:val="20"/>
                <w:szCs w:val="20"/>
              </w:rPr>
              <w:t xml:space="preserve">     2. Lacks complete plumbing facilities;</w:t>
            </w:r>
          </w:p>
          <w:p w:rsidR="000E0C9E" w:rsidRPr="00BB57CF" w:rsidRDefault="000E0C9E" w:rsidP="00400F49">
            <w:pPr>
              <w:rPr>
                <w:b/>
                <w:sz w:val="20"/>
                <w:szCs w:val="20"/>
              </w:rPr>
            </w:pPr>
            <w:r w:rsidRPr="00BB57CF">
              <w:rPr>
                <w:b/>
                <w:sz w:val="20"/>
                <w:szCs w:val="20"/>
              </w:rPr>
              <w:t xml:space="preserve">     3. More than one person per room;</w:t>
            </w:r>
          </w:p>
          <w:p w:rsidR="000E0C9E" w:rsidRPr="00BB57CF" w:rsidRDefault="000E0C9E" w:rsidP="00400F49">
            <w:pPr>
              <w:rPr>
                <w:b/>
                <w:sz w:val="20"/>
                <w:szCs w:val="20"/>
              </w:rPr>
            </w:pPr>
            <w:r w:rsidRPr="00BB57CF">
              <w:rPr>
                <w:b/>
                <w:sz w:val="20"/>
                <w:szCs w:val="20"/>
              </w:rPr>
              <w:t xml:space="preserve">     4. Cost burden greater than 30%</w:t>
            </w:r>
          </w:p>
        </w:tc>
        <w:tc>
          <w:tcPr>
            <w:tcW w:w="2070" w:type="dxa"/>
            <w:gridSpan w:val="2"/>
          </w:tcPr>
          <w:p w:rsidR="000E0C9E" w:rsidRPr="00BB57CF" w:rsidRDefault="000E0C9E" w:rsidP="00400F49">
            <w:pPr>
              <w:rPr>
                <w:b/>
                <w:sz w:val="20"/>
                <w:szCs w:val="20"/>
              </w:rPr>
            </w:pPr>
            <w:r w:rsidRPr="00BB57CF">
              <w:rPr>
                <w:b/>
                <w:sz w:val="20"/>
                <w:szCs w:val="20"/>
              </w:rPr>
              <w:t>Has one or more of four housing problems</w:t>
            </w:r>
          </w:p>
          <w:p w:rsidR="000E0C9E" w:rsidRPr="00BB57CF" w:rsidRDefault="000E0C9E" w:rsidP="00400F49">
            <w:pPr>
              <w:rPr>
                <w:b/>
                <w:sz w:val="20"/>
                <w:szCs w:val="20"/>
              </w:rPr>
            </w:pPr>
          </w:p>
        </w:tc>
        <w:tc>
          <w:tcPr>
            <w:tcW w:w="1980" w:type="dxa"/>
            <w:gridSpan w:val="2"/>
          </w:tcPr>
          <w:p w:rsidR="000E0C9E" w:rsidRPr="00BB57CF" w:rsidRDefault="000E0C9E" w:rsidP="00400F49">
            <w:pPr>
              <w:rPr>
                <w:b/>
                <w:sz w:val="20"/>
                <w:szCs w:val="20"/>
              </w:rPr>
            </w:pPr>
            <w:r w:rsidRPr="00BB57CF">
              <w:rPr>
                <w:b/>
                <w:sz w:val="20"/>
                <w:szCs w:val="20"/>
              </w:rPr>
              <w:t>Has none of the four housing problems</w:t>
            </w:r>
          </w:p>
        </w:tc>
        <w:tc>
          <w:tcPr>
            <w:tcW w:w="1890" w:type="dxa"/>
          </w:tcPr>
          <w:p w:rsidR="000E0C9E" w:rsidRPr="00BB57CF" w:rsidRDefault="000E0C9E" w:rsidP="00400F49">
            <w:pPr>
              <w:rPr>
                <w:b/>
                <w:sz w:val="20"/>
                <w:szCs w:val="20"/>
              </w:rPr>
            </w:pPr>
            <w:r w:rsidRPr="00BB57CF">
              <w:rPr>
                <w:b/>
                <w:sz w:val="20"/>
                <w:szCs w:val="20"/>
              </w:rPr>
              <w:t>Household has no / negative income, but has none of the other housing problems</w:t>
            </w:r>
          </w:p>
        </w:tc>
        <w:tc>
          <w:tcPr>
            <w:tcW w:w="1278" w:type="dxa"/>
          </w:tcPr>
          <w:p w:rsidR="000E0C9E" w:rsidRPr="00BB57CF" w:rsidRDefault="000E0C9E" w:rsidP="00400F49">
            <w:pPr>
              <w:rPr>
                <w:b/>
                <w:sz w:val="20"/>
                <w:szCs w:val="20"/>
              </w:rPr>
            </w:pPr>
            <w:r w:rsidRPr="00BB57CF">
              <w:rPr>
                <w:b/>
                <w:sz w:val="20"/>
                <w:szCs w:val="20"/>
              </w:rPr>
              <w:t>Action</w:t>
            </w: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Jurisdiction as a whole</w:t>
            </w:r>
          </w:p>
        </w:tc>
        <w:tc>
          <w:tcPr>
            <w:tcW w:w="2070" w:type="dxa"/>
            <w:gridSpan w:val="2"/>
          </w:tcPr>
          <w:p w:rsidR="000E0C9E" w:rsidRPr="00BB57CF" w:rsidRDefault="000E0C9E" w:rsidP="00400F49">
            <w:pPr>
              <w:rPr>
                <w:sz w:val="20"/>
                <w:szCs w:val="20"/>
              </w:rPr>
            </w:pPr>
            <w:r w:rsidRPr="00BB57CF">
              <w:rPr>
                <w:sz w:val="20"/>
                <w:szCs w:val="20"/>
              </w:rPr>
              <w:t>106,162</w:t>
            </w:r>
          </w:p>
        </w:tc>
        <w:tc>
          <w:tcPr>
            <w:tcW w:w="1980" w:type="dxa"/>
            <w:gridSpan w:val="2"/>
          </w:tcPr>
          <w:p w:rsidR="000E0C9E" w:rsidRPr="00BB57CF" w:rsidRDefault="000E0C9E" w:rsidP="00400F49">
            <w:pPr>
              <w:rPr>
                <w:sz w:val="20"/>
                <w:szCs w:val="20"/>
              </w:rPr>
            </w:pPr>
            <w:r w:rsidRPr="00BB57CF">
              <w:rPr>
                <w:sz w:val="20"/>
                <w:szCs w:val="20"/>
              </w:rPr>
              <w:t>202,750</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White</w:t>
            </w:r>
          </w:p>
        </w:tc>
        <w:tc>
          <w:tcPr>
            <w:tcW w:w="2070" w:type="dxa"/>
            <w:gridSpan w:val="2"/>
          </w:tcPr>
          <w:p w:rsidR="000E0C9E" w:rsidRPr="00BB57CF" w:rsidRDefault="000E0C9E" w:rsidP="00400F49">
            <w:pPr>
              <w:rPr>
                <w:sz w:val="20"/>
                <w:szCs w:val="20"/>
              </w:rPr>
            </w:pPr>
            <w:r w:rsidRPr="00BB57CF">
              <w:rPr>
                <w:sz w:val="20"/>
                <w:szCs w:val="20"/>
              </w:rPr>
              <w:t>64,531</w:t>
            </w:r>
          </w:p>
        </w:tc>
        <w:tc>
          <w:tcPr>
            <w:tcW w:w="1980" w:type="dxa"/>
            <w:gridSpan w:val="2"/>
          </w:tcPr>
          <w:p w:rsidR="000E0C9E" w:rsidRPr="00BB57CF" w:rsidRDefault="000E0C9E" w:rsidP="00400F49">
            <w:pPr>
              <w:rPr>
                <w:sz w:val="20"/>
                <w:szCs w:val="20"/>
              </w:rPr>
            </w:pPr>
            <w:r w:rsidRPr="00BB57CF">
              <w:rPr>
                <w:sz w:val="20"/>
                <w:szCs w:val="20"/>
              </w:rPr>
              <w:t>141,001</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Black /African American</w:t>
            </w:r>
          </w:p>
        </w:tc>
        <w:tc>
          <w:tcPr>
            <w:tcW w:w="2070" w:type="dxa"/>
            <w:gridSpan w:val="2"/>
          </w:tcPr>
          <w:p w:rsidR="000E0C9E" w:rsidRPr="00BB57CF" w:rsidRDefault="000E0C9E" w:rsidP="00400F49">
            <w:pPr>
              <w:rPr>
                <w:sz w:val="20"/>
                <w:szCs w:val="20"/>
              </w:rPr>
            </w:pPr>
            <w:r w:rsidRPr="00BB57CF">
              <w:rPr>
                <w:sz w:val="20"/>
                <w:szCs w:val="20"/>
              </w:rPr>
              <w:t>35,777</w:t>
            </w:r>
          </w:p>
        </w:tc>
        <w:tc>
          <w:tcPr>
            <w:tcW w:w="1980" w:type="dxa"/>
            <w:gridSpan w:val="2"/>
          </w:tcPr>
          <w:p w:rsidR="000E0C9E" w:rsidRPr="00BB57CF" w:rsidRDefault="000E0C9E" w:rsidP="00400F49">
            <w:pPr>
              <w:rPr>
                <w:sz w:val="20"/>
                <w:szCs w:val="20"/>
              </w:rPr>
            </w:pPr>
            <w:r w:rsidRPr="00BB57CF">
              <w:rPr>
                <w:sz w:val="20"/>
                <w:szCs w:val="20"/>
              </w:rPr>
              <w:t>53,616</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Asian</w:t>
            </w:r>
          </w:p>
        </w:tc>
        <w:tc>
          <w:tcPr>
            <w:tcW w:w="2070" w:type="dxa"/>
            <w:gridSpan w:val="2"/>
          </w:tcPr>
          <w:p w:rsidR="000E0C9E" w:rsidRPr="00BB57CF" w:rsidRDefault="000E0C9E" w:rsidP="00400F49">
            <w:pPr>
              <w:rPr>
                <w:sz w:val="20"/>
                <w:szCs w:val="20"/>
              </w:rPr>
            </w:pPr>
            <w:r w:rsidRPr="00BB57CF">
              <w:rPr>
                <w:sz w:val="20"/>
                <w:szCs w:val="20"/>
              </w:rPr>
              <w:t>1,098</w:t>
            </w:r>
          </w:p>
        </w:tc>
        <w:tc>
          <w:tcPr>
            <w:tcW w:w="1980" w:type="dxa"/>
            <w:gridSpan w:val="2"/>
          </w:tcPr>
          <w:p w:rsidR="000E0C9E" w:rsidRPr="00BB57CF" w:rsidRDefault="000E0C9E" w:rsidP="00400F49">
            <w:pPr>
              <w:rPr>
                <w:sz w:val="20"/>
                <w:szCs w:val="20"/>
              </w:rPr>
            </w:pPr>
            <w:r w:rsidRPr="00BB57CF">
              <w:rPr>
                <w:sz w:val="20"/>
                <w:szCs w:val="20"/>
              </w:rPr>
              <w:t>1,400</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American Indian, Alaska Native</w:t>
            </w:r>
          </w:p>
        </w:tc>
        <w:tc>
          <w:tcPr>
            <w:tcW w:w="2070" w:type="dxa"/>
            <w:gridSpan w:val="2"/>
          </w:tcPr>
          <w:p w:rsidR="000E0C9E" w:rsidRPr="00BB57CF" w:rsidRDefault="000E0C9E" w:rsidP="00400F49">
            <w:pPr>
              <w:rPr>
                <w:sz w:val="20"/>
                <w:szCs w:val="20"/>
              </w:rPr>
            </w:pPr>
            <w:r w:rsidRPr="00BB57CF">
              <w:rPr>
                <w:sz w:val="20"/>
                <w:szCs w:val="20"/>
              </w:rPr>
              <w:t>610</w:t>
            </w:r>
          </w:p>
        </w:tc>
        <w:tc>
          <w:tcPr>
            <w:tcW w:w="1980" w:type="dxa"/>
            <w:gridSpan w:val="2"/>
          </w:tcPr>
          <w:p w:rsidR="000E0C9E" w:rsidRPr="00BB57CF" w:rsidRDefault="000E0C9E" w:rsidP="00400F49">
            <w:pPr>
              <w:rPr>
                <w:sz w:val="20"/>
                <w:szCs w:val="20"/>
              </w:rPr>
            </w:pPr>
            <w:r w:rsidRPr="00BB57CF">
              <w:rPr>
                <w:sz w:val="20"/>
                <w:szCs w:val="20"/>
              </w:rPr>
              <w:t>1,197</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Pacific Islander</w:t>
            </w:r>
          </w:p>
        </w:tc>
        <w:tc>
          <w:tcPr>
            <w:tcW w:w="2070" w:type="dxa"/>
            <w:gridSpan w:val="2"/>
          </w:tcPr>
          <w:p w:rsidR="000E0C9E" w:rsidRPr="00BB57CF" w:rsidRDefault="000E0C9E" w:rsidP="00400F49">
            <w:pPr>
              <w:rPr>
                <w:sz w:val="20"/>
                <w:szCs w:val="20"/>
              </w:rPr>
            </w:pPr>
            <w:r w:rsidRPr="00BB57CF">
              <w:rPr>
                <w:sz w:val="20"/>
                <w:szCs w:val="20"/>
              </w:rPr>
              <w:t>30</w:t>
            </w:r>
          </w:p>
        </w:tc>
        <w:tc>
          <w:tcPr>
            <w:tcW w:w="1980" w:type="dxa"/>
            <w:gridSpan w:val="2"/>
          </w:tcPr>
          <w:p w:rsidR="000E0C9E" w:rsidRPr="00BB57CF" w:rsidRDefault="000E0C9E" w:rsidP="00400F49">
            <w:pPr>
              <w:rPr>
                <w:sz w:val="20"/>
                <w:szCs w:val="20"/>
              </w:rPr>
            </w:pPr>
            <w:r w:rsidRPr="00BB57CF">
              <w:rPr>
                <w:sz w:val="20"/>
                <w:szCs w:val="20"/>
              </w:rPr>
              <w:t>45</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Hispanic</w:t>
            </w:r>
          </w:p>
        </w:tc>
        <w:tc>
          <w:tcPr>
            <w:tcW w:w="2070" w:type="dxa"/>
            <w:gridSpan w:val="2"/>
          </w:tcPr>
          <w:p w:rsidR="000E0C9E" w:rsidRPr="00BB57CF" w:rsidRDefault="000E0C9E" w:rsidP="00400F49">
            <w:pPr>
              <w:rPr>
                <w:sz w:val="20"/>
                <w:szCs w:val="20"/>
              </w:rPr>
            </w:pPr>
            <w:r w:rsidRPr="00BB57CF">
              <w:rPr>
                <w:sz w:val="20"/>
                <w:szCs w:val="20"/>
              </w:rPr>
              <w:t>2,781</w:t>
            </w:r>
          </w:p>
        </w:tc>
        <w:tc>
          <w:tcPr>
            <w:tcW w:w="1980" w:type="dxa"/>
            <w:gridSpan w:val="2"/>
          </w:tcPr>
          <w:p w:rsidR="000E0C9E" w:rsidRPr="00BB57CF" w:rsidRDefault="000E0C9E" w:rsidP="00400F49">
            <w:pPr>
              <w:rPr>
                <w:sz w:val="20"/>
                <w:szCs w:val="20"/>
              </w:rPr>
            </w:pPr>
            <w:r w:rsidRPr="00BB57CF">
              <w:rPr>
                <w:sz w:val="20"/>
                <w:szCs w:val="20"/>
              </w:rPr>
              <w:t>3,674</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1563" w:type="dxa"/>
          </w:tcPr>
          <w:p w:rsidR="000E0C9E" w:rsidRPr="00BB57CF" w:rsidRDefault="000E0C9E" w:rsidP="00400F49">
            <w:pPr>
              <w:rPr>
                <w:sz w:val="20"/>
                <w:szCs w:val="20"/>
              </w:rPr>
            </w:pPr>
          </w:p>
        </w:tc>
        <w:tc>
          <w:tcPr>
            <w:tcW w:w="1512" w:type="dxa"/>
            <w:gridSpan w:val="2"/>
          </w:tcPr>
          <w:p w:rsidR="000E0C9E" w:rsidRPr="00BB57CF" w:rsidRDefault="000E0C9E" w:rsidP="00400F49">
            <w:pPr>
              <w:rPr>
                <w:b/>
                <w:sz w:val="20"/>
                <w:szCs w:val="20"/>
              </w:rPr>
            </w:pPr>
            <w:r w:rsidRPr="00BB57CF">
              <w:rPr>
                <w:b/>
                <w:sz w:val="20"/>
                <w:szCs w:val="20"/>
              </w:rPr>
              <w:t>Displayed</w:t>
            </w:r>
          </w:p>
        </w:tc>
        <w:tc>
          <w:tcPr>
            <w:tcW w:w="1516" w:type="dxa"/>
            <w:gridSpan w:val="2"/>
          </w:tcPr>
          <w:p w:rsidR="000E0C9E" w:rsidRPr="00BB57CF" w:rsidRDefault="000E0C9E" w:rsidP="00400F49">
            <w:pPr>
              <w:rPr>
                <w:b/>
                <w:sz w:val="20"/>
                <w:szCs w:val="20"/>
              </w:rPr>
            </w:pPr>
            <w:r w:rsidRPr="00BB57CF">
              <w:rPr>
                <w:b/>
                <w:sz w:val="20"/>
                <w:szCs w:val="20"/>
              </w:rPr>
              <w:t>Used in Report:</w:t>
            </w:r>
          </w:p>
          <w:p w:rsidR="000E0C9E" w:rsidRPr="00BB57CF" w:rsidRDefault="000E0C9E" w:rsidP="00400F49">
            <w:pPr>
              <w:rPr>
                <w:b/>
                <w:sz w:val="20"/>
                <w:szCs w:val="20"/>
              </w:rPr>
            </w:pPr>
            <w:r w:rsidRPr="00BB57CF">
              <w:rPr>
                <w:b/>
                <w:sz w:val="20"/>
                <w:szCs w:val="20"/>
              </w:rPr>
              <w:t>Yes or No</w:t>
            </w:r>
          </w:p>
        </w:tc>
        <w:tc>
          <w:tcPr>
            <w:tcW w:w="4985" w:type="dxa"/>
            <w:gridSpan w:val="3"/>
          </w:tcPr>
          <w:p w:rsidR="000E0C9E" w:rsidRPr="00BB57CF" w:rsidRDefault="000E0C9E" w:rsidP="00400F49">
            <w:pPr>
              <w:rPr>
                <w:b/>
                <w:sz w:val="20"/>
                <w:szCs w:val="20"/>
              </w:rPr>
            </w:pPr>
            <w:r w:rsidRPr="00BB57CF">
              <w:rPr>
                <w:b/>
                <w:sz w:val="20"/>
                <w:szCs w:val="20"/>
              </w:rPr>
              <w:t>Name of Data Source</w:t>
            </w:r>
          </w:p>
        </w:tc>
      </w:tr>
      <w:tr w:rsidR="000E0C9E" w:rsidRPr="00BB57CF" w:rsidTr="00400F49">
        <w:tc>
          <w:tcPr>
            <w:tcW w:w="1563" w:type="dxa"/>
          </w:tcPr>
          <w:p w:rsidR="000E0C9E" w:rsidRPr="00BB57CF" w:rsidRDefault="000E0C9E" w:rsidP="00400F49">
            <w:pPr>
              <w:rPr>
                <w:b/>
                <w:sz w:val="20"/>
                <w:szCs w:val="20"/>
              </w:rPr>
            </w:pPr>
            <w:r w:rsidRPr="00BB57CF">
              <w:rPr>
                <w:b/>
                <w:sz w:val="20"/>
                <w:szCs w:val="20"/>
              </w:rPr>
              <w:t>Data Source:</w:t>
            </w:r>
          </w:p>
        </w:tc>
        <w:tc>
          <w:tcPr>
            <w:tcW w:w="1512" w:type="dxa"/>
            <w:gridSpan w:val="2"/>
          </w:tcPr>
          <w:p w:rsidR="000E0C9E" w:rsidRPr="00BB57CF" w:rsidRDefault="000E0C9E" w:rsidP="00400F49">
            <w:pPr>
              <w:rPr>
                <w:sz w:val="20"/>
                <w:szCs w:val="20"/>
              </w:rPr>
            </w:pPr>
            <w:r w:rsidRPr="00BB57CF">
              <w:rPr>
                <w:sz w:val="20"/>
                <w:szCs w:val="20"/>
              </w:rPr>
              <w:t>Default Data</w:t>
            </w:r>
          </w:p>
        </w:tc>
        <w:tc>
          <w:tcPr>
            <w:tcW w:w="1516" w:type="dxa"/>
            <w:gridSpan w:val="2"/>
          </w:tcPr>
          <w:p w:rsidR="000E0C9E" w:rsidRPr="00BB57CF" w:rsidRDefault="000E0C9E" w:rsidP="00400F49">
            <w:pPr>
              <w:rPr>
                <w:sz w:val="20"/>
                <w:szCs w:val="20"/>
              </w:rPr>
            </w:pPr>
            <w:r w:rsidRPr="00BB57CF">
              <w:rPr>
                <w:sz w:val="20"/>
                <w:szCs w:val="20"/>
              </w:rPr>
              <w:t>Yes</w:t>
            </w:r>
          </w:p>
        </w:tc>
        <w:tc>
          <w:tcPr>
            <w:tcW w:w="4985" w:type="dxa"/>
            <w:gridSpan w:val="3"/>
          </w:tcPr>
          <w:p w:rsidR="000E0C9E" w:rsidRPr="00BB57CF" w:rsidRDefault="000E0C9E" w:rsidP="00400F49">
            <w:pPr>
              <w:rPr>
                <w:sz w:val="20"/>
                <w:szCs w:val="20"/>
              </w:rPr>
            </w:pPr>
            <w:r w:rsidRPr="00BB57CF">
              <w:rPr>
                <w:sz w:val="20"/>
                <w:szCs w:val="20"/>
              </w:rPr>
              <w:t>2006-2010 Comprehensive Housing Affordability Strategy (CHAS)</w:t>
            </w:r>
          </w:p>
        </w:tc>
      </w:tr>
      <w:tr w:rsidR="000E0C9E" w:rsidRPr="00BB57CF" w:rsidTr="00400F49">
        <w:tc>
          <w:tcPr>
            <w:tcW w:w="1563" w:type="dxa"/>
          </w:tcPr>
          <w:p w:rsidR="000E0C9E" w:rsidRPr="00BB57CF" w:rsidRDefault="000E0C9E" w:rsidP="00400F49">
            <w:pPr>
              <w:rPr>
                <w:sz w:val="20"/>
                <w:szCs w:val="20"/>
              </w:rPr>
            </w:pPr>
          </w:p>
        </w:tc>
        <w:tc>
          <w:tcPr>
            <w:tcW w:w="1512" w:type="dxa"/>
            <w:gridSpan w:val="2"/>
          </w:tcPr>
          <w:p w:rsidR="000E0C9E" w:rsidRPr="00BB57CF" w:rsidRDefault="000E0C9E" w:rsidP="00400F49">
            <w:pPr>
              <w:rPr>
                <w:sz w:val="20"/>
                <w:szCs w:val="20"/>
              </w:rPr>
            </w:pPr>
            <w:r w:rsidRPr="00BB57CF">
              <w:rPr>
                <w:sz w:val="20"/>
                <w:szCs w:val="20"/>
              </w:rPr>
              <w:t>Alternate Data</w:t>
            </w:r>
          </w:p>
        </w:tc>
        <w:tc>
          <w:tcPr>
            <w:tcW w:w="1516" w:type="dxa"/>
            <w:gridSpan w:val="2"/>
          </w:tcPr>
          <w:p w:rsidR="000E0C9E" w:rsidRPr="00BB57CF" w:rsidRDefault="000E0C9E" w:rsidP="00400F49">
            <w:pPr>
              <w:rPr>
                <w:sz w:val="20"/>
                <w:szCs w:val="20"/>
              </w:rPr>
            </w:pPr>
            <w:r w:rsidRPr="00BB57CF">
              <w:rPr>
                <w:sz w:val="20"/>
                <w:szCs w:val="20"/>
              </w:rPr>
              <w:t>No</w:t>
            </w:r>
          </w:p>
        </w:tc>
        <w:tc>
          <w:tcPr>
            <w:tcW w:w="4985" w:type="dxa"/>
            <w:gridSpan w:val="3"/>
          </w:tcPr>
          <w:p w:rsidR="000E0C9E" w:rsidRPr="00BB57CF" w:rsidRDefault="000E0C9E" w:rsidP="00400F49">
            <w:pPr>
              <w:rPr>
                <w:sz w:val="20"/>
                <w:szCs w:val="20"/>
              </w:rPr>
            </w:pPr>
          </w:p>
        </w:tc>
      </w:tr>
    </w:tbl>
    <w:p w:rsidR="00C2237A" w:rsidRDefault="00C2237A" w:rsidP="000E0C9E"/>
    <w:p w:rsidR="000E0C9E" w:rsidRPr="00BB57CF" w:rsidRDefault="000E0C9E" w:rsidP="000E0C9E">
      <w:pPr>
        <w:rPr>
          <w:b/>
        </w:rPr>
      </w:pPr>
      <w:r w:rsidRPr="00BB57CF">
        <w:lastRenderedPageBreak/>
        <w:tab/>
      </w:r>
      <w:r w:rsidRPr="00BB57CF">
        <w:tab/>
      </w:r>
      <w:r w:rsidRPr="00BB57CF">
        <w:rPr>
          <w:b/>
        </w:rPr>
        <w:t>80%-100% of Area Median Income:</w:t>
      </w:r>
    </w:p>
    <w:p w:rsidR="000E0C9E" w:rsidRPr="00BB57CF" w:rsidRDefault="000E0C9E" w:rsidP="000E0C9E"/>
    <w:tbl>
      <w:tblPr>
        <w:tblStyle w:val="TableGrid"/>
        <w:tblW w:w="0" w:type="auto"/>
        <w:tblLook w:val="04A0"/>
      </w:tblPr>
      <w:tblGrid>
        <w:gridCol w:w="1563"/>
        <w:gridCol w:w="795"/>
        <w:gridCol w:w="717"/>
        <w:gridCol w:w="1353"/>
        <w:gridCol w:w="163"/>
        <w:gridCol w:w="1817"/>
        <w:gridCol w:w="1890"/>
        <w:gridCol w:w="1278"/>
      </w:tblGrid>
      <w:tr w:rsidR="000E0C9E" w:rsidRPr="00BB57CF" w:rsidTr="00400F49">
        <w:tc>
          <w:tcPr>
            <w:tcW w:w="2358" w:type="dxa"/>
            <w:gridSpan w:val="2"/>
          </w:tcPr>
          <w:p w:rsidR="000E0C9E" w:rsidRPr="00BB57CF" w:rsidRDefault="000E0C9E" w:rsidP="00400F49">
            <w:pPr>
              <w:rPr>
                <w:b/>
                <w:sz w:val="20"/>
                <w:szCs w:val="20"/>
              </w:rPr>
            </w:pPr>
            <w:r w:rsidRPr="00BB57CF">
              <w:rPr>
                <w:b/>
                <w:sz w:val="20"/>
                <w:szCs w:val="20"/>
              </w:rPr>
              <w:t>Housing Problem:</w:t>
            </w:r>
          </w:p>
          <w:p w:rsidR="000E0C9E" w:rsidRPr="00BB57CF" w:rsidRDefault="000E0C9E" w:rsidP="00400F49">
            <w:pPr>
              <w:rPr>
                <w:b/>
                <w:sz w:val="20"/>
                <w:szCs w:val="20"/>
              </w:rPr>
            </w:pPr>
            <w:r w:rsidRPr="00BB57CF">
              <w:rPr>
                <w:b/>
                <w:sz w:val="20"/>
                <w:szCs w:val="20"/>
              </w:rPr>
              <w:t xml:space="preserve">     1.  Lacks complete kitchen facilities;</w:t>
            </w:r>
          </w:p>
          <w:p w:rsidR="000E0C9E" w:rsidRPr="00BB57CF" w:rsidRDefault="000E0C9E" w:rsidP="00400F49">
            <w:pPr>
              <w:rPr>
                <w:b/>
                <w:sz w:val="20"/>
                <w:szCs w:val="20"/>
              </w:rPr>
            </w:pPr>
            <w:r w:rsidRPr="00BB57CF">
              <w:rPr>
                <w:b/>
                <w:sz w:val="20"/>
                <w:szCs w:val="20"/>
              </w:rPr>
              <w:t xml:space="preserve">     2. Lacks complete plumbing facilities;</w:t>
            </w:r>
          </w:p>
          <w:p w:rsidR="000E0C9E" w:rsidRPr="00BB57CF" w:rsidRDefault="000E0C9E" w:rsidP="00400F49">
            <w:pPr>
              <w:rPr>
                <w:b/>
                <w:sz w:val="20"/>
                <w:szCs w:val="20"/>
              </w:rPr>
            </w:pPr>
            <w:r w:rsidRPr="00BB57CF">
              <w:rPr>
                <w:b/>
                <w:sz w:val="20"/>
                <w:szCs w:val="20"/>
              </w:rPr>
              <w:t xml:space="preserve">     3. More than one person per room;</w:t>
            </w:r>
          </w:p>
          <w:p w:rsidR="000E0C9E" w:rsidRPr="00BB57CF" w:rsidRDefault="000E0C9E" w:rsidP="00400F49">
            <w:pPr>
              <w:rPr>
                <w:b/>
                <w:sz w:val="20"/>
                <w:szCs w:val="20"/>
              </w:rPr>
            </w:pPr>
            <w:r w:rsidRPr="00BB57CF">
              <w:rPr>
                <w:b/>
                <w:sz w:val="20"/>
                <w:szCs w:val="20"/>
              </w:rPr>
              <w:t xml:space="preserve">     4. Cost burden greater than 30%</w:t>
            </w:r>
          </w:p>
        </w:tc>
        <w:tc>
          <w:tcPr>
            <w:tcW w:w="2070" w:type="dxa"/>
            <w:gridSpan w:val="2"/>
          </w:tcPr>
          <w:p w:rsidR="000E0C9E" w:rsidRPr="00BB57CF" w:rsidRDefault="000E0C9E" w:rsidP="00400F49">
            <w:pPr>
              <w:rPr>
                <w:b/>
                <w:sz w:val="20"/>
                <w:szCs w:val="20"/>
              </w:rPr>
            </w:pPr>
            <w:r w:rsidRPr="00BB57CF">
              <w:rPr>
                <w:b/>
                <w:sz w:val="20"/>
                <w:szCs w:val="20"/>
              </w:rPr>
              <w:t>Has one or more of four housing problems</w:t>
            </w:r>
          </w:p>
          <w:p w:rsidR="000E0C9E" w:rsidRPr="00BB57CF" w:rsidRDefault="000E0C9E" w:rsidP="00400F49">
            <w:pPr>
              <w:rPr>
                <w:b/>
                <w:sz w:val="20"/>
                <w:szCs w:val="20"/>
              </w:rPr>
            </w:pPr>
          </w:p>
        </w:tc>
        <w:tc>
          <w:tcPr>
            <w:tcW w:w="1980" w:type="dxa"/>
            <w:gridSpan w:val="2"/>
          </w:tcPr>
          <w:p w:rsidR="000E0C9E" w:rsidRPr="00BB57CF" w:rsidRDefault="000E0C9E" w:rsidP="00400F49">
            <w:pPr>
              <w:rPr>
                <w:b/>
                <w:sz w:val="20"/>
                <w:szCs w:val="20"/>
              </w:rPr>
            </w:pPr>
            <w:r w:rsidRPr="00BB57CF">
              <w:rPr>
                <w:b/>
                <w:sz w:val="20"/>
                <w:szCs w:val="20"/>
              </w:rPr>
              <w:t>Has none of the four housing problems</w:t>
            </w:r>
          </w:p>
        </w:tc>
        <w:tc>
          <w:tcPr>
            <w:tcW w:w="1890" w:type="dxa"/>
          </w:tcPr>
          <w:p w:rsidR="000E0C9E" w:rsidRPr="00BB57CF" w:rsidRDefault="000E0C9E" w:rsidP="00400F49">
            <w:pPr>
              <w:rPr>
                <w:b/>
                <w:sz w:val="20"/>
                <w:szCs w:val="20"/>
              </w:rPr>
            </w:pPr>
            <w:r w:rsidRPr="00BB57CF">
              <w:rPr>
                <w:b/>
                <w:sz w:val="20"/>
                <w:szCs w:val="20"/>
              </w:rPr>
              <w:t>Household has no / negative income, but has none of the other housing problems</w:t>
            </w:r>
          </w:p>
        </w:tc>
        <w:tc>
          <w:tcPr>
            <w:tcW w:w="1278" w:type="dxa"/>
          </w:tcPr>
          <w:p w:rsidR="000E0C9E" w:rsidRPr="00BB57CF" w:rsidRDefault="000E0C9E" w:rsidP="00400F49">
            <w:pPr>
              <w:rPr>
                <w:b/>
                <w:sz w:val="20"/>
                <w:szCs w:val="20"/>
              </w:rPr>
            </w:pPr>
            <w:r w:rsidRPr="00BB57CF">
              <w:rPr>
                <w:b/>
                <w:sz w:val="20"/>
                <w:szCs w:val="20"/>
              </w:rPr>
              <w:t>Action</w:t>
            </w: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Jurisdiction as a whole</w:t>
            </w:r>
          </w:p>
        </w:tc>
        <w:tc>
          <w:tcPr>
            <w:tcW w:w="2070" w:type="dxa"/>
            <w:gridSpan w:val="2"/>
          </w:tcPr>
          <w:p w:rsidR="000E0C9E" w:rsidRPr="00BB57CF" w:rsidRDefault="000E0C9E" w:rsidP="00400F49">
            <w:pPr>
              <w:rPr>
                <w:sz w:val="20"/>
                <w:szCs w:val="20"/>
              </w:rPr>
            </w:pPr>
            <w:r w:rsidRPr="00BB57CF">
              <w:rPr>
                <w:sz w:val="20"/>
                <w:szCs w:val="20"/>
              </w:rPr>
              <w:t>35,320</w:t>
            </w:r>
          </w:p>
        </w:tc>
        <w:tc>
          <w:tcPr>
            <w:tcW w:w="1980" w:type="dxa"/>
            <w:gridSpan w:val="2"/>
          </w:tcPr>
          <w:p w:rsidR="000E0C9E" w:rsidRPr="00BB57CF" w:rsidRDefault="000E0C9E" w:rsidP="00400F49">
            <w:pPr>
              <w:rPr>
                <w:sz w:val="20"/>
                <w:szCs w:val="20"/>
              </w:rPr>
            </w:pPr>
            <w:r w:rsidRPr="00BB57CF">
              <w:rPr>
                <w:sz w:val="20"/>
                <w:szCs w:val="20"/>
              </w:rPr>
              <w:t>146,970</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White</w:t>
            </w:r>
          </w:p>
        </w:tc>
        <w:tc>
          <w:tcPr>
            <w:tcW w:w="2070" w:type="dxa"/>
            <w:gridSpan w:val="2"/>
          </w:tcPr>
          <w:p w:rsidR="000E0C9E" w:rsidRPr="00BB57CF" w:rsidRDefault="000E0C9E" w:rsidP="00400F49">
            <w:pPr>
              <w:rPr>
                <w:sz w:val="20"/>
                <w:szCs w:val="20"/>
              </w:rPr>
            </w:pPr>
            <w:r w:rsidRPr="00BB57CF">
              <w:rPr>
                <w:sz w:val="20"/>
                <w:szCs w:val="20"/>
              </w:rPr>
              <w:t>24,306</w:t>
            </w:r>
          </w:p>
        </w:tc>
        <w:tc>
          <w:tcPr>
            <w:tcW w:w="1980" w:type="dxa"/>
            <w:gridSpan w:val="2"/>
          </w:tcPr>
          <w:p w:rsidR="000E0C9E" w:rsidRPr="00BB57CF" w:rsidRDefault="000E0C9E" w:rsidP="00400F49">
            <w:pPr>
              <w:rPr>
                <w:sz w:val="20"/>
                <w:szCs w:val="20"/>
              </w:rPr>
            </w:pPr>
            <w:r w:rsidRPr="00BB57CF">
              <w:rPr>
                <w:sz w:val="20"/>
                <w:szCs w:val="20"/>
              </w:rPr>
              <w:t>105,559</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Black /African American</w:t>
            </w:r>
          </w:p>
        </w:tc>
        <w:tc>
          <w:tcPr>
            <w:tcW w:w="2070" w:type="dxa"/>
            <w:gridSpan w:val="2"/>
          </w:tcPr>
          <w:p w:rsidR="000E0C9E" w:rsidRPr="00BB57CF" w:rsidRDefault="000E0C9E" w:rsidP="00400F49">
            <w:pPr>
              <w:rPr>
                <w:sz w:val="20"/>
                <w:szCs w:val="20"/>
              </w:rPr>
            </w:pPr>
            <w:r w:rsidRPr="00BB57CF">
              <w:rPr>
                <w:sz w:val="20"/>
                <w:szCs w:val="20"/>
              </w:rPr>
              <w:t>8,976</w:t>
            </w:r>
          </w:p>
        </w:tc>
        <w:tc>
          <w:tcPr>
            <w:tcW w:w="1980" w:type="dxa"/>
            <w:gridSpan w:val="2"/>
          </w:tcPr>
          <w:p w:rsidR="000E0C9E" w:rsidRPr="00BB57CF" w:rsidRDefault="000E0C9E" w:rsidP="00400F49">
            <w:pPr>
              <w:rPr>
                <w:sz w:val="20"/>
                <w:szCs w:val="20"/>
              </w:rPr>
            </w:pPr>
            <w:r w:rsidRPr="00BB57CF">
              <w:rPr>
                <w:sz w:val="20"/>
                <w:szCs w:val="20"/>
              </w:rPr>
              <w:t>35,129</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Asian</w:t>
            </w:r>
          </w:p>
        </w:tc>
        <w:tc>
          <w:tcPr>
            <w:tcW w:w="2070" w:type="dxa"/>
            <w:gridSpan w:val="2"/>
          </w:tcPr>
          <w:p w:rsidR="000E0C9E" w:rsidRPr="00BB57CF" w:rsidRDefault="000E0C9E" w:rsidP="00400F49">
            <w:pPr>
              <w:rPr>
                <w:sz w:val="20"/>
                <w:szCs w:val="20"/>
              </w:rPr>
            </w:pPr>
            <w:r w:rsidRPr="00BB57CF">
              <w:rPr>
                <w:sz w:val="20"/>
                <w:szCs w:val="20"/>
              </w:rPr>
              <w:t>390</w:t>
            </w:r>
          </w:p>
        </w:tc>
        <w:tc>
          <w:tcPr>
            <w:tcW w:w="1980" w:type="dxa"/>
            <w:gridSpan w:val="2"/>
          </w:tcPr>
          <w:p w:rsidR="000E0C9E" w:rsidRPr="00BB57CF" w:rsidRDefault="000E0C9E" w:rsidP="00400F49">
            <w:pPr>
              <w:rPr>
                <w:sz w:val="20"/>
                <w:szCs w:val="20"/>
              </w:rPr>
            </w:pPr>
            <w:r w:rsidRPr="00BB57CF">
              <w:rPr>
                <w:sz w:val="20"/>
                <w:szCs w:val="20"/>
              </w:rPr>
              <w:t>1,185</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American Indian, Alaska Native</w:t>
            </w:r>
          </w:p>
        </w:tc>
        <w:tc>
          <w:tcPr>
            <w:tcW w:w="2070" w:type="dxa"/>
            <w:gridSpan w:val="2"/>
          </w:tcPr>
          <w:p w:rsidR="000E0C9E" w:rsidRPr="00BB57CF" w:rsidRDefault="000E0C9E" w:rsidP="00400F49">
            <w:pPr>
              <w:rPr>
                <w:sz w:val="20"/>
                <w:szCs w:val="20"/>
              </w:rPr>
            </w:pPr>
            <w:r w:rsidRPr="00BB57CF">
              <w:rPr>
                <w:sz w:val="20"/>
                <w:szCs w:val="20"/>
              </w:rPr>
              <w:t>149</w:t>
            </w:r>
          </w:p>
        </w:tc>
        <w:tc>
          <w:tcPr>
            <w:tcW w:w="1980" w:type="dxa"/>
            <w:gridSpan w:val="2"/>
          </w:tcPr>
          <w:p w:rsidR="000E0C9E" w:rsidRPr="00BB57CF" w:rsidRDefault="000E0C9E" w:rsidP="00400F49">
            <w:pPr>
              <w:rPr>
                <w:sz w:val="20"/>
                <w:szCs w:val="20"/>
              </w:rPr>
            </w:pPr>
            <w:r w:rsidRPr="00BB57CF">
              <w:rPr>
                <w:sz w:val="20"/>
                <w:szCs w:val="20"/>
              </w:rPr>
              <w:t>828</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Pacific Islander</w:t>
            </w:r>
          </w:p>
        </w:tc>
        <w:tc>
          <w:tcPr>
            <w:tcW w:w="2070" w:type="dxa"/>
            <w:gridSpan w:val="2"/>
          </w:tcPr>
          <w:p w:rsidR="000E0C9E" w:rsidRPr="00BB57CF" w:rsidRDefault="000E0C9E" w:rsidP="00400F49">
            <w:pPr>
              <w:rPr>
                <w:sz w:val="20"/>
                <w:szCs w:val="20"/>
              </w:rPr>
            </w:pPr>
            <w:r w:rsidRPr="00BB57CF">
              <w:rPr>
                <w:sz w:val="20"/>
                <w:szCs w:val="20"/>
              </w:rPr>
              <w:t>0</w:t>
            </w:r>
          </w:p>
        </w:tc>
        <w:tc>
          <w:tcPr>
            <w:tcW w:w="1980" w:type="dxa"/>
            <w:gridSpan w:val="2"/>
          </w:tcPr>
          <w:p w:rsidR="000E0C9E" w:rsidRPr="00BB57CF" w:rsidRDefault="000E0C9E" w:rsidP="00400F49">
            <w:pPr>
              <w:rPr>
                <w:sz w:val="20"/>
                <w:szCs w:val="20"/>
              </w:rPr>
            </w:pPr>
            <w:r w:rsidRPr="00BB57CF">
              <w:rPr>
                <w:sz w:val="20"/>
                <w:szCs w:val="20"/>
              </w:rPr>
              <w:t>54</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2358" w:type="dxa"/>
            <w:gridSpan w:val="2"/>
          </w:tcPr>
          <w:p w:rsidR="000E0C9E" w:rsidRPr="00BB57CF" w:rsidRDefault="000E0C9E" w:rsidP="00400F49">
            <w:pPr>
              <w:rPr>
                <w:sz w:val="20"/>
                <w:szCs w:val="20"/>
              </w:rPr>
            </w:pPr>
            <w:r w:rsidRPr="00BB57CF">
              <w:rPr>
                <w:sz w:val="20"/>
                <w:szCs w:val="20"/>
              </w:rPr>
              <w:t>Hispanic</w:t>
            </w:r>
          </w:p>
        </w:tc>
        <w:tc>
          <w:tcPr>
            <w:tcW w:w="2070" w:type="dxa"/>
            <w:gridSpan w:val="2"/>
          </w:tcPr>
          <w:p w:rsidR="000E0C9E" w:rsidRPr="00BB57CF" w:rsidRDefault="000E0C9E" w:rsidP="00400F49">
            <w:pPr>
              <w:rPr>
                <w:sz w:val="20"/>
                <w:szCs w:val="20"/>
              </w:rPr>
            </w:pPr>
            <w:r w:rsidRPr="00BB57CF">
              <w:rPr>
                <w:sz w:val="20"/>
                <w:szCs w:val="20"/>
              </w:rPr>
              <w:t>1,151</w:t>
            </w:r>
          </w:p>
        </w:tc>
        <w:tc>
          <w:tcPr>
            <w:tcW w:w="1980" w:type="dxa"/>
            <w:gridSpan w:val="2"/>
          </w:tcPr>
          <w:p w:rsidR="000E0C9E" w:rsidRPr="00BB57CF" w:rsidRDefault="000E0C9E" w:rsidP="00400F49">
            <w:pPr>
              <w:rPr>
                <w:sz w:val="20"/>
                <w:szCs w:val="20"/>
              </w:rPr>
            </w:pPr>
            <w:r w:rsidRPr="00BB57CF">
              <w:rPr>
                <w:sz w:val="20"/>
                <w:szCs w:val="20"/>
              </w:rPr>
              <w:t>2,879</w:t>
            </w:r>
          </w:p>
        </w:tc>
        <w:tc>
          <w:tcPr>
            <w:tcW w:w="1890" w:type="dxa"/>
          </w:tcPr>
          <w:p w:rsidR="000E0C9E" w:rsidRPr="00BB57CF" w:rsidRDefault="000E0C9E" w:rsidP="00400F49">
            <w:pPr>
              <w:rPr>
                <w:sz w:val="20"/>
                <w:szCs w:val="20"/>
              </w:rPr>
            </w:pPr>
            <w:r w:rsidRPr="00BB57CF">
              <w:rPr>
                <w:sz w:val="20"/>
                <w:szCs w:val="20"/>
              </w:rPr>
              <w:t>0</w:t>
            </w:r>
          </w:p>
        </w:tc>
        <w:tc>
          <w:tcPr>
            <w:tcW w:w="1278" w:type="dxa"/>
          </w:tcPr>
          <w:p w:rsidR="000E0C9E" w:rsidRPr="00BB57CF" w:rsidRDefault="000E0C9E" w:rsidP="00400F49">
            <w:pPr>
              <w:rPr>
                <w:sz w:val="20"/>
                <w:szCs w:val="20"/>
              </w:rPr>
            </w:pPr>
          </w:p>
        </w:tc>
      </w:tr>
      <w:tr w:rsidR="000E0C9E" w:rsidRPr="00BB57CF" w:rsidTr="00400F49">
        <w:tc>
          <w:tcPr>
            <w:tcW w:w="1563" w:type="dxa"/>
          </w:tcPr>
          <w:p w:rsidR="000E0C9E" w:rsidRPr="00BB57CF" w:rsidRDefault="000E0C9E" w:rsidP="00400F49">
            <w:pPr>
              <w:rPr>
                <w:sz w:val="20"/>
                <w:szCs w:val="20"/>
              </w:rPr>
            </w:pPr>
          </w:p>
        </w:tc>
        <w:tc>
          <w:tcPr>
            <w:tcW w:w="1512" w:type="dxa"/>
            <w:gridSpan w:val="2"/>
          </w:tcPr>
          <w:p w:rsidR="000E0C9E" w:rsidRPr="00BB57CF" w:rsidRDefault="000E0C9E" w:rsidP="00400F49">
            <w:pPr>
              <w:rPr>
                <w:b/>
                <w:sz w:val="20"/>
                <w:szCs w:val="20"/>
              </w:rPr>
            </w:pPr>
            <w:r w:rsidRPr="00BB57CF">
              <w:rPr>
                <w:b/>
                <w:sz w:val="20"/>
                <w:szCs w:val="20"/>
              </w:rPr>
              <w:t>Displayed</w:t>
            </w:r>
          </w:p>
        </w:tc>
        <w:tc>
          <w:tcPr>
            <w:tcW w:w="1516" w:type="dxa"/>
            <w:gridSpan w:val="2"/>
          </w:tcPr>
          <w:p w:rsidR="000E0C9E" w:rsidRPr="00BB57CF" w:rsidRDefault="000E0C9E" w:rsidP="00400F49">
            <w:pPr>
              <w:rPr>
                <w:b/>
                <w:sz w:val="20"/>
                <w:szCs w:val="20"/>
              </w:rPr>
            </w:pPr>
            <w:r w:rsidRPr="00BB57CF">
              <w:rPr>
                <w:b/>
                <w:sz w:val="20"/>
                <w:szCs w:val="20"/>
              </w:rPr>
              <w:t>Used in Report:</w:t>
            </w:r>
          </w:p>
          <w:p w:rsidR="000E0C9E" w:rsidRPr="00BB57CF" w:rsidRDefault="000E0C9E" w:rsidP="00400F49">
            <w:pPr>
              <w:rPr>
                <w:b/>
                <w:sz w:val="20"/>
                <w:szCs w:val="20"/>
              </w:rPr>
            </w:pPr>
            <w:r w:rsidRPr="00BB57CF">
              <w:rPr>
                <w:b/>
                <w:sz w:val="20"/>
                <w:szCs w:val="20"/>
              </w:rPr>
              <w:t>Yes or No</w:t>
            </w:r>
          </w:p>
        </w:tc>
        <w:tc>
          <w:tcPr>
            <w:tcW w:w="4985" w:type="dxa"/>
            <w:gridSpan w:val="3"/>
          </w:tcPr>
          <w:p w:rsidR="000E0C9E" w:rsidRPr="00BB57CF" w:rsidRDefault="000E0C9E" w:rsidP="00400F49">
            <w:pPr>
              <w:rPr>
                <w:b/>
                <w:sz w:val="20"/>
                <w:szCs w:val="20"/>
              </w:rPr>
            </w:pPr>
            <w:r w:rsidRPr="00BB57CF">
              <w:rPr>
                <w:b/>
                <w:sz w:val="20"/>
                <w:szCs w:val="20"/>
              </w:rPr>
              <w:t>Name of Data Source</w:t>
            </w:r>
          </w:p>
        </w:tc>
      </w:tr>
      <w:tr w:rsidR="000E0C9E" w:rsidRPr="00BB57CF" w:rsidTr="00400F49">
        <w:tc>
          <w:tcPr>
            <w:tcW w:w="1563" w:type="dxa"/>
          </w:tcPr>
          <w:p w:rsidR="000E0C9E" w:rsidRPr="00BB57CF" w:rsidRDefault="000E0C9E" w:rsidP="00400F49">
            <w:pPr>
              <w:rPr>
                <w:b/>
                <w:sz w:val="20"/>
                <w:szCs w:val="20"/>
              </w:rPr>
            </w:pPr>
            <w:r w:rsidRPr="00BB57CF">
              <w:rPr>
                <w:b/>
                <w:sz w:val="20"/>
                <w:szCs w:val="20"/>
              </w:rPr>
              <w:t>Data Source:</w:t>
            </w:r>
          </w:p>
        </w:tc>
        <w:tc>
          <w:tcPr>
            <w:tcW w:w="1512" w:type="dxa"/>
            <w:gridSpan w:val="2"/>
          </w:tcPr>
          <w:p w:rsidR="000E0C9E" w:rsidRPr="00BB57CF" w:rsidRDefault="000E0C9E" w:rsidP="00400F49">
            <w:pPr>
              <w:rPr>
                <w:sz w:val="20"/>
                <w:szCs w:val="20"/>
              </w:rPr>
            </w:pPr>
            <w:r w:rsidRPr="00BB57CF">
              <w:rPr>
                <w:sz w:val="20"/>
                <w:szCs w:val="20"/>
              </w:rPr>
              <w:t>Default Data</w:t>
            </w:r>
          </w:p>
        </w:tc>
        <w:tc>
          <w:tcPr>
            <w:tcW w:w="1516" w:type="dxa"/>
            <w:gridSpan w:val="2"/>
          </w:tcPr>
          <w:p w:rsidR="000E0C9E" w:rsidRPr="00BB57CF" w:rsidRDefault="000E0C9E" w:rsidP="00400F49">
            <w:pPr>
              <w:rPr>
                <w:sz w:val="20"/>
                <w:szCs w:val="20"/>
              </w:rPr>
            </w:pPr>
            <w:r w:rsidRPr="00BB57CF">
              <w:rPr>
                <w:sz w:val="20"/>
                <w:szCs w:val="20"/>
              </w:rPr>
              <w:t>Yes</w:t>
            </w:r>
          </w:p>
        </w:tc>
        <w:tc>
          <w:tcPr>
            <w:tcW w:w="4985" w:type="dxa"/>
            <w:gridSpan w:val="3"/>
          </w:tcPr>
          <w:p w:rsidR="000E0C9E" w:rsidRPr="00BB57CF" w:rsidRDefault="000E0C9E" w:rsidP="00400F49">
            <w:pPr>
              <w:rPr>
                <w:sz w:val="20"/>
                <w:szCs w:val="20"/>
              </w:rPr>
            </w:pPr>
            <w:r w:rsidRPr="00BB57CF">
              <w:rPr>
                <w:sz w:val="20"/>
                <w:szCs w:val="20"/>
              </w:rPr>
              <w:t>2006-2010 Comprehensive Housing Affordability Strategy (CHAS)</w:t>
            </w:r>
          </w:p>
        </w:tc>
      </w:tr>
      <w:tr w:rsidR="000E0C9E" w:rsidRPr="00BB57CF" w:rsidTr="00400F49">
        <w:tc>
          <w:tcPr>
            <w:tcW w:w="1563" w:type="dxa"/>
          </w:tcPr>
          <w:p w:rsidR="000E0C9E" w:rsidRPr="00BB57CF" w:rsidRDefault="000E0C9E" w:rsidP="00400F49">
            <w:pPr>
              <w:rPr>
                <w:sz w:val="20"/>
                <w:szCs w:val="20"/>
              </w:rPr>
            </w:pPr>
          </w:p>
        </w:tc>
        <w:tc>
          <w:tcPr>
            <w:tcW w:w="1512" w:type="dxa"/>
            <w:gridSpan w:val="2"/>
          </w:tcPr>
          <w:p w:rsidR="000E0C9E" w:rsidRPr="00BB57CF" w:rsidRDefault="000E0C9E" w:rsidP="00400F49">
            <w:pPr>
              <w:rPr>
                <w:sz w:val="20"/>
                <w:szCs w:val="20"/>
              </w:rPr>
            </w:pPr>
            <w:r w:rsidRPr="00BB57CF">
              <w:rPr>
                <w:sz w:val="20"/>
                <w:szCs w:val="20"/>
              </w:rPr>
              <w:t>Alternate Data</w:t>
            </w:r>
          </w:p>
        </w:tc>
        <w:tc>
          <w:tcPr>
            <w:tcW w:w="1516" w:type="dxa"/>
            <w:gridSpan w:val="2"/>
          </w:tcPr>
          <w:p w:rsidR="000E0C9E" w:rsidRPr="00BB57CF" w:rsidRDefault="000E0C9E" w:rsidP="00400F49">
            <w:pPr>
              <w:rPr>
                <w:sz w:val="20"/>
                <w:szCs w:val="20"/>
              </w:rPr>
            </w:pPr>
            <w:r w:rsidRPr="00BB57CF">
              <w:rPr>
                <w:sz w:val="20"/>
                <w:szCs w:val="20"/>
              </w:rPr>
              <w:t>No</w:t>
            </w:r>
          </w:p>
        </w:tc>
        <w:tc>
          <w:tcPr>
            <w:tcW w:w="4985" w:type="dxa"/>
            <w:gridSpan w:val="3"/>
          </w:tcPr>
          <w:p w:rsidR="000E0C9E" w:rsidRPr="00BB57CF" w:rsidRDefault="000E0C9E" w:rsidP="00400F49">
            <w:pPr>
              <w:rPr>
                <w:sz w:val="20"/>
                <w:szCs w:val="20"/>
              </w:rPr>
            </w:pPr>
          </w:p>
        </w:tc>
      </w:tr>
    </w:tbl>
    <w:p w:rsidR="000E0C9E" w:rsidRPr="00BB57CF" w:rsidRDefault="000E0C9E" w:rsidP="000E0C9E"/>
    <w:p w:rsidR="000E0C9E" w:rsidRPr="00BB57CF" w:rsidRDefault="000E0C9E" w:rsidP="000E0C9E">
      <w:pPr>
        <w:rPr>
          <w:b/>
        </w:rPr>
      </w:pPr>
      <w:r w:rsidRPr="00BB57CF">
        <w:tab/>
      </w:r>
      <w:r w:rsidRPr="00BB57CF">
        <w:tab/>
      </w:r>
      <w:r w:rsidRPr="00BB57CF">
        <w:rPr>
          <w:b/>
        </w:rPr>
        <w:t>Discussion:</w:t>
      </w:r>
    </w:p>
    <w:p w:rsidR="008C42BB" w:rsidRDefault="008C42BB" w:rsidP="008C42BB">
      <w:r>
        <w:tab/>
        <w:t>See the discussion contained in the sections herein above.</w:t>
      </w:r>
    </w:p>
    <w:p w:rsidR="004B533A" w:rsidRDefault="004B533A" w:rsidP="00233BCE"/>
    <w:p w:rsidR="00152869" w:rsidRPr="00930DBD" w:rsidRDefault="00152869" w:rsidP="00152869">
      <w:pPr>
        <w:rPr>
          <w:b/>
        </w:rPr>
      </w:pPr>
      <w:r w:rsidRPr="00930DBD">
        <w:tab/>
      </w:r>
      <w:r w:rsidRPr="00930DBD">
        <w:rPr>
          <w:b/>
        </w:rPr>
        <w:t>NA-20</w:t>
      </w:r>
      <w:r w:rsidR="008C7538" w:rsidRPr="00930DBD">
        <w:rPr>
          <w:b/>
        </w:rPr>
        <w:t xml:space="preserve">  </w:t>
      </w:r>
      <w:r w:rsidRPr="00930DBD">
        <w:rPr>
          <w:b/>
        </w:rPr>
        <w:t>Disproportionately Greater Need:  Severe Housing Problems</w:t>
      </w:r>
      <w:r w:rsidR="00002B7A">
        <w:rPr>
          <w:b/>
        </w:rPr>
        <w:t xml:space="preserve"> [see 24 CFR 91.305(b)(2)]</w:t>
      </w:r>
    </w:p>
    <w:p w:rsidR="00002B7A" w:rsidRDefault="00A203D6" w:rsidP="00002B7A">
      <w:r>
        <w:t>[</w:t>
      </w:r>
      <w:r w:rsidR="00002B7A">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r>
        <w:t>]</w:t>
      </w:r>
    </w:p>
    <w:p w:rsidR="00002B7A" w:rsidRDefault="00002B7A" w:rsidP="00152869">
      <w:r>
        <w:t xml:space="preserve"> </w:t>
      </w:r>
    </w:p>
    <w:p w:rsidR="00233BCE" w:rsidRPr="00AA35BC" w:rsidRDefault="00233BCE" w:rsidP="00233BCE">
      <w:pPr>
        <w:rPr>
          <w:b/>
        </w:rPr>
      </w:pPr>
      <w:r>
        <w:tab/>
      </w:r>
      <w:r>
        <w:tab/>
      </w:r>
      <w:r w:rsidRPr="00AA35BC">
        <w:rPr>
          <w:b/>
        </w:rPr>
        <w:t>Introduction:</w:t>
      </w:r>
    </w:p>
    <w:p w:rsidR="003119D8" w:rsidRDefault="003119D8" w:rsidP="003119D8">
      <w:r>
        <w:tab/>
        <w:t xml:space="preserve">According to HUD’s </w:t>
      </w:r>
      <w:proofErr w:type="spellStart"/>
      <w:r>
        <w:t>eCon</w:t>
      </w:r>
      <w:proofErr w:type="spellEnd"/>
      <w:r>
        <w:t xml:space="preserve"> Planning Suite Desk Guide, “A disproportionately greater need exists when members of racial or ethnic group at an income level experience housing problems at a greater rate (10 percentage points or more) than the income level as a whole”.  Also, severe housing problems are characterized by 1) Overcrowded households with more than 1.5 persons per room and 2) Households with cost burdens of more than 50% of income.  It should be noted that Alabama’s population is 70% white and 26% black, with smaller percentages of Asians, Native Americans, and those identified as two or more races.  Also, nearly 4% are identified as Hispanic or Latino origin of any race.  For what it’s worth, it appears that 65% of Hispanics in Alabama identify themselves as white and 35% as black according to </w:t>
      </w:r>
      <w:r w:rsidRPr="00347FAD">
        <w:rPr>
          <w:i/>
        </w:rPr>
        <w:t>Form S1701 Poverty Status in the Past 12 Months, 2008-2012 ACS 5-Year Estimates</w:t>
      </w:r>
      <w:r>
        <w:t xml:space="preserve">.  The same form shows a remarkably similar number of whites and blacks who live below the poverty level </w:t>
      </w:r>
      <w:r>
        <w:lastRenderedPageBreak/>
        <w:t>– 420,872 v. 374,133.  What stands out however is the actual percentage by race -- 12.9% for whites and 30.9% for blacks.  Furthermore, 32.9% of those identified as Hispanic (of any race) are below the poverty level.  With no regard for housing problems generally, there exists a disproportionate number of blacks and Hispanics in Alabama who are poor.  For households in Alabama at 0%-30% of Area Median Income with severe housing problems, a slightly greater larger number of blacks than whites are affected – 69,682 v. 68,556.  Because 70% of all Alabamians are white overall, this clearly shows a disproportionately greater need for black households.  For households in Alabama at 30%-50% of Area Median Income with severe housing problems, more whites than blacks are affected – 31,196 v. 24,539.  Because 70% of all Alabamians are white however, there still exists a disproportionate greater need for black households.  For households in Alabama at 50%-80% of Area Median Income with severe housing problems, a good many more whites than blacks are affected – 18,581 v. 8,646.  Because 70% of all Alabamians are white however, there still exists a disproportionate greater need for black households.  For households in Alabama at 80%-100% of Area Median Income and with severe housing problems, the proportions are normal and are consistent with the actual percentages of white and black households.</w:t>
      </w:r>
    </w:p>
    <w:p w:rsidR="00233BCE" w:rsidRDefault="00233BCE" w:rsidP="00152869"/>
    <w:p w:rsidR="00C11211" w:rsidRPr="00AB065D" w:rsidRDefault="00C11211" w:rsidP="00C11211">
      <w:r w:rsidRPr="00AB065D">
        <w:tab/>
        <w:t>For HOPWA, according to the Southern HIV/AIDS Strategy Initiative completed through Duke University, southern states have been disproportionately affected by HIV disease</w:t>
      </w:r>
      <w:r>
        <w:t xml:space="preserve">,  </w:t>
      </w:r>
      <w:r w:rsidRPr="00AB065D">
        <w:t>and</w:t>
      </w:r>
      <w:r>
        <w:t xml:space="preserve"> they </w:t>
      </w:r>
      <w:r w:rsidRPr="00AB065D">
        <w:t>share characteristics such as overall poorer health, high poverty rates, an insufficient supply of medical care providers</w:t>
      </w:r>
      <w:r>
        <w:t xml:space="preserve">, </w:t>
      </w:r>
      <w:r w:rsidRPr="00AB065D">
        <w:t>and a cultural climate that likely contributes to the spread of HIV.</w:t>
      </w:r>
      <w:r>
        <w:t xml:space="preserve">  </w:t>
      </w:r>
      <w:r w:rsidRPr="00AB065D">
        <w:t>The majority of HIV diagnoses in targeted southern states were among blacks or African Americans each year from 2008 through 2011, at a range of 56-58%.</w:t>
      </w:r>
      <w:r>
        <w:t xml:space="preserve">  </w:t>
      </w:r>
      <w:r w:rsidRPr="00AB065D">
        <w:t>In addition</w:t>
      </w:r>
      <w:r>
        <w:t xml:space="preserve">, </w:t>
      </w:r>
      <w:r w:rsidRPr="00AB065D">
        <w:t>the racial disparity in HIV diagnosis rates has been consistent in the targeted states and throughout the United States, with more African Americans per 100,000</w:t>
      </w:r>
      <w:r>
        <w:t xml:space="preserve"> </w:t>
      </w:r>
      <w:r w:rsidRPr="00AB065D">
        <w:t xml:space="preserve">population being diagnosed each year than </w:t>
      </w:r>
      <w:r>
        <w:t xml:space="preserve">Caucasians.  </w:t>
      </w:r>
      <w:r w:rsidRPr="00AB065D">
        <w:t xml:space="preserve">For example, in 2011, for every 100,000 African Americans in the southern states, 68 more African Americans were diagnosed with HIV than there were for every 100,000 </w:t>
      </w:r>
      <w:r>
        <w:t>Caucasians</w:t>
      </w:r>
      <w:r w:rsidRPr="00AB065D">
        <w:t>.</w:t>
      </w:r>
      <w:r>
        <w:t xml:space="preserve">  </w:t>
      </w:r>
      <w:r w:rsidRPr="00AB065D">
        <w:t xml:space="preserve">Additionally, a large disparity in diagnosis rates between African American and </w:t>
      </w:r>
      <w:r>
        <w:t xml:space="preserve">Caucasian </w:t>
      </w:r>
      <w:r w:rsidRPr="00AB065D">
        <w:t xml:space="preserve">females </w:t>
      </w:r>
      <w:r>
        <w:t xml:space="preserve">continues to exist.  </w:t>
      </w:r>
      <w:r w:rsidRPr="00AB065D">
        <w:t>In 2011</w:t>
      </w:r>
      <w:r>
        <w:t xml:space="preserve">, </w:t>
      </w:r>
      <w:r w:rsidRPr="00AB065D">
        <w:t>the HIV diagnosis rate for African American women was 42.8 per 100,000</w:t>
      </w:r>
      <w:r>
        <w:t xml:space="preserve"> population</w:t>
      </w:r>
      <w:r w:rsidRPr="00AB065D">
        <w:t>.</w:t>
      </w:r>
    </w:p>
    <w:p w:rsidR="00C11211" w:rsidRDefault="00C11211" w:rsidP="00152869"/>
    <w:p w:rsidR="00A608AE" w:rsidRDefault="00A608AE" w:rsidP="00A608AE"/>
    <w:p w:rsidR="00C2237A" w:rsidRDefault="00C2237A" w:rsidP="00A608AE"/>
    <w:p w:rsidR="00C2237A" w:rsidRDefault="00C2237A" w:rsidP="00A608AE"/>
    <w:p w:rsidR="00C2237A" w:rsidRDefault="00C2237A" w:rsidP="00A608AE"/>
    <w:p w:rsidR="00C2237A" w:rsidRDefault="00C2237A" w:rsidP="00A608AE"/>
    <w:p w:rsidR="00C2237A" w:rsidRDefault="00C2237A" w:rsidP="00A608AE"/>
    <w:p w:rsidR="00C2237A" w:rsidRDefault="00C2237A" w:rsidP="00A608AE"/>
    <w:p w:rsidR="00C2237A" w:rsidRDefault="00C2237A" w:rsidP="00A608AE"/>
    <w:p w:rsidR="00C2237A" w:rsidRDefault="00C2237A" w:rsidP="00A608AE"/>
    <w:p w:rsidR="00C2237A" w:rsidRDefault="00C2237A" w:rsidP="00A608AE"/>
    <w:p w:rsidR="00C2237A" w:rsidRDefault="00C2237A" w:rsidP="00A608AE"/>
    <w:p w:rsidR="00C2237A" w:rsidRDefault="00C2237A" w:rsidP="00A608AE"/>
    <w:p w:rsidR="00C2237A" w:rsidRDefault="00C2237A" w:rsidP="00A608AE"/>
    <w:p w:rsidR="00C2237A" w:rsidRDefault="00C2237A" w:rsidP="00A608AE"/>
    <w:p w:rsidR="00A608AE" w:rsidRPr="00BB57CF" w:rsidRDefault="00A608AE" w:rsidP="00A608AE">
      <w:pPr>
        <w:rPr>
          <w:b/>
        </w:rPr>
      </w:pPr>
      <w:r w:rsidRPr="00BB57CF">
        <w:lastRenderedPageBreak/>
        <w:tab/>
      </w:r>
      <w:r w:rsidRPr="00BB57CF">
        <w:tab/>
      </w:r>
      <w:r w:rsidRPr="00BB57CF">
        <w:rPr>
          <w:b/>
        </w:rPr>
        <w:t>0%-30% of Area Median Income:</w:t>
      </w:r>
    </w:p>
    <w:p w:rsidR="00A608AE" w:rsidRPr="00BB57CF" w:rsidRDefault="00A608AE" w:rsidP="00A608AE"/>
    <w:tbl>
      <w:tblPr>
        <w:tblStyle w:val="TableGrid"/>
        <w:tblW w:w="0" w:type="auto"/>
        <w:tblLook w:val="04A0"/>
      </w:tblPr>
      <w:tblGrid>
        <w:gridCol w:w="1563"/>
        <w:gridCol w:w="795"/>
        <w:gridCol w:w="717"/>
        <w:gridCol w:w="1353"/>
        <w:gridCol w:w="163"/>
        <w:gridCol w:w="1817"/>
        <w:gridCol w:w="1890"/>
        <w:gridCol w:w="1278"/>
      </w:tblGrid>
      <w:tr w:rsidR="00A608AE" w:rsidRPr="00BB57CF" w:rsidTr="00400F49">
        <w:tc>
          <w:tcPr>
            <w:tcW w:w="2358" w:type="dxa"/>
            <w:gridSpan w:val="2"/>
          </w:tcPr>
          <w:p w:rsidR="00A608AE" w:rsidRPr="00BB57CF" w:rsidRDefault="00A608AE" w:rsidP="00400F49">
            <w:pPr>
              <w:rPr>
                <w:b/>
                <w:sz w:val="20"/>
                <w:szCs w:val="20"/>
              </w:rPr>
            </w:pPr>
            <w:r w:rsidRPr="00BB57CF">
              <w:rPr>
                <w:b/>
                <w:sz w:val="20"/>
                <w:szCs w:val="20"/>
              </w:rPr>
              <w:t>Severe Housing Problems:</w:t>
            </w:r>
          </w:p>
          <w:p w:rsidR="00A608AE" w:rsidRPr="00BB57CF" w:rsidRDefault="00A608AE" w:rsidP="00400F49">
            <w:pPr>
              <w:rPr>
                <w:b/>
                <w:sz w:val="20"/>
                <w:szCs w:val="20"/>
              </w:rPr>
            </w:pPr>
            <w:r w:rsidRPr="00BB57CF">
              <w:rPr>
                <w:b/>
                <w:sz w:val="20"/>
                <w:szCs w:val="20"/>
              </w:rPr>
              <w:t xml:space="preserve">     1.  Lacks complete kitchen facilities;</w:t>
            </w:r>
          </w:p>
          <w:p w:rsidR="00A608AE" w:rsidRPr="00BB57CF" w:rsidRDefault="00A608AE" w:rsidP="00400F49">
            <w:pPr>
              <w:rPr>
                <w:b/>
                <w:sz w:val="20"/>
                <w:szCs w:val="20"/>
              </w:rPr>
            </w:pPr>
            <w:r w:rsidRPr="00BB57CF">
              <w:rPr>
                <w:b/>
                <w:sz w:val="20"/>
                <w:szCs w:val="20"/>
              </w:rPr>
              <w:t xml:space="preserve">     2. Lacks complete plumbing facilities;</w:t>
            </w:r>
          </w:p>
          <w:p w:rsidR="00A608AE" w:rsidRPr="00BB57CF" w:rsidRDefault="00A608AE" w:rsidP="00400F49">
            <w:pPr>
              <w:rPr>
                <w:b/>
                <w:sz w:val="20"/>
                <w:szCs w:val="20"/>
              </w:rPr>
            </w:pPr>
            <w:r w:rsidRPr="00BB57CF">
              <w:rPr>
                <w:b/>
                <w:sz w:val="20"/>
                <w:szCs w:val="20"/>
              </w:rPr>
              <w:t xml:space="preserve">     3. More than 1.5 persons per room;</w:t>
            </w:r>
          </w:p>
          <w:p w:rsidR="00A608AE" w:rsidRPr="00BB57CF" w:rsidRDefault="00A608AE" w:rsidP="00400F49">
            <w:pPr>
              <w:rPr>
                <w:b/>
                <w:sz w:val="20"/>
                <w:szCs w:val="20"/>
              </w:rPr>
            </w:pPr>
            <w:r w:rsidRPr="00BB57CF">
              <w:rPr>
                <w:b/>
                <w:sz w:val="20"/>
                <w:szCs w:val="20"/>
              </w:rPr>
              <w:t xml:space="preserve">     4. Cost burden greater than 50%</w:t>
            </w:r>
          </w:p>
        </w:tc>
        <w:tc>
          <w:tcPr>
            <w:tcW w:w="2070" w:type="dxa"/>
            <w:gridSpan w:val="2"/>
          </w:tcPr>
          <w:p w:rsidR="00A608AE" w:rsidRPr="00BB57CF" w:rsidRDefault="00A608AE" w:rsidP="00400F49">
            <w:pPr>
              <w:rPr>
                <w:b/>
                <w:sz w:val="20"/>
                <w:szCs w:val="20"/>
              </w:rPr>
            </w:pPr>
            <w:r w:rsidRPr="00BB57CF">
              <w:rPr>
                <w:b/>
                <w:sz w:val="20"/>
                <w:szCs w:val="20"/>
              </w:rPr>
              <w:t>Has one or more of four housing problems</w:t>
            </w:r>
          </w:p>
          <w:p w:rsidR="00A608AE" w:rsidRPr="00BB57CF" w:rsidRDefault="00A608AE" w:rsidP="00400F49">
            <w:pPr>
              <w:rPr>
                <w:b/>
                <w:sz w:val="20"/>
                <w:szCs w:val="20"/>
              </w:rPr>
            </w:pPr>
          </w:p>
        </w:tc>
        <w:tc>
          <w:tcPr>
            <w:tcW w:w="1980" w:type="dxa"/>
            <w:gridSpan w:val="2"/>
          </w:tcPr>
          <w:p w:rsidR="00A608AE" w:rsidRPr="00BB57CF" w:rsidRDefault="00A608AE" w:rsidP="00400F49">
            <w:pPr>
              <w:rPr>
                <w:b/>
                <w:sz w:val="20"/>
                <w:szCs w:val="20"/>
              </w:rPr>
            </w:pPr>
            <w:r w:rsidRPr="00BB57CF">
              <w:rPr>
                <w:b/>
                <w:sz w:val="20"/>
                <w:szCs w:val="20"/>
              </w:rPr>
              <w:t>Has none of the four housing problems</w:t>
            </w:r>
          </w:p>
        </w:tc>
        <w:tc>
          <w:tcPr>
            <w:tcW w:w="1890" w:type="dxa"/>
          </w:tcPr>
          <w:p w:rsidR="00A608AE" w:rsidRPr="00BB57CF" w:rsidRDefault="00A608AE" w:rsidP="00400F49">
            <w:pPr>
              <w:rPr>
                <w:b/>
                <w:sz w:val="20"/>
                <w:szCs w:val="20"/>
              </w:rPr>
            </w:pPr>
            <w:r w:rsidRPr="00BB57CF">
              <w:rPr>
                <w:b/>
                <w:sz w:val="20"/>
                <w:szCs w:val="20"/>
              </w:rPr>
              <w:t>Household has no / negative income, but has none of the other housing problems</w:t>
            </w:r>
          </w:p>
        </w:tc>
        <w:tc>
          <w:tcPr>
            <w:tcW w:w="1278" w:type="dxa"/>
          </w:tcPr>
          <w:p w:rsidR="00A608AE" w:rsidRPr="00BB57CF" w:rsidRDefault="00A608AE" w:rsidP="00400F49">
            <w:pPr>
              <w:rPr>
                <w:b/>
                <w:sz w:val="20"/>
                <w:szCs w:val="20"/>
              </w:rPr>
            </w:pPr>
            <w:r w:rsidRPr="00BB57CF">
              <w:rPr>
                <w:b/>
                <w:sz w:val="20"/>
                <w:szCs w:val="20"/>
              </w:rPr>
              <w:t>Action</w:t>
            </w: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Jurisdiction as a whole</w:t>
            </w:r>
          </w:p>
        </w:tc>
        <w:tc>
          <w:tcPr>
            <w:tcW w:w="2070" w:type="dxa"/>
            <w:gridSpan w:val="2"/>
          </w:tcPr>
          <w:p w:rsidR="00A608AE" w:rsidRPr="00BB57CF" w:rsidRDefault="00A608AE" w:rsidP="00400F49">
            <w:pPr>
              <w:rPr>
                <w:sz w:val="20"/>
                <w:szCs w:val="20"/>
              </w:rPr>
            </w:pPr>
            <w:r w:rsidRPr="00BB57CF">
              <w:rPr>
                <w:sz w:val="20"/>
                <w:szCs w:val="20"/>
              </w:rPr>
              <w:t>144,932</w:t>
            </w:r>
          </w:p>
        </w:tc>
        <w:tc>
          <w:tcPr>
            <w:tcW w:w="1980" w:type="dxa"/>
            <w:gridSpan w:val="2"/>
          </w:tcPr>
          <w:p w:rsidR="00A608AE" w:rsidRPr="00BB57CF" w:rsidRDefault="00A608AE" w:rsidP="00400F49">
            <w:pPr>
              <w:rPr>
                <w:sz w:val="20"/>
                <w:szCs w:val="20"/>
              </w:rPr>
            </w:pPr>
            <w:r w:rsidRPr="00BB57CF">
              <w:rPr>
                <w:sz w:val="20"/>
                <w:szCs w:val="20"/>
              </w:rPr>
              <w:t>91,016</w:t>
            </w:r>
          </w:p>
        </w:tc>
        <w:tc>
          <w:tcPr>
            <w:tcW w:w="1890" w:type="dxa"/>
          </w:tcPr>
          <w:p w:rsidR="00A608AE" w:rsidRPr="00BB57CF" w:rsidRDefault="00A608AE" w:rsidP="00400F49">
            <w:pPr>
              <w:rPr>
                <w:sz w:val="20"/>
                <w:szCs w:val="20"/>
              </w:rPr>
            </w:pPr>
            <w:r w:rsidRPr="00BB57CF">
              <w:rPr>
                <w:sz w:val="20"/>
                <w:szCs w:val="20"/>
              </w:rPr>
              <w:t>22,550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White</w:t>
            </w:r>
          </w:p>
        </w:tc>
        <w:tc>
          <w:tcPr>
            <w:tcW w:w="2070" w:type="dxa"/>
            <w:gridSpan w:val="2"/>
          </w:tcPr>
          <w:p w:rsidR="00A608AE" w:rsidRPr="00BB57CF" w:rsidRDefault="00A608AE" w:rsidP="00400F49">
            <w:pPr>
              <w:rPr>
                <w:sz w:val="20"/>
                <w:szCs w:val="20"/>
              </w:rPr>
            </w:pPr>
            <w:r w:rsidRPr="00BB57CF">
              <w:rPr>
                <w:sz w:val="20"/>
                <w:szCs w:val="20"/>
              </w:rPr>
              <w:t>68,556</w:t>
            </w:r>
          </w:p>
        </w:tc>
        <w:tc>
          <w:tcPr>
            <w:tcW w:w="1980" w:type="dxa"/>
            <w:gridSpan w:val="2"/>
          </w:tcPr>
          <w:p w:rsidR="00A608AE" w:rsidRPr="00BB57CF" w:rsidRDefault="00A608AE" w:rsidP="00400F49">
            <w:pPr>
              <w:rPr>
                <w:sz w:val="20"/>
                <w:szCs w:val="20"/>
              </w:rPr>
            </w:pPr>
            <w:r w:rsidRPr="00BB57CF">
              <w:rPr>
                <w:sz w:val="20"/>
                <w:szCs w:val="20"/>
              </w:rPr>
              <w:t>49,368</w:t>
            </w:r>
          </w:p>
        </w:tc>
        <w:tc>
          <w:tcPr>
            <w:tcW w:w="1890" w:type="dxa"/>
          </w:tcPr>
          <w:p w:rsidR="00A608AE" w:rsidRPr="00BB57CF" w:rsidRDefault="00A608AE" w:rsidP="00400F49">
            <w:pPr>
              <w:rPr>
                <w:sz w:val="20"/>
                <w:szCs w:val="20"/>
              </w:rPr>
            </w:pPr>
            <w:r w:rsidRPr="00BB57CF">
              <w:rPr>
                <w:sz w:val="20"/>
                <w:szCs w:val="20"/>
              </w:rPr>
              <w:t>12,009</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Black /African American</w:t>
            </w:r>
          </w:p>
        </w:tc>
        <w:tc>
          <w:tcPr>
            <w:tcW w:w="2070" w:type="dxa"/>
            <w:gridSpan w:val="2"/>
          </w:tcPr>
          <w:p w:rsidR="00A608AE" w:rsidRPr="00BB57CF" w:rsidRDefault="00A608AE" w:rsidP="00400F49">
            <w:pPr>
              <w:rPr>
                <w:sz w:val="20"/>
                <w:szCs w:val="20"/>
              </w:rPr>
            </w:pPr>
            <w:r w:rsidRPr="00BB57CF">
              <w:rPr>
                <w:sz w:val="20"/>
                <w:szCs w:val="20"/>
              </w:rPr>
              <w:t>69,682</w:t>
            </w:r>
          </w:p>
        </w:tc>
        <w:tc>
          <w:tcPr>
            <w:tcW w:w="1980" w:type="dxa"/>
            <w:gridSpan w:val="2"/>
          </w:tcPr>
          <w:p w:rsidR="00A608AE" w:rsidRPr="00BB57CF" w:rsidRDefault="00A608AE" w:rsidP="00400F49">
            <w:pPr>
              <w:rPr>
                <w:sz w:val="20"/>
                <w:szCs w:val="20"/>
              </w:rPr>
            </w:pPr>
            <w:r w:rsidRPr="00BB57CF">
              <w:rPr>
                <w:sz w:val="20"/>
                <w:szCs w:val="20"/>
              </w:rPr>
              <w:t>38,048</w:t>
            </w:r>
          </w:p>
        </w:tc>
        <w:tc>
          <w:tcPr>
            <w:tcW w:w="1890" w:type="dxa"/>
          </w:tcPr>
          <w:p w:rsidR="00A608AE" w:rsidRPr="00BB57CF" w:rsidRDefault="00A608AE" w:rsidP="00400F49">
            <w:pPr>
              <w:rPr>
                <w:sz w:val="20"/>
                <w:szCs w:val="20"/>
              </w:rPr>
            </w:pPr>
            <w:r w:rsidRPr="00BB57CF">
              <w:rPr>
                <w:sz w:val="20"/>
                <w:szCs w:val="20"/>
              </w:rPr>
              <w:t>9,176</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Asian</w:t>
            </w:r>
          </w:p>
        </w:tc>
        <w:tc>
          <w:tcPr>
            <w:tcW w:w="2070" w:type="dxa"/>
            <w:gridSpan w:val="2"/>
          </w:tcPr>
          <w:p w:rsidR="00A608AE" w:rsidRPr="00BB57CF" w:rsidRDefault="00A608AE" w:rsidP="00400F49">
            <w:pPr>
              <w:rPr>
                <w:sz w:val="20"/>
                <w:szCs w:val="20"/>
              </w:rPr>
            </w:pPr>
            <w:r w:rsidRPr="00BB57CF">
              <w:rPr>
                <w:sz w:val="20"/>
                <w:szCs w:val="20"/>
              </w:rPr>
              <w:t>1,005</w:t>
            </w:r>
          </w:p>
        </w:tc>
        <w:tc>
          <w:tcPr>
            <w:tcW w:w="1980" w:type="dxa"/>
            <w:gridSpan w:val="2"/>
          </w:tcPr>
          <w:p w:rsidR="00A608AE" w:rsidRPr="00BB57CF" w:rsidRDefault="00A608AE" w:rsidP="00400F49">
            <w:pPr>
              <w:rPr>
                <w:sz w:val="20"/>
                <w:szCs w:val="20"/>
              </w:rPr>
            </w:pPr>
            <w:r w:rsidRPr="00BB57CF">
              <w:rPr>
                <w:sz w:val="20"/>
                <w:szCs w:val="20"/>
              </w:rPr>
              <w:t>298</w:t>
            </w:r>
          </w:p>
        </w:tc>
        <w:tc>
          <w:tcPr>
            <w:tcW w:w="1890" w:type="dxa"/>
          </w:tcPr>
          <w:p w:rsidR="00A608AE" w:rsidRPr="00BB57CF" w:rsidRDefault="00A608AE" w:rsidP="00400F49">
            <w:pPr>
              <w:rPr>
                <w:sz w:val="20"/>
                <w:szCs w:val="20"/>
              </w:rPr>
            </w:pPr>
            <w:r w:rsidRPr="00BB57CF">
              <w:rPr>
                <w:sz w:val="20"/>
                <w:szCs w:val="20"/>
              </w:rPr>
              <w:t>461</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American Indian, Alaska Native</w:t>
            </w:r>
          </w:p>
        </w:tc>
        <w:tc>
          <w:tcPr>
            <w:tcW w:w="2070" w:type="dxa"/>
            <w:gridSpan w:val="2"/>
          </w:tcPr>
          <w:p w:rsidR="00A608AE" w:rsidRPr="00BB57CF" w:rsidRDefault="00A608AE" w:rsidP="00400F49">
            <w:pPr>
              <w:rPr>
                <w:sz w:val="20"/>
                <w:szCs w:val="20"/>
              </w:rPr>
            </w:pPr>
            <w:r w:rsidRPr="00BB57CF">
              <w:rPr>
                <w:sz w:val="20"/>
                <w:szCs w:val="20"/>
              </w:rPr>
              <w:t>769</w:t>
            </w:r>
          </w:p>
        </w:tc>
        <w:tc>
          <w:tcPr>
            <w:tcW w:w="1980" w:type="dxa"/>
            <w:gridSpan w:val="2"/>
          </w:tcPr>
          <w:p w:rsidR="00A608AE" w:rsidRPr="00BB57CF" w:rsidRDefault="00A608AE" w:rsidP="00400F49">
            <w:pPr>
              <w:rPr>
                <w:sz w:val="20"/>
                <w:szCs w:val="20"/>
              </w:rPr>
            </w:pPr>
            <w:r w:rsidRPr="00BB57CF">
              <w:rPr>
                <w:sz w:val="20"/>
                <w:szCs w:val="20"/>
              </w:rPr>
              <w:t>603</w:t>
            </w:r>
          </w:p>
        </w:tc>
        <w:tc>
          <w:tcPr>
            <w:tcW w:w="1890" w:type="dxa"/>
          </w:tcPr>
          <w:p w:rsidR="00A608AE" w:rsidRPr="00BB57CF" w:rsidRDefault="00A608AE" w:rsidP="00400F49">
            <w:pPr>
              <w:rPr>
                <w:sz w:val="20"/>
                <w:szCs w:val="20"/>
              </w:rPr>
            </w:pPr>
            <w:r w:rsidRPr="00BB57CF">
              <w:rPr>
                <w:sz w:val="20"/>
                <w:szCs w:val="20"/>
              </w:rPr>
              <w:t>130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Pacific Islander</w:t>
            </w:r>
          </w:p>
        </w:tc>
        <w:tc>
          <w:tcPr>
            <w:tcW w:w="2070" w:type="dxa"/>
            <w:gridSpan w:val="2"/>
          </w:tcPr>
          <w:p w:rsidR="00A608AE" w:rsidRPr="00BB57CF" w:rsidRDefault="00A608AE" w:rsidP="00400F49">
            <w:pPr>
              <w:rPr>
                <w:sz w:val="20"/>
                <w:szCs w:val="20"/>
              </w:rPr>
            </w:pPr>
            <w:r w:rsidRPr="00BB57CF">
              <w:rPr>
                <w:sz w:val="20"/>
                <w:szCs w:val="20"/>
              </w:rPr>
              <w:t>74</w:t>
            </w:r>
          </w:p>
        </w:tc>
        <w:tc>
          <w:tcPr>
            <w:tcW w:w="1980" w:type="dxa"/>
            <w:gridSpan w:val="2"/>
          </w:tcPr>
          <w:p w:rsidR="00A608AE" w:rsidRPr="00BB57CF" w:rsidRDefault="00A608AE" w:rsidP="00400F49">
            <w:pPr>
              <w:rPr>
                <w:sz w:val="20"/>
                <w:szCs w:val="20"/>
              </w:rPr>
            </w:pPr>
            <w:r w:rsidRPr="00BB57CF">
              <w:rPr>
                <w:sz w:val="20"/>
                <w:szCs w:val="20"/>
              </w:rPr>
              <w:t>60</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Hispanic</w:t>
            </w:r>
          </w:p>
        </w:tc>
        <w:tc>
          <w:tcPr>
            <w:tcW w:w="2070" w:type="dxa"/>
            <w:gridSpan w:val="2"/>
          </w:tcPr>
          <w:p w:rsidR="00A608AE" w:rsidRPr="00BB57CF" w:rsidRDefault="00A608AE" w:rsidP="00400F49">
            <w:pPr>
              <w:rPr>
                <w:sz w:val="20"/>
                <w:szCs w:val="20"/>
              </w:rPr>
            </w:pPr>
            <w:r w:rsidRPr="00BB57CF">
              <w:rPr>
                <w:sz w:val="20"/>
                <w:szCs w:val="20"/>
              </w:rPr>
              <w:t>3,050</w:t>
            </w:r>
          </w:p>
        </w:tc>
        <w:tc>
          <w:tcPr>
            <w:tcW w:w="1980" w:type="dxa"/>
            <w:gridSpan w:val="2"/>
          </w:tcPr>
          <w:p w:rsidR="00A608AE" w:rsidRPr="00BB57CF" w:rsidRDefault="00A608AE" w:rsidP="00400F49">
            <w:pPr>
              <w:rPr>
                <w:sz w:val="20"/>
                <w:szCs w:val="20"/>
              </w:rPr>
            </w:pPr>
            <w:r w:rsidRPr="00BB57CF">
              <w:rPr>
                <w:sz w:val="20"/>
                <w:szCs w:val="20"/>
              </w:rPr>
              <w:t>1,159</w:t>
            </w:r>
          </w:p>
        </w:tc>
        <w:tc>
          <w:tcPr>
            <w:tcW w:w="1890" w:type="dxa"/>
          </w:tcPr>
          <w:p w:rsidR="00A608AE" w:rsidRPr="00BB57CF" w:rsidRDefault="00A608AE" w:rsidP="00400F49">
            <w:pPr>
              <w:rPr>
                <w:sz w:val="20"/>
                <w:szCs w:val="20"/>
              </w:rPr>
            </w:pPr>
            <w:r w:rsidRPr="00BB57CF">
              <w:rPr>
                <w:sz w:val="20"/>
                <w:szCs w:val="20"/>
              </w:rPr>
              <w:t>533</w:t>
            </w:r>
          </w:p>
        </w:tc>
        <w:tc>
          <w:tcPr>
            <w:tcW w:w="1278" w:type="dxa"/>
          </w:tcPr>
          <w:p w:rsidR="00A608AE" w:rsidRPr="00BB57CF" w:rsidRDefault="00A608AE" w:rsidP="00400F49">
            <w:pPr>
              <w:rPr>
                <w:sz w:val="20"/>
                <w:szCs w:val="20"/>
              </w:rPr>
            </w:pPr>
          </w:p>
        </w:tc>
      </w:tr>
      <w:tr w:rsidR="00A608AE" w:rsidRPr="00BB57CF" w:rsidTr="00400F49">
        <w:tc>
          <w:tcPr>
            <w:tcW w:w="1563" w:type="dxa"/>
          </w:tcPr>
          <w:p w:rsidR="00A608AE" w:rsidRPr="00BB57CF" w:rsidRDefault="00A608AE" w:rsidP="00400F49">
            <w:pPr>
              <w:rPr>
                <w:sz w:val="20"/>
                <w:szCs w:val="20"/>
              </w:rPr>
            </w:pPr>
          </w:p>
        </w:tc>
        <w:tc>
          <w:tcPr>
            <w:tcW w:w="1512" w:type="dxa"/>
            <w:gridSpan w:val="2"/>
          </w:tcPr>
          <w:p w:rsidR="00A608AE" w:rsidRPr="00BB57CF" w:rsidRDefault="00A608AE" w:rsidP="00400F49">
            <w:pPr>
              <w:rPr>
                <w:b/>
                <w:sz w:val="20"/>
                <w:szCs w:val="20"/>
              </w:rPr>
            </w:pPr>
            <w:r w:rsidRPr="00BB57CF">
              <w:rPr>
                <w:b/>
                <w:sz w:val="20"/>
                <w:szCs w:val="20"/>
              </w:rPr>
              <w:t>Displayed</w:t>
            </w:r>
          </w:p>
        </w:tc>
        <w:tc>
          <w:tcPr>
            <w:tcW w:w="1516" w:type="dxa"/>
            <w:gridSpan w:val="2"/>
          </w:tcPr>
          <w:p w:rsidR="00A608AE" w:rsidRPr="00BB57CF" w:rsidRDefault="00A608AE" w:rsidP="00400F49">
            <w:pPr>
              <w:rPr>
                <w:b/>
                <w:sz w:val="20"/>
                <w:szCs w:val="20"/>
              </w:rPr>
            </w:pPr>
            <w:r w:rsidRPr="00BB57CF">
              <w:rPr>
                <w:b/>
                <w:sz w:val="20"/>
                <w:szCs w:val="20"/>
              </w:rPr>
              <w:t>Used in Report:</w:t>
            </w:r>
          </w:p>
          <w:p w:rsidR="00A608AE" w:rsidRPr="00BB57CF" w:rsidRDefault="00A608AE" w:rsidP="00400F49">
            <w:pPr>
              <w:rPr>
                <w:b/>
                <w:sz w:val="20"/>
                <w:szCs w:val="20"/>
              </w:rPr>
            </w:pPr>
            <w:r w:rsidRPr="00BB57CF">
              <w:rPr>
                <w:b/>
                <w:sz w:val="20"/>
                <w:szCs w:val="20"/>
              </w:rPr>
              <w:t>Yes or No</w:t>
            </w:r>
          </w:p>
        </w:tc>
        <w:tc>
          <w:tcPr>
            <w:tcW w:w="4985" w:type="dxa"/>
            <w:gridSpan w:val="3"/>
          </w:tcPr>
          <w:p w:rsidR="00A608AE" w:rsidRPr="00BB57CF" w:rsidRDefault="00A608AE" w:rsidP="00400F49">
            <w:pPr>
              <w:rPr>
                <w:b/>
                <w:sz w:val="20"/>
                <w:szCs w:val="20"/>
              </w:rPr>
            </w:pPr>
            <w:r w:rsidRPr="00BB57CF">
              <w:rPr>
                <w:b/>
                <w:sz w:val="20"/>
                <w:szCs w:val="20"/>
              </w:rPr>
              <w:t>Name of Data Source</w:t>
            </w:r>
          </w:p>
        </w:tc>
      </w:tr>
      <w:tr w:rsidR="00A608AE" w:rsidRPr="00BB57CF" w:rsidTr="00400F49">
        <w:tc>
          <w:tcPr>
            <w:tcW w:w="1563" w:type="dxa"/>
          </w:tcPr>
          <w:p w:rsidR="00A608AE" w:rsidRPr="00BB57CF" w:rsidRDefault="00A608AE" w:rsidP="00400F49">
            <w:pPr>
              <w:rPr>
                <w:b/>
                <w:sz w:val="20"/>
                <w:szCs w:val="20"/>
              </w:rPr>
            </w:pPr>
            <w:r w:rsidRPr="00BB57CF">
              <w:rPr>
                <w:b/>
                <w:sz w:val="20"/>
                <w:szCs w:val="20"/>
              </w:rPr>
              <w:t>Data Source:</w:t>
            </w:r>
          </w:p>
        </w:tc>
        <w:tc>
          <w:tcPr>
            <w:tcW w:w="1512" w:type="dxa"/>
            <w:gridSpan w:val="2"/>
          </w:tcPr>
          <w:p w:rsidR="00A608AE" w:rsidRPr="00BB57CF" w:rsidRDefault="00A608AE" w:rsidP="00400F49">
            <w:pPr>
              <w:rPr>
                <w:sz w:val="20"/>
                <w:szCs w:val="20"/>
              </w:rPr>
            </w:pPr>
            <w:r w:rsidRPr="00BB57CF">
              <w:rPr>
                <w:sz w:val="20"/>
                <w:szCs w:val="20"/>
              </w:rPr>
              <w:t>Default Data</w:t>
            </w:r>
          </w:p>
        </w:tc>
        <w:tc>
          <w:tcPr>
            <w:tcW w:w="1516" w:type="dxa"/>
            <w:gridSpan w:val="2"/>
          </w:tcPr>
          <w:p w:rsidR="00A608AE" w:rsidRPr="00BB57CF" w:rsidRDefault="00A608AE" w:rsidP="00400F49">
            <w:pPr>
              <w:rPr>
                <w:sz w:val="20"/>
                <w:szCs w:val="20"/>
              </w:rPr>
            </w:pPr>
            <w:r w:rsidRPr="00BB57CF">
              <w:rPr>
                <w:sz w:val="20"/>
                <w:szCs w:val="20"/>
              </w:rPr>
              <w:t>Yes</w:t>
            </w:r>
          </w:p>
        </w:tc>
        <w:tc>
          <w:tcPr>
            <w:tcW w:w="4985" w:type="dxa"/>
            <w:gridSpan w:val="3"/>
          </w:tcPr>
          <w:p w:rsidR="00A608AE" w:rsidRPr="00BB57CF" w:rsidRDefault="00A608AE" w:rsidP="00400F49">
            <w:pPr>
              <w:rPr>
                <w:sz w:val="20"/>
                <w:szCs w:val="20"/>
              </w:rPr>
            </w:pPr>
            <w:r w:rsidRPr="00BB57CF">
              <w:rPr>
                <w:sz w:val="20"/>
                <w:szCs w:val="20"/>
              </w:rPr>
              <w:t>2006-2010 Comprehensive Housing Affordability Strategy (CHAS)</w:t>
            </w:r>
          </w:p>
        </w:tc>
      </w:tr>
      <w:tr w:rsidR="00A608AE" w:rsidRPr="00BB57CF" w:rsidTr="00400F49">
        <w:tc>
          <w:tcPr>
            <w:tcW w:w="1563" w:type="dxa"/>
          </w:tcPr>
          <w:p w:rsidR="00A608AE" w:rsidRPr="00BB57CF" w:rsidRDefault="00A608AE" w:rsidP="00400F49">
            <w:pPr>
              <w:rPr>
                <w:sz w:val="20"/>
                <w:szCs w:val="20"/>
              </w:rPr>
            </w:pPr>
          </w:p>
        </w:tc>
        <w:tc>
          <w:tcPr>
            <w:tcW w:w="1512" w:type="dxa"/>
            <w:gridSpan w:val="2"/>
          </w:tcPr>
          <w:p w:rsidR="00A608AE" w:rsidRPr="00BB57CF" w:rsidRDefault="00A608AE" w:rsidP="00400F49">
            <w:pPr>
              <w:rPr>
                <w:sz w:val="20"/>
                <w:szCs w:val="20"/>
              </w:rPr>
            </w:pPr>
            <w:r w:rsidRPr="00BB57CF">
              <w:rPr>
                <w:sz w:val="20"/>
                <w:szCs w:val="20"/>
              </w:rPr>
              <w:t>Alternate Data</w:t>
            </w:r>
          </w:p>
        </w:tc>
        <w:tc>
          <w:tcPr>
            <w:tcW w:w="1516" w:type="dxa"/>
            <w:gridSpan w:val="2"/>
          </w:tcPr>
          <w:p w:rsidR="00A608AE" w:rsidRPr="00BB57CF" w:rsidRDefault="00A608AE" w:rsidP="00400F49">
            <w:pPr>
              <w:rPr>
                <w:sz w:val="20"/>
                <w:szCs w:val="20"/>
              </w:rPr>
            </w:pPr>
            <w:r w:rsidRPr="00BB57CF">
              <w:rPr>
                <w:sz w:val="20"/>
                <w:szCs w:val="20"/>
              </w:rPr>
              <w:t>No</w:t>
            </w:r>
          </w:p>
        </w:tc>
        <w:tc>
          <w:tcPr>
            <w:tcW w:w="4985" w:type="dxa"/>
            <w:gridSpan w:val="3"/>
          </w:tcPr>
          <w:p w:rsidR="00A608AE" w:rsidRPr="00BB57CF" w:rsidRDefault="00A608AE" w:rsidP="00400F49">
            <w:pPr>
              <w:rPr>
                <w:sz w:val="20"/>
                <w:szCs w:val="20"/>
              </w:rPr>
            </w:pPr>
          </w:p>
        </w:tc>
      </w:tr>
    </w:tbl>
    <w:p w:rsidR="00A608AE" w:rsidRPr="00BB57CF" w:rsidRDefault="00A608AE" w:rsidP="00A608AE"/>
    <w:p w:rsidR="00A608AE" w:rsidRPr="00BB57CF" w:rsidRDefault="00A608AE" w:rsidP="00A608AE">
      <w:pPr>
        <w:rPr>
          <w:b/>
        </w:rPr>
      </w:pPr>
      <w:r w:rsidRPr="00BB57CF">
        <w:tab/>
      </w:r>
      <w:r w:rsidRPr="00BB57CF">
        <w:tab/>
      </w:r>
      <w:r w:rsidRPr="00BB57CF">
        <w:rPr>
          <w:b/>
        </w:rPr>
        <w:t>30%-50% of Area Median Income:</w:t>
      </w:r>
    </w:p>
    <w:p w:rsidR="00A608AE" w:rsidRPr="00BB57CF" w:rsidRDefault="00A608AE" w:rsidP="00A608AE"/>
    <w:tbl>
      <w:tblPr>
        <w:tblStyle w:val="TableGrid"/>
        <w:tblW w:w="0" w:type="auto"/>
        <w:tblLook w:val="04A0"/>
      </w:tblPr>
      <w:tblGrid>
        <w:gridCol w:w="1563"/>
        <w:gridCol w:w="795"/>
        <w:gridCol w:w="717"/>
        <w:gridCol w:w="1353"/>
        <w:gridCol w:w="163"/>
        <w:gridCol w:w="1817"/>
        <w:gridCol w:w="1890"/>
        <w:gridCol w:w="1278"/>
      </w:tblGrid>
      <w:tr w:rsidR="00A608AE" w:rsidRPr="00BB57CF" w:rsidTr="00400F49">
        <w:tc>
          <w:tcPr>
            <w:tcW w:w="2358" w:type="dxa"/>
            <w:gridSpan w:val="2"/>
          </w:tcPr>
          <w:p w:rsidR="00A608AE" w:rsidRPr="00BB57CF" w:rsidRDefault="00A608AE" w:rsidP="00400F49">
            <w:pPr>
              <w:rPr>
                <w:b/>
                <w:sz w:val="20"/>
                <w:szCs w:val="20"/>
              </w:rPr>
            </w:pPr>
            <w:r w:rsidRPr="00BB57CF">
              <w:rPr>
                <w:b/>
                <w:sz w:val="20"/>
                <w:szCs w:val="20"/>
              </w:rPr>
              <w:t>Housing Problem:</w:t>
            </w:r>
          </w:p>
          <w:p w:rsidR="00A608AE" w:rsidRPr="00BB57CF" w:rsidRDefault="00A608AE" w:rsidP="00400F49">
            <w:pPr>
              <w:rPr>
                <w:b/>
                <w:sz w:val="20"/>
                <w:szCs w:val="20"/>
              </w:rPr>
            </w:pPr>
            <w:r w:rsidRPr="00BB57CF">
              <w:rPr>
                <w:b/>
                <w:sz w:val="20"/>
                <w:szCs w:val="20"/>
              </w:rPr>
              <w:t xml:space="preserve">     1.  Lacks complete kitchen facilities;</w:t>
            </w:r>
          </w:p>
          <w:p w:rsidR="00A608AE" w:rsidRPr="00BB57CF" w:rsidRDefault="00A608AE" w:rsidP="00400F49">
            <w:pPr>
              <w:rPr>
                <w:b/>
                <w:sz w:val="20"/>
                <w:szCs w:val="20"/>
              </w:rPr>
            </w:pPr>
            <w:r w:rsidRPr="00BB57CF">
              <w:rPr>
                <w:b/>
                <w:sz w:val="20"/>
                <w:szCs w:val="20"/>
              </w:rPr>
              <w:t xml:space="preserve">     2. Lacks complete plumbing facilities;</w:t>
            </w:r>
          </w:p>
          <w:p w:rsidR="00A608AE" w:rsidRPr="00BB57CF" w:rsidRDefault="00A608AE" w:rsidP="00400F49">
            <w:pPr>
              <w:rPr>
                <w:b/>
                <w:sz w:val="20"/>
                <w:szCs w:val="20"/>
              </w:rPr>
            </w:pPr>
            <w:r w:rsidRPr="00BB57CF">
              <w:rPr>
                <w:b/>
                <w:sz w:val="20"/>
                <w:szCs w:val="20"/>
              </w:rPr>
              <w:t xml:space="preserve">     3. More than one person per room;</w:t>
            </w:r>
          </w:p>
          <w:p w:rsidR="00A608AE" w:rsidRPr="00BB57CF" w:rsidRDefault="00A608AE" w:rsidP="00400F49">
            <w:pPr>
              <w:rPr>
                <w:b/>
                <w:sz w:val="20"/>
                <w:szCs w:val="20"/>
              </w:rPr>
            </w:pPr>
            <w:r w:rsidRPr="00BB57CF">
              <w:rPr>
                <w:b/>
                <w:sz w:val="20"/>
                <w:szCs w:val="20"/>
              </w:rPr>
              <w:t xml:space="preserve">     4. Cost burden greater than 30%</w:t>
            </w:r>
          </w:p>
        </w:tc>
        <w:tc>
          <w:tcPr>
            <w:tcW w:w="2070" w:type="dxa"/>
            <w:gridSpan w:val="2"/>
          </w:tcPr>
          <w:p w:rsidR="00A608AE" w:rsidRPr="00BB57CF" w:rsidRDefault="00A608AE" w:rsidP="00400F49">
            <w:pPr>
              <w:rPr>
                <w:b/>
                <w:sz w:val="20"/>
                <w:szCs w:val="20"/>
              </w:rPr>
            </w:pPr>
            <w:r w:rsidRPr="00BB57CF">
              <w:rPr>
                <w:b/>
                <w:sz w:val="20"/>
                <w:szCs w:val="20"/>
              </w:rPr>
              <w:t>Has one or more of four housing problems</w:t>
            </w:r>
          </w:p>
          <w:p w:rsidR="00A608AE" w:rsidRPr="00BB57CF" w:rsidRDefault="00A608AE" w:rsidP="00400F49">
            <w:pPr>
              <w:rPr>
                <w:b/>
                <w:sz w:val="20"/>
                <w:szCs w:val="20"/>
              </w:rPr>
            </w:pPr>
          </w:p>
        </w:tc>
        <w:tc>
          <w:tcPr>
            <w:tcW w:w="1980" w:type="dxa"/>
            <w:gridSpan w:val="2"/>
          </w:tcPr>
          <w:p w:rsidR="00A608AE" w:rsidRPr="00BB57CF" w:rsidRDefault="00A608AE" w:rsidP="00400F49">
            <w:pPr>
              <w:rPr>
                <w:b/>
                <w:sz w:val="20"/>
                <w:szCs w:val="20"/>
              </w:rPr>
            </w:pPr>
            <w:r w:rsidRPr="00BB57CF">
              <w:rPr>
                <w:b/>
                <w:sz w:val="20"/>
                <w:szCs w:val="20"/>
              </w:rPr>
              <w:t>Has none of the four housing problems</w:t>
            </w:r>
          </w:p>
        </w:tc>
        <w:tc>
          <w:tcPr>
            <w:tcW w:w="1890" w:type="dxa"/>
          </w:tcPr>
          <w:p w:rsidR="00A608AE" w:rsidRPr="00BB57CF" w:rsidRDefault="00A608AE" w:rsidP="00400F49">
            <w:pPr>
              <w:rPr>
                <w:b/>
                <w:sz w:val="20"/>
                <w:szCs w:val="20"/>
              </w:rPr>
            </w:pPr>
            <w:r w:rsidRPr="00BB57CF">
              <w:rPr>
                <w:b/>
                <w:sz w:val="20"/>
                <w:szCs w:val="20"/>
              </w:rPr>
              <w:t>Household has no / negative income, but has none of the other housing problems</w:t>
            </w:r>
          </w:p>
        </w:tc>
        <w:tc>
          <w:tcPr>
            <w:tcW w:w="1278" w:type="dxa"/>
          </w:tcPr>
          <w:p w:rsidR="00A608AE" w:rsidRPr="00BB57CF" w:rsidRDefault="00A608AE" w:rsidP="00400F49">
            <w:pPr>
              <w:rPr>
                <w:b/>
                <w:sz w:val="20"/>
                <w:szCs w:val="20"/>
              </w:rPr>
            </w:pPr>
            <w:r w:rsidRPr="00BB57CF">
              <w:rPr>
                <w:b/>
                <w:sz w:val="20"/>
                <w:szCs w:val="20"/>
              </w:rPr>
              <w:t>Action</w:t>
            </w: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Jurisdiction as a whole</w:t>
            </w:r>
          </w:p>
        </w:tc>
        <w:tc>
          <w:tcPr>
            <w:tcW w:w="2070" w:type="dxa"/>
            <w:gridSpan w:val="2"/>
          </w:tcPr>
          <w:p w:rsidR="00A608AE" w:rsidRPr="00BB57CF" w:rsidRDefault="00A608AE" w:rsidP="00400F49">
            <w:pPr>
              <w:rPr>
                <w:sz w:val="20"/>
                <w:szCs w:val="20"/>
              </w:rPr>
            </w:pPr>
            <w:r w:rsidRPr="00BB57CF">
              <w:rPr>
                <w:sz w:val="20"/>
                <w:szCs w:val="20"/>
              </w:rPr>
              <w:t>59,380</w:t>
            </w:r>
          </w:p>
        </w:tc>
        <w:tc>
          <w:tcPr>
            <w:tcW w:w="1980" w:type="dxa"/>
            <w:gridSpan w:val="2"/>
          </w:tcPr>
          <w:p w:rsidR="00A608AE" w:rsidRPr="00BB57CF" w:rsidRDefault="00A608AE" w:rsidP="00400F49">
            <w:pPr>
              <w:rPr>
                <w:sz w:val="20"/>
                <w:szCs w:val="20"/>
              </w:rPr>
            </w:pPr>
            <w:r w:rsidRPr="00BB57CF">
              <w:rPr>
                <w:sz w:val="20"/>
                <w:szCs w:val="20"/>
              </w:rPr>
              <w:t>175,525</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White</w:t>
            </w:r>
          </w:p>
        </w:tc>
        <w:tc>
          <w:tcPr>
            <w:tcW w:w="2070" w:type="dxa"/>
            <w:gridSpan w:val="2"/>
          </w:tcPr>
          <w:p w:rsidR="00A608AE" w:rsidRPr="00BB57CF" w:rsidRDefault="00A608AE" w:rsidP="00400F49">
            <w:pPr>
              <w:rPr>
                <w:sz w:val="20"/>
                <w:szCs w:val="20"/>
              </w:rPr>
            </w:pPr>
            <w:r w:rsidRPr="00BB57CF">
              <w:rPr>
                <w:sz w:val="20"/>
                <w:szCs w:val="20"/>
              </w:rPr>
              <w:t>31,196</w:t>
            </w:r>
          </w:p>
        </w:tc>
        <w:tc>
          <w:tcPr>
            <w:tcW w:w="1980" w:type="dxa"/>
            <w:gridSpan w:val="2"/>
          </w:tcPr>
          <w:p w:rsidR="00A608AE" w:rsidRPr="00BB57CF" w:rsidRDefault="00A608AE" w:rsidP="00400F49">
            <w:pPr>
              <w:rPr>
                <w:sz w:val="20"/>
                <w:szCs w:val="20"/>
              </w:rPr>
            </w:pPr>
            <w:r w:rsidRPr="00BB57CF">
              <w:rPr>
                <w:sz w:val="20"/>
                <w:szCs w:val="20"/>
              </w:rPr>
              <w:t>111,792</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Black /African American</w:t>
            </w:r>
          </w:p>
        </w:tc>
        <w:tc>
          <w:tcPr>
            <w:tcW w:w="2070" w:type="dxa"/>
            <w:gridSpan w:val="2"/>
          </w:tcPr>
          <w:p w:rsidR="00A608AE" w:rsidRPr="00BB57CF" w:rsidRDefault="00A608AE" w:rsidP="00400F49">
            <w:pPr>
              <w:rPr>
                <w:sz w:val="20"/>
                <w:szCs w:val="20"/>
              </w:rPr>
            </w:pPr>
            <w:r w:rsidRPr="00BB57CF">
              <w:rPr>
                <w:sz w:val="20"/>
                <w:szCs w:val="20"/>
              </w:rPr>
              <w:t>24,539</w:t>
            </w:r>
          </w:p>
        </w:tc>
        <w:tc>
          <w:tcPr>
            <w:tcW w:w="1980" w:type="dxa"/>
            <w:gridSpan w:val="2"/>
          </w:tcPr>
          <w:p w:rsidR="00A608AE" w:rsidRPr="00BB57CF" w:rsidRDefault="00A608AE" w:rsidP="00400F49">
            <w:pPr>
              <w:rPr>
                <w:sz w:val="20"/>
                <w:szCs w:val="20"/>
              </w:rPr>
            </w:pPr>
            <w:r w:rsidRPr="00BB57CF">
              <w:rPr>
                <w:sz w:val="20"/>
                <w:szCs w:val="20"/>
              </w:rPr>
              <w:t>56,538</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Asian</w:t>
            </w:r>
          </w:p>
        </w:tc>
        <w:tc>
          <w:tcPr>
            <w:tcW w:w="2070" w:type="dxa"/>
            <w:gridSpan w:val="2"/>
          </w:tcPr>
          <w:p w:rsidR="00A608AE" w:rsidRPr="00BB57CF" w:rsidRDefault="00A608AE" w:rsidP="00400F49">
            <w:pPr>
              <w:rPr>
                <w:sz w:val="20"/>
                <w:szCs w:val="20"/>
              </w:rPr>
            </w:pPr>
            <w:r w:rsidRPr="00BB57CF">
              <w:rPr>
                <w:sz w:val="20"/>
                <w:szCs w:val="20"/>
              </w:rPr>
              <w:t>394</w:t>
            </w:r>
          </w:p>
        </w:tc>
        <w:tc>
          <w:tcPr>
            <w:tcW w:w="1980" w:type="dxa"/>
            <w:gridSpan w:val="2"/>
          </w:tcPr>
          <w:p w:rsidR="00A608AE" w:rsidRPr="00BB57CF" w:rsidRDefault="00A608AE" w:rsidP="00400F49">
            <w:pPr>
              <w:rPr>
                <w:sz w:val="20"/>
                <w:szCs w:val="20"/>
              </w:rPr>
            </w:pPr>
            <w:r w:rsidRPr="00BB57CF">
              <w:rPr>
                <w:sz w:val="20"/>
                <w:szCs w:val="20"/>
              </w:rPr>
              <w:t>1,035</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American Indian, Alaska Native</w:t>
            </w:r>
          </w:p>
        </w:tc>
        <w:tc>
          <w:tcPr>
            <w:tcW w:w="2070" w:type="dxa"/>
            <w:gridSpan w:val="2"/>
          </w:tcPr>
          <w:p w:rsidR="00A608AE" w:rsidRPr="00BB57CF" w:rsidRDefault="00A608AE" w:rsidP="00400F49">
            <w:pPr>
              <w:rPr>
                <w:sz w:val="20"/>
                <w:szCs w:val="20"/>
              </w:rPr>
            </w:pPr>
            <w:r w:rsidRPr="00BB57CF">
              <w:rPr>
                <w:sz w:val="20"/>
                <w:szCs w:val="20"/>
              </w:rPr>
              <w:t>373</w:t>
            </w:r>
          </w:p>
        </w:tc>
        <w:tc>
          <w:tcPr>
            <w:tcW w:w="1980" w:type="dxa"/>
            <w:gridSpan w:val="2"/>
          </w:tcPr>
          <w:p w:rsidR="00A608AE" w:rsidRPr="00BB57CF" w:rsidRDefault="00A608AE" w:rsidP="00400F49">
            <w:pPr>
              <w:rPr>
                <w:sz w:val="20"/>
                <w:szCs w:val="20"/>
              </w:rPr>
            </w:pPr>
            <w:r w:rsidRPr="00BB57CF">
              <w:rPr>
                <w:sz w:val="20"/>
                <w:szCs w:val="20"/>
              </w:rPr>
              <w:t>847</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Pacific Islander</w:t>
            </w:r>
          </w:p>
        </w:tc>
        <w:tc>
          <w:tcPr>
            <w:tcW w:w="2070" w:type="dxa"/>
            <w:gridSpan w:val="2"/>
          </w:tcPr>
          <w:p w:rsidR="00A608AE" w:rsidRPr="00BB57CF" w:rsidRDefault="00A608AE" w:rsidP="00400F49">
            <w:pPr>
              <w:rPr>
                <w:sz w:val="20"/>
                <w:szCs w:val="20"/>
              </w:rPr>
            </w:pPr>
            <w:r w:rsidRPr="00BB57CF">
              <w:rPr>
                <w:sz w:val="20"/>
                <w:szCs w:val="20"/>
              </w:rPr>
              <w:t>70</w:t>
            </w:r>
          </w:p>
        </w:tc>
        <w:tc>
          <w:tcPr>
            <w:tcW w:w="1980" w:type="dxa"/>
            <w:gridSpan w:val="2"/>
          </w:tcPr>
          <w:p w:rsidR="00A608AE" w:rsidRPr="00BB57CF" w:rsidRDefault="00A608AE" w:rsidP="00400F49">
            <w:pPr>
              <w:rPr>
                <w:sz w:val="20"/>
                <w:szCs w:val="20"/>
              </w:rPr>
            </w:pPr>
            <w:r w:rsidRPr="00BB57CF">
              <w:rPr>
                <w:sz w:val="20"/>
                <w:szCs w:val="20"/>
              </w:rPr>
              <w:t>55</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Hispanic</w:t>
            </w:r>
          </w:p>
        </w:tc>
        <w:tc>
          <w:tcPr>
            <w:tcW w:w="2070" w:type="dxa"/>
            <w:gridSpan w:val="2"/>
          </w:tcPr>
          <w:p w:rsidR="00A608AE" w:rsidRPr="00BB57CF" w:rsidRDefault="00A608AE" w:rsidP="00400F49">
            <w:pPr>
              <w:rPr>
                <w:sz w:val="20"/>
                <w:szCs w:val="20"/>
              </w:rPr>
            </w:pPr>
            <w:r w:rsidRPr="00BB57CF">
              <w:rPr>
                <w:sz w:val="20"/>
                <w:szCs w:val="20"/>
              </w:rPr>
              <w:t>1,976</w:t>
            </w:r>
          </w:p>
        </w:tc>
        <w:tc>
          <w:tcPr>
            <w:tcW w:w="1980" w:type="dxa"/>
            <w:gridSpan w:val="2"/>
          </w:tcPr>
          <w:p w:rsidR="00A608AE" w:rsidRPr="00BB57CF" w:rsidRDefault="00A608AE" w:rsidP="00400F49">
            <w:pPr>
              <w:rPr>
                <w:sz w:val="20"/>
                <w:szCs w:val="20"/>
              </w:rPr>
            </w:pPr>
            <w:r w:rsidRPr="00BB57CF">
              <w:rPr>
                <w:sz w:val="20"/>
                <w:szCs w:val="20"/>
              </w:rPr>
              <w:t>3,604</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1563" w:type="dxa"/>
          </w:tcPr>
          <w:p w:rsidR="00A608AE" w:rsidRPr="00BB57CF" w:rsidRDefault="00A608AE" w:rsidP="00400F49">
            <w:pPr>
              <w:rPr>
                <w:sz w:val="20"/>
                <w:szCs w:val="20"/>
              </w:rPr>
            </w:pPr>
          </w:p>
        </w:tc>
        <w:tc>
          <w:tcPr>
            <w:tcW w:w="1512" w:type="dxa"/>
            <w:gridSpan w:val="2"/>
          </w:tcPr>
          <w:p w:rsidR="00A608AE" w:rsidRPr="00BB57CF" w:rsidRDefault="00A608AE" w:rsidP="00400F49">
            <w:pPr>
              <w:rPr>
                <w:b/>
                <w:sz w:val="20"/>
                <w:szCs w:val="20"/>
              </w:rPr>
            </w:pPr>
            <w:r w:rsidRPr="00BB57CF">
              <w:rPr>
                <w:b/>
                <w:sz w:val="20"/>
                <w:szCs w:val="20"/>
              </w:rPr>
              <w:t>Displayed</w:t>
            </w:r>
          </w:p>
        </w:tc>
        <w:tc>
          <w:tcPr>
            <w:tcW w:w="1516" w:type="dxa"/>
            <w:gridSpan w:val="2"/>
          </w:tcPr>
          <w:p w:rsidR="00A608AE" w:rsidRPr="00BB57CF" w:rsidRDefault="00A608AE" w:rsidP="00400F49">
            <w:pPr>
              <w:rPr>
                <w:b/>
                <w:sz w:val="20"/>
                <w:szCs w:val="20"/>
              </w:rPr>
            </w:pPr>
            <w:r w:rsidRPr="00BB57CF">
              <w:rPr>
                <w:b/>
                <w:sz w:val="20"/>
                <w:szCs w:val="20"/>
              </w:rPr>
              <w:t>Used in Report:</w:t>
            </w:r>
          </w:p>
          <w:p w:rsidR="00A608AE" w:rsidRPr="00BB57CF" w:rsidRDefault="00A608AE" w:rsidP="00400F49">
            <w:pPr>
              <w:rPr>
                <w:b/>
                <w:sz w:val="20"/>
                <w:szCs w:val="20"/>
              </w:rPr>
            </w:pPr>
            <w:r w:rsidRPr="00BB57CF">
              <w:rPr>
                <w:b/>
                <w:sz w:val="20"/>
                <w:szCs w:val="20"/>
              </w:rPr>
              <w:t>Yes or No</w:t>
            </w:r>
          </w:p>
        </w:tc>
        <w:tc>
          <w:tcPr>
            <w:tcW w:w="4985" w:type="dxa"/>
            <w:gridSpan w:val="3"/>
          </w:tcPr>
          <w:p w:rsidR="00A608AE" w:rsidRPr="00BB57CF" w:rsidRDefault="00A608AE" w:rsidP="00400F49">
            <w:pPr>
              <w:rPr>
                <w:b/>
                <w:sz w:val="20"/>
                <w:szCs w:val="20"/>
              </w:rPr>
            </w:pPr>
            <w:r w:rsidRPr="00BB57CF">
              <w:rPr>
                <w:b/>
                <w:sz w:val="20"/>
                <w:szCs w:val="20"/>
              </w:rPr>
              <w:t>Name of Data Source</w:t>
            </w:r>
          </w:p>
        </w:tc>
      </w:tr>
      <w:tr w:rsidR="00A608AE" w:rsidRPr="00BB57CF" w:rsidTr="00400F49">
        <w:tc>
          <w:tcPr>
            <w:tcW w:w="1563" w:type="dxa"/>
          </w:tcPr>
          <w:p w:rsidR="00A608AE" w:rsidRPr="00BB57CF" w:rsidRDefault="00A608AE" w:rsidP="00400F49">
            <w:pPr>
              <w:rPr>
                <w:b/>
                <w:sz w:val="20"/>
                <w:szCs w:val="20"/>
              </w:rPr>
            </w:pPr>
            <w:r w:rsidRPr="00BB57CF">
              <w:rPr>
                <w:b/>
                <w:sz w:val="20"/>
                <w:szCs w:val="20"/>
              </w:rPr>
              <w:t>Data Source:</w:t>
            </w:r>
          </w:p>
        </w:tc>
        <w:tc>
          <w:tcPr>
            <w:tcW w:w="1512" w:type="dxa"/>
            <w:gridSpan w:val="2"/>
          </w:tcPr>
          <w:p w:rsidR="00A608AE" w:rsidRPr="00BB57CF" w:rsidRDefault="00A608AE" w:rsidP="00400F49">
            <w:pPr>
              <w:rPr>
                <w:sz w:val="20"/>
                <w:szCs w:val="20"/>
              </w:rPr>
            </w:pPr>
            <w:r w:rsidRPr="00BB57CF">
              <w:rPr>
                <w:sz w:val="20"/>
                <w:szCs w:val="20"/>
              </w:rPr>
              <w:t>Default Data</w:t>
            </w:r>
          </w:p>
        </w:tc>
        <w:tc>
          <w:tcPr>
            <w:tcW w:w="1516" w:type="dxa"/>
            <w:gridSpan w:val="2"/>
          </w:tcPr>
          <w:p w:rsidR="00A608AE" w:rsidRPr="00BB57CF" w:rsidRDefault="00A608AE" w:rsidP="00400F49">
            <w:pPr>
              <w:rPr>
                <w:sz w:val="20"/>
                <w:szCs w:val="20"/>
              </w:rPr>
            </w:pPr>
            <w:r w:rsidRPr="00BB57CF">
              <w:rPr>
                <w:sz w:val="20"/>
                <w:szCs w:val="20"/>
              </w:rPr>
              <w:t>Yes</w:t>
            </w:r>
          </w:p>
        </w:tc>
        <w:tc>
          <w:tcPr>
            <w:tcW w:w="4985" w:type="dxa"/>
            <w:gridSpan w:val="3"/>
          </w:tcPr>
          <w:p w:rsidR="00A608AE" w:rsidRPr="00BB57CF" w:rsidRDefault="00A608AE" w:rsidP="00400F49">
            <w:pPr>
              <w:rPr>
                <w:sz w:val="20"/>
                <w:szCs w:val="20"/>
              </w:rPr>
            </w:pPr>
            <w:r w:rsidRPr="00BB57CF">
              <w:rPr>
                <w:sz w:val="20"/>
                <w:szCs w:val="20"/>
              </w:rPr>
              <w:t>2006-2010 Comprehensive Housing Affordability Strategy (CHAS)</w:t>
            </w:r>
          </w:p>
        </w:tc>
      </w:tr>
      <w:tr w:rsidR="00A608AE" w:rsidRPr="00BB57CF" w:rsidTr="00400F49">
        <w:tc>
          <w:tcPr>
            <w:tcW w:w="1563" w:type="dxa"/>
          </w:tcPr>
          <w:p w:rsidR="00A608AE" w:rsidRPr="00BB57CF" w:rsidRDefault="00A608AE" w:rsidP="00400F49">
            <w:pPr>
              <w:rPr>
                <w:sz w:val="20"/>
                <w:szCs w:val="20"/>
              </w:rPr>
            </w:pPr>
          </w:p>
        </w:tc>
        <w:tc>
          <w:tcPr>
            <w:tcW w:w="1512" w:type="dxa"/>
            <w:gridSpan w:val="2"/>
          </w:tcPr>
          <w:p w:rsidR="00A608AE" w:rsidRPr="00BB57CF" w:rsidRDefault="00A608AE" w:rsidP="00400F49">
            <w:pPr>
              <w:rPr>
                <w:sz w:val="20"/>
                <w:szCs w:val="20"/>
              </w:rPr>
            </w:pPr>
            <w:r w:rsidRPr="00BB57CF">
              <w:rPr>
                <w:sz w:val="20"/>
                <w:szCs w:val="20"/>
              </w:rPr>
              <w:t>Alternate Data</w:t>
            </w:r>
          </w:p>
        </w:tc>
        <w:tc>
          <w:tcPr>
            <w:tcW w:w="1516" w:type="dxa"/>
            <w:gridSpan w:val="2"/>
          </w:tcPr>
          <w:p w:rsidR="00A608AE" w:rsidRPr="00BB57CF" w:rsidRDefault="00A608AE" w:rsidP="00400F49">
            <w:pPr>
              <w:rPr>
                <w:sz w:val="20"/>
                <w:szCs w:val="20"/>
              </w:rPr>
            </w:pPr>
            <w:r w:rsidRPr="00BB57CF">
              <w:rPr>
                <w:sz w:val="20"/>
                <w:szCs w:val="20"/>
              </w:rPr>
              <w:t>No</w:t>
            </w:r>
          </w:p>
        </w:tc>
        <w:tc>
          <w:tcPr>
            <w:tcW w:w="4985" w:type="dxa"/>
            <w:gridSpan w:val="3"/>
          </w:tcPr>
          <w:p w:rsidR="00A608AE" w:rsidRPr="00BB57CF" w:rsidRDefault="00A608AE" w:rsidP="00400F49">
            <w:pPr>
              <w:rPr>
                <w:sz w:val="20"/>
                <w:szCs w:val="20"/>
              </w:rPr>
            </w:pPr>
          </w:p>
        </w:tc>
      </w:tr>
    </w:tbl>
    <w:p w:rsidR="00C2237A" w:rsidRDefault="00C2237A" w:rsidP="00A608AE"/>
    <w:p w:rsidR="00A608AE" w:rsidRPr="00BB57CF" w:rsidRDefault="00A608AE" w:rsidP="00A608AE">
      <w:pPr>
        <w:rPr>
          <w:b/>
        </w:rPr>
      </w:pPr>
      <w:r w:rsidRPr="00BB57CF">
        <w:tab/>
      </w:r>
      <w:r w:rsidRPr="00BB57CF">
        <w:tab/>
      </w:r>
      <w:r w:rsidRPr="00BB57CF">
        <w:rPr>
          <w:b/>
        </w:rPr>
        <w:t>50%-80% of Area Median Income:</w:t>
      </w:r>
    </w:p>
    <w:p w:rsidR="00A608AE" w:rsidRPr="00BB57CF" w:rsidRDefault="00A608AE" w:rsidP="00A608AE"/>
    <w:tbl>
      <w:tblPr>
        <w:tblStyle w:val="TableGrid"/>
        <w:tblW w:w="0" w:type="auto"/>
        <w:tblLook w:val="04A0"/>
      </w:tblPr>
      <w:tblGrid>
        <w:gridCol w:w="1563"/>
        <w:gridCol w:w="795"/>
        <w:gridCol w:w="717"/>
        <w:gridCol w:w="1353"/>
        <w:gridCol w:w="163"/>
        <w:gridCol w:w="1817"/>
        <w:gridCol w:w="1890"/>
        <w:gridCol w:w="1278"/>
      </w:tblGrid>
      <w:tr w:rsidR="00A608AE" w:rsidRPr="00BB57CF" w:rsidTr="00400F49">
        <w:tc>
          <w:tcPr>
            <w:tcW w:w="2358" w:type="dxa"/>
            <w:gridSpan w:val="2"/>
          </w:tcPr>
          <w:p w:rsidR="00A608AE" w:rsidRPr="00BB57CF" w:rsidRDefault="00A608AE" w:rsidP="00400F49">
            <w:pPr>
              <w:rPr>
                <w:b/>
                <w:sz w:val="20"/>
                <w:szCs w:val="20"/>
              </w:rPr>
            </w:pPr>
            <w:r w:rsidRPr="00BB57CF">
              <w:rPr>
                <w:b/>
                <w:sz w:val="20"/>
                <w:szCs w:val="20"/>
              </w:rPr>
              <w:t>Housing Problem:</w:t>
            </w:r>
          </w:p>
          <w:p w:rsidR="00A608AE" w:rsidRPr="00BB57CF" w:rsidRDefault="00A608AE" w:rsidP="00400F49">
            <w:pPr>
              <w:rPr>
                <w:b/>
                <w:sz w:val="20"/>
                <w:szCs w:val="20"/>
              </w:rPr>
            </w:pPr>
            <w:r w:rsidRPr="00BB57CF">
              <w:rPr>
                <w:b/>
                <w:sz w:val="20"/>
                <w:szCs w:val="20"/>
              </w:rPr>
              <w:t xml:space="preserve">     1.  Lacks complete kitchen facilities;</w:t>
            </w:r>
          </w:p>
          <w:p w:rsidR="00A608AE" w:rsidRPr="00BB57CF" w:rsidRDefault="00A608AE" w:rsidP="00400F49">
            <w:pPr>
              <w:rPr>
                <w:b/>
                <w:sz w:val="20"/>
                <w:szCs w:val="20"/>
              </w:rPr>
            </w:pPr>
            <w:r w:rsidRPr="00BB57CF">
              <w:rPr>
                <w:b/>
                <w:sz w:val="20"/>
                <w:szCs w:val="20"/>
              </w:rPr>
              <w:t xml:space="preserve">     2. Lacks complete plumbing facilities;</w:t>
            </w:r>
          </w:p>
          <w:p w:rsidR="00A608AE" w:rsidRPr="00BB57CF" w:rsidRDefault="00A608AE" w:rsidP="00400F49">
            <w:pPr>
              <w:rPr>
                <w:b/>
                <w:sz w:val="20"/>
                <w:szCs w:val="20"/>
              </w:rPr>
            </w:pPr>
            <w:r w:rsidRPr="00BB57CF">
              <w:rPr>
                <w:b/>
                <w:sz w:val="20"/>
                <w:szCs w:val="20"/>
              </w:rPr>
              <w:t xml:space="preserve">     3. More than one person per room;</w:t>
            </w:r>
          </w:p>
          <w:p w:rsidR="00A608AE" w:rsidRPr="00BB57CF" w:rsidRDefault="00A608AE" w:rsidP="00400F49">
            <w:pPr>
              <w:rPr>
                <w:b/>
                <w:sz w:val="20"/>
                <w:szCs w:val="20"/>
              </w:rPr>
            </w:pPr>
            <w:r w:rsidRPr="00BB57CF">
              <w:rPr>
                <w:b/>
                <w:sz w:val="20"/>
                <w:szCs w:val="20"/>
              </w:rPr>
              <w:t xml:space="preserve">     4. Cost burden greater than 30%</w:t>
            </w:r>
          </w:p>
        </w:tc>
        <w:tc>
          <w:tcPr>
            <w:tcW w:w="2070" w:type="dxa"/>
            <w:gridSpan w:val="2"/>
          </w:tcPr>
          <w:p w:rsidR="00A608AE" w:rsidRPr="00BB57CF" w:rsidRDefault="00A608AE" w:rsidP="00400F49">
            <w:pPr>
              <w:rPr>
                <w:b/>
                <w:sz w:val="20"/>
                <w:szCs w:val="20"/>
              </w:rPr>
            </w:pPr>
            <w:r w:rsidRPr="00BB57CF">
              <w:rPr>
                <w:b/>
                <w:sz w:val="20"/>
                <w:szCs w:val="20"/>
              </w:rPr>
              <w:t>Has one or more of four housing problems</w:t>
            </w:r>
          </w:p>
          <w:p w:rsidR="00A608AE" w:rsidRPr="00BB57CF" w:rsidRDefault="00A608AE" w:rsidP="00400F49">
            <w:pPr>
              <w:rPr>
                <w:b/>
                <w:sz w:val="20"/>
                <w:szCs w:val="20"/>
              </w:rPr>
            </w:pPr>
          </w:p>
        </w:tc>
        <w:tc>
          <w:tcPr>
            <w:tcW w:w="1980" w:type="dxa"/>
            <w:gridSpan w:val="2"/>
          </w:tcPr>
          <w:p w:rsidR="00A608AE" w:rsidRPr="00BB57CF" w:rsidRDefault="00A608AE" w:rsidP="00400F49">
            <w:pPr>
              <w:rPr>
                <w:b/>
                <w:sz w:val="20"/>
                <w:szCs w:val="20"/>
              </w:rPr>
            </w:pPr>
            <w:r w:rsidRPr="00BB57CF">
              <w:rPr>
                <w:b/>
                <w:sz w:val="20"/>
                <w:szCs w:val="20"/>
              </w:rPr>
              <w:t>Has none of the four housing problems</w:t>
            </w:r>
          </w:p>
        </w:tc>
        <w:tc>
          <w:tcPr>
            <w:tcW w:w="1890" w:type="dxa"/>
          </w:tcPr>
          <w:p w:rsidR="00A608AE" w:rsidRPr="00BB57CF" w:rsidRDefault="00A608AE" w:rsidP="00400F49">
            <w:pPr>
              <w:rPr>
                <w:b/>
                <w:sz w:val="20"/>
                <w:szCs w:val="20"/>
              </w:rPr>
            </w:pPr>
            <w:r w:rsidRPr="00BB57CF">
              <w:rPr>
                <w:b/>
                <w:sz w:val="20"/>
                <w:szCs w:val="20"/>
              </w:rPr>
              <w:t>Household has no / negative income, but has none of the other housing problems</w:t>
            </w:r>
          </w:p>
        </w:tc>
        <w:tc>
          <w:tcPr>
            <w:tcW w:w="1278" w:type="dxa"/>
          </w:tcPr>
          <w:p w:rsidR="00A608AE" w:rsidRPr="00BB57CF" w:rsidRDefault="00A608AE" w:rsidP="00400F49">
            <w:pPr>
              <w:rPr>
                <w:b/>
                <w:sz w:val="20"/>
                <w:szCs w:val="20"/>
              </w:rPr>
            </w:pPr>
            <w:r w:rsidRPr="00BB57CF">
              <w:rPr>
                <w:b/>
                <w:sz w:val="20"/>
                <w:szCs w:val="20"/>
              </w:rPr>
              <w:t>Action</w:t>
            </w: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Jurisdiction as a whole</w:t>
            </w:r>
          </w:p>
        </w:tc>
        <w:tc>
          <w:tcPr>
            <w:tcW w:w="2070" w:type="dxa"/>
            <w:gridSpan w:val="2"/>
          </w:tcPr>
          <w:p w:rsidR="00A608AE" w:rsidRPr="00BB57CF" w:rsidRDefault="00A608AE" w:rsidP="00400F49">
            <w:pPr>
              <w:rPr>
                <w:sz w:val="20"/>
                <w:szCs w:val="20"/>
              </w:rPr>
            </w:pPr>
            <w:r w:rsidRPr="00BB57CF">
              <w:rPr>
                <w:sz w:val="20"/>
                <w:szCs w:val="20"/>
              </w:rPr>
              <w:t>29,636</w:t>
            </w:r>
          </w:p>
        </w:tc>
        <w:tc>
          <w:tcPr>
            <w:tcW w:w="1980" w:type="dxa"/>
            <w:gridSpan w:val="2"/>
          </w:tcPr>
          <w:p w:rsidR="00A608AE" w:rsidRPr="00BB57CF" w:rsidRDefault="00A608AE" w:rsidP="00400F49">
            <w:pPr>
              <w:rPr>
                <w:sz w:val="20"/>
                <w:szCs w:val="20"/>
              </w:rPr>
            </w:pPr>
            <w:r w:rsidRPr="00BB57CF">
              <w:rPr>
                <w:sz w:val="20"/>
                <w:szCs w:val="20"/>
              </w:rPr>
              <w:t>279,388</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White</w:t>
            </w:r>
          </w:p>
        </w:tc>
        <w:tc>
          <w:tcPr>
            <w:tcW w:w="2070" w:type="dxa"/>
            <w:gridSpan w:val="2"/>
          </w:tcPr>
          <w:p w:rsidR="00A608AE" w:rsidRPr="00BB57CF" w:rsidRDefault="00A608AE" w:rsidP="00400F49">
            <w:pPr>
              <w:rPr>
                <w:sz w:val="20"/>
                <w:szCs w:val="20"/>
              </w:rPr>
            </w:pPr>
            <w:r w:rsidRPr="00BB57CF">
              <w:rPr>
                <w:sz w:val="20"/>
                <w:szCs w:val="20"/>
              </w:rPr>
              <w:t>18,581</w:t>
            </w:r>
          </w:p>
        </w:tc>
        <w:tc>
          <w:tcPr>
            <w:tcW w:w="1980" w:type="dxa"/>
            <w:gridSpan w:val="2"/>
          </w:tcPr>
          <w:p w:rsidR="00A608AE" w:rsidRPr="00BB57CF" w:rsidRDefault="00A608AE" w:rsidP="00400F49">
            <w:pPr>
              <w:rPr>
                <w:sz w:val="20"/>
                <w:szCs w:val="20"/>
              </w:rPr>
            </w:pPr>
            <w:r w:rsidRPr="00BB57CF">
              <w:rPr>
                <w:sz w:val="20"/>
                <w:szCs w:val="20"/>
              </w:rPr>
              <w:t>186,974</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Black /African American</w:t>
            </w:r>
          </w:p>
        </w:tc>
        <w:tc>
          <w:tcPr>
            <w:tcW w:w="2070" w:type="dxa"/>
            <w:gridSpan w:val="2"/>
          </w:tcPr>
          <w:p w:rsidR="00A608AE" w:rsidRPr="00BB57CF" w:rsidRDefault="00A608AE" w:rsidP="00400F49">
            <w:pPr>
              <w:rPr>
                <w:sz w:val="20"/>
                <w:szCs w:val="20"/>
              </w:rPr>
            </w:pPr>
            <w:r w:rsidRPr="00BB57CF">
              <w:rPr>
                <w:sz w:val="20"/>
                <w:szCs w:val="20"/>
              </w:rPr>
              <w:t>8,646</w:t>
            </w:r>
          </w:p>
        </w:tc>
        <w:tc>
          <w:tcPr>
            <w:tcW w:w="1980" w:type="dxa"/>
            <w:gridSpan w:val="2"/>
          </w:tcPr>
          <w:p w:rsidR="00A608AE" w:rsidRPr="00BB57CF" w:rsidRDefault="00A608AE" w:rsidP="00400F49">
            <w:pPr>
              <w:rPr>
                <w:sz w:val="20"/>
                <w:szCs w:val="20"/>
              </w:rPr>
            </w:pPr>
            <w:r w:rsidRPr="00BB57CF">
              <w:rPr>
                <w:sz w:val="20"/>
                <w:szCs w:val="20"/>
              </w:rPr>
              <w:t>80,790</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Asian</w:t>
            </w:r>
          </w:p>
        </w:tc>
        <w:tc>
          <w:tcPr>
            <w:tcW w:w="2070" w:type="dxa"/>
            <w:gridSpan w:val="2"/>
          </w:tcPr>
          <w:p w:rsidR="00A608AE" w:rsidRPr="00BB57CF" w:rsidRDefault="00A608AE" w:rsidP="00400F49">
            <w:pPr>
              <w:rPr>
                <w:sz w:val="20"/>
                <w:szCs w:val="20"/>
              </w:rPr>
            </w:pPr>
            <w:r w:rsidRPr="00BB57CF">
              <w:rPr>
                <w:sz w:val="20"/>
                <w:szCs w:val="20"/>
              </w:rPr>
              <w:t>530</w:t>
            </w:r>
          </w:p>
        </w:tc>
        <w:tc>
          <w:tcPr>
            <w:tcW w:w="1980" w:type="dxa"/>
            <w:gridSpan w:val="2"/>
          </w:tcPr>
          <w:p w:rsidR="00A608AE" w:rsidRPr="00BB57CF" w:rsidRDefault="00A608AE" w:rsidP="00400F49">
            <w:pPr>
              <w:rPr>
                <w:sz w:val="20"/>
                <w:szCs w:val="20"/>
              </w:rPr>
            </w:pPr>
            <w:r w:rsidRPr="00BB57CF">
              <w:rPr>
                <w:sz w:val="20"/>
                <w:szCs w:val="20"/>
              </w:rPr>
              <w:t>1,981</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American Indian, Alaska Native</w:t>
            </w:r>
          </w:p>
        </w:tc>
        <w:tc>
          <w:tcPr>
            <w:tcW w:w="2070" w:type="dxa"/>
            <w:gridSpan w:val="2"/>
          </w:tcPr>
          <w:p w:rsidR="00A608AE" w:rsidRPr="00BB57CF" w:rsidRDefault="00A608AE" w:rsidP="00400F49">
            <w:pPr>
              <w:rPr>
                <w:sz w:val="20"/>
                <w:szCs w:val="20"/>
              </w:rPr>
            </w:pPr>
            <w:r w:rsidRPr="00BB57CF">
              <w:rPr>
                <w:sz w:val="20"/>
                <w:szCs w:val="20"/>
              </w:rPr>
              <w:t>200</w:t>
            </w:r>
          </w:p>
        </w:tc>
        <w:tc>
          <w:tcPr>
            <w:tcW w:w="1980" w:type="dxa"/>
            <w:gridSpan w:val="2"/>
          </w:tcPr>
          <w:p w:rsidR="00A608AE" w:rsidRPr="00BB57CF" w:rsidRDefault="00A608AE" w:rsidP="00400F49">
            <w:pPr>
              <w:rPr>
                <w:sz w:val="20"/>
                <w:szCs w:val="20"/>
              </w:rPr>
            </w:pPr>
            <w:r w:rsidRPr="00BB57CF">
              <w:rPr>
                <w:sz w:val="20"/>
                <w:szCs w:val="20"/>
              </w:rPr>
              <w:t>1,609</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Pacific Islander</w:t>
            </w:r>
          </w:p>
        </w:tc>
        <w:tc>
          <w:tcPr>
            <w:tcW w:w="2070" w:type="dxa"/>
            <w:gridSpan w:val="2"/>
          </w:tcPr>
          <w:p w:rsidR="00A608AE" w:rsidRPr="00BB57CF" w:rsidRDefault="00A608AE" w:rsidP="00400F49">
            <w:pPr>
              <w:rPr>
                <w:sz w:val="20"/>
                <w:szCs w:val="20"/>
              </w:rPr>
            </w:pPr>
            <w:r w:rsidRPr="00BB57CF">
              <w:rPr>
                <w:sz w:val="20"/>
                <w:szCs w:val="20"/>
              </w:rPr>
              <w:t>30</w:t>
            </w:r>
          </w:p>
        </w:tc>
        <w:tc>
          <w:tcPr>
            <w:tcW w:w="1980" w:type="dxa"/>
            <w:gridSpan w:val="2"/>
          </w:tcPr>
          <w:p w:rsidR="00A608AE" w:rsidRPr="00BB57CF" w:rsidRDefault="00A608AE" w:rsidP="00400F49">
            <w:pPr>
              <w:rPr>
                <w:sz w:val="20"/>
                <w:szCs w:val="20"/>
              </w:rPr>
            </w:pPr>
            <w:r w:rsidRPr="00BB57CF">
              <w:rPr>
                <w:sz w:val="20"/>
                <w:szCs w:val="20"/>
              </w:rPr>
              <w:t>45</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Hispanic</w:t>
            </w:r>
          </w:p>
        </w:tc>
        <w:tc>
          <w:tcPr>
            <w:tcW w:w="2070" w:type="dxa"/>
            <w:gridSpan w:val="2"/>
          </w:tcPr>
          <w:p w:rsidR="00A608AE" w:rsidRPr="00BB57CF" w:rsidRDefault="00A608AE" w:rsidP="00400F49">
            <w:pPr>
              <w:rPr>
                <w:sz w:val="20"/>
                <w:szCs w:val="20"/>
              </w:rPr>
            </w:pPr>
            <w:r w:rsidRPr="00BB57CF">
              <w:rPr>
                <w:sz w:val="20"/>
                <w:szCs w:val="20"/>
              </w:rPr>
              <w:t>1,176</w:t>
            </w:r>
          </w:p>
        </w:tc>
        <w:tc>
          <w:tcPr>
            <w:tcW w:w="1980" w:type="dxa"/>
            <w:gridSpan w:val="2"/>
          </w:tcPr>
          <w:p w:rsidR="00A608AE" w:rsidRPr="00BB57CF" w:rsidRDefault="00A608AE" w:rsidP="00400F49">
            <w:pPr>
              <w:rPr>
                <w:sz w:val="20"/>
                <w:szCs w:val="20"/>
              </w:rPr>
            </w:pPr>
            <w:r w:rsidRPr="00BB57CF">
              <w:rPr>
                <w:sz w:val="20"/>
                <w:szCs w:val="20"/>
              </w:rPr>
              <w:t>5,290</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1563" w:type="dxa"/>
          </w:tcPr>
          <w:p w:rsidR="00A608AE" w:rsidRPr="00BB57CF" w:rsidRDefault="00A608AE" w:rsidP="00400F49">
            <w:pPr>
              <w:rPr>
                <w:sz w:val="20"/>
                <w:szCs w:val="20"/>
              </w:rPr>
            </w:pPr>
          </w:p>
        </w:tc>
        <w:tc>
          <w:tcPr>
            <w:tcW w:w="1512" w:type="dxa"/>
            <w:gridSpan w:val="2"/>
          </w:tcPr>
          <w:p w:rsidR="00A608AE" w:rsidRPr="00BB57CF" w:rsidRDefault="00A608AE" w:rsidP="00400F49">
            <w:pPr>
              <w:rPr>
                <w:b/>
                <w:sz w:val="20"/>
                <w:szCs w:val="20"/>
              </w:rPr>
            </w:pPr>
            <w:r w:rsidRPr="00BB57CF">
              <w:rPr>
                <w:b/>
                <w:sz w:val="20"/>
                <w:szCs w:val="20"/>
              </w:rPr>
              <w:t>Displayed</w:t>
            </w:r>
          </w:p>
        </w:tc>
        <w:tc>
          <w:tcPr>
            <w:tcW w:w="1516" w:type="dxa"/>
            <w:gridSpan w:val="2"/>
          </w:tcPr>
          <w:p w:rsidR="00A608AE" w:rsidRPr="00BB57CF" w:rsidRDefault="00A608AE" w:rsidP="00400F49">
            <w:pPr>
              <w:rPr>
                <w:b/>
                <w:sz w:val="20"/>
                <w:szCs w:val="20"/>
              </w:rPr>
            </w:pPr>
            <w:r w:rsidRPr="00BB57CF">
              <w:rPr>
                <w:b/>
                <w:sz w:val="20"/>
                <w:szCs w:val="20"/>
              </w:rPr>
              <w:t>Used in Report:</w:t>
            </w:r>
          </w:p>
          <w:p w:rsidR="00A608AE" w:rsidRPr="00BB57CF" w:rsidRDefault="00A608AE" w:rsidP="00400F49">
            <w:pPr>
              <w:rPr>
                <w:b/>
                <w:sz w:val="20"/>
                <w:szCs w:val="20"/>
              </w:rPr>
            </w:pPr>
            <w:r w:rsidRPr="00BB57CF">
              <w:rPr>
                <w:b/>
                <w:sz w:val="20"/>
                <w:szCs w:val="20"/>
              </w:rPr>
              <w:t>Yes or No</w:t>
            </w:r>
          </w:p>
        </w:tc>
        <w:tc>
          <w:tcPr>
            <w:tcW w:w="4985" w:type="dxa"/>
            <w:gridSpan w:val="3"/>
          </w:tcPr>
          <w:p w:rsidR="00A608AE" w:rsidRPr="00BB57CF" w:rsidRDefault="00A608AE" w:rsidP="00400F49">
            <w:pPr>
              <w:rPr>
                <w:b/>
                <w:sz w:val="20"/>
                <w:szCs w:val="20"/>
              </w:rPr>
            </w:pPr>
            <w:r w:rsidRPr="00BB57CF">
              <w:rPr>
                <w:b/>
                <w:sz w:val="20"/>
                <w:szCs w:val="20"/>
              </w:rPr>
              <w:t>Name of Data Source</w:t>
            </w:r>
          </w:p>
        </w:tc>
      </w:tr>
      <w:tr w:rsidR="00A608AE" w:rsidRPr="00BB57CF" w:rsidTr="00400F49">
        <w:tc>
          <w:tcPr>
            <w:tcW w:w="1563" w:type="dxa"/>
          </w:tcPr>
          <w:p w:rsidR="00A608AE" w:rsidRPr="00BB57CF" w:rsidRDefault="00A608AE" w:rsidP="00400F49">
            <w:pPr>
              <w:rPr>
                <w:b/>
                <w:sz w:val="20"/>
                <w:szCs w:val="20"/>
              </w:rPr>
            </w:pPr>
            <w:r w:rsidRPr="00BB57CF">
              <w:rPr>
                <w:b/>
                <w:sz w:val="20"/>
                <w:szCs w:val="20"/>
              </w:rPr>
              <w:t>Data Source:</w:t>
            </w:r>
          </w:p>
        </w:tc>
        <w:tc>
          <w:tcPr>
            <w:tcW w:w="1512" w:type="dxa"/>
            <w:gridSpan w:val="2"/>
          </w:tcPr>
          <w:p w:rsidR="00A608AE" w:rsidRPr="00BB57CF" w:rsidRDefault="00A608AE" w:rsidP="00400F49">
            <w:pPr>
              <w:rPr>
                <w:sz w:val="20"/>
                <w:szCs w:val="20"/>
              </w:rPr>
            </w:pPr>
            <w:r w:rsidRPr="00BB57CF">
              <w:rPr>
                <w:sz w:val="20"/>
                <w:szCs w:val="20"/>
              </w:rPr>
              <w:t>Default Data</w:t>
            </w:r>
          </w:p>
        </w:tc>
        <w:tc>
          <w:tcPr>
            <w:tcW w:w="1516" w:type="dxa"/>
            <w:gridSpan w:val="2"/>
          </w:tcPr>
          <w:p w:rsidR="00A608AE" w:rsidRPr="00BB57CF" w:rsidRDefault="00A608AE" w:rsidP="00400F49">
            <w:pPr>
              <w:rPr>
                <w:sz w:val="20"/>
                <w:szCs w:val="20"/>
              </w:rPr>
            </w:pPr>
            <w:r w:rsidRPr="00BB57CF">
              <w:rPr>
                <w:sz w:val="20"/>
                <w:szCs w:val="20"/>
              </w:rPr>
              <w:t>Yes</w:t>
            </w:r>
          </w:p>
        </w:tc>
        <w:tc>
          <w:tcPr>
            <w:tcW w:w="4985" w:type="dxa"/>
            <w:gridSpan w:val="3"/>
          </w:tcPr>
          <w:p w:rsidR="00A608AE" w:rsidRPr="00BB57CF" w:rsidRDefault="00A608AE" w:rsidP="00400F49">
            <w:pPr>
              <w:rPr>
                <w:sz w:val="20"/>
                <w:szCs w:val="20"/>
              </w:rPr>
            </w:pPr>
            <w:r w:rsidRPr="00BB57CF">
              <w:rPr>
                <w:sz w:val="20"/>
                <w:szCs w:val="20"/>
              </w:rPr>
              <w:t>2006-2010 Comprehensive Housing Affordability Strategy (CHAS)</w:t>
            </w:r>
          </w:p>
        </w:tc>
      </w:tr>
      <w:tr w:rsidR="00A608AE" w:rsidRPr="00BB57CF" w:rsidTr="00400F49">
        <w:tc>
          <w:tcPr>
            <w:tcW w:w="1563" w:type="dxa"/>
          </w:tcPr>
          <w:p w:rsidR="00A608AE" w:rsidRPr="00BB57CF" w:rsidRDefault="00A608AE" w:rsidP="00400F49">
            <w:pPr>
              <w:rPr>
                <w:sz w:val="20"/>
                <w:szCs w:val="20"/>
              </w:rPr>
            </w:pPr>
          </w:p>
        </w:tc>
        <w:tc>
          <w:tcPr>
            <w:tcW w:w="1512" w:type="dxa"/>
            <w:gridSpan w:val="2"/>
          </w:tcPr>
          <w:p w:rsidR="00A608AE" w:rsidRPr="00BB57CF" w:rsidRDefault="00A608AE" w:rsidP="00400F49">
            <w:pPr>
              <w:rPr>
                <w:sz w:val="20"/>
                <w:szCs w:val="20"/>
              </w:rPr>
            </w:pPr>
            <w:r w:rsidRPr="00BB57CF">
              <w:rPr>
                <w:sz w:val="20"/>
                <w:szCs w:val="20"/>
              </w:rPr>
              <w:t>Alternate Data</w:t>
            </w:r>
          </w:p>
        </w:tc>
        <w:tc>
          <w:tcPr>
            <w:tcW w:w="1516" w:type="dxa"/>
            <w:gridSpan w:val="2"/>
          </w:tcPr>
          <w:p w:rsidR="00A608AE" w:rsidRPr="00BB57CF" w:rsidRDefault="00A608AE" w:rsidP="00400F49">
            <w:pPr>
              <w:rPr>
                <w:sz w:val="20"/>
                <w:szCs w:val="20"/>
              </w:rPr>
            </w:pPr>
            <w:r w:rsidRPr="00BB57CF">
              <w:rPr>
                <w:sz w:val="20"/>
                <w:szCs w:val="20"/>
              </w:rPr>
              <w:t>No</w:t>
            </w:r>
          </w:p>
        </w:tc>
        <w:tc>
          <w:tcPr>
            <w:tcW w:w="4985" w:type="dxa"/>
            <w:gridSpan w:val="3"/>
          </w:tcPr>
          <w:p w:rsidR="00A608AE" w:rsidRPr="00BB57CF" w:rsidRDefault="00A608AE" w:rsidP="00400F49">
            <w:pPr>
              <w:rPr>
                <w:sz w:val="20"/>
                <w:szCs w:val="20"/>
              </w:rPr>
            </w:pPr>
          </w:p>
        </w:tc>
      </w:tr>
    </w:tbl>
    <w:p w:rsidR="00A608AE" w:rsidRPr="00BB57CF" w:rsidRDefault="00A608AE" w:rsidP="00A608AE"/>
    <w:p w:rsidR="00A608AE" w:rsidRPr="00BB57CF" w:rsidRDefault="00A608AE" w:rsidP="00A608AE">
      <w:pPr>
        <w:rPr>
          <w:b/>
        </w:rPr>
      </w:pPr>
      <w:r w:rsidRPr="00BB57CF">
        <w:tab/>
      </w:r>
      <w:r w:rsidRPr="00BB57CF">
        <w:tab/>
      </w:r>
      <w:r w:rsidRPr="00BB57CF">
        <w:rPr>
          <w:b/>
        </w:rPr>
        <w:t>80%-100% of Area Median Income:</w:t>
      </w:r>
    </w:p>
    <w:p w:rsidR="00A608AE" w:rsidRPr="00BB57CF" w:rsidRDefault="00A608AE" w:rsidP="00A608AE"/>
    <w:tbl>
      <w:tblPr>
        <w:tblStyle w:val="TableGrid"/>
        <w:tblW w:w="0" w:type="auto"/>
        <w:tblLook w:val="04A0"/>
      </w:tblPr>
      <w:tblGrid>
        <w:gridCol w:w="1563"/>
        <w:gridCol w:w="795"/>
        <w:gridCol w:w="717"/>
        <w:gridCol w:w="1353"/>
        <w:gridCol w:w="163"/>
        <w:gridCol w:w="1817"/>
        <w:gridCol w:w="1890"/>
        <w:gridCol w:w="1278"/>
      </w:tblGrid>
      <w:tr w:rsidR="00A608AE" w:rsidRPr="00BB57CF" w:rsidTr="00400F49">
        <w:tc>
          <w:tcPr>
            <w:tcW w:w="2358" w:type="dxa"/>
            <w:gridSpan w:val="2"/>
          </w:tcPr>
          <w:p w:rsidR="00A608AE" w:rsidRPr="00BB57CF" w:rsidRDefault="00A608AE" w:rsidP="00400F49">
            <w:pPr>
              <w:rPr>
                <w:b/>
                <w:sz w:val="20"/>
                <w:szCs w:val="20"/>
              </w:rPr>
            </w:pPr>
            <w:r w:rsidRPr="00BB57CF">
              <w:rPr>
                <w:b/>
                <w:sz w:val="20"/>
                <w:szCs w:val="20"/>
              </w:rPr>
              <w:t>Housing Problem:</w:t>
            </w:r>
          </w:p>
          <w:p w:rsidR="00A608AE" w:rsidRPr="00BB57CF" w:rsidRDefault="00A608AE" w:rsidP="00400F49">
            <w:pPr>
              <w:rPr>
                <w:b/>
                <w:sz w:val="20"/>
                <w:szCs w:val="20"/>
              </w:rPr>
            </w:pPr>
            <w:r w:rsidRPr="00BB57CF">
              <w:rPr>
                <w:b/>
                <w:sz w:val="20"/>
                <w:szCs w:val="20"/>
              </w:rPr>
              <w:t xml:space="preserve">     1.  Lacks complete kitchen facilities;</w:t>
            </w:r>
          </w:p>
          <w:p w:rsidR="00A608AE" w:rsidRPr="00BB57CF" w:rsidRDefault="00A608AE" w:rsidP="00400F49">
            <w:pPr>
              <w:rPr>
                <w:b/>
                <w:sz w:val="20"/>
                <w:szCs w:val="20"/>
              </w:rPr>
            </w:pPr>
            <w:r w:rsidRPr="00BB57CF">
              <w:rPr>
                <w:b/>
                <w:sz w:val="20"/>
                <w:szCs w:val="20"/>
              </w:rPr>
              <w:t xml:space="preserve">     2. Lacks complete plumbing facilities;</w:t>
            </w:r>
          </w:p>
          <w:p w:rsidR="00A608AE" w:rsidRPr="00BB57CF" w:rsidRDefault="00A608AE" w:rsidP="00400F49">
            <w:pPr>
              <w:rPr>
                <w:b/>
                <w:sz w:val="20"/>
                <w:szCs w:val="20"/>
              </w:rPr>
            </w:pPr>
            <w:r w:rsidRPr="00BB57CF">
              <w:rPr>
                <w:b/>
                <w:sz w:val="20"/>
                <w:szCs w:val="20"/>
              </w:rPr>
              <w:t xml:space="preserve">     3. More than one person per room;</w:t>
            </w:r>
          </w:p>
          <w:p w:rsidR="00A608AE" w:rsidRPr="00BB57CF" w:rsidRDefault="00A608AE" w:rsidP="00400F49">
            <w:pPr>
              <w:rPr>
                <w:b/>
                <w:sz w:val="20"/>
                <w:szCs w:val="20"/>
              </w:rPr>
            </w:pPr>
            <w:r w:rsidRPr="00BB57CF">
              <w:rPr>
                <w:b/>
                <w:sz w:val="20"/>
                <w:szCs w:val="20"/>
              </w:rPr>
              <w:t xml:space="preserve">     4. Cost burden greater than 30%</w:t>
            </w:r>
          </w:p>
        </w:tc>
        <w:tc>
          <w:tcPr>
            <w:tcW w:w="2070" w:type="dxa"/>
            <w:gridSpan w:val="2"/>
          </w:tcPr>
          <w:p w:rsidR="00A608AE" w:rsidRPr="00BB57CF" w:rsidRDefault="00A608AE" w:rsidP="00400F49">
            <w:pPr>
              <w:rPr>
                <w:b/>
                <w:sz w:val="20"/>
                <w:szCs w:val="20"/>
              </w:rPr>
            </w:pPr>
            <w:r w:rsidRPr="00BB57CF">
              <w:rPr>
                <w:b/>
                <w:sz w:val="20"/>
                <w:szCs w:val="20"/>
              </w:rPr>
              <w:t>Has one or more of four housing problems</w:t>
            </w:r>
          </w:p>
          <w:p w:rsidR="00A608AE" w:rsidRPr="00BB57CF" w:rsidRDefault="00A608AE" w:rsidP="00400F49">
            <w:pPr>
              <w:rPr>
                <w:b/>
                <w:sz w:val="20"/>
                <w:szCs w:val="20"/>
              </w:rPr>
            </w:pPr>
          </w:p>
        </w:tc>
        <w:tc>
          <w:tcPr>
            <w:tcW w:w="1980" w:type="dxa"/>
            <w:gridSpan w:val="2"/>
          </w:tcPr>
          <w:p w:rsidR="00A608AE" w:rsidRPr="00BB57CF" w:rsidRDefault="00A608AE" w:rsidP="00400F49">
            <w:pPr>
              <w:rPr>
                <w:b/>
                <w:sz w:val="20"/>
                <w:szCs w:val="20"/>
              </w:rPr>
            </w:pPr>
            <w:r w:rsidRPr="00BB57CF">
              <w:rPr>
                <w:b/>
                <w:sz w:val="20"/>
                <w:szCs w:val="20"/>
              </w:rPr>
              <w:t>Has none of the four housing problems</w:t>
            </w:r>
          </w:p>
        </w:tc>
        <w:tc>
          <w:tcPr>
            <w:tcW w:w="1890" w:type="dxa"/>
          </w:tcPr>
          <w:p w:rsidR="00A608AE" w:rsidRPr="00BB57CF" w:rsidRDefault="00A608AE" w:rsidP="00400F49">
            <w:pPr>
              <w:rPr>
                <w:b/>
                <w:sz w:val="20"/>
                <w:szCs w:val="20"/>
              </w:rPr>
            </w:pPr>
            <w:r w:rsidRPr="00BB57CF">
              <w:rPr>
                <w:b/>
                <w:sz w:val="20"/>
                <w:szCs w:val="20"/>
              </w:rPr>
              <w:t>Household has no / negative income, but has none of the other housing problems</w:t>
            </w:r>
          </w:p>
        </w:tc>
        <w:tc>
          <w:tcPr>
            <w:tcW w:w="1278" w:type="dxa"/>
          </w:tcPr>
          <w:p w:rsidR="00A608AE" w:rsidRPr="00BB57CF" w:rsidRDefault="00A608AE" w:rsidP="00400F49">
            <w:pPr>
              <w:rPr>
                <w:b/>
                <w:sz w:val="20"/>
                <w:szCs w:val="20"/>
              </w:rPr>
            </w:pPr>
            <w:r w:rsidRPr="00BB57CF">
              <w:rPr>
                <w:b/>
                <w:sz w:val="20"/>
                <w:szCs w:val="20"/>
              </w:rPr>
              <w:t>Action</w:t>
            </w: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Jurisdiction as a whole</w:t>
            </w:r>
          </w:p>
        </w:tc>
        <w:tc>
          <w:tcPr>
            <w:tcW w:w="2070" w:type="dxa"/>
            <w:gridSpan w:val="2"/>
          </w:tcPr>
          <w:p w:rsidR="00A608AE" w:rsidRPr="00BB57CF" w:rsidRDefault="00A608AE" w:rsidP="00400F49">
            <w:pPr>
              <w:rPr>
                <w:sz w:val="20"/>
                <w:szCs w:val="20"/>
              </w:rPr>
            </w:pPr>
            <w:r w:rsidRPr="00BB57CF">
              <w:rPr>
                <w:sz w:val="20"/>
                <w:szCs w:val="20"/>
              </w:rPr>
              <w:t>9,126</w:t>
            </w:r>
          </w:p>
        </w:tc>
        <w:tc>
          <w:tcPr>
            <w:tcW w:w="1980" w:type="dxa"/>
            <w:gridSpan w:val="2"/>
          </w:tcPr>
          <w:p w:rsidR="00A608AE" w:rsidRPr="00BB57CF" w:rsidRDefault="00A608AE" w:rsidP="00400F49">
            <w:pPr>
              <w:rPr>
                <w:sz w:val="20"/>
                <w:szCs w:val="20"/>
              </w:rPr>
            </w:pPr>
            <w:r w:rsidRPr="00BB57CF">
              <w:rPr>
                <w:sz w:val="20"/>
                <w:szCs w:val="20"/>
              </w:rPr>
              <w:t>173,099</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White</w:t>
            </w:r>
          </w:p>
        </w:tc>
        <w:tc>
          <w:tcPr>
            <w:tcW w:w="2070" w:type="dxa"/>
            <w:gridSpan w:val="2"/>
          </w:tcPr>
          <w:p w:rsidR="00A608AE" w:rsidRPr="00BB57CF" w:rsidRDefault="00A608AE" w:rsidP="00400F49">
            <w:pPr>
              <w:rPr>
                <w:sz w:val="20"/>
                <w:szCs w:val="20"/>
              </w:rPr>
            </w:pPr>
            <w:r w:rsidRPr="00BB57CF">
              <w:rPr>
                <w:sz w:val="20"/>
                <w:szCs w:val="20"/>
              </w:rPr>
              <w:t>5,867</w:t>
            </w:r>
          </w:p>
        </w:tc>
        <w:tc>
          <w:tcPr>
            <w:tcW w:w="1980" w:type="dxa"/>
            <w:gridSpan w:val="2"/>
          </w:tcPr>
          <w:p w:rsidR="00A608AE" w:rsidRPr="00BB57CF" w:rsidRDefault="00A608AE" w:rsidP="00400F49">
            <w:pPr>
              <w:rPr>
                <w:sz w:val="20"/>
                <w:szCs w:val="20"/>
              </w:rPr>
            </w:pPr>
            <w:r w:rsidRPr="00BB57CF">
              <w:rPr>
                <w:sz w:val="20"/>
                <w:szCs w:val="20"/>
              </w:rPr>
              <w:t>123,886</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Black /African American</w:t>
            </w:r>
          </w:p>
        </w:tc>
        <w:tc>
          <w:tcPr>
            <w:tcW w:w="2070" w:type="dxa"/>
            <w:gridSpan w:val="2"/>
          </w:tcPr>
          <w:p w:rsidR="00A608AE" w:rsidRPr="00BB57CF" w:rsidRDefault="00A608AE" w:rsidP="00400F49">
            <w:pPr>
              <w:rPr>
                <w:sz w:val="20"/>
                <w:szCs w:val="20"/>
              </w:rPr>
            </w:pPr>
            <w:r w:rsidRPr="00BB57CF">
              <w:rPr>
                <w:sz w:val="20"/>
                <w:szCs w:val="20"/>
              </w:rPr>
              <w:t>2,215</w:t>
            </w:r>
          </w:p>
        </w:tc>
        <w:tc>
          <w:tcPr>
            <w:tcW w:w="1980" w:type="dxa"/>
            <w:gridSpan w:val="2"/>
          </w:tcPr>
          <w:p w:rsidR="00A608AE" w:rsidRPr="00BB57CF" w:rsidRDefault="00A608AE" w:rsidP="00400F49">
            <w:pPr>
              <w:rPr>
                <w:sz w:val="20"/>
                <w:szCs w:val="20"/>
              </w:rPr>
            </w:pPr>
            <w:r w:rsidRPr="00BB57CF">
              <w:rPr>
                <w:sz w:val="20"/>
                <w:szCs w:val="20"/>
              </w:rPr>
              <w:t>41,873</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Asian</w:t>
            </w:r>
          </w:p>
        </w:tc>
        <w:tc>
          <w:tcPr>
            <w:tcW w:w="2070" w:type="dxa"/>
            <w:gridSpan w:val="2"/>
          </w:tcPr>
          <w:p w:rsidR="00A608AE" w:rsidRPr="00BB57CF" w:rsidRDefault="00A608AE" w:rsidP="00400F49">
            <w:pPr>
              <w:rPr>
                <w:sz w:val="20"/>
                <w:szCs w:val="20"/>
              </w:rPr>
            </w:pPr>
            <w:r w:rsidRPr="00BB57CF">
              <w:rPr>
                <w:sz w:val="20"/>
                <w:szCs w:val="20"/>
              </w:rPr>
              <w:t>144</w:t>
            </w:r>
          </w:p>
        </w:tc>
        <w:tc>
          <w:tcPr>
            <w:tcW w:w="1980" w:type="dxa"/>
            <w:gridSpan w:val="2"/>
          </w:tcPr>
          <w:p w:rsidR="00A608AE" w:rsidRPr="00BB57CF" w:rsidRDefault="00A608AE" w:rsidP="00400F49">
            <w:pPr>
              <w:rPr>
                <w:sz w:val="20"/>
                <w:szCs w:val="20"/>
              </w:rPr>
            </w:pPr>
            <w:r w:rsidRPr="00BB57CF">
              <w:rPr>
                <w:sz w:val="20"/>
                <w:szCs w:val="20"/>
              </w:rPr>
              <w:t>1,426</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American Indian, Alaska Native</w:t>
            </w:r>
          </w:p>
        </w:tc>
        <w:tc>
          <w:tcPr>
            <w:tcW w:w="2070" w:type="dxa"/>
            <w:gridSpan w:val="2"/>
          </w:tcPr>
          <w:p w:rsidR="00A608AE" w:rsidRPr="00BB57CF" w:rsidRDefault="00A608AE" w:rsidP="00400F49">
            <w:pPr>
              <w:rPr>
                <w:sz w:val="20"/>
                <w:szCs w:val="20"/>
              </w:rPr>
            </w:pPr>
            <w:r w:rsidRPr="00BB57CF">
              <w:rPr>
                <w:sz w:val="20"/>
                <w:szCs w:val="20"/>
              </w:rPr>
              <w:t>63</w:t>
            </w:r>
          </w:p>
        </w:tc>
        <w:tc>
          <w:tcPr>
            <w:tcW w:w="1980" w:type="dxa"/>
            <w:gridSpan w:val="2"/>
          </w:tcPr>
          <w:p w:rsidR="00A608AE" w:rsidRPr="00BB57CF" w:rsidRDefault="00A608AE" w:rsidP="00400F49">
            <w:pPr>
              <w:rPr>
                <w:sz w:val="20"/>
                <w:szCs w:val="20"/>
              </w:rPr>
            </w:pPr>
            <w:r w:rsidRPr="00BB57CF">
              <w:rPr>
                <w:sz w:val="20"/>
                <w:szCs w:val="20"/>
              </w:rPr>
              <w:t>910</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Pacific Islander</w:t>
            </w:r>
          </w:p>
        </w:tc>
        <w:tc>
          <w:tcPr>
            <w:tcW w:w="2070" w:type="dxa"/>
            <w:gridSpan w:val="2"/>
          </w:tcPr>
          <w:p w:rsidR="00A608AE" w:rsidRPr="00BB57CF" w:rsidRDefault="00A608AE" w:rsidP="00400F49">
            <w:pPr>
              <w:rPr>
                <w:sz w:val="20"/>
                <w:szCs w:val="20"/>
              </w:rPr>
            </w:pPr>
            <w:r w:rsidRPr="00BB57CF">
              <w:rPr>
                <w:sz w:val="20"/>
                <w:szCs w:val="20"/>
              </w:rPr>
              <w:t>0</w:t>
            </w:r>
          </w:p>
        </w:tc>
        <w:tc>
          <w:tcPr>
            <w:tcW w:w="1980" w:type="dxa"/>
            <w:gridSpan w:val="2"/>
          </w:tcPr>
          <w:p w:rsidR="00A608AE" w:rsidRPr="00BB57CF" w:rsidRDefault="00A608AE" w:rsidP="00400F49">
            <w:pPr>
              <w:rPr>
                <w:sz w:val="20"/>
                <w:szCs w:val="20"/>
              </w:rPr>
            </w:pPr>
            <w:r w:rsidRPr="00BB57CF">
              <w:rPr>
                <w:sz w:val="20"/>
                <w:szCs w:val="20"/>
              </w:rPr>
              <w:t>54</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2358" w:type="dxa"/>
            <w:gridSpan w:val="2"/>
          </w:tcPr>
          <w:p w:rsidR="00A608AE" w:rsidRPr="00BB57CF" w:rsidRDefault="00A608AE" w:rsidP="00400F49">
            <w:pPr>
              <w:rPr>
                <w:sz w:val="20"/>
                <w:szCs w:val="20"/>
              </w:rPr>
            </w:pPr>
            <w:r w:rsidRPr="00BB57CF">
              <w:rPr>
                <w:sz w:val="20"/>
                <w:szCs w:val="20"/>
              </w:rPr>
              <w:t>Hispanic</w:t>
            </w:r>
          </w:p>
        </w:tc>
        <w:tc>
          <w:tcPr>
            <w:tcW w:w="2070" w:type="dxa"/>
            <w:gridSpan w:val="2"/>
          </w:tcPr>
          <w:p w:rsidR="00A608AE" w:rsidRPr="00BB57CF" w:rsidRDefault="00A608AE" w:rsidP="00400F49">
            <w:pPr>
              <w:rPr>
                <w:sz w:val="20"/>
                <w:szCs w:val="20"/>
              </w:rPr>
            </w:pPr>
            <w:r w:rsidRPr="00BB57CF">
              <w:rPr>
                <w:sz w:val="20"/>
                <w:szCs w:val="20"/>
              </w:rPr>
              <w:t>728</w:t>
            </w:r>
          </w:p>
        </w:tc>
        <w:tc>
          <w:tcPr>
            <w:tcW w:w="1980" w:type="dxa"/>
            <w:gridSpan w:val="2"/>
          </w:tcPr>
          <w:p w:rsidR="00A608AE" w:rsidRPr="00BB57CF" w:rsidRDefault="00A608AE" w:rsidP="00400F49">
            <w:pPr>
              <w:rPr>
                <w:sz w:val="20"/>
                <w:szCs w:val="20"/>
              </w:rPr>
            </w:pPr>
            <w:r w:rsidRPr="00BB57CF">
              <w:rPr>
                <w:sz w:val="20"/>
                <w:szCs w:val="20"/>
              </w:rPr>
              <w:t>3,297</w:t>
            </w:r>
          </w:p>
        </w:tc>
        <w:tc>
          <w:tcPr>
            <w:tcW w:w="1890" w:type="dxa"/>
          </w:tcPr>
          <w:p w:rsidR="00A608AE" w:rsidRPr="00BB57CF" w:rsidRDefault="00A608AE" w:rsidP="00400F49">
            <w:pPr>
              <w:rPr>
                <w:sz w:val="20"/>
                <w:szCs w:val="20"/>
              </w:rPr>
            </w:pPr>
            <w:r w:rsidRPr="00BB57CF">
              <w:rPr>
                <w:sz w:val="20"/>
                <w:szCs w:val="20"/>
              </w:rPr>
              <w:t>0</w:t>
            </w:r>
          </w:p>
        </w:tc>
        <w:tc>
          <w:tcPr>
            <w:tcW w:w="1278" w:type="dxa"/>
          </w:tcPr>
          <w:p w:rsidR="00A608AE" w:rsidRPr="00BB57CF" w:rsidRDefault="00A608AE" w:rsidP="00400F49">
            <w:pPr>
              <w:rPr>
                <w:sz w:val="20"/>
                <w:szCs w:val="20"/>
              </w:rPr>
            </w:pPr>
          </w:p>
        </w:tc>
      </w:tr>
      <w:tr w:rsidR="00A608AE" w:rsidRPr="00BB57CF" w:rsidTr="00400F49">
        <w:tc>
          <w:tcPr>
            <w:tcW w:w="1563" w:type="dxa"/>
          </w:tcPr>
          <w:p w:rsidR="00A608AE" w:rsidRPr="00BB57CF" w:rsidRDefault="00A608AE" w:rsidP="00400F49">
            <w:pPr>
              <w:rPr>
                <w:sz w:val="20"/>
                <w:szCs w:val="20"/>
              </w:rPr>
            </w:pPr>
          </w:p>
        </w:tc>
        <w:tc>
          <w:tcPr>
            <w:tcW w:w="1512" w:type="dxa"/>
            <w:gridSpan w:val="2"/>
          </w:tcPr>
          <w:p w:rsidR="00A608AE" w:rsidRPr="00BB57CF" w:rsidRDefault="00A608AE" w:rsidP="00400F49">
            <w:pPr>
              <w:rPr>
                <w:b/>
                <w:sz w:val="20"/>
                <w:szCs w:val="20"/>
              </w:rPr>
            </w:pPr>
            <w:r w:rsidRPr="00BB57CF">
              <w:rPr>
                <w:b/>
                <w:sz w:val="20"/>
                <w:szCs w:val="20"/>
              </w:rPr>
              <w:t>Displayed</w:t>
            </w:r>
          </w:p>
        </w:tc>
        <w:tc>
          <w:tcPr>
            <w:tcW w:w="1516" w:type="dxa"/>
            <w:gridSpan w:val="2"/>
          </w:tcPr>
          <w:p w:rsidR="00A608AE" w:rsidRPr="00BB57CF" w:rsidRDefault="00A608AE" w:rsidP="00400F49">
            <w:pPr>
              <w:rPr>
                <w:b/>
                <w:sz w:val="20"/>
                <w:szCs w:val="20"/>
              </w:rPr>
            </w:pPr>
            <w:r w:rsidRPr="00BB57CF">
              <w:rPr>
                <w:b/>
                <w:sz w:val="20"/>
                <w:szCs w:val="20"/>
              </w:rPr>
              <w:t>Used in Report:</w:t>
            </w:r>
          </w:p>
          <w:p w:rsidR="00A608AE" w:rsidRPr="00BB57CF" w:rsidRDefault="00A608AE" w:rsidP="00400F49">
            <w:pPr>
              <w:rPr>
                <w:b/>
                <w:sz w:val="20"/>
                <w:szCs w:val="20"/>
              </w:rPr>
            </w:pPr>
            <w:r w:rsidRPr="00BB57CF">
              <w:rPr>
                <w:b/>
                <w:sz w:val="20"/>
                <w:szCs w:val="20"/>
              </w:rPr>
              <w:t>Yes or No</w:t>
            </w:r>
          </w:p>
        </w:tc>
        <w:tc>
          <w:tcPr>
            <w:tcW w:w="4985" w:type="dxa"/>
            <w:gridSpan w:val="3"/>
          </w:tcPr>
          <w:p w:rsidR="00A608AE" w:rsidRPr="00BB57CF" w:rsidRDefault="00A608AE" w:rsidP="00400F49">
            <w:pPr>
              <w:rPr>
                <w:b/>
                <w:sz w:val="20"/>
                <w:szCs w:val="20"/>
              </w:rPr>
            </w:pPr>
            <w:r w:rsidRPr="00BB57CF">
              <w:rPr>
                <w:b/>
                <w:sz w:val="20"/>
                <w:szCs w:val="20"/>
              </w:rPr>
              <w:t>Name of Data Source</w:t>
            </w:r>
          </w:p>
        </w:tc>
      </w:tr>
      <w:tr w:rsidR="00A608AE" w:rsidRPr="00BB57CF" w:rsidTr="00400F49">
        <w:tc>
          <w:tcPr>
            <w:tcW w:w="1563" w:type="dxa"/>
          </w:tcPr>
          <w:p w:rsidR="00A608AE" w:rsidRPr="00BB57CF" w:rsidRDefault="00A608AE" w:rsidP="00400F49">
            <w:pPr>
              <w:rPr>
                <w:b/>
                <w:sz w:val="20"/>
                <w:szCs w:val="20"/>
              </w:rPr>
            </w:pPr>
            <w:r w:rsidRPr="00BB57CF">
              <w:rPr>
                <w:b/>
                <w:sz w:val="20"/>
                <w:szCs w:val="20"/>
              </w:rPr>
              <w:t>Data Source:</w:t>
            </w:r>
          </w:p>
        </w:tc>
        <w:tc>
          <w:tcPr>
            <w:tcW w:w="1512" w:type="dxa"/>
            <w:gridSpan w:val="2"/>
          </w:tcPr>
          <w:p w:rsidR="00A608AE" w:rsidRPr="00BB57CF" w:rsidRDefault="00A608AE" w:rsidP="00400F49">
            <w:pPr>
              <w:rPr>
                <w:sz w:val="20"/>
                <w:szCs w:val="20"/>
              </w:rPr>
            </w:pPr>
            <w:r w:rsidRPr="00BB57CF">
              <w:rPr>
                <w:sz w:val="20"/>
                <w:szCs w:val="20"/>
              </w:rPr>
              <w:t>Default Data</w:t>
            </w:r>
          </w:p>
        </w:tc>
        <w:tc>
          <w:tcPr>
            <w:tcW w:w="1516" w:type="dxa"/>
            <w:gridSpan w:val="2"/>
          </w:tcPr>
          <w:p w:rsidR="00A608AE" w:rsidRPr="00BB57CF" w:rsidRDefault="00A608AE" w:rsidP="00400F49">
            <w:pPr>
              <w:rPr>
                <w:sz w:val="20"/>
                <w:szCs w:val="20"/>
              </w:rPr>
            </w:pPr>
            <w:r w:rsidRPr="00BB57CF">
              <w:rPr>
                <w:sz w:val="20"/>
                <w:szCs w:val="20"/>
              </w:rPr>
              <w:t>Yes</w:t>
            </w:r>
          </w:p>
        </w:tc>
        <w:tc>
          <w:tcPr>
            <w:tcW w:w="4985" w:type="dxa"/>
            <w:gridSpan w:val="3"/>
          </w:tcPr>
          <w:p w:rsidR="00A608AE" w:rsidRPr="00BB57CF" w:rsidRDefault="00A608AE" w:rsidP="00400F49">
            <w:pPr>
              <w:rPr>
                <w:sz w:val="20"/>
                <w:szCs w:val="20"/>
              </w:rPr>
            </w:pPr>
            <w:r w:rsidRPr="00BB57CF">
              <w:rPr>
                <w:sz w:val="20"/>
                <w:szCs w:val="20"/>
              </w:rPr>
              <w:t>2006-2010 Comprehensive Housing Affordability Strategy (CHAS)</w:t>
            </w:r>
          </w:p>
        </w:tc>
      </w:tr>
      <w:tr w:rsidR="00A608AE" w:rsidRPr="00BB57CF" w:rsidTr="00400F49">
        <w:tc>
          <w:tcPr>
            <w:tcW w:w="1563" w:type="dxa"/>
          </w:tcPr>
          <w:p w:rsidR="00A608AE" w:rsidRPr="00BB57CF" w:rsidRDefault="00A608AE" w:rsidP="00400F49">
            <w:pPr>
              <w:rPr>
                <w:sz w:val="20"/>
                <w:szCs w:val="20"/>
              </w:rPr>
            </w:pPr>
          </w:p>
        </w:tc>
        <w:tc>
          <w:tcPr>
            <w:tcW w:w="1512" w:type="dxa"/>
            <w:gridSpan w:val="2"/>
          </w:tcPr>
          <w:p w:rsidR="00A608AE" w:rsidRPr="00BB57CF" w:rsidRDefault="00A608AE" w:rsidP="00400F49">
            <w:pPr>
              <w:rPr>
                <w:sz w:val="20"/>
                <w:szCs w:val="20"/>
              </w:rPr>
            </w:pPr>
            <w:r w:rsidRPr="00BB57CF">
              <w:rPr>
                <w:sz w:val="20"/>
                <w:szCs w:val="20"/>
              </w:rPr>
              <w:t>Alternate Data</w:t>
            </w:r>
          </w:p>
        </w:tc>
        <w:tc>
          <w:tcPr>
            <w:tcW w:w="1516" w:type="dxa"/>
            <w:gridSpan w:val="2"/>
          </w:tcPr>
          <w:p w:rsidR="00A608AE" w:rsidRPr="00BB57CF" w:rsidRDefault="00A608AE" w:rsidP="00400F49">
            <w:pPr>
              <w:rPr>
                <w:sz w:val="20"/>
                <w:szCs w:val="20"/>
              </w:rPr>
            </w:pPr>
            <w:r w:rsidRPr="00BB57CF">
              <w:rPr>
                <w:sz w:val="20"/>
                <w:szCs w:val="20"/>
              </w:rPr>
              <w:t>No</w:t>
            </w:r>
          </w:p>
        </w:tc>
        <w:tc>
          <w:tcPr>
            <w:tcW w:w="4985" w:type="dxa"/>
            <w:gridSpan w:val="3"/>
          </w:tcPr>
          <w:p w:rsidR="00A608AE" w:rsidRPr="00BB57CF" w:rsidRDefault="00A608AE" w:rsidP="00400F49">
            <w:pPr>
              <w:rPr>
                <w:sz w:val="20"/>
                <w:szCs w:val="20"/>
              </w:rPr>
            </w:pPr>
          </w:p>
        </w:tc>
      </w:tr>
    </w:tbl>
    <w:p w:rsidR="00A608AE" w:rsidRPr="00BB57CF" w:rsidRDefault="00A608AE" w:rsidP="00A608AE">
      <w:pPr>
        <w:rPr>
          <w:b/>
        </w:rPr>
      </w:pPr>
      <w:r w:rsidRPr="00BB57CF">
        <w:lastRenderedPageBreak/>
        <w:tab/>
      </w:r>
      <w:r w:rsidRPr="00BB57CF">
        <w:tab/>
      </w:r>
      <w:r w:rsidRPr="00BB57CF">
        <w:rPr>
          <w:b/>
        </w:rPr>
        <w:t>Discussion:</w:t>
      </w:r>
    </w:p>
    <w:p w:rsidR="004B533A" w:rsidRDefault="008C42BB" w:rsidP="00152869">
      <w:r>
        <w:tab/>
        <w:t>See the discussion contained in the sections herein above.</w:t>
      </w:r>
    </w:p>
    <w:p w:rsidR="008C42BB" w:rsidRDefault="008C42BB" w:rsidP="00152869"/>
    <w:p w:rsidR="00152869" w:rsidRPr="00930DBD" w:rsidRDefault="00152869" w:rsidP="00152869">
      <w:pPr>
        <w:rPr>
          <w:b/>
        </w:rPr>
      </w:pPr>
      <w:r w:rsidRPr="00930DBD">
        <w:tab/>
      </w:r>
      <w:r w:rsidRPr="00930DBD">
        <w:rPr>
          <w:b/>
        </w:rPr>
        <w:t>NA-25</w:t>
      </w:r>
      <w:r w:rsidR="008C7538" w:rsidRPr="00930DBD">
        <w:rPr>
          <w:b/>
        </w:rPr>
        <w:t xml:space="preserve">  </w:t>
      </w:r>
      <w:r w:rsidRPr="00930DBD">
        <w:rPr>
          <w:b/>
        </w:rPr>
        <w:t>Disproportionately Greater Need:  Housing Cost Burdens</w:t>
      </w:r>
      <w:r w:rsidR="00002B7A">
        <w:rPr>
          <w:b/>
        </w:rPr>
        <w:t xml:space="preserve"> [see 24 CFR 91.305(b)(2)]</w:t>
      </w:r>
    </w:p>
    <w:p w:rsidR="00002B7A" w:rsidRDefault="00A203D6" w:rsidP="00002B7A">
      <w:r>
        <w:t>[</w:t>
      </w:r>
      <w:r w:rsidR="00002B7A">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r>
        <w:t>]</w:t>
      </w:r>
    </w:p>
    <w:p w:rsidR="00002B7A" w:rsidRDefault="00002B7A" w:rsidP="00152869"/>
    <w:p w:rsidR="000F6496" w:rsidRDefault="00C20194" w:rsidP="000F6496">
      <w:pPr>
        <w:rPr>
          <w:b/>
        </w:rPr>
      </w:pPr>
      <w:r>
        <w:tab/>
      </w:r>
      <w:r>
        <w:tab/>
      </w:r>
      <w:r w:rsidRPr="00C20194">
        <w:rPr>
          <w:b/>
        </w:rPr>
        <w:t>Introduction:</w:t>
      </w:r>
    </w:p>
    <w:p w:rsidR="000F6496" w:rsidRDefault="000F6496" w:rsidP="000F6496">
      <w:r>
        <w:tab/>
        <w:t>For the 1.3 million households in Alabama of all races facing a cost burden less than or equal to 30% (the lowest category), about 76% are white and roughly 20% are black.  These figures would clearly indicate that white households are more likely to not be cost burdened, but the ratios are relatively close to the race breakdown overall – about 70% white and 26% black.  For this demographic, the need is not quite disproportionate.  For the 264,463 households in Alabama of all races facing a cost burden from 30%-50%, about 60% are white and roughly 35% are black.  These figures indicate a narrowing gap between the overall state breakdown by race and could be considered a disproportionately greater need for black households.  For the 221,455 households in Alabama of all races facing a cost burden greater than 50%, about 52% are white and roughly 43% are black.  This ratio shows strong evidence that black households are much more likely to be affected by severe cost burdens and that a disproportionately greater need exists.</w:t>
      </w:r>
    </w:p>
    <w:p w:rsidR="00C11211" w:rsidRDefault="00C11211" w:rsidP="000F6496"/>
    <w:p w:rsidR="00C11211" w:rsidRDefault="00C11211" w:rsidP="00C11211">
      <w:r>
        <w:tab/>
      </w:r>
      <w:r w:rsidRPr="00C11211">
        <w:t>For HOPWA, persons living with HIV/AIDS, in addition to experiencing the same types of problems as other lower income individuals and families</w:t>
      </w:r>
      <w:r>
        <w:t xml:space="preserve">, </w:t>
      </w:r>
      <w:r w:rsidRPr="00C11211">
        <w:t xml:space="preserve">have the added burden of </w:t>
      </w:r>
      <w:r>
        <w:t xml:space="preserve">affording and purchasing </w:t>
      </w:r>
      <w:r w:rsidRPr="00C11211">
        <w:t>medication necessary to their health and well-being.</w:t>
      </w:r>
      <w:r>
        <w:t xml:space="preserve">  </w:t>
      </w:r>
      <w:r w:rsidRPr="00C11211">
        <w:t xml:space="preserve">While there are programs that assist in the payment of medication costs, the lack of Medicaid expansion in Alabama has greatly exacerbated the financial burden on </w:t>
      </w:r>
      <w:r>
        <w:t xml:space="preserve">Alabama’s </w:t>
      </w:r>
      <w:r w:rsidRPr="00C11211">
        <w:t>persons living with HIV/AIDS.</w:t>
      </w:r>
      <w:r>
        <w:t xml:space="preserve">  </w:t>
      </w:r>
      <w:r w:rsidRPr="00C11211">
        <w:t>Medication costs often exceed $10,000 per month for individuals without health insurance coverage.</w:t>
      </w:r>
      <w:r>
        <w:t xml:space="preserve">  And t</w:t>
      </w:r>
      <w:r w:rsidRPr="00C11211">
        <w:t>he cost of medication</w:t>
      </w:r>
      <w:r>
        <w:t xml:space="preserve"> </w:t>
      </w:r>
      <w:r w:rsidRPr="00C11211">
        <w:t>depends on what is prescribed</w:t>
      </w:r>
      <w:r>
        <w:t xml:space="preserve">; </w:t>
      </w:r>
      <w:r w:rsidRPr="00C11211">
        <w:t>however</w:t>
      </w:r>
      <w:r>
        <w:t>,</w:t>
      </w:r>
      <w:r w:rsidRPr="00C11211">
        <w:t xml:space="preserve"> none of the medications would be considered affordable</w:t>
      </w:r>
      <w:r>
        <w:t xml:space="preserve"> – </w:t>
      </w:r>
      <w:r w:rsidRPr="00C11211">
        <w:t>yet</w:t>
      </w:r>
      <w:r>
        <w:t xml:space="preserve"> </w:t>
      </w:r>
      <w:r w:rsidRPr="00C11211">
        <w:t>they are an absolute necessity.</w:t>
      </w:r>
      <w:r>
        <w:t xml:space="preserve">  </w:t>
      </w:r>
      <w:r w:rsidRPr="00C11211">
        <w:t>Having to pay for medication adds weight to the burden of finding affordable housing.</w:t>
      </w:r>
    </w:p>
    <w:p w:rsidR="00C93EF3" w:rsidRDefault="00C93EF3" w:rsidP="00C11211"/>
    <w:p w:rsidR="00C2237A" w:rsidRDefault="00C2237A" w:rsidP="00C11211"/>
    <w:p w:rsidR="00C2237A" w:rsidRDefault="00C2237A" w:rsidP="00C11211"/>
    <w:p w:rsidR="00C2237A" w:rsidRDefault="00C2237A" w:rsidP="00C11211"/>
    <w:p w:rsidR="00C2237A" w:rsidRDefault="00C2237A" w:rsidP="00C11211"/>
    <w:p w:rsidR="00C2237A" w:rsidRDefault="00C2237A" w:rsidP="00C11211"/>
    <w:p w:rsidR="00C2237A" w:rsidRDefault="00C2237A" w:rsidP="00C11211"/>
    <w:p w:rsidR="00C2237A" w:rsidRDefault="00C2237A" w:rsidP="00C11211"/>
    <w:p w:rsidR="00C2237A" w:rsidRDefault="00C2237A" w:rsidP="00C11211"/>
    <w:p w:rsidR="00C2237A" w:rsidRDefault="00C2237A" w:rsidP="00C11211"/>
    <w:p w:rsidR="00C2237A" w:rsidRDefault="00C2237A" w:rsidP="00C11211"/>
    <w:p w:rsidR="00C93EF3" w:rsidRPr="00BB57CF" w:rsidRDefault="00C93EF3" w:rsidP="00C93EF3">
      <w:pPr>
        <w:rPr>
          <w:b/>
        </w:rPr>
      </w:pPr>
      <w:r w:rsidRPr="00BB57CF">
        <w:lastRenderedPageBreak/>
        <w:tab/>
      </w:r>
      <w:r w:rsidRPr="00BB57CF">
        <w:tab/>
      </w:r>
      <w:r w:rsidRPr="00BB57CF">
        <w:rPr>
          <w:b/>
        </w:rPr>
        <w:t>Housing Cost Burden:</w:t>
      </w:r>
    </w:p>
    <w:p w:rsidR="00C93EF3" w:rsidRPr="00BB57CF" w:rsidRDefault="00C93EF3" w:rsidP="00C93EF3"/>
    <w:tbl>
      <w:tblPr>
        <w:tblStyle w:val="TableGrid"/>
        <w:tblW w:w="0" w:type="auto"/>
        <w:tblLook w:val="04A0"/>
      </w:tblPr>
      <w:tblGrid>
        <w:gridCol w:w="1563"/>
        <w:gridCol w:w="165"/>
        <w:gridCol w:w="1347"/>
        <w:gridCol w:w="273"/>
        <w:gridCol w:w="1243"/>
        <w:gridCol w:w="377"/>
        <w:gridCol w:w="1710"/>
        <w:gridCol w:w="1620"/>
        <w:gridCol w:w="1278"/>
      </w:tblGrid>
      <w:tr w:rsidR="00C93EF3" w:rsidRPr="00BB57CF" w:rsidTr="00400F49">
        <w:tc>
          <w:tcPr>
            <w:tcW w:w="1728" w:type="dxa"/>
            <w:gridSpan w:val="2"/>
          </w:tcPr>
          <w:p w:rsidR="00C93EF3" w:rsidRPr="00BB57CF" w:rsidRDefault="00C93EF3" w:rsidP="00400F49">
            <w:pPr>
              <w:rPr>
                <w:b/>
                <w:sz w:val="20"/>
                <w:szCs w:val="20"/>
              </w:rPr>
            </w:pPr>
            <w:r w:rsidRPr="00BB57CF">
              <w:rPr>
                <w:b/>
                <w:sz w:val="20"/>
                <w:szCs w:val="20"/>
              </w:rPr>
              <w:t>Housing Cost Burden</w:t>
            </w:r>
          </w:p>
        </w:tc>
        <w:tc>
          <w:tcPr>
            <w:tcW w:w="1620" w:type="dxa"/>
            <w:gridSpan w:val="2"/>
          </w:tcPr>
          <w:p w:rsidR="00C93EF3" w:rsidRPr="00BB57CF" w:rsidRDefault="00C93EF3" w:rsidP="00400F49">
            <w:pPr>
              <w:rPr>
                <w:b/>
                <w:sz w:val="20"/>
                <w:szCs w:val="20"/>
              </w:rPr>
            </w:pPr>
            <w:r w:rsidRPr="00BB57CF">
              <w:rPr>
                <w:b/>
                <w:sz w:val="20"/>
                <w:szCs w:val="20"/>
              </w:rPr>
              <w:t>Less than or equal to 30%</w:t>
            </w:r>
          </w:p>
        </w:tc>
        <w:tc>
          <w:tcPr>
            <w:tcW w:w="1620" w:type="dxa"/>
            <w:gridSpan w:val="2"/>
          </w:tcPr>
          <w:p w:rsidR="00C93EF3" w:rsidRPr="00BB57CF" w:rsidRDefault="00C93EF3" w:rsidP="00400F49">
            <w:pPr>
              <w:rPr>
                <w:b/>
                <w:sz w:val="20"/>
                <w:szCs w:val="20"/>
              </w:rPr>
            </w:pPr>
            <w:r w:rsidRPr="00BB57CF">
              <w:rPr>
                <w:b/>
                <w:sz w:val="20"/>
                <w:szCs w:val="20"/>
              </w:rPr>
              <w:t>30%-50%</w:t>
            </w:r>
          </w:p>
        </w:tc>
        <w:tc>
          <w:tcPr>
            <w:tcW w:w="1710" w:type="dxa"/>
          </w:tcPr>
          <w:p w:rsidR="00C93EF3" w:rsidRPr="00BB57CF" w:rsidRDefault="00C93EF3" w:rsidP="00400F49">
            <w:pPr>
              <w:rPr>
                <w:b/>
                <w:sz w:val="20"/>
                <w:szCs w:val="20"/>
              </w:rPr>
            </w:pPr>
            <w:r w:rsidRPr="00BB57CF">
              <w:rPr>
                <w:b/>
                <w:sz w:val="20"/>
                <w:szCs w:val="20"/>
              </w:rPr>
              <w:t>Greater than 50%</w:t>
            </w:r>
          </w:p>
        </w:tc>
        <w:tc>
          <w:tcPr>
            <w:tcW w:w="1620" w:type="dxa"/>
          </w:tcPr>
          <w:p w:rsidR="00C93EF3" w:rsidRPr="00BB57CF" w:rsidRDefault="00C93EF3" w:rsidP="00400F49">
            <w:pPr>
              <w:rPr>
                <w:b/>
                <w:sz w:val="20"/>
                <w:szCs w:val="20"/>
              </w:rPr>
            </w:pPr>
            <w:r w:rsidRPr="00BB57CF">
              <w:rPr>
                <w:b/>
                <w:sz w:val="20"/>
                <w:szCs w:val="20"/>
              </w:rPr>
              <w:t>No / negative income (not computed)</w:t>
            </w:r>
          </w:p>
        </w:tc>
        <w:tc>
          <w:tcPr>
            <w:tcW w:w="1278" w:type="dxa"/>
          </w:tcPr>
          <w:p w:rsidR="00C93EF3" w:rsidRPr="00BB57CF" w:rsidRDefault="00C93EF3" w:rsidP="00400F49">
            <w:pPr>
              <w:rPr>
                <w:b/>
                <w:sz w:val="20"/>
                <w:szCs w:val="20"/>
              </w:rPr>
            </w:pPr>
            <w:r w:rsidRPr="00BB57CF">
              <w:rPr>
                <w:b/>
                <w:sz w:val="20"/>
                <w:szCs w:val="20"/>
              </w:rPr>
              <w:t>Action</w:t>
            </w:r>
          </w:p>
        </w:tc>
      </w:tr>
      <w:tr w:rsidR="00C93EF3" w:rsidRPr="00BB57CF" w:rsidTr="00400F49">
        <w:tc>
          <w:tcPr>
            <w:tcW w:w="1728" w:type="dxa"/>
            <w:gridSpan w:val="2"/>
          </w:tcPr>
          <w:p w:rsidR="00C93EF3" w:rsidRPr="00BB57CF" w:rsidRDefault="00C93EF3" w:rsidP="00400F49">
            <w:pPr>
              <w:rPr>
                <w:sz w:val="20"/>
                <w:szCs w:val="20"/>
              </w:rPr>
            </w:pPr>
            <w:r w:rsidRPr="00BB57CF">
              <w:rPr>
                <w:sz w:val="20"/>
                <w:szCs w:val="20"/>
              </w:rPr>
              <w:t>Jurisdiction as a whole</w:t>
            </w:r>
          </w:p>
        </w:tc>
        <w:tc>
          <w:tcPr>
            <w:tcW w:w="1620" w:type="dxa"/>
            <w:gridSpan w:val="2"/>
          </w:tcPr>
          <w:p w:rsidR="00C93EF3" w:rsidRPr="00BB57CF" w:rsidRDefault="00C93EF3" w:rsidP="00400F49">
            <w:pPr>
              <w:rPr>
                <w:sz w:val="20"/>
                <w:szCs w:val="20"/>
              </w:rPr>
            </w:pPr>
            <w:r w:rsidRPr="00BB57CF">
              <w:rPr>
                <w:sz w:val="20"/>
                <w:szCs w:val="20"/>
              </w:rPr>
              <w:t>130,9851</w:t>
            </w:r>
          </w:p>
        </w:tc>
        <w:tc>
          <w:tcPr>
            <w:tcW w:w="1620" w:type="dxa"/>
            <w:gridSpan w:val="2"/>
          </w:tcPr>
          <w:p w:rsidR="00C93EF3" w:rsidRPr="00BB57CF" w:rsidRDefault="00C93EF3" w:rsidP="00400F49">
            <w:pPr>
              <w:rPr>
                <w:sz w:val="20"/>
                <w:szCs w:val="20"/>
              </w:rPr>
            </w:pPr>
            <w:r w:rsidRPr="00BB57CF">
              <w:rPr>
                <w:sz w:val="20"/>
                <w:szCs w:val="20"/>
              </w:rPr>
              <w:t>264,463</w:t>
            </w:r>
          </w:p>
        </w:tc>
        <w:tc>
          <w:tcPr>
            <w:tcW w:w="1710" w:type="dxa"/>
          </w:tcPr>
          <w:p w:rsidR="00C93EF3" w:rsidRPr="00BB57CF" w:rsidRDefault="00C93EF3" w:rsidP="00400F49">
            <w:pPr>
              <w:rPr>
                <w:sz w:val="20"/>
                <w:szCs w:val="20"/>
              </w:rPr>
            </w:pPr>
            <w:r w:rsidRPr="00BB57CF">
              <w:rPr>
                <w:sz w:val="20"/>
                <w:szCs w:val="20"/>
              </w:rPr>
              <w:t>221,455</w:t>
            </w:r>
          </w:p>
        </w:tc>
        <w:tc>
          <w:tcPr>
            <w:tcW w:w="1620" w:type="dxa"/>
          </w:tcPr>
          <w:p w:rsidR="00C93EF3" w:rsidRPr="00BB57CF" w:rsidRDefault="00C93EF3" w:rsidP="00400F49">
            <w:pPr>
              <w:rPr>
                <w:sz w:val="20"/>
                <w:szCs w:val="20"/>
              </w:rPr>
            </w:pPr>
            <w:r w:rsidRPr="00BB57CF">
              <w:rPr>
                <w:sz w:val="20"/>
                <w:szCs w:val="20"/>
              </w:rPr>
              <w:t>23,835</w:t>
            </w:r>
          </w:p>
        </w:tc>
        <w:tc>
          <w:tcPr>
            <w:tcW w:w="1278" w:type="dxa"/>
          </w:tcPr>
          <w:p w:rsidR="00C93EF3" w:rsidRPr="00BB57CF" w:rsidRDefault="00C93EF3" w:rsidP="00400F49">
            <w:pPr>
              <w:rPr>
                <w:sz w:val="20"/>
                <w:szCs w:val="20"/>
              </w:rPr>
            </w:pPr>
          </w:p>
        </w:tc>
      </w:tr>
      <w:tr w:rsidR="00C93EF3" w:rsidRPr="00BB57CF" w:rsidTr="00400F49">
        <w:tc>
          <w:tcPr>
            <w:tcW w:w="1728" w:type="dxa"/>
            <w:gridSpan w:val="2"/>
          </w:tcPr>
          <w:p w:rsidR="00C93EF3" w:rsidRPr="00BB57CF" w:rsidRDefault="00C93EF3" w:rsidP="00400F49">
            <w:pPr>
              <w:rPr>
                <w:sz w:val="20"/>
                <w:szCs w:val="20"/>
              </w:rPr>
            </w:pPr>
            <w:r w:rsidRPr="00BB57CF">
              <w:rPr>
                <w:sz w:val="20"/>
                <w:szCs w:val="20"/>
              </w:rPr>
              <w:t>White</w:t>
            </w:r>
          </w:p>
        </w:tc>
        <w:tc>
          <w:tcPr>
            <w:tcW w:w="1620" w:type="dxa"/>
            <w:gridSpan w:val="2"/>
          </w:tcPr>
          <w:p w:rsidR="00C93EF3" w:rsidRPr="00BB57CF" w:rsidRDefault="00C93EF3" w:rsidP="00400F49">
            <w:pPr>
              <w:rPr>
                <w:sz w:val="20"/>
                <w:szCs w:val="20"/>
              </w:rPr>
            </w:pPr>
            <w:r w:rsidRPr="00BB57CF">
              <w:rPr>
                <w:sz w:val="20"/>
                <w:szCs w:val="20"/>
              </w:rPr>
              <w:t>100,1465</w:t>
            </w:r>
          </w:p>
        </w:tc>
        <w:tc>
          <w:tcPr>
            <w:tcW w:w="1620" w:type="dxa"/>
            <w:gridSpan w:val="2"/>
          </w:tcPr>
          <w:p w:rsidR="00C93EF3" w:rsidRPr="00BB57CF" w:rsidRDefault="00C93EF3" w:rsidP="00400F49">
            <w:pPr>
              <w:rPr>
                <w:sz w:val="20"/>
                <w:szCs w:val="20"/>
              </w:rPr>
            </w:pPr>
            <w:r w:rsidRPr="00BB57CF">
              <w:rPr>
                <w:sz w:val="20"/>
                <w:szCs w:val="20"/>
              </w:rPr>
              <w:t>160,926</w:t>
            </w:r>
          </w:p>
        </w:tc>
        <w:tc>
          <w:tcPr>
            <w:tcW w:w="1710" w:type="dxa"/>
          </w:tcPr>
          <w:p w:rsidR="00C93EF3" w:rsidRPr="00BB57CF" w:rsidRDefault="00C93EF3" w:rsidP="00400F49">
            <w:pPr>
              <w:rPr>
                <w:sz w:val="20"/>
                <w:szCs w:val="20"/>
              </w:rPr>
            </w:pPr>
            <w:r w:rsidRPr="00BB57CF">
              <w:rPr>
                <w:sz w:val="20"/>
                <w:szCs w:val="20"/>
              </w:rPr>
              <w:t>115,983</w:t>
            </w:r>
          </w:p>
        </w:tc>
        <w:tc>
          <w:tcPr>
            <w:tcW w:w="1620" w:type="dxa"/>
          </w:tcPr>
          <w:p w:rsidR="00C93EF3" w:rsidRPr="00BB57CF" w:rsidRDefault="00C93EF3" w:rsidP="00400F49">
            <w:pPr>
              <w:rPr>
                <w:sz w:val="20"/>
                <w:szCs w:val="20"/>
              </w:rPr>
            </w:pPr>
            <w:r w:rsidRPr="00BB57CF">
              <w:rPr>
                <w:sz w:val="20"/>
                <w:szCs w:val="20"/>
              </w:rPr>
              <w:t>12,267</w:t>
            </w:r>
          </w:p>
        </w:tc>
        <w:tc>
          <w:tcPr>
            <w:tcW w:w="1278" w:type="dxa"/>
          </w:tcPr>
          <w:p w:rsidR="00C93EF3" w:rsidRPr="00BB57CF" w:rsidRDefault="00C93EF3" w:rsidP="00400F49">
            <w:pPr>
              <w:rPr>
                <w:sz w:val="20"/>
                <w:szCs w:val="20"/>
              </w:rPr>
            </w:pPr>
          </w:p>
        </w:tc>
      </w:tr>
      <w:tr w:rsidR="00C93EF3" w:rsidRPr="00BB57CF" w:rsidTr="00400F49">
        <w:tc>
          <w:tcPr>
            <w:tcW w:w="1728" w:type="dxa"/>
            <w:gridSpan w:val="2"/>
          </w:tcPr>
          <w:p w:rsidR="00C93EF3" w:rsidRPr="00BB57CF" w:rsidRDefault="00C93EF3" w:rsidP="00400F49">
            <w:pPr>
              <w:rPr>
                <w:sz w:val="20"/>
                <w:szCs w:val="20"/>
              </w:rPr>
            </w:pPr>
            <w:r w:rsidRPr="00BB57CF">
              <w:rPr>
                <w:sz w:val="20"/>
                <w:szCs w:val="20"/>
              </w:rPr>
              <w:t>Black /African American</w:t>
            </w:r>
          </w:p>
        </w:tc>
        <w:tc>
          <w:tcPr>
            <w:tcW w:w="1620" w:type="dxa"/>
            <w:gridSpan w:val="2"/>
          </w:tcPr>
          <w:p w:rsidR="00C93EF3" w:rsidRPr="00BB57CF" w:rsidRDefault="00C93EF3" w:rsidP="00400F49">
            <w:pPr>
              <w:rPr>
                <w:sz w:val="20"/>
                <w:szCs w:val="20"/>
              </w:rPr>
            </w:pPr>
            <w:r w:rsidRPr="00BB57CF">
              <w:rPr>
                <w:sz w:val="20"/>
                <w:szCs w:val="20"/>
              </w:rPr>
              <w:t>259,485</w:t>
            </w:r>
          </w:p>
        </w:tc>
        <w:tc>
          <w:tcPr>
            <w:tcW w:w="1620" w:type="dxa"/>
            <w:gridSpan w:val="2"/>
          </w:tcPr>
          <w:p w:rsidR="00C93EF3" w:rsidRPr="00BB57CF" w:rsidRDefault="00C93EF3" w:rsidP="00400F49">
            <w:pPr>
              <w:rPr>
                <w:sz w:val="20"/>
                <w:szCs w:val="20"/>
              </w:rPr>
            </w:pPr>
            <w:r w:rsidRPr="00BB57CF">
              <w:rPr>
                <w:sz w:val="20"/>
                <w:szCs w:val="20"/>
              </w:rPr>
              <w:t>91,665</w:t>
            </w:r>
          </w:p>
        </w:tc>
        <w:tc>
          <w:tcPr>
            <w:tcW w:w="1710" w:type="dxa"/>
          </w:tcPr>
          <w:p w:rsidR="00C93EF3" w:rsidRPr="00BB57CF" w:rsidRDefault="00C93EF3" w:rsidP="00400F49">
            <w:pPr>
              <w:rPr>
                <w:sz w:val="20"/>
                <w:szCs w:val="20"/>
              </w:rPr>
            </w:pPr>
            <w:r w:rsidRPr="00BB57CF">
              <w:rPr>
                <w:sz w:val="20"/>
                <w:szCs w:val="20"/>
              </w:rPr>
              <w:t>95,057</w:t>
            </w:r>
          </w:p>
        </w:tc>
        <w:tc>
          <w:tcPr>
            <w:tcW w:w="1620" w:type="dxa"/>
          </w:tcPr>
          <w:p w:rsidR="00C93EF3" w:rsidRPr="00BB57CF" w:rsidRDefault="00C93EF3" w:rsidP="00400F49">
            <w:pPr>
              <w:rPr>
                <w:sz w:val="20"/>
                <w:szCs w:val="20"/>
              </w:rPr>
            </w:pPr>
            <w:r w:rsidRPr="00BB57CF">
              <w:rPr>
                <w:sz w:val="20"/>
                <w:szCs w:val="20"/>
              </w:rPr>
              <w:t>10,065</w:t>
            </w:r>
          </w:p>
        </w:tc>
        <w:tc>
          <w:tcPr>
            <w:tcW w:w="1278" w:type="dxa"/>
          </w:tcPr>
          <w:p w:rsidR="00C93EF3" w:rsidRPr="00BB57CF" w:rsidRDefault="00C93EF3" w:rsidP="00400F49">
            <w:pPr>
              <w:rPr>
                <w:sz w:val="20"/>
                <w:szCs w:val="20"/>
              </w:rPr>
            </w:pPr>
          </w:p>
        </w:tc>
      </w:tr>
      <w:tr w:rsidR="00C93EF3" w:rsidRPr="00BB57CF" w:rsidTr="00400F49">
        <w:tc>
          <w:tcPr>
            <w:tcW w:w="1728" w:type="dxa"/>
            <w:gridSpan w:val="2"/>
          </w:tcPr>
          <w:p w:rsidR="00C93EF3" w:rsidRPr="00BB57CF" w:rsidRDefault="00C93EF3" w:rsidP="00400F49">
            <w:pPr>
              <w:rPr>
                <w:sz w:val="20"/>
                <w:szCs w:val="20"/>
              </w:rPr>
            </w:pPr>
            <w:r w:rsidRPr="00BB57CF">
              <w:rPr>
                <w:sz w:val="20"/>
                <w:szCs w:val="20"/>
              </w:rPr>
              <w:t>Asian</w:t>
            </w:r>
          </w:p>
        </w:tc>
        <w:tc>
          <w:tcPr>
            <w:tcW w:w="1620" w:type="dxa"/>
            <w:gridSpan w:val="2"/>
          </w:tcPr>
          <w:p w:rsidR="00C93EF3" w:rsidRPr="00BB57CF" w:rsidRDefault="00C93EF3" w:rsidP="00400F49">
            <w:pPr>
              <w:rPr>
                <w:sz w:val="20"/>
                <w:szCs w:val="20"/>
              </w:rPr>
            </w:pPr>
            <w:r w:rsidRPr="00BB57CF">
              <w:rPr>
                <w:sz w:val="20"/>
                <w:szCs w:val="20"/>
              </w:rPr>
              <w:t>10,436</w:t>
            </w:r>
          </w:p>
        </w:tc>
        <w:tc>
          <w:tcPr>
            <w:tcW w:w="1620" w:type="dxa"/>
            <w:gridSpan w:val="2"/>
          </w:tcPr>
          <w:p w:rsidR="00C93EF3" w:rsidRPr="00BB57CF" w:rsidRDefault="00C93EF3" w:rsidP="00400F49">
            <w:pPr>
              <w:rPr>
                <w:sz w:val="20"/>
                <w:szCs w:val="20"/>
              </w:rPr>
            </w:pPr>
            <w:r w:rsidRPr="00BB57CF">
              <w:rPr>
                <w:sz w:val="20"/>
                <w:szCs w:val="20"/>
              </w:rPr>
              <w:t>1,920</w:t>
            </w:r>
          </w:p>
        </w:tc>
        <w:tc>
          <w:tcPr>
            <w:tcW w:w="1710" w:type="dxa"/>
          </w:tcPr>
          <w:p w:rsidR="00C93EF3" w:rsidRPr="00BB57CF" w:rsidRDefault="00C93EF3" w:rsidP="00400F49">
            <w:pPr>
              <w:rPr>
                <w:sz w:val="20"/>
                <w:szCs w:val="20"/>
              </w:rPr>
            </w:pPr>
            <w:r w:rsidRPr="00BB57CF">
              <w:rPr>
                <w:sz w:val="20"/>
                <w:szCs w:val="20"/>
              </w:rPr>
              <w:t>2,016</w:t>
            </w:r>
          </w:p>
        </w:tc>
        <w:tc>
          <w:tcPr>
            <w:tcW w:w="1620" w:type="dxa"/>
          </w:tcPr>
          <w:p w:rsidR="00C93EF3" w:rsidRPr="00BB57CF" w:rsidRDefault="00C93EF3" w:rsidP="00400F49">
            <w:pPr>
              <w:rPr>
                <w:sz w:val="20"/>
                <w:szCs w:val="20"/>
              </w:rPr>
            </w:pPr>
            <w:r w:rsidRPr="00BB57CF">
              <w:rPr>
                <w:sz w:val="20"/>
                <w:szCs w:val="20"/>
              </w:rPr>
              <w:t>486</w:t>
            </w:r>
          </w:p>
        </w:tc>
        <w:tc>
          <w:tcPr>
            <w:tcW w:w="1278" w:type="dxa"/>
          </w:tcPr>
          <w:p w:rsidR="00C93EF3" w:rsidRPr="00BB57CF" w:rsidRDefault="00C93EF3" w:rsidP="00400F49">
            <w:pPr>
              <w:rPr>
                <w:sz w:val="20"/>
                <w:szCs w:val="20"/>
              </w:rPr>
            </w:pPr>
          </w:p>
        </w:tc>
      </w:tr>
      <w:tr w:rsidR="00C93EF3" w:rsidRPr="00BB57CF" w:rsidTr="00400F49">
        <w:tc>
          <w:tcPr>
            <w:tcW w:w="1728" w:type="dxa"/>
            <w:gridSpan w:val="2"/>
          </w:tcPr>
          <w:p w:rsidR="00C93EF3" w:rsidRPr="00BB57CF" w:rsidRDefault="00C93EF3" w:rsidP="00400F49">
            <w:pPr>
              <w:rPr>
                <w:sz w:val="20"/>
                <w:szCs w:val="20"/>
              </w:rPr>
            </w:pPr>
            <w:r w:rsidRPr="00BB57CF">
              <w:rPr>
                <w:sz w:val="20"/>
                <w:szCs w:val="20"/>
              </w:rPr>
              <w:t>American Indian, Alaska Native</w:t>
            </w:r>
          </w:p>
        </w:tc>
        <w:tc>
          <w:tcPr>
            <w:tcW w:w="1620" w:type="dxa"/>
            <w:gridSpan w:val="2"/>
          </w:tcPr>
          <w:p w:rsidR="00C93EF3" w:rsidRPr="00BB57CF" w:rsidRDefault="00C93EF3" w:rsidP="00400F49">
            <w:pPr>
              <w:rPr>
                <w:sz w:val="20"/>
                <w:szCs w:val="20"/>
              </w:rPr>
            </w:pPr>
            <w:r w:rsidRPr="00BB57CF">
              <w:rPr>
                <w:sz w:val="20"/>
                <w:szCs w:val="20"/>
              </w:rPr>
              <w:t>6,588</w:t>
            </w:r>
          </w:p>
        </w:tc>
        <w:tc>
          <w:tcPr>
            <w:tcW w:w="1620" w:type="dxa"/>
            <w:gridSpan w:val="2"/>
          </w:tcPr>
          <w:p w:rsidR="00C93EF3" w:rsidRPr="00BB57CF" w:rsidRDefault="00C93EF3" w:rsidP="00400F49">
            <w:pPr>
              <w:rPr>
                <w:sz w:val="20"/>
                <w:szCs w:val="20"/>
              </w:rPr>
            </w:pPr>
            <w:r w:rsidRPr="00BB57CF">
              <w:rPr>
                <w:sz w:val="20"/>
                <w:szCs w:val="20"/>
              </w:rPr>
              <w:t>1,236</w:t>
            </w:r>
          </w:p>
        </w:tc>
        <w:tc>
          <w:tcPr>
            <w:tcW w:w="1710" w:type="dxa"/>
          </w:tcPr>
          <w:p w:rsidR="00C93EF3" w:rsidRPr="00BB57CF" w:rsidRDefault="00C93EF3" w:rsidP="00400F49">
            <w:pPr>
              <w:rPr>
                <w:sz w:val="20"/>
                <w:szCs w:val="20"/>
              </w:rPr>
            </w:pPr>
            <w:r w:rsidRPr="00BB57CF">
              <w:rPr>
                <w:sz w:val="20"/>
                <w:szCs w:val="20"/>
              </w:rPr>
              <w:t>1,225</w:t>
            </w:r>
          </w:p>
        </w:tc>
        <w:tc>
          <w:tcPr>
            <w:tcW w:w="1620" w:type="dxa"/>
          </w:tcPr>
          <w:p w:rsidR="00C93EF3" w:rsidRPr="00BB57CF" w:rsidRDefault="00C93EF3" w:rsidP="00400F49">
            <w:pPr>
              <w:rPr>
                <w:sz w:val="20"/>
                <w:szCs w:val="20"/>
              </w:rPr>
            </w:pPr>
            <w:r w:rsidRPr="00BB57CF">
              <w:rPr>
                <w:sz w:val="20"/>
                <w:szCs w:val="20"/>
              </w:rPr>
              <w:t>134</w:t>
            </w:r>
          </w:p>
        </w:tc>
        <w:tc>
          <w:tcPr>
            <w:tcW w:w="1278" w:type="dxa"/>
          </w:tcPr>
          <w:p w:rsidR="00C93EF3" w:rsidRPr="00BB57CF" w:rsidRDefault="00C93EF3" w:rsidP="00400F49">
            <w:pPr>
              <w:rPr>
                <w:sz w:val="20"/>
                <w:szCs w:val="20"/>
              </w:rPr>
            </w:pPr>
          </w:p>
        </w:tc>
      </w:tr>
      <w:tr w:rsidR="00C93EF3" w:rsidRPr="00BB57CF" w:rsidTr="00400F49">
        <w:tc>
          <w:tcPr>
            <w:tcW w:w="1728" w:type="dxa"/>
            <w:gridSpan w:val="2"/>
          </w:tcPr>
          <w:p w:rsidR="00C93EF3" w:rsidRPr="00BB57CF" w:rsidRDefault="00C93EF3" w:rsidP="00400F49">
            <w:pPr>
              <w:rPr>
                <w:sz w:val="20"/>
                <w:szCs w:val="20"/>
              </w:rPr>
            </w:pPr>
            <w:r w:rsidRPr="00BB57CF">
              <w:rPr>
                <w:sz w:val="20"/>
                <w:szCs w:val="20"/>
              </w:rPr>
              <w:t>Pacific Islander</w:t>
            </w:r>
          </w:p>
        </w:tc>
        <w:tc>
          <w:tcPr>
            <w:tcW w:w="1620" w:type="dxa"/>
            <w:gridSpan w:val="2"/>
          </w:tcPr>
          <w:p w:rsidR="00C93EF3" w:rsidRPr="00BB57CF" w:rsidRDefault="00C93EF3" w:rsidP="00400F49">
            <w:pPr>
              <w:rPr>
                <w:sz w:val="20"/>
                <w:szCs w:val="20"/>
              </w:rPr>
            </w:pPr>
            <w:r w:rsidRPr="00BB57CF">
              <w:rPr>
                <w:sz w:val="20"/>
                <w:szCs w:val="20"/>
              </w:rPr>
              <w:t>278</w:t>
            </w:r>
          </w:p>
        </w:tc>
        <w:tc>
          <w:tcPr>
            <w:tcW w:w="1620" w:type="dxa"/>
            <w:gridSpan w:val="2"/>
          </w:tcPr>
          <w:p w:rsidR="00C93EF3" w:rsidRPr="00BB57CF" w:rsidRDefault="00C93EF3" w:rsidP="00400F49">
            <w:pPr>
              <w:rPr>
                <w:sz w:val="20"/>
                <w:szCs w:val="20"/>
              </w:rPr>
            </w:pPr>
            <w:r w:rsidRPr="00BB57CF">
              <w:rPr>
                <w:sz w:val="20"/>
                <w:szCs w:val="20"/>
              </w:rPr>
              <w:t>110</w:t>
            </w:r>
          </w:p>
        </w:tc>
        <w:tc>
          <w:tcPr>
            <w:tcW w:w="1710" w:type="dxa"/>
          </w:tcPr>
          <w:p w:rsidR="00C93EF3" w:rsidRPr="00BB57CF" w:rsidRDefault="00C93EF3" w:rsidP="00400F49">
            <w:pPr>
              <w:rPr>
                <w:sz w:val="20"/>
                <w:szCs w:val="20"/>
              </w:rPr>
            </w:pPr>
            <w:r w:rsidRPr="00BB57CF">
              <w:rPr>
                <w:sz w:val="20"/>
                <w:szCs w:val="20"/>
              </w:rPr>
              <w:t>89</w:t>
            </w:r>
          </w:p>
        </w:tc>
        <w:tc>
          <w:tcPr>
            <w:tcW w:w="1620" w:type="dxa"/>
          </w:tcPr>
          <w:p w:rsidR="00C93EF3" w:rsidRPr="00BB57CF" w:rsidRDefault="00C93EF3" w:rsidP="00400F49">
            <w:pPr>
              <w:rPr>
                <w:sz w:val="20"/>
                <w:szCs w:val="20"/>
              </w:rPr>
            </w:pPr>
            <w:r w:rsidRPr="00BB57CF">
              <w:rPr>
                <w:sz w:val="20"/>
                <w:szCs w:val="20"/>
              </w:rPr>
              <w:t>0</w:t>
            </w:r>
          </w:p>
        </w:tc>
        <w:tc>
          <w:tcPr>
            <w:tcW w:w="1278" w:type="dxa"/>
          </w:tcPr>
          <w:p w:rsidR="00C93EF3" w:rsidRPr="00BB57CF" w:rsidRDefault="00C93EF3" w:rsidP="00400F49">
            <w:pPr>
              <w:rPr>
                <w:sz w:val="20"/>
                <w:szCs w:val="20"/>
              </w:rPr>
            </w:pPr>
          </w:p>
        </w:tc>
      </w:tr>
      <w:tr w:rsidR="00C93EF3" w:rsidRPr="00BB57CF" w:rsidTr="00400F49">
        <w:tc>
          <w:tcPr>
            <w:tcW w:w="1728" w:type="dxa"/>
            <w:gridSpan w:val="2"/>
          </w:tcPr>
          <w:p w:rsidR="00C93EF3" w:rsidRPr="00BB57CF" w:rsidRDefault="00C93EF3" w:rsidP="00400F49">
            <w:pPr>
              <w:rPr>
                <w:sz w:val="20"/>
                <w:szCs w:val="20"/>
              </w:rPr>
            </w:pPr>
            <w:r w:rsidRPr="00BB57CF">
              <w:rPr>
                <w:sz w:val="20"/>
                <w:szCs w:val="20"/>
              </w:rPr>
              <w:t>Hispanic</w:t>
            </w:r>
          </w:p>
        </w:tc>
        <w:tc>
          <w:tcPr>
            <w:tcW w:w="1620" w:type="dxa"/>
            <w:gridSpan w:val="2"/>
          </w:tcPr>
          <w:p w:rsidR="00C93EF3" w:rsidRPr="00BB57CF" w:rsidRDefault="00C93EF3" w:rsidP="00400F49">
            <w:pPr>
              <w:rPr>
                <w:sz w:val="20"/>
                <w:szCs w:val="20"/>
              </w:rPr>
            </w:pPr>
            <w:r w:rsidRPr="00BB57CF">
              <w:rPr>
                <w:sz w:val="20"/>
                <w:szCs w:val="20"/>
              </w:rPr>
              <w:t>20,434</w:t>
            </w:r>
          </w:p>
        </w:tc>
        <w:tc>
          <w:tcPr>
            <w:tcW w:w="1620" w:type="dxa"/>
            <w:gridSpan w:val="2"/>
          </w:tcPr>
          <w:p w:rsidR="00C93EF3" w:rsidRPr="00BB57CF" w:rsidRDefault="00C93EF3" w:rsidP="00400F49">
            <w:pPr>
              <w:rPr>
                <w:sz w:val="20"/>
                <w:szCs w:val="20"/>
              </w:rPr>
            </w:pPr>
            <w:r w:rsidRPr="00BB57CF">
              <w:rPr>
                <w:sz w:val="20"/>
                <w:szCs w:val="20"/>
              </w:rPr>
              <w:t>5,892</w:t>
            </w:r>
          </w:p>
        </w:tc>
        <w:tc>
          <w:tcPr>
            <w:tcW w:w="1710" w:type="dxa"/>
          </w:tcPr>
          <w:p w:rsidR="00C93EF3" w:rsidRPr="00BB57CF" w:rsidRDefault="00C93EF3" w:rsidP="00400F49">
            <w:pPr>
              <w:rPr>
                <w:sz w:val="20"/>
                <w:szCs w:val="20"/>
              </w:rPr>
            </w:pPr>
            <w:r w:rsidRPr="00BB57CF">
              <w:rPr>
                <w:sz w:val="20"/>
                <w:szCs w:val="20"/>
              </w:rPr>
              <w:t>4,024</w:t>
            </w:r>
          </w:p>
        </w:tc>
        <w:tc>
          <w:tcPr>
            <w:tcW w:w="1620" w:type="dxa"/>
          </w:tcPr>
          <w:p w:rsidR="00C93EF3" w:rsidRPr="00BB57CF" w:rsidRDefault="00C93EF3" w:rsidP="00400F49">
            <w:pPr>
              <w:rPr>
                <w:sz w:val="20"/>
                <w:szCs w:val="20"/>
              </w:rPr>
            </w:pPr>
            <w:r w:rsidRPr="00BB57CF">
              <w:rPr>
                <w:sz w:val="20"/>
                <w:szCs w:val="20"/>
              </w:rPr>
              <w:t>630</w:t>
            </w:r>
          </w:p>
        </w:tc>
        <w:tc>
          <w:tcPr>
            <w:tcW w:w="1278" w:type="dxa"/>
          </w:tcPr>
          <w:p w:rsidR="00C93EF3" w:rsidRPr="00BB57CF" w:rsidRDefault="00C93EF3" w:rsidP="00400F49">
            <w:pPr>
              <w:rPr>
                <w:sz w:val="20"/>
                <w:szCs w:val="20"/>
              </w:rPr>
            </w:pPr>
          </w:p>
        </w:tc>
      </w:tr>
      <w:tr w:rsidR="00C93EF3" w:rsidRPr="00BB57CF" w:rsidTr="00400F49">
        <w:tc>
          <w:tcPr>
            <w:tcW w:w="1563" w:type="dxa"/>
          </w:tcPr>
          <w:p w:rsidR="00C93EF3" w:rsidRPr="00BB57CF" w:rsidRDefault="00C93EF3" w:rsidP="00400F49">
            <w:pPr>
              <w:rPr>
                <w:sz w:val="20"/>
                <w:szCs w:val="20"/>
              </w:rPr>
            </w:pPr>
          </w:p>
        </w:tc>
        <w:tc>
          <w:tcPr>
            <w:tcW w:w="1512" w:type="dxa"/>
            <w:gridSpan w:val="2"/>
          </w:tcPr>
          <w:p w:rsidR="00C93EF3" w:rsidRPr="00BB57CF" w:rsidRDefault="00C93EF3" w:rsidP="00400F49">
            <w:pPr>
              <w:rPr>
                <w:b/>
                <w:sz w:val="20"/>
                <w:szCs w:val="20"/>
              </w:rPr>
            </w:pPr>
            <w:r w:rsidRPr="00BB57CF">
              <w:rPr>
                <w:b/>
                <w:sz w:val="20"/>
                <w:szCs w:val="20"/>
              </w:rPr>
              <w:t>Displayed</w:t>
            </w:r>
          </w:p>
        </w:tc>
        <w:tc>
          <w:tcPr>
            <w:tcW w:w="1516" w:type="dxa"/>
            <w:gridSpan w:val="2"/>
          </w:tcPr>
          <w:p w:rsidR="00C93EF3" w:rsidRPr="00BB57CF" w:rsidRDefault="00C93EF3" w:rsidP="00400F49">
            <w:pPr>
              <w:rPr>
                <w:b/>
                <w:sz w:val="20"/>
                <w:szCs w:val="20"/>
              </w:rPr>
            </w:pPr>
            <w:r w:rsidRPr="00BB57CF">
              <w:rPr>
                <w:b/>
                <w:sz w:val="20"/>
                <w:szCs w:val="20"/>
              </w:rPr>
              <w:t>Used in Report:</w:t>
            </w:r>
          </w:p>
          <w:p w:rsidR="00C93EF3" w:rsidRPr="00BB57CF" w:rsidRDefault="00C93EF3" w:rsidP="00400F49">
            <w:pPr>
              <w:rPr>
                <w:b/>
                <w:sz w:val="20"/>
                <w:szCs w:val="20"/>
              </w:rPr>
            </w:pPr>
            <w:r w:rsidRPr="00BB57CF">
              <w:rPr>
                <w:b/>
                <w:sz w:val="20"/>
                <w:szCs w:val="20"/>
              </w:rPr>
              <w:t>Yes or No</w:t>
            </w:r>
          </w:p>
        </w:tc>
        <w:tc>
          <w:tcPr>
            <w:tcW w:w="4985" w:type="dxa"/>
            <w:gridSpan w:val="4"/>
          </w:tcPr>
          <w:p w:rsidR="00C93EF3" w:rsidRPr="00BB57CF" w:rsidRDefault="00C93EF3" w:rsidP="00400F49">
            <w:pPr>
              <w:rPr>
                <w:b/>
                <w:sz w:val="20"/>
                <w:szCs w:val="20"/>
              </w:rPr>
            </w:pPr>
            <w:r w:rsidRPr="00BB57CF">
              <w:rPr>
                <w:b/>
                <w:sz w:val="20"/>
                <w:szCs w:val="20"/>
              </w:rPr>
              <w:t>Name of Data Source</w:t>
            </w:r>
          </w:p>
        </w:tc>
      </w:tr>
      <w:tr w:rsidR="00C93EF3" w:rsidRPr="00BB57CF" w:rsidTr="00400F49">
        <w:tc>
          <w:tcPr>
            <w:tcW w:w="1563" w:type="dxa"/>
          </w:tcPr>
          <w:p w:rsidR="00C93EF3" w:rsidRPr="00BB57CF" w:rsidRDefault="00C93EF3" w:rsidP="00400F49">
            <w:pPr>
              <w:rPr>
                <w:b/>
                <w:sz w:val="20"/>
                <w:szCs w:val="20"/>
              </w:rPr>
            </w:pPr>
            <w:r w:rsidRPr="00BB57CF">
              <w:rPr>
                <w:b/>
                <w:sz w:val="20"/>
                <w:szCs w:val="20"/>
              </w:rPr>
              <w:t>Data Source:</w:t>
            </w:r>
          </w:p>
        </w:tc>
        <w:tc>
          <w:tcPr>
            <w:tcW w:w="1512" w:type="dxa"/>
            <w:gridSpan w:val="2"/>
          </w:tcPr>
          <w:p w:rsidR="00C93EF3" w:rsidRPr="00BB57CF" w:rsidRDefault="00C93EF3" w:rsidP="00400F49">
            <w:pPr>
              <w:rPr>
                <w:sz w:val="20"/>
                <w:szCs w:val="20"/>
              </w:rPr>
            </w:pPr>
            <w:r w:rsidRPr="00BB57CF">
              <w:rPr>
                <w:sz w:val="20"/>
                <w:szCs w:val="20"/>
              </w:rPr>
              <w:t>Default Data</w:t>
            </w:r>
          </w:p>
        </w:tc>
        <w:tc>
          <w:tcPr>
            <w:tcW w:w="1516" w:type="dxa"/>
            <w:gridSpan w:val="2"/>
          </w:tcPr>
          <w:p w:rsidR="00C93EF3" w:rsidRPr="00BB57CF" w:rsidRDefault="00C93EF3" w:rsidP="00400F49">
            <w:pPr>
              <w:rPr>
                <w:sz w:val="20"/>
                <w:szCs w:val="20"/>
              </w:rPr>
            </w:pPr>
            <w:r w:rsidRPr="00BB57CF">
              <w:rPr>
                <w:sz w:val="20"/>
                <w:szCs w:val="20"/>
              </w:rPr>
              <w:t>Yes</w:t>
            </w:r>
          </w:p>
        </w:tc>
        <w:tc>
          <w:tcPr>
            <w:tcW w:w="4985" w:type="dxa"/>
            <w:gridSpan w:val="4"/>
          </w:tcPr>
          <w:p w:rsidR="00C93EF3" w:rsidRPr="00BB57CF" w:rsidRDefault="00C93EF3" w:rsidP="00400F49">
            <w:pPr>
              <w:rPr>
                <w:sz w:val="20"/>
                <w:szCs w:val="20"/>
              </w:rPr>
            </w:pPr>
            <w:r w:rsidRPr="00BB57CF">
              <w:rPr>
                <w:sz w:val="20"/>
                <w:szCs w:val="20"/>
              </w:rPr>
              <w:t>2006-2010 Comprehensive Housing Affordability Strategy (CHAS)</w:t>
            </w:r>
          </w:p>
        </w:tc>
      </w:tr>
      <w:tr w:rsidR="00C93EF3" w:rsidRPr="00BB57CF" w:rsidTr="00400F49">
        <w:tc>
          <w:tcPr>
            <w:tcW w:w="1563" w:type="dxa"/>
          </w:tcPr>
          <w:p w:rsidR="00C93EF3" w:rsidRPr="00BB57CF" w:rsidRDefault="00C93EF3" w:rsidP="00400F49">
            <w:pPr>
              <w:rPr>
                <w:sz w:val="20"/>
                <w:szCs w:val="20"/>
              </w:rPr>
            </w:pPr>
          </w:p>
        </w:tc>
        <w:tc>
          <w:tcPr>
            <w:tcW w:w="1512" w:type="dxa"/>
            <w:gridSpan w:val="2"/>
          </w:tcPr>
          <w:p w:rsidR="00C93EF3" w:rsidRPr="00BB57CF" w:rsidRDefault="00C93EF3" w:rsidP="00400F49">
            <w:pPr>
              <w:rPr>
                <w:sz w:val="20"/>
                <w:szCs w:val="20"/>
              </w:rPr>
            </w:pPr>
            <w:r w:rsidRPr="00BB57CF">
              <w:rPr>
                <w:sz w:val="20"/>
                <w:szCs w:val="20"/>
              </w:rPr>
              <w:t>Alternate Data</w:t>
            </w:r>
          </w:p>
        </w:tc>
        <w:tc>
          <w:tcPr>
            <w:tcW w:w="1516" w:type="dxa"/>
            <w:gridSpan w:val="2"/>
          </w:tcPr>
          <w:p w:rsidR="00C93EF3" w:rsidRPr="00BB57CF" w:rsidRDefault="00C93EF3" w:rsidP="00400F49">
            <w:pPr>
              <w:rPr>
                <w:sz w:val="20"/>
                <w:szCs w:val="20"/>
              </w:rPr>
            </w:pPr>
            <w:r w:rsidRPr="00BB57CF">
              <w:rPr>
                <w:sz w:val="20"/>
                <w:szCs w:val="20"/>
              </w:rPr>
              <w:t>No</w:t>
            </w:r>
          </w:p>
        </w:tc>
        <w:tc>
          <w:tcPr>
            <w:tcW w:w="4985" w:type="dxa"/>
            <w:gridSpan w:val="4"/>
          </w:tcPr>
          <w:p w:rsidR="00C93EF3" w:rsidRPr="00BB57CF" w:rsidRDefault="00C93EF3" w:rsidP="00400F49">
            <w:pPr>
              <w:rPr>
                <w:sz w:val="20"/>
                <w:szCs w:val="20"/>
              </w:rPr>
            </w:pPr>
          </w:p>
        </w:tc>
      </w:tr>
    </w:tbl>
    <w:p w:rsidR="00C93EF3" w:rsidRPr="00BB57CF" w:rsidRDefault="00C93EF3" w:rsidP="00C93EF3"/>
    <w:p w:rsidR="00C93EF3" w:rsidRPr="00BB57CF" w:rsidRDefault="00C93EF3" w:rsidP="00C93EF3">
      <w:pPr>
        <w:rPr>
          <w:b/>
        </w:rPr>
      </w:pPr>
      <w:r w:rsidRPr="00BB57CF">
        <w:tab/>
      </w:r>
      <w:r w:rsidRPr="00BB57CF">
        <w:tab/>
      </w:r>
      <w:r w:rsidRPr="00BB57CF">
        <w:rPr>
          <w:b/>
        </w:rPr>
        <w:t>Discussion:</w:t>
      </w:r>
    </w:p>
    <w:p w:rsidR="008C42BB" w:rsidRDefault="008C42BB" w:rsidP="008C42BB">
      <w:r>
        <w:tab/>
        <w:t>See the discussion contained in the sections herein above.</w:t>
      </w:r>
    </w:p>
    <w:p w:rsidR="00C90F05" w:rsidRDefault="00C90F05" w:rsidP="00152869"/>
    <w:p w:rsidR="00152869" w:rsidRPr="00930DBD" w:rsidRDefault="00152869" w:rsidP="00152869">
      <w:pPr>
        <w:rPr>
          <w:b/>
        </w:rPr>
      </w:pPr>
      <w:r w:rsidRPr="00930DBD">
        <w:tab/>
      </w:r>
      <w:r w:rsidRPr="00930DBD">
        <w:rPr>
          <w:b/>
        </w:rPr>
        <w:t>NA-30</w:t>
      </w:r>
      <w:r w:rsidR="008C7538" w:rsidRPr="00930DBD">
        <w:rPr>
          <w:b/>
        </w:rPr>
        <w:t xml:space="preserve">  </w:t>
      </w:r>
      <w:r w:rsidRPr="00930DBD">
        <w:rPr>
          <w:b/>
        </w:rPr>
        <w:t>Disproportionately Greater Need:  Discussion</w:t>
      </w:r>
      <w:r w:rsidR="00002B7A">
        <w:rPr>
          <w:b/>
        </w:rPr>
        <w:t xml:space="preserve"> [see 24 CFR 91.305(b)(2)]</w:t>
      </w:r>
    </w:p>
    <w:p w:rsidR="00152869" w:rsidRDefault="001A55A9" w:rsidP="00152869">
      <w:r>
        <w:tab/>
      </w:r>
      <w:r w:rsidRPr="00A5517E">
        <w:t>Statistics furnished by HUD for the Consolidated Plan exercise (CHAS data 2006-2010)</w:t>
      </w:r>
      <w:r>
        <w:t xml:space="preserve"> indicates that black households in Alabama in the three lowest income categories – Extremely Low </w:t>
      </w:r>
      <w:r w:rsidRPr="00A5517E">
        <w:t xml:space="preserve"> </w:t>
      </w:r>
      <w:r>
        <w:t>(0-30% AMI), Low (31-50% AMI), and Moderate (51-80% AMI)  have a disproportionately greater need than the income category as a whole.  Specifically, the needs are related to Housing Problems and Severe Housing Problems.  While not having the data to precisely pinpoint the nature of those housing problems in each case, it is the prevalence of cost burden, including severe cost burden, which affects black households in Alabama so profoundly.  The three other traditionally defined housing problems -- lacking complete kitchens, lacking complete plumbing, and overcrowding – are still being experienced by far too many lower income households, but it is cost burden that fuels the disproportionately greater needs.</w:t>
      </w:r>
    </w:p>
    <w:p w:rsidR="001A55A9" w:rsidRDefault="001A55A9" w:rsidP="00152869"/>
    <w:p w:rsidR="00C90F05" w:rsidRPr="00C90F05" w:rsidRDefault="00C90F05" w:rsidP="00152869">
      <w:pPr>
        <w:rPr>
          <w:b/>
        </w:rPr>
      </w:pPr>
      <w:r>
        <w:tab/>
      </w:r>
      <w:r>
        <w:tab/>
      </w:r>
      <w:r w:rsidRPr="00C90F05">
        <w:rPr>
          <w:b/>
        </w:rPr>
        <w:t>Are there any income categories in which a racial or ethnic group has disproportionately greater need than the needs of that income category as a whole?</w:t>
      </w:r>
    </w:p>
    <w:p w:rsidR="001A55A9" w:rsidRPr="00F45327" w:rsidRDefault="00505E41" w:rsidP="001A55A9">
      <w:r>
        <w:tab/>
      </w:r>
      <w:r w:rsidR="001A55A9">
        <w:t>See NA-30 Disproportionately greater Need Discussion.</w:t>
      </w:r>
    </w:p>
    <w:p w:rsidR="00C90F05" w:rsidRDefault="00C90F05" w:rsidP="00152869"/>
    <w:p w:rsidR="00C90F05" w:rsidRPr="00EC132D" w:rsidRDefault="00C90F05" w:rsidP="00152869">
      <w:pPr>
        <w:rPr>
          <w:b/>
        </w:rPr>
      </w:pPr>
      <w:r>
        <w:tab/>
      </w:r>
      <w:r>
        <w:tab/>
      </w:r>
      <w:r w:rsidRPr="00EC132D">
        <w:rPr>
          <w:b/>
        </w:rPr>
        <w:t>If they have needs</w:t>
      </w:r>
      <w:r w:rsidR="00EC132D" w:rsidRPr="00EC132D">
        <w:rPr>
          <w:b/>
        </w:rPr>
        <w:t xml:space="preserve"> not identified above, what are those needs?</w:t>
      </w:r>
    </w:p>
    <w:p w:rsidR="00150491" w:rsidRPr="00F45327" w:rsidRDefault="00150491" w:rsidP="00150491">
      <w:r>
        <w:tab/>
        <w:t>See NA-30 Disproportionately greater Need Discussion.</w:t>
      </w:r>
    </w:p>
    <w:p w:rsidR="00EC132D" w:rsidRDefault="00EC132D" w:rsidP="00152869"/>
    <w:p w:rsidR="00EC132D" w:rsidRPr="00EC132D" w:rsidRDefault="00EC132D" w:rsidP="00152869">
      <w:pPr>
        <w:rPr>
          <w:b/>
        </w:rPr>
      </w:pPr>
      <w:r>
        <w:tab/>
      </w:r>
      <w:r>
        <w:tab/>
      </w:r>
      <w:r w:rsidRPr="00EC132D">
        <w:rPr>
          <w:b/>
        </w:rPr>
        <w:t>Are any of those racial or ethnic groups located in specific areas</w:t>
      </w:r>
      <w:r w:rsidR="00424FF1">
        <w:rPr>
          <w:b/>
        </w:rPr>
        <w:t xml:space="preserve"> </w:t>
      </w:r>
      <w:r w:rsidRPr="00EC132D">
        <w:rPr>
          <w:b/>
        </w:rPr>
        <w:t>or neighborhoods in your community?</w:t>
      </w:r>
    </w:p>
    <w:p w:rsidR="00EC132D" w:rsidRDefault="00C71884" w:rsidP="00C71884">
      <w:r>
        <w:tab/>
        <w:t xml:space="preserve">It has been determined that black households in the three lowest income groups (0-30% AMI, 31-50% AMI, and 51-80% AMI) display disproportionately greater needs than other racial </w:t>
      </w:r>
      <w:r>
        <w:lastRenderedPageBreak/>
        <w:t>or ethnic groups in Alabama.  According to the 2010 U. S. Census, Alabama’s population was approximately 27% black.  The greatest numbers of this population reside in large urban counties – Jefferson, Mobile, Montgomery, Madison, and Tuscaloosa.  The greatest percentages of black residents are in the poor rural counties of the Black Belt – Macon, Greene, Sumter, Lowndes, Wilcox, and several others.</w:t>
      </w:r>
    </w:p>
    <w:p w:rsidR="00EC132D" w:rsidRDefault="00EC132D" w:rsidP="00152869"/>
    <w:p w:rsidR="00152869" w:rsidRPr="00930DBD" w:rsidRDefault="00152869" w:rsidP="00152869">
      <w:pPr>
        <w:rPr>
          <w:b/>
        </w:rPr>
      </w:pPr>
      <w:r w:rsidRPr="00930DBD">
        <w:tab/>
      </w:r>
      <w:r w:rsidRPr="00930DBD">
        <w:rPr>
          <w:b/>
        </w:rPr>
        <w:t>NA-35</w:t>
      </w:r>
      <w:r w:rsidR="008C7538" w:rsidRPr="00930DBD">
        <w:rPr>
          <w:b/>
        </w:rPr>
        <w:t xml:space="preserve">  </w:t>
      </w:r>
      <w:r w:rsidRPr="00930DBD">
        <w:rPr>
          <w:b/>
        </w:rPr>
        <w:t>Public Housing</w:t>
      </w:r>
    </w:p>
    <w:p w:rsidR="00152869" w:rsidRDefault="00152869" w:rsidP="00152869"/>
    <w:p w:rsidR="00EC132D" w:rsidRPr="00EC132D" w:rsidRDefault="00EC132D" w:rsidP="00152869">
      <w:pPr>
        <w:rPr>
          <w:b/>
        </w:rPr>
      </w:pPr>
      <w:r>
        <w:tab/>
      </w:r>
      <w:r>
        <w:tab/>
      </w:r>
      <w:r w:rsidRPr="00EC132D">
        <w:rPr>
          <w:b/>
        </w:rPr>
        <w:t>Introduction:</w:t>
      </w:r>
    </w:p>
    <w:p w:rsidR="00EC132D" w:rsidRDefault="00025FA2" w:rsidP="00152869">
      <w:r>
        <w:tab/>
        <w:t>Alabama’s CDBG, ESG, HOME, and HOPWA grant program funds are not expended on Alabama’s public housing, as the Public Housing Authorities in Alabama receive their annual appropriations directly from HUD.  Therefore, this is not applicable.</w:t>
      </w:r>
    </w:p>
    <w:p w:rsidR="00EC132D" w:rsidRDefault="00EC132D" w:rsidP="00152869"/>
    <w:p w:rsidR="003D5DCE" w:rsidRPr="00F0296F" w:rsidRDefault="003D5DCE" w:rsidP="003D5DCE">
      <w:pPr>
        <w:rPr>
          <w:b/>
        </w:rPr>
      </w:pPr>
      <w:r>
        <w:tab/>
      </w:r>
      <w:r>
        <w:tab/>
      </w:r>
      <w:r w:rsidRPr="00F0296F">
        <w:rPr>
          <w:b/>
        </w:rPr>
        <w:t>Totals in Use:</w:t>
      </w:r>
    </w:p>
    <w:p w:rsidR="003D5DCE" w:rsidRDefault="003D5DCE" w:rsidP="003D5DCE"/>
    <w:tbl>
      <w:tblPr>
        <w:tblStyle w:val="TableGrid"/>
        <w:tblW w:w="0" w:type="auto"/>
        <w:tblLook w:val="04A0"/>
      </w:tblPr>
      <w:tblGrid>
        <w:gridCol w:w="1098"/>
        <w:gridCol w:w="465"/>
        <w:gridCol w:w="525"/>
        <w:gridCol w:w="900"/>
        <w:gridCol w:w="87"/>
        <w:gridCol w:w="723"/>
        <w:gridCol w:w="793"/>
        <w:gridCol w:w="17"/>
        <w:gridCol w:w="810"/>
        <w:gridCol w:w="810"/>
        <w:gridCol w:w="1080"/>
        <w:gridCol w:w="1083"/>
        <w:gridCol w:w="1185"/>
      </w:tblGrid>
      <w:tr w:rsidR="003D5DCE" w:rsidTr="00400F49">
        <w:tc>
          <w:tcPr>
            <w:tcW w:w="9576" w:type="dxa"/>
            <w:gridSpan w:val="13"/>
          </w:tcPr>
          <w:p w:rsidR="003D5DCE" w:rsidRDefault="003D5DCE" w:rsidP="00400F49">
            <w:pPr>
              <w:rPr>
                <w:b/>
                <w:sz w:val="20"/>
                <w:szCs w:val="20"/>
              </w:rPr>
            </w:pPr>
            <w:r>
              <w:rPr>
                <w:b/>
                <w:sz w:val="20"/>
                <w:szCs w:val="20"/>
              </w:rPr>
              <w:t>Totals in Use</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w:t>
            </w:r>
            <w:r>
              <w:rPr>
                <w:b/>
                <w:sz w:val="20"/>
                <w:szCs w:val="20"/>
              </w:rPr>
              <w:t xml:space="preserve">  Program Type</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Special Purpose Vouchers</w:t>
            </w:r>
          </w:p>
        </w:tc>
      </w:tr>
      <w:tr w:rsidR="003D5DCE" w:rsidTr="00400F49">
        <w:tc>
          <w:tcPr>
            <w:tcW w:w="1098" w:type="dxa"/>
          </w:tcPr>
          <w:p w:rsidR="003D5DCE" w:rsidRPr="00DB089C" w:rsidRDefault="003D5DCE" w:rsidP="00400F49">
            <w:pPr>
              <w:rPr>
                <w:sz w:val="16"/>
                <w:szCs w:val="16"/>
              </w:rPr>
            </w:pPr>
          </w:p>
        </w:tc>
        <w:tc>
          <w:tcPr>
            <w:tcW w:w="990" w:type="dxa"/>
            <w:gridSpan w:val="2"/>
          </w:tcPr>
          <w:p w:rsidR="003D5DCE" w:rsidRPr="00DB089C" w:rsidRDefault="003D5DCE" w:rsidP="00400F49">
            <w:pPr>
              <w:rPr>
                <w:b/>
                <w:sz w:val="16"/>
                <w:szCs w:val="16"/>
              </w:rPr>
            </w:pPr>
            <w:r w:rsidRPr="00DB089C">
              <w:rPr>
                <w:b/>
                <w:sz w:val="16"/>
                <w:szCs w:val="16"/>
              </w:rPr>
              <w:t>Certificate</w:t>
            </w:r>
          </w:p>
        </w:tc>
        <w:tc>
          <w:tcPr>
            <w:tcW w:w="900" w:type="dxa"/>
          </w:tcPr>
          <w:p w:rsidR="003D5DCE" w:rsidRPr="00DB089C" w:rsidRDefault="003D5DCE" w:rsidP="00400F49">
            <w:pPr>
              <w:rPr>
                <w:b/>
                <w:sz w:val="16"/>
                <w:szCs w:val="16"/>
              </w:rPr>
            </w:pPr>
            <w:r w:rsidRPr="00DB089C">
              <w:rPr>
                <w:b/>
                <w:sz w:val="16"/>
                <w:szCs w:val="16"/>
              </w:rPr>
              <w:t>Mod-Rehab</w:t>
            </w:r>
          </w:p>
        </w:tc>
        <w:tc>
          <w:tcPr>
            <w:tcW w:w="810" w:type="dxa"/>
            <w:gridSpan w:val="2"/>
          </w:tcPr>
          <w:p w:rsidR="003D5DCE" w:rsidRPr="00DB089C" w:rsidRDefault="003D5DCE" w:rsidP="00400F49">
            <w:pPr>
              <w:rPr>
                <w:b/>
                <w:sz w:val="16"/>
                <w:szCs w:val="16"/>
              </w:rPr>
            </w:pPr>
            <w:r w:rsidRPr="00DB089C">
              <w:rPr>
                <w:b/>
                <w:sz w:val="16"/>
                <w:szCs w:val="16"/>
              </w:rPr>
              <w:t>Public Housing</w:t>
            </w:r>
          </w:p>
        </w:tc>
        <w:tc>
          <w:tcPr>
            <w:tcW w:w="810" w:type="dxa"/>
            <w:gridSpan w:val="2"/>
          </w:tcPr>
          <w:p w:rsidR="003D5DCE" w:rsidRPr="00DB089C" w:rsidRDefault="003D5DCE" w:rsidP="00400F49">
            <w:pPr>
              <w:rPr>
                <w:b/>
                <w:sz w:val="16"/>
                <w:szCs w:val="16"/>
              </w:rPr>
            </w:pPr>
            <w:r w:rsidRPr="00DB089C">
              <w:rPr>
                <w:b/>
                <w:sz w:val="16"/>
                <w:szCs w:val="16"/>
              </w:rPr>
              <w:t>Total</w:t>
            </w:r>
          </w:p>
        </w:tc>
        <w:tc>
          <w:tcPr>
            <w:tcW w:w="810" w:type="dxa"/>
          </w:tcPr>
          <w:p w:rsidR="003D5DCE" w:rsidRPr="00DB089C" w:rsidRDefault="003D5DCE" w:rsidP="00400F49">
            <w:pPr>
              <w:rPr>
                <w:b/>
                <w:sz w:val="16"/>
                <w:szCs w:val="16"/>
              </w:rPr>
            </w:pPr>
            <w:r w:rsidRPr="00DB089C">
              <w:rPr>
                <w:b/>
                <w:sz w:val="16"/>
                <w:szCs w:val="16"/>
              </w:rPr>
              <w:t>Project-based</w:t>
            </w:r>
          </w:p>
        </w:tc>
        <w:tc>
          <w:tcPr>
            <w:tcW w:w="810" w:type="dxa"/>
          </w:tcPr>
          <w:p w:rsidR="003D5DCE" w:rsidRPr="00DB089C" w:rsidRDefault="003D5DCE" w:rsidP="00400F49">
            <w:pPr>
              <w:rPr>
                <w:b/>
                <w:sz w:val="16"/>
                <w:szCs w:val="16"/>
              </w:rPr>
            </w:pPr>
            <w:r w:rsidRPr="00DB089C">
              <w:rPr>
                <w:b/>
                <w:sz w:val="16"/>
                <w:szCs w:val="16"/>
              </w:rPr>
              <w:t>Tenant-based</w:t>
            </w:r>
          </w:p>
        </w:tc>
        <w:tc>
          <w:tcPr>
            <w:tcW w:w="1080" w:type="dxa"/>
          </w:tcPr>
          <w:p w:rsidR="003D5DCE" w:rsidRPr="00DB089C" w:rsidRDefault="003D5DCE" w:rsidP="00400F49">
            <w:pPr>
              <w:rPr>
                <w:b/>
                <w:sz w:val="16"/>
                <w:szCs w:val="16"/>
              </w:rPr>
            </w:pPr>
            <w:r w:rsidRPr="00DB089C">
              <w:rPr>
                <w:b/>
                <w:sz w:val="16"/>
                <w:szCs w:val="16"/>
              </w:rPr>
              <w:t>Veterans Affairs Supportive Housing</w:t>
            </w:r>
          </w:p>
        </w:tc>
        <w:tc>
          <w:tcPr>
            <w:tcW w:w="1083" w:type="dxa"/>
          </w:tcPr>
          <w:p w:rsidR="003D5DCE" w:rsidRPr="00DB089C" w:rsidRDefault="003D5DCE" w:rsidP="00400F49">
            <w:pPr>
              <w:rPr>
                <w:b/>
                <w:sz w:val="16"/>
                <w:szCs w:val="16"/>
              </w:rPr>
            </w:pPr>
            <w:r w:rsidRPr="00DB089C">
              <w:rPr>
                <w:b/>
                <w:sz w:val="16"/>
                <w:szCs w:val="16"/>
              </w:rPr>
              <w:t>Family Unification Program</w:t>
            </w:r>
          </w:p>
        </w:tc>
        <w:tc>
          <w:tcPr>
            <w:tcW w:w="1185" w:type="dxa"/>
          </w:tcPr>
          <w:p w:rsidR="003D5DCE" w:rsidRDefault="003D5DCE" w:rsidP="00400F49">
            <w:pPr>
              <w:rPr>
                <w:b/>
                <w:sz w:val="16"/>
                <w:szCs w:val="16"/>
              </w:rPr>
            </w:pPr>
            <w:r w:rsidRPr="00DB089C">
              <w:rPr>
                <w:b/>
                <w:sz w:val="16"/>
                <w:szCs w:val="16"/>
              </w:rPr>
              <w:t>Disabled</w:t>
            </w:r>
          </w:p>
          <w:p w:rsidR="003D5DCE" w:rsidRPr="00DB089C" w:rsidRDefault="003D5DCE" w:rsidP="00400F49">
            <w:pPr>
              <w:rPr>
                <w:b/>
                <w:sz w:val="16"/>
                <w:szCs w:val="16"/>
              </w:rPr>
            </w:pPr>
            <w:r>
              <w:rPr>
                <w:b/>
                <w:sz w:val="16"/>
                <w:szCs w:val="16"/>
              </w:rPr>
              <w:t>(</w:t>
            </w:r>
            <w:r w:rsidRPr="00DB089C">
              <w:rPr>
                <w:b/>
                <w:sz w:val="16"/>
                <w:szCs w:val="16"/>
              </w:rPr>
              <w:t>includes Non-elderly disabled, Mainstream 1-year, Mainstream 5-year, and Nursing home transition</w:t>
            </w:r>
            <w:r>
              <w:rPr>
                <w:b/>
                <w:sz w:val="16"/>
                <w:szCs w:val="16"/>
              </w:rPr>
              <w:t>)</w:t>
            </w:r>
          </w:p>
        </w:tc>
      </w:tr>
      <w:tr w:rsidR="003D5DCE" w:rsidTr="00400F49">
        <w:tc>
          <w:tcPr>
            <w:tcW w:w="1098" w:type="dxa"/>
          </w:tcPr>
          <w:p w:rsidR="003D5DCE" w:rsidRDefault="003D5DCE" w:rsidP="00400F49">
            <w:pPr>
              <w:rPr>
                <w:b/>
                <w:sz w:val="20"/>
                <w:szCs w:val="20"/>
              </w:rPr>
            </w:pPr>
            <w:r w:rsidRPr="00CD45FB">
              <w:rPr>
                <w:b/>
                <w:sz w:val="20"/>
                <w:szCs w:val="20"/>
              </w:rPr>
              <w:t>Number of units</w:t>
            </w:r>
            <w:r>
              <w:rPr>
                <w:b/>
                <w:sz w:val="20"/>
                <w:szCs w:val="20"/>
              </w:rPr>
              <w:t xml:space="preserve"> </w:t>
            </w:r>
            <w:r w:rsidRPr="00CD45FB">
              <w:rPr>
                <w:b/>
                <w:sz w:val="20"/>
                <w:szCs w:val="20"/>
              </w:rPr>
              <w:t>/</w:t>
            </w:r>
            <w:r>
              <w:rPr>
                <w:b/>
                <w:sz w:val="20"/>
                <w:szCs w:val="20"/>
              </w:rPr>
              <w:t xml:space="preserve"> </w:t>
            </w:r>
            <w:r w:rsidRPr="00CD45FB">
              <w:rPr>
                <w:b/>
                <w:sz w:val="20"/>
                <w:szCs w:val="20"/>
              </w:rPr>
              <w:t>vouchers</w:t>
            </w:r>
          </w:p>
          <w:p w:rsidR="003D5DCE" w:rsidRPr="00DB089C" w:rsidRDefault="003D5DCE" w:rsidP="00400F49">
            <w:pPr>
              <w:rPr>
                <w:sz w:val="20"/>
                <w:szCs w:val="20"/>
              </w:rPr>
            </w:pPr>
            <w:r w:rsidRPr="00CD45FB">
              <w:rPr>
                <w:b/>
                <w:sz w:val="20"/>
                <w:szCs w:val="20"/>
              </w:rPr>
              <w:t>in use</w:t>
            </w:r>
          </w:p>
        </w:tc>
        <w:tc>
          <w:tcPr>
            <w:tcW w:w="99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r>
              <w:rPr>
                <w:sz w:val="20"/>
                <w:szCs w:val="20"/>
              </w:rPr>
              <w:t>1,355</w:t>
            </w:r>
          </w:p>
        </w:tc>
        <w:tc>
          <w:tcPr>
            <w:tcW w:w="810" w:type="dxa"/>
            <w:gridSpan w:val="2"/>
          </w:tcPr>
          <w:p w:rsidR="003D5DCE" w:rsidRPr="00CD45FB" w:rsidRDefault="003D5DCE" w:rsidP="00400F49">
            <w:pPr>
              <w:rPr>
                <w:sz w:val="20"/>
                <w:szCs w:val="20"/>
              </w:rPr>
            </w:pPr>
            <w:r w:rsidRPr="00CD45FB">
              <w:rPr>
                <w:sz w:val="20"/>
                <w:szCs w:val="20"/>
              </w:rPr>
              <w:t>2</w:t>
            </w:r>
            <w:r>
              <w:rPr>
                <w:sz w:val="20"/>
                <w:szCs w:val="20"/>
              </w:rPr>
              <w:t>,709</w:t>
            </w:r>
          </w:p>
        </w:tc>
        <w:tc>
          <w:tcPr>
            <w:tcW w:w="810" w:type="dxa"/>
          </w:tcPr>
          <w:p w:rsidR="003D5DCE" w:rsidRPr="00CD45FB" w:rsidRDefault="003D5DCE" w:rsidP="00400F49">
            <w:pPr>
              <w:rPr>
                <w:sz w:val="20"/>
                <w:szCs w:val="20"/>
              </w:rPr>
            </w:pPr>
          </w:p>
        </w:tc>
        <w:tc>
          <w:tcPr>
            <w:tcW w:w="810" w:type="dxa"/>
          </w:tcPr>
          <w:p w:rsidR="003D5DCE" w:rsidRPr="00CD45FB" w:rsidRDefault="003D5DCE" w:rsidP="00400F49">
            <w:pPr>
              <w:rPr>
                <w:sz w:val="20"/>
                <w:szCs w:val="20"/>
              </w:rPr>
            </w:pPr>
            <w:r w:rsidRPr="00CD45FB">
              <w:rPr>
                <w:sz w:val="20"/>
                <w:szCs w:val="20"/>
              </w:rPr>
              <w:t>2</w:t>
            </w:r>
            <w:r>
              <w:rPr>
                <w:sz w:val="20"/>
                <w:szCs w:val="20"/>
              </w:rPr>
              <w:t>,660</w:t>
            </w:r>
          </w:p>
        </w:tc>
        <w:tc>
          <w:tcPr>
            <w:tcW w:w="1080" w:type="dxa"/>
          </w:tcPr>
          <w:p w:rsidR="003D5DCE" w:rsidRPr="00CD45FB" w:rsidRDefault="003D5DCE" w:rsidP="00400F49">
            <w:pPr>
              <w:rPr>
                <w:sz w:val="20"/>
                <w:szCs w:val="20"/>
              </w:rPr>
            </w:pPr>
            <w:r>
              <w:rPr>
                <w:sz w:val="20"/>
                <w:szCs w:val="20"/>
              </w:rPr>
              <w:t>30</w:t>
            </w:r>
          </w:p>
        </w:tc>
        <w:tc>
          <w:tcPr>
            <w:tcW w:w="1083" w:type="dxa"/>
          </w:tcPr>
          <w:p w:rsidR="003D5DCE" w:rsidRPr="00CD45FB" w:rsidRDefault="003D5DCE" w:rsidP="00400F49">
            <w:pPr>
              <w:rPr>
                <w:sz w:val="20"/>
                <w:szCs w:val="20"/>
              </w:rPr>
            </w:pPr>
          </w:p>
        </w:tc>
        <w:tc>
          <w:tcPr>
            <w:tcW w:w="1185" w:type="dxa"/>
          </w:tcPr>
          <w:p w:rsidR="003D5DCE" w:rsidRPr="00DB089C" w:rsidRDefault="003D5DCE" w:rsidP="00400F49">
            <w:pPr>
              <w:rPr>
                <w:sz w:val="20"/>
                <w:szCs w:val="20"/>
              </w:rPr>
            </w:pPr>
          </w:p>
        </w:tc>
      </w:tr>
      <w:tr w:rsidR="003D5DCE" w:rsidRPr="00C5396F" w:rsidTr="00400F49">
        <w:tc>
          <w:tcPr>
            <w:tcW w:w="1563" w:type="dxa"/>
            <w:gridSpan w:val="2"/>
          </w:tcPr>
          <w:p w:rsidR="003D5DCE" w:rsidRPr="00F3006C" w:rsidRDefault="003D5DCE" w:rsidP="00400F49">
            <w:pPr>
              <w:rPr>
                <w:sz w:val="20"/>
                <w:szCs w:val="20"/>
              </w:rPr>
            </w:pPr>
          </w:p>
        </w:tc>
        <w:tc>
          <w:tcPr>
            <w:tcW w:w="1512" w:type="dxa"/>
            <w:gridSpan w:val="3"/>
          </w:tcPr>
          <w:p w:rsidR="003D5DCE" w:rsidRPr="00F3006C" w:rsidRDefault="003D5DCE" w:rsidP="00400F49">
            <w:pPr>
              <w:rPr>
                <w:b/>
                <w:sz w:val="20"/>
                <w:szCs w:val="20"/>
              </w:rPr>
            </w:pPr>
            <w:r w:rsidRPr="00F3006C">
              <w:rPr>
                <w:b/>
                <w:sz w:val="20"/>
                <w:szCs w:val="20"/>
              </w:rPr>
              <w:t>Displayed</w:t>
            </w:r>
          </w:p>
        </w:tc>
        <w:tc>
          <w:tcPr>
            <w:tcW w:w="1516" w:type="dxa"/>
            <w:gridSpan w:val="2"/>
          </w:tcPr>
          <w:p w:rsidR="003D5DCE" w:rsidRPr="00F3006C" w:rsidRDefault="003D5DCE" w:rsidP="00400F49">
            <w:pPr>
              <w:rPr>
                <w:b/>
                <w:sz w:val="20"/>
                <w:szCs w:val="20"/>
              </w:rPr>
            </w:pPr>
            <w:r w:rsidRPr="00F3006C">
              <w:rPr>
                <w:b/>
                <w:sz w:val="20"/>
                <w:szCs w:val="20"/>
              </w:rPr>
              <w:t>Used in Report:</w:t>
            </w:r>
          </w:p>
          <w:p w:rsidR="003D5DCE" w:rsidRPr="00F3006C" w:rsidRDefault="003D5DCE" w:rsidP="00400F49">
            <w:pPr>
              <w:rPr>
                <w:b/>
                <w:sz w:val="20"/>
                <w:szCs w:val="20"/>
              </w:rPr>
            </w:pPr>
            <w:r w:rsidRPr="00F3006C">
              <w:rPr>
                <w:b/>
                <w:sz w:val="20"/>
                <w:szCs w:val="20"/>
              </w:rPr>
              <w:t>Yes or No</w:t>
            </w:r>
          </w:p>
        </w:tc>
        <w:tc>
          <w:tcPr>
            <w:tcW w:w="4985" w:type="dxa"/>
            <w:gridSpan w:val="6"/>
          </w:tcPr>
          <w:p w:rsidR="003D5DCE" w:rsidRPr="00F3006C" w:rsidRDefault="003D5DCE" w:rsidP="00400F49">
            <w:pPr>
              <w:rPr>
                <w:b/>
                <w:sz w:val="20"/>
                <w:szCs w:val="20"/>
              </w:rPr>
            </w:pPr>
            <w:r w:rsidRPr="00F3006C">
              <w:rPr>
                <w:b/>
                <w:sz w:val="20"/>
                <w:szCs w:val="20"/>
              </w:rPr>
              <w:t>Name of Data Source</w:t>
            </w:r>
          </w:p>
        </w:tc>
      </w:tr>
      <w:tr w:rsidR="003D5DCE" w:rsidTr="00400F49">
        <w:tc>
          <w:tcPr>
            <w:tcW w:w="1563" w:type="dxa"/>
            <w:gridSpan w:val="2"/>
          </w:tcPr>
          <w:p w:rsidR="003D5DCE" w:rsidRPr="00F3006C" w:rsidRDefault="003D5DCE" w:rsidP="00400F49">
            <w:pPr>
              <w:rPr>
                <w:b/>
                <w:sz w:val="20"/>
                <w:szCs w:val="20"/>
              </w:rPr>
            </w:pPr>
            <w:r w:rsidRPr="00F3006C">
              <w:rPr>
                <w:b/>
                <w:sz w:val="20"/>
                <w:szCs w:val="20"/>
              </w:rPr>
              <w:t>Data Source:</w:t>
            </w:r>
          </w:p>
        </w:tc>
        <w:tc>
          <w:tcPr>
            <w:tcW w:w="1512" w:type="dxa"/>
            <w:gridSpan w:val="3"/>
          </w:tcPr>
          <w:p w:rsidR="003D5DCE" w:rsidRPr="00F3006C" w:rsidRDefault="003D5DCE" w:rsidP="00400F49">
            <w:pPr>
              <w:rPr>
                <w:sz w:val="20"/>
                <w:szCs w:val="20"/>
              </w:rPr>
            </w:pPr>
            <w:r w:rsidRPr="00F3006C">
              <w:rPr>
                <w:sz w:val="20"/>
                <w:szCs w:val="20"/>
              </w:rPr>
              <w:t>Default Data</w:t>
            </w:r>
          </w:p>
        </w:tc>
        <w:tc>
          <w:tcPr>
            <w:tcW w:w="1516" w:type="dxa"/>
            <w:gridSpan w:val="2"/>
          </w:tcPr>
          <w:p w:rsidR="003D5DCE" w:rsidRPr="00F3006C" w:rsidRDefault="003D5DCE" w:rsidP="00400F49">
            <w:pPr>
              <w:rPr>
                <w:sz w:val="20"/>
                <w:szCs w:val="20"/>
              </w:rPr>
            </w:pPr>
            <w:r w:rsidRPr="00F3006C">
              <w:rPr>
                <w:sz w:val="20"/>
                <w:szCs w:val="20"/>
              </w:rPr>
              <w:t>Yes</w:t>
            </w:r>
          </w:p>
        </w:tc>
        <w:tc>
          <w:tcPr>
            <w:tcW w:w="4985" w:type="dxa"/>
            <w:gridSpan w:val="6"/>
          </w:tcPr>
          <w:p w:rsidR="003D5DCE" w:rsidRPr="00F3006C" w:rsidRDefault="003D5DCE" w:rsidP="00400F49">
            <w:pPr>
              <w:rPr>
                <w:sz w:val="20"/>
                <w:szCs w:val="20"/>
              </w:rPr>
            </w:pPr>
            <w:r w:rsidRPr="00F3006C">
              <w:rPr>
                <w:sz w:val="20"/>
                <w:szCs w:val="20"/>
              </w:rPr>
              <w:t>PIC (Public and Indian Housing Information Center or PIH Information Center)</w:t>
            </w:r>
          </w:p>
        </w:tc>
      </w:tr>
      <w:tr w:rsidR="003D5DCE" w:rsidTr="00400F49">
        <w:tc>
          <w:tcPr>
            <w:tcW w:w="1563" w:type="dxa"/>
            <w:gridSpan w:val="2"/>
          </w:tcPr>
          <w:p w:rsidR="003D5DCE" w:rsidRPr="00F3006C" w:rsidRDefault="003D5DCE" w:rsidP="00400F49">
            <w:pPr>
              <w:rPr>
                <w:sz w:val="20"/>
                <w:szCs w:val="20"/>
              </w:rPr>
            </w:pPr>
          </w:p>
        </w:tc>
        <w:tc>
          <w:tcPr>
            <w:tcW w:w="1512" w:type="dxa"/>
            <w:gridSpan w:val="3"/>
          </w:tcPr>
          <w:p w:rsidR="003D5DCE" w:rsidRPr="00F3006C" w:rsidRDefault="003D5DCE" w:rsidP="00400F49">
            <w:pPr>
              <w:rPr>
                <w:sz w:val="20"/>
                <w:szCs w:val="20"/>
              </w:rPr>
            </w:pPr>
            <w:r w:rsidRPr="00F3006C">
              <w:rPr>
                <w:sz w:val="20"/>
                <w:szCs w:val="20"/>
              </w:rPr>
              <w:t>Alternate Data</w:t>
            </w:r>
          </w:p>
        </w:tc>
        <w:tc>
          <w:tcPr>
            <w:tcW w:w="1516" w:type="dxa"/>
            <w:gridSpan w:val="2"/>
          </w:tcPr>
          <w:p w:rsidR="003D5DCE" w:rsidRPr="00F3006C" w:rsidRDefault="003D5DCE" w:rsidP="00400F49">
            <w:pPr>
              <w:rPr>
                <w:sz w:val="20"/>
                <w:szCs w:val="20"/>
              </w:rPr>
            </w:pPr>
            <w:r w:rsidRPr="00F3006C">
              <w:rPr>
                <w:sz w:val="20"/>
                <w:szCs w:val="20"/>
              </w:rPr>
              <w:t>No</w:t>
            </w:r>
          </w:p>
        </w:tc>
        <w:tc>
          <w:tcPr>
            <w:tcW w:w="4985" w:type="dxa"/>
            <w:gridSpan w:val="6"/>
          </w:tcPr>
          <w:p w:rsidR="003D5DCE" w:rsidRPr="00F3006C" w:rsidRDefault="003D5DCE" w:rsidP="00400F49">
            <w:pPr>
              <w:rPr>
                <w:sz w:val="20"/>
                <w:szCs w:val="20"/>
              </w:rPr>
            </w:pPr>
          </w:p>
        </w:tc>
      </w:tr>
    </w:tbl>
    <w:p w:rsidR="003D5DCE" w:rsidRDefault="003D5DCE"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686DB4" w:rsidRDefault="00686DB4" w:rsidP="003D5DCE"/>
    <w:p w:rsidR="00400F49" w:rsidRDefault="00400F49" w:rsidP="003D5DCE"/>
    <w:p w:rsidR="00400F49" w:rsidRDefault="00400F49" w:rsidP="003D5DCE"/>
    <w:p w:rsidR="00400F49" w:rsidRDefault="00400F49" w:rsidP="003D5DCE"/>
    <w:p w:rsidR="00400F49" w:rsidRDefault="00400F49" w:rsidP="003D5DCE"/>
    <w:p w:rsidR="003D5DCE" w:rsidRPr="00930DBD" w:rsidRDefault="003D5DCE" w:rsidP="003D5DCE">
      <w:pPr>
        <w:rPr>
          <w:b/>
        </w:rPr>
      </w:pPr>
      <w:r>
        <w:lastRenderedPageBreak/>
        <w:tab/>
      </w:r>
      <w:r w:rsidRPr="00930DBD">
        <w:tab/>
      </w:r>
      <w:r>
        <w:rPr>
          <w:b/>
        </w:rPr>
        <w:t>Characteristics of Residents:</w:t>
      </w:r>
    </w:p>
    <w:p w:rsidR="003D5DCE" w:rsidRDefault="003D5DCE" w:rsidP="003D5DCE"/>
    <w:tbl>
      <w:tblPr>
        <w:tblStyle w:val="TableGrid"/>
        <w:tblW w:w="0" w:type="auto"/>
        <w:tblLook w:val="04A0"/>
      </w:tblPr>
      <w:tblGrid>
        <w:gridCol w:w="1563"/>
        <w:gridCol w:w="120"/>
        <w:gridCol w:w="945"/>
        <w:gridCol w:w="447"/>
        <w:gridCol w:w="453"/>
        <w:gridCol w:w="900"/>
        <w:gridCol w:w="163"/>
        <w:gridCol w:w="737"/>
        <w:gridCol w:w="900"/>
        <w:gridCol w:w="900"/>
        <w:gridCol w:w="1260"/>
        <w:gridCol w:w="1170"/>
        <w:gridCol w:w="18"/>
      </w:tblGrid>
      <w:tr w:rsidR="003D5DCE" w:rsidTr="00400F49">
        <w:tc>
          <w:tcPr>
            <w:tcW w:w="9576" w:type="dxa"/>
            <w:gridSpan w:val="13"/>
          </w:tcPr>
          <w:p w:rsidR="003D5DCE" w:rsidRDefault="003D5DCE" w:rsidP="00400F49">
            <w:pPr>
              <w:rPr>
                <w:b/>
                <w:sz w:val="20"/>
                <w:szCs w:val="20"/>
              </w:rPr>
            </w:pPr>
            <w:r>
              <w:rPr>
                <w:b/>
                <w:sz w:val="20"/>
                <w:szCs w:val="20"/>
              </w:rPr>
              <w:t>Characteristics of Residents</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w:t>
            </w:r>
            <w:r>
              <w:rPr>
                <w:b/>
                <w:sz w:val="20"/>
                <w:szCs w:val="20"/>
              </w:rPr>
              <w:t xml:space="preserve">             Program Type</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w:t>
            </w:r>
            <w:r>
              <w:rPr>
                <w:b/>
                <w:sz w:val="20"/>
                <w:szCs w:val="20"/>
              </w:rPr>
              <w:t xml:space="preserve">                  </w:t>
            </w:r>
            <w:r w:rsidRPr="00CD45FB">
              <w:rPr>
                <w:b/>
                <w:sz w:val="20"/>
                <w:szCs w:val="20"/>
              </w:rPr>
              <w:t>Special Purpose Vouchers</w:t>
            </w:r>
          </w:p>
        </w:tc>
      </w:tr>
      <w:tr w:rsidR="003D5DCE" w:rsidRPr="00DB089C" w:rsidTr="00400F49">
        <w:trPr>
          <w:gridAfter w:val="1"/>
          <w:wAfter w:w="18" w:type="dxa"/>
        </w:trPr>
        <w:tc>
          <w:tcPr>
            <w:tcW w:w="1683" w:type="dxa"/>
            <w:gridSpan w:val="2"/>
          </w:tcPr>
          <w:p w:rsidR="003D5DCE" w:rsidRPr="00DB089C" w:rsidRDefault="003D5DCE" w:rsidP="00400F49">
            <w:pPr>
              <w:rPr>
                <w:sz w:val="16"/>
                <w:szCs w:val="16"/>
              </w:rPr>
            </w:pPr>
          </w:p>
        </w:tc>
        <w:tc>
          <w:tcPr>
            <w:tcW w:w="945" w:type="dxa"/>
          </w:tcPr>
          <w:p w:rsidR="003D5DCE" w:rsidRPr="00DB089C" w:rsidRDefault="003D5DCE" w:rsidP="00400F49">
            <w:pPr>
              <w:rPr>
                <w:b/>
                <w:sz w:val="16"/>
                <w:szCs w:val="16"/>
              </w:rPr>
            </w:pPr>
            <w:r w:rsidRPr="00DB089C">
              <w:rPr>
                <w:b/>
                <w:sz w:val="16"/>
                <w:szCs w:val="16"/>
              </w:rPr>
              <w:t>Certificate</w:t>
            </w:r>
          </w:p>
        </w:tc>
        <w:tc>
          <w:tcPr>
            <w:tcW w:w="900" w:type="dxa"/>
            <w:gridSpan w:val="2"/>
          </w:tcPr>
          <w:p w:rsidR="003D5DCE" w:rsidRPr="00DB089C" w:rsidRDefault="003D5DCE" w:rsidP="00400F49">
            <w:pPr>
              <w:rPr>
                <w:b/>
                <w:sz w:val="16"/>
                <w:szCs w:val="16"/>
              </w:rPr>
            </w:pPr>
            <w:r w:rsidRPr="00DB089C">
              <w:rPr>
                <w:b/>
                <w:sz w:val="16"/>
                <w:szCs w:val="16"/>
              </w:rPr>
              <w:t>Mod-Rehab</w:t>
            </w:r>
          </w:p>
        </w:tc>
        <w:tc>
          <w:tcPr>
            <w:tcW w:w="900" w:type="dxa"/>
          </w:tcPr>
          <w:p w:rsidR="003D5DCE" w:rsidRPr="00DB089C" w:rsidRDefault="003D5DCE" w:rsidP="00400F49">
            <w:pPr>
              <w:rPr>
                <w:b/>
                <w:sz w:val="16"/>
                <w:szCs w:val="16"/>
              </w:rPr>
            </w:pPr>
            <w:r w:rsidRPr="00DB089C">
              <w:rPr>
                <w:b/>
                <w:sz w:val="16"/>
                <w:szCs w:val="16"/>
              </w:rPr>
              <w:t>Public Housing</w:t>
            </w:r>
          </w:p>
        </w:tc>
        <w:tc>
          <w:tcPr>
            <w:tcW w:w="900" w:type="dxa"/>
            <w:gridSpan w:val="2"/>
          </w:tcPr>
          <w:p w:rsidR="003D5DCE" w:rsidRPr="00DB089C" w:rsidRDefault="003D5DCE" w:rsidP="00400F49">
            <w:pPr>
              <w:rPr>
                <w:b/>
                <w:sz w:val="16"/>
                <w:szCs w:val="16"/>
              </w:rPr>
            </w:pPr>
            <w:r w:rsidRPr="00DB089C">
              <w:rPr>
                <w:b/>
                <w:sz w:val="16"/>
                <w:szCs w:val="16"/>
              </w:rPr>
              <w:t>Total</w:t>
            </w:r>
          </w:p>
        </w:tc>
        <w:tc>
          <w:tcPr>
            <w:tcW w:w="900" w:type="dxa"/>
          </w:tcPr>
          <w:p w:rsidR="003D5DCE" w:rsidRPr="00DB089C" w:rsidRDefault="003D5DCE" w:rsidP="00400F49">
            <w:pPr>
              <w:rPr>
                <w:b/>
                <w:sz w:val="16"/>
                <w:szCs w:val="16"/>
              </w:rPr>
            </w:pPr>
            <w:r w:rsidRPr="00DB089C">
              <w:rPr>
                <w:b/>
                <w:sz w:val="16"/>
                <w:szCs w:val="16"/>
              </w:rPr>
              <w:t>Project-based</w:t>
            </w:r>
          </w:p>
        </w:tc>
        <w:tc>
          <w:tcPr>
            <w:tcW w:w="900" w:type="dxa"/>
          </w:tcPr>
          <w:p w:rsidR="003D5DCE" w:rsidRPr="00DB089C" w:rsidRDefault="003D5DCE" w:rsidP="00400F49">
            <w:pPr>
              <w:rPr>
                <w:b/>
                <w:sz w:val="16"/>
                <w:szCs w:val="16"/>
              </w:rPr>
            </w:pPr>
            <w:r w:rsidRPr="00DB089C">
              <w:rPr>
                <w:b/>
                <w:sz w:val="16"/>
                <w:szCs w:val="16"/>
              </w:rPr>
              <w:t>Tenant-based</w:t>
            </w:r>
          </w:p>
        </w:tc>
        <w:tc>
          <w:tcPr>
            <w:tcW w:w="1260" w:type="dxa"/>
          </w:tcPr>
          <w:p w:rsidR="003D5DCE" w:rsidRPr="00DB089C" w:rsidRDefault="003D5DCE" w:rsidP="00400F49">
            <w:pPr>
              <w:rPr>
                <w:b/>
                <w:sz w:val="16"/>
                <w:szCs w:val="16"/>
              </w:rPr>
            </w:pPr>
            <w:r w:rsidRPr="00DB089C">
              <w:rPr>
                <w:b/>
                <w:sz w:val="16"/>
                <w:szCs w:val="16"/>
              </w:rPr>
              <w:t>Veterans Affairs Supportive Housing</w:t>
            </w:r>
          </w:p>
        </w:tc>
        <w:tc>
          <w:tcPr>
            <w:tcW w:w="1170" w:type="dxa"/>
          </w:tcPr>
          <w:p w:rsidR="003D5DCE" w:rsidRPr="00DB089C" w:rsidRDefault="003D5DCE" w:rsidP="00400F49">
            <w:pPr>
              <w:rPr>
                <w:b/>
                <w:sz w:val="16"/>
                <w:szCs w:val="16"/>
              </w:rPr>
            </w:pPr>
            <w:r w:rsidRPr="00DB089C">
              <w:rPr>
                <w:b/>
                <w:sz w:val="16"/>
                <w:szCs w:val="16"/>
              </w:rPr>
              <w:t>Family Unification Program</w:t>
            </w:r>
          </w:p>
        </w:tc>
      </w:tr>
      <w:tr w:rsidR="003D5DCE" w:rsidRPr="00CD45FB" w:rsidTr="00400F49">
        <w:trPr>
          <w:gridAfter w:val="1"/>
          <w:wAfter w:w="18" w:type="dxa"/>
        </w:trPr>
        <w:tc>
          <w:tcPr>
            <w:tcW w:w="1683" w:type="dxa"/>
            <w:gridSpan w:val="2"/>
          </w:tcPr>
          <w:p w:rsidR="003D5DCE" w:rsidRPr="00DB089C" w:rsidRDefault="003D5DCE" w:rsidP="00400F49">
            <w:pPr>
              <w:rPr>
                <w:sz w:val="20"/>
                <w:szCs w:val="20"/>
              </w:rPr>
            </w:pPr>
            <w:r w:rsidRPr="00CD45FB">
              <w:rPr>
                <w:b/>
                <w:sz w:val="20"/>
                <w:szCs w:val="20"/>
              </w:rPr>
              <w:t xml:space="preserve">Number of </w:t>
            </w:r>
            <w:r>
              <w:rPr>
                <w:b/>
                <w:sz w:val="20"/>
                <w:szCs w:val="20"/>
              </w:rPr>
              <w:t>homeless at admission</w:t>
            </w:r>
          </w:p>
        </w:tc>
        <w:tc>
          <w:tcPr>
            <w:tcW w:w="945" w:type="dxa"/>
          </w:tcPr>
          <w:p w:rsidR="003D5DCE" w:rsidRPr="00CD45FB" w:rsidRDefault="003D5DCE" w:rsidP="00400F49">
            <w:pPr>
              <w:rPr>
                <w:sz w:val="20"/>
                <w:szCs w:val="20"/>
              </w:rPr>
            </w:pPr>
          </w:p>
        </w:tc>
        <w:tc>
          <w:tcPr>
            <w:tcW w:w="90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r>
              <w:rPr>
                <w:sz w:val="20"/>
                <w:szCs w:val="20"/>
              </w:rPr>
              <w:t>0</w:t>
            </w:r>
          </w:p>
        </w:tc>
        <w:tc>
          <w:tcPr>
            <w:tcW w:w="900" w:type="dxa"/>
            <w:gridSpan w:val="2"/>
          </w:tcPr>
          <w:p w:rsidR="003D5DCE" w:rsidRPr="00CD45FB" w:rsidRDefault="003D5DCE" w:rsidP="00400F49">
            <w:pPr>
              <w:rPr>
                <w:sz w:val="20"/>
                <w:szCs w:val="20"/>
              </w:rPr>
            </w:pPr>
            <w:r>
              <w:rPr>
                <w:sz w:val="20"/>
                <w:szCs w:val="20"/>
              </w:rPr>
              <w:t>0</w:t>
            </w:r>
          </w:p>
        </w:tc>
        <w:tc>
          <w:tcPr>
            <w:tcW w:w="900" w:type="dxa"/>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r>
              <w:rPr>
                <w:sz w:val="20"/>
                <w:szCs w:val="20"/>
              </w:rPr>
              <w:t>0</w:t>
            </w:r>
          </w:p>
        </w:tc>
        <w:tc>
          <w:tcPr>
            <w:tcW w:w="1260" w:type="dxa"/>
          </w:tcPr>
          <w:p w:rsidR="003D5DCE" w:rsidRPr="00CD45FB" w:rsidRDefault="003D5DCE" w:rsidP="00400F49">
            <w:pPr>
              <w:rPr>
                <w:sz w:val="20"/>
                <w:szCs w:val="20"/>
              </w:rPr>
            </w:pPr>
            <w:r>
              <w:rPr>
                <w:sz w:val="20"/>
                <w:szCs w:val="20"/>
              </w:rPr>
              <w:t>0</w:t>
            </w:r>
          </w:p>
        </w:tc>
        <w:tc>
          <w:tcPr>
            <w:tcW w:w="1170" w:type="dxa"/>
          </w:tcPr>
          <w:p w:rsidR="003D5DCE" w:rsidRPr="00CD45FB" w:rsidRDefault="003D5DCE" w:rsidP="00400F49">
            <w:pPr>
              <w:rPr>
                <w:sz w:val="20"/>
                <w:szCs w:val="20"/>
              </w:rPr>
            </w:pPr>
          </w:p>
        </w:tc>
      </w:tr>
      <w:tr w:rsidR="003D5DCE" w:rsidRPr="00CD45FB" w:rsidTr="00400F49">
        <w:trPr>
          <w:gridAfter w:val="1"/>
          <w:wAfter w:w="18" w:type="dxa"/>
        </w:trPr>
        <w:tc>
          <w:tcPr>
            <w:tcW w:w="1683" w:type="dxa"/>
            <w:gridSpan w:val="2"/>
          </w:tcPr>
          <w:p w:rsidR="003D5DCE" w:rsidRPr="00CD45FB" w:rsidRDefault="003D5DCE" w:rsidP="00400F49">
            <w:pPr>
              <w:rPr>
                <w:b/>
                <w:sz w:val="20"/>
                <w:szCs w:val="20"/>
              </w:rPr>
            </w:pPr>
            <w:r>
              <w:rPr>
                <w:b/>
                <w:sz w:val="20"/>
                <w:szCs w:val="20"/>
              </w:rPr>
              <w:t>Number of elderly program participants (older / greater than 62)</w:t>
            </w:r>
          </w:p>
        </w:tc>
        <w:tc>
          <w:tcPr>
            <w:tcW w:w="945" w:type="dxa"/>
          </w:tcPr>
          <w:p w:rsidR="003D5DCE" w:rsidRPr="00CD45FB" w:rsidRDefault="003D5DCE" w:rsidP="00400F49">
            <w:pPr>
              <w:rPr>
                <w:sz w:val="20"/>
                <w:szCs w:val="20"/>
              </w:rPr>
            </w:pPr>
          </w:p>
        </w:tc>
        <w:tc>
          <w:tcPr>
            <w:tcW w:w="90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r>
              <w:rPr>
                <w:sz w:val="20"/>
                <w:szCs w:val="20"/>
              </w:rPr>
              <w:t>158</w:t>
            </w:r>
          </w:p>
        </w:tc>
        <w:tc>
          <w:tcPr>
            <w:tcW w:w="900" w:type="dxa"/>
            <w:gridSpan w:val="2"/>
          </w:tcPr>
          <w:p w:rsidR="003D5DCE" w:rsidRPr="00CD45FB" w:rsidRDefault="003D5DCE" w:rsidP="00400F49">
            <w:pPr>
              <w:rPr>
                <w:sz w:val="20"/>
                <w:szCs w:val="20"/>
              </w:rPr>
            </w:pPr>
            <w:r>
              <w:rPr>
                <w:sz w:val="20"/>
                <w:szCs w:val="20"/>
              </w:rPr>
              <w:t>139</w:t>
            </w:r>
          </w:p>
        </w:tc>
        <w:tc>
          <w:tcPr>
            <w:tcW w:w="900" w:type="dxa"/>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r>
              <w:rPr>
                <w:sz w:val="20"/>
                <w:szCs w:val="20"/>
              </w:rPr>
              <w:t>139</w:t>
            </w:r>
          </w:p>
        </w:tc>
        <w:tc>
          <w:tcPr>
            <w:tcW w:w="1260" w:type="dxa"/>
          </w:tcPr>
          <w:p w:rsidR="003D5DCE" w:rsidRPr="00CD45FB" w:rsidRDefault="003D5DCE" w:rsidP="00400F49">
            <w:pPr>
              <w:rPr>
                <w:sz w:val="20"/>
                <w:szCs w:val="20"/>
              </w:rPr>
            </w:pPr>
            <w:r>
              <w:rPr>
                <w:sz w:val="20"/>
                <w:szCs w:val="20"/>
              </w:rPr>
              <w:t>0</w:t>
            </w:r>
          </w:p>
        </w:tc>
        <w:tc>
          <w:tcPr>
            <w:tcW w:w="1170" w:type="dxa"/>
          </w:tcPr>
          <w:p w:rsidR="003D5DCE" w:rsidRPr="00CD45FB" w:rsidRDefault="003D5DCE" w:rsidP="00400F49">
            <w:pPr>
              <w:rPr>
                <w:sz w:val="20"/>
                <w:szCs w:val="20"/>
              </w:rPr>
            </w:pPr>
          </w:p>
        </w:tc>
      </w:tr>
      <w:tr w:rsidR="003D5DCE" w:rsidRPr="00CD45FB" w:rsidTr="00400F49">
        <w:trPr>
          <w:gridAfter w:val="1"/>
          <w:wAfter w:w="18" w:type="dxa"/>
        </w:trPr>
        <w:tc>
          <w:tcPr>
            <w:tcW w:w="1683" w:type="dxa"/>
            <w:gridSpan w:val="2"/>
          </w:tcPr>
          <w:p w:rsidR="003D5DCE" w:rsidRPr="00CD45FB" w:rsidRDefault="003D5DCE" w:rsidP="00400F49">
            <w:pPr>
              <w:rPr>
                <w:b/>
                <w:sz w:val="20"/>
                <w:szCs w:val="20"/>
              </w:rPr>
            </w:pPr>
            <w:r>
              <w:rPr>
                <w:b/>
                <w:sz w:val="20"/>
                <w:szCs w:val="20"/>
              </w:rPr>
              <w:t>Number of disabled families</w:t>
            </w:r>
          </w:p>
        </w:tc>
        <w:tc>
          <w:tcPr>
            <w:tcW w:w="945" w:type="dxa"/>
          </w:tcPr>
          <w:p w:rsidR="003D5DCE" w:rsidRPr="00CD45FB" w:rsidRDefault="003D5DCE" w:rsidP="00400F49">
            <w:pPr>
              <w:rPr>
                <w:sz w:val="20"/>
                <w:szCs w:val="20"/>
              </w:rPr>
            </w:pPr>
          </w:p>
        </w:tc>
        <w:tc>
          <w:tcPr>
            <w:tcW w:w="90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r>
              <w:rPr>
                <w:sz w:val="20"/>
                <w:szCs w:val="20"/>
              </w:rPr>
              <w:t>229</w:t>
            </w:r>
          </w:p>
        </w:tc>
        <w:tc>
          <w:tcPr>
            <w:tcW w:w="900" w:type="dxa"/>
            <w:gridSpan w:val="2"/>
          </w:tcPr>
          <w:p w:rsidR="003D5DCE" w:rsidRPr="00CD45FB" w:rsidRDefault="003D5DCE" w:rsidP="00400F49">
            <w:pPr>
              <w:rPr>
                <w:sz w:val="20"/>
                <w:szCs w:val="20"/>
              </w:rPr>
            </w:pPr>
            <w:r>
              <w:rPr>
                <w:sz w:val="20"/>
                <w:szCs w:val="20"/>
              </w:rPr>
              <w:t>553</w:t>
            </w:r>
          </w:p>
        </w:tc>
        <w:tc>
          <w:tcPr>
            <w:tcW w:w="900" w:type="dxa"/>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r>
              <w:rPr>
                <w:sz w:val="20"/>
                <w:szCs w:val="20"/>
              </w:rPr>
              <w:t>527</w:t>
            </w:r>
          </w:p>
        </w:tc>
        <w:tc>
          <w:tcPr>
            <w:tcW w:w="1260" w:type="dxa"/>
          </w:tcPr>
          <w:p w:rsidR="003D5DCE" w:rsidRPr="00CD45FB" w:rsidRDefault="003D5DCE" w:rsidP="00400F49">
            <w:pPr>
              <w:rPr>
                <w:sz w:val="20"/>
                <w:szCs w:val="20"/>
              </w:rPr>
            </w:pPr>
            <w:r>
              <w:rPr>
                <w:sz w:val="20"/>
                <w:szCs w:val="20"/>
              </w:rPr>
              <w:t>19</w:t>
            </w:r>
          </w:p>
        </w:tc>
        <w:tc>
          <w:tcPr>
            <w:tcW w:w="1170" w:type="dxa"/>
          </w:tcPr>
          <w:p w:rsidR="003D5DCE" w:rsidRPr="00CD45FB" w:rsidRDefault="003D5DCE" w:rsidP="00400F49">
            <w:pPr>
              <w:rPr>
                <w:sz w:val="20"/>
                <w:szCs w:val="20"/>
              </w:rPr>
            </w:pPr>
          </w:p>
        </w:tc>
      </w:tr>
      <w:tr w:rsidR="003D5DCE" w:rsidRPr="00CD45FB" w:rsidTr="00400F49">
        <w:trPr>
          <w:gridAfter w:val="1"/>
          <w:wAfter w:w="18" w:type="dxa"/>
        </w:trPr>
        <w:tc>
          <w:tcPr>
            <w:tcW w:w="1683" w:type="dxa"/>
            <w:gridSpan w:val="2"/>
          </w:tcPr>
          <w:p w:rsidR="003D5DCE" w:rsidRPr="00CD45FB" w:rsidRDefault="003D5DCE" w:rsidP="00400F49">
            <w:pPr>
              <w:rPr>
                <w:b/>
                <w:sz w:val="20"/>
                <w:szCs w:val="20"/>
              </w:rPr>
            </w:pPr>
            <w:r>
              <w:rPr>
                <w:b/>
                <w:sz w:val="20"/>
                <w:szCs w:val="20"/>
              </w:rPr>
              <w:t>Number of families requesting accessibility features</w:t>
            </w:r>
          </w:p>
        </w:tc>
        <w:tc>
          <w:tcPr>
            <w:tcW w:w="945" w:type="dxa"/>
          </w:tcPr>
          <w:p w:rsidR="003D5DCE" w:rsidRPr="00CD45FB" w:rsidRDefault="003D5DCE" w:rsidP="00400F49">
            <w:pPr>
              <w:rPr>
                <w:sz w:val="20"/>
                <w:szCs w:val="20"/>
              </w:rPr>
            </w:pPr>
          </w:p>
        </w:tc>
        <w:tc>
          <w:tcPr>
            <w:tcW w:w="90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r>
              <w:rPr>
                <w:sz w:val="20"/>
                <w:szCs w:val="20"/>
              </w:rPr>
              <w:t>1,355</w:t>
            </w:r>
          </w:p>
        </w:tc>
        <w:tc>
          <w:tcPr>
            <w:tcW w:w="900" w:type="dxa"/>
            <w:gridSpan w:val="2"/>
          </w:tcPr>
          <w:p w:rsidR="003D5DCE" w:rsidRPr="00CD45FB" w:rsidRDefault="003D5DCE" w:rsidP="00400F49">
            <w:pPr>
              <w:rPr>
                <w:sz w:val="20"/>
                <w:szCs w:val="20"/>
              </w:rPr>
            </w:pPr>
            <w:r>
              <w:rPr>
                <w:sz w:val="20"/>
                <w:szCs w:val="20"/>
              </w:rPr>
              <w:t>N/A</w:t>
            </w:r>
          </w:p>
        </w:tc>
        <w:tc>
          <w:tcPr>
            <w:tcW w:w="900" w:type="dxa"/>
          </w:tcPr>
          <w:p w:rsidR="003D5DCE" w:rsidRPr="00CD45FB" w:rsidRDefault="003D5DCE" w:rsidP="00400F49">
            <w:pPr>
              <w:rPr>
                <w:sz w:val="20"/>
                <w:szCs w:val="20"/>
              </w:rPr>
            </w:pPr>
            <w:r>
              <w:rPr>
                <w:sz w:val="20"/>
                <w:szCs w:val="20"/>
              </w:rPr>
              <w:t>N/A</w:t>
            </w:r>
          </w:p>
        </w:tc>
        <w:tc>
          <w:tcPr>
            <w:tcW w:w="900" w:type="dxa"/>
          </w:tcPr>
          <w:p w:rsidR="003D5DCE" w:rsidRPr="00CD45FB" w:rsidRDefault="003D5DCE" w:rsidP="00400F49">
            <w:pPr>
              <w:rPr>
                <w:sz w:val="20"/>
                <w:szCs w:val="20"/>
              </w:rPr>
            </w:pPr>
            <w:r>
              <w:rPr>
                <w:sz w:val="20"/>
                <w:szCs w:val="20"/>
              </w:rPr>
              <w:t>N/A</w:t>
            </w:r>
          </w:p>
        </w:tc>
        <w:tc>
          <w:tcPr>
            <w:tcW w:w="1260" w:type="dxa"/>
          </w:tcPr>
          <w:p w:rsidR="003D5DCE" w:rsidRPr="00CD45FB" w:rsidRDefault="003D5DCE" w:rsidP="00400F49">
            <w:pPr>
              <w:rPr>
                <w:sz w:val="20"/>
                <w:szCs w:val="20"/>
              </w:rPr>
            </w:pPr>
            <w:r>
              <w:rPr>
                <w:sz w:val="20"/>
                <w:szCs w:val="20"/>
              </w:rPr>
              <w:t>N/A</w:t>
            </w:r>
          </w:p>
        </w:tc>
        <w:tc>
          <w:tcPr>
            <w:tcW w:w="1170" w:type="dxa"/>
          </w:tcPr>
          <w:p w:rsidR="003D5DCE" w:rsidRPr="00CD45FB" w:rsidRDefault="003D5DCE" w:rsidP="00400F49">
            <w:pPr>
              <w:rPr>
                <w:sz w:val="20"/>
                <w:szCs w:val="20"/>
              </w:rPr>
            </w:pPr>
            <w:r>
              <w:rPr>
                <w:sz w:val="20"/>
                <w:szCs w:val="20"/>
              </w:rPr>
              <w:t>N/A</w:t>
            </w:r>
          </w:p>
        </w:tc>
      </w:tr>
      <w:tr w:rsidR="003D5DCE" w:rsidRPr="00CD45FB" w:rsidTr="00400F49">
        <w:trPr>
          <w:gridAfter w:val="1"/>
          <w:wAfter w:w="18" w:type="dxa"/>
        </w:trPr>
        <w:tc>
          <w:tcPr>
            <w:tcW w:w="1683" w:type="dxa"/>
            <w:gridSpan w:val="2"/>
          </w:tcPr>
          <w:p w:rsidR="003D5DCE" w:rsidRPr="00CD45FB" w:rsidRDefault="003D5DCE" w:rsidP="00400F49">
            <w:pPr>
              <w:rPr>
                <w:b/>
                <w:sz w:val="20"/>
                <w:szCs w:val="20"/>
              </w:rPr>
            </w:pPr>
            <w:r>
              <w:rPr>
                <w:b/>
                <w:sz w:val="20"/>
                <w:szCs w:val="20"/>
              </w:rPr>
              <w:t>Number of HIV / AIDS program participants</w:t>
            </w:r>
          </w:p>
        </w:tc>
        <w:tc>
          <w:tcPr>
            <w:tcW w:w="945" w:type="dxa"/>
          </w:tcPr>
          <w:p w:rsidR="003D5DCE" w:rsidRPr="00CD45FB" w:rsidRDefault="003D5DCE" w:rsidP="00400F49">
            <w:pPr>
              <w:rPr>
                <w:sz w:val="20"/>
                <w:szCs w:val="20"/>
              </w:rPr>
            </w:pPr>
          </w:p>
        </w:tc>
        <w:tc>
          <w:tcPr>
            <w:tcW w:w="90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90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1260" w:type="dxa"/>
          </w:tcPr>
          <w:p w:rsidR="003D5DCE" w:rsidRPr="00CD45FB" w:rsidRDefault="003D5DCE" w:rsidP="00400F49">
            <w:pPr>
              <w:rPr>
                <w:sz w:val="20"/>
                <w:szCs w:val="20"/>
              </w:rPr>
            </w:pPr>
          </w:p>
        </w:tc>
        <w:tc>
          <w:tcPr>
            <w:tcW w:w="1170" w:type="dxa"/>
          </w:tcPr>
          <w:p w:rsidR="003D5DCE" w:rsidRPr="00CD45FB" w:rsidRDefault="003D5DCE" w:rsidP="00400F49">
            <w:pPr>
              <w:rPr>
                <w:sz w:val="20"/>
                <w:szCs w:val="20"/>
              </w:rPr>
            </w:pPr>
          </w:p>
        </w:tc>
      </w:tr>
      <w:tr w:rsidR="003D5DCE" w:rsidRPr="00CD45FB" w:rsidTr="00400F49">
        <w:trPr>
          <w:gridAfter w:val="1"/>
          <w:wAfter w:w="18" w:type="dxa"/>
        </w:trPr>
        <w:tc>
          <w:tcPr>
            <w:tcW w:w="1683" w:type="dxa"/>
            <w:gridSpan w:val="2"/>
          </w:tcPr>
          <w:p w:rsidR="003D5DCE" w:rsidRPr="00CD45FB" w:rsidRDefault="003D5DCE" w:rsidP="00400F49">
            <w:pPr>
              <w:rPr>
                <w:b/>
                <w:sz w:val="20"/>
                <w:szCs w:val="20"/>
              </w:rPr>
            </w:pPr>
            <w:r>
              <w:rPr>
                <w:b/>
                <w:sz w:val="20"/>
                <w:szCs w:val="20"/>
              </w:rPr>
              <w:t>Number of domestic violence victims</w:t>
            </w:r>
          </w:p>
        </w:tc>
        <w:tc>
          <w:tcPr>
            <w:tcW w:w="945" w:type="dxa"/>
          </w:tcPr>
          <w:p w:rsidR="003D5DCE" w:rsidRPr="00CD45FB" w:rsidRDefault="003D5DCE" w:rsidP="00400F49">
            <w:pPr>
              <w:rPr>
                <w:sz w:val="20"/>
                <w:szCs w:val="20"/>
              </w:rPr>
            </w:pPr>
          </w:p>
        </w:tc>
        <w:tc>
          <w:tcPr>
            <w:tcW w:w="90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90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1260" w:type="dxa"/>
          </w:tcPr>
          <w:p w:rsidR="003D5DCE" w:rsidRPr="00CD45FB" w:rsidRDefault="003D5DCE" w:rsidP="00400F49">
            <w:pPr>
              <w:rPr>
                <w:sz w:val="20"/>
                <w:szCs w:val="20"/>
              </w:rPr>
            </w:pPr>
          </w:p>
        </w:tc>
        <w:tc>
          <w:tcPr>
            <w:tcW w:w="1170" w:type="dxa"/>
          </w:tcPr>
          <w:p w:rsidR="003D5DCE" w:rsidRPr="00CD45FB" w:rsidRDefault="003D5DCE" w:rsidP="00400F49">
            <w:pPr>
              <w:rPr>
                <w:sz w:val="20"/>
                <w:szCs w:val="20"/>
              </w:rPr>
            </w:pPr>
          </w:p>
        </w:tc>
      </w:tr>
      <w:tr w:rsidR="003D5DCE" w:rsidRPr="00C5396F" w:rsidTr="00400F49">
        <w:tc>
          <w:tcPr>
            <w:tcW w:w="1563" w:type="dxa"/>
          </w:tcPr>
          <w:p w:rsidR="003D5DCE" w:rsidRPr="00F3006C" w:rsidRDefault="003D5DCE" w:rsidP="00400F49">
            <w:pPr>
              <w:rPr>
                <w:sz w:val="20"/>
                <w:szCs w:val="20"/>
              </w:rPr>
            </w:pPr>
          </w:p>
        </w:tc>
        <w:tc>
          <w:tcPr>
            <w:tcW w:w="1512" w:type="dxa"/>
            <w:gridSpan w:val="3"/>
          </w:tcPr>
          <w:p w:rsidR="003D5DCE" w:rsidRPr="00F3006C" w:rsidRDefault="003D5DCE" w:rsidP="00400F49">
            <w:pPr>
              <w:rPr>
                <w:b/>
                <w:sz w:val="20"/>
                <w:szCs w:val="20"/>
              </w:rPr>
            </w:pPr>
            <w:r w:rsidRPr="00F3006C">
              <w:rPr>
                <w:b/>
                <w:sz w:val="20"/>
                <w:szCs w:val="20"/>
              </w:rPr>
              <w:t>Displayed</w:t>
            </w:r>
          </w:p>
        </w:tc>
        <w:tc>
          <w:tcPr>
            <w:tcW w:w="1516" w:type="dxa"/>
            <w:gridSpan w:val="3"/>
          </w:tcPr>
          <w:p w:rsidR="003D5DCE" w:rsidRPr="00F3006C" w:rsidRDefault="003D5DCE" w:rsidP="00400F49">
            <w:pPr>
              <w:rPr>
                <w:b/>
                <w:sz w:val="20"/>
                <w:szCs w:val="20"/>
              </w:rPr>
            </w:pPr>
            <w:r w:rsidRPr="00F3006C">
              <w:rPr>
                <w:b/>
                <w:sz w:val="20"/>
                <w:szCs w:val="20"/>
              </w:rPr>
              <w:t>Used in Report:</w:t>
            </w:r>
          </w:p>
          <w:p w:rsidR="003D5DCE" w:rsidRPr="00F3006C" w:rsidRDefault="003D5DCE" w:rsidP="00400F49">
            <w:pPr>
              <w:rPr>
                <w:b/>
                <w:sz w:val="20"/>
                <w:szCs w:val="20"/>
              </w:rPr>
            </w:pPr>
            <w:r w:rsidRPr="00F3006C">
              <w:rPr>
                <w:b/>
                <w:sz w:val="20"/>
                <w:szCs w:val="20"/>
              </w:rPr>
              <w:t>Yes or No</w:t>
            </w:r>
          </w:p>
        </w:tc>
        <w:tc>
          <w:tcPr>
            <w:tcW w:w="4985" w:type="dxa"/>
            <w:gridSpan w:val="6"/>
          </w:tcPr>
          <w:p w:rsidR="003D5DCE" w:rsidRPr="00F3006C" w:rsidRDefault="003D5DCE" w:rsidP="00400F49">
            <w:pPr>
              <w:rPr>
                <w:b/>
                <w:sz w:val="20"/>
                <w:szCs w:val="20"/>
              </w:rPr>
            </w:pPr>
            <w:r w:rsidRPr="00F3006C">
              <w:rPr>
                <w:b/>
                <w:sz w:val="20"/>
                <w:szCs w:val="20"/>
              </w:rPr>
              <w:t>Name of Data Source</w:t>
            </w:r>
          </w:p>
        </w:tc>
      </w:tr>
      <w:tr w:rsidR="003D5DCE" w:rsidTr="00400F49">
        <w:tc>
          <w:tcPr>
            <w:tcW w:w="1563" w:type="dxa"/>
          </w:tcPr>
          <w:p w:rsidR="003D5DCE" w:rsidRPr="00F3006C" w:rsidRDefault="003D5DCE" w:rsidP="00400F49">
            <w:pPr>
              <w:rPr>
                <w:b/>
                <w:sz w:val="20"/>
                <w:szCs w:val="20"/>
              </w:rPr>
            </w:pPr>
            <w:r w:rsidRPr="00F3006C">
              <w:rPr>
                <w:b/>
                <w:sz w:val="20"/>
                <w:szCs w:val="20"/>
              </w:rPr>
              <w:t>Data Source:</w:t>
            </w:r>
          </w:p>
        </w:tc>
        <w:tc>
          <w:tcPr>
            <w:tcW w:w="1512" w:type="dxa"/>
            <w:gridSpan w:val="3"/>
          </w:tcPr>
          <w:p w:rsidR="003D5DCE" w:rsidRPr="00F3006C" w:rsidRDefault="003D5DCE" w:rsidP="00400F49">
            <w:pPr>
              <w:rPr>
                <w:sz w:val="20"/>
                <w:szCs w:val="20"/>
              </w:rPr>
            </w:pPr>
            <w:r w:rsidRPr="00F3006C">
              <w:rPr>
                <w:sz w:val="20"/>
                <w:szCs w:val="20"/>
              </w:rPr>
              <w:t>Default Data</w:t>
            </w:r>
          </w:p>
        </w:tc>
        <w:tc>
          <w:tcPr>
            <w:tcW w:w="1516" w:type="dxa"/>
            <w:gridSpan w:val="3"/>
          </w:tcPr>
          <w:p w:rsidR="003D5DCE" w:rsidRPr="00F3006C" w:rsidRDefault="003D5DCE" w:rsidP="00400F49">
            <w:pPr>
              <w:rPr>
                <w:sz w:val="20"/>
                <w:szCs w:val="20"/>
              </w:rPr>
            </w:pPr>
            <w:r w:rsidRPr="00F3006C">
              <w:rPr>
                <w:sz w:val="20"/>
                <w:szCs w:val="20"/>
              </w:rPr>
              <w:t>Yes</w:t>
            </w:r>
          </w:p>
        </w:tc>
        <w:tc>
          <w:tcPr>
            <w:tcW w:w="4985" w:type="dxa"/>
            <w:gridSpan w:val="6"/>
          </w:tcPr>
          <w:p w:rsidR="003D5DCE" w:rsidRPr="00F3006C" w:rsidRDefault="003D5DCE" w:rsidP="00400F49">
            <w:pPr>
              <w:rPr>
                <w:sz w:val="20"/>
                <w:szCs w:val="20"/>
              </w:rPr>
            </w:pPr>
            <w:r w:rsidRPr="00F3006C">
              <w:rPr>
                <w:sz w:val="20"/>
                <w:szCs w:val="20"/>
              </w:rPr>
              <w:t>PIC (Public and Indian Housing Information Center or PIH Information Center)</w:t>
            </w:r>
          </w:p>
        </w:tc>
      </w:tr>
      <w:tr w:rsidR="003D5DCE" w:rsidTr="00400F49">
        <w:tc>
          <w:tcPr>
            <w:tcW w:w="1563" w:type="dxa"/>
          </w:tcPr>
          <w:p w:rsidR="003D5DCE" w:rsidRPr="00F3006C" w:rsidRDefault="003D5DCE" w:rsidP="00400F49">
            <w:pPr>
              <w:rPr>
                <w:sz w:val="20"/>
                <w:szCs w:val="20"/>
              </w:rPr>
            </w:pPr>
          </w:p>
        </w:tc>
        <w:tc>
          <w:tcPr>
            <w:tcW w:w="1512" w:type="dxa"/>
            <w:gridSpan w:val="3"/>
          </w:tcPr>
          <w:p w:rsidR="003D5DCE" w:rsidRPr="00F3006C" w:rsidRDefault="003D5DCE" w:rsidP="00400F49">
            <w:pPr>
              <w:rPr>
                <w:sz w:val="20"/>
                <w:szCs w:val="20"/>
              </w:rPr>
            </w:pPr>
            <w:r w:rsidRPr="00F3006C">
              <w:rPr>
                <w:sz w:val="20"/>
                <w:szCs w:val="20"/>
              </w:rPr>
              <w:t>Alternate Data</w:t>
            </w:r>
          </w:p>
        </w:tc>
        <w:tc>
          <w:tcPr>
            <w:tcW w:w="1516" w:type="dxa"/>
            <w:gridSpan w:val="3"/>
          </w:tcPr>
          <w:p w:rsidR="003D5DCE" w:rsidRPr="00F3006C" w:rsidRDefault="003D5DCE" w:rsidP="00400F49">
            <w:pPr>
              <w:rPr>
                <w:sz w:val="20"/>
                <w:szCs w:val="20"/>
              </w:rPr>
            </w:pPr>
            <w:r w:rsidRPr="00F3006C">
              <w:rPr>
                <w:sz w:val="20"/>
                <w:szCs w:val="20"/>
              </w:rPr>
              <w:t>No</w:t>
            </w:r>
          </w:p>
        </w:tc>
        <w:tc>
          <w:tcPr>
            <w:tcW w:w="4985" w:type="dxa"/>
            <w:gridSpan w:val="6"/>
          </w:tcPr>
          <w:p w:rsidR="003D5DCE" w:rsidRPr="00F3006C" w:rsidRDefault="003D5DCE" w:rsidP="00400F49">
            <w:pPr>
              <w:rPr>
                <w:sz w:val="20"/>
                <w:szCs w:val="20"/>
              </w:rPr>
            </w:pPr>
          </w:p>
        </w:tc>
      </w:tr>
    </w:tbl>
    <w:p w:rsidR="003D5DCE" w:rsidRDefault="003D5DCE" w:rsidP="003D5DCE"/>
    <w:p w:rsidR="003D5DCE" w:rsidRDefault="003D5DCE"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3D5DCE" w:rsidRPr="00930DBD" w:rsidRDefault="003D5DCE" w:rsidP="003D5DCE">
      <w:pPr>
        <w:rPr>
          <w:b/>
        </w:rPr>
      </w:pPr>
      <w:r>
        <w:tab/>
      </w:r>
      <w:r w:rsidRPr="00930DBD">
        <w:tab/>
      </w:r>
      <w:r>
        <w:rPr>
          <w:b/>
        </w:rPr>
        <w:t>Race of Residents:</w:t>
      </w:r>
    </w:p>
    <w:p w:rsidR="003D5DCE" w:rsidRDefault="003D5DCE" w:rsidP="003D5DCE"/>
    <w:tbl>
      <w:tblPr>
        <w:tblStyle w:val="TableGrid"/>
        <w:tblW w:w="0" w:type="auto"/>
        <w:tblLook w:val="04A0"/>
      </w:tblPr>
      <w:tblGrid>
        <w:gridCol w:w="1098"/>
        <w:gridCol w:w="465"/>
        <w:gridCol w:w="525"/>
        <w:gridCol w:w="900"/>
        <w:gridCol w:w="87"/>
        <w:gridCol w:w="723"/>
        <w:gridCol w:w="793"/>
        <w:gridCol w:w="17"/>
        <w:gridCol w:w="810"/>
        <w:gridCol w:w="810"/>
        <w:gridCol w:w="1080"/>
        <w:gridCol w:w="1083"/>
        <w:gridCol w:w="1185"/>
      </w:tblGrid>
      <w:tr w:rsidR="003D5DCE" w:rsidTr="00400F49">
        <w:tc>
          <w:tcPr>
            <w:tcW w:w="9576" w:type="dxa"/>
            <w:gridSpan w:val="13"/>
          </w:tcPr>
          <w:p w:rsidR="003D5DCE" w:rsidRDefault="003D5DCE" w:rsidP="00400F49">
            <w:pPr>
              <w:rPr>
                <w:b/>
                <w:sz w:val="20"/>
                <w:szCs w:val="20"/>
              </w:rPr>
            </w:pPr>
            <w:r>
              <w:rPr>
                <w:b/>
                <w:sz w:val="20"/>
                <w:szCs w:val="20"/>
              </w:rPr>
              <w:t>Race of Residents</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w:t>
            </w:r>
            <w:r>
              <w:rPr>
                <w:b/>
                <w:sz w:val="20"/>
                <w:szCs w:val="20"/>
              </w:rPr>
              <w:t xml:space="preserve">  Program Type</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Special Purpose Vouchers</w:t>
            </w:r>
          </w:p>
        </w:tc>
      </w:tr>
      <w:tr w:rsidR="003D5DCE" w:rsidTr="00400F49">
        <w:tc>
          <w:tcPr>
            <w:tcW w:w="1098" w:type="dxa"/>
          </w:tcPr>
          <w:p w:rsidR="003D5DCE" w:rsidRPr="0080646E" w:rsidRDefault="003D5DCE" w:rsidP="00400F49">
            <w:pPr>
              <w:rPr>
                <w:b/>
                <w:sz w:val="16"/>
                <w:szCs w:val="16"/>
              </w:rPr>
            </w:pPr>
            <w:r w:rsidRPr="0080646E">
              <w:rPr>
                <w:b/>
                <w:sz w:val="16"/>
                <w:szCs w:val="16"/>
              </w:rPr>
              <w:t>Race</w:t>
            </w:r>
          </w:p>
        </w:tc>
        <w:tc>
          <w:tcPr>
            <w:tcW w:w="990" w:type="dxa"/>
            <w:gridSpan w:val="2"/>
          </w:tcPr>
          <w:p w:rsidR="003D5DCE" w:rsidRPr="0080646E" w:rsidRDefault="003D5DCE" w:rsidP="00400F49">
            <w:pPr>
              <w:rPr>
                <w:b/>
                <w:sz w:val="16"/>
                <w:szCs w:val="16"/>
              </w:rPr>
            </w:pPr>
            <w:r w:rsidRPr="0080646E">
              <w:rPr>
                <w:b/>
                <w:sz w:val="16"/>
                <w:szCs w:val="16"/>
              </w:rPr>
              <w:t>Certificate</w:t>
            </w:r>
          </w:p>
        </w:tc>
        <w:tc>
          <w:tcPr>
            <w:tcW w:w="900" w:type="dxa"/>
          </w:tcPr>
          <w:p w:rsidR="003D5DCE" w:rsidRPr="0080646E" w:rsidRDefault="003D5DCE" w:rsidP="00400F49">
            <w:pPr>
              <w:rPr>
                <w:b/>
                <w:sz w:val="16"/>
                <w:szCs w:val="16"/>
              </w:rPr>
            </w:pPr>
            <w:r w:rsidRPr="0080646E">
              <w:rPr>
                <w:b/>
                <w:sz w:val="16"/>
                <w:szCs w:val="16"/>
              </w:rPr>
              <w:t>Mod-Rehab</w:t>
            </w:r>
          </w:p>
        </w:tc>
        <w:tc>
          <w:tcPr>
            <w:tcW w:w="810" w:type="dxa"/>
            <w:gridSpan w:val="2"/>
          </w:tcPr>
          <w:p w:rsidR="003D5DCE" w:rsidRPr="0080646E" w:rsidRDefault="003D5DCE" w:rsidP="00400F49">
            <w:pPr>
              <w:rPr>
                <w:b/>
                <w:sz w:val="16"/>
                <w:szCs w:val="16"/>
              </w:rPr>
            </w:pPr>
            <w:r w:rsidRPr="0080646E">
              <w:rPr>
                <w:b/>
                <w:sz w:val="16"/>
                <w:szCs w:val="16"/>
              </w:rPr>
              <w:t>Public Housing</w:t>
            </w:r>
          </w:p>
        </w:tc>
        <w:tc>
          <w:tcPr>
            <w:tcW w:w="810" w:type="dxa"/>
            <w:gridSpan w:val="2"/>
          </w:tcPr>
          <w:p w:rsidR="003D5DCE" w:rsidRPr="0080646E" w:rsidRDefault="003D5DCE" w:rsidP="00400F49">
            <w:pPr>
              <w:rPr>
                <w:b/>
                <w:sz w:val="16"/>
                <w:szCs w:val="16"/>
              </w:rPr>
            </w:pPr>
            <w:r w:rsidRPr="0080646E">
              <w:rPr>
                <w:b/>
                <w:sz w:val="16"/>
                <w:szCs w:val="16"/>
              </w:rPr>
              <w:t>Total</w:t>
            </w:r>
          </w:p>
        </w:tc>
        <w:tc>
          <w:tcPr>
            <w:tcW w:w="810" w:type="dxa"/>
          </w:tcPr>
          <w:p w:rsidR="003D5DCE" w:rsidRPr="0080646E" w:rsidRDefault="003D5DCE" w:rsidP="00400F49">
            <w:pPr>
              <w:rPr>
                <w:b/>
                <w:sz w:val="16"/>
                <w:szCs w:val="16"/>
              </w:rPr>
            </w:pPr>
            <w:r w:rsidRPr="0080646E">
              <w:rPr>
                <w:b/>
                <w:sz w:val="16"/>
                <w:szCs w:val="16"/>
              </w:rPr>
              <w:t>Project-based</w:t>
            </w:r>
          </w:p>
        </w:tc>
        <w:tc>
          <w:tcPr>
            <w:tcW w:w="810" w:type="dxa"/>
          </w:tcPr>
          <w:p w:rsidR="003D5DCE" w:rsidRPr="0080646E" w:rsidRDefault="003D5DCE" w:rsidP="00400F49">
            <w:pPr>
              <w:rPr>
                <w:b/>
                <w:sz w:val="16"/>
                <w:szCs w:val="16"/>
              </w:rPr>
            </w:pPr>
            <w:r w:rsidRPr="0080646E">
              <w:rPr>
                <w:b/>
                <w:sz w:val="16"/>
                <w:szCs w:val="16"/>
              </w:rPr>
              <w:t>Tenant-based</w:t>
            </w:r>
          </w:p>
        </w:tc>
        <w:tc>
          <w:tcPr>
            <w:tcW w:w="1080" w:type="dxa"/>
          </w:tcPr>
          <w:p w:rsidR="003D5DCE" w:rsidRPr="0080646E" w:rsidRDefault="003D5DCE" w:rsidP="00400F49">
            <w:pPr>
              <w:rPr>
                <w:b/>
                <w:sz w:val="16"/>
                <w:szCs w:val="16"/>
              </w:rPr>
            </w:pPr>
            <w:r w:rsidRPr="0080646E">
              <w:rPr>
                <w:b/>
                <w:sz w:val="16"/>
                <w:szCs w:val="16"/>
              </w:rPr>
              <w:t>Veterans Affairs Supportive Housing</w:t>
            </w:r>
          </w:p>
        </w:tc>
        <w:tc>
          <w:tcPr>
            <w:tcW w:w="1083" w:type="dxa"/>
          </w:tcPr>
          <w:p w:rsidR="003D5DCE" w:rsidRPr="0080646E" w:rsidRDefault="003D5DCE" w:rsidP="00400F49">
            <w:pPr>
              <w:rPr>
                <w:b/>
                <w:sz w:val="16"/>
                <w:szCs w:val="16"/>
              </w:rPr>
            </w:pPr>
            <w:r w:rsidRPr="0080646E">
              <w:rPr>
                <w:b/>
                <w:sz w:val="16"/>
                <w:szCs w:val="16"/>
              </w:rPr>
              <w:t>Family Unification Program</w:t>
            </w:r>
          </w:p>
        </w:tc>
        <w:tc>
          <w:tcPr>
            <w:tcW w:w="1185" w:type="dxa"/>
          </w:tcPr>
          <w:p w:rsidR="003D5DCE" w:rsidRPr="0080646E" w:rsidRDefault="003D5DCE" w:rsidP="00400F49">
            <w:pPr>
              <w:rPr>
                <w:b/>
                <w:sz w:val="16"/>
                <w:szCs w:val="16"/>
              </w:rPr>
            </w:pPr>
            <w:r w:rsidRPr="0080646E">
              <w:rPr>
                <w:b/>
                <w:sz w:val="16"/>
                <w:szCs w:val="16"/>
              </w:rPr>
              <w:t>Disabled</w:t>
            </w:r>
          </w:p>
          <w:p w:rsidR="003D5DCE" w:rsidRPr="0080646E" w:rsidRDefault="003D5DCE" w:rsidP="00400F49">
            <w:pPr>
              <w:rPr>
                <w:b/>
                <w:sz w:val="16"/>
                <w:szCs w:val="16"/>
              </w:rPr>
            </w:pPr>
            <w:r w:rsidRPr="0080646E">
              <w:rPr>
                <w:b/>
                <w:sz w:val="16"/>
                <w:szCs w:val="16"/>
              </w:rPr>
              <w:t>(includes Non-elderly disabled, Mainstream 1-year, Mainstream 5-year, and Nursing home transition)</w:t>
            </w:r>
          </w:p>
        </w:tc>
      </w:tr>
      <w:tr w:rsidR="003D5DCE" w:rsidTr="00400F49">
        <w:tc>
          <w:tcPr>
            <w:tcW w:w="1098" w:type="dxa"/>
          </w:tcPr>
          <w:p w:rsidR="003D5DCE" w:rsidRPr="00DB089C" w:rsidRDefault="003D5DCE" w:rsidP="00400F49">
            <w:pPr>
              <w:rPr>
                <w:sz w:val="20"/>
                <w:szCs w:val="20"/>
              </w:rPr>
            </w:pPr>
            <w:r>
              <w:rPr>
                <w:b/>
                <w:sz w:val="20"/>
                <w:szCs w:val="20"/>
              </w:rPr>
              <w:t>White</w:t>
            </w:r>
          </w:p>
        </w:tc>
        <w:tc>
          <w:tcPr>
            <w:tcW w:w="99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r>
              <w:rPr>
                <w:sz w:val="20"/>
                <w:szCs w:val="20"/>
              </w:rPr>
              <w:t>11</w:t>
            </w:r>
          </w:p>
        </w:tc>
        <w:tc>
          <w:tcPr>
            <w:tcW w:w="810" w:type="dxa"/>
            <w:gridSpan w:val="2"/>
          </w:tcPr>
          <w:p w:rsidR="003D5DCE" w:rsidRPr="00CD45FB" w:rsidRDefault="003D5DCE" w:rsidP="00400F49">
            <w:pPr>
              <w:rPr>
                <w:sz w:val="20"/>
                <w:szCs w:val="20"/>
              </w:rPr>
            </w:pPr>
            <w:r>
              <w:rPr>
                <w:sz w:val="20"/>
                <w:szCs w:val="20"/>
              </w:rPr>
              <w:t>25</w:t>
            </w:r>
          </w:p>
        </w:tc>
        <w:tc>
          <w:tcPr>
            <w:tcW w:w="810" w:type="dxa"/>
          </w:tcPr>
          <w:p w:rsidR="003D5DCE" w:rsidRPr="00CD45FB" w:rsidRDefault="003D5DCE" w:rsidP="00400F49">
            <w:pPr>
              <w:rPr>
                <w:sz w:val="20"/>
                <w:szCs w:val="20"/>
              </w:rPr>
            </w:pPr>
          </w:p>
        </w:tc>
        <w:tc>
          <w:tcPr>
            <w:tcW w:w="810" w:type="dxa"/>
          </w:tcPr>
          <w:p w:rsidR="003D5DCE" w:rsidRPr="00CD45FB" w:rsidRDefault="003D5DCE" w:rsidP="00400F49">
            <w:pPr>
              <w:rPr>
                <w:sz w:val="20"/>
                <w:szCs w:val="20"/>
              </w:rPr>
            </w:pPr>
            <w:r>
              <w:rPr>
                <w:sz w:val="20"/>
                <w:szCs w:val="20"/>
              </w:rPr>
              <w:t>22</w:t>
            </w:r>
          </w:p>
        </w:tc>
        <w:tc>
          <w:tcPr>
            <w:tcW w:w="1080" w:type="dxa"/>
          </w:tcPr>
          <w:p w:rsidR="003D5DCE" w:rsidRPr="00CD45FB" w:rsidRDefault="003D5DCE" w:rsidP="00400F49">
            <w:pPr>
              <w:rPr>
                <w:sz w:val="20"/>
                <w:szCs w:val="20"/>
              </w:rPr>
            </w:pPr>
            <w:r>
              <w:rPr>
                <w:sz w:val="20"/>
                <w:szCs w:val="20"/>
              </w:rPr>
              <w:t>2</w:t>
            </w:r>
          </w:p>
        </w:tc>
        <w:tc>
          <w:tcPr>
            <w:tcW w:w="1083" w:type="dxa"/>
          </w:tcPr>
          <w:p w:rsidR="003D5DCE" w:rsidRPr="00CD45FB" w:rsidRDefault="003D5DCE" w:rsidP="00400F49">
            <w:pPr>
              <w:rPr>
                <w:sz w:val="20"/>
                <w:szCs w:val="20"/>
              </w:rPr>
            </w:pPr>
          </w:p>
        </w:tc>
        <w:tc>
          <w:tcPr>
            <w:tcW w:w="1185" w:type="dxa"/>
          </w:tcPr>
          <w:p w:rsidR="003D5DCE" w:rsidRPr="00DB089C" w:rsidRDefault="003D5DCE" w:rsidP="00400F49">
            <w:pPr>
              <w:rPr>
                <w:sz w:val="20"/>
                <w:szCs w:val="20"/>
              </w:rPr>
            </w:pPr>
          </w:p>
        </w:tc>
      </w:tr>
      <w:tr w:rsidR="003D5DCE" w:rsidTr="00400F49">
        <w:tc>
          <w:tcPr>
            <w:tcW w:w="1098" w:type="dxa"/>
          </w:tcPr>
          <w:p w:rsidR="003D5DCE" w:rsidRDefault="003D5DCE" w:rsidP="00400F49">
            <w:pPr>
              <w:rPr>
                <w:b/>
                <w:sz w:val="20"/>
                <w:szCs w:val="20"/>
              </w:rPr>
            </w:pPr>
            <w:r>
              <w:rPr>
                <w:b/>
                <w:sz w:val="20"/>
                <w:szCs w:val="20"/>
              </w:rPr>
              <w:t>Black / African-American</w:t>
            </w:r>
          </w:p>
        </w:tc>
        <w:tc>
          <w:tcPr>
            <w:tcW w:w="99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r>
              <w:rPr>
                <w:sz w:val="20"/>
                <w:szCs w:val="20"/>
              </w:rPr>
              <w:t>1,343</w:t>
            </w:r>
          </w:p>
        </w:tc>
        <w:tc>
          <w:tcPr>
            <w:tcW w:w="810" w:type="dxa"/>
            <w:gridSpan w:val="2"/>
          </w:tcPr>
          <w:p w:rsidR="003D5DCE" w:rsidRPr="00CD45FB" w:rsidRDefault="003D5DCE" w:rsidP="00400F49">
            <w:pPr>
              <w:rPr>
                <w:sz w:val="20"/>
                <w:szCs w:val="20"/>
              </w:rPr>
            </w:pPr>
            <w:r>
              <w:rPr>
                <w:sz w:val="20"/>
                <w:szCs w:val="20"/>
              </w:rPr>
              <w:t>2,680</w:t>
            </w:r>
          </w:p>
        </w:tc>
        <w:tc>
          <w:tcPr>
            <w:tcW w:w="810" w:type="dxa"/>
          </w:tcPr>
          <w:p w:rsidR="003D5DCE" w:rsidRPr="00CD45FB" w:rsidRDefault="003D5DCE" w:rsidP="00400F49">
            <w:pPr>
              <w:rPr>
                <w:sz w:val="20"/>
                <w:szCs w:val="20"/>
              </w:rPr>
            </w:pPr>
          </w:p>
        </w:tc>
        <w:tc>
          <w:tcPr>
            <w:tcW w:w="810" w:type="dxa"/>
          </w:tcPr>
          <w:p w:rsidR="003D5DCE" w:rsidRPr="00CD45FB" w:rsidRDefault="003D5DCE" w:rsidP="00400F49">
            <w:pPr>
              <w:rPr>
                <w:sz w:val="20"/>
                <w:szCs w:val="20"/>
              </w:rPr>
            </w:pPr>
            <w:r>
              <w:rPr>
                <w:sz w:val="20"/>
                <w:szCs w:val="20"/>
              </w:rPr>
              <w:t>2,634</w:t>
            </w:r>
          </w:p>
        </w:tc>
        <w:tc>
          <w:tcPr>
            <w:tcW w:w="1080" w:type="dxa"/>
          </w:tcPr>
          <w:p w:rsidR="003D5DCE" w:rsidRPr="00CD45FB" w:rsidRDefault="003D5DCE" w:rsidP="00400F49">
            <w:pPr>
              <w:rPr>
                <w:sz w:val="20"/>
                <w:szCs w:val="20"/>
              </w:rPr>
            </w:pPr>
            <w:r>
              <w:rPr>
                <w:sz w:val="20"/>
                <w:szCs w:val="20"/>
              </w:rPr>
              <w:t>28</w:t>
            </w:r>
          </w:p>
        </w:tc>
        <w:tc>
          <w:tcPr>
            <w:tcW w:w="1083" w:type="dxa"/>
          </w:tcPr>
          <w:p w:rsidR="003D5DCE" w:rsidRPr="00CD45FB" w:rsidRDefault="003D5DCE" w:rsidP="00400F49">
            <w:pPr>
              <w:rPr>
                <w:sz w:val="20"/>
                <w:szCs w:val="20"/>
              </w:rPr>
            </w:pPr>
          </w:p>
        </w:tc>
        <w:tc>
          <w:tcPr>
            <w:tcW w:w="1185" w:type="dxa"/>
          </w:tcPr>
          <w:p w:rsidR="003D5DCE" w:rsidRPr="00DB089C" w:rsidRDefault="003D5DCE" w:rsidP="00400F49">
            <w:pPr>
              <w:rPr>
                <w:sz w:val="20"/>
                <w:szCs w:val="20"/>
              </w:rPr>
            </w:pPr>
          </w:p>
        </w:tc>
      </w:tr>
      <w:tr w:rsidR="003D5DCE" w:rsidTr="00400F49">
        <w:tc>
          <w:tcPr>
            <w:tcW w:w="1098" w:type="dxa"/>
          </w:tcPr>
          <w:p w:rsidR="003D5DCE" w:rsidRDefault="003D5DCE" w:rsidP="00400F49">
            <w:pPr>
              <w:rPr>
                <w:b/>
                <w:sz w:val="20"/>
                <w:szCs w:val="20"/>
              </w:rPr>
            </w:pPr>
            <w:r>
              <w:rPr>
                <w:b/>
                <w:sz w:val="20"/>
                <w:szCs w:val="20"/>
              </w:rPr>
              <w:t>Asian</w:t>
            </w:r>
          </w:p>
        </w:tc>
        <w:tc>
          <w:tcPr>
            <w:tcW w:w="99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r>
              <w:rPr>
                <w:sz w:val="20"/>
                <w:szCs w:val="20"/>
              </w:rPr>
              <w:t>1</w:t>
            </w:r>
          </w:p>
        </w:tc>
        <w:tc>
          <w:tcPr>
            <w:tcW w:w="810" w:type="dxa"/>
          </w:tcPr>
          <w:p w:rsidR="003D5DCE" w:rsidRPr="00CD45FB" w:rsidRDefault="003D5DCE" w:rsidP="00400F49">
            <w:pPr>
              <w:rPr>
                <w:sz w:val="20"/>
                <w:szCs w:val="20"/>
              </w:rPr>
            </w:pPr>
          </w:p>
        </w:tc>
        <w:tc>
          <w:tcPr>
            <w:tcW w:w="810" w:type="dxa"/>
          </w:tcPr>
          <w:p w:rsidR="003D5DCE" w:rsidRPr="00CD45FB" w:rsidRDefault="003D5DCE" w:rsidP="00400F49">
            <w:pPr>
              <w:rPr>
                <w:sz w:val="20"/>
                <w:szCs w:val="20"/>
              </w:rPr>
            </w:pPr>
            <w:r>
              <w:rPr>
                <w:sz w:val="20"/>
                <w:szCs w:val="20"/>
              </w:rPr>
              <w:t>1</w:t>
            </w:r>
          </w:p>
        </w:tc>
        <w:tc>
          <w:tcPr>
            <w:tcW w:w="1080" w:type="dxa"/>
          </w:tcPr>
          <w:p w:rsidR="003D5DCE" w:rsidRPr="00CD45FB" w:rsidRDefault="003D5DCE" w:rsidP="00400F49">
            <w:pPr>
              <w:rPr>
                <w:sz w:val="20"/>
                <w:szCs w:val="20"/>
              </w:rPr>
            </w:pPr>
          </w:p>
        </w:tc>
        <w:tc>
          <w:tcPr>
            <w:tcW w:w="1083" w:type="dxa"/>
          </w:tcPr>
          <w:p w:rsidR="003D5DCE" w:rsidRPr="00CD45FB" w:rsidRDefault="003D5DCE" w:rsidP="00400F49">
            <w:pPr>
              <w:rPr>
                <w:sz w:val="20"/>
                <w:szCs w:val="20"/>
              </w:rPr>
            </w:pPr>
          </w:p>
        </w:tc>
        <w:tc>
          <w:tcPr>
            <w:tcW w:w="1185" w:type="dxa"/>
          </w:tcPr>
          <w:p w:rsidR="003D5DCE" w:rsidRPr="00DB089C" w:rsidRDefault="003D5DCE" w:rsidP="00400F49">
            <w:pPr>
              <w:rPr>
                <w:sz w:val="20"/>
                <w:szCs w:val="20"/>
              </w:rPr>
            </w:pPr>
          </w:p>
        </w:tc>
      </w:tr>
      <w:tr w:rsidR="003D5DCE" w:rsidTr="00400F49">
        <w:tc>
          <w:tcPr>
            <w:tcW w:w="1098" w:type="dxa"/>
          </w:tcPr>
          <w:p w:rsidR="003D5DCE" w:rsidRDefault="003D5DCE" w:rsidP="00400F49">
            <w:pPr>
              <w:rPr>
                <w:b/>
                <w:sz w:val="20"/>
                <w:szCs w:val="20"/>
              </w:rPr>
            </w:pPr>
            <w:r>
              <w:rPr>
                <w:b/>
                <w:sz w:val="20"/>
                <w:szCs w:val="20"/>
              </w:rPr>
              <w:t>American Indian, Alaska Native</w:t>
            </w:r>
          </w:p>
        </w:tc>
        <w:tc>
          <w:tcPr>
            <w:tcW w:w="99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r>
              <w:rPr>
                <w:sz w:val="20"/>
                <w:szCs w:val="20"/>
              </w:rPr>
              <w:t>1</w:t>
            </w:r>
          </w:p>
        </w:tc>
        <w:tc>
          <w:tcPr>
            <w:tcW w:w="810" w:type="dxa"/>
          </w:tcPr>
          <w:p w:rsidR="003D5DCE" w:rsidRPr="00CD45FB" w:rsidRDefault="003D5DCE" w:rsidP="00400F49">
            <w:pPr>
              <w:rPr>
                <w:sz w:val="20"/>
                <w:szCs w:val="20"/>
              </w:rPr>
            </w:pPr>
          </w:p>
        </w:tc>
        <w:tc>
          <w:tcPr>
            <w:tcW w:w="810" w:type="dxa"/>
          </w:tcPr>
          <w:p w:rsidR="003D5DCE" w:rsidRPr="00CD45FB" w:rsidRDefault="003D5DCE" w:rsidP="00400F49">
            <w:pPr>
              <w:rPr>
                <w:sz w:val="20"/>
                <w:szCs w:val="20"/>
              </w:rPr>
            </w:pPr>
            <w:r>
              <w:rPr>
                <w:sz w:val="20"/>
                <w:szCs w:val="20"/>
              </w:rPr>
              <w:t>1</w:t>
            </w:r>
          </w:p>
        </w:tc>
        <w:tc>
          <w:tcPr>
            <w:tcW w:w="1080" w:type="dxa"/>
          </w:tcPr>
          <w:p w:rsidR="003D5DCE" w:rsidRPr="00CD45FB" w:rsidRDefault="003D5DCE" w:rsidP="00400F49">
            <w:pPr>
              <w:rPr>
                <w:sz w:val="20"/>
                <w:szCs w:val="20"/>
              </w:rPr>
            </w:pPr>
          </w:p>
        </w:tc>
        <w:tc>
          <w:tcPr>
            <w:tcW w:w="1083" w:type="dxa"/>
          </w:tcPr>
          <w:p w:rsidR="003D5DCE" w:rsidRPr="00CD45FB" w:rsidRDefault="003D5DCE" w:rsidP="00400F49">
            <w:pPr>
              <w:rPr>
                <w:sz w:val="20"/>
                <w:szCs w:val="20"/>
              </w:rPr>
            </w:pPr>
          </w:p>
        </w:tc>
        <w:tc>
          <w:tcPr>
            <w:tcW w:w="1185" w:type="dxa"/>
          </w:tcPr>
          <w:p w:rsidR="003D5DCE" w:rsidRPr="00DB089C" w:rsidRDefault="003D5DCE" w:rsidP="00400F49">
            <w:pPr>
              <w:rPr>
                <w:sz w:val="20"/>
                <w:szCs w:val="20"/>
              </w:rPr>
            </w:pPr>
          </w:p>
        </w:tc>
      </w:tr>
      <w:tr w:rsidR="003D5DCE" w:rsidTr="00400F49">
        <w:tc>
          <w:tcPr>
            <w:tcW w:w="1098" w:type="dxa"/>
          </w:tcPr>
          <w:p w:rsidR="003D5DCE" w:rsidRDefault="003D5DCE" w:rsidP="00400F49">
            <w:pPr>
              <w:rPr>
                <w:b/>
                <w:sz w:val="20"/>
                <w:szCs w:val="20"/>
              </w:rPr>
            </w:pPr>
            <w:r>
              <w:rPr>
                <w:b/>
                <w:sz w:val="20"/>
                <w:szCs w:val="20"/>
              </w:rPr>
              <w:t>Pacific Islander</w:t>
            </w:r>
          </w:p>
        </w:tc>
        <w:tc>
          <w:tcPr>
            <w:tcW w:w="99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r>
              <w:rPr>
                <w:sz w:val="20"/>
                <w:szCs w:val="20"/>
              </w:rPr>
              <w:t>1</w:t>
            </w:r>
          </w:p>
        </w:tc>
        <w:tc>
          <w:tcPr>
            <w:tcW w:w="810" w:type="dxa"/>
            <w:gridSpan w:val="2"/>
          </w:tcPr>
          <w:p w:rsidR="003D5DCE" w:rsidRPr="00CD45FB" w:rsidRDefault="003D5DCE" w:rsidP="00400F49">
            <w:pPr>
              <w:rPr>
                <w:sz w:val="20"/>
                <w:szCs w:val="20"/>
              </w:rPr>
            </w:pPr>
            <w:r>
              <w:rPr>
                <w:sz w:val="20"/>
                <w:szCs w:val="20"/>
              </w:rPr>
              <w:t>2</w:t>
            </w:r>
          </w:p>
        </w:tc>
        <w:tc>
          <w:tcPr>
            <w:tcW w:w="810" w:type="dxa"/>
          </w:tcPr>
          <w:p w:rsidR="003D5DCE" w:rsidRPr="00CD45FB" w:rsidRDefault="003D5DCE" w:rsidP="00400F49">
            <w:pPr>
              <w:rPr>
                <w:sz w:val="20"/>
                <w:szCs w:val="20"/>
              </w:rPr>
            </w:pPr>
          </w:p>
        </w:tc>
        <w:tc>
          <w:tcPr>
            <w:tcW w:w="810" w:type="dxa"/>
          </w:tcPr>
          <w:p w:rsidR="003D5DCE" w:rsidRPr="00CD45FB" w:rsidRDefault="003D5DCE" w:rsidP="00400F49">
            <w:pPr>
              <w:rPr>
                <w:sz w:val="20"/>
                <w:szCs w:val="20"/>
              </w:rPr>
            </w:pPr>
            <w:r>
              <w:rPr>
                <w:sz w:val="20"/>
                <w:szCs w:val="20"/>
              </w:rPr>
              <w:t>2</w:t>
            </w:r>
          </w:p>
        </w:tc>
        <w:tc>
          <w:tcPr>
            <w:tcW w:w="1080" w:type="dxa"/>
          </w:tcPr>
          <w:p w:rsidR="003D5DCE" w:rsidRPr="00CD45FB" w:rsidRDefault="003D5DCE" w:rsidP="00400F49">
            <w:pPr>
              <w:rPr>
                <w:sz w:val="20"/>
                <w:szCs w:val="20"/>
              </w:rPr>
            </w:pPr>
          </w:p>
        </w:tc>
        <w:tc>
          <w:tcPr>
            <w:tcW w:w="1083" w:type="dxa"/>
          </w:tcPr>
          <w:p w:rsidR="003D5DCE" w:rsidRPr="00CD45FB" w:rsidRDefault="003D5DCE" w:rsidP="00400F49">
            <w:pPr>
              <w:rPr>
                <w:sz w:val="20"/>
                <w:szCs w:val="20"/>
              </w:rPr>
            </w:pPr>
          </w:p>
        </w:tc>
        <w:tc>
          <w:tcPr>
            <w:tcW w:w="1185" w:type="dxa"/>
          </w:tcPr>
          <w:p w:rsidR="003D5DCE" w:rsidRPr="00DB089C" w:rsidRDefault="003D5DCE" w:rsidP="00400F49">
            <w:pPr>
              <w:rPr>
                <w:sz w:val="20"/>
                <w:szCs w:val="20"/>
              </w:rPr>
            </w:pPr>
          </w:p>
        </w:tc>
      </w:tr>
      <w:tr w:rsidR="003D5DCE" w:rsidTr="00400F49">
        <w:tc>
          <w:tcPr>
            <w:tcW w:w="1098" w:type="dxa"/>
          </w:tcPr>
          <w:p w:rsidR="003D5DCE" w:rsidRDefault="003D5DCE" w:rsidP="00400F49">
            <w:pPr>
              <w:rPr>
                <w:b/>
                <w:sz w:val="20"/>
                <w:szCs w:val="20"/>
              </w:rPr>
            </w:pPr>
            <w:r>
              <w:rPr>
                <w:b/>
                <w:sz w:val="20"/>
                <w:szCs w:val="20"/>
              </w:rPr>
              <w:t>Other</w:t>
            </w:r>
          </w:p>
        </w:tc>
        <w:tc>
          <w:tcPr>
            <w:tcW w:w="99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p>
        </w:tc>
        <w:tc>
          <w:tcPr>
            <w:tcW w:w="810" w:type="dxa"/>
          </w:tcPr>
          <w:p w:rsidR="003D5DCE" w:rsidRPr="00CD45FB" w:rsidRDefault="003D5DCE" w:rsidP="00400F49">
            <w:pPr>
              <w:rPr>
                <w:sz w:val="20"/>
                <w:szCs w:val="20"/>
              </w:rPr>
            </w:pPr>
          </w:p>
        </w:tc>
        <w:tc>
          <w:tcPr>
            <w:tcW w:w="810" w:type="dxa"/>
          </w:tcPr>
          <w:p w:rsidR="003D5DCE" w:rsidRPr="00CD45FB" w:rsidRDefault="003D5DCE" w:rsidP="00400F49">
            <w:pPr>
              <w:rPr>
                <w:sz w:val="20"/>
                <w:szCs w:val="20"/>
              </w:rPr>
            </w:pPr>
          </w:p>
        </w:tc>
        <w:tc>
          <w:tcPr>
            <w:tcW w:w="1080" w:type="dxa"/>
          </w:tcPr>
          <w:p w:rsidR="003D5DCE" w:rsidRPr="00CD45FB" w:rsidRDefault="003D5DCE" w:rsidP="00400F49">
            <w:pPr>
              <w:rPr>
                <w:sz w:val="20"/>
                <w:szCs w:val="20"/>
              </w:rPr>
            </w:pPr>
          </w:p>
        </w:tc>
        <w:tc>
          <w:tcPr>
            <w:tcW w:w="1083" w:type="dxa"/>
          </w:tcPr>
          <w:p w:rsidR="003D5DCE" w:rsidRPr="00CD45FB" w:rsidRDefault="003D5DCE" w:rsidP="00400F49">
            <w:pPr>
              <w:rPr>
                <w:sz w:val="20"/>
                <w:szCs w:val="20"/>
              </w:rPr>
            </w:pPr>
          </w:p>
        </w:tc>
        <w:tc>
          <w:tcPr>
            <w:tcW w:w="1185" w:type="dxa"/>
          </w:tcPr>
          <w:p w:rsidR="003D5DCE" w:rsidRPr="00DB089C" w:rsidRDefault="003D5DCE" w:rsidP="00400F49">
            <w:pPr>
              <w:rPr>
                <w:sz w:val="20"/>
                <w:szCs w:val="20"/>
              </w:rPr>
            </w:pPr>
          </w:p>
        </w:tc>
      </w:tr>
      <w:tr w:rsidR="003D5DCE" w:rsidRPr="00C5396F" w:rsidTr="00400F49">
        <w:tc>
          <w:tcPr>
            <w:tcW w:w="1563" w:type="dxa"/>
            <w:gridSpan w:val="2"/>
          </w:tcPr>
          <w:p w:rsidR="003D5DCE" w:rsidRPr="00F3006C" w:rsidRDefault="003D5DCE" w:rsidP="00400F49">
            <w:pPr>
              <w:rPr>
                <w:sz w:val="20"/>
                <w:szCs w:val="20"/>
              </w:rPr>
            </w:pPr>
          </w:p>
        </w:tc>
        <w:tc>
          <w:tcPr>
            <w:tcW w:w="1512" w:type="dxa"/>
            <w:gridSpan w:val="3"/>
          </w:tcPr>
          <w:p w:rsidR="003D5DCE" w:rsidRPr="00F3006C" w:rsidRDefault="003D5DCE" w:rsidP="00400F49">
            <w:pPr>
              <w:rPr>
                <w:b/>
                <w:sz w:val="20"/>
                <w:szCs w:val="20"/>
              </w:rPr>
            </w:pPr>
            <w:r w:rsidRPr="00F3006C">
              <w:rPr>
                <w:b/>
                <w:sz w:val="20"/>
                <w:szCs w:val="20"/>
              </w:rPr>
              <w:t>Displayed</w:t>
            </w:r>
          </w:p>
        </w:tc>
        <w:tc>
          <w:tcPr>
            <w:tcW w:w="1516" w:type="dxa"/>
            <w:gridSpan w:val="2"/>
          </w:tcPr>
          <w:p w:rsidR="003D5DCE" w:rsidRPr="00F3006C" w:rsidRDefault="003D5DCE" w:rsidP="00400F49">
            <w:pPr>
              <w:rPr>
                <w:b/>
                <w:sz w:val="20"/>
                <w:szCs w:val="20"/>
              </w:rPr>
            </w:pPr>
            <w:r w:rsidRPr="00F3006C">
              <w:rPr>
                <w:b/>
                <w:sz w:val="20"/>
                <w:szCs w:val="20"/>
              </w:rPr>
              <w:t>Used in Report:</w:t>
            </w:r>
          </w:p>
          <w:p w:rsidR="003D5DCE" w:rsidRPr="00F3006C" w:rsidRDefault="003D5DCE" w:rsidP="00400F49">
            <w:pPr>
              <w:rPr>
                <w:b/>
                <w:sz w:val="20"/>
                <w:szCs w:val="20"/>
              </w:rPr>
            </w:pPr>
            <w:r w:rsidRPr="00F3006C">
              <w:rPr>
                <w:b/>
                <w:sz w:val="20"/>
                <w:szCs w:val="20"/>
              </w:rPr>
              <w:t>Yes or No</w:t>
            </w:r>
          </w:p>
        </w:tc>
        <w:tc>
          <w:tcPr>
            <w:tcW w:w="4985" w:type="dxa"/>
            <w:gridSpan w:val="6"/>
          </w:tcPr>
          <w:p w:rsidR="003D5DCE" w:rsidRPr="00F3006C" w:rsidRDefault="003D5DCE" w:rsidP="00400F49">
            <w:pPr>
              <w:rPr>
                <w:b/>
                <w:sz w:val="20"/>
                <w:szCs w:val="20"/>
              </w:rPr>
            </w:pPr>
            <w:r w:rsidRPr="00F3006C">
              <w:rPr>
                <w:b/>
                <w:sz w:val="20"/>
                <w:szCs w:val="20"/>
              </w:rPr>
              <w:t>Name of Data Source</w:t>
            </w:r>
          </w:p>
        </w:tc>
      </w:tr>
      <w:tr w:rsidR="003D5DCE" w:rsidTr="00400F49">
        <w:tc>
          <w:tcPr>
            <w:tcW w:w="1563" w:type="dxa"/>
            <w:gridSpan w:val="2"/>
          </w:tcPr>
          <w:p w:rsidR="003D5DCE" w:rsidRPr="00F3006C" w:rsidRDefault="003D5DCE" w:rsidP="00400F49">
            <w:pPr>
              <w:rPr>
                <w:b/>
                <w:sz w:val="20"/>
                <w:szCs w:val="20"/>
              </w:rPr>
            </w:pPr>
            <w:r w:rsidRPr="00F3006C">
              <w:rPr>
                <w:b/>
                <w:sz w:val="20"/>
                <w:szCs w:val="20"/>
              </w:rPr>
              <w:t>Data Source:</w:t>
            </w:r>
          </w:p>
        </w:tc>
        <w:tc>
          <w:tcPr>
            <w:tcW w:w="1512" w:type="dxa"/>
            <w:gridSpan w:val="3"/>
          </w:tcPr>
          <w:p w:rsidR="003D5DCE" w:rsidRPr="00F3006C" w:rsidRDefault="003D5DCE" w:rsidP="00400F49">
            <w:pPr>
              <w:rPr>
                <w:sz w:val="20"/>
                <w:szCs w:val="20"/>
              </w:rPr>
            </w:pPr>
            <w:r w:rsidRPr="00F3006C">
              <w:rPr>
                <w:sz w:val="20"/>
                <w:szCs w:val="20"/>
              </w:rPr>
              <w:t>Default Data</w:t>
            </w:r>
          </w:p>
        </w:tc>
        <w:tc>
          <w:tcPr>
            <w:tcW w:w="1516" w:type="dxa"/>
            <w:gridSpan w:val="2"/>
          </w:tcPr>
          <w:p w:rsidR="003D5DCE" w:rsidRPr="00F3006C" w:rsidRDefault="003D5DCE" w:rsidP="00400F49">
            <w:pPr>
              <w:rPr>
                <w:sz w:val="20"/>
                <w:szCs w:val="20"/>
              </w:rPr>
            </w:pPr>
            <w:r w:rsidRPr="00F3006C">
              <w:rPr>
                <w:sz w:val="20"/>
                <w:szCs w:val="20"/>
              </w:rPr>
              <w:t>Yes</w:t>
            </w:r>
          </w:p>
        </w:tc>
        <w:tc>
          <w:tcPr>
            <w:tcW w:w="4985" w:type="dxa"/>
            <w:gridSpan w:val="6"/>
          </w:tcPr>
          <w:p w:rsidR="003D5DCE" w:rsidRPr="00F3006C" w:rsidRDefault="003D5DCE" w:rsidP="00400F49">
            <w:pPr>
              <w:rPr>
                <w:sz w:val="20"/>
                <w:szCs w:val="20"/>
              </w:rPr>
            </w:pPr>
            <w:r w:rsidRPr="00F3006C">
              <w:rPr>
                <w:sz w:val="20"/>
                <w:szCs w:val="20"/>
              </w:rPr>
              <w:t>PIC (Public and Indian Housing Information Center or PIH Information Center)</w:t>
            </w:r>
          </w:p>
        </w:tc>
      </w:tr>
      <w:tr w:rsidR="003D5DCE" w:rsidTr="00400F49">
        <w:tc>
          <w:tcPr>
            <w:tcW w:w="1563" w:type="dxa"/>
            <w:gridSpan w:val="2"/>
          </w:tcPr>
          <w:p w:rsidR="003D5DCE" w:rsidRPr="00F3006C" w:rsidRDefault="003D5DCE" w:rsidP="00400F49">
            <w:pPr>
              <w:rPr>
                <w:sz w:val="20"/>
                <w:szCs w:val="20"/>
              </w:rPr>
            </w:pPr>
          </w:p>
        </w:tc>
        <w:tc>
          <w:tcPr>
            <w:tcW w:w="1512" w:type="dxa"/>
            <w:gridSpan w:val="3"/>
          </w:tcPr>
          <w:p w:rsidR="003D5DCE" w:rsidRPr="00F3006C" w:rsidRDefault="003D5DCE" w:rsidP="00400F49">
            <w:pPr>
              <w:rPr>
                <w:sz w:val="20"/>
                <w:szCs w:val="20"/>
              </w:rPr>
            </w:pPr>
            <w:r w:rsidRPr="00F3006C">
              <w:rPr>
                <w:sz w:val="20"/>
                <w:szCs w:val="20"/>
              </w:rPr>
              <w:t>Alternate Data</w:t>
            </w:r>
          </w:p>
        </w:tc>
        <w:tc>
          <w:tcPr>
            <w:tcW w:w="1516" w:type="dxa"/>
            <w:gridSpan w:val="2"/>
          </w:tcPr>
          <w:p w:rsidR="003D5DCE" w:rsidRPr="00F3006C" w:rsidRDefault="003D5DCE" w:rsidP="00400F49">
            <w:pPr>
              <w:rPr>
                <w:sz w:val="20"/>
                <w:szCs w:val="20"/>
              </w:rPr>
            </w:pPr>
            <w:r w:rsidRPr="00F3006C">
              <w:rPr>
                <w:sz w:val="20"/>
                <w:szCs w:val="20"/>
              </w:rPr>
              <w:t>No</w:t>
            </w:r>
          </w:p>
        </w:tc>
        <w:tc>
          <w:tcPr>
            <w:tcW w:w="4985" w:type="dxa"/>
            <w:gridSpan w:val="6"/>
          </w:tcPr>
          <w:p w:rsidR="003D5DCE" w:rsidRPr="00F3006C" w:rsidRDefault="003D5DCE" w:rsidP="00400F49">
            <w:pPr>
              <w:rPr>
                <w:sz w:val="20"/>
                <w:szCs w:val="20"/>
              </w:rPr>
            </w:pPr>
          </w:p>
        </w:tc>
      </w:tr>
    </w:tbl>
    <w:p w:rsidR="003D5DCE" w:rsidRDefault="003D5DCE" w:rsidP="003D5DCE"/>
    <w:p w:rsidR="003D5DCE" w:rsidRDefault="003D5DCE" w:rsidP="003D5DCE"/>
    <w:p w:rsidR="003D5DCE" w:rsidRDefault="003D5DCE" w:rsidP="003D5DCE"/>
    <w:p w:rsidR="003D5DCE" w:rsidRDefault="003D5DCE"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400F49" w:rsidRDefault="00400F49" w:rsidP="003D5DCE"/>
    <w:p w:rsidR="003D5DCE" w:rsidRPr="00930DBD" w:rsidRDefault="003D5DCE" w:rsidP="003D5DCE">
      <w:pPr>
        <w:rPr>
          <w:b/>
        </w:rPr>
      </w:pPr>
      <w:r>
        <w:lastRenderedPageBreak/>
        <w:tab/>
      </w:r>
      <w:r w:rsidRPr="00930DBD">
        <w:tab/>
      </w:r>
      <w:r>
        <w:rPr>
          <w:b/>
        </w:rPr>
        <w:t>Ethnicity of Residents:</w:t>
      </w:r>
    </w:p>
    <w:p w:rsidR="003D5DCE" w:rsidRDefault="003D5DCE" w:rsidP="003D5DCE"/>
    <w:tbl>
      <w:tblPr>
        <w:tblStyle w:val="TableGrid"/>
        <w:tblW w:w="0" w:type="auto"/>
        <w:tblLook w:val="04A0"/>
      </w:tblPr>
      <w:tblGrid>
        <w:gridCol w:w="1098"/>
        <w:gridCol w:w="465"/>
        <w:gridCol w:w="525"/>
        <w:gridCol w:w="900"/>
        <w:gridCol w:w="87"/>
        <w:gridCol w:w="723"/>
        <w:gridCol w:w="793"/>
        <w:gridCol w:w="17"/>
        <w:gridCol w:w="810"/>
        <w:gridCol w:w="810"/>
        <w:gridCol w:w="1080"/>
        <w:gridCol w:w="1083"/>
        <w:gridCol w:w="1185"/>
      </w:tblGrid>
      <w:tr w:rsidR="003D5DCE" w:rsidTr="00400F49">
        <w:tc>
          <w:tcPr>
            <w:tcW w:w="9576" w:type="dxa"/>
            <w:gridSpan w:val="13"/>
          </w:tcPr>
          <w:p w:rsidR="003D5DCE" w:rsidRDefault="003D5DCE" w:rsidP="00400F49">
            <w:pPr>
              <w:rPr>
                <w:b/>
                <w:sz w:val="20"/>
                <w:szCs w:val="20"/>
              </w:rPr>
            </w:pPr>
            <w:r>
              <w:rPr>
                <w:b/>
                <w:sz w:val="20"/>
                <w:szCs w:val="20"/>
              </w:rPr>
              <w:t>Ethnicity of Residents</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w:t>
            </w:r>
            <w:r>
              <w:rPr>
                <w:b/>
                <w:sz w:val="20"/>
                <w:szCs w:val="20"/>
              </w:rPr>
              <w:t xml:space="preserve">  Program Type</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3D5DCE" w:rsidRPr="00CD45FB" w:rsidTr="00400F49">
        <w:tc>
          <w:tcPr>
            <w:tcW w:w="9576" w:type="dxa"/>
            <w:gridSpan w:val="13"/>
          </w:tcPr>
          <w:p w:rsidR="003D5DCE" w:rsidRPr="00CD45FB" w:rsidRDefault="003D5DCE" w:rsidP="00400F49">
            <w:pPr>
              <w:rPr>
                <w:b/>
                <w:sz w:val="20"/>
                <w:szCs w:val="20"/>
              </w:rPr>
            </w:pPr>
            <w:r w:rsidRPr="00CD45FB">
              <w:rPr>
                <w:b/>
                <w:sz w:val="20"/>
                <w:szCs w:val="20"/>
              </w:rPr>
              <w:t xml:space="preserve">                                                                                                                            Special Purpose Vouchers</w:t>
            </w:r>
          </w:p>
        </w:tc>
      </w:tr>
      <w:tr w:rsidR="003D5DCE" w:rsidTr="00400F49">
        <w:tc>
          <w:tcPr>
            <w:tcW w:w="1098" w:type="dxa"/>
          </w:tcPr>
          <w:p w:rsidR="003D5DCE" w:rsidRPr="0080646E" w:rsidRDefault="003D5DCE" w:rsidP="00400F49">
            <w:pPr>
              <w:rPr>
                <w:b/>
                <w:sz w:val="16"/>
                <w:szCs w:val="16"/>
              </w:rPr>
            </w:pPr>
            <w:r w:rsidRPr="0080646E">
              <w:rPr>
                <w:b/>
                <w:sz w:val="16"/>
                <w:szCs w:val="16"/>
              </w:rPr>
              <w:t>Ethnicity</w:t>
            </w:r>
          </w:p>
        </w:tc>
        <w:tc>
          <w:tcPr>
            <w:tcW w:w="990" w:type="dxa"/>
            <w:gridSpan w:val="2"/>
          </w:tcPr>
          <w:p w:rsidR="003D5DCE" w:rsidRPr="0080646E" w:rsidRDefault="003D5DCE" w:rsidP="00400F49">
            <w:pPr>
              <w:rPr>
                <w:b/>
                <w:sz w:val="16"/>
                <w:szCs w:val="16"/>
              </w:rPr>
            </w:pPr>
            <w:r w:rsidRPr="0080646E">
              <w:rPr>
                <w:b/>
                <w:sz w:val="16"/>
                <w:szCs w:val="16"/>
              </w:rPr>
              <w:t>Certificate</w:t>
            </w:r>
          </w:p>
        </w:tc>
        <w:tc>
          <w:tcPr>
            <w:tcW w:w="900" w:type="dxa"/>
          </w:tcPr>
          <w:p w:rsidR="003D5DCE" w:rsidRPr="0080646E" w:rsidRDefault="003D5DCE" w:rsidP="00400F49">
            <w:pPr>
              <w:rPr>
                <w:b/>
                <w:sz w:val="16"/>
                <w:szCs w:val="16"/>
              </w:rPr>
            </w:pPr>
            <w:r w:rsidRPr="0080646E">
              <w:rPr>
                <w:b/>
                <w:sz w:val="16"/>
                <w:szCs w:val="16"/>
              </w:rPr>
              <w:t>Mod-Rehab</w:t>
            </w:r>
          </w:p>
        </w:tc>
        <w:tc>
          <w:tcPr>
            <w:tcW w:w="810" w:type="dxa"/>
            <w:gridSpan w:val="2"/>
          </w:tcPr>
          <w:p w:rsidR="003D5DCE" w:rsidRPr="0080646E" w:rsidRDefault="003D5DCE" w:rsidP="00400F49">
            <w:pPr>
              <w:rPr>
                <w:b/>
                <w:sz w:val="16"/>
                <w:szCs w:val="16"/>
              </w:rPr>
            </w:pPr>
            <w:r w:rsidRPr="0080646E">
              <w:rPr>
                <w:b/>
                <w:sz w:val="16"/>
                <w:szCs w:val="16"/>
              </w:rPr>
              <w:t>Public Housing</w:t>
            </w:r>
          </w:p>
        </w:tc>
        <w:tc>
          <w:tcPr>
            <w:tcW w:w="810" w:type="dxa"/>
            <w:gridSpan w:val="2"/>
          </w:tcPr>
          <w:p w:rsidR="003D5DCE" w:rsidRPr="0080646E" w:rsidRDefault="003D5DCE" w:rsidP="00400F49">
            <w:pPr>
              <w:rPr>
                <w:b/>
                <w:sz w:val="16"/>
                <w:szCs w:val="16"/>
              </w:rPr>
            </w:pPr>
            <w:r w:rsidRPr="0080646E">
              <w:rPr>
                <w:b/>
                <w:sz w:val="16"/>
                <w:szCs w:val="16"/>
              </w:rPr>
              <w:t>Total</w:t>
            </w:r>
          </w:p>
        </w:tc>
        <w:tc>
          <w:tcPr>
            <w:tcW w:w="810" w:type="dxa"/>
          </w:tcPr>
          <w:p w:rsidR="003D5DCE" w:rsidRPr="0080646E" w:rsidRDefault="003D5DCE" w:rsidP="00400F49">
            <w:pPr>
              <w:rPr>
                <w:b/>
                <w:sz w:val="16"/>
                <w:szCs w:val="16"/>
              </w:rPr>
            </w:pPr>
            <w:r w:rsidRPr="0080646E">
              <w:rPr>
                <w:b/>
                <w:sz w:val="16"/>
                <w:szCs w:val="16"/>
              </w:rPr>
              <w:t>Project-based</w:t>
            </w:r>
          </w:p>
        </w:tc>
        <w:tc>
          <w:tcPr>
            <w:tcW w:w="810" w:type="dxa"/>
          </w:tcPr>
          <w:p w:rsidR="003D5DCE" w:rsidRPr="0080646E" w:rsidRDefault="003D5DCE" w:rsidP="00400F49">
            <w:pPr>
              <w:rPr>
                <w:b/>
                <w:sz w:val="16"/>
                <w:szCs w:val="16"/>
              </w:rPr>
            </w:pPr>
            <w:r w:rsidRPr="0080646E">
              <w:rPr>
                <w:b/>
                <w:sz w:val="16"/>
                <w:szCs w:val="16"/>
              </w:rPr>
              <w:t>Tenant-based</w:t>
            </w:r>
          </w:p>
        </w:tc>
        <w:tc>
          <w:tcPr>
            <w:tcW w:w="1080" w:type="dxa"/>
          </w:tcPr>
          <w:p w:rsidR="003D5DCE" w:rsidRPr="0080646E" w:rsidRDefault="003D5DCE" w:rsidP="00400F49">
            <w:pPr>
              <w:rPr>
                <w:b/>
                <w:sz w:val="16"/>
                <w:szCs w:val="16"/>
              </w:rPr>
            </w:pPr>
            <w:r w:rsidRPr="0080646E">
              <w:rPr>
                <w:b/>
                <w:sz w:val="16"/>
                <w:szCs w:val="16"/>
              </w:rPr>
              <w:t>Veterans Affairs Supportive Housing</w:t>
            </w:r>
          </w:p>
        </w:tc>
        <w:tc>
          <w:tcPr>
            <w:tcW w:w="1083" w:type="dxa"/>
          </w:tcPr>
          <w:p w:rsidR="003D5DCE" w:rsidRPr="0080646E" w:rsidRDefault="003D5DCE" w:rsidP="00400F49">
            <w:pPr>
              <w:rPr>
                <w:b/>
                <w:sz w:val="16"/>
                <w:szCs w:val="16"/>
              </w:rPr>
            </w:pPr>
            <w:r w:rsidRPr="0080646E">
              <w:rPr>
                <w:b/>
                <w:sz w:val="16"/>
                <w:szCs w:val="16"/>
              </w:rPr>
              <w:t>Family Unification Program</w:t>
            </w:r>
          </w:p>
        </w:tc>
        <w:tc>
          <w:tcPr>
            <w:tcW w:w="1185" w:type="dxa"/>
          </w:tcPr>
          <w:p w:rsidR="003D5DCE" w:rsidRPr="0080646E" w:rsidRDefault="003D5DCE" w:rsidP="00400F49">
            <w:pPr>
              <w:rPr>
                <w:b/>
                <w:sz w:val="16"/>
                <w:szCs w:val="16"/>
              </w:rPr>
            </w:pPr>
            <w:r w:rsidRPr="0080646E">
              <w:rPr>
                <w:b/>
                <w:sz w:val="16"/>
                <w:szCs w:val="16"/>
              </w:rPr>
              <w:t>Disabled</w:t>
            </w:r>
          </w:p>
          <w:p w:rsidR="003D5DCE" w:rsidRPr="0080646E" w:rsidRDefault="003D5DCE" w:rsidP="00400F49">
            <w:pPr>
              <w:rPr>
                <w:b/>
                <w:sz w:val="16"/>
                <w:szCs w:val="16"/>
              </w:rPr>
            </w:pPr>
            <w:r w:rsidRPr="0080646E">
              <w:rPr>
                <w:b/>
                <w:sz w:val="16"/>
                <w:szCs w:val="16"/>
              </w:rPr>
              <w:t>(includes Non-elderly disabled, Mainstream 1-year, Mainstream 5-year, and Nursing home transition)</w:t>
            </w:r>
          </w:p>
        </w:tc>
      </w:tr>
      <w:tr w:rsidR="003D5DCE" w:rsidTr="00400F49">
        <w:tc>
          <w:tcPr>
            <w:tcW w:w="1098" w:type="dxa"/>
          </w:tcPr>
          <w:p w:rsidR="003D5DCE" w:rsidRPr="00DB089C" w:rsidRDefault="003D5DCE" w:rsidP="00400F49">
            <w:pPr>
              <w:rPr>
                <w:sz w:val="20"/>
                <w:szCs w:val="20"/>
              </w:rPr>
            </w:pPr>
            <w:r>
              <w:rPr>
                <w:b/>
                <w:sz w:val="20"/>
                <w:szCs w:val="20"/>
              </w:rPr>
              <w:t>Hispanic</w:t>
            </w:r>
          </w:p>
        </w:tc>
        <w:tc>
          <w:tcPr>
            <w:tcW w:w="99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r>
              <w:rPr>
                <w:sz w:val="20"/>
                <w:szCs w:val="20"/>
              </w:rPr>
              <w:t>43</w:t>
            </w:r>
          </w:p>
        </w:tc>
        <w:tc>
          <w:tcPr>
            <w:tcW w:w="810" w:type="dxa"/>
            <w:gridSpan w:val="2"/>
          </w:tcPr>
          <w:p w:rsidR="003D5DCE" w:rsidRPr="00CD45FB" w:rsidRDefault="003D5DCE" w:rsidP="00400F49">
            <w:pPr>
              <w:rPr>
                <w:sz w:val="20"/>
                <w:szCs w:val="20"/>
              </w:rPr>
            </w:pPr>
            <w:r>
              <w:rPr>
                <w:sz w:val="20"/>
                <w:szCs w:val="20"/>
              </w:rPr>
              <w:t>80</w:t>
            </w:r>
          </w:p>
        </w:tc>
        <w:tc>
          <w:tcPr>
            <w:tcW w:w="810" w:type="dxa"/>
          </w:tcPr>
          <w:p w:rsidR="003D5DCE" w:rsidRPr="00CD45FB" w:rsidRDefault="003D5DCE" w:rsidP="00400F49">
            <w:pPr>
              <w:rPr>
                <w:sz w:val="20"/>
                <w:szCs w:val="20"/>
              </w:rPr>
            </w:pPr>
          </w:p>
        </w:tc>
        <w:tc>
          <w:tcPr>
            <w:tcW w:w="810" w:type="dxa"/>
          </w:tcPr>
          <w:p w:rsidR="003D5DCE" w:rsidRPr="00CD45FB" w:rsidRDefault="003D5DCE" w:rsidP="00400F49">
            <w:pPr>
              <w:rPr>
                <w:sz w:val="20"/>
                <w:szCs w:val="20"/>
              </w:rPr>
            </w:pPr>
            <w:r>
              <w:rPr>
                <w:sz w:val="20"/>
                <w:szCs w:val="20"/>
              </w:rPr>
              <w:t>80</w:t>
            </w:r>
          </w:p>
        </w:tc>
        <w:tc>
          <w:tcPr>
            <w:tcW w:w="1080" w:type="dxa"/>
          </w:tcPr>
          <w:p w:rsidR="003D5DCE" w:rsidRPr="00CD45FB" w:rsidRDefault="003D5DCE" w:rsidP="00400F49">
            <w:pPr>
              <w:rPr>
                <w:sz w:val="20"/>
                <w:szCs w:val="20"/>
              </w:rPr>
            </w:pPr>
          </w:p>
        </w:tc>
        <w:tc>
          <w:tcPr>
            <w:tcW w:w="1083" w:type="dxa"/>
          </w:tcPr>
          <w:p w:rsidR="003D5DCE" w:rsidRPr="00CD45FB" w:rsidRDefault="003D5DCE" w:rsidP="00400F49">
            <w:pPr>
              <w:rPr>
                <w:sz w:val="20"/>
                <w:szCs w:val="20"/>
              </w:rPr>
            </w:pPr>
          </w:p>
        </w:tc>
        <w:tc>
          <w:tcPr>
            <w:tcW w:w="1185" w:type="dxa"/>
          </w:tcPr>
          <w:p w:rsidR="003D5DCE" w:rsidRPr="00DB089C" w:rsidRDefault="003D5DCE" w:rsidP="00400F49">
            <w:pPr>
              <w:rPr>
                <w:sz w:val="20"/>
                <w:szCs w:val="20"/>
              </w:rPr>
            </w:pPr>
          </w:p>
        </w:tc>
      </w:tr>
      <w:tr w:rsidR="003D5DCE" w:rsidTr="00400F49">
        <w:tc>
          <w:tcPr>
            <w:tcW w:w="1098" w:type="dxa"/>
          </w:tcPr>
          <w:p w:rsidR="003D5DCE" w:rsidRPr="00CD45FB" w:rsidRDefault="003D5DCE" w:rsidP="00400F49">
            <w:pPr>
              <w:rPr>
                <w:b/>
                <w:sz w:val="20"/>
                <w:szCs w:val="20"/>
              </w:rPr>
            </w:pPr>
            <w:r>
              <w:rPr>
                <w:b/>
                <w:sz w:val="20"/>
                <w:szCs w:val="20"/>
              </w:rPr>
              <w:t>Not Hispanic</w:t>
            </w:r>
          </w:p>
        </w:tc>
        <w:tc>
          <w:tcPr>
            <w:tcW w:w="990" w:type="dxa"/>
            <w:gridSpan w:val="2"/>
          </w:tcPr>
          <w:p w:rsidR="003D5DCE" w:rsidRPr="00CD45FB" w:rsidRDefault="003D5DCE" w:rsidP="00400F49">
            <w:pPr>
              <w:rPr>
                <w:sz w:val="20"/>
                <w:szCs w:val="20"/>
              </w:rPr>
            </w:pPr>
          </w:p>
        </w:tc>
        <w:tc>
          <w:tcPr>
            <w:tcW w:w="900" w:type="dxa"/>
          </w:tcPr>
          <w:p w:rsidR="003D5DCE" w:rsidRPr="00CD45FB" w:rsidRDefault="003D5DCE" w:rsidP="00400F49">
            <w:pPr>
              <w:rPr>
                <w:sz w:val="20"/>
                <w:szCs w:val="20"/>
              </w:rPr>
            </w:pPr>
          </w:p>
        </w:tc>
        <w:tc>
          <w:tcPr>
            <w:tcW w:w="810" w:type="dxa"/>
            <w:gridSpan w:val="2"/>
          </w:tcPr>
          <w:p w:rsidR="003D5DCE" w:rsidRPr="00CD45FB" w:rsidRDefault="003D5DCE" w:rsidP="00400F49">
            <w:pPr>
              <w:rPr>
                <w:sz w:val="20"/>
                <w:szCs w:val="20"/>
              </w:rPr>
            </w:pPr>
            <w:r>
              <w:rPr>
                <w:sz w:val="20"/>
                <w:szCs w:val="20"/>
              </w:rPr>
              <w:t>1,312</w:t>
            </w:r>
          </w:p>
        </w:tc>
        <w:tc>
          <w:tcPr>
            <w:tcW w:w="810" w:type="dxa"/>
            <w:gridSpan w:val="2"/>
          </w:tcPr>
          <w:p w:rsidR="003D5DCE" w:rsidRPr="00CD45FB" w:rsidRDefault="003D5DCE" w:rsidP="00400F49">
            <w:pPr>
              <w:rPr>
                <w:sz w:val="20"/>
                <w:szCs w:val="20"/>
              </w:rPr>
            </w:pPr>
            <w:r>
              <w:rPr>
                <w:sz w:val="20"/>
                <w:szCs w:val="20"/>
              </w:rPr>
              <w:t>2,629</w:t>
            </w:r>
          </w:p>
        </w:tc>
        <w:tc>
          <w:tcPr>
            <w:tcW w:w="810" w:type="dxa"/>
          </w:tcPr>
          <w:p w:rsidR="003D5DCE" w:rsidRPr="00CD45FB" w:rsidRDefault="003D5DCE" w:rsidP="00400F49">
            <w:pPr>
              <w:rPr>
                <w:sz w:val="20"/>
                <w:szCs w:val="20"/>
              </w:rPr>
            </w:pPr>
          </w:p>
        </w:tc>
        <w:tc>
          <w:tcPr>
            <w:tcW w:w="810" w:type="dxa"/>
          </w:tcPr>
          <w:p w:rsidR="003D5DCE" w:rsidRPr="00CD45FB" w:rsidRDefault="003D5DCE" w:rsidP="00400F49">
            <w:pPr>
              <w:rPr>
                <w:sz w:val="20"/>
                <w:szCs w:val="20"/>
              </w:rPr>
            </w:pPr>
            <w:r>
              <w:rPr>
                <w:sz w:val="20"/>
                <w:szCs w:val="20"/>
              </w:rPr>
              <w:t>2,580</w:t>
            </w:r>
          </w:p>
        </w:tc>
        <w:tc>
          <w:tcPr>
            <w:tcW w:w="1080" w:type="dxa"/>
          </w:tcPr>
          <w:p w:rsidR="003D5DCE" w:rsidRPr="00CD45FB" w:rsidRDefault="003D5DCE" w:rsidP="00400F49">
            <w:pPr>
              <w:rPr>
                <w:sz w:val="20"/>
                <w:szCs w:val="20"/>
              </w:rPr>
            </w:pPr>
            <w:r>
              <w:rPr>
                <w:sz w:val="20"/>
                <w:szCs w:val="20"/>
              </w:rPr>
              <w:t>30</w:t>
            </w:r>
          </w:p>
        </w:tc>
        <w:tc>
          <w:tcPr>
            <w:tcW w:w="1083" w:type="dxa"/>
          </w:tcPr>
          <w:p w:rsidR="003D5DCE" w:rsidRPr="00CD45FB" w:rsidRDefault="003D5DCE" w:rsidP="00400F49">
            <w:pPr>
              <w:rPr>
                <w:sz w:val="20"/>
                <w:szCs w:val="20"/>
              </w:rPr>
            </w:pPr>
          </w:p>
        </w:tc>
        <w:tc>
          <w:tcPr>
            <w:tcW w:w="1185" w:type="dxa"/>
          </w:tcPr>
          <w:p w:rsidR="003D5DCE" w:rsidRDefault="003D5DCE" w:rsidP="00400F49">
            <w:pPr>
              <w:rPr>
                <w:sz w:val="20"/>
                <w:szCs w:val="20"/>
              </w:rPr>
            </w:pPr>
          </w:p>
        </w:tc>
      </w:tr>
      <w:tr w:rsidR="003D5DCE" w:rsidRPr="00C5396F" w:rsidTr="00400F49">
        <w:tc>
          <w:tcPr>
            <w:tcW w:w="1563" w:type="dxa"/>
            <w:gridSpan w:val="2"/>
          </w:tcPr>
          <w:p w:rsidR="003D5DCE" w:rsidRPr="00F3006C" w:rsidRDefault="003D5DCE" w:rsidP="00400F49">
            <w:pPr>
              <w:rPr>
                <w:sz w:val="20"/>
                <w:szCs w:val="20"/>
              </w:rPr>
            </w:pPr>
          </w:p>
        </w:tc>
        <w:tc>
          <w:tcPr>
            <w:tcW w:w="1512" w:type="dxa"/>
            <w:gridSpan w:val="3"/>
          </w:tcPr>
          <w:p w:rsidR="003D5DCE" w:rsidRPr="00F3006C" w:rsidRDefault="003D5DCE" w:rsidP="00400F49">
            <w:pPr>
              <w:rPr>
                <w:b/>
                <w:sz w:val="20"/>
                <w:szCs w:val="20"/>
              </w:rPr>
            </w:pPr>
            <w:r w:rsidRPr="00F3006C">
              <w:rPr>
                <w:b/>
                <w:sz w:val="20"/>
                <w:szCs w:val="20"/>
              </w:rPr>
              <w:t>Displayed</w:t>
            </w:r>
          </w:p>
        </w:tc>
        <w:tc>
          <w:tcPr>
            <w:tcW w:w="1516" w:type="dxa"/>
            <w:gridSpan w:val="2"/>
          </w:tcPr>
          <w:p w:rsidR="003D5DCE" w:rsidRPr="00F3006C" w:rsidRDefault="003D5DCE" w:rsidP="00400F49">
            <w:pPr>
              <w:rPr>
                <w:b/>
                <w:sz w:val="20"/>
                <w:szCs w:val="20"/>
              </w:rPr>
            </w:pPr>
            <w:r w:rsidRPr="00F3006C">
              <w:rPr>
                <w:b/>
                <w:sz w:val="20"/>
                <w:szCs w:val="20"/>
              </w:rPr>
              <w:t>Used in Report:</w:t>
            </w:r>
          </w:p>
          <w:p w:rsidR="003D5DCE" w:rsidRPr="00F3006C" w:rsidRDefault="003D5DCE" w:rsidP="00400F49">
            <w:pPr>
              <w:rPr>
                <w:b/>
                <w:sz w:val="20"/>
                <w:szCs w:val="20"/>
              </w:rPr>
            </w:pPr>
            <w:r w:rsidRPr="00F3006C">
              <w:rPr>
                <w:b/>
                <w:sz w:val="20"/>
                <w:szCs w:val="20"/>
              </w:rPr>
              <w:t>Yes or No</w:t>
            </w:r>
          </w:p>
        </w:tc>
        <w:tc>
          <w:tcPr>
            <w:tcW w:w="4985" w:type="dxa"/>
            <w:gridSpan w:val="6"/>
          </w:tcPr>
          <w:p w:rsidR="003D5DCE" w:rsidRPr="00F3006C" w:rsidRDefault="003D5DCE" w:rsidP="00400F49">
            <w:pPr>
              <w:rPr>
                <w:b/>
                <w:sz w:val="20"/>
                <w:szCs w:val="20"/>
              </w:rPr>
            </w:pPr>
            <w:r w:rsidRPr="00F3006C">
              <w:rPr>
                <w:b/>
                <w:sz w:val="20"/>
                <w:szCs w:val="20"/>
              </w:rPr>
              <w:t>Name of Data Source</w:t>
            </w:r>
          </w:p>
        </w:tc>
      </w:tr>
      <w:tr w:rsidR="003D5DCE" w:rsidTr="00400F49">
        <w:tc>
          <w:tcPr>
            <w:tcW w:w="1563" w:type="dxa"/>
            <w:gridSpan w:val="2"/>
          </w:tcPr>
          <w:p w:rsidR="003D5DCE" w:rsidRPr="00F3006C" w:rsidRDefault="003D5DCE" w:rsidP="00400F49">
            <w:pPr>
              <w:rPr>
                <w:b/>
                <w:sz w:val="20"/>
                <w:szCs w:val="20"/>
              </w:rPr>
            </w:pPr>
            <w:r w:rsidRPr="00F3006C">
              <w:rPr>
                <w:b/>
                <w:sz w:val="20"/>
                <w:szCs w:val="20"/>
              </w:rPr>
              <w:t>Data Source:</w:t>
            </w:r>
          </w:p>
        </w:tc>
        <w:tc>
          <w:tcPr>
            <w:tcW w:w="1512" w:type="dxa"/>
            <w:gridSpan w:val="3"/>
          </w:tcPr>
          <w:p w:rsidR="003D5DCE" w:rsidRPr="00F3006C" w:rsidRDefault="003D5DCE" w:rsidP="00400F49">
            <w:pPr>
              <w:rPr>
                <w:sz w:val="20"/>
                <w:szCs w:val="20"/>
              </w:rPr>
            </w:pPr>
            <w:r w:rsidRPr="00F3006C">
              <w:rPr>
                <w:sz w:val="20"/>
                <w:szCs w:val="20"/>
              </w:rPr>
              <w:t>Default Data</w:t>
            </w:r>
          </w:p>
        </w:tc>
        <w:tc>
          <w:tcPr>
            <w:tcW w:w="1516" w:type="dxa"/>
            <w:gridSpan w:val="2"/>
          </w:tcPr>
          <w:p w:rsidR="003D5DCE" w:rsidRPr="00F3006C" w:rsidRDefault="003D5DCE" w:rsidP="00400F49">
            <w:pPr>
              <w:rPr>
                <w:sz w:val="20"/>
                <w:szCs w:val="20"/>
              </w:rPr>
            </w:pPr>
            <w:r w:rsidRPr="00F3006C">
              <w:rPr>
                <w:sz w:val="20"/>
                <w:szCs w:val="20"/>
              </w:rPr>
              <w:t>Yes</w:t>
            </w:r>
          </w:p>
        </w:tc>
        <w:tc>
          <w:tcPr>
            <w:tcW w:w="4985" w:type="dxa"/>
            <w:gridSpan w:val="6"/>
          </w:tcPr>
          <w:p w:rsidR="003D5DCE" w:rsidRPr="00F3006C" w:rsidRDefault="003D5DCE" w:rsidP="00400F49">
            <w:pPr>
              <w:rPr>
                <w:sz w:val="20"/>
                <w:szCs w:val="20"/>
              </w:rPr>
            </w:pPr>
            <w:r w:rsidRPr="00F3006C">
              <w:rPr>
                <w:sz w:val="20"/>
                <w:szCs w:val="20"/>
              </w:rPr>
              <w:t>PIC (Public and Indian Housing Information Center or PIH Information Center)</w:t>
            </w:r>
          </w:p>
        </w:tc>
      </w:tr>
      <w:tr w:rsidR="003D5DCE" w:rsidTr="00400F49">
        <w:tc>
          <w:tcPr>
            <w:tcW w:w="1563" w:type="dxa"/>
            <w:gridSpan w:val="2"/>
          </w:tcPr>
          <w:p w:rsidR="003D5DCE" w:rsidRPr="00F3006C" w:rsidRDefault="003D5DCE" w:rsidP="00400F49">
            <w:pPr>
              <w:rPr>
                <w:sz w:val="20"/>
                <w:szCs w:val="20"/>
              </w:rPr>
            </w:pPr>
          </w:p>
        </w:tc>
        <w:tc>
          <w:tcPr>
            <w:tcW w:w="1512" w:type="dxa"/>
            <w:gridSpan w:val="3"/>
          </w:tcPr>
          <w:p w:rsidR="003D5DCE" w:rsidRPr="00F3006C" w:rsidRDefault="003D5DCE" w:rsidP="00400F49">
            <w:pPr>
              <w:rPr>
                <w:sz w:val="20"/>
                <w:szCs w:val="20"/>
              </w:rPr>
            </w:pPr>
            <w:r w:rsidRPr="00F3006C">
              <w:rPr>
                <w:sz w:val="20"/>
                <w:szCs w:val="20"/>
              </w:rPr>
              <w:t>Alternate Data</w:t>
            </w:r>
          </w:p>
        </w:tc>
        <w:tc>
          <w:tcPr>
            <w:tcW w:w="1516" w:type="dxa"/>
            <w:gridSpan w:val="2"/>
          </w:tcPr>
          <w:p w:rsidR="003D5DCE" w:rsidRPr="00F3006C" w:rsidRDefault="003D5DCE" w:rsidP="00400F49">
            <w:pPr>
              <w:rPr>
                <w:sz w:val="20"/>
                <w:szCs w:val="20"/>
              </w:rPr>
            </w:pPr>
            <w:r w:rsidRPr="00F3006C">
              <w:rPr>
                <w:sz w:val="20"/>
                <w:szCs w:val="20"/>
              </w:rPr>
              <w:t>No</w:t>
            </w:r>
          </w:p>
        </w:tc>
        <w:tc>
          <w:tcPr>
            <w:tcW w:w="4985" w:type="dxa"/>
            <w:gridSpan w:val="6"/>
          </w:tcPr>
          <w:p w:rsidR="003D5DCE" w:rsidRPr="00F3006C" w:rsidRDefault="003D5DCE" w:rsidP="00400F49">
            <w:pPr>
              <w:rPr>
                <w:sz w:val="20"/>
                <w:szCs w:val="20"/>
              </w:rPr>
            </w:pPr>
          </w:p>
        </w:tc>
      </w:tr>
    </w:tbl>
    <w:p w:rsidR="003D5DCE" w:rsidRDefault="003D5DCE" w:rsidP="003D5DCE"/>
    <w:p w:rsidR="00E36ACF" w:rsidRPr="00BB57CF" w:rsidRDefault="00E36ACF" w:rsidP="00E36ACF">
      <w:pPr>
        <w:rPr>
          <w:b/>
        </w:rPr>
      </w:pPr>
      <w:r w:rsidRPr="00BB57CF">
        <w:tab/>
      </w:r>
      <w:r w:rsidRPr="00BB57CF">
        <w:tab/>
      </w:r>
      <w:r w:rsidRPr="00BB57CF">
        <w:rPr>
          <w:b/>
        </w:rPr>
        <w:t>Section 504 Needs Assessment:  Describe the needs of public housing tenants and applicants on the waiting list for accessible units:</w:t>
      </w:r>
    </w:p>
    <w:p w:rsidR="0080646E" w:rsidRDefault="008C3BA6" w:rsidP="0080646E">
      <w:r>
        <w:tab/>
        <w:t>Alabama’s CDBG, ESG, HOME, and HOPWA grant program funds are not expended on Alabama’s public housing, as the Public Housing Authorities in Alabama receive their annual appropriations directly from HUD.  Therefore, this is not applicable.</w:t>
      </w:r>
    </w:p>
    <w:p w:rsidR="0080646E" w:rsidRDefault="0080646E" w:rsidP="00152869"/>
    <w:p w:rsidR="0080646E" w:rsidRPr="00EC132D" w:rsidRDefault="0080646E" w:rsidP="0080646E">
      <w:pPr>
        <w:rPr>
          <w:b/>
        </w:rPr>
      </w:pPr>
      <w:r>
        <w:tab/>
      </w:r>
      <w:r>
        <w:tab/>
      </w:r>
      <w:r>
        <w:rPr>
          <w:b/>
        </w:rPr>
        <w:t>What are the number and type of families on the waiting lists for public housing and Section 8 tenant-based rental assistance?  Based on the information above, and any other information available to the jurisdiction, what are the most immediate needs of residents of public housing and Housing Choice voucher holders?:</w:t>
      </w:r>
    </w:p>
    <w:p w:rsidR="008C3BA6" w:rsidRDefault="008C3BA6" w:rsidP="008C3BA6">
      <w:r>
        <w:tab/>
        <w:t>Alabama’s CDBG, ESG, HOME, and HOPWA grant program funds are not expended on Alabama’s public housing, as the Public Housing Authorities in Alabama receive their annual appropriations directly from HUD.  Therefore, this is not applicable.</w:t>
      </w:r>
    </w:p>
    <w:p w:rsidR="0080646E" w:rsidRDefault="0080646E" w:rsidP="00152869"/>
    <w:p w:rsidR="0080646E" w:rsidRPr="00EC132D" w:rsidRDefault="0080646E" w:rsidP="0080646E">
      <w:pPr>
        <w:rPr>
          <w:b/>
        </w:rPr>
      </w:pPr>
      <w:r>
        <w:tab/>
      </w:r>
      <w:r>
        <w:tab/>
      </w:r>
      <w:r>
        <w:rPr>
          <w:b/>
        </w:rPr>
        <w:t>How do these needs compare to the housing needs of the population at large?</w:t>
      </w:r>
      <w:r w:rsidRPr="00EC132D">
        <w:rPr>
          <w:b/>
        </w:rPr>
        <w:t>:</w:t>
      </w:r>
    </w:p>
    <w:p w:rsidR="0080646E" w:rsidRDefault="008C3BA6" w:rsidP="0080646E">
      <w:r>
        <w:tab/>
        <w:t>Alabama’s CDBG, ESG, HOME, and HOPWA grant program funds are not expended on Alabama’s public housing, as the Public Housing Authorities in Alabama receive their annual appropriations directly from HUD.  Therefore, this is not applicable.</w:t>
      </w:r>
    </w:p>
    <w:p w:rsidR="0080646E" w:rsidRDefault="0080646E" w:rsidP="00152869"/>
    <w:p w:rsidR="0080646E" w:rsidRPr="00EC132D" w:rsidRDefault="0080646E" w:rsidP="0080646E">
      <w:pPr>
        <w:rPr>
          <w:b/>
        </w:rPr>
      </w:pPr>
      <w:r>
        <w:tab/>
      </w:r>
      <w:r>
        <w:tab/>
      </w:r>
      <w:r>
        <w:rPr>
          <w:b/>
        </w:rPr>
        <w:t>Discussion</w:t>
      </w:r>
      <w:r w:rsidRPr="00EC132D">
        <w:rPr>
          <w:b/>
        </w:rPr>
        <w:t>:</w:t>
      </w:r>
    </w:p>
    <w:p w:rsidR="008C3BA6" w:rsidRDefault="008C3BA6" w:rsidP="008C3BA6">
      <w:r>
        <w:tab/>
        <w:t>Alabama’s CDBG, ESG, HOME, and HOPWA grant program funds are not expended on Alabama’s public housing, as the Public Housing Authorities in Alabama receive their annual appropriations directly from HUD.  Therefore, this is not applicable.</w:t>
      </w:r>
    </w:p>
    <w:p w:rsidR="00152869" w:rsidRPr="00930DBD" w:rsidRDefault="008C3BA6" w:rsidP="00152869">
      <w:pPr>
        <w:rPr>
          <w:b/>
        </w:rPr>
      </w:pPr>
      <w:r>
        <w:rPr>
          <w:b/>
        </w:rPr>
        <w:lastRenderedPageBreak/>
        <w:tab/>
      </w:r>
      <w:r w:rsidR="00152869" w:rsidRPr="00930DBD">
        <w:rPr>
          <w:b/>
        </w:rPr>
        <w:t>NA-40</w:t>
      </w:r>
      <w:r w:rsidR="008C7538" w:rsidRPr="00930DBD">
        <w:rPr>
          <w:b/>
        </w:rPr>
        <w:t xml:space="preserve">  </w:t>
      </w:r>
      <w:r w:rsidR="00152869" w:rsidRPr="00930DBD">
        <w:rPr>
          <w:b/>
        </w:rPr>
        <w:t>Homeless Needs Assessment</w:t>
      </w:r>
      <w:r w:rsidR="00002B7A">
        <w:rPr>
          <w:b/>
        </w:rPr>
        <w:t xml:space="preserve"> [see 24 CFR 91.305(c)]</w:t>
      </w:r>
    </w:p>
    <w:p w:rsidR="00152869" w:rsidRDefault="00152869" w:rsidP="00152869"/>
    <w:p w:rsidR="00977566" w:rsidRPr="00EC132D" w:rsidRDefault="00977566" w:rsidP="00977566">
      <w:pPr>
        <w:rPr>
          <w:b/>
        </w:rPr>
      </w:pPr>
      <w:r>
        <w:tab/>
      </w:r>
      <w:r>
        <w:tab/>
      </w:r>
      <w:r w:rsidRPr="00EC132D">
        <w:rPr>
          <w:b/>
        </w:rPr>
        <w:t>Introduction:</w:t>
      </w:r>
    </w:p>
    <w:p w:rsidR="0068403B" w:rsidRDefault="0068403B" w:rsidP="0068403B">
      <w:r w:rsidRPr="0068403B">
        <w:tab/>
        <w:t>Eight continuum of care groups exist in the State of Alabama.  Each continuum of care conducted a point-in-time count of the homeless in its service area during the last week of January 2014.  The point-in-time counts for 2014 showed that there were 1,043 unsheltered homeless persons in Alabama.  The point-in-time counts also showed that there were 3,518 homeless persons in emergency shelter and transitional housing in Alabama.   Data from seven of the continua are documented in the first table below</w:t>
      </w:r>
      <w:r w:rsidR="00A80E0A">
        <w:t xml:space="preserve"> (Homeless Needs Assessment)</w:t>
      </w:r>
      <w:r w:rsidRPr="0068403B">
        <w:t>. Data from the eighth continuum is documented in the second table below</w:t>
      </w:r>
      <w:r w:rsidR="00A80E0A">
        <w:t xml:space="preserve"> (Rural Homeless Needs Assessment)</w:t>
      </w:r>
      <w:r w:rsidRPr="0068403B">
        <w:t>.</w:t>
      </w:r>
    </w:p>
    <w:p w:rsidR="00441CB8" w:rsidRDefault="00441CB8" w:rsidP="0068403B"/>
    <w:p w:rsidR="00BF3A2C" w:rsidRDefault="00441CB8" w:rsidP="00152869">
      <w:r>
        <w:tab/>
        <w:t>For CDBG Disaster funds (CDBG-DR):  Homeless needs assessments are not performed by the State.</w:t>
      </w:r>
    </w:p>
    <w:p w:rsidR="001B4EA1" w:rsidRDefault="001B4EA1" w:rsidP="00152869"/>
    <w:p w:rsidR="00DA793F" w:rsidRPr="00BB57CF" w:rsidRDefault="00DA793F" w:rsidP="00DA793F">
      <w:pPr>
        <w:rPr>
          <w:b/>
        </w:rPr>
      </w:pPr>
      <w:r w:rsidRPr="00BB57CF">
        <w:tab/>
      </w:r>
      <w:r w:rsidRPr="00BB57CF">
        <w:tab/>
      </w:r>
      <w:r w:rsidRPr="00BB57CF">
        <w:rPr>
          <w:b/>
        </w:rPr>
        <w:t>Homeless Needs Assessment:</w:t>
      </w:r>
    </w:p>
    <w:p w:rsidR="00DA793F" w:rsidRPr="00BB57CF" w:rsidRDefault="00DA793F" w:rsidP="00DA793F"/>
    <w:tbl>
      <w:tblPr>
        <w:tblStyle w:val="TableGrid"/>
        <w:tblW w:w="0" w:type="auto"/>
        <w:tblLook w:val="04A0"/>
      </w:tblPr>
      <w:tblGrid>
        <w:gridCol w:w="1563"/>
        <w:gridCol w:w="705"/>
        <w:gridCol w:w="807"/>
        <w:gridCol w:w="453"/>
        <w:gridCol w:w="990"/>
        <w:gridCol w:w="73"/>
        <w:gridCol w:w="1277"/>
        <w:gridCol w:w="1260"/>
        <w:gridCol w:w="1260"/>
        <w:gridCol w:w="1188"/>
      </w:tblGrid>
      <w:tr w:rsidR="00DA793F" w:rsidRPr="00BB57CF" w:rsidTr="00400F49">
        <w:tc>
          <w:tcPr>
            <w:tcW w:w="2268" w:type="dxa"/>
            <w:gridSpan w:val="2"/>
          </w:tcPr>
          <w:p w:rsidR="00DA793F" w:rsidRPr="00BB57CF" w:rsidRDefault="00DA793F" w:rsidP="00400F49">
            <w:pPr>
              <w:rPr>
                <w:b/>
                <w:sz w:val="16"/>
                <w:szCs w:val="16"/>
              </w:rPr>
            </w:pPr>
            <w:r w:rsidRPr="00BB57CF">
              <w:rPr>
                <w:b/>
                <w:sz w:val="16"/>
                <w:szCs w:val="16"/>
              </w:rPr>
              <w:t>Population</w:t>
            </w:r>
          </w:p>
        </w:tc>
        <w:tc>
          <w:tcPr>
            <w:tcW w:w="2250" w:type="dxa"/>
            <w:gridSpan w:val="3"/>
          </w:tcPr>
          <w:p w:rsidR="00DA793F" w:rsidRPr="00BB57CF" w:rsidRDefault="00DA793F" w:rsidP="00400F49">
            <w:pPr>
              <w:rPr>
                <w:b/>
                <w:sz w:val="16"/>
                <w:szCs w:val="16"/>
              </w:rPr>
            </w:pPr>
            <w:r w:rsidRPr="00BB57CF">
              <w:rPr>
                <w:b/>
                <w:sz w:val="16"/>
                <w:szCs w:val="16"/>
              </w:rPr>
              <w:t>Estimate of the number of persons experiencing homelessness on a given night</w:t>
            </w:r>
          </w:p>
          <w:p w:rsidR="00DA793F" w:rsidRPr="00BB57CF" w:rsidRDefault="00DA793F" w:rsidP="00400F49">
            <w:pPr>
              <w:rPr>
                <w:b/>
                <w:sz w:val="16"/>
                <w:szCs w:val="16"/>
              </w:rPr>
            </w:pPr>
          </w:p>
          <w:p w:rsidR="00DA793F" w:rsidRPr="00BB57CF" w:rsidRDefault="00DA793F" w:rsidP="00400F49">
            <w:pPr>
              <w:rPr>
                <w:b/>
                <w:sz w:val="16"/>
                <w:szCs w:val="16"/>
              </w:rPr>
            </w:pPr>
            <w:r w:rsidRPr="00BB57CF">
              <w:rPr>
                <w:b/>
                <w:sz w:val="16"/>
                <w:szCs w:val="16"/>
              </w:rPr>
              <w:t xml:space="preserve">  Unsheltered    │   Sheltered</w:t>
            </w:r>
          </w:p>
        </w:tc>
        <w:tc>
          <w:tcPr>
            <w:tcW w:w="1350" w:type="dxa"/>
            <w:gridSpan w:val="2"/>
          </w:tcPr>
          <w:p w:rsidR="00DA793F" w:rsidRPr="00BB57CF" w:rsidRDefault="00DA793F" w:rsidP="00400F49">
            <w:pPr>
              <w:rPr>
                <w:b/>
                <w:sz w:val="16"/>
                <w:szCs w:val="16"/>
              </w:rPr>
            </w:pPr>
            <w:r w:rsidRPr="00BB57CF">
              <w:rPr>
                <w:b/>
                <w:sz w:val="16"/>
                <w:szCs w:val="16"/>
              </w:rPr>
              <w:t>Estimate the number experiencing homelessness each year</w:t>
            </w:r>
          </w:p>
        </w:tc>
        <w:tc>
          <w:tcPr>
            <w:tcW w:w="1260" w:type="dxa"/>
          </w:tcPr>
          <w:p w:rsidR="00DA793F" w:rsidRPr="00BB57CF" w:rsidRDefault="00DA793F" w:rsidP="00400F49">
            <w:pPr>
              <w:rPr>
                <w:b/>
                <w:sz w:val="16"/>
                <w:szCs w:val="16"/>
              </w:rPr>
            </w:pPr>
            <w:r w:rsidRPr="00BB57CF">
              <w:rPr>
                <w:b/>
                <w:sz w:val="16"/>
                <w:szCs w:val="16"/>
              </w:rPr>
              <w:t>Estimate the number becoming homeless each year</w:t>
            </w:r>
          </w:p>
        </w:tc>
        <w:tc>
          <w:tcPr>
            <w:tcW w:w="1260" w:type="dxa"/>
          </w:tcPr>
          <w:p w:rsidR="00DA793F" w:rsidRPr="00BB57CF" w:rsidRDefault="00DA793F" w:rsidP="00400F49">
            <w:pPr>
              <w:rPr>
                <w:b/>
                <w:sz w:val="16"/>
                <w:szCs w:val="16"/>
              </w:rPr>
            </w:pPr>
            <w:r w:rsidRPr="00BB57CF">
              <w:rPr>
                <w:b/>
                <w:sz w:val="16"/>
                <w:szCs w:val="16"/>
              </w:rPr>
              <w:t>Estimate the number exiting homelessness each year</w:t>
            </w:r>
          </w:p>
        </w:tc>
        <w:tc>
          <w:tcPr>
            <w:tcW w:w="1188" w:type="dxa"/>
          </w:tcPr>
          <w:p w:rsidR="00DA793F" w:rsidRPr="00BB57CF" w:rsidRDefault="00DA793F" w:rsidP="00400F49">
            <w:pPr>
              <w:rPr>
                <w:b/>
                <w:sz w:val="16"/>
                <w:szCs w:val="16"/>
              </w:rPr>
            </w:pPr>
            <w:r w:rsidRPr="00BB57CF">
              <w:rPr>
                <w:b/>
                <w:sz w:val="16"/>
                <w:szCs w:val="16"/>
              </w:rPr>
              <w:t>Estimate the number of days persons experience homelessness</w:t>
            </w: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Persons in households with adult(s) and child(</w:t>
            </w:r>
            <w:proofErr w:type="spellStart"/>
            <w:r w:rsidRPr="00DA793F">
              <w:rPr>
                <w:b/>
                <w:sz w:val="18"/>
                <w:szCs w:val="18"/>
              </w:rPr>
              <w:t>ren</w:t>
            </w:r>
            <w:proofErr w:type="spellEnd"/>
            <w:r w:rsidRPr="00DA793F">
              <w:rPr>
                <w:b/>
                <w:sz w:val="18"/>
                <w:szCs w:val="18"/>
              </w:rPr>
              <w:t>)</w:t>
            </w:r>
          </w:p>
        </w:tc>
        <w:tc>
          <w:tcPr>
            <w:tcW w:w="1260" w:type="dxa"/>
            <w:gridSpan w:val="2"/>
          </w:tcPr>
          <w:p w:rsidR="00DA793F" w:rsidRPr="00DA793F" w:rsidRDefault="00DA793F" w:rsidP="00400F49">
            <w:pPr>
              <w:rPr>
                <w:sz w:val="18"/>
                <w:szCs w:val="18"/>
              </w:rPr>
            </w:pPr>
            <w:r w:rsidRPr="00DA793F">
              <w:rPr>
                <w:sz w:val="18"/>
                <w:szCs w:val="18"/>
              </w:rPr>
              <w:t>175</w:t>
            </w:r>
          </w:p>
        </w:tc>
        <w:tc>
          <w:tcPr>
            <w:tcW w:w="990" w:type="dxa"/>
          </w:tcPr>
          <w:p w:rsidR="00DA793F" w:rsidRPr="00DA793F" w:rsidRDefault="00DA793F" w:rsidP="00400F49">
            <w:pPr>
              <w:rPr>
                <w:sz w:val="18"/>
                <w:szCs w:val="18"/>
              </w:rPr>
            </w:pPr>
            <w:r w:rsidRPr="00DA793F">
              <w:rPr>
                <w:sz w:val="18"/>
                <w:szCs w:val="18"/>
              </w:rPr>
              <w:t>949</w:t>
            </w:r>
          </w:p>
        </w:tc>
        <w:tc>
          <w:tcPr>
            <w:tcW w:w="1350" w:type="dxa"/>
            <w:gridSpan w:val="2"/>
          </w:tcPr>
          <w:p w:rsidR="00DA793F" w:rsidRPr="00DA793F" w:rsidRDefault="00DA793F" w:rsidP="00400F49">
            <w:pPr>
              <w:rPr>
                <w:sz w:val="18"/>
                <w:szCs w:val="18"/>
              </w:rPr>
            </w:pPr>
            <w:r w:rsidRPr="00DA793F">
              <w:rPr>
                <w:sz w:val="18"/>
                <w:szCs w:val="18"/>
              </w:rPr>
              <w:t>1,047</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Persons in households with only children</w:t>
            </w:r>
          </w:p>
        </w:tc>
        <w:tc>
          <w:tcPr>
            <w:tcW w:w="1260" w:type="dxa"/>
            <w:gridSpan w:val="2"/>
          </w:tcPr>
          <w:p w:rsidR="00DA793F" w:rsidRPr="00DA793F" w:rsidRDefault="00DA793F" w:rsidP="00400F49">
            <w:pPr>
              <w:rPr>
                <w:sz w:val="18"/>
                <w:szCs w:val="18"/>
              </w:rPr>
            </w:pPr>
            <w:r w:rsidRPr="00DA793F">
              <w:rPr>
                <w:sz w:val="18"/>
                <w:szCs w:val="18"/>
              </w:rPr>
              <w:t>3</w:t>
            </w:r>
          </w:p>
        </w:tc>
        <w:tc>
          <w:tcPr>
            <w:tcW w:w="990" w:type="dxa"/>
          </w:tcPr>
          <w:p w:rsidR="00DA793F" w:rsidRPr="00DA793F" w:rsidRDefault="00DA793F" w:rsidP="00400F49">
            <w:pPr>
              <w:rPr>
                <w:sz w:val="18"/>
                <w:szCs w:val="18"/>
              </w:rPr>
            </w:pPr>
            <w:r w:rsidRPr="00DA793F">
              <w:rPr>
                <w:sz w:val="18"/>
                <w:szCs w:val="18"/>
              </w:rPr>
              <w:t>13</w:t>
            </w:r>
          </w:p>
        </w:tc>
        <w:tc>
          <w:tcPr>
            <w:tcW w:w="1350" w:type="dxa"/>
            <w:gridSpan w:val="2"/>
          </w:tcPr>
          <w:p w:rsidR="00DA793F" w:rsidRPr="00DA793F" w:rsidRDefault="00DA793F" w:rsidP="00400F49">
            <w:pPr>
              <w:rPr>
                <w:sz w:val="18"/>
                <w:szCs w:val="18"/>
              </w:rPr>
            </w:pPr>
            <w:r w:rsidRPr="00DA793F">
              <w:rPr>
                <w:sz w:val="18"/>
                <w:szCs w:val="18"/>
              </w:rPr>
              <w:t>15</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Persons in households with only adults</w:t>
            </w:r>
          </w:p>
        </w:tc>
        <w:tc>
          <w:tcPr>
            <w:tcW w:w="1260" w:type="dxa"/>
            <w:gridSpan w:val="2"/>
          </w:tcPr>
          <w:p w:rsidR="00DA793F" w:rsidRPr="00DA793F" w:rsidRDefault="00DA793F" w:rsidP="00400F49">
            <w:pPr>
              <w:rPr>
                <w:sz w:val="18"/>
                <w:szCs w:val="18"/>
              </w:rPr>
            </w:pPr>
            <w:r w:rsidRPr="00DA793F">
              <w:rPr>
                <w:sz w:val="18"/>
                <w:szCs w:val="18"/>
              </w:rPr>
              <w:t>693</w:t>
            </w:r>
          </w:p>
        </w:tc>
        <w:tc>
          <w:tcPr>
            <w:tcW w:w="990" w:type="dxa"/>
          </w:tcPr>
          <w:p w:rsidR="00DA793F" w:rsidRPr="00DA793F" w:rsidRDefault="00DA793F" w:rsidP="00400F49">
            <w:pPr>
              <w:rPr>
                <w:sz w:val="18"/>
                <w:szCs w:val="18"/>
              </w:rPr>
            </w:pPr>
            <w:r w:rsidRPr="00DA793F">
              <w:rPr>
                <w:sz w:val="18"/>
                <w:szCs w:val="18"/>
              </w:rPr>
              <w:t>2,012</w:t>
            </w:r>
          </w:p>
        </w:tc>
        <w:tc>
          <w:tcPr>
            <w:tcW w:w="1350" w:type="dxa"/>
            <w:gridSpan w:val="2"/>
          </w:tcPr>
          <w:p w:rsidR="00DA793F" w:rsidRPr="00DA793F" w:rsidRDefault="00DA793F" w:rsidP="00400F49">
            <w:pPr>
              <w:rPr>
                <w:sz w:val="18"/>
                <w:szCs w:val="18"/>
              </w:rPr>
            </w:pPr>
            <w:r w:rsidRPr="00DA793F">
              <w:rPr>
                <w:sz w:val="18"/>
                <w:szCs w:val="18"/>
              </w:rPr>
              <w:t>2,753</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Chronically homeless individuals</w:t>
            </w:r>
          </w:p>
        </w:tc>
        <w:tc>
          <w:tcPr>
            <w:tcW w:w="1260" w:type="dxa"/>
            <w:gridSpan w:val="2"/>
          </w:tcPr>
          <w:p w:rsidR="00DA793F" w:rsidRPr="00DA793F" w:rsidRDefault="00DA793F" w:rsidP="00400F49">
            <w:pPr>
              <w:rPr>
                <w:sz w:val="18"/>
                <w:szCs w:val="18"/>
              </w:rPr>
            </w:pPr>
            <w:r w:rsidRPr="00DA793F">
              <w:rPr>
                <w:sz w:val="18"/>
                <w:szCs w:val="18"/>
              </w:rPr>
              <w:t>364</w:t>
            </w:r>
          </w:p>
        </w:tc>
        <w:tc>
          <w:tcPr>
            <w:tcW w:w="990" w:type="dxa"/>
          </w:tcPr>
          <w:p w:rsidR="00DA793F" w:rsidRPr="00DA793F" w:rsidRDefault="00DA793F" w:rsidP="00400F49">
            <w:pPr>
              <w:rPr>
                <w:sz w:val="18"/>
                <w:szCs w:val="18"/>
              </w:rPr>
            </w:pPr>
            <w:r w:rsidRPr="00DA793F">
              <w:rPr>
                <w:sz w:val="18"/>
                <w:szCs w:val="18"/>
              </w:rPr>
              <w:t>232</w:t>
            </w:r>
          </w:p>
        </w:tc>
        <w:tc>
          <w:tcPr>
            <w:tcW w:w="1350" w:type="dxa"/>
            <w:gridSpan w:val="2"/>
          </w:tcPr>
          <w:p w:rsidR="00DA793F" w:rsidRPr="00DA793F" w:rsidRDefault="00DA793F" w:rsidP="00400F49">
            <w:pPr>
              <w:rPr>
                <w:sz w:val="18"/>
                <w:szCs w:val="18"/>
              </w:rPr>
            </w:pPr>
            <w:r w:rsidRPr="00DA793F">
              <w:rPr>
                <w:sz w:val="18"/>
                <w:szCs w:val="18"/>
              </w:rPr>
              <w:t>661</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Chronically homeless families (*number of persons in families)</w:t>
            </w:r>
          </w:p>
        </w:tc>
        <w:tc>
          <w:tcPr>
            <w:tcW w:w="1260" w:type="dxa"/>
            <w:gridSpan w:val="2"/>
          </w:tcPr>
          <w:p w:rsidR="00DA793F" w:rsidRPr="00DA793F" w:rsidRDefault="00DA793F" w:rsidP="00400F49">
            <w:pPr>
              <w:rPr>
                <w:sz w:val="18"/>
                <w:szCs w:val="18"/>
              </w:rPr>
            </w:pPr>
            <w:r w:rsidRPr="00DA793F">
              <w:rPr>
                <w:sz w:val="18"/>
                <w:szCs w:val="18"/>
              </w:rPr>
              <w:t>63</w:t>
            </w:r>
          </w:p>
        </w:tc>
        <w:tc>
          <w:tcPr>
            <w:tcW w:w="990" w:type="dxa"/>
          </w:tcPr>
          <w:p w:rsidR="00DA793F" w:rsidRPr="00DA793F" w:rsidRDefault="00DA793F" w:rsidP="00400F49">
            <w:pPr>
              <w:rPr>
                <w:sz w:val="18"/>
                <w:szCs w:val="18"/>
              </w:rPr>
            </w:pPr>
            <w:r w:rsidRPr="00DA793F">
              <w:rPr>
                <w:sz w:val="18"/>
                <w:szCs w:val="18"/>
              </w:rPr>
              <w:t>20</w:t>
            </w:r>
          </w:p>
        </w:tc>
        <w:tc>
          <w:tcPr>
            <w:tcW w:w="1350" w:type="dxa"/>
            <w:gridSpan w:val="2"/>
          </w:tcPr>
          <w:p w:rsidR="00DA793F" w:rsidRPr="00DA793F" w:rsidRDefault="00DA793F" w:rsidP="00400F49">
            <w:pPr>
              <w:rPr>
                <w:sz w:val="18"/>
                <w:szCs w:val="18"/>
              </w:rPr>
            </w:pPr>
            <w:r w:rsidRPr="00DA793F">
              <w:rPr>
                <w:sz w:val="18"/>
                <w:szCs w:val="18"/>
              </w:rPr>
              <w:t>72</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Veterans</w:t>
            </w:r>
          </w:p>
        </w:tc>
        <w:tc>
          <w:tcPr>
            <w:tcW w:w="1260" w:type="dxa"/>
            <w:gridSpan w:val="2"/>
          </w:tcPr>
          <w:p w:rsidR="00DA793F" w:rsidRPr="00DA793F" w:rsidRDefault="00DA793F" w:rsidP="00400F49">
            <w:pPr>
              <w:rPr>
                <w:sz w:val="18"/>
                <w:szCs w:val="18"/>
              </w:rPr>
            </w:pPr>
            <w:r w:rsidRPr="00DA793F">
              <w:rPr>
                <w:sz w:val="18"/>
                <w:szCs w:val="18"/>
              </w:rPr>
              <w:t>85</w:t>
            </w:r>
          </w:p>
        </w:tc>
        <w:tc>
          <w:tcPr>
            <w:tcW w:w="990" w:type="dxa"/>
          </w:tcPr>
          <w:p w:rsidR="00DA793F" w:rsidRPr="00DA793F" w:rsidRDefault="00DA793F" w:rsidP="00400F49">
            <w:pPr>
              <w:rPr>
                <w:sz w:val="18"/>
                <w:szCs w:val="18"/>
              </w:rPr>
            </w:pPr>
            <w:r w:rsidRPr="00DA793F">
              <w:rPr>
                <w:sz w:val="18"/>
                <w:szCs w:val="18"/>
              </w:rPr>
              <w:t>384</w:t>
            </w:r>
          </w:p>
        </w:tc>
        <w:tc>
          <w:tcPr>
            <w:tcW w:w="1350" w:type="dxa"/>
            <w:gridSpan w:val="2"/>
          </w:tcPr>
          <w:p w:rsidR="00DA793F" w:rsidRPr="00DA793F" w:rsidRDefault="00DA793F" w:rsidP="00400F49">
            <w:pPr>
              <w:rPr>
                <w:sz w:val="18"/>
                <w:szCs w:val="18"/>
              </w:rPr>
            </w:pPr>
            <w:r w:rsidRPr="00DA793F">
              <w:rPr>
                <w:sz w:val="18"/>
                <w:szCs w:val="18"/>
              </w:rPr>
              <w:t>470</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Unaccompanied youth</w:t>
            </w:r>
          </w:p>
        </w:tc>
        <w:tc>
          <w:tcPr>
            <w:tcW w:w="1260" w:type="dxa"/>
            <w:gridSpan w:val="2"/>
          </w:tcPr>
          <w:p w:rsidR="00DA793F" w:rsidRPr="00DA793F" w:rsidRDefault="00DA793F" w:rsidP="00400F49">
            <w:pPr>
              <w:rPr>
                <w:sz w:val="18"/>
                <w:szCs w:val="18"/>
              </w:rPr>
            </w:pPr>
            <w:r w:rsidRPr="00DA793F">
              <w:rPr>
                <w:sz w:val="18"/>
                <w:szCs w:val="18"/>
              </w:rPr>
              <w:t>3</w:t>
            </w:r>
          </w:p>
        </w:tc>
        <w:tc>
          <w:tcPr>
            <w:tcW w:w="990" w:type="dxa"/>
          </w:tcPr>
          <w:p w:rsidR="00DA793F" w:rsidRPr="00DA793F" w:rsidRDefault="00DA793F" w:rsidP="00400F49">
            <w:pPr>
              <w:rPr>
                <w:sz w:val="18"/>
                <w:szCs w:val="18"/>
              </w:rPr>
            </w:pPr>
            <w:r w:rsidRPr="00DA793F">
              <w:rPr>
                <w:sz w:val="18"/>
                <w:szCs w:val="18"/>
              </w:rPr>
              <w:t>1</w:t>
            </w:r>
          </w:p>
        </w:tc>
        <w:tc>
          <w:tcPr>
            <w:tcW w:w="1350" w:type="dxa"/>
            <w:gridSpan w:val="2"/>
          </w:tcPr>
          <w:p w:rsidR="00DA793F" w:rsidRPr="00DA793F" w:rsidRDefault="00DA793F" w:rsidP="00400F49">
            <w:pPr>
              <w:rPr>
                <w:sz w:val="18"/>
                <w:szCs w:val="18"/>
              </w:rPr>
            </w:pPr>
            <w:r w:rsidRPr="00DA793F">
              <w:rPr>
                <w:sz w:val="18"/>
                <w:szCs w:val="18"/>
              </w:rPr>
              <w:t>4</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Persons with HIV</w:t>
            </w:r>
          </w:p>
        </w:tc>
        <w:tc>
          <w:tcPr>
            <w:tcW w:w="1260" w:type="dxa"/>
            <w:gridSpan w:val="2"/>
          </w:tcPr>
          <w:p w:rsidR="00DA793F" w:rsidRPr="00DA793F" w:rsidRDefault="00DA793F" w:rsidP="00400F49">
            <w:pPr>
              <w:rPr>
                <w:sz w:val="18"/>
                <w:szCs w:val="18"/>
              </w:rPr>
            </w:pPr>
            <w:r w:rsidRPr="00DA793F">
              <w:rPr>
                <w:sz w:val="18"/>
                <w:szCs w:val="18"/>
              </w:rPr>
              <w:t>14</w:t>
            </w:r>
          </w:p>
        </w:tc>
        <w:tc>
          <w:tcPr>
            <w:tcW w:w="990" w:type="dxa"/>
          </w:tcPr>
          <w:p w:rsidR="00DA793F" w:rsidRPr="00DA793F" w:rsidRDefault="00DA793F" w:rsidP="00400F49">
            <w:pPr>
              <w:rPr>
                <w:sz w:val="18"/>
                <w:szCs w:val="18"/>
              </w:rPr>
            </w:pPr>
            <w:r w:rsidRPr="00DA793F">
              <w:rPr>
                <w:sz w:val="18"/>
                <w:szCs w:val="18"/>
              </w:rPr>
              <w:t>72</w:t>
            </w:r>
          </w:p>
        </w:tc>
        <w:tc>
          <w:tcPr>
            <w:tcW w:w="1350" w:type="dxa"/>
            <w:gridSpan w:val="2"/>
          </w:tcPr>
          <w:p w:rsidR="00DA793F" w:rsidRPr="00DA793F" w:rsidRDefault="00DA793F" w:rsidP="00400F49">
            <w:pPr>
              <w:rPr>
                <w:sz w:val="18"/>
                <w:szCs w:val="18"/>
              </w:rPr>
            </w:pPr>
            <w:r w:rsidRPr="00DA793F">
              <w:rPr>
                <w:sz w:val="18"/>
                <w:szCs w:val="18"/>
              </w:rPr>
              <w:t>83</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1563" w:type="dxa"/>
          </w:tcPr>
          <w:p w:rsidR="00DA793F" w:rsidRPr="00DA793F" w:rsidRDefault="00DA793F" w:rsidP="00400F49">
            <w:pPr>
              <w:rPr>
                <w:sz w:val="20"/>
                <w:szCs w:val="20"/>
              </w:rPr>
            </w:pPr>
          </w:p>
        </w:tc>
        <w:tc>
          <w:tcPr>
            <w:tcW w:w="1512" w:type="dxa"/>
            <w:gridSpan w:val="2"/>
          </w:tcPr>
          <w:p w:rsidR="00DA793F" w:rsidRPr="00DA793F" w:rsidRDefault="00DA793F" w:rsidP="00400F49">
            <w:pPr>
              <w:rPr>
                <w:b/>
                <w:sz w:val="20"/>
                <w:szCs w:val="20"/>
              </w:rPr>
            </w:pPr>
            <w:r w:rsidRPr="00DA793F">
              <w:rPr>
                <w:b/>
                <w:sz w:val="20"/>
                <w:szCs w:val="20"/>
              </w:rPr>
              <w:t>Displayed</w:t>
            </w:r>
          </w:p>
        </w:tc>
        <w:tc>
          <w:tcPr>
            <w:tcW w:w="1516" w:type="dxa"/>
            <w:gridSpan w:val="3"/>
          </w:tcPr>
          <w:p w:rsidR="00DA793F" w:rsidRPr="00DA793F" w:rsidRDefault="00DA793F" w:rsidP="00400F49">
            <w:pPr>
              <w:rPr>
                <w:b/>
                <w:sz w:val="20"/>
                <w:szCs w:val="20"/>
              </w:rPr>
            </w:pPr>
            <w:r w:rsidRPr="00DA793F">
              <w:rPr>
                <w:b/>
                <w:sz w:val="20"/>
                <w:szCs w:val="20"/>
              </w:rPr>
              <w:t>Used in Report:</w:t>
            </w:r>
          </w:p>
          <w:p w:rsidR="00DA793F" w:rsidRPr="00DA793F" w:rsidRDefault="00DA793F" w:rsidP="00400F49">
            <w:pPr>
              <w:rPr>
                <w:b/>
                <w:sz w:val="20"/>
                <w:szCs w:val="20"/>
              </w:rPr>
            </w:pPr>
            <w:r w:rsidRPr="00DA793F">
              <w:rPr>
                <w:b/>
                <w:sz w:val="20"/>
                <w:szCs w:val="20"/>
              </w:rPr>
              <w:t>Yes or No</w:t>
            </w:r>
          </w:p>
        </w:tc>
        <w:tc>
          <w:tcPr>
            <w:tcW w:w="4985" w:type="dxa"/>
            <w:gridSpan w:val="4"/>
          </w:tcPr>
          <w:p w:rsidR="00DA793F" w:rsidRPr="00DA793F" w:rsidRDefault="00DA793F" w:rsidP="00400F49">
            <w:pPr>
              <w:rPr>
                <w:sz w:val="20"/>
                <w:szCs w:val="20"/>
              </w:rPr>
            </w:pPr>
            <w:r w:rsidRPr="00DA793F">
              <w:rPr>
                <w:b/>
                <w:sz w:val="20"/>
                <w:szCs w:val="20"/>
              </w:rPr>
              <w:t xml:space="preserve">Name of Data Source </w:t>
            </w:r>
          </w:p>
        </w:tc>
      </w:tr>
      <w:tr w:rsidR="00DA793F" w:rsidRPr="00DA793F" w:rsidTr="00400F49">
        <w:tc>
          <w:tcPr>
            <w:tcW w:w="1563" w:type="dxa"/>
          </w:tcPr>
          <w:p w:rsidR="00DA793F" w:rsidRPr="00DA793F" w:rsidRDefault="00DA793F" w:rsidP="00400F49">
            <w:pPr>
              <w:rPr>
                <w:b/>
                <w:sz w:val="20"/>
                <w:szCs w:val="20"/>
              </w:rPr>
            </w:pPr>
            <w:r w:rsidRPr="00DA793F">
              <w:rPr>
                <w:b/>
                <w:sz w:val="20"/>
                <w:szCs w:val="20"/>
              </w:rPr>
              <w:t>Data Source:</w:t>
            </w:r>
          </w:p>
        </w:tc>
        <w:tc>
          <w:tcPr>
            <w:tcW w:w="1512" w:type="dxa"/>
            <w:gridSpan w:val="2"/>
          </w:tcPr>
          <w:p w:rsidR="00DA793F" w:rsidRPr="00DA793F" w:rsidRDefault="00DA793F" w:rsidP="00400F49">
            <w:pPr>
              <w:rPr>
                <w:sz w:val="20"/>
                <w:szCs w:val="20"/>
              </w:rPr>
            </w:pPr>
            <w:r w:rsidRPr="00DA793F">
              <w:rPr>
                <w:sz w:val="20"/>
                <w:szCs w:val="20"/>
              </w:rPr>
              <w:t>Default Data</w:t>
            </w:r>
          </w:p>
        </w:tc>
        <w:tc>
          <w:tcPr>
            <w:tcW w:w="1516" w:type="dxa"/>
            <w:gridSpan w:val="3"/>
          </w:tcPr>
          <w:p w:rsidR="00DA793F" w:rsidRPr="00DA793F" w:rsidRDefault="00DA793F" w:rsidP="00400F49">
            <w:pPr>
              <w:rPr>
                <w:sz w:val="20"/>
                <w:szCs w:val="20"/>
              </w:rPr>
            </w:pPr>
            <w:r w:rsidRPr="00DA793F">
              <w:rPr>
                <w:sz w:val="20"/>
                <w:szCs w:val="20"/>
              </w:rPr>
              <w:t>No</w:t>
            </w:r>
          </w:p>
        </w:tc>
        <w:tc>
          <w:tcPr>
            <w:tcW w:w="4985" w:type="dxa"/>
            <w:gridSpan w:val="4"/>
          </w:tcPr>
          <w:p w:rsidR="00DA793F" w:rsidRPr="00DA793F" w:rsidRDefault="00DA793F" w:rsidP="00400F49">
            <w:pPr>
              <w:rPr>
                <w:sz w:val="20"/>
                <w:szCs w:val="20"/>
              </w:rPr>
            </w:pPr>
          </w:p>
        </w:tc>
      </w:tr>
      <w:tr w:rsidR="00DA793F" w:rsidRPr="00DA793F" w:rsidTr="00400F49">
        <w:tc>
          <w:tcPr>
            <w:tcW w:w="1563" w:type="dxa"/>
          </w:tcPr>
          <w:p w:rsidR="00DA793F" w:rsidRPr="00DA793F" w:rsidRDefault="00DA793F" w:rsidP="00400F49">
            <w:pPr>
              <w:rPr>
                <w:sz w:val="20"/>
                <w:szCs w:val="20"/>
              </w:rPr>
            </w:pPr>
          </w:p>
        </w:tc>
        <w:tc>
          <w:tcPr>
            <w:tcW w:w="1512" w:type="dxa"/>
            <w:gridSpan w:val="2"/>
          </w:tcPr>
          <w:p w:rsidR="00DA793F" w:rsidRPr="00DA793F" w:rsidRDefault="00DA793F" w:rsidP="00400F49">
            <w:pPr>
              <w:rPr>
                <w:sz w:val="20"/>
                <w:szCs w:val="20"/>
              </w:rPr>
            </w:pPr>
            <w:r w:rsidRPr="00DA793F">
              <w:rPr>
                <w:sz w:val="20"/>
                <w:szCs w:val="20"/>
              </w:rPr>
              <w:t>Alternate Data</w:t>
            </w:r>
          </w:p>
        </w:tc>
        <w:tc>
          <w:tcPr>
            <w:tcW w:w="1516" w:type="dxa"/>
            <w:gridSpan w:val="3"/>
          </w:tcPr>
          <w:p w:rsidR="00DA793F" w:rsidRPr="00DA793F" w:rsidRDefault="00DA793F" w:rsidP="00400F49">
            <w:pPr>
              <w:rPr>
                <w:sz w:val="20"/>
                <w:szCs w:val="20"/>
              </w:rPr>
            </w:pPr>
            <w:r w:rsidRPr="00DA793F">
              <w:rPr>
                <w:sz w:val="20"/>
                <w:szCs w:val="20"/>
              </w:rPr>
              <w:t>Yes</w:t>
            </w:r>
          </w:p>
        </w:tc>
        <w:tc>
          <w:tcPr>
            <w:tcW w:w="4985" w:type="dxa"/>
            <w:gridSpan w:val="4"/>
          </w:tcPr>
          <w:p w:rsidR="00DA793F" w:rsidRPr="00DA793F" w:rsidRDefault="00EE58F1" w:rsidP="00400F49">
            <w:pPr>
              <w:rPr>
                <w:sz w:val="20"/>
                <w:szCs w:val="20"/>
              </w:rPr>
            </w:pPr>
            <w:r w:rsidRPr="00DA793F">
              <w:rPr>
                <w:sz w:val="20"/>
                <w:szCs w:val="20"/>
              </w:rPr>
              <w:t xml:space="preserve">U.S. Department of Housing and Urban Development and 2014 Point in Time Counts: Florence/Northwest AL </w:t>
            </w:r>
            <w:proofErr w:type="spellStart"/>
            <w:r w:rsidRPr="00DA793F">
              <w:rPr>
                <w:sz w:val="20"/>
                <w:szCs w:val="20"/>
              </w:rPr>
              <w:t>CoC</w:t>
            </w:r>
            <w:proofErr w:type="spellEnd"/>
            <w:r w:rsidRPr="00DA793F">
              <w:rPr>
                <w:sz w:val="20"/>
                <w:szCs w:val="20"/>
              </w:rPr>
              <w:t xml:space="preserve"> (AL-502), Gadsden/Northeast AL </w:t>
            </w:r>
            <w:proofErr w:type="spellStart"/>
            <w:r w:rsidRPr="00DA793F">
              <w:rPr>
                <w:sz w:val="20"/>
                <w:szCs w:val="20"/>
              </w:rPr>
              <w:t>CoC</w:t>
            </w:r>
            <w:proofErr w:type="spellEnd"/>
            <w:r w:rsidRPr="00DA793F">
              <w:rPr>
                <w:sz w:val="20"/>
                <w:szCs w:val="20"/>
              </w:rPr>
              <w:t xml:space="preserve"> (AL-505), Mobile City and County/Baldwin County </w:t>
            </w:r>
            <w:proofErr w:type="spellStart"/>
            <w:r w:rsidRPr="00DA793F">
              <w:rPr>
                <w:sz w:val="20"/>
                <w:szCs w:val="20"/>
              </w:rPr>
              <w:t>CoC</w:t>
            </w:r>
            <w:proofErr w:type="spellEnd"/>
            <w:r w:rsidRPr="00DA793F">
              <w:rPr>
                <w:sz w:val="20"/>
                <w:szCs w:val="20"/>
              </w:rPr>
              <w:t xml:space="preserve"> (AL-501), Montgomery City and County </w:t>
            </w:r>
            <w:proofErr w:type="spellStart"/>
            <w:r w:rsidRPr="00DA793F">
              <w:rPr>
                <w:sz w:val="20"/>
                <w:szCs w:val="20"/>
              </w:rPr>
              <w:t>CoC</w:t>
            </w:r>
            <w:proofErr w:type="spellEnd"/>
            <w:r w:rsidRPr="00DA793F">
              <w:rPr>
                <w:sz w:val="20"/>
                <w:szCs w:val="20"/>
              </w:rPr>
              <w:t xml:space="preserve"> (AL-504), Huntsville/North AL </w:t>
            </w:r>
            <w:proofErr w:type="spellStart"/>
            <w:r w:rsidRPr="00DA793F">
              <w:rPr>
                <w:sz w:val="20"/>
                <w:szCs w:val="20"/>
              </w:rPr>
              <w:t>CoC</w:t>
            </w:r>
            <w:proofErr w:type="spellEnd"/>
            <w:r w:rsidRPr="00DA793F">
              <w:rPr>
                <w:sz w:val="20"/>
                <w:szCs w:val="20"/>
              </w:rPr>
              <w:t xml:space="preserve"> (AL-503), Birmingham/Jefferson, St. Clair, and Shelby Counties </w:t>
            </w:r>
            <w:proofErr w:type="spellStart"/>
            <w:r w:rsidRPr="00DA793F">
              <w:rPr>
                <w:sz w:val="20"/>
                <w:szCs w:val="20"/>
              </w:rPr>
              <w:t>CoC</w:t>
            </w:r>
            <w:proofErr w:type="spellEnd"/>
            <w:r w:rsidRPr="00DA793F">
              <w:rPr>
                <w:sz w:val="20"/>
                <w:szCs w:val="20"/>
              </w:rPr>
              <w:t xml:space="preserve">  (AL-500), Tuscaloosa City and County </w:t>
            </w:r>
            <w:proofErr w:type="spellStart"/>
            <w:r w:rsidRPr="00DA793F">
              <w:rPr>
                <w:sz w:val="20"/>
                <w:szCs w:val="20"/>
              </w:rPr>
              <w:t>CoC</w:t>
            </w:r>
            <w:proofErr w:type="spellEnd"/>
            <w:r w:rsidRPr="00DA793F">
              <w:rPr>
                <w:sz w:val="20"/>
                <w:szCs w:val="20"/>
              </w:rPr>
              <w:t xml:space="preserve"> (AL-506)</w:t>
            </w:r>
          </w:p>
        </w:tc>
      </w:tr>
    </w:tbl>
    <w:p w:rsidR="00DA793F" w:rsidRDefault="00DA793F" w:rsidP="00DA793F"/>
    <w:p w:rsidR="00DA793F" w:rsidRPr="00DA793F" w:rsidRDefault="00DA793F" w:rsidP="00DA793F">
      <w:pPr>
        <w:rPr>
          <w:b/>
        </w:rPr>
      </w:pPr>
      <w:r w:rsidRPr="00DA793F">
        <w:tab/>
      </w:r>
      <w:r w:rsidRPr="00DA793F">
        <w:tab/>
      </w:r>
      <w:r w:rsidRPr="00DA793F">
        <w:rPr>
          <w:b/>
        </w:rPr>
        <w:t>Indicate if the homeless population is:</w:t>
      </w:r>
    </w:p>
    <w:p w:rsidR="00DA793F" w:rsidRPr="00DA793F" w:rsidRDefault="00DA793F" w:rsidP="00DA793F">
      <w:r w:rsidRPr="00DA793F">
        <w:t xml:space="preserve">All rural homeless </w:t>
      </w:r>
      <w:r w:rsidRPr="00DA793F">
        <w:rPr>
          <w:u w:val="single"/>
        </w:rPr>
        <w:sym w:font="Wingdings" w:char="F0FC"/>
      </w:r>
      <w:r w:rsidRPr="00DA793F">
        <w:tab/>
        <w:t xml:space="preserve"> </w:t>
      </w:r>
      <w:r w:rsidRPr="00DA793F">
        <w:tab/>
        <w:t>Partially Rural Homeless_____</w:t>
      </w:r>
      <w:r w:rsidRPr="00DA793F">
        <w:tab/>
        <w:t>Has no rural homeless _____</w:t>
      </w:r>
    </w:p>
    <w:p w:rsidR="00DA793F" w:rsidRPr="00DA793F" w:rsidRDefault="00DA793F" w:rsidP="00DA793F"/>
    <w:p w:rsidR="00DA793F" w:rsidRPr="00DA793F" w:rsidRDefault="00DA793F" w:rsidP="00DA793F">
      <w:pPr>
        <w:rPr>
          <w:b/>
        </w:rPr>
      </w:pPr>
      <w:r w:rsidRPr="00DA793F">
        <w:tab/>
      </w:r>
      <w:r w:rsidRPr="00DA793F">
        <w:tab/>
      </w:r>
      <w:r w:rsidRPr="00DA793F">
        <w:rPr>
          <w:b/>
        </w:rPr>
        <w:t>Rural Homeless Needs Assessment:</w:t>
      </w:r>
    </w:p>
    <w:p w:rsidR="00DA793F" w:rsidRPr="00DA793F" w:rsidRDefault="00DA793F" w:rsidP="00DA793F"/>
    <w:tbl>
      <w:tblPr>
        <w:tblStyle w:val="TableGrid"/>
        <w:tblW w:w="0" w:type="auto"/>
        <w:tblLook w:val="04A0"/>
      </w:tblPr>
      <w:tblGrid>
        <w:gridCol w:w="1563"/>
        <w:gridCol w:w="705"/>
        <w:gridCol w:w="807"/>
        <w:gridCol w:w="453"/>
        <w:gridCol w:w="990"/>
        <w:gridCol w:w="73"/>
        <w:gridCol w:w="1277"/>
        <w:gridCol w:w="1260"/>
        <w:gridCol w:w="1260"/>
        <w:gridCol w:w="1188"/>
      </w:tblGrid>
      <w:tr w:rsidR="00DA793F" w:rsidRPr="00DA793F" w:rsidTr="00400F49">
        <w:tc>
          <w:tcPr>
            <w:tcW w:w="2268" w:type="dxa"/>
            <w:gridSpan w:val="2"/>
          </w:tcPr>
          <w:p w:rsidR="00DA793F" w:rsidRPr="00DA793F" w:rsidRDefault="00DA793F" w:rsidP="00400F49">
            <w:pPr>
              <w:rPr>
                <w:b/>
                <w:sz w:val="16"/>
                <w:szCs w:val="16"/>
              </w:rPr>
            </w:pPr>
            <w:r w:rsidRPr="00DA793F">
              <w:rPr>
                <w:b/>
                <w:sz w:val="16"/>
                <w:szCs w:val="16"/>
              </w:rPr>
              <w:t>Population</w:t>
            </w:r>
          </w:p>
        </w:tc>
        <w:tc>
          <w:tcPr>
            <w:tcW w:w="2250" w:type="dxa"/>
            <w:gridSpan w:val="3"/>
          </w:tcPr>
          <w:p w:rsidR="00DA793F" w:rsidRPr="00DA793F" w:rsidRDefault="00DA793F" w:rsidP="00400F49">
            <w:pPr>
              <w:rPr>
                <w:b/>
                <w:sz w:val="16"/>
                <w:szCs w:val="16"/>
              </w:rPr>
            </w:pPr>
            <w:r w:rsidRPr="00DA793F">
              <w:rPr>
                <w:b/>
                <w:sz w:val="16"/>
                <w:szCs w:val="16"/>
              </w:rPr>
              <w:t>Estimate of the number of persons experiencing homelessness on a given night</w:t>
            </w:r>
          </w:p>
          <w:p w:rsidR="00DA793F" w:rsidRPr="00DA793F" w:rsidRDefault="00DA793F" w:rsidP="00400F49">
            <w:pPr>
              <w:rPr>
                <w:b/>
                <w:sz w:val="16"/>
                <w:szCs w:val="16"/>
              </w:rPr>
            </w:pPr>
          </w:p>
          <w:p w:rsidR="00DA793F" w:rsidRPr="00DA793F" w:rsidRDefault="00DA793F" w:rsidP="00400F49">
            <w:pPr>
              <w:rPr>
                <w:b/>
                <w:sz w:val="16"/>
                <w:szCs w:val="16"/>
              </w:rPr>
            </w:pPr>
            <w:r w:rsidRPr="00DA793F">
              <w:rPr>
                <w:b/>
                <w:sz w:val="16"/>
                <w:szCs w:val="16"/>
              </w:rPr>
              <w:t xml:space="preserve">  Unsheltered    │   Sheltered</w:t>
            </w:r>
          </w:p>
        </w:tc>
        <w:tc>
          <w:tcPr>
            <w:tcW w:w="1350" w:type="dxa"/>
            <w:gridSpan w:val="2"/>
          </w:tcPr>
          <w:p w:rsidR="00DA793F" w:rsidRPr="00DA793F" w:rsidRDefault="00DA793F" w:rsidP="00400F49">
            <w:pPr>
              <w:rPr>
                <w:b/>
                <w:sz w:val="16"/>
                <w:szCs w:val="16"/>
              </w:rPr>
            </w:pPr>
            <w:r w:rsidRPr="00DA793F">
              <w:rPr>
                <w:b/>
                <w:sz w:val="16"/>
                <w:szCs w:val="16"/>
              </w:rPr>
              <w:t>Estimate the number experiencing homelessness each year</w:t>
            </w:r>
          </w:p>
        </w:tc>
        <w:tc>
          <w:tcPr>
            <w:tcW w:w="1260" w:type="dxa"/>
          </w:tcPr>
          <w:p w:rsidR="00DA793F" w:rsidRPr="00DA793F" w:rsidRDefault="00DA793F" w:rsidP="00400F49">
            <w:pPr>
              <w:rPr>
                <w:b/>
                <w:sz w:val="16"/>
                <w:szCs w:val="16"/>
              </w:rPr>
            </w:pPr>
            <w:r w:rsidRPr="00DA793F">
              <w:rPr>
                <w:b/>
                <w:sz w:val="16"/>
                <w:szCs w:val="16"/>
              </w:rPr>
              <w:t>Estimate the number becoming homeless each year</w:t>
            </w:r>
          </w:p>
        </w:tc>
        <w:tc>
          <w:tcPr>
            <w:tcW w:w="1260" w:type="dxa"/>
          </w:tcPr>
          <w:p w:rsidR="00DA793F" w:rsidRPr="00DA793F" w:rsidRDefault="00DA793F" w:rsidP="00400F49">
            <w:pPr>
              <w:rPr>
                <w:b/>
                <w:sz w:val="16"/>
                <w:szCs w:val="16"/>
              </w:rPr>
            </w:pPr>
            <w:r w:rsidRPr="00DA793F">
              <w:rPr>
                <w:b/>
                <w:sz w:val="16"/>
                <w:szCs w:val="16"/>
              </w:rPr>
              <w:t>Estimate the number exiting homelessness each year</w:t>
            </w:r>
          </w:p>
        </w:tc>
        <w:tc>
          <w:tcPr>
            <w:tcW w:w="1188" w:type="dxa"/>
          </w:tcPr>
          <w:p w:rsidR="00DA793F" w:rsidRPr="00DA793F" w:rsidRDefault="00DA793F" w:rsidP="00400F49">
            <w:pPr>
              <w:rPr>
                <w:b/>
                <w:sz w:val="16"/>
                <w:szCs w:val="16"/>
              </w:rPr>
            </w:pPr>
            <w:r w:rsidRPr="00DA793F">
              <w:rPr>
                <w:b/>
                <w:sz w:val="16"/>
                <w:szCs w:val="16"/>
              </w:rPr>
              <w:t>Estimate the number of days persons experience homelessness</w:t>
            </w: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Persons in households with adult(s) and child(</w:t>
            </w:r>
            <w:proofErr w:type="spellStart"/>
            <w:r w:rsidRPr="00DA793F">
              <w:rPr>
                <w:b/>
                <w:sz w:val="18"/>
                <w:szCs w:val="18"/>
              </w:rPr>
              <w:t>ren</w:t>
            </w:r>
            <w:proofErr w:type="spellEnd"/>
            <w:r w:rsidRPr="00DA793F">
              <w:rPr>
                <w:b/>
                <w:sz w:val="18"/>
                <w:szCs w:val="18"/>
              </w:rPr>
              <w:t>)</w:t>
            </w:r>
          </w:p>
        </w:tc>
        <w:tc>
          <w:tcPr>
            <w:tcW w:w="1260" w:type="dxa"/>
            <w:gridSpan w:val="2"/>
          </w:tcPr>
          <w:p w:rsidR="00DA793F" w:rsidRPr="00DA793F" w:rsidRDefault="00DA793F" w:rsidP="00400F49">
            <w:pPr>
              <w:rPr>
                <w:sz w:val="18"/>
                <w:szCs w:val="18"/>
              </w:rPr>
            </w:pPr>
            <w:r w:rsidRPr="00DA793F">
              <w:rPr>
                <w:sz w:val="18"/>
                <w:szCs w:val="18"/>
              </w:rPr>
              <w:t>126</w:t>
            </w:r>
          </w:p>
        </w:tc>
        <w:tc>
          <w:tcPr>
            <w:tcW w:w="990" w:type="dxa"/>
          </w:tcPr>
          <w:p w:rsidR="00DA793F" w:rsidRPr="00DA793F" w:rsidRDefault="00DA793F" w:rsidP="00400F49">
            <w:pPr>
              <w:rPr>
                <w:sz w:val="18"/>
                <w:szCs w:val="18"/>
              </w:rPr>
            </w:pPr>
            <w:r w:rsidRPr="00DA793F">
              <w:rPr>
                <w:sz w:val="18"/>
                <w:szCs w:val="18"/>
              </w:rPr>
              <w:t>196</w:t>
            </w:r>
          </w:p>
        </w:tc>
        <w:tc>
          <w:tcPr>
            <w:tcW w:w="1350" w:type="dxa"/>
            <w:gridSpan w:val="2"/>
          </w:tcPr>
          <w:p w:rsidR="00DA793F" w:rsidRPr="00DA793F" w:rsidRDefault="00DA793F" w:rsidP="00400F49">
            <w:pPr>
              <w:rPr>
                <w:sz w:val="18"/>
                <w:szCs w:val="18"/>
              </w:rPr>
            </w:pPr>
            <w:r w:rsidRPr="00DA793F">
              <w:rPr>
                <w:sz w:val="18"/>
                <w:szCs w:val="18"/>
              </w:rPr>
              <w:t>328</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Persons in households with only children</w:t>
            </w:r>
          </w:p>
        </w:tc>
        <w:tc>
          <w:tcPr>
            <w:tcW w:w="1260" w:type="dxa"/>
            <w:gridSpan w:val="2"/>
          </w:tcPr>
          <w:p w:rsidR="00DA793F" w:rsidRPr="00DA793F" w:rsidRDefault="00DA793F" w:rsidP="00400F49">
            <w:pPr>
              <w:rPr>
                <w:sz w:val="18"/>
                <w:szCs w:val="18"/>
              </w:rPr>
            </w:pPr>
            <w:r w:rsidRPr="00DA793F">
              <w:rPr>
                <w:sz w:val="18"/>
                <w:szCs w:val="18"/>
              </w:rPr>
              <w:t>0</w:t>
            </w:r>
          </w:p>
        </w:tc>
        <w:tc>
          <w:tcPr>
            <w:tcW w:w="990" w:type="dxa"/>
          </w:tcPr>
          <w:p w:rsidR="00DA793F" w:rsidRPr="00DA793F" w:rsidRDefault="00DA793F" w:rsidP="00400F49">
            <w:pPr>
              <w:rPr>
                <w:sz w:val="18"/>
                <w:szCs w:val="18"/>
              </w:rPr>
            </w:pPr>
            <w:r w:rsidRPr="00DA793F">
              <w:rPr>
                <w:sz w:val="18"/>
                <w:szCs w:val="18"/>
              </w:rPr>
              <w:t>0</w:t>
            </w:r>
          </w:p>
        </w:tc>
        <w:tc>
          <w:tcPr>
            <w:tcW w:w="1350" w:type="dxa"/>
            <w:gridSpan w:val="2"/>
          </w:tcPr>
          <w:p w:rsidR="00DA793F" w:rsidRPr="00DA793F" w:rsidRDefault="00DA793F" w:rsidP="00400F49">
            <w:pPr>
              <w:rPr>
                <w:sz w:val="18"/>
                <w:szCs w:val="18"/>
              </w:rPr>
            </w:pPr>
            <w:r w:rsidRPr="00DA793F">
              <w:rPr>
                <w:sz w:val="18"/>
                <w:szCs w:val="18"/>
              </w:rPr>
              <w:t>33</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Persons in households with only adults</w:t>
            </w:r>
          </w:p>
        </w:tc>
        <w:tc>
          <w:tcPr>
            <w:tcW w:w="1260" w:type="dxa"/>
            <w:gridSpan w:val="2"/>
          </w:tcPr>
          <w:p w:rsidR="00DA793F" w:rsidRPr="00DA793F" w:rsidRDefault="00DA793F" w:rsidP="00400F49">
            <w:pPr>
              <w:rPr>
                <w:sz w:val="18"/>
                <w:szCs w:val="18"/>
              </w:rPr>
            </w:pPr>
            <w:r w:rsidRPr="00DA793F">
              <w:rPr>
                <w:sz w:val="18"/>
                <w:szCs w:val="18"/>
              </w:rPr>
              <w:t>46</w:t>
            </w:r>
          </w:p>
        </w:tc>
        <w:tc>
          <w:tcPr>
            <w:tcW w:w="990" w:type="dxa"/>
          </w:tcPr>
          <w:p w:rsidR="00DA793F" w:rsidRPr="00DA793F" w:rsidRDefault="00DA793F" w:rsidP="00400F49">
            <w:pPr>
              <w:rPr>
                <w:sz w:val="18"/>
                <w:szCs w:val="18"/>
              </w:rPr>
            </w:pPr>
            <w:r w:rsidRPr="00DA793F">
              <w:rPr>
                <w:sz w:val="18"/>
                <w:szCs w:val="18"/>
              </w:rPr>
              <w:t>348</w:t>
            </w:r>
          </w:p>
        </w:tc>
        <w:tc>
          <w:tcPr>
            <w:tcW w:w="1350" w:type="dxa"/>
            <w:gridSpan w:val="2"/>
          </w:tcPr>
          <w:p w:rsidR="00DA793F" w:rsidRPr="00DA793F" w:rsidRDefault="00DA793F" w:rsidP="00400F49">
            <w:pPr>
              <w:rPr>
                <w:sz w:val="18"/>
                <w:szCs w:val="18"/>
              </w:rPr>
            </w:pPr>
            <w:r w:rsidRPr="00DA793F">
              <w:rPr>
                <w:sz w:val="18"/>
                <w:szCs w:val="18"/>
              </w:rPr>
              <w:t>450</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Chronically homeless individuals</w:t>
            </w:r>
          </w:p>
        </w:tc>
        <w:tc>
          <w:tcPr>
            <w:tcW w:w="1260" w:type="dxa"/>
            <w:gridSpan w:val="2"/>
          </w:tcPr>
          <w:p w:rsidR="00DA793F" w:rsidRPr="00DA793F" w:rsidRDefault="00DA793F" w:rsidP="00400F49">
            <w:pPr>
              <w:rPr>
                <w:sz w:val="18"/>
                <w:szCs w:val="18"/>
              </w:rPr>
            </w:pPr>
            <w:r w:rsidRPr="00DA793F">
              <w:rPr>
                <w:sz w:val="18"/>
                <w:szCs w:val="18"/>
              </w:rPr>
              <w:t>9</w:t>
            </w:r>
          </w:p>
        </w:tc>
        <w:tc>
          <w:tcPr>
            <w:tcW w:w="990" w:type="dxa"/>
          </w:tcPr>
          <w:p w:rsidR="00DA793F" w:rsidRPr="00DA793F" w:rsidRDefault="00DA793F" w:rsidP="00400F49">
            <w:pPr>
              <w:rPr>
                <w:sz w:val="18"/>
                <w:szCs w:val="18"/>
              </w:rPr>
            </w:pPr>
            <w:r w:rsidRPr="00DA793F">
              <w:rPr>
                <w:sz w:val="18"/>
                <w:szCs w:val="18"/>
              </w:rPr>
              <w:t>13</w:t>
            </w:r>
          </w:p>
        </w:tc>
        <w:tc>
          <w:tcPr>
            <w:tcW w:w="1350" w:type="dxa"/>
            <w:gridSpan w:val="2"/>
          </w:tcPr>
          <w:p w:rsidR="00DA793F" w:rsidRPr="00DA793F" w:rsidRDefault="00DA793F" w:rsidP="00400F49">
            <w:pPr>
              <w:rPr>
                <w:sz w:val="18"/>
                <w:szCs w:val="18"/>
              </w:rPr>
            </w:pPr>
            <w:r w:rsidRPr="00DA793F">
              <w:rPr>
                <w:sz w:val="18"/>
                <w:szCs w:val="18"/>
              </w:rPr>
              <w:t>36</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Chronically homeless families (*number of persons in families)</w:t>
            </w:r>
          </w:p>
        </w:tc>
        <w:tc>
          <w:tcPr>
            <w:tcW w:w="1260" w:type="dxa"/>
            <w:gridSpan w:val="2"/>
          </w:tcPr>
          <w:p w:rsidR="00DA793F" w:rsidRPr="00DA793F" w:rsidRDefault="00DA793F" w:rsidP="00400F49">
            <w:pPr>
              <w:rPr>
                <w:sz w:val="18"/>
                <w:szCs w:val="18"/>
              </w:rPr>
            </w:pPr>
            <w:r w:rsidRPr="00DA793F">
              <w:rPr>
                <w:sz w:val="18"/>
                <w:szCs w:val="18"/>
              </w:rPr>
              <w:t>10</w:t>
            </w:r>
          </w:p>
        </w:tc>
        <w:tc>
          <w:tcPr>
            <w:tcW w:w="990" w:type="dxa"/>
          </w:tcPr>
          <w:p w:rsidR="00DA793F" w:rsidRPr="00DA793F" w:rsidRDefault="00DA793F" w:rsidP="00400F49">
            <w:pPr>
              <w:rPr>
                <w:sz w:val="18"/>
                <w:szCs w:val="18"/>
              </w:rPr>
            </w:pPr>
            <w:r w:rsidRPr="00DA793F">
              <w:rPr>
                <w:sz w:val="18"/>
                <w:szCs w:val="18"/>
              </w:rPr>
              <w:t>18</w:t>
            </w:r>
          </w:p>
        </w:tc>
        <w:tc>
          <w:tcPr>
            <w:tcW w:w="1350" w:type="dxa"/>
            <w:gridSpan w:val="2"/>
          </w:tcPr>
          <w:p w:rsidR="00DA793F" w:rsidRPr="00DA793F" w:rsidRDefault="00DA793F" w:rsidP="00400F49">
            <w:pPr>
              <w:rPr>
                <w:sz w:val="18"/>
                <w:szCs w:val="18"/>
              </w:rPr>
            </w:pPr>
            <w:r w:rsidRPr="00DA793F">
              <w:rPr>
                <w:sz w:val="18"/>
                <w:szCs w:val="18"/>
              </w:rPr>
              <w:t>29</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Veterans</w:t>
            </w:r>
          </w:p>
        </w:tc>
        <w:tc>
          <w:tcPr>
            <w:tcW w:w="1260" w:type="dxa"/>
            <w:gridSpan w:val="2"/>
          </w:tcPr>
          <w:p w:rsidR="00DA793F" w:rsidRPr="00DA793F" w:rsidRDefault="00DA793F" w:rsidP="00400F49">
            <w:pPr>
              <w:rPr>
                <w:sz w:val="18"/>
                <w:szCs w:val="18"/>
              </w:rPr>
            </w:pPr>
            <w:r w:rsidRPr="00DA793F">
              <w:rPr>
                <w:sz w:val="18"/>
                <w:szCs w:val="18"/>
              </w:rPr>
              <w:t>7</w:t>
            </w:r>
          </w:p>
        </w:tc>
        <w:tc>
          <w:tcPr>
            <w:tcW w:w="990" w:type="dxa"/>
          </w:tcPr>
          <w:p w:rsidR="00DA793F" w:rsidRPr="00DA793F" w:rsidRDefault="00DA793F" w:rsidP="00400F49">
            <w:pPr>
              <w:rPr>
                <w:sz w:val="18"/>
                <w:szCs w:val="18"/>
              </w:rPr>
            </w:pPr>
            <w:r w:rsidRPr="00DA793F">
              <w:rPr>
                <w:sz w:val="18"/>
                <w:szCs w:val="18"/>
              </w:rPr>
              <w:t>66</w:t>
            </w:r>
          </w:p>
        </w:tc>
        <w:tc>
          <w:tcPr>
            <w:tcW w:w="1350" w:type="dxa"/>
            <w:gridSpan w:val="2"/>
          </w:tcPr>
          <w:p w:rsidR="00DA793F" w:rsidRPr="00DA793F" w:rsidRDefault="00DA793F" w:rsidP="00400F49">
            <w:pPr>
              <w:rPr>
                <w:sz w:val="18"/>
                <w:szCs w:val="18"/>
              </w:rPr>
            </w:pPr>
            <w:r w:rsidRPr="00DA793F">
              <w:rPr>
                <w:sz w:val="18"/>
                <w:szCs w:val="18"/>
              </w:rPr>
              <w:t>57</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Unaccompanied youth</w:t>
            </w:r>
          </w:p>
        </w:tc>
        <w:tc>
          <w:tcPr>
            <w:tcW w:w="1260" w:type="dxa"/>
            <w:gridSpan w:val="2"/>
          </w:tcPr>
          <w:p w:rsidR="00DA793F" w:rsidRPr="00DA793F" w:rsidRDefault="00DA793F" w:rsidP="00400F49">
            <w:pPr>
              <w:rPr>
                <w:sz w:val="18"/>
                <w:szCs w:val="18"/>
              </w:rPr>
            </w:pPr>
          </w:p>
        </w:tc>
        <w:tc>
          <w:tcPr>
            <w:tcW w:w="990" w:type="dxa"/>
          </w:tcPr>
          <w:p w:rsidR="00DA793F" w:rsidRPr="00DA793F" w:rsidRDefault="00DA793F" w:rsidP="00400F49">
            <w:pPr>
              <w:rPr>
                <w:sz w:val="18"/>
                <w:szCs w:val="18"/>
              </w:rPr>
            </w:pPr>
          </w:p>
        </w:tc>
        <w:tc>
          <w:tcPr>
            <w:tcW w:w="1350" w:type="dxa"/>
            <w:gridSpan w:val="2"/>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2268" w:type="dxa"/>
            <w:gridSpan w:val="2"/>
          </w:tcPr>
          <w:p w:rsidR="00DA793F" w:rsidRPr="00DA793F" w:rsidRDefault="00DA793F" w:rsidP="00400F49">
            <w:pPr>
              <w:rPr>
                <w:b/>
                <w:sz w:val="18"/>
                <w:szCs w:val="18"/>
              </w:rPr>
            </w:pPr>
            <w:r w:rsidRPr="00DA793F">
              <w:rPr>
                <w:b/>
                <w:sz w:val="18"/>
                <w:szCs w:val="18"/>
              </w:rPr>
              <w:t>Persons with HIV</w:t>
            </w:r>
          </w:p>
        </w:tc>
        <w:tc>
          <w:tcPr>
            <w:tcW w:w="1260" w:type="dxa"/>
            <w:gridSpan w:val="2"/>
          </w:tcPr>
          <w:p w:rsidR="00DA793F" w:rsidRPr="00DA793F" w:rsidRDefault="00DA793F" w:rsidP="00400F49">
            <w:pPr>
              <w:rPr>
                <w:sz w:val="18"/>
                <w:szCs w:val="18"/>
              </w:rPr>
            </w:pPr>
            <w:r w:rsidRPr="00DA793F">
              <w:rPr>
                <w:sz w:val="18"/>
                <w:szCs w:val="18"/>
              </w:rPr>
              <w:t>0</w:t>
            </w:r>
          </w:p>
        </w:tc>
        <w:tc>
          <w:tcPr>
            <w:tcW w:w="990" w:type="dxa"/>
          </w:tcPr>
          <w:p w:rsidR="00DA793F" w:rsidRPr="00DA793F" w:rsidRDefault="00DA793F" w:rsidP="00400F49">
            <w:pPr>
              <w:rPr>
                <w:sz w:val="18"/>
                <w:szCs w:val="18"/>
              </w:rPr>
            </w:pPr>
            <w:r w:rsidRPr="00DA793F">
              <w:rPr>
                <w:sz w:val="18"/>
                <w:szCs w:val="18"/>
              </w:rPr>
              <w:t>0</w:t>
            </w:r>
          </w:p>
        </w:tc>
        <w:tc>
          <w:tcPr>
            <w:tcW w:w="1350" w:type="dxa"/>
            <w:gridSpan w:val="2"/>
          </w:tcPr>
          <w:p w:rsidR="00DA793F" w:rsidRPr="00DA793F" w:rsidRDefault="00DA793F" w:rsidP="00400F49">
            <w:pPr>
              <w:rPr>
                <w:sz w:val="18"/>
                <w:szCs w:val="18"/>
              </w:rPr>
            </w:pPr>
            <w:r w:rsidRPr="00DA793F">
              <w:rPr>
                <w:sz w:val="18"/>
                <w:szCs w:val="18"/>
              </w:rPr>
              <w:t>5</w:t>
            </w:r>
          </w:p>
        </w:tc>
        <w:tc>
          <w:tcPr>
            <w:tcW w:w="1260" w:type="dxa"/>
          </w:tcPr>
          <w:p w:rsidR="00DA793F" w:rsidRPr="00DA793F" w:rsidRDefault="00DA793F" w:rsidP="00400F49">
            <w:pPr>
              <w:rPr>
                <w:sz w:val="18"/>
                <w:szCs w:val="18"/>
              </w:rPr>
            </w:pPr>
          </w:p>
        </w:tc>
        <w:tc>
          <w:tcPr>
            <w:tcW w:w="1260" w:type="dxa"/>
          </w:tcPr>
          <w:p w:rsidR="00DA793F" w:rsidRPr="00DA793F" w:rsidRDefault="00DA793F" w:rsidP="00400F49">
            <w:pPr>
              <w:rPr>
                <w:sz w:val="18"/>
                <w:szCs w:val="18"/>
              </w:rPr>
            </w:pPr>
          </w:p>
        </w:tc>
        <w:tc>
          <w:tcPr>
            <w:tcW w:w="1188" w:type="dxa"/>
          </w:tcPr>
          <w:p w:rsidR="00DA793F" w:rsidRPr="00DA793F" w:rsidRDefault="00DA793F" w:rsidP="00400F49">
            <w:pPr>
              <w:rPr>
                <w:sz w:val="18"/>
                <w:szCs w:val="18"/>
              </w:rPr>
            </w:pPr>
          </w:p>
        </w:tc>
      </w:tr>
      <w:tr w:rsidR="00DA793F" w:rsidRPr="00DA793F" w:rsidTr="00400F49">
        <w:tc>
          <w:tcPr>
            <w:tcW w:w="1563" w:type="dxa"/>
          </w:tcPr>
          <w:p w:rsidR="00DA793F" w:rsidRPr="00DA793F" w:rsidRDefault="00DA793F" w:rsidP="00400F49">
            <w:pPr>
              <w:rPr>
                <w:sz w:val="20"/>
                <w:szCs w:val="20"/>
              </w:rPr>
            </w:pPr>
          </w:p>
        </w:tc>
        <w:tc>
          <w:tcPr>
            <w:tcW w:w="1512" w:type="dxa"/>
            <w:gridSpan w:val="2"/>
          </w:tcPr>
          <w:p w:rsidR="00DA793F" w:rsidRPr="00DA793F" w:rsidRDefault="00DA793F" w:rsidP="00400F49">
            <w:pPr>
              <w:rPr>
                <w:b/>
                <w:sz w:val="20"/>
                <w:szCs w:val="20"/>
              </w:rPr>
            </w:pPr>
            <w:r w:rsidRPr="00DA793F">
              <w:rPr>
                <w:b/>
                <w:sz w:val="20"/>
                <w:szCs w:val="20"/>
              </w:rPr>
              <w:t>Displayed</w:t>
            </w:r>
          </w:p>
        </w:tc>
        <w:tc>
          <w:tcPr>
            <w:tcW w:w="1516" w:type="dxa"/>
            <w:gridSpan w:val="3"/>
          </w:tcPr>
          <w:p w:rsidR="00DA793F" w:rsidRPr="00DA793F" w:rsidRDefault="00DA793F" w:rsidP="00400F49">
            <w:pPr>
              <w:rPr>
                <w:b/>
                <w:sz w:val="20"/>
                <w:szCs w:val="20"/>
              </w:rPr>
            </w:pPr>
            <w:r w:rsidRPr="00DA793F">
              <w:rPr>
                <w:b/>
                <w:sz w:val="20"/>
                <w:szCs w:val="20"/>
              </w:rPr>
              <w:t>Used in Report:</w:t>
            </w:r>
          </w:p>
          <w:p w:rsidR="00DA793F" w:rsidRPr="00DA793F" w:rsidRDefault="00DA793F" w:rsidP="00400F49">
            <w:pPr>
              <w:rPr>
                <w:b/>
                <w:sz w:val="20"/>
                <w:szCs w:val="20"/>
              </w:rPr>
            </w:pPr>
            <w:r w:rsidRPr="00DA793F">
              <w:rPr>
                <w:b/>
                <w:sz w:val="20"/>
                <w:szCs w:val="20"/>
              </w:rPr>
              <w:t>Yes or No</w:t>
            </w:r>
          </w:p>
        </w:tc>
        <w:tc>
          <w:tcPr>
            <w:tcW w:w="4985" w:type="dxa"/>
            <w:gridSpan w:val="4"/>
          </w:tcPr>
          <w:p w:rsidR="00DA793F" w:rsidRPr="00DA793F" w:rsidRDefault="00DA793F" w:rsidP="00400F49">
            <w:pPr>
              <w:rPr>
                <w:sz w:val="20"/>
                <w:szCs w:val="20"/>
              </w:rPr>
            </w:pPr>
            <w:r w:rsidRPr="00DA793F">
              <w:rPr>
                <w:b/>
                <w:sz w:val="20"/>
                <w:szCs w:val="20"/>
              </w:rPr>
              <w:t xml:space="preserve">Name of Data Source </w:t>
            </w:r>
          </w:p>
        </w:tc>
      </w:tr>
      <w:tr w:rsidR="00DA793F" w:rsidRPr="00DA793F" w:rsidTr="00400F49">
        <w:tc>
          <w:tcPr>
            <w:tcW w:w="1563" w:type="dxa"/>
          </w:tcPr>
          <w:p w:rsidR="00DA793F" w:rsidRPr="00DA793F" w:rsidRDefault="00DA793F" w:rsidP="00400F49">
            <w:pPr>
              <w:rPr>
                <w:b/>
                <w:sz w:val="20"/>
                <w:szCs w:val="20"/>
              </w:rPr>
            </w:pPr>
            <w:r w:rsidRPr="00DA793F">
              <w:rPr>
                <w:b/>
                <w:sz w:val="20"/>
                <w:szCs w:val="20"/>
              </w:rPr>
              <w:t>Data Source:</w:t>
            </w:r>
          </w:p>
        </w:tc>
        <w:tc>
          <w:tcPr>
            <w:tcW w:w="1512" w:type="dxa"/>
            <w:gridSpan w:val="2"/>
          </w:tcPr>
          <w:p w:rsidR="00DA793F" w:rsidRPr="00DA793F" w:rsidRDefault="00DA793F" w:rsidP="00400F49">
            <w:pPr>
              <w:rPr>
                <w:sz w:val="20"/>
                <w:szCs w:val="20"/>
              </w:rPr>
            </w:pPr>
            <w:r w:rsidRPr="00DA793F">
              <w:rPr>
                <w:sz w:val="20"/>
                <w:szCs w:val="20"/>
              </w:rPr>
              <w:t>Default Data</w:t>
            </w:r>
          </w:p>
        </w:tc>
        <w:tc>
          <w:tcPr>
            <w:tcW w:w="1516" w:type="dxa"/>
            <w:gridSpan w:val="3"/>
          </w:tcPr>
          <w:p w:rsidR="00DA793F" w:rsidRPr="00DA793F" w:rsidRDefault="00DA793F" w:rsidP="00400F49">
            <w:pPr>
              <w:rPr>
                <w:sz w:val="20"/>
                <w:szCs w:val="20"/>
              </w:rPr>
            </w:pPr>
            <w:r w:rsidRPr="00DA793F">
              <w:rPr>
                <w:sz w:val="20"/>
                <w:szCs w:val="20"/>
              </w:rPr>
              <w:t>No</w:t>
            </w:r>
          </w:p>
        </w:tc>
        <w:tc>
          <w:tcPr>
            <w:tcW w:w="4985" w:type="dxa"/>
            <w:gridSpan w:val="4"/>
          </w:tcPr>
          <w:p w:rsidR="00DA793F" w:rsidRPr="00DA793F" w:rsidRDefault="00DA793F" w:rsidP="00400F49">
            <w:pPr>
              <w:rPr>
                <w:sz w:val="20"/>
                <w:szCs w:val="20"/>
              </w:rPr>
            </w:pPr>
          </w:p>
        </w:tc>
      </w:tr>
      <w:tr w:rsidR="00DA793F" w:rsidRPr="00BB57CF" w:rsidTr="00400F49">
        <w:tc>
          <w:tcPr>
            <w:tcW w:w="1563" w:type="dxa"/>
          </w:tcPr>
          <w:p w:rsidR="00DA793F" w:rsidRPr="00DA793F" w:rsidRDefault="00DA793F" w:rsidP="00400F49">
            <w:pPr>
              <w:rPr>
                <w:sz w:val="20"/>
                <w:szCs w:val="20"/>
              </w:rPr>
            </w:pPr>
          </w:p>
        </w:tc>
        <w:tc>
          <w:tcPr>
            <w:tcW w:w="1512" w:type="dxa"/>
            <w:gridSpan w:val="2"/>
          </w:tcPr>
          <w:p w:rsidR="00DA793F" w:rsidRPr="00DA793F" w:rsidRDefault="00DA793F" w:rsidP="00400F49">
            <w:pPr>
              <w:rPr>
                <w:sz w:val="20"/>
                <w:szCs w:val="20"/>
              </w:rPr>
            </w:pPr>
            <w:r w:rsidRPr="00DA793F">
              <w:rPr>
                <w:sz w:val="20"/>
                <w:szCs w:val="20"/>
              </w:rPr>
              <w:t>Alternate Data</w:t>
            </w:r>
          </w:p>
        </w:tc>
        <w:tc>
          <w:tcPr>
            <w:tcW w:w="1516" w:type="dxa"/>
            <w:gridSpan w:val="3"/>
          </w:tcPr>
          <w:p w:rsidR="00DA793F" w:rsidRPr="00BB57CF" w:rsidRDefault="00DA793F" w:rsidP="00400F49">
            <w:pPr>
              <w:rPr>
                <w:sz w:val="20"/>
                <w:szCs w:val="20"/>
              </w:rPr>
            </w:pPr>
            <w:r w:rsidRPr="00DA793F">
              <w:rPr>
                <w:sz w:val="20"/>
                <w:szCs w:val="20"/>
              </w:rPr>
              <w:t>Yes</w:t>
            </w:r>
          </w:p>
        </w:tc>
        <w:tc>
          <w:tcPr>
            <w:tcW w:w="4985" w:type="dxa"/>
            <w:gridSpan w:val="4"/>
          </w:tcPr>
          <w:p w:rsidR="00DA793F" w:rsidRPr="00BB57CF" w:rsidRDefault="00EE58F1" w:rsidP="00400F49">
            <w:pPr>
              <w:rPr>
                <w:sz w:val="20"/>
                <w:szCs w:val="20"/>
              </w:rPr>
            </w:pPr>
            <w:r w:rsidRPr="00DA793F">
              <w:rPr>
                <w:sz w:val="20"/>
                <w:szCs w:val="20"/>
              </w:rPr>
              <w:t xml:space="preserve">U.S. Department of Housing and Urban Development and 2014 Point in Time Count: Alabama Balance of State </w:t>
            </w:r>
            <w:proofErr w:type="spellStart"/>
            <w:r w:rsidRPr="00DA793F">
              <w:rPr>
                <w:sz w:val="20"/>
                <w:szCs w:val="20"/>
              </w:rPr>
              <w:t>CoC</w:t>
            </w:r>
            <w:proofErr w:type="spellEnd"/>
            <w:r w:rsidRPr="00DA793F">
              <w:rPr>
                <w:sz w:val="20"/>
                <w:szCs w:val="20"/>
              </w:rPr>
              <w:t xml:space="preserve"> (AL-507)</w:t>
            </w:r>
          </w:p>
        </w:tc>
      </w:tr>
    </w:tbl>
    <w:p w:rsidR="00DA793F" w:rsidRPr="00BB57CF" w:rsidRDefault="00DA793F" w:rsidP="00DA793F"/>
    <w:p w:rsidR="00A80E0A" w:rsidRDefault="00A80E0A" w:rsidP="00A80E0A">
      <w:r w:rsidRPr="00A80E0A">
        <w:tab/>
      </w:r>
      <w:r w:rsidRPr="00A80E0A">
        <w:tab/>
      </w:r>
      <w:r w:rsidRPr="00A80E0A">
        <w:rPr>
          <w:b/>
        </w:rPr>
        <w:t>For persons in rural areas who are homeless or at risk of homelessness, describe the nature and extent of unsheltered and sheltered homelessness with the jurisdiction:</w:t>
      </w:r>
    </w:p>
    <w:p w:rsidR="00A80E0A" w:rsidRDefault="00A80E0A" w:rsidP="00A80E0A">
      <w:r>
        <w:tab/>
        <w:t>H</w:t>
      </w:r>
      <w:r w:rsidRPr="00A80E0A">
        <w:t>omelessness is difficult to document in the rural areas of the state.  A limited number of emergency shelters exist throughout the rural areas of the state.  Existing shelters serve specific populations such as victims of domestic violence.  Therefore, homeless persons or persons at risk of homelessness in rural areas are often doubled-up with friends or relatives and not included in the point it time count.  Aside from the need for housing and case management, the extent of specific services needed for doubled-up homeless persons is not known.</w:t>
      </w:r>
      <w:r>
        <w:t xml:space="preserve">  </w:t>
      </w:r>
      <w:r w:rsidRPr="00A80E0A">
        <w:t>The most basic needs of unsheltered persons in rural areas are shelter and food.  Other needs identified by outreach workers include health and mental health services, employment, and substance abuse treatment.  Assistance in applying for mainstream resources is also needed.  Most sheltered persons in rural areas are housed in facilities which serve victims of domestic violence.  The facilities provide specific services such as emergency shelter, food, and case management.  If not provided by the staff members of the facility, referrals are made for court advocacy, legal services, educational and job training, counseling, and safety planning.  Other services include child care, assistance applying for mainstream resources such as food assistance and financial benefits such as disability and veterans’ benefits, if applicable.</w:t>
      </w:r>
    </w:p>
    <w:p w:rsidR="00441CB8" w:rsidRDefault="00441CB8" w:rsidP="00A80E0A"/>
    <w:p w:rsidR="00156907" w:rsidRDefault="00156907" w:rsidP="00A80E0A"/>
    <w:p w:rsidR="00441CB8" w:rsidRDefault="00441CB8" w:rsidP="00A80E0A">
      <w:r>
        <w:lastRenderedPageBreak/>
        <w:tab/>
      </w:r>
      <w:r w:rsidR="008C42BB" w:rsidRPr="008C42BB">
        <w:rPr>
          <w:b/>
          <w:u w:val="single"/>
        </w:rPr>
        <w:t>CDBG Disaster (CDBG-DR)</w:t>
      </w:r>
      <w:r w:rsidR="008C42BB">
        <w:t>:  F</w:t>
      </w:r>
      <w:r>
        <w:t>or CDBG Disaster funds (CDBG-DR)</w:t>
      </w:r>
      <w:r w:rsidR="008C42BB">
        <w:t>, this is n</w:t>
      </w:r>
      <w:r>
        <w:t>ot applicable.</w:t>
      </w:r>
    </w:p>
    <w:p w:rsidR="00A80E0A" w:rsidRDefault="00A80E0A" w:rsidP="00A80E0A"/>
    <w:p w:rsidR="00A80E0A" w:rsidRDefault="00A80E0A" w:rsidP="00A80E0A">
      <w:r>
        <w:tab/>
      </w:r>
      <w:r>
        <w:tab/>
      </w:r>
      <w:r w:rsidRPr="00A80E0A">
        <w:rPr>
          <w:b/>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rsidR="00A80E0A" w:rsidRDefault="00A80E0A" w:rsidP="00A80E0A">
      <w:r>
        <w:tab/>
      </w:r>
      <w:r w:rsidRPr="00A80E0A">
        <w:t>Chronically homeless individuals and families:</w:t>
      </w:r>
      <w:r>
        <w:t xml:space="preserve">  </w:t>
      </w:r>
      <w:r w:rsidRPr="00A80E0A">
        <w:t>It is estimated that 798 persons experience chronic homelessness each year in Alabama. Chronically homeless persons tend to suffer from behavioral health problems.  These problems include substance abuse disorders and severe mental illness.  Lack of or limited financial resources diminish the option of preventive health care.  When chronically homeless persons do seek health care, it is for emergency situations.  They often endure longer episodes of homelessness because of the difficulty in finding suitable housing which supports their health care needs.</w:t>
      </w:r>
    </w:p>
    <w:p w:rsidR="00A80E0A" w:rsidRDefault="00A80E0A" w:rsidP="00A80E0A">
      <w:r>
        <w:tab/>
      </w:r>
      <w:r w:rsidRPr="00A80E0A">
        <w:t>Families with children:</w:t>
      </w:r>
      <w:r>
        <w:t xml:space="preserve">  </w:t>
      </w:r>
      <w:r w:rsidRPr="00A80E0A">
        <w:t>Data on homeless families with children is very limited.  At least one shelter exists in the state that serves homeless families.  Most emergency shelters that serve women will not allow teenage boys or men to reside in the facilities.  Teenage boys and men must seek overnight shelter at a facility that serves homeless men.  Therefore, many homeless families choose to remain homeless to keep the family unit together.  Homeless families will double-up with family or friends when possible.  When that isn’t possible, they often seek shelter in places not meant for human habitation or at camp grounds.  Homeless families often move frequently to find employment or for fear of family separation.</w:t>
      </w:r>
    </w:p>
    <w:p w:rsidR="00A80E0A" w:rsidRDefault="00A80E0A" w:rsidP="00A80E0A">
      <w:r>
        <w:tab/>
      </w:r>
      <w:r w:rsidRPr="00A80E0A">
        <w:t>Veterans and their families:</w:t>
      </w:r>
      <w:r>
        <w:t xml:space="preserve">  </w:t>
      </w:r>
      <w:r w:rsidRPr="00A80E0A">
        <w:t>Approximately 12% (542) of those identified in the 2014 point in time counts were homeless veterans.  Some veterans suffer from post traumatic stress disorder and substance abuse. They find it difficult to obtain employment once their military service ends.  Military occupations are not always transferable to the civilian workforce.  This places veterans at a disadvantage when competing for civilian jobs.   Therefore, the number of veterans becoming homeless, exiting homelessness, and the number of days they experience homelessness depends on the existence and strength of their family and support systems when they exit the military.  The degree and effects of homelessness experienced by veterans also depend on access to and availability of services in the veterans’ local area.</w:t>
      </w:r>
    </w:p>
    <w:p w:rsidR="00A80E0A" w:rsidRDefault="00A80E0A" w:rsidP="00A80E0A">
      <w:r>
        <w:tab/>
      </w:r>
      <w:r w:rsidRPr="00A80E0A">
        <w:t>Unaccompanied youth:</w:t>
      </w:r>
      <w:r>
        <w:t xml:space="preserve">  </w:t>
      </w:r>
      <w:r w:rsidRPr="00A80E0A">
        <w:t>Less than one percent of the homeless identified in the 2014 point in time counts were unaccompanied youth.  This estimate of the population of homeless youth is likely to be an undercount.  Homeless youth typically do not congregate in areas frequented by older persons.  They often do not disclose the fact that they are homeless or identify themselves as homeless.  This makes it more difficult to get a true representation of the number of homeless youth.  However, the National Alliance to End Homelessness estimates that single youths and youths up to age twenty-four (24) experience an episode of homelessness of longer than one week.</w:t>
      </w:r>
    </w:p>
    <w:p w:rsidR="00A80E0A" w:rsidRDefault="00A80E0A" w:rsidP="00A80E0A"/>
    <w:p w:rsidR="008C42BB" w:rsidRDefault="008C42BB" w:rsidP="004D1215">
      <w:r>
        <w:tab/>
      </w:r>
      <w:r w:rsidRPr="008C42BB">
        <w:rPr>
          <w:b/>
          <w:u w:val="single"/>
        </w:rPr>
        <w:t>CDBG Disaster (CDBG-DR)</w:t>
      </w:r>
      <w:r>
        <w:t>:  For CDBG Disaster funds (CDBG-DR), this is not applicable.</w:t>
      </w:r>
    </w:p>
    <w:p w:rsidR="00946316" w:rsidRDefault="00946316" w:rsidP="004D1215"/>
    <w:p w:rsidR="00400F49" w:rsidRDefault="00400F49" w:rsidP="004D1215"/>
    <w:p w:rsidR="00946316" w:rsidRPr="00BB57CF" w:rsidRDefault="00946316" w:rsidP="00946316">
      <w:r>
        <w:lastRenderedPageBreak/>
        <w:tab/>
      </w:r>
      <w:r>
        <w:tab/>
      </w:r>
      <w:r w:rsidRPr="00BB57CF">
        <w:rPr>
          <w:b/>
        </w:rPr>
        <w:t>Nature and Extent of Homelessness (Optional):</w:t>
      </w:r>
    </w:p>
    <w:p w:rsidR="00946316" w:rsidRPr="00BB57CF" w:rsidRDefault="00946316" w:rsidP="00946316"/>
    <w:tbl>
      <w:tblPr>
        <w:tblStyle w:val="TableGrid"/>
        <w:tblW w:w="0" w:type="auto"/>
        <w:tblLook w:val="04A0"/>
      </w:tblPr>
      <w:tblGrid>
        <w:gridCol w:w="1563"/>
        <w:gridCol w:w="1512"/>
        <w:gridCol w:w="1516"/>
        <w:gridCol w:w="107"/>
        <w:gridCol w:w="2430"/>
        <w:gridCol w:w="2448"/>
      </w:tblGrid>
      <w:tr w:rsidR="00946316" w:rsidRPr="00BB57CF" w:rsidTr="00400F49">
        <w:tc>
          <w:tcPr>
            <w:tcW w:w="4698" w:type="dxa"/>
            <w:gridSpan w:val="4"/>
          </w:tcPr>
          <w:p w:rsidR="00946316" w:rsidRPr="00BB57CF" w:rsidRDefault="00946316" w:rsidP="00400F49">
            <w:pPr>
              <w:rPr>
                <w:b/>
              </w:rPr>
            </w:pPr>
            <w:r w:rsidRPr="00BB57CF">
              <w:rPr>
                <w:b/>
              </w:rPr>
              <w:t>Race:</w:t>
            </w:r>
          </w:p>
        </w:tc>
        <w:tc>
          <w:tcPr>
            <w:tcW w:w="2430" w:type="dxa"/>
          </w:tcPr>
          <w:p w:rsidR="00946316" w:rsidRPr="00BB57CF" w:rsidRDefault="00946316" w:rsidP="00400F49">
            <w:pPr>
              <w:rPr>
                <w:b/>
              </w:rPr>
            </w:pPr>
            <w:r w:rsidRPr="00BB57CF">
              <w:rPr>
                <w:b/>
              </w:rPr>
              <w:t>Sheltered</w:t>
            </w:r>
          </w:p>
        </w:tc>
        <w:tc>
          <w:tcPr>
            <w:tcW w:w="2448" w:type="dxa"/>
          </w:tcPr>
          <w:p w:rsidR="00946316" w:rsidRPr="00BB57CF" w:rsidRDefault="00946316" w:rsidP="00400F49">
            <w:pPr>
              <w:rPr>
                <w:b/>
              </w:rPr>
            </w:pPr>
            <w:r w:rsidRPr="00BB57CF">
              <w:rPr>
                <w:b/>
              </w:rPr>
              <w:t>Unsheltered (optional)</w:t>
            </w:r>
          </w:p>
        </w:tc>
      </w:tr>
      <w:tr w:rsidR="00946316" w:rsidRPr="00BB57CF" w:rsidTr="00400F49">
        <w:tc>
          <w:tcPr>
            <w:tcW w:w="4698" w:type="dxa"/>
            <w:gridSpan w:val="4"/>
          </w:tcPr>
          <w:p w:rsidR="00946316" w:rsidRPr="00BB57CF" w:rsidRDefault="00946316" w:rsidP="00400F49">
            <w:pPr>
              <w:rPr>
                <w:b/>
              </w:rPr>
            </w:pPr>
            <w:r w:rsidRPr="00BB57CF">
              <w:rPr>
                <w:b/>
              </w:rPr>
              <w:t xml:space="preserve">          White</w:t>
            </w:r>
          </w:p>
        </w:tc>
        <w:tc>
          <w:tcPr>
            <w:tcW w:w="2430" w:type="dxa"/>
          </w:tcPr>
          <w:p w:rsidR="00946316" w:rsidRPr="00BB57CF" w:rsidRDefault="00946316" w:rsidP="00400F49"/>
        </w:tc>
        <w:tc>
          <w:tcPr>
            <w:tcW w:w="2448" w:type="dxa"/>
          </w:tcPr>
          <w:p w:rsidR="00946316" w:rsidRPr="00BB57CF" w:rsidRDefault="00946316" w:rsidP="00400F49"/>
        </w:tc>
      </w:tr>
      <w:tr w:rsidR="00946316" w:rsidRPr="00BB57CF" w:rsidTr="00400F49">
        <w:tc>
          <w:tcPr>
            <w:tcW w:w="4698" w:type="dxa"/>
            <w:gridSpan w:val="4"/>
          </w:tcPr>
          <w:p w:rsidR="00946316" w:rsidRPr="00BB57CF" w:rsidRDefault="00946316" w:rsidP="00400F49">
            <w:pPr>
              <w:rPr>
                <w:b/>
              </w:rPr>
            </w:pPr>
            <w:r w:rsidRPr="00BB57CF">
              <w:rPr>
                <w:b/>
              </w:rPr>
              <w:t xml:space="preserve">          Black / African-American</w:t>
            </w:r>
          </w:p>
        </w:tc>
        <w:tc>
          <w:tcPr>
            <w:tcW w:w="2430" w:type="dxa"/>
          </w:tcPr>
          <w:p w:rsidR="00946316" w:rsidRPr="00BB57CF" w:rsidRDefault="00946316" w:rsidP="00400F49"/>
        </w:tc>
        <w:tc>
          <w:tcPr>
            <w:tcW w:w="2448" w:type="dxa"/>
          </w:tcPr>
          <w:p w:rsidR="00946316" w:rsidRPr="00BB57CF" w:rsidRDefault="00946316" w:rsidP="00400F49"/>
        </w:tc>
      </w:tr>
      <w:tr w:rsidR="00946316" w:rsidRPr="00BB57CF" w:rsidTr="00400F49">
        <w:tc>
          <w:tcPr>
            <w:tcW w:w="4698" w:type="dxa"/>
            <w:gridSpan w:val="4"/>
          </w:tcPr>
          <w:p w:rsidR="00946316" w:rsidRPr="00BB57CF" w:rsidRDefault="00946316" w:rsidP="00400F49">
            <w:pPr>
              <w:rPr>
                <w:b/>
              </w:rPr>
            </w:pPr>
            <w:r w:rsidRPr="00BB57CF">
              <w:rPr>
                <w:b/>
              </w:rPr>
              <w:t xml:space="preserve">          Asian</w:t>
            </w:r>
          </w:p>
        </w:tc>
        <w:tc>
          <w:tcPr>
            <w:tcW w:w="2430" w:type="dxa"/>
          </w:tcPr>
          <w:p w:rsidR="00946316" w:rsidRPr="00BB57CF" w:rsidRDefault="00946316" w:rsidP="00400F49"/>
        </w:tc>
        <w:tc>
          <w:tcPr>
            <w:tcW w:w="2448" w:type="dxa"/>
          </w:tcPr>
          <w:p w:rsidR="00946316" w:rsidRPr="00BB57CF" w:rsidRDefault="00946316" w:rsidP="00400F49"/>
        </w:tc>
      </w:tr>
      <w:tr w:rsidR="00946316" w:rsidRPr="00BB57CF" w:rsidTr="00400F49">
        <w:tc>
          <w:tcPr>
            <w:tcW w:w="4698" w:type="dxa"/>
            <w:gridSpan w:val="4"/>
          </w:tcPr>
          <w:p w:rsidR="00946316" w:rsidRPr="00BB57CF" w:rsidRDefault="00946316" w:rsidP="00400F49">
            <w:pPr>
              <w:rPr>
                <w:b/>
              </w:rPr>
            </w:pPr>
            <w:r w:rsidRPr="00BB57CF">
              <w:rPr>
                <w:b/>
              </w:rPr>
              <w:t xml:space="preserve">          American Indian or Alaska Native</w:t>
            </w:r>
          </w:p>
        </w:tc>
        <w:tc>
          <w:tcPr>
            <w:tcW w:w="2430" w:type="dxa"/>
          </w:tcPr>
          <w:p w:rsidR="00946316" w:rsidRPr="00BB57CF" w:rsidRDefault="00946316" w:rsidP="00400F49"/>
        </w:tc>
        <w:tc>
          <w:tcPr>
            <w:tcW w:w="2448" w:type="dxa"/>
          </w:tcPr>
          <w:p w:rsidR="00946316" w:rsidRPr="00BB57CF" w:rsidRDefault="00946316" w:rsidP="00400F49"/>
        </w:tc>
      </w:tr>
      <w:tr w:rsidR="00946316" w:rsidRPr="00BB57CF" w:rsidTr="00400F49">
        <w:tc>
          <w:tcPr>
            <w:tcW w:w="4698" w:type="dxa"/>
            <w:gridSpan w:val="4"/>
          </w:tcPr>
          <w:p w:rsidR="00946316" w:rsidRPr="00BB57CF" w:rsidRDefault="00946316" w:rsidP="00400F49">
            <w:pPr>
              <w:rPr>
                <w:b/>
              </w:rPr>
            </w:pPr>
            <w:r w:rsidRPr="00BB57CF">
              <w:rPr>
                <w:b/>
              </w:rPr>
              <w:t xml:space="preserve">          Pacific Islander</w:t>
            </w:r>
          </w:p>
        </w:tc>
        <w:tc>
          <w:tcPr>
            <w:tcW w:w="2430" w:type="dxa"/>
          </w:tcPr>
          <w:p w:rsidR="00946316" w:rsidRPr="00BB57CF" w:rsidRDefault="00946316" w:rsidP="00400F49"/>
        </w:tc>
        <w:tc>
          <w:tcPr>
            <w:tcW w:w="2448" w:type="dxa"/>
          </w:tcPr>
          <w:p w:rsidR="00946316" w:rsidRPr="00BB57CF" w:rsidRDefault="00946316" w:rsidP="00400F49"/>
        </w:tc>
      </w:tr>
      <w:tr w:rsidR="00946316" w:rsidRPr="00BB57CF" w:rsidTr="00400F49">
        <w:tc>
          <w:tcPr>
            <w:tcW w:w="4698" w:type="dxa"/>
            <w:gridSpan w:val="4"/>
          </w:tcPr>
          <w:p w:rsidR="00946316" w:rsidRPr="00BB57CF" w:rsidRDefault="00946316" w:rsidP="00400F49">
            <w:pPr>
              <w:rPr>
                <w:b/>
              </w:rPr>
            </w:pPr>
            <w:r w:rsidRPr="00BB57CF">
              <w:rPr>
                <w:b/>
              </w:rPr>
              <w:t>Ethnicity:</w:t>
            </w:r>
          </w:p>
        </w:tc>
        <w:tc>
          <w:tcPr>
            <w:tcW w:w="2430" w:type="dxa"/>
          </w:tcPr>
          <w:p w:rsidR="00946316" w:rsidRPr="00BB57CF" w:rsidRDefault="00946316" w:rsidP="00400F49"/>
        </w:tc>
        <w:tc>
          <w:tcPr>
            <w:tcW w:w="2448" w:type="dxa"/>
          </w:tcPr>
          <w:p w:rsidR="00946316" w:rsidRPr="00BB57CF" w:rsidRDefault="00946316" w:rsidP="00400F49"/>
        </w:tc>
      </w:tr>
      <w:tr w:rsidR="00946316" w:rsidRPr="00BB57CF" w:rsidTr="00400F49">
        <w:tc>
          <w:tcPr>
            <w:tcW w:w="4698" w:type="dxa"/>
            <w:gridSpan w:val="4"/>
          </w:tcPr>
          <w:p w:rsidR="00946316" w:rsidRPr="00BB57CF" w:rsidRDefault="00946316" w:rsidP="00400F49">
            <w:pPr>
              <w:rPr>
                <w:b/>
              </w:rPr>
            </w:pPr>
            <w:r w:rsidRPr="00BB57CF">
              <w:rPr>
                <w:b/>
              </w:rPr>
              <w:t xml:space="preserve">          Hispanic</w:t>
            </w:r>
          </w:p>
        </w:tc>
        <w:tc>
          <w:tcPr>
            <w:tcW w:w="2430" w:type="dxa"/>
          </w:tcPr>
          <w:p w:rsidR="00946316" w:rsidRPr="00BB57CF" w:rsidRDefault="00946316" w:rsidP="00400F49"/>
        </w:tc>
        <w:tc>
          <w:tcPr>
            <w:tcW w:w="2448" w:type="dxa"/>
          </w:tcPr>
          <w:p w:rsidR="00946316" w:rsidRPr="00BB57CF" w:rsidRDefault="00946316" w:rsidP="00400F49"/>
        </w:tc>
      </w:tr>
      <w:tr w:rsidR="00946316" w:rsidRPr="00BB57CF" w:rsidTr="00400F49">
        <w:tc>
          <w:tcPr>
            <w:tcW w:w="4698" w:type="dxa"/>
            <w:gridSpan w:val="4"/>
          </w:tcPr>
          <w:p w:rsidR="00946316" w:rsidRPr="00BB57CF" w:rsidRDefault="00946316" w:rsidP="00400F49">
            <w:pPr>
              <w:rPr>
                <w:b/>
              </w:rPr>
            </w:pPr>
            <w:r w:rsidRPr="00BB57CF">
              <w:rPr>
                <w:b/>
              </w:rPr>
              <w:t xml:space="preserve">          Not Hispanic</w:t>
            </w:r>
          </w:p>
        </w:tc>
        <w:tc>
          <w:tcPr>
            <w:tcW w:w="2430" w:type="dxa"/>
          </w:tcPr>
          <w:p w:rsidR="00946316" w:rsidRPr="00BB57CF" w:rsidRDefault="00946316" w:rsidP="00400F49"/>
        </w:tc>
        <w:tc>
          <w:tcPr>
            <w:tcW w:w="2448" w:type="dxa"/>
          </w:tcPr>
          <w:p w:rsidR="00946316" w:rsidRPr="00BB57CF" w:rsidRDefault="00946316" w:rsidP="00400F49"/>
        </w:tc>
      </w:tr>
      <w:tr w:rsidR="00946316" w:rsidRPr="00BB57CF" w:rsidTr="00400F49">
        <w:tc>
          <w:tcPr>
            <w:tcW w:w="1563" w:type="dxa"/>
          </w:tcPr>
          <w:p w:rsidR="00946316" w:rsidRPr="00BB57CF" w:rsidRDefault="00946316" w:rsidP="00400F49">
            <w:pPr>
              <w:rPr>
                <w:sz w:val="20"/>
                <w:szCs w:val="20"/>
              </w:rPr>
            </w:pPr>
          </w:p>
        </w:tc>
        <w:tc>
          <w:tcPr>
            <w:tcW w:w="1512" w:type="dxa"/>
          </w:tcPr>
          <w:p w:rsidR="00946316" w:rsidRPr="00BB57CF" w:rsidRDefault="00946316" w:rsidP="00400F49">
            <w:pPr>
              <w:rPr>
                <w:b/>
                <w:sz w:val="20"/>
                <w:szCs w:val="20"/>
              </w:rPr>
            </w:pPr>
            <w:r w:rsidRPr="00BB57CF">
              <w:rPr>
                <w:b/>
                <w:sz w:val="20"/>
                <w:szCs w:val="20"/>
              </w:rPr>
              <w:t>Displayed</w:t>
            </w:r>
          </w:p>
        </w:tc>
        <w:tc>
          <w:tcPr>
            <w:tcW w:w="1516" w:type="dxa"/>
          </w:tcPr>
          <w:p w:rsidR="00946316" w:rsidRPr="00BB57CF" w:rsidRDefault="00946316" w:rsidP="00400F49">
            <w:pPr>
              <w:rPr>
                <w:b/>
                <w:sz w:val="20"/>
                <w:szCs w:val="20"/>
              </w:rPr>
            </w:pPr>
            <w:r w:rsidRPr="00BB57CF">
              <w:rPr>
                <w:b/>
                <w:sz w:val="20"/>
                <w:szCs w:val="20"/>
              </w:rPr>
              <w:t>Used in Report:</w:t>
            </w:r>
          </w:p>
          <w:p w:rsidR="00946316" w:rsidRPr="00BB57CF" w:rsidRDefault="00946316" w:rsidP="00400F49">
            <w:pPr>
              <w:rPr>
                <w:b/>
                <w:sz w:val="20"/>
                <w:szCs w:val="20"/>
              </w:rPr>
            </w:pPr>
            <w:r w:rsidRPr="00BB57CF">
              <w:rPr>
                <w:b/>
                <w:sz w:val="20"/>
                <w:szCs w:val="20"/>
              </w:rPr>
              <w:t>Yes or No</w:t>
            </w:r>
          </w:p>
        </w:tc>
        <w:tc>
          <w:tcPr>
            <w:tcW w:w="4985" w:type="dxa"/>
            <w:gridSpan w:val="3"/>
          </w:tcPr>
          <w:p w:rsidR="00946316" w:rsidRPr="00BB57CF" w:rsidRDefault="00946316" w:rsidP="00400F49">
            <w:pPr>
              <w:rPr>
                <w:b/>
                <w:sz w:val="20"/>
                <w:szCs w:val="20"/>
              </w:rPr>
            </w:pPr>
            <w:r w:rsidRPr="00BB57CF">
              <w:rPr>
                <w:b/>
                <w:sz w:val="20"/>
                <w:szCs w:val="20"/>
              </w:rPr>
              <w:t>Name of Data Source</w:t>
            </w:r>
          </w:p>
        </w:tc>
      </w:tr>
      <w:tr w:rsidR="00946316" w:rsidRPr="00BB57CF" w:rsidTr="00400F49">
        <w:tc>
          <w:tcPr>
            <w:tcW w:w="1563" w:type="dxa"/>
          </w:tcPr>
          <w:p w:rsidR="00946316" w:rsidRPr="00BB57CF" w:rsidRDefault="00946316" w:rsidP="00400F49">
            <w:pPr>
              <w:rPr>
                <w:b/>
                <w:sz w:val="20"/>
                <w:szCs w:val="20"/>
              </w:rPr>
            </w:pPr>
            <w:r w:rsidRPr="00BB57CF">
              <w:rPr>
                <w:b/>
                <w:sz w:val="20"/>
                <w:szCs w:val="20"/>
              </w:rPr>
              <w:t>Data Source:</w:t>
            </w:r>
          </w:p>
        </w:tc>
        <w:tc>
          <w:tcPr>
            <w:tcW w:w="1512" w:type="dxa"/>
          </w:tcPr>
          <w:p w:rsidR="00946316" w:rsidRPr="00BB57CF" w:rsidRDefault="00946316" w:rsidP="00400F49">
            <w:pPr>
              <w:rPr>
                <w:sz w:val="20"/>
                <w:szCs w:val="20"/>
              </w:rPr>
            </w:pPr>
            <w:r w:rsidRPr="00BB57CF">
              <w:rPr>
                <w:sz w:val="20"/>
                <w:szCs w:val="20"/>
              </w:rPr>
              <w:t>Default Data</w:t>
            </w:r>
          </w:p>
        </w:tc>
        <w:tc>
          <w:tcPr>
            <w:tcW w:w="1516" w:type="dxa"/>
          </w:tcPr>
          <w:p w:rsidR="00946316" w:rsidRPr="00BB57CF" w:rsidRDefault="00946316" w:rsidP="00400F49">
            <w:pPr>
              <w:rPr>
                <w:sz w:val="20"/>
                <w:szCs w:val="20"/>
              </w:rPr>
            </w:pPr>
            <w:r w:rsidRPr="00BB57CF">
              <w:rPr>
                <w:sz w:val="20"/>
                <w:szCs w:val="20"/>
              </w:rPr>
              <w:t>No</w:t>
            </w:r>
          </w:p>
        </w:tc>
        <w:tc>
          <w:tcPr>
            <w:tcW w:w="4985" w:type="dxa"/>
            <w:gridSpan w:val="3"/>
          </w:tcPr>
          <w:p w:rsidR="00946316" w:rsidRPr="00BB57CF" w:rsidRDefault="00946316" w:rsidP="00400F49">
            <w:pPr>
              <w:rPr>
                <w:sz w:val="20"/>
                <w:szCs w:val="20"/>
              </w:rPr>
            </w:pPr>
            <w:r w:rsidRPr="00BB57CF">
              <w:rPr>
                <w:b/>
                <w:sz w:val="20"/>
                <w:szCs w:val="20"/>
              </w:rPr>
              <w:t xml:space="preserve"> </w:t>
            </w:r>
          </w:p>
        </w:tc>
      </w:tr>
      <w:tr w:rsidR="00946316" w:rsidRPr="00BB57CF" w:rsidTr="00400F49">
        <w:tc>
          <w:tcPr>
            <w:tcW w:w="1563" w:type="dxa"/>
          </w:tcPr>
          <w:p w:rsidR="00946316" w:rsidRPr="00BB57CF" w:rsidRDefault="00946316" w:rsidP="00400F49">
            <w:pPr>
              <w:rPr>
                <w:sz w:val="20"/>
                <w:szCs w:val="20"/>
              </w:rPr>
            </w:pPr>
          </w:p>
        </w:tc>
        <w:tc>
          <w:tcPr>
            <w:tcW w:w="1512" w:type="dxa"/>
          </w:tcPr>
          <w:p w:rsidR="00946316" w:rsidRPr="00BB57CF" w:rsidRDefault="00946316" w:rsidP="00400F49">
            <w:pPr>
              <w:rPr>
                <w:sz w:val="20"/>
                <w:szCs w:val="20"/>
              </w:rPr>
            </w:pPr>
            <w:r w:rsidRPr="00BB57CF">
              <w:rPr>
                <w:sz w:val="20"/>
                <w:szCs w:val="20"/>
              </w:rPr>
              <w:t>Alternate Data</w:t>
            </w:r>
          </w:p>
        </w:tc>
        <w:tc>
          <w:tcPr>
            <w:tcW w:w="1516" w:type="dxa"/>
          </w:tcPr>
          <w:p w:rsidR="00946316" w:rsidRPr="00BB57CF" w:rsidRDefault="00946316" w:rsidP="00400F49">
            <w:pPr>
              <w:rPr>
                <w:sz w:val="20"/>
                <w:szCs w:val="20"/>
              </w:rPr>
            </w:pPr>
            <w:r w:rsidRPr="00BB57CF">
              <w:rPr>
                <w:sz w:val="20"/>
                <w:szCs w:val="20"/>
              </w:rPr>
              <w:t>Yes</w:t>
            </w:r>
          </w:p>
        </w:tc>
        <w:tc>
          <w:tcPr>
            <w:tcW w:w="4985" w:type="dxa"/>
            <w:gridSpan w:val="3"/>
          </w:tcPr>
          <w:p w:rsidR="00946316" w:rsidRPr="00BB57CF" w:rsidRDefault="00946316" w:rsidP="00400F49">
            <w:pPr>
              <w:rPr>
                <w:sz w:val="20"/>
                <w:szCs w:val="20"/>
              </w:rPr>
            </w:pPr>
          </w:p>
        </w:tc>
      </w:tr>
    </w:tbl>
    <w:p w:rsidR="00946316" w:rsidRPr="00BB57CF" w:rsidRDefault="00946316" w:rsidP="00946316"/>
    <w:p w:rsidR="00D67B55" w:rsidRDefault="00D67B55" w:rsidP="00D67B55">
      <w:r>
        <w:tab/>
      </w:r>
      <w:r>
        <w:tab/>
      </w:r>
      <w:r>
        <w:rPr>
          <w:b/>
        </w:rPr>
        <w:t>Estimate the number and type of families in need of housing assistance for families with children and the families of veterans:</w:t>
      </w:r>
    </w:p>
    <w:p w:rsidR="00EE58F1" w:rsidRDefault="004C7FC6" w:rsidP="00EE58F1">
      <w:r>
        <w:tab/>
      </w:r>
      <w:r w:rsidR="00EE58F1" w:rsidRPr="00A80E0A">
        <w:t>Veterans and their families:</w:t>
      </w:r>
      <w:r w:rsidR="00EE58F1">
        <w:t xml:space="preserve">  </w:t>
      </w:r>
      <w:r w:rsidR="00EE58F1" w:rsidRPr="00A80E0A">
        <w:t>Approximately 12% (542) of those identified in the 2014 point in time counts were homeless veterans.  Some veterans suffer from post traumatic stress disorder and substance abuse. They find it difficult to obtain employment once their military service ends.  Military occupations are not always transferable to the civilian workforce.  This places veterans at a disadvantage when competing for civilian jobs.   Therefore, the number of veterans becoming homeless, exiting homelessness, and the number of days they experience homelessness depends on the existence and strength of their family and support systems when they exit the military.  The degree and effects of homelessness experienced by veterans also depend on access to and availability of services in the veterans’ local area.</w:t>
      </w:r>
    </w:p>
    <w:p w:rsidR="00A864DE" w:rsidRDefault="00EE58F1" w:rsidP="00A864DE">
      <w:r>
        <w:tab/>
      </w:r>
      <w:r w:rsidR="00A864DE" w:rsidRPr="004C7FC6">
        <w:t>The point in time counts for 2014 identified 457 homeless households with at least one adult and one child.  Data does not detail if these are one-parent or two-parent households.  Data does not describe the households by the number of children.</w:t>
      </w:r>
      <w:r w:rsidR="004C7FC6" w:rsidRPr="004C7FC6">
        <w:t xml:space="preserve">  </w:t>
      </w:r>
      <w:r w:rsidR="00A864DE" w:rsidRPr="004C7FC6">
        <w:t>542 homeless veterans were identified in the 2014 point in time counts.  Documentation regarding the types of veteran families is unavailable.</w:t>
      </w:r>
    </w:p>
    <w:p w:rsidR="00EE58F1" w:rsidRPr="00BB57CF" w:rsidRDefault="00EE58F1" w:rsidP="00A864DE"/>
    <w:p w:rsidR="008C42BB" w:rsidRDefault="008C42BB" w:rsidP="008C42BB">
      <w:r>
        <w:tab/>
      </w:r>
      <w:r w:rsidRPr="008C42BB">
        <w:rPr>
          <w:b/>
          <w:u w:val="single"/>
        </w:rPr>
        <w:t>CDBG Disaster (CDBG-DR)</w:t>
      </w:r>
      <w:r>
        <w:t>:  For CDBG Disaster funds (CDBG-DR), this is not applicable.</w:t>
      </w:r>
    </w:p>
    <w:p w:rsidR="008C42BB" w:rsidRDefault="008C42BB" w:rsidP="008C42BB"/>
    <w:p w:rsidR="00A864DE" w:rsidRPr="00BB57CF" w:rsidRDefault="00A864DE" w:rsidP="00A864DE">
      <w:pPr>
        <w:rPr>
          <w:b/>
        </w:rPr>
      </w:pPr>
      <w:r w:rsidRPr="00BB57CF">
        <w:tab/>
      </w:r>
      <w:r w:rsidRPr="00BB57CF">
        <w:tab/>
      </w:r>
      <w:r w:rsidRPr="00BB57CF">
        <w:rPr>
          <w:b/>
        </w:rPr>
        <w:t>Describe the nature and extent of homelessness by racial and ethnic group:</w:t>
      </w:r>
    </w:p>
    <w:p w:rsidR="00A864DE" w:rsidRPr="00BB57CF" w:rsidRDefault="004C7FC6" w:rsidP="00A864DE">
      <w:r w:rsidRPr="004C7FC6">
        <w:tab/>
      </w:r>
      <w:r w:rsidR="00A864DE" w:rsidRPr="004C7FC6">
        <w:t>Not applicable – the information is not reported.</w:t>
      </w:r>
    </w:p>
    <w:p w:rsidR="00441CB8" w:rsidRDefault="00441CB8" w:rsidP="00441CB8"/>
    <w:p w:rsidR="008C42BB" w:rsidRDefault="008C42BB" w:rsidP="008C42BB">
      <w:r>
        <w:tab/>
      </w:r>
      <w:r w:rsidRPr="008C42BB">
        <w:rPr>
          <w:b/>
          <w:u w:val="single"/>
        </w:rPr>
        <w:t>CDBG Disaster (CDBG-DR)</w:t>
      </w:r>
      <w:r>
        <w:t>:  For CDBG Disaster funds (CDBG-DR), this is not applicable.</w:t>
      </w:r>
    </w:p>
    <w:p w:rsidR="008C42BB" w:rsidRDefault="008C42BB" w:rsidP="008C42BB"/>
    <w:p w:rsidR="00A864DE" w:rsidRPr="00BB57CF" w:rsidRDefault="00A864DE" w:rsidP="00A864DE">
      <w:r w:rsidRPr="00BB57CF">
        <w:tab/>
      </w:r>
      <w:r w:rsidRPr="00BB57CF">
        <w:tab/>
      </w:r>
      <w:r w:rsidRPr="00BB57CF">
        <w:rPr>
          <w:b/>
        </w:rPr>
        <w:t>Describe the nature and extent of unsheltered and sheltered homelessness:</w:t>
      </w:r>
    </w:p>
    <w:p w:rsidR="00A864DE" w:rsidRPr="00BB57CF" w:rsidRDefault="004C7FC6" w:rsidP="00A864DE">
      <w:r>
        <w:tab/>
      </w:r>
      <w:r w:rsidR="00A864DE" w:rsidRPr="004C7FC6">
        <w:t xml:space="preserve">The point in time counts for 2014 documented 1,043 (23%) unsheltered homeless persons across the state.  Unsheltered homeless persons often do not take advantage of the services </w:t>
      </w:r>
      <w:r w:rsidR="00A864DE" w:rsidRPr="004C7FC6">
        <w:lastRenderedPageBreak/>
        <w:t>available to them.  Unsheltered homelessness persons may not be in contact with an outreach worker or a case manager.  In such cases, they often do not receive needed services for which they may qualify.  Urgent physical needs such as food, clothes, and medical attention may not be met.</w:t>
      </w:r>
      <w:r w:rsidRPr="004C7FC6">
        <w:t xml:space="preserve">  </w:t>
      </w:r>
      <w:r w:rsidR="00A864DE" w:rsidRPr="004C7FC6">
        <w:t>The point in time counts for 2014 documented 3,518 (77%) sheltered homeless persons across the state.  Sheltered homeless persons are required to have a needs assessment conducted once they enter the shelter facility.  The needs assessment helps to identify any unmet needs so referrals can be made to mainstream housing and social services agencies.  Persons in shelter are more likely to have their urgent physical needs met more readily than unsheltered homeless persons.</w:t>
      </w:r>
    </w:p>
    <w:p w:rsidR="00A864DE" w:rsidRDefault="00A864DE" w:rsidP="00A864DE"/>
    <w:p w:rsidR="008C42BB" w:rsidRDefault="008C42BB" w:rsidP="008C42BB">
      <w:r>
        <w:tab/>
      </w:r>
      <w:r w:rsidRPr="008C42BB">
        <w:rPr>
          <w:b/>
          <w:u w:val="single"/>
        </w:rPr>
        <w:t>CDBG Disaster (CDBG-DR)</w:t>
      </w:r>
      <w:r>
        <w:t>:  For CDBG Disaster funds (CDBG-DR), this is not applicable.</w:t>
      </w:r>
    </w:p>
    <w:p w:rsidR="00441CB8" w:rsidRDefault="00441CB8" w:rsidP="00A864DE"/>
    <w:p w:rsidR="00A864DE" w:rsidRPr="00BB57CF" w:rsidRDefault="00A864DE" w:rsidP="00A864DE">
      <w:r w:rsidRPr="00BB57CF">
        <w:tab/>
      </w:r>
      <w:r w:rsidRPr="00BB57CF">
        <w:tab/>
      </w:r>
      <w:r w:rsidRPr="00BB57CF">
        <w:rPr>
          <w:b/>
        </w:rPr>
        <w:t>Discussion:</w:t>
      </w:r>
    </w:p>
    <w:p w:rsidR="00D67B55" w:rsidRDefault="00184011" w:rsidP="004D1215">
      <w:r>
        <w:tab/>
        <w:t>See the narrative contained in the responses to the questions above.</w:t>
      </w:r>
    </w:p>
    <w:p w:rsidR="00A864DE" w:rsidRDefault="00A864DE" w:rsidP="004D1215"/>
    <w:p w:rsidR="00152869" w:rsidRPr="00930DBD" w:rsidRDefault="00152869" w:rsidP="00152869">
      <w:pPr>
        <w:rPr>
          <w:b/>
        </w:rPr>
      </w:pPr>
      <w:r w:rsidRPr="00930DBD">
        <w:tab/>
      </w:r>
      <w:r w:rsidRPr="00930DBD">
        <w:rPr>
          <w:b/>
        </w:rPr>
        <w:t>NA-45</w:t>
      </w:r>
      <w:r w:rsidR="008C7538" w:rsidRPr="00930DBD">
        <w:rPr>
          <w:b/>
        </w:rPr>
        <w:t xml:space="preserve">  </w:t>
      </w:r>
      <w:r w:rsidRPr="00930DBD">
        <w:rPr>
          <w:b/>
        </w:rPr>
        <w:t>Non-Homeless Special Needs Assessment</w:t>
      </w:r>
      <w:r w:rsidR="00002B7A">
        <w:rPr>
          <w:b/>
        </w:rPr>
        <w:t xml:space="preserve"> [see 24 CFR 91.305(b), and (d)]</w:t>
      </w:r>
    </w:p>
    <w:p w:rsidR="00C446C6" w:rsidRDefault="00C446C6" w:rsidP="00C446C6"/>
    <w:p w:rsidR="00C446C6" w:rsidRDefault="00C446C6" w:rsidP="00C446C6">
      <w:r>
        <w:tab/>
      </w:r>
      <w:r>
        <w:tab/>
      </w:r>
      <w:r>
        <w:rPr>
          <w:b/>
        </w:rPr>
        <w:t>Introduction:</w:t>
      </w:r>
    </w:p>
    <w:p w:rsidR="00C446C6" w:rsidRDefault="008C3BA6" w:rsidP="00C446C6">
      <w:r>
        <w:tab/>
        <w:t>The special needs of the non-homeless population in Alabama are described in the sections below.</w:t>
      </w:r>
    </w:p>
    <w:p w:rsidR="00152869" w:rsidRDefault="00152869" w:rsidP="00510C3E"/>
    <w:p w:rsidR="00ED0217" w:rsidRPr="00BB57CF" w:rsidRDefault="00ED0217" w:rsidP="00ED0217">
      <w:r w:rsidRPr="00BB57CF">
        <w:tab/>
      </w:r>
      <w:r w:rsidRPr="00BB57CF">
        <w:tab/>
      </w:r>
      <w:r w:rsidRPr="00BB57CF">
        <w:rPr>
          <w:b/>
        </w:rPr>
        <w:t>Housing Opportunities for Persons With AIDS (HOPWA):</w:t>
      </w:r>
    </w:p>
    <w:p w:rsidR="00ED0217" w:rsidRPr="00BB57CF" w:rsidRDefault="00ED0217" w:rsidP="00ED0217"/>
    <w:tbl>
      <w:tblPr>
        <w:tblStyle w:val="TableGrid"/>
        <w:tblW w:w="0" w:type="auto"/>
        <w:tblLook w:val="04A0"/>
      </w:tblPr>
      <w:tblGrid>
        <w:gridCol w:w="1563"/>
        <w:gridCol w:w="1512"/>
        <w:gridCol w:w="1516"/>
        <w:gridCol w:w="2807"/>
        <w:gridCol w:w="2178"/>
      </w:tblGrid>
      <w:tr w:rsidR="00ED0217" w:rsidRPr="00BB57CF" w:rsidTr="00400F49">
        <w:tc>
          <w:tcPr>
            <w:tcW w:w="9576" w:type="dxa"/>
            <w:gridSpan w:val="5"/>
          </w:tcPr>
          <w:p w:rsidR="00ED0217" w:rsidRPr="00BB57CF" w:rsidRDefault="00ED0217" w:rsidP="00400F49">
            <w:pPr>
              <w:rPr>
                <w:b/>
              </w:rPr>
            </w:pPr>
            <w:r w:rsidRPr="00BB57CF">
              <w:rPr>
                <w:b/>
              </w:rPr>
              <w:t>Current HOPWA formula use:</w:t>
            </w:r>
          </w:p>
        </w:tc>
      </w:tr>
      <w:tr w:rsidR="00ED0217" w:rsidRPr="00BB57CF" w:rsidTr="00400F49">
        <w:tc>
          <w:tcPr>
            <w:tcW w:w="7398" w:type="dxa"/>
            <w:gridSpan w:val="4"/>
          </w:tcPr>
          <w:p w:rsidR="00ED0217" w:rsidRPr="00BB57CF" w:rsidRDefault="00ED0217" w:rsidP="00400F49">
            <w:pPr>
              <w:rPr>
                <w:b/>
              </w:rPr>
            </w:pPr>
            <w:r w:rsidRPr="00BB57CF">
              <w:rPr>
                <w:b/>
              </w:rPr>
              <w:t xml:space="preserve">     Cumulative cases of AIDS reported</w:t>
            </w:r>
          </w:p>
        </w:tc>
        <w:tc>
          <w:tcPr>
            <w:tcW w:w="2178" w:type="dxa"/>
          </w:tcPr>
          <w:p w:rsidR="00ED0217" w:rsidRPr="00BB57CF" w:rsidRDefault="00ED0217" w:rsidP="00ED0217">
            <w:r>
              <w:t>11,539</w:t>
            </w:r>
          </w:p>
        </w:tc>
      </w:tr>
      <w:tr w:rsidR="00ED0217" w:rsidRPr="00BB57CF" w:rsidTr="00400F49">
        <w:tc>
          <w:tcPr>
            <w:tcW w:w="7398" w:type="dxa"/>
            <w:gridSpan w:val="4"/>
          </w:tcPr>
          <w:p w:rsidR="00ED0217" w:rsidRPr="00BB57CF" w:rsidRDefault="00ED0217" w:rsidP="00400F49">
            <w:pPr>
              <w:rPr>
                <w:b/>
              </w:rPr>
            </w:pPr>
            <w:r w:rsidRPr="00BB57CF">
              <w:rPr>
                <w:b/>
              </w:rPr>
              <w:t xml:space="preserve">     Area incidence of AIDS</w:t>
            </w:r>
          </w:p>
        </w:tc>
        <w:tc>
          <w:tcPr>
            <w:tcW w:w="2178" w:type="dxa"/>
          </w:tcPr>
          <w:p w:rsidR="00ED0217" w:rsidRPr="00BB57CF" w:rsidRDefault="00ED0217" w:rsidP="00ED0217">
            <w:r>
              <w:t>289.9</w:t>
            </w:r>
          </w:p>
        </w:tc>
      </w:tr>
      <w:tr w:rsidR="00ED0217" w:rsidRPr="00BB57CF" w:rsidTr="00400F49">
        <w:tc>
          <w:tcPr>
            <w:tcW w:w="7398" w:type="dxa"/>
            <w:gridSpan w:val="4"/>
          </w:tcPr>
          <w:p w:rsidR="00ED0217" w:rsidRPr="00BB57CF" w:rsidRDefault="00ED0217" w:rsidP="00400F49">
            <w:pPr>
              <w:rPr>
                <w:b/>
              </w:rPr>
            </w:pPr>
            <w:r w:rsidRPr="00BB57CF">
              <w:rPr>
                <w:b/>
              </w:rPr>
              <w:t xml:space="preserve">     Rate per population</w:t>
            </w:r>
          </w:p>
        </w:tc>
        <w:tc>
          <w:tcPr>
            <w:tcW w:w="2178" w:type="dxa"/>
          </w:tcPr>
          <w:p w:rsidR="00ED0217" w:rsidRPr="00BB57CF" w:rsidRDefault="00ED0217" w:rsidP="007A3ABC">
            <w:r w:rsidRPr="00BB57CF">
              <w:t>9.</w:t>
            </w:r>
            <w:r w:rsidR="007A3ABC">
              <w:t>8</w:t>
            </w:r>
            <w:r w:rsidRPr="00BB57CF">
              <w:t>%</w:t>
            </w:r>
          </w:p>
        </w:tc>
      </w:tr>
      <w:tr w:rsidR="00ED0217" w:rsidRPr="00BB57CF" w:rsidTr="00400F49">
        <w:tc>
          <w:tcPr>
            <w:tcW w:w="7398" w:type="dxa"/>
            <w:gridSpan w:val="4"/>
          </w:tcPr>
          <w:p w:rsidR="00ED0217" w:rsidRPr="00BB57CF" w:rsidRDefault="00ED0217" w:rsidP="00400F49">
            <w:pPr>
              <w:rPr>
                <w:b/>
              </w:rPr>
            </w:pPr>
            <w:r w:rsidRPr="00BB57CF">
              <w:rPr>
                <w:b/>
              </w:rPr>
              <w:t xml:space="preserve">     Number of new cases prior year (3 years of data)</w:t>
            </w:r>
          </w:p>
        </w:tc>
        <w:tc>
          <w:tcPr>
            <w:tcW w:w="2178" w:type="dxa"/>
          </w:tcPr>
          <w:p w:rsidR="00ED0217" w:rsidRPr="00BB57CF" w:rsidRDefault="00ED0217" w:rsidP="00400F49">
            <w:r w:rsidRPr="00BB57CF">
              <w:t>786</w:t>
            </w:r>
          </w:p>
        </w:tc>
      </w:tr>
      <w:tr w:rsidR="00ED0217" w:rsidRPr="00BB57CF" w:rsidTr="00400F49">
        <w:tc>
          <w:tcPr>
            <w:tcW w:w="7398" w:type="dxa"/>
            <w:gridSpan w:val="4"/>
          </w:tcPr>
          <w:p w:rsidR="00ED0217" w:rsidRPr="00BB57CF" w:rsidRDefault="00ED0217" w:rsidP="00400F49">
            <w:pPr>
              <w:rPr>
                <w:b/>
              </w:rPr>
            </w:pPr>
            <w:r w:rsidRPr="00BB57CF">
              <w:rPr>
                <w:b/>
              </w:rPr>
              <w:t xml:space="preserve">     Rate per population (3 years of data)</w:t>
            </w:r>
          </w:p>
        </w:tc>
        <w:tc>
          <w:tcPr>
            <w:tcW w:w="2178" w:type="dxa"/>
          </w:tcPr>
          <w:p w:rsidR="00ED0217" w:rsidRPr="00BB57CF" w:rsidRDefault="00ED0217" w:rsidP="00400F49">
            <w:r w:rsidRPr="00BB57CF">
              <w:t>7.21%</w:t>
            </w:r>
          </w:p>
        </w:tc>
      </w:tr>
      <w:tr w:rsidR="00ED0217" w:rsidRPr="00BB57CF" w:rsidTr="00400F49">
        <w:tc>
          <w:tcPr>
            <w:tcW w:w="9576" w:type="dxa"/>
            <w:gridSpan w:val="5"/>
          </w:tcPr>
          <w:p w:rsidR="00ED0217" w:rsidRPr="00BB57CF" w:rsidRDefault="00ED0217" w:rsidP="00400F49">
            <w:pPr>
              <w:rPr>
                <w:b/>
              </w:rPr>
            </w:pPr>
            <w:r w:rsidRPr="00BB57CF">
              <w:rPr>
                <w:b/>
              </w:rPr>
              <w:t>Current HIV surveillance data:</w:t>
            </w:r>
          </w:p>
        </w:tc>
      </w:tr>
      <w:tr w:rsidR="00ED0217" w:rsidRPr="00BB57CF" w:rsidTr="00400F49">
        <w:tc>
          <w:tcPr>
            <w:tcW w:w="7398" w:type="dxa"/>
            <w:gridSpan w:val="4"/>
          </w:tcPr>
          <w:p w:rsidR="00ED0217" w:rsidRPr="00BB57CF" w:rsidRDefault="00ED0217" w:rsidP="00400F49">
            <w:pPr>
              <w:rPr>
                <w:b/>
              </w:rPr>
            </w:pPr>
            <w:r w:rsidRPr="00BB57CF">
              <w:rPr>
                <w:b/>
              </w:rPr>
              <w:t xml:space="preserve">     Number of persons living with HIV (PLWH)</w:t>
            </w:r>
          </w:p>
        </w:tc>
        <w:tc>
          <w:tcPr>
            <w:tcW w:w="2178" w:type="dxa"/>
          </w:tcPr>
          <w:p w:rsidR="00ED0217" w:rsidRPr="00BB57CF" w:rsidRDefault="007A3ABC" w:rsidP="007A3ABC">
            <w:r>
              <w:t>11,</w:t>
            </w:r>
            <w:r w:rsidR="00ED0217" w:rsidRPr="00BB57CF">
              <w:t>8</w:t>
            </w:r>
            <w:r>
              <w:t>15</w:t>
            </w:r>
          </w:p>
        </w:tc>
      </w:tr>
      <w:tr w:rsidR="00ED0217" w:rsidRPr="00BB57CF" w:rsidTr="00400F49">
        <w:tc>
          <w:tcPr>
            <w:tcW w:w="7398" w:type="dxa"/>
            <w:gridSpan w:val="4"/>
          </w:tcPr>
          <w:p w:rsidR="00ED0217" w:rsidRPr="00BB57CF" w:rsidRDefault="00ED0217" w:rsidP="00400F49">
            <w:pPr>
              <w:rPr>
                <w:b/>
              </w:rPr>
            </w:pPr>
            <w:r w:rsidRPr="00BB57CF">
              <w:rPr>
                <w:b/>
              </w:rPr>
              <w:t xml:space="preserve">     Area prevalence (PLWH per population)</w:t>
            </w:r>
          </w:p>
        </w:tc>
        <w:tc>
          <w:tcPr>
            <w:tcW w:w="2178" w:type="dxa"/>
          </w:tcPr>
          <w:p w:rsidR="00ED0217" w:rsidRPr="00BB57CF" w:rsidRDefault="007A3ABC" w:rsidP="007A3ABC">
            <w:r>
              <w:t>3</w:t>
            </w:r>
            <w:r w:rsidR="00ED0217" w:rsidRPr="00BB57CF">
              <w:t>2</w:t>
            </w:r>
            <w:r>
              <w:t>6.48</w:t>
            </w:r>
          </w:p>
        </w:tc>
      </w:tr>
      <w:tr w:rsidR="00ED0217" w:rsidRPr="00BB57CF" w:rsidTr="00400F49">
        <w:tc>
          <w:tcPr>
            <w:tcW w:w="7398" w:type="dxa"/>
            <w:gridSpan w:val="4"/>
          </w:tcPr>
          <w:p w:rsidR="00ED0217" w:rsidRPr="00BB57CF" w:rsidRDefault="00ED0217" w:rsidP="00400F49">
            <w:pPr>
              <w:rPr>
                <w:b/>
              </w:rPr>
            </w:pPr>
            <w:r w:rsidRPr="00BB57CF">
              <w:rPr>
                <w:b/>
              </w:rPr>
              <w:t xml:space="preserve">     Number of new HIV cases reported last year</w:t>
            </w:r>
          </w:p>
        </w:tc>
        <w:tc>
          <w:tcPr>
            <w:tcW w:w="2178" w:type="dxa"/>
          </w:tcPr>
          <w:p w:rsidR="00ED0217" w:rsidRPr="00BB57CF" w:rsidRDefault="00ED0217" w:rsidP="00400F49"/>
        </w:tc>
      </w:tr>
      <w:tr w:rsidR="00ED0217" w:rsidRPr="00BB57CF" w:rsidTr="00400F49">
        <w:tc>
          <w:tcPr>
            <w:tcW w:w="1563" w:type="dxa"/>
          </w:tcPr>
          <w:p w:rsidR="00ED0217" w:rsidRPr="00BB57CF" w:rsidRDefault="00ED0217" w:rsidP="00400F49">
            <w:pPr>
              <w:rPr>
                <w:sz w:val="20"/>
                <w:szCs w:val="20"/>
              </w:rPr>
            </w:pPr>
          </w:p>
        </w:tc>
        <w:tc>
          <w:tcPr>
            <w:tcW w:w="1512" w:type="dxa"/>
          </w:tcPr>
          <w:p w:rsidR="00ED0217" w:rsidRPr="00BB57CF" w:rsidRDefault="00ED0217" w:rsidP="00400F49">
            <w:pPr>
              <w:rPr>
                <w:b/>
                <w:sz w:val="20"/>
                <w:szCs w:val="20"/>
              </w:rPr>
            </w:pPr>
            <w:r w:rsidRPr="00BB57CF">
              <w:rPr>
                <w:b/>
                <w:sz w:val="20"/>
                <w:szCs w:val="20"/>
              </w:rPr>
              <w:t>Displayed</w:t>
            </w:r>
          </w:p>
        </w:tc>
        <w:tc>
          <w:tcPr>
            <w:tcW w:w="1516" w:type="dxa"/>
          </w:tcPr>
          <w:p w:rsidR="00ED0217" w:rsidRPr="00BB57CF" w:rsidRDefault="00ED0217" w:rsidP="00400F49">
            <w:pPr>
              <w:rPr>
                <w:b/>
                <w:sz w:val="20"/>
                <w:szCs w:val="20"/>
              </w:rPr>
            </w:pPr>
            <w:r w:rsidRPr="00BB57CF">
              <w:rPr>
                <w:b/>
                <w:sz w:val="20"/>
                <w:szCs w:val="20"/>
              </w:rPr>
              <w:t>Used in Report:</w:t>
            </w:r>
          </w:p>
          <w:p w:rsidR="00ED0217" w:rsidRPr="00BB57CF" w:rsidRDefault="00ED0217" w:rsidP="00400F49">
            <w:pPr>
              <w:rPr>
                <w:b/>
                <w:sz w:val="20"/>
                <w:szCs w:val="20"/>
              </w:rPr>
            </w:pPr>
            <w:r w:rsidRPr="00BB57CF">
              <w:rPr>
                <w:b/>
                <w:sz w:val="20"/>
                <w:szCs w:val="20"/>
              </w:rPr>
              <w:t>Yes or No</w:t>
            </w:r>
          </w:p>
        </w:tc>
        <w:tc>
          <w:tcPr>
            <w:tcW w:w="4985" w:type="dxa"/>
            <w:gridSpan w:val="2"/>
          </w:tcPr>
          <w:p w:rsidR="00ED0217" w:rsidRPr="00BB57CF" w:rsidRDefault="00ED0217" w:rsidP="00400F49">
            <w:pPr>
              <w:rPr>
                <w:b/>
                <w:sz w:val="20"/>
                <w:szCs w:val="20"/>
              </w:rPr>
            </w:pPr>
            <w:r w:rsidRPr="00BB57CF">
              <w:rPr>
                <w:b/>
                <w:sz w:val="20"/>
                <w:szCs w:val="20"/>
              </w:rPr>
              <w:t>Name of Data Source</w:t>
            </w:r>
          </w:p>
        </w:tc>
      </w:tr>
      <w:tr w:rsidR="00ED0217" w:rsidRPr="00BB57CF" w:rsidTr="00400F49">
        <w:tc>
          <w:tcPr>
            <w:tcW w:w="1563" w:type="dxa"/>
          </w:tcPr>
          <w:p w:rsidR="00ED0217" w:rsidRPr="00BB57CF" w:rsidRDefault="00ED0217" w:rsidP="00400F49">
            <w:pPr>
              <w:rPr>
                <w:b/>
                <w:sz w:val="20"/>
                <w:szCs w:val="20"/>
              </w:rPr>
            </w:pPr>
            <w:r w:rsidRPr="00BB57CF">
              <w:rPr>
                <w:b/>
                <w:sz w:val="20"/>
                <w:szCs w:val="20"/>
              </w:rPr>
              <w:t>Data Source:</w:t>
            </w:r>
          </w:p>
        </w:tc>
        <w:tc>
          <w:tcPr>
            <w:tcW w:w="1512" w:type="dxa"/>
          </w:tcPr>
          <w:p w:rsidR="00ED0217" w:rsidRPr="00BB57CF" w:rsidRDefault="00ED0217" w:rsidP="00400F49">
            <w:pPr>
              <w:rPr>
                <w:sz w:val="20"/>
                <w:szCs w:val="20"/>
              </w:rPr>
            </w:pPr>
            <w:r w:rsidRPr="00BB57CF">
              <w:rPr>
                <w:sz w:val="20"/>
                <w:szCs w:val="20"/>
              </w:rPr>
              <w:t>Default Data</w:t>
            </w:r>
          </w:p>
        </w:tc>
        <w:tc>
          <w:tcPr>
            <w:tcW w:w="1516" w:type="dxa"/>
          </w:tcPr>
          <w:p w:rsidR="00ED0217" w:rsidRPr="00BB57CF" w:rsidRDefault="00ED0217" w:rsidP="00400F49">
            <w:pPr>
              <w:rPr>
                <w:sz w:val="20"/>
                <w:szCs w:val="20"/>
              </w:rPr>
            </w:pPr>
          </w:p>
        </w:tc>
        <w:tc>
          <w:tcPr>
            <w:tcW w:w="4985" w:type="dxa"/>
            <w:gridSpan w:val="2"/>
          </w:tcPr>
          <w:p w:rsidR="00ED0217" w:rsidRPr="00BB57CF" w:rsidRDefault="00ED0217" w:rsidP="00400F49">
            <w:pPr>
              <w:rPr>
                <w:sz w:val="20"/>
                <w:szCs w:val="20"/>
              </w:rPr>
            </w:pPr>
            <w:r w:rsidRPr="00BB57CF">
              <w:rPr>
                <w:sz w:val="20"/>
                <w:szCs w:val="20"/>
              </w:rPr>
              <w:t>CDC HIV Surveillance</w:t>
            </w:r>
          </w:p>
        </w:tc>
      </w:tr>
      <w:tr w:rsidR="00ED0217" w:rsidRPr="00BB57CF" w:rsidTr="00400F49">
        <w:tc>
          <w:tcPr>
            <w:tcW w:w="1563" w:type="dxa"/>
          </w:tcPr>
          <w:p w:rsidR="00ED0217" w:rsidRPr="00BB57CF" w:rsidRDefault="00ED0217" w:rsidP="00400F49">
            <w:pPr>
              <w:rPr>
                <w:sz w:val="20"/>
                <w:szCs w:val="20"/>
              </w:rPr>
            </w:pPr>
          </w:p>
        </w:tc>
        <w:tc>
          <w:tcPr>
            <w:tcW w:w="1512" w:type="dxa"/>
          </w:tcPr>
          <w:p w:rsidR="00ED0217" w:rsidRPr="00BB57CF" w:rsidRDefault="00ED0217" w:rsidP="00400F49">
            <w:pPr>
              <w:rPr>
                <w:sz w:val="20"/>
                <w:szCs w:val="20"/>
              </w:rPr>
            </w:pPr>
            <w:r w:rsidRPr="00BB57CF">
              <w:rPr>
                <w:sz w:val="20"/>
                <w:szCs w:val="20"/>
              </w:rPr>
              <w:t>Alternate Data</w:t>
            </w:r>
          </w:p>
        </w:tc>
        <w:tc>
          <w:tcPr>
            <w:tcW w:w="1516" w:type="dxa"/>
          </w:tcPr>
          <w:p w:rsidR="00ED0217" w:rsidRPr="00BB57CF" w:rsidRDefault="00ED0217" w:rsidP="00400F49">
            <w:pPr>
              <w:rPr>
                <w:sz w:val="20"/>
                <w:szCs w:val="20"/>
              </w:rPr>
            </w:pPr>
          </w:p>
        </w:tc>
        <w:tc>
          <w:tcPr>
            <w:tcW w:w="4985" w:type="dxa"/>
            <w:gridSpan w:val="2"/>
          </w:tcPr>
          <w:p w:rsidR="00ED0217" w:rsidRPr="00BB57CF" w:rsidRDefault="00ED0217" w:rsidP="00400F49">
            <w:pPr>
              <w:rPr>
                <w:sz w:val="20"/>
                <w:szCs w:val="20"/>
              </w:rPr>
            </w:pPr>
          </w:p>
        </w:tc>
      </w:tr>
    </w:tbl>
    <w:p w:rsidR="00ED0217" w:rsidRDefault="00ED0217" w:rsidP="00ED0217"/>
    <w:p w:rsidR="00936BEC" w:rsidRDefault="00936BEC" w:rsidP="00ED0217"/>
    <w:p w:rsidR="00936BEC" w:rsidRDefault="00936BEC" w:rsidP="00ED0217"/>
    <w:p w:rsidR="00936BEC" w:rsidRDefault="00936BEC" w:rsidP="00ED0217"/>
    <w:p w:rsidR="00936BEC" w:rsidRDefault="00936BEC" w:rsidP="00ED0217"/>
    <w:p w:rsidR="00EE58F1" w:rsidRDefault="00EE58F1" w:rsidP="00ED0217"/>
    <w:p w:rsidR="00EE58F1" w:rsidRDefault="00EE58F1" w:rsidP="00ED0217"/>
    <w:p w:rsidR="00ED0217" w:rsidRPr="00BB57CF" w:rsidRDefault="00ED0217" w:rsidP="00ED0217">
      <w:r w:rsidRPr="00BB57CF">
        <w:lastRenderedPageBreak/>
        <w:tab/>
      </w:r>
      <w:r w:rsidRPr="00BB57CF">
        <w:tab/>
      </w:r>
      <w:r w:rsidRPr="00BB57CF">
        <w:rPr>
          <w:b/>
        </w:rPr>
        <w:t>HIV Housing Need (HOPWA Grantees Only):</w:t>
      </w:r>
    </w:p>
    <w:p w:rsidR="00ED0217" w:rsidRPr="00BB57CF" w:rsidRDefault="00ED0217" w:rsidP="00ED0217"/>
    <w:tbl>
      <w:tblPr>
        <w:tblStyle w:val="TableGrid"/>
        <w:tblW w:w="0" w:type="auto"/>
        <w:tblLook w:val="04A0"/>
      </w:tblPr>
      <w:tblGrid>
        <w:gridCol w:w="1563"/>
        <w:gridCol w:w="1512"/>
        <w:gridCol w:w="1516"/>
        <w:gridCol w:w="2087"/>
        <w:gridCol w:w="2898"/>
      </w:tblGrid>
      <w:tr w:rsidR="00ED0217" w:rsidRPr="00BB57CF" w:rsidTr="00400F49">
        <w:tc>
          <w:tcPr>
            <w:tcW w:w="6678" w:type="dxa"/>
            <w:gridSpan w:val="4"/>
          </w:tcPr>
          <w:p w:rsidR="00ED0217" w:rsidRPr="00BB57CF" w:rsidRDefault="00ED0217" w:rsidP="00400F49">
            <w:pPr>
              <w:rPr>
                <w:b/>
              </w:rPr>
            </w:pPr>
            <w:r w:rsidRPr="00BB57CF">
              <w:rPr>
                <w:b/>
              </w:rPr>
              <w:t>Type of HOPWA Assistance:</w:t>
            </w:r>
          </w:p>
        </w:tc>
        <w:tc>
          <w:tcPr>
            <w:tcW w:w="2898" w:type="dxa"/>
          </w:tcPr>
          <w:p w:rsidR="00ED0217" w:rsidRPr="00BB57CF" w:rsidRDefault="00ED0217" w:rsidP="00400F49">
            <w:pPr>
              <w:rPr>
                <w:b/>
              </w:rPr>
            </w:pPr>
            <w:r w:rsidRPr="00BB57CF">
              <w:rPr>
                <w:b/>
              </w:rPr>
              <w:t>Estimates of Unmet Needs</w:t>
            </w:r>
          </w:p>
        </w:tc>
      </w:tr>
      <w:tr w:rsidR="00ED0217" w:rsidRPr="00BB57CF" w:rsidTr="00400F49">
        <w:tc>
          <w:tcPr>
            <w:tcW w:w="6678" w:type="dxa"/>
            <w:gridSpan w:val="4"/>
          </w:tcPr>
          <w:p w:rsidR="00ED0217" w:rsidRPr="00BB57CF" w:rsidRDefault="00ED0217" w:rsidP="00400F49">
            <w:r w:rsidRPr="00BB57CF">
              <w:t xml:space="preserve">     Tenant-based rental assistance</w:t>
            </w:r>
          </w:p>
        </w:tc>
        <w:tc>
          <w:tcPr>
            <w:tcW w:w="2898" w:type="dxa"/>
          </w:tcPr>
          <w:p w:rsidR="00ED0217" w:rsidRPr="00BB57CF" w:rsidRDefault="00ED0217" w:rsidP="00400F49">
            <w:r w:rsidRPr="00BB57CF">
              <w:t>1,082</w:t>
            </w:r>
          </w:p>
        </w:tc>
      </w:tr>
      <w:tr w:rsidR="00ED0217" w:rsidRPr="00BB57CF" w:rsidTr="00400F49">
        <w:tc>
          <w:tcPr>
            <w:tcW w:w="6678" w:type="dxa"/>
            <w:gridSpan w:val="4"/>
          </w:tcPr>
          <w:p w:rsidR="00ED0217" w:rsidRPr="00BB57CF" w:rsidRDefault="00ED0217" w:rsidP="00400F49">
            <w:r w:rsidRPr="00BB57CF">
              <w:t xml:space="preserve">     Short-term rent, mortgage, and utility</w:t>
            </w:r>
          </w:p>
        </w:tc>
        <w:tc>
          <w:tcPr>
            <w:tcW w:w="2898" w:type="dxa"/>
          </w:tcPr>
          <w:p w:rsidR="00ED0217" w:rsidRPr="00BB57CF" w:rsidRDefault="00ED0217" w:rsidP="007A3ABC">
            <w:r w:rsidRPr="00BB57CF">
              <w:t>1,</w:t>
            </w:r>
            <w:r w:rsidR="007A3ABC">
              <w:t>887</w:t>
            </w:r>
          </w:p>
        </w:tc>
      </w:tr>
      <w:tr w:rsidR="00ED0217" w:rsidRPr="00BB57CF" w:rsidTr="00400F49">
        <w:tc>
          <w:tcPr>
            <w:tcW w:w="6678" w:type="dxa"/>
            <w:gridSpan w:val="4"/>
          </w:tcPr>
          <w:p w:rsidR="00ED0217" w:rsidRPr="00BB57CF" w:rsidRDefault="00ED0217" w:rsidP="00400F49">
            <w:r w:rsidRPr="00BB57CF">
              <w:t xml:space="preserve">     Facility-based housing (permanent, short-term, or transitional)</w:t>
            </w:r>
          </w:p>
        </w:tc>
        <w:tc>
          <w:tcPr>
            <w:tcW w:w="2898" w:type="dxa"/>
          </w:tcPr>
          <w:p w:rsidR="00ED0217" w:rsidRPr="00BB57CF" w:rsidRDefault="00ED0217" w:rsidP="007A3ABC">
            <w:r w:rsidRPr="00BB57CF">
              <w:t>1,</w:t>
            </w:r>
            <w:r w:rsidR="007A3ABC">
              <w:t>936</w:t>
            </w:r>
          </w:p>
        </w:tc>
      </w:tr>
      <w:tr w:rsidR="00ED0217" w:rsidRPr="00BB57CF" w:rsidTr="00400F49">
        <w:tc>
          <w:tcPr>
            <w:tcW w:w="1563" w:type="dxa"/>
          </w:tcPr>
          <w:p w:rsidR="00ED0217" w:rsidRPr="00BB57CF" w:rsidRDefault="00ED0217" w:rsidP="00400F49">
            <w:pPr>
              <w:rPr>
                <w:sz w:val="20"/>
                <w:szCs w:val="20"/>
              </w:rPr>
            </w:pPr>
          </w:p>
        </w:tc>
        <w:tc>
          <w:tcPr>
            <w:tcW w:w="1512" w:type="dxa"/>
          </w:tcPr>
          <w:p w:rsidR="00ED0217" w:rsidRPr="00BB57CF" w:rsidRDefault="00ED0217" w:rsidP="00400F49">
            <w:pPr>
              <w:rPr>
                <w:b/>
                <w:sz w:val="20"/>
                <w:szCs w:val="20"/>
              </w:rPr>
            </w:pPr>
            <w:r w:rsidRPr="00BB57CF">
              <w:rPr>
                <w:b/>
                <w:sz w:val="20"/>
                <w:szCs w:val="20"/>
              </w:rPr>
              <w:t>Displayed</w:t>
            </w:r>
          </w:p>
        </w:tc>
        <w:tc>
          <w:tcPr>
            <w:tcW w:w="1516" w:type="dxa"/>
          </w:tcPr>
          <w:p w:rsidR="00ED0217" w:rsidRPr="00BB57CF" w:rsidRDefault="00ED0217" w:rsidP="00400F49">
            <w:pPr>
              <w:rPr>
                <w:b/>
                <w:sz w:val="20"/>
                <w:szCs w:val="20"/>
              </w:rPr>
            </w:pPr>
            <w:r w:rsidRPr="00BB57CF">
              <w:rPr>
                <w:b/>
                <w:sz w:val="20"/>
                <w:szCs w:val="20"/>
              </w:rPr>
              <w:t>Used in Report:</w:t>
            </w:r>
          </w:p>
          <w:p w:rsidR="00ED0217" w:rsidRPr="00BB57CF" w:rsidRDefault="00ED0217" w:rsidP="00400F49">
            <w:pPr>
              <w:rPr>
                <w:b/>
                <w:sz w:val="20"/>
                <w:szCs w:val="20"/>
              </w:rPr>
            </w:pPr>
            <w:r w:rsidRPr="00BB57CF">
              <w:rPr>
                <w:b/>
                <w:sz w:val="20"/>
                <w:szCs w:val="20"/>
              </w:rPr>
              <w:t>Yes or No</w:t>
            </w:r>
          </w:p>
        </w:tc>
        <w:tc>
          <w:tcPr>
            <w:tcW w:w="4985" w:type="dxa"/>
            <w:gridSpan w:val="2"/>
          </w:tcPr>
          <w:p w:rsidR="00ED0217" w:rsidRPr="00BB57CF" w:rsidRDefault="00ED0217" w:rsidP="00400F49">
            <w:pPr>
              <w:rPr>
                <w:b/>
                <w:sz w:val="20"/>
                <w:szCs w:val="20"/>
              </w:rPr>
            </w:pPr>
            <w:r w:rsidRPr="00BB57CF">
              <w:rPr>
                <w:b/>
                <w:sz w:val="20"/>
                <w:szCs w:val="20"/>
              </w:rPr>
              <w:t>Name of Data Source</w:t>
            </w:r>
          </w:p>
        </w:tc>
      </w:tr>
      <w:tr w:rsidR="00ED0217" w:rsidRPr="00BB57CF" w:rsidTr="00400F49">
        <w:tc>
          <w:tcPr>
            <w:tcW w:w="1563" w:type="dxa"/>
          </w:tcPr>
          <w:p w:rsidR="00ED0217" w:rsidRPr="00BB57CF" w:rsidRDefault="00ED0217" w:rsidP="00400F49">
            <w:pPr>
              <w:rPr>
                <w:b/>
                <w:sz w:val="20"/>
                <w:szCs w:val="20"/>
              </w:rPr>
            </w:pPr>
            <w:r w:rsidRPr="00BB57CF">
              <w:rPr>
                <w:b/>
                <w:sz w:val="20"/>
                <w:szCs w:val="20"/>
              </w:rPr>
              <w:t>Data Source:</w:t>
            </w:r>
          </w:p>
        </w:tc>
        <w:tc>
          <w:tcPr>
            <w:tcW w:w="1512" w:type="dxa"/>
          </w:tcPr>
          <w:p w:rsidR="00ED0217" w:rsidRPr="00BB57CF" w:rsidRDefault="00ED0217" w:rsidP="00400F49">
            <w:pPr>
              <w:rPr>
                <w:sz w:val="20"/>
                <w:szCs w:val="20"/>
              </w:rPr>
            </w:pPr>
            <w:r w:rsidRPr="00BB57CF">
              <w:rPr>
                <w:sz w:val="20"/>
                <w:szCs w:val="20"/>
              </w:rPr>
              <w:t>Default Data</w:t>
            </w:r>
          </w:p>
        </w:tc>
        <w:tc>
          <w:tcPr>
            <w:tcW w:w="1516" w:type="dxa"/>
          </w:tcPr>
          <w:p w:rsidR="00ED0217" w:rsidRPr="00BB57CF" w:rsidRDefault="00ED0217" w:rsidP="00400F49">
            <w:pPr>
              <w:rPr>
                <w:sz w:val="20"/>
                <w:szCs w:val="20"/>
              </w:rPr>
            </w:pPr>
            <w:r w:rsidRPr="00BB57CF">
              <w:rPr>
                <w:sz w:val="20"/>
                <w:szCs w:val="20"/>
              </w:rPr>
              <w:t>Yes</w:t>
            </w:r>
          </w:p>
        </w:tc>
        <w:tc>
          <w:tcPr>
            <w:tcW w:w="4985" w:type="dxa"/>
            <w:gridSpan w:val="2"/>
          </w:tcPr>
          <w:p w:rsidR="00ED0217" w:rsidRPr="00BB57CF" w:rsidRDefault="00ED0217" w:rsidP="00400F49">
            <w:pPr>
              <w:rPr>
                <w:sz w:val="20"/>
                <w:szCs w:val="20"/>
              </w:rPr>
            </w:pPr>
            <w:r w:rsidRPr="00BB57CF">
              <w:rPr>
                <w:sz w:val="20"/>
                <w:szCs w:val="20"/>
              </w:rPr>
              <w:t>Housing Opportunities for Persons With AIDS (HOPWA) Consolidated Annual Performance and Evaluation Report (CAPER), and HOPWA Beneficiary Verification Worksheet</w:t>
            </w:r>
          </w:p>
        </w:tc>
      </w:tr>
      <w:tr w:rsidR="00ED0217" w:rsidRPr="00BB57CF" w:rsidTr="00400F49">
        <w:tc>
          <w:tcPr>
            <w:tcW w:w="1563" w:type="dxa"/>
          </w:tcPr>
          <w:p w:rsidR="00ED0217" w:rsidRPr="00BB57CF" w:rsidRDefault="00ED0217" w:rsidP="00400F49">
            <w:pPr>
              <w:rPr>
                <w:sz w:val="20"/>
                <w:szCs w:val="20"/>
              </w:rPr>
            </w:pPr>
          </w:p>
        </w:tc>
        <w:tc>
          <w:tcPr>
            <w:tcW w:w="1512" w:type="dxa"/>
          </w:tcPr>
          <w:p w:rsidR="00ED0217" w:rsidRPr="00BB57CF" w:rsidRDefault="00ED0217" w:rsidP="00400F49">
            <w:pPr>
              <w:rPr>
                <w:sz w:val="20"/>
                <w:szCs w:val="20"/>
              </w:rPr>
            </w:pPr>
            <w:r w:rsidRPr="00BB57CF">
              <w:rPr>
                <w:sz w:val="20"/>
                <w:szCs w:val="20"/>
              </w:rPr>
              <w:t>Alternate Data</w:t>
            </w:r>
          </w:p>
        </w:tc>
        <w:tc>
          <w:tcPr>
            <w:tcW w:w="1516" w:type="dxa"/>
          </w:tcPr>
          <w:p w:rsidR="00ED0217" w:rsidRPr="00BB57CF" w:rsidRDefault="00ED0217" w:rsidP="00400F49">
            <w:pPr>
              <w:rPr>
                <w:sz w:val="20"/>
                <w:szCs w:val="20"/>
              </w:rPr>
            </w:pPr>
            <w:r w:rsidRPr="00BB57CF">
              <w:rPr>
                <w:sz w:val="20"/>
                <w:szCs w:val="20"/>
              </w:rPr>
              <w:t>No</w:t>
            </w:r>
          </w:p>
        </w:tc>
        <w:tc>
          <w:tcPr>
            <w:tcW w:w="4985" w:type="dxa"/>
            <w:gridSpan w:val="2"/>
          </w:tcPr>
          <w:p w:rsidR="00ED0217" w:rsidRPr="00BB57CF" w:rsidRDefault="00ED0217" w:rsidP="00400F49">
            <w:pPr>
              <w:rPr>
                <w:sz w:val="20"/>
                <w:szCs w:val="20"/>
              </w:rPr>
            </w:pPr>
          </w:p>
        </w:tc>
      </w:tr>
    </w:tbl>
    <w:p w:rsidR="00ED0217" w:rsidRPr="00BB57CF" w:rsidRDefault="00ED0217" w:rsidP="00ED0217"/>
    <w:p w:rsidR="00ED0217" w:rsidRDefault="00ED0217" w:rsidP="00ED0217"/>
    <w:p w:rsidR="001E5BBA" w:rsidRPr="001E5BBA" w:rsidRDefault="001E5BBA" w:rsidP="00510C3E">
      <w:pPr>
        <w:rPr>
          <w:b/>
        </w:rPr>
      </w:pPr>
      <w:r>
        <w:tab/>
      </w:r>
      <w:r>
        <w:tab/>
      </w:r>
      <w:r w:rsidRPr="001E5BBA">
        <w:rPr>
          <w:b/>
        </w:rPr>
        <w:t>Describe the characteristics of special needs populations in your community:</w:t>
      </w:r>
    </w:p>
    <w:p w:rsidR="003B42D2" w:rsidRDefault="00437439" w:rsidP="00510C3E">
      <w:r>
        <w:tab/>
        <w:t>The HIV epidemic affects persons in all gender, age, race, ethnicity, and socioeconomic groups in every county in Alabama.  However, the effect has not been the same for all groups.  At the beginning of the epidemic, the majority of HIV infections occurred in white men who have sex with men (MSM).  Recent trends suggest a shift in the HIV epidemic toward African-Americans, both MSM and persons experiencing high-risk heterosexual activity.  With the number of deaths among people diagnosed with HIV continuing to decline and the number of people living with HIV continuing to increase, the importance of identifying populations most affected and at risk for HIV infection is paramount.  Alabama must be diligent in planning effective HIV prevention and care efforts with the allocation of limited resources.  The Alabama Department of Public Health reports that at the end of 2012, 11,815 persons were known to be living with HIV/AIDS.  It is important to note that the Centers for Disease Control and Prevention (CDC) estimate that 18% of HIV positive individuals are unaware of their infection.  Taking this prevalence estimate into consideration, an additional 3,000 Alabama residents are likely infected and unaware of their positive HIV status.</w:t>
      </w:r>
    </w:p>
    <w:p w:rsidR="009509DD" w:rsidRDefault="009509DD" w:rsidP="00510C3E"/>
    <w:p w:rsidR="001E5BBA" w:rsidRPr="00405BB6" w:rsidRDefault="00405BB6" w:rsidP="00510C3E">
      <w:pPr>
        <w:rPr>
          <w:b/>
        </w:rPr>
      </w:pPr>
      <w:r>
        <w:tab/>
      </w:r>
      <w:r>
        <w:tab/>
      </w:r>
      <w:r w:rsidRPr="00405BB6">
        <w:rPr>
          <w:b/>
        </w:rPr>
        <w:t>What are the housing and supportive service needs of these populations and how are these needs determined?</w:t>
      </w:r>
    </w:p>
    <w:p w:rsidR="00F50D77" w:rsidRDefault="00F50D77" w:rsidP="00F50D77">
      <w:r>
        <w:tab/>
      </w:r>
      <w:r w:rsidRPr="00F50D77">
        <w:t>The National AIDS Housing Coalition estimates that approximately 3,621 Alabama households have unmet housing needs.  Present funding levels do not fill demand for housing assistance for persons living with HIV/AIDS.  In addition to housing needs, persons living with HIV/AIDS are responsible for large medical expenses to pay for the medication, treatment, and co-pays and deductibles necessary to treat the virus.  Without medication and treatment, the end result is death. Funding levels do not adequately meet the need.  Persons living with HIV/AIDS frequently have a dual diagnoses, often mental health or substance abuse problems.  Many needs, including temporary assistance with unexpected expenses, housing expenses, transportation needs, medication assistance, counseling services, and many other challenges, also accompany the need spectrum for HIV/AIDS consumers.  Dental services, nutritionist services, mental health, liver care, diabetes care, and opportunities to participate in HIV/AIDS research are additional common needs.</w:t>
      </w:r>
    </w:p>
    <w:p w:rsidR="009509DD" w:rsidRDefault="009509DD" w:rsidP="00F50D77"/>
    <w:p w:rsidR="00C74F10" w:rsidRPr="009509DD" w:rsidRDefault="00C74F10" w:rsidP="00C74F10">
      <w:pPr>
        <w:rPr>
          <w:b/>
        </w:rPr>
      </w:pPr>
      <w:r w:rsidRPr="009509DD">
        <w:lastRenderedPageBreak/>
        <w:tab/>
      </w:r>
      <w:r w:rsidRPr="009509DD">
        <w:tab/>
      </w:r>
      <w:r w:rsidRPr="009509DD">
        <w:rPr>
          <w:b/>
        </w:rPr>
        <w:t>Discuss the size and characteristics of the population with HIV/AIDS and their families within the Eligible Metropolitan Statistical Area:</w:t>
      </w:r>
    </w:p>
    <w:p w:rsidR="009509DD" w:rsidRPr="009509DD" w:rsidRDefault="009509DD" w:rsidP="009509DD">
      <w:pPr>
        <w:rPr>
          <w:rFonts w:eastAsiaTheme="minorHAnsi"/>
          <w:color w:val="000000"/>
        </w:rPr>
      </w:pPr>
      <w:r>
        <w:tab/>
      </w:r>
      <w:r w:rsidRPr="009509DD">
        <w:t>At the end of 2012, 11,936 Alabama residents were known to be living with HIV and 4,869 (41%) had progressed to AIDS.</w:t>
      </w:r>
      <w:r>
        <w:t xml:space="preserve">  The </w:t>
      </w:r>
      <w:r w:rsidRPr="009509DD">
        <w:t>CDC estimates 18% of persons infected with HIV are unaware of their status.</w:t>
      </w:r>
      <w:r>
        <w:t xml:space="preserve">  </w:t>
      </w:r>
      <w:r w:rsidRPr="009509DD">
        <w:t>Application of this prevalence estimate suggests 14,574 Alabama residents may be infected with HIV.</w:t>
      </w:r>
      <w:r>
        <w:t xml:space="preserve">  </w:t>
      </w:r>
      <w:r w:rsidRPr="009509DD">
        <w:t xml:space="preserve">Originally, when the epidemic first began, the majority of affected persons where white men, </w:t>
      </w:r>
      <w:r>
        <w:t xml:space="preserve">but </w:t>
      </w:r>
      <w:r w:rsidRPr="009509DD">
        <w:t>this is no long true.</w:t>
      </w:r>
      <w:r>
        <w:t xml:space="preserve">  </w:t>
      </w:r>
      <w:r w:rsidRPr="009509DD">
        <w:t>HIV/AIDS affects African American men and women at higher percentages than ever before.</w:t>
      </w:r>
      <w:r>
        <w:t xml:space="preserve">  </w:t>
      </w:r>
      <w:r w:rsidRPr="009509DD">
        <w:t>African Americans continue to be disproportionately affected by HIV in Alabama.</w:t>
      </w:r>
      <w:r>
        <w:t xml:space="preserve">  </w:t>
      </w:r>
      <w:r w:rsidRPr="009509DD">
        <w:t>Comprising 26% of the population, 68% of newly</w:t>
      </w:r>
      <w:r>
        <w:t>-</w:t>
      </w:r>
      <w:r w:rsidRPr="009509DD">
        <w:t>diagnosed HIV infections occurred in African Americans during 2012.</w:t>
      </w:r>
      <w:r>
        <w:t xml:space="preserve">  </w:t>
      </w:r>
      <w:r w:rsidRPr="009509DD">
        <w:t>African American males were seven times as likely to be diagnosed with HIV as White males</w:t>
      </w:r>
      <w:r>
        <w:t xml:space="preserve">, </w:t>
      </w:r>
      <w:r w:rsidRPr="009509DD">
        <w:t>while the rate of HIV in African American females was 10 times that of White females</w:t>
      </w:r>
      <w:r>
        <w:t xml:space="preserve">, </w:t>
      </w:r>
      <w:r w:rsidRPr="009509DD">
        <w:t>and twice that of White males.</w:t>
      </w:r>
    </w:p>
    <w:p w:rsidR="00405BB6" w:rsidRDefault="00405BB6" w:rsidP="003B42D2"/>
    <w:p w:rsidR="00C74F10" w:rsidRPr="00405BB6" w:rsidRDefault="00C74F10" w:rsidP="00C74F10">
      <w:pPr>
        <w:rPr>
          <w:b/>
        </w:rPr>
      </w:pPr>
      <w:r>
        <w:tab/>
      </w:r>
      <w:r>
        <w:tab/>
      </w:r>
      <w:r>
        <w:rPr>
          <w:b/>
        </w:rPr>
        <w:t>Discussion:</w:t>
      </w:r>
    </w:p>
    <w:p w:rsidR="00C74F10" w:rsidRDefault="008C3BA6" w:rsidP="00C74F10">
      <w:r>
        <w:tab/>
        <w:t>The special needs of the non-homeless population in Alabama are discussed in the sections above.</w:t>
      </w:r>
    </w:p>
    <w:p w:rsidR="00405BB6" w:rsidRDefault="00405BB6" w:rsidP="003B42D2"/>
    <w:p w:rsidR="00152869" w:rsidRPr="00930DBD" w:rsidRDefault="00152869" w:rsidP="00152869">
      <w:pPr>
        <w:rPr>
          <w:b/>
        </w:rPr>
      </w:pPr>
      <w:r w:rsidRPr="00930DBD">
        <w:tab/>
      </w:r>
      <w:r w:rsidRPr="00930DBD">
        <w:rPr>
          <w:b/>
        </w:rPr>
        <w:t>NA-50</w:t>
      </w:r>
      <w:r w:rsidR="008C7538" w:rsidRPr="00930DBD">
        <w:rPr>
          <w:b/>
        </w:rPr>
        <w:t xml:space="preserve">  </w:t>
      </w:r>
      <w:r w:rsidRPr="00930DBD">
        <w:rPr>
          <w:b/>
        </w:rPr>
        <w:t>Non-Housing Community Development Needs</w:t>
      </w:r>
      <w:r w:rsidR="00002B7A">
        <w:rPr>
          <w:b/>
        </w:rPr>
        <w:t xml:space="preserve"> [see 24 CFR 91.315(f)]</w:t>
      </w:r>
    </w:p>
    <w:p w:rsidR="00C74F10" w:rsidRDefault="00C74F10" w:rsidP="00152869"/>
    <w:p w:rsidR="00C74F10" w:rsidRPr="00405BB6" w:rsidRDefault="00C74F10" w:rsidP="00C74F10">
      <w:pPr>
        <w:rPr>
          <w:b/>
        </w:rPr>
      </w:pPr>
      <w:r>
        <w:tab/>
      </w:r>
      <w:r>
        <w:tab/>
      </w:r>
      <w:r>
        <w:rPr>
          <w:b/>
        </w:rPr>
        <w:t xml:space="preserve">Describe the jurisdiction’s need for </w:t>
      </w:r>
      <w:r w:rsidRPr="00AA7D54">
        <w:rPr>
          <w:b/>
          <w:u w:val="single"/>
        </w:rPr>
        <w:t>public facilities</w:t>
      </w:r>
      <w:r>
        <w:rPr>
          <w:b/>
        </w:rPr>
        <w:t>:</w:t>
      </w:r>
    </w:p>
    <w:p w:rsidR="00920BE1" w:rsidRDefault="00920BE1" w:rsidP="00C74F10"/>
    <w:p w:rsidR="00C74F10" w:rsidRDefault="008C3BA6" w:rsidP="00C74F10">
      <w:r>
        <w:tab/>
      </w:r>
      <w:r w:rsidRPr="0040138F">
        <w:rPr>
          <w:b/>
          <w:u w:val="single"/>
        </w:rPr>
        <w:t>For CDBG funds</w:t>
      </w:r>
      <w:r>
        <w:t xml:space="preserve">, Alabama’s non-entitlement jurisdictions are the local governments that are eligible to apply for the State’s CDBG funds.  </w:t>
      </w:r>
      <w:r>
        <w:rPr>
          <w:rFonts w:eastAsiaTheme="minorHAnsi"/>
          <w:color w:val="000000"/>
        </w:rPr>
        <w:t>T</w:t>
      </w:r>
      <w:r w:rsidRPr="0055141E">
        <w:t xml:space="preserve">he non-entitlement areas are </w:t>
      </w:r>
      <w:r>
        <w:t xml:space="preserve">defined as </w:t>
      </w:r>
      <w:r w:rsidRPr="0055141E">
        <w:t xml:space="preserve">those cities and counties that </w:t>
      </w:r>
      <w:r w:rsidRPr="0055141E">
        <w:rPr>
          <w:u w:val="single"/>
        </w:rPr>
        <w:t>do not</w:t>
      </w:r>
      <w:r w:rsidRPr="0055141E">
        <w:t xml:space="preserve"> include the cities of Anniston, Auburn, Bessemer, Birmingham, Decatur, Dothan, Florence, Gadsden, Hoover, Huntsville, Mobile, Montgomery, Opelika, and Tuscaloosa, and the counties of Jefferson and Mobile</w:t>
      </w:r>
      <w:r w:rsidRPr="00AB6B06">
        <w:rPr>
          <w:rFonts w:eastAsiaTheme="minorHAnsi"/>
          <w:color w:val="000000"/>
        </w:rPr>
        <w:t>.</w:t>
      </w:r>
      <w:r>
        <w:rPr>
          <w:rFonts w:eastAsiaTheme="minorHAnsi"/>
          <w:color w:val="000000"/>
        </w:rPr>
        <w:t xml:space="preserve">  These </w:t>
      </w:r>
      <w:r>
        <w:t xml:space="preserve">local governments are requested to </w:t>
      </w:r>
      <w:r w:rsidR="00BA18AF">
        <w:t xml:space="preserve">annually </w:t>
      </w:r>
      <w:r>
        <w:t xml:space="preserve">submit </w:t>
      </w:r>
      <w:r w:rsidR="001004AE">
        <w:t xml:space="preserve">to ADECA </w:t>
      </w:r>
      <w:r w:rsidR="00BA18AF">
        <w:t xml:space="preserve">their </w:t>
      </w:r>
      <w:r>
        <w:t xml:space="preserve">funding applications </w:t>
      </w:r>
      <w:r w:rsidR="00BA18AF">
        <w:t xml:space="preserve">wherein they </w:t>
      </w:r>
      <w:r>
        <w:t xml:space="preserve">determine their needs for </w:t>
      </w:r>
      <w:r w:rsidRPr="00284925">
        <w:rPr>
          <w:u w:val="single"/>
        </w:rPr>
        <w:t>public facilities</w:t>
      </w:r>
      <w:r w:rsidR="00BA18AF">
        <w:t xml:space="preserve">.  Thus, it is left up to each local government (county, large city, or small city) to determine what are its individual needs.  </w:t>
      </w:r>
      <w:r>
        <w:t xml:space="preserve">Frequent and common needs </w:t>
      </w:r>
      <w:r w:rsidR="001004AE">
        <w:t xml:space="preserve">for which communities apply for </w:t>
      </w:r>
      <w:r w:rsidR="00BA18AF">
        <w:t xml:space="preserve">this </w:t>
      </w:r>
      <w:r w:rsidR="001004AE">
        <w:t xml:space="preserve">funding </w:t>
      </w:r>
      <w:r>
        <w:t xml:space="preserve">include a jurisdiction’s need for </w:t>
      </w:r>
      <w:r w:rsidR="00806C20" w:rsidRPr="00806C20">
        <w:rPr>
          <w:u w:val="single"/>
        </w:rPr>
        <w:t>infrastructure projects</w:t>
      </w:r>
      <w:r w:rsidR="00806C20">
        <w:t xml:space="preserve"> that include </w:t>
      </w:r>
      <w:r>
        <w:t>new water systems or improvements/expansions to be made to existing water systems</w:t>
      </w:r>
      <w:r w:rsidR="001004AE">
        <w:t xml:space="preserve"> – which can include rehabilitation or replacement of existing water tanks, fire hydrants</w:t>
      </w:r>
      <w:r>
        <w:t>,</w:t>
      </w:r>
      <w:r w:rsidR="001004AE">
        <w:t xml:space="preserve"> and even water filtration plants; </w:t>
      </w:r>
      <w:r>
        <w:t>new sewer systems</w:t>
      </w:r>
      <w:r w:rsidRPr="008C3BA6">
        <w:t xml:space="preserve"> </w:t>
      </w:r>
      <w:r>
        <w:t>or improvements/expansions to be made to existing sewer systems</w:t>
      </w:r>
      <w:r w:rsidR="001004AE">
        <w:t>; street/road improvements that can also involve construction of new drainage systems adjacent to the roadways;</w:t>
      </w:r>
      <w:r w:rsidR="00806C20">
        <w:t xml:space="preserve"> and </w:t>
      </w:r>
      <w:r w:rsidR="00806C20" w:rsidRPr="00806C20">
        <w:rPr>
          <w:u w:val="single"/>
        </w:rPr>
        <w:t>community enhancement projects</w:t>
      </w:r>
      <w:r w:rsidR="00806C20">
        <w:t xml:space="preserve"> that include construction of senior centers, community centers, boys and girls clubs, parks and recreational facilities, </w:t>
      </w:r>
      <w:r w:rsidR="001004AE">
        <w:t>new fire stations</w:t>
      </w:r>
      <w:r w:rsidR="00806C20">
        <w:t xml:space="preserve"> and the purchase of new </w:t>
      </w:r>
      <w:r w:rsidR="001004AE">
        <w:t>fire trucks/rescue equipment, and emergency 911 call centers</w:t>
      </w:r>
      <w:r w:rsidR="00806C20">
        <w:t xml:space="preserve">.  </w:t>
      </w:r>
      <w:r w:rsidR="001004AE">
        <w:t xml:space="preserve">ADECA’s annual CDBG funding </w:t>
      </w:r>
      <w:r>
        <w:t xml:space="preserve">information is </w:t>
      </w:r>
      <w:r w:rsidR="001004AE">
        <w:t xml:space="preserve">posted to the ADECA </w:t>
      </w:r>
      <w:r>
        <w:t>website</w:t>
      </w:r>
      <w:r w:rsidR="001004AE">
        <w:t xml:space="preserve"> at </w:t>
      </w:r>
      <w:hyperlink r:id="rId77" w:history="1">
        <w:r w:rsidR="001004AE" w:rsidRPr="001971B4">
          <w:rPr>
            <w:rStyle w:val="Hyperlink"/>
          </w:rPr>
          <w:t>www.adeca.alabama.gov</w:t>
        </w:r>
      </w:hyperlink>
      <w:r w:rsidR="00DF56DF">
        <w:t xml:space="preserve">, </w:t>
      </w:r>
      <w:r w:rsidR="00BA18AF">
        <w:t xml:space="preserve">and </w:t>
      </w:r>
      <w:r w:rsidR="00DF56DF">
        <w:t xml:space="preserve">more particularly </w:t>
      </w:r>
      <w:r w:rsidR="00BA18AF">
        <w:t>at</w:t>
      </w:r>
      <w:r w:rsidR="001004AE">
        <w:t xml:space="preserve"> </w:t>
      </w:r>
      <w:hyperlink r:id="rId78" w:history="1">
        <w:r w:rsidR="00BA18AF" w:rsidRPr="001971B4">
          <w:rPr>
            <w:rStyle w:val="Hyperlink"/>
          </w:rPr>
          <w:t>http://adeca.alabama.gov/Divisions/ced/cdp/CDP%20News/CDBG%20FY%202014%20Funding%20Results.pdf</w:t>
        </w:r>
      </w:hyperlink>
      <w:r w:rsidR="00BA18AF">
        <w:t>.</w:t>
      </w:r>
    </w:p>
    <w:p w:rsidR="001004AE" w:rsidRDefault="001004AE" w:rsidP="00152869"/>
    <w:p w:rsidR="0074725F" w:rsidRDefault="00441CB8" w:rsidP="00152869">
      <w:r>
        <w:tab/>
      </w:r>
      <w:r w:rsidRPr="0040138F">
        <w:rPr>
          <w:b/>
          <w:u w:val="single"/>
        </w:rPr>
        <w:t>For CDBG Disaster funds (CDBG-DR):</w:t>
      </w:r>
      <w:r>
        <w:t xml:space="preserve">   Alabama’s local governments were </w:t>
      </w:r>
      <w:r w:rsidR="0074725F">
        <w:t xml:space="preserve">requested to submit funding applications to determine the need for </w:t>
      </w:r>
      <w:r w:rsidR="0074725F" w:rsidRPr="00284925">
        <w:rPr>
          <w:u w:val="single"/>
        </w:rPr>
        <w:t>public facilities</w:t>
      </w:r>
      <w:r w:rsidR="0074725F">
        <w:t xml:space="preserve">.  This information is </w:t>
      </w:r>
      <w:r w:rsidR="0074725F">
        <w:lastRenderedPageBreak/>
        <w:t xml:space="preserve">available at the following website:  </w:t>
      </w:r>
      <w:hyperlink r:id="rId79" w:history="1">
        <w:r w:rsidR="0074725F" w:rsidRPr="003D05E7">
          <w:rPr>
            <w:rStyle w:val="Hyperlink"/>
          </w:rPr>
          <w:t>http://adeca.alabama.gov/Divisions/ced/cdp/Pages/CDBG-Disaster.aspx</w:t>
        </w:r>
      </w:hyperlink>
      <w:r w:rsidR="00EB17D0">
        <w:t>.</w:t>
      </w:r>
    </w:p>
    <w:p w:rsidR="00156907" w:rsidRDefault="00156907" w:rsidP="00C74F10"/>
    <w:p w:rsidR="00C74F10" w:rsidRPr="00405BB6" w:rsidRDefault="00C74F10" w:rsidP="00C74F10">
      <w:pPr>
        <w:rPr>
          <w:b/>
        </w:rPr>
      </w:pPr>
      <w:r>
        <w:tab/>
      </w:r>
      <w:r>
        <w:tab/>
      </w:r>
      <w:r>
        <w:rPr>
          <w:b/>
        </w:rPr>
        <w:t>How were these needs determined?</w:t>
      </w:r>
    </w:p>
    <w:p w:rsidR="00C74F10" w:rsidRDefault="00DF56DF" w:rsidP="00C74F10">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Anniston, Auburn, Bessemer, Birmingham, Decatur, Dothan, Florence, Gadsden, Hoover, Huntsville, Mobile, Montgomery, Opelika, and Tuscaloosa, and the counties of Jefferson and Mobile</w:t>
      </w:r>
      <w:r>
        <w:t xml:space="preserve">) have their own local governments annually submit to ADECA their CDBG grant funding applications wherein they determine their own needs for </w:t>
      </w:r>
      <w:r w:rsidRPr="00284925">
        <w:rPr>
          <w:u w:val="single"/>
        </w:rPr>
        <w:t>public facilities</w:t>
      </w:r>
      <w:r>
        <w:t xml:space="preserve">.  Thus, it is left up to each local government (county, large city, or small city) to determine what are its individual needs for public facilities.  The needs are determined through local surveys </w:t>
      </w:r>
      <w:r w:rsidR="00B61521">
        <w:t xml:space="preserve">and public hearings </w:t>
      </w:r>
      <w:r>
        <w:t xml:space="preserve">that are conducted by these local governments.  Assisting with these determinations are ADECA’s </w:t>
      </w:r>
      <w:r w:rsidR="00B61521">
        <w:t xml:space="preserve">public hearings, and the </w:t>
      </w:r>
      <w:r>
        <w:t>“Community Needs Survey” and “Impediments to Fair Housing Choice Survey” that are conducted periodically</w:t>
      </w:r>
      <w:r w:rsidR="00B61521">
        <w:t xml:space="preserve"> - </w:t>
      </w:r>
      <w:r>
        <w:t>the most recent of which were conducted in June-August 2014.</w:t>
      </w:r>
    </w:p>
    <w:p w:rsidR="00C74F10" w:rsidRDefault="0040138F" w:rsidP="0040138F">
      <w:pPr>
        <w:tabs>
          <w:tab w:val="left" w:pos="2385"/>
        </w:tabs>
      </w:pPr>
      <w:r>
        <w:tab/>
      </w:r>
    </w:p>
    <w:p w:rsidR="0074725F" w:rsidRDefault="0074725F" w:rsidP="0074725F">
      <w:r>
        <w:tab/>
      </w:r>
      <w:r w:rsidRPr="0040138F">
        <w:rPr>
          <w:b/>
          <w:u w:val="single"/>
        </w:rPr>
        <w:t>For CDBG Disaster funds (CDBG-DR):</w:t>
      </w:r>
      <w:r>
        <w:t xml:space="preserve">   The non-housing community development needs for </w:t>
      </w:r>
      <w:r w:rsidRPr="00284925">
        <w:rPr>
          <w:u w:val="single"/>
        </w:rPr>
        <w:t>public facilities</w:t>
      </w:r>
      <w:r>
        <w:t xml:space="preserve"> were determined by Alabama’s individual localities that were affected by the tornadoes/storms of April 2011, and these needs were then presented in the form of grant applications submitted to the State for disaster funding assistance.</w:t>
      </w:r>
    </w:p>
    <w:p w:rsidR="0074725F" w:rsidRDefault="0074725F" w:rsidP="00C74F10"/>
    <w:p w:rsidR="00C40FBA" w:rsidRPr="00405BB6" w:rsidRDefault="00C40FBA" w:rsidP="00C40FBA">
      <w:pPr>
        <w:rPr>
          <w:b/>
        </w:rPr>
      </w:pPr>
      <w:r>
        <w:tab/>
      </w:r>
      <w:r>
        <w:tab/>
      </w:r>
      <w:r>
        <w:rPr>
          <w:b/>
        </w:rPr>
        <w:t xml:space="preserve">Describe the jurisdiction’s need for </w:t>
      </w:r>
      <w:r w:rsidRPr="00AA7D54">
        <w:rPr>
          <w:b/>
          <w:u w:val="single"/>
        </w:rPr>
        <w:t>public improvements</w:t>
      </w:r>
      <w:r>
        <w:rPr>
          <w:b/>
        </w:rPr>
        <w:t>:</w:t>
      </w:r>
    </w:p>
    <w:p w:rsidR="00920BE1" w:rsidRDefault="00DF56DF" w:rsidP="00DF56DF">
      <w:r>
        <w:tab/>
      </w:r>
      <w:r w:rsidRPr="0040138F">
        <w:rPr>
          <w:b/>
          <w:u w:val="single"/>
        </w:rPr>
        <w:t>For CDBG funds</w:t>
      </w:r>
      <w:r>
        <w:t>, Alabama’s non-entitlement jurisdictions (t</w:t>
      </w:r>
      <w:r w:rsidRPr="0055141E">
        <w:t xml:space="preserve">hose cities and counties that </w:t>
      </w:r>
      <w:r w:rsidRPr="0055141E">
        <w:rPr>
          <w:u w:val="single"/>
        </w:rPr>
        <w:t>do not</w:t>
      </w:r>
      <w:r w:rsidRPr="0055141E">
        <w:t xml:space="preserve"> include the cities of Anniston, Auburn, Bessemer, Birmingham, Decatur, Dothan, Florence, Gadsden, Hoover, Huntsville, Mobile, Montgomery, Opelika, and Tuscaloosa, and the counties of Jefferson and Mobile</w:t>
      </w:r>
      <w:r>
        <w:t xml:space="preserve">) have their local governments annually submit to ADECA their funding applications wherein they determine their needs for </w:t>
      </w:r>
      <w:r w:rsidRPr="00284925">
        <w:rPr>
          <w:u w:val="single"/>
        </w:rPr>
        <w:t xml:space="preserve">public </w:t>
      </w:r>
      <w:r>
        <w:rPr>
          <w:u w:val="single"/>
        </w:rPr>
        <w:t>improvements</w:t>
      </w:r>
      <w:r>
        <w:t xml:space="preserve">.  Thus, it is left up to each local government (county, large city, or small city) to determine what are its individual needs.  Frequent and common needs for which communities apply for this funding include a jurisdiction’s need for </w:t>
      </w:r>
      <w:r w:rsidRPr="00806C20">
        <w:rPr>
          <w:u w:val="single"/>
        </w:rPr>
        <w:t>infrastructure projects</w:t>
      </w:r>
      <w:r>
        <w:t xml:space="preserve"> that include new water systems or improvements/expansions to be made to existing water systems – which can include rehabilitation or replacement of existing water tanks, fire hydrants, and even water filtration plants; new sewer systems</w:t>
      </w:r>
      <w:r w:rsidRPr="008C3BA6">
        <w:t xml:space="preserve"> </w:t>
      </w:r>
      <w:r>
        <w:t xml:space="preserve">or improvements/expansions to be made to existing sewer systems; street/road improvements that can also involve construction of new drainage systems adjacent to the roadways; </w:t>
      </w:r>
      <w:r w:rsidRPr="00806C20">
        <w:rPr>
          <w:u w:val="single"/>
        </w:rPr>
        <w:t>community enhancement projects</w:t>
      </w:r>
      <w:r>
        <w:t xml:space="preserve"> that include construction of senior centers, community centers, boys and girls clubs, parks and recreational facilities, new fire stations and the purchase of new fire trucks/rescue equipment, emergency 911 call centers</w:t>
      </w:r>
      <w:r w:rsidR="00B61521">
        <w:t xml:space="preserve">; </w:t>
      </w:r>
      <w:r w:rsidR="00B61521" w:rsidRPr="00B61521">
        <w:rPr>
          <w:u w:val="single"/>
        </w:rPr>
        <w:t xml:space="preserve">housing rehabilitation and/or </w:t>
      </w:r>
      <w:r w:rsidRPr="00B61521">
        <w:rPr>
          <w:u w:val="single"/>
        </w:rPr>
        <w:t>demolitio</w:t>
      </w:r>
      <w:r w:rsidR="00B61521">
        <w:rPr>
          <w:u w:val="single"/>
        </w:rPr>
        <w:t>n projects</w:t>
      </w:r>
      <w:r>
        <w:t xml:space="preserve"> </w:t>
      </w:r>
      <w:r w:rsidR="00B61521">
        <w:t xml:space="preserve">that address </w:t>
      </w:r>
      <w:r>
        <w:t>run-down, vacant, and abandoned buildings within the jurisdiction’s geographic/town limits</w:t>
      </w:r>
      <w:r w:rsidR="00B61521">
        <w:t xml:space="preserve">; </w:t>
      </w:r>
      <w:r w:rsidR="00B61521" w:rsidRPr="00B61521">
        <w:rPr>
          <w:u w:val="single"/>
        </w:rPr>
        <w:t>planning projects</w:t>
      </w:r>
      <w:r w:rsidR="00B61521">
        <w:t xml:space="preserve"> that are intended to assist community efforts at developing community use and improvement plans; and </w:t>
      </w:r>
      <w:r w:rsidR="00B61521" w:rsidRPr="00B61521">
        <w:rPr>
          <w:u w:val="single"/>
        </w:rPr>
        <w:t>revitalization projects</w:t>
      </w:r>
      <w:r w:rsidR="00B61521">
        <w:t xml:space="preserve"> that are designed to revitalize downtown areas in efforts to attract businesses, jobs, people, and economic development that will improve the residents’ quality of life.  </w:t>
      </w:r>
      <w:r>
        <w:t xml:space="preserve">ADECA’s annual CDBG funding information is posted to the ADECA website at </w:t>
      </w:r>
      <w:hyperlink r:id="rId80" w:history="1">
        <w:r w:rsidRPr="001971B4">
          <w:rPr>
            <w:rStyle w:val="Hyperlink"/>
          </w:rPr>
          <w:t>www.adeca.alabama.gov</w:t>
        </w:r>
      </w:hyperlink>
      <w:r>
        <w:t>, and more particularly at</w:t>
      </w:r>
      <w:r w:rsidR="00920BE1">
        <w:t>:</w:t>
      </w:r>
    </w:p>
    <w:p w:rsidR="00920BE1" w:rsidRDefault="00920BE1" w:rsidP="00DF56DF"/>
    <w:p w:rsidR="00DF56DF" w:rsidRDefault="000B59CC" w:rsidP="00DF56DF">
      <w:hyperlink r:id="rId81" w:history="1">
        <w:r w:rsidR="00DF56DF" w:rsidRPr="001971B4">
          <w:rPr>
            <w:rStyle w:val="Hyperlink"/>
          </w:rPr>
          <w:t>http://adeca.alabama.gov/Divisions/ced/cdp/CDP%20News/CDBG%20FY%202014%20Funding%20Results.pdf</w:t>
        </w:r>
      </w:hyperlink>
      <w:r w:rsidR="00DF56DF">
        <w:t>.</w:t>
      </w:r>
    </w:p>
    <w:p w:rsidR="00920BE1" w:rsidRDefault="00920BE1" w:rsidP="00EB17D0"/>
    <w:p w:rsidR="00EB17D0" w:rsidRDefault="0074725F" w:rsidP="00EB17D0">
      <w:r>
        <w:tab/>
      </w:r>
      <w:proofErr w:type="gramStart"/>
      <w:r w:rsidRPr="0040138F">
        <w:rPr>
          <w:b/>
          <w:u w:val="single"/>
        </w:rPr>
        <w:t>For CDBG Disaster funds (CDBG-DR):</w:t>
      </w:r>
      <w:r>
        <w:t xml:space="preserve">   Alabama’s local governments were requested to submit funding applications to the State in order to determine the need for such </w:t>
      </w:r>
      <w:r w:rsidRPr="00284925">
        <w:rPr>
          <w:u w:val="single"/>
        </w:rPr>
        <w:t>public improvements</w:t>
      </w:r>
      <w:r>
        <w:t>.</w:t>
      </w:r>
      <w:proofErr w:type="gramEnd"/>
      <w:r>
        <w:t xml:space="preserve">  This information is available at the following </w:t>
      </w:r>
      <w:r w:rsidR="00EB17D0">
        <w:t xml:space="preserve">website:  </w:t>
      </w:r>
      <w:hyperlink r:id="rId82" w:history="1">
        <w:r w:rsidR="00EB17D0" w:rsidRPr="003D05E7">
          <w:rPr>
            <w:rStyle w:val="Hyperlink"/>
          </w:rPr>
          <w:t>http://adeca.alabama.gov/Divisions/ced/cdp/Pages/CDBG-Disaster.aspx</w:t>
        </w:r>
      </w:hyperlink>
      <w:r w:rsidR="00EB17D0">
        <w:t>.</w:t>
      </w:r>
    </w:p>
    <w:p w:rsidR="00EB17D0" w:rsidRDefault="00EB17D0" w:rsidP="0074725F"/>
    <w:p w:rsidR="00C40FBA" w:rsidRPr="00405BB6" w:rsidRDefault="00C40FBA" w:rsidP="00C40FBA">
      <w:pPr>
        <w:rPr>
          <w:b/>
        </w:rPr>
      </w:pPr>
      <w:r>
        <w:tab/>
      </w:r>
      <w:r>
        <w:tab/>
      </w:r>
      <w:r>
        <w:rPr>
          <w:b/>
        </w:rPr>
        <w:t>How were these needs determined?</w:t>
      </w:r>
    </w:p>
    <w:p w:rsidR="00B61521" w:rsidRDefault="00DF56DF" w:rsidP="00B61521">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Anniston, Auburn, Bessemer, Birmingham, Decatur, Dothan, Florence, Gadsden, Hoover, Huntsville, Mobile, Montgomery, Opelika, and Tuscaloosa, and the counties of Jefferson and Mobile</w:t>
      </w:r>
      <w:r>
        <w:t xml:space="preserve">) have their own local governments annually submit to ADECA their CDBG grant funding applications wherein they determine their own needs for </w:t>
      </w:r>
      <w:r w:rsidRPr="00284925">
        <w:rPr>
          <w:u w:val="single"/>
        </w:rPr>
        <w:t>public</w:t>
      </w:r>
      <w:r>
        <w:rPr>
          <w:u w:val="single"/>
        </w:rPr>
        <w:t xml:space="preserve"> improvements</w:t>
      </w:r>
      <w:r>
        <w:t xml:space="preserve">.  Thus, it is left up to each local government (county, large city, or small city) to determine what are its individual needs for public improvements.  The needs are determined through local surveys </w:t>
      </w:r>
      <w:r w:rsidR="00B61521">
        <w:t xml:space="preserve">and public hearings </w:t>
      </w:r>
      <w:r>
        <w:t>that are conduct</w:t>
      </w:r>
      <w:r w:rsidR="00B61521">
        <w:t>ed by these local governments.  Assisting with these determinations are ADECA’s public hearings, and the “Community Needs Survey” and “Impediments to Fair Housing Choice Survey” that are conducted periodically - the most recent of which were conducted in June-August 2014.</w:t>
      </w:r>
    </w:p>
    <w:p w:rsidR="00DF56DF" w:rsidRDefault="00DF56DF" w:rsidP="00284925"/>
    <w:p w:rsidR="00284925" w:rsidRDefault="00284925" w:rsidP="00284925">
      <w:r>
        <w:tab/>
      </w:r>
      <w:r w:rsidRPr="0040138F">
        <w:rPr>
          <w:b/>
          <w:u w:val="single"/>
        </w:rPr>
        <w:t>For CDBG Disaster funds (CDBG-DR):</w:t>
      </w:r>
      <w:r>
        <w:t xml:space="preserve">   The non-housing community development needs for </w:t>
      </w:r>
      <w:r w:rsidRPr="00284925">
        <w:rPr>
          <w:u w:val="single"/>
        </w:rPr>
        <w:t>public improvements</w:t>
      </w:r>
      <w:r>
        <w:t xml:space="preserve"> were determined by Alabama’s individual localities that were affected by the tornadoes/storms of April 2011, and these needs were then presented in the form of grant applications submitted to the State for disaster funding assistance.</w:t>
      </w:r>
    </w:p>
    <w:p w:rsidR="00C40FBA" w:rsidRDefault="00C40FBA" w:rsidP="00C40FBA"/>
    <w:p w:rsidR="00C40FBA" w:rsidRPr="00405BB6" w:rsidRDefault="00C40FBA" w:rsidP="00C40FBA">
      <w:pPr>
        <w:rPr>
          <w:b/>
        </w:rPr>
      </w:pPr>
      <w:r>
        <w:tab/>
      </w:r>
      <w:r>
        <w:tab/>
      </w:r>
      <w:r>
        <w:rPr>
          <w:b/>
        </w:rPr>
        <w:t xml:space="preserve">Describe the jurisdiction’s need for </w:t>
      </w:r>
      <w:r w:rsidRPr="00851D4C">
        <w:rPr>
          <w:b/>
          <w:u w:val="single"/>
        </w:rPr>
        <w:t>public services</w:t>
      </w:r>
      <w:r>
        <w:rPr>
          <w:b/>
        </w:rPr>
        <w:t>:</w:t>
      </w:r>
    </w:p>
    <w:p w:rsidR="00920BE1" w:rsidRDefault="00920BE1" w:rsidP="00DF56DF"/>
    <w:p w:rsidR="00920BE1" w:rsidRDefault="00DF56DF" w:rsidP="00DF56DF">
      <w:r>
        <w:tab/>
      </w:r>
      <w:r w:rsidRPr="0040138F">
        <w:rPr>
          <w:b/>
          <w:u w:val="single"/>
        </w:rPr>
        <w:t>For CDBG funds</w:t>
      </w:r>
      <w:r>
        <w:t>, Alabama’s non-entitlement jurisdictions (t</w:t>
      </w:r>
      <w:r w:rsidRPr="0055141E">
        <w:t xml:space="preserve">hose cities and counties that </w:t>
      </w:r>
      <w:r w:rsidRPr="0055141E">
        <w:rPr>
          <w:u w:val="single"/>
        </w:rPr>
        <w:t>do not</w:t>
      </w:r>
      <w:r w:rsidRPr="0055141E">
        <w:t xml:space="preserve"> include the cities of Anniston, Auburn, Bessemer, Birmingham, Decatur, Dothan, Florence, Gadsden, Hoover, Huntsville, Mobile, Montgomery, Opelika, and Tuscaloosa, and the counties of Jefferson and Mobile</w:t>
      </w:r>
      <w:r>
        <w:t xml:space="preserve">) have their local governments annually submit to ADECA their funding applications wherein they determine their needs for </w:t>
      </w:r>
      <w:r w:rsidRPr="00284925">
        <w:rPr>
          <w:u w:val="single"/>
        </w:rPr>
        <w:t>public</w:t>
      </w:r>
      <w:r>
        <w:rPr>
          <w:u w:val="single"/>
        </w:rPr>
        <w:t xml:space="preserve"> services</w:t>
      </w:r>
      <w:r>
        <w:t xml:space="preserve">.  Thus, it is left up to each local government (county, large city, or small city) to determine what are its individual needs.  Frequent and common needs for which communities apply for this funding include a jurisdiction’s need for </w:t>
      </w:r>
      <w:r w:rsidRPr="00806C20">
        <w:rPr>
          <w:u w:val="single"/>
        </w:rPr>
        <w:t>infrastructure projects</w:t>
      </w:r>
      <w:r>
        <w:t xml:space="preserve"> that include new water systems or improvements/expansions to be made to existing water systems – which can include rehabilitation or replacement of existing water tanks, fire hydrants, and even water filtration plants; new sewer systems</w:t>
      </w:r>
      <w:r w:rsidRPr="008C3BA6">
        <w:t xml:space="preserve"> </w:t>
      </w:r>
      <w:r>
        <w:t xml:space="preserve">or improvements/expansions to be made to existing sewer systems; street/road improvements that can also involve construction of new drainage systems adjacent to the roadways; and </w:t>
      </w:r>
      <w:r w:rsidRPr="00806C20">
        <w:rPr>
          <w:u w:val="single"/>
        </w:rPr>
        <w:t>community enhancement projects</w:t>
      </w:r>
      <w:r>
        <w:t xml:space="preserve"> that include construction of senior centers, community centers, boys and girls clubs, parks and recreational facilities, new fire stations and the purchase of new fire trucks/rescue equipment, and emergency 911 call centers.  ADECA’s annual CDBG funding information is posted to the ADECA website at </w:t>
      </w:r>
      <w:hyperlink r:id="rId83" w:history="1">
        <w:r w:rsidRPr="001971B4">
          <w:rPr>
            <w:rStyle w:val="Hyperlink"/>
          </w:rPr>
          <w:t>www.adeca.alabama.gov</w:t>
        </w:r>
      </w:hyperlink>
      <w:r>
        <w:t>, and more particularly at</w:t>
      </w:r>
      <w:r w:rsidR="00920BE1">
        <w:t>:</w:t>
      </w:r>
    </w:p>
    <w:p w:rsidR="00DF56DF" w:rsidRDefault="000B59CC" w:rsidP="00DF56DF">
      <w:hyperlink r:id="rId84" w:history="1">
        <w:r w:rsidR="00DF56DF" w:rsidRPr="001971B4">
          <w:rPr>
            <w:rStyle w:val="Hyperlink"/>
          </w:rPr>
          <w:t>http://adeca.alabama.gov/Divisions/ced/cdp/CDP%20News/CDBG%20FY%202014%20Funding%20Results.pdf</w:t>
        </w:r>
      </w:hyperlink>
      <w:r w:rsidR="00DF56DF">
        <w:t>.</w:t>
      </w:r>
    </w:p>
    <w:p w:rsidR="00851D4C" w:rsidRDefault="00851D4C" w:rsidP="00C40FBA"/>
    <w:p w:rsidR="00C40FBA" w:rsidRDefault="00851D4C" w:rsidP="00C40FBA">
      <w:r>
        <w:tab/>
      </w:r>
      <w:r w:rsidR="008C42BB" w:rsidRPr="008C42BB">
        <w:rPr>
          <w:b/>
          <w:u w:val="single"/>
        </w:rPr>
        <w:t>CDBG Disaster (CDBG-DR)</w:t>
      </w:r>
      <w:r w:rsidR="008C42BB">
        <w:t xml:space="preserve">:  For CDBG Disaster funds (CDBG-DR), </w:t>
      </w:r>
      <w:r w:rsidRPr="00851D4C">
        <w:rPr>
          <w:u w:val="single"/>
        </w:rPr>
        <w:t>Public services</w:t>
      </w:r>
      <w:r>
        <w:t xml:space="preserve"> were not a part of the State’s Disaster Recovery Program.</w:t>
      </w:r>
    </w:p>
    <w:p w:rsidR="00156907" w:rsidRDefault="00156907" w:rsidP="00C40FBA"/>
    <w:p w:rsidR="00C40FBA" w:rsidRPr="00405BB6" w:rsidRDefault="00C40FBA" w:rsidP="00C40FBA">
      <w:pPr>
        <w:rPr>
          <w:b/>
        </w:rPr>
      </w:pPr>
      <w:r>
        <w:tab/>
      </w:r>
      <w:r>
        <w:tab/>
      </w:r>
      <w:r>
        <w:rPr>
          <w:b/>
        </w:rPr>
        <w:t>How were these needs determined?</w:t>
      </w:r>
    </w:p>
    <w:p w:rsidR="00B61521" w:rsidRDefault="00DF56DF" w:rsidP="00B61521">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Anniston, Auburn, Bessemer, Birmingham, Decatur, Dothan, Florence, Gadsden, Hoover, Huntsville, Mobile, Montgomery, Opelika, and Tuscaloosa, and the counties of Jefferson and Mobile</w:t>
      </w:r>
      <w:r>
        <w:t xml:space="preserve">) have their own local governments annually submit to ADECA their CDBG grant funding applications wherein they determine their own needs for </w:t>
      </w:r>
      <w:r w:rsidRPr="00284925">
        <w:rPr>
          <w:u w:val="single"/>
        </w:rPr>
        <w:t>public</w:t>
      </w:r>
      <w:r>
        <w:rPr>
          <w:u w:val="single"/>
        </w:rPr>
        <w:t xml:space="preserve"> services</w:t>
      </w:r>
      <w:r>
        <w:t xml:space="preserve">.  Thus, it is left up to each local government (county, large city, or small city) to determine what are its individual needs for public services.  The needs are determined through local surveys </w:t>
      </w:r>
      <w:r w:rsidR="00B61521">
        <w:t xml:space="preserve">and public hearings </w:t>
      </w:r>
      <w:r>
        <w:t xml:space="preserve">that are conducted by these local governments.  </w:t>
      </w:r>
      <w:r w:rsidR="00B61521">
        <w:t>Assisting with these determinations are ADECA’s public hearings, and the “Community Needs Survey” and “Impediments to Fair Housing Choice Survey” that are conducted periodically - the most recent of which were conducted in June-August 2014.</w:t>
      </w:r>
    </w:p>
    <w:p w:rsidR="00C40FBA" w:rsidRDefault="00C40FBA" w:rsidP="00C40FBA"/>
    <w:p w:rsidR="008C42BB" w:rsidRDefault="008C42BB" w:rsidP="008C42BB">
      <w:r>
        <w:tab/>
      </w:r>
      <w:r w:rsidRPr="008C42BB">
        <w:rPr>
          <w:b/>
          <w:u w:val="single"/>
        </w:rPr>
        <w:t>CDBG Disaster (CDBG-DR)</w:t>
      </w:r>
      <w:r>
        <w:t>:  For CDBG Disaster funds (CDBG-DR), this is not applicable.</w:t>
      </w:r>
    </w:p>
    <w:p w:rsidR="00851D4C" w:rsidRDefault="00851D4C" w:rsidP="00C40FBA"/>
    <w:p w:rsidR="00400F49" w:rsidRDefault="00400F49" w:rsidP="00C40FBA"/>
    <w:p w:rsidR="008C7538" w:rsidRPr="00930DBD" w:rsidRDefault="008C7538" w:rsidP="008C7538">
      <w:pPr>
        <w:rPr>
          <w:b/>
        </w:rPr>
      </w:pPr>
      <w:r w:rsidRPr="00930DBD">
        <w:rPr>
          <w:b/>
        </w:rPr>
        <w:t>MARKET ANALYSIS</w:t>
      </w:r>
    </w:p>
    <w:p w:rsidR="008C7538" w:rsidRPr="00930DBD" w:rsidRDefault="008C7538" w:rsidP="008C7538"/>
    <w:p w:rsidR="008C7538" w:rsidRPr="00930DBD" w:rsidRDefault="008C7538" w:rsidP="008C7538">
      <w:pPr>
        <w:rPr>
          <w:b/>
        </w:rPr>
      </w:pPr>
      <w:r w:rsidRPr="00930DBD">
        <w:tab/>
      </w:r>
      <w:r w:rsidRPr="00930DBD">
        <w:rPr>
          <w:b/>
        </w:rPr>
        <w:t>MA-05  Overview</w:t>
      </w:r>
    </w:p>
    <w:p w:rsidR="00C40FBA" w:rsidRDefault="00C40FBA" w:rsidP="008C7538"/>
    <w:p w:rsidR="00C40FBA" w:rsidRPr="00405BB6" w:rsidRDefault="00C40FBA" w:rsidP="00C40FBA">
      <w:pPr>
        <w:rPr>
          <w:b/>
        </w:rPr>
      </w:pPr>
      <w:r>
        <w:tab/>
      </w:r>
      <w:r>
        <w:tab/>
      </w:r>
      <w:r>
        <w:rPr>
          <w:b/>
        </w:rPr>
        <w:t>Market Analysis Overview:</w:t>
      </w:r>
    </w:p>
    <w:p w:rsidR="00410CE8" w:rsidRDefault="00410CE8" w:rsidP="00410CE8">
      <w:r>
        <w:tab/>
        <w:t>According to the 2006-2010 ACS data, Alabama’s total number of residential properties by number of units was 2,146,513.  This includes a vast majority (68%) which was single detached units, plus various percentages of attached structures, multifamily buildings, mobile homes, etc.  With the number of actual households at 1,821,210, representing about 84% of total units, the market for available residential units appears to be promising.  A deeper analysis will reveal the truer picture.  Referencing the actual 2010 Census DP-1 Profile, there were 288,062 vacant housing units in Alabama. Roughly 12% of that figure (35,903) was available for sale and just 27% (79,265) was available for rent.  The remainder of 172,894 (61% of total vacancies) were deemed “other vacant” and were not on the market.  These other vacant units are a mixture of seasonal, recreational, or occasional use homes, plus a larger number (close to 100,000) that have no classification or status.  Even if these units were available, they may or may not be affordable to lower-income Alabamians.  In any case, they impact the market because they exist and are counted, but are not technically available for sale or rent.</w:t>
      </w:r>
    </w:p>
    <w:p w:rsidR="00C40FBA" w:rsidRDefault="00C40FBA" w:rsidP="00C40FBA"/>
    <w:p w:rsidR="00920BE1" w:rsidRDefault="00920BE1" w:rsidP="008C7538"/>
    <w:p w:rsidR="00920BE1" w:rsidRDefault="00920BE1" w:rsidP="008C7538"/>
    <w:p w:rsidR="00920BE1" w:rsidRDefault="00920BE1" w:rsidP="008C7538"/>
    <w:p w:rsidR="008C7538" w:rsidRPr="00930DBD" w:rsidRDefault="008C7538" w:rsidP="008C7538">
      <w:pPr>
        <w:rPr>
          <w:b/>
        </w:rPr>
      </w:pPr>
      <w:r w:rsidRPr="00930DBD">
        <w:lastRenderedPageBreak/>
        <w:tab/>
      </w:r>
      <w:r w:rsidRPr="00930DBD">
        <w:rPr>
          <w:b/>
        </w:rPr>
        <w:t>MA-</w:t>
      </w:r>
      <w:proofErr w:type="gramStart"/>
      <w:r w:rsidRPr="00930DBD">
        <w:rPr>
          <w:b/>
        </w:rPr>
        <w:t>10  Number</w:t>
      </w:r>
      <w:proofErr w:type="gramEnd"/>
      <w:r w:rsidRPr="00930DBD">
        <w:rPr>
          <w:b/>
        </w:rPr>
        <w:t xml:space="preserve"> of Housing Units</w:t>
      </w:r>
      <w:r w:rsidR="00C76D56">
        <w:rPr>
          <w:b/>
        </w:rPr>
        <w:t xml:space="preserve"> [see 24 CFR 91.310(a)]</w:t>
      </w:r>
    </w:p>
    <w:p w:rsidR="00C40FBA" w:rsidRDefault="00C40FBA" w:rsidP="008C7538"/>
    <w:p w:rsidR="00C40FBA" w:rsidRPr="00405BB6" w:rsidRDefault="00C40FBA" w:rsidP="00C40FBA">
      <w:pPr>
        <w:rPr>
          <w:b/>
        </w:rPr>
      </w:pPr>
      <w:r>
        <w:tab/>
      </w:r>
      <w:r>
        <w:tab/>
      </w:r>
      <w:r>
        <w:rPr>
          <w:b/>
        </w:rPr>
        <w:t>Introduction:</w:t>
      </w:r>
    </w:p>
    <w:p w:rsidR="00AD7FDB" w:rsidRDefault="00AD7FDB" w:rsidP="00AD7FDB">
      <w:r>
        <w:rPr>
          <w:b/>
        </w:rPr>
        <w:tab/>
      </w:r>
      <w:r>
        <w:t>According to the 2008-2012 ACS data, Alabama’s total number of residential properties by number of units was 2,172,647.  This includes a vast majority (68%) which was single detached units, plus various percentages of attached structures, multifamily buildings, mobile homes, etc.  342,790 or 16% was multi-family housing and included structures of all sizes – from two-unit duplexes to large multi-floored buildings.  Another 14% or over 300,000 was mobile homes.  With the U. S. percentage of mobile home residential units at approximately 6.5%, it is clear that less expensive/more affordable housing is an important part of the overall housing landscape in Alabama.  An almost equal number of housing units in Alabama was built from 1980-present and from 1979 or earlier.  The housing stock in Alabama is somewhat newer than in the U. S. as a whole; closer to 60% of the nation’s housing units was built prior to 1980.  The significance of 1980 is tied to the possible evidence of lead-based paint hazards.  According to the Alabama Department of Public Health, no real numbers are available, but as much as 49.1% of Alabama’s housing stock “may contain a lead-based paint hazard”.  About half of Alabama’s 2,172,647 total housing units have three bedrooms and the median number of rooms statewide is 5.7.  And, as mentioned previously, 70% of Alabama’s housing units are owner-occupied and 30% are renter-occupied.  About half of householders moved into their units from year 2000-2009.  6.5% of Alabama households have no vehicles available; 32.6% have 1-vehicle available; 37.4% have 2 vehicles available; and almost a fourth (23.5%) has 3 or more vehicles available.</w:t>
      </w:r>
    </w:p>
    <w:p w:rsidR="00AD7FDB" w:rsidRDefault="00AD7FDB" w:rsidP="00AD7FDB">
      <w:r>
        <w:t xml:space="preserve">The median value of an owner-occupied unit in Alabama is $122,000.  In an effort to again stress the great numbers of housing units in the more affordable categories, approximately 41% of all owner-occupied units in Alabama have a value of less than $100,000.  The figure nationwide is just 23.8%, but that percentage is skewed because of the much higher housing markets across the United States.  The median home value in the U. S. at $181,400 is, in fact, 48.3% higher than in Alabama.  It is worth noting that the U. S. Census </w:t>
      </w:r>
      <w:proofErr w:type="spellStart"/>
      <w:r>
        <w:t>Quickfacts</w:t>
      </w:r>
      <w:proofErr w:type="spellEnd"/>
      <w:r>
        <w:t xml:space="preserve"> show the median household income from 2008-2012 was $53,046 in the U. S. and $43,160 in Alabama.  A difference of only 22.9% exists in median household income, but the difference in housing value is 48.3%.  The significance of that comparison would appear to reflect a softer housing market with regard to price, but that would not benefit large numbers of low and extremely low-income Alabamians.  Lower housing prices help some, but not all.  For owner-occupied units, 60% of housing units has a mortgage and 40% do not.  The median monthly owner costs in Alabama were $1160 as compared to $1559 nationwide.  Monthly housing costs as a percentage of household income were less in Alabama as well – 30% of Alabama homeowners paid 30% or more of their household income on “owner costs” as compared to 36% nationwide.  Obviously, the percentage of household income paid by homeowners without a mortgage was dramatically less.  For rental units, the median household rent in Alabama was $691 as compared to $889 in the United States.  In the context of cost burden, 52% of Alabamians spent more than 30% of household income on gross rent.  Interestingly, the numbers of renters in the U. S. that spend more than 30% of their household income on gross rent is identical to that of Alabama; about 52%.  Given that median gross rent is 28.7% less in Alabama than in the U. S., the amount of household income in Alabama is quite low and cheaper rent does not equate with household self-sufficiency.  Both low-income renters and owners are in need.</w:t>
      </w:r>
    </w:p>
    <w:p w:rsidR="00C40FBA" w:rsidRDefault="00C40FBA" w:rsidP="00C40FBA"/>
    <w:p w:rsidR="003F2235" w:rsidRDefault="003F2235" w:rsidP="00C40FBA">
      <w:r>
        <w:lastRenderedPageBreak/>
        <w:tab/>
      </w:r>
      <w:r w:rsidR="008C42BB" w:rsidRPr="008C42BB">
        <w:rPr>
          <w:b/>
          <w:u w:val="single"/>
        </w:rPr>
        <w:t>CDBG Disaster (CDBG-DR)</w:t>
      </w:r>
      <w:r w:rsidR="008C42BB">
        <w:t xml:space="preserve">:  For CDBG Disaster funds (CDBG-DR), </w:t>
      </w:r>
      <w:r>
        <w:t xml:space="preserve">State grantees do not have access to this type of local information. </w:t>
      </w:r>
    </w:p>
    <w:p w:rsidR="003F2235" w:rsidRDefault="003F2235" w:rsidP="00C40FBA"/>
    <w:p w:rsidR="00920BE1" w:rsidRDefault="00920BE1" w:rsidP="00C40FBA"/>
    <w:p w:rsidR="005B0DAF" w:rsidRDefault="005B0DAF" w:rsidP="005B0DAF">
      <w:r>
        <w:tab/>
      </w:r>
      <w:r>
        <w:tab/>
      </w:r>
      <w:r w:rsidRPr="00012860">
        <w:rPr>
          <w:b/>
        </w:rPr>
        <w:t>All residential properties by number of units:</w:t>
      </w:r>
    </w:p>
    <w:p w:rsidR="005B0DAF" w:rsidRDefault="005B0DAF" w:rsidP="005B0DAF"/>
    <w:tbl>
      <w:tblPr>
        <w:tblStyle w:val="TableGrid"/>
        <w:tblW w:w="0" w:type="auto"/>
        <w:tblLook w:val="04A0"/>
      </w:tblPr>
      <w:tblGrid>
        <w:gridCol w:w="1563"/>
        <w:gridCol w:w="1512"/>
        <w:gridCol w:w="1516"/>
        <w:gridCol w:w="557"/>
        <w:gridCol w:w="2430"/>
        <w:gridCol w:w="1998"/>
      </w:tblGrid>
      <w:tr w:rsidR="005B0DAF" w:rsidTr="00400F49">
        <w:tc>
          <w:tcPr>
            <w:tcW w:w="9576" w:type="dxa"/>
            <w:gridSpan w:val="6"/>
          </w:tcPr>
          <w:p w:rsidR="005B0DAF" w:rsidRPr="00012860" w:rsidRDefault="005B0DAF" w:rsidP="00400F49">
            <w:pPr>
              <w:rPr>
                <w:b/>
              </w:rPr>
            </w:pPr>
            <w:r w:rsidRPr="00012860">
              <w:rPr>
                <w:b/>
              </w:rPr>
              <w:t>All residential properties by number of units:</w:t>
            </w:r>
          </w:p>
        </w:tc>
      </w:tr>
      <w:tr w:rsidR="005B0DAF" w:rsidTr="00400F49">
        <w:tc>
          <w:tcPr>
            <w:tcW w:w="5148" w:type="dxa"/>
            <w:gridSpan w:val="4"/>
          </w:tcPr>
          <w:p w:rsidR="005B0DAF" w:rsidRPr="00012860" w:rsidRDefault="005B0DAF" w:rsidP="00400F49">
            <w:pPr>
              <w:rPr>
                <w:b/>
              </w:rPr>
            </w:pPr>
            <w:r w:rsidRPr="00012860">
              <w:rPr>
                <w:b/>
              </w:rPr>
              <w:t xml:space="preserve">     Property Type:</w:t>
            </w:r>
          </w:p>
        </w:tc>
        <w:tc>
          <w:tcPr>
            <w:tcW w:w="2430" w:type="dxa"/>
          </w:tcPr>
          <w:p w:rsidR="005B0DAF" w:rsidRPr="00012860" w:rsidRDefault="005B0DAF" w:rsidP="00400F49">
            <w:pPr>
              <w:rPr>
                <w:b/>
              </w:rPr>
            </w:pPr>
            <w:r w:rsidRPr="00012860">
              <w:rPr>
                <w:b/>
              </w:rPr>
              <w:t>Number</w:t>
            </w:r>
          </w:p>
        </w:tc>
        <w:tc>
          <w:tcPr>
            <w:tcW w:w="1998" w:type="dxa"/>
          </w:tcPr>
          <w:p w:rsidR="005B0DAF" w:rsidRPr="00012860" w:rsidRDefault="005B0DAF" w:rsidP="00400F49">
            <w:pPr>
              <w:rPr>
                <w:b/>
              </w:rPr>
            </w:pPr>
            <w:r w:rsidRPr="00012860">
              <w:rPr>
                <w:b/>
              </w:rPr>
              <w:t>Percent (%)</w:t>
            </w:r>
          </w:p>
        </w:tc>
      </w:tr>
      <w:tr w:rsidR="005B0DAF" w:rsidTr="00400F49">
        <w:tc>
          <w:tcPr>
            <w:tcW w:w="5148" w:type="dxa"/>
            <w:gridSpan w:val="4"/>
          </w:tcPr>
          <w:p w:rsidR="005B0DAF" w:rsidRPr="00942475" w:rsidRDefault="005B0DAF" w:rsidP="00400F49">
            <w:pPr>
              <w:rPr>
                <w:b/>
              </w:rPr>
            </w:pPr>
            <w:r w:rsidRPr="00942475">
              <w:rPr>
                <w:b/>
              </w:rPr>
              <w:t xml:space="preserve">          1-unit, detached structure</w:t>
            </w:r>
          </w:p>
        </w:tc>
        <w:tc>
          <w:tcPr>
            <w:tcW w:w="2430" w:type="dxa"/>
          </w:tcPr>
          <w:p w:rsidR="005B0DAF" w:rsidRDefault="005B0DAF" w:rsidP="00400F49">
            <w:r>
              <w:t>1,476,409</w:t>
            </w:r>
          </w:p>
        </w:tc>
        <w:tc>
          <w:tcPr>
            <w:tcW w:w="1998" w:type="dxa"/>
          </w:tcPr>
          <w:p w:rsidR="005B0DAF" w:rsidRDefault="005B0DAF" w:rsidP="00400F49">
            <w:r>
              <w:t>68%</w:t>
            </w:r>
          </w:p>
        </w:tc>
      </w:tr>
      <w:tr w:rsidR="005B0DAF" w:rsidTr="00400F49">
        <w:tc>
          <w:tcPr>
            <w:tcW w:w="5148" w:type="dxa"/>
            <w:gridSpan w:val="4"/>
          </w:tcPr>
          <w:p w:rsidR="005B0DAF" w:rsidRPr="00942475" w:rsidRDefault="005B0DAF" w:rsidP="00400F49">
            <w:pPr>
              <w:rPr>
                <w:b/>
              </w:rPr>
            </w:pPr>
            <w:r w:rsidRPr="00942475">
              <w:rPr>
                <w:b/>
              </w:rPr>
              <w:t xml:space="preserve">          1-unit, attached structure</w:t>
            </w:r>
          </w:p>
        </w:tc>
        <w:tc>
          <w:tcPr>
            <w:tcW w:w="2430" w:type="dxa"/>
          </w:tcPr>
          <w:p w:rsidR="005B0DAF" w:rsidRDefault="005B0DAF" w:rsidP="00400F49">
            <w:r>
              <w:t>37,864</w:t>
            </w:r>
          </w:p>
        </w:tc>
        <w:tc>
          <w:tcPr>
            <w:tcW w:w="1998" w:type="dxa"/>
          </w:tcPr>
          <w:p w:rsidR="005B0DAF" w:rsidRDefault="005B0DAF" w:rsidP="00400F49">
            <w:r>
              <w:t>2%</w:t>
            </w:r>
          </w:p>
        </w:tc>
      </w:tr>
      <w:tr w:rsidR="005B0DAF" w:rsidTr="00400F49">
        <w:tc>
          <w:tcPr>
            <w:tcW w:w="5148" w:type="dxa"/>
            <w:gridSpan w:val="4"/>
          </w:tcPr>
          <w:p w:rsidR="005B0DAF" w:rsidRPr="00942475" w:rsidRDefault="005B0DAF" w:rsidP="00400F49">
            <w:pPr>
              <w:rPr>
                <w:b/>
              </w:rPr>
            </w:pPr>
            <w:r w:rsidRPr="00942475">
              <w:rPr>
                <w:b/>
              </w:rPr>
              <w:t xml:space="preserve">          2-4 units</w:t>
            </w:r>
          </w:p>
        </w:tc>
        <w:tc>
          <w:tcPr>
            <w:tcW w:w="2430" w:type="dxa"/>
          </w:tcPr>
          <w:p w:rsidR="005B0DAF" w:rsidRDefault="005B0DAF" w:rsidP="00400F49">
            <w:r>
              <w:t>109,325</w:t>
            </w:r>
          </w:p>
        </w:tc>
        <w:tc>
          <w:tcPr>
            <w:tcW w:w="1998" w:type="dxa"/>
          </w:tcPr>
          <w:p w:rsidR="005B0DAF" w:rsidRDefault="005B0DAF" w:rsidP="00400F49">
            <w:r>
              <w:t>5%</w:t>
            </w:r>
          </w:p>
        </w:tc>
      </w:tr>
      <w:tr w:rsidR="005B0DAF" w:rsidTr="00400F49">
        <w:tc>
          <w:tcPr>
            <w:tcW w:w="5148" w:type="dxa"/>
            <w:gridSpan w:val="4"/>
          </w:tcPr>
          <w:p w:rsidR="005B0DAF" w:rsidRPr="00942475" w:rsidRDefault="005B0DAF" w:rsidP="00400F49">
            <w:pPr>
              <w:rPr>
                <w:b/>
              </w:rPr>
            </w:pPr>
            <w:r w:rsidRPr="00942475">
              <w:rPr>
                <w:b/>
              </w:rPr>
              <w:t xml:space="preserve">          5-19 units</w:t>
            </w:r>
          </w:p>
        </w:tc>
        <w:tc>
          <w:tcPr>
            <w:tcW w:w="2430" w:type="dxa"/>
          </w:tcPr>
          <w:p w:rsidR="005B0DAF" w:rsidRDefault="005B0DAF" w:rsidP="00400F49">
            <w:r>
              <w:t>155,762</w:t>
            </w:r>
          </w:p>
        </w:tc>
        <w:tc>
          <w:tcPr>
            <w:tcW w:w="1998" w:type="dxa"/>
          </w:tcPr>
          <w:p w:rsidR="005B0DAF" w:rsidRDefault="005B0DAF" w:rsidP="00400F49">
            <w:r>
              <w:t>7%</w:t>
            </w:r>
          </w:p>
        </w:tc>
      </w:tr>
      <w:tr w:rsidR="005B0DAF" w:rsidTr="00400F49">
        <w:tc>
          <w:tcPr>
            <w:tcW w:w="5148" w:type="dxa"/>
            <w:gridSpan w:val="4"/>
          </w:tcPr>
          <w:p w:rsidR="005B0DAF" w:rsidRPr="00942475" w:rsidRDefault="005B0DAF" w:rsidP="00400F49">
            <w:pPr>
              <w:rPr>
                <w:b/>
              </w:rPr>
            </w:pPr>
            <w:r w:rsidRPr="00942475">
              <w:rPr>
                <w:b/>
              </w:rPr>
              <w:t xml:space="preserve">          20 or more units</w:t>
            </w:r>
          </w:p>
        </w:tc>
        <w:tc>
          <w:tcPr>
            <w:tcW w:w="2430" w:type="dxa"/>
          </w:tcPr>
          <w:p w:rsidR="005B0DAF" w:rsidRDefault="005B0DAF" w:rsidP="00400F49">
            <w:r>
              <w:t>70,930</w:t>
            </w:r>
          </w:p>
        </w:tc>
        <w:tc>
          <w:tcPr>
            <w:tcW w:w="1998" w:type="dxa"/>
          </w:tcPr>
          <w:p w:rsidR="005B0DAF" w:rsidRDefault="005B0DAF" w:rsidP="00400F49">
            <w:r>
              <w:t>3%</w:t>
            </w:r>
          </w:p>
        </w:tc>
      </w:tr>
      <w:tr w:rsidR="005B0DAF" w:rsidTr="00400F49">
        <w:tc>
          <w:tcPr>
            <w:tcW w:w="5148" w:type="dxa"/>
            <w:gridSpan w:val="4"/>
          </w:tcPr>
          <w:p w:rsidR="005B0DAF" w:rsidRPr="00942475" w:rsidRDefault="005B0DAF" w:rsidP="00400F49">
            <w:pPr>
              <w:rPr>
                <w:b/>
              </w:rPr>
            </w:pPr>
            <w:r w:rsidRPr="00942475">
              <w:rPr>
                <w:b/>
              </w:rPr>
              <w:t xml:space="preserve">          Mobile home, boat, RV, van, etc.</w:t>
            </w:r>
          </w:p>
        </w:tc>
        <w:tc>
          <w:tcPr>
            <w:tcW w:w="2430" w:type="dxa"/>
          </w:tcPr>
          <w:p w:rsidR="005B0DAF" w:rsidRDefault="005B0DAF" w:rsidP="00400F49">
            <w:r>
              <w:t>310,957</w:t>
            </w:r>
          </w:p>
        </w:tc>
        <w:tc>
          <w:tcPr>
            <w:tcW w:w="1998" w:type="dxa"/>
          </w:tcPr>
          <w:p w:rsidR="005B0DAF" w:rsidRDefault="005B0DAF" w:rsidP="00400F49">
            <w:r>
              <w:t>14%</w:t>
            </w:r>
          </w:p>
        </w:tc>
      </w:tr>
      <w:tr w:rsidR="005B0DAF" w:rsidTr="00400F49">
        <w:tc>
          <w:tcPr>
            <w:tcW w:w="5148" w:type="dxa"/>
            <w:gridSpan w:val="4"/>
          </w:tcPr>
          <w:p w:rsidR="005B0DAF" w:rsidRDefault="005B0DAF" w:rsidP="00400F49">
            <w:r>
              <w:t>Total</w:t>
            </w:r>
          </w:p>
        </w:tc>
        <w:tc>
          <w:tcPr>
            <w:tcW w:w="2430" w:type="dxa"/>
          </w:tcPr>
          <w:p w:rsidR="005B0DAF" w:rsidRDefault="005B0DAF" w:rsidP="00400F49">
            <w:r>
              <w:t>2,161,247</w:t>
            </w:r>
          </w:p>
        </w:tc>
        <w:tc>
          <w:tcPr>
            <w:tcW w:w="1998" w:type="dxa"/>
          </w:tcPr>
          <w:p w:rsidR="005B0DAF" w:rsidRDefault="005B0DAF" w:rsidP="00400F49">
            <w:r>
              <w:t>100%</w:t>
            </w:r>
          </w:p>
        </w:tc>
      </w:tr>
      <w:tr w:rsidR="005B0DAF" w:rsidRPr="00F3006C" w:rsidTr="00400F49">
        <w:tc>
          <w:tcPr>
            <w:tcW w:w="1563" w:type="dxa"/>
          </w:tcPr>
          <w:p w:rsidR="005B0DAF" w:rsidRPr="00F3006C" w:rsidRDefault="005B0DAF" w:rsidP="00400F49">
            <w:pPr>
              <w:rPr>
                <w:sz w:val="20"/>
                <w:szCs w:val="20"/>
              </w:rPr>
            </w:pPr>
          </w:p>
        </w:tc>
        <w:tc>
          <w:tcPr>
            <w:tcW w:w="1512" w:type="dxa"/>
          </w:tcPr>
          <w:p w:rsidR="005B0DAF" w:rsidRPr="00F3006C" w:rsidRDefault="005B0DAF" w:rsidP="00400F49">
            <w:pPr>
              <w:rPr>
                <w:b/>
                <w:sz w:val="20"/>
                <w:szCs w:val="20"/>
              </w:rPr>
            </w:pPr>
            <w:r w:rsidRPr="00F3006C">
              <w:rPr>
                <w:b/>
                <w:sz w:val="20"/>
                <w:szCs w:val="20"/>
              </w:rPr>
              <w:t>Displayed</w:t>
            </w:r>
          </w:p>
        </w:tc>
        <w:tc>
          <w:tcPr>
            <w:tcW w:w="1516" w:type="dxa"/>
          </w:tcPr>
          <w:p w:rsidR="005B0DAF" w:rsidRPr="00F3006C" w:rsidRDefault="005B0DAF" w:rsidP="00400F49">
            <w:pPr>
              <w:rPr>
                <w:b/>
                <w:sz w:val="20"/>
                <w:szCs w:val="20"/>
              </w:rPr>
            </w:pPr>
            <w:r w:rsidRPr="00F3006C">
              <w:rPr>
                <w:b/>
                <w:sz w:val="20"/>
                <w:szCs w:val="20"/>
              </w:rPr>
              <w:t>Used in Report:</w:t>
            </w:r>
          </w:p>
          <w:p w:rsidR="005B0DAF" w:rsidRPr="00F3006C" w:rsidRDefault="005B0DAF" w:rsidP="00400F49">
            <w:pPr>
              <w:rPr>
                <w:b/>
                <w:sz w:val="20"/>
                <w:szCs w:val="20"/>
              </w:rPr>
            </w:pPr>
            <w:r w:rsidRPr="00F3006C">
              <w:rPr>
                <w:b/>
                <w:sz w:val="20"/>
                <w:szCs w:val="20"/>
              </w:rPr>
              <w:t>Yes or No</w:t>
            </w:r>
          </w:p>
        </w:tc>
        <w:tc>
          <w:tcPr>
            <w:tcW w:w="4985" w:type="dxa"/>
            <w:gridSpan w:val="3"/>
          </w:tcPr>
          <w:p w:rsidR="005B0DAF" w:rsidRPr="00F3006C" w:rsidRDefault="005B0DAF" w:rsidP="00400F49">
            <w:pPr>
              <w:rPr>
                <w:b/>
                <w:sz w:val="20"/>
                <w:szCs w:val="20"/>
              </w:rPr>
            </w:pPr>
            <w:r w:rsidRPr="00F3006C">
              <w:rPr>
                <w:b/>
                <w:sz w:val="20"/>
                <w:szCs w:val="20"/>
              </w:rPr>
              <w:t>Name of Data Source</w:t>
            </w:r>
          </w:p>
        </w:tc>
      </w:tr>
      <w:tr w:rsidR="005B0DAF" w:rsidRPr="00F3006C" w:rsidTr="00400F49">
        <w:tc>
          <w:tcPr>
            <w:tcW w:w="1563" w:type="dxa"/>
          </w:tcPr>
          <w:p w:rsidR="005B0DAF" w:rsidRPr="00F3006C" w:rsidRDefault="005B0DAF" w:rsidP="00400F49">
            <w:pPr>
              <w:rPr>
                <w:b/>
                <w:sz w:val="20"/>
                <w:szCs w:val="20"/>
              </w:rPr>
            </w:pPr>
            <w:r w:rsidRPr="00F3006C">
              <w:rPr>
                <w:b/>
                <w:sz w:val="20"/>
                <w:szCs w:val="20"/>
              </w:rPr>
              <w:t>Data Source:</w:t>
            </w:r>
          </w:p>
        </w:tc>
        <w:tc>
          <w:tcPr>
            <w:tcW w:w="1512" w:type="dxa"/>
          </w:tcPr>
          <w:p w:rsidR="005B0DAF" w:rsidRPr="00F3006C" w:rsidRDefault="005B0DAF" w:rsidP="00400F49">
            <w:pPr>
              <w:rPr>
                <w:sz w:val="20"/>
                <w:szCs w:val="20"/>
              </w:rPr>
            </w:pPr>
            <w:r w:rsidRPr="00F3006C">
              <w:rPr>
                <w:sz w:val="20"/>
                <w:szCs w:val="20"/>
              </w:rPr>
              <w:t>Default Data</w:t>
            </w:r>
          </w:p>
        </w:tc>
        <w:tc>
          <w:tcPr>
            <w:tcW w:w="1516" w:type="dxa"/>
          </w:tcPr>
          <w:p w:rsidR="005B0DAF" w:rsidRPr="00F3006C" w:rsidRDefault="005B0DAF" w:rsidP="00400F49">
            <w:pPr>
              <w:rPr>
                <w:sz w:val="20"/>
                <w:szCs w:val="20"/>
              </w:rPr>
            </w:pPr>
            <w:r>
              <w:rPr>
                <w:sz w:val="20"/>
                <w:szCs w:val="20"/>
              </w:rPr>
              <w:t>Yes</w:t>
            </w:r>
          </w:p>
        </w:tc>
        <w:tc>
          <w:tcPr>
            <w:tcW w:w="4985" w:type="dxa"/>
            <w:gridSpan w:val="3"/>
          </w:tcPr>
          <w:p w:rsidR="005B0DAF" w:rsidRPr="00F3006C" w:rsidRDefault="005B0DAF" w:rsidP="00400F49">
            <w:pPr>
              <w:rPr>
                <w:sz w:val="20"/>
                <w:szCs w:val="20"/>
              </w:rPr>
            </w:pPr>
            <w:r>
              <w:rPr>
                <w:sz w:val="20"/>
                <w:szCs w:val="20"/>
              </w:rPr>
              <w:t>2007-2011 American Community Survey (ACS) Data</w:t>
            </w:r>
          </w:p>
        </w:tc>
      </w:tr>
      <w:tr w:rsidR="005B0DAF" w:rsidRPr="00F3006C" w:rsidTr="00400F49">
        <w:tc>
          <w:tcPr>
            <w:tcW w:w="1563" w:type="dxa"/>
          </w:tcPr>
          <w:p w:rsidR="005B0DAF" w:rsidRPr="00F3006C" w:rsidRDefault="005B0DAF" w:rsidP="00400F49">
            <w:pPr>
              <w:rPr>
                <w:sz w:val="20"/>
                <w:szCs w:val="20"/>
              </w:rPr>
            </w:pPr>
          </w:p>
        </w:tc>
        <w:tc>
          <w:tcPr>
            <w:tcW w:w="1512" w:type="dxa"/>
          </w:tcPr>
          <w:p w:rsidR="005B0DAF" w:rsidRPr="00F3006C" w:rsidRDefault="005B0DAF" w:rsidP="00400F49">
            <w:pPr>
              <w:rPr>
                <w:sz w:val="20"/>
                <w:szCs w:val="20"/>
              </w:rPr>
            </w:pPr>
            <w:r w:rsidRPr="00F3006C">
              <w:rPr>
                <w:sz w:val="20"/>
                <w:szCs w:val="20"/>
              </w:rPr>
              <w:t>Alternate Data</w:t>
            </w:r>
          </w:p>
        </w:tc>
        <w:tc>
          <w:tcPr>
            <w:tcW w:w="1516" w:type="dxa"/>
          </w:tcPr>
          <w:p w:rsidR="005B0DAF" w:rsidRPr="00F3006C" w:rsidRDefault="005B0DAF" w:rsidP="00400F49">
            <w:pPr>
              <w:rPr>
                <w:sz w:val="20"/>
                <w:szCs w:val="20"/>
              </w:rPr>
            </w:pPr>
            <w:r>
              <w:rPr>
                <w:sz w:val="20"/>
                <w:szCs w:val="20"/>
              </w:rPr>
              <w:t>No</w:t>
            </w:r>
          </w:p>
        </w:tc>
        <w:tc>
          <w:tcPr>
            <w:tcW w:w="4985" w:type="dxa"/>
            <w:gridSpan w:val="3"/>
          </w:tcPr>
          <w:p w:rsidR="005B0DAF" w:rsidRPr="00F3006C" w:rsidRDefault="005B0DAF" w:rsidP="00400F49">
            <w:pPr>
              <w:rPr>
                <w:sz w:val="20"/>
                <w:szCs w:val="20"/>
              </w:rPr>
            </w:pPr>
          </w:p>
        </w:tc>
      </w:tr>
    </w:tbl>
    <w:p w:rsidR="005B0DAF" w:rsidRDefault="005B0DAF" w:rsidP="005B0DAF"/>
    <w:p w:rsidR="00400F49" w:rsidRDefault="00400F49" w:rsidP="005B0DAF"/>
    <w:p w:rsidR="005B0DAF" w:rsidRDefault="005B0DAF" w:rsidP="005B0DAF">
      <w:r>
        <w:tab/>
      </w:r>
      <w:r>
        <w:tab/>
      </w:r>
      <w:r>
        <w:rPr>
          <w:b/>
        </w:rPr>
        <w:t>Unit S</w:t>
      </w:r>
      <w:r w:rsidRPr="00012860">
        <w:rPr>
          <w:b/>
        </w:rPr>
        <w:t>i</w:t>
      </w:r>
      <w:r>
        <w:rPr>
          <w:b/>
        </w:rPr>
        <w:t>z</w:t>
      </w:r>
      <w:r w:rsidRPr="00012860">
        <w:rPr>
          <w:b/>
        </w:rPr>
        <w:t>e</w:t>
      </w:r>
      <w:r>
        <w:rPr>
          <w:b/>
        </w:rPr>
        <w:t xml:space="preserve"> </w:t>
      </w:r>
      <w:r w:rsidRPr="00012860">
        <w:rPr>
          <w:b/>
        </w:rPr>
        <w:t xml:space="preserve">by </w:t>
      </w:r>
      <w:r>
        <w:rPr>
          <w:b/>
        </w:rPr>
        <w:t>Te</w:t>
      </w:r>
      <w:r w:rsidRPr="00012860">
        <w:rPr>
          <w:b/>
        </w:rPr>
        <w:t>nur</w:t>
      </w:r>
      <w:r>
        <w:rPr>
          <w:b/>
        </w:rPr>
        <w:t>e</w:t>
      </w:r>
      <w:r w:rsidRPr="00012860">
        <w:rPr>
          <w:b/>
        </w:rPr>
        <w:t>:</w:t>
      </w:r>
    </w:p>
    <w:p w:rsidR="005B0DAF" w:rsidRDefault="005B0DAF" w:rsidP="005B0DAF"/>
    <w:tbl>
      <w:tblPr>
        <w:tblStyle w:val="TableGrid"/>
        <w:tblW w:w="0" w:type="auto"/>
        <w:tblLook w:val="04A0"/>
      </w:tblPr>
      <w:tblGrid>
        <w:gridCol w:w="1563"/>
        <w:gridCol w:w="1512"/>
        <w:gridCol w:w="903"/>
        <w:gridCol w:w="613"/>
        <w:gridCol w:w="1187"/>
        <w:gridCol w:w="1080"/>
        <w:gridCol w:w="1620"/>
        <w:gridCol w:w="1098"/>
      </w:tblGrid>
      <w:tr w:rsidR="005B0DAF" w:rsidTr="00400F49">
        <w:tc>
          <w:tcPr>
            <w:tcW w:w="3978" w:type="dxa"/>
            <w:gridSpan w:val="3"/>
          </w:tcPr>
          <w:p w:rsidR="005B0DAF" w:rsidRPr="00E27A18" w:rsidRDefault="005B0DAF" w:rsidP="00400F49">
            <w:pPr>
              <w:rPr>
                <w:b/>
                <w:sz w:val="24"/>
                <w:szCs w:val="24"/>
              </w:rPr>
            </w:pPr>
            <w:r w:rsidRPr="00E27A18">
              <w:rPr>
                <w:b/>
                <w:sz w:val="24"/>
                <w:szCs w:val="24"/>
              </w:rPr>
              <w:t>Unit Size by Tenure</w:t>
            </w:r>
          </w:p>
        </w:tc>
        <w:tc>
          <w:tcPr>
            <w:tcW w:w="1800" w:type="dxa"/>
            <w:gridSpan w:val="2"/>
          </w:tcPr>
          <w:p w:rsidR="005B0DAF" w:rsidRPr="00E27A18" w:rsidRDefault="005B0DAF" w:rsidP="00400F49">
            <w:pPr>
              <w:rPr>
                <w:b/>
                <w:sz w:val="24"/>
                <w:szCs w:val="24"/>
              </w:rPr>
            </w:pPr>
            <w:r w:rsidRPr="00E27A18">
              <w:rPr>
                <w:b/>
                <w:sz w:val="24"/>
                <w:szCs w:val="24"/>
              </w:rPr>
              <w:t>Owners</w:t>
            </w:r>
          </w:p>
          <w:p w:rsidR="005B0DAF" w:rsidRPr="00E27A18" w:rsidRDefault="005B0DAF" w:rsidP="00400F49">
            <w:pPr>
              <w:rPr>
                <w:b/>
                <w:sz w:val="24"/>
                <w:szCs w:val="24"/>
              </w:rPr>
            </w:pPr>
          </w:p>
          <w:p w:rsidR="005B0DAF" w:rsidRPr="00E27A18" w:rsidRDefault="005B0DAF" w:rsidP="00400F49">
            <w:pPr>
              <w:rPr>
                <w:b/>
                <w:sz w:val="24"/>
                <w:szCs w:val="24"/>
              </w:rPr>
            </w:pPr>
            <w:r>
              <w:rPr>
                <w:b/>
                <w:sz w:val="24"/>
                <w:szCs w:val="24"/>
              </w:rPr>
              <w:t xml:space="preserve">     </w:t>
            </w:r>
            <w:r w:rsidRPr="00E27A18">
              <w:rPr>
                <w:b/>
                <w:sz w:val="24"/>
                <w:szCs w:val="24"/>
              </w:rPr>
              <w:t>Number</w:t>
            </w:r>
          </w:p>
        </w:tc>
        <w:tc>
          <w:tcPr>
            <w:tcW w:w="1080" w:type="dxa"/>
          </w:tcPr>
          <w:p w:rsidR="005B0DAF" w:rsidRPr="00E27A18" w:rsidRDefault="005B0DAF" w:rsidP="00400F49">
            <w:pPr>
              <w:rPr>
                <w:b/>
                <w:sz w:val="24"/>
                <w:szCs w:val="24"/>
              </w:rPr>
            </w:pPr>
            <w:r w:rsidRPr="00E27A18">
              <w:rPr>
                <w:b/>
                <w:sz w:val="24"/>
                <w:szCs w:val="24"/>
              </w:rPr>
              <w:t>Percent (%)</w:t>
            </w:r>
          </w:p>
        </w:tc>
        <w:tc>
          <w:tcPr>
            <w:tcW w:w="1620" w:type="dxa"/>
          </w:tcPr>
          <w:p w:rsidR="005B0DAF" w:rsidRPr="00E27A18" w:rsidRDefault="005B0DAF" w:rsidP="00400F49">
            <w:pPr>
              <w:rPr>
                <w:b/>
                <w:sz w:val="24"/>
                <w:szCs w:val="24"/>
              </w:rPr>
            </w:pPr>
            <w:r w:rsidRPr="00E27A18">
              <w:rPr>
                <w:b/>
                <w:sz w:val="24"/>
                <w:szCs w:val="24"/>
              </w:rPr>
              <w:t>Renters</w:t>
            </w:r>
          </w:p>
          <w:p w:rsidR="005B0DAF" w:rsidRPr="00E27A18" w:rsidRDefault="005B0DAF" w:rsidP="00400F49">
            <w:pPr>
              <w:rPr>
                <w:b/>
                <w:sz w:val="24"/>
                <w:szCs w:val="24"/>
              </w:rPr>
            </w:pPr>
          </w:p>
          <w:p w:rsidR="005B0DAF" w:rsidRPr="00E27A18" w:rsidRDefault="005B0DAF" w:rsidP="00400F49">
            <w:pPr>
              <w:rPr>
                <w:b/>
                <w:sz w:val="24"/>
                <w:szCs w:val="24"/>
              </w:rPr>
            </w:pPr>
            <w:r>
              <w:rPr>
                <w:b/>
                <w:sz w:val="24"/>
                <w:szCs w:val="24"/>
              </w:rPr>
              <w:t xml:space="preserve">     </w:t>
            </w:r>
            <w:r w:rsidRPr="00E27A18">
              <w:rPr>
                <w:b/>
                <w:sz w:val="24"/>
                <w:szCs w:val="24"/>
              </w:rPr>
              <w:t>Number</w:t>
            </w:r>
          </w:p>
        </w:tc>
        <w:tc>
          <w:tcPr>
            <w:tcW w:w="1098" w:type="dxa"/>
          </w:tcPr>
          <w:p w:rsidR="005B0DAF" w:rsidRPr="00E27A18" w:rsidRDefault="005B0DAF" w:rsidP="00400F49">
            <w:pPr>
              <w:rPr>
                <w:b/>
                <w:sz w:val="24"/>
                <w:szCs w:val="24"/>
              </w:rPr>
            </w:pPr>
            <w:r w:rsidRPr="00E27A18">
              <w:rPr>
                <w:b/>
                <w:sz w:val="24"/>
                <w:szCs w:val="24"/>
              </w:rPr>
              <w:t>Percent (%)</w:t>
            </w:r>
          </w:p>
        </w:tc>
      </w:tr>
      <w:tr w:rsidR="005B0DAF" w:rsidTr="00400F49">
        <w:tc>
          <w:tcPr>
            <w:tcW w:w="3978" w:type="dxa"/>
            <w:gridSpan w:val="3"/>
          </w:tcPr>
          <w:p w:rsidR="005B0DAF" w:rsidRDefault="005B0DAF" w:rsidP="00400F49">
            <w:r>
              <w:t>No bedroom</w:t>
            </w:r>
          </w:p>
        </w:tc>
        <w:tc>
          <w:tcPr>
            <w:tcW w:w="1800" w:type="dxa"/>
            <w:gridSpan w:val="2"/>
          </w:tcPr>
          <w:p w:rsidR="005B0DAF" w:rsidRDefault="005B0DAF" w:rsidP="00400F49">
            <w:r>
              <w:t>2,914</w:t>
            </w:r>
          </w:p>
        </w:tc>
        <w:tc>
          <w:tcPr>
            <w:tcW w:w="1080" w:type="dxa"/>
          </w:tcPr>
          <w:p w:rsidR="005B0DAF" w:rsidRDefault="005B0DAF" w:rsidP="00400F49">
            <w:r>
              <w:t>0%</w:t>
            </w:r>
          </w:p>
        </w:tc>
        <w:tc>
          <w:tcPr>
            <w:tcW w:w="1620" w:type="dxa"/>
          </w:tcPr>
          <w:p w:rsidR="005B0DAF" w:rsidRDefault="005B0DAF" w:rsidP="00400F49">
            <w:r>
              <w:t>10,698</w:t>
            </w:r>
          </w:p>
        </w:tc>
        <w:tc>
          <w:tcPr>
            <w:tcW w:w="1098" w:type="dxa"/>
          </w:tcPr>
          <w:p w:rsidR="005B0DAF" w:rsidRDefault="005B0DAF" w:rsidP="00400F49">
            <w:r>
              <w:t>2%</w:t>
            </w:r>
          </w:p>
        </w:tc>
      </w:tr>
      <w:tr w:rsidR="005B0DAF" w:rsidTr="00400F49">
        <w:tc>
          <w:tcPr>
            <w:tcW w:w="3978" w:type="dxa"/>
            <w:gridSpan w:val="3"/>
          </w:tcPr>
          <w:p w:rsidR="005B0DAF" w:rsidRDefault="005B0DAF" w:rsidP="00400F49">
            <w:r>
              <w:t>1 bedroom</w:t>
            </w:r>
          </w:p>
        </w:tc>
        <w:tc>
          <w:tcPr>
            <w:tcW w:w="1800" w:type="dxa"/>
            <w:gridSpan w:val="2"/>
          </w:tcPr>
          <w:p w:rsidR="005B0DAF" w:rsidRDefault="005B0DAF" w:rsidP="00400F49">
            <w:r>
              <w:t>15,031</w:t>
            </w:r>
          </w:p>
        </w:tc>
        <w:tc>
          <w:tcPr>
            <w:tcW w:w="1080" w:type="dxa"/>
          </w:tcPr>
          <w:p w:rsidR="005B0DAF" w:rsidRDefault="005B0DAF" w:rsidP="00400F49">
            <w:r>
              <w:t>1%</w:t>
            </w:r>
          </w:p>
        </w:tc>
        <w:tc>
          <w:tcPr>
            <w:tcW w:w="1620" w:type="dxa"/>
          </w:tcPr>
          <w:p w:rsidR="005B0DAF" w:rsidRDefault="005B0DAF" w:rsidP="00400F49">
            <w:r>
              <w:t>91,375</w:t>
            </w:r>
          </w:p>
        </w:tc>
        <w:tc>
          <w:tcPr>
            <w:tcW w:w="1098" w:type="dxa"/>
          </w:tcPr>
          <w:p w:rsidR="005B0DAF" w:rsidRDefault="005B0DAF" w:rsidP="00400F49">
            <w:r>
              <w:t>17%</w:t>
            </w:r>
          </w:p>
        </w:tc>
      </w:tr>
      <w:tr w:rsidR="005B0DAF" w:rsidTr="00400F49">
        <w:tc>
          <w:tcPr>
            <w:tcW w:w="3978" w:type="dxa"/>
            <w:gridSpan w:val="3"/>
          </w:tcPr>
          <w:p w:rsidR="005B0DAF" w:rsidRDefault="005B0DAF" w:rsidP="00400F49">
            <w:r>
              <w:t>2 bedrooms</w:t>
            </w:r>
          </w:p>
        </w:tc>
        <w:tc>
          <w:tcPr>
            <w:tcW w:w="1800" w:type="dxa"/>
            <w:gridSpan w:val="2"/>
          </w:tcPr>
          <w:p w:rsidR="005B0DAF" w:rsidRDefault="005B0DAF" w:rsidP="00400F49">
            <w:r>
              <w:t>192,944</w:t>
            </w:r>
          </w:p>
        </w:tc>
        <w:tc>
          <w:tcPr>
            <w:tcW w:w="1080" w:type="dxa"/>
          </w:tcPr>
          <w:p w:rsidR="005B0DAF" w:rsidRDefault="005B0DAF" w:rsidP="00400F49">
            <w:r>
              <w:t>15%</w:t>
            </w:r>
          </w:p>
        </w:tc>
        <w:tc>
          <w:tcPr>
            <w:tcW w:w="1620" w:type="dxa"/>
          </w:tcPr>
          <w:p w:rsidR="005B0DAF" w:rsidRDefault="005B0DAF" w:rsidP="00400F49">
            <w:r>
              <w:t>215,994</w:t>
            </w:r>
          </w:p>
        </w:tc>
        <w:tc>
          <w:tcPr>
            <w:tcW w:w="1098" w:type="dxa"/>
          </w:tcPr>
          <w:p w:rsidR="005B0DAF" w:rsidRDefault="005B0DAF" w:rsidP="00400F49">
            <w:r>
              <w:t>40%</w:t>
            </w:r>
          </w:p>
        </w:tc>
      </w:tr>
      <w:tr w:rsidR="005B0DAF" w:rsidTr="00400F49">
        <w:tc>
          <w:tcPr>
            <w:tcW w:w="3978" w:type="dxa"/>
            <w:gridSpan w:val="3"/>
          </w:tcPr>
          <w:p w:rsidR="005B0DAF" w:rsidRDefault="005B0DAF" w:rsidP="00400F49">
            <w:r>
              <w:t>3 or more bedrooms</w:t>
            </w:r>
          </w:p>
        </w:tc>
        <w:tc>
          <w:tcPr>
            <w:tcW w:w="1800" w:type="dxa"/>
            <w:gridSpan w:val="2"/>
          </w:tcPr>
          <w:p w:rsidR="005B0DAF" w:rsidRDefault="005B0DAF" w:rsidP="00400F49">
            <w:r>
              <w:t>1,083,668</w:t>
            </w:r>
          </w:p>
        </w:tc>
        <w:tc>
          <w:tcPr>
            <w:tcW w:w="1080" w:type="dxa"/>
          </w:tcPr>
          <w:p w:rsidR="005B0DAF" w:rsidRDefault="005B0DAF" w:rsidP="00400F49">
            <w:r>
              <w:t>84%</w:t>
            </w:r>
          </w:p>
        </w:tc>
        <w:tc>
          <w:tcPr>
            <w:tcW w:w="1620" w:type="dxa"/>
          </w:tcPr>
          <w:p w:rsidR="005B0DAF" w:rsidRDefault="005B0DAF" w:rsidP="00400F49">
            <w:r>
              <w:t>218,645</w:t>
            </w:r>
          </w:p>
        </w:tc>
        <w:tc>
          <w:tcPr>
            <w:tcW w:w="1098" w:type="dxa"/>
          </w:tcPr>
          <w:p w:rsidR="005B0DAF" w:rsidRDefault="005B0DAF" w:rsidP="00400F49">
            <w:r>
              <w:t>41%</w:t>
            </w:r>
          </w:p>
        </w:tc>
      </w:tr>
      <w:tr w:rsidR="005B0DAF" w:rsidTr="00400F49">
        <w:tc>
          <w:tcPr>
            <w:tcW w:w="3978" w:type="dxa"/>
            <w:gridSpan w:val="3"/>
          </w:tcPr>
          <w:p w:rsidR="005B0DAF" w:rsidRDefault="005B0DAF" w:rsidP="00400F49">
            <w:r>
              <w:t>Total</w:t>
            </w:r>
          </w:p>
        </w:tc>
        <w:tc>
          <w:tcPr>
            <w:tcW w:w="1800" w:type="dxa"/>
            <w:gridSpan w:val="2"/>
          </w:tcPr>
          <w:p w:rsidR="005B0DAF" w:rsidRDefault="005B0DAF" w:rsidP="00400F49">
            <w:r>
              <w:t>1,294,557</w:t>
            </w:r>
          </w:p>
        </w:tc>
        <w:tc>
          <w:tcPr>
            <w:tcW w:w="1080" w:type="dxa"/>
          </w:tcPr>
          <w:p w:rsidR="005B0DAF" w:rsidRDefault="005B0DAF" w:rsidP="00400F49">
            <w:r>
              <w:t>100%</w:t>
            </w:r>
          </w:p>
        </w:tc>
        <w:tc>
          <w:tcPr>
            <w:tcW w:w="1620" w:type="dxa"/>
          </w:tcPr>
          <w:p w:rsidR="005B0DAF" w:rsidRDefault="005B0DAF" w:rsidP="00400F49">
            <w:r>
              <w:t>536,712</w:t>
            </w:r>
          </w:p>
        </w:tc>
        <w:tc>
          <w:tcPr>
            <w:tcW w:w="1098" w:type="dxa"/>
          </w:tcPr>
          <w:p w:rsidR="005B0DAF" w:rsidRDefault="005B0DAF" w:rsidP="00400F49">
            <w:r>
              <w:t>100%</w:t>
            </w:r>
          </w:p>
        </w:tc>
      </w:tr>
      <w:tr w:rsidR="005B0DAF" w:rsidRPr="00F3006C" w:rsidTr="00400F49">
        <w:tc>
          <w:tcPr>
            <w:tcW w:w="1563" w:type="dxa"/>
          </w:tcPr>
          <w:p w:rsidR="005B0DAF" w:rsidRPr="00F3006C" w:rsidRDefault="005B0DAF" w:rsidP="00400F49">
            <w:pPr>
              <w:rPr>
                <w:sz w:val="20"/>
                <w:szCs w:val="20"/>
              </w:rPr>
            </w:pPr>
          </w:p>
        </w:tc>
        <w:tc>
          <w:tcPr>
            <w:tcW w:w="1512" w:type="dxa"/>
          </w:tcPr>
          <w:p w:rsidR="005B0DAF" w:rsidRPr="00F3006C" w:rsidRDefault="005B0DAF" w:rsidP="00400F49">
            <w:pPr>
              <w:rPr>
                <w:b/>
                <w:sz w:val="20"/>
                <w:szCs w:val="20"/>
              </w:rPr>
            </w:pPr>
            <w:r w:rsidRPr="00F3006C">
              <w:rPr>
                <w:b/>
                <w:sz w:val="20"/>
                <w:szCs w:val="20"/>
              </w:rPr>
              <w:t>Displayed</w:t>
            </w:r>
          </w:p>
        </w:tc>
        <w:tc>
          <w:tcPr>
            <w:tcW w:w="1516" w:type="dxa"/>
            <w:gridSpan w:val="2"/>
          </w:tcPr>
          <w:p w:rsidR="005B0DAF" w:rsidRPr="00F3006C" w:rsidRDefault="005B0DAF" w:rsidP="00400F49">
            <w:pPr>
              <w:rPr>
                <w:b/>
                <w:sz w:val="20"/>
                <w:szCs w:val="20"/>
              </w:rPr>
            </w:pPr>
            <w:r w:rsidRPr="00F3006C">
              <w:rPr>
                <w:b/>
                <w:sz w:val="20"/>
                <w:szCs w:val="20"/>
              </w:rPr>
              <w:t>Used in Report:</w:t>
            </w:r>
          </w:p>
          <w:p w:rsidR="005B0DAF" w:rsidRPr="00F3006C" w:rsidRDefault="005B0DAF" w:rsidP="00400F49">
            <w:pPr>
              <w:rPr>
                <w:b/>
                <w:sz w:val="20"/>
                <w:szCs w:val="20"/>
              </w:rPr>
            </w:pPr>
            <w:r w:rsidRPr="00F3006C">
              <w:rPr>
                <w:b/>
                <w:sz w:val="20"/>
                <w:szCs w:val="20"/>
              </w:rPr>
              <w:t>Yes or No</w:t>
            </w:r>
          </w:p>
        </w:tc>
        <w:tc>
          <w:tcPr>
            <w:tcW w:w="4985" w:type="dxa"/>
            <w:gridSpan w:val="4"/>
          </w:tcPr>
          <w:p w:rsidR="005B0DAF" w:rsidRPr="00F3006C" w:rsidRDefault="005B0DAF" w:rsidP="00400F49">
            <w:pPr>
              <w:rPr>
                <w:b/>
                <w:sz w:val="20"/>
                <w:szCs w:val="20"/>
              </w:rPr>
            </w:pPr>
            <w:r w:rsidRPr="00F3006C">
              <w:rPr>
                <w:b/>
                <w:sz w:val="20"/>
                <w:szCs w:val="20"/>
              </w:rPr>
              <w:t>Name of Data Source</w:t>
            </w:r>
          </w:p>
        </w:tc>
      </w:tr>
      <w:tr w:rsidR="005B0DAF" w:rsidRPr="00F3006C" w:rsidTr="00400F49">
        <w:tc>
          <w:tcPr>
            <w:tcW w:w="1563" w:type="dxa"/>
          </w:tcPr>
          <w:p w:rsidR="005B0DAF" w:rsidRPr="00F3006C" w:rsidRDefault="005B0DAF" w:rsidP="00400F49">
            <w:pPr>
              <w:rPr>
                <w:b/>
                <w:sz w:val="20"/>
                <w:szCs w:val="20"/>
              </w:rPr>
            </w:pPr>
            <w:r w:rsidRPr="00F3006C">
              <w:rPr>
                <w:b/>
                <w:sz w:val="20"/>
                <w:szCs w:val="20"/>
              </w:rPr>
              <w:t>Data Source:</w:t>
            </w:r>
          </w:p>
        </w:tc>
        <w:tc>
          <w:tcPr>
            <w:tcW w:w="1512" w:type="dxa"/>
          </w:tcPr>
          <w:p w:rsidR="005B0DAF" w:rsidRPr="00F3006C" w:rsidRDefault="005B0DAF" w:rsidP="00400F49">
            <w:pPr>
              <w:rPr>
                <w:sz w:val="20"/>
                <w:szCs w:val="20"/>
              </w:rPr>
            </w:pPr>
            <w:r w:rsidRPr="00F3006C">
              <w:rPr>
                <w:sz w:val="20"/>
                <w:szCs w:val="20"/>
              </w:rPr>
              <w:t>Default Data</w:t>
            </w:r>
          </w:p>
        </w:tc>
        <w:tc>
          <w:tcPr>
            <w:tcW w:w="1516" w:type="dxa"/>
            <w:gridSpan w:val="2"/>
          </w:tcPr>
          <w:p w:rsidR="005B0DAF" w:rsidRPr="00F3006C" w:rsidRDefault="005B0DAF" w:rsidP="00400F49">
            <w:pPr>
              <w:rPr>
                <w:sz w:val="20"/>
                <w:szCs w:val="20"/>
              </w:rPr>
            </w:pPr>
            <w:r>
              <w:rPr>
                <w:sz w:val="20"/>
                <w:szCs w:val="20"/>
              </w:rPr>
              <w:t>Yes</w:t>
            </w:r>
          </w:p>
        </w:tc>
        <w:tc>
          <w:tcPr>
            <w:tcW w:w="4985" w:type="dxa"/>
            <w:gridSpan w:val="4"/>
          </w:tcPr>
          <w:p w:rsidR="005B0DAF" w:rsidRPr="00F3006C" w:rsidRDefault="005B0DAF" w:rsidP="00400F49">
            <w:pPr>
              <w:rPr>
                <w:sz w:val="20"/>
                <w:szCs w:val="20"/>
              </w:rPr>
            </w:pPr>
            <w:r>
              <w:rPr>
                <w:sz w:val="20"/>
                <w:szCs w:val="20"/>
              </w:rPr>
              <w:t>2007-2011 American Community Survey (ACS) Data</w:t>
            </w:r>
          </w:p>
        </w:tc>
      </w:tr>
      <w:tr w:rsidR="005B0DAF" w:rsidRPr="00F3006C" w:rsidTr="00400F49">
        <w:tc>
          <w:tcPr>
            <w:tcW w:w="1563" w:type="dxa"/>
          </w:tcPr>
          <w:p w:rsidR="005B0DAF" w:rsidRPr="00F3006C" w:rsidRDefault="005B0DAF" w:rsidP="00400F49">
            <w:pPr>
              <w:rPr>
                <w:sz w:val="20"/>
                <w:szCs w:val="20"/>
              </w:rPr>
            </w:pPr>
          </w:p>
        </w:tc>
        <w:tc>
          <w:tcPr>
            <w:tcW w:w="1512" w:type="dxa"/>
          </w:tcPr>
          <w:p w:rsidR="005B0DAF" w:rsidRPr="00F3006C" w:rsidRDefault="005B0DAF" w:rsidP="00400F49">
            <w:pPr>
              <w:rPr>
                <w:sz w:val="20"/>
                <w:szCs w:val="20"/>
              </w:rPr>
            </w:pPr>
            <w:r w:rsidRPr="00F3006C">
              <w:rPr>
                <w:sz w:val="20"/>
                <w:szCs w:val="20"/>
              </w:rPr>
              <w:t>Alternate Data</w:t>
            </w:r>
          </w:p>
        </w:tc>
        <w:tc>
          <w:tcPr>
            <w:tcW w:w="1516" w:type="dxa"/>
            <w:gridSpan w:val="2"/>
          </w:tcPr>
          <w:p w:rsidR="005B0DAF" w:rsidRPr="00F3006C" w:rsidRDefault="005B0DAF" w:rsidP="00400F49">
            <w:pPr>
              <w:rPr>
                <w:sz w:val="20"/>
                <w:szCs w:val="20"/>
              </w:rPr>
            </w:pPr>
            <w:r>
              <w:rPr>
                <w:sz w:val="20"/>
                <w:szCs w:val="20"/>
              </w:rPr>
              <w:t>No</w:t>
            </w:r>
          </w:p>
        </w:tc>
        <w:tc>
          <w:tcPr>
            <w:tcW w:w="4985" w:type="dxa"/>
            <w:gridSpan w:val="4"/>
          </w:tcPr>
          <w:p w:rsidR="005B0DAF" w:rsidRPr="00F3006C" w:rsidRDefault="005B0DAF" w:rsidP="00400F49">
            <w:pPr>
              <w:rPr>
                <w:sz w:val="20"/>
                <w:szCs w:val="20"/>
              </w:rPr>
            </w:pPr>
          </w:p>
        </w:tc>
      </w:tr>
    </w:tbl>
    <w:p w:rsidR="005B0DAF" w:rsidRDefault="005B0DAF" w:rsidP="005B0DAF"/>
    <w:p w:rsidR="00400F49" w:rsidRDefault="00400F49" w:rsidP="005B0DAF"/>
    <w:p w:rsidR="004031EF" w:rsidRPr="00405BB6" w:rsidRDefault="004031EF" w:rsidP="004031EF">
      <w:pPr>
        <w:rPr>
          <w:b/>
        </w:rPr>
      </w:pPr>
      <w:r>
        <w:tab/>
      </w:r>
      <w:r>
        <w:tab/>
      </w:r>
      <w:r>
        <w:rPr>
          <w:b/>
        </w:rPr>
        <w:t>Describe the number and targeting (income level / type of family served) of units assisted with federal, state, and local programs:</w:t>
      </w:r>
    </w:p>
    <w:p w:rsidR="005C4078" w:rsidRDefault="005C4078" w:rsidP="005C4078">
      <w:r>
        <w:tab/>
        <w:t xml:space="preserve">With regards to the State of Alabama HOME Program, the HUD-allowed beneficiaries are those households who make less than 80% median family income and the actual income criteria, as administered by AHFA, is no more than 50%.  Targeted populations will include low-income Alabamians, both urban and rural, family and elderly, from around the entire state.  More specifically, the households/families who will be residing in HOME-financed rental housing will be those whose incomes cause them to be cost-burdened or severely cost-burdened and for whom </w:t>
      </w:r>
      <w:r>
        <w:lastRenderedPageBreak/>
        <w:t>affordable monthly rent, as restricted by HOME Program requirements, are necessary.  NOTE:  Multifamily developers, both for-profit and non-profit/CHDO, who are successful in securing State of Alabama HOME funding, must keep all HOME-assisted rental units affordable for an extended, agreed-upon time frame, usually 20 years or more.  Preference points in the competitive funding process are actually gained by committing to longer affordability periods.  A thorough annual compliance check is conducted for every state HOME development, so the availability of decent affordable housing remains consistent throughout the state.  Ultimately, the availability of rental units is market-driven and developers/managers are required to rent only to qualified tenants, but not targeted tenants. Some developments however may be specifically designed for older Alabamians or for residents with special needs.  In all cases, compliance with all fair housing laws and standards is required.</w:t>
      </w:r>
    </w:p>
    <w:p w:rsidR="004031EF" w:rsidRDefault="004031EF" w:rsidP="008C7538"/>
    <w:p w:rsidR="003F2235" w:rsidRDefault="003F2235" w:rsidP="003F2235">
      <w:r>
        <w:tab/>
      </w:r>
      <w:r w:rsidR="008C42BB" w:rsidRPr="008C42BB">
        <w:rPr>
          <w:b/>
          <w:u w:val="single"/>
        </w:rPr>
        <w:t>CDBG Disaster (CDBG-DR)</w:t>
      </w:r>
      <w:r w:rsidR="008C42BB">
        <w:t xml:space="preserve">:  For CDBG Disaster funds (CDBG-DR), </w:t>
      </w:r>
      <w:r>
        <w:t>State grantees do not have access to this type of local information.</w:t>
      </w:r>
    </w:p>
    <w:p w:rsidR="003F2235" w:rsidRDefault="003F2235" w:rsidP="008C7538"/>
    <w:p w:rsidR="004031EF" w:rsidRPr="00405BB6" w:rsidRDefault="004031EF" w:rsidP="004031EF">
      <w:pPr>
        <w:rPr>
          <w:b/>
        </w:rPr>
      </w:pPr>
      <w:r>
        <w:tab/>
      </w:r>
      <w:r>
        <w:tab/>
      </w:r>
      <w:r>
        <w:rPr>
          <w:b/>
        </w:rPr>
        <w:t>Provide an assessment of units expected to be lost from the affordable housing inventory for any reason, such as expiration of Section 8 contracts:</w:t>
      </w:r>
    </w:p>
    <w:p w:rsidR="002070A9" w:rsidRDefault="002070A9" w:rsidP="002070A9">
      <w:r>
        <w:tab/>
        <w:t>The state is generally unaware of any appreciable number of affordable units which may be lost over the next five years.  Because the complete operation of public housing and Section 8 administration is out of the purview of the State of Alabama (as it relates to the Consolidated Plan, the HOME Program, CDBG, etc), we cannot address this topic with clarity.  Our consultations with the Alabama Association of Housing and Redevelopment Authorities (AAHRA) did however produce some meaningful insight.  The following is an excerpt from their response to a request for information:</w:t>
      </w:r>
    </w:p>
    <w:p w:rsidR="002070A9" w:rsidRDefault="002070A9" w:rsidP="002070A9">
      <w:r>
        <w:tab/>
        <w:t>“</w:t>
      </w:r>
      <w:r w:rsidRPr="004B450D">
        <w:rPr>
          <w:u w:val="single"/>
        </w:rPr>
        <w:t>The biggest threat to the Public Housing inventory is chronic underfunding by HUD</w:t>
      </w:r>
      <w:r w:rsidRPr="004B450D">
        <w:t xml:space="preserve">.  Virtually all HUD funding streams for public housing have been significantly reduced.  Many Section 8 Vouchers are going non-renewed or un-utilized due to reductions in administrative fees and subsidies.  The Public Housing program uses Operating Fund monies to administer, maintain and subsidize rents for hard units.  Currently, the PHA Operating Fund is funded at 87% of the </w:t>
      </w:r>
      <w:r w:rsidRPr="004B450D">
        <w:rPr>
          <w:b/>
        </w:rPr>
        <w:t>HUD specified</w:t>
      </w:r>
      <w:r w:rsidRPr="004B450D">
        <w:t xml:space="preserve"> need and has been routinely funded below 90% of need year after year.</w:t>
      </w:r>
      <w:r>
        <w:t>”  With regards to affordable housing units which are not tied to public housing authorities, it is significant to point out that several of the earliest HOME-funded rental units (from the early 1990s) have reached their affordability period commitment.  Because these early HOME developments around the State also have Low Income Housing Tax Credits (LIHTC) included in the financing, these vulnerable units typically remain affordable for ten to fifteen additional years.  NOTE:  LIHTC- income thresholds are slightly higher than HOME-income thresholds – 60% v. 50% MFI – but the rents are still much lower than market-rate units.  It is also significant that many HOME projects over the years have extended affordability periods as the result of incentives in the competitive funding process.  All in all, a great deal more new affordable HOME units are created each year than older HOME units which are lost from the rental housing stock.</w:t>
      </w:r>
    </w:p>
    <w:p w:rsidR="004031EF" w:rsidRDefault="004031EF" w:rsidP="008C7538"/>
    <w:p w:rsidR="003F2235" w:rsidRDefault="003F2235" w:rsidP="003F2235">
      <w:r>
        <w:tab/>
      </w:r>
      <w:r w:rsidR="001852D1" w:rsidRPr="008C42BB">
        <w:rPr>
          <w:b/>
          <w:u w:val="single"/>
        </w:rPr>
        <w:t>CDBG Disaster (CDBG-DR)</w:t>
      </w:r>
      <w:r w:rsidR="001852D1">
        <w:t xml:space="preserve">:  </w:t>
      </w:r>
      <w:r>
        <w:t>For CDBG Disaster funds (CDBG-DR)</w:t>
      </w:r>
      <w:r w:rsidR="001852D1">
        <w:t xml:space="preserve">, </w:t>
      </w:r>
      <w:r>
        <w:t>State grantees do not have access to this type of local information.</w:t>
      </w:r>
    </w:p>
    <w:p w:rsidR="003F2235" w:rsidRDefault="003F2235" w:rsidP="008C7538"/>
    <w:p w:rsidR="004031EF" w:rsidRPr="00405BB6" w:rsidRDefault="004031EF" w:rsidP="004031EF">
      <w:pPr>
        <w:rPr>
          <w:b/>
        </w:rPr>
      </w:pPr>
      <w:r>
        <w:lastRenderedPageBreak/>
        <w:tab/>
      </w:r>
      <w:r>
        <w:tab/>
      </w:r>
      <w:r>
        <w:rPr>
          <w:b/>
        </w:rPr>
        <w:t>Does the availability of housing units meet the needs of the population?</w:t>
      </w:r>
    </w:p>
    <w:p w:rsidR="00F57467" w:rsidRDefault="00F57467" w:rsidP="00F57467">
      <w:r>
        <w:tab/>
        <w:t>According to the 2013 ACS (1-year), there are approximately 360,000 vacant units in Alabama.  About 10% (36,000) of available units are for sale and about 17% (60,000) units are for rent.  By far the largest segment of vacant housing units (almost three fourths total) is classified as “Other Vacant” and those units are not on the market.  Across the spectrum of large metro areas and small rural communities in Alabama, the availability of housing is diverse and frequently unpredictable.  If a local economy is thriving and people need housing because of jobs, the number of vacant units that may be considered affordable to buy or rent is probably low.  For cities and towns that are economically dormant or have recently lost job opportunities, the availability of affordable housing may be high and the demand may be non-existent.  Bottom line: There is a shortage of affordable housing throughout the state, both for sale and especially for rent, and all units newly constructed or rehabilitated each year that add to the affordable housing stock is welcomed.</w:t>
      </w:r>
    </w:p>
    <w:p w:rsidR="004031EF" w:rsidRDefault="004031EF" w:rsidP="008C7538"/>
    <w:p w:rsidR="003F2235" w:rsidRDefault="001852D1" w:rsidP="008C7538">
      <w:r>
        <w:tab/>
      </w:r>
      <w:r w:rsidRPr="008C42BB">
        <w:rPr>
          <w:b/>
          <w:u w:val="single"/>
        </w:rPr>
        <w:t>CDBG Disaster (CDBG-DR)</w:t>
      </w:r>
      <w:r>
        <w:t>:  For CDBG Disaster funds (CDBG-DR), State grantees do not have access to this type of local information.</w:t>
      </w:r>
    </w:p>
    <w:p w:rsidR="001852D1" w:rsidRDefault="001852D1" w:rsidP="008C7538"/>
    <w:p w:rsidR="004031EF" w:rsidRPr="00405BB6" w:rsidRDefault="004031EF" w:rsidP="004031EF">
      <w:pPr>
        <w:rPr>
          <w:b/>
        </w:rPr>
      </w:pPr>
      <w:r>
        <w:tab/>
      </w:r>
      <w:r>
        <w:tab/>
      </w:r>
      <w:r>
        <w:rPr>
          <w:b/>
        </w:rPr>
        <w:t>Describe the need for specific types of housing:</w:t>
      </w:r>
    </w:p>
    <w:p w:rsidR="00D85542" w:rsidRDefault="00D85542" w:rsidP="00D85542">
      <w:r>
        <w:tab/>
        <w:t xml:space="preserve">Of Alabama’s 1.8 million households, the household sizes are approximately as follows:  1-person = 28%, 2-person = 34%, 3-person = 17% and 4-person = 13%.  </w:t>
      </w:r>
      <w:r w:rsidRPr="001B6607">
        <w:rPr>
          <w:i/>
        </w:rPr>
        <w:t>Small families</w:t>
      </w:r>
      <w:r>
        <w:t xml:space="preserve"> are the norm and that definition even includes households with up to four members (i.e. two adults and two children). Less than 9% of state households have 5-or more members.  So, almost 90% of Alabamians live in these smaller households and a similar percentage – about 80% -- live in a two- or a three-bedroom housing unit.  Regardless of atypical demands around the state for large, 4+ bedroom units, the need for housing that is amenable in size to the average household size of 2.48 or the average family size of 3.02 is greatest.  The most pressing need from year to year or Census to Census is affordability however.  Housing that is not affordable to lower income, cost-burdened households in Alabama does not meet the needs of the state’s most vulnerable citizens.  Rental units are typically more desirable/needed than for-sale housing as well.  Homeownership is a great thing, but is not exactly feasible on a large scale for less affluent households.</w:t>
      </w:r>
    </w:p>
    <w:p w:rsidR="00D85542" w:rsidRDefault="00D85542" w:rsidP="00D85542">
      <w:r>
        <w:t>Additionally, other types of housing that round out the “need” category would include:</w:t>
      </w:r>
    </w:p>
    <w:p w:rsidR="00D85542" w:rsidRDefault="00D85542" w:rsidP="00D85542">
      <w:r>
        <w:tab/>
      </w:r>
      <w:r w:rsidRPr="005926DB">
        <w:rPr>
          <w:i/>
        </w:rPr>
        <w:t>Housing for Seniors</w:t>
      </w:r>
      <w:r>
        <w:t xml:space="preserve"> – as Alabama’s population continues to age, the need for housing that is single story and/or outfitted with accessibility features is evident.  And, because senior citizens are often on fixed incomes and have high medical expenses, the need for affordable housing is great.</w:t>
      </w:r>
    </w:p>
    <w:p w:rsidR="00D85542" w:rsidRDefault="00D85542" w:rsidP="00D85542">
      <w:r>
        <w:tab/>
      </w:r>
      <w:r w:rsidRPr="005926DB">
        <w:rPr>
          <w:i/>
        </w:rPr>
        <w:t>Urban Housing</w:t>
      </w:r>
      <w:r>
        <w:t xml:space="preserve"> – while Alabama is often characterized as a rural state because of the many counties without even one defined urban area, more than half (55% according to the 2010 Census) of the state is considered urban.  People live in cities because of jobs and other opportunities and there will always be a need for affordable units.  If public transportation is available, the demand for such units would be even greater.</w:t>
      </w:r>
    </w:p>
    <w:p w:rsidR="00D85542" w:rsidRDefault="00D85542" w:rsidP="00D85542">
      <w:r>
        <w:tab/>
      </w:r>
      <w:r>
        <w:rPr>
          <w:i/>
        </w:rPr>
        <w:t>Rural Housing</w:t>
      </w:r>
      <w:r>
        <w:t xml:space="preserve"> – Often, small towns in Alabama have not had a new rental housing development in decades.  And, for a large percentage of rural residents, setting up a household may well involve the acquisition of a mobile home.  In any case, affordable units to rent or to buy remain scarce in most locations around the state.  Local economic conditions, supply and demand, and other factors will dictate availability.</w:t>
      </w:r>
    </w:p>
    <w:p w:rsidR="00D85542" w:rsidRDefault="00D85542" w:rsidP="00D85542">
      <w:r>
        <w:lastRenderedPageBreak/>
        <w:tab/>
      </w:r>
      <w:r>
        <w:rPr>
          <w:i/>
        </w:rPr>
        <w:t xml:space="preserve">Special Needs Housing -- </w:t>
      </w:r>
      <w:r>
        <w:t xml:space="preserve">  There is never enough affordable housing for Alabama households affected by a myriad of disabilities including physical, intellectual and developmental.  Comments received from The Alabama Department of Mental Health specify a need for single occupancy, scattered site units for their clients with supportive housing needs.  On a related note, the Alabama Medicaid Agency indicated that private housing was more desirable and less expensive than nursing facilities, but that finding safe and affordable units was challenging.  For a disabled person on SSI, even monthly rent for an efficiency unit or a 1-bedroom unit is out of reach.</w:t>
      </w:r>
    </w:p>
    <w:p w:rsidR="004031EF" w:rsidRDefault="004031EF" w:rsidP="008C7538"/>
    <w:p w:rsidR="003F2235" w:rsidRDefault="003F2235" w:rsidP="003F2235">
      <w:r>
        <w:tab/>
      </w:r>
      <w:r w:rsidR="001852D1" w:rsidRPr="008C42BB">
        <w:rPr>
          <w:b/>
          <w:u w:val="single"/>
        </w:rPr>
        <w:t>CDBG Disaster (CDBG-DR)</w:t>
      </w:r>
      <w:r w:rsidR="001852D1">
        <w:t>:  For CDBG Disaster funds (CDBG-DR), State grantees do not have access to this type of local information.</w:t>
      </w:r>
      <w:r>
        <w:t xml:space="preserve"> </w:t>
      </w:r>
    </w:p>
    <w:p w:rsidR="003F2235" w:rsidRDefault="003F2235" w:rsidP="008C7538"/>
    <w:p w:rsidR="001852D1" w:rsidRDefault="004031EF" w:rsidP="004031EF">
      <w:pPr>
        <w:rPr>
          <w:b/>
        </w:rPr>
      </w:pPr>
      <w:r>
        <w:tab/>
      </w:r>
      <w:r>
        <w:tab/>
      </w:r>
      <w:r>
        <w:rPr>
          <w:b/>
        </w:rPr>
        <w:t>Discussion:</w:t>
      </w:r>
    </w:p>
    <w:p w:rsidR="004031EF" w:rsidRDefault="001852D1" w:rsidP="004031EF">
      <w:r>
        <w:rPr>
          <w:b/>
        </w:rPr>
        <w:tab/>
      </w:r>
      <w:r w:rsidR="00B61521">
        <w:t>See the discussion contained in the above sections.</w:t>
      </w:r>
    </w:p>
    <w:p w:rsidR="003F2235" w:rsidRDefault="003F2235" w:rsidP="003F2235"/>
    <w:p w:rsidR="003F2235" w:rsidRDefault="003F2235" w:rsidP="003F2235">
      <w:r>
        <w:tab/>
      </w:r>
      <w:r w:rsidR="001852D1" w:rsidRPr="008C42BB">
        <w:rPr>
          <w:b/>
          <w:u w:val="single"/>
        </w:rPr>
        <w:t>CDBG Disaster (CDBG-DR)</w:t>
      </w:r>
      <w:r w:rsidR="001852D1">
        <w:t>:  For CDBG Disaster funds (CDBG-DR), State grantees do not have access to this type of local information.</w:t>
      </w:r>
    </w:p>
    <w:p w:rsidR="004031EF" w:rsidRDefault="004031EF" w:rsidP="008C7538"/>
    <w:p w:rsidR="008C7538" w:rsidRPr="00930DBD" w:rsidRDefault="008C7538" w:rsidP="008C7538">
      <w:pPr>
        <w:rPr>
          <w:b/>
        </w:rPr>
      </w:pPr>
      <w:r w:rsidRPr="00930DBD">
        <w:tab/>
      </w:r>
      <w:r w:rsidRPr="00930DBD">
        <w:rPr>
          <w:b/>
        </w:rPr>
        <w:t>MA-15  Cost of Housing</w:t>
      </w:r>
      <w:r w:rsidR="00C76D56">
        <w:rPr>
          <w:b/>
        </w:rPr>
        <w:t xml:space="preserve"> [see 24 CFR 91.310(a)]</w:t>
      </w:r>
    </w:p>
    <w:p w:rsidR="004031EF" w:rsidRDefault="004031EF" w:rsidP="008C7538"/>
    <w:p w:rsidR="004031EF" w:rsidRPr="00405BB6" w:rsidRDefault="004031EF" w:rsidP="004031EF">
      <w:pPr>
        <w:rPr>
          <w:b/>
        </w:rPr>
      </w:pPr>
      <w:r>
        <w:tab/>
      </w:r>
      <w:r>
        <w:tab/>
      </w:r>
      <w:r>
        <w:rPr>
          <w:b/>
        </w:rPr>
        <w:t>Introduction:</w:t>
      </w:r>
    </w:p>
    <w:p w:rsidR="004031EF" w:rsidRDefault="00B61521" w:rsidP="004031EF">
      <w:r>
        <w:tab/>
        <w:t>The Alabama Housing Finance Authority (AHFA), which administers the HOME Program in Alabama, provided the information that follows in the sections below.</w:t>
      </w:r>
    </w:p>
    <w:p w:rsidR="004031EF" w:rsidRDefault="004031EF" w:rsidP="008C7538"/>
    <w:p w:rsidR="001852D1" w:rsidRDefault="001852D1" w:rsidP="001852D1">
      <w:r>
        <w:tab/>
      </w:r>
      <w:r w:rsidRPr="008C42BB">
        <w:rPr>
          <w:b/>
          <w:u w:val="single"/>
        </w:rPr>
        <w:t>CDBG Disaster (CDBG-DR)</w:t>
      </w:r>
      <w:r>
        <w:t>:  For CDBG Disaster funds (CDBG-DR), State grantees do not have access to this type of local information.</w:t>
      </w:r>
    </w:p>
    <w:p w:rsidR="001852D1" w:rsidRDefault="001852D1" w:rsidP="001852D1"/>
    <w:p w:rsidR="00003ED5" w:rsidRPr="00405BB6" w:rsidRDefault="00003ED5" w:rsidP="00003ED5">
      <w:pPr>
        <w:rPr>
          <w:b/>
        </w:rPr>
      </w:pPr>
      <w:r>
        <w:tab/>
      </w:r>
      <w:r>
        <w:tab/>
      </w:r>
      <w:r>
        <w:rPr>
          <w:b/>
        </w:rPr>
        <w:t>Cost of Housing:</w:t>
      </w:r>
    </w:p>
    <w:p w:rsidR="00003ED5" w:rsidRDefault="00003ED5" w:rsidP="00003ED5"/>
    <w:tbl>
      <w:tblPr>
        <w:tblStyle w:val="TableGrid"/>
        <w:tblW w:w="0" w:type="auto"/>
        <w:tblLook w:val="04A0"/>
      </w:tblPr>
      <w:tblGrid>
        <w:gridCol w:w="1563"/>
        <w:gridCol w:w="1512"/>
        <w:gridCol w:w="993"/>
        <w:gridCol w:w="523"/>
        <w:gridCol w:w="1457"/>
        <w:gridCol w:w="1980"/>
        <w:gridCol w:w="1548"/>
      </w:tblGrid>
      <w:tr w:rsidR="00003ED5" w:rsidTr="00400F49">
        <w:tc>
          <w:tcPr>
            <w:tcW w:w="4068" w:type="dxa"/>
            <w:gridSpan w:val="3"/>
          </w:tcPr>
          <w:p w:rsidR="00003ED5" w:rsidRPr="000061E6" w:rsidRDefault="00003ED5" w:rsidP="00400F49">
            <w:pPr>
              <w:rPr>
                <w:b/>
              </w:rPr>
            </w:pPr>
            <w:r>
              <w:rPr>
                <w:b/>
              </w:rPr>
              <w:t>Cost of Housing</w:t>
            </w:r>
          </w:p>
        </w:tc>
        <w:tc>
          <w:tcPr>
            <w:tcW w:w="1980" w:type="dxa"/>
            <w:gridSpan w:val="2"/>
          </w:tcPr>
          <w:p w:rsidR="00003ED5" w:rsidRDefault="00003ED5" w:rsidP="00400F49">
            <w:pPr>
              <w:rPr>
                <w:b/>
              </w:rPr>
            </w:pPr>
            <w:r w:rsidRPr="000061E6">
              <w:rPr>
                <w:b/>
              </w:rPr>
              <w:t>Base Year:</w:t>
            </w:r>
          </w:p>
          <w:p w:rsidR="00003ED5" w:rsidRPr="000061E6" w:rsidRDefault="00003ED5" w:rsidP="00400F49">
            <w:pPr>
              <w:rPr>
                <w:b/>
              </w:rPr>
            </w:pPr>
            <w:r w:rsidRPr="000061E6">
              <w:rPr>
                <w:b/>
              </w:rPr>
              <w:t>2000</w:t>
            </w:r>
          </w:p>
        </w:tc>
        <w:tc>
          <w:tcPr>
            <w:tcW w:w="1980" w:type="dxa"/>
          </w:tcPr>
          <w:p w:rsidR="00003ED5" w:rsidRPr="000061E6" w:rsidRDefault="00003ED5" w:rsidP="00400F49">
            <w:pPr>
              <w:rPr>
                <w:b/>
              </w:rPr>
            </w:pPr>
            <w:r w:rsidRPr="000061E6">
              <w:rPr>
                <w:b/>
              </w:rPr>
              <w:t>Most Recent Year:  201</w:t>
            </w:r>
            <w:r>
              <w:rPr>
                <w:b/>
              </w:rPr>
              <w:t>1</w:t>
            </w:r>
          </w:p>
        </w:tc>
        <w:tc>
          <w:tcPr>
            <w:tcW w:w="1548" w:type="dxa"/>
          </w:tcPr>
          <w:p w:rsidR="00003ED5" w:rsidRPr="000061E6" w:rsidRDefault="00003ED5" w:rsidP="00400F49">
            <w:pPr>
              <w:rPr>
                <w:b/>
              </w:rPr>
            </w:pPr>
            <w:r w:rsidRPr="000061E6">
              <w:rPr>
                <w:b/>
              </w:rPr>
              <w:t>Percent (%) Change</w:t>
            </w:r>
          </w:p>
        </w:tc>
      </w:tr>
      <w:tr w:rsidR="00003ED5" w:rsidTr="00400F49">
        <w:tc>
          <w:tcPr>
            <w:tcW w:w="4068" w:type="dxa"/>
            <w:gridSpan w:val="3"/>
          </w:tcPr>
          <w:p w:rsidR="00003ED5" w:rsidRPr="000061E6" w:rsidRDefault="00003ED5" w:rsidP="00400F49">
            <w:pPr>
              <w:rPr>
                <w:b/>
              </w:rPr>
            </w:pPr>
            <w:r w:rsidRPr="000061E6">
              <w:rPr>
                <w:b/>
              </w:rPr>
              <w:t>Median Home Value</w:t>
            </w:r>
          </w:p>
        </w:tc>
        <w:tc>
          <w:tcPr>
            <w:tcW w:w="1980" w:type="dxa"/>
            <w:gridSpan w:val="2"/>
          </w:tcPr>
          <w:p w:rsidR="00003ED5" w:rsidRDefault="00003ED5" w:rsidP="00400F49">
            <w:r>
              <w:t>76,700</w:t>
            </w:r>
          </w:p>
        </w:tc>
        <w:tc>
          <w:tcPr>
            <w:tcW w:w="1980" w:type="dxa"/>
          </w:tcPr>
          <w:p w:rsidR="00003ED5" w:rsidRDefault="00003ED5" w:rsidP="00400F49">
            <w:r>
              <w:t>120,800</w:t>
            </w:r>
          </w:p>
        </w:tc>
        <w:tc>
          <w:tcPr>
            <w:tcW w:w="1548" w:type="dxa"/>
          </w:tcPr>
          <w:p w:rsidR="00003ED5" w:rsidRDefault="00003ED5" w:rsidP="00400F49">
            <w:r>
              <w:t>57%</w:t>
            </w:r>
          </w:p>
        </w:tc>
      </w:tr>
      <w:tr w:rsidR="00003ED5" w:rsidTr="00400F49">
        <w:tc>
          <w:tcPr>
            <w:tcW w:w="4068" w:type="dxa"/>
            <w:gridSpan w:val="3"/>
          </w:tcPr>
          <w:p w:rsidR="00003ED5" w:rsidRPr="000061E6" w:rsidRDefault="00003ED5" w:rsidP="00400F49">
            <w:pPr>
              <w:rPr>
                <w:b/>
              </w:rPr>
            </w:pPr>
            <w:r w:rsidRPr="000061E6">
              <w:rPr>
                <w:b/>
              </w:rPr>
              <w:t>Median Contract Rent</w:t>
            </w:r>
          </w:p>
        </w:tc>
        <w:tc>
          <w:tcPr>
            <w:tcW w:w="1980" w:type="dxa"/>
            <w:gridSpan w:val="2"/>
          </w:tcPr>
          <w:p w:rsidR="00003ED5" w:rsidRDefault="00003ED5" w:rsidP="00400F49">
            <w:r>
              <w:t>339</w:t>
            </w:r>
          </w:p>
        </w:tc>
        <w:tc>
          <w:tcPr>
            <w:tcW w:w="1980" w:type="dxa"/>
          </w:tcPr>
          <w:p w:rsidR="00003ED5" w:rsidRDefault="00003ED5" w:rsidP="00400F49">
            <w:r>
              <w:t>469</w:t>
            </w:r>
          </w:p>
        </w:tc>
        <w:tc>
          <w:tcPr>
            <w:tcW w:w="1548" w:type="dxa"/>
          </w:tcPr>
          <w:p w:rsidR="00003ED5" w:rsidRDefault="00003ED5" w:rsidP="00400F49">
            <w:r>
              <w:t>38%</w:t>
            </w:r>
          </w:p>
        </w:tc>
      </w:tr>
      <w:tr w:rsidR="00003ED5" w:rsidRPr="00F3006C" w:rsidTr="00400F49">
        <w:tc>
          <w:tcPr>
            <w:tcW w:w="1563" w:type="dxa"/>
          </w:tcPr>
          <w:p w:rsidR="00003ED5" w:rsidRPr="00F3006C" w:rsidRDefault="00003ED5" w:rsidP="00400F49">
            <w:pPr>
              <w:rPr>
                <w:sz w:val="20"/>
                <w:szCs w:val="20"/>
              </w:rPr>
            </w:pPr>
          </w:p>
        </w:tc>
        <w:tc>
          <w:tcPr>
            <w:tcW w:w="1512" w:type="dxa"/>
          </w:tcPr>
          <w:p w:rsidR="00003ED5" w:rsidRPr="00F3006C" w:rsidRDefault="00003ED5" w:rsidP="00400F49">
            <w:pPr>
              <w:rPr>
                <w:b/>
                <w:sz w:val="20"/>
                <w:szCs w:val="20"/>
              </w:rPr>
            </w:pPr>
            <w:r w:rsidRPr="00F3006C">
              <w:rPr>
                <w:b/>
                <w:sz w:val="20"/>
                <w:szCs w:val="20"/>
              </w:rPr>
              <w:t>Displayed</w:t>
            </w:r>
          </w:p>
        </w:tc>
        <w:tc>
          <w:tcPr>
            <w:tcW w:w="1516" w:type="dxa"/>
            <w:gridSpan w:val="2"/>
          </w:tcPr>
          <w:p w:rsidR="00003ED5" w:rsidRPr="00F3006C" w:rsidRDefault="00003ED5" w:rsidP="00400F49">
            <w:pPr>
              <w:rPr>
                <w:b/>
                <w:sz w:val="20"/>
                <w:szCs w:val="20"/>
              </w:rPr>
            </w:pPr>
            <w:r w:rsidRPr="00F3006C">
              <w:rPr>
                <w:b/>
                <w:sz w:val="20"/>
                <w:szCs w:val="20"/>
              </w:rPr>
              <w:t>Used in Report:</w:t>
            </w:r>
          </w:p>
          <w:p w:rsidR="00003ED5" w:rsidRPr="00F3006C" w:rsidRDefault="00003ED5" w:rsidP="00400F49">
            <w:pPr>
              <w:rPr>
                <w:b/>
                <w:sz w:val="20"/>
                <w:szCs w:val="20"/>
              </w:rPr>
            </w:pPr>
            <w:r w:rsidRPr="00F3006C">
              <w:rPr>
                <w:b/>
                <w:sz w:val="20"/>
                <w:szCs w:val="20"/>
              </w:rPr>
              <w:t>Yes or No</w:t>
            </w:r>
          </w:p>
        </w:tc>
        <w:tc>
          <w:tcPr>
            <w:tcW w:w="4985" w:type="dxa"/>
            <w:gridSpan w:val="3"/>
          </w:tcPr>
          <w:p w:rsidR="00003ED5" w:rsidRPr="00F3006C" w:rsidRDefault="00003ED5" w:rsidP="00400F49">
            <w:pPr>
              <w:rPr>
                <w:b/>
                <w:sz w:val="20"/>
                <w:szCs w:val="20"/>
              </w:rPr>
            </w:pPr>
            <w:r w:rsidRPr="00F3006C">
              <w:rPr>
                <w:b/>
                <w:sz w:val="20"/>
                <w:szCs w:val="20"/>
              </w:rPr>
              <w:t>Name of Data Source</w:t>
            </w:r>
          </w:p>
        </w:tc>
      </w:tr>
      <w:tr w:rsidR="00003ED5" w:rsidRPr="00F3006C" w:rsidTr="00400F49">
        <w:tc>
          <w:tcPr>
            <w:tcW w:w="1563" w:type="dxa"/>
          </w:tcPr>
          <w:p w:rsidR="00003ED5" w:rsidRPr="00F3006C" w:rsidRDefault="00003ED5" w:rsidP="00400F49">
            <w:pPr>
              <w:rPr>
                <w:b/>
                <w:sz w:val="20"/>
                <w:szCs w:val="20"/>
              </w:rPr>
            </w:pPr>
            <w:r w:rsidRPr="00F3006C">
              <w:rPr>
                <w:b/>
                <w:sz w:val="20"/>
                <w:szCs w:val="20"/>
              </w:rPr>
              <w:t>Data Source:</w:t>
            </w:r>
          </w:p>
        </w:tc>
        <w:tc>
          <w:tcPr>
            <w:tcW w:w="1512" w:type="dxa"/>
          </w:tcPr>
          <w:p w:rsidR="00003ED5" w:rsidRPr="00F3006C" w:rsidRDefault="00003ED5" w:rsidP="00400F49">
            <w:pPr>
              <w:rPr>
                <w:sz w:val="20"/>
                <w:szCs w:val="20"/>
              </w:rPr>
            </w:pPr>
            <w:r w:rsidRPr="00F3006C">
              <w:rPr>
                <w:sz w:val="20"/>
                <w:szCs w:val="20"/>
              </w:rPr>
              <w:t>Default Data</w:t>
            </w:r>
          </w:p>
        </w:tc>
        <w:tc>
          <w:tcPr>
            <w:tcW w:w="1516" w:type="dxa"/>
            <w:gridSpan w:val="2"/>
          </w:tcPr>
          <w:p w:rsidR="00003ED5" w:rsidRPr="00F3006C" w:rsidRDefault="00003ED5" w:rsidP="00400F49">
            <w:pPr>
              <w:rPr>
                <w:sz w:val="20"/>
                <w:szCs w:val="20"/>
              </w:rPr>
            </w:pPr>
            <w:r>
              <w:rPr>
                <w:sz w:val="20"/>
                <w:szCs w:val="20"/>
              </w:rPr>
              <w:t>Yes</w:t>
            </w:r>
          </w:p>
        </w:tc>
        <w:tc>
          <w:tcPr>
            <w:tcW w:w="4985" w:type="dxa"/>
            <w:gridSpan w:val="3"/>
          </w:tcPr>
          <w:p w:rsidR="00003ED5" w:rsidRPr="00F3006C" w:rsidRDefault="00003ED5" w:rsidP="00400F49">
            <w:pPr>
              <w:rPr>
                <w:sz w:val="20"/>
                <w:szCs w:val="20"/>
              </w:rPr>
            </w:pPr>
            <w:r>
              <w:rPr>
                <w:sz w:val="20"/>
                <w:szCs w:val="20"/>
              </w:rPr>
              <w:t>2000 Census (Base Year), 2007-2011 American Community Survey/ACS (Most Recent Year)</w:t>
            </w:r>
          </w:p>
        </w:tc>
      </w:tr>
      <w:tr w:rsidR="00003ED5" w:rsidRPr="00F3006C" w:rsidTr="00400F49">
        <w:tc>
          <w:tcPr>
            <w:tcW w:w="1563" w:type="dxa"/>
          </w:tcPr>
          <w:p w:rsidR="00003ED5" w:rsidRPr="00F3006C" w:rsidRDefault="00003ED5" w:rsidP="00400F49">
            <w:pPr>
              <w:rPr>
                <w:sz w:val="20"/>
                <w:szCs w:val="20"/>
              </w:rPr>
            </w:pPr>
          </w:p>
        </w:tc>
        <w:tc>
          <w:tcPr>
            <w:tcW w:w="1512" w:type="dxa"/>
          </w:tcPr>
          <w:p w:rsidR="00003ED5" w:rsidRPr="00F3006C" w:rsidRDefault="00003ED5" w:rsidP="00400F49">
            <w:pPr>
              <w:rPr>
                <w:sz w:val="20"/>
                <w:szCs w:val="20"/>
              </w:rPr>
            </w:pPr>
            <w:r w:rsidRPr="00F3006C">
              <w:rPr>
                <w:sz w:val="20"/>
                <w:szCs w:val="20"/>
              </w:rPr>
              <w:t>Alternate Data</w:t>
            </w:r>
          </w:p>
        </w:tc>
        <w:tc>
          <w:tcPr>
            <w:tcW w:w="1516" w:type="dxa"/>
            <w:gridSpan w:val="2"/>
          </w:tcPr>
          <w:p w:rsidR="00003ED5" w:rsidRPr="00F3006C" w:rsidRDefault="00003ED5" w:rsidP="00400F49">
            <w:pPr>
              <w:rPr>
                <w:sz w:val="20"/>
                <w:szCs w:val="20"/>
              </w:rPr>
            </w:pPr>
            <w:r>
              <w:rPr>
                <w:sz w:val="20"/>
                <w:szCs w:val="20"/>
              </w:rPr>
              <w:t>No</w:t>
            </w:r>
          </w:p>
        </w:tc>
        <w:tc>
          <w:tcPr>
            <w:tcW w:w="4985" w:type="dxa"/>
            <w:gridSpan w:val="3"/>
          </w:tcPr>
          <w:p w:rsidR="00003ED5" w:rsidRPr="00F3006C" w:rsidRDefault="00003ED5" w:rsidP="00400F49">
            <w:pPr>
              <w:rPr>
                <w:sz w:val="20"/>
                <w:szCs w:val="20"/>
              </w:rPr>
            </w:pPr>
          </w:p>
        </w:tc>
      </w:tr>
    </w:tbl>
    <w:p w:rsidR="00400F49" w:rsidRDefault="00400F49" w:rsidP="00003ED5"/>
    <w:p w:rsidR="00650D30" w:rsidRDefault="00650D30" w:rsidP="00003ED5"/>
    <w:p w:rsidR="00650D30" w:rsidRDefault="00650D30" w:rsidP="00003ED5"/>
    <w:p w:rsidR="00650D30" w:rsidRDefault="00650D30" w:rsidP="00003ED5"/>
    <w:p w:rsidR="00650D30" w:rsidRDefault="00650D30" w:rsidP="00003ED5"/>
    <w:p w:rsidR="00650D30" w:rsidRDefault="00650D30" w:rsidP="00003ED5"/>
    <w:p w:rsidR="00650D30" w:rsidRDefault="00650D30" w:rsidP="00003ED5"/>
    <w:p w:rsidR="00003ED5" w:rsidRDefault="00003ED5" w:rsidP="00003ED5">
      <w:r>
        <w:lastRenderedPageBreak/>
        <w:tab/>
      </w:r>
      <w:r>
        <w:tab/>
      </w:r>
      <w:r>
        <w:rPr>
          <w:b/>
        </w:rPr>
        <w:t>R</w:t>
      </w:r>
      <w:r w:rsidRPr="00012860">
        <w:rPr>
          <w:b/>
        </w:rPr>
        <w:t>ent</w:t>
      </w:r>
      <w:r>
        <w:rPr>
          <w:b/>
        </w:rPr>
        <w:t xml:space="preserve"> Paid</w:t>
      </w:r>
      <w:r w:rsidRPr="00012860">
        <w:rPr>
          <w:b/>
        </w:rPr>
        <w:t>:</w:t>
      </w:r>
    </w:p>
    <w:p w:rsidR="00003ED5" w:rsidRDefault="00003ED5" w:rsidP="00003ED5"/>
    <w:tbl>
      <w:tblPr>
        <w:tblStyle w:val="TableGrid"/>
        <w:tblW w:w="0" w:type="auto"/>
        <w:tblLook w:val="04A0"/>
      </w:tblPr>
      <w:tblGrid>
        <w:gridCol w:w="1563"/>
        <w:gridCol w:w="1512"/>
        <w:gridCol w:w="1516"/>
        <w:gridCol w:w="377"/>
        <w:gridCol w:w="2430"/>
        <w:gridCol w:w="2178"/>
      </w:tblGrid>
      <w:tr w:rsidR="00003ED5" w:rsidTr="00400F49">
        <w:tc>
          <w:tcPr>
            <w:tcW w:w="4968" w:type="dxa"/>
            <w:gridSpan w:val="4"/>
          </w:tcPr>
          <w:p w:rsidR="00003ED5" w:rsidRPr="00B641E8" w:rsidRDefault="00003ED5" w:rsidP="00400F49">
            <w:pPr>
              <w:rPr>
                <w:b/>
              </w:rPr>
            </w:pPr>
            <w:r w:rsidRPr="00B641E8">
              <w:rPr>
                <w:b/>
              </w:rPr>
              <w:t>Rent Paid</w:t>
            </w:r>
          </w:p>
        </w:tc>
        <w:tc>
          <w:tcPr>
            <w:tcW w:w="2430" w:type="dxa"/>
          </w:tcPr>
          <w:p w:rsidR="00003ED5" w:rsidRPr="00B641E8" w:rsidRDefault="00003ED5" w:rsidP="00400F49">
            <w:pPr>
              <w:rPr>
                <w:b/>
              </w:rPr>
            </w:pPr>
            <w:r w:rsidRPr="00B641E8">
              <w:rPr>
                <w:b/>
              </w:rPr>
              <w:t>Number</w:t>
            </w:r>
          </w:p>
        </w:tc>
        <w:tc>
          <w:tcPr>
            <w:tcW w:w="2178" w:type="dxa"/>
          </w:tcPr>
          <w:p w:rsidR="00003ED5" w:rsidRPr="00B641E8" w:rsidRDefault="00003ED5" w:rsidP="00400F49">
            <w:pPr>
              <w:rPr>
                <w:b/>
              </w:rPr>
            </w:pPr>
            <w:r w:rsidRPr="00B641E8">
              <w:rPr>
                <w:b/>
              </w:rPr>
              <w:t>Percent (%)</w:t>
            </w:r>
          </w:p>
        </w:tc>
      </w:tr>
      <w:tr w:rsidR="00003ED5" w:rsidTr="00400F49">
        <w:tc>
          <w:tcPr>
            <w:tcW w:w="4968" w:type="dxa"/>
            <w:gridSpan w:val="4"/>
          </w:tcPr>
          <w:p w:rsidR="00003ED5" w:rsidRPr="00B641E8" w:rsidRDefault="00003ED5" w:rsidP="00400F49">
            <w:pPr>
              <w:rPr>
                <w:b/>
              </w:rPr>
            </w:pPr>
            <w:r w:rsidRPr="00B641E8">
              <w:rPr>
                <w:b/>
              </w:rPr>
              <w:t>Less than $500</w:t>
            </w:r>
          </w:p>
        </w:tc>
        <w:tc>
          <w:tcPr>
            <w:tcW w:w="2430" w:type="dxa"/>
          </w:tcPr>
          <w:p w:rsidR="00003ED5" w:rsidRDefault="00003ED5" w:rsidP="00400F49">
            <w:r>
              <w:t>322,388</w:t>
            </w:r>
          </w:p>
        </w:tc>
        <w:tc>
          <w:tcPr>
            <w:tcW w:w="2178" w:type="dxa"/>
          </w:tcPr>
          <w:p w:rsidR="00003ED5" w:rsidRDefault="00003ED5" w:rsidP="00400F49">
            <w:r>
              <w:t>60%</w:t>
            </w:r>
          </w:p>
        </w:tc>
      </w:tr>
      <w:tr w:rsidR="00003ED5" w:rsidTr="00400F49">
        <w:tc>
          <w:tcPr>
            <w:tcW w:w="4968" w:type="dxa"/>
            <w:gridSpan w:val="4"/>
          </w:tcPr>
          <w:p w:rsidR="00003ED5" w:rsidRPr="00B641E8" w:rsidRDefault="00003ED5" w:rsidP="00400F49">
            <w:pPr>
              <w:rPr>
                <w:b/>
              </w:rPr>
            </w:pPr>
            <w:r w:rsidRPr="00B641E8">
              <w:rPr>
                <w:b/>
              </w:rPr>
              <w:t>$500 - $999</w:t>
            </w:r>
          </w:p>
        </w:tc>
        <w:tc>
          <w:tcPr>
            <w:tcW w:w="2430" w:type="dxa"/>
          </w:tcPr>
          <w:p w:rsidR="00003ED5" w:rsidRDefault="00003ED5" w:rsidP="00400F49">
            <w:r>
              <w:t>187,025</w:t>
            </w:r>
          </w:p>
        </w:tc>
        <w:tc>
          <w:tcPr>
            <w:tcW w:w="2178" w:type="dxa"/>
          </w:tcPr>
          <w:p w:rsidR="00003ED5" w:rsidRDefault="00003ED5" w:rsidP="00400F49">
            <w:r>
              <w:t>35%</w:t>
            </w:r>
          </w:p>
        </w:tc>
      </w:tr>
      <w:tr w:rsidR="00003ED5" w:rsidTr="00400F49">
        <w:tc>
          <w:tcPr>
            <w:tcW w:w="4968" w:type="dxa"/>
            <w:gridSpan w:val="4"/>
          </w:tcPr>
          <w:p w:rsidR="00003ED5" w:rsidRPr="00B641E8" w:rsidRDefault="00003ED5" w:rsidP="00400F49">
            <w:pPr>
              <w:rPr>
                <w:b/>
              </w:rPr>
            </w:pPr>
            <w:r w:rsidRPr="00B641E8">
              <w:rPr>
                <w:b/>
              </w:rPr>
              <w:t>$1,000 - $1,499</w:t>
            </w:r>
          </w:p>
        </w:tc>
        <w:tc>
          <w:tcPr>
            <w:tcW w:w="2430" w:type="dxa"/>
          </w:tcPr>
          <w:p w:rsidR="00003ED5" w:rsidRDefault="00003ED5" w:rsidP="00400F49">
            <w:r>
              <w:t>19,586</w:t>
            </w:r>
          </w:p>
        </w:tc>
        <w:tc>
          <w:tcPr>
            <w:tcW w:w="2178" w:type="dxa"/>
          </w:tcPr>
          <w:p w:rsidR="00003ED5" w:rsidRDefault="00003ED5" w:rsidP="00400F49">
            <w:r>
              <w:t>4%</w:t>
            </w:r>
          </w:p>
        </w:tc>
      </w:tr>
      <w:tr w:rsidR="00003ED5" w:rsidTr="00400F49">
        <w:tc>
          <w:tcPr>
            <w:tcW w:w="4968" w:type="dxa"/>
            <w:gridSpan w:val="4"/>
          </w:tcPr>
          <w:p w:rsidR="00003ED5" w:rsidRPr="00B641E8" w:rsidRDefault="00003ED5" w:rsidP="00400F49">
            <w:pPr>
              <w:rPr>
                <w:b/>
              </w:rPr>
            </w:pPr>
            <w:r w:rsidRPr="00B641E8">
              <w:rPr>
                <w:b/>
              </w:rPr>
              <w:t>$1,500 - $1,999</w:t>
            </w:r>
          </w:p>
        </w:tc>
        <w:tc>
          <w:tcPr>
            <w:tcW w:w="2430" w:type="dxa"/>
          </w:tcPr>
          <w:p w:rsidR="00003ED5" w:rsidRDefault="00003ED5" w:rsidP="00400F49">
            <w:r>
              <w:t>4,491</w:t>
            </w:r>
          </w:p>
        </w:tc>
        <w:tc>
          <w:tcPr>
            <w:tcW w:w="2178" w:type="dxa"/>
          </w:tcPr>
          <w:p w:rsidR="00003ED5" w:rsidRDefault="00003ED5" w:rsidP="00400F49">
            <w:r>
              <w:t>1%</w:t>
            </w:r>
          </w:p>
        </w:tc>
      </w:tr>
      <w:tr w:rsidR="00003ED5" w:rsidTr="00400F49">
        <w:tc>
          <w:tcPr>
            <w:tcW w:w="4968" w:type="dxa"/>
            <w:gridSpan w:val="4"/>
          </w:tcPr>
          <w:p w:rsidR="00003ED5" w:rsidRPr="00B641E8" w:rsidRDefault="00003ED5" w:rsidP="00400F49">
            <w:pPr>
              <w:rPr>
                <w:b/>
              </w:rPr>
            </w:pPr>
            <w:r w:rsidRPr="00B641E8">
              <w:rPr>
                <w:b/>
              </w:rPr>
              <w:t>$2,000 or more</w:t>
            </w:r>
          </w:p>
        </w:tc>
        <w:tc>
          <w:tcPr>
            <w:tcW w:w="2430" w:type="dxa"/>
          </w:tcPr>
          <w:p w:rsidR="00003ED5" w:rsidRDefault="00003ED5" w:rsidP="00400F49">
            <w:r>
              <w:t>3,222</w:t>
            </w:r>
          </w:p>
        </w:tc>
        <w:tc>
          <w:tcPr>
            <w:tcW w:w="2178" w:type="dxa"/>
          </w:tcPr>
          <w:p w:rsidR="00003ED5" w:rsidRDefault="00003ED5" w:rsidP="00400F49">
            <w:r>
              <w:t>1%</w:t>
            </w:r>
          </w:p>
        </w:tc>
      </w:tr>
      <w:tr w:rsidR="00003ED5" w:rsidTr="00400F49">
        <w:tc>
          <w:tcPr>
            <w:tcW w:w="4968" w:type="dxa"/>
            <w:gridSpan w:val="4"/>
          </w:tcPr>
          <w:p w:rsidR="00003ED5" w:rsidRPr="00B641E8" w:rsidRDefault="00003ED5" w:rsidP="00400F49">
            <w:pPr>
              <w:rPr>
                <w:b/>
              </w:rPr>
            </w:pPr>
            <w:r w:rsidRPr="00B641E8">
              <w:rPr>
                <w:b/>
              </w:rPr>
              <w:t>TOTAL</w:t>
            </w:r>
          </w:p>
        </w:tc>
        <w:tc>
          <w:tcPr>
            <w:tcW w:w="2430" w:type="dxa"/>
          </w:tcPr>
          <w:p w:rsidR="00003ED5" w:rsidRDefault="00003ED5" w:rsidP="00400F49">
            <w:r>
              <w:t>536,712</w:t>
            </w:r>
          </w:p>
        </w:tc>
        <w:tc>
          <w:tcPr>
            <w:tcW w:w="2178" w:type="dxa"/>
          </w:tcPr>
          <w:p w:rsidR="00003ED5" w:rsidRDefault="00003ED5" w:rsidP="00400F49">
            <w:r>
              <w:t>100%</w:t>
            </w:r>
          </w:p>
        </w:tc>
      </w:tr>
      <w:tr w:rsidR="00003ED5" w:rsidRPr="00F3006C" w:rsidTr="00400F49">
        <w:tc>
          <w:tcPr>
            <w:tcW w:w="1563" w:type="dxa"/>
          </w:tcPr>
          <w:p w:rsidR="00003ED5" w:rsidRPr="00F3006C" w:rsidRDefault="00003ED5" w:rsidP="00400F49">
            <w:pPr>
              <w:rPr>
                <w:sz w:val="20"/>
                <w:szCs w:val="20"/>
              </w:rPr>
            </w:pPr>
          </w:p>
        </w:tc>
        <w:tc>
          <w:tcPr>
            <w:tcW w:w="1512" w:type="dxa"/>
          </w:tcPr>
          <w:p w:rsidR="00003ED5" w:rsidRPr="00F3006C" w:rsidRDefault="00003ED5" w:rsidP="00400F49">
            <w:pPr>
              <w:rPr>
                <w:b/>
                <w:sz w:val="20"/>
                <w:szCs w:val="20"/>
              </w:rPr>
            </w:pPr>
            <w:r w:rsidRPr="00F3006C">
              <w:rPr>
                <w:b/>
                <w:sz w:val="20"/>
                <w:szCs w:val="20"/>
              </w:rPr>
              <w:t>Displayed</w:t>
            </w:r>
          </w:p>
        </w:tc>
        <w:tc>
          <w:tcPr>
            <w:tcW w:w="1516" w:type="dxa"/>
          </w:tcPr>
          <w:p w:rsidR="00003ED5" w:rsidRPr="00F3006C" w:rsidRDefault="00003ED5" w:rsidP="00400F49">
            <w:pPr>
              <w:rPr>
                <w:b/>
                <w:sz w:val="20"/>
                <w:szCs w:val="20"/>
              </w:rPr>
            </w:pPr>
            <w:r w:rsidRPr="00F3006C">
              <w:rPr>
                <w:b/>
                <w:sz w:val="20"/>
                <w:szCs w:val="20"/>
              </w:rPr>
              <w:t>Used in Report:</w:t>
            </w:r>
          </w:p>
          <w:p w:rsidR="00003ED5" w:rsidRPr="00F3006C" w:rsidRDefault="00003ED5" w:rsidP="00400F49">
            <w:pPr>
              <w:rPr>
                <w:b/>
                <w:sz w:val="20"/>
                <w:szCs w:val="20"/>
              </w:rPr>
            </w:pPr>
            <w:r w:rsidRPr="00F3006C">
              <w:rPr>
                <w:b/>
                <w:sz w:val="20"/>
                <w:szCs w:val="20"/>
              </w:rPr>
              <w:t>Yes or No</w:t>
            </w:r>
          </w:p>
        </w:tc>
        <w:tc>
          <w:tcPr>
            <w:tcW w:w="4985" w:type="dxa"/>
            <w:gridSpan w:val="3"/>
          </w:tcPr>
          <w:p w:rsidR="00003ED5" w:rsidRPr="00F3006C" w:rsidRDefault="00003ED5" w:rsidP="00400F49">
            <w:pPr>
              <w:rPr>
                <w:b/>
                <w:sz w:val="20"/>
                <w:szCs w:val="20"/>
              </w:rPr>
            </w:pPr>
            <w:r w:rsidRPr="00F3006C">
              <w:rPr>
                <w:b/>
                <w:sz w:val="20"/>
                <w:szCs w:val="20"/>
              </w:rPr>
              <w:t>Name of Data Source</w:t>
            </w:r>
          </w:p>
        </w:tc>
      </w:tr>
      <w:tr w:rsidR="00003ED5" w:rsidRPr="00F3006C" w:rsidTr="00400F49">
        <w:tc>
          <w:tcPr>
            <w:tcW w:w="1563" w:type="dxa"/>
          </w:tcPr>
          <w:p w:rsidR="00003ED5" w:rsidRPr="00F3006C" w:rsidRDefault="00003ED5" w:rsidP="00400F49">
            <w:pPr>
              <w:rPr>
                <w:b/>
                <w:sz w:val="20"/>
                <w:szCs w:val="20"/>
              </w:rPr>
            </w:pPr>
            <w:r w:rsidRPr="00F3006C">
              <w:rPr>
                <w:b/>
                <w:sz w:val="20"/>
                <w:szCs w:val="20"/>
              </w:rPr>
              <w:t>Data Source:</w:t>
            </w:r>
          </w:p>
        </w:tc>
        <w:tc>
          <w:tcPr>
            <w:tcW w:w="1512" w:type="dxa"/>
          </w:tcPr>
          <w:p w:rsidR="00003ED5" w:rsidRPr="00F3006C" w:rsidRDefault="00003ED5" w:rsidP="00400F49">
            <w:pPr>
              <w:rPr>
                <w:sz w:val="20"/>
                <w:szCs w:val="20"/>
              </w:rPr>
            </w:pPr>
            <w:r w:rsidRPr="00F3006C">
              <w:rPr>
                <w:sz w:val="20"/>
                <w:szCs w:val="20"/>
              </w:rPr>
              <w:t>Default Data</w:t>
            </w:r>
          </w:p>
        </w:tc>
        <w:tc>
          <w:tcPr>
            <w:tcW w:w="1516" w:type="dxa"/>
          </w:tcPr>
          <w:p w:rsidR="00003ED5" w:rsidRPr="00F3006C" w:rsidRDefault="00003ED5" w:rsidP="00400F49">
            <w:pPr>
              <w:rPr>
                <w:sz w:val="20"/>
                <w:szCs w:val="20"/>
              </w:rPr>
            </w:pPr>
            <w:r>
              <w:rPr>
                <w:sz w:val="20"/>
                <w:szCs w:val="20"/>
              </w:rPr>
              <w:t>Yes</w:t>
            </w:r>
          </w:p>
        </w:tc>
        <w:tc>
          <w:tcPr>
            <w:tcW w:w="4985" w:type="dxa"/>
            <w:gridSpan w:val="3"/>
          </w:tcPr>
          <w:p w:rsidR="00003ED5" w:rsidRPr="00F3006C" w:rsidRDefault="00003ED5" w:rsidP="00400F49">
            <w:pPr>
              <w:rPr>
                <w:sz w:val="20"/>
                <w:szCs w:val="20"/>
              </w:rPr>
            </w:pPr>
            <w:r>
              <w:rPr>
                <w:sz w:val="20"/>
                <w:szCs w:val="20"/>
              </w:rPr>
              <w:t>2007-2011 American Community Survey (ACS)</w:t>
            </w:r>
          </w:p>
        </w:tc>
      </w:tr>
      <w:tr w:rsidR="00003ED5" w:rsidRPr="00F3006C" w:rsidTr="00400F49">
        <w:tc>
          <w:tcPr>
            <w:tcW w:w="1563" w:type="dxa"/>
          </w:tcPr>
          <w:p w:rsidR="00003ED5" w:rsidRPr="00F3006C" w:rsidRDefault="00003ED5" w:rsidP="00400F49">
            <w:pPr>
              <w:rPr>
                <w:sz w:val="20"/>
                <w:szCs w:val="20"/>
              </w:rPr>
            </w:pPr>
          </w:p>
        </w:tc>
        <w:tc>
          <w:tcPr>
            <w:tcW w:w="1512" w:type="dxa"/>
          </w:tcPr>
          <w:p w:rsidR="00003ED5" w:rsidRPr="00F3006C" w:rsidRDefault="00003ED5" w:rsidP="00400F49">
            <w:pPr>
              <w:rPr>
                <w:sz w:val="20"/>
                <w:szCs w:val="20"/>
              </w:rPr>
            </w:pPr>
            <w:r w:rsidRPr="00F3006C">
              <w:rPr>
                <w:sz w:val="20"/>
                <w:szCs w:val="20"/>
              </w:rPr>
              <w:t>Alternate Data</w:t>
            </w:r>
          </w:p>
        </w:tc>
        <w:tc>
          <w:tcPr>
            <w:tcW w:w="1516" w:type="dxa"/>
          </w:tcPr>
          <w:p w:rsidR="00003ED5" w:rsidRPr="00F3006C" w:rsidRDefault="00003ED5" w:rsidP="00400F49">
            <w:pPr>
              <w:rPr>
                <w:sz w:val="20"/>
                <w:szCs w:val="20"/>
              </w:rPr>
            </w:pPr>
            <w:r>
              <w:rPr>
                <w:sz w:val="20"/>
                <w:szCs w:val="20"/>
              </w:rPr>
              <w:t>No</w:t>
            </w:r>
          </w:p>
        </w:tc>
        <w:tc>
          <w:tcPr>
            <w:tcW w:w="4985" w:type="dxa"/>
            <w:gridSpan w:val="3"/>
          </w:tcPr>
          <w:p w:rsidR="00003ED5" w:rsidRPr="00F3006C" w:rsidRDefault="00003ED5" w:rsidP="00400F49">
            <w:pPr>
              <w:rPr>
                <w:sz w:val="20"/>
                <w:szCs w:val="20"/>
              </w:rPr>
            </w:pPr>
          </w:p>
        </w:tc>
      </w:tr>
    </w:tbl>
    <w:p w:rsidR="00003ED5" w:rsidRDefault="00003ED5" w:rsidP="00003ED5"/>
    <w:p w:rsidR="00003ED5" w:rsidRPr="00405BB6" w:rsidRDefault="00003ED5" w:rsidP="00003ED5">
      <w:pPr>
        <w:rPr>
          <w:b/>
        </w:rPr>
      </w:pPr>
      <w:r>
        <w:tab/>
      </w:r>
      <w:r>
        <w:tab/>
      </w:r>
      <w:r>
        <w:rPr>
          <w:b/>
        </w:rPr>
        <w:t>Housing Affordability:</w:t>
      </w:r>
    </w:p>
    <w:p w:rsidR="00003ED5" w:rsidRDefault="00003ED5" w:rsidP="00003ED5"/>
    <w:tbl>
      <w:tblPr>
        <w:tblStyle w:val="TableGrid"/>
        <w:tblW w:w="0" w:type="auto"/>
        <w:tblLook w:val="04A0"/>
      </w:tblPr>
      <w:tblGrid>
        <w:gridCol w:w="1563"/>
        <w:gridCol w:w="1512"/>
        <w:gridCol w:w="1516"/>
        <w:gridCol w:w="1457"/>
        <w:gridCol w:w="1800"/>
        <w:gridCol w:w="1728"/>
      </w:tblGrid>
      <w:tr w:rsidR="00003ED5" w:rsidTr="00400F49">
        <w:tc>
          <w:tcPr>
            <w:tcW w:w="6048" w:type="dxa"/>
            <w:gridSpan w:val="4"/>
          </w:tcPr>
          <w:p w:rsidR="00003ED5" w:rsidRPr="00B641E8" w:rsidRDefault="00003ED5" w:rsidP="00400F49">
            <w:pPr>
              <w:rPr>
                <w:b/>
              </w:rPr>
            </w:pPr>
            <w:r>
              <w:rPr>
                <w:b/>
              </w:rPr>
              <w:t>Percent (%) of Units affordable to Households earning:</w:t>
            </w:r>
          </w:p>
        </w:tc>
        <w:tc>
          <w:tcPr>
            <w:tcW w:w="1800" w:type="dxa"/>
          </w:tcPr>
          <w:p w:rsidR="00003ED5" w:rsidRPr="00B641E8" w:rsidRDefault="00003ED5" w:rsidP="00400F49">
            <w:pPr>
              <w:rPr>
                <w:b/>
              </w:rPr>
            </w:pPr>
            <w:r>
              <w:rPr>
                <w:b/>
              </w:rPr>
              <w:t>Rent</w:t>
            </w:r>
            <w:r w:rsidRPr="00B641E8">
              <w:rPr>
                <w:b/>
              </w:rPr>
              <w:t>er</w:t>
            </w:r>
          </w:p>
        </w:tc>
        <w:tc>
          <w:tcPr>
            <w:tcW w:w="1728" w:type="dxa"/>
          </w:tcPr>
          <w:p w:rsidR="00003ED5" w:rsidRPr="00B641E8" w:rsidRDefault="00003ED5" w:rsidP="00400F49">
            <w:pPr>
              <w:rPr>
                <w:b/>
              </w:rPr>
            </w:pPr>
            <w:r>
              <w:rPr>
                <w:b/>
              </w:rPr>
              <w:t>Owner</w:t>
            </w:r>
          </w:p>
        </w:tc>
      </w:tr>
      <w:tr w:rsidR="00003ED5" w:rsidTr="00400F49">
        <w:tc>
          <w:tcPr>
            <w:tcW w:w="6048" w:type="dxa"/>
            <w:gridSpan w:val="4"/>
          </w:tcPr>
          <w:p w:rsidR="00003ED5" w:rsidRPr="00B641E8" w:rsidRDefault="00003ED5" w:rsidP="00400F49">
            <w:pPr>
              <w:rPr>
                <w:b/>
              </w:rPr>
            </w:pPr>
            <w:r>
              <w:rPr>
                <w:b/>
              </w:rPr>
              <w:t>3</w:t>
            </w:r>
            <w:r w:rsidRPr="00B641E8">
              <w:rPr>
                <w:b/>
              </w:rPr>
              <w:t>0</w:t>
            </w:r>
            <w:r>
              <w:rPr>
                <w:b/>
              </w:rPr>
              <w:t>% HUD Area Median Family Income (HAMFI)</w:t>
            </w:r>
          </w:p>
        </w:tc>
        <w:tc>
          <w:tcPr>
            <w:tcW w:w="1800" w:type="dxa"/>
          </w:tcPr>
          <w:p w:rsidR="00003ED5" w:rsidRDefault="00003ED5" w:rsidP="00400F49">
            <w:r>
              <w:t>55,130</w:t>
            </w:r>
          </w:p>
        </w:tc>
        <w:tc>
          <w:tcPr>
            <w:tcW w:w="1728" w:type="dxa"/>
          </w:tcPr>
          <w:p w:rsidR="00003ED5" w:rsidRDefault="00003ED5" w:rsidP="00400F49">
            <w:r>
              <w:t>No Data</w:t>
            </w:r>
          </w:p>
        </w:tc>
      </w:tr>
      <w:tr w:rsidR="00003ED5" w:rsidTr="00400F49">
        <w:tc>
          <w:tcPr>
            <w:tcW w:w="6048" w:type="dxa"/>
            <w:gridSpan w:val="4"/>
          </w:tcPr>
          <w:p w:rsidR="00003ED5" w:rsidRPr="00B641E8" w:rsidRDefault="00003ED5" w:rsidP="00400F49">
            <w:pPr>
              <w:rPr>
                <w:b/>
              </w:rPr>
            </w:pPr>
            <w:r w:rsidRPr="00B641E8">
              <w:rPr>
                <w:b/>
              </w:rPr>
              <w:t>50</w:t>
            </w:r>
            <w:r>
              <w:rPr>
                <w:b/>
              </w:rPr>
              <w:t>% HAMFI</w:t>
            </w:r>
          </w:p>
        </w:tc>
        <w:tc>
          <w:tcPr>
            <w:tcW w:w="1800" w:type="dxa"/>
          </w:tcPr>
          <w:p w:rsidR="00003ED5" w:rsidRDefault="00003ED5" w:rsidP="00400F49">
            <w:r>
              <w:t>175,405</w:t>
            </w:r>
          </w:p>
        </w:tc>
        <w:tc>
          <w:tcPr>
            <w:tcW w:w="1728" w:type="dxa"/>
          </w:tcPr>
          <w:p w:rsidR="00003ED5" w:rsidRDefault="00003ED5" w:rsidP="00400F49">
            <w:r>
              <w:t>145,610</w:t>
            </w:r>
          </w:p>
        </w:tc>
      </w:tr>
      <w:tr w:rsidR="00003ED5" w:rsidTr="00400F49">
        <w:tc>
          <w:tcPr>
            <w:tcW w:w="6048" w:type="dxa"/>
            <w:gridSpan w:val="4"/>
          </w:tcPr>
          <w:p w:rsidR="00003ED5" w:rsidRPr="00B641E8" w:rsidRDefault="00003ED5" w:rsidP="00400F49">
            <w:pPr>
              <w:rPr>
                <w:b/>
              </w:rPr>
            </w:pPr>
            <w:r>
              <w:rPr>
                <w:b/>
              </w:rPr>
              <w:t>8</w:t>
            </w:r>
            <w:r w:rsidRPr="00B641E8">
              <w:rPr>
                <w:b/>
              </w:rPr>
              <w:t>0</w:t>
            </w:r>
            <w:r>
              <w:rPr>
                <w:b/>
              </w:rPr>
              <w:t>% HAMFI</w:t>
            </w:r>
          </w:p>
        </w:tc>
        <w:tc>
          <w:tcPr>
            <w:tcW w:w="1800" w:type="dxa"/>
          </w:tcPr>
          <w:p w:rsidR="00003ED5" w:rsidRDefault="00003ED5" w:rsidP="00400F49">
            <w:r>
              <w:t>370,285</w:t>
            </w:r>
          </w:p>
        </w:tc>
        <w:tc>
          <w:tcPr>
            <w:tcW w:w="1728" w:type="dxa"/>
          </w:tcPr>
          <w:p w:rsidR="00003ED5" w:rsidRDefault="00003ED5" w:rsidP="00400F49">
            <w:r>
              <w:t>339,740</w:t>
            </w:r>
          </w:p>
        </w:tc>
      </w:tr>
      <w:tr w:rsidR="00003ED5" w:rsidTr="00400F49">
        <w:tc>
          <w:tcPr>
            <w:tcW w:w="6048" w:type="dxa"/>
            <w:gridSpan w:val="4"/>
          </w:tcPr>
          <w:p w:rsidR="00003ED5" w:rsidRPr="00B641E8" w:rsidRDefault="00003ED5" w:rsidP="00400F49">
            <w:pPr>
              <w:rPr>
                <w:b/>
              </w:rPr>
            </w:pPr>
            <w:r w:rsidRPr="00B641E8">
              <w:rPr>
                <w:b/>
              </w:rPr>
              <w:t>100</w:t>
            </w:r>
            <w:r>
              <w:rPr>
                <w:b/>
              </w:rPr>
              <w:t>% HAMFI</w:t>
            </w:r>
          </w:p>
        </w:tc>
        <w:tc>
          <w:tcPr>
            <w:tcW w:w="1800" w:type="dxa"/>
          </w:tcPr>
          <w:p w:rsidR="00003ED5" w:rsidRDefault="00003ED5" w:rsidP="00400F49">
            <w:r>
              <w:t>No Data</w:t>
            </w:r>
          </w:p>
        </w:tc>
        <w:tc>
          <w:tcPr>
            <w:tcW w:w="1728" w:type="dxa"/>
          </w:tcPr>
          <w:p w:rsidR="00003ED5" w:rsidRDefault="00003ED5" w:rsidP="00400F49">
            <w:r>
              <w:t>475,385</w:t>
            </w:r>
          </w:p>
        </w:tc>
      </w:tr>
      <w:tr w:rsidR="00003ED5" w:rsidTr="00400F49">
        <w:tc>
          <w:tcPr>
            <w:tcW w:w="6048" w:type="dxa"/>
            <w:gridSpan w:val="4"/>
          </w:tcPr>
          <w:p w:rsidR="00003ED5" w:rsidRPr="00B641E8" w:rsidRDefault="00003ED5" w:rsidP="00400F49">
            <w:pPr>
              <w:rPr>
                <w:b/>
              </w:rPr>
            </w:pPr>
            <w:r w:rsidRPr="00B641E8">
              <w:rPr>
                <w:b/>
              </w:rPr>
              <w:t>TOTAL</w:t>
            </w:r>
          </w:p>
        </w:tc>
        <w:tc>
          <w:tcPr>
            <w:tcW w:w="1800" w:type="dxa"/>
          </w:tcPr>
          <w:p w:rsidR="00003ED5" w:rsidRDefault="00003ED5" w:rsidP="00400F49">
            <w:r>
              <w:t>600,820</w:t>
            </w:r>
          </w:p>
        </w:tc>
        <w:tc>
          <w:tcPr>
            <w:tcW w:w="1728" w:type="dxa"/>
          </w:tcPr>
          <w:p w:rsidR="00003ED5" w:rsidRDefault="00003ED5" w:rsidP="00400F49">
            <w:r>
              <w:t>960,735</w:t>
            </w:r>
          </w:p>
        </w:tc>
      </w:tr>
      <w:tr w:rsidR="00003ED5" w:rsidRPr="00F3006C" w:rsidTr="00400F49">
        <w:tc>
          <w:tcPr>
            <w:tcW w:w="1563" w:type="dxa"/>
          </w:tcPr>
          <w:p w:rsidR="00003ED5" w:rsidRPr="00F3006C" w:rsidRDefault="00003ED5" w:rsidP="00400F49">
            <w:pPr>
              <w:rPr>
                <w:sz w:val="20"/>
                <w:szCs w:val="20"/>
              </w:rPr>
            </w:pPr>
          </w:p>
        </w:tc>
        <w:tc>
          <w:tcPr>
            <w:tcW w:w="1512" w:type="dxa"/>
          </w:tcPr>
          <w:p w:rsidR="00003ED5" w:rsidRPr="00F3006C" w:rsidRDefault="00003ED5" w:rsidP="00400F49">
            <w:pPr>
              <w:rPr>
                <w:b/>
                <w:sz w:val="20"/>
                <w:szCs w:val="20"/>
              </w:rPr>
            </w:pPr>
            <w:r w:rsidRPr="00F3006C">
              <w:rPr>
                <w:b/>
                <w:sz w:val="20"/>
                <w:szCs w:val="20"/>
              </w:rPr>
              <w:t>Displayed</w:t>
            </w:r>
          </w:p>
        </w:tc>
        <w:tc>
          <w:tcPr>
            <w:tcW w:w="1516" w:type="dxa"/>
          </w:tcPr>
          <w:p w:rsidR="00003ED5" w:rsidRPr="00F3006C" w:rsidRDefault="00003ED5" w:rsidP="00400F49">
            <w:pPr>
              <w:rPr>
                <w:b/>
                <w:sz w:val="20"/>
                <w:szCs w:val="20"/>
              </w:rPr>
            </w:pPr>
            <w:r w:rsidRPr="00F3006C">
              <w:rPr>
                <w:b/>
                <w:sz w:val="20"/>
                <w:szCs w:val="20"/>
              </w:rPr>
              <w:t>Used in Report:</w:t>
            </w:r>
          </w:p>
          <w:p w:rsidR="00003ED5" w:rsidRPr="00F3006C" w:rsidRDefault="00003ED5" w:rsidP="00400F49">
            <w:pPr>
              <w:rPr>
                <w:b/>
                <w:sz w:val="20"/>
                <w:szCs w:val="20"/>
              </w:rPr>
            </w:pPr>
            <w:r w:rsidRPr="00F3006C">
              <w:rPr>
                <w:b/>
                <w:sz w:val="20"/>
                <w:szCs w:val="20"/>
              </w:rPr>
              <w:t>Yes or No</w:t>
            </w:r>
          </w:p>
        </w:tc>
        <w:tc>
          <w:tcPr>
            <w:tcW w:w="4985" w:type="dxa"/>
            <w:gridSpan w:val="3"/>
          </w:tcPr>
          <w:p w:rsidR="00003ED5" w:rsidRPr="00F3006C" w:rsidRDefault="00003ED5" w:rsidP="00400F49">
            <w:pPr>
              <w:rPr>
                <w:b/>
                <w:sz w:val="20"/>
                <w:szCs w:val="20"/>
              </w:rPr>
            </w:pPr>
            <w:r w:rsidRPr="00F3006C">
              <w:rPr>
                <w:b/>
                <w:sz w:val="20"/>
                <w:szCs w:val="20"/>
              </w:rPr>
              <w:t>Name of Data Source</w:t>
            </w:r>
          </w:p>
        </w:tc>
      </w:tr>
      <w:tr w:rsidR="00003ED5" w:rsidRPr="00F3006C" w:rsidTr="00400F49">
        <w:tc>
          <w:tcPr>
            <w:tcW w:w="1563" w:type="dxa"/>
          </w:tcPr>
          <w:p w:rsidR="00003ED5" w:rsidRPr="00F3006C" w:rsidRDefault="00003ED5" w:rsidP="00400F49">
            <w:pPr>
              <w:rPr>
                <w:b/>
                <w:sz w:val="20"/>
                <w:szCs w:val="20"/>
              </w:rPr>
            </w:pPr>
            <w:r w:rsidRPr="00F3006C">
              <w:rPr>
                <w:b/>
                <w:sz w:val="20"/>
                <w:szCs w:val="20"/>
              </w:rPr>
              <w:t>Data Source:</w:t>
            </w:r>
          </w:p>
        </w:tc>
        <w:tc>
          <w:tcPr>
            <w:tcW w:w="1512" w:type="dxa"/>
          </w:tcPr>
          <w:p w:rsidR="00003ED5" w:rsidRPr="00F3006C" w:rsidRDefault="00003ED5" w:rsidP="00400F49">
            <w:pPr>
              <w:rPr>
                <w:sz w:val="20"/>
                <w:szCs w:val="20"/>
              </w:rPr>
            </w:pPr>
            <w:r w:rsidRPr="00F3006C">
              <w:rPr>
                <w:sz w:val="20"/>
                <w:szCs w:val="20"/>
              </w:rPr>
              <w:t>Default Data</w:t>
            </w:r>
          </w:p>
        </w:tc>
        <w:tc>
          <w:tcPr>
            <w:tcW w:w="1516" w:type="dxa"/>
          </w:tcPr>
          <w:p w:rsidR="00003ED5" w:rsidRPr="00F3006C" w:rsidRDefault="00003ED5" w:rsidP="00400F49">
            <w:pPr>
              <w:rPr>
                <w:sz w:val="20"/>
                <w:szCs w:val="20"/>
              </w:rPr>
            </w:pPr>
            <w:r>
              <w:rPr>
                <w:sz w:val="20"/>
                <w:szCs w:val="20"/>
              </w:rPr>
              <w:t>Yes</w:t>
            </w:r>
          </w:p>
        </w:tc>
        <w:tc>
          <w:tcPr>
            <w:tcW w:w="4985" w:type="dxa"/>
            <w:gridSpan w:val="3"/>
          </w:tcPr>
          <w:p w:rsidR="00003ED5" w:rsidRPr="00F3006C" w:rsidRDefault="00003ED5" w:rsidP="00400F49">
            <w:pPr>
              <w:rPr>
                <w:sz w:val="20"/>
                <w:szCs w:val="20"/>
              </w:rPr>
            </w:pPr>
            <w:r>
              <w:rPr>
                <w:sz w:val="20"/>
                <w:szCs w:val="20"/>
              </w:rPr>
              <w:t>2007-2011 Comprehensive Housing Affordability Strategy (CHAS)</w:t>
            </w:r>
          </w:p>
        </w:tc>
      </w:tr>
      <w:tr w:rsidR="00003ED5" w:rsidRPr="00F3006C" w:rsidTr="00400F49">
        <w:tc>
          <w:tcPr>
            <w:tcW w:w="1563" w:type="dxa"/>
          </w:tcPr>
          <w:p w:rsidR="00003ED5" w:rsidRPr="00F3006C" w:rsidRDefault="00003ED5" w:rsidP="00400F49">
            <w:pPr>
              <w:rPr>
                <w:sz w:val="20"/>
                <w:szCs w:val="20"/>
              </w:rPr>
            </w:pPr>
          </w:p>
        </w:tc>
        <w:tc>
          <w:tcPr>
            <w:tcW w:w="1512" w:type="dxa"/>
          </w:tcPr>
          <w:p w:rsidR="00003ED5" w:rsidRPr="00F3006C" w:rsidRDefault="00003ED5" w:rsidP="00400F49">
            <w:pPr>
              <w:rPr>
                <w:sz w:val="20"/>
                <w:szCs w:val="20"/>
              </w:rPr>
            </w:pPr>
            <w:r w:rsidRPr="00F3006C">
              <w:rPr>
                <w:sz w:val="20"/>
                <w:szCs w:val="20"/>
              </w:rPr>
              <w:t>Alternate Data</w:t>
            </w:r>
          </w:p>
        </w:tc>
        <w:tc>
          <w:tcPr>
            <w:tcW w:w="1516" w:type="dxa"/>
          </w:tcPr>
          <w:p w:rsidR="00003ED5" w:rsidRPr="00F3006C" w:rsidRDefault="00003ED5" w:rsidP="00400F49">
            <w:pPr>
              <w:rPr>
                <w:sz w:val="20"/>
                <w:szCs w:val="20"/>
              </w:rPr>
            </w:pPr>
            <w:r>
              <w:rPr>
                <w:sz w:val="20"/>
                <w:szCs w:val="20"/>
              </w:rPr>
              <w:t>No</w:t>
            </w:r>
          </w:p>
        </w:tc>
        <w:tc>
          <w:tcPr>
            <w:tcW w:w="4985" w:type="dxa"/>
            <w:gridSpan w:val="3"/>
          </w:tcPr>
          <w:p w:rsidR="00003ED5" w:rsidRPr="00F3006C" w:rsidRDefault="00003ED5" w:rsidP="00400F49">
            <w:pPr>
              <w:rPr>
                <w:sz w:val="20"/>
                <w:szCs w:val="20"/>
              </w:rPr>
            </w:pPr>
          </w:p>
        </w:tc>
      </w:tr>
    </w:tbl>
    <w:p w:rsidR="00003ED5" w:rsidRDefault="00003ED5" w:rsidP="00003ED5"/>
    <w:p w:rsidR="00686DB4" w:rsidRDefault="00686DB4" w:rsidP="00003ED5"/>
    <w:tbl>
      <w:tblPr>
        <w:tblStyle w:val="TableGrid"/>
        <w:tblW w:w="0" w:type="auto"/>
        <w:tblLook w:val="04A0"/>
      </w:tblPr>
      <w:tblGrid>
        <w:gridCol w:w="1563"/>
        <w:gridCol w:w="33"/>
        <w:gridCol w:w="1479"/>
        <w:gridCol w:w="117"/>
        <w:gridCol w:w="1399"/>
        <w:gridCol w:w="197"/>
        <w:gridCol w:w="1596"/>
        <w:gridCol w:w="1596"/>
        <w:gridCol w:w="1596"/>
      </w:tblGrid>
      <w:tr w:rsidR="00003ED5" w:rsidTr="00400F49">
        <w:tc>
          <w:tcPr>
            <w:tcW w:w="1596" w:type="dxa"/>
            <w:gridSpan w:val="2"/>
          </w:tcPr>
          <w:p w:rsidR="00003ED5" w:rsidRPr="003C79EB" w:rsidRDefault="00003ED5" w:rsidP="00400F49">
            <w:pPr>
              <w:rPr>
                <w:b/>
                <w:sz w:val="18"/>
                <w:szCs w:val="18"/>
              </w:rPr>
            </w:pPr>
            <w:r w:rsidRPr="003C79EB">
              <w:rPr>
                <w:b/>
                <w:sz w:val="18"/>
                <w:szCs w:val="18"/>
              </w:rPr>
              <w:t>Monthly Rent ($)</w:t>
            </w:r>
          </w:p>
        </w:tc>
        <w:tc>
          <w:tcPr>
            <w:tcW w:w="1596" w:type="dxa"/>
            <w:gridSpan w:val="2"/>
          </w:tcPr>
          <w:p w:rsidR="00003ED5" w:rsidRPr="003C79EB" w:rsidRDefault="00003ED5" w:rsidP="00400F49">
            <w:pPr>
              <w:rPr>
                <w:b/>
                <w:sz w:val="18"/>
                <w:szCs w:val="18"/>
              </w:rPr>
            </w:pPr>
            <w:r w:rsidRPr="003C79EB">
              <w:rPr>
                <w:b/>
                <w:sz w:val="18"/>
                <w:szCs w:val="18"/>
              </w:rPr>
              <w:t>Efficiency (no bedroom)</w:t>
            </w:r>
          </w:p>
        </w:tc>
        <w:tc>
          <w:tcPr>
            <w:tcW w:w="1596" w:type="dxa"/>
            <w:gridSpan w:val="2"/>
          </w:tcPr>
          <w:p w:rsidR="00003ED5" w:rsidRPr="003C79EB" w:rsidRDefault="00003ED5" w:rsidP="00400F49">
            <w:pPr>
              <w:rPr>
                <w:b/>
                <w:sz w:val="18"/>
                <w:szCs w:val="18"/>
              </w:rPr>
            </w:pPr>
            <w:r w:rsidRPr="003C79EB">
              <w:rPr>
                <w:b/>
                <w:sz w:val="18"/>
                <w:szCs w:val="18"/>
              </w:rPr>
              <w:t>1 Bedroom</w:t>
            </w:r>
          </w:p>
        </w:tc>
        <w:tc>
          <w:tcPr>
            <w:tcW w:w="1596" w:type="dxa"/>
          </w:tcPr>
          <w:p w:rsidR="00003ED5" w:rsidRPr="003C79EB" w:rsidRDefault="00003ED5" w:rsidP="00400F49">
            <w:pPr>
              <w:rPr>
                <w:b/>
                <w:sz w:val="18"/>
                <w:szCs w:val="18"/>
              </w:rPr>
            </w:pPr>
            <w:r w:rsidRPr="003C79EB">
              <w:rPr>
                <w:b/>
                <w:sz w:val="18"/>
                <w:szCs w:val="18"/>
              </w:rPr>
              <w:t>2 Bedroom</w:t>
            </w:r>
          </w:p>
        </w:tc>
        <w:tc>
          <w:tcPr>
            <w:tcW w:w="1596" w:type="dxa"/>
          </w:tcPr>
          <w:p w:rsidR="00003ED5" w:rsidRPr="003C79EB" w:rsidRDefault="00003ED5" w:rsidP="00400F49">
            <w:pPr>
              <w:rPr>
                <w:b/>
                <w:sz w:val="18"/>
                <w:szCs w:val="18"/>
              </w:rPr>
            </w:pPr>
            <w:r w:rsidRPr="003C79EB">
              <w:rPr>
                <w:b/>
                <w:sz w:val="18"/>
                <w:szCs w:val="18"/>
              </w:rPr>
              <w:t>3 Bedroom</w:t>
            </w:r>
          </w:p>
        </w:tc>
        <w:tc>
          <w:tcPr>
            <w:tcW w:w="1596" w:type="dxa"/>
          </w:tcPr>
          <w:p w:rsidR="00003ED5" w:rsidRPr="003C79EB" w:rsidRDefault="00003ED5" w:rsidP="00400F49">
            <w:pPr>
              <w:rPr>
                <w:b/>
                <w:sz w:val="18"/>
                <w:szCs w:val="18"/>
              </w:rPr>
            </w:pPr>
            <w:r w:rsidRPr="003C79EB">
              <w:rPr>
                <w:b/>
                <w:sz w:val="18"/>
                <w:szCs w:val="18"/>
              </w:rPr>
              <w:t>4 Bedroom</w:t>
            </w:r>
          </w:p>
        </w:tc>
      </w:tr>
      <w:tr w:rsidR="00003ED5" w:rsidTr="00400F49">
        <w:tc>
          <w:tcPr>
            <w:tcW w:w="1596" w:type="dxa"/>
            <w:gridSpan w:val="2"/>
          </w:tcPr>
          <w:p w:rsidR="00003ED5" w:rsidRPr="003C79EB" w:rsidRDefault="00003ED5" w:rsidP="00400F49">
            <w:pPr>
              <w:rPr>
                <w:b/>
                <w:sz w:val="20"/>
                <w:szCs w:val="20"/>
              </w:rPr>
            </w:pPr>
            <w:r w:rsidRPr="003C79EB">
              <w:rPr>
                <w:b/>
                <w:sz w:val="20"/>
                <w:szCs w:val="20"/>
              </w:rPr>
              <w:t>Fair Market Rent</w:t>
            </w:r>
          </w:p>
        </w:tc>
        <w:tc>
          <w:tcPr>
            <w:tcW w:w="1596" w:type="dxa"/>
            <w:gridSpan w:val="2"/>
          </w:tcPr>
          <w:p w:rsidR="00003ED5" w:rsidRDefault="00003ED5" w:rsidP="00400F49"/>
        </w:tc>
        <w:tc>
          <w:tcPr>
            <w:tcW w:w="1596" w:type="dxa"/>
            <w:gridSpan w:val="2"/>
          </w:tcPr>
          <w:p w:rsidR="00003ED5" w:rsidRDefault="00003ED5" w:rsidP="00400F49"/>
        </w:tc>
        <w:tc>
          <w:tcPr>
            <w:tcW w:w="1596" w:type="dxa"/>
          </w:tcPr>
          <w:p w:rsidR="00003ED5" w:rsidRDefault="00003ED5" w:rsidP="00400F49"/>
        </w:tc>
        <w:tc>
          <w:tcPr>
            <w:tcW w:w="1596" w:type="dxa"/>
          </w:tcPr>
          <w:p w:rsidR="00003ED5" w:rsidRDefault="00003ED5" w:rsidP="00400F49"/>
        </w:tc>
        <w:tc>
          <w:tcPr>
            <w:tcW w:w="1596" w:type="dxa"/>
          </w:tcPr>
          <w:p w:rsidR="00003ED5" w:rsidRDefault="00003ED5" w:rsidP="00400F49"/>
        </w:tc>
      </w:tr>
      <w:tr w:rsidR="00003ED5" w:rsidTr="00400F49">
        <w:tc>
          <w:tcPr>
            <w:tcW w:w="1596" w:type="dxa"/>
            <w:gridSpan w:val="2"/>
          </w:tcPr>
          <w:p w:rsidR="00003ED5" w:rsidRPr="003C79EB" w:rsidRDefault="00003ED5" w:rsidP="00400F49">
            <w:pPr>
              <w:rPr>
                <w:b/>
                <w:sz w:val="20"/>
                <w:szCs w:val="20"/>
              </w:rPr>
            </w:pPr>
            <w:r w:rsidRPr="003C79EB">
              <w:rPr>
                <w:b/>
                <w:sz w:val="20"/>
                <w:szCs w:val="20"/>
              </w:rPr>
              <w:t>High HOME Rent</w:t>
            </w:r>
          </w:p>
        </w:tc>
        <w:tc>
          <w:tcPr>
            <w:tcW w:w="1596" w:type="dxa"/>
            <w:gridSpan w:val="2"/>
          </w:tcPr>
          <w:p w:rsidR="00003ED5" w:rsidRDefault="00003ED5" w:rsidP="00400F49"/>
        </w:tc>
        <w:tc>
          <w:tcPr>
            <w:tcW w:w="1596" w:type="dxa"/>
            <w:gridSpan w:val="2"/>
          </w:tcPr>
          <w:p w:rsidR="00003ED5" w:rsidRDefault="00003ED5" w:rsidP="00400F49"/>
        </w:tc>
        <w:tc>
          <w:tcPr>
            <w:tcW w:w="1596" w:type="dxa"/>
          </w:tcPr>
          <w:p w:rsidR="00003ED5" w:rsidRDefault="00003ED5" w:rsidP="00400F49"/>
        </w:tc>
        <w:tc>
          <w:tcPr>
            <w:tcW w:w="1596" w:type="dxa"/>
          </w:tcPr>
          <w:p w:rsidR="00003ED5" w:rsidRDefault="00003ED5" w:rsidP="00400F49"/>
        </w:tc>
        <w:tc>
          <w:tcPr>
            <w:tcW w:w="1596" w:type="dxa"/>
          </w:tcPr>
          <w:p w:rsidR="00003ED5" w:rsidRDefault="00003ED5" w:rsidP="00400F49"/>
        </w:tc>
      </w:tr>
      <w:tr w:rsidR="00003ED5" w:rsidTr="00400F49">
        <w:tc>
          <w:tcPr>
            <w:tcW w:w="1596" w:type="dxa"/>
            <w:gridSpan w:val="2"/>
          </w:tcPr>
          <w:p w:rsidR="00003ED5" w:rsidRPr="003C79EB" w:rsidRDefault="00003ED5" w:rsidP="00400F49">
            <w:pPr>
              <w:rPr>
                <w:b/>
                <w:sz w:val="20"/>
                <w:szCs w:val="20"/>
              </w:rPr>
            </w:pPr>
            <w:r w:rsidRPr="003C79EB">
              <w:rPr>
                <w:b/>
                <w:sz w:val="20"/>
                <w:szCs w:val="20"/>
              </w:rPr>
              <w:t>Low HOME Rent</w:t>
            </w:r>
          </w:p>
        </w:tc>
        <w:tc>
          <w:tcPr>
            <w:tcW w:w="1596" w:type="dxa"/>
            <w:gridSpan w:val="2"/>
          </w:tcPr>
          <w:p w:rsidR="00003ED5" w:rsidRDefault="00003ED5" w:rsidP="00400F49"/>
        </w:tc>
        <w:tc>
          <w:tcPr>
            <w:tcW w:w="1596" w:type="dxa"/>
            <w:gridSpan w:val="2"/>
          </w:tcPr>
          <w:p w:rsidR="00003ED5" w:rsidRDefault="00003ED5" w:rsidP="00400F49"/>
        </w:tc>
        <w:tc>
          <w:tcPr>
            <w:tcW w:w="1596" w:type="dxa"/>
          </w:tcPr>
          <w:p w:rsidR="00003ED5" w:rsidRDefault="00003ED5" w:rsidP="00400F49"/>
        </w:tc>
        <w:tc>
          <w:tcPr>
            <w:tcW w:w="1596" w:type="dxa"/>
          </w:tcPr>
          <w:p w:rsidR="00003ED5" w:rsidRDefault="00003ED5" w:rsidP="00400F49"/>
        </w:tc>
        <w:tc>
          <w:tcPr>
            <w:tcW w:w="1596" w:type="dxa"/>
          </w:tcPr>
          <w:p w:rsidR="00003ED5" w:rsidRDefault="00003ED5" w:rsidP="00400F49"/>
        </w:tc>
      </w:tr>
      <w:tr w:rsidR="00003ED5" w:rsidRPr="00F3006C" w:rsidTr="00400F49">
        <w:tc>
          <w:tcPr>
            <w:tcW w:w="1563" w:type="dxa"/>
          </w:tcPr>
          <w:p w:rsidR="00003ED5" w:rsidRPr="00F3006C" w:rsidRDefault="00003ED5" w:rsidP="00400F49">
            <w:pPr>
              <w:rPr>
                <w:sz w:val="20"/>
                <w:szCs w:val="20"/>
              </w:rPr>
            </w:pPr>
          </w:p>
        </w:tc>
        <w:tc>
          <w:tcPr>
            <w:tcW w:w="1512" w:type="dxa"/>
            <w:gridSpan w:val="2"/>
          </w:tcPr>
          <w:p w:rsidR="00003ED5" w:rsidRPr="00F3006C" w:rsidRDefault="00003ED5" w:rsidP="00400F49">
            <w:pPr>
              <w:rPr>
                <w:b/>
                <w:sz w:val="20"/>
                <w:szCs w:val="20"/>
              </w:rPr>
            </w:pPr>
            <w:r w:rsidRPr="00F3006C">
              <w:rPr>
                <w:b/>
                <w:sz w:val="20"/>
                <w:szCs w:val="20"/>
              </w:rPr>
              <w:t>Displayed</w:t>
            </w:r>
          </w:p>
        </w:tc>
        <w:tc>
          <w:tcPr>
            <w:tcW w:w="1516" w:type="dxa"/>
            <w:gridSpan w:val="2"/>
          </w:tcPr>
          <w:p w:rsidR="00003ED5" w:rsidRPr="00F3006C" w:rsidRDefault="00003ED5" w:rsidP="00400F49">
            <w:pPr>
              <w:rPr>
                <w:b/>
                <w:sz w:val="20"/>
                <w:szCs w:val="20"/>
              </w:rPr>
            </w:pPr>
            <w:r w:rsidRPr="00F3006C">
              <w:rPr>
                <w:b/>
                <w:sz w:val="20"/>
                <w:szCs w:val="20"/>
              </w:rPr>
              <w:t>Used in Report:</w:t>
            </w:r>
          </w:p>
          <w:p w:rsidR="00003ED5" w:rsidRPr="00F3006C" w:rsidRDefault="00003ED5" w:rsidP="00400F49">
            <w:pPr>
              <w:rPr>
                <w:b/>
                <w:sz w:val="20"/>
                <w:szCs w:val="20"/>
              </w:rPr>
            </w:pPr>
            <w:r w:rsidRPr="00F3006C">
              <w:rPr>
                <w:b/>
                <w:sz w:val="20"/>
                <w:szCs w:val="20"/>
              </w:rPr>
              <w:t>Yes or No</w:t>
            </w:r>
          </w:p>
        </w:tc>
        <w:tc>
          <w:tcPr>
            <w:tcW w:w="4985" w:type="dxa"/>
            <w:gridSpan w:val="4"/>
          </w:tcPr>
          <w:p w:rsidR="00003ED5" w:rsidRPr="00F3006C" w:rsidRDefault="00003ED5" w:rsidP="00400F49">
            <w:pPr>
              <w:rPr>
                <w:b/>
                <w:sz w:val="20"/>
                <w:szCs w:val="20"/>
              </w:rPr>
            </w:pPr>
            <w:r w:rsidRPr="00F3006C">
              <w:rPr>
                <w:b/>
                <w:sz w:val="20"/>
                <w:szCs w:val="20"/>
              </w:rPr>
              <w:t>Name of Data Source</w:t>
            </w:r>
          </w:p>
        </w:tc>
      </w:tr>
      <w:tr w:rsidR="00003ED5" w:rsidRPr="00F3006C" w:rsidTr="00400F49">
        <w:tc>
          <w:tcPr>
            <w:tcW w:w="1563" w:type="dxa"/>
          </w:tcPr>
          <w:p w:rsidR="00003ED5" w:rsidRPr="00F3006C" w:rsidRDefault="00003ED5" w:rsidP="00400F49">
            <w:pPr>
              <w:rPr>
                <w:b/>
                <w:sz w:val="20"/>
                <w:szCs w:val="20"/>
              </w:rPr>
            </w:pPr>
            <w:r w:rsidRPr="00F3006C">
              <w:rPr>
                <w:b/>
                <w:sz w:val="20"/>
                <w:szCs w:val="20"/>
              </w:rPr>
              <w:t>Data Source:</w:t>
            </w:r>
          </w:p>
        </w:tc>
        <w:tc>
          <w:tcPr>
            <w:tcW w:w="1512" w:type="dxa"/>
            <w:gridSpan w:val="2"/>
          </w:tcPr>
          <w:p w:rsidR="00003ED5" w:rsidRPr="00F3006C" w:rsidRDefault="00003ED5" w:rsidP="00400F49">
            <w:pPr>
              <w:rPr>
                <w:sz w:val="20"/>
                <w:szCs w:val="20"/>
              </w:rPr>
            </w:pPr>
            <w:r w:rsidRPr="00F3006C">
              <w:rPr>
                <w:sz w:val="20"/>
                <w:szCs w:val="20"/>
              </w:rPr>
              <w:t>Default Data</w:t>
            </w:r>
          </w:p>
        </w:tc>
        <w:tc>
          <w:tcPr>
            <w:tcW w:w="1516" w:type="dxa"/>
            <w:gridSpan w:val="2"/>
          </w:tcPr>
          <w:p w:rsidR="00003ED5" w:rsidRPr="00F3006C" w:rsidRDefault="00003ED5" w:rsidP="00400F49">
            <w:pPr>
              <w:rPr>
                <w:sz w:val="20"/>
                <w:szCs w:val="20"/>
              </w:rPr>
            </w:pPr>
            <w:r>
              <w:rPr>
                <w:sz w:val="20"/>
                <w:szCs w:val="20"/>
              </w:rPr>
              <w:t>No</w:t>
            </w:r>
          </w:p>
        </w:tc>
        <w:tc>
          <w:tcPr>
            <w:tcW w:w="4985" w:type="dxa"/>
            <w:gridSpan w:val="4"/>
          </w:tcPr>
          <w:p w:rsidR="00003ED5" w:rsidRPr="00F3006C" w:rsidRDefault="00003ED5" w:rsidP="00400F49">
            <w:pPr>
              <w:rPr>
                <w:sz w:val="20"/>
                <w:szCs w:val="20"/>
              </w:rPr>
            </w:pPr>
          </w:p>
        </w:tc>
      </w:tr>
      <w:tr w:rsidR="00003ED5" w:rsidRPr="00F3006C" w:rsidTr="00400F49">
        <w:tc>
          <w:tcPr>
            <w:tcW w:w="1563" w:type="dxa"/>
          </w:tcPr>
          <w:p w:rsidR="00003ED5" w:rsidRPr="00F3006C" w:rsidRDefault="00003ED5" w:rsidP="00400F49">
            <w:pPr>
              <w:rPr>
                <w:sz w:val="20"/>
                <w:szCs w:val="20"/>
              </w:rPr>
            </w:pPr>
          </w:p>
        </w:tc>
        <w:tc>
          <w:tcPr>
            <w:tcW w:w="1512" w:type="dxa"/>
            <w:gridSpan w:val="2"/>
          </w:tcPr>
          <w:p w:rsidR="00003ED5" w:rsidRPr="00F3006C" w:rsidRDefault="00003ED5" w:rsidP="00400F49">
            <w:pPr>
              <w:rPr>
                <w:sz w:val="20"/>
                <w:szCs w:val="20"/>
              </w:rPr>
            </w:pPr>
            <w:r w:rsidRPr="00F3006C">
              <w:rPr>
                <w:sz w:val="20"/>
                <w:szCs w:val="20"/>
              </w:rPr>
              <w:t>Alternate Data</w:t>
            </w:r>
          </w:p>
        </w:tc>
        <w:tc>
          <w:tcPr>
            <w:tcW w:w="1516" w:type="dxa"/>
            <w:gridSpan w:val="2"/>
          </w:tcPr>
          <w:p w:rsidR="00003ED5" w:rsidRPr="00F3006C" w:rsidRDefault="00003ED5" w:rsidP="00400F49">
            <w:pPr>
              <w:rPr>
                <w:sz w:val="20"/>
                <w:szCs w:val="20"/>
              </w:rPr>
            </w:pPr>
            <w:r>
              <w:rPr>
                <w:sz w:val="20"/>
                <w:szCs w:val="20"/>
              </w:rPr>
              <w:t>Yes</w:t>
            </w:r>
          </w:p>
        </w:tc>
        <w:tc>
          <w:tcPr>
            <w:tcW w:w="4985" w:type="dxa"/>
            <w:gridSpan w:val="4"/>
          </w:tcPr>
          <w:p w:rsidR="00003ED5" w:rsidRPr="00F3006C" w:rsidRDefault="00003ED5" w:rsidP="00400F49">
            <w:pPr>
              <w:rPr>
                <w:sz w:val="20"/>
                <w:szCs w:val="20"/>
              </w:rPr>
            </w:pPr>
          </w:p>
        </w:tc>
      </w:tr>
    </w:tbl>
    <w:p w:rsidR="00003ED5" w:rsidRDefault="00003ED5" w:rsidP="00003ED5"/>
    <w:p w:rsidR="00650D30" w:rsidRDefault="00650D30" w:rsidP="00003ED5"/>
    <w:p w:rsidR="00920BE1" w:rsidRDefault="00920BE1" w:rsidP="00003ED5"/>
    <w:p w:rsidR="00650D30" w:rsidRDefault="00650D30" w:rsidP="00003ED5"/>
    <w:p w:rsidR="0080359F" w:rsidRPr="00BB57CF" w:rsidRDefault="0080359F" w:rsidP="0080359F"/>
    <w:p w:rsidR="003C79EB" w:rsidRPr="00405BB6" w:rsidRDefault="003C79EB" w:rsidP="003C79EB">
      <w:pPr>
        <w:rPr>
          <w:b/>
        </w:rPr>
      </w:pPr>
      <w:r>
        <w:lastRenderedPageBreak/>
        <w:tab/>
      </w:r>
      <w:r>
        <w:tab/>
      </w:r>
      <w:r>
        <w:rPr>
          <w:b/>
        </w:rPr>
        <w:t>Is there sufficient housing for households at all income levels?</w:t>
      </w:r>
    </w:p>
    <w:p w:rsidR="002D33A8" w:rsidRPr="003D735F" w:rsidRDefault="002D33A8" w:rsidP="002D33A8">
      <w:r>
        <w:tab/>
        <w:t xml:space="preserve">Almost two-thirds (63%) of Alabama renters pay less than $500 per month for rent.  While that seems like an encouragingly small amount during tough economic times, it remains a hardship for thousands of Alabamians looking for decent, affordable housing.  According to the 2006-2010 CHAS data, there are only 55,890 total rental units considered affordable for households earning 30% HUD Area Median Family Income (HAMFI). As this figure does not account for the percentage of units currently occupied, the sum of affordable </w:t>
      </w:r>
      <w:r w:rsidRPr="00870A45">
        <w:rPr>
          <w:i/>
        </w:rPr>
        <w:t>and</w:t>
      </w:r>
      <w:r>
        <w:t xml:space="preserve"> available rental units for the 30% group is extremely small.  No data is available for owner units affordable to the 30% group, but it is safe to assume that virtually none exist.  Just over one-half million rental units are statistically affordable to the 50%-80% HAMFI groups but, again, that figure does not speak to units that are currently occupied.  A similar number of owner units are affordable to the 50%-80% HAMFI groups; most of those (340,365) only affordable at 80% HAMFI.  When the entire geography of Alabama is considered and both urban and rural markets are included, it is safe to say that there is an insufficiency of affordable housing throughout Alabama for lower income households. </w:t>
      </w:r>
    </w:p>
    <w:p w:rsidR="00942475" w:rsidRDefault="00942475" w:rsidP="003C79EB"/>
    <w:p w:rsidR="001852D1" w:rsidRDefault="001852D1" w:rsidP="001852D1">
      <w:r>
        <w:tab/>
      </w:r>
      <w:r w:rsidRPr="008C42BB">
        <w:rPr>
          <w:b/>
          <w:u w:val="single"/>
        </w:rPr>
        <w:t>CDBG Disaster (CDBG-DR)</w:t>
      </w:r>
      <w:r>
        <w:t>:  For CDBG Disaster funds (CDBG-DR), State grantees do not have access to this type of local information.</w:t>
      </w:r>
    </w:p>
    <w:p w:rsidR="001852D1" w:rsidRDefault="001852D1" w:rsidP="001852D1"/>
    <w:p w:rsidR="003C79EB" w:rsidRPr="00405BB6" w:rsidRDefault="003C79EB" w:rsidP="003C79EB">
      <w:pPr>
        <w:rPr>
          <w:b/>
        </w:rPr>
      </w:pPr>
      <w:r>
        <w:tab/>
      </w:r>
      <w:r>
        <w:tab/>
      </w:r>
      <w:r>
        <w:rPr>
          <w:b/>
        </w:rPr>
        <w:t>How is affordability of housing likely to change considering changes to home values and/or rents?</w:t>
      </w:r>
    </w:p>
    <w:p w:rsidR="005711D8" w:rsidRDefault="005711D8" w:rsidP="005711D8">
      <w:r>
        <w:tab/>
        <w:t>The 2000 Census indicated a median home value in Alabama of $76,700.  By 2010, that figure had risen 53% to $117,600.  Also, in year 2000, median contract rent in Alabama was $339.  By the year 2010, a 33% increase had occurred and the new median rent was $452.  Those dollar figures remain quite low as compared to the rest of the country, but the economic impact is just as critical because median incomes in Alabama are less than the U. S. generally.  The percentages of rising values of homes and of median rents are closely related to those nationwide.  Housing costs are on the rise and incomes are not universally keeping up.  For those parts of the state where employment is high and a competitive housing market exists, the affordability crisis is less impactful.  For much of rural Alabama, in particular, and in many urban/suburban markets, the rise in home values and median rent may be slow and steady but economic conditions may not be favorable to overall affordability.   All in all, it does not seem likely that a significant change in affordability will occur in Alabama over the next five years.  Through the use of HOME funds, Low Income Housing Tax Credits, and other subsidies, new or rehabilitated affordable rentals units will be made available around the state.  These will not however alleviate the affordability crisis on a large scale, but will be welcomed and will be in high demand in those markets.</w:t>
      </w:r>
    </w:p>
    <w:p w:rsidR="003C79EB" w:rsidRDefault="003C79EB" w:rsidP="003C79EB"/>
    <w:p w:rsidR="001852D1" w:rsidRDefault="001852D1" w:rsidP="001852D1">
      <w:r>
        <w:tab/>
      </w:r>
      <w:r w:rsidRPr="008C42BB">
        <w:rPr>
          <w:b/>
          <w:u w:val="single"/>
        </w:rPr>
        <w:t>CDBG Disaster (CDBG-DR)</w:t>
      </w:r>
      <w:r>
        <w:t>:  For CDBG Disaster funds (CDBG-DR), State grantees do not have access to this type of local information.</w:t>
      </w:r>
    </w:p>
    <w:p w:rsidR="001852D1" w:rsidRDefault="001852D1" w:rsidP="001852D1"/>
    <w:p w:rsidR="003C79EB" w:rsidRPr="00405BB6" w:rsidRDefault="003C79EB" w:rsidP="003C79EB">
      <w:pPr>
        <w:rPr>
          <w:b/>
        </w:rPr>
      </w:pPr>
      <w:r>
        <w:tab/>
      </w:r>
      <w:r>
        <w:tab/>
      </w:r>
      <w:r>
        <w:rPr>
          <w:b/>
        </w:rPr>
        <w:t>How do HOME rents / Fair Market Rent compare to Area Median Rent?  How might this impact your strategy to produce or preserve affordable housing?</w:t>
      </w:r>
    </w:p>
    <w:p w:rsidR="0096018F" w:rsidRDefault="0096018F" w:rsidP="0096018F">
      <w:r>
        <w:tab/>
        <w:t xml:space="preserve">The 2008-2012 ACS indicates a median gross rent in Alabama of $691.  About a third of renters pay less than $500 monthly for rent and another third pay between $500-$750.  The most </w:t>
      </w:r>
      <w:r>
        <w:lastRenderedPageBreak/>
        <w:t>recent published Final FAIR MARKET RENTS FOR EXISTING HOUSING (Schedule B – FY2015 FMR for Alabama) shows fifteen metropolitan FMR areas representing 28 counties, along with 39 nonmetropolitan counties.  Forty-five (45) of Alabama’s 67 counties have an FMR for a 2BR units at less than the median gross rent of $691 as shown on the 2008-2012 ACS.</w:t>
      </w:r>
    </w:p>
    <w:p w:rsidR="0096018F" w:rsidRDefault="0096018F" w:rsidP="0096018F">
      <w:r>
        <w:t xml:space="preserve">For purposes of this question, the state has used the median gross rent figure of $691 as the chief reference for </w:t>
      </w:r>
      <w:r w:rsidRPr="00E72109">
        <w:rPr>
          <w:i/>
        </w:rPr>
        <w:t>area median rent</w:t>
      </w:r>
      <w:r>
        <w:t>.  With that in mind, it seems like HOME rents/Fair Market Rents are not out of line and do not impact the State’s strategy of producing or preserving affordable housing.</w:t>
      </w:r>
    </w:p>
    <w:p w:rsidR="003C79EB" w:rsidRDefault="003C79EB" w:rsidP="003C79EB"/>
    <w:p w:rsidR="001852D1" w:rsidRDefault="001852D1" w:rsidP="001852D1">
      <w:r>
        <w:tab/>
      </w:r>
      <w:r w:rsidRPr="008C42BB">
        <w:rPr>
          <w:b/>
          <w:u w:val="single"/>
        </w:rPr>
        <w:t>CDBG Disaster (CDBG-DR)</w:t>
      </w:r>
      <w:r>
        <w:t>:  For CDBG Disaster funds (CDBG-DR), State grantees do not have access to this type of local information.</w:t>
      </w:r>
    </w:p>
    <w:p w:rsidR="001852D1" w:rsidRDefault="001852D1" w:rsidP="001852D1"/>
    <w:p w:rsidR="001852D1" w:rsidRDefault="001852D1" w:rsidP="003F2235">
      <w:pPr>
        <w:rPr>
          <w:b/>
        </w:rPr>
      </w:pPr>
      <w:r>
        <w:tab/>
      </w:r>
      <w:r w:rsidR="003C79EB">
        <w:tab/>
      </w:r>
      <w:r w:rsidR="003C79EB">
        <w:rPr>
          <w:b/>
        </w:rPr>
        <w:t>Discussion:</w:t>
      </w:r>
    </w:p>
    <w:p w:rsidR="003F2235" w:rsidRDefault="001852D1" w:rsidP="003F2235">
      <w:r>
        <w:rPr>
          <w:b/>
        </w:rPr>
        <w:tab/>
      </w:r>
      <w:r w:rsidR="00B61521">
        <w:t>See the discussion provided by the AHFA in the sections above.</w:t>
      </w:r>
    </w:p>
    <w:p w:rsidR="001852D1" w:rsidRDefault="001852D1" w:rsidP="003F2235"/>
    <w:p w:rsidR="001852D1" w:rsidRDefault="003F2235" w:rsidP="001852D1">
      <w:r>
        <w:tab/>
      </w:r>
      <w:r w:rsidR="001852D1" w:rsidRPr="008C42BB">
        <w:rPr>
          <w:b/>
          <w:u w:val="single"/>
        </w:rPr>
        <w:t>CDBG Disaster (CDBG-DR)</w:t>
      </w:r>
      <w:r w:rsidR="001852D1">
        <w:t>:  For CDBG Disaster funds (CDBG-DR), State grantees do not have access to this type of local information.</w:t>
      </w:r>
    </w:p>
    <w:p w:rsidR="003144A7" w:rsidRDefault="003144A7" w:rsidP="001852D1"/>
    <w:p w:rsidR="008C7538" w:rsidRPr="00930DBD" w:rsidRDefault="008C7538" w:rsidP="008C7538">
      <w:pPr>
        <w:rPr>
          <w:b/>
        </w:rPr>
      </w:pPr>
      <w:r w:rsidRPr="00930DBD">
        <w:tab/>
      </w:r>
      <w:r w:rsidRPr="00930DBD">
        <w:rPr>
          <w:b/>
        </w:rPr>
        <w:t>MA-20  Condition of Housing</w:t>
      </w:r>
      <w:r w:rsidR="00C76D56">
        <w:rPr>
          <w:b/>
        </w:rPr>
        <w:t xml:space="preserve"> [see 24 CFR 91.310(a)]</w:t>
      </w:r>
    </w:p>
    <w:p w:rsidR="008C7538" w:rsidRDefault="008C7538" w:rsidP="008C7538"/>
    <w:p w:rsidR="00942475" w:rsidRPr="00405BB6" w:rsidRDefault="00942475" w:rsidP="00942475">
      <w:pPr>
        <w:rPr>
          <w:b/>
        </w:rPr>
      </w:pPr>
      <w:r>
        <w:tab/>
      </w:r>
      <w:r>
        <w:tab/>
      </w:r>
      <w:r>
        <w:rPr>
          <w:b/>
        </w:rPr>
        <w:t>Introduction:</w:t>
      </w:r>
    </w:p>
    <w:p w:rsidR="006A08E3" w:rsidRDefault="006A08E3" w:rsidP="006A08E3">
      <w:r>
        <w:tab/>
        <w:t>According to the 2006-2010 ACS, about 23% of owner-occupied housing units in Alabama had one selected condition, along with 42% of renter-occupied housing units.  The four (4) conditions, in Census and HUD terminology, are 1) lacks complete plumbing facilities, 2) lacks complete kitchen facilities, 3) more than one person per room, and 4) cost burden greater than 30%.  Because of lessening numbers overall of plumbing and kitchen deficiencies and overcrowding since the 2000 U. S. Census, it can be inferred that, of the four conditions, the one most relevant to the percentages above is cost burden greater than 30%.  Other sections of this document have discussed, in detail, the plight of cost burden and its particular effect on renters.  Cost burden greater than 30% is devastating to lower income home owners as well, but the figures above reveal that almost twice as many renters are affected by housing conditions.</w:t>
      </w:r>
    </w:p>
    <w:p w:rsidR="006A08E3" w:rsidRDefault="006A08E3" w:rsidP="006A08E3">
      <w:r>
        <w:t xml:space="preserve">The numbers of Alabama households, both owner and renter, that have two or more housing conditions are relatively small. 6435 or 0% of owner-occupied households report having two of the four defined housing conditions.  10,917 or 2% of renter households report having two conditions.  Again, renters fare worse than owners.  Other notable conditions for this section are age of housing, particularly as it relates to a lead-based paint (LBP) hazard, and vacant units, both suitable and unsuitable for rehabilitation.  Alabama’s housing stock is somewhat newer than the U. S. as a whole; 42.5% of housing units in the U. S. was built after 1980 versus 50% for Alabama.  The significance of this date is the possible presence of lead-based paint, banned as a paint additive in 1978.  As might be expected, renter-occupied housing units in Alabama are statistically more susceptible to LBP because a greater percentage of those units – 55% v. 49% -- were built prior to 1980.   According to info received from the Alabama Department of Public Health (ADPH), the extent of existing housing stock in Alabama, both single-family homes and rental units, which may contain a lead-based paint hazard is 1,069,528, or 49.1% (2013 ACS, 5-year estimates).   This figure includes all housing structures built from 1939 or earlier through </w:t>
      </w:r>
      <w:r>
        <w:lastRenderedPageBreak/>
        <w:t>1978.   With regards to actions being taken, the ADPH administers the Alabama Childhood Lead Poisoning Prevention Program (ACLPPP) which provides public outreach and education, case investigation, and case management services to help prevent further lead exposure in Alabama’s children.  Additional remediation efforts include a statewide program called the Alabama Lead Contractors Certification Program which establishes the procedures for certification of contractors or firms that perform LBP inspections, risk assessments, abatement, and renovation activities in target housing (pre-1978) and child-occupied facilities.  The bottom line for Alabama’s housing stock with possible LBP contamination is that no one or no organization is sure how many owned or rented housing units actually exist.  Clearly all units newly constructed or rehabbed with State HOME funds since the inception of the program in 1992 are LBP-free. The same would be true for all new or rehabbed Low Income Housing Tax Credit units in Alabama since that program’s inception in 1987.  Large scale remediation efforts are unlikely to occur in the private sector because of the great costs involved, but it is safe to say that any housing created with the use of federal funding for at least 35 years is safe for children as it pertains to lead paint.  The next section will deal with substandard condition of housing stock in Alabama and the percentage of housing that is vacant.</w:t>
      </w:r>
    </w:p>
    <w:p w:rsidR="00942475" w:rsidRDefault="00942475" w:rsidP="00942475"/>
    <w:p w:rsidR="001852D1" w:rsidRDefault="001852D1" w:rsidP="001852D1">
      <w:r>
        <w:tab/>
      </w:r>
      <w:r w:rsidRPr="008C42BB">
        <w:rPr>
          <w:b/>
          <w:u w:val="single"/>
        </w:rPr>
        <w:t>CDBG Disaster (CDBG-DR)</w:t>
      </w:r>
      <w:r>
        <w:t>:  For CDBG Disaster funds (CDBG-DR), State grantees do not have access to this type of local information.</w:t>
      </w:r>
    </w:p>
    <w:p w:rsidR="003312AC" w:rsidRDefault="003312AC" w:rsidP="001852D1"/>
    <w:p w:rsidR="00942475" w:rsidRPr="00405BB6" w:rsidRDefault="00942475" w:rsidP="00942475">
      <w:pPr>
        <w:rPr>
          <w:b/>
        </w:rPr>
      </w:pPr>
      <w:r>
        <w:tab/>
      </w:r>
      <w:r>
        <w:tab/>
      </w:r>
      <w:r>
        <w:rPr>
          <w:b/>
        </w:rPr>
        <w:t>Describe the jurisdiction’s definition for “substandard condition” and “substandard condition but suitable for rehabilitation”:</w:t>
      </w:r>
    </w:p>
    <w:p w:rsidR="009921D1" w:rsidRDefault="009921D1" w:rsidP="009921D1">
      <w:r>
        <w:tab/>
        <w:t xml:space="preserve">The State residential building code is currently an endorsement of prevailing International Code Council (ICC) terminology.  There are a few cities in Alabama however with written enforceable local codes as well.  For the purposes of this section, the State will speak in fairly general terms about what dwellings in Alabama are considered substandard and which may be suitable for rehabilitation.  Almost 100,000 housing units in Alabama, or 4.4% of the total housing stock, are identified as “all other vacant” on the 2010 U. S. Census DP-1 file.  “All other vacant” housing units represent total vacant units (288,062) less those 1) for rent, 2) rented, not occupied, 3) for sale only, 4) sold, but not occupied, and 5) for seasonal, recreational, or occasional use.   The State is not presuming that any particular percentage of these other vacant units is uninhabitable, but it is believed that some blight is involved with the high number.  For all locations, both rural and urban, where housing is not being used for shelter and its very existence poses a risk to the health, safety, or physical well-being of humans, the problem of blight is serious.  Elevating this issue to the point of receiving dedicated funding is trickier however, as paying to tear down dilapidated housing rarely trumps the creation of new affordable housing.  A housing unit could be considered substandard if there is considerable physical deterioration, if building codes have been violated, or if the unit has any number of known conditions or defects that render the unit as unlivable or unsafe.  Areas commonly considered as vital, and with their own unique standards, are Sanitation, Structural, Wiring, Plumbing, HVAC, Weather-related, and Fire-related.  Again, the State references ICC code terminology and is not able to offer Alabama-specific definitions of the topics involved.  With that in mind, the definition for “substandard condition but suitable for rehabilitation” would be those housing units, both owned or rented, which may have fallen out of repair, but could be brought up to code.  This category would not likely include those housing units which would be </w:t>
      </w:r>
      <w:r>
        <w:lastRenderedPageBreak/>
        <w:t>impractical or prohibitively expensive to repair.</w:t>
      </w:r>
    </w:p>
    <w:p w:rsidR="003312AC" w:rsidRDefault="003312AC" w:rsidP="001852D1"/>
    <w:p w:rsidR="001852D1" w:rsidRDefault="001852D1" w:rsidP="001852D1">
      <w:r>
        <w:tab/>
      </w:r>
      <w:r w:rsidRPr="008C42BB">
        <w:rPr>
          <w:b/>
          <w:u w:val="single"/>
        </w:rPr>
        <w:t>CDBG Disaster (CDBG-DR)</w:t>
      </w:r>
      <w:r>
        <w:t>:  For CDBG Disaster funds (CDBG-DR), State grantees do not have access to this type of local information.</w:t>
      </w:r>
    </w:p>
    <w:p w:rsidR="001852D1" w:rsidRDefault="001852D1" w:rsidP="001852D1"/>
    <w:p w:rsidR="00020600" w:rsidRPr="00405BB6" w:rsidRDefault="00020600" w:rsidP="00020600">
      <w:pPr>
        <w:rPr>
          <w:b/>
        </w:rPr>
      </w:pPr>
      <w:r>
        <w:tab/>
      </w:r>
      <w:r>
        <w:tab/>
      </w:r>
      <w:r>
        <w:rPr>
          <w:b/>
        </w:rPr>
        <w:t>Condition of Units:</w:t>
      </w:r>
    </w:p>
    <w:p w:rsidR="00020600" w:rsidRDefault="00020600" w:rsidP="00020600"/>
    <w:tbl>
      <w:tblPr>
        <w:tblStyle w:val="TableGrid"/>
        <w:tblW w:w="0" w:type="auto"/>
        <w:tblLook w:val="04A0"/>
      </w:tblPr>
      <w:tblGrid>
        <w:gridCol w:w="1563"/>
        <w:gridCol w:w="1512"/>
        <w:gridCol w:w="453"/>
        <w:gridCol w:w="1063"/>
        <w:gridCol w:w="377"/>
        <w:gridCol w:w="1620"/>
        <w:gridCol w:w="1440"/>
        <w:gridCol w:w="1548"/>
      </w:tblGrid>
      <w:tr w:rsidR="00020600" w:rsidTr="00400F49">
        <w:tc>
          <w:tcPr>
            <w:tcW w:w="3528" w:type="dxa"/>
            <w:gridSpan w:val="3"/>
          </w:tcPr>
          <w:p w:rsidR="00020600" w:rsidRPr="00CF7DB8" w:rsidRDefault="00020600" w:rsidP="00400F49">
            <w:pPr>
              <w:rPr>
                <w:b/>
              </w:rPr>
            </w:pPr>
            <w:r w:rsidRPr="00CF7DB8">
              <w:rPr>
                <w:b/>
              </w:rPr>
              <w:t>Condition of Units</w:t>
            </w:r>
          </w:p>
        </w:tc>
        <w:tc>
          <w:tcPr>
            <w:tcW w:w="3060" w:type="dxa"/>
            <w:gridSpan w:val="3"/>
          </w:tcPr>
          <w:p w:rsidR="00020600" w:rsidRPr="00CF7DB8" w:rsidRDefault="00020600" w:rsidP="00400F49">
            <w:pPr>
              <w:jc w:val="center"/>
              <w:rPr>
                <w:b/>
              </w:rPr>
            </w:pPr>
            <w:r w:rsidRPr="00CF7DB8">
              <w:rPr>
                <w:b/>
              </w:rPr>
              <w:t>Owner-Occupied</w:t>
            </w:r>
          </w:p>
          <w:p w:rsidR="00020600" w:rsidRPr="00CF7DB8" w:rsidRDefault="00020600" w:rsidP="00400F49">
            <w:pPr>
              <w:rPr>
                <w:b/>
              </w:rPr>
            </w:pPr>
          </w:p>
          <w:p w:rsidR="00020600" w:rsidRPr="00CF7DB8" w:rsidRDefault="00020600" w:rsidP="00400F49">
            <w:pPr>
              <w:rPr>
                <w:b/>
              </w:rPr>
            </w:pPr>
            <w:r w:rsidRPr="00CF7DB8">
              <w:rPr>
                <w:b/>
              </w:rPr>
              <w:t xml:space="preserve">  Number       │    Percent (%)</w:t>
            </w:r>
          </w:p>
        </w:tc>
        <w:tc>
          <w:tcPr>
            <w:tcW w:w="2988" w:type="dxa"/>
            <w:gridSpan w:val="2"/>
          </w:tcPr>
          <w:p w:rsidR="00020600" w:rsidRPr="00CF7DB8" w:rsidRDefault="00020600" w:rsidP="00400F49">
            <w:pPr>
              <w:jc w:val="center"/>
              <w:rPr>
                <w:b/>
              </w:rPr>
            </w:pPr>
            <w:r w:rsidRPr="00CF7DB8">
              <w:rPr>
                <w:b/>
              </w:rPr>
              <w:t>Renter-Occupied</w:t>
            </w:r>
          </w:p>
          <w:p w:rsidR="00020600" w:rsidRPr="00CF7DB8" w:rsidRDefault="00020600" w:rsidP="00400F49">
            <w:pPr>
              <w:rPr>
                <w:b/>
              </w:rPr>
            </w:pPr>
          </w:p>
          <w:p w:rsidR="00020600" w:rsidRPr="00CF7DB8" w:rsidRDefault="00020600" w:rsidP="00400F49">
            <w:pPr>
              <w:rPr>
                <w:b/>
              </w:rPr>
            </w:pPr>
            <w:r w:rsidRPr="00CF7DB8">
              <w:rPr>
                <w:b/>
              </w:rPr>
              <w:t xml:space="preserve">    Number     │   Percent (%)</w:t>
            </w:r>
          </w:p>
        </w:tc>
      </w:tr>
      <w:tr w:rsidR="00020600" w:rsidTr="00400F49">
        <w:tc>
          <w:tcPr>
            <w:tcW w:w="3528" w:type="dxa"/>
            <w:gridSpan w:val="3"/>
          </w:tcPr>
          <w:p w:rsidR="00020600" w:rsidRPr="00CF7DB8" w:rsidRDefault="00020600" w:rsidP="00400F49">
            <w:pPr>
              <w:rPr>
                <w:b/>
              </w:rPr>
            </w:pPr>
            <w:r w:rsidRPr="00CF7DB8">
              <w:rPr>
                <w:b/>
              </w:rPr>
              <w:t>With one selected Condition</w:t>
            </w:r>
          </w:p>
        </w:tc>
        <w:tc>
          <w:tcPr>
            <w:tcW w:w="1440" w:type="dxa"/>
            <w:gridSpan w:val="2"/>
          </w:tcPr>
          <w:p w:rsidR="00020600" w:rsidRDefault="00020600" w:rsidP="00400F49">
            <w:r>
              <w:t>297,971</w:t>
            </w:r>
          </w:p>
        </w:tc>
        <w:tc>
          <w:tcPr>
            <w:tcW w:w="1620" w:type="dxa"/>
          </w:tcPr>
          <w:p w:rsidR="00020600" w:rsidRDefault="00020600" w:rsidP="00400F49">
            <w:r>
              <w:t>23%</w:t>
            </w:r>
          </w:p>
        </w:tc>
        <w:tc>
          <w:tcPr>
            <w:tcW w:w="1440" w:type="dxa"/>
          </w:tcPr>
          <w:p w:rsidR="00020600" w:rsidRDefault="00020600" w:rsidP="00400F49">
            <w:r>
              <w:t>230,057</w:t>
            </w:r>
          </w:p>
        </w:tc>
        <w:tc>
          <w:tcPr>
            <w:tcW w:w="1548" w:type="dxa"/>
          </w:tcPr>
          <w:p w:rsidR="00020600" w:rsidRDefault="00020600" w:rsidP="00400F49">
            <w:r>
              <w:t>43%</w:t>
            </w:r>
          </w:p>
        </w:tc>
      </w:tr>
      <w:tr w:rsidR="00020600" w:rsidTr="00400F49">
        <w:tc>
          <w:tcPr>
            <w:tcW w:w="3528" w:type="dxa"/>
            <w:gridSpan w:val="3"/>
          </w:tcPr>
          <w:p w:rsidR="00020600" w:rsidRPr="00CF7DB8" w:rsidRDefault="00020600" w:rsidP="00400F49">
            <w:pPr>
              <w:rPr>
                <w:b/>
              </w:rPr>
            </w:pPr>
            <w:r w:rsidRPr="00CF7DB8">
              <w:rPr>
                <w:b/>
              </w:rPr>
              <w:t>With two selected Conditions</w:t>
            </w:r>
          </w:p>
        </w:tc>
        <w:tc>
          <w:tcPr>
            <w:tcW w:w="1440" w:type="dxa"/>
            <w:gridSpan w:val="2"/>
          </w:tcPr>
          <w:p w:rsidR="00020600" w:rsidRDefault="00020600" w:rsidP="00400F49">
            <w:r>
              <w:t>7,104</w:t>
            </w:r>
          </w:p>
        </w:tc>
        <w:tc>
          <w:tcPr>
            <w:tcW w:w="1620" w:type="dxa"/>
          </w:tcPr>
          <w:p w:rsidR="00020600" w:rsidRDefault="00020600" w:rsidP="00400F49">
            <w:r>
              <w:t>1%</w:t>
            </w:r>
          </w:p>
        </w:tc>
        <w:tc>
          <w:tcPr>
            <w:tcW w:w="1440" w:type="dxa"/>
          </w:tcPr>
          <w:p w:rsidR="00020600" w:rsidRDefault="00020600" w:rsidP="00400F49">
            <w:r>
              <w:t>12,652</w:t>
            </w:r>
          </w:p>
        </w:tc>
        <w:tc>
          <w:tcPr>
            <w:tcW w:w="1548" w:type="dxa"/>
          </w:tcPr>
          <w:p w:rsidR="00020600" w:rsidRDefault="00020600" w:rsidP="00400F49">
            <w:r>
              <w:t>2%</w:t>
            </w:r>
          </w:p>
        </w:tc>
      </w:tr>
      <w:tr w:rsidR="00020600" w:rsidTr="00400F49">
        <w:tc>
          <w:tcPr>
            <w:tcW w:w="3528" w:type="dxa"/>
            <w:gridSpan w:val="3"/>
          </w:tcPr>
          <w:p w:rsidR="00020600" w:rsidRPr="00CF7DB8" w:rsidRDefault="00020600" w:rsidP="00400F49">
            <w:pPr>
              <w:rPr>
                <w:b/>
              </w:rPr>
            </w:pPr>
            <w:r w:rsidRPr="00CF7DB8">
              <w:rPr>
                <w:b/>
              </w:rPr>
              <w:t>With three selected Conditions</w:t>
            </w:r>
          </w:p>
        </w:tc>
        <w:tc>
          <w:tcPr>
            <w:tcW w:w="1440" w:type="dxa"/>
            <w:gridSpan w:val="2"/>
          </w:tcPr>
          <w:p w:rsidR="00020600" w:rsidRDefault="00020600" w:rsidP="00400F49">
            <w:r>
              <w:t>603</w:t>
            </w:r>
          </w:p>
        </w:tc>
        <w:tc>
          <w:tcPr>
            <w:tcW w:w="1620" w:type="dxa"/>
          </w:tcPr>
          <w:p w:rsidR="00020600" w:rsidRDefault="00020600" w:rsidP="00400F49">
            <w:r>
              <w:t>0%</w:t>
            </w:r>
          </w:p>
        </w:tc>
        <w:tc>
          <w:tcPr>
            <w:tcW w:w="1440" w:type="dxa"/>
          </w:tcPr>
          <w:p w:rsidR="00020600" w:rsidRDefault="00020600" w:rsidP="00400F49">
            <w:r>
              <w:t>1,510</w:t>
            </w:r>
          </w:p>
        </w:tc>
        <w:tc>
          <w:tcPr>
            <w:tcW w:w="1548" w:type="dxa"/>
          </w:tcPr>
          <w:p w:rsidR="00020600" w:rsidRDefault="00020600" w:rsidP="00400F49">
            <w:r>
              <w:t>0%</w:t>
            </w:r>
          </w:p>
        </w:tc>
      </w:tr>
      <w:tr w:rsidR="00020600" w:rsidTr="00400F49">
        <w:tc>
          <w:tcPr>
            <w:tcW w:w="3528" w:type="dxa"/>
            <w:gridSpan w:val="3"/>
          </w:tcPr>
          <w:p w:rsidR="00020600" w:rsidRPr="00CF7DB8" w:rsidRDefault="00020600" w:rsidP="00400F49">
            <w:pPr>
              <w:rPr>
                <w:b/>
              </w:rPr>
            </w:pPr>
            <w:r w:rsidRPr="00CF7DB8">
              <w:rPr>
                <w:b/>
              </w:rPr>
              <w:t>With four selected Conditions</w:t>
            </w:r>
          </w:p>
        </w:tc>
        <w:tc>
          <w:tcPr>
            <w:tcW w:w="1440" w:type="dxa"/>
            <w:gridSpan w:val="2"/>
          </w:tcPr>
          <w:p w:rsidR="00020600" w:rsidRDefault="00020600" w:rsidP="00400F49">
            <w:r>
              <w:t>0</w:t>
            </w:r>
          </w:p>
        </w:tc>
        <w:tc>
          <w:tcPr>
            <w:tcW w:w="1620" w:type="dxa"/>
          </w:tcPr>
          <w:p w:rsidR="00020600" w:rsidRDefault="00020600" w:rsidP="00400F49">
            <w:r>
              <w:t>0%</w:t>
            </w:r>
          </w:p>
        </w:tc>
        <w:tc>
          <w:tcPr>
            <w:tcW w:w="1440" w:type="dxa"/>
          </w:tcPr>
          <w:p w:rsidR="00020600" w:rsidRDefault="00020600" w:rsidP="00400F49">
            <w:r>
              <w:t>102</w:t>
            </w:r>
          </w:p>
        </w:tc>
        <w:tc>
          <w:tcPr>
            <w:tcW w:w="1548" w:type="dxa"/>
          </w:tcPr>
          <w:p w:rsidR="00020600" w:rsidRDefault="00020600" w:rsidP="00400F49">
            <w:r>
              <w:t>0%</w:t>
            </w:r>
          </w:p>
        </w:tc>
      </w:tr>
      <w:tr w:rsidR="00020600" w:rsidTr="00400F49">
        <w:tc>
          <w:tcPr>
            <w:tcW w:w="3528" w:type="dxa"/>
            <w:gridSpan w:val="3"/>
          </w:tcPr>
          <w:p w:rsidR="00020600" w:rsidRPr="00CF7DB8" w:rsidRDefault="00020600" w:rsidP="00400F49">
            <w:pPr>
              <w:rPr>
                <w:b/>
              </w:rPr>
            </w:pPr>
            <w:r w:rsidRPr="00CF7DB8">
              <w:rPr>
                <w:b/>
              </w:rPr>
              <w:t>No selected Conditions</w:t>
            </w:r>
          </w:p>
        </w:tc>
        <w:tc>
          <w:tcPr>
            <w:tcW w:w="1440" w:type="dxa"/>
            <w:gridSpan w:val="2"/>
          </w:tcPr>
          <w:p w:rsidR="00020600" w:rsidRDefault="00020600" w:rsidP="00400F49">
            <w:r>
              <w:t>988,879</w:t>
            </w:r>
          </w:p>
        </w:tc>
        <w:tc>
          <w:tcPr>
            <w:tcW w:w="1620" w:type="dxa"/>
          </w:tcPr>
          <w:p w:rsidR="00020600" w:rsidRDefault="00020600" w:rsidP="00400F49">
            <w:r>
              <w:t>76%</w:t>
            </w:r>
          </w:p>
        </w:tc>
        <w:tc>
          <w:tcPr>
            <w:tcW w:w="1440" w:type="dxa"/>
          </w:tcPr>
          <w:p w:rsidR="00020600" w:rsidRDefault="00020600" w:rsidP="00400F49">
            <w:r>
              <w:t>292,391</w:t>
            </w:r>
          </w:p>
        </w:tc>
        <w:tc>
          <w:tcPr>
            <w:tcW w:w="1548" w:type="dxa"/>
          </w:tcPr>
          <w:p w:rsidR="00020600" w:rsidRDefault="00020600" w:rsidP="00400F49">
            <w:r>
              <w:t>54%</w:t>
            </w:r>
          </w:p>
        </w:tc>
      </w:tr>
      <w:tr w:rsidR="00020600" w:rsidTr="00400F49">
        <w:tc>
          <w:tcPr>
            <w:tcW w:w="3528" w:type="dxa"/>
            <w:gridSpan w:val="3"/>
          </w:tcPr>
          <w:p w:rsidR="00020600" w:rsidRPr="00CF7DB8" w:rsidRDefault="00020600" w:rsidP="00400F49">
            <w:pPr>
              <w:rPr>
                <w:b/>
              </w:rPr>
            </w:pPr>
            <w:r w:rsidRPr="00CF7DB8">
              <w:rPr>
                <w:b/>
              </w:rPr>
              <w:t>TOTAL</w:t>
            </w:r>
          </w:p>
        </w:tc>
        <w:tc>
          <w:tcPr>
            <w:tcW w:w="1440" w:type="dxa"/>
            <w:gridSpan w:val="2"/>
          </w:tcPr>
          <w:p w:rsidR="00020600" w:rsidRDefault="00020600" w:rsidP="00400F49">
            <w:r>
              <w:t>1,294,557</w:t>
            </w:r>
          </w:p>
        </w:tc>
        <w:tc>
          <w:tcPr>
            <w:tcW w:w="1620" w:type="dxa"/>
          </w:tcPr>
          <w:p w:rsidR="00020600" w:rsidRDefault="00020600" w:rsidP="00400F49">
            <w:r>
              <w:t>100%</w:t>
            </w:r>
          </w:p>
        </w:tc>
        <w:tc>
          <w:tcPr>
            <w:tcW w:w="1440" w:type="dxa"/>
          </w:tcPr>
          <w:p w:rsidR="00020600" w:rsidRDefault="00020600" w:rsidP="00400F49">
            <w:r>
              <w:t>536712</w:t>
            </w:r>
          </w:p>
        </w:tc>
        <w:tc>
          <w:tcPr>
            <w:tcW w:w="1548" w:type="dxa"/>
          </w:tcPr>
          <w:p w:rsidR="00020600" w:rsidRDefault="00020600" w:rsidP="00400F49">
            <w:r>
              <w:t>99%</w:t>
            </w:r>
          </w:p>
        </w:tc>
      </w:tr>
      <w:tr w:rsidR="00020600" w:rsidRPr="00F3006C" w:rsidTr="00400F49">
        <w:tc>
          <w:tcPr>
            <w:tcW w:w="1563" w:type="dxa"/>
          </w:tcPr>
          <w:p w:rsidR="00020600" w:rsidRPr="00F3006C" w:rsidRDefault="00020600" w:rsidP="00400F49">
            <w:pPr>
              <w:rPr>
                <w:sz w:val="20"/>
                <w:szCs w:val="20"/>
              </w:rPr>
            </w:pPr>
          </w:p>
        </w:tc>
        <w:tc>
          <w:tcPr>
            <w:tcW w:w="1512" w:type="dxa"/>
          </w:tcPr>
          <w:p w:rsidR="00020600" w:rsidRPr="00F3006C" w:rsidRDefault="00020600" w:rsidP="00400F49">
            <w:pPr>
              <w:rPr>
                <w:b/>
                <w:sz w:val="20"/>
                <w:szCs w:val="20"/>
              </w:rPr>
            </w:pPr>
            <w:r w:rsidRPr="00F3006C">
              <w:rPr>
                <w:b/>
                <w:sz w:val="20"/>
                <w:szCs w:val="20"/>
              </w:rPr>
              <w:t>Displayed</w:t>
            </w:r>
          </w:p>
        </w:tc>
        <w:tc>
          <w:tcPr>
            <w:tcW w:w="1516" w:type="dxa"/>
            <w:gridSpan w:val="2"/>
          </w:tcPr>
          <w:p w:rsidR="00020600" w:rsidRPr="00F3006C" w:rsidRDefault="00020600" w:rsidP="00400F49">
            <w:pPr>
              <w:rPr>
                <w:b/>
                <w:sz w:val="20"/>
                <w:szCs w:val="20"/>
              </w:rPr>
            </w:pPr>
            <w:r w:rsidRPr="00F3006C">
              <w:rPr>
                <w:b/>
                <w:sz w:val="20"/>
                <w:szCs w:val="20"/>
              </w:rPr>
              <w:t>Used in Report:</w:t>
            </w:r>
          </w:p>
          <w:p w:rsidR="00020600" w:rsidRPr="00F3006C" w:rsidRDefault="00020600" w:rsidP="00400F49">
            <w:pPr>
              <w:rPr>
                <w:b/>
                <w:sz w:val="20"/>
                <w:szCs w:val="20"/>
              </w:rPr>
            </w:pPr>
            <w:r w:rsidRPr="00F3006C">
              <w:rPr>
                <w:b/>
                <w:sz w:val="20"/>
                <w:szCs w:val="20"/>
              </w:rPr>
              <w:t>Yes or No</w:t>
            </w:r>
          </w:p>
        </w:tc>
        <w:tc>
          <w:tcPr>
            <w:tcW w:w="4985" w:type="dxa"/>
            <w:gridSpan w:val="4"/>
          </w:tcPr>
          <w:p w:rsidR="00020600" w:rsidRPr="00F3006C" w:rsidRDefault="00020600" w:rsidP="00400F49">
            <w:pPr>
              <w:rPr>
                <w:b/>
                <w:sz w:val="20"/>
                <w:szCs w:val="20"/>
              </w:rPr>
            </w:pPr>
            <w:r w:rsidRPr="00F3006C">
              <w:rPr>
                <w:b/>
                <w:sz w:val="20"/>
                <w:szCs w:val="20"/>
              </w:rPr>
              <w:t>Name of Data Source</w:t>
            </w:r>
          </w:p>
        </w:tc>
      </w:tr>
      <w:tr w:rsidR="00020600" w:rsidRPr="00F3006C" w:rsidTr="00400F49">
        <w:tc>
          <w:tcPr>
            <w:tcW w:w="1563" w:type="dxa"/>
          </w:tcPr>
          <w:p w:rsidR="00020600" w:rsidRPr="00F3006C" w:rsidRDefault="00020600" w:rsidP="00400F49">
            <w:pPr>
              <w:rPr>
                <w:b/>
                <w:sz w:val="20"/>
                <w:szCs w:val="20"/>
              </w:rPr>
            </w:pPr>
            <w:r w:rsidRPr="00F3006C">
              <w:rPr>
                <w:b/>
                <w:sz w:val="20"/>
                <w:szCs w:val="20"/>
              </w:rPr>
              <w:t>Data Source:</w:t>
            </w:r>
          </w:p>
        </w:tc>
        <w:tc>
          <w:tcPr>
            <w:tcW w:w="1512" w:type="dxa"/>
          </w:tcPr>
          <w:p w:rsidR="00020600" w:rsidRPr="00F3006C" w:rsidRDefault="00020600" w:rsidP="00400F49">
            <w:pPr>
              <w:rPr>
                <w:sz w:val="20"/>
                <w:szCs w:val="20"/>
              </w:rPr>
            </w:pPr>
            <w:r w:rsidRPr="00F3006C">
              <w:rPr>
                <w:sz w:val="20"/>
                <w:szCs w:val="20"/>
              </w:rPr>
              <w:t>Default Data</w:t>
            </w:r>
          </w:p>
        </w:tc>
        <w:tc>
          <w:tcPr>
            <w:tcW w:w="1516" w:type="dxa"/>
            <w:gridSpan w:val="2"/>
          </w:tcPr>
          <w:p w:rsidR="00020600" w:rsidRPr="00F3006C" w:rsidRDefault="00020600" w:rsidP="00400F49">
            <w:pPr>
              <w:rPr>
                <w:sz w:val="20"/>
                <w:szCs w:val="20"/>
              </w:rPr>
            </w:pPr>
            <w:r>
              <w:rPr>
                <w:sz w:val="20"/>
                <w:szCs w:val="20"/>
              </w:rPr>
              <w:t>Yes</w:t>
            </w:r>
          </w:p>
        </w:tc>
        <w:tc>
          <w:tcPr>
            <w:tcW w:w="4985" w:type="dxa"/>
            <w:gridSpan w:val="4"/>
          </w:tcPr>
          <w:p w:rsidR="00020600" w:rsidRPr="00F3006C" w:rsidRDefault="00020600" w:rsidP="00400F49">
            <w:pPr>
              <w:rPr>
                <w:sz w:val="20"/>
                <w:szCs w:val="20"/>
              </w:rPr>
            </w:pPr>
            <w:r>
              <w:rPr>
                <w:sz w:val="20"/>
                <w:szCs w:val="20"/>
              </w:rPr>
              <w:t>2007-2011 American Community Survey (ACS)</w:t>
            </w:r>
          </w:p>
        </w:tc>
      </w:tr>
      <w:tr w:rsidR="00020600" w:rsidRPr="00F3006C" w:rsidTr="00400F49">
        <w:tc>
          <w:tcPr>
            <w:tcW w:w="1563" w:type="dxa"/>
          </w:tcPr>
          <w:p w:rsidR="00020600" w:rsidRPr="00F3006C" w:rsidRDefault="00020600" w:rsidP="00400F49">
            <w:pPr>
              <w:rPr>
                <w:sz w:val="20"/>
                <w:szCs w:val="20"/>
              </w:rPr>
            </w:pPr>
          </w:p>
        </w:tc>
        <w:tc>
          <w:tcPr>
            <w:tcW w:w="1512" w:type="dxa"/>
          </w:tcPr>
          <w:p w:rsidR="00020600" w:rsidRPr="00F3006C" w:rsidRDefault="00020600" w:rsidP="00400F49">
            <w:pPr>
              <w:rPr>
                <w:sz w:val="20"/>
                <w:szCs w:val="20"/>
              </w:rPr>
            </w:pPr>
            <w:r w:rsidRPr="00F3006C">
              <w:rPr>
                <w:sz w:val="20"/>
                <w:szCs w:val="20"/>
              </w:rPr>
              <w:t>Alternate Data</w:t>
            </w:r>
          </w:p>
        </w:tc>
        <w:tc>
          <w:tcPr>
            <w:tcW w:w="1516" w:type="dxa"/>
            <w:gridSpan w:val="2"/>
          </w:tcPr>
          <w:p w:rsidR="00020600" w:rsidRPr="00F3006C" w:rsidRDefault="00020600" w:rsidP="00400F49">
            <w:pPr>
              <w:rPr>
                <w:sz w:val="20"/>
                <w:szCs w:val="20"/>
              </w:rPr>
            </w:pPr>
            <w:r>
              <w:rPr>
                <w:sz w:val="20"/>
                <w:szCs w:val="20"/>
              </w:rPr>
              <w:t>No</w:t>
            </w:r>
          </w:p>
        </w:tc>
        <w:tc>
          <w:tcPr>
            <w:tcW w:w="4985" w:type="dxa"/>
            <w:gridSpan w:val="4"/>
          </w:tcPr>
          <w:p w:rsidR="00020600" w:rsidRPr="00F3006C" w:rsidRDefault="00020600" w:rsidP="00400F49">
            <w:pPr>
              <w:rPr>
                <w:sz w:val="20"/>
                <w:szCs w:val="20"/>
              </w:rPr>
            </w:pPr>
          </w:p>
        </w:tc>
      </w:tr>
    </w:tbl>
    <w:p w:rsidR="00177B04" w:rsidRDefault="00177B04" w:rsidP="00020600"/>
    <w:p w:rsidR="00177B04" w:rsidRDefault="00177B04" w:rsidP="00020600"/>
    <w:p w:rsidR="00020600" w:rsidRPr="00405BB6" w:rsidRDefault="00020600" w:rsidP="00020600">
      <w:pPr>
        <w:rPr>
          <w:b/>
        </w:rPr>
      </w:pPr>
      <w:r>
        <w:tab/>
      </w:r>
      <w:r>
        <w:tab/>
      </w:r>
      <w:r>
        <w:rPr>
          <w:b/>
        </w:rPr>
        <w:t>Year Unit Built:</w:t>
      </w:r>
    </w:p>
    <w:p w:rsidR="00020600" w:rsidRDefault="00020600" w:rsidP="00020600"/>
    <w:tbl>
      <w:tblPr>
        <w:tblStyle w:val="TableGrid"/>
        <w:tblW w:w="0" w:type="auto"/>
        <w:tblLook w:val="04A0"/>
      </w:tblPr>
      <w:tblGrid>
        <w:gridCol w:w="1563"/>
        <w:gridCol w:w="1512"/>
        <w:gridCol w:w="453"/>
        <w:gridCol w:w="1063"/>
        <w:gridCol w:w="377"/>
        <w:gridCol w:w="1620"/>
        <w:gridCol w:w="1440"/>
        <w:gridCol w:w="1548"/>
      </w:tblGrid>
      <w:tr w:rsidR="00020600" w:rsidTr="00400F49">
        <w:tc>
          <w:tcPr>
            <w:tcW w:w="3528" w:type="dxa"/>
            <w:gridSpan w:val="3"/>
          </w:tcPr>
          <w:p w:rsidR="00020600" w:rsidRPr="00CF7DB8" w:rsidRDefault="00020600" w:rsidP="00400F49">
            <w:pPr>
              <w:rPr>
                <w:b/>
              </w:rPr>
            </w:pPr>
            <w:r>
              <w:rPr>
                <w:b/>
              </w:rPr>
              <w:t>Year Unit Built</w:t>
            </w:r>
          </w:p>
        </w:tc>
        <w:tc>
          <w:tcPr>
            <w:tcW w:w="3060" w:type="dxa"/>
            <w:gridSpan w:val="3"/>
          </w:tcPr>
          <w:p w:rsidR="00020600" w:rsidRPr="00CF7DB8" w:rsidRDefault="00020600" w:rsidP="00400F49">
            <w:pPr>
              <w:jc w:val="center"/>
              <w:rPr>
                <w:b/>
              </w:rPr>
            </w:pPr>
            <w:r w:rsidRPr="00CF7DB8">
              <w:rPr>
                <w:b/>
              </w:rPr>
              <w:t>Owner-Occupied</w:t>
            </w:r>
          </w:p>
          <w:p w:rsidR="00020600" w:rsidRPr="00CF7DB8" w:rsidRDefault="00020600" w:rsidP="00400F49">
            <w:pPr>
              <w:rPr>
                <w:b/>
              </w:rPr>
            </w:pPr>
          </w:p>
          <w:p w:rsidR="00020600" w:rsidRPr="00CF7DB8" w:rsidRDefault="00020600" w:rsidP="00400F49">
            <w:pPr>
              <w:rPr>
                <w:b/>
              </w:rPr>
            </w:pPr>
            <w:r w:rsidRPr="00CF7DB8">
              <w:rPr>
                <w:b/>
              </w:rPr>
              <w:t xml:space="preserve">  Number       │    Percent (%)</w:t>
            </w:r>
          </w:p>
        </w:tc>
        <w:tc>
          <w:tcPr>
            <w:tcW w:w="2988" w:type="dxa"/>
            <w:gridSpan w:val="2"/>
          </w:tcPr>
          <w:p w:rsidR="00020600" w:rsidRPr="00CF7DB8" w:rsidRDefault="00020600" w:rsidP="00400F49">
            <w:pPr>
              <w:jc w:val="center"/>
              <w:rPr>
                <w:b/>
              </w:rPr>
            </w:pPr>
            <w:r w:rsidRPr="00CF7DB8">
              <w:rPr>
                <w:b/>
              </w:rPr>
              <w:t>Renter-Occupied</w:t>
            </w:r>
          </w:p>
          <w:p w:rsidR="00020600" w:rsidRPr="00CF7DB8" w:rsidRDefault="00020600" w:rsidP="00400F49">
            <w:pPr>
              <w:rPr>
                <w:b/>
              </w:rPr>
            </w:pPr>
          </w:p>
          <w:p w:rsidR="00020600" w:rsidRPr="00CF7DB8" w:rsidRDefault="00020600" w:rsidP="00400F49">
            <w:pPr>
              <w:rPr>
                <w:b/>
              </w:rPr>
            </w:pPr>
            <w:r w:rsidRPr="00CF7DB8">
              <w:rPr>
                <w:b/>
              </w:rPr>
              <w:t xml:space="preserve">    Number     │   Percent (%)</w:t>
            </w:r>
          </w:p>
        </w:tc>
      </w:tr>
      <w:tr w:rsidR="00020600" w:rsidTr="00400F49">
        <w:tc>
          <w:tcPr>
            <w:tcW w:w="3528" w:type="dxa"/>
            <w:gridSpan w:val="3"/>
          </w:tcPr>
          <w:p w:rsidR="00020600" w:rsidRPr="00CF7DB8" w:rsidRDefault="00020600" w:rsidP="00400F49">
            <w:pPr>
              <w:rPr>
                <w:b/>
              </w:rPr>
            </w:pPr>
            <w:r>
              <w:rPr>
                <w:b/>
              </w:rPr>
              <w:t>2000 or later</w:t>
            </w:r>
          </w:p>
        </w:tc>
        <w:tc>
          <w:tcPr>
            <w:tcW w:w="1440" w:type="dxa"/>
            <w:gridSpan w:val="2"/>
          </w:tcPr>
          <w:p w:rsidR="00020600" w:rsidRDefault="00020600" w:rsidP="00400F49">
            <w:r>
              <w:t>211,687</w:t>
            </w:r>
          </w:p>
        </w:tc>
        <w:tc>
          <w:tcPr>
            <w:tcW w:w="1620" w:type="dxa"/>
          </w:tcPr>
          <w:p w:rsidR="00020600" w:rsidRDefault="00020600" w:rsidP="00400F49">
            <w:r>
              <w:t>16%</w:t>
            </w:r>
          </w:p>
        </w:tc>
        <w:tc>
          <w:tcPr>
            <w:tcW w:w="1440" w:type="dxa"/>
          </w:tcPr>
          <w:p w:rsidR="00020600" w:rsidRDefault="00020600" w:rsidP="00400F49">
            <w:r>
              <w:t>65,901</w:t>
            </w:r>
          </w:p>
        </w:tc>
        <w:tc>
          <w:tcPr>
            <w:tcW w:w="1548" w:type="dxa"/>
          </w:tcPr>
          <w:p w:rsidR="00020600" w:rsidRDefault="00020600" w:rsidP="00400F49">
            <w:r>
              <w:t>12%</w:t>
            </w:r>
          </w:p>
        </w:tc>
      </w:tr>
      <w:tr w:rsidR="00020600" w:rsidTr="00400F49">
        <w:tc>
          <w:tcPr>
            <w:tcW w:w="3528" w:type="dxa"/>
            <w:gridSpan w:val="3"/>
          </w:tcPr>
          <w:p w:rsidR="00020600" w:rsidRPr="00CF7DB8" w:rsidRDefault="00020600" w:rsidP="00400F49">
            <w:pPr>
              <w:rPr>
                <w:b/>
              </w:rPr>
            </w:pPr>
            <w:r>
              <w:rPr>
                <w:b/>
              </w:rPr>
              <w:t>1980-1999</w:t>
            </w:r>
          </w:p>
        </w:tc>
        <w:tc>
          <w:tcPr>
            <w:tcW w:w="1440" w:type="dxa"/>
            <w:gridSpan w:val="2"/>
          </w:tcPr>
          <w:p w:rsidR="00020600" w:rsidRDefault="00020600" w:rsidP="00400F49">
            <w:r>
              <w:t>458,597</w:t>
            </w:r>
          </w:p>
        </w:tc>
        <w:tc>
          <w:tcPr>
            <w:tcW w:w="1620" w:type="dxa"/>
          </w:tcPr>
          <w:p w:rsidR="00020600" w:rsidRDefault="00020600" w:rsidP="00400F49">
            <w:r>
              <w:t>35%</w:t>
            </w:r>
          </w:p>
        </w:tc>
        <w:tc>
          <w:tcPr>
            <w:tcW w:w="1440" w:type="dxa"/>
          </w:tcPr>
          <w:p w:rsidR="00020600" w:rsidRDefault="00020600" w:rsidP="00400F49">
            <w:r>
              <w:t>180,671</w:t>
            </w:r>
          </w:p>
        </w:tc>
        <w:tc>
          <w:tcPr>
            <w:tcW w:w="1548" w:type="dxa"/>
          </w:tcPr>
          <w:p w:rsidR="00020600" w:rsidRDefault="00020600" w:rsidP="00400F49">
            <w:r>
              <w:t>34%</w:t>
            </w:r>
          </w:p>
        </w:tc>
      </w:tr>
      <w:tr w:rsidR="00020600" w:rsidTr="00400F49">
        <w:tc>
          <w:tcPr>
            <w:tcW w:w="3528" w:type="dxa"/>
            <w:gridSpan w:val="3"/>
          </w:tcPr>
          <w:p w:rsidR="00020600" w:rsidRPr="00CF7DB8" w:rsidRDefault="00020600" w:rsidP="00400F49">
            <w:pPr>
              <w:rPr>
                <w:b/>
              </w:rPr>
            </w:pPr>
            <w:r>
              <w:rPr>
                <w:b/>
              </w:rPr>
              <w:t>1950-1979</w:t>
            </w:r>
          </w:p>
        </w:tc>
        <w:tc>
          <w:tcPr>
            <w:tcW w:w="1440" w:type="dxa"/>
            <w:gridSpan w:val="2"/>
          </w:tcPr>
          <w:p w:rsidR="00020600" w:rsidRDefault="00020600" w:rsidP="00400F49">
            <w:r>
              <w:t>498,711</w:t>
            </w:r>
          </w:p>
        </w:tc>
        <w:tc>
          <w:tcPr>
            <w:tcW w:w="1620" w:type="dxa"/>
          </w:tcPr>
          <w:p w:rsidR="00020600" w:rsidRDefault="00020600" w:rsidP="00400F49">
            <w:r>
              <w:t>39%</w:t>
            </w:r>
          </w:p>
        </w:tc>
        <w:tc>
          <w:tcPr>
            <w:tcW w:w="1440" w:type="dxa"/>
          </w:tcPr>
          <w:p w:rsidR="00020600" w:rsidRDefault="00020600" w:rsidP="00400F49">
            <w:r>
              <w:t>225,309</w:t>
            </w:r>
          </w:p>
        </w:tc>
        <w:tc>
          <w:tcPr>
            <w:tcW w:w="1548" w:type="dxa"/>
          </w:tcPr>
          <w:p w:rsidR="00020600" w:rsidRDefault="00020600" w:rsidP="00400F49">
            <w:r>
              <w:t>42%</w:t>
            </w:r>
          </w:p>
        </w:tc>
      </w:tr>
      <w:tr w:rsidR="00020600" w:rsidTr="00400F49">
        <w:tc>
          <w:tcPr>
            <w:tcW w:w="3528" w:type="dxa"/>
            <w:gridSpan w:val="3"/>
          </w:tcPr>
          <w:p w:rsidR="00020600" w:rsidRPr="00CF7DB8" w:rsidRDefault="00020600" w:rsidP="00400F49">
            <w:pPr>
              <w:rPr>
                <w:b/>
              </w:rPr>
            </w:pPr>
            <w:r>
              <w:rPr>
                <w:b/>
              </w:rPr>
              <w:t>Before 1950</w:t>
            </w:r>
          </w:p>
        </w:tc>
        <w:tc>
          <w:tcPr>
            <w:tcW w:w="1440" w:type="dxa"/>
            <w:gridSpan w:val="2"/>
          </w:tcPr>
          <w:p w:rsidR="00020600" w:rsidRDefault="00020600" w:rsidP="00400F49">
            <w:r>
              <w:t>125,562</w:t>
            </w:r>
          </w:p>
        </w:tc>
        <w:tc>
          <w:tcPr>
            <w:tcW w:w="1620" w:type="dxa"/>
          </w:tcPr>
          <w:p w:rsidR="00020600" w:rsidRDefault="00020600" w:rsidP="00400F49">
            <w:r>
              <w:t>10%</w:t>
            </w:r>
          </w:p>
        </w:tc>
        <w:tc>
          <w:tcPr>
            <w:tcW w:w="1440" w:type="dxa"/>
          </w:tcPr>
          <w:p w:rsidR="00020600" w:rsidRDefault="00020600" w:rsidP="00400F49">
            <w:r>
              <w:t>64,831</w:t>
            </w:r>
          </w:p>
        </w:tc>
        <w:tc>
          <w:tcPr>
            <w:tcW w:w="1548" w:type="dxa"/>
          </w:tcPr>
          <w:p w:rsidR="00020600" w:rsidRDefault="00020600" w:rsidP="00400F49">
            <w:r>
              <w:t>12%</w:t>
            </w:r>
          </w:p>
        </w:tc>
      </w:tr>
      <w:tr w:rsidR="00020600" w:rsidTr="00400F49">
        <w:tc>
          <w:tcPr>
            <w:tcW w:w="3528" w:type="dxa"/>
            <w:gridSpan w:val="3"/>
          </w:tcPr>
          <w:p w:rsidR="00020600" w:rsidRPr="00CF7DB8" w:rsidRDefault="00020600" w:rsidP="00400F49">
            <w:pPr>
              <w:rPr>
                <w:b/>
              </w:rPr>
            </w:pPr>
            <w:r>
              <w:rPr>
                <w:b/>
              </w:rPr>
              <w:t>TOTAL</w:t>
            </w:r>
          </w:p>
        </w:tc>
        <w:tc>
          <w:tcPr>
            <w:tcW w:w="1440" w:type="dxa"/>
            <w:gridSpan w:val="2"/>
          </w:tcPr>
          <w:p w:rsidR="00020600" w:rsidRDefault="00020600" w:rsidP="00400F49">
            <w:r>
              <w:t>1,294,557</w:t>
            </w:r>
          </w:p>
        </w:tc>
        <w:tc>
          <w:tcPr>
            <w:tcW w:w="1620" w:type="dxa"/>
          </w:tcPr>
          <w:p w:rsidR="00020600" w:rsidRDefault="00020600" w:rsidP="00400F49">
            <w:r>
              <w:t>100%</w:t>
            </w:r>
          </w:p>
        </w:tc>
        <w:tc>
          <w:tcPr>
            <w:tcW w:w="1440" w:type="dxa"/>
          </w:tcPr>
          <w:p w:rsidR="00020600" w:rsidRDefault="00020600" w:rsidP="00400F49">
            <w:r>
              <w:t>536,712</w:t>
            </w:r>
          </w:p>
        </w:tc>
        <w:tc>
          <w:tcPr>
            <w:tcW w:w="1548" w:type="dxa"/>
          </w:tcPr>
          <w:p w:rsidR="00020600" w:rsidRDefault="00020600" w:rsidP="00400F49">
            <w:r>
              <w:t>100%</w:t>
            </w:r>
          </w:p>
        </w:tc>
      </w:tr>
      <w:tr w:rsidR="00020600" w:rsidRPr="00F3006C" w:rsidTr="00400F49">
        <w:tc>
          <w:tcPr>
            <w:tcW w:w="1563" w:type="dxa"/>
          </w:tcPr>
          <w:p w:rsidR="00020600" w:rsidRPr="00F3006C" w:rsidRDefault="00020600" w:rsidP="00400F49">
            <w:pPr>
              <w:rPr>
                <w:sz w:val="20"/>
                <w:szCs w:val="20"/>
              </w:rPr>
            </w:pPr>
          </w:p>
        </w:tc>
        <w:tc>
          <w:tcPr>
            <w:tcW w:w="1512" w:type="dxa"/>
          </w:tcPr>
          <w:p w:rsidR="00020600" w:rsidRPr="00F3006C" w:rsidRDefault="00020600" w:rsidP="00400F49">
            <w:pPr>
              <w:rPr>
                <w:b/>
                <w:sz w:val="20"/>
                <w:szCs w:val="20"/>
              </w:rPr>
            </w:pPr>
            <w:r w:rsidRPr="00F3006C">
              <w:rPr>
                <w:b/>
                <w:sz w:val="20"/>
                <w:szCs w:val="20"/>
              </w:rPr>
              <w:t>Displayed</w:t>
            </w:r>
          </w:p>
        </w:tc>
        <w:tc>
          <w:tcPr>
            <w:tcW w:w="1516" w:type="dxa"/>
            <w:gridSpan w:val="2"/>
          </w:tcPr>
          <w:p w:rsidR="00020600" w:rsidRPr="00F3006C" w:rsidRDefault="00020600" w:rsidP="00400F49">
            <w:pPr>
              <w:rPr>
                <w:b/>
                <w:sz w:val="20"/>
                <w:szCs w:val="20"/>
              </w:rPr>
            </w:pPr>
            <w:r w:rsidRPr="00F3006C">
              <w:rPr>
                <w:b/>
                <w:sz w:val="20"/>
                <w:szCs w:val="20"/>
              </w:rPr>
              <w:t>Used in Report:</w:t>
            </w:r>
          </w:p>
          <w:p w:rsidR="00020600" w:rsidRPr="00F3006C" w:rsidRDefault="00020600" w:rsidP="00400F49">
            <w:pPr>
              <w:rPr>
                <w:b/>
                <w:sz w:val="20"/>
                <w:szCs w:val="20"/>
              </w:rPr>
            </w:pPr>
            <w:r w:rsidRPr="00F3006C">
              <w:rPr>
                <w:b/>
                <w:sz w:val="20"/>
                <w:szCs w:val="20"/>
              </w:rPr>
              <w:t>Yes or No</w:t>
            </w:r>
          </w:p>
        </w:tc>
        <w:tc>
          <w:tcPr>
            <w:tcW w:w="4985" w:type="dxa"/>
            <w:gridSpan w:val="4"/>
          </w:tcPr>
          <w:p w:rsidR="00020600" w:rsidRPr="00F3006C" w:rsidRDefault="00020600" w:rsidP="00400F49">
            <w:pPr>
              <w:rPr>
                <w:b/>
                <w:sz w:val="20"/>
                <w:szCs w:val="20"/>
              </w:rPr>
            </w:pPr>
            <w:r w:rsidRPr="00F3006C">
              <w:rPr>
                <w:b/>
                <w:sz w:val="20"/>
                <w:szCs w:val="20"/>
              </w:rPr>
              <w:t>Name of Data Source</w:t>
            </w:r>
          </w:p>
        </w:tc>
      </w:tr>
      <w:tr w:rsidR="00020600" w:rsidRPr="00F3006C" w:rsidTr="00400F49">
        <w:tc>
          <w:tcPr>
            <w:tcW w:w="1563" w:type="dxa"/>
          </w:tcPr>
          <w:p w:rsidR="00020600" w:rsidRPr="00F3006C" w:rsidRDefault="00020600" w:rsidP="00400F49">
            <w:pPr>
              <w:rPr>
                <w:b/>
                <w:sz w:val="20"/>
                <w:szCs w:val="20"/>
              </w:rPr>
            </w:pPr>
            <w:r w:rsidRPr="00F3006C">
              <w:rPr>
                <w:b/>
                <w:sz w:val="20"/>
                <w:szCs w:val="20"/>
              </w:rPr>
              <w:t>Data Source:</w:t>
            </w:r>
          </w:p>
        </w:tc>
        <w:tc>
          <w:tcPr>
            <w:tcW w:w="1512" w:type="dxa"/>
          </w:tcPr>
          <w:p w:rsidR="00020600" w:rsidRPr="00F3006C" w:rsidRDefault="00020600" w:rsidP="00400F49">
            <w:pPr>
              <w:rPr>
                <w:sz w:val="20"/>
                <w:szCs w:val="20"/>
              </w:rPr>
            </w:pPr>
            <w:r w:rsidRPr="00F3006C">
              <w:rPr>
                <w:sz w:val="20"/>
                <w:szCs w:val="20"/>
              </w:rPr>
              <w:t>Default Data</w:t>
            </w:r>
          </w:p>
        </w:tc>
        <w:tc>
          <w:tcPr>
            <w:tcW w:w="1516" w:type="dxa"/>
            <w:gridSpan w:val="2"/>
          </w:tcPr>
          <w:p w:rsidR="00020600" w:rsidRPr="00F3006C" w:rsidRDefault="00020600" w:rsidP="00400F49">
            <w:pPr>
              <w:rPr>
                <w:sz w:val="20"/>
                <w:szCs w:val="20"/>
              </w:rPr>
            </w:pPr>
            <w:r>
              <w:rPr>
                <w:sz w:val="20"/>
                <w:szCs w:val="20"/>
              </w:rPr>
              <w:t>Yes</w:t>
            </w:r>
          </w:p>
        </w:tc>
        <w:tc>
          <w:tcPr>
            <w:tcW w:w="4985" w:type="dxa"/>
            <w:gridSpan w:val="4"/>
          </w:tcPr>
          <w:p w:rsidR="00020600" w:rsidRPr="00F3006C" w:rsidRDefault="00020600" w:rsidP="00400F49">
            <w:pPr>
              <w:rPr>
                <w:sz w:val="20"/>
                <w:szCs w:val="20"/>
              </w:rPr>
            </w:pPr>
            <w:r>
              <w:rPr>
                <w:sz w:val="20"/>
                <w:szCs w:val="20"/>
              </w:rPr>
              <w:t>2007-2011 Comprehensive Housing Affordability Strategy (CHAS)</w:t>
            </w:r>
          </w:p>
        </w:tc>
      </w:tr>
      <w:tr w:rsidR="00020600" w:rsidRPr="00F3006C" w:rsidTr="00400F49">
        <w:tc>
          <w:tcPr>
            <w:tcW w:w="1563" w:type="dxa"/>
          </w:tcPr>
          <w:p w:rsidR="00020600" w:rsidRPr="00F3006C" w:rsidRDefault="00020600" w:rsidP="00400F49">
            <w:pPr>
              <w:rPr>
                <w:sz w:val="20"/>
                <w:szCs w:val="20"/>
              </w:rPr>
            </w:pPr>
          </w:p>
        </w:tc>
        <w:tc>
          <w:tcPr>
            <w:tcW w:w="1512" w:type="dxa"/>
          </w:tcPr>
          <w:p w:rsidR="00020600" w:rsidRPr="00F3006C" w:rsidRDefault="00020600" w:rsidP="00400F49">
            <w:pPr>
              <w:rPr>
                <w:sz w:val="20"/>
                <w:szCs w:val="20"/>
              </w:rPr>
            </w:pPr>
            <w:r w:rsidRPr="00F3006C">
              <w:rPr>
                <w:sz w:val="20"/>
                <w:szCs w:val="20"/>
              </w:rPr>
              <w:t>Alternate Data</w:t>
            </w:r>
          </w:p>
        </w:tc>
        <w:tc>
          <w:tcPr>
            <w:tcW w:w="1516" w:type="dxa"/>
            <w:gridSpan w:val="2"/>
          </w:tcPr>
          <w:p w:rsidR="00020600" w:rsidRPr="00F3006C" w:rsidRDefault="00020600" w:rsidP="00400F49">
            <w:pPr>
              <w:rPr>
                <w:sz w:val="20"/>
                <w:szCs w:val="20"/>
              </w:rPr>
            </w:pPr>
            <w:r>
              <w:rPr>
                <w:sz w:val="20"/>
                <w:szCs w:val="20"/>
              </w:rPr>
              <w:t>No</w:t>
            </w:r>
          </w:p>
        </w:tc>
        <w:tc>
          <w:tcPr>
            <w:tcW w:w="4985" w:type="dxa"/>
            <w:gridSpan w:val="4"/>
          </w:tcPr>
          <w:p w:rsidR="00020600" w:rsidRPr="00F3006C" w:rsidRDefault="00020600" w:rsidP="00400F49">
            <w:pPr>
              <w:rPr>
                <w:sz w:val="20"/>
                <w:szCs w:val="20"/>
              </w:rPr>
            </w:pPr>
          </w:p>
        </w:tc>
      </w:tr>
    </w:tbl>
    <w:p w:rsidR="00020600" w:rsidRDefault="00020600" w:rsidP="00020600"/>
    <w:p w:rsidR="00650D30" w:rsidRDefault="00650D30" w:rsidP="00020600"/>
    <w:p w:rsidR="00650D30" w:rsidRDefault="00650D30" w:rsidP="00020600"/>
    <w:p w:rsidR="00650D30" w:rsidRDefault="00650D30" w:rsidP="00020600"/>
    <w:p w:rsidR="00650D30" w:rsidRDefault="00650D30" w:rsidP="00020600"/>
    <w:p w:rsidR="00650D30" w:rsidRDefault="00650D30" w:rsidP="00020600"/>
    <w:p w:rsidR="00650D30" w:rsidRDefault="00650D30" w:rsidP="00020600"/>
    <w:p w:rsidR="00650D30" w:rsidRDefault="00650D30" w:rsidP="00020600"/>
    <w:p w:rsidR="00650D30" w:rsidRDefault="00650D30" w:rsidP="00020600"/>
    <w:p w:rsidR="00020600" w:rsidRPr="00405BB6" w:rsidRDefault="00020600" w:rsidP="00020600">
      <w:pPr>
        <w:rPr>
          <w:b/>
        </w:rPr>
      </w:pPr>
      <w:r>
        <w:lastRenderedPageBreak/>
        <w:tab/>
      </w:r>
      <w:r>
        <w:tab/>
      </w:r>
      <w:r>
        <w:rPr>
          <w:b/>
        </w:rPr>
        <w:t>Risk of Lead-Based Paint Hazard:</w:t>
      </w:r>
    </w:p>
    <w:p w:rsidR="00020600" w:rsidRDefault="00020600" w:rsidP="00020600"/>
    <w:tbl>
      <w:tblPr>
        <w:tblStyle w:val="TableGrid"/>
        <w:tblW w:w="0" w:type="auto"/>
        <w:tblLook w:val="04A0"/>
      </w:tblPr>
      <w:tblGrid>
        <w:gridCol w:w="1563"/>
        <w:gridCol w:w="1512"/>
        <w:gridCol w:w="453"/>
        <w:gridCol w:w="1063"/>
        <w:gridCol w:w="377"/>
        <w:gridCol w:w="1620"/>
        <w:gridCol w:w="1440"/>
        <w:gridCol w:w="1548"/>
      </w:tblGrid>
      <w:tr w:rsidR="00020600" w:rsidTr="00400F49">
        <w:tc>
          <w:tcPr>
            <w:tcW w:w="3528" w:type="dxa"/>
            <w:gridSpan w:val="3"/>
          </w:tcPr>
          <w:p w:rsidR="00020600" w:rsidRPr="00CF7DB8" w:rsidRDefault="00020600" w:rsidP="00400F49">
            <w:pPr>
              <w:rPr>
                <w:b/>
              </w:rPr>
            </w:pPr>
            <w:r>
              <w:rPr>
                <w:b/>
              </w:rPr>
              <w:t>Risk of Lead-Based Paint Hazard</w:t>
            </w:r>
          </w:p>
        </w:tc>
        <w:tc>
          <w:tcPr>
            <w:tcW w:w="3060" w:type="dxa"/>
            <w:gridSpan w:val="3"/>
          </w:tcPr>
          <w:p w:rsidR="00020600" w:rsidRPr="00CF7DB8" w:rsidRDefault="00020600" w:rsidP="00400F49">
            <w:pPr>
              <w:jc w:val="center"/>
              <w:rPr>
                <w:b/>
              </w:rPr>
            </w:pPr>
            <w:r w:rsidRPr="00CF7DB8">
              <w:rPr>
                <w:b/>
              </w:rPr>
              <w:t>Owner-Occupied</w:t>
            </w:r>
          </w:p>
          <w:p w:rsidR="00020600" w:rsidRPr="00CF7DB8" w:rsidRDefault="00020600" w:rsidP="00400F49">
            <w:pPr>
              <w:rPr>
                <w:b/>
              </w:rPr>
            </w:pPr>
          </w:p>
          <w:p w:rsidR="00020600" w:rsidRPr="00CF7DB8" w:rsidRDefault="00020600" w:rsidP="00400F49">
            <w:pPr>
              <w:rPr>
                <w:b/>
              </w:rPr>
            </w:pPr>
            <w:r w:rsidRPr="00CF7DB8">
              <w:rPr>
                <w:b/>
              </w:rPr>
              <w:t xml:space="preserve">  Number       │    Percent (%)</w:t>
            </w:r>
          </w:p>
        </w:tc>
        <w:tc>
          <w:tcPr>
            <w:tcW w:w="2988" w:type="dxa"/>
            <w:gridSpan w:val="2"/>
          </w:tcPr>
          <w:p w:rsidR="00020600" w:rsidRPr="00CF7DB8" w:rsidRDefault="00020600" w:rsidP="00400F49">
            <w:pPr>
              <w:jc w:val="center"/>
              <w:rPr>
                <w:b/>
              </w:rPr>
            </w:pPr>
            <w:r w:rsidRPr="00CF7DB8">
              <w:rPr>
                <w:b/>
              </w:rPr>
              <w:t>Renter-Occupied</w:t>
            </w:r>
          </w:p>
          <w:p w:rsidR="00020600" w:rsidRPr="00CF7DB8" w:rsidRDefault="00020600" w:rsidP="00400F49">
            <w:pPr>
              <w:rPr>
                <w:b/>
              </w:rPr>
            </w:pPr>
          </w:p>
          <w:p w:rsidR="00020600" w:rsidRPr="00CF7DB8" w:rsidRDefault="00020600" w:rsidP="00400F49">
            <w:pPr>
              <w:rPr>
                <w:b/>
              </w:rPr>
            </w:pPr>
            <w:r w:rsidRPr="00CF7DB8">
              <w:rPr>
                <w:b/>
              </w:rPr>
              <w:t xml:space="preserve">    Number     │   Percent (%)</w:t>
            </w:r>
          </w:p>
        </w:tc>
      </w:tr>
      <w:tr w:rsidR="00020600" w:rsidTr="00400F49">
        <w:tc>
          <w:tcPr>
            <w:tcW w:w="3528" w:type="dxa"/>
            <w:gridSpan w:val="3"/>
          </w:tcPr>
          <w:p w:rsidR="00020600" w:rsidRPr="00CF7DB8" w:rsidRDefault="00020600" w:rsidP="00400F49">
            <w:pPr>
              <w:rPr>
                <w:b/>
              </w:rPr>
            </w:pPr>
            <w:r>
              <w:rPr>
                <w:b/>
              </w:rPr>
              <w:t>Total number of units built before 1980</w:t>
            </w:r>
          </w:p>
        </w:tc>
        <w:tc>
          <w:tcPr>
            <w:tcW w:w="1440" w:type="dxa"/>
            <w:gridSpan w:val="2"/>
          </w:tcPr>
          <w:p w:rsidR="00020600" w:rsidRDefault="00020600" w:rsidP="00400F49">
            <w:r>
              <w:t>624,273</w:t>
            </w:r>
          </w:p>
        </w:tc>
        <w:tc>
          <w:tcPr>
            <w:tcW w:w="1620" w:type="dxa"/>
          </w:tcPr>
          <w:p w:rsidR="00020600" w:rsidRDefault="00020600" w:rsidP="00400F49">
            <w:r>
              <w:t>48%</w:t>
            </w:r>
          </w:p>
        </w:tc>
        <w:tc>
          <w:tcPr>
            <w:tcW w:w="1440" w:type="dxa"/>
          </w:tcPr>
          <w:p w:rsidR="00020600" w:rsidRDefault="00020600" w:rsidP="00400F49">
            <w:r>
              <w:t>290,140</w:t>
            </w:r>
          </w:p>
        </w:tc>
        <w:tc>
          <w:tcPr>
            <w:tcW w:w="1548" w:type="dxa"/>
          </w:tcPr>
          <w:p w:rsidR="00020600" w:rsidRDefault="00020600" w:rsidP="00400F49">
            <w:r>
              <w:t>54%</w:t>
            </w:r>
          </w:p>
        </w:tc>
      </w:tr>
      <w:tr w:rsidR="00020600" w:rsidTr="00400F49">
        <w:tc>
          <w:tcPr>
            <w:tcW w:w="3528" w:type="dxa"/>
            <w:gridSpan w:val="3"/>
          </w:tcPr>
          <w:p w:rsidR="00020600" w:rsidRPr="00CF7DB8" w:rsidRDefault="00020600" w:rsidP="00400F49">
            <w:pPr>
              <w:rPr>
                <w:b/>
              </w:rPr>
            </w:pPr>
            <w:r>
              <w:rPr>
                <w:b/>
              </w:rPr>
              <w:t>Housing units built before 1980 with children present</w:t>
            </w:r>
          </w:p>
        </w:tc>
        <w:tc>
          <w:tcPr>
            <w:tcW w:w="1440" w:type="dxa"/>
            <w:gridSpan w:val="2"/>
          </w:tcPr>
          <w:p w:rsidR="00020600" w:rsidRDefault="00020600" w:rsidP="00400F49">
            <w:r>
              <w:t>111,200</w:t>
            </w:r>
          </w:p>
        </w:tc>
        <w:tc>
          <w:tcPr>
            <w:tcW w:w="1620" w:type="dxa"/>
          </w:tcPr>
          <w:p w:rsidR="00020600" w:rsidRDefault="00020600" w:rsidP="00400F49">
            <w:r>
              <w:t>9%</w:t>
            </w:r>
          </w:p>
        </w:tc>
        <w:tc>
          <w:tcPr>
            <w:tcW w:w="1440" w:type="dxa"/>
          </w:tcPr>
          <w:p w:rsidR="00020600" w:rsidRDefault="00020600" w:rsidP="00400F49">
            <w:r>
              <w:t>54,025</w:t>
            </w:r>
          </w:p>
        </w:tc>
        <w:tc>
          <w:tcPr>
            <w:tcW w:w="1548" w:type="dxa"/>
          </w:tcPr>
          <w:p w:rsidR="00020600" w:rsidRDefault="00020600" w:rsidP="00400F49">
            <w:r>
              <w:t>10%</w:t>
            </w:r>
          </w:p>
        </w:tc>
      </w:tr>
      <w:tr w:rsidR="00020600" w:rsidRPr="00F3006C" w:rsidTr="00400F49">
        <w:tc>
          <w:tcPr>
            <w:tcW w:w="1563" w:type="dxa"/>
          </w:tcPr>
          <w:p w:rsidR="00020600" w:rsidRPr="00F3006C" w:rsidRDefault="00020600" w:rsidP="00400F49">
            <w:pPr>
              <w:rPr>
                <w:sz w:val="20"/>
                <w:szCs w:val="20"/>
              </w:rPr>
            </w:pPr>
          </w:p>
        </w:tc>
        <w:tc>
          <w:tcPr>
            <w:tcW w:w="1512" w:type="dxa"/>
          </w:tcPr>
          <w:p w:rsidR="00020600" w:rsidRPr="00F3006C" w:rsidRDefault="00020600" w:rsidP="00400F49">
            <w:pPr>
              <w:rPr>
                <w:b/>
                <w:sz w:val="20"/>
                <w:szCs w:val="20"/>
              </w:rPr>
            </w:pPr>
            <w:r w:rsidRPr="00F3006C">
              <w:rPr>
                <w:b/>
                <w:sz w:val="20"/>
                <w:szCs w:val="20"/>
              </w:rPr>
              <w:t>Displayed</w:t>
            </w:r>
          </w:p>
        </w:tc>
        <w:tc>
          <w:tcPr>
            <w:tcW w:w="1516" w:type="dxa"/>
            <w:gridSpan w:val="2"/>
          </w:tcPr>
          <w:p w:rsidR="00020600" w:rsidRPr="00F3006C" w:rsidRDefault="00020600" w:rsidP="00400F49">
            <w:pPr>
              <w:rPr>
                <w:b/>
                <w:sz w:val="20"/>
                <w:szCs w:val="20"/>
              </w:rPr>
            </w:pPr>
            <w:r w:rsidRPr="00F3006C">
              <w:rPr>
                <w:b/>
                <w:sz w:val="20"/>
                <w:szCs w:val="20"/>
              </w:rPr>
              <w:t>Used in Report:</w:t>
            </w:r>
          </w:p>
          <w:p w:rsidR="00020600" w:rsidRPr="00F3006C" w:rsidRDefault="00020600" w:rsidP="00400F49">
            <w:pPr>
              <w:rPr>
                <w:b/>
                <w:sz w:val="20"/>
                <w:szCs w:val="20"/>
              </w:rPr>
            </w:pPr>
            <w:r w:rsidRPr="00F3006C">
              <w:rPr>
                <w:b/>
                <w:sz w:val="20"/>
                <w:szCs w:val="20"/>
              </w:rPr>
              <w:t>Yes or No</w:t>
            </w:r>
          </w:p>
        </w:tc>
        <w:tc>
          <w:tcPr>
            <w:tcW w:w="4985" w:type="dxa"/>
            <w:gridSpan w:val="4"/>
          </w:tcPr>
          <w:p w:rsidR="00020600" w:rsidRPr="00F3006C" w:rsidRDefault="00020600" w:rsidP="00400F49">
            <w:pPr>
              <w:rPr>
                <w:b/>
                <w:sz w:val="20"/>
                <w:szCs w:val="20"/>
              </w:rPr>
            </w:pPr>
            <w:r w:rsidRPr="00F3006C">
              <w:rPr>
                <w:b/>
                <w:sz w:val="20"/>
                <w:szCs w:val="20"/>
              </w:rPr>
              <w:t>Name of Data Source</w:t>
            </w:r>
          </w:p>
        </w:tc>
      </w:tr>
      <w:tr w:rsidR="00020600" w:rsidRPr="00F3006C" w:rsidTr="00400F49">
        <w:tc>
          <w:tcPr>
            <w:tcW w:w="1563" w:type="dxa"/>
          </w:tcPr>
          <w:p w:rsidR="00020600" w:rsidRPr="00F3006C" w:rsidRDefault="00020600" w:rsidP="00400F49">
            <w:pPr>
              <w:rPr>
                <w:b/>
                <w:sz w:val="20"/>
                <w:szCs w:val="20"/>
              </w:rPr>
            </w:pPr>
            <w:r w:rsidRPr="00F3006C">
              <w:rPr>
                <w:b/>
                <w:sz w:val="20"/>
                <w:szCs w:val="20"/>
              </w:rPr>
              <w:t>Data Source:</w:t>
            </w:r>
          </w:p>
        </w:tc>
        <w:tc>
          <w:tcPr>
            <w:tcW w:w="1512" w:type="dxa"/>
          </w:tcPr>
          <w:p w:rsidR="00020600" w:rsidRPr="00F3006C" w:rsidRDefault="00020600" w:rsidP="00400F49">
            <w:pPr>
              <w:rPr>
                <w:sz w:val="20"/>
                <w:szCs w:val="20"/>
              </w:rPr>
            </w:pPr>
            <w:r w:rsidRPr="00F3006C">
              <w:rPr>
                <w:sz w:val="20"/>
                <w:szCs w:val="20"/>
              </w:rPr>
              <w:t>Default Data</w:t>
            </w:r>
          </w:p>
        </w:tc>
        <w:tc>
          <w:tcPr>
            <w:tcW w:w="1516" w:type="dxa"/>
            <w:gridSpan w:val="2"/>
          </w:tcPr>
          <w:p w:rsidR="00020600" w:rsidRPr="00F3006C" w:rsidRDefault="00020600" w:rsidP="00400F49">
            <w:pPr>
              <w:rPr>
                <w:sz w:val="20"/>
                <w:szCs w:val="20"/>
              </w:rPr>
            </w:pPr>
            <w:r>
              <w:rPr>
                <w:sz w:val="20"/>
                <w:szCs w:val="20"/>
              </w:rPr>
              <w:t>Yes</w:t>
            </w:r>
          </w:p>
        </w:tc>
        <w:tc>
          <w:tcPr>
            <w:tcW w:w="4985" w:type="dxa"/>
            <w:gridSpan w:val="4"/>
          </w:tcPr>
          <w:p w:rsidR="00020600" w:rsidRDefault="00020600" w:rsidP="00400F49">
            <w:pPr>
              <w:rPr>
                <w:sz w:val="20"/>
                <w:szCs w:val="20"/>
              </w:rPr>
            </w:pPr>
            <w:r>
              <w:rPr>
                <w:sz w:val="20"/>
                <w:szCs w:val="20"/>
              </w:rPr>
              <w:t>2007-2011 American Community Survey (ACS) (Total Units);</w:t>
            </w:r>
          </w:p>
          <w:p w:rsidR="00020600" w:rsidRPr="00F3006C" w:rsidRDefault="00020600" w:rsidP="00400F49">
            <w:pPr>
              <w:rPr>
                <w:sz w:val="20"/>
                <w:szCs w:val="20"/>
              </w:rPr>
            </w:pPr>
            <w:r>
              <w:rPr>
                <w:sz w:val="20"/>
                <w:szCs w:val="20"/>
              </w:rPr>
              <w:t>2007-2011 Comprehensive Housing Affordability Strategy (CHAS) (Units with children present)</w:t>
            </w:r>
          </w:p>
        </w:tc>
      </w:tr>
      <w:tr w:rsidR="00020600" w:rsidRPr="00F3006C" w:rsidTr="00400F49">
        <w:tc>
          <w:tcPr>
            <w:tcW w:w="1563" w:type="dxa"/>
          </w:tcPr>
          <w:p w:rsidR="00020600" w:rsidRPr="00F3006C" w:rsidRDefault="00020600" w:rsidP="00400F49">
            <w:pPr>
              <w:rPr>
                <w:sz w:val="20"/>
                <w:szCs w:val="20"/>
              </w:rPr>
            </w:pPr>
          </w:p>
        </w:tc>
        <w:tc>
          <w:tcPr>
            <w:tcW w:w="1512" w:type="dxa"/>
          </w:tcPr>
          <w:p w:rsidR="00020600" w:rsidRPr="00F3006C" w:rsidRDefault="00020600" w:rsidP="00400F49">
            <w:pPr>
              <w:rPr>
                <w:sz w:val="20"/>
                <w:szCs w:val="20"/>
              </w:rPr>
            </w:pPr>
            <w:r w:rsidRPr="00F3006C">
              <w:rPr>
                <w:sz w:val="20"/>
                <w:szCs w:val="20"/>
              </w:rPr>
              <w:t>Alternate Data</w:t>
            </w:r>
          </w:p>
        </w:tc>
        <w:tc>
          <w:tcPr>
            <w:tcW w:w="1516" w:type="dxa"/>
            <w:gridSpan w:val="2"/>
          </w:tcPr>
          <w:p w:rsidR="00020600" w:rsidRPr="00F3006C" w:rsidRDefault="00020600" w:rsidP="00400F49">
            <w:pPr>
              <w:rPr>
                <w:sz w:val="20"/>
                <w:szCs w:val="20"/>
              </w:rPr>
            </w:pPr>
            <w:r>
              <w:rPr>
                <w:sz w:val="20"/>
                <w:szCs w:val="20"/>
              </w:rPr>
              <w:t>No</w:t>
            </w:r>
          </w:p>
        </w:tc>
        <w:tc>
          <w:tcPr>
            <w:tcW w:w="4985" w:type="dxa"/>
            <w:gridSpan w:val="4"/>
          </w:tcPr>
          <w:p w:rsidR="00020600" w:rsidRPr="00F3006C" w:rsidRDefault="00020600" w:rsidP="00400F49">
            <w:pPr>
              <w:rPr>
                <w:sz w:val="20"/>
                <w:szCs w:val="20"/>
              </w:rPr>
            </w:pPr>
          </w:p>
        </w:tc>
      </w:tr>
    </w:tbl>
    <w:p w:rsidR="00020600" w:rsidRDefault="00020600" w:rsidP="00020600"/>
    <w:p w:rsidR="00020600" w:rsidRPr="00405BB6" w:rsidRDefault="00020600" w:rsidP="00020600">
      <w:pPr>
        <w:rPr>
          <w:b/>
        </w:rPr>
      </w:pPr>
      <w:r>
        <w:tab/>
      </w:r>
      <w:r>
        <w:tab/>
      </w:r>
      <w:r>
        <w:rPr>
          <w:b/>
        </w:rPr>
        <w:t>Vacant Units:</w:t>
      </w:r>
    </w:p>
    <w:p w:rsidR="00020600" w:rsidRDefault="00020600" w:rsidP="00020600"/>
    <w:tbl>
      <w:tblPr>
        <w:tblStyle w:val="TableGrid"/>
        <w:tblW w:w="0" w:type="auto"/>
        <w:tblLook w:val="04A0"/>
      </w:tblPr>
      <w:tblGrid>
        <w:gridCol w:w="1563"/>
        <w:gridCol w:w="1512"/>
        <w:gridCol w:w="1263"/>
        <w:gridCol w:w="1800"/>
        <w:gridCol w:w="1890"/>
        <w:gridCol w:w="1530"/>
        <w:gridCol w:w="18"/>
      </w:tblGrid>
      <w:tr w:rsidR="00020600" w:rsidTr="00400F49">
        <w:tc>
          <w:tcPr>
            <w:tcW w:w="4338" w:type="dxa"/>
            <w:gridSpan w:val="3"/>
          </w:tcPr>
          <w:p w:rsidR="00020600" w:rsidRPr="00454AB2" w:rsidRDefault="00020600" w:rsidP="00400F49">
            <w:pPr>
              <w:rPr>
                <w:b/>
              </w:rPr>
            </w:pPr>
            <w:r w:rsidRPr="00454AB2">
              <w:rPr>
                <w:b/>
              </w:rPr>
              <w:t>Item</w:t>
            </w:r>
          </w:p>
        </w:tc>
        <w:tc>
          <w:tcPr>
            <w:tcW w:w="1800" w:type="dxa"/>
          </w:tcPr>
          <w:p w:rsidR="00020600" w:rsidRPr="00454AB2" w:rsidRDefault="00020600" w:rsidP="00400F49">
            <w:pPr>
              <w:rPr>
                <w:b/>
              </w:rPr>
            </w:pPr>
            <w:r w:rsidRPr="00454AB2">
              <w:rPr>
                <w:b/>
              </w:rPr>
              <w:t>Suitable for rehabilitation</w:t>
            </w:r>
          </w:p>
        </w:tc>
        <w:tc>
          <w:tcPr>
            <w:tcW w:w="1890" w:type="dxa"/>
          </w:tcPr>
          <w:p w:rsidR="00020600" w:rsidRPr="00454AB2" w:rsidRDefault="00020600" w:rsidP="00400F49">
            <w:pPr>
              <w:rPr>
                <w:b/>
              </w:rPr>
            </w:pPr>
            <w:r w:rsidRPr="00454AB2">
              <w:rPr>
                <w:b/>
              </w:rPr>
              <w:t>Not suitable for rehabilitation</w:t>
            </w:r>
          </w:p>
        </w:tc>
        <w:tc>
          <w:tcPr>
            <w:tcW w:w="1548" w:type="dxa"/>
            <w:gridSpan w:val="2"/>
          </w:tcPr>
          <w:p w:rsidR="00020600" w:rsidRPr="00454AB2" w:rsidRDefault="00020600" w:rsidP="00400F49">
            <w:pPr>
              <w:rPr>
                <w:b/>
              </w:rPr>
            </w:pPr>
            <w:r w:rsidRPr="00454AB2">
              <w:rPr>
                <w:b/>
              </w:rPr>
              <w:t>Total</w:t>
            </w:r>
          </w:p>
        </w:tc>
      </w:tr>
      <w:tr w:rsidR="00020600" w:rsidTr="00400F49">
        <w:tc>
          <w:tcPr>
            <w:tcW w:w="4338" w:type="dxa"/>
            <w:gridSpan w:val="3"/>
          </w:tcPr>
          <w:p w:rsidR="00020600" w:rsidRPr="00454AB2" w:rsidRDefault="00020600" w:rsidP="00400F49">
            <w:pPr>
              <w:rPr>
                <w:b/>
              </w:rPr>
            </w:pPr>
            <w:r w:rsidRPr="00454AB2">
              <w:rPr>
                <w:b/>
              </w:rPr>
              <w:t>Vacant Units</w:t>
            </w:r>
          </w:p>
        </w:tc>
        <w:tc>
          <w:tcPr>
            <w:tcW w:w="1800" w:type="dxa"/>
          </w:tcPr>
          <w:p w:rsidR="00020600" w:rsidRDefault="00020600" w:rsidP="00400F49"/>
        </w:tc>
        <w:tc>
          <w:tcPr>
            <w:tcW w:w="1890" w:type="dxa"/>
          </w:tcPr>
          <w:p w:rsidR="00020600" w:rsidRDefault="00020600" w:rsidP="00400F49"/>
        </w:tc>
        <w:tc>
          <w:tcPr>
            <w:tcW w:w="1548" w:type="dxa"/>
            <w:gridSpan w:val="2"/>
          </w:tcPr>
          <w:p w:rsidR="00020600" w:rsidRDefault="00020600" w:rsidP="00400F49">
            <w:r>
              <w:t>0</w:t>
            </w:r>
          </w:p>
        </w:tc>
      </w:tr>
      <w:tr w:rsidR="00020600" w:rsidTr="00400F49">
        <w:tc>
          <w:tcPr>
            <w:tcW w:w="4338" w:type="dxa"/>
            <w:gridSpan w:val="3"/>
          </w:tcPr>
          <w:p w:rsidR="00020600" w:rsidRPr="00454AB2" w:rsidRDefault="00020600" w:rsidP="00400F49">
            <w:pPr>
              <w:rPr>
                <w:b/>
                <w:i/>
              </w:rPr>
            </w:pPr>
            <w:r w:rsidRPr="00454AB2">
              <w:rPr>
                <w:b/>
              </w:rPr>
              <w:t xml:space="preserve">     </w:t>
            </w:r>
            <w:r w:rsidRPr="00454AB2">
              <w:rPr>
                <w:b/>
                <w:i/>
              </w:rPr>
              <w:t>Abandoned Vacant Units</w:t>
            </w:r>
          </w:p>
        </w:tc>
        <w:tc>
          <w:tcPr>
            <w:tcW w:w="1800" w:type="dxa"/>
          </w:tcPr>
          <w:p w:rsidR="00020600" w:rsidRDefault="00020600" w:rsidP="00400F49"/>
        </w:tc>
        <w:tc>
          <w:tcPr>
            <w:tcW w:w="1890" w:type="dxa"/>
          </w:tcPr>
          <w:p w:rsidR="00020600" w:rsidRDefault="00020600" w:rsidP="00400F49"/>
        </w:tc>
        <w:tc>
          <w:tcPr>
            <w:tcW w:w="1548" w:type="dxa"/>
            <w:gridSpan w:val="2"/>
          </w:tcPr>
          <w:p w:rsidR="00020600" w:rsidRDefault="00020600" w:rsidP="00400F49">
            <w:r>
              <w:t>0</w:t>
            </w:r>
          </w:p>
        </w:tc>
      </w:tr>
      <w:tr w:rsidR="00020600" w:rsidTr="00400F49">
        <w:tc>
          <w:tcPr>
            <w:tcW w:w="4338" w:type="dxa"/>
            <w:gridSpan w:val="3"/>
          </w:tcPr>
          <w:p w:rsidR="00020600" w:rsidRPr="00454AB2" w:rsidRDefault="00020600" w:rsidP="00400F49">
            <w:pPr>
              <w:rPr>
                <w:b/>
              </w:rPr>
            </w:pPr>
            <w:r w:rsidRPr="00454AB2">
              <w:rPr>
                <w:b/>
              </w:rPr>
              <w:t>REO Properties</w:t>
            </w:r>
          </w:p>
        </w:tc>
        <w:tc>
          <w:tcPr>
            <w:tcW w:w="1800" w:type="dxa"/>
          </w:tcPr>
          <w:p w:rsidR="00020600" w:rsidRDefault="00020600" w:rsidP="00400F49"/>
        </w:tc>
        <w:tc>
          <w:tcPr>
            <w:tcW w:w="1890" w:type="dxa"/>
          </w:tcPr>
          <w:p w:rsidR="00020600" w:rsidRDefault="00020600" w:rsidP="00400F49"/>
        </w:tc>
        <w:tc>
          <w:tcPr>
            <w:tcW w:w="1548" w:type="dxa"/>
            <w:gridSpan w:val="2"/>
          </w:tcPr>
          <w:p w:rsidR="00020600" w:rsidRDefault="00020600" w:rsidP="00400F49">
            <w:r>
              <w:t>0</w:t>
            </w:r>
          </w:p>
        </w:tc>
      </w:tr>
      <w:tr w:rsidR="00020600" w:rsidTr="00400F49">
        <w:tc>
          <w:tcPr>
            <w:tcW w:w="4338" w:type="dxa"/>
            <w:gridSpan w:val="3"/>
          </w:tcPr>
          <w:p w:rsidR="00020600" w:rsidRPr="00454AB2" w:rsidRDefault="00020600" w:rsidP="00400F49">
            <w:pPr>
              <w:rPr>
                <w:b/>
                <w:i/>
              </w:rPr>
            </w:pPr>
            <w:r w:rsidRPr="00454AB2">
              <w:rPr>
                <w:b/>
              </w:rPr>
              <w:t xml:space="preserve">     </w:t>
            </w:r>
            <w:r w:rsidRPr="00454AB2">
              <w:rPr>
                <w:b/>
                <w:i/>
              </w:rPr>
              <w:t>Abandoned REO Properties</w:t>
            </w:r>
          </w:p>
        </w:tc>
        <w:tc>
          <w:tcPr>
            <w:tcW w:w="1800" w:type="dxa"/>
          </w:tcPr>
          <w:p w:rsidR="00020600" w:rsidRDefault="00020600" w:rsidP="00400F49"/>
        </w:tc>
        <w:tc>
          <w:tcPr>
            <w:tcW w:w="1890" w:type="dxa"/>
          </w:tcPr>
          <w:p w:rsidR="00020600" w:rsidRDefault="00020600" w:rsidP="00400F49"/>
        </w:tc>
        <w:tc>
          <w:tcPr>
            <w:tcW w:w="1548" w:type="dxa"/>
            <w:gridSpan w:val="2"/>
          </w:tcPr>
          <w:p w:rsidR="00020600" w:rsidRDefault="00020600" w:rsidP="00400F49">
            <w:r>
              <w:t>0</w:t>
            </w:r>
          </w:p>
        </w:tc>
      </w:tr>
      <w:tr w:rsidR="00020600" w:rsidRPr="00F3006C" w:rsidTr="00400F49">
        <w:trPr>
          <w:gridAfter w:val="1"/>
          <w:wAfter w:w="18" w:type="dxa"/>
        </w:trPr>
        <w:tc>
          <w:tcPr>
            <w:tcW w:w="1563" w:type="dxa"/>
          </w:tcPr>
          <w:p w:rsidR="00020600" w:rsidRPr="00F3006C" w:rsidRDefault="00020600" w:rsidP="00400F49">
            <w:pPr>
              <w:rPr>
                <w:b/>
                <w:sz w:val="20"/>
                <w:szCs w:val="20"/>
              </w:rPr>
            </w:pPr>
            <w:r w:rsidRPr="00F3006C">
              <w:rPr>
                <w:b/>
                <w:sz w:val="20"/>
                <w:szCs w:val="20"/>
              </w:rPr>
              <w:t>Data Source:</w:t>
            </w:r>
          </w:p>
        </w:tc>
        <w:tc>
          <w:tcPr>
            <w:tcW w:w="1512" w:type="dxa"/>
          </w:tcPr>
          <w:p w:rsidR="00020600" w:rsidRPr="00F3006C" w:rsidRDefault="00020600" w:rsidP="00400F49">
            <w:pPr>
              <w:rPr>
                <w:sz w:val="20"/>
                <w:szCs w:val="20"/>
              </w:rPr>
            </w:pPr>
            <w:r>
              <w:rPr>
                <w:sz w:val="20"/>
                <w:szCs w:val="20"/>
              </w:rPr>
              <w:t xml:space="preserve">Alternate </w:t>
            </w:r>
            <w:r w:rsidRPr="00F3006C">
              <w:rPr>
                <w:sz w:val="20"/>
                <w:szCs w:val="20"/>
              </w:rPr>
              <w:t>Data</w:t>
            </w:r>
          </w:p>
        </w:tc>
        <w:tc>
          <w:tcPr>
            <w:tcW w:w="6483" w:type="dxa"/>
            <w:gridSpan w:val="4"/>
          </w:tcPr>
          <w:p w:rsidR="00020600" w:rsidRPr="00F3006C" w:rsidRDefault="00020600" w:rsidP="00400F49">
            <w:pPr>
              <w:rPr>
                <w:sz w:val="20"/>
                <w:szCs w:val="20"/>
              </w:rPr>
            </w:pPr>
            <w:r>
              <w:rPr>
                <w:sz w:val="20"/>
                <w:szCs w:val="20"/>
              </w:rPr>
              <w:t xml:space="preserve">Notes:  </w:t>
            </w:r>
          </w:p>
        </w:tc>
      </w:tr>
    </w:tbl>
    <w:p w:rsidR="00020600" w:rsidRDefault="00020600" w:rsidP="00020600"/>
    <w:p w:rsidR="00454AB2" w:rsidRPr="00405BB6" w:rsidRDefault="00454AB2" w:rsidP="00454AB2">
      <w:pPr>
        <w:rPr>
          <w:b/>
        </w:rPr>
      </w:pPr>
      <w:r>
        <w:tab/>
      </w:r>
      <w:r>
        <w:tab/>
      </w:r>
      <w:r>
        <w:rPr>
          <w:b/>
        </w:rPr>
        <w:t>Describe the need for owner and rental rehabilitation based on the condition of the jurisdiction’s housing:</w:t>
      </w:r>
    </w:p>
    <w:p w:rsidR="00454AB2" w:rsidRDefault="00B651D1" w:rsidP="00454AB2">
      <w:r>
        <w:tab/>
        <w:t>The State definitely acknowledges a need for owner and rental rehabilitation throughout Alabama. While no specific numbers exist, there are numerous inferences which can be made based on statistics found in the 2010 Census and the numerous American Community Survey estimates.  Roughly half of all housing units in Alabama were built prior to 1980.  That, in itself, would infer a notable number of owned and renter units with possible lead-based paint contamination. Plus, homes and apartments older than 35 years would naturally face repair issues; some maintained accordingly and others at or near substandard condition.  Since about one-third of owners (32%) are considered Low-Income (household income less than 80% HAMFI) and many are statistically cost-burdened, it seems likely that thousands of owned housing units are in need of rehabilitation.  On a similar note, about two-thirds of renters (66%) are considered Low-Income and they are usually dependent upon a landlord to keep their dwelling in good repair.  This is a mixed bag, as some landlords and management agencies are extremely conscientious about maintenance while others charge relatively low rents and return virtually no upkeep.  Whether owned or rented, all housing repairs run headlong into funding matters.  The lack of adequate resources to prevent a housing unit from becoming substandard is very real.  Along with the owner units in need already mentioned, a need clearly exists for rental units in Alabama which are in need of rehabilitation.</w:t>
      </w:r>
    </w:p>
    <w:p w:rsidR="00B9780E" w:rsidRDefault="00B9780E" w:rsidP="00B9780E">
      <w:r>
        <w:lastRenderedPageBreak/>
        <w:tab/>
      </w:r>
      <w:r w:rsidRPr="008C42BB">
        <w:rPr>
          <w:b/>
          <w:u w:val="single"/>
        </w:rPr>
        <w:t>CDBG Disaster (CDBG-DR)</w:t>
      </w:r>
      <w:r>
        <w:t>:  For CDBG Disaster funds (CDBG-DR), State grantees do not have access to this type of local information.</w:t>
      </w:r>
    </w:p>
    <w:p w:rsidR="00B9780E" w:rsidRDefault="00B9780E" w:rsidP="00B9780E"/>
    <w:p w:rsidR="00454AB2" w:rsidRPr="00405BB6" w:rsidRDefault="00454AB2" w:rsidP="00454AB2">
      <w:pPr>
        <w:rPr>
          <w:b/>
        </w:rPr>
      </w:pPr>
      <w:r>
        <w:tab/>
      </w:r>
      <w:r>
        <w:tab/>
      </w:r>
      <w:r>
        <w:rPr>
          <w:b/>
        </w:rPr>
        <w:t>Estimate the number of housing units within the jurisdiction that are occupied by low and moderate income families that contain lead-based paint hazards</w:t>
      </w:r>
      <w:r w:rsidR="00730629">
        <w:rPr>
          <w:b/>
        </w:rPr>
        <w:t xml:space="preserve"> [see 24 CFR 91.205(e), 91.405]</w:t>
      </w:r>
      <w:r>
        <w:rPr>
          <w:b/>
        </w:rPr>
        <w:t>:</w:t>
      </w:r>
    </w:p>
    <w:p w:rsidR="00DA6EE2" w:rsidRDefault="00DA6EE2" w:rsidP="00DA6EE2">
      <w:r>
        <w:tab/>
        <w:t xml:space="preserve">The State acknowledges a lack of expertise in estimating the number of housing units in Alabama which may contain a LBP hazard.  Moreover, providing some clarity with regards to the incomes of families residing in those housing units is even more difficult.  That being said, the following Census/ACS statistics may provide some basis for discussion.  [Please note that the Alabama Department of Public Health weighed-in on this topic and other commenters also had opportunities to guide the State’s response.  Please also refer to other sections of the 2015-2109 State of Alabama Consolidated Plan which address the topic of lead-based paint].  According to the 2008-2012 American Community Survey - DP02, it is estimated that Alabama households contain roughly 4.66 million people.   Just less than one-third (30.3% or about 1.4 million) of those are children.  This figure represents children under the age of 18.  Additional estimates (see 2008-2012 ACS – S0901 Children Characteristics) break down the age of children into three categories; under 6 years, 6 to 11 years, and 12 to 17 years.  The percentages of children in all three categories are statistically even in terms of total population of children overall. 32.3% are under 6 years, 33.4% are 6 to 11, and 34.3% are 12 to 17.  It is safe then to estimate the total number of children in each age category at less than one-half million – we’ll use 465,000 for the purposes of this estimate.  The S0901 ACS reports that 64.3% of children under 18 reside in owner-occupied housing units, while 35.7% reside in renter-occupied housing units. And, according to the S2504 ACS report (Physical Housing Characteristics for Occupied Housing Units, 2008-2012), the percentage of owner-occupied housing units built prior to 1980 was 47.5% and the percentage of renter-occupied housing units built prior to 1980 was 52.7%.  All in all, it is reasonably accurate to infer that half of all housing units, whether owned or rented, are at least statistically candidates for LBP contamination.  On a related note, Census data also shows, predictably, that the highest concentrations of truly old housing (built before 1970) are found in Alabama’s largest metro area – Jefferson County – and in certain other counties, most of which are economically stagnant.  The fastest growing, most economically healthy counties, like Shelby and Baldwin, have the fewest number of old housing units.  The CHAS data sets, as found on the HUD.gov website, show that 32% of owners in Alabama are considered Low Income (≤80% HAMFI) and 66% of renters in Alabama are considered Low Income.  Median household income for owners stands at a $50,000 threshold, while the median for renters is about half, or $24,000.  As it pertains to the presence of children, especially young children, in the home, we can infer that those in rental housing are more likely to be living in poverty.  While numbers of Alabamians considered Moderate Income fare better and suffer far less “housing conditions”, they too are often found in older housing.  One of the primary stumbling blocks to accurately estimating numbers of housing units in Alabama with LBP is the completely unknown number of units which have undergone even a moderately successful LBP removal.  It does not seem likely that any appreciable number of units, either owned or rented, have been involved in a lengthy and costly removal exercise.  It does seem relatively plausible however that efforts made over the last 30-40 years to educate the public about LBP (i.e. paint chips in the proximity of toddlers) has lessened the occurrence, though perhaps not the severity, of LBP poisoning. </w:t>
      </w:r>
    </w:p>
    <w:p w:rsidR="00DA6EE2" w:rsidRDefault="00DA6EE2" w:rsidP="00DA6EE2">
      <w:r>
        <w:lastRenderedPageBreak/>
        <w:t xml:space="preserve">As a wrap-up, a greater number of children in Alabama live in owner-occupied housing, but the poorest children are found in rental housing.  Because renters must, by default, rely upon others to provide maintenance and upkeep, they are more naturally vulnerable to conditions with their unit which may need attention.  There is no implication whatsoever that rental companies, landlords, and managing agents are, across the board, inattentive or negligent with regards to making repairs for tenants.  The reality is simply that renters and, in particular lower income renters, are less likely to successfully demand and expect costly, time consuming activities like LBP remediation.  In any case, all households, even those without children present, exposed to lead additives in paint live in a dangerous toxic environment.  The State will not attempt to formally estimate the number of housing units that contain LBP hazards and are occupied by Low Income or Moderate Income families.  The following analysis is very sketchy, may not be reliable, and should definitely not be cited.  It does however represent an effort to address the topic within the context of the Consolidated Plan template:  We know there are roughly 1.8 million occupied housing units in Alabama and about half were built before LBP was outlawed.  This leaves us a figure of roughly 900,000 units; 931,041 according to the 2006-2010 ACS.  Statistically speaking, about 70% of these units should be owner occupied and about 30% should be renter occupied, so our figures are 639,895 owner units and 291,146 renter units. Utilizing the 2007-2011 ACS as referenced in one of the HUD.gov data sets under “Income Distribution Overview”, the number of owners considered Low Income (≤80 HAMFI) was 31.5% and those owners considered Moderate Income (80-100% HAMFI) was 9.7%.  The number of renters considered Low Income was 66.7% and those renters considered Moderate Income was 9.3%.  With those percentages in mind, the inferences are as follows: Total Housing Units occupied by Low Income families could be 31.5% of 639,895 owned units plus 66.7% of 291,146 rental units or </w:t>
      </w:r>
      <w:r w:rsidRPr="007C179D">
        <w:rPr>
          <w:u w:val="single"/>
        </w:rPr>
        <w:t>395,760</w:t>
      </w:r>
      <w:r>
        <w:t xml:space="preserve"> TOTAL.  Total Housing Units occupied by Moderate Income families could be 9.7% of 639,895 owned units plus 9.3% of 291,146 rental units or </w:t>
      </w:r>
      <w:r w:rsidRPr="007C179D">
        <w:rPr>
          <w:u w:val="single"/>
        </w:rPr>
        <w:t>89,146</w:t>
      </w:r>
      <w:r>
        <w:t xml:space="preserve"> TOTAL.  It should be noted that these estimates are NOT based on actual families with or without children, but actually households in a general sense.  To the extent that the presence of children, including children under 6, is considered, the estimates above are exceedingly high.  A great number of Alabama households – nearly 30% -- are single person households.</w:t>
      </w:r>
    </w:p>
    <w:p w:rsidR="00454AB2" w:rsidRDefault="00454AB2" w:rsidP="00454AB2"/>
    <w:p w:rsidR="00074C7B" w:rsidRDefault="00074C7B" w:rsidP="00074C7B">
      <w:r>
        <w:tab/>
      </w:r>
      <w:r w:rsidRPr="008C42BB">
        <w:rPr>
          <w:b/>
          <w:u w:val="single"/>
        </w:rPr>
        <w:t>CDBG Disaster (CDBG-DR)</w:t>
      </w:r>
      <w:r>
        <w:t>:  For CDBG Disaster funds (CDBG-DR), State grantees do not have access to this type of local information.</w:t>
      </w:r>
    </w:p>
    <w:p w:rsidR="00074C7B" w:rsidRDefault="00074C7B" w:rsidP="00074C7B"/>
    <w:p w:rsidR="00074C7B" w:rsidRDefault="00CF6AAA" w:rsidP="00454AB2">
      <w:pPr>
        <w:rPr>
          <w:b/>
        </w:rPr>
      </w:pPr>
      <w:r>
        <w:tab/>
      </w:r>
      <w:r w:rsidR="00454AB2">
        <w:tab/>
      </w:r>
      <w:r w:rsidR="00454AB2">
        <w:rPr>
          <w:b/>
        </w:rPr>
        <w:t>Discussion:</w:t>
      </w:r>
    </w:p>
    <w:p w:rsidR="00454AB2" w:rsidRDefault="00074C7B" w:rsidP="00454AB2">
      <w:r>
        <w:rPr>
          <w:b/>
        </w:rPr>
        <w:tab/>
      </w:r>
      <w:r w:rsidR="00B61521">
        <w:t>See the discussion contained in the sections herein above.</w:t>
      </w:r>
    </w:p>
    <w:p w:rsidR="00454AB2" w:rsidRDefault="00454AB2" w:rsidP="008C7538"/>
    <w:p w:rsidR="00074C7B" w:rsidRDefault="00074C7B" w:rsidP="00074C7B">
      <w:r>
        <w:tab/>
      </w:r>
      <w:r w:rsidRPr="008C42BB">
        <w:rPr>
          <w:b/>
          <w:u w:val="single"/>
        </w:rPr>
        <w:t>CDBG Disaster (CDBG-DR)</w:t>
      </w:r>
      <w:r>
        <w:t>:  For CDBG Disaster funds (CDBG-DR), State grantees do not have access to this type of local information.</w:t>
      </w:r>
    </w:p>
    <w:p w:rsidR="00650D30" w:rsidRDefault="00650D30" w:rsidP="00074C7B"/>
    <w:p w:rsidR="003312AC" w:rsidRDefault="003312AC" w:rsidP="00074C7B"/>
    <w:p w:rsidR="003312AC" w:rsidRDefault="003312AC" w:rsidP="00074C7B"/>
    <w:p w:rsidR="003312AC" w:rsidRDefault="003312AC" w:rsidP="00074C7B"/>
    <w:p w:rsidR="003312AC" w:rsidRDefault="003312AC" w:rsidP="00074C7B"/>
    <w:p w:rsidR="003312AC" w:rsidRDefault="003312AC" w:rsidP="00074C7B"/>
    <w:p w:rsidR="00650D30" w:rsidRDefault="00650D30" w:rsidP="00074C7B"/>
    <w:p w:rsidR="00657694" w:rsidRPr="00930DBD" w:rsidRDefault="00657694" w:rsidP="00657694">
      <w:pPr>
        <w:rPr>
          <w:b/>
        </w:rPr>
      </w:pPr>
      <w:r w:rsidRPr="00930DBD">
        <w:lastRenderedPageBreak/>
        <w:tab/>
      </w:r>
      <w:r w:rsidRPr="00930DBD">
        <w:rPr>
          <w:b/>
        </w:rPr>
        <w:t>MA-25  Public and Assisted Housing</w:t>
      </w:r>
      <w:r w:rsidR="00730629">
        <w:rPr>
          <w:b/>
        </w:rPr>
        <w:t xml:space="preserve"> </w:t>
      </w:r>
      <w:r w:rsidR="00730629" w:rsidRPr="00730629">
        <w:t>(Optional)</w:t>
      </w:r>
    </w:p>
    <w:p w:rsidR="00657694" w:rsidRDefault="00657694" w:rsidP="008C7538"/>
    <w:p w:rsidR="00657694" w:rsidRDefault="00657694" w:rsidP="00657694">
      <w:r>
        <w:tab/>
      </w:r>
      <w:r>
        <w:tab/>
      </w:r>
      <w:r>
        <w:rPr>
          <w:b/>
        </w:rPr>
        <w:t>Introduction:</w:t>
      </w:r>
      <w:r w:rsidR="004A63C8">
        <w:rPr>
          <w:b/>
        </w:rPr>
        <w:t xml:space="preserve">  </w:t>
      </w:r>
      <w:r w:rsidR="004A63C8">
        <w:t>See the narrative contained in the sections herein below.</w:t>
      </w:r>
    </w:p>
    <w:p w:rsidR="00657694" w:rsidRDefault="00657694" w:rsidP="00657694"/>
    <w:p w:rsidR="002B48BD" w:rsidRPr="00405BB6" w:rsidRDefault="002B48BD" w:rsidP="002B48BD">
      <w:pPr>
        <w:rPr>
          <w:b/>
        </w:rPr>
      </w:pPr>
      <w:r>
        <w:tab/>
      </w:r>
      <w:r>
        <w:tab/>
      </w:r>
      <w:r>
        <w:rPr>
          <w:b/>
        </w:rPr>
        <w:t>Total Number of Units:</w:t>
      </w:r>
    </w:p>
    <w:p w:rsidR="002B48BD" w:rsidRDefault="002B48BD" w:rsidP="002B48BD"/>
    <w:tbl>
      <w:tblPr>
        <w:tblStyle w:val="TableGrid"/>
        <w:tblW w:w="0" w:type="auto"/>
        <w:tblLook w:val="04A0"/>
      </w:tblPr>
      <w:tblGrid>
        <w:gridCol w:w="1008"/>
        <w:gridCol w:w="555"/>
        <w:gridCol w:w="525"/>
        <w:gridCol w:w="720"/>
        <w:gridCol w:w="267"/>
        <w:gridCol w:w="639"/>
        <w:gridCol w:w="789"/>
        <w:gridCol w:w="88"/>
        <w:gridCol w:w="802"/>
        <w:gridCol w:w="835"/>
        <w:gridCol w:w="1080"/>
        <w:gridCol w:w="1112"/>
        <w:gridCol w:w="1156"/>
      </w:tblGrid>
      <w:tr w:rsidR="002B48BD" w:rsidRPr="003A3F6C" w:rsidTr="00400F49">
        <w:tc>
          <w:tcPr>
            <w:tcW w:w="9576" w:type="dxa"/>
            <w:gridSpan w:val="13"/>
          </w:tcPr>
          <w:p w:rsidR="002B48BD" w:rsidRPr="003A3F6C" w:rsidRDefault="002B48BD" w:rsidP="00400F49">
            <w:pPr>
              <w:rPr>
                <w:b/>
                <w:sz w:val="18"/>
                <w:szCs w:val="18"/>
              </w:rPr>
            </w:pPr>
            <w:r w:rsidRPr="003A3F6C">
              <w:rPr>
                <w:b/>
                <w:sz w:val="18"/>
                <w:szCs w:val="18"/>
              </w:rPr>
              <w:t xml:space="preserve">                     Program Type</w:t>
            </w:r>
          </w:p>
        </w:tc>
      </w:tr>
      <w:tr w:rsidR="002B48BD" w:rsidRPr="003A3F6C" w:rsidTr="00400F49">
        <w:tc>
          <w:tcPr>
            <w:tcW w:w="9576" w:type="dxa"/>
            <w:gridSpan w:val="13"/>
          </w:tcPr>
          <w:p w:rsidR="002B48BD" w:rsidRPr="003A3F6C" w:rsidRDefault="002B48BD" w:rsidP="00400F49">
            <w:pPr>
              <w:rPr>
                <w:b/>
                <w:sz w:val="18"/>
                <w:szCs w:val="18"/>
              </w:rPr>
            </w:pPr>
            <w:r w:rsidRPr="003A3F6C">
              <w:rPr>
                <w:b/>
                <w:sz w:val="18"/>
                <w:szCs w:val="18"/>
              </w:rPr>
              <w:t xml:space="preserve">                                                                                 Vouchers</w:t>
            </w:r>
          </w:p>
        </w:tc>
      </w:tr>
      <w:tr w:rsidR="002B48BD" w:rsidRPr="003A3F6C" w:rsidTr="00400F49">
        <w:tc>
          <w:tcPr>
            <w:tcW w:w="9576" w:type="dxa"/>
            <w:gridSpan w:val="13"/>
          </w:tcPr>
          <w:p w:rsidR="002B48BD" w:rsidRPr="003A3F6C" w:rsidRDefault="002B48BD" w:rsidP="00400F49">
            <w:pPr>
              <w:rPr>
                <w:b/>
                <w:sz w:val="18"/>
                <w:szCs w:val="18"/>
              </w:rPr>
            </w:pPr>
            <w:r w:rsidRPr="003A3F6C">
              <w:rPr>
                <w:b/>
                <w:sz w:val="18"/>
                <w:szCs w:val="18"/>
              </w:rPr>
              <w:t xml:space="preserve">                                                                                                                                          Special Purpose</w:t>
            </w:r>
          </w:p>
        </w:tc>
      </w:tr>
      <w:tr w:rsidR="002B48BD" w:rsidRPr="003A3F6C" w:rsidTr="00400F49">
        <w:tc>
          <w:tcPr>
            <w:tcW w:w="1008" w:type="dxa"/>
          </w:tcPr>
          <w:p w:rsidR="002B48BD" w:rsidRPr="003A3F6C" w:rsidRDefault="002B48BD" w:rsidP="00400F49">
            <w:pPr>
              <w:rPr>
                <w:b/>
                <w:sz w:val="18"/>
                <w:szCs w:val="18"/>
              </w:rPr>
            </w:pPr>
            <w:r w:rsidRPr="003A3F6C">
              <w:rPr>
                <w:b/>
                <w:sz w:val="18"/>
                <w:szCs w:val="18"/>
              </w:rPr>
              <w:t>Total number of units</w:t>
            </w:r>
          </w:p>
        </w:tc>
        <w:tc>
          <w:tcPr>
            <w:tcW w:w="1080" w:type="dxa"/>
            <w:gridSpan w:val="2"/>
          </w:tcPr>
          <w:p w:rsidR="002B48BD" w:rsidRPr="003A3F6C" w:rsidRDefault="002B48BD" w:rsidP="00400F49">
            <w:pPr>
              <w:rPr>
                <w:b/>
                <w:sz w:val="18"/>
                <w:szCs w:val="18"/>
              </w:rPr>
            </w:pPr>
            <w:r w:rsidRPr="003A3F6C">
              <w:rPr>
                <w:b/>
                <w:sz w:val="18"/>
                <w:szCs w:val="18"/>
              </w:rPr>
              <w:t>Certificate</w:t>
            </w:r>
          </w:p>
        </w:tc>
        <w:tc>
          <w:tcPr>
            <w:tcW w:w="720" w:type="dxa"/>
          </w:tcPr>
          <w:p w:rsidR="002B48BD" w:rsidRPr="003A3F6C" w:rsidRDefault="002B48BD" w:rsidP="00400F49">
            <w:pPr>
              <w:rPr>
                <w:b/>
                <w:sz w:val="18"/>
                <w:szCs w:val="18"/>
              </w:rPr>
            </w:pPr>
            <w:r w:rsidRPr="003A3F6C">
              <w:rPr>
                <w:b/>
                <w:sz w:val="18"/>
                <w:szCs w:val="18"/>
              </w:rPr>
              <w:t>Mod-Rehab</w:t>
            </w:r>
          </w:p>
        </w:tc>
        <w:tc>
          <w:tcPr>
            <w:tcW w:w="906" w:type="dxa"/>
            <w:gridSpan w:val="2"/>
          </w:tcPr>
          <w:p w:rsidR="002B48BD" w:rsidRPr="003A3F6C" w:rsidRDefault="002B48BD" w:rsidP="00400F49">
            <w:pPr>
              <w:rPr>
                <w:b/>
                <w:sz w:val="18"/>
                <w:szCs w:val="18"/>
              </w:rPr>
            </w:pPr>
            <w:r w:rsidRPr="003A3F6C">
              <w:rPr>
                <w:b/>
                <w:sz w:val="18"/>
                <w:szCs w:val="18"/>
              </w:rPr>
              <w:t>Public Housing</w:t>
            </w:r>
          </w:p>
        </w:tc>
        <w:tc>
          <w:tcPr>
            <w:tcW w:w="789" w:type="dxa"/>
          </w:tcPr>
          <w:p w:rsidR="002B48BD" w:rsidRPr="003A3F6C" w:rsidRDefault="002B48BD" w:rsidP="00400F49">
            <w:pPr>
              <w:rPr>
                <w:b/>
                <w:sz w:val="18"/>
                <w:szCs w:val="18"/>
              </w:rPr>
            </w:pPr>
            <w:r w:rsidRPr="003A3F6C">
              <w:rPr>
                <w:b/>
                <w:sz w:val="18"/>
                <w:szCs w:val="18"/>
              </w:rPr>
              <w:t>Total</w:t>
            </w:r>
          </w:p>
        </w:tc>
        <w:tc>
          <w:tcPr>
            <w:tcW w:w="890" w:type="dxa"/>
            <w:gridSpan w:val="2"/>
          </w:tcPr>
          <w:p w:rsidR="002B48BD" w:rsidRPr="003A3F6C" w:rsidRDefault="002B48BD" w:rsidP="00400F49">
            <w:pPr>
              <w:rPr>
                <w:b/>
                <w:sz w:val="18"/>
                <w:szCs w:val="18"/>
              </w:rPr>
            </w:pPr>
            <w:r w:rsidRPr="003A3F6C">
              <w:rPr>
                <w:b/>
                <w:sz w:val="18"/>
                <w:szCs w:val="18"/>
              </w:rPr>
              <w:t>Project-based</w:t>
            </w:r>
          </w:p>
        </w:tc>
        <w:tc>
          <w:tcPr>
            <w:tcW w:w="835" w:type="dxa"/>
          </w:tcPr>
          <w:p w:rsidR="002B48BD" w:rsidRPr="003A3F6C" w:rsidRDefault="002B48BD" w:rsidP="00400F49">
            <w:pPr>
              <w:rPr>
                <w:b/>
                <w:sz w:val="18"/>
                <w:szCs w:val="18"/>
              </w:rPr>
            </w:pPr>
            <w:r w:rsidRPr="003A3F6C">
              <w:rPr>
                <w:b/>
                <w:sz w:val="18"/>
                <w:szCs w:val="18"/>
              </w:rPr>
              <w:t>Tenant-based</w:t>
            </w:r>
          </w:p>
        </w:tc>
        <w:tc>
          <w:tcPr>
            <w:tcW w:w="1080" w:type="dxa"/>
          </w:tcPr>
          <w:p w:rsidR="002B48BD" w:rsidRPr="003A3F6C" w:rsidRDefault="002B48BD" w:rsidP="00400F49">
            <w:pPr>
              <w:rPr>
                <w:b/>
                <w:sz w:val="18"/>
                <w:szCs w:val="18"/>
              </w:rPr>
            </w:pPr>
            <w:r w:rsidRPr="003A3F6C">
              <w:rPr>
                <w:b/>
                <w:sz w:val="18"/>
                <w:szCs w:val="18"/>
              </w:rPr>
              <w:t>Veterans Affairs Supportive Housing</w:t>
            </w:r>
          </w:p>
        </w:tc>
        <w:tc>
          <w:tcPr>
            <w:tcW w:w="1112" w:type="dxa"/>
          </w:tcPr>
          <w:p w:rsidR="002B48BD" w:rsidRPr="003A3F6C" w:rsidRDefault="002B48BD" w:rsidP="00400F49">
            <w:pPr>
              <w:rPr>
                <w:b/>
                <w:sz w:val="18"/>
                <w:szCs w:val="18"/>
              </w:rPr>
            </w:pPr>
            <w:r w:rsidRPr="003A3F6C">
              <w:rPr>
                <w:b/>
                <w:sz w:val="18"/>
                <w:szCs w:val="18"/>
              </w:rPr>
              <w:t>Family Unification Program</w:t>
            </w:r>
          </w:p>
        </w:tc>
        <w:tc>
          <w:tcPr>
            <w:tcW w:w="1156" w:type="dxa"/>
          </w:tcPr>
          <w:p w:rsidR="002B48BD" w:rsidRPr="003A3F6C" w:rsidRDefault="002B48BD" w:rsidP="00400F49">
            <w:pPr>
              <w:rPr>
                <w:b/>
                <w:sz w:val="18"/>
                <w:szCs w:val="18"/>
              </w:rPr>
            </w:pPr>
            <w:r w:rsidRPr="003A3F6C">
              <w:rPr>
                <w:b/>
                <w:sz w:val="18"/>
                <w:szCs w:val="18"/>
              </w:rPr>
              <w:t>Disabled (includes non-elderly disabled, mainstream 1-year, Mainstream 5-year, and Nursing Home Transition)</w:t>
            </w:r>
          </w:p>
        </w:tc>
      </w:tr>
      <w:tr w:rsidR="002B48BD" w:rsidRPr="0015362F" w:rsidTr="00400F49">
        <w:tc>
          <w:tcPr>
            <w:tcW w:w="1008" w:type="dxa"/>
          </w:tcPr>
          <w:p w:rsidR="002B48BD" w:rsidRPr="003A3F6C" w:rsidRDefault="002B48BD" w:rsidP="00400F49">
            <w:pPr>
              <w:rPr>
                <w:b/>
                <w:sz w:val="18"/>
                <w:szCs w:val="18"/>
              </w:rPr>
            </w:pPr>
            <w:r w:rsidRPr="003A3F6C">
              <w:rPr>
                <w:b/>
                <w:sz w:val="18"/>
                <w:szCs w:val="18"/>
              </w:rPr>
              <w:t>Number of units / vouchers available</w:t>
            </w:r>
          </w:p>
        </w:tc>
        <w:tc>
          <w:tcPr>
            <w:tcW w:w="1080" w:type="dxa"/>
            <w:gridSpan w:val="2"/>
          </w:tcPr>
          <w:p w:rsidR="002B48BD" w:rsidRPr="0015362F" w:rsidRDefault="002B48BD" w:rsidP="00400F49">
            <w:pPr>
              <w:rPr>
                <w:sz w:val="18"/>
                <w:szCs w:val="18"/>
              </w:rPr>
            </w:pPr>
          </w:p>
        </w:tc>
        <w:tc>
          <w:tcPr>
            <w:tcW w:w="720" w:type="dxa"/>
          </w:tcPr>
          <w:p w:rsidR="002B48BD" w:rsidRPr="0015362F" w:rsidRDefault="002B48BD" w:rsidP="00400F49">
            <w:pPr>
              <w:rPr>
                <w:sz w:val="18"/>
                <w:szCs w:val="18"/>
              </w:rPr>
            </w:pPr>
          </w:p>
        </w:tc>
        <w:tc>
          <w:tcPr>
            <w:tcW w:w="906" w:type="dxa"/>
            <w:gridSpan w:val="2"/>
          </w:tcPr>
          <w:p w:rsidR="002B48BD" w:rsidRPr="0015362F" w:rsidRDefault="002B48BD" w:rsidP="00400F49">
            <w:pPr>
              <w:rPr>
                <w:sz w:val="18"/>
                <w:szCs w:val="18"/>
              </w:rPr>
            </w:pPr>
            <w:r>
              <w:rPr>
                <w:sz w:val="18"/>
                <w:szCs w:val="18"/>
              </w:rPr>
              <w:t>1,705</w:t>
            </w:r>
          </w:p>
        </w:tc>
        <w:tc>
          <w:tcPr>
            <w:tcW w:w="789" w:type="dxa"/>
          </w:tcPr>
          <w:p w:rsidR="002B48BD" w:rsidRPr="0015362F" w:rsidRDefault="002B48BD" w:rsidP="00400F49">
            <w:pPr>
              <w:rPr>
                <w:sz w:val="18"/>
                <w:szCs w:val="18"/>
              </w:rPr>
            </w:pPr>
            <w:r>
              <w:rPr>
                <w:sz w:val="18"/>
                <w:szCs w:val="18"/>
              </w:rPr>
              <w:t>2,667</w:t>
            </w:r>
          </w:p>
        </w:tc>
        <w:tc>
          <w:tcPr>
            <w:tcW w:w="890" w:type="dxa"/>
            <w:gridSpan w:val="2"/>
          </w:tcPr>
          <w:p w:rsidR="002B48BD" w:rsidRPr="0015362F" w:rsidRDefault="002B48BD" w:rsidP="00400F49">
            <w:pPr>
              <w:rPr>
                <w:sz w:val="18"/>
                <w:szCs w:val="18"/>
              </w:rPr>
            </w:pPr>
          </w:p>
        </w:tc>
        <w:tc>
          <w:tcPr>
            <w:tcW w:w="835" w:type="dxa"/>
          </w:tcPr>
          <w:p w:rsidR="002B48BD" w:rsidRPr="0015362F" w:rsidRDefault="002B48BD" w:rsidP="00400F49">
            <w:pPr>
              <w:rPr>
                <w:sz w:val="18"/>
                <w:szCs w:val="18"/>
              </w:rPr>
            </w:pPr>
          </w:p>
        </w:tc>
        <w:tc>
          <w:tcPr>
            <w:tcW w:w="1080" w:type="dxa"/>
          </w:tcPr>
          <w:p w:rsidR="002B48BD" w:rsidRPr="0015362F" w:rsidRDefault="002B48BD" w:rsidP="00400F49">
            <w:pPr>
              <w:rPr>
                <w:sz w:val="18"/>
                <w:szCs w:val="18"/>
              </w:rPr>
            </w:pPr>
            <w:r>
              <w:rPr>
                <w:sz w:val="18"/>
                <w:szCs w:val="18"/>
              </w:rPr>
              <w:t>268</w:t>
            </w:r>
          </w:p>
        </w:tc>
        <w:tc>
          <w:tcPr>
            <w:tcW w:w="1112" w:type="dxa"/>
          </w:tcPr>
          <w:p w:rsidR="002B48BD" w:rsidRPr="0015362F" w:rsidRDefault="002B48BD" w:rsidP="00400F49">
            <w:pPr>
              <w:rPr>
                <w:sz w:val="18"/>
                <w:szCs w:val="18"/>
              </w:rPr>
            </w:pPr>
            <w:r>
              <w:rPr>
                <w:sz w:val="18"/>
                <w:szCs w:val="18"/>
              </w:rPr>
              <w:t>0</w:t>
            </w:r>
          </w:p>
        </w:tc>
        <w:tc>
          <w:tcPr>
            <w:tcW w:w="1156" w:type="dxa"/>
          </w:tcPr>
          <w:p w:rsidR="002B48BD" w:rsidRPr="0015362F" w:rsidRDefault="002B48BD" w:rsidP="00400F49">
            <w:pPr>
              <w:rPr>
                <w:sz w:val="18"/>
                <w:szCs w:val="18"/>
              </w:rPr>
            </w:pPr>
            <w:r>
              <w:rPr>
                <w:sz w:val="18"/>
                <w:szCs w:val="18"/>
              </w:rPr>
              <w:t>0</w:t>
            </w:r>
          </w:p>
        </w:tc>
      </w:tr>
      <w:tr w:rsidR="002B48BD" w:rsidRPr="0015362F" w:rsidTr="00400F49">
        <w:tc>
          <w:tcPr>
            <w:tcW w:w="1008" w:type="dxa"/>
          </w:tcPr>
          <w:p w:rsidR="002B48BD" w:rsidRPr="003A3F6C" w:rsidRDefault="002B48BD" w:rsidP="00400F49">
            <w:pPr>
              <w:rPr>
                <w:b/>
                <w:sz w:val="18"/>
                <w:szCs w:val="18"/>
              </w:rPr>
            </w:pPr>
            <w:r w:rsidRPr="003A3F6C">
              <w:rPr>
                <w:b/>
                <w:sz w:val="18"/>
                <w:szCs w:val="18"/>
              </w:rPr>
              <w:t>Number of accessible units</w:t>
            </w:r>
          </w:p>
        </w:tc>
        <w:tc>
          <w:tcPr>
            <w:tcW w:w="1080" w:type="dxa"/>
            <w:gridSpan w:val="2"/>
          </w:tcPr>
          <w:p w:rsidR="002B48BD" w:rsidRPr="0015362F" w:rsidRDefault="002B48BD" w:rsidP="00400F49">
            <w:pPr>
              <w:rPr>
                <w:sz w:val="18"/>
                <w:szCs w:val="18"/>
              </w:rPr>
            </w:pPr>
            <w:r>
              <w:rPr>
                <w:sz w:val="18"/>
                <w:szCs w:val="18"/>
              </w:rPr>
              <w:t>N/A</w:t>
            </w:r>
          </w:p>
        </w:tc>
        <w:tc>
          <w:tcPr>
            <w:tcW w:w="720" w:type="dxa"/>
          </w:tcPr>
          <w:p w:rsidR="002B48BD" w:rsidRPr="0015362F" w:rsidRDefault="002B48BD" w:rsidP="00400F49">
            <w:pPr>
              <w:rPr>
                <w:sz w:val="18"/>
                <w:szCs w:val="18"/>
              </w:rPr>
            </w:pPr>
            <w:r>
              <w:rPr>
                <w:sz w:val="18"/>
                <w:szCs w:val="18"/>
              </w:rPr>
              <w:t>N/A</w:t>
            </w:r>
          </w:p>
        </w:tc>
        <w:tc>
          <w:tcPr>
            <w:tcW w:w="906" w:type="dxa"/>
            <w:gridSpan w:val="2"/>
          </w:tcPr>
          <w:p w:rsidR="002B48BD" w:rsidRPr="0015362F" w:rsidRDefault="002B48BD" w:rsidP="00400F49">
            <w:pPr>
              <w:rPr>
                <w:sz w:val="18"/>
                <w:szCs w:val="18"/>
              </w:rPr>
            </w:pPr>
          </w:p>
        </w:tc>
        <w:tc>
          <w:tcPr>
            <w:tcW w:w="789" w:type="dxa"/>
          </w:tcPr>
          <w:p w:rsidR="002B48BD" w:rsidRPr="0015362F" w:rsidRDefault="002B48BD" w:rsidP="00400F49">
            <w:pPr>
              <w:rPr>
                <w:sz w:val="18"/>
                <w:szCs w:val="18"/>
              </w:rPr>
            </w:pPr>
            <w:r>
              <w:rPr>
                <w:sz w:val="18"/>
                <w:szCs w:val="18"/>
              </w:rPr>
              <w:t>N/A</w:t>
            </w:r>
          </w:p>
        </w:tc>
        <w:tc>
          <w:tcPr>
            <w:tcW w:w="890" w:type="dxa"/>
            <w:gridSpan w:val="2"/>
          </w:tcPr>
          <w:p w:rsidR="002B48BD" w:rsidRPr="0015362F" w:rsidRDefault="002B48BD" w:rsidP="00400F49">
            <w:pPr>
              <w:rPr>
                <w:sz w:val="18"/>
                <w:szCs w:val="18"/>
              </w:rPr>
            </w:pPr>
            <w:r>
              <w:rPr>
                <w:sz w:val="18"/>
                <w:szCs w:val="18"/>
              </w:rPr>
              <w:t>N/A</w:t>
            </w:r>
          </w:p>
        </w:tc>
        <w:tc>
          <w:tcPr>
            <w:tcW w:w="835" w:type="dxa"/>
          </w:tcPr>
          <w:p w:rsidR="002B48BD" w:rsidRPr="0015362F" w:rsidRDefault="002B48BD" w:rsidP="00400F49">
            <w:pPr>
              <w:rPr>
                <w:sz w:val="18"/>
                <w:szCs w:val="18"/>
              </w:rPr>
            </w:pPr>
            <w:r>
              <w:rPr>
                <w:sz w:val="18"/>
                <w:szCs w:val="18"/>
              </w:rPr>
              <w:t>N/A</w:t>
            </w:r>
          </w:p>
        </w:tc>
        <w:tc>
          <w:tcPr>
            <w:tcW w:w="1080" w:type="dxa"/>
          </w:tcPr>
          <w:p w:rsidR="002B48BD" w:rsidRPr="0015362F" w:rsidRDefault="002B48BD" w:rsidP="00400F49">
            <w:pPr>
              <w:rPr>
                <w:sz w:val="18"/>
                <w:szCs w:val="18"/>
              </w:rPr>
            </w:pPr>
            <w:r>
              <w:rPr>
                <w:sz w:val="18"/>
                <w:szCs w:val="18"/>
              </w:rPr>
              <w:t>N/A</w:t>
            </w:r>
          </w:p>
        </w:tc>
        <w:tc>
          <w:tcPr>
            <w:tcW w:w="1112" w:type="dxa"/>
          </w:tcPr>
          <w:p w:rsidR="002B48BD" w:rsidRPr="0015362F" w:rsidRDefault="002B48BD" w:rsidP="00400F49">
            <w:pPr>
              <w:rPr>
                <w:sz w:val="18"/>
                <w:szCs w:val="18"/>
              </w:rPr>
            </w:pPr>
            <w:r>
              <w:rPr>
                <w:sz w:val="18"/>
                <w:szCs w:val="18"/>
              </w:rPr>
              <w:t>N/A</w:t>
            </w:r>
          </w:p>
        </w:tc>
        <w:tc>
          <w:tcPr>
            <w:tcW w:w="1156" w:type="dxa"/>
          </w:tcPr>
          <w:p w:rsidR="002B48BD" w:rsidRPr="0015362F" w:rsidRDefault="002B48BD" w:rsidP="00400F49">
            <w:pPr>
              <w:rPr>
                <w:sz w:val="18"/>
                <w:szCs w:val="18"/>
              </w:rPr>
            </w:pPr>
            <w:r>
              <w:rPr>
                <w:sz w:val="18"/>
                <w:szCs w:val="18"/>
              </w:rPr>
              <w:t>N/A</w:t>
            </w:r>
          </w:p>
        </w:tc>
      </w:tr>
      <w:tr w:rsidR="002B48BD" w:rsidRPr="00F3006C" w:rsidTr="00400F49">
        <w:tc>
          <w:tcPr>
            <w:tcW w:w="1563" w:type="dxa"/>
            <w:gridSpan w:val="2"/>
          </w:tcPr>
          <w:p w:rsidR="002B48BD" w:rsidRPr="00F3006C" w:rsidRDefault="002B48BD" w:rsidP="00400F49">
            <w:pPr>
              <w:rPr>
                <w:sz w:val="20"/>
                <w:szCs w:val="20"/>
              </w:rPr>
            </w:pPr>
          </w:p>
        </w:tc>
        <w:tc>
          <w:tcPr>
            <w:tcW w:w="1512" w:type="dxa"/>
            <w:gridSpan w:val="3"/>
          </w:tcPr>
          <w:p w:rsidR="002B48BD" w:rsidRPr="00F3006C" w:rsidRDefault="002B48BD" w:rsidP="00400F49">
            <w:pPr>
              <w:rPr>
                <w:b/>
                <w:sz w:val="20"/>
                <w:szCs w:val="20"/>
              </w:rPr>
            </w:pPr>
            <w:r w:rsidRPr="00F3006C">
              <w:rPr>
                <w:b/>
                <w:sz w:val="20"/>
                <w:szCs w:val="20"/>
              </w:rPr>
              <w:t>Displayed</w:t>
            </w:r>
          </w:p>
        </w:tc>
        <w:tc>
          <w:tcPr>
            <w:tcW w:w="1516" w:type="dxa"/>
            <w:gridSpan w:val="3"/>
          </w:tcPr>
          <w:p w:rsidR="002B48BD" w:rsidRPr="00F3006C" w:rsidRDefault="002B48BD" w:rsidP="00400F49">
            <w:pPr>
              <w:rPr>
                <w:b/>
                <w:sz w:val="20"/>
                <w:szCs w:val="20"/>
              </w:rPr>
            </w:pPr>
            <w:r w:rsidRPr="00F3006C">
              <w:rPr>
                <w:b/>
                <w:sz w:val="20"/>
                <w:szCs w:val="20"/>
              </w:rPr>
              <w:t>Used in Report:</w:t>
            </w:r>
          </w:p>
          <w:p w:rsidR="002B48BD" w:rsidRPr="00F3006C" w:rsidRDefault="002B48BD" w:rsidP="00400F49">
            <w:pPr>
              <w:rPr>
                <w:b/>
                <w:sz w:val="20"/>
                <w:szCs w:val="20"/>
              </w:rPr>
            </w:pPr>
            <w:r w:rsidRPr="00F3006C">
              <w:rPr>
                <w:b/>
                <w:sz w:val="20"/>
                <w:szCs w:val="20"/>
              </w:rPr>
              <w:t>Yes or No</w:t>
            </w:r>
          </w:p>
        </w:tc>
        <w:tc>
          <w:tcPr>
            <w:tcW w:w="4985" w:type="dxa"/>
            <w:gridSpan w:val="5"/>
          </w:tcPr>
          <w:p w:rsidR="002B48BD" w:rsidRPr="00F3006C" w:rsidRDefault="002B48BD" w:rsidP="00400F49">
            <w:pPr>
              <w:rPr>
                <w:b/>
                <w:sz w:val="20"/>
                <w:szCs w:val="20"/>
              </w:rPr>
            </w:pPr>
            <w:r w:rsidRPr="00F3006C">
              <w:rPr>
                <w:b/>
                <w:sz w:val="20"/>
                <w:szCs w:val="20"/>
              </w:rPr>
              <w:t>Name of Data Source</w:t>
            </w:r>
          </w:p>
        </w:tc>
      </w:tr>
      <w:tr w:rsidR="002B48BD" w:rsidRPr="00F3006C" w:rsidTr="00400F49">
        <w:tc>
          <w:tcPr>
            <w:tcW w:w="1563" w:type="dxa"/>
            <w:gridSpan w:val="2"/>
          </w:tcPr>
          <w:p w:rsidR="002B48BD" w:rsidRPr="00F3006C" w:rsidRDefault="002B48BD" w:rsidP="00400F49">
            <w:pPr>
              <w:rPr>
                <w:b/>
                <w:sz w:val="20"/>
                <w:szCs w:val="20"/>
              </w:rPr>
            </w:pPr>
            <w:r w:rsidRPr="00F3006C">
              <w:rPr>
                <w:b/>
                <w:sz w:val="20"/>
                <w:szCs w:val="20"/>
              </w:rPr>
              <w:t>Data Source:</w:t>
            </w:r>
          </w:p>
        </w:tc>
        <w:tc>
          <w:tcPr>
            <w:tcW w:w="1512" w:type="dxa"/>
            <w:gridSpan w:val="3"/>
          </w:tcPr>
          <w:p w:rsidR="002B48BD" w:rsidRPr="00F3006C" w:rsidRDefault="002B48BD" w:rsidP="00400F49">
            <w:pPr>
              <w:rPr>
                <w:sz w:val="20"/>
                <w:szCs w:val="20"/>
              </w:rPr>
            </w:pPr>
            <w:r w:rsidRPr="00F3006C">
              <w:rPr>
                <w:sz w:val="20"/>
                <w:szCs w:val="20"/>
              </w:rPr>
              <w:t>Default Data</w:t>
            </w:r>
          </w:p>
        </w:tc>
        <w:tc>
          <w:tcPr>
            <w:tcW w:w="1516" w:type="dxa"/>
            <w:gridSpan w:val="3"/>
          </w:tcPr>
          <w:p w:rsidR="002B48BD" w:rsidRPr="00F3006C" w:rsidRDefault="002B48BD" w:rsidP="00400F49">
            <w:pPr>
              <w:rPr>
                <w:sz w:val="20"/>
                <w:szCs w:val="20"/>
              </w:rPr>
            </w:pPr>
            <w:r>
              <w:rPr>
                <w:sz w:val="20"/>
                <w:szCs w:val="20"/>
              </w:rPr>
              <w:t>Yes</w:t>
            </w:r>
          </w:p>
        </w:tc>
        <w:tc>
          <w:tcPr>
            <w:tcW w:w="4985" w:type="dxa"/>
            <w:gridSpan w:val="5"/>
          </w:tcPr>
          <w:p w:rsidR="002B48BD" w:rsidRPr="00F3006C" w:rsidRDefault="002B48BD" w:rsidP="00400F49">
            <w:pPr>
              <w:rPr>
                <w:sz w:val="20"/>
                <w:szCs w:val="20"/>
              </w:rPr>
            </w:pPr>
            <w:r w:rsidRPr="00F3006C">
              <w:rPr>
                <w:sz w:val="20"/>
                <w:szCs w:val="20"/>
              </w:rPr>
              <w:t>PIC (Public and Indian Housing Information Center or PIH Information Center)</w:t>
            </w:r>
          </w:p>
        </w:tc>
      </w:tr>
      <w:tr w:rsidR="002B48BD" w:rsidRPr="00F3006C" w:rsidTr="00400F49">
        <w:tc>
          <w:tcPr>
            <w:tcW w:w="1563" w:type="dxa"/>
            <w:gridSpan w:val="2"/>
          </w:tcPr>
          <w:p w:rsidR="002B48BD" w:rsidRPr="00F3006C" w:rsidRDefault="002B48BD" w:rsidP="00400F49">
            <w:pPr>
              <w:rPr>
                <w:sz w:val="20"/>
                <w:szCs w:val="20"/>
              </w:rPr>
            </w:pPr>
          </w:p>
        </w:tc>
        <w:tc>
          <w:tcPr>
            <w:tcW w:w="1512" w:type="dxa"/>
            <w:gridSpan w:val="3"/>
          </w:tcPr>
          <w:p w:rsidR="002B48BD" w:rsidRPr="00F3006C" w:rsidRDefault="002B48BD" w:rsidP="00400F49">
            <w:pPr>
              <w:rPr>
                <w:sz w:val="20"/>
                <w:szCs w:val="20"/>
              </w:rPr>
            </w:pPr>
            <w:r w:rsidRPr="00F3006C">
              <w:rPr>
                <w:sz w:val="20"/>
                <w:szCs w:val="20"/>
              </w:rPr>
              <w:t>Alternate Data</w:t>
            </w:r>
          </w:p>
        </w:tc>
        <w:tc>
          <w:tcPr>
            <w:tcW w:w="1516" w:type="dxa"/>
            <w:gridSpan w:val="3"/>
          </w:tcPr>
          <w:p w:rsidR="002B48BD" w:rsidRPr="00F3006C" w:rsidRDefault="002B48BD" w:rsidP="00400F49">
            <w:pPr>
              <w:rPr>
                <w:sz w:val="20"/>
                <w:szCs w:val="20"/>
              </w:rPr>
            </w:pPr>
            <w:r>
              <w:rPr>
                <w:sz w:val="20"/>
                <w:szCs w:val="20"/>
              </w:rPr>
              <w:t>No</w:t>
            </w:r>
          </w:p>
        </w:tc>
        <w:tc>
          <w:tcPr>
            <w:tcW w:w="4985" w:type="dxa"/>
            <w:gridSpan w:val="5"/>
          </w:tcPr>
          <w:p w:rsidR="002B48BD" w:rsidRPr="00F3006C" w:rsidRDefault="002B48BD" w:rsidP="00400F49">
            <w:pPr>
              <w:rPr>
                <w:sz w:val="20"/>
                <w:szCs w:val="20"/>
              </w:rPr>
            </w:pPr>
          </w:p>
        </w:tc>
      </w:tr>
    </w:tbl>
    <w:p w:rsidR="002B48BD" w:rsidRDefault="002B48BD" w:rsidP="002B48BD"/>
    <w:p w:rsidR="002B48BD" w:rsidRDefault="002B48BD" w:rsidP="002B48BD"/>
    <w:p w:rsidR="00827643" w:rsidRPr="00405BB6" w:rsidRDefault="00827643" w:rsidP="00827643">
      <w:pPr>
        <w:rPr>
          <w:b/>
        </w:rPr>
      </w:pPr>
      <w:r>
        <w:tab/>
      </w:r>
      <w:r>
        <w:tab/>
      </w:r>
      <w:r>
        <w:rPr>
          <w:b/>
        </w:rPr>
        <w:t>Describe the number and physical condition of public housing units in the jurisdiction, including those that are participating in an approved Public Housing Agency Plan:</w:t>
      </w:r>
    </w:p>
    <w:p w:rsidR="00827643" w:rsidRDefault="004A63C8" w:rsidP="00827643">
      <w:r>
        <w:tab/>
        <w:t xml:space="preserve">Alabama’s CDBG, ESG, HOME, and HOPWA grant program funds are not allocated to Alabama’s Public Housing Authorities </w:t>
      </w:r>
      <w:r w:rsidR="00530C03">
        <w:t xml:space="preserve">(PHAs) </w:t>
      </w:r>
      <w:r>
        <w:t>no</w:t>
      </w:r>
      <w:r w:rsidR="00530C03">
        <w:t>r</w:t>
      </w:r>
      <w:r>
        <w:t xml:space="preserve"> are these funds expended for public housing purposes.  The PHAs receive their funding directly from HUD.  Therefore, this section is not applicable.</w:t>
      </w:r>
    </w:p>
    <w:p w:rsidR="00827643" w:rsidRDefault="00827643" w:rsidP="00827643"/>
    <w:p w:rsidR="00827643" w:rsidRPr="00405BB6" w:rsidRDefault="00827643" w:rsidP="00827643">
      <w:pPr>
        <w:rPr>
          <w:b/>
        </w:rPr>
      </w:pPr>
      <w:r>
        <w:tab/>
      </w:r>
      <w:r>
        <w:tab/>
      </w:r>
      <w:r>
        <w:rPr>
          <w:b/>
        </w:rPr>
        <w:t>Describe the restoration and revitalization needs of public housing units in the jurisdiction:</w:t>
      </w:r>
    </w:p>
    <w:p w:rsidR="00827643" w:rsidRDefault="00530C03" w:rsidP="00827643">
      <w:r>
        <w:tab/>
        <w:t>Alabama’s CDBG, ESG, HOME, and HOPWA grant program funds are not allocated to Alabama’s Public Housing Authorities (PHAs) nor are these funds expended for public housing purposes.  The PHAs receive their funding directly from HUD.  Therefore, this section is not applicable.</w:t>
      </w:r>
    </w:p>
    <w:p w:rsidR="00530C03" w:rsidRDefault="00530C03" w:rsidP="00827643"/>
    <w:p w:rsidR="00827643" w:rsidRPr="00405BB6" w:rsidRDefault="00827643" w:rsidP="00827643">
      <w:pPr>
        <w:rPr>
          <w:b/>
        </w:rPr>
      </w:pPr>
      <w:r>
        <w:lastRenderedPageBreak/>
        <w:tab/>
      </w:r>
      <w:r>
        <w:tab/>
      </w:r>
      <w:r>
        <w:rPr>
          <w:b/>
        </w:rPr>
        <w:t>Describe the public housing agency’s strategy for improving the living environment of low- and moderate-income families residing in public housing:</w:t>
      </w:r>
    </w:p>
    <w:p w:rsidR="00530C03" w:rsidRDefault="00530C03" w:rsidP="00530C03">
      <w:r>
        <w:tab/>
        <w:t>Alabama’s CDBG, ESG, HOME, and HOPWA grant program funds are not allocated to Alabama’s Public Housing Authorities (PHAs) nor are these funds expended for public housing purposes.  The PHAs receive their funding directly from HUD.  Therefore, this section is not applicable.</w:t>
      </w:r>
    </w:p>
    <w:p w:rsidR="00827643" w:rsidRDefault="00827643" w:rsidP="00827643"/>
    <w:p w:rsidR="00530C03" w:rsidRDefault="00827643" w:rsidP="00530C03">
      <w:r>
        <w:tab/>
      </w:r>
      <w:r>
        <w:tab/>
      </w:r>
      <w:r>
        <w:rPr>
          <w:b/>
        </w:rPr>
        <w:t>Discussion:</w:t>
      </w:r>
      <w:r w:rsidR="00530C03">
        <w:rPr>
          <w:b/>
        </w:rPr>
        <w:t xml:space="preserve">  </w:t>
      </w:r>
      <w:r w:rsidR="00530C03">
        <w:t>Alabama’s CDBG, ESG, HOME, and HOPWA grant program funds are not allocated to Alabama’s Public Housing Authorities (PHAs) nor are these funds expended for public housing purposes.  The PHAs receive their funding directly from HUD.  Therefore, this section is not applicable.</w:t>
      </w:r>
    </w:p>
    <w:p w:rsidR="00827643" w:rsidRDefault="00827643" w:rsidP="00827643"/>
    <w:p w:rsidR="001801AE" w:rsidRPr="00930DBD" w:rsidRDefault="001801AE" w:rsidP="001801AE">
      <w:pPr>
        <w:rPr>
          <w:b/>
        </w:rPr>
      </w:pPr>
      <w:r w:rsidRPr="00930DBD">
        <w:tab/>
      </w:r>
      <w:r w:rsidRPr="00930DBD">
        <w:rPr>
          <w:b/>
        </w:rPr>
        <w:t>MA-30  Homeless Facilities</w:t>
      </w:r>
      <w:r w:rsidR="00730629">
        <w:rPr>
          <w:b/>
        </w:rPr>
        <w:t xml:space="preserve"> [see 24 CFR 91.310(b)]</w:t>
      </w:r>
    </w:p>
    <w:p w:rsidR="001801AE" w:rsidRDefault="001801AE" w:rsidP="001801AE"/>
    <w:p w:rsidR="001801AE" w:rsidRPr="00405BB6" w:rsidRDefault="001801AE" w:rsidP="001801AE">
      <w:pPr>
        <w:rPr>
          <w:b/>
        </w:rPr>
      </w:pPr>
      <w:r>
        <w:tab/>
      </w:r>
      <w:r>
        <w:tab/>
      </w:r>
      <w:r>
        <w:rPr>
          <w:b/>
        </w:rPr>
        <w:t>Introduction:</w:t>
      </w:r>
    </w:p>
    <w:p w:rsidR="00BA7AD8" w:rsidRDefault="00BA7AD8" w:rsidP="00BA7AD8">
      <w:r>
        <w:tab/>
      </w:r>
      <w:r w:rsidRPr="00BA7AD8">
        <w:t>A portion of Emergency Solutions Grants (ESG) funding supports the operations of emergency shelter and transitional housing facilities.  ESG funds cover emergency shelter costs such as rent, food, utilities, insurance, salaries, and security.  Permanent supportive housing operational costs are not eligible ESG expenses.  However, both ESG and permanent supportive housing programs provide shelter to the homeless population.  An inventory of emergency shelter, transitional housing and permanent supportive housing beds appears in the table below.</w:t>
      </w:r>
    </w:p>
    <w:p w:rsidR="00BA7AD8" w:rsidRDefault="00BA7AD8" w:rsidP="00BA7AD8"/>
    <w:p w:rsidR="000655DB" w:rsidRPr="00BB57CF" w:rsidRDefault="000655DB" w:rsidP="000655DB">
      <w:pPr>
        <w:rPr>
          <w:b/>
        </w:rPr>
      </w:pPr>
      <w:r w:rsidRPr="00BB57CF">
        <w:tab/>
      </w:r>
      <w:r w:rsidRPr="00BB57CF">
        <w:tab/>
      </w:r>
      <w:r w:rsidRPr="00BB57CF">
        <w:rPr>
          <w:b/>
        </w:rPr>
        <w:t>Facilities and Housing Targeted to Homeless Households:</w:t>
      </w:r>
    </w:p>
    <w:p w:rsidR="000655DB" w:rsidRPr="00BB57CF" w:rsidRDefault="000655DB" w:rsidP="000655DB"/>
    <w:tbl>
      <w:tblPr>
        <w:tblStyle w:val="TableGrid"/>
        <w:tblW w:w="0" w:type="auto"/>
        <w:tblLook w:val="04A0"/>
      </w:tblPr>
      <w:tblGrid>
        <w:gridCol w:w="1563"/>
        <w:gridCol w:w="615"/>
        <w:gridCol w:w="897"/>
        <w:gridCol w:w="723"/>
        <w:gridCol w:w="793"/>
        <w:gridCol w:w="647"/>
        <w:gridCol w:w="1530"/>
        <w:gridCol w:w="1350"/>
        <w:gridCol w:w="1458"/>
      </w:tblGrid>
      <w:tr w:rsidR="000655DB" w:rsidRPr="00BB57CF" w:rsidTr="00400F49">
        <w:tc>
          <w:tcPr>
            <w:tcW w:w="9576" w:type="dxa"/>
            <w:gridSpan w:val="9"/>
          </w:tcPr>
          <w:p w:rsidR="000655DB" w:rsidRPr="00BB57CF" w:rsidRDefault="000655DB" w:rsidP="00400F49">
            <w:r w:rsidRPr="00BB57CF">
              <w:rPr>
                <w:b/>
              </w:rPr>
              <w:t>Facilities and Housing Targeted to Homeless Households</w:t>
            </w:r>
          </w:p>
        </w:tc>
      </w:tr>
      <w:tr w:rsidR="000655DB" w:rsidRPr="00BB57CF" w:rsidTr="00400F49">
        <w:tc>
          <w:tcPr>
            <w:tcW w:w="5238" w:type="dxa"/>
            <w:gridSpan w:val="6"/>
          </w:tcPr>
          <w:p w:rsidR="000655DB" w:rsidRPr="00BB57CF" w:rsidRDefault="000655DB" w:rsidP="00400F49">
            <w:pPr>
              <w:rPr>
                <w:b/>
                <w:sz w:val="18"/>
                <w:szCs w:val="18"/>
              </w:rPr>
            </w:pPr>
            <w:r w:rsidRPr="00BB57CF">
              <w:rPr>
                <w:b/>
                <w:sz w:val="18"/>
                <w:szCs w:val="18"/>
              </w:rPr>
              <w:t xml:space="preserve">                                               Emergency Shelter Beds</w:t>
            </w:r>
          </w:p>
        </w:tc>
        <w:tc>
          <w:tcPr>
            <w:tcW w:w="1530" w:type="dxa"/>
          </w:tcPr>
          <w:p w:rsidR="000655DB" w:rsidRPr="00BB57CF" w:rsidRDefault="000655DB" w:rsidP="00400F49">
            <w:pPr>
              <w:rPr>
                <w:b/>
                <w:sz w:val="18"/>
                <w:szCs w:val="18"/>
              </w:rPr>
            </w:pPr>
            <w:r w:rsidRPr="00BB57CF">
              <w:rPr>
                <w:b/>
                <w:sz w:val="18"/>
                <w:szCs w:val="18"/>
              </w:rPr>
              <w:t>Transitional Housing Beds</w:t>
            </w:r>
          </w:p>
        </w:tc>
        <w:tc>
          <w:tcPr>
            <w:tcW w:w="2808" w:type="dxa"/>
            <w:gridSpan w:val="2"/>
          </w:tcPr>
          <w:p w:rsidR="000655DB" w:rsidRPr="00BB57CF" w:rsidRDefault="000655DB" w:rsidP="00400F49">
            <w:pPr>
              <w:rPr>
                <w:b/>
                <w:sz w:val="18"/>
                <w:szCs w:val="18"/>
              </w:rPr>
            </w:pPr>
            <w:r w:rsidRPr="00BB57CF">
              <w:rPr>
                <w:b/>
                <w:sz w:val="18"/>
                <w:szCs w:val="18"/>
              </w:rPr>
              <w:t>Permanent Supportive Housing Beds</w:t>
            </w:r>
          </w:p>
        </w:tc>
      </w:tr>
      <w:tr w:rsidR="000655DB" w:rsidRPr="00BB57CF" w:rsidTr="00400F49">
        <w:tc>
          <w:tcPr>
            <w:tcW w:w="3798" w:type="dxa"/>
            <w:gridSpan w:val="4"/>
          </w:tcPr>
          <w:p w:rsidR="000655DB" w:rsidRPr="00BB57CF" w:rsidRDefault="000655DB" w:rsidP="00400F49">
            <w:pPr>
              <w:rPr>
                <w:b/>
                <w:sz w:val="18"/>
                <w:szCs w:val="18"/>
              </w:rPr>
            </w:pPr>
            <w:r w:rsidRPr="00BB57CF">
              <w:rPr>
                <w:b/>
                <w:sz w:val="18"/>
                <w:szCs w:val="18"/>
              </w:rPr>
              <w:t xml:space="preserve">                                                Year-round Beds</w:t>
            </w:r>
          </w:p>
          <w:p w:rsidR="000655DB" w:rsidRPr="00BB57CF" w:rsidRDefault="000655DB" w:rsidP="00400F49">
            <w:pPr>
              <w:rPr>
                <w:b/>
                <w:sz w:val="18"/>
                <w:szCs w:val="18"/>
              </w:rPr>
            </w:pPr>
            <w:r w:rsidRPr="00BB57CF">
              <w:rPr>
                <w:b/>
                <w:sz w:val="18"/>
                <w:szCs w:val="18"/>
              </w:rPr>
              <w:t xml:space="preserve">                                              (Current and New)</w:t>
            </w:r>
          </w:p>
        </w:tc>
        <w:tc>
          <w:tcPr>
            <w:tcW w:w="1440" w:type="dxa"/>
            <w:gridSpan w:val="2"/>
          </w:tcPr>
          <w:p w:rsidR="000655DB" w:rsidRPr="00BB57CF" w:rsidRDefault="000655DB" w:rsidP="00400F49">
            <w:pPr>
              <w:rPr>
                <w:b/>
                <w:sz w:val="18"/>
                <w:szCs w:val="18"/>
              </w:rPr>
            </w:pPr>
            <w:r w:rsidRPr="00BB57CF">
              <w:rPr>
                <w:b/>
                <w:sz w:val="18"/>
                <w:szCs w:val="18"/>
              </w:rPr>
              <w:t>Voucher / Seasonal / Overflow Beds</w:t>
            </w:r>
          </w:p>
        </w:tc>
        <w:tc>
          <w:tcPr>
            <w:tcW w:w="1530" w:type="dxa"/>
          </w:tcPr>
          <w:p w:rsidR="000655DB" w:rsidRPr="00BB57CF" w:rsidRDefault="000655DB" w:rsidP="00400F49">
            <w:pPr>
              <w:rPr>
                <w:b/>
                <w:sz w:val="18"/>
                <w:szCs w:val="18"/>
              </w:rPr>
            </w:pPr>
            <w:r w:rsidRPr="00BB57CF">
              <w:rPr>
                <w:b/>
                <w:sz w:val="18"/>
                <w:szCs w:val="18"/>
              </w:rPr>
              <w:t>Current &amp; New</w:t>
            </w:r>
          </w:p>
        </w:tc>
        <w:tc>
          <w:tcPr>
            <w:tcW w:w="1350" w:type="dxa"/>
          </w:tcPr>
          <w:p w:rsidR="000655DB" w:rsidRPr="00BB57CF" w:rsidRDefault="000655DB" w:rsidP="00400F49">
            <w:pPr>
              <w:rPr>
                <w:b/>
                <w:sz w:val="18"/>
                <w:szCs w:val="18"/>
              </w:rPr>
            </w:pPr>
            <w:r w:rsidRPr="00BB57CF">
              <w:rPr>
                <w:b/>
                <w:sz w:val="18"/>
                <w:szCs w:val="18"/>
              </w:rPr>
              <w:t>Current &amp; New</w:t>
            </w:r>
          </w:p>
        </w:tc>
        <w:tc>
          <w:tcPr>
            <w:tcW w:w="1458" w:type="dxa"/>
          </w:tcPr>
          <w:p w:rsidR="000655DB" w:rsidRPr="00BB57CF" w:rsidRDefault="000655DB" w:rsidP="00400F49">
            <w:pPr>
              <w:rPr>
                <w:b/>
                <w:sz w:val="18"/>
                <w:szCs w:val="18"/>
              </w:rPr>
            </w:pPr>
            <w:r w:rsidRPr="00BB57CF">
              <w:rPr>
                <w:b/>
                <w:sz w:val="18"/>
                <w:szCs w:val="18"/>
              </w:rPr>
              <w:t>Under Development</w:t>
            </w:r>
          </w:p>
        </w:tc>
      </w:tr>
      <w:tr w:rsidR="000655DB" w:rsidRPr="00BB57CF" w:rsidTr="00400F49">
        <w:tc>
          <w:tcPr>
            <w:tcW w:w="2178" w:type="dxa"/>
            <w:gridSpan w:val="2"/>
          </w:tcPr>
          <w:p w:rsidR="000655DB" w:rsidRPr="00BB57CF" w:rsidRDefault="000655DB" w:rsidP="00400F49">
            <w:pPr>
              <w:rPr>
                <w:b/>
                <w:sz w:val="18"/>
                <w:szCs w:val="18"/>
              </w:rPr>
            </w:pPr>
            <w:r w:rsidRPr="00BB57CF">
              <w:rPr>
                <w:b/>
                <w:sz w:val="18"/>
                <w:szCs w:val="18"/>
              </w:rPr>
              <w:t>Households with adult(s) and child(</w:t>
            </w:r>
            <w:proofErr w:type="spellStart"/>
            <w:r w:rsidRPr="00BB57CF">
              <w:rPr>
                <w:b/>
                <w:sz w:val="18"/>
                <w:szCs w:val="18"/>
              </w:rPr>
              <w:t>ren</w:t>
            </w:r>
            <w:proofErr w:type="spellEnd"/>
            <w:r w:rsidRPr="00BB57CF">
              <w:rPr>
                <w:b/>
                <w:sz w:val="18"/>
                <w:szCs w:val="18"/>
              </w:rPr>
              <w:t>)</w:t>
            </w:r>
          </w:p>
        </w:tc>
        <w:tc>
          <w:tcPr>
            <w:tcW w:w="1620" w:type="dxa"/>
            <w:gridSpan w:val="2"/>
          </w:tcPr>
          <w:p w:rsidR="000655DB" w:rsidRPr="000655DB" w:rsidRDefault="000655DB" w:rsidP="00400F49">
            <w:pPr>
              <w:rPr>
                <w:sz w:val="18"/>
                <w:szCs w:val="18"/>
              </w:rPr>
            </w:pPr>
            <w:r w:rsidRPr="000655DB">
              <w:rPr>
                <w:sz w:val="18"/>
                <w:szCs w:val="18"/>
              </w:rPr>
              <w:t>540</w:t>
            </w:r>
          </w:p>
        </w:tc>
        <w:tc>
          <w:tcPr>
            <w:tcW w:w="1440" w:type="dxa"/>
            <w:gridSpan w:val="2"/>
          </w:tcPr>
          <w:p w:rsidR="000655DB" w:rsidRPr="000655DB" w:rsidRDefault="000655DB" w:rsidP="00400F49">
            <w:pPr>
              <w:rPr>
                <w:sz w:val="18"/>
                <w:szCs w:val="18"/>
              </w:rPr>
            </w:pPr>
            <w:r w:rsidRPr="000655DB">
              <w:rPr>
                <w:sz w:val="18"/>
                <w:szCs w:val="18"/>
              </w:rPr>
              <w:t>440</w:t>
            </w:r>
          </w:p>
        </w:tc>
        <w:tc>
          <w:tcPr>
            <w:tcW w:w="1530" w:type="dxa"/>
          </w:tcPr>
          <w:p w:rsidR="000655DB" w:rsidRPr="000655DB" w:rsidRDefault="000655DB" w:rsidP="00400F49">
            <w:pPr>
              <w:rPr>
                <w:sz w:val="18"/>
                <w:szCs w:val="18"/>
              </w:rPr>
            </w:pPr>
            <w:r w:rsidRPr="000655DB">
              <w:rPr>
                <w:sz w:val="18"/>
                <w:szCs w:val="18"/>
              </w:rPr>
              <w:t>854</w:t>
            </w:r>
          </w:p>
        </w:tc>
        <w:tc>
          <w:tcPr>
            <w:tcW w:w="1350" w:type="dxa"/>
          </w:tcPr>
          <w:p w:rsidR="000655DB" w:rsidRPr="000655DB" w:rsidRDefault="000655DB" w:rsidP="00400F49">
            <w:pPr>
              <w:rPr>
                <w:sz w:val="18"/>
                <w:szCs w:val="18"/>
              </w:rPr>
            </w:pPr>
            <w:r w:rsidRPr="000655DB">
              <w:rPr>
                <w:sz w:val="18"/>
                <w:szCs w:val="18"/>
              </w:rPr>
              <w:t>1,206</w:t>
            </w:r>
          </w:p>
        </w:tc>
        <w:tc>
          <w:tcPr>
            <w:tcW w:w="1458" w:type="dxa"/>
          </w:tcPr>
          <w:p w:rsidR="000655DB" w:rsidRPr="000655DB" w:rsidRDefault="000655DB" w:rsidP="00400F49">
            <w:pPr>
              <w:rPr>
                <w:sz w:val="18"/>
                <w:szCs w:val="18"/>
              </w:rPr>
            </w:pPr>
          </w:p>
        </w:tc>
      </w:tr>
      <w:tr w:rsidR="000655DB" w:rsidRPr="00BB57CF" w:rsidTr="00400F49">
        <w:tc>
          <w:tcPr>
            <w:tcW w:w="2178" w:type="dxa"/>
            <w:gridSpan w:val="2"/>
          </w:tcPr>
          <w:p w:rsidR="000655DB" w:rsidRPr="00BB57CF" w:rsidRDefault="000655DB" w:rsidP="00400F49">
            <w:pPr>
              <w:rPr>
                <w:b/>
                <w:sz w:val="18"/>
                <w:szCs w:val="18"/>
              </w:rPr>
            </w:pPr>
            <w:r w:rsidRPr="00BB57CF">
              <w:rPr>
                <w:b/>
                <w:sz w:val="18"/>
                <w:szCs w:val="18"/>
              </w:rPr>
              <w:t>Households with only adults</w:t>
            </w:r>
          </w:p>
        </w:tc>
        <w:tc>
          <w:tcPr>
            <w:tcW w:w="1620" w:type="dxa"/>
            <w:gridSpan w:val="2"/>
          </w:tcPr>
          <w:p w:rsidR="000655DB" w:rsidRPr="000655DB" w:rsidRDefault="000655DB" w:rsidP="00400F49">
            <w:pPr>
              <w:rPr>
                <w:sz w:val="18"/>
                <w:szCs w:val="18"/>
              </w:rPr>
            </w:pPr>
            <w:r w:rsidRPr="000655DB">
              <w:rPr>
                <w:sz w:val="18"/>
                <w:szCs w:val="18"/>
              </w:rPr>
              <w:t>1,276</w:t>
            </w:r>
          </w:p>
        </w:tc>
        <w:tc>
          <w:tcPr>
            <w:tcW w:w="1440" w:type="dxa"/>
            <w:gridSpan w:val="2"/>
          </w:tcPr>
          <w:p w:rsidR="000655DB" w:rsidRPr="000655DB" w:rsidRDefault="000655DB" w:rsidP="00400F49">
            <w:pPr>
              <w:rPr>
                <w:sz w:val="18"/>
                <w:szCs w:val="18"/>
              </w:rPr>
            </w:pPr>
            <w:r w:rsidRPr="000655DB">
              <w:rPr>
                <w:sz w:val="18"/>
                <w:szCs w:val="18"/>
              </w:rPr>
              <w:t>440</w:t>
            </w:r>
          </w:p>
        </w:tc>
        <w:tc>
          <w:tcPr>
            <w:tcW w:w="1530" w:type="dxa"/>
          </w:tcPr>
          <w:p w:rsidR="000655DB" w:rsidRPr="000655DB" w:rsidRDefault="000655DB" w:rsidP="00400F49">
            <w:pPr>
              <w:rPr>
                <w:sz w:val="18"/>
                <w:szCs w:val="18"/>
              </w:rPr>
            </w:pPr>
            <w:r w:rsidRPr="000655DB">
              <w:rPr>
                <w:sz w:val="18"/>
                <w:szCs w:val="18"/>
              </w:rPr>
              <w:t>984</w:t>
            </w:r>
          </w:p>
        </w:tc>
        <w:tc>
          <w:tcPr>
            <w:tcW w:w="1350" w:type="dxa"/>
          </w:tcPr>
          <w:p w:rsidR="000655DB" w:rsidRPr="000655DB" w:rsidRDefault="000655DB" w:rsidP="00400F49">
            <w:pPr>
              <w:rPr>
                <w:sz w:val="18"/>
                <w:szCs w:val="18"/>
              </w:rPr>
            </w:pPr>
            <w:r w:rsidRPr="000655DB">
              <w:rPr>
                <w:sz w:val="18"/>
                <w:szCs w:val="18"/>
              </w:rPr>
              <w:t>1,685</w:t>
            </w:r>
          </w:p>
        </w:tc>
        <w:tc>
          <w:tcPr>
            <w:tcW w:w="1458" w:type="dxa"/>
          </w:tcPr>
          <w:p w:rsidR="000655DB" w:rsidRPr="000655DB" w:rsidRDefault="000655DB" w:rsidP="00400F49">
            <w:pPr>
              <w:rPr>
                <w:sz w:val="18"/>
                <w:szCs w:val="18"/>
              </w:rPr>
            </w:pPr>
          </w:p>
        </w:tc>
      </w:tr>
      <w:tr w:rsidR="000655DB" w:rsidRPr="00BB57CF" w:rsidTr="00400F49">
        <w:tc>
          <w:tcPr>
            <w:tcW w:w="2178" w:type="dxa"/>
            <w:gridSpan w:val="2"/>
          </w:tcPr>
          <w:p w:rsidR="000655DB" w:rsidRPr="00BB57CF" w:rsidRDefault="000655DB" w:rsidP="00400F49">
            <w:pPr>
              <w:rPr>
                <w:b/>
                <w:sz w:val="18"/>
                <w:szCs w:val="18"/>
              </w:rPr>
            </w:pPr>
            <w:r w:rsidRPr="00BB57CF">
              <w:rPr>
                <w:b/>
                <w:sz w:val="18"/>
                <w:szCs w:val="18"/>
              </w:rPr>
              <w:t>Chronically homeless households</w:t>
            </w:r>
          </w:p>
        </w:tc>
        <w:tc>
          <w:tcPr>
            <w:tcW w:w="1620" w:type="dxa"/>
            <w:gridSpan w:val="2"/>
          </w:tcPr>
          <w:p w:rsidR="000655DB" w:rsidRPr="000655DB" w:rsidRDefault="000655DB" w:rsidP="00400F49">
            <w:pPr>
              <w:rPr>
                <w:sz w:val="18"/>
                <w:szCs w:val="18"/>
              </w:rPr>
            </w:pPr>
          </w:p>
        </w:tc>
        <w:tc>
          <w:tcPr>
            <w:tcW w:w="1440" w:type="dxa"/>
            <w:gridSpan w:val="2"/>
          </w:tcPr>
          <w:p w:rsidR="000655DB" w:rsidRPr="000655DB" w:rsidRDefault="000655DB" w:rsidP="00400F49">
            <w:pPr>
              <w:rPr>
                <w:sz w:val="18"/>
                <w:szCs w:val="18"/>
              </w:rPr>
            </w:pPr>
          </w:p>
        </w:tc>
        <w:tc>
          <w:tcPr>
            <w:tcW w:w="1530" w:type="dxa"/>
          </w:tcPr>
          <w:p w:rsidR="000655DB" w:rsidRPr="000655DB" w:rsidRDefault="000655DB" w:rsidP="00400F49">
            <w:pPr>
              <w:rPr>
                <w:sz w:val="18"/>
                <w:szCs w:val="18"/>
              </w:rPr>
            </w:pPr>
          </w:p>
        </w:tc>
        <w:tc>
          <w:tcPr>
            <w:tcW w:w="1350" w:type="dxa"/>
          </w:tcPr>
          <w:p w:rsidR="000655DB" w:rsidRPr="000655DB" w:rsidRDefault="000655DB" w:rsidP="00400F49">
            <w:pPr>
              <w:rPr>
                <w:sz w:val="18"/>
                <w:szCs w:val="18"/>
              </w:rPr>
            </w:pPr>
            <w:r w:rsidRPr="000655DB">
              <w:rPr>
                <w:sz w:val="18"/>
                <w:szCs w:val="18"/>
              </w:rPr>
              <w:t>976</w:t>
            </w:r>
          </w:p>
        </w:tc>
        <w:tc>
          <w:tcPr>
            <w:tcW w:w="1458" w:type="dxa"/>
          </w:tcPr>
          <w:p w:rsidR="000655DB" w:rsidRPr="000655DB" w:rsidRDefault="000655DB" w:rsidP="00400F49">
            <w:pPr>
              <w:rPr>
                <w:sz w:val="18"/>
                <w:szCs w:val="18"/>
              </w:rPr>
            </w:pPr>
          </w:p>
        </w:tc>
      </w:tr>
      <w:tr w:rsidR="000655DB" w:rsidRPr="00BB57CF" w:rsidTr="00400F49">
        <w:tc>
          <w:tcPr>
            <w:tcW w:w="2178" w:type="dxa"/>
            <w:gridSpan w:val="2"/>
          </w:tcPr>
          <w:p w:rsidR="000655DB" w:rsidRPr="00BB57CF" w:rsidRDefault="000655DB" w:rsidP="00400F49">
            <w:pPr>
              <w:rPr>
                <w:b/>
                <w:sz w:val="18"/>
                <w:szCs w:val="18"/>
              </w:rPr>
            </w:pPr>
            <w:r w:rsidRPr="00BB57CF">
              <w:rPr>
                <w:b/>
                <w:sz w:val="18"/>
                <w:szCs w:val="18"/>
              </w:rPr>
              <w:t>Veterans</w:t>
            </w:r>
          </w:p>
        </w:tc>
        <w:tc>
          <w:tcPr>
            <w:tcW w:w="1620" w:type="dxa"/>
            <w:gridSpan w:val="2"/>
          </w:tcPr>
          <w:p w:rsidR="000655DB" w:rsidRPr="000655DB" w:rsidRDefault="000655DB" w:rsidP="00400F49">
            <w:pPr>
              <w:rPr>
                <w:sz w:val="18"/>
                <w:szCs w:val="18"/>
              </w:rPr>
            </w:pPr>
            <w:r w:rsidRPr="000655DB">
              <w:rPr>
                <w:sz w:val="18"/>
                <w:szCs w:val="18"/>
              </w:rPr>
              <w:t>313</w:t>
            </w:r>
          </w:p>
        </w:tc>
        <w:tc>
          <w:tcPr>
            <w:tcW w:w="1440" w:type="dxa"/>
            <w:gridSpan w:val="2"/>
          </w:tcPr>
          <w:p w:rsidR="000655DB" w:rsidRPr="000655DB" w:rsidRDefault="000655DB" w:rsidP="00400F49">
            <w:pPr>
              <w:rPr>
                <w:sz w:val="18"/>
                <w:szCs w:val="18"/>
              </w:rPr>
            </w:pPr>
          </w:p>
        </w:tc>
        <w:tc>
          <w:tcPr>
            <w:tcW w:w="1530" w:type="dxa"/>
          </w:tcPr>
          <w:p w:rsidR="000655DB" w:rsidRPr="000655DB" w:rsidRDefault="000655DB" w:rsidP="00400F49">
            <w:pPr>
              <w:rPr>
                <w:sz w:val="18"/>
                <w:szCs w:val="18"/>
              </w:rPr>
            </w:pPr>
            <w:r w:rsidRPr="000655DB">
              <w:rPr>
                <w:sz w:val="18"/>
                <w:szCs w:val="18"/>
              </w:rPr>
              <w:t>142</w:t>
            </w:r>
          </w:p>
        </w:tc>
        <w:tc>
          <w:tcPr>
            <w:tcW w:w="1350" w:type="dxa"/>
          </w:tcPr>
          <w:p w:rsidR="000655DB" w:rsidRPr="000655DB" w:rsidRDefault="000655DB" w:rsidP="00400F49">
            <w:pPr>
              <w:rPr>
                <w:sz w:val="18"/>
                <w:szCs w:val="18"/>
              </w:rPr>
            </w:pPr>
            <w:r w:rsidRPr="000655DB">
              <w:rPr>
                <w:sz w:val="18"/>
                <w:szCs w:val="18"/>
              </w:rPr>
              <w:t>837</w:t>
            </w:r>
          </w:p>
        </w:tc>
        <w:tc>
          <w:tcPr>
            <w:tcW w:w="1458" w:type="dxa"/>
          </w:tcPr>
          <w:p w:rsidR="000655DB" w:rsidRPr="000655DB" w:rsidRDefault="000655DB" w:rsidP="00400F49">
            <w:pPr>
              <w:rPr>
                <w:sz w:val="18"/>
                <w:szCs w:val="18"/>
              </w:rPr>
            </w:pPr>
          </w:p>
        </w:tc>
      </w:tr>
      <w:tr w:rsidR="000655DB" w:rsidRPr="00BB57CF" w:rsidTr="00400F49">
        <w:tc>
          <w:tcPr>
            <w:tcW w:w="2178" w:type="dxa"/>
            <w:gridSpan w:val="2"/>
          </w:tcPr>
          <w:p w:rsidR="000655DB" w:rsidRPr="00BB57CF" w:rsidRDefault="000655DB" w:rsidP="00400F49">
            <w:pPr>
              <w:rPr>
                <w:b/>
                <w:sz w:val="18"/>
                <w:szCs w:val="18"/>
              </w:rPr>
            </w:pPr>
            <w:r w:rsidRPr="00BB57CF">
              <w:rPr>
                <w:b/>
                <w:sz w:val="18"/>
                <w:szCs w:val="18"/>
              </w:rPr>
              <w:t>Unaccompanied youth</w:t>
            </w:r>
          </w:p>
        </w:tc>
        <w:tc>
          <w:tcPr>
            <w:tcW w:w="1620" w:type="dxa"/>
            <w:gridSpan w:val="2"/>
          </w:tcPr>
          <w:p w:rsidR="000655DB" w:rsidRPr="000655DB" w:rsidRDefault="000655DB" w:rsidP="00400F49">
            <w:pPr>
              <w:rPr>
                <w:sz w:val="18"/>
                <w:szCs w:val="18"/>
              </w:rPr>
            </w:pPr>
            <w:r w:rsidRPr="000655DB">
              <w:rPr>
                <w:sz w:val="18"/>
                <w:szCs w:val="18"/>
              </w:rPr>
              <w:t>47</w:t>
            </w:r>
          </w:p>
        </w:tc>
        <w:tc>
          <w:tcPr>
            <w:tcW w:w="1440" w:type="dxa"/>
            <w:gridSpan w:val="2"/>
          </w:tcPr>
          <w:p w:rsidR="000655DB" w:rsidRPr="000655DB" w:rsidRDefault="000655DB" w:rsidP="00400F49">
            <w:pPr>
              <w:rPr>
                <w:sz w:val="18"/>
                <w:szCs w:val="18"/>
              </w:rPr>
            </w:pPr>
          </w:p>
        </w:tc>
        <w:tc>
          <w:tcPr>
            <w:tcW w:w="1530" w:type="dxa"/>
          </w:tcPr>
          <w:p w:rsidR="000655DB" w:rsidRPr="000655DB" w:rsidRDefault="000655DB" w:rsidP="00400F49">
            <w:pPr>
              <w:rPr>
                <w:sz w:val="18"/>
                <w:szCs w:val="18"/>
              </w:rPr>
            </w:pPr>
            <w:r w:rsidRPr="000655DB">
              <w:rPr>
                <w:sz w:val="18"/>
                <w:szCs w:val="18"/>
              </w:rPr>
              <w:t>25</w:t>
            </w:r>
          </w:p>
        </w:tc>
        <w:tc>
          <w:tcPr>
            <w:tcW w:w="1350" w:type="dxa"/>
          </w:tcPr>
          <w:p w:rsidR="000655DB" w:rsidRPr="000655DB" w:rsidRDefault="000655DB" w:rsidP="00400F49">
            <w:pPr>
              <w:rPr>
                <w:sz w:val="18"/>
                <w:szCs w:val="18"/>
              </w:rPr>
            </w:pPr>
            <w:r w:rsidRPr="000655DB">
              <w:rPr>
                <w:sz w:val="18"/>
                <w:szCs w:val="18"/>
              </w:rPr>
              <w:t>0</w:t>
            </w:r>
          </w:p>
        </w:tc>
        <w:tc>
          <w:tcPr>
            <w:tcW w:w="1458" w:type="dxa"/>
          </w:tcPr>
          <w:p w:rsidR="000655DB" w:rsidRPr="000655DB" w:rsidRDefault="000655DB" w:rsidP="00400F49">
            <w:pPr>
              <w:rPr>
                <w:sz w:val="18"/>
                <w:szCs w:val="18"/>
              </w:rPr>
            </w:pPr>
          </w:p>
        </w:tc>
      </w:tr>
      <w:tr w:rsidR="000655DB" w:rsidRPr="00BB57CF" w:rsidTr="00400F49">
        <w:tc>
          <w:tcPr>
            <w:tcW w:w="1563" w:type="dxa"/>
          </w:tcPr>
          <w:p w:rsidR="000655DB" w:rsidRPr="00BB57CF" w:rsidRDefault="000655DB" w:rsidP="00400F49">
            <w:pPr>
              <w:rPr>
                <w:sz w:val="20"/>
                <w:szCs w:val="20"/>
              </w:rPr>
            </w:pPr>
          </w:p>
        </w:tc>
        <w:tc>
          <w:tcPr>
            <w:tcW w:w="1512" w:type="dxa"/>
            <w:gridSpan w:val="2"/>
          </w:tcPr>
          <w:p w:rsidR="000655DB" w:rsidRPr="000655DB" w:rsidRDefault="000655DB" w:rsidP="00400F49">
            <w:pPr>
              <w:rPr>
                <w:b/>
                <w:sz w:val="20"/>
                <w:szCs w:val="20"/>
              </w:rPr>
            </w:pPr>
            <w:r w:rsidRPr="000655DB">
              <w:rPr>
                <w:b/>
                <w:sz w:val="20"/>
                <w:szCs w:val="20"/>
              </w:rPr>
              <w:t>Displayed</w:t>
            </w:r>
          </w:p>
        </w:tc>
        <w:tc>
          <w:tcPr>
            <w:tcW w:w="1516" w:type="dxa"/>
            <w:gridSpan w:val="2"/>
          </w:tcPr>
          <w:p w:rsidR="000655DB" w:rsidRPr="000655DB" w:rsidRDefault="000655DB" w:rsidP="00400F49">
            <w:pPr>
              <w:rPr>
                <w:b/>
                <w:sz w:val="20"/>
                <w:szCs w:val="20"/>
              </w:rPr>
            </w:pPr>
            <w:r w:rsidRPr="000655DB">
              <w:rPr>
                <w:b/>
                <w:sz w:val="20"/>
                <w:szCs w:val="20"/>
              </w:rPr>
              <w:t>Used in Report:</w:t>
            </w:r>
          </w:p>
          <w:p w:rsidR="000655DB" w:rsidRPr="000655DB" w:rsidRDefault="000655DB" w:rsidP="00400F49">
            <w:pPr>
              <w:rPr>
                <w:b/>
                <w:sz w:val="20"/>
                <w:szCs w:val="20"/>
              </w:rPr>
            </w:pPr>
            <w:r w:rsidRPr="000655DB">
              <w:rPr>
                <w:b/>
                <w:sz w:val="20"/>
                <w:szCs w:val="20"/>
              </w:rPr>
              <w:t>Yes or No</w:t>
            </w:r>
          </w:p>
        </w:tc>
        <w:tc>
          <w:tcPr>
            <w:tcW w:w="4985" w:type="dxa"/>
            <w:gridSpan w:val="4"/>
          </w:tcPr>
          <w:p w:rsidR="000655DB" w:rsidRPr="000655DB" w:rsidRDefault="000655DB" w:rsidP="00400F49">
            <w:pPr>
              <w:rPr>
                <w:b/>
                <w:sz w:val="20"/>
                <w:szCs w:val="20"/>
              </w:rPr>
            </w:pPr>
            <w:r w:rsidRPr="000655DB">
              <w:rPr>
                <w:b/>
                <w:sz w:val="20"/>
                <w:szCs w:val="20"/>
              </w:rPr>
              <w:t>Name of Data Source</w:t>
            </w:r>
          </w:p>
        </w:tc>
      </w:tr>
      <w:tr w:rsidR="000655DB" w:rsidRPr="00BB57CF" w:rsidTr="00400F49">
        <w:tc>
          <w:tcPr>
            <w:tcW w:w="1563" w:type="dxa"/>
          </w:tcPr>
          <w:p w:rsidR="000655DB" w:rsidRPr="00BB57CF" w:rsidRDefault="000655DB" w:rsidP="00400F49">
            <w:pPr>
              <w:rPr>
                <w:b/>
                <w:sz w:val="20"/>
                <w:szCs w:val="20"/>
              </w:rPr>
            </w:pPr>
            <w:r w:rsidRPr="00BB57CF">
              <w:rPr>
                <w:b/>
                <w:sz w:val="20"/>
                <w:szCs w:val="20"/>
              </w:rPr>
              <w:t>Data Source:</w:t>
            </w:r>
          </w:p>
        </w:tc>
        <w:tc>
          <w:tcPr>
            <w:tcW w:w="1512" w:type="dxa"/>
            <w:gridSpan w:val="2"/>
          </w:tcPr>
          <w:p w:rsidR="000655DB" w:rsidRPr="000655DB" w:rsidRDefault="000655DB" w:rsidP="00400F49">
            <w:pPr>
              <w:rPr>
                <w:sz w:val="20"/>
                <w:szCs w:val="20"/>
              </w:rPr>
            </w:pPr>
            <w:r w:rsidRPr="000655DB">
              <w:rPr>
                <w:sz w:val="20"/>
                <w:szCs w:val="20"/>
              </w:rPr>
              <w:t>Default Data</w:t>
            </w:r>
          </w:p>
        </w:tc>
        <w:tc>
          <w:tcPr>
            <w:tcW w:w="1516" w:type="dxa"/>
            <w:gridSpan w:val="2"/>
          </w:tcPr>
          <w:p w:rsidR="000655DB" w:rsidRPr="000655DB" w:rsidRDefault="000655DB" w:rsidP="00400F49">
            <w:pPr>
              <w:rPr>
                <w:sz w:val="20"/>
                <w:szCs w:val="20"/>
              </w:rPr>
            </w:pPr>
            <w:r w:rsidRPr="000655DB">
              <w:rPr>
                <w:sz w:val="20"/>
                <w:szCs w:val="20"/>
              </w:rPr>
              <w:t>No</w:t>
            </w:r>
          </w:p>
        </w:tc>
        <w:tc>
          <w:tcPr>
            <w:tcW w:w="4985" w:type="dxa"/>
            <w:gridSpan w:val="4"/>
          </w:tcPr>
          <w:p w:rsidR="000655DB" w:rsidRPr="000655DB" w:rsidRDefault="000655DB" w:rsidP="00400F49">
            <w:pPr>
              <w:rPr>
                <w:sz w:val="20"/>
                <w:szCs w:val="20"/>
              </w:rPr>
            </w:pPr>
          </w:p>
        </w:tc>
      </w:tr>
      <w:tr w:rsidR="000655DB" w:rsidRPr="00BB57CF" w:rsidTr="00400F49">
        <w:tc>
          <w:tcPr>
            <w:tcW w:w="1563" w:type="dxa"/>
          </w:tcPr>
          <w:p w:rsidR="000655DB" w:rsidRPr="00BB57CF" w:rsidRDefault="000655DB" w:rsidP="00400F49">
            <w:pPr>
              <w:rPr>
                <w:sz w:val="20"/>
                <w:szCs w:val="20"/>
              </w:rPr>
            </w:pPr>
          </w:p>
        </w:tc>
        <w:tc>
          <w:tcPr>
            <w:tcW w:w="1512" w:type="dxa"/>
            <w:gridSpan w:val="2"/>
          </w:tcPr>
          <w:p w:rsidR="000655DB" w:rsidRPr="000655DB" w:rsidRDefault="000655DB" w:rsidP="00400F49">
            <w:pPr>
              <w:rPr>
                <w:sz w:val="20"/>
                <w:szCs w:val="20"/>
              </w:rPr>
            </w:pPr>
            <w:r w:rsidRPr="000655DB">
              <w:rPr>
                <w:sz w:val="20"/>
                <w:szCs w:val="20"/>
              </w:rPr>
              <w:t>Alternate Data</w:t>
            </w:r>
          </w:p>
        </w:tc>
        <w:tc>
          <w:tcPr>
            <w:tcW w:w="1516" w:type="dxa"/>
            <w:gridSpan w:val="2"/>
          </w:tcPr>
          <w:p w:rsidR="000655DB" w:rsidRPr="000655DB" w:rsidRDefault="000655DB" w:rsidP="00400F49">
            <w:pPr>
              <w:rPr>
                <w:sz w:val="20"/>
                <w:szCs w:val="20"/>
              </w:rPr>
            </w:pPr>
            <w:r w:rsidRPr="000655DB">
              <w:rPr>
                <w:sz w:val="20"/>
                <w:szCs w:val="20"/>
              </w:rPr>
              <w:t>Yes</w:t>
            </w:r>
          </w:p>
        </w:tc>
        <w:tc>
          <w:tcPr>
            <w:tcW w:w="4985" w:type="dxa"/>
            <w:gridSpan w:val="4"/>
          </w:tcPr>
          <w:p w:rsidR="000655DB" w:rsidRPr="000655DB" w:rsidRDefault="00FF4482" w:rsidP="00400F49">
            <w:pPr>
              <w:rPr>
                <w:sz w:val="20"/>
                <w:szCs w:val="20"/>
              </w:rPr>
            </w:pPr>
            <w:r w:rsidRPr="000655DB">
              <w:rPr>
                <w:sz w:val="20"/>
                <w:szCs w:val="20"/>
              </w:rPr>
              <w:t>HUD’s 2014 Continuum of Care Homeless Assistance Programs Housing Inventory Count Report</w:t>
            </w:r>
          </w:p>
        </w:tc>
      </w:tr>
    </w:tbl>
    <w:p w:rsidR="000655DB" w:rsidRDefault="000655DB" w:rsidP="000655DB"/>
    <w:p w:rsidR="00650D30" w:rsidRDefault="00650D30" w:rsidP="000655DB"/>
    <w:p w:rsidR="003312AC" w:rsidRDefault="003312AC" w:rsidP="000655DB"/>
    <w:p w:rsidR="003312AC" w:rsidRDefault="003312AC" w:rsidP="000655DB"/>
    <w:p w:rsidR="003312AC" w:rsidRDefault="003312AC" w:rsidP="000655DB"/>
    <w:p w:rsidR="000655DB" w:rsidRPr="00BB57CF" w:rsidRDefault="000655DB" w:rsidP="000655DB">
      <w:pPr>
        <w:rPr>
          <w:b/>
        </w:rPr>
      </w:pPr>
      <w:r w:rsidRPr="00BB57CF">
        <w:lastRenderedPageBreak/>
        <w:tab/>
      </w:r>
      <w:r w:rsidRPr="00BB57CF">
        <w:tab/>
      </w:r>
      <w:r w:rsidRPr="00BB57CF">
        <w:rPr>
          <w:b/>
        </w:rPr>
        <w:t>Describe mainstream services, such as health, mental health, and employment services to the extent those services are used to complement services targeted to homeless persons:</w:t>
      </w:r>
    </w:p>
    <w:p w:rsidR="00CF6EAC" w:rsidRPr="00BB57CF" w:rsidRDefault="00CF6EAC" w:rsidP="00CF6EAC">
      <w:r>
        <w:tab/>
      </w:r>
      <w:r w:rsidRPr="00CF6EAC">
        <w:t>Case managers work individually with program participants to determine needed services.  Once needs have been identified, the case managers refer the participants to agencies that may be able to provide assistance.  These agencies include county health departments, departments of human resources, and mental health and substance abuse services providers.  Participants may be referred to Legal Services Alabama to resolve legal issues.  Case managers also work with participants to help them apply for local, state, and federal government assistance.  The case managers refer participants to local unemployment offices and provide assistance with online job searches.  Case managers also make referrals regarding educational training opportunities.</w:t>
      </w:r>
    </w:p>
    <w:p w:rsidR="00CF6EAC" w:rsidRPr="00BB57CF" w:rsidRDefault="00CF6EAC" w:rsidP="00CF6EAC"/>
    <w:p w:rsidR="00CF6EAC" w:rsidRPr="00BB57CF" w:rsidRDefault="00CF6EAC" w:rsidP="00CF6EAC">
      <w:pPr>
        <w:rPr>
          <w:b/>
        </w:rPr>
      </w:pPr>
      <w:r w:rsidRPr="00BB57CF">
        <w:tab/>
      </w:r>
      <w:r w:rsidRPr="00BB57CF">
        <w:tab/>
      </w:r>
      <w:r w:rsidRPr="00BB57CF">
        <w:rPr>
          <w:b/>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Instructional Delivery Structure or screen MA-35 Special Needs Facilities and Services, describe how these facilities and services specifically address the needs of these populations:</w:t>
      </w:r>
    </w:p>
    <w:p w:rsidR="00CF6EAC" w:rsidRDefault="00CF6EAC" w:rsidP="00CF6EAC">
      <w:r>
        <w:tab/>
      </w:r>
      <w:r w:rsidRPr="00CF6EAC">
        <w:t xml:space="preserve">The State awards its ESG funds to various local units of government and private nonprofit organizations.  The </w:t>
      </w:r>
      <w:proofErr w:type="spellStart"/>
      <w:r w:rsidRPr="00CF6EAC">
        <w:t>subrecipients</w:t>
      </w:r>
      <w:proofErr w:type="spellEnd"/>
      <w:r w:rsidRPr="00CF6EAC">
        <w:t xml:space="preserve"> vary from year to year depending on the applications received.  Therefore, specific facilities are unknown at this time.  However, </w:t>
      </w:r>
      <w:proofErr w:type="spellStart"/>
      <w:r w:rsidRPr="00CF6EAC">
        <w:t>subrecipients</w:t>
      </w:r>
      <w:proofErr w:type="spellEnd"/>
      <w:r w:rsidRPr="00CF6EAC">
        <w:t xml:space="preserve"> may enter into agreements with other local agencies to provide services.   </w:t>
      </w:r>
      <w:proofErr w:type="spellStart"/>
      <w:r w:rsidRPr="00CF6EAC">
        <w:t>Subrecipients</w:t>
      </w:r>
      <w:proofErr w:type="spellEnd"/>
      <w:r w:rsidRPr="00CF6EAC">
        <w:t xml:space="preserve"> or other local agencies may provide services directly or refer the program participants to mainstream social services or housing agencies.  Services include emergency shelter, transitional housing, case management, day shelter, counseling, provision of food, clothing, and toiletries, child care, job search and placement, educational training, transportation, and dental care, prescriptions, emergency medical services, and assistance in obtaining benefits offered by the local, state, or federal government.</w:t>
      </w:r>
    </w:p>
    <w:p w:rsidR="00CF6EAC" w:rsidRDefault="00CF6EAC" w:rsidP="00CF6EAC"/>
    <w:p w:rsidR="003D06F1" w:rsidRPr="00930DBD" w:rsidRDefault="003D06F1" w:rsidP="003D06F1">
      <w:pPr>
        <w:rPr>
          <w:b/>
        </w:rPr>
      </w:pPr>
      <w:r w:rsidRPr="00930DBD">
        <w:tab/>
      </w:r>
      <w:r w:rsidRPr="00930DBD">
        <w:rPr>
          <w:b/>
        </w:rPr>
        <w:t>MA-35  Special Needs Facilities and Services</w:t>
      </w:r>
      <w:r w:rsidR="00730629">
        <w:rPr>
          <w:b/>
        </w:rPr>
        <w:t xml:space="preserve"> [see 24 CFR 91.310(c)]</w:t>
      </w:r>
    </w:p>
    <w:p w:rsidR="003D06F1" w:rsidRDefault="003D06F1" w:rsidP="001801AE"/>
    <w:p w:rsidR="003D06F1" w:rsidRDefault="003D06F1" w:rsidP="001801AE">
      <w:r>
        <w:tab/>
      </w:r>
      <w:r>
        <w:tab/>
      </w:r>
      <w:r>
        <w:rPr>
          <w:b/>
        </w:rPr>
        <w:t>Introduction:</w:t>
      </w:r>
    </w:p>
    <w:p w:rsidR="001801AE" w:rsidRDefault="00530C03" w:rsidP="001801AE">
      <w:r>
        <w:tab/>
        <w:t>See the narrative below that was provided by AIDS Alabama, which administers the HOPWA Program in Alabama.</w:t>
      </w:r>
    </w:p>
    <w:p w:rsidR="002B48BD" w:rsidRDefault="002B48BD" w:rsidP="001801AE"/>
    <w:p w:rsidR="003312AC" w:rsidRDefault="003312AC" w:rsidP="004C6464"/>
    <w:p w:rsidR="003312AC" w:rsidRDefault="003312AC" w:rsidP="004C6464"/>
    <w:p w:rsidR="003312AC" w:rsidRDefault="003312AC" w:rsidP="004C6464"/>
    <w:p w:rsidR="003312AC" w:rsidRDefault="003312AC" w:rsidP="004C6464"/>
    <w:p w:rsidR="003312AC" w:rsidRDefault="003312AC" w:rsidP="004C6464"/>
    <w:p w:rsidR="003312AC" w:rsidRDefault="003312AC" w:rsidP="004C6464"/>
    <w:p w:rsidR="003312AC" w:rsidRDefault="003312AC" w:rsidP="004C6464"/>
    <w:p w:rsidR="003312AC" w:rsidRDefault="003312AC" w:rsidP="004C6464"/>
    <w:p w:rsidR="003312AC" w:rsidRDefault="003312AC" w:rsidP="004C6464"/>
    <w:p w:rsidR="004C6464" w:rsidRPr="009004F2" w:rsidRDefault="004C6464" w:rsidP="004C6464">
      <w:pPr>
        <w:rPr>
          <w:b/>
        </w:rPr>
      </w:pPr>
      <w:r>
        <w:lastRenderedPageBreak/>
        <w:tab/>
      </w:r>
      <w:r>
        <w:tab/>
      </w:r>
      <w:r w:rsidRPr="009004F2">
        <w:rPr>
          <w:b/>
        </w:rPr>
        <w:t>Housing Opportunities for Persons With AIDS (HOPWA) Assistance Baseline:</w:t>
      </w:r>
    </w:p>
    <w:p w:rsidR="004C6464" w:rsidRDefault="004C6464" w:rsidP="004C6464"/>
    <w:tbl>
      <w:tblPr>
        <w:tblStyle w:val="TableGrid"/>
        <w:tblW w:w="0" w:type="auto"/>
        <w:tblLook w:val="04A0"/>
      </w:tblPr>
      <w:tblGrid>
        <w:gridCol w:w="1563"/>
        <w:gridCol w:w="1512"/>
        <w:gridCol w:w="1516"/>
        <w:gridCol w:w="197"/>
        <w:gridCol w:w="4788"/>
      </w:tblGrid>
      <w:tr w:rsidR="004C6464" w:rsidTr="00400F49">
        <w:tc>
          <w:tcPr>
            <w:tcW w:w="9576" w:type="dxa"/>
            <w:gridSpan w:val="5"/>
          </w:tcPr>
          <w:p w:rsidR="004C6464" w:rsidRPr="009004F2" w:rsidRDefault="004C6464" w:rsidP="00400F49">
            <w:pPr>
              <w:rPr>
                <w:b/>
              </w:rPr>
            </w:pPr>
            <w:r w:rsidRPr="009004F2">
              <w:rPr>
                <w:b/>
              </w:rPr>
              <w:t>HOPWA Assistance Baseline</w:t>
            </w:r>
          </w:p>
        </w:tc>
      </w:tr>
      <w:tr w:rsidR="004C6464" w:rsidTr="00400F49">
        <w:tc>
          <w:tcPr>
            <w:tcW w:w="4788" w:type="dxa"/>
            <w:gridSpan w:val="4"/>
          </w:tcPr>
          <w:p w:rsidR="004C6464" w:rsidRPr="009004F2" w:rsidRDefault="004C6464" w:rsidP="00400F49">
            <w:pPr>
              <w:rPr>
                <w:b/>
              </w:rPr>
            </w:pPr>
            <w:r w:rsidRPr="009004F2">
              <w:rPr>
                <w:b/>
              </w:rPr>
              <w:t>Type of HOPWA Assistance</w:t>
            </w:r>
          </w:p>
        </w:tc>
        <w:tc>
          <w:tcPr>
            <w:tcW w:w="4788" w:type="dxa"/>
          </w:tcPr>
          <w:p w:rsidR="004C6464" w:rsidRPr="009004F2" w:rsidRDefault="004C6464" w:rsidP="00400F49">
            <w:pPr>
              <w:rPr>
                <w:b/>
              </w:rPr>
            </w:pPr>
            <w:r w:rsidRPr="009004F2">
              <w:rPr>
                <w:b/>
              </w:rPr>
              <w:t>Number of Units Designated or Available for People with HIV/AIDS and their families</w:t>
            </w:r>
          </w:p>
        </w:tc>
      </w:tr>
      <w:tr w:rsidR="004C6464" w:rsidTr="00400F49">
        <w:tc>
          <w:tcPr>
            <w:tcW w:w="4788" w:type="dxa"/>
            <w:gridSpan w:val="4"/>
          </w:tcPr>
          <w:p w:rsidR="004C6464" w:rsidRPr="009004F2" w:rsidRDefault="004C6464" w:rsidP="00400F49">
            <w:pPr>
              <w:rPr>
                <w:b/>
              </w:rPr>
            </w:pPr>
            <w:r w:rsidRPr="009004F2">
              <w:rPr>
                <w:b/>
              </w:rPr>
              <w:t>T</w:t>
            </w:r>
            <w:r>
              <w:rPr>
                <w:b/>
              </w:rPr>
              <w:t>enant-Based Rental Assistance (T</w:t>
            </w:r>
            <w:r w:rsidRPr="009004F2">
              <w:rPr>
                <w:b/>
              </w:rPr>
              <w:t>BRA</w:t>
            </w:r>
            <w:r>
              <w:rPr>
                <w:b/>
              </w:rPr>
              <w:t>)</w:t>
            </w:r>
          </w:p>
        </w:tc>
        <w:tc>
          <w:tcPr>
            <w:tcW w:w="4788" w:type="dxa"/>
          </w:tcPr>
          <w:p w:rsidR="004C6464" w:rsidRDefault="004C6464" w:rsidP="00400F49">
            <w:r>
              <w:t>53</w:t>
            </w:r>
          </w:p>
        </w:tc>
      </w:tr>
      <w:tr w:rsidR="004C6464" w:rsidTr="00400F49">
        <w:tc>
          <w:tcPr>
            <w:tcW w:w="4788" w:type="dxa"/>
            <w:gridSpan w:val="4"/>
          </w:tcPr>
          <w:p w:rsidR="004C6464" w:rsidRPr="009004F2" w:rsidRDefault="004C6464" w:rsidP="00400F49">
            <w:pPr>
              <w:rPr>
                <w:b/>
              </w:rPr>
            </w:pPr>
            <w:r w:rsidRPr="009004F2">
              <w:rPr>
                <w:b/>
              </w:rPr>
              <w:t>P</w:t>
            </w:r>
            <w:r>
              <w:rPr>
                <w:b/>
              </w:rPr>
              <w:t xml:space="preserve">ermanent </w:t>
            </w:r>
            <w:r w:rsidRPr="009004F2">
              <w:rPr>
                <w:b/>
              </w:rPr>
              <w:t>H</w:t>
            </w:r>
            <w:r>
              <w:rPr>
                <w:b/>
              </w:rPr>
              <w:t xml:space="preserve">ousing (PH) </w:t>
            </w:r>
            <w:r w:rsidRPr="009004F2">
              <w:rPr>
                <w:b/>
              </w:rPr>
              <w:t>in Facilities</w:t>
            </w:r>
          </w:p>
        </w:tc>
        <w:tc>
          <w:tcPr>
            <w:tcW w:w="4788" w:type="dxa"/>
          </w:tcPr>
          <w:p w:rsidR="004C6464" w:rsidRDefault="004C6464" w:rsidP="00400F49">
            <w:r>
              <w:t>78</w:t>
            </w:r>
          </w:p>
        </w:tc>
      </w:tr>
      <w:tr w:rsidR="004C6464" w:rsidTr="00400F49">
        <w:tc>
          <w:tcPr>
            <w:tcW w:w="4788" w:type="dxa"/>
            <w:gridSpan w:val="4"/>
          </w:tcPr>
          <w:p w:rsidR="004C6464" w:rsidRPr="009004F2" w:rsidRDefault="004C6464" w:rsidP="00400F49">
            <w:pPr>
              <w:rPr>
                <w:b/>
              </w:rPr>
            </w:pPr>
            <w:r w:rsidRPr="009004F2">
              <w:rPr>
                <w:b/>
              </w:rPr>
              <w:t>Short-term Rent, Mortgage, and Utility (STRMU)</w:t>
            </w:r>
            <w:r>
              <w:rPr>
                <w:b/>
              </w:rPr>
              <w:t xml:space="preserve"> Assistance</w:t>
            </w:r>
          </w:p>
        </w:tc>
        <w:tc>
          <w:tcPr>
            <w:tcW w:w="4788" w:type="dxa"/>
          </w:tcPr>
          <w:p w:rsidR="004C6464" w:rsidRDefault="004C6464" w:rsidP="00400F49">
            <w:r>
              <w:t>65</w:t>
            </w:r>
          </w:p>
        </w:tc>
      </w:tr>
      <w:tr w:rsidR="004C6464" w:rsidTr="00400F49">
        <w:tc>
          <w:tcPr>
            <w:tcW w:w="4788" w:type="dxa"/>
            <w:gridSpan w:val="4"/>
          </w:tcPr>
          <w:p w:rsidR="004C6464" w:rsidRPr="009004F2" w:rsidRDefault="004C6464" w:rsidP="00400F49">
            <w:pPr>
              <w:rPr>
                <w:b/>
              </w:rPr>
            </w:pPr>
            <w:r w:rsidRPr="009004F2">
              <w:rPr>
                <w:b/>
              </w:rPr>
              <w:t>S</w:t>
            </w:r>
            <w:r>
              <w:rPr>
                <w:b/>
              </w:rPr>
              <w:t xml:space="preserve">hort </w:t>
            </w:r>
            <w:r w:rsidRPr="009004F2">
              <w:rPr>
                <w:b/>
              </w:rPr>
              <w:t>T</w:t>
            </w:r>
            <w:r>
              <w:rPr>
                <w:b/>
              </w:rPr>
              <w:t>erm</w:t>
            </w:r>
            <w:r w:rsidRPr="009004F2">
              <w:rPr>
                <w:b/>
              </w:rPr>
              <w:t xml:space="preserve"> or T</w:t>
            </w:r>
            <w:r>
              <w:rPr>
                <w:b/>
              </w:rPr>
              <w:t xml:space="preserve">ransitional </w:t>
            </w:r>
            <w:r w:rsidRPr="009004F2">
              <w:rPr>
                <w:b/>
              </w:rPr>
              <w:t>H</w:t>
            </w:r>
            <w:r>
              <w:rPr>
                <w:b/>
              </w:rPr>
              <w:t>ousing</w:t>
            </w:r>
            <w:r w:rsidRPr="009004F2">
              <w:rPr>
                <w:b/>
              </w:rPr>
              <w:t xml:space="preserve"> </w:t>
            </w:r>
            <w:r>
              <w:rPr>
                <w:b/>
              </w:rPr>
              <w:t xml:space="preserve">Facilities (ST or TH </w:t>
            </w:r>
            <w:r w:rsidRPr="009004F2">
              <w:rPr>
                <w:b/>
              </w:rPr>
              <w:t>Facilities</w:t>
            </w:r>
            <w:r>
              <w:rPr>
                <w:b/>
              </w:rPr>
              <w:t>)</w:t>
            </w:r>
          </w:p>
        </w:tc>
        <w:tc>
          <w:tcPr>
            <w:tcW w:w="4788" w:type="dxa"/>
          </w:tcPr>
          <w:p w:rsidR="004C6464" w:rsidRDefault="004C6464" w:rsidP="00400F49">
            <w:r>
              <w:t>85</w:t>
            </w:r>
          </w:p>
        </w:tc>
      </w:tr>
      <w:tr w:rsidR="004C6464" w:rsidTr="00400F49">
        <w:tc>
          <w:tcPr>
            <w:tcW w:w="4788" w:type="dxa"/>
            <w:gridSpan w:val="4"/>
          </w:tcPr>
          <w:p w:rsidR="004C6464" w:rsidRPr="009004F2" w:rsidRDefault="004C6464" w:rsidP="00400F49">
            <w:pPr>
              <w:rPr>
                <w:b/>
              </w:rPr>
            </w:pPr>
            <w:r w:rsidRPr="009004F2">
              <w:rPr>
                <w:b/>
              </w:rPr>
              <w:t>P</w:t>
            </w:r>
            <w:r>
              <w:rPr>
                <w:b/>
              </w:rPr>
              <w:t xml:space="preserve">ermanent </w:t>
            </w:r>
            <w:r w:rsidRPr="009004F2">
              <w:rPr>
                <w:b/>
              </w:rPr>
              <w:t>H</w:t>
            </w:r>
            <w:r>
              <w:rPr>
                <w:b/>
              </w:rPr>
              <w:t>ousing (PH)</w:t>
            </w:r>
            <w:r w:rsidRPr="009004F2">
              <w:rPr>
                <w:b/>
              </w:rPr>
              <w:t xml:space="preserve"> Placement</w:t>
            </w:r>
          </w:p>
        </w:tc>
        <w:tc>
          <w:tcPr>
            <w:tcW w:w="4788" w:type="dxa"/>
          </w:tcPr>
          <w:p w:rsidR="004C6464" w:rsidRDefault="004C6464" w:rsidP="00400F49">
            <w:r>
              <w:t>0</w:t>
            </w:r>
          </w:p>
        </w:tc>
      </w:tr>
      <w:tr w:rsidR="004C6464" w:rsidRPr="00F3006C" w:rsidTr="00400F49">
        <w:tc>
          <w:tcPr>
            <w:tcW w:w="1563" w:type="dxa"/>
          </w:tcPr>
          <w:p w:rsidR="004C6464" w:rsidRPr="00F3006C" w:rsidRDefault="004C6464" w:rsidP="00400F49">
            <w:pPr>
              <w:rPr>
                <w:sz w:val="20"/>
                <w:szCs w:val="20"/>
              </w:rPr>
            </w:pPr>
          </w:p>
        </w:tc>
        <w:tc>
          <w:tcPr>
            <w:tcW w:w="1512" w:type="dxa"/>
          </w:tcPr>
          <w:p w:rsidR="004C6464" w:rsidRPr="00F3006C" w:rsidRDefault="004C6464" w:rsidP="00400F49">
            <w:pPr>
              <w:rPr>
                <w:b/>
                <w:sz w:val="20"/>
                <w:szCs w:val="20"/>
              </w:rPr>
            </w:pPr>
            <w:r w:rsidRPr="00F3006C">
              <w:rPr>
                <w:b/>
                <w:sz w:val="20"/>
                <w:szCs w:val="20"/>
              </w:rPr>
              <w:t>Displayed</w:t>
            </w:r>
          </w:p>
        </w:tc>
        <w:tc>
          <w:tcPr>
            <w:tcW w:w="1516" w:type="dxa"/>
          </w:tcPr>
          <w:p w:rsidR="004C6464" w:rsidRPr="00F3006C" w:rsidRDefault="004C6464" w:rsidP="00400F49">
            <w:pPr>
              <w:rPr>
                <w:b/>
                <w:sz w:val="20"/>
                <w:szCs w:val="20"/>
              </w:rPr>
            </w:pPr>
            <w:r w:rsidRPr="00F3006C">
              <w:rPr>
                <w:b/>
                <w:sz w:val="20"/>
                <w:szCs w:val="20"/>
              </w:rPr>
              <w:t>Used in Report:</w:t>
            </w:r>
          </w:p>
          <w:p w:rsidR="004C6464" w:rsidRPr="00F3006C" w:rsidRDefault="004C6464" w:rsidP="00400F49">
            <w:pPr>
              <w:rPr>
                <w:b/>
                <w:sz w:val="20"/>
                <w:szCs w:val="20"/>
              </w:rPr>
            </w:pPr>
            <w:r w:rsidRPr="00F3006C">
              <w:rPr>
                <w:b/>
                <w:sz w:val="20"/>
                <w:szCs w:val="20"/>
              </w:rPr>
              <w:t>Yes or No</w:t>
            </w:r>
          </w:p>
        </w:tc>
        <w:tc>
          <w:tcPr>
            <w:tcW w:w="4985" w:type="dxa"/>
            <w:gridSpan w:val="2"/>
          </w:tcPr>
          <w:p w:rsidR="004C6464" w:rsidRPr="00F3006C" w:rsidRDefault="004C6464" w:rsidP="00400F49">
            <w:pPr>
              <w:rPr>
                <w:b/>
                <w:sz w:val="20"/>
                <w:szCs w:val="20"/>
              </w:rPr>
            </w:pPr>
            <w:r w:rsidRPr="00F3006C">
              <w:rPr>
                <w:b/>
                <w:sz w:val="20"/>
                <w:szCs w:val="20"/>
              </w:rPr>
              <w:t>Name of Data Source</w:t>
            </w:r>
          </w:p>
        </w:tc>
      </w:tr>
      <w:tr w:rsidR="004C6464" w:rsidRPr="00F3006C" w:rsidTr="00400F49">
        <w:tc>
          <w:tcPr>
            <w:tcW w:w="1563" w:type="dxa"/>
          </w:tcPr>
          <w:p w:rsidR="004C6464" w:rsidRPr="00F3006C" w:rsidRDefault="004C6464" w:rsidP="00400F49">
            <w:pPr>
              <w:rPr>
                <w:b/>
                <w:sz w:val="20"/>
                <w:szCs w:val="20"/>
              </w:rPr>
            </w:pPr>
            <w:r w:rsidRPr="00F3006C">
              <w:rPr>
                <w:b/>
                <w:sz w:val="20"/>
                <w:szCs w:val="20"/>
              </w:rPr>
              <w:t>Data Source:</w:t>
            </w:r>
          </w:p>
        </w:tc>
        <w:tc>
          <w:tcPr>
            <w:tcW w:w="1512" w:type="dxa"/>
          </w:tcPr>
          <w:p w:rsidR="004C6464" w:rsidRPr="00F3006C" w:rsidRDefault="004C6464" w:rsidP="00400F49">
            <w:pPr>
              <w:rPr>
                <w:sz w:val="20"/>
                <w:szCs w:val="20"/>
              </w:rPr>
            </w:pPr>
            <w:r w:rsidRPr="00F3006C">
              <w:rPr>
                <w:sz w:val="20"/>
                <w:szCs w:val="20"/>
              </w:rPr>
              <w:t>Default Data</w:t>
            </w:r>
          </w:p>
        </w:tc>
        <w:tc>
          <w:tcPr>
            <w:tcW w:w="1516" w:type="dxa"/>
          </w:tcPr>
          <w:p w:rsidR="004C6464" w:rsidRPr="00F3006C" w:rsidRDefault="004C6464" w:rsidP="00400F49">
            <w:pPr>
              <w:rPr>
                <w:sz w:val="20"/>
                <w:szCs w:val="20"/>
              </w:rPr>
            </w:pPr>
            <w:r>
              <w:rPr>
                <w:sz w:val="20"/>
                <w:szCs w:val="20"/>
              </w:rPr>
              <w:t>Yes</w:t>
            </w:r>
          </w:p>
        </w:tc>
        <w:tc>
          <w:tcPr>
            <w:tcW w:w="4985" w:type="dxa"/>
            <w:gridSpan w:val="2"/>
          </w:tcPr>
          <w:p w:rsidR="004C6464" w:rsidRPr="00F3006C" w:rsidRDefault="004C6464" w:rsidP="00400F49">
            <w:pPr>
              <w:rPr>
                <w:sz w:val="20"/>
                <w:szCs w:val="20"/>
              </w:rPr>
            </w:pPr>
            <w:r>
              <w:rPr>
                <w:sz w:val="20"/>
                <w:szCs w:val="20"/>
              </w:rPr>
              <w:t>Housing Opportunities for Persons With AIDS (HOPWA) Consolidated Annual Performance and Evaluation Report (CAPER), and HOPWA Beneficiary Verification Worksheet</w:t>
            </w:r>
          </w:p>
        </w:tc>
      </w:tr>
      <w:tr w:rsidR="004C6464" w:rsidRPr="00F3006C" w:rsidTr="00400F49">
        <w:tc>
          <w:tcPr>
            <w:tcW w:w="1563" w:type="dxa"/>
          </w:tcPr>
          <w:p w:rsidR="004C6464" w:rsidRPr="00F3006C" w:rsidRDefault="004C6464" w:rsidP="00400F49">
            <w:pPr>
              <w:rPr>
                <w:sz w:val="20"/>
                <w:szCs w:val="20"/>
              </w:rPr>
            </w:pPr>
          </w:p>
        </w:tc>
        <w:tc>
          <w:tcPr>
            <w:tcW w:w="1512" w:type="dxa"/>
          </w:tcPr>
          <w:p w:rsidR="004C6464" w:rsidRPr="00F3006C" w:rsidRDefault="004C6464" w:rsidP="00400F49">
            <w:pPr>
              <w:rPr>
                <w:sz w:val="20"/>
                <w:szCs w:val="20"/>
              </w:rPr>
            </w:pPr>
            <w:r w:rsidRPr="00F3006C">
              <w:rPr>
                <w:sz w:val="20"/>
                <w:szCs w:val="20"/>
              </w:rPr>
              <w:t>Alternate Data</w:t>
            </w:r>
          </w:p>
        </w:tc>
        <w:tc>
          <w:tcPr>
            <w:tcW w:w="1516" w:type="dxa"/>
          </w:tcPr>
          <w:p w:rsidR="004C6464" w:rsidRPr="00F3006C" w:rsidRDefault="004C6464" w:rsidP="00400F49">
            <w:pPr>
              <w:rPr>
                <w:sz w:val="20"/>
                <w:szCs w:val="20"/>
              </w:rPr>
            </w:pPr>
            <w:r>
              <w:rPr>
                <w:sz w:val="20"/>
                <w:szCs w:val="20"/>
              </w:rPr>
              <w:t>No</w:t>
            </w:r>
          </w:p>
        </w:tc>
        <w:tc>
          <w:tcPr>
            <w:tcW w:w="4985" w:type="dxa"/>
            <w:gridSpan w:val="2"/>
          </w:tcPr>
          <w:p w:rsidR="004C6464" w:rsidRPr="00F3006C" w:rsidRDefault="004C6464" w:rsidP="00400F49">
            <w:pPr>
              <w:rPr>
                <w:sz w:val="20"/>
                <w:szCs w:val="20"/>
              </w:rPr>
            </w:pPr>
          </w:p>
        </w:tc>
      </w:tr>
    </w:tbl>
    <w:p w:rsidR="004C6464" w:rsidRDefault="004C6464" w:rsidP="004C6464"/>
    <w:p w:rsidR="002B48BD" w:rsidRDefault="002B48BD" w:rsidP="001801AE"/>
    <w:p w:rsidR="00557D38" w:rsidRPr="00D57BC2" w:rsidRDefault="00557D38" w:rsidP="00557D38">
      <w:r>
        <w:tab/>
      </w:r>
      <w:r>
        <w:tab/>
      </w:r>
      <w:r>
        <w:rPr>
          <w:b/>
        </w:rPr>
        <w:t>To the extent information is available, describe the facilities and services that assist persons who are not homeless but who require supportive housing, and programs for ensuring that persons returning from mental and physical health institutions receive appropriate supportive housing:</w:t>
      </w:r>
    </w:p>
    <w:p w:rsidR="00D57BC2" w:rsidRDefault="00D57BC2" w:rsidP="00557D38">
      <w:r w:rsidRPr="00D57BC2">
        <w:tab/>
      </w:r>
      <w:r>
        <w:t>AIDS Alabama states that t</w:t>
      </w:r>
      <w:r w:rsidRPr="00D57BC2">
        <w:t>he National AIDS Housing Coalition estimates that approximately 3,621 Alabama households have unmet housing needs.</w:t>
      </w:r>
      <w:r>
        <w:t xml:space="preserve">  </w:t>
      </w:r>
      <w:r w:rsidRPr="00D57BC2">
        <w:t>Present funding levels do not fill demand for housing assistance for persons living with HIV/AIDS.</w:t>
      </w:r>
      <w:r>
        <w:t xml:space="preserve">  </w:t>
      </w:r>
      <w:r w:rsidRPr="00D57BC2">
        <w:t>In addition to housing needs, persons living with HIV/AIDS are responsible for large medical expenses to pay for the medication, treatment, and co-pays and deductibles necessary to treat the virus.</w:t>
      </w:r>
      <w:r>
        <w:t xml:space="preserve">  </w:t>
      </w:r>
      <w:r w:rsidRPr="00D57BC2">
        <w:t>Without medication and treatment, the end result is death.</w:t>
      </w:r>
      <w:r>
        <w:t xml:space="preserve">  </w:t>
      </w:r>
      <w:r w:rsidRPr="00D57BC2">
        <w:t>Funding levels do not adequately meet the need.</w:t>
      </w:r>
      <w:r>
        <w:t xml:space="preserve">  </w:t>
      </w:r>
      <w:r w:rsidRPr="00D57BC2">
        <w:t>Persons living with HIV/AIDS frequently have a dual diagnoses, often mental health or substance abuse problems.</w:t>
      </w:r>
      <w:r>
        <w:t xml:space="preserve">  </w:t>
      </w:r>
      <w:r w:rsidRPr="00D57BC2">
        <w:t>Many needs, including temporary assistance with unexpected expenses, housing expenses, transportation needs, medication assistance, counseling services, and many other challenges, also accompany the need spectrum for HIV/AIDS consumers.</w:t>
      </w:r>
      <w:r>
        <w:t xml:space="preserve">  </w:t>
      </w:r>
      <w:r w:rsidRPr="00D57BC2">
        <w:t>Dental services, nutritionist services, mental health, liver care, diabetes care, and opportunities to participate in HIV/AIDS research are additional common needs.</w:t>
      </w:r>
    </w:p>
    <w:p w:rsidR="00D57BC2" w:rsidRPr="00D57BC2" w:rsidRDefault="00D57BC2" w:rsidP="00557D38">
      <w:r>
        <w:tab/>
        <w:t xml:space="preserve">To address this situation, </w:t>
      </w:r>
      <w:r w:rsidRPr="00D57BC2">
        <w:t>Alabama ha</w:t>
      </w:r>
      <w:r>
        <w:t xml:space="preserve">s </w:t>
      </w:r>
      <w:r w:rsidRPr="00D57BC2">
        <w:t>AIDS Service Organizations serving each part of the state.</w:t>
      </w:r>
      <w:r>
        <w:t xml:space="preserve">  </w:t>
      </w:r>
      <w:r w:rsidRPr="00D57BC2">
        <w:t>The AIDS Service Organization Network of Alabama (ASONA) is a statewide network of AIDS Service Organizations that provide and deliver services to persons living with HIV/AIDS, many of whom are homeless and/or chronically homeless.</w:t>
      </w:r>
      <w:r>
        <w:t xml:space="preserve">  They r</w:t>
      </w:r>
      <w:r w:rsidRPr="00D57BC2">
        <w:t>egularly partner with the Alabama Department of Mental Health to provide mental health and substance abuse services, statewide Continuum of Care organizations for HUD-funded homeless programs, public housing authorities administering Shelter Plus Care vouchers, and countless other agencies.</w:t>
      </w:r>
      <w:r>
        <w:t xml:space="preserve">  </w:t>
      </w:r>
      <w:r w:rsidRPr="00D57BC2">
        <w:t>Housing is also provided through HUD-funded 811 affordable housing properties.</w:t>
      </w:r>
      <w:r>
        <w:t xml:space="preserve">  </w:t>
      </w:r>
      <w:r w:rsidRPr="00D57BC2">
        <w:lastRenderedPageBreak/>
        <w:t>Each ASO typically maintains a wait list for programs because there are shortages of available affordable housing programs statewide.</w:t>
      </w:r>
    </w:p>
    <w:p w:rsidR="00557D38" w:rsidRDefault="00557D38" w:rsidP="00557D38"/>
    <w:p w:rsidR="00557D38" w:rsidRPr="00405BB6" w:rsidRDefault="00557D38" w:rsidP="00557D38">
      <w:pPr>
        <w:rPr>
          <w:b/>
        </w:rPr>
      </w:pPr>
      <w:r>
        <w:tab/>
      </w:r>
      <w:r>
        <w:tab/>
      </w:r>
      <w:r>
        <w:rPr>
          <w:b/>
        </w:rPr>
        <w:t>Describe programs for ensuring that persons returning from mental and physical health institutions receive appropriate supportive housing:</w:t>
      </w:r>
    </w:p>
    <w:p w:rsidR="006078A6" w:rsidRPr="00D57BC2" w:rsidRDefault="00D57BC2" w:rsidP="006078A6">
      <w:r>
        <w:tab/>
      </w:r>
      <w:r w:rsidR="006078A6">
        <w:t xml:space="preserve">The Alabama </w:t>
      </w:r>
      <w:r w:rsidR="006078A6" w:rsidRPr="00D57BC2">
        <w:t xml:space="preserve">Department of </w:t>
      </w:r>
      <w:r w:rsidR="006078A6">
        <w:t xml:space="preserve">Public Health and the Alabama Department of </w:t>
      </w:r>
      <w:r w:rsidR="006078A6" w:rsidRPr="00D57BC2">
        <w:t>Mental Health provide</w:t>
      </w:r>
      <w:r w:rsidR="006078A6">
        <w:t xml:space="preserve"> public and </w:t>
      </w:r>
      <w:r w:rsidR="006078A6" w:rsidRPr="00D57BC2">
        <w:t>mental health</w:t>
      </w:r>
      <w:r w:rsidR="006078A6">
        <w:t xml:space="preserve"> services, including </w:t>
      </w:r>
      <w:r w:rsidR="006078A6" w:rsidRPr="00D57BC2">
        <w:t>substance abuse services</w:t>
      </w:r>
      <w:r w:rsidR="006078A6">
        <w:t>.  T</w:t>
      </w:r>
      <w:r w:rsidR="006078A6" w:rsidRPr="00D57BC2">
        <w:t>he AIDS Service Organization Network of Alabama (ASONA)</w:t>
      </w:r>
      <w:r w:rsidR="006078A6">
        <w:t xml:space="preserve"> partners with the ADMH to </w:t>
      </w:r>
      <w:r w:rsidR="006078A6" w:rsidRPr="00D57BC2">
        <w:t>provide and deliver services to persons living with HIV/AIDS, many of whom are homeless and/or chronically homeless.</w:t>
      </w:r>
      <w:r w:rsidR="006078A6">
        <w:t xml:space="preserve">  ASONA also partners with </w:t>
      </w:r>
      <w:r w:rsidR="006078A6" w:rsidRPr="00D57BC2">
        <w:t xml:space="preserve">statewide Continuum of Care organizations </w:t>
      </w:r>
      <w:r w:rsidR="006078A6">
        <w:t xml:space="preserve">to provide </w:t>
      </w:r>
      <w:r w:rsidR="006078A6" w:rsidRPr="00D57BC2">
        <w:t xml:space="preserve">HUD-funded homeless programs, </w:t>
      </w:r>
      <w:r w:rsidR="006078A6">
        <w:t xml:space="preserve">with </w:t>
      </w:r>
      <w:r w:rsidR="006078A6" w:rsidRPr="00D57BC2">
        <w:t xml:space="preserve">public housing authorities administering Shelter Plus Care vouchers, and </w:t>
      </w:r>
      <w:r w:rsidR="006078A6">
        <w:t xml:space="preserve">with </w:t>
      </w:r>
      <w:r w:rsidR="006078A6" w:rsidRPr="00D57BC2">
        <w:t>countless other agencies.</w:t>
      </w:r>
      <w:r w:rsidR="006078A6">
        <w:t xml:space="preserve">  </w:t>
      </w:r>
      <w:r w:rsidR="006078A6" w:rsidRPr="00D57BC2">
        <w:t>Housing is also provided through HUD-funded 811 affordable housing properties.</w:t>
      </w:r>
      <w:r w:rsidR="006078A6">
        <w:t xml:space="preserve">  </w:t>
      </w:r>
      <w:r w:rsidR="006078A6" w:rsidRPr="00D57BC2">
        <w:t>Each AIDS Service Organization typically maintains a wait list for programs because there are shortages of available affordable housing programs statewide.</w:t>
      </w:r>
    </w:p>
    <w:p w:rsidR="00557D38" w:rsidRDefault="00557D38" w:rsidP="00557D38"/>
    <w:p w:rsidR="00557D38" w:rsidRPr="00405BB6" w:rsidRDefault="00557D38" w:rsidP="00557D38">
      <w:pPr>
        <w:rPr>
          <w:b/>
        </w:rPr>
      </w:pPr>
      <w:r>
        <w:tab/>
      </w:r>
      <w:r>
        <w:tab/>
      </w:r>
      <w:r>
        <w:rPr>
          <w:b/>
        </w:rPr>
        <w:t>Specify the activities that the jurisdiction plans to undertake during the next year to address the  housing and supportive services needs identified in accordance with</w:t>
      </w:r>
      <w:r w:rsidR="00A5732D">
        <w:rPr>
          <w:b/>
        </w:rPr>
        <w:t xml:space="preserve"> 24 </w:t>
      </w:r>
      <w:r>
        <w:rPr>
          <w:b/>
        </w:rPr>
        <w:t>CFR §91.215(e) with respect to persons who are not homeless but have other special needs</w:t>
      </w:r>
      <w:r w:rsidR="00A5732D">
        <w:rPr>
          <w:b/>
        </w:rPr>
        <w:t>.  Link to one-year goals [24 CFR §91.315(e)]:</w:t>
      </w:r>
    </w:p>
    <w:p w:rsidR="0099716F" w:rsidRDefault="006078A6" w:rsidP="0099716F">
      <w:r w:rsidRPr="0099716F">
        <w:tab/>
      </w:r>
      <w:r w:rsidRPr="0099716F">
        <w:rPr>
          <w:b/>
          <w:u w:val="single"/>
        </w:rPr>
        <w:t>ESG</w:t>
      </w:r>
      <w:r w:rsidR="00074C7B" w:rsidRPr="0099716F">
        <w:t>:</w:t>
      </w:r>
      <w:r w:rsidR="0099716F">
        <w:tab/>
      </w:r>
      <w:r w:rsidR="0099716F" w:rsidRPr="0099716F">
        <w:t>The Alabama Housing Finance Authority (AHFA), as the administrator of the HOME Program, provides opportunities for developer applicants to construct housing for some persons who are not homeless but may have other special needs.  While AHFA does not specify what may be needed or desired in certain markets, they generally approve high quantities of housing for the elderly.  Units for other persons with special needs are encouraged but not mandatory.  HOME funds are not used for tenant-based rental assistance.</w:t>
      </w:r>
      <w:r w:rsidR="0099716F">
        <w:t xml:space="preserve">  </w:t>
      </w:r>
      <w:r w:rsidR="0099716F" w:rsidRPr="0099716F">
        <w:t>Information specific to the needs of non-homeless persons who may require supportive services or housing assistance is currently not reported to the State.  However, to address these needs, the following steps will be taken.  Where applicable, the continuum of care groups in the State will work towards expanding their membership to include agencies that provide services to the following persons who are non-homeless: elderly, persons with HIV/AIDS, persons with disabilities, persons with alcohol or other drug addictions, and public housing residents.  At a minimum, each continuum will coordinate with these agencies in its service area regarding the supportive services and housing needs of these persons.  The continuums will summarize and prioritize these needs.  Once this information is available, the continuums, service providers, and other interested agencies can begin to plan activities and coordinate efforts to address these needs.</w:t>
      </w:r>
    </w:p>
    <w:p w:rsidR="006C19E2" w:rsidRDefault="006C19E2" w:rsidP="0099716F"/>
    <w:p w:rsidR="0099716F" w:rsidRPr="00440AAD" w:rsidRDefault="0099716F" w:rsidP="0099716F">
      <w:pPr>
        <w:rPr>
          <w:bCs/>
          <w:color w:val="000000"/>
          <w:shd w:val="clear" w:color="auto" w:fill="FFFFFF"/>
        </w:rPr>
      </w:pPr>
      <w:r>
        <w:tab/>
      </w:r>
      <w:r w:rsidR="006078A6" w:rsidRPr="0099716F">
        <w:rPr>
          <w:b/>
          <w:u w:val="single"/>
        </w:rPr>
        <w:t>HOPWA</w:t>
      </w:r>
      <w:r w:rsidR="00074C7B" w:rsidRPr="0099716F">
        <w:t>:</w:t>
      </w:r>
      <w:r w:rsidR="00074C7B" w:rsidRPr="0099716F">
        <w:tab/>
      </w:r>
      <w:r w:rsidRPr="00440AAD">
        <w:t>As well as collaborating with state and federal entities, AIDS Alabama</w:t>
      </w:r>
      <w:r>
        <w:t xml:space="preserve"> will </w:t>
      </w:r>
      <w:r w:rsidRPr="00440AAD">
        <w:t xml:space="preserve">work diligently to secure partnerships with private sector organizations.  Partnerships with the MAC AIDS Fund, the Greater Birmingham Area Community Foundation, major banking institutions, and others </w:t>
      </w:r>
      <w:r>
        <w:t xml:space="preserve">will </w:t>
      </w:r>
      <w:r w:rsidRPr="00440AAD">
        <w:t>allow</w:t>
      </w:r>
      <w:r>
        <w:t xml:space="preserve"> </w:t>
      </w:r>
      <w:r w:rsidRPr="00440AAD">
        <w:t>AIDS Alabama to increase supportive services, improve existing housing, and increase prevention efforts throughout the State.  Support from such groups</w:t>
      </w:r>
      <w:r>
        <w:t xml:space="preserve"> will </w:t>
      </w:r>
      <w:r w:rsidRPr="00440AAD">
        <w:t xml:space="preserve">also </w:t>
      </w:r>
      <w:r>
        <w:t xml:space="preserve">be </w:t>
      </w:r>
      <w:r w:rsidRPr="00440AAD">
        <w:t xml:space="preserve">used as match and leverage to bring increased federal dollars and programs into Alabama.  </w:t>
      </w:r>
      <w:r w:rsidRPr="00440AAD">
        <w:rPr>
          <w:bCs/>
          <w:color w:val="000000"/>
          <w:shd w:val="clear" w:color="auto" w:fill="FFFFFF"/>
        </w:rPr>
        <w:t xml:space="preserve">Each and every grant received by AIDS Alabama </w:t>
      </w:r>
      <w:r>
        <w:rPr>
          <w:bCs/>
          <w:color w:val="000000"/>
          <w:shd w:val="clear" w:color="auto" w:fill="FFFFFF"/>
        </w:rPr>
        <w:t xml:space="preserve">will be </w:t>
      </w:r>
      <w:r w:rsidRPr="00440AAD">
        <w:rPr>
          <w:bCs/>
          <w:color w:val="000000"/>
          <w:shd w:val="clear" w:color="auto" w:fill="FFFFFF"/>
        </w:rPr>
        <w:t>used to leverage additional funding from other sources to expand the scope of that grant funding.</w:t>
      </w:r>
      <w:r>
        <w:rPr>
          <w:bCs/>
          <w:color w:val="000000"/>
          <w:shd w:val="clear" w:color="auto" w:fill="FFFFFF"/>
        </w:rPr>
        <w:t xml:space="preserve">  </w:t>
      </w:r>
      <w:r w:rsidRPr="00440AAD">
        <w:rPr>
          <w:bCs/>
          <w:color w:val="000000"/>
          <w:shd w:val="clear" w:color="auto" w:fill="FFFFFF"/>
        </w:rPr>
        <w:t xml:space="preserve">AIDS Alabama is a </w:t>
      </w:r>
      <w:r w:rsidRPr="00440AAD">
        <w:rPr>
          <w:bCs/>
          <w:color w:val="000000"/>
          <w:shd w:val="clear" w:color="auto" w:fill="FFFFFF"/>
        </w:rPr>
        <w:lastRenderedPageBreak/>
        <w:t>proven leader in the field of HIV/AIDS prevention, education</w:t>
      </w:r>
      <w:r>
        <w:rPr>
          <w:bCs/>
          <w:color w:val="000000"/>
          <w:shd w:val="clear" w:color="auto" w:fill="FFFFFF"/>
        </w:rPr>
        <w:t>,</w:t>
      </w:r>
      <w:r w:rsidRPr="00440AAD">
        <w:rPr>
          <w:bCs/>
          <w:color w:val="000000"/>
          <w:shd w:val="clear" w:color="auto" w:fill="FFFFFF"/>
        </w:rPr>
        <w:t xml:space="preserve"> and housing assistance.</w:t>
      </w:r>
      <w:r>
        <w:rPr>
          <w:bCs/>
          <w:color w:val="000000"/>
          <w:shd w:val="clear" w:color="auto" w:fill="FFFFFF"/>
        </w:rPr>
        <w:t xml:space="preserve">  It will a</w:t>
      </w:r>
      <w:r w:rsidRPr="00440AAD">
        <w:rPr>
          <w:bCs/>
          <w:color w:val="000000"/>
          <w:shd w:val="clear" w:color="auto" w:fill="FFFFFF"/>
        </w:rPr>
        <w:t xml:space="preserve">dminister over 100 units of affordable housing through a variety of programs. </w:t>
      </w:r>
      <w:r>
        <w:rPr>
          <w:bCs/>
          <w:color w:val="000000"/>
          <w:shd w:val="clear" w:color="auto" w:fill="FFFFFF"/>
        </w:rPr>
        <w:t xml:space="preserve">It will </w:t>
      </w:r>
      <w:r w:rsidRPr="00440AAD">
        <w:rPr>
          <w:bCs/>
          <w:color w:val="000000"/>
          <w:shd w:val="clear" w:color="auto" w:fill="FFFFFF"/>
        </w:rPr>
        <w:t>effectively and efficiently manage each grant awarded to the agency</w:t>
      </w:r>
      <w:r>
        <w:rPr>
          <w:bCs/>
          <w:color w:val="000000"/>
          <w:shd w:val="clear" w:color="auto" w:fill="FFFFFF"/>
        </w:rPr>
        <w:t xml:space="preserve">, and its </w:t>
      </w:r>
      <w:r w:rsidRPr="00440AAD">
        <w:rPr>
          <w:bCs/>
          <w:color w:val="000000"/>
          <w:shd w:val="clear" w:color="auto" w:fill="FFFFFF"/>
        </w:rPr>
        <w:t xml:space="preserve">auditing and grant review records </w:t>
      </w:r>
      <w:r>
        <w:rPr>
          <w:bCs/>
          <w:color w:val="000000"/>
          <w:shd w:val="clear" w:color="auto" w:fill="FFFFFF"/>
        </w:rPr>
        <w:t xml:space="preserve">will </w:t>
      </w:r>
      <w:r w:rsidRPr="00440AAD">
        <w:rPr>
          <w:bCs/>
          <w:color w:val="000000"/>
          <w:shd w:val="clear" w:color="auto" w:fill="FFFFFF"/>
        </w:rPr>
        <w:t>document the fact</w:t>
      </w:r>
      <w:r>
        <w:rPr>
          <w:bCs/>
          <w:color w:val="000000"/>
          <w:shd w:val="clear" w:color="auto" w:fill="FFFFFF"/>
        </w:rPr>
        <w:t>s</w:t>
      </w:r>
      <w:r w:rsidRPr="00440AAD">
        <w:rPr>
          <w:bCs/>
          <w:color w:val="000000"/>
          <w:shd w:val="clear" w:color="auto" w:fill="FFFFFF"/>
        </w:rPr>
        <w:t xml:space="preserve">.  In addition, </w:t>
      </w:r>
      <w:r w:rsidRPr="00440AAD">
        <w:rPr>
          <w:bCs/>
          <w:shd w:val="clear" w:color="auto" w:fill="FFFFFF"/>
        </w:rPr>
        <w:t xml:space="preserve">AIDS Alabama was the only ASO in the country to receive a state wide Navigator grant in 2014 designed to educate and enroll eligible citizens in a marketplace plan through the Affordable Care Act.  </w:t>
      </w:r>
      <w:r>
        <w:rPr>
          <w:bCs/>
          <w:shd w:val="clear" w:color="auto" w:fill="FFFFFF"/>
        </w:rPr>
        <w:t xml:space="preserve">Its </w:t>
      </w:r>
      <w:r w:rsidRPr="00440AAD">
        <w:rPr>
          <w:bCs/>
          <w:shd w:val="clear" w:color="auto" w:fill="FFFFFF"/>
        </w:rPr>
        <w:t xml:space="preserve">program </w:t>
      </w:r>
      <w:r w:rsidRPr="00440AAD">
        <w:rPr>
          <w:bCs/>
          <w:i/>
          <w:shd w:val="clear" w:color="auto" w:fill="FFFFFF"/>
        </w:rPr>
        <w:t>Enroll Alabama</w:t>
      </w:r>
      <w:r w:rsidRPr="00440AAD">
        <w:rPr>
          <w:bCs/>
          <w:shd w:val="clear" w:color="auto" w:fill="FFFFFF"/>
        </w:rPr>
        <w:t xml:space="preserve"> reached over 10,000 people at community events</w:t>
      </w:r>
      <w:r>
        <w:rPr>
          <w:bCs/>
          <w:shd w:val="clear" w:color="auto" w:fill="FFFFFF"/>
        </w:rPr>
        <w:t>,</w:t>
      </w:r>
      <w:r w:rsidRPr="00440AAD">
        <w:rPr>
          <w:bCs/>
          <w:shd w:val="clear" w:color="auto" w:fill="FFFFFF"/>
        </w:rPr>
        <w:t xml:space="preserve"> and </w:t>
      </w:r>
      <w:r>
        <w:rPr>
          <w:bCs/>
          <w:shd w:val="clear" w:color="auto" w:fill="FFFFFF"/>
        </w:rPr>
        <w:t xml:space="preserve">it </w:t>
      </w:r>
      <w:r w:rsidRPr="00440AAD">
        <w:rPr>
          <w:bCs/>
          <w:shd w:val="clear" w:color="auto" w:fill="FFFFFF"/>
        </w:rPr>
        <w:t xml:space="preserve">conducted over 500 outreach education events.  In the first enrollment period, </w:t>
      </w:r>
      <w:r w:rsidRPr="00440AAD">
        <w:rPr>
          <w:bCs/>
          <w:i/>
          <w:shd w:val="clear" w:color="auto" w:fill="FFFFFF"/>
        </w:rPr>
        <w:t>Enroll Alabama</w:t>
      </w:r>
      <w:r w:rsidRPr="00440AAD">
        <w:rPr>
          <w:bCs/>
          <w:shd w:val="clear" w:color="auto" w:fill="FFFFFF"/>
        </w:rPr>
        <w:t xml:space="preserve"> enrolled 7</w:t>
      </w:r>
      <w:r>
        <w:rPr>
          <w:bCs/>
          <w:shd w:val="clear" w:color="auto" w:fill="FFFFFF"/>
        </w:rPr>
        <w:t>,</w:t>
      </w:r>
      <w:r w:rsidRPr="00440AAD">
        <w:rPr>
          <w:bCs/>
          <w:shd w:val="clear" w:color="auto" w:fill="FFFFFF"/>
        </w:rPr>
        <w:t>500 Alabamians in an Affordable Care Act marketplace plan,</w:t>
      </w:r>
      <w:r w:rsidR="00827447">
        <w:rPr>
          <w:bCs/>
          <w:shd w:val="clear" w:color="auto" w:fill="FFFFFF"/>
        </w:rPr>
        <w:t xml:space="preserve"> and </w:t>
      </w:r>
      <w:r>
        <w:rPr>
          <w:bCs/>
          <w:shd w:val="clear" w:color="auto" w:fill="FFFFFF"/>
        </w:rPr>
        <w:t xml:space="preserve">it </w:t>
      </w:r>
      <w:r w:rsidRPr="00440AAD">
        <w:rPr>
          <w:bCs/>
          <w:shd w:val="clear" w:color="auto" w:fill="FFFFFF"/>
        </w:rPr>
        <w:t xml:space="preserve">had </w:t>
      </w:r>
      <w:r w:rsidR="00827447">
        <w:rPr>
          <w:bCs/>
          <w:shd w:val="clear" w:color="auto" w:fill="FFFFFF"/>
        </w:rPr>
        <w:t xml:space="preserve">60 </w:t>
      </w:r>
      <w:r w:rsidRPr="00440AAD">
        <w:rPr>
          <w:bCs/>
          <w:shd w:val="clear" w:color="auto" w:fill="FFFFFF"/>
        </w:rPr>
        <w:t>adult volunteers to take the Navigator training and become Enroll Alabama volunteers</w:t>
      </w:r>
      <w:r>
        <w:rPr>
          <w:bCs/>
          <w:shd w:val="clear" w:color="auto" w:fill="FFFFFF"/>
        </w:rPr>
        <w:t xml:space="preserve"> - f</w:t>
      </w:r>
      <w:r w:rsidRPr="00440AAD">
        <w:rPr>
          <w:bCs/>
          <w:shd w:val="clear" w:color="auto" w:fill="FFFFFF"/>
        </w:rPr>
        <w:t xml:space="preserve">urther evidence of </w:t>
      </w:r>
      <w:r>
        <w:rPr>
          <w:bCs/>
          <w:shd w:val="clear" w:color="auto" w:fill="FFFFFF"/>
        </w:rPr>
        <w:t xml:space="preserve">its </w:t>
      </w:r>
      <w:r w:rsidRPr="00440AAD">
        <w:rPr>
          <w:bCs/>
          <w:shd w:val="clear" w:color="auto" w:fill="FFFFFF"/>
        </w:rPr>
        <w:t xml:space="preserve">ability to administer a grant program from the ground up, from outreach to implementation.  </w:t>
      </w:r>
      <w:r w:rsidRPr="00440AAD">
        <w:t xml:space="preserve">AIDS Alabama </w:t>
      </w:r>
      <w:r w:rsidR="00827447">
        <w:t xml:space="preserve">will </w:t>
      </w:r>
      <w:r w:rsidRPr="00440AAD">
        <w:t xml:space="preserve">also provide culturally relevant primary prevention education to populations at greatest risk for HIV infection.  </w:t>
      </w:r>
      <w:r w:rsidRPr="00440AAD">
        <w:rPr>
          <w:b/>
          <w:bCs/>
          <w:i/>
          <w:iCs/>
        </w:rPr>
        <w:t>Birmingham Many Men, Many Voices (B3MV)</w:t>
      </w:r>
      <w:r w:rsidRPr="00440AAD">
        <w:t>, funded by the Centers for Disease Control and Prevention</w:t>
      </w:r>
      <w:r w:rsidR="00827447">
        <w:t xml:space="preserve"> (CDC)</w:t>
      </w:r>
      <w:r w:rsidRPr="00440AAD">
        <w:t>, includes both group and individual-level interventions for African-American Men who have Sex with Men (MSM)</w:t>
      </w:r>
      <w:r w:rsidR="00827447">
        <w:t>,</w:t>
      </w:r>
      <w:r w:rsidRPr="00440AAD">
        <w:t xml:space="preserve"> ages 13-29</w:t>
      </w:r>
      <w:r w:rsidR="00827447">
        <w:t>,</w:t>
      </w:r>
      <w:r w:rsidRPr="00440AAD">
        <w:t xml:space="preserve"> in the Greater Birmingham area</w:t>
      </w:r>
      <w:r w:rsidR="00827447">
        <w:t xml:space="preserve">, and this </w:t>
      </w:r>
      <w:r w:rsidR="00827447" w:rsidRPr="00440AAD">
        <w:t>program is designed to serve th</w:t>
      </w:r>
      <w:r w:rsidR="00827447">
        <w:t>at</w:t>
      </w:r>
      <w:r w:rsidR="00827447" w:rsidRPr="00440AAD">
        <w:t xml:space="preserve"> same targeted client base</w:t>
      </w:r>
      <w:r w:rsidRPr="00440AAD">
        <w:t>.</w:t>
      </w:r>
      <w:r w:rsidR="00827447">
        <w:t xml:space="preserve">  </w:t>
      </w:r>
      <w:r>
        <w:t xml:space="preserve">AIDS Alabama has </w:t>
      </w:r>
      <w:r w:rsidRPr="00440AAD">
        <w:t>the experience necessary to</w:t>
      </w:r>
      <w:r w:rsidR="00827447">
        <w:t xml:space="preserve">, and will, </w:t>
      </w:r>
      <w:r w:rsidRPr="00440AAD">
        <w:t xml:space="preserve">assist the chronically homeless young adults to find housing and then to wrap them in supportive services to assure their success </w:t>
      </w:r>
      <w:r w:rsidR="00827447">
        <w:t xml:space="preserve">so </w:t>
      </w:r>
      <w:r w:rsidRPr="00440AAD">
        <w:t>that they become independent.</w:t>
      </w:r>
      <w:r>
        <w:t xml:space="preserve">  </w:t>
      </w:r>
      <w:r w:rsidRPr="00440AAD">
        <w:rPr>
          <w:bCs/>
          <w:color w:val="000000"/>
          <w:shd w:val="clear" w:color="auto" w:fill="FFFFFF"/>
        </w:rPr>
        <w:t>Additionally, AIDS Alabama</w:t>
      </w:r>
      <w:r w:rsidR="00827447">
        <w:rPr>
          <w:bCs/>
          <w:color w:val="000000"/>
          <w:shd w:val="clear" w:color="auto" w:fill="FFFFFF"/>
        </w:rPr>
        <w:t xml:space="preserve">, as </w:t>
      </w:r>
      <w:r w:rsidRPr="00440AAD">
        <w:rPr>
          <w:bCs/>
          <w:color w:val="000000"/>
          <w:shd w:val="clear" w:color="auto" w:fill="FFFFFF"/>
        </w:rPr>
        <w:t>an approved Medicaid provider</w:t>
      </w:r>
      <w:r w:rsidR="00827447">
        <w:rPr>
          <w:bCs/>
          <w:color w:val="000000"/>
          <w:shd w:val="clear" w:color="auto" w:fill="FFFFFF"/>
        </w:rPr>
        <w:t xml:space="preserve">, </w:t>
      </w:r>
      <w:r>
        <w:rPr>
          <w:bCs/>
          <w:color w:val="000000"/>
          <w:shd w:val="clear" w:color="auto" w:fill="FFFFFF"/>
        </w:rPr>
        <w:t xml:space="preserve">will </w:t>
      </w:r>
      <w:r w:rsidRPr="00440AAD">
        <w:rPr>
          <w:bCs/>
          <w:color w:val="000000"/>
          <w:shd w:val="clear" w:color="auto" w:fill="FFFFFF"/>
        </w:rPr>
        <w:t>access and leverage dollars by billing Medicaid for targeted case management related to access to medical treatment, mental health</w:t>
      </w:r>
      <w:r w:rsidR="00827447">
        <w:rPr>
          <w:bCs/>
          <w:color w:val="000000"/>
          <w:shd w:val="clear" w:color="auto" w:fill="FFFFFF"/>
        </w:rPr>
        <w:t>,</w:t>
      </w:r>
      <w:r w:rsidRPr="00440AAD">
        <w:rPr>
          <w:bCs/>
          <w:color w:val="000000"/>
          <w:shd w:val="clear" w:color="auto" w:fill="FFFFFF"/>
        </w:rPr>
        <w:t xml:space="preserve"> and substance abuse treatment.  </w:t>
      </w:r>
      <w:r>
        <w:rPr>
          <w:bCs/>
          <w:color w:val="000000"/>
          <w:shd w:val="clear" w:color="auto" w:fill="FFFFFF"/>
        </w:rPr>
        <w:t xml:space="preserve">It will </w:t>
      </w:r>
      <w:r w:rsidRPr="00440AAD">
        <w:rPr>
          <w:bCs/>
          <w:color w:val="000000"/>
          <w:shd w:val="clear" w:color="auto" w:fill="FFFFFF"/>
        </w:rPr>
        <w:t>bill Medicaid for targeted case management related to obtaining and maintaining stable permanent housing using detailed housing case assessment and planning tools focusing on defining every possible obstacle to housing and measurable goals with concrete action steps and target dates.</w:t>
      </w:r>
      <w:r w:rsidR="00827447">
        <w:rPr>
          <w:bCs/>
          <w:color w:val="000000"/>
          <w:shd w:val="clear" w:color="auto" w:fill="FFFFFF"/>
        </w:rPr>
        <w:t xml:space="preserve">  </w:t>
      </w:r>
      <w:r>
        <w:rPr>
          <w:bCs/>
          <w:color w:val="000000"/>
          <w:shd w:val="clear" w:color="auto" w:fill="FFFFFF"/>
        </w:rPr>
        <w:t xml:space="preserve">It will </w:t>
      </w:r>
      <w:r w:rsidRPr="00440AAD">
        <w:rPr>
          <w:bCs/>
          <w:color w:val="000000"/>
          <w:shd w:val="clear" w:color="auto" w:fill="FFFFFF"/>
        </w:rPr>
        <w:t xml:space="preserve">bill Medicaid where appropriate for </w:t>
      </w:r>
      <w:r w:rsidR="00827447">
        <w:rPr>
          <w:bCs/>
          <w:color w:val="000000"/>
          <w:shd w:val="clear" w:color="auto" w:fill="FFFFFF"/>
        </w:rPr>
        <w:t>m</w:t>
      </w:r>
      <w:r w:rsidRPr="00440AAD">
        <w:rPr>
          <w:bCs/>
          <w:color w:val="000000"/>
          <w:shd w:val="clear" w:color="auto" w:fill="FFFFFF"/>
        </w:rPr>
        <w:t xml:space="preserve">ental </w:t>
      </w:r>
      <w:r w:rsidR="00827447">
        <w:rPr>
          <w:bCs/>
          <w:color w:val="000000"/>
          <w:shd w:val="clear" w:color="auto" w:fill="FFFFFF"/>
        </w:rPr>
        <w:t>h</w:t>
      </w:r>
      <w:r w:rsidRPr="00440AAD">
        <w:rPr>
          <w:bCs/>
          <w:color w:val="000000"/>
          <w:shd w:val="clear" w:color="auto" w:fill="FFFFFF"/>
        </w:rPr>
        <w:t xml:space="preserve">ealth </w:t>
      </w:r>
      <w:r w:rsidR="00827447">
        <w:rPr>
          <w:bCs/>
          <w:color w:val="000000"/>
          <w:shd w:val="clear" w:color="auto" w:fill="FFFFFF"/>
        </w:rPr>
        <w:t>s</w:t>
      </w:r>
      <w:r w:rsidRPr="00440AAD">
        <w:rPr>
          <w:bCs/>
          <w:color w:val="000000"/>
          <w:shd w:val="clear" w:color="auto" w:fill="FFFFFF"/>
        </w:rPr>
        <w:t xml:space="preserve">ervices related to basic living skills and rehabilitative day treatment services offered to outpatient as well as to specific housing programs.  Billings can include psychiatric assessment by an M.D. and individual or family group therapy.  </w:t>
      </w:r>
      <w:r>
        <w:rPr>
          <w:bCs/>
          <w:color w:val="000000"/>
          <w:shd w:val="clear" w:color="auto" w:fill="FFFFFF"/>
        </w:rPr>
        <w:t>It will a</w:t>
      </w:r>
      <w:r w:rsidRPr="00440AAD">
        <w:rPr>
          <w:bCs/>
          <w:color w:val="000000"/>
          <w:shd w:val="clear" w:color="auto" w:fill="FFFFFF"/>
        </w:rPr>
        <w:t xml:space="preserve">lso bill Medicaid where appropriate for </w:t>
      </w:r>
      <w:r w:rsidR="00827447">
        <w:rPr>
          <w:bCs/>
          <w:color w:val="000000"/>
          <w:shd w:val="clear" w:color="auto" w:fill="FFFFFF"/>
        </w:rPr>
        <w:t>s</w:t>
      </w:r>
      <w:r w:rsidRPr="00440AAD">
        <w:rPr>
          <w:bCs/>
          <w:color w:val="000000"/>
          <w:shd w:val="clear" w:color="auto" w:fill="FFFFFF"/>
        </w:rPr>
        <w:t xml:space="preserve">ubstance </w:t>
      </w:r>
      <w:r w:rsidR="00827447">
        <w:rPr>
          <w:bCs/>
          <w:color w:val="000000"/>
          <w:shd w:val="clear" w:color="auto" w:fill="FFFFFF"/>
        </w:rPr>
        <w:t>a</w:t>
      </w:r>
      <w:r w:rsidRPr="00440AAD">
        <w:rPr>
          <w:bCs/>
          <w:color w:val="000000"/>
          <w:shd w:val="clear" w:color="auto" w:fill="FFFFFF"/>
        </w:rPr>
        <w:t xml:space="preserve">buse </w:t>
      </w:r>
      <w:r w:rsidR="00827447">
        <w:rPr>
          <w:bCs/>
          <w:color w:val="000000"/>
          <w:shd w:val="clear" w:color="auto" w:fill="FFFFFF"/>
        </w:rPr>
        <w:t>s</w:t>
      </w:r>
      <w:r w:rsidRPr="00440AAD">
        <w:rPr>
          <w:bCs/>
          <w:color w:val="000000"/>
          <w:shd w:val="clear" w:color="auto" w:fill="FFFFFF"/>
        </w:rPr>
        <w:t>ervices for intensive outpatient services, targeted case management, housing case assessment</w:t>
      </w:r>
      <w:r w:rsidR="00827447">
        <w:rPr>
          <w:bCs/>
          <w:color w:val="000000"/>
          <w:shd w:val="clear" w:color="auto" w:fill="FFFFFF"/>
        </w:rPr>
        <w:t>,</w:t>
      </w:r>
      <w:r w:rsidRPr="00440AAD">
        <w:rPr>
          <w:bCs/>
          <w:color w:val="000000"/>
          <w:shd w:val="clear" w:color="auto" w:fill="FFFFFF"/>
        </w:rPr>
        <w:t xml:space="preserve"> and planning and provision of services.  Each of </w:t>
      </w:r>
      <w:r>
        <w:rPr>
          <w:bCs/>
          <w:color w:val="000000"/>
          <w:shd w:val="clear" w:color="auto" w:fill="FFFFFF"/>
        </w:rPr>
        <w:t xml:space="preserve">its </w:t>
      </w:r>
      <w:r w:rsidRPr="00440AAD">
        <w:rPr>
          <w:bCs/>
          <w:color w:val="000000"/>
          <w:shd w:val="clear" w:color="auto" w:fill="FFFFFF"/>
        </w:rPr>
        <w:t xml:space="preserve">Continuum of Care grants </w:t>
      </w:r>
      <w:r w:rsidR="00827447">
        <w:rPr>
          <w:bCs/>
          <w:color w:val="000000"/>
          <w:shd w:val="clear" w:color="auto" w:fill="FFFFFF"/>
        </w:rPr>
        <w:t xml:space="preserve">will </w:t>
      </w:r>
      <w:r w:rsidRPr="00440AAD">
        <w:rPr>
          <w:bCs/>
          <w:color w:val="000000"/>
          <w:shd w:val="clear" w:color="auto" w:fill="FFFFFF"/>
        </w:rPr>
        <w:t>leverage at minimum the required amount to receive funding</w:t>
      </w:r>
      <w:r w:rsidR="00827447">
        <w:rPr>
          <w:bCs/>
          <w:color w:val="000000"/>
          <w:shd w:val="clear" w:color="auto" w:fill="FFFFFF"/>
        </w:rPr>
        <w:t>,</w:t>
      </w:r>
      <w:r w:rsidRPr="00440AAD">
        <w:rPr>
          <w:bCs/>
          <w:color w:val="000000"/>
          <w:shd w:val="clear" w:color="auto" w:fill="FFFFFF"/>
        </w:rPr>
        <w:t xml:space="preserve"> and in almost every case in excess of what is required.</w:t>
      </w:r>
      <w:r>
        <w:rPr>
          <w:bCs/>
          <w:color w:val="000000"/>
          <w:shd w:val="clear" w:color="auto" w:fill="FFFFFF"/>
        </w:rPr>
        <w:t xml:space="preserve">  </w:t>
      </w:r>
      <w:r w:rsidRPr="00440AAD">
        <w:rPr>
          <w:bCs/>
          <w:color w:val="000000"/>
          <w:shd w:val="clear" w:color="auto" w:fill="FFFFFF"/>
        </w:rPr>
        <w:t xml:space="preserve">During </w:t>
      </w:r>
      <w:r>
        <w:rPr>
          <w:bCs/>
          <w:color w:val="000000"/>
          <w:shd w:val="clear" w:color="auto" w:fill="FFFFFF"/>
        </w:rPr>
        <w:t>PY</w:t>
      </w:r>
      <w:r w:rsidRPr="00440AAD">
        <w:rPr>
          <w:bCs/>
          <w:color w:val="000000"/>
          <w:shd w:val="clear" w:color="auto" w:fill="FFFFFF"/>
        </w:rPr>
        <w:t xml:space="preserve">2015, AIDS Alabama will </w:t>
      </w:r>
      <w:r w:rsidR="00827447">
        <w:rPr>
          <w:bCs/>
          <w:color w:val="000000"/>
          <w:shd w:val="clear" w:color="auto" w:fill="FFFFFF"/>
        </w:rPr>
        <w:t xml:space="preserve">also </w:t>
      </w:r>
      <w:r w:rsidRPr="00440AAD">
        <w:rPr>
          <w:bCs/>
          <w:color w:val="000000"/>
          <w:shd w:val="clear" w:color="auto" w:fill="FFFFFF"/>
        </w:rPr>
        <w:t>conduct a comprehensive Needs Assessment with HIV</w:t>
      </w:r>
      <w:r w:rsidR="00827447">
        <w:rPr>
          <w:bCs/>
          <w:color w:val="000000"/>
          <w:shd w:val="clear" w:color="auto" w:fill="FFFFFF"/>
        </w:rPr>
        <w:t>-</w:t>
      </w:r>
      <w:r w:rsidRPr="00440AAD">
        <w:rPr>
          <w:bCs/>
          <w:color w:val="000000"/>
          <w:shd w:val="clear" w:color="auto" w:fill="FFFFFF"/>
        </w:rPr>
        <w:t>positive persons across the State of Alabama.  The assessment interviews will be conducted by each AIDS Service Organization in the State</w:t>
      </w:r>
      <w:r w:rsidR="00827447">
        <w:rPr>
          <w:bCs/>
          <w:color w:val="000000"/>
          <w:shd w:val="clear" w:color="auto" w:fill="FFFFFF"/>
        </w:rPr>
        <w:t>,</w:t>
      </w:r>
      <w:r w:rsidRPr="00440AAD">
        <w:rPr>
          <w:bCs/>
          <w:color w:val="000000"/>
          <w:shd w:val="clear" w:color="auto" w:fill="FFFFFF"/>
        </w:rPr>
        <w:t xml:space="preserve"> and the results will</w:t>
      </w:r>
      <w:r>
        <w:rPr>
          <w:bCs/>
          <w:color w:val="000000"/>
          <w:shd w:val="clear" w:color="auto" w:fill="FFFFFF"/>
        </w:rPr>
        <w:t xml:space="preserve"> be </w:t>
      </w:r>
      <w:r w:rsidR="00827447">
        <w:rPr>
          <w:bCs/>
          <w:color w:val="000000"/>
          <w:shd w:val="clear" w:color="auto" w:fill="FFFFFF"/>
        </w:rPr>
        <w:t xml:space="preserve">made </w:t>
      </w:r>
      <w:r>
        <w:rPr>
          <w:bCs/>
          <w:color w:val="000000"/>
          <w:shd w:val="clear" w:color="auto" w:fill="FFFFFF"/>
        </w:rPr>
        <w:t>available later in 2015.</w:t>
      </w:r>
    </w:p>
    <w:p w:rsidR="00557D38" w:rsidRDefault="00557D38" w:rsidP="00557D38"/>
    <w:p w:rsidR="00557D38" w:rsidRPr="00405BB6" w:rsidRDefault="00557D38" w:rsidP="00557D38">
      <w:pPr>
        <w:rPr>
          <w:b/>
        </w:rPr>
      </w:pPr>
      <w:r>
        <w:tab/>
      </w:r>
      <w:r>
        <w:tab/>
      </w:r>
      <w:r w:rsidR="00A5732D">
        <w:rPr>
          <w:b/>
        </w:rPr>
        <w:t>For entitlement/consortia grantees:  Specify the activities that the jurisdiction plans to undertake during the next year to address the housing and supportive services needs identified in accordance with 24 CFR §91.215(e) with respect to persons who are not homeless but have other special needs.  Link to one-year goals [24 CFR §91.220(2)]</w:t>
      </w:r>
      <w:r>
        <w:rPr>
          <w:b/>
        </w:rPr>
        <w:t>:</w:t>
      </w:r>
    </w:p>
    <w:p w:rsidR="00557D38" w:rsidRDefault="00675691" w:rsidP="008C7538">
      <w:r>
        <w:tab/>
        <w:t xml:space="preserve">Not applicable.  Alabama’s </w:t>
      </w:r>
      <w:r w:rsidR="00F84510">
        <w:t xml:space="preserve">grant </w:t>
      </w:r>
      <w:r>
        <w:t>funds are expended in Alabama’s non</w:t>
      </w:r>
      <w:r w:rsidR="00F84510">
        <w:t>-</w:t>
      </w:r>
      <w:r>
        <w:t xml:space="preserve">entitlement areas of the State, which </w:t>
      </w:r>
      <w:r w:rsidRPr="0055141E">
        <w:t xml:space="preserve">areas are </w:t>
      </w:r>
      <w:r>
        <w:t xml:space="preserve">defined as </w:t>
      </w:r>
      <w:r w:rsidRPr="0055141E">
        <w:t xml:space="preserve">those cities and counties that </w:t>
      </w:r>
      <w:r w:rsidRPr="0055141E">
        <w:rPr>
          <w:u w:val="single"/>
        </w:rPr>
        <w:t>do not</w:t>
      </w:r>
      <w:r w:rsidRPr="0055141E">
        <w:t xml:space="preserve"> include the cities of Anniston, Auburn, Bessemer, Birmingham, Decatur, Dothan, Florence, Gadsden, Hoover, Huntsville, Mobile, Montgomery, Opelika, and Tuscaloosa, and the counties of Jefferson and Mobile</w:t>
      </w:r>
      <w:r w:rsidRPr="00AB6B06">
        <w:rPr>
          <w:rFonts w:eastAsiaTheme="minorHAnsi"/>
          <w:color w:val="000000"/>
        </w:rPr>
        <w:t>.</w:t>
      </w:r>
    </w:p>
    <w:p w:rsidR="00557D38" w:rsidRDefault="00557D38" w:rsidP="008C7538"/>
    <w:p w:rsidR="008C7538" w:rsidRPr="00930DBD" w:rsidRDefault="008C7538" w:rsidP="008C7538">
      <w:pPr>
        <w:rPr>
          <w:b/>
        </w:rPr>
      </w:pPr>
      <w:r w:rsidRPr="00930DBD">
        <w:lastRenderedPageBreak/>
        <w:tab/>
      </w:r>
      <w:r w:rsidRPr="00930DBD">
        <w:rPr>
          <w:b/>
        </w:rPr>
        <w:t>MA-40  Barriers to Affordable Housing</w:t>
      </w:r>
      <w:r w:rsidR="00730629">
        <w:rPr>
          <w:b/>
        </w:rPr>
        <w:t xml:space="preserve"> [see 24 CFR 91.310(d)]</w:t>
      </w:r>
    </w:p>
    <w:p w:rsidR="008C7538" w:rsidRDefault="008C7538" w:rsidP="008C7538"/>
    <w:p w:rsidR="00BB56A5" w:rsidRPr="00405BB6" w:rsidRDefault="00BB56A5" w:rsidP="00BB56A5">
      <w:pPr>
        <w:rPr>
          <w:b/>
        </w:rPr>
      </w:pPr>
      <w:r>
        <w:tab/>
      </w:r>
      <w:r>
        <w:tab/>
      </w:r>
      <w:r>
        <w:rPr>
          <w:b/>
        </w:rPr>
        <w:t>Describe any negative effects of public policies on affordable housing and residential investment:</w:t>
      </w:r>
    </w:p>
    <w:p w:rsidR="00972234" w:rsidRDefault="00972234" w:rsidP="00972234">
      <w:r>
        <w:tab/>
      </w:r>
      <w:r w:rsidRPr="008B4BB7">
        <w:t xml:space="preserve">Alabama provides the following outline of </w:t>
      </w:r>
      <w:r>
        <w:t xml:space="preserve">barriers </w:t>
      </w:r>
      <w:r w:rsidRPr="008B4BB7">
        <w:t>to affordable housing.  The</w:t>
      </w:r>
      <w:r>
        <w:t xml:space="preserve"> </w:t>
      </w:r>
      <w:r w:rsidRPr="008B4BB7">
        <w:t>State has reviewed many locally-produced Analyses of Impediments that were conducted by local governments, and in so doing the State has learned more about what local communities have identified as the most important barriers to affordable housing opportunities at the local level.  These are:</w:t>
      </w:r>
    </w:p>
    <w:p w:rsidR="00FB233D" w:rsidRDefault="00972234" w:rsidP="00972234">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sidR="007756E8">
        <w:rPr>
          <w:rFonts w:ascii="Times New Roman" w:hAnsi="Times New Roman"/>
          <w:sz w:val="24"/>
          <w:szCs w:val="24"/>
        </w:rPr>
        <w:t xml:space="preserve"> </w:t>
      </w:r>
      <w:r w:rsidRPr="008B4BB7">
        <w:rPr>
          <w:rFonts w:ascii="Times New Roman" w:hAnsi="Times New Roman"/>
          <w:sz w:val="24"/>
          <w:szCs w:val="24"/>
        </w:rPr>
        <w:t>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w:t>
      </w:r>
    </w:p>
    <w:p w:rsidR="00972234" w:rsidRDefault="00972234" w:rsidP="00972234">
      <w:pPr>
        <w:pStyle w:val="BodyText3"/>
        <w:rPr>
          <w:rFonts w:ascii="Times New Roman" w:hAnsi="Times New Roman"/>
          <w:sz w:val="24"/>
          <w:szCs w:val="24"/>
        </w:rPr>
      </w:pPr>
      <w:r w:rsidRPr="008B4BB7">
        <w:rPr>
          <w:rFonts w:ascii="Times New Roman" w:hAnsi="Times New Roman"/>
          <w:sz w:val="24"/>
          <w:szCs w:val="24"/>
        </w:rPr>
        <w:t xml:space="preserve"> </w:t>
      </w: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rsidR="00972234"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rsidR="006C19E2"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p>
    <w:p w:rsidR="00972234" w:rsidRDefault="00972234" w:rsidP="00972234">
      <w:pPr>
        <w:pStyle w:val="BodyText3"/>
        <w:rPr>
          <w:rFonts w:ascii="Times New Roman" w:hAnsi="Times New Roman"/>
          <w:sz w:val="24"/>
          <w:szCs w:val="24"/>
        </w:rPr>
      </w:pP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rsidR="00972234"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rsidR="00972234" w:rsidRDefault="00972234" w:rsidP="00972234">
      <w:pPr>
        <w:pStyle w:val="BodyText3"/>
        <w:rPr>
          <w:rFonts w:ascii="Times New Roman" w:hAnsi="Times New Roman"/>
          <w:sz w:val="24"/>
          <w:szCs w:val="24"/>
        </w:rPr>
      </w:pPr>
      <w:r>
        <w:rPr>
          <w:rFonts w:ascii="Times New Roman" w:hAnsi="Times New Roman"/>
          <w:sz w:val="24"/>
          <w:szCs w:val="24"/>
        </w:rPr>
        <w:lastRenderedPageBreak/>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rsidR="00972234"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rsidR="00972234"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rsidR="00972234"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rsidR="006A535E" w:rsidRDefault="00972234" w:rsidP="00BB56A5">
      <w:r>
        <w:tab/>
        <w:t>Also, t</w:t>
      </w:r>
      <w:r w:rsidR="00A160C1">
        <w:t xml:space="preserve">he </w:t>
      </w:r>
      <w:r w:rsidR="006A535E">
        <w:t xml:space="preserve">research, data collection, and public outreach processes that the </w:t>
      </w:r>
      <w:r w:rsidR="00A160C1">
        <w:t>State of Alabama</w:t>
      </w:r>
      <w:r w:rsidR="006A535E">
        <w:t xml:space="preserve"> undertook to produce the State’s </w:t>
      </w:r>
      <w:r w:rsidR="00A160C1">
        <w:t xml:space="preserve">2014-2015 “Analysis of Impediments to </w:t>
      </w:r>
      <w:r w:rsidR="00DD7A84">
        <w:t>Fair Housing Choice</w:t>
      </w:r>
      <w:r w:rsidR="00A160C1">
        <w:t>”</w:t>
      </w:r>
      <w:r w:rsidR="005F3B30">
        <w:t xml:space="preserve"> yielded findings that included </w:t>
      </w:r>
      <w:r w:rsidR="006A535E">
        <w:t xml:space="preserve">the following:  </w:t>
      </w:r>
      <w:r w:rsidR="005F3B30">
        <w:t xml:space="preserve">(1) banks and mortgage lenders </w:t>
      </w:r>
      <w:r w:rsidR="006A535E">
        <w:t xml:space="preserve">chartered in Alabama </w:t>
      </w:r>
      <w:r w:rsidR="005F3B30">
        <w:t xml:space="preserve">have policies in place to govern how </w:t>
      </w:r>
      <w:r w:rsidR="006A535E">
        <w:t xml:space="preserve">home </w:t>
      </w:r>
      <w:r w:rsidR="005F3B30">
        <w:t>mortgages are approved and issued by those institutions based on the applicants’ credit ratings, financial history, affordability of the property</w:t>
      </w:r>
      <w:r w:rsidR="006A535E">
        <w:t xml:space="preserve"> that is the subject of the mortgage</w:t>
      </w:r>
      <w:r w:rsidR="005F3B30">
        <w:t>, ability to contribute their own funds as a down-payment on the property, and ability to repay the home loan based on job status and other income</w:t>
      </w:r>
      <w:r w:rsidR="006A535E">
        <w:t xml:space="preserve">, but a result of those policies is that </w:t>
      </w:r>
      <w:r w:rsidR="009F3705">
        <w:t xml:space="preserve">not all </w:t>
      </w:r>
      <w:r w:rsidR="006A535E">
        <w:t>residents who might want to seek financial assistance to purchase affordable housing are not eligible to obtain such mortgages due to their inability to comply with those financial institutions’ policies</w:t>
      </w:r>
      <w:r w:rsidR="009F3705">
        <w:t xml:space="preserve"> as well as afford the taxes and the upkeep on the property</w:t>
      </w:r>
      <w:r w:rsidR="005F3B30">
        <w:t xml:space="preserve">; (2) so-called “predatory” lending is not </w:t>
      </w:r>
      <w:r w:rsidR="006A535E">
        <w:t xml:space="preserve">illegal under </w:t>
      </w:r>
      <w:r w:rsidR="005F3B30">
        <w:t>Alabama’s statutory laws, and a result of their business is that persons who might want to seek financial assistance from a chartered bank or mortgage lender to purchase and invest in affordable housing and residential propert</w:t>
      </w:r>
      <w:r w:rsidR="006A535E">
        <w:t xml:space="preserve">y </w:t>
      </w:r>
      <w:r w:rsidR="005F3B30">
        <w:t>are unable to acquire such credit due to their reliance on predatory lend</w:t>
      </w:r>
      <w:r w:rsidR="006A535E">
        <w:t>ing</w:t>
      </w:r>
      <w:r w:rsidR="005F3B30">
        <w:t xml:space="preserve"> and the financial commitment they </w:t>
      </w:r>
      <w:r w:rsidR="006A535E">
        <w:t xml:space="preserve">incur </w:t>
      </w:r>
      <w:r w:rsidR="005F3B30">
        <w:t xml:space="preserve">as a result of using the </w:t>
      </w:r>
      <w:r w:rsidR="009F3705">
        <w:t xml:space="preserve">predatory </w:t>
      </w:r>
      <w:r w:rsidR="005F3B30">
        <w:t xml:space="preserve">lenders in lieu of banks; (3) many citizens in Alabama cannot afford to purchase </w:t>
      </w:r>
      <w:r w:rsidR="006A535E">
        <w:t>s</w:t>
      </w:r>
      <w:r w:rsidR="005F3B30">
        <w:t>ite-built or brick-and-mortar home</w:t>
      </w:r>
      <w:r w:rsidR="006A535E">
        <w:t>s</w:t>
      </w:r>
      <w:r w:rsidR="005F3B30">
        <w:t xml:space="preserve"> </w:t>
      </w:r>
      <w:r w:rsidR="009F3705">
        <w:t xml:space="preserve">due to the costs of housing and the real estate values that are governed by the market, </w:t>
      </w:r>
      <w:r w:rsidR="005F3B30">
        <w:t>so they</w:t>
      </w:r>
      <w:r w:rsidR="009F3705">
        <w:t xml:space="preserve"> </w:t>
      </w:r>
      <w:r w:rsidR="005F3B30">
        <w:t>instead</w:t>
      </w:r>
      <w:r w:rsidR="009F3705">
        <w:t xml:space="preserve"> </w:t>
      </w:r>
      <w:r w:rsidR="005F3B30">
        <w:t>rely on leasing apartments or renting/purchasing mobile homes</w:t>
      </w:r>
      <w:r w:rsidR="006A535E">
        <w:t xml:space="preserve"> which do</w:t>
      </w:r>
      <w:r w:rsidR="009F3705">
        <w:t>es</w:t>
      </w:r>
      <w:r w:rsidR="006A535E">
        <w:t xml:space="preserve"> not allow them to </w:t>
      </w:r>
      <w:r w:rsidR="009F3705">
        <w:t xml:space="preserve">acquire and </w:t>
      </w:r>
      <w:r w:rsidR="006A535E">
        <w:t>build</w:t>
      </w:r>
      <w:r w:rsidR="009F3705">
        <w:t>-</w:t>
      </w:r>
      <w:r w:rsidR="006A535E">
        <w:t xml:space="preserve">up equity in a home situated on real property; (4) people live where they are able to find steady employment, but when businesses close or relocate to a different </w:t>
      </w:r>
      <w:r w:rsidR="009F3705">
        <w:t>area</w:t>
      </w:r>
      <w:r w:rsidR="006A535E">
        <w:t xml:space="preserve">, many </w:t>
      </w:r>
      <w:r w:rsidR="009F3705">
        <w:t xml:space="preserve">residents </w:t>
      </w:r>
      <w:r w:rsidR="006A535E">
        <w:t>are left unemployed as a result and are unable to gain affordable housing or make residential investments because the employer(s) have gone</w:t>
      </w:r>
      <w:r w:rsidR="009F3705">
        <w:t xml:space="preserve">, </w:t>
      </w:r>
      <w:r w:rsidR="006A535E">
        <w:t>the jobs no longer exist</w:t>
      </w:r>
      <w:r w:rsidR="009F3705">
        <w:t xml:space="preserve">, and the State and local government officials are unable to attract new businesses </w:t>
      </w:r>
      <w:r w:rsidR="006A535E">
        <w:t>in those locations</w:t>
      </w:r>
      <w:r w:rsidR="009F3705">
        <w:t xml:space="preserve">; and (5) detrimental environmental conditions might exist/persist in certain locations that have the effect of preventing potential developers from coming into an area to construct </w:t>
      </w:r>
      <w:r w:rsidR="009F3705">
        <w:lastRenderedPageBreak/>
        <w:t xml:space="preserve">affordable homes which could house potential home buyers.  The State’s 2014-2015 “Analysis of Impediments to Fair Housing Choice” is posted on the ADECA website at </w:t>
      </w:r>
      <w:hyperlink r:id="rId85" w:history="1">
        <w:r w:rsidR="009F3705" w:rsidRPr="001971B4">
          <w:rPr>
            <w:rStyle w:val="Hyperlink"/>
          </w:rPr>
          <w:t>www.adeca.alabama.gov</w:t>
        </w:r>
      </w:hyperlink>
      <w:r w:rsidR="009F3705">
        <w:t>.</w:t>
      </w:r>
    </w:p>
    <w:p w:rsidR="006A535E" w:rsidRDefault="006A535E" w:rsidP="00BB56A5"/>
    <w:p w:rsidR="00AA75F9" w:rsidRDefault="00AA75F9" w:rsidP="00BB56A5"/>
    <w:p w:rsidR="00BB56A5" w:rsidRPr="00930DBD" w:rsidRDefault="006A535E" w:rsidP="00BB56A5">
      <w:pPr>
        <w:rPr>
          <w:b/>
        </w:rPr>
      </w:pPr>
      <w:r>
        <w:tab/>
      </w:r>
      <w:r w:rsidR="00BB56A5" w:rsidRPr="00930DBD">
        <w:rPr>
          <w:b/>
        </w:rPr>
        <w:t>MA-</w:t>
      </w:r>
      <w:proofErr w:type="gramStart"/>
      <w:r w:rsidR="00BB56A5" w:rsidRPr="00930DBD">
        <w:rPr>
          <w:b/>
        </w:rPr>
        <w:t>45  Non</w:t>
      </w:r>
      <w:proofErr w:type="gramEnd"/>
      <w:r w:rsidR="00BB56A5" w:rsidRPr="00930DBD">
        <w:rPr>
          <w:b/>
        </w:rPr>
        <w:t>-Housing Community Development Assets</w:t>
      </w:r>
      <w:r w:rsidR="0063676A">
        <w:rPr>
          <w:b/>
        </w:rPr>
        <w:t xml:space="preserve"> [see 24 CFR 91.315(f)]</w:t>
      </w:r>
    </w:p>
    <w:p w:rsidR="00BB56A5" w:rsidRDefault="00BB56A5" w:rsidP="008C7538"/>
    <w:p w:rsidR="00BB56A5" w:rsidRPr="00405BB6" w:rsidRDefault="00BB56A5" w:rsidP="00BB56A5">
      <w:pPr>
        <w:rPr>
          <w:b/>
        </w:rPr>
      </w:pPr>
      <w:r>
        <w:tab/>
      </w:r>
      <w:r>
        <w:tab/>
      </w:r>
      <w:r>
        <w:rPr>
          <w:b/>
        </w:rPr>
        <w:t>Introduction:</w:t>
      </w:r>
    </w:p>
    <w:p w:rsidR="004C6464" w:rsidRDefault="00031E81" w:rsidP="00BB56A5">
      <w:r>
        <w:tab/>
        <w:t>See the discussion in the sections herein below.</w:t>
      </w:r>
    </w:p>
    <w:p w:rsidR="004C6464" w:rsidRDefault="004C6464" w:rsidP="00BB56A5"/>
    <w:p w:rsidR="00024E37" w:rsidRPr="00405BB6" w:rsidRDefault="00024E37" w:rsidP="00024E37">
      <w:pPr>
        <w:rPr>
          <w:b/>
        </w:rPr>
      </w:pPr>
      <w:r>
        <w:tab/>
      </w:r>
      <w:r>
        <w:tab/>
      </w:r>
      <w:r>
        <w:rPr>
          <w:b/>
        </w:rPr>
        <w:t>Economic Development Market Analysis:</w:t>
      </w:r>
    </w:p>
    <w:p w:rsidR="00024E37" w:rsidRDefault="00024E37" w:rsidP="00024E37"/>
    <w:tbl>
      <w:tblPr>
        <w:tblStyle w:val="TableGrid"/>
        <w:tblW w:w="0" w:type="auto"/>
        <w:tblLook w:val="04A0"/>
      </w:tblPr>
      <w:tblGrid>
        <w:gridCol w:w="1563"/>
        <w:gridCol w:w="1512"/>
        <w:gridCol w:w="633"/>
        <w:gridCol w:w="883"/>
        <w:gridCol w:w="287"/>
        <w:gridCol w:w="1170"/>
        <w:gridCol w:w="1170"/>
        <w:gridCol w:w="1170"/>
        <w:gridCol w:w="1188"/>
      </w:tblGrid>
      <w:tr w:rsidR="00024E37" w:rsidTr="00400F49">
        <w:tc>
          <w:tcPr>
            <w:tcW w:w="9576" w:type="dxa"/>
            <w:gridSpan w:val="9"/>
          </w:tcPr>
          <w:p w:rsidR="00024E37" w:rsidRPr="00BB56A5" w:rsidRDefault="00024E37" w:rsidP="00400F49">
            <w:pPr>
              <w:rPr>
                <w:b/>
              </w:rPr>
            </w:pPr>
            <w:r w:rsidRPr="00BB56A5">
              <w:rPr>
                <w:b/>
              </w:rPr>
              <w:t>Business Activity</w:t>
            </w:r>
          </w:p>
        </w:tc>
      </w:tr>
      <w:tr w:rsidR="00024E37" w:rsidTr="00400F49">
        <w:tc>
          <w:tcPr>
            <w:tcW w:w="3708" w:type="dxa"/>
            <w:gridSpan w:val="3"/>
          </w:tcPr>
          <w:p w:rsidR="00024E37" w:rsidRPr="00B11355" w:rsidRDefault="00024E37" w:rsidP="00400F49">
            <w:pPr>
              <w:rPr>
                <w:b/>
                <w:sz w:val="20"/>
                <w:szCs w:val="20"/>
              </w:rPr>
            </w:pPr>
            <w:r w:rsidRPr="00B11355">
              <w:rPr>
                <w:b/>
                <w:sz w:val="20"/>
                <w:szCs w:val="20"/>
              </w:rPr>
              <w:t>Business by Sector</w:t>
            </w:r>
          </w:p>
        </w:tc>
        <w:tc>
          <w:tcPr>
            <w:tcW w:w="1170" w:type="dxa"/>
            <w:gridSpan w:val="2"/>
          </w:tcPr>
          <w:p w:rsidR="00024E37" w:rsidRPr="00B11355" w:rsidRDefault="00024E37" w:rsidP="00400F49">
            <w:pPr>
              <w:rPr>
                <w:b/>
                <w:sz w:val="20"/>
                <w:szCs w:val="20"/>
              </w:rPr>
            </w:pPr>
            <w:r w:rsidRPr="00B11355">
              <w:rPr>
                <w:b/>
                <w:sz w:val="20"/>
                <w:szCs w:val="20"/>
              </w:rPr>
              <w:t>Number of Workers</w:t>
            </w:r>
          </w:p>
        </w:tc>
        <w:tc>
          <w:tcPr>
            <w:tcW w:w="1170" w:type="dxa"/>
          </w:tcPr>
          <w:p w:rsidR="00024E37" w:rsidRPr="00B11355" w:rsidRDefault="00024E37" w:rsidP="00400F49">
            <w:pPr>
              <w:rPr>
                <w:b/>
                <w:sz w:val="20"/>
                <w:szCs w:val="20"/>
              </w:rPr>
            </w:pPr>
            <w:r w:rsidRPr="00B11355">
              <w:rPr>
                <w:b/>
                <w:sz w:val="20"/>
                <w:szCs w:val="20"/>
              </w:rPr>
              <w:t>Number of Jobs</w:t>
            </w:r>
          </w:p>
        </w:tc>
        <w:tc>
          <w:tcPr>
            <w:tcW w:w="1170" w:type="dxa"/>
          </w:tcPr>
          <w:p w:rsidR="00024E37" w:rsidRPr="00B11355" w:rsidRDefault="00024E37" w:rsidP="00400F49">
            <w:pPr>
              <w:rPr>
                <w:b/>
                <w:sz w:val="20"/>
                <w:szCs w:val="20"/>
              </w:rPr>
            </w:pPr>
            <w:r w:rsidRPr="00B11355">
              <w:rPr>
                <w:b/>
                <w:sz w:val="20"/>
                <w:szCs w:val="20"/>
              </w:rPr>
              <w:t>Share of Workers</w:t>
            </w:r>
          </w:p>
          <w:p w:rsidR="00024E37" w:rsidRPr="00B11355" w:rsidRDefault="00024E37" w:rsidP="00400F49">
            <w:pPr>
              <w:rPr>
                <w:b/>
                <w:sz w:val="20"/>
                <w:szCs w:val="20"/>
              </w:rPr>
            </w:pPr>
            <w:r w:rsidRPr="00B11355">
              <w:rPr>
                <w:b/>
                <w:sz w:val="20"/>
                <w:szCs w:val="20"/>
              </w:rPr>
              <w:t>%</w:t>
            </w:r>
          </w:p>
        </w:tc>
        <w:tc>
          <w:tcPr>
            <w:tcW w:w="1170" w:type="dxa"/>
          </w:tcPr>
          <w:p w:rsidR="00024E37" w:rsidRPr="00B11355" w:rsidRDefault="00024E37" w:rsidP="00400F49">
            <w:pPr>
              <w:rPr>
                <w:b/>
                <w:sz w:val="20"/>
                <w:szCs w:val="20"/>
              </w:rPr>
            </w:pPr>
            <w:r w:rsidRPr="00B11355">
              <w:rPr>
                <w:b/>
                <w:sz w:val="20"/>
                <w:szCs w:val="20"/>
              </w:rPr>
              <w:t>Share of Jobs</w:t>
            </w:r>
          </w:p>
          <w:p w:rsidR="00024E37" w:rsidRPr="00B11355" w:rsidRDefault="00024E37" w:rsidP="00400F49">
            <w:pPr>
              <w:rPr>
                <w:b/>
                <w:sz w:val="20"/>
                <w:szCs w:val="20"/>
              </w:rPr>
            </w:pPr>
            <w:r w:rsidRPr="00B11355">
              <w:rPr>
                <w:b/>
                <w:sz w:val="20"/>
                <w:szCs w:val="20"/>
              </w:rPr>
              <w:t>%</w:t>
            </w:r>
          </w:p>
        </w:tc>
        <w:tc>
          <w:tcPr>
            <w:tcW w:w="1188" w:type="dxa"/>
          </w:tcPr>
          <w:p w:rsidR="00024E37" w:rsidRPr="00B11355" w:rsidRDefault="00024E37" w:rsidP="00400F49">
            <w:pPr>
              <w:rPr>
                <w:b/>
                <w:sz w:val="20"/>
                <w:szCs w:val="20"/>
              </w:rPr>
            </w:pPr>
            <w:r w:rsidRPr="00B11355">
              <w:rPr>
                <w:b/>
                <w:sz w:val="20"/>
                <w:szCs w:val="20"/>
              </w:rPr>
              <w:t>Jobs less Workers</w:t>
            </w:r>
          </w:p>
          <w:p w:rsidR="00024E37" w:rsidRPr="00B11355" w:rsidRDefault="00024E37" w:rsidP="00400F49">
            <w:pPr>
              <w:rPr>
                <w:b/>
                <w:sz w:val="20"/>
                <w:szCs w:val="20"/>
              </w:rPr>
            </w:pPr>
            <w:r w:rsidRPr="00B11355">
              <w:rPr>
                <w:b/>
                <w:sz w:val="20"/>
                <w:szCs w:val="20"/>
              </w:rPr>
              <w:t>%</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Agriculture, Mining, Oil &amp; Gas Extraction</w:t>
            </w:r>
          </w:p>
        </w:tc>
        <w:tc>
          <w:tcPr>
            <w:tcW w:w="1170" w:type="dxa"/>
            <w:gridSpan w:val="2"/>
          </w:tcPr>
          <w:p w:rsidR="00024E37" w:rsidRDefault="00024E37" w:rsidP="00400F49">
            <w:r>
              <w:t>16,564</w:t>
            </w:r>
          </w:p>
        </w:tc>
        <w:tc>
          <w:tcPr>
            <w:tcW w:w="1170" w:type="dxa"/>
          </w:tcPr>
          <w:p w:rsidR="00024E37" w:rsidRDefault="00024E37" w:rsidP="00400F49">
            <w:r>
              <w:t>16,414</w:t>
            </w:r>
          </w:p>
        </w:tc>
        <w:tc>
          <w:tcPr>
            <w:tcW w:w="1170" w:type="dxa"/>
          </w:tcPr>
          <w:p w:rsidR="00024E37" w:rsidRDefault="00024E37" w:rsidP="00400F49">
            <w:r>
              <w:t>2%</w:t>
            </w:r>
          </w:p>
        </w:tc>
        <w:tc>
          <w:tcPr>
            <w:tcW w:w="1170" w:type="dxa"/>
          </w:tcPr>
          <w:p w:rsidR="00024E37" w:rsidRDefault="00024E37" w:rsidP="00400F49">
            <w:r>
              <w:t>3%</w:t>
            </w:r>
          </w:p>
        </w:tc>
        <w:tc>
          <w:tcPr>
            <w:tcW w:w="1188" w:type="dxa"/>
          </w:tcPr>
          <w:p w:rsidR="00024E37" w:rsidRDefault="00024E37" w:rsidP="00400F49">
            <w:r>
              <w:t>1%</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Arts, Entertainment, Accommodations</w:t>
            </w:r>
          </w:p>
        </w:tc>
        <w:tc>
          <w:tcPr>
            <w:tcW w:w="1170" w:type="dxa"/>
            <w:gridSpan w:val="2"/>
          </w:tcPr>
          <w:p w:rsidR="00024E37" w:rsidRDefault="00024E37" w:rsidP="00400F49">
            <w:r>
              <w:t>97,642</w:t>
            </w:r>
          </w:p>
        </w:tc>
        <w:tc>
          <w:tcPr>
            <w:tcW w:w="1170" w:type="dxa"/>
          </w:tcPr>
          <w:p w:rsidR="00024E37" w:rsidRDefault="00024E37" w:rsidP="00400F49">
            <w:r>
              <w:t>69,653</w:t>
            </w:r>
          </w:p>
        </w:tc>
        <w:tc>
          <w:tcPr>
            <w:tcW w:w="1170" w:type="dxa"/>
          </w:tcPr>
          <w:p w:rsidR="00024E37" w:rsidRDefault="00024E37" w:rsidP="00400F49">
            <w:r>
              <w:t>12%</w:t>
            </w:r>
          </w:p>
        </w:tc>
        <w:tc>
          <w:tcPr>
            <w:tcW w:w="1170" w:type="dxa"/>
          </w:tcPr>
          <w:p w:rsidR="00024E37" w:rsidRDefault="00024E37" w:rsidP="00400F49">
            <w:r>
              <w:t>12%</w:t>
            </w:r>
          </w:p>
        </w:tc>
        <w:tc>
          <w:tcPr>
            <w:tcW w:w="1188" w:type="dxa"/>
          </w:tcPr>
          <w:p w:rsidR="00024E37" w:rsidRDefault="00024E37" w:rsidP="00400F49">
            <w:r>
              <w:t>0%</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Construction</w:t>
            </w:r>
          </w:p>
        </w:tc>
        <w:tc>
          <w:tcPr>
            <w:tcW w:w="1170" w:type="dxa"/>
            <w:gridSpan w:val="2"/>
          </w:tcPr>
          <w:p w:rsidR="00024E37" w:rsidRDefault="00024E37" w:rsidP="00400F49">
            <w:r>
              <w:t>55,028</w:t>
            </w:r>
          </w:p>
        </w:tc>
        <w:tc>
          <w:tcPr>
            <w:tcW w:w="1170" w:type="dxa"/>
          </w:tcPr>
          <w:p w:rsidR="00024E37" w:rsidRDefault="00024E37" w:rsidP="00400F49">
            <w:r>
              <w:t>36,709</w:t>
            </w:r>
          </w:p>
        </w:tc>
        <w:tc>
          <w:tcPr>
            <w:tcW w:w="1170" w:type="dxa"/>
          </w:tcPr>
          <w:p w:rsidR="00024E37" w:rsidRDefault="00024E37" w:rsidP="00400F49">
            <w:r>
              <w:t>6%</w:t>
            </w:r>
          </w:p>
        </w:tc>
        <w:tc>
          <w:tcPr>
            <w:tcW w:w="1170" w:type="dxa"/>
          </w:tcPr>
          <w:p w:rsidR="00024E37" w:rsidRDefault="00024E37" w:rsidP="00400F49">
            <w:r>
              <w:t>6%</w:t>
            </w:r>
          </w:p>
        </w:tc>
        <w:tc>
          <w:tcPr>
            <w:tcW w:w="1188" w:type="dxa"/>
          </w:tcPr>
          <w:p w:rsidR="00024E37" w:rsidRDefault="00024E37" w:rsidP="00400F49">
            <w:r>
              <w:t>0%</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Education and Health Care Services</w:t>
            </w:r>
          </w:p>
        </w:tc>
        <w:tc>
          <w:tcPr>
            <w:tcW w:w="1170" w:type="dxa"/>
            <w:gridSpan w:val="2"/>
          </w:tcPr>
          <w:p w:rsidR="00024E37" w:rsidRDefault="00024E37" w:rsidP="00400F49">
            <w:r>
              <w:t>124,978</w:t>
            </w:r>
          </w:p>
        </w:tc>
        <w:tc>
          <w:tcPr>
            <w:tcW w:w="1170" w:type="dxa"/>
          </w:tcPr>
          <w:p w:rsidR="00024E37" w:rsidRDefault="00024E37" w:rsidP="00400F49">
            <w:r>
              <w:t>80,764</w:t>
            </w:r>
          </w:p>
        </w:tc>
        <w:tc>
          <w:tcPr>
            <w:tcW w:w="1170" w:type="dxa"/>
          </w:tcPr>
          <w:p w:rsidR="00024E37" w:rsidRDefault="00024E37" w:rsidP="00400F49">
            <w:r>
              <w:t>15%</w:t>
            </w:r>
          </w:p>
        </w:tc>
        <w:tc>
          <w:tcPr>
            <w:tcW w:w="1170" w:type="dxa"/>
          </w:tcPr>
          <w:p w:rsidR="00024E37" w:rsidRDefault="00024E37" w:rsidP="00400F49">
            <w:r>
              <w:t>14%</w:t>
            </w:r>
          </w:p>
        </w:tc>
        <w:tc>
          <w:tcPr>
            <w:tcW w:w="1188" w:type="dxa"/>
          </w:tcPr>
          <w:p w:rsidR="00024E37" w:rsidRDefault="00024E37" w:rsidP="00400F49">
            <w:r>
              <w:t>-1%</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Finance, Insurance, and Real Estate</w:t>
            </w:r>
          </w:p>
        </w:tc>
        <w:tc>
          <w:tcPr>
            <w:tcW w:w="1170" w:type="dxa"/>
            <w:gridSpan w:val="2"/>
          </w:tcPr>
          <w:p w:rsidR="00024E37" w:rsidRDefault="00024E37" w:rsidP="00400F49">
            <w:r>
              <w:t>51,452</w:t>
            </w:r>
          </w:p>
        </w:tc>
        <w:tc>
          <w:tcPr>
            <w:tcW w:w="1170" w:type="dxa"/>
          </w:tcPr>
          <w:p w:rsidR="00024E37" w:rsidRDefault="00024E37" w:rsidP="00400F49">
            <w:r>
              <w:t>27,606</w:t>
            </w:r>
          </w:p>
        </w:tc>
        <w:tc>
          <w:tcPr>
            <w:tcW w:w="1170" w:type="dxa"/>
          </w:tcPr>
          <w:p w:rsidR="00024E37" w:rsidRDefault="00024E37" w:rsidP="00400F49">
            <w:r>
              <w:t>6%</w:t>
            </w:r>
          </w:p>
        </w:tc>
        <w:tc>
          <w:tcPr>
            <w:tcW w:w="1170" w:type="dxa"/>
          </w:tcPr>
          <w:p w:rsidR="00024E37" w:rsidRDefault="00024E37" w:rsidP="00400F49">
            <w:r>
              <w:t>5%</w:t>
            </w:r>
          </w:p>
        </w:tc>
        <w:tc>
          <w:tcPr>
            <w:tcW w:w="1188" w:type="dxa"/>
          </w:tcPr>
          <w:p w:rsidR="00024E37" w:rsidRDefault="00024E37" w:rsidP="00400F49">
            <w:r>
              <w:t>-1%</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Information</w:t>
            </w:r>
          </w:p>
        </w:tc>
        <w:tc>
          <w:tcPr>
            <w:tcW w:w="1170" w:type="dxa"/>
            <w:gridSpan w:val="2"/>
          </w:tcPr>
          <w:p w:rsidR="00024E37" w:rsidRDefault="00024E37" w:rsidP="00400F49">
            <w:r>
              <w:t>13,240</w:t>
            </w:r>
          </w:p>
        </w:tc>
        <w:tc>
          <w:tcPr>
            <w:tcW w:w="1170" w:type="dxa"/>
          </w:tcPr>
          <w:p w:rsidR="00024E37" w:rsidRDefault="00024E37" w:rsidP="00400F49">
            <w:r>
              <w:t>6,098</w:t>
            </w:r>
          </w:p>
        </w:tc>
        <w:tc>
          <w:tcPr>
            <w:tcW w:w="1170" w:type="dxa"/>
          </w:tcPr>
          <w:p w:rsidR="00024E37" w:rsidRDefault="00024E37" w:rsidP="00400F49">
            <w:r>
              <w:t>2%</w:t>
            </w:r>
          </w:p>
        </w:tc>
        <w:tc>
          <w:tcPr>
            <w:tcW w:w="1170" w:type="dxa"/>
          </w:tcPr>
          <w:p w:rsidR="00024E37" w:rsidRDefault="00024E37" w:rsidP="00400F49">
            <w:r>
              <w:t>1%</w:t>
            </w:r>
          </w:p>
        </w:tc>
        <w:tc>
          <w:tcPr>
            <w:tcW w:w="1188" w:type="dxa"/>
          </w:tcPr>
          <w:p w:rsidR="00024E37" w:rsidRDefault="00024E37" w:rsidP="00400F49">
            <w:r>
              <w:t>-1%</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Manufacturing</w:t>
            </w:r>
          </w:p>
        </w:tc>
        <w:tc>
          <w:tcPr>
            <w:tcW w:w="1170" w:type="dxa"/>
            <w:gridSpan w:val="2"/>
          </w:tcPr>
          <w:p w:rsidR="00024E37" w:rsidRDefault="00024E37" w:rsidP="00400F49">
            <w:r>
              <w:t>177,383</w:t>
            </w:r>
          </w:p>
        </w:tc>
        <w:tc>
          <w:tcPr>
            <w:tcW w:w="1170" w:type="dxa"/>
          </w:tcPr>
          <w:p w:rsidR="00024E37" w:rsidRDefault="00024E37" w:rsidP="00400F49">
            <w:r>
              <w:t>139,325</w:t>
            </w:r>
          </w:p>
        </w:tc>
        <w:tc>
          <w:tcPr>
            <w:tcW w:w="1170" w:type="dxa"/>
          </w:tcPr>
          <w:p w:rsidR="00024E37" w:rsidRDefault="00024E37" w:rsidP="00400F49">
            <w:r>
              <w:t>21%</w:t>
            </w:r>
          </w:p>
        </w:tc>
        <w:tc>
          <w:tcPr>
            <w:tcW w:w="1170" w:type="dxa"/>
          </w:tcPr>
          <w:p w:rsidR="00024E37" w:rsidRDefault="00024E37" w:rsidP="00400F49">
            <w:r>
              <w:t>24%</w:t>
            </w:r>
          </w:p>
        </w:tc>
        <w:tc>
          <w:tcPr>
            <w:tcW w:w="1188" w:type="dxa"/>
          </w:tcPr>
          <w:p w:rsidR="00024E37" w:rsidRDefault="00024E37" w:rsidP="00400F49">
            <w:r>
              <w:t>3%</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Other Services</w:t>
            </w:r>
          </w:p>
        </w:tc>
        <w:tc>
          <w:tcPr>
            <w:tcW w:w="1170" w:type="dxa"/>
            <w:gridSpan w:val="2"/>
          </w:tcPr>
          <w:p w:rsidR="00024E37" w:rsidRDefault="00024E37" w:rsidP="00400F49">
            <w:r>
              <w:t>27,363</w:t>
            </w:r>
          </w:p>
        </w:tc>
        <w:tc>
          <w:tcPr>
            <w:tcW w:w="1170" w:type="dxa"/>
          </w:tcPr>
          <w:p w:rsidR="00024E37" w:rsidRDefault="00024E37" w:rsidP="00400F49">
            <w:r>
              <w:t>17,298</w:t>
            </w:r>
          </w:p>
        </w:tc>
        <w:tc>
          <w:tcPr>
            <w:tcW w:w="1170" w:type="dxa"/>
          </w:tcPr>
          <w:p w:rsidR="00024E37" w:rsidRDefault="00024E37" w:rsidP="00400F49">
            <w:r>
              <w:t>3%</w:t>
            </w:r>
          </w:p>
        </w:tc>
        <w:tc>
          <w:tcPr>
            <w:tcW w:w="1170" w:type="dxa"/>
          </w:tcPr>
          <w:p w:rsidR="00024E37" w:rsidRDefault="00024E37" w:rsidP="00400F49">
            <w:r>
              <w:t>3%</w:t>
            </w:r>
          </w:p>
        </w:tc>
        <w:tc>
          <w:tcPr>
            <w:tcW w:w="1188" w:type="dxa"/>
          </w:tcPr>
          <w:p w:rsidR="00024E37" w:rsidRDefault="00024E37" w:rsidP="00400F49">
            <w:r>
              <w:t>0%</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Professional, Scientific, Management Services</w:t>
            </w:r>
          </w:p>
        </w:tc>
        <w:tc>
          <w:tcPr>
            <w:tcW w:w="1170" w:type="dxa"/>
            <w:gridSpan w:val="2"/>
          </w:tcPr>
          <w:p w:rsidR="00024E37" w:rsidRDefault="00024E37" w:rsidP="00400F49">
            <w:r>
              <w:t>65,021</w:t>
            </w:r>
          </w:p>
        </w:tc>
        <w:tc>
          <w:tcPr>
            <w:tcW w:w="1170" w:type="dxa"/>
          </w:tcPr>
          <w:p w:rsidR="00024E37" w:rsidRDefault="00024E37" w:rsidP="00400F49">
            <w:r>
              <w:t>28,464</w:t>
            </w:r>
          </w:p>
        </w:tc>
        <w:tc>
          <w:tcPr>
            <w:tcW w:w="1170" w:type="dxa"/>
          </w:tcPr>
          <w:p w:rsidR="00024E37" w:rsidRDefault="00024E37" w:rsidP="00400F49">
            <w:r>
              <w:t>8%</w:t>
            </w:r>
          </w:p>
        </w:tc>
        <w:tc>
          <w:tcPr>
            <w:tcW w:w="1170" w:type="dxa"/>
          </w:tcPr>
          <w:p w:rsidR="00024E37" w:rsidRDefault="00024E37" w:rsidP="00400F49">
            <w:r>
              <w:t>5%</w:t>
            </w:r>
          </w:p>
        </w:tc>
        <w:tc>
          <w:tcPr>
            <w:tcW w:w="1188" w:type="dxa"/>
          </w:tcPr>
          <w:p w:rsidR="00024E37" w:rsidRDefault="00024E37" w:rsidP="00400F49">
            <w:r>
              <w:t>-3%</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Public Administration</w:t>
            </w:r>
          </w:p>
        </w:tc>
        <w:tc>
          <w:tcPr>
            <w:tcW w:w="1170" w:type="dxa"/>
            <w:gridSpan w:val="2"/>
          </w:tcPr>
          <w:p w:rsidR="00024E37" w:rsidRDefault="00024E37" w:rsidP="00400F49">
            <w:r>
              <w:t>2</w:t>
            </w:r>
          </w:p>
        </w:tc>
        <w:tc>
          <w:tcPr>
            <w:tcW w:w="1170" w:type="dxa"/>
          </w:tcPr>
          <w:p w:rsidR="00024E37" w:rsidRDefault="00024E37" w:rsidP="00400F49">
            <w:r>
              <w:t>2</w:t>
            </w:r>
          </w:p>
        </w:tc>
        <w:tc>
          <w:tcPr>
            <w:tcW w:w="1170" w:type="dxa"/>
          </w:tcPr>
          <w:p w:rsidR="00024E37" w:rsidRDefault="00024E37" w:rsidP="00400F49">
            <w:r>
              <w:t>0%</w:t>
            </w:r>
          </w:p>
        </w:tc>
        <w:tc>
          <w:tcPr>
            <w:tcW w:w="1170" w:type="dxa"/>
          </w:tcPr>
          <w:p w:rsidR="00024E37" w:rsidRDefault="00024E37" w:rsidP="00400F49">
            <w:r>
              <w:t>0%</w:t>
            </w:r>
          </w:p>
        </w:tc>
        <w:tc>
          <w:tcPr>
            <w:tcW w:w="1188" w:type="dxa"/>
          </w:tcPr>
          <w:p w:rsidR="00024E37" w:rsidRDefault="00024E37" w:rsidP="00400F49">
            <w:r>
              <w:t>0%</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Retail Trade</w:t>
            </w:r>
          </w:p>
        </w:tc>
        <w:tc>
          <w:tcPr>
            <w:tcW w:w="1170" w:type="dxa"/>
            <w:gridSpan w:val="2"/>
          </w:tcPr>
          <w:p w:rsidR="00024E37" w:rsidRDefault="00024E37" w:rsidP="00400F49">
            <w:r>
              <w:t>142,440</w:t>
            </w:r>
          </w:p>
        </w:tc>
        <w:tc>
          <w:tcPr>
            <w:tcW w:w="1170" w:type="dxa"/>
          </w:tcPr>
          <w:p w:rsidR="00024E37" w:rsidRDefault="00024E37" w:rsidP="00400F49">
            <w:r>
              <w:t>101,728</w:t>
            </w:r>
          </w:p>
        </w:tc>
        <w:tc>
          <w:tcPr>
            <w:tcW w:w="1170" w:type="dxa"/>
          </w:tcPr>
          <w:p w:rsidR="00024E37" w:rsidRDefault="00024E37" w:rsidP="00400F49">
            <w:r>
              <w:t>17%</w:t>
            </w:r>
          </w:p>
        </w:tc>
        <w:tc>
          <w:tcPr>
            <w:tcW w:w="1170" w:type="dxa"/>
          </w:tcPr>
          <w:p w:rsidR="00024E37" w:rsidRDefault="00024E37" w:rsidP="00400F49">
            <w:r>
              <w:t>18%</w:t>
            </w:r>
          </w:p>
        </w:tc>
        <w:tc>
          <w:tcPr>
            <w:tcW w:w="1188" w:type="dxa"/>
          </w:tcPr>
          <w:p w:rsidR="00024E37" w:rsidRDefault="00024E37" w:rsidP="00400F49">
            <w:r>
              <w:t>1%</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Transportation &amp; Warehousing</w:t>
            </w:r>
          </w:p>
        </w:tc>
        <w:tc>
          <w:tcPr>
            <w:tcW w:w="1170" w:type="dxa"/>
            <w:gridSpan w:val="2"/>
          </w:tcPr>
          <w:p w:rsidR="00024E37" w:rsidRDefault="00024E37" w:rsidP="00400F49">
            <w:r>
              <w:t>32,087</w:t>
            </w:r>
          </w:p>
        </w:tc>
        <w:tc>
          <w:tcPr>
            <w:tcW w:w="1170" w:type="dxa"/>
          </w:tcPr>
          <w:p w:rsidR="00024E37" w:rsidRDefault="00024E37" w:rsidP="00400F49">
            <w:r>
              <w:t>22,127</w:t>
            </w:r>
          </w:p>
        </w:tc>
        <w:tc>
          <w:tcPr>
            <w:tcW w:w="1170" w:type="dxa"/>
          </w:tcPr>
          <w:p w:rsidR="00024E37" w:rsidRDefault="00024E37" w:rsidP="00400F49">
            <w:r>
              <w:t>4%</w:t>
            </w:r>
          </w:p>
        </w:tc>
        <w:tc>
          <w:tcPr>
            <w:tcW w:w="1170" w:type="dxa"/>
          </w:tcPr>
          <w:p w:rsidR="00024E37" w:rsidRDefault="00024E37" w:rsidP="00400F49">
            <w:r>
              <w:t>4%</w:t>
            </w:r>
          </w:p>
        </w:tc>
        <w:tc>
          <w:tcPr>
            <w:tcW w:w="1188" w:type="dxa"/>
          </w:tcPr>
          <w:p w:rsidR="00024E37" w:rsidRDefault="00024E37" w:rsidP="00400F49">
            <w:r>
              <w:t>0%</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Wholesale Trade</w:t>
            </w:r>
          </w:p>
        </w:tc>
        <w:tc>
          <w:tcPr>
            <w:tcW w:w="1170" w:type="dxa"/>
            <w:gridSpan w:val="2"/>
          </w:tcPr>
          <w:p w:rsidR="00024E37" w:rsidRDefault="00024E37" w:rsidP="00400F49">
            <w:r>
              <w:t>45,141</w:t>
            </w:r>
          </w:p>
        </w:tc>
        <w:tc>
          <w:tcPr>
            <w:tcW w:w="1170" w:type="dxa"/>
          </w:tcPr>
          <w:p w:rsidR="00024E37" w:rsidRDefault="00024E37" w:rsidP="00400F49">
            <w:r>
              <w:t>28,113</w:t>
            </w:r>
          </w:p>
        </w:tc>
        <w:tc>
          <w:tcPr>
            <w:tcW w:w="1170" w:type="dxa"/>
          </w:tcPr>
          <w:p w:rsidR="00024E37" w:rsidRDefault="00024E37" w:rsidP="00400F49">
            <w:r>
              <w:t>5%</w:t>
            </w:r>
          </w:p>
        </w:tc>
        <w:tc>
          <w:tcPr>
            <w:tcW w:w="1170" w:type="dxa"/>
          </w:tcPr>
          <w:p w:rsidR="00024E37" w:rsidRDefault="00024E37" w:rsidP="00400F49">
            <w:r>
              <w:t>5%</w:t>
            </w:r>
          </w:p>
        </w:tc>
        <w:tc>
          <w:tcPr>
            <w:tcW w:w="1188" w:type="dxa"/>
          </w:tcPr>
          <w:p w:rsidR="00024E37" w:rsidRDefault="00024E37" w:rsidP="00400F49">
            <w:r>
              <w:t>0%</w:t>
            </w:r>
          </w:p>
        </w:tc>
      </w:tr>
      <w:tr w:rsidR="00024E37" w:rsidTr="00400F49">
        <w:tc>
          <w:tcPr>
            <w:tcW w:w="3708" w:type="dxa"/>
            <w:gridSpan w:val="3"/>
          </w:tcPr>
          <w:p w:rsidR="00024E37" w:rsidRPr="0091030B" w:rsidRDefault="00024E37" w:rsidP="00400F49">
            <w:pPr>
              <w:rPr>
                <w:b/>
                <w:sz w:val="18"/>
                <w:szCs w:val="18"/>
              </w:rPr>
            </w:pPr>
            <w:r w:rsidRPr="0091030B">
              <w:rPr>
                <w:b/>
                <w:sz w:val="18"/>
                <w:szCs w:val="18"/>
              </w:rPr>
              <w:t>Grand Total</w:t>
            </w:r>
          </w:p>
        </w:tc>
        <w:tc>
          <w:tcPr>
            <w:tcW w:w="1170" w:type="dxa"/>
            <w:gridSpan w:val="2"/>
          </w:tcPr>
          <w:p w:rsidR="00024E37" w:rsidRDefault="00024E37" w:rsidP="00400F49">
            <w:r>
              <w:t>848,341</w:t>
            </w:r>
          </w:p>
        </w:tc>
        <w:tc>
          <w:tcPr>
            <w:tcW w:w="1170" w:type="dxa"/>
          </w:tcPr>
          <w:p w:rsidR="00024E37" w:rsidRDefault="00024E37" w:rsidP="00400F49">
            <w:r>
              <w:t>574,301</w:t>
            </w:r>
          </w:p>
        </w:tc>
        <w:tc>
          <w:tcPr>
            <w:tcW w:w="1170" w:type="dxa"/>
          </w:tcPr>
          <w:p w:rsidR="00024E37" w:rsidRDefault="00024E37" w:rsidP="00400F49"/>
        </w:tc>
        <w:tc>
          <w:tcPr>
            <w:tcW w:w="1170" w:type="dxa"/>
          </w:tcPr>
          <w:p w:rsidR="00024E37" w:rsidRDefault="00024E37" w:rsidP="00400F49"/>
        </w:tc>
        <w:tc>
          <w:tcPr>
            <w:tcW w:w="1188" w:type="dxa"/>
          </w:tcPr>
          <w:p w:rsidR="00024E37" w:rsidRDefault="00024E37" w:rsidP="00400F49"/>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b/>
                <w:sz w:val="20"/>
                <w:szCs w:val="20"/>
              </w:rPr>
            </w:pPr>
            <w:r w:rsidRPr="00F3006C">
              <w:rPr>
                <w:b/>
                <w:sz w:val="20"/>
                <w:szCs w:val="20"/>
              </w:rPr>
              <w:t>Displayed</w:t>
            </w:r>
          </w:p>
        </w:tc>
        <w:tc>
          <w:tcPr>
            <w:tcW w:w="1516" w:type="dxa"/>
            <w:gridSpan w:val="2"/>
          </w:tcPr>
          <w:p w:rsidR="00024E37" w:rsidRPr="00F3006C" w:rsidRDefault="00024E37" w:rsidP="00400F49">
            <w:pPr>
              <w:rPr>
                <w:b/>
                <w:sz w:val="20"/>
                <w:szCs w:val="20"/>
              </w:rPr>
            </w:pPr>
            <w:r w:rsidRPr="00F3006C">
              <w:rPr>
                <w:b/>
                <w:sz w:val="20"/>
                <w:szCs w:val="20"/>
              </w:rPr>
              <w:t>Used in Report:</w:t>
            </w:r>
          </w:p>
          <w:p w:rsidR="00024E37" w:rsidRPr="00F3006C" w:rsidRDefault="00024E37" w:rsidP="00400F49">
            <w:pPr>
              <w:rPr>
                <w:b/>
                <w:sz w:val="20"/>
                <w:szCs w:val="20"/>
              </w:rPr>
            </w:pPr>
            <w:r w:rsidRPr="00F3006C">
              <w:rPr>
                <w:b/>
                <w:sz w:val="20"/>
                <w:szCs w:val="20"/>
              </w:rPr>
              <w:t>Yes or No</w:t>
            </w:r>
          </w:p>
        </w:tc>
        <w:tc>
          <w:tcPr>
            <w:tcW w:w="4985" w:type="dxa"/>
            <w:gridSpan w:val="5"/>
          </w:tcPr>
          <w:p w:rsidR="00024E37" w:rsidRPr="00F3006C" w:rsidRDefault="00024E37" w:rsidP="00400F49">
            <w:pPr>
              <w:rPr>
                <w:b/>
                <w:sz w:val="20"/>
                <w:szCs w:val="20"/>
              </w:rPr>
            </w:pPr>
            <w:r w:rsidRPr="00F3006C">
              <w:rPr>
                <w:b/>
                <w:sz w:val="20"/>
                <w:szCs w:val="20"/>
              </w:rPr>
              <w:t>Name of Data Source</w:t>
            </w:r>
          </w:p>
        </w:tc>
      </w:tr>
      <w:tr w:rsidR="00024E37" w:rsidRPr="00F3006C" w:rsidTr="00400F49">
        <w:tc>
          <w:tcPr>
            <w:tcW w:w="1563" w:type="dxa"/>
          </w:tcPr>
          <w:p w:rsidR="00024E37" w:rsidRPr="00F3006C" w:rsidRDefault="00024E37" w:rsidP="00400F49">
            <w:pPr>
              <w:rPr>
                <w:b/>
                <w:sz w:val="20"/>
                <w:szCs w:val="20"/>
              </w:rPr>
            </w:pPr>
            <w:r w:rsidRPr="00F3006C">
              <w:rPr>
                <w:b/>
                <w:sz w:val="20"/>
                <w:szCs w:val="20"/>
              </w:rPr>
              <w:t>Data Source:</w:t>
            </w:r>
          </w:p>
        </w:tc>
        <w:tc>
          <w:tcPr>
            <w:tcW w:w="1512" w:type="dxa"/>
          </w:tcPr>
          <w:p w:rsidR="00024E37" w:rsidRPr="00F3006C" w:rsidRDefault="00024E37" w:rsidP="00400F49">
            <w:pPr>
              <w:rPr>
                <w:sz w:val="20"/>
                <w:szCs w:val="20"/>
              </w:rPr>
            </w:pPr>
            <w:r w:rsidRPr="00F3006C">
              <w:rPr>
                <w:sz w:val="20"/>
                <w:szCs w:val="20"/>
              </w:rPr>
              <w:t>Default Data</w:t>
            </w:r>
          </w:p>
        </w:tc>
        <w:tc>
          <w:tcPr>
            <w:tcW w:w="1516" w:type="dxa"/>
            <w:gridSpan w:val="2"/>
          </w:tcPr>
          <w:p w:rsidR="00024E37" w:rsidRPr="00F3006C" w:rsidRDefault="00024E37" w:rsidP="00400F49">
            <w:pPr>
              <w:rPr>
                <w:sz w:val="20"/>
                <w:szCs w:val="20"/>
              </w:rPr>
            </w:pPr>
            <w:r>
              <w:rPr>
                <w:sz w:val="20"/>
                <w:szCs w:val="20"/>
              </w:rPr>
              <w:t>No</w:t>
            </w:r>
          </w:p>
        </w:tc>
        <w:tc>
          <w:tcPr>
            <w:tcW w:w="4985" w:type="dxa"/>
            <w:gridSpan w:val="5"/>
          </w:tcPr>
          <w:p w:rsidR="00024E37" w:rsidRPr="00F3006C" w:rsidRDefault="00024E37" w:rsidP="00400F49">
            <w:pPr>
              <w:rPr>
                <w:sz w:val="20"/>
                <w:szCs w:val="20"/>
              </w:rPr>
            </w:pPr>
            <w:r>
              <w:rPr>
                <w:sz w:val="20"/>
                <w:szCs w:val="20"/>
              </w:rPr>
              <w:t>2007-2011 American Community Survey (ACS) (Workers), 2011 Longitudinal Employer-Household Dynamics Data</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sz w:val="20"/>
                <w:szCs w:val="20"/>
              </w:rPr>
            </w:pPr>
            <w:r w:rsidRPr="00F3006C">
              <w:rPr>
                <w:sz w:val="20"/>
                <w:szCs w:val="20"/>
              </w:rPr>
              <w:t>Alternate Data</w:t>
            </w:r>
          </w:p>
        </w:tc>
        <w:tc>
          <w:tcPr>
            <w:tcW w:w="1516" w:type="dxa"/>
            <w:gridSpan w:val="2"/>
          </w:tcPr>
          <w:p w:rsidR="00024E37" w:rsidRPr="00F3006C" w:rsidRDefault="00024E37" w:rsidP="00400F49">
            <w:pPr>
              <w:rPr>
                <w:sz w:val="20"/>
                <w:szCs w:val="20"/>
              </w:rPr>
            </w:pPr>
            <w:r>
              <w:rPr>
                <w:sz w:val="20"/>
                <w:szCs w:val="20"/>
              </w:rPr>
              <w:t>Yes</w:t>
            </w:r>
          </w:p>
        </w:tc>
        <w:tc>
          <w:tcPr>
            <w:tcW w:w="4985" w:type="dxa"/>
            <w:gridSpan w:val="5"/>
          </w:tcPr>
          <w:p w:rsidR="00024E37" w:rsidRPr="00F3006C" w:rsidRDefault="00024E37" w:rsidP="00400F49">
            <w:pPr>
              <w:rPr>
                <w:sz w:val="20"/>
                <w:szCs w:val="20"/>
              </w:rPr>
            </w:pPr>
            <w:r>
              <w:rPr>
                <w:sz w:val="20"/>
                <w:szCs w:val="20"/>
              </w:rPr>
              <w:t>Notes:</w:t>
            </w:r>
          </w:p>
        </w:tc>
      </w:tr>
    </w:tbl>
    <w:p w:rsidR="00024E37" w:rsidRDefault="00024E37" w:rsidP="00024E37"/>
    <w:p w:rsidR="00CF0C48" w:rsidRDefault="00CF0C48" w:rsidP="00024E37"/>
    <w:p w:rsidR="00CF0C48" w:rsidRDefault="00CF0C48" w:rsidP="00024E37"/>
    <w:p w:rsidR="00CF0C48" w:rsidRDefault="00CF0C48" w:rsidP="00024E37"/>
    <w:p w:rsidR="00CF0C48" w:rsidRDefault="00CF0C48" w:rsidP="00024E37"/>
    <w:p w:rsidR="00CF0C48" w:rsidRDefault="00CF0C48" w:rsidP="00024E37"/>
    <w:p w:rsidR="00CF0C48" w:rsidRDefault="00CF0C48" w:rsidP="00024E37"/>
    <w:p w:rsidR="00CF0C48" w:rsidRDefault="00CF0C48" w:rsidP="00024E37"/>
    <w:p w:rsidR="00CF0C48" w:rsidRDefault="00CF0C48" w:rsidP="00024E37"/>
    <w:p w:rsidR="00CF0C48" w:rsidRDefault="00CF0C48" w:rsidP="00024E37"/>
    <w:p w:rsidR="00024E37" w:rsidRDefault="00024E37" w:rsidP="00024E37">
      <w:r>
        <w:lastRenderedPageBreak/>
        <w:tab/>
      </w:r>
      <w:r>
        <w:tab/>
      </w:r>
      <w:r>
        <w:rPr>
          <w:b/>
        </w:rPr>
        <w:t>Labor Force:</w:t>
      </w:r>
    </w:p>
    <w:p w:rsidR="00024E37" w:rsidRPr="003A5A2D" w:rsidRDefault="00024E37" w:rsidP="00024E37"/>
    <w:tbl>
      <w:tblPr>
        <w:tblStyle w:val="TableGrid"/>
        <w:tblW w:w="0" w:type="auto"/>
        <w:tblLook w:val="04A0"/>
      </w:tblPr>
      <w:tblGrid>
        <w:gridCol w:w="1563"/>
        <w:gridCol w:w="1512"/>
        <w:gridCol w:w="1516"/>
        <w:gridCol w:w="1997"/>
        <w:gridCol w:w="2970"/>
      </w:tblGrid>
      <w:tr w:rsidR="00024E37" w:rsidTr="00400F49">
        <w:tc>
          <w:tcPr>
            <w:tcW w:w="9558" w:type="dxa"/>
            <w:gridSpan w:val="5"/>
          </w:tcPr>
          <w:p w:rsidR="00024E37" w:rsidRPr="003A5A2D" w:rsidRDefault="00024E37" w:rsidP="00400F49">
            <w:pPr>
              <w:rPr>
                <w:b/>
                <w:sz w:val="24"/>
                <w:szCs w:val="24"/>
              </w:rPr>
            </w:pPr>
            <w:r w:rsidRPr="003A5A2D">
              <w:rPr>
                <w:b/>
                <w:sz w:val="24"/>
                <w:szCs w:val="24"/>
              </w:rPr>
              <w:t>Labor Force</w:t>
            </w:r>
          </w:p>
        </w:tc>
      </w:tr>
      <w:tr w:rsidR="00024E37" w:rsidTr="00400F49">
        <w:tc>
          <w:tcPr>
            <w:tcW w:w="6588" w:type="dxa"/>
            <w:gridSpan w:val="4"/>
          </w:tcPr>
          <w:p w:rsidR="00024E37" w:rsidRPr="003A5A2D" w:rsidRDefault="00024E37" w:rsidP="00400F49">
            <w:pPr>
              <w:rPr>
                <w:b/>
                <w:sz w:val="24"/>
                <w:szCs w:val="24"/>
              </w:rPr>
            </w:pPr>
            <w:r w:rsidRPr="003A5A2D">
              <w:rPr>
                <w:b/>
                <w:sz w:val="24"/>
                <w:szCs w:val="24"/>
              </w:rPr>
              <w:t>Total Population in the Civilian Labor Force</w:t>
            </w:r>
          </w:p>
        </w:tc>
        <w:tc>
          <w:tcPr>
            <w:tcW w:w="2970" w:type="dxa"/>
          </w:tcPr>
          <w:p w:rsidR="00024E37" w:rsidRPr="003A5A2D" w:rsidRDefault="00024E37" w:rsidP="00400F49">
            <w:pPr>
              <w:rPr>
                <w:sz w:val="24"/>
                <w:szCs w:val="24"/>
              </w:rPr>
            </w:pPr>
            <w:r w:rsidRPr="003A5A2D">
              <w:rPr>
                <w:sz w:val="24"/>
                <w:szCs w:val="24"/>
              </w:rPr>
              <w:t>1,33</w:t>
            </w:r>
            <w:r>
              <w:rPr>
                <w:sz w:val="24"/>
                <w:szCs w:val="24"/>
              </w:rPr>
              <w:t>2</w:t>
            </w:r>
            <w:r w:rsidRPr="003A5A2D">
              <w:rPr>
                <w:sz w:val="24"/>
                <w:szCs w:val="24"/>
              </w:rPr>
              <w:t>,</w:t>
            </w:r>
            <w:r>
              <w:rPr>
                <w:sz w:val="24"/>
                <w:szCs w:val="24"/>
              </w:rPr>
              <w:t>9</w:t>
            </w:r>
            <w:r w:rsidRPr="003A5A2D">
              <w:rPr>
                <w:sz w:val="24"/>
                <w:szCs w:val="24"/>
              </w:rPr>
              <w:t>5</w:t>
            </w:r>
            <w:r>
              <w:rPr>
                <w:sz w:val="24"/>
                <w:szCs w:val="24"/>
              </w:rPr>
              <w:t>3</w:t>
            </w:r>
          </w:p>
        </w:tc>
      </w:tr>
      <w:tr w:rsidR="00024E37" w:rsidTr="00400F49">
        <w:tc>
          <w:tcPr>
            <w:tcW w:w="6588" w:type="dxa"/>
            <w:gridSpan w:val="4"/>
          </w:tcPr>
          <w:p w:rsidR="00024E37" w:rsidRPr="003A5A2D" w:rsidRDefault="00024E37" w:rsidP="00400F49">
            <w:pPr>
              <w:rPr>
                <w:b/>
                <w:sz w:val="24"/>
                <w:szCs w:val="24"/>
              </w:rPr>
            </w:pPr>
            <w:r w:rsidRPr="003A5A2D">
              <w:rPr>
                <w:b/>
                <w:sz w:val="24"/>
                <w:szCs w:val="24"/>
              </w:rPr>
              <w:t>Civilian Employed Population 16 years and over</w:t>
            </w:r>
          </w:p>
        </w:tc>
        <w:tc>
          <w:tcPr>
            <w:tcW w:w="2970" w:type="dxa"/>
          </w:tcPr>
          <w:p w:rsidR="00024E37" w:rsidRPr="003A5A2D" w:rsidRDefault="00024E37" w:rsidP="00400F49">
            <w:pPr>
              <w:rPr>
                <w:sz w:val="24"/>
                <w:szCs w:val="24"/>
              </w:rPr>
            </w:pPr>
            <w:r>
              <w:rPr>
                <w:sz w:val="24"/>
                <w:szCs w:val="24"/>
              </w:rPr>
              <w:t>1,204,115</w:t>
            </w:r>
          </w:p>
        </w:tc>
      </w:tr>
      <w:tr w:rsidR="00024E37" w:rsidTr="00400F49">
        <w:tc>
          <w:tcPr>
            <w:tcW w:w="6588" w:type="dxa"/>
            <w:gridSpan w:val="4"/>
          </w:tcPr>
          <w:p w:rsidR="00024E37" w:rsidRPr="003A5A2D" w:rsidRDefault="00024E37" w:rsidP="00400F49">
            <w:pPr>
              <w:rPr>
                <w:b/>
                <w:sz w:val="24"/>
                <w:szCs w:val="24"/>
              </w:rPr>
            </w:pPr>
            <w:r w:rsidRPr="003A5A2D">
              <w:rPr>
                <w:b/>
                <w:sz w:val="24"/>
                <w:szCs w:val="24"/>
              </w:rPr>
              <w:t>Unemployment Rate</w:t>
            </w:r>
          </w:p>
        </w:tc>
        <w:tc>
          <w:tcPr>
            <w:tcW w:w="2970" w:type="dxa"/>
          </w:tcPr>
          <w:p w:rsidR="00024E37" w:rsidRPr="003A5A2D" w:rsidRDefault="00024E37" w:rsidP="00400F49">
            <w:pPr>
              <w:rPr>
                <w:sz w:val="24"/>
                <w:szCs w:val="24"/>
              </w:rPr>
            </w:pPr>
            <w:r>
              <w:rPr>
                <w:sz w:val="24"/>
                <w:szCs w:val="24"/>
              </w:rPr>
              <w:t>9.67</w:t>
            </w:r>
          </w:p>
        </w:tc>
      </w:tr>
      <w:tr w:rsidR="00024E37" w:rsidTr="00400F49">
        <w:tc>
          <w:tcPr>
            <w:tcW w:w="6588" w:type="dxa"/>
            <w:gridSpan w:val="4"/>
          </w:tcPr>
          <w:p w:rsidR="00024E37" w:rsidRPr="003A5A2D" w:rsidRDefault="00024E37" w:rsidP="00400F49">
            <w:pPr>
              <w:rPr>
                <w:b/>
                <w:sz w:val="24"/>
                <w:szCs w:val="24"/>
              </w:rPr>
            </w:pPr>
            <w:r w:rsidRPr="003A5A2D">
              <w:rPr>
                <w:b/>
                <w:sz w:val="24"/>
                <w:szCs w:val="24"/>
              </w:rPr>
              <w:t>Unemployment Rate for Ages 16-24</w:t>
            </w:r>
          </w:p>
        </w:tc>
        <w:tc>
          <w:tcPr>
            <w:tcW w:w="2970" w:type="dxa"/>
          </w:tcPr>
          <w:p w:rsidR="00024E37" w:rsidRPr="003A5A2D" w:rsidRDefault="00024E37" w:rsidP="00400F49">
            <w:pPr>
              <w:rPr>
                <w:sz w:val="24"/>
                <w:szCs w:val="24"/>
              </w:rPr>
            </w:pPr>
            <w:r>
              <w:rPr>
                <w:sz w:val="24"/>
                <w:szCs w:val="24"/>
              </w:rPr>
              <w:t>26.64</w:t>
            </w:r>
          </w:p>
        </w:tc>
      </w:tr>
      <w:tr w:rsidR="00024E37" w:rsidTr="00400F49">
        <w:tc>
          <w:tcPr>
            <w:tcW w:w="6588" w:type="dxa"/>
            <w:gridSpan w:val="4"/>
          </w:tcPr>
          <w:p w:rsidR="00024E37" w:rsidRPr="003A5A2D" w:rsidRDefault="00024E37" w:rsidP="00400F49">
            <w:pPr>
              <w:rPr>
                <w:b/>
                <w:sz w:val="24"/>
                <w:szCs w:val="24"/>
              </w:rPr>
            </w:pPr>
            <w:r w:rsidRPr="003A5A2D">
              <w:rPr>
                <w:b/>
                <w:sz w:val="24"/>
                <w:szCs w:val="24"/>
              </w:rPr>
              <w:t>Unemployment Rate for Ages 25-65</w:t>
            </w:r>
          </w:p>
        </w:tc>
        <w:tc>
          <w:tcPr>
            <w:tcW w:w="2970" w:type="dxa"/>
          </w:tcPr>
          <w:p w:rsidR="00024E37" w:rsidRPr="003A5A2D" w:rsidRDefault="00024E37" w:rsidP="00400F49">
            <w:pPr>
              <w:rPr>
                <w:sz w:val="24"/>
                <w:szCs w:val="24"/>
              </w:rPr>
            </w:pPr>
            <w:r>
              <w:rPr>
                <w:sz w:val="24"/>
                <w:szCs w:val="24"/>
              </w:rPr>
              <w:t>5.45</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b/>
                <w:sz w:val="20"/>
                <w:szCs w:val="20"/>
              </w:rPr>
            </w:pPr>
            <w:r w:rsidRPr="00F3006C">
              <w:rPr>
                <w:b/>
                <w:sz w:val="20"/>
                <w:szCs w:val="20"/>
              </w:rPr>
              <w:t>Displayed</w:t>
            </w:r>
          </w:p>
        </w:tc>
        <w:tc>
          <w:tcPr>
            <w:tcW w:w="1516" w:type="dxa"/>
          </w:tcPr>
          <w:p w:rsidR="00024E37" w:rsidRPr="00F3006C" w:rsidRDefault="00024E37" w:rsidP="00400F49">
            <w:pPr>
              <w:rPr>
                <w:b/>
                <w:sz w:val="20"/>
                <w:szCs w:val="20"/>
              </w:rPr>
            </w:pPr>
            <w:r w:rsidRPr="00F3006C">
              <w:rPr>
                <w:b/>
                <w:sz w:val="20"/>
                <w:szCs w:val="20"/>
              </w:rPr>
              <w:t>Used in Report:</w:t>
            </w:r>
          </w:p>
          <w:p w:rsidR="00024E37" w:rsidRPr="00F3006C" w:rsidRDefault="00024E37" w:rsidP="00400F49">
            <w:pPr>
              <w:rPr>
                <w:b/>
                <w:sz w:val="20"/>
                <w:szCs w:val="20"/>
              </w:rPr>
            </w:pPr>
            <w:r w:rsidRPr="00F3006C">
              <w:rPr>
                <w:b/>
                <w:sz w:val="20"/>
                <w:szCs w:val="20"/>
              </w:rPr>
              <w:t>Yes or No</w:t>
            </w:r>
          </w:p>
        </w:tc>
        <w:tc>
          <w:tcPr>
            <w:tcW w:w="4967" w:type="dxa"/>
            <w:gridSpan w:val="2"/>
          </w:tcPr>
          <w:p w:rsidR="00024E37" w:rsidRPr="00F3006C" w:rsidRDefault="00024E37" w:rsidP="00400F49">
            <w:pPr>
              <w:rPr>
                <w:b/>
                <w:sz w:val="20"/>
                <w:szCs w:val="20"/>
              </w:rPr>
            </w:pPr>
            <w:r w:rsidRPr="00F3006C">
              <w:rPr>
                <w:b/>
                <w:sz w:val="20"/>
                <w:szCs w:val="20"/>
              </w:rPr>
              <w:t>Name of Data Source</w:t>
            </w:r>
          </w:p>
        </w:tc>
      </w:tr>
      <w:tr w:rsidR="00024E37" w:rsidRPr="00F3006C" w:rsidTr="00400F49">
        <w:tc>
          <w:tcPr>
            <w:tcW w:w="1563" w:type="dxa"/>
          </w:tcPr>
          <w:p w:rsidR="00024E37" w:rsidRPr="00F3006C" w:rsidRDefault="00024E37" w:rsidP="00400F49">
            <w:pPr>
              <w:rPr>
                <w:b/>
                <w:sz w:val="20"/>
                <w:szCs w:val="20"/>
              </w:rPr>
            </w:pPr>
            <w:r w:rsidRPr="00F3006C">
              <w:rPr>
                <w:b/>
                <w:sz w:val="20"/>
                <w:szCs w:val="20"/>
              </w:rPr>
              <w:t>Data Source:</w:t>
            </w:r>
          </w:p>
        </w:tc>
        <w:tc>
          <w:tcPr>
            <w:tcW w:w="1512" w:type="dxa"/>
          </w:tcPr>
          <w:p w:rsidR="00024E37" w:rsidRPr="00F3006C" w:rsidRDefault="00024E37" w:rsidP="00400F49">
            <w:pPr>
              <w:rPr>
                <w:sz w:val="20"/>
                <w:szCs w:val="20"/>
              </w:rPr>
            </w:pPr>
            <w:r w:rsidRPr="00F3006C">
              <w:rPr>
                <w:sz w:val="20"/>
                <w:szCs w:val="20"/>
              </w:rPr>
              <w:t>Default Data</w:t>
            </w:r>
          </w:p>
        </w:tc>
        <w:tc>
          <w:tcPr>
            <w:tcW w:w="1516" w:type="dxa"/>
          </w:tcPr>
          <w:p w:rsidR="00024E37" w:rsidRPr="00F3006C" w:rsidRDefault="00024E37" w:rsidP="00400F49">
            <w:pPr>
              <w:rPr>
                <w:sz w:val="20"/>
                <w:szCs w:val="20"/>
              </w:rPr>
            </w:pPr>
            <w:r>
              <w:rPr>
                <w:sz w:val="20"/>
                <w:szCs w:val="20"/>
              </w:rPr>
              <w:t>Yes</w:t>
            </w:r>
          </w:p>
        </w:tc>
        <w:tc>
          <w:tcPr>
            <w:tcW w:w="4967" w:type="dxa"/>
            <w:gridSpan w:val="2"/>
          </w:tcPr>
          <w:p w:rsidR="00024E37" w:rsidRPr="00F3006C" w:rsidRDefault="00024E37" w:rsidP="00400F49">
            <w:pPr>
              <w:rPr>
                <w:sz w:val="20"/>
                <w:szCs w:val="20"/>
              </w:rPr>
            </w:pPr>
            <w:r>
              <w:rPr>
                <w:sz w:val="20"/>
                <w:szCs w:val="20"/>
              </w:rPr>
              <w:t>2007-2011 American Community Survey (ACS)</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sz w:val="20"/>
                <w:szCs w:val="20"/>
              </w:rPr>
            </w:pPr>
            <w:r w:rsidRPr="00F3006C">
              <w:rPr>
                <w:sz w:val="20"/>
                <w:szCs w:val="20"/>
              </w:rPr>
              <w:t>Alternate Data</w:t>
            </w:r>
          </w:p>
        </w:tc>
        <w:tc>
          <w:tcPr>
            <w:tcW w:w="1516" w:type="dxa"/>
          </w:tcPr>
          <w:p w:rsidR="00024E37" w:rsidRPr="00F3006C" w:rsidRDefault="00024E37" w:rsidP="00400F49">
            <w:pPr>
              <w:rPr>
                <w:sz w:val="20"/>
                <w:szCs w:val="20"/>
              </w:rPr>
            </w:pPr>
            <w:r>
              <w:rPr>
                <w:sz w:val="20"/>
                <w:szCs w:val="20"/>
              </w:rPr>
              <w:t>No</w:t>
            </w:r>
          </w:p>
        </w:tc>
        <w:tc>
          <w:tcPr>
            <w:tcW w:w="4967" w:type="dxa"/>
            <w:gridSpan w:val="2"/>
          </w:tcPr>
          <w:p w:rsidR="00024E37" w:rsidRPr="00F3006C" w:rsidRDefault="00024E37" w:rsidP="00400F49">
            <w:pPr>
              <w:rPr>
                <w:sz w:val="20"/>
                <w:szCs w:val="20"/>
              </w:rPr>
            </w:pPr>
          </w:p>
        </w:tc>
      </w:tr>
    </w:tbl>
    <w:p w:rsidR="00024E37" w:rsidRDefault="00024E37" w:rsidP="00024E37"/>
    <w:p w:rsidR="00024E37" w:rsidRDefault="00024E37" w:rsidP="00024E37"/>
    <w:p w:rsidR="00024E37" w:rsidRDefault="00024E37" w:rsidP="00024E37">
      <w:r>
        <w:tab/>
      </w:r>
      <w:r>
        <w:tab/>
      </w:r>
      <w:r>
        <w:rPr>
          <w:b/>
        </w:rPr>
        <w:t>Occupations by Sector:</w:t>
      </w:r>
    </w:p>
    <w:p w:rsidR="00024E37" w:rsidRPr="003A5A2D" w:rsidRDefault="00024E37" w:rsidP="00024E37"/>
    <w:tbl>
      <w:tblPr>
        <w:tblStyle w:val="TableGrid"/>
        <w:tblW w:w="0" w:type="auto"/>
        <w:tblLook w:val="04A0"/>
      </w:tblPr>
      <w:tblGrid>
        <w:gridCol w:w="1563"/>
        <w:gridCol w:w="1512"/>
        <w:gridCol w:w="1516"/>
        <w:gridCol w:w="1997"/>
        <w:gridCol w:w="2970"/>
      </w:tblGrid>
      <w:tr w:rsidR="00024E37" w:rsidTr="00400F49">
        <w:tc>
          <w:tcPr>
            <w:tcW w:w="9558" w:type="dxa"/>
            <w:gridSpan w:val="5"/>
          </w:tcPr>
          <w:p w:rsidR="00024E37" w:rsidRPr="003A5A2D" w:rsidRDefault="00024E37" w:rsidP="00400F49">
            <w:pPr>
              <w:rPr>
                <w:b/>
                <w:sz w:val="24"/>
                <w:szCs w:val="24"/>
              </w:rPr>
            </w:pPr>
            <w:r>
              <w:rPr>
                <w:b/>
                <w:sz w:val="24"/>
                <w:szCs w:val="24"/>
              </w:rPr>
              <w:t>Occupations by Sector</w:t>
            </w:r>
          </w:p>
        </w:tc>
      </w:tr>
      <w:tr w:rsidR="00024E37" w:rsidTr="00400F49">
        <w:tc>
          <w:tcPr>
            <w:tcW w:w="6588" w:type="dxa"/>
            <w:gridSpan w:val="4"/>
          </w:tcPr>
          <w:p w:rsidR="00024E37" w:rsidRPr="003A5A2D" w:rsidRDefault="00024E37" w:rsidP="00400F49">
            <w:pPr>
              <w:rPr>
                <w:b/>
                <w:sz w:val="24"/>
                <w:szCs w:val="24"/>
              </w:rPr>
            </w:pPr>
            <w:r>
              <w:rPr>
                <w:b/>
                <w:sz w:val="24"/>
                <w:szCs w:val="24"/>
              </w:rPr>
              <w:t>Management, business and financial</w:t>
            </w:r>
          </w:p>
        </w:tc>
        <w:tc>
          <w:tcPr>
            <w:tcW w:w="2970" w:type="dxa"/>
          </w:tcPr>
          <w:p w:rsidR="00024E37" w:rsidRPr="003A5A2D" w:rsidRDefault="00024E37" w:rsidP="00400F49">
            <w:pPr>
              <w:rPr>
                <w:sz w:val="24"/>
                <w:szCs w:val="24"/>
              </w:rPr>
            </w:pPr>
            <w:r>
              <w:rPr>
                <w:sz w:val="24"/>
                <w:szCs w:val="24"/>
              </w:rPr>
              <w:t>218,738</w:t>
            </w:r>
          </w:p>
        </w:tc>
      </w:tr>
      <w:tr w:rsidR="00024E37" w:rsidTr="00400F49">
        <w:tc>
          <w:tcPr>
            <w:tcW w:w="6588" w:type="dxa"/>
            <w:gridSpan w:val="4"/>
          </w:tcPr>
          <w:p w:rsidR="00024E37" w:rsidRPr="003A5A2D" w:rsidRDefault="00024E37" w:rsidP="00400F49">
            <w:pPr>
              <w:rPr>
                <w:b/>
                <w:sz w:val="24"/>
                <w:szCs w:val="24"/>
              </w:rPr>
            </w:pPr>
            <w:r>
              <w:rPr>
                <w:b/>
                <w:sz w:val="24"/>
                <w:szCs w:val="24"/>
              </w:rPr>
              <w:t>Farming, fisheries and forestry occupations</w:t>
            </w:r>
          </w:p>
        </w:tc>
        <w:tc>
          <w:tcPr>
            <w:tcW w:w="2970" w:type="dxa"/>
          </w:tcPr>
          <w:p w:rsidR="00024E37" w:rsidRPr="003A5A2D" w:rsidRDefault="00024E37" w:rsidP="00400F49">
            <w:pPr>
              <w:rPr>
                <w:sz w:val="24"/>
                <w:szCs w:val="24"/>
              </w:rPr>
            </w:pPr>
            <w:r>
              <w:rPr>
                <w:sz w:val="24"/>
                <w:szCs w:val="24"/>
              </w:rPr>
              <w:t>43,779</w:t>
            </w:r>
          </w:p>
        </w:tc>
      </w:tr>
      <w:tr w:rsidR="00024E37" w:rsidTr="00400F49">
        <w:tc>
          <w:tcPr>
            <w:tcW w:w="6588" w:type="dxa"/>
            <w:gridSpan w:val="4"/>
          </w:tcPr>
          <w:p w:rsidR="00024E37" w:rsidRPr="003A5A2D" w:rsidRDefault="00024E37" w:rsidP="00400F49">
            <w:pPr>
              <w:rPr>
                <w:b/>
                <w:sz w:val="24"/>
                <w:szCs w:val="24"/>
              </w:rPr>
            </w:pPr>
            <w:r>
              <w:rPr>
                <w:b/>
                <w:sz w:val="24"/>
                <w:szCs w:val="24"/>
              </w:rPr>
              <w:t>Service</w:t>
            </w:r>
          </w:p>
        </w:tc>
        <w:tc>
          <w:tcPr>
            <w:tcW w:w="2970" w:type="dxa"/>
          </w:tcPr>
          <w:p w:rsidR="00024E37" w:rsidRPr="003A5A2D" w:rsidRDefault="00024E37" w:rsidP="00400F49">
            <w:pPr>
              <w:rPr>
                <w:sz w:val="24"/>
                <w:szCs w:val="24"/>
              </w:rPr>
            </w:pPr>
            <w:r>
              <w:rPr>
                <w:sz w:val="24"/>
                <w:szCs w:val="24"/>
              </w:rPr>
              <w:t>113,538</w:t>
            </w:r>
          </w:p>
        </w:tc>
      </w:tr>
      <w:tr w:rsidR="00024E37" w:rsidTr="00400F49">
        <w:tc>
          <w:tcPr>
            <w:tcW w:w="6588" w:type="dxa"/>
            <w:gridSpan w:val="4"/>
          </w:tcPr>
          <w:p w:rsidR="00024E37" w:rsidRPr="003A5A2D" w:rsidRDefault="00024E37" w:rsidP="00400F49">
            <w:pPr>
              <w:rPr>
                <w:b/>
                <w:sz w:val="24"/>
                <w:szCs w:val="24"/>
              </w:rPr>
            </w:pPr>
            <w:r>
              <w:rPr>
                <w:b/>
                <w:sz w:val="24"/>
                <w:szCs w:val="24"/>
              </w:rPr>
              <w:t>Sales and office</w:t>
            </w:r>
          </w:p>
        </w:tc>
        <w:tc>
          <w:tcPr>
            <w:tcW w:w="2970" w:type="dxa"/>
          </w:tcPr>
          <w:p w:rsidR="00024E37" w:rsidRPr="003A5A2D" w:rsidRDefault="00024E37" w:rsidP="00400F49">
            <w:pPr>
              <w:rPr>
                <w:sz w:val="24"/>
                <w:szCs w:val="24"/>
              </w:rPr>
            </w:pPr>
            <w:r>
              <w:rPr>
                <w:sz w:val="24"/>
                <w:szCs w:val="24"/>
              </w:rPr>
              <w:t>293,377</w:t>
            </w:r>
          </w:p>
        </w:tc>
      </w:tr>
      <w:tr w:rsidR="00024E37" w:rsidTr="00400F49">
        <w:tc>
          <w:tcPr>
            <w:tcW w:w="6588" w:type="dxa"/>
            <w:gridSpan w:val="4"/>
          </w:tcPr>
          <w:p w:rsidR="00024E37" w:rsidRPr="003A5A2D" w:rsidRDefault="00024E37" w:rsidP="00400F49">
            <w:pPr>
              <w:rPr>
                <w:b/>
                <w:sz w:val="24"/>
                <w:szCs w:val="24"/>
              </w:rPr>
            </w:pPr>
            <w:r>
              <w:rPr>
                <w:b/>
                <w:sz w:val="24"/>
                <w:szCs w:val="24"/>
              </w:rPr>
              <w:t>Construction, extraction, maintenance and repair</w:t>
            </w:r>
          </w:p>
        </w:tc>
        <w:tc>
          <w:tcPr>
            <w:tcW w:w="2970" w:type="dxa"/>
          </w:tcPr>
          <w:p w:rsidR="00024E37" w:rsidRPr="003A5A2D" w:rsidRDefault="00024E37" w:rsidP="00400F49">
            <w:pPr>
              <w:rPr>
                <w:sz w:val="24"/>
                <w:szCs w:val="24"/>
              </w:rPr>
            </w:pPr>
            <w:r>
              <w:rPr>
                <w:sz w:val="24"/>
                <w:szCs w:val="24"/>
              </w:rPr>
              <w:t>149,930</w:t>
            </w:r>
          </w:p>
        </w:tc>
      </w:tr>
      <w:tr w:rsidR="00024E37" w:rsidTr="00400F49">
        <w:tc>
          <w:tcPr>
            <w:tcW w:w="6588" w:type="dxa"/>
            <w:gridSpan w:val="4"/>
          </w:tcPr>
          <w:p w:rsidR="00024E37" w:rsidRPr="003A5A2D" w:rsidRDefault="00024E37" w:rsidP="00400F49">
            <w:pPr>
              <w:rPr>
                <w:b/>
              </w:rPr>
            </w:pPr>
            <w:r>
              <w:rPr>
                <w:b/>
              </w:rPr>
              <w:t>Production, transportation and material moving</w:t>
            </w:r>
          </w:p>
        </w:tc>
        <w:tc>
          <w:tcPr>
            <w:tcW w:w="2970" w:type="dxa"/>
          </w:tcPr>
          <w:p w:rsidR="00024E37" w:rsidRPr="003A5A2D" w:rsidRDefault="00024E37" w:rsidP="00400F49">
            <w:r>
              <w:t>110,263</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b/>
                <w:sz w:val="20"/>
                <w:szCs w:val="20"/>
              </w:rPr>
            </w:pPr>
            <w:r w:rsidRPr="00F3006C">
              <w:rPr>
                <w:b/>
                <w:sz w:val="20"/>
                <w:szCs w:val="20"/>
              </w:rPr>
              <w:t>Displayed</w:t>
            </w:r>
          </w:p>
        </w:tc>
        <w:tc>
          <w:tcPr>
            <w:tcW w:w="1516" w:type="dxa"/>
          </w:tcPr>
          <w:p w:rsidR="00024E37" w:rsidRPr="00F3006C" w:rsidRDefault="00024E37" w:rsidP="00400F49">
            <w:pPr>
              <w:rPr>
                <w:b/>
                <w:sz w:val="20"/>
                <w:szCs w:val="20"/>
              </w:rPr>
            </w:pPr>
            <w:r w:rsidRPr="00F3006C">
              <w:rPr>
                <w:b/>
                <w:sz w:val="20"/>
                <w:szCs w:val="20"/>
              </w:rPr>
              <w:t>Used in Report:</w:t>
            </w:r>
          </w:p>
          <w:p w:rsidR="00024E37" w:rsidRPr="00F3006C" w:rsidRDefault="00024E37" w:rsidP="00400F49">
            <w:pPr>
              <w:rPr>
                <w:b/>
                <w:sz w:val="20"/>
                <w:szCs w:val="20"/>
              </w:rPr>
            </w:pPr>
            <w:r w:rsidRPr="00F3006C">
              <w:rPr>
                <w:b/>
                <w:sz w:val="20"/>
                <w:szCs w:val="20"/>
              </w:rPr>
              <w:t>Yes or No</w:t>
            </w:r>
          </w:p>
        </w:tc>
        <w:tc>
          <w:tcPr>
            <w:tcW w:w="4967" w:type="dxa"/>
            <w:gridSpan w:val="2"/>
          </w:tcPr>
          <w:p w:rsidR="00024E37" w:rsidRPr="00F3006C" w:rsidRDefault="00024E37" w:rsidP="00400F49">
            <w:pPr>
              <w:rPr>
                <w:b/>
                <w:sz w:val="20"/>
                <w:szCs w:val="20"/>
              </w:rPr>
            </w:pPr>
            <w:r w:rsidRPr="00F3006C">
              <w:rPr>
                <w:b/>
                <w:sz w:val="20"/>
                <w:szCs w:val="20"/>
              </w:rPr>
              <w:t>Name of Data Source</w:t>
            </w:r>
          </w:p>
        </w:tc>
      </w:tr>
      <w:tr w:rsidR="00024E37" w:rsidRPr="00F3006C" w:rsidTr="00400F49">
        <w:tc>
          <w:tcPr>
            <w:tcW w:w="1563" w:type="dxa"/>
          </w:tcPr>
          <w:p w:rsidR="00024E37" w:rsidRPr="00F3006C" w:rsidRDefault="00024E37" w:rsidP="00400F49">
            <w:pPr>
              <w:rPr>
                <w:b/>
                <w:sz w:val="20"/>
                <w:szCs w:val="20"/>
              </w:rPr>
            </w:pPr>
            <w:r w:rsidRPr="00F3006C">
              <w:rPr>
                <w:b/>
                <w:sz w:val="20"/>
                <w:szCs w:val="20"/>
              </w:rPr>
              <w:t>Data Source:</w:t>
            </w:r>
          </w:p>
        </w:tc>
        <w:tc>
          <w:tcPr>
            <w:tcW w:w="1512" w:type="dxa"/>
          </w:tcPr>
          <w:p w:rsidR="00024E37" w:rsidRPr="00F3006C" w:rsidRDefault="00024E37" w:rsidP="00400F49">
            <w:pPr>
              <w:rPr>
                <w:sz w:val="20"/>
                <w:szCs w:val="20"/>
              </w:rPr>
            </w:pPr>
            <w:r w:rsidRPr="00F3006C">
              <w:rPr>
                <w:sz w:val="20"/>
                <w:szCs w:val="20"/>
              </w:rPr>
              <w:t>Default Data</w:t>
            </w:r>
          </w:p>
        </w:tc>
        <w:tc>
          <w:tcPr>
            <w:tcW w:w="1516" w:type="dxa"/>
          </w:tcPr>
          <w:p w:rsidR="00024E37" w:rsidRPr="00F3006C" w:rsidRDefault="00024E37" w:rsidP="00400F49">
            <w:pPr>
              <w:rPr>
                <w:sz w:val="20"/>
                <w:szCs w:val="20"/>
              </w:rPr>
            </w:pPr>
            <w:r>
              <w:rPr>
                <w:sz w:val="20"/>
                <w:szCs w:val="20"/>
              </w:rPr>
              <w:t>Yes</w:t>
            </w:r>
          </w:p>
        </w:tc>
        <w:tc>
          <w:tcPr>
            <w:tcW w:w="4967" w:type="dxa"/>
            <w:gridSpan w:val="2"/>
          </w:tcPr>
          <w:p w:rsidR="00024E37" w:rsidRPr="00F3006C" w:rsidRDefault="00024E37" w:rsidP="00400F49">
            <w:pPr>
              <w:rPr>
                <w:sz w:val="20"/>
                <w:szCs w:val="20"/>
              </w:rPr>
            </w:pPr>
            <w:r>
              <w:rPr>
                <w:sz w:val="20"/>
                <w:szCs w:val="20"/>
              </w:rPr>
              <w:t>2007-2011 American Community Survey (ACS)</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sz w:val="20"/>
                <w:szCs w:val="20"/>
              </w:rPr>
            </w:pPr>
            <w:r w:rsidRPr="00F3006C">
              <w:rPr>
                <w:sz w:val="20"/>
                <w:szCs w:val="20"/>
              </w:rPr>
              <w:t>Alternate Data</w:t>
            </w:r>
          </w:p>
        </w:tc>
        <w:tc>
          <w:tcPr>
            <w:tcW w:w="1516" w:type="dxa"/>
          </w:tcPr>
          <w:p w:rsidR="00024E37" w:rsidRPr="00F3006C" w:rsidRDefault="00024E37" w:rsidP="00400F49">
            <w:pPr>
              <w:rPr>
                <w:sz w:val="20"/>
                <w:szCs w:val="20"/>
              </w:rPr>
            </w:pPr>
            <w:r>
              <w:rPr>
                <w:sz w:val="20"/>
                <w:szCs w:val="20"/>
              </w:rPr>
              <w:t>No</w:t>
            </w:r>
          </w:p>
        </w:tc>
        <w:tc>
          <w:tcPr>
            <w:tcW w:w="4967" w:type="dxa"/>
            <w:gridSpan w:val="2"/>
          </w:tcPr>
          <w:p w:rsidR="00024E37" w:rsidRPr="00F3006C" w:rsidRDefault="00024E37" w:rsidP="00400F49">
            <w:pPr>
              <w:rPr>
                <w:sz w:val="20"/>
                <w:szCs w:val="20"/>
              </w:rPr>
            </w:pPr>
          </w:p>
        </w:tc>
      </w:tr>
    </w:tbl>
    <w:p w:rsidR="00024E37" w:rsidRDefault="00024E37" w:rsidP="00024E37"/>
    <w:p w:rsidR="00024E37" w:rsidRDefault="00024E37" w:rsidP="00024E37">
      <w:r>
        <w:tab/>
      </w:r>
      <w:r>
        <w:tab/>
      </w:r>
      <w:r>
        <w:rPr>
          <w:b/>
        </w:rPr>
        <w:t>Travel Time:</w:t>
      </w:r>
    </w:p>
    <w:p w:rsidR="00024E37" w:rsidRPr="003A5A2D" w:rsidRDefault="00024E37" w:rsidP="00024E37"/>
    <w:tbl>
      <w:tblPr>
        <w:tblStyle w:val="TableGrid"/>
        <w:tblW w:w="0" w:type="auto"/>
        <w:tblLook w:val="04A0"/>
      </w:tblPr>
      <w:tblGrid>
        <w:gridCol w:w="1563"/>
        <w:gridCol w:w="1512"/>
        <w:gridCol w:w="117"/>
        <w:gridCol w:w="1399"/>
        <w:gridCol w:w="1793"/>
        <w:gridCol w:w="3174"/>
      </w:tblGrid>
      <w:tr w:rsidR="00024E37" w:rsidTr="00400F49">
        <w:tc>
          <w:tcPr>
            <w:tcW w:w="3192" w:type="dxa"/>
            <w:gridSpan w:val="3"/>
          </w:tcPr>
          <w:p w:rsidR="00024E37" w:rsidRPr="00F35E5A" w:rsidRDefault="00024E37" w:rsidP="00400F49">
            <w:pPr>
              <w:rPr>
                <w:b/>
              </w:rPr>
            </w:pPr>
            <w:r w:rsidRPr="00F35E5A">
              <w:rPr>
                <w:b/>
                <w:sz w:val="24"/>
                <w:szCs w:val="24"/>
              </w:rPr>
              <w:t>Travel Time</w:t>
            </w:r>
          </w:p>
        </w:tc>
        <w:tc>
          <w:tcPr>
            <w:tcW w:w="3192" w:type="dxa"/>
            <w:gridSpan w:val="2"/>
          </w:tcPr>
          <w:p w:rsidR="00024E37" w:rsidRPr="00F35E5A" w:rsidRDefault="00024E37" w:rsidP="00400F49">
            <w:pPr>
              <w:rPr>
                <w:b/>
              </w:rPr>
            </w:pPr>
            <w:r w:rsidRPr="00F35E5A">
              <w:rPr>
                <w:b/>
              </w:rPr>
              <w:t>Number</w:t>
            </w:r>
          </w:p>
        </w:tc>
        <w:tc>
          <w:tcPr>
            <w:tcW w:w="3174" w:type="dxa"/>
          </w:tcPr>
          <w:p w:rsidR="00024E37" w:rsidRPr="00F35E5A" w:rsidRDefault="00024E37" w:rsidP="00400F49">
            <w:pPr>
              <w:rPr>
                <w:b/>
              </w:rPr>
            </w:pPr>
            <w:r w:rsidRPr="00F35E5A">
              <w:rPr>
                <w:b/>
              </w:rPr>
              <w:t>Percent (%)</w:t>
            </w:r>
          </w:p>
        </w:tc>
      </w:tr>
      <w:tr w:rsidR="00024E37" w:rsidTr="00400F49">
        <w:tc>
          <w:tcPr>
            <w:tcW w:w="3192" w:type="dxa"/>
            <w:gridSpan w:val="3"/>
          </w:tcPr>
          <w:p w:rsidR="00024E37" w:rsidRPr="00F35E5A" w:rsidRDefault="00024E37" w:rsidP="00400F49">
            <w:pPr>
              <w:rPr>
                <w:b/>
              </w:rPr>
            </w:pPr>
            <w:r w:rsidRPr="00F35E5A">
              <w:rPr>
                <w:b/>
              </w:rPr>
              <w:t>Less than 30 minutes</w:t>
            </w:r>
          </w:p>
        </w:tc>
        <w:tc>
          <w:tcPr>
            <w:tcW w:w="3192" w:type="dxa"/>
            <w:gridSpan w:val="2"/>
          </w:tcPr>
          <w:p w:rsidR="00024E37" w:rsidRDefault="00024E37" w:rsidP="00400F49">
            <w:r>
              <w:t>723,242</w:t>
            </w:r>
          </w:p>
        </w:tc>
        <w:tc>
          <w:tcPr>
            <w:tcW w:w="3174" w:type="dxa"/>
          </w:tcPr>
          <w:p w:rsidR="00024E37" w:rsidRDefault="00024E37" w:rsidP="00400F49">
            <w:r>
              <w:t>63%</w:t>
            </w:r>
          </w:p>
        </w:tc>
      </w:tr>
      <w:tr w:rsidR="00024E37" w:rsidTr="00400F49">
        <w:tc>
          <w:tcPr>
            <w:tcW w:w="3192" w:type="dxa"/>
            <w:gridSpan w:val="3"/>
          </w:tcPr>
          <w:p w:rsidR="00024E37" w:rsidRPr="00F35E5A" w:rsidRDefault="00024E37" w:rsidP="00400F49">
            <w:pPr>
              <w:rPr>
                <w:b/>
              </w:rPr>
            </w:pPr>
            <w:r w:rsidRPr="00F35E5A">
              <w:rPr>
                <w:b/>
              </w:rPr>
              <w:t>30-59 minutes</w:t>
            </w:r>
          </w:p>
        </w:tc>
        <w:tc>
          <w:tcPr>
            <w:tcW w:w="3192" w:type="dxa"/>
            <w:gridSpan w:val="2"/>
          </w:tcPr>
          <w:p w:rsidR="00024E37" w:rsidRDefault="00024E37" w:rsidP="00400F49">
            <w:r>
              <w:t>346,205</w:t>
            </w:r>
          </w:p>
        </w:tc>
        <w:tc>
          <w:tcPr>
            <w:tcW w:w="3174" w:type="dxa"/>
          </w:tcPr>
          <w:p w:rsidR="00024E37" w:rsidRDefault="00024E37" w:rsidP="00400F49">
            <w:r>
              <w:t>30%</w:t>
            </w:r>
          </w:p>
        </w:tc>
      </w:tr>
      <w:tr w:rsidR="00024E37" w:rsidTr="00400F49">
        <w:tc>
          <w:tcPr>
            <w:tcW w:w="3192" w:type="dxa"/>
            <w:gridSpan w:val="3"/>
          </w:tcPr>
          <w:p w:rsidR="00024E37" w:rsidRPr="00F35E5A" w:rsidRDefault="00024E37" w:rsidP="00400F49">
            <w:pPr>
              <w:rPr>
                <w:b/>
              </w:rPr>
            </w:pPr>
            <w:r w:rsidRPr="00F35E5A">
              <w:rPr>
                <w:b/>
              </w:rPr>
              <w:t>60 or more minutes</w:t>
            </w:r>
          </w:p>
        </w:tc>
        <w:tc>
          <w:tcPr>
            <w:tcW w:w="3192" w:type="dxa"/>
            <w:gridSpan w:val="2"/>
          </w:tcPr>
          <w:p w:rsidR="00024E37" w:rsidRDefault="00024E37" w:rsidP="00400F49">
            <w:r>
              <w:t>86,085</w:t>
            </w:r>
          </w:p>
        </w:tc>
        <w:tc>
          <w:tcPr>
            <w:tcW w:w="3174" w:type="dxa"/>
          </w:tcPr>
          <w:p w:rsidR="00024E37" w:rsidRDefault="00024E37" w:rsidP="00400F49">
            <w:r>
              <w:t>7%</w:t>
            </w:r>
          </w:p>
        </w:tc>
      </w:tr>
      <w:tr w:rsidR="00024E37" w:rsidTr="00400F49">
        <w:tc>
          <w:tcPr>
            <w:tcW w:w="3192" w:type="dxa"/>
            <w:gridSpan w:val="3"/>
          </w:tcPr>
          <w:p w:rsidR="00024E37" w:rsidRPr="00F35E5A" w:rsidRDefault="00024E37" w:rsidP="00400F49">
            <w:pPr>
              <w:rPr>
                <w:b/>
              </w:rPr>
            </w:pPr>
            <w:r w:rsidRPr="00F35E5A">
              <w:rPr>
                <w:b/>
              </w:rPr>
              <w:t>Total</w:t>
            </w:r>
          </w:p>
        </w:tc>
        <w:tc>
          <w:tcPr>
            <w:tcW w:w="3192" w:type="dxa"/>
            <w:gridSpan w:val="2"/>
          </w:tcPr>
          <w:p w:rsidR="00024E37" w:rsidRDefault="00024E37" w:rsidP="00400F49">
            <w:r>
              <w:t>1,155,532</w:t>
            </w:r>
          </w:p>
        </w:tc>
        <w:tc>
          <w:tcPr>
            <w:tcW w:w="3174" w:type="dxa"/>
          </w:tcPr>
          <w:p w:rsidR="00024E37" w:rsidRDefault="00024E37" w:rsidP="00400F49">
            <w:r>
              <w:t>100%</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b/>
                <w:sz w:val="20"/>
                <w:szCs w:val="20"/>
              </w:rPr>
            </w:pPr>
            <w:r w:rsidRPr="00F3006C">
              <w:rPr>
                <w:b/>
                <w:sz w:val="20"/>
                <w:szCs w:val="20"/>
              </w:rPr>
              <w:t>Displayed</w:t>
            </w:r>
          </w:p>
        </w:tc>
        <w:tc>
          <w:tcPr>
            <w:tcW w:w="1516" w:type="dxa"/>
            <w:gridSpan w:val="2"/>
          </w:tcPr>
          <w:p w:rsidR="00024E37" w:rsidRPr="00F3006C" w:rsidRDefault="00024E37" w:rsidP="00400F49">
            <w:pPr>
              <w:rPr>
                <w:b/>
                <w:sz w:val="20"/>
                <w:szCs w:val="20"/>
              </w:rPr>
            </w:pPr>
            <w:r w:rsidRPr="00F3006C">
              <w:rPr>
                <w:b/>
                <w:sz w:val="20"/>
                <w:szCs w:val="20"/>
              </w:rPr>
              <w:t>Used in Report:</w:t>
            </w:r>
          </w:p>
          <w:p w:rsidR="00024E37" w:rsidRPr="00F3006C" w:rsidRDefault="00024E37" w:rsidP="00400F49">
            <w:pPr>
              <w:rPr>
                <w:b/>
                <w:sz w:val="20"/>
                <w:szCs w:val="20"/>
              </w:rPr>
            </w:pPr>
            <w:r w:rsidRPr="00F3006C">
              <w:rPr>
                <w:b/>
                <w:sz w:val="20"/>
                <w:szCs w:val="20"/>
              </w:rPr>
              <w:t>Yes or No</w:t>
            </w:r>
          </w:p>
        </w:tc>
        <w:tc>
          <w:tcPr>
            <w:tcW w:w="4967" w:type="dxa"/>
            <w:gridSpan w:val="2"/>
          </w:tcPr>
          <w:p w:rsidR="00024E37" w:rsidRPr="00F3006C" w:rsidRDefault="00024E37" w:rsidP="00400F49">
            <w:pPr>
              <w:rPr>
                <w:b/>
                <w:sz w:val="20"/>
                <w:szCs w:val="20"/>
              </w:rPr>
            </w:pPr>
            <w:r w:rsidRPr="00F3006C">
              <w:rPr>
                <w:b/>
                <w:sz w:val="20"/>
                <w:szCs w:val="20"/>
              </w:rPr>
              <w:t>Name of Data Source</w:t>
            </w:r>
          </w:p>
        </w:tc>
      </w:tr>
      <w:tr w:rsidR="00024E37" w:rsidRPr="00F3006C" w:rsidTr="00400F49">
        <w:tc>
          <w:tcPr>
            <w:tcW w:w="1563" w:type="dxa"/>
          </w:tcPr>
          <w:p w:rsidR="00024E37" w:rsidRPr="00F3006C" w:rsidRDefault="00024E37" w:rsidP="00400F49">
            <w:pPr>
              <w:rPr>
                <w:b/>
                <w:sz w:val="20"/>
                <w:szCs w:val="20"/>
              </w:rPr>
            </w:pPr>
            <w:r w:rsidRPr="00F3006C">
              <w:rPr>
                <w:b/>
                <w:sz w:val="20"/>
                <w:szCs w:val="20"/>
              </w:rPr>
              <w:t>Data Source:</w:t>
            </w:r>
          </w:p>
        </w:tc>
        <w:tc>
          <w:tcPr>
            <w:tcW w:w="1512" w:type="dxa"/>
          </w:tcPr>
          <w:p w:rsidR="00024E37" w:rsidRPr="00F3006C" w:rsidRDefault="00024E37" w:rsidP="00400F49">
            <w:pPr>
              <w:rPr>
                <w:sz w:val="20"/>
                <w:szCs w:val="20"/>
              </w:rPr>
            </w:pPr>
            <w:r w:rsidRPr="00F3006C">
              <w:rPr>
                <w:sz w:val="20"/>
                <w:szCs w:val="20"/>
              </w:rPr>
              <w:t>Default Data</w:t>
            </w:r>
          </w:p>
        </w:tc>
        <w:tc>
          <w:tcPr>
            <w:tcW w:w="1516" w:type="dxa"/>
            <w:gridSpan w:val="2"/>
          </w:tcPr>
          <w:p w:rsidR="00024E37" w:rsidRPr="00F3006C" w:rsidRDefault="00024E37" w:rsidP="00400F49">
            <w:pPr>
              <w:rPr>
                <w:sz w:val="20"/>
                <w:szCs w:val="20"/>
              </w:rPr>
            </w:pPr>
            <w:r>
              <w:rPr>
                <w:sz w:val="20"/>
                <w:szCs w:val="20"/>
              </w:rPr>
              <w:t>Yes</w:t>
            </w:r>
          </w:p>
        </w:tc>
        <w:tc>
          <w:tcPr>
            <w:tcW w:w="4967" w:type="dxa"/>
            <w:gridSpan w:val="2"/>
          </w:tcPr>
          <w:p w:rsidR="00024E37" w:rsidRPr="00F3006C" w:rsidRDefault="00024E37" w:rsidP="00400F49">
            <w:pPr>
              <w:rPr>
                <w:sz w:val="20"/>
                <w:szCs w:val="20"/>
              </w:rPr>
            </w:pPr>
            <w:r>
              <w:rPr>
                <w:sz w:val="20"/>
                <w:szCs w:val="20"/>
              </w:rPr>
              <w:t>2007-2011 American Community Survey (ACS)</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sz w:val="20"/>
                <w:szCs w:val="20"/>
              </w:rPr>
            </w:pPr>
            <w:r w:rsidRPr="00F3006C">
              <w:rPr>
                <w:sz w:val="20"/>
                <w:szCs w:val="20"/>
              </w:rPr>
              <w:t>Alternate Data</w:t>
            </w:r>
          </w:p>
        </w:tc>
        <w:tc>
          <w:tcPr>
            <w:tcW w:w="1516" w:type="dxa"/>
            <w:gridSpan w:val="2"/>
          </w:tcPr>
          <w:p w:rsidR="00024E37" w:rsidRPr="00F3006C" w:rsidRDefault="00024E37" w:rsidP="00400F49">
            <w:pPr>
              <w:rPr>
                <w:sz w:val="20"/>
                <w:szCs w:val="20"/>
              </w:rPr>
            </w:pPr>
            <w:r>
              <w:rPr>
                <w:sz w:val="20"/>
                <w:szCs w:val="20"/>
              </w:rPr>
              <w:t>No</w:t>
            </w:r>
          </w:p>
        </w:tc>
        <w:tc>
          <w:tcPr>
            <w:tcW w:w="4967" w:type="dxa"/>
            <w:gridSpan w:val="2"/>
          </w:tcPr>
          <w:p w:rsidR="00024E37" w:rsidRPr="00F3006C" w:rsidRDefault="00024E37" w:rsidP="00400F49">
            <w:pPr>
              <w:rPr>
                <w:sz w:val="20"/>
                <w:szCs w:val="20"/>
              </w:rPr>
            </w:pPr>
          </w:p>
        </w:tc>
      </w:tr>
    </w:tbl>
    <w:p w:rsidR="00024E37" w:rsidRDefault="00024E37" w:rsidP="00024E37"/>
    <w:p w:rsidR="006C19E2" w:rsidRDefault="006C19E2" w:rsidP="00024E37"/>
    <w:p w:rsidR="006C19E2" w:rsidRDefault="006C19E2" w:rsidP="00024E37"/>
    <w:p w:rsidR="006C19E2" w:rsidRDefault="006C19E2" w:rsidP="00024E37"/>
    <w:p w:rsidR="00024E37" w:rsidRDefault="00024E37" w:rsidP="00024E37"/>
    <w:p w:rsidR="00024E37" w:rsidRDefault="00024E37" w:rsidP="00024E37">
      <w:r>
        <w:lastRenderedPageBreak/>
        <w:tab/>
      </w:r>
      <w:r>
        <w:tab/>
      </w:r>
      <w:r>
        <w:rPr>
          <w:b/>
        </w:rPr>
        <w:t>Education:</w:t>
      </w:r>
    </w:p>
    <w:p w:rsidR="00024E37" w:rsidRDefault="00024E37" w:rsidP="00024E37"/>
    <w:tbl>
      <w:tblPr>
        <w:tblStyle w:val="TableGrid"/>
        <w:tblW w:w="0" w:type="auto"/>
        <w:tblLook w:val="04A0"/>
      </w:tblPr>
      <w:tblGrid>
        <w:gridCol w:w="1563"/>
        <w:gridCol w:w="1512"/>
        <w:gridCol w:w="723"/>
        <w:gridCol w:w="793"/>
        <w:gridCol w:w="1097"/>
        <w:gridCol w:w="1890"/>
        <w:gridCol w:w="1980"/>
      </w:tblGrid>
      <w:tr w:rsidR="00024E37" w:rsidTr="00400F49">
        <w:tc>
          <w:tcPr>
            <w:tcW w:w="9558" w:type="dxa"/>
            <w:gridSpan w:val="7"/>
          </w:tcPr>
          <w:p w:rsidR="00024E37" w:rsidRPr="00034BE8" w:rsidRDefault="00024E37" w:rsidP="00400F49">
            <w:pPr>
              <w:rPr>
                <w:b/>
              </w:rPr>
            </w:pPr>
            <w:r w:rsidRPr="00034BE8">
              <w:rPr>
                <w:b/>
              </w:rPr>
              <w:t>Educational Attainment by Employment Status (Population 16 and Older)</w:t>
            </w:r>
          </w:p>
        </w:tc>
      </w:tr>
      <w:tr w:rsidR="00024E37" w:rsidTr="00400F49">
        <w:tc>
          <w:tcPr>
            <w:tcW w:w="9558" w:type="dxa"/>
            <w:gridSpan w:val="7"/>
          </w:tcPr>
          <w:p w:rsidR="00024E37" w:rsidRPr="00034BE8" w:rsidRDefault="00024E37" w:rsidP="00400F49">
            <w:pPr>
              <w:rPr>
                <w:b/>
              </w:rPr>
            </w:pPr>
            <w:r w:rsidRPr="00034BE8">
              <w:rPr>
                <w:b/>
              </w:rPr>
              <w:t xml:space="preserve">                                                                    </w:t>
            </w:r>
            <w:r>
              <w:rPr>
                <w:b/>
              </w:rPr>
              <w:t xml:space="preserve"> </w:t>
            </w:r>
            <w:r w:rsidRPr="00034BE8">
              <w:rPr>
                <w:b/>
              </w:rPr>
              <w:t>In Labor Force</w:t>
            </w:r>
            <w:r>
              <w:rPr>
                <w:b/>
              </w:rPr>
              <w:t xml:space="preserve">                                       │</w:t>
            </w:r>
          </w:p>
        </w:tc>
      </w:tr>
      <w:tr w:rsidR="00024E37" w:rsidTr="00400F49">
        <w:tc>
          <w:tcPr>
            <w:tcW w:w="3798" w:type="dxa"/>
            <w:gridSpan w:val="3"/>
          </w:tcPr>
          <w:p w:rsidR="00024E37" w:rsidRPr="00034BE8" w:rsidRDefault="00024E37" w:rsidP="00400F49">
            <w:pPr>
              <w:rPr>
                <w:b/>
              </w:rPr>
            </w:pPr>
            <w:r w:rsidRPr="00034BE8">
              <w:rPr>
                <w:b/>
              </w:rPr>
              <w:t>Educational Attainment</w:t>
            </w:r>
          </w:p>
        </w:tc>
        <w:tc>
          <w:tcPr>
            <w:tcW w:w="1890" w:type="dxa"/>
            <w:gridSpan w:val="2"/>
          </w:tcPr>
          <w:p w:rsidR="00024E37" w:rsidRPr="00034BE8" w:rsidRDefault="00024E37" w:rsidP="00400F49">
            <w:pPr>
              <w:rPr>
                <w:b/>
              </w:rPr>
            </w:pPr>
            <w:r w:rsidRPr="00034BE8">
              <w:rPr>
                <w:b/>
              </w:rPr>
              <w:t>Civilian Employed</w:t>
            </w:r>
          </w:p>
        </w:tc>
        <w:tc>
          <w:tcPr>
            <w:tcW w:w="1890" w:type="dxa"/>
          </w:tcPr>
          <w:p w:rsidR="00024E37" w:rsidRPr="00034BE8" w:rsidRDefault="00024E37" w:rsidP="00400F49">
            <w:pPr>
              <w:rPr>
                <w:b/>
              </w:rPr>
            </w:pPr>
            <w:r w:rsidRPr="00034BE8">
              <w:rPr>
                <w:b/>
              </w:rPr>
              <w:t>Unemployed</w:t>
            </w:r>
          </w:p>
        </w:tc>
        <w:tc>
          <w:tcPr>
            <w:tcW w:w="1980" w:type="dxa"/>
          </w:tcPr>
          <w:p w:rsidR="00024E37" w:rsidRPr="00034BE8" w:rsidRDefault="00024E37" w:rsidP="00400F49">
            <w:pPr>
              <w:rPr>
                <w:b/>
              </w:rPr>
            </w:pPr>
            <w:r w:rsidRPr="00034BE8">
              <w:rPr>
                <w:b/>
              </w:rPr>
              <w:t>Not in Labor Force</w:t>
            </w:r>
          </w:p>
        </w:tc>
      </w:tr>
      <w:tr w:rsidR="00024E37" w:rsidTr="00400F49">
        <w:tc>
          <w:tcPr>
            <w:tcW w:w="3798" w:type="dxa"/>
            <w:gridSpan w:val="3"/>
          </w:tcPr>
          <w:p w:rsidR="00024E37" w:rsidRPr="00034BE8" w:rsidRDefault="00024E37" w:rsidP="00400F49">
            <w:pPr>
              <w:rPr>
                <w:b/>
              </w:rPr>
            </w:pPr>
            <w:r w:rsidRPr="00034BE8">
              <w:rPr>
                <w:b/>
              </w:rPr>
              <w:t>Less than High School Graduate</w:t>
            </w:r>
          </w:p>
        </w:tc>
        <w:tc>
          <w:tcPr>
            <w:tcW w:w="1890" w:type="dxa"/>
            <w:gridSpan w:val="2"/>
          </w:tcPr>
          <w:p w:rsidR="00024E37" w:rsidRDefault="00024E37" w:rsidP="00400F49">
            <w:r>
              <w:t>113,516</w:t>
            </w:r>
          </w:p>
        </w:tc>
        <w:tc>
          <w:tcPr>
            <w:tcW w:w="1890" w:type="dxa"/>
          </w:tcPr>
          <w:p w:rsidR="00024E37" w:rsidRDefault="00024E37" w:rsidP="00400F49">
            <w:r>
              <w:t>20,225</w:t>
            </w:r>
          </w:p>
        </w:tc>
        <w:tc>
          <w:tcPr>
            <w:tcW w:w="1980" w:type="dxa"/>
          </w:tcPr>
          <w:p w:rsidR="00024E37" w:rsidRDefault="00024E37" w:rsidP="00400F49">
            <w:r>
              <w:t>124,198</w:t>
            </w:r>
          </w:p>
        </w:tc>
      </w:tr>
      <w:tr w:rsidR="00024E37" w:rsidTr="00400F49">
        <w:tc>
          <w:tcPr>
            <w:tcW w:w="3798" w:type="dxa"/>
            <w:gridSpan w:val="3"/>
          </w:tcPr>
          <w:p w:rsidR="00024E37" w:rsidRPr="00034BE8" w:rsidRDefault="00024E37" w:rsidP="00400F49">
            <w:pPr>
              <w:rPr>
                <w:b/>
              </w:rPr>
            </w:pPr>
            <w:r w:rsidRPr="00034BE8">
              <w:rPr>
                <w:b/>
              </w:rPr>
              <w:t>High School Graduate (includes equivalency)</w:t>
            </w:r>
          </w:p>
        </w:tc>
        <w:tc>
          <w:tcPr>
            <w:tcW w:w="1890" w:type="dxa"/>
            <w:gridSpan w:val="2"/>
          </w:tcPr>
          <w:p w:rsidR="00024E37" w:rsidRDefault="00024E37" w:rsidP="00400F49">
            <w:r>
              <w:t>319,633</w:t>
            </w:r>
          </w:p>
        </w:tc>
        <w:tc>
          <w:tcPr>
            <w:tcW w:w="1890" w:type="dxa"/>
          </w:tcPr>
          <w:p w:rsidR="00024E37" w:rsidRDefault="00024E37" w:rsidP="00400F49">
            <w:r>
              <w:t>30,264</w:t>
            </w:r>
          </w:p>
        </w:tc>
        <w:tc>
          <w:tcPr>
            <w:tcW w:w="1980" w:type="dxa"/>
          </w:tcPr>
          <w:p w:rsidR="00024E37" w:rsidRDefault="00024E37" w:rsidP="00400F49">
            <w:r>
              <w:t>153,378</w:t>
            </w:r>
          </w:p>
        </w:tc>
      </w:tr>
      <w:tr w:rsidR="00024E37" w:rsidTr="00400F49">
        <w:tc>
          <w:tcPr>
            <w:tcW w:w="3798" w:type="dxa"/>
            <w:gridSpan w:val="3"/>
          </w:tcPr>
          <w:p w:rsidR="00024E37" w:rsidRPr="00034BE8" w:rsidRDefault="00024E37" w:rsidP="00400F49">
            <w:pPr>
              <w:rPr>
                <w:b/>
              </w:rPr>
            </w:pPr>
            <w:r w:rsidRPr="00034BE8">
              <w:rPr>
                <w:b/>
              </w:rPr>
              <w:t>Some college or Associate Degree</w:t>
            </w:r>
          </w:p>
        </w:tc>
        <w:tc>
          <w:tcPr>
            <w:tcW w:w="1890" w:type="dxa"/>
            <w:gridSpan w:val="2"/>
          </w:tcPr>
          <w:p w:rsidR="00024E37" w:rsidRDefault="00024E37" w:rsidP="00400F49">
            <w:r>
              <w:t>332,511</w:t>
            </w:r>
          </w:p>
        </w:tc>
        <w:tc>
          <w:tcPr>
            <w:tcW w:w="1890" w:type="dxa"/>
          </w:tcPr>
          <w:p w:rsidR="00024E37" w:rsidRDefault="00024E37" w:rsidP="00400F49">
            <w:r>
              <w:t>23,920</w:t>
            </w:r>
          </w:p>
        </w:tc>
        <w:tc>
          <w:tcPr>
            <w:tcW w:w="1980" w:type="dxa"/>
          </w:tcPr>
          <w:p w:rsidR="00024E37" w:rsidRDefault="00024E37" w:rsidP="00400F49">
            <w:r>
              <w:t>108,513</w:t>
            </w:r>
          </w:p>
        </w:tc>
      </w:tr>
      <w:tr w:rsidR="00024E37" w:rsidTr="00400F49">
        <w:tc>
          <w:tcPr>
            <w:tcW w:w="3798" w:type="dxa"/>
            <w:gridSpan w:val="3"/>
          </w:tcPr>
          <w:p w:rsidR="00024E37" w:rsidRPr="00034BE8" w:rsidRDefault="00024E37" w:rsidP="00400F49">
            <w:pPr>
              <w:rPr>
                <w:b/>
              </w:rPr>
            </w:pPr>
            <w:r w:rsidRPr="00034BE8">
              <w:rPr>
                <w:b/>
              </w:rPr>
              <w:t>Bachelors degree or higher</w:t>
            </w:r>
          </w:p>
        </w:tc>
        <w:tc>
          <w:tcPr>
            <w:tcW w:w="1890" w:type="dxa"/>
            <w:gridSpan w:val="2"/>
          </w:tcPr>
          <w:p w:rsidR="00024E37" w:rsidRDefault="00024E37" w:rsidP="00400F49">
            <w:r>
              <w:t>237,468</w:t>
            </w:r>
          </w:p>
        </w:tc>
        <w:tc>
          <w:tcPr>
            <w:tcW w:w="1890" w:type="dxa"/>
          </w:tcPr>
          <w:p w:rsidR="00024E37" w:rsidRDefault="00024E37" w:rsidP="00400F49">
            <w:r>
              <w:t>8,861</w:t>
            </w:r>
          </w:p>
        </w:tc>
        <w:tc>
          <w:tcPr>
            <w:tcW w:w="1980" w:type="dxa"/>
          </w:tcPr>
          <w:p w:rsidR="00024E37" w:rsidRDefault="00024E37" w:rsidP="00400F49">
            <w:r>
              <w:t>47,581</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b/>
                <w:sz w:val="20"/>
                <w:szCs w:val="20"/>
              </w:rPr>
            </w:pPr>
            <w:r w:rsidRPr="00F3006C">
              <w:rPr>
                <w:b/>
                <w:sz w:val="20"/>
                <w:szCs w:val="20"/>
              </w:rPr>
              <w:t>Displayed</w:t>
            </w:r>
          </w:p>
        </w:tc>
        <w:tc>
          <w:tcPr>
            <w:tcW w:w="1516" w:type="dxa"/>
            <w:gridSpan w:val="2"/>
          </w:tcPr>
          <w:p w:rsidR="00024E37" w:rsidRPr="00F3006C" w:rsidRDefault="00024E37" w:rsidP="00400F49">
            <w:pPr>
              <w:rPr>
                <w:b/>
                <w:sz w:val="20"/>
                <w:szCs w:val="20"/>
              </w:rPr>
            </w:pPr>
            <w:r w:rsidRPr="00F3006C">
              <w:rPr>
                <w:b/>
                <w:sz w:val="20"/>
                <w:szCs w:val="20"/>
              </w:rPr>
              <w:t>Used in Report:</w:t>
            </w:r>
          </w:p>
          <w:p w:rsidR="00024E37" w:rsidRPr="00F3006C" w:rsidRDefault="00024E37" w:rsidP="00400F49">
            <w:pPr>
              <w:rPr>
                <w:b/>
                <w:sz w:val="20"/>
                <w:szCs w:val="20"/>
              </w:rPr>
            </w:pPr>
            <w:r w:rsidRPr="00F3006C">
              <w:rPr>
                <w:b/>
                <w:sz w:val="20"/>
                <w:szCs w:val="20"/>
              </w:rPr>
              <w:t>Yes or No</w:t>
            </w:r>
          </w:p>
        </w:tc>
        <w:tc>
          <w:tcPr>
            <w:tcW w:w="4967" w:type="dxa"/>
            <w:gridSpan w:val="3"/>
          </w:tcPr>
          <w:p w:rsidR="00024E37" w:rsidRPr="00F3006C" w:rsidRDefault="00024E37" w:rsidP="00400F49">
            <w:pPr>
              <w:rPr>
                <w:b/>
                <w:sz w:val="20"/>
                <w:szCs w:val="20"/>
              </w:rPr>
            </w:pPr>
            <w:r w:rsidRPr="00F3006C">
              <w:rPr>
                <w:b/>
                <w:sz w:val="20"/>
                <w:szCs w:val="20"/>
              </w:rPr>
              <w:t>Name of Data Source</w:t>
            </w:r>
          </w:p>
        </w:tc>
      </w:tr>
      <w:tr w:rsidR="00024E37" w:rsidRPr="00F3006C" w:rsidTr="00400F49">
        <w:tc>
          <w:tcPr>
            <w:tcW w:w="1563" w:type="dxa"/>
          </w:tcPr>
          <w:p w:rsidR="00024E37" w:rsidRPr="00F3006C" w:rsidRDefault="00024E37" w:rsidP="00400F49">
            <w:pPr>
              <w:rPr>
                <w:b/>
                <w:sz w:val="20"/>
                <w:szCs w:val="20"/>
              </w:rPr>
            </w:pPr>
            <w:r w:rsidRPr="00F3006C">
              <w:rPr>
                <w:b/>
                <w:sz w:val="20"/>
                <w:szCs w:val="20"/>
              </w:rPr>
              <w:t>Data Source:</w:t>
            </w:r>
          </w:p>
        </w:tc>
        <w:tc>
          <w:tcPr>
            <w:tcW w:w="1512" w:type="dxa"/>
          </w:tcPr>
          <w:p w:rsidR="00024E37" w:rsidRPr="00F3006C" w:rsidRDefault="00024E37" w:rsidP="00400F49">
            <w:pPr>
              <w:rPr>
                <w:sz w:val="20"/>
                <w:szCs w:val="20"/>
              </w:rPr>
            </w:pPr>
            <w:r w:rsidRPr="00F3006C">
              <w:rPr>
                <w:sz w:val="20"/>
                <w:szCs w:val="20"/>
              </w:rPr>
              <w:t>Default Data</w:t>
            </w:r>
          </w:p>
        </w:tc>
        <w:tc>
          <w:tcPr>
            <w:tcW w:w="1516" w:type="dxa"/>
            <w:gridSpan w:val="2"/>
          </w:tcPr>
          <w:p w:rsidR="00024E37" w:rsidRPr="00F3006C" w:rsidRDefault="00024E37" w:rsidP="00400F49">
            <w:pPr>
              <w:rPr>
                <w:sz w:val="20"/>
                <w:szCs w:val="20"/>
              </w:rPr>
            </w:pPr>
            <w:r>
              <w:rPr>
                <w:sz w:val="20"/>
                <w:szCs w:val="20"/>
              </w:rPr>
              <w:t>Yes</w:t>
            </w:r>
          </w:p>
        </w:tc>
        <w:tc>
          <w:tcPr>
            <w:tcW w:w="4967" w:type="dxa"/>
            <w:gridSpan w:val="3"/>
          </w:tcPr>
          <w:p w:rsidR="00024E37" w:rsidRPr="00F3006C" w:rsidRDefault="00024E37" w:rsidP="00400F49">
            <w:pPr>
              <w:rPr>
                <w:sz w:val="20"/>
                <w:szCs w:val="20"/>
              </w:rPr>
            </w:pPr>
            <w:r>
              <w:rPr>
                <w:sz w:val="20"/>
                <w:szCs w:val="20"/>
              </w:rPr>
              <w:t>2007-2011 American Community Survey (ACS)</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sz w:val="20"/>
                <w:szCs w:val="20"/>
              </w:rPr>
            </w:pPr>
            <w:r w:rsidRPr="00F3006C">
              <w:rPr>
                <w:sz w:val="20"/>
                <w:szCs w:val="20"/>
              </w:rPr>
              <w:t>Alternate Data</w:t>
            </w:r>
          </w:p>
        </w:tc>
        <w:tc>
          <w:tcPr>
            <w:tcW w:w="1516" w:type="dxa"/>
            <w:gridSpan w:val="2"/>
          </w:tcPr>
          <w:p w:rsidR="00024E37" w:rsidRPr="00F3006C" w:rsidRDefault="00024E37" w:rsidP="00400F49">
            <w:pPr>
              <w:rPr>
                <w:sz w:val="20"/>
                <w:szCs w:val="20"/>
              </w:rPr>
            </w:pPr>
            <w:r>
              <w:rPr>
                <w:sz w:val="20"/>
                <w:szCs w:val="20"/>
              </w:rPr>
              <w:t>No</w:t>
            </w:r>
          </w:p>
        </w:tc>
        <w:tc>
          <w:tcPr>
            <w:tcW w:w="4967" w:type="dxa"/>
            <w:gridSpan w:val="3"/>
          </w:tcPr>
          <w:p w:rsidR="00024E37" w:rsidRPr="00F3006C" w:rsidRDefault="00024E37" w:rsidP="00400F49">
            <w:pPr>
              <w:rPr>
                <w:sz w:val="20"/>
                <w:szCs w:val="20"/>
              </w:rPr>
            </w:pPr>
          </w:p>
        </w:tc>
      </w:tr>
    </w:tbl>
    <w:p w:rsidR="00024E37" w:rsidRDefault="00024E37" w:rsidP="00024E37"/>
    <w:p w:rsidR="00024E37" w:rsidRDefault="00024E37" w:rsidP="00024E37"/>
    <w:tbl>
      <w:tblPr>
        <w:tblStyle w:val="TableGrid"/>
        <w:tblW w:w="0" w:type="auto"/>
        <w:tblLook w:val="04A0"/>
      </w:tblPr>
      <w:tblGrid>
        <w:gridCol w:w="1563"/>
        <w:gridCol w:w="1512"/>
        <w:gridCol w:w="93"/>
        <w:gridCol w:w="1350"/>
        <w:gridCol w:w="73"/>
        <w:gridCol w:w="1187"/>
        <w:gridCol w:w="1260"/>
        <w:gridCol w:w="1260"/>
        <w:gridCol w:w="1260"/>
      </w:tblGrid>
      <w:tr w:rsidR="00024E37" w:rsidRPr="003D6C30" w:rsidTr="00400F49">
        <w:tc>
          <w:tcPr>
            <w:tcW w:w="9558" w:type="dxa"/>
            <w:gridSpan w:val="9"/>
          </w:tcPr>
          <w:p w:rsidR="00024E37" w:rsidRPr="003D6C30" w:rsidRDefault="00024E37" w:rsidP="00400F49">
            <w:pPr>
              <w:rPr>
                <w:b/>
              </w:rPr>
            </w:pPr>
            <w:r w:rsidRPr="003D6C30">
              <w:rPr>
                <w:b/>
              </w:rPr>
              <w:t>Educational Attainment by Age</w:t>
            </w:r>
          </w:p>
        </w:tc>
      </w:tr>
      <w:tr w:rsidR="00024E37" w:rsidRPr="003D6C30" w:rsidTr="00400F49">
        <w:tc>
          <w:tcPr>
            <w:tcW w:w="9558" w:type="dxa"/>
            <w:gridSpan w:val="9"/>
          </w:tcPr>
          <w:p w:rsidR="00024E37" w:rsidRPr="003D6C30" w:rsidRDefault="00024E37" w:rsidP="00400F49">
            <w:pPr>
              <w:rPr>
                <w:b/>
              </w:rPr>
            </w:pPr>
            <w:r w:rsidRPr="003D6C30">
              <w:rPr>
                <w:b/>
              </w:rPr>
              <w:t xml:space="preserve">                                                         Age</w:t>
            </w:r>
          </w:p>
        </w:tc>
      </w:tr>
      <w:tr w:rsidR="00024E37" w:rsidTr="00400F49">
        <w:tc>
          <w:tcPr>
            <w:tcW w:w="4518" w:type="dxa"/>
            <w:gridSpan w:val="4"/>
          </w:tcPr>
          <w:p w:rsidR="00024E37" w:rsidRPr="003D6C30" w:rsidRDefault="00024E37" w:rsidP="00400F49">
            <w:pPr>
              <w:rPr>
                <w:b/>
                <w:sz w:val="20"/>
                <w:szCs w:val="20"/>
              </w:rPr>
            </w:pPr>
            <w:r w:rsidRPr="003D6C30">
              <w:rPr>
                <w:b/>
                <w:sz w:val="20"/>
                <w:szCs w:val="20"/>
              </w:rPr>
              <w:t xml:space="preserve">                                                        </w:t>
            </w:r>
            <w:r>
              <w:rPr>
                <w:b/>
                <w:sz w:val="20"/>
                <w:szCs w:val="20"/>
              </w:rPr>
              <w:t xml:space="preserve">     </w:t>
            </w:r>
            <w:r w:rsidRPr="003D6C30">
              <w:rPr>
                <w:b/>
                <w:sz w:val="20"/>
                <w:szCs w:val="20"/>
              </w:rPr>
              <w:t xml:space="preserve">  18-24 years</w:t>
            </w:r>
          </w:p>
        </w:tc>
        <w:tc>
          <w:tcPr>
            <w:tcW w:w="1260" w:type="dxa"/>
            <w:gridSpan w:val="2"/>
          </w:tcPr>
          <w:p w:rsidR="00024E37" w:rsidRPr="003D6C30" w:rsidRDefault="00024E37" w:rsidP="00400F49">
            <w:pPr>
              <w:rPr>
                <w:b/>
                <w:sz w:val="20"/>
                <w:szCs w:val="20"/>
              </w:rPr>
            </w:pPr>
            <w:r w:rsidRPr="003D6C30">
              <w:rPr>
                <w:b/>
                <w:sz w:val="20"/>
                <w:szCs w:val="20"/>
              </w:rPr>
              <w:t>25-34 years</w:t>
            </w:r>
          </w:p>
        </w:tc>
        <w:tc>
          <w:tcPr>
            <w:tcW w:w="1260" w:type="dxa"/>
          </w:tcPr>
          <w:p w:rsidR="00024E37" w:rsidRPr="003D6C30" w:rsidRDefault="00024E37" w:rsidP="00400F49">
            <w:pPr>
              <w:rPr>
                <w:b/>
                <w:sz w:val="20"/>
                <w:szCs w:val="20"/>
              </w:rPr>
            </w:pPr>
            <w:r w:rsidRPr="003D6C30">
              <w:rPr>
                <w:b/>
                <w:sz w:val="20"/>
                <w:szCs w:val="20"/>
              </w:rPr>
              <w:t>35-44 years</w:t>
            </w:r>
          </w:p>
        </w:tc>
        <w:tc>
          <w:tcPr>
            <w:tcW w:w="1260" w:type="dxa"/>
          </w:tcPr>
          <w:p w:rsidR="00024E37" w:rsidRPr="003D6C30" w:rsidRDefault="00024E37" w:rsidP="00400F49">
            <w:pPr>
              <w:rPr>
                <w:b/>
                <w:sz w:val="20"/>
                <w:szCs w:val="20"/>
              </w:rPr>
            </w:pPr>
            <w:r w:rsidRPr="003D6C30">
              <w:rPr>
                <w:b/>
                <w:sz w:val="20"/>
                <w:szCs w:val="20"/>
              </w:rPr>
              <w:t>45-64 years</w:t>
            </w:r>
          </w:p>
        </w:tc>
        <w:tc>
          <w:tcPr>
            <w:tcW w:w="1260" w:type="dxa"/>
          </w:tcPr>
          <w:p w:rsidR="00024E37" w:rsidRPr="003D6C30" w:rsidRDefault="00024E37" w:rsidP="00400F49">
            <w:pPr>
              <w:rPr>
                <w:b/>
                <w:sz w:val="20"/>
                <w:szCs w:val="20"/>
              </w:rPr>
            </w:pPr>
            <w:r w:rsidRPr="003D6C30">
              <w:rPr>
                <w:b/>
                <w:sz w:val="20"/>
                <w:szCs w:val="20"/>
              </w:rPr>
              <w:t>65 years +</w:t>
            </w:r>
          </w:p>
        </w:tc>
      </w:tr>
      <w:tr w:rsidR="00024E37" w:rsidTr="00400F49">
        <w:tc>
          <w:tcPr>
            <w:tcW w:w="3168" w:type="dxa"/>
            <w:gridSpan w:val="3"/>
          </w:tcPr>
          <w:p w:rsidR="00024E37" w:rsidRPr="003D6C30" w:rsidRDefault="00024E37" w:rsidP="00400F49">
            <w:pPr>
              <w:rPr>
                <w:b/>
                <w:sz w:val="20"/>
                <w:szCs w:val="20"/>
              </w:rPr>
            </w:pPr>
            <w:r w:rsidRPr="003D6C30">
              <w:rPr>
                <w:b/>
                <w:sz w:val="20"/>
                <w:szCs w:val="20"/>
              </w:rPr>
              <w:t>Less than 9</w:t>
            </w:r>
            <w:r w:rsidRPr="003D6C30">
              <w:rPr>
                <w:b/>
                <w:sz w:val="20"/>
                <w:szCs w:val="20"/>
                <w:vertAlign w:val="superscript"/>
              </w:rPr>
              <w:t>th</w:t>
            </w:r>
            <w:r w:rsidRPr="003D6C30">
              <w:rPr>
                <w:b/>
                <w:sz w:val="20"/>
                <w:szCs w:val="20"/>
              </w:rPr>
              <w:t xml:space="preserve"> Grade</w:t>
            </w:r>
          </w:p>
        </w:tc>
        <w:tc>
          <w:tcPr>
            <w:tcW w:w="1350" w:type="dxa"/>
          </w:tcPr>
          <w:p w:rsidR="00024E37" w:rsidRDefault="00024E37" w:rsidP="00400F49">
            <w:r>
              <w:t>7,327</w:t>
            </w:r>
          </w:p>
        </w:tc>
        <w:tc>
          <w:tcPr>
            <w:tcW w:w="1260" w:type="dxa"/>
            <w:gridSpan w:val="2"/>
          </w:tcPr>
          <w:p w:rsidR="00024E37" w:rsidRDefault="00024E37" w:rsidP="00400F49">
            <w:r>
              <w:t>16,728</w:t>
            </w:r>
          </w:p>
        </w:tc>
        <w:tc>
          <w:tcPr>
            <w:tcW w:w="1260" w:type="dxa"/>
          </w:tcPr>
          <w:p w:rsidR="00024E37" w:rsidRDefault="00024E37" w:rsidP="00400F49">
            <w:r>
              <w:t>17,030</w:t>
            </w:r>
          </w:p>
        </w:tc>
        <w:tc>
          <w:tcPr>
            <w:tcW w:w="1260" w:type="dxa"/>
          </w:tcPr>
          <w:p w:rsidR="00024E37" w:rsidRDefault="00024E37" w:rsidP="00400F49">
            <w:r>
              <w:t>42,712</w:t>
            </w:r>
          </w:p>
        </w:tc>
        <w:tc>
          <w:tcPr>
            <w:tcW w:w="1260" w:type="dxa"/>
          </w:tcPr>
          <w:p w:rsidR="00024E37" w:rsidRDefault="00024E37" w:rsidP="00400F49">
            <w:r>
              <w:t>61,486</w:t>
            </w:r>
          </w:p>
        </w:tc>
      </w:tr>
      <w:tr w:rsidR="00024E37" w:rsidTr="00400F49">
        <w:tc>
          <w:tcPr>
            <w:tcW w:w="3168" w:type="dxa"/>
            <w:gridSpan w:val="3"/>
          </w:tcPr>
          <w:p w:rsidR="00024E37" w:rsidRPr="003D6C30" w:rsidRDefault="00024E37" w:rsidP="00400F49">
            <w:pPr>
              <w:rPr>
                <w:b/>
                <w:sz w:val="20"/>
                <w:szCs w:val="20"/>
              </w:rPr>
            </w:pPr>
            <w:r w:rsidRPr="003D6C30">
              <w:rPr>
                <w:b/>
                <w:sz w:val="20"/>
                <w:szCs w:val="20"/>
              </w:rPr>
              <w:t>9</w:t>
            </w:r>
            <w:r w:rsidRPr="003D6C30">
              <w:rPr>
                <w:b/>
                <w:sz w:val="20"/>
                <w:szCs w:val="20"/>
                <w:vertAlign w:val="superscript"/>
              </w:rPr>
              <w:t>th</w:t>
            </w:r>
            <w:r w:rsidRPr="003D6C30">
              <w:rPr>
                <w:b/>
                <w:sz w:val="20"/>
                <w:szCs w:val="20"/>
              </w:rPr>
              <w:t xml:space="preserve"> to 12</w:t>
            </w:r>
            <w:r w:rsidRPr="003D6C30">
              <w:rPr>
                <w:b/>
                <w:sz w:val="20"/>
                <w:szCs w:val="20"/>
                <w:vertAlign w:val="superscript"/>
              </w:rPr>
              <w:t>th</w:t>
            </w:r>
            <w:r w:rsidRPr="003D6C30">
              <w:rPr>
                <w:b/>
                <w:sz w:val="20"/>
                <w:szCs w:val="20"/>
              </w:rPr>
              <w:t xml:space="preserve"> Grade, no diploma</w:t>
            </w:r>
          </w:p>
        </w:tc>
        <w:tc>
          <w:tcPr>
            <w:tcW w:w="1350" w:type="dxa"/>
          </w:tcPr>
          <w:p w:rsidR="00024E37" w:rsidRDefault="00024E37" w:rsidP="00400F49">
            <w:r>
              <w:t>49,665</w:t>
            </w:r>
          </w:p>
        </w:tc>
        <w:tc>
          <w:tcPr>
            <w:tcW w:w="1260" w:type="dxa"/>
            <w:gridSpan w:val="2"/>
          </w:tcPr>
          <w:p w:rsidR="00024E37" w:rsidRDefault="00024E37" w:rsidP="00400F49">
            <w:r>
              <w:t>46,640</w:t>
            </w:r>
          </w:p>
        </w:tc>
        <w:tc>
          <w:tcPr>
            <w:tcW w:w="1260" w:type="dxa"/>
          </w:tcPr>
          <w:p w:rsidR="00024E37" w:rsidRDefault="00024E37" w:rsidP="00400F49">
            <w:r>
              <w:t>42,938</w:t>
            </w:r>
          </w:p>
        </w:tc>
        <w:tc>
          <w:tcPr>
            <w:tcW w:w="1260" w:type="dxa"/>
          </w:tcPr>
          <w:p w:rsidR="00024E37" w:rsidRDefault="00024E37" w:rsidP="00400F49">
            <w:r>
              <w:t>91,998</w:t>
            </w:r>
          </w:p>
        </w:tc>
        <w:tc>
          <w:tcPr>
            <w:tcW w:w="1260" w:type="dxa"/>
          </w:tcPr>
          <w:p w:rsidR="00024E37" w:rsidRDefault="00024E37" w:rsidP="00400F49">
            <w:r>
              <w:t>72,558</w:t>
            </w:r>
          </w:p>
        </w:tc>
      </w:tr>
      <w:tr w:rsidR="00024E37" w:rsidTr="00400F49">
        <w:tc>
          <w:tcPr>
            <w:tcW w:w="3168" w:type="dxa"/>
            <w:gridSpan w:val="3"/>
          </w:tcPr>
          <w:p w:rsidR="00024E37" w:rsidRPr="003D6C30" w:rsidRDefault="00024E37" w:rsidP="00400F49">
            <w:pPr>
              <w:rPr>
                <w:b/>
                <w:sz w:val="20"/>
                <w:szCs w:val="20"/>
              </w:rPr>
            </w:pPr>
            <w:r w:rsidRPr="003D6C30">
              <w:rPr>
                <w:b/>
                <w:sz w:val="20"/>
                <w:szCs w:val="20"/>
              </w:rPr>
              <w:t>High School graduate, GED, or alternative</w:t>
            </w:r>
          </w:p>
        </w:tc>
        <w:tc>
          <w:tcPr>
            <w:tcW w:w="1350" w:type="dxa"/>
          </w:tcPr>
          <w:p w:rsidR="00024E37" w:rsidRDefault="00024E37" w:rsidP="00400F49">
            <w:r>
              <w:t>84,748</w:t>
            </w:r>
          </w:p>
        </w:tc>
        <w:tc>
          <w:tcPr>
            <w:tcW w:w="1260" w:type="dxa"/>
            <w:gridSpan w:val="2"/>
          </w:tcPr>
          <w:p w:rsidR="00024E37" w:rsidRDefault="00024E37" w:rsidP="00400F49">
            <w:r>
              <w:t>100,467</w:t>
            </w:r>
          </w:p>
        </w:tc>
        <w:tc>
          <w:tcPr>
            <w:tcW w:w="1260" w:type="dxa"/>
          </w:tcPr>
          <w:p w:rsidR="00024E37" w:rsidRDefault="00024E37" w:rsidP="00400F49">
            <w:r>
              <w:t>125,427</w:t>
            </w:r>
          </w:p>
        </w:tc>
        <w:tc>
          <w:tcPr>
            <w:tcW w:w="1260" w:type="dxa"/>
          </w:tcPr>
          <w:p w:rsidR="00024E37" w:rsidRDefault="00024E37" w:rsidP="00400F49">
            <w:r>
              <w:t>278,568</w:t>
            </w:r>
          </w:p>
        </w:tc>
        <w:tc>
          <w:tcPr>
            <w:tcW w:w="1260" w:type="dxa"/>
          </w:tcPr>
          <w:p w:rsidR="00024E37" w:rsidRDefault="00024E37" w:rsidP="00400F49">
            <w:r>
              <w:t>143,697</w:t>
            </w:r>
          </w:p>
        </w:tc>
      </w:tr>
      <w:tr w:rsidR="00024E37" w:rsidTr="00400F49">
        <w:tc>
          <w:tcPr>
            <w:tcW w:w="3168" w:type="dxa"/>
            <w:gridSpan w:val="3"/>
          </w:tcPr>
          <w:p w:rsidR="00024E37" w:rsidRPr="003D6C30" w:rsidRDefault="00024E37" w:rsidP="00400F49">
            <w:pPr>
              <w:rPr>
                <w:b/>
                <w:sz w:val="20"/>
                <w:szCs w:val="20"/>
              </w:rPr>
            </w:pPr>
            <w:r w:rsidRPr="003D6C30">
              <w:rPr>
                <w:b/>
                <w:sz w:val="20"/>
                <w:szCs w:val="20"/>
              </w:rPr>
              <w:t>Some college, no degree</w:t>
            </w:r>
          </w:p>
        </w:tc>
        <w:tc>
          <w:tcPr>
            <w:tcW w:w="1350" w:type="dxa"/>
          </w:tcPr>
          <w:p w:rsidR="00024E37" w:rsidRDefault="00024E37" w:rsidP="00400F49">
            <w:r>
              <w:t>89,117</w:t>
            </w:r>
          </w:p>
        </w:tc>
        <w:tc>
          <w:tcPr>
            <w:tcW w:w="1260" w:type="dxa"/>
            <w:gridSpan w:val="2"/>
          </w:tcPr>
          <w:p w:rsidR="00024E37" w:rsidRDefault="00024E37" w:rsidP="00400F49">
            <w:r>
              <w:t>87,483</w:t>
            </w:r>
          </w:p>
        </w:tc>
        <w:tc>
          <w:tcPr>
            <w:tcW w:w="1260" w:type="dxa"/>
          </w:tcPr>
          <w:p w:rsidR="00024E37" w:rsidRDefault="00024E37" w:rsidP="00400F49">
            <w:r>
              <w:t>89,522</w:t>
            </w:r>
          </w:p>
        </w:tc>
        <w:tc>
          <w:tcPr>
            <w:tcW w:w="1260" w:type="dxa"/>
          </w:tcPr>
          <w:p w:rsidR="00024E37" w:rsidRDefault="00024E37" w:rsidP="00400F49">
            <w:r>
              <w:t>167,001</w:t>
            </w:r>
          </w:p>
        </w:tc>
        <w:tc>
          <w:tcPr>
            <w:tcW w:w="1260" w:type="dxa"/>
          </w:tcPr>
          <w:p w:rsidR="00024E37" w:rsidRDefault="00024E37" w:rsidP="00400F49">
            <w:r>
              <w:t>64,057</w:t>
            </w:r>
          </w:p>
        </w:tc>
      </w:tr>
      <w:tr w:rsidR="00024E37" w:rsidTr="00400F49">
        <w:tc>
          <w:tcPr>
            <w:tcW w:w="3168" w:type="dxa"/>
            <w:gridSpan w:val="3"/>
          </w:tcPr>
          <w:p w:rsidR="00024E37" w:rsidRPr="003D6C30" w:rsidRDefault="00024E37" w:rsidP="00400F49">
            <w:pPr>
              <w:rPr>
                <w:b/>
                <w:sz w:val="20"/>
                <w:szCs w:val="20"/>
              </w:rPr>
            </w:pPr>
            <w:r w:rsidRPr="003D6C30">
              <w:rPr>
                <w:b/>
                <w:sz w:val="20"/>
                <w:szCs w:val="20"/>
              </w:rPr>
              <w:t>Associate degree</w:t>
            </w:r>
          </w:p>
        </w:tc>
        <w:tc>
          <w:tcPr>
            <w:tcW w:w="1350" w:type="dxa"/>
          </w:tcPr>
          <w:p w:rsidR="00024E37" w:rsidRDefault="00024E37" w:rsidP="00400F49">
            <w:r>
              <w:t>10,546</w:t>
            </w:r>
          </w:p>
        </w:tc>
        <w:tc>
          <w:tcPr>
            <w:tcW w:w="1260" w:type="dxa"/>
            <w:gridSpan w:val="2"/>
          </w:tcPr>
          <w:p w:rsidR="00024E37" w:rsidRDefault="00024E37" w:rsidP="00400F49">
            <w:r>
              <w:t>28,619</w:t>
            </w:r>
          </w:p>
        </w:tc>
        <w:tc>
          <w:tcPr>
            <w:tcW w:w="1260" w:type="dxa"/>
          </w:tcPr>
          <w:p w:rsidR="00024E37" w:rsidRDefault="00024E37" w:rsidP="00400F49">
            <w:r>
              <w:t>36,482</w:t>
            </w:r>
          </w:p>
        </w:tc>
        <w:tc>
          <w:tcPr>
            <w:tcW w:w="1260" w:type="dxa"/>
          </w:tcPr>
          <w:p w:rsidR="00024E37" w:rsidRDefault="00024E37" w:rsidP="00400F49">
            <w:r>
              <w:t>60,330</w:t>
            </w:r>
          </w:p>
        </w:tc>
        <w:tc>
          <w:tcPr>
            <w:tcW w:w="1260" w:type="dxa"/>
          </w:tcPr>
          <w:p w:rsidR="00024E37" w:rsidRDefault="00024E37" w:rsidP="00400F49">
            <w:r>
              <w:t>13,017</w:t>
            </w:r>
          </w:p>
        </w:tc>
      </w:tr>
      <w:tr w:rsidR="00024E37" w:rsidTr="00400F49">
        <w:tc>
          <w:tcPr>
            <w:tcW w:w="3168" w:type="dxa"/>
            <w:gridSpan w:val="3"/>
          </w:tcPr>
          <w:p w:rsidR="00024E37" w:rsidRPr="003D6C30" w:rsidRDefault="00024E37" w:rsidP="00400F49">
            <w:pPr>
              <w:rPr>
                <w:b/>
                <w:sz w:val="20"/>
                <w:szCs w:val="20"/>
              </w:rPr>
            </w:pPr>
            <w:r w:rsidRPr="003D6C30">
              <w:rPr>
                <w:b/>
                <w:sz w:val="20"/>
                <w:szCs w:val="20"/>
              </w:rPr>
              <w:t>Bachelors degree</w:t>
            </w:r>
          </w:p>
        </w:tc>
        <w:tc>
          <w:tcPr>
            <w:tcW w:w="1350" w:type="dxa"/>
          </w:tcPr>
          <w:p w:rsidR="00024E37" w:rsidRDefault="00024E37" w:rsidP="00400F49">
            <w:r>
              <w:t>12,121</w:t>
            </w:r>
          </w:p>
        </w:tc>
        <w:tc>
          <w:tcPr>
            <w:tcW w:w="1260" w:type="dxa"/>
            <w:gridSpan w:val="2"/>
          </w:tcPr>
          <w:p w:rsidR="00024E37" w:rsidRDefault="00024E37" w:rsidP="00400F49">
            <w:r>
              <w:t>51,224</w:t>
            </w:r>
          </w:p>
        </w:tc>
        <w:tc>
          <w:tcPr>
            <w:tcW w:w="1260" w:type="dxa"/>
          </w:tcPr>
          <w:p w:rsidR="00024E37" w:rsidRDefault="00024E37" w:rsidP="00400F49">
            <w:r>
              <w:t>55,308</w:t>
            </w:r>
          </w:p>
        </w:tc>
        <w:tc>
          <w:tcPr>
            <w:tcW w:w="1260" w:type="dxa"/>
          </w:tcPr>
          <w:p w:rsidR="00024E37" w:rsidRDefault="00024E37" w:rsidP="00400F49">
            <w:r>
              <w:t>91,053</w:t>
            </w:r>
          </w:p>
        </w:tc>
        <w:tc>
          <w:tcPr>
            <w:tcW w:w="1260" w:type="dxa"/>
          </w:tcPr>
          <w:p w:rsidR="00024E37" w:rsidRDefault="00024E37" w:rsidP="00400F49">
            <w:r>
              <w:t>29,301</w:t>
            </w:r>
          </w:p>
        </w:tc>
      </w:tr>
      <w:tr w:rsidR="00024E37" w:rsidTr="00400F49">
        <w:tc>
          <w:tcPr>
            <w:tcW w:w="3168" w:type="dxa"/>
            <w:gridSpan w:val="3"/>
          </w:tcPr>
          <w:p w:rsidR="00024E37" w:rsidRPr="003D6C30" w:rsidRDefault="00024E37" w:rsidP="00400F49">
            <w:pPr>
              <w:rPr>
                <w:b/>
                <w:sz w:val="20"/>
                <w:szCs w:val="20"/>
              </w:rPr>
            </w:pPr>
            <w:r w:rsidRPr="003D6C30">
              <w:rPr>
                <w:b/>
                <w:sz w:val="20"/>
                <w:szCs w:val="20"/>
              </w:rPr>
              <w:t>Graduate or professional degree</w:t>
            </w:r>
          </w:p>
        </w:tc>
        <w:tc>
          <w:tcPr>
            <w:tcW w:w="1350" w:type="dxa"/>
          </w:tcPr>
          <w:p w:rsidR="00024E37" w:rsidRDefault="00024E37" w:rsidP="00400F49">
            <w:r>
              <w:t>857</w:t>
            </w:r>
          </w:p>
        </w:tc>
        <w:tc>
          <w:tcPr>
            <w:tcW w:w="1260" w:type="dxa"/>
            <w:gridSpan w:val="2"/>
          </w:tcPr>
          <w:p w:rsidR="00024E37" w:rsidRDefault="00024E37" w:rsidP="00400F49">
            <w:r>
              <w:t>17,287</w:t>
            </w:r>
          </w:p>
        </w:tc>
        <w:tc>
          <w:tcPr>
            <w:tcW w:w="1260" w:type="dxa"/>
          </w:tcPr>
          <w:p w:rsidR="00024E37" w:rsidRDefault="00024E37" w:rsidP="00400F49">
            <w:r>
              <w:t>26,011</w:t>
            </w:r>
          </w:p>
        </w:tc>
        <w:tc>
          <w:tcPr>
            <w:tcW w:w="1260" w:type="dxa"/>
          </w:tcPr>
          <w:p w:rsidR="00024E37" w:rsidRDefault="00024E37" w:rsidP="00400F49">
            <w:r>
              <w:t>56,244</w:t>
            </w:r>
          </w:p>
        </w:tc>
        <w:tc>
          <w:tcPr>
            <w:tcW w:w="1260" w:type="dxa"/>
          </w:tcPr>
          <w:p w:rsidR="00024E37" w:rsidRDefault="00024E37" w:rsidP="00400F49">
            <w:r>
              <w:t>22,510</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b/>
                <w:sz w:val="20"/>
                <w:szCs w:val="20"/>
              </w:rPr>
            </w:pPr>
            <w:r w:rsidRPr="00F3006C">
              <w:rPr>
                <w:b/>
                <w:sz w:val="20"/>
                <w:szCs w:val="20"/>
              </w:rPr>
              <w:t>Displayed</w:t>
            </w:r>
          </w:p>
        </w:tc>
        <w:tc>
          <w:tcPr>
            <w:tcW w:w="1516" w:type="dxa"/>
            <w:gridSpan w:val="3"/>
          </w:tcPr>
          <w:p w:rsidR="00024E37" w:rsidRPr="00F3006C" w:rsidRDefault="00024E37" w:rsidP="00400F49">
            <w:pPr>
              <w:rPr>
                <w:b/>
                <w:sz w:val="20"/>
                <w:szCs w:val="20"/>
              </w:rPr>
            </w:pPr>
            <w:r w:rsidRPr="00F3006C">
              <w:rPr>
                <w:b/>
                <w:sz w:val="20"/>
                <w:szCs w:val="20"/>
              </w:rPr>
              <w:t>Used in Report:</w:t>
            </w:r>
          </w:p>
          <w:p w:rsidR="00024E37" w:rsidRPr="00F3006C" w:rsidRDefault="00024E37" w:rsidP="00400F49">
            <w:pPr>
              <w:rPr>
                <w:b/>
                <w:sz w:val="20"/>
                <w:szCs w:val="20"/>
              </w:rPr>
            </w:pPr>
            <w:r w:rsidRPr="00F3006C">
              <w:rPr>
                <w:b/>
                <w:sz w:val="20"/>
                <w:szCs w:val="20"/>
              </w:rPr>
              <w:t>Yes or No</w:t>
            </w:r>
          </w:p>
        </w:tc>
        <w:tc>
          <w:tcPr>
            <w:tcW w:w="4967" w:type="dxa"/>
            <w:gridSpan w:val="4"/>
          </w:tcPr>
          <w:p w:rsidR="00024E37" w:rsidRPr="00F3006C" w:rsidRDefault="00024E37" w:rsidP="00400F49">
            <w:pPr>
              <w:rPr>
                <w:b/>
                <w:sz w:val="20"/>
                <w:szCs w:val="20"/>
              </w:rPr>
            </w:pPr>
            <w:r w:rsidRPr="00F3006C">
              <w:rPr>
                <w:b/>
                <w:sz w:val="20"/>
                <w:szCs w:val="20"/>
              </w:rPr>
              <w:t>Name of Data Source</w:t>
            </w:r>
          </w:p>
        </w:tc>
      </w:tr>
      <w:tr w:rsidR="00024E37" w:rsidRPr="00F3006C" w:rsidTr="00400F49">
        <w:tc>
          <w:tcPr>
            <w:tcW w:w="1563" w:type="dxa"/>
          </w:tcPr>
          <w:p w:rsidR="00024E37" w:rsidRPr="00F3006C" w:rsidRDefault="00024E37" w:rsidP="00400F49">
            <w:pPr>
              <w:rPr>
                <w:b/>
                <w:sz w:val="20"/>
                <w:szCs w:val="20"/>
              </w:rPr>
            </w:pPr>
            <w:r w:rsidRPr="00F3006C">
              <w:rPr>
                <w:b/>
                <w:sz w:val="20"/>
                <w:szCs w:val="20"/>
              </w:rPr>
              <w:t>Data Source:</w:t>
            </w:r>
          </w:p>
        </w:tc>
        <w:tc>
          <w:tcPr>
            <w:tcW w:w="1512" w:type="dxa"/>
          </w:tcPr>
          <w:p w:rsidR="00024E37" w:rsidRPr="00F3006C" w:rsidRDefault="00024E37" w:rsidP="00400F49">
            <w:pPr>
              <w:rPr>
                <w:sz w:val="20"/>
                <w:szCs w:val="20"/>
              </w:rPr>
            </w:pPr>
            <w:r w:rsidRPr="00F3006C">
              <w:rPr>
                <w:sz w:val="20"/>
                <w:szCs w:val="20"/>
              </w:rPr>
              <w:t>Default Data</w:t>
            </w:r>
          </w:p>
        </w:tc>
        <w:tc>
          <w:tcPr>
            <w:tcW w:w="1516" w:type="dxa"/>
            <w:gridSpan w:val="3"/>
          </w:tcPr>
          <w:p w:rsidR="00024E37" w:rsidRPr="00F3006C" w:rsidRDefault="00024E37" w:rsidP="00400F49">
            <w:pPr>
              <w:rPr>
                <w:sz w:val="20"/>
                <w:szCs w:val="20"/>
              </w:rPr>
            </w:pPr>
            <w:r>
              <w:rPr>
                <w:sz w:val="20"/>
                <w:szCs w:val="20"/>
              </w:rPr>
              <w:t>Yes</w:t>
            </w:r>
          </w:p>
        </w:tc>
        <w:tc>
          <w:tcPr>
            <w:tcW w:w="4967" w:type="dxa"/>
            <w:gridSpan w:val="4"/>
          </w:tcPr>
          <w:p w:rsidR="00024E37" w:rsidRPr="00F3006C" w:rsidRDefault="00024E37" w:rsidP="00400F49">
            <w:pPr>
              <w:rPr>
                <w:sz w:val="20"/>
                <w:szCs w:val="20"/>
              </w:rPr>
            </w:pPr>
            <w:r>
              <w:rPr>
                <w:sz w:val="20"/>
                <w:szCs w:val="20"/>
              </w:rPr>
              <w:t>2007-2011 American Community Survey (ACS)</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sz w:val="20"/>
                <w:szCs w:val="20"/>
              </w:rPr>
            </w:pPr>
            <w:r w:rsidRPr="00F3006C">
              <w:rPr>
                <w:sz w:val="20"/>
                <w:szCs w:val="20"/>
              </w:rPr>
              <w:t>Alternate Data</w:t>
            </w:r>
          </w:p>
        </w:tc>
        <w:tc>
          <w:tcPr>
            <w:tcW w:w="1516" w:type="dxa"/>
            <w:gridSpan w:val="3"/>
          </w:tcPr>
          <w:p w:rsidR="00024E37" w:rsidRPr="00F3006C" w:rsidRDefault="00024E37" w:rsidP="00400F49">
            <w:pPr>
              <w:rPr>
                <w:sz w:val="20"/>
                <w:szCs w:val="20"/>
              </w:rPr>
            </w:pPr>
            <w:r>
              <w:rPr>
                <w:sz w:val="20"/>
                <w:szCs w:val="20"/>
              </w:rPr>
              <w:t>No</w:t>
            </w:r>
          </w:p>
        </w:tc>
        <w:tc>
          <w:tcPr>
            <w:tcW w:w="4967" w:type="dxa"/>
            <w:gridSpan w:val="4"/>
          </w:tcPr>
          <w:p w:rsidR="00024E37" w:rsidRPr="00F3006C" w:rsidRDefault="00024E37" w:rsidP="00400F49">
            <w:pPr>
              <w:rPr>
                <w:sz w:val="20"/>
                <w:szCs w:val="20"/>
              </w:rPr>
            </w:pPr>
          </w:p>
        </w:tc>
      </w:tr>
    </w:tbl>
    <w:p w:rsidR="00024E37" w:rsidRDefault="00024E37" w:rsidP="00024E37"/>
    <w:p w:rsidR="00024E37" w:rsidRDefault="00024E37" w:rsidP="00024E37"/>
    <w:tbl>
      <w:tblPr>
        <w:tblStyle w:val="TableGrid"/>
        <w:tblW w:w="0" w:type="auto"/>
        <w:tblLook w:val="04A0"/>
      </w:tblPr>
      <w:tblGrid>
        <w:gridCol w:w="1563"/>
        <w:gridCol w:w="1512"/>
        <w:gridCol w:w="1516"/>
        <w:gridCol w:w="917"/>
        <w:gridCol w:w="4050"/>
      </w:tblGrid>
      <w:tr w:rsidR="00024E37" w:rsidTr="00400F49">
        <w:tc>
          <w:tcPr>
            <w:tcW w:w="9558" w:type="dxa"/>
            <w:gridSpan w:val="5"/>
          </w:tcPr>
          <w:p w:rsidR="00024E37" w:rsidRPr="007D4081" w:rsidRDefault="00024E37" w:rsidP="00400F49">
            <w:pPr>
              <w:rPr>
                <w:b/>
              </w:rPr>
            </w:pPr>
            <w:r w:rsidRPr="007D4081">
              <w:rPr>
                <w:b/>
              </w:rPr>
              <w:t>Median Earnings in the Past 12 Months</w:t>
            </w:r>
          </w:p>
        </w:tc>
      </w:tr>
      <w:tr w:rsidR="00024E37" w:rsidTr="00400F49">
        <w:tc>
          <w:tcPr>
            <w:tcW w:w="5508" w:type="dxa"/>
            <w:gridSpan w:val="4"/>
          </w:tcPr>
          <w:p w:rsidR="00024E37" w:rsidRPr="007D4081" w:rsidRDefault="00024E37" w:rsidP="00400F49">
            <w:pPr>
              <w:rPr>
                <w:b/>
              </w:rPr>
            </w:pPr>
            <w:r w:rsidRPr="007D4081">
              <w:rPr>
                <w:b/>
              </w:rPr>
              <w:t>Educational Attainment</w:t>
            </w:r>
          </w:p>
        </w:tc>
        <w:tc>
          <w:tcPr>
            <w:tcW w:w="4050" w:type="dxa"/>
          </w:tcPr>
          <w:p w:rsidR="00024E37" w:rsidRPr="007D4081" w:rsidRDefault="00024E37" w:rsidP="00400F49">
            <w:pPr>
              <w:rPr>
                <w:b/>
              </w:rPr>
            </w:pPr>
            <w:r w:rsidRPr="007D4081">
              <w:rPr>
                <w:b/>
              </w:rPr>
              <w:t>Median Earnings in the Past 12 Months</w:t>
            </w:r>
          </w:p>
        </w:tc>
      </w:tr>
      <w:tr w:rsidR="00024E37" w:rsidTr="00400F49">
        <w:tc>
          <w:tcPr>
            <w:tcW w:w="5508" w:type="dxa"/>
            <w:gridSpan w:val="4"/>
          </w:tcPr>
          <w:p w:rsidR="00024E37" w:rsidRPr="007D4081" w:rsidRDefault="00024E37" w:rsidP="00400F49">
            <w:pPr>
              <w:rPr>
                <w:b/>
              </w:rPr>
            </w:pPr>
            <w:r w:rsidRPr="007D4081">
              <w:rPr>
                <w:b/>
              </w:rPr>
              <w:t>Less than High School Graduate</w:t>
            </w:r>
          </w:p>
        </w:tc>
        <w:tc>
          <w:tcPr>
            <w:tcW w:w="4050" w:type="dxa"/>
          </w:tcPr>
          <w:p w:rsidR="00024E37" w:rsidRDefault="00024E37" w:rsidP="00400F49">
            <w:r>
              <w:t>$</w:t>
            </w:r>
          </w:p>
        </w:tc>
      </w:tr>
      <w:tr w:rsidR="00024E37" w:rsidTr="00400F49">
        <w:tc>
          <w:tcPr>
            <w:tcW w:w="5508" w:type="dxa"/>
            <w:gridSpan w:val="4"/>
          </w:tcPr>
          <w:p w:rsidR="00024E37" w:rsidRPr="007D4081" w:rsidRDefault="00024E37" w:rsidP="00400F49">
            <w:pPr>
              <w:rPr>
                <w:b/>
              </w:rPr>
            </w:pPr>
            <w:r w:rsidRPr="007D4081">
              <w:rPr>
                <w:b/>
              </w:rPr>
              <w:t>High School Graduate (includes equivalency)</w:t>
            </w:r>
          </w:p>
        </w:tc>
        <w:tc>
          <w:tcPr>
            <w:tcW w:w="4050" w:type="dxa"/>
          </w:tcPr>
          <w:p w:rsidR="00024E37" w:rsidRDefault="00024E37" w:rsidP="00400F49">
            <w:r>
              <w:t>$</w:t>
            </w:r>
          </w:p>
        </w:tc>
      </w:tr>
      <w:tr w:rsidR="00024E37" w:rsidTr="00400F49">
        <w:tc>
          <w:tcPr>
            <w:tcW w:w="5508" w:type="dxa"/>
            <w:gridSpan w:val="4"/>
          </w:tcPr>
          <w:p w:rsidR="00024E37" w:rsidRPr="007D4081" w:rsidRDefault="00024E37" w:rsidP="00400F49">
            <w:pPr>
              <w:rPr>
                <w:b/>
              </w:rPr>
            </w:pPr>
            <w:r w:rsidRPr="007D4081">
              <w:rPr>
                <w:b/>
              </w:rPr>
              <w:t>Some college or Associates degree</w:t>
            </w:r>
          </w:p>
        </w:tc>
        <w:tc>
          <w:tcPr>
            <w:tcW w:w="4050" w:type="dxa"/>
          </w:tcPr>
          <w:p w:rsidR="00024E37" w:rsidRDefault="00024E37" w:rsidP="00400F49">
            <w:r>
              <w:t>$</w:t>
            </w:r>
          </w:p>
        </w:tc>
      </w:tr>
      <w:tr w:rsidR="00024E37" w:rsidTr="00400F49">
        <w:tc>
          <w:tcPr>
            <w:tcW w:w="5508" w:type="dxa"/>
            <w:gridSpan w:val="4"/>
          </w:tcPr>
          <w:p w:rsidR="00024E37" w:rsidRPr="007D4081" w:rsidRDefault="00024E37" w:rsidP="00400F49">
            <w:pPr>
              <w:rPr>
                <w:b/>
              </w:rPr>
            </w:pPr>
            <w:r w:rsidRPr="007D4081">
              <w:rPr>
                <w:b/>
              </w:rPr>
              <w:t>Bachelors degree</w:t>
            </w:r>
          </w:p>
        </w:tc>
        <w:tc>
          <w:tcPr>
            <w:tcW w:w="4050" w:type="dxa"/>
          </w:tcPr>
          <w:p w:rsidR="00024E37" w:rsidRDefault="00024E37" w:rsidP="00400F49">
            <w:r>
              <w:t>$</w:t>
            </w:r>
          </w:p>
        </w:tc>
      </w:tr>
      <w:tr w:rsidR="00024E37" w:rsidTr="00400F49">
        <w:tc>
          <w:tcPr>
            <w:tcW w:w="5508" w:type="dxa"/>
            <w:gridSpan w:val="4"/>
          </w:tcPr>
          <w:p w:rsidR="00024E37" w:rsidRPr="007D4081" w:rsidRDefault="00024E37" w:rsidP="00400F49">
            <w:pPr>
              <w:rPr>
                <w:b/>
              </w:rPr>
            </w:pPr>
            <w:r w:rsidRPr="007D4081">
              <w:rPr>
                <w:b/>
              </w:rPr>
              <w:t>Graduate or Professional degree</w:t>
            </w:r>
          </w:p>
        </w:tc>
        <w:tc>
          <w:tcPr>
            <w:tcW w:w="4050" w:type="dxa"/>
          </w:tcPr>
          <w:p w:rsidR="00024E37" w:rsidRDefault="00024E37" w:rsidP="00400F49">
            <w:r>
              <w:t>$</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b/>
                <w:sz w:val="20"/>
                <w:szCs w:val="20"/>
              </w:rPr>
            </w:pPr>
            <w:r w:rsidRPr="00F3006C">
              <w:rPr>
                <w:b/>
                <w:sz w:val="20"/>
                <w:szCs w:val="20"/>
              </w:rPr>
              <w:t>Displayed</w:t>
            </w:r>
          </w:p>
        </w:tc>
        <w:tc>
          <w:tcPr>
            <w:tcW w:w="1516" w:type="dxa"/>
          </w:tcPr>
          <w:p w:rsidR="00024E37" w:rsidRPr="00F3006C" w:rsidRDefault="00024E37" w:rsidP="00400F49">
            <w:pPr>
              <w:rPr>
                <w:b/>
                <w:sz w:val="20"/>
                <w:szCs w:val="20"/>
              </w:rPr>
            </w:pPr>
            <w:r w:rsidRPr="00F3006C">
              <w:rPr>
                <w:b/>
                <w:sz w:val="20"/>
                <w:szCs w:val="20"/>
              </w:rPr>
              <w:t>Used in Report:</w:t>
            </w:r>
          </w:p>
          <w:p w:rsidR="00024E37" w:rsidRPr="00F3006C" w:rsidRDefault="00024E37" w:rsidP="00400F49">
            <w:pPr>
              <w:rPr>
                <w:b/>
                <w:sz w:val="20"/>
                <w:szCs w:val="20"/>
              </w:rPr>
            </w:pPr>
            <w:r w:rsidRPr="00F3006C">
              <w:rPr>
                <w:b/>
                <w:sz w:val="20"/>
                <w:szCs w:val="20"/>
              </w:rPr>
              <w:t>Yes or No</w:t>
            </w:r>
          </w:p>
        </w:tc>
        <w:tc>
          <w:tcPr>
            <w:tcW w:w="4967" w:type="dxa"/>
            <w:gridSpan w:val="2"/>
          </w:tcPr>
          <w:p w:rsidR="00024E37" w:rsidRPr="00F3006C" w:rsidRDefault="00024E37" w:rsidP="00400F49">
            <w:pPr>
              <w:rPr>
                <w:b/>
                <w:sz w:val="20"/>
                <w:szCs w:val="20"/>
              </w:rPr>
            </w:pPr>
            <w:r w:rsidRPr="00F3006C">
              <w:rPr>
                <w:b/>
                <w:sz w:val="20"/>
                <w:szCs w:val="20"/>
              </w:rPr>
              <w:t>Name of Data Source</w:t>
            </w:r>
          </w:p>
        </w:tc>
      </w:tr>
      <w:tr w:rsidR="00024E37" w:rsidRPr="00F3006C" w:rsidTr="00400F49">
        <w:tc>
          <w:tcPr>
            <w:tcW w:w="1563" w:type="dxa"/>
          </w:tcPr>
          <w:p w:rsidR="00024E37" w:rsidRPr="00F3006C" w:rsidRDefault="00024E37" w:rsidP="00400F49">
            <w:pPr>
              <w:rPr>
                <w:b/>
                <w:sz w:val="20"/>
                <w:szCs w:val="20"/>
              </w:rPr>
            </w:pPr>
            <w:r w:rsidRPr="00F3006C">
              <w:rPr>
                <w:b/>
                <w:sz w:val="20"/>
                <w:szCs w:val="20"/>
              </w:rPr>
              <w:t>Data Source:</w:t>
            </w:r>
          </w:p>
        </w:tc>
        <w:tc>
          <w:tcPr>
            <w:tcW w:w="1512" w:type="dxa"/>
          </w:tcPr>
          <w:p w:rsidR="00024E37" w:rsidRPr="00F3006C" w:rsidRDefault="00024E37" w:rsidP="00400F49">
            <w:pPr>
              <w:rPr>
                <w:sz w:val="20"/>
                <w:szCs w:val="20"/>
              </w:rPr>
            </w:pPr>
            <w:r w:rsidRPr="00F3006C">
              <w:rPr>
                <w:sz w:val="20"/>
                <w:szCs w:val="20"/>
              </w:rPr>
              <w:t>Default Data</w:t>
            </w:r>
          </w:p>
        </w:tc>
        <w:tc>
          <w:tcPr>
            <w:tcW w:w="1516" w:type="dxa"/>
          </w:tcPr>
          <w:p w:rsidR="00024E37" w:rsidRPr="00F3006C" w:rsidRDefault="00024E37" w:rsidP="00400F49">
            <w:pPr>
              <w:rPr>
                <w:sz w:val="20"/>
                <w:szCs w:val="20"/>
              </w:rPr>
            </w:pPr>
            <w:r>
              <w:rPr>
                <w:sz w:val="20"/>
                <w:szCs w:val="20"/>
              </w:rPr>
              <w:t>Yes</w:t>
            </w:r>
          </w:p>
        </w:tc>
        <w:tc>
          <w:tcPr>
            <w:tcW w:w="4967" w:type="dxa"/>
            <w:gridSpan w:val="2"/>
          </w:tcPr>
          <w:p w:rsidR="00024E37" w:rsidRPr="00F3006C" w:rsidRDefault="00024E37" w:rsidP="00400F49">
            <w:pPr>
              <w:rPr>
                <w:sz w:val="20"/>
                <w:szCs w:val="20"/>
              </w:rPr>
            </w:pPr>
            <w:r>
              <w:rPr>
                <w:sz w:val="20"/>
                <w:szCs w:val="20"/>
              </w:rPr>
              <w:t>2007-2011 American Community Survey (ACS)</w:t>
            </w:r>
          </w:p>
        </w:tc>
      </w:tr>
      <w:tr w:rsidR="00024E37" w:rsidRPr="00F3006C" w:rsidTr="00400F49">
        <w:tc>
          <w:tcPr>
            <w:tcW w:w="1563" w:type="dxa"/>
          </w:tcPr>
          <w:p w:rsidR="00024E37" w:rsidRPr="00F3006C" w:rsidRDefault="00024E37" w:rsidP="00400F49">
            <w:pPr>
              <w:rPr>
                <w:sz w:val="20"/>
                <w:szCs w:val="20"/>
              </w:rPr>
            </w:pPr>
          </w:p>
        </w:tc>
        <w:tc>
          <w:tcPr>
            <w:tcW w:w="1512" w:type="dxa"/>
          </w:tcPr>
          <w:p w:rsidR="00024E37" w:rsidRPr="00F3006C" w:rsidRDefault="00024E37" w:rsidP="00400F49">
            <w:pPr>
              <w:rPr>
                <w:sz w:val="20"/>
                <w:szCs w:val="20"/>
              </w:rPr>
            </w:pPr>
            <w:r w:rsidRPr="00F3006C">
              <w:rPr>
                <w:sz w:val="20"/>
                <w:szCs w:val="20"/>
              </w:rPr>
              <w:t>Alternate Data</w:t>
            </w:r>
          </w:p>
        </w:tc>
        <w:tc>
          <w:tcPr>
            <w:tcW w:w="1516" w:type="dxa"/>
          </w:tcPr>
          <w:p w:rsidR="00024E37" w:rsidRPr="00F3006C" w:rsidRDefault="00024E37" w:rsidP="00400F49">
            <w:pPr>
              <w:rPr>
                <w:sz w:val="20"/>
                <w:szCs w:val="20"/>
              </w:rPr>
            </w:pPr>
            <w:r>
              <w:rPr>
                <w:sz w:val="20"/>
                <w:szCs w:val="20"/>
              </w:rPr>
              <w:t>No</w:t>
            </w:r>
          </w:p>
        </w:tc>
        <w:tc>
          <w:tcPr>
            <w:tcW w:w="4967" w:type="dxa"/>
            <w:gridSpan w:val="2"/>
          </w:tcPr>
          <w:p w:rsidR="00024E37" w:rsidRPr="00F3006C" w:rsidRDefault="00024E37" w:rsidP="00400F49">
            <w:pPr>
              <w:rPr>
                <w:sz w:val="20"/>
                <w:szCs w:val="20"/>
              </w:rPr>
            </w:pPr>
          </w:p>
        </w:tc>
      </w:tr>
    </w:tbl>
    <w:p w:rsidR="00AA75F9" w:rsidRDefault="00AA75F9" w:rsidP="005A1DE8"/>
    <w:p w:rsidR="005A1DE8" w:rsidRDefault="005A1DE8" w:rsidP="005A1DE8">
      <w:r w:rsidRPr="00185744">
        <w:lastRenderedPageBreak/>
        <w:tab/>
      </w:r>
      <w:r w:rsidRPr="00185744">
        <w:tab/>
      </w:r>
      <w:r w:rsidRPr="00185744">
        <w:rPr>
          <w:b/>
        </w:rPr>
        <w:t>Based on the Business Activity table above, what are the major employment sectors within the State of Alabama?</w:t>
      </w:r>
    </w:p>
    <w:p w:rsidR="00530C03" w:rsidRDefault="007E36FD" w:rsidP="007E36FD">
      <w:r>
        <w:tab/>
      </w:r>
      <w:r w:rsidRPr="00530C03">
        <w:rPr>
          <w:u w:val="single"/>
        </w:rPr>
        <w:t>ADECA’s Workforce Development Division</w:t>
      </w:r>
      <w:r>
        <w:t xml:space="preserve"> reports </w:t>
      </w:r>
      <w:r w:rsidR="00530C03">
        <w:t xml:space="preserve">on </w:t>
      </w:r>
      <w:hyperlink r:id="rId86" w:history="1">
        <w:r w:rsidR="00530C03" w:rsidRPr="001971B4">
          <w:rPr>
            <w:rStyle w:val="Hyperlink"/>
          </w:rPr>
          <w:t>www.adeca.gov</w:t>
        </w:r>
      </w:hyperlink>
      <w:r>
        <w:t xml:space="preserve"> </w:t>
      </w:r>
      <w:r w:rsidR="00530C03">
        <w:t>as follows:</w:t>
      </w:r>
    </w:p>
    <w:p w:rsidR="007E36FD" w:rsidRDefault="00530C03" w:rsidP="007E36FD">
      <w:pPr>
        <w:rPr>
          <w:rFonts w:eastAsiaTheme="minorHAnsi"/>
          <w:color w:val="000000"/>
        </w:rPr>
      </w:pPr>
      <w:r>
        <w:tab/>
        <w:t>A</w:t>
      </w:r>
      <w:r w:rsidR="009B1AD7">
        <w:t xml:space="preserve">s of 2012, </w:t>
      </w:r>
      <w:r w:rsidR="007E36FD">
        <w:t>f</w:t>
      </w:r>
      <w:r w:rsidR="007E36FD" w:rsidRPr="007E36FD">
        <w:rPr>
          <w:rFonts w:eastAsiaTheme="minorHAnsi"/>
          <w:color w:val="000000"/>
        </w:rPr>
        <w:t>rom the Appalachian foots hills to the Gulf of Mexico, Alabama offers a diversity of demographics and industries.</w:t>
      </w:r>
      <w:r w:rsidR="007E36FD">
        <w:rPr>
          <w:rFonts w:eastAsiaTheme="minorHAnsi"/>
          <w:color w:val="000000"/>
        </w:rPr>
        <w:t xml:space="preserve">  </w:t>
      </w:r>
      <w:r w:rsidR="007E36FD" w:rsidRPr="007E36FD">
        <w:rPr>
          <w:rFonts w:eastAsiaTheme="minorHAnsi"/>
          <w:color w:val="000000"/>
        </w:rPr>
        <w:t>Alabama is home to three major international auto manufacturers (Mercedes, Honda and Hyundai) and with more than 711,000 cars and light trucks manufactured in 2010, Alabama continues to grow as a major automotive hub.</w:t>
      </w:r>
      <w:r w:rsidR="007E36FD">
        <w:rPr>
          <w:rFonts w:eastAsiaTheme="minorHAnsi"/>
          <w:color w:val="000000"/>
        </w:rPr>
        <w:t xml:space="preserve">  </w:t>
      </w:r>
      <w:r w:rsidR="007E36FD" w:rsidRPr="007E36FD">
        <w:rPr>
          <w:rFonts w:eastAsiaTheme="minorHAnsi"/>
          <w:color w:val="000000"/>
        </w:rPr>
        <w:t>Putting a man on the moon was largely accomplished in Huntsville, where NASA built the Saturn V rocket.</w:t>
      </w:r>
      <w:r w:rsidR="007E36FD">
        <w:rPr>
          <w:rFonts w:eastAsiaTheme="minorHAnsi"/>
          <w:color w:val="000000"/>
        </w:rPr>
        <w:t xml:space="preserve">  </w:t>
      </w:r>
      <w:r w:rsidR="007E36FD" w:rsidRPr="007E36FD">
        <w:rPr>
          <w:rFonts w:eastAsiaTheme="minorHAnsi"/>
          <w:color w:val="000000"/>
        </w:rPr>
        <w:t>Boeing, Lockheed Martin, Raytheon and Teledyne Brown are among 280 aerospace-defense-related companies calling Al</w:t>
      </w:r>
      <w:r w:rsidR="007E36FD">
        <w:rPr>
          <w:rFonts w:eastAsiaTheme="minorHAnsi"/>
          <w:color w:val="000000"/>
        </w:rPr>
        <w:t xml:space="preserve">abama home.  </w:t>
      </w:r>
      <w:r w:rsidR="007E36FD" w:rsidRPr="007E36FD">
        <w:rPr>
          <w:rFonts w:eastAsiaTheme="minorHAnsi"/>
          <w:color w:val="000000"/>
        </w:rPr>
        <w:t>The University of Alabama at Birmingham (UAB) is an international hub in life sciences.</w:t>
      </w:r>
      <w:r w:rsidR="007E36FD">
        <w:rPr>
          <w:rFonts w:eastAsiaTheme="minorHAnsi"/>
          <w:color w:val="000000"/>
        </w:rPr>
        <w:t xml:space="preserve">  </w:t>
      </w:r>
      <w:r w:rsidR="007E36FD" w:rsidRPr="007E36FD">
        <w:rPr>
          <w:rFonts w:eastAsiaTheme="minorHAnsi"/>
          <w:color w:val="000000"/>
        </w:rPr>
        <w:t>As the state’s largest employer, with 18,000 people, UAB is a global leader in healthcare and medical research.</w:t>
      </w:r>
      <w:r w:rsidR="007E36FD">
        <w:rPr>
          <w:rFonts w:eastAsiaTheme="minorHAnsi"/>
          <w:color w:val="000000"/>
        </w:rPr>
        <w:t xml:space="preserve">  </w:t>
      </w:r>
      <w:r w:rsidR="007E36FD" w:rsidRPr="007E36FD">
        <w:rPr>
          <w:rFonts w:eastAsiaTheme="minorHAnsi"/>
          <w:color w:val="000000"/>
        </w:rPr>
        <w:t>Huntsville’s Hudson</w:t>
      </w:r>
      <w:r>
        <w:rPr>
          <w:rFonts w:eastAsiaTheme="minorHAnsi"/>
          <w:color w:val="000000"/>
        </w:rPr>
        <w:t>-</w:t>
      </w:r>
      <w:r w:rsidR="007E36FD" w:rsidRPr="007E36FD">
        <w:rPr>
          <w:rFonts w:eastAsiaTheme="minorHAnsi"/>
          <w:color w:val="000000"/>
        </w:rPr>
        <w:t>Alpha Institute for Biotechnology is among the research leaders in the Human Genome Project, the international scientific project to determine the sequence of DNA.</w:t>
      </w:r>
      <w:r w:rsidR="007E36FD">
        <w:rPr>
          <w:rFonts w:eastAsiaTheme="minorHAnsi"/>
          <w:color w:val="000000"/>
        </w:rPr>
        <w:t xml:space="preserve">  </w:t>
      </w:r>
      <w:r w:rsidR="007E36FD" w:rsidRPr="007E36FD">
        <w:rPr>
          <w:rFonts w:eastAsiaTheme="minorHAnsi"/>
          <w:color w:val="000000"/>
        </w:rPr>
        <w:t>The steel industry is alive and well in Alabama.</w:t>
      </w:r>
      <w:r w:rsidR="007E36FD">
        <w:rPr>
          <w:rFonts w:eastAsiaTheme="minorHAnsi"/>
          <w:color w:val="000000"/>
        </w:rPr>
        <w:t xml:space="preserve">  </w:t>
      </w:r>
      <w:r w:rsidR="007E36FD" w:rsidRPr="007E36FD">
        <w:rPr>
          <w:rFonts w:eastAsiaTheme="minorHAnsi"/>
          <w:color w:val="000000"/>
        </w:rPr>
        <w:t>German-based ThyssenKrupp Steel chose a site near Mobile for a $5 billion steel-making plant that will employ 2,700.</w:t>
      </w:r>
      <w:r w:rsidR="007E36FD">
        <w:rPr>
          <w:rFonts w:eastAsiaTheme="minorHAnsi"/>
          <w:color w:val="000000"/>
        </w:rPr>
        <w:t xml:space="preserve">  </w:t>
      </w:r>
      <w:r w:rsidR="007E36FD" w:rsidRPr="007E36FD">
        <w:rPr>
          <w:rFonts w:eastAsiaTheme="minorHAnsi"/>
          <w:color w:val="000000"/>
        </w:rPr>
        <w:t>Alabama’s chemical manufacturing industry is the second largest exporter in the state with $1.4 billion output in 2009. More than 9,000 Alabamians are employed by some 200 chemical companies.</w:t>
      </w:r>
      <w:r w:rsidR="007E36FD">
        <w:rPr>
          <w:rFonts w:eastAsiaTheme="minorHAnsi"/>
          <w:color w:val="000000"/>
        </w:rPr>
        <w:t xml:space="preserve">  </w:t>
      </w:r>
      <w:r w:rsidR="007E36FD" w:rsidRPr="007E36FD">
        <w:rPr>
          <w:rFonts w:eastAsiaTheme="minorHAnsi"/>
          <w:color w:val="000000"/>
        </w:rPr>
        <w:t xml:space="preserve">Food processing is vibrant. Alabama ranks second nationally in catfish sales and is the third-largest broiler producer in the country. </w:t>
      </w:r>
      <w:r w:rsidR="007E36FD">
        <w:rPr>
          <w:rFonts w:eastAsiaTheme="minorHAnsi"/>
          <w:color w:val="000000"/>
        </w:rPr>
        <w:t xml:space="preserve"> </w:t>
      </w:r>
      <w:r w:rsidR="007E36FD" w:rsidRPr="007E36FD">
        <w:rPr>
          <w:rFonts w:eastAsiaTheme="minorHAnsi"/>
          <w:color w:val="000000"/>
        </w:rPr>
        <w:t xml:space="preserve">Alabama forests are equal to the size of Massachusetts, Connecticut, Rhode Island, New Hampshire, and Delaware – combined (28.3 billion cubic feet of standing timber.) With 850 companies statewide, forestry is a leading manufacturing sector posting $15 billion annually in products and directly employing 70,000 with an annual payroll of $2.2 billion. </w:t>
      </w:r>
      <w:r w:rsidR="007E36FD">
        <w:rPr>
          <w:rFonts w:eastAsiaTheme="minorHAnsi"/>
          <w:color w:val="000000"/>
        </w:rPr>
        <w:t xml:space="preserve"> </w:t>
      </w:r>
      <w:r w:rsidR="007E36FD" w:rsidRPr="007E36FD">
        <w:rPr>
          <w:rFonts w:eastAsiaTheme="minorHAnsi"/>
          <w:color w:val="000000"/>
        </w:rPr>
        <w:t>Alabama boasts of three major tire manufacturing plants employing 3,500; B.F. Goodrich, Goodyear, and Michelin.</w:t>
      </w:r>
      <w:r w:rsidR="007E36FD">
        <w:rPr>
          <w:rFonts w:eastAsiaTheme="minorHAnsi"/>
          <w:color w:val="000000"/>
        </w:rPr>
        <w:t xml:space="preserve">  </w:t>
      </w:r>
      <w:r w:rsidR="007E36FD" w:rsidRPr="007E36FD">
        <w:rPr>
          <w:rFonts w:eastAsiaTheme="minorHAnsi"/>
          <w:color w:val="000000"/>
        </w:rPr>
        <w:t>Birmingham and Mobile are two of the 50 Most Logistics Friendly Cities ranked by Material Handling &amp; Logistics magazine. At the crossroads of the Sunbelt with a major ocean port in Mobile, five interstates and abundant rail, Alabama has more than ample distribution and warehousing capabilities.</w:t>
      </w:r>
    </w:p>
    <w:p w:rsidR="008C286F" w:rsidRDefault="008C286F" w:rsidP="007E36FD">
      <w:pPr>
        <w:rPr>
          <w:rFonts w:eastAsiaTheme="minorHAnsi"/>
          <w:color w:val="000000"/>
        </w:rPr>
      </w:pPr>
    </w:p>
    <w:p w:rsidR="007E36FD" w:rsidRPr="009B1AD7" w:rsidRDefault="007E36FD" w:rsidP="003D2479">
      <w:pPr>
        <w:pStyle w:val="Default"/>
        <w:rPr>
          <w:rFonts w:ascii="Times New Roman" w:hAnsi="Times New Roman" w:cs="Times New Roman"/>
          <w:color w:val="auto"/>
        </w:rPr>
      </w:pPr>
      <w:r>
        <w:tab/>
      </w:r>
      <w:r w:rsidRPr="007E36FD">
        <w:rPr>
          <w:rFonts w:ascii="Times New Roman" w:hAnsi="Times New Roman" w:cs="Times New Roman"/>
        </w:rPr>
        <w:t>The State’s seasonally adjusted unemployment rate, at 7.8 percent in June 2012, was up from May’s rate of 7.4 percent and was below the year-ago rate of 9.3 percent; the national rate was 8.2 percent.</w:t>
      </w:r>
      <w:r>
        <w:t xml:space="preserve">  </w:t>
      </w:r>
      <w:r w:rsidRPr="007E36FD">
        <w:rPr>
          <w:rFonts w:ascii="Times New Roman" w:hAnsi="Times New Roman" w:cs="Times New Roman"/>
        </w:rPr>
        <w:t>Nonagricultural Wage and Salary Employment saw a decrease of 4,800 in June.</w:t>
      </w:r>
      <w:r>
        <w:t xml:space="preserve">  </w:t>
      </w:r>
      <w:r w:rsidRPr="007E36FD">
        <w:rPr>
          <w:rFonts w:ascii="Times New Roman" w:hAnsi="Times New Roman" w:cs="Times New Roman"/>
        </w:rPr>
        <w:t>The declines occurred primarily in Government and Educational and Health Services.</w:t>
      </w:r>
      <w:r>
        <w:t xml:space="preserve">  </w:t>
      </w:r>
      <w:r w:rsidRPr="007E36FD">
        <w:rPr>
          <w:rFonts w:ascii="Times New Roman" w:hAnsi="Times New Roman" w:cs="Times New Roman"/>
        </w:rPr>
        <w:t>Over the year, there was a decrease of 200 jobs.</w:t>
      </w:r>
      <w:r>
        <w:t xml:space="preserve">  </w:t>
      </w:r>
      <w:r w:rsidRPr="007E36FD">
        <w:rPr>
          <w:rFonts w:ascii="Times New Roman" w:hAnsi="Times New Roman" w:cs="Times New Roman"/>
        </w:rPr>
        <w:t xml:space="preserve">The losses occurred mainly in Government, </w:t>
      </w:r>
      <w:r>
        <w:t>C</w:t>
      </w:r>
      <w:r w:rsidRPr="007E36FD">
        <w:rPr>
          <w:rFonts w:ascii="Times New Roman" w:hAnsi="Times New Roman" w:cs="Times New Roman"/>
        </w:rPr>
        <w:t>onstruction, and Information.</w:t>
      </w:r>
      <w:r>
        <w:t xml:space="preserve">  </w:t>
      </w:r>
      <w:r w:rsidRPr="007E36FD">
        <w:rPr>
          <w:rFonts w:ascii="Times New Roman" w:hAnsi="Times New Roman" w:cs="Times New Roman"/>
        </w:rPr>
        <w:t>The Goods Producing sector gained 900 jobs in June 2012 with increases concentrated mainly in Manufacturing.</w:t>
      </w:r>
      <w:r>
        <w:t xml:space="preserve">  </w:t>
      </w:r>
      <w:r w:rsidRPr="007E36FD">
        <w:rPr>
          <w:rFonts w:ascii="Times New Roman" w:hAnsi="Times New Roman" w:cs="Times New Roman"/>
        </w:rPr>
        <w:t>There was a decrease of 3,500 jobs over the year. Annual losses occurred chiefly in Construction.</w:t>
      </w:r>
      <w:r>
        <w:t xml:space="preserve">  </w:t>
      </w:r>
      <w:r w:rsidRPr="007E36FD">
        <w:rPr>
          <w:rFonts w:ascii="Times New Roman" w:hAnsi="Times New Roman" w:cs="Times New Roman"/>
        </w:rPr>
        <w:t>The Durable Goods Manufacturing sector gained 1,100 jobs from May 2012 due to some increases in Wood Product and Transportation Equipment Manufacturing.</w:t>
      </w:r>
      <w:r>
        <w:t xml:space="preserve">  </w:t>
      </w:r>
      <w:r w:rsidRPr="007E36FD">
        <w:rPr>
          <w:rFonts w:ascii="Times New Roman" w:hAnsi="Times New Roman" w:cs="Times New Roman"/>
        </w:rPr>
        <w:t xml:space="preserve">There was a gain of 5,000 jobs over the year with the majority of the increases occurring in Transportation Equipment Manufacturing and Primary and Fabricated Metal Manufacturing. </w:t>
      </w:r>
      <w:r>
        <w:t xml:space="preserve"> </w:t>
      </w:r>
      <w:r w:rsidRPr="007E36FD">
        <w:rPr>
          <w:rFonts w:ascii="Times New Roman" w:hAnsi="Times New Roman" w:cs="Times New Roman"/>
        </w:rPr>
        <w:t>Non-Durable Goods employment lost 100 jobs in June 2012.</w:t>
      </w:r>
      <w:r>
        <w:t xml:space="preserve">  </w:t>
      </w:r>
      <w:r w:rsidRPr="007E36FD">
        <w:rPr>
          <w:rFonts w:ascii="Times New Roman" w:hAnsi="Times New Roman" w:cs="Times New Roman"/>
        </w:rPr>
        <w:t>Most published industries experienced only slight changes, while Paper Manufacturing led the way.</w:t>
      </w:r>
      <w:r>
        <w:t xml:space="preserve">  </w:t>
      </w:r>
      <w:r w:rsidRPr="007E36FD">
        <w:rPr>
          <w:rFonts w:ascii="Times New Roman" w:hAnsi="Times New Roman" w:cs="Times New Roman"/>
        </w:rPr>
        <w:t>Over the year, the sector lost 1,500 jobs with declines occurring primarily in Apparel Manufacturing and Textile Mills.</w:t>
      </w:r>
      <w:r>
        <w:t xml:space="preserve">  </w:t>
      </w:r>
      <w:r w:rsidRPr="007E36FD">
        <w:rPr>
          <w:rFonts w:ascii="Times New Roman" w:hAnsi="Times New Roman" w:cs="Times New Roman"/>
        </w:rPr>
        <w:t>The Service-Providing sector lost 5,700 jobs in June 2012 due mainly to decreases in Government and Educational and Health Services.</w:t>
      </w:r>
      <w:r>
        <w:t xml:space="preserve">  </w:t>
      </w:r>
      <w:r w:rsidRPr="007E36FD">
        <w:rPr>
          <w:rFonts w:ascii="Times New Roman" w:hAnsi="Times New Roman" w:cs="Times New Roman"/>
        </w:rPr>
        <w:t xml:space="preserve">Annually, the gain of </w:t>
      </w:r>
      <w:r w:rsidRPr="007E36FD">
        <w:rPr>
          <w:rFonts w:ascii="Times New Roman" w:hAnsi="Times New Roman" w:cs="Times New Roman"/>
        </w:rPr>
        <w:lastRenderedPageBreak/>
        <w:t xml:space="preserve">3,300 jobs was centered in Leisure and Hospitality; Professional and Business Services; Trade, Transportation, and Utilities; </w:t>
      </w:r>
      <w:r w:rsidRPr="003D2479">
        <w:rPr>
          <w:rFonts w:ascii="Times New Roman" w:hAnsi="Times New Roman" w:cs="Times New Roman"/>
        </w:rPr>
        <w:t>Education</w:t>
      </w:r>
      <w:r w:rsidR="003D2479" w:rsidRPr="003D2479">
        <w:rPr>
          <w:rFonts w:ascii="Times New Roman" w:hAnsi="Times New Roman" w:cs="Times New Roman"/>
        </w:rPr>
        <w:t xml:space="preserve">al and Health Services; Other Services; and Financial Activities. </w:t>
      </w:r>
      <w:r w:rsidR="003D2479">
        <w:rPr>
          <w:rFonts w:ascii="Times New Roman" w:hAnsi="Times New Roman" w:cs="Times New Roman"/>
        </w:rPr>
        <w:t xml:space="preserve"> </w:t>
      </w:r>
      <w:r w:rsidR="003D2479" w:rsidRPr="003D2479">
        <w:rPr>
          <w:rFonts w:ascii="Times New Roman" w:hAnsi="Times New Roman" w:cs="Times New Roman"/>
        </w:rPr>
        <w:t>In June 2012 Alabama’s nonfarm employment totaled 1,875,200, still 151,500 below the nonfarm employment peak of 2,026,700 that occurred in December, 2007.</w:t>
      </w:r>
      <w:r w:rsidR="003D2479">
        <w:rPr>
          <w:rFonts w:ascii="Times New Roman" w:hAnsi="Times New Roman" w:cs="Times New Roman"/>
        </w:rPr>
        <w:t xml:space="preserve">  </w:t>
      </w:r>
      <w:r w:rsidR="003D2479" w:rsidRPr="003D2479">
        <w:rPr>
          <w:rFonts w:ascii="Times New Roman" w:hAnsi="Times New Roman" w:cs="Times New Roman"/>
        </w:rPr>
        <w:t>Over the 12 month period ending in June 2012, the state lost a total of 200 jobs.</w:t>
      </w:r>
      <w:r w:rsidR="003D2479">
        <w:rPr>
          <w:rFonts w:ascii="Times New Roman" w:hAnsi="Times New Roman" w:cs="Times New Roman"/>
        </w:rPr>
        <w:t xml:space="preserve">  </w:t>
      </w:r>
      <w:r w:rsidR="003D2479" w:rsidRPr="003D2479">
        <w:rPr>
          <w:rFonts w:ascii="Times New Roman" w:hAnsi="Times New Roman" w:cs="Times New Roman"/>
        </w:rPr>
        <w:t>Goods producing businesses lost 3,500 while the service providing sector gained 3,300 jobs.</w:t>
      </w:r>
      <w:r w:rsidR="003D2479">
        <w:rPr>
          <w:rFonts w:ascii="Times New Roman" w:hAnsi="Times New Roman" w:cs="Times New Roman"/>
        </w:rPr>
        <w:t xml:space="preserve">  </w:t>
      </w:r>
      <w:r w:rsidR="003D2479" w:rsidRPr="003D2479">
        <w:rPr>
          <w:rFonts w:ascii="Times New Roman" w:hAnsi="Times New Roman" w:cs="Times New Roman"/>
        </w:rPr>
        <w:t>Among good producers, manufacturing added 3,500 jobs, and construction lost 7,000 jobs.</w:t>
      </w:r>
      <w:r w:rsidR="003D2479">
        <w:rPr>
          <w:rFonts w:ascii="Times New Roman" w:hAnsi="Times New Roman" w:cs="Times New Roman"/>
        </w:rPr>
        <w:t xml:space="preserve">  </w:t>
      </w:r>
      <w:r w:rsidR="003D2479" w:rsidRPr="003D2479">
        <w:rPr>
          <w:rFonts w:ascii="Times New Roman" w:hAnsi="Times New Roman" w:cs="Times New Roman"/>
        </w:rPr>
        <w:t>Construction had losses in construction of buildings (3,000), heavy and civil engineering construction (1,000), and specialty trade contractors (3,000).</w:t>
      </w:r>
      <w:r w:rsidR="003D2479">
        <w:rPr>
          <w:rFonts w:ascii="Times New Roman" w:hAnsi="Times New Roman" w:cs="Times New Roman"/>
        </w:rPr>
        <w:t xml:space="preserve">  </w:t>
      </w:r>
      <w:r w:rsidR="003D2479" w:rsidRPr="003D2479">
        <w:rPr>
          <w:rFonts w:ascii="Times New Roman" w:hAnsi="Times New Roman" w:cs="Times New Roman"/>
        </w:rPr>
        <w:t>Over the last 12 months the sectors that saw gain in Manufacturing were primary and fabricated metal manufacturing (900), transportation equipment manufacturing (500).</w:t>
      </w:r>
      <w:r w:rsidR="003D2479">
        <w:rPr>
          <w:rFonts w:ascii="Times New Roman" w:hAnsi="Times New Roman" w:cs="Times New Roman"/>
        </w:rPr>
        <w:t xml:space="preserve">  </w:t>
      </w:r>
      <w:r w:rsidR="003D2479" w:rsidRPr="003D2479">
        <w:rPr>
          <w:rFonts w:ascii="Times New Roman" w:hAnsi="Times New Roman" w:cs="Times New Roman"/>
        </w:rPr>
        <w:t>Several Manufacturing sectors had noticeable lo</w:t>
      </w:r>
      <w:r w:rsidR="003D2479">
        <w:rPr>
          <w:rFonts w:ascii="Times New Roman" w:hAnsi="Times New Roman" w:cs="Times New Roman"/>
        </w:rPr>
        <w:t>s</w:t>
      </w:r>
      <w:r w:rsidR="003D2479" w:rsidRPr="003D2479">
        <w:rPr>
          <w:rFonts w:ascii="Times New Roman" w:hAnsi="Times New Roman" w:cs="Times New Roman"/>
        </w:rPr>
        <w:t>ses over the last 12 months.</w:t>
      </w:r>
      <w:r w:rsidR="003D2479">
        <w:rPr>
          <w:rFonts w:ascii="Times New Roman" w:hAnsi="Times New Roman" w:cs="Times New Roman"/>
        </w:rPr>
        <w:t xml:space="preserve">  </w:t>
      </w:r>
      <w:r w:rsidR="003D2479" w:rsidRPr="003D2479">
        <w:rPr>
          <w:rFonts w:ascii="Times New Roman" w:hAnsi="Times New Roman" w:cs="Times New Roman"/>
        </w:rPr>
        <w:t>These include wood product manufacturing (500), furniture and related product manufacturing (600), textile mills (600), and apparel manufacturing (800).</w:t>
      </w:r>
      <w:r w:rsidR="003D2479">
        <w:rPr>
          <w:rFonts w:ascii="Times New Roman" w:hAnsi="Times New Roman" w:cs="Times New Roman"/>
        </w:rPr>
        <w:t xml:space="preserve">  </w:t>
      </w:r>
      <w:r w:rsidR="003D2479" w:rsidRPr="003D2479">
        <w:rPr>
          <w:rFonts w:ascii="Times New Roman" w:hAnsi="Times New Roman" w:cs="Times New Roman"/>
        </w:rPr>
        <w:t xml:space="preserve">The rest of the sectors were either constant </w:t>
      </w:r>
      <w:r w:rsidR="003D2479" w:rsidRPr="009B1AD7">
        <w:rPr>
          <w:rFonts w:ascii="Times New Roman" w:hAnsi="Times New Roman" w:cs="Times New Roman"/>
          <w:color w:val="auto"/>
        </w:rPr>
        <w:t>or had small loses over the last 12 months.</w:t>
      </w:r>
    </w:p>
    <w:p w:rsidR="007E36FD" w:rsidRDefault="009B1AD7" w:rsidP="009B1AD7">
      <w:pPr>
        <w:pStyle w:val="Default"/>
        <w:rPr>
          <w:rFonts w:ascii="Times New Roman" w:hAnsi="Times New Roman" w:cs="Times New Roman"/>
          <w:color w:val="auto"/>
        </w:rPr>
      </w:pPr>
      <w:r w:rsidRPr="009B1AD7">
        <w:rPr>
          <w:rFonts w:ascii="Times New Roman" w:hAnsi="Times New Roman" w:cs="Times New Roman"/>
          <w:color w:val="auto"/>
        </w:rPr>
        <w:tab/>
        <w:t>Among service providing firms, employment gains between June 2011 and June 2012 were primarily associated with leisure and hospitality (6,600), professional and business services (4,300), educational and health services (2,300), trade, transportation, and utilities (2,600), and other services (1,600).</w:t>
      </w:r>
      <w:r>
        <w:rPr>
          <w:rFonts w:ascii="Times New Roman" w:hAnsi="Times New Roman" w:cs="Times New Roman"/>
          <w:color w:val="auto"/>
        </w:rPr>
        <w:t xml:space="preserve">  </w:t>
      </w:r>
      <w:r w:rsidRPr="009B1AD7">
        <w:rPr>
          <w:rFonts w:ascii="Times New Roman" w:hAnsi="Times New Roman" w:cs="Times New Roman"/>
          <w:color w:val="auto"/>
        </w:rPr>
        <w:t>Although these sectors gained overall, some industries within these sectors had considerable job losses; merchant wholesalers, nondurable goods (800), department stores (1,600), general freight trucking (800), insurance carriers (700), architectural and engineering services (2,000), and computer systems design and related services (700).</w:t>
      </w:r>
      <w:r>
        <w:rPr>
          <w:rFonts w:ascii="Times New Roman" w:hAnsi="Times New Roman" w:cs="Times New Roman"/>
          <w:color w:val="auto"/>
        </w:rPr>
        <w:t xml:space="preserve">  </w:t>
      </w:r>
      <w:r w:rsidRPr="009B1AD7">
        <w:rPr>
          <w:rFonts w:ascii="Times New Roman" w:hAnsi="Times New Roman" w:cs="Times New Roman"/>
          <w:color w:val="auto"/>
        </w:rPr>
        <w:t>While information lost 400 jobs, most of the losses occurring in service providing occurred in Government with a loss of 13,900 jobs from June 2011 to June 2012.</w:t>
      </w:r>
      <w:r>
        <w:rPr>
          <w:rFonts w:ascii="Times New Roman" w:hAnsi="Times New Roman" w:cs="Times New Roman"/>
          <w:color w:val="auto"/>
        </w:rPr>
        <w:t xml:space="preserve">  </w:t>
      </w:r>
      <w:r w:rsidRPr="009B1AD7">
        <w:rPr>
          <w:rFonts w:ascii="Times New Roman" w:hAnsi="Times New Roman" w:cs="Times New Roman"/>
          <w:color w:val="auto"/>
        </w:rPr>
        <w:t>State government saw a decline of 9,900 jobs, while local government had a loss of 2,600 jobs.</w:t>
      </w:r>
      <w:r>
        <w:rPr>
          <w:rFonts w:ascii="Times New Roman" w:hAnsi="Times New Roman" w:cs="Times New Roman"/>
          <w:color w:val="auto"/>
        </w:rPr>
        <w:t xml:space="preserve">  </w:t>
      </w:r>
      <w:r w:rsidRPr="009B1AD7">
        <w:rPr>
          <w:rFonts w:ascii="Times New Roman" w:hAnsi="Times New Roman" w:cs="Times New Roman"/>
          <w:color w:val="auto"/>
        </w:rPr>
        <w:t>Of the state and local job losses, 6,300 were in education.</w:t>
      </w:r>
      <w:r>
        <w:rPr>
          <w:rFonts w:ascii="Times New Roman" w:hAnsi="Times New Roman" w:cs="Times New Roman"/>
          <w:color w:val="auto"/>
        </w:rPr>
        <w:t xml:space="preserve">  </w:t>
      </w:r>
      <w:r w:rsidRPr="009B1AD7">
        <w:rPr>
          <w:rFonts w:ascii="Times New Roman" w:hAnsi="Times New Roman" w:cs="Times New Roman"/>
          <w:color w:val="auto"/>
        </w:rPr>
        <w:t>Federal government saw a loss of 1,400 jobs over the year.</w:t>
      </w:r>
      <w:r>
        <w:rPr>
          <w:rFonts w:ascii="Times New Roman" w:hAnsi="Times New Roman" w:cs="Times New Roman"/>
          <w:color w:val="auto"/>
        </w:rPr>
        <w:t xml:space="preserve">  </w:t>
      </w:r>
      <w:r w:rsidRPr="009B1AD7">
        <w:rPr>
          <w:rFonts w:ascii="Times New Roman" w:hAnsi="Times New Roman" w:cs="Times New Roman"/>
          <w:color w:val="auto"/>
        </w:rPr>
        <w:t>From June 2011 to June 2012, five of the state metropolitan areas saw increases in employment.</w:t>
      </w:r>
      <w:r>
        <w:rPr>
          <w:rFonts w:ascii="Times New Roman" w:hAnsi="Times New Roman" w:cs="Times New Roman"/>
          <w:color w:val="auto"/>
        </w:rPr>
        <w:t xml:space="preserve">  </w:t>
      </w:r>
      <w:r w:rsidRPr="009B1AD7">
        <w:rPr>
          <w:rFonts w:ascii="Times New Roman" w:hAnsi="Times New Roman" w:cs="Times New Roman"/>
          <w:color w:val="auto"/>
        </w:rPr>
        <w:t>These include Anniston-Oxford (300), Decatur (500), Dothan (300), Florence-Muscle Shoals (600), and Gadsden (700).</w:t>
      </w:r>
      <w:r>
        <w:rPr>
          <w:rFonts w:ascii="Times New Roman" w:hAnsi="Times New Roman" w:cs="Times New Roman"/>
          <w:color w:val="auto"/>
        </w:rPr>
        <w:t xml:space="preserve">  </w:t>
      </w:r>
      <w:r w:rsidRPr="009B1AD7">
        <w:rPr>
          <w:rFonts w:ascii="Times New Roman" w:hAnsi="Times New Roman" w:cs="Times New Roman"/>
          <w:color w:val="auto"/>
        </w:rPr>
        <w:t>Metro area declines over the last 12 months include Auburn-Opelika (2,300), Birmingham-Hoover (1,900), Huntsville (3,300), Montgomery (1,600), and Tuscaloosa (2,400).</w:t>
      </w:r>
      <w:r>
        <w:rPr>
          <w:rFonts w:ascii="Times New Roman" w:hAnsi="Times New Roman" w:cs="Times New Roman"/>
          <w:color w:val="auto"/>
        </w:rPr>
        <w:t xml:space="preserve">  </w:t>
      </w:r>
      <w:r w:rsidRPr="009B1AD7">
        <w:rPr>
          <w:rFonts w:ascii="Times New Roman" w:hAnsi="Times New Roman" w:cs="Times New Roman"/>
          <w:color w:val="auto"/>
        </w:rPr>
        <w:t>Unemployment rates increased across the board during the same period, largely due to labor force increases; only Tuscaloosa saw its civilian labor force decline.</w:t>
      </w:r>
      <w:r>
        <w:rPr>
          <w:rFonts w:ascii="Times New Roman" w:hAnsi="Times New Roman" w:cs="Times New Roman"/>
          <w:color w:val="auto"/>
        </w:rPr>
        <w:t xml:space="preserve">  </w:t>
      </w:r>
      <w:r w:rsidRPr="009B1AD7">
        <w:rPr>
          <w:rFonts w:ascii="Times New Roman" w:hAnsi="Times New Roman" w:cs="Times New Roman"/>
          <w:color w:val="auto"/>
        </w:rPr>
        <w:t>As of June 2012, Mobile had the highest metro area unemployment rate at 10.0 percent, while Huntsville had the lowest unemployment rate at 7.6 percent.</w:t>
      </w:r>
      <w:r>
        <w:rPr>
          <w:rFonts w:ascii="Times New Roman" w:hAnsi="Times New Roman" w:cs="Times New Roman"/>
          <w:color w:val="auto"/>
        </w:rPr>
        <w:t xml:space="preserve">  </w:t>
      </w:r>
      <w:r w:rsidRPr="009B1AD7">
        <w:rPr>
          <w:rFonts w:ascii="Times New Roman" w:hAnsi="Times New Roman" w:cs="Times New Roman"/>
          <w:color w:val="auto"/>
        </w:rPr>
        <w:t>From May to June 2012 all counties experienced an increase in unemployment rate, and in the last 12 months all counties except Barbour, Butler, Chambers, and Lowndes had a decline in unemployment rates.</w:t>
      </w:r>
      <w:r>
        <w:rPr>
          <w:rFonts w:ascii="Times New Roman" w:hAnsi="Times New Roman" w:cs="Times New Roman"/>
          <w:color w:val="auto"/>
        </w:rPr>
        <w:t xml:space="preserve">  </w:t>
      </w:r>
      <w:r w:rsidRPr="009B1AD7">
        <w:rPr>
          <w:rFonts w:ascii="Times New Roman" w:hAnsi="Times New Roman" w:cs="Times New Roman"/>
          <w:color w:val="auto"/>
        </w:rPr>
        <w:t xml:space="preserve">June unemployment rate ranged from 18.7 percent in Wilcox </w:t>
      </w:r>
      <w:r>
        <w:rPr>
          <w:rFonts w:ascii="Times New Roman" w:hAnsi="Times New Roman" w:cs="Times New Roman"/>
          <w:color w:val="auto"/>
        </w:rPr>
        <w:t>C</w:t>
      </w:r>
      <w:r w:rsidRPr="009B1AD7">
        <w:rPr>
          <w:rFonts w:ascii="Times New Roman" w:hAnsi="Times New Roman" w:cs="Times New Roman"/>
          <w:color w:val="auto"/>
        </w:rPr>
        <w:t>ounty down to 6.1 in Shelby County.</w:t>
      </w:r>
    </w:p>
    <w:p w:rsidR="00530C03" w:rsidRDefault="00530C03" w:rsidP="00185744"/>
    <w:p w:rsidR="00530C03" w:rsidRDefault="00185744" w:rsidP="00185744">
      <w:pPr>
        <w:rPr>
          <w:rFonts w:eastAsiaTheme="minorHAnsi"/>
          <w:bCs/>
        </w:rPr>
      </w:pPr>
      <w:r w:rsidRPr="00185744">
        <w:tab/>
      </w:r>
      <w:r w:rsidR="000711F4">
        <w:t>Additional</w:t>
      </w:r>
      <w:r w:rsidR="00530C03">
        <w:t xml:space="preserve">ly, </w:t>
      </w:r>
      <w:r w:rsidR="00530C03" w:rsidRPr="00530C03">
        <w:rPr>
          <w:rFonts w:eastAsiaTheme="minorHAnsi"/>
          <w:bCs/>
          <w:u w:val="single"/>
        </w:rPr>
        <w:t xml:space="preserve">the </w:t>
      </w:r>
      <w:r w:rsidR="00530C03" w:rsidRPr="00530C03">
        <w:rPr>
          <w:rFonts w:eastAsiaTheme="minorHAnsi"/>
          <w:u w:val="single"/>
        </w:rPr>
        <w:t>Alabama Department of Labor’s Labor Market Information Division</w:t>
      </w:r>
      <w:r w:rsidR="00530C03" w:rsidRPr="00185744">
        <w:t xml:space="preserve"> </w:t>
      </w:r>
      <w:r w:rsidR="00530C03">
        <w:t xml:space="preserve">reports that </w:t>
      </w:r>
      <w:r w:rsidRPr="00185744">
        <w:t>Alabama’s s</w:t>
      </w:r>
      <w:r w:rsidRPr="00185744">
        <w:rPr>
          <w:rFonts w:eastAsiaTheme="minorHAnsi"/>
          <w:bCs/>
        </w:rPr>
        <w:t>tatewide population and employment outlook is</w:t>
      </w:r>
      <w:r w:rsidR="00530C03">
        <w:rPr>
          <w:rFonts w:eastAsiaTheme="minorHAnsi"/>
          <w:bCs/>
        </w:rPr>
        <w:t xml:space="preserve"> as follows:</w:t>
      </w:r>
    </w:p>
    <w:p w:rsidR="00185744" w:rsidRDefault="00530C03" w:rsidP="00185744">
      <w:pPr>
        <w:rPr>
          <w:rFonts w:eastAsiaTheme="minorHAnsi"/>
        </w:rPr>
      </w:pPr>
      <w:r>
        <w:rPr>
          <w:rFonts w:eastAsiaTheme="minorHAnsi"/>
          <w:bCs/>
        </w:rPr>
        <w:tab/>
      </w:r>
      <w:r w:rsidR="00185744" w:rsidRPr="00185744">
        <w:rPr>
          <w:rFonts w:eastAsiaTheme="minorHAnsi"/>
        </w:rPr>
        <w:t xml:space="preserve">The population in Alabama </w:t>
      </w:r>
      <w:r w:rsidR="00185744">
        <w:rPr>
          <w:rFonts w:eastAsiaTheme="minorHAnsi"/>
        </w:rPr>
        <w:t>i</w:t>
      </w:r>
      <w:r w:rsidR="00185744" w:rsidRPr="00185744">
        <w:rPr>
          <w:rFonts w:eastAsiaTheme="minorHAnsi"/>
        </w:rPr>
        <w:t>s expected to increase from just over 4.6 million in 2008 to close to</w:t>
      </w:r>
      <w:r w:rsidR="00185744">
        <w:rPr>
          <w:rFonts w:eastAsiaTheme="minorHAnsi"/>
        </w:rPr>
        <w:t xml:space="preserve"> </w:t>
      </w:r>
      <w:r w:rsidR="00185744" w:rsidRPr="00185744">
        <w:rPr>
          <w:rFonts w:eastAsiaTheme="minorHAnsi"/>
        </w:rPr>
        <w:t>5.1 million by the year 2018.</w:t>
      </w:r>
      <w:r w:rsidR="00185744">
        <w:rPr>
          <w:rFonts w:eastAsiaTheme="minorHAnsi"/>
        </w:rPr>
        <w:t xml:space="preserve">  </w:t>
      </w:r>
      <w:r w:rsidR="00185744" w:rsidRPr="00185744">
        <w:rPr>
          <w:rFonts w:eastAsiaTheme="minorHAnsi"/>
        </w:rPr>
        <w:t xml:space="preserve">Industry employment in </w:t>
      </w:r>
      <w:r w:rsidR="00185744">
        <w:rPr>
          <w:rFonts w:eastAsiaTheme="minorHAnsi"/>
        </w:rPr>
        <w:t xml:space="preserve">Alabama is proposed to </w:t>
      </w:r>
      <w:r w:rsidR="00185744" w:rsidRPr="00185744">
        <w:rPr>
          <w:rFonts w:eastAsiaTheme="minorHAnsi"/>
        </w:rPr>
        <w:t>increase over 10.5% for th</w:t>
      </w:r>
      <w:r w:rsidR="00185744">
        <w:rPr>
          <w:rFonts w:eastAsiaTheme="minorHAnsi"/>
        </w:rPr>
        <w:t xml:space="preserve">is </w:t>
      </w:r>
      <w:r w:rsidR="00185744" w:rsidRPr="00185744">
        <w:rPr>
          <w:rFonts w:eastAsiaTheme="minorHAnsi"/>
        </w:rPr>
        <w:t>period, for an annual average increase of 1.01 percent.</w:t>
      </w:r>
      <w:r w:rsidR="00185744">
        <w:rPr>
          <w:rFonts w:eastAsiaTheme="minorHAnsi"/>
        </w:rPr>
        <w:t xml:space="preserve">  </w:t>
      </w:r>
      <w:r w:rsidR="00185744" w:rsidRPr="00185744">
        <w:rPr>
          <w:rFonts w:eastAsiaTheme="minorHAnsi"/>
        </w:rPr>
        <w:t>Alabama’s economy is expected to</w:t>
      </w:r>
      <w:r w:rsidR="00185744">
        <w:rPr>
          <w:rFonts w:eastAsiaTheme="minorHAnsi"/>
        </w:rPr>
        <w:t xml:space="preserve"> </w:t>
      </w:r>
      <w:r w:rsidR="00185744" w:rsidRPr="00185744">
        <w:rPr>
          <w:rFonts w:eastAsiaTheme="minorHAnsi"/>
        </w:rPr>
        <w:t>provide an estimated 233,930 new jobs by 2018.</w:t>
      </w:r>
      <w:r w:rsidR="00185744">
        <w:rPr>
          <w:rFonts w:eastAsiaTheme="minorHAnsi"/>
        </w:rPr>
        <w:t xml:space="preserve">  </w:t>
      </w:r>
      <w:r w:rsidR="00185744" w:rsidRPr="00185744">
        <w:rPr>
          <w:rFonts w:eastAsiaTheme="minorHAnsi"/>
        </w:rPr>
        <w:t>Around 65% of all projected employment</w:t>
      </w:r>
      <w:r w:rsidR="00185744">
        <w:rPr>
          <w:rFonts w:eastAsiaTheme="minorHAnsi"/>
        </w:rPr>
        <w:t xml:space="preserve"> </w:t>
      </w:r>
      <w:r w:rsidR="00185744" w:rsidRPr="00185744">
        <w:rPr>
          <w:rFonts w:eastAsiaTheme="minorHAnsi"/>
        </w:rPr>
        <w:t>opportunities over th</w:t>
      </w:r>
      <w:r w:rsidR="00185744">
        <w:rPr>
          <w:rFonts w:eastAsiaTheme="minorHAnsi"/>
        </w:rPr>
        <w:t>is</w:t>
      </w:r>
      <w:r w:rsidR="00185744" w:rsidRPr="00185744">
        <w:rPr>
          <w:rFonts w:eastAsiaTheme="minorHAnsi"/>
        </w:rPr>
        <w:t xml:space="preserve"> 10-year period will be due to employee turnover and retirements, and the</w:t>
      </w:r>
      <w:r w:rsidR="00185744">
        <w:rPr>
          <w:rFonts w:eastAsiaTheme="minorHAnsi"/>
        </w:rPr>
        <w:t xml:space="preserve"> </w:t>
      </w:r>
      <w:r w:rsidR="00185744" w:rsidRPr="00185744">
        <w:rPr>
          <w:rFonts w:eastAsiaTheme="minorHAnsi"/>
        </w:rPr>
        <w:t>remainder should be attributed to growth</w:t>
      </w:r>
      <w:r w:rsidR="00185744">
        <w:rPr>
          <w:rFonts w:eastAsiaTheme="minorHAnsi"/>
        </w:rPr>
        <w:t>.</w:t>
      </w:r>
    </w:p>
    <w:p w:rsidR="00185744" w:rsidRDefault="00185744" w:rsidP="00185744">
      <w:pPr>
        <w:rPr>
          <w:rFonts w:eastAsiaTheme="minorHAnsi"/>
        </w:rPr>
      </w:pPr>
      <w:r w:rsidRPr="00185744">
        <w:rPr>
          <w:rFonts w:eastAsiaTheme="minorHAnsi"/>
        </w:rPr>
        <w:lastRenderedPageBreak/>
        <w:tab/>
        <w:t xml:space="preserve">With regard to </w:t>
      </w:r>
      <w:r>
        <w:rPr>
          <w:rFonts w:eastAsiaTheme="minorHAnsi"/>
        </w:rPr>
        <w:t xml:space="preserve">Alabama’s </w:t>
      </w:r>
      <w:r w:rsidRPr="00185744">
        <w:rPr>
          <w:rFonts w:eastAsiaTheme="minorHAnsi"/>
        </w:rPr>
        <w:t>e</w:t>
      </w:r>
      <w:r w:rsidRPr="00185744">
        <w:rPr>
          <w:rFonts w:eastAsiaTheme="minorHAnsi"/>
          <w:bCs/>
        </w:rPr>
        <w:t xml:space="preserve">mployment in major industries, </w:t>
      </w:r>
      <w:r w:rsidR="00045FEF">
        <w:rPr>
          <w:rFonts w:eastAsiaTheme="minorHAnsi"/>
          <w:bCs/>
        </w:rPr>
        <w:t xml:space="preserve">the term </w:t>
      </w:r>
      <w:r>
        <w:rPr>
          <w:rFonts w:eastAsiaTheme="minorHAnsi"/>
          <w:bCs/>
        </w:rPr>
        <w:t>“</w:t>
      </w:r>
      <w:r w:rsidRPr="00185744">
        <w:rPr>
          <w:rFonts w:eastAsiaTheme="minorHAnsi"/>
          <w:bCs/>
        </w:rPr>
        <w:t>n</w:t>
      </w:r>
      <w:r w:rsidRPr="00185744">
        <w:rPr>
          <w:rFonts w:eastAsiaTheme="minorHAnsi"/>
        </w:rPr>
        <w:t>et change</w:t>
      </w:r>
      <w:r>
        <w:rPr>
          <w:rFonts w:eastAsiaTheme="minorHAnsi"/>
        </w:rPr>
        <w:t>”</w:t>
      </w:r>
      <w:r w:rsidRPr="00185744">
        <w:rPr>
          <w:rFonts w:eastAsiaTheme="minorHAnsi"/>
        </w:rPr>
        <w:t xml:space="preserve"> is the difference between the 2008 and 2018 employment levels for the 2008</w:t>
      </w:r>
      <w:r>
        <w:rPr>
          <w:rFonts w:eastAsiaTheme="minorHAnsi"/>
        </w:rPr>
        <w:t>-</w:t>
      </w:r>
      <w:r w:rsidRPr="00185744">
        <w:rPr>
          <w:rFonts w:eastAsiaTheme="minorHAnsi"/>
        </w:rPr>
        <w:t xml:space="preserve">2018 </w:t>
      </w:r>
      <w:r>
        <w:rPr>
          <w:rFonts w:eastAsiaTheme="minorHAnsi"/>
        </w:rPr>
        <w:t xml:space="preserve">ten </w:t>
      </w:r>
      <w:r w:rsidRPr="00185744">
        <w:rPr>
          <w:rFonts w:eastAsiaTheme="minorHAnsi"/>
        </w:rPr>
        <w:t>year</w:t>
      </w:r>
      <w:r>
        <w:rPr>
          <w:rFonts w:eastAsiaTheme="minorHAnsi"/>
        </w:rPr>
        <w:t xml:space="preserve"> </w:t>
      </w:r>
      <w:r w:rsidRPr="00185744">
        <w:rPr>
          <w:rFonts w:eastAsiaTheme="minorHAnsi"/>
        </w:rPr>
        <w:t>projection period</w:t>
      </w:r>
      <w:r>
        <w:rPr>
          <w:rFonts w:eastAsiaTheme="minorHAnsi"/>
        </w:rPr>
        <w:t xml:space="preserve">, and </w:t>
      </w:r>
      <w:r w:rsidR="00045FEF">
        <w:rPr>
          <w:rFonts w:eastAsiaTheme="minorHAnsi"/>
        </w:rPr>
        <w:t xml:space="preserve">the term </w:t>
      </w:r>
      <w:r>
        <w:rPr>
          <w:rFonts w:eastAsiaTheme="minorHAnsi"/>
        </w:rPr>
        <w:t>“p</w:t>
      </w:r>
      <w:r w:rsidRPr="00185744">
        <w:rPr>
          <w:rFonts w:eastAsiaTheme="minorHAnsi"/>
        </w:rPr>
        <w:t>ercent change</w:t>
      </w:r>
      <w:r>
        <w:rPr>
          <w:rFonts w:eastAsiaTheme="minorHAnsi"/>
        </w:rPr>
        <w:t xml:space="preserve">” </w:t>
      </w:r>
      <w:r w:rsidRPr="00185744">
        <w:rPr>
          <w:rFonts w:eastAsiaTheme="minorHAnsi"/>
        </w:rPr>
        <w:t xml:space="preserve">represents the share of </w:t>
      </w:r>
      <w:r>
        <w:rPr>
          <w:rFonts w:eastAsiaTheme="minorHAnsi"/>
        </w:rPr>
        <w:t>“</w:t>
      </w:r>
      <w:r w:rsidRPr="00185744">
        <w:rPr>
          <w:rFonts w:eastAsiaTheme="minorHAnsi"/>
        </w:rPr>
        <w:t>net change</w:t>
      </w:r>
      <w:r>
        <w:rPr>
          <w:rFonts w:eastAsiaTheme="minorHAnsi"/>
        </w:rPr>
        <w:t>”</w:t>
      </w:r>
      <w:r w:rsidRPr="00185744">
        <w:rPr>
          <w:rFonts w:eastAsiaTheme="minorHAnsi"/>
        </w:rPr>
        <w:t xml:space="preserve"> to </w:t>
      </w:r>
      <w:r>
        <w:rPr>
          <w:rFonts w:eastAsiaTheme="minorHAnsi"/>
        </w:rPr>
        <w:t xml:space="preserve">Alabama’s </w:t>
      </w:r>
      <w:r w:rsidRPr="00185744">
        <w:rPr>
          <w:rFonts w:eastAsiaTheme="minorHAnsi"/>
        </w:rPr>
        <w:t>2006 employment</w:t>
      </w:r>
      <w:r>
        <w:rPr>
          <w:rFonts w:eastAsiaTheme="minorHAnsi"/>
        </w:rPr>
        <w:t xml:space="preserve"> </w:t>
      </w:r>
      <w:r w:rsidRPr="00185744">
        <w:rPr>
          <w:rFonts w:eastAsiaTheme="minorHAnsi"/>
        </w:rPr>
        <w:t>level.</w:t>
      </w:r>
      <w:r>
        <w:rPr>
          <w:rFonts w:eastAsiaTheme="minorHAnsi"/>
        </w:rPr>
        <w:t xml:space="preserve">  </w:t>
      </w:r>
      <w:r w:rsidRPr="00185744">
        <w:rPr>
          <w:rFonts w:eastAsiaTheme="minorHAnsi"/>
        </w:rPr>
        <w:t xml:space="preserve">Industries that provide </w:t>
      </w:r>
      <w:r w:rsidR="00045FEF">
        <w:rPr>
          <w:rFonts w:eastAsiaTheme="minorHAnsi"/>
        </w:rPr>
        <w:t>“</w:t>
      </w:r>
      <w:r w:rsidRPr="00185744">
        <w:rPr>
          <w:rFonts w:eastAsiaTheme="minorHAnsi"/>
        </w:rPr>
        <w:t>services</w:t>
      </w:r>
      <w:r w:rsidR="00045FEF">
        <w:rPr>
          <w:rFonts w:eastAsiaTheme="minorHAnsi"/>
        </w:rPr>
        <w:t>”</w:t>
      </w:r>
      <w:r w:rsidRPr="00185744">
        <w:rPr>
          <w:rFonts w:eastAsiaTheme="minorHAnsi"/>
        </w:rPr>
        <w:t xml:space="preserve"> are expected to add 199,750</w:t>
      </w:r>
      <w:r>
        <w:rPr>
          <w:rFonts w:eastAsiaTheme="minorHAnsi"/>
        </w:rPr>
        <w:t xml:space="preserve"> jobs, </w:t>
      </w:r>
      <w:r w:rsidRPr="00185744">
        <w:rPr>
          <w:rFonts w:eastAsiaTheme="minorHAnsi"/>
        </w:rPr>
        <w:t>and this translates to an</w:t>
      </w:r>
      <w:r>
        <w:rPr>
          <w:rFonts w:eastAsiaTheme="minorHAnsi"/>
        </w:rPr>
        <w:t xml:space="preserve"> </w:t>
      </w:r>
      <w:r w:rsidRPr="00185744">
        <w:rPr>
          <w:rFonts w:eastAsiaTheme="minorHAnsi"/>
        </w:rPr>
        <w:t>employment change of just under 12.5%.</w:t>
      </w:r>
      <w:r>
        <w:rPr>
          <w:rFonts w:eastAsiaTheme="minorHAnsi"/>
        </w:rPr>
        <w:t xml:space="preserve">  </w:t>
      </w:r>
      <w:r w:rsidRPr="00185744">
        <w:rPr>
          <w:rFonts w:eastAsiaTheme="minorHAnsi"/>
        </w:rPr>
        <w:t xml:space="preserve">Within the </w:t>
      </w:r>
      <w:r w:rsidR="00045FEF">
        <w:rPr>
          <w:rFonts w:eastAsiaTheme="minorHAnsi"/>
        </w:rPr>
        <w:t>“</w:t>
      </w:r>
      <w:r>
        <w:rPr>
          <w:rFonts w:eastAsiaTheme="minorHAnsi"/>
        </w:rPr>
        <w:t>s</w:t>
      </w:r>
      <w:r w:rsidRPr="00185744">
        <w:rPr>
          <w:rFonts w:eastAsiaTheme="minorHAnsi"/>
        </w:rPr>
        <w:t xml:space="preserve">ervice </w:t>
      </w:r>
      <w:r w:rsidR="00045FEF">
        <w:rPr>
          <w:rFonts w:eastAsiaTheme="minorHAnsi"/>
        </w:rPr>
        <w:t xml:space="preserve">jobs” </w:t>
      </w:r>
      <w:r>
        <w:rPr>
          <w:rFonts w:eastAsiaTheme="minorHAnsi"/>
        </w:rPr>
        <w:t>p</w:t>
      </w:r>
      <w:r w:rsidRPr="00185744">
        <w:rPr>
          <w:rFonts w:eastAsiaTheme="minorHAnsi"/>
        </w:rPr>
        <w:t xml:space="preserve">roviding </w:t>
      </w:r>
      <w:r>
        <w:rPr>
          <w:rFonts w:eastAsiaTheme="minorHAnsi"/>
        </w:rPr>
        <w:t>g</w:t>
      </w:r>
      <w:r w:rsidRPr="00185744">
        <w:rPr>
          <w:rFonts w:eastAsiaTheme="minorHAnsi"/>
        </w:rPr>
        <w:t xml:space="preserve">roup, </w:t>
      </w:r>
      <w:r>
        <w:rPr>
          <w:rFonts w:eastAsiaTheme="minorHAnsi"/>
        </w:rPr>
        <w:t xml:space="preserve">the </w:t>
      </w:r>
      <w:r w:rsidR="00045FEF">
        <w:rPr>
          <w:rFonts w:eastAsiaTheme="minorHAnsi"/>
        </w:rPr>
        <w:t>“</w:t>
      </w:r>
      <w:r>
        <w:rPr>
          <w:rFonts w:eastAsiaTheme="minorHAnsi"/>
        </w:rPr>
        <w:t>h</w:t>
      </w:r>
      <w:r w:rsidRPr="00185744">
        <w:rPr>
          <w:rFonts w:eastAsiaTheme="minorHAnsi"/>
        </w:rPr>
        <w:t>ealthcare and</w:t>
      </w:r>
      <w:r>
        <w:rPr>
          <w:rFonts w:eastAsiaTheme="minorHAnsi"/>
        </w:rPr>
        <w:t xml:space="preserve"> s</w:t>
      </w:r>
      <w:r w:rsidRPr="00185744">
        <w:rPr>
          <w:rFonts w:eastAsiaTheme="minorHAnsi"/>
        </w:rPr>
        <w:t xml:space="preserve">ocial </w:t>
      </w:r>
      <w:r>
        <w:rPr>
          <w:rFonts w:eastAsiaTheme="minorHAnsi"/>
        </w:rPr>
        <w:t>a</w:t>
      </w:r>
      <w:r w:rsidRPr="00185744">
        <w:rPr>
          <w:rFonts w:eastAsiaTheme="minorHAnsi"/>
        </w:rPr>
        <w:t>ssistance</w:t>
      </w:r>
      <w:r w:rsidR="00045FEF">
        <w:rPr>
          <w:rFonts w:eastAsiaTheme="minorHAnsi"/>
        </w:rPr>
        <w:t>”</w:t>
      </w:r>
      <w:r w:rsidRPr="00185744">
        <w:rPr>
          <w:rFonts w:eastAsiaTheme="minorHAnsi"/>
        </w:rPr>
        <w:t xml:space="preserve"> </w:t>
      </w:r>
      <w:r>
        <w:rPr>
          <w:rFonts w:eastAsiaTheme="minorHAnsi"/>
        </w:rPr>
        <w:t>job sector</w:t>
      </w:r>
      <w:r w:rsidR="00045FEF">
        <w:rPr>
          <w:rFonts w:eastAsiaTheme="minorHAnsi"/>
        </w:rPr>
        <w:t xml:space="preserve"> i</w:t>
      </w:r>
      <w:r>
        <w:rPr>
          <w:rFonts w:eastAsiaTheme="minorHAnsi"/>
        </w:rPr>
        <w:t>s</w:t>
      </w:r>
      <w:r w:rsidR="00045FEF">
        <w:rPr>
          <w:rFonts w:eastAsiaTheme="minorHAnsi"/>
        </w:rPr>
        <w:t xml:space="preserve"> </w:t>
      </w:r>
      <w:r w:rsidRPr="00185744">
        <w:rPr>
          <w:rFonts w:eastAsiaTheme="minorHAnsi"/>
        </w:rPr>
        <w:t>anticipated to have the most new jobs with 44,510.</w:t>
      </w:r>
      <w:r>
        <w:rPr>
          <w:rFonts w:eastAsiaTheme="minorHAnsi"/>
        </w:rPr>
        <w:t xml:space="preserve">  </w:t>
      </w:r>
      <w:r w:rsidRPr="00185744">
        <w:rPr>
          <w:rFonts w:eastAsiaTheme="minorHAnsi"/>
        </w:rPr>
        <w:t>Th</w:t>
      </w:r>
      <w:r w:rsidR="00045FEF">
        <w:rPr>
          <w:rFonts w:eastAsiaTheme="minorHAnsi"/>
        </w:rPr>
        <w:t xml:space="preserve">at is </w:t>
      </w:r>
      <w:r w:rsidRPr="00185744">
        <w:rPr>
          <w:rFonts w:eastAsiaTheme="minorHAnsi"/>
        </w:rPr>
        <w:t>followed by</w:t>
      </w:r>
      <w:r>
        <w:rPr>
          <w:rFonts w:eastAsiaTheme="minorHAnsi"/>
        </w:rPr>
        <w:t xml:space="preserve"> the </w:t>
      </w:r>
      <w:r w:rsidR="00045FEF">
        <w:rPr>
          <w:rFonts w:eastAsiaTheme="minorHAnsi"/>
        </w:rPr>
        <w:t>“</w:t>
      </w:r>
      <w:r>
        <w:rPr>
          <w:rFonts w:eastAsiaTheme="minorHAnsi"/>
        </w:rPr>
        <w:t>a</w:t>
      </w:r>
      <w:r w:rsidRPr="00185744">
        <w:rPr>
          <w:rFonts w:eastAsiaTheme="minorHAnsi"/>
        </w:rPr>
        <w:t xml:space="preserve">ccommodation and </w:t>
      </w:r>
      <w:r>
        <w:rPr>
          <w:rFonts w:eastAsiaTheme="minorHAnsi"/>
        </w:rPr>
        <w:t>f</w:t>
      </w:r>
      <w:r w:rsidRPr="00185744">
        <w:rPr>
          <w:rFonts w:eastAsiaTheme="minorHAnsi"/>
        </w:rPr>
        <w:t xml:space="preserve">ood </w:t>
      </w:r>
      <w:r>
        <w:rPr>
          <w:rFonts w:eastAsiaTheme="minorHAnsi"/>
        </w:rPr>
        <w:t>s</w:t>
      </w:r>
      <w:r w:rsidRPr="00185744">
        <w:rPr>
          <w:rFonts w:eastAsiaTheme="minorHAnsi"/>
        </w:rPr>
        <w:t>ervice</w:t>
      </w:r>
      <w:r w:rsidR="00045FEF">
        <w:rPr>
          <w:rFonts w:eastAsiaTheme="minorHAnsi"/>
        </w:rPr>
        <w:t xml:space="preserve">” job </w:t>
      </w:r>
      <w:r>
        <w:rPr>
          <w:rFonts w:eastAsiaTheme="minorHAnsi"/>
        </w:rPr>
        <w:t xml:space="preserve">sector </w:t>
      </w:r>
      <w:r w:rsidRPr="00185744">
        <w:rPr>
          <w:rFonts w:eastAsiaTheme="minorHAnsi"/>
        </w:rPr>
        <w:t>with 23,640 additional jobs</w:t>
      </w:r>
      <w:r>
        <w:rPr>
          <w:rFonts w:eastAsiaTheme="minorHAnsi"/>
        </w:rPr>
        <w:t xml:space="preserve">, </w:t>
      </w:r>
      <w:r w:rsidRPr="00185744">
        <w:rPr>
          <w:rFonts w:eastAsiaTheme="minorHAnsi"/>
        </w:rPr>
        <w:t xml:space="preserve">and </w:t>
      </w:r>
      <w:r w:rsidR="00045FEF">
        <w:rPr>
          <w:rFonts w:eastAsiaTheme="minorHAnsi"/>
        </w:rPr>
        <w:t>the “a</w:t>
      </w:r>
      <w:r w:rsidRPr="00185744">
        <w:rPr>
          <w:rFonts w:eastAsiaTheme="minorHAnsi"/>
        </w:rPr>
        <w:t xml:space="preserve">dministrative and </w:t>
      </w:r>
      <w:r w:rsidR="00045FEF">
        <w:rPr>
          <w:rFonts w:eastAsiaTheme="minorHAnsi"/>
        </w:rPr>
        <w:t>s</w:t>
      </w:r>
      <w:r w:rsidRPr="00185744">
        <w:rPr>
          <w:rFonts w:eastAsiaTheme="minorHAnsi"/>
        </w:rPr>
        <w:t>upport</w:t>
      </w:r>
      <w:r w:rsidR="00045FEF">
        <w:rPr>
          <w:rFonts w:eastAsiaTheme="minorHAnsi"/>
        </w:rPr>
        <w:t xml:space="preserve">” </w:t>
      </w:r>
      <w:r w:rsidRPr="00185744">
        <w:rPr>
          <w:rFonts w:eastAsiaTheme="minorHAnsi"/>
        </w:rPr>
        <w:t xml:space="preserve">and </w:t>
      </w:r>
      <w:r w:rsidR="00045FEF">
        <w:rPr>
          <w:rFonts w:eastAsiaTheme="minorHAnsi"/>
        </w:rPr>
        <w:t>“w</w:t>
      </w:r>
      <w:r w:rsidRPr="00185744">
        <w:rPr>
          <w:rFonts w:eastAsiaTheme="minorHAnsi"/>
        </w:rPr>
        <w:t xml:space="preserve">aste </w:t>
      </w:r>
      <w:r w:rsidR="00045FEF">
        <w:rPr>
          <w:rFonts w:eastAsiaTheme="minorHAnsi"/>
        </w:rPr>
        <w:t>m</w:t>
      </w:r>
      <w:r w:rsidRPr="00185744">
        <w:rPr>
          <w:rFonts w:eastAsiaTheme="minorHAnsi"/>
        </w:rPr>
        <w:t xml:space="preserve">anagement and </w:t>
      </w:r>
      <w:r w:rsidR="00045FEF">
        <w:rPr>
          <w:rFonts w:eastAsiaTheme="minorHAnsi"/>
        </w:rPr>
        <w:t>r</w:t>
      </w:r>
      <w:r w:rsidRPr="00185744">
        <w:rPr>
          <w:rFonts w:eastAsiaTheme="minorHAnsi"/>
        </w:rPr>
        <w:t xml:space="preserve">emediation </w:t>
      </w:r>
      <w:r w:rsidR="00045FEF">
        <w:rPr>
          <w:rFonts w:eastAsiaTheme="minorHAnsi"/>
        </w:rPr>
        <w:t>s</w:t>
      </w:r>
      <w:r w:rsidRPr="00185744">
        <w:rPr>
          <w:rFonts w:eastAsiaTheme="minorHAnsi"/>
        </w:rPr>
        <w:t>ervices</w:t>
      </w:r>
      <w:r w:rsidR="00045FEF">
        <w:rPr>
          <w:rFonts w:eastAsiaTheme="minorHAnsi"/>
        </w:rPr>
        <w:t xml:space="preserve">” job sectors </w:t>
      </w:r>
      <w:r w:rsidRPr="00185744">
        <w:rPr>
          <w:rFonts w:eastAsiaTheme="minorHAnsi"/>
        </w:rPr>
        <w:t xml:space="preserve">with an addition of 22,620 </w:t>
      </w:r>
      <w:r w:rsidR="00045FEF">
        <w:rPr>
          <w:rFonts w:eastAsiaTheme="minorHAnsi"/>
        </w:rPr>
        <w:t xml:space="preserve">job </w:t>
      </w:r>
      <w:r w:rsidRPr="00185744">
        <w:rPr>
          <w:rFonts w:eastAsiaTheme="minorHAnsi"/>
        </w:rPr>
        <w:t>openings by 2018.</w:t>
      </w:r>
      <w:r w:rsidR="00045FEF">
        <w:rPr>
          <w:rFonts w:eastAsiaTheme="minorHAnsi"/>
        </w:rPr>
        <w:t xml:space="preserve">  The “goods producing” in</w:t>
      </w:r>
      <w:r w:rsidRPr="00185744">
        <w:rPr>
          <w:rFonts w:eastAsiaTheme="minorHAnsi"/>
        </w:rPr>
        <w:t>dustries are anticipating 20,440 new jobs</w:t>
      </w:r>
      <w:r w:rsidR="00045FEF">
        <w:rPr>
          <w:rFonts w:eastAsiaTheme="minorHAnsi"/>
        </w:rPr>
        <w:t xml:space="preserve">, </w:t>
      </w:r>
      <w:r w:rsidRPr="00185744">
        <w:rPr>
          <w:rFonts w:eastAsiaTheme="minorHAnsi"/>
        </w:rPr>
        <w:t>with 5% change in the</w:t>
      </w:r>
      <w:r>
        <w:rPr>
          <w:rFonts w:eastAsiaTheme="minorHAnsi"/>
        </w:rPr>
        <w:t xml:space="preserve"> </w:t>
      </w:r>
      <w:r w:rsidRPr="00185744">
        <w:rPr>
          <w:rFonts w:eastAsiaTheme="minorHAnsi"/>
        </w:rPr>
        <w:t>employment level.</w:t>
      </w:r>
      <w:r w:rsidR="00045FEF">
        <w:rPr>
          <w:rFonts w:eastAsiaTheme="minorHAnsi"/>
        </w:rPr>
        <w:t xml:space="preserve">  Within the “g</w:t>
      </w:r>
      <w:r w:rsidRPr="00185744">
        <w:rPr>
          <w:rFonts w:eastAsiaTheme="minorHAnsi"/>
        </w:rPr>
        <w:t xml:space="preserve">oods </w:t>
      </w:r>
      <w:r w:rsidR="00045FEF">
        <w:rPr>
          <w:rFonts w:eastAsiaTheme="minorHAnsi"/>
        </w:rPr>
        <w:t>p</w:t>
      </w:r>
      <w:r w:rsidRPr="00185744">
        <w:rPr>
          <w:rFonts w:eastAsiaTheme="minorHAnsi"/>
        </w:rPr>
        <w:t>roducing</w:t>
      </w:r>
      <w:r w:rsidR="00045FEF">
        <w:rPr>
          <w:rFonts w:eastAsiaTheme="minorHAnsi"/>
        </w:rPr>
        <w:t>” sector, “c</w:t>
      </w:r>
      <w:r w:rsidRPr="00185744">
        <w:rPr>
          <w:rFonts w:eastAsiaTheme="minorHAnsi"/>
        </w:rPr>
        <w:t>onstruction</w:t>
      </w:r>
      <w:r w:rsidR="00045FEF">
        <w:rPr>
          <w:rFonts w:eastAsiaTheme="minorHAnsi"/>
        </w:rPr>
        <w:t>”</w:t>
      </w:r>
      <w:r w:rsidRPr="00185744">
        <w:rPr>
          <w:rFonts w:eastAsiaTheme="minorHAnsi"/>
        </w:rPr>
        <w:t xml:space="preserve"> is expected to have 15,290 </w:t>
      </w:r>
      <w:r w:rsidR="00045FEF">
        <w:rPr>
          <w:rFonts w:eastAsiaTheme="minorHAnsi"/>
        </w:rPr>
        <w:t xml:space="preserve">job </w:t>
      </w:r>
      <w:r w:rsidRPr="00185744">
        <w:rPr>
          <w:rFonts w:eastAsiaTheme="minorHAnsi"/>
        </w:rPr>
        <w:t>openings.</w:t>
      </w:r>
      <w:r w:rsidR="00045FEF">
        <w:rPr>
          <w:rFonts w:eastAsiaTheme="minorHAnsi"/>
        </w:rPr>
        <w:t xml:space="preserve">  </w:t>
      </w:r>
      <w:r w:rsidRPr="00185744">
        <w:rPr>
          <w:rFonts w:eastAsiaTheme="minorHAnsi"/>
        </w:rPr>
        <w:t>The</w:t>
      </w:r>
      <w:r w:rsidR="00045FEF">
        <w:rPr>
          <w:rFonts w:eastAsiaTheme="minorHAnsi"/>
        </w:rPr>
        <w:t xml:space="preserve"> “m</w:t>
      </w:r>
      <w:r w:rsidRPr="00185744">
        <w:rPr>
          <w:rFonts w:eastAsiaTheme="minorHAnsi"/>
        </w:rPr>
        <w:t>anufacturing</w:t>
      </w:r>
      <w:r w:rsidR="00045FEF">
        <w:rPr>
          <w:rFonts w:eastAsiaTheme="minorHAnsi"/>
        </w:rPr>
        <w:t>” job</w:t>
      </w:r>
      <w:r w:rsidRPr="00185744">
        <w:rPr>
          <w:rFonts w:eastAsiaTheme="minorHAnsi"/>
        </w:rPr>
        <w:t xml:space="preserve"> sector follows</w:t>
      </w:r>
      <w:r w:rsidR="00045FEF">
        <w:rPr>
          <w:rFonts w:eastAsiaTheme="minorHAnsi"/>
        </w:rPr>
        <w:t xml:space="preserve">, </w:t>
      </w:r>
      <w:r w:rsidRPr="00185744">
        <w:rPr>
          <w:rFonts w:eastAsiaTheme="minorHAnsi"/>
        </w:rPr>
        <w:t>with a net change of 5,500 in employment.</w:t>
      </w:r>
      <w:r w:rsidR="00045FEF">
        <w:rPr>
          <w:rFonts w:eastAsiaTheme="minorHAnsi"/>
        </w:rPr>
        <w:t xml:space="preserve">  </w:t>
      </w:r>
      <w:r w:rsidRPr="00185744">
        <w:rPr>
          <w:rFonts w:eastAsiaTheme="minorHAnsi"/>
        </w:rPr>
        <w:t>This small change in</w:t>
      </w:r>
      <w:r>
        <w:rPr>
          <w:rFonts w:eastAsiaTheme="minorHAnsi"/>
        </w:rPr>
        <w:t xml:space="preserve"> </w:t>
      </w:r>
      <w:r w:rsidRPr="00185744">
        <w:rPr>
          <w:rFonts w:eastAsiaTheme="minorHAnsi"/>
        </w:rPr>
        <w:t>employment</w:t>
      </w:r>
      <w:r w:rsidR="00045FEF">
        <w:rPr>
          <w:rFonts w:eastAsiaTheme="minorHAnsi"/>
        </w:rPr>
        <w:t>/job</w:t>
      </w:r>
      <w:r w:rsidRPr="00185744">
        <w:rPr>
          <w:rFonts w:eastAsiaTheme="minorHAnsi"/>
        </w:rPr>
        <w:t xml:space="preserve"> openings is due to the difference in </w:t>
      </w:r>
      <w:r w:rsidR="00045FEF">
        <w:rPr>
          <w:rFonts w:eastAsiaTheme="minorHAnsi"/>
        </w:rPr>
        <w:t>“d</w:t>
      </w:r>
      <w:r w:rsidRPr="00185744">
        <w:rPr>
          <w:rFonts w:eastAsiaTheme="minorHAnsi"/>
        </w:rPr>
        <w:t xml:space="preserve">urable </w:t>
      </w:r>
      <w:r w:rsidR="00045FEF">
        <w:rPr>
          <w:rFonts w:eastAsiaTheme="minorHAnsi"/>
        </w:rPr>
        <w:t>g</w:t>
      </w:r>
      <w:r w:rsidRPr="00185744">
        <w:rPr>
          <w:rFonts w:eastAsiaTheme="minorHAnsi"/>
        </w:rPr>
        <w:t>oods</w:t>
      </w:r>
      <w:r w:rsidR="00045FEF">
        <w:rPr>
          <w:rFonts w:eastAsiaTheme="minorHAnsi"/>
        </w:rPr>
        <w:t>”</w:t>
      </w:r>
      <w:r w:rsidRPr="00185744">
        <w:rPr>
          <w:rFonts w:eastAsiaTheme="minorHAnsi"/>
        </w:rPr>
        <w:t xml:space="preserve"> with 17,260 </w:t>
      </w:r>
      <w:r w:rsidR="00045FEF">
        <w:rPr>
          <w:rFonts w:eastAsiaTheme="minorHAnsi"/>
        </w:rPr>
        <w:t xml:space="preserve">jobs </w:t>
      </w:r>
      <w:r w:rsidRPr="00185744">
        <w:rPr>
          <w:rFonts w:eastAsiaTheme="minorHAnsi"/>
        </w:rPr>
        <w:t xml:space="preserve">and </w:t>
      </w:r>
      <w:r w:rsidR="00045FEF">
        <w:rPr>
          <w:rFonts w:eastAsiaTheme="minorHAnsi"/>
        </w:rPr>
        <w:t>“n</w:t>
      </w:r>
      <w:r w:rsidRPr="00185744">
        <w:rPr>
          <w:rFonts w:eastAsiaTheme="minorHAnsi"/>
        </w:rPr>
        <w:t>ondurable</w:t>
      </w:r>
      <w:r>
        <w:rPr>
          <w:rFonts w:eastAsiaTheme="minorHAnsi"/>
        </w:rPr>
        <w:t xml:space="preserve"> </w:t>
      </w:r>
      <w:r w:rsidR="00045FEF">
        <w:rPr>
          <w:rFonts w:eastAsiaTheme="minorHAnsi"/>
        </w:rPr>
        <w:t>g</w:t>
      </w:r>
      <w:r w:rsidRPr="00185744">
        <w:rPr>
          <w:rFonts w:eastAsiaTheme="minorHAnsi"/>
        </w:rPr>
        <w:t>oods</w:t>
      </w:r>
      <w:r w:rsidR="00045FEF">
        <w:rPr>
          <w:rFonts w:eastAsiaTheme="minorHAnsi"/>
        </w:rPr>
        <w:t>”</w:t>
      </w:r>
      <w:r w:rsidRPr="00185744">
        <w:rPr>
          <w:rFonts w:eastAsiaTheme="minorHAnsi"/>
        </w:rPr>
        <w:t xml:space="preserve"> with a loss of 11,760 jobs </w:t>
      </w:r>
      <w:r w:rsidR="00045FEF">
        <w:rPr>
          <w:rFonts w:eastAsiaTheme="minorHAnsi"/>
        </w:rPr>
        <w:t xml:space="preserve">that are predicted </w:t>
      </w:r>
      <w:r w:rsidRPr="00185744">
        <w:rPr>
          <w:rFonts w:eastAsiaTheme="minorHAnsi"/>
        </w:rPr>
        <w:t>through 2018</w:t>
      </w:r>
      <w:r>
        <w:rPr>
          <w:rFonts w:eastAsiaTheme="minorHAnsi"/>
        </w:rPr>
        <w:t>.</w:t>
      </w:r>
    </w:p>
    <w:p w:rsidR="00185744" w:rsidRDefault="00185744" w:rsidP="00185744">
      <w:pPr>
        <w:rPr>
          <w:rFonts w:eastAsiaTheme="minorHAnsi"/>
        </w:rPr>
      </w:pPr>
      <w:r w:rsidRPr="00045FEF">
        <w:rPr>
          <w:rFonts w:eastAsiaTheme="minorHAnsi"/>
        </w:rPr>
        <w:tab/>
        <w:t>As for e</w:t>
      </w:r>
      <w:r w:rsidRPr="00045FEF">
        <w:rPr>
          <w:rFonts w:eastAsiaTheme="minorHAnsi"/>
          <w:bCs/>
        </w:rPr>
        <w:t xml:space="preserve">mployment by occupation, </w:t>
      </w:r>
      <w:r w:rsidR="00045FEF">
        <w:rPr>
          <w:rFonts w:eastAsiaTheme="minorHAnsi"/>
          <w:bCs/>
        </w:rPr>
        <w:t xml:space="preserve">Alabama’s </w:t>
      </w:r>
      <w:r w:rsidRPr="00045FEF">
        <w:rPr>
          <w:rFonts w:eastAsiaTheme="minorHAnsi"/>
          <w:bCs/>
        </w:rPr>
        <w:t>t</w:t>
      </w:r>
      <w:r w:rsidRPr="00045FEF">
        <w:rPr>
          <w:rFonts w:eastAsiaTheme="minorHAnsi"/>
        </w:rPr>
        <w:t xml:space="preserve">otal job openings represent openings due to </w:t>
      </w:r>
      <w:r w:rsidR="008F79D6">
        <w:rPr>
          <w:rFonts w:eastAsiaTheme="minorHAnsi"/>
        </w:rPr>
        <w:t xml:space="preserve">job </w:t>
      </w:r>
      <w:r w:rsidRPr="00045FEF">
        <w:rPr>
          <w:rFonts w:eastAsiaTheme="minorHAnsi"/>
        </w:rPr>
        <w:t>growth</w:t>
      </w:r>
      <w:r w:rsidR="008F79D6">
        <w:rPr>
          <w:rFonts w:eastAsiaTheme="minorHAnsi"/>
        </w:rPr>
        <w:t xml:space="preserve"> </w:t>
      </w:r>
      <w:r w:rsidRPr="00185744">
        <w:rPr>
          <w:rFonts w:eastAsiaTheme="minorHAnsi"/>
        </w:rPr>
        <w:t xml:space="preserve">as well as </w:t>
      </w:r>
      <w:r w:rsidR="008F79D6">
        <w:rPr>
          <w:rFonts w:eastAsiaTheme="minorHAnsi"/>
        </w:rPr>
        <w:t xml:space="preserve">employee </w:t>
      </w:r>
      <w:r w:rsidRPr="00185744">
        <w:rPr>
          <w:rFonts w:eastAsiaTheme="minorHAnsi"/>
        </w:rPr>
        <w:t>replacement needs due to</w:t>
      </w:r>
      <w:r>
        <w:rPr>
          <w:rFonts w:eastAsiaTheme="minorHAnsi"/>
        </w:rPr>
        <w:t xml:space="preserve"> </w:t>
      </w:r>
      <w:r w:rsidRPr="00185744">
        <w:rPr>
          <w:rFonts w:eastAsiaTheme="minorHAnsi"/>
        </w:rPr>
        <w:t>attrition.</w:t>
      </w:r>
      <w:r w:rsidR="00045FEF">
        <w:rPr>
          <w:rFonts w:eastAsiaTheme="minorHAnsi"/>
        </w:rPr>
        <w:t xml:space="preserve">  The “s</w:t>
      </w:r>
      <w:r w:rsidRPr="00185744">
        <w:rPr>
          <w:rFonts w:eastAsiaTheme="minorHAnsi"/>
        </w:rPr>
        <w:t xml:space="preserve">ales and </w:t>
      </w:r>
      <w:r w:rsidR="00045FEF">
        <w:rPr>
          <w:rFonts w:eastAsiaTheme="minorHAnsi"/>
        </w:rPr>
        <w:t>r</w:t>
      </w:r>
      <w:r w:rsidRPr="00185744">
        <w:rPr>
          <w:rFonts w:eastAsiaTheme="minorHAnsi"/>
        </w:rPr>
        <w:t xml:space="preserve">elated </w:t>
      </w:r>
      <w:r w:rsidR="00045FEF">
        <w:rPr>
          <w:rFonts w:eastAsiaTheme="minorHAnsi"/>
        </w:rPr>
        <w:t>o</w:t>
      </w:r>
      <w:r w:rsidRPr="00185744">
        <w:rPr>
          <w:rFonts w:eastAsiaTheme="minorHAnsi"/>
        </w:rPr>
        <w:t>ccupations</w:t>
      </w:r>
      <w:r w:rsidR="00045FEF">
        <w:rPr>
          <w:rFonts w:eastAsiaTheme="minorHAnsi"/>
        </w:rPr>
        <w:t>”</w:t>
      </w:r>
      <w:r w:rsidR="008F79D6">
        <w:rPr>
          <w:rFonts w:eastAsiaTheme="minorHAnsi"/>
        </w:rPr>
        <w:t xml:space="preserve"> job sector </w:t>
      </w:r>
      <w:r w:rsidR="00045FEF">
        <w:rPr>
          <w:rFonts w:eastAsiaTheme="minorHAnsi"/>
        </w:rPr>
        <w:t xml:space="preserve">is </w:t>
      </w:r>
      <w:r w:rsidRPr="00185744">
        <w:rPr>
          <w:rFonts w:eastAsiaTheme="minorHAnsi"/>
        </w:rPr>
        <w:t>expected to provide the highest number of 10,825</w:t>
      </w:r>
      <w:r>
        <w:rPr>
          <w:rFonts w:eastAsiaTheme="minorHAnsi"/>
        </w:rPr>
        <w:t xml:space="preserve"> </w:t>
      </w:r>
      <w:r w:rsidRPr="00185744">
        <w:rPr>
          <w:rFonts w:eastAsiaTheme="minorHAnsi"/>
        </w:rPr>
        <w:t>total job openings per year through 2018.</w:t>
      </w:r>
      <w:r w:rsidR="007357EB">
        <w:rPr>
          <w:rFonts w:eastAsiaTheme="minorHAnsi"/>
        </w:rPr>
        <w:t xml:space="preserve">  </w:t>
      </w:r>
      <w:r w:rsidRPr="00185744">
        <w:rPr>
          <w:rFonts w:eastAsiaTheme="minorHAnsi"/>
        </w:rPr>
        <w:t xml:space="preserve">Annually, </w:t>
      </w:r>
      <w:r w:rsidR="008F79D6">
        <w:rPr>
          <w:rFonts w:eastAsiaTheme="minorHAnsi"/>
        </w:rPr>
        <w:t xml:space="preserve">approximately </w:t>
      </w:r>
      <w:r w:rsidRPr="00185744">
        <w:rPr>
          <w:rFonts w:eastAsiaTheme="minorHAnsi"/>
        </w:rPr>
        <w:t xml:space="preserve">2,425 </w:t>
      </w:r>
      <w:r w:rsidR="007357EB">
        <w:rPr>
          <w:rFonts w:eastAsiaTheme="minorHAnsi"/>
        </w:rPr>
        <w:t xml:space="preserve">job </w:t>
      </w:r>
      <w:r w:rsidRPr="00185744">
        <w:rPr>
          <w:rFonts w:eastAsiaTheme="minorHAnsi"/>
        </w:rPr>
        <w:t xml:space="preserve">openings are </w:t>
      </w:r>
      <w:r w:rsidR="007357EB">
        <w:rPr>
          <w:rFonts w:eastAsiaTheme="minorHAnsi"/>
        </w:rPr>
        <w:t xml:space="preserve">predicted </w:t>
      </w:r>
      <w:r w:rsidRPr="00185744">
        <w:rPr>
          <w:rFonts w:eastAsiaTheme="minorHAnsi"/>
        </w:rPr>
        <w:t xml:space="preserve">due to </w:t>
      </w:r>
      <w:r w:rsidR="008F79D6">
        <w:rPr>
          <w:rFonts w:eastAsiaTheme="minorHAnsi"/>
        </w:rPr>
        <w:t xml:space="preserve">“job </w:t>
      </w:r>
      <w:r w:rsidRPr="00185744">
        <w:rPr>
          <w:rFonts w:eastAsiaTheme="minorHAnsi"/>
        </w:rPr>
        <w:t>growth</w:t>
      </w:r>
      <w:r w:rsidR="008F79D6">
        <w:rPr>
          <w:rFonts w:eastAsiaTheme="minorHAnsi"/>
        </w:rPr>
        <w:t xml:space="preserve">,” with </w:t>
      </w:r>
      <w:r w:rsidRPr="00185744">
        <w:rPr>
          <w:rFonts w:eastAsiaTheme="minorHAnsi"/>
        </w:rPr>
        <w:t xml:space="preserve">the remaining 7,720 </w:t>
      </w:r>
      <w:r w:rsidR="008F79D6">
        <w:rPr>
          <w:rFonts w:eastAsiaTheme="minorHAnsi"/>
        </w:rPr>
        <w:t xml:space="preserve">job openings a result of “employee </w:t>
      </w:r>
      <w:r w:rsidRPr="00185744">
        <w:rPr>
          <w:rFonts w:eastAsiaTheme="minorHAnsi"/>
        </w:rPr>
        <w:t>replacement.</w:t>
      </w:r>
      <w:r w:rsidR="008F79D6">
        <w:rPr>
          <w:rFonts w:eastAsiaTheme="minorHAnsi"/>
        </w:rPr>
        <w:t>”  The “o</w:t>
      </w:r>
      <w:r w:rsidRPr="00185744">
        <w:rPr>
          <w:rFonts w:eastAsiaTheme="minorHAnsi"/>
        </w:rPr>
        <w:t xml:space="preserve">ffice and </w:t>
      </w:r>
      <w:r w:rsidR="008F79D6">
        <w:rPr>
          <w:rFonts w:eastAsiaTheme="minorHAnsi"/>
        </w:rPr>
        <w:t>a</w:t>
      </w:r>
      <w:r w:rsidRPr="00185744">
        <w:rPr>
          <w:rFonts w:eastAsiaTheme="minorHAnsi"/>
        </w:rPr>
        <w:t>dministrative</w:t>
      </w:r>
      <w:r>
        <w:rPr>
          <w:rFonts w:eastAsiaTheme="minorHAnsi"/>
        </w:rPr>
        <w:t xml:space="preserve"> </w:t>
      </w:r>
      <w:r w:rsidR="008F79D6">
        <w:rPr>
          <w:rFonts w:eastAsiaTheme="minorHAnsi"/>
        </w:rPr>
        <w:t>s</w:t>
      </w:r>
      <w:r w:rsidRPr="00185744">
        <w:rPr>
          <w:rFonts w:eastAsiaTheme="minorHAnsi"/>
        </w:rPr>
        <w:t>upport</w:t>
      </w:r>
      <w:r w:rsidR="008F79D6">
        <w:rPr>
          <w:rFonts w:eastAsiaTheme="minorHAnsi"/>
        </w:rPr>
        <w:t xml:space="preserve"> o</w:t>
      </w:r>
      <w:r w:rsidRPr="00185744">
        <w:rPr>
          <w:rFonts w:eastAsiaTheme="minorHAnsi"/>
        </w:rPr>
        <w:t>ccupations</w:t>
      </w:r>
      <w:r w:rsidR="008F79D6">
        <w:rPr>
          <w:rFonts w:eastAsiaTheme="minorHAnsi"/>
        </w:rPr>
        <w:t xml:space="preserve">” sector </w:t>
      </w:r>
      <w:r w:rsidRPr="00185744">
        <w:rPr>
          <w:rFonts w:eastAsiaTheme="minorHAnsi"/>
        </w:rPr>
        <w:t>follow</w:t>
      </w:r>
      <w:r w:rsidR="008F79D6">
        <w:rPr>
          <w:rFonts w:eastAsiaTheme="minorHAnsi"/>
        </w:rPr>
        <w:t>s</w:t>
      </w:r>
      <w:r w:rsidRPr="00185744">
        <w:rPr>
          <w:rFonts w:eastAsiaTheme="minorHAnsi"/>
        </w:rPr>
        <w:t xml:space="preserve"> closely</w:t>
      </w:r>
      <w:r w:rsidR="008F79D6">
        <w:rPr>
          <w:rFonts w:eastAsiaTheme="minorHAnsi"/>
        </w:rPr>
        <w:t xml:space="preserve">, </w:t>
      </w:r>
      <w:r w:rsidRPr="00185744">
        <w:rPr>
          <w:rFonts w:eastAsiaTheme="minorHAnsi"/>
        </w:rPr>
        <w:t xml:space="preserve">with 9,855 </w:t>
      </w:r>
      <w:r w:rsidR="008F79D6">
        <w:rPr>
          <w:rFonts w:eastAsiaTheme="minorHAnsi"/>
        </w:rPr>
        <w:t xml:space="preserve">jobs as its </w:t>
      </w:r>
      <w:r w:rsidRPr="00185744">
        <w:rPr>
          <w:rFonts w:eastAsiaTheme="minorHAnsi"/>
        </w:rPr>
        <w:t>total average annual</w:t>
      </w:r>
      <w:r w:rsidR="008F79D6">
        <w:rPr>
          <w:rFonts w:eastAsiaTheme="minorHAnsi"/>
        </w:rPr>
        <w:t xml:space="preserve"> job</w:t>
      </w:r>
      <w:r w:rsidRPr="00185744">
        <w:rPr>
          <w:rFonts w:eastAsiaTheme="minorHAnsi"/>
        </w:rPr>
        <w:t xml:space="preserve"> openings</w:t>
      </w:r>
      <w:r w:rsidR="008F79D6">
        <w:rPr>
          <w:rFonts w:eastAsiaTheme="minorHAnsi"/>
        </w:rPr>
        <w:t xml:space="preserve">; and </w:t>
      </w:r>
      <w:r w:rsidR="00DE1856">
        <w:rPr>
          <w:rFonts w:eastAsiaTheme="minorHAnsi"/>
        </w:rPr>
        <w:t xml:space="preserve">the </w:t>
      </w:r>
      <w:r w:rsidR="008F79D6">
        <w:rPr>
          <w:rFonts w:eastAsiaTheme="minorHAnsi"/>
        </w:rPr>
        <w:t>“f</w:t>
      </w:r>
      <w:r w:rsidRPr="00185744">
        <w:rPr>
          <w:rFonts w:eastAsiaTheme="minorHAnsi"/>
        </w:rPr>
        <w:t>ood</w:t>
      </w:r>
      <w:r>
        <w:rPr>
          <w:rFonts w:eastAsiaTheme="minorHAnsi"/>
        </w:rPr>
        <w:t xml:space="preserve"> </w:t>
      </w:r>
      <w:r w:rsidR="008F79D6">
        <w:rPr>
          <w:rFonts w:eastAsiaTheme="minorHAnsi"/>
        </w:rPr>
        <w:t>p</w:t>
      </w:r>
      <w:r w:rsidRPr="00185744">
        <w:rPr>
          <w:rFonts w:eastAsiaTheme="minorHAnsi"/>
        </w:rPr>
        <w:t xml:space="preserve">reparation and </w:t>
      </w:r>
      <w:r w:rsidR="008F79D6">
        <w:rPr>
          <w:rFonts w:eastAsiaTheme="minorHAnsi"/>
        </w:rPr>
        <w:t>s</w:t>
      </w:r>
      <w:r w:rsidRPr="00185744">
        <w:rPr>
          <w:rFonts w:eastAsiaTheme="minorHAnsi"/>
        </w:rPr>
        <w:t>erving</w:t>
      </w:r>
      <w:r w:rsidR="008F79D6">
        <w:rPr>
          <w:rFonts w:eastAsiaTheme="minorHAnsi"/>
        </w:rPr>
        <w:t>-r</w:t>
      </w:r>
      <w:r w:rsidRPr="00185744">
        <w:rPr>
          <w:rFonts w:eastAsiaTheme="minorHAnsi"/>
        </w:rPr>
        <w:t xml:space="preserve">elated </w:t>
      </w:r>
      <w:r w:rsidR="008F79D6">
        <w:rPr>
          <w:rFonts w:eastAsiaTheme="minorHAnsi"/>
        </w:rPr>
        <w:t>o</w:t>
      </w:r>
      <w:r w:rsidRPr="00185744">
        <w:rPr>
          <w:rFonts w:eastAsiaTheme="minorHAnsi"/>
        </w:rPr>
        <w:t>ccupations</w:t>
      </w:r>
      <w:r w:rsidR="008F79D6">
        <w:rPr>
          <w:rFonts w:eastAsiaTheme="minorHAnsi"/>
        </w:rPr>
        <w:t>”</w:t>
      </w:r>
      <w:r w:rsidR="00DE1856">
        <w:rPr>
          <w:rFonts w:eastAsiaTheme="minorHAnsi"/>
        </w:rPr>
        <w:t xml:space="preserve"> sector is </w:t>
      </w:r>
      <w:r w:rsidR="008F79D6">
        <w:rPr>
          <w:rFonts w:eastAsiaTheme="minorHAnsi"/>
        </w:rPr>
        <w:t xml:space="preserve">next with </w:t>
      </w:r>
      <w:r w:rsidRPr="00185744">
        <w:rPr>
          <w:rFonts w:eastAsiaTheme="minorHAnsi"/>
        </w:rPr>
        <w:t>7,310</w:t>
      </w:r>
      <w:r w:rsidR="008F79D6">
        <w:rPr>
          <w:rFonts w:eastAsiaTheme="minorHAnsi"/>
        </w:rPr>
        <w:t xml:space="preserve"> job openings</w:t>
      </w:r>
      <w:r w:rsidRPr="00185744">
        <w:rPr>
          <w:rFonts w:eastAsiaTheme="minorHAnsi"/>
        </w:rPr>
        <w:t>.</w:t>
      </w:r>
      <w:r w:rsidR="008F79D6">
        <w:rPr>
          <w:rFonts w:eastAsiaTheme="minorHAnsi"/>
        </w:rPr>
        <w:t xml:space="preserve">  The “o</w:t>
      </w:r>
      <w:r w:rsidRPr="00185744">
        <w:rPr>
          <w:rFonts w:eastAsiaTheme="minorHAnsi"/>
        </w:rPr>
        <w:t xml:space="preserve">ffice and </w:t>
      </w:r>
      <w:r w:rsidR="008F79D6">
        <w:rPr>
          <w:rFonts w:eastAsiaTheme="minorHAnsi"/>
        </w:rPr>
        <w:t>a</w:t>
      </w:r>
      <w:r w:rsidRPr="00185744">
        <w:rPr>
          <w:rFonts w:eastAsiaTheme="minorHAnsi"/>
        </w:rPr>
        <w:t xml:space="preserve">dministrative </w:t>
      </w:r>
      <w:r w:rsidR="008F79D6">
        <w:rPr>
          <w:rFonts w:eastAsiaTheme="minorHAnsi"/>
        </w:rPr>
        <w:t>s</w:t>
      </w:r>
      <w:r w:rsidRPr="00185744">
        <w:rPr>
          <w:rFonts w:eastAsiaTheme="minorHAnsi"/>
        </w:rPr>
        <w:t>upport</w:t>
      </w:r>
      <w:r>
        <w:rPr>
          <w:rFonts w:eastAsiaTheme="minorHAnsi"/>
        </w:rPr>
        <w:t xml:space="preserve"> </w:t>
      </w:r>
      <w:r w:rsidR="008F79D6">
        <w:rPr>
          <w:rFonts w:eastAsiaTheme="minorHAnsi"/>
        </w:rPr>
        <w:t>o</w:t>
      </w:r>
      <w:r w:rsidRPr="00185744">
        <w:rPr>
          <w:rFonts w:eastAsiaTheme="minorHAnsi"/>
        </w:rPr>
        <w:t>ccupations</w:t>
      </w:r>
      <w:r w:rsidR="008F79D6">
        <w:rPr>
          <w:rFonts w:eastAsiaTheme="minorHAnsi"/>
        </w:rPr>
        <w:t>”</w:t>
      </w:r>
      <w:r w:rsidR="00DE1856">
        <w:rPr>
          <w:rFonts w:eastAsiaTheme="minorHAnsi"/>
        </w:rPr>
        <w:t xml:space="preserve"> sector </w:t>
      </w:r>
      <w:r w:rsidRPr="00185744">
        <w:rPr>
          <w:rFonts w:eastAsiaTheme="minorHAnsi"/>
        </w:rPr>
        <w:t>expect</w:t>
      </w:r>
      <w:r w:rsidR="00DE1856">
        <w:rPr>
          <w:rFonts w:eastAsiaTheme="minorHAnsi"/>
        </w:rPr>
        <w:t>s</w:t>
      </w:r>
      <w:r w:rsidRPr="00185744">
        <w:rPr>
          <w:rFonts w:eastAsiaTheme="minorHAnsi"/>
        </w:rPr>
        <w:t xml:space="preserve"> 2,680 new job openings and </w:t>
      </w:r>
      <w:r w:rsidR="008F79D6">
        <w:rPr>
          <w:rFonts w:eastAsiaTheme="minorHAnsi"/>
        </w:rPr>
        <w:t xml:space="preserve">7,165 </w:t>
      </w:r>
      <w:r w:rsidRPr="00185744">
        <w:rPr>
          <w:rFonts w:eastAsiaTheme="minorHAnsi"/>
        </w:rPr>
        <w:t xml:space="preserve">replacement </w:t>
      </w:r>
      <w:r w:rsidR="008F79D6">
        <w:rPr>
          <w:rFonts w:eastAsiaTheme="minorHAnsi"/>
        </w:rPr>
        <w:t xml:space="preserve">job </w:t>
      </w:r>
      <w:r w:rsidRPr="00185744">
        <w:rPr>
          <w:rFonts w:eastAsiaTheme="minorHAnsi"/>
        </w:rPr>
        <w:t>openings.</w:t>
      </w:r>
      <w:r w:rsidR="008F79D6">
        <w:rPr>
          <w:rFonts w:eastAsiaTheme="minorHAnsi"/>
        </w:rPr>
        <w:t xml:space="preserve">  However, the “f</w:t>
      </w:r>
      <w:r w:rsidRPr="00185744">
        <w:rPr>
          <w:rFonts w:eastAsiaTheme="minorHAnsi"/>
        </w:rPr>
        <w:t>ood</w:t>
      </w:r>
      <w:r>
        <w:rPr>
          <w:rFonts w:eastAsiaTheme="minorHAnsi"/>
        </w:rPr>
        <w:t xml:space="preserve"> </w:t>
      </w:r>
      <w:r w:rsidR="008F79D6">
        <w:rPr>
          <w:rFonts w:eastAsiaTheme="minorHAnsi"/>
        </w:rPr>
        <w:t>p</w:t>
      </w:r>
      <w:r w:rsidRPr="00185744">
        <w:rPr>
          <w:rFonts w:eastAsiaTheme="minorHAnsi"/>
        </w:rPr>
        <w:t xml:space="preserve">reparation and </w:t>
      </w:r>
      <w:r w:rsidR="008F79D6">
        <w:rPr>
          <w:rFonts w:eastAsiaTheme="minorHAnsi"/>
        </w:rPr>
        <w:t>s</w:t>
      </w:r>
      <w:r w:rsidRPr="00185744">
        <w:rPr>
          <w:rFonts w:eastAsiaTheme="minorHAnsi"/>
        </w:rPr>
        <w:t>erving</w:t>
      </w:r>
      <w:r w:rsidR="008F79D6">
        <w:rPr>
          <w:rFonts w:eastAsiaTheme="minorHAnsi"/>
        </w:rPr>
        <w:t>-r</w:t>
      </w:r>
      <w:r w:rsidRPr="00185744">
        <w:rPr>
          <w:rFonts w:eastAsiaTheme="minorHAnsi"/>
        </w:rPr>
        <w:t xml:space="preserve">elated </w:t>
      </w:r>
      <w:r w:rsidR="008F79D6">
        <w:rPr>
          <w:rFonts w:eastAsiaTheme="minorHAnsi"/>
        </w:rPr>
        <w:t>o</w:t>
      </w:r>
      <w:r w:rsidRPr="00185744">
        <w:rPr>
          <w:rFonts w:eastAsiaTheme="minorHAnsi"/>
        </w:rPr>
        <w:t>ccupations</w:t>
      </w:r>
      <w:r w:rsidR="008F79D6">
        <w:rPr>
          <w:rFonts w:eastAsiaTheme="minorHAnsi"/>
        </w:rPr>
        <w:t>”</w:t>
      </w:r>
      <w:r w:rsidR="00DE1856">
        <w:rPr>
          <w:rFonts w:eastAsiaTheme="minorHAnsi"/>
        </w:rPr>
        <w:t xml:space="preserve"> sector </w:t>
      </w:r>
      <w:r w:rsidRPr="00185744">
        <w:rPr>
          <w:rFonts w:eastAsiaTheme="minorHAnsi"/>
        </w:rPr>
        <w:t xml:space="preserve">should expect 2,455 new </w:t>
      </w:r>
      <w:r w:rsidR="008F79D6">
        <w:rPr>
          <w:rFonts w:eastAsiaTheme="minorHAnsi"/>
        </w:rPr>
        <w:t xml:space="preserve">job/job growth openings </w:t>
      </w:r>
      <w:r w:rsidRPr="00185744">
        <w:rPr>
          <w:rFonts w:eastAsiaTheme="minorHAnsi"/>
        </w:rPr>
        <w:t>and 4,855 replacement</w:t>
      </w:r>
      <w:r>
        <w:rPr>
          <w:rFonts w:eastAsiaTheme="minorHAnsi"/>
        </w:rPr>
        <w:t xml:space="preserve"> </w:t>
      </w:r>
      <w:r w:rsidR="008F79D6">
        <w:rPr>
          <w:rFonts w:eastAsiaTheme="minorHAnsi"/>
        </w:rPr>
        <w:t xml:space="preserve">job </w:t>
      </w:r>
      <w:r w:rsidRPr="00185744">
        <w:rPr>
          <w:rFonts w:eastAsiaTheme="minorHAnsi"/>
        </w:rPr>
        <w:t>openings annually through 2018</w:t>
      </w:r>
      <w:r>
        <w:rPr>
          <w:rFonts w:eastAsiaTheme="minorHAnsi"/>
        </w:rPr>
        <w:t>.</w:t>
      </w:r>
    </w:p>
    <w:p w:rsidR="00185744" w:rsidRPr="00185744" w:rsidRDefault="00185744" w:rsidP="00DE1856">
      <w:pPr>
        <w:rPr>
          <w:rFonts w:eastAsiaTheme="minorHAnsi"/>
        </w:rPr>
      </w:pPr>
      <w:r w:rsidRPr="00DE1856">
        <w:rPr>
          <w:rFonts w:eastAsiaTheme="minorHAnsi"/>
        </w:rPr>
        <w:tab/>
      </w:r>
      <w:r w:rsidR="00DE1856">
        <w:rPr>
          <w:rFonts w:eastAsiaTheme="minorHAnsi"/>
        </w:rPr>
        <w:t>For t</w:t>
      </w:r>
      <w:r w:rsidRPr="00DE1856">
        <w:rPr>
          <w:rFonts w:eastAsiaTheme="minorHAnsi"/>
        </w:rPr>
        <w:t>he f</w:t>
      </w:r>
      <w:r w:rsidRPr="00DE1856">
        <w:rPr>
          <w:rFonts w:eastAsiaTheme="minorHAnsi"/>
          <w:bCs/>
        </w:rPr>
        <w:t>astest growing occupations in Alabama from 2008-2018, i</w:t>
      </w:r>
      <w:r w:rsidRPr="00DE1856">
        <w:rPr>
          <w:rFonts w:eastAsiaTheme="minorHAnsi"/>
        </w:rPr>
        <w:t xml:space="preserve">n terms of </w:t>
      </w:r>
      <w:r w:rsidRPr="00DE1856">
        <w:rPr>
          <w:rFonts w:eastAsiaTheme="minorHAnsi"/>
          <w:i/>
          <w:iCs/>
        </w:rPr>
        <w:t>high growth</w:t>
      </w:r>
      <w:r w:rsidRPr="00DE1856">
        <w:rPr>
          <w:rFonts w:eastAsiaTheme="minorHAnsi"/>
        </w:rPr>
        <w:t>,</w:t>
      </w:r>
      <w:r w:rsidRPr="00185744">
        <w:rPr>
          <w:rFonts w:eastAsiaTheme="minorHAnsi"/>
        </w:rPr>
        <w:t xml:space="preserve"> </w:t>
      </w:r>
      <w:r w:rsidR="00DE1856">
        <w:rPr>
          <w:rFonts w:eastAsiaTheme="minorHAnsi"/>
        </w:rPr>
        <w:t>the “h</w:t>
      </w:r>
      <w:r w:rsidRPr="00185744">
        <w:rPr>
          <w:rFonts w:eastAsiaTheme="minorHAnsi"/>
        </w:rPr>
        <w:t xml:space="preserve">ealthcare </w:t>
      </w:r>
      <w:r w:rsidR="00DE1856">
        <w:rPr>
          <w:rFonts w:eastAsiaTheme="minorHAnsi"/>
        </w:rPr>
        <w:t>s</w:t>
      </w:r>
      <w:r w:rsidRPr="00185744">
        <w:rPr>
          <w:rFonts w:eastAsiaTheme="minorHAnsi"/>
        </w:rPr>
        <w:t xml:space="preserve">upport </w:t>
      </w:r>
      <w:r w:rsidR="00DE1856">
        <w:rPr>
          <w:rFonts w:eastAsiaTheme="minorHAnsi"/>
        </w:rPr>
        <w:t>o</w:t>
      </w:r>
      <w:r w:rsidRPr="00185744">
        <w:rPr>
          <w:rFonts w:eastAsiaTheme="minorHAnsi"/>
        </w:rPr>
        <w:t>ccupations</w:t>
      </w:r>
      <w:r w:rsidR="00DE1856">
        <w:rPr>
          <w:rFonts w:eastAsiaTheme="minorHAnsi"/>
        </w:rPr>
        <w:t xml:space="preserve">” sector is </w:t>
      </w:r>
      <w:r w:rsidRPr="00185744">
        <w:rPr>
          <w:rFonts w:eastAsiaTheme="minorHAnsi"/>
        </w:rPr>
        <w:t>expected to grow the most, at an</w:t>
      </w:r>
      <w:r>
        <w:rPr>
          <w:rFonts w:eastAsiaTheme="minorHAnsi"/>
        </w:rPr>
        <w:t xml:space="preserve"> </w:t>
      </w:r>
      <w:r w:rsidRPr="00185744">
        <w:rPr>
          <w:rFonts w:eastAsiaTheme="minorHAnsi"/>
        </w:rPr>
        <w:t>annual average rate of 2.11%.</w:t>
      </w:r>
      <w:r w:rsidR="00DE1856">
        <w:rPr>
          <w:rFonts w:eastAsiaTheme="minorHAnsi"/>
        </w:rPr>
        <w:t xml:space="preserve">  The “c</w:t>
      </w:r>
      <w:r w:rsidRPr="00185744">
        <w:rPr>
          <w:rFonts w:eastAsiaTheme="minorHAnsi"/>
        </w:rPr>
        <w:t xml:space="preserve">omputer and </w:t>
      </w:r>
      <w:r w:rsidR="00DE1856">
        <w:rPr>
          <w:rFonts w:eastAsiaTheme="minorHAnsi"/>
        </w:rPr>
        <w:t>m</w:t>
      </w:r>
      <w:r w:rsidRPr="00185744">
        <w:rPr>
          <w:rFonts w:eastAsiaTheme="minorHAnsi"/>
        </w:rPr>
        <w:t xml:space="preserve">athematical </w:t>
      </w:r>
      <w:r w:rsidR="00DE1856">
        <w:rPr>
          <w:rFonts w:eastAsiaTheme="minorHAnsi"/>
        </w:rPr>
        <w:t>o</w:t>
      </w:r>
      <w:r w:rsidRPr="00185744">
        <w:rPr>
          <w:rFonts w:eastAsiaTheme="minorHAnsi"/>
        </w:rPr>
        <w:t>ccupations</w:t>
      </w:r>
      <w:r w:rsidR="00DE1856">
        <w:rPr>
          <w:rFonts w:eastAsiaTheme="minorHAnsi"/>
        </w:rPr>
        <w:t xml:space="preserve">” sector is </w:t>
      </w:r>
      <w:r w:rsidRPr="00185744">
        <w:rPr>
          <w:rFonts w:eastAsiaTheme="minorHAnsi"/>
        </w:rPr>
        <w:t>expected to grow an</w:t>
      </w:r>
      <w:r>
        <w:rPr>
          <w:rFonts w:eastAsiaTheme="minorHAnsi"/>
        </w:rPr>
        <w:t xml:space="preserve"> </w:t>
      </w:r>
      <w:r w:rsidRPr="00185744">
        <w:rPr>
          <w:rFonts w:eastAsiaTheme="minorHAnsi"/>
        </w:rPr>
        <w:t>average 2.03% annually</w:t>
      </w:r>
      <w:r w:rsidR="00DE1856">
        <w:rPr>
          <w:rFonts w:eastAsiaTheme="minorHAnsi"/>
        </w:rPr>
        <w:t xml:space="preserve">, </w:t>
      </w:r>
      <w:r w:rsidRPr="00185744">
        <w:rPr>
          <w:rFonts w:eastAsiaTheme="minorHAnsi"/>
        </w:rPr>
        <w:t>with 825 new jobs and 830</w:t>
      </w:r>
      <w:r w:rsidR="00DE1856">
        <w:rPr>
          <w:rFonts w:eastAsiaTheme="minorHAnsi"/>
        </w:rPr>
        <w:t xml:space="preserve"> replacement jobs </w:t>
      </w:r>
      <w:r w:rsidRPr="00185744">
        <w:rPr>
          <w:rFonts w:eastAsiaTheme="minorHAnsi"/>
        </w:rPr>
        <w:t>needed.</w:t>
      </w:r>
      <w:r w:rsidR="00DE1856">
        <w:rPr>
          <w:rFonts w:eastAsiaTheme="minorHAnsi"/>
        </w:rPr>
        <w:t xml:space="preserve">  </w:t>
      </w:r>
      <w:r w:rsidRPr="00185744">
        <w:rPr>
          <w:rFonts w:eastAsiaTheme="minorHAnsi"/>
        </w:rPr>
        <w:t>Through 2018, half of Alabama’s top 25 fastest</w:t>
      </w:r>
      <w:r w:rsidR="00DE1856">
        <w:rPr>
          <w:rFonts w:eastAsiaTheme="minorHAnsi"/>
        </w:rPr>
        <w:t>-</w:t>
      </w:r>
      <w:r w:rsidRPr="00185744">
        <w:rPr>
          <w:rFonts w:eastAsiaTheme="minorHAnsi"/>
        </w:rPr>
        <w:t>growing occupations are expected to be in either</w:t>
      </w:r>
    </w:p>
    <w:p w:rsidR="00185744" w:rsidRDefault="00DE1856" w:rsidP="00185744">
      <w:pPr>
        <w:widowControl/>
        <w:rPr>
          <w:rFonts w:eastAsiaTheme="minorHAnsi"/>
        </w:rPr>
      </w:pPr>
      <w:r w:rsidRPr="00185744">
        <w:rPr>
          <w:rFonts w:eastAsiaTheme="minorHAnsi"/>
        </w:rPr>
        <w:t>H</w:t>
      </w:r>
      <w:r w:rsidR="00185744" w:rsidRPr="00185744">
        <w:rPr>
          <w:rFonts w:eastAsiaTheme="minorHAnsi"/>
        </w:rPr>
        <w:t>ealth</w:t>
      </w:r>
      <w:r>
        <w:rPr>
          <w:rFonts w:eastAsiaTheme="minorHAnsi"/>
        </w:rPr>
        <w:t>-</w:t>
      </w:r>
      <w:r w:rsidR="00185744" w:rsidRPr="00185744">
        <w:rPr>
          <w:rFonts w:eastAsiaTheme="minorHAnsi"/>
        </w:rPr>
        <w:t>related or computer</w:t>
      </w:r>
      <w:r>
        <w:rPr>
          <w:rFonts w:eastAsiaTheme="minorHAnsi"/>
        </w:rPr>
        <w:t>-</w:t>
      </w:r>
      <w:r w:rsidR="00185744" w:rsidRPr="00185744">
        <w:rPr>
          <w:rFonts w:eastAsiaTheme="minorHAnsi"/>
        </w:rPr>
        <w:t>related occupations.</w:t>
      </w:r>
      <w:r>
        <w:rPr>
          <w:rFonts w:eastAsiaTheme="minorHAnsi"/>
        </w:rPr>
        <w:t xml:space="preserve">  </w:t>
      </w:r>
      <w:r w:rsidR="00185744" w:rsidRPr="00185744">
        <w:rPr>
          <w:rFonts w:eastAsiaTheme="minorHAnsi"/>
        </w:rPr>
        <w:t xml:space="preserve">Of the top 25, </w:t>
      </w:r>
      <w:r>
        <w:rPr>
          <w:rFonts w:eastAsiaTheme="minorHAnsi"/>
        </w:rPr>
        <w:t>the “b</w:t>
      </w:r>
      <w:r w:rsidR="00185744" w:rsidRPr="00185744">
        <w:rPr>
          <w:rFonts w:eastAsiaTheme="minorHAnsi"/>
        </w:rPr>
        <w:t xml:space="preserve">ill and </w:t>
      </w:r>
      <w:r>
        <w:rPr>
          <w:rFonts w:eastAsiaTheme="minorHAnsi"/>
        </w:rPr>
        <w:t>a</w:t>
      </w:r>
      <w:r w:rsidR="00185744" w:rsidRPr="00185744">
        <w:rPr>
          <w:rFonts w:eastAsiaTheme="minorHAnsi"/>
        </w:rPr>
        <w:t xml:space="preserve">ccount </w:t>
      </w:r>
      <w:r>
        <w:rPr>
          <w:rFonts w:eastAsiaTheme="minorHAnsi"/>
        </w:rPr>
        <w:t>c</w:t>
      </w:r>
      <w:r w:rsidR="00185744" w:rsidRPr="00185744">
        <w:rPr>
          <w:rFonts w:eastAsiaTheme="minorHAnsi"/>
        </w:rPr>
        <w:t>ollector</w:t>
      </w:r>
      <w:r>
        <w:rPr>
          <w:rFonts w:eastAsiaTheme="minorHAnsi"/>
        </w:rPr>
        <w:t xml:space="preserve">” </w:t>
      </w:r>
      <w:r w:rsidR="00185744" w:rsidRPr="00185744">
        <w:rPr>
          <w:rFonts w:eastAsiaTheme="minorHAnsi"/>
        </w:rPr>
        <w:t>s</w:t>
      </w:r>
      <w:r>
        <w:rPr>
          <w:rFonts w:eastAsiaTheme="minorHAnsi"/>
        </w:rPr>
        <w:t>ector is e</w:t>
      </w:r>
      <w:r w:rsidR="00185744" w:rsidRPr="00185744">
        <w:rPr>
          <w:rFonts w:eastAsiaTheme="minorHAnsi"/>
        </w:rPr>
        <w:t>xpected to have the smallest employment gain of just over 27%</w:t>
      </w:r>
      <w:r>
        <w:rPr>
          <w:rFonts w:eastAsiaTheme="minorHAnsi"/>
        </w:rPr>
        <w:t xml:space="preserve"> </w:t>
      </w:r>
      <w:r w:rsidR="00185744" w:rsidRPr="00185744">
        <w:rPr>
          <w:rFonts w:eastAsiaTheme="minorHAnsi"/>
        </w:rPr>
        <w:t>from 2008 to 2018.</w:t>
      </w:r>
      <w:r>
        <w:rPr>
          <w:rFonts w:eastAsiaTheme="minorHAnsi"/>
        </w:rPr>
        <w:t xml:space="preserve">  Ranked f</w:t>
      </w:r>
      <w:r w:rsidR="00185744" w:rsidRPr="00185744">
        <w:rPr>
          <w:rFonts w:eastAsiaTheme="minorHAnsi"/>
        </w:rPr>
        <w:t>ifth on the</w:t>
      </w:r>
      <w:r>
        <w:rPr>
          <w:rFonts w:eastAsiaTheme="minorHAnsi"/>
        </w:rPr>
        <w:t xml:space="preserve"> </w:t>
      </w:r>
      <w:r w:rsidR="00185744" w:rsidRPr="00185744">
        <w:rPr>
          <w:rFonts w:eastAsiaTheme="minorHAnsi"/>
        </w:rPr>
        <w:t>fast-growing list</w:t>
      </w:r>
      <w:r>
        <w:rPr>
          <w:rFonts w:eastAsiaTheme="minorHAnsi"/>
        </w:rPr>
        <w:t xml:space="preserve"> is the “h</w:t>
      </w:r>
      <w:r w:rsidR="00185744" w:rsidRPr="00185744">
        <w:rPr>
          <w:rFonts w:eastAsiaTheme="minorHAnsi"/>
        </w:rPr>
        <w:t xml:space="preserve">ome </w:t>
      </w:r>
      <w:r>
        <w:rPr>
          <w:rFonts w:eastAsiaTheme="minorHAnsi"/>
        </w:rPr>
        <w:t>h</w:t>
      </w:r>
      <w:r w:rsidR="00185744" w:rsidRPr="00185744">
        <w:rPr>
          <w:rFonts w:eastAsiaTheme="minorHAnsi"/>
        </w:rPr>
        <w:t xml:space="preserve">ealth </w:t>
      </w:r>
      <w:r>
        <w:rPr>
          <w:rFonts w:eastAsiaTheme="minorHAnsi"/>
        </w:rPr>
        <w:t>a</w:t>
      </w:r>
      <w:r w:rsidR="00185744" w:rsidRPr="00185744">
        <w:rPr>
          <w:rFonts w:eastAsiaTheme="minorHAnsi"/>
        </w:rPr>
        <w:t>ides</w:t>
      </w:r>
      <w:r>
        <w:rPr>
          <w:rFonts w:eastAsiaTheme="minorHAnsi"/>
        </w:rPr>
        <w:t xml:space="preserve">” sector that is </w:t>
      </w:r>
      <w:r w:rsidR="00185744" w:rsidRPr="00185744">
        <w:rPr>
          <w:rFonts w:eastAsiaTheme="minorHAnsi"/>
        </w:rPr>
        <w:t>projected to add the greatest quantity of jobs over th</w:t>
      </w:r>
      <w:r>
        <w:rPr>
          <w:rFonts w:eastAsiaTheme="minorHAnsi"/>
        </w:rPr>
        <w:t xml:space="preserve">is ten-year period, </w:t>
      </w:r>
      <w:r w:rsidR="00185744" w:rsidRPr="00185744">
        <w:rPr>
          <w:rFonts w:eastAsiaTheme="minorHAnsi"/>
        </w:rPr>
        <w:t>with 3,900</w:t>
      </w:r>
      <w:r>
        <w:rPr>
          <w:rFonts w:eastAsiaTheme="minorHAnsi"/>
        </w:rPr>
        <w:t xml:space="preserve"> jobs</w:t>
      </w:r>
      <w:r w:rsidR="00185744" w:rsidRPr="00185744">
        <w:rPr>
          <w:rFonts w:eastAsiaTheme="minorHAnsi"/>
        </w:rPr>
        <w:t>, climbing from 10,530 in 2008 to 14,430 in 2018.</w:t>
      </w:r>
      <w:r>
        <w:rPr>
          <w:rFonts w:eastAsiaTheme="minorHAnsi"/>
        </w:rPr>
        <w:t xml:space="preserve">  </w:t>
      </w:r>
      <w:r w:rsidR="00185744" w:rsidRPr="00185744">
        <w:rPr>
          <w:rFonts w:eastAsiaTheme="minorHAnsi"/>
        </w:rPr>
        <w:t>Topping the fast-growing</w:t>
      </w:r>
      <w:r>
        <w:rPr>
          <w:rFonts w:eastAsiaTheme="minorHAnsi"/>
        </w:rPr>
        <w:t xml:space="preserve"> </w:t>
      </w:r>
      <w:r w:rsidR="00185744" w:rsidRPr="00185744">
        <w:rPr>
          <w:rFonts w:eastAsiaTheme="minorHAnsi"/>
        </w:rPr>
        <w:t xml:space="preserve">list is </w:t>
      </w:r>
      <w:r>
        <w:rPr>
          <w:rFonts w:eastAsiaTheme="minorHAnsi"/>
        </w:rPr>
        <w:t>the “v</w:t>
      </w:r>
      <w:r w:rsidR="00185744" w:rsidRPr="00185744">
        <w:rPr>
          <w:rFonts w:eastAsiaTheme="minorHAnsi"/>
        </w:rPr>
        <w:t xml:space="preserve">eterinary </w:t>
      </w:r>
      <w:r>
        <w:rPr>
          <w:rFonts w:eastAsiaTheme="minorHAnsi"/>
        </w:rPr>
        <w:t>t</w:t>
      </w:r>
      <w:r w:rsidR="00185744" w:rsidRPr="00185744">
        <w:rPr>
          <w:rFonts w:eastAsiaTheme="minorHAnsi"/>
        </w:rPr>
        <w:t>echnologists and</w:t>
      </w:r>
      <w:r>
        <w:rPr>
          <w:rFonts w:eastAsiaTheme="minorHAnsi"/>
        </w:rPr>
        <w:t xml:space="preserve"> t</w:t>
      </w:r>
      <w:r w:rsidR="00185744" w:rsidRPr="00185744">
        <w:rPr>
          <w:rFonts w:eastAsiaTheme="minorHAnsi"/>
        </w:rPr>
        <w:t>echnicians</w:t>
      </w:r>
      <w:r>
        <w:rPr>
          <w:rFonts w:eastAsiaTheme="minorHAnsi"/>
        </w:rPr>
        <w:t>” sector, which is a s</w:t>
      </w:r>
      <w:r w:rsidR="00185744" w:rsidRPr="00185744">
        <w:rPr>
          <w:rFonts w:eastAsiaTheme="minorHAnsi"/>
        </w:rPr>
        <w:t xml:space="preserve">omewhat small occupation in </w:t>
      </w:r>
      <w:r>
        <w:rPr>
          <w:rFonts w:eastAsiaTheme="minorHAnsi"/>
        </w:rPr>
        <w:t xml:space="preserve">Alabama that has only </w:t>
      </w:r>
      <w:r w:rsidR="00185744" w:rsidRPr="00185744">
        <w:rPr>
          <w:rFonts w:eastAsiaTheme="minorHAnsi"/>
        </w:rPr>
        <w:t>800 employees</w:t>
      </w:r>
      <w:r>
        <w:rPr>
          <w:rFonts w:eastAsiaTheme="minorHAnsi"/>
        </w:rPr>
        <w:t xml:space="preserve">; however, this is </w:t>
      </w:r>
      <w:r w:rsidR="00185744" w:rsidRPr="00185744">
        <w:rPr>
          <w:rFonts w:eastAsiaTheme="minorHAnsi"/>
        </w:rPr>
        <w:t>expected to grow 47.5% over th</w:t>
      </w:r>
      <w:r>
        <w:rPr>
          <w:rFonts w:eastAsiaTheme="minorHAnsi"/>
        </w:rPr>
        <w:t xml:space="preserve">is ten-year </w:t>
      </w:r>
      <w:r w:rsidR="00185744" w:rsidRPr="00185744">
        <w:rPr>
          <w:rFonts w:eastAsiaTheme="minorHAnsi"/>
        </w:rPr>
        <w:t xml:space="preserve">period, </w:t>
      </w:r>
      <w:r>
        <w:rPr>
          <w:rFonts w:eastAsiaTheme="minorHAnsi"/>
        </w:rPr>
        <w:t xml:space="preserve">which will add </w:t>
      </w:r>
      <w:r w:rsidR="00185744" w:rsidRPr="00185744">
        <w:rPr>
          <w:rFonts w:eastAsiaTheme="minorHAnsi"/>
        </w:rPr>
        <w:t>380 jobs.</w:t>
      </w:r>
      <w:r>
        <w:rPr>
          <w:rFonts w:eastAsiaTheme="minorHAnsi"/>
        </w:rPr>
        <w:t xml:space="preserve">  </w:t>
      </w:r>
      <w:r w:rsidR="00185744" w:rsidRPr="00185744">
        <w:rPr>
          <w:rFonts w:eastAsiaTheme="minorHAnsi"/>
        </w:rPr>
        <w:t>Although fast growing occupations offer new employment opportunities because of growth, they</w:t>
      </w:r>
      <w:r>
        <w:rPr>
          <w:rFonts w:eastAsiaTheme="minorHAnsi"/>
        </w:rPr>
        <w:t xml:space="preserve"> likewise </w:t>
      </w:r>
      <w:r w:rsidR="00185744" w:rsidRPr="00185744">
        <w:rPr>
          <w:rFonts w:eastAsiaTheme="minorHAnsi"/>
        </w:rPr>
        <w:t xml:space="preserve">may not provide the high number of annual job openings in comparison to </w:t>
      </w:r>
      <w:r w:rsidR="00185744" w:rsidRPr="00DE1856">
        <w:rPr>
          <w:rFonts w:eastAsiaTheme="minorHAnsi"/>
          <w:i/>
        </w:rPr>
        <w:t>high</w:t>
      </w:r>
      <w:r>
        <w:rPr>
          <w:rFonts w:eastAsiaTheme="minorHAnsi"/>
          <w:i/>
        </w:rPr>
        <w:t xml:space="preserve"> </w:t>
      </w:r>
      <w:r w:rsidR="00185744" w:rsidRPr="00DE1856">
        <w:rPr>
          <w:rFonts w:eastAsiaTheme="minorHAnsi"/>
          <w:i/>
        </w:rPr>
        <w:t>demand</w:t>
      </w:r>
      <w:r>
        <w:rPr>
          <w:rFonts w:eastAsiaTheme="minorHAnsi"/>
        </w:rPr>
        <w:t xml:space="preserve"> </w:t>
      </w:r>
      <w:r w:rsidR="00185744" w:rsidRPr="00185744">
        <w:rPr>
          <w:rFonts w:eastAsiaTheme="minorHAnsi"/>
        </w:rPr>
        <w:t>occupations.</w:t>
      </w:r>
    </w:p>
    <w:p w:rsidR="00DA5381" w:rsidRDefault="00DE1856" w:rsidP="00185744">
      <w:pPr>
        <w:widowControl/>
        <w:rPr>
          <w:rFonts w:eastAsiaTheme="minorHAnsi"/>
        </w:rPr>
      </w:pPr>
      <w:r>
        <w:rPr>
          <w:rFonts w:eastAsiaTheme="minorHAnsi"/>
        </w:rPr>
        <w:tab/>
        <w:t>Alabama’s o</w:t>
      </w:r>
      <w:r w:rsidR="00185744" w:rsidRPr="00185744">
        <w:rPr>
          <w:rFonts w:eastAsiaTheme="minorHAnsi"/>
        </w:rPr>
        <w:t xml:space="preserve">ccupations </w:t>
      </w:r>
      <w:r>
        <w:rPr>
          <w:rFonts w:eastAsiaTheme="minorHAnsi"/>
        </w:rPr>
        <w:t xml:space="preserve">that are </w:t>
      </w:r>
      <w:r w:rsidR="00185744" w:rsidRPr="00185744">
        <w:rPr>
          <w:rFonts w:eastAsiaTheme="minorHAnsi"/>
        </w:rPr>
        <w:t xml:space="preserve">classified as </w:t>
      </w:r>
      <w:r w:rsidR="00185744" w:rsidRPr="00185744">
        <w:rPr>
          <w:rFonts w:eastAsiaTheme="minorHAnsi"/>
          <w:i/>
          <w:iCs/>
        </w:rPr>
        <w:t xml:space="preserve">high demand </w:t>
      </w:r>
      <w:r w:rsidR="00185744" w:rsidRPr="00185744">
        <w:rPr>
          <w:rFonts w:eastAsiaTheme="minorHAnsi"/>
        </w:rPr>
        <w:t>are selected based on growth rate, annual openings, and</w:t>
      </w:r>
      <w:r>
        <w:rPr>
          <w:rFonts w:eastAsiaTheme="minorHAnsi"/>
        </w:rPr>
        <w:t xml:space="preserve"> </w:t>
      </w:r>
      <w:r w:rsidR="00185744" w:rsidRPr="00185744">
        <w:rPr>
          <w:rFonts w:eastAsiaTheme="minorHAnsi"/>
        </w:rPr>
        <w:t>wage criteria. Thirteen of the top forty occupations are health</w:t>
      </w:r>
      <w:r>
        <w:rPr>
          <w:rFonts w:eastAsiaTheme="minorHAnsi"/>
        </w:rPr>
        <w:t>-</w:t>
      </w:r>
      <w:r w:rsidR="00185744" w:rsidRPr="00185744">
        <w:rPr>
          <w:rFonts w:eastAsiaTheme="minorHAnsi"/>
        </w:rPr>
        <w:t xml:space="preserve">related. These occupations </w:t>
      </w:r>
      <w:r>
        <w:rPr>
          <w:rFonts w:eastAsiaTheme="minorHAnsi"/>
        </w:rPr>
        <w:t>include p</w:t>
      </w:r>
      <w:r w:rsidR="00185744" w:rsidRPr="00185744">
        <w:rPr>
          <w:rFonts w:eastAsiaTheme="minorHAnsi"/>
        </w:rPr>
        <w:t xml:space="preserve">harmacists, </w:t>
      </w:r>
      <w:r>
        <w:rPr>
          <w:rFonts w:eastAsiaTheme="minorHAnsi"/>
        </w:rPr>
        <w:t>p</w:t>
      </w:r>
      <w:r w:rsidR="00185744" w:rsidRPr="00185744">
        <w:rPr>
          <w:rFonts w:eastAsiaTheme="minorHAnsi"/>
        </w:rPr>
        <w:t xml:space="preserve">hysical </w:t>
      </w:r>
      <w:r>
        <w:rPr>
          <w:rFonts w:eastAsiaTheme="minorHAnsi"/>
        </w:rPr>
        <w:t>t</w:t>
      </w:r>
      <w:r w:rsidR="00185744" w:rsidRPr="00185744">
        <w:rPr>
          <w:rFonts w:eastAsiaTheme="minorHAnsi"/>
        </w:rPr>
        <w:t xml:space="preserve">herapists, </w:t>
      </w:r>
      <w:r>
        <w:rPr>
          <w:rFonts w:eastAsiaTheme="minorHAnsi"/>
        </w:rPr>
        <w:t>r</w:t>
      </w:r>
      <w:r w:rsidR="00185744" w:rsidRPr="00185744">
        <w:rPr>
          <w:rFonts w:eastAsiaTheme="minorHAnsi"/>
        </w:rPr>
        <w:t xml:space="preserve">egistered </w:t>
      </w:r>
      <w:r>
        <w:rPr>
          <w:rFonts w:eastAsiaTheme="minorHAnsi"/>
        </w:rPr>
        <w:t>n</w:t>
      </w:r>
      <w:r w:rsidR="00185744" w:rsidRPr="00185744">
        <w:rPr>
          <w:rFonts w:eastAsiaTheme="minorHAnsi"/>
        </w:rPr>
        <w:t xml:space="preserve">urses, </w:t>
      </w:r>
      <w:r>
        <w:rPr>
          <w:rFonts w:eastAsiaTheme="minorHAnsi"/>
        </w:rPr>
        <w:t>d</w:t>
      </w:r>
      <w:r w:rsidR="00185744" w:rsidRPr="00185744">
        <w:rPr>
          <w:rFonts w:eastAsiaTheme="minorHAnsi"/>
        </w:rPr>
        <w:t xml:space="preserve">ental </w:t>
      </w:r>
      <w:r>
        <w:rPr>
          <w:rFonts w:eastAsiaTheme="minorHAnsi"/>
        </w:rPr>
        <w:t>h</w:t>
      </w:r>
      <w:r w:rsidR="00185744" w:rsidRPr="00185744">
        <w:rPr>
          <w:rFonts w:eastAsiaTheme="minorHAnsi"/>
        </w:rPr>
        <w:t xml:space="preserve">ygienists, </w:t>
      </w:r>
      <w:r>
        <w:rPr>
          <w:rFonts w:eastAsiaTheme="minorHAnsi"/>
        </w:rPr>
        <w:t>v</w:t>
      </w:r>
      <w:r w:rsidR="00185744" w:rsidRPr="00185744">
        <w:rPr>
          <w:rFonts w:eastAsiaTheme="minorHAnsi"/>
        </w:rPr>
        <w:t xml:space="preserve">eterinarians, </w:t>
      </w:r>
      <w:r>
        <w:rPr>
          <w:rFonts w:eastAsiaTheme="minorHAnsi"/>
        </w:rPr>
        <w:t>m</w:t>
      </w:r>
      <w:r w:rsidR="00185744" w:rsidRPr="00185744">
        <w:rPr>
          <w:rFonts w:eastAsiaTheme="minorHAnsi"/>
        </w:rPr>
        <w:t>edical</w:t>
      </w:r>
      <w:r>
        <w:rPr>
          <w:rFonts w:eastAsiaTheme="minorHAnsi"/>
        </w:rPr>
        <w:t xml:space="preserve"> </w:t>
      </w:r>
      <w:r w:rsidR="00185744" w:rsidRPr="00185744">
        <w:rPr>
          <w:rFonts w:eastAsiaTheme="minorHAnsi"/>
        </w:rPr>
        <w:t xml:space="preserve">and </w:t>
      </w:r>
      <w:r>
        <w:rPr>
          <w:rFonts w:eastAsiaTheme="minorHAnsi"/>
        </w:rPr>
        <w:t>p</w:t>
      </w:r>
      <w:r w:rsidR="00185744" w:rsidRPr="00185744">
        <w:rPr>
          <w:rFonts w:eastAsiaTheme="minorHAnsi"/>
        </w:rPr>
        <w:t xml:space="preserve">ublic </w:t>
      </w:r>
      <w:r>
        <w:rPr>
          <w:rFonts w:eastAsiaTheme="minorHAnsi"/>
        </w:rPr>
        <w:t>h</w:t>
      </w:r>
      <w:r w:rsidR="00185744" w:rsidRPr="00185744">
        <w:rPr>
          <w:rFonts w:eastAsiaTheme="minorHAnsi"/>
        </w:rPr>
        <w:t xml:space="preserve">ealth </w:t>
      </w:r>
      <w:r>
        <w:rPr>
          <w:rFonts w:eastAsiaTheme="minorHAnsi"/>
        </w:rPr>
        <w:t>s</w:t>
      </w:r>
      <w:r w:rsidR="00185744" w:rsidRPr="00185744">
        <w:rPr>
          <w:rFonts w:eastAsiaTheme="minorHAnsi"/>
        </w:rPr>
        <w:t>ocial</w:t>
      </w:r>
      <w:r>
        <w:rPr>
          <w:rFonts w:eastAsiaTheme="minorHAnsi"/>
        </w:rPr>
        <w:t xml:space="preserve"> w</w:t>
      </w:r>
      <w:r w:rsidR="00185744" w:rsidRPr="00185744">
        <w:rPr>
          <w:rFonts w:eastAsiaTheme="minorHAnsi"/>
        </w:rPr>
        <w:t xml:space="preserve">orkers, </w:t>
      </w:r>
      <w:r>
        <w:rPr>
          <w:rFonts w:eastAsiaTheme="minorHAnsi"/>
        </w:rPr>
        <w:t>m</w:t>
      </w:r>
      <w:r w:rsidR="00185744" w:rsidRPr="00185744">
        <w:rPr>
          <w:rFonts w:eastAsiaTheme="minorHAnsi"/>
        </w:rPr>
        <w:t xml:space="preserve">edical </w:t>
      </w:r>
      <w:r>
        <w:rPr>
          <w:rFonts w:eastAsiaTheme="minorHAnsi"/>
        </w:rPr>
        <w:t>a</w:t>
      </w:r>
      <w:r w:rsidR="00185744" w:rsidRPr="00185744">
        <w:rPr>
          <w:rFonts w:eastAsiaTheme="minorHAnsi"/>
        </w:rPr>
        <w:t xml:space="preserve">ssistants, </w:t>
      </w:r>
      <w:r>
        <w:rPr>
          <w:rFonts w:eastAsiaTheme="minorHAnsi"/>
        </w:rPr>
        <w:t>p</w:t>
      </w:r>
      <w:r w:rsidR="00185744" w:rsidRPr="00185744">
        <w:rPr>
          <w:rFonts w:eastAsiaTheme="minorHAnsi"/>
        </w:rPr>
        <w:t xml:space="preserve">harmacy </w:t>
      </w:r>
      <w:r>
        <w:rPr>
          <w:rFonts w:eastAsiaTheme="minorHAnsi"/>
        </w:rPr>
        <w:t>t</w:t>
      </w:r>
      <w:r w:rsidR="00185744" w:rsidRPr="00185744">
        <w:rPr>
          <w:rFonts w:eastAsiaTheme="minorHAnsi"/>
        </w:rPr>
        <w:t xml:space="preserve">echnicians, </w:t>
      </w:r>
      <w:r>
        <w:rPr>
          <w:rFonts w:eastAsiaTheme="minorHAnsi"/>
        </w:rPr>
        <w:t>p</w:t>
      </w:r>
      <w:r w:rsidR="00185744" w:rsidRPr="00185744">
        <w:rPr>
          <w:rFonts w:eastAsiaTheme="minorHAnsi"/>
        </w:rPr>
        <w:t>hysical</w:t>
      </w:r>
      <w:r>
        <w:rPr>
          <w:rFonts w:eastAsiaTheme="minorHAnsi"/>
        </w:rPr>
        <w:t xml:space="preserve"> t</w:t>
      </w:r>
      <w:r w:rsidR="00185744" w:rsidRPr="00185744">
        <w:rPr>
          <w:rFonts w:eastAsiaTheme="minorHAnsi"/>
        </w:rPr>
        <w:t xml:space="preserve">herapist </w:t>
      </w:r>
      <w:r>
        <w:rPr>
          <w:rFonts w:eastAsiaTheme="minorHAnsi"/>
        </w:rPr>
        <w:t>a</w:t>
      </w:r>
      <w:r w:rsidR="00185744" w:rsidRPr="00185744">
        <w:rPr>
          <w:rFonts w:eastAsiaTheme="minorHAnsi"/>
        </w:rPr>
        <w:t xml:space="preserve">ssistants, </w:t>
      </w:r>
      <w:r>
        <w:rPr>
          <w:rFonts w:eastAsiaTheme="minorHAnsi"/>
        </w:rPr>
        <w:t>h</w:t>
      </w:r>
      <w:r w:rsidR="00185744" w:rsidRPr="00185744">
        <w:rPr>
          <w:rFonts w:eastAsiaTheme="minorHAnsi"/>
        </w:rPr>
        <w:t xml:space="preserve">ome </w:t>
      </w:r>
      <w:r>
        <w:rPr>
          <w:rFonts w:eastAsiaTheme="minorHAnsi"/>
        </w:rPr>
        <w:t>h</w:t>
      </w:r>
      <w:r w:rsidR="00185744" w:rsidRPr="00185744">
        <w:rPr>
          <w:rFonts w:eastAsiaTheme="minorHAnsi"/>
        </w:rPr>
        <w:t xml:space="preserve">ealth </w:t>
      </w:r>
      <w:r>
        <w:rPr>
          <w:rFonts w:eastAsiaTheme="minorHAnsi"/>
        </w:rPr>
        <w:t>a</w:t>
      </w:r>
      <w:r w:rsidR="00185744" w:rsidRPr="00185744">
        <w:rPr>
          <w:rFonts w:eastAsiaTheme="minorHAnsi"/>
        </w:rPr>
        <w:t xml:space="preserve">ides, </w:t>
      </w:r>
      <w:r>
        <w:rPr>
          <w:rFonts w:eastAsiaTheme="minorHAnsi"/>
        </w:rPr>
        <w:t>o</w:t>
      </w:r>
      <w:r w:rsidR="00185744" w:rsidRPr="00185744">
        <w:rPr>
          <w:rFonts w:eastAsiaTheme="minorHAnsi"/>
        </w:rPr>
        <w:t xml:space="preserve">ccupational </w:t>
      </w:r>
      <w:r>
        <w:rPr>
          <w:rFonts w:eastAsiaTheme="minorHAnsi"/>
        </w:rPr>
        <w:t>t</w:t>
      </w:r>
      <w:r w:rsidR="00185744" w:rsidRPr="00185744">
        <w:rPr>
          <w:rFonts w:eastAsiaTheme="minorHAnsi"/>
        </w:rPr>
        <w:t>herapists,</w:t>
      </w:r>
      <w:r>
        <w:rPr>
          <w:rFonts w:eastAsiaTheme="minorHAnsi"/>
        </w:rPr>
        <w:t xml:space="preserve"> d</w:t>
      </w:r>
      <w:r w:rsidR="00185744" w:rsidRPr="00185744">
        <w:rPr>
          <w:rFonts w:eastAsiaTheme="minorHAnsi"/>
        </w:rPr>
        <w:t xml:space="preserve">ental </w:t>
      </w:r>
      <w:r>
        <w:rPr>
          <w:rFonts w:eastAsiaTheme="minorHAnsi"/>
        </w:rPr>
        <w:lastRenderedPageBreak/>
        <w:t>a</w:t>
      </w:r>
      <w:r w:rsidR="00185744" w:rsidRPr="00185744">
        <w:rPr>
          <w:rFonts w:eastAsiaTheme="minorHAnsi"/>
        </w:rPr>
        <w:t>ssistants, and</w:t>
      </w:r>
      <w:r>
        <w:rPr>
          <w:rFonts w:eastAsiaTheme="minorHAnsi"/>
        </w:rPr>
        <w:t xml:space="preserve"> a</w:t>
      </w:r>
      <w:r w:rsidR="00185744" w:rsidRPr="00185744">
        <w:rPr>
          <w:rFonts w:eastAsiaTheme="minorHAnsi"/>
        </w:rPr>
        <w:t>nesthesiologists.</w:t>
      </w:r>
      <w:r w:rsidR="00631710">
        <w:rPr>
          <w:rFonts w:eastAsiaTheme="minorHAnsi"/>
        </w:rPr>
        <w:t xml:space="preserve">  </w:t>
      </w:r>
      <w:r w:rsidR="00185744" w:rsidRPr="00185744">
        <w:rPr>
          <w:rFonts w:eastAsiaTheme="minorHAnsi"/>
        </w:rPr>
        <w:t xml:space="preserve">Of all </w:t>
      </w:r>
      <w:r w:rsidR="00631710">
        <w:rPr>
          <w:rFonts w:eastAsiaTheme="minorHAnsi"/>
        </w:rPr>
        <w:t xml:space="preserve">of </w:t>
      </w:r>
      <w:r w:rsidR="00185744" w:rsidRPr="00185744">
        <w:rPr>
          <w:rFonts w:eastAsiaTheme="minorHAnsi"/>
        </w:rPr>
        <w:t>the occupations on th</w:t>
      </w:r>
      <w:r w:rsidR="00631710">
        <w:rPr>
          <w:rFonts w:eastAsiaTheme="minorHAnsi"/>
        </w:rPr>
        <w:t xml:space="preserve">is </w:t>
      </w:r>
      <w:r w:rsidR="00185744" w:rsidRPr="00185744">
        <w:rPr>
          <w:rFonts w:eastAsiaTheme="minorHAnsi"/>
        </w:rPr>
        <w:t>list,</w:t>
      </w:r>
      <w:r w:rsidR="00631710">
        <w:rPr>
          <w:rFonts w:eastAsiaTheme="minorHAnsi"/>
        </w:rPr>
        <w:t xml:space="preserve"> only r</w:t>
      </w:r>
      <w:r w:rsidR="00185744" w:rsidRPr="00185744">
        <w:rPr>
          <w:rFonts w:eastAsiaTheme="minorHAnsi"/>
        </w:rPr>
        <w:t xml:space="preserve">egistered </w:t>
      </w:r>
      <w:r w:rsidR="00631710">
        <w:rPr>
          <w:rFonts w:eastAsiaTheme="minorHAnsi"/>
        </w:rPr>
        <w:t>n</w:t>
      </w:r>
      <w:r w:rsidR="00185744" w:rsidRPr="00185744">
        <w:rPr>
          <w:rFonts w:eastAsiaTheme="minorHAnsi"/>
        </w:rPr>
        <w:t>urses are expected to</w:t>
      </w:r>
      <w:r w:rsidR="00631710">
        <w:rPr>
          <w:rFonts w:eastAsiaTheme="minorHAnsi"/>
        </w:rPr>
        <w:t xml:space="preserve"> </w:t>
      </w:r>
      <w:r w:rsidR="00185744" w:rsidRPr="00185744">
        <w:rPr>
          <w:rFonts w:eastAsiaTheme="minorHAnsi"/>
        </w:rPr>
        <w:t xml:space="preserve">have the most </w:t>
      </w:r>
      <w:r w:rsidR="00631710">
        <w:rPr>
          <w:rFonts w:eastAsiaTheme="minorHAnsi"/>
        </w:rPr>
        <w:t xml:space="preserve">job </w:t>
      </w:r>
      <w:r w:rsidR="00185744" w:rsidRPr="00185744">
        <w:rPr>
          <w:rFonts w:eastAsiaTheme="minorHAnsi"/>
        </w:rPr>
        <w:t>openings</w:t>
      </w:r>
      <w:r w:rsidR="00DA5381">
        <w:rPr>
          <w:rFonts w:eastAsiaTheme="minorHAnsi"/>
        </w:rPr>
        <w:t xml:space="preserve">, </w:t>
      </w:r>
      <w:r w:rsidR="00185744" w:rsidRPr="00185744">
        <w:rPr>
          <w:rFonts w:eastAsiaTheme="minorHAnsi"/>
        </w:rPr>
        <w:t>with</w:t>
      </w:r>
      <w:r w:rsidR="00DA5381">
        <w:rPr>
          <w:rFonts w:eastAsiaTheme="minorHAnsi"/>
        </w:rPr>
        <w:t xml:space="preserve"> </w:t>
      </w:r>
      <w:r w:rsidR="00185744" w:rsidRPr="00185744">
        <w:rPr>
          <w:rFonts w:eastAsiaTheme="minorHAnsi"/>
        </w:rPr>
        <w:t xml:space="preserve">1,525 </w:t>
      </w:r>
      <w:r w:rsidR="00DA5381">
        <w:rPr>
          <w:rFonts w:eastAsiaTheme="minorHAnsi"/>
        </w:rPr>
        <w:t xml:space="preserve">job openings predicted </w:t>
      </w:r>
      <w:r w:rsidR="00185744" w:rsidRPr="00185744">
        <w:rPr>
          <w:rFonts w:eastAsiaTheme="minorHAnsi"/>
        </w:rPr>
        <w:t>per year.</w:t>
      </w:r>
      <w:r w:rsidR="00DA5381">
        <w:rPr>
          <w:rFonts w:eastAsiaTheme="minorHAnsi"/>
        </w:rPr>
        <w:t xml:space="preserve">  There are s</w:t>
      </w:r>
      <w:r w:rsidR="00185744" w:rsidRPr="00185744">
        <w:rPr>
          <w:rFonts w:eastAsiaTheme="minorHAnsi"/>
        </w:rPr>
        <w:t xml:space="preserve">ix </w:t>
      </w:r>
      <w:r w:rsidR="00DA5381">
        <w:rPr>
          <w:rFonts w:eastAsiaTheme="minorHAnsi"/>
        </w:rPr>
        <w:t>“c</w:t>
      </w:r>
      <w:r w:rsidR="00185744" w:rsidRPr="00185744">
        <w:rPr>
          <w:rFonts w:eastAsiaTheme="minorHAnsi"/>
        </w:rPr>
        <w:t xml:space="preserve">omputer and </w:t>
      </w:r>
      <w:r w:rsidR="00DA5381">
        <w:rPr>
          <w:rFonts w:eastAsiaTheme="minorHAnsi"/>
        </w:rPr>
        <w:t>m</w:t>
      </w:r>
      <w:r w:rsidR="00185744" w:rsidRPr="00185744">
        <w:rPr>
          <w:rFonts w:eastAsiaTheme="minorHAnsi"/>
        </w:rPr>
        <w:t xml:space="preserve">athematical </w:t>
      </w:r>
      <w:r w:rsidR="00DA5381">
        <w:rPr>
          <w:rFonts w:eastAsiaTheme="minorHAnsi"/>
        </w:rPr>
        <w:t>o</w:t>
      </w:r>
      <w:r w:rsidR="00185744" w:rsidRPr="00185744">
        <w:rPr>
          <w:rFonts w:eastAsiaTheme="minorHAnsi"/>
        </w:rPr>
        <w:t>ccupations</w:t>
      </w:r>
      <w:r w:rsidR="00DA5381">
        <w:rPr>
          <w:rFonts w:eastAsiaTheme="minorHAnsi"/>
        </w:rPr>
        <w:t xml:space="preserve">” that </w:t>
      </w:r>
      <w:r w:rsidR="00185744" w:rsidRPr="00185744">
        <w:rPr>
          <w:rFonts w:eastAsiaTheme="minorHAnsi"/>
        </w:rPr>
        <w:t>met</w:t>
      </w:r>
      <w:r w:rsidR="00DA5381">
        <w:rPr>
          <w:rFonts w:eastAsiaTheme="minorHAnsi"/>
        </w:rPr>
        <w:t xml:space="preserve"> </w:t>
      </w:r>
      <w:r w:rsidR="00185744" w:rsidRPr="00185744">
        <w:rPr>
          <w:rFonts w:eastAsiaTheme="minorHAnsi"/>
        </w:rPr>
        <w:t xml:space="preserve">the </w:t>
      </w:r>
      <w:r w:rsidR="00185744" w:rsidRPr="00DA5381">
        <w:rPr>
          <w:rFonts w:eastAsiaTheme="minorHAnsi"/>
          <w:i/>
        </w:rPr>
        <w:t>high</w:t>
      </w:r>
      <w:r w:rsidR="00DA5381" w:rsidRPr="00DA5381">
        <w:rPr>
          <w:rFonts w:eastAsiaTheme="minorHAnsi"/>
          <w:i/>
        </w:rPr>
        <w:t xml:space="preserve"> </w:t>
      </w:r>
      <w:r w:rsidR="00185744" w:rsidRPr="00DA5381">
        <w:rPr>
          <w:rFonts w:eastAsiaTheme="minorHAnsi"/>
          <w:i/>
        </w:rPr>
        <w:t>demand</w:t>
      </w:r>
      <w:r w:rsidR="00185744" w:rsidRPr="00185744">
        <w:rPr>
          <w:rFonts w:eastAsiaTheme="minorHAnsi"/>
        </w:rPr>
        <w:t xml:space="preserve"> criteria</w:t>
      </w:r>
      <w:r w:rsidR="00DA5381">
        <w:rPr>
          <w:rFonts w:eastAsiaTheme="minorHAnsi"/>
        </w:rPr>
        <w:t xml:space="preserve">, </w:t>
      </w:r>
      <w:r w:rsidR="00185744" w:rsidRPr="00185744">
        <w:rPr>
          <w:rFonts w:eastAsiaTheme="minorHAnsi"/>
        </w:rPr>
        <w:t xml:space="preserve">and four </w:t>
      </w:r>
      <w:r w:rsidR="00DA5381">
        <w:rPr>
          <w:rFonts w:eastAsiaTheme="minorHAnsi"/>
        </w:rPr>
        <w:t xml:space="preserve">of these </w:t>
      </w:r>
      <w:r w:rsidR="00185744" w:rsidRPr="00185744">
        <w:rPr>
          <w:rFonts w:eastAsiaTheme="minorHAnsi"/>
        </w:rPr>
        <w:t>appear at the top of the list</w:t>
      </w:r>
      <w:r w:rsidR="00DA5381">
        <w:rPr>
          <w:rFonts w:eastAsiaTheme="minorHAnsi"/>
        </w:rPr>
        <w:t>:  (1) c</w:t>
      </w:r>
      <w:r w:rsidR="00185744" w:rsidRPr="00185744">
        <w:rPr>
          <w:rFonts w:eastAsiaTheme="minorHAnsi"/>
        </w:rPr>
        <w:t xml:space="preserve">omputer </w:t>
      </w:r>
      <w:r w:rsidR="00DA5381">
        <w:rPr>
          <w:rFonts w:eastAsiaTheme="minorHAnsi"/>
        </w:rPr>
        <w:t>s</w:t>
      </w:r>
      <w:r w:rsidR="00185744" w:rsidRPr="00185744">
        <w:rPr>
          <w:rFonts w:eastAsiaTheme="minorHAnsi"/>
        </w:rPr>
        <w:t xml:space="preserve">oftware </w:t>
      </w:r>
      <w:r w:rsidR="00DA5381">
        <w:rPr>
          <w:rFonts w:eastAsiaTheme="minorHAnsi"/>
        </w:rPr>
        <w:t>e</w:t>
      </w:r>
      <w:r w:rsidR="00185744" w:rsidRPr="00185744">
        <w:rPr>
          <w:rFonts w:eastAsiaTheme="minorHAnsi"/>
        </w:rPr>
        <w:t>ngineers</w:t>
      </w:r>
      <w:r w:rsidR="00DA5381">
        <w:rPr>
          <w:rFonts w:eastAsiaTheme="minorHAnsi"/>
        </w:rPr>
        <w:t xml:space="preserve"> for a</w:t>
      </w:r>
      <w:r w:rsidR="00185744" w:rsidRPr="00185744">
        <w:rPr>
          <w:rFonts w:eastAsiaTheme="minorHAnsi"/>
        </w:rPr>
        <w:t>pplications,</w:t>
      </w:r>
      <w:r w:rsidR="00DA5381">
        <w:rPr>
          <w:rFonts w:eastAsiaTheme="minorHAnsi"/>
        </w:rPr>
        <w:t xml:space="preserve"> (2)</w:t>
      </w:r>
      <w:r w:rsidR="00185744" w:rsidRPr="00185744">
        <w:rPr>
          <w:rFonts w:eastAsiaTheme="minorHAnsi"/>
        </w:rPr>
        <w:t xml:space="preserve"> </w:t>
      </w:r>
      <w:r w:rsidR="00DA5381">
        <w:rPr>
          <w:rFonts w:eastAsiaTheme="minorHAnsi"/>
        </w:rPr>
        <w:t>n</w:t>
      </w:r>
      <w:r w:rsidR="00185744" w:rsidRPr="00185744">
        <w:rPr>
          <w:rFonts w:eastAsiaTheme="minorHAnsi"/>
        </w:rPr>
        <w:t xml:space="preserve">etwork </w:t>
      </w:r>
      <w:r w:rsidR="00DA5381">
        <w:rPr>
          <w:rFonts w:eastAsiaTheme="minorHAnsi"/>
        </w:rPr>
        <w:t>s</w:t>
      </w:r>
      <w:r w:rsidR="00185744" w:rsidRPr="00185744">
        <w:rPr>
          <w:rFonts w:eastAsiaTheme="minorHAnsi"/>
        </w:rPr>
        <w:t>ystems</w:t>
      </w:r>
      <w:r w:rsidR="00DA5381">
        <w:rPr>
          <w:rFonts w:eastAsiaTheme="minorHAnsi"/>
        </w:rPr>
        <w:t xml:space="preserve"> </w:t>
      </w:r>
      <w:r w:rsidR="00185744" w:rsidRPr="00185744">
        <w:rPr>
          <w:rFonts w:eastAsiaTheme="minorHAnsi"/>
        </w:rPr>
        <w:t xml:space="preserve">and </w:t>
      </w:r>
      <w:r w:rsidR="00DA5381">
        <w:rPr>
          <w:rFonts w:eastAsiaTheme="minorHAnsi"/>
        </w:rPr>
        <w:t>d</w:t>
      </w:r>
      <w:r w:rsidR="00185744" w:rsidRPr="00185744">
        <w:rPr>
          <w:rFonts w:eastAsiaTheme="minorHAnsi"/>
        </w:rPr>
        <w:t xml:space="preserve">ata </w:t>
      </w:r>
      <w:r w:rsidR="00DA5381">
        <w:rPr>
          <w:rFonts w:eastAsiaTheme="minorHAnsi"/>
        </w:rPr>
        <w:t>c</w:t>
      </w:r>
      <w:r w:rsidR="00185744" w:rsidRPr="00185744">
        <w:rPr>
          <w:rFonts w:eastAsiaTheme="minorHAnsi"/>
        </w:rPr>
        <w:t xml:space="preserve">ommunications </w:t>
      </w:r>
      <w:r w:rsidR="00DA5381">
        <w:rPr>
          <w:rFonts w:eastAsiaTheme="minorHAnsi"/>
        </w:rPr>
        <w:t>a</w:t>
      </w:r>
      <w:r w:rsidR="00185744" w:rsidRPr="00185744">
        <w:rPr>
          <w:rFonts w:eastAsiaTheme="minorHAnsi"/>
        </w:rPr>
        <w:t xml:space="preserve">nalysts, </w:t>
      </w:r>
      <w:r w:rsidR="00DA5381">
        <w:rPr>
          <w:rFonts w:eastAsiaTheme="minorHAnsi"/>
        </w:rPr>
        <w:t>(3) c</w:t>
      </w:r>
      <w:r w:rsidR="00185744" w:rsidRPr="00185744">
        <w:rPr>
          <w:rFonts w:eastAsiaTheme="minorHAnsi"/>
        </w:rPr>
        <w:t xml:space="preserve">omputer </w:t>
      </w:r>
      <w:r w:rsidR="00DA5381">
        <w:rPr>
          <w:rFonts w:eastAsiaTheme="minorHAnsi"/>
        </w:rPr>
        <w:t>s</w:t>
      </w:r>
      <w:r w:rsidR="00185744" w:rsidRPr="00185744">
        <w:rPr>
          <w:rFonts w:eastAsiaTheme="minorHAnsi"/>
        </w:rPr>
        <w:t>ystems</w:t>
      </w:r>
      <w:r w:rsidR="00DA5381">
        <w:rPr>
          <w:rFonts w:eastAsiaTheme="minorHAnsi"/>
        </w:rPr>
        <w:t xml:space="preserve"> a</w:t>
      </w:r>
      <w:r w:rsidR="00185744" w:rsidRPr="00185744">
        <w:rPr>
          <w:rFonts w:eastAsiaTheme="minorHAnsi"/>
        </w:rPr>
        <w:t xml:space="preserve">nalysts, and </w:t>
      </w:r>
      <w:r w:rsidR="00DA5381">
        <w:rPr>
          <w:rFonts w:eastAsiaTheme="minorHAnsi"/>
        </w:rPr>
        <w:t>(4) c</w:t>
      </w:r>
      <w:r w:rsidR="00185744" w:rsidRPr="00185744">
        <w:rPr>
          <w:rFonts w:eastAsiaTheme="minorHAnsi"/>
        </w:rPr>
        <w:t xml:space="preserve">omputer </w:t>
      </w:r>
      <w:r w:rsidR="00DA5381">
        <w:rPr>
          <w:rFonts w:eastAsiaTheme="minorHAnsi"/>
        </w:rPr>
        <w:t>s</w:t>
      </w:r>
      <w:r w:rsidR="00185744" w:rsidRPr="00185744">
        <w:rPr>
          <w:rFonts w:eastAsiaTheme="minorHAnsi"/>
        </w:rPr>
        <w:t xml:space="preserve">oftware </w:t>
      </w:r>
      <w:r w:rsidR="00DA5381">
        <w:rPr>
          <w:rFonts w:eastAsiaTheme="minorHAnsi"/>
        </w:rPr>
        <w:t>e</w:t>
      </w:r>
      <w:r w:rsidR="00185744" w:rsidRPr="00185744">
        <w:rPr>
          <w:rFonts w:eastAsiaTheme="minorHAnsi"/>
        </w:rPr>
        <w:t>ngineers</w:t>
      </w:r>
      <w:r w:rsidR="00DA5381">
        <w:rPr>
          <w:rFonts w:eastAsiaTheme="minorHAnsi"/>
        </w:rPr>
        <w:t xml:space="preserve"> for s</w:t>
      </w:r>
      <w:r w:rsidR="00185744" w:rsidRPr="00185744">
        <w:rPr>
          <w:rFonts w:eastAsiaTheme="minorHAnsi"/>
        </w:rPr>
        <w:t xml:space="preserve">ystems </w:t>
      </w:r>
      <w:r w:rsidR="00DA5381">
        <w:rPr>
          <w:rFonts w:eastAsiaTheme="minorHAnsi"/>
        </w:rPr>
        <w:t>s</w:t>
      </w:r>
      <w:r w:rsidR="00185744" w:rsidRPr="00185744">
        <w:rPr>
          <w:rFonts w:eastAsiaTheme="minorHAnsi"/>
        </w:rPr>
        <w:t>oftware.</w:t>
      </w:r>
    </w:p>
    <w:p w:rsidR="00185744" w:rsidRDefault="00DA5381" w:rsidP="00185744">
      <w:pPr>
        <w:widowControl/>
        <w:rPr>
          <w:rFonts w:eastAsiaTheme="minorHAnsi"/>
        </w:rPr>
      </w:pPr>
      <w:r>
        <w:rPr>
          <w:rFonts w:eastAsiaTheme="minorHAnsi"/>
        </w:rPr>
        <w:tab/>
        <w:t>The “c</w:t>
      </w:r>
      <w:r w:rsidR="00185744" w:rsidRPr="00185744">
        <w:rPr>
          <w:rFonts w:eastAsiaTheme="minorHAnsi"/>
        </w:rPr>
        <w:t>omputer</w:t>
      </w:r>
      <w:r>
        <w:rPr>
          <w:rFonts w:eastAsiaTheme="minorHAnsi"/>
        </w:rPr>
        <w:t xml:space="preserve"> s</w:t>
      </w:r>
      <w:r w:rsidR="00185744" w:rsidRPr="00185744">
        <w:rPr>
          <w:rFonts w:eastAsiaTheme="minorHAnsi"/>
        </w:rPr>
        <w:t xml:space="preserve">oftware </w:t>
      </w:r>
      <w:r>
        <w:rPr>
          <w:rFonts w:eastAsiaTheme="minorHAnsi"/>
        </w:rPr>
        <w:t>e</w:t>
      </w:r>
      <w:r w:rsidR="00185744" w:rsidRPr="00185744">
        <w:rPr>
          <w:rFonts w:eastAsiaTheme="minorHAnsi"/>
        </w:rPr>
        <w:t>ngineers</w:t>
      </w:r>
      <w:r>
        <w:rPr>
          <w:rFonts w:eastAsiaTheme="minorHAnsi"/>
        </w:rPr>
        <w:t xml:space="preserve"> for applications” </w:t>
      </w:r>
      <w:r w:rsidR="00185744" w:rsidRPr="00185744">
        <w:rPr>
          <w:rFonts w:eastAsiaTheme="minorHAnsi"/>
        </w:rPr>
        <w:t xml:space="preserve">is the number one occupation overall on the </w:t>
      </w:r>
      <w:r w:rsidR="00185744" w:rsidRPr="00DA5381">
        <w:rPr>
          <w:rFonts w:eastAsiaTheme="minorHAnsi"/>
          <w:i/>
        </w:rPr>
        <w:t>high demand</w:t>
      </w:r>
      <w:r w:rsidR="00185744" w:rsidRPr="00185744">
        <w:rPr>
          <w:rFonts w:eastAsiaTheme="minorHAnsi"/>
        </w:rPr>
        <w:t xml:space="preserve"> list</w:t>
      </w:r>
      <w:r>
        <w:rPr>
          <w:rFonts w:eastAsiaTheme="minorHAnsi"/>
        </w:rPr>
        <w:t xml:space="preserve">, </w:t>
      </w:r>
      <w:r w:rsidR="00185744" w:rsidRPr="00185744">
        <w:rPr>
          <w:rFonts w:eastAsiaTheme="minorHAnsi"/>
        </w:rPr>
        <w:t xml:space="preserve">with </w:t>
      </w:r>
      <w:r w:rsidR="00631E97">
        <w:rPr>
          <w:rFonts w:eastAsiaTheme="minorHAnsi"/>
        </w:rPr>
        <w:t>a</w:t>
      </w:r>
      <w:r>
        <w:rPr>
          <w:rFonts w:eastAsiaTheme="minorHAnsi"/>
        </w:rPr>
        <w:t xml:space="preserve">n average </w:t>
      </w:r>
      <w:r w:rsidR="00631E97">
        <w:rPr>
          <w:rFonts w:eastAsiaTheme="minorHAnsi"/>
        </w:rPr>
        <w:t xml:space="preserve">of </w:t>
      </w:r>
      <w:r w:rsidR="00185744" w:rsidRPr="00185744">
        <w:rPr>
          <w:rFonts w:eastAsiaTheme="minorHAnsi"/>
        </w:rPr>
        <w:t>190</w:t>
      </w:r>
      <w:r>
        <w:rPr>
          <w:rFonts w:eastAsiaTheme="minorHAnsi"/>
        </w:rPr>
        <w:t xml:space="preserve"> job </w:t>
      </w:r>
      <w:r w:rsidR="00185744" w:rsidRPr="00185744">
        <w:rPr>
          <w:rFonts w:eastAsiaTheme="minorHAnsi"/>
        </w:rPr>
        <w:t>openings per year</w:t>
      </w:r>
      <w:r>
        <w:rPr>
          <w:rFonts w:eastAsiaTheme="minorHAnsi"/>
        </w:rPr>
        <w:t>.  The “c</w:t>
      </w:r>
      <w:r w:rsidR="00185744" w:rsidRPr="00185744">
        <w:rPr>
          <w:rFonts w:eastAsiaTheme="minorHAnsi"/>
        </w:rPr>
        <w:t xml:space="preserve">omputer </w:t>
      </w:r>
      <w:r>
        <w:rPr>
          <w:rFonts w:eastAsiaTheme="minorHAnsi"/>
        </w:rPr>
        <w:t>s</w:t>
      </w:r>
      <w:r w:rsidR="00185744" w:rsidRPr="00185744">
        <w:rPr>
          <w:rFonts w:eastAsiaTheme="minorHAnsi"/>
        </w:rPr>
        <w:t xml:space="preserve">ystems </w:t>
      </w:r>
      <w:r>
        <w:rPr>
          <w:rFonts w:eastAsiaTheme="minorHAnsi"/>
        </w:rPr>
        <w:t>a</w:t>
      </w:r>
      <w:r w:rsidR="00185744" w:rsidRPr="00185744">
        <w:rPr>
          <w:rFonts w:eastAsiaTheme="minorHAnsi"/>
        </w:rPr>
        <w:t>nalyst</w:t>
      </w:r>
      <w:r>
        <w:rPr>
          <w:rFonts w:eastAsiaTheme="minorHAnsi"/>
        </w:rPr>
        <w:t>”</w:t>
      </w:r>
      <w:r w:rsidR="00631E97">
        <w:rPr>
          <w:rFonts w:eastAsiaTheme="minorHAnsi"/>
        </w:rPr>
        <w:t xml:space="preserve"> segment is </w:t>
      </w:r>
      <w:r w:rsidR="00185744" w:rsidRPr="00185744">
        <w:rPr>
          <w:rFonts w:eastAsiaTheme="minorHAnsi"/>
        </w:rPr>
        <w:t>anticipated to have the</w:t>
      </w:r>
      <w:r>
        <w:rPr>
          <w:rFonts w:eastAsiaTheme="minorHAnsi"/>
        </w:rPr>
        <w:t xml:space="preserve"> </w:t>
      </w:r>
      <w:r w:rsidR="00185744" w:rsidRPr="00185744">
        <w:rPr>
          <w:rFonts w:eastAsiaTheme="minorHAnsi"/>
        </w:rPr>
        <w:t xml:space="preserve">most </w:t>
      </w:r>
      <w:r>
        <w:rPr>
          <w:rFonts w:eastAsiaTheme="minorHAnsi"/>
        </w:rPr>
        <w:t xml:space="preserve">job </w:t>
      </w:r>
      <w:r w:rsidR="00185744" w:rsidRPr="00185744">
        <w:rPr>
          <w:rFonts w:eastAsiaTheme="minorHAnsi"/>
        </w:rPr>
        <w:t xml:space="preserve">openings </w:t>
      </w:r>
      <w:r>
        <w:rPr>
          <w:rFonts w:eastAsiaTheme="minorHAnsi"/>
        </w:rPr>
        <w:t xml:space="preserve">within </w:t>
      </w:r>
      <w:r w:rsidR="00185744" w:rsidRPr="00185744">
        <w:rPr>
          <w:rFonts w:eastAsiaTheme="minorHAnsi"/>
        </w:rPr>
        <w:t xml:space="preserve">the </w:t>
      </w:r>
      <w:r>
        <w:rPr>
          <w:rFonts w:eastAsiaTheme="minorHAnsi"/>
        </w:rPr>
        <w:t>“c</w:t>
      </w:r>
      <w:r w:rsidR="00185744" w:rsidRPr="00185744">
        <w:rPr>
          <w:rFonts w:eastAsiaTheme="minorHAnsi"/>
        </w:rPr>
        <w:t xml:space="preserve">omputer and </w:t>
      </w:r>
      <w:r>
        <w:rPr>
          <w:rFonts w:eastAsiaTheme="minorHAnsi"/>
        </w:rPr>
        <w:t>m</w:t>
      </w:r>
      <w:r w:rsidR="00185744" w:rsidRPr="00185744">
        <w:rPr>
          <w:rFonts w:eastAsiaTheme="minorHAnsi"/>
        </w:rPr>
        <w:t xml:space="preserve">athematical </w:t>
      </w:r>
      <w:r>
        <w:rPr>
          <w:rFonts w:eastAsiaTheme="minorHAnsi"/>
        </w:rPr>
        <w:t>o</w:t>
      </w:r>
      <w:r w:rsidR="00185744" w:rsidRPr="00185744">
        <w:rPr>
          <w:rFonts w:eastAsiaTheme="minorHAnsi"/>
        </w:rPr>
        <w:t>ccupations</w:t>
      </w:r>
      <w:r>
        <w:rPr>
          <w:rFonts w:eastAsiaTheme="minorHAnsi"/>
        </w:rPr>
        <w:t xml:space="preserve">” job sector, </w:t>
      </w:r>
      <w:r w:rsidR="00185744" w:rsidRPr="00185744">
        <w:rPr>
          <w:rFonts w:eastAsiaTheme="minorHAnsi"/>
        </w:rPr>
        <w:t>with an average</w:t>
      </w:r>
      <w:r>
        <w:rPr>
          <w:rFonts w:eastAsiaTheme="minorHAnsi"/>
        </w:rPr>
        <w:t xml:space="preserve"> of </w:t>
      </w:r>
      <w:r w:rsidR="00185744" w:rsidRPr="00185744">
        <w:rPr>
          <w:rFonts w:eastAsiaTheme="minorHAnsi"/>
        </w:rPr>
        <w:t xml:space="preserve">380 </w:t>
      </w:r>
      <w:r>
        <w:rPr>
          <w:rFonts w:eastAsiaTheme="minorHAnsi"/>
        </w:rPr>
        <w:t xml:space="preserve">new </w:t>
      </w:r>
      <w:r w:rsidR="00185744" w:rsidRPr="00185744">
        <w:rPr>
          <w:rFonts w:eastAsiaTheme="minorHAnsi"/>
        </w:rPr>
        <w:t xml:space="preserve">jobs </w:t>
      </w:r>
      <w:r>
        <w:rPr>
          <w:rFonts w:eastAsiaTheme="minorHAnsi"/>
        </w:rPr>
        <w:t xml:space="preserve">per year predicted </w:t>
      </w:r>
      <w:r w:rsidR="00185744" w:rsidRPr="00185744">
        <w:rPr>
          <w:rFonts w:eastAsiaTheme="minorHAnsi"/>
        </w:rPr>
        <w:t>through 2018.</w:t>
      </w:r>
      <w:r>
        <w:rPr>
          <w:rFonts w:eastAsiaTheme="minorHAnsi"/>
        </w:rPr>
        <w:t xml:space="preserve">  </w:t>
      </w:r>
      <w:r w:rsidR="00185744" w:rsidRPr="00185744">
        <w:rPr>
          <w:rFonts w:eastAsiaTheme="minorHAnsi"/>
        </w:rPr>
        <w:t xml:space="preserve">Three of the occupations </w:t>
      </w:r>
      <w:r w:rsidR="00631E97">
        <w:rPr>
          <w:rFonts w:eastAsiaTheme="minorHAnsi"/>
        </w:rPr>
        <w:t xml:space="preserve">making </w:t>
      </w:r>
      <w:r w:rsidR="00185744" w:rsidRPr="00185744">
        <w:rPr>
          <w:rFonts w:eastAsiaTheme="minorHAnsi"/>
        </w:rPr>
        <w:t xml:space="preserve">the </w:t>
      </w:r>
      <w:r w:rsidR="00185744" w:rsidRPr="00DA5381">
        <w:rPr>
          <w:rFonts w:eastAsiaTheme="minorHAnsi"/>
          <w:i/>
        </w:rPr>
        <w:t>high demand</w:t>
      </w:r>
      <w:r w:rsidR="00185744" w:rsidRPr="00185744">
        <w:rPr>
          <w:rFonts w:eastAsiaTheme="minorHAnsi"/>
        </w:rPr>
        <w:t xml:space="preserve"> list over th</w:t>
      </w:r>
      <w:r>
        <w:rPr>
          <w:rFonts w:eastAsiaTheme="minorHAnsi"/>
        </w:rPr>
        <w:t xml:space="preserve">is ten-year </w:t>
      </w:r>
      <w:r w:rsidR="00185744" w:rsidRPr="00185744">
        <w:rPr>
          <w:rFonts w:eastAsiaTheme="minorHAnsi"/>
        </w:rPr>
        <w:t>period</w:t>
      </w:r>
      <w:r>
        <w:rPr>
          <w:rFonts w:eastAsiaTheme="minorHAnsi"/>
        </w:rPr>
        <w:t xml:space="preserve"> include “</w:t>
      </w:r>
      <w:r w:rsidR="00185744" w:rsidRPr="00185744">
        <w:rPr>
          <w:rFonts w:eastAsiaTheme="minorHAnsi"/>
        </w:rPr>
        <w:t>production occupations</w:t>
      </w:r>
      <w:r>
        <w:rPr>
          <w:rFonts w:eastAsiaTheme="minorHAnsi"/>
        </w:rPr>
        <w:t xml:space="preserve">” that are </w:t>
      </w:r>
      <w:r w:rsidR="00185744" w:rsidRPr="00185744">
        <w:rPr>
          <w:rFonts w:eastAsiaTheme="minorHAnsi"/>
        </w:rPr>
        <w:t>high</w:t>
      </w:r>
      <w:r>
        <w:rPr>
          <w:rFonts w:eastAsiaTheme="minorHAnsi"/>
        </w:rPr>
        <w:t>-</w:t>
      </w:r>
      <w:r w:rsidR="00185744" w:rsidRPr="00185744">
        <w:rPr>
          <w:rFonts w:eastAsiaTheme="minorHAnsi"/>
        </w:rPr>
        <w:t xml:space="preserve">skilled </w:t>
      </w:r>
      <w:r w:rsidR="00631E97">
        <w:rPr>
          <w:rFonts w:eastAsiaTheme="minorHAnsi"/>
        </w:rPr>
        <w:t xml:space="preserve">jobs </w:t>
      </w:r>
      <w:r w:rsidR="00185744" w:rsidRPr="00185744">
        <w:rPr>
          <w:rFonts w:eastAsiaTheme="minorHAnsi"/>
        </w:rPr>
        <w:t xml:space="preserve">requiring </w:t>
      </w:r>
      <w:r w:rsidR="00631E97">
        <w:rPr>
          <w:rFonts w:eastAsiaTheme="minorHAnsi"/>
        </w:rPr>
        <w:t xml:space="preserve">up to and including </w:t>
      </w:r>
      <w:r w:rsidR="00185744" w:rsidRPr="00185744">
        <w:rPr>
          <w:rFonts w:eastAsiaTheme="minorHAnsi"/>
        </w:rPr>
        <w:t>a</w:t>
      </w:r>
      <w:r>
        <w:rPr>
          <w:rFonts w:eastAsiaTheme="minorHAnsi"/>
        </w:rPr>
        <w:t xml:space="preserve"> two-year college </w:t>
      </w:r>
      <w:r w:rsidR="00185744" w:rsidRPr="00185744">
        <w:rPr>
          <w:rFonts w:eastAsiaTheme="minorHAnsi"/>
        </w:rPr>
        <w:t>degree.</w:t>
      </w:r>
      <w:r>
        <w:rPr>
          <w:rFonts w:eastAsiaTheme="minorHAnsi"/>
        </w:rPr>
        <w:t xml:space="preserve">  </w:t>
      </w:r>
      <w:r w:rsidR="00185744" w:rsidRPr="00185744">
        <w:rPr>
          <w:rFonts w:eastAsiaTheme="minorHAnsi"/>
        </w:rPr>
        <w:t xml:space="preserve">These occupations include </w:t>
      </w:r>
      <w:r w:rsidR="00631E97">
        <w:rPr>
          <w:rFonts w:eastAsiaTheme="minorHAnsi"/>
        </w:rPr>
        <w:t>“</w:t>
      </w:r>
      <w:r>
        <w:rPr>
          <w:rFonts w:eastAsiaTheme="minorHAnsi"/>
        </w:rPr>
        <w:t>w</w:t>
      </w:r>
      <w:r w:rsidR="00185744" w:rsidRPr="00185744">
        <w:rPr>
          <w:rFonts w:eastAsiaTheme="minorHAnsi"/>
        </w:rPr>
        <w:t xml:space="preserve">elding, </w:t>
      </w:r>
      <w:proofErr w:type="spellStart"/>
      <w:r>
        <w:rPr>
          <w:rFonts w:eastAsiaTheme="minorHAnsi"/>
        </w:rPr>
        <w:t>s</w:t>
      </w:r>
      <w:r w:rsidR="00185744" w:rsidRPr="00185744">
        <w:rPr>
          <w:rFonts w:eastAsiaTheme="minorHAnsi"/>
        </w:rPr>
        <w:t>olderers</w:t>
      </w:r>
      <w:proofErr w:type="spellEnd"/>
      <w:r w:rsidR="00185744" w:rsidRPr="00185744">
        <w:rPr>
          <w:rFonts w:eastAsiaTheme="minorHAnsi"/>
        </w:rPr>
        <w:t xml:space="preserve">, and </w:t>
      </w:r>
      <w:r w:rsidR="005B039A">
        <w:rPr>
          <w:rFonts w:eastAsiaTheme="minorHAnsi"/>
        </w:rPr>
        <w:t>b</w:t>
      </w:r>
      <w:r w:rsidR="00185744" w:rsidRPr="00185744">
        <w:rPr>
          <w:rFonts w:eastAsiaTheme="minorHAnsi"/>
        </w:rPr>
        <w:t xml:space="preserve">razing </w:t>
      </w:r>
      <w:r w:rsidR="005B039A">
        <w:rPr>
          <w:rFonts w:eastAsiaTheme="minorHAnsi"/>
        </w:rPr>
        <w:t>m</w:t>
      </w:r>
      <w:r w:rsidR="00185744" w:rsidRPr="00185744">
        <w:rPr>
          <w:rFonts w:eastAsiaTheme="minorHAnsi"/>
        </w:rPr>
        <w:t xml:space="preserve">achine </w:t>
      </w:r>
      <w:r w:rsidR="005B039A">
        <w:rPr>
          <w:rFonts w:eastAsiaTheme="minorHAnsi"/>
        </w:rPr>
        <w:t>s</w:t>
      </w:r>
      <w:r w:rsidR="00185744" w:rsidRPr="00185744">
        <w:rPr>
          <w:rFonts w:eastAsiaTheme="minorHAnsi"/>
        </w:rPr>
        <w:t>etters</w:t>
      </w:r>
      <w:r w:rsidR="00631E97">
        <w:rPr>
          <w:rFonts w:eastAsiaTheme="minorHAnsi"/>
        </w:rPr>
        <w:t>,” “t</w:t>
      </w:r>
      <w:r w:rsidR="00185744" w:rsidRPr="00185744">
        <w:rPr>
          <w:rFonts w:eastAsiaTheme="minorHAnsi"/>
        </w:rPr>
        <w:t>eam</w:t>
      </w:r>
      <w:r>
        <w:rPr>
          <w:rFonts w:eastAsiaTheme="minorHAnsi"/>
        </w:rPr>
        <w:t xml:space="preserve"> </w:t>
      </w:r>
      <w:r w:rsidR="00631E97">
        <w:rPr>
          <w:rFonts w:eastAsiaTheme="minorHAnsi"/>
        </w:rPr>
        <w:t>a</w:t>
      </w:r>
      <w:r w:rsidR="00185744" w:rsidRPr="00185744">
        <w:rPr>
          <w:rFonts w:eastAsiaTheme="minorHAnsi"/>
        </w:rPr>
        <w:t>ssemblers</w:t>
      </w:r>
      <w:r w:rsidR="00631E97">
        <w:rPr>
          <w:rFonts w:eastAsiaTheme="minorHAnsi"/>
        </w:rPr>
        <w:t xml:space="preserve">,” </w:t>
      </w:r>
      <w:r w:rsidR="00185744" w:rsidRPr="00185744">
        <w:rPr>
          <w:rFonts w:eastAsiaTheme="minorHAnsi"/>
        </w:rPr>
        <w:t xml:space="preserve">and </w:t>
      </w:r>
      <w:r w:rsidR="00631E97">
        <w:rPr>
          <w:rFonts w:eastAsiaTheme="minorHAnsi"/>
        </w:rPr>
        <w:t>“a</w:t>
      </w:r>
      <w:r w:rsidR="00185744" w:rsidRPr="00185744">
        <w:rPr>
          <w:rFonts w:eastAsiaTheme="minorHAnsi"/>
        </w:rPr>
        <w:t xml:space="preserve">ircraft </w:t>
      </w:r>
      <w:r w:rsidR="00631E97">
        <w:rPr>
          <w:rFonts w:eastAsiaTheme="minorHAnsi"/>
        </w:rPr>
        <w:t>s</w:t>
      </w:r>
      <w:r w:rsidR="00185744" w:rsidRPr="00185744">
        <w:rPr>
          <w:rFonts w:eastAsiaTheme="minorHAnsi"/>
        </w:rPr>
        <w:t xml:space="preserve">tructure, </w:t>
      </w:r>
      <w:r w:rsidR="00631E97">
        <w:rPr>
          <w:rFonts w:eastAsiaTheme="minorHAnsi"/>
        </w:rPr>
        <w:t>s</w:t>
      </w:r>
      <w:r w:rsidR="00185744" w:rsidRPr="00185744">
        <w:rPr>
          <w:rFonts w:eastAsiaTheme="minorHAnsi"/>
        </w:rPr>
        <w:t xml:space="preserve">urfaces, </w:t>
      </w:r>
      <w:r w:rsidR="00631E97">
        <w:rPr>
          <w:rFonts w:eastAsiaTheme="minorHAnsi"/>
        </w:rPr>
        <w:t>r</w:t>
      </w:r>
      <w:r w:rsidR="00185744" w:rsidRPr="00185744">
        <w:rPr>
          <w:rFonts w:eastAsiaTheme="minorHAnsi"/>
        </w:rPr>
        <w:t xml:space="preserve">igging, and </w:t>
      </w:r>
      <w:r w:rsidR="00631E97">
        <w:rPr>
          <w:rFonts w:eastAsiaTheme="minorHAnsi"/>
        </w:rPr>
        <w:t>s</w:t>
      </w:r>
      <w:r w:rsidR="00185744" w:rsidRPr="00185744">
        <w:rPr>
          <w:rFonts w:eastAsiaTheme="minorHAnsi"/>
        </w:rPr>
        <w:t xml:space="preserve">ystems </w:t>
      </w:r>
      <w:r w:rsidR="00631E97">
        <w:rPr>
          <w:rFonts w:eastAsiaTheme="minorHAnsi"/>
        </w:rPr>
        <w:t>a</w:t>
      </w:r>
      <w:r w:rsidR="00185744" w:rsidRPr="00185744">
        <w:rPr>
          <w:rFonts w:eastAsiaTheme="minorHAnsi"/>
        </w:rPr>
        <w:t>ssemblers.</w:t>
      </w:r>
      <w:r w:rsidR="00631E97">
        <w:rPr>
          <w:rFonts w:eastAsiaTheme="minorHAnsi"/>
        </w:rPr>
        <w:t>”  O</w:t>
      </w:r>
      <w:r w:rsidR="00185744" w:rsidRPr="00185744">
        <w:rPr>
          <w:rFonts w:eastAsiaTheme="minorHAnsi"/>
        </w:rPr>
        <w:t>f these three</w:t>
      </w:r>
      <w:r w:rsidR="00631E97">
        <w:rPr>
          <w:rFonts w:eastAsiaTheme="minorHAnsi"/>
        </w:rPr>
        <w:t xml:space="preserve"> occupations</w:t>
      </w:r>
      <w:r w:rsidR="00185744" w:rsidRPr="00185744">
        <w:rPr>
          <w:rFonts w:eastAsiaTheme="minorHAnsi"/>
        </w:rPr>
        <w:t>,</w:t>
      </w:r>
      <w:r>
        <w:rPr>
          <w:rFonts w:eastAsiaTheme="minorHAnsi"/>
        </w:rPr>
        <w:t xml:space="preserve"> </w:t>
      </w:r>
      <w:r w:rsidR="00631E97">
        <w:rPr>
          <w:rFonts w:eastAsiaTheme="minorHAnsi"/>
        </w:rPr>
        <w:t>the “t</w:t>
      </w:r>
      <w:r w:rsidR="00185744" w:rsidRPr="00185744">
        <w:rPr>
          <w:rFonts w:eastAsiaTheme="minorHAnsi"/>
        </w:rPr>
        <w:t xml:space="preserve">eam </w:t>
      </w:r>
      <w:r w:rsidR="00631E97">
        <w:rPr>
          <w:rFonts w:eastAsiaTheme="minorHAnsi"/>
        </w:rPr>
        <w:t>a</w:t>
      </w:r>
      <w:r w:rsidR="00185744" w:rsidRPr="00185744">
        <w:rPr>
          <w:rFonts w:eastAsiaTheme="minorHAnsi"/>
        </w:rPr>
        <w:t>ssemblers</w:t>
      </w:r>
      <w:r w:rsidR="00631E97">
        <w:rPr>
          <w:rFonts w:eastAsiaTheme="minorHAnsi"/>
        </w:rPr>
        <w:t xml:space="preserve">” segment </w:t>
      </w:r>
      <w:r w:rsidR="00185744" w:rsidRPr="00185744">
        <w:rPr>
          <w:rFonts w:eastAsiaTheme="minorHAnsi"/>
        </w:rPr>
        <w:t>is expected to experience the largest number of average annual openings with</w:t>
      </w:r>
      <w:r>
        <w:rPr>
          <w:rFonts w:eastAsiaTheme="minorHAnsi"/>
        </w:rPr>
        <w:t xml:space="preserve"> </w:t>
      </w:r>
      <w:r w:rsidR="00185744" w:rsidRPr="00185744">
        <w:rPr>
          <w:rFonts w:eastAsiaTheme="minorHAnsi"/>
        </w:rPr>
        <w:t>1,460</w:t>
      </w:r>
      <w:r w:rsidR="00631E97">
        <w:rPr>
          <w:rFonts w:eastAsiaTheme="minorHAnsi"/>
        </w:rPr>
        <w:t xml:space="preserve"> jobs per year</w:t>
      </w:r>
      <w:r w:rsidR="00185744" w:rsidRPr="00185744">
        <w:rPr>
          <w:rFonts w:eastAsiaTheme="minorHAnsi"/>
        </w:rPr>
        <w:t>.</w:t>
      </w:r>
    </w:p>
    <w:p w:rsidR="00185744" w:rsidRPr="00185744" w:rsidRDefault="00DA5381" w:rsidP="00185744">
      <w:pPr>
        <w:widowControl/>
        <w:rPr>
          <w:rFonts w:eastAsiaTheme="minorHAnsi"/>
        </w:rPr>
      </w:pPr>
      <w:r w:rsidRPr="00631E97">
        <w:rPr>
          <w:rFonts w:eastAsiaTheme="minorHAnsi"/>
        </w:rPr>
        <w:tab/>
      </w:r>
      <w:r w:rsidR="00631E97">
        <w:rPr>
          <w:rFonts w:eastAsiaTheme="minorHAnsi"/>
        </w:rPr>
        <w:t xml:space="preserve">For the </w:t>
      </w:r>
      <w:r w:rsidR="00631E97" w:rsidRPr="00631E97">
        <w:rPr>
          <w:rFonts w:eastAsiaTheme="minorHAnsi"/>
          <w:bCs/>
        </w:rPr>
        <w:t xml:space="preserve">years </w:t>
      </w:r>
      <w:r w:rsidR="00185744" w:rsidRPr="00631E97">
        <w:rPr>
          <w:rFonts w:eastAsiaTheme="minorHAnsi"/>
          <w:bCs/>
        </w:rPr>
        <w:t>2008-2018</w:t>
      </w:r>
      <w:r w:rsidR="00631E97" w:rsidRPr="00631E97">
        <w:rPr>
          <w:rFonts w:eastAsiaTheme="minorHAnsi"/>
          <w:bCs/>
        </w:rPr>
        <w:t xml:space="preserve">, </w:t>
      </w:r>
      <w:r w:rsidR="00631E97" w:rsidRPr="00631E97">
        <w:rPr>
          <w:rFonts w:eastAsiaTheme="minorHAnsi"/>
        </w:rPr>
        <w:t>o</w:t>
      </w:r>
      <w:r w:rsidR="00185744" w:rsidRPr="00631E97">
        <w:rPr>
          <w:rFonts w:eastAsiaTheme="minorHAnsi"/>
        </w:rPr>
        <w:t>ccupations</w:t>
      </w:r>
      <w:r w:rsidR="00185744" w:rsidRPr="00185744">
        <w:rPr>
          <w:rFonts w:eastAsiaTheme="minorHAnsi"/>
        </w:rPr>
        <w:t xml:space="preserve"> classified as </w:t>
      </w:r>
      <w:r w:rsidR="00631E97">
        <w:rPr>
          <w:rFonts w:eastAsiaTheme="minorHAnsi"/>
          <w:i/>
          <w:iCs/>
        </w:rPr>
        <w:t>declining</w:t>
      </w:r>
      <w:r w:rsidR="00631E97">
        <w:rPr>
          <w:rFonts w:eastAsiaTheme="minorHAnsi"/>
        </w:rPr>
        <w:t xml:space="preserve"> in Alabama a</w:t>
      </w:r>
      <w:r w:rsidR="00185744" w:rsidRPr="00185744">
        <w:rPr>
          <w:rFonts w:eastAsiaTheme="minorHAnsi"/>
        </w:rPr>
        <w:t xml:space="preserve">re selected based on the net loss of jobs </w:t>
      </w:r>
      <w:r w:rsidR="00631E97">
        <w:rPr>
          <w:rFonts w:eastAsiaTheme="minorHAnsi"/>
        </w:rPr>
        <w:t xml:space="preserve">anticipated </w:t>
      </w:r>
      <w:r w:rsidR="00185744" w:rsidRPr="00185744">
        <w:rPr>
          <w:rFonts w:eastAsiaTheme="minorHAnsi"/>
        </w:rPr>
        <w:t>over th</w:t>
      </w:r>
      <w:r w:rsidR="00631E97">
        <w:rPr>
          <w:rFonts w:eastAsiaTheme="minorHAnsi"/>
        </w:rPr>
        <w:t>is</w:t>
      </w:r>
      <w:r w:rsidR="00185744" w:rsidRPr="00185744">
        <w:rPr>
          <w:rFonts w:eastAsiaTheme="minorHAnsi"/>
        </w:rPr>
        <w:t xml:space="preserve"> period</w:t>
      </w:r>
      <w:r w:rsidR="00631E97">
        <w:rPr>
          <w:rFonts w:eastAsiaTheme="minorHAnsi"/>
        </w:rPr>
        <w:t xml:space="preserve">, as well as </w:t>
      </w:r>
      <w:r w:rsidR="00185744" w:rsidRPr="00185744">
        <w:rPr>
          <w:rFonts w:eastAsiaTheme="minorHAnsi"/>
        </w:rPr>
        <w:t xml:space="preserve">a minimum of </w:t>
      </w:r>
      <w:r w:rsidR="00631E97">
        <w:rPr>
          <w:rFonts w:eastAsiaTheme="minorHAnsi"/>
        </w:rPr>
        <w:t xml:space="preserve">a </w:t>
      </w:r>
      <w:r w:rsidR="00185744" w:rsidRPr="00185744">
        <w:rPr>
          <w:rFonts w:eastAsiaTheme="minorHAnsi"/>
        </w:rPr>
        <w:t>10 percent decline through 2018.</w:t>
      </w:r>
      <w:r w:rsidR="00631E97">
        <w:rPr>
          <w:rFonts w:eastAsiaTheme="minorHAnsi"/>
        </w:rPr>
        <w:t xml:space="preserve">  </w:t>
      </w:r>
      <w:r w:rsidR="00185744" w:rsidRPr="00185744">
        <w:rPr>
          <w:rFonts w:eastAsiaTheme="minorHAnsi"/>
        </w:rPr>
        <w:t xml:space="preserve">Half of the 20 jobs listed are </w:t>
      </w:r>
      <w:r w:rsidR="00631E97">
        <w:rPr>
          <w:rFonts w:eastAsiaTheme="minorHAnsi"/>
        </w:rPr>
        <w:t>in the “p</w:t>
      </w:r>
      <w:r w:rsidR="00185744" w:rsidRPr="00185744">
        <w:rPr>
          <w:rFonts w:eastAsiaTheme="minorHAnsi"/>
        </w:rPr>
        <w:t>roduction</w:t>
      </w:r>
      <w:r w:rsidR="00631E97">
        <w:rPr>
          <w:rFonts w:eastAsiaTheme="minorHAnsi"/>
        </w:rPr>
        <w:t xml:space="preserve"> o</w:t>
      </w:r>
      <w:r w:rsidR="00185744" w:rsidRPr="00185744">
        <w:rPr>
          <w:rFonts w:eastAsiaTheme="minorHAnsi"/>
        </w:rPr>
        <w:t>ccupations</w:t>
      </w:r>
      <w:r w:rsidR="00631E97">
        <w:rPr>
          <w:rFonts w:eastAsiaTheme="minorHAnsi"/>
        </w:rPr>
        <w:t>” sector</w:t>
      </w:r>
      <w:r w:rsidR="00185744" w:rsidRPr="00185744">
        <w:rPr>
          <w:rFonts w:eastAsiaTheme="minorHAnsi"/>
        </w:rPr>
        <w:t>, which are jobs directly involved in creating new goods.</w:t>
      </w:r>
      <w:r w:rsidR="00631E97">
        <w:rPr>
          <w:rFonts w:eastAsiaTheme="minorHAnsi"/>
        </w:rPr>
        <w:t xml:space="preserve">  “</w:t>
      </w:r>
      <w:r w:rsidR="00185744" w:rsidRPr="00185744">
        <w:rPr>
          <w:rFonts w:eastAsiaTheme="minorHAnsi"/>
        </w:rPr>
        <w:t xml:space="preserve">Sewing </w:t>
      </w:r>
      <w:r w:rsidR="00631E97">
        <w:rPr>
          <w:rFonts w:eastAsiaTheme="minorHAnsi"/>
        </w:rPr>
        <w:t>m</w:t>
      </w:r>
      <w:r w:rsidR="00185744" w:rsidRPr="00185744">
        <w:rPr>
          <w:rFonts w:eastAsiaTheme="minorHAnsi"/>
        </w:rPr>
        <w:t xml:space="preserve">achine </w:t>
      </w:r>
      <w:r w:rsidR="00631E97">
        <w:rPr>
          <w:rFonts w:eastAsiaTheme="minorHAnsi"/>
        </w:rPr>
        <w:t>o</w:t>
      </w:r>
      <w:r w:rsidR="00185744" w:rsidRPr="00185744">
        <w:rPr>
          <w:rFonts w:eastAsiaTheme="minorHAnsi"/>
        </w:rPr>
        <w:t>perators</w:t>
      </w:r>
      <w:r w:rsidR="00631E97">
        <w:rPr>
          <w:rFonts w:eastAsiaTheme="minorHAnsi"/>
        </w:rPr>
        <w:t xml:space="preserve">” is the </w:t>
      </w:r>
      <w:r w:rsidR="00185744" w:rsidRPr="00185744">
        <w:rPr>
          <w:rFonts w:eastAsiaTheme="minorHAnsi"/>
        </w:rPr>
        <w:t xml:space="preserve">number one </w:t>
      </w:r>
      <w:r w:rsidR="00631E97">
        <w:rPr>
          <w:rFonts w:eastAsiaTheme="minorHAnsi"/>
        </w:rPr>
        <w:t xml:space="preserve">occupation </w:t>
      </w:r>
      <w:r w:rsidR="00185744" w:rsidRPr="00185744">
        <w:rPr>
          <w:rFonts w:eastAsiaTheme="minorHAnsi"/>
        </w:rPr>
        <w:t xml:space="preserve">on the </w:t>
      </w:r>
      <w:r w:rsidR="00185744" w:rsidRPr="00185744">
        <w:rPr>
          <w:rFonts w:eastAsiaTheme="minorHAnsi"/>
          <w:i/>
          <w:iCs/>
        </w:rPr>
        <w:t xml:space="preserve">declining </w:t>
      </w:r>
      <w:r w:rsidR="00185744" w:rsidRPr="00185744">
        <w:rPr>
          <w:rFonts w:eastAsiaTheme="minorHAnsi"/>
        </w:rPr>
        <w:t>list</w:t>
      </w:r>
      <w:r w:rsidR="00631E97">
        <w:rPr>
          <w:rFonts w:eastAsiaTheme="minorHAnsi"/>
        </w:rPr>
        <w:t xml:space="preserve">, </w:t>
      </w:r>
      <w:r w:rsidR="00185744" w:rsidRPr="00185744">
        <w:rPr>
          <w:rFonts w:eastAsiaTheme="minorHAnsi"/>
        </w:rPr>
        <w:t>with a net loss of 1,760 jobs.</w:t>
      </w:r>
      <w:r w:rsidR="00631E97">
        <w:rPr>
          <w:rFonts w:eastAsiaTheme="minorHAnsi"/>
        </w:rPr>
        <w:t xml:space="preserve">  </w:t>
      </w:r>
      <w:r w:rsidR="00185744" w:rsidRPr="00185744">
        <w:rPr>
          <w:rFonts w:eastAsiaTheme="minorHAnsi"/>
        </w:rPr>
        <w:t>Seven out of the 20 fastest</w:t>
      </w:r>
      <w:r w:rsidR="00631E97">
        <w:rPr>
          <w:rFonts w:eastAsiaTheme="minorHAnsi"/>
        </w:rPr>
        <w:t xml:space="preserve"> </w:t>
      </w:r>
      <w:r w:rsidR="00185744" w:rsidRPr="00631E97">
        <w:rPr>
          <w:rFonts w:eastAsiaTheme="minorHAnsi"/>
          <w:i/>
        </w:rPr>
        <w:t>declining</w:t>
      </w:r>
      <w:r w:rsidR="00185744" w:rsidRPr="00185744">
        <w:rPr>
          <w:rFonts w:eastAsiaTheme="minorHAnsi"/>
        </w:rPr>
        <w:t xml:space="preserve"> jobs over the period are expected in </w:t>
      </w:r>
      <w:r w:rsidR="00631E97">
        <w:rPr>
          <w:rFonts w:eastAsiaTheme="minorHAnsi"/>
        </w:rPr>
        <w:t>the “o</w:t>
      </w:r>
      <w:r w:rsidR="00185744" w:rsidRPr="00185744">
        <w:rPr>
          <w:rFonts w:eastAsiaTheme="minorHAnsi"/>
        </w:rPr>
        <w:t xml:space="preserve">ffice and </w:t>
      </w:r>
      <w:r w:rsidR="00631E97">
        <w:rPr>
          <w:rFonts w:eastAsiaTheme="minorHAnsi"/>
        </w:rPr>
        <w:t>a</w:t>
      </w:r>
      <w:r w:rsidR="00185744" w:rsidRPr="00185744">
        <w:rPr>
          <w:rFonts w:eastAsiaTheme="minorHAnsi"/>
        </w:rPr>
        <w:t xml:space="preserve">dministrative </w:t>
      </w:r>
      <w:r w:rsidR="00631E97">
        <w:rPr>
          <w:rFonts w:eastAsiaTheme="minorHAnsi"/>
        </w:rPr>
        <w:t>s</w:t>
      </w:r>
      <w:r w:rsidR="00185744" w:rsidRPr="00185744">
        <w:rPr>
          <w:rFonts w:eastAsiaTheme="minorHAnsi"/>
        </w:rPr>
        <w:t>upport</w:t>
      </w:r>
      <w:r w:rsidR="00631E97">
        <w:rPr>
          <w:rFonts w:eastAsiaTheme="minorHAnsi"/>
        </w:rPr>
        <w:t>” sector</w:t>
      </w:r>
      <w:r w:rsidR="00185744" w:rsidRPr="00185744">
        <w:rPr>
          <w:rFonts w:eastAsiaTheme="minorHAnsi"/>
        </w:rPr>
        <w:t>.</w:t>
      </w:r>
      <w:r w:rsidR="00631E97">
        <w:rPr>
          <w:rFonts w:eastAsiaTheme="minorHAnsi"/>
        </w:rPr>
        <w:t xml:space="preserve">  </w:t>
      </w:r>
      <w:r w:rsidR="00185744" w:rsidRPr="00185744">
        <w:rPr>
          <w:rFonts w:eastAsiaTheme="minorHAnsi"/>
        </w:rPr>
        <w:t xml:space="preserve">These occupations include </w:t>
      </w:r>
      <w:r w:rsidR="00631E97">
        <w:rPr>
          <w:rFonts w:eastAsiaTheme="minorHAnsi"/>
        </w:rPr>
        <w:t>f</w:t>
      </w:r>
      <w:r w:rsidR="00185744" w:rsidRPr="00185744">
        <w:rPr>
          <w:rFonts w:eastAsiaTheme="minorHAnsi"/>
        </w:rPr>
        <w:t xml:space="preserve">ile </w:t>
      </w:r>
      <w:r w:rsidR="00631E97">
        <w:rPr>
          <w:rFonts w:eastAsiaTheme="minorHAnsi"/>
        </w:rPr>
        <w:t>c</w:t>
      </w:r>
      <w:r w:rsidR="00185744" w:rsidRPr="00185744">
        <w:rPr>
          <w:rFonts w:eastAsiaTheme="minorHAnsi"/>
        </w:rPr>
        <w:t xml:space="preserve">lerks, </w:t>
      </w:r>
      <w:r w:rsidR="00631E97">
        <w:rPr>
          <w:rFonts w:eastAsiaTheme="minorHAnsi"/>
        </w:rPr>
        <w:t>o</w:t>
      </w:r>
      <w:r w:rsidR="00185744" w:rsidRPr="00185744">
        <w:rPr>
          <w:rFonts w:eastAsiaTheme="minorHAnsi"/>
        </w:rPr>
        <w:t xml:space="preserve">rder </w:t>
      </w:r>
      <w:r w:rsidR="00631E97">
        <w:rPr>
          <w:rFonts w:eastAsiaTheme="minorHAnsi"/>
        </w:rPr>
        <w:t>c</w:t>
      </w:r>
      <w:r w:rsidR="00185744" w:rsidRPr="00185744">
        <w:rPr>
          <w:rFonts w:eastAsiaTheme="minorHAnsi"/>
        </w:rPr>
        <w:t xml:space="preserve">lerks, </w:t>
      </w:r>
      <w:r w:rsidR="00631E97">
        <w:rPr>
          <w:rFonts w:eastAsiaTheme="minorHAnsi"/>
        </w:rPr>
        <w:t>c</w:t>
      </w:r>
      <w:r w:rsidR="00185744" w:rsidRPr="00185744">
        <w:rPr>
          <w:rFonts w:eastAsiaTheme="minorHAnsi"/>
        </w:rPr>
        <w:t xml:space="preserve">omputer </w:t>
      </w:r>
      <w:r w:rsidR="00631E97">
        <w:rPr>
          <w:rFonts w:eastAsiaTheme="minorHAnsi"/>
        </w:rPr>
        <w:t>o</w:t>
      </w:r>
      <w:r w:rsidR="00185744" w:rsidRPr="00185744">
        <w:rPr>
          <w:rFonts w:eastAsiaTheme="minorHAnsi"/>
        </w:rPr>
        <w:t xml:space="preserve">perators, </w:t>
      </w:r>
      <w:r w:rsidR="00631E97">
        <w:rPr>
          <w:rFonts w:eastAsiaTheme="minorHAnsi"/>
        </w:rPr>
        <w:t>s</w:t>
      </w:r>
      <w:r w:rsidR="00185744" w:rsidRPr="00185744">
        <w:rPr>
          <w:rFonts w:eastAsiaTheme="minorHAnsi"/>
        </w:rPr>
        <w:t>witchboard</w:t>
      </w:r>
    </w:p>
    <w:p w:rsidR="00185744" w:rsidRDefault="00631E97" w:rsidP="00631E97">
      <w:pPr>
        <w:widowControl/>
        <w:rPr>
          <w:rFonts w:eastAsiaTheme="minorHAnsi"/>
        </w:rPr>
      </w:pPr>
      <w:r>
        <w:rPr>
          <w:rFonts w:eastAsiaTheme="minorHAnsi"/>
        </w:rPr>
        <w:t>o</w:t>
      </w:r>
      <w:r w:rsidR="00185744" w:rsidRPr="00185744">
        <w:rPr>
          <w:rFonts w:eastAsiaTheme="minorHAnsi"/>
        </w:rPr>
        <w:t xml:space="preserve">perators, </w:t>
      </w:r>
      <w:r>
        <w:rPr>
          <w:rFonts w:eastAsiaTheme="minorHAnsi"/>
        </w:rPr>
        <w:t>m</w:t>
      </w:r>
      <w:r w:rsidR="00185744" w:rsidRPr="00185744">
        <w:rPr>
          <w:rFonts w:eastAsiaTheme="minorHAnsi"/>
        </w:rPr>
        <w:t xml:space="preserve">ail </w:t>
      </w:r>
      <w:r>
        <w:rPr>
          <w:rFonts w:eastAsiaTheme="minorHAnsi"/>
        </w:rPr>
        <w:t>c</w:t>
      </w:r>
      <w:r w:rsidR="00185744" w:rsidRPr="00185744">
        <w:rPr>
          <w:rFonts w:eastAsiaTheme="minorHAnsi"/>
        </w:rPr>
        <w:t xml:space="preserve">lerks and </w:t>
      </w:r>
      <w:r>
        <w:rPr>
          <w:rFonts w:eastAsiaTheme="minorHAnsi"/>
        </w:rPr>
        <w:t>m</w:t>
      </w:r>
      <w:r w:rsidR="00185744" w:rsidRPr="00185744">
        <w:rPr>
          <w:rFonts w:eastAsiaTheme="minorHAnsi"/>
        </w:rPr>
        <w:t xml:space="preserve">ail </w:t>
      </w:r>
      <w:r>
        <w:rPr>
          <w:rFonts w:eastAsiaTheme="minorHAnsi"/>
        </w:rPr>
        <w:t>m</w:t>
      </w:r>
      <w:r w:rsidR="00185744" w:rsidRPr="00185744">
        <w:rPr>
          <w:rFonts w:eastAsiaTheme="minorHAnsi"/>
        </w:rPr>
        <w:t xml:space="preserve">achine </w:t>
      </w:r>
      <w:r>
        <w:rPr>
          <w:rFonts w:eastAsiaTheme="minorHAnsi"/>
        </w:rPr>
        <w:t>o</w:t>
      </w:r>
      <w:r w:rsidR="00185744" w:rsidRPr="00185744">
        <w:rPr>
          <w:rFonts w:eastAsiaTheme="minorHAnsi"/>
        </w:rPr>
        <w:t xml:space="preserve">perators, </w:t>
      </w:r>
      <w:r>
        <w:rPr>
          <w:rFonts w:eastAsiaTheme="minorHAnsi"/>
        </w:rPr>
        <w:t>p</w:t>
      </w:r>
      <w:r w:rsidR="00185744" w:rsidRPr="00185744">
        <w:rPr>
          <w:rFonts w:eastAsiaTheme="minorHAnsi"/>
        </w:rPr>
        <w:t xml:space="preserve">ostal </w:t>
      </w:r>
      <w:r>
        <w:rPr>
          <w:rFonts w:eastAsiaTheme="minorHAnsi"/>
        </w:rPr>
        <w:t>s</w:t>
      </w:r>
      <w:r w:rsidR="00185744" w:rsidRPr="00185744">
        <w:rPr>
          <w:rFonts w:eastAsiaTheme="minorHAnsi"/>
        </w:rPr>
        <w:t xml:space="preserve">ervice </w:t>
      </w:r>
      <w:r>
        <w:rPr>
          <w:rFonts w:eastAsiaTheme="minorHAnsi"/>
        </w:rPr>
        <w:t>m</w:t>
      </w:r>
      <w:r w:rsidR="00185744" w:rsidRPr="00185744">
        <w:rPr>
          <w:rFonts w:eastAsiaTheme="minorHAnsi"/>
        </w:rPr>
        <w:t xml:space="preserve">ail </w:t>
      </w:r>
      <w:r>
        <w:rPr>
          <w:rFonts w:eastAsiaTheme="minorHAnsi"/>
        </w:rPr>
        <w:t>s</w:t>
      </w:r>
      <w:r w:rsidR="00185744" w:rsidRPr="00185744">
        <w:rPr>
          <w:rFonts w:eastAsiaTheme="minorHAnsi"/>
        </w:rPr>
        <w:t xml:space="preserve">orters, and </w:t>
      </w:r>
      <w:r>
        <w:rPr>
          <w:rFonts w:eastAsiaTheme="minorHAnsi"/>
        </w:rPr>
        <w:t>n</w:t>
      </w:r>
      <w:r w:rsidR="00185744" w:rsidRPr="00185744">
        <w:rPr>
          <w:rFonts w:eastAsiaTheme="minorHAnsi"/>
        </w:rPr>
        <w:t>ew</w:t>
      </w:r>
      <w:r>
        <w:rPr>
          <w:rFonts w:eastAsiaTheme="minorHAnsi"/>
        </w:rPr>
        <w:t xml:space="preserve"> a</w:t>
      </w:r>
      <w:r w:rsidR="00185744" w:rsidRPr="00185744">
        <w:rPr>
          <w:rFonts w:eastAsiaTheme="minorHAnsi"/>
        </w:rPr>
        <w:t xml:space="preserve">ccounts </w:t>
      </w:r>
      <w:r>
        <w:rPr>
          <w:rFonts w:eastAsiaTheme="minorHAnsi"/>
        </w:rPr>
        <w:t>c</w:t>
      </w:r>
      <w:r w:rsidR="00185744" w:rsidRPr="00185744">
        <w:rPr>
          <w:rFonts w:eastAsiaTheme="minorHAnsi"/>
        </w:rPr>
        <w:t>lerks.</w:t>
      </w:r>
      <w:r>
        <w:rPr>
          <w:rFonts w:eastAsiaTheme="minorHAnsi"/>
        </w:rPr>
        <w:t xml:space="preserve">  </w:t>
      </w:r>
      <w:r w:rsidR="00185744" w:rsidRPr="00185744">
        <w:rPr>
          <w:rFonts w:eastAsiaTheme="minorHAnsi"/>
        </w:rPr>
        <w:t xml:space="preserve">Of these office jobs, </w:t>
      </w:r>
      <w:r>
        <w:rPr>
          <w:rFonts w:eastAsiaTheme="minorHAnsi"/>
        </w:rPr>
        <w:t>f</w:t>
      </w:r>
      <w:r w:rsidR="00185744" w:rsidRPr="00185744">
        <w:rPr>
          <w:rFonts w:eastAsiaTheme="minorHAnsi"/>
        </w:rPr>
        <w:t xml:space="preserve">ile </w:t>
      </w:r>
      <w:r>
        <w:rPr>
          <w:rFonts w:eastAsiaTheme="minorHAnsi"/>
        </w:rPr>
        <w:t>c</w:t>
      </w:r>
      <w:r w:rsidR="00185744" w:rsidRPr="00185744">
        <w:rPr>
          <w:rFonts w:eastAsiaTheme="minorHAnsi"/>
        </w:rPr>
        <w:t>lerks are projected to decrease by 960 jobs over th</w:t>
      </w:r>
      <w:r>
        <w:rPr>
          <w:rFonts w:eastAsiaTheme="minorHAnsi"/>
        </w:rPr>
        <w:t>is 10 year period.</w:t>
      </w:r>
    </w:p>
    <w:p w:rsidR="00631E97" w:rsidRDefault="00631E97" w:rsidP="00185744"/>
    <w:p w:rsidR="005A1DE8" w:rsidRPr="00185744" w:rsidRDefault="005A1DE8" w:rsidP="005A1DE8">
      <w:pPr>
        <w:rPr>
          <w:b/>
        </w:rPr>
      </w:pPr>
      <w:r w:rsidRPr="00185744">
        <w:tab/>
      </w:r>
      <w:r w:rsidRPr="00185744">
        <w:tab/>
      </w:r>
      <w:r w:rsidRPr="00185744">
        <w:rPr>
          <w:b/>
        </w:rPr>
        <w:t>Describe the workforce and infrastructure needs of business in the State of Alabama:</w:t>
      </w:r>
    </w:p>
    <w:p w:rsidR="00167D00" w:rsidRDefault="005F595E" w:rsidP="005A1DE8">
      <w:r>
        <w:tab/>
        <w:t xml:space="preserve">Workforce needs include employee recruiting, screening, and </w:t>
      </w:r>
      <w:r w:rsidRPr="00F54E11">
        <w:t>training services</w:t>
      </w:r>
      <w:r>
        <w:t xml:space="preserve"> that are provided at little or no cost to companies seeking to locate, begin, or expand their businesses in Alabama.  Infrastructure needs for such businesses include adequate plant location sites, well-</w:t>
      </w:r>
      <w:r w:rsidR="00167D00">
        <w:t xml:space="preserve">developed and interconnected </w:t>
      </w:r>
      <w:r>
        <w:t xml:space="preserve">roadways, water systems and port facilities, airport facilities, and </w:t>
      </w:r>
      <w:r w:rsidR="00167D00">
        <w:t xml:space="preserve">computer/information </w:t>
      </w:r>
      <w:r>
        <w:t>technolog</w:t>
      </w:r>
      <w:r w:rsidR="00167D00">
        <w:t xml:space="preserve">y </w:t>
      </w:r>
      <w:r>
        <w:t xml:space="preserve">and communication systems for use in </w:t>
      </w:r>
      <w:r w:rsidR="00167D00">
        <w:t xml:space="preserve">manufacturing and </w:t>
      </w:r>
      <w:r>
        <w:t>transporting goods</w:t>
      </w:r>
      <w:r w:rsidR="00167D00">
        <w:t xml:space="preserve"> and products.</w:t>
      </w:r>
    </w:p>
    <w:p w:rsidR="00A07671" w:rsidRDefault="00A4712A" w:rsidP="005130CB">
      <w:pPr>
        <w:widowControl/>
      </w:pPr>
      <w:r w:rsidRPr="00A4712A">
        <w:tab/>
      </w:r>
      <w:r w:rsidR="00167D00">
        <w:t>Alabama has addressed these needs to the point that, i</w:t>
      </w:r>
      <w:r w:rsidRPr="00A4712A">
        <w:t xml:space="preserve">n 2013, Alabama was ranked by the magazine </w:t>
      </w:r>
      <w:r w:rsidRPr="00A4712A">
        <w:rPr>
          <w:i/>
        </w:rPr>
        <w:t>Area Development Site and Facility Planning</w:t>
      </w:r>
      <w:r w:rsidRPr="00A4712A">
        <w:t xml:space="preserve"> as the fourth top </w:t>
      </w:r>
      <w:r>
        <w:t>S</w:t>
      </w:r>
      <w:r w:rsidRPr="00A4712A">
        <w:t>tate for doing business</w:t>
      </w:r>
      <w:r>
        <w:t xml:space="preserve">, based on </w:t>
      </w:r>
      <w:r w:rsidR="005130CB">
        <w:t xml:space="preserve">the </w:t>
      </w:r>
      <w:r w:rsidRPr="00A4712A">
        <w:t>categories</w:t>
      </w:r>
      <w:r>
        <w:t xml:space="preserve"> of (1) b</w:t>
      </w:r>
      <w:r w:rsidRPr="00A4712A">
        <w:t xml:space="preserve">usiness </w:t>
      </w:r>
      <w:r>
        <w:t>e</w:t>
      </w:r>
      <w:r w:rsidRPr="00A4712A">
        <w:t>nvironment</w:t>
      </w:r>
      <w:r>
        <w:t xml:space="preserve">, which considers </w:t>
      </w:r>
      <w:r w:rsidRPr="00A4712A">
        <w:t>costs, taxes and regulations, incentives, etc.,</w:t>
      </w:r>
      <w:r>
        <w:t xml:space="preserve"> (2) l</w:t>
      </w:r>
      <w:r w:rsidRPr="00A4712A">
        <w:t xml:space="preserve">abor </w:t>
      </w:r>
      <w:r>
        <w:t>c</w:t>
      </w:r>
      <w:r w:rsidRPr="00A4712A">
        <w:t>limate</w:t>
      </w:r>
      <w:r>
        <w:t xml:space="preserve">, which considers </w:t>
      </w:r>
      <w:r w:rsidRPr="00A4712A">
        <w:t>diversity, costs, development programs, etc.</w:t>
      </w:r>
      <w:r>
        <w:t>, and (3) i</w:t>
      </w:r>
      <w:r w:rsidRPr="00A4712A">
        <w:t xml:space="preserve">nfrastructure and </w:t>
      </w:r>
      <w:r>
        <w:t>g</w:t>
      </w:r>
      <w:r w:rsidRPr="00A4712A">
        <w:t xml:space="preserve">lobal </w:t>
      </w:r>
      <w:r>
        <w:t>a</w:t>
      </w:r>
      <w:r w:rsidRPr="00A4712A">
        <w:t>ccess</w:t>
      </w:r>
      <w:r>
        <w:t xml:space="preserve"> factors, which includes </w:t>
      </w:r>
      <w:r w:rsidRPr="00A4712A">
        <w:t xml:space="preserve">rail/highway access, shovel-ready sites, utility rates, </w:t>
      </w:r>
      <w:r>
        <w:t xml:space="preserve">and </w:t>
      </w:r>
      <w:r w:rsidRPr="00A4712A">
        <w:t>logistics access.</w:t>
      </w:r>
      <w:r w:rsidR="005130CB">
        <w:t xml:space="preserve">  </w:t>
      </w:r>
      <w:r>
        <w:t xml:space="preserve">Alabama’s </w:t>
      </w:r>
      <w:r w:rsidR="005130CB">
        <w:t xml:space="preserve">chief </w:t>
      </w:r>
      <w:r w:rsidRPr="00A4712A">
        <w:t xml:space="preserve">attribute </w:t>
      </w:r>
      <w:r w:rsidR="005130CB">
        <w:t>i</w:t>
      </w:r>
      <w:r>
        <w:t xml:space="preserve">s </w:t>
      </w:r>
      <w:r w:rsidR="00C442F7">
        <w:t xml:space="preserve">having </w:t>
      </w:r>
      <w:r w:rsidRPr="00A4712A">
        <w:t xml:space="preserve">a </w:t>
      </w:r>
      <w:r w:rsidRPr="005130CB">
        <w:t>proven track record in economic development</w:t>
      </w:r>
      <w:r w:rsidR="005130CB">
        <w:t xml:space="preserve"> in that </w:t>
      </w:r>
      <w:r w:rsidR="005130CB" w:rsidRPr="005130CB">
        <w:t xml:space="preserve">companies in the fields of </w:t>
      </w:r>
      <w:r w:rsidR="005130CB">
        <w:t>a</w:t>
      </w:r>
      <w:r w:rsidR="005130CB" w:rsidRPr="005130CB">
        <w:rPr>
          <w:rFonts w:eastAsiaTheme="minorHAnsi"/>
        </w:rPr>
        <w:t>erospace</w:t>
      </w:r>
      <w:r w:rsidR="005130CB">
        <w:rPr>
          <w:rFonts w:eastAsiaTheme="minorHAnsi"/>
        </w:rPr>
        <w:t>, d</w:t>
      </w:r>
      <w:r w:rsidR="005130CB" w:rsidRPr="005130CB">
        <w:rPr>
          <w:rFonts w:eastAsiaTheme="minorHAnsi"/>
        </w:rPr>
        <w:t>efense</w:t>
      </w:r>
      <w:r w:rsidR="005130CB">
        <w:rPr>
          <w:rFonts w:eastAsiaTheme="minorHAnsi"/>
        </w:rPr>
        <w:t>, a</w:t>
      </w:r>
      <w:r w:rsidR="005130CB" w:rsidRPr="005130CB">
        <w:rPr>
          <w:rFonts w:eastAsiaTheme="minorHAnsi"/>
        </w:rPr>
        <w:t>utomotive</w:t>
      </w:r>
      <w:r w:rsidR="005130CB">
        <w:rPr>
          <w:rFonts w:eastAsiaTheme="minorHAnsi"/>
        </w:rPr>
        <w:t>, a</w:t>
      </w:r>
      <w:r w:rsidR="005130CB" w:rsidRPr="005130CB">
        <w:rPr>
          <w:rFonts w:eastAsiaTheme="minorHAnsi"/>
        </w:rPr>
        <w:t>gricultural</w:t>
      </w:r>
      <w:r w:rsidR="005130CB">
        <w:rPr>
          <w:rFonts w:eastAsiaTheme="minorHAnsi"/>
        </w:rPr>
        <w:t xml:space="preserve"> p</w:t>
      </w:r>
      <w:r w:rsidR="005130CB" w:rsidRPr="005130CB">
        <w:rPr>
          <w:rFonts w:eastAsiaTheme="minorHAnsi"/>
        </w:rPr>
        <w:t>roducts</w:t>
      </w:r>
      <w:r w:rsidR="005130CB">
        <w:rPr>
          <w:rFonts w:eastAsiaTheme="minorHAnsi"/>
        </w:rPr>
        <w:t>, f</w:t>
      </w:r>
      <w:r w:rsidR="005130CB" w:rsidRPr="005130CB">
        <w:rPr>
          <w:rFonts w:eastAsiaTheme="minorHAnsi"/>
        </w:rPr>
        <w:t xml:space="preserve">ood </w:t>
      </w:r>
      <w:r w:rsidR="005130CB">
        <w:rPr>
          <w:rFonts w:eastAsiaTheme="minorHAnsi"/>
        </w:rPr>
        <w:t>p</w:t>
      </w:r>
      <w:r w:rsidR="005130CB" w:rsidRPr="005130CB">
        <w:rPr>
          <w:rFonts w:eastAsiaTheme="minorHAnsi"/>
        </w:rPr>
        <w:t>roduction</w:t>
      </w:r>
      <w:r w:rsidR="005130CB">
        <w:rPr>
          <w:rFonts w:eastAsiaTheme="minorHAnsi"/>
        </w:rPr>
        <w:t>, s</w:t>
      </w:r>
      <w:r w:rsidR="005130CB" w:rsidRPr="005130CB">
        <w:rPr>
          <w:rFonts w:eastAsiaTheme="minorHAnsi"/>
        </w:rPr>
        <w:t>teel/</w:t>
      </w:r>
      <w:r w:rsidR="005130CB">
        <w:rPr>
          <w:rFonts w:eastAsiaTheme="minorHAnsi"/>
        </w:rPr>
        <w:t>m</w:t>
      </w:r>
      <w:r w:rsidR="005130CB" w:rsidRPr="005130CB">
        <w:rPr>
          <w:rFonts w:eastAsiaTheme="minorHAnsi"/>
        </w:rPr>
        <w:t>etal</w:t>
      </w:r>
      <w:r w:rsidR="005130CB">
        <w:rPr>
          <w:rFonts w:eastAsiaTheme="minorHAnsi"/>
        </w:rPr>
        <w:t xml:space="preserve"> products, f</w:t>
      </w:r>
      <w:r w:rsidR="005130CB" w:rsidRPr="005130CB">
        <w:rPr>
          <w:rFonts w:eastAsiaTheme="minorHAnsi"/>
        </w:rPr>
        <w:t xml:space="preserve">orestry </w:t>
      </w:r>
      <w:r w:rsidR="005130CB">
        <w:rPr>
          <w:rFonts w:eastAsiaTheme="minorHAnsi"/>
        </w:rPr>
        <w:t>p</w:t>
      </w:r>
      <w:r w:rsidR="005130CB" w:rsidRPr="005130CB">
        <w:rPr>
          <w:rFonts w:eastAsiaTheme="minorHAnsi"/>
        </w:rPr>
        <w:t>roducts</w:t>
      </w:r>
      <w:r w:rsidR="005130CB">
        <w:rPr>
          <w:rFonts w:eastAsiaTheme="minorHAnsi"/>
        </w:rPr>
        <w:t>, and c</w:t>
      </w:r>
      <w:r w:rsidR="005130CB" w:rsidRPr="005130CB">
        <w:rPr>
          <w:rFonts w:eastAsiaTheme="minorHAnsi"/>
        </w:rPr>
        <w:t>hemicals</w:t>
      </w:r>
      <w:r w:rsidR="005130CB">
        <w:rPr>
          <w:rFonts w:eastAsiaTheme="minorHAnsi"/>
        </w:rPr>
        <w:t xml:space="preserve"> have located and expanded within the State.  Alabama’s S</w:t>
      </w:r>
      <w:r w:rsidRPr="005130CB">
        <w:t>tate and local</w:t>
      </w:r>
      <w:r w:rsidRPr="00A4712A">
        <w:t xml:space="preserve"> leaders </w:t>
      </w:r>
      <w:r w:rsidR="003F0C90">
        <w:t xml:space="preserve">implement </w:t>
      </w:r>
      <w:r w:rsidR="00C442F7">
        <w:t>“</w:t>
      </w:r>
      <w:r w:rsidR="00C442F7" w:rsidRPr="00D57BC2">
        <w:rPr>
          <w:i/>
        </w:rPr>
        <w:t>Accelerate Alabama</w:t>
      </w:r>
      <w:r w:rsidR="00C442F7" w:rsidRPr="00A4712A">
        <w:t>,</w:t>
      </w:r>
      <w:r w:rsidR="00C442F7">
        <w:t xml:space="preserve">” the </w:t>
      </w:r>
      <w:r w:rsidRPr="00A4712A">
        <w:t>long-</w:t>
      </w:r>
      <w:r w:rsidR="003F0C90">
        <w:t>range</w:t>
      </w:r>
      <w:r w:rsidRPr="00A4712A">
        <w:t xml:space="preserve"> economic development plan</w:t>
      </w:r>
      <w:r w:rsidR="00C442F7">
        <w:t xml:space="preserve"> that is </w:t>
      </w:r>
      <w:r w:rsidRPr="00A4712A">
        <w:lastRenderedPageBreak/>
        <w:t xml:space="preserve">based on three </w:t>
      </w:r>
      <w:r w:rsidR="005130CB">
        <w:t>components</w:t>
      </w:r>
      <w:r w:rsidRPr="00A4712A">
        <w:t>:</w:t>
      </w:r>
      <w:r>
        <w:t xml:space="preserve">  </w:t>
      </w:r>
      <w:r w:rsidRPr="00A4712A">
        <w:t>recruitment of new business and industry</w:t>
      </w:r>
      <w:r w:rsidR="00C442F7">
        <w:t xml:space="preserve"> to the State</w:t>
      </w:r>
      <w:r w:rsidRPr="00A4712A">
        <w:t>, retention and expansion of existing businesses and industry</w:t>
      </w:r>
      <w:r w:rsidR="00C442F7">
        <w:t xml:space="preserve"> within the State</w:t>
      </w:r>
      <w:r w:rsidRPr="00A4712A">
        <w:t xml:space="preserve">, and creating </w:t>
      </w:r>
      <w:r w:rsidR="00C442F7">
        <w:t xml:space="preserve">new </w:t>
      </w:r>
      <w:r w:rsidRPr="00A4712A">
        <w:t>jobs through innovation, entrepreneurship, research</w:t>
      </w:r>
      <w:r w:rsidR="003F0C90">
        <w:t xml:space="preserve">, </w:t>
      </w:r>
      <w:r w:rsidRPr="00A4712A">
        <w:t>development, and commercialization.</w:t>
      </w:r>
      <w:r w:rsidR="003F0C90">
        <w:t xml:space="preserve">  </w:t>
      </w:r>
      <w:r w:rsidRPr="00A4712A">
        <w:t>Alabama</w:t>
      </w:r>
      <w:r w:rsidR="00C442F7">
        <w:t>’</w:t>
      </w:r>
      <w:r w:rsidRPr="00A4712A">
        <w:t>s skilled work force</w:t>
      </w:r>
      <w:r w:rsidR="00C442F7">
        <w:t xml:space="preserve"> is </w:t>
      </w:r>
      <w:r w:rsidR="003F0C90">
        <w:t xml:space="preserve">partly </w:t>
      </w:r>
      <w:r>
        <w:t xml:space="preserve">due </w:t>
      </w:r>
      <w:r w:rsidR="003F0C90">
        <w:t xml:space="preserve">to </w:t>
      </w:r>
      <w:r>
        <w:t xml:space="preserve">the Alabama </w:t>
      </w:r>
      <w:r w:rsidR="00792878">
        <w:t xml:space="preserve">Industrial </w:t>
      </w:r>
      <w:r w:rsidR="00792878" w:rsidRPr="00F54E11">
        <w:t xml:space="preserve">Development Training </w:t>
      </w:r>
      <w:r w:rsidRPr="00F54E11">
        <w:t>(AIDT)</w:t>
      </w:r>
      <w:r w:rsidR="00C442F7" w:rsidRPr="00F54E11">
        <w:t xml:space="preserve"> </w:t>
      </w:r>
      <w:r w:rsidR="003F0C90" w:rsidRPr="00F54E11">
        <w:t xml:space="preserve">Division within the Alabama Department of Commerce, </w:t>
      </w:r>
      <w:r w:rsidR="00792878" w:rsidRPr="00F54E11">
        <w:t xml:space="preserve">as AIDT </w:t>
      </w:r>
      <w:r w:rsidR="00F54E11" w:rsidRPr="00F54E11">
        <w:t xml:space="preserve">is a key component of the </w:t>
      </w:r>
      <w:r w:rsidR="005130CB">
        <w:t>S</w:t>
      </w:r>
      <w:r w:rsidR="00F54E11" w:rsidRPr="00F54E11">
        <w:t xml:space="preserve">tate’s workforce development infrastructure that </w:t>
      </w:r>
      <w:r w:rsidR="00444743" w:rsidRPr="00F54E11">
        <w:t xml:space="preserve">manages </w:t>
      </w:r>
      <w:r w:rsidR="00C442F7" w:rsidRPr="00F54E11">
        <w:t>a</w:t>
      </w:r>
      <w:r w:rsidR="007B69D9">
        <w:t xml:space="preserve"> recruitment, screening, and </w:t>
      </w:r>
      <w:r w:rsidR="00792878" w:rsidRPr="00F54E11">
        <w:t xml:space="preserve">training services program assisting </w:t>
      </w:r>
      <w:r w:rsidR="00482C74" w:rsidRPr="00F54E11">
        <w:t xml:space="preserve">new and expanding </w:t>
      </w:r>
      <w:r w:rsidRPr="00F54E11">
        <w:t>businesses, especially manufacturers</w:t>
      </w:r>
      <w:r w:rsidR="00006219" w:rsidRPr="00F54E11">
        <w:t>, at no cost to</w:t>
      </w:r>
      <w:r w:rsidR="00482C74" w:rsidRPr="00F54E11">
        <w:t xml:space="preserve"> the businesses.</w:t>
      </w:r>
      <w:r w:rsidR="00F54E11">
        <w:t xml:space="preserve">  Alabama’s community college system offers more </w:t>
      </w:r>
      <w:r w:rsidR="00F54E11" w:rsidRPr="00F54E11">
        <w:t>than 150 career technical programs.</w:t>
      </w:r>
      <w:r w:rsidR="00F54E11">
        <w:t xml:space="preserve">  </w:t>
      </w:r>
      <w:r w:rsidR="00444743" w:rsidRPr="00F54E11">
        <w:t xml:space="preserve">Another asset is </w:t>
      </w:r>
      <w:r w:rsidRPr="00F54E11">
        <w:t>Alabama</w:t>
      </w:r>
      <w:r w:rsidR="00444743" w:rsidRPr="00F54E11">
        <w:t>’s</w:t>
      </w:r>
      <w:r w:rsidR="00792878" w:rsidRPr="00F54E11">
        <w:t xml:space="preserve"> extensive </w:t>
      </w:r>
      <w:r w:rsidRPr="00F54E11">
        <w:t>transportation and shipping</w:t>
      </w:r>
      <w:r w:rsidRPr="00A4712A">
        <w:t xml:space="preserve"> infrastructure</w:t>
      </w:r>
      <w:r w:rsidR="00A63474">
        <w:t xml:space="preserve"> developed to serve economic development, as Alabama is situated within one day’s drive to one-half of the United States’ population.  On Alabama’s </w:t>
      </w:r>
      <w:r w:rsidRPr="00A4712A">
        <w:t>Gulf Coast</w:t>
      </w:r>
      <w:r w:rsidR="00A63474">
        <w:t xml:space="preserve">, there are </w:t>
      </w:r>
      <w:r w:rsidRPr="00A4712A">
        <w:t xml:space="preserve">over 4,000 acres of </w:t>
      </w:r>
      <w:r w:rsidR="00792878">
        <w:t xml:space="preserve">ocean </w:t>
      </w:r>
      <w:r w:rsidRPr="00A4712A">
        <w:t>port</w:t>
      </w:r>
      <w:r w:rsidR="00444743">
        <w:t xml:space="preserve"> facilities, </w:t>
      </w:r>
      <w:r w:rsidRPr="00A4712A">
        <w:t>including the Port of Mobile</w:t>
      </w:r>
      <w:r w:rsidR="00792878">
        <w:t xml:space="preserve"> that i</w:t>
      </w:r>
      <w:r w:rsidR="00444743">
        <w:t xml:space="preserve">s </w:t>
      </w:r>
      <w:r w:rsidRPr="00A4712A">
        <w:t xml:space="preserve">an intermodal facility </w:t>
      </w:r>
      <w:r w:rsidR="00792878">
        <w:t xml:space="preserve">comprising </w:t>
      </w:r>
      <w:r w:rsidRPr="00A4712A">
        <w:t>the sixth-busiest port in the world.</w:t>
      </w:r>
      <w:r w:rsidR="00444743">
        <w:t xml:space="preserve">  </w:t>
      </w:r>
      <w:r w:rsidRPr="00A4712A">
        <w:t xml:space="preserve">Alabama’s </w:t>
      </w:r>
      <w:r w:rsidR="00792878">
        <w:t xml:space="preserve">ocean </w:t>
      </w:r>
      <w:r w:rsidRPr="00A4712A">
        <w:t>ports connect</w:t>
      </w:r>
      <w:r w:rsidR="00444743">
        <w:t xml:space="preserve"> </w:t>
      </w:r>
      <w:r w:rsidRPr="00A4712A">
        <w:t>to a 3,000-mile rail</w:t>
      </w:r>
      <w:r w:rsidR="00444743">
        <w:t>road</w:t>
      </w:r>
      <w:r w:rsidRPr="00A4712A">
        <w:t xml:space="preserve"> system and six interstate highways.</w:t>
      </w:r>
      <w:r w:rsidR="00444743">
        <w:t xml:space="preserve">  Companies involving a</w:t>
      </w:r>
      <w:r w:rsidRPr="00A4712A">
        <w:t>erospace, automotive, bioscience, advanced manufacturing, distribution,</w:t>
      </w:r>
      <w:r w:rsidR="00444743">
        <w:t xml:space="preserve"> information technology</w:t>
      </w:r>
      <w:r w:rsidRPr="00A4712A">
        <w:t xml:space="preserve">, and chemicals </w:t>
      </w:r>
      <w:r w:rsidR="00444743">
        <w:t xml:space="preserve">comprise </w:t>
      </w:r>
      <w:r w:rsidR="00792878">
        <w:t xml:space="preserve">Alabama’s </w:t>
      </w:r>
      <w:r w:rsidRPr="00A4712A">
        <w:t>high-growth industries.</w:t>
      </w:r>
      <w:r w:rsidR="00444743">
        <w:t xml:space="preserve">  </w:t>
      </w:r>
      <w:r w:rsidR="00444743" w:rsidRPr="007B69D9">
        <w:t>I</w:t>
      </w:r>
      <w:r w:rsidRPr="007B69D9">
        <w:t>nvestments by Mercedes, Honda, Hyundai, Toyota</w:t>
      </w:r>
      <w:r w:rsidR="00444743" w:rsidRPr="007B69D9">
        <w:t>, and Volkswagen</w:t>
      </w:r>
      <w:r w:rsidRPr="007B69D9">
        <w:t xml:space="preserve"> drive the automotive </w:t>
      </w:r>
      <w:r w:rsidR="00444743" w:rsidRPr="007B69D9">
        <w:t>job</w:t>
      </w:r>
      <w:r w:rsidR="00792878" w:rsidRPr="007B69D9">
        <w:t xml:space="preserve"> </w:t>
      </w:r>
      <w:r w:rsidR="00444743" w:rsidRPr="007B69D9">
        <w:t>s</w:t>
      </w:r>
      <w:r w:rsidR="00792878" w:rsidRPr="007B69D9">
        <w:t>ector</w:t>
      </w:r>
      <w:r w:rsidR="00444743" w:rsidRPr="007B69D9">
        <w:t>.</w:t>
      </w:r>
      <w:r w:rsidR="007B69D9">
        <w:t xml:space="preserve">  </w:t>
      </w:r>
      <w:r w:rsidR="007B69D9" w:rsidRPr="007B69D9">
        <w:t xml:space="preserve">The shipbuilder </w:t>
      </w:r>
      <w:proofErr w:type="spellStart"/>
      <w:r w:rsidR="007B69D9" w:rsidRPr="007B69D9">
        <w:t>Austal</w:t>
      </w:r>
      <w:proofErr w:type="spellEnd"/>
      <w:r w:rsidR="007B69D9" w:rsidRPr="007B69D9">
        <w:t xml:space="preserve"> USA produces next-generation warships for the U.S. Navy</w:t>
      </w:r>
      <w:r w:rsidR="007B69D9">
        <w:t xml:space="preserve"> near </w:t>
      </w:r>
      <w:r w:rsidR="007B69D9" w:rsidRPr="00A4712A">
        <w:t>the Port of Mobile</w:t>
      </w:r>
      <w:r w:rsidR="007B69D9" w:rsidRPr="007B69D9">
        <w:t>.</w:t>
      </w:r>
      <w:r w:rsidR="007B69D9">
        <w:t xml:space="preserve">  </w:t>
      </w:r>
      <w:r w:rsidR="00444743" w:rsidRPr="007B69D9">
        <w:t xml:space="preserve">And </w:t>
      </w:r>
      <w:r w:rsidRPr="007B69D9">
        <w:t>Airbus</w:t>
      </w:r>
      <w:r w:rsidR="00792878" w:rsidRPr="007B69D9">
        <w:t>’s</w:t>
      </w:r>
      <w:r w:rsidRPr="007B69D9">
        <w:t xml:space="preserve"> assembly facility in Mobile will produc</w:t>
      </w:r>
      <w:r w:rsidR="00444743" w:rsidRPr="007B69D9">
        <w:t xml:space="preserve">e </w:t>
      </w:r>
      <w:r w:rsidRPr="007B69D9">
        <w:t>the A320 family of</w:t>
      </w:r>
      <w:r w:rsidR="007B69D9" w:rsidRPr="007B69D9">
        <w:t xml:space="preserve"> passenger </w:t>
      </w:r>
      <w:r w:rsidRPr="007B69D9">
        <w:t xml:space="preserve">jets </w:t>
      </w:r>
      <w:r w:rsidR="00792878" w:rsidRPr="007B69D9">
        <w:t xml:space="preserve">starting </w:t>
      </w:r>
      <w:r w:rsidRPr="007B69D9">
        <w:t>in 2015</w:t>
      </w:r>
      <w:r w:rsidR="00444743" w:rsidRPr="007B69D9">
        <w:t>, as th</w:t>
      </w:r>
      <w:r w:rsidR="007B69D9">
        <w:t>at</w:t>
      </w:r>
      <w:r w:rsidR="00444743" w:rsidRPr="007B69D9">
        <w:t xml:space="preserve"> site maintains </w:t>
      </w:r>
      <w:r w:rsidRPr="007B69D9">
        <w:t>an airport</w:t>
      </w:r>
      <w:r w:rsidR="00444743" w:rsidRPr="007B69D9">
        <w:t xml:space="preserve">, </w:t>
      </w:r>
      <w:r w:rsidRPr="007B69D9">
        <w:t>ocean port</w:t>
      </w:r>
      <w:r w:rsidR="00444743" w:rsidRPr="007B69D9">
        <w:t>, an</w:t>
      </w:r>
      <w:r w:rsidR="007B69D9" w:rsidRPr="007B69D9">
        <w:t xml:space="preserve">d </w:t>
      </w:r>
      <w:r w:rsidR="007B69D9">
        <w:t xml:space="preserve">an </w:t>
      </w:r>
      <w:r w:rsidRPr="007B69D9">
        <w:t xml:space="preserve">adequate </w:t>
      </w:r>
      <w:r w:rsidR="00444743" w:rsidRPr="007B69D9">
        <w:t xml:space="preserve">amount of </w:t>
      </w:r>
      <w:r w:rsidRPr="007B69D9">
        <w:t>land</w:t>
      </w:r>
      <w:r w:rsidR="007B69D9">
        <w:t xml:space="preserve"> while </w:t>
      </w:r>
      <w:r w:rsidR="00444743" w:rsidRPr="007B69D9">
        <w:t>the w</w:t>
      </w:r>
      <w:r w:rsidRPr="007B69D9">
        <w:t>ork force</w:t>
      </w:r>
      <w:r w:rsidR="00444743" w:rsidRPr="007B69D9">
        <w:t xml:space="preserve"> </w:t>
      </w:r>
      <w:r w:rsidRPr="007B69D9">
        <w:t xml:space="preserve">is trained </w:t>
      </w:r>
      <w:r w:rsidR="00444743" w:rsidRPr="007B69D9">
        <w:t xml:space="preserve">in </w:t>
      </w:r>
      <w:r w:rsidRPr="007B69D9">
        <w:t>skill</w:t>
      </w:r>
      <w:r w:rsidR="00444743" w:rsidRPr="007B69D9">
        <w:t>s</w:t>
      </w:r>
      <w:r w:rsidRPr="007B69D9">
        <w:t xml:space="preserve"> similar to that of aircraft assembly.</w:t>
      </w:r>
    </w:p>
    <w:p w:rsidR="00F54E11" w:rsidRDefault="00E07603" w:rsidP="00F05D7C">
      <w:pPr>
        <w:widowControl/>
        <w:rPr>
          <w:rFonts w:eastAsiaTheme="minorHAnsi"/>
        </w:rPr>
      </w:pPr>
      <w:r w:rsidRPr="00E07603">
        <w:tab/>
      </w:r>
      <w:r w:rsidR="0093237D">
        <w:t>Also, i</w:t>
      </w:r>
      <w:r w:rsidR="00633A62" w:rsidRPr="00D53040">
        <w:t xml:space="preserve">n July 2011, Alabama’s Governor issued an Executive Order creating the Alabama Economic Development Alliance, which was tasked with developing direction for Alabama’s future economic development efforts.  The Alliance produced the economic development strategic plan for the State, termed </w:t>
      </w:r>
      <w:r w:rsidR="00633A62" w:rsidRPr="00D53040">
        <w:rPr>
          <w:i/>
        </w:rPr>
        <w:t>Accelerate Alabama</w:t>
      </w:r>
      <w:r w:rsidR="00633A62" w:rsidRPr="00D53040">
        <w:t>.</w:t>
      </w:r>
      <w:r w:rsidR="00633A62">
        <w:t xml:space="preserve">  </w:t>
      </w:r>
      <w:r>
        <w:t>The “</w:t>
      </w:r>
      <w:r w:rsidRPr="00A4712A">
        <w:t>Accelerate Alabama</w:t>
      </w:r>
      <w:r>
        <w:t xml:space="preserve">” </w:t>
      </w:r>
      <w:r w:rsidRPr="00A4712A">
        <w:t>plan</w:t>
      </w:r>
      <w:r>
        <w:t xml:space="preserve"> </w:t>
      </w:r>
      <w:r w:rsidR="001C5D4C">
        <w:t xml:space="preserve">reveals </w:t>
      </w:r>
      <w:r>
        <w:t xml:space="preserve">that </w:t>
      </w:r>
      <w:r>
        <w:rPr>
          <w:rFonts w:eastAsiaTheme="minorHAnsi"/>
        </w:rPr>
        <w:t xml:space="preserve">Alabama </w:t>
      </w:r>
      <w:r w:rsidR="004D42D3">
        <w:rPr>
          <w:rFonts w:eastAsiaTheme="minorHAnsi"/>
        </w:rPr>
        <w:t xml:space="preserve">needs to </w:t>
      </w:r>
      <w:r w:rsidRPr="00E07603">
        <w:rPr>
          <w:rFonts w:eastAsiaTheme="minorHAnsi"/>
        </w:rPr>
        <w:t xml:space="preserve">diversify its efforts </w:t>
      </w:r>
      <w:r>
        <w:rPr>
          <w:rFonts w:eastAsiaTheme="minorHAnsi"/>
        </w:rPr>
        <w:t xml:space="preserve">by </w:t>
      </w:r>
      <w:r w:rsidRPr="00E07603">
        <w:rPr>
          <w:rFonts w:eastAsiaTheme="minorHAnsi"/>
        </w:rPr>
        <w:t>emphasi</w:t>
      </w:r>
      <w:r>
        <w:rPr>
          <w:rFonts w:eastAsiaTheme="minorHAnsi"/>
        </w:rPr>
        <w:t xml:space="preserve">zing </w:t>
      </w:r>
      <w:r w:rsidR="000D2817">
        <w:rPr>
          <w:rFonts w:eastAsiaTheme="minorHAnsi"/>
        </w:rPr>
        <w:t xml:space="preserve">(1) </w:t>
      </w:r>
      <w:r w:rsidRPr="00E07603">
        <w:rPr>
          <w:rFonts w:eastAsiaTheme="minorHAnsi"/>
        </w:rPr>
        <w:t xml:space="preserve">recruitment, </w:t>
      </w:r>
      <w:r w:rsidR="000D2817">
        <w:rPr>
          <w:rFonts w:eastAsiaTheme="minorHAnsi"/>
        </w:rPr>
        <w:t xml:space="preserve">(2) </w:t>
      </w:r>
      <w:r w:rsidRPr="00E07603">
        <w:rPr>
          <w:rFonts w:eastAsiaTheme="minorHAnsi"/>
        </w:rPr>
        <w:t>retention</w:t>
      </w:r>
      <w:r>
        <w:rPr>
          <w:rFonts w:eastAsiaTheme="minorHAnsi"/>
        </w:rPr>
        <w:t>,</w:t>
      </w:r>
      <w:r w:rsidRPr="00E07603">
        <w:rPr>
          <w:rFonts w:eastAsiaTheme="minorHAnsi"/>
        </w:rPr>
        <w:t xml:space="preserve"> and </w:t>
      </w:r>
      <w:r w:rsidR="000D2817">
        <w:rPr>
          <w:rFonts w:eastAsiaTheme="minorHAnsi"/>
        </w:rPr>
        <w:t xml:space="preserve">(3) </w:t>
      </w:r>
      <w:r w:rsidRPr="00E07603">
        <w:rPr>
          <w:rFonts w:eastAsiaTheme="minorHAnsi"/>
        </w:rPr>
        <w:t>renewal</w:t>
      </w:r>
      <w:r>
        <w:rPr>
          <w:rFonts w:eastAsiaTheme="minorHAnsi"/>
        </w:rPr>
        <w:t xml:space="preserve"> </w:t>
      </w:r>
      <w:r w:rsidR="000D2817">
        <w:rPr>
          <w:rFonts w:eastAsiaTheme="minorHAnsi"/>
        </w:rPr>
        <w:t xml:space="preserve">as tools to </w:t>
      </w:r>
      <w:r w:rsidRPr="00E07603">
        <w:rPr>
          <w:rFonts w:eastAsiaTheme="minorHAnsi"/>
        </w:rPr>
        <w:t>accelerate economic development</w:t>
      </w:r>
      <w:r>
        <w:rPr>
          <w:rFonts w:eastAsiaTheme="minorHAnsi"/>
        </w:rPr>
        <w:t>.</w:t>
      </w:r>
      <w:r w:rsidR="000D2817">
        <w:rPr>
          <w:rFonts w:eastAsiaTheme="minorHAnsi"/>
        </w:rPr>
        <w:t xml:space="preserve">  </w:t>
      </w:r>
      <w:r w:rsidR="000D2817" w:rsidRPr="000D2817">
        <w:rPr>
          <w:rFonts w:eastAsiaTheme="minorHAnsi"/>
        </w:rPr>
        <w:t xml:space="preserve">For </w:t>
      </w:r>
      <w:r w:rsidR="000D2817">
        <w:rPr>
          <w:rFonts w:eastAsiaTheme="minorHAnsi"/>
        </w:rPr>
        <w:t xml:space="preserve">(1) </w:t>
      </w:r>
      <w:r w:rsidR="000D2817" w:rsidRPr="000D2817">
        <w:rPr>
          <w:rFonts w:eastAsiaTheme="minorHAnsi"/>
        </w:rPr>
        <w:t>r</w:t>
      </w:r>
      <w:r w:rsidRPr="000D2817">
        <w:rPr>
          <w:rFonts w:eastAsiaTheme="minorHAnsi"/>
          <w:bCs/>
        </w:rPr>
        <w:t>ecruitment</w:t>
      </w:r>
      <w:r w:rsidR="000D2817">
        <w:rPr>
          <w:rFonts w:eastAsiaTheme="minorHAnsi"/>
          <w:bCs/>
        </w:rPr>
        <w:t xml:space="preserve"> to attract new business and industry</w:t>
      </w:r>
      <w:r w:rsidR="000D2817" w:rsidRPr="000D2817">
        <w:rPr>
          <w:rFonts w:eastAsiaTheme="minorHAnsi"/>
          <w:bCs/>
        </w:rPr>
        <w:t xml:space="preserve">, </w:t>
      </w:r>
      <w:r w:rsidR="000D2817">
        <w:rPr>
          <w:rFonts w:eastAsiaTheme="minorHAnsi"/>
          <w:bCs/>
        </w:rPr>
        <w:t>Alabama</w:t>
      </w:r>
      <w:r w:rsidR="004D42D3">
        <w:rPr>
          <w:rFonts w:eastAsiaTheme="minorHAnsi"/>
          <w:bCs/>
        </w:rPr>
        <w:t xml:space="preserve"> needs to </w:t>
      </w:r>
      <w:r w:rsidR="000D2817">
        <w:rPr>
          <w:rFonts w:eastAsiaTheme="minorHAnsi"/>
          <w:bCs/>
        </w:rPr>
        <w:t>focus</w:t>
      </w:r>
      <w:r w:rsidR="004D42D3">
        <w:rPr>
          <w:rFonts w:eastAsiaTheme="minorHAnsi"/>
          <w:bCs/>
        </w:rPr>
        <w:t xml:space="preserve"> on </w:t>
      </w:r>
      <w:r w:rsidR="000D2817">
        <w:rPr>
          <w:rFonts w:eastAsiaTheme="minorHAnsi"/>
          <w:bCs/>
        </w:rPr>
        <w:t>p</w:t>
      </w:r>
      <w:r w:rsidRPr="000D2817">
        <w:rPr>
          <w:rFonts w:eastAsiaTheme="minorHAnsi"/>
        </w:rPr>
        <w:t>rovid</w:t>
      </w:r>
      <w:r w:rsidR="000D2817">
        <w:rPr>
          <w:rFonts w:eastAsiaTheme="minorHAnsi"/>
        </w:rPr>
        <w:t xml:space="preserve">ing </w:t>
      </w:r>
      <w:r w:rsidRPr="000D2817">
        <w:rPr>
          <w:rFonts w:eastAsiaTheme="minorHAnsi"/>
        </w:rPr>
        <w:t xml:space="preserve">a </w:t>
      </w:r>
      <w:r w:rsidR="000D2817">
        <w:rPr>
          <w:rFonts w:eastAsiaTheme="minorHAnsi"/>
        </w:rPr>
        <w:t>w</w:t>
      </w:r>
      <w:r w:rsidRPr="000D2817">
        <w:rPr>
          <w:rFonts w:eastAsiaTheme="minorHAnsi"/>
        </w:rPr>
        <w:t xml:space="preserve">orkforce with </w:t>
      </w:r>
      <w:r w:rsidR="000D2817">
        <w:rPr>
          <w:rFonts w:eastAsiaTheme="minorHAnsi"/>
        </w:rPr>
        <w:t>s</w:t>
      </w:r>
      <w:r w:rsidRPr="000D2817">
        <w:rPr>
          <w:rFonts w:eastAsiaTheme="minorHAnsi"/>
        </w:rPr>
        <w:t>kills</w:t>
      </w:r>
      <w:r w:rsidR="000D2817">
        <w:rPr>
          <w:rFonts w:eastAsiaTheme="minorHAnsi"/>
        </w:rPr>
        <w:t xml:space="preserve"> that are a</w:t>
      </w:r>
      <w:r w:rsidRPr="000D2817">
        <w:rPr>
          <w:rFonts w:eastAsiaTheme="minorHAnsi"/>
        </w:rPr>
        <w:t xml:space="preserve">ligned with </w:t>
      </w:r>
      <w:r w:rsidR="000D2817">
        <w:rPr>
          <w:rFonts w:eastAsiaTheme="minorHAnsi"/>
        </w:rPr>
        <w:t>p</w:t>
      </w:r>
      <w:r w:rsidRPr="000D2817">
        <w:rPr>
          <w:rFonts w:eastAsiaTheme="minorHAnsi"/>
        </w:rPr>
        <w:t>rospect</w:t>
      </w:r>
      <w:r w:rsidR="000D2817">
        <w:rPr>
          <w:rFonts w:eastAsiaTheme="minorHAnsi"/>
        </w:rPr>
        <w:t xml:space="preserve">ive companies’ </w:t>
      </w:r>
      <w:r w:rsidR="00FF659A">
        <w:rPr>
          <w:rFonts w:eastAsiaTheme="minorHAnsi"/>
        </w:rPr>
        <w:t xml:space="preserve">employment </w:t>
      </w:r>
      <w:r w:rsidR="000D2817">
        <w:rPr>
          <w:rFonts w:eastAsiaTheme="minorHAnsi"/>
        </w:rPr>
        <w:t>n</w:t>
      </w:r>
      <w:r w:rsidRPr="000D2817">
        <w:rPr>
          <w:rFonts w:eastAsiaTheme="minorHAnsi"/>
        </w:rPr>
        <w:t>eeds</w:t>
      </w:r>
      <w:r w:rsidR="00FF659A">
        <w:rPr>
          <w:rFonts w:eastAsiaTheme="minorHAnsi"/>
        </w:rPr>
        <w:t xml:space="preserve">; </w:t>
      </w:r>
      <w:r w:rsidR="000D2817">
        <w:rPr>
          <w:rFonts w:eastAsiaTheme="minorHAnsi"/>
        </w:rPr>
        <w:t xml:space="preserve">ensuring </w:t>
      </w:r>
      <w:r w:rsidR="004D42D3">
        <w:rPr>
          <w:rFonts w:eastAsiaTheme="minorHAnsi"/>
        </w:rPr>
        <w:t xml:space="preserve">that </w:t>
      </w:r>
      <w:r w:rsidR="00FF659A">
        <w:rPr>
          <w:rFonts w:eastAsiaTheme="minorHAnsi"/>
        </w:rPr>
        <w:t xml:space="preserve">geographic </w:t>
      </w:r>
      <w:r w:rsidR="000D2817">
        <w:rPr>
          <w:rFonts w:eastAsiaTheme="minorHAnsi"/>
        </w:rPr>
        <w:t>s</w:t>
      </w:r>
      <w:r w:rsidRPr="000D2817">
        <w:rPr>
          <w:rFonts w:eastAsiaTheme="minorHAnsi"/>
        </w:rPr>
        <w:t xml:space="preserve">ites </w:t>
      </w:r>
      <w:r w:rsidR="000D2817">
        <w:rPr>
          <w:rFonts w:eastAsiaTheme="minorHAnsi"/>
        </w:rPr>
        <w:t>with i</w:t>
      </w:r>
      <w:r w:rsidRPr="000D2817">
        <w:rPr>
          <w:rFonts w:eastAsiaTheme="minorHAnsi"/>
        </w:rPr>
        <w:t>nfrastructure</w:t>
      </w:r>
      <w:r w:rsidR="004D42D3">
        <w:rPr>
          <w:rFonts w:eastAsiaTheme="minorHAnsi"/>
        </w:rPr>
        <w:t xml:space="preserve"> </w:t>
      </w:r>
      <w:r w:rsidR="00FF659A">
        <w:rPr>
          <w:rFonts w:eastAsiaTheme="minorHAnsi"/>
        </w:rPr>
        <w:t xml:space="preserve">suitable for business and industry </w:t>
      </w:r>
      <w:r w:rsidR="004D42D3">
        <w:rPr>
          <w:rFonts w:eastAsiaTheme="minorHAnsi"/>
        </w:rPr>
        <w:t xml:space="preserve">are available to </w:t>
      </w:r>
      <w:r w:rsidR="000D2817">
        <w:rPr>
          <w:rFonts w:eastAsiaTheme="minorHAnsi"/>
        </w:rPr>
        <w:t>meet these companies’</w:t>
      </w:r>
      <w:r w:rsidR="00FF659A">
        <w:rPr>
          <w:rFonts w:eastAsiaTheme="minorHAnsi"/>
        </w:rPr>
        <w:t xml:space="preserve"> operating </w:t>
      </w:r>
      <w:r w:rsidRPr="000D2817">
        <w:rPr>
          <w:rFonts w:eastAsiaTheme="minorHAnsi"/>
        </w:rPr>
        <w:t>criteria</w:t>
      </w:r>
      <w:r w:rsidR="00FF659A">
        <w:rPr>
          <w:rFonts w:eastAsiaTheme="minorHAnsi"/>
        </w:rPr>
        <w:t xml:space="preserve">; </w:t>
      </w:r>
      <w:r w:rsidR="000D2817">
        <w:rPr>
          <w:rFonts w:eastAsiaTheme="minorHAnsi"/>
        </w:rPr>
        <w:t>d</w:t>
      </w:r>
      <w:r w:rsidRPr="000D2817">
        <w:rPr>
          <w:rFonts w:eastAsiaTheme="minorHAnsi"/>
        </w:rPr>
        <w:t>etermin</w:t>
      </w:r>
      <w:r w:rsidR="000D2817">
        <w:rPr>
          <w:rFonts w:eastAsiaTheme="minorHAnsi"/>
        </w:rPr>
        <w:t xml:space="preserve">ing </w:t>
      </w:r>
      <w:r w:rsidR="004D42D3">
        <w:rPr>
          <w:rFonts w:eastAsiaTheme="minorHAnsi"/>
        </w:rPr>
        <w:t xml:space="preserve">the </w:t>
      </w:r>
      <w:r w:rsidR="000D2817">
        <w:rPr>
          <w:rFonts w:eastAsiaTheme="minorHAnsi"/>
        </w:rPr>
        <w:t>availability and c</w:t>
      </w:r>
      <w:r w:rsidRPr="000D2817">
        <w:rPr>
          <w:rFonts w:eastAsiaTheme="minorHAnsi"/>
        </w:rPr>
        <w:t>ompetitiveness of</w:t>
      </w:r>
      <w:r w:rsidR="000D2817">
        <w:rPr>
          <w:rFonts w:eastAsiaTheme="minorHAnsi"/>
        </w:rPr>
        <w:t xml:space="preserve"> f</w:t>
      </w:r>
      <w:r w:rsidRPr="000D2817">
        <w:rPr>
          <w:rFonts w:eastAsiaTheme="minorHAnsi"/>
        </w:rPr>
        <w:t xml:space="preserve">inancial </w:t>
      </w:r>
      <w:r w:rsidR="000D2817">
        <w:rPr>
          <w:rFonts w:eastAsiaTheme="minorHAnsi"/>
        </w:rPr>
        <w:t>a</w:t>
      </w:r>
      <w:r w:rsidR="00FF659A">
        <w:rPr>
          <w:rFonts w:eastAsiaTheme="minorHAnsi"/>
        </w:rPr>
        <w:t xml:space="preserve">id that will assist </w:t>
      </w:r>
      <w:r w:rsidR="004D42D3">
        <w:rPr>
          <w:rFonts w:eastAsiaTheme="minorHAnsi"/>
        </w:rPr>
        <w:t>companies</w:t>
      </w:r>
      <w:r w:rsidR="00FF659A">
        <w:rPr>
          <w:rFonts w:eastAsiaTheme="minorHAnsi"/>
        </w:rPr>
        <w:t xml:space="preserve"> with product research and development, </w:t>
      </w:r>
      <w:r w:rsidR="001C5D4C">
        <w:rPr>
          <w:rFonts w:eastAsiaTheme="minorHAnsi"/>
        </w:rPr>
        <w:t xml:space="preserve">and </w:t>
      </w:r>
      <w:r w:rsidR="00FF659A">
        <w:rPr>
          <w:rFonts w:eastAsiaTheme="minorHAnsi"/>
        </w:rPr>
        <w:t xml:space="preserve">business development and expansion; </w:t>
      </w:r>
      <w:r w:rsidR="000D2817">
        <w:rPr>
          <w:rFonts w:eastAsiaTheme="minorHAnsi"/>
        </w:rPr>
        <w:t>reaching out to p</w:t>
      </w:r>
      <w:r w:rsidRPr="000D2817">
        <w:rPr>
          <w:rFonts w:eastAsiaTheme="minorHAnsi"/>
        </w:rPr>
        <w:t>rospect</w:t>
      </w:r>
      <w:r w:rsidR="00FF659A">
        <w:rPr>
          <w:rFonts w:eastAsiaTheme="minorHAnsi"/>
        </w:rPr>
        <w:t xml:space="preserve">ive businesses </w:t>
      </w:r>
      <w:r w:rsidR="004D42D3">
        <w:rPr>
          <w:rFonts w:eastAsiaTheme="minorHAnsi"/>
        </w:rPr>
        <w:t>in a proactive manner</w:t>
      </w:r>
      <w:r w:rsidR="00FF659A">
        <w:rPr>
          <w:rFonts w:eastAsiaTheme="minorHAnsi"/>
        </w:rPr>
        <w:t xml:space="preserve">; </w:t>
      </w:r>
      <w:r w:rsidR="004D42D3">
        <w:rPr>
          <w:rFonts w:eastAsiaTheme="minorHAnsi"/>
        </w:rPr>
        <w:t xml:space="preserve">and </w:t>
      </w:r>
      <w:r w:rsidR="000D2817">
        <w:rPr>
          <w:rFonts w:eastAsiaTheme="minorHAnsi"/>
        </w:rPr>
        <w:t>building c</w:t>
      </w:r>
      <w:r w:rsidRPr="000D2817">
        <w:rPr>
          <w:rFonts w:eastAsiaTheme="minorHAnsi"/>
        </w:rPr>
        <w:t xml:space="preserve">apacity </w:t>
      </w:r>
      <w:r w:rsidR="004D42D3">
        <w:rPr>
          <w:rFonts w:eastAsiaTheme="minorHAnsi"/>
        </w:rPr>
        <w:t xml:space="preserve">for the State to </w:t>
      </w:r>
      <w:r w:rsidR="000D2817">
        <w:rPr>
          <w:rFonts w:eastAsiaTheme="minorHAnsi"/>
        </w:rPr>
        <w:t>r</w:t>
      </w:r>
      <w:r w:rsidRPr="000D2817">
        <w:rPr>
          <w:rFonts w:eastAsiaTheme="minorHAnsi"/>
        </w:rPr>
        <w:t>ecruit</w:t>
      </w:r>
      <w:r w:rsidR="000D2817">
        <w:rPr>
          <w:rFonts w:eastAsiaTheme="minorHAnsi"/>
        </w:rPr>
        <w:t xml:space="preserve"> </w:t>
      </w:r>
      <w:r w:rsidR="00FF659A">
        <w:rPr>
          <w:rFonts w:eastAsiaTheme="minorHAnsi"/>
        </w:rPr>
        <w:t>diverse industries</w:t>
      </w:r>
      <w:r w:rsidR="001C5D4C">
        <w:rPr>
          <w:rFonts w:eastAsiaTheme="minorHAnsi"/>
        </w:rPr>
        <w:t xml:space="preserve"> – that will also </w:t>
      </w:r>
      <w:r w:rsidR="00FF659A">
        <w:rPr>
          <w:rFonts w:eastAsiaTheme="minorHAnsi"/>
        </w:rPr>
        <w:t xml:space="preserve">include </w:t>
      </w:r>
      <w:r w:rsidR="000D2817">
        <w:rPr>
          <w:rFonts w:eastAsiaTheme="minorHAnsi"/>
        </w:rPr>
        <w:t>e</w:t>
      </w:r>
      <w:r w:rsidRPr="000D2817">
        <w:rPr>
          <w:rFonts w:eastAsiaTheme="minorHAnsi"/>
        </w:rPr>
        <w:t>ntertainment</w:t>
      </w:r>
      <w:r w:rsidR="00FF659A">
        <w:rPr>
          <w:rFonts w:eastAsiaTheme="minorHAnsi"/>
        </w:rPr>
        <w:t>-related</w:t>
      </w:r>
      <w:r w:rsidRPr="000D2817">
        <w:rPr>
          <w:rFonts w:eastAsiaTheme="minorHAnsi"/>
        </w:rPr>
        <w:t xml:space="preserve"> </w:t>
      </w:r>
      <w:r w:rsidR="000D2817">
        <w:rPr>
          <w:rFonts w:eastAsiaTheme="minorHAnsi"/>
        </w:rPr>
        <w:t>p</w:t>
      </w:r>
      <w:r w:rsidRPr="000D2817">
        <w:rPr>
          <w:rFonts w:eastAsiaTheme="minorHAnsi"/>
        </w:rPr>
        <w:t>roduction</w:t>
      </w:r>
      <w:r w:rsidR="004D42D3">
        <w:rPr>
          <w:rFonts w:eastAsiaTheme="minorHAnsi"/>
        </w:rPr>
        <w:t>s</w:t>
      </w:r>
      <w:r w:rsidR="000D2817">
        <w:rPr>
          <w:rFonts w:eastAsiaTheme="minorHAnsi"/>
        </w:rPr>
        <w:t xml:space="preserve"> (</w:t>
      </w:r>
      <w:r w:rsidR="00FF659A">
        <w:rPr>
          <w:rFonts w:eastAsiaTheme="minorHAnsi"/>
        </w:rPr>
        <w:t xml:space="preserve">such as production companies to </w:t>
      </w:r>
      <w:r w:rsidR="000D2817">
        <w:rPr>
          <w:rFonts w:eastAsiaTheme="minorHAnsi"/>
        </w:rPr>
        <w:t>f</w:t>
      </w:r>
      <w:r w:rsidR="004D42D3">
        <w:rPr>
          <w:rFonts w:eastAsiaTheme="minorHAnsi"/>
        </w:rPr>
        <w:t>ilm</w:t>
      </w:r>
      <w:r w:rsidR="00FF659A">
        <w:rPr>
          <w:rFonts w:eastAsiaTheme="minorHAnsi"/>
        </w:rPr>
        <w:t xml:space="preserve"> </w:t>
      </w:r>
      <w:r w:rsidR="004D42D3">
        <w:rPr>
          <w:rFonts w:eastAsiaTheme="minorHAnsi"/>
        </w:rPr>
        <w:t>m</w:t>
      </w:r>
      <w:r w:rsidR="000D2817">
        <w:rPr>
          <w:rFonts w:eastAsiaTheme="minorHAnsi"/>
        </w:rPr>
        <w:t>ovies and television shows in the State)</w:t>
      </w:r>
      <w:r w:rsidR="004D42D3">
        <w:rPr>
          <w:rFonts w:eastAsiaTheme="minorHAnsi"/>
        </w:rPr>
        <w:t>.  For (2) the retention and expansion of existing businesses and industries, Alabama needs to focus on a</w:t>
      </w:r>
      <w:r w:rsidRPr="00E07603">
        <w:rPr>
          <w:rFonts w:eastAsiaTheme="minorHAnsi"/>
        </w:rPr>
        <w:t>lign</w:t>
      </w:r>
      <w:r w:rsidR="004D42D3">
        <w:rPr>
          <w:rFonts w:eastAsiaTheme="minorHAnsi"/>
        </w:rPr>
        <w:t xml:space="preserve">ing </w:t>
      </w:r>
      <w:r w:rsidR="00FF659A">
        <w:rPr>
          <w:rFonts w:eastAsiaTheme="minorHAnsi"/>
        </w:rPr>
        <w:t xml:space="preserve">its </w:t>
      </w:r>
      <w:r w:rsidR="004D42D3">
        <w:rPr>
          <w:rFonts w:eastAsiaTheme="minorHAnsi"/>
        </w:rPr>
        <w:t>w</w:t>
      </w:r>
      <w:r w:rsidRPr="00E07603">
        <w:rPr>
          <w:rFonts w:eastAsiaTheme="minorHAnsi"/>
        </w:rPr>
        <w:t xml:space="preserve">orkforce </w:t>
      </w:r>
      <w:r w:rsidR="004D42D3">
        <w:rPr>
          <w:rFonts w:eastAsiaTheme="minorHAnsi"/>
        </w:rPr>
        <w:t>s</w:t>
      </w:r>
      <w:r w:rsidRPr="00E07603">
        <w:rPr>
          <w:rFonts w:eastAsiaTheme="minorHAnsi"/>
        </w:rPr>
        <w:t>ervices</w:t>
      </w:r>
      <w:r w:rsidR="004D42D3">
        <w:rPr>
          <w:rFonts w:eastAsiaTheme="minorHAnsi"/>
        </w:rPr>
        <w:t xml:space="preserve"> so that education</w:t>
      </w:r>
      <w:r w:rsidR="001C5D4C">
        <w:rPr>
          <w:rFonts w:eastAsiaTheme="minorHAnsi"/>
        </w:rPr>
        <w:t xml:space="preserve"> and </w:t>
      </w:r>
      <w:r w:rsidR="00462F11">
        <w:rPr>
          <w:rFonts w:eastAsiaTheme="minorHAnsi"/>
        </w:rPr>
        <w:t xml:space="preserve">training of employees, </w:t>
      </w:r>
      <w:r w:rsidR="004D42D3">
        <w:rPr>
          <w:rFonts w:eastAsiaTheme="minorHAnsi"/>
        </w:rPr>
        <w:t>communication</w:t>
      </w:r>
      <w:r w:rsidR="00462F11">
        <w:rPr>
          <w:rFonts w:eastAsiaTheme="minorHAnsi"/>
        </w:rPr>
        <w:t xml:space="preserve"> with</w:t>
      </w:r>
      <w:r w:rsidR="001C5D4C">
        <w:rPr>
          <w:rFonts w:eastAsiaTheme="minorHAnsi"/>
        </w:rPr>
        <w:t xml:space="preserve"> and </w:t>
      </w:r>
      <w:r w:rsidR="00FF659A">
        <w:rPr>
          <w:rFonts w:eastAsiaTheme="minorHAnsi"/>
        </w:rPr>
        <w:t>among</w:t>
      </w:r>
      <w:r w:rsidR="00462F11">
        <w:rPr>
          <w:rFonts w:eastAsiaTheme="minorHAnsi"/>
        </w:rPr>
        <w:t xml:space="preserve"> businesses and industries, and fulfillment of evolving</w:t>
      </w:r>
      <w:r w:rsidR="00FF659A">
        <w:rPr>
          <w:rFonts w:eastAsiaTheme="minorHAnsi"/>
        </w:rPr>
        <w:t xml:space="preserve"> technological </w:t>
      </w:r>
      <w:r w:rsidR="00462F11">
        <w:rPr>
          <w:rFonts w:eastAsiaTheme="minorHAnsi"/>
        </w:rPr>
        <w:t xml:space="preserve">needs </w:t>
      </w:r>
      <w:r w:rsidR="001C5D4C">
        <w:rPr>
          <w:rFonts w:eastAsiaTheme="minorHAnsi"/>
        </w:rPr>
        <w:t xml:space="preserve">flow as </w:t>
      </w:r>
      <w:r w:rsidR="00462F11">
        <w:rPr>
          <w:rFonts w:eastAsiaTheme="minorHAnsi"/>
        </w:rPr>
        <w:t xml:space="preserve">collaborative and productive efforts; </w:t>
      </w:r>
      <w:r w:rsidR="004D42D3">
        <w:rPr>
          <w:rFonts w:eastAsiaTheme="minorHAnsi"/>
        </w:rPr>
        <w:t>s</w:t>
      </w:r>
      <w:r w:rsidRPr="00E07603">
        <w:rPr>
          <w:rFonts w:eastAsiaTheme="minorHAnsi"/>
        </w:rPr>
        <w:t>trengthen</w:t>
      </w:r>
      <w:r w:rsidR="004D42D3">
        <w:rPr>
          <w:rFonts w:eastAsiaTheme="minorHAnsi"/>
        </w:rPr>
        <w:t>ing its t</w:t>
      </w:r>
      <w:r w:rsidRPr="00E07603">
        <w:rPr>
          <w:rFonts w:eastAsiaTheme="minorHAnsi"/>
        </w:rPr>
        <w:t>raining</w:t>
      </w:r>
      <w:r w:rsidR="004D42D3">
        <w:rPr>
          <w:rFonts w:eastAsiaTheme="minorHAnsi"/>
        </w:rPr>
        <w:t xml:space="preserve"> capabilities</w:t>
      </w:r>
      <w:r w:rsidRPr="00E07603">
        <w:rPr>
          <w:rFonts w:eastAsiaTheme="minorHAnsi"/>
        </w:rPr>
        <w:t xml:space="preserve"> for</w:t>
      </w:r>
      <w:r w:rsidR="004D42D3">
        <w:rPr>
          <w:rFonts w:eastAsiaTheme="minorHAnsi"/>
        </w:rPr>
        <w:t xml:space="preserve"> </w:t>
      </w:r>
      <w:r w:rsidR="00EE1C63">
        <w:rPr>
          <w:rFonts w:eastAsiaTheme="minorHAnsi"/>
        </w:rPr>
        <w:t xml:space="preserve">the </w:t>
      </w:r>
      <w:r w:rsidR="004D42D3">
        <w:rPr>
          <w:rFonts w:eastAsiaTheme="minorHAnsi"/>
        </w:rPr>
        <w:t>e</w:t>
      </w:r>
      <w:r w:rsidRPr="00E07603">
        <w:rPr>
          <w:rFonts w:eastAsiaTheme="minorHAnsi"/>
        </w:rPr>
        <w:t xml:space="preserve">xisting </w:t>
      </w:r>
      <w:r w:rsidR="00FF659A">
        <w:rPr>
          <w:rFonts w:eastAsiaTheme="minorHAnsi"/>
        </w:rPr>
        <w:t>labor pool</w:t>
      </w:r>
      <w:r w:rsidR="00EE1C63">
        <w:rPr>
          <w:rFonts w:eastAsiaTheme="minorHAnsi"/>
        </w:rPr>
        <w:t xml:space="preserve"> so as to develop skills that </w:t>
      </w:r>
      <w:r w:rsidR="001C5D4C">
        <w:rPr>
          <w:rFonts w:eastAsiaTheme="minorHAnsi"/>
        </w:rPr>
        <w:t xml:space="preserve">can </w:t>
      </w:r>
      <w:r w:rsidR="00EE1C63">
        <w:rPr>
          <w:rFonts w:eastAsiaTheme="minorHAnsi"/>
        </w:rPr>
        <w:t xml:space="preserve">translate to </w:t>
      </w:r>
      <w:r w:rsidR="001C5D4C">
        <w:rPr>
          <w:rFonts w:eastAsiaTheme="minorHAnsi"/>
        </w:rPr>
        <w:t>e</w:t>
      </w:r>
      <w:r w:rsidR="00EE1C63">
        <w:rPr>
          <w:rFonts w:eastAsiaTheme="minorHAnsi"/>
        </w:rPr>
        <w:t xml:space="preserve">volving business requirements; </w:t>
      </w:r>
      <w:r w:rsidR="004D42D3">
        <w:rPr>
          <w:rFonts w:eastAsiaTheme="minorHAnsi"/>
        </w:rPr>
        <w:t>d</w:t>
      </w:r>
      <w:r w:rsidRPr="00E07603">
        <w:rPr>
          <w:rFonts w:eastAsiaTheme="minorHAnsi"/>
        </w:rPr>
        <w:t>evelop</w:t>
      </w:r>
      <w:r w:rsidR="004D42D3">
        <w:rPr>
          <w:rFonts w:eastAsiaTheme="minorHAnsi"/>
        </w:rPr>
        <w:t xml:space="preserve">ing </w:t>
      </w:r>
      <w:r w:rsidR="00EE1C63">
        <w:rPr>
          <w:rFonts w:eastAsiaTheme="minorHAnsi"/>
        </w:rPr>
        <w:t xml:space="preserve">initiatives to assist </w:t>
      </w:r>
      <w:r w:rsidR="004D42D3">
        <w:rPr>
          <w:rFonts w:eastAsiaTheme="minorHAnsi"/>
        </w:rPr>
        <w:t>b</w:t>
      </w:r>
      <w:r w:rsidRPr="00E07603">
        <w:rPr>
          <w:rFonts w:eastAsiaTheme="minorHAnsi"/>
        </w:rPr>
        <w:t>usiness</w:t>
      </w:r>
      <w:r w:rsidR="001C5D4C">
        <w:rPr>
          <w:rFonts w:eastAsiaTheme="minorHAnsi"/>
        </w:rPr>
        <w:t xml:space="preserve"> </w:t>
      </w:r>
      <w:r w:rsidR="00B01E9F">
        <w:rPr>
          <w:rFonts w:eastAsiaTheme="minorHAnsi"/>
        </w:rPr>
        <w:t>grow</w:t>
      </w:r>
      <w:r w:rsidR="001C5D4C">
        <w:rPr>
          <w:rFonts w:eastAsiaTheme="minorHAnsi"/>
        </w:rPr>
        <w:t xml:space="preserve">th </w:t>
      </w:r>
      <w:r w:rsidR="00B01E9F">
        <w:rPr>
          <w:rFonts w:eastAsiaTheme="minorHAnsi"/>
        </w:rPr>
        <w:t>in</w:t>
      </w:r>
      <w:r w:rsidR="001C5D4C">
        <w:rPr>
          <w:rFonts w:eastAsiaTheme="minorHAnsi"/>
        </w:rPr>
        <w:t xml:space="preserve"> </w:t>
      </w:r>
      <w:r w:rsidR="00B01E9F">
        <w:rPr>
          <w:rFonts w:eastAsiaTheme="minorHAnsi"/>
        </w:rPr>
        <w:t>rural areas</w:t>
      </w:r>
      <w:r w:rsidR="00EE1C63">
        <w:rPr>
          <w:rFonts w:eastAsiaTheme="minorHAnsi"/>
        </w:rPr>
        <w:t>; increasing exports</w:t>
      </w:r>
      <w:r w:rsidR="00B01E9F">
        <w:rPr>
          <w:rFonts w:eastAsiaTheme="minorHAnsi"/>
        </w:rPr>
        <w:t xml:space="preserve"> so as to expand the customer base and increase profits that will translate into further investment; and s</w:t>
      </w:r>
      <w:r w:rsidRPr="00E07603">
        <w:rPr>
          <w:rFonts w:eastAsiaTheme="minorHAnsi"/>
        </w:rPr>
        <w:t xml:space="preserve">upport </w:t>
      </w:r>
      <w:r w:rsidR="00B01E9F">
        <w:rPr>
          <w:rFonts w:eastAsiaTheme="minorHAnsi"/>
        </w:rPr>
        <w:t>m</w:t>
      </w:r>
      <w:r w:rsidRPr="00E07603">
        <w:rPr>
          <w:rFonts w:eastAsiaTheme="minorHAnsi"/>
        </w:rPr>
        <w:t xml:space="preserve">ilitary </w:t>
      </w:r>
      <w:r w:rsidR="00B01E9F">
        <w:rPr>
          <w:rFonts w:eastAsiaTheme="minorHAnsi"/>
        </w:rPr>
        <w:t>bases and defense c</w:t>
      </w:r>
      <w:r w:rsidRPr="00E07603">
        <w:rPr>
          <w:rFonts w:eastAsiaTheme="minorHAnsi"/>
        </w:rPr>
        <w:t>ontractors</w:t>
      </w:r>
      <w:r w:rsidR="00B01E9F">
        <w:rPr>
          <w:rFonts w:eastAsiaTheme="minorHAnsi"/>
        </w:rPr>
        <w:t xml:space="preserve"> as assets to </w:t>
      </w:r>
      <w:r w:rsidR="00871383">
        <w:rPr>
          <w:rFonts w:eastAsiaTheme="minorHAnsi"/>
        </w:rPr>
        <w:t xml:space="preserve">- </w:t>
      </w:r>
      <w:r w:rsidR="00B01E9F">
        <w:rPr>
          <w:rFonts w:eastAsiaTheme="minorHAnsi"/>
        </w:rPr>
        <w:t xml:space="preserve">and vital partners in </w:t>
      </w:r>
      <w:r w:rsidR="00871383">
        <w:rPr>
          <w:rFonts w:eastAsiaTheme="minorHAnsi"/>
        </w:rPr>
        <w:t xml:space="preserve">- the State’s </w:t>
      </w:r>
      <w:r w:rsidR="00B01E9F">
        <w:rPr>
          <w:rFonts w:eastAsiaTheme="minorHAnsi"/>
        </w:rPr>
        <w:t xml:space="preserve">economy.  For (3) the renewal of interest in business and industry, Alabama needs to develop a statewide legislative agenda for creating </w:t>
      </w:r>
      <w:r w:rsidR="00A524A2">
        <w:rPr>
          <w:rFonts w:eastAsiaTheme="minorHAnsi"/>
        </w:rPr>
        <w:t xml:space="preserve">government and </w:t>
      </w:r>
      <w:r w:rsidR="00B01E9F">
        <w:rPr>
          <w:rFonts w:eastAsiaTheme="minorHAnsi"/>
        </w:rPr>
        <w:t>o</w:t>
      </w:r>
      <w:r w:rsidRPr="00E07603">
        <w:rPr>
          <w:rFonts w:eastAsiaTheme="minorHAnsi"/>
        </w:rPr>
        <w:t>rganization</w:t>
      </w:r>
      <w:r w:rsidR="00B01E9F">
        <w:rPr>
          <w:rFonts w:eastAsiaTheme="minorHAnsi"/>
        </w:rPr>
        <w:t>al capability t</w:t>
      </w:r>
      <w:r w:rsidR="00871383">
        <w:rPr>
          <w:rFonts w:eastAsiaTheme="minorHAnsi"/>
        </w:rPr>
        <w:t xml:space="preserve">o </w:t>
      </w:r>
      <w:r w:rsidR="00B01E9F">
        <w:rPr>
          <w:rFonts w:eastAsiaTheme="minorHAnsi"/>
        </w:rPr>
        <w:t xml:space="preserve">assist </w:t>
      </w:r>
      <w:r w:rsidR="00A524A2">
        <w:rPr>
          <w:rFonts w:eastAsiaTheme="minorHAnsi"/>
        </w:rPr>
        <w:t xml:space="preserve">in </w:t>
      </w:r>
      <w:r w:rsidR="00B01E9F">
        <w:rPr>
          <w:rFonts w:eastAsiaTheme="minorHAnsi"/>
        </w:rPr>
        <w:t>business i</w:t>
      </w:r>
      <w:r w:rsidRPr="00E07603">
        <w:rPr>
          <w:rFonts w:eastAsiaTheme="minorHAnsi"/>
        </w:rPr>
        <w:t>nnovation</w:t>
      </w:r>
      <w:r w:rsidR="00F8320E">
        <w:rPr>
          <w:rFonts w:eastAsiaTheme="minorHAnsi"/>
        </w:rPr>
        <w:t xml:space="preserve"> (such as </w:t>
      </w:r>
      <w:r w:rsidR="00903977">
        <w:rPr>
          <w:rFonts w:eastAsiaTheme="minorHAnsi"/>
        </w:rPr>
        <w:lastRenderedPageBreak/>
        <w:t>creating State agencies</w:t>
      </w:r>
      <w:r w:rsidR="00A524A2">
        <w:rPr>
          <w:rFonts w:eastAsiaTheme="minorHAnsi"/>
        </w:rPr>
        <w:t xml:space="preserve"> to focus solely on e</w:t>
      </w:r>
      <w:r w:rsidR="00A524A2" w:rsidRPr="00E07603">
        <w:rPr>
          <w:rFonts w:eastAsiaTheme="minorHAnsi"/>
        </w:rPr>
        <w:t>conomic</w:t>
      </w:r>
      <w:r w:rsidR="00A524A2">
        <w:rPr>
          <w:rFonts w:eastAsiaTheme="minorHAnsi"/>
        </w:rPr>
        <w:t xml:space="preserve"> d</w:t>
      </w:r>
      <w:r w:rsidR="00A524A2" w:rsidRPr="00E07603">
        <w:rPr>
          <w:rFonts w:eastAsiaTheme="minorHAnsi"/>
        </w:rPr>
        <w:t xml:space="preserve">evelopment </w:t>
      </w:r>
      <w:r w:rsidR="00903977">
        <w:rPr>
          <w:rFonts w:eastAsiaTheme="minorHAnsi"/>
        </w:rPr>
        <w:t>assist</w:t>
      </w:r>
      <w:r w:rsidR="00F05D7C">
        <w:rPr>
          <w:rFonts w:eastAsiaTheme="minorHAnsi"/>
        </w:rPr>
        <w:t>ing</w:t>
      </w:r>
      <w:r w:rsidR="00903977">
        <w:rPr>
          <w:rFonts w:eastAsiaTheme="minorHAnsi"/>
        </w:rPr>
        <w:t xml:space="preserve"> business and industry, and </w:t>
      </w:r>
      <w:r w:rsidR="00F8320E">
        <w:rPr>
          <w:rFonts w:eastAsiaTheme="minorHAnsi"/>
        </w:rPr>
        <w:t>offering tax credits and financial incentive packages</w:t>
      </w:r>
      <w:r w:rsidR="00A524A2">
        <w:rPr>
          <w:rFonts w:eastAsiaTheme="minorHAnsi"/>
        </w:rPr>
        <w:t xml:space="preserve"> to business and industry</w:t>
      </w:r>
      <w:r w:rsidR="00F8320E">
        <w:rPr>
          <w:rFonts w:eastAsiaTheme="minorHAnsi"/>
        </w:rPr>
        <w:t>)</w:t>
      </w:r>
      <w:r w:rsidR="00B01E9F">
        <w:rPr>
          <w:rFonts w:eastAsiaTheme="minorHAnsi"/>
        </w:rPr>
        <w:t xml:space="preserve">; </w:t>
      </w:r>
      <w:r w:rsidR="007E265F">
        <w:rPr>
          <w:rFonts w:eastAsiaTheme="minorHAnsi"/>
        </w:rPr>
        <w:t xml:space="preserve">build </w:t>
      </w:r>
      <w:r w:rsidR="00F8320E">
        <w:rPr>
          <w:rFonts w:eastAsiaTheme="minorHAnsi"/>
        </w:rPr>
        <w:t xml:space="preserve">the State’s </w:t>
      </w:r>
      <w:r w:rsidR="007E265F">
        <w:rPr>
          <w:rFonts w:eastAsiaTheme="minorHAnsi"/>
        </w:rPr>
        <w:t xml:space="preserve">research and development capacity </w:t>
      </w:r>
      <w:r w:rsidR="00F8320E">
        <w:rPr>
          <w:rFonts w:eastAsiaTheme="minorHAnsi"/>
        </w:rPr>
        <w:t xml:space="preserve">(such as </w:t>
      </w:r>
      <w:r w:rsidR="007E265F">
        <w:rPr>
          <w:rFonts w:eastAsiaTheme="minorHAnsi"/>
        </w:rPr>
        <w:t>through school/university and business partnerships</w:t>
      </w:r>
      <w:r w:rsidR="00F8320E">
        <w:rPr>
          <w:rFonts w:eastAsiaTheme="minorHAnsi"/>
        </w:rPr>
        <w:t>)</w:t>
      </w:r>
      <w:r w:rsidR="007E265F">
        <w:rPr>
          <w:rFonts w:eastAsiaTheme="minorHAnsi"/>
        </w:rPr>
        <w:t>;</w:t>
      </w:r>
      <w:r w:rsidR="00F8320E">
        <w:rPr>
          <w:rFonts w:eastAsiaTheme="minorHAnsi"/>
        </w:rPr>
        <w:t xml:space="preserve"> c</w:t>
      </w:r>
      <w:r w:rsidRPr="00E07603">
        <w:rPr>
          <w:rFonts w:eastAsiaTheme="minorHAnsi"/>
        </w:rPr>
        <w:t xml:space="preserve">oordinate and </w:t>
      </w:r>
      <w:r w:rsidR="00F8320E">
        <w:rPr>
          <w:rFonts w:eastAsiaTheme="minorHAnsi"/>
        </w:rPr>
        <w:t>i</w:t>
      </w:r>
      <w:r w:rsidRPr="00E07603">
        <w:rPr>
          <w:rFonts w:eastAsiaTheme="minorHAnsi"/>
        </w:rPr>
        <w:t>ncrease</w:t>
      </w:r>
      <w:r w:rsidR="007E265F">
        <w:rPr>
          <w:rFonts w:eastAsiaTheme="minorHAnsi"/>
        </w:rPr>
        <w:t xml:space="preserve"> </w:t>
      </w:r>
      <w:r w:rsidR="00F8320E">
        <w:rPr>
          <w:rFonts w:eastAsiaTheme="minorHAnsi"/>
        </w:rPr>
        <w:t>efforts to c</w:t>
      </w:r>
      <w:r w:rsidRPr="00E07603">
        <w:rPr>
          <w:rFonts w:eastAsiaTheme="minorHAnsi"/>
        </w:rPr>
        <w:t>ommercializ</w:t>
      </w:r>
      <w:r w:rsidR="00F8320E">
        <w:rPr>
          <w:rFonts w:eastAsiaTheme="minorHAnsi"/>
        </w:rPr>
        <w:t xml:space="preserve">e resources (such as developing additional uses for </w:t>
      </w:r>
      <w:r w:rsidR="00903977">
        <w:rPr>
          <w:rFonts w:eastAsiaTheme="minorHAnsi"/>
        </w:rPr>
        <w:t xml:space="preserve">the State’s </w:t>
      </w:r>
      <w:r w:rsidR="00F8320E">
        <w:rPr>
          <w:rFonts w:eastAsiaTheme="minorHAnsi"/>
        </w:rPr>
        <w:t>raw materials</w:t>
      </w:r>
      <w:r w:rsidR="00A524A2">
        <w:rPr>
          <w:rFonts w:eastAsiaTheme="minorHAnsi"/>
        </w:rPr>
        <w:t xml:space="preserve"> and natural resources</w:t>
      </w:r>
      <w:r w:rsidR="00903977">
        <w:rPr>
          <w:rFonts w:eastAsiaTheme="minorHAnsi"/>
        </w:rPr>
        <w:t>;</w:t>
      </w:r>
      <w:r w:rsidR="00A524A2">
        <w:rPr>
          <w:rFonts w:eastAsiaTheme="minorHAnsi"/>
        </w:rPr>
        <w:t xml:space="preserve"> and </w:t>
      </w:r>
      <w:r w:rsidR="00903977">
        <w:rPr>
          <w:rFonts w:eastAsiaTheme="minorHAnsi"/>
        </w:rPr>
        <w:t>generating tourism for the State’s rivers</w:t>
      </w:r>
      <w:r w:rsidR="00871383">
        <w:rPr>
          <w:rFonts w:eastAsiaTheme="minorHAnsi"/>
        </w:rPr>
        <w:t xml:space="preserve">, </w:t>
      </w:r>
      <w:r w:rsidR="00903977">
        <w:rPr>
          <w:rFonts w:eastAsiaTheme="minorHAnsi"/>
        </w:rPr>
        <w:t>beaches</w:t>
      </w:r>
      <w:r w:rsidR="00871383">
        <w:rPr>
          <w:rFonts w:eastAsiaTheme="minorHAnsi"/>
        </w:rPr>
        <w:t xml:space="preserve">, and </w:t>
      </w:r>
      <w:r w:rsidR="00903977">
        <w:rPr>
          <w:rFonts w:eastAsiaTheme="minorHAnsi"/>
        </w:rPr>
        <w:t xml:space="preserve">waterways, the State Parks’ nature/hiking trails and camping facilities, </w:t>
      </w:r>
      <w:r w:rsidR="00A524A2">
        <w:rPr>
          <w:rFonts w:eastAsiaTheme="minorHAnsi"/>
        </w:rPr>
        <w:t xml:space="preserve">local </w:t>
      </w:r>
      <w:r w:rsidR="00903977">
        <w:rPr>
          <w:rFonts w:eastAsiaTheme="minorHAnsi"/>
        </w:rPr>
        <w:t>public golf courses, etc.</w:t>
      </w:r>
      <w:r w:rsidR="00F8320E">
        <w:rPr>
          <w:rFonts w:eastAsiaTheme="minorHAnsi"/>
        </w:rPr>
        <w:t>)</w:t>
      </w:r>
      <w:r w:rsidR="00903977">
        <w:rPr>
          <w:rFonts w:eastAsiaTheme="minorHAnsi"/>
        </w:rPr>
        <w:t>;</w:t>
      </w:r>
      <w:r w:rsidR="00951ADA">
        <w:rPr>
          <w:rFonts w:eastAsiaTheme="minorHAnsi"/>
        </w:rPr>
        <w:t xml:space="preserve"> </w:t>
      </w:r>
      <w:r w:rsidR="00F05D7C">
        <w:rPr>
          <w:rFonts w:eastAsiaTheme="minorHAnsi"/>
        </w:rPr>
        <w:t xml:space="preserve">support downtown revitalization for business, residential, and transportation growth; and proffer sustainability and renewable resource efforts </w:t>
      </w:r>
      <w:r w:rsidR="007E265F">
        <w:rPr>
          <w:rFonts w:eastAsiaTheme="minorHAnsi"/>
        </w:rPr>
        <w:t>(</w:t>
      </w:r>
      <w:r w:rsidR="00F05D7C">
        <w:rPr>
          <w:rFonts w:eastAsiaTheme="minorHAnsi"/>
        </w:rPr>
        <w:t xml:space="preserve">to include </w:t>
      </w:r>
      <w:r w:rsidR="00DA6EA1">
        <w:rPr>
          <w:rFonts w:eastAsiaTheme="minorHAnsi"/>
        </w:rPr>
        <w:t>forestry and paper product</w:t>
      </w:r>
      <w:r w:rsidR="00F05D7C">
        <w:rPr>
          <w:rFonts w:eastAsiaTheme="minorHAnsi"/>
        </w:rPr>
        <w:t xml:space="preserve"> development</w:t>
      </w:r>
      <w:r w:rsidR="007E265F">
        <w:rPr>
          <w:rFonts w:eastAsiaTheme="minorHAnsi"/>
        </w:rPr>
        <w:t>, solar</w:t>
      </w:r>
      <w:r w:rsidR="00F05D7C">
        <w:rPr>
          <w:rFonts w:eastAsiaTheme="minorHAnsi"/>
        </w:rPr>
        <w:t xml:space="preserve"> and </w:t>
      </w:r>
      <w:r w:rsidR="007E265F">
        <w:rPr>
          <w:rFonts w:eastAsiaTheme="minorHAnsi"/>
        </w:rPr>
        <w:t>wind power</w:t>
      </w:r>
      <w:r w:rsidR="00F05D7C">
        <w:rPr>
          <w:rFonts w:eastAsiaTheme="minorHAnsi"/>
        </w:rPr>
        <w:t xml:space="preserve"> diversification t</w:t>
      </w:r>
      <w:r w:rsidR="007E265F">
        <w:rPr>
          <w:rFonts w:eastAsiaTheme="minorHAnsi"/>
        </w:rPr>
        <w:t>o accompany fossil fuel and hydroelectric power</w:t>
      </w:r>
      <w:r w:rsidR="00F05D7C">
        <w:rPr>
          <w:rFonts w:eastAsiaTheme="minorHAnsi"/>
        </w:rPr>
        <w:t xml:space="preserve"> use, etc.</w:t>
      </w:r>
      <w:r w:rsidR="007E265F">
        <w:rPr>
          <w:rFonts w:eastAsiaTheme="minorHAnsi"/>
        </w:rPr>
        <w:t>)</w:t>
      </w:r>
      <w:r w:rsidR="00F05D7C">
        <w:rPr>
          <w:rFonts w:eastAsiaTheme="minorHAnsi"/>
        </w:rPr>
        <w:t xml:space="preserve"> that can drive this development potential.</w:t>
      </w:r>
    </w:p>
    <w:p w:rsidR="00F05D7C" w:rsidRDefault="00F05D7C" w:rsidP="00F05D7C">
      <w:pPr>
        <w:widowControl/>
      </w:pPr>
    </w:p>
    <w:p w:rsidR="005A1DE8" w:rsidRPr="00405BB6" w:rsidRDefault="005A1DE8" w:rsidP="005A1DE8">
      <w:pPr>
        <w:rPr>
          <w:b/>
        </w:rPr>
      </w:pPr>
      <w:r>
        <w:tab/>
      </w:r>
      <w:r>
        <w:tab/>
      </w:r>
      <w:r>
        <w:rPr>
          <w:b/>
        </w:rPr>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p>
    <w:p w:rsidR="00633A62" w:rsidRDefault="00F05D7C" w:rsidP="000711F4">
      <w:pPr>
        <w:rPr>
          <w:rFonts w:eastAsiaTheme="minorHAnsi"/>
          <w:color w:val="000000"/>
        </w:rPr>
      </w:pPr>
      <w:r w:rsidRPr="00D53040">
        <w:tab/>
        <w:t xml:space="preserve">In </w:t>
      </w:r>
      <w:r w:rsidR="00633A62">
        <w:t xml:space="preserve">addition to the </w:t>
      </w:r>
      <w:r w:rsidRPr="00D53040">
        <w:t>Alabama Economic Development Alliance</w:t>
      </w:r>
      <w:r w:rsidR="00633A62">
        <w:t xml:space="preserve">’s </w:t>
      </w:r>
      <w:r w:rsidR="00131533" w:rsidRPr="00D53040">
        <w:t xml:space="preserve">economic development strategic plan for the State, termed </w:t>
      </w:r>
      <w:r w:rsidR="00131533" w:rsidRPr="00D53040">
        <w:rPr>
          <w:i/>
        </w:rPr>
        <w:t>Accelerate Alabama</w:t>
      </w:r>
      <w:r w:rsidR="00633A62">
        <w:t xml:space="preserve">, described in the section above, </w:t>
      </w:r>
      <w:r w:rsidR="00633A62" w:rsidRPr="000711F4">
        <w:rPr>
          <w:rFonts w:eastAsiaTheme="minorHAnsi"/>
          <w:color w:val="000000"/>
        </w:rPr>
        <w:t>the University of Alabama Center for Business and Economic Research (CBER)</w:t>
      </w:r>
      <w:r w:rsidR="00633A62">
        <w:rPr>
          <w:rFonts w:eastAsiaTheme="minorHAnsi"/>
          <w:color w:val="000000"/>
        </w:rPr>
        <w:t xml:space="preserve"> issued the </w:t>
      </w:r>
      <w:r w:rsidR="000711F4" w:rsidRPr="00D53040">
        <w:rPr>
          <w:rFonts w:eastAsiaTheme="minorHAnsi"/>
          <w:color w:val="000000"/>
        </w:rPr>
        <w:t>“S</w:t>
      </w:r>
      <w:r w:rsidR="000711F4" w:rsidRPr="000711F4">
        <w:rPr>
          <w:rFonts w:eastAsiaTheme="minorHAnsi"/>
          <w:color w:val="000000"/>
        </w:rPr>
        <w:t>tate of the Workforce Report V:</w:t>
      </w:r>
      <w:r w:rsidR="00633A62">
        <w:rPr>
          <w:rFonts w:eastAsiaTheme="minorHAnsi"/>
          <w:color w:val="000000"/>
        </w:rPr>
        <w:t xml:space="preserve">  </w:t>
      </w:r>
      <w:r w:rsidR="000711F4" w:rsidRPr="000711F4">
        <w:rPr>
          <w:rFonts w:eastAsiaTheme="minorHAnsi"/>
          <w:color w:val="000000"/>
        </w:rPr>
        <w:t>Alabama</w:t>
      </w:r>
      <w:r w:rsidR="000711F4" w:rsidRPr="00D53040">
        <w:rPr>
          <w:rFonts w:eastAsiaTheme="minorHAnsi"/>
          <w:color w:val="000000"/>
        </w:rPr>
        <w:t xml:space="preserve">” </w:t>
      </w:r>
      <w:r w:rsidR="000711F4" w:rsidRPr="000711F4">
        <w:rPr>
          <w:rFonts w:eastAsiaTheme="minorHAnsi"/>
          <w:color w:val="000000"/>
        </w:rPr>
        <w:t xml:space="preserve">in June 2011, </w:t>
      </w:r>
      <w:r w:rsidR="00633A62">
        <w:rPr>
          <w:rFonts w:eastAsiaTheme="minorHAnsi"/>
          <w:color w:val="000000"/>
        </w:rPr>
        <w:t xml:space="preserve">which </w:t>
      </w:r>
      <w:r w:rsidR="000711F4" w:rsidRPr="00D53040">
        <w:rPr>
          <w:rFonts w:eastAsiaTheme="minorHAnsi"/>
          <w:color w:val="000000"/>
        </w:rPr>
        <w:t>report d</w:t>
      </w:r>
      <w:r w:rsidR="000711F4" w:rsidRPr="000711F4">
        <w:rPr>
          <w:rFonts w:eastAsiaTheme="minorHAnsi"/>
          <w:color w:val="000000"/>
        </w:rPr>
        <w:t>etails the skill and educational requirements in a projected labor market where those seeking jobs outnumber the available jobs.</w:t>
      </w:r>
      <w:r w:rsidR="00100E23">
        <w:rPr>
          <w:rFonts w:eastAsiaTheme="minorHAnsi"/>
          <w:color w:val="000000"/>
        </w:rPr>
        <w:t xml:space="preserve">  These details are as follows:</w:t>
      </w:r>
    </w:p>
    <w:p w:rsidR="000711F4" w:rsidRPr="00D53040" w:rsidRDefault="00633A62" w:rsidP="000711F4">
      <w:pPr>
        <w:rPr>
          <w:rFonts w:eastAsiaTheme="minorHAnsi"/>
          <w:color w:val="000000"/>
        </w:rPr>
      </w:pPr>
      <w:r>
        <w:rPr>
          <w:rFonts w:eastAsiaTheme="minorHAnsi"/>
          <w:color w:val="000000"/>
        </w:rPr>
        <w:tab/>
      </w:r>
      <w:r w:rsidR="000711F4" w:rsidRPr="000711F4">
        <w:rPr>
          <w:rFonts w:eastAsiaTheme="minorHAnsi"/>
          <w:color w:val="000000"/>
        </w:rPr>
        <w:t>Skill and education requirements for jobs keep rising.</w:t>
      </w:r>
      <w:r w:rsidR="00100E23">
        <w:rPr>
          <w:rFonts w:eastAsiaTheme="minorHAnsi"/>
          <w:color w:val="000000"/>
        </w:rPr>
        <w:t xml:space="preserve">  </w:t>
      </w:r>
      <w:r w:rsidR="000711F4" w:rsidRPr="000711F4">
        <w:rPr>
          <w:rFonts w:eastAsiaTheme="minorHAnsi"/>
          <w:color w:val="000000"/>
        </w:rPr>
        <w:t>Educational and training requirement of high-demanded, fast-growing, and high-earning occupations demonstrate the importance of education in developing the future workforce.</w:t>
      </w:r>
      <w:r w:rsidR="00100E23">
        <w:rPr>
          <w:rFonts w:eastAsiaTheme="minorHAnsi"/>
          <w:color w:val="000000"/>
        </w:rPr>
        <w:t xml:space="preserve">  </w:t>
      </w:r>
      <w:r w:rsidR="000711F4" w:rsidRPr="000711F4">
        <w:rPr>
          <w:rFonts w:eastAsiaTheme="minorHAnsi"/>
          <w:color w:val="000000"/>
        </w:rPr>
        <w:t>In the future, more jobs will require postsecondary education and training at a minimum.</w:t>
      </w:r>
      <w:r w:rsidR="00100E23">
        <w:rPr>
          <w:rFonts w:eastAsiaTheme="minorHAnsi"/>
          <w:color w:val="000000"/>
        </w:rPr>
        <w:t xml:space="preserve">  </w:t>
      </w:r>
      <w:r w:rsidR="000711F4" w:rsidRPr="000711F4">
        <w:rPr>
          <w:rFonts w:eastAsiaTheme="minorHAnsi"/>
          <w:color w:val="000000"/>
        </w:rPr>
        <w:t>The importance of basic skills generally and for high-demand, high-growth, and high-earning jobs indicates a strong need for training in these skills.</w:t>
      </w:r>
      <w:r w:rsidR="00100E23">
        <w:rPr>
          <w:rFonts w:eastAsiaTheme="minorHAnsi"/>
          <w:color w:val="000000"/>
        </w:rPr>
        <w:t xml:space="preserve">  </w:t>
      </w:r>
      <w:r w:rsidR="000711F4" w:rsidRPr="000711F4">
        <w:rPr>
          <w:rFonts w:eastAsiaTheme="minorHAnsi"/>
          <w:color w:val="000000"/>
        </w:rPr>
        <w:t>The pace of training needs to increase for technical and systems skills, while the scale of training is raised for basic and social skills.</w:t>
      </w:r>
      <w:r w:rsidR="00100E23">
        <w:rPr>
          <w:rFonts w:eastAsiaTheme="minorHAnsi"/>
          <w:color w:val="000000"/>
        </w:rPr>
        <w:t xml:space="preserve">  </w:t>
      </w:r>
      <w:r w:rsidR="000711F4" w:rsidRPr="000711F4">
        <w:rPr>
          <w:rFonts w:eastAsiaTheme="minorHAnsi"/>
          <w:color w:val="000000"/>
        </w:rPr>
        <w:t>Ideally, all high school graduates should possess basic skills so that postsecondary and higher education can focus on other and more complex skills.</w:t>
      </w:r>
      <w:r w:rsidR="00100E23">
        <w:rPr>
          <w:rFonts w:eastAsiaTheme="minorHAnsi"/>
          <w:color w:val="000000"/>
        </w:rPr>
        <w:t xml:space="preserve">  </w:t>
      </w:r>
      <w:r w:rsidR="000711F4" w:rsidRPr="000711F4">
        <w:rPr>
          <w:rFonts w:eastAsiaTheme="minorHAnsi"/>
          <w:color w:val="000000"/>
        </w:rPr>
        <w:t>Employers should be an integral part of planning for training as they can help identify future skill needs and any existing gaps.</w:t>
      </w:r>
      <w:r w:rsidR="00100E23">
        <w:rPr>
          <w:rFonts w:eastAsiaTheme="minorHAnsi"/>
          <w:color w:val="000000"/>
        </w:rPr>
        <w:t xml:space="preserve">  </w:t>
      </w:r>
      <w:r w:rsidR="000711F4" w:rsidRPr="000711F4">
        <w:rPr>
          <w:rFonts w:eastAsiaTheme="minorHAnsi"/>
          <w:color w:val="000000"/>
        </w:rPr>
        <w:t>From a 2008 base, a worker surplus of about 116,880 for 2018 and a worker shortfall of almost 73,317 for 2025 are expected.</w:t>
      </w:r>
      <w:r w:rsidR="00100E23">
        <w:rPr>
          <w:rFonts w:eastAsiaTheme="minorHAnsi"/>
          <w:color w:val="000000"/>
        </w:rPr>
        <w:t xml:space="preserve">  </w:t>
      </w:r>
      <w:r w:rsidR="000711F4" w:rsidRPr="000711F4">
        <w:rPr>
          <w:rFonts w:eastAsiaTheme="minorHAnsi"/>
          <w:color w:val="000000"/>
        </w:rPr>
        <w:t>This will demand a focus on worker skills through 2018, after which both skills and the expected shortfall must be priorities for 2025.</w:t>
      </w:r>
      <w:r w:rsidR="00100E23">
        <w:rPr>
          <w:rFonts w:eastAsiaTheme="minorHAnsi"/>
          <w:color w:val="000000"/>
        </w:rPr>
        <w:t xml:space="preserve">  </w:t>
      </w:r>
      <w:r w:rsidR="000711F4" w:rsidRPr="000711F4">
        <w:rPr>
          <w:rFonts w:eastAsiaTheme="minorHAnsi"/>
          <w:color w:val="000000"/>
        </w:rPr>
        <w:t>Worker shortfalls for critical occupations will need to be addressed continuously.</w:t>
      </w:r>
      <w:r w:rsidR="00100E23">
        <w:rPr>
          <w:rFonts w:eastAsiaTheme="minorHAnsi"/>
          <w:color w:val="000000"/>
        </w:rPr>
        <w:t xml:space="preserve">  </w:t>
      </w:r>
      <w:r w:rsidR="000711F4" w:rsidRPr="00D53040">
        <w:rPr>
          <w:rFonts w:eastAsiaTheme="minorHAnsi"/>
          <w:color w:val="000000"/>
        </w:rPr>
        <w:tab/>
      </w:r>
      <w:r w:rsidR="000711F4" w:rsidRPr="000711F4">
        <w:rPr>
          <w:rFonts w:eastAsiaTheme="minorHAnsi"/>
          <w:color w:val="000000"/>
        </w:rPr>
        <w:t>Strategies to address skill needs and worker shortfalls might include:</w:t>
      </w:r>
    </w:p>
    <w:p w:rsidR="000711F4" w:rsidRPr="00D53040" w:rsidRDefault="000711F4" w:rsidP="000711F4">
      <w:pPr>
        <w:rPr>
          <w:rFonts w:eastAsiaTheme="minorHAnsi"/>
          <w:color w:val="000000"/>
        </w:rPr>
      </w:pPr>
      <w:r w:rsidRPr="00D53040">
        <w:rPr>
          <w:rFonts w:eastAsiaTheme="minorHAnsi"/>
          <w:color w:val="000000"/>
        </w:rPr>
        <w:tab/>
      </w:r>
      <w:r w:rsidRPr="000711F4">
        <w:rPr>
          <w:rFonts w:eastAsiaTheme="minorHAnsi"/>
          <w:color w:val="000000"/>
        </w:rPr>
        <w:t>a. Improvements in education and its funding;</w:t>
      </w:r>
    </w:p>
    <w:p w:rsidR="000711F4" w:rsidRPr="00D53040" w:rsidRDefault="000711F4" w:rsidP="000711F4">
      <w:pPr>
        <w:rPr>
          <w:rFonts w:eastAsiaTheme="minorHAnsi"/>
          <w:color w:val="000000"/>
        </w:rPr>
      </w:pPr>
      <w:r w:rsidRPr="00D53040">
        <w:rPr>
          <w:rFonts w:eastAsiaTheme="minorHAnsi"/>
          <w:color w:val="000000"/>
        </w:rPr>
        <w:tab/>
      </w:r>
      <w:r w:rsidRPr="000711F4">
        <w:rPr>
          <w:rFonts w:eastAsiaTheme="minorHAnsi"/>
          <w:color w:val="000000"/>
        </w:rPr>
        <w:t>b. Continuation and enhancement of programs to assess, retrain, and place dislocated workers;</w:t>
      </w:r>
    </w:p>
    <w:p w:rsidR="000711F4" w:rsidRPr="00D53040" w:rsidRDefault="000711F4" w:rsidP="000711F4">
      <w:pPr>
        <w:rPr>
          <w:rFonts w:eastAsiaTheme="minorHAnsi"/>
          <w:color w:val="000000"/>
        </w:rPr>
      </w:pPr>
      <w:r w:rsidRPr="00D53040">
        <w:rPr>
          <w:rFonts w:eastAsiaTheme="minorHAnsi"/>
          <w:color w:val="000000"/>
        </w:rPr>
        <w:tab/>
      </w:r>
      <w:r w:rsidRPr="000711F4">
        <w:rPr>
          <w:rFonts w:eastAsiaTheme="minorHAnsi"/>
          <w:color w:val="000000"/>
        </w:rPr>
        <w:t>c. Focus on hard-to-serve populations (e.g. out-of-school youth);</w:t>
      </w:r>
    </w:p>
    <w:p w:rsidR="000711F4" w:rsidRPr="00D53040" w:rsidRDefault="000711F4" w:rsidP="000711F4">
      <w:pPr>
        <w:rPr>
          <w:rFonts w:eastAsiaTheme="minorHAnsi"/>
          <w:color w:val="000000"/>
        </w:rPr>
      </w:pPr>
      <w:r w:rsidRPr="00D53040">
        <w:rPr>
          <w:rFonts w:eastAsiaTheme="minorHAnsi"/>
          <w:color w:val="000000"/>
        </w:rPr>
        <w:tab/>
      </w:r>
      <w:r w:rsidRPr="000711F4">
        <w:rPr>
          <w:rFonts w:eastAsiaTheme="minorHAnsi"/>
          <w:color w:val="000000"/>
        </w:rPr>
        <w:t>d. Lowering of the high school dropout rate;</w:t>
      </w:r>
    </w:p>
    <w:p w:rsidR="000711F4" w:rsidRPr="00D53040" w:rsidRDefault="000711F4" w:rsidP="000711F4">
      <w:pPr>
        <w:rPr>
          <w:rFonts w:eastAsiaTheme="minorHAnsi"/>
          <w:color w:val="000000"/>
        </w:rPr>
      </w:pPr>
      <w:r w:rsidRPr="00D53040">
        <w:rPr>
          <w:rFonts w:eastAsiaTheme="minorHAnsi"/>
          <w:color w:val="000000"/>
        </w:rPr>
        <w:tab/>
      </w:r>
      <w:r w:rsidRPr="000711F4">
        <w:rPr>
          <w:rFonts w:eastAsiaTheme="minorHAnsi"/>
          <w:color w:val="000000"/>
        </w:rPr>
        <w:t>e. Use of economic opportunities to attract new residents;</w:t>
      </w:r>
    </w:p>
    <w:p w:rsidR="000711F4" w:rsidRPr="00D53040" w:rsidRDefault="000711F4" w:rsidP="000711F4">
      <w:pPr>
        <w:rPr>
          <w:rFonts w:eastAsiaTheme="minorHAnsi"/>
          <w:color w:val="000000"/>
        </w:rPr>
      </w:pPr>
      <w:r w:rsidRPr="00D53040">
        <w:rPr>
          <w:rFonts w:eastAsiaTheme="minorHAnsi"/>
          <w:color w:val="000000"/>
        </w:rPr>
        <w:tab/>
      </w:r>
      <w:r w:rsidRPr="000711F4">
        <w:rPr>
          <w:rFonts w:eastAsiaTheme="minorHAnsi"/>
          <w:color w:val="000000"/>
        </w:rPr>
        <w:t>f. Facilitation of in-commuting, and</w:t>
      </w:r>
    </w:p>
    <w:p w:rsidR="000711F4" w:rsidRPr="00D53040" w:rsidRDefault="000711F4" w:rsidP="000711F4">
      <w:pPr>
        <w:rPr>
          <w:rFonts w:eastAsiaTheme="minorHAnsi"/>
          <w:color w:val="000000"/>
        </w:rPr>
      </w:pPr>
      <w:r w:rsidRPr="00D53040">
        <w:rPr>
          <w:rFonts w:eastAsiaTheme="minorHAnsi"/>
          <w:color w:val="000000"/>
        </w:rPr>
        <w:tab/>
      </w:r>
      <w:r w:rsidRPr="000711F4">
        <w:rPr>
          <w:rFonts w:eastAsiaTheme="minorHAnsi"/>
          <w:color w:val="000000"/>
        </w:rPr>
        <w:t>g. Encouragement of older worker participation in the labor force.</w:t>
      </w:r>
    </w:p>
    <w:p w:rsidR="000711F4" w:rsidRPr="00D53040" w:rsidRDefault="000711F4" w:rsidP="000711F4">
      <w:pPr>
        <w:rPr>
          <w:rFonts w:eastAsiaTheme="minorHAnsi"/>
          <w:color w:val="000000"/>
        </w:rPr>
      </w:pPr>
    </w:p>
    <w:p w:rsidR="00100E23" w:rsidRDefault="000711F4" w:rsidP="00100E23">
      <w:pPr>
        <w:rPr>
          <w:rFonts w:eastAsiaTheme="minorHAnsi"/>
          <w:color w:val="000000"/>
        </w:rPr>
      </w:pPr>
      <w:r w:rsidRPr="00D53040">
        <w:rPr>
          <w:rFonts w:eastAsiaTheme="minorHAnsi"/>
          <w:color w:val="000000"/>
        </w:rPr>
        <w:lastRenderedPageBreak/>
        <w:tab/>
      </w:r>
      <w:r w:rsidRPr="000711F4">
        <w:rPr>
          <w:rFonts w:eastAsiaTheme="minorHAnsi"/>
          <w:color w:val="000000"/>
        </w:rPr>
        <w:t>Workforce development must view all of education and other programs (e.g. adult education, career technical training, worker retaining, career readiness, etc.) as one system.</w:t>
      </w:r>
      <w:r w:rsidR="00100E23">
        <w:rPr>
          <w:rFonts w:eastAsiaTheme="minorHAnsi"/>
          <w:color w:val="000000"/>
        </w:rPr>
        <w:t xml:space="preserve">  </w:t>
      </w:r>
      <w:r w:rsidRPr="000711F4">
        <w:rPr>
          <w:rFonts w:eastAsiaTheme="minorHAnsi"/>
          <w:color w:val="000000"/>
        </w:rPr>
        <w:t>Funding to support workforce development may require tax reform at state and local levels and should provide for flexibility as workforce needs change over time and demand different priorities.</w:t>
      </w:r>
      <w:r w:rsidR="00100E23">
        <w:rPr>
          <w:rFonts w:eastAsiaTheme="minorHAnsi"/>
          <w:color w:val="000000"/>
        </w:rPr>
        <w:t xml:space="preserve">  </w:t>
      </w:r>
      <w:r w:rsidRPr="000711F4">
        <w:rPr>
          <w:rFonts w:eastAsiaTheme="minorHAnsi"/>
          <w:color w:val="000000"/>
        </w:rPr>
        <w:t>Publicizing both private and public returns to education and encourage individuals to raise their own educational attainment levels, while also promoting public and legislative support for education.</w:t>
      </w:r>
      <w:r w:rsidR="00100E23">
        <w:rPr>
          <w:rFonts w:eastAsiaTheme="minorHAnsi"/>
          <w:color w:val="000000"/>
        </w:rPr>
        <w:t xml:space="preserve">  </w:t>
      </w:r>
      <w:r w:rsidRPr="000711F4">
        <w:rPr>
          <w:rFonts w:eastAsiaTheme="minorHAnsi"/>
          <w:color w:val="000000"/>
        </w:rPr>
        <w:t>Higher incomes that come with improved educational attainment and work skills will help to increase personal income for the state as well as raise additional tax revenues for the state and local (county and city) tax jurisdictions.</w:t>
      </w:r>
      <w:r w:rsidR="00100E23">
        <w:rPr>
          <w:rFonts w:eastAsiaTheme="minorHAnsi"/>
          <w:color w:val="000000"/>
        </w:rPr>
        <w:t xml:space="preserve">  </w:t>
      </w:r>
      <w:r w:rsidRPr="000711F4">
        <w:rPr>
          <w:rFonts w:eastAsiaTheme="minorHAnsi"/>
          <w:color w:val="000000"/>
        </w:rPr>
        <w:t>This is especially important for a state that has a low population and labor force growth rates.</w:t>
      </w:r>
      <w:r w:rsidR="00100E23">
        <w:rPr>
          <w:rFonts w:eastAsiaTheme="minorHAnsi"/>
          <w:color w:val="000000"/>
        </w:rPr>
        <w:t xml:space="preserve">  </w:t>
      </w:r>
      <w:r w:rsidRPr="000711F4">
        <w:rPr>
          <w:rFonts w:eastAsiaTheme="minorHAnsi"/>
          <w:color w:val="000000"/>
        </w:rPr>
        <w:t>Together, workforce development and economic development can build a strong, well-diversified Alabama economy.</w:t>
      </w:r>
      <w:r w:rsidR="00100E23">
        <w:rPr>
          <w:rFonts w:eastAsiaTheme="minorHAnsi"/>
          <w:color w:val="000000"/>
        </w:rPr>
        <w:t xml:space="preserve">  </w:t>
      </w:r>
      <w:r w:rsidRPr="000711F4">
        <w:rPr>
          <w:rFonts w:eastAsiaTheme="minorHAnsi"/>
          <w:color w:val="000000"/>
        </w:rPr>
        <w:t>Indeed, on cannot achieve success without the other.</w:t>
      </w:r>
    </w:p>
    <w:p w:rsidR="000711F4" w:rsidRDefault="00100E23" w:rsidP="00100E23">
      <w:pPr>
        <w:rPr>
          <w:rFonts w:eastAsiaTheme="minorHAnsi"/>
          <w:color w:val="000000"/>
        </w:rPr>
      </w:pPr>
      <w:r>
        <w:rPr>
          <w:rFonts w:eastAsiaTheme="minorHAnsi"/>
          <w:color w:val="000000"/>
        </w:rPr>
        <w:tab/>
      </w:r>
      <w:r w:rsidR="000711F4" w:rsidRPr="000711F4">
        <w:rPr>
          <w:rFonts w:eastAsiaTheme="minorHAnsi"/>
          <w:color w:val="000000"/>
        </w:rPr>
        <w:t>In light of the above information, the workforce development system has been trying to ensure (and continues to work toward) that those seeking job training are only enrolled into programs that have a good change of providing a positive outcome (sustainable) employment for those who successfully complete training to include graduation from a postsecondary institution.</w:t>
      </w:r>
    </w:p>
    <w:p w:rsidR="00100E23" w:rsidRPr="00D53040" w:rsidRDefault="00100E23" w:rsidP="00100E23">
      <w:pPr>
        <w:rPr>
          <w:rFonts w:eastAsiaTheme="minorHAnsi"/>
          <w:color w:val="000000"/>
        </w:rPr>
      </w:pPr>
    </w:p>
    <w:p w:rsidR="000711F4" w:rsidRPr="00D53040" w:rsidRDefault="000711F4" w:rsidP="000711F4">
      <w:pPr>
        <w:widowControl/>
        <w:rPr>
          <w:rFonts w:eastAsiaTheme="minorHAnsi"/>
          <w:color w:val="000000"/>
        </w:rPr>
      </w:pPr>
      <w:r w:rsidRPr="0093237D">
        <w:rPr>
          <w:rFonts w:eastAsiaTheme="minorHAnsi"/>
          <w:color w:val="000000"/>
        </w:rPr>
        <w:tab/>
      </w:r>
      <w:r w:rsidR="0093237D" w:rsidRPr="0093237D">
        <w:rPr>
          <w:rFonts w:eastAsiaTheme="minorHAnsi"/>
          <w:color w:val="000000"/>
        </w:rPr>
        <w:t>Among c</w:t>
      </w:r>
      <w:r w:rsidRPr="0093237D">
        <w:rPr>
          <w:rFonts w:eastAsiaTheme="minorHAnsi"/>
          <w:bCs/>
          <w:color w:val="000000"/>
        </w:rPr>
        <w:t xml:space="preserve">urrent and </w:t>
      </w:r>
      <w:r w:rsidR="0093237D" w:rsidRPr="0093237D">
        <w:rPr>
          <w:rFonts w:eastAsiaTheme="minorHAnsi"/>
          <w:bCs/>
          <w:color w:val="000000"/>
        </w:rPr>
        <w:t>f</w:t>
      </w:r>
      <w:r w:rsidRPr="0093237D">
        <w:rPr>
          <w:rFonts w:eastAsiaTheme="minorHAnsi"/>
          <w:bCs/>
          <w:color w:val="000000"/>
        </w:rPr>
        <w:t xml:space="preserve">uture </w:t>
      </w:r>
      <w:r w:rsidR="0093237D" w:rsidRPr="0093237D">
        <w:rPr>
          <w:rFonts w:eastAsiaTheme="minorHAnsi"/>
          <w:bCs/>
          <w:color w:val="000000"/>
        </w:rPr>
        <w:t>e</w:t>
      </w:r>
      <w:r w:rsidRPr="0093237D">
        <w:rPr>
          <w:rFonts w:eastAsiaTheme="minorHAnsi"/>
          <w:bCs/>
          <w:color w:val="000000"/>
        </w:rPr>
        <w:t xml:space="preserve">conomic </w:t>
      </w:r>
      <w:r w:rsidR="0093237D" w:rsidRPr="0093237D">
        <w:rPr>
          <w:rFonts w:eastAsiaTheme="minorHAnsi"/>
          <w:bCs/>
          <w:color w:val="000000"/>
        </w:rPr>
        <w:t>t</w:t>
      </w:r>
      <w:r w:rsidRPr="0093237D">
        <w:rPr>
          <w:rFonts w:eastAsiaTheme="minorHAnsi"/>
          <w:bCs/>
          <w:color w:val="000000"/>
        </w:rPr>
        <w:t>rends</w:t>
      </w:r>
      <w:r w:rsidR="0093237D" w:rsidRPr="0093237D">
        <w:rPr>
          <w:rFonts w:eastAsiaTheme="minorHAnsi"/>
          <w:bCs/>
          <w:color w:val="000000"/>
        </w:rPr>
        <w:t xml:space="preserve">, an </w:t>
      </w:r>
      <w:r w:rsidRPr="0093237D">
        <w:rPr>
          <w:rFonts w:eastAsiaTheme="minorHAnsi"/>
          <w:iCs/>
          <w:color w:val="000000"/>
        </w:rPr>
        <w:t>assessment of the current situation and projected trends of the state’s economy, industries and occupations, including major economic regions and industrial and occupational sectors</w:t>
      </w:r>
      <w:r w:rsidR="0093237D">
        <w:rPr>
          <w:rFonts w:eastAsiaTheme="minorHAnsi"/>
          <w:iCs/>
          <w:color w:val="000000"/>
        </w:rPr>
        <w:t xml:space="preserve"> is as follows.  </w:t>
      </w:r>
      <w:r w:rsidRPr="000711F4">
        <w:rPr>
          <w:rFonts w:eastAsiaTheme="minorHAnsi"/>
          <w:color w:val="000000"/>
        </w:rPr>
        <w:t>The population in Alabama is expected to increase from just over 4.6 million in 2008 to close to 5.1 million by the year 2018.</w:t>
      </w:r>
      <w:r w:rsidR="00100E23">
        <w:rPr>
          <w:rFonts w:eastAsiaTheme="minorHAnsi"/>
          <w:color w:val="000000"/>
        </w:rPr>
        <w:t xml:space="preserve">  </w:t>
      </w:r>
      <w:r w:rsidRPr="000711F4">
        <w:rPr>
          <w:rFonts w:eastAsiaTheme="minorHAnsi"/>
          <w:color w:val="000000"/>
        </w:rPr>
        <w:t>Industry employment in the state will increase over 13% for 2010-2020, for an average increase of 1.4 percent.</w:t>
      </w:r>
      <w:r w:rsidR="00100E23">
        <w:rPr>
          <w:rFonts w:eastAsiaTheme="minorHAnsi"/>
          <w:color w:val="000000"/>
        </w:rPr>
        <w:t xml:space="preserve">  </w:t>
      </w:r>
      <w:r w:rsidRPr="000711F4">
        <w:rPr>
          <w:rFonts w:eastAsiaTheme="minorHAnsi"/>
          <w:color w:val="000000"/>
        </w:rPr>
        <w:t>Alabama’s economy is expected to provide an estimated 282,000 new jobs by 2020.</w:t>
      </w:r>
      <w:r w:rsidR="00100E23">
        <w:rPr>
          <w:rFonts w:eastAsiaTheme="minorHAnsi"/>
          <w:color w:val="000000"/>
        </w:rPr>
        <w:t xml:space="preserve">  </w:t>
      </w:r>
      <w:r w:rsidRPr="000711F4">
        <w:rPr>
          <w:rFonts w:eastAsiaTheme="minorHAnsi"/>
          <w:color w:val="000000"/>
        </w:rPr>
        <w:t>Approximately 62% of all projected employment openings over the 10-year period will be due to employee turnover and retirements, and the remainder should be attributed to growth.</w:t>
      </w:r>
    </w:p>
    <w:p w:rsidR="00100E23" w:rsidRDefault="000711F4" w:rsidP="000711F4">
      <w:pPr>
        <w:widowControl/>
        <w:rPr>
          <w:rFonts w:eastAsiaTheme="minorHAnsi"/>
          <w:color w:val="000000"/>
        </w:rPr>
      </w:pPr>
      <w:r w:rsidRPr="00D53040">
        <w:rPr>
          <w:rFonts w:eastAsiaTheme="minorHAnsi"/>
          <w:color w:val="000000"/>
        </w:rPr>
        <w:tab/>
      </w:r>
      <w:r w:rsidRPr="000711F4">
        <w:rPr>
          <w:rFonts w:eastAsiaTheme="minorHAnsi"/>
          <w:color w:val="000000"/>
        </w:rPr>
        <w:t>Net change is the difference between the 2010 and 2020 employment levels for the 10 year projection period.</w:t>
      </w:r>
      <w:r w:rsidR="00100E23">
        <w:rPr>
          <w:rFonts w:eastAsiaTheme="minorHAnsi"/>
          <w:color w:val="000000"/>
        </w:rPr>
        <w:t xml:space="preserve">  </w:t>
      </w:r>
      <w:r w:rsidRPr="000711F4">
        <w:rPr>
          <w:rFonts w:eastAsiaTheme="minorHAnsi"/>
          <w:color w:val="000000"/>
        </w:rPr>
        <w:t>Percent change represents the share of net change to the 2010 base year to the 2020 projected year.</w:t>
      </w:r>
      <w:r w:rsidR="00100E23">
        <w:rPr>
          <w:rFonts w:eastAsiaTheme="minorHAnsi"/>
          <w:color w:val="000000"/>
        </w:rPr>
        <w:t xml:space="preserve">  </w:t>
      </w:r>
      <w:r w:rsidRPr="000711F4">
        <w:rPr>
          <w:rFonts w:eastAsiaTheme="minorHAnsi"/>
          <w:color w:val="000000"/>
        </w:rPr>
        <w:t>Industries that provide services are expected to add 235,000 which translates to an employment change of over 15%.</w:t>
      </w:r>
      <w:r w:rsidR="00100E23">
        <w:rPr>
          <w:rFonts w:eastAsiaTheme="minorHAnsi"/>
          <w:color w:val="000000"/>
        </w:rPr>
        <w:t xml:space="preserve">  </w:t>
      </w:r>
      <w:r w:rsidRPr="000711F4">
        <w:rPr>
          <w:rFonts w:eastAsiaTheme="minorHAnsi"/>
          <w:color w:val="000000"/>
        </w:rPr>
        <w:t>Within the service providing group, Healthcare and Social Assistance is anticipated to have the most new jobs with 77,000.</w:t>
      </w:r>
      <w:r w:rsidR="00100E23">
        <w:rPr>
          <w:rFonts w:eastAsiaTheme="minorHAnsi"/>
          <w:color w:val="000000"/>
        </w:rPr>
        <w:t xml:space="preserve">  </w:t>
      </w:r>
      <w:r w:rsidRPr="000711F4">
        <w:rPr>
          <w:rFonts w:eastAsiaTheme="minorHAnsi"/>
          <w:color w:val="000000"/>
        </w:rPr>
        <w:t>Industries that produce goods are anticipated to produce just at 42,300 new jobs with a 7% change in employment.</w:t>
      </w:r>
      <w:r w:rsidR="00100E23">
        <w:rPr>
          <w:rFonts w:eastAsiaTheme="minorHAnsi"/>
          <w:color w:val="000000"/>
        </w:rPr>
        <w:t xml:space="preserve">  </w:t>
      </w:r>
      <w:r w:rsidRPr="000711F4">
        <w:rPr>
          <w:rFonts w:eastAsiaTheme="minorHAnsi"/>
          <w:color w:val="000000"/>
        </w:rPr>
        <w:t>Within Manufacturing Durable goods are expected to add new jobs around 23,000; whereas Nondurable Goods are expected to lose close to 3,000 jobs over the period.</w:t>
      </w:r>
      <w:r w:rsidR="00100E23">
        <w:rPr>
          <w:rFonts w:eastAsiaTheme="minorHAnsi"/>
          <w:color w:val="000000"/>
        </w:rPr>
        <w:t xml:space="preserve">  </w:t>
      </w:r>
      <w:r w:rsidRPr="000711F4">
        <w:rPr>
          <w:rFonts w:eastAsiaTheme="minorHAnsi"/>
          <w:color w:val="000000"/>
        </w:rPr>
        <w:t>In terms of high growth, healthcare support occupations are expected to grow the most, at an annual average rate of 2.11%.</w:t>
      </w:r>
      <w:r w:rsidR="00100E23">
        <w:rPr>
          <w:rFonts w:eastAsiaTheme="minorHAnsi"/>
          <w:color w:val="000000"/>
        </w:rPr>
        <w:t xml:space="preserve">  </w:t>
      </w:r>
      <w:r w:rsidRPr="000711F4">
        <w:rPr>
          <w:rFonts w:eastAsiaTheme="minorHAnsi"/>
          <w:color w:val="000000"/>
        </w:rPr>
        <w:t>Computer and mathematical occupations are expected to grow an average 2.03% annually with 825 new jobs and 830 needed for occupational replacement.</w:t>
      </w:r>
    </w:p>
    <w:p w:rsidR="00D53040" w:rsidRPr="00D53040" w:rsidRDefault="00100E23" w:rsidP="000711F4">
      <w:pPr>
        <w:widowControl/>
      </w:pPr>
      <w:r>
        <w:rPr>
          <w:rFonts w:eastAsiaTheme="minorHAnsi"/>
          <w:color w:val="000000"/>
        </w:rPr>
        <w:tab/>
      </w:r>
      <w:r w:rsidR="000711F4" w:rsidRPr="000711F4">
        <w:rPr>
          <w:rFonts w:eastAsiaTheme="minorHAnsi"/>
          <w:color w:val="000000"/>
        </w:rPr>
        <w:t xml:space="preserve">As </w:t>
      </w:r>
      <w:r w:rsidR="000711F4" w:rsidRPr="000711F4">
        <w:rPr>
          <w:rFonts w:eastAsiaTheme="minorHAnsi"/>
          <w:i/>
          <w:iCs/>
          <w:color w:val="000000"/>
        </w:rPr>
        <w:t xml:space="preserve">Alabama Fastest Growing Occupations 2010-2020 </w:t>
      </w:r>
      <w:r w:rsidR="000711F4" w:rsidRPr="000711F4">
        <w:rPr>
          <w:rFonts w:eastAsiaTheme="minorHAnsi"/>
          <w:color w:val="000000"/>
        </w:rPr>
        <w:t>depicts, over half of Alabama’s top 20 fastest growing occupations are expected to be in health related occupations.</w:t>
      </w:r>
      <w:r>
        <w:rPr>
          <w:rFonts w:eastAsiaTheme="minorHAnsi"/>
          <w:color w:val="000000"/>
        </w:rPr>
        <w:t xml:space="preserve">  A</w:t>
      </w:r>
      <w:r w:rsidR="000711F4" w:rsidRPr="000711F4">
        <w:rPr>
          <w:rFonts w:eastAsiaTheme="minorHAnsi"/>
          <w:color w:val="000000"/>
        </w:rPr>
        <w:t>dditionally, Home Health Aides is projected to add the greatest quantity of jobs over the period with 7,860, climbing from 11,370 in 2010 to 19,230 in 2020.</w:t>
      </w:r>
      <w:r>
        <w:rPr>
          <w:rFonts w:eastAsiaTheme="minorHAnsi"/>
          <w:color w:val="000000"/>
        </w:rPr>
        <w:t xml:space="preserve">  </w:t>
      </w:r>
      <w:r w:rsidR="000711F4" w:rsidRPr="000711F4">
        <w:rPr>
          <w:rFonts w:eastAsiaTheme="minorHAnsi"/>
          <w:color w:val="000000"/>
        </w:rPr>
        <w:t>Topping the fast-growing list is Personal and Home Care Aides which is projected to increase by 71% through 2020, adding 2,990 jobs by 2020.</w:t>
      </w:r>
      <w:r>
        <w:rPr>
          <w:rFonts w:eastAsiaTheme="minorHAnsi"/>
          <w:color w:val="000000"/>
        </w:rPr>
        <w:t xml:space="preserve">  </w:t>
      </w:r>
      <w:r w:rsidR="000711F4" w:rsidRPr="000711F4">
        <w:rPr>
          <w:rFonts w:eastAsiaTheme="minorHAnsi"/>
          <w:color w:val="000000"/>
        </w:rPr>
        <w:t>Although fast growing occupations offer new employment opportunities because of growth, they may not provide the high number of annual job openings in comparison to high demand occupations.</w:t>
      </w:r>
      <w:r>
        <w:rPr>
          <w:rFonts w:eastAsiaTheme="minorHAnsi"/>
          <w:color w:val="000000"/>
        </w:rPr>
        <w:t xml:space="preserve">  </w:t>
      </w:r>
      <w:r w:rsidR="000711F4" w:rsidRPr="00D53040">
        <w:rPr>
          <w:rFonts w:eastAsiaTheme="minorHAnsi"/>
          <w:color w:val="000000"/>
        </w:rPr>
        <w:t xml:space="preserve">Occupations classified as high demand are selected based on </w:t>
      </w:r>
      <w:r w:rsidR="000711F4" w:rsidRPr="00D53040">
        <w:rPr>
          <w:rFonts w:eastAsiaTheme="minorHAnsi"/>
          <w:color w:val="000000"/>
        </w:rPr>
        <w:lastRenderedPageBreak/>
        <w:t xml:space="preserve">growth rate, annual openings, and wage criteria; these can be found in </w:t>
      </w:r>
      <w:r w:rsidR="000711F4" w:rsidRPr="00D53040">
        <w:rPr>
          <w:rFonts w:eastAsiaTheme="minorHAnsi"/>
          <w:i/>
          <w:iCs/>
          <w:color w:val="000000"/>
        </w:rPr>
        <w:t>Alabama High Demand Occupations 2010-2020</w:t>
      </w:r>
      <w:r w:rsidR="000711F4" w:rsidRPr="00D53040">
        <w:rPr>
          <w:rFonts w:eastAsiaTheme="minorHAnsi"/>
          <w:color w:val="000000"/>
        </w:rPr>
        <w:t>.</w:t>
      </w:r>
      <w:r>
        <w:rPr>
          <w:rFonts w:eastAsiaTheme="minorHAnsi"/>
          <w:color w:val="000000"/>
        </w:rPr>
        <w:t xml:space="preserve">  </w:t>
      </w:r>
      <w:r w:rsidR="000711F4" w:rsidRPr="00D53040">
        <w:rPr>
          <w:rFonts w:eastAsiaTheme="minorHAnsi"/>
          <w:color w:val="000000"/>
        </w:rPr>
        <w:t>Twenty-one of the top forty occupations are health related; Registered Nurse, Physical Therapists, Dental Hygienists, Physical Therapist Assistant, Medical and Public Health Social Worker, Occupational Therapists, Anesthesiologists, Pharmacists, Family and General Practitioners, Medical and Health Service Managers, Radiologic Technologists and Technicians, Diagnostic Medical Sonographers, Home Health Aides, Dentists, Physician Assistants, Medical Secretaries, Surgeons, Medical Assistants, Personal and Home Care Aides, Licensed Practical and Licensed Vocational Nurses, and Dental Assistants.</w:t>
      </w:r>
      <w:r>
        <w:rPr>
          <w:rFonts w:eastAsiaTheme="minorHAnsi"/>
          <w:color w:val="000000"/>
        </w:rPr>
        <w:t xml:space="preserve">  </w:t>
      </w:r>
      <w:r w:rsidR="000711F4" w:rsidRPr="00D53040">
        <w:rPr>
          <w:rFonts w:eastAsiaTheme="minorHAnsi"/>
          <w:color w:val="000000"/>
        </w:rPr>
        <w:t>Of all the occupations on the entire list, Registered Nurses are expected to have the most openings with 1,990 per year.</w:t>
      </w:r>
      <w:r>
        <w:rPr>
          <w:rFonts w:eastAsiaTheme="minorHAnsi"/>
          <w:color w:val="000000"/>
        </w:rPr>
        <w:t xml:space="preserve">  </w:t>
      </w:r>
      <w:r w:rsidR="000711F4" w:rsidRPr="00D53040">
        <w:rPr>
          <w:rFonts w:eastAsiaTheme="minorHAnsi"/>
          <w:color w:val="000000"/>
        </w:rPr>
        <w:t>Seven computer and mathematical occupations met the high demand criteria and four appear at the top of the list; Software Developers/Systems Software, Software Developers/ Applications, Computer Systems Analysts, and Network and Computer Systems Architects and Administrators.</w:t>
      </w:r>
      <w:r>
        <w:rPr>
          <w:rFonts w:eastAsiaTheme="minorHAnsi"/>
          <w:color w:val="000000"/>
        </w:rPr>
        <w:t xml:space="preserve">  </w:t>
      </w:r>
      <w:r w:rsidR="00D53040" w:rsidRPr="00D53040">
        <w:t>Computer Systems Analysts are anticipated to have the most openings for the computer and mathematical occupations group with an annual average 320 jobs through 2020.</w:t>
      </w:r>
    </w:p>
    <w:p w:rsidR="000711F4" w:rsidRPr="00D53040" w:rsidRDefault="000711F4" w:rsidP="008C7538"/>
    <w:p w:rsidR="00884402" w:rsidRPr="009056FB" w:rsidRDefault="005A1DE8" w:rsidP="009056FB">
      <w:r w:rsidRPr="009056FB">
        <w:tab/>
      </w:r>
      <w:r w:rsidRPr="009056FB">
        <w:tab/>
      </w:r>
      <w:r w:rsidRPr="009056FB">
        <w:rPr>
          <w:b/>
        </w:rPr>
        <w:t>How do the skills and education of the current workforce correspond to employment opportunities in the State of Alabama?</w:t>
      </w:r>
    </w:p>
    <w:p w:rsidR="00A26BF4" w:rsidRPr="00031C71" w:rsidRDefault="00D62323" w:rsidP="009056FB">
      <w:r w:rsidRPr="009056FB">
        <w:tab/>
        <w:t xml:space="preserve">According the Census figures </w:t>
      </w:r>
      <w:r w:rsidR="00A26BF4" w:rsidRPr="009056FB">
        <w:t xml:space="preserve">collected </w:t>
      </w:r>
      <w:r w:rsidRPr="009056FB">
        <w:t>from 1990-2009, Alabama</w:t>
      </w:r>
      <w:r w:rsidR="00A26BF4" w:rsidRPr="009056FB">
        <w:t xml:space="preserve"> </w:t>
      </w:r>
      <w:r w:rsidRPr="009056FB">
        <w:t xml:space="preserve">citizens’ educational attainment reflects an increase in </w:t>
      </w:r>
      <w:r w:rsidR="00A26BF4" w:rsidRPr="009056FB">
        <w:t xml:space="preserve">school </w:t>
      </w:r>
      <w:r w:rsidRPr="009056FB">
        <w:t xml:space="preserve">completion rates.  In 1990, 75.2 percent of the nation’s adults age 18 and over </w:t>
      </w:r>
      <w:r w:rsidR="00A26BF4" w:rsidRPr="009056FB">
        <w:t xml:space="preserve">reported that they </w:t>
      </w:r>
      <w:r w:rsidRPr="009056FB">
        <w:t xml:space="preserve">had graduated from high school, </w:t>
      </w:r>
      <w:r w:rsidR="00A26BF4" w:rsidRPr="009056FB">
        <w:t xml:space="preserve">and </w:t>
      </w:r>
      <w:r w:rsidRPr="009056FB">
        <w:t>Alabama’s figure was 66.9</w:t>
      </w:r>
      <w:r w:rsidR="00A26BF4" w:rsidRPr="009056FB">
        <w:t xml:space="preserve"> percent.  In 2000, 80.4 percent of the nation’s adults reported they had graduated from high school, and Alabama’s figure was 75.3 percent.  And in 2009, 85.3 percent of the nation’s adults reported they had graduated from high school, and Alabama’s figure was 82.1 percent.  In 1990, 20.3 percent of adults reported that they had earned a Bachelor’s degree, and Alabama’s figure was 15.7 percent.  In 2000, 24.4 percent of the nation’s adults reported that they had earned a Bachelor’s degree, and Alabama’s figure was 19 percent.  And in 2009, 27.9 percent of the nation’s adults reported that they had earned a Bachelor’s degree, and Alabama’s figure was 22 percent.  In 1990, 7.2 percent of the nation’s adults reported they had earned an advanced college degree, and Alabama’s figure was 5.5 percent.  In 2000, 8.9 percent of the nation’s adults reported they had earned an advanced college degree, and Alabama’s figure was 6.9 percent.  And in 2009, 10.3 percent of the nation’s adults reported they had earned an advanced college </w:t>
      </w:r>
      <w:r w:rsidR="00A26BF4" w:rsidRPr="00031C71">
        <w:t>degree, and Alabama’s figure was 7.7 percent.</w:t>
      </w:r>
    </w:p>
    <w:p w:rsidR="00031C71" w:rsidRDefault="004471D9" w:rsidP="00031C71">
      <w:pPr>
        <w:pStyle w:val="Default"/>
        <w:rPr>
          <w:rFonts w:ascii="Times New Roman" w:hAnsi="Times New Roman" w:cs="Times New Roman"/>
        </w:rPr>
      </w:pPr>
      <w:r w:rsidRPr="00031C71">
        <w:rPr>
          <w:rFonts w:ascii="Times New Roman" w:hAnsi="Times New Roman" w:cs="Times New Roman"/>
        </w:rPr>
        <w:tab/>
      </w:r>
      <w:r w:rsidR="00031C71" w:rsidRPr="00031C71">
        <w:rPr>
          <w:rFonts w:ascii="Times New Roman" w:hAnsi="Times New Roman" w:cs="Times New Roman"/>
        </w:rPr>
        <w:t xml:space="preserve">Alabama’s </w:t>
      </w:r>
      <w:r w:rsidR="00031C71" w:rsidRPr="00031C71">
        <w:rPr>
          <w:rFonts w:ascii="Times New Roman" w:hAnsi="Times New Roman" w:cs="Times New Roman"/>
          <w:i/>
        </w:rPr>
        <w:t>Integrated Workforce Plan 2012-2016</w:t>
      </w:r>
      <w:r w:rsidR="00031C71" w:rsidRPr="00031C71">
        <w:rPr>
          <w:rFonts w:ascii="Times New Roman" w:hAnsi="Times New Roman" w:cs="Times New Roman"/>
        </w:rPr>
        <w:t xml:space="preserve"> reports that </w:t>
      </w:r>
      <w:r w:rsidR="00031C71">
        <w:rPr>
          <w:rFonts w:ascii="Times New Roman" w:hAnsi="Times New Roman" w:cs="Times New Roman"/>
        </w:rPr>
        <w:t>i</w:t>
      </w:r>
      <w:r w:rsidRPr="00031C71">
        <w:rPr>
          <w:rFonts w:ascii="Times New Roman" w:hAnsi="Times New Roman" w:cs="Times New Roman"/>
        </w:rPr>
        <w:t>n June 2012, Alabama’s nonfarm employment totaled 1,875,200.  In general, high-earning occupations require high educational attainment levels; all but two of the high-earning occupations require a bachelor’s or higher degree.</w:t>
      </w:r>
      <w:r w:rsidR="00031C71" w:rsidRPr="00031C71">
        <w:rPr>
          <w:rFonts w:ascii="Times New Roman" w:hAnsi="Times New Roman" w:cs="Times New Roman"/>
        </w:rPr>
        <w:t xml:space="preserve">  </w:t>
      </w:r>
      <w:r w:rsidRPr="00031C71">
        <w:rPr>
          <w:rFonts w:ascii="Times New Roman" w:hAnsi="Times New Roman" w:cs="Times New Roman"/>
        </w:rPr>
        <w:t>Twenty-seven (66 percent) of the 41 high-demand occupations require an associate degree at the minimum and 23 (56 percent) require a bachelor’s or higher degree.</w:t>
      </w:r>
      <w:r w:rsidR="00031C71">
        <w:rPr>
          <w:rFonts w:ascii="Times New Roman" w:hAnsi="Times New Roman" w:cs="Times New Roman"/>
        </w:rPr>
        <w:t xml:space="preserve">  </w:t>
      </w:r>
      <w:r w:rsidRPr="00031C71">
        <w:rPr>
          <w:rFonts w:ascii="Times New Roman" w:hAnsi="Times New Roman" w:cs="Times New Roman"/>
        </w:rPr>
        <w:t>Twenty-one (52 percent) of the 40 fast-growing occupations require an associate degree at the minimum and 16 (40 percent) require a bachelor’s or higher degree.</w:t>
      </w:r>
      <w:r w:rsidR="00031C71">
        <w:rPr>
          <w:rFonts w:ascii="Times New Roman" w:hAnsi="Times New Roman" w:cs="Times New Roman"/>
        </w:rPr>
        <w:t xml:space="preserve">  </w:t>
      </w:r>
      <w:r w:rsidRPr="004471D9">
        <w:rPr>
          <w:rFonts w:ascii="Times New Roman" w:hAnsi="Times New Roman" w:cs="Times New Roman"/>
        </w:rPr>
        <w:t>The 2010 to 2020 occupational projections indicate that future jobs will require postsecondary education and training at a minimum.</w:t>
      </w:r>
      <w:r w:rsidR="00031C71">
        <w:rPr>
          <w:rFonts w:ascii="Times New Roman" w:hAnsi="Times New Roman" w:cs="Times New Roman"/>
        </w:rPr>
        <w:t xml:space="preserve">  </w:t>
      </w:r>
      <w:r w:rsidRPr="004471D9">
        <w:rPr>
          <w:rFonts w:ascii="Times New Roman" w:hAnsi="Times New Roman" w:cs="Times New Roman"/>
        </w:rPr>
        <w:t>Job ads are increasingly requiring a high school diploma or GED at a minimum.</w:t>
      </w:r>
      <w:r w:rsidR="00031C71">
        <w:rPr>
          <w:rFonts w:ascii="Times New Roman" w:hAnsi="Times New Roman" w:cs="Times New Roman"/>
        </w:rPr>
        <w:t xml:space="preserve">  </w:t>
      </w:r>
      <w:r w:rsidRPr="004471D9">
        <w:rPr>
          <w:rFonts w:ascii="Times New Roman" w:hAnsi="Times New Roman" w:cs="Times New Roman"/>
        </w:rPr>
        <w:t>Of the state’s 905 occupations and occupational categories, 117 are expected to decline over the period and education and training for these should slow accordingly.</w:t>
      </w:r>
    </w:p>
    <w:p w:rsidR="00031C71" w:rsidRPr="00031C71" w:rsidRDefault="00031C71" w:rsidP="00031C71">
      <w:pPr>
        <w:rPr>
          <w:rFonts w:eastAsiaTheme="minorHAnsi"/>
          <w:color w:val="000000"/>
        </w:rPr>
      </w:pPr>
      <w:r>
        <w:tab/>
      </w:r>
      <w:r w:rsidRPr="00031C71">
        <w:t xml:space="preserve">Alabama’s </w:t>
      </w:r>
      <w:r w:rsidRPr="00031C71">
        <w:rPr>
          <w:i/>
        </w:rPr>
        <w:t>Integrated Workforce Plan 2012-2016</w:t>
      </w:r>
      <w:r w:rsidRPr="00031C71">
        <w:t xml:space="preserve"> </w:t>
      </w:r>
      <w:r>
        <w:t xml:space="preserve">also </w:t>
      </w:r>
      <w:r w:rsidRPr="00031C71">
        <w:t>reports that s</w:t>
      </w:r>
      <w:r w:rsidRPr="00A94931">
        <w:rPr>
          <w:rFonts w:eastAsiaTheme="minorHAnsi"/>
          <w:color w:val="000000"/>
        </w:rPr>
        <w:t>kill and education requirements for jobs keep rising.</w:t>
      </w:r>
      <w:r w:rsidRPr="00031C71">
        <w:rPr>
          <w:rFonts w:eastAsiaTheme="minorHAnsi"/>
          <w:color w:val="000000"/>
        </w:rPr>
        <w:t xml:space="preserve">  </w:t>
      </w:r>
      <w:r w:rsidRPr="00A94931">
        <w:rPr>
          <w:rFonts w:eastAsiaTheme="minorHAnsi"/>
          <w:color w:val="000000"/>
        </w:rPr>
        <w:t>Educational and training requirement</w:t>
      </w:r>
      <w:r w:rsidRPr="00031C71">
        <w:rPr>
          <w:rFonts w:eastAsiaTheme="minorHAnsi"/>
          <w:color w:val="000000"/>
        </w:rPr>
        <w:t xml:space="preserve">s </w:t>
      </w:r>
      <w:r w:rsidRPr="00A94931">
        <w:rPr>
          <w:rFonts w:eastAsiaTheme="minorHAnsi"/>
          <w:color w:val="000000"/>
        </w:rPr>
        <w:t>of high-demand, fast-</w:t>
      </w:r>
      <w:r w:rsidRPr="00A94931">
        <w:rPr>
          <w:rFonts w:eastAsiaTheme="minorHAnsi"/>
          <w:color w:val="000000"/>
        </w:rPr>
        <w:lastRenderedPageBreak/>
        <w:t>growing, and high-earning occupations demonstrate the importance of education in developing the future workforce.</w:t>
      </w:r>
      <w:r w:rsidRPr="00031C71">
        <w:rPr>
          <w:rFonts w:eastAsiaTheme="minorHAnsi"/>
          <w:color w:val="000000"/>
        </w:rPr>
        <w:t xml:space="preserve">  Alabama expects that i</w:t>
      </w:r>
      <w:r w:rsidRPr="00A94931">
        <w:rPr>
          <w:rFonts w:eastAsiaTheme="minorHAnsi"/>
          <w:color w:val="000000"/>
        </w:rPr>
        <w:t>n the future, more jobs will require postsecondary education and training at a minimum.</w:t>
      </w:r>
      <w:r w:rsidRPr="00031C71">
        <w:rPr>
          <w:rFonts w:eastAsiaTheme="minorHAnsi"/>
          <w:color w:val="000000"/>
        </w:rPr>
        <w:t xml:space="preserve">  </w:t>
      </w:r>
      <w:r w:rsidRPr="00A94931">
        <w:rPr>
          <w:rFonts w:eastAsiaTheme="minorHAnsi"/>
          <w:color w:val="000000"/>
        </w:rPr>
        <w:t>The importance of basic skills generally and for high-demand, high-growth, and high-earning jobs indicates a strong need for training in these skills.</w:t>
      </w:r>
      <w:r w:rsidRPr="00031C71">
        <w:rPr>
          <w:rFonts w:eastAsiaTheme="minorHAnsi"/>
          <w:color w:val="000000"/>
        </w:rPr>
        <w:t xml:space="preserve">  </w:t>
      </w:r>
      <w:r w:rsidRPr="00A94931">
        <w:rPr>
          <w:rFonts w:eastAsiaTheme="minorHAnsi"/>
          <w:color w:val="000000"/>
        </w:rPr>
        <w:t>The pace of training needs to increase for technical and systems skills</w:t>
      </w:r>
      <w:r w:rsidRPr="00031C71">
        <w:rPr>
          <w:rFonts w:eastAsiaTheme="minorHAnsi"/>
          <w:color w:val="000000"/>
        </w:rPr>
        <w:t xml:space="preserve"> </w:t>
      </w:r>
      <w:r w:rsidRPr="00A94931">
        <w:rPr>
          <w:rFonts w:eastAsiaTheme="minorHAnsi"/>
          <w:color w:val="000000"/>
        </w:rPr>
        <w:t>while the scale of training is raised for basic and social skills.</w:t>
      </w:r>
      <w:r w:rsidRPr="00031C71">
        <w:rPr>
          <w:rFonts w:eastAsiaTheme="minorHAnsi"/>
          <w:color w:val="000000"/>
        </w:rPr>
        <w:t xml:space="preserve">  </w:t>
      </w:r>
      <w:r w:rsidRPr="00A94931">
        <w:rPr>
          <w:rFonts w:eastAsiaTheme="minorHAnsi"/>
          <w:color w:val="000000"/>
        </w:rPr>
        <w:t>Ideally, all high school graduates should possess basic skills so that postsecondary and higher education can focus on other and more complex skills.</w:t>
      </w:r>
      <w:r w:rsidRPr="00031C71">
        <w:rPr>
          <w:rFonts w:eastAsiaTheme="minorHAnsi"/>
          <w:color w:val="000000"/>
        </w:rPr>
        <w:t xml:space="preserve">  </w:t>
      </w:r>
      <w:r w:rsidRPr="00A94931">
        <w:rPr>
          <w:rFonts w:eastAsiaTheme="minorHAnsi"/>
          <w:color w:val="000000"/>
        </w:rPr>
        <w:t>Employers should be an integral part of planning for training as they can help identify future skill needs and any existing gaps.</w:t>
      </w:r>
    </w:p>
    <w:p w:rsidR="004471D9" w:rsidRPr="00031C71" w:rsidRDefault="004471D9" w:rsidP="004471D9">
      <w:pPr>
        <w:rPr>
          <w:rFonts w:eastAsiaTheme="minorHAnsi"/>
          <w:color w:val="000000"/>
        </w:rPr>
      </w:pPr>
      <w:r w:rsidRPr="00031C71">
        <w:rPr>
          <w:rFonts w:eastAsiaTheme="minorHAnsi"/>
          <w:color w:val="000000"/>
        </w:rPr>
        <w:tab/>
      </w:r>
      <w:r w:rsidRPr="00A94931">
        <w:rPr>
          <w:rFonts w:eastAsiaTheme="minorHAnsi"/>
          <w:color w:val="000000"/>
        </w:rPr>
        <w:t>From a 2008 base, a worker surplus of about 116,880 for 2018 and a worker shortfall of almost 73,317 for 2025 are expected</w:t>
      </w:r>
      <w:r w:rsidRPr="00031C71">
        <w:rPr>
          <w:rFonts w:eastAsiaTheme="minorHAnsi"/>
          <w:color w:val="000000"/>
        </w:rPr>
        <w:t xml:space="preserve"> for Alabama</w:t>
      </w:r>
      <w:r w:rsidRPr="00A94931">
        <w:rPr>
          <w:rFonts w:eastAsiaTheme="minorHAnsi"/>
          <w:color w:val="000000"/>
        </w:rPr>
        <w:t>.</w:t>
      </w:r>
      <w:r w:rsidRPr="00031C71">
        <w:rPr>
          <w:rFonts w:eastAsiaTheme="minorHAnsi"/>
          <w:color w:val="000000"/>
        </w:rPr>
        <w:t xml:space="preserve">  </w:t>
      </w:r>
      <w:r w:rsidRPr="00A94931">
        <w:rPr>
          <w:rFonts w:eastAsiaTheme="minorHAnsi"/>
          <w:color w:val="000000"/>
        </w:rPr>
        <w:t xml:space="preserve">This will demand a focus </w:t>
      </w:r>
      <w:r w:rsidRPr="00031C71">
        <w:rPr>
          <w:rFonts w:eastAsiaTheme="minorHAnsi"/>
          <w:color w:val="000000"/>
        </w:rPr>
        <w:t xml:space="preserve">be placed </w:t>
      </w:r>
      <w:r w:rsidRPr="00A94931">
        <w:rPr>
          <w:rFonts w:eastAsiaTheme="minorHAnsi"/>
          <w:color w:val="000000"/>
        </w:rPr>
        <w:t>on worker skills through 2018, after which both skills and the expected shortfall must be priorities for 2025.</w:t>
      </w:r>
      <w:r w:rsidRPr="00031C71">
        <w:rPr>
          <w:rFonts w:eastAsiaTheme="minorHAnsi"/>
          <w:color w:val="000000"/>
        </w:rPr>
        <w:t xml:space="preserve">  </w:t>
      </w:r>
      <w:r w:rsidRPr="00A94931">
        <w:rPr>
          <w:rFonts w:eastAsiaTheme="minorHAnsi"/>
          <w:color w:val="000000"/>
        </w:rPr>
        <w:t>Worker shortfalls for critical occupations will need to be addressed continuously.</w:t>
      </w:r>
      <w:r w:rsidRPr="00031C71">
        <w:rPr>
          <w:rFonts w:eastAsiaTheme="minorHAnsi"/>
          <w:color w:val="000000"/>
        </w:rPr>
        <w:t xml:space="preserve">  The s</w:t>
      </w:r>
      <w:r w:rsidRPr="00A94931">
        <w:rPr>
          <w:rFonts w:eastAsiaTheme="minorHAnsi"/>
          <w:color w:val="000000"/>
        </w:rPr>
        <w:t xml:space="preserve">trategies to address skill needs and worker shortfalls </w:t>
      </w:r>
      <w:r w:rsidRPr="00031C71">
        <w:rPr>
          <w:rFonts w:eastAsiaTheme="minorHAnsi"/>
          <w:color w:val="000000"/>
        </w:rPr>
        <w:t xml:space="preserve">can </w:t>
      </w:r>
      <w:r w:rsidRPr="00A94931">
        <w:rPr>
          <w:rFonts w:eastAsiaTheme="minorHAnsi"/>
          <w:color w:val="000000"/>
        </w:rPr>
        <w:t>include:</w:t>
      </w:r>
    </w:p>
    <w:p w:rsidR="004471D9" w:rsidRPr="00031C71" w:rsidRDefault="004471D9" w:rsidP="004471D9">
      <w:pPr>
        <w:rPr>
          <w:rFonts w:eastAsiaTheme="minorHAnsi"/>
          <w:color w:val="000000"/>
        </w:rPr>
      </w:pPr>
      <w:r w:rsidRPr="00031C71">
        <w:rPr>
          <w:rFonts w:eastAsiaTheme="minorHAnsi"/>
          <w:color w:val="000000"/>
        </w:rPr>
        <w:tab/>
      </w:r>
      <w:r w:rsidRPr="00A94931">
        <w:rPr>
          <w:rFonts w:eastAsiaTheme="minorHAnsi"/>
          <w:color w:val="000000"/>
        </w:rPr>
        <w:t>a.</w:t>
      </w:r>
      <w:r w:rsidRPr="00031C71">
        <w:rPr>
          <w:rFonts w:eastAsiaTheme="minorHAnsi"/>
          <w:color w:val="000000"/>
        </w:rPr>
        <w:t xml:space="preserve">  </w:t>
      </w:r>
      <w:r w:rsidRPr="00A94931">
        <w:rPr>
          <w:rFonts w:eastAsiaTheme="minorHAnsi"/>
          <w:color w:val="000000"/>
        </w:rPr>
        <w:t>Improvements in education and its funding;</w:t>
      </w:r>
    </w:p>
    <w:p w:rsidR="004471D9" w:rsidRPr="00031C71" w:rsidRDefault="004471D9" w:rsidP="004471D9">
      <w:pPr>
        <w:rPr>
          <w:rFonts w:eastAsiaTheme="minorHAnsi"/>
          <w:color w:val="000000"/>
        </w:rPr>
      </w:pPr>
      <w:r w:rsidRPr="00031C71">
        <w:rPr>
          <w:rFonts w:eastAsiaTheme="minorHAnsi"/>
          <w:color w:val="000000"/>
        </w:rPr>
        <w:tab/>
      </w:r>
      <w:r w:rsidRPr="00A94931">
        <w:rPr>
          <w:rFonts w:eastAsiaTheme="minorHAnsi"/>
          <w:color w:val="000000"/>
        </w:rPr>
        <w:t>b. Continuation and enhancement of programs to assess, retrain, and place dislocated workers;</w:t>
      </w:r>
    </w:p>
    <w:p w:rsidR="004471D9" w:rsidRPr="00031C71" w:rsidRDefault="004471D9" w:rsidP="004471D9">
      <w:pPr>
        <w:rPr>
          <w:rFonts w:eastAsiaTheme="minorHAnsi"/>
          <w:color w:val="000000"/>
        </w:rPr>
      </w:pPr>
      <w:r w:rsidRPr="00031C71">
        <w:rPr>
          <w:rFonts w:eastAsiaTheme="minorHAnsi"/>
          <w:color w:val="000000"/>
        </w:rPr>
        <w:tab/>
      </w:r>
      <w:r w:rsidRPr="00A94931">
        <w:rPr>
          <w:rFonts w:eastAsiaTheme="minorHAnsi"/>
          <w:color w:val="000000"/>
        </w:rPr>
        <w:t>c.</w:t>
      </w:r>
      <w:r w:rsidRPr="00031C71">
        <w:rPr>
          <w:rFonts w:eastAsiaTheme="minorHAnsi"/>
          <w:color w:val="000000"/>
        </w:rPr>
        <w:t xml:space="preserve">  </w:t>
      </w:r>
      <w:r w:rsidRPr="00A94931">
        <w:rPr>
          <w:rFonts w:eastAsiaTheme="minorHAnsi"/>
          <w:color w:val="000000"/>
        </w:rPr>
        <w:t>Focus on hard-to-serve populations (e.g. out-of-school youth);</w:t>
      </w:r>
    </w:p>
    <w:p w:rsidR="004471D9" w:rsidRPr="00031C71" w:rsidRDefault="004471D9" w:rsidP="004471D9">
      <w:pPr>
        <w:rPr>
          <w:rFonts w:eastAsiaTheme="minorHAnsi"/>
          <w:color w:val="000000"/>
        </w:rPr>
      </w:pPr>
      <w:r w:rsidRPr="00031C71">
        <w:rPr>
          <w:rFonts w:eastAsiaTheme="minorHAnsi"/>
          <w:color w:val="000000"/>
        </w:rPr>
        <w:tab/>
      </w:r>
      <w:r w:rsidRPr="00A94931">
        <w:rPr>
          <w:rFonts w:eastAsiaTheme="minorHAnsi"/>
          <w:color w:val="000000"/>
        </w:rPr>
        <w:t>d.</w:t>
      </w:r>
      <w:r w:rsidRPr="00031C71">
        <w:rPr>
          <w:rFonts w:eastAsiaTheme="minorHAnsi"/>
          <w:color w:val="000000"/>
        </w:rPr>
        <w:t xml:space="preserve">  </w:t>
      </w:r>
      <w:r w:rsidRPr="00A94931">
        <w:rPr>
          <w:rFonts w:eastAsiaTheme="minorHAnsi"/>
          <w:color w:val="000000"/>
        </w:rPr>
        <w:t>Lowering of the high school dropout rate;</w:t>
      </w:r>
    </w:p>
    <w:p w:rsidR="004471D9" w:rsidRPr="00031C71" w:rsidRDefault="004471D9" w:rsidP="004471D9">
      <w:pPr>
        <w:rPr>
          <w:rFonts w:eastAsiaTheme="minorHAnsi"/>
          <w:color w:val="000000"/>
        </w:rPr>
      </w:pPr>
      <w:r w:rsidRPr="00031C71">
        <w:rPr>
          <w:rFonts w:eastAsiaTheme="minorHAnsi"/>
          <w:color w:val="000000"/>
        </w:rPr>
        <w:tab/>
      </w:r>
      <w:r w:rsidRPr="00A94931">
        <w:rPr>
          <w:rFonts w:eastAsiaTheme="minorHAnsi"/>
          <w:color w:val="000000"/>
        </w:rPr>
        <w:t>e.</w:t>
      </w:r>
      <w:r w:rsidRPr="00031C71">
        <w:rPr>
          <w:rFonts w:eastAsiaTheme="minorHAnsi"/>
          <w:color w:val="000000"/>
        </w:rPr>
        <w:t xml:space="preserve">  </w:t>
      </w:r>
      <w:r w:rsidRPr="00A94931">
        <w:rPr>
          <w:rFonts w:eastAsiaTheme="minorHAnsi"/>
          <w:color w:val="000000"/>
        </w:rPr>
        <w:t>Use of economic opportunities to attract new residents;</w:t>
      </w:r>
    </w:p>
    <w:p w:rsidR="004471D9" w:rsidRPr="00031C71" w:rsidRDefault="004471D9" w:rsidP="004471D9">
      <w:pPr>
        <w:rPr>
          <w:rFonts w:eastAsiaTheme="minorHAnsi"/>
          <w:color w:val="000000"/>
        </w:rPr>
      </w:pPr>
      <w:r w:rsidRPr="00031C71">
        <w:rPr>
          <w:rFonts w:eastAsiaTheme="minorHAnsi"/>
          <w:color w:val="000000"/>
        </w:rPr>
        <w:tab/>
      </w:r>
      <w:r w:rsidRPr="00A94931">
        <w:rPr>
          <w:rFonts w:eastAsiaTheme="minorHAnsi"/>
          <w:color w:val="000000"/>
        </w:rPr>
        <w:t>f.</w:t>
      </w:r>
      <w:r w:rsidRPr="00031C71">
        <w:rPr>
          <w:rFonts w:eastAsiaTheme="minorHAnsi"/>
          <w:color w:val="000000"/>
        </w:rPr>
        <w:t xml:space="preserve">  </w:t>
      </w:r>
      <w:r w:rsidRPr="00A94931">
        <w:rPr>
          <w:rFonts w:eastAsiaTheme="minorHAnsi"/>
          <w:color w:val="000000"/>
        </w:rPr>
        <w:t>Facilitation of in-commuting, and</w:t>
      </w:r>
    </w:p>
    <w:p w:rsidR="004471D9" w:rsidRPr="00031C71" w:rsidRDefault="004471D9" w:rsidP="004471D9">
      <w:pPr>
        <w:rPr>
          <w:rFonts w:eastAsiaTheme="minorHAnsi"/>
          <w:color w:val="000000"/>
        </w:rPr>
      </w:pPr>
      <w:r w:rsidRPr="00031C71">
        <w:rPr>
          <w:rFonts w:eastAsiaTheme="minorHAnsi"/>
          <w:color w:val="000000"/>
        </w:rPr>
        <w:tab/>
      </w:r>
      <w:r w:rsidRPr="00A94931">
        <w:rPr>
          <w:rFonts w:eastAsiaTheme="minorHAnsi"/>
          <w:color w:val="000000"/>
        </w:rPr>
        <w:t>g.</w:t>
      </w:r>
      <w:r w:rsidRPr="00031C71">
        <w:rPr>
          <w:rFonts w:eastAsiaTheme="minorHAnsi"/>
          <w:color w:val="000000"/>
        </w:rPr>
        <w:t xml:space="preserve">  </w:t>
      </w:r>
      <w:r w:rsidRPr="00A94931">
        <w:rPr>
          <w:rFonts w:eastAsiaTheme="minorHAnsi"/>
          <w:color w:val="000000"/>
        </w:rPr>
        <w:t>Encouragement of older worker participation in the labor force.</w:t>
      </w:r>
    </w:p>
    <w:p w:rsidR="004471D9" w:rsidRPr="00031C71" w:rsidRDefault="004471D9" w:rsidP="009056FB"/>
    <w:p w:rsidR="009056FB" w:rsidRPr="009056FB" w:rsidRDefault="00A94931" w:rsidP="00652FBE">
      <w:pPr>
        <w:rPr>
          <w:rFonts w:eastAsiaTheme="minorHAnsi"/>
          <w:color w:val="000000"/>
        </w:rPr>
      </w:pPr>
      <w:r w:rsidRPr="009056FB">
        <w:rPr>
          <w:rFonts w:eastAsiaTheme="minorHAnsi"/>
          <w:color w:val="000000"/>
        </w:rPr>
        <w:tab/>
      </w:r>
      <w:r w:rsidR="009056FB" w:rsidRPr="009056FB">
        <w:rPr>
          <w:rFonts w:eastAsiaTheme="minorHAnsi"/>
          <w:color w:val="000000"/>
        </w:rPr>
        <w:t>Alabama’s w</w:t>
      </w:r>
      <w:r w:rsidRPr="00A94931">
        <w:rPr>
          <w:rFonts w:eastAsiaTheme="minorHAnsi"/>
          <w:color w:val="000000"/>
        </w:rPr>
        <w:t>orkforce development</w:t>
      </w:r>
      <w:r w:rsidR="009056FB" w:rsidRPr="009056FB">
        <w:rPr>
          <w:rFonts w:eastAsiaTheme="minorHAnsi"/>
          <w:color w:val="000000"/>
        </w:rPr>
        <w:t xml:space="preserve"> is starting to </w:t>
      </w:r>
      <w:r w:rsidRPr="00A94931">
        <w:rPr>
          <w:rFonts w:eastAsiaTheme="minorHAnsi"/>
          <w:color w:val="000000"/>
        </w:rPr>
        <w:t>view all of education and other programs (e.g. adult education, career technical training, worker retaining, career</w:t>
      </w:r>
      <w:r w:rsidRPr="009056FB">
        <w:rPr>
          <w:rFonts w:eastAsiaTheme="minorHAnsi"/>
          <w:color w:val="000000"/>
        </w:rPr>
        <w:t xml:space="preserve"> </w:t>
      </w:r>
      <w:r w:rsidRPr="00A94931">
        <w:rPr>
          <w:rFonts w:eastAsiaTheme="minorHAnsi"/>
          <w:color w:val="000000"/>
        </w:rPr>
        <w:t>readiness, etc.) as one system.</w:t>
      </w:r>
      <w:r w:rsidRPr="009056FB">
        <w:rPr>
          <w:rFonts w:eastAsiaTheme="minorHAnsi"/>
          <w:color w:val="000000"/>
        </w:rPr>
        <w:t xml:space="preserve">  </w:t>
      </w:r>
      <w:r w:rsidRPr="00A94931">
        <w:rPr>
          <w:rFonts w:eastAsiaTheme="minorHAnsi"/>
          <w:color w:val="000000"/>
        </w:rPr>
        <w:t xml:space="preserve">Funding to support </w:t>
      </w:r>
      <w:r w:rsidRPr="009056FB">
        <w:rPr>
          <w:rFonts w:eastAsiaTheme="minorHAnsi"/>
          <w:color w:val="000000"/>
        </w:rPr>
        <w:t>w</w:t>
      </w:r>
      <w:r w:rsidRPr="00A94931">
        <w:rPr>
          <w:rFonts w:eastAsiaTheme="minorHAnsi"/>
          <w:color w:val="000000"/>
        </w:rPr>
        <w:t xml:space="preserve">orkforce development </w:t>
      </w:r>
      <w:r w:rsidR="009056FB" w:rsidRPr="009056FB">
        <w:rPr>
          <w:rFonts w:eastAsiaTheme="minorHAnsi"/>
          <w:color w:val="000000"/>
        </w:rPr>
        <w:t xml:space="preserve">is going to </w:t>
      </w:r>
      <w:r w:rsidRPr="00A94931">
        <w:rPr>
          <w:rFonts w:eastAsiaTheme="minorHAnsi"/>
          <w:color w:val="000000"/>
        </w:rPr>
        <w:t xml:space="preserve">require tax </w:t>
      </w:r>
      <w:r w:rsidR="009056FB" w:rsidRPr="009056FB">
        <w:rPr>
          <w:rFonts w:eastAsiaTheme="minorHAnsi"/>
          <w:color w:val="000000"/>
        </w:rPr>
        <w:t>increases</w:t>
      </w:r>
      <w:r w:rsidRPr="00A94931">
        <w:rPr>
          <w:rFonts w:eastAsiaTheme="minorHAnsi"/>
          <w:color w:val="000000"/>
        </w:rPr>
        <w:t xml:space="preserve"> at </w:t>
      </w:r>
      <w:r w:rsidRPr="009056FB">
        <w:rPr>
          <w:rFonts w:eastAsiaTheme="minorHAnsi"/>
          <w:color w:val="000000"/>
        </w:rPr>
        <w:t>the S</w:t>
      </w:r>
      <w:r w:rsidRPr="00A94931">
        <w:rPr>
          <w:rFonts w:eastAsiaTheme="minorHAnsi"/>
          <w:color w:val="000000"/>
        </w:rPr>
        <w:t>tate and local levels</w:t>
      </w:r>
      <w:r w:rsidRPr="009056FB">
        <w:rPr>
          <w:rFonts w:eastAsiaTheme="minorHAnsi"/>
          <w:color w:val="000000"/>
        </w:rPr>
        <w:t xml:space="preserve">, </w:t>
      </w:r>
      <w:r w:rsidR="009056FB" w:rsidRPr="009056FB">
        <w:rPr>
          <w:rFonts w:eastAsiaTheme="minorHAnsi"/>
          <w:color w:val="000000"/>
        </w:rPr>
        <w:t xml:space="preserve">but would </w:t>
      </w:r>
      <w:r w:rsidRPr="00A94931">
        <w:rPr>
          <w:rFonts w:eastAsiaTheme="minorHAnsi"/>
          <w:color w:val="000000"/>
        </w:rPr>
        <w:t>provide for flexibility as workforce needs change over time and demand different priorities.</w:t>
      </w:r>
      <w:r w:rsidRPr="009056FB">
        <w:rPr>
          <w:rFonts w:eastAsiaTheme="minorHAnsi"/>
          <w:color w:val="000000"/>
        </w:rPr>
        <w:t xml:space="preserve">  </w:t>
      </w:r>
      <w:r w:rsidRPr="00A94931">
        <w:rPr>
          <w:rFonts w:eastAsiaTheme="minorHAnsi"/>
          <w:color w:val="000000"/>
        </w:rPr>
        <w:t>Publicizing both</w:t>
      </w:r>
      <w:r w:rsidRPr="009056FB">
        <w:rPr>
          <w:rFonts w:eastAsiaTheme="minorHAnsi"/>
          <w:color w:val="000000"/>
        </w:rPr>
        <w:t xml:space="preserve"> the State’s </w:t>
      </w:r>
      <w:r w:rsidRPr="00A94931">
        <w:rPr>
          <w:rFonts w:eastAsiaTheme="minorHAnsi"/>
          <w:color w:val="000000"/>
        </w:rPr>
        <w:t>private and public returns to education</w:t>
      </w:r>
      <w:r w:rsidRPr="009056FB">
        <w:rPr>
          <w:rFonts w:eastAsiaTheme="minorHAnsi"/>
          <w:color w:val="000000"/>
        </w:rPr>
        <w:t xml:space="preserve"> </w:t>
      </w:r>
      <w:r w:rsidRPr="00A94931">
        <w:rPr>
          <w:rFonts w:eastAsiaTheme="minorHAnsi"/>
          <w:color w:val="000000"/>
        </w:rPr>
        <w:t>encourag</w:t>
      </w:r>
      <w:r w:rsidRPr="009056FB">
        <w:rPr>
          <w:rFonts w:eastAsiaTheme="minorHAnsi"/>
          <w:color w:val="000000"/>
        </w:rPr>
        <w:t xml:space="preserve">es </w:t>
      </w:r>
      <w:r w:rsidRPr="00A94931">
        <w:rPr>
          <w:rFonts w:eastAsiaTheme="minorHAnsi"/>
          <w:color w:val="000000"/>
        </w:rPr>
        <w:t>individuals to raise their own educational attainment levels</w:t>
      </w:r>
      <w:r w:rsidRPr="009056FB">
        <w:rPr>
          <w:rFonts w:eastAsiaTheme="minorHAnsi"/>
          <w:color w:val="000000"/>
        </w:rPr>
        <w:t xml:space="preserve"> </w:t>
      </w:r>
      <w:r w:rsidRPr="00A94931">
        <w:rPr>
          <w:rFonts w:eastAsiaTheme="minorHAnsi"/>
          <w:color w:val="000000"/>
        </w:rPr>
        <w:t>while also promoting public and legislative support for education.</w:t>
      </w:r>
      <w:r w:rsidRPr="009056FB">
        <w:rPr>
          <w:rFonts w:eastAsiaTheme="minorHAnsi"/>
          <w:color w:val="000000"/>
        </w:rPr>
        <w:t xml:space="preserve">  Also, h</w:t>
      </w:r>
      <w:r w:rsidRPr="00A94931">
        <w:rPr>
          <w:rFonts w:eastAsiaTheme="minorHAnsi"/>
          <w:color w:val="000000"/>
        </w:rPr>
        <w:t xml:space="preserve">igher incomes that come with improved educational attainment and work skills will help to increase personal income for the </w:t>
      </w:r>
      <w:r w:rsidR="009056FB" w:rsidRPr="009056FB">
        <w:rPr>
          <w:rFonts w:eastAsiaTheme="minorHAnsi"/>
          <w:color w:val="000000"/>
        </w:rPr>
        <w:t>S</w:t>
      </w:r>
      <w:r w:rsidRPr="00A94931">
        <w:rPr>
          <w:rFonts w:eastAsiaTheme="minorHAnsi"/>
          <w:color w:val="000000"/>
        </w:rPr>
        <w:t xml:space="preserve">tate as well as raise additional tax revenues for the </w:t>
      </w:r>
      <w:r w:rsidR="009056FB" w:rsidRPr="009056FB">
        <w:rPr>
          <w:rFonts w:eastAsiaTheme="minorHAnsi"/>
          <w:color w:val="000000"/>
        </w:rPr>
        <w:t>S</w:t>
      </w:r>
      <w:r w:rsidRPr="00A94931">
        <w:rPr>
          <w:rFonts w:eastAsiaTheme="minorHAnsi"/>
          <w:color w:val="000000"/>
        </w:rPr>
        <w:t xml:space="preserve">tate and local </w:t>
      </w:r>
      <w:r w:rsidR="009056FB" w:rsidRPr="009056FB">
        <w:rPr>
          <w:rFonts w:eastAsiaTheme="minorHAnsi"/>
          <w:color w:val="000000"/>
        </w:rPr>
        <w:t>levels</w:t>
      </w:r>
      <w:r w:rsidRPr="00A94931">
        <w:rPr>
          <w:rFonts w:eastAsiaTheme="minorHAnsi"/>
          <w:color w:val="000000"/>
        </w:rPr>
        <w:t>.</w:t>
      </w:r>
      <w:r w:rsidR="009056FB" w:rsidRPr="009056FB">
        <w:rPr>
          <w:rFonts w:eastAsiaTheme="minorHAnsi"/>
          <w:color w:val="000000"/>
        </w:rPr>
        <w:t xml:space="preserve">  </w:t>
      </w:r>
      <w:r w:rsidRPr="00A94931">
        <w:rPr>
          <w:rFonts w:eastAsiaTheme="minorHAnsi"/>
          <w:color w:val="000000"/>
        </w:rPr>
        <w:t xml:space="preserve">This is especially important for a </w:t>
      </w:r>
      <w:r w:rsidR="009056FB" w:rsidRPr="009056FB">
        <w:rPr>
          <w:rFonts w:eastAsiaTheme="minorHAnsi"/>
          <w:color w:val="000000"/>
        </w:rPr>
        <w:t>S</w:t>
      </w:r>
      <w:r w:rsidRPr="00A94931">
        <w:rPr>
          <w:rFonts w:eastAsiaTheme="minorHAnsi"/>
          <w:color w:val="000000"/>
        </w:rPr>
        <w:t>tate that has a low population and labor force growth rates.</w:t>
      </w:r>
      <w:r w:rsidR="009056FB" w:rsidRPr="009056FB">
        <w:rPr>
          <w:rFonts w:eastAsiaTheme="minorHAnsi"/>
          <w:color w:val="000000"/>
        </w:rPr>
        <w:t xml:space="preserve">  </w:t>
      </w:r>
      <w:r w:rsidRPr="00A94931">
        <w:rPr>
          <w:rFonts w:eastAsiaTheme="minorHAnsi"/>
          <w:color w:val="000000"/>
        </w:rPr>
        <w:t>Together, workforce development and economic development can build a strong, well-diversified Alabama economy.</w:t>
      </w:r>
      <w:r w:rsidR="009056FB" w:rsidRPr="009056FB">
        <w:rPr>
          <w:rFonts w:eastAsiaTheme="minorHAnsi"/>
          <w:color w:val="000000"/>
        </w:rPr>
        <w:t xml:space="preserve">  </w:t>
      </w:r>
      <w:r w:rsidRPr="00A94931">
        <w:rPr>
          <w:rFonts w:eastAsiaTheme="minorHAnsi"/>
          <w:color w:val="000000"/>
        </w:rPr>
        <w:t>Indeed, on</w:t>
      </w:r>
      <w:r w:rsidR="009056FB" w:rsidRPr="009056FB">
        <w:rPr>
          <w:rFonts w:eastAsiaTheme="minorHAnsi"/>
          <w:color w:val="000000"/>
        </w:rPr>
        <w:t>e</w:t>
      </w:r>
      <w:r w:rsidRPr="00A94931">
        <w:rPr>
          <w:rFonts w:eastAsiaTheme="minorHAnsi"/>
          <w:color w:val="000000"/>
        </w:rPr>
        <w:t xml:space="preserve"> cannot achieve success without the other.</w:t>
      </w:r>
      <w:r w:rsidR="00652FBE">
        <w:rPr>
          <w:rFonts w:eastAsiaTheme="minorHAnsi"/>
          <w:color w:val="000000"/>
        </w:rPr>
        <w:t xml:space="preserve">  </w:t>
      </w:r>
      <w:r w:rsidRPr="00A94931">
        <w:rPr>
          <w:rFonts w:eastAsiaTheme="minorHAnsi"/>
          <w:color w:val="000000"/>
        </w:rPr>
        <w:t>In light of the above information, the workforce development system has been trying to ensure (and continues to work toward) that those seeking job training are only enrolled into programs that have a good change of providing a positive outcome (sustainable) employment for those who successfully complete training</w:t>
      </w:r>
      <w:r w:rsidR="009056FB" w:rsidRPr="009056FB">
        <w:rPr>
          <w:rFonts w:eastAsiaTheme="minorHAnsi"/>
          <w:color w:val="000000"/>
        </w:rPr>
        <w:t xml:space="preserve">, </w:t>
      </w:r>
      <w:r w:rsidRPr="00A94931">
        <w:rPr>
          <w:rFonts w:eastAsiaTheme="minorHAnsi"/>
          <w:color w:val="000000"/>
        </w:rPr>
        <w:t>to include graduation from a postsecondary institution.</w:t>
      </w:r>
    </w:p>
    <w:p w:rsidR="004A144B" w:rsidRPr="009056FB" w:rsidRDefault="00A26BF4" w:rsidP="009056FB">
      <w:r w:rsidRPr="009056FB">
        <w:tab/>
      </w:r>
      <w:r w:rsidR="007E2F94" w:rsidRPr="009056FB">
        <w:t xml:space="preserve">Coupled with </w:t>
      </w:r>
      <w:r w:rsidR="00652FBE">
        <w:t xml:space="preserve">its current stage </w:t>
      </w:r>
      <w:r w:rsidR="007E2F94" w:rsidRPr="009056FB">
        <w:t xml:space="preserve">of increased education completion rates, </w:t>
      </w:r>
      <w:r w:rsidR="00884402" w:rsidRPr="009056FB">
        <w:t>Alabama is at a pivotal point in time where workforce development is critical to the success and continued growth of its citizens and businesses.  Because job skills, education, and training are the tools individuals need to obtain a job and enjoy the quality of life they desire, ADECA’s Workforce Development Division receives funding from the U.S. Department of Labor to expend in preparing individuals with the occupational skills necessary for work</w:t>
      </w:r>
      <w:r w:rsidR="003E1CBD" w:rsidRPr="009056FB">
        <w:t xml:space="preserve">, </w:t>
      </w:r>
      <w:r w:rsidR="00884402" w:rsidRPr="009056FB">
        <w:t xml:space="preserve">to recruit, place, mentor, </w:t>
      </w:r>
      <w:r w:rsidR="00884402" w:rsidRPr="009056FB">
        <w:lastRenderedPageBreak/>
        <w:t xml:space="preserve">and counsel potential employees, and </w:t>
      </w:r>
      <w:r w:rsidR="003E1CBD" w:rsidRPr="009056FB">
        <w:t xml:space="preserve">to </w:t>
      </w:r>
      <w:r w:rsidR="00884402" w:rsidRPr="009056FB">
        <w:t>combine the State’s education, employment, and job training efforts.  Alabama's workforce development system works to manage persistent labor shortages, increase the business community's satisfaction with education and training</w:t>
      </w:r>
      <w:r w:rsidR="003E1CBD" w:rsidRPr="009056FB">
        <w:t xml:space="preserve"> in the State</w:t>
      </w:r>
      <w:r w:rsidR="00884402" w:rsidRPr="009056FB">
        <w:t>, ensure that workforce development is equivalent to economic development, and integrate special populations into the economic mainstream.</w:t>
      </w:r>
    </w:p>
    <w:p w:rsidR="00181C43" w:rsidRPr="009056FB" w:rsidRDefault="003E1CBD" w:rsidP="009056FB">
      <w:pPr>
        <w:rPr>
          <w:rFonts w:eastAsiaTheme="minorHAnsi"/>
          <w:color w:val="000000"/>
        </w:rPr>
      </w:pPr>
      <w:r w:rsidRPr="009056FB">
        <w:tab/>
      </w:r>
      <w:r w:rsidRPr="003E1CBD">
        <w:rPr>
          <w:rFonts w:eastAsiaTheme="minorHAnsi"/>
          <w:color w:val="000000"/>
        </w:rPr>
        <w:t xml:space="preserve">Alabama has been very successful with industrial recruitment through </w:t>
      </w:r>
      <w:r w:rsidR="00181C43" w:rsidRPr="009056FB">
        <w:rPr>
          <w:rFonts w:eastAsiaTheme="minorHAnsi"/>
          <w:color w:val="000000"/>
        </w:rPr>
        <w:t xml:space="preserve">its agencies’ </w:t>
      </w:r>
      <w:r w:rsidRPr="003E1CBD">
        <w:rPr>
          <w:rFonts w:eastAsiaTheme="minorHAnsi"/>
          <w:color w:val="000000"/>
        </w:rPr>
        <w:t>combined efforts.</w:t>
      </w:r>
      <w:r w:rsidR="00181C43" w:rsidRPr="009056FB">
        <w:rPr>
          <w:rFonts w:eastAsiaTheme="minorHAnsi"/>
          <w:color w:val="000000"/>
        </w:rPr>
        <w:t xml:space="preserve">  </w:t>
      </w:r>
      <w:r w:rsidRPr="009056FB">
        <w:rPr>
          <w:rFonts w:eastAsiaTheme="minorHAnsi"/>
          <w:color w:val="000000"/>
        </w:rPr>
        <w:t>However, t</w:t>
      </w:r>
      <w:r w:rsidRPr="003E1CBD">
        <w:rPr>
          <w:rFonts w:eastAsiaTheme="minorHAnsi"/>
          <w:color w:val="000000"/>
        </w:rPr>
        <w:t xml:space="preserve">he </w:t>
      </w:r>
      <w:r w:rsidRPr="009056FB">
        <w:rPr>
          <w:rFonts w:eastAsiaTheme="minorHAnsi"/>
          <w:color w:val="000000"/>
        </w:rPr>
        <w:t>S</w:t>
      </w:r>
      <w:r w:rsidRPr="003E1CBD">
        <w:rPr>
          <w:rFonts w:eastAsiaTheme="minorHAnsi"/>
          <w:color w:val="000000"/>
        </w:rPr>
        <w:t>tate must also continue to focus on retaining and expanding jobs of existing industries by ensuring the workforce is well trained</w:t>
      </w:r>
      <w:r w:rsidRPr="009056FB">
        <w:rPr>
          <w:rFonts w:eastAsiaTheme="minorHAnsi"/>
          <w:color w:val="000000"/>
        </w:rPr>
        <w:t xml:space="preserve">, </w:t>
      </w:r>
      <w:r w:rsidRPr="003E1CBD">
        <w:rPr>
          <w:rFonts w:eastAsiaTheme="minorHAnsi"/>
          <w:color w:val="000000"/>
        </w:rPr>
        <w:t xml:space="preserve">and </w:t>
      </w:r>
      <w:r w:rsidRPr="009056FB">
        <w:rPr>
          <w:rFonts w:eastAsiaTheme="minorHAnsi"/>
          <w:color w:val="000000"/>
        </w:rPr>
        <w:t xml:space="preserve">that the </w:t>
      </w:r>
      <w:r w:rsidRPr="003E1CBD">
        <w:rPr>
          <w:rFonts w:eastAsiaTheme="minorHAnsi"/>
          <w:color w:val="000000"/>
        </w:rPr>
        <w:t>training needs of business</w:t>
      </w:r>
      <w:r w:rsidR="00181C43" w:rsidRPr="009056FB">
        <w:rPr>
          <w:rFonts w:eastAsiaTheme="minorHAnsi"/>
          <w:color w:val="000000"/>
        </w:rPr>
        <w:t>es</w:t>
      </w:r>
      <w:r w:rsidRPr="009056FB">
        <w:rPr>
          <w:rFonts w:eastAsiaTheme="minorHAnsi"/>
          <w:color w:val="000000"/>
        </w:rPr>
        <w:t xml:space="preserve"> and </w:t>
      </w:r>
      <w:r w:rsidRPr="003E1CBD">
        <w:rPr>
          <w:rFonts w:eastAsiaTheme="minorHAnsi"/>
          <w:color w:val="000000"/>
        </w:rPr>
        <w:t>industry are met.</w:t>
      </w:r>
      <w:r w:rsidR="00181C43" w:rsidRPr="009056FB">
        <w:rPr>
          <w:rFonts w:eastAsiaTheme="minorHAnsi"/>
          <w:color w:val="000000"/>
        </w:rPr>
        <w:t xml:space="preserve">  </w:t>
      </w:r>
      <w:r w:rsidRPr="003E1CBD">
        <w:rPr>
          <w:rFonts w:eastAsiaTheme="minorHAnsi"/>
          <w:color w:val="000000"/>
        </w:rPr>
        <w:t>Other areas</w:t>
      </w:r>
      <w:r w:rsidR="00181C43" w:rsidRPr="009056FB">
        <w:rPr>
          <w:rFonts w:eastAsiaTheme="minorHAnsi"/>
          <w:color w:val="000000"/>
        </w:rPr>
        <w:t xml:space="preserve"> that are </w:t>
      </w:r>
      <w:r w:rsidRPr="003E1CBD">
        <w:rPr>
          <w:rFonts w:eastAsiaTheme="minorHAnsi"/>
          <w:color w:val="000000"/>
        </w:rPr>
        <w:t xml:space="preserve">important to the retention and expansion of jobs in the </w:t>
      </w:r>
      <w:r w:rsidR="00181C43" w:rsidRPr="009056FB">
        <w:rPr>
          <w:rFonts w:eastAsiaTheme="minorHAnsi"/>
          <w:color w:val="000000"/>
        </w:rPr>
        <w:t>S</w:t>
      </w:r>
      <w:r w:rsidRPr="003E1CBD">
        <w:rPr>
          <w:rFonts w:eastAsiaTheme="minorHAnsi"/>
          <w:color w:val="000000"/>
        </w:rPr>
        <w:t>tate</w:t>
      </w:r>
      <w:r w:rsidR="00181C43" w:rsidRPr="009056FB">
        <w:rPr>
          <w:rFonts w:eastAsiaTheme="minorHAnsi"/>
          <w:color w:val="000000"/>
        </w:rPr>
        <w:t xml:space="preserve"> </w:t>
      </w:r>
      <w:r w:rsidRPr="003E1CBD">
        <w:rPr>
          <w:rFonts w:eastAsiaTheme="minorHAnsi"/>
          <w:color w:val="000000"/>
        </w:rPr>
        <w:t xml:space="preserve">include </w:t>
      </w:r>
      <w:r w:rsidRPr="009056FB">
        <w:rPr>
          <w:rFonts w:eastAsiaTheme="minorHAnsi"/>
          <w:color w:val="000000"/>
        </w:rPr>
        <w:t>providing c</w:t>
      </w:r>
      <w:r w:rsidRPr="003E1CBD">
        <w:rPr>
          <w:rFonts w:eastAsiaTheme="minorHAnsi"/>
          <w:color w:val="000000"/>
        </w:rPr>
        <w:t>ontinu</w:t>
      </w:r>
      <w:r w:rsidRPr="009056FB">
        <w:rPr>
          <w:rFonts w:eastAsiaTheme="minorHAnsi"/>
          <w:color w:val="000000"/>
        </w:rPr>
        <w:t xml:space="preserve">al </w:t>
      </w:r>
      <w:r w:rsidRPr="003E1CBD">
        <w:rPr>
          <w:rFonts w:eastAsiaTheme="minorHAnsi"/>
          <w:color w:val="000000"/>
        </w:rPr>
        <w:t xml:space="preserve">support for export development and </w:t>
      </w:r>
      <w:r w:rsidR="00181C43" w:rsidRPr="009056FB">
        <w:rPr>
          <w:rFonts w:eastAsiaTheme="minorHAnsi"/>
          <w:color w:val="000000"/>
        </w:rPr>
        <w:t xml:space="preserve">for </w:t>
      </w:r>
      <w:r w:rsidRPr="003E1CBD">
        <w:rPr>
          <w:rFonts w:eastAsiaTheme="minorHAnsi"/>
          <w:color w:val="000000"/>
        </w:rPr>
        <w:t xml:space="preserve">contractors </w:t>
      </w:r>
      <w:r w:rsidR="00181C43" w:rsidRPr="009056FB">
        <w:rPr>
          <w:rFonts w:eastAsiaTheme="minorHAnsi"/>
          <w:color w:val="000000"/>
        </w:rPr>
        <w:t xml:space="preserve">working </w:t>
      </w:r>
      <w:r w:rsidRPr="003E1CBD">
        <w:rPr>
          <w:rFonts w:eastAsiaTheme="minorHAnsi"/>
          <w:color w:val="000000"/>
        </w:rPr>
        <w:t xml:space="preserve">in the </w:t>
      </w:r>
      <w:r w:rsidR="00181C43" w:rsidRPr="009056FB">
        <w:rPr>
          <w:rFonts w:eastAsiaTheme="minorHAnsi"/>
          <w:color w:val="000000"/>
        </w:rPr>
        <w:t>S</w:t>
      </w:r>
      <w:r w:rsidRPr="003E1CBD">
        <w:rPr>
          <w:rFonts w:eastAsiaTheme="minorHAnsi"/>
          <w:color w:val="000000"/>
        </w:rPr>
        <w:t>tate.</w:t>
      </w:r>
      <w:r w:rsidRPr="009056FB">
        <w:rPr>
          <w:rFonts w:eastAsiaTheme="minorHAnsi"/>
          <w:color w:val="000000"/>
        </w:rPr>
        <w:t xml:space="preserve">  </w:t>
      </w:r>
      <w:r w:rsidRPr="003E1CBD">
        <w:rPr>
          <w:rFonts w:eastAsiaTheme="minorHAnsi"/>
          <w:color w:val="000000"/>
        </w:rPr>
        <w:t xml:space="preserve">The Alabama Community College System (ACCS), which is comprised of 22 comprehensive community colleges and four technical colleges, </w:t>
      </w:r>
      <w:r w:rsidRPr="009056FB">
        <w:rPr>
          <w:rFonts w:eastAsiaTheme="minorHAnsi"/>
          <w:color w:val="000000"/>
        </w:rPr>
        <w:t xml:space="preserve">the </w:t>
      </w:r>
      <w:r w:rsidRPr="003E1CBD">
        <w:rPr>
          <w:rFonts w:eastAsiaTheme="minorHAnsi"/>
          <w:color w:val="000000"/>
        </w:rPr>
        <w:t>Alabama Industrial Development Training (AIDT), and the Alabama Technology Network (ATN)</w:t>
      </w:r>
      <w:r w:rsidRPr="009056FB">
        <w:rPr>
          <w:rFonts w:eastAsiaTheme="minorHAnsi"/>
          <w:color w:val="000000"/>
        </w:rPr>
        <w:t xml:space="preserve">, all work </w:t>
      </w:r>
      <w:r w:rsidRPr="003E1CBD">
        <w:rPr>
          <w:rFonts w:eastAsiaTheme="minorHAnsi"/>
          <w:color w:val="000000"/>
        </w:rPr>
        <w:t>under the umbrella known as the Alabama Workforce Training System (AWTS).</w:t>
      </w:r>
      <w:r w:rsidRPr="009056FB">
        <w:rPr>
          <w:rFonts w:eastAsiaTheme="minorHAnsi"/>
          <w:color w:val="000000"/>
        </w:rPr>
        <w:t xml:space="preserve">  </w:t>
      </w:r>
      <w:r w:rsidRPr="003E1CBD">
        <w:rPr>
          <w:rFonts w:eastAsiaTheme="minorHAnsi"/>
          <w:color w:val="000000"/>
        </w:rPr>
        <w:t>The AWTS is part of</w:t>
      </w:r>
      <w:r w:rsidRPr="009056FB">
        <w:rPr>
          <w:rFonts w:eastAsiaTheme="minorHAnsi"/>
          <w:color w:val="000000"/>
        </w:rPr>
        <w:t xml:space="preserve"> the </w:t>
      </w:r>
      <w:r w:rsidR="00181C43" w:rsidRPr="009056FB">
        <w:rPr>
          <w:rFonts w:eastAsiaTheme="minorHAnsi"/>
          <w:color w:val="000000"/>
        </w:rPr>
        <w:t>State</w:t>
      </w:r>
      <w:r w:rsidRPr="003E1CBD">
        <w:rPr>
          <w:rFonts w:eastAsiaTheme="minorHAnsi"/>
          <w:color w:val="000000"/>
        </w:rPr>
        <w:t xml:space="preserve">’s plan to coordinate workforce training efforts </w:t>
      </w:r>
      <w:r w:rsidR="00181C43" w:rsidRPr="009056FB">
        <w:rPr>
          <w:rFonts w:eastAsiaTheme="minorHAnsi"/>
          <w:color w:val="000000"/>
        </w:rPr>
        <w:t>with</w:t>
      </w:r>
      <w:r w:rsidRPr="003E1CBD">
        <w:rPr>
          <w:rFonts w:eastAsiaTheme="minorHAnsi"/>
          <w:color w:val="000000"/>
        </w:rPr>
        <w:t>in the state</w:t>
      </w:r>
      <w:r w:rsidR="00181C43" w:rsidRPr="009056FB">
        <w:rPr>
          <w:rFonts w:eastAsiaTheme="minorHAnsi"/>
          <w:color w:val="000000"/>
        </w:rPr>
        <w:t>, as f</w:t>
      </w:r>
      <w:r w:rsidRPr="003E1CBD">
        <w:rPr>
          <w:rFonts w:eastAsiaTheme="minorHAnsi"/>
          <w:color w:val="000000"/>
        </w:rPr>
        <w:t xml:space="preserve">ormally aligning these efforts will result in better training for employees and </w:t>
      </w:r>
      <w:r w:rsidR="00181C43" w:rsidRPr="009056FB">
        <w:rPr>
          <w:rFonts w:eastAsiaTheme="minorHAnsi"/>
          <w:color w:val="000000"/>
        </w:rPr>
        <w:t xml:space="preserve">better </w:t>
      </w:r>
      <w:r w:rsidRPr="003E1CBD">
        <w:rPr>
          <w:rFonts w:eastAsiaTheme="minorHAnsi"/>
          <w:color w:val="000000"/>
        </w:rPr>
        <w:t>services for companies in Alabama.</w:t>
      </w:r>
      <w:r w:rsidR="00181C43" w:rsidRPr="009056FB">
        <w:rPr>
          <w:rFonts w:eastAsiaTheme="minorHAnsi"/>
          <w:color w:val="000000"/>
        </w:rPr>
        <w:t xml:space="preserve">  </w:t>
      </w:r>
      <w:r w:rsidRPr="003E1CBD">
        <w:rPr>
          <w:rFonts w:eastAsiaTheme="minorHAnsi"/>
          <w:color w:val="000000"/>
        </w:rPr>
        <w:t>The</w:t>
      </w:r>
      <w:r w:rsidR="00181C43" w:rsidRPr="009056FB">
        <w:rPr>
          <w:rFonts w:eastAsiaTheme="minorHAnsi"/>
          <w:color w:val="000000"/>
        </w:rPr>
        <w:t xml:space="preserve"> </w:t>
      </w:r>
      <w:r w:rsidRPr="003E1CBD">
        <w:rPr>
          <w:rFonts w:eastAsiaTheme="minorHAnsi"/>
          <w:color w:val="000000"/>
        </w:rPr>
        <w:t>entities</w:t>
      </w:r>
      <w:r w:rsidR="00181C43" w:rsidRPr="009056FB">
        <w:rPr>
          <w:rFonts w:eastAsiaTheme="minorHAnsi"/>
          <w:color w:val="000000"/>
        </w:rPr>
        <w:t xml:space="preserve"> that </w:t>
      </w:r>
      <w:r w:rsidRPr="003E1CBD">
        <w:rPr>
          <w:rFonts w:eastAsiaTheme="minorHAnsi"/>
          <w:color w:val="000000"/>
        </w:rPr>
        <w:t>comprise AWTS are represented on the Alabama Workforce Investment Board</w:t>
      </w:r>
      <w:r w:rsidR="00181C43" w:rsidRPr="009056FB">
        <w:rPr>
          <w:rFonts w:eastAsiaTheme="minorHAnsi"/>
          <w:color w:val="000000"/>
        </w:rPr>
        <w:t>, which is in place to ensure that a</w:t>
      </w:r>
      <w:r w:rsidRPr="003E1CBD">
        <w:rPr>
          <w:rFonts w:eastAsiaTheme="minorHAnsi"/>
          <w:color w:val="000000"/>
        </w:rPr>
        <w:t xml:space="preserve"> well-educated and trained workforce for Alabama’s existing business</w:t>
      </w:r>
      <w:r w:rsidR="00181C43" w:rsidRPr="009056FB">
        <w:rPr>
          <w:rFonts w:eastAsiaTheme="minorHAnsi"/>
          <w:color w:val="000000"/>
        </w:rPr>
        <w:t xml:space="preserve"> and </w:t>
      </w:r>
      <w:r w:rsidRPr="003E1CBD">
        <w:rPr>
          <w:rFonts w:eastAsiaTheme="minorHAnsi"/>
          <w:color w:val="000000"/>
        </w:rPr>
        <w:t xml:space="preserve">industry is essential, resulting in their </w:t>
      </w:r>
      <w:r w:rsidR="00181C43" w:rsidRPr="009056FB">
        <w:rPr>
          <w:rFonts w:eastAsiaTheme="minorHAnsi"/>
          <w:color w:val="000000"/>
        </w:rPr>
        <w:t xml:space="preserve">long-term </w:t>
      </w:r>
      <w:r w:rsidRPr="003E1CBD">
        <w:rPr>
          <w:rFonts w:eastAsiaTheme="minorHAnsi"/>
          <w:color w:val="000000"/>
        </w:rPr>
        <w:t>growth</w:t>
      </w:r>
      <w:r w:rsidR="00181C43" w:rsidRPr="009056FB">
        <w:rPr>
          <w:rFonts w:eastAsiaTheme="minorHAnsi"/>
          <w:color w:val="000000"/>
        </w:rPr>
        <w:t xml:space="preserve">, </w:t>
      </w:r>
      <w:r w:rsidRPr="003E1CBD">
        <w:rPr>
          <w:rFonts w:eastAsiaTheme="minorHAnsi"/>
          <w:color w:val="000000"/>
        </w:rPr>
        <w:t>development</w:t>
      </w:r>
      <w:r w:rsidR="00181C43" w:rsidRPr="009056FB">
        <w:rPr>
          <w:rFonts w:eastAsiaTheme="minorHAnsi"/>
          <w:color w:val="000000"/>
        </w:rPr>
        <w:t xml:space="preserve">, and retention within </w:t>
      </w:r>
      <w:r w:rsidRPr="003E1CBD">
        <w:rPr>
          <w:rFonts w:eastAsiaTheme="minorHAnsi"/>
          <w:color w:val="000000"/>
        </w:rPr>
        <w:t xml:space="preserve">the </w:t>
      </w:r>
      <w:r w:rsidR="00181C43" w:rsidRPr="009056FB">
        <w:rPr>
          <w:rFonts w:eastAsiaTheme="minorHAnsi"/>
          <w:color w:val="000000"/>
        </w:rPr>
        <w:t>S</w:t>
      </w:r>
      <w:r w:rsidRPr="003E1CBD">
        <w:rPr>
          <w:rFonts w:eastAsiaTheme="minorHAnsi"/>
          <w:color w:val="000000"/>
        </w:rPr>
        <w:t>tate.</w:t>
      </w:r>
    </w:p>
    <w:p w:rsidR="00E23B94" w:rsidRPr="009056FB" w:rsidRDefault="00181C43" w:rsidP="009056FB">
      <w:pPr>
        <w:rPr>
          <w:rFonts w:eastAsiaTheme="minorHAnsi"/>
          <w:color w:val="000000"/>
        </w:rPr>
      </w:pPr>
      <w:r w:rsidRPr="009056FB">
        <w:rPr>
          <w:rFonts w:eastAsiaTheme="minorHAnsi"/>
          <w:color w:val="000000"/>
        </w:rPr>
        <w:tab/>
        <w:t>To accomplish these objectives, the State’s plans include d</w:t>
      </w:r>
      <w:r w:rsidR="003E1CBD" w:rsidRPr="003E1CBD">
        <w:rPr>
          <w:rFonts w:eastAsiaTheme="minorHAnsi"/>
          <w:color w:val="000000"/>
        </w:rPr>
        <w:t>evelop</w:t>
      </w:r>
      <w:r w:rsidRPr="009056FB">
        <w:rPr>
          <w:rFonts w:eastAsiaTheme="minorHAnsi"/>
          <w:color w:val="000000"/>
        </w:rPr>
        <w:t>ing</w:t>
      </w:r>
      <w:r w:rsidR="003E1CBD" w:rsidRPr="003E1CBD">
        <w:rPr>
          <w:rFonts w:eastAsiaTheme="minorHAnsi"/>
          <w:color w:val="000000"/>
        </w:rPr>
        <w:t xml:space="preserve"> and implement</w:t>
      </w:r>
      <w:r w:rsidRPr="009056FB">
        <w:rPr>
          <w:rFonts w:eastAsiaTheme="minorHAnsi"/>
          <w:color w:val="000000"/>
        </w:rPr>
        <w:t>ing</w:t>
      </w:r>
      <w:r w:rsidR="003E1CBD" w:rsidRPr="003E1CBD">
        <w:rPr>
          <w:rFonts w:eastAsiaTheme="minorHAnsi"/>
          <w:color w:val="000000"/>
        </w:rPr>
        <w:t xml:space="preserve"> a program to communicate education and workforce services </w:t>
      </w:r>
      <w:r w:rsidRPr="009056FB">
        <w:rPr>
          <w:rFonts w:eastAsiaTheme="minorHAnsi"/>
          <w:color w:val="000000"/>
        </w:rPr>
        <w:t xml:space="preserve">that are </w:t>
      </w:r>
      <w:r w:rsidR="003E1CBD" w:rsidRPr="003E1CBD">
        <w:rPr>
          <w:rFonts w:eastAsiaTheme="minorHAnsi"/>
          <w:color w:val="000000"/>
        </w:rPr>
        <w:t>available to business</w:t>
      </w:r>
      <w:r w:rsidRPr="009056FB">
        <w:rPr>
          <w:rFonts w:eastAsiaTheme="minorHAnsi"/>
          <w:color w:val="000000"/>
        </w:rPr>
        <w:t>es</w:t>
      </w:r>
      <w:r w:rsidR="003E1CBD" w:rsidRPr="003E1CBD">
        <w:rPr>
          <w:rFonts w:eastAsiaTheme="minorHAnsi"/>
          <w:color w:val="000000"/>
        </w:rPr>
        <w:t xml:space="preserve">, workers, and students. </w:t>
      </w:r>
      <w:r w:rsidRPr="009056FB">
        <w:rPr>
          <w:rFonts w:eastAsiaTheme="minorHAnsi"/>
          <w:color w:val="000000"/>
        </w:rPr>
        <w:t xml:space="preserve"> The State is working to b</w:t>
      </w:r>
      <w:r w:rsidR="003E1CBD" w:rsidRPr="003E1CBD">
        <w:rPr>
          <w:rFonts w:eastAsiaTheme="minorHAnsi"/>
          <w:color w:val="000000"/>
        </w:rPr>
        <w:t xml:space="preserve">uild a more efficient and more collaborative alignment of workforce programs through oversight by the Alabama Workforce Investment Board. </w:t>
      </w:r>
      <w:r w:rsidRPr="009056FB">
        <w:rPr>
          <w:rFonts w:eastAsiaTheme="minorHAnsi"/>
          <w:color w:val="000000"/>
        </w:rPr>
        <w:t xml:space="preserve"> Additional </w:t>
      </w:r>
      <w:r w:rsidR="00830C98" w:rsidRPr="009056FB">
        <w:t xml:space="preserve">major initiatives </w:t>
      </w:r>
      <w:r w:rsidR="00E23B94" w:rsidRPr="009056FB">
        <w:t xml:space="preserve">include </w:t>
      </w:r>
      <w:r w:rsidR="00830C98" w:rsidRPr="009056FB">
        <w:t>d</w:t>
      </w:r>
      <w:r w:rsidR="00830C98" w:rsidRPr="009056FB">
        <w:rPr>
          <w:rFonts w:eastAsiaTheme="minorHAnsi"/>
          <w:color w:val="000000"/>
        </w:rPr>
        <w:t>evelop</w:t>
      </w:r>
      <w:r w:rsidR="00E23B94" w:rsidRPr="009056FB">
        <w:rPr>
          <w:rFonts w:eastAsiaTheme="minorHAnsi"/>
          <w:color w:val="000000"/>
        </w:rPr>
        <w:t>ing</w:t>
      </w:r>
      <w:r w:rsidR="00830C98" w:rsidRPr="009056FB">
        <w:rPr>
          <w:rFonts w:eastAsiaTheme="minorHAnsi"/>
          <w:color w:val="000000"/>
        </w:rPr>
        <w:t xml:space="preserve"> programs (high school, </w:t>
      </w:r>
      <w:r w:rsidR="00E23B94" w:rsidRPr="009056FB">
        <w:rPr>
          <w:rFonts w:eastAsiaTheme="minorHAnsi"/>
          <w:color w:val="000000"/>
        </w:rPr>
        <w:t xml:space="preserve">and </w:t>
      </w:r>
      <w:r w:rsidR="00830C98" w:rsidRPr="009056FB">
        <w:rPr>
          <w:rFonts w:eastAsiaTheme="minorHAnsi"/>
          <w:color w:val="000000"/>
        </w:rPr>
        <w:t>two-year</w:t>
      </w:r>
      <w:r w:rsidR="00E23B94" w:rsidRPr="009056FB">
        <w:rPr>
          <w:rFonts w:eastAsiaTheme="minorHAnsi"/>
          <w:color w:val="000000"/>
        </w:rPr>
        <w:t xml:space="preserve"> and </w:t>
      </w:r>
      <w:r w:rsidR="00830C98" w:rsidRPr="009056FB">
        <w:rPr>
          <w:rFonts w:eastAsiaTheme="minorHAnsi"/>
          <w:color w:val="000000"/>
        </w:rPr>
        <w:t>four-year</w:t>
      </w:r>
      <w:r w:rsidR="00E23B94" w:rsidRPr="009056FB">
        <w:rPr>
          <w:rFonts w:eastAsiaTheme="minorHAnsi"/>
          <w:color w:val="000000"/>
        </w:rPr>
        <w:t xml:space="preserve"> college programs</w:t>
      </w:r>
      <w:r w:rsidR="00830C98" w:rsidRPr="009056FB">
        <w:rPr>
          <w:rFonts w:eastAsiaTheme="minorHAnsi"/>
          <w:color w:val="000000"/>
        </w:rPr>
        <w:t>) to produce qualified workers with skills that are in urgent demand, such as industrial maintenance technicians, industrial and electrical engineers, IT professionals, welders, sheet metal workers, robotic technicians, etc.  The State also has plans</w:t>
      </w:r>
      <w:r w:rsidR="00E23B94" w:rsidRPr="009056FB">
        <w:rPr>
          <w:rFonts w:eastAsiaTheme="minorHAnsi"/>
          <w:color w:val="000000"/>
        </w:rPr>
        <w:t xml:space="preserve"> </w:t>
      </w:r>
      <w:r w:rsidR="00830C98" w:rsidRPr="009056FB">
        <w:rPr>
          <w:rFonts w:eastAsiaTheme="minorHAnsi"/>
          <w:color w:val="000000"/>
        </w:rPr>
        <w:t>to utilize technology</w:t>
      </w:r>
      <w:r w:rsidR="00E23B94" w:rsidRPr="009056FB">
        <w:rPr>
          <w:rFonts w:eastAsiaTheme="minorHAnsi"/>
          <w:color w:val="000000"/>
        </w:rPr>
        <w:t xml:space="preserve"> (such as </w:t>
      </w:r>
      <w:r w:rsidR="00830C98" w:rsidRPr="009056FB">
        <w:rPr>
          <w:rFonts w:eastAsiaTheme="minorHAnsi"/>
          <w:color w:val="000000"/>
        </w:rPr>
        <w:t>long-distance learning</w:t>
      </w:r>
      <w:r w:rsidR="00E23B94" w:rsidRPr="009056FB">
        <w:rPr>
          <w:rFonts w:eastAsiaTheme="minorHAnsi"/>
          <w:color w:val="000000"/>
        </w:rPr>
        <w:t xml:space="preserve">) </w:t>
      </w:r>
      <w:r w:rsidR="00830C98" w:rsidRPr="009056FB">
        <w:rPr>
          <w:rFonts w:eastAsiaTheme="minorHAnsi"/>
          <w:color w:val="000000"/>
        </w:rPr>
        <w:t xml:space="preserve">to extend education and training resources in the </w:t>
      </w:r>
      <w:r w:rsidR="00E23B94" w:rsidRPr="009056FB">
        <w:rPr>
          <w:rFonts w:eastAsiaTheme="minorHAnsi"/>
          <w:color w:val="000000"/>
        </w:rPr>
        <w:t>S</w:t>
      </w:r>
      <w:r w:rsidR="00830C98" w:rsidRPr="009056FB">
        <w:rPr>
          <w:rFonts w:eastAsiaTheme="minorHAnsi"/>
          <w:color w:val="000000"/>
        </w:rPr>
        <w:t>tate to more Alabamians</w:t>
      </w:r>
      <w:r w:rsidR="00E23B94" w:rsidRPr="009056FB">
        <w:rPr>
          <w:rFonts w:eastAsiaTheme="minorHAnsi"/>
          <w:color w:val="000000"/>
        </w:rPr>
        <w:t xml:space="preserve">, </w:t>
      </w:r>
      <w:r w:rsidR="00830C98" w:rsidRPr="009056FB">
        <w:rPr>
          <w:rFonts w:eastAsiaTheme="minorHAnsi"/>
          <w:color w:val="000000"/>
        </w:rPr>
        <w:t xml:space="preserve">and </w:t>
      </w:r>
      <w:r w:rsidR="00E23B94" w:rsidRPr="009056FB">
        <w:rPr>
          <w:rFonts w:eastAsiaTheme="minorHAnsi"/>
          <w:color w:val="000000"/>
        </w:rPr>
        <w:t xml:space="preserve">to </w:t>
      </w:r>
      <w:r w:rsidR="00830C98" w:rsidRPr="009056FB">
        <w:rPr>
          <w:rFonts w:eastAsiaTheme="minorHAnsi"/>
          <w:color w:val="000000"/>
        </w:rPr>
        <w:t>develop strategies for enhancing awareness of opportunities by way of Alabama’s two-year community college</w:t>
      </w:r>
      <w:r w:rsidR="00E23B94" w:rsidRPr="009056FB">
        <w:rPr>
          <w:rFonts w:eastAsiaTheme="minorHAnsi"/>
          <w:color w:val="000000"/>
        </w:rPr>
        <w:t xml:space="preserve"> </w:t>
      </w:r>
      <w:r w:rsidR="00830C98" w:rsidRPr="009056FB">
        <w:rPr>
          <w:rFonts w:eastAsiaTheme="minorHAnsi"/>
          <w:color w:val="000000"/>
        </w:rPr>
        <w:t>s</w:t>
      </w:r>
      <w:r w:rsidR="00E23B94" w:rsidRPr="009056FB">
        <w:rPr>
          <w:rFonts w:eastAsiaTheme="minorHAnsi"/>
          <w:color w:val="000000"/>
        </w:rPr>
        <w:t>ystem</w:t>
      </w:r>
      <w:r w:rsidR="00830C98" w:rsidRPr="009056FB">
        <w:rPr>
          <w:rFonts w:eastAsiaTheme="minorHAnsi"/>
          <w:color w:val="000000"/>
        </w:rPr>
        <w:t>.  Additionally, Alabama wants to ensure that industry is aware of the State’s workforce training initiates that meet those industries’ skill shortage requirements.</w:t>
      </w:r>
      <w:r w:rsidR="00E23B94" w:rsidRPr="009056FB">
        <w:rPr>
          <w:rFonts w:eastAsiaTheme="minorHAnsi"/>
          <w:color w:val="000000"/>
        </w:rPr>
        <w:t xml:space="preserve">  The State is utilizing its governmental workforce development resources to provide a workforce whose skills are aligned with the needs of future prospects.  It is </w:t>
      </w:r>
      <w:r w:rsidRPr="009056FB">
        <w:rPr>
          <w:rFonts w:eastAsiaTheme="minorHAnsi"/>
          <w:color w:val="000000"/>
        </w:rPr>
        <w:t xml:space="preserve">also </w:t>
      </w:r>
      <w:r w:rsidR="00E23B94" w:rsidRPr="009056FB">
        <w:rPr>
          <w:rFonts w:eastAsiaTheme="minorHAnsi"/>
          <w:color w:val="000000"/>
        </w:rPr>
        <w:t xml:space="preserve">putting the “Training for Existing Business and Industry” (TEBI) programs in </w:t>
      </w:r>
      <w:r w:rsidRPr="009056FB">
        <w:rPr>
          <w:rFonts w:eastAsiaTheme="minorHAnsi"/>
          <w:color w:val="000000"/>
        </w:rPr>
        <w:t xml:space="preserve">the </w:t>
      </w:r>
      <w:r w:rsidR="00E23B94" w:rsidRPr="009056FB">
        <w:rPr>
          <w:rFonts w:eastAsiaTheme="minorHAnsi"/>
          <w:color w:val="000000"/>
        </w:rPr>
        <w:t xml:space="preserve">community colleges through a “re-engineering” and “re-focus” process so as to update </w:t>
      </w:r>
      <w:r w:rsidRPr="009056FB">
        <w:rPr>
          <w:rFonts w:eastAsiaTheme="minorHAnsi"/>
          <w:color w:val="000000"/>
        </w:rPr>
        <w:t xml:space="preserve">them </w:t>
      </w:r>
      <w:r w:rsidR="00E23B94" w:rsidRPr="009056FB">
        <w:rPr>
          <w:rFonts w:eastAsiaTheme="minorHAnsi"/>
          <w:color w:val="000000"/>
        </w:rPr>
        <w:t xml:space="preserve">for modern-day effectiveness.  The State is also developing and implementing the Governors Small Business Assistance Initiative through the community colleges and TEBI programs.  And it is developing a strategic plan that is based on business and student needs so that they are aligned with current and future job opportunities across the state. </w:t>
      </w:r>
    </w:p>
    <w:p w:rsidR="00E23B94" w:rsidRPr="003E1CBD" w:rsidRDefault="00E23B94" w:rsidP="003E1CBD">
      <w:pPr>
        <w:rPr>
          <w:rFonts w:eastAsiaTheme="minorHAnsi"/>
          <w:color w:val="000000"/>
        </w:rPr>
      </w:pPr>
    </w:p>
    <w:p w:rsidR="005A1DE8" w:rsidRPr="00830C98" w:rsidRDefault="005A1DE8" w:rsidP="005A1DE8">
      <w:pPr>
        <w:rPr>
          <w:b/>
        </w:rPr>
      </w:pPr>
      <w:r w:rsidRPr="00830C98">
        <w:tab/>
      </w:r>
      <w:r w:rsidRPr="00830C98">
        <w:tab/>
      </w:r>
      <w:r w:rsidRPr="00830C98">
        <w:rPr>
          <w:b/>
        </w:rPr>
        <w:t xml:space="preserve">Describe </w:t>
      </w:r>
      <w:r w:rsidR="00F02F27" w:rsidRPr="00830C98">
        <w:rPr>
          <w:b/>
        </w:rPr>
        <w:t xml:space="preserve">current </w:t>
      </w:r>
      <w:r w:rsidRPr="00830C98">
        <w:rPr>
          <w:b/>
        </w:rPr>
        <w:t xml:space="preserve">workforce </w:t>
      </w:r>
      <w:r w:rsidR="00F02F27" w:rsidRPr="00830C98">
        <w:rPr>
          <w:b/>
        </w:rPr>
        <w:t>training initiatives supported by the State of Alabama.  Describe how these efforts will support the State’s Consolidated Plan.</w:t>
      </w:r>
    </w:p>
    <w:p w:rsidR="006078A6" w:rsidRPr="007F6D59" w:rsidRDefault="006078A6" w:rsidP="006078A6">
      <w:pPr>
        <w:pStyle w:val="Default"/>
        <w:rPr>
          <w:rFonts w:ascii="Times New Roman" w:hAnsi="Times New Roman" w:cs="Times New Roman"/>
          <w:color w:val="auto"/>
        </w:rPr>
      </w:pPr>
      <w:r w:rsidRPr="007F6D59">
        <w:rPr>
          <w:rFonts w:ascii="Times New Roman" w:hAnsi="Times New Roman" w:cs="Times New Roman"/>
          <w:color w:val="auto"/>
        </w:rPr>
        <w:tab/>
      </w:r>
      <w:r w:rsidR="00031C71" w:rsidRPr="00031C71">
        <w:rPr>
          <w:rFonts w:ascii="Times New Roman" w:hAnsi="Times New Roman" w:cs="Times New Roman"/>
        </w:rPr>
        <w:t xml:space="preserve">Alabama’s </w:t>
      </w:r>
      <w:r w:rsidR="00031C71" w:rsidRPr="00031C71">
        <w:rPr>
          <w:rFonts w:ascii="Times New Roman" w:hAnsi="Times New Roman" w:cs="Times New Roman"/>
          <w:i/>
        </w:rPr>
        <w:t>Integrated Workforce Plan 2012-2016</w:t>
      </w:r>
      <w:r w:rsidR="00031C71" w:rsidRPr="00031C71">
        <w:rPr>
          <w:rFonts w:ascii="Times New Roman" w:hAnsi="Times New Roman" w:cs="Times New Roman"/>
        </w:rPr>
        <w:t xml:space="preserve"> reports that </w:t>
      </w:r>
      <w:r w:rsidR="00031C71">
        <w:rPr>
          <w:rFonts w:ascii="Times New Roman" w:hAnsi="Times New Roman" w:cs="Times New Roman"/>
        </w:rPr>
        <w:t>t</w:t>
      </w:r>
      <w:r w:rsidRPr="007F6D59">
        <w:rPr>
          <w:rFonts w:ascii="Times New Roman" w:hAnsi="Times New Roman" w:cs="Times New Roman"/>
          <w:color w:val="auto"/>
        </w:rPr>
        <w:t xml:space="preserve">he vision for Alabama’s workforce development is to provide a market-driven system that delivers services to customers </w:t>
      </w:r>
      <w:r w:rsidRPr="007F6D59">
        <w:rPr>
          <w:rFonts w:ascii="Times New Roman" w:hAnsi="Times New Roman" w:cs="Times New Roman"/>
          <w:color w:val="auto"/>
        </w:rPr>
        <w:lastRenderedPageBreak/>
        <w:t xml:space="preserve">using an innovative and comprehensive approach.  To facilitate this effort, </w:t>
      </w:r>
      <w:r w:rsidR="004A144B">
        <w:rPr>
          <w:rFonts w:ascii="Times New Roman" w:hAnsi="Times New Roman" w:cs="Times New Roman"/>
          <w:color w:val="auto"/>
        </w:rPr>
        <w:t xml:space="preserve">Alabama's </w:t>
      </w:r>
      <w:r w:rsidRPr="007F6D59">
        <w:rPr>
          <w:rFonts w:ascii="Times New Roman" w:hAnsi="Times New Roman" w:cs="Times New Roman"/>
          <w:color w:val="auto"/>
        </w:rPr>
        <w:t>Gov</w:t>
      </w:r>
      <w:r w:rsidR="004A144B">
        <w:rPr>
          <w:rFonts w:ascii="Times New Roman" w:hAnsi="Times New Roman" w:cs="Times New Roman"/>
          <w:color w:val="auto"/>
        </w:rPr>
        <w:t xml:space="preserve">ernor </w:t>
      </w:r>
      <w:r w:rsidRPr="007F6D59">
        <w:rPr>
          <w:rFonts w:ascii="Times New Roman" w:hAnsi="Times New Roman" w:cs="Times New Roman"/>
          <w:color w:val="auto"/>
        </w:rPr>
        <w:t>Robert Bentley issued Executive Order Number 21 creating the Alabama Economic Development Alliance to more effectively and efficiently utilize the job creation and workforce development assets of the State of Alabama.  The Alabama Economic Development Alliance consisting of State agencies, the Alabama Community College System, University and research organizations and local economic development agencies led the economic development strategic plan for the State known as “</w:t>
      </w:r>
      <w:r w:rsidRPr="007F6D59">
        <w:rPr>
          <w:rFonts w:ascii="Times New Roman" w:hAnsi="Times New Roman" w:cs="Times New Roman"/>
          <w:i/>
          <w:color w:val="auto"/>
        </w:rPr>
        <w:t>Accelerate Alabama</w:t>
      </w:r>
      <w:r w:rsidRPr="007F6D59">
        <w:rPr>
          <w:rFonts w:ascii="Times New Roman" w:hAnsi="Times New Roman" w:cs="Times New Roman"/>
          <w:color w:val="auto"/>
        </w:rPr>
        <w:t>.”  This plan is as follows:</w:t>
      </w:r>
    </w:p>
    <w:p w:rsidR="004A144B" w:rsidRDefault="004A144B" w:rsidP="006078A6">
      <w:pPr>
        <w:pStyle w:val="Default"/>
        <w:rPr>
          <w:rFonts w:ascii="Times New Roman" w:hAnsi="Times New Roman" w:cs="Times New Roman"/>
          <w:color w:val="auto"/>
        </w:rPr>
      </w:pPr>
    </w:p>
    <w:p w:rsidR="007F6D59" w:rsidRDefault="00C4602B" w:rsidP="006078A6">
      <w:pPr>
        <w:pStyle w:val="Default"/>
        <w:rPr>
          <w:rFonts w:ascii="Times New Roman" w:hAnsi="Times New Roman" w:cs="Times New Roman"/>
          <w:color w:val="auto"/>
        </w:rPr>
      </w:pPr>
      <w:r w:rsidRPr="007F6D59">
        <w:rPr>
          <w:rFonts w:ascii="Times New Roman" w:hAnsi="Times New Roman" w:cs="Times New Roman"/>
          <w:color w:val="auto"/>
        </w:rPr>
        <w:tab/>
      </w:r>
      <w:r w:rsidR="006078A6" w:rsidRPr="004A144B">
        <w:rPr>
          <w:rFonts w:ascii="Times New Roman" w:hAnsi="Times New Roman" w:cs="Times New Roman"/>
          <w:bCs/>
          <w:i/>
          <w:color w:val="auto"/>
          <w:u w:val="single"/>
        </w:rPr>
        <w:t>1. State Workforce System Strategic Direction:</w:t>
      </w:r>
      <w:r w:rsidR="006078A6" w:rsidRPr="006078A6">
        <w:rPr>
          <w:rFonts w:ascii="Times New Roman" w:hAnsi="Times New Roman" w:cs="Times New Roman"/>
          <w:b/>
          <w:bCs/>
          <w:color w:val="auto"/>
        </w:rPr>
        <w:t xml:space="preserve"> </w:t>
      </w:r>
      <w:r w:rsidRPr="007F6D59">
        <w:rPr>
          <w:rFonts w:ascii="Times New Roman" w:hAnsi="Times New Roman" w:cs="Times New Roman"/>
          <w:b/>
          <w:bCs/>
          <w:color w:val="auto"/>
        </w:rPr>
        <w:t xml:space="preserve"> </w:t>
      </w:r>
      <w:r w:rsidR="006078A6" w:rsidRPr="006078A6">
        <w:rPr>
          <w:rFonts w:ascii="Times New Roman" w:hAnsi="Times New Roman" w:cs="Times New Roman"/>
          <w:color w:val="auto"/>
        </w:rPr>
        <w:t>Eleven targeted business sectors, along with areas of focus for each, have been identified for the state of Alabama to focus its recruitment, retention and renewal efforts over the next three years.</w:t>
      </w:r>
      <w:r w:rsidRPr="007F6D59">
        <w:rPr>
          <w:rFonts w:ascii="Times New Roman" w:hAnsi="Times New Roman" w:cs="Times New Roman"/>
          <w:color w:val="auto"/>
        </w:rPr>
        <w:t xml:space="preserve">  </w:t>
      </w:r>
      <w:r w:rsidR="006078A6" w:rsidRPr="006078A6">
        <w:rPr>
          <w:rFonts w:ascii="Times New Roman" w:hAnsi="Times New Roman" w:cs="Times New Roman"/>
          <w:color w:val="auto"/>
        </w:rPr>
        <w:t>The determination of the targets identified for “Accelerate Alabama” involved thorough research, including the review of the current business/industry base in Alabama, current targeted sectors of state, regional and local economic development organizations in Alabama, as well as the various power providers, recent project activity, and other emerging sectors that have shown growth at the national, state and possibly local level.</w:t>
      </w:r>
      <w:r w:rsidRPr="007F6D59">
        <w:rPr>
          <w:rFonts w:ascii="Times New Roman" w:hAnsi="Times New Roman" w:cs="Times New Roman"/>
          <w:color w:val="auto"/>
        </w:rPr>
        <w:t xml:space="preserve">  </w:t>
      </w:r>
      <w:r w:rsidR="006078A6" w:rsidRPr="006078A6">
        <w:rPr>
          <w:rFonts w:ascii="Times New Roman" w:hAnsi="Times New Roman" w:cs="Times New Roman"/>
          <w:color w:val="auto"/>
        </w:rPr>
        <w:t>The strengths of Alabama, related to each sector, have also been considered.</w:t>
      </w:r>
      <w:r w:rsidRPr="007F6D59">
        <w:rPr>
          <w:rFonts w:ascii="Times New Roman" w:hAnsi="Times New Roman" w:cs="Times New Roman"/>
          <w:color w:val="auto"/>
        </w:rPr>
        <w:t xml:space="preserve">  </w:t>
      </w:r>
      <w:r w:rsidR="006078A6" w:rsidRPr="006078A6">
        <w:rPr>
          <w:rFonts w:ascii="Times New Roman" w:hAnsi="Times New Roman" w:cs="Times New Roman"/>
          <w:color w:val="auto"/>
        </w:rPr>
        <w:t>These targeted sectors are:</w:t>
      </w:r>
    </w:p>
    <w:p w:rsidR="007F6D59" w:rsidRDefault="007F6D59" w:rsidP="006078A6">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a.  </w:t>
      </w:r>
      <w:r w:rsidR="006078A6" w:rsidRPr="006078A6">
        <w:rPr>
          <w:rFonts w:ascii="Times New Roman" w:hAnsi="Times New Roman" w:cs="Times New Roman"/>
          <w:color w:val="auto"/>
        </w:rPr>
        <w:t>Advanced Manufacturing industries which include aerospace defense, automotive, agricultural products/food production, steel/metal, forestry products, chemicals</w:t>
      </w:r>
      <w:r>
        <w:rPr>
          <w:rFonts w:ascii="Times New Roman" w:hAnsi="Times New Roman" w:cs="Times New Roman"/>
          <w:color w:val="auto"/>
        </w:rPr>
        <w:t>;</w:t>
      </w:r>
    </w:p>
    <w:p w:rsidR="007F6D59" w:rsidRDefault="007F6D59" w:rsidP="006078A6">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b.  </w:t>
      </w:r>
      <w:r w:rsidR="006078A6" w:rsidRPr="006078A6">
        <w:rPr>
          <w:rFonts w:ascii="Times New Roman" w:hAnsi="Times New Roman" w:cs="Times New Roman"/>
          <w:color w:val="auto"/>
        </w:rPr>
        <w:t>Technology including; biosciences, information technology, enabling technologies (</w:t>
      </w:r>
      <w:proofErr w:type="spellStart"/>
      <w:r w:rsidR="006078A6" w:rsidRPr="006078A6">
        <w:rPr>
          <w:rFonts w:ascii="Times New Roman" w:hAnsi="Times New Roman" w:cs="Times New Roman"/>
          <w:color w:val="auto"/>
        </w:rPr>
        <w:t>nano</w:t>
      </w:r>
      <w:proofErr w:type="spellEnd"/>
      <w:r w:rsidR="006078A6" w:rsidRPr="006078A6">
        <w:rPr>
          <w:rFonts w:ascii="Times New Roman" w:hAnsi="Times New Roman" w:cs="Times New Roman"/>
          <w:color w:val="auto"/>
        </w:rPr>
        <w:t>, photonics, robotics)</w:t>
      </w:r>
      <w:r>
        <w:rPr>
          <w:rFonts w:ascii="Times New Roman" w:hAnsi="Times New Roman" w:cs="Times New Roman"/>
          <w:color w:val="auto"/>
        </w:rPr>
        <w:t>;</w:t>
      </w:r>
    </w:p>
    <w:p w:rsidR="007F6D59" w:rsidRDefault="007F6D59" w:rsidP="006078A6">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c.  </w:t>
      </w:r>
      <w:r w:rsidR="006078A6" w:rsidRPr="006078A6">
        <w:rPr>
          <w:rFonts w:ascii="Times New Roman" w:hAnsi="Times New Roman" w:cs="Times New Roman"/>
          <w:color w:val="auto"/>
        </w:rPr>
        <w:t>Corporate Operations</w:t>
      </w:r>
      <w:r>
        <w:rPr>
          <w:rFonts w:ascii="Times New Roman" w:hAnsi="Times New Roman" w:cs="Times New Roman"/>
          <w:color w:val="auto"/>
        </w:rPr>
        <w:t>;</w:t>
      </w:r>
      <w:r w:rsidR="006078A6" w:rsidRPr="006078A6">
        <w:rPr>
          <w:rFonts w:ascii="Times New Roman" w:hAnsi="Times New Roman" w:cs="Times New Roman"/>
          <w:color w:val="auto"/>
        </w:rPr>
        <w:t xml:space="preserve"> and</w:t>
      </w:r>
    </w:p>
    <w:p w:rsidR="00C4602B" w:rsidRPr="007F6D59" w:rsidRDefault="007F6D59" w:rsidP="006078A6">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d.  </w:t>
      </w:r>
      <w:r w:rsidR="006078A6" w:rsidRPr="006078A6">
        <w:rPr>
          <w:rFonts w:ascii="Times New Roman" w:hAnsi="Times New Roman" w:cs="Times New Roman"/>
          <w:color w:val="auto"/>
        </w:rPr>
        <w:t>Distribution/Logistics.</w:t>
      </w:r>
    </w:p>
    <w:p w:rsidR="004A144B" w:rsidRDefault="004A144B" w:rsidP="00C4602B">
      <w:pPr>
        <w:pStyle w:val="Default"/>
        <w:rPr>
          <w:rFonts w:ascii="Times New Roman" w:hAnsi="Times New Roman" w:cs="Times New Roman"/>
          <w:b/>
          <w:bCs/>
          <w:color w:val="auto"/>
        </w:rPr>
      </w:pPr>
    </w:p>
    <w:p w:rsidR="00C4602B" w:rsidRPr="007F6D59" w:rsidRDefault="00C4602B" w:rsidP="00C4602B">
      <w:pPr>
        <w:pStyle w:val="Default"/>
        <w:rPr>
          <w:rFonts w:ascii="Times New Roman" w:hAnsi="Times New Roman" w:cs="Times New Roman"/>
          <w:color w:val="auto"/>
        </w:rPr>
      </w:pPr>
      <w:r w:rsidRPr="007F6D59">
        <w:rPr>
          <w:rFonts w:ascii="Times New Roman" w:hAnsi="Times New Roman" w:cs="Times New Roman"/>
          <w:b/>
          <w:bCs/>
          <w:color w:val="auto"/>
        </w:rPr>
        <w:tab/>
      </w:r>
      <w:r w:rsidR="006078A6" w:rsidRPr="004A144B">
        <w:rPr>
          <w:rFonts w:ascii="Times New Roman" w:hAnsi="Times New Roman" w:cs="Times New Roman"/>
          <w:bCs/>
          <w:i/>
          <w:color w:val="auto"/>
          <w:u w:val="single"/>
        </w:rPr>
        <w:t>2. Workforce Preparation, Skill Development, Education, &amp; Training Investments:</w:t>
      </w:r>
      <w:r w:rsidRPr="007F6D59">
        <w:rPr>
          <w:rFonts w:ascii="Times New Roman" w:hAnsi="Times New Roman" w:cs="Times New Roman"/>
          <w:b/>
          <w:bCs/>
          <w:color w:val="auto"/>
        </w:rPr>
        <w:t xml:space="preserve">  </w:t>
      </w:r>
      <w:r w:rsidR="006078A6" w:rsidRPr="006078A6">
        <w:rPr>
          <w:rFonts w:ascii="Times New Roman" w:hAnsi="Times New Roman" w:cs="Times New Roman"/>
          <w:color w:val="auto"/>
        </w:rPr>
        <w:t>Alabama has been very successful with industrial recruitment through combined efforts, which rival that of any state.</w:t>
      </w:r>
      <w:r w:rsidRPr="007F6D59">
        <w:rPr>
          <w:rFonts w:ascii="Times New Roman" w:hAnsi="Times New Roman" w:cs="Times New Roman"/>
          <w:color w:val="auto"/>
        </w:rPr>
        <w:t xml:space="preserve">  </w:t>
      </w:r>
      <w:r w:rsidR="006078A6" w:rsidRPr="006078A6">
        <w:rPr>
          <w:rFonts w:ascii="Times New Roman" w:hAnsi="Times New Roman" w:cs="Times New Roman"/>
          <w:color w:val="auto"/>
        </w:rPr>
        <w:t>The state must also continue to focus on retaining and expanding jobs of existing industries by ensuring the workforce is well trained and training needs of business</w:t>
      </w:r>
      <w:r w:rsidRPr="007F6D59">
        <w:rPr>
          <w:rFonts w:ascii="Times New Roman" w:hAnsi="Times New Roman" w:cs="Times New Roman"/>
          <w:color w:val="auto"/>
        </w:rPr>
        <w:t xml:space="preserve"> and </w:t>
      </w:r>
      <w:r w:rsidR="006078A6" w:rsidRPr="006078A6">
        <w:rPr>
          <w:rFonts w:ascii="Times New Roman" w:hAnsi="Times New Roman" w:cs="Times New Roman"/>
          <w:color w:val="auto"/>
        </w:rPr>
        <w:t>industry are met.</w:t>
      </w:r>
      <w:r w:rsidRPr="007F6D59">
        <w:rPr>
          <w:rFonts w:ascii="Times New Roman" w:hAnsi="Times New Roman" w:cs="Times New Roman"/>
          <w:color w:val="auto"/>
        </w:rPr>
        <w:t xml:space="preserve">  </w:t>
      </w:r>
      <w:r w:rsidR="006078A6" w:rsidRPr="006078A6">
        <w:rPr>
          <w:rFonts w:ascii="Times New Roman" w:hAnsi="Times New Roman" w:cs="Times New Roman"/>
          <w:color w:val="auto"/>
        </w:rPr>
        <w:t>Other areas, important to the retention and expansion of jobs in the state, include</w:t>
      </w:r>
      <w:r w:rsidRPr="007F6D59">
        <w:rPr>
          <w:rFonts w:ascii="Times New Roman" w:hAnsi="Times New Roman" w:cs="Times New Roman"/>
          <w:color w:val="auto"/>
        </w:rPr>
        <w:t xml:space="preserve"> </w:t>
      </w:r>
      <w:r w:rsidR="006078A6" w:rsidRPr="006078A6">
        <w:rPr>
          <w:rFonts w:ascii="Times New Roman" w:hAnsi="Times New Roman" w:cs="Times New Roman"/>
          <w:color w:val="auto"/>
        </w:rPr>
        <w:t>continuing support for export development and contractors in the state.</w:t>
      </w:r>
      <w:r w:rsidRPr="007F6D59">
        <w:rPr>
          <w:rFonts w:ascii="Times New Roman" w:hAnsi="Times New Roman" w:cs="Times New Roman"/>
          <w:color w:val="auto"/>
        </w:rPr>
        <w:t xml:space="preserve">  </w:t>
      </w:r>
      <w:r w:rsidR="006078A6" w:rsidRPr="006078A6">
        <w:rPr>
          <w:rFonts w:ascii="Times New Roman" w:hAnsi="Times New Roman" w:cs="Times New Roman"/>
          <w:color w:val="auto"/>
        </w:rPr>
        <w:t>The Alabama Community College System (ACCS), which is comprised of 22 comprehensive community colleges and four technical colleges, Alabama Industrial Development Training (AIDT), and the Alabama Technology Network (ATN); under the umbrella known as the Alabama Workforce Training System (AWTS).</w:t>
      </w:r>
      <w:r w:rsidRPr="007F6D59">
        <w:rPr>
          <w:rFonts w:ascii="Times New Roman" w:hAnsi="Times New Roman" w:cs="Times New Roman"/>
          <w:color w:val="auto"/>
        </w:rPr>
        <w:t xml:space="preserve">  </w:t>
      </w:r>
      <w:r w:rsidR="006078A6" w:rsidRPr="006078A6">
        <w:rPr>
          <w:rFonts w:ascii="Times New Roman" w:hAnsi="Times New Roman" w:cs="Times New Roman"/>
          <w:color w:val="auto"/>
        </w:rPr>
        <w:t>The AWTS is part of Governor Bentley’s plan to coordinate workforce training efforts in the state.</w:t>
      </w:r>
      <w:r w:rsidRPr="007F6D59">
        <w:rPr>
          <w:rFonts w:ascii="Times New Roman" w:hAnsi="Times New Roman" w:cs="Times New Roman"/>
          <w:color w:val="auto"/>
        </w:rPr>
        <w:t xml:space="preserve">  </w:t>
      </w:r>
      <w:r w:rsidR="006078A6" w:rsidRPr="006078A6">
        <w:rPr>
          <w:rFonts w:ascii="Times New Roman" w:hAnsi="Times New Roman" w:cs="Times New Roman"/>
          <w:color w:val="auto"/>
        </w:rPr>
        <w:t>Formally aligning these efforts will result in better training for employees and services for companies in Alabama.</w:t>
      </w:r>
      <w:r w:rsidRPr="007F6D59">
        <w:rPr>
          <w:rFonts w:ascii="Times New Roman" w:hAnsi="Times New Roman" w:cs="Times New Roman"/>
          <w:color w:val="auto"/>
        </w:rPr>
        <w:t xml:space="preserve">  </w:t>
      </w:r>
      <w:r w:rsidR="006078A6" w:rsidRPr="006078A6">
        <w:rPr>
          <w:rFonts w:ascii="Times New Roman" w:hAnsi="Times New Roman" w:cs="Times New Roman"/>
          <w:color w:val="auto"/>
        </w:rPr>
        <w:t>These entities which comprise AWTS are represented on the Alabama Workforce Investment Board.</w:t>
      </w:r>
      <w:r w:rsidRPr="007F6D59">
        <w:rPr>
          <w:rFonts w:ascii="Times New Roman" w:hAnsi="Times New Roman" w:cs="Times New Roman"/>
          <w:color w:val="auto"/>
        </w:rPr>
        <w:t xml:space="preserve">  </w:t>
      </w:r>
      <w:r w:rsidR="006078A6" w:rsidRPr="006078A6">
        <w:rPr>
          <w:rFonts w:ascii="Times New Roman" w:hAnsi="Times New Roman" w:cs="Times New Roman"/>
          <w:color w:val="auto"/>
        </w:rPr>
        <w:t>A well-educated and trained workforce for Alabama’s existing business/industry is essential, resulting in their growth and development in the state long-term.</w:t>
      </w:r>
    </w:p>
    <w:p w:rsidR="00C4602B" w:rsidRPr="007F6D59" w:rsidRDefault="00C4602B" w:rsidP="00C4602B">
      <w:pPr>
        <w:pStyle w:val="Default"/>
        <w:rPr>
          <w:rFonts w:ascii="Times New Roman" w:hAnsi="Times New Roman" w:cs="Times New Roman"/>
          <w:color w:val="auto"/>
        </w:rPr>
      </w:pPr>
      <w:r w:rsidRPr="007F6D59">
        <w:rPr>
          <w:rFonts w:ascii="Times New Roman" w:hAnsi="Times New Roman" w:cs="Times New Roman"/>
          <w:color w:val="auto"/>
        </w:rPr>
        <w:tab/>
      </w:r>
      <w:r w:rsidR="00410F43" w:rsidRPr="007F6D59">
        <w:rPr>
          <w:rFonts w:ascii="Times New Roman" w:hAnsi="Times New Roman" w:cs="Times New Roman"/>
          <w:color w:val="auto"/>
        </w:rPr>
        <w:tab/>
      </w:r>
      <w:r w:rsidR="006078A6" w:rsidRPr="006078A6">
        <w:rPr>
          <w:rFonts w:ascii="Times New Roman" w:hAnsi="Times New Roman" w:cs="Times New Roman"/>
          <w:color w:val="auto"/>
        </w:rPr>
        <w:t>a. Develop and implement a program to communicate education and workforce services available to business, workers, and students.</w:t>
      </w:r>
    </w:p>
    <w:p w:rsidR="00410F43" w:rsidRDefault="00C4602B" w:rsidP="00410F43">
      <w:pPr>
        <w:pStyle w:val="Default"/>
        <w:rPr>
          <w:rFonts w:ascii="Times New Roman" w:hAnsi="Times New Roman" w:cs="Times New Roman"/>
          <w:color w:val="auto"/>
        </w:rPr>
      </w:pPr>
      <w:r w:rsidRPr="007F6D59">
        <w:rPr>
          <w:rFonts w:ascii="Times New Roman" w:hAnsi="Times New Roman" w:cs="Times New Roman"/>
          <w:color w:val="auto"/>
        </w:rPr>
        <w:tab/>
      </w:r>
      <w:r w:rsidR="00410F43" w:rsidRPr="007F6D59">
        <w:rPr>
          <w:rFonts w:ascii="Times New Roman" w:hAnsi="Times New Roman" w:cs="Times New Roman"/>
          <w:color w:val="auto"/>
        </w:rPr>
        <w:tab/>
      </w:r>
      <w:r w:rsidR="006078A6" w:rsidRPr="006078A6">
        <w:rPr>
          <w:rFonts w:ascii="Times New Roman" w:hAnsi="Times New Roman" w:cs="Times New Roman"/>
          <w:color w:val="auto"/>
        </w:rPr>
        <w:t xml:space="preserve">b. Build a more efficient and more collaborative alignment of workforce programs through </w:t>
      </w:r>
      <w:r w:rsidR="00410F43" w:rsidRPr="00410F43">
        <w:rPr>
          <w:rFonts w:ascii="Times New Roman" w:hAnsi="Times New Roman" w:cs="Times New Roman"/>
          <w:color w:val="auto"/>
        </w:rPr>
        <w:t>oversight by the Alabama Workforce Investment Board.</w:t>
      </w:r>
    </w:p>
    <w:p w:rsidR="004A144B" w:rsidRDefault="004A144B" w:rsidP="00410F43">
      <w:pPr>
        <w:pStyle w:val="Default"/>
        <w:rPr>
          <w:rFonts w:ascii="Times New Roman" w:hAnsi="Times New Roman" w:cs="Times New Roman"/>
          <w:color w:val="auto"/>
        </w:rPr>
      </w:pPr>
    </w:p>
    <w:p w:rsidR="008A26D3" w:rsidRPr="007F6D59" w:rsidRDefault="008A26D3" w:rsidP="00410F43">
      <w:pPr>
        <w:pStyle w:val="Default"/>
        <w:rPr>
          <w:rFonts w:ascii="Times New Roman" w:hAnsi="Times New Roman" w:cs="Times New Roman"/>
          <w:color w:val="auto"/>
        </w:rPr>
      </w:pPr>
    </w:p>
    <w:p w:rsidR="00410F43" w:rsidRPr="007F6D59" w:rsidRDefault="00410F43" w:rsidP="00410F43">
      <w:pPr>
        <w:pStyle w:val="Default"/>
        <w:rPr>
          <w:rFonts w:ascii="Times New Roman" w:hAnsi="Times New Roman" w:cs="Times New Roman"/>
          <w:bCs/>
          <w:color w:val="auto"/>
        </w:rPr>
      </w:pPr>
      <w:r w:rsidRPr="007F6D59">
        <w:rPr>
          <w:rFonts w:ascii="Times New Roman" w:hAnsi="Times New Roman" w:cs="Times New Roman"/>
          <w:color w:val="auto"/>
        </w:rPr>
        <w:lastRenderedPageBreak/>
        <w:tab/>
      </w:r>
      <w:r w:rsidRPr="004A144B">
        <w:rPr>
          <w:rFonts w:ascii="Times New Roman" w:hAnsi="Times New Roman" w:cs="Times New Roman"/>
          <w:bCs/>
          <w:i/>
          <w:color w:val="auto"/>
          <w:u w:val="single"/>
        </w:rPr>
        <w:t>3. Major Initiatives:</w:t>
      </w:r>
      <w:r w:rsidRPr="00410F43">
        <w:rPr>
          <w:rFonts w:ascii="Times New Roman" w:hAnsi="Times New Roman" w:cs="Times New Roman"/>
          <w:b/>
          <w:bCs/>
          <w:color w:val="auto"/>
        </w:rPr>
        <w:t xml:space="preserve"> </w:t>
      </w:r>
      <w:r w:rsidR="007F6D59">
        <w:rPr>
          <w:rFonts w:ascii="Times New Roman" w:hAnsi="Times New Roman" w:cs="Times New Roman"/>
          <w:bCs/>
          <w:color w:val="auto"/>
        </w:rPr>
        <w:t xml:space="preserve">The major initiatives </w:t>
      </w:r>
      <w:r w:rsidR="004A144B">
        <w:rPr>
          <w:rFonts w:ascii="Times New Roman" w:hAnsi="Times New Roman" w:cs="Times New Roman"/>
          <w:bCs/>
          <w:color w:val="auto"/>
        </w:rPr>
        <w:t xml:space="preserve">in these efforts </w:t>
      </w:r>
      <w:r w:rsidR="007F6D59">
        <w:rPr>
          <w:rFonts w:ascii="Times New Roman" w:hAnsi="Times New Roman" w:cs="Times New Roman"/>
          <w:bCs/>
          <w:color w:val="auto"/>
        </w:rPr>
        <w:t>are as follows:</w:t>
      </w:r>
    </w:p>
    <w:p w:rsidR="00410F43" w:rsidRPr="007F6D59" w:rsidRDefault="00410F43" w:rsidP="00410F43">
      <w:pPr>
        <w:pStyle w:val="Default"/>
        <w:rPr>
          <w:rFonts w:ascii="Times New Roman" w:hAnsi="Times New Roman" w:cs="Times New Roman"/>
          <w:color w:val="auto"/>
        </w:rPr>
      </w:pPr>
      <w:r w:rsidRPr="007F6D59">
        <w:rPr>
          <w:rFonts w:ascii="Times New Roman" w:hAnsi="Times New Roman" w:cs="Times New Roman"/>
          <w:b/>
          <w:bCs/>
          <w:color w:val="auto"/>
        </w:rPr>
        <w:tab/>
      </w:r>
      <w:r w:rsidRPr="007F6D59">
        <w:rPr>
          <w:rFonts w:ascii="Times New Roman" w:hAnsi="Times New Roman" w:cs="Times New Roman"/>
          <w:b/>
          <w:bCs/>
          <w:color w:val="auto"/>
        </w:rPr>
        <w:tab/>
      </w:r>
      <w:r w:rsidRPr="00410F43">
        <w:rPr>
          <w:rFonts w:ascii="Times New Roman" w:hAnsi="Times New Roman" w:cs="Times New Roman"/>
          <w:color w:val="auto"/>
        </w:rPr>
        <w:t>a.</w:t>
      </w:r>
      <w:r w:rsidRPr="007F6D59">
        <w:rPr>
          <w:rFonts w:ascii="Times New Roman" w:hAnsi="Times New Roman" w:cs="Times New Roman"/>
          <w:color w:val="auto"/>
        </w:rPr>
        <w:t xml:space="preserve">  </w:t>
      </w:r>
      <w:r w:rsidRPr="00410F43">
        <w:rPr>
          <w:rFonts w:ascii="Times New Roman" w:hAnsi="Times New Roman" w:cs="Times New Roman"/>
          <w:color w:val="auto"/>
        </w:rPr>
        <w:t>Develop programs (high school, two-year, four-year) to produce qualified workers with skills that are in urgent demand, such as industrial maintenance technicians, industrial and electrical engineers, IT professionals, welders, sheet metal workers, robotic technicians, etc.</w:t>
      </w:r>
    </w:p>
    <w:p w:rsidR="00EF1DD0" w:rsidRPr="007F6D59" w:rsidRDefault="00410F43" w:rsidP="00EF1DD0">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00EF1DD0" w:rsidRPr="00EF1DD0">
        <w:rPr>
          <w:rFonts w:ascii="Times New Roman" w:hAnsi="Times New Roman" w:cs="Times New Roman"/>
          <w:color w:val="auto"/>
        </w:rPr>
        <w:t>b.</w:t>
      </w:r>
      <w:r w:rsidR="00EF1DD0" w:rsidRPr="007F6D59">
        <w:rPr>
          <w:rFonts w:ascii="Times New Roman" w:hAnsi="Times New Roman" w:cs="Times New Roman"/>
          <w:color w:val="auto"/>
        </w:rPr>
        <w:t xml:space="preserve">  </w:t>
      </w:r>
      <w:r w:rsidR="00EF1DD0" w:rsidRPr="00EF1DD0">
        <w:rPr>
          <w:rFonts w:ascii="Times New Roman" w:hAnsi="Times New Roman" w:cs="Times New Roman"/>
          <w:color w:val="auto"/>
        </w:rPr>
        <w:t>Utilize technology, long-distance learning, etc. to extend education and training resources in the state to more Alabamians and develop strategies for enhancing awareness of opportunities.</w:t>
      </w:r>
      <w:r w:rsidR="00EF1DD0" w:rsidRPr="007F6D59">
        <w:rPr>
          <w:rFonts w:ascii="Times New Roman" w:hAnsi="Times New Roman" w:cs="Times New Roman"/>
          <w:color w:val="auto"/>
        </w:rPr>
        <w:t xml:space="preserve">  </w:t>
      </w:r>
      <w:r w:rsidR="00EF1DD0" w:rsidRPr="00EF1DD0">
        <w:rPr>
          <w:rFonts w:ascii="Times New Roman" w:hAnsi="Times New Roman" w:cs="Times New Roman"/>
          <w:color w:val="auto"/>
        </w:rPr>
        <w:t>This is being accomplished via ADOL Community College TAACT discretionary grant.</w:t>
      </w:r>
    </w:p>
    <w:p w:rsidR="00EF1DD0" w:rsidRPr="007F6D59" w:rsidRDefault="00EF1DD0" w:rsidP="00EF1DD0">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c.</w:t>
      </w:r>
      <w:r w:rsidRPr="007F6D59">
        <w:rPr>
          <w:rFonts w:ascii="Times New Roman" w:hAnsi="Times New Roman" w:cs="Times New Roman"/>
          <w:color w:val="auto"/>
        </w:rPr>
        <w:t xml:space="preserve">  </w:t>
      </w:r>
      <w:r w:rsidRPr="00EF1DD0">
        <w:rPr>
          <w:rFonts w:ascii="Times New Roman" w:hAnsi="Times New Roman" w:cs="Times New Roman"/>
          <w:color w:val="auto"/>
        </w:rPr>
        <w:t>Ensure industry is aware of workforce training initiates that meet skill shortage requirements.</w:t>
      </w:r>
    </w:p>
    <w:p w:rsidR="00EF1DD0" w:rsidRPr="007F6D59" w:rsidRDefault="00EF1DD0" w:rsidP="00EF1DD0">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d.</w:t>
      </w:r>
      <w:r w:rsidRPr="007F6D59">
        <w:rPr>
          <w:rFonts w:ascii="Times New Roman" w:hAnsi="Times New Roman" w:cs="Times New Roman"/>
          <w:color w:val="auto"/>
        </w:rPr>
        <w:t xml:space="preserve">  </w:t>
      </w:r>
      <w:r w:rsidRPr="00EF1DD0">
        <w:rPr>
          <w:rFonts w:ascii="Times New Roman" w:hAnsi="Times New Roman" w:cs="Times New Roman"/>
          <w:color w:val="auto"/>
        </w:rPr>
        <w:t>Evaluate existing studies to identify, by region, the infrastructure projects that would have the greatest impact on economic development recruitment.</w:t>
      </w:r>
    </w:p>
    <w:p w:rsidR="00EF1DD0" w:rsidRPr="007F6D59" w:rsidRDefault="00EF1DD0" w:rsidP="00EF1DD0">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e.</w:t>
      </w:r>
      <w:r w:rsidRPr="007F6D59">
        <w:rPr>
          <w:rFonts w:ascii="Times New Roman" w:hAnsi="Times New Roman" w:cs="Times New Roman"/>
          <w:color w:val="auto"/>
        </w:rPr>
        <w:t xml:space="preserve">  </w:t>
      </w:r>
      <w:r w:rsidRPr="00EF1DD0">
        <w:rPr>
          <w:rFonts w:ascii="Times New Roman" w:hAnsi="Times New Roman" w:cs="Times New Roman"/>
          <w:color w:val="auto"/>
        </w:rPr>
        <w:t>Determine what transportation (water, rail and air) or community infrastructure (water, sewer, and telecom) investments can create opportunities in the state, including in rural, underserved regions.</w:t>
      </w:r>
    </w:p>
    <w:p w:rsidR="0079233E" w:rsidRPr="007F6D59" w:rsidRDefault="0079233E" w:rsidP="0079233E">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f.</w:t>
      </w:r>
      <w:r w:rsidRPr="007F6D59">
        <w:rPr>
          <w:rFonts w:ascii="Times New Roman" w:hAnsi="Times New Roman" w:cs="Times New Roman"/>
          <w:color w:val="auto"/>
        </w:rPr>
        <w:t xml:space="preserve">  </w:t>
      </w:r>
      <w:r w:rsidRPr="0079233E">
        <w:rPr>
          <w:rFonts w:ascii="Times New Roman" w:hAnsi="Times New Roman" w:cs="Times New Roman"/>
          <w:color w:val="auto"/>
        </w:rPr>
        <w:t>Provide a workforce whose skills are aligned with the needs of future prospects.</w:t>
      </w:r>
    </w:p>
    <w:p w:rsidR="0079233E" w:rsidRPr="007F6D59" w:rsidRDefault="0079233E" w:rsidP="0079233E">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g.</w:t>
      </w:r>
      <w:r w:rsidRPr="007F6D59">
        <w:rPr>
          <w:rFonts w:ascii="Times New Roman" w:hAnsi="Times New Roman" w:cs="Times New Roman"/>
          <w:color w:val="auto"/>
        </w:rPr>
        <w:t xml:space="preserve">  </w:t>
      </w:r>
      <w:r w:rsidRPr="0079233E">
        <w:rPr>
          <w:rFonts w:ascii="Times New Roman" w:hAnsi="Times New Roman" w:cs="Times New Roman"/>
          <w:color w:val="auto"/>
        </w:rPr>
        <w:t>Strengthen the Training for Existing Business and Industry (TEBI) programs in Alabama Community colleges through a “re-engineering” and “re-focus” process.</w:t>
      </w:r>
    </w:p>
    <w:p w:rsidR="0079233E" w:rsidRPr="007F6D59" w:rsidRDefault="0079233E" w:rsidP="0079233E">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h.</w:t>
      </w:r>
      <w:r w:rsidRPr="007F6D59">
        <w:rPr>
          <w:rFonts w:ascii="Times New Roman" w:hAnsi="Times New Roman" w:cs="Times New Roman"/>
          <w:color w:val="auto"/>
        </w:rPr>
        <w:t xml:space="preserve">  </w:t>
      </w:r>
      <w:r w:rsidRPr="0079233E">
        <w:rPr>
          <w:rFonts w:ascii="Times New Roman" w:hAnsi="Times New Roman" w:cs="Times New Roman"/>
          <w:color w:val="auto"/>
        </w:rPr>
        <w:t>Develop and implement the Governors Small Business Assistance initiative through the ACCS, AWTS and TEBI programs.</w:t>
      </w:r>
    </w:p>
    <w:p w:rsidR="0079233E" w:rsidRDefault="0079233E" w:rsidP="0079233E">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proofErr w:type="spellStart"/>
      <w:r w:rsidRPr="0079233E">
        <w:rPr>
          <w:rFonts w:ascii="Times New Roman" w:hAnsi="Times New Roman" w:cs="Times New Roman"/>
          <w:color w:val="auto"/>
        </w:rPr>
        <w:t>i</w:t>
      </w:r>
      <w:proofErr w:type="spellEnd"/>
      <w:r w:rsidRPr="0079233E">
        <w:rPr>
          <w:rFonts w:ascii="Times New Roman" w:hAnsi="Times New Roman" w:cs="Times New Roman"/>
          <w:color w:val="auto"/>
        </w:rPr>
        <w:t>.</w:t>
      </w:r>
      <w:r w:rsidRPr="007F6D59">
        <w:rPr>
          <w:rFonts w:ascii="Times New Roman" w:hAnsi="Times New Roman" w:cs="Times New Roman"/>
          <w:color w:val="auto"/>
        </w:rPr>
        <w:t xml:space="preserve">  </w:t>
      </w:r>
      <w:r w:rsidRPr="0079233E">
        <w:rPr>
          <w:rFonts w:ascii="Times New Roman" w:hAnsi="Times New Roman" w:cs="Times New Roman"/>
          <w:color w:val="auto"/>
        </w:rPr>
        <w:t>Develop a strategic plan based on business and student needs aligned with current and future job opportunities across the state.</w:t>
      </w:r>
    </w:p>
    <w:p w:rsidR="004A144B" w:rsidRPr="007F6D59" w:rsidRDefault="004A144B" w:rsidP="0079233E">
      <w:pPr>
        <w:pStyle w:val="Default"/>
        <w:rPr>
          <w:rFonts w:ascii="Times New Roman" w:hAnsi="Times New Roman" w:cs="Times New Roman"/>
          <w:color w:val="auto"/>
        </w:rPr>
      </w:pPr>
    </w:p>
    <w:p w:rsidR="0079233E" w:rsidRDefault="0079233E" w:rsidP="0079233E">
      <w:pPr>
        <w:pStyle w:val="Default"/>
        <w:rPr>
          <w:rFonts w:ascii="Times New Roman" w:hAnsi="Times New Roman" w:cs="Times New Roman"/>
          <w:iCs/>
          <w:color w:val="auto"/>
        </w:rPr>
      </w:pPr>
      <w:r w:rsidRPr="007F6D59">
        <w:rPr>
          <w:rFonts w:ascii="Times New Roman" w:hAnsi="Times New Roman" w:cs="Times New Roman"/>
          <w:color w:val="auto"/>
        </w:rPr>
        <w:tab/>
      </w:r>
      <w:r w:rsidRPr="004A144B">
        <w:rPr>
          <w:rFonts w:ascii="Times New Roman" w:hAnsi="Times New Roman" w:cs="Times New Roman"/>
          <w:bCs/>
          <w:i/>
          <w:color w:val="auto"/>
          <w:u w:val="single"/>
        </w:rPr>
        <w:t>4. Workforce Development Partner Alignment</w:t>
      </w:r>
      <w:r w:rsidR="007F6D59" w:rsidRPr="004A144B">
        <w:rPr>
          <w:rFonts w:ascii="Times New Roman" w:hAnsi="Times New Roman" w:cs="Times New Roman"/>
          <w:bCs/>
          <w:i/>
          <w:color w:val="auto"/>
          <w:u w:val="single"/>
        </w:rPr>
        <w:t>:</w:t>
      </w:r>
      <w:r w:rsidR="007F6D59">
        <w:rPr>
          <w:rFonts w:ascii="Times New Roman" w:hAnsi="Times New Roman" w:cs="Times New Roman"/>
          <w:bCs/>
          <w:color w:val="auto"/>
        </w:rPr>
        <w:t xml:space="preserve">  </w:t>
      </w:r>
      <w:r w:rsidR="007F6D59" w:rsidRPr="007F6D59">
        <w:rPr>
          <w:rFonts w:ascii="Times New Roman" w:hAnsi="Times New Roman" w:cs="Times New Roman"/>
          <w:bCs/>
          <w:color w:val="auto"/>
        </w:rPr>
        <w:t>Th</w:t>
      </w:r>
      <w:r w:rsidR="007F6D59">
        <w:rPr>
          <w:rFonts w:ascii="Times New Roman" w:hAnsi="Times New Roman" w:cs="Times New Roman"/>
          <w:bCs/>
          <w:color w:val="auto"/>
        </w:rPr>
        <w:t xml:space="preserve">e </w:t>
      </w:r>
      <w:r w:rsidRPr="0079233E">
        <w:rPr>
          <w:rFonts w:ascii="Times New Roman" w:hAnsi="Times New Roman" w:cs="Times New Roman"/>
          <w:iCs/>
          <w:color w:val="auto"/>
        </w:rPr>
        <w:t xml:space="preserve">Governor’s vision for aligning efforts among workforce development partners </w:t>
      </w:r>
      <w:r w:rsidR="00402F76">
        <w:rPr>
          <w:rFonts w:ascii="Times New Roman" w:hAnsi="Times New Roman" w:cs="Times New Roman"/>
          <w:iCs/>
          <w:color w:val="auto"/>
        </w:rPr>
        <w:t xml:space="preserve">so as </w:t>
      </w:r>
      <w:r w:rsidRPr="0079233E">
        <w:rPr>
          <w:rFonts w:ascii="Times New Roman" w:hAnsi="Times New Roman" w:cs="Times New Roman"/>
          <w:iCs/>
          <w:color w:val="auto"/>
        </w:rPr>
        <w:t>to achieve accessible, seamless, integrated, and comprehensive services</w:t>
      </w:r>
      <w:r w:rsidR="007F6D59">
        <w:rPr>
          <w:rFonts w:ascii="Times New Roman" w:hAnsi="Times New Roman" w:cs="Times New Roman"/>
          <w:iCs/>
          <w:color w:val="auto"/>
        </w:rPr>
        <w:t xml:space="preserve"> is as follows:</w:t>
      </w:r>
    </w:p>
    <w:p w:rsidR="0079233E" w:rsidRPr="007F6D59" w:rsidRDefault="007F6D59" w:rsidP="0079233E">
      <w:pPr>
        <w:pStyle w:val="Default"/>
        <w:rPr>
          <w:rFonts w:ascii="Times New Roman" w:hAnsi="Times New Roman" w:cs="Times New Roman"/>
          <w:color w:val="auto"/>
        </w:rPr>
      </w:pPr>
      <w:r>
        <w:rPr>
          <w:rFonts w:ascii="Times New Roman" w:hAnsi="Times New Roman" w:cs="Times New Roman"/>
          <w:iCs/>
          <w:color w:val="auto"/>
        </w:rPr>
        <w:tab/>
      </w:r>
      <w:r>
        <w:rPr>
          <w:rFonts w:ascii="Times New Roman" w:hAnsi="Times New Roman" w:cs="Times New Roman"/>
          <w:iCs/>
          <w:color w:val="auto"/>
        </w:rPr>
        <w:tab/>
      </w:r>
      <w:r w:rsidR="0079233E" w:rsidRPr="0079233E">
        <w:rPr>
          <w:rFonts w:ascii="Times New Roman" w:hAnsi="Times New Roman" w:cs="Times New Roman"/>
          <w:color w:val="auto"/>
        </w:rPr>
        <w:t>a.</w:t>
      </w:r>
      <w:r w:rsidR="0079233E" w:rsidRPr="007F6D59">
        <w:rPr>
          <w:rFonts w:ascii="Times New Roman" w:hAnsi="Times New Roman" w:cs="Times New Roman"/>
          <w:color w:val="auto"/>
        </w:rPr>
        <w:t xml:space="preserve">  </w:t>
      </w:r>
      <w:r w:rsidR="0079233E" w:rsidRPr="0079233E">
        <w:rPr>
          <w:rFonts w:ascii="Times New Roman" w:hAnsi="Times New Roman" w:cs="Times New Roman"/>
          <w:color w:val="auto"/>
        </w:rPr>
        <w:t>Alabama’s vision is to provide a workforce whose skills are aligned with the needs of current and future employers.</w:t>
      </w:r>
      <w:r>
        <w:rPr>
          <w:rFonts w:ascii="Times New Roman" w:hAnsi="Times New Roman" w:cs="Times New Roman"/>
          <w:color w:val="auto"/>
        </w:rPr>
        <w:t xml:space="preserve">  </w:t>
      </w:r>
      <w:r w:rsidR="0079233E" w:rsidRPr="0079233E">
        <w:rPr>
          <w:rFonts w:ascii="Times New Roman" w:hAnsi="Times New Roman" w:cs="Times New Roman"/>
          <w:color w:val="auto"/>
        </w:rPr>
        <w:t>This will be accomplished by coordinating the various state, federal, and local workforce educational programs and assessing the programs at two-year community colleges to determine the alignment with the eleven targeted sectors.</w:t>
      </w:r>
      <w:r>
        <w:rPr>
          <w:rFonts w:ascii="Times New Roman" w:hAnsi="Times New Roman" w:cs="Times New Roman"/>
          <w:color w:val="auto"/>
        </w:rPr>
        <w:t xml:space="preserve">  </w:t>
      </w:r>
      <w:r w:rsidR="0079233E" w:rsidRPr="0079233E">
        <w:rPr>
          <w:rFonts w:ascii="Times New Roman" w:hAnsi="Times New Roman" w:cs="Times New Roman"/>
          <w:color w:val="auto"/>
        </w:rPr>
        <w:t>Use of available labor market information and existing industry input to asses current workforce needs; identify skill sets; and job classifications that are in the greatest demand.</w:t>
      </w:r>
      <w:r>
        <w:rPr>
          <w:rFonts w:ascii="Times New Roman" w:hAnsi="Times New Roman" w:cs="Times New Roman"/>
          <w:color w:val="auto"/>
        </w:rPr>
        <w:t xml:space="preserve">  </w:t>
      </w:r>
      <w:r w:rsidR="0079233E" w:rsidRPr="0079233E">
        <w:rPr>
          <w:rFonts w:ascii="Times New Roman" w:hAnsi="Times New Roman" w:cs="Times New Roman"/>
          <w:color w:val="auto"/>
        </w:rPr>
        <w:t>The goal of “</w:t>
      </w:r>
      <w:r w:rsidR="0079233E" w:rsidRPr="0079233E">
        <w:rPr>
          <w:rFonts w:ascii="Times New Roman" w:hAnsi="Times New Roman" w:cs="Times New Roman"/>
          <w:i/>
          <w:color w:val="auto"/>
        </w:rPr>
        <w:t>Accelerate Alabama</w:t>
      </w:r>
      <w:r w:rsidR="0079233E" w:rsidRPr="0079233E">
        <w:rPr>
          <w:rFonts w:ascii="Times New Roman" w:hAnsi="Times New Roman" w:cs="Times New Roman"/>
          <w:color w:val="auto"/>
        </w:rPr>
        <w:t>” is to ensure the formal alignment of workforce services within the workforce system.</w:t>
      </w:r>
      <w:r>
        <w:rPr>
          <w:rFonts w:ascii="Times New Roman" w:hAnsi="Times New Roman" w:cs="Times New Roman"/>
          <w:color w:val="auto"/>
        </w:rPr>
        <w:t xml:space="preserve">  </w:t>
      </w:r>
      <w:r w:rsidR="0079233E" w:rsidRPr="0079233E">
        <w:rPr>
          <w:rFonts w:ascii="Times New Roman" w:hAnsi="Times New Roman" w:cs="Times New Roman"/>
          <w:color w:val="auto"/>
        </w:rPr>
        <w:t>This will be accomplished by:</w:t>
      </w:r>
    </w:p>
    <w:p w:rsidR="0079233E" w:rsidRPr="007F6D59" w:rsidRDefault="0079233E" w:rsidP="0079233E">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proofErr w:type="spellStart"/>
      <w:r w:rsidRPr="0079233E">
        <w:rPr>
          <w:rFonts w:ascii="Times New Roman" w:hAnsi="Times New Roman" w:cs="Times New Roman"/>
          <w:color w:val="auto"/>
        </w:rPr>
        <w:t>i</w:t>
      </w:r>
      <w:proofErr w:type="spellEnd"/>
      <w:r w:rsidRPr="0079233E">
        <w:rPr>
          <w:rFonts w:ascii="Times New Roman" w:hAnsi="Times New Roman" w:cs="Times New Roman"/>
          <w:color w:val="auto"/>
        </w:rPr>
        <w:t>.</w:t>
      </w:r>
      <w:r w:rsidRPr="007F6D59">
        <w:rPr>
          <w:rFonts w:ascii="Times New Roman" w:hAnsi="Times New Roman" w:cs="Times New Roman"/>
          <w:color w:val="auto"/>
        </w:rPr>
        <w:t xml:space="preserve">  </w:t>
      </w:r>
      <w:r w:rsidRPr="0079233E">
        <w:rPr>
          <w:rFonts w:ascii="Times New Roman" w:hAnsi="Times New Roman" w:cs="Times New Roman"/>
          <w:color w:val="auto"/>
        </w:rPr>
        <w:t>Implement common strategies that are business focused to stay current and meet the needs of existing industry.</w:t>
      </w:r>
    </w:p>
    <w:p w:rsidR="00C166CE" w:rsidRPr="007F6D59" w:rsidRDefault="0079233E" w:rsidP="00C166CE">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ii.</w:t>
      </w:r>
      <w:r w:rsidRPr="007F6D59">
        <w:rPr>
          <w:rFonts w:ascii="Times New Roman" w:hAnsi="Times New Roman" w:cs="Times New Roman"/>
          <w:color w:val="auto"/>
        </w:rPr>
        <w:t xml:space="preserve">  </w:t>
      </w:r>
      <w:r w:rsidRPr="0079233E">
        <w:rPr>
          <w:rFonts w:ascii="Times New Roman" w:hAnsi="Times New Roman" w:cs="Times New Roman"/>
          <w:color w:val="auto"/>
        </w:rPr>
        <w:t>Build a more efficient and collaborative alignment of</w:t>
      </w:r>
      <w:r w:rsidR="00C166CE" w:rsidRPr="007F6D59">
        <w:rPr>
          <w:rFonts w:ascii="Times New Roman" w:hAnsi="Times New Roman" w:cs="Times New Roman"/>
          <w:color w:val="auto"/>
        </w:rPr>
        <w:t xml:space="preserve"> </w:t>
      </w:r>
      <w:r w:rsidR="00C166CE" w:rsidRPr="00C166CE">
        <w:rPr>
          <w:rFonts w:ascii="Times New Roman" w:hAnsi="Times New Roman" w:cs="Times New Roman"/>
          <w:color w:val="auto"/>
        </w:rPr>
        <w:t>workforce partner programs.</w:t>
      </w:r>
    </w:p>
    <w:p w:rsidR="00C166CE" w:rsidRPr="007F6D59" w:rsidRDefault="00C166CE" w:rsidP="00C166CE">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iii.</w:t>
      </w:r>
      <w:r w:rsidRPr="007F6D59">
        <w:rPr>
          <w:rFonts w:ascii="Times New Roman" w:hAnsi="Times New Roman" w:cs="Times New Roman"/>
          <w:color w:val="auto"/>
        </w:rPr>
        <w:t xml:space="preserve">  </w:t>
      </w:r>
      <w:r w:rsidRPr="00C166CE">
        <w:rPr>
          <w:rFonts w:ascii="Times New Roman" w:hAnsi="Times New Roman" w:cs="Times New Roman"/>
          <w:color w:val="auto"/>
        </w:rPr>
        <w:t>Ensure that designated staff in the system are trained at the appropriate levels for maximum knowledge of all training services to assist companies and individuals.</w:t>
      </w:r>
    </w:p>
    <w:p w:rsidR="00C166CE" w:rsidRPr="007F6D59" w:rsidRDefault="00C166CE" w:rsidP="00C166CE">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iv.</w:t>
      </w:r>
      <w:r w:rsidRPr="007F6D59">
        <w:rPr>
          <w:rFonts w:ascii="Times New Roman" w:hAnsi="Times New Roman" w:cs="Times New Roman"/>
          <w:color w:val="auto"/>
        </w:rPr>
        <w:t xml:space="preserve">  </w:t>
      </w:r>
      <w:r w:rsidRPr="00C166CE">
        <w:rPr>
          <w:rFonts w:ascii="Times New Roman" w:hAnsi="Times New Roman" w:cs="Times New Roman"/>
          <w:color w:val="auto"/>
        </w:rPr>
        <w:t>Develop user-friendly and easier access to workforce training services.</w:t>
      </w:r>
    </w:p>
    <w:p w:rsidR="00C166CE" w:rsidRPr="007F6D59" w:rsidRDefault="00C166CE" w:rsidP="00C166CE">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v.</w:t>
      </w:r>
      <w:r w:rsidRPr="007F6D59">
        <w:rPr>
          <w:rFonts w:ascii="Times New Roman" w:hAnsi="Times New Roman" w:cs="Times New Roman"/>
          <w:color w:val="auto"/>
        </w:rPr>
        <w:t xml:space="preserve">  </w:t>
      </w:r>
      <w:r w:rsidRPr="00C166CE">
        <w:rPr>
          <w:rFonts w:ascii="Times New Roman" w:hAnsi="Times New Roman" w:cs="Times New Roman"/>
          <w:color w:val="auto"/>
        </w:rPr>
        <w:t>Create a database that indicates services a company has received or needs.</w:t>
      </w:r>
    </w:p>
    <w:p w:rsidR="00C166CE" w:rsidRDefault="00C166CE" w:rsidP="00C166CE">
      <w:pPr>
        <w:pStyle w:val="Default"/>
        <w:rPr>
          <w:rFonts w:ascii="Times New Roman" w:hAnsi="Times New Roman" w:cs="Times New Roman"/>
          <w:color w:val="auto"/>
        </w:rPr>
      </w:pPr>
      <w:r w:rsidRPr="007F6D59">
        <w:rPr>
          <w:rFonts w:ascii="Times New Roman" w:hAnsi="Times New Roman" w:cs="Times New Roman"/>
          <w:color w:val="auto"/>
        </w:rPr>
        <w:lastRenderedPageBreak/>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vi.</w:t>
      </w:r>
      <w:r w:rsidRPr="007F6D59">
        <w:rPr>
          <w:rFonts w:ascii="Times New Roman" w:hAnsi="Times New Roman" w:cs="Times New Roman"/>
          <w:color w:val="auto"/>
        </w:rPr>
        <w:t xml:space="preserve">  </w:t>
      </w:r>
      <w:r w:rsidRPr="00C166CE">
        <w:rPr>
          <w:rFonts w:ascii="Times New Roman" w:hAnsi="Times New Roman" w:cs="Times New Roman"/>
          <w:color w:val="auto"/>
        </w:rPr>
        <w:t>Integrate WIA and other federal and private workforce funds and services.</w:t>
      </w:r>
    </w:p>
    <w:p w:rsidR="004A144B" w:rsidRPr="007F6D59" w:rsidRDefault="004A144B" w:rsidP="00C166CE">
      <w:pPr>
        <w:pStyle w:val="Default"/>
        <w:rPr>
          <w:rFonts w:ascii="Times New Roman" w:hAnsi="Times New Roman" w:cs="Times New Roman"/>
          <w:color w:val="auto"/>
        </w:rPr>
      </w:pPr>
    </w:p>
    <w:p w:rsidR="00C166CE" w:rsidRPr="00C166CE" w:rsidRDefault="00C166CE" w:rsidP="00C166CE">
      <w:pPr>
        <w:pStyle w:val="Default"/>
        <w:rPr>
          <w:rFonts w:ascii="Times New Roman" w:hAnsi="Times New Roman" w:cs="Times New Roman"/>
          <w:color w:val="auto"/>
        </w:rPr>
      </w:pPr>
      <w:r w:rsidRPr="007F6D59">
        <w:rPr>
          <w:rFonts w:ascii="Times New Roman" w:hAnsi="Times New Roman" w:cs="Times New Roman"/>
          <w:color w:val="auto"/>
        </w:rPr>
        <w:tab/>
      </w:r>
      <w:r w:rsidRPr="00402F76">
        <w:rPr>
          <w:rFonts w:ascii="Times New Roman" w:hAnsi="Times New Roman" w:cs="Times New Roman"/>
          <w:bCs/>
          <w:i/>
          <w:color w:val="auto"/>
          <w:u w:val="single"/>
        </w:rPr>
        <w:t>5. Economic Development Needs</w:t>
      </w:r>
      <w:r w:rsidR="007F6D59" w:rsidRPr="00402F76">
        <w:rPr>
          <w:rFonts w:ascii="Times New Roman" w:hAnsi="Times New Roman" w:cs="Times New Roman"/>
          <w:bCs/>
          <w:i/>
          <w:color w:val="auto"/>
          <w:u w:val="single"/>
        </w:rPr>
        <w:t>:</w:t>
      </w:r>
      <w:r w:rsidR="007F6D59">
        <w:rPr>
          <w:rFonts w:ascii="Times New Roman" w:hAnsi="Times New Roman" w:cs="Times New Roman"/>
          <w:bCs/>
          <w:color w:val="auto"/>
        </w:rPr>
        <w:t xml:space="preserve">  </w:t>
      </w:r>
      <w:r w:rsidR="007F6D59" w:rsidRPr="007F6D59">
        <w:rPr>
          <w:rFonts w:ascii="Times New Roman" w:hAnsi="Times New Roman" w:cs="Times New Roman"/>
          <w:bCs/>
          <w:color w:val="auto"/>
        </w:rPr>
        <w:t>The</w:t>
      </w:r>
      <w:r w:rsidR="007F6D59">
        <w:rPr>
          <w:rFonts w:ascii="Times New Roman" w:hAnsi="Times New Roman" w:cs="Times New Roman"/>
          <w:bCs/>
          <w:color w:val="auto"/>
        </w:rPr>
        <w:t xml:space="preserve"> </w:t>
      </w:r>
      <w:r w:rsidRPr="00C166CE">
        <w:rPr>
          <w:rFonts w:ascii="Times New Roman" w:hAnsi="Times New Roman" w:cs="Times New Roman"/>
          <w:iCs/>
          <w:color w:val="auto"/>
        </w:rPr>
        <w:t>programs and activities that will support the state’s economic development needs</w:t>
      </w:r>
      <w:r w:rsidR="007F6D59">
        <w:rPr>
          <w:rFonts w:ascii="Times New Roman" w:hAnsi="Times New Roman" w:cs="Times New Roman"/>
          <w:iCs/>
          <w:color w:val="auto"/>
        </w:rPr>
        <w:t xml:space="preserve"> are as follows</w:t>
      </w:r>
      <w:r w:rsidR="007F6D59" w:rsidRPr="007F6D59">
        <w:rPr>
          <w:rFonts w:ascii="Times New Roman" w:hAnsi="Times New Roman" w:cs="Times New Roman"/>
          <w:iCs/>
          <w:color w:val="auto"/>
        </w:rPr>
        <w:t>:</w:t>
      </w:r>
    </w:p>
    <w:p w:rsidR="00C166CE" w:rsidRPr="007F6D59" w:rsidRDefault="00C166CE" w:rsidP="00C166CE">
      <w:pPr>
        <w:widowControl/>
        <w:rPr>
          <w:rFonts w:eastAsiaTheme="minorHAnsi"/>
        </w:rPr>
      </w:pPr>
      <w:r w:rsidRPr="007F6D59">
        <w:rPr>
          <w:rFonts w:eastAsiaTheme="minorHAnsi"/>
        </w:rPr>
        <w:tab/>
      </w:r>
      <w:r w:rsidRPr="007F6D59">
        <w:rPr>
          <w:rFonts w:eastAsiaTheme="minorHAnsi"/>
        </w:rPr>
        <w:tab/>
      </w:r>
      <w:r w:rsidRPr="00C166CE">
        <w:rPr>
          <w:rFonts w:eastAsiaTheme="minorHAnsi"/>
        </w:rPr>
        <w:t>a. The Governor’s vision for aligning efforts among workforce development programs to achieve accessible integrated and comprehensive services was expressed by creating the Alabama Economic Development Alliance through Executive Order 21 in July 2011.</w:t>
      </w:r>
      <w:r w:rsidR="007F6D59">
        <w:rPr>
          <w:rFonts w:eastAsiaTheme="minorHAnsi"/>
        </w:rPr>
        <w:t xml:space="preserve">  </w:t>
      </w:r>
      <w:r w:rsidRPr="00C166CE">
        <w:rPr>
          <w:rFonts w:eastAsiaTheme="minorHAnsi"/>
        </w:rPr>
        <w:t>The purpose of the Alliance is to promote economic development by working in collaboration to ensure the recruitment, retention, and renewal of business and industry in Alabama.</w:t>
      </w:r>
      <w:r w:rsidRPr="007F6D59">
        <w:rPr>
          <w:rFonts w:eastAsiaTheme="minorHAnsi"/>
        </w:rPr>
        <w:t xml:space="preserve">  </w:t>
      </w:r>
      <w:r w:rsidRPr="00C166CE">
        <w:rPr>
          <w:rFonts w:eastAsiaTheme="minorHAnsi"/>
        </w:rPr>
        <w:t>The Alabama Economic Development Alliance developed the strategic economic plan for the State, known as “</w:t>
      </w:r>
      <w:r w:rsidRPr="00C166CE">
        <w:rPr>
          <w:rFonts w:eastAsiaTheme="minorHAnsi"/>
          <w:i/>
        </w:rPr>
        <w:t>Accelerate Alabama</w:t>
      </w:r>
      <w:r w:rsidRPr="00C166CE">
        <w:rPr>
          <w:rFonts w:eastAsiaTheme="minorHAnsi"/>
        </w:rPr>
        <w:t>”.</w:t>
      </w:r>
      <w:r w:rsidRPr="007F6D59">
        <w:rPr>
          <w:rFonts w:eastAsiaTheme="minorHAnsi"/>
        </w:rPr>
        <w:t xml:space="preserve">  </w:t>
      </w:r>
      <w:r w:rsidRPr="00C166CE">
        <w:rPr>
          <w:rFonts w:eastAsiaTheme="minorHAnsi"/>
        </w:rPr>
        <w:t>This plan was formally embraced by Gov. Bentley in January 2012.</w:t>
      </w:r>
      <w:r w:rsidRPr="007F6D59">
        <w:rPr>
          <w:rFonts w:eastAsiaTheme="minorHAnsi"/>
        </w:rPr>
        <w:t xml:space="preserve">  </w:t>
      </w:r>
      <w:r w:rsidRPr="00C166CE">
        <w:rPr>
          <w:rFonts w:eastAsiaTheme="minorHAnsi"/>
        </w:rPr>
        <w:t>The Plan is centered on three economic development drivers to address Alabama’s economic development and workforce needs for the next three years.</w:t>
      </w:r>
      <w:r w:rsidRPr="007F6D59">
        <w:rPr>
          <w:rFonts w:eastAsiaTheme="minorHAnsi"/>
        </w:rPr>
        <w:t xml:space="preserve">  </w:t>
      </w:r>
      <w:r w:rsidRPr="00C166CE">
        <w:rPr>
          <w:rFonts w:eastAsiaTheme="minorHAnsi"/>
        </w:rPr>
        <w:t>Recruitment will consist of programs that focus on the attraction of new business and industry.</w:t>
      </w:r>
      <w:r w:rsidRPr="007F6D59">
        <w:rPr>
          <w:rFonts w:eastAsiaTheme="minorHAnsi"/>
        </w:rPr>
        <w:t xml:space="preserve">  </w:t>
      </w:r>
      <w:r w:rsidRPr="00C166CE">
        <w:rPr>
          <w:rFonts w:eastAsiaTheme="minorHAnsi"/>
        </w:rPr>
        <w:t xml:space="preserve">The Alabama Department of Commerce and Alabama Marketing Allies will lead statewide recruitment efforts. </w:t>
      </w:r>
      <w:r w:rsidRPr="007F6D59">
        <w:rPr>
          <w:rFonts w:eastAsiaTheme="minorHAnsi"/>
        </w:rPr>
        <w:t xml:space="preserve"> </w:t>
      </w:r>
      <w:r w:rsidRPr="00C166CE">
        <w:rPr>
          <w:rFonts w:eastAsiaTheme="minorHAnsi"/>
        </w:rPr>
        <w:t>Retention will consist of programs the focus on the retention and expansion of existing businesses and industry.</w:t>
      </w:r>
      <w:r w:rsidRPr="007F6D59">
        <w:rPr>
          <w:rFonts w:eastAsiaTheme="minorHAnsi"/>
        </w:rPr>
        <w:t xml:space="preserve">  </w:t>
      </w:r>
      <w:r w:rsidRPr="00C166CE">
        <w:rPr>
          <w:rFonts w:eastAsiaTheme="minorHAnsi"/>
        </w:rPr>
        <w:t>The Alabama Workforce Training System, the Alabama Workforce Investment Board, and the Alabama Career Center System will assist in statewide retention efforts.</w:t>
      </w:r>
      <w:r w:rsidRPr="007F6D59">
        <w:rPr>
          <w:rFonts w:eastAsiaTheme="minorHAnsi"/>
        </w:rPr>
        <w:t xml:space="preserve">  </w:t>
      </w:r>
      <w:r w:rsidRPr="00C166CE">
        <w:rPr>
          <w:rFonts w:eastAsiaTheme="minorHAnsi"/>
        </w:rPr>
        <w:t>Renewal will consist of programs that focus on job creation through innovation, entrepreneurship, research and development, and commercialization.</w:t>
      </w:r>
      <w:r w:rsidRPr="007F6D59">
        <w:rPr>
          <w:rFonts w:eastAsiaTheme="minorHAnsi"/>
        </w:rPr>
        <w:t xml:space="preserve">  </w:t>
      </w:r>
      <w:r w:rsidRPr="00C166CE">
        <w:rPr>
          <w:rFonts w:eastAsiaTheme="minorHAnsi"/>
        </w:rPr>
        <w:t>The University and Research Organization will lead statewide renewal efforts.</w:t>
      </w:r>
    </w:p>
    <w:p w:rsidR="00C166CE" w:rsidRPr="007F6D59" w:rsidRDefault="00C166CE" w:rsidP="00C166CE">
      <w:pPr>
        <w:widowControl/>
        <w:rPr>
          <w:rFonts w:eastAsiaTheme="minorHAnsi"/>
        </w:rPr>
      </w:pPr>
      <w:r w:rsidRPr="007F6D59">
        <w:rPr>
          <w:rFonts w:eastAsiaTheme="minorHAnsi"/>
        </w:rPr>
        <w:tab/>
      </w:r>
      <w:r w:rsidRPr="007F6D59">
        <w:rPr>
          <w:rFonts w:eastAsiaTheme="minorHAnsi"/>
        </w:rPr>
        <w:tab/>
      </w:r>
      <w:r w:rsidRPr="00C166CE">
        <w:rPr>
          <w:rFonts w:eastAsiaTheme="minorHAnsi"/>
        </w:rPr>
        <w:t>b.</w:t>
      </w:r>
      <w:r w:rsidRPr="007F6D59">
        <w:rPr>
          <w:rFonts w:eastAsiaTheme="minorHAnsi"/>
        </w:rPr>
        <w:t xml:space="preserve">  </w:t>
      </w:r>
      <w:r w:rsidRPr="00C166CE">
        <w:rPr>
          <w:rFonts w:eastAsiaTheme="minorHAnsi"/>
        </w:rPr>
        <w:t>Consider support for a Rural Infrastructure or Development Fund targeted to Alabama’s favored geographic areas that provides financial assistance for infrastructure and other activities that enhance economic growth and development.</w:t>
      </w:r>
    </w:p>
    <w:p w:rsidR="00C166CE" w:rsidRPr="007F6D59" w:rsidRDefault="00C166CE" w:rsidP="00C166CE">
      <w:pPr>
        <w:widowControl/>
        <w:rPr>
          <w:rFonts w:eastAsiaTheme="minorHAnsi"/>
        </w:rPr>
      </w:pPr>
      <w:r w:rsidRPr="007F6D59">
        <w:rPr>
          <w:rFonts w:eastAsiaTheme="minorHAnsi"/>
        </w:rPr>
        <w:tab/>
      </w:r>
      <w:r w:rsidRPr="007F6D59">
        <w:rPr>
          <w:rFonts w:eastAsiaTheme="minorHAnsi"/>
        </w:rPr>
        <w:tab/>
      </w:r>
      <w:r w:rsidRPr="00C166CE">
        <w:rPr>
          <w:rFonts w:eastAsiaTheme="minorHAnsi"/>
        </w:rPr>
        <w:t>c.</w:t>
      </w:r>
      <w:r w:rsidRPr="007F6D59">
        <w:rPr>
          <w:rFonts w:eastAsiaTheme="minorHAnsi"/>
        </w:rPr>
        <w:t xml:space="preserve">  </w:t>
      </w:r>
      <w:r w:rsidRPr="00C166CE">
        <w:rPr>
          <w:rFonts w:eastAsiaTheme="minorHAnsi"/>
        </w:rPr>
        <w:t>Partner with the Center for Rural Entrepreneurship to develop other programs in Alabama to support small business/entrepreneurs.</w:t>
      </w:r>
    </w:p>
    <w:p w:rsidR="00C166CE" w:rsidRPr="007F6D59" w:rsidRDefault="00C166CE" w:rsidP="00C166CE">
      <w:pPr>
        <w:widowControl/>
        <w:rPr>
          <w:rFonts w:eastAsiaTheme="minorHAnsi"/>
        </w:rPr>
      </w:pPr>
      <w:r w:rsidRPr="007F6D59">
        <w:rPr>
          <w:rFonts w:eastAsiaTheme="minorHAnsi"/>
        </w:rPr>
        <w:tab/>
      </w:r>
      <w:r w:rsidRPr="007F6D59">
        <w:rPr>
          <w:rFonts w:eastAsiaTheme="minorHAnsi"/>
        </w:rPr>
        <w:tab/>
      </w:r>
      <w:r w:rsidRPr="00C166CE">
        <w:rPr>
          <w:rFonts w:eastAsiaTheme="minorHAnsi"/>
        </w:rPr>
        <w:t>d.</w:t>
      </w:r>
      <w:r w:rsidRPr="007F6D59">
        <w:rPr>
          <w:rFonts w:eastAsiaTheme="minorHAnsi"/>
        </w:rPr>
        <w:t xml:space="preserve">  </w:t>
      </w:r>
      <w:r w:rsidRPr="00C166CE">
        <w:rPr>
          <w:rFonts w:eastAsiaTheme="minorHAnsi"/>
        </w:rPr>
        <w:t>Alabama’s economic development goals for attracting, retaining, and growing business and industry within the State, as expressed by the Alabama Department of Commerce, are as follows:</w:t>
      </w:r>
    </w:p>
    <w:p w:rsidR="00530278" w:rsidRPr="007F6D59" w:rsidRDefault="00C166CE" w:rsidP="00530278">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proofErr w:type="spellStart"/>
      <w:r w:rsidRPr="00C166CE">
        <w:rPr>
          <w:rFonts w:eastAsiaTheme="minorHAnsi"/>
        </w:rPr>
        <w:t>i</w:t>
      </w:r>
      <w:proofErr w:type="spellEnd"/>
      <w:r w:rsidRPr="00C166CE">
        <w:rPr>
          <w:rFonts w:eastAsiaTheme="minorHAnsi"/>
        </w:rPr>
        <w:t>. Enhance</w:t>
      </w:r>
      <w:r w:rsidR="00530278" w:rsidRPr="007F6D59">
        <w:rPr>
          <w:rFonts w:eastAsiaTheme="minorHAnsi"/>
        </w:rPr>
        <w:t xml:space="preserve"> </w:t>
      </w:r>
      <w:r w:rsidR="00530278" w:rsidRPr="00530278">
        <w:rPr>
          <w:rFonts w:eastAsiaTheme="minorHAnsi"/>
        </w:rPr>
        <w:t>Alabama’s national and international branding</w:t>
      </w:r>
    </w:p>
    <w:p w:rsidR="00530278" w:rsidRPr="007F6D59" w:rsidRDefault="00530278" w:rsidP="00530278">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ii. Identify growth sectors and business sectors that are of importance to Alabama’s economy</w:t>
      </w:r>
    </w:p>
    <w:p w:rsidR="00530278" w:rsidRPr="007F6D59" w:rsidRDefault="00530278" w:rsidP="00530278">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iii. Identify, recruit, and develop investment projects of Statewide and regional significance resulting in new job creation</w:t>
      </w:r>
    </w:p>
    <w:p w:rsidR="00530278" w:rsidRPr="007F6D59" w:rsidRDefault="00530278" w:rsidP="00530278">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iv. Improve Alabama’s competitiveness as a world-class film industry business and production destination</w:t>
      </w:r>
    </w:p>
    <w:p w:rsidR="00530278" w:rsidRPr="007F6D59" w:rsidRDefault="00530278" w:rsidP="00530278">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 Assist and support local and regional economic development organizations in their missions to attract new businesses, retain existing industry and expand existing businesses</w:t>
      </w:r>
    </w:p>
    <w:p w:rsidR="00530278" w:rsidRPr="007F6D59" w:rsidRDefault="00530278" w:rsidP="00530278">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vi. Identify and coordinate with local and regional economic development partner’s business retention projects of Statewide significance</w:t>
      </w:r>
    </w:p>
    <w:p w:rsidR="00530278" w:rsidRPr="007F6D59" w:rsidRDefault="00530278" w:rsidP="00530278">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vii. Increase export sales of Alabama products and services</w:t>
      </w:r>
    </w:p>
    <w:p w:rsidR="00530278" w:rsidRPr="00530278" w:rsidRDefault="00530278" w:rsidP="00530278">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 xml:space="preserve">viii. Support and encourage job creation in non-established, non-traditional regions </w:t>
      </w:r>
    </w:p>
    <w:p w:rsidR="007F6D59" w:rsidRPr="00FA5D6F" w:rsidRDefault="007F6D59" w:rsidP="00FA5D6F">
      <w:pPr>
        <w:rPr>
          <w:rFonts w:eastAsiaTheme="minorHAnsi"/>
        </w:rPr>
      </w:pPr>
      <w:r w:rsidRPr="00FA5D6F">
        <w:rPr>
          <w:rFonts w:eastAsiaTheme="minorHAnsi"/>
        </w:rPr>
        <w:lastRenderedPageBreak/>
        <w:tab/>
        <w:t>T</w:t>
      </w:r>
      <w:r w:rsidRPr="00FA5D6F">
        <w:t xml:space="preserve">hese efforts will support the State’s Consolidated Plan in that </w:t>
      </w:r>
      <w:r w:rsidR="00FA5D6F" w:rsidRPr="00FA5D6F">
        <w:t xml:space="preserve">current </w:t>
      </w:r>
      <w:r w:rsidR="000624D3">
        <w:t xml:space="preserve">economic development and </w:t>
      </w:r>
      <w:r w:rsidR="00FA5D6F" w:rsidRPr="00FA5D6F">
        <w:t xml:space="preserve">workforce </w:t>
      </w:r>
      <w:r w:rsidR="000624D3">
        <w:t xml:space="preserve">education and </w:t>
      </w:r>
      <w:r w:rsidR="00FA5D6F" w:rsidRPr="00FA5D6F">
        <w:t xml:space="preserve">training initiatives </w:t>
      </w:r>
      <w:r w:rsidR="00FA5D6F">
        <w:t xml:space="preserve">- as the ones described above </w:t>
      </w:r>
      <w:r w:rsidR="00FA5D6F" w:rsidRPr="00FA5D6F">
        <w:t>supported by the State of Alabama</w:t>
      </w:r>
      <w:r w:rsidR="00FA5D6F">
        <w:t xml:space="preserve"> - will </w:t>
      </w:r>
      <w:r w:rsidR="00FA5D6F" w:rsidRPr="00FA5D6F">
        <w:t xml:space="preserve">subsequently reflect </w:t>
      </w:r>
      <w:r w:rsidR="00FA5D6F">
        <w:t xml:space="preserve">upon and trickle down to </w:t>
      </w:r>
      <w:r w:rsidR="000624D3">
        <w:t xml:space="preserve">the </w:t>
      </w:r>
      <w:r w:rsidR="00FA5D6F" w:rsidRPr="00FA5D6F">
        <w:t xml:space="preserve">population's ability to </w:t>
      </w:r>
      <w:r w:rsidR="00FA5D6F">
        <w:t xml:space="preserve">obtain </w:t>
      </w:r>
      <w:r w:rsidR="000624D3">
        <w:t xml:space="preserve">education </w:t>
      </w:r>
      <w:r w:rsidR="00FA5D6F">
        <w:t xml:space="preserve">and retain gainful employment in business sectors wherein positive future growth within communities will ensure continued employment, which then positively impacts citizen's abilities to provide for their own </w:t>
      </w:r>
      <w:r w:rsidR="000624D3">
        <w:t xml:space="preserve">basic </w:t>
      </w:r>
      <w:r w:rsidR="00FA5D6F">
        <w:t xml:space="preserve">needs </w:t>
      </w:r>
      <w:r w:rsidR="000624D3">
        <w:t xml:space="preserve">(such as housing) </w:t>
      </w:r>
      <w:r w:rsidR="00FA5D6F">
        <w:t xml:space="preserve">and the needs of their families and communities.  Because "a rising tide floats all boats," </w:t>
      </w:r>
      <w:r w:rsidR="000624D3">
        <w:t xml:space="preserve">the gains through </w:t>
      </w:r>
      <w:r w:rsidR="00FA5D6F">
        <w:t xml:space="preserve">such economic, education, and workforce development </w:t>
      </w:r>
      <w:r w:rsidR="000624D3">
        <w:t xml:space="preserve">efforts </w:t>
      </w:r>
      <w:r w:rsidR="00FA5D6F">
        <w:t xml:space="preserve">will assist the State in implementing this Plan </w:t>
      </w:r>
      <w:r w:rsidR="000624D3">
        <w:t xml:space="preserve">that is ultimately </w:t>
      </w:r>
      <w:r w:rsidR="00FA5D6F">
        <w:t>designed to expend federal HUD funds so as to enhance communities</w:t>
      </w:r>
      <w:r w:rsidR="00CC3286">
        <w:t>' housing efforts</w:t>
      </w:r>
      <w:r w:rsidR="00FA5D6F">
        <w:t>, assist with local planning efforts, expand economic development so that jobs are created/retained, and</w:t>
      </w:r>
      <w:r w:rsidR="00CC3286">
        <w:t xml:space="preserve"> so that other quality of life amenities - in addition to </w:t>
      </w:r>
      <w:r w:rsidR="00FA5D6F">
        <w:t xml:space="preserve">decent and affordable housing </w:t>
      </w:r>
      <w:r w:rsidR="00CC3286">
        <w:t xml:space="preserve">- </w:t>
      </w:r>
      <w:r w:rsidR="00FA5D6F">
        <w:t>can be made available to community residents.</w:t>
      </w:r>
    </w:p>
    <w:p w:rsidR="007F6D59" w:rsidRPr="00FA5D6F" w:rsidRDefault="007F6D59" w:rsidP="00530278">
      <w:pPr>
        <w:widowControl/>
        <w:rPr>
          <w:rFonts w:eastAsiaTheme="minorHAnsi"/>
        </w:rPr>
      </w:pPr>
    </w:p>
    <w:p w:rsidR="005A1DE8" w:rsidRPr="00405BB6" w:rsidRDefault="005A1DE8" w:rsidP="005A1DE8">
      <w:pPr>
        <w:rPr>
          <w:b/>
        </w:rPr>
      </w:pPr>
      <w:r>
        <w:tab/>
      </w:r>
      <w:r>
        <w:tab/>
      </w:r>
      <w:r>
        <w:rPr>
          <w:b/>
        </w:rPr>
        <w:t>Describe</w:t>
      </w:r>
      <w:r w:rsidR="00F02F27">
        <w:rPr>
          <w:b/>
        </w:rPr>
        <w:t xml:space="preserve"> any other State efforts to support economic growth</w:t>
      </w:r>
      <w:r>
        <w:rPr>
          <w:b/>
        </w:rPr>
        <w:t>:</w:t>
      </w:r>
    </w:p>
    <w:p w:rsidR="007F6D59" w:rsidRDefault="007F6D59" w:rsidP="004C68AD">
      <w:r w:rsidRPr="004C68AD">
        <w:tab/>
        <w:t>The Governor works with the Legislature</w:t>
      </w:r>
      <w:r w:rsidR="004C68AD">
        <w:t xml:space="preserve">, </w:t>
      </w:r>
      <w:r w:rsidRPr="004C68AD">
        <w:t>the ADECA Director</w:t>
      </w:r>
      <w:r w:rsidR="004C68AD">
        <w:t xml:space="preserve">, the Chambers of Commerce, and others </w:t>
      </w:r>
      <w:r w:rsidRPr="004C68AD">
        <w:t>to formulate annual legislation</w:t>
      </w:r>
      <w:r w:rsidR="004C68AD">
        <w:t xml:space="preserve"> and initiatives </w:t>
      </w:r>
      <w:r w:rsidRPr="004C68AD">
        <w:t xml:space="preserve">that will assist the State in its efforts to support economic growth.  Such efforts typically </w:t>
      </w:r>
      <w:r w:rsidR="004C68AD">
        <w:t xml:space="preserve">remain </w:t>
      </w:r>
      <w:r w:rsidRPr="004C68AD">
        <w:t>unannounced until they have come to fruition, and a State plan of legislation is actually passed and signed into law.</w:t>
      </w:r>
      <w:r w:rsidR="004C68AD">
        <w:t xml:space="preserve">  But on </w:t>
      </w:r>
      <w:r w:rsidR="004C68AD" w:rsidRPr="004C68AD">
        <w:t>January 21, 2015, the Alabama Governor’s Office announced that l</w:t>
      </w:r>
      <w:r w:rsidRPr="004C68AD">
        <w:t xml:space="preserve">eaders of Alabama’s economic development team are working with </w:t>
      </w:r>
      <w:r w:rsidR="004C68AD">
        <w:t xml:space="preserve">the </w:t>
      </w:r>
      <w:r w:rsidRPr="004C68AD">
        <w:t>Governor and other top officials to overhaul Alabama’s incentive laws, enhancing the state’s competitiveness as it pursues new jobs and investment.</w:t>
      </w:r>
      <w:r w:rsidR="004C68AD">
        <w:t xml:space="preserve">  The </w:t>
      </w:r>
      <w:r w:rsidRPr="004C68AD">
        <w:t>Governor and Alabama</w:t>
      </w:r>
      <w:r w:rsidR="004C68AD">
        <w:t>’s</w:t>
      </w:r>
      <w:r w:rsidRPr="004C68AD">
        <w:t xml:space="preserve"> Secretary of Commerce outlined the on-going initiative to members of the </w:t>
      </w:r>
      <w:hyperlink r:id="rId87" w:history="1">
        <w:r w:rsidRPr="004C68AD">
          <w:rPr>
            <w:rStyle w:val="Hyperlink"/>
            <w:bCs/>
            <w:color w:val="auto"/>
            <w:u w:val="none"/>
          </w:rPr>
          <w:t>Economic Development Association of Alabama</w:t>
        </w:r>
      </w:hyperlink>
      <w:r w:rsidRPr="004C68AD">
        <w:rPr>
          <w:rStyle w:val="Strong"/>
          <w:rFonts w:ascii="Times New Roman" w:hAnsi="Times New Roman" w:cs="Times New Roman"/>
        </w:rPr>
        <w:t xml:space="preserve"> </w:t>
      </w:r>
      <w:r w:rsidRPr="004C68AD">
        <w:t xml:space="preserve">(EDAA) </w:t>
      </w:r>
      <w:r w:rsidR="004C68AD">
        <w:t>in January 2015</w:t>
      </w:r>
      <w:r w:rsidRPr="004C68AD">
        <w:t>.</w:t>
      </w:r>
      <w:r w:rsidR="004C68AD">
        <w:t xml:space="preserve">  </w:t>
      </w:r>
      <w:r w:rsidRPr="004C68AD">
        <w:t>The approach, still in a formative stage, is called the Accelerate Alabama Jobs Incentives Package.</w:t>
      </w:r>
      <w:r w:rsidR="004C68AD">
        <w:t xml:space="preserve">  </w:t>
      </w:r>
      <w:r w:rsidRPr="004C68AD">
        <w:t xml:space="preserve">Named after the state’s strategic economic development growth plan, </w:t>
      </w:r>
      <w:hyperlink r:id="rId88" w:history="1">
        <w:r w:rsidRPr="004C68AD">
          <w:rPr>
            <w:rStyle w:val="Hyperlink"/>
            <w:bCs/>
            <w:color w:val="auto"/>
            <w:u w:val="none"/>
          </w:rPr>
          <w:t>Accelerate Alabama</w:t>
        </w:r>
      </w:hyperlink>
      <w:r w:rsidRPr="004C68AD">
        <w:t>, the package would provide a new credit for job creation while reducing the state’s reliance on debt to fund incentives.</w:t>
      </w:r>
      <w:r w:rsidR="004C68AD">
        <w:t xml:space="preserve">  W</w:t>
      </w:r>
      <w:r w:rsidRPr="004C68AD">
        <w:t>ork on the incentives update has been a collaborative effort</w:t>
      </w:r>
      <w:r w:rsidR="004C68AD">
        <w:t>, and f</w:t>
      </w:r>
      <w:r w:rsidRPr="004C68AD">
        <w:t>eedback has been sought from seasoned site selectors, the EDAA</w:t>
      </w:r>
      <w:r w:rsidR="004C68AD">
        <w:t xml:space="preserve">, </w:t>
      </w:r>
      <w:r w:rsidRPr="004C68AD">
        <w:t xml:space="preserve">the state’s senior economic development recruiters, the </w:t>
      </w:r>
      <w:hyperlink r:id="rId89" w:history="1">
        <w:r w:rsidRPr="004C68AD">
          <w:rPr>
            <w:rStyle w:val="Hyperlink"/>
            <w:bCs/>
            <w:color w:val="auto"/>
            <w:u w:val="none"/>
          </w:rPr>
          <w:t>Economic Development Partnership of Alabama</w:t>
        </w:r>
      </w:hyperlink>
      <w:r w:rsidRPr="004C68AD">
        <w:t>, legislative leaders, and others.</w:t>
      </w:r>
      <w:r w:rsidR="004C68AD">
        <w:t xml:space="preserve">  This </w:t>
      </w:r>
      <w:r w:rsidRPr="004C68AD">
        <w:t xml:space="preserve">new incentives platform </w:t>
      </w:r>
      <w:r w:rsidR="004C68AD">
        <w:t xml:space="preserve">is intended to </w:t>
      </w:r>
      <w:r w:rsidRPr="004C68AD">
        <w:t>make Alabama more competitive in recruiting new companies</w:t>
      </w:r>
      <w:r w:rsidR="004C68AD">
        <w:t xml:space="preserve"> and </w:t>
      </w:r>
      <w:r w:rsidRPr="004C68AD">
        <w:t>spurring job creation.</w:t>
      </w:r>
      <w:r w:rsidR="004C68AD">
        <w:t xml:space="preserve">  </w:t>
      </w:r>
      <w:r w:rsidRPr="004C68AD">
        <w:t xml:space="preserve">Since 2011, </w:t>
      </w:r>
      <w:r w:rsidR="004C68AD">
        <w:t xml:space="preserve">Alabama </w:t>
      </w:r>
      <w:r w:rsidRPr="004C68AD">
        <w:t>created 63,000 new and future jobs</w:t>
      </w:r>
      <w:r w:rsidR="004C68AD">
        <w:t xml:space="preserve">, which </w:t>
      </w:r>
      <w:r w:rsidRPr="004C68AD">
        <w:t>number includes highly skilled and high-paying jobs</w:t>
      </w:r>
      <w:r w:rsidR="004C68AD">
        <w:t xml:space="preserve">.  The </w:t>
      </w:r>
      <w:r w:rsidRPr="004C68AD">
        <w:t xml:space="preserve">Accelerate Alabama Jobs Incentive Package features six </w:t>
      </w:r>
      <w:r w:rsidR="004C68AD">
        <w:t xml:space="preserve">legislative </w:t>
      </w:r>
      <w:r w:rsidRPr="004C68AD">
        <w:t>bills that update the state’s outmoded approach to incentives, which remain a factor in industrial recruitment.</w:t>
      </w:r>
      <w:r w:rsidR="004C68AD">
        <w:t xml:space="preserve">  </w:t>
      </w:r>
      <w:r w:rsidRPr="004C68AD">
        <w:t>An analysis by CBRE Economic Incentives Group found that Alabama is not considered as aggressive as neighboring Southern states when it comes to available incentives for projects</w:t>
      </w:r>
      <w:r w:rsidR="004C68AD">
        <w:t>.  A</w:t>
      </w:r>
      <w:r w:rsidRPr="004C68AD">
        <w:t xml:space="preserve"> centerpiece of the Accelerate Alabama Jobs Incentive Package focuses on a job credit that would allow a company making a new investment in the state to collect a cash rebate of 3 percent of the previous year’s gross payroll. Rebates would end after 10 years.</w:t>
      </w:r>
      <w:r w:rsidR="004C68AD">
        <w:t xml:space="preserve">  This </w:t>
      </w:r>
      <w:r w:rsidRPr="004C68AD">
        <w:t>represents a “pay-as-you-go” approach, meaning new revenues flow to state coffers from construction activity, sales and property taxes, and withholding before the incentive is paid out.</w:t>
      </w:r>
      <w:r w:rsidR="004C68AD">
        <w:t xml:space="preserve">  </w:t>
      </w:r>
      <w:r w:rsidRPr="004C68AD">
        <w:t>The Accelerate Alabama Jobs Incentive Package would also extend a credit of 1.5 percent against qualified capital investment expenses for a project that meets designated guidelines, each year for 10 years.</w:t>
      </w:r>
      <w:r w:rsidR="004C68AD">
        <w:t xml:space="preserve">  </w:t>
      </w:r>
      <w:r w:rsidRPr="004C68AD">
        <w:t>This credit could be used to reduce income tax, business privilege taxes, and taxes on utility services.</w:t>
      </w:r>
      <w:r w:rsidR="004C68AD">
        <w:t xml:space="preserve">  </w:t>
      </w:r>
      <w:r w:rsidRPr="004C68AD">
        <w:t>A number of safeguards are built into the package</w:t>
      </w:r>
      <w:r w:rsidR="004C68AD">
        <w:t>; f</w:t>
      </w:r>
      <w:r w:rsidRPr="004C68AD">
        <w:t xml:space="preserve">or example, to receive these incentives, a project must </w:t>
      </w:r>
      <w:r w:rsidRPr="004C68AD">
        <w:lastRenderedPageBreak/>
        <w:t>create jobs and its tax payments must exceed the tax incentives being sought.</w:t>
      </w:r>
      <w:r w:rsidR="004C68AD">
        <w:t xml:space="preserve">  </w:t>
      </w:r>
      <w:r w:rsidRPr="004C68AD">
        <w:t xml:space="preserve">In addition, contractual </w:t>
      </w:r>
      <w:proofErr w:type="spellStart"/>
      <w:r w:rsidRPr="004C68AD">
        <w:t>clawbacks</w:t>
      </w:r>
      <w:proofErr w:type="spellEnd"/>
      <w:r w:rsidRPr="004C68AD">
        <w:t>, which allow the state to pursue reimbursements if a project fails to meet promised milestones, would have to be part of every incentives agreement.</w:t>
      </w:r>
      <w:r w:rsidR="004C68AD">
        <w:t xml:space="preserve">  </w:t>
      </w:r>
      <w:r w:rsidRPr="004C68AD">
        <w:t xml:space="preserve">Also, the </w:t>
      </w:r>
      <w:r w:rsidR="004C68AD">
        <w:t>G</w:t>
      </w:r>
      <w:r w:rsidRPr="004C68AD">
        <w:t>overnor would have the power to reduce incentives to ensure that a project’s economic benefits exceed its incentives.</w:t>
      </w:r>
      <w:r w:rsidR="004C68AD">
        <w:t xml:space="preserve">  </w:t>
      </w:r>
      <w:r w:rsidRPr="004C68AD">
        <w:t>The Accelerate Alabama Jobs Incentive Package would also provide additional incentives for companies locating projects in the state’s most rural counties and for those employing Alabama’s military veterans.</w:t>
      </w:r>
    </w:p>
    <w:p w:rsidR="007F6D59" w:rsidRDefault="007F6D59" w:rsidP="008C7538"/>
    <w:p w:rsidR="005A1DE8" w:rsidRPr="00405BB6" w:rsidRDefault="005A1DE8" w:rsidP="005A1DE8">
      <w:pPr>
        <w:rPr>
          <w:b/>
        </w:rPr>
      </w:pPr>
      <w:r>
        <w:tab/>
      </w:r>
      <w:r>
        <w:tab/>
      </w:r>
      <w:r>
        <w:rPr>
          <w:b/>
        </w:rPr>
        <w:t>Discussion:</w:t>
      </w:r>
    </w:p>
    <w:p w:rsidR="005A1DE8" w:rsidRDefault="004C68AD" w:rsidP="008C7538">
      <w:r>
        <w:tab/>
        <w:t>See the discussion contained in the sections herein above.</w:t>
      </w:r>
    </w:p>
    <w:p w:rsidR="007D4081" w:rsidRPr="00930DBD" w:rsidRDefault="007D4081" w:rsidP="008C7538"/>
    <w:p w:rsidR="008C7538" w:rsidRPr="00930DBD" w:rsidRDefault="008C7538" w:rsidP="008C7538">
      <w:pPr>
        <w:rPr>
          <w:b/>
        </w:rPr>
      </w:pPr>
      <w:r w:rsidRPr="00930DBD">
        <w:tab/>
      </w:r>
      <w:r w:rsidRPr="00930DBD">
        <w:rPr>
          <w:b/>
        </w:rPr>
        <w:t>MA-50  Needs and Market Analysis Discussion</w:t>
      </w:r>
    </w:p>
    <w:p w:rsidR="008C7538" w:rsidRPr="00930DBD" w:rsidRDefault="00CC3286" w:rsidP="008C7538">
      <w:r>
        <w:tab/>
        <w:t>See the discussion contained in the sections herein below.</w:t>
      </w:r>
    </w:p>
    <w:p w:rsidR="008C7538" w:rsidRPr="00930DBD" w:rsidRDefault="008C7538" w:rsidP="00510C3E"/>
    <w:p w:rsidR="005071CA" w:rsidRPr="00405BB6" w:rsidRDefault="005071CA" w:rsidP="005071CA">
      <w:pPr>
        <w:rPr>
          <w:b/>
        </w:rPr>
      </w:pPr>
      <w:r>
        <w:tab/>
      </w:r>
      <w:r>
        <w:tab/>
      </w:r>
      <w:r>
        <w:rPr>
          <w:b/>
        </w:rPr>
        <w:t>Are there areas where households with multiple housing problems are concentrated?  (include a definition of “concentration”):</w:t>
      </w:r>
    </w:p>
    <w:p w:rsidR="00F6044C" w:rsidRDefault="00F6044C" w:rsidP="00F6044C">
      <w:r>
        <w:tab/>
      </w:r>
      <w:r w:rsidRPr="001D724A">
        <w:t>Concentration</w:t>
      </w:r>
      <w:r>
        <w:t xml:space="preserve">, as it pertains to the Consolidated Plan process and to poverty in particular, denotes clustering in certain neighborhoods rather than being evenly distributed across geographic areas.  While the State, as a participating jurisdiction, will not attempt to provide any neighborhood-level detail to a much larger narrative, an effort will surely be made to bring some definition to the topic as it relates to Alabama.  To borrow some language from a 2011 ACS brief, measuring a concentration of poverty is important “because researchers have found that living in areas with many other poor people places burdens on low-income families beyond what the families’ own individual circumstances would dictate.  Many argue that this concentration of poverty results in higher crime rates, underperforming public schools, poor housing and health conditions, as well as limited access to private services and job opportunities”.  While the actual topic concerns the traditional four housing problems, it is important to recognize the pervasiveness of poverty and how income, employment, and economic well-being affect owners and renters in Alabama.  Overcrowding (more than one resident per room) and severe overcrowding (more than 1.5 residents per room) affect 1.9% of Alabama households according to the 2010 Census.  The highest percentages of crowded households are found in a mix of somewhat dissimilar counties across the State.  DeKalb County in NE Alabama had the most at 5.6% and four Black Belt counties (Dallas, Lowndes, Perry and Greene) made the top ten as well.  The remaining counties were scattered around the state.  The least crowded counties – Geneva, Monroe, Conecuh, Fayette, Coffee, and Lauderdale – were also geographically scattered. One factor to be considered is that overcrowding-related statistics do not always portray a true picture.  Many poor families in Alabama are doubled up with friends and family and may not be counted in the data made available.  The lack of complete plumbing and complete kitchens, as previously mentioned in this document, is statistically improving when the 2000 Census is compared to the 2010 Census.  That being said, these are still serious problems to many low-income Alabama renters and owners.  Several Alabama counties are more or less equal in the population of households with these housing problems.  Virtually all are rural counties with very low median incomes and aging housing stock.  Cost burden at ≥30% MFI and Severe Cost Burden at ≥50% MFI remain the most pervasive of the four traditional housing problems.  These problems are predictably concentrated in those Alabama counties with the </w:t>
      </w:r>
      <w:r>
        <w:lastRenderedPageBreak/>
        <w:t>lowest median household incomes and the greatest numbers of residents who live below poverty level.  The Black Belt counties, often classified as some of the poorest counties in the United States, have the largest percentages of cost-burdened residents and represent the most visible concentrations of multiple housing problems in Alabama.  It is not surprising that the Black Belt counties also have the highest percentages of black residents – as high as 82.6% in Macon County.  Blacks in Alabama represent a disproportionate share of poor residents across the state, so struggles associated with poverty such as multiple housing problems are often found in those counties with high numbers of black residents.  Jefferson County, for example, with more than one-quarter million black residents, could also be considered an area with a concentration of households with multiple housing problems.  That would also be true of any urban area across the state with low-income neighborhoods.</w:t>
      </w:r>
    </w:p>
    <w:p w:rsidR="005071CA" w:rsidRDefault="005071CA" w:rsidP="005071CA"/>
    <w:p w:rsidR="00CF6AAA" w:rsidRDefault="00CF6AAA" w:rsidP="00CF6AAA">
      <w:r>
        <w:tab/>
      </w:r>
      <w:r w:rsidR="00E73CD2" w:rsidRPr="00E73CD2">
        <w:rPr>
          <w:b/>
        </w:rPr>
        <w:t>CDBG Disaster (CDBG-DR):</w:t>
      </w:r>
      <w:r w:rsidR="00E73CD2">
        <w:t xml:space="preserve">  </w:t>
      </w:r>
      <w:r>
        <w:t>For CDBG Disaster funds (CDBG-DR)</w:t>
      </w:r>
      <w:r w:rsidR="00E73CD2">
        <w:t xml:space="preserve">, </w:t>
      </w:r>
      <w:r>
        <w:t>State grantees do not have access to this type of local information.</w:t>
      </w:r>
    </w:p>
    <w:p w:rsidR="00CF6AAA" w:rsidRDefault="00CF6AAA" w:rsidP="005071CA"/>
    <w:p w:rsidR="005071CA" w:rsidRPr="00405BB6" w:rsidRDefault="005071CA" w:rsidP="005071CA">
      <w:pPr>
        <w:rPr>
          <w:b/>
        </w:rPr>
      </w:pPr>
      <w:r>
        <w:tab/>
      </w:r>
      <w:r>
        <w:tab/>
      </w:r>
      <w:r>
        <w:rPr>
          <w:b/>
        </w:rPr>
        <w:t>Are there any areas in the jurisdiction where racial or ethnic minorities or low-income families are concentrated?  (include a definition of “concentration”):</w:t>
      </w:r>
    </w:p>
    <w:p w:rsidR="00811DDE" w:rsidRDefault="00811DDE" w:rsidP="00811DDE">
      <w:r>
        <w:tab/>
        <w:t>The highest numbers of black residents are found in the following ten counties (in order): Jefferson, Mobile, Montgomery, Madison, Tuscaloosa, Lee, Dallas, Houston, Talladega, and Calhoun.  Since seven of these ten counties are also in the top ten in total population, it’s safe to say that urban settings offer the largest concentration of blacks.  The highest percentages of black residents are found in the following ten counties (in order): Macon, Greene, Sumter, Lowndes, Wilcox, Bullock, Dallas, Perry, Hale, and Montgomery.  All of these counties are considered Black Belt counties except Montgomery, and the State is aware of at least one definition of “the Black Belt” that includes Montgomery.  It should be noted that Dallas County and Montgomery County are in the top ten of both rankings – number of blacks and percentage of blacks.</w:t>
      </w:r>
    </w:p>
    <w:p w:rsidR="00811DDE" w:rsidRDefault="00811DDE" w:rsidP="00811DDE">
      <w:r>
        <w:t>The rankings above infer that blacks are concentrated in urban areas and across rural Alabama, particularly in the geographic center of the state in the dozen or so counties that make up the Black Belt.  The only sizeable ethnic minority in Alabama are Hispanics (of any race).  While the state has had a steady influx of other ethnic minorities over the last 25 years – Asians in particular – the Hispanic population is the one that has grown the fastest and the one with the highest level of lower income households.  The highest numbers of Hispanic residents</w:t>
      </w:r>
      <w:r w:rsidRPr="00E50BCF">
        <w:t xml:space="preserve"> </w:t>
      </w:r>
      <w:r>
        <w:t xml:space="preserve">are found in the following ten counties (in order):  Jefferson, Madison, Shelby, Marshall, Mobile, DeKalb, Morgan, Montgomery, Baldwin, and Tuscaloosa.  The highest percentages of Hispanic residents are found in the following ten counties (in order): Franklin, DeKalb, Marshall, Blount, Chilton, Morgan, Bullock, Coffee, Shelby, and Dale.  Please note that four counties made both lists and they would represent the highest concentration of Hispanics.  Those counties are Shelby, Marshall, DeKalb, and Morgan.  All are in the northern part of the state and, in most cases, represent large-scale industry-specific employment opportunities.  With regard to concentrations of low income families, it is fair to state that no Alabama county is spared.  Only two counties – Shelby and Autauga – have a single digit percentage of residents below the poverty level.  The state median is 17.4% at poverty level and Alabama’s Black Belt counties have poverty rates at roughly twice the state median.  At the risk of overgeneralizing, there are virtually no urban areas in Alabama without some concentration of low income families.  For rural Alabama, and in particular those counties that have been left behind in terms of economic and educational </w:t>
      </w:r>
      <w:r>
        <w:lastRenderedPageBreak/>
        <w:t>progress, there are certainly concentrations of low income families; the concentrations are just less dense than in the larger urban areas.</w:t>
      </w:r>
    </w:p>
    <w:p w:rsidR="005071CA" w:rsidRDefault="005071CA" w:rsidP="005071CA"/>
    <w:p w:rsidR="00E73CD2" w:rsidRDefault="00E73CD2" w:rsidP="00E73CD2">
      <w:r>
        <w:tab/>
      </w:r>
      <w:r w:rsidRPr="00E73CD2">
        <w:rPr>
          <w:b/>
        </w:rPr>
        <w:t>CDBG Disaster (CDBG-DR):</w:t>
      </w:r>
      <w:r>
        <w:t xml:space="preserve">  For CDBG Disaster funds (CDBG-DR), State grantees do not have access to this type of local information.</w:t>
      </w:r>
    </w:p>
    <w:p w:rsidR="00E73CD2" w:rsidRDefault="00E73CD2" w:rsidP="00E73CD2"/>
    <w:p w:rsidR="005071CA" w:rsidRPr="00405BB6" w:rsidRDefault="005071CA" w:rsidP="005071CA">
      <w:pPr>
        <w:rPr>
          <w:b/>
        </w:rPr>
      </w:pPr>
      <w:r>
        <w:tab/>
      </w:r>
      <w:r>
        <w:tab/>
      </w:r>
      <w:r>
        <w:rPr>
          <w:b/>
        </w:rPr>
        <w:t>What are the characteristics of the market in these areas/neighborhoods?</w:t>
      </w:r>
    </w:p>
    <w:p w:rsidR="003762EE" w:rsidRDefault="003762EE" w:rsidP="003762EE">
      <w:r>
        <w:tab/>
        <w:t>The State again acknowledges a lack of resources and skill in addressing this topic at the neighborhood level or at any level of localized interest.  The housing markets in concentrated areas of low income families are a mixed bag.  Even if properties are available, there is no guarantee that they will be safe, sanitary and suitable for a family, or affordable.</w:t>
      </w:r>
    </w:p>
    <w:p w:rsidR="003762EE" w:rsidRDefault="003762EE" w:rsidP="003762EE">
      <w:r>
        <w:t xml:space="preserve"> The affordability of homes for sale throughout Alabama is well documented.  The median value of owner-occupied housing units in Alabama (2008-2012) was $122,000, an amount 32.6% less than the national median of $181,400.  And to place this in the context of a median income comparison, Alabama’s Median Household Income of $43,160 (2008-2012) was only 18.6% less than the national median of $53,046.  The bottom line:  There are great numbers of low income families who cannot afford to buy a home in Alabama under any circumstances. The “for sale” housing market is however more family friendly in Alabama than in the nation as a whole.  It should also be noted that homeownership across Alabama is not necessarily associated with affluence.  Close to half (40.9%) of the 1,289,324 owner-occupied units in Alabama are valued at less than $100,000.  This high figure likely represents a great many mobile homes (over 300,000 in Alabama overall) and a large percentage of older housing units that have lost value over the decades and are no longer in high demand.  With regards to the rental housing market in concentrated areas of low-income housing, availability is most often driven by simple supply and demand.  If an area is economically sound, then rental units considered affordable will be in high demand.  Localities, whether urban or rural, with more stagnant economies will likely have more vacancies at any given time.  Of Alabama’s 67 counties, all of which have at least some concentration of low income families, about half (34 or 51%) have between 2% and 3% rental vacancies, based on the 2010 Census.  Counties with larger percentages of rental vacancies are often those counties with large numbers of seasonal/vacation units or counties with large numbers of college students.</w:t>
      </w:r>
    </w:p>
    <w:p w:rsidR="003762EE" w:rsidRDefault="003762EE" w:rsidP="003762EE"/>
    <w:p w:rsidR="00E73CD2" w:rsidRDefault="00E73CD2" w:rsidP="00E73CD2">
      <w:r>
        <w:tab/>
      </w:r>
      <w:r w:rsidRPr="00E73CD2">
        <w:rPr>
          <w:b/>
        </w:rPr>
        <w:t>CDBG Disaster (CDBG-DR):</w:t>
      </w:r>
      <w:r>
        <w:t xml:space="preserve">  For CDBG Disaster funds (CDBG-DR), State grantees do not have access to this type of local information.</w:t>
      </w:r>
    </w:p>
    <w:p w:rsidR="00E73CD2" w:rsidRDefault="00E73CD2" w:rsidP="00E73CD2"/>
    <w:p w:rsidR="005071CA" w:rsidRPr="00405BB6" w:rsidRDefault="005071CA" w:rsidP="005071CA">
      <w:pPr>
        <w:rPr>
          <w:b/>
        </w:rPr>
      </w:pPr>
      <w:r>
        <w:tab/>
      </w:r>
      <w:r>
        <w:tab/>
      </w:r>
      <w:r>
        <w:rPr>
          <w:b/>
        </w:rPr>
        <w:t>Are there any community assets in these areas/neighborhoods?</w:t>
      </w:r>
    </w:p>
    <w:p w:rsidR="005071CA" w:rsidRDefault="00ED34FC" w:rsidP="005071CA">
      <w:r>
        <w:tab/>
        <w:t>The State cannot properly address this topic.  It has been clearly stated that areas of concentration of low income families are pervasive throughout both urban and rural Alabama and the State has neither the resources nor the skill to localize a proper response.  For what it is worth, the State of Alabama HOME Program, with additional funding from the Low Income Housing Tax Credit Program, has created thousands of units of affordable rental housing for the past 22 years across the entire state (every county).</w:t>
      </w:r>
    </w:p>
    <w:p w:rsidR="00ED34FC" w:rsidRDefault="00ED34FC" w:rsidP="005071CA"/>
    <w:p w:rsidR="00E73CD2" w:rsidRDefault="00E73CD2" w:rsidP="00E73CD2">
      <w:r>
        <w:tab/>
      </w:r>
      <w:r w:rsidRPr="00E73CD2">
        <w:rPr>
          <w:b/>
        </w:rPr>
        <w:t>CDBG Disaster (CDBG-DR):</w:t>
      </w:r>
      <w:r>
        <w:t xml:space="preserve">  For CDBG Disaster funds (CDBG-DR), State grantees do not have access to this type of local information.</w:t>
      </w:r>
    </w:p>
    <w:p w:rsidR="005071CA" w:rsidRPr="00405BB6" w:rsidRDefault="005071CA" w:rsidP="005071CA">
      <w:pPr>
        <w:rPr>
          <w:b/>
        </w:rPr>
      </w:pPr>
      <w:r>
        <w:lastRenderedPageBreak/>
        <w:tab/>
      </w:r>
      <w:r>
        <w:tab/>
      </w:r>
      <w:r>
        <w:rPr>
          <w:b/>
        </w:rPr>
        <w:t>Are there other strategic opportunities in any of these areas?</w:t>
      </w:r>
    </w:p>
    <w:p w:rsidR="005071CA" w:rsidRDefault="0069493E" w:rsidP="0069493E">
      <w:r>
        <w:tab/>
        <w:t>The State cannot properly address this topic.  It has been clearly stated that areas of concentration of low income families are pervasive throughout both urban and rural Alabama and the State has neither the resources nor the skill to localize a proper response.  It should be noted that Alabama stands in the middle of the pack among states in population growth (27</w:t>
      </w:r>
      <w:r w:rsidRPr="006564A7">
        <w:rPr>
          <w:vertAlign w:val="superscript"/>
        </w:rPr>
        <w:t>th</w:t>
      </w:r>
      <w:r>
        <w:t xml:space="preserve"> fastest growing overall), so there are clearly some existing industries, like automobile manufacturing, that are continuing to produce job opportunities and some burgeoning industries, like aircraft manufacturing, that also hold great potential.  When compared to the U. S. as a whole, Alabama fares less well in some other areas.  The education index for example, which shows an educational attainment level in years, reveals that Alabama is the 6</w:t>
      </w:r>
      <w:r w:rsidRPr="003428E2">
        <w:rPr>
          <w:vertAlign w:val="superscript"/>
        </w:rPr>
        <w:t>th</w:t>
      </w:r>
      <w:r>
        <w:t xml:space="preserve"> least educated state overall.  All in all, Alabama seems to have a fairly unpredictable future with regards to strategic opportunities in the poorer areas of the state.  Some of these neighborhoods will be positively affected by economic growth, while many others will hold their course or, in some cases, continue to decline.</w:t>
      </w:r>
    </w:p>
    <w:p w:rsidR="0069493E" w:rsidRDefault="0069493E" w:rsidP="0069493E"/>
    <w:p w:rsidR="00E73CD2" w:rsidRDefault="00E73CD2" w:rsidP="00E73CD2">
      <w:r>
        <w:tab/>
      </w:r>
      <w:r w:rsidRPr="00E73CD2">
        <w:rPr>
          <w:b/>
        </w:rPr>
        <w:t>CDBG Disaster (CDBG-DR):</w:t>
      </w:r>
      <w:r>
        <w:t xml:space="preserve">  For CDBG Disaster funds (CDBG-DR), State grantees do not have access to this type of local information.</w:t>
      </w:r>
    </w:p>
    <w:p w:rsidR="00CF6AAA" w:rsidRDefault="00CF6AAA" w:rsidP="0069493E"/>
    <w:p w:rsidR="00E73CD2" w:rsidRDefault="00E73CD2" w:rsidP="0069493E"/>
    <w:p w:rsidR="008C7538" w:rsidRPr="00930DBD" w:rsidRDefault="008C7538" w:rsidP="008C7538">
      <w:pPr>
        <w:rPr>
          <w:b/>
        </w:rPr>
      </w:pPr>
      <w:r w:rsidRPr="00930DBD">
        <w:rPr>
          <w:b/>
        </w:rPr>
        <w:t>STRATEGIC PLAN</w:t>
      </w:r>
    </w:p>
    <w:p w:rsidR="008C7538" w:rsidRPr="00930DBD" w:rsidRDefault="008C7538" w:rsidP="008C7538"/>
    <w:p w:rsidR="008C7538" w:rsidRPr="00930DBD" w:rsidRDefault="008C7538" w:rsidP="008C7538">
      <w:pPr>
        <w:rPr>
          <w:b/>
        </w:rPr>
      </w:pPr>
      <w:r w:rsidRPr="00930DBD">
        <w:tab/>
      </w:r>
      <w:r w:rsidRPr="00930DBD">
        <w:rPr>
          <w:b/>
        </w:rPr>
        <w:t>SP-05  Overview</w:t>
      </w:r>
    </w:p>
    <w:p w:rsidR="005071CA" w:rsidRDefault="005071CA" w:rsidP="008C7538"/>
    <w:p w:rsidR="005071CA" w:rsidRPr="005071CA" w:rsidRDefault="005071CA" w:rsidP="008C7538">
      <w:pPr>
        <w:rPr>
          <w:b/>
        </w:rPr>
      </w:pPr>
      <w:r>
        <w:tab/>
      </w:r>
      <w:r>
        <w:tab/>
      </w:r>
      <w:r w:rsidRPr="005071CA">
        <w:rPr>
          <w:b/>
        </w:rPr>
        <w:t>Strategic Plan Overview:</w:t>
      </w:r>
    </w:p>
    <w:p w:rsidR="009F72C9" w:rsidRPr="00CA118B" w:rsidRDefault="00E73CD2" w:rsidP="009F72C9">
      <w:r>
        <w:tab/>
      </w:r>
      <w:r w:rsidRPr="00E73CD2">
        <w:rPr>
          <w:b/>
          <w:u w:val="single"/>
        </w:rPr>
        <w:t>CDBG:</w:t>
      </w:r>
      <w:r>
        <w:t xml:space="preserve">  </w:t>
      </w:r>
      <w:r w:rsidR="009F72C9">
        <w:t xml:space="preserve">The State's </w:t>
      </w:r>
      <w:r w:rsidR="00832968">
        <w:t xml:space="preserve">strategic plan for its </w:t>
      </w:r>
      <w:r w:rsidR="009F72C9" w:rsidRPr="00CA118B">
        <w:t xml:space="preserve">CDBG </w:t>
      </w:r>
      <w:r w:rsidR="009F72C9">
        <w:t>Program</w:t>
      </w:r>
      <w:r w:rsidR="00832968">
        <w:t xml:space="preserve"> </w:t>
      </w:r>
      <w:r w:rsidR="009F72C9">
        <w:t>is to allocate annual CDBG funds to</w:t>
      </w:r>
      <w:r w:rsidR="009F72C9" w:rsidRPr="00652358">
        <w:t xml:space="preserve"> </w:t>
      </w:r>
      <w:r w:rsidR="009F72C9">
        <w:t xml:space="preserve">the following seven categories:  (1) </w:t>
      </w:r>
      <w:r w:rsidR="009F72C9" w:rsidRPr="00CA118B">
        <w:t>County</w:t>
      </w:r>
      <w:r w:rsidR="009F72C9">
        <w:t xml:space="preserve"> Fund</w:t>
      </w:r>
      <w:r w:rsidR="009F72C9" w:rsidRPr="00CA118B">
        <w:t xml:space="preserve">, </w:t>
      </w:r>
      <w:r w:rsidR="009F72C9">
        <w:t xml:space="preserve">(2) </w:t>
      </w:r>
      <w:r w:rsidR="009F72C9" w:rsidRPr="00CA118B">
        <w:t>Large City</w:t>
      </w:r>
      <w:r w:rsidR="009F72C9">
        <w:t xml:space="preserve"> Fund</w:t>
      </w:r>
      <w:r w:rsidR="009F72C9" w:rsidRPr="00CA118B">
        <w:t xml:space="preserve">, </w:t>
      </w:r>
      <w:r w:rsidR="009F72C9">
        <w:t xml:space="preserve">(3) </w:t>
      </w:r>
      <w:r w:rsidR="009F72C9" w:rsidRPr="00CA118B">
        <w:t>Small City Fund</w:t>
      </w:r>
      <w:r w:rsidR="009F72C9">
        <w:t xml:space="preserve">, (4) Community Enhancement Fund, (5) Planning Fund, (6) Economic Development Fund, and (7) Section 108 Loan Guarantee Program.  </w:t>
      </w:r>
      <w:r w:rsidR="009F72C9" w:rsidRPr="00CA118B">
        <w:t>Eligible activities are all activities listed as eligible under the Housing and Community Development Act of 1974, as amended, including public service activities proposed separately or jointly with other non-service type activities.</w:t>
      </w:r>
    </w:p>
    <w:p w:rsidR="009F72C9" w:rsidRDefault="009F72C9" w:rsidP="009F72C9">
      <w:r>
        <w:tab/>
        <w:t xml:space="preserve">(1) - (3) </w:t>
      </w:r>
      <w:r w:rsidRPr="00832968">
        <w:rPr>
          <w:u w:val="single"/>
        </w:rPr>
        <w:t>The County Fund, Large City Fund,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 or other reasons.</w:t>
      </w:r>
    </w:p>
    <w:p w:rsidR="009F72C9" w:rsidRDefault="009F72C9" w:rsidP="009F72C9">
      <w:r>
        <w:tab/>
        <w:t xml:space="preserve">(4) </w:t>
      </w:r>
      <w:r w:rsidRPr="00CA118B">
        <w:t xml:space="preserve">The purpose of the </w:t>
      </w:r>
      <w:r w:rsidRPr="00832968">
        <w:rPr>
          <w:u w:val="single"/>
        </w:rPr>
        <w:t>Community Enhancement Fund</w:t>
      </w:r>
      <w:r w:rsidRPr="00CA118B">
        <w:t xml:space="preserve">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 xml:space="preserve">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w:t>
      </w:r>
      <w:r w:rsidRPr="00CA118B">
        <w:lastRenderedPageBreak/>
        <w:t>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 xml:space="preserve">und must be submitted </w:t>
      </w:r>
      <w:r>
        <w:t>by the announced cut-off date.</w:t>
      </w:r>
    </w:p>
    <w:p w:rsidR="009F72C9" w:rsidRDefault="009F72C9" w:rsidP="009F72C9">
      <w:r>
        <w:tab/>
        <w:t xml:space="preserve">(5)  </w:t>
      </w:r>
      <w:r w:rsidRPr="0011520F">
        <w:t>The</w:t>
      </w:r>
      <w:r w:rsidRPr="00CA118B">
        <w:t xml:space="preserve"> purpose of the </w:t>
      </w:r>
      <w:r w:rsidRPr="00832968">
        <w:rPr>
          <w:u w:val="single"/>
        </w:rPr>
        <w:t>Planning Fund</w:t>
      </w:r>
      <w:r w:rsidRPr="00CA118B">
        <w:t xml:space="preserve">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2010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rsidR="009F72C9" w:rsidRDefault="009F72C9" w:rsidP="009F72C9">
      <w:r>
        <w:tab/>
        <w:t xml:space="preserve">(6) </w:t>
      </w:r>
      <w:r w:rsidRPr="00CA118B">
        <w:t xml:space="preserve">The purpose of the </w:t>
      </w:r>
      <w:r w:rsidRPr="00832968">
        <w:rPr>
          <w:u w:val="single"/>
        </w:rPr>
        <w:t>Economic Development Fund</w:t>
      </w:r>
      <w:r w:rsidRPr="00CA118B">
        <w:t xml:space="preserve"> (ED Fund) is to allow the State to fund activities necessary to take advantage of economic development opportunities that would result in the creation or retention of jobs.  In addition to PY</w:t>
      </w:r>
      <w:r>
        <w:t>2014</w:t>
      </w:r>
      <w:r w:rsidRPr="00CA118B">
        <w:t xml:space="preserve"> money allocated for the ED Fund, </w:t>
      </w:r>
      <w:r w:rsidRPr="00EC50A0">
        <w:t>approximately $</w:t>
      </w:r>
      <w:r w:rsidR="00583105">
        <w:t>3</w:t>
      </w:r>
      <w:r w:rsidRPr="00EC50A0">
        <w:t>0,000 is expected in Program Income from earlier loans that will be available</w:t>
      </w:r>
      <w:r w:rsidRPr="00CA118B">
        <w:t xml:space="preserve"> for funding of ED</w:t>
      </w:r>
      <w:r>
        <w:t xml:space="preserve"> Fund</w:t>
      </w:r>
      <w:r w:rsidRPr="00CA118B">
        <w:t xml:space="preserve"> projects </w:t>
      </w:r>
      <w:r w:rsidRPr="009E3F13">
        <w:t xml:space="preserve">or for making payments on </w:t>
      </w:r>
      <w:r>
        <w:t xml:space="preserve">Section </w:t>
      </w:r>
      <w:r w:rsidRPr="009E3F13">
        <w:t xml:space="preserve">108 </w:t>
      </w:r>
      <w:r>
        <w:t>L</w:t>
      </w:r>
      <w:r w:rsidRPr="009E3F13">
        <w:t>oans</w:t>
      </w:r>
      <w:r>
        <w:t xml:space="preserve"> Guarantees</w:t>
      </w:r>
      <w:r w:rsidRPr="009E3F13">
        <w:t>.  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w:t>
      </w:r>
      <w:r w:rsidRPr="00652358">
        <w:t>following four distinct categories:</w:t>
      </w:r>
    </w:p>
    <w:p w:rsidR="009F72C9" w:rsidRPr="00CA118B" w:rsidRDefault="009F72C9" w:rsidP="009F72C9">
      <w:r>
        <w:tab/>
      </w:r>
      <w:r>
        <w:tab/>
      </w:r>
      <w:r w:rsidRPr="00652358">
        <w:t xml:space="preserve">(a) </w:t>
      </w:r>
      <w:r w:rsidRPr="00832968">
        <w:rPr>
          <w:u w:val="single"/>
        </w:rPr>
        <w:t>ED Grants</w:t>
      </w:r>
      <w:r>
        <w:t xml:space="preserve">:  </w:t>
      </w: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$200,000 and a floor of $50,000 will apply.  Applications may be submitted anytime during the program period</w:t>
      </w:r>
      <w:r>
        <w:t xml:space="preserve">, </w:t>
      </w:r>
      <w:r w:rsidRPr="00CA118B">
        <w:t>and applications will be funded on an "as needed" basis.  The State will maintain the right to deny funding of any application during the program period</w:t>
      </w:r>
      <w:r>
        <w:t xml:space="preserve">, </w:t>
      </w:r>
      <w:r w:rsidRPr="00CA118B">
        <w:t>depending on the quality of the project or the results of past projects</w:t>
      </w:r>
      <w:r>
        <w:t xml:space="preserve">, </w:t>
      </w:r>
      <w:r w:rsidRPr="00CA118B">
        <w:t xml:space="preserve">or </w:t>
      </w:r>
      <w:r>
        <w:t xml:space="preserve">on </w:t>
      </w:r>
      <w:r w:rsidRPr="00CA118B">
        <w:t>considerations such as labor supply, wage levels, environmental effects, etc.  The State may waive the $200,000 grant ceiling if the merit of the project shows a significant long-term economic benefit for the State.</w:t>
      </w:r>
    </w:p>
    <w:p w:rsidR="009F72C9" w:rsidRDefault="009F72C9" w:rsidP="009F72C9">
      <w:r>
        <w:tab/>
      </w:r>
      <w:r>
        <w:tab/>
      </w:r>
      <w:r w:rsidRPr="00652358">
        <w:t xml:space="preserve">(b) </w:t>
      </w:r>
      <w:r w:rsidRPr="00832968">
        <w:rPr>
          <w:u w:val="single"/>
        </w:rPr>
        <w:t>ED Incubator Projects</w:t>
      </w:r>
      <w:r>
        <w:t xml:space="preserve">:  </w:t>
      </w:r>
      <w:r w:rsidRPr="00CA118B">
        <w:t xml:space="preserve">The State will provide assistance to eligible communities from the ED Fund to support </w:t>
      </w:r>
      <w:r>
        <w:t>ED I</w:t>
      </w:r>
      <w:r w:rsidRPr="00CA118B">
        <w:t xml:space="preserve">ncubator </w:t>
      </w:r>
      <w:r>
        <w:t>P</w:t>
      </w:r>
      <w:r w:rsidRPr="00CA118B">
        <w:t xml:space="preserve">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w:t>
      </w:r>
      <w:r w:rsidRPr="00CA118B">
        <w:lastRenderedPageBreak/>
        <w:t>professional services, or other assistance viewed as appropriate by the State.”  Eligible applicants may apply for ED Incubator</w:t>
      </w:r>
      <w:r>
        <w:t xml:space="preserve"> 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rsidR="009F72C9" w:rsidRDefault="009F72C9" w:rsidP="009F72C9">
      <w:r>
        <w:tab/>
      </w:r>
      <w:r>
        <w:tab/>
      </w:r>
      <w:r w:rsidRPr="00652358">
        <w:t xml:space="preserve">(c) </w:t>
      </w:r>
      <w:r w:rsidRPr="00832968">
        <w:rPr>
          <w:u w:val="single"/>
        </w:rPr>
        <w:t>ED Loans</w:t>
      </w:r>
      <w:r>
        <w:t xml:space="preserve">:  </w:t>
      </w:r>
      <w:r w:rsidRPr="00CA118B">
        <w:t xml:space="preserve">Eligible applicants may apply for ED </w:t>
      </w:r>
      <w:r>
        <w:t>Loan</w:t>
      </w:r>
      <w:r w:rsidRPr="00CA118B">
        <w:t xml:space="preserve">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 earlier in th</w:t>
      </w:r>
      <w:r>
        <w:t xml:space="preserve">is PY2015 One-Year Annual Action </w:t>
      </w:r>
      <w:r w:rsidRPr="00CA118B">
        <w:t>Plan.</w:t>
      </w:r>
    </w:p>
    <w:p w:rsidR="009F72C9" w:rsidRDefault="009F72C9" w:rsidP="009F72C9">
      <w:r>
        <w:tab/>
      </w:r>
      <w:r>
        <w:tab/>
      </w:r>
      <w:r w:rsidRPr="00652358">
        <w:t xml:space="preserve">(d) </w:t>
      </w:r>
      <w:r w:rsidRPr="00832968">
        <w:rPr>
          <w:u w:val="single"/>
        </w:rPr>
        <w:t>ED Float Loans</w:t>
      </w:r>
      <w:r>
        <w:t xml:space="preserve">:  </w:t>
      </w: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 xml:space="preserve">which will principally benefit low and moderate 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indicated 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w:t>
      </w:r>
      <w:r w:rsidRPr="00CA118B">
        <w:lastRenderedPageBreak/>
        <w:t xml:space="preserve">one year being less than the minimum.  Eligible applicants for ED Float Loans are all non-entitlement local governments that meet eligibility </w:t>
      </w:r>
      <w:r>
        <w:t>T</w:t>
      </w:r>
      <w:r w:rsidRPr="00CA118B">
        <w:t xml:space="preserve">hresholds listed </w:t>
      </w:r>
      <w:r>
        <w:t>previously herein this PY2015 One-Year Annual Action Plan.</w:t>
      </w:r>
    </w:p>
    <w:p w:rsidR="009F72C9" w:rsidRDefault="009F72C9" w:rsidP="009F72C9">
      <w:r>
        <w:tab/>
        <w:t xml:space="preserve">(7)  </w:t>
      </w:r>
      <w:r w:rsidRPr="00CA118B">
        <w:t xml:space="preserve">The purpose of </w:t>
      </w:r>
      <w:r>
        <w:t xml:space="preserve">the </w:t>
      </w:r>
      <w:r w:rsidRPr="00832968">
        <w:rPr>
          <w:u w:val="single"/>
        </w:rPr>
        <w:t xml:space="preserve">Section 108 Loan Guarantee </w:t>
      </w:r>
      <w:r w:rsidR="00832968">
        <w:rPr>
          <w:u w:val="single"/>
        </w:rPr>
        <w:t>P</w:t>
      </w:r>
      <w:r w:rsidRPr="00832968">
        <w:rPr>
          <w:u w:val="single"/>
        </w:rPr>
        <w:t>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 xml:space="preserve">is PY2015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r>
        <w:t xml:space="preserve"> </w:t>
      </w:r>
    </w:p>
    <w:p w:rsidR="006C19E2" w:rsidRDefault="006C19E2" w:rsidP="00F9212E"/>
    <w:p w:rsidR="00F9212E" w:rsidRDefault="00F9212E" w:rsidP="00F9212E">
      <w:r>
        <w:tab/>
      </w:r>
      <w:r w:rsidR="00682273" w:rsidRPr="00682273">
        <w:rPr>
          <w:b/>
          <w:u w:val="single"/>
        </w:rPr>
        <w:t>HOME</w:t>
      </w:r>
      <w:r w:rsidR="00682273">
        <w:t xml:space="preserve">:  </w:t>
      </w:r>
      <w:r>
        <w:t>For the HOME Program, it is the State’s intentions at this time to continue to allocate HOME funds for the production of residential rental housing for low-income households and for other uses deemed necessary by the HOME administrator (Alabama Housing Finance Authority) over the next five years as long as the use is consistent with the Consolidated Plan.</w:t>
      </w:r>
      <w:r w:rsidRPr="00544342">
        <w:t xml:space="preserve"> </w:t>
      </w:r>
      <w:r>
        <w:t xml:space="preserve"> By combining HOME funds with Low Income Housing Tax Credits, the State has successfully financed the production of thousands of quality affordable rental housing units </w:t>
      </w:r>
      <w:r w:rsidRPr="00A10657">
        <w:t>across the state and in every county since the inception of the HOME Program in 1992.</w:t>
      </w:r>
      <w:r>
        <w:t xml:space="preserve">  The combination of these two federal programs enables Alabama to expend HOME funds in the most efficient manner – allocating only the amount needed to render a rental housing project financially feasible.</w:t>
      </w:r>
    </w:p>
    <w:p w:rsidR="008C7538" w:rsidRDefault="008C7538" w:rsidP="008C7538"/>
    <w:p w:rsidR="00C3774C" w:rsidRDefault="00832968" w:rsidP="00C3774C">
      <w:pPr>
        <w:shd w:val="clear" w:color="auto" w:fill="FFFFFF"/>
      </w:pPr>
      <w:r w:rsidRPr="00FC6089">
        <w:tab/>
      </w:r>
      <w:r w:rsidRPr="00FC6089">
        <w:rPr>
          <w:b/>
          <w:u w:val="single"/>
        </w:rPr>
        <w:t>ESG</w:t>
      </w:r>
      <w:r w:rsidRPr="00FC6089">
        <w:t>:</w:t>
      </w:r>
      <w:r w:rsidRPr="00FC6089">
        <w:tab/>
      </w:r>
      <w:r w:rsidR="00FC6089" w:rsidRPr="00FC6089">
        <w:t xml:space="preserve">The ESG </w:t>
      </w:r>
      <w:r w:rsidR="00FC6089">
        <w:t>P</w:t>
      </w:r>
      <w:r w:rsidR="00FC6089" w:rsidRPr="00FC6089">
        <w:t>rogram</w:t>
      </w:r>
      <w:r w:rsidR="00FC6089">
        <w:t xml:space="preserve">'s strategic plan is to </w:t>
      </w:r>
      <w:r w:rsidR="00FC6089" w:rsidRPr="00FC6089">
        <w:t>provide assistance to all areas of the state</w:t>
      </w:r>
      <w:r w:rsidR="00FC6089">
        <w:t xml:space="preserve"> wherein </w:t>
      </w:r>
      <w:r w:rsidR="00FC6089" w:rsidRPr="00FC6089">
        <w:t xml:space="preserve">ESG funds </w:t>
      </w:r>
      <w:r w:rsidR="00345EC7">
        <w:t xml:space="preserve">can be </w:t>
      </w:r>
      <w:r w:rsidR="00FC6089" w:rsidRPr="00FC6089">
        <w:t>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w:t>
      </w:r>
      <w:r w:rsidR="00C3774C">
        <w:t xml:space="preserve">  The </w:t>
      </w:r>
      <w:r w:rsidR="00C3774C" w:rsidRPr="00411C60">
        <w:t xml:space="preserve">ESG </w:t>
      </w:r>
      <w:r w:rsidR="00C3774C">
        <w:t xml:space="preserve">Program's </w:t>
      </w:r>
      <w:r w:rsidR="00345EC7">
        <w:t>f</w:t>
      </w:r>
      <w:r w:rsidR="00C3774C" w:rsidRPr="00411C60">
        <w:t>unds</w:t>
      </w:r>
      <w:r w:rsidR="00345EC7">
        <w:t xml:space="preserve"> will be used </w:t>
      </w:r>
      <w:r w:rsidR="00C3774C" w:rsidRPr="00411C60">
        <w:t>for the following activities:</w:t>
      </w:r>
      <w:r w:rsidR="00C3774C">
        <w:t xml:space="preserve">  (1) street outreach, (2) emergency shelter, (3) homelessness prevention, (4) rapid re-housing, and (5) the Homeless Management Information System.</w:t>
      </w:r>
    </w:p>
    <w:p w:rsidR="00C3774C" w:rsidRDefault="00C3774C" w:rsidP="00C3774C">
      <w:pPr>
        <w:shd w:val="clear" w:color="auto" w:fill="FFFFFF"/>
      </w:pPr>
      <w:r>
        <w:tab/>
        <w:t xml:space="preserve">(1) </w:t>
      </w:r>
      <w:r w:rsidRPr="00411C60">
        <w:rPr>
          <w:u w:val="single"/>
        </w:rPr>
        <w:t>Street Outreach</w:t>
      </w:r>
      <w:r>
        <w:t xml:space="preserve">:  </w:t>
      </w:r>
      <w:r w:rsidRPr="00411C60">
        <w:t>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r>
        <w:t xml:space="preserve"> (a) </w:t>
      </w:r>
      <w:r w:rsidRPr="00411C60">
        <w:t>60 percent of that fiscal year’s total ESG grant award</w:t>
      </w:r>
      <w:r>
        <w:t>, or (b) t</w:t>
      </w:r>
      <w:r w:rsidRPr="00411C60">
        <w:t>he amount of the State’s FY2010 grant funds committed to street outreach and emergency shelter activities.</w:t>
      </w:r>
      <w:r>
        <w:t xml:space="preserve">  </w:t>
      </w:r>
      <w:r w:rsidRPr="00411C60">
        <w:t xml:space="preserve">Eligible costs </w:t>
      </w:r>
      <w:r>
        <w:t xml:space="preserve">can </w:t>
      </w:r>
      <w:r w:rsidRPr="00411C60">
        <w:t>include</w:t>
      </w:r>
      <w:r>
        <w:t xml:space="preserve"> e</w:t>
      </w:r>
      <w:r w:rsidRPr="00411C60">
        <w:t>ngagement</w:t>
      </w:r>
      <w:r>
        <w:t>, c</w:t>
      </w:r>
      <w:r w:rsidRPr="00411C60">
        <w:t xml:space="preserve">ase </w:t>
      </w:r>
      <w:r>
        <w:t>m</w:t>
      </w:r>
      <w:r w:rsidRPr="00411C60">
        <w:t>anagement</w:t>
      </w:r>
      <w:r>
        <w:t>, e</w:t>
      </w:r>
      <w:r w:rsidRPr="00411C60">
        <w:t xml:space="preserve">mergency </w:t>
      </w:r>
      <w:r>
        <w:t>h</w:t>
      </w:r>
      <w:r w:rsidRPr="00411C60">
        <w:t xml:space="preserve">ealth </w:t>
      </w:r>
      <w:r>
        <w:t>s</w:t>
      </w:r>
      <w:r w:rsidRPr="00411C60">
        <w:t>ervices</w:t>
      </w:r>
      <w:r>
        <w:t>, e</w:t>
      </w:r>
      <w:r w:rsidRPr="00411C60">
        <w:t xml:space="preserve">mergency </w:t>
      </w:r>
      <w:r>
        <w:t>m</w:t>
      </w:r>
      <w:r w:rsidRPr="00411C60">
        <w:t xml:space="preserve">ental </w:t>
      </w:r>
      <w:r>
        <w:t>h</w:t>
      </w:r>
      <w:r w:rsidRPr="00411C60">
        <w:t xml:space="preserve">ealth </w:t>
      </w:r>
      <w:r>
        <w:t>s</w:t>
      </w:r>
      <w:r w:rsidRPr="00411C60">
        <w:t>ervices</w:t>
      </w:r>
      <w:r>
        <w:t>, t</w:t>
      </w:r>
      <w:r w:rsidRPr="00411C60">
        <w:t>ransportation</w:t>
      </w:r>
      <w:r>
        <w:t>, and s</w:t>
      </w:r>
      <w:r w:rsidRPr="00411C60">
        <w:t xml:space="preserve">ervices to </w:t>
      </w:r>
      <w:r>
        <w:t>s</w:t>
      </w:r>
      <w:r w:rsidRPr="00411C60">
        <w:t xml:space="preserve">pecial </w:t>
      </w:r>
      <w:r>
        <w:t>p</w:t>
      </w:r>
      <w:r w:rsidRPr="00411C60">
        <w:t>opulations</w:t>
      </w:r>
      <w:r>
        <w:t>.</w:t>
      </w:r>
    </w:p>
    <w:p w:rsidR="00C3774C" w:rsidRDefault="00C3774C" w:rsidP="00C3774C">
      <w:pPr>
        <w:shd w:val="clear" w:color="auto" w:fill="FFFFFF"/>
      </w:pPr>
      <w:r>
        <w:tab/>
        <w:t xml:space="preserve">(2)  </w:t>
      </w:r>
      <w:r w:rsidRPr="00411C60">
        <w:rPr>
          <w:u w:val="single"/>
        </w:rPr>
        <w:t>Emergency Shelter</w:t>
      </w:r>
      <w:r>
        <w:t xml:space="preserve">:  </w:t>
      </w:r>
      <w:r w:rsidRPr="00411C60">
        <w:t xml:space="preserve">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w:t>
      </w:r>
      <w:r w:rsidRPr="00411C60">
        <w:lastRenderedPageBreak/>
        <w:t>Real Property Acquisition Policies Act of 1970 (URA).  Staff costs related to carrying out emergency shelter activities are eligible.  The total amount that may be used for street outreach and emergency shelter expenditures combined cannot exceed the greater of</w:t>
      </w:r>
      <w:r>
        <w:t xml:space="preserve"> (a) </w:t>
      </w:r>
      <w:r w:rsidRPr="00411C60">
        <w:t>60 percent of that fiscal year’s total ESG grant award</w:t>
      </w:r>
      <w:r>
        <w:t>, or (b) t</w:t>
      </w:r>
      <w:r w:rsidRPr="00411C60">
        <w:t>he amount of the State’s FY2010 grant funds committed to street outreach and emergency shelter activities.</w:t>
      </w:r>
      <w:r>
        <w:t xml:space="preserve">  </w:t>
      </w:r>
      <w:r w:rsidRPr="00411C60">
        <w:t>Eligible costs include</w:t>
      </w:r>
      <w:r>
        <w:t xml:space="preserve"> essential services, s</w:t>
      </w:r>
      <w:r w:rsidRPr="00411C60">
        <w:t xml:space="preserve">helter </w:t>
      </w:r>
      <w:r>
        <w:t>o</w:t>
      </w:r>
      <w:r w:rsidRPr="00411C60">
        <w:t>perations</w:t>
      </w:r>
      <w:r>
        <w:t>, r</w:t>
      </w:r>
      <w:r w:rsidRPr="00411C60">
        <w:t>enovation</w:t>
      </w:r>
      <w:r>
        <w:t xml:space="preserve"> (c</w:t>
      </w:r>
      <w:r w:rsidRPr="00411C60">
        <w:t>onversion</w:t>
      </w:r>
      <w:r>
        <w:t>, m</w:t>
      </w:r>
      <w:r w:rsidRPr="00411C60">
        <w:t xml:space="preserve">ajor </w:t>
      </w:r>
      <w:r>
        <w:t>r</w:t>
      </w:r>
      <w:r w:rsidRPr="00411C60">
        <w:t>ehabilitation</w:t>
      </w:r>
      <w:r>
        <w:t>, o</w:t>
      </w:r>
      <w:r w:rsidRPr="00411C60">
        <w:t xml:space="preserve">ther </w:t>
      </w:r>
      <w:r>
        <w:t>r</w:t>
      </w:r>
      <w:r w:rsidRPr="00411C60">
        <w:t>enovation</w:t>
      </w:r>
      <w:r>
        <w:t xml:space="preserve">), and </w:t>
      </w:r>
      <w:r w:rsidRPr="00411C60">
        <w:t xml:space="preserve"> </w:t>
      </w:r>
      <w:r>
        <w:t>a</w:t>
      </w:r>
      <w:r w:rsidRPr="00411C60">
        <w:t xml:space="preserve">ssistance </w:t>
      </w:r>
      <w:r>
        <w:t>r</w:t>
      </w:r>
      <w:r w:rsidRPr="00411C60">
        <w:t>equired under URA.</w:t>
      </w:r>
    </w:p>
    <w:p w:rsidR="00C3774C" w:rsidRDefault="00C3774C" w:rsidP="00C3774C">
      <w:pPr>
        <w:shd w:val="clear" w:color="auto" w:fill="FFFFFF"/>
      </w:pPr>
      <w:r>
        <w:tab/>
        <w:t xml:space="preserve">(3)  </w:t>
      </w:r>
      <w:r w:rsidRPr="00411C60">
        <w:rPr>
          <w:u w:val="single"/>
        </w:rPr>
        <w:t>Homelessness Prevention</w:t>
      </w:r>
      <w:r>
        <w:t xml:space="preserve">:  </w:t>
      </w:r>
      <w:r w:rsidRPr="00411C60">
        <w:t>Assistance may be provided to individuals and families who meet HUD’s definition of at risk or at imminent risk of homelessness.  Individuals and families must have an income below 30% of Area Median Income.  Staff salaries related to service provision are eligible.  Eligible costs include</w:t>
      </w:r>
      <w:r>
        <w:t xml:space="preserve"> r</w:t>
      </w:r>
      <w:r w:rsidRPr="00411C60">
        <w:t xml:space="preserve">ental </w:t>
      </w:r>
      <w:r>
        <w:t>a</w:t>
      </w:r>
      <w:r w:rsidRPr="00411C60">
        <w:t>ssistance</w:t>
      </w:r>
      <w:r>
        <w:t>, h</w:t>
      </w:r>
      <w:r w:rsidRPr="00411C60">
        <w:t xml:space="preserve">ousing </w:t>
      </w:r>
      <w:r>
        <w:t>r</w:t>
      </w:r>
      <w:r w:rsidRPr="00411C60">
        <w:t>elocation</w:t>
      </w:r>
      <w:r>
        <w:t>,</w:t>
      </w:r>
      <w:r w:rsidRPr="00411C60">
        <w:t xml:space="preserve"> and </w:t>
      </w:r>
      <w:r>
        <w:t>s</w:t>
      </w:r>
      <w:r w:rsidRPr="00411C60">
        <w:t xml:space="preserve">tabilization </w:t>
      </w:r>
      <w:r>
        <w:t>s</w:t>
      </w:r>
      <w:r w:rsidRPr="00411C60">
        <w:t>ervices</w:t>
      </w:r>
      <w:r>
        <w:t>.</w:t>
      </w:r>
    </w:p>
    <w:p w:rsidR="00C3774C" w:rsidRDefault="00C3774C" w:rsidP="00C3774C">
      <w:pPr>
        <w:shd w:val="clear" w:color="auto" w:fill="FFFFFF"/>
      </w:pPr>
      <w:r>
        <w:tab/>
        <w:t xml:space="preserve">(4)  </w:t>
      </w:r>
      <w:r w:rsidRPr="00411C60">
        <w:rPr>
          <w:u w:val="single"/>
        </w:rPr>
        <w:t>Rapid Re-Housing</w:t>
      </w:r>
      <w:r>
        <w:t xml:space="preserve">:  </w:t>
      </w:r>
      <w:r w:rsidRPr="00411C60">
        <w:t>Assistance may be provided to individuals and families who meet HUD’s definition of being literally homeless.  Staff salaries related to service provision are eligible.  Eligible costs are the same as those for Homelessness Prevention.</w:t>
      </w:r>
    </w:p>
    <w:p w:rsidR="00C3774C" w:rsidRDefault="00C3774C" w:rsidP="00C3774C">
      <w:pPr>
        <w:shd w:val="clear" w:color="auto" w:fill="FFFFFF"/>
      </w:pPr>
      <w:r>
        <w:tab/>
        <w:t xml:space="preserve">(5)  </w:t>
      </w:r>
      <w:r w:rsidRPr="00411C60">
        <w:rPr>
          <w:u w:val="single"/>
        </w:rPr>
        <w:t>Homeless Management Information System (HMIS)</w:t>
      </w:r>
      <w:r>
        <w:t xml:space="preserve">:  </w:t>
      </w:r>
      <w:r w:rsidRPr="00411C60">
        <w:t>HMIS is a statutory requirement of the HEARTH Act.  Victim service providers cannot participate in HMIS.  Legal services organizations may choose not to participate in HMIS.  Providers that do not participate in HMIS must use a comparable database that produces unduplicated reports.  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operate the area’s HMIS.</w:t>
      </w:r>
    </w:p>
    <w:p w:rsidR="00C3774C" w:rsidRDefault="00C3774C" w:rsidP="00C3774C">
      <w:pPr>
        <w:shd w:val="clear" w:color="auto" w:fill="FFFFFF"/>
      </w:pPr>
    </w:p>
    <w:p w:rsidR="002A4D46" w:rsidRPr="00D8672F" w:rsidRDefault="00832968" w:rsidP="002A4D46">
      <w:r w:rsidRPr="00FC6089">
        <w:tab/>
      </w:r>
      <w:r w:rsidRPr="00FC6089">
        <w:rPr>
          <w:b/>
          <w:u w:val="single"/>
        </w:rPr>
        <w:t>HOPWA</w:t>
      </w:r>
      <w:r w:rsidRPr="00FC6089">
        <w:t>:</w:t>
      </w:r>
      <w:r w:rsidRPr="00FC6089">
        <w:tab/>
      </w:r>
      <w:r w:rsidR="002A4D46" w:rsidRPr="00FC6089">
        <w:t xml:space="preserve">The </w:t>
      </w:r>
      <w:r w:rsidR="002A4D46">
        <w:t>HOPWA P</w:t>
      </w:r>
      <w:r w:rsidR="002A4D46" w:rsidRPr="00FC6089">
        <w:t>rogram</w:t>
      </w:r>
      <w:r w:rsidR="002A4D46">
        <w:t xml:space="preserve">'s strategic plan is for </w:t>
      </w:r>
      <w:r w:rsidR="002A4D46" w:rsidRPr="00D8672F">
        <w:t xml:space="preserve">AIDS Alabama </w:t>
      </w:r>
      <w:r w:rsidR="002A4D46">
        <w:t xml:space="preserve">to </w:t>
      </w:r>
      <w:r w:rsidR="002A4D46" w:rsidRPr="00D8672F">
        <w:t xml:space="preserve">administer </w:t>
      </w:r>
      <w:r w:rsidR="002A4D46" w:rsidRPr="002A4D46">
        <w:t>five types of housing programs geared</w:t>
      </w:r>
      <w:r w:rsidR="002A4D46" w:rsidRPr="00D8672F">
        <w:t xml:space="preserve"> toward persons living with HIV and AIDS</w:t>
      </w:r>
      <w:r w:rsidR="002A4D46">
        <w:t>.  The HOPWA Program's f</w:t>
      </w:r>
      <w:r w:rsidR="002A4D46" w:rsidRPr="00411C60">
        <w:t>unds</w:t>
      </w:r>
      <w:r w:rsidR="002A4D46">
        <w:t xml:space="preserve"> will be used </w:t>
      </w:r>
      <w:r w:rsidR="002A4D46" w:rsidRPr="00411C60">
        <w:t>for the following activities:</w:t>
      </w:r>
      <w:r w:rsidR="002A4D46">
        <w:t xml:space="preserve">  (1) rental assistance, (2) emergency shelter, (3) t</w:t>
      </w:r>
      <w:r w:rsidR="002A4D46" w:rsidRPr="00D8672F">
        <w:t xml:space="preserve">ransitional </w:t>
      </w:r>
      <w:r w:rsidR="002A4D46">
        <w:t>h</w:t>
      </w:r>
      <w:r w:rsidR="002A4D46" w:rsidRPr="00D8672F">
        <w:t xml:space="preserve">ousing and the </w:t>
      </w:r>
      <w:r w:rsidR="002A4D46">
        <w:t>"</w:t>
      </w:r>
      <w:r w:rsidR="002A4D46" w:rsidRPr="00D8672F">
        <w:t>Living in Balance Chemical Addiction Program</w:t>
      </w:r>
      <w:r w:rsidR="002A4D46">
        <w:t xml:space="preserve">", </w:t>
      </w:r>
      <w:r w:rsidR="002A4D46" w:rsidRPr="00D8672F">
        <w:t>(4)</w:t>
      </w:r>
      <w:r w:rsidR="002A4D46">
        <w:t xml:space="preserve"> permanent housing, and </w:t>
      </w:r>
      <w:r w:rsidR="002A4D46" w:rsidRPr="00D8672F">
        <w:t>(5)</w:t>
      </w:r>
      <w:r w:rsidR="002A4D46">
        <w:t xml:space="preserve"> service enriched housing</w:t>
      </w:r>
      <w:r w:rsidR="002A4D46" w:rsidRPr="00D8672F">
        <w:t>.  These five housing programs are available to all eligible persons throughout the State:</w:t>
      </w:r>
    </w:p>
    <w:p w:rsidR="002A4D46" w:rsidRDefault="002A4D46" w:rsidP="002A4D46">
      <w:r>
        <w:tab/>
        <w:t xml:space="preserve">(1)  </w:t>
      </w:r>
      <w:r w:rsidRPr="00D8672F">
        <w:rPr>
          <w:u w:val="single"/>
        </w:rPr>
        <w:t>Rental Assistance:</w:t>
      </w:r>
      <w:r w:rsidRPr="00D8672F">
        <w:t xml:space="preserve">  </w:t>
      </w:r>
      <w:r>
        <w:t xml:space="preserve">To </w:t>
      </w:r>
      <w:r w:rsidRPr="00D8672F">
        <w:t xml:space="preserve">provide a statewide rental assistance program with the purpose of keeping persons stably housed.  This assistance consists (a) </w:t>
      </w:r>
      <w:r>
        <w:t>s</w:t>
      </w:r>
      <w:r w:rsidRPr="00D8672F">
        <w:t>hort-</w:t>
      </w:r>
      <w:r>
        <w:t>t</w:t>
      </w:r>
      <w:r w:rsidRPr="00D8672F">
        <w:t xml:space="preserve">erm </w:t>
      </w:r>
      <w:r>
        <w:t>r</w:t>
      </w:r>
      <w:r w:rsidRPr="00D8672F">
        <w:t xml:space="preserve">ent, </w:t>
      </w:r>
      <w:r>
        <w:t>m</w:t>
      </w:r>
      <w:r w:rsidRPr="00D8672F">
        <w:t xml:space="preserve">ortgage, and </w:t>
      </w:r>
      <w:r>
        <w:t>u</w:t>
      </w:r>
      <w:r w:rsidRPr="00D8672F">
        <w:t xml:space="preserve">tility </w:t>
      </w:r>
      <w:r>
        <w:t>a</w:t>
      </w:r>
      <w:r w:rsidRPr="00D8672F">
        <w:t>ssistance</w:t>
      </w:r>
      <w:r>
        <w:t xml:space="preserve">, </w:t>
      </w:r>
      <w:r w:rsidRPr="00D8672F">
        <w:t xml:space="preserve">(b) </w:t>
      </w:r>
      <w:r>
        <w:t>t</w:t>
      </w:r>
      <w:r w:rsidRPr="00D8672F">
        <w:t>enant-</w:t>
      </w:r>
      <w:r>
        <w:t>b</w:t>
      </w:r>
      <w:r w:rsidRPr="00D8672F">
        <w:t xml:space="preserve">ased </w:t>
      </w:r>
      <w:r>
        <w:t>r</w:t>
      </w:r>
      <w:r w:rsidRPr="00D8672F">
        <w:t xml:space="preserve">ental </w:t>
      </w:r>
      <w:r>
        <w:t>a</w:t>
      </w:r>
      <w:r w:rsidRPr="00D8672F">
        <w:t>ssistance</w:t>
      </w:r>
      <w:r>
        <w:t xml:space="preserve">, </w:t>
      </w:r>
      <w:r w:rsidRPr="00D8672F">
        <w:t xml:space="preserve">and (c) </w:t>
      </w:r>
      <w:r>
        <w:t>p</w:t>
      </w:r>
      <w:r w:rsidRPr="00D8672F">
        <w:t>roject-</w:t>
      </w:r>
      <w:r>
        <w:t>b</w:t>
      </w:r>
      <w:r w:rsidRPr="00D8672F">
        <w:t xml:space="preserve">ased </w:t>
      </w:r>
      <w:r>
        <w:t>r</w:t>
      </w:r>
      <w:r w:rsidRPr="00D8672F">
        <w:t xml:space="preserve">ental </w:t>
      </w:r>
      <w:r>
        <w:t>a</w:t>
      </w:r>
      <w:r w:rsidRPr="00D8672F">
        <w:t>ssistance</w:t>
      </w:r>
      <w:r>
        <w:t>.</w:t>
      </w:r>
    </w:p>
    <w:p w:rsidR="002A4D46" w:rsidRDefault="002A4D46" w:rsidP="002A4D46">
      <w:r>
        <w:tab/>
        <w:t xml:space="preserve">(2) </w:t>
      </w:r>
      <w:r w:rsidRPr="00D8672F">
        <w:rPr>
          <w:u w:val="single"/>
        </w:rPr>
        <w:t>Emergency Shelter:</w:t>
      </w:r>
      <w:r w:rsidRPr="00D8672F">
        <w:t xml:space="preserve">  </w:t>
      </w:r>
      <w:r>
        <w:t>To provide e</w:t>
      </w:r>
      <w:r w:rsidRPr="00D8672F">
        <w:t>mergency shelter</w:t>
      </w:r>
      <w:r>
        <w:t>s</w:t>
      </w:r>
      <w:r w:rsidRPr="00D8672F">
        <w:t xml:space="preserve"> with beds dedicated to HIV/AIDS consumers operat</w:t>
      </w:r>
      <w:r>
        <w:t xml:space="preserve">ing </w:t>
      </w:r>
      <w:r w:rsidRPr="00D8672F">
        <w:t>in Alabama</w:t>
      </w:r>
      <w:r>
        <w:t xml:space="preserve"> as a means of offering </w:t>
      </w:r>
      <w:r w:rsidRPr="00D8672F">
        <w:t>emergency housing to</w:t>
      </w:r>
      <w:r>
        <w:t xml:space="preserve"> this population.</w:t>
      </w:r>
    </w:p>
    <w:p w:rsidR="002A4D46" w:rsidRDefault="002A4D46" w:rsidP="002A4D46">
      <w:pPr>
        <w:rPr>
          <w:bCs/>
        </w:rPr>
      </w:pPr>
      <w:r>
        <w:tab/>
        <w:t xml:space="preserve">(3)  </w:t>
      </w:r>
      <w:r w:rsidRPr="00D8672F">
        <w:rPr>
          <w:u w:val="single"/>
        </w:rPr>
        <w:t>Transitional Housing and the Living in Balance Chemical Addiction Program:</w:t>
      </w:r>
      <w:r w:rsidRPr="00D8672F">
        <w:rPr>
          <w:bCs/>
        </w:rPr>
        <w:t xml:space="preserve">  T</w:t>
      </w:r>
      <w:r>
        <w:rPr>
          <w:bCs/>
        </w:rPr>
        <w:t>o provide tr</w:t>
      </w:r>
      <w:r w:rsidRPr="00D8672F">
        <w:rPr>
          <w:bCs/>
        </w:rPr>
        <w:t xml:space="preserve">ansitional </w:t>
      </w:r>
      <w:r>
        <w:rPr>
          <w:bCs/>
        </w:rPr>
        <w:t>h</w:t>
      </w:r>
      <w:r w:rsidRPr="00D8672F">
        <w:rPr>
          <w:bCs/>
        </w:rPr>
        <w:t xml:space="preserve">ousing </w:t>
      </w:r>
      <w:r>
        <w:rPr>
          <w:bCs/>
        </w:rPr>
        <w:t>t</w:t>
      </w:r>
      <w:r w:rsidRPr="00D8672F">
        <w:rPr>
          <w:bCs/>
        </w:rPr>
        <w:t>o homeless, HIV-positive individuals</w:t>
      </w:r>
      <w:r>
        <w:rPr>
          <w:bCs/>
        </w:rPr>
        <w:t xml:space="preserve"> by way of providing </w:t>
      </w:r>
      <w:r w:rsidRPr="00D8672F">
        <w:rPr>
          <w:bCs/>
        </w:rPr>
        <w:t xml:space="preserve">beds in </w:t>
      </w:r>
      <w:r>
        <w:rPr>
          <w:bCs/>
        </w:rPr>
        <w:t>a</w:t>
      </w:r>
      <w:r w:rsidRPr="00D8672F">
        <w:rPr>
          <w:bCs/>
        </w:rPr>
        <w:t>partments</w:t>
      </w:r>
      <w:r>
        <w:rPr>
          <w:bCs/>
        </w:rPr>
        <w:t xml:space="preserve"> congruently with </w:t>
      </w:r>
      <w:r w:rsidRPr="00D8672F">
        <w:rPr>
          <w:bCs/>
        </w:rPr>
        <w:t>provid</w:t>
      </w:r>
      <w:r>
        <w:rPr>
          <w:bCs/>
        </w:rPr>
        <w:t xml:space="preserve">ing </w:t>
      </w:r>
      <w:r w:rsidRPr="00D8672F">
        <w:rPr>
          <w:bCs/>
        </w:rPr>
        <w:t>treatment and recovery services to adults who are HIV-positive and who have a chemical addiction problem.</w:t>
      </w:r>
    </w:p>
    <w:p w:rsidR="002A4D46" w:rsidRDefault="002A4D46" w:rsidP="002A4D46">
      <w:pPr>
        <w:rPr>
          <w:bCs/>
        </w:rPr>
      </w:pPr>
      <w:r>
        <w:rPr>
          <w:bCs/>
        </w:rPr>
        <w:tab/>
        <w:t xml:space="preserve">(4)  </w:t>
      </w:r>
      <w:r w:rsidRPr="00D8672F">
        <w:rPr>
          <w:u w:val="single"/>
        </w:rPr>
        <w:t>Permanent Housing:</w:t>
      </w:r>
      <w:r w:rsidRPr="00D8672F">
        <w:t xml:space="preserve">  </w:t>
      </w:r>
      <w:r w:rsidR="009E451C">
        <w:t>To provide p</w:t>
      </w:r>
      <w:r w:rsidRPr="00D8672F">
        <w:rPr>
          <w:bCs/>
        </w:rPr>
        <w:t xml:space="preserve">ermanent housing </w:t>
      </w:r>
      <w:r>
        <w:rPr>
          <w:bCs/>
        </w:rPr>
        <w:t xml:space="preserve">that </w:t>
      </w:r>
      <w:r w:rsidRPr="00D8672F">
        <w:rPr>
          <w:bCs/>
        </w:rPr>
        <w:t>is available to homeless, HIV-positive individuals</w:t>
      </w:r>
      <w:r>
        <w:rPr>
          <w:bCs/>
        </w:rPr>
        <w:t>.</w:t>
      </w:r>
    </w:p>
    <w:p w:rsidR="002A4D46" w:rsidRPr="00D8672F" w:rsidRDefault="002A4D46" w:rsidP="002A4D46">
      <w:r>
        <w:rPr>
          <w:bCs/>
        </w:rPr>
        <w:lastRenderedPageBreak/>
        <w:tab/>
        <w:t xml:space="preserve">(5)  </w:t>
      </w:r>
      <w:r w:rsidRPr="00D8672F">
        <w:rPr>
          <w:u w:val="single"/>
        </w:rPr>
        <w:t>Service Enriched Housing:</w:t>
      </w:r>
      <w:r w:rsidRPr="00D8672F">
        <w:rPr>
          <w:bCs/>
        </w:rPr>
        <w:t xml:space="preserve">  </w:t>
      </w:r>
      <w:r>
        <w:rPr>
          <w:bCs/>
        </w:rPr>
        <w:t>T</w:t>
      </w:r>
      <w:r w:rsidR="009E451C">
        <w:rPr>
          <w:bCs/>
        </w:rPr>
        <w:t xml:space="preserve">o provide this </w:t>
      </w:r>
      <w:r w:rsidRPr="00D8672F">
        <w:rPr>
          <w:bCs/>
        </w:rPr>
        <w:t>housing to homeless, HIV-positive individuals</w:t>
      </w:r>
      <w:r>
        <w:rPr>
          <w:bCs/>
        </w:rPr>
        <w:t>.</w:t>
      </w:r>
    </w:p>
    <w:p w:rsidR="00832968" w:rsidRPr="00930DBD" w:rsidRDefault="00832968" w:rsidP="008C7538"/>
    <w:p w:rsidR="008C7538" w:rsidRPr="00930DBD" w:rsidRDefault="008C7538" w:rsidP="008C7538">
      <w:pPr>
        <w:rPr>
          <w:b/>
        </w:rPr>
      </w:pPr>
      <w:r w:rsidRPr="00930DBD">
        <w:tab/>
      </w:r>
      <w:r w:rsidRPr="00930DBD">
        <w:rPr>
          <w:b/>
        </w:rPr>
        <w:t>SP-10  Geographic Priorities</w:t>
      </w:r>
      <w:r w:rsidR="0063676A">
        <w:rPr>
          <w:b/>
        </w:rPr>
        <w:t xml:space="preserve"> [see 24 CFR 91.315(a)(1)]</w:t>
      </w:r>
    </w:p>
    <w:p w:rsidR="00C52A23" w:rsidRDefault="00C52A23" w:rsidP="008C7538"/>
    <w:p w:rsidR="00B211C0" w:rsidRPr="00BB57CF" w:rsidRDefault="00B211C0" w:rsidP="00B211C0">
      <w:pPr>
        <w:rPr>
          <w:b/>
        </w:rPr>
      </w:pPr>
      <w:r w:rsidRPr="00BB57CF">
        <w:tab/>
      </w:r>
      <w:r w:rsidRPr="00BB57CF">
        <w:tab/>
      </w:r>
      <w:r w:rsidRPr="00BB57CF">
        <w:rPr>
          <w:b/>
        </w:rPr>
        <w:t>Geographic Area</w:t>
      </w:r>
    </w:p>
    <w:p w:rsidR="00B211C0" w:rsidRPr="00BB57CF" w:rsidRDefault="00B211C0" w:rsidP="00B211C0"/>
    <w:tbl>
      <w:tblPr>
        <w:tblStyle w:val="TableGrid"/>
        <w:tblW w:w="0" w:type="auto"/>
        <w:tblLook w:val="04A0"/>
      </w:tblPr>
      <w:tblGrid>
        <w:gridCol w:w="828"/>
        <w:gridCol w:w="3870"/>
        <w:gridCol w:w="2610"/>
        <w:gridCol w:w="990"/>
        <w:gridCol w:w="1278"/>
      </w:tblGrid>
      <w:tr w:rsidR="00B211C0" w:rsidRPr="00BB57CF" w:rsidTr="00400F49">
        <w:tc>
          <w:tcPr>
            <w:tcW w:w="9576" w:type="dxa"/>
            <w:gridSpan w:val="5"/>
          </w:tcPr>
          <w:p w:rsidR="00B211C0" w:rsidRPr="00BB57CF" w:rsidRDefault="00B211C0" w:rsidP="00400F49">
            <w:pPr>
              <w:rPr>
                <w:b/>
              </w:rPr>
            </w:pPr>
            <w:r w:rsidRPr="00BB57CF">
              <w:rPr>
                <w:b/>
              </w:rPr>
              <w:t>Geographic Area</w:t>
            </w:r>
          </w:p>
        </w:tc>
      </w:tr>
      <w:tr w:rsidR="00B211C0" w:rsidRPr="00BB57CF" w:rsidTr="00BA6EFE">
        <w:tc>
          <w:tcPr>
            <w:tcW w:w="828" w:type="dxa"/>
          </w:tcPr>
          <w:p w:rsidR="00B211C0" w:rsidRPr="00BB57CF" w:rsidRDefault="00B211C0" w:rsidP="00400F49">
            <w:pPr>
              <w:rPr>
                <w:b/>
              </w:rPr>
            </w:pPr>
            <w:r w:rsidRPr="00BB57CF">
              <w:rPr>
                <w:b/>
              </w:rPr>
              <w:t>Sort #</w:t>
            </w:r>
          </w:p>
        </w:tc>
        <w:tc>
          <w:tcPr>
            <w:tcW w:w="3870" w:type="dxa"/>
          </w:tcPr>
          <w:p w:rsidR="00B211C0" w:rsidRPr="00BB57CF" w:rsidRDefault="00B211C0" w:rsidP="00400F49">
            <w:pPr>
              <w:rPr>
                <w:b/>
              </w:rPr>
            </w:pPr>
            <w:r w:rsidRPr="00BB57CF">
              <w:rPr>
                <w:b/>
              </w:rPr>
              <w:t>Area Name</w:t>
            </w:r>
          </w:p>
        </w:tc>
        <w:tc>
          <w:tcPr>
            <w:tcW w:w="2610" w:type="dxa"/>
          </w:tcPr>
          <w:p w:rsidR="00B211C0" w:rsidRPr="00BB57CF" w:rsidRDefault="00B211C0" w:rsidP="00400F49">
            <w:pPr>
              <w:rPr>
                <w:b/>
              </w:rPr>
            </w:pPr>
            <w:r w:rsidRPr="00BB57CF">
              <w:rPr>
                <w:b/>
              </w:rPr>
              <w:t>Area Type</w:t>
            </w:r>
          </w:p>
        </w:tc>
        <w:tc>
          <w:tcPr>
            <w:tcW w:w="990" w:type="dxa"/>
          </w:tcPr>
          <w:p w:rsidR="00B211C0" w:rsidRPr="00BB57CF" w:rsidRDefault="00B211C0" w:rsidP="00400F49">
            <w:pPr>
              <w:rPr>
                <w:b/>
              </w:rPr>
            </w:pPr>
            <w:r w:rsidRPr="00BB57CF">
              <w:rPr>
                <w:b/>
              </w:rPr>
              <w:t>Include</w:t>
            </w:r>
          </w:p>
        </w:tc>
        <w:tc>
          <w:tcPr>
            <w:tcW w:w="1278" w:type="dxa"/>
          </w:tcPr>
          <w:p w:rsidR="00B211C0" w:rsidRPr="00BB57CF" w:rsidRDefault="00B211C0" w:rsidP="00400F49">
            <w:pPr>
              <w:rPr>
                <w:b/>
              </w:rPr>
            </w:pPr>
            <w:r w:rsidRPr="00BB57CF">
              <w:rPr>
                <w:b/>
              </w:rPr>
              <w:t>Action</w:t>
            </w:r>
          </w:p>
        </w:tc>
      </w:tr>
      <w:tr w:rsidR="00B211C0" w:rsidRPr="00BB57CF" w:rsidTr="00BA6EFE">
        <w:tc>
          <w:tcPr>
            <w:tcW w:w="828" w:type="dxa"/>
          </w:tcPr>
          <w:p w:rsidR="00B211C0" w:rsidRPr="00BB57CF" w:rsidRDefault="00B211C0" w:rsidP="00400F49">
            <w:r w:rsidRPr="00BB57CF">
              <w:t>1</w:t>
            </w:r>
          </w:p>
        </w:tc>
        <w:tc>
          <w:tcPr>
            <w:tcW w:w="3870" w:type="dxa"/>
          </w:tcPr>
          <w:p w:rsidR="00B211C0" w:rsidRPr="00BB57CF" w:rsidRDefault="00B22124" w:rsidP="00B22124">
            <w:r>
              <w:t>CDBG:  Alabama's non-entitlement eligible communities</w:t>
            </w:r>
          </w:p>
        </w:tc>
        <w:tc>
          <w:tcPr>
            <w:tcW w:w="2610" w:type="dxa"/>
          </w:tcPr>
          <w:p w:rsidR="00B211C0" w:rsidRPr="00BB57CF" w:rsidRDefault="00B22124" w:rsidP="00B22124">
            <w:r>
              <w:t>Units of local government</w:t>
            </w:r>
          </w:p>
        </w:tc>
        <w:tc>
          <w:tcPr>
            <w:tcW w:w="990" w:type="dxa"/>
          </w:tcPr>
          <w:p w:rsidR="00B211C0" w:rsidRPr="00BB57CF" w:rsidRDefault="00B211C0" w:rsidP="00400F49">
            <w:r w:rsidRPr="00BB57CF">
              <w:rPr>
                <w:sz w:val="28"/>
                <w:szCs w:val="28"/>
              </w:rPr>
              <w:sym w:font="Wingdings" w:char="F0A8"/>
            </w:r>
          </w:p>
        </w:tc>
        <w:tc>
          <w:tcPr>
            <w:tcW w:w="1278" w:type="dxa"/>
          </w:tcPr>
          <w:p w:rsidR="00B211C0" w:rsidRPr="00BB57CF" w:rsidRDefault="00B211C0" w:rsidP="00400F49"/>
        </w:tc>
      </w:tr>
      <w:tr w:rsidR="00B22124" w:rsidRPr="00BB57CF" w:rsidTr="00BA6EFE">
        <w:tc>
          <w:tcPr>
            <w:tcW w:w="828" w:type="dxa"/>
          </w:tcPr>
          <w:p w:rsidR="00B22124" w:rsidRPr="00BB57CF" w:rsidRDefault="00B22124" w:rsidP="00920BE1">
            <w:r>
              <w:t>2</w:t>
            </w:r>
          </w:p>
        </w:tc>
        <w:tc>
          <w:tcPr>
            <w:tcW w:w="3870" w:type="dxa"/>
          </w:tcPr>
          <w:p w:rsidR="00B22124" w:rsidRDefault="00B22124" w:rsidP="00B22124">
            <w:r>
              <w:t>HOME:  Alabama statewide</w:t>
            </w:r>
          </w:p>
        </w:tc>
        <w:tc>
          <w:tcPr>
            <w:tcW w:w="2610" w:type="dxa"/>
          </w:tcPr>
          <w:p w:rsidR="00B22124" w:rsidRDefault="00BA6EFE" w:rsidP="00400F49">
            <w:r>
              <w:t>Not applicable</w:t>
            </w:r>
          </w:p>
        </w:tc>
        <w:tc>
          <w:tcPr>
            <w:tcW w:w="990" w:type="dxa"/>
          </w:tcPr>
          <w:p w:rsidR="00B22124" w:rsidRPr="00BB57CF" w:rsidRDefault="00BA6EFE" w:rsidP="00400F49">
            <w:pPr>
              <w:rPr>
                <w:sz w:val="28"/>
                <w:szCs w:val="28"/>
              </w:rPr>
            </w:pPr>
            <w:r w:rsidRPr="00BB57CF">
              <w:rPr>
                <w:sz w:val="28"/>
                <w:szCs w:val="28"/>
              </w:rPr>
              <w:sym w:font="Wingdings" w:char="F0A8"/>
            </w:r>
          </w:p>
        </w:tc>
        <w:tc>
          <w:tcPr>
            <w:tcW w:w="1278" w:type="dxa"/>
          </w:tcPr>
          <w:p w:rsidR="00B22124" w:rsidRPr="00BB57CF" w:rsidRDefault="00B22124" w:rsidP="00400F49"/>
        </w:tc>
      </w:tr>
      <w:tr w:rsidR="00B22124" w:rsidRPr="00BB57CF" w:rsidTr="00BA6EFE">
        <w:tc>
          <w:tcPr>
            <w:tcW w:w="828" w:type="dxa"/>
          </w:tcPr>
          <w:p w:rsidR="00B22124" w:rsidRPr="00BB57CF" w:rsidRDefault="00B22124" w:rsidP="00920BE1">
            <w:r>
              <w:t>3</w:t>
            </w:r>
          </w:p>
        </w:tc>
        <w:tc>
          <w:tcPr>
            <w:tcW w:w="3870" w:type="dxa"/>
          </w:tcPr>
          <w:p w:rsidR="00B22124" w:rsidRDefault="00B22124" w:rsidP="00B22124">
            <w:r>
              <w:t>ESG:  Alabama statewide</w:t>
            </w:r>
          </w:p>
        </w:tc>
        <w:tc>
          <w:tcPr>
            <w:tcW w:w="2610" w:type="dxa"/>
          </w:tcPr>
          <w:p w:rsidR="00B22124" w:rsidRDefault="00BA6EFE" w:rsidP="00400F49">
            <w:r>
              <w:t>Not applicable</w:t>
            </w:r>
          </w:p>
        </w:tc>
        <w:tc>
          <w:tcPr>
            <w:tcW w:w="990" w:type="dxa"/>
          </w:tcPr>
          <w:p w:rsidR="00B22124" w:rsidRPr="00BB57CF" w:rsidRDefault="00BA6EFE" w:rsidP="00400F49">
            <w:pPr>
              <w:rPr>
                <w:sz w:val="28"/>
                <w:szCs w:val="28"/>
              </w:rPr>
            </w:pPr>
            <w:r w:rsidRPr="00BB57CF">
              <w:rPr>
                <w:sz w:val="28"/>
                <w:szCs w:val="28"/>
              </w:rPr>
              <w:sym w:font="Wingdings" w:char="F0A8"/>
            </w:r>
          </w:p>
        </w:tc>
        <w:tc>
          <w:tcPr>
            <w:tcW w:w="1278" w:type="dxa"/>
          </w:tcPr>
          <w:p w:rsidR="00B22124" w:rsidRPr="00BB57CF" w:rsidRDefault="00B22124" w:rsidP="00400F49"/>
        </w:tc>
      </w:tr>
      <w:tr w:rsidR="00B22124" w:rsidRPr="00BB57CF" w:rsidTr="00BA6EFE">
        <w:tc>
          <w:tcPr>
            <w:tcW w:w="828" w:type="dxa"/>
          </w:tcPr>
          <w:p w:rsidR="00B22124" w:rsidRPr="00BB57CF" w:rsidRDefault="00B22124" w:rsidP="00920BE1">
            <w:r>
              <w:t>4</w:t>
            </w:r>
          </w:p>
        </w:tc>
        <w:tc>
          <w:tcPr>
            <w:tcW w:w="3870" w:type="dxa"/>
          </w:tcPr>
          <w:p w:rsidR="00B22124" w:rsidRDefault="00B22124" w:rsidP="00B22124">
            <w:r>
              <w:t>HOPWA:  Alabama statewide</w:t>
            </w:r>
          </w:p>
        </w:tc>
        <w:tc>
          <w:tcPr>
            <w:tcW w:w="2610" w:type="dxa"/>
          </w:tcPr>
          <w:p w:rsidR="00B22124" w:rsidRDefault="00BA6EFE" w:rsidP="00400F49">
            <w:r>
              <w:t>Not applicable</w:t>
            </w:r>
          </w:p>
        </w:tc>
        <w:tc>
          <w:tcPr>
            <w:tcW w:w="990" w:type="dxa"/>
          </w:tcPr>
          <w:p w:rsidR="00B22124" w:rsidRPr="00BB57CF" w:rsidRDefault="00BA6EFE" w:rsidP="00400F49">
            <w:pPr>
              <w:rPr>
                <w:sz w:val="28"/>
                <w:szCs w:val="28"/>
              </w:rPr>
            </w:pPr>
            <w:r w:rsidRPr="00BB57CF">
              <w:rPr>
                <w:sz w:val="28"/>
                <w:szCs w:val="28"/>
              </w:rPr>
              <w:sym w:font="Wingdings" w:char="F0A8"/>
            </w:r>
          </w:p>
        </w:tc>
        <w:tc>
          <w:tcPr>
            <w:tcW w:w="1278" w:type="dxa"/>
          </w:tcPr>
          <w:p w:rsidR="00B22124" w:rsidRPr="00BB57CF" w:rsidRDefault="00B22124" w:rsidP="00400F49"/>
        </w:tc>
      </w:tr>
    </w:tbl>
    <w:p w:rsidR="00B211C0" w:rsidRPr="00BB57CF" w:rsidRDefault="00B211C0" w:rsidP="00B211C0"/>
    <w:p w:rsidR="00B211C0" w:rsidRPr="00BB57CF" w:rsidRDefault="00B211C0" w:rsidP="00B211C0">
      <w:pPr>
        <w:rPr>
          <w:b/>
        </w:rPr>
      </w:pPr>
      <w:r w:rsidRPr="00BB57CF">
        <w:tab/>
      </w:r>
      <w:r w:rsidRPr="00BB57CF">
        <w:tab/>
      </w:r>
      <w:r w:rsidRPr="00BB57CF">
        <w:rPr>
          <w:b/>
        </w:rPr>
        <w:t>General Allocation Priorities:  Describe the basis for allocating investments geographically within the State of Alabama:</w:t>
      </w:r>
    </w:p>
    <w:p w:rsidR="00C52A23" w:rsidRDefault="007F75B3" w:rsidP="00C52A23">
      <w:r>
        <w:tab/>
      </w:r>
      <w:r w:rsidRPr="00355B0D">
        <w:rPr>
          <w:b/>
          <w:u w:val="single"/>
        </w:rPr>
        <w:t>CDBG</w:t>
      </w:r>
      <w:r>
        <w:t>:</w:t>
      </w:r>
      <w:r>
        <w:tab/>
        <w:t xml:space="preserve">The CDBG </w:t>
      </w:r>
      <w:r w:rsidR="00355B0D">
        <w:t xml:space="preserve">Program's </w:t>
      </w:r>
      <w:r>
        <w:t xml:space="preserve">funds </w:t>
      </w:r>
      <w:r w:rsidR="00355B0D">
        <w:t xml:space="preserve">may </w:t>
      </w:r>
      <w:r>
        <w:t xml:space="preserve">only be expended in the State of Alabama's non-entitlement areas.  These areas are </w:t>
      </w:r>
      <w:r w:rsidR="00355B0D" w:rsidRPr="00B841E0">
        <w:t xml:space="preserve">those cities and counties that </w:t>
      </w:r>
      <w:r w:rsidR="00355B0D" w:rsidRPr="00B841E0">
        <w:rPr>
          <w:u w:val="single"/>
        </w:rPr>
        <w:t>do not</w:t>
      </w:r>
      <w:r w:rsidR="00355B0D" w:rsidRPr="00B841E0">
        <w:t xml:space="preserve"> include the cities of Anniston, Auburn, Bessemer, Birmingham, Decatur, Dothan, Florence, Gadsden, Hoover, Huntsville, Mobile, Montgomery, Opelika, and Tuscaloosa, and the counties of Jefferson and Mobile</w:t>
      </w:r>
      <w:r w:rsidR="00355B0D">
        <w:t>.</w:t>
      </w:r>
    </w:p>
    <w:p w:rsidR="00EA25F4" w:rsidRPr="00930DBD" w:rsidRDefault="00EA25F4" w:rsidP="00C52A23"/>
    <w:p w:rsidR="00EA25F4" w:rsidRDefault="00EA25F4" w:rsidP="00EA25F4">
      <w:r>
        <w:tab/>
      </w:r>
      <w:r w:rsidR="007F75B3" w:rsidRPr="007F75B3">
        <w:rPr>
          <w:b/>
          <w:u w:val="single"/>
        </w:rPr>
        <w:t>HOME</w:t>
      </w:r>
      <w:r w:rsidR="007F75B3">
        <w:t>:</w:t>
      </w:r>
      <w:r w:rsidR="007F75B3">
        <w:tab/>
      </w:r>
      <w:r>
        <w:t>For the HOME Program, the State will conduct an annual competitive funding cycle for HOME funds.  As required by HOME regulations, AHFA, as administrators of the State of Alabama HOME Program, will develop selection criteria to determine housing priorities for the State.  The selection criteria includes ranking each project in accordance with its location, fulfillment of housing needs, project and applicant characteristics, and participation of local tax-exempt organizations.  AHFA also utilizes an evaluation process whereby preference is given to projects which serve 1) the lowest-income tenants and 2) qualified tenants for the longest periods.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priorities in the allocation cycles for 2015 and through 2019:</w:t>
      </w:r>
    </w:p>
    <w:p w:rsidR="00EA25F4" w:rsidRDefault="00EA25F4" w:rsidP="00A2526D">
      <w:pPr>
        <w:pStyle w:val="ListParagraph"/>
        <w:widowControl/>
        <w:numPr>
          <w:ilvl w:val="0"/>
          <w:numId w:val="5"/>
        </w:numPr>
        <w:autoSpaceDE/>
        <w:autoSpaceDN/>
        <w:adjustRightInd/>
        <w:spacing w:after="200" w:line="276" w:lineRule="auto"/>
      </w:pPr>
      <w:r>
        <w:t>Projects that add to the affordable housing stock;</w:t>
      </w:r>
    </w:p>
    <w:p w:rsidR="00EA25F4" w:rsidRDefault="00EA25F4" w:rsidP="00A2526D">
      <w:pPr>
        <w:pStyle w:val="ListParagraph"/>
        <w:widowControl/>
        <w:numPr>
          <w:ilvl w:val="0"/>
          <w:numId w:val="5"/>
        </w:numPr>
        <w:autoSpaceDE/>
        <w:autoSpaceDN/>
        <w:adjustRightInd/>
        <w:spacing w:after="200" w:line="276" w:lineRule="auto"/>
      </w:pPr>
      <w:r>
        <w:t>Projects, which, without HOME funds, would likely not set aside units for lower income tenants;</w:t>
      </w:r>
    </w:p>
    <w:p w:rsidR="00EA25F4" w:rsidRDefault="00EA25F4" w:rsidP="00A2526D">
      <w:pPr>
        <w:pStyle w:val="ListParagraph"/>
        <w:widowControl/>
        <w:numPr>
          <w:ilvl w:val="0"/>
          <w:numId w:val="5"/>
        </w:numPr>
        <w:autoSpaceDE/>
        <w:autoSpaceDN/>
        <w:adjustRightInd/>
        <w:spacing w:after="200" w:line="276" w:lineRule="auto"/>
      </w:pPr>
      <w:r>
        <w:lastRenderedPageBreak/>
        <w:t>Projects which use additional assistance through federal, state, or local subsidies; and</w:t>
      </w:r>
    </w:p>
    <w:p w:rsidR="00EA25F4" w:rsidRDefault="00EA25F4" w:rsidP="00A2526D">
      <w:pPr>
        <w:pStyle w:val="ListParagraph"/>
        <w:widowControl/>
        <w:numPr>
          <w:ilvl w:val="0"/>
          <w:numId w:val="5"/>
        </w:numPr>
        <w:autoSpaceDE/>
        <w:autoSpaceDN/>
        <w:adjustRightInd/>
        <w:spacing w:after="200" w:line="276" w:lineRule="auto"/>
      </w:pPr>
      <w:r>
        <w:t>Balanced distribution of HOME funds throughout the state in terms of geographical regions, counties, and urban/rural areas.</w:t>
      </w:r>
    </w:p>
    <w:p w:rsidR="00ED1B26" w:rsidRDefault="005A2B0E" w:rsidP="00ED1B26">
      <w:pPr>
        <w:shd w:val="clear" w:color="auto" w:fill="FFFFFF"/>
      </w:pPr>
      <w:r w:rsidRPr="00ED1B26">
        <w:tab/>
      </w:r>
      <w:r w:rsidRPr="00ED1B26">
        <w:rPr>
          <w:b/>
          <w:u w:val="single"/>
        </w:rPr>
        <w:t>ESG</w:t>
      </w:r>
      <w:r w:rsidRPr="00ED1B26">
        <w:t>:</w:t>
      </w:r>
      <w:r w:rsidR="00ED1B26">
        <w:tab/>
      </w:r>
      <w:r w:rsidR="00ED1B26" w:rsidRPr="00ED1B26">
        <w:t>Th</w:t>
      </w:r>
      <w:r w:rsidR="00ED1B26">
        <w:t>e ESG P</w:t>
      </w:r>
      <w:r w:rsidR="00ED1B26" w:rsidRPr="00ED1B26">
        <w:t xml:space="preserve">rogram may provide </w:t>
      </w:r>
      <w:r w:rsidR="00ED1B26">
        <w:t xml:space="preserve">funding </w:t>
      </w:r>
      <w:r w:rsidR="00ED1B26" w:rsidRPr="00ED1B26">
        <w:t xml:space="preserve">assistance to all areas of the </w:t>
      </w:r>
      <w:r w:rsidR="00ED1B26">
        <w:t>S</w:t>
      </w:r>
      <w:r w:rsidR="00ED1B26" w:rsidRPr="00ED1B26">
        <w:t>tate</w:t>
      </w:r>
      <w:r w:rsidR="00ED1B26">
        <w:t xml:space="preserve"> of Alabama.</w:t>
      </w:r>
    </w:p>
    <w:p w:rsidR="005A2B0E" w:rsidRDefault="005A2B0E" w:rsidP="008C7538"/>
    <w:p w:rsidR="005A2B0E" w:rsidRDefault="005A2B0E" w:rsidP="008C7538">
      <w:r>
        <w:tab/>
      </w:r>
      <w:r w:rsidRPr="005A2B0E">
        <w:rPr>
          <w:b/>
          <w:u w:val="single"/>
        </w:rPr>
        <w:t>HOPWA</w:t>
      </w:r>
      <w:r>
        <w:t>:</w:t>
      </w:r>
      <w:r>
        <w:tab/>
      </w:r>
      <w:r w:rsidR="00BA2AAE" w:rsidRPr="00D8672F">
        <w:t>AIDS Alabama administer</w:t>
      </w:r>
      <w:r w:rsidR="00BA2AAE">
        <w:t xml:space="preserve">s the five </w:t>
      </w:r>
      <w:r w:rsidR="00BA2AAE" w:rsidRPr="00D8672F">
        <w:t xml:space="preserve">housing programs </w:t>
      </w:r>
      <w:r w:rsidR="00BA2AAE">
        <w:t>(rental assistance, emergency shelter, t</w:t>
      </w:r>
      <w:r w:rsidR="00BA2AAE" w:rsidRPr="00D8672F">
        <w:t xml:space="preserve">ransitional </w:t>
      </w:r>
      <w:r w:rsidR="00BA2AAE">
        <w:t>h</w:t>
      </w:r>
      <w:r w:rsidR="00BA2AAE" w:rsidRPr="00D8672F">
        <w:t xml:space="preserve">ousing and the </w:t>
      </w:r>
      <w:r w:rsidR="00BA2AAE">
        <w:t>"</w:t>
      </w:r>
      <w:r w:rsidR="00BA2AAE" w:rsidRPr="00D8672F">
        <w:t>Living in Balance Chemical Addiction Program</w:t>
      </w:r>
      <w:r w:rsidR="00ED1B26">
        <w:t>,</w:t>
      </w:r>
      <w:r w:rsidR="00BA2AAE">
        <w:t>"</w:t>
      </w:r>
      <w:r w:rsidR="00ED1B26">
        <w:t xml:space="preserve"> </w:t>
      </w:r>
      <w:r w:rsidR="00BA2AAE">
        <w:t xml:space="preserve">permanent housing, and  service enriched housing) by making them </w:t>
      </w:r>
      <w:r w:rsidR="00BA2AAE" w:rsidRPr="00D8672F">
        <w:t>available to all eligible persons throughout the State</w:t>
      </w:r>
      <w:r w:rsidR="00BA2AAE">
        <w:t xml:space="preserve"> of Alabama.</w:t>
      </w:r>
    </w:p>
    <w:p w:rsidR="005A2B0E" w:rsidRDefault="005A2B0E" w:rsidP="008C7538"/>
    <w:p w:rsidR="006C19E2" w:rsidRDefault="006C19E2" w:rsidP="008C7538"/>
    <w:p w:rsidR="008C7538" w:rsidRPr="00930DBD" w:rsidRDefault="008C7538" w:rsidP="008C7538">
      <w:pPr>
        <w:rPr>
          <w:b/>
        </w:rPr>
      </w:pPr>
      <w:r w:rsidRPr="00930DBD">
        <w:tab/>
      </w:r>
      <w:r w:rsidRPr="00930DBD">
        <w:rPr>
          <w:b/>
        </w:rPr>
        <w:t>SP-25  Priority Needs</w:t>
      </w:r>
      <w:r w:rsidR="00301D3F">
        <w:rPr>
          <w:b/>
        </w:rPr>
        <w:t xml:space="preserve"> [see 24 CFR 91.315(a)(2)]</w:t>
      </w:r>
    </w:p>
    <w:p w:rsidR="000541A5" w:rsidRDefault="000541A5" w:rsidP="008C7538"/>
    <w:p w:rsidR="000541A5" w:rsidRPr="005071CA" w:rsidRDefault="000541A5" w:rsidP="000541A5">
      <w:pPr>
        <w:rPr>
          <w:b/>
        </w:rPr>
      </w:pPr>
      <w:r>
        <w:tab/>
      </w:r>
      <w:r>
        <w:tab/>
      </w:r>
      <w:r>
        <w:rPr>
          <w:b/>
        </w:rPr>
        <w:t>Priority Needs Defined:</w:t>
      </w:r>
    </w:p>
    <w:p w:rsidR="00353D7E" w:rsidRDefault="003C333B" w:rsidP="00353D7E">
      <w:r>
        <w:tab/>
      </w:r>
      <w:r w:rsidRPr="00ED1B26">
        <w:rPr>
          <w:b/>
          <w:u w:val="single"/>
        </w:rPr>
        <w:t>CDBG</w:t>
      </w:r>
      <w:r>
        <w:t xml:space="preserve">:  </w:t>
      </w:r>
      <w:r w:rsidR="00353D7E" w:rsidRPr="00CA118B">
        <w:t xml:space="preserve">Each </w:t>
      </w:r>
      <w:r w:rsidR="00353D7E">
        <w:t xml:space="preserve">CDBG-funded </w:t>
      </w:r>
      <w:r w:rsidR="00353D7E" w:rsidRPr="00CA118B">
        <w:t>activity must address at least one of the three National Objectives of the C</w:t>
      </w:r>
      <w:r w:rsidR="00353D7E">
        <w:t xml:space="preserve">DBG </w:t>
      </w:r>
      <w:r w:rsidR="00353D7E" w:rsidRPr="00CA118B">
        <w:t>program</w:t>
      </w:r>
      <w:r w:rsidR="00353D7E">
        <w:t>.  These are as follows:</w:t>
      </w:r>
    </w:p>
    <w:p w:rsidR="00353D7E" w:rsidRDefault="00353D7E" w:rsidP="00353D7E">
      <w:r>
        <w:tab/>
        <w:t>1.  B</w:t>
      </w:r>
      <w:r w:rsidRPr="00CA118B">
        <w:t>enefit low and moderate 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rsidR="00353D7E" w:rsidRDefault="00353D7E" w:rsidP="00353D7E">
      <w:r>
        <w:tab/>
      </w:r>
      <w:r w:rsidRPr="00CA118B">
        <w:t>2.</w:t>
      </w:r>
      <w:r>
        <w:t xml:space="preserve">  </w:t>
      </w:r>
      <w:r w:rsidRPr="00CA118B">
        <w:t>Aid in the prevention or elimination of slums and blight; or,</w:t>
      </w:r>
    </w:p>
    <w:p w:rsidR="00353D7E" w:rsidRDefault="00353D7E" w:rsidP="00353D7E">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rsidR="00353D7E" w:rsidRDefault="00353D7E" w:rsidP="00353D7E">
      <w:r>
        <w:tab/>
      </w:r>
      <w:r w:rsidRPr="00CA118B">
        <w:t>In addition to meeting at least one of the</w:t>
      </w:r>
      <w:r>
        <w:t>se</w:t>
      </w:r>
      <w:r w:rsidRPr="00CA118B">
        <w:t xml:space="preserve"> three National Objectives, activities must meet one of the following three performance goals:</w:t>
      </w:r>
    </w:p>
    <w:p w:rsidR="00353D7E" w:rsidRDefault="00353D7E" w:rsidP="00353D7E">
      <w:r>
        <w:tab/>
        <w:t>1.  C</w:t>
      </w:r>
      <w:r w:rsidRPr="00CA118B">
        <w:t>reate suitable living environments</w:t>
      </w:r>
      <w:r>
        <w:t>;</w:t>
      </w:r>
    </w:p>
    <w:p w:rsidR="00353D7E" w:rsidRDefault="00353D7E" w:rsidP="00353D7E">
      <w:r>
        <w:tab/>
        <w:t xml:space="preserve">2.  </w:t>
      </w:r>
      <w:r w:rsidRPr="00CA118B">
        <w:t>Provide decent affordable housing</w:t>
      </w:r>
      <w:r>
        <w:t>;</w:t>
      </w:r>
      <w:r w:rsidRPr="00CA118B">
        <w:t xml:space="preserve"> or</w:t>
      </w:r>
    </w:p>
    <w:p w:rsidR="00353D7E" w:rsidRDefault="00353D7E" w:rsidP="00353D7E">
      <w:r>
        <w:tab/>
        <w:t xml:space="preserve">3.  </w:t>
      </w:r>
      <w:r w:rsidRPr="00CA118B">
        <w:t>Create economic opportunities.</w:t>
      </w:r>
    </w:p>
    <w:p w:rsidR="00353D7E" w:rsidRDefault="00353D7E" w:rsidP="00353D7E">
      <w:r>
        <w:tab/>
      </w:r>
      <w:r w:rsidRPr="00CA118B">
        <w:t xml:space="preserve">Further, </w:t>
      </w:r>
      <w:r>
        <w:t xml:space="preserve">the selected </w:t>
      </w:r>
      <w:r w:rsidRPr="00CA118B">
        <w:t>activities must demonstrate the ability to achieve or improve one or more of the following outcomes:</w:t>
      </w:r>
    </w:p>
    <w:p w:rsidR="00353D7E" w:rsidRDefault="00353D7E" w:rsidP="00353D7E">
      <w:r>
        <w:tab/>
        <w:t xml:space="preserve">1.  </w:t>
      </w:r>
      <w:r w:rsidRPr="00CA118B">
        <w:t>Improve availability or accessibility of units or services</w:t>
      </w:r>
      <w:r>
        <w:t>;</w:t>
      </w:r>
    </w:p>
    <w:p w:rsidR="00353D7E" w:rsidRDefault="00353D7E" w:rsidP="00353D7E">
      <w:r>
        <w:tab/>
        <w:t xml:space="preserve">2.  </w:t>
      </w:r>
      <w:r w:rsidRPr="00CA118B">
        <w:t>Improve affordability of housing or other services</w:t>
      </w:r>
      <w:r>
        <w:t>;</w:t>
      </w:r>
      <w:r w:rsidRPr="00CA118B">
        <w:t xml:space="preserve"> and/or</w:t>
      </w:r>
    </w:p>
    <w:p w:rsidR="00353D7E" w:rsidRPr="00CA118B" w:rsidRDefault="00353D7E" w:rsidP="00353D7E">
      <w:r>
        <w:tab/>
        <w:t xml:space="preserve">3.  </w:t>
      </w:r>
      <w:r w:rsidRPr="00CA118B">
        <w:t>Improve sustainability by promoting viable communities.</w:t>
      </w:r>
    </w:p>
    <w:p w:rsidR="00353D7E" w:rsidRDefault="00353D7E" w:rsidP="008C7538"/>
    <w:p w:rsidR="00353D7E" w:rsidRDefault="00353D7E" w:rsidP="008C7538">
      <w:r>
        <w:tab/>
        <w:t>Based on these HUD and State mandates, the CDBG program allows Alabama's non-entitlement communities to establish - and select for submitting funding applications - their own local priorities</w:t>
      </w:r>
      <w:r w:rsidR="00031C71">
        <w:t xml:space="preserve"> that are based on their own local community needs assessments.  ADECA has found that, based on previous years’ applications submitted from local governments seeking CDBG Program funds, most of the priorities focus on </w:t>
      </w:r>
      <w:r>
        <w:t xml:space="preserve">the following </w:t>
      </w:r>
      <w:r w:rsidR="00482644">
        <w:t xml:space="preserve">commonly-funded </w:t>
      </w:r>
      <w:r>
        <w:t xml:space="preserve">eligible activities:  water system improvements, sewer system improvements, road improvements, housing rehabilitation, </w:t>
      </w:r>
      <w:r w:rsidR="00482644">
        <w:t>community enhancement/quality of life improvement projects, economic development projects</w:t>
      </w:r>
      <w:r w:rsidR="00B565A6">
        <w:t xml:space="preserve"> that create new jobs or retain existing jobs</w:t>
      </w:r>
      <w:r w:rsidR="00482644">
        <w:t>, local government planning projects, downtown planning or revitalization projects, and urgent need projects.</w:t>
      </w:r>
      <w:r>
        <w:tab/>
      </w:r>
    </w:p>
    <w:p w:rsidR="00353D7E" w:rsidRDefault="00353D7E" w:rsidP="008C7538"/>
    <w:p w:rsidR="00374D0B" w:rsidRDefault="00374D0B" w:rsidP="00374D0B">
      <w:r>
        <w:lastRenderedPageBreak/>
        <w:tab/>
      </w:r>
      <w:r w:rsidRPr="00ED1B26">
        <w:rPr>
          <w:b/>
          <w:u w:val="single"/>
        </w:rPr>
        <w:t>HOME</w:t>
      </w:r>
      <w:r>
        <w:t>:  The State recognizes a wide range of needs, encompassing individuals, families, and households of every possible age, race, physical location, and socio-economic status.  As administrators of HOME for nearly 25 years, Alabama Housing Finance Authority has a proven track record of exemplary stewardship and countless opportunities have been created for thousands of low-income  Alabamians to live, often for the first time in their life, in housing that is new and clean and well-managed and, most importantly, affordable.</w:t>
      </w:r>
    </w:p>
    <w:p w:rsidR="00374D0B" w:rsidRDefault="00374D0B" w:rsidP="00374D0B">
      <w:r>
        <w:t xml:space="preserve">Under </w:t>
      </w:r>
      <w:r w:rsidRPr="004D013F">
        <w:rPr>
          <w:i/>
        </w:rPr>
        <w:t>Affordable Housing</w:t>
      </w:r>
      <w:r>
        <w:t>, the applicable activities and needs are as follows:</w:t>
      </w:r>
    </w:p>
    <w:p w:rsidR="00201F8F" w:rsidRDefault="00201F8F" w:rsidP="00374D0B"/>
    <w:p w:rsidR="00482644" w:rsidRPr="00482644" w:rsidRDefault="00482644" w:rsidP="00374D0B">
      <w:pPr>
        <w:rPr>
          <w:b/>
        </w:rPr>
      </w:pPr>
      <w:r>
        <w:tab/>
      </w:r>
      <w:r w:rsidRPr="00482644">
        <w:rPr>
          <w:b/>
        </w:rPr>
        <w:t>ACTIVITY</w:t>
      </w:r>
      <w:r w:rsidRPr="00482644">
        <w:rPr>
          <w:b/>
        </w:rPr>
        <w:tab/>
      </w:r>
      <w:r w:rsidRPr="00482644">
        <w:rPr>
          <w:b/>
        </w:rPr>
        <w:tab/>
      </w:r>
      <w:r w:rsidRPr="00482644">
        <w:rPr>
          <w:b/>
        </w:rPr>
        <w:tab/>
      </w:r>
      <w:r w:rsidRPr="00482644">
        <w:rPr>
          <w:b/>
        </w:rPr>
        <w:tab/>
        <w:t>PRIORITY</w:t>
      </w:r>
      <w:r w:rsidRPr="00482644">
        <w:rPr>
          <w:b/>
        </w:rPr>
        <w:tab/>
      </w:r>
      <w:r w:rsidR="002E43F5">
        <w:rPr>
          <w:b/>
        </w:rPr>
        <w:tab/>
      </w:r>
      <w:r w:rsidRPr="00482644">
        <w:rPr>
          <w:b/>
        </w:rPr>
        <w:tab/>
        <w:t>ACTION</w:t>
      </w:r>
    </w:p>
    <w:p w:rsidR="00482644" w:rsidRDefault="00482644" w:rsidP="00374D0B">
      <w:r>
        <w:tab/>
        <w:t>Rental Assistance</w:t>
      </w:r>
      <w:r>
        <w:tab/>
      </w:r>
      <w:r>
        <w:tab/>
      </w:r>
      <w:r>
        <w:tab/>
        <w:t>Low</w:t>
      </w:r>
      <w:r>
        <w:tab/>
      </w:r>
      <w:r>
        <w:tab/>
      </w:r>
      <w:r>
        <w:tab/>
      </w:r>
      <w:r w:rsidR="002E43F5">
        <w:tab/>
      </w:r>
      <w:r>
        <w:t>None Planned</w:t>
      </w:r>
    </w:p>
    <w:p w:rsidR="00482644" w:rsidRDefault="00482644" w:rsidP="00374D0B">
      <w:r>
        <w:tab/>
        <w:t>Production of new units</w:t>
      </w:r>
      <w:r>
        <w:tab/>
      </w:r>
      <w:r>
        <w:tab/>
        <w:t>High</w:t>
      </w:r>
      <w:r>
        <w:tab/>
      </w:r>
      <w:r>
        <w:tab/>
      </w:r>
      <w:r>
        <w:tab/>
      </w:r>
      <w:r w:rsidR="002E43F5">
        <w:tab/>
      </w:r>
      <w:r>
        <w:t>Certainty</w:t>
      </w:r>
    </w:p>
    <w:p w:rsidR="00482644" w:rsidRDefault="00482644" w:rsidP="00374D0B">
      <w:r>
        <w:tab/>
        <w:t>Rehabilitation of existing units</w:t>
      </w:r>
      <w:r>
        <w:tab/>
        <w:t>Medium</w:t>
      </w:r>
      <w:r>
        <w:tab/>
      </w:r>
      <w:r>
        <w:tab/>
      </w:r>
      <w:r w:rsidR="002E43F5">
        <w:tab/>
      </w:r>
      <w:r>
        <w:t>Possibility*</w:t>
      </w:r>
    </w:p>
    <w:p w:rsidR="00482644" w:rsidRDefault="00482644" w:rsidP="00374D0B">
      <w:r>
        <w:tab/>
        <w:t>Acquisition of existing units</w:t>
      </w:r>
      <w:r>
        <w:tab/>
      </w:r>
      <w:r>
        <w:tab/>
        <w:t>Medium</w:t>
      </w:r>
      <w:r>
        <w:tab/>
      </w:r>
      <w:r>
        <w:tab/>
      </w:r>
      <w:r w:rsidR="002E43F5">
        <w:tab/>
      </w:r>
      <w:r>
        <w:t>Possibility*</w:t>
      </w:r>
    </w:p>
    <w:p w:rsidR="00482644" w:rsidRDefault="00482644" w:rsidP="00374D0B">
      <w:r>
        <w:t>*While the primary activity for State HOME funds has historically been new construction, some funding sources (HOME, Housing Credits, Multifamily Bonds, etc.) have been used for the acquisition/rehabilitation of certain existing projects, such as older Farmer’s Home (USDA Rural Development) properties.  It is a strong possibility that HOME funding will again be allocated for this purpose.</w:t>
      </w:r>
    </w:p>
    <w:p w:rsidR="00482644" w:rsidRDefault="00482644" w:rsidP="00374D0B"/>
    <w:p w:rsidR="00945036" w:rsidRDefault="00DF5477" w:rsidP="00DF5477">
      <w:r>
        <w:tab/>
      </w:r>
      <w:r>
        <w:tab/>
      </w:r>
      <w:r w:rsidRPr="000541A5">
        <w:rPr>
          <w:b/>
        </w:rPr>
        <w:t>Narrative (optional):</w:t>
      </w:r>
    </w:p>
    <w:p w:rsidR="00DF5477" w:rsidRDefault="00945036" w:rsidP="00DF5477">
      <w:r>
        <w:tab/>
      </w:r>
      <w:r w:rsidR="00DF5477">
        <w:t>The 2010 U. S. Census, along with the multiple variations of the American Community Survey in one, three, or five-year estimates, clearly show statistical evidence of widespread poverty in Alabama that is both alarming and predictable.  Poverty, most often characterized by low median household or family income, certainly plays into the ability of Alabamians to reside in housing that is safe, sanitary, and affordable.  With regards to the State of Alabama HOME Program, the creation of housing to meet those needs is the chief priority.  Portions of the Consolidated Plan have indicated the great numbers of renters and owners with one or more housing problems.  Of the four traditionally defined housing problems, the one that is the most pervasive and the one most difficult to mitigate is cost burden. Over 400,000 owners and renters in Alabama whose median income is less than 80% AMI carry a cost burden greater than 30%.  An additional 216,000 owners and renters in the 0-80% AMI carry a cost burden greater than 50%.  The actual numbers of renters who are cost-burdened at all levels is greater than the number of owners; 321,020 renters v. 303,530 owners.  And because only 30% of Alabama households are renters overall, a large disproportionate need exists for renters.  The top priority for the use of State HOME funds in 2015-2019 will be the production of affordable rental housing.</w:t>
      </w:r>
    </w:p>
    <w:p w:rsidR="00DF5477" w:rsidRDefault="00DF5477" w:rsidP="00FC0069"/>
    <w:p w:rsidR="00ED1B26" w:rsidRDefault="00DF5477" w:rsidP="009F52E7">
      <w:r>
        <w:tab/>
      </w:r>
      <w:r w:rsidR="00ED1B26" w:rsidRPr="00ED1B26">
        <w:rPr>
          <w:b/>
          <w:u w:val="single"/>
        </w:rPr>
        <w:t>ESG</w:t>
      </w:r>
      <w:r w:rsidR="00ED1B26" w:rsidRPr="00FC0069">
        <w:t xml:space="preserve">: </w:t>
      </w:r>
      <w:r w:rsidR="00ED1B26" w:rsidRPr="00FC0069">
        <w:tab/>
        <w:t>The point-in-time surveys completed in 2014 for the State of Alabama documented 4,561 homeless persons.  Of those, 1,043 were unsheltered and 3,518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(street outreach, emergency shelter, homelessness prevention, and rapid re-housing</w:t>
      </w:r>
      <w:r w:rsidR="009F52E7">
        <w:t>).</w:t>
      </w:r>
    </w:p>
    <w:p w:rsidR="00BF3D27" w:rsidRDefault="00BF3D27" w:rsidP="00BF3D27">
      <w:r>
        <w:lastRenderedPageBreak/>
        <w:tab/>
      </w:r>
      <w:r w:rsidRPr="00ED1B26">
        <w:rPr>
          <w:b/>
          <w:u w:val="single"/>
        </w:rPr>
        <w:t>HOPWA</w:t>
      </w:r>
      <w:r>
        <w:t>:</w:t>
      </w:r>
      <w:r>
        <w:tab/>
        <w:t>Th</w:t>
      </w:r>
      <w:r w:rsidR="00B565A6">
        <w:t>rough th</w:t>
      </w:r>
      <w:r>
        <w:t xml:space="preserve">e </w:t>
      </w:r>
      <w:r w:rsidR="00B565A6">
        <w:t xml:space="preserve">most recent needs assessment completed for the </w:t>
      </w:r>
      <w:r>
        <w:t>HOPWA Program</w:t>
      </w:r>
      <w:r w:rsidR="00B565A6">
        <w:t xml:space="preserve"> (2010), AIDS Alabama has identified </w:t>
      </w:r>
      <w:r>
        <w:t>f</w:t>
      </w:r>
      <w:r w:rsidRPr="00980B15">
        <w:t xml:space="preserve">our </w:t>
      </w:r>
      <w:r>
        <w:t>priority needs to be addressed:</w:t>
      </w:r>
    </w:p>
    <w:p w:rsidR="00BF3D27" w:rsidRDefault="00BF3D27" w:rsidP="00BF3D27">
      <w:r>
        <w:tab/>
      </w:r>
      <w:r w:rsidRPr="00980B15">
        <w:t>1.</w:t>
      </w:r>
      <w:r>
        <w:t xml:space="preserve">  </w:t>
      </w:r>
      <w:r w:rsidRPr="00980B15">
        <w:t>Make subsidized, affordable housing (including supportive housing for those who need it) available to all persons with HIV.</w:t>
      </w:r>
    </w:p>
    <w:p w:rsidR="00BF3D27" w:rsidRDefault="00BF3D27" w:rsidP="00BF3D27">
      <w:r>
        <w:tab/>
        <w:t xml:space="preserve">2.  </w:t>
      </w:r>
      <w:r w:rsidRPr="00980B15">
        <w:t>Make the housing of homeless persons a top prevention priority, as stable housing is a powerful HIV prevention strategy.</w:t>
      </w:r>
    </w:p>
    <w:p w:rsidR="00BF3D27" w:rsidRDefault="00BF3D27" w:rsidP="00BF3D27">
      <w:r>
        <w:tab/>
        <w:t xml:space="preserve">3.  </w:t>
      </w:r>
      <w:r w:rsidRPr="00980B15">
        <w:t>Incorporate housing as a critical element of HIV health care.</w:t>
      </w:r>
    </w:p>
    <w:p w:rsidR="00BF3D27" w:rsidRDefault="00BF3D27" w:rsidP="00BF3D27">
      <w:r>
        <w:tab/>
        <w:t xml:space="preserve">4.  </w:t>
      </w:r>
      <w:r w:rsidRPr="00980B15">
        <w:t>Continue to collect and analyze data so as to assess the impact and effectiveness of various models of housing as an independent structural HIV prevention and health care intervention.</w:t>
      </w:r>
    </w:p>
    <w:p w:rsidR="00B565A6" w:rsidRDefault="00B565A6" w:rsidP="00BF3D27"/>
    <w:p w:rsidR="006C19E2" w:rsidRDefault="006C19E2" w:rsidP="00BF3D27"/>
    <w:p w:rsidR="008C7538" w:rsidRDefault="008C7538" w:rsidP="008C7538">
      <w:pPr>
        <w:rPr>
          <w:b/>
        </w:rPr>
      </w:pPr>
      <w:r w:rsidRPr="00930DBD">
        <w:tab/>
      </w:r>
      <w:r w:rsidRPr="00930DBD">
        <w:rPr>
          <w:b/>
        </w:rPr>
        <w:t>SP-30  Influence of Market Conditions</w:t>
      </w:r>
      <w:r w:rsidR="00301D3F">
        <w:rPr>
          <w:b/>
        </w:rPr>
        <w:t xml:space="preserve"> [see 24 CFR 91.315(b)]</w:t>
      </w:r>
    </w:p>
    <w:p w:rsidR="00945036" w:rsidRPr="00BB57CF" w:rsidRDefault="00945036" w:rsidP="00945036"/>
    <w:tbl>
      <w:tblPr>
        <w:tblStyle w:val="TableGrid"/>
        <w:tblW w:w="0" w:type="auto"/>
        <w:tblLook w:val="04A0"/>
      </w:tblPr>
      <w:tblGrid>
        <w:gridCol w:w="4068"/>
        <w:gridCol w:w="5508"/>
      </w:tblGrid>
      <w:tr w:rsidR="00945036" w:rsidRPr="00BB57CF" w:rsidTr="00400F49">
        <w:tc>
          <w:tcPr>
            <w:tcW w:w="4068" w:type="dxa"/>
          </w:tcPr>
          <w:p w:rsidR="00945036" w:rsidRPr="00BB57CF" w:rsidRDefault="00945036" w:rsidP="00400F49">
            <w:pPr>
              <w:rPr>
                <w:b/>
              </w:rPr>
            </w:pPr>
            <w:r w:rsidRPr="00BB57CF">
              <w:rPr>
                <w:b/>
              </w:rPr>
              <w:t>Affordable Housing Type</w:t>
            </w:r>
          </w:p>
        </w:tc>
        <w:tc>
          <w:tcPr>
            <w:tcW w:w="5508" w:type="dxa"/>
          </w:tcPr>
          <w:p w:rsidR="00945036" w:rsidRPr="00BB57CF" w:rsidRDefault="00945036" w:rsidP="00400F49">
            <w:pPr>
              <w:rPr>
                <w:b/>
              </w:rPr>
            </w:pPr>
            <w:r w:rsidRPr="00BB57CF">
              <w:rPr>
                <w:b/>
              </w:rPr>
              <w:t>Market Characteristics that will influence the use of funds available for housing type</w:t>
            </w:r>
          </w:p>
        </w:tc>
      </w:tr>
      <w:tr w:rsidR="00945036" w:rsidRPr="00BB57CF" w:rsidTr="00400F49">
        <w:tc>
          <w:tcPr>
            <w:tcW w:w="4068" w:type="dxa"/>
          </w:tcPr>
          <w:p w:rsidR="00945036" w:rsidRPr="00BB57CF" w:rsidRDefault="00945036" w:rsidP="00400F49">
            <w:pPr>
              <w:rPr>
                <w:b/>
              </w:rPr>
            </w:pPr>
            <w:r w:rsidRPr="00BB57CF">
              <w:rPr>
                <w:b/>
              </w:rPr>
              <w:t>Tenant-Based Rental Assistance (TBRA)</w:t>
            </w:r>
          </w:p>
        </w:tc>
        <w:tc>
          <w:tcPr>
            <w:tcW w:w="5508" w:type="dxa"/>
          </w:tcPr>
          <w:p w:rsidR="00945036" w:rsidRPr="00BB57CF" w:rsidRDefault="00945036" w:rsidP="00400F49">
            <w:r>
              <w:t>*See explanation below.</w:t>
            </w:r>
          </w:p>
        </w:tc>
      </w:tr>
      <w:tr w:rsidR="00945036" w:rsidRPr="00BB57CF" w:rsidTr="00400F49">
        <w:tc>
          <w:tcPr>
            <w:tcW w:w="4068" w:type="dxa"/>
          </w:tcPr>
          <w:p w:rsidR="00945036" w:rsidRPr="00BB57CF" w:rsidRDefault="00945036" w:rsidP="00400F49">
            <w:pPr>
              <w:rPr>
                <w:b/>
              </w:rPr>
            </w:pPr>
            <w:r w:rsidRPr="00BB57CF">
              <w:rPr>
                <w:b/>
              </w:rPr>
              <w:t>TBRA for non-homeless special needs</w:t>
            </w:r>
          </w:p>
        </w:tc>
        <w:tc>
          <w:tcPr>
            <w:tcW w:w="5508" w:type="dxa"/>
          </w:tcPr>
          <w:p w:rsidR="00945036" w:rsidRPr="00BB57CF" w:rsidRDefault="00945036" w:rsidP="00400F49">
            <w:r>
              <w:t>*See explanation below.</w:t>
            </w:r>
          </w:p>
        </w:tc>
      </w:tr>
      <w:tr w:rsidR="00945036" w:rsidRPr="00BB57CF" w:rsidTr="00400F49">
        <w:tc>
          <w:tcPr>
            <w:tcW w:w="4068" w:type="dxa"/>
          </w:tcPr>
          <w:p w:rsidR="00945036" w:rsidRPr="00BB57CF" w:rsidRDefault="00945036" w:rsidP="00400F49">
            <w:pPr>
              <w:rPr>
                <w:b/>
              </w:rPr>
            </w:pPr>
            <w:r w:rsidRPr="00BB57CF">
              <w:rPr>
                <w:b/>
              </w:rPr>
              <w:t>New unit production</w:t>
            </w:r>
          </w:p>
        </w:tc>
        <w:tc>
          <w:tcPr>
            <w:tcW w:w="5508" w:type="dxa"/>
          </w:tcPr>
          <w:p w:rsidR="00945036" w:rsidRPr="00BB57CF" w:rsidRDefault="00945036" w:rsidP="00400F49">
            <w:r>
              <w:t>*See explanation below.</w:t>
            </w:r>
          </w:p>
        </w:tc>
      </w:tr>
      <w:tr w:rsidR="00945036" w:rsidRPr="00BB57CF" w:rsidTr="00400F49">
        <w:tc>
          <w:tcPr>
            <w:tcW w:w="4068" w:type="dxa"/>
          </w:tcPr>
          <w:p w:rsidR="00945036" w:rsidRPr="00BB57CF" w:rsidRDefault="00945036" w:rsidP="00400F49">
            <w:pPr>
              <w:rPr>
                <w:b/>
              </w:rPr>
            </w:pPr>
            <w:r w:rsidRPr="00BB57CF">
              <w:rPr>
                <w:b/>
              </w:rPr>
              <w:t>Rehabilitation</w:t>
            </w:r>
          </w:p>
        </w:tc>
        <w:tc>
          <w:tcPr>
            <w:tcW w:w="5508" w:type="dxa"/>
          </w:tcPr>
          <w:p w:rsidR="00945036" w:rsidRPr="00BB57CF" w:rsidRDefault="00945036" w:rsidP="00400F49">
            <w:r>
              <w:t>*See explanation below.</w:t>
            </w:r>
          </w:p>
        </w:tc>
      </w:tr>
      <w:tr w:rsidR="00945036" w:rsidRPr="00BB57CF" w:rsidTr="00400F49">
        <w:tc>
          <w:tcPr>
            <w:tcW w:w="4068" w:type="dxa"/>
          </w:tcPr>
          <w:p w:rsidR="00945036" w:rsidRPr="00BB57CF" w:rsidRDefault="00945036" w:rsidP="00400F49">
            <w:pPr>
              <w:rPr>
                <w:b/>
              </w:rPr>
            </w:pPr>
            <w:r w:rsidRPr="00BB57CF">
              <w:rPr>
                <w:b/>
              </w:rPr>
              <w:t>Acquisition, including preservation</w:t>
            </w:r>
          </w:p>
        </w:tc>
        <w:tc>
          <w:tcPr>
            <w:tcW w:w="5508" w:type="dxa"/>
          </w:tcPr>
          <w:p w:rsidR="00945036" w:rsidRPr="00BB57CF" w:rsidRDefault="00945036" w:rsidP="00400F49">
            <w:r>
              <w:t>*See explanation below.</w:t>
            </w:r>
          </w:p>
        </w:tc>
      </w:tr>
    </w:tbl>
    <w:p w:rsidR="00945036" w:rsidRPr="00BB57CF" w:rsidRDefault="00945036" w:rsidP="00945036"/>
    <w:p w:rsidR="000541A5" w:rsidRDefault="000541A5" w:rsidP="008C7538"/>
    <w:p w:rsidR="007D2B42" w:rsidRPr="00FD4464" w:rsidRDefault="007D2B42" w:rsidP="007D2B42">
      <w:r>
        <w:tab/>
        <w:t xml:space="preserve">For the allocation of HOME funds, the State has listed one activity – New Unit Production – as the top and most certain priority and two additional activities – Rehabilitation and Acquisition – with a medium priority.  Home developments are funded throughout the state in both urban and rural settings.  One of the cornerstones of the HOME application is the section named </w:t>
      </w:r>
      <w:r w:rsidRPr="00FD4464">
        <w:rPr>
          <w:i/>
        </w:rPr>
        <w:t>Selection Criteria</w:t>
      </w:r>
      <w:r>
        <w:t>.  It is in this section where the required market study is described in great detail.  Under no circumstances will a HOME application be successful without a market study that demonstrates an adequate market for the proposed units.  Additionally, proposed HOME projects must not adversely impact any existing AHFA projects or create excessive concentration of multifamily units.  All in all, the characteristics of the jurisdiction’s housing market is an integral part of every funding decision and the chief influencer of how HOME funds are ultimately allocated each year.</w:t>
      </w:r>
    </w:p>
    <w:p w:rsidR="007D2B42" w:rsidRDefault="007D2B42" w:rsidP="008C7538"/>
    <w:p w:rsidR="006C19E2" w:rsidRDefault="006C19E2" w:rsidP="008C7538"/>
    <w:p w:rsidR="008C7538" w:rsidRPr="00930DBD" w:rsidRDefault="008C7538" w:rsidP="008C7538">
      <w:pPr>
        <w:rPr>
          <w:b/>
        </w:rPr>
      </w:pPr>
      <w:r w:rsidRPr="00930DBD">
        <w:tab/>
      </w:r>
      <w:r w:rsidRPr="00930DBD">
        <w:rPr>
          <w:b/>
        </w:rPr>
        <w:t>SP-35  Anticipated Resources</w:t>
      </w:r>
      <w:r w:rsidR="00301D3F">
        <w:rPr>
          <w:b/>
        </w:rPr>
        <w:t xml:space="preserve"> [see 24 CFR 91.315(a)(4), 91.320(c)(1), and (2)]</w:t>
      </w:r>
    </w:p>
    <w:p w:rsidR="000541A5" w:rsidRDefault="000541A5" w:rsidP="008C7538"/>
    <w:p w:rsidR="003C333B" w:rsidRPr="00BB57CF" w:rsidRDefault="003C333B" w:rsidP="003C333B">
      <w:r w:rsidRPr="00BB57CF">
        <w:tab/>
      </w:r>
      <w:r w:rsidRPr="00BB57CF">
        <w:tab/>
      </w:r>
      <w:r w:rsidRPr="00BB57CF">
        <w:rPr>
          <w:b/>
        </w:rPr>
        <w:t>Introduction:</w:t>
      </w:r>
    </w:p>
    <w:p w:rsidR="003C333B" w:rsidRDefault="005F4F5D" w:rsidP="003C333B">
      <w:r>
        <w:tab/>
        <w:t>See the discussion contained in the sections herein below.</w:t>
      </w:r>
    </w:p>
    <w:p w:rsidR="006C19E2" w:rsidRDefault="006C19E2" w:rsidP="003C333B"/>
    <w:p w:rsidR="006C19E2" w:rsidRDefault="006C19E2" w:rsidP="003C333B"/>
    <w:p w:rsidR="006C19E2" w:rsidRDefault="006C19E2" w:rsidP="003C333B"/>
    <w:p w:rsidR="006C19E2" w:rsidRDefault="006C19E2" w:rsidP="003C333B"/>
    <w:p w:rsidR="006C19E2" w:rsidRDefault="006C19E2" w:rsidP="003C333B"/>
    <w:p w:rsidR="006C19E2" w:rsidRDefault="006C19E2" w:rsidP="003C333B"/>
    <w:p w:rsidR="008C0A90" w:rsidRPr="00BB57CF" w:rsidRDefault="008C0A90" w:rsidP="008C0A90"/>
    <w:tbl>
      <w:tblPr>
        <w:tblStyle w:val="TableGrid"/>
        <w:tblW w:w="0" w:type="auto"/>
        <w:tblLook w:val="04A0"/>
      </w:tblPr>
      <w:tblGrid>
        <w:gridCol w:w="1019"/>
        <w:gridCol w:w="859"/>
        <w:gridCol w:w="1650"/>
        <w:gridCol w:w="1800"/>
        <w:gridCol w:w="1206"/>
        <w:gridCol w:w="2124"/>
        <w:gridCol w:w="918"/>
      </w:tblGrid>
      <w:tr w:rsidR="00FB066A" w:rsidRPr="00BB57CF" w:rsidTr="00905684">
        <w:tc>
          <w:tcPr>
            <w:tcW w:w="1019" w:type="dxa"/>
          </w:tcPr>
          <w:p w:rsidR="008C0A90" w:rsidRPr="00BB57CF" w:rsidRDefault="008C0A90" w:rsidP="00400F49">
            <w:pPr>
              <w:rPr>
                <w:b/>
                <w:sz w:val="18"/>
                <w:szCs w:val="18"/>
              </w:rPr>
            </w:pPr>
            <w:r w:rsidRPr="00BB57CF">
              <w:rPr>
                <w:b/>
                <w:sz w:val="18"/>
                <w:szCs w:val="18"/>
              </w:rPr>
              <w:t>Source of Funds</w:t>
            </w:r>
          </w:p>
        </w:tc>
        <w:tc>
          <w:tcPr>
            <w:tcW w:w="859" w:type="dxa"/>
          </w:tcPr>
          <w:p w:rsidR="008C0A90" w:rsidRPr="00BB57CF" w:rsidRDefault="008C0A90" w:rsidP="00400F49">
            <w:pPr>
              <w:rPr>
                <w:b/>
                <w:sz w:val="18"/>
                <w:szCs w:val="18"/>
              </w:rPr>
            </w:pPr>
            <w:r w:rsidRPr="00BB57CF">
              <w:rPr>
                <w:b/>
                <w:sz w:val="18"/>
                <w:szCs w:val="18"/>
              </w:rPr>
              <w:t>Source</w:t>
            </w:r>
          </w:p>
        </w:tc>
        <w:tc>
          <w:tcPr>
            <w:tcW w:w="1650" w:type="dxa"/>
          </w:tcPr>
          <w:p w:rsidR="008C0A90" w:rsidRPr="00BB57CF" w:rsidRDefault="008C0A90" w:rsidP="00400F49">
            <w:pPr>
              <w:rPr>
                <w:b/>
                <w:sz w:val="18"/>
                <w:szCs w:val="18"/>
              </w:rPr>
            </w:pPr>
            <w:r w:rsidRPr="00BB57CF">
              <w:rPr>
                <w:b/>
                <w:sz w:val="18"/>
                <w:szCs w:val="18"/>
              </w:rPr>
              <w:t>Uses of Funds</w:t>
            </w:r>
          </w:p>
        </w:tc>
        <w:tc>
          <w:tcPr>
            <w:tcW w:w="1800" w:type="dxa"/>
          </w:tcPr>
          <w:p w:rsidR="008C0A90" w:rsidRPr="00BB57CF" w:rsidRDefault="008C0A90" w:rsidP="00400F49">
            <w:pPr>
              <w:rPr>
                <w:b/>
                <w:sz w:val="18"/>
                <w:szCs w:val="18"/>
              </w:rPr>
            </w:pPr>
            <w:r w:rsidRPr="00BB57CF">
              <w:rPr>
                <w:b/>
                <w:sz w:val="18"/>
                <w:szCs w:val="18"/>
              </w:rPr>
              <w:t>Expected Amount Available: Year 1</w:t>
            </w:r>
          </w:p>
        </w:tc>
        <w:tc>
          <w:tcPr>
            <w:tcW w:w="1206" w:type="dxa"/>
          </w:tcPr>
          <w:p w:rsidR="008C0A90" w:rsidRPr="00BB57CF" w:rsidRDefault="008C0A90" w:rsidP="00400F49">
            <w:pPr>
              <w:rPr>
                <w:b/>
                <w:sz w:val="18"/>
                <w:szCs w:val="18"/>
              </w:rPr>
            </w:pPr>
            <w:r w:rsidRPr="00BB57CF">
              <w:rPr>
                <w:b/>
                <w:sz w:val="18"/>
                <w:szCs w:val="18"/>
              </w:rPr>
              <w:t>Expected Amount Available: Remainder of Con Plan</w:t>
            </w:r>
          </w:p>
        </w:tc>
        <w:tc>
          <w:tcPr>
            <w:tcW w:w="2124" w:type="dxa"/>
          </w:tcPr>
          <w:p w:rsidR="008C0A90" w:rsidRPr="00BB57CF" w:rsidRDefault="008C0A90" w:rsidP="00400F49">
            <w:pPr>
              <w:rPr>
                <w:b/>
                <w:sz w:val="18"/>
                <w:szCs w:val="18"/>
              </w:rPr>
            </w:pPr>
            <w:r w:rsidRPr="00BB57CF">
              <w:rPr>
                <w:b/>
                <w:sz w:val="18"/>
                <w:szCs w:val="18"/>
              </w:rPr>
              <w:t>Narrative Description</w:t>
            </w:r>
          </w:p>
        </w:tc>
        <w:tc>
          <w:tcPr>
            <w:tcW w:w="918" w:type="dxa"/>
          </w:tcPr>
          <w:p w:rsidR="008C0A90" w:rsidRPr="00BB57CF" w:rsidRDefault="008C0A90" w:rsidP="00400F49">
            <w:pPr>
              <w:rPr>
                <w:b/>
                <w:sz w:val="18"/>
                <w:szCs w:val="18"/>
              </w:rPr>
            </w:pPr>
            <w:r w:rsidRPr="00BB57CF">
              <w:rPr>
                <w:b/>
                <w:sz w:val="18"/>
                <w:szCs w:val="18"/>
              </w:rPr>
              <w:t>Action</w:t>
            </w:r>
          </w:p>
        </w:tc>
      </w:tr>
      <w:tr w:rsidR="006D1FBD" w:rsidRPr="00BB57CF" w:rsidTr="00905684">
        <w:tc>
          <w:tcPr>
            <w:tcW w:w="1019" w:type="dxa"/>
          </w:tcPr>
          <w:p w:rsidR="006D1FBD" w:rsidRPr="00BB57CF" w:rsidRDefault="006D1FBD" w:rsidP="00400F49">
            <w:pPr>
              <w:rPr>
                <w:b/>
                <w:sz w:val="18"/>
                <w:szCs w:val="18"/>
              </w:rPr>
            </w:pPr>
            <w:r w:rsidRPr="00BB57CF">
              <w:rPr>
                <w:b/>
                <w:sz w:val="18"/>
                <w:szCs w:val="18"/>
              </w:rPr>
              <w:t>CDBG</w:t>
            </w:r>
          </w:p>
        </w:tc>
        <w:tc>
          <w:tcPr>
            <w:tcW w:w="859" w:type="dxa"/>
          </w:tcPr>
          <w:p w:rsidR="006D1FBD" w:rsidRPr="00BB57CF" w:rsidRDefault="006D1FBD" w:rsidP="00400F49">
            <w:pPr>
              <w:rPr>
                <w:sz w:val="18"/>
                <w:szCs w:val="18"/>
              </w:rPr>
            </w:pPr>
            <w:r w:rsidRPr="00BB57CF">
              <w:rPr>
                <w:sz w:val="18"/>
                <w:szCs w:val="18"/>
              </w:rPr>
              <w:t>public-federal</w:t>
            </w:r>
          </w:p>
        </w:tc>
        <w:tc>
          <w:tcPr>
            <w:tcW w:w="1650" w:type="dxa"/>
          </w:tcPr>
          <w:p w:rsidR="006D1FBD" w:rsidRPr="00BB57CF" w:rsidRDefault="006D1FBD" w:rsidP="00400F49">
            <w:pPr>
              <w:rPr>
                <w:sz w:val="18"/>
                <w:szCs w:val="18"/>
              </w:rPr>
            </w:pPr>
            <w:r w:rsidRPr="00BB57CF">
              <w:rPr>
                <w:sz w:val="18"/>
                <w:szCs w:val="18"/>
              </w:rPr>
              <w:t>Acquisition</w:t>
            </w:r>
          </w:p>
          <w:p w:rsidR="006D1FBD" w:rsidRPr="00BB57CF" w:rsidRDefault="006D1FBD" w:rsidP="00400F49">
            <w:pPr>
              <w:rPr>
                <w:sz w:val="18"/>
                <w:szCs w:val="18"/>
              </w:rPr>
            </w:pPr>
          </w:p>
          <w:p w:rsidR="006D1FBD" w:rsidRPr="00BB57CF" w:rsidRDefault="006D1FBD" w:rsidP="00400F49">
            <w:pPr>
              <w:rPr>
                <w:sz w:val="18"/>
                <w:szCs w:val="18"/>
              </w:rPr>
            </w:pPr>
            <w:r w:rsidRPr="00BB57CF">
              <w:rPr>
                <w:sz w:val="18"/>
                <w:szCs w:val="18"/>
              </w:rPr>
              <w:t>Admin &amp; Planning</w:t>
            </w:r>
          </w:p>
          <w:p w:rsidR="006D1FBD" w:rsidRPr="00BB57CF" w:rsidRDefault="006D1FBD" w:rsidP="00400F49">
            <w:pPr>
              <w:rPr>
                <w:sz w:val="18"/>
                <w:szCs w:val="18"/>
              </w:rPr>
            </w:pPr>
          </w:p>
          <w:p w:rsidR="006D1FBD" w:rsidRPr="00BB57CF" w:rsidRDefault="006D1FBD" w:rsidP="00400F49">
            <w:pPr>
              <w:rPr>
                <w:sz w:val="18"/>
                <w:szCs w:val="18"/>
              </w:rPr>
            </w:pPr>
            <w:r w:rsidRPr="00BB57CF">
              <w:rPr>
                <w:sz w:val="18"/>
                <w:szCs w:val="18"/>
              </w:rPr>
              <w:t>Economic Development</w:t>
            </w:r>
          </w:p>
          <w:p w:rsidR="006D1FBD" w:rsidRPr="00BB57CF" w:rsidRDefault="006D1FBD" w:rsidP="00400F49">
            <w:pPr>
              <w:rPr>
                <w:sz w:val="18"/>
                <w:szCs w:val="18"/>
              </w:rPr>
            </w:pPr>
          </w:p>
          <w:p w:rsidR="006D1FBD" w:rsidRPr="00BB57CF" w:rsidRDefault="006D1FBD" w:rsidP="00400F49">
            <w:pPr>
              <w:rPr>
                <w:sz w:val="18"/>
                <w:szCs w:val="18"/>
              </w:rPr>
            </w:pPr>
            <w:r w:rsidRPr="00BB57CF">
              <w:rPr>
                <w:sz w:val="18"/>
                <w:szCs w:val="18"/>
              </w:rPr>
              <w:t>Housing</w:t>
            </w:r>
          </w:p>
          <w:p w:rsidR="006D1FBD" w:rsidRPr="00BB57CF" w:rsidRDefault="006D1FBD" w:rsidP="00400F49">
            <w:pPr>
              <w:rPr>
                <w:sz w:val="18"/>
                <w:szCs w:val="18"/>
              </w:rPr>
            </w:pPr>
          </w:p>
          <w:p w:rsidR="006D1FBD" w:rsidRPr="00BB57CF" w:rsidRDefault="006D1FBD" w:rsidP="00400F49">
            <w:pPr>
              <w:rPr>
                <w:sz w:val="18"/>
                <w:szCs w:val="18"/>
              </w:rPr>
            </w:pPr>
            <w:r w:rsidRPr="00BB57CF">
              <w:rPr>
                <w:sz w:val="18"/>
                <w:szCs w:val="18"/>
              </w:rPr>
              <w:t>Public Improvements</w:t>
            </w:r>
          </w:p>
          <w:p w:rsidR="006D1FBD" w:rsidRPr="00BB57CF" w:rsidRDefault="006D1FBD" w:rsidP="00400F49">
            <w:pPr>
              <w:rPr>
                <w:sz w:val="18"/>
                <w:szCs w:val="18"/>
              </w:rPr>
            </w:pPr>
          </w:p>
          <w:p w:rsidR="006D1FBD" w:rsidRPr="00BB57CF" w:rsidRDefault="006D1FBD" w:rsidP="00400F49">
            <w:pPr>
              <w:rPr>
                <w:sz w:val="18"/>
                <w:szCs w:val="18"/>
              </w:rPr>
            </w:pPr>
            <w:r w:rsidRPr="00BB57CF">
              <w:rPr>
                <w:sz w:val="18"/>
                <w:szCs w:val="18"/>
              </w:rPr>
              <w:t>Public Services</w:t>
            </w:r>
          </w:p>
        </w:tc>
        <w:tc>
          <w:tcPr>
            <w:tcW w:w="1800" w:type="dxa"/>
          </w:tcPr>
          <w:p w:rsidR="006D1FBD" w:rsidRPr="00FB066A" w:rsidRDefault="006D1FBD" w:rsidP="00400F49">
            <w:pPr>
              <w:rPr>
                <w:sz w:val="18"/>
                <w:szCs w:val="18"/>
              </w:rPr>
            </w:pPr>
            <w:r w:rsidRPr="00FB066A">
              <w:rPr>
                <w:sz w:val="18"/>
                <w:szCs w:val="18"/>
              </w:rPr>
              <w:t>Annual Allocation:  $21,529,262</w:t>
            </w:r>
          </w:p>
          <w:p w:rsidR="006D1FBD" w:rsidRPr="00FB066A" w:rsidRDefault="006D1FBD" w:rsidP="00400F49">
            <w:pPr>
              <w:rPr>
                <w:sz w:val="18"/>
                <w:szCs w:val="18"/>
              </w:rPr>
            </w:pPr>
          </w:p>
          <w:p w:rsidR="006D1FBD" w:rsidRPr="00FB066A" w:rsidRDefault="006D1FBD" w:rsidP="00400F49">
            <w:pPr>
              <w:rPr>
                <w:sz w:val="18"/>
                <w:szCs w:val="18"/>
              </w:rPr>
            </w:pPr>
            <w:r w:rsidRPr="00FB066A">
              <w:rPr>
                <w:sz w:val="18"/>
                <w:szCs w:val="18"/>
              </w:rPr>
              <w:t>Program Income:</w:t>
            </w:r>
          </w:p>
          <w:p w:rsidR="006D1FBD" w:rsidRPr="00FB066A" w:rsidRDefault="006D1FBD" w:rsidP="00400F49">
            <w:pPr>
              <w:rPr>
                <w:sz w:val="18"/>
                <w:szCs w:val="18"/>
              </w:rPr>
            </w:pPr>
            <w:r w:rsidRPr="00FB066A">
              <w:rPr>
                <w:sz w:val="18"/>
                <w:szCs w:val="18"/>
              </w:rPr>
              <w:t>$30,000</w:t>
            </w:r>
          </w:p>
          <w:p w:rsidR="006D1FBD" w:rsidRPr="00FB066A" w:rsidRDefault="006D1FBD" w:rsidP="00400F49">
            <w:pPr>
              <w:rPr>
                <w:sz w:val="18"/>
                <w:szCs w:val="18"/>
              </w:rPr>
            </w:pPr>
          </w:p>
          <w:p w:rsidR="006D1FBD" w:rsidRPr="00FB066A" w:rsidRDefault="006D1FBD" w:rsidP="00400F49">
            <w:pPr>
              <w:rPr>
                <w:sz w:val="18"/>
                <w:szCs w:val="18"/>
              </w:rPr>
            </w:pPr>
            <w:r w:rsidRPr="00FB066A">
              <w:rPr>
                <w:sz w:val="18"/>
                <w:szCs w:val="18"/>
              </w:rPr>
              <w:t>Prior Year Resources:  $</w:t>
            </w:r>
            <w:r w:rsidR="00AD5A4A">
              <w:rPr>
                <w:sz w:val="18"/>
                <w:szCs w:val="18"/>
              </w:rPr>
              <w:t>1,000,000</w:t>
            </w:r>
          </w:p>
          <w:p w:rsidR="006D1FBD" w:rsidRPr="00FB066A" w:rsidRDefault="006D1FBD" w:rsidP="00400F49">
            <w:pPr>
              <w:rPr>
                <w:sz w:val="18"/>
                <w:szCs w:val="18"/>
              </w:rPr>
            </w:pPr>
          </w:p>
          <w:p w:rsidR="006D1FBD" w:rsidRPr="00FB066A" w:rsidRDefault="006D1FBD" w:rsidP="00400F49">
            <w:pPr>
              <w:rPr>
                <w:sz w:val="18"/>
                <w:szCs w:val="18"/>
              </w:rPr>
            </w:pPr>
            <w:r w:rsidRPr="00FB066A">
              <w:rPr>
                <w:sz w:val="18"/>
                <w:szCs w:val="18"/>
              </w:rPr>
              <w:t>Total:  $2</w:t>
            </w:r>
            <w:r w:rsidR="00AD5A4A">
              <w:rPr>
                <w:sz w:val="18"/>
                <w:szCs w:val="18"/>
              </w:rPr>
              <w:t>2</w:t>
            </w:r>
            <w:r w:rsidRPr="00FB066A">
              <w:rPr>
                <w:sz w:val="18"/>
                <w:szCs w:val="18"/>
              </w:rPr>
              <w:t>,559,262</w:t>
            </w:r>
          </w:p>
          <w:p w:rsidR="006D1FBD" w:rsidRPr="00FB066A" w:rsidRDefault="006D1FBD" w:rsidP="00400F49">
            <w:pPr>
              <w:rPr>
                <w:sz w:val="18"/>
                <w:szCs w:val="18"/>
              </w:rPr>
            </w:pPr>
          </w:p>
        </w:tc>
        <w:tc>
          <w:tcPr>
            <w:tcW w:w="1206" w:type="dxa"/>
          </w:tcPr>
          <w:p w:rsidR="006D1FBD" w:rsidRPr="00BB57CF" w:rsidRDefault="006D1FBD" w:rsidP="00AD5A4A">
            <w:pPr>
              <w:rPr>
                <w:sz w:val="18"/>
                <w:szCs w:val="18"/>
              </w:rPr>
            </w:pPr>
            <w:r w:rsidRPr="00BB57CF">
              <w:rPr>
                <w:sz w:val="18"/>
                <w:szCs w:val="18"/>
              </w:rPr>
              <w:t>$</w:t>
            </w:r>
            <w:r w:rsidR="00AD5A4A">
              <w:rPr>
                <w:sz w:val="18"/>
                <w:szCs w:val="18"/>
              </w:rPr>
              <w:t>0</w:t>
            </w:r>
          </w:p>
        </w:tc>
        <w:tc>
          <w:tcPr>
            <w:tcW w:w="2124" w:type="dxa"/>
          </w:tcPr>
          <w:p w:rsidR="00B6760E" w:rsidRDefault="00B6760E" w:rsidP="00B6760E">
            <w:pPr>
              <w:rPr>
                <w:sz w:val="18"/>
                <w:szCs w:val="18"/>
              </w:rPr>
            </w:pPr>
            <w:r>
              <w:rPr>
                <w:sz w:val="18"/>
                <w:szCs w:val="18"/>
              </w:rPr>
              <w:t>CDBG Funds will be expended among the following Fund Categories:</w:t>
            </w:r>
          </w:p>
          <w:p w:rsidR="00B6760E" w:rsidRDefault="00B6760E" w:rsidP="00B6760E">
            <w:pPr>
              <w:rPr>
                <w:sz w:val="18"/>
                <w:szCs w:val="18"/>
              </w:rPr>
            </w:pPr>
            <w:r>
              <w:rPr>
                <w:sz w:val="18"/>
                <w:szCs w:val="18"/>
              </w:rPr>
              <w:t>County Fund =</w:t>
            </w:r>
          </w:p>
          <w:p w:rsidR="00B6760E" w:rsidRDefault="00B6760E" w:rsidP="00B6760E">
            <w:pPr>
              <w:rPr>
                <w:sz w:val="18"/>
                <w:szCs w:val="18"/>
              </w:rPr>
            </w:pPr>
            <w:r>
              <w:rPr>
                <w:sz w:val="18"/>
                <w:szCs w:val="18"/>
              </w:rPr>
              <w:t>$2,500,000;</w:t>
            </w:r>
          </w:p>
          <w:p w:rsidR="00B6760E" w:rsidRDefault="00B6760E" w:rsidP="00B6760E">
            <w:pPr>
              <w:rPr>
                <w:sz w:val="18"/>
                <w:szCs w:val="18"/>
              </w:rPr>
            </w:pPr>
            <w:r>
              <w:rPr>
                <w:sz w:val="18"/>
                <w:szCs w:val="18"/>
              </w:rPr>
              <w:t>Large City Fund =</w:t>
            </w:r>
          </w:p>
          <w:p w:rsidR="00B6760E" w:rsidRDefault="00B6760E" w:rsidP="00B6760E">
            <w:pPr>
              <w:rPr>
                <w:sz w:val="18"/>
                <w:szCs w:val="18"/>
              </w:rPr>
            </w:pPr>
            <w:r>
              <w:rPr>
                <w:sz w:val="18"/>
                <w:szCs w:val="18"/>
              </w:rPr>
              <w:t>$4,658,385;</w:t>
            </w:r>
          </w:p>
          <w:p w:rsidR="00B6760E" w:rsidRDefault="00B6760E" w:rsidP="00B6760E">
            <w:pPr>
              <w:rPr>
                <w:sz w:val="18"/>
                <w:szCs w:val="18"/>
              </w:rPr>
            </w:pPr>
            <w:r>
              <w:rPr>
                <w:sz w:val="18"/>
                <w:szCs w:val="18"/>
              </w:rPr>
              <w:t>Small City Fund =</w:t>
            </w:r>
          </w:p>
          <w:p w:rsidR="00B6760E" w:rsidRDefault="00B6760E" w:rsidP="00B6760E">
            <w:pPr>
              <w:rPr>
                <w:sz w:val="18"/>
                <w:szCs w:val="18"/>
              </w:rPr>
            </w:pPr>
            <w:r>
              <w:rPr>
                <w:sz w:val="18"/>
                <w:szCs w:val="18"/>
              </w:rPr>
              <w:t>$5,200,000;</w:t>
            </w:r>
          </w:p>
          <w:p w:rsidR="00B6760E" w:rsidRDefault="00B6760E" w:rsidP="00B6760E">
            <w:pPr>
              <w:rPr>
                <w:sz w:val="18"/>
                <w:szCs w:val="18"/>
              </w:rPr>
            </w:pPr>
            <w:r>
              <w:rPr>
                <w:sz w:val="18"/>
                <w:szCs w:val="18"/>
              </w:rPr>
              <w:t>Economic Development Fund = $4,850,000;</w:t>
            </w:r>
          </w:p>
          <w:p w:rsidR="00B6760E" w:rsidRDefault="00B6760E" w:rsidP="00B6760E">
            <w:pPr>
              <w:rPr>
                <w:sz w:val="18"/>
                <w:szCs w:val="18"/>
              </w:rPr>
            </w:pPr>
            <w:r>
              <w:rPr>
                <w:sz w:val="18"/>
                <w:szCs w:val="18"/>
              </w:rPr>
              <w:t>Planning Fund = $125,000;</w:t>
            </w:r>
          </w:p>
          <w:p w:rsidR="00B6760E" w:rsidRDefault="00B6760E" w:rsidP="00B6760E">
            <w:pPr>
              <w:rPr>
                <w:sz w:val="18"/>
                <w:szCs w:val="18"/>
              </w:rPr>
            </w:pPr>
            <w:r>
              <w:rPr>
                <w:sz w:val="18"/>
                <w:szCs w:val="18"/>
              </w:rPr>
              <w:t>Community Enhancement</w:t>
            </w:r>
          </w:p>
          <w:p w:rsidR="00B6760E" w:rsidRDefault="00B6760E" w:rsidP="00B6760E">
            <w:pPr>
              <w:rPr>
                <w:sz w:val="18"/>
                <w:szCs w:val="18"/>
              </w:rPr>
            </w:pPr>
            <w:r>
              <w:rPr>
                <w:sz w:val="18"/>
                <w:szCs w:val="18"/>
              </w:rPr>
              <w:t>Fund = $3,450,000;</w:t>
            </w:r>
          </w:p>
          <w:p w:rsidR="00B6760E" w:rsidRDefault="00B6760E" w:rsidP="00B6760E">
            <w:pPr>
              <w:rPr>
                <w:sz w:val="18"/>
                <w:szCs w:val="18"/>
              </w:rPr>
            </w:pPr>
            <w:r>
              <w:rPr>
                <w:sz w:val="18"/>
                <w:szCs w:val="18"/>
              </w:rPr>
              <w:t>State Administration = $530,585;</w:t>
            </w:r>
          </w:p>
          <w:p w:rsidR="00B6760E" w:rsidRDefault="00B6760E" w:rsidP="00B6760E">
            <w:pPr>
              <w:rPr>
                <w:sz w:val="18"/>
                <w:szCs w:val="18"/>
              </w:rPr>
            </w:pPr>
            <w:r>
              <w:rPr>
                <w:sz w:val="18"/>
                <w:szCs w:val="18"/>
              </w:rPr>
              <w:t>State Technical Assistance = $215,292.</w:t>
            </w:r>
          </w:p>
          <w:p w:rsidR="00B6760E" w:rsidRDefault="00B6760E" w:rsidP="00B6760E">
            <w:pPr>
              <w:rPr>
                <w:sz w:val="18"/>
                <w:szCs w:val="18"/>
              </w:rPr>
            </w:pPr>
          </w:p>
          <w:p w:rsidR="00B6760E" w:rsidRDefault="00B6760E" w:rsidP="00B6760E">
            <w:pPr>
              <w:rPr>
                <w:sz w:val="18"/>
                <w:szCs w:val="18"/>
              </w:rPr>
            </w:pPr>
            <w:r>
              <w:rPr>
                <w:sz w:val="18"/>
                <w:szCs w:val="18"/>
              </w:rPr>
              <w:t xml:space="preserve">The </w:t>
            </w:r>
            <w:r w:rsidRPr="008156A1">
              <w:rPr>
                <w:sz w:val="18"/>
                <w:szCs w:val="18"/>
              </w:rPr>
              <w:t>amounts allocated to each</w:t>
            </w:r>
            <w:r>
              <w:rPr>
                <w:sz w:val="18"/>
                <w:szCs w:val="18"/>
              </w:rPr>
              <w:t xml:space="preserve"> Fund category</w:t>
            </w:r>
            <w:r w:rsidRPr="008156A1">
              <w:rPr>
                <w:sz w:val="18"/>
                <w:szCs w:val="18"/>
              </w:rPr>
              <w:t xml:space="preserve"> are determined by the amounts requested in the applications received each year.</w:t>
            </w:r>
          </w:p>
          <w:p w:rsidR="00B6760E" w:rsidRDefault="00B6760E" w:rsidP="00B6760E">
            <w:pPr>
              <w:rPr>
                <w:sz w:val="18"/>
                <w:szCs w:val="18"/>
              </w:rPr>
            </w:pPr>
            <w:r w:rsidRPr="008156A1">
              <w:rPr>
                <w:sz w:val="18"/>
                <w:szCs w:val="18"/>
              </w:rPr>
              <w:t>Funds are awarded based on the quality of applications received.</w:t>
            </w:r>
          </w:p>
          <w:p w:rsidR="00B6760E" w:rsidRDefault="00B6760E" w:rsidP="00B6760E">
            <w:pPr>
              <w:rPr>
                <w:sz w:val="18"/>
                <w:szCs w:val="18"/>
              </w:rPr>
            </w:pPr>
          </w:p>
          <w:p w:rsidR="006D1FBD" w:rsidRPr="00BB57CF" w:rsidRDefault="00B6760E" w:rsidP="00B6760E">
            <w:pPr>
              <w:rPr>
                <w:sz w:val="18"/>
                <w:szCs w:val="18"/>
              </w:rPr>
            </w:pPr>
            <w:r w:rsidRPr="008156A1">
              <w:rPr>
                <w:sz w:val="18"/>
                <w:szCs w:val="18"/>
              </w:rPr>
              <w:t>Each applicant estimates the amounts needed for each activity.</w:t>
            </w:r>
          </w:p>
        </w:tc>
        <w:tc>
          <w:tcPr>
            <w:tcW w:w="918" w:type="dxa"/>
          </w:tcPr>
          <w:p w:rsidR="006D1FBD" w:rsidRPr="00BB57CF" w:rsidRDefault="006D1FBD" w:rsidP="000E6F47">
            <w:pPr>
              <w:rPr>
                <w:b/>
                <w:sz w:val="18"/>
                <w:szCs w:val="18"/>
              </w:rPr>
            </w:pPr>
            <w:r w:rsidRPr="00BB57CF">
              <w:rPr>
                <w:b/>
                <w:sz w:val="18"/>
                <w:szCs w:val="18"/>
              </w:rPr>
              <w:t>CDBG</w:t>
            </w:r>
          </w:p>
        </w:tc>
      </w:tr>
      <w:tr w:rsidR="00FB066A" w:rsidRPr="00BB57CF" w:rsidTr="00905684">
        <w:tc>
          <w:tcPr>
            <w:tcW w:w="1019" w:type="dxa"/>
          </w:tcPr>
          <w:p w:rsidR="008C0A90" w:rsidRPr="00BB57CF" w:rsidRDefault="008C0A90" w:rsidP="00400F49">
            <w:pPr>
              <w:rPr>
                <w:b/>
                <w:sz w:val="18"/>
                <w:szCs w:val="18"/>
              </w:rPr>
            </w:pPr>
            <w:r w:rsidRPr="00BB57CF">
              <w:rPr>
                <w:b/>
                <w:sz w:val="18"/>
                <w:szCs w:val="18"/>
              </w:rPr>
              <w:t>HOME</w:t>
            </w:r>
          </w:p>
        </w:tc>
        <w:tc>
          <w:tcPr>
            <w:tcW w:w="859" w:type="dxa"/>
          </w:tcPr>
          <w:p w:rsidR="008C0A90" w:rsidRPr="00BB57CF" w:rsidRDefault="008C0A90" w:rsidP="00400F49">
            <w:pPr>
              <w:rPr>
                <w:sz w:val="18"/>
                <w:szCs w:val="18"/>
              </w:rPr>
            </w:pPr>
            <w:r w:rsidRPr="00BB57CF">
              <w:rPr>
                <w:sz w:val="18"/>
                <w:szCs w:val="18"/>
              </w:rPr>
              <w:t>public-federal</w:t>
            </w:r>
          </w:p>
        </w:tc>
        <w:tc>
          <w:tcPr>
            <w:tcW w:w="1650" w:type="dxa"/>
          </w:tcPr>
          <w:p w:rsidR="008C0A90" w:rsidRPr="00BB57CF" w:rsidRDefault="008C0A90" w:rsidP="00400F49">
            <w:pPr>
              <w:rPr>
                <w:sz w:val="18"/>
                <w:szCs w:val="18"/>
              </w:rPr>
            </w:pPr>
            <w:r w:rsidRPr="00BB57CF">
              <w:rPr>
                <w:sz w:val="18"/>
                <w:szCs w:val="18"/>
              </w:rPr>
              <w:t>Acquisition</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Homebuyer Assistance</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Homeowner Rehab</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Multifamily Rental New Construction</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Multifamily Rental Rehab</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New Construction for Ownership</w:t>
            </w:r>
          </w:p>
          <w:p w:rsidR="008C0A90" w:rsidRPr="00BB57CF" w:rsidRDefault="008C0A90" w:rsidP="00400F49">
            <w:pPr>
              <w:rPr>
                <w:sz w:val="18"/>
                <w:szCs w:val="18"/>
              </w:rPr>
            </w:pPr>
          </w:p>
          <w:p w:rsidR="00063526" w:rsidRDefault="008C0A90" w:rsidP="00063526">
            <w:pPr>
              <w:rPr>
                <w:sz w:val="18"/>
                <w:szCs w:val="18"/>
              </w:rPr>
            </w:pPr>
            <w:r w:rsidRPr="00BB57CF">
              <w:rPr>
                <w:sz w:val="18"/>
                <w:szCs w:val="18"/>
              </w:rPr>
              <w:t>Tenant-Based Rental Assistance (TBRA)</w:t>
            </w:r>
          </w:p>
          <w:p w:rsidR="00BB6041" w:rsidRPr="00BB57CF" w:rsidRDefault="00BB6041" w:rsidP="00063526">
            <w:pPr>
              <w:rPr>
                <w:sz w:val="18"/>
                <w:szCs w:val="18"/>
              </w:rPr>
            </w:pPr>
          </w:p>
        </w:tc>
        <w:tc>
          <w:tcPr>
            <w:tcW w:w="1800" w:type="dxa"/>
          </w:tcPr>
          <w:p w:rsidR="008C0A90" w:rsidRPr="00FB066A" w:rsidRDefault="008C0A90" w:rsidP="00400F49">
            <w:pPr>
              <w:rPr>
                <w:sz w:val="18"/>
                <w:szCs w:val="18"/>
              </w:rPr>
            </w:pPr>
            <w:r w:rsidRPr="00FB066A">
              <w:rPr>
                <w:sz w:val="18"/>
                <w:szCs w:val="18"/>
              </w:rPr>
              <w:t>Annual Allocation:  $</w:t>
            </w:r>
            <w:r w:rsidR="003602C8" w:rsidRPr="00FB066A">
              <w:rPr>
                <w:sz w:val="18"/>
                <w:szCs w:val="18"/>
              </w:rPr>
              <w:t>7,819,900</w:t>
            </w:r>
          </w:p>
          <w:p w:rsidR="003602C8" w:rsidRPr="00FB066A" w:rsidRDefault="003602C8" w:rsidP="00400F49">
            <w:pPr>
              <w:rPr>
                <w:sz w:val="18"/>
                <w:szCs w:val="18"/>
              </w:rPr>
            </w:pPr>
          </w:p>
          <w:p w:rsidR="008C0A90" w:rsidRPr="00FB066A" w:rsidRDefault="008C0A90" w:rsidP="00400F49">
            <w:pPr>
              <w:rPr>
                <w:sz w:val="18"/>
                <w:szCs w:val="18"/>
              </w:rPr>
            </w:pPr>
            <w:r w:rsidRPr="00FB066A">
              <w:rPr>
                <w:sz w:val="18"/>
                <w:szCs w:val="18"/>
              </w:rPr>
              <w:t>Program Income:</w:t>
            </w:r>
          </w:p>
          <w:p w:rsidR="008C0A90" w:rsidRDefault="008C0A90" w:rsidP="00400F49">
            <w:pPr>
              <w:rPr>
                <w:sz w:val="18"/>
                <w:szCs w:val="18"/>
              </w:rPr>
            </w:pPr>
            <w:r w:rsidRPr="00FB066A">
              <w:rPr>
                <w:sz w:val="18"/>
                <w:szCs w:val="18"/>
              </w:rPr>
              <w:t>$</w:t>
            </w:r>
            <w:r w:rsidR="00AD5A4A">
              <w:rPr>
                <w:sz w:val="18"/>
                <w:szCs w:val="18"/>
              </w:rPr>
              <w:t>0</w:t>
            </w:r>
          </w:p>
          <w:p w:rsidR="00AD5A4A" w:rsidRPr="00FB066A" w:rsidRDefault="00AD5A4A" w:rsidP="00400F49">
            <w:pPr>
              <w:rPr>
                <w:sz w:val="18"/>
                <w:szCs w:val="18"/>
              </w:rPr>
            </w:pPr>
          </w:p>
          <w:p w:rsidR="008C0A90" w:rsidRPr="00FB066A" w:rsidRDefault="008C0A90" w:rsidP="00400F49">
            <w:pPr>
              <w:rPr>
                <w:sz w:val="18"/>
                <w:szCs w:val="18"/>
              </w:rPr>
            </w:pPr>
            <w:r w:rsidRPr="00FB066A">
              <w:rPr>
                <w:sz w:val="18"/>
                <w:szCs w:val="18"/>
              </w:rPr>
              <w:t>Prior Year Resources:  $</w:t>
            </w:r>
            <w:r w:rsidR="00AD5A4A">
              <w:rPr>
                <w:sz w:val="18"/>
                <w:szCs w:val="18"/>
              </w:rPr>
              <w:t>0</w:t>
            </w:r>
          </w:p>
          <w:p w:rsidR="008C0A90" w:rsidRPr="00FB066A" w:rsidRDefault="008C0A90" w:rsidP="00400F49">
            <w:pPr>
              <w:rPr>
                <w:sz w:val="18"/>
                <w:szCs w:val="18"/>
              </w:rPr>
            </w:pPr>
          </w:p>
          <w:p w:rsidR="008C0A90" w:rsidRPr="00FB066A" w:rsidRDefault="008C0A90" w:rsidP="00FB066A">
            <w:pPr>
              <w:rPr>
                <w:sz w:val="18"/>
                <w:szCs w:val="18"/>
              </w:rPr>
            </w:pPr>
            <w:r w:rsidRPr="00FB066A">
              <w:rPr>
                <w:sz w:val="18"/>
                <w:szCs w:val="18"/>
              </w:rPr>
              <w:t>Total:  $</w:t>
            </w:r>
            <w:r w:rsidR="00FB066A" w:rsidRPr="00FB066A">
              <w:rPr>
                <w:sz w:val="18"/>
                <w:szCs w:val="18"/>
              </w:rPr>
              <w:t>7,819,900</w:t>
            </w:r>
          </w:p>
        </w:tc>
        <w:tc>
          <w:tcPr>
            <w:tcW w:w="1206" w:type="dxa"/>
          </w:tcPr>
          <w:p w:rsidR="008C0A90" w:rsidRPr="00FB066A" w:rsidRDefault="00B02DB1" w:rsidP="00AD5A4A">
            <w:pPr>
              <w:rPr>
                <w:sz w:val="18"/>
                <w:szCs w:val="18"/>
              </w:rPr>
            </w:pPr>
            <w:r w:rsidRPr="00BB57CF">
              <w:rPr>
                <w:sz w:val="18"/>
                <w:szCs w:val="18"/>
              </w:rPr>
              <w:t>$</w:t>
            </w:r>
            <w:r w:rsidR="00AD5A4A">
              <w:rPr>
                <w:sz w:val="18"/>
                <w:szCs w:val="18"/>
              </w:rPr>
              <w:t>0</w:t>
            </w:r>
          </w:p>
        </w:tc>
        <w:tc>
          <w:tcPr>
            <w:tcW w:w="2124" w:type="dxa"/>
          </w:tcPr>
          <w:p w:rsidR="008C0A90" w:rsidRPr="008C0A90" w:rsidRDefault="00AD5A4A" w:rsidP="00400F49">
            <w:pPr>
              <w:rPr>
                <w:sz w:val="18"/>
                <w:szCs w:val="18"/>
                <w:highlight w:val="green"/>
              </w:rPr>
            </w:pPr>
            <w:r w:rsidRPr="00AD5A4A">
              <w:rPr>
                <w:sz w:val="18"/>
                <w:szCs w:val="18"/>
              </w:rPr>
              <w:t>The HOME Program's description is contained herein the AP Section - First Year Annual Action Plan, and in the HOME Plan attached hereto at Attachment 1.</w:t>
            </w:r>
          </w:p>
        </w:tc>
        <w:tc>
          <w:tcPr>
            <w:tcW w:w="918" w:type="dxa"/>
          </w:tcPr>
          <w:p w:rsidR="008C0A90" w:rsidRPr="008C0A90" w:rsidRDefault="008C0A90" w:rsidP="00400F49">
            <w:pPr>
              <w:rPr>
                <w:sz w:val="18"/>
                <w:szCs w:val="18"/>
                <w:highlight w:val="green"/>
              </w:rPr>
            </w:pPr>
          </w:p>
        </w:tc>
      </w:tr>
      <w:tr w:rsidR="00FB066A" w:rsidRPr="00BB57CF" w:rsidTr="00905684">
        <w:tc>
          <w:tcPr>
            <w:tcW w:w="1019" w:type="dxa"/>
          </w:tcPr>
          <w:p w:rsidR="008C0A90" w:rsidRPr="00BB57CF" w:rsidRDefault="008C0A90" w:rsidP="00400F49">
            <w:pPr>
              <w:rPr>
                <w:b/>
                <w:sz w:val="18"/>
                <w:szCs w:val="18"/>
              </w:rPr>
            </w:pPr>
            <w:r w:rsidRPr="00BB57CF">
              <w:rPr>
                <w:b/>
                <w:sz w:val="18"/>
                <w:szCs w:val="18"/>
              </w:rPr>
              <w:lastRenderedPageBreak/>
              <w:t>HOPWA</w:t>
            </w:r>
          </w:p>
        </w:tc>
        <w:tc>
          <w:tcPr>
            <w:tcW w:w="859" w:type="dxa"/>
          </w:tcPr>
          <w:p w:rsidR="008C0A90" w:rsidRPr="00BB57CF" w:rsidRDefault="008C0A90" w:rsidP="00400F49">
            <w:pPr>
              <w:rPr>
                <w:sz w:val="18"/>
                <w:szCs w:val="18"/>
              </w:rPr>
            </w:pPr>
            <w:r w:rsidRPr="00BB57CF">
              <w:rPr>
                <w:sz w:val="18"/>
                <w:szCs w:val="18"/>
              </w:rPr>
              <w:t>public-federal</w:t>
            </w:r>
          </w:p>
        </w:tc>
        <w:tc>
          <w:tcPr>
            <w:tcW w:w="1650" w:type="dxa"/>
          </w:tcPr>
          <w:p w:rsidR="008C0A90" w:rsidRPr="00BB57CF" w:rsidRDefault="008C0A90" w:rsidP="00400F49">
            <w:pPr>
              <w:rPr>
                <w:sz w:val="18"/>
                <w:szCs w:val="18"/>
              </w:rPr>
            </w:pPr>
            <w:r w:rsidRPr="00BB57CF">
              <w:rPr>
                <w:sz w:val="18"/>
                <w:szCs w:val="18"/>
              </w:rPr>
              <w:t>Permanent Housing in Facilities</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Permanent Housing Placement</w:t>
            </w:r>
          </w:p>
          <w:p w:rsidR="008C0A90" w:rsidRPr="00BB57CF" w:rsidRDefault="008C0A90" w:rsidP="00400F49">
            <w:pPr>
              <w:rPr>
                <w:sz w:val="18"/>
                <w:szCs w:val="18"/>
              </w:rPr>
            </w:pPr>
          </w:p>
          <w:p w:rsidR="008C0A90" w:rsidRPr="00BB57CF" w:rsidRDefault="008C0A90" w:rsidP="00400F49">
            <w:pPr>
              <w:rPr>
                <w:sz w:val="18"/>
                <w:szCs w:val="18"/>
              </w:rPr>
            </w:pPr>
            <w:r w:rsidRPr="00BB57CF">
              <w:rPr>
                <w:rFonts w:cs="Tahoma"/>
                <w:sz w:val="18"/>
                <w:szCs w:val="18"/>
              </w:rPr>
              <w:t>Short-term Rent, Mortgage, and Utility Assistance (</w:t>
            </w:r>
            <w:r w:rsidRPr="00BB57CF">
              <w:rPr>
                <w:sz w:val="18"/>
                <w:szCs w:val="18"/>
              </w:rPr>
              <w:t>STRMU)</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Short Term or Transitional Housing Facilities</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Supportive Services</w:t>
            </w:r>
          </w:p>
          <w:p w:rsidR="008C0A90" w:rsidRPr="00BB57CF" w:rsidRDefault="008C0A90" w:rsidP="00400F49">
            <w:pPr>
              <w:rPr>
                <w:sz w:val="18"/>
                <w:szCs w:val="18"/>
              </w:rPr>
            </w:pPr>
          </w:p>
          <w:p w:rsidR="006C19E2" w:rsidRPr="00BB57CF" w:rsidRDefault="008C0A90" w:rsidP="00905684">
            <w:pPr>
              <w:rPr>
                <w:sz w:val="18"/>
                <w:szCs w:val="18"/>
              </w:rPr>
            </w:pPr>
            <w:r w:rsidRPr="00BB57CF">
              <w:rPr>
                <w:sz w:val="18"/>
                <w:szCs w:val="18"/>
              </w:rPr>
              <w:t>Tenant-Based Rental Assistance (TBRA)</w:t>
            </w:r>
          </w:p>
        </w:tc>
        <w:tc>
          <w:tcPr>
            <w:tcW w:w="1800" w:type="dxa"/>
          </w:tcPr>
          <w:p w:rsidR="008C0A90" w:rsidRPr="00FB066A" w:rsidRDefault="008C0A90" w:rsidP="00400F49">
            <w:pPr>
              <w:rPr>
                <w:sz w:val="18"/>
                <w:szCs w:val="18"/>
              </w:rPr>
            </w:pPr>
            <w:r w:rsidRPr="00FB066A">
              <w:rPr>
                <w:sz w:val="18"/>
                <w:szCs w:val="18"/>
              </w:rPr>
              <w:t>Annual Allocation:  $</w:t>
            </w:r>
            <w:r w:rsidR="00FB066A" w:rsidRPr="00FB066A">
              <w:rPr>
                <w:sz w:val="18"/>
                <w:szCs w:val="18"/>
              </w:rPr>
              <w:t>1,483,651</w:t>
            </w:r>
          </w:p>
          <w:p w:rsidR="008C0A90" w:rsidRPr="00FB066A" w:rsidRDefault="008C0A90" w:rsidP="00400F49">
            <w:pPr>
              <w:rPr>
                <w:sz w:val="18"/>
                <w:szCs w:val="18"/>
              </w:rPr>
            </w:pPr>
          </w:p>
          <w:p w:rsidR="008C0A90" w:rsidRPr="00FB066A" w:rsidRDefault="008C0A90" w:rsidP="00400F49">
            <w:pPr>
              <w:rPr>
                <w:sz w:val="18"/>
                <w:szCs w:val="18"/>
              </w:rPr>
            </w:pPr>
            <w:r w:rsidRPr="00FB066A">
              <w:rPr>
                <w:sz w:val="18"/>
                <w:szCs w:val="18"/>
              </w:rPr>
              <w:t>Program Income:</w:t>
            </w:r>
          </w:p>
          <w:p w:rsidR="008C0A90" w:rsidRPr="00FB066A" w:rsidRDefault="008C0A90" w:rsidP="00400F49">
            <w:pPr>
              <w:rPr>
                <w:sz w:val="18"/>
                <w:szCs w:val="18"/>
              </w:rPr>
            </w:pPr>
            <w:r w:rsidRPr="00FB066A">
              <w:rPr>
                <w:sz w:val="18"/>
                <w:szCs w:val="18"/>
              </w:rPr>
              <w:t>$</w:t>
            </w:r>
            <w:r w:rsidR="00AD5A4A">
              <w:rPr>
                <w:sz w:val="18"/>
                <w:szCs w:val="18"/>
              </w:rPr>
              <w:t>0</w:t>
            </w:r>
          </w:p>
          <w:p w:rsidR="008C0A90" w:rsidRPr="00FB066A" w:rsidRDefault="008C0A90" w:rsidP="00400F49">
            <w:pPr>
              <w:rPr>
                <w:sz w:val="18"/>
                <w:szCs w:val="18"/>
              </w:rPr>
            </w:pPr>
          </w:p>
          <w:p w:rsidR="008C0A90" w:rsidRPr="00FB066A" w:rsidRDefault="008C0A90" w:rsidP="00400F49">
            <w:pPr>
              <w:rPr>
                <w:sz w:val="18"/>
                <w:szCs w:val="18"/>
              </w:rPr>
            </w:pPr>
            <w:r w:rsidRPr="00FB066A">
              <w:rPr>
                <w:sz w:val="18"/>
                <w:szCs w:val="18"/>
              </w:rPr>
              <w:t>Prior Year Resources:  $</w:t>
            </w:r>
            <w:r w:rsidR="00AD5A4A">
              <w:rPr>
                <w:sz w:val="18"/>
                <w:szCs w:val="18"/>
              </w:rPr>
              <w:t>0</w:t>
            </w:r>
          </w:p>
          <w:p w:rsidR="008C0A90" w:rsidRPr="00FB066A" w:rsidRDefault="008C0A90" w:rsidP="00400F49">
            <w:pPr>
              <w:rPr>
                <w:sz w:val="18"/>
                <w:szCs w:val="18"/>
              </w:rPr>
            </w:pPr>
          </w:p>
          <w:p w:rsidR="008C0A90" w:rsidRPr="00FB066A" w:rsidRDefault="008C0A90" w:rsidP="00400F49">
            <w:pPr>
              <w:rPr>
                <w:sz w:val="18"/>
                <w:szCs w:val="18"/>
              </w:rPr>
            </w:pPr>
            <w:r w:rsidRPr="00FB066A">
              <w:rPr>
                <w:sz w:val="18"/>
                <w:szCs w:val="18"/>
              </w:rPr>
              <w:t>Total:  $</w:t>
            </w:r>
            <w:r w:rsidR="00FB066A" w:rsidRPr="00FB066A">
              <w:rPr>
                <w:sz w:val="18"/>
                <w:szCs w:val="18"/>
              </w:rPr>
              <w:t>1,483,651</w:t>
            </w:r>
          </w:p>
          <w:p w:rsidR="008C0A90" w:rsidRPr="008C0A90" w:rsidRDefault="008C0A90" w:rsidP="00400F49">
            <w:pPr>
              <w:rPr>
                <w:sz w:val="18"/>
                <w:szCs w:val="18"/>
                <w:highlight w:val="green"/>
              </w:rPr>
            </w:pPr>
          </w:p>
        </w:tc>
        <w:tc>
          <w:tcPr>
            <w:tcW w:w="1206" w:type="dxa"/>
          </w:tcPr>
          <w:p w:rsidR="008C0A90" w:rsidRPr="00FB066A" w:rsidRDefault="00B02DB1" w:rsidP="00BF5003">
            <w:pPr>
              <w:rPr>
                <w:sz w:val="18"/>
                <w:szCs w:val="18"/>
              </w:rPr>
            </w:pPr>
            <w:r w:rsidRPr="00BB57CF">
              <w:rPr>
                <w:sz w:val="18"/>
                <w:szCs w:val="18"/>
              </w:rPr>
              <w:t>$</w:t>
            </w:r>
            <w:r w:rsidR="00AD5A4A">
              <w:rPr>
                <w:sz w:val="18"/>
                <w:szCs w:val="18"/>
              </w:rPr>
              <w:t>0</w:t>
            </w:r>
          </w:p>
        </w:tc>
        <w:tc>
          <w:tcPr>
            <w:tcW w:w="2124" w:type="dxa"/>
          </w:tcPr>
          <w:p w:rsidR="008C0A90" w:rsidRPr="00FB066A" w:rsidRDefault="00BF5003" w:rsidP="00400F49">
            <w:pPr>
              <w:rPr>
                <w:sz w:val="18"/>
                <w:szCs w:val="18"/>
              </w:rPr>
            </w:pPr>
            <w:r w:rsidRPr="00BF5003">
              <w:rPr>
                <w:sz w:val="18"/>
                <w:szCs w:val="18"/>
              </w:rPr>
              <w:t>The HOPWA Program's description is contained herein the AP Section - First Year Annual Action Plan.</w:t>
            </w:r>
          </w:p>
        </w:tc>
        <w:tc>
          <w:tcPr>
            <w:tcW w:w="918" w:type="dxa"/>
          </w:tcPr>
          <w:p w:rsidR="008C0A90" w:rsidRPr="008C0A90" w:rsidRDefault="008C0A90" w:rsidP="00400F49">
            <w:pPr>
              <w:rPr>
                <w:sz w:val="18"/>
                <w:szCs w:val="18"/>
                <w:highlight w:val="green"/>
              </w:rPr>
            </w:pPr>
          </w:p>
        </w:tc>
      </w:tr>
      <w:tr w:rsidR="00FB066A" w:rsidRPr="00BB57CF" w:rsidTr="00905684">
        <w:tc>
          <w:tcPr>
            <w:tcW w:w="1019" w:type="dxa"/>
          </w:tcPr>
          <w:p w:rsidR="008C0A90" w:rsidRPr="00BB57CF" w:rsidRDefault="008C0A90" w:rsidP="00400F49">
            <w:pPr>
              <w:rPr>
                <w:b/>
                <w:sz w:val="18"/>
                <w:szCs w:val="18"/>
              </w:rPr>
            </w:pPr>
            <w:r w:rsidRPr="00BB57CF">
              <w:rPr>
                <w:b/>
                <w:sz w:val="18"/>
                <w:szCs w:val="18"/>
              </w:rPr>
              <w:t>ESG</w:t>
            </w:r>
          </w:p>
        </w:tc>
        <w:tc>
          <w:tcPr>
            <w:tcW w:w="859" w:type="dxa"/>
          </w:tcPr>
          <w:p w:rsidR="008C0A90" w:rsidRPr="00BB57CF" w:rsidRDefault="008C0A90" w:rsidP="00400F49">
            <w:pPr>
              <w:rPr>
                <w:sz w:val="18"/>
                <w:szCs w:val="18"/>
              </w:rPr>
            </w:pPr>
            <w:r w:rsidRPr="00BB57CF">
              <w:rPr>
                <w:sz w:val="18"/>
                <w:szCs w:val="18"/>
              </w:rPr>
              <w:t>public-federal</w:t>
            </w:r>
          </w:p>
        </w:tc>
        <w:tc>
          <w:tcPr>
            <w:tcW w:w="1650" w:type="dxa"/>
          </w:tcPr>
          <w:p w:rsidR="008C0A90" w:rsidRPr="00BB57CF" w:rsidRDefault="008C0A90" w:rsidP="00400F49">
            <w:pPr>
              <w:rPr>
                <w:sz w:val="18"/>
                <w:szCs w:val="18"/>
              </w:rPr>
            </w:pPr>
            <w:r w:rsidRPr="00BB57CF">
              <w:rPr>
                <w:sz w:val="18"/>
                <w:szCs w:val="18"/>
              </w:rPr>
              <w:t>Conversion and Rehab for Transitional Housing</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Financial Assistance</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Overnight Shelter</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Rapid Re-housing (rental assistance)</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Rental Assistance</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Services</w:t>
            </w:r>
          </w:p>
          <w:p w:rsidR="008C0A90" w:rsidRPr="00BB57CF" w:rsidRDefault="008C0A90" w:rsidP="00400F49">
            <w:pPr>
              <w:rPr>
                <w:sz w:val="18"/>
                <w:szCs w:val="18"/>
              </w:rPr>
            </w:pPr>
          </w:p>
          <w:p w:rsidR="008C0A90" w:rsidRPr="00BB57CF" w:rsidRDefault="008C0A90" w:rsidP="00400F49">
            <w:pPr>
              <w:rPr>
                <w:sz w:val="18"/>
                <w:szCs w:val="18"/>
              </w:rPr>
            </w:pPr>
            <w:r w:rsidRPr="00BB57CF">
              <w:rPr>
                <w:sz w:val="18"/>
                <w:szCs w:val="18"/>
              </w:rPr>
              <w:t>Transitional Housing</w:t>
            </w:r>
          </w:p>
        </w:tc>
        <w:tc>
          <w:tcPr>
            <w:tcW w:w="1800" w:type="dxa"/>
          </w:tcPr>
          <w:p w:rsidR="008C0A90" w:rsidRPr="00FB066A" w:rsidRDefault="008C0A90" w:rsidP="00400F49">
            <w:pPr>
              <w:rPr>
                <w:sz w:val="18"/>
                <w:szCs w:val="18"/>
              </w:rPr>
            </w:pPr>
            <w:r w:rsidRPr="00FB066A">
              <w:rPr>
                <w:sz w:val="18"/>
                <w:szCs w:val="18"/>
              </w:rPr>
              <w:t>Annual Allocation:  $</w:t>
            </w:r>
            <w:r w:rsidRPr="00FB066A">
              <w:rPr>
                <w:sz w:val="18"/>
                <w:szCs w:val="18"/>
                <w:u w:val="single"/>
              </w:rPr>
              <w:t>2</w:t>
            </w:r>
            <w:r w:rsidR="00FB066A" w:rsidRPr="00FB066A">
              <w:rPr>
                <w:sz w:val="18"/>
                <w:szCs w:val="18"/>
                <w:u w:val="single"/>
              </w:rPr>
              <w:t>,</w:t>
            </w:r>
            <w:r w:rsidRPr="00FB066A">
              <w:rPr>
                <w:sz w:val="18"/>
                <w:szCs w:val="18"/>
                <w:u w:val="single"/>
              </w:rPr>
              <w:t>5</w:t>
            </w:r>
            <w:r w:rsidR="00FB066A" w:rsidRPr="00FB066A">
              <w:rPr>
                <w:sz w:val="18"/>
                <w:szCs w:val="18"/>
                <w:u w:val="single"/>
              </w:rPr>
              <w:t>24,294</w:t>
            </w:r>
          </w:p>
          <w:p w:rsidR="008C0A90" w:rsidRPr="00FB066A" w:rsidRDefault="008C0A90" w:rsidP="00400F49">
            <w:pPr>
              <w:rPr>
                <w:sz w:val="18"/>
                <w:szCs w:val="18"/>
              </w:rPr>
            </w:pPr>
          </w:p>
          <w:p w:rsidR="008C0A90" w:rsidRPr="00FB066A" w:rsidRDefault="008C0A90" w:rsidP="00400F49">
            <w:pPr>
              <w:rPr>
                <w:sz w:val="18"/>
                <w:szCs w:val="18"/>
              </w:rPr>
            </w:pPr>
            <w:r w:rsidRPr="00FB066A">
              <w:rPr>
                <w:sz w:val="18"/>
                <w:szCs w:val="18"/>
              </w:rPr>
              <w:t>Program Income:</w:t>
            </w:r>
          </w:p>
          <w:p w:rsidR="008C0A90" w:rsidRPr="00FB066A" w:rsidRDefault="008C0A90" w:rsidP="00400F49">
            <w:pPr>
              <w:rPr>
                <w:sz w:val="18"/>
                <w:szCs w:val="18"/>
                <w:u w:val="single"/>
              </w:rPr>
            </w:pPr>
            <w:r w:rsidRPr="00FB066A">
              <w:rPr>
                <w:sz w:val="18"/>
                <w:szCs w:val="18"/>
              </w:rPr>
              <w:t>$</w:t>
            </w:r>
            <w:r w:rsidRPr="00FB066A">
              <w:rPr>
                <w:sz w:val="18"/>
                <w:szCs w:val="18"/>
                <w:u w:val="single"/>
              </w:rPr>
              <w:t>0</w:t>
            </w:r>
          </w:p>
          <w:p w:rsidR="008C0A90" w:rsidRPr="00FB066A" w:rsidRDefault="008C0A90" w:rsidP="00400F49">
            <w:pPr>
              <w:rPr>
                <w:sz w:val="18"/>
                <w:szCs w:val="18"/>
              </w:rPr>
            </w:pPr>
          </w:p>
          <w:p w:rsidR="008C0A90" w:rsidRPr="00FB066A" w:rsidRDefault="008C0A90" w:rsidP="00400F49">
            <w:pPr>
              <w:rPr>
                <w:sz w:val="18"/>
                <w:szCs w:val="18"/>
              </w:rPr>
            </w:pPr>
            <w:r w:rsidRPr="00FB066A">
              <w:rPr>
                <w:sz w:val="18"/>
                <w:szCs w:val="18"/>
              </w:rPr>
              <w:t>Prior Year Resources:  $</w:t>
            </w:r>
            <w:r w:rsidRPr="00FB066A">
              <w:rPr>
                <w:sz w:val="18"/>
                <w:szCs w:val="18"/>
                <w:u w:val="single"/>
              </w:rPr>
              <w:t>0</w:t>
            </w:r>
          </w:p>
          <w:p w:rsidR="008C0A90" w:rsidRPr="00FB066A" w:rsidRDefault="008C0A90" w:rsidP="00400F49">
            <w:pPr>
              <w:rPr>
                <w:sz w:val="18"/>
                <w:szCs w:val="18"/>
              </w:rPr>
            </w:pPr>
          </w:p>
          <w:p w:rsidR="008C0A90" w:rsidRPr="00FB066A" w:rsidRDefault="008C0A90" w:rsidP="00FB066A">
            <w:pPr>
              <w:rPr>
                <w:sz w:val="18"/>
                <w:szCs w:val="18"/>
              </w:rPr>
            </w:pPr>
            <w:r w:rsidRPr="00FB066A">
              <w:rPr>
                <w:sz w:val="18"/>
                <w:szCs w:val="18"/>
              </w:rPr>
              <w:t>Total:</w:t>
            </w:r>
            <w:r w:rsidR="00FB066A" w:rsidRPr="00FB066A">
              <w:rPr>
                <w:sz w:val="18"/>
                <w:szCs w:val="18"/>
              </w:rPr>
              <w:t xml:space="preserve">  </w:t>
            </w:r>
            <w:r w:rsidRPr="00FB066A">
              <w:rPr>
                <w:sz w:val="18"/>
                <w:szCs w:val="18"/>
              </w:rPr>
              <w:t>$</w:t>
            </w:r>
            <w:r w:rsidRPr="00FB066A">
              <w:rPr>
                <w:sz w:val="18"/>
                <w:szCs w:val="18"/>
                <w:u w:val="single"/>
              </w:rPr>
              <w:t>2</w:t>
            </w:r>
            <w:r w:rsidR="00FB066A" w:rsidRPr="00FB066A">
              <w:rPr>
                <w:sz w:val="18"/>
                <w:szCs w:val="18"/>
                <w:u w:val="single"/>
              </w:rPr>
              <w:t>,</w:t>
            </w:r>
            <w:r w:rsidRPr="00FB066A">
              <w:rPr>
                <w:sz w:val="18"/>
                <w:szCs w:val="18"/>
                <w:u w:val="single"/>
              </w:rPr>
              <w:t>5</w:t>
            </w:r>
            <w:r w:rsidR="00FB066A" w:rsidRPr="00FB066A">
              <w:rPr>
                <w:sz w:val="18"/>
                <w:szCs w:val="18"/>
                <w:u w:val="single"/>
              </w:rPr>
              <w:t>24,294</w:t>
            </w:r>
          </w:p>
        </w:tc>
        <w:tc>
          <w:tcPr>
            <w:tcW w:w="1206" w:type="dxa"/>
          </w:tcPr>
          <w:p w:rsidR="008C0A90" w:rsidRPr="00FB066A" w:rsidRDefault="008C0A90" w:rsidP="00400F49">
            <w:pPr>
              <w:rPr>
                <w:sz w:val="18"/>
                <w:szCs w:val="18"/>
              </w:rPr>
            </w:pPr>
            <w:r w:rsidRPr="00FB066A">
              <w:rPr>
                <w:sz w:val="18"/>
                <w:szCs w:val="18"/>
              </w:rPr>
              <w:t>$</w:t>
            </w:r>
            <w:r w:rsidRPr="00FB066A">
              <w:rPr>
                <w:sz w:val="18"/>
                <w:szCs w:val="18"/>
                <w:u w:val="single"/>
              </w:rPr>
              <w:t>10 million</w:t>
            </w:r>
          </w:p>
        </w:tc>
        <w:tc>
          <w:tcPr>
            <w:tcW w:w="2124" w:type="dxa"/>
          </w:tcPr>
          <w:p w:rsidR="008C0A90" w:rsidRPr="00FB066A" w:rsidRDefault="008C0A90" w:rsidP="00400F49">
            <w:pPr>
              <w:rPr>
                <w:sz w:val="18"/>
                <w:szCs w:val="18"/>
              </w:rPr>
            </w:pPr>
            <w:r w:rsidRPr="00FB066A">
              <w:rPr>
                <w:sz w:val="18"/>
                <w:szCs w:val="18"/>
              </w:rPr>
              <w:t xml:space="preserve">The amounts allocated to each activity are determined by the amounts requested in the applications received each year. Funds are awarded based on the quality of applications received. Each applicant estimates the amounts needed for each activity. </w:t>
            </w:r>
          </w:p>
        </w:tc>
        <w:tc>
          <w:tcPr>
            <w:tcW w:w="918" w:type="dxa"/>
          </w:tcPr>
          <w:p w:rsidR="008C0A90" w:rsidRPr="008C0A90" w:rsidRDefault="008C0A90" w:rsidP="00400F49">
            <w:pPr>
              <w:rPr>
                <w:sz w:val="18"/>
                <w:szCs w:val="18"/>
                <w:highlight w:val="green"/>
              </w:rPr>
            </w:pPr>
          </w:p>
        </w:tc>
      </w:tr>
      <w:tr w:rsidR="00FB066A" w:rsidRPr="00BB57CF" w:rsidTr="00905684">
        <w:tc>
          <w:tcPr>
            <w:tcW w:w="1019" w:type="dxa"/>
          </w:tcPr>
          <w:p w:rsidR="008C0A90" w:rsidRDefault="008C0A90" w:rsidP="00400F49">
            <w:pPr>
              <w:rPr>
                <w:b/>
                <w:sz w:val="18"/>
                <w:szCs w:val="18"/>
              </w:rPr>
            </w:pPr>
            <w:r>
              <w:rPr>
                <w:b/>
                <w:sz w:val="18"/>
                <w:szCs w:val="18"/>
              </w:rPr>
              <w:t>Other:</w:t>
            </w:r>
          </w:p>
          <w:p w:rsidR="008C0A90" w:rsidRDefault="008C0A90" w:rsidP="00400F49">
            <w:pPr>
              <w:rPr>
                <w:b/>
                <w:sz w:val="18"/>
                <w:szCs w:val="18"/>
              </w:rPr>
            </w:pPr>
            <w:r w:rsidRPr="00BB57CF">
              <w:rPr>
                <w:b/>
                <w:sz w:val="18"/>
                <w:szCs w:val="18"/>
              </w:rPr>
              <w:t>CDBG</w:t>
            </w:r>
            <w:r>
              <w:rPr>
                <w:b/>
                <w:sz w:val="18"/>
                <w:szCs w:val="18"/>
              </w:rPr>
              <w:t>-DR</w:t>
            </w:r>
          </w:p>
          <w:p w:rsidR="008C0A90" w:rsidRPr="00BB57CF" w:rsidRDefault="008C0A90" w:rsidP="00400F49">
            <w:pPr>
              <w:rPr>
                <w:b/>
                <w:sz w:val="18"/>
                <w:szCs w:val="18"/>
              </w:rPr>
            </w:pPr>
            <w:r>
              <w:rPr>
                <w:b/>
                <w:sz w:val="18"/>
                <w:szCs w:val="18"/>
              </w:rPr>
              <w:t>(Disaster)</w:t>
            </w:r>
          </w:p>
        </w:tc>
        <w:tc>
          <w:tcPr>
            <w:tcW w:w="859" w:type="dxa"/>
          </w:tcPr>
          <w:p w:rsidR="008C0A90" w:rsidRPr="00BB57CF" w:rsidRDefault="008C0A90" w:rsidP="00400F49">
            <w:pPr>
              <w:rPr>
                <w:sz w:val="18"/>
                <w:szCs w:val="18"/>
              </w:rPr>
            </w:pPr>
            <w:r w:rsidRPr="00BB57CF">
              <w:rPr>
                <w:sz w:val="18"/>
                <w:szCs w:val="18"/>
              </w:rPr>
              <w:t>public-federal</w:t>
            </w:r>
          </w:p>
        </w:tc>
        <w:tc>
          <w:tcPr>
            <w:tcW w:w="1650" w:type="dxa"/>
          </w:tcPr>
          <w:p w:rsidR="008C0A90" w:rsidRPr="00BB57CF" w:rsidRDefault="008C0A90" w:rsidP="00400F49">
            <w:pPr>
              <w:rPr>
                <w:sz w:val="18"/>
                <w:szCs w:val="18"/>
              </w:rPr>
            </w:pPr>
            <w:r w:rsidRPr="00BB57CF">
              <w:rPr>
                <w:sz w:val="18"/>
                <w:szCs w:val="18"/>
              </w:rPr>
              <w:t>Admin &amp; Planning</w:t>
            </w:r>
          </w:p>
          <w:p w:rsidR="008C0A90" w:rsidRDefault="008C0A90" w:rsidP="00400F49">
            <w:pPr>
              <w:rPr>
                <w:sz w:val="18"/>
                <w:szCs w:val="18"/>
              </w:rPr>
            </w:pPr>
            <w:r w:rsidRPr="00BB57CF">
              <w:rPr>
                <w:sz w:val="18"/>
                <w:szCs w:val="18"/>
              </w:rPr>
              <w:t>Economic</w:t>
            </w:r>
          </w:p>
          <w:p w:rsidR="008C0A90" w:rsidRPr="00BB57CF" w:rsidRDefault="008C0A90" w:rsidP="00400F49">
            <w:pPr>
              <w:rPr>
                <w:sz w:val="18"/>
                <w:szCs w:val="18"/>
              </w:rPr>
            </w:pPr>
            <w:r>
              <w:rPr>
                <w:sz w:val="18"/>
                <w:szCs w:val="18"/>
              </w:rPr>
              <w:t xml:space="preserve">     </w:t>
            </w:r>
            <w:r w:rsidRPr="00BB57CF">
              <w:rPr>
                <w:sz w:val="18"/>
                <w:szCs w:val="18"/>
              </w:rPr>
              <w:t>Development</w:t>
            </w:r>
          </w:p>
          <w:p w:rsidR="008C0A90" w:rsidRPr="00BB57CF" w:rsidRDefault="008C0A90" w:rsidP="00400F49">
            <w:pPr>
              <w:rPr>
                <w:sz w:val="18"/>
                <w:szCs w:val="18"/>
              </w:rPr>
            </w:pPr>
            <w:r>
              <w:rPr>
                <w:sz w:val="18"/>
                <w:szCs w:val="18"/>
              </w:rPr>
              <w:t>Homebuyer Assistance</w:t>
            </w:r>
          </w:p>
          <w:p w:rsidR="008C0A90" w:rsidRDefault="008C0A90" w:rsidP="00400F49">
            <w:pPr>
              <w:rPr>
                <w:sz w:val="18"/>
                <w:szCs w:val="18"/>
              </w:rPr>
            </w:pPr>
            <w:r>
              <w:rPr>
                <w:sz w:val="18"/>
                <w:szCs w:val="18"/>
              </w:rPr>
              <w:t>Homeowner Rehab</w:t>
            </w:r>
          </w:p>
          <w:p w:rsidR="008C0A90" w:rsidRPr="00BB57CF" w:rsidRDefault="008C0A90" w:rsidP="00400F49">
            <w:pPr>
              <w:rPr>
                <w:sz w:val="18"/>
                <w:szCs w:val="18"/>
              </w:rPr>
            </w:pPr>
            <w:r w:rsidRPr="00BB57CF">
              <w:rPr>
                <w:sz w:val="18"/>
                <w:szCs w:val="18"/>
              </w:rPr>
              <w:t>Housing</w:t>
            </w:r>
          </w:p>
          <w:p w:rsidR="008C0A90" w:rsidRDefault="008C0A90" w:rsidP="00400F49">
            <w:pPr>
              <w:rPr>
                <w:sz w:val="18"/>
                <w:szCs w:val="18"/>
              </w:rPr>
            </w:pPr>
            <w:r>
              <w:rPr>
                <w:sz w:val="18"/>
                <w:szCs w:val="18"/>
              </w:rPr>
              <w:t>Multifamily Rental</w:t>
            </w:r>
          </w:p>
          <w:p w:rsidR="00905684" w:rsidRDefault="00905684" w:rsidP="00400F49">
            <w:pPr>
              <w:rPr>
                <w:sz w:val="18"/>
                <w:szCs w:val="18"/>
              </w:rPr>
            </w:pPr>
            <w:r>
              <w:rPr>
                <w:sz w:val="18"/>
                <w:szCs w:val="18"/>
              </w:rPr>
              <w:t xml:space="preserve">     </w:t>
            </w:r>
            <w:r w:rsidR="008C0A90">
              <w:rPr>
                <w:sz w:val="18"/>
                <w:szCs w:val="18"/>
              </w:rPr>
              <w:t>New</w:t>
            </w:r>
          </w:p>
          <w:p w:rsidR="008C0A90" w:rsidRPr="00BB57CF" w:rsidRDefault="00905684" w:rsidP="00400F49">
            <w:pPr>
              <w:rPr>
                <w:sz w:val="18"/>
                <w:szCs w:val="18"/>
              </w:rPr>
            </w:pPr>
            <w:r>
              <w:rPr>
                <w:sz w:val="18"/>
                <w:szCs w:val="18"/>
              </w:rPr>
              <w:t xml:space="preserve">     </w:t>
            </w:r>
            <w:r w:rsidR="008C0A90">
              <w:rPr>
                <w:sz w:val="18"/>
                <w:szCs w:val="18"/>
              </w:rPr>
              <w:t>Construction</w:t>
            </w:r>
          </w:p>
          <w:p w:rsidR="00905684" w:rsidRDefault="008C0A90" w:rsidP="00400F49">
            <w:pPr>
              <w:rPr>
                <w:sz w:val="18"/>
                <w:szCs w:val="18"/>
              </w:rPr>
            </w:pPr>
            <w:r>
              <w:rPr>
                <w:sz w:val="18"/>
                <w:szCs w:val="18"/>
              </w:rPr>
              <w:t>New Construction</w:t>
            </w:r>
          </w:p>
          <w:p w:rsidR="008C0A90" w:rsidRDefault="00905684" w:rsidP="00400F49">
            <w:pPr>
              <w:rPr>
                <w:sz w:val="18"/>
                <w:szCs w:val="18"/>
              </w:rPr>
            </w:pPr>
            <w:r>
              <w:rPr>
                <w:sz w:val="18"/>
                <w:szCs w:val="18"/>
              </w:rPr>
              <w:t xml:space="preserve">     f</w:t>
            </w:r>
            <w:r w:rsidR="008C0A90">
              <w:rPr>
                <w:sz w:val="18"/>
                <w:szCs w:val="18"/>
              </w:rPr>
              <w:t>or</w:t>
            </w:r>
            <w:r>
              <w:rPr>
                <w:sz w:val="18"/>
                <w:szCs w:val="18"/>
              </w:rPr>
              <w:t xml:space="preserve"> </w:t>
            </w:r>
            <w:r w:rsidR="008C0A90">
              <w:rPr>
                <w:sz w:val="18"/>
                <w:szCs w:val="18"/>
              </w:rPr>
              <w:t>Ownership</w:t>
            </w:r>
          </w:p>
          <w:p w:rsidR="008C0A90" w:rsidRDefault="008C0A90" w:rsidP="00400F49">
            <w:pPr>
              <w:rPr>
                <w:sz w:val="18"/>
                <w:szCs w:val="18"/>
              </w:rPr>
            </w:pPr>
            <w:r>
              <w:rPr>
                <w:sz w:val="18"/>
                <w:szCs w:val="18"/>
              </w:rPr>
              <w:t>Overnight Shelter</w:t>
            </w:r>
          </w:p>
          <w:p w:rsidR="00905684" w:rsidRDefault="008C0A90" w:rsidP="00400F49">
            <w:pPr>
              <w:rPr>
                <w:sz w:val="18"/>
                <w:szCs w:val="18"/>
              </w:rPr>
            </w:pPr>
            <w:r w:rsidRPr="00BB57CF">
              <w:rPr>
                <w:sz w:val="18"/>
                <w:szCs w:val="18"/>
              </w:rPr>
              <w:t>Public</w:t>
            </w:r>
          </w:p>
          <w:p w:rsidR="008C0A90" w:rsidRPr="00BB57CF" w:rsidRDefault="00905684" w:rsidP="00905684">
            <w:pPr>
              <w:rPr>
                <w:sz w:val="18"/>
                <w:szCs w:val="18"/>
              </w:rPr>
            </w:pPr>
            <w:r>
              <w:rPr>
                <w:sz w:val="18"/>
                <w:szCs w:val="18"/>
              </w:rPr>
              <w:t xml:space="preserve">     </w:t>
            </w:r>
            <w:r w:rsidR="008C0A90" w:rsidRPr="00BB57CF">
              <w:rPr>
                <w:sz w:val="18"/>
                <w:szCs w:val="18"/>
              </w:rPr>
              <w:t>Improvements</w:t>
            </w:r>
          </w:p>
        </w:tc>
        <w:tc>
          <w:tcPr>
            <w:tcW w:w="1800" w:type="dxa"/>
          </w:tcPr>
          <w:p w:rsidR="008C0A90" w:rsidRPr="00BB57CF" w:rsidRDefault="008C0A90" w:rsidP="00400F49">
            <w:pPr>
              <w:rPr>
                <w:sz w:val="18"/>
                <w:szCs w:val="18"/>
              </w:rPr>
            </w:pPr>
            <w:r w:rsidRPr="00BB57CF">
              <w:rPr>
                <w:sz w:val="18"/>
                <w:szCs w:val="18"/>
              </w:rPr>
              <w:t>$</w:t>
            </w:r>
            <w:r>
              <w:rPr>
                <w:sz w:val="18"/>
                <w:szCs w:val="18"/>
              </w:rPr>
              <w:t>28,875,022</w:t>
            </w:r>
          </w:p>
        </w:tc>
        <w:tc>
          <w:tcPr>
            <w:tcW w:w="1206" w:type="dxa"/>
          </w:tcPr>
          <w:p w:rsidR="008C0A90" w:rsidRPr="00BB57CF" w:rsidRDefault="008C0A90" w:rsidP="00400F49">
            <w:pPr>
              <w:rPr>
                <w:sz w:val="18"/>
                <w:szCs w:val="18"/>
              </w:rPr>
            </w:pPr>
            <w:r w:rsidRPr="00BB57CF">
              <w:rPr>
                <w:sz w:val="18"/>
                <w:szCs w:val="18"/>
              </w:rPr>
              <w:t>$</w:t>
            </w:r>
            <w:r>
              <w:rPr>
                <w:sz w:val="18"/>
                <w:szCs w:val="18"/>
              </w:rPr>
              <w:t>14,281,621</w:t>
            </w:r>
          </w:p>
        </w:tc>
        <w:tc>
          <w:tcPr>
            <w:tcW w:w="2124" w:type="dxa"/>
          </w:tcPr>
          <w:p w:rsidR="008C0A90" w:rsidRPr="00BB57CF" w:rsidRDefault="008C0A90" w:rsidP="00400F49">
            <w:pPr>
              <w:rPr>
                <w:sz w:val="18"/>
                <w:szCs w:val="18"/>
              </w:rPr>
            </w:pPr>
            <w:r w:rsidRPr="003C333B">
              <w:rPr>
                <w:sz w:val="18"/>
                <w:szCs w:val="18"/>
              </w:rPr>
              <w:t xml:space="preserve">The </w:t>
            </w:r>
            <w:r>
              <w:rPr>
                <w:sz w:val="18"/>
                <w:szCs w:val="18"/>
              </w:rPr>
              <w:t>CDBG Disaster Funds are used for tornadoes that occurred in Alabama during April 2011.</w:t>
            </w:r>
          </w:p>
        </w:tc>
        <w:tc>
          <w:tcPr>
            <w:tcW w:w="918" w:type="dxa"/>
          </w:tcPr>
          <w:p w:rsidR="008C0A90" w:rsidRPr="00BB57CF" w:rsidRDefault="008C0A90" w:rsidP="00400F49">
            <w:pPr>
              <w:rPr>
                <w:sz w:val="18"/>
                <w:szCs w:val="18"/>
              </w:rPr>
            </w:pPr>
          </w:p>
        </w:tc>
      </w:tr>
    </w:tbl>
    <w:p w:rsidR="008C0A90" w:rsidRDefault="008C0A90" w:rsidP="008C0A90"/>
    <w:p w:rsidR="00905684" w:rsidRDefault="00905684" w:rsidP="008C0A90"/>
    <w:p w:rsidR="00905684" w:rsidRDefault="00905684" w:rsidP="008C0A90"/>
    <w:p w:rsidR="00905684" w:rsidRDefault="00905684" w:rsidP="008C0A90"/>
    <w:p w:rsidR="008C0A90" w:rsidRPr="00BB57CF" w:rsidRDefault="008C0A90" w:rsidP="008C0A90">
      <w:pPr>
        <w:rPr>
          <w:b/>
        </w:rPr>
      </w:pPr>
      <w:r w:rsidRPr="00BB57CF">
        <w:lastRenderedPageBreak/>
        <w:tab/>
      </w:r>
      <w:r w:rsidRPr="00BB57CF">
        <w:tab/>
      </w:r>
      <w:r w:rsidRPr="00BB57CF">
        <w:rPr>
          <w:b/>
        </w:rPr>
        <w:t>Explain how federal funds will leverage those additional resources (private, state and local funds), including a description of how matching requirements will be satisfied:</w:t>
      </w:r>
    </w:p>
    <w:p w:rsidR="000B7F4B" w:rsidRDefault="005F4F5D" w:rsidP="00257594">
      <w:pPr>
        <w:shd w:val="clear" w:color="auto" w:fill="FFFFFF"/>
      </w:pPr>
      <w:r>
        <w:rPr>
          <w:b/>
        </w:rPr>
        <w:tab/>
      </w:r>
      <w:r w:rsidRPr="005F4F5D">
        <w:rPr>
          <w:b/>
          <w:u w:val="single"/>
        </w:rPr>
        <w:t>CDBG</w:t>
      </w:r>
      <w:r>
        <w:rPr>
          <w:b/>
        </w:rPr>
        <w:t>:</w:t>
      </w:r>
      <w:r>
        <w:rPr>
          <w:b/>
        </w:rPr>
        <w:tab/>
      </w:r>
      <w:r w:rsidR="000B7F4B" w:rsidRPr="000B7F4B">
        <w:t>This information is also stated in section AP-15 herein below.</w:t>
      </w:r>
    </w:p>
    <w:p w:rsidR="00DB209F" w:rsidRDefault="00DB209F" w:rsidP="00257594">
      <w:pPr>
        <w:shd w:val="clear" w:color="auto" w:fill="FFFFFF"/>
      </w:pPr>
      <w:r>
        <w:t>The State plans to leverage CDBG funds with the applicant local governments' matching funds</w:t>
      </w:r>
      <w:r w:rsidR="00B565A6">
        <w:t xml:space="preserve"> if those respective local governments are able to commit their own financial resources to their CDBG projects.  </w:t>
      </w:r>
      <w:r>
        <w:t>The State encourages its non-entitlement local governments to contribute their own funds in the CDBG application process, even if the project is a joint project to be administered via a collaboration between two participating jurisdictions.  The satisfaction of match requirements is explained in the CDBG Program's One-Year Annual Action Plan section of this 2015-2019 Five Year Consolidated Plan.</w:t>
      </w:r>
    </w:p>
    <w:p w:rsidR="003A3383" w:rsidRDefault="00DB209F" w:rsidP="00257594">
      <w:pPr>
        <w:shd w:val="clear" w:color="auto" w:fill="FFFFFF"/>
      </w:pPr>
      <w:r>
        <w:tab/>
      </w:r>
      <w:r w:rsidR="00B565A6">
        <w:t>The matching funds requirement will be m</w:t>
      </w:r>
      <w:r>
        <w:t>ore specifically</w:t>
      </w:r>
      <w:r w:rsidR="00B565A6">
        <w:t xml:space="preserve"> satisfied as follows</w:t>
      </w:r>
      <w:r w:rsidR="003A3383">
        <w:t>:</w:t>
      </w:r>
    </w:p>
    <w:p w:rsidR="003A3383" w:rsidRDefault="003A3383" w:rsidP="00257594">
      <w:r>
        <w:tab/>
        <w:t xml:space="preserve">1.  For the </w:t>
      </w:r>
      <w:r w:rsidRPr="000B7F4B">
        <w:rPr>
          <w:u w:val="single"/>
        </w:rPr>
        <w:t>County Fund, Large City Fund, and Small City Fund</w:t>
      </w:r>
      <w:r>
        <w:t>, u</w:t>
      </w:r>
      <w:r w:rsidRPr="00CA118B">
        <w:t xml:space="preserve">p to 20 points </w:t>
      </w:r>
      <w:r>
        <w:t xml:space="preserve">on the application's score </w:t>
      </w:r>
      <w:r w:rsidRPr="00CA118B">
        <w:t xml:space="preserve">will be available for communities providing </w:t>
      </w:r>
      <w:r>
        <w:t xml:space="preserve">a </w:t>
      </w:r>
      <w:r w:rsidRPr="00CA118B">
        <w:t>local match.</w:t>
      </w:r>
      <w:r>
        <w:t xml:space="preserve">  The p</w:t>
      </w:r>
      <w:r w:rsidRPr="00CA118B">
        <w:t xml:space="preserve">oints will be awarded based on the percent of local funds divided by the total </w:t>
      </w:r>
      <w:r>
        <w:t xml:space="preserve">amount of requested </w:t>
      </w:r>
      <w:r w:rsidRPr="00CA118B">
        <w:t>CDBG</w:t>
      </w:r>
      <w:r>
        <w:t xml:space="preserve"> dollars</w:t>
      </w:r>
      <w:r w:rsidR="003C6C2B">
        <w:t>, as follows:  2</w:t>
      </w:r>
      <w:r w:rsidRPr="00CA118B">
        <w:t xml:space="preserve"> points will be awarded for a </w:t>
      </w:r>
      <w:r w:rsidR="003C6C2B">
        <w:t xml:space="preserve">1 </w:t>
      </w:r>
      <w:r w:rsidRPr="00CA118B">
        <w:t xml:space="preserve">percent match, 4 points will be awarded for </w:t>
      </w:r>
      <w:r>
        <w:t xml:space="preserve">a </w:t>
      </w:r>
      <w:r w:rsidR="003C6C2B">
        <w:t xml:space="preserve">2 </w:t>
      </w:r>
      <w:r w:rsidRPr="00CA118B">
        <w:t>percent match, up to 20 points</w:t>
      </w:r>
      <w:r>
        <w:t xml:space="preserve"> awarded for </w:t>
      </w:r>
      <w:r w:rsidRPr="00CA118B">
        <w:t xml:space="preserve">a </w:t>
      </w:r>
      <w:r w:rsidR="003C6C2B">
        <w:t xml:space="preserve">10 </w:t>
      </w:r>
      <w:r w:rsidRPr="00CA118B">
        <w:t>percent match.  In a jurisdiction determined by the 2010 Census to have 1,000 or less persons, no match will be required</w:t>
      </w:r>
      <w:r>
        <w:t xml:space="preserve">, </w:t>
      </w:r>
      <w:r w:rsidRPr="00CA118B">
        <w:t xml:space="preserve">and the full 20 points will be awarded in </w:t>
      </w:r>
      <w:r w:rsidR="003C6C2B">
        <w:t xml:space="preserve">the County Fund, Large City Fund, or Small City Fund </w:t>
      </w:r>
      <w:r w:rsidRPr="00CA118B">
        <w:t>category.</w:t>
      </w:r>
    </w:p>
    <w:p w:rsidR="00786508" w:rsidRDefault="003C6C2B" w:rsidP="00257594">
      <w:r>
        <w:tab/>
        <w:t xml:space="preserve">2.  </w:t>
      </w:r>
      <w:r w:rsidR="00786508" w:rsidRPr="00CA118B">
        <w:t xml:space="preserve">The </w:t>
      </w:r>
      <w:r w:rsidR="00786508" w:rsidRPr="000B7F4B">
        <w:rPr>
          <w:u w:val="single"/>
        </w:rPr>
        <w:t>Community Enhancement Fund</w:t>
      </w:r>
      <w:r w:rsidR="00786508" w:rsidRPr="00CA118B">
        <w:t xml:space="preserve"> will require a specific local match equal to or exceeding 10 percent of the </w:t>
      </w:r>
      <w:r w:rsidR="00786508">
        <w:t xml:space="preserve">amount of </w:t>
      </w:r>
      <w:r w:rsidR="00786508" w:rsidRPr="00CA118B">
        <w:t xml:space="preserve">CDBG </w:t>
      </w:r>
      <w:r w:rsidR="00786508">
        <w:t xml:space="preserve">funds </w:t>
      </w:r>
      <w:r w:rsidR="00786508" w:rsidRPr="00CA118B">
        <w:t>request</w:t>
      </w:r>
      <w:r w:rsidR="00786508">
        <w:t>ed in the application</w:t>
      </w:r>
      <w:r w:rsidR="00786508" w:rsidRPr="00CA118B">
        <w:t>.</w:t>
      </w:r>
      <w:r w:rsidR="00786508">
        <w:t xml:space="preserve">  </w:t>
      </w:r>
      <w:r w:rsidR="00786508" w:rsidRPr="00CA118B">
        <w:t>In a jurisdiction determined by the 2010 Census to have 1,000 or less persons, no match will be required if the applicant lacks the financial capacity to provide the match.</w:t>
      </w:r>
    </w:p>
    <w:p w:rsidR="000F2EA9" w:rsidRDefault="00786508" w:rsidP="00257594">
      <w:r>
        <w:tab/>
        <w:t xml:space="preserve">3.  </w:t>
      </w:r>
      <w:r w:rsidR="00DC0FC0">
        <w:t xml:space="preserve">The </w:t>
      </w:r>
      <w:r w:rsidR="00DC0FC0" w:rsidRPr="000B7F4B">
        <w:rPr>
          <w:u w:val="single"/>
        </w:rPr>
        <w:t>Planning Fund</w:t>
      </w:r>
      <w:r w:rsidR="00DC0FC0">
        <w:t xml:space="preserve"> will require a </w:t>
      </w:r>
      <w:r w:rsidR="00DC0FC0" w:rsidRPr="00CA118B">
        <w:t>cash match of 20 percent of the project cost</w:t>
      </w:r>
      <w:r w:rsidR="00DC0FC0">
        <w:t xml:space="preserve">.  </w:t>
      </w:r>
      <w:r w:rsidR="00DC0FC0" w:rsidRPr="00CA118B">
        <w:t>In a jurisdiction determined by the 2010 Census to have 1,000 or less persons, no match will be required if the applicant lacks the financial capacity to provide the match.</w:t>
      </w:r>
    </w:p>
    <w:p w:rsidR="000F2EA9" w:rsidRDefault="000F2EA9" w:rsidP="00257594">
      <w:r>
        <w:tab/>
      </w:r>
      <w:r w:rsidR="00DC0FC0">
        <w:t>4.</w:t>
      </w:r>
      <w:r>
        <w:t xml:space="preserve">  For </w:t>
      </w:r>
      <w:r w:rsidRPr="000B7F4B">
        <w:rPr>
          <w:u w:val="single"/>
        </w:rPr>
        <w:t>ED Grants</w:t>
      </w:r>
      <w:r>
        <w:t>, t</w:t>
      </w:r>
      <w:r w:rsidRPr="00CA118B">
        <w:t xml:space="preserve">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In a jurisdiction determined by the 2010 Census to have 1,000 or less persons, no match will be required if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rsidR="000F2EA9" w:rsidRDefault="000F2EA9" w:rsidP="00257594">
      <w:r>
        <w:tab/>
        <w:t xml:space="preserve">5.  For </w:t>
      </w:r>
      <w:r w:rsidRPr="000B7F4B">
        <w:rPr>
          <w:u w:val="single"/>
        </w:rPr>
        <w:t>ED Incubator Projects</w:t>
      </w:r>
      <w:r>
        <w:t>, the f</w:t>
      </w:r>
      <w:r w:rsidRPr="00CA118B">
        <w:t xml:space="preserve">actors to be considered in evaluating the worthiness of </w:t>
      </w:r>
      <w:r>
        <w:t>such p</w:t>
      </w:r>
      <w:r w:rsidRPr="00CA118B">
        <w:t xml:space="preserve">roposals </w:t>
      </w:r>
      <w:r>
        <w:t xml:space="preserve">include </w:t>
      </w:r>
      <w:r w:rsidRPr="00CA118B">
        <w:t xml:space="preserve">evidence of </w:t>
      </w:r>
      <w:r>
        <w:t>l</w:t>
      </w:r>
      <w:r w:rsidRPr="00CA118B">
        <w:t xml:space="preserve">ocal </w:t>
      </w:r>
      <w:r>
        <w:t>s</w:t>
      </w:r>
      <w:r w:rsidRPr="00CA118B">
        <w:t>upport</w:t>
      </w:r>
      <w:r>
        <w:t xml:space="preserve"> (f</w:t>
      </w:r>
      <w:r w:rsidRPr="00CA118B">
        <w:t>inancial</w:t>
      </w:r>
      <w:r>
        <w:t>, p</w:t>
      </w:r>
      <w:r w:rsidRPr="00CA118B">
        <w:t>rofessional</w:t>
      </w:r>
      <w:r>
        <w:t>, or o</w:t>
      </w:r>
      <w:r w:rsidRPr="00CA118B">
        <w:t>ther</w:t>
      </w:r>
      <w:r>
        <w:t>).</w:t>
      </w:r>
    </w:p>
    <w:p w:rsidR="00C64CB6" w:rsidRDefault="000F2EA9" w:rsidP="00257594">
      <w:r>
        <w:tab/>
        <w:t xml:space="preserve">6.  </w:t>
      </w:r>
      <w:r w:rsidR="00C64CB6">
        <w:t xml:space="preserve">For </w:t>
      </w:r>
      <w:r w:rsidR="00C64CB6" w:rsidRPr="000B7F4B">
        <w:rPr>
          <w:u w:val="single"/>
        </w:rPr>
        <w:t>ED Loans</w:t>
      </w:r>
      <w:r w:rsidR="00C64CB6">
        <w:t>, a</w:t>
      </w:r>
      <w:r w:rsidR="00C64CB6" w:rsidRPr="00CA118B">
        <w:t xml:space="preserve">pplications for ED Loans will be reviewed for conformance with the </w:t>
      </w:r>
      <w:r w:rsidR="00C64CB6">
        <w:t>t</w:t>
      </w:r>
      <w:r w:rsidR="00C64CB6" w:rsidRPr="00CA118B">
        <w:t xml:space="preserve">hresholds and other factors </w:t>
      </w:r>
      <w:r w:rsidR="004B14E4">
        <w:t>such as the l</w:t>
      </w:r>
      <w:r w:rsidR="00C64CB6" w:rsidRPr="00CA118B">
        <w:t>everage ratio (private dollars as compared to CDBG dollars)</w:t>
      </w:r>
      <w:r w:rsidR="004B14E4">
        <w:t>.</w:t>
      </w:r>
    </w:p>
    <w:p w:rsidR="00EB07CC" w:rsidRDefault="004B14E4" w:rsidP="00257594">
      <w:r>
        <w:tab/>
        <w:t xml:space="preserve">7.  </w:t>
      </w:r>
      <w:r w:rsidR="00EB07CC">
        <w:t xml:space="preserve">For </w:t>
      </w:r>
      <w:r w:rsidR="00EB07CC" w:rsidRPr="000B7F4B">
        <w:rPr>
          <w:u w:val="single"/>
        </w:rPr>
        <w:t>ED Float Loans</w:t>
      </w:r>
      <w:r w:rsidR="00EB07CC">
        <w:t>, a</w:t>
      </w:r>
      <w:r w:rsidR="00EB07CC" w:rsidRPr="00CA118B">
        <w:t>pplications for ED Float Loans will be considered</w:t>
      </w:r>
      <w:r w:rsidR="00EB07CC">
        <w:t xml:space="preserve"> based on a </w:t>
      </w:r>
      <w:r w:rsidR="00EB07CC" w:rsidRPr="00CA118B">
        <w:t>thorough review of the project</w:t>
      </w:r>
      <w:r w:rsidR="00EB07CC">
        <w:t xml:space="preserve">, and the </w:t>
      </w:r>
      <w:r w:rsidR="00EB07CC" w:rsidRPr="00CA118B">
        <w:t>funding decisions will be based on the factors</w:t>
      </w:r>
      <w:r w:rsidR="00EB07CC">
        <w:t xml:space="preserve"> that include l</w:t>
      </w:r>
      <w:r w:rsidR="00EB07CC" w:rsidRPr="00CA118B">
        <w:t>oan security</w:t>
      </w:r>
      <w:r w:rsidR="00EB07CC">
        <w:t xml:space="preserve">, which </w:t>
      </w:r>
      <w:r w:rsidR="00EB07CC" w:rsidRPr="00CA118B">
        <w:t>security shall be in the form of an irrevocable letter of credit or such other security acceptable to the State</w:t>
      </w:r>
      <w:r w:rsidR="00EB07CC">
        <w:t>.</w:t>
      </w:r>
    </w:p>
    <w:p w:rsidR="00EB07CC" w:rsidRPr="00CA118B" w:rsidRDefault="00EB07CC" w:rsidP="00257594">
      <w:pPr>
        <w:ind w:left="540" w:hanging="540"/>
      </w:pPr>
    </w:p>
    <w:p w:rsidR="005857F7" w:rsidRDefault="008843FD" w:rsidP="008843FD">
      <w:pPr>
        <w:shd w:val="clear" w:color="auto" w:fill="FFFFFF"/>
      </w:pPr>
      <w:r>
        <w:tab/>
      </w:r>
      <w:r w:rsidRPr="005F4F5D">
        <w:rPr>
          <w:b/>
          <w:u w:val="single"/>
        </w:rPr>
        <w:t>HOME</w:t>
      </w:r>
      <w:r>
        <w:t xml:space="preserve">:  </w:t>
      </w:r>
      <w:r w:rsidR="005857F7" w:rsidRPr="000B7F4B">
        <w:t>This information is also stated in section AP-15 herein below.</w:t>
      </w:r>
    </w:p>
    <w:p w:rsidR="008843FD" w:rsidRDefault="008843FD" w:rsidP="008843FD">
      <w:pPr>
        <w:shd w:val="clear" w:color="auto" w:fill="FFFFFF"/>
      </w:pPr>
      <w:r>
        <w:t xml:space="preserve">The State plans to leverage HOME funds with Low Income Housing Tax Credits for the creation of rental housing.  Additional funding sources are encouraged in the application process including, but not limited to, Federal Home Loan Bank affordable housing program funds, </w:t>
      </w:r>
      <w:r>
        <w:lastRenderedPageBreak/>
        <w:t xml:space="preserve">collaborations with other Participating Jurisdictions in Alabama, and/or the use of bond financing.  The satisfaction of match requirements is explained in the Annual Plan section of the Consolidated Plan (see 2015 HOME Action Plan under </w:t>
      </w:r>
      <w:r w:rsidRPr="001E1E53">
        <w:rPr>
          <w:i/>
        </w:rPr>
        <w:t>VI. COMPLIANCE, E. Matching</w:t>
      </w:r>
      <w:r>
        <w:t>).  More specifically, the match,</w:t>
      </w:r>
    </w:p>
    <w:p w:rsidR="008843FD" w:rsidRDefault="008843FD" w:rsidP="008843FD">
      <w:pPr>
        <w:shd w:val="clear" w:color="auto" w:fill="FFFFFF"/>
      </w:pPr>
      <w:r>
        <w:tab/>
        <w:t>“. . . may be derived from several possible sources including the donation of land by</w:t>
      </w:r>
    </w:p>
    <w:p w:rsidR="008843FD" w:rsidRDefault="008843FD" w:rsidP="008843FD">
      <w:pPr>
        <w:shd w:val="clear" w:color="auto" w:fill="FFFFFF"/>
      </w:pPr>
      <w:r>
        <w:tab/>
        <w:t>localities, the donation of voluntary skilled or unskilled labor, sweat equity, the use of tax</w:t>
      </w:r>
    </w:p>
    <w:p w:rsidR="008843FD" w:rsidRDefault="008843FD" w:rsidP="008843FD">
      <w:pPr>
        <w:shd w:val="clear" w:color="auto" w:fill="FFFFFF"/>
      </w:pPr>
      <w:r>
        <w:tab/>
        <w:t>exempt bond proceeds, the value waived of property taxes by localities, cash injections</w:t>
      </w:r>
    </w:p>
    <w:p w:rsidR="008843FD" w:rsidRDefault="008843FD" w:rsidP="008843FD">
      <w:pPr>
        <w:shd w:val="clear" w:color="auto" w:fill="FFFFFF"/>
      </w:pPr>
      <w:r>
        <w:tab/>
        <w:t>by localities, and any other source which may be determined at a later date.  Additionally,</w:t>
      </w:r>
    </w:p>
    <w:p w:rsidR="008843FD" w:rsidRDefault="008843FD" w:rsidP="008843FD">
      <w:pPr>
        <w:shd w:val="clear" w:color="auto" w:fill="FFFFFF"/>
      </w:pPr>
      <w:r>
        <w:tab/>
        <w:t>a number of AHFA programs…provide financial assistance to HOME-eligible Alabama</w:t>
      </w:r>
    </w:p>
    <w:p w:rsidR="008843FD" w:rsidRPr="00065586" w:rsidRDefault="008843FD" w:rsidP="008843FD">
      <w:pPr>
        <w:shd w:val="clear" w:color="auto" w:fill="FFFFFF"/>
      </w:pPr>
      <w:r>
        <w:tab/>
        <w:t>households and a portion of this funding may count as match . . .”</w:t>
      </w:r>
    </w:p>
    <w:p w:rsidR="008843FD" w:rsidRDefault="008843FD" w:rsidP="003C333B">
      <w:pPr>
        <w:shd w:val="clear" w:color="auto" w:fill="FFFFFF"/>
      </w:pPr>
    </w:p>
    <w:p w:rsidR="005857F7" w:rsidRDefault="005F4F5D" w:rsidP="00C8370F">
      <w:pPr>
        <w:jc w:val="both"/>
      </w:pPr>
      <w:r>
        <w:rPr>
          <w:b/>
        </w:rPr>
        <w:tab/>
      </w:r>
      <w:r w:rsidRPr="005F4F5D">
        <w:rPr>
          <w:b/>
          <w:u w:val="single"/>
        </w:rPr>
        <w:t>ESG</w:t>
      </w:r>
      <w:r w:rsidRPr="003C333B">
        <w:t>:</w:t>
      </w:r>
      <w:r>
        <w:tab/>
      </w:r>
      <w:r w:rsidR="005857F7" w:rsidRPr="000B7F4B">
        <w:t>This information is also stated in section AP-15 herein below.</w:t>
      </w:r>
    </w:p>
    <w:p w:rsidR="005F4F5D" w:rsidRPr="00C8370F" w:rsidRDefault="005F4F5D" w:rsidP="00C8370F">
      <w:pPr>
        <w:jc w:val="both"/>
      </w:pPr>
      <w:r w:rsidRPr="003C333B">
        <w:t>ESG Program funds will provide assistance to homeless persons and victims of domestic abuse as defined under the Stewart B. McKinney Homeless Assistance Act, as amended.</w:t>
      </w:r>
      <w:r>
        <w:t xml:space="preserve">  </w:t>
      </w:r>
      <w:r w:rsidRPr="0014655A">
        <w:t xml:space="preserve">Based on the previous year’s (PY2014) allocation, </w:t>
      </w:r>
      <w:r>
        <w:t xml:space="preserve">Alabama </w:t>
      </w:r>
      <w:r w:rsidRPr="0014655A">
        <w:t xml:space="preserve">estimates the PY2015 allocation to be </w:t>
      </w:r>
      <w:r w:rsidRPr="0014655A">
        <w:rPr>
          <w:shd w:val="clear" w:color="auto" w:fill="FFFFFF"/>
        </w:rPr>
        <w:t xml:space="preserve">$2.3 million </w:t>
      </w:r>
      <w:r w:rsidRPr="0014655A">
        <w:t xml:space="preserve">in ESG funds.  </w:t>
      </w:r>
      <w:r>
        <w:t xml:space="preserve">The State </w:t>
      </w:r>
      <w:r w:rsidRPr="0014655A">
        <w:t xml:space="preserve">will allocate the funds based on the quality of applications received from local units of government and private nonprofit organizations.  ESG funds will be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  There are very limited resources at the State level to serve as match for the ESG funds.  ESG funding used for the State’s administration of the program is matched by the State.  All other ESG dollars must be matched on a dollar for dollar basis by the State’s </w:t>
      </w:r>
      <w:proofErr w:type="spellStart"/>
      <w:r w:rsidRPr="0014655A">
        <w:t>subrecipients</w:t>
      </w:r>
      <w:proofErr w:type="spellEnd"/>
      <w:r w:rsidRPr="0014655A">
        <w:t xml:space="preserve">.  Cash, donations, or in-kind services may be used as match.  Donated property, space, equipment, and materials may also be used to satisfy the matching requirements.  However, the State is incorporating into this Plan the option allowed by law and regulations to forgive up to $100,000 in required match when circumstances of extreme need indicate this is appropriate.  The State will consider the urgency, need, and distress of the </w:t>
      </w:r>
      <w:r w:rsidRPr="00C8370F">
        <w:t>applicant when making such decisions.</w:t>
      </w:r>
    </w:p>
    <w:p w:rsidR="005F4F5D" w:rsidRPr="00C8370F" w:rsidRDefault="005F4F5D" w:rsidP="00C8370F">
      <w:pPr>
        <w:shd w:val="clear" w:color="auto" w:fill="FFFFFF"/>
        <w:jc w:val="both"/>
      </w:pPr>
    </w:p>
    <w:p w:rsidR="005857F7" w:rsidRDefault="005F4F5D" w:rsidP="00C8370F">
      <w:pPr>
        <w:shd w:val="clear" w:color="auto" w:fill="FFFFFF"/>
      </w:pPr>
      <w:r w:rsidRPr="00C8370F">
        <w:tab/>
      </w:r>
      <w:r w:rsidRPr="00C8370F">
        <w:rPr>
          <w:b/>
          <w:u w:val="single"/>
        </w:rPr>
        <w:t>HOPWA</w:t>
      </w:r>
      <w:r w:rsidRPr="00C8370F">
        <w:t>:</w:t>
      </w:r>
      <w:r w:rsidR="00C8370F">
        <w:tab/>
      </w:r>
      <w:r w:rsidR="005857F7" w:rsidRPr="000B7F4B">
        <w:t>This information is also stated in section AP-15 herein below.</w:t>
      </w:r>
    </w:p>
    <w:p w:rsidR="005F4F5D" w:rsidRDefault="00C8370F" w:rsidP="00C8370F">
      <w:pPr>
        <w:shd w:val="clear" w:color="auto" w:fill="FFFFFF"/>
        <w:rPr>
          <w:bCs/>
          <w:shd w:val="clear" w:color="auto" w:fill="FFFFFF"/>
        </w:rPr>
      </w:pPr>
      <w:r w:rsidRPr="00C8370F">
        <w:t xml:space="preserve">AIDS Alabama works diligently to secure partnerships with private sector organizations.  Partnerships with the MAC AIDS Fund, the Greater Birmingham Area Community Foundation, major banking institutions, and others have allowed AIDS Alabama to increase supportive services, improve existing housing, and increase prevention efforts throughout the State.  Support from such groups is also used as match and leverage to bring increased federal dollars and programs into Alabama.  </w:t>
      </w:r>
      <w:r w:rsidRPr="00C8370F">
        <w:rPr>
          <w:bCs/>
          <w:shd w:val="clear" w:color="auto" w:fill="FFFFFF"/>
        </w:rPr>
        <w:t>Each and every grant received by AIDS Alabama is used to leverage additional funding from other sources to expand the scope of that grant funding.</w:t>
      </w:r>
    </w:p>
    <w:p w:rsidR="00C8370F" w:rsidRDefault="00C8370F" w:rsidP="00C8370F">
      <w:pPr>
        <w:shd w:val="clear" w:color="auto" w:fill="FFFFFF"/>
        <w:rPr>
          <w:bCs/>
          <w:shd w:val="clear" w:color="auto" w:fill="FFFFFF"/>
        </w:rPr>
      </w:pPr>
    </w:p>
    <w:p w:rsidR="00717DA8" w:rsidRPr="00C8370F" w:rsidRDefault="00717DA8" w:rsidP="00AC45F8">
      <w:r w:rsidRPr="00C8370F">
        <w:tab/>
      </w:r>
      <w:r w:rsidRPr="00C8370F">
        <w:tab/>
      </w:r>
      <w:r w:rsidRPr="00C8370F">
        <w:rPr>
          <w:b/>
        </w:rPr>
        <w:t>If appropriate, describe publically-owned land or property located within the State of Alabama that may be used to address the needs identified in the Plan:</w:t>
      </w:r>
    </w:p>
    <w:p w:rsidR="00D63015" w:rsidRDefault="00C8370F" w:rsidP="00AC45F8">
      <w:r>
        <w:tab/>
      </w:r>
      <w:r w:rsidRPr="00AC45F8">
        <w:rPr>
          <w:b/>
          <w:u w:val="single"/>
        </w:rPr>
        <w:t>CDBG</w:t>
      </w:r>
      <w:r w:rsidR="00D63015">
        <w:t>:  For the CDBG Program, this information is also stated in section AP-15.</w:t>
      </w:r>
    </w:p>
    <w:p w:rsidR="00902F3D" w:rsidRDefault="00D63015" w:rsidP="00AC45F8">
      <w:r>
        <w:t xml:space="preserve">Alabama’s CDBG-funded community development and public improvement project activities typically involve construction or reconstruction that is carried out on the respective local government’s publically-owned land, and such work often involves </w:t>
      </w:r>
      <w:r w:rsidR="00902F3D">
        <w:t xml:space="preserve">water system projects </w:t>
      </w:r>
      <w:r w:rsidR="00902F3D">
        <w:lastRenderedPageBreak/>
        <w:t>(including new or expansion of water pipes, new or rehabilitation of water tanks, and water filtration plants), sewer system projects (new or expansion of sewer pipes, and drainage systems), fire protection projects (including fire stations and fire trucks, and new fire hydrants and flush valves), road projects (for new streets/roads or existing street/road improvement projects),</w:t>
      </w:r>
      <w:r w:rsidR="00902F3D" w:rsidRPr="00902F3D">
        <w:t xml:space="preserve"> </w:t>
      </w:r>
      <w:r w:rsidR="00902F3D">
        <w:t xml:space="preserve">improvements to public facilities that will benefit more than one business (such as railroad spurs),  and community enhancement/quality of life projects (including construction of community centers, senior centers, parks and recreational areas, </w:t>
      </w:r>
      <w:r>
        <w:t>homeless shelters, emergency/</w:t>
      </w:r>
      <w:r w:rsidR="00902F3D">
        <w:t xml:space="preserve"> </w:t>
      </w:r>
      <w:r>
        <w:t>storm shelters</w:t>
      </w:r>
      <w:r w:rsidR="00902F3D">
        <w:t>)</w:t>
      </w:r>
      <w:r>
        <w:t>, and similar activities.  If and when this type of local publically-owned land or property in Alabama is used to address a community’s needs that are authorized by/identified in th</w:t>
      </w:r>
      <w:r w:rsidR="00902F3D">
        <w:t xml:space="preserve">e </w:t>
      </w:r>
      <w:r>
        <w:t xml:space="preserve">PY2015 </w:t>
      </w:r>
      <w:r w:rsidR="00902F3D">
        <w:t xml:space="preserve">One-Year </w:t>
      </w:r>
      <w:r>
        <w:t xml:space="preserve">Annual </w:t>
      </w:r>
      <w:r w:rsidR="00902F3D">
        <w:t xml:space="preserve">Action </w:t>
      </w:r>
      <w:r>
        <w:t>Plan, then the State requires that such land/property is to be geographically situated within the jurisdiction of the applicant community (county, large city, or small city), and such land/property be the location of, and thus subject to, the CDBG grant application’s approved project activities.</w:t>
      </w:r>
      <w:r w:rsidR="00902F3D">
        <w:t xml:space="preserve">  And the l</w:t>
      </w:r>
      <w:r w:rsidR="00AC45F8" w:rsidRPr="00AC45F8">
        <w:t>ocal governments applying for CDBG Program funds often involve</w:t>
      </w:r>
      <w:r w:rsidR="00AC45F8">
        <w:t xml:space="preserve"> their own </w:t>
      </w:r>
      <w:r w:rsidR="00AC45F8" w:rsidRPr="00AC45F8">
        <w:t>publically-owned land or property located within the</w:t>
      </w:r>
      <w:r w:rsidR="00AC45F8">
        <w:t>ir jurisdictions as the subject of the CDBG project's need that they intend to address via the</w:t>
      </w:r>
      <w:r w:rsidR="00902F3D">
        <w:t>ir application for said funds.</w:t>
      </w:r>
    </w:p>
    <w:p w:rsidR="00902F3D" w:rsidRDefault="00902F3D" w:rsidP="00AC45F8"/>
    <w:p w:rsidR="00902F3D" w:rsidRDefault="00902F3D" w:rsidP="00AC45F8">
      <w:r>
        <w:tab/>
      </w:r>
      <w:r>
        <w:rPr>
          <w:b/>
          <w:u w:val="single"/>
        </w:rPr>
        <w:t>HOME</w:t>
      </w:r>
      <w:r>
        <w:t>:  Not applicable.</w:t>
      </w:r>
    </w:p>
    <w:p w:rsidR="00902F3D" w:rsidRDefault="00902F3D" w:rsidP="00AC45F8"/>
    <w:p w:rsidR="00902F3D" w:rsidRDefault="00902F3D" w:rsidP="00AC45F8">
      <w:r>
        <w:tab/>
      </w:r>
      <w:r>
        <w:rPr>
          <w:b/>
          <w:u w:val="single"/>
        </w:rPr>
        <w:t>ES</w:t>
      </w:r>
      <w:r w:rsidRPr="00AC45F8">
        <w:rPr>
          <w:b/>
          <w:u w:val="single"/>
        </w:rPr>
        <w:t>G</w:t>
      </w:r>
      <w:r>
        <w:t>:</w:t>
      </w:r>
      <w:r>
        <w:tab/>
        <w:t>Not applicable.</w:t>
      </w:r>
    </w:p>
    <w:p w:rsidR="00902F3D" w:rsidRDefault="00902F3D" w:rsidP="00AC45F8">
      <w:r>
        <w:t xml:space="preserve">  </w:t>
      </w:r>
    </w:p>
    <w:p w:rsidR="00902F3D" w:rsidRDefault="00902F3D" w:rsidP="00AC45F8">
      <w:r>
        <w:tab/>
      </w:r>
      <w:r>
        <w:rPr>
          <w:b/>
          <w:u w:val="single"/>
        </w:rPr>
        <w:t>HOPWA</w:t>
      </w:r>
      <w:r>
        <w:t>:  Not applicable.</w:t>
      </w:r>
    </w:p>
    <w:p w:rsidR="00902F3D" w:rsidRDefault="00902F3D" w:rsidP="00AC45F8"/>
    <w:p w:rsidR="00717DA8" w:rsidRDefault="00717DA8" w:rsidP="008C7538">
      <w:r>
        <w:tab/>
      </w:r>
      <w:r>
        <w:tab/>
      </w:r>
      <w:r>
        <w:rPr>
          <w:b/>
        </w:rPr>
        <w:t>Discussion:</w:t>
      </w:r>
    </w:p>
    <w:p w:rsidR="00717DA8" w:rsidRPr="00930DBD" w:rsidRDefault="00AC45F8" w:rsidP="008C7538">
      <w:r>
        <w:tab/>
        <w:t>See the discussion contained in the sections herein above.</w:t>
      </w:r>
    </w:p>
    <w:p w:rsidR="00C23F4C" w:rsidRDefault="00C23F4C" w:rsidP="008C7538"/>
    <w:p w:rsidR="008C7538" w:rsidRPr="00930DBD" w:rsidRDefault="008C7538" w:rsidP="008C7538">
      <w:pPr>
        <w:rPr>
          <w:b/>
        </w:rPr>
      </w:pPr>
      <w:r w:rsidRPr="00930DBD">
        <w:tab/>
      </w:r>
      <w:r w:rsidRPr="00930DBD">
        <w:rPr>
          <w:b/>
        </w:rPr>
        <w:t>SP-40  Institutional Delivery Structure</w:t>
      </w:r>
      <w:r w:rsidR="00301D3F">
        <w:rPr>
          <w:b/>
        </w:rPr>
        <w:t xml:space="preserve"> [see 24 CFR 91.315(k)]</w:t>
      </w:r>
    </w:p>
    <w:p w:rsidR="00E44D4E" w:rsidRDefault="00E44D4E" w:rsidP="008C7538"/>
    <w:p w:rsidR="002130D6" w:rsidRDefault="002130D6" w:rsidP="002130D6">
      <w:r>
        <w:tab/>
      </w:r>
      <w:r>
        <w:tab/>
      </w:r>
      <w:r>
        <w:rPr>
          <w:b/>
        </w:rPr>
        <w:t>Introduction:</w:t>
      </w:r>
    </w:p>
    <w:p w:rsidR="002130D6" w:rsidRDefault="002130D6" w:rsidP="002130D6">
      <w:r>
        <w:tab/>
      </w:r>
      <w:r w:rsidRPr="00C3088B">
        <w:t xml:space="preserve">The </w:t>
      </w:r>
      <w:r>
        <w:t xml:space="preserve">CDBG, HOME, ESG, and HOPWA </w:t>
      </w:r>
      <w:r w:rsidRPr="00C3088B">
        <w:t xml:space="preserve">program administrator groups communicate as needed to coordinate strategies to the greatest extent possible.  The creation and coordination of the statewide homeless coalition as well as the continuum of care efforts have aided the State’s ability to provide services in a coordinated manner.  Every reasonable effort will be made to pursue the "consolidated" concept and to attempt to make it work in </w:t>
      </w:r>
      <w:smartTag w:uri="urn:schemas-microsoft-com:office:smarttags" w:element="place">
        <w:smartTag w:uri="urn:schemas-microsoft-com:office:smarttags" w:element="State">
          <w:r w:rsidRPr="00C3088B">
            <w:t>Alabama</w:t>
          </w:r>
        </w:smartTag>
      </w:smartTag>
      <w:r w:rsidRPr="00C3088B">
        <w:t xml:space="preserve">.  In most cases, the four programs serve different clientele.  The needs in </w:t>
      </w:r>
      <w:smartTag w:uri="urn:schemas-microsoft-com:office:smarttags" w:element="place">
        <w:smartTag w:uri="urn:schemas-microsoft-com:office:smarttags" w:element="State">
          <w:r w:rsidRPr="00C3088B">
            <w:t>Alabama</w:t>
          </w:r>
        </w:smartTag>
      </w:smartTag>
      <w:r w:rsidRPr="00C3088B">
        <w:t xml:space="preserve"> are so great that the State’s strategy has been to let each program work to serve one set of needs.  There is absolutely no duplication of effort.</w:t>
      </w:r>
    </w:p>
    <w:p w:rsidR="002130D6" w:rsidRDefault="002130D6" w:rsidP="002130D6">
      <w:pPr>
        <w:rPr>
          <w:spacing w:val="-3"/>
        </w:rPr>
      </w:pPr>
      <w:r>
        <w:tab/>
      </w:r>
      <w:r w:rsidRPr="00C3088B">
        <w:t xml:space="preserve">Alabama relies heavily on the numerous housing and social service providers in the state to assist in the provision of services.  Units of local government, program directors, and others involved in the implementation of housing and social services are consulted on a regular basis to determine the greatest needs and the best way to address them.  ADECA will work with all local homeless coalitions, the Alabama Coalition Against Domestic Violence, the Continuums of Care, Community Action Agencies, the Alabama Alliance to End Homelessness and all other groups to assess and address the needs of homeless persons.  ADECA, AHFA, and the Governor’s Office have successfully identified the parties interested in the implementation of the </w:t>
      </w:r>
      <w:r w:rsidRPr="00C3088B">
        <w:lastRenderedPageBreak/>
        <w:t>housing and non-housing programs addressed in this plan.  Further, ADECA, AHFA, and the Governor’s office have developed productive communication channels with these groups.  Alabama intends to continue this course in order to maximize the effectiveness of the programs.</w:t>
      </w:r>
      <w:r>
        <w:t xml:space="preserve"> </w:t>
      </w:r>
      <w:r>
        <w:tab/>
      </w:r>
      <w:r w:rsidRPr="00C3088B">
        <w:t xml:space="preserve">In regard to HOPWA services, ADECA will continue to work with AIDS Alabama, the State’s most experienced HIV housing provider.  AIDS Alabama has administered the statewide HOPWA program for more than eighteen years.  </w:t>
      </w:r>
      <w:r w:rsidRPr="00C3088B">
        <w:rPr>
          <w:spacing w:val="-3"/>
        </w:rPr>
        <w:t xml:space="preserve">AIDS Alabama reports that approximately 14,000 people in Alabama currently have HIV/AIDS.  Recent incidence data indicate that the HIV/AIDS population is becoming less concentrated in the 25-44 age category and is extending into a broader array of race/ethnic groups.  African-American males reporting sex with another male represent the majority of new HIV cases occurring among adolescents and young adults aged 15 to 29 years.   AIDS Alabama provided supplemental information from the </w:t>
      </w:r>
      <w:r w:rsidRPr="00C3088B">
        <w:rPr>
          <w:spacing w:val="-3"/>
          <w:u w:val="single"/>
        </w:rPr>
        <w:t>Alabama Department of Public Health (ADPH) (2014) HIV/AIDS Statistics, HIV and AIDS by Demographics Group and Exposure Category</w:t>
      </w:r>
      <w:r w:rsidRPr="00C3088B">
        <w:rPr>
          <w:spacing w:val="-3"/>
        </w:rPr>
        <w:t xml:space="preserve"> and the </w:t>
      </w:r>
      <w:r w:rsidRPr="00C3088B">
        <w:rPr>
          <w:spacing w:val="-3"/>
          <w:u w:val="single"/>
        </w:rPr>
        <w:t>Southern HIV/AIDS Strategy Initiative , HIV Infrastructure Study, Birmingham, AL December 2014</w:t>
      </w:r>
      <w:r w:rsidRPr="00C3088B">
        <w:rPr>
          <w:spacing w:val="-3"/>
        </w:rPr>
        <w:t xml:space="preserve"> stating, “At the end of 2012, a total of 11,815 Alabama residents were known to be living with HIV and 4,838 (41%) had an AIDS diagnosis.”  The CDC estimates 18% of persons infected with HIV are unaware of their status.  Applying this percentage to the prevalence suggests 14,426 Alabama residents may have been infected with HIV at the end of 2012.  The State of Alabama HIV Surveillance 2012 Annual Report completed through ADPH states that the state of Alabama continues to experience an HIV epidemic of moderate magnitude when contrasted to the experience of other states.  As of December 31, 2012, a cumulative total of 17,903 infections have been diagnosed among Alabama residents.  During 2012, 661 newly diagnosed HIV infections were reported among Alabama residents.  The proportion of persons living with HIV infection increased 21% between 2008 and 2012.  This trend is largely due to the introduction of effective drug treatment and therapies, which can often delay the progression from HIV to AIDS, and from AIDS to death.  ADPH reports that African Americans continue to be disproportionately affected by HIV in Alabama.  African Americans comprise 26% of the state’s population, yet 68% of newly diagnosed HIV infections occurred in African Americans during 2012.  African-American males were 6.5 times as likely to be diagnosed with HIV as white males, while the rate of HIV in African-American females was 12.5 times that of white females.  HIV rates are also increasing in Hispanics.  Alabama is experiencing a downward shift in the age distribution of newly diagnosed HIV infections as adolescents and young adults (15-29) emerged as the most affected age group.  While male-to-male sexual activity continues to be the predominant mode of exposure for HIV infection, heterosexual contact is the second most common mode of exposure.  It is important to note that the HIV population is aging as a result of effective use of drug treatment and therapies.  This trend will eventually impact the State of Alabama’s ability to provide adequate medical and social services (i.e. Ryan White and Medicaid) for the aging population.</w:t>
      </w:r>
    </w:p>
    <w:p w:rsidR="002130D6" w:rsidRPr="00C3088B" w:rsidRDefault="002130D6" w:rsidP="002130D6">
      <w:r>
        <w:rPr>
          <w:spacing w:val="-3"/>
        </w:rPr>
        <w:tab/>
      </w:r>
      <w:r w:rsidRPr="00C3088B">
        <w:t>AIDS Alabama provides nights of safe, decent, and affordable HIV housing throughout the State, even with the ending of the HPRP program in March of 2012 and the ending of the SAMHSA program in 2013.  AIDS Alabama prevents additional HIV-positive individuals and affected family members from becoming homeless through its statewide rental assistance programs.  In addition to properties owned and managed by AIDS Alabama, the organization works with eight partnering AIDS Service Organizations to ensure that HOPWA resources are available in all 67 counties of the state.  The partners are:</w:t>
      </w:r>
    </w:p>
    <w:p w:rsidR="002130D6" w:rsidRPr="00C3088B" w:rsidRDefault="002130D6" w:rsidP="00492E2D">
      <w:pPr>
        <w:widowControl/>
        <w:numPr>
          <w:ilvl w:val="0"/>
          <w:numId w:val="11"/>
        </w:numPr>
        <w:autoSpaceDE/>
        <w:autoSpaceDN/>
        <w:adjustRightInd/>
      </w:pPr>
      <w:r w:rsidRPr="00C3088B">
        <w:t>AIDS Action Coalition – Huntsville;</w:t>
      </w:r>
    </w:p>
    <w:p w:rsidR="002130D6" w:rsidRPr="00C3088B" w:rsidRDefault="002130D6" w:rsidP="00492E2D">
      <w:pPr>
        <w:widowControl/>
        <w:numPr>
          <w:ilvl w:val="0"/>
          <w:numId w:val="11"/>
        </w:numPr>
        <w:autoSpaceDE/>
        <w:autoSpaceDN/>
        <w:adjustRightInd/>
      </w:pPr>
      <w:r w:rsidRPr="00C3088B">
        <w:t>Health Services Center – Anniston</w:t>
      </w:r>
    </w:p>
    <w:p w:rsidR="002130D6" w:rsidRPr="00C3088B" w:rsidRDefault="002130D6" w:rsidP="00492E2D">
      <w:pPr>
        <w:widowControl/>
        <w:numPr>
          <w:ilvl w:val="0"/>
          <w:numId w:val="11"/>
        </w:numPr>
        <w:autoSpaceDE/>
        <w:autoSpaceDN/>
        <w:adjustRightInd/>
      </w:pPr>
      <w:r w:rsidRPr="00C3088B">
        <w:lastRenderedPageBreak/>
        <w:t>Unity Wellness Center – Auburn;</w:t>
      </w:r>
    </w:p>
    <w:p w:rsidR="002130D6" w:rsidRPr="00C3088B" w:rsidRDefault="002130D6" w:rsidP="00492E2D">
      <w:pPr>
        <w:widowControl/>
        <w:numPr>
          <w:ilvl w:val="0"/>
          <w:numId w:val="11"/>
        </w:numPr>
        <w:autoSpaceDE/>
        <w:autoSpaceDN/>
        <w:adjustRightInd/>
      </w:pPr>
      <w:r w:rsidRPr="00C3088B">
        <w:t>Medical AIDS Outreach of Alabama – Montgomery;</w:t>
      </w:r>
    </w:p>
    <w:p w:rsidR="002130D6" w:rsidRPr="00C3088B" w:rsidRDefault="002130D6" w:rsidP="00492E2D">
      <w:pPr>
        <w:widowControl/>
        <w:numPr>
          <w:ilvl w:val="0"/>
          <w:numId w:val="11"/>
        </w:numPr>
        <w:autoSpaceDE/>
        <w:autoSpaceDN/>
        <w:adjustRightInd/>
      </w:pPr>
      <w:r w:rsidRPr="00C3088B">
        <w:t>Birmingham AIDS Outreach;</w:t>
      </w:r>
    </w:p>
    <w:p w:rsidR="002130D6" w:rsidRPr="00C3088B" w:rsidRDefault="002130D6" w:rsidP="00492E2D">
      <w:pPr>
        <w:widowControl/>
        <w:numPr>
          <w:ilvl w:val="0"/>
          <w:numId w:val="11"/>
        </w:numPr>
        <w:autoSpaceDE/>
        <w:autoSpaceDN/>
        <w:adjustRightInd/>
      </w:pPr>
      <w:r w:rsidRPr="00C3088B">
        <w:t>Selma AIDS Information &amp; Referral;</w:t>
      </w:r>
    </w:p>
    <w:p w:rsidR="002130D6" w:rsidRPr="00C3088B" w:rsidRDefault="002130D6" w:rsidP="00492E2D">
      <w:pPr>
        <w:widowControl/>
        <w:numPr>
          <w:ilvl w:val="0"/>
          <w:numId w:val="11"/>
        </w:numPr>
        <w:autoSpaceDE/>
        <w:autoSpaceDN/>
        <w:adjustRightInd/>
      </w:pPr>
      <w:r w:rsidRPr="00C3088B">
        <w:t>AIDS Alabama South (formerly South Alabama CARES) – Mobile; and</w:t>
      </w:r>
    </w:p>
    <w:p w:rsidR="002130D6" w:rsidRPr="00C3088B" w:rsidRDefault="002130D6" w:rsidP="00492E2D">
      <w:pPr>
        <w:widowControl/>
        <w:numPr>
          <w:ilvl w:val="0"/>
          <w:numId w:val="11"/>
        </w:numPr>
        <w:autoSpaceDE/>
        <w:autoSpaceDN/>
        <w:adjustRightInd/>
      </w:pPr>
      <w:r w:rsidRPr="00C3088B">
        <w:t>West Alabama AIDS Outreach – Tuscaloosa.</w:t>
      </w:r>
    </w:p>
    <w:p w:rsidR="002130D6" w:rsidRDefault="002130D6" w:rsidP="002130D6"/>
    <w:p w:rsidR="002130D6" w:rsidRDefault="002130D6" w:rsidP="002130D6">
      <w:r>
        <w:tab/>
      </w:r>
      <w:r w:rsidRPr="00C3088B">
        <w:t>Through this network of experienced providers, HOPWA services are available throughout the entire state; every county is covered by at least one of the AIDS Service Organizations.  These agencies maximize HOPWA dollars by coordinating delivery of services with each other and with other funding streams, such as Ryan White, Veterans Administration, McKinney-Vento homeless programs, and other federal and local programs.  The greatest gaps faced by these organizations are not the delivery of HOPWA services, but the lack of additional resources to expand housing stock and supportive services available to HIV-positive persons.  Extreme poverty and need, inadequate or non-existent transportation systems, and the continuing stigma associated with persons living with HIV serve to increase the challenge of identifying and stabilizing these individuals and families.</w:t>
      </w:r>
    </w:p>
    <w:p w:rsidR="002130D6" w:rsidRDefault="002130D6" w:rsidP="002130D6">
      <w:r>
        <w:tab/>
      </w:r>
      <w:r w:rsidRPr="00C3088B">
        <w:t>As to the strengths and gaps in the delivery system of these programs, the State’s greatest strength is the experience of the entities who administer the Consolidated Plan programs.  Both ADECA and AHFA have competent and responsible staffs to carry out the necessary details of the programs.  In addition, the capacity to reach more interested parties, including non-profit groups and other community-based organizations, has increased dramatically over the last few years with technical assistance workshops, training sessions, etc.  Other strengths include the ability to layer different sources of subsidy to maximize eligible activities.  The combination of city funds and state funds, or the layering of HOME dollars and Low Income Housing Tax Credits, are examples of this strength.  Among the gaps encountered are the myriad of regulations and red tape inherent with federal programs.  The largest gap thus far has been the lack of financial resources to carry out each program to its full potential.</w:t>
      </w:r>
    </w:p>
    <w:p w:rsidR="002130D6" w:rsidRDefault="002130D6" w:rsidP="002130D6">
      <w:r>
        <w:tab/>
      </w:r>
      <w:r w:rsidRPr="00C3088B">
        <w:t xml:space="preserve">The primary obstacle to service delivery in Alabama is the sheer volume of need.  Alabama has some of the poorest counties in the nation.  </w:t>
      </w:r>
      <w:smartTag w:uri="urn:schemas-microsoft-com:office:smarttags" w:element="place">
        <w:smartTag w:uri="urn:schemas-microsoft-com:office:smarttags" w:element="State">
          <w:r w:rsidRPr="00C3088B">
            <w:t>Alabama</w:t>
          </w:r>
        </w:smartTag>
      </w:smartTag>
      <w:r w:rsidRPr="00C3088B">
        <w:t xml:space="preserve"> has incredible employment, medical, educational, and housing needs in the Black Belt counties.  However, the Delta Region and the Appalachian Region also have severe needs.  </w:t>
      </w:r>
      <w:smartTag w:uri="urn:schemas-microsoft-com:office:smarttags" w:element="place">
        <w:smartTag w:uri="urn:schemas-microsoft-com:office:smarttags" w:element="State">
          <w:r w:rsidRPr="00C3088B">
            <w:t>Alabama</w:t>
          </w:r>
        </w:smartTag>
      </w:smartTag>
      <w:r w:rsidRPr="00C3088B">
        <w:t xml:space="preserve"> will continue to coordinate efforts between state agencies and individual service providers to ensure the most efficient use of limited federal dollars.  When possible, multiple funding sources will be utilized to maximize the impact of individual projects or initiatives.  However, </w:t>
      </w:r>
      <w:smartTag w:uri="urn:schemas-microsoft-com:office:smarttags" w:element="State">
        <w:smartTag w:uri="urn:schemas-microsoft-com:office:smarttags" w:element="place">
          <w:r w:rsidRPr="00C3088B">
            <w:t>Alabama</w:t>
          </w:r>
        </w:smartTag>
      </w:smartTag>
      <w:r w:rsidRPr="00C3088B">
        <w:t>’s current priority is to prevent the duplication of efforts so as to spread resources among the areas with the greatest needs.</w:t>
      </w:r>
    </w:p>
    <w:p w:rsidR="002130D6" w:rsidRPr="00C3088B" w:rsidRDefault="002130D6" w:rsidP="002130D6">
      <w:r>
        <w:tab/>
      </w:r>
      <w:r w:rsidRPr="00C3088B">
        <w:t>Continued review of the competitive rating systems of some of the State’s grant funds will also help to ensure the equitable and efficient distribution of funds.  Annual reviews of the CDBG grant process have been effective in improving service delivery.</w:t>
      </w:r>
    </w:p>
    <w:p w:rsidR="002130D6" w:rsidRDefault="002130D6" w:rsidP="008C7538"/>
    <w:p w:rsidR="00AA325D" w:rsidRDefault="00AA325D" w:rsidP="008C7538"/>
    <w:p w:rsidR="00AA325D" w:rsidRDefault="00AA325D" w:rsidP="008C7538"/>
    <w:p w:rsidR="00AA325D" w:rsidRDefault="00AA325D" w:rsidP="008C7538"/>
    <w:p w:rsidR="00AA325D" w:rsidRDefault="00AA325D" w:rsidP="008C7538"/>
    <w:p w:rsidR="00AA325D" w:rsidRDefault="00AA325D" w:rsidP="008C7538"/>
    <w:p w:rsidR="00C43D98" w:rsidRDefault="00C43D98" w:rsidP="00C43D98">
      <w:pPr>
        <w:rPr>
          <w:b/>
        </w:rPr>
      </w:pPr>
      <w:r w:rsidRPr="00BB57CF">
        <w:lastRenderedPageBreak/>
        <w:tab/>
      </w:r>
      <w:r w:rsidRPr="00BB57CF">
        <w:tab/>
      </w:r>
      <w:r w:rsidRPr="00BB57CF">
        <w:rPr>
          <w:b/>
        </w:rPr>
        <w:t>Explain the institutional structure through which the jurisdiction will carry out its consolidated plan including private industry, non-profit organizations, and public institutions:</w:t>
      </w:r>
    </w:p>
    <w:p w:rsidR="00A13B5C" w:rsidRPr="00120F4F" w:rsidRDefault="00A13B5C" w:rsidP="00C43D98">
      <w:pPr>
        <w:rPr>
          <w:b/>
        </w:rPr>
      </w:pPr>
    </w:p>
    <w:tbl>
      <w:tblPr>
        <w:tblStyle w:val="TableGrid"/>
        <w:tblW w:w="0" w:type="auto"/>
        <w:tblLook w:val="04A0"/>
      </w:tblPr>
      <w:tblGrid>
        <w:gridCol w:w="738"/>
        <w:gridCol w:w="1980"/>
        <w:gridCol w:w="1890"/>
        <w:gridCol w:w="2340"/>
        <w:gridCol w:w="1710"/>
        <w:gridCol w:w="918"/>
      </w:tblGrid>
      <w:tr w:rsidR="00C43D98" w:rsidRPr="00BB57CF" w:rsidTr="00400F49">
        <w:tc>
          <w:tcPr>
            <w:tcW w:w="738" w:type="dxa"/>
          </w:tcPr>
          <w:p w:rsidR="00C43D98" w:rsidRPr="003312AC" w:rsidRDefault="00C43D98" w:rsidP="00400F49">
            <w:pPr>
              <w:rPr>
                <w:b/>
                <w:sz w:val="18"/>
                <w:szCs w:val="18"/>
              </w:rPr>
            </w:pPr>
            <w:r w:rsidRPr="003312AC">
              <w:rPr>
                <w:b/>
                <w:sz w:val="18"/>
                <w:szCs w:val="18"/>
              </w:rPr>
              <w:t>Sort #</w:t>
            </w:r>
          </w:p>
        </w:tc>
        <w:tc>
          <w:tcPr>
            <w:tcW w:w="1980" w:type="dxa"/>
          </w:tcPr>
          <w:p w:rsidR="00C43D98" w:rsidRPr="003312AC" w:rsidRDefault="00C43D98" w:rsidP="00400F49">
            <w:pPr>
              <w:rPr>
                <w:b/>
                <w:sz w:val="18"/>
                <w:szCs w:val="18"/>
              </w:rPr>
            </w:pPr>
            <w:r w:rsidRPr="003312AC">
              <w:rPr>
                <w:b/>
                <w:sz w:val="18"/>
                <w:szCs w:val="18"/>
              </w:rPr>
              <w:t>Responsible Entity</w:t>
            </w:r>
          </w:p>
          <w:p w:rsidR="00C43D98" w:rsidRPr="003312AC" w:rsidRDefault="00C43D98" w:rsidP="00400F49">
            <w:pPr>
              <w:rPr>
                <w:b/>
                <w:sz w:val="18"/>
                <w:szCs w:val="18"/>
              </w:rPr>
            </w:pPr>
          </w:p>
        </w:tc>
        <w:tc>
          <w:tcPr>
            <w:tcW w:w="1890" w:type="dxa"/>
          </w:tcPr>
          <w:p w:rsidR="00C43D98" w:rsidRPr="003312AC" w:rsidRDefault="00C43D98" w:rsidP="00400F49">
            <w:pPr>
              <w:rPr>
                <w:b/>
                <w:sz w:val="18"/>
                <w:szCs w:val="18"/>
              </w:rPr>
            </w:pPr>
            <w:r w:rsidRPr="003312AC">
              <w:rPr>
                <w:b/>
                <w:sz w:val="18"/>
                <w:szCs w:val="18"/>
              </w:rPr>
              <w:t>Responsible Entity Type</w:t>
            </w:r>
          </w:p>
          <w:p w:rsidR="00C43D98" w:rsidRPr="003312AC" w:rsidRDefault="00C43D98" w:rsidP="00400F49">
            <w:pPr>
              <w:rPr>
                <w:b/>
                <w:sz w:val="18"/>
                <w:szCs w:val="18"/>
              </w:rPr>
            </w:pPr>
          </w:p>
        </w:tc>
        <w:tc>
          <w:tcPr>
            <w:tcW w:w="2340" w:type="dxa"/>
          </w:tcPr>
          <w:p w:rsidR="00C43D98" w:rsidRPr="003312AC" w:rsidRDefault="00C43D98" w:rsidP="00400F49">
            <w:pPr>
              <w:rPr>
                <w:b/>
                <w:sz w:val="18"/>
                <w:szCs w:val="18"/>
              </w:rPr>
            </w:pPr>
            <w:r w:rsidRPr="003312AC">
              <w:rPr>
                <w:b/>
                <w:sz w:val="18"/>
                <w:szCs w:val="18"/>
              </w:rPr>
              <w:t>Role</w:t>
            </w:r>
          </w:p>
        </w:tc>
        <w:tc>
          <w:tcPr>
            <w:tcW w:w="1710" w:type="dxa"/>
          </w:tcPr>
          <w:p w:rsidR="00C43D98" w:rsidRPr="003312AC" w:rsidRDefault="00C43D98" w:rsidP="00400F49">
            <w:pPr>
              <w:rPr>
                <w:b/>
                <w:sz w:val="18"/>
                <w:szCs w:val="18"/>
              </w:rPr>
            </w:pPr>
            <w:r w:rsidRPr="003312AC">
              <w:rPr>
                <w:b/>
                <w:sz w:val="18"/>
                <w:szCs w:val="18"/>
              </w:rPr>
              <w:t>Geographic Area Served (optional)</w:t>
            </w:r>
          </w:p>
        </w:tc>
        <w:tc>
          <w:tcPr>
            <w:tcW w:w="918" w:type="dxa"/>
          </w:tcPr>
          <w:p w:rsidR="00C43D98" w:rsidRPr="003312AC" w:rsidRDefault="00C43D98" w:rsidP="00400F49">
            <w:pPr>
              <w:rPr>
                <w:b/>
                <w:sz w:val="18"/>
                <w:szCs w:val="18"/>
              </w:rPr>
            </w:pPr>
            <w:r w:rsidRPr="003312AC">
              <w:rPr>
                <w:b/>
                <w:sz w:val="18"/>
                <w:szCs w:val="18"/>
              </w:rPr>
              <w:t>Action</w:t>
            </w:r>
          </w:p>
        </w:tc>
      </w:tr>
      <w:tr w:rsidR="00C43D98" w:rsidRPr="00BB57CF" w:rsidTr="00400F49">
        <w:tc>
          <w:tcPr>
            <w:tcW w:w="738" w:type="dxa"/>
          </w:tcPr>
          <w:p w:rsidR="00C43D98" w:rsidRPr="003312AC" w:rsidRDefault="00C43D98" w:rsidP="00400F49">
            <w:pPr>
              <w:rPr>
                <w:sz w:val="18"/>
                <w:szCs w:val="18"/>
              </w:rPr>
            </w:pPr>
            <w:r w:rsidRPr="003312AC">
              <w:rPr>
                <w:sz w:val="18"/>
                <w:szCs w:val="18"/>
              </w:rPr>
              <w:t>1</w:t>
            </w:r>
          </w:p>
        </w:tc>
        <w:tc>
          <w:tcPr>
            <w:tcW w:w="1980" w:type="dxa"/>
          </w:tcPr>
          <w:p w:rsidR="00C43D98" w:rsidRPr="003312AC" w:rsidRDefault="00D428A0" w:rsidP="00D428A0">
            <w:pPr>
              <w:rPr>
                <w:sz w:val="18"/>
                <w:szCs w:val="18"/>
              </w:rPr>
            </w:pPr>
            <w:r>
              <w:rPr>
                <w:sz w:val="18"/>
                <w:szCs w:val="18"/>
              </w:rPr>
              <w:t>Alabama Department of Economic and Community Affairs</w:t>
            </w:r>
          </w:p>
        </w:tc>
        <w:tc>
          <w:tcPr>
            <w:tcW w:w="1890" w:type="dxa"/>
          </w:tcPr>
          <w:p w:rsidR="00C43D98" w:rsidRPr="003312AC" w:rsidRDefault="009A3973" w:rsidP="00400F49">
            <w:pPr>
              <w:rPr>
                <w:sz w:val="18"/>
                <w:szCs w:val="18"/>
              </w:rPr>
            </w:pPr>
            <w:r>
              <w:rPr>
                <w:sz w:val="18"/>
                <w:szCs w:val="18"/>
              </w:rPr>
              <w:t>Government</w:t>
            </w:r>
          </w:p>
          <w:p w:rsidR="00C43D98" w:rsidRPr="003312AC" w:rsidRDefault="00C43D98" w:rsidP="00400F49">
            <w:pPr>
              <w:rPr>
                <w:sz w:val="18"/>
                <w:szCs w:val="18"/>
              </w:rPr>
            </w:pPr>
          </w:p>
          <w:p w:rsidR="00C43D98" w:rsidRPr="003312AC" w:rsidRDefault="00C43D98" w:rsidP="00400F49">
            <w:pPr>
              <w:rPr>
                <w:sz w:val="18"/>
                <w:szCs w:val="18"/>
              </w:rPr>
            </w:pPr>
            <w:r w:rsidRPr="003312AC">
              <w:rPr>
                <w:sz w:val="18"/>
                <w:szCs w:val="18"/>
              </w:rPr>
              <w:t>If Other, specify: _____</w:t>
            </w:r>
          </w:p>
        </w:tc>
        <w:tc>
          <w:tcPr>
            <w:tcW w:w="2340" w:type="dxa"/>
          </w:tcPr>
          <w:p w:rsidR="00C43D98" w:rsidRPr="003312AC" w:rsidRDefault="00C43D98" w:rsidP="00400F49">
            <w:pPr>
              <w:rPr>
                <w:sz w:val="18"/>
                <w:szCs w:val="18"/>
              </w:rPr>
            </w:pPr>
            <w:r w:rsidRPr="003312AC">
              <w:rPr>
                <w:sz w:val="18"/>
                <w:szCs w:val="18"/>
              </w:rPr>
              <w:t>Affordable Housing</w:t>
            </w:r>
          </w:p>
          <w:p w:rsidR="00C43D98" w:rsidRPr="003312AC" w:rsidRDefault="00C43D98" w:rsidP="00400F49">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rsidR="00C43D98" w:rsidRPr="003312AC" w:rsidRDefault="00C43D98" w:rsidP="00400F49">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Rental</w:t>
            </w:r>
          </w:p>
          <w:p w:rsidR="00C43D98" w:rsidRPr="003312AC" w:rsidRDefault="00C43D98" w:rsidP="00400F49">
            <w:pPr>
              <w:rPr>
                <w:sz w:val="18"/>
                <w:szCs w:val="18"/>
              </w:rPr>
            </w:pPr>
            <w:r w:rsidRPr="003312AC">
              <w:rPr>
                <w:sz w:val="18"/>
                <w:szCs w:val="18"/>
              </w:rPr>
              <w:sym w:font="Wingdings" w:char="F0A8"/>
            </w:r>
            <w:r w:rsidRPr="003312AC">
              <w:rPr>
                <w:sz w:val="18"/>
                <w:szCs w:val="18"/>
              </w:rPr>
              <w:t xml:space="preserve"> Public Housing</w:t>
            </w:r>
          </w:p>
          <w:p w:rsidR="00C43D98" w:rsidRPr="003312AC" w:rsidRDefault="008F66D6" w:rsidP="00400F49">
            <w:pPr>
              <w:rPr>
                <w:sz w:val="18"/>
                <w:szCs w:val="18"/>
              </w:rPr>
            </w:pPr>
            <w:r w:rsidRPr="00C849F3">
              <w:rPr>
                <w:sz w:val="18"/>
                <w:szCs w:val="18"/>
              </w:rPr>
              <w:sym w:font="Wingdings" w:char="F0FE"/>
            </w:r>
            <w:r w:rsidR="00C43D98" w:rsidRPr="003312AC">
              <w:rPr>
                <w:sz w:val="18"/>
                <w:szCs w:val="18"/>
              </w:rPr>
              <w:t xml:space="preserve"> Homelessness</w:t>
            </w:r>
          </w:p>
          <w:p w:rsidR="00C43D98" w:rsidRPr="003312AC" w:rsidRDefault="00C43D98" w:rsidP="00400F49">
            <w:pPr>
              <w:rPr>
                <w:sz w:val="18"/>
                <w:szCs w:val="18"/>
              </w:rPr>
            </w:pPr>
            <w:r w:rsidRPr="003312AC">
              <w:rPr>
                <w:sz w:val="18"/>
                <w:szCs w:val="18"/>
              </w:rPr>
              <w:sym w:font="Wingdings" w:char="F0A8"/>
            </w:r>
            <w:r w:rsidRPr="003312AC">
              <w:rPr>
                <w:sz w:val="18"/>
                <w:szCs w:val="18"/>
              </w:rPr>
              <w:t xml:space="preserve"> Non-homeless special</w:t>
            </w:r>
          </w:p>
          <w:p w:rsidR="00C43D98" w:rsidRPr="003312AC" w:rsidRDefault="00C43D98" w:rsidP="00400F49">
            <w:pPr>
              <w:rPr>
                <w:sz w:val="18"/>
                <w:szCs w:val="18"/>
              </w:rPr>
            </w:pPr>
            <w:r w:rsidRPr="003312AC">
              <w:rPr>
                <w:sz w:val="18"/>
                <w:szCs w:val="18"/>
              </w:rPr>
              <w:t xml:space="preserve">       needs</w:t>
            </w:r>
          </w:p>
          <w:p w:rsidR="00C43D98" w:rsidRPr="003312AC" w:rsidRDefault="00C43D98" w:rsidP="00400F49">
            <w:pPr>
              <w:rPr>
                <w:sz w:val="18"/>
                <w:szCs w:val="18"/>
              </w:rPr>
            </w:pPr>
            <w:r w:rsidRPr="003312AC">
              <w:rPr>
                <w:sz w:val="18"/>
                <w:szCs w:val="18"/>
              </w:rPr>
              <w:t xml:space="preserve">     Community Development</w:t>
            </w:r>
          </w:p>
          <w:p w:rsidR="00C43D98" w:rsidRPr="003312AC" w:rsidRDefault="00C43D98" w:rsidP="00400F49">
            <w:pPr>
              <w:rPr>
                <w:sz w:val="18"/>
                <w:szCs w:val="18"/>
              </w:rPr>
            </w:pPr>
            <w:r w:rsidRPr="003312AC">
              <w:rPr>
                <w:sz w:val="18"/>
                <w:szCs w:val="18"/>
              </w:rPr>
              <w:t xml:space="preserve">          </w:t>
            </w:r>
            <w:r w:rsidR="008F66D6" w:rsidRPr="00C849F3">
              <w:rPr>
                <w:sz w:val="18"/>
                <w:szCs w:val="18"/>
              </w:rPr>
              <w:sym w:font="Wingdings" w:char="F0FE"/>
            </w:r>
            <w:r w:rsidRPr="003312AC">
              <w:rPr>
                <w:sz w:val="18"/>
                <w:szCs w:val="18"/>
              </w:rPr>
              <w:t xml:space="preserve"> Public facilities</w:t>
            </w:r>
          </w:p>
          <w:p w:rsidR="00C43D98" w:rsidRPr="003312AC" w:rsidRDefault="00C43D98" w:rsidP="00400F49">
            <w:pPr>
              <w:rPr>
                <w:sz w:val="18"/>
                <w:szCs w:val="18"/>
              </w:rPr>
            </w:pPr>
            <w:r w:rsidRPr="003312AC">
              <w:rPr>
                <w:sz w:val="18"/>
                <w:szCs w:val="18"/>
              </w:rPr>
              <w:t xml:space="preserve">          </w:t>
            </w:r>
            <w:r w:rsidR="008F66D6" w:rsidRPr="00C849F3">
              <w:rPr>
                <w:sz w:val="18"/>
                <w:szCs w:val="18"/>
              </w:rPr>
              <w:sym w:font="Wingdings" w:char="F0FE"/>
            </w:r>
            <w:r w:rsidRPr="003312AC">
              <w:rPr>
                <w:sz w:val="18"/>
                <w:szCs w:val="18"/>
              </w:rPr>
              <w:t xml:space="preserve"> Neighborhood</w:t>
            </w:r>
          </w:p>
          <w:p w:rsidR="00C43D98" w:rsidRPr="003312AC" w:rsidRDefault="00C43D98" w:rsidP="00400F49">
            <w:pPr>
              <w:rPr>
                <w:sz w:val="18"/>
                <w:szCs w:val="18"/>
              </w:rPr>
            </w:pPr>
            <w:r w:rsidRPr="003312AC">
              <w:rPr>
                <w:sz w:val="18"/>
                <w:szCs w:val="18"/>
              </w:rPr>
              <w:t xml:space="preserve">                 improvements</w:t>
            </w:r>
          </w:p>
          <w:p w:rsidR="00C43D98" w:rsidRPr="003312AC" w:rsidRDefault="00C43D98" w:rsidP="00400F49">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rsidR="00C43D98" w:rsidRPr="003312AC" w:rsidRDefault="00C43D98" w:rsidP="00400F49">
            <w:pPr>
              <w:rPr>
                <w:sz w:val="18"/>
                <w:szCs w:val="18"/>
              </w:rPr>
            </w:pPr>
            <w:r w:rsidRPr="003312AC">
              <w:rPr>
                <w:sz w:val="18"/>
                <w:szCs w:val="18"/>
              </w:rPr>
              <w:t xml:space="preserve">          </w:t>
            </w:r>
            <w:r w:rsidR="008F66D6" w:rsidRPr="00C849F3">
              <w:rPr>
                <w:sz w:val="18"/>
                <w:szCs w:val="18"/>
              </w:rPr>
              <w:sym w:font="Wingdings" w:char="F0FE"/>
            </w:r>
            <w:r w:rsidRPr="003312AC">
              <w:rPr>
                <w:sz w:val="18"/>
                <w:szCs w:val="18"/>
              </w:rPr>
              <w:t xml:space="preserve"> Economic</w:t>
            </w:r>
          </w:p>
          <w:p w:rsidR="00C43D98" w:rsidRPr="003312AC" w:rsidRDefault="00C43D98" w:rsidP="00400F49">
            <w:pPr>
              <w:rPr>
                <w:sz w:val="18"/>
                <w:szCs w:val="18"/>
              </w:rPr>
            </w:pPr>
            <w:r w:rsidRPr="003312AC">
              <w:rPr>
                <w:sz w:val="18"/>
                <w:szCs w:val="18"/>
              </w:rPr>
              <w:t xml:space="preserve">                 Development</w:t>
            </w:r>
          </w:p>
          <w:p w:rsidR="00C43D98" w:rsidRPr="003312AC" w:rsidRDefault="00C43D98" w:rsidP="00400F49">
            <w:pPr>
              <w:rPr>
                <w:sz w:val="18"/>
                <w:szCs w:val="18"/>
              </w:rPr>
            </w:pPr>
            <w:r w:rsidRPr="003312AC">
              <w:rPr>
                <w:sz w:val="18"/>
                <w:szCs w:val="18"/>
              </w:rPr>
              <w:sym w:font="Wingdings" w:char="F0A8"/>
            </w:r>
            <w:r w:rsidRPr="003312AC">
              <w:rPr>
                <w:sz w:val="18"/>
                <w:szCs w:val="18"/>
              </w:rPr>
              <w:t xml:space="preserve"> Planning</w:t>
            </w:r>
          </w:p>
        </w:tc>
        <w:tc>
          <w:tcPr>
            <w:tcW w:w="1710" w:type="dxa"/>
          </w:tcPr>
          <w:p w:rsidR="00C43D98" w:rsidRPr="008F66D6" w:rsidRDefault="008F66D6" w:rsidP="00400F49">
            <w:pPr>
              <w:rPr>
                <w:sz w:val="18"/>
                <w:szCs w:val="18"/>
              </w:rPr>
            </w:pPr>
            <w:r w:rsidRPr="008F66D6">
              <w:rPr>
                <w:sz w:val="18"/>
                <w:szCs w:val="18"/>
              </w:rPr>
              <w:t>State</w:t>
            </w:r>
          </w:p>
          <w:p w:rsidR="00C43D98" w:rsidRPr="008F66D6" w:rsidRDefault="00C43D98" w:rsidP="00400F49">
            <w:pPr>
              <w:rPr>
                <w:sz w:val="18"/>
                <w:szCs w:val="18"/>
              </w:rPr>
            </w:pPr>
          </w:p>
          <w:p w:rsidR="00C43D98" w:rsidRPr="003312AC" w:rsidRDefault="00C43D98" w:rsidP="00400F49">
            <w:pPr>
              <w:rPr>
                <w:sz w:val="18"/>
                <w:szCs w:val="18"/>
              </w:rPr>
            </w:pPr>
            <w:r w:rsidRPr="008F66D6">
              <w:rPr>
                <w:sz w:val="18"/>
                <w:szCs w:val="18"/>
              </w:rPr>
              <w:t>If Other, specify: _____</w:t>
            </w:r>
          </w:p>
        </w:tc>
        <w:tc>
          <w:tcPr>
            <w:tcW w:w="918" w:type="dxa"/>
          </w:tcPr>
          <w:p w:rsidR="00C43D98" w:rsidRPr="003312AC" w:rsidRDefault="00C43D98" w:rsidP="00400F49">
            <w:pPr>
              <w:rPr>
                <w:sz w:val="18"/>
                <w:szCs w:val="18"/>
              </w:rPr>
            </w:pPr>
          </w:p>
        </w:tc>
      </w:tr>
      <w:tr w:rsidR="00D428A0" w:rsidRPr="00BB57CF" w:rsidTr="00400F49">
        <w:tc>
          <w:tcPr>
            <w:tcW w:w="738" w:type="dxa"/>
          </w:tcPr>
          <w:p w:rsidR="00D428A0" w:rsidRPr="003312AC" w:rsidRDefault="00D428A0" w:rsidP="00400F49">
            <w:pPr>
              <w:rPr>
                <w:sz w:val="18"/>
                <w:szCs w:val="18"/>
              </w:rPr>
            </w:pPr>
            <w:r>
              <w:rPr>
                <w:sz w:val="18"/>
                <w:szCs w:val="18"/>
              </w:rPr>
              <w:t>2</w:t>
            </w:r>
          </w:p>
        </w:tc>
        <w:tc>
          <w:tcPr>
            <w:tcW w:w="1980" w:type="dxa"/>
          </w:tcPr>
          <w:p w:rsidR="00D428A0" w:rsidRPr="003312AC" w:rsidRDefault="00D428A0" w:rsidP="00400F49">
            <w:pPr>
              <w:rPr>
                <w:sz w:val="18"/>
                <w:szCs w:val="18"/>
              </w:rPr>
            </w:pPr>
            <w:r>
              <w:rPr>
                <w:sz w:val="18"/>
                <w:szCs w:val="18"/>
              </w:rPr>
              <w:t>Alabama Housing Finance Authority</w:t>
            </w:r>
          </w:p>
        </w:tc>
        <w:tc>
          <w:tcPr>
            <w:tcW w:w="1890" w:type="dxa"/>
          </w:tcPr>
          <w:p w:rsidR="00D428A0" w:rsidRPr="003312AC" w:rsidRDefault="008F66D6" w:rsidP="00400F49">
            <w:pPr>
              <w:rPr>
                <w:sz w:val="18"/>
                <w:szCs w:val="18"/>
              </w:rPr>
            </w:pPr>
            <w:r>
              <w:rPr>
                <w:sz w:val="18"/>
                <w:szCs w:val="18"/>
              </w:rPr>
              <w:t>Public institution</w:t>
            </w:r>
          </w:p>
        </w:tc>
        <w:tc>
          <w:tcPr>
            <w:tcW w:w="2340" w:type="dxa"/>
          </w:tcPr>
          <w:p w:rsidR="008F66D6" w:rsidRPr="003312AC" w:rsidRDefault="008F66D6" w:rsidP="008F66D6">
            <w:pPr>
              <w:rPr>
                <w:sz w:val="18"/>
                <w:szCs w:val="18"/>
              </w:rPr>
            </w:pPr>
            <w:r w:rsidRPr="003312AC">
              <w:rPr>
                <w:sz w:val="18"/>
                <w:szCs w:val="18"/>
              </w:rPr>
              <w:t>Affordable Housing</w:t>
            </w:r>
          </w:p>
          <w:p w:rsidR="008F66D6" w:rsidRPr="003312AC" w:rsidRDefault="008F66D6" w:rsidP="008F66D6">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rsidR="008F66D6" w:rsidRPr="003312AC" w:rsidRDefault="008F66D6" w:rsidP="008F66D6">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Rental</w:t>
            </w:r>
          </w:p>
          <w:p w:rsidR="008F66D6" w:rsidRPr="003312AC" w:rsidRDefault="008F66D6" w:rsidP="008F66D6">
            <w:pPr>
              <w:rPr>
                <w:sz w:val="18"/>
                <w:szCs w:val="18"/>
              </w:rPr>
            </w:pPr>
            <w:r w:rsidRPr="003312AC">
              <w:rPr>
                <w:sz w:val="18"/>
                <w:szCs w:val="18"/>
              </w:rPr>
              <w:sym w:font="Wingdings" w:char="F0A8"/>
            </w:r>
            <w:r w:rsidRPr="003312AC">
              <w:rPr>
                <w:sz w:val="18"/>
                <w:szCs w:val="18"/>
              </w:rPr>
              <w:t xml:space="preserve"> Public Housing</w:t>
            </w:r>
          </w:p>
          <w:p w:rsidR="008F66D6" w:rsidRPr="003312AC" w:rsidRDefault="008F66D6" w:rsidP="008F66D6">
            <w:pPr>
              <w:rPr>
                <w:sz w:val="18"/>
                <w:szCs w:val="18"/>
              </w:rPr>
            </w:pPr>
            <w:r w:rsidRPr="003312AC">
              <w:rPr>
                <w:sz w:val="18"/>
                <w:szCs w:val="18"/>
              </w:rPr>
              <w:sym w:font="Wingdings" w:char="F0A8"/>
            </w:r>
            <w:r w:rsidRPr="003312AC">
              <w:rPr>
                <w:sz w:val="18"/>
                <w:szCs w:val="18"/>
              </w:rPr>
              <w:t xml:space="preserve"> Homelessness</w:t>
            </w:r>
          </w:p>
          <w:p w:rsidR="008F66D6" w:rsidRPr="003312AC" w:rsidRDefault="008F66D6" w:rsidP="008F66D6">
            <w:pPr>
              <w:rPr>
                <w:sz w:val="18"/>
                <w:szCs w:val="18"/>
              </w:rPr>
            </w:pPr>
            <w:r w:rsidRPr="003312AC">
              <w:rPr>
                <w:sz w:val="18"/>
                <w:szCs w:val="18"/>
              </w:rPr>
              <w:sym w:font="Wingdings" w:char="F0A8"/>
            </w:r>
            <w:r w:rsidRPr="003312AC">
              <w:rPr>
                <w:sz w:val="18"/>
                <w:szCs w:val="18"/>
              </w:rPr>
              <w:t xml:space="preserve"> Non-homeless special</w:t>
            </w:r>
          </w:p>
          <w:p w:rsidR="008F66D6" w:rsidRPr="003312AC" w:rsidRDefault="008F66D6" w:rsidP="008F66D6">
            <w:pPr>
              <w:rPr>
                <w:sz w:val="18"/>
                <w:szCs w:val="18"/>
              </w:rPr>
            </w:pPr>
            <w:r w:rsidRPr="003312AC">
              <w:rPr>
                <w:sz w:val="18"/>
                <w:szCs w:val="18"/>
              </w:rPr>
              <w:t xml:space="preserve">       needs</w:t>
            </w:r>
          </w:p>
          <w:p w:rsidR="008F66D6" w:rsidRPr="003312AC" w:rsidRDefault="008F66D6" w:rsidP="008F66D6">
            <w:pPr>
              <w:rPr>
                <w:sz w:val="18"/>
                <w:szCs w:val="18"/>
              </w:rPr>
            </w:pPr>
            <w:r w:rsidRPr="003312AC">
              <w:rPr>
                <w:sz w:val="18"/>
                <w:szCs w:val="18"/>
              </w:rPr>
              <w:t xml:space="preserve">     Community Development</w:t>
            </w:r>
          </w:p>
          <w:p w:rsidR="008F66D6" w:rsidRPr="003312AC" w:rsidRDefault="008F66D6" w:rsidP="008F66D6">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facilities</w:t>
            </w:r>
          </w:p>
          <w:p w:rsidR="008F66D6" w:rsidRPr="003312AC" w:rsidRDefault="008F66D6" w:rsidP="008F66D6">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Neighborhood</w:t>
            </w:r>
          </w:p>
          <w:p w:rsidR="008F66D6" w:rsidRPr="003312AC" w:rsidRDefault="008F66D6" w:rsidP="008F66D6">
            <w:pPr>
              <w:rPr>
                <w:sz w:val="18"/>
                <w:szCs w:val="18"/>
              </w:rPr>
            </w:pPr>
            <w:r w:rsidRPr="003312AC">
              <w:rPr>
                <w:sz w:val="18"/>
                <w:szCs w:val="18"/>
              </w:rPr>
              <w:t xml:space="preserve">                 improvements</w:t>
            </w:r>
          </w:p>
          <w:p w:rsidR="008F66D6" w:rsidRPr="003312AC" w:rsidRDefault="008F66D6" w:rsidP="008F66D6">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rsidR="008F66D6" w:rsidRPr="003312AC" w:rsidRDefault="008F66D6" w:rsidP="008F66D6">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Economic</w:t>
            </w:r>
          </w:p>
          <w:p w:rsidR="008F66D6" w:rsidRPr="003312AC" w:rsidRDefault="008F66D6" w:rsidP="008F66D6">
            <w:pPr>
              <w:rPr>
                <w:sz w:val="18"/>
                <w:szCs w:val="18"/>
              </w:rPr>
            </w:pPr>
            <w:r w:rsidRPr="003312AC">
              <w:rPr>
                <w:sz w:val="18"/>
                <w:szCs w:val="18"/>
              </w:rPr>
              <w:t xml:space="preserve">                 Development</w:t>
            </w:r>
          </w:p>
          <w:p w:rsidR="00D428A0" w:rsidRPr="003312AC" w:rsidRDefault="008F66D6" w:rsidP="008F66D6">
            <w:pPr>
              <w:rPr>
                <w:sz w:val="18"/>
                <w:szCs w:val="18"/>
              </w:rPr>
            </w:pPr>
            <w:r w:rsidRPr="003312AC">
              <w:rPr>
                <w:sz w:val="18"/>
                <w:szCs w:val="18"/>
              </w:rPr>
              <w:sym w:font="Wingdings" w:char="F0A8"/>
            </w:r>
            <w:r w:rsidRPr="003312AC">
              <w:rPr>
                <w:sz w:val="18"/>
                <w:szCs w:val="18"/>
              </w:rPr>
              <w:t xml:space="preserve"> Planning</w:t>
            </w:r>
          </w:p>
        </w:tc>
        <w:tc>
          <w:tcPr>
            <w:tcW w:w="1710" w:type="dxa"/>
          </w:tcPr>
          <w:p w:rsidR="00D428A0" w:rsidRPr="003312AC" w:rsidRDefault="008F66D6" w:rsidP="00400F49">
            <w:pPr>
              <w:rPr>
                <w:sz w:val="18"/>
                <w:szCs w:val="18"/>
              </w:rPr>
            </w:pPr>
            <w:r>
              <w:rPr>
                <w:sz w:val="18"/>
                <w:szCs w:val="18"/>
              </w:rPr>
              <w:t>State</w:t>
            </w:r>
          </w:p>
        </w:tc>
        <w:tc>
          <w:tcPr>
            <w:tcW w:w="918" w:type="dxa"/>
          </w:tcPr>
          <w:p w:rsidR="00D428A0" w:rsidRPr="003312AC" w:rsidRDefault="00D428A0" w:rsidP="00400F49">
            <w:pPr>
              <w:rPr>
                <w:sz w:val="18"/>
                <w:szCs w:val="18"/>
              </w:rPr>
            </w:pPr>
          </w:p>
        </w:tc>
      </w:tr>
      <w:tr w:rsidR="00D428A0" w:rsidRPr="00BB57CF" w:rsidTr="00400F49">
        <w:tc>
          <w:tcPr>
            <w:tcW w:w="738" w:type="dxa"/>
          </w:tcPr>
          <w:p w:rsidR="00D428A0" w:rsidRPr="003312AC" w:rsidRDefault="00D428A0" w:rsidP="00400F49">
            <w:pPr>
              <w:rPr>
                <w:sz w:val="18"/>
                <w:szCs w:val="18"/>
              </w:rPr>
            </w:pPr>
            <w:r>
              <w:rPr>
                <w:sz w:val="18"/>
                <w:szCs w:val="18"/>
              </w:rPr>
              <w:t>3</w:t>
            </w:r>
          </w:p>
        </w:tc>
        <w:tc>
          <w:tcPr>
            <w:tcW w:w="1980" w:type="dxa"/>
          </w:tcPr>
          <w:p w:rsidR="00D428A0" w:rsidRPr="003312AC" w:rsidRDefault="00D428A0" w:rsidP="00400F49">
            <w:pPr>
              <w:rPr>
                <w:sz w:val="18"/>
                <w:szCs w:val="18"/>
              </w:rPr>
            </w:pPr>
            <w:r>
              <w:rPr>
                <w:sz w:val="18"/>
                <w:szCs w:val="18"/>
              </w:rPr>
              <w:t>AIDS Alabama</w:t>
            </w:r>
          </w:p>
        </w:tc>
        <w:tc>
          <w:tcPr>
            <w:tcW w:w="1890" w:type="dxa"/>
          </w:tcPr>
          <w:p w:rsidR="00D428A0" w:rsidRPr="003312AC" w:rsidRDefault="008F66D6" w:rsidP="00400F49">
            <w:pPr>
              <w:rPr>
                <w:sz w:val="18"/>
                <w:szCs w:val="18"/>
              </w:rPr>
            </w:pPr>
            <w:r>
              <w:rPr>
                <w:sz w:val="18"/>
                <w:szCs w:val="18"/>
              </w:rPr>
              <w:t>Non-profit organization</w:t>
            </w:r>
          </w:p>
        </w:tc>
        <w:tc>
          <w:tcPr>
            <w:tcW w:w="2340" w:type="dxa"/>
          </w:tcPr>
          <w:p w:rsidR="008F66D6" w:rsidRPr="003312AC" w:rsidRDefault="008F66D6" w:rsidP="008F66D6">
            <w:pPr>
              <w:rPr>
                <w:sz w:val="18"/>
                <w:szCs w:val="18"/>
              </w:rPr>
            </w:pPr>
            <w:r w:rsidRPr="003312AC">
              <w:rPr>
                <w:sz w:val="18"/>
                <w:szCs w:val="18"/>
              </w:rPr>
              <w:t>Affordable Housing</w:t>
            </w:r>
          </w:p>
          <w:p w:rsidR="008F66D6" w:rsidRPr="003312AC" w:rsidRDefault="008F66D6" w:rsidP="008F66D6">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rsidR="008F66D6" w:rsidRPr="003312AC" w:rsidRDefault="008F66D6" w:rsidP="008F66D6">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Rental</w:t>
            </w:r>
          </w:p>
          <w:p w:rsidR="008F66D6" w:rsidRPr="003312AC" w:rsidRDefault="008F66D6" w:rsidP="008F66D6">
            <w:pPr>
              <w:rPr>
                <w:sz w:val="18"/>
                <w:szCs w:val="18"/>
              </w:rPr>
            </w:pPr>
            <w:r w:rsidRPr="003312AC">
              <w:rPr>
                <w:sz w:val="18"/>
                <w:szCs w:val="18"/>
              </w:rPr>
              <w:sym w:font="Wingdings" w:char="F0A8"/>
            </w:r>
            <w:r w:rsidRPr="003312AC">
              <w:rPr>
                <w:sz w:val="18"/>
                <w:szCs w:val="18"/>
              </w:rPr>
              <w:t xml:space="preserve"> Public Housing</w:t>
            </w:r>
          </w:p>
          <w:p w:rsidR="008F66D6" w:rsidRPr="003312AC" w:rsidRDefault="008F66D6" w:rsidP="008F66D6">
            <w:pPr>
              <w:rPr>
                <w:sz w:val="18"/>
                <w:szCs w:val="18"/>
              </w:rPr>
            </w:pPr>
            <w:r w:rsidRPr="00C849F3">
              <w:rPr>
                <w:sz w:val="18"/>
                <w:szCs w:val="18"/>
              </w:rPr>
              <w:sym w:font="Wingdings" w:char="F0FE"/>
            </w:r>
            <w:r w:rsidRPr="003312AC">
              <w:rPr>
                <w:sz w:val="18"/>
                <w:szCs w:val="18"/>
              </w:rPr>
              <w:t xml:space="preserve"> Homelessness</w:t>
            </w:r>
          </w:p>
          <w:p w:rsidR="008F66D6" w:rsidRPr="003312AC" w:rsidRDefault="008F66D6" w:rsidP="008F66D6">
            <w:pPr>
              <w:rPr>
                <w:sz w:val="18"/>
                <w:szCs w:val="18"/>
              </w:rPr>
            </w:pPr>
            <w:r w:rsidRPr="003312AC">
              <w:rPr>
                <w:sz w:val="18"/>
                <w:szCs w:val="18"/>
              </w:rPr>
              <w:sym w:font="Wingdings" w:char="F0A8"/>
            </w:r>
            <w:r w:rsidRPr="003312AC">
              <w:rPr>
                <w:sz w:val="18"/>
                <w:szCs w:val="18"/>
              </w:rPr>
              <w:t xml:space="preserve"> Non-homeless special</w:t>
            </w:r>
          </w:p>
          <w:p w:rsidR="008F66D6" w:rsidRPr="003312AC" w:rsidRDefault="008F66D6" w:rsidP="008F66D6">
            <w:pPr>
              <w:rPr>
                <w:sz w:val="18"/>
                <w:szCs w:val="18"/>
              </w:rPr>
            </w:pPr>
            <w:r w:rsidRPr="003312AC">
              <w:rPr>
                <w:sz w:val="18"/>
                <w:szCs w:val="18"/>
              </w:rPr>
              <w:t xml:space="preserve">       needs</w:t>
            </w:r>
          </w:p>
          <w:p w:rsidR="008F66D6" w:rsidRPr="003312AC" w:rsidRDefault="008F66D6" w:rsidP="008F66D6">
            <w:pPr>
              <w:rPr>
                <w:sz w:val="18"/>
                <w:szCs w:val="18"/>
              </w:rPr>
            </w:pPr>
            <w:r w:rsidRPr="003312AC">
              <w:rPr>
                <w:sz w:val="18"/>
                <w:szCs w:val="18"/>
              </w:rPr>
              <w:t xml:space="preserve">     Community Development</w:t>
            </w:r>
          </w:p>
          <w:p w:rsidR="008F66D6" w:rsidRPr="003312AC" w:rsidRDefault="008F66D6" w:rsidP="008F66D6">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facilities</w:t>
            </w:r>
          </w:p>
          <w:p w:rsidR="008F66D6" w:rsidRPr="003312AC" w:rsidRDefault="008F66D6" w:rsidP="008F66D6">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Neighborhood</w:t>
            </w:r>
          </w:p>
          <w:p w:rsidR="008F66D6" w:rsidRPr="003312AC" w:rsidRDefault="008F66D6" w:rsidP="008F66D6">
            <w:pPr>
              <w:rPr>
                <w:sz w:val="18"/>
                <w:szCs w:val="18"/>
              </w:rPr>
            </w:pPr>
            <w:r w:rsidRPr="003312AC">
              <w:rPr>
                <w:sz w:val="18"/>
                <w:szCs w:val="18"/>
              </w:rPr>
              <w:t xml:space="preserve">                 improvements</w:t>
            </w:r>
          </w:p>
          <w:p w:rsidR="008F66D6" w:rsidRPr="003312AC" w:rsidRDefault="008F66D6" w:rsidP="008F66D6">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rsidR="008F66D6" w:rsidRPr="003312AC" w:rsidRDefault="008F66D6" w:rsidP="008F66D6">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Economic</w:t>
            </w:r>
          </w:p>
          <w:p w:rsidR="008F66D6" w:rsidRPr="003312AC" w:rsidRDefault="008F66D6" w:rsidP="008F66D6">
            <w:pPr>
              <w:rPr>
                <w:sz w:val="18"/>
                <w:szCs w:val="18"/>
              </w:rPr>
            </w:pPr>
            <w:r w:rsidRPr="003312AC">
              <w:rPr>
                <w:sz w:val="18"/>
                <w:szCs w:val="18"/>
              </w:rPr>
              <w:t xml:space="preserve">                 Development</w:t>
            </w:r>
          </w:p>
          <w:p w:rsidR="00D428A0" w:rsidRPr="003312AC" w:rsidRDefault="008F66D6" w:rsidP="008F66D6">
            <w:pPr>
              <w:rPr>
                <w:sz w:val="18"/>
                <w:szCs w:val="18"/>
              </w:rPr>
            </w:pPr>
            <w:r w:rsidRPr="003312AC">
              <w:rPr>
                <w:sz w:val="18"/>
                <w:szCs w:val="18"/>
              </w:rPr>
              <w:sym w:font="Wingdings" w:char="F0A8"/>
            </w:r>
            <w:r w:rsidRPr="003312AC">
              <w:rPr>
                <w:sz w:val="18"/>
                <w:szCs w:val="18"/>
              </w:rPr>
              <w:t xml:space="preserve"> Planning</w:t>
            </w:r>
          </w:p>
        </w:tc>
        <w:tc>
          <w:tcPr>
            <w:tcW w:w="1710" w:type="dxa"/>
          </w:tcPr>
          <w:p w:rsidR="00D428A0" w:rsidRPr="003312AC" w:rsidRDefault="008F66D6" w:rsidP="00400F49">
            <w:pPr>
              <w:rPr>
                <w:sz w:val="18"/>
                <w:szCs w:val="18"/>
              </w:rPr>
            </w:pPr>
            <w:r>
              <w:rPr>
                <w:sz w:val="18"/>
                <w:szCs w:val="18"/>
              </w:rPr>
              <w:t>State</w:t>
            </w:r>
          </w:p>
        </w:tc>
        <w:tc>
          <w:tcPr>
            <w:tcW w:w="918" w:type="dxa"/>
          </w:tcPr>
          <w:p w:rsidR="00D428A0" w:rsidRPr="003312AC" w:rsidRDefault="00D428A0" w:rsidP="00400F49">
            <w:pPr>
              <w:rPr>
                <w:sz w:val="18"/>
                <w:szCs w:val="18"/>
              </w:rPr>
            </w:pPr>
          </w:p>
        </w:tc>
      </w:tr>
    </w:tbl>
    <w:p w:rsidR="00C43D98" w:rsidRDefault="00C43D98" w:rsidP="00C43D98"/>
    <w:p w:rsidR="00A13B5C" w:rsidRDefault="00A13B5C" w:rsidP="00C43D98"/>
    <w:p w:rsidR="00A13B5C" w:rsidRDefault="00A13B5C" w:rsidP="00C43D98"/>
    <w:p w:rsidR="00A13B5C" w:rsidRDefault="00A13B5C" w:rsidP="00C43D98"/>
    <w:p w:rsidR="00A13B5C" w:rsidRPr="00BB57CF" w:rsidRDefault="00A13B5C" w:rsidP="00C43D98"/>
    <w:p w:rsidR="00AD7E53" w:rsidRDefault="00AD7E53" w:rsidP="00AD7E53">
      <w:r w:rsidRPr="00064A89">
        <w:lastRenderedPageBreak/>
        <w:tab/>
      </w:r>
      <w:r>
        <w:rPr>
          <w:b/>
          <w:u w:val="single"/>
        </w:rPr>
        <w:t>CDB</w:t>
      </w:r>
      <w:r w:rsidRPr="00AD7E53">
        <w:rPr>
          <w:b/>
          <w:u w:val="single"/>
        </w:rPr>
        <w:t>G</w:t>
      </w:r>
      <w:r w:rsidRPr="00064A89">
        <w:t>:</w:t>
      </w:r>
      <w:r w:rsidRPr="00064A89">
        <w:tab/>
        <w:t xml:space="preserve">The State awards its </w:t>
      </w:r>
      <w:r>
        <w:t xml:space="preserve">CDBG </w:t>
      </w:r>
      <w:r w:rsidRPr="00064A89">
        <w:t xml:space="preserve">funds to </w:t>
      </w:r>
      <w:r>
        <w:t xml:space="preserve">the </w:t>
      </w:r>
      <w:r w:rsidRPr="00064A89">
        <w:t xml:space="preserve">various units of </w:t>
      </w:r>
      <w:r>
        <w:t xml:space="preserve">local </w:t>
      </w:r>
      <w:r w:rsidRPr="00064A89">
        <w:t xml:space="preserve">government </w:t>
      </w:r>
      <w:r w:rsidRPr="00C84BE2">
        <w:t xml:space="preserve">situated in Alabama's non-entitlement communities (cities and counties).  The grant recipients </w:t>
      </w:r>
      <w:r w:rsidR="00C84BE2" w:rsidRPr="00C84BE2">
        <w:t xml:space="preserve">can </w:t>
      </w:r>
      <w:r w:rsidRPr="00C84BE2">
        <w:t>vary from year to year, depending on (</w:t>
      </w:r>
      <w:proofErr w:type="spellStart"/>
      <w:r w:rsidRPr="00C84BE2">
        <w:t>i</w:t>
      </w:r>
      <w:proofErr w:type="spellEnd"/>
      <w:r w:rsidRPr="00C84BE2">
        <w:t xml:space="preserve">) the eligibility of the local government to apply for said funds, (ii) the number of grant applications </w:t>
      </w:r>
      <w:r w:rsidR="00C84BE2" w:rsidRPr="00C84BE2">
        <w:t xml:space="preserve">submitted to </w:t>
      </w:r>
      <w:r w:rsidRPr="00C84BE2">
        <w:t>ADECA each year</w:t>
      </w:r>
      <w:r w:rsidR="00C84BE2" w:rsidRPr="00C84BE2">
        <w:t xml:space="preserve">, and (iii) the amount of CDBG Program funds that the State of Alabama is allocated from HUD.  </w:t>
      </w:r>
      <w:r w:rsidRPr="00C84BE2">
        <w:t xml:space="preserve">Depending on the type of grant application that is submitted, the funded project could be implemented solely by the local government, </w:t>
      </w:r>
      <w:r w:rsidR="00C84BE2" w:rsidRPr="00C84BE2">
        <w:t xml:space="preserve">or by two local governments as a joint project, </w:t>
      </w:r>
      <w:r w:rsidRPr="00C84BE2">
        <w:t xml:space="preserve">or by the local government in concert with a business or industry </w:t>
      </w:r>
      <w:r w:rsidR="00C84BE2" w:rsidRPr="00C84BE2">
        <w:t xml:space="preserve">that is </w:t>
      </w:r>
      <w:r w:rsidRPr="00C84BE2">
        <w:t xml:space="preserve">seeking to locate </w:t>
      </w:r>
      <w:r w:rsidR="00C84BE2" w:rsidRPr="00C84BE2">
        <w:t xml:space="preserve">in that community and is promising to </w:t>
      </w:r>
      <w:r w:rsidRPr="00C84BE2">
        <w:t>create or retain jobs within that community.  Therefore, specific organizations</w:t>
      </w:r>
      <w:r w:rsidR="00C84BE2">
        <w:t xml:space="preserve"> such as </w:t>
      </w:r>
      <w:r w:rsidR="00C84BE2" w:rsidRPr="00C84BE2">
        <w:t>private industry, non-profit organizations, and public institutions</w:t>
      </w:r>
      <w:r w:rsidR="00C84BE2">
        <w:t xml:space="preserve">, </w:t>
      </w:r>
      <w:r w:rsidRPr="00C84BE2">
        <w:t>are unknown at this time.</w:t>
      </w:r>
    </w:p>
    <w:p w:rsidR="00A13B5C" w:rsidRDefault="00A13B5C" w:rsidP="00AD7E53"/>
    <w:p w:rsidR="00AD7E53" w:rsidRPr="00B565A6" w:rsidRDefault="00AD7E53" w:rsidP="00AD7E53">
      <w:r w:rsidRPr="00064A89">
        <w:tab/>
      </w:r>
      <w:r>
        <w:rPr>
          <w:b/>
          <w:u w:val="single"/>
        </w:rPr>
        <w:t>HOME</w:t>
      </w:r>
      <w:r w:rsidRPr="00064A89">
        <w:t>:</w:t>
      </w:r>
      <w:r w:rsidR="00B565A6">
        <w:t xml:space="preserve">  </w:t>
      </w:r>
      <w:r w:rsidR="00B565A6" w:rsidRPr="00B565A6">
        <w:t>For the HOME Program and the institutional structure through which the AHFA will carry out its consolidated plan including private industry, non-profit organizations, and public institutions, please see the 2015 HOME Action Plan attached hereto as it relates to this question.</w:t>
      </w:r>
    </w:p>
    <w:p w:rsidR="00AD7E53" w:rsidRDefault="00AD7E53" w:rsidP="008C7538"/>
    <w:p w:rsidR="00064A89" w:rsidRDefault="00064A89" w:rsidP="00064A89">
      <w:r w:rsidRPr="00064A89">
        <w:tab/>
      </w:r>
      <w:r w:rsidRPr="00AD7E53">
        <w:rPr>
          <w:b/>
          <w:u w:val="single"/>
        </w:rPr>
        <w:t>ESG</w:t>
      </w:r>
      <w:r w:rsidRPr="00064A89">
        <w:t>:</w:t>
      </w:r>
      <w:r w:rsidRPr="00064A89">
        <w:tab/>
        <w:t xml:space="preserve">The State awards its ESG funds to various local units of government and private nonprofit organizations.  The </w:t>
      </w:r>
      <w:proofErr w:type="spellStart"/>
      <w:r w:rsidRPr="00064A89">
        <w:t>subrecipients</w:t>
      </w:r>
      <w:proofErr w:type="spellEnd"/>
      <w:r w:rsidRPr="00064A89">
        <w:t xml:space="preserve"> vary from year to year depending on the applications received.  Therefore, specific organizations are unknown at this time.  However, </w:t>
      </w:r>
      <w:proofErr w:type="spellStart"/>
      <w:r w:rsidRPr="00064A89">
        <w:t>subrecipients</w:t>
      </w:r>
      <w:proofErr w:type="spellEnd"/>
      <w:r w:rsidRPr="00064A89">
        <w:t xml:space="preserve"> may enter into agreements with other local agencies to provide services.   </w:t>
      </w:r>
      <w:proofErr w:type="spellStart"/>
      <w:r w:rsidRPr="00064A89">
        <w:t>Subrecipients</w:t>
      </w:r>
      <w:proofErr w:type="spellEnd"/>
      <w:r w:rsidRPr="00064A89">
        <w:t xml:space="preserve"> or other local agencies may provide services directly or refer the program participants to mainstream social services or housing agencies.</w:t>
      </w:r>
    </w:p>
    <w:p w:rsidR="00120F4F" w:rsidRDefault="00120F4F" w:rsidP="00064A89"/>
    <w:p w:rsidR="003B584D" w:rsidRDefault="00923D28" w:rsidP="00064A89">
      <w:r>
        <w:tab/>
      </w:r>
      <w:r w:rsidRPr="00923D28">
        <w:rPr>
          <w:b/>
          <w:u w:val="single"/>
        </w:rPr>
        <w:t>HOPWA</w:t>
      </w:r>
      <w:r>
        <w:t>:</w:t>
      </w:r>
      <w:r>
        <w:tab/>
      </w:r>
      <w:r w:rsidR="003B584D" w:rsidRPr="003B584D">
        <w:t>The institutional structure through which AIDS Alabama will carry out its</w:t>
      </w:r>
      <w:r w:rsidR="004F149B">
        <w:t xml:space="preserve"> HOPWA </w:t>
      </w:r>
      <w:r w:rsidR="003B584D" w:rsidRPr="003B584D">
        <w:t xml:space="preserve">plan, including </w:t>
      </w:r>
      <w:r w:rsidR="004F149B">
        <w:t xml:space="preserve">the use of </w:t>
      </w:r>
      <w:r w:rsidR="003B584D" w:rsidRPr="003B584D">
        <w:t xml:space="preserve">private industry, non-profit organizations, and public institutions, </w:t>
      </w:r>
      <w:r w:rsidRPr="003B584D">
        <w:t xml:space="preserve">is </w:t>
      </w:r>
      <w:r w:rsidR="004F149B">
        <w:t xml:space="preserve">through the use of individual service providers throughout the State of Alabama who are identified </w:t>
      </w:r>
      <w:r w:rsidR="003B584D" w:rsidRPr="003B584D">
        <w:t>as follows:</w:t>
      </w:r>
    </w:p>
    <w:p w:rsidR="00B33B9D" w:rsidRDefault="003B584D" w:rsidP="00064A89">
      <w:r>
        <w:tab/>
      </w:r>
      <w:r w:rsidRPr="00FB46F2">
        <w:t xml:space="preserve">In the </w:t>
      </w:r>
      <w:r w:rsidRPr="00FB46F2">
        <w:rPr>
          <w:u w:val="single"/>
        </w:rPr>
        <w:t>Rental Assistance</w:t>
      </w:r>
      <w:r w:rsidRPr="00FB46F2">
        <w:t xml:space="preserve"> program, AIDS Alabama pays funds to a tenant’s landlord to cover the difference between market rents and what the tenant can afford to pay.  Also, Master Leasing category offers two units that are leased by AIDS Alabama and sublet to consumers who need low income housing; an additional unit operates in the Mobile area.  Selma AIDS Information and Referral (SELMA AIR) is working with the agency to locate and begin another such unit in their area.</w:t>
      </w:r>
    </w:p>
    <w:p w:rsidR="00B33B9D" w:rsidRDefault="00B33B9D" w:rsidP="00064A89">
      <w:r>
        <w:tab/>
      </w:r>
      <w:r w:rsidR="003B584D" w:rsidRPr="00FB46F2">
        <w:t xml:space="preserve">In the </w:t>
      </w:r>
      <w:r w:rsidR="003B584D" w:rsidRPr="00FB46F2">
        <w:rPr>
          <w:u w:val="single"/>
        </w:rPr>
        <w:t>Emergency Shelter</w:t>
      </w:r>
      <w:r w:rsidR="003B584D" w:rsidRPr="00FB46F2">
        <w:t xml:space="preserve"> program, one emergency shelter with beds dedicated to HIV/AIDS consumers operates in Alabama, and is managed by the Health Services Center of Anniston.  Other existing emergency shelters provide emergency housing to persons with HIV/AIDS throughout the State.  These shelters include the Firehouse Shelter, Salvation Army, </w:t>
      </w:r>
      <w:proofErr w:type="spellStart"/>
      <w:r w:rsidR="003B584D" w:rsidRPr="00FB46F2">
        <w:t>SafeHouse</w:t>
      </w:r>
      <w:proofErr w:type="spellEnd"/>
      <w:r w:rsidR="003B584D" w:rsidRPr="00FB46F2">
        <w:t>, Jimmy Hale Mission, First Light, Pathways, and others.  AIDS Alabama partners with these agencies to make referrals and to seek long-term solutions for persons utilizing emergency shelters.  Additionally, AIDS Alabama operates one emergency bed, which is located in the Transitional Housing Program.  AIDS Alabama is in the process of converting a Transitional Housing Program housed in the Rectory into an emergency shelter based program.</w:t>
      </w:r>
    </w:p>
    <w:p w:rsidR="00B33B9D" w:rsidRDefault="00B33B9D" w:rsidP="00064A89">
      <w:pPr>
        <w:rPr>
          <w:bCs/>
        </w:rPr>
      </w:pPr>
      <w:r>
        <w:tab/>
      </w:r>
      <w:r w:rsidR="003B584D" w:rsidRPr="00FB46F2">
        <w:t xml:space="preserve">In the </w:t>
      </w:r>
      <w:r w:rsidR="003B584D" w:rsidRPr="00FB46F2">
        <w:rPr>
          <w:u w:val="single"/>
        </w:rPr>
        <w:t>Transitional Housing and the Living in Balance Chemical Addiction Program</w:t>
      </w:r>
      <w:r w:rsidR="003B584D" w:rsidRPr="00FB46F2">
        <w:rPr>
          <w:bCs/>
        </w:rPr>
        <w:t xml:space="preserve">, the program, located in Birmingham, provides 33 individual beds in eleven two-bedroom </w:t>
      </w:r>
      <w:r w:rsidR="003B584D" w:rsidRPr="00FB46F2">
        <w:rPr>
          <w:bCs/>
        </w:rPr>
        <w:lastRenderedPageBreak/>
        <w:t xml:space="preserve">apartments.  AIDS Alabama operates the LIBCAP to provide treatment and recovery services to adults who are HIV-positive and who have a chemical addiction problem, and LIBCAP operates as an Intensive Outpatient Program (IOP).  </w:t>
      </w:r>
      <w:r w:rsidR="003B584D" w:rsidRPr="00FB46F2">
        <w:t xml:space="preserve">Also, there is the </w:t>
      </w:r>
      <w:r w:rsidR="003B584D" w:rsidRPr="00FB46F2">
        <w:rPr>
          <w:bCs/>
          <w:u w:val="single"/>
        </w:rPr>
        <w:t xml:space="preserve">LIB </w:t>
      </w:r>
      <w:proofErr w:type="spellStart"/>
      <w:r w:rsidR="003B584D" w:rsidRPr="00FB46F2">
        <w:rPr>
          <w:bCs/>
          <w:u w:val="single"/>
        </w:rPr>
        <w:t>AfterCare</w:t>
      </w:r>
      <w:proofErr w:type="spellEnd"/>
      <w:r w:rsidR="003B584D" w:rsidRPr="00FB46F2">
        <w:rPr>
          <w:bCs/>
          <w:u w:val="single"/>
        </w:rPr>
        <w:t xml:space="preserve"> Program</w:t>
      </w:r>
      <w:r w:rsidR="003B584D" w:rsidRPr="00FB46F2">
        <w:rPr>
          <w:bCs/>
        </w:rPr>
        <w:t xml:space="preserve">, which serves consumers in the transition to their own permanent housing placements and provides support, case management, and weekly </w:t>
      </w:r>
      <w:proofErr w:type="spellStart"/>
      <w:r w:rsidR="003B584D" w:rsidRPr="00FB46F2">
        <w:rPr>
          <w:bCs/>
        </w:rPr>
        <w:t>AfterCare</w:t>
      </w:r>
      <w:proofErr w:type="spellEnd"/>
      <w:r w:rsidR="003B584D" w:rsidRPr="00FB46F2">
        <w:rPr>
          <w:bCs/>
        </w:rPr>
        <w:t xml:space="preserve"> groups to increase housing stability and to prevent relapse.</w:t>
      </w:r>
    </w:p>
    <w:p w:rsidR="009965E3" w:rsidRDefault="00B33B9D" w:rsidP="00064A89">
      <w:r>
        <w:rPr>
          <w:bCs/>
        </w:rPr>
        <w:tab/>
      </w:r>
      <w:r w:rsidR="003B584D" w:rsidRPr="00FB46F2">
        <w:rPr>
          <w:bCs/>
        </w:rPr>
        <w:t xml:space="preserve">In the </w:t>
      </w:r>
      <w:r w:rsidR="003B584D" w:rsidRPr="00FB46F2">
        <w:rPr>
          <w:u w:val="single"/>
        </w:rPr>
        <w:t>Permanent Housing</w:t>
      </w:r>
      <w:r w:rsidR="003B584D" w:rsidRPr="00FB46F2">
        <w:t xml:space="preserve"> program, p</w:t>
      </w:r>
      <w:r w:rsidR="003B584D" w:rsidRPr="00FB46F2">
        <w:rPr>
          <w:bCs/>
        </w:rPr>
        <w:t>ermanent housing is available to homeless, HIV-positive individuals throughout Alabama, and includes the following:  (</w:t>
      </w:r>
      <w:r w:rsidR="003B584D" w:rsidRPr="00FB46F2">
        <w:t xml:space="preserve">a) </w:t>
      </w:r>
      <w:r w:rsidR="003B584D" w:rsidRPr="00FB46F2">
        <w:rPr>
          <w:u w:val="single"/>
        </w:rPr>
        <w:t>Agape House and Agape II</w:t>
      </w:r>
      <w:r w:rsidR="003B584D" w:rsidRPr="00FB46F2">
        <w:t xml:space="preserve"> offer permanent apartment complex living in Birmingham for persons with HIV/AIDS, and there are 25 one-bedroom units, three two-bedroom units, and two three-bedroom units in these two complexes;  (b) </w:t>
      </w:r>
      <w:r w:rsidR="003B584D" w:rsidRPr="00FB46F2">
        <w:rPr>
          <w:u w:val="single"/>
        </w:rPr>
        <w:t>Magnolia Place</w:t>
      </w:r>
      <w:r w:rsidR="003B584D" w:rsidRPr="00FB46F2">
        <w:t xml:space="preserve"> in Mobile offers 14 two-bedroom units and a one-bedroom unit; (c) </w:t>
      </w:r>
      <w:r w:rsidR="003B584D" w:rsidRPr="00FB46F2">
        <w:rPr>
          <w:u w:val="single"/>
        </w:rPr>
        <w:t>The Mustard Seed</w:t>
      </w:r>
      <w:r w:rsidR="003B584D" w:rsidRPr="00FB46F2">
        <w:t xml:space="preserve"> triplex offers three one-bedroom units in Birmingham;</w:t>
      </w:r>
    </w:p>
    <w:p w:rsidR="00B33B9D" w:rsidRDefault="003B584D" w:rsidP="00064A89">
      <w:r w:rsidRPr="00FB46F2">
        <w:t xml:space="preserve">(d) </w:t>
      </w:r>
      <w:r w:rsidRPr="00FB46F2">
        <w:rPr>
          <w:u w:val="single"/>
        </w:rPr>
        <w:t>Family Places</w:t>
      </w:r>
      <w:r w:rsidRPr="00FB46F2">
        <w:t xml:space="preserve"> is a Birmingham-based program comprised of five two-and three-bedroom, scattered-site houses for low-income families living with HIV/AIDS, and as a permanent supportive housing option, tenants must agree to have a lease and a program agreement in order to participate; (e) </w:t>
      </w:r>
      <w:r w:rsidRPr="00FB46F2">
        <w:rPr>
          <w:u w:val="single"/>
        </w:rPr>
        <w:t>Alabama Rural AIDS Project (ARAP)</w:t>
      </w:r>
      <w:r w:rsidRPr="00FB46F2">
        <w:t xml:space="preserve"> is a permanent supportive housing program that provides 14 units of housing in rural areas through the use of TBRA; an additional house in Dadeville is also used for the project;</w:t>
      </w:r>
      <w:r w:rsidR="009965E3">
        <w:t xml:space="preserve"> and </w:t>
      </w:r>
      <w:r w:rsidRPr="00FB46F2">
        <w:t xml:space="preserve">(f) the </w:t>
      </w:r>
      <w:r w:rsidRPr="00FB46F2">
        <w:rPr>
          <w:u w:val="single"/>
        </w:rPr>
        <w:t>Le Project</w:t>
      </w:r>
      <w:r w:rsidRPr="00FB46F2">
        <w:t xml:space="preserve"> is AIDS Alabama’s newest housing program, and it offers eleven master leasing units to homeless and chronically homeless, HIV-positive individuals and families in that, while a participant of the Le Project, consumers are required to participate in ongoing, intensive case management, including the development of a housing case plan, coordination of mainstream services, and regular home-visits.</w:t>
      </w:r>
    </w:p>
    <w:p w:rsidR="009E4789" w:rsidRDefault="009E4789" w:rsidP="00064A89"/>
    <w:p w:rsidR="00923D28" w:rsidRDefault="00B33B9D" w:rsidP="00064A89">
      <w:r>
        <w:tab/>
      </w:r>
      <w:r w:rsidR="003B584D" w:rsidRPr="00FB46F2">
        <w:t xml:space="preserve">In the </w:t>
      </w:r>
      <w:r w:rsidR="003B584D" w:rsidRPr="00FB46F2">
        <w:rPr>
          <w:u w:val="single"/>
        </w:rPr>
        <w:t>Service Enriched Housing</w:t>
      </w:r>
      <w:r w:rsidR="003B584D" w:rsidRPr="00FB46F2">
        <w:rPr>
          <w:bCs/>
        </w:rPr>
        <w:t xml:space="preserve">  Program, Service Enriched housing is available to homeless, HIV-positive individuals throughout Alabama, and includes the following:  (</w:t>
      </w:r>
      <w:r w:rsidR="003B584D" w:rsidRPr="00FB46F2">
        <w:t xml:space="preserve">a) </w:t>
      </w:r>
      <w:r w:rsidR="003B584D" w:rsidRPr="00FB46F2">
        <w:rPr>
          <w:u w:val="single"/>
        </w:rPr>
        <w:t>JASPER House</w:t>
      </w:r>
      <w:r w:rsidR="003B584D" w:rsidRPr="00FB46F2">
        <w:t xml:space="preserv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rsidR="00AE1DD0" w:rsidRPr="00064A89" w:rsidRDefault="00AE1DD0" w:rsidP="00064A89">
      <w:r>
        <w:tab/>
        <w:t xml:space="preserve">Additional </w:t>
      </w:r>
      <w:r w:rsidR="00337572" w:rsidRPr="003B584D">
        <w:t>private industr</w:t>
      </w:r>
      <w:r w:rsidR="00337572">
        <w:t xml:space="preserve">ies, </w:t>
      </w:r>
      <w:r w:rsidR="00337572" w:rsidRPr="003B584D">
        <w:t>non-profit organizations, and public institutions</w:t>
      </w:r>
      <w:r w:rsidR="00337572">
        <w:t xml:space="preserve"> </w:t>
      </w:r>
      <w:r>
        <w:t>are</w:t>
      </w:r>
      <w:r w:rsidR="00337572">
        <w:t xml:space="preserve"> identified </w:t>
      </w:r>
      <w:r>
        <w:t>in the HOPWA Program's PY2015 One-Year Annual Action Plan described in the "</w:t>
      </w:r>
      <w:r w:rsidRPr="00337572">
        <w:rPr>
          <w:b/>
        </w:rPr>
        <w:t>AP</w:t>
      </w:r>
      <w:r>
        <w:t xml:space="preserve">" </w:t>
      </w:r>
      <w:r w:rsidR="00337572">
        <w:t xml:space="preserve">portion of this Plan </w:t>
      </w:r>
      <w:r>
        <w:t xml:space="preserve">herein below. </w:t>
      </w:r>
    </w:p>
    <w:p w:rsidR="00064A89" w:rsidRPr="00064A89" w:rsidRDefault="00064A89" w:rsidP="00064A89"/>
    <w:p w:rsidR="00064A89" w:rsidRPr="00064A89" w:rsidRDefault="00064A89" w:rsidP="00064A89">
      <w:r w:rsidRPr="00064A89">
        <w:tab/>
      </w:r>
      <w:r w:rsidRPr="00064A89">
        <w:tab/>
      </w:r>
      <w:r w:rsidRPr="00064A89">
        <w:rPr>
          <w:b/>
        </w:rPr>
        <w:t>Assess strengths and gaps in the institutional delivery system:</w:t>
      </w:r>
    </w:p>
    <w:p w:rsidR="009965E3" w:rsidRDefault="009965E3" w:rsidP="00064A89">
      <w:r>
        <w:tab/>
      </w:r>
      <w:r>
        <w:rPr>
          <w:b/>
          <w:u w:val="single"/>
        </w:rPr>
        <w:t>CDBG</w:t>
      </w:r>
      <w:r>
        <w:t>:</w:t>
      </w:r>
      <w:r>
        <w:tab/>
        <w:t xml:space="preserve">The </w:t>
      </w:r>
      <w:r w:rsidRPr="009965E3">
        <w:rPr>
          <w:u w:val="single"/>
        </w:rPr>
        <w:t>Strengths</w:t>
      </w:r>
      <w:r w:rsidRPr="00064A89">
        <w:t xml:space="preserve">:  The </w:t>
      </w:r>
      <w:r>
        <w:t xml:space="preserve">CDBG grant </w:t>
      </w:r>
      <w:r w:rsidRPr="00064A89">
        <w:t xml:space="preserve">recipients are </w:t>
      </w:r>
      <w:r>
        <w:t xml:space="preserve">the entities who </w:t>
      </w:r>
      <w:r w:rsidRPr="00064A89">
        <w:t xml:space="preserve">determine </w:t>
      </w:r>
      <w:r>
        <w:t xml:space="preserve">what their </w:t>
      </w:r>
      <w:r w:rsidRPr="00064A89">
        <w:t xml:space="preserve">needs </w:t>
      </w:r>
      <w:r>
        <w:t xml:space="preserve">are </w:t>
      </w:r>
      <w:r w:rsidRPr="00064A89">
        <w:t xml:space="preserve">at the local level.  They </w:t>
      </w:r>
      <w:r>
        <w:t xml:space="preserve">also </w:t>
      </w:r>
      <w:r w:rsidRPr="00064A89">
        <w:t xml:space="preserve">have the ability to plan their budgets </w:t>
      </w:r>
      <w:r>
        <w:t xml:space="preserve">so as </w:t>
      </w:r>
      <w:r w:rsidRPr="00064A89">
        <w:t>to coordinate</w:t>
      </w:r>
      <w:r>
        <w:t xml:space="preserve"> contributing and paying the matching funds to the project.  </w:t>
      </w:r>
      <w:r w:rsidRPr="00064A89">
        <w:t xml:space="preserve">With the development and implementation of </w:t>
      </w:r>
      <w:r>
        <w:t xml:space="preserve">ADECA's </w:t>
      </w:r>
      <w:r w:rsidRPr="00064A89">
        <w:t xml:space="preserve">centralized </w:t>
      </w:r>
      <w:r>
        <w:t xml:space="preserve">grant application </w:t>
      </w:r>
      <w:r w:rsidRPr="00064A89">
        <w:t xml:space="preserve">system, the </w:t>
      </w:r>
      <w:r>
        <w:t xml:space="preserve">local government grant applicants are </w:t>
      </w:r>
      <w:r w:rsidRPr="00064A89">
        <w:t xml:space="preserve">better able to coordinate </w:t>
      </w:r>
      <w:r>
        <w:t xml:space="preserve">with their grant administrators what are the projects for which funding has been applied for and received, and the timelines for completing those projects and expending the CDBG funds.  The </w:t>
      </w:r>
      <w:r w:rsidRPr="009965E3">
        <w:rPr>
          <w:u w:val="single"/>
        </w:rPr>
        <w:t>Gaps</w:t>
      </w:r>
      <w:r w:rsidRPr="00064A89">
        <w:t>:  The a</w:t>
      </w:r>
      <w:r>
        <w:t xml:space="preserve">bility </w:t>
      </w:r>
      <w:r w:rsidRPr="00064A89">
        <w:t xml:space="preserve">of </w:t>
      </w:r>
      <w:r>
        <w:t xml:space="preserve">local governments in Alabama's non-entitlement areas to apply for CDBG funds </w:t>
      </w:r>
      <w:r w:rsidR="002B0B8B">
        <w:t xml:space="preserve">and to subsequently implement the funded projects in a timely manner </w:t>
      </w:r>
      <w:r>
        <w:t>var</w:t>
      </w:r>
      <w:r w:rsidR="002B0B8B">
        <w:t xml:space="preserve">y </w:t>
      </w:r>
      <w:r>
        <w:t xml:space="preserve">greatly, due to their economic situations, political leadership, and ability to administer the grant if </w:t>
      </w:r>
      <w:r w:rsidR="002B0B8B">
        <w:t xml:space="preserve">their project </w:t>
      </w:r>
      <w:r>
        <w:t xml:space="preserve">is selected to be awarded funding.  </w:t>
      </w:r>
      <w:r w:rsidRPr="00064A89">
        <w:t xml:space="preserve">The rural areas of the state </w:t>
      </w:r>
      <w:r w:rsidRPr="00064A89">
        <w:lastRenderedPageBreak/>
        <w:t xml:space="preserve">are </w:t>
      </w:r>
      <w:r w:rsidR="002B0B8B">
        <w:t xml:space="preserve">less affluent and are </w:t>
      </w:r>
      <w:r w:rsidRPr="00064A89">
        <w:t xml:space="preserve">underserved </w:t>
      </w:r>
      <w:r w:rsidR="002B0B8B">
        <w:t xml:space="preserve">by grant administrators </w:t>
      </w:r>
      <w:r w:rsidRPr="00064A89">
        <w:t xml:space="preserve">when compared to </w:t>
      </w:r>
      <w:r w:rsidR="002B0B8B">
        <w:t>more populated and metropolitan areas.</w:t>
      </w:r>
      <w:r w:rsidRPr="00BB57CF">
        <w:t xml:space="preserve">  </w:t>
      </w:r>
    </w:p>
    <w:p w:rsidR="009965E3" w:rsidRDefault="009965E3" w:rsidP="00064A89"/>
    <w:p w:rsidR="009965E3" w:rsidRDefault="009965E3" w:rsidP="00064A89">
      <w:r w:rsidRPr="00BB57CF">
        <w:tab/>
      </w:r>
      <w:r>
        <w:rPr>
          <w:b/>
          <w:u w:val="single"/>
        </w:rPr>
        <w:t>HOME</w:t>
      </w:r>
      <w:r>
        <w:t>:</w:t>
      </w:r>
      <w:r w:rsidR="00023AFE">
        <w:t xml:space="preserve">  </w:t>
      </w:r>
      <w:r w:rsidR="00023AFE" w:rsidRPr="00B565A6">
        <w:t xml:space="preserve">For the </w:t>
      </w:r>
      <w:r w:rsidR="00023AFE">
        <w:t xml:space="preserve">strengths and gaps in the AHFA’s institutional delivery system for the HOME Program, </w:t>
      </w:r>
      <w:r w:rsidR="00023AFE" w:rsidRPr="00B565A6">
        <w:t>please see the 2015 HOME Action Plan attached hereto as it relates to this question.</w:t>
      </w:r>
    </w:p>
    <w:p w:rsidR="009965E3" w:rsidRDefault="009965E3" w:rsidP="00064A89"/>
    <w:p w:rsidR="00064A89" w:rsidRPr="00BB57CF" w:rsidRDefault="00064A89" w:rsidP="00064A89">
      <w:r w:rsidRPr="00064A89">
        <w:tab/>
      </w:r>
      <w:r w:rsidRPr="009965E3">
        <w:rPr>
          <w:b/>
          <w:u w:val="single"/>
        </w:rPr>
        <w:t>ESG</w:t>
      </w:r>
      <w:r>
        <w:t xml:space="preserve">:  The </w:t>
      </w:r>
      <w:r w:rsidRPr="009965E3">
        <w:rPr>
          <w:u w:val="single"/>
        </w:rPr>
        <w:t>Strengths</w:t>
      </w:r>
      <w:r w:rsidRPr="00064A89">
        <w:t xml:space="preserve">:  The </w:t>
      </w:r>
      <w:proofErr w:type="spellStart"/>
      <w:r w:rsidRPr="00064A89">
        <w:t>subrecipients</w:t>
      </w:r>
      <w:proofErr w:type="spellEnd"/>
      <w:r w:rsidRPr="00064A89">
        <w:t xml:space="preserve"> are better able to determine the needs at the local levels.  They have the ability to plan their budgets to coordinate delivery of services to the most vulnerable populations.  With the development and implementation of the centralized coordinated assessment system, the </w:t>
      </w:r>
      <w:proofErr w:type="spellStart"/>
      <w:r w:rsidRPr="00064A89">
        <w:t>subrecipients</w:t>
      </w:r>
      <w:proofErr w:type="spellEnd"/>
      <w:r w:rsidRPr="00064A89">
        <w:t xml:space="preserve"> will be better able to coordinate services with other local agencies and avoid duplication of services.</w:t>
      </w:r>
      <w:r>
        <w:t xml:space="preserve">  The </w:t>
      </w:r>
      <w:r w:rsidRPr="009965E3">
        <w:rPr>
          <w:u w:val="single"/>
        </w:rPr>
        <w:t>Gaps</w:t>
      </w:r>
      <w:r w:rsidRPr="00064A89">
        <w:t>:  The availability of service agencies vary across the state. The rural areas of the state are underserved when compared to metropolitan areas.  Where services are available, they may not be accessible to the persons who need them.  Public transportation is often unavailable or nonexistent in rural parts of the state.</w:t>
      </w:r>
      <w:r w:rsidRPr="00BB57CF">
        <w:t xml:space="preserve">  </w:t>
      </w:r>
      <w:r w:rsidRPr="00BB57CF">
        <w:tab/>
      </w:r>
    </w:p>
    <w:p w:rsidR="00064A89" w:rsidRDefault="00064A89" w:rsidP="00064A89"/>
    <w:p w:rsidR="00337572" w:rsidRDefault="009965E3" w:rsidP="002B0B8B">
      <w:r w:rsidRPr="00BB57CF">
        <w:tab/>
      </w:r>
      <w:r>
        <w:rPr>
          <w:b/>
          <w:u w:val="single"/>
        </w:rPr>
        <w:t>HOPWA</w:t>
      </w:r>
      <w:r>
        <w:t xml:space="preserve">:  The </w:t>
      </w:r>
      <w:r w:rsidRPr="009965E3">
        <w:rPr>
          <w:u w:val="single"/>
        </w:rPr>
        <w:t>Strengths</w:t>
      </w:r>
      <w:r w:rsidRPr="00064A89">
        <w:t xml:space="preserve">:  </w:t>
      </w:r>
      <w:r w:rsidR="002B0B8B">
        <w:t>As stated in the section herein above, t</w:t>
      </w:r>
      <w:r w:rsidR="002B0B8B" w:rsidRPr="003B584D">
        <w:t xml:space="preserve">he institutional structure through which AIDS Alabama will carry out </w:t>
      </w:r>
      <w:r w:rsidR="002B0B8B">
        <w:t xml:space="preserve">the HOPWA Program is its strength.  It has the ability to draw on </w:t>
      </w:r>
      <w:r w:rsidR="002B0B8B" w:rsidRPr="003B584D">
        <w:t>private industry, non-profit organizations, and public institutions</w:t>
      </w:r>
      <w:r w:rsidR="002B0B8B">
        <w:t xml:space="preserve"> </w:t>
      </w:r>
      <w:r w:rsidR="00023AFE">
        <w:t xml:space="preserve">all throughout the State </w:t>
      </w:r>
      <w:r w:rsidR="002B0B8B">
        <w:t>to assist in implementing its plan for the HOPWA funds</w:t>
      </w:r>
      <w:r w:rsidR="00337572">
        <w:t>.</w:t>
      </w:r>
    </w:p>
    <w:p w:rsidR="002B0B8B" w:rsidRDefault="002B0B8B" w:rsidP="002B0B8B">
      <w:r w:rsidRPr="002B0B8B">
        <w:tab/>
      </w:r>
      <w:r w:rsidR="009965E3" w:rsidRPr="002B0B8B">
        <w:t xml:space="preserve">The </w:t>
      </w:r>
      <w:r w:rsidR="009965E3" w:rsidRPr="002B0B8B">
        <w:rPr>
          <w:u w:val="single"/>
        </w:rPr>
        <w:t>Gaps</w:t>
      </w:r>
      <w:r w:rsidR="009965E3" w:rsidRPr="002B0B8B">
        <w:t xml:space="preserve">:  </w:t>
      </w:r>
      <w:r w:rsidR="00023AFE">
        <w:t>AIDS Alabama works to provide and make available s</w:t>
      </w:r>
      <w:r w:rsidRPr="002B0B8B">
        <w:t xml:space="preserve">ervice delivery </w:t>
      </w:r>
      <w:r w:rsidRPr="002B0B8B">
        <w:rPr>
          <w:bCs/>
        </w:rPr>
        <w:t>to homeless, HIV-positive individuals throughout Alabama.  However,</w:t>
      </w:r>
      <w:r>
        <w:rPr>
          <w:bCs/>
        </w:rPr>
        <w:t xml:space="preserve"> t</w:t>
      </w:r>
      <w:r w:rsidRPr="002B0B8B">
        <w:t>here have never been more people living in Alabama with HIV disease than today.</w:t>
      </w:r>
      <w:r w:rsidR="00023AFE">
        <w:t xml:space="preserve">  With this growing population comes the need for additional service providers to work with/provide services to this increasing population.  And t</w:t>
      </w:r>
      <w:r w:rsidRPr="002B0B8B">
        <w:t>he needs of the population are critical and not unlike those of other vulnerable populations, as the population's 2009 average income was less than $950 per month, compared to $1,894 for that year's state per capita median monthly income.</w:t>
      </w:r>
      <w:r w:rsidR="00023AFE">
        <w:t xml:space="preserve">  The decline in their income levels, coupled with their HIV status, leads to their need for no-cost or low-cost services for which they often have limited resources to draw from when accessing said services.</w:t>
      </w:r>
    </w:p>
    <w:p w:rsidR="00CB78D7" w:rsidRDefault="00CB78D7" w:rsidP="002B0B8B"/>
    <w:p w:rsidR="00AC73AD" w:rsidRDefault="00AC73AD" w:rsidP="002B0B8B"/>
    <w:p w:rsidR="00AC73AD" w:rsidRDefault="00AC73AD" w:rsidP="002B0B8B"/>
    <w:p w:rsidR="00AC73AD" w:rsidRDefault="00AC73AD" w:rsidP="002B0B8B"/>
    <w:p w:rsidR="00AC73AD" w:rsidRDefault="00AC73AD" w:rsidP="002B0B8B"/>
    <w:p w:rsidR="00AC73AD" w:rsidRDefault="00AC73AD" w:rsidP="002B0B8B"/>
    <w:p w:rsidR="00AC73AD" w:rsidRDefault="00AC73AD" w:rsidP="002B0B8B"/>
    <w:p w:rsidR="00AC73AD" w:rsidRDefault="00AC73AD" w:rsidP="002B0B8B"/>
    <w:p w:rsidR="00AC73AD" w:rsidRDefault="00AC73AD" w:rsidP="002B0B8B"/>
    <w:p w:rsidR="00AC73AD" w:rsidRDefault="00AC73AD" w:rsidP="002B0B8B"/>
    <w:p w:rsidR="00AC73AD" w:rsidRDefault="00AC73AD" w:rsidP="002B0B8B"/>
    <w:p w:rsidR="00AC73AD" w:rsidRDefault="00AC73AD" w:rsidP="002B0B8B"/>
    <w:p w:rsidR="00AC73AD" w:rsidRDefault="00AC73AD" w:rsidP="002B0B8B"/>
    <w:p w:rsidR="00AC73AD" w:rsidRDefault="00AC73AD" w:rsidP="002B0B8B"/>
    <w:p w:rsidR="00AC73AD" w:rsidRDefault="00AC73AD" w:rsidP="002B0B8B"/>
    <w:p w:rsidR="00AC73AD" w:rsidRPr="002B0B8B" w:rsidRDefault="00AC73AD" w:rsidP="002B0B8B"/>
    <w:p w:rsidR="00CB78D7" w:rsidRPr="00BB57CF" w:rsidRDefault="00CB78D7" w:rsidP="00CB78D7">
      <w:r w:rsidRPr="00BB57CF">
        <w:lastRenderedPageBreak/>
        <w:tab/>
      </w:r>
      <w:r w:rsidRPr="00BB57CF">
        <w:tab/>
      </w:r>
      <w:r w:rsidRPr="00BB57CF">
        <w:rPr>
          <w:b/>
        </w:rPr>
        <w:t>Availability of services targeted to homeless persons and persons with HIV and mainstream services:</w:t>
      </w:r>
    </w:p>
    <w:p w:rsidR="00CB78D7" w:rsidRPr="00BB57CF" w:rsidRDefault="00CB78D7" w:rsidP="00CB78D7"/>
    <w:tbl>
      <w:tblPr>
        <w:tblStyle w:val="TableGrid"/>
        <w:tblW w:w="0" w:type="auto"/>
        <w:tblLook w:val="04A0"/>
      </w:tblPr>
      <w:tblGrid>
        <w:gridCol w:w="3168"/>
        <w:gridCol w:w="2250"/>
        <w:gridCol w:w="2070"/>
        <w:gridCol w:w="2088"/>
      </w:tblGrid>
      <w:tr w:rsidR="00CB78D7" w:rsidRPr="00BB57CF" w:rsidTr="00400F49">
        <w:tc>
          <w:tcPr>
            <w:tcW w:w="9576" w:type="dxa"/>
            <w:gridSpan w:val="4"/>
          </w:tcPr>
          <w:p w:rsidR="00CB78D7" w:rsidRPr="00BB57CF" w:rsidRDefault="00CB78D7" w:rsidP="00400F49">
            <w:r w:rsidRPr="00BB57CF">
              <w:rPr>
                <w:b/>
              </w:rPr>
              <w:t>Availability of services targeted to homeless persons and persons with HIV and mainstream services</w:t>
            </w:r>
          </w:p>
        </w:tc>
      </w:tr>
      <w:tr w:rsidR="00CB78D7" w:rsidRPr="00BB57CF" w:rsidTr="00400F49">
        <w:tc>
          <w:tcPr>
            <w:tcW w:w="3168" w:type="dxa"/>
          </w:tcPr>
          <w:p w:rsidR="00CB78D7" w:rsidRPr="00BB57CF" w:rsidRDefault="00CB78D7" w:rsidP="00400F49">
            <w:pPr>
              <w:rPr>
                <w:b/>
                <w:sz w:val="18"/>
                <w:szCs w:val="18"/>
              </w:rPr>
            </w:pPr>
            <w:r w:rsidRPr="00BB57CF">
              <w:rPr>
                <w:b/>
                <w:sz w:val="18"/>
                <w:szCs w:val="18"/>
              </w:rPr>
              <w:t>Homelessness Prevention Services</w:t>
            </w:r>
          </w:p>
        </w:tc>
        <w:tc>
          <w:tcPr>
            <w:tcW w:w="2250" w:type="dxa"/>
          </w:tcPr>
          <w:p w:rsidR="00CB78D7" w:rsidRPr="00BB57CF" w:rsidRDefault="00CB78D7" w:rsidP="00400F49">
            <w:pPr>
              <w:rPr>
                <w:b/>
                <w:sz w:val="18"/>
                <w:szCs w:val="18"/>
              </w:rPr>
            </w:pPr>
            <w:r w:rsidRPr="00BB57CF">
              <w:rPr>
                <w:b/>
                <w:sz w:val="18"/>
                <w:szCs w:val="18"/>
              </w:rPr>
              <w:t>Available in the Community</w:t>
            </w:r>
          </w:p>
        </w:tc>
        <w:tc>
          <w:tcPr>
            <w:tcW w:w="2070" w:type="dxa"/>
          </w:tcPr>
          <w:p w:rsidR="00CB78D7" w:rsidRPr="00BB57CF" w:rsidRDefault="00CB78D7" w:rsidP="00400F49">
            <w:pPr>
              <w:rPr>
                <w:b/>
                <w:sz w:val="18"/>
                <w:szCs w:val="18"/>
              </w:rPr>
            </w:pPr>
            <w:r w:rsidRPr="00BB57CF">
              <w:rPr>
                <w:b/>
                <w:sz w:val="18"/>
                <w:szCs w:val="18"/>
              </w:rPr>
              <w:t>Targeted to Homeless</w:t>
            </w:r>
          </w:p>
        </w:tc>
        <w:tc>
          <w:tcPr>
            <w:tcW w:w="2088" w:type="dxa"/>
          </w:tcPr>
          <w:p w:rsidR="00CB78D7" w:rsidRPr="00BB57CF" w:rsidRDefault="00CB78D7" w:rsidP="00400F49">
            <w:pPr>
              <w:rPr>
                <w:b/>
                <w:sz w:val="18"/>
                <w:szCs w:val="18"/>
              </w:rPr>
            </w:pPr>
            <w:r w:rsidRPr="00BB57CF">
              <w:rPr>
                <w:b/>
                <w:sz w:val="18"/>
                <w:szCs w:val="18"/>
              </w:rPr>
              <w:t>Targeted to People with HIV</w:t>
            </w:r>
          </w:p>
        </w:tc>
      </w:tr>
      <w:tr w:rsidR="00CB78D7" w:rsidRPr="00BB57CF" w:rsidTr="00400F49">
        <w:tc>
          <w:tcPr>
            <w:tcW w:w="3168" w:type="dxa"/>
          </w:tcPr>
          <w:p w:rsidR="00CB78D7" w:rsidRPr="00BB57CF" w:rsidRDefault="00CB78D7" w:rsidP="00400F49">
            <w:pPr>
              <w:rPr>
                <w:sz w:val="18"/>
                <w:szCs w:val="18"/>
              </w:rPr>
            </w:pPr>
            <w:r w:rsidRPr="00BB57CF">
              <w:rPr>
                <w:sz w:val="18"/>
                <w:szCs w:val="18"/>
              </w:rPr>
              <w:t>Counseling / Advocacy</w:t>
            </w:r>
          </w:p>
        </w:tc>
        <w:tc>
          <w:tcPr>
            <w:tcW w:w="2250" w:type="dxa"/>
          </w:tcPr>
          <w:p w:rsidR="00CB78D7" w:rsidRPr="00BB57CF" w:rsidRDefault="00AC73AD" w:rsidP="00AC73AD">
            <w:r w:rsidRPr="00AC73AD">
              <w:rPr>
                <w:sz w:val="28"/>
                <w:szCs w:val="28"/>
              </w:rPr>
              <w:sym w:font="Wingdings" w:char="F0FE"/>
            </w:r>
          </w:p>
        </w:tc>
        <w:tc>
          <w:tcPr>
            <w:tcW w:w="2070" w:type="dxa"/>
          </w:tcPr>
          <w:p w:rsidR="00CB78D7" w:rsidRPr="00BB57CF" w:rsidRDefault="00AC73AD" w:rsidP="00400F49">
            <w:r w:rsidRPr="00AC73AD">
              <w:rPr>
                <w:sz w:val="28"/>
                <w:szCs w:val="28"/>
              </w:rPr>
              <w:sym w:font="Wingdings" w:char="F0FE"/>
            </w:r>
          </w:p>
        </w:tc>
        <w:tc>
          <w:tcPr>
            <w:tcW w:w="2088" w:type="dxa"/>
          </w:tcPr>
          <w:p w:rsidR="00CB78D7" w:rsidRPr="00BB57CF" w:rsidRDefault="00E62908" w:rsidP="00400F49">
            <w:r w:rsidRPr="00AC73AD">
              <w:rPr>
                <w:sz w:val="28"/>
                <w:szCs w:val="28"/>
              </w:rPr>
              <w:sym w:font="Wingdings" w:char="F0FE"/>
            </w:r>
          </w:p>
        </w:tc>
      </w:tr>
      <w:tr w:rsidR="00CB78D7" w:rsidRPr="00BB57CF" w:rsidTr="00400F49">
        <w:tc>
          <w:tcPr>
            <w:tcW w:w="3168" w:type="dxa"/>
          </w:tcPr>
          <w:p w:rsidR="00CB78D7" w:rsidRPr="00BB57CF" w:rsidRDefault="00CB78D7" w:rsidP="00400F49">
            <w:pPr>
              <w:rPr>
                <w:sz w:val="18"/>
                <w:szCs w:val="18"/>
              </w:rPr>
            </w:pPr>
            <w:r w:rsidRPr="00BB57CF">
              <w:rPr>
                <w:sz w:val="18"/>
                <w:szCs w:val="18"/>
              </w:rPr>
              <w:t>Legal Assistance</w:t>
            </w:r>
          </w:p>
        </w:tc>
        <w:tc>
          <w:tcPr>
            <w:tcW w:w="2250" w:type="dxa"/>
          </w:tcPr>
          <w:p w:rsidR="00CB78D7" w:rsidRPr="00BB57CF" w:rsidRDefault="00CB78D7" w:rsidP="00400F49">
            <w:r w:rsidRPr="00BB57CF">
              <w:rPr>
                <w:sz w:val="28"/>
                <w:szCs w:val="28"/>
              </w:rPr>
              <w:sym w:font="Wingdings" w:char="F0A8"/>
            </w:r>
          </w:p>
        </w:tc>
        <w:tc>
          <w:tcPr>
            <w:tcW w:w="2070" w:type="dxa"/>
          </w:tcPr>
          <w:p w:rsidR="00CB78D7" w:rsidRPr="00BB57CF" w:rsidRDefault="00CB78D7" w:rsidP="00400F49">
            <w:r w:rsidRPr="00BB57CF">
              <w:rPr>
                <w:sz w:val="28"/>
                <w:szCs w:val="28"/>
              </w:rPr>
              <w:sym w:font="Wingdings" w:char="F0A8"/>
            </w:r>
          </w:p>
        </w:tc>
        <w:tc>
          <w:tcPr>
            <w:tcW w:w="2088" w:type="dxa"/>
          </w:tcPr>
          <w:p w:rsidR="00CB78D7" w:rsidRPr="00BB57CF" w:rsidRDefault="00CB78D7" w:rsidP="00400F49">
            <w:r w:rsidRPr="00BB57CF">
              <w:rPr>
                <w:sz w:val="28"/>
                <w:szCs w:val="28"/>
              </w:rPr>
              <w:sym w:font="Wingdings" w:char="F0A8"/>
            </w:r>
          </w:p>
        </w:tc>
      </w:tr>
      <w:tr w:rsidR="00CB78D7" w:rsidRPr="00BB57CF" w:rsidTr="00400F49">
        <w:tc>
          <w:tcPr>
            <w:tcW w:w="3168" w:type="dxa"/>
          </w:tcPr>
          <w:p w:rsidR="00CB78D7" w:rsidRPr="00BB57CF" w:rsidRDefault="00CB78D7" w:rsidP="00400F49">
            <w:pPr>
              <w:rPr>
                <w:sz w:val="18"/>
                <w:szCs w:val="18"/>
              </w:rPr>
            </w:pPr>
            <w:r w:rsidRPr="00BB57CF">
              <w:rPr>
                <w:sz w:val="18"/>
                <w:szCs w:val="18"/>
              </w:rPr>
              <w:t>Mortgage Assistance</w:t>
            </w:r>
          </w:p>
        </w:tc>
        <w:tc>
          <w:tcPr>
            <w:tcW w:w="2250" w:type="dxa"/>
          </w:tcPr>
          <w:p w:rsidR="00CB78D7" w:rsidRPr="00BB57CF" w:rsidRDefault="00CB78D7" w:rsidP="00400F49">
            <w:r w:rsidRPr="00BB57CF">
              <w:rPr>
                <w:sz w:val="28"/>
                <w:szCs w:val="28"/>
              </w:rPr>
              <w:sym w:font="Wingdings" w:char="F0A8"/>
            </w:r>
          </w:p>
        </w:tc>
        <w:tc>
          <w:tcPr>
            <w:tcW w:w="2070" w:type="dxa"/>
          </w:tcPr>
          <w:p w:rsidR="00CB78D7" w:rsidRPr="00BB57CF" w:rsidRDefault="00CB78D7" w:rsidP="00400F49">
            <w:r w:rsidRPr="00BB57CF">
              <w:rPr>
                <w:sz w:val="28"/>
                <w:szCs w:val="28"/>
              </w:rPr>
              <w:sym w:font="Wingdings" w:char="F0A8"/>
            </w:r>
          </w:p>
        </w:tc>
        <w:tc>
          <w:tcPr>
            <w:tcW w:w="2088" w:type="dxa"/>
          </w:tcPr>
          <w:p w:rsidR="00CB78D7" w:rsidRPr="00BB57CF" w:rsidRDefault="00CB78D7" w:rsidP="00400F49">
            <w:r w:rsidRPr="00BB57CF">
              <w:rPr>
                <w:sz w:val="28"/>
                <w:szCs w:val="28"/>
              </w:rPr>
              <w:sym w:font="Wingdings" w:char="F0A8"/>
            </w:r>
          </w:p>
        </w:tc>
      </w:tr>
      <w:tr w:rsidR="00CB78D7" w:rsidRPr="00BB57CF" w:rsidTr="00400F49">
        <w:tc>
          <w:tcPr>
            <w:tcW w:w="3168" w:type="dxa"/>
          </w:tcPr>
          <w:p w:rsidR="00CB78D7" w:rsidRPr="00BB57CF" w:rsidRDefault="00CB78D7" w:rsidP="00400F49">
            <w:pPr>
              <w:rPr>
                <w:sz w:val="18"/>
                <w:szCs w:val="18"/>
              </w:rPr>
            </w:pPr>
            <w:r w:rsidRPr="00BB57CF">
              <w:rPr>
                <w:sz w:val="18"/>
                <w:szCs w:val="18"/>
              </w:rPr>
              <w:t>Rental Assistance</w:t>
            </w:r>
          </w:p>
        </w:tc>
        <w:tc>
          <w:tcPr>
            <w:tcW w:w="2250" w:type="dxa"/>
          </w:tcPr>
          <w:p w:rsidR="00CB78D7" w:rsidRPr="00BB57CF" w:rsidRDefault="00AC73AD" w:rsidP="00400F49">
            <w:r w:rsidRPr="00AC73AD">
              <w:rPr>
                <w:sz w:val="28"/>
                <w:szCs w:val="28"/>
              </w:rPr>
              <w:sym w:font="Wingdings" w:char="F0FE"/>
            </w:r>
          </w:p>
        </w:tc>
        <w:tc>
          <w:tcPr>
            <w:tcW w:w="2070" w:type="dxa"/>
          </w:tcPr>
          <w:p w:rsidR="00CB78D7" w:rsidRPr="00BB57CF" w:rsidRDefault="00E62908" w:rsidP="00400F49">
            <w:r w:rsidRPr="00AC73AD">
              <w:rPr>
                <w:sz w:val="28"/>
                <w:szCs w:val="28"/>
              </w:rPr>
              <w:sym w:font="Wingdings" w:char="F0FE"/>
            </w:r>
          </w:p>
        </w:tc>
        <w:tc>
          <w:tcPr>
            <w:tcW w:w="2088" w:type="dxa"/>
          </w:tcPr>
          <w:p w:rsidR="00CB78D7" w:rsidRPr="00BB57CF" w:rsidRDefault="00E62908" w:rsidP="00400F49">
            <w:r w:rsidRPr="00AC73AD">
              <w:rPr>
                <w:sz w:val="28"/>
                <w:szCs w:val="28"/>
              </w:rPr>
              <w:sym w:font="Wingdings" w:char="F0FE"/>
            </w:r>
          </w:p>
        </w:tc>
      </w:tr>
      <w:tr w:rsidR="00CB78D7" w:rsidRPr="00BB57CF" w:rsidTr="00400F49">
        <w:tc>
          <w:tcPr>
            <w:tcW w:w="3168" w:type="dxa"/>
          </w:tcPr>
          <w:p w:rsidR="00CB78D7" w:rsidRPr="00BB57CF" w:rsidRDefault="00CB78D7" w:rsidP="00400F49">
            <w:pPr>
              <w:rPr>
                <w:sz w:val="18"/>
                <w:szCs w:val="18"/>
              </w:rPr>
            </w:pPr>
            <w:r w:rsidRPr="00BB57CF">
              <w:rPr>
                <w:sz w:val="18"/>
                <w:szCs w:val="18"/>
              </w:rPr>
              <w:t>Utilities Assistance</w:t>
            </w:r>
          </w:p>
        </w:tc>
        <w:tc>
          <w:tcPr>
            <w:tcW w:w="2250" w:type="dxa"/>
          </w:tcPr>
          <w:p w:rsidR="00CB78D7" w:rsidRPr="00BB57CF" w:rsidRDefault="00AC73AD" w:rsidP="00400F49">
            <w:r w:rsidRPr="00AC73AD">
              <w:rPr>
                <w:sz w:val="28"/>
                <w:szCs w:val="28"/>
              </w:rPr>
              <w:sym w:font="Wingdings" w:char="F0FE"/>
            </w:r>
          </w:p>
        </w:tc>
        <w:tc>
          <w:tcPr>
            <w:tcW w:w="2070" w:type="dxa"/>
          </w:tcPr>
          <w:p w:rsidR="00CB78D7" w:rsidRPr="00BB57CF" w:rsidRDefault="00E62908" w:rsidP="00400F49">
            <w:r w:rsidRPr="00AC73AD">
              <w:rPr>
                <w:sz w:val="28"/>
                <w:szCs w:val="28"/>
              </w:rPr>
              <w:sym w:font="Wingdings" w:char="F0FE"/>
            </w:r>
          </w:p>
        </w:tc>
        <w:tc>
          <w:tcPr>
            <w:tcW w:w="2088" w:type="dxa"/>
          </w:tcPr>
          <w:p w:rsidR="00CB78D7" w:rsidRPr="00BB57CF" w:rsidRDefault="00E62908" w:rsidP="00400F49">
            <w:r w:rsidRPr="00AC73AD">
              <w:rPr>
                <w:sz w:val="28"/>
                <w:szCs w:val="28"/>
              </w:rPr>
              <w:sym w:font="Wingdings" w:char="F0FE"/>
            </w:r>
          </w:p>
        </w:tc>
      </w:tr>
      <w:tr w:rsidR="00CB78D7" w:rsidRPr="00BB57CF" w:rsidTr="00400F49">
        <w:tc>
          <w:tcPr>
            <w:tcW w:w="9576" w:type="dxa"/>
            <w:gridSpan w:val="4"/>
          </w:tcPr>
          <w:p w:rsidR="00CB78D7" w:rsidRPr="00BB57CF" w:rsidRDefault="00CB78D7" w:rsidP="00400F49">
            <w:r w:rsidRPr="00BB57CF">
              <w:rPr>
                <w:b/>
              </w:rPr>
              <w:t>Street Outreach Services</w:t>
            </w:r>
          </w:p>
        </w:tc>
      </w:tr>
      <w:tr w:rsidR="00CB78D7" w:rsidRPr="00BB57CF" w:rsidTr="00400F49">
        <w:tc>
          <w:tcPr>
            <w:tcW w:w="3168" w:type="dxa"/>
          </w:tcPr>
          <w:p w:rsidR="00CB78D7" w:rsidRPr="00BB57CF" w:rsidRDefault="00CB78D7" w:rsidP="00400F49">
            <w:pPr>
              <w:rPr>
                <w:sz w:val="18"/>
                <w:szCs w:val="18"/>
              </w:rPr>
            </w:pPr>
            <w:r w:rsidRPr="00BB57CF">
              <w:rPr>
                <w:sz w:val="18"/>
                <w:szCs w:val="18"/>
              </w:rPr>
              <w:t>Law Enforcement</w:t>
            </w:r>
          </w:p>
        </w:tc>
        <w:tc>
          <w:tcPr>
            <w:tcW w:w="2250" w:type="dxa"/>
          </w:tcPr>
          <w:p w:rsidR="00CB78D7" w:rsidRPr="00BB57CF" w:rsidRDefault="00CB78D7" w:rsidP="00400F49">
            <w:pPr>
              <w:rPr>
                <w:b/>
                <w:sz w:val="18"/>
                <w:szCs w:val="18"/>
              </w:rPr>
            </w:pPr>
            <w:r w:rsidRPr="00BB57CF">
              <w:rPr>
                <w:sz w:val="28"/>
                <w:szCs w:val="28"/>
              </w:rPr>
              <w:sym w:font="Wingdings" w:char="F0A8"/>
            </w:r>
          </w:p>
        </w:tc>
        <w:tc>
          <w:tcPr>
            <w:tcW w:w="2070" w:type="dxa"/>
          </w:tcPr>
          <w:p w:rsidR="00CB78D7" w:rsidRPr="00BB57CF" w:rsidRDefault="00CB78D7" w:rsidP="00400F49">
            <w:pPr>
              <w:rPr>
                <w:b/>
                <w:sz w:val="18"/>
                <w:szCs w:val="18"/>
              </w:rPr>
            </w:pPr>
            <w:r w:rsidRPr="00BB57CF">
              <w:rPr>
                <w:sz w:val="28"/>
                <w:szCs w:val="28"/>
              </w:rPr>
              <w:sym w:font="Wingdings" w:char="F0A8"/>
            </w:r>
          </w:p>
        </w:tc>
        <w:tc>
          <w:tcPr>
            <w:tcW w:w="2088" w:type="dxa"/>
          </w:tcPr>
          <w:p w:rsidR="00CB78D7" w:rsidRPr="00BB57CF" w:rsidRDefault="00CB78D7" w:rsidP="00400F49">
            <w:pPr>
              <w:rPr>
                <w:b/>
                <w:sz w:val="18"/>
                <w:szCs w:val="18"/>
              </w:rPr>
            </w:pPr>
            <w:r w:rsidRPr="00BB57CF">
              <w:rPr>
                <w:sz w:val="28"/>
                <w:szCs w:val="28"/>
              </w:rPr>
              <w:sym w:font="Wingdings" w:char="F0A8"/>
            </w:r>
          </w:p>
        </w:tc>
      </w:tr>
      <w:tr w:rsidR="00CB78D7" w:rsidRPr="00BB57CF" w:rsidTr="00400F49">
        <w:tc>
          <w:tcPr>
            <w:tcW w:w="3168" w:type="dxa"/>
          </w:tcPr>
          <w:p w:rsidR="00CB78D7" w:rsidRPr="00BB57CF" w:rsidRDefault="00CB78D7" w:rsidP="00400F49">
            <w:pPr>
              <w:rPr>
                <w:sz w:val="18"/>
                <w:szCs w:val="18"/>
              </w:rPr>
            </w:pPr>
            <w:r w:rsidRPr="00BB57CF">
              <w:rPr>
                <w:sz w:val="18"/>
                <w:szCs w:val="18"/>
              </w:rPr>
              <w:t>Mobile Clinics</w:t>
            </w:r>
          </w:p>
        </w:tc>
        <w:tc>
          <w:tcPr>
            <w:tcW w:w="2250" w:type="dxa"/>
          </w:tcPr>
          <w:p w:rsidR="00CB78D7" w:rsidRPr="00BB57CF" w:rsidRDefault="00CB78D7" w:rsidP="00400F49">
            <w:r w:rsidRPr="00BB57CF">
              <w:rPr>
                <w:sz w:val="28"/>
                <w:szCs w:val="28"/>
              </w:rPr>
              <w:sym w:font="Wingdings" w:char="F0A8"/>
            </w:r>
          </w:p>
        </w:tc>
        <w:tc>
          <w:tcPr>
            <w:tcW w:w="2070" w:type="dxa"/>
          </w:tcPr>
          <w:p w:rsidR="00CB78D7" w:rsidRPr="00BB57CF" w:rsidRDefault="00CB78D7" w:rsidP="00400F49">
            <w:r w:rsidRPr="00BB57CF">
              <w:rPr>
                <w:sz w:val="28"/>
                <w:szCs w:val="28"/>
              </w:rPr>
              <w:sym w:font="Wingdings" w:char="F0A8"/>
            </w:r>
          </w:p>
        </w:tc>
        <w:tc>
          <w:tcPr>
            <w:tcW w:w="2088" w:type="dxa"/>
          </w:tcPr>
          <w:p w:rsidR="00CB78D7" w:rsidRPr="00BB57CF" w:rsidRDefault="00CB78D7" w:rsidP="00400F49">
            <w:r w:rsidRPr="00BB57CF">
              <w:rPr>
                <w:sz w:val="28"/>
                <w:szCs w:val="28"/>
              </w:rPr>
              <w:sym w:font="Wingdings" w:char="F0A8"/>
            </w:r>
          </w:p>
        </w:tc>
      </w:tr>
      <w:tr w:rsidR="00CB78D7" w:rsidRPr="00BB57CF" w:rsidTr="00400F49">
        <w:tc>
          <w:tcPr>
            <w:tcW w:w="3168" w:type="dxa"/>
          </w:tcPr>
          <w:p w:rsidR="00CB78D7" w:rsidRPr="00BB57CF" w:rsidRDefault="00CB78D7" w:rsidP="00400F49">
            <w:pPr>
              <w:rPr>
                <w:sz w:val="18"/>
                <w:szCs w:val="18"/>
              </w:rPr>
            </w:pPr>
            <w:r w:rsidRPr="00BB57CF">
              <w:rPr>
                <w:sz w:val="18"/>
                <w:szCs w:val="18"/>
              </w:rPr>
              <w:t>Other Street Outreach Services</w:t>
            </w:r>
          </w:p>
        </w:tc>
        <w:tc>
          <w:tcPr>
            <w:tcW w:w="2250" w:type="dxa"/>
          </w:tcPr>
          <w:p w:rsidR="00CB78D7" w:rsidRPr="00BB57CF" w:rsidRDefault="003F2CD5" w:rsidP="00400F49">
            <w:r w:rsidRPr="00AC73AD">
              <w:rPr>
                <w:sz w:val="28"/>
                <w:szCs w:val="28"/>
              </w:rPr>
              <w:sym w:font="Wingdings" w:char="F0FE"/>
            </w:r>
          </w:p>
        </w:tc>
        <w:tc>
          <w:tcPr>
            <w:tcW w:w="2070" w:type="dxa"/>
          </w:tcPr>
          <w:p w:rsidR="00CB78D7" w:rsidRPr="00BB57CF" w:rsidRDefault="003F2CD5" w:rsidP="00400F49">
            <w:r w:rsidRPr="00AC73AD">
              <w:rPr>
                <w:sz w:val="28"/>
                <w:szCs w:val="28"/>
              </w:rPr>
              <w:sym w:font="Wingdings" w:char="F0FE"/>
            </w:r>
          </w:p>
        </w:tc>
        <w:tc>
          <w:tcPr>
            <w:tcW w:w="2088" w:type="dxa"/>
          </w:tcPr>
          <w:p w:rsidR="00CB78D7" w:rsidRPr="00BB57CF" w:rsidRDefault="003F2CD5" w:rsidP="00400F49">
            <w:r w:rsidRPr="00AC73AD">
              <w:rPr>
                <w:sz w:val="28"/>
                <w:szCs w:val="28"/>
              </w:rPr>
              <w:sym w:font="Wingdings" w:char="F0FE"/>
            </w:r>
          </w:p>
        </w:tc>
      </w:tr>
      <w:tr w:rsidR="00CB78D7" w:rsidRPr="00BB57CF" w:rsidTr="00400F49">
        <w:tc>
          <w:tcPr>
            <w:tcW w:w="9576" w:type="dxa"/>
            <w:gridSpan w:val="4"/>
          </w:tcPr>
          <w:p w:rsidR="00CB78D7" w:rsidRPr="00BB57CF" w:rsidRDefault="00CB78D7" w:rsidP="00400F49">
            <w:r w:rsidRPr="00BB57CF">
              <w:rPr>
                <w:b/>
              </w:rPr>
              <w:t>Supportive Services</w:t>
            </w:r>
          </w:p>
        </w:tc>
      </w:tr>
      <w:tr w:rsidR="00CB78D7" w:rsidRPr="00BB57CF" w:rsidTr="00400F49">
        <w:tc>
          <w:tcPr>
            <w:tcW w:w="3168" w:type="dxa"/>
          </w:tcPr>
          <w:p w:rsidR="00CB78D7" w:rsidRPr="00BB57CF" w:rsidRDefault="00CB78D7" w:rsidP="00400F49">
            <w:pPr>
              <w:rPr>
                <w:sz w:val="18"/>
                <w:szCs w:val="18"/>
              </w:rPr>
            </w:pPr>
            <w:r w:rsidRPr="00BB57CF">
              <w:rPr>
                <w:sz w:val="18"/>
                <w:szCs w:val="18"/>
              </w:rPr>
              <w:t>Alcohol &amp; Drug Abuse</w:t>
            </w:r>
          </w:p>
        </w:tc>
        <w:tc>
          <w:tcPr>
            <w:tcW w:w="2250" w:type="dxa"/>
          </w:tcPr>
          <w:p w:rsidR="00CB78D7" w:rsidRPr="00BB57CF" w:rsidRDefault="00CB78D7" w:rsidP="00400F49">
            <w:pPr>
              <w:rPr>
                <w:b/>
                <w:sz w:val="18"/>
                <w:szCs w:val="18"/>
              </w:rPr>
            </w:pPr>
            <w:r w:rsidRPr="00BB57CF">
              <w:rPr>
                <w:sz w:val="28"/>
                <w:szCs w:val="28"/>
              </w:rPr>
              <w:sym w:font="Wingdings" w:char="F0A8"/>
            </w:r>
          </w:p>
        </w:tc>
        <w:tc>
          <w:tcPr>
            <w:tcW w:w="2070" w:type="dxa"/>
          </w:tcPr>
          <w:p w:rsidR="00CB78D7" w:rsidRPr="00BB57CF" w:rsidRDefault="00CB78D7" w:rsidP="00400F49">
            <w:pPr>
              <w:rPr>
                <w:b/>
                <w:sz w:val="18"/>
                <w:szCs w:val="18"/>
              </w:rPr>
            </w:pPr>
            <w:r w:rsidRPr="00BB57CF">
              <w:rPr>
                <w:sz w:val="28"/>
                <w:szCs w:val="28"/>
              </w:rPr>
              <w:sym w:font="Wingdings" w:char="F0A8"/>
            </w:r>
          </w:p>
        </w:tc>
        <w:tc>
          <w:tcPr>
            <w:tcW w:w="2088" w:type="dxa"/>
          </w:tcPr>
          <w:p w:rsidR="00CB78D7" w:rsidRPr="00BB57CF" w:rsidRDefault="00CB78D7" w:rsidP="00400F49">
            <w:pPr>
              <w:rPr>
                <w:b/>
                <w:sz w:val="18"/>
                <w:szCs w:val="18"/>
              </w:rPr>
            </w:pPr>
            <w:r w:rsidRPr="00BB57CF">
              <w:rPr>
                <w:sz w:val="28"/>
                <w:szCs w:val="28"/>
              </w:rPr>
              <w:sym w:font="Wingdings" w:char="F0A8"/>
            </w:r>
          </w:p>
        </w:tc>
      </w:tr>
      <w:tr w:rsidR="00CB78D7" w:rsidRPr="00BB57CF" w:rsidTr="00400F49">
        <w:tc>
          <w:tcPr>
            <w:tcW w:w="3168" w:type="dxa"/>
          </w:tcPr>
          <w:p w:rsidR="00CB78D7" w:rsidRPr="00BB57CF" w:rsidRDefault="00CB78D7" w:rsidP="00400F49">
            <w:pPr>
              <w:rPr>
                <w:sz w:val="18"/>
                <w:szCs w:val="18"/>
              </w:rPr>
            </w:pPr>
            <w:r w:rsidRPr="00BB57CF">
              <w:rPr>
                <w:sz w:val="18"/>
                <w:szCs w:val="18"/>
              </w:rPr>
              <w:t>Child Care</w:t>
            </w:r>
          </w:p>
        </w:tc>
        <w:tc>
          <w:tcPr>
            <w:tcW w:w="2250" w:type="dxa"/>
          </w:tcPr>
          <w:p w:rsidR="00CB78D7" w:rsidRPr="00BB57CF" w:rsidRDefault="00CB78D7" w:rsidP="00400F49">
            <w:pPr>
              <w:rPr>
                <w:sz w:val="18"/>
                <w:szCs w:val="18"/>
              </w:rPr>
            </w:pPr>
            <w:r w:rsidRPr="00BB57CF">
              <w:rPr>
                <w:sz w:val="28"/>
                <w:szCs w:val="28"/>
              </w:rPr>
              <w:sym w:font="Wingdings" w:char="F0A8"/>
            </w:r>
          </w:p>
        </w:tc>
        <w:tc>
          <w:tcPr>
            <w:tcW w:w="2070" w:type="dxa"/>
          </w:tcPr>
          <w:p w:rsidR="00CB78D7" w:rsidRPr="00BB57CF" w:rsidRDefault="00CB78D7" w:rsidP="00400F49">
            <w:pPr>
              <w:rPr>
                <w:sz w:val="18"/>
                <w:szCs w:val="18"/>
              </w:rPr>
            </w:pPr>
            <w:r w:rsidRPr="00BB57CF">
              <w:rPr>
                <w:sz w:val="28"/>
                <w:szCs w:val="28"/>
              </w:rPr>
              <w:sym w:font="Wingdings" w:char="F0A8"/>
            </w:r>
          </w:p>
        </w:tc>
        <w:tc>
          <w:tcPr>
            <w:tcW w:w="2088" w:type="dxa"/>
          </w:tcPr>
          <w:p w:rsidR="00CB78D7" w:rsidRPr="00BB57CF" w:rsidRDefault="00CB78D7" w:rsidP="00400F49">
            <w:pPr>
              <w:rPr>
                <w:sz w:val="18"/>
                <w:szCs w:val="18"/>
              </w:rPr>
            </w:pPr>
            <w:r w:rsidRPr="00BB57CF">
              <w:rPr>
                <w:sz w:val="28"/>
                <w:szCs w:val="28"/>
              </w:rPr>
              <w:sym w:font="Wingdings" w:char="F0A8"/>
            </w:r>
          </w:p>
        </w:tc>
      </w:tr>
      <w:tr w:rsidR="00CB78D7" w:rsidRPr="00BB57CF" w:rsidTr="00400F49">
        <w:tc>
          <w:tcPr>
            <w:tcW w:w="3168" w:type="dxa"/>
          </w:tcPr>
          <w:p w:rsidR="00CB78D7" w:rsidRPr="00BB57CF" w:rsidRDefault="00CB78D7" w:rsidP="00400F49">
            <w:pPr>
              <w:rPr>
                <w:sz w:val="18"/>
                <w:szCs w:val="18"/>
              </w:rPr>
            </w:pPr>
            <w:r w:rsidRPr="00BB57CF">
              <w:rPr>
                <w:sz w:val="18"/>
                <w:szCs w:val="18"/>
              </w:rPr>
              <w:t>Education</w:t>
            </w:r>
          </w:p>
        </w:tc>
        <w:tc>
          <w:tcPr>
            <w:tcW w:w="2250" w:type="dxa"/>
          </w:tcPr>
          <w:p w:rsidR="00CB78D7" w:rsidRPr="00BB57CF" w:rsidRDefault="00CB78D7" w:rsidP="00400F49">
            <w:pPr>
              <w:rPr>
                <w:sz w:val="18"/>
                <w:szCs w:val="18"/>
              </w:rPr>
            </w:pPr>
            <w:r w:rsidRPr="00BB57CF">
              <w:rPr>
                <w:sz w:val="28"/>
                <w:szCs w:val="28"/>
              </w:rPr>
              <w:sym w:font="Wingdings" w:char="F0A8"/>
            </w:r>
          </w:p>
        </w:tc>
        <w:tc>
          <w:tcPr>
            <w:tcW w:w="2070" w:type="dxa"/>
          </w:tcPr>
          <w:p w:rsidR="00CB78D7" w:rsidRPr="00BB57CF" w:rsidRDefault="00CB78D7" w:rsidP="00400F49">
            <w:pPr>
              <w:rPr>
                <w:sz w:val="18"/>
                <w:szCs w:val="18"/>
              </w:rPr>
            </w:pPr>
            <w:r w:rsidRPr="00BB57CF">
              <w:rPr>
                <w:sz w:val="28"/>
                <w:szCs w:val="28"/>
              </w:rPr>
              <w:sym w:font="Wingdings" w:char="F0A8"/>
            </w:r>
          </w:p>
        </w:tc>
        <w:tc>
          <w:tcPr>
            <w:tcW w:w="2088" w:type="dxa"/>
          </w:tcPr>
          <w:p w:rsidR="00CB78D7" w:rsidRPr="00BB57CF" w:rsidRDefault="00CB78D7" w:rsidP="00400F49">
            <w:pPr>
              <w:rPr>
                <w:sz w:val="18"/>
                <w:szCs w:val="18"/>
              </w:rPr>
            </w:pPr>
            <w:r w:rsidRPr="00BB57CF">
              <w:rPr>
                <w:sz w:val="28"/>
                <w:szCs w:val="28"/>
              </w:rPr>
              <w:sym w:font="Wingdings" w:char="F0A8"/>
            </w:r>
          </w:p>
        </w:tc>
      </w:tr>
      <w:tr w:rsidR="00CB78D7" w:rsidRPr="00BB57CF" w:rsidTr="00400F49">
        <w:tc>
          <w:tcPr>
            <w:tcW w:w="3168" w:type="dxa"/>
          </w:tcPr>
          <w:p w:rsidR="00CB78D7" w:rsidRPr="00BB57CF" w:rsidRDefault="00CB78D7" w:rsidP="00400F49">
            <w:pPr>
              <w:rPr>
                <w:sz w:val="18"/>
                <w:szCs w:val="18"/>
              </w:rPr>
            </w:pPr>
            <w:r w:rsidRPr="00BB57CF">
              <w:rPr>
                <w:sz w:val="18"/>
                <w:szCs w:val="18"/>
              </w:rPr>
              <w:t>Employment &amp; Employment Training</w:t>
            </w:r>
          </w:p>
        </w:tc>
        <w:tc>
          <w:tcPr>
            <w:tcW w:w="2250" w:type="dxa"/>
          </w:tcPr>
          <w:p w:rsidR="00CB78D7" w:rsidRPr="00BB57CF" w:rsidRDefault="00CB78D7" w:rsidP="00400F49">
            <w:pPr>
              <w:rPr>
                <w:sz w:val="18"/>
                <w:szCs w:val="18"/>
              </w:rPr>
            </w:pPr>
            <w:r w:rsidRPr="00BB57CF">
              <w:rPr>
                <w:sz w:val="28"/>
                <w:szCs w:val="28"/>
              </w:rPr>
              <w:sym w:font="Wingdings" w:char="F0A8"/>
            </w:r>
          </w:p>
        </w:tc>
        <w:tc>
          <w:tcPr>
            <w:tcW w:w="2070" w:type="dxa"/>
          </w:tcPr>
          <w:p w:rsidR="00CB78D7" w:rsidRPr="00BB57CF" w:rsidRDefault="00CB78D7" w:rsidP="00400F49">
            <w:pPr>
              <w:rPr>
                <w:sz w:val="18"/>
                <w:szCs w:val="18"/>
              </w:rPr>
            </w:pPr>
            <w:r w:rsidRPr="00BB57CF">
              <w:rPr>
                <w:sz w:val="28"/>
                <w:szCs w:val="28"/>
              </w:rPr>
              <w:sym w:font="Wingdings" w:char="F0A8"/>
            </w:r>
          </w:p>
        </w:tc>
        <w:tc>
          <w:tcPr>
            <w:tcW w:w="2088" w:type="dxa"/>
          </w:tcPr>
          <w:p w:rsidR="00CB78D7" w:rsidRPr="00BB57CF" w:rsidRDefault="00CB78D7" w:rsidP="00400F49">
            <w:pPr>
              <w:rPr>
                <w:sz w:val="18"/>
                <w:szCs w:val="18"/>
              </w:rPr>
            </w:pPr>
            <w:r w:rsidRPr="00BB57CF">
              <w:rPr>
                <w:sz w:val="28"/>
                <w:szCs w:val="28"/>
              </w:rPr>
              <w:sym w:font="Wingdings" w:char="F0A8"/>
            </w:r>
          </w:p>
        </w:tc>
      </w:tr>
      <w:tr w:rsidR="00CB78D7" w:rsidRPr="00BB57CF" w:rsidTr="00400F49">
        <w:tc>
          <w:tcPr>
            <w:tcW w:w="3168" w:type="dxa"/>
          </w:tcPr>
          <w:p w:rsidR="00CB78D7" w:rsidRPr="00BB57CF" w:rsidRDefault="00CB78D7" w:rsidP="00400F49">
            <w:pPr>
              <w:rPr>
                <w:sz w:val="18"/>
                <w:szCs w:val="18"/>
              </w:rPr>
            </w:pPr>
            <w:r w:rsidRPr="00BB57CF">
              <w:rPr>
                <w:sz w:val="18"/>
                <w:szCs w:val="18"/>
              </w:rPr>
              <w:t>Healthcare</w:t>
            </w:r>
          </w:p>
        </w:tc>
        <w:tc>
          <w:tcPr>
            <w:tcW w:w="2250" w:type="dxa"/>
          </w:tcPr>
          <w:p w:rsidR="00CB78D7" w:rsidRPr="00BB57CF" w:rsidRDefault="00CB78D7" w:rsidP="00400F49">
            <w:pPr>
              <w:rPr>
                <w:sz w:val="18"/>
                <w:szCs w:val="18"/>
              </w:rPr>
            </w:pPr>
            <w:r w:rsidRPr="00BB57CF">
              <w:rPr>
                <w:sz w:val="28"/>
                <w:szCs w:val="28"/>
              </w:rPr>
              <w:sym w:font="Wingdings" w:char="F0A8"/>
            </w:r>
          </w:p>
        </w:tc>
        <w:tc>
          <w:tcPr>
            <w:tcW w:w="2070" w:type="dxa"/>
          </w:tcPr>
          <w:p w:rsidR="00CB78D7" w:rsidRPr="00BB57CF" w:rsidRDefault="00CB78D7" w:rsidP="00400F49">
            <w:pPr>
              <w:rPr>
                <w:sz w:val="18"/>
                <w:szCs w:val="18"/>
              </w:rPr>
            </w:pPr>
            <w:r w:rsidRPr="00BB57CF">
              <w:rPr>
                <w:sz w:val="28"/>
                <w:szCs w:val="28"/>
              </w:rPr>
              <w:sym w:font="Wingdings" w:char="F0A8"/>
            </w:r>
          </w:p>
        </w:tc>
        <w:tc>
          <w:tcPr>
            <w:tcW w:w="2088" w:type="dxa"/>
          </w:tcPr>
          <w:p w:rsidR="00CB78D7" w:rsidRPr="00BB57CF" w:rsidRDefault="00CB78D7" w:rsidP="00400F49">
            <w:pPr>
              <w:rPr>
                <w:sz w:val="18"/>
                <w:szCs w:val="18"/>
              </w:rPr>
            </w:pPr>
            <w:r w:rsidRPr="00BB57CF">
              <w:rPr>
                <w:sz w:val="28"/>
                <w:szCs w:val="28"/>
              </w:rPr>
              <w:sym w:font="Wingdings" w:char="F0A8"/>
            </w:r>
          </w:p>
        </w:tc>
      </w:tr>
      <w:tr w:rsidR="00CB78D7" w:rsidRPr="00BB57CF" w:rsidTr="00400F49">
        <w:tc>
          <w:tcPr>
            <w:tcW w:w="3168" w:type="dxa"/>
          </w:tcPr>
          <w:p w:rsidR="00CB78D7" w:rsidRPr="00BB57CF" w:rsidRDefault="00CB78D7" w:rsidP="00400F49">
            <w:pPr>
              <w:rPr>
                <w:sz w:val="18"/>
                <w:szCs w:val="18"/>
              </w:rPr>
            </w:pPr>
            <w:r w:rsidRPr="00BB57CF">
              <w:rPr>
                <w:sz w:val="18"/>
                <w:szCs w:val="18"/>
              </w:rPr>
              <w:t>HIV / AIDS</w:t>
            </w:r>
          </w:p>
        </w:tc>
        <w:tc>
          <w:tcPr>
            <w:tcW w:w="2250" w:type="dxa"/>
          </w:tcPr>
          <w:p w:rsidR="00CB78D7" w:rsidRPr="00BB57CF" w:rsidRDefault="00E62908" w:rsidP="00400F49">
            <w:pPr>
              <w:rPr>
                <w:sz w:val="18"/>
                <w:szCs w:val="18"/>
              </w:rPr>
            </w:pPr>
            <w:r w:rsidRPr="00AC73AD">
              <w:rPr>
                <w:sz w:val="28"/>
                <w:szCs w:val="28"/>
              </w:rPr>
              <w:sym w:font="Wingdings" w:char="F0FE"/>
            </w:r>
          </w:p>
        </w:tc>
        <w:tc>
          <w:tcPr>
            <w:tcW w:w="2070" w:type="dxa"/>
          </w:tcPr>
          <w:p w:rsidR="00CB78D7" w:rsidRPr="00BB57CF" w:rsidRDefault="00E62908" w:rsidP="00400F49">
            <w:pPr>
              <w:rPr>
                <w:sz w:val="18"/>
                <w:szCs w:val="18"/>
              </w:rPr>
            </w:pPr>
            <w:r w:rsidRPr="00AC73AD">
              <w:rPr>
                <w:sz w:val="28"/>
                <w:szCs w:val="28"/>
              </w:rPr>
              <w:sym w:font="Wingdings" w:char="F0FE"/>
            </w:r>
          </w:p>
        </w:tc>
        <w:tc>
          <w:tcPr>
            <w:tcW w:w="2088" w:type="dxa"/>
          </w:tcPr>
          <w:p w:rsidR="00CB78D7" w:rsidRPr="00BB57CF" w:rsidRDefault="00E62908" w:rsidP="00400F49">
            <w:pPr>
              <w:rPr>
                <w:sz w:val="18"/>
                <w:szCs w:val="18"/>
              </w:rPr>
            </w:pPr>
            <w:r w:rsidRPr="00AC73AD">
              <w:rPr>
                <w:sz w:val="28"/>
                <w:szCs w:val="28"/>
              </w:rPr>
              <w:sym w:font="Wingdings" w:char="F0FE"/>
            </w:r>
          </w:p>
        </w:tc>
      </w:tr>
      <w:tr w:rsidR="00CB78D7" w:rsidRPr="00BB57CF" w:rsidTr="00400F49">
        <w:tc>
          <w:tcPr>
            <w:tcW w:w="3168" w:type="dxa"/>
          </w:tcPr>
          <w:p w:rsidR="00CB78D7" w:rsidRPr="00BB57CF" w:rsidRDefault="00CB78D7" w:rsidP="00400F49">
            <w:pPr>
              <w:rPr>
                <w:sz w:val="18"/>
                <w:szCs w:val="18"/>
              </w:rPr>
            </w:pPr>
            <w:r w:rsidRPr="00BB57CF">
              <w:rPr>
                <w:sz w:val="18"/>
                <w:szCs w:val="18"/>
              </w:rPr>
              <w:t>Life Skills</w:t>
            </w:r>
          </w:p>
        </w:tc>
        <w:tc>
          <w:tcPr>
            <w:tcW w:w="2250" w:type="dxa"/>
          </w:tcPr>
          <w:p w:rsidR="00CB78D7" w:rsidRPr="00BB57CF" w:rsidRDefault="00CB78D7" w:rsidP="00400F49">
            <w:pPr>
              <w:rPr>
                <w:sz w:val="18"/>
                <w:szCs w:val="18"/>
              </w:rPr>
            </w:pPr>
            <w:r w:rsidRPr="00BB57CF">
              <w:rPr>
                <w:sz w:val="28"/>
                <w:szCs w:val="28"/>
              </w:rPr>
              <w:sym w:font="Wingdings" w:char="F0A8"/>
            </w:r>
          </w:p>
        </w:tc>
        <w:tc>
          <w:tcPr>
            <w:tcW w:w="2070" w:type="dxa"/>
          </w:tcPr>
          <w:p w:rsidR="00CB78D7" w:rsidRPr="00BB57CF" w:rsidRDefault="00CB78D7" w:rsidP="00400F49">
            <w:pPr>
              <w:rPr>
                <w:sz w:val="18"/>
                <w:szCs w:val="18"/>
              </w:rPr>
            </w:pPr>
            <w:r w:rsidRPr="00BB57CF">
              <w:rPr>
                <w:sz w:val="28"/>
                <w:szCs w:val="28"/>
              </w:rPr>
              <w:sym w:font="Wingdings" w:char="F0A8"/>
            </w:r>
          </w:p>
        </w:tc>
        <w:tc>
          <w:tcPr>
            <w:tcW w:w="2088" w:type="dxa"/>
          </w:tcPr>
          <w:p w:rsidR="00CB78D7" w:rsidRPr="00BB57CF" w:rsidRDefault="00CB78D7" w:rsidP="00400F49">
            <w:pPr>
              <w:rPr>
                <w:sz w:val="18"/>
                <w:szCs w:val="18"/>
              </w:rPr>
            </w:pPr>
            <w:r w:rsidRPr="00BB57CF">
              <w:rPr>
                <w:sz w:val="28"/>
                <w:szCs w:val="28"/>
              </w:rPr>
              <w:sym w:font="Wingdings" w:char="F0A8"/>
            </w:r>
          </w:p>
        </w:tc>
      </w:tr>
      <w:tr w:rsidR="00CB78D7" w:rsidRPr="00BB57CF" w:rsidTr="00400F49">
        <w:tc>
          <w:tcPr>
            <w:tcW w:w="3168" w:type="dxa"/>
          </w:tcPr>
          <w:p w:rsidR="00CB78D7" w:rsidRPr="00BB57CF" w:rsidRDefault="00CB78D7" w:rsidP="00400F49">
            <w:pPr>
              <w:rPr>
                <w:sz w:val="18"/>
                <w:szCs w:val="18"/>
              </w:rPr>
            </w:pPr>
            <w:r w:rsidRPr="00BB57CF">
              <w:rPr>
                <w:sz w:val="18"/>
                <w:szCs w:val="18"/>
              </w:rPr>
              <w:t>Mental Health Counseling</w:t>
            </w:r>
          </w:p>
        </w:tc>
        <w:tc>
          <w:tcPr>
            <w:tcW w:w="2250" w:type="dxa"/>
          </w:tcPr>
          <w:p w:rsidR="00CB78D7" w:rsidRPr="00BB57CF" w:rsidRDefault="003F2CD5" w:rsidP="00400F49">
            <w:pPr>
              <w:rPr>
                <w:sz w:val="18"/>
                <w:szCs w:val="18"/>
              </w:rPr>
            </w:pPr>
            <w:r w:rsidRPr="00BB57CF">
              <w:rPr>
                <w:sz w:val="28"/>
                <w:szCs w:val="28"/>
              </w:rPr>
              <w:sym w:font="Wingdings" w:char="F0A8"/>
            </w:r>
          </w:p>
        </w:tc>
        <w:tc>
          <w:tcPr>
            <w:tcW w:w="2070" w:type="dxa"/>
          </w:tcPr>
          <w:p w:rsidR="00CB78D7" w:rsidRPr="00BB57CF" w:rsidRDefault="00CB78D7" w:rsidP="00400F49">
            <w:pPr>
              <w:rPr>
                <w:sz w:val="18"/>
                <w:szCs w:val="18"/>
              </w:rPr>
            </w:pPr>
            <w:r w:rsidRPr="00BB57CF">
              <w:rPr>
                <w:sz w:val="28"/>
                <w:szCs w:val="28"/>
              </w:rPr>
              <w:sym w:font="Wingdings" w:char="F0A8"/>
            </w:r>
          </w:p>
        </w:tc>
        <w:tc>
          <w:tcPr>
            <w:tcW w:w="2088" w:type="dxa"/>
          </w:tcPr>
          <w:p w:rsidR="00CB78D7" w:rsidRPr="00BB57CF" w:rsidRDefault="003F2CD5" w:rsidP="00400F49">
            <w:pPr>
              <w:rPr>
                <w:sz w:val="18"/>
                <w:szCs w:val="18"/>
              </w:rPr>
            </w:pPr>
            <w:r w:rsidRPr="00BB57CF">
              <w:rPr>
                <w:sz w:val="28"/>
                <w:szCs w:val="28"/>
              </w:rPr>
              <w:sym w:font="Wingdings" w:char="F0A8"/>
            </w:r>
          </w:p>
        </w:tc>
      </w:tr>
      <w:tr w:rsidR="00CB78D7" w:rsidRPr="00BB57CF" w:rsidTr="00400F49">
        <w:tc>
          <w:tcPr>
            <w:tcW w:w="3168" w:type="dxa"/>
          </w:tcPr>
          <w:p w:rsidR="00CB78D7" w:rsidRPr="00BB57CF" w:rsidRDefault="00CB78D7" w:rsidP="00400F49">
            <w:pPr>
              <w:rPr>
                <w:sz w:val="18"/>
                <w:szCs w:val="18"/>
              </w:rPr>
            </w:pPr>
            <w:r w:rsidRPr="00BB57CF">
              <w:rPr>
                <w:sz w:val="18"/>
                <w:szCs w:val="18"/>
              </w:rPr>
              <w:t>Transportation</w:t>
            </w:r>
          </w:p>
        </w:tc>
        <w:tc>
          <w:tcPr>
            <w:tcW w:w="2250" w:type="dxa"/>
          </w:tcPr>
          <w:p w:rsidR="00CB78D7" w:rsidRPr="00BB57CF" w:rsidRDefault="00E62908" w:rsidP="00400F49">
            <w:pPr>
              <w:rPr>
                <w:sz w:val="18"/>
                <w:szCs w:val="18"/>
              </w:rPr>
            </w:pPr>
            <w:r w:rsidRPr="00AC73AD">
              <w:rPr>
                <w:sz w:val="28"/>
                <w:szCs w:val="28"/>
              </w:rPr>
              <w:sym w:font="Wingdings" w:char="F0FE"/>
            </w:r>
          </w:p>
        </w:tc>
        <w:tc>
          <w:tcPr>
            <w:tcW w:w="2070" w:type="dxa"/>
          </w:tcPr>
          <w:p w:rsidR="00CB78D7" w:rsidRPr="00BB57CF" w:rsidRDefault="003F2CD5" w:rsidP="00400F49">
            <w:pPr>
              <w:rPr>
                <w:sz w:val="18"/>
                <w:szCs w:val="18"/>
              </w:rPr>
            </w:pPr>
            <w:r w:rsidRPr="00AC73AD">
              <w:rPr>
                <w:sz w:val="28"/>
                <w:szCs w:val="28"/>
              </w:rPr>
              <w:sym w:font="Wingdings" w:char="F0FE"/>
            </w:r>
          </w:p>
        </w:tc>
        <w:tc>
          <w:tcPr>
            <w:tcW w:w="2088" w:type="dxa"/>
          </w:tcPr>
          <w:p w:rsidR="00CB78D7" w:rsidRPr="00BB57CF" w:rsidRDefault="00E62908" w:rsidP="00400F49">
            <w:pPr>
              <w:rPr>
                <w:sz w:val="18"/>
                <w:szCs w:val="18"/>
              </w:rPr>
            </w:pPr>
            <w:r w:rsidRPr="00AC73AD">
              <w:rPr>
                <w:sz w:val="28"/>
                <w:szCs w:val="28"/>
              </w:rPr>
              <w:sym w:font="Wingdings" w:char="F0FE"/>
            </w:r>
          </w:p>
        </w:tc>
      </w:tr>
      <w:tr w:rsidR="00CB78D7" w:rsidRPr="00BB57CF" w:rsidTr="00400F49">
        <w:tc>
          <w:tcPr>
            <w:tcW w:w="3168" w:type="dxa"/>
          </w:tcPr>
          <w:p w:rsidR="00CB78D7" w:rsidRPr="00BB57CF" w:rsidRDefault="00CB78D7" w:rsidP="00400F49">
            <w:pPr>
              <w:rPr>
                <w:sz w:val="18"/>
                <w:szCs w:val="18"/>
              </w:rPr>
            </w:pPr>
            <w:r w:rsidRPr="00BB57CF">
              <w:rPr>
                <w:sz w:val="18"/>
                <w:szCs w:val="18"/>
              </w:rPr>
              <w:t>Other</w:t>
            </w:r>
          </w:p>
        </w:tc>
        <w:tc>
          <w:tcPr>
            <w:tcW w:w="2250" w:type="dxa"/>
          </w:tcPr>
          <w:p w:rsidR="00CB78D7" w:rsidRPr="00BB57CF" w:rsidRDefault="00CB78D7" w:rsidP="00400F49">
            <w:pPr>
              <w:rPr>
                <w:sz w:val="18"/>
                <w:szCs w:val="18"/>
              </w:rPr>
            </w:pPr>
            <w:r w:rsidRPr="00BB57CF">
              <w:rPr>
                <w:sz w:val="28"/>
                <w:szCs w:val="28"/>
              </w:rPr>
              <w:sym w:font="Wingdings" w:char="F0A8"/>
            </w:r>
          </w:p>
        </w:tc>
        <w:tc>
          <w:tcPr>
            <w:tcW w:w="2070" w:type="dxa"/>
          </w:tcPr>
          <w:p w:rsidR="00CB78D7" w:rsidRPr="00BB57CF" w:rsidRDefault="00CB78D7" w:rsidP="00400F49">
            <w:pPr>
              <w:rPr>
                <w:sz w:val="18"/>
                <w:szCs w:val="18"/>
              </w:rPr>
            </w:pPr>
            <w:r w:rsidRPr="00BB57CF">
              <w:rPr>
                <w:sz w:val="28"/>
                <w:szCs w:val="28"/>
              </w:rPr>
              <w:sym w:font="Wingdings" w:char="F0A8"/>
            </w:r>
          </w:p>
        </w:tc>
        <w:tc>
          <w:tcPr>
            <w:tcW w:w="2088" w:type="dxa"/>
          </w:tcPr>
          <w:p w:rsidR="00CB78D7" w:rsidRPr="00BB57CF" w:rsidRDefault="00CB78D7" w:rsidP="00400F49">
            <w:pPr>
              <w:rPr>
                <w:sz w:val="18"/>
                <w:szCs w:val="18"/>
              </w:rPr>
            </w:pPr>
            <w:r w:rsidRPr="00BB57CF">
              <w:rPr>
                <w:sz w:val="28"/>
                <w:szCs w:val="28"/>
              </w:rPr>
              <w:sym w:font="Wingdings" w:char="F0A8"/>
            </w:r>
          </w:p>
        </w:tc>
      </w:tr>
      <w:tr w:rsidR="00CB78D7" w:rsidRPr="00BB57CF" w:rsidTr="00400F49">
        <w:tc>
          <w:tcPr>
            <w:tcW w:w="9576" w:type="dxa"/>
            <w:gridSpan w:val="4"/>
          </w:tcPr>
          <w:p w:rsidR="00CB78D7" w:rsidRDefault="00CB78D7" w:rsidP="00400F49">
            <w:pPr>
              <w:rPr>
                <w:sz w:val="18"/>
                <w:szCs w:val="18"/>
              </w:rPr>
            </w:pPr>
            <w:r w:rsidRPr="00BB57CF">
              <w:rPr>
                <w:sz w:val="18"/>
                <w:szCs w:val="18"/>
              </w:rPr>
              <w:t>If Other, specify:</w:t>
            </w:r>
          </w:p>
          <w:p w:rsidR="0066546D" w:rsidRPr="00BB57CF" w:rsidRDefault="0066546D" w:rsidP="00400F49">
            <w:pPr>
              <w:rPr>
                <w:sz w:val="18"/>
                <w:szCs w:val="18"/>
              </w:rPr>
            </w:pPr>
          </w:p>
        </w:tc>
      </w:tr>
    </w:tbl>
    <w:p w:rsidR="00CB78D7" w:rsidRPr="00BB57CF" w:rsidRDefault="00CB78D7" w:rsidP="00CB78D7"/>
    <w:p w:rsidR="001763CF" w:rsidRDefault="001763CF" w:rsidP="001763CF">
      <w:r>
        <w:tab/>
      </w:r>
      <w:r>
        <w:tab/>
      </w:r>
      <w:r>
        <w:rPr>
          <w:b/>
        </w:rPr>
        <w:t>Describe the extent to which services targeted to homeless persons and persons with HIV and mainstream services, such as health, mental health, and employment services</w:t>
      </w:r>
      <w:r w:rsidR="00B910DF">
        <w:rPr>
          <w:b/>
        </w:rPr>
        <w:t xml:space="preserve">, </w:t>
      </w:r>
      <w:r>
        <w:rPr>
          <w:b/>
        </w:rPr>
        <w:t>are made available to and used by homeless persons (particularly chronically homeless individuals and families, families with children, veterans and their families, and unaccompanied youth) and persons with HIV within the jurisdiction:</w:t>
      </w:r>
    </w:p>
    <w:p w:rsidR="009728BD" w:rsidRDefault="009728BD" w:rsidP="00624C30"/>
    <w:p w:rsidR="00624C30" w:rsidRDefault="00624C30" w:rsidP="00624C30">
      <w:r>
        <w:tab/>
      </w:r>
      <w:r w:rsidRPr="007106B3">
        <w:rPr>
          <w:b/>
          <w:u w:val="single"/>
        </w:rPr>
        <w:t>ESG</w:t>
      </w:r>
      <w:r w:rsidRPr="00624C30">
        <w:t>:  To some degree, all services identified in the table above are available in communities across the state.  However, all services may not be available in the same community.  Therefore, services targeted to homeless persons depend on the availability of services in that community.  Homeless persons tend to migrate to larger cities.  Social services agencies are more prevalent in metropolitan areas.  Therefore, metropolitan areas are better able to provide the majority of services.</w:t>
      </w:r>
    </w:p>
    <w:p w:rsidR="00120F4F" w:rsidRDefault="00120F4F" w:rsidP="00624C30"/>
    <w:p w:rsidR="004D6DDA" w:rsidRDefault="004D6DDA" w:rsidP="004D6DDA">
      <w:r w:rsidRPr="004D6DDA">
        <w:lastRenderedPageBreak/>
        <w:tab/>
      </w:r>
      <w:r w:rsidR="00624C30" w:rsidRPr="007106B3">
        <w:rPr>
          <w:b/>
          <w:u w:val="single"/>
        </w:rPr>
        <w:t>HOPWA</w:t>
      </w:r>
      <w:r w:rsidR="00624C30">
        <w:t xml:space="preserve">:  </w:t>
      </w:r>
      <w:r w:rsidRPr="004D6DDA">
        <w:t>In Alabama</w:t>
      </w:r>
      <w:r>
        <w:t xml:space="preserve">, there is the </w:t>
      </w:r>
      <w:r w:rsidRPr="004D6DDA">
        <w:t>AIDS Service Organizations serving each part of the state.  The AIDS Service Organization Network of Alabama (ASONA) is a statewide network of AIDS Service Organizations that provide and deliver services to persons living with HIV/AIDS, many of whom are homeless and/or chronically homeless.</w:t>
      </w:r>
      <w:r>
        <w:t xml:space="preserve">  It </w:t>
      </w:r>
      <w:r w:rsidRPr="004D6DDA">
        <w:t>regularly partner</w:t>
      </w:r>
      <w:r>
        <w:t>s</w:t>
      </w:r>
      <w:r w:rsidRPr="004D6DDA">
        <w:t xml:space="preserve"> with the Alabama Department of Mental Health to provide mental health and substance abuse services, statewide Continuum of Care organizations for HUD-funded homeless programs, public housing authorities administering Shelter Plus Care vouchers, and countless other agencies.  Housing is also provided through HUD-funded 811 affordable housing properties.  Each ASO typically maintains a wait list for programs because there are shortages of available affordable housing programs statewide.</w:t>
      </w:r>
    </w:p>
    <w:p w:rsidR="004D6DDA" w:rsidRDefault="004D6DDA" w:rsidP="004D6DDA"/>
    <w:p w:rsidR="001763CF" w:rsidRDefault="001763CF" w:rsidP="001763CF">
      <w:r>
        <w:tab/>
      </w:r>
      <w:r>
        <w:tab/>
      </w:r>
      <w:r>
        <w:rPr>
          <w:b/>
        </w:rPr>
        <w:t>Describe</w:t>
      </w:r>
      <w:r w:rsidR="00B910DF">
        <w:rPr>
          <w:b/>
        </w:rPr>
        <w:t xml:space="preserve"> the strengths and gaps of the service delivery system for special needs population and persons experiencing homelessness, including, but not limited to, the services listed above</w:t>
      </w:r>
      <w:r>
        <w:rPr>
          <w:b/>
        </w:rPr>
        <w:t>:</w:t>
      </w:r>
    </w:p>
    <w:p w:rsidR="00624C30" w:rsidRPr="00BB57CF" w:rsidRDefault="00624C30" w:rsidP="00624C30">
      <w:r>
        <w:tab/>
      </w:r>
      <w:r w:rsidRPr="007106B3">
        <w:rPr>
          <w:b/>
          <w:u w:val="single"/>
        </w:rPr>
        <w:t>ESG</w:t>
      </w:r>
      <w:r w:rsidRPr="00624C30">
        <w:t>:  The Strengths:  The Montgomery area benefits from a new mobile health clinic.  Health care services previously unavailable or inaccessible to the homeless population are now both available and accessible.  The Mobile area benefits from the implementation of the continuum’s centralized coordinated assessment system.   Program participants are able to undergo one needs assessment and move quicker through the continuum’s established members to receive assistance.  The Gaps:  The availability of service agencies vary across the state. The rural areas of the state are underserved when compared to metropolitan areas.  Where services are available, they may not be accessible to the persons who need them.  Public transportation is often unavailable or nonexistent in rural parts of the state.  The decrease in funds available to operate the service agencies results in fewer persons receiving assistance.   Most rental and housing relocation and stabilization services assistance provided through the ESG program is administered by private nonprofit agencies.  The requirement to match rental and housing relocation and stabilization services assistance on a dollar for dollar basis causes hardship on agencies.  Many agencies choose not to provide this assistance or reduce the amount of assistance provided because they simply cannot meet the match requirement.  Homeless families and unaccompanied youth are usually undercounted.  Homeless families tend to double-up with family or friends.  Homeless youth tend not to congregate in areas frequented by other homeless subpopulations.</w:t>
      </w:r>
      <w:r w:rsidRPr="00BB57CF">
        <w:t xml:space="preserve">    </w:t>
      </w:r>
    </w:p>
    <w:p w:rsidR="00624C30" w:rsidRDefault="00624C30" w:rsidP="001763CF"/>
    <w:p w:rsidR="00C04A11" w:rsidRDefault="00624C30" w:rsidP="001763CF">
      <w:r>
        <w:tab/>
      </w:r>
      <w:r w:rsidRPr="007106B3">
        <w:rPr>
          <w:b/>
          <w:u w:val="single"/>
        </w:rPr>
        <w:t>HOPWA</w:t>
      </w:r>
      <w:r>
        <w:t xml:space="preserve">:  </w:t>
      </w:r>
      <w:r w:rsidR="00C04A11" w:rsidRPr="00C04A11">
        <w:t>The CDC released a first of its kind analysis in July 2010 showing that 2.1 percent of heterosexuals living in high-poverty urban areas in the United States are living with HIV.  Research demonstrates a direct and independent relationship between improved housing status and reduction in HIV risk behaviors.  Homeless or unstably housed persons are up to six times more likely to use hard drugs, share needles, or exchange sex than stably-housed persons with the same personal and service characteristics.  Through the many partnerships developed by ASOs in Alabama, we efficiently expend dollars received to help the maximum number of persons living with HIV/AIDS.  Unfortunately there is not enough money to meet the need we see on a daily basis.</w:t>
      </w:r>
    </w:p>
    <w:p w:rsidR="00C04A11" w:rsidRDefault="00C04A11" w:rsidP="001763CF"/>
    <w:p w:rsidR="00120F4F" w:rsidRDefault="00120F4F" w:rsidP="001763CF"/>
    <w:p w:rsidR="00120F4F" w:rsidRDefault="00120F4F" w:rsidP="001763CF"/>
    <w:p w:rsidR="001763CF" w:rsidRDefault="001763CF" w:rsidP="001763CF">
      <w:r>
        <w:lastRenderedPageBreak/>
        <w:tab/>
      </w:r>
      <w:r>
        <w:tab/>
      </w:r>
      <w:r>
        <w:rPr>
          <w:b/>
        </w:rPr>
        <w:t>Provide</w:t>
      </w:r>
      <w:r w:rsidR="00B910DF">
        <w:rPr>
          <w:b/>
        </w:rPr>
        <w:t xml:space="preserve"> a summary of the strategy for overcoming gaps in the institutional structure and service delivery system for carrying out a strategy to address priority needs</w:t>
      </w:r>
      <w:r>
        <w:rPr>
          <w:b/>
        </w:rPr>
        <w:t>:</w:t>
      </w:r>
    </w:p>
    <w:p w:rsidR="00624C30" w:rsidRDefault="00624C30" w:rsidP="00624C30">
      <w:r>
        <w:tab/>
      </w:r>
      <w:r w:rsidRPr="007106B3">
        <w:rPr>
          <w:b/>
          <w:u w:val="single"/>
        </w:rPr>
        <w:t>ESG</w:t>
      </w:r>
      <w:r w:rsidRPr="00624C30">
        <w:t>:  Increased funding for programs would narrow the gap in provision of services.</w:t>
      </w:r>
      <w:r w:rsidR="00147447">
        <w:t xml:space="preserve">  U</w:t>
      </w:r>
      <w:r w:rsidRPr="00624C30">
        <w:t>ntil such time as this happens, agencies will continue to serve reduced numbers of clients.   Reduction in the amount of match or elimination of the match requirement for rental and housing relocation and stabilization services assistance would enable agencies to assist more program participants with these services.</w:t>
      </w:r>
      <w:r>
        <w:t xml:space="preserve">  </w:t>
      </w:r>
      <w:r w:rsidRPr="00624C30">
        <w:t>Better methods to locate homeless youth and homeless families would ensure that these groups are more accurately reported during the annual point in time counts.  Locating these groups requires increased conversation between various local entities such as the school systems and police departments and the local continuum of care groups.</w:t>
      </w:r>
    </w:p>
    <w:p w:rsidR="00624C30" w:rsidRDefault="00624C30" w:rsidP="00624C30"/>
    <w:p w:rsidR="001763CF" w:rsidRPr="00930DBD" w:rsidRDefault="00624C30" w:rsidP="001763CF">
      <w:r w:rsidRPr="00624C30">
        <w:tab/>
      </w:r>
      <w:r w:rsidRPr="007106B3">
        <w:rPr>
          <w:b/>
          <w:u w:val="single"/>
        </w:rPr>
        <w:t>HOPWA</w:t>
      </w:r>
      <w:r w:rsidRPr="00624C30">
        <w:t xml:space="preserve">:  </w:t>
      </w:r>
      <w:r w:rsidR="00C04A11" w:rsidRPr="00624C30">
        <w:t>Presently a bill is before congress to modernize the HOPWA</w:t>
      </w:r>
      <w:r w:rsidR="00C04A11">
        <w:t xml:space="preserve"> funding allocation to more equitably distribute funding based on living HIV/AIDS cases.  Modernization would mean that Alabama would receive nearly twice our current level of HOPWA funding and would allow us to dramatically expand available housing and programs to persons living with HIV/AIDS.  Until that happens, limited growth on dollars received by ASOs means agencies must look at other means of finding funding or providing services.  In order to overcome the shortages of available affordable housing, AIDS Service Organizations are looking to expand and grow our facilities as well as partnering with mainstream resources to find suitable affordable housing and programs where our funding is not sufficient to meet need.  AIDS Alabama and our partners must continually search for alternative and/or new sources of funding to meet the growing need of persons living with HIV/AIDS who, because of advances in available medications, are living longer, healthier, and more productive lives.</w:t>
      </w:r>
    </w:p>
    <w:p w:rsidR="00E44D4E" w:rsidRDefault="00E44D4E" w:rsidP="008C7538"/>
    <w:p w:rsidR="008C7538" w:rsidRPr="00930DBD" w:rsidRDefault="008C7538" w:rsidP="008C7538">
      <w:pPr>
        <w:rPr>
          <w:b/>
        </w:rPr>
      </w:pPr>
      <w:r w:rsidRPr="00930DBD">
        <w:tab/>
      </w:r>
      <w:r w:rsidRPr="00930DBD">
        <w:rPr>
          <w:b/>
        </w:rPr>
        <w:t>SP-45  Goals</w:t>
      </w:r>
      <w:r w:rsidR="00E61A27">
        <w:rPr>
          <w:b/>
        </w:rPr>
        <w:t xml:space="preserve"> [see 24 CFR 91.315(a)(4)]</w:t>
      </w:r>
    </w:p>
    <w:p w:rsidR="00B910DF" w:rsidRDefault="00B910DF" w:rsidP="008C7538"/>
    <w:p w:rsidR="00B910DF" w:rsidRDefault="00B910DF" w:rsidP="00B910DF">
      <w:r>
        <w:tab/>
      </w:r>
      <w:r>
        <w:tab/>
      </w:r>
      <w:r>
        <w:rPr>
          <w:b/>
        </w:rPr>
        <w:t>Goals:</w:t>
      </w:r>
    </w:p>
    <w:p w:rsidR="004844C0" w:rsidRDefault="007106B3" w:rsidP="004844C0">
      <w:pPr>
        <w:rPr>
          <w:rFonts w:eastAsiaTheme="minorHAnsi"/>
          <w:color w:val="000000"/>
        </w:rPr>
      </w:pPr>
      <w:r>
        <w:tab/>
      </w:r>
      <w:r w:rsidRPr="00522964">
        <w:rPr>
          <w:b/>
          <w:u w:val="single"/>
        </w:rPr>
        <w:t>CDBG</w:t>
      </w:r>
      <w:r>
        <w:t>:</w:t>
      </w:r>
      <w:r>
        <w:tab/>
      </w:r>
      <w:r w:rsidR="00F36E22">
        <w:t>T</w:t>
      </w:r>
      <w:r w:rsidR="004844C0">
        <w:t xml:space="preserve">he overall </w:t>
      </w:r>
      <w:r w:rsidR="004844C0" w:rsidRPr="006243CB">
        <w:t>goal</w:t>
      </w:r>
      <w:r w:rsidR="004844C0">
        <w:t>s</w:t>
      </w:r>
      <w:r w:rsidR="004844C0" w:rsidRPr="006243CB">
        <w:t xml:space="preserve"> of Alabama’s CDBG Program </w:t>
      </w:r>
      <w:r w:rsidR="004844C0">
        <w:t xml:space="preserve">focus on </w:t>
      </w:r>
      <w:r w:rsidR="004844C0" w:rsidRPr="006243CB">
        <w:t>expending the a</w:t>
      </w:r>
      <w:r w:rsidR="004844C0">
        <w:t xml:space="preserve">llocated </w:t>
      </w:r>
      <w:r w:rsidR="004844C0" w:rsidRPr="006243CB">
        <w:t xml:space="preserve">funds to address the program’s </w:t>
      </w:r>
      <w:r w:rsidR="004844C0">
        <w:t xml:space="preserve">three </w:t>
      </w:r>
      <w:r w:rsidR="004844C0" w:rsidRPr="006243CB">
        <w:t xml:space="preserve">National Objectives </w:t>
      </w:r>
      <w:r w:rsidR="004844C0">
        <w:t xml:space="preserve">within Alabama’s non-entitlement communities, which </w:t>
      </w:r>
      <w:r w:rsidR="004844C0" w:rsidRPr="0055141E">
        <w:t xml:space="preserve">are </w:t>
      </w:r>
      <w:r w:rsidR="004844C0">
        <w:t xml:space="preserve">defined as </w:t>
      </w:r>
      <w:r w:rsidR="004844C0" w:rsidRPr="0055141E">
        <w:t xml:space="preserve">those cities and counties that </w:t>
      </w:r>
      <w:r w:rsidR="004844C0" w:rsidRPr="0055141E">
        <w:rPr>
          <w:u w:val="single"/>
        </w:rPr>
        <w:t>do not</w:t>
      </w:r>
      <w:r w:rsidR="004844C0" w:rsidRPr="0055141E">
        <w:t xml:space="preserve"> include the cities of Anniston, Auburn, Bessemer, Birmingham, Decatur, Dothan, Florence, Gadsden, Hoover, Huntsville, Mobile, Montgomery, Opelika, and Tuscaloosa, and the counties of Jefferson and Mobile</w:t>
      </w:r>
      <w:r w:rsidR="004844C0" w:rsidRPr="00AB6B06">
        <w:rPr>
          <w:rFonts w:eastAsiaTheme="minorHAnsi"/>
          <w:color w:val="000000"/>
        </w:rPr>
        <w:t>.</w:t>
      </w:r>
      <w:r w:rsidR="00B069CA">
        <w:rPr>
          <w:rFonts w:eastAsiaTheme="minorHAnsi"/>
          <w:color w:val="000000"/>
        </w:rPr>
        <w:t xml:space="preserve">  These goals are as follows:</w:t>
      </w:r>
    </w:p>
    <w:p w:rsidR="00B069CA" w:rsidRDefault="00B069CA" w:rsidP="004844C0">
      <w:pPr>
        <w:rPr>
          <w:rFonts w:eastAsiaTheme="minorHAnsi"/>
          <w:color w:val="000000"/>
        </w:rPr>
      </w:pPr>
    </w:p>
    <w:p w:rsidR="004844C0" w:rsidRDefault="004844C0" w:rsidP="004844C0">
      <w:r>
        <w:rPr>
          <w:rFonts w:eastAsiaTheme="minorHAnsi"/>
          <w:color w:val="000000"/>
        </w:rPr>
        <w:tab/>
      </w:r>
      <w:r w:rsidR="00B069CA">
        <w:rPr>
          <w:rFonts w:eastAsiaTheme="minorHAnsi"/>
          <w:color w:val="000000"/>
        </w:rPr>
        <w:t>E</w:t>
      </w:r>
      <w:r w:rsidRPr="00CA118B">
        <w:t xml:space="preserve">ach </w:t>
      </w:r>
      <w:r>
        <w:t xml:space="preserve">CDBG-funded project </w:t>
      </w:r>
      <w:r w:rsidRPr="00CA118B">
        <w:t xml:space="preserve">must address at least one of the </w:t>
      </w:r>
      <w:r>
        <w:t xml:space="preserve">Program’s </w:t>
      </w:r>
      <w:r w:rsidRPr="00CA118B">
        <w:t xml:space="preserve">three </w:t>
      </w:r>
      <w:r w:rsidRPr="00C226A1">
        <w:rPr>
          <w:u w:val="single"/>
        </w:rPr>
        <w:t>National Objectives</w:t>
      </w:r>
      <w:r w:rsidRPr="00CA118B">
        <w:t>:</w:t>
      </w:r>
    </w:p>
    <w:p w:rsidR="004844C0" w:rsidRDefault="004844C0" w:rsidP="004844C0">
      <w:r>
        <w:tab/>
        <w:t xml:space="preserve">1.  the activity must </w:t>
      </w:r>
      <w:r w:rsidRPr="00CA118B">
        <w:t>benefit low and moderate income persons, of which at least 51% must be from low and moderate income households, except for single family housing activities which must benefit 100% low and moderate income households</w:t>
      </w:r>
      <w:r>
        <w:t>;</w:t>
      </w:r>
    </w:p>
    <w:p w:rsidR="004844C0" w:rsidRDefault="004844C0" w:rsidP="004844C0">
      <w:r>
        <w:tab/>
        <w:t>2.  the activity must a</w:t>
      </w:r>
      <w:r w:rsidRPr="00CA118B">
        <w:t>id in the prevention or elimination of slums and blight; or</w:t>
      </w:r>
    </w:p>
    <w:p w:rsidR="004844C0" w:rsidRDefault="004844C0" w:rsidP="004844C0">
      <w:r>
        <w:tab/>
        <w:t>3.  the activity must m</w:t>
      </w:r>
      <w:r w:rsidRPr="00CA118B">
        <w:t>eet other urgent community needs posing a serious and immediate threat to the health or welfare of the community where other financial resources are not available.</w:t>
      </w:r>
    </w:p>
    <w:p w:rsidR="004844C0" w:rsidRDefault="004844C0" w:rsidP="004844C0">
      <w:r>
        <w:tab/>
      </w:r>
      <w:r w:rsidR="00B069CA">
        <w:t>E</w:t>
      </w:r>
      <w:r>
        <w:t xml:space="preserve">ach CDBG-funded project </w:t>
      </w:r>
      <w:r w:rsidRPr="00CA118B">
        <w:t>must meet</w:t>
      </w:r>
      <w:r>
        <w:t xml:space="preserve"> </w:t>
      </w:r>
      <w:r w:rsidRPr="00CA118B">
        <w:t xml:space="preserve">one of the following three </w:t>
      </w:r>
      <w:r w:rsidRPr="00C226A1">
        <w:rPr>
          <w:u w:val="single"/>
        </w:rPr>
        <w:t>performance goals</w:t>
      </w:r>
      <w:r w:rsidRPr="00CA118B">
        <w:t>:</w:t>
      </w:r>
    </w:p>
    <w:p w:rsidR="004844C0" w:rsidRDefault="004844C0" w:rsidP="004844C0">
      <w:r>
        <w:tab/>
        <w:t>1.  the project must c</w:t>
      </w:r>
      <w:r w:rsidRPr="00CA118B">
        <w:t>reate suitable living environments</w:t>
      </w:r>
      <w:r>
        <w:t>;</w:t>
      </w:r>
    </w:p>
    <w:p w:rsidR="004844C0" w:rsidRDefault="004844C0" w:rsidP="004844C0">
      <w:r>
        <w:lastRenderedPageBreak/>
        <w:tab/>
        <w:t>2.  the project must p</w:t>
      </w:r>
      <w:r w:rsidRPr="00CA118B">
        <w:t>rovide decent affordable housing</w:t>
      </w:r>
      <w:r>
        <w:t xml:space="preserve">; </w:t>
      </w:r>
      <w:r w:rsidRPr="00CA118B">
        <w:t>or</w:t>
      </w:r>
    </w:p>
    <w:p w:rsidR="004844C0" w:rsidRDefault="004844C0" w:rsidP="004844C0">
      <w:r>
        <w:tab/>
        <w:t>3.  the project must c</w:t>
      </w:r>
      <w:r w:rsidRPr="00CA118B">
        <w:t>reate economic opportunities.</w:t>
      </w:r>
    </w:p>
    <w:p w:rsidR="00B069CA" w:rsidRDefault="00B069CA" w:rsidP="004844C0"/>
    <w:p w:rsidR="004844C0" w:rsidRDefault="004844C0" w:rsidP="004844C0">
      <w:r>
        <w:tab/>
      </w:r>
      <w:r w:rsidR="00B069CA">
        <w:t>E</w:t>
      </w:r>
      <w:r>
        <w:t xml:space="preserve">ach CDBG-funded project must </w:t>
      </w:r>
      <w:r w:rsidRPr="00CA118B">
        <w:t xml:space="preserve">demonstrate the ability to achieve or improve one or more of the following </w:t>
      </w:r>
      <w:r w:rsidRPr="00C226A1">
        <w:rPr>
          <w:u w:val="single"/>
        </w:rPr>
        <w:t>outcomes</w:t>
      </w:r>
      <w:r w:rsidRPr="00CA118B">
        <w:t>:</w:t>
      </w:r>
    </w:p>
    <w:p w:rsidR="004844C0" w:rsidRDefault="004844C0" w:rsidP="004844C0">
      <w:r>
        <w:tab/>
        <w:t>1.  the project must i</w:t>
      </w:r>
      <w:r w:rsidRPr="00CA118B">
        <w:t>mprove availability or accessibility of units or services</w:t>
      </w:r>
      <w:r>
        <w:t>;</w:t>
      </w:r>
    </w:p>
    <w:p w:rsidR="004844C0" w:rsidRDefault="004844C0" w:rsidP="004844C0">
      <w:r>
        <w:tab/>
        <w:t>2.  the project must i</w:t>
      </w:r>
      <w:r w:rsidRPr="00CA118B">
        <w:t>mprove affordability of housing or other services</w:t>
      </w:r>
      <w:r>
        <w:t>;</w:t>
      </w:r>
      <w:r w:rsidRPr="00CA118B">
        <w:t xml:space="preserve"> and/or</w:t>
      </w:r>
    </w:p>
    <w:p w:rsidR="004844C0" w:rsidRDefault="004844C0" w:rsidP="004844C0">
      <w:r>
        <w:tab/>
        <w:t>3.  the project must i</w:t>
      </w:r>
      <w:r w:rsidRPr="00CA118B">
        <w:t>mprove sustainability by promoting viable communities.</w:t>
      </w:r>
    </w:p>
    <w:p w:rsidR="004844C0" w:rsidRDefault="004844C0" w:rsidP="004844C0"/>
    <w:p w:rsidR="00FE2C29" w:rsidRPr="00A70861" w:rsidRDefault="00FE2C29" w:rsidP="00FE2C29">
      <w:r>
        <w:tab/>
      </w:r>
      <w:r w:rsidRPr="00A70861">
        <w:t>The statutory goals “to establish and maintain a suitable living environment, and expand economic opportunities for every American, particularly for very low-income and low-income persons”, are reinforced by the State of Alabama’s long-term objectives:</w:t>
      </w:r>
    </w:p>
    <w:p w:rsidR="00FE2C29" w:rsidRPr="00A70861" w:rsidRDefault="00FE2C29" w:rsidP="00492E2D">
      <w:pPr>
        <w:widowControl/>
        <w:numPr>
          <w:ilvl w:val="0"/>
          <w:numId w:val="16"/>
        </w:numPr>
        <w:autoSpaceDE/>
        <w:autoSpaceDN/>
        <w:adjustRightInd/>
      </w:pPr>
      <w:r w:rsidRPr="00A70861">
        <w:t>To provide important community facilities that address all aspects of community development.</w:t>
      </w:r>
    </w:p>
    <w:p w:rsidR="00FE2C29" w:rsidRPr="00A70861" w:rsidRDefault="00FE2C29" w:rsidP="00492E2D">
      <w:pPr>
        <w:widowControl/>
        <w:numPr>
          <w:ilvl w:val="0"/>
          <w:numId w:val="16"/>
        </w:numPr>
        <w:autoSpaceDE/>
        <w:autoSpaceDN/>
        <w:adjustRightInd/>
      </w:pPr>
      <w:r w:rsidRPr="00A70861">
        <w:t>To provide economic development that creates new jobs, retains existing employment, and expands the local tax base.</w:t>
      </w:r>
    </w:p>
    <w:p w:rsidR="00FE2C29" w:rsidRPr="00A70861" w:rsidRDefault="00FE2C29" w:rsidP="00492E2D">
      <w:pPr>
        <w:widowControl/>
        <w:numPr>
          <w:ilvl w:val="0"/>
          <w:numId w:val="16"/>
        </w:numPr>
        <w:autoSpaceDE/>
        <w:autoSpaceDN/>
        <w:adjustRightInd/>
      </w:pPr>
      <w:r w:rsidRPr="00A70861">
        <w:t>To meet the affordable housing needs of low-, and moderate-income Alabamians.</w:t>
      </w:r>
    </w:p>
    <w:p w:rsidR="00FE2C29" w:rsidRPr="00A70861" w:rsidRDefault="00FE2C29" w:rsidP="00FE2C29"/>
    <w:p w:rsidR="00FE2C29" w:rsidRPr="00A70861" w:rsidRDefault="00FE2C29" w:rsidP="00FE2C29">
      <w:r>
        <w:tab/>
      </w:r>
      <w:r w:rsidRPr="00A70861">
        <w:t>Additionally, in accordance with the Housing and Community Development Act, the State of Alabama requires that each CDBG funded activity meet at least one of the following three objectives:</w:t>
      </w:r>
    </w:p>
    <w:p w:rsidR="00FE2C29" w:rsidRPr="00A70861" w:rsidRDefault="00FE2C29" w:rsidP="00492E2D">
      <w:pPr>
        <w:widowControl/>
        <w:numPr>
          <w:ilvl w:val="0"/>
          <w:numId w:val="17"/>
        </w:numPr>
        <w:tabs>
          <w:tab w:val="clear" w:pos="1080"/>
          <w:tab w:val="num" w:pos="720"/>
        </w:tabs>
        <w:autoSpaceDE/>
        <w:autoSpaceDN/>
        <w:adjustRightInd/>
        <w:ind w:left="720"/>
      </w:pPr>
      <w:r w:rsidRPr="00A70861">
        <w:t>Benefit principally low- and moderate-income persons; or</w:t>
      </w:r>
    </w:p>
    <w:p w:rsidR="00FE2C29" w:rsidRPr="00A70861" w:rsidRDefault="00FE2C29" w:rsidP="00492E2D">
      <w:pPr>
        <w:widowControl/>
        <w:numPr>
          <w:ilvl w:val="0"/>
          <w:numId w:val="17"/>
        </w:numPr>
        <w:tabs>
          <w:tab w:val="clear" w:pos="1080"/>
          <w:tab w:val="num" w:pos="720"/>
        </w:tabs>
        <w:autoSpaceDE/>
        <w:autoSpaceDN/>
        <w:adjustRightInd/>
        <w:ind w:left="720"/>
      </w:pPr>
      <w:r w:rsidRPr="00A70861">
        <w:t>Aid in the prevention or elimination of slums and blight; or</w:t>
      </w:r>
    </w:p>
    <w:p w:rsidR="00FE2C29" w:rsidRPr="00A70861" w:rsidRDefault="00FE2C29" w:rsidP="00492E2D">
      <w:pPr>
        <w:widowControl/>
        <w:numPr>
          <w:ilvl w:val="0"/>
          <w:numId w:val="17"/>
        </w:numPr>
        <w:tabs>
          <w:tab w:val="clear" w:pos="1080"/>
          <w:tab w:val="num" w:pos="720"/>
        </w:tabs>
        <w:autoSpaceDE/>
        <w:autoSpaceDN/>
        <w:adjustRightInd/>
        <w:ind w:left="720"/>
      </w:pPr>
      <w:r w:rsidRPr="00A70861">
        <w:t>Meet other community development needs having a particular urgency because existing conditions pose a serious and immediate threat to the health or welfare of the community, and other financial resources are not available to meet such needs.</w:t>
      </w:r>
    </w:p>
    <w:p w:rsidR="00120F4F" w:rsidRDefault="00120F4F" w:rsidP="00FE2C29"/>
    <w:p w:rsidR="00FE2C29" w:rsidRPr="00A70861" w:rsidRDefault="00FE2C29" w:rsidP="00FE2C29">
      <w:r>
        <w:tab/>
      </w:r>
      <w:r w:rsidRPr="00A70861">
        <w:t>With respect to short-term objectives, the State of Alabama has identified the following:</w:t>
      </w:r>
    </w:p>
    <w:p w:rsidR="00FE2C29" w:rsidRPr="00A70861" w:rsidRDefault="00FE2C29" w:rsidP="00492E2D">
      <w:pPr>
        <w:widowControl/>
        <w:numPr>
          <w:ilvl w:val="0"/>
          <w:numId w:val="18"/>
        </w:numPr>
        <w:tabs>
          <w:tab w:val="clear" w:pos="1080"/>
          <w:tab w:val="num" w:pos="720"/>
        </w:tabs>
        <w:autoSpaceDE/>
        <w:autoSpaceDN/>
        <w:adjustRightInd/>
        <w:ind w:left="720"/>
      </w:pPr>
      <w:r w:rsidRPr="00A70861">
        <w:t>Allow communities to address the community development needs perceived to be the most important at the local level.</w:t>
      </w:r>
    </w:p>
    <w:p w:rsidR="00FE2C29" w:rsidRPr="00A70861" w:rsidRDefault="00FE2C29" w:rsidP="00492E2D">
      <w:pPr>
        <w:widowControl/>
        <w:numPr>
          <w:ilvl w:val="0"/>
          <w:numId w:val="18"/>
        </w:numPr>
        <w:tabs>
          <w:tab w:val="clear" w:pos="1080"/>
          <w:tab w:val="num" w:pos="720"/>
        </w:tabs>
        <w:autoSpaceDE/>
        <w:autoSpaceDN/>
        <w:adjustRightInd/>
        <w:ind w:left="720"/>
      </w:pPr>
      <w:r w:rsidRPr="00A70861">
        <w:t>Encourage communities to plan for the future.</w:t>
      </w:r>
    </w:p>
    <w:p w:rsidR="00FE2C29" w:rsidRPr="00A70861" w:rsidRDefault="00FE2C29" w:rsidP="00492E2D">
      <w:pPr>
        <w:widowControl/>
        <w:numPr>
          <w:ilvl w:val="0"/>
          <w:numId w:val="18"/>
        </w:numPr>
        <w:tabs>
          <w:tab w:val="clear" w:pos="1080"/>
          <w:tab w:val="num" w:pos="720"/>
        </w:tabs>
        <w:autoSpaceDE/>
        <w:autoSpaceDN/>
        <w:adjustRightInd/>
        <w:ind w:left="720"/>
      </w:pPr>
      <w:r w:rsidRPr="00A70861">
        <w:t>Assist communities in responding to economic development needs in a timely manner primarily through infrastructure assistance.</w:t>
      </w:r>
    </w:p>
    <w:p w:rsidR="00FE2C29" w:rsidRPr="00A70861" w:rsidRDefault="00FE2C29" w:rsidP="00492E2D">
      <w:pPr>
        <w:widowControl/>
        <w:numPr>
          <w:ilvl w:val="0"/>
          <w:numId w:val="18"/>
        </w:numPr>
        <w:tabs>
          <w:tab w:val="clear" w:pos="1080"/>
          <w:tab w:val="num" w:pos="720"/>
        </w:tabs>
        <w:autoSpaceDE/>
        <w:autoSpaceDN/>
        <w:adjustRightInd/>
        <w:ind w:left="720"/>
      </w:pPr>
      <w:r w:rsidRPr="00A70861">
        <w:t>Provide a vehicle to deal with health hazards or urgent needs so that communities can readily respond to crises.</w:t>
      </w:r>
    </w:p>
    <w:p w:rsidR="00FE2C29" w:rsidRPr="00A70861" w:rsidRDefault="00FE2C29" w:rsidP="00492E2D">
      <w:pPr>
        <w:widowControl/>
        <w:numPr>
          <w:ilvl w:val="0"/>
          <w:numId w:val="18"/>
        </w:numPr>
        <w:tabs>
          <w:tab w:val="clear" w:pos="1080"/>
          <w:tab w:val="num" w:pos="720"/>
        </w:tabs>
        <w:autoSpaceDE/>
        <w:autoSpaceDN/>
        <w:adjustRightInd/>
        <w:ind w:left="720"/>
      </w:pPr>
      <w:r w:rsidRPr="00A70861">
        <w:t>Provide a vehicle to address a wide variety of community development needs including housing rehabilitation.</w:t>
      </w:r>
    </w:p>
    <w:p w:rsidR="00FE2C29" w:rsidRPr="00A70861" w:rsidRDefault="00FE2C29" w:rsidP="00FE2C29"/>
    <w:p w:rsidR="004844C0" w:rsidRDefault="00B069CA" w:rsidP="004844C0">
      <w:pPr>
        <w:rPr>
          <w:noProof/>
        </w:rPr>
      </w:pPr>
      <w:r>
        <w:tab/>
        <w:t xml:space="preserve">Lastly, </w:t>
      </w:r>
      <w:r w:rsidR="004844C0" w:rsidRPr="009A2608">
        <w:t xml:space="preserve">the State of Alabama’s </w:t>
      </w:r>
      <w:r w:rsidR="00F36E22">
        <w:t xml:space="preserve">CDBG program </w:t>
      </w:r>
      <w:r w:rsidR="004844C0" w:rsidRPr="009A2608">
        <w:t xml:space="preserve">is to provide a guide for administrating and effectively blending </w:t>
      </w:r>
      <w:r w:rsidR="004844C0">
        <w:t xml:space="preserve">the </w:t>
      </w:r>
      <w:r w:rsidR="00F36E22">
        <w:t>annual f</w:t>
      </w:r>
      <w:r w:rsidR="004844C0" w:rsidRPr="009A2608">
        <w:t>ederal</w:t>
      </w:r>
      <w:r w:rsidR="00F36E22">
        <w:t xml:space="preserve"> allocation of </w:t>
      </w:r>
      <w:r w:rsidR="004844C0">
        <w:t xml:space="preserve">CDBG </w:t>
      </w:r>
      <w:r w:rsidR="004844C0" w:rsidRPr="009A2608">
        <w:t>dollars with local initiatives, both public and private, to address those needs identified in th</w:t>
      </w:r>
      <w:r w:rsidR="00F36E22">
        <w:t>is</w:t>
      </w:r>
      <w:r w:rsidR="004844C0" w:rsidRPr="009A2608">
        <w:t xml:space="preserve"> strategic planning process.  To attain th</w:t>
      </w:r>
      <w:r w:rsidR="00F36E22">
        <w:t>is overall</w:t>
      </w:r>
      <w:r w:rsidR="004844C0" w:rsidRPr="009A2608">
        <w:t xml:space="preserve"> goal, CDBG funding </w:t>
      </w:r>
      <w:r w:rsidR="00F36E22">
        <w:t xml:space="preserve">will be targeted to </w:t>
      </w:r>
      <w:r w:rsidR="004844C0" w:rsidRPr="009A2608">
        <w:rPr>
          <w:noProof/>
        </w:rPr>
        <w:t>a variety of purposes</w:t>
      </w:r>
      <w:r w:rsidR="00F36E22">
        <w:rPr>
          <w:noProof/>
        </w:rPr>
        <w:t xml:space="preserve">, </w:t>
      </w:r>
      <w:r w:rsidR="004844C0" w:rsidRPr="009A2608">
        <w:rPr>
          <w:noProof/>
        </w:rPr>
        <w:t xml:space="preserve">including community development needs, community planning, economic development needs through infrastructure and loan programs, health hazard or other urgent crises management, job creation, housing rehabilitation, and the Black Belt region initiative implemented </w:t>
      </w:r>
      <w:r w:rsidR="004844C0">
        <w:rPr>
          <w:noProof/>
        </w:rPr>
        <w:t xml:space="preserve">back in </w:t>
      </w:r>
      <w:r w:rsidR="004844C0" w:rsidRPr="009A2608">
        <w:rPr>
          <w:noProof/>
        </w:rPr>
        <w:t>2005.</w:t>
      </w:r>
    </w:p>
    <w:p w:rsidR="004844C0" w:rsidRDefault="00F36E22" w:rsidP="004844C0">
      <w:r>
        <w:lastRenderedPageBreak/>
        <w:tab/>
        <w:t xml:space="preserve">These </w:t>
      </w:r>
      <w:r w:rsidR="004844C0">
        <w:t>goals</w:t>
      </w:r>
      <w:r>
        <w:t xml:space="preserve"> are designed to serve </w:t>
      </w:r>
      <w:r w:rsidR="004844C0" w:rsidRPr="00941238">
        <w:t xml:space="preserve">the needs of </w:t>
      </w:r>
      <w:r>
        <w:t xml:space="preserve">local non-entitlement </w:t>
      </w:r>
      <w:r w:rsidR="004844C0">
        <w:t>communities</w:t>
      </w:r>
      <w:r>
        <w:t xml:space="preserve"> </w:t>
      </w:r>
      <w:r w:rsidR="004844C0">
        <w:t xml:space="preserve">by </w:t>
      </w:r>
      <w:r w:rsidR="004844C0" w:rsidRPr="00941238">
        <w:t>distribut</w:t>
      </w:r>
      <w:r w:rsidR="004844C0">
        <w:t xml:space="preserve">ing </w:t>
      </w:r>
      <w:r w:rsidR="004844C0" w:rsidRPr="00941238">
        <w:t xml:space="preserve">the funds in an equitable manner </w:t>
      </w:r>
      <w:r w:rsidR="004844C0">
        <w:t xml:space="preserve">per </w:t>
      </w:r>
      <w:r w:rsidR="004844C0" w:rsidRPr="00941238">
        <w:t>the federal and state regulations and guidelines.</w:t>
      </w:r>
      <w:r w:rsidR="004844C0">
        <w:t xml:space="preserve">  The</w:t>
      </w:r>
      <w:r>
        <w:t xml:space="preserve">y are </w:t>
      </w:r>
      <w:r w:rsidR="004844C0">
        <w:t xml:space="preserve">designed to assist Alabama’s non-entitlement </w:t>
      </w:r>
      <w:r w:rsidR="004844C0" w:rsidRPr="00941238">
        <w:t xml:space="preserve">communities </w:t>
      </w:r>
      <w:r w:rsidR="004844C0">
        <w:t xml:space="preserve">in their immediate efforts to </w:t>
      </w:r>
      <w:r w:rsidR="004844C0" w:rsidRPr="00941238">
        <w:t xml:space="preserve">address </w:t>
      </w:r>
      <w:r w:rsidR="004844C0">
        <w:t xml:space="preserve">important </w:t>
      </w:r>
      <w:r w:rsidR="004844C0" w:rsidRPr="00941238">
        <w:t xml:space="preserve">community </w:t>
      </w:r>
      <w:r w:rsidR="004844C0" w:rsidRPr="00A24D62">
        <w:t xml:space="preserve">development needs </w:t>
      </w:r>
      <w:r w:rsidR="004844C0">
        <w:t xml:space="preserve">arising at the local </w:t>
      </w:r>
      <w:r w:rsidR="004844C0" w:rsidRPr="00A24D62">
        <w:t>level</w:t>
      </w:r>
      <w:r w:rsidR="004844C0">
        <w:t xml:space="preserve"> by encouraging these </w:t>
      </w:r>
      <w:r w:rsidR="004844C0" w:rsidRPr="00A24D62">
        <w:t xml:space="preserve">communities to </w:t>
      </w:r>
      <w:r w:rsidR="004844C0">
        <w:t xml:space="preserve">develop plans for implementing infrastructure </w:t>
      </w:r>
      <w:r w:rsidR="004844C0" w:rsidRPr="00A24D62">
        <w:t>p</w:t>
      </w:r>
      <w:r w:rsidR="004844C0">
        <w:t xml:space="preserve">rojects that will allow them to timely address and accommodate </w:t>
      </w:r>
      <w:r w:rsidR="004844C0" w:rsidRPr="00A24D62">
        <w:t xml:space="preserve">economic and development </w:t>
      </w:r>
      <w:r w:rsidR="004844C0">
        <w:t xml:space="preserve">opportunities.  </w:t>
      </w:r>
      <w:r>
        <w:t xml:space="preserve">They can also </w:t>
      </w:r>
      <w:r w:rsidR="004844C0">
        <w:t>include p</w:t>
      </w:r>
      <w:r w:rsidR="004844C0" w:rsidRPr="00A24D62">
        <w:t>rovid</w:t>
      </w:r>
      <w:r w:rsidR="004844C0">
        <w:t>ing</w:t>
      </w:r>
      <w:r w:rsidR="004844C0" w:rsidRPr="00A24D62">
        <w:t xml:space="preserve"> health hazard </w:t>
      </w:r>
      <w:r w:rsidR="004844C0">
        <w:t xml:space="preserve">and </w:t>
      </w:r>
      <w:r w:rsidR="004844C0" w:rsidRPr="00A24D62">
        <w:t>urgent need</w:t>
      </w:r>
      <w:r w:rsidR="004844C0">
        <w:t xml:space="preserve">/emergency management assistance for these </w:t>
      </w:r>
      <w:r w:rsidR="004844C0" w:rsidRPr="00A24D62">
        <w:t xml:space="preserve">communities </w:t>
      </w:r>
      <w:r w:rsidR="004844C0">
        <w:t xml:space="preserve">to access and activate when </w:t>
      </w:r>
      <w:r w:rsidR="004844C0" w:rsidRPr="00A24D62">
        <w:t>respond</w:t>
      </w:r>
      <w:r w:rsidR="004844C0">
        <w:t>ing</w:t>
      </w:r>
      <w:r w:rsidR="004844C0" w:rsidRPr="00A24D62">
        <w:t xml:space="preserve"> to </w:t>
      </w:r>
      <w:r w:rsidR="004844C0">
        <w:t xml:space="preserve">disasters and </w:t>
      </w:r>
      <w:r w:rsidR="004844C0" w:rsidRPr="00A24D62">
        <w:t>crises</w:t>
      </w:r>
      <w:r w:rsidR="004844C0">
        <w:t>, and p</w:t>
      </w:r>
      <w:r w:rsidR="004844C0" w:rsidRPr="00A24D62">
        <w:t>rovid</w:t>
      </w:r>
      <w:r w:rsidR="004844C0">
        <w:t xml:space="preserve">ing mechanisms for them to use when </w:t>
      </w:r>
      <w:r w:rsidR="004844C0" w:rsidRPr="00A24D62">
        <w:t>address</w:t>
      </w:r>
      <w:r w:rsidR="004844C0">
        <w:t xml:space="preserve">ing other development needs which can include </w:t>
      </w:r>
      <w:r w:rsidR="004844C0" w:rsidRPr="00A24D62">
        <w:t>housing rehabilitation</w:t>
      </w:r>
      <w:r w:rsidR="004844C0">
        <w:t>, and infrastructure replacements and upgrades.  The</w:t>
      </w:r>
      <w:r>
        <w:t xml:space="preserve">y can </w:t>
      </w:r>
      <w:r w:rsidR="004844C0" w:rsidRPr="00941238">
        <w:t>provid</w:t>
      </w:r>
      <w:r>
        <w:t xml:space="preserve">e </w:t>
      </w:r>
      <w:r w:rsidR="004844C0">
        <w:t xml:space="preserve">for </w:t>
      </w:r>
      <w:r w:rsidR="004844C0" w:rsidRPr="00941238">
        <w:t xml:space="preserve">important community facilities </w:t>
      </w:r>
      <w:r>
        <w:t xml:space="preserve">that are </w:t>
      </w:r>
      <w:r w:rsidR="004844C0">
        <w:t>intended</w:t>
      </w:r>
      <w:r>
        <w:t xml:space="preserve"> or </w:t>
      </w:r>
      <w:r w:rsidR="004844C0">
        <w:t xml:space="preserve">designed to </w:t>
      </w:r>
      <w:r w:rsidR="004844C0" w:rsidRPr="00941238">
        <w:t xml:space="preserve">address </w:t>
      </w:r>
      <w:r w:rsidR="004844C0">
        <w:t>improving the residents’ quality-of-life within the community</w:t>
      </w:r>
      <w:r>
        <w:t xml:space="preserve">, </w:t>
      </w:r>
      <w:r w:rsidR="004844C0" w:rsidRPr="00941238">
        <w:t>promot</w:t>
      </w:r>
      <w:r>
        <w:t xml:space="preserve">e </w:t>
      </w:r>
      <w:r w:rsidR="004844C0" w:rsidRPr="00941238">
        <w:t>economic development t</w:t>
      </w:r>
      <w:r w:rsidR="004844C0">
        <w:t xml:space="preserve">hat can expand the local tax base by </w:t>
      </w:r>
      <w:r w:rsidR="004844C0" w:rsidRPr="00941238">
        <w:t>creat</w:t>
      </w:r>
      <w:r w:rsidR="004844C0">
        <w:t xml:space="preserve">ing </w:t>
      </w:r>
      <w:r w:rsidR="004844C0" w:rsidRPr="00941238">
        <w:t>new jobs</w:t>
      </w:r>
      <w:r w:rsidR="004844C0">
        <w:t xml:space="preserve"> and/or </w:t>
      </w:r>
      <w:r w:rsidR="004844C0" w:rsidRPr="00941238">
        <w:t>retain</w:t>
      </w:r>
      <w:r w:rsidR="004844C0">
        <w:t>ing</w:t>
      </w:r>
      <w:r w:rsidR="004844C0" w:rsidRPr="00941238">
        <w:t xml:space="preserve"> existing employment</w:t>
      </w:r>
      <w:r>
        <w:t xml:space="preserve">, </w:t>
      </w:r>
      <w:r w:rsidR="004844C0">
        <w:t>and me</w:t>
      </w:r>
      <w:r w:rsidR="004844C0" w:rsidRPr="00941238">
        <w:t>et</w:t>
      </w:r>
      <w:r>
        <w:t xml:space="preserve"> </w:t>
      </w:r>
      <w:r w:rsidR="004844C0" w:rsidRPr="00941238">
        <w:t xml:space="preserve">the </w:t>
      </w:r>
      <w:r w:rsidR="004844C0">
        <w:t xml:space="preserve">long-term </w:t>
      </w:r>
      <w:r w:rsidR="004844C0" w:rsidRPr="00941238">
        <w:t>affordable housing needs of low- and moderate-income Alabamians</w:t>
      </w:r>
      <w:r w:rsidR="004844C0">
        <w:t>.</w:t>
      </w:r>
    </w:p>
    <w:p w:rsidR="004844C0" w:rsidRDefault="004844C0" w:rsidP="004844C0"/>
    <w:tbl>
      <w:tblPr>
        <w:tblStyle w:val="TableGrid"/>
        <w:tblW w:w="0" w:type="auto"/>
        <w:tblLook w:val="04A0"/>
      </w:tblPr>
      <w:tblGrid>
        <w:gridCol w:w="648"/>
        <w:gridCol w:w="4140"/>
        <w:gridCol w:w="1080"/>
        <w:gridCol w:w="1530"/>
        <w:gridCol w:w="2178"/>
      </w:tblGrid>
      <w:tr w:rsidR="00441729" w:rsidTr="00441729">
        <w:tc>
          <w:tcPr>
            <w:tcW w:w="4788" w:type="dxa"/>
            <w:gridSpan w:val="2"/>
          </w:tcPr>
          <w:p w:rsidR="00441729" w:rsidRPr="00441729" w:rsidRDefault="00441729" w:rsidP="004844C0">
            <w:pPr>
              <w:rPr>
                <w:b/>
              </w:rPr>
            </w:pPr>
            <w:r w:rsidRPr="00441729">
              <w:rPr>
                <w:b/>
              </w:rPr>
              <w:t>Name:</w:t>
            </w:r>
          </w:p>
        </w:tc>
        <w:tc>
          <w:tcPr>
            <w:tcW w:w="4788" w:type="dxa"/>
            <w:gridSpan w:val="3"/>
          </w:tcPr>
          <w:p w:rsidR="00441729" w:rsidRDefault="00441729" w:rsidP="004844C0">
            <w:r>
              <w:t>Alabama's CDBG Program</w:t>
            </w:r>
          </w:p>
        </w:tc>
      </w:tr>
      <w:tr w:rsidR="0066546D" w:rsidTr="0066546D">
        <w:tc>
          <w:tcPr>
            <w:tcW w:w="9576" w:type="dxa"/>
            <w:gridSpan w:val="5"/>
          </w:tcPr>
          <w:p w:rsidR="0066546D" w:rsidRPr="0066546D" w:rsidRDefault="0066546D" w:rsidP="004844C0">
            <w:pPr>
              <w:rPr>
                <w:b/>
              </w:rPr>
            </w:pPr>
            <w:r w:rsidRPr="0066546D">
              <w:rPr>
                <w:b/>
              </w:rPr>
              <w:t>Category:</w:t>
            </w:r>
          </w:p>
        </w:tc>
      </w:tr>
      <w:tr w:rsidR="0066546D" w:rsidTr="0066546D">
        <w:tc>
          <w:tcPr>
            <w:tcW w:w="4788" w:type="dxa"/>
            <w:gridSpan w:val="2"/>
          </w:tcPr>
          <w:p w:rsidR="0066546D" w:rsidRDefault="00EF5AC3" w:rsidP="0066546D">
            <w:r>
              <w:t xml:space="preserve">     </w:t>
            </w:r>
            <w:r w:rsidR="0066546D">
              <w:t>Affordable Housing</w:t>
            </w:r>
          </w:p>
        </w:tc>
        <w:tc>
          <w:tcPr>
            <w:tcW w:w="4788" w:type="dxa"/>
            <w:gridSpan w:val="3"/>
          </w:tcPr>
          <w:p w:rsidR="0066546D" w:rsidRDefault="0066546D" w:rsidP="004844C0">
            <w:r w:rsidRPr="00BB57CF">
              <w:rPr>
                <w:sz w:val="28"/>
                <w:szCs w:val="28"/>
              </w:rPr>
              <w:sym w:font="Wingdings" w:char="F0A8"/>
            </w:r>
          </w:p>
        </w:tc>
      </w:tr>
      <w:tr w:rsidR="0066546D" w:rsidTr="0066546D">
        <w:tc>
          <w:tcPr>
            <w:tcW w:w="4788" w:type="dxa"/>
            <w:gridSpan w:val="2"/>
          </w:tcPr>
          <w:p w:rsidR="0066546D" w:rsidRDefault="00EF5AC3" w:rsidP="004844C0">
            <w:r>
              <w:t xml:space="preserve">     </w:t>
            </w:r>
            <w:r w:rsidR="0066546D">
              <w:t>Public Housing</w:t>
            </w:r>
          </w:p>
        </w:tc>
        <w:tc>
          <w:tcPr>
            <w:tcW w:w="4788" w:type="dxa"/>
            <w:gridSpan w:val="3"/>
          </w:tcPr>
          <w:p w:rsidR="0066546D" w:rsidRDefault="0066546D" w:rsidP="004844C0">
            <w:r w:rsidRPr="00BB57CF">
              <w:rPr>
                <w:sz w:val="28"/>
                <w:szCs w:val="28"/>
              </w:rPr>
              <w:sym w:font="Wingdings" w:char="F0A8"/>
            </w:r>
          </w:p>
        </w:tc>
      </w:tr>
      <w:tr w:rsidR="0066546D" w:rsidTr="0066546D">
        <w:tc>
          <w:tcPr>
            <w:tcW w:w="4788" w:type="dxa"/>
            <w:gridSpan w:val="2"/>
          </w:tcPr>
          <w:p w:rsidR="0066546D" w:rsidRDefault="00EF5AC3" w:rsidP="004844C0">
            <w:r>
              <w:t xml:space="preserve">     </w:t>
            </w:r>
            <w:r w:rsidR="0066546D">
              <w:t>Homeless</w:t>
            </w:r>
          </w:p>
        </w:tc>
        <w:tc>
          <w:tcPr>
            <w:tcW w:w="4788" w:type="dxa"/>
            <w:gridSpan w:val="3"/>
          </w:tcPr>
          <w:p w:rsidR="0066546D" w:rsidRPr="00BB57CF" w:rsidRDefault="0066546D" w:rsidP="004844C0">
            <w:pPr>
              <w:rPr>
                <w:sz w:val="28"/>
                <w:szCs w:val="28"/>
              </w:rPr>
            </w:pPr>
            <w:r w:rsidRPr="00BB57CF">
              <w:rPr>
                <w:sz w:val="28"/>
                <w:szCs w:val="28"/>
              </w:rPr>
              <w:sym w:font="Wingdings" w:char="F0A8"/>
            </w:r>
          </w:p>
        </w:tc>
      </w:tr>
      <w:tr w:rsidR="0066546D" w:rsidTr="0066546D">
        <w:tc>
          <w:tcPr>
            <w:tcW w:w="4788" w:type="dxa"/>
            <w:gridSpan w:val="2"/>
          </w:tcPr>
          <w:p w:rsidR="0066546D" w:rsidRDefault="00EF5AC3" w:rsidP="004844C0">
            <w:r>
              <w:t xml:space="preserve">     </w:t>
            </w:r>
            <w:r w:rsidR="0066546D">
              <w:t>Non-Homeless Special Needs</w:t>
            </w:r>
          </w:p>
        </w:tc>
        <w:tc>
          <w:tcPr>
            <w:tcW w:w="4788" w:type="dxa"/>
            <w:gridSpan w:val="3"/>
          </w:tcPr>
          <w:p w:rsidR="0066546D" w:rsidRPr="00BB57CF" w:rsidRDefault="0066546D" w:rsidP="004844C0">
            <w:pPr>
              <w:rPr>
                <w:sz w:val="28"/>
                <w:szCs w:val="28"/>
              </w:rPr>
            </w:pPr>
            <w:r w:rsidRPr="00BB57CF">
              <w:rPr>
                <w:sz w:val="28"/>
                <w:szCs w:val="28"/>
              </w:rPr>
              <w:sym w:font="Wingdings" w:char="F0A8"/>
            </w:r>
          </w:p>
        </w:tc>
      </w:tr>
      <w:tr w:rsidR="0066546D" w:rsidTr="0066546D">
        <w:tc>
          <w:tcPr>
            <w:tcW w:w="4788" w:type="dxa"/>
            <w:gridSpan w:val="2"/>
          </w:tcPr>
          <w:p w:rsidR="0066546D" w:rsidRDefault="00EF5AC3" w:rsidP="004844C0">
            <w:r>
              <w:t xml:space="preserve">     </w:t>
            </w:r>
            <w:r w:rsidR="0066546D">
              <w:t>Non-Housing Community Development</w:t>
            </w:r>
          </w:p>
        </w:tc>
        <w:tc>
          <w:tcPr>
            <w:tcW w:w="4788" w:type="dxa"/>
            <w:gridSpan w:val="3"/>
          </w:tcPr>
          <w:p w:rsidR="0066546D" w:rsidRPr="00BB57CF" w:rsidRDefault="0066546D" w:rsidP="004844C0">
            <w:pPr>
              <w:rPr>
                <w:sz w:val="28"/>
                <w:szCs w:val="28"/>
              </w:rPr>
            </w:pPr>
            <w:r w:rsidRPr="00AC73AD">
              <w:rPr>
                <w:sz w:val="28"/>
                <w:szCs w:val="28"/>
              </w:rPr>
              <w:sym w:font="Wingdings" w:char="F0FE"/>
            </w:r>
          </w:p>
        </w:tc>
      </w:tr>
      <w:tr w:rsidR="0066546D" w:rsidTr="0066546D">
        <w:tc>
          <w:tcPr>
            <w:tcW w:w="4788" w:type="dxa"/>
            <w:gridSpan w:val="2"/>
          </w:tcPr>
          <w:p w:rsidR="0066546D" w:rsidRDefault="00EF5AC3" w:rsidP="004844C0">
            <w:r>
              <w:t xml:space="preserve">     </w:t>
            </w:r>
            <w:r w:rsidR="0066546D">
              <w:t>Other</w:t>
            </w:r>
          </w:p>
        </w:tc>
        <w:tc>
          <w:tcPr>
            <w:tcW w:w="4788" w:type="dxa"/>
            <w:gridSpan w:val="3"/>
          </w:tcPr>
          <w:p w:rsidR="0066546D" w:rsidRPr="00BB57CF" w:rsidRDefault="0066546D" w:rsidP="004844C0">
            <w:pPr>
              <w:rPr>
                <w:sz w:val="28"/>
                <w:szCs w:val="28"/>
              </w:rPr>
            </w:pPr>
            <w:r w:rsidRPr="00BB57CF">
              <w:rPr>
                <w:sz w:val="28"/>
                <w:szCs w:val="28"/>
              </w:rPr>
              <w:sym w:font="Wingdings" w:char="F0A8"/>
            </w:r>
          </w:p>
        </w:tc>
      </w:tr>
      <w:tr w:rsidR="0066546D" w:rsidTr="0066546D">
        <w:tc>
          <w:tcPr>
            <w:tcW w:w="9576" w:type="dxa"/>
            <w:gridSpan w:val="5"/>
          </w:tcPr>
          <w:p w:rsidR="0066546D" w:rsidRDefault="00EF5AC3" w:rsidP="004844C0">
            <w:r>
              <w:t xml:space="preserve">          </w:t>
            </w:r>
            <w:r w:rsidR="0066546D">
              <w:t>If Other, specify:</w:t>
            </w:r>
          </w:p>
        </w:tc>
      </w:tr>
      <w:tr w:rsidR="00EF5AC3" w:rsidTr="00EF5AC3">
        <w:tc>
          <w:tcPr>
            <w:tcW w:w="4788" w:type="dxa"/>
            <w:gridSpan w:val="2"/>
          </w:tcPr>
          <w:p w:rsidR="00EF5AC3" w:rsidRPr="00EF5AC3" w:rsidRDefault="00EF5AC3" w:rsidP="004844C0">
            <w:pPr>
              <w:rPr>
                <w:b/>
              </w:rPr>
            </w:pPr>
            <w:r w:rsidRPr="00EF5AC3">
              <w:rPr>
                <w:b/>
              </w:rPr>
              <w:t>Start Year:</w:t>
            </w:r>
          </w:p>
        </w:tc>
        <w:tc>
          <w:tcPr>
            <w:tcW w:w="4788" w:type="dxa"/>
            <w:gridSpan w:val="3"/>
          </w:tcPr>
          <w:p w:rsidR="00EF5AC3" w:rsidRDefault="00EF5AC3" w:rsidP="004844C0">
            <w:r>
              <w:t>PY2015</w:t>
            </w:r>
          </w:p>
        </w:tc>
      </w:tr>
      <w:tr w:rsidR="00EF5AC3" w:rsidTr="00EF5AC3">
        <w:tc>
          <w:tcPr>
            <w:tcW w:w="4788" w:type="dxa"/>
            <w:gridSpan w:val="2"/>
          </w:tcPr>
          <w:p w:rsidR="00EF5AC3" w:rsidRPr="00EF5AC3" w:rsidRDefault="00EF5AC3" w:rsidP="004844C0">
            <w:pPr>
              <w:rPr>
                <w:b/>
              </w:rPr>
            </w:pPr>
            <w:r w:rsidRPr="00EF5AC3">
              <w:rPr>
                <w:b/>
              </w:rPr>
              <w:t>End Year:</w:t>
            </w:r>
          </w:p>
        </w:tc>
        <w:tc>
          <w:tcPr>
            <w:tcW w:w="4788" w:type="dxa"/>
            <w:gridSpan w:val="3"/>
          </w:tcPr>
          <w:p w:rsidR="00EF5AC3" w:rsidRDefault="00EF5AC3" w:rsidP="004844C0">
            <w:r>
              <w:t>PY2019</w:t>
            </w:r>
          </w:p>
        </w:tc>
      </w:tr>
      <w:tr w:rsidR="00EF5AC3" w:rsidTr="00EF5AC3">
        <w:tc>
          <w:tcPr>
            <w:tcW w:w="4788" w:type="dxa"/>
            <w:gridSpan w:val="2"/>
          </w:tcPr>
          <w:p w:rsidR="00EF5AC3" w:rsidRPr="00EF5AC3" w:rsidRDefault="00EF5AC3" w:rsidP="004844C0">
            <w:pPr>
              <w:rPr>
                <w:b/>
              </w:rPr>
            </w:pPr>
            <w:r w:rsidRPr="00EF5AC3">
              <w:rPr>
                <w:b/>
              </w:rPr>
              <w:t>Outcome:</w:t>
            </w:r>
          </w:p>
        </w:tc>
        <w:tc>
          <w:tcPr>
            <w:tcW w:w="4788" w:type="dxa"/>
            <w:gridSpan w:val="3"/>
          </w:tcPr>
          <w:p w:rsidR="00EF5AC3" w:rsidRDefault="00EF5AC3" w:rsidP="00EF5AC3">
            <w:r>
              <w:t>Availability/accessibility</w:t>
            </w:r>
          </w:p>
        </w:tc>
      </w:tr>
      <w:tr w:rsidR="00EF5AC3" w:rsidTr="00EF5AC3">
        <w:tc>
          <w:tcPr>
            <w:tcW w:w="4788" w:type="dxa"/>
            <w:gridSpan w:val="2"/>
          </w:tcPr>
          <w:p w:rsidR="00EF5AC3" w:rsidRPr="00EF5AC3" w:rsidRDefault="00EF5AC3" w:rsidP="004844C0">
            <w:pPr>
              <w:rPr>
                <w:b/>
              </w:rPr>
            </w:pPr>
            <w:r w:rsidRPr="00EF5AC3">
              <w:rPr>
                <w:b/>
              </w:rPr>
              <w:t>Objective</w:t>
            </w:r>
            <w:r>
              <w:rPr>
                <w:b/>
              </w:rPr>
              <w:t>:</w:t>
            </w:r>
          </w:p>
        </w:tc>
        <w:tc>
          <w:tcPr>
            <w:tcW w:w="4788" w:type="dxa"/>
            <w:gridSpan w:val="3"/>
          </w:tcPr>
          <w:p w:rsidR="00EF5AC3" w:rsidRDefault="00EF5AC3" w:rsidP="004844C0">
            <w:r>
              <w:t>Create economic opportunities</w:t>
            </w:r>
          </w:p>
        </w:tc>
      </w:tr>
      <w:tr w:rsidR="00EF5AC3" w:rsidTr="00EF5AC3">
        <w:tc>
          <w:tcPr>
            <w:tcW w:w="9576" w:type="dxa"/>
            <w:gridSpan w:val="5"/>
          </w:tcPr>
          <w:p w:rsidR="00EF5AC3" w:rsidRPr="00EF5AC3" w:rsidRDefault="00EF5AC3" w:rsidP="00EF5AC3">
            <w:r w:rsidRPr="00EF5AC3">
              <w:rPr>
                <w:b/>
              </w:rPr>
              <w:t>Geographic Areas Included</w:t>
            </w:r>
            <w:r>
              <w:rPr>
                <w:b/>
              </w:rPr>
              <w:t>:</w:t>
            </w:r>
            <w:r>
              <w:t xml:space="preserve">  No goal geo area available.</w:t>
            </w:r>
          </w:p>
        </w:tc>
      </w:tr>
      <w:tr w:rsidR="00EF5AC3" w:rsidTr="00EF5AC3">
        <w:tc>
          <w:tcPr>
            <w:tcW w:w="9576" w:type="dxa"/>
            <w:gridSpan w:val="5"/>
          </w:tcPr>
          <w:p w:rsidR="00EF5AC3" w:rsidRPr="00EF5AC3" w:rsidRDefault="00EF5AC3" w:rsidP="004844C0">
            <w:r w:rsidRPr="00EF5AC3">
              <w:rPr>
                <w:b/>
              </w:rPr>
              <w:t>Priority Needs Addresses</w:t>
            </w:r>
            <w:r>
              <w:rPr>
                <w:b/>
              </w:rPr>
              <w:t>:</w:t>
            </w:r>
            <w:r>
              <w:t xml:space="preserve">  No goal needs available.</w:t>
            </w:r>
          </w:p>
        </w:tc>
      </w:tr>
      <w:tr w:rsidR="00EF5AC3" w:rsidTr="00EF5AC3">
        <w:tc>
          <w:tcPr>
            <w:tcW w:w="9576" w:type="dxa"/>
            <w:gridSpan w:val="5"/>
          </w:tcPr>
          <w:p w:rsidR="00EF5AC3" w:rsidRPr="00EF5AC3" w:rsidRDefault="00EF5AC3" w:rsidP="00EF5AC3">
            <w:pPr>
              <w:rPr>
                <w:b/>
              </w:rPr>
            </w:pPr>
            <w:r>
              <w:rPr>
                <w:b/>
              </w:rPr>
              <w:t>Funding Allocated:</w:t>
            </w:r>
          </w:p>
        </w:tc>
      </w:tr>
      <w:tr w:rsidR="00EF5AC3" w:rsidTr="00EF5AC3">
        <w:tc>
          <w:tcPr>
            <w:tcW w:w="4788" w:type="dxa"/>
            <w:gridSpan w:val="2"/>
          </w:tcPr>
          <w:p w:rsidR="00EF5AC3" w:rsidRDefault="00EF5AC3" w:rsidP="004844C0">
            <w:r>
              <w:t xml:space="preserve">     CDBG</w:t>
            </w:r>
          </w:p>
        </w:tc>
        <w:tc>
          <w:tcPr>
            <w:tcW w:w="4788" w:type="dxa"/>
            <w:gridSpan w:val="3"/>
          </w:tcPr>
          <w:p w:rsidR="00EF5AC3" w:rsidRDefault="009E6D05" w:rsidP="004844C0">
            <w:r>
              <w:t>$21,529,262</w:t>
            </w:r>
          </w:p>
        </w:tc>
      </w:tr>
      <w:tr w:rsidR="00EF5AC3" w:rsidTr="00EF5AC3">
        <w:tc>
          <w:tcPr>
            <w:tcW w:w="4788" w:type="dxa"/>
            <w:gridSpan w:val="2"/>
          </w:tcPr>
          <w:p w:rsidR="00EF5AC3" w:rsidRDefault="00EF5AC3" w:rsidP="004844C0">
            <w:r>
              <w:t xml:space="preserve">     HOME</w:t>
            </w:r>
          </w:p>
        </w:tc>
        <w:tc>
          <w:tcPr>
            <w:tcW w:w="4788" w:type="dxa"/>
            <w:gridSpan w:val="3"/>
          </w:tcPr>
          <w:p w:rsidR="00EF5AC3" w:rsidRDefault="00EF5AC3" w:rsidP="004844C0"/>
        </w:tc>
      </w:tr>
      <w:tr w:rsidR="00EF5AC3" w:rsidTr="00EF5AC3">
        <w:tc>
          <w:tcPr>
            <w:tcW w:w="4788" w:type="dxa"/>
            <w:gridSpan w:val="2"/>
          </w:tcPr>
          <w:p w:rsidR="00EF5AC3" w:rsidRDefault="00EF5AC3" w:rsidP="004844C0">
            <w:r>
              <w:t xml:space="preserve">     ESG</w:t>
            </w:r>
          </w:p>
        </w:tc>
        <w:tc>
          <w:tcPr>
            <w:tcW w:w="4788" w:type="dxa"/>
            <w:gridSpan w:val="3"/>
          </w:tcPr>
          <w:p w:rsidR="00EF5AC3" w:rsidRDefault="00EF5AC3" w:rsidP="004844C0"/>
        </w:tc>
      </w:tr>
      <w:tr w:rsidR="00EF5AC3" w:rsidTr="00EF5AC3">
        <w:tc>
          <w:tcPr>
            <w:tcW w:w="4788" w:type="dxa"/>
            <w:gridSpan w:val="2"/>
          </w:tcPr>
          <w:p w:rsidR="00EF5AC3" w:rsidRDefault="00EF5AC3" w:rsidP="004844C0">
            <w:r>
              <w:t xml:space="preserve">     HOPWA</w:t>
            </w:r>
          </w:p>
        </w:tc>
        <w:tc>
          <w:tcPr>
            <w:tcW w:w="4788" w:type="dxa"/>
            <w:gridSpan w:val="3"/>
          </w:tcPr>
          <w:p w:rsidR="00EF5AC3" w:rsidRDefault="00EF5AC3" w:rsidP="004844C0"/>
        </w:tc>
      </w:tr>
      <w:tr w:rsidR="00EF5AC3" w:rsidTr="00EF5AC3">
        <w:tc>
          <w:tcPr>
            <w:tcW w:w="4788" w:type="dxa"/>
            <w:gridSpan w:val="2"/>
          </w:tcPr>
          <w:p w:rsidR="00EF5AC3" w:rsidRDefault="00EF5AC3" w:rsidP="004844C0">
            <w:r>
              <w:t xml:space="preserve">     Other - CDBG-DR</w:t>
            </w:r>
          </w:p>
        </w:tc>
        <w:tc>
          <w:tcPr>
            <w:tcW w:w="4788" w:type="dxa"/>
            <w:gridSpan w:val="3"/>
          </w:tcPr>
          <w:p w:rsidR="00EF5AC3" w:rsidRDefault="00EF5AC3" w:rsidP="004844C0"/>
        </w:tc>
      </w:tr>
      <w:tr w:rsidR="00EF5AC3" w:rsidTr="00EF5AC3">
        <w:tc>
          <w:tcPr>
            <w:tcW w:w="4788" w:type="dxa"/>
            <w:gridSpan w:val="2"/>
          </w:tcPr>
          <w:p w:rsidR="00EF5AC3" w:rsidRDefault="00EF5AC3" w:rsidP="004844C0">
            <w:r>
              <w:t xml:space="preserve">          Total:</w:t>
            </w:r>
          </w:p>
        </w:tc>
        <w:tc>
          <w:tcPr>
            <w:tcW w:w="4788" w:type="dxa"/>
            <w:gridSpan w:val="3"/>
          </w:tcPr>
          <w:p w:rsidR="00EF5AC3" w:rsidRDefault="006A2237" w:rsidP="004844C0">
            <w:r>
              <w:t>$21,529,262</w:t>
            </w:r>
          </w:p>
        </w:tc>
      </w:tr>
      <w:tr w:rsidR="00A759D1" w:rsidTr="00A759D1">
        <w:tc>
          <w:tcPr>
            <w:tcW w:w="9576" w:type="dxa"/>
            <w:gridSpan w:val="5"/>
          </w:tcPr>
          <w:p w:rsidR="00A759D1" w:rsidRPr="00A759D1" w:rsidRDefault="00A759D1" w:rsidP="004844C0">
            <w:pPr>
              <w:rPr>
                <w:b/>
              </w:rPr>
            </w:pPr>
            <w:r w:rsidRPr="00A759D1">
              <w:rPr>
                <w:b/>
              </w:rPr>
              <w:t>Goal Outcome Indicator</w:t>
            </w:r>
          </w:p>
        </w:tc>
      </w:tr>
      <w:tr w:rsidR="00A759D1" w:rsidTr="009E6D05">
        <w:tc>
          <w:tcPr>
            <w:tcW w:w="648" w:type="dxa"/>
          </w:tcPr>
          <w:p w:rsidR="00A759D1" w:rsidRPr="00A759D1" w:rsidRDefault="00A759D1" w:rsidP="004844C0">
            <w:pPr>
              <w:rPr>
                <w:b/>
              </w:rPr>
            </w:pPr>
            <w:r w:rsidRPr="00A759D1">
              <w:rPr>
                <w:b/>
              </w:rPr>
              <w:t>#</w:t>
            </w:r>
          </w:p>
        </w:tc>
        <w:tc>
          <w:tcPr>
            <w:tcW w:w="5220" w:type="dxa"/>
            <w:gridSpan w:val="2"/>
          </w:tcPr>
          <w:p w:rsidR="00A759D1" w:rsidRPr="00A759D1" w:rsidRDefault="00A759D1" w:rsidP="004844C0">
            <w:pPr>
              <w:rPr>
                <w:b/>
              </w:rPr>
            </w:pPr>
            <w:r w:rsidRPr="00A759D1">
              <w:rPr>
                <w:b/>
              </w:rPr>
              <w:t>Goal Outcome Indicator</w:t>
            </w:r>
          </w:p>
        </w:tc>
        <w:tc>
          <w:tcPr>
            <w:tcW w:w="1530" w:type="dxa"/>
          </w:tcPr>
          <w:p w:rsidR="00A759D1" w:rsidRPr="00A759D1" w:rsidRDefault="00A759D1" w:rsidP="004844C0">
            <w:pPr>
              <w:rPr>
                <w:b/>
              </w:rPr>
            </w:pPr>
            <w:r w:rsidRPr="00A759D1">
              <w:rPr>
                <w:b/>
              </w:rPr>
              <w:t>Quantity</w:t>
            </w:r>
          </w:p>
        </w:tc>
        <w:tc>
          <w:tcPr>
            <w:tcW w:w="2178" w:type="dxa"/>
          </w:tcPr>
          <w:p w:rsidR="00A759D1" w:rsidRPr="00A759D1" w:rsidRDefault="00A759D1" w:rsidP="004844C0">
            <w:pPr>
              <w:rPr>
                <w:b/>
              </w:rPr>
            </w:pPr>
            <w:proofErr w:type="spellStart"/>
            <w:r w:rsidRPr="00A759D1">
              <w:rPr>
                <w:b/>
              </w:rPr>
              <w:t>UoM</w:t>
            </w:r>
            <w:proofErr w:type="spellEnd"/>
          </w:p>
        </w:tc>
      </w:tr>
      <w:tr w:rsidR="00A759D1" w:rsidTr="009E6D05">
        <w:tc>
          <w:tcPr>
            <w:tcW w:w="648" w:type="dxa"/>
          </w:tcPr>
          <w:p w:rsidR="00A759D1" w:rsidRDefault="00A759D1" w:rsidP="004844C0">
            <w:r>
              <w:t>1</w:t>
            </w:r>
          </w:p>
        </w:tc>
        <w:tc>
          <w:tcPr>
            <w:tcW w:w="5220" w:type="dxa"/>
            <w:gridSpan w:val="2"/>
          </w:tcPr>
          <w:p w:rsidR="00A759D1" w:rsidRDefault="005B1866" w:rsidP="005B1866">
            <w:r>
              <w:t>Public Facility or Infrastructure Activities other than Low/Moderate Income Housing Benefit</w:t>
            </w:r>
          </w:p>
        </w:tc>
        <w:tc>
          <w:tcPr>
            <w:tcW w:w="1530" w:type="dxa"/>
          </w:tcPr>
          <w:p w:rsidR="00A759D1" w:rsidRDefault="00A759D1" w:rsidP="004844C0"/>
        </w:tc>
        <w:tc>
          <w:tcPr>
            <w:tcW w:w="2178" w:type="dxa"/>
          </w:tcPr>
          <w:p w:rsidR="00A759D1" w:rsidRDefault="005B1866" w:rsidP="005B1866">
            <w:r>
              <w:t>Persons Assisted</w:t>
            </w:r>
          </w:p>
        </w:tc>
      </w:tr>
      <w:tr w:rsidR="00A759D1" w:rsidTr="009E6D05">
        <w:tc>
          <w:tcPr>
            <w:tcW w:w="648" w:type="dxa"/>
          </w:tcPr>
          <w:p w:rsidR="00A759D1" w:rsidRDefault="00A759D1" w:rsidP="004844C0">
            <w:r>
              <w:t>2</w:t>
            </w:r>
          </w:p>
        </w:tc>
        <w:tc>
          <w:tcPr>
            <w:tcW w:w="5220" w:type="dxa"/>
            <w:gridSpan w:val="2"/>
          </w:tcPr>
          <w:p w:rsidR="00A759D1" w:rsidRDefault="005B1866" w:rsidP="004844C0">
            <w:r>
              <w:t>Public Facility or Infrastructure Activities for Low/Moderate Income Housing Benefit</w:t>
            </w:r>
          </w:p>
        </w:tc>
        <w:tc>
          <w:tcPr>
            <w:tcW w:w="1530" w:type="dxa"/>
          </w:tcPr>
          <w:p w:rsidR="00A759D1" w:rsidRDefault="009E6D05" w:rsidP="004844C0">
            <w:r>
              <w:t>100</w:t>
            </w:r>
          </w:p>
        </w:tc>
        <w:tc>
          <w:tcPr>
            <w:tcW w:w="2178" w:type="dxa"/>
          </w:tcPr>
          <w:p w:rsidR="00A759D1" w:rsidRDefault="005B1866" w:rsidP="004844C0">
            <w:r>
              <w:t>Households Assisted</w:t>
            </w:r>
          </w:p>
        </w:tc>
      </w:tr>
      <w:tr w:rsidR="00A759D1" w:rsidTr="009E6D05">
        <w:tc>
          <w:tcPr>
            <w:tcW w:w="648" w:type="dxa"/>
          </w:tcPr>
          <w:p w:rsidR="00A759D1" w:rsidRDefault="00A759D1" w:rsidP="004844C0">
            <w:r>
              <w:t>3</w:t>
            </w:r>
          </w:p>
        </w:tc>
        <w:tc>
          <w:tcPr>
            <w:tcW w:w="5220" w:type="dxa"/>
            <w:gridSpan w:val="2"/>
          </w:tcPr>
          <w:p w:rsidR="00A759D1" w:rsidRDefault="002F2B04" w:rsidP="004844C0">
            <w:r>
              <w:t>Public Service Activities other than Low/Moderate Income Housing Benefit</w:t>
            </w:r>
          </w:p>
        </w:tc>
        <w:tc>
          <w:tcPr>
            <w:tcW w:w="1530" w:type="dxa"/>
          </w:tcPr>
          <w:p w:rsidR="00A759D1" w:rsidRDefault="00A759D1" w:rsidP="004844C0"/>
        </w:tc>
        <w:tc>
          <w:tcPr>
            <w:tcW w:w="2178" w:type="dxa"/>
          </w:tcPr>
          <w:p w:rsidR="00A759D1" w:rsidRDefault="00441729" w:rsidP="004844C0">
            <w:r>
              <w:t>Persons Assisted</w:t>
            </w:r>
          </w:p>
        </w:tc>
      </w:tr>
      <w:tr w:rsidR="00A759D1" w:rsidTr="009E6D05">
        <w:tc>
          <w:tcPr>
            <w:tcW w:w="648" w:type="dxa"/>
          </w:tcPr>
          <w:p w:rsidR="00A759D1" w:rsidRDefault="00A759D1" w:rsidP="004844C0">
            <w:r>
              <w:lastRenderedPageBreak/>
              <w:t>4</w:t>
            </w:r>
          </w:p>
        </w:tc>
        <w:tc>
          <w:tcPr>
            <w:tcW w:w="5220" w:type="dxa"/>
            <w:gridSpan w:val="2"/>
          </w:tcPr>
          <w:p w:rsidR="00A759D1" w:rsidRDefault="002F2B04" w:rsidP="004844C0">
            <w:r>
              <w:t>Public Service Activities for Low/Moderate Income Housing Benefit</w:t>
            </w:r>
          </w:p>
        </w:tc>
        <w:tc>
          <w:tcPr>
            <w:tcW w:w="1530" w:type="dxa"/>
          </w:tcPr>
          <w:p w:rsidR="00A759D1" w:rsidRDefault="009E6D05" w:rsidP="004844C0">
            <w:r>
              <w:t>100</w:t>
            </w:r>
          </w:p>
        </w:tc>
        <w:tc>
          <w:tcPr>
            <w:tcW w:w="2178" w:type="dxa"/>
          </w:tcPr>
          <w:p w:rsidR="00A759D1" w:rsidRDefault="00441729" w:rsidP="004844C0">
            <w:r>
              <w:t>Households Assisted</w:t>
            </w:r>
          </w:p>
        </w:tc>
      </w:tr>
      <w:tr w:rsidR="00A759D1" w:rsidTr="009E6D05">
        <w:tc>
          <w:tcPr>
            <w:tcW w:w="648" w:type="dxa"/>
          </w:tcPr>
          <w:p w:rsidR="00A759D1" w:rsidRDefault="00A759D1" w:rsidP="004844C0">
            <w:r>
              <w:t>5</w:t>
            </w:r>
          </w:p>
        </w:tc>
        <w:tc>
          <w:tcPr>
            <w:tcW w:w="5220" w:type="dxa"/>
            <w:gridSpan w:val="2"/>
          </w:tcPr>
          <w:p w:rsidR="00A759D1" w:rsidRDefault="002F2B04" w:rsidP="002F2B04">
            <w:r>
              <w:t>Façade Treatment / Business Building Rehabilitation</w:t>
            </w:r>
          </w:p>
        </w:tc>
        <w:tc>
          <w:tcPr>
            <w:tcW w:w="1530" w:type="dxa"/>
          </w:tcPr>
          <w:p w:rsidR="00A759D1" w:rsidRDefault="00A759D1" w:rsidP="004844C0"/>
        </w:tc>
        <w:tc>
          <w:tcPr>
            <w:tcW w:w="2178" w:type="dxa"/>
          </w:tcPr>
          <w:p w:rsidR="00A759D1" w:rsidRDefault="00441729" w:rsidP="004844C0">
            <w:r>
              <w:t>Business</w:t>
            </w:r>
          </w:p>
        </w:tc>
      </w:tr>
      <w:tr w:rsidR="00A759D1" w:rsidTr="009E6D05">
        <w:tc>
          <w:tcPr>
            <w:tcW w:w="648" w:type="dxa"/>
          </w:tcPr>
          <w:p w:rsidR="00A759D1" w:rsidRDefault="00A759D1" w:rsidP="004844C0">
            <w:r>
              <w:t>6</w:t>
            </w:r>
          </w:p>
        </w:tc>
        <w:tc>
          <w:tcPr>
            <w:tcW w:w="5220" w:type="dxa"/>
            <w:gridSpan w:val="2"/>
          </w:tcPr>
          <w:p w:rsidR="00A759D1" w:rsidRDefault="00AB4E0C" w:rsidP="004844C0">
            <w:r>
              <w:t>Brownfield Acres Remediated</w:t>
            </w:r>
          </w:p>
        </w:tc>
        <w:tc>
          <w:tcPr>
            <w:tcW w:w="1530" w:type="dxa"/>
          </w:tcPr>
          <w:p w:rsidR="00A759D1" w:rsidRDefault="00A759D1" w:rsidP="004844C0"/>
        </w:tc>
        <w:tc>
          <w:tcPr>
            <w:tcW w:w="2178" w:type="dxa"/>
          </w:tcPr>
          <w:p w:rsidR="00A759D1" w:rsidRDefault="00441729" w:rsidP="004844C0">
            <w:r>
              <w:t>Acre</w:t>
            </w:r>
          </w:p>
        </w:tc>
      </w:tr>
      <w:tr w:rsidR="00A759D1" w:rsidTr="009E6D05">
        <w:tc>
          <w:tcPr>
            <w:tcW w:w="648" w:type="dxa"/>
          </w:tcPr>
          <w:p w:rsidR="00A759D1" w:rsidRDefault="00A759D1" w:rsidP="004844C0">
            <w:r>
              <w:t>7</w:t>
            </w:r>
          </w:p>
        </w:tc>
        <w:tc>
          <w:tcPr>
            <w:tcW w:w="5220" w:type="dxa"/>
            <w:gridSpan w:val="2"/>
          </w:tcPr>
          <w:p w:rsidR="00A759D1" w:rsidRDefault="00AB4E0C" w:rsidP="004844C0">
            <w:r>
              <w:t>Rental Units Constructed</w:t>
            </w:r>
          </w:p>
        </w:tc>
        <w:tc>
          <w:tcPr>
            <w:tcW w:w="1530" w:type="dxa"/>
          </w:tcPr>
          <w:p w:rsidR="00A759D1" w:rsidRDefault="00A759D1" w:rsidP="004844C0"/>
        </w:tc>
        <w:tc>
          <w:tcPr>
            <w:tcW w:w="2178" w:type="dxa"/>
          </w:tcPr>
          <w:p w:rsidR="00A759D1" w:rsidRDefault="00441729" w:rsidP="004844C0">
            <w:r>
              <w:t>Household Housing Unit</w:t>
            </w:r>
          </w:p>
        </w:tc>
      </w:tr>
      <w:tr w:rsidR="00A759D1" w:rsidTr="009E6D05">
        <w:tc>
          <w:tcPr>
            <w:tcW w:w="648" w:type="dxa"/>
          </w:tcPr>
          <w:p w:rsidR="00A759D1" w:rsidRDefault="00A759D1" w:rsidP="004844C0">
            <w:r>
              <w:t>8</w:t>
            </w:r>
          </w:p>
        </w:tc>
        <w:tc>
          <w:tcPr>
            <w:tcW w:w="5220" w:type="dxa"/>
            <w:gridSpan w:val="2"/>
          </w:tcPr>
          <w:p w:rsidR="00A759D1" w:rsidRDefault="00AB4E0C" w:rsidP="004844C0">
            <w:r>
              <w:t>Rental Units Rehabilitated</w:t>
            </w:r>
          </w:p>
        </w:tc>
        <w:tc>
          <w:tcPr>
            <w:tcW w:w="1530" w:type="dxa"/>
          </w:tcPr>
          <w:p w:rsidR="00A759D1" w:rsidRDefault="00A759D1" w:rsidP="004844C0"/>
        </w:tc>
        <w:tc>
          <w:tcPr>
            <w:tcW w:w="2178" w:type="dxa"/>
          </w:tcPr>
          <w:p w:rsidR="00A759D1" w:rsidRDefault="00441729" w:rsidP="004844C0">
            <w:r>
              <w:t>Household Housing Unit</w:t>
            </w:r>
          </w:p>
        </w:tc>
      </w:tr>
      <w:tr w:rsidR="00A759D1" w:rsidTr="009E6D05">
        <w:tc>
          <w:tcPr>
            <w:tcW w:w="648" w:type="dxa"/>
          </w:tcPr>
          <w:p w:rsidR="00A759D1" w:rsidRDefault="00A759D1" w:rsidP="004844C0">
            <w:r>
              <w:t>9</w:t>
            </w:r>
          </w:p>
        </w:tc>
        <w:tc>
          <w:tcPr>
            <w:tcW w:w="5220" w:type="dxa"/>
            <w:gridSpan w:val="2"/>
          </w:tcPr>
          <w:p w:rsidR="00A759D1" w:rsidRDefault="00AB4E0C" w:rsidP="004844C0">
            <w:r>
              <w:t>Homeowner Housing Added</w:t>
            </w:r>
          </w:p>
        </w:tc>
        <w:tc>
          <w:tcPr>
            <w:tcW w:w="1530" w:type="dxa"/>
          </w:tcPr>
          <w:p w:rsidR="00A759D1" w:rsidRDefault="00A759D1" w:rsidP="004844C0"/>
        </w:tc>
        <w:tc>
          <w:tcPr>
            <w:tcW w:w="2178" w:type="dxa"/>
          </w:tcPr>
          <w:p w:rsidR="00A759D1" w:rsidRDefault="00441729" w:rsidP="004844C0">
            <w:r>
              <w:t>Household Housing Unit</w:t>
            </w:r>
          </w:p>
        </w:tc>
      </w:tr>
      <w:tr w:rsidR="00A759D1" w:rsidTr="009E6D05">
        <w:tc>
          <w:tcPr>
            <w:tcW w:w="648" w:type="dxa"/>
          </w:tcPr>
          <w:p w:rsidR="00A759D1" w:rsidRDefault="00A759D1" w:rsidP="004844C0">
            <w:r>
              <w:t>10</w:t>
            </w:r>
          </w:p>
        </w:tc>
        <w:tc>
          <w:tcPr>
            <w:tcW w:w="5220" w:type="dxa"/>
            <w:gridSpan w:val="2"/>
          </w:tcPr>
          <w:p w:rsidR="00A759D1" w:rsidRDefault="00AB4E0C" w:rsidP="004844C0">
            <w:r>
              <w:t>Homeowner Housing Rehabilitated</w:t>
            </w:r>
          </w:p>
        </w:tc>
        <w:tc>
          <w:tcPr>
            <w:tcW w:w="1530" w:type="dxa"/>
          </w:tcPr>
          <w:p w:rsidR="00A759D1" w:rsidRDefault="009E6D05" w:rsidP="004844C0">
            <w:r>
              <w:t>10</w:t>
            </w:r>
          </w:p>
        </w:tc>
        <w:tc>
          <w:tcPr>
            <w:tcW w:w="2178" w:type="dxa"/>
          </w:tcPr>
          <w:p w:rsidR="00A759D1" w:rsidRDefault="00441729" w:rsidP="004844C0">
            <w:r>
              <w:t>Household Housing Unit</w:t>
            </w:r>
          </w:p>
        </w:tc>
      </w:tr>
      <w:tr w:rsidR="00A759D1" w:rsidTr="009E6D05">
        <w:tc>
          <w:tcPr>
            <w:tcW w:w="648" w:type="dxa"/>
          </w:tcPr>
          <w:p w:rsidR="00A759D1" w:rsidRDefault="00A759D1" w:rsidP="004844C0">
            <w:r>
              <w:t>11</w:t>
            </w:r>
          </w:p>
        </w:tc>
        <w:tc>
          <w:tcPr>
            <w:tcW w:w="5220" w:type="dxa"/>
            <w:gridSpan w:val="2"/>
          </w:tcPr>
          <w:p w:rsidR="00A759D1" w:rsidRDefault="00AB4E0C" w:rsidP="004844C0">
            <w:r>
              <w:t>Direct Financial Assistance to Homebuyers</w:t>
            </w:r>
          </w:p>
        </w:tc>
        <w:tc>
          <w:tcPr>
            <w:tcW w:w="1530" w:type="dxa"/>
          </w:tcPr>
          <w:p w:rsidR="00A759D1" w:rsidRDefault="00A759D1" w:rsidP="004844C0"/>
        </w:tc>
        <w:tc>
          <w:tcPr>
            <w:tcW w:w="2178" w:type="dxa"/>
          </w:tcPr>
          <w:p w:rsidR="00A759D1" w:rsidRDefault="00441729" w:rsidP="004844C0">
            <w:r>
              <w:t>Households Assisted</w:t>
            </w:r>
          </w:p>
        </w:tc>
      </w:tr>
      <w:tr w:rsidR="00A759D1" w:rsidTr="009E6D05">
        <w:tc>
          <w:tcPr>
            <w:tcW w:w="648" w:type="dxa"/>
          </w:tcPr>
          <w:p w:rsidR="00A759D1" w:rsidRDefault="00A759D1" w:rsidP="004844C0">
            <w:r>
              <w:t>12</w:t>
            </w:r>
          </w:p>
        </w:tc>
        <w:tc>
          <w:tcPr>
            <w:tcW w:w="5220" w:type="dxa"/>
            <w:gridSpan w:val="2"/>
          </w:tcPr>
          <w:p w:rsidR="00A759D1" w:rsidRDefault="00A759D1" w:rsidP="004844C0">
            <w:r>
              <w:t>Tenant-based Rental Assistance / Rapid Rehousing</w:t>
            </w:r>
          </w:p>
        </w:tc>
        <w:tc>
          <w:tcPr>
            <w:tcW w:w="1530" w:type="dxa"/>
          </w:tcPr>
          <w:p w:rsidR="00A759D1" w:rsidRDefault="00A759D1" w:rsidP="004844C0"/>
        </w:tc>
        <w:tc>
          <w:tcPr>
            <w:tcW w:w="2178" w:type="dxa"/>
          </w:tcPr>
          <w:p w:rsidR="00A759D1" w:rsidRDefault="00441729" w:rsidP="004844C0">
            <w:r>
              <w:t>Households Assisted</w:t>
            </w:r>
          </w:p>
        </w:tc>
      </w:tr>
      <w:tr w:rsidR="00A759D1" w:rsidTr="009E6D05">
        <w:tc>
          <w:tcPr>
            <w:tcW w:w="648" w:type="dxa"/>
          </w:tcPr>
          <w:p w:rsidR="00A759D1" w:rsidRDefault="00A759D1" w:rsidP="004844C0">
            <w:r>
              <w:t>13</w:t>
            </w:r>
          </w:p>
        </w:tc>
        <w:tc>
          <w:tcPr>
            <w:tcW w:w="5220" w:type="dxa"/>
            <w:gridSpan w:val="2"/>
          </w:tcPr>
          <w:p w:rsidR="00A759D1" w:rsidRDefault="00A759D1" w:rsidP="004844C0">
            <w:r>
              <w:t>Homeless Person Overnight Shelter</w:t>
            </w:r>
          </w:p>
        </w:tc>
        <w:tc>
          <w:tcPr>
            <w:tcW w:w="1530" w:type="dxa"/>
          </w:tcPr>
          <w:p w:rsidR="00A759D1" w:rsidRDefault="00A759D1" w:rsidP="004844C0"/>
        </w:tc>
        <w:tc>
          <w:tcPr>
            <w:tcW w:w="2178" w:type="dxa"/>
          </w:tcPr>
          <w:p w:rsidR="00A759D1" w:rsidRDefault="00441729" w:rsidP="004844C0">
            <w:r>
              <w:t>Persons Assisted</w:t>
            </w:r>
          </w:p>
        </w:tc>
      </w:tr>
      <w:tr w:rsidR="00A759D1" w:rsidTr="009E6D05">
        <w:tc>
          <w:tcPr>
            <w:tcW w:w="648" w:type="dxa"/>
          </w:tcPr>
          <w:p w:rsidR="00A759D1" w:rsidRDefault="00A759D1" w:rsidP="004844C0">
            <w:r>
              <w:t>14</w:t>
            </w:r>
          </w:p>
        </w:tc>
        <w:tc>
          <w:tcPr>
            <w:tcW w:w="5220" w:type="dxa"/>
            <w:gridSpan w:val="2"/>
          </w:tcPr>
          <w:p w:rsidR="00A759D1" w:rsidRDefault="00A759D1" w:rsidP="00A759D1">
            <w:r>
              <w:t>Overnight / Emergency Shelter / Transitional Housing Beds added</w:t>
            </w:r>
          </w:p>
        </w:tc>
        <w:tc>
          <w:tcPr>
            <w:tcW w:w="1530" w:type="dxa"/>
          </w:tcPr>
          <w:p w:rsidR="00A759D1" w:rsidRDefault="00A759D1" w:rsidP="004844C0"/>
        </w:tc>
        <w:tc>
          <w:tcPr>
            <w:tcW w:w="2178" w:type="dxa"/>
          </w:tcPr>
          <w:p w:rsidR="00A759D1" w:rsidRDefault="00441729" w:rsidP="004844C0">
            <w:r>
              <w:t>Beds</w:t>
            </w:r>
          </w:p>
        </w:tc>
      </w:tr>
      <w:tr w:rsidR="00A759D1" w:rsidTr="009E6D05">
        <w:tc>
          <w:tcPr>
            <w:tcW w:w="648" w:type="dxa"/>
          </w:tcPr>
          <w:p w:rsidR="00A759D1" w:rsidRDefault="00A759D1" w:rsidP="004844C0">
            <w:r>
              <w:t>15</w:t>
            </w:r>
          </w:p>
        </w:tc>
        <w:tc>
          <w:tcPr>
            <w:tcW w:w="5220" w:type="dxa"/>
            <w:gridSpan w:val="2"/>
          </w:tcPr>
          <w:p w:rsidR="00A759D1" w:rsidRDefault="00A759D1" w:rsidP="004844C0">
            <w:r>
              <w:t>Homelessness prevention</w:t>
            </w:r>
          </w:p>
        </w:tc>
        <w:tc>
          <w:tcPr>
            <w:tcW w:w="1530" w:type="dxa"/>
          </w:tcPr>
          <w:p w:rsidR="00A759D1" w:rsidRDefault="00A759D1" w:rsidP="004844C0"/>
        </w:tc>
        <w:tc>
          <w:tcPr>
            <w:tcW w:w="2178" w:type="dxa"/>
          </w:tcPr>
          <w:p w:rsidR="00A759D1" w:rsidRDefault="00441729" w:rsidP="004844C0">
            <w:r>
              <w:t>Persons Assisted</w:t>
            </w:r>
          </w:p>
        </w:tc>
      </w:tr>
      <w:tr w:rsidR="00A759D1" w:rsidTr="009E6D05">
        <w:tc>
          <w:tcPr>
            <w:tcW w:w="648" w:type="dxa"/>
          </w:tcPr>
          <w:p w:rsidR="00A759D1" w:rsidRDefault="00A759D1" w:rsidP="004844C0">
            <w:r>
              <w:t>16</w:t>
            </w:r>
          </w:p>
        </w:tc>
        <w:tc>
          <w:tcPr>
            <w:tcW w:w="5220" w:type="dxa"/>
            <w:gridSpan w:val="2"/>
          </w:tcPr>
          <w:p w:rsidR="00A759D1" w:rsidRDefault="00A759D1" w:rsidP="004844C0">
            <w:r>
              <w:t>Jobs created / retained</w:t>
            </w:r>
          </w:p>
        </w:tc>
        <w:tc>
          <w:tcPr>
            <w:tcW w:w="1530" w:type="dxa"/>
          </w:tcPr>
          <w:p w:rsidR="00A759D1" w:rsidRDefault="009E6D05" w:rsidP="004844C0">
            <w:r>
              <w:t>10</w:t>
            </w:r>
          </w:p>
        </w:tc>
        <w:tc>
          <w:tcPr>
            <w:tcW w:w="2178" w:type="dxa"/>
          </w:tcPr>
          <w:p w:rsidR="00A759D1" w:rsidRDefault="00441729" w:rsidP="004844C0">
            <w:r>
              <w:t>Jobs</w:t>
            </w:r>
          </w:p>
        </w:tc>
      </w:tr>
      <w:tr w:rsidR="00A759D1" w:rsidTr="009E6D05">
        <w:tc>
          <w:tcPr>
            <w:tcW w:w="648" w:type="dxa"/>
          </w:tcPr>
          <w:p w:rsidR="00A759D1" w:rsidRDefault="00A759D1" w:rsidP="004844C0">
            <w:r>
              <w:t>17</w:t>
            </w:r>
          </w:p>
        </w:tc>
        <w:tc>
          <w:tcPr>
            <w:tcW w:w="5220" w:type="dxa"/>
            <w:gridSpan w:val="2"/>
          </w:tcPr>
          <w:p w:rsidR="00A759D1" w:rsidRDefault="00A759D1" w:rsidP="004844C0">
            <w:r>
              <w:t>Businesses assisted</w:t>
            </w:r>
          </w:p>
        </w:tc>
        <w:tc>
          <w:tcPr>
            <w:tcW w:w="1530" w:type="dxa"/>
          </w:tcPr>
          <w:p w:rsidR="00A759D1" w:rsidRDefault="00A759D1" w:rsidP="004844C0"/>
        </w:tc>
        <w:tc>
          <w:tcPr>
            <w:tcW w:w="2178" w:type="dxa"/>
          </w:tcPr>
          <w:p w:rsidR="00A759D1" w:rsidRDefault="00441729" w:rsidP="004844C0">
            <w:r>
              <w:t>Businesses Assisted</w:t>
            </w:r>
          </w:p>
        </w:tc>
      </w:tr>
      <w:tr w:rsidR="00A759D1" w:rsidTr="009E6D05">
        <w:tc>
          <w:tcPr>
            <w:tcW w:w="648" w:type="dxa"/>
          </w:tcPr>
          <w:p w:rsidR="00A759D1" w:rsidRDefault="00A759D1" w:rsidP="004844C0">
            <w:r>
              <w:t>18</w:t>
            </w:r>
          </w:p>
        </w:tc>
        <w:tc>
          <w:tcPr>
            <w:tcW w:w="5220" w:type="dxa"/>
            <w:gridSpan w:val="2"/>
          </w:tcPr>
          <w:p w:rsidR="00A759D1" w:rsidRDefault="00A759D1" w:rsidP="00A759D1">
            <w:r>
              <w:t>Housing for Homeless added</w:t>
            </w:r>
          </w:p>
        </w:tc>
        <w:tc>
          <w:tcPr>
            <w:tcW w:w="1530" w:type="dxa"/>
          </w:tcPr>
          <w:p w:rsidR="00A759D1" w:rsidRDefault="00A759D1" w:rsidP="004844C0"/>
        </w:tc>
        <w:tc>
          <w:tcPr>
            <w:tcW w:w="2178" w:type="dxa"/>
          </w:tcPr>
          <w:p w:rsidR="00A759D1" w:rsidRDefault="00441729" w:rsidP="004844C0">
            <w:r>
              <w:t>Household Housing Unit</w:t>
            </w:r>
          </w:p>
        </w:tc>
      </w:tr>
      <w:tr w:rsidR="00A759D1" w:rsidTr="009E6D05">
        <w:tc>
          <w:tcPr>
            <w:tcW w:w="648" w:type="dxa"/>
          </w:tcPr>
          <w:p w:rsidR="00A759D1" w:rsidRDefault="00A759D1" w:rsidP="004844C0">
            <w:r>
              <w:t>19</w:t>
            </w:r>
          </w:p>
        </w:tc>
        <w:tc>
          <w:tcPr>
            <w:tcW w:w="5220" w:type="dxa"/>
            <w:gridSpan w:val="2"/>
          </w:tcPr>
          <w:p w:rsidR="00A759D1" w:rsidRDefault="00A759D1" w:rsidP="004844C0">
            <w:r>
              <w:t>Housing for People with HIV / AIDS added</w:t>
            </w:r>
          </w:p>
        </w:tc>
        <w:tc>
          <w:tcPr>
            <w:tcW w:w="1530" w:type="dxa"/>
          </w:tcPr>
          <w:p w:rsidR="00A759D1" w:rsidRDefault="00A759D1" w:rsidP="004844C0"/>
        </w:tc>
        <w:tc>
          <w:tcPr>
            <w:tcW w:w="2178" w:type="dxa"/>
          </w:tcPr>
          <w:p w:rsidR="00A759D1" w:rsidRDefault="00441729" w:rsidP="004844C0">
            <w:r>
              <w:t>Household Housing Unit</w:t>
            </w:r>
          </w:p>
        </w:tc>
      </w:tr>
      <w:tr w:rsidR="00A759D1" w:rsidTr="009E6D05">
        <w:tc>
          <w:tcPr>
            <w:tcW w:w="648" w:type="dxa"/>
          </w:tcPr>
          <w:p w:rsidR="00A759D1" w:rsidRDefault="00A759D1" w:rsidP="004844C0">
            <w:r>
              <w:t>20</w:t>
            </w:r>
          </w:p>
        </w:tc>
        <w:tc>
          <w:tcPr>
            <w:tcW w:w="5220" w:type="dxa"/>
            <w:gridSpan w:val="2"/>
          </w:tcPr>
          <w:p w:rsidR="00A759D1" w:rsidRDefault="00A759D1" w:rsidP="00A759D1">
            <w:r>
              <w:t>HIV / AIDS Housing Operations</w:t>
            </w:r>
          </w:p>
        </w:tc>
        <w:tc>
          <w:tcPr>
            <w:tcW w:w="1530" w:type="dxa"/>
          </w:tcPr>
          <w:p w:rsidR="00A759D1" w:rsidRDefault="00A759D1" w:rsidP="004844C0"/>
        </w:tc>
        <w:tc>
          <w:tcPr>
            <w:tcW w:w="2178" w:type="dxa"/>
          </w:tcPr>
          <w:p w:rsidR="00A759D1" w:rsidRDefault="00441729" w:rsidP="004844C0">
            <w:r>
              <w:t>Household Housing Unit</w:t>
            </w:r>
          </w:p>
        </w:tc>
      </w:tr>
      <w:tr w:rsidR="00A759D1" w:rsidTr="009E6D05">
        <w:tc>
          <w:tcPr>
            <w:tcW w:w="648" w:type="dxa"/>
          </w:tcPr>
          <w:p w:rsidR="00A759D1" w:rsidRDefault="00A759D1" w:rsidP="004844C0">
            <w:r>
              <w:t>21</w:t>
            </w:r>
          </w:p>
        </w:tc>
        <w:tc>
          <w:tcPr>
            <w:tcW w:w="5220" w:type="dxa"/>
            <w:gridSpan w:val="2"/>
          </w:tcPr>
          <w:p w:rsidR="00A759D1" w:rsidRDefault="00A759D1" w:rsidP="00A759D1">
            <w:r>
              <w:t>Buildings Demolished</w:t>
            </w:r>
          </w:p>
        </w:tc>
        <w:tc>
          <w:tcPr>
            <w:tcW w:w="1530" w:type="dxa"/>
          </w:tcPr>
          <w:p w:rsidR="00A759D1" w:rsidRDefault="009E6D05" w:rsidP="004844C0">
            <w:r>
              <w:t>10</w:t>
            </w:r>
          </w:p>
        </w:tc>
        <w:tc>
          <w:tcPr>
            <w:tcW w:w="2178" w:type="dxa"/>
          </w:tcPr>
          <w:p w:rsidR="00A759D1" w:rsidRDefault="00441729" w:rsidP="004844C0">
            <w:r>
              <w:t>Buildings</w:t>
            </w:r>
          </w:p>
        </w:tc>
      </w:tr>
      <w:tr w:rsidR="00A759D1" w:rsidTr="009E6D05">
        <w:tc>
          <w:tcPr>
            <w:tcW w:w="648" w:type="dxa"/>
          </w:tcPr>
          <w:p w:rsidR="00A759D1" w:rsidRDefault="00A759D1" w:rsidP="004844C0">
            <w:r>
              <w:t>22</w:t>
            </w:r>
          </w:p>
        </w:tc>
        <w:tc>
          <w:tcPr>
            <w:tcW w:w="5220" w:type="dxa"/>
            <w:gridSpan w:val="2"/>
          </w:tcPr>
          <w:p w:rsidR="00A759D1" w:rsidRDefault="00A759D1" w:rsidP="004844C0">
            <w:r>
              <w:t>Housing Code Enforcement / Foreclosed Property Care</w:t>
            </w:r>
          </w:p>
        </w:tc>
        <w:tc>
          <w:tcPr>
            <w:tcW w:w="1530" w:type="dxa"/>
          </w:tcPr>
          <w:p w:rsidR="00A759D1" w:rsidRDefault="00A759D1" w:rsidP="004844C0"/>
        </w:tc>
        <w:tc>
          <w:tcPr>
            <w:tcW w:w="2178" w:type="dxa"/>
          </w:tcPr>
          <w:p w:rsidR="00A759D1" w:rsidRDefault="00441729" w:rsidP="004844C0">
            <w:r>
              <w:t>Household Housing Unit</w:t>
            </w:r>
          </w:p>
        </w:tc>
      </w:tr>
      <w:tr w:rsidR="00A759D1" w:rsidTr="009E6D05">
        <w:tc>
          <w:tcPr>
            <w:tcW w:w="648" w:type="dxa"/>
          </w:tcPr>
          <w:p w:rsidR="00A759D1" w:rsidRDefault="00A759D1" w:rsidP="004844C0">
            <w:r>
              <w:t>23</w:t>
            </w:r>
          </w:p>
        </w:tc>
        <w:tc>
          <w:tcPr>
            <w:tcW w:w="5220" w:type="dxa"/>
            <w:gridSpan w:val="2"/>
          </w:tcPr>
          <w:p w:rsidR="00A759D1" w:rsidRDefault="00A759D1" w:rsidP="004844C0">
            <w:r>
              <w:t>Other</w:t>
            </w:r>
          </w:p>
        </w:tc>
        <w:tc>
          <w:tcPr>
            <w:tcW w:w="1530" w:type="dxa"/>
          </w:tcPr>
          <w:p w:rsidR="00A759D1" w:rsidRDefault="00A759D1" w:rsidP="004844C0"/>
        </w:tc>
        <w:tc>
          <w:tcPr>
            <w:tcW w:w="2178" w:type="dxa"/>
          </w:tcPr>
          <w:p w:rsidR="00A759D1" w:rsidRDefault="00441729" w:rsidP="004844C0">
            <w:r>
              <w:t>Other</w:t>
            </w:r>
          </w:p>
        </w:tc>
      </w:tr>
    </w:tbl>
    <w:p w:rsidR="0066546D" w:rsidRDefault="0066546D" w:rsidP="004844C0"/>
    <w:p w:rsidR="00A759D1" w:rsidRDefault="00A759D1" w:rsidP="004844C0"/>
    <w:p w:rsidR="004844C0" w:rsidRDefault="004844C0" w:rsidP="004844C0">
      <w:r>
        <w:tab/>
      </w:r>
      <w:r w:rsidRPr="00873E61">
        <w:rPr>
          <w:b/>
          <w:u w:val="single"/>
        </w:rPr>
        <w:t>HO</w:t>
      </w:r>
      <w:r>
        <w:rPr>
          <w:b/>
          <w:u w:val="single"/>
        </w:rPr>
        <w:t>ME</w:t>
      </w:r>
      <w:r>
        <w:t>:</w:t>
      </w:r>
      <w:r>
        <w:tab/>
        <w:t>For the HOME Program,</w:t>
      </w:r>
      <w:r w:rsidRPr="009A2608">
        <w:t xml:space="preserve"> </w:t>
      </w:r>
      <w:r>
        <w:t xml:space="preserve">the </w:t>
      </w:r>
      <w:r w:rsidR="00F36E22">
        <w:t xml:space="preserve">goals are to </w:t>
      </w:r>
      <w:r>
        <w:t xml:space="preserve">create as many new or rehabilitated rental housing units across Alabama as is possible.  By leveraging HOME </w:t>
      </w:r>
      <w:r w:rsidR="00F36E22">
        <w:t xml:space="preserve">Program </w:t>
      </w:r>
      <w:r>
        <w:t>funds with Housing Credits, the HOME award per successful applicant is carefully underwritten in a way that stretches the HOME dollars farther and makes a much larger impact on the affordable rental housing stock</w:t>
      </w:r>
      <w:r w:rsidRPr="008906A3">
        <w:t xml:space="preserve"> </w:t>
      </w:r>
      <w:r>
        <w:t>needed by lower-income Alabamians.  The State</w:t>
      </w:r>
      <w:r w:rsidR="00F36E22">
        <w:t xml:space="preserve">'s goals are to </w:t>
      </w:r>
      <w:r>
        <w:t>fund</w:t>
      </w:r>
      <w:r w:rsidR="00F36E22">
        <w:t xml:space="preserve"> </w:t>
      </w:r>
      <w:r>
        <w:t xml:space="preserve">8-12 HOME projects with 350-600 units with </w:t>
      </w:r>
      <w:r w:rsidR="00F36E22">
        <w:t xml:space="preserve">the first year's funding under this Five-Year Consolidated Plan, designate 15 </w:t>
      </w:r>
      <w:r>
        <w:t xml:space="preserve">percent of </w:t>
      </w:r>
      <w:r w:rsidR="00F36E22">
        <w:t xml:space="preserve">the </w:t>
      </w:r>
      <w:r>
        <w:t>funding for CHDOs</w:t>
      </w:r>
      <w:r w:rsidR="00F36E22">
        <w:t xml:space="preserve">, </w:t>
      </w:r>
      <w:r>
        <w:t xml:space="preserve">and </w:t>
      </w:r>
      <w:r w:rsidR="00F36E22">
        <w:t xml:space="preserve">award </w:t>
      </w:r>
      <w:r>
        <w:t>the remainder</w:t>
      </w:r>
      <w:r w:rsidR="00F36E22">
        <w:t xml:space="preserve"> of those funds t</w:t>
      </w:r>
      <w:r>
        <w:t>o a mixture of for-profit and non-profit developers.</w:t>
      </w:r>
    </w:p>
    <w:p w:rsidR="00C50126" w:rsidRDefault="00C50126" w:rsidP="00C50126">
      <w:pPr>
        <w:widowControl/>
      </w:pPr>
      <w:r>
        <w:tab/>
        <w:t xml:space="preserve">As </w:t>
      </w:r>
      <w:r w:rsidRPr="00801B47">
        <w:t>the administrator of the Plans, AHFA’s goal is to develop written criteria for the Plans that will provide equal access to all types of affordable housing developments, which include but are not limited to:</w:t>
      </w:r>
      <w:r>
        <w:t xml:space="preserve">  </w:t>
      </w:r>
      <w:r w:rsidRPr="00801B47">
        <w:t>various construction types (new construction; acquisition and rehabilitation; adaptive reuse, etc.); diverse target populations (family, elderly, handicapped, supportive services, mentally impaired, etc.); and geographical characteristics (rural, metropolitan, qualified census tracts, distressed areas, etc.).</w:t>
      </w:r>
      <w:r>
        <w:t xml:space="preserve">  </w:t>
      </w:r>
      <w:r w:rsidRPr="00801B47">
        <w:t xml:space="preserve">In attempting to reach varied needs and population types across the state, </w:t>
      </w:r>
      <w:r>
        <w:t xml:space="preserve">AHFA’s </w:t>
      </w:r>
      <w:r w:rsidRPr="00801B47">
        <w:t xml:space="preserve">greatest challenge is to develop a fair and balanced allocating </w:t>
      </w:r>
      <w:r w:rsidRPr="00801B47">
        <w:lastRenderedPageBreak/>
        <w:t xml:space="preserve">methodology with the intent to ensure that all applications, regardless of the targeted population and construction type, will have a fair chance of competing during each cycle for funding. </w:t>
      </w:r>
      <w:r>
        <w:t xml:space="preserve"> </w:t>
      </w:r>
      <w:r w:rsidRPr="00801B47">
        <w:t>To that end, certain perceived scoring impediments for a particular type of organization can be offset by other incentives in the Plans, which may not be necessarily applicable to other types of organizations.</w:t>
      </w:r>
      <w:r>
        <w:t xml:space="preserve">  </w:t>
      </w:r>
      <w:r w:rsidRPr="00801B47">
        <w:t>In addition, the Plans are not intended to serve as a replacement for other discontinued housing programs, which may have had 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 or to include other design standards mandated by other programs, must obtain additional funding sources to offset any additional costs, assuming the project’s costs exceed AHFA’s definition of reasonable costs.</w:t>
      </w:r>
      <w:r>
        <w:t xml:space="preserve">  </w:t>
      </w:r>
      <w:r w:rsidRPr="00801B47">
        <w:t>As an alternative and when feasible, applicants should consider submitting an application for tax-exempt multifamily bonds, which are subject to availability, provided on a first-come</w:t>
      </w:r>
      <w:r>
        <w:t xml:space="preserve"> </w:t>
      </w:r>
      <w:r w:rsidRPr="00801B47">
        <w:t>first</w:t>
      </w:r>
      <w:r>
        <w:t>-</w:t>
      </w:r>
      <w:r w:rsidRPr="00801B47">
        <w:t>served basis, and subject to the criteria and requirements of the applicable Plan.</w:t>
      </w:r>
    </w:p>
    <w:p w:rsidR="009D5B85" w:rsidRDefault="009D5B85" w:rsidP="009D5B85"/>
    <w:tbl>
      <w:tblPr>
        <w:tblStyle w:val="TableGrid"/>
        <w:tblW w:w="0" w:type="auto"/>
        <w:tblLook w:val="04A0"/>
      </w:tblPr>
      <w:tblGrid>
        <w:gridCol w:w="648"/>
        <w:gridCol w:w="4140"/>
        <w:gridCol w:w="1080"/>
        <w:gridCol w:w="1530"/>
        <w:gridCol w:w="2178"/>
      </w:tblGrid>
      <w:tr w:rsidR="009D5B85" w:rsidTr="00E60974">
        <w:tc>
          <w:tcPr>
            <w:tcW w:w="4788" w:type="dxa"/>
            <w:gridSpan w:val="2"/>
          </w:tcPr>
          <w:p w:rsidR="009D5B85" w:rsidRPr="00441729" w:rsidRDefault="009D5B85" w:rsidP="00E60974">
            <w:pPr>
              <w:rPr>
                <w:b/>
              </w:rPr>
            </w:pPr>
            <w:r w:rsidRPr="00441729">
              <w:rPr>
                <w:b/>
              </w:rPr>
              <w:t>Name:</w:t>
            </w:r>
          </w:p>
        </w:tc>
        <w:tc>
          <w:tcPr>
            <w:tcW w:w="4788" w:type="dxa"/>
            <w:gridSpan w:val="3"/>
          </w:tcPr>
          <w:p w:rsidR="009D5B85" w:rsidRDefault="009D5B85" w:rsidP="009D5B85">
            <w:r>
              <w:t>Alabama's HOME Program</w:t>
            </w:r>
          </w:p>
        </w:tc>
      </w:tr>
      <w:tr w:rsidR="009D5B85" w:rsidTr="00E60974">
        <w:tc>
          <w:tcPr>
            <w:tcW w:w="9576" w:type="dxa"/>
            <w:gridSpan w:val="5"/>
          </w:tcPr>
          <w:p w:rsidR="009D5B85" w:rsidRPr="0066546D" w:rsidRDefault="009D5B85" w:rsidP="00E60974">
            <w:pPr>
              <w:rPr>
                <w:b/>
              </w:rPr>
            </w:pPr>
            <w:r w:rsidRPr="0066546D">
              <w:rPr>
                <w:b/>
              </w:rPr>
              <w:t>Category:</w:t>
            </w:r>
          </w:p>
        </w:tc>
      </w:tr>
      <w:tr w:rsidR="009D5B85" w:rsidTr="00E60974">
        <w:tc>
          <w:tcPr>
            <w:tcW w:w="4788" w:type="dxa"/>
            <w:gridSpan w:val="2"/>
          </w:tcPr>
          <w:p w:rsidR="009D5B85" w:rsidRDefault="009D5B85" w:rsidP="00E60974">
            <w:r>
              <w:t xml:space="preserve">     Affordable Housing</w:t>
            </w:r>
          </w:p>
        </w:tc>
        <w:tc>
          <w:tcPr>
            <w:tcW w:w="4788" w:type="dxa"/>
            <w:gridSpan w:val="3"/>
          </w:tcPr>
          <w:p w:rsidR="009D5B85" w:rsidRDefault="009D5B85" w:rsidP="00E60974">
            <w:r w:rsidRPr="00AC73AD">
              <w:rPr>
                <w:sz w:val="28"/>
                <w:szCs w:val="28"/>
              </w:rPr>
              <w:sym w:font="Wingdings" w:char="F0FE"/>
            </w:r>
          </w:p>
        </w:tc>
      </w:tr>
      <w:tr w:rsidR="009D5B85" w:rsidTr="00E60974">
        <w:tc>
          <w:tcPr>
            <w:tcW w:w="4788" w:type="dxa"/>
            <w:gridSpan w:val="2"/>
          </w:tcPr>
          <w:p w:rsidR="009D5B85" w:rsidRDefault="009D5B85" w:rsidP="00E60974">
            <w:r>
              <w:t xml:space="preserve">     Public Housing</w:t>
            </w:r>
          </w:p>
        </w:tc>
        <w:tc>
          <w:tcPr>
            <w:tcW w:w="4788" w:type="dxa"/>
            <w:gridSpan w:val="3"/>
          </w:tcPr>
          <w:p w:rsidR="009D5B85" w:rsidRDefault="009D5B85" w:rsidP="00E60974">
            <w:r w:rsidRPr="00BB57CF">
              <w:rPr>
                <w:sz w:val="28"/>
                <w:szCs w:val="28"/>
              </w:rPr>
              <w:sym w:font="Wingdings" w:char="F0A8"/>
            </w:r>
          </w:p>
        </w:tc>
      </w:tr>
      <w:tr w:rsidR="009D5B85" w:rsidTr="00E60974">
        <w:tc>
          <w:tcPr>
            <w:tcW w:w="4788" w:type="dxa"/>
            <w:gridSpan w:val="2"/>
          </w:tcPr>
          <w:p w:rsidR="009D5B85" w:rsidRDefault="009D5B85" w:rsidP="00E60974">
            <w:r>
              <w:t xml:space="preserve">     Homeless</w:t>
            </w:r>
          </w:p>
        </w:tc>
        <w:tc>
          <w:tcPr>
            <w:tcW w:w="4788" w:type="dxa"/>
            <w:gridSpan w:val="3"/>
          </w:tcPr>
          <w:p w:rsidR="009D5B85" w:rsidRPr="00BB57CF" w:rsidRDefault="009D5B85" w:rsidP="00E60974">
            <w:pPr>
              <w:rPr>
                <w:sz w:val="28"/>
                <w:szCs w:val="28"/>
              </w:rPr>
            </w:pPr>
            <w:r w:rsidRPr="00BB57CF">
              <w:rPr>
                <w:sz w:val="28"/>
                <w:szCs w:val="28"/>
              </w:rPr>
              <w:sym w:font="Wingdings" w:char="F0A8"/>
            </w:r>
          </w:p>
        </w:tc>
      </w:tr>
      <w:tr w:rsidR="009D5B85" w:rsidTr="00E60974">
        <w:tc>
          <w:tcPr>
            <w:tcW w:w="4788" w:type="dxa"/>
            <w:gridSpan w:val="2"/>
          </w:tcPr>
          <w:p w:rsidR="009D5B85" w:rsidRDefault="009D5B85" w:rsidP="00E60974">
            <w:r>
              <w:t xml:space="preserve">     Non-Homeless Special Needs</w:t>
            </w:r>
          </w:p>
        </w:tc>
        <w:tc>
          <w:tcPr>
            <w:tcW w:w="4788" w:type="dxa"/>
            <w:gridSpan w:val="3"/>
          </w:tcPr>
          <w:p w:rsidR="009D5B85" w:rsidRPr="00BB57CF" w:rsidRDefault="009D5B85" w:rsidP="00E60974">
            <w:pPr>
              <w:rPr>
                <w:sz w:val="28"/>
                <w:szCs w:val="28"/>
              </w:rPr>
            </w:pPr>
            <w:r w:rsidRPr="00BB57CF">
              <w:rPr>
                <w:sz w:val="28"/>
                <w:szCs w:val="28"/>
              </w:rPr>
              <w:sym w:font="Wingdings" w:char="F0A8"/>
            </w:r>
          </w:p>
        </w:tc>
      </w:tr>
      <w:tr w:rsidR="009D5B85" w:rsidTr="00E60974">
        <w:tc>
          <w:tcPr>
            <w:tcW w:w="4788" w:type="dxa"/>
            <w:gridSpan w:val="2"/>
          </w:tcPr>
          <w:p w:rsidR="009D5B85" w:rsidRDefault="009D5B85" w:rsidP="00E60974">
            <w:r>
              <w:t xml:space="preserve">     Non-Housing Community Development</w:t>
            </w:r>
          </w:p>
        </w:tc>
        <w:tc>
          <w:tcPr>
            <w:tcW w:w="4788" w:type="dxa"/>
            <w:gridSpan w:val="3"/>
          </w:tcPr>
          <w:p w:rsidR="009D5B85" w:rsidRPr="00BB57CF" w:rsidRDefault="009D5B85" w:rsidP="00E60974">
            <w:pPr>
              <w:rPr>
                <w:sz w:val="28"/>
                <w:szCs w:val="28"/>
              </w:rPr>
            </w:pPr>
            <w:r w:rsidRPr="00BB57CF">
              <w:rPr>
                <w:sz w:val="28"/>
                <w:szCs w:val="28"/>
              </w:rPr>
              <w:sym w:font="Wingdings" w:char="F0A8"/>
            </w:r>
          </w:p>
        </w:tc>
      </w:tr>
      <w:tr w:rsidR="009D5B85" w:rsidTr="00E60974">
        <w:tc>
          <w:tcPr>
            <w:tcW w:w="4788" w:type="dxa"/>
            <w:gridSpan w:val="2"/>
          </w:tcPr>
          <w:p w:rsidR="009D5B85" w:rsidRDefault="009D5B85" w:rsidP="00E60974">
            <w:r>
              <w:t xml:space="preserve">     Other</w:t>
            </w:r>
          </w:p>
        </w:tc>
        <w:tc>
          <w:tcPr>
            <w:tcW w:w="4788" w:type="dxa"/>
            <w:gridSpan w:val="3"/>
          </w:tcPr>
          <w:p w:rsidR="009D5B85" w:rsidRPr="00BB57CF" w:rsidRDefault="009D5B85" w:rsidP="00E60974">
            <w:pPr>
              <w:rPr>
                <w:sz w:val="28"/>
                <w:szCs w:val="28"/>
              </w:rPr>
            </w:pPr>
            <w:r w:rsidRPr="00BB57CF">
              <w:rPr>
                <w:sz w:val="28"/>
                <w:szCs w:val="28"/>
              </w:rPr>
              <w:sym w:font="Wingdings" w:char="F0A8"/>
            </w:r>
          </w:p>
        </w:tc>
      </w:tr>
      <w:tr w:rsidR="009D5B85" w:rsidTr="00E60974">
        <w:tc>
          <w:tcPr>
            <w:tcW w:w="9576" w:type="dxa"/>
            <w:gridSpan w:val="5"/>
          </w:tcPr>
          <w:p w:rsidR="009D5B85" w:rsidRDefault="009D5B85" w:rsidP="00E60974">
            <w:r>
              <w:t xml:space="preserve">          If Other, specify:</w:t>
            </w:r>
          </w:p>
        </w:tc>
      </w:tr>
      <w:tr w:rsidR="009D5B85" w:rsidTr="00E60974">
        <w:tc>
          <w:tcPr>
            <w:tcW w:w="4788" w:type="dxa"/>
            <w:gridSpan w:val="2"/>
          </w:tcPr>
          <w:p w:rsidR="009D5B85" w:rsidRPr="00EF5AC3" w:rsidRDefault="009D5B85" w:rsidP="00E60974">
            <w:pPr>
              <w:rPr>
                <w:b/>
              </w:rPr>
            </w:pPr>
            <w:r w:rsidRPr="00EF5AC3">
              <w:rPr>
                <w:b/>
              </w:rPr>
              <w:t>Start Year:</w:t>
            </w:r>
          </w:p>
        </w:tc>
        <w:tc>
          <w:tcPr>
            <w:tcW w:w="4788" w:type="dxa"/>
            <w:gridSpan w:val="3"/>
          </w:tcPr>
          <w:p w:rsidR="009D5B85" w:rsidRDefault="009D5B85" w:rsidP="00E60974">
            <w:r>
              <w:t>PY2015</w:t>
            </w:r>
          </w:p>
        </w:tc>
      </w:tr>
      <w:tr w:rsidR="009D5B85" w:rsidTr="00E60974">
        <w:tc>
          <w:tcPr>
            <w:tcW w:w="4788" w:type="dxa"/>
            <w:gridSpan w:val="2"/>
          </w:tcPr>
          <w:p w:rsidR="009D5B85" w:rsidRPr="00EF5AC3" w:rsidRDefault="009D5B85" w:rsidP="00E60974">
            <w:pPr>
              <w:rPr>
                <w:b/>
              </w:rPr>
            </w:pPr>
            <w:r w:rsidRPr="00EF5AC3">
              <w:rPr>
                <w:b/>
              </w:rPr>
              <w:t>End Year:</w:t>
            </w:r>
          </w:p>
        </w:tc>
        <w:tc>
          <w:tcPr>
            <w:tcW w:w="4788" w:type="dxa"/>
            <w:gridSpan w:val="3"/>
          </w:tcPr>
          <w:p w:rsidR="009D5B85" w:rsidRDefault="009D5B85" w:rsidP="00E60974">
            <w:r>
              <w:t>PY2019</w:t>
            </w:r>
          </w:p>
        </w:tc>
      </w:tr>
      <w:tr w:rsidR="009D5B85" w:rsidTr="00E60974">
        <w:tc>
          <w:tcPr>
            <w:tcW w:w="4788" w:type="dxa"/>
            <w:gridSpan w:val="2"/>
          </w:tcPr>
          <w:p w:rsidR="009D5B85" w:rsidRPr="00EF5AC3" w:rsidRDefault="009D5B85" w:rsidP="00E60974">
            <w:pPr>
              <w:rPr>
                <w:b/>
              </w:rPr>
            </w:pPr>
            <w:r w:rsidRPr="00EF5AC3">
              <w:rPr>
                <w:b/>
              </w:rPr>
              <w:t>Outcome:</w:t>
            </w:r>
          </w:p>
        </w:tc>
        <w:tc>
          <w:tcPr>
            <w:tcW w:w="4788" w:type="dxa"/>
            <w:gridSpan w:val="3"/>
          </w:tcPr>
          <w:p w:rsidR="009D5B85" w:rsidRDefault="009D5B85" w:rsidP="009D5B85">
            <w:r>
              <w:t>Affordability</w:t>
            </w:r>
          </w:p>
        </w:tc>
      </w:tr>
      <w:tr w:rsidR="009D5B85" w:rsidTr="00E60974">
        <w:tc>
          <w:tcPr>
            <w:tcW w:w="4788" w:type="dxa"/>
            <w:gridSpan w:val="2"/>
          </w:tcPr>
          <w:p w:rsidR="009D5B85" w:rsidRPr="00EF5AC3" w:rsidRDefault="009D5B85" w:rsidP="00E60974">
            <w:pPr>
              <w:rPr>
                <w:b/>
              </w:rPr>
            </w:pPr>
            <w:r w:rsidRPr="00EF5AC3">
              <w:rPr>
                <w:b/>
              </w:rPr>
              <w:t>Objective</w:t>
            </w:r>
            <w:r>
              <w:rPr>
                <w:b/>
              </w:rPr>
              <w:t>:</w:t>
            </w:r>
          </w:p>
        </w:tc>
        <w:tc>
          <w:tcPr>
            <w:tcW w:w="4788" w:type="dxa"/>
            <w:gridSpan w:val="3"/>
          </w:tcPr>
          <w:p w:rsidR="009D5B85" w:rsidRDefault="009D5B85" w:rsidP="009D5B85">
            <w:r>
              <w:t>Provide decent affordable housing</w:t>
            </w:r>
          </w:p>
        </w:tc>
      </w:tr>
      <w:tr w:rsidR="009D5B85" w:rsidTr="00E60974">
        <w:tc>
          <w:tcPr>
            <w:tcW w:w="9576" w:type="dxa"/>
            <w:gridSpan w:val="5"/>
          </w:tcPr>
          <w:p w:rsidR="009D5B85" w:rsidRPr="00EF5AC3" w:rsidRDefault="009D5B85" w:rsidP="00E60974">
            <w:r w:rsidRPr="00EF5AC3">
              <w:rPr>
                <w:b/>
              </w:rPr>
              <w:t>Geographic Areas Included</w:t>
            </w:r>
            <w:r>
              <w:rPr>
                <w:b/>
              </w:rPr>
              <w:t>:</w:t>
            </w:r>
            <w:r>
              <w:t xml:space="preserve">  No goal geo area available.</w:t>
            </w:r>
          </w:p>
        </w:tc>
      </w:tr>
      <w:tr w:rsidR="009D5B85" w:rsidTr="00E60974">
        <w:tc>
          <w:tcPr>
            <w:tcW w:w="9576" w:type="dxa"/>
            <w:gridSpan w:val="5"/>
          </w:tcPr>
          <w:p w:rsidR="009D5B85" w:rsidRPr="00EF5AC3" w:rsidRDefault="009D5B85" w:rsidP="00E60974">
            <w:r w:rsidRPr="00EF5AC3">
              <w:rPr>
                <w:b/>
              </w:rPr>
              <w:t>Priority Needs Addresses</w:t>
            </w:r>
            <w:r>
              <w:rPr>
                <w:b/>
              </w:rPr>
              <w:t>:</w:t>
            </w:r>
            <w:r>
              <w:t xml:space="preserve">  No goal needs available.</w:t>
            </w:r>
          </w:p>
        </w:tc>
      </w:tr>
      <w:tr w:rsidR="009D5B85" w:rsidTr="00E60974">
        <w:tc>
          <w:tcPr>
            <w:tcW w:w="9576" w:type="dxa"/>
            <w:gridSpan w:val="5"/>
          </w:tcPr>
          <w:p w:rsidR="009D5B85" w:rsidRPr="00EF5AC3" w:rsidRDefault="009D5B85" w:rsidP="00E60974">
            <w:pPr>
              <w:rPr>
                <w:b/>
              </w:rPr>
            </w:pPr>
            <w:r>
              <w:rPr>
                <w:b/>
              </w:rPr>
              <w:t>Funding Allocated:</w:t>
            </w:r>
          </w:p>
        </w:tc>
      </w:tr>
      <w:tr w:rsidR="009D5B85" w:rsidTr="00E60974">
        <w:tc>
          <w:tcPr>
            <w:tcW w:w="4788" w:type="dxa"/>
            <w:gridSpan w:val="2"/>
          </w:tcPr>
          <w:p w:rsidR="009D5B85" w:rsidRDefault="009D5B85" w:rsidP="00E60974">
            <w:r>
              <w:t xml:space="preserve">     CDBG</w:t>
            </w:r>
          </w:p>
        </w:tc>
        <w:tc>
          <w:tcPr>
            <w:tcW w:w="4788" w:type="dxa"/>
            <w:gridSpan w:val="3"/>
          </w:tcPr>
          <w:p w:rsidR="009D5B85" w:rsidRDefault="009D5B85" w:rsidP="00E60974"/>
        </w:tc>
      </w:tr>
      <w:tr w:rsidR="009D5B85" w:rsidTr="00E60974">
        <w:tc>
          <w:tcPr>
            <w:tcW w:w="4788" w:type="dxa"/>
            <w:gridSpan w:val="2"/>
          </w:tcPr>
          <w:p w:rsidR="009D5B85" w:rsidRDefault="009D5B85" w:rsidP="00E60974">
            <w:r>
              <w:t xml:space="preserve">     HOME</w:t>
            </w:r>
          </w:p>
        </w:tc>
        <w:tc>
          <w:tcPr>
            <w:tcW w:w="4788" w:type="dxa"/>
            <w:gridSpan w:val="3"/>
          </w:tcPr>
          <w:p w:rsidR="009D5B85" w:rsidRDefault="009D5B85" w:rsidP="009D5B85">
            <w:r>
              <w:t>$7,819,900</w:t>
            </w:r>
          </w:p>
        </w:tc>
      </w:tr>
      <w:tr w:rsidR="009D5B85" w:rsidTr="00E60974">
        <w:tc>
          <w:tcPr>
            <w:tcW w:w="4788" w:type="dxa"/>
            <w:gridSpan w:val="2"/>
          </w:tcPr>
          <w:p w:rsidR="009D5B85" w:rsidRDefault="009D5B85" w:rsidP="00E60974">
            <w:r>
              <w:t xml:space="preserve">     ESG</w:t>
            </w:r>
          </w:p>
        </w:tc>
        <w:tc>
          <w:tcPr>
            <w:tcW w:w="4788" w:type="dxa"/>
            <w:gridSpan w:val="3"/>
          </w:tcPr>
          <w:p w:rsidR="009D5B85" w:rsidRDefault="009D5B85" w:rsidP="00E60974"/>
        </w:tc>
      </w:tr>
      <w:tr w:rsidR="009D5B85" w:rsidTr="00E60974">
        <w:tc>
          <w:tcPr>
            <w:tcW w:w="4788" w:type="dxa"/>
            <w:gridSpan w:val="2"/>
          </w:tcPr>
          <w:p w:rsidR="009D5B85" w:rsidRDefault="009D5B85" w:rsidP="00E60974">
            <w:r>
              <w:t xml:space="preserve">     HOPWA</w:t>
            </w:r>
          </w:p>
        </w:tc>
        <w:tc>
          <w:tcPr>
            <w:tcW w:w="4788" w:type="dxa"/>
            <w:gridSpan w:val="3"/>
          </w:tcPr>
          <w:p w:rsidR="009D5B85" w:rsidRDefault="009D5B85" w:rsidP="00E60974"/>
        </w:tc>
      </w:tr>
      <w:tr w:rsidR="009D5B85" w:rsidTr="00E60974">
        <w:tc>
          <w:tcPr>
            <w:tcW w:w="4788" w:type="dxa"/>
            <w:gridSpan w:val="2"/>
          </w:tcPr>
          <w:p w:rsidR="009D5B85" w:rsidRDefault="009D5B85" w:rsidP="00E60974">
            <w:r>
              <w:t xml:space="preserve">     Other - CDBG-DR</w:t>
            </w:r>
          </w:p>
        </w:tc>
        <w:tc>
          <w:tcPr>
            <w:tcW w:w="4788" w:type="dxa"/>
            <w:gridSpan w:val="3"/>
          </w:tcPr>
          <w:p w:rsidR="009D5B85" w:rsidRDefault="009D5B85" w:rsidP="00E60974"/>
        </w:tc>
      </w:tr>
      <w:tr w:rsidR="009D5B85" w:rsidTr="00E60974">
        <w:tc>
          <w:tcPr>
            <w:tcW w:w="4788" w:type="dxa"/>
            <w:gridSpan w:val="2"/>
          </w:tcPr>
          <w:p w:rsidR="009D5B85" w:rsidRDefault="009D5B85" w:rsidP="00E60974">
            <w:r>
              <w:t xml:space="preserve">          Total:</w:t>
            </w:r>
          </w:p>
        </w:tc>
        <w:tc>
          <w:tcPr>
            <w:tcW w:w="4788" w:type="dxa"/>
            <w:gridSpan w:val="3"/>
          </w:tcPr>
          <w:p w:rsidR="009D5B85" w:rsidRDefault="006A2237" w:rsidP="00E60974">
            <w:r>
              <w:t>$7,819,900</w:t>
            </w:r>
          </w:p>
        </w:tc>
      </w:tr>
      <w:tr w:rsidR="009D5B85" w:rsidTr="00E60974">
        <w:tc>
          <w:tcPr>
            <w:tcW w:w="9576" w:type="dxa"/>
            <w:gridSpan w:val="5"/>
          </w:tcPr>
          <w:p w:rsidR="009D5B85" w:rsidRPr="00A759D1" w:rsidRDefault="009D5B85" w:rsidP="00E60974">
            <w:pPr>
              <w:rPr>
                <w:b/>
              </w:rPr>
            </w:pPr>
            <w:r w:rsidRPr="00A759D1">
              <w:rPr>
                <w:b/>
              </w:rPr>
              <w:t>Goal Outcome Indicator</w:t>
            </w:r>
          </w:p>
        </w:tc>
      </w:tr>
      <w:tr w:rsidR="009D5B85" w:rsidTr="00E60974">
        <w:tc>
          <w:tcPr>
            <w:tcW w:w="648" w:type="dxa"/>
          </w:tcPr>
          <w:p w:rsidR="009D5B85" w:rsidRPr="00A759D1" w:rsidRDefault="009D5B85" w:rsidP="00E60974">
            <w:pPr>
              <w:rPr>
                <w:b/>
              </w:rPr>
            </w:pPr>
            <w:r w:rsidRPr="00A759D1">
              <w:rPr>
                <w:b/>
              </w:rPr>
              <w:t>#</w:t>
            </w:r>
          </w:p>
        </w:tc>
        <w:tc>
          <w:tcPr>
            <w:tcW w:w="5220" w:type="dxa"/>
            <w:gridSpan w:val="2"/>
          </w:tcPr>
          <w:p w:rsidR="009D5B85" w:rsidRPr="00A759D1" w:rsidRDefault="009D5B85" w:rsidP="00E60974">
            <w:pPr>
              <w:rPr>
                <w:b/>
              </w:rPr>
            </w:pPr>
            <w:r w:rsidRPr="00A759D1">
              <w:rPr>
                <w:b/>
              </w:rPr>
              <w:t>Goal Outcome Indicator</w:t>
            </w:r>
          </w:p>
        </w:tc>
        <w:tc>
          <w:tcPr>
            <w:tcW w:w="1530" w:type="dxa"/>
          </w:tcPr>
          <w:p w:rsidR="009D5B85" w:rsidRPr="00A759D1" w:rsidRDefault="009D5B85" w:rsidP="00E60974">
            <w:pPr>
              <w:rPr>
                <w:b/>
              </w:rPr>
            </w:pPr>
            <w:r w:rsidRPr="00A759D1">
              <w:rPr>
                <w:b/>
              </w:rPr>
              <w:t>Quantity</w:t>
            </w:r>
          </w:p>
        </w:tc>
        <w:tc>
          <w:tcPr>
            <w:tcW w:w="2178" w:type="dxa"/>
          </w:tcPr>
          <w:p w:rsidR="009D5B85" w:rsidRPr="00A759D1" w:rsidRDefault="009D5B85" w:rsidP="00E60974">
            <w:pPr>
              <w:rPr>
                <w:b/>
              </w:rPr>
            </w:pPr>
            <w:proofErr w:type="spellStart"/>
            <w:r w:rsidRPr="00A759D1">
              <w:rPr>
                <w:b/>
              </w:rPr>
              <w:t>UoM</w:t>
            </w:r>
            <w:proofErr w:type="spellEnd"/>
          </w:p>
        </w:tc>
      </w:tr>
      <w:tr w:rsidR="009D5B85" w:rsidTr="00E60974">
        <w:tc>
          <w:tcPr>
            <w:tcW w:w="648" w:type="dxa"/>
          </w:tcPr>
          <w:p w:rsidR="009D5B85" w:rsidRDefault="009D5B85" w:rsidP="00E60974">
            <w:r>
              <w:t>1</w:t>
            </w:r>
          </w:p>
        </w:tc>
        <w:tc>
          <w:tcPr>
            <w:tcW w:w="5220" w:type="dxa"/>
            <w:gridSpan w:val="2"/>
          </w:tcPr>
          <w:p w:rsidR="009D5B85" w:rsidRDefault="009D5B85" w:rsidP="00E60974">
            <w:r>
              <w:t>Public Facility or Infrastructure Activities other than Low/Moderate Income Housing Benefit</w:t>
            </w:r>
          </w:p>
        </w:tc>
        <w:tc>
          <w:tcPr>
            <w:tcW w:w="1530" w:type="dxa"/>
          </w:tcPr>
          <w:p w:rsidR="009D5B85" w:rsidRDefault="009D5B85" w:rsidP="00E60974"/>
        </w:tc>
        <w:tc>
          <w:tcPr>
            <w:tcW w:w="2178" w:type="dxa"/>
          </w:tcPr>
          <w:p w:rsidR="009D5B85" w:rsidRDefault="009D5B85" w:rsidP="00E60974">
            <w:r>
              <w:t>Persons Assisted</w:t>
            </w:r>
          </w:p>
        </w:tc>
      </w:tr>
      <w:tr w:rsidR="009D5B85" w:rsidTr="00E60974">
        <w:tc>
          <w:tcPr>
            <w:tcW w:w="648" w:type="dxa"/>
          </w:tcPr>
          <w:p w:rsidR="009D5B85" w:rsidRDefault="009D5B85" w:rsidP="00E60974">
            <w:r>
              <w:t>2</w:t>
            </w:r>
          </w:p>
        </w:tc>
        <w:tc>
          <w:tcPr>
            <w:tcW w:w="5220" w:type="dxa"/>
            <w:gridSpan w:val="2"/>
          </w:tcPr>
          <w:p w:rsidR="009D5B85" w:rsidRDefault="009D5B85" w:rsidP="00E60974">
            <w:r>
              <w:t>Public Facility or Infrastructure Activities for Low/Moderate Income Housing Benefit</w:t>
            </w:r>
          </w:p>
        </w:tc>
        <w:tc>
          <w:tcPr>
            <w:tcW w:w="1530" w:type="dxa"/>
          </w:tcPr>
          <w:p w:rsidR="009D5B85" w:rsidRDefault="009D5B85" w:rsidP="00E60974"/>
        </w:tc>
        <w:tc>
          <w:tcPr>
            <w:tcW w:w="2178" w:type="dxa"/>
          </w:tcPr>
          <w:p w:rsidR="009D5B85" w:rsidRDefault="009D5B85" w:rsidP="00E60974">
            <w:r>
              <w:t>Households Assisted</w:t>
            </w:r>
          </w:p>
        </w:tc>
      </w:tr>
      <w:tr w:rsidR="009D5B85" w:rsidTr="00E60974">
        <w:tc>
          <w:tcPr>
            <w:tcW w:w="648" w:type="dxa"/>
          </w:tcPr>
          <w:p w:rsidR="009D5B85" w:rsidRDefault="009D5B85" w:rsidP="00E60974">
            <w:r>
              <w:t>3</w:t>
            </w:r>
          </w:p>
        </w:tc>
        <w:tc>
          <w:tcPr>
            <w:tcW w:w="5220" w:type="dxa"/>
            <w:gridSpan w:val="2"/>
          </w:tcPr>
          <w:p w:rsidR="009D5B85" w:rsidRDefault="009D5B85" w:rsidP="00E60974">
            <w:r>
              <w:t>Public Service Activities other than Low/Moderate Income Housing Benefit</w:t>
            </w:r>
          </w:p>
        </w:tc>
        <w:tc>
          <w:tcPr>
            <w:tcW w:w="1530" w:type="dxa"/>
          </w:tcPr>
          <w:p w:rsidR="009D5B85" w:rsidRDefault="009D5B85" w:rsidP="00E60974"/>
        </w:tc>
        <w:tc>
          <w:tcPr>
            <w:tcW w:w="2178" w:type="dxa"/>
          </w:tcPr>
          <w:p w:rsidR="009D5B85" w:rsidRDefault="009D5B85" w:rsidP="00E60974">
            <w:r>
              <w:t>Persons Assisted</w:t>
            </w:r>
          </w:p>
        </w:tc>
      </w:tr>
      <w:tr w:rsidR="009D5B85" w:rsidTr="00E60974">
        <w:tc>
          <w:tcPr>
            <w:tcW w:w="648" w:type="dxa"/>
          </w:tcPr>
          <w:p w:rsidR="009D5B85" w:rsidRDefault="009D5B85" w:rsidP="00E60974">
            <w:r>
              <w:t>4</w:t>
            </w:r>
          </w:p>
        </w:tc>
        <w:tc>
          <w:tcPr>
            <w:tcW w:w="5220" w:type="dxa"/>
            <w:gridSpan w:val="2"/>
          </w:tcPr>
          <w:p w:rsidR="009D5B85" w:rsidRDefault="009D5B85" w:rsidP="00E60974">
            <w:r>
              <w:t>Public Service Activities for Low/Moderate Income Housing Benefit</w:t>
            </w:r>
          </w:p>
        </w:tc>
        <w:tc>
          <w:tcPr>
            <w:tcW w:w="1530" w:type="dxa"/>
          </w:tcPr>
          <w:p w:rsidR="009D5B85" w:rsidRDefault="009D5B85" w:rsidP="00E60974"/>
        </w:tc>
        <w:tc>
          <w:tcPr>
            <w:tcW w:w="2178" w:type="dxa"/>
          </w:tcPr>
          <w:p w:rsidR="009D5B85" w:rsidRDefault="009D5B85" w:rsidP="00E60974">
            <w:r>
              <w:t>Households Assisted</w:t>
            </w:r>
          </w:p>
        </w:tc>
      </w:tr>
      <w:tr w:rsidR="009D5B85" w:rsidTr="00E60974">
        <w:tc>
          <w:tcPr>
            <w:tcW w:w="648" w:type="dxa"/>
          </w:tcPr>
          <w:p w:rsidR="009D5B85" w:rsidRDefault="009D5B85" w:rsidP="00E60974">
            <w:r>
              <w:lastRenderedPageBreak/>
              <w:t>5</w:t>
            </w:r>
          </w:p>
        </w:tc>
        <w:tc>
          <w:tcPr>
            <w:tcW w:w="5220" w:type="dxa"/>
            <w:gridSpan w:val="2"/>
          </w:tcPr>
          <w:p w:rsidR="009D5B85" w:rsidRDefault="009D5B85" w:rsidP="00E60974">
            <w:r>
              <w:t>Façade Treatment / Business Building Rehabilitation</w:t>
            </w:r>
          </w:p>
        </w:tc>
        <w:tc>
          <w:tcPr>
            <w:tcW w:w="1530" w:type="dxa"/>
          </w:tcPr>
          <w:p w:rsidR="009D5B85" w:rsidRDefault="009D5B85" w:rsidP="00E60974"/>
        </w:tc>
        <w:tc>
          <w:tcPr>
            <w:tcW w:w="2178" w:type="dxa"/>
          </w:tcPr>
          <w:p w:rsidR="009D5B85" w:rsidRDefault="009D5B85" w:rsidP="00E60974">
            <w:r>
              <w:t>Business</w:t>
            </w:r>
          </w:p>
        </w:tc>
      </w:tr>
      <w:tr w:rsidR="009D5B85" w:rsidTr="00E60974">
        <w:tc>
          <w:tcPr>
            <w:tcW w:w="648" w:type="dxa"/>
          </w:tcPr>
          <w:p w:rsidR="009D5B85" w:rsidRDefault="009D5B85" w:rsidP="00E60974">
            <w:r>
              <w:t>6</w:t>
            </w:r>
          </w:p>
        </w:tc>
        <w:tc>
          <w:tcPr>
            <w:tcW w:w="5220" w:type="dxa"/>
            <w:gridSpan w:val="2"/>
          </w:tcPr>
          <w:p w:rsidR="009D5B85" w:rsidRDefault="009D5B85" w:rsidP="00E60974">
            <w:r>
              <w:t>Brownfield Acres Remediated</w:t>
            </w:r>
          </w:p>
        </w:tc>
        <w:tc>
          <w:tcPr>
            <w:tcW w:w="1530" w:type="dxa"/>
          </w:tcPr>
          <w:p w:rsidR="009D5B85" w:rsidRDefault="009D5B85" w:rsidP="00E60974"/>
        </w:tc>
        <w:tc>
          <w:tcPr>
            <w:tcW w:w="2178" w:type="dxa"/>
          </w:tcPr>
          <w:p w:rsidR="009D5B85" w:rsidRDefault="009D5B85" w:rsidP="00E60974">
            <w:r>
              <w:t>Acre</w:t>
            </w:r>
          </w:p>
        </w:tc>
      </w:tr>
      <w:tr w:rsidR="009D5B85" w:rsidTr="00E60974">
        <w:tc>
          <w:tcPr>
            <w:tcW w:w="648" w:type="dxa"/>
          </w:tcPr>
          <w:p w:rsidR="009D5B85" w:rsidRDefault="009D5B85" w:rsidP="00E60974">
            <w:r>
              <w:t>7</w:t>
            </w:r>
          </w:p>
        </w:tc>
        <w:tc>
          <w:tcPr>
            <w:tcW w:w="5220" w:type="dxa"/>
            <w:gridSpan w:val="2"/>
          </w:tcPr>
          <w:p w:rsidR="009D5B85" w:rsidRDefault="009D5B85" w:rsidP="00E60974">
            <w:r>
              <w:t>Rental Units Constructed</w:t>
            </w:r>
          </w:p>
        </w:tc>
        <w:tc>
          <w:tcPr>
            <w:tcW w:w="1530" w:type="dxa"/>
          </w:tcPr>
          <w:p w:rsidR="009D5B85" w:rsidRDefault="009D5B85" w:rsidP="00E60974">
            <w:r>
              <w:t>100</w:t>
            </w:r>
          </w:p>
        </w:tc>
        <w:tc>
          <w:tcPr>
            <w:tcW w:w="2178" w:type="dxa"/>
          </w:tcPr>
          <w:p w:rsidR="009D5B85" w:rsidRDefault="009D5B85" w:rsidP="00E60974">
            <w:r>
              <w:t>Household Housing Unit</w:t>
            </w:r>
          </w:p>
        </w:tc>
      </w:tr>
      <w:tr w:rsidR="009D5B85" w:rsidTr="00E60974">
        <w:tc>
          <w:tcPr>
            <w:tcW w:w="648" w:type="dxa"/>
          </w:tcPr>
          <w:p w:rsidR="009D5B85" w:rsidRDefault="009D5B85" w:rsidP="00E60974">
            <w:r>
              <w:t>8</w:t>
            </w:r>
          </w:p>
        </w:tc>
        <w:tc>
          <w:tcPr>
            <w:tcW w:w="5220" w:type="dxa"/>
            <w:gridSpan w:val="2"/>
          </w:tcPr>
          <w:p w:rsidR="009D5B85" w:rsidRDefault="009D5B85" w:rsidP="00E60974">
            <w:r>
              <w:t>Rental Units Rehabilitated</w:t>
            </w:r>
          </w:p>
        </w:tc>
        <w:tc>
          <w:tcPr>
            <w:tcW w:w="1530" w:type="dxa"/>
          </w:tcPr>
          <w:p w:rsidR="009D5B85" w:rsidRDefault="009D5B85" w:rsidP="00E60974"/>
        </w:tc>
        <w:tc>
          <w:tcPr>
            <w:tcW w:w="2178" w:type="dxa"/>
          </w:tcPr>
          <w:p w:rsidR="009D5B85" w:rsidRDefault="009D5B85" w:rsidP="00E60974">
            <w:r>
              <w:t>Household Housing Unit</w:t>
            </w:r>
          </w:p>
        </w:tc>
      </w:tr>
      <w:tr w:rsidR="009D5B85" w:rsidTr="00E60974">
        <w:tc>
          <w:tcPr>
            <w:tcW w:w="648" w:type="dxa"/>
          </w:tcPr>
          <w:p w:rsidR="009D5B85" w:rsidRDefault="009D5B85" w:rsidP="00E60974">
            <w:r>
              <w:t>9</w:t>
            </w:r>
          </w:p>
        </w:tc>
        <w:tc>
          <w:tcPr>
            <w:tcW w:w="5220" w:type="dxa"/>
            <w:gridSpan w:val="2"/>
          </w:tcPr>
          <w:p w:rsidR="009D5B85" w:rsidRDefault="009D5B85" w:rsidP="00E60974">
            <w:r>
              <w:t>Homeowner Housing Added</w:t>
            </w:r>
          </w:p>
        </w:tc>
        <w:tc>
          <w:tcPr>
            <w:tcW w:w="1530" w:type="dxa"/>
          </w:tcPr>
          <w:p w:rsidR="009D5B85" w:rsidRDefault="009D5B85" w:rsidP="00E60974">
            <w:r>
              <w:t>100</w:t>
            </w:r>
          </w:p>
        </w:tc>
        <w:tc>
          <w:tcPr>
            <w:tcW w:w="2178" w:type="dxa"/>
          </w:tcPr>
          <w:p w:rsidR="009D5B85" w:rsidRDefault="009D5B85" w:rsidP="00E60974">
            <w:r>
              <w:t>Household Housing Unit</w:t>
            </w:r>
          </w:p>
        </w:tc>
      </w:tr>
      <w:tr w:rsidR="009D5B85" w:rsidTr="00E60974">
        <w:tc>
          <w:tcPr>
            <w:tcW w:w="648" w:type="dxa"/>
          </w:tcPr>
          <w:p w:rsidR="009D5B85" w:rsidRDefault="009D5B85" w:rsidP="00E60974">
            <w:r>
              <w:t>10</w:t>
            </w:r>
          </w:p>
        </w:tc>
        <w:tc>
          <w:tcPr>
            <w:tcW w:w="5220" w:type="dxa"/>
            <w:gridSpan w:val="2"/>
          </w:tcPr>
          <w:p w:rsidR="009D5B85" w:rsidRDefault="009D5B85" w:rsidP="00E60974">
            <w:r>
              <w:t>Homeowner Housing Rehabilitated</w:t>
            </w:r>
          </w:p>
        </w:tc>
        <w:tc>
          <w:tcPr>
            <w:tcW w:w="1530" w:type="dxa"/>
          </w:tcPr>
          <w:p w:rsidR="009D5B85" w:rsidRDefault="009D5B85" w:rsidP="00E60974"/>
        </w:tc>
        <w:tc>
          <w:tcPr>
            <w:tcW w:w="2178" w:type="dxa"/>
          </w:tcPr>
          <w:p w:rsidR="009D5B85" w:rsidRDefault="009D5B85" w:rsidP="00E60974">
            <w:r>
              <w:t>Household Housing Unit</w:t>
            </w:r>
          </w:p>
        </w:tc>
      </w:tr>
      <w:tr w:rsidR="009D5B85" w:rsidTr="00E60974">
        <w:tc>
          <w:tcPr>
            <w:tcW w:w="648" w:type="dxa"/>
          </w:tcPr>
          <w:p w:rsidR="009D5B85" w:rsidRDefault="009D5B85" w:rsidP="00E60974">
            <w:r>
              <w:t>11</w:t>
            </w:r>
          </w:p>
        </w:tc>
        <w:tc>
          <w:tcPr>
            <w:tcW w:w="5220" w:type="dxa"/>
            <w:gridSpan w:val="2"/>
          </w:tcPr>
          <w:p w:rsidR="009D5B85" w:rsidRDefault="009D5B85" w:rsidP="00E60974">
            <w:r>
              <w:t>Direct Financial Assistance to Homebuyers</w:t>
            </w:r>
          </w:p>
        </w:tc>
        <w:tc>
          <w:tcPr>
            <w:tcW w:w="1530" w:type="dxa"/>
          </w:tcPr>
          <w:p w:rsidR="009D5B85" w:rsidRDefault="009D5B85" w:rsidP="00E60974"/>
        </w:tc>
        <w:tc>
          <w:tcPr>
            <w:tcW w:w="2178" w:type="dxa"/>
          </w:tcPr>
          <w:p w:rsidR="009D5B85" w:rsidRDefault="009D5B85" w:rsidP="00E60974">
            <w:r>
              <w:t>Households Assisted</w:t>
            </w:r>
          </w:p>
        </w:tc>
      </w:tr>
      <w:tr w:rsidR="009D5B85" w:rsidTr="00E60974">
        <w:tc>
          <w:tcPr>
            <w:tcW w:w="648" w:type="dxa"/>
          </w:tcPr>
          <w:p w:rsidR="009D5B85" w:rsidRDefault="009D5B85" w:rsidP="00E60974">
            <w:r>
              <w:t>12</w:t>
            </w:r>
          </w:p>
        </w:tc>
        <w:tc>
          <w:tcPr>
            <w:tcW w:w="5220" w:type="dxa"/>
            <w:gridSpan w:val="2"/>
          </w:tcPr>
          <w:p w:rsidR="009D5B85" w:rsidRDefault="009D5B85" w:rsidP="00E60974">
            <w:r>
              <w:t>Tenant-based Rental Assistance / Rapid Rehousing</w:t>
            </w:r>
          </w:p>
        </w:tc>
        <w:tc>
          <w:tcPr>
            <w:tcW w:w="1530" w:type="dxa"/>
          </w:tcPr>
          <w:p w:rsidR="009D5B85" w:rsidRDefault="009D5B85" w:rsidP="00E60974"/>
        </w:tc>
        <w:tc>
          <w:tcPr>
            <w:tcW w:w="2178" w:type="dxa"/>
          </w:tcPr>
          <w:p w:rsidR="009D5B85" w:rsidRDefault="009D5B85" w:rsidP="00E60974">
            <w:r>
              <w:t>Households Assisted</w:t>
            </w:r>
          </w:p>
        </w:tc>
      </w:tr>
      <w:tr w:rsidR="009D5B85" w:rsidTr="00E60974">
        <w:tc>
          <w:tcPr>
            <w:tcW w:w="648" w:type="dxa"/>
          </w:tcPr>
          <w:p w:rsidR="009D5B85" w:rsidRDefault="009D5B85" w:rsidP="00E60974">
            <w:r>
              <w:t>13</w:t>
            </w:r>
          </w:p>
        </w:tc>
        <w:tc>
          <w:tcPr>
            <w:tcW w:w="5220" w:type="dxa"/>
            <w:gridSpan w:val="2"/>
          </w:tcPr>
          <w:p w:rsidR="009D5B85" w:rsidRDefault="009D5B85" w:rsidP="00E60974">
            <w:r>
              <w:t>Homeless Person Overnight Shelter</w:t>
            </w:r>
          </w:p>
        </w:tc>
        <w:tc>
          <w:tcPr>
            <w:tcW w:w="1530" w:type="dxa"/>
          </w:tcPr>
          <w:p w:rsidR="009D5B85" w:rsidRDefault="009D5B85" w:rsidP="00E60974"/>
        </w:tc>
        <w:tc>
          <w:tcPr>
            <w:tcW w:w="2178" w:type="dxa"/>
          </w:tcPr>
          <w:p w:rsidR="009D5B85" w:rsidRDefault="009D5B85" w:rsidP="00E60974">
            <w:r>
              <w:t>Persons Assisted</w:t>
            </w:r>
          </w:p>
        </w:tc>
      </w:tr>
      <w:tr w:rsidR="009D5B85" w:rsidTr="00E60974">
        <w:tc>
          <w:tcPr>
            <w:tcW w:w="648" w:type="dxa"/>
          </w:tcPr>
          <w:p w:rsidR="009D5B85" w:rsidRDefault="009D5B85" w:rsidP="00E60974">
            <w:r>
              <w:t>14</w:t>
            </w:r>
          </w:p>
        </w:tc>
        <w:tc>
          <w:tcPr>
            <w:tcW w:w="5220" w:type="dxa"/>
            <w:gridSpan w:val="2"/>
          </w:tcPr>
          <w:p w:rsidR="009D5B85" w:rsidRDefault="009D5B85" w:rsidP="00E60974">
            <w:r>
              <w:t>Overnight / Emergency Shelter / Transitional Housing Beds added</w:t>
            </w:r>
          </w:p>
        </w:tc>
        <w:tc>
          <w:tcPr>
            <w:tcW w:w="1530" w:type="dxa"/>
          </w:tcPr>
          <w:p w:rsidR="009D5B85" w:rsidRDefault="009D5B85" w:rsidP="00E60974"/>
        </w:tc>
        <w:tc>
          <w:tcPr>
            <w:tcW w:w="2178" w:type="dxa"/>
          </w:tcPr>
          <w:p w:rsidR="009D5B85" w:rsidRDefault="009D5B85" w:rsidP="00E60974">
            <w:r>
              <w:t>Beds</w:t>
            </w:r>
          </w:p>
        </w:tc>
      </w:tr>
      <w:tr w:rsidR="009D5B85" w:rsidTr="00E60974">
        <w:tc>
          <w:tcPr>
            <w:tcW w:w="648" w:type="dxa"/>
          </w:tcPr>
          <w:p w:rsidR="009D5B85" w:rsidRDefault="009D5B85" w:rsidP="00E60974">
            <w:r>
              <w:t>15</w:t>
            </w:r>
          </w:p>
        </w:tc>
        <w:tc>
          <w:tcPr>
            <w:tcW w:w="5220" w:type="dxa"/>
            <w:gridSpan w:val="2"/>
          </w:tcPr>
          <w:p w:rsidR="009D5B85" w:rsidRDefault="009D5B85" w:rsidP="00E60974">
            <w:r>
              <w:t>Homelessness prevention</w:t>
            </w:r>
          </w:p>
        </w:tc>
        <w:tc>
          <w:tcPr>
            <w:tcW w:w="1530" w:type="dxa"/>
          </w:tcPr>
          <w:p w:rsidR="009D5B85" w:rsidRDefault="009D5B85" w:rsidP="00E60974"/>
        </w:tc>
        <w:tc>
          <w:tcPr>
            <w:tcW w:w="2178" w:type="dxa"/>
          </w:tcPr>
          <w:p w:rsidR="009D5B85" w:rsidRDefault="009D5B85" w:rsidP="00E60974">
            <w:r>
              <w:t>Persons Assisted</w:t>
            </w:r>
          </w:p>
        </w:tc>
      </w:tr>
      <w:tr w:rsidR="009D5B85" w:rsidTr="00E60974">
        <w:tc>
          <w:tcPr>
            <w:tcW w:w="648" w:type="dxa"/>
          </w:tcPr>
          <w:p w:rsidR="009D5B85" w:rsidRDefault="009D5B85" w:rsidP="00E60974">
            <w:r>
              <w:t>16</w:t>
            </w:r>
          </w:p>
        </w:tc>
        <w:tc>
          <w:tcPr>
            <w:tcW w:w="5220" w:type="dxa"/>
            <w:gridSpan w:val="2"/>
          </w:tcPr>
          <w:p w:rsidR="009D5B85" w:rsidRDefault="009D5B85" w:rsidP="00E60974">
            <w:r>
              <w:t>Jobs created / retained</w:t>
            </w:r>
          </w:p>
        </w:tc>
        <w:tc>
          <w:tcPr>
            <w:tcW w:w="1530" w:type="dxa"/>
          </w:tcPr>
          <w:p w:rsidR="009D5B85" w:rsidRDefault="009D5B85" w:rsidP="00E60974"/>
        </w:tc>
        <w:tc>
          <w:tcPr>
            <w:tcW w:w="2178" w:type="dxa"/>
          </w:tcPr>
          <w:p w:rsidR="009D5B85" w:rsidRDefault="009D5B85" w:rsidP="00E60974">
            <w:r>
              <w:t>Jobs</w:t>
            </w:r>
          </w:p>
        </w:tc>
      </w:tr>
      <w:tr w:rsidR="009D5B85" w:rsidTr="00E60974">
        <w:tc>
          <w:tcPr>
            <w:tcW w:w="648" w:type="dxa"/>
          </w:tcPr>
          <w:p w:rsidR="009D5B85" w:rsidRDefault="009D5B85" w:rsidP="00E60974">
            <w:r>
              <w:t>17</w:t>
            </w:r>
          </w:p>
        </w:tc>
        <w:tc>
          <w:tcPr>
            <w:tcW w:w="5220" w:type="dxa"/>
            <w:gridSpan w:val="2"/>
          </w:tcPr>
          <w:p w:rsidR="009D5B85" w:rsidRDefault="009D5B85" w:rsidP="00E60974">
            <w:r>
              <w:t>Businesses assisted</w:t>
            </w:r>
          </w:p>
        </w:tc>
        <w:tc>
          <w:tcPr>
            <w:tcW w:w="1530" w:type="dxa"/>
          </w:tcPr>
          <w:p w:rsidR="009D5B85" w:rsidRDefault="009D5B85" w:rsidP="00E60974"/>
        </w:tc>
        <w:tc>
          <w:tcPr>
            <w:tcW w:w="2178" w:type="dxa"/>
          </w:tcPr>
          <w:p w:rsidR="009D5B85" w:rsidRDefault="009D5B85" w:rsidP="00E60974">
            <w:r>
              <w:t>Businesses Assisted</w:t>
            </w:r>
          </w:p>
        </w:tc>
      </w:tr>
      <w:tr w:rsidR="009D5B85" w:rsidTr="00E60974">
        <w:tc>
          <w:tcPr>
            <w:tcW w:w="648" w:type="dxa"/>
          </w:tcPr>
          <w:p w:rsidR="009D5B85" w:rsidRDefault="009D5B85" w:rsidP="00E60974">
            <w:r>
              <w:t>18</w:t>
            </w:r>
          </w:p>
        </w:tc>
        <w:tc>
          <w:tcPr>
            <w:tcW w:w="5220" w:type="dxa"/>
            <w:gridSpan w:val="2"/>
          </w:tcPr>
          <w:p w:rsidR="009D5B85" w:rsidRDefault="009D5B85" w:rsidP="00E60974">
            <w:r>
              <w:t>Housing for Homeless added</w:t>
            </w:r>
          </w:p>
        </w:tc>
        <w:tc>
          <w:tcPr>
            <w:tcW w:w="1530" w:type="dxa"/>
          </w:tcPr>
          <w:p w:rsidR="009D5B85" w:rsidRDefault="009D5B85" w:rsidP="00E60974"/>
        </w:tc>
        <w:tc>
          <w:tcPr>
            <w:tcW w:w="2178" w:type="dxa"/>
          </w:tcPr>
          <w:p w:rsidR="009D5B85" w:rsidRDefault="009D5B85" w:rsidP="00E60974">
            <w:r>
              <w:t>Household Housing Unit</w:t>
            </w:r>
          </w:p>
        </w:tc>
      </w:tr>
      <w:tr w:rsidR="009D5B85" w:rsidTr="00E60974">
        <w:tc>
          <w:tcPr>
            <w:tcW w:w="648" w:type="dxa"/>
          </w:tcPr>
          <w:p w:rsidR="009D5B85" w:rsidRDefault="009D5B85" w:rsidP="00E60974">
            <w:r>
              <w:t>19</w:t>
            </w:r>
          </w:p>
        </w:tc>
        <w:tc>
          <w:tcPr>
            <w:tcW w:w="5220" w:type="dxa"/>
            <w:gridSpan w:val="2"/>
          </w:tcPr>
          <w:p w:rsidR="009D5B85" w:rsidRDefault="009D5B85" w:rsidP="00E60974">
            <w:r>
              <w:t>Housing for People with HIV / AIDS added</w:t>
            </w:r>
          </w:p>
        </w:tc>
        <w:tc>
          <w:tcPr>
            <w:tcW w:w="1530" w:type="dxa"/>
          </w:tcPr>
          <w:p w:rsidR="009D5B85" w:rsidRDefault="009D5B85" w:rsidP="00E60974"/>
        </w:tc>
        <w:tc>
          <w:tcPr>
            <w:tcW w:w="2178" w:type="dxa"/>
          </w:tcPr>
          <w:p w:rsidR="009D5B85" w:rsidRDefault="009D5B85" w:rsidP="00E60974">
            <w:r>
              <w:t>Household Housing Unit</w:t>
            </w:r>
          </w:p>
        </w:tc>
      </w:tr>
      <w:tr w:rsidR="009D5B85" w:rsidTr="00E60974">
        <w:tc>
          <w:tcPr>
            <w:tcW w:w="648" w:type="dxa"/>
          </w:tcPr>
          <w:p w:rsidR="009D5B85" w:rsidRDefault="009D5B85" w:rsidP="00E60974">
            <w:r>
              <w:t>20</w:t>
            </w:r>
          </w:p>
        </w:tc>
        <w:tc>
          <w:tcPr>
            <w:tcW w:w="5220" w:type="dxa"/>
            <w:gridSpan w:val="2"/>
          </w:tcPr>
          <w:p w:rsidR="009D5B85" w:rsidRDefault="009D5B85" w:rsidP="00E60974">
            <w:r>
              <w:t>HIV / AIDS Housing Operations</w:t>
            </w:r>
          </w:p>
        </w:tc>
        <w:tc>
          <w:tcPr>
            <w:tcW w:w="1530" w:type="dxa"/>
          </w:tcPr>
          <w:p w:rsidR="009D5B85" w:rsidRDefault="009D5B85" w:rsidP="00E60974"/>
        </w:tc>
        <w:tc>
          <w:tcPr>
            <w:tcW w:w="2178" w:type="dxa"/>
          </w:tcPr>
          <w:p w:rsidR="009D5B85" w:rsidRDefault="009D5B85" w:rsidP="00E60974">
            <w:r>
              <w:t>Household Housing Unit</w:t>
            </w:r>
          </w:p>
        </w:tc>
      </w:tr>
      <w:tr w:rsidR="009D5B85" w:rsidTr="00E60974">
        <w:tc>
          <w:tcPr>
            <w:tcW w:w="648" w:type="dxa"/>
          </w:tcPr>
          <w:p w:rsidR="009D5B85" w:rsidRDefault="009D5B85" w:rsidP="00E60974">
            <w:r>
              <w:t>21</w:t>
            </w:r>
          </w:p>
        </w:tc>
        <w:tc>
          <w:tcPr>
            <w:tcW w:w="5220" w:type="dxa"/>
            <w:gridSpan w:val="2"/>
          </w:tcPr>
          <w:p w:rsidR="009D5B85" w:rsidRDefault="009D5B85" w:rsidP="00E60974">
            <w:r>
              <w:t>Buildings Demolished</w:t>
            </w:r>
          </w:p>
        </w:tc>
        <w:tc>
          <w:tcPr>
            <w:tcW w:w="1530" w:type="dxa"/>
          </w:tcPr>
          <w:p w:rsidR="009D5B85" w:rsidRDefault="009D5B85" w:rsidP="00E60974"/>
        </w:tc>
        <w:tc>
          <w:tcPr>
            <w:tcW w:w="2178" w:type="dxa"/>
          </w:tcPr>
          <w:p w:rsidR="009D5B85" w:rsidRDefault="009D5B85" w:rsidP="00E60974">
            <w:r>
              <w:t>Buildings</w:t>
            </w:r>
          </w:p>
        </w:tc>
      </w:tr>
      <w:tr w:rsidR="009D5B85" w:rsidTr="00E60974">
        <w:tc>
          <w:tcPr>
            <w:tcW w:w="648" w:type="dxa"/>
          </w:tcPr>
          <w:p w:rsidR="009D5B85" w:rsidRDefault="009D5B85" w:rsidP="00E60974">
            <w:r>
              <w:t>22</w:t>
            </w:r>
          </w:p>
        </w:tc>
        <w:tc>
          <w:tcPr>
            <w:tcW w:w="5220" w:type="dxa"/>
            <w:gridSpan w:val="2"/>
          </w:tcPr>
          <w:p w:rsidR="009D5B85" w:rsidRDefault="009D5B85" w:rsidP="00E60974">
            <w:r>
              <w:t>Housing Code Enforcement / Foreclosed Property Care</w:t>
            </w:r>
          </w:p>
        </w:tc>
        <w:tc>
          <w:tcPr>
            <w:tcW w:w="1530" w:type="dxa"/>
          </w:tcPr>
          <w:p w:rsidR="009D5B85" w:rsidRDefault="009D5B85" w:rsidP="00E60974"/>
        </w:tc>
        <w:tc>
          <w:tcPr>
            <w:tcW w:w="2178" w:type="dxa"/>
          </w:tcPr>
          <w:p w:rsidR="009D5B85" w:rsidRDefault="009D5B85" w:rsidP="00E60974">
            <w:r>
              <w:t>Household Housing Unit</w:t>
            </w:r>
          </w:p>
        </w:tc>
      </w:tr>
      <w:tr w:rsidR="009D5B85" w:rsidTr="00E60974">
        <w:tc>
          <w:tcPr>
            <w:tcW w:w="648" w:type="dxa"/>
          </w:tcPr>
          <w:p w:rsidR="009D5B85" w:rsidRDefault="009D5B85" w:rsidP="00E60974">
            <w:r>
              <w:t>23</w:t>
            </w:r>
          </w:p>
        </w:tc>
        <w:tc>
          <w:tcPr>
            <w:tcW w:w="5220" w:type="dxa"/>
            <w:gridSpan w:val="2"/>
          </w:tcPr>
          <w:p w:rsidR="009D5B85" w:rsidRDefault="009D5B85" w:rsidP="00E60974">
            <w:r>
              <w:t>Other</w:t>
            </w:r>
          </w:p>
        </w:tc>
        <w:tc>
          <w:tcPr>
            <w:tcW w:w="1530" w:type="dxa"/>
          </w:tcPr>
          <w:p w:rsidR="009D5B85" w:rsidRDefault="009D5B85" w:rsidP="00E60974"/>
        </w:tc>
        <w:tc>
          <w:tcPr>
            <w:tcW w:w="2178" w:type="dxa"/>
          </w:tcPr>
          <w:p w:rsidR="009D5B85" w:rsidRDefault="009D5B85" w:rsidP="00E60974">
            <w:r>
              <w:t>Other</w:t>
            </w:r>
          </w:p>
        </w:tc>
      </w:tr>
    </w:tbl>
    <w:p w:rsidR="009D5B85" w:rsidRDefault="009D5B85" w:rsidP="009D5B85"/>
    <w:p w:rsidR="00120F4F" w:rsidRDefault="00120F4F" w:rsidP="004844C0">
      <w:pPr>
        <w:widowControl/>
      </w:pPr>
    </w:p>
    <w:p w:rsidR="004844C0" w:rsidRPr="00BF113F" w:rsidRDefault="004844C0" w:rsidP="004844C0">
      <w:pPr>
        <w:shd w:val="clear" w:color="auto" w:fill="FFFFFF"/>
      </w:pPr>
      <w:r w:rsidRPr="00BB57CF">
        <w:tab/>
      </w:r>
      <w:r w:rsidRPr="00873E61">
        <w:rPr>
          <w:b/>
          <w:u w:val="single"/>
        </w:rPr>
        <w:t>ESG</w:t>
      </w:r>
      <w:r w:rsidRPr="00BF113F">
        <w:t>:</w:t>
      </w:r>
      <w:r>
        <w:tab/>
      </w:r>
      <w:r w:rsidR="00C50126">
        <w:t>T</w:t>
      </w:r>
      <w:r w:rsidRPr="00BF113F">
        <w:t>he ESG Program</w:t>
      </w:r>
      <w:r w:rsidR="00C50126">
        <w:t xml:space="preserve">'s goals are to </w:t>
      </w:r>
      <w:r w:rsidRPr="00BF113F">
        <w:t>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r w:rsidRPr="00BF113F">
        <w:t xml:space="preserve">The point-in-time surveys completed in 2014 for the State of Alabama documented 4,561 homeless persons.  Of those, 1,043 were unsheltered and 3,518 were sheltered in emergency shelters, transitional shelters or safe havens.  Because these numbers indicate needs for both sheltered and unsheltered homeless persons, the State </w:t>
      </w:r>
      <w:r w:rsidR="00C50126">
        <w:t xml:space="preserve">went about </w:t>
      </w:r>
      <w:r w:rsidRPr="00BF113F">
        <w:t>identif</w:t>
      </w:r>
      <w:r w:rsidR="00C50126">
        <w:t xml:space="preserve">ying </w:t>
      </w:r>
      <w:r w:rsidRPr="00BF113F">
        <w:t>additional housing resources and case management services</w:t>
      </w:r>
      <w:r w:rsidR="00C50126">
        <w:t>, and designated them as p</w:t>
      </w:r>
      <w:r w:rsidRPr="00BF113F">
        <w:t xml:space="preserve">riority needs in </w:t>
      </w:r>
      <w:r w:rsidR="00C50126">
        <w:t>this Plan</w:t>
      </w:r>
      <w:r w:rsidRPr="00BF113F">
        <w:t>.  In an effort to address these needs, the State has chosen to allow applicants to request funding for all eligible activities.  For homeless assistance activities (emergency shelter and street outreach), the objective is to create a suitable living environment, with the outcome being availability/</w:t>
      </w:r>
      <w:r>
        <w:t xml:space="preserve"> </w:t>
      </w:r>
      <w:r w:rsidRPr="00BF113F">
        <w:t>accessibility.  For homelessness prevention and rapid re-housing activities, the objective is to provide decent affordable housing, with the outcome being affordability.</w:t>
      </w:r>
      <w:r>
        <w:t xml:space="preserve">  </w:t>
      </w:r>
      <w:r w:rsidRPr="00BF113F">
        <w:t>These objectives will be achieved through the following goals:</w:t>
      </w:r>
    </w:p>
    <w:p w:rsidR="004844C0" w:rsidRPr="00BF113F" w:rsidRDefault="004844C0" w:rsidP="004844C0">
      <w:pPr>
        <w:shd w:val="clear" w:color="auto" w:fill="FFFFFF"/>
        <w:rPr>
          <w:u w:val="single"/>
        </w:rPr>
      </w:pPr>
      <w:r w:rsidRPr="00BF113F">
        <w:tab/>
      </w:r>
      <w:r w:rsidRPr="00BF113F">
        <w:rPr>
          <w:u w:val="single"/>
        </w:rPr>
        <w:t xml:space="preserve">ESG Program Goal #1:  </w:t>
      </w:r>
      <w:r w:rsidRPr="00BF113F">
        <w:rPr>
          <w:bCs/>
          <w:u w:val="single"/>
        </w:rPr>
        <w:t>Reducing and ending homelessness through reaching out</w:t>
      </w:r>
      <w:r w:rsidRPr="00BF113F">
        <w:rPr>
          <w:b/>
          <w:bCs/>
          <w:u w:val="single"/>
        </w:rPr>
        <w:t xml:space="preserve"> </w:t>
      </w:r>
      <w:r w:rsidRPr="00BF113F">
        <w:rPr>
          <w:u w:val="single"/>
        </w:rPr>
        <w:t>to homeless persons (especially unsheltered persons) and assessing their individual needs.</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lastRenderedPageBreak/>
        <w:tab/>
        <w:t>The point-in-time counts for 2014 showed that there were 1,043 unsheltered homeless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color w:val="auto"/>
        </w:rPr>
        <w:tab/>
        <w:t xml:space="preserve">a.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work more closely with the continuum of care groups throughout the state to identify the unsheltered homeless persons in their service areas and determine their needs.</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color w:val="auto"/>
        </w:rPr>
        <w:tab/>
        <w:t xml:space="preserve">b.  In addition to their established programs,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target unsheltered homeless persons in an effort to provide shelter and services to them.</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color w:val="auto"/>
        </w:rPr>
        <w:tab/>
        <w:t xml:space="preserve">c.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ensure that their case managers inform the unsheltered homeless of services available to them and coordinate with those service providers in an effort to facilitate the provision of those services.</w:t>
      </w:r>
    </w:p>
    <w:p w:rsidR="004844C0" w:rsidRPr="00BF113F" w:rsidRDefault="004844C0" w:rsidP="004844C0">
      <w:pPr>
        <w:pStyle w:val="Default"/>
        <w:rPr>
          <w:rFonts w:ascii="Times New Roman" w:hAnsi="Times New Roman" w:cs="Times New Roman"/>
          <w:color w:val="auto"/>
          <w:u w:val="single"/>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#2:  </w:t>
      </w:r>
      <w:r w:rsidRPr="00BF113F">
        <w:rPr>
          <w:rFonts w:ascii="Times New Roman" w:hAnsi="Times New Roman" w:cs="Times New Roman"/>
          <w:bCs/>
          <w:color w:val="auto"/>
          <w:u w:val="single"/>
        </w:rPr>
        <w:t>R</w:t>
      </w:r>
      <w:r w:rsidRPr="00BF113F">
        <w:rPr>
          <w:rFonts w:ascii="Times New Roman" w:hAnsi="Times New Roman" w:cs="Times New Roman"/>
          <w:bCs/>
          <w:u w:val="single"/>
        </w:rPr>
        <w:t>educing and ending homelessness through a</w:t>
      </w:r>
      <w:r w:rsidRPr="00BF113F">
        <w:rPr>
          <w:rFonts w:ascii="Times New Roman" w:hAnsi="Times New Roman" w:cs="Times New Roman"/>
          <w:color w:val="auto"/>
          <w:u w:val="single"/>
        </w:rPr>
        <w:t xml:space="preserve">ddressing the </w:t>
      </w:r>
      <w:r w:rsidRPr="00BF113F">
        <w:rPr>
          <w:rFonts w:ascii="Times New Roman" w:hAnsi="Times New Roman" w:cs="Times New Roman"/>
          <w:bCs/>
          <w:color w:val="auto"/>
          <w:u w:val="single"/>
        </w:rPr>
        <w:t xml:space="preserve">emergency shelter and transitional housing needs </w:t>
      </w:r>
      <w:r w:rsidRPr="00BF113F">
        <w:rPr>
          <w:rFonts w:ascii="Times New Roman" w:hAnsi="Times New Roman" w:cs="Times New Roman"/>
          <w:color w:val="auto"/>
          <w:u w:val="single"/>
        </w:rPr>
        <w:t>of homeless persons.</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t>The point-in-time counts for 2014 showed that there were 3,518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color w:val="auto"/>
        </w:rPr>
        <w:tab/>
        <w:t xml:space="preserve">a.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work more closely with mainstream service providers throughout the state to link the sheltered homeless persons in their service areas to the appropriate services.</w:t>
      </w:r>
    </w:p>
    <w:p w:rsidR="004844C0"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color w:val="auto"/>
        </w:rPr>
        <w:tab/>
        <w:t xml:space="preserve">b.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work more closely with housing agencies to determine availability for those sheltered homeless persons exiting the system.</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#3:  </w:t>
      </w:r>
      <w:r w:rsidRPr="00BF113F">
        <w:rPr>
          <w:rFonts w:ascii="Times New Roman" w:hAnsi="Times New Roman" w:cs="Times New Roman"/>
          <w:bCs/>
          <w:color w:val="auto"/>
          <w:u w:val="single"/>
        </w:rPr>
        <w:t>R</w:t>
      </w:r>
      <w:r w:rsidRPr="00BF113F">
        <w:rPr>
          <w:rFonts w:ascii="Times New Roman" w:hAnsi="Times New Roman" w:cs="Times New Roman"/>
          <w:bCs/>
          <w:u w:val="single"/>
        </w:rPr>
        <w:t>educing and ending homelessness through h</w:t>
      </w:r>
      <w:r w:rsidRPr="00BF113F">
        <w:rPr>
          <w:rFonts w:ascii="Times New Roman" w:hAnsi="Times New Roman" w:cs="Times New Roman"/>
          <w:color w:val="auto"/>
          <w:u w:val="single"/>
        </w:rPr>
        <w:t xml:space="preserve">elping homeless persons (especially chronically homeless individuals and families, families with children, veterans and their families, and unaccompanied youth) make the </w:t>
      </w:r>
      <w:r w:rsidRPr="00BF113F">
        <w:rPr>
          <w:rFonts w:ascii="Times New Roman" w:hAnsi="Times New Roman" w:cs="Times New Roman"/>
          <w:bCs/>
          <w:color w:val="auto"/>
          <w:u w:val="single"/>
        </w:rPr>
        <w:t>transition to permanent housing and independent living</w:t>
      </w:r>
      <w:r w:rsidRPr="00BF113F">
        <w:rPr>
          <w:rFonts w:ascii="Times New Roman" w:hAnsi="Times New Roman" w:cs="Times New Roman"/>
          <w:color w:val="auto"/>
          <w:u w:val="single"/>
        </w:rPr>
        <w:t>,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t>The State’s goals are to shorten the length of time any homeless person remains homeless, facilitate access to affordable housing units, and prevent reoccurrences of homelessness.  However, according to the Low Income Housing Coalition of Alabama, there is a shortage of 90,000 available and affordable housing units in the State.  This shortage creates a huge obstacle to obtaining these goals.  However, case managers working with ESG funds will continue to seek supplemental assistance for their clients by coordinating with mainstream service providers.</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#4:  </w:t>
      </w:r>
      <w:r w:rsidRPr="00BF113F">
        <w:rPr>
          <w:rFonts w:ascii="Times New Roman" w:hAnsi="Times New Roman" w:cs="Times New Roman"/>
          <w:bCs/>
          <w:u w:val="single"/>
        </w:rPr>
        <w:t>Reducing and ending homelessness through h</w:t>
      </w:r>
      <w:r w:rsidRPr="00BF113F">
        <w:rPr>
          <w:rFonts w:ascii="Times New Roman" w:hAnsi="Times New Roman" w:cs="Times New Roman"/>
          <w:color w:val="auto"/>
          <w:u w:val="single"/>
        </w:rPr>
        <w:t xml:space="preserve">elping low-income individuals and families to </w:t>
      </w:r>
      <w:r w:rsidRPr="00BF113F">
        <w:rPr>
          <w:rFonts w:ascii="Times New Roman" w:hAnsi="Times New Roman" w:cs="Times New Roman"/>
          <w:bCs/>
          <w:color w:val="auto"/>
          <w:u w:val="single"/>
        </w:rPr>
        <w:t>avoid becoming homeless</w:t>
      </w:r>
      <w:r w:rsidRPr="00BF113F">
        <w:rPr>
          <w:rFonts w:ascii="Times New Roman" w:hAnsi="Times New Roman" w:cs="Times New Roman"/>
          <w:color w:val="auto"/>
          <w:u w:val="single"/>
        </w:rPr>
        <w:t>, especially extremely low-income individuals and families who are b</w:t>
      </w:r>
      <w:r w:rsidRPr="00BF113F">
        <w:rPr>
          <w:rFonts w:ascii="Times New Roman" w:hAnsi="Times New Roman" w:cs="Times New Roman"/>
          <w:bCs/>
          <w:color w:val="auto"/>
          <w:u w:val="single"/>
        </w:rPr>
        <w:t xml:space="preserve">eing discharged from publicly funded institutions and systems </w:t>
      </w:r>
      <w:r w:rsidRPr="00BF113F">
        <w:rPr>
          <w:rFonts w:ascii="Times New Roman" w:hAnsi="Times New Roman" w:cs="Times New Roman"/>
          <w:bCs/>
          <w:color w:val="auto"/>
          <w:u w:val="single"/>
        </w:rPr>
        <w:lastRenderedPageBreak/>
        <w:t>of care</w:t>
      </w:r>
      <w:r w:rsidRPr="00BF113F">
        <w:rPr>
          <w:rFonts w:ascii="Times New Roman" w:hAnsi="Times New Roman" w:cs="Times New Roman"/>
          <w:color w:val="auto"/>
          <w:u w:val="single"/>
        </w:rPr>
        <w:t>, such as healthcare facilities, mental health facilities, foster care and other youth facilities, and corrections programs and institutions.</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t xml:space="preserve">The State’s goal is to increase awareness of permanent housing, emergency shelter, and transitional housing availability.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inform those publicly-funded institutions of the available housing options in their service area.  This information will be made available to those persons being discharged.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also work more closely with mainstream agencies serving individuals and families that are at risk for homelessness in an effort to inform them of available permanent housing, emergency shelter, and transitional housing availability.</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#5:  </w:t>
      </w:r>
      <w:r w:rsidRPr="00BF113F">
        <w:rPr>
          <w:rFonts w:ascii="Times New Roman" w:hAnsi="Times New Roman" w:cs="Times New Roman"/>
          <w:bCs/>
          <w:u w:val="single"/>
        </w:rPr>
        <w:t>Reducing and ending homelessness through h</w:t>
      </w:r>
      <w:r w:rsidRPr="00BF113F">
        <w:rPr>
          <w:rFonts w:ascii="Times New Roman" w:hAnsi="Times New Roman" w:cs="Times New Roman"/>
          <w:color w:val="auto"/>
          <w:u w:val="single"/>
        </w:rPr>
        <w:t xml:space="preserve">elping low-income individuals and families to </w:t>
      </w:r>
      <w:r w:rsidRPr="00BF113F">
        <w:rPr>
          <w:rFonts w:ascii="Times New Roman" w:hAnsi="Times New Roman" w:cs="Times New Roman"/>
          <w:bCs/>
          <w:color w:val="auto"/>
          <w:u w:val="single"/>
        </w:rPr>
        <w:t>avoid becoming homeless</w:t>
      </w:r>
      <w:r w:rsidRPr="00BF113F">
        <w:rPr>
          <w:rFonts w:ascii="Times New Roman" w:hAnsi="Times New Roman" w:cs="Times New Roman"/>
          <w:color w:val="auto"/>
          <w:u w:val="single"/>
        </w:rPr>
        <w:t>, especially extremely low-income individuals and families who are r</w:t>
      </w:r>
      <w:r w:rsidRPr="00BF113F">
        <w:rPr>
          <w:rFonts w:ascii="Times New Roman" w:hAnsi="Times New Roman" w:cs="Times New Roman"/>
          <w:bCs/>
          <w:color w:val="auto"/>
          <w:u w:val="single"/>
        </w:rPr>
        <w:t>eceiving assistance from public and private agencies</w:t>
      </w:r>
      <w:r w:rsidRPr="00BF113F">
        <w:rPr>
          <w:rFonts w:ascii="Times New Roman" w:hAnsi="Times New Roman" w:cs="Times New Roman"/>
          <w:b/>
          <w:bCs/>
          <w:color w:val="auto"/>
          <w:u w:val="single"/>
        </w:rPr>
        <w:t xml:space="preserve"> </w:t>
      </w:r>
      <w:r w:rsidRPr="00BF113F">
        <w:rPr>
          <w:rFonts w:ascii="Times New Roman" w:hAnsi="Times New Roman" w:cs="Times New Roman"/>
          <w:color w:val="auto"/>
          <w:u w:val="single"/>
        </w:rPr>
        <w:t>that address housing, health, social services, employment, education, or youth needs.</w:t>
      </w:r>
    </w:p>
    <w:p w:rsidR="004844C0" w:rsidRPr="00BF113F" w:rsidRDefault="004844C0" w:rsidP="004844C0">
      <w:pPr>
        <w:pStyle w:val="Default"/>
        <w:rPr>
          <w:rFonts w:ascii="Times New Roman" w:hAnsi="Times New Roman" w:cs="Times New Roman"/>
          <w:color w:val="auto"/>
        </w:rPr>
      </w:pPr>
      <w:r w:rsidRPr="00BF113F">
        <w:rPr>
          <w:rFonts w:ascii="Times New Roman" w:hAnsi="Times New Roman" w:cs="Times New Roman"/>
          <w:color w:val="auto"/>
        </w:rPr>
        <w:tab/>
        <w:t xml:space="preserve">The State’s </w:t>
      </w:r>
      <w:r w:rsidR="00C50126">
        <w:rPr>
          <w:rFonts w:ascii="Times New Roman" w:hAnsi="Times New Roman" w:cs="Times New Roman"/>
          <w:color w:val="auto"/>
        </w:rPr>
        <w:t xml:space="preserve">additional </w:t>
      </w:r>
      <w:r w:rsidRPr="00BF113F">
        <w:rPr>
          <w:rFonts w:ascii="Times New Roman" w:hAnsi="Times New Roman" w:cs="Times New Roman"/>
          <w:color w:val="auto"/>
        </w:rPr>
        <w:t xml:space="preserve">goal is that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case managers will become more knowledgeable about the types of public and private assistance that address housing, health, social services, employment, education and youth needs.</w:t>
      </w:r>
      <w:r w:rsidR="00C50126">
        <w:rPr>
          <w:rFonts w:ascii="Times New Roman" w:hAnsi="Times New Roman" w:cs="Times New Roman"/>
          <w:color w:val="auto"/>
        </w:rPr>
        <w:t xml:space="preserve">  In doing so, c</w:t>
      </w:r>
      <w:r w:rsidRPr="00BF113F">
        <w:rPr>
          <w:rFonts w:ascii="Times New Roman" w:hAnsi="Times New Roman" w:cs="Times New Roman"/>
          <w:color w:val="auto"/>
        </w:rPr>
        <w:t xml:space="preserve">ase managers will </w:t>
      </w:r>
      <w:r w:rsidR="00C50126">
        <w:rPr>
          <w:rFonts w:ascii="Times New Roman" w:hAnsi="Times New Roman" w:cs="Times New Roman"/>
          <w:color w:val="auto"/>
        </w:rPr>
        <w:t xml:space="preserve">be able to </w:t>
      </w:r>
      <w:r w:rsidRPr="00BF113F">
        <w:rPr>
          <w:rFonts w:ascii="Times New Roman" w:hAnsi="Times New Roman" w:cs="Times New Roman"/>
          <w:color w:val="auto"/>
        </w:rPr>
        <w:t>work more closely with mainstream service providers and private agencies which address these needs</w:t>
      </w:r>
      <w:r w:rsidR="00C50126">
        <w:rPr>
          <w:rFonts w:ascii="Times New Roman" w:hAnsi="Times New Roman" w:cs="Times New Roman"/>
          <w:color w:val="auto"/>
        </w:rPr>
        <w:t xml:space="preserve">, and then </w:t>
      </w:r>
      <w:r w:rsidRPr="00BF113F">
        <w:rPr>
          <w:rFonts w:ascii="Times New Roman" w:hAnsi="Times New Roman" w:cs="Times New Roman"/>
          <w:color w:val="auto"/>
        </w:rPr>
        <w:t>provide this information to their clients and assist them in obtaining other eligible assistance.</w:t>
      </w:r>
    </w:p>
    <w:p w:rsidR="004844C0" w:rsidRDefault="004844C0" w:rsidP="004844C0">
      <w:pPr>
        <w:pStyle w:val="Default"/>
        <w:rPr>
          <w:rFonts w:ascii="Times New Roman" w:hAnsi="Times New Roman" w:cs="Times New Roman"/>
          <w:color w:val="auto"/>
        </w:rPr>
      </w:pPr>
    </w:p>
    <w:tbl>
      <w:tblPr>
        <w:tblStyle w:val="TableGrid"/>
        <w:tblW w:w="0" w:type="auto"/>
        <w:tblLook w:val="04A0"/>
      </w:tblPr>
      <w:tblGrid>
        <w:gridCol w:w="648"/>
        <w:gridCol w:w="4140"/>
        <w:gridCol w:w="1080"/>
        <w:gridCol w:w="1530"/>
        <w:gridCol w:w="2178"/>
      </w:tblGrid>
      <w:tr w:rsidR="00126584" w:rsidTr="00E60974">
        <w:tc>
          <w:tcPr>
            <w:tcW w:w="4788" w:type="dxa"/>
            <w:gridSpan w:val="2"/>
          </w:tcPr>
          <w:p w:rsidR="00126584" w:rsidRPr="00441729" w:rsidRDefault="00126584" w:rsidP="00E60974">
            <w:pPr>
              <w:rPr>
                <w:b/>
              </w:rPr>
            </w:pPr>
            <w:r w:rsidRPr="00441729">
              <w:rPr>
                <w:b/>
              </w:rPr>
              <w:t>Name:</w:t>
            </w:r>
          </w:p>
        </w:tc>
        <w:tc>
          <w:tcPr>
            <w:tcW w:w="4788" w:type="dxa"/>
            <w:gridSpan w:val="3"/>
          </w:tcPr>
          <w:p w:rsidR="00126584" w:rsidRDefault="00126584" w:rsidP="00126584">
            <w:r>
              <w:t>Alabama's ESG Program</w:t>
            </w:r>
          </w:p>
        </w:tc>
      </w:tr>
      <w:tr w:rsidR="00126584" w:rsidTr="00E60974">
        <w:tc>
          <w:tcPr>
            <w:tcW w:w="9576" w:type="dxa"/>
            <w:gridSpan w:val="5"/>
          </w:tcPr>
          <w:p w:rsidR="00126584" w:rsidRPr="0066546D" w:rsidRDefault="00126584" w:rsidP="00E60974">
            <w:pPr>
              <w:rPr>
                <w:b/>
              </w:rPr>
            </w:pPr>
            <w:r w:rsidRPr="0066546D">
              <w:rPr>
                <w:b/>
              </w:rPr>
              <w:t>Category:</w:t>
            </w:r>
          </w:p>
        </w:tc>
      </w:tr>
      <w:tr w:rsidR="00126584" w:rsidTr="00E60974">
        <w:tc>
          <w:tcPr>
            <w:tcW w:w="4788" w:type="dxa"/>
            <w:gridSpan w:val="2"/>
          </w:tcPr>
          <w:p w:rsidR="00126584" w:rsidRDefault="00126584" w:rsidP="00E60974">
            <w:r>
              <w:t xml:space="preserve">     Affordable Housing</w:t>
            </w:r>
          </w:p>
        </w:tc>
        <w:tc>
          <w:tcPr>
            <w:tcW w:w="4788" w:type="dxa"/>
            <w:gridSpan w:val="3"/>
          </w:tcPr>
          <w:p w:rsidR="00126584" w:rsidRDefault="00126584" w:rsidP="00E60974">
            <w:r w:rsidRPr="00BB57CF">
              <w:rPr>
                <w:sz w:val="28"/>
                <w:szCs w:val="28"/>
              </w:rPr>
              <w:sym w:font="Wingdings" w:char="F0A8"/>
            </w:r>
          </w:p>
        </w:tc>
      </w:tr>
      <w:tr w:rsidR="00126584" w:rsidTr="00E60974">
        <w:tc>
          <w:tcPr>
            <w:tcW w:w="4788" w:type="dxa"/>
            <w:gridSpan w:val="2"/>
          </w:tcPr>
          <w:p w:rsidR="00126584" w:rsidRDefault="00126584" w:rsidP="00E60974">
            <w:r>
              <w:t xml:space="preserve">     Public Housing</w:t>
            </w:r>
          </w:p>
        </w:tc>
        <w:tc>
          <w:tcPr>
            <w:tcW w:w="4788" w:type="dxa"/>
            <w:gridSpan w:val="3"/>
          </w:tcPr>
          <w:p w:rsidR="00126584" w:rsidRDefault="00126584" w:rsidP="00E60974">
            <w:r w:rsidRPr="00BB57CF">
              <w:rPr>
                <w:sz w:val="28"/>
                <w:szCs w:val="28"/>
              </w:rPr>
              <w:sym w:font="Wingdings" w:char="F0A8"/>
            </w:r>
          </w:p>
        </w:tc>
      </w:tr>
      <w:tr w:rsidR="00126584" w:rsidTr="00E60974">
        <w:tc>
          <w:tcPr>
            <w:tcW w:w="4788" w:type="dxa"/>
            <w:gridSpan w:val="2"/>
          </w:tcPr>
          <w:p w:rsidR="00126584" w:rsidRDefault="00126584" w:rsidP="00E60974">
            <w:r>
              <w:t xml:space="preserve">     Homeless</w:t>
            </w:r>
          </w:p>
        </w:tc>
        <w:tc>
          <w:tcPr>
            <w:tcW w:w="4788" w:type="dxa"/>
            <w:gridSpan w:val="3"/>
          </w:tcPr>
          <w:p w:rsidR="00126584" w:rsidRPr="00BB57CF" w:rsidRDefault="00126584" w:rsidP="00E60974">
            <w:pPr>
              <w:rPr>
                <w:sz w:val="28"/>
                <w:szCs w:val="28"/>
              </w:rPr>
            </w:pPr>
            <w:r w:rsidRPr="00AC73AD">
              <w:rPr>
                <w:sz w:val="28"/>
                <w:szCs w:val="28"/>
              </w:rPr>
              <w:sym w:font="Wingdings" w:char="F0FE"/>
            </w:r>
          </w:p>
        </w:tc>
      </w:tr>
      <w:tr w:rsidR="00126584" w:rsidTr="00E60974">
        <w:tc>
          <w:tcPr>
            <w:tcW w:w="4788" w:type="dxa"/>
            <w:gridSpan w:val="2"/>
          </w:tcPr>
          <w:p w:rsidR="00126584" w:rsidRDefault="00126584" w:rsidP="00E60974">
            <w:r>
              <w:t xml:space="preserve">     Non-Homeless Special Needs</w:t>
            </w:r>
          </w:p>
        </w:tc>
        <w:tc>
          <w:tcPr>
            <w:tcW w:w="4788" w:type="dxa"/>
            <w:gridSpan w:val="3"/>
          </w:tcPr>
          <w:p w:rsidR="00126584" w:rsidRPr="00BB57CF" w:rsidRDefault="00126584" w:rsidP="00E60974">
            <w:pPr>
              <w:rPr>
                <w:sz w:val="28"/>
                <w:szCs w:val="28"/>
              </w:rPr>
            </w:pPr>
            <w:r w:rsidRPr="00BB57CF">
              <w:rPr>
                <w:sz w:val="28"/>
                <w:szCs w:val="28"/>
              </w:rPr>
              <w:sym w:font="Wingdings" w:char="F0A8"/>
            </w:r>
          </w:p>
        </w:tc>
      </w:tr>
      <w:tr w:rsidR="00126584" w:rsidTr="00E60974">
        <w:tc>
          <w:tcPr>
            <w:tcW w:w="4788" w:type="dxa"/>
            <w:gridSpan w:val="2"/>
          </w:tcPr>
          <w:p w:rsidR="00126584" w:rsidRDefault="00126584" w:rsidP="00E60974">
            <w:r>
              <w:t xml:space="preserve">     Non-Housing Community Development</w:t>
            </w:r>
          </w:p>
        </w:tc>
        <w:tc>
          <w:tcPr>
            <w:tcW w:w="4788" w:type="dxa"/>
            <w:gridSpan w:val="3"/>
          </w:tcPr>
          <w:p w:rsidR="00126584" w:rsidRPr="00BB57CF" w:rsidRDefault="00126584" w:rsidP="00E60974">
            <w:pPr>
              <w:rPr>
                <w:sz w:val="28"/>
                <w:szCs w:val="28"/>
              </w:rPr>
            </w:pPr>
            <w:r w:rsidRPr="00BB57CF">
              <w:rPr>
                <w:sz w:val="28"/>
                <w:szCs w:val="28"/>
              </w:rPr>
              <w:sym w:font="Wingdings" w:char="F0A8"/>
            </w:r>
          </w:p>
        </w:tc>
      </w:tr>
      <w:tr w:rsidR="00126584" w:rsidTr="00E60974">
        <w:tc>
          <w:tcPr>
            <w:tcW w:w="4788" w:type="dxa"/>
            <w:gridSpan w:val="2"/>
          </w:tcPr>
          <w:p w:rsidR="00126584" w:rsidRDefault="00126584" w:rsidP="00E60974">
            <w:r>
              <w:t xml:space="preserve">     Other</w:t>
            </w:r>
          </w:p>
        </w:tc>
        <w:tc>
          <w:tcPr>
            <w:tcW w:w="4788" w:type="dxa"/>
            <w:gridSpan w:val="3"/>
          </w:tcPr>
          <w:p w:rsidR="00126584" w:rsidRPr="00BB57CF" w:rsidRDefault="00126584" w:rsidP="00E60974">
            <w:pPr>
              <w:rPr>
                <w:sz w:val="28"/>
                <w:szCs w:val="28"/>
              </w:rPr>
            </w:pPr>
            <w:r w:rsidRPr="00BB57CF">
              <w:rPr>
                <w:sz w:val="28"/>
                <w:szCs w:val="28"/>
              </w:rPr>
              <w:sym w:font="Wingdings" w:char="F0A8"/>
            </w:r>
          </w:p>
        </w:tc>
      </w:tr>
      <w:tr w:rsidR="00126584" w:rsidTr="00E60974">
        <w:tc>
          <w:tcPr>
            <w:tcW w:w="9576" w:type="dxa"/>
            <w:gridSpan w:val="5"/>
          </w:tcPr>
          <w:p w:rsidR="00126584" w:rsidRDefault="00126584" w:rsidP="00E60974">
            <w:r>
              <w:t xml:space="preserve">          If Other, specify:</w:t>
            </w:r>
          </w:p>
        </w:tc>
      </w:tr>
      <w:tr w:rsidR="00126584" w:rsidTr="00E60974">
        <w:tc>
          <w:tcPr>
            <w:tcW w:w="4788" w:type="dxa"/>
            <w:gridSpan w:val="2"/>
          </w:tcPr>
          <w:p w:rsidR="00126584" w:rsidRPr="00EF5AC3" w:rsidRDefault="00126584" w:rsidP="00E60974">
            <w:pPr>
              <w:rPr>
                <w:b/>
              </w:rPr>
            </w:pPr>
            <w:r w:rsidRPr="00EF5AC3">
              <w:rPr>
                <w:b/>
              </w:rPr>
              <w:t>Start Year:</w:t>
            </w:r>
          </w:p>
        </w:tc>
        <w:tc>
          <w:tcPr>
            <w:tcW w:w="4788" w:type="dxa"/>
            <w:gridSpan w:val="3"/>
          </w:tcPr>
          <w:p w:rsidR="00126584" w:rsidRDefault="00126584" w:rsidP="00E60974">
            <w:r>
              <w:t>PY2015</w:t>
            </w:r>
          </w:p>
        </w:tc>
      </w:tr>
      <w:tr w:rsidR="00126584" w:rsidTr="00E60974">
        <w:tc>
          <w:tcPr>
            <w:tcW w:w="4788" w:type="dxa"/>
            <w:gridSpan w:val="2"/>
          </w:tcPr>
          <w:p w:rsidR="00126584" w:rsidRPr="00EF5AC3" w:rsidRDefault="00126584" w:rsidP="00E60974">
            <w:pPr>
              <w:rPr>
                <w:b/>
              </w:rPr>
            </w:pPr>
            <w:r w:rsidRPr="00EF5AC3">
              <w:rPr>
                <w:b/>
              </w:rPr>
              <w:t>End Year:</w:t>
            </w:r>
          </w:p>
        </w:tc>
        <w:tc>
          <w:tcPr>
            <w:tcW w:w="4788" w:type="dxa"/>
            <w:gridSpan w:val="3"/>
          </w:tcPr>
          <w:p w:rsidR="00126584" w:rsidRDefault="00126584" w:rsidP="00E60974">
            <w:r>
              <w:t>PY2019</w:t>
            </w:r>
          </w:p>
        </w:tc>
      </w:tr>
      <w:tr w:rsidR="00126584" w:rsidTr="00E60974">
        <w:tc>
          <w:tcPr>
            <w:tcW w:w="4788" w:type="dxa"/>
            <w:gridSpan w:val="2"/>
          </w:tcPr>
          <w:p w:rsidR="00126584" w:rsidRPr="00EF5AC3" w:rsidRDefault="00126584" w:rsidP="00E60974">
            <w:pPr>
              <w:rPr>
                <w:b/>
              </w:rPr>
            </w:pPr>
            <w:r w:rsidRPr="00EF5AC3">
              <w:rPr>
                <w:b/>
              </w:rPr>
              <w:t>Outcome:</w:t>
            </w:r>
          </w:p>
        </w:tc>
        <w:tc>
          <w:tcPr>
            <w:tcW w:w="4788" w:type="dxa"/>
            <w:gridSpan w:val="3"/>
          </w:tcPr>
          <w:p w:rsidR="00126584" w:rsidRDefault="00126584" w:rsidP="00126584">
            <w:r>
              <w:t>Availability/accessibility</w:t>
            </w:r>
          </w:p>
        </w:tc>
      </w:tr>
      <w:tr w:rsidR="00126584" w:rsidTr="00E60974">
        <w:tc>
          <w:tcPr>
            <w:tcW w:w="4788" w:type="dxa"/>
            <w:gridSpan w:val="2"/>
          </w:tcPr>
          <w:p w:rsidR="00126584" w:rsidRPr="00EF5AC3" w:rsidRDefault="00126584" w:rsidP="00E60974">
            <w:pPr>
              <w:rPr>
                <w:b/>
              </w:rPr>
            </w:pPr>
            <w:r w:rsidRPr="00EF5AC3">
              <w:rPr>
                <w:b/>
              </w:rPr>
              <w:t>Objective</w:t>
            </w:r>
            <w:r>
              <w:rPr>
                <w:b/>
              </w:rPr>
              <w:t>:</w:t>
            </w:r>
          </w:p>
        </w:tc>
        <w:tc>
          <w:tcPr>
            <w:tcW w:w="4788" w:type="dxa"/>
            <w:gridSpan w:val="3"/>
          </w:tcPr>
          <w:p w:rsidR="00126584" w:rsidRDefault="00126584" w:rsidP="00126584">
            <w:r>
              <w:t>Create suitable living environments</w:t>
            </w:r>
          </w:p>
        </w:tc>
      </w:tr>
      <w:tr w:rsidR="00126584" w:rsidTr="00E60974">
        <w:tc>
          <w:tcPr>
            <w:tcW w:w="9576" w:type="dxa"/>
            <w:gridSpan w:val="5"/>
          </w:tcPr>
          <w:p w:rsidR="00126584" w:rsidRPr="00EF5AC3" w:rsidRDefault="00126584" w:rsidP="00E60974">
            <w:r w:rsidRPr="00EF5AC3">
              <w:rPr>
                <w:b/>
              </w:rPr>
              <w:t>Geographic Areas Included</w:t>
            </w:r>
            <w:r>
              <w:rPr>
                <w:b/>
              </w:rPr>
              <w:t>:</w:t>
            </w:r>
            <w:r>
              <w:t xml:space="preserve">  No goal geo area available.</w:t>
            </w:r>
          </w:p>
        </w:tc>
      </w:tr>
      <w:tr w:rsidR="00126584" w:rsidTr="00E60974">
        <w:tc>
          <w:tcPr>
            <w:tcW w:w="9576" w:type="dxa"/>
            <w:gridSpan w:val="5"/>
          </w:tcPr>
          <w:p w:rsidR="00126584" w:rsidRPr="00EF5AC3" w:rsidRDefault="00126584" w:rsidP="00E60974">
            <w:r w:rsidRPr="00EF5AC3">
              <w:rPr>
                <w:b/>
              </w:rPr>
              <w:t>Priority Needs Addresses</w:t>
            </w:r>
            <w:r>
              <w:rPr>
                <w:b/>
              </w:rPr>
              <w:t>:</w:t>
            </w:r>
            <w:r>
              <w:t xml:space="preserve">  No goal needs available.</w:t>
            </w:r>
          </w:p>
        </w:tc>
      </w:tr>
      <w:tr w:rsidR="00126584" w:rsidTr="00E60974">
        <w:tc>
          <w:tcPr>
            <w:tcW w:w="9576" w:type="dxa"/>
            <w:gridSpan w:val="5"/>
          </w:tcPr>
          <w:p w:rsidR="00126584" w:rsidRPr="00EF5AC3" w:rsidRDefault="00126584" w:rsidP="00E60974">
            <w:pPr>
              <w:rPr>
                <w:b/>
              </w:rPr>
            </w:pPr>
            <w:r>
              <w:rPr>
                <w:b/>
              </w:rPr>
              <w:t>Funding Allocated:</w:t>
            </w:r>
          </w:p>
        </w:tc>
      </w:tr>
      <w:tr w:rsidR="00126584" w:rsidTr="00E60974">
        <w:tc>
          <w:tcPr>
            <w:tcW w:w="4788" w:type="dxa"/>
            <w:gridSpan w:val="2"/>
          </w:tcPr>
          <w:p w:rsidR="00126584" w:rsidRDefault="00126584" w:rsidP="00E60974">
            <w:r>
              <w:t xml:space="preserve">     CDBG</w:t>
            </w:r>
          </w:p>
        </w:tc>
        <w:tc>
          <w:tcPr>
            <w:tcW w:w="4788" w:type="dxa"/>
            <w:gridSpan w:val="3"/>
          </w:tcPr>
          <w:p w:rsidR="00126584" w:rsidRDefault="00126584" w:rsidP="00E60974"/>
        </w:tc>
      </w:tr>
      <w:tr w:rsidR="00126584" w:rsidTr="00E60974">
        <w:tc>
          <w:tcPr>
            <w:tcW w:w="4788" w:type="dxa"/>
            <w:gridSpan w:val="2"/>
          </w:tcPr>
          <w:p w:rsidR="00126584" w:rsidRDefault="00126584" w:rsidP="00E60974">
            <w:r>
              <w:t xml:space="preserve">     HOME</w:t>
            </w:r>
          </w:p>
        </w:tc>
        <w:tc>
          <w:tcPr>
            <w:tcW w:w="4788" w:type="dxa"/>
            <w:gridSpan w:val="3"/>
          </w:tcPr>
          <w:p w:rsidR="00126584" w:rsidRDefault="00126584" w:rsidP="00E60974"/>
        </w:tc>
      </w:tr>
      <w:tr w:rsidR="00126584" w:rsidTr="00E60974">
        <w:tc>
          <w:tcPr>
            <w:tcW w:w="4788" w:type="dxa"/>
            <w:gridSpan w:val="2"/>
          </w:tcPr>
          <w:p w:rsidR="00126584" w:rsidRDefault="00126584" w:rsidP="00E60974">
            <w:r>
              <w:t xml:space="preserve">     ESG</w:t>
            </w:r>
          </w:p>
        </w:tc>
        <w:tc>
          <w:tcPr>
            <w:tcW w:w="4788" w:type="dxa"/>
            <w:gridSpan w:val="3"/>
          </w:tcPr>
          <w:p w:rsidR="00126584" w:rsidRDefault="00126584" w:rsidP="00E60974">
            <w:r>
              <w:t>$2,524,294</w:t>
            </w:r>
          </w:p>
        </w:tc>
      </w:tr>
      <w:tr w:rsidR="00126584" w:rsidTr="00E60974">
        <w:tc>
          <w:tcPr>
            <w:tcW w:w="4788" w:type="dxa"/>
            <w:gridSpan w:val="2"/>
          </w:tcPr>
          <w:p w:rsidR="00126584" w:rsidRDefault="00126584" w:rsidP="00E60974">
            <w:r>
              <w:t xml:space="preserve">     HOPWA</w:t>
            </w:r>
          </w:p>
        </w:tc>
        <w:tc>
          <w:tcPr>
            <w:tcW w:w="4788" w:type="dxa"/>
            <w:gridSpan w:val="3"/>
          </w:tcPr>
          <w:p w:rsidR="00126584" w:rsidRDefault="00126584" w:rsidP="00E60974"/>
        </w:tc>
      </w:tr>
      <w:tr w:rsidR="00126584" w:rsidTr="00E60974">
        <w:tc>
          <w:tcPr>
            <w:tcW w:w="4788" w:type="dxa"/>
            <w:gridSpan w:val="2"/>
          </w:tcPr>
          <w:p w:rsidR="00126584" w:rsidRDefault="00126584" w:rsidP="00E60974">
            <w:r>
              <w:t xml:space="preserve">     Other - CDBG-DR</w:t>
            </w:r>
          </w:p>
        </w:tc>
        <w:tc>
          <w:tcPr>
            <w:tcW w:w="4788" w:type="dxa"/>
            <w:gridSpan w:val="3"/>
          </w:tcPr>
          <w:p w:rsidR="00126584" w:rsidRDefault="00126584" w:rsidP="00E60974"/>
        </w:tc>
      </w:tr>
      <w:tr w:rsidR="00126584" w:rsidTr="00E60974">
        <w:tc>
          <w:tcPr>
            <w:tcW w:w="4788" w:type="dxa"/>
            <w:gridSpan w:val="2"/>
          </w:tcPr>
          <w:p w:rsidR="00126584" w:rsidRDefault="00126584" w:rsidP="00E60974">
            <w:r>
              <w:t xml:space="preserve">          Total:</w:t>
            </w:r>
          </w:p>
        </w:tc>
        <w:tc>
          <w:tcPr>
            <w:tcW w:w="4788" w:type="dxa"/>
            <w:gridSpan w:val="3"/>
          </w:tcPr>
          <w:p w:rsidR="00126584" w:rsidRDefault="006A2237" w:rsidP="00E60974">
            <w:r>
              <w:t>$2,524,294</w:t>
            </w:r>
          </w:p>
        </w:tc>
      </w:tr>
      <w:tr w:rsidR="00126584" w:rsidTr="00E60974">
        <w:tc>
          <w:tcPr>
            <w:tcW w:w="9576" w:type="dxa"/>
            <w:gridSpan w:val="5"/>
          </w:tcPr>
          <w:p w:rsidR="00126584" w:rsidRPr="00A759D1" w:rsidRDefault="00126584" w:rsidP="00E60974">
            <w:pPr>
              <w:rPr>
                <w:b/>
              </w:rPr>
            </w:pPr>
            <w:r w:rsidRPr="00A759D1">
              <w:rPr>
                <w:b/>
              </w:rPr>
              <w:t>Goal Outcome Indicator</w:t>
            </w:r>
          </w:p>
        </w:tc>
      </w:tr>
      <w:tr w:rsidR="00126584" w:rsidTr="00E60974">
        <w:tc>
          <w:tcPr>
            <w:tcW w:w="648" w:type="dxa"/>
          </w:tcPr>
          <w:p w:rsidR="00126584" w:rsidRPr="00A759D1" w:rsidRDefault="00126584" w:rsidP="00E60974">
            <w:pPr>
              <w:rPr>
                <w:b/>
              </w:rPr>
            </w:pPr>
            <w:r w:rsidRPr="00A759D1">
              <w:rPr>
                <w:b/>
              </w:rPr>
              <w:t>#</w:t>
            </w:r>
          </w:p>
        </w:tc>
        <w:tc>
          <w:tcPr>
            <w:tcW w:w="5220" w:type="dxa"/>
            <w:gridSpan w:val="2"/>
          </w:tcPr>
          <w:p w:rsidR="00126584" w:rsidRPr="00A759D1" w:rsidRDefault="00126584" w:rsidP="00E60974">
            <w:pPr>
              <w:rPr>
                <w:b/>
              </w:rPr>
            </w:pPr>
            <w:r w:rsidRPr="00A759D1">
              <w:rPr>
                <w:b/>
              </w:rPr>
              <w:t>Goal Outcome Indicator</w:t>
            </w:r>
          </w:p>
        </w:tc>
        <w:tc>
          <w:tcPr>
            <w:tcW w:w="1530" w:type="dxa"/>
          </w:tcPr>
          <w:p w:rsidR="00126584" w:rsidRPr="00A759D1" w:rsidRDefault="00126584" w:rsidP="00E60974">
            <w:pPr>
              <w:rPr>
                <w:b/>
              </w:rPr>
            </w:pPr>
            <w:r w:rsidRPr="00A759D1">
              <w:rPr>
                <w:b/>
              </w:rPr>
              <w:t>Quantity</w:t>
            </w:r>
          </w:p>
        </w:tc>
        <w:tc>
          <w:tcPr>
            <w:tcW w:w="2178" w:type="dxa"/>
          </w:tcPr>
          <w:p w:rsidR="00126584" w:rsidRPr="00A759D1" w:rsidRDefault="00126584" w:rsidP="00E60974">
            <w:pPr>
              <w:rPr>
                <w:b/>
              </w:rPr>
            </w:pPr>
            <w:proofErr w:type="spellStart"/>
            <w:r w:rsidRPr="00A759D1">
              <w:rPr>
                <w:b/>
              </w:rPr>
              <w:t>UoM</w:t>
            </w:r>
            <w:proofErr w:type="spellEnd"/>
          </w:p>
        </w:tc>
      </w:tr>
      <w:tr w:rsidR="00126584" w:rsidTr="00E60974">
        <w:tc>
          <w:tcPr>
            <w:tcW w:w="648" w:type="dxa"/>
          </w:tcPr>
          <w:p w:rsidR="00126584" w:rsidRDefault="00126584" w:rsidP="00E60974">
            <w:r>
              <w:t>1</w:t>
            </w:r>
          </w:p>
        </w:tc>
        <w:tc>
          <w:tcPr>
            <w:tcW w:w="5220" w:type="dxa"/>
            <w:gridSpan w:val="2"/>
          </w:tcPr>
          <w:p w:rsidR="00126584" w:rsidRDefault="00126584" w:rsidP="00E60974">
            <w:r>
              <w:t xml:space="preserve">Public Facility or Infrastructure Activities other than </w:t>
            </w:r>
            <w:r>
              <w:lastRenderedPageBreak/>
              <w:t>Low/Moderate Income Housing Benefit</w:t>
            </w:r>
          </w:p>
        </w:tc>
        <w:tc>
          <w:tcPr>
            <w:tcW w:w="1530" w:type="dxa"/>
          </w:tcPr>
          <w:p w:rsidR="00126584" w:rsidRDefault="00126584" w:rsidP="00E60974"/>
        </w:tc>
        <w:tc>
          <w:tcPr>
            <w:tcW w:w="2178" w:type="dxa"/>
          </w:tcPr>
          <w:p w:rsidR="00126584" w:rsidRDefault="00126584" w:rsidP="00E60974">
            <w:r>
              <w:t>Persons Assisted</w:t>
            </w:r>
          </w:p>
        </w:tc>
      </w:tr>
      <w:tr w:rsidR="00126584" w:rsidTr="00E60974">
        <w:tc>
          <w:tcPr>
            <w:tcW w:w="648" w:type="dxa"/>
          </w:tcPr>
          <w:p w:rsidR="00126584" w:rsidRDefault="00126584" w:rsidP="00E60974">
            <w:r>
              <w:lastRenderedPageBreak/>
              <w:t>2</w:t>
            </w:r>
          </w:p>
        </w:tc>
        <w:tc>
          <w:tcPr>
            <w:tcW w:w="5220" w:type="dxa"/>
            <w:gridSpan w:val="2"/>
          </w:tcPr>
          <w:p w:rsidR="00126584" w:rsidRDefault="00126584" w:rsidP="00E60974">
            <w:r>
              <w:t>Public Facility or Infrastructure Activities for Low/Moderate Income Housing Benefit</w:t>
            </w:r>
          </w:p>
        </w:tc>
        <w:tc>
          <w:tcPr>
            <w:tcW w:w="1530" w:type="dxa"/>
          </w:tcPr>
          <w:p w:rsidR="00126584" w:rsidRDefault="00126584" w:rsidP="00E60974"/>
        </w:tc>
        <w:tc>
          <w:tcPr>
            <w:tcW w:w="2178" w:type="dxa"/>
          </w:tcPr>
          <w:p w:rsidR="00126584" w:rsidRDefault="00126584" w:rsidP="00E60974">
            <w:r>
              <w:t>Households Assisted</w:t>
            </w:r>
          </w:p>
        </w:tc>
      </w:tr>
      <w:tr w:rsidR="00126584" w:rsidTr="00E60974">
        <w:tc>
          <w:tcPr>
            <w:tcW w:w="648" w:type="dxa"/>
          </w:tcPr>
          <w:p w:rsidR="00126584" w:rsidRDefault="00126584" w:rsidP="00E60974">
            <w:r>
              <w:t>3</w:t>
            </w:r>
          </w:p>
        </w:tc>
        <w:tc>
          <w:tcPr>
            <w:tcW w:w="5220" w:type="dxa"/>
            <w:gridSpan w:val="2"/>
          </w:tcPr>
          <w:p w:rsidR="00126584" w:rsidRDefault="00126584" w:rsidP="00E60974">
            <w:r>
              <w:t>Public Service Activities other than Low/Moderate Income Housing Benefit</w:t>
            </w:r>
          </w:p>
        </w:tc>
        <w:tc>
          <w:tcPr>
            <w:tcW w:w="1530" w:type="dxa"/>
          </w:tcPr>
          <w:p w:rsidR="00126584" w:rsidRDefault="00126584" w:rsidP="00E60974"/>
        </w:tc>
        <w:tc>
          <w:tcPr>
            <w:tcW w:w="2178" w:type="dxa"/>
          </w:tcPr>
          <w:p w:rsidR="00126584" w:rsidRDefault="00126584" w:rsidP="00E60974">
            <w:r>
              <w:t>Persons Assisted</w:t>
            </w:r>
          </w:p>
        </w:tc>
      </w:tr>
      <w:tr w:rsidR="00126584" w:rsidTr="00E60974">
        <w:tc>
          <w:tcPr>
            <w:tcW w:w="648" w:type="dxa"/>
          </w:tcPr>
          <w:p w:rsidR="00126584" w:rsidRDefault="00126584" w:rsidP="00E60974">
            <w:r>
              <w:t>4</w:t>
            </w:r>
          </w:p>
        </w:tc>
        <w:tc>
          <w:tcPr>
            <w:tcW w:w="5220" w:type="dxa"/>
            <w:gridSpan w:val="2"/>
          </w:tcPr>
          <w:p w:rsidR="00126584" w:rsidRDefault="00126584" w:rsidP="00E60974">
            <w:r>
              <w:t>Public Service Activities for Low/Moderate Income Housing Benefit</w:t>
            </w:r>
          </w:p>
        </w:tc>
        <w:tc>
          <w:tcPr>
            <w:tcW w:w="1530" w:type="dxa"/>
          </w:tcPr>
          <w:p w:rsidR="00126584" w:rsidRDefault="00126584" w:rsidP="00E60974"/>
        </w:tc>
        <w:tc>
          <w:tcPr>
            <w:tcW w:w="2178" w:type="dxa"/>
          </w:tcPr>
          <w:p w:rsidR="00126584" w:rsidRDefault="00126584" w:rsidP="00E60974">
            <w:r>
              <w:t>Households Assisted</w:t>
            </w:r>
          </w:p>
        </w:tc>
      </w:tr>
      <w:tr w:rsidR="00126584" w:rsidTr="00E60974">
        <w:tc>
          <w:tcPr>
            <w:tcW w:w="648" w:type="dxa"/>
          </w:tcPr>
          <w:p w:rsidR="00126584" w:rsidRDefault="00126584" w:rsidP="00E60974">
            <w:r>
              <w:t>5</w:t>
            </w:r>
          </w:p>
        </w:tc>
        <w:tc>
          <w:tcPr>
            <w:tcW w:w="5220" w:type="dxa"/>
            <w:gridSpan w:val="2"/>
          </w:tcPr>
          <w:p w:rsidR="00126584" w:rsidRDefault="00126584" w:rsidP="00E60974">
            <w:r>
              <w:t>Façade Treatment / Business Building Rehabilitation</w:t>
            </w:r>
          </w:p>
        </w:tc>
        <w:tc>
          <w:tcPr>
            <w:tcW w:w="1530" w:type="dxa"/>
          </w:tcPr>
          <w:p w:rsidR="00126584" w:rsidRDefault="00126584" w:rsidP="00E60974"/>
        </w:tc>
        <w:tc>
          <w:tcPr>
            <w:tcW w:w="2178" w:type="dxa"/>
          </w:tcPr>
          <w:p w:rsidR="00126584" w:rsidRDefault="00126584" w:rsidP="00E60974">
            <w:r>
              <w:t>Business</w:t>
            </w:r>
          </w:p>
        </w:tc>
      </w:tr>
      <w:tr w:rsidR="00126584" w:rsidTr="00E60974">
        <w:tc>
          <w:tcPr>
            <w:tcW w:w="648" w:type="dxa"/>
          </w:tcPr>
          <w:p w:rsidR="00126584" w:rsidRDefault="00126584" w:rsidP="00E60974">
            <w:r>
              <w:t>6</w:t>
            </w:r>
          </w:p>
        </w:tc>
        <w:tc>
          <w:tcPr>
            <w:tcW w:w="5220" w:type="dxa"/>
            <w:gridSpan w:val="2"/>
          </w:tcPr>
          <w:p w:rsidR="00126584" w:rsidRDefault="00126584" w:rsidP="00E60974">
            <w:r>
              <w:t>Brownfield Acres Remediated</w:t>
            </w:r>
          </w:p>
        </w:tc>
        <w:tc>
          <w:tcPr>
            <w:tcW w:w="1530" w:type="dxa"/>
          </w:tcPr>
          <w:p w:rsidR="00126584" w:rsidRDefault="00126584" w:rsidP="00E60974"/>
        </w:tc>
        <w:tc>
          <w:tcPr>
            <w:tcW w:w="2178" w:type="dxa"/>
          </w:tcPr>
          <w:p w:rsidR="00126584" w:rsidRDefault="00126584" w:rsidP="00E60974">
            <w:r>
              <w:t>Acre</w:t>
            </w:r>
          </w:p>
        </w:tc>
      </w:tr>
      <w:tr w:rsidR="00126584" w:rsidTr="00E60974">
        <w:tc>
          <w:tcPr>
            <w:tcW w:w="648" w:type="dxa"/>
          </w:tcPr>
          <w:p w:rsidR="00126584" w:rsidRDefault="00126584" w:rsidP="00E60974">
            <w:r>
              <w:t>7</w:t>
            </w:r>
          </w:p>
        </w:tc>
        <w:tc>
          <w:tcPr>
            <w:tcW w:w="5220" w:type="dxa"/>
            <w:gridSpan w:val="2"/>
          </w:tcPr>
          <w:p w:rsidR="00126584" w:rsidRDefault="00126584" w:rsidP="00E60974">
            <w:r>
              <w:t>Rental Units Constructed</w:t>
            </w:r>
          </w:p>
        </w:tc>
        <w:tc>
          <w:tcPr>
            <w:tcW w:w="1530" w:type="dxa"/>
          </w:tcPr>
          <w:p w:rsidR="00126584" w:rsidRDefault="00126584" w:rsidP="00E60974"/>
        </w:tc>
        <w:tc>
          <w:tcPr>
            <w:tcW w:w="2178" w:type="dxa"/>
          </w:tcPr>
          <w:p w:rsidR="00126584" w:rsidRDefault="00126584" w:rsidP="00E60974">
            <w:r>
              <w:t>Household Housing Unit</w:t>
            </w:r>
          </w:p>
        </w:tc>
      </w:tr>
      <w:tr w:rsidR="00126584" w:rsidTr="00E60974">
        <w:tc>
          <w:tcPr>
            <w:tcW w:w="648" w:type="dxa"/>
          </w:tcPr>
          <w:p w:rsidR="00126584" w:rsidRDefault="00126584" w:rsidP="00E60974">
            <w:r>
              <w:t>8</w:t>
            </w:r>
          </w:p>
        </w:tc>
        <w:tc>
          <w:tcPr>
            <w:tcW w:w="5220" w:type="dxa"/>
            <w:gridSpan w:val="2"/>
          </w:tcPr>
          <w:p w:rsidR="00126584" w:rsidRDefault="00126584" w:rsidP="00E60974">
            <w:r>
              <w:t>Rental Units Rehabilitated</w:t>
            </w:r>
          </w:p>
        </w:tc>
        <w:tc>
          <w:tcPr>
            <w:tcW w:w="1530" w:type="dxa"/>
          </w:tcPr>
          <w:p w:rsidR="00126584" w:rsidRDefault="00126584" w:rsidP="00E60974"/>
        </w:tc>
        <w:tc>
          <w:tcPr>
            <w:tcW w:w="2178" w:type="dxa"/>
          </w:tcPr>
          <w:p w:rsidR="00126584" w:rsidRDefault="00126584" w:rsidP="00E60974">
            <w:r>
              <w:t>Household Housing Unit</w:t>
            </w:r>
          </w:p>
        </w:tc>
      </w:tr>
      <w:tr w:rsidR="00126584" w:rsidTr="00E60974">
        <w:tc>
          <w:tcPr>
            <w:tcW w:w="648" w:type="dxa"/>
          </w:tcPr>
          <w:p w:rsidR="00126584" w:rsidRDefault="00126584" w:rsidP="00E60974">
            <w:r>
              <w:t>9</w:t>
            </w:r>
          </w:p>
        </w:tc>
        <w:tc>
          <w:tcPr>
            <w:tcW w:w="5220" w:type="dxa"/>
            <w:gridSpan w:val="2"/>
          </w:tcPr>
          <w:p w:rsidR="00126584" w:rsidRDefault="00126584" w:rsidP="00E60974">
            <w:r>
              <w:t>Homeowner Housing Added</w:t>
            </w:r>
          </w:p>
        </w:tc>
        <w:tc>
          <w:tcPr>
            <w:tcW w:w="1530" w:type="dxa"/>
          </w:tcPr>
          <w:p w:rsidR="00126584" w:rsidRDefault="00126584" w:rsidP="00E60974"/>
        </w:tc>
        <w:tc>
          <w:tcPr>
            <w:tcW w:w="2178" w:type="dxa"/>
          </w:tcPr>
          <w:p w:rsidR="00126584" w:rsidRDefault="00126584" w:rsidP="00E60974">
            <w:r>
              <w:t>Household Housing Unit</w:t>
            </w:r>
          </w:p>
        </w:tc>
      </w:tr>
      <w:tr w:rsidR="00126584" w:rsidTr="00E60974">
        <w:tc>
          <w:tcPr>
            <w:tcW w:w="648" w:type="dxa"/>
          </w:tcPr>
          <w:p w:rsidR="00126584" w:rsidRDefault="00126584" w:rsidP="00E60974">
            <w:r>
              <w:t>10</w:t>
            </w:r>
          </w:p>
        </w:tc>
        <w:tc>
          <w:tcPr>
            <w:tcW w:w="5220" w:type="dxa"/>
            <w:gridSpan w:val="2"/>
          </w:tcPr>
          <w:p w:rsidR="00126584" w:rsidRDefault="00126584" w:rsidP="00E60974">
            <w:r>
              <w:t>Homeowner Housing Rehabilitated</w:t>
            </w:r>
          </w:p>
        </w:tc>
        <w:tc>
          <w:tcPr>
            <w:tcW w:w="1530" w:type="dxa"/>
          </w:tcPr>
          <w:p w:rsidR="00126584" w:rsidRDefault="00126584" w:rsidP="00E60974"/>
        </w:tc>
        <w:tc>
          <w:tcPr>
            <w:tcW w:w="2178" w:type="dxa"/>
          </w:tcPr>
          <w:p w:rsidR="00126584" w:rsidRDefault="00126584" w:rsidP="00E60974">
            <w:r>
              <w:t>Household Housing Unit</w:t>
            </w:r>
          </w:p>
        </w:tc>
      </w:tr>
      <w:tr w:rsidR="00126584" w:rsidTr="00E60974">
        <w:tc>
          <w:tcPr>
            <w:tcW w:w="648" w:type="dxa"/>
          </w:tcPr>
          <w:p w:rsidR="00126584" w:rsidRDefault="00126584" w:rsidP="00E60974">
            <w:r>
              <w:t>11</w:t>
            </w:r>
          </w:p>
        </w:tc>
        <w:tc>
          <w:tcPr>
            <w:tcW w:w="5220" w:type="dxa"/>
            <w:gridSpan w:val="2"/>
          </w:tcPr>
          <w:p w:rsidR="00126584" w:rsidRDefault="00126584" w:rsidP="00E60974">
            <w:r>
              <w:t>Direct Financial Assistance to Homebuyers</w:t>
            </w:r>
          </w:p>
        </w:tc>
        <w:tc>
          <w:tcPr>
            <w:tcW w:w="1530" w:type="dxa"/>
          </w:tcPr>
          <w:p w:rsidR="00126584" w:rsidRDefault="00126584" w:rsidP="00E60974"/>
        </w:tc>
        <w:tc>
          <w:tcPr>
            <w:tcW w:w="2178" w:type="dxa"/>
          </w:tcPr>
          <w:p w:rsidR="00126584" w:rsidRDefault="00126584" w:rsidP="00E60974">
            <w:r>
              <w:t>Households Assisted</w:t>
            </w:r>
          </w:p>
        </w:tc>
      </w:tr>
      <w:tr w:rsidR="00126584" w:rsidTr="00E60974">
        <w:tc>
          <w:tcPr>
            <w:tcW w:w="648" w:type="dxa"/>
          </w:tcPr>
          <w:p w:rsidR="00126584" w:rsidRDefault="00126584" w:rsidP="00E60974">
            <w:r>
              <w:t>12</w:t>
            </w:r>
          </w:p>
        </w:tc>
        <w:tc>
          <w:tcPr>
            <w:tcW w:w="5220" w:type="dxa"/>
            <w:gridSpan w:val="2"/>
          </w:tcPr>
          <w:p w:rsidR="00126584" w:rsidRDefault="00126584" w:rsidP="00E60974">
            <w:r>
              <w:t>Tenant-based Rental Assistance / Rapid Rehousing</w:t>
            </w:r>
          </w:p>
        </w:tc>
        <w:tc>
          <w:tcPr>
            <w:tcW w:w="1530" w:type="dxa"/>
          </w:tcPr>
          <w:p w:rsidR="00126584" w:rsidRDefault="00126584" w:rsidP="00E60974">
            <w:r>
              <w:t>100</w:t>
            </w:r>
          </w:p>
        </w:tc>
        <w:tc>
          <w:tcPr>
            <w:tcW w:w="2178" w:type="dxa"/>
          </w:tcPr>
          <w:p w:rsidR="00126584" w:rsidRDefault="00126584" w:rsidP="00E60974">
            <w:r>
              <w:t>Households Assisted</w:t>
            </w:r>
          </w:p>
        </w:tc>
      </w:tr>
      <w:tr w:rsidR="00126584" w:rsidTr="00E60974">
        <w:tc>
          <w:tcPr>
            <w:tcW w:w="648" w:type="dxa"/>
          </w:tcPr>
          <w:p w:rsidR="00126584" w:rsidRDefault="00126584" w:rsidP="00E60974">
            <w:r>
              <w:t>13</w:t>
            </w:r>
          </w:p>
        </w:tc>
        <w:tc>
          <w:tcPr>
            <w:tcW w:w="5220" w:type="dxa"/>
            <w:gridSpan w:val="2"/>
          </w:tcPr>
          <w:p w:rsidR="00126584" w:rsidRDefault="00126584" w:rsidP="00E60974">
            <w:r>
              <w:t>Homeless Person Overnight Shelter</w:t>
            </w:r>
          </w:p>
        </w:tc>
        <w:tc>
          <w:tcPr>
            <w:tcW w:w="1530" w:type="dxa"/>
          </w:tcPr>
          <w:p w:rsidR="00126584" w:rsidRDefault="00126584" w:rsidP="00E60974">
            <w:r>
              <w:t>100</w:t>
            </w:r>
          </w:p>
        </w:tc>
        <w:tc>
          <w:tcPr>
            <w:tcW w:w="2178" w:type="dxa"/>
          </w:tcPr>
          <w:p w:rsidR="00126584" w:rsidRDefault="00126584" w:rsidP="00E60974">
            <w:r>
              <w:t>Persons Assisted</w:t>
            </w:r>
          </w:p>
        </w:tc>
      </w:tr>
      <w:tr w:rsidR="00126584" w:rsidTr="00E60974">
        <w:tc>
          <w:tcPr>
            <w:tcW w:w="648" w:type="dxa"/>
          </w:tcPr>
          <w:p w:rsidR="00126584" w:rsidRDefault="00126584" w:rsidP="00E60974">
            <w:r>
              <w:t>14</w:t>
            </w:r>
          </w:p>
        </w:tc>
        <w:tc>
          <w:tcPr>
            <w:tcW w:w="5220" w:type="dxa"/>
            <w:gridSpan w:val="2"/>
          </w:tcPr>
          <w:p w:rsidR="00126584" w:rsidRDefault="00126584" w:rsidP="00E60974">
            <w:r>
              <w:t>Overnight / Emergency Shelter / Transitional Housing Beds added</w:t>
            </w:r>
          </w:p>
        </w:tc>
        <w:tc>
          <w:tcPr>
            <w:tcW w:w="1530" w:type="dxa"/>
          </w:tcPr>
          <w:p w:rsidR="00126584" w:rsidRDefault="00126584" w:rsidP="00E60974">
            <w:r>
              <w:t>100</w:t>
            </w:r>
          </w:p>
        </w:tc>
        <w:tc>
          <w:tcPr>
            <w:tcW w:w="2178" w:type="dxa"/>
          </w:tcPr>
          <w:p w:rsidR="00126584" w:rsidRDefault="00126584" w:rsidP="00E60974">
            <w:r>
              <w:t>Beds</w:t>
            </w:r>
          </w:p>
        </w:tc>
      </w:tr>
      <w:tr w:rsidR="00126584" w:rsidTr="00E60974">
        <w:tc>
          <w:tcPr>
            <w:tcW w:w="648" w:type="dxa"/>
          </w:tcPr>
          <w:p w:rsidR="00126584" w:rsidRDefault="00126584" w:rsidP="00E60974">
            <w:r>
              <w:t>15</w:t>
            </w:r>
          </w:p>
        </w:tc>
        <w:tc>
          <w:tcPr>
            <w:tcW w:w="5220" w:type="dxa"/>
            <w:gridSpan w:val="2"/>
          </w:tcPr>
          <w:p w:rsidR="00126584" w:rsidRDefault="00126584" w:rsidP="00E60974">
            <w:r>
              <w:t>Homelessness prevention</w:t>
            </w:r>
          </w:p>
        </w:tc>
        <w:tc>
          <w:tcPr>
            <w:tcW w:w="1530" w:type="dxa"/>
          </w:tcPr>
          <w:p w:rsidR="00126584" w:rsidRDefault="00126584" w:rsidP="00E60974">
            <w:r>
              <w:t>100</w:t>
            </w:r>
          </w:p>
        </w:tc>
        <w:tc>
          <w:tcPr>
            <w:tcW w:w="2178" w:type="dxa"/>
          </w:tcPr>
          <w:p w:rsidR="00126584" w:rsidRDefault="00126584" w:rsidP="00E60974">
            <w:r>
              <w:t>Persons Assisted</w:t>
            </w:r>
          </w:p>
        </w:tc>
      </w:tr>
      <w:tr w:rsidR="00126584" w:rsidTr="00E60974">
        <w:tc>
          <w:tcPr>
            <w:tcW w:w="648" w:type="dxa"/>
          </w:tcPr>
          <w:p w:rsidR="00126584" w:rsidRDefault="00126584" w:rsidP="00E60974">
            <w:r>
              <w:t>16</w:t>
            </w:r>
          </w:p>
        </w:tc>
        <w:tc>
          <w:tcPr>
            <w:tcW w:w="5220" w:type="dxa"/>
            <w:gridSpan w:val="2"/>
          </w:tcPr>
          <w:p w:rsidR="00126584" w:rsidRDefault="00126584" w:rsidP="00E60974">
            <w:r>
              <w:t>Jobs created / retained</w:t>
            </w:r>
          </w:p>
        </w:tc>
        <w:tc>
          <w:tcPr>
            <w:tcW w:w="1530" w:type="dxa"/>
          </w:tcPr>
          <w:p w:rsidR="00126584" w:rsidRDefault="00126584" w:rsidP="00E60974"/>
        </w:tc>
        <w:tc>
          <w:tcPr>
            <w:tcW w:w="2178" w:type="dxa"/>
          </w:tcPr>
          <w:p w:rsidR="00126584" w:rsidRDefault="00126584" w:rsidP="00E60974">
            <w:r>
              <w:t>Jobs</w:t>
            </w:r>
          </w:p>
        </w:tc>
      </w:tr>
      <w:tr w:rsidR="00126584" w:rsidTr="00E60974">
        <w:tc>
          <w:tcPr>
            <w:tcW w:w="648" w:type="dxa"/>
          </w:tcPr>
          <w:p w:rsidR="00126584" w:rsidRDefault="00126584" w:rsidP="00E60974">
            <w:r>
              <w:t>17</w:t>
            </w:r>
          </w:p>
        </w:tc>
        <w:tc>
          <w:tcPr>
            <w:tcW w:w="5220" w:type="dxa"/>
            <w:gridSpan w:val="2"/>
          </w:tcPr>
          <w:p w:rsidR="00126584" w:rsidRDefault="00126584" w:rsidP="00E60974">
            <w:r>
              <w:t>Businesses assisted</w:t>
            </w:r>
          </w:p>
        </w:tc>
        <w:tc>
          <w:tcPr>
            <w:tcW w:w="1530" w:type="dxa"/>
          </w:tcPr>
          <w:p w:rsidR="00126584" w:rsidRDefault="00126584" w:rsidP="00E60974"/>
        </w:tc>
        <w:tc>
          <w:tcPr>
            <w:tcW w:w="2178" w:type="dxa"/>
          </w:tcPr>
          <w:p w:rsidR="00126584" w:rsidRDefault="00126584" w:rsidP="00E60974">
            <w:r>
              <w:t>Businesses Assisted</w:t>
            </w:r>
          </w:p>
        </w:tc>
      </w:tr>
      <w:tr w:rsidR="00126584" w:rsidTr="00E60974">
        <w:tc>
          <w:tcPr>
            <w:tcW w:w="648" w:type="dxa"/>
          </w:tcPr>
          <w:p w:rsidR="00126584" w:rsidRDefault="00126584" w:rsidP="00E60974">
            <w:r>
              <w:t>18</w:t>
            </w:r>
          </w:p>
        </w:tc>
        <w:tc>
          <w:tcPr>
            <w:tcW w:w="5220" w:type="dxa"/>
            <w:gridSpan w:val="2"/>
          </w:tcPr>
          <w:p w:rsidR="00126584" w:rsidRDefault="00126584" w:rsidP="00E60974">
            <w:r>
              <w:t>Housing for Homeless added</w:t>
            </w:r>
          </w:p>
        </w:tc>
        <w:tc>
          <w:tcPr>
            <w:tcW w:w="1530" w:type="dxa"/>
          </w:tcPr>
          <w:p w:rsidR="00126584" w:rsidRDefault="00126584" w:rsidP="00E60974"/>
        </w:tc>
        <w:tc>
          <w:tcPr>
            <w:tcW w:w="2178" w:type="dxa"/>
          </w:tcPr>
          <w:p w:rsidR="00126584" w:rsidRDefault="00126584" w:rsidP="00E60974">
            <w:r>
              <w:t>Household Housing Unit</w:t>
            </w:r>
          </w:p>
        </w:tc>
      </w:tr>
      <w:tr w:rsidR="00126584" w:rsidTr="00E60974">
        <w:tc>
          <w:tcPr>
            <w:tcW w:w="648" w:type="dxa"/>
          </w:tcPr>
          <w:p w:rsidR="00126584" w:rsidRDefault="00126584" w:rsidP="00E60974">
            <w:r>
              <w:t>19</w:t>
            </w:r>
          </w:p>
        </w:tc>
        <w:tc>
          <w:tcPr>
            <w:tcW w:w="5220" w:type="dxa"/>
            <w:gridSpan w:val="2"/>
          </w:tcPr>
          <w:p w:rsidR="00126584" w:rsidRDefault="00126584" w:rsidP="00E60974">
            <w:r>
              <w:t>Housing for People with HIV / AIDS added</w:t>
            </w:r>
          </w:p>
        </w:tc>
        <w:tc>
          <w:tcPr>
            <w:tcW w:w="1530" w:type="dxa"/>
          </w:tcPr>
          <w:p w:rsidR="00126584" w:rsidRDefault="00126584" w:rsidP="00E60974"/>
        </w:tc>
        <w:tc>
          <w:tcPr>
            <w:tcW w:w="2178" w:type="dxa"/>
          </w:tcPr>
          <w:p w:rsidR="00126584" w:rsidRDefault="00126584" w:rsidP="00E60974">
            <w:r>
              <w:t>Household Housing Unit</w:t>
            </w:r>
          </w:p>
        </w:tc>
      </w:tr>
      <w:tr w:rsidR="00126584" w:rsidTr="00E60974">
        <w:tc>
          <w:tcPr>
            <w:tcW w:w="648" w:type="dxa"/>
          </w:tcPr>
          <w:p w:rsidR="00126584" w:rsidRDefault="00126584" w:rsidP="00E60974">
            <w:r>
              <w:t>20</w:t>
            </w:r>
          </w:p>
        </w:tc>
        <w:tc>
          <w:tcPr>
            <w:tcW w:w="5220" w:type="dxa"/>
            <w:gridSpan w:val="2"/>
          </w:tcPr>
          <w:p w:rsidR="00126584" w:rsidRDefault="00126584" w:rsidP="00E60974">
            <w:r>
              <w:t>HIV / AIDS Housing Operations</w:t>
            </w:r>
          </w:p>
        </w:tc>
        <w:tc>
          <w:tcPr>
            <w:tcW w:w="1530" w:type="dxa"/>
          </w:tcPr>
          <w:p w:rsidR="00126584" w:rsidRDefault="00126584" w:rsidP="00E60974"/>
        </w:tc>
        <w:tc>
          <w:tcPr>
            <w:tcW w:w="2178" w:type="dxa"/>
          </w:tcPr>
          <w:p w:rsidR="00126584" w:rsidRDefault="00126584" w:rsidP="00E60974">
            <w:r>
              <w:t>Household Housing Unit</w:t>
            </w:r>
          </w:p>
        </w:tc>
      </w:tr>
      <w:tr w:rsidR="00126584" w:rsidTr="00E60974">
        <w:tc>
          <w:tcPr>
            <w:tcW w:w="648" w:type="dxa"/>
          </w:tcPr>
          <w:p w:rsidR="00126584" w:rsidRDefault="00126584" w:rsidP="00E60974">
            <w:r>
              <w:t>21</w:t>
            </w:r>
          </w:p>
        </w:tc>
        <w:tc>
          <w:tcPr>
            <w:tcW w:w="5220" w:type="dxa"/>
            <w:gridSpan w:val="2"/>
          </w:tcPr>
          <w:p w:rsidR="00126584" w:rsidRDefault="00126584" w:rsidP="00E60974">
            <w:r>
              <w:t>Buildings Demolished</w:t>
            </w:r>
          </w:p>
        </w:tc>
        <w:tc>
          <w:tcPr>
            <w:tcW w:w="1530" w:type="dxa"/>
          </w:tcPr>
          <w:p w:rsidR="00126584" w:rsidRDefault="00126584" w:rsidP="00E60974"/>
        </w:tc>
        <w:tc>
          <w:tcPr>
            <w:tcW w:w="2178" w:type="dxa"/>
          </w:tcPr>
          <w:p w:rsidR="00126584" w:rsidRDefault="00126584" w:rsidP="00E60974">
            <w:r>
              <w:t>Buildings</w:t>
            </w:r>
          </w:p>
        </w:tc>
      </w:tr>
      <w:tr w:rsidR="00126584" w:rsidTr="00E60974">
        <w:tc>
          <w:tcPr>
            <w:tcW w:w="648" w:type="dxa"/>
          </w:tcPr>
          <w:p w:rsidR="00126584" w:rsidRDefault="00126584" w:rsidP="00E60974">
            <w:r>
              <w:t>22</w:t>
            </w:r>
          </w:p>
        </w:tc>
        <w:tc>
          <w:tcPr>
            <w:tcW w:w="5220" w:type="dxa"/>
            <w:gridSpan w:val="2"/>
          </w:tcPr>
          <w:p w:rsidR="00126584" w:rsidRDefault="00126584" w:rsidP="00E60974">
            <w:r>
              <w:t>Housing Code Enforcement / Foreclosed Property Care</w:t>
            </w:r>
          </w:p>
        </w:tc>
        <w:tc>
          <w:tcPr>
            <w:tcW w:w="1530" w:type="dxa"/>
          </w:tcPr>
          <w:p w:rsidR="00126584" w:rsidRDefault="00126584" w:rsidP="00E60974"/>
        </w:tc>
        <w:tc>
          <w:tcPr>
            <w:tcW w:w="2178" w:type="dxa"/>
          </w:tcPr>
          <w:p w:rsidR="00126584" w:rsidRDefault="00126584" w:rsidP="00E60974">
            <w:r>
              <w:t>Household Housing Unit</w:t>
            </w:r>
          </w:p>
        </w:tc>
      </w:tr>
      <w:tr w:rsidR="00126584" w:rsidTr="00E60974">
        <w:tc>
          <w:tcPr>
            <w:tcW w:w="648" w:type="dxa"/>
          </w:tcPr>
          <w:p w:rsidR="00126584" w:rsidRDefault="00126584" w:rsidP="00E60974">
            <w:r>
              <w:t>23</w:t>
            </w:r>
          </w:p>
        </w:tc>
        <w:tc>
          <w:tcPr>
            <w:tcW w:w="5220" w:type="dxa"/>
            <w:gridSpan w:val="2"/>
          </w:tcPr>
          <w:p w:rsidR="00126584" w:rsidRDefault="00126584" w:rsidP="00E60974">
            <w:r>
              <w:t>Other</w:t>
            </w:r>
          </w:p>
        </w:tc>
        <w:tc>
          <w:tcPr>
            <w:tcW w:w="1530" w:type="dxa"/>
          </w:tcPr>
          <w:p w:rsidR="00126584" w:rsidRDefault="00126584" w:rsidP="00E60974"/>
        </w:tc>
        <w:tc>
          <w:tcPr>
            <w:tcW w:w="2178" w:type="dxa"/>
          </w:tcPr>
          <w:p w:rsidR="00126584" w:rsidRDefault="00126584" w:rsidP="00E60974">
            <w:r>
              <w:t>Other</w:t>
            </w:r>
          </w:p>
        </w:tc>
      </w:tr>
    </w:tbl>
    <w:p w:rsidR="00126584" w:rsidRDefault="00126584" w:rsidP="00126584"/>
    <w:p w:rsidR="00126584" w:rsidRPr="00BF113F" w:rsidRDefault="00126584" w:rsidP="004844C0">
      <w:pPr>
        <w:pStyle w:val="Default"/>
        <w:rPr>
          <w:rFonts w:ascii="Times New Roman" w:hAnsi="Times New Roman" w:cs="Times New Roman"/>
          <w:color w:val="auto"/>
        </w:rPr>
      </w:pPr>
    </w:p>
    <w:p w:rsidR="004844C0" w:rsidRDefault="004844C0" w:rsidP="004844C0">
      <w:r w:rsidRPr="0038587B">
        <w:tab/>
      </w:r>
      <w:r w:rsidRPr="0038587B">
        <w:rPr>
          <w:b/>
          <w:u w:val="single"/>
        </w:rPr>
        <w:t>HOPWA</w:t>
      </w:r>
      <w:r w:rsidRPr="0038587B">
        <w:t>:</w:t>
      </w:r>
      <w:r w:rsidRPr="0038587B">
        <w:tab/>
      </w:r>
      <w:r w:rsidR="00C50126">
        <w:t>T</w:t>
      </w:r>
      <w:r w:rsidRPr="0038587B">
        <w:t>he HOPWA Program</w:t>
      </w:r>
      <w:r w:rsidR="00C50126">
        <w:t xml:space="preserve">'s goals are to </w:t>
      </w:r>
      <w:r w:rsidRPr="0038587B">
        <w:t>address the following four public policy imperatives:</w:t>
      </w:r>
    </w:p>
    <w:p w:rsidR="004844C0" w:rsidRDefault="004844C0" w:rsidP="004844C0">
      <w:r>
        <w:tab/>
      </w:r>
      <w:r w:rsidRPr="0038587B">
        <w:t>1.  Make subsidized, affordable housing</w:t>
      </w:r>
      <w:r>
        <w:t xml:space="preserve"> - </w:t>
      </w:r>
      <w:r w:rsidRPr="0038587B">
        <w:t>including supportive housing for those who need it</w:t>
      </w:r>
      <w:r>
        <w:t xml:space="preserve"> - </w:t>
      </w:r>
      <w:r w:rsidRPr="0038587B">
        <w:t>available to all persons with HIV.</w:t>
      </w:r>
    </w:p>
    <w:p w:rsidR="004844C0" w:rsidRDefault="004844C0" w:rsidP="004844C0">
      <w:r>
        <w:tab/>
      </w:r>
      <w:r w:rsidRPr="0038587B">
        <w:t>2.  Make the housing of homeless persons a top prevention priority, as stable housing is a powerful HIV prevention strategy.</w:t>
      </w:r>
    </w:p>
    <w:p w:rsidR="004844C0" w:rsidRDefault="004844C0" w:rsidP="004844C0">
      <w:r>
        <w:tab/>
      </w:r>
      <w:r w:rsidRPr="0038587B">
        <w:t>3.  Incorporate housing as a critical element of HIV health care.</w:t>
      </w:r>
    </w:p>
    <w:p w:rsidR="004844C0" w:rsidRDefault="004844C0" w:rsidP="004844C0">
      <w:r>
        <w:tab/>
      </w:r>
      <w:r w:rsidRPr="0038587B">
        <w:t>4.  Continue to collect and analyze data so as to assess the impact and effectiveness of various models of housing as an independent structural HIV prevention and health care intervention.</w:t>
      </w:r>
    </w:p>
    <w:p w:rsidR="004844C0" w:rsidRDefault="004844C0" w:rsidP="004844C0">
      <w:r w:rsidRPr="00755F4D">
        <w:lastRenderedPageBreak/>
        <w:tab/>
        <w:t>To a</w:t>
      </w:r>
      <w:r>
        <w:t xml:space="preserve">ttain </w:t>
      </w:r>
      <w:r w:rsidRPr="00755F4D">
        <w:t>these goals, AIDS Alabama will use the PY2015 HOPWA funds for the following programs:</w:t>
      </w:r>
    </w:p>
    <w:p w:rsidR="004844C0" w:rsidRDefault="004844C0" w:rsidP="004844C0">
      <w:r>
        <w:tab/>
      </w:r>
      <w:r w:rsidRPr="00755F4D">
        <w:t>1.  Rental Assistance</w:t>
      </w:r>
    </w:p>
    <w:p w:rsidR="004844C0" w:rsidRDefault="004844C0" w:rsidP="004844C0">
      <w:r>
        <w:tab/>
      </w:r>
      <w:r w:rsidRPr="00755F4D">
        <w:t>2.  Supportive Services</w:t>
      </w:r>
      <w:r>
        <w:t xml:space="preserve"> that </w:t>
      </w:r>
      <w:r w:rsidRPr="00755F4D">
        <w:t>includ</w:t>
      </w:r>
      <w:r>
        <w:t xml:space="preserve">e </w:t>
      </w:r>
      <w:r w:rsidRPr="00755F4D">
        <w:t>case management, support staff, housi</w:t>
      </w:r>
      <w:r>
        <w:t>ng outreach, and transportation</w:t>
      </w:r>
    </w:p>
    <w:p w:rsidR="004844C0" w:rsidRDefault="004844C0" w:rsidP="004844C0">
      <w:r>
        <w:tab/>
      </w:r>
      <w:r w:rsidRPr="00755F4D">
        <w:t>3.  Operations of existing housing</w:t>
      </w:r>
    </w:p>
    <w:p w:rsidR="004844C0" w:rsidRDefault="004844C0" w:rsidP="004844C0">
      <w:r>
        <w:tab/>
      </w:r>
      <w:r w:rsidRPr="00755F4D">
        <w:t>4.  Master Leasing</w:t>
      </w:r>
    </w:p>
    <w:p w:rsidR="004844C0" w:rsidRDefault="004844C0" w:rsidP="004844C0">
      <w:r>
        <w:tab/>
      </w:r>
      <w:r w:rsidRPr="00755F4D">
        <w:t>5.  Resource Identification</w:t>
      </w:r>
    </w:p>
    <w:p w:rsidR="004844C0" w:rsidRDefault="004844C0" w:rsidP="004844C0">
      <w:r>
        <w:tab/>
      </w:r>
      <w:r w:rsidRPr="00755F4D">
        <w:t>6.  Housing Information</w:t>
      </w:r>
    </w:p>
    <w:p w:rsidR="004844C0" w:rsidRDefault="004844C0" w:rsidP="004844C0">
      <w:r>
        <w:tab/>
      </w:r>
      <w:r w:rsidRPr="00755F4D">
        <w:t>7.  Technical Assistance</w:t>
      </w:r>
    </w:p>
    <w:p w:rsidR="004844C0" w:rsidRPr="00755F4D" w:rsidRDefault="004844C0" w:rsidP="004844C0">
      <w:r>
        <w:tab/>
      </w:r>
      <w:r w:rsidRPr="00755F4D">
        <w:t>8.  Administration.</w:t>
      </w:r>
    </w:p>
    <w:p w:rsidR="007106B3" w:rsidRDefault="007106B3" w:rsidP="00B910DF"/>
    <w:tbl>
      <w:tblPr>
        <w:tblStyle w:val="TableGrid"/>
        <w:tblW w:w="0" w:type="auto"/>
        <w:tblLook w:val="04A0"/>
      </w:tblPr>
      <w:tblGrid>
        <w:gridCol w:w="648"/>
        <w:gridCol w:w="4140"/>
        <w:gridCol w:w="1080"/>
        <w:gridCol w:w="1530"/>
        <w:gridCol w:w="2178"/>
      </w:tblGrid>
      <w:tr w:rsidR="00E60974" w:rsidTr="00E60974">
        <w:tc>
          <w:tcPr>
            <w:tcW w:w="4788" w:type="dxa"/>
            <w:gridSpan w:val="2"/>
          </w:tcPr>
          <w:p w:rsidR="00E60974" w:rsidRPr="00441729" w:rsidRDefault="00E60974" w:rsidP="00E60974">
            <w:pPr>
              <w:rPr>
                <w:b/>
              </w:rPr>
            </w:pPr>
            <w:r w:rsidRPr="00441729">
              <w:rPr>
                <w:b/>
              </w:rPr>
              <w:t>Name:</w:t>
            </w:r>
          </w:p>
        </w:tc>
        <w:tc>
          <w:tcPr>
            <w:tcW w:w="4788" w:type="dxa"/>
            <w:gridSpan w:val="3"/>
          </w:tcPr>
          <w:p w:rsidR="00E60974" w:rsidRDefault="00E60974" w:rsidP="00E60974">
            <w:r>
              <w:t>Alabama's HOPWA Program</w:t>
            </w:r>
          </w:p>
        </w:tc>
      </w:tr>
      <w:tr w:rsidR="00E60974" w:rsidTr="00E60974">
        <w:tc>
          <w:tcPr>
            <w:tcW w:w="9576" w:type="dxa"/>
            <w:gridSpan w:val="5"/>
          </w:tcPr>
          <w:p w:rsidR="00E60974" w:rsidRPr="0066546D" w:rsidRDefault="00E60974" w:rsidP="00E60974">
            <w:pPr>
              <w:rPr>
                <w:b/>
              </w:rPr>
            </w:pPr>
            <w:r w:rsidRPr="0066546D">
              <w:rPr>
                <w:b/>
              </w:rPr>
              <w:t>Category:</w:t>
            </w:r>
          </w:p>
        </w:tc>
      </w:tr>
      <w:tr w:rsidR="00E60974" w:rsidTr="00E60974">
        <w:tc>
          <w:tcPr>
            <w:tcW w:w="4788" w:type="dxa"/>
            <w:gridSpan w:val="2"/>
          </w:tcPr>
          <w:p w:rsidR="00E60974" w:rsidRDefault="00E60974" w:rsidP="00E60974">
            <w:r>
              <w:t xml:space="preserve">     Affordable Housing</w:t>
            </w:r>
          </w:p>
        </w:tc>
        <w:tc>
          <w:tcPr>
            <w:tcW w:w="4788" w:type="dxa"/>
            <w:gridSpan w:val="3"/>
          </w:tcPr>
          <w:p w:rsidR="00E60974" w:rsidRDefault="00E60974" w:rsidP="00E60974">
            <w:r w:rsidRPr="00BB57CF">
              <w:rPr>
                <w:sz w:val="28"/>
                <w:szCs w:val="28"/>
              </w:rPr>
              <w:sym w:font="Wingdings" w:char="F0A8"/>
            </w:r>
          </w:p>
        </w:tc>
      </w:tr>
      <w:tr w:rsidR="00E60974" w:rsidTr="00E60974">
        <w:tc>
          <w:tcPr>
            <w:tcW w:w="4788" w:type="dxa"/>
            <w:gridSpan w:val="2"/>
          </w:tcPr>
          <w:p w:rsidR="00E60974" w:rsidRDefault="00E60974" w:rsidP="00E60974">
            <w:r>
              <w:t xml:space="preserve">     Public Housing</w:t>
            </w:r>
          </w:p>
        </w:tc>
        <w:tc>
          <w:tcPr>
            <w:tcW w:w="4788" w:type="dxa"/>
            <w:gridSpan w:val="3"/>
          </w:tcPr>
          <w:p w:rsidR="00E60974" w:rsidRDefault="00E60974" w:rsidP="00E60974">
            <w:r w:rsidRPr="00BB57CF">
              <w:rPr>
                <w:sz w:val="28"/>
                <w:szCs w:val="28"/>
              </w:rPr>
              <w:sym w:font="Wingdings" w:char="F0A8"/>
            </w:r>
          </w:p>
        </w:tc>
      </w:tr>
      <w:tr w:rsidR="00E60974" w:rsidTr="00E60974">
        <w:tc>
          <w:tcPr>
            <w:tcW w:w="4788" w:type="dxa"/>
            <w:gridSpan w:val="2"/>
          </w:tcPr>
          <w:p w:rsidR="00E60974" w:rsidRDefault="00E60974" w:rsidP="00E60974">
            <w:r>
              <w:t xml:space="preserve">     Homeless</w:t>
            </w:r>
          </w:p>
        </w:tc>
        <w:tc>
          <w:tcPr>
            <w:tcW w:w="4788" w:type="dxa"/>
            <w:gridSpan w:val="3"/>
          </w:tcPr>
          <w:p w:rsidR="00E60974" w:rsidRPr="00BB57CF" w:rsidRDefault="00E60974" w:rsidP="00E60974">
            <w:pPr>
              <w:rPr>
                <w:sz w:val="28"/>
                <w:szCs w:val="28"/>
              </w:rPr>
            </w:pPr>
            <w:r w:rsidRPr="00AC73AD">
              <w:rPr>
                <w:sz w:val="28"/>
                <w:szCs w:val="28"/>
              </w:rPr>
              <w:sym w:font="Wingdings" w:char="F0FE"/>
            </w:r>
          </w:p>
        </w:tc>
      </w:tr>
      <w:tr w:rsidR="00E60974" w:rsidTr="00E60974">
        <w:tc>
          <w:tcPr>
            <w:tcW w:w="4788" w:type="dxa"/>
            <w:gridSpan w:val="2"/>
          </w:tcPr>
          <w:p w:rsidR="00E60974" w:rsidRDefault="00E60974" w:rsidP="00E60974">
            <w:r>
              <w:t xml:space="preserve">     Non-Homeless Special Needs</w:t>
            </w:r>
          </w:p>
        </w:tc>
        <w:tc>
          <w:tcPr>
            <w:tcW w:w="4788" w:type="dxa"/>
            <w:gridSpan w:val="3"/>
          </w:tcPr>
          <w:p w:rsidR="00E60974" w:rsidRPr="00BB57CF" w:rsidRDefault="00E60974" w:rsidP="00E60974">
            <w:pPr>
              <w:rPr>
                <w:sz w:val="28"/>
                <w:szCs w:val="28"/>
              </w:rPr>
            </w:pPr>
            <w:r w:rsidRPr="00BB57CF">
              <w:rPr>
                <w:sz w:val="28"/>
                <w:szCs w:val="28"/>
              </w:rPr>
              <w:sym w:font="Wingdings" w:char="F0A8"/>
            </w:r>
          </w:p>
        </w:tc>
      </w:tr>
      <w:tr w:rsidR="00E60974" w:rsidTr="00E60974">
        <w:tc>
          <w:tcPr>
            <w:tcW w:w="4788" w:type="dxa"/>
            <w:gridSpan w:val="2"/>
          </w:tcPr>
          <w:p w:rsidR="00E60974" w:rsidRDefault="00E60974" w:rsidP="00E60974">
            <w:r>
              <w:t xml:space="preserve">     Non-Housing Community Development</w:t>
            </w:r>
          </w:p>
        </w:tc>
        <w:tc>
          <w:tcPr>
            <w:tcW w:w="4788" w:type="dxa"/>
            <w:gridSpan w:val="3"/>
          </w:tcPr>
          <w:p w:rsidR="00E60974" w:rsidRPr="00BB57CF" w:rsidRDefault="00E60974" w:rsidP="00E60974">
            <w:pPr>
              <w:rPr>
                <w:sz w:val="28"/>
                <w:szCs w:val="28"/>
              </w:rPr>
            </w:pPr>
            <w:r w:rsidRPr="00BB57CF">
              <w:rPr>
                <w:sz w:val="28"/>
                <w:szCs w:val="28"/>
              </w:rPr>
              <w:sym w:font="Wingdings" w:char="F0A8"/>
            </w:r>
          </w:p>
        </w:tc>
      </w:tr>
      <w:tr w:rsidR="00E60974" w:rsidTr="00E60974">
        <w:tc>
          <w:tcPr>
            <w:tcW w:w="4788" w:type="dxa"/>
            <w:gridSpan w:val="2"/>
          </w:tcPr>
          <w:p w:rsidR="00E60974" w:rsidRDefault="00E60974" w:rsidP="00E60974">
            <w:r>
              <w:t xml:space="preserve">     Other</w:t>
            </w:r>
          </w:p>
        </w:tc>
        <w:tc>
          <w:tcPr>
            <w:tcW w:w="4788" w:type="dxa"/>
            <w:gridSpan w:val="3"/>
          </w:tcPr>
          <w:p w:rsidR="00E60974" w:rsidRPr="00BB57CF" w:rsidRDefault="00E60974" w:rsidP="00E60974">
            <w:pPr>
              <w:rPr>
                <w:sz w:val="28"/>
                <w:szCs w:val="28"/>
              </w:rPr>
            </w:pPr>
            <w:r w:rsidRPr="00BB57CF">
              <w:rPr>
                <w:sz w:val="28"/>
                <w:szCs w:val="28"/>
              </w:rPr>
              <w:sym w:font="Wingdings" w:char="F0A8"/>
            </w:r>
          </w:p>
        </w:tc>
      </w:tr>
      <w:tr w:rsidR="00E60974" w:rsidTr="00E60974">
        <w:tc>
          <w:tcPr>
            <w:tcW w:w="9576" w:type="dxa"/>
            <w:gridSpan w:val="5"/>
          </w:tcPr>
          <w:p w:rsidR="00E60974" w:rsidRDefault="00E60974" w:rsidP="00E60974">
            <w:r>
              <w:t xml:space="preserve">          If Other, specify:</w:t>
            </w:r>
          </w:p>
        </w:tc>
      </w:tr>
      <w:tr w:rsidR="00E60974" w:rsidTr="00E60974">
        <w:tc>
          <w:tcPr>
            <w:tcW w:w="4788" w:type="dxa"/>
            <w:gridSpan w:val="2"/>
          </w:tcPr>
          <w:p w:rsidR="00E60974" w:rsidRPr="00EF5AC3" w:rsidRDefault="00E60974" w:rsidP="00E60974">
            <w:pPr>
              <w:rPr>
                <w:b/>
              </w:rPr>
            </w:pPr>
            <w:r w:rsidRPr="00EF5AC3">
              <w:rPr>
                <w:b/>
              </w:rPr>
              <w:t>Start Year:</w:t>
            </w:r>
          </w:p>
        </w:tc>
        <w:tc>
          <w:tcPr>
            <w:tcW w:w="4788" w:type="dxa"/>
            <w:gridSpan w:val="3"/>
          </w:tcPr>
          <w:p w:rsidR="00E60974" w:rsidRDefault="00E60974" w:rsidP="00E60974">
            <w:r>
              <w:t>PY2015</w:t>
            </w:r>
          </w:p>
        </w:tc>
      </w:tr>
      <w:tr w:rsidR="00E60974" w:rsidTr="00E60974">
        <w:tc>
          <w:tcPr>
            <w:tcW w:w="4788" w:type="dxa"/>
            <w:gridSpan w:val="2"/>
          </w:tcPr>
          <w:p w:rsidR="00E60974" w:rsidRPr="00EF5AC3" w:rsidRDefault="00E60974" w:rsidP="00E60974">
            <w:pPr>
              <w:rPr>
                <w:b/>
              </w:rPr>
            </w:pPr>
            <w:r w:rsidRPr="00EF5AC3">
              <w:rPr>
                <w:b/>
              </w:rPr>
              <w:t>End Year:</w:t>
            </w:r>
          </w:p>
        </w:tc>
        <w:tc>
          <w:tcPr>
            <w:tcW w:w="4788" w:type="dxa"/>
            <w:gridSpan w:val="3"/>
          </w:tcPr>
          <w:p w:rsidR="00E60974" w:rsidRDefault="00E60974" w:rsidP="00E60974">
            <w:r>
              <w:t>PY2019</w:t>
            </w:r>
          </w:p>
        </w:tc>
      </w:tr>
      <w:tr w:rsidR="00E60974" w:rsidTr="00E60974">
        <w:tc>
          <w:tcPr>
            <w:tcW w:w="4788" w:type="dxa"/>
            <w:gridSpan w:val="2"/>
          </w:tcPr>
          <w:p w:rsidR="00E60974" w:rsidRPr="00EF5AC3" w:rsidRDefault="00E60974" w:rsidP="00E60974">
            <w:pPr>
              <w:rPr>
                <w:b/>
              </w:rPr>
            </w:pPr>
            <w:r w:rsidRPr="00EF5AC3">
              <w:rPr>
                <w:b/>
              </w:rPr>
              <w:t>Outcome:</w:t>
            </w:r>
          </w:p>
        </w:tc>
        <w:tc>
          <w:tcPr>
            <w:tcW w:w="4788" w:type="dxa"/>
            <w:gridSpan w:val="3"/>
          </w:tcPr>
          <w:p w:rsidR="00E60974" w:rsidRDefault="00E60974" w:rsidP="00E60974">
            <w:r>
              <w:t>Availability/accessibility</w:t>
            </w:r>
          </w:p>
        </w:tc>
      </w:tr>
      <w:tr w:rsidR="00E60974" w:rsidTr="00E60974">
        <w:tc>
          <w:tcPr>
            <w:tcW w:w="4788" w:type="dxa"/>
            <w:gridSpan w:val="2"/>
          </w:tcPr>
          <w:p w:rsidR="00E60974" w:rsidRPr="00EF5AC3" w:rsidRDefault="00E60974" w:rsidP="00E60974">
            <w:pPr>
              <w:rPr>
                <w:b/>
              </w:rPr>
            </w:pPr>
            <w:r w:rsidRPr="00EF5AC3">
              <w:rPr>
                <w:b/>
              </w:rPr>
              <w:t>Objective</w:t>
            </w:r>
            <w:r>
              <w:rPr>
                <w:b/>
              </w:rPr>
              <w:t>:</w:t>
            </w:r>
          </w:p>
        </w:tc>
        <w:tc>
          <w:tcPr>
            <w:tcW w:w="4788" w:type="dxa"/>
            <w:gridSpan w:val="3"/>
          </w:tcPr>
          <w:p w:rsidR="00E60974" w:rsidRDefault="00E60974" w:rsidP="00E60974">
            <w:r>
              <w:t>Provide decent affordable housing</w:t>
            </w:r>
          </w:p>
        </w:tc>
      </w:tr>
      <w:tr w:rsidR="00E60974" w:rsidTr="00E60974">
        <w:tc>
          <w:tcPr>
            <w:tcW w:w="9576" w:type="dxa"/>
            <w:gridSpan w:val="5"/>
          </w:tcPr>
          <w:p w:rsidR="00E60974" w:rsidRPr="00EF5AC3" w:rsidRDefault="00E60974" w:rsidP="00E60974">
            <w:r w:rsidRPr="00EF5AC3">
              <w:rPr>
                <w:b/>
              </w:rPr>
              <w:t>Geographic Areas Included</w:t>
            </w:r>
            <w:r>
              <w:rPr>
                <w:b/>
              </w:rPr>
              <w:t>:</w:t>
            </w:r>
            <w:r>
              <w:t xml:space="preserve">  No goal geo area available.</w:t>
            </w:r>
          </w:p>
        </w:tc>
      </w:tr>
      <w:tr w:rsidR="00E60974" w:rsidTr="00E60974">
        <w:tc>
          <w:tcPr>
            <w:tcW w:w="9576" w:type="dxa"/>
            <w:gridSpan w:val="5"/>
          </w:tcPr>
          <w:p w:rsidR="00E60974" w:rsidRPr="00EF5AC3" w:rsidRDefault="00E60974" w:rsidP="00E60974">
            <w:r w:rsidRPr="00EF5AC3">
              <w:rPr>
                <w:b/>
              </w:rPr>
              <w:t>Priority Needs Addresses</w:t>
            </w:r>
            <w:r>
              <w:rPr>
                <w:b/>
              </w:rPr>
              <w:t>:</w:t>
            </w:r>
            <w:r>
              <w:t xml:space="preserve">  No goal needs available.</w:t>
            </w:r>
          </w:p>
        </w:tc>
      </w:tr>
      <w:tr w:rsidR="00E60974" w:rsidTr="00E60974">
        <w:tc>
          <w:tcPr>
            <w:tcW w:w="9576" w:type="dxa"/>
            <w:gridSpan w:val="5"/>
          </w:tcPr>
          <w:p w:rsidR="00E60974" w:rsidRPr="00EF5AC3" w:rsidRDefault="00E60974" w:rsidP="00E60974">
            <w:pPr>
              <w:rPr>
                <w:b/>
              </w:rPr>
            </w:pPr>
            <w:r>
              <w:rPr>
                <w:b/>
              </w:rPr>
              <w:t>Funding Allocated:</w:t>
            </w:r>
          </w:p>
        </w:tc>
      </w:tr>
      <w:tr w:rsidR="00E60974" w:rsidTr="00E60974">
        <w:tc>
          <w:tcPr>
            <w:tcW w:w="4788" w:type="dxa"/>
            <w:gridSpan w:val="2"/>
          </w:tcPr>
          <w:p w:rsidR="00E60974" w:rsidRDefault="00E60974" w:rsidP="00E60974">
            <w:r>
              <w:t xml:space="preserve">     CDBG</w:t>
            </w:r>
          </w:p>
        </w:tc>
        <w:tc>
          <w:tcPr>
            <w:tcW w:w="4788" w:type="dxa"/>
            <w:gridSpan w:val="3"/>
          </w:tcPr>
          <w:p w:rsidR="00E60974" w:rsidRDefault="00E60974" w:rsidP="00E60974"/>
        </w:tc>
      </w:tr>
      <w:tr w:rsidR="00E60974" w:rsidTr="00E60974">
        <w:tc>
          <w:tcPr>
            <w:tcW w:w="4788" w:type="dxa"/>
            <w:gridSpan w:val="2"/>
          </w:tcPr>
          <w:p w:rsidR="00E60974" w:rsidRDefault="00E60974" w:rsidP="00E60974">
            <w:r>
              <w:t xml:space="preserve">     HOME</w:t>
            </w:r>
          </w:p>
        </w:tc>
        <w:tc>
          <w:tcPr>
            <w:tcW w:w="4788" w:type="dxa"/>
            <w:gridSpan w:val="3"/>
          </w:tcPr>
          <w:p w:rsidR="00E60974" w:rsidRDefault="00E60974" w:rsidP="00E60974"/>
        </w:tc>
      </w:tr>
      <w:tr w:rsidR="00E60974" w:rsidTr="00E60974">
        <w:tc>
          <w:tcPr>
            <w:tcW w:w="4788" w:type="dxa"/>
            <w:gridSpan w:val="2"/>
          </w:tcPr>
          <w:p w:rsidR="00E60974" w:rsidRDefault="00E60974" w:rsidP="00E60974">
            <w:r>
              <w:t xml:space="preserve">     ESG</w:t>
            </w:r>
          </w:p>
        </w:tc>
        <w:tc>
          <w:tcPr>
            <w:tcW w:w="4788" w:type="dxa"/>
            <w:gridSpan w:val="3"/>
          </w:tcPr>
          <w:p w:rsidR="00E60974" w:rsidRDefault="00E60974" w:rsidP="00E60974"/>
        </w:tc>
      </w:tr>
      <w:tr w:rsidR="00E60974" w:rsidTr="00E60974">
        <w:tc>
          <w:tcPr>
            <w:tcW w:w="4788" w:type="dxa"/>
            <w:gridSpan w:val="2"/>
          </w:tcPr>
          <w:p w:rsidR="00E60974" w:rsidRDefault="00E60974" w:rsidP="00E60974">
            <w:r>
              <w:t xml:space="preserve">     HOPWA</w:t>
            </w:r>
          </w:p>
        </w:tc>
        <w:tc>
          <w:tcPr>
            <w:tcW w:w="4788" w:type="dxa"/>
            <w:gridSpan w:val="3"/>
          </w:tcPr>
          <w:p w:rsidR="00E60974" w:rsidRDefault="00E60974" w:rsidP="00E60974">
            <w:r>
              <w:t>$1,483,651</w:t>
            </w:r>
          </w:p>
        </w:tc>
      </w:tr>
      <w:tr w:rsidR="00E60974" w:rsidTr="00E60974">
        <w:tc>
          <w:tcPr>
            <w:tcW w:w="4788" w:type="dxa"/>
            <w:gridSpan w:val="2"/>
          </w:tcPr>
          <w:p w:rsidR="00E60974" w:rsidRDefault="00E60974" w:rsidP="00E60974">
            <w:r>
              <w:t xml:space="preserve">     Other - CDBG-DR</w:t>
            </w:r>
          </w:p>
        </w:tc>
        <w:tc>
          <w:tcPr>
            <w:tcW w:w="4788" w:type="dxa"/>
            <w:gridSpan w:val="3"/>
          </w:tcPr>
          <w:p w:rsidR="00E60974" w:rsidRDefault="00E60974" w:rsidP="00E60974"/>
        </w:tc>
      </w:tr>
      <w:tr w:rsidR="00E60974" w:rsidTr="00E60974">
        <w:tc>
          <w:tcPr>
            <w:tcW w:w="4788" w:type="dxa"/>
            <w:gridSpan w:val="2"/>
          </w:tcPr>
          <w:p w:rsidR="00E60974" w:rsidRDefault="00E60974" w:rsidP="00E60974">
            <w:r>
              <w:t xml:space="preserve">          Total:</w:t>
            </w:r>
          </w:p>
        </w:tc>
        <w:tc>
          <w:tcPr>
            <w:tcW w:w="4788" w:type="dxa"/>
            <w:gridSpan w:val="3"/>
          </w:tcPr>
          <w:p w:rsidR="00E60974" w:rsidRDefault="006A2237" w:rsidP="00E60974">
            <w:r>
              <w:t>$1,483,651</w:t>
            </w:r>
          </w:p>
        </w:tc>
      </w:tr>
      <w:tr w:rsidR="00E60974" w:rsidTr="00E60974">
        <w:tc>
          <w:tcPr>
            <w:tcW w:w="9576" w:type="dxa"/>
            <w:gridSpan w:val="5"/>
          </w:tcPr>
          <w:p w:rsidR="00E60974" w:rsidRPr="00A759D1" w:rsidRDefault="00E60974" w:rsidP="00E60974">
            <w:pPr>
              <w:rPr>
                <w:b/>
              </w:rPr>
            </w:pPr>
            <w:r w:rsidRPr="00A759D1">
              <w:rPr>
                <w:b/>
              </w:rPr>
              <w:t>Goal Outcome Indicator</w:t>
            </w:r>
          </w:p>
        </w:tc>
      </w:tr>
      <w:tr w:rsidR="00E60974" w:rsidTr="00E60974">
        <w:tc>
          <w:tcPr>
            <w:tcW w:w="648" w:type="dxa"/>
          </w:tcPr>
          <w:p w:rsidR="00E60974" w:rsidRPr="00A759D1" w:rsidRDefault="00E60974" w:rsidP="00E60974">
            <w:pPr>
              <w:rPr>
                <w:b/>
              </w:rPr>
            </w:pPr>
            <w:r w:rsidRPr="00A759D1">
              <w:rPr>
                <w:b/>
              </w:rPr>
              <w:t>#</w:t>
            </w:r>
          </w:p>
        </w:tc>
        <w:tc>
          <w:tcPr>
            <w:tcW w:w="5220" w:type="dxa"/>
            <w:gridSpan w:val="2"/>
          </w:tcPr>
          <w:p w:rsidR="00E60974" w:rsidRPr="00A759D1" w:rsidRDefault="00E60974" w:rsidP="00E60974">
            <w:pPr>
              <w:rPr>
                <w:b/>
              </w:rPr>
            </w:pPr>
            <w:r w:rsidRPr="00A759D1">
              <w:rPr>
                <w:b/>
              </w:rPr>
              <w:t>Goal Outcome Indicator</w:t>
            </w:r>
          </w:p>
        </w:tc>
        <w:tc>
          <w:tcPr>
            <w:tcW w:w="1530" w:type="dxa"/>
          </w:tcPr>
          <w:p w:rsidR="00E60974" w:rsidRPr="00A759D1" w:rsidRDefault="00E60974" w:rsidP="00E60974">
            <w:pPr>
              <w:rPr>
                <w:b/>
              </w:rPr>
            </w:pPr>
            <w:r w:rsidRPr="00A759D1">
              <w:rPr>
                <w:b/>
              </w:rPr>
              <w:t>Quantity</w:t>
            </w:r>
          </w:p>
        </w:tc>
        <w:tc>
          <w:tcPr>
            <w:tcW w:w="2178" w:type="dxa"/>
          </w:tcPr>
          <w:p w:rsidR="00E60974" w:rsidRPr="00A759D1" w:rsidRDefault="00E60974" w:rsidP="00E60974">
            <w:pPr>
              <w:rPr>
                <w:b/>
              </w:rPr>
            </w:pPr>
            <w:proofErr w:type="spellStart"/>
            <w:r w:rsidRPr="00A759D1">
              <w:rPr>
                <w:b/>
              </w:rPr>
              <w:t>UoM</w:t>
            </w:r>
            <w:proofErr w:type="spellEnd"/>
          </w:p>
        </w:tc>
      </w:tr>
      <w:tr w:rsidR="00E60974" w:rsidTr="00E60974">
        <w:tc>
          <w:tcPr>
            <w:tcW w:w="648" w:type="dxa"/>
          </w:tcPr>
          <w:p w:rsidR="00E60974" w:rsidRDefault="00E60974" w:rsidP="00E60974">
            <w:r>
              <w:t>1</w:t>
            </w:r>
          </w:p>
        </w:tc>
        <w:tc>
          <w:tcPr>
            <w:tcW w:w="5220" w:type="dxa"/>
            <w:gridSpan w:val="2"/>
          </w:tcPr>
          <w:p w:rsidR="00E60974" w:rsidRDefault="00E60974" w:rsidP="00E60974">
            <w:r>
              <w:t>Public Facility or Infrastructure Activities other than Low/Moderate Income Housing Benefit</w:t>
            </w:r>
          </w:p>
        </w:tc>
        <w:tc>
          <w:tcPr>
            <w:tcW w:w="1530" w:type="dxa"/>
          </w:tcPr>
          <w:p w:rsidR="00E60974" w:rsidRDefault="00E60974" w:rsidP="00E60974"/>
        </w:tc>
        <w:tc>
          <w:tcPr>
            <w:tcW w:w="2178" w:type="dxa"/>
          </w:tcPr>
          <w:p w:rsidR="00E60974" w:rsidRDefault="00E60974" w:rsidP="00E60974">
            <w:r>
              <w:t>Persons Assisted</w:t>
            </w:r>
          </w:p>
        </w:tc>
      </w:tr>
      <w:tr w:rsidR="00E60974" w:rsidTr="00E60974">
        <w:tc>
          <w:tcPr>
            <w:tcW w:w="648" w:type="dxa"/>
          </w:tcPr>
          <w:p w:rsidR="00E60974" w:rsidRDefault="00E60974" w:rsidP="00E60974">
            <w:r>
              <w:t>2</w:t>
            </w:r>
          </w:p>
        </w:tc>
        <w:tc>
          <w:tcPr>
            <w:tcW w:w="5220" w:type="dxa"/>
            <w:gridSpan w:val="2"/>
          </w:tcPr>
          <w:p w:rsidR="00E60974" w:rsidRDefault="00E60974" w:rsidP="00E60974">
            <w:r>
              <w:t>Public Facility or Infrastructure Activities for Low/Moderate Income Housing Benefit</w:t>
            </w:r>
          </w:p>
        </w:tc>
        <w:tc>
          <w:tcPr>
            <w:tcW w:w="1530" w:type="dxa"/>
          </w:tcPr>
          <w:p w:rsidR="00E60974" w:rsidRDefault="00E60974" w:rsidP="00E60974"/>
        </w:tc>
        <w:tc>
          <w:tcPr>
            <w:tcW w:w="2178" w:type="dxa"/>
          </w:tcPr>
          <w:p w:rsidR="00E60974" w:rsidRDefault="00E60974" w:rsidP="00E60974">
            <w:r>
              <w:t>Households Assisted</w:t>
            </w:r>
          </w:p>
        </w:tc>
      </w:tr>
      <w:tr w:rsidR="00E60974" w:rsidTr="00E60974">
        <w:tc>
          <w:tcPr>
            <w:tcW w:w="648" w:type="dxa"/>
          </w:tcPr>
          <w:p w:rsidR="00E60974" w:rsidRDefault="00E60974" w:rsidP="00E60974">
            <w:r>
              <w:t>3</w:t>
            </w:r>
          </w:p>
        </w:tc>
        <w:tc>
          <w:tcPr>
            <w:tcW w:w="5220" w:type="dxa"/>
            <w:gridSpan w:val="2"/>
          </w:tcPr>
          <w:p w:rsidR="00E60974" w:rsidRDefault="00E60974" w:rsidP="00E60974">
            <w:r>
              <w:t>Public Service Activities other than Low/Moderate Income Housing Benefit</w:t>
            </w:r>
          </w:p>
        </w:tc>
        <w:tc>
          <w:tcPr>
            <w:tcW w:w="1530" w:type="dxa"/>
          </w:tcPr>
          <w:p w:rsidR="00E60974" w:rsidRDefault="00E60974" w:rsidP="00E60974"/>
        </w:tc>
        <w:tc>
          <w:tcPr>
            <w:tcW w:w="2178" w:type="dxa"/>
          </w:tcPr>
          <w:p w:rsidR="00E60974" w:rsidRDefault="00E60974" w:rsidP="00E60974">
            <w:r>
              <w:t>Persons Assisted</w:t>
            </w:r>
          </w:p>
        </w:tc>
      </w:tr>
      <w:tr w:rsidR="00E60974" w:rsidTr="00E60974">
        <w:tc>
          <w:tcPr>
            <w:tcW w:w="648" w:type="dxa"/>
          </w:tcPr>
          <w:p w:rsidR="00E60974" w:rsidRDefault="00E60974" w:rsidP="00E60974">
            <w:r>
              <w:t>4</w:t>
            </w:r>
          </w:p>
        </w:tc>
        <w:tc>
          <w:tcPr>
            <w:tcW w:w="5220" w:type="dxa"/>
            <w:gridSpan w:val="2"/>
          </w:tcPr>
          <w:p w:rsidR="00E60974" w:rsidRDefault="00E60974" w:rsidP="00E60974">
            <w:r>
              <w:t>Public Service Activities for Low/Moderate Income Housing Benefit</w:t>
            </w:r>
          </w:p>
        </w:tc>
        <w:tc>
          <w:tcPr>
            <w:tcW w:w="1530" w:type="dxa"/>
          </w:tcPr>
          <w:p w:rsidR="00E60974" w:rsidRDefault="00E60974" w:rsidP="00E60974"/>
        </w:tc>
        <w:tc>
          <w:tcPr>
            <w:tcW w:w="2178" w:type="dxa"/>
          </w:tcPr>
          <w:p w:rsidR="00E60974" w:rsidRDefault="00E60974" w:rsidP="00E60974">
            <w:r>
              <w:t>Households Assisted</w:t>
            </w:r>
          </w:p>
        </w:tc>
      </w:tr>
      <w:tr w:rsidR="00E60974" w:rsidTr="00E60974">
        <w:tc>
          <w:tcPr>
            <w:tcW w:w="648" w:type="dxa"/>
          </w:tcPr>
          <w:p w:rsidR="00E60974" w:rsidRDefault="00E60974" w:rsidP="00E60974">
            <w:r>
              <w:t>5</w:t>
            </w:r>
          </w:p>
        </w:tc>
        <w:tc>
          <w:tcPr>
            <w:tcW w:w="5220" w:type="dxa"/>
            <w:gridSpan w:val="2"/>
          </w:tcPr>
          <w:p w:rsidR="00E60974" w:rsidRDefault="00E60974" w:rsidP="00E60974">
            <w:r>
              <w:t>Façade Treatment / Business Building Rehabilitation</w:t>
            </w:r>
          </w:p>
        </w:tc>
        <w:tc>
          <w:tcPr>
            <w:tcW w:w="1530" w:type="dxa"/>
          </w:tcPr>
          <w:p w:rsidR="00E60974" w:rsidRDefault="00E60974" w:rsidP="00E60974"/>
        </w:tc>
        <w:tc>
          <w:tcPr>
            <w:tcW w:w="2178" w:type="dxa"/>
          </w:tcPr>
          <w:p w:rsidR="00E60974" w:rsidRDefault="00E60974" w:rsidP="00E60974">
            <w:r>
              <w:t>Business</w:t>
            </w:r>
          </w:p>
        </w:tc>
      </w:tr>
      <w:tr w:rsidR="00E60974" w:rsidTr="00E60974">
        <w:tc>
          <w:tcPr>
            <w:tcW w:w="648" w:type="dxa"/>
          </w:tcPr>
          <w:p w:rsidR="00E60974" w:rsidRDefault="00E60974" w:rsidP="00E60974">
            <w:r>
              <w:t>6</w:t>
            </w:r>
          </w:p>
        </w:tc>
        <w:tc>
          <w:tcPr>
            <w:tcW w:w="5220" w:type="dxa"/>
            <w:gridSpan w:val="2"/>
          </w:tcPr>
          <w:p w:rsidR="00E60974" w:rsidRDefault="00E60974" w:rsidP="00E60974">
            <w:r>
              <w:t>Brownfield Acres Remediated</w:t>
            </w:r>
          </w:p>
        </w:tc>
        <w:tc>
          <w:tcPr>
            <w:tcW w:w="1530" w:type="dxa"/>
          </w:tcPr>
          <w:p w:rsidR="00E60974" w:rsidRDefault="00E60974" w:rsidP="00E60974"/>
        </w:tc>
        <w:tc>
          <w:tcPr>
            <w:tcW w:w="2178" w:type="dxa"/>
          </w:tcPr>
          <w:p w:rsidR="00E60974" w:rsidRDefault="00E60974" w:rsidP="00E60974">
            <w:r>
              <w:t>Acre</w:t>
            </w:r>
          </w:p>
        </w:tc>
      </w:tr>
      <w:tr w:rsidR="00E60974" w:rsidTr="00E60974">
        <w:tc>
          <w:tcPr>
            <w:tcW w:w="648" w:type="dxa"/>
          </w:tcPr>
          <w:p w:rsidR="00E60974" w:rsidRDefault="00E60974" w:rsidP="00E60974">
            <w:r>
              <w:lastRenderedPageBreak/>
              <w:t>7</w:t>
            </w:r>
          </w:p>
        </w:tc>
        <w:tc>
          <w:tcPr>
            <w:tcW w:w="5220" w:type="dxa"/>
            <w:gridSpan w:val="2"/>
          </w:tcPr>
          <w:p w:rsidR="00E60974" w:rsidRDefault="00E60974" w:rsidP="00E60974">
            <w:r>
              <w:t>Rental Units Constructed</w:t>
            </w:r>
          </w:p>
        </w:tc>
        <w:tc>
          <w:tcPr>
            <w:tcW w:w="1530" w:type="dxa"/>
          </w:tcPr>
          <w:p w:rsidR="00E60974" w:rsidRDefault="00E60974" w:rsidP="00E60974"/>
        </w:tc>
        <w:tc>
          <w:tcPr>
            <w:tcW w:w="2178" w:type="dxa"/>
          </w:tcPr>
          <w:p w:rsidR="00E60974" w:rsidRDefault="00E60974" w:rsidP="00E60974">
            <w:r>
              <w:t>Household Housing Unit</w:t>
            </w:r>
          </w:p>
        </w:tc>
      </w:tr>
      <w:tr w:rsidR="00E60974" w:rsidTr="00E60974">
        <w:tc>
          <w:tcPr>
            <w:tcW w:w="648" w:type="dxa"/>
          </w:tcPr>
          <w:p w:rsidR="00E60974" w:rsidRDefault="00E60974" w:rsidP="00E60974">
            <w:r>
              <w:t>8</w:t>
            </w:r>
          </w:p>
        </w:tc>
        <w:tc>
          <w:tcPr>
            <w:tcW w:w="5220" w:type="dxa"/>
            <w:gridSpan w:val="2"/>
          </w:tcPr>
          <w:p w:rsidR="00E60974" w:rsidRDefault="00E60974" w:rsidP="00E60974">
            <w:r>
              <w:t>Rental Units Rehabilitated</w:t>
            </w:r>
          </w:p>
        </w:tc>
        <w:tc>
          <w:tcPr>
            <w:tcW w:w="1530" w:type="dxa"/>
          </w:tcPr>
          <w:p w:rsidR="00E60974" w:rsidRDefault="00E60974" w:rsidP="00E60974"/>
        </w:tc>
        <w:tc>
          <w:tcPr>
            <w:tcW w:w="2178" w:type="dxa"/>
          </w:tcPr>
          <w:p w:rsidR="00E60974" w:rsidRDefault="00E60974" w:rsidP="00E60974">
            <w:r>
              <w:t>Household Housing Unit</w:t>
            </w:r>
          </w:p>
        </w:tc>
      </w:tr>
      <w:tr w:rsidR="00E60974" w:rsidTr="00E60974">
        <w:tc>
          <w:tcPr>
            <w:tcW w:w="648" w:type="dxa"/>
          </w:tcPr>
          <w:p w:rsidR="00E60974" w:rsidRDefault="00E60974" w:rsidP="00E60974">
            <w:r>
              <w:t>9</w:t>
            </w:r>
          </w:p>
        </w:tc>
        <w:tc>
          <w:tcPr>
            <w:tcW w:w="5220" w:type="dxa"/>
            <w:gridSpan w:val="2"/>
          </w:tcPr>
          <w:p w:rsidR="00E60974" w:rsidRDefault="00E60974" w:rsidP="00E60974">
            <w:r>
              <w:t>Homeowner Housing Added</w:t>
            </w:r>
          </w:p>
        </w:tc>
        <w:tc>
          <w:tcPr>
            <w:tcW w:w="1530" w:type="dxa"/>
          </w:tcPr>
          <w:p w:rsidR="00E60974" w:rsidRDefault="00E60974" w:rsidP="00E60974"/>
        </w:tc>
        <w:tc>
          <w:tcPr>
            <w:tcW w:w="2178" w:type="dxa"/>
          </w:tcPr>
          <w:p w:rsidR="00E60974" w:rsidRDefault="00E60974" w:rsidP="00E60974">
            <w:r>
              <w:t>Household Housing Unit</w:t>
            </w:r>
          </w:p>
        </w:tc>
      </w:tr>
      <w:tr w:rsidR="00E60974" w:rsidTr="00E60974">
        <w:tc>
          <w:tcPr>
            <w:tcW w:w="648" w:type="dxa"/>
          </w:tcPr>
          <w:p w:rsidR="00E60974" w:rsidRDefault="00E60974" w:rsidP="00E60974">
            <w:r>
              <w:t>10</w:t>
            </w:r>
          </w:p>
        </w:tc>
        <w:tc>
          <w:tcPr>
            <w:tcW w:w="5220" w:type="dxa"/>
            <w:gridSpan w:val="2"/>
          </w:tcPr>
          <w:p w:rsidR="00E60974" w:rsidRDefault="00E60974" w:rsidP="00E60974">
            <w:r>
              <w:t>Homeowner Housing Rehabilitated</w:t>
            </w:r>
          </w:p>
        </w:tc>
        <w:tc>
          <w:tcPr>
            <w:tcW w:w="1530" w:type="dxa"/>
          </w:tcPr>
          <w:p w:rsidR="00E60974" w:rsidRDefault="00E60974" w:rsidP="00E60974"/>
        </w:tc>
        <w:tc>
          <w:tcPr>
            <w:tcW w:w="2178" w:type="dxa"/>
          </w:tcPr>
          <w:p w:rsidR="00E60974" w:rsidRDefault="00E60974" w:rsidP="00E60974">
            <w:r>
              <w:t>Household Housing Unit</w:t>
            </w:r>
          </w:p>
        </w:tc>
      </w:tr>
      <w:tr w:rsidR="00E60974" w:rsidTr="00E60974">
        <w:tc>
          <w:tcPr>
            <w:tcW w:w="648" w:type="dxa"/>
          </w:tcPr>
          <w:p w:rsidR="00E60974" w:rsidRDefault="00E60974" w:rsidP="00E60974">
            <w:r>
              <w:t>11</w:t>
            </w:r>
          </w:p>
        </w:tc>
        <w:tc>
          <w:tcPr>
            <w:tcW w:w="5220" w:type="dxa"/>
            <w:gridSpan w:val="2"/>
          </w:tcPr>
          <w:p w:rsidR="00E60974" w:rsidRDefault="00E60974" w:rsidP="00E60974">
            <w:r>
              <w:t>Direct Financial Assistance to Homebuyers</w:t>
            </w:r>
          </w:p>
        </w:tc>
        <w:tc>
          <w:tcPr>
            <w:tcW w:w="1530" w:type="dxa"/>
          </w:tcPr>
          <w:p w:rsidR="00E60974" w:rsidRDefault="00E60974" w:rsidP="00E60974"/>
        </w:tc>
        <w:tc>
          <w:tcPr>
            <w:tcW w:w="2178" w:type="dxa"/>
          </w:tcPr>
          <w:p w:rsidR="00E60974" w:rsidRDefault="00E60974" w:rsidP="00E60974">
            <w:r>
              <w:t>Households Assisted</w:t>
            </w:r>
          </w:p>
        </w:tc>
      </w:tr>
      <w:tr w:rsidR="00E60974" w:rsidTr="00E60974">
        <w:tc>
          <w:tcPr>
            <w:tcW w:w="648" w:type="dxa"/>
          </w:tcPr>
          <w:p w:rsidR="00E60974" w:rsidRDefault="00E60974" w:rsidP="00E60974">
            <w:r>
              <w:t>12</w:t>
            </w:r>
          </w:p>
        </w:tc>
        <w:tc>
          <w:tcPr>
            <w:tcW w:w="5220" w:type="dxa"/>
            <w:gridSpan w:val="2"/>
          </w:tcPr>
          <w:p w:rsidR="00E60974" w:rsidRDefault="00E60974" w:rsidP="00E60974">
            <w:r>
              <w:t>Tenant-based Rental Assistance / Rapid Rehousing</w:t>
            </w:r>
          </w:p>
        </w:tc>
        <w:tc>
          <w:tcPr>
            <w:tcW w:w="1530" w:type="dxa"/>
          </w:tcPr>
          <w:p w:rsidR="00E60974" w:rsidRDefault="00E60974" w:rsidP="00E60974"/>
        </w:tc>
        <w:tc>
          <w:tcPr>
            <w:tcW w:w="2178" w:type="dxa"/>
          </w:tcPr>
          <w:p w:rsidR="00E60974" w:rsidRDefault="00E60974" w:rsidP="00E60974">
            <w:r>
              <w:t>Households Assisted</w:t>
            </w:r>
          </w:p>
        </w:tc>
      </w:tr>
      <w:tr w:rsidR="00E60974" w:rsidTr="00E60974">
        <w:tc>
          <w:tcPr>
            <w:tcW w:w="648" w:type="dxa"/>
          </w:tcPr>
          <w:p w:rsidR="00E60974" w:rsidRDefault="00E60974" w:rsidP="00E60974">
            <w:r>
              <w:t>13</w:t>
            </w:r>
          </w:p>
        </w:tc>
        <w:tc>
          <w:tcPr>
            <w:tcW w:w="5220" w:type="dxa"/>
            <w:gridSpan w:val="2"/>
          </w:tcPr>
          <w:p w:rsidR="00E60974" w:rsidRDefault="00E60974" w:rsidP="00E60974">
            <w:r>
              <w:t>Homeless Person Overnight Shelter</w:t>
            </w:r>
          </w:p>
        </w:tc>
        <w:tc>
          <w:tcPr>
            <w:tcW w:w="1530" w:type="dxa"/>
          </w:tcPr>
          <w:p w:rsidR="00E60974" w:rsidRDefault="00E60974" w:rsidP="00E60974"/>
        </w:tc>
        <w:tc>
          <w:tcPr>
            <w:tcW w:w="2178" w:type="dxa"/>
          </w:tcPr>
          <w:p w:rsidR="00E60974" w:rsidRDefault="00E60974" w:rsidP="00E60974">
            <w:r>
              <w:t>Persons Assisted</w:t>
            </w:r>
          </w:p>
        </w:tc>
      </w:tr>
      <w:tr w:rsidR="00E60974" w:rsidTr="00E60974">
        <w:tc>
          <w:tcPr>
            <w:tcW w:w="648" w:type="dxa"/>
          </w:tcPr>
          <w:p w:rsidR="00E60974" w:rsidRDefault="00E60974" w:rsidP="00E60974">
            <w:r>
              <w:t>14</w:t>
            </w:r>
          </w:p>
        </w:tc>
        <w:tc>
          <w:tcPr>
            <w:tcW w:w="5220" w:type="dxa"/>
            <w:gridSpan w:val="2"/>
          </w:tcPr>
          <w:p w:rsidR="00E60974" w:rsidRDefault="00E60974" w:rsidP="00E60974">
            <w:r>
              <w:t>Overnight / Emergency Shelter / Transitional Housing Beds added</w:t>
            </w:r>
          </w:p>
        </w:tc>
        <w:tc>
          <w:tcPr>
            <w:tcW w:w="1530" w:type="dxa"/>
          </w:tcPr>
          <w:p w:rsidR="00E60974" w:rsidRDefault="00E60974" w:rsidP="00E60974"/>
        </w:tc>
        <w:tc>
          <w:tcPr>
            <w:tcW w:w="2178" w:type="dxa"/>
          </w:tcPr>
          <w:p w:rsidR="00E60974" w:rsidRDefault="00E60974" w:rsidP="00E60974">
            <w:r>
              <w:t>Beds</w:t>
            </w:r>
          </w:p>
        </w:tc>
      </w:tr>
      <w:tr w:rsidR="00E60974" w:rsidTr="00E60974">
        <w:tc>
          <w:tcPr>
            <w:tcW w:w="648" w:type="dxa"/>
          </w:tcPr>
          <w:p w:rsidR="00E60974" w:rsidRDefault="00E60974" w:rsidP="00E60974">
            <w:r>
              <w:t>15</w:t>
            </w:r>
          </w:p>
        </w:tc>
        <w:tc>
          <w:tcPr>
            <w:tcW w:w="5220" w:type="dxa"/>
            <w:gridSpan w:val="2"/>
          </w:tcPr>
          <w:p w:rsidR="00E60974" w:rsidRDefault="00E60974" w:rsidP="00E60974">
            <w:r>
              <w:t>Homelessness prevention</w:t>
            </w:r>
          </w:p>
        </w:tc>
        <w:tc>
          <w:tcPr>
            <w:tcW w:w="1530" w:type="dxa"/>
          </w:tcPr>
          <w:p w:rsidR="00E60974" w:rsidRDefault="00E60974" w:rsidP="00E60974"/>
        </w:tc>
        <w:tc>
          <w:tcPr>
            <w:tcW w:w="2178" w:type="dxa"/>
          </w:tcPr>
          <w:p w:rsidR="00E60974" w:rsidRDefault="00E60974" w:rsidP="00E60974">
            <w:r>
              <w:t>Persons Assisted</w:t>
            </w:r>
          </w:p>
        </w:tc>
      </w:tr>
      <w:tr w:rsidR="00E60974" w:rsidTr="00E60974">
        <w:tc>
          <w:tcPr>
            <w:tcW w:w="648" w:type="dxa"/>
          </w:tcPr>
          <w:p w:rsidR="00E60974" w:rsidRDefault="00E60974" w:rsidP="00E60974">
            <w:r>
              <w:t>16</w:t>
            </w:r>
          </w:p>
        </w:tc>
        <w:tc>
          <w:tcPr>
            <w:tcW w:w="5220" w:type="dxa"/>
            <w:gridSpan w:val="2"/>
          </w:tcPr>
          <w:p w:rsidR="00E60974" w:rsidRDefault="00E60974" w:rsidP="00E60974">
            <w:r>
              <w:t>Jobs created / retained</w:t>
            </w:r>
          </w:p>
        </w:tc>
        <w:tc>
          <w:tcPr>
            <w:tcW w:w="1530" w:type="dxa"/>
          </w:tcPr>
          <w:p w:rsidR="00E60974" w:rsidRDefault="00E60974" w:rsidP="00E60974"/>
        </w:tc>
        <w:tc>
          <w:tcPr>
            <w:tcW w:w="2178" w:type="dxa"/>
          </w:tcPr>
          <w:p w:rsidR="00E60974" w:rsidRDefault="00E60974" w:rsidP="00E60974">
            <w:r>
              <w:t>Jobs</w:t>
            </w:r>
          </w:p>
        </w:tc>
      </w:tr>
      <w:tr w:rsidR="00E60974" w:rsidTr="00E60974">
        <w:tc>
          <w:tcPr>
            <w:tcW w:w="648" w:type="dxa"/>
          </w:tcPr>
          <w:p w:rsidR="00E60974" w:rsidRDefault="00E60974" w:rsidP="00E60974">
            <w:r>
              <w:t>17</w:t>
            </w:r>
          </w:p>
        </w:tc>
        <w:tc>
          <w:tcPr>
            <w:tcW w:w="5220" w:type="dxa"/>
            <w:gridSpan w:val="2"/>
          </w:tcPr>
          <w:p w:rsidR="00E60974" w:rsidRDefault="00E60974" w:rsidP="00E60974">
            <w:r>
              <w:t>Businesses assisted</w:t>
            </w:r>
          </w:p>
        </w:tc>
        <w:tc>
          <w:tcPr>
            <w:tcW w:w="1530" w:type="dxa"/>
          </w:tcPr>
          <w:p w:rsidR="00E60974" w:rsidRDefault="00E60974" w:rsidP="00E60974"/>
        </w:tc>
        <w:tc>
          <w:tcPr>
            <w:tcW w:w="2178" w:type="dxa"/>
          </w:tcPr>
          <w:p w:rsidR="00E60974" w:rsidRDefault="00E60974" w:rsidP="00E60974">
            <w:r>
              <w:t>Businesses Assisted</w:t>
            </w:r>
          </w:p>
        </w:tc>
      </w:tr>
      <w:tr w:rsidR="00E60974" w:rsidTr="00E60974">
        <w:tc>
          <w:tcPr>
            <w:tcW w:w="648" w:type="dxa"/>
          </w:tcPr>
          <w:p w:rsidR="00E60974" w:rsidRDefault="00E60974" w:rsidP="00E60974">
            <w:r>
              <w:t>18</w:t>
            </w:r>
          </w:p>
        </w:tc>
        <w:tc>
          <w:tcPr>
            <w:tcW w:w="5220" w:type="dxa"/>
            <w:gridSpan w:val="2"/>
          </w:tcPr>
          <w:p w:rsidR="00E60974" w:rsidRDefault="00E60974" w:rsidP="00E60974">
            <w:r>
              <w:t>Housing for Homeless added</w:t>
            </w:r>
          </w:p>
        </w:tc>
        <w:tc>
          <w:tcPr>
            <w:tcW w:w="1530" w:type="dxa"/>
          </w:tcPr>
          <w:p w:rsidR="00E60974" w:rsidRDefault="00E60974" w:rsidP="00E60974"/>
        </w:tc>
        <w:tc>
          <w:tcPr>
            <w:tcW w:w="2178" w:type="dxa"/>
          </w:tcPr>
          <w:p w:rsidR="00E60974" w:rsidRDefault="00E60974" w:rsidP="00E60974">
            <w:r>
              <w:t>Household Housing Unit</w:t>
            </w:r>
          </w:p>
        </w:tc>
      </w:tr>
      <w:tr w:rsidR="00E60974" w:rsidTr="00E60974">
        <w:tc>
          <w:tcPr>
            <w:tcW w:w="648" w:type="dxa"/>
          </w:tcPr>
          <w:p w:rsidR="00E60974" w:rsidRDefault="00E60974" w:rsidP="00E60974">
            <w:r>
              <w:t>19</w:t>
            </w:r>
          </w:p>
        </w:tc>
        <w:tc>
          <w:tcPr>
            <w:tcW w:w="5220" w:type="dxa"/>
            <w:gridSpan w:val="2"/>
          </w:tcPr>
          <w:p w:rsidR="00E60974" w:rsidRDefault="00E60974" w:rsidP="00E60974">
            <w:r>
              <w:t>Housing for People with HIV / AIDS added</w:t>
            </w:r>
          </w:p>
        </w:tc>
        <w:tc>
          <w:tcPr>
            <w:tcW w:w="1530" w:type="dxa"/>
          </w:tcPr>
          <w:p w:rsidR="00E60974" w:rsidRDefault="00E60974" w:rsidP="00E60974">
            <w:r>
              <w:t>100</w:t>
            </w:r>
          </w:p>
        </w:tc>
        <w:tc>
          <w:tcPr>
            <w:tcW w:w="2178" w:type="dxa"/>
          </w:tcPr>
          <w:p w:rsidR="00E60974" w:rsidRDefault="00E60974" w:rsidP="00E60974">
            <w:r>
              <w:t>Household Housing Unit</w:t>
            </w:r>
          </w:p>
        </w:tc>
      </w:tr>
      <w:tr w:rsidR="00E60974" w:rsidTr="00E60974">
        <w:tc>
          <w:tcPr>
            <w:tcW w:w="648" w:type="dxa"/>
          </w:tcPr>
          <w:p w:rsidR="00E60974" w:rsidRDefault="00E60974" w:rsidP="00E60974">
            <w:r>
              <w:t>20</w:t>
            </w:r>
          </w:p>
        </w:tc>
        <w:tc>
          <w:tcPr>
            <w:tcW w:w="5220" w:type="dxa"/>
            <w:gridSpan w:val="2"/>
          </w:tcPr>
          <w:p w:rsidR="00E60974" w:rsidRDefault="00E60974" w:rsidP="00E60974">
            <w:r>
              <w:t>HIV / AIDS Housing Operations</w:t>
            </w:r>
          </w:p>
        </w:tc>
        <w:tc>
          <w:tcPr>
            <w:tcW w:w="1530" w:type="dxa"/>
          </w:tcPr>
          <w:p w:rsidR="00E60974" w:rsidRDefault="00E60974" w:rsidP="00E60974">
            <w:r>
              <w:t>100</w:t>
            </w:r>
          </w:p>
        </w:tc>
        <w:tc>
          <w:tcPr>
            <w:tcW w:w="2178" w:type="dxa"/>
          </w:tcPr>
          <w:p w:rsidR="00E60974" w:rsidRDefault="00E60974" w:rsidP="00E60974">
            <w:r>
              <w:t>Household Housing Unit</w:t>
            </w:r>
          </w:p>
        </w:tc>
      </w:tr>
      <w:tr w:rsidR="00E60974" w:rsidTr="00E60974">
        <w:tc>
          <w:tcPr>
            <w:tcW w:w="648" w:type="dxa"/>
          </w:tcPr>
          <w:p w:rsidR="00E60974" w:rsidRDefault="00E60974" w:rsidP="00E60974">
            <w:r>
              <w:t>21</w:t>
            </w:r>
          </w:p>
        </w:tc>
        <w:tc>
          <w:tcPr>
            <w:tcW w:w="5220" w:type="dxa"/>
            <w:gridSpan w:val="2"/>
          </w:tcPr>
          <w:p w:rsidR="00E60974" w:rsidRDefault="00E60974" w:rsidP="00E60974">
            <w:r>
              <w:t>Buildings Demolished</w:t>
            </w:r>
          </w:p>
        </w:tc>
        <w:tc>
          <w:tcPr>
            <w:tcW w:w="1530" w:type="dxa"/>
          </w:tcPr>
          <w:p w:rsidR="00E60974" w:rsidRDefault="00E60974" w:rsidP="00E60974"/>
        </w:tc>
        <w:tc>
          <w:tcPr>
            <w:tcW w:w="2178" w:type="dxa"/>
          </w:tcPr>
          <w:p w:rsidR="00E60974" w:rsidRDefault="00E60974" w:rsidP="00E60974">
            <w:r>
              <w:t>Buildings</w:t>
            </w:r>
          </w:p>
        </w:tc>
      </w:tr>
      <w:tr w:rsidR="00E60974" w:rsidTr="00E60974">
        <w:tc>
          <w:tcPr>
            <w:tcW w:w="648" w:type="dxa"/>
          </w:tcPr>
          <w:p w:rsidR="00E60974" w:rsidRDefault="00E60974" w:rsidP="00E60974">
            <w:r>
              <w:t>22</w:t>
            </w:r>
          </w:p>
        </w:tc>
        <w:tc>
          <w:tcPr>
            <w:tcW w:w="5220" w:type="dxa"/>
            <w:gridSpan w:val="2"/>
          </w:tcPr>
          <w:p w:rsidR="00E60974" w:rsidRDefault="00E60974" w:rsidP="00E60974">
            <w:r>
              <w:t>Housing Code Enforcement / Foreclosed Property Care</w:t>
            </w:r>
          </w:p>
        </w:tc>
        <w:tc>
          <w:tcPr>
            <w:tcW w:w="1530" w:type="dxa"/>
          </w:tcPr>
          <w:p w:rsidR="00E60974" w:rsidRDefault="00E60974" w:rsidP="00E60974"/>
        </w:tc>
        <w:tc>
          <w:tcPr>
            <w:tcW w:w="2178" w:type="dxa"/>
          </w:tcPr>
          <w:p w:rsidR="00E60974" w:rsidRDefault="00E60974" w:rsidP="00E60974">
            <w:r>
              <w:t>Household Housing Unit</w:t>
            </w:r>
          </w:p>
        </w:tc>
      </w:tr>
      <w:tr w:rsidR="00E60974" w:rsidTr="00E60974">
        <w:tc>
          <w:tcPr>
            <w:tcW w:w="648" w:type="dxa"/>
          </w:tcPr>
          <w:p w:rsidR="00E60974" w:rsidRDefault="00E60974" w:rsidP="00E60974">
            <w:r>
              <w:t>23</w:t>
            </w:r>
          </w:p>
        </w:tc>
        <w:tc>
          <w:tcPr>
            <w:tcW w:w="5220" w:type="dxa"/>
            <w:gridSpan w:val="2"/>
          </w:tcPr>
          <w:p w:rsidR="00E60974" w:rsidRDefault="00E60974" w:rsidP="00E60974">
            <w:r>
              <w:t>Other</w:t>
            </w:r>
          </w:p>
        </w:tc>
        <w:tc>
          <w:tcPr>
            <w:tcW w:w="1530" w:type="dxa"/>
          </w:tcPr>
          <w:p w:rsidR="00E60974" w:rsidRDefault="00E60974" w:rsidP="00E60974"/>
        </w:tc>
        <w:tc>
          <w:tcPr>
            <w:tcW w:w="2178" w:type="dxa"/>
          </w:tcPr>
          <w:p w:rsidR="00E60974" w:rsidRDefault="00E60974" w:rsidP="00E60974">
            <w:r>
              <w:t>Other</w:t>
            </w:r>
          </w:p>
        </w:tc>
      </w:tr>
    </w:tbl>
    <w:p w:rsidR="00E60974" w:rsidRDefault="00E60974" w:rsidP="00E60974"/>
    <w:p w:rsidR="00E60974" w:rsidRDefault="00E60974" w:rsidP="00B910DF"/>
    <w:p w:rsidR="00CF6AAA" w:rsidRDefault="00CF6AAA" w:rsidP="00CF6AAA">
      <w:r>
        <w:tab/>
      </w:r>
      <w:r w:rsidR="00522964" w:rsidRPr="00522964">
        <w:rPr>
          <w:b/>
          <w:u w:val="single"/>
        </w:rPr>
        <w:t>CDBG Disaster (CDBG-DR)</w:t>
      </w:r>
      <w:r w:rsidR="00522964">
        <w:t>:</w:t>
      </w:r>
      <w:r w:rsidR="00522964">
        <w:tab/>
      </w:r>
      <w:r>
        <w:t>For CDBG Disaster funds (CDBG-DR)</w:t>
      </w:r>
      <w:r w:rsidR="00522964">
        <w:t>, t</w:t>
      </w:r>
      <w:r>
        <w:t>he goal is to assist as many LMI families who received tornado / storm damage to receive housing assistance as the CDBG-DR funds will allow.</w:t>
      </w:r>
    </w:p>
    <w:p w:rsidR="003B266B" w:rsidRDefault="003B266B" w:rsidP="003B266B"/>
    <w:tbl>
      <w:tblPr>
        <w:tblStyle w:val="TableGrid"/>
        <w:tblW w:w="0" w:type="auto"/>
        <w:tblLook w:val="04A0"/>
      </w:tblPr>
      <w:tblGrid>
        <w:gridCol w:w="648"/>
        <w:gridCol w:w="4140"/>
        <w:gridCol w:w="1080"/>
        <w:gridCol w:w="1530"/>
        <w:gridCol w:w="2178"/>
      </w:tblGrid>
      <w:tr w:rsidR="003B266B" w:rsidTr="009728BD">
        <w:tc>
          <w:tcPr>
            <w:tcW w:w="4788" w:type="dxa"/>
            <w:gridSpan w:val="2"/>
          </w:tcPr>
          <w:p w:rsidR="003B266B" w:rsidRPr="00441729" w:rsidRDefault="003B266B" w:rsidP="009728BD">
            <w:pPr>
              <w:rPr>
                <w:b/>
              </w:rPr>
            </w:pPr>
            <w:r w:rsidRPr="00441729">
              <w:rPr>
                <w:b/>
              </w:rPr>
              <w:t>Name:</w:t>
            </w:r>
          </w:p>
        </w:tc>
        <w:tc>
          <w:tcPr>
            <w:tcW w:w="4788" w:type="dxa"/>
            <w:gridSpan w:val="3"/>
          </w:tcPr>
          <w:p w:rsidR="003B266B" w:rsidRDefault="003B266B" w:rsidP="003B266B">
            <w:r>
              <w:t>Alabama's Disaster / CDBG-DR Program</w:t>
            </w:r>
          </w:p>
        </w:tc>
      </w:tr>
      <w:tr w:rsidR="003B266B" w:rsidTr="009728BD">
        <w:tc>
          <w:tcPr>
            <w:tcW w:w="9576" w:type="dxa"/>
            <w:gridSpan w:val="5"/>
          </w:tcPr>
          <w:p w:rsidR="003B266B" w:rsidRPr="0066546D" w:rsidRDefault="003B266B" w:rsidP="009728BD">
            <w:pPr>
              <w:rPr>
                <w:b/>
              </w:rPr>
            </w:pPr>
            <w:r w:rsidRPr="0066546D">
              <w:rPr>
                <w:b/>
              </w:rPr>
              <w:t>Category:</w:t>
            </w:r>
          </w:p>
        </w:tc>
      </w:tr>
      <w:tr w:rsidR="003B266B" w:rsidTr="009728BD">
        <w:tc>
          <w:tcPr>
            <w:tcW w:w="4788" w:type="dxa"/>
            <w:gridSpan w:val="2"/>
          </w:tcPr>
          <w:p w:rsidR="003B266B" w:rsidRDefault="003B266B" w:rsidP="009728BD">
            <w:r>
              <w:t xml:space="preserve">     Affordable Housing</w:t>
            </w:r>
          </w:p>
        </w:tc>
        <w:tc>
          <w:tcPr>
            <w:tcW w:w="4788" w:type="dxa"/>
            <w:gridSpan w:val="3"/>
          </w:tcPr>
          <w:p w:rsidR="003B266B" w:rsidRDefault="003B266B" w:rsidP="009728BD">
            <w:r w:rsidRPr="00BB57CF">
              <w:rPr>
                <w:sz w:val="28"/>
                <w:szCs w:val="28"/>
              </w:rPr>
              <w:sym w:font="Wingdings" w:char="F0A8"/>
            </w:r>
          </w:p>
        </w:tc>
      </w:tr>
      <w:tr w:rsidR="003B266B" w:rsidTr="009728BD">
        <w:tc>
          <w:tcPr>
            <w:tcW w:w="4788" w:type="dxa"/>
            <w:gridSpan w:val="2"/>
          </w:tcPr>
          <w:p w:rsidR="003B266B" w:rsidRDefault="003B266B" w:rsidP="009728BD">
            <w:r>
              <w:t xml:space="preserve">     Public Housing</w:t>
            </w:r>
          </w:p>
        </w:tc>
        <w:tc>
          <w:tcPr>
            <w:tcW w:w="4788" w:type="dxa"/>
            <w:gridSpan w:val="3"/>
          </w:tcPr>
          <w:p w:rsidR="003B266B" w:rsidRDefault="003B266B" w:rsidP="009728BD">
            <w:r w:rsidRPr="00BB57CF">
              <w:rPr>
                <w:sz w:val="28"/>
                <w:szCs w:val="28"/>
              </w:rPr>
              <w:sym w:font="Wingdings" w:char="F0A8"/>
            </w:r>
          </w:p>
        </w:tc>
      </w:tr>
      <w:tr w:rsidR="003B266B" w:rsidTr="009728BD">
        <w:tc>
          <w:tcPr>
            <w:tcW w:w="4788" w:type="dxa"/>
            <w:gridSpan w:val="2"/>
          </w:tcPr>
          <w:p w:rsidR="003B266B" w:rsidRDefault="003B266B" w:rsidP="009728BD">
            <w:r>
              <w:t xml:space="preserve">     Homeless</w:t>
            </w:r>
          </w:p>
        </w:tc>
        <w:tc>
          <w:tcPr>
            <w:tcW w:w="4788" w:type="dxa"/>
            <w:gridSpan w:val="3"/>
          </w:tcPr>
          <w:p w:rsidR="003B266B" w:rsidRPr="00BB57CF" w:rsidRDefault="003B266B" w:rsidP="009728BD">
            <w:pPr>
              <w:rPr>
                <w:sz w:val="28"/>
                <w:szCs w:val="28"/>
              </w:rPr>
            </w:pPr>
            <w:r w:rsidRPr="00BB57CF">
              <w:rPr>
                <w:sz w:val="28"/>
                <w:szCs w:val="28"/>
              </w:rPr>
              <w:sym w:font="Wingdings" w:char="F0A8"/>
            </w:r>
          </w:p>
        </w:tc>
      </w:tr>
      <w:tr w:rsidR="003B266B" w:rsidTr="009728BD">
        <w:tc>
          <w:tcPr>
            <w:tcW w:w="4788" w:type="dxa"/>
            <w:gridSpan w:val="2"/>
          </w:tcPr>
          <w:p w:rsidR="003B266B" w:rsidRDefault="003B266B" w:rsidP="009728BD">
            <w:r>
              <w:t xml:space="preserve">     Non-Homeless Special Needs</w:t>
            </w:r>
          </w:p>
        </w:tc>
        <w:tc>
          <w:tcPr>
            <w:tcW w:w="4788" w:type="dxa"/>
            <w:gridSpan w:val="3"/>
          </w:tcPr>
          <w:p w:rsidR="003B266B" w:rsidRPr="00BB57CF" w:rsidRDefault="003B266B" w:rsidP="009728BD">
            <w:pPr>
              <w:rPr>
                <w:sz w:val="28"/>
                <w:szCs w:val="28"/>
              </w:rPr>
            </w:pPr>
            <w:r w:rsidRPr="00BB57CF">
              <w:rPr>
                <w:sz w:val="28"/>
                <w:szCs w:val="28"/>
              </w:rPr>
              <w:sym w:font="Wingdings" w:char="F0A8"/>
            </w:r>
          </w:p>
        </w:tc>
      </w:tr>
      <w:tr w:rsidR="003B266B" w:rsidTr="009728BD">
        <w:tc>
          <w:tcPr>
            <w:tcW w:w="4788" w:type="dxa"/>
            <w:gridSpan w:val="2"/>
          </w:tcPr>
          <w:p w:rsidR="003B266B" w:rsidRDefault="003B266B" w:rsidP="009728BD">
            <w:r>
              <w:t xml:space="preserve">     Non-Housing Community Development</w:t>
            </w:r>
          </w:p>
        </w:tc>
        <w:tc>
          <w:tcPr>
            <w:tcW w:w="4788" w:type="dxa"/>
            <w:gridSpan w:val="3"/>
          </w:tcPr>
          <w:p w:rsidR="003B266B" w:rsidRPr="00BB57CF" w:rsidRDefault="003B266B" w:rsidP="009728BD">
            <w:pPr>
              <w:rPr>
                <w:sz w:val="28"/>
                <w:szCs w:val="28"/>
              </w:rPr>
            </w:pPr>
            <w:r w:rsidRPr="00BB57CF">
              <w:rPr>
                <w:sz w:val="28"/>
                <w:szCs w:val="28"/>
              </w:rPr>
              <w:sym w:font="Wingdings" w:char="F0A8"/>
            </w:r>
          </w:p>
        </w:tc>
      </w:tr>
      <w:tr w:rsidR="003B266B" w:rsidTr="009728BD">
        <w:tc>
          <w:tcPr>
            <w:tcW w:w="4788" w:type="dxa"/>
            <w:gridSpan w:val="2"/>
          </w:tcPr>
          <w:p w:rsidR="003B266B" w:rsidRDefault="003B266B" w:rsidP="009728BD">
            <w:r>
              <w:t xml:space="preserve">     Other</w:t>
            </w:r>
          </w:p>
        </w:tc>
        <w:tc>
          <w:tcPr>
            <w:tcW w:w="4788" w:type="dxa"/>
            <w:gridSpan w:val="3"/>
          </w:tcPr>
          <w:p w:rsidR="003B266B" w:rsidRPr="00BB57CF" w:rsidRDefault="003B266B" w:rsidP="009728BD">
            <w:pPr>
              <w:rPr>
                <w:sz w:val="28"/>
                <w:szCs w:val="28"/>
              </w:rPr>
            </w:pPr>
            <w:r w:rsidRPr="00AC73AD">
              <w:rPr>
                <w:sz w:val="28"/>
                <w:szCs w:val="28"/>
              </w:rPr>
              <w:sym w:font="Wingdings" w:char="F0FE"/>
            </w:r>
          </w:p>
        </w:tc>
      </w:tr>
      <w:tr w:rsidR="003B266B" w:rsidTr="009728BD">
        <w:tc>
          <w:tcPr>
            <w:tcW w:w="9576" w:type="dxa"/>
            <w:gridSpan w:val="5"/>
          </w:tcPr>
          <w:p w:rsidR="003B266B" w:rsidRDefault="003B266B" w:rsidP="009728BD">
            <w:r>
              <w:t xml:space="preserve">          If Other, specify:  Disaster Recovery</w:t>
            </w:r>
          </w:p>
        </w:tc>
      </w:tr>
      <w:tr w:rsidR="003B266B" w:rsidTr="009728BD">
        <w:tc>
          <w:tcPr>
            <w:tcW w:w="4788" w:type="dxa"/>
            <w:gridSpan w:val="2"/>
          </w:tcPr>
          <w:p w:rsidR="003B266B" w:rsidRPr="00EF5AC3" w:rsidRDefault="003B266B" w:rsidP="009728BD">
            <w:pPr>
              <w:rPr>
                <w:b/>
              </w:rPr>
            </w:pPr>
            <w:r w:rsidRPr="00EF5AC3">
              <w:rPr>
                <w:b/>
              </w:rPr>
              <w:t>Start Year:</w:t>
            </w:r>
          </w:p>
        </w:tc>
        <w:tc>
          <w:tcPr>
            <w:tcW w:w="4788" w:type="dxa"/>
            <w:gridSpan w:val="3"/>
          </w:tcPr>
          <w:p w:rsidR="003B266B" w:rsidRDefault="003B266B" w:rsidP="009728BD">
            <w:r>
              <w:t>PY2015</w:t>
            </w:r>
          </w:p>
        </w:tc>
      </w:tr>
      <w:tr w:rsidR="003B266B" w:rsidTr="009728BD">
        <w:tc>
          <w:tcPr>
            <w:tcW w:w="4788" w:type="dxa"/>
            <w:gridSpan w:val="2"/>
          </w:tcPr>
          <w:p w:rsidR="003B266B" w:rsidRPr="00EF5AC3" w:rsidRDefault="003B266B" w:rsidP="009728BD">
            <w:pPr>
              <w:rPr>
                <w:b/>
              </w:rPr>
            </w:pPr>
            <w:r w:rsidRPr="00EF5AC3">
              <w:rPr>
                <w:b/>
              </w:rPr>
              <w:t>End Year:</w:t>
            </w:r>
          </w:p>
        </w:tc>
        <w:tc>
          <w:tcPr>
            <w:tcW w:w="4788" w:type="dxa"/>
            <w:gridSpan w:val="3"/>
          </w:tcPr>
          <w:p w:rsidR="003B266B" w:rsidRDefault="003B266B" w:rsidP="009728BD">
            <w:r>
              <w:t>PY2019</w:t>
            </w:r>
          </w:p>
        </w:tc>
      </w:tr>
      <w:tr w:rsidR="003B266B" w:rsidTr="009728BD">
        <w:tc>
          <w:tcPr>
            <w:tcW w:w="4788" w:type="dxa"/>
            <w:gridSpan w:val="2"/>
          </w:tcPr>
          <w:p w:rsidR="003B266B" w:rsidRPr="00EF5AC3" w:rsidRDefault="003B266B" w:rsidP="009728BD">
            <w:pPr>
              <w:rPr>
                <w:b/>
              </w:rPr>
            </w:pPr>
            <w:r w:rsidRPr="00EF5AC3">
              <w:rPr>
                <w:b/>
              </w:rPr>
              <w:t>Outcome:</w:t>
            </w:r>
          </w:p>
        </w:tc>
        <w:tc>
          <w:tcPr>
            <w:tcW w:w="4788" w:type="dxa"/>
            <w:gridSpan w:val="3"/>
          </w:tcPr>
          <w:p w:rsidR="003B266B" w:rsidRDefault="003B266B" w:rsidP="009728BD">
            <w:r>
              <w:t>Availability/accessibility</w:t>
            </w:r>
          </w:p>
        </w:tc>
      </w:tr>
      <w:tr w:rsidR="003B266B" w:rsidTr="009728BD">
        <w:tc>
          <w:tcPr>
            <w:tcW w:w="4788" w:type="dxa"/>
            <w:gridSpan w:val="2"/>
          </w:tcPr>
          <w:p w:rsidR="003B266B" w:rsidRPr="00EF5AC3" w:rsidRDefault="003B266B" w:rsidP="009728BD">
            <w:pPr>
              <w:rPr>
                <w:b/>
              </w:rPr>
            </w:pPr>
            <w:r w:rsidRPr="00EF5AC3">
              <w:rPr>
                <w:b/>
              </w:rPr>
              <w:t>Objective</w:t>
            </w:r>
            <w:r>
              <w:rPr>
                <w:b/>
              </w:rPr>
              <w:t>:</w:t>
            </w:r>
          </w:p>
        </w:tc>
        <w:tc>
          <w:tcPr>
            <w:tcW w:w="4788" w:type="dxa"/>
            <w:gridSpan w:val="3"/>
          </w:tcPr>
          <w:p w:rsidR="003B266B" w:rsidRDefault="003B266B" w:rsidP="003B266B">
            <w:r>
              <w:t>Create Economic Opportunities</w:t>
            </w:r>
          </w:p>
        </w:tc>
      </w:tr>
      <w:tr w:rsidR="003B266B" w:rsidTr="009728BD">
        <w:tc>
          <w:tcPr>
            <w:tcW w:w="9576" w:type="dxa"/>
            <w:gridSpan w:val="5"/>
          </w:tcPr>
          <w:p w:rsidR="003B266B" w:rsidRPr="00EF5AC3" w:rsidRDefault="003B266B" w:rsidP="009728BD">
            <w:r w:rsidRPr="00EF5AC3">
              <w:rPr>
                <w:b/>
              </w:rPr>
              <w:t>Geographic Areas Included</w:t>
            </w:r>
            <w:r>
              <w:rPr>
                <w:b/>
              </w:rPr>
              <w:t>:</w:t>
            </w:r>
            <w:r>
              <w:t xml:space="preserve">  No goal geo area available.</w:t>
            </w:r>
          </w:p>
        </w:tc>
      </w:tr>
      <w:tr w:rsidR="003B266B" w:rsidTr="009728BD">
        <w:tc>
          <w:tcPr>
            <w:tcW w:w="9576" w:type="dxa"/>
            <w:gridSpan w:val="5"/>
          </w:tcPr>
          <w:p w:rsidR="003B266B" w:rsidRPr="00EF5AC3" w:rsidRDefault="003B266B" w:rsidP="009728BD">
            <w:r w:rsidRPr="00EF5AC3">
              <w:rPr>
                <w:b/>
              </w:rPr>
              <w:lastRenderedPageBreak/>
              <w:t>Priority Needs Addresses</w:t>
            </w:r>
            <w:r>
              <w:rPr>
                <w:b/>
              </w:rPr>
              <w:t>:</w:t>
            </w:r>
            <w:r>
              <w:t xml:space="preserve">  No goal needs available.</w:t>
            </w:r>
          </w:p>
        </w:tc>
      </w:tr>
      <w:tr w:rsidR="003B266B" w:rsidTr="009728BD">
        <w:tc>
          <w:tcPr>
            <w:tcW w:w="9576" w:type="dxa"/>
            <w:gridSpan w:val="5"/>
          </w:tcPr>
          <w:p w:rsidR="003B266B" w:rsidRPr="00EF5AC3" w:rsidRDefault="003B266B" w:rsidP="009728BD">
            <w:pPr>
              <w:rPr>
                <w:b/>
              </w:rPr>
            </w:pPr>
            <w:r>
              <w:rPr>
                <w:b/>
              </w:rPr>
              <w:t>Funding Allocated:</w:t>
            </w:r>
          </w:p>
        </w:tc>
      </w:tr>
      <w:tr w:rsidR="003B266B" w:rsidTr="009728BD">
        <w:tc>
          <w:tcPr>
            <w:tcW w:w="4788" w:type="dxa"/>
            <w:gridSpan w:val="2"/>
          </w:tcPr>
          <w:p w:rsidR="003B266B" w:rsidRDefault="003B266B" w:rsidP="009728BD">
            <w:r>
              <w:t xml:space="preserve">     CDBG</w:t>
            </w:r>
          </w:p>
        </w:tc>
        <w:tc>
          <w:tcPr>
            <w:tcW w:w="4788" w:type="dxa"/>
            <w:gridSpan w:val="3"/>
          </w:tcPr>
          <w:p w:rsidR="003B266B" w:rsidRDefault="003B266B" w:rsidP="009728BD"/>
        </w:tc>
      </w:tr>
      <w:tr w:rsidR="003B266B" w:rsidTr="009728BD">
        <w:tc>
          <w:tcPr>
            <w:tcW w:w="4788" w:type="dxa"/>
            <w:gridSpan w:val="2"/>
          </w:tcPr>
          <w:p w:rsidR="003B266B" w:rsidRDefault="003B266B" w:rsidP="009728BD">
            <w:r>
              <w:t xml:space="preserve">     HOME</w:t>
            </w:r>
          </w:p>
        </w:tc>
        <w:tc>
          <w:tcPr>
            <w:tcW w:w="4788" w:type="dxa"/>
            <w:gridSpan w:val="3"/>
          </w:tcPr>
          <w:p w:rsidR="003B266B" w:rsidRDefault="003B266B" w:rsidP="009728BD"/>
        </w:tc>
      </w:tr>
      <w:tr w:rsidR="003B266B" w:rsidTr="009728BD">
        <w:tc>
          <w:tcPr>
            <w:tcW w:w="4788" w:type="dxa"/>
            <w:gridSpan w:val="2"/>
          </w:tcPr>
          <w:p w:rsidR="003B266B" w:rsidRDefault="003B266B" w:rsidP="009728BD">
            <w:r>
              <w:t xml:space="preserve">     ESG</w:t>
            </w:r>
          </w:p>
        </w:tc>
        <w:tc>
          <w:tcPr>
            <w:tcW w:w="4788" w:type="dxa"/>
            <w:gridSpan w:val="3"/>
          </w:tcPr>
          <w:p w:rsidR="003B266B" w:rsidRDefault="003B266B" w:rsidP="009728BD"/>
        </w:tc>
      </w:tr>
      <w:tr w:rsidR="003B266B" w:rsidTr="009728BD">
        <w:tc>
          <w:tcPr>
            <w:tcW w:w="4788" w:type="dxa"/>
            <w:gridSpan w:val="2"/>
          </w:tcPr>
          <w:p w:rsidR="003B266B" w:rsidRDefault="003B266B" w:rsidP="009728BD">
            <w:r>
              <w:t xml:space="preserve">     HOPWA</w:t>
            </w:r>
          </w:p>
        </w:tc>
        <w:tc>
          <w:tcPr>
            <w:tcW w:w="4788" w:type="dxa"/>
            <w:gridSpan w:val="3"/>
          </w:tcPr>
          <w:p w:rsidR="003B266B" w:rsidRDefault="003B266B" w:rsidP="009728BD"/>
        </w:tc>
      </w:tr>
      <w:tr w:rsidR="003B266B" w:rsidTr="009728BD">
        <w:tc>
          <w:tcPr>
            <w:tcW w:w="4788" w:type="dxa"/>
            <w:gridSpan w:val="2"/>
          </w:tcPr>
          <w:p w:rsidR="003B266B" w:rsidRDefault="003B266B" w:rsidP="009728BD">
            <w:r>
              <w:t xml:space="preserve">     Other - CDBG-DR</w:t>
            </w:r>
          </w:p>
        </w:tc>
        <w:tc>
          <w:tcPr>
            <w:tcW w:w="4788" w:type="dxa"/>
            <w:gridSpan w:val="3"/>
          </w:tcPr>
          <w:p w:rsidR="003B266B" w:rsidRDefault="003B266B" w:rsidP="009728BD">
            <w:r>
              <w:t>$28,875,022</w:t>
            </w:r>
          </w:p>
        </w:tc>
      </w:tr>
      <w:tr w:rsidR="003B266B" w:rsidTr="009728BD">
        <w:tc>
          <w:tcPr>
            <w:tcW w:w="4788" w:type="dxa"/>
            <w:gridSpan w:val="2"/>
          </w:tcPr>
          <w:p w:rsidR="003B266B" w:rsidRDefault="003B266B" w:rsidP="009728BD">
            <w:r>
              <w:t xml:space="preserve">          Total:</w:t>
            </w:r>
          </w:p>
        </w:tc>
        <w:tc>
          <w:tcPr>
            <w:tcW w:w="4788" w:type="dxa"/>
            <w:gridSpan w:val="3"/>
          </w:tcPr>
          <w:p w:rsidR="003B266B" w:rsidRDefault="006A2237" w:rsidP="009728BD">
            <w:r>
              <w:t>$28,875,022</w:t>
            </w:r>
          </w:p>
        </w:tc>
      </w:tr>
      <w:tr w:rsidR="003B266B" w:rsidTr="009728BD">
        <w:tc>
          <w:tcPr>
            <w:tcW w:w="9576" w:type="dxa"/>
            <w:gridSpan w:val="5"/>
          </w:tcPr>
          <w:p w:rsidR="003B266B" w:rsidRPr="00A759D1" w:rsidRDefault="003B266B" w:rsidP="009728BD">
            <w:pPr>
              <w:rPr>
                <w:b/>
              </w:rPr>
            </w:pPr>
            <w:r w:rsidRPr="00A759D1">
              <w:rPr>
                <w:b/>
              </w:rPr>
              <w:t>Goal Outcome Indicator</w:t>
            </w:r>
          </w:p>
        </w:tc>
      </w:tr>
      <w:tr w:rsidR="003B266B" w:rsidTr="009728BD">
        <w:tc>
          <w:tcPr>
            <w:tcW w:w="648" w:type="dxa"/>
          </w:tcPr>
          <w:p w:rsidR="003B266B" w:rsidRPr="00A759D1" w:rsidRDefault="003B266B" w:rsidP="009728BD">
            <w:pPr>
              <w:rPr>
                <w:b/>
              </w:rPr>
            </w:pPr>
            <w:r w:rsidRPr="00A759D1">
              <w:rPr>
                <w:b/>
              </w:rPr>
              <w:t>#</w:t>
            </w:r>
          </w:p>
        </w:tc>
        <w:tc>
          <w:tcPr>
            <w:tcW w:w="5220" w:type="dxa"/>
            <w:gridSpan w:val="2"/>
          </w:tcPr>
          <w:p w:rsidR="003B266B" w:rsidRPr="00A759D1" w:rsidRDefault="003B266B" w:rsidP="009728BD">
            <w:pPr>
              <w:rPr>
                <w:b/>
              </w:rPr>
            </w:pPr>
            <w:r w:rsidRPr="00A759D1">
              <w:rPr>
                <w:b/>
              </w:rPr>
              <w:t>Goal Outcome Indicator</w:t>
            </w:r>
          </w:p>
        </w:tc>
        <w:tc>
          <w:tcPr>
            <w:tcW w:w="1530" w:type="dxa"/>
          </w:tcPr>
          <w:p w:rsidR="003B266B" w:rsidRPr="00A759D1" w:rsidRDefault="003B266B" w:rsidP="009728BD">
            <w:pPr>
              <w:rPr>
                <w:b/>
              </w:rPr>
            </w:pPr>
            <w:r w:rsidRPr="00A759D1">
              <w:rPr>
                <w:b/>
              </w:rPr>
              <w:t>Quantity</w:t>
            </w:r>
          </w:p>
        </w:tc>
        <w:tc>
          <w:tcPr>
            <w:tcW w:w="2178" w:type="dxa"/>
          </w:tcPr>
          <w:p w:rsidR="003B266B" w:rsidRPr="00A759D1" w:rsidRDefault="003B266B" w:rsidP="009728BD">
            <w:pPr>
              <w:rPr>
                <w:b/>
              </w:rPr>
            </w:pPr>
            <w:proofErr w:type="spellStart"/>
            <w:r w:rsidRPr="00A759D1">
              <w:rPr>
                <w:b/>
              </w:rPr>
              <w:t>UoM</w:t>
            </w:r>
            <w:proofErr w:type="spellEnd"/>
          </w:p>
        </w:tc>
      </w:tr>
      <w:tr w:rsidR="003B266B" w:rsidTr="009728BD">
        <w:tc>
          <w:tcPr>
            <w:tcW w:w="648" w:type="dxa"/>
          </w:tcPr>
          <w:p w:rsidR="003B266B" w:rsidRDefault="003B266B" w:rsidP="009728BD">
            <w:r>
              <w:t>1</w:t>
            </w:r>
          </w:p>
        </w:tc>
        <w:tc>
          <w:tcPr>
            <w:tcW w:w="5220" w:type="dxa"/>
            <w:gridSpan w:val="2"/>
          </w:tcPr>
          <w:p w:rsidR="003B266B" w:rsidRDefault="003B266B" w:rsidP="009728BD">
            <w:r>
              <w:t>Public Facility or Infrastructure Activities other than Low/Moderate Income Housing Benefit</w:t>
            </w:r>
          </w:p>
        </w:tc>
        <w:tc>
          <w:tcPr>
            <w:tcW w:w="1530" w:type="dxa"/>
          </w:tcPr>
          <w:p w:rsidR="003B266B" w:rsidRDefault="006A2237" w:rsidP="009728BD">
            <w:r>
              <w:t>15,000</w:t>
            </w:r>
          </w:p>
        </w:tc>
        <w:tc>
          <w:tcPr>
            <w:tcW w:w="2178" w:type="dxa"/>
          </w:tcPr>
          <w:p w:rsidR="003B266B" w:rsidRDefault="003B266B" w:rsidP="009728BD">
            <w:r>
              <w:t>Persons Assisted</w:t>
            </w:r>
          </w:p>
        </w:tc>
      </w:tr>
      <w:tr w:rsidR="003B266B" w:rsidTr="009728BD">
        <w:tc>
          <w:tcPr>
            <w:tcW w:w="648" w:type="dxa"/>
          </w:tcPr>
          <w:p w:rsidR="003B266B" w:rsidRDefault="003B266B" w:rsidP="009728BD">
            <w:r>
              <w:t>2</w:t>
            </w:r>
          </w:p>
        </w:tc>
        <w:tc>
          <w:tcPr>
            <w:tcW w:w="5220" w:type="dxa"/>
            <w:gridSpan w:val="2"/>
          </w:tcPr>
          <w:p w:rsidR="003B266B" w:rsidRDefault="003B266B" w:rsidP="009728BD">
            <w:r>
              <w:t>Public Facility or Infrastructure Activities for Low/Moderate Income Housing Benefit</w:t>
            </w:r>
          </w:p>
        </w:tc>
        <w:tc>
          <w:tcPr>
            <w:tcW w:w="1530" w:type="dxa"/>
          </w:tcPr>
          <w:p w:rsidR="003B266B" w:rsidRDefault="006A2237" w:rsidP="009728BD">
            <w:r>
              <w:t>15,000</w:t>
            </w:r>
          </w:p>
        </w:tc>
        <w:tc>
          <w:tcPr>
            <w:tcW w:w="2178" w:type="dxa"/>
          </w:tcPr>
          <w:p w:rsidR="003B266B" w:rsidRDefault="003B266B" w:rsidP="009728BD">
            <w:r>
              <w:t>Households Assisted</w:t>
            </w:r>
          </w:p>
        </w:tc>
      </w:tr>
      <w:tr w:rsidR="003B266B" w:rsidTr="009728BD">
        <w:tc>
          <w:tcPr>
            <w:tcW w:w="648" w:type="dxa"/>
          </w:tcPr>
          <w:p w:rsidR="003B266B" w:rsidRDefault="003B266B" w:rsidP="009728BD">
            <w:r>
              <w:t>3</w:t>
            </w:r>
          </w:p>
        </w:tc>
        <w:tc>
          <w:tcPr>
            <w:tcW w:w="5220" w:type="dxa"/>
            <w:gridSpan w:val="2"/>
          </w:tcPr>
          <w:p w:rsidR="003B266B" w:rsidRDefault="003B266B" w:rsidP="009728BD">
            <w:r>
              <w:t>Public Service Activities other than Low/Moderate Income Housing Benefit</w:t>
            </w:r>
          </w:p>
        </w:tc>
        <w:tc>
          <w:tcPr>
            <w:tcW w:w="1530" w:type="dxa"/>
          </w:tcPr>
          <w:p w:rsidR="003B266B" w:rsidRDefault="003B266B" w:rsidP="009728BD"/>
        </w:tc>
        <w:tc>
          <w:tcPr>
            <w:tcW w:w="2178" w:type="dxa"/>
          </w:tcPr>
          <w:p w:rsidR="003B266B" w:rsidRDefault="003B266B" w:rsidP="009728BD">
            <w:r>
              <w:t>Persons Assisted</w:t>
            </w:r>
          </w:p>
        </w:tc>
      </w:tr>
      <w:tr w:rsidR="003B266B" w:rsidTr="009728BD">
        <w:tc>
          <w:tcPr>
            <w:tcW w:w="648" w:type="dxa"/>
          </w:tcPr>
          <w:p w:rsidR="003B266B" w:rsidRDefault="003B266B" w:rsidP="009728BD">
            <w:r>
              <w:t>4</w:t>
            </w:r>
          </w:p>
        </w:tc>
        <w:tc>
          <w:tcPr>
            <w:tcW w:w="5220" w:type="dxa"/>
            <w:gridSpan w:val="2"/>
          </w:tcPr>
          <w:p w:rsidR="003B266B" w:rsidRDefault="003B266B" w:rsidP="009728BD">
            <w:r>
              <w:t>Public Service Activities for Low/Moderate Income Housing Benefit</w:t>
            </w:r>
          </w:p>
        </w:tc>
        <w:tc>
          <w:tcPr>
            <w:tcW w:w="1530" w:type="dxa"/>
          </w:tcPr>
          <w:p w:rsidR="003B266B" w:rsidRDefault="003B266B" w:rsidP="009728BD"/>
        </w:tc>
        <w:tc>
          <w:tcPr>
            <w:tcW w:w="2178" w:type="dxa"/>
          </w:tcPr>
          <w:p w:rsidR="003B266B" w:rsidRDefault="003B266B" w:rsidP="009728BD">
            <w:r>
              <w:t>Households Assisted</w:t>
            </w:r>
          </w:p>
        </w:tc>
      </w:tr>
      <w:tr w:rsidR="003B266B" w:rsidTr="009728BD">
        <w:tc>
          <w:tcPr>
            <w:tcW w:w="648" w:type="dxa"/>
          </w:tcPr>
          <w:p w:rsidR="003B266B" w:rsidRDefault="003B266B" w:rsidP="009728BD">
            <w:r>
              <w:t>5</w:t>
            </w:r>
          </w:p>
        </w:tc>
        <w:tc>
          <w:tcPr>
            <w:tcW w:w="5220" w:type="dxa"/>
            <w:gridSpan w:val="2"/>
          </w:tcPr>
          <w:p w:rsidR="003B266B" w:rsidRDefault="003B266B" w:rsidP="009728BD">
            <w:r>
              <w:t>Façade Treatment / Business Building Rehabilitation</w:t>
            </w:r>
          </w:p>
        </w:tc>
        <w:tc>
          <w:tcPr>
            <w:tcW w:w="1530" w:type="dxa"/>
          </w:tcPr>
          <w:p w:rsidR="003B266B" w:rsidRDefault="003B266B" w:rsidP="009728BD"/>
        </w:tc>
        <w:tc>
          <w:tcPr>
            <w:tcW w:w="2178" w:type="dxa"/>
          </w:tcPr>
          <w:p w:rsidR="003B266B" w:rsidRDefault="003B266B" w:rsidP="009728BD">
            <w:r>
              <w:t>Business</w:t>
            </w:r>
          </w:p>
        </w:tc>
      </w:tr>
      <w:tr w:rsidR="003B266B" w:rsidTr="009728BD">
        <w:tc>
          <w:tcPr>
            <w:tcW w:w="648" w:type="dxa"/>
          </w:tcPr>
          <w:p w:rsidR="003B266B" w:rsidRDefault="003B266B" w:rsidP="009728BD">
            <w:r>
              <w:t>6</w:t>
            </w:r>
          </w:p>
        </w:tc>
        <w:tc>
          <w:tcPr>
            <w:tcW w:w="5220" w:type="dxa"/>
            <w:gridSpan w:val="2"/>
          </w:tcPr>
          <w:p w:rsidR="003B266B" w:rsidRDefault="003B266B" w:rsidP="009728BD">
            <w:r>
              <w:t>Brownfield Acres Remediated</w:t>
            </w:r>
          </w:p>
        </w:tc>
        <w:tc>
          <w:tcPr>
            <w:tcW w:w="1530" w:type="dxa"/>
          </w:tcPr>
          <w:p w:rsidR="003B266B" w:rsidRDefault="003B266B" w:rsidP="009728BD"/>
        </w:tc>
        <w:tc>
          <w:tcPr>
            <w:tcW w:w="2178" w:type="dxa"/>
          </w:tcPr>
          <w:p w:rsidR="003B266B" w:rsidRDefault="003B266B" w:rsidP="009728BD">
            <w:r>
              <w:t>Acre</w:t>
            </w:r>
          </w:p>
        </w:tc>
      </w:tr>
      <w:tr w:rsidR="003B266B" w:rsidTr="009728BD">
        <w:tc>
          <w:tcPr>
            <w:tcW w:w="648" w:type="dxa"/>
          </w:tcPr>
          <w:p w:rsidR="003B266B" w:rsidRDefault="003B266B" w:rsidP="009728BD">
            <w:r>
              <w:t>7</w:t>
            </w:r>
          </w:p>
        </w:tc>
        <w:tc>
          <w:tcPr>
            <w:tcW w:w="5220" w:type="dxa"/>
            <w:gridSpan w:val="2"/>
          </w:tcPr>
          <w:p w:rsidR="003B266B" w:rsidRDefault="003B266B" w:rsidP="009728BD">
            <w:r>
              <w:t>Rental Units Constructed</w:t>
            </w:r>
          </w:p>
        </w:tc>
        <w:tc>
          <w:tcPr>
            <w:tcW w:w="1530" w:type="dxa"/>
          </w:tcPr>
          <w:p w:rsidR="003B266B" w:rsidRDefault="006A2237" w:rsidP="009728BD">
            <w:r>
              <w:t>150</w:t>
            </w:r>
          </w:p>
        </w:tc>
        <w:tc>
          <w:tcPr>
            <w:tcW w:w="2178" w:type="dxa"/>
          </w:tcPr>
          <w:p w:rsidR="003B266B" w:rsidRDefault="003B266B" w:rsidP="009728BD">
            <w:r>
              <w:t>Household Housing Unit</w:t>
            </w:r>
          </w:p>
        </w:tc>
      </w:tr>
      <w:tr w:rsidR="003B266B" w:rsidTr="009728BD">
        <w:tc>
          <w:tcPr>
            <w:tcW w:w="648" w:type="dxa"/>
          </w:tcPr>
          <w:p w:rsidR="003B266B" w:rsidRDefault="003B266B" w:rsidP="009728BD">
            <w:r>
              <w:t>8</w:t>
            </w:r>
          </w:p>
        </w:tc>
        <w:tc>
          <w:tcPr>
            <w:tcW w:w="5220" w:type="dxa"/>
            <w:gridSpan w:val="2"/>
          </w:tcPr>
          <w:p w:rsidR="003B266B" w:rsidRDefault="003B266B" w:rsidP="009728BD">
            <w:r>
              <w:t>Rental Units Rehabilitated</w:t>
            </w:r>
          </w:p>
        </w:tc>
        <w:tc>
          <w:tcPr>
            <w:tcW w:w="1530" w:type="dxa"/>
          </w:tcPr>
          <w:p w:rsidR="003B266B" w:rsidRDefault="003B266B" w:rsidP="009728BD"/>
        </w:tc>
        <w:tc>
          <w:tcPr>
            <w:tcW w:w="2178" w:type="dxa"/>
          </w:tcPr>
          <w:p w:rsidR="003B266B" w:rsidRDefault="003B266B" w:rsidP="009728BD">
            <w:r>
              <w:t>Household Housing Unit</w:t>
            </w:r>
          </w:p>
        </w:tc>
      </w:tr>
      <w:tr w:rsidR="003B266B" w:rsidTr="009728BD">
        <w:tc>
          <w:tcPr>
            <w:tcW w:w="648" w:type="dxa"/>
          </w:tcPr>
          <w:p w:rsidR="003B266B" w:rsidRDefault="003B266B" w:rsidP="009728BD">
            <w:r>
              <w:t>9</w:t>
            </w:r>
          </w:p>
        </w:tc>
        <w:tc>
          <w:tcPr>
            <w:tcW w:w="5220" w:type="dxa"/>
            <w:gridSpan w:val="2"/>
          </w:tcPr>
          <w:p w:rsidR="003B266B" w:rsidRDefault="003B266B" w:rsidP="009728BD">
            <w:r>
              <w:t>Homeowner Housing Added</w:t>
            </w:r>
          </w:p>
        </w:tc>
        <w:tc>
          <w:tcPr>
            <w:tcW w:w="1530" w:type="dxa"/>
          </w:tcPr>
          <w:p w:rsidR="003B266B" w:rsidRDefault="006A2237" w:rsidP="009728BD">
            <w:r>
              <w:t>10</w:t>
            </w:r>
          </w:p>
        </w:tc>
        <w:tc>
          <w:tcPr>
            <w:tcW w:w="2178" w:type="dxa"/>
          </w:tcPr>
          <w:p w:rsidR="003B266B" w:rsidRDefault="003B266B" w:rsidP="009728BD">
            <w:r>
              <w:t>Household Housing Unit</w:t>
            </w:r>
          </w:p>
        </w:tc>
      </w:tr>
      <w:tr w:rsidR="003B266B" w:rsidTr="009728BD">
        <w:tc>
          <w:tcPr>
            <w:tcW w:w="648" w:type="dxa"/>
          </w:tcPr>
          <w:p w:rsidR="003B266B" w:rsidRDefault="003B266B" w:rsidP="009728BD">
            <w:r>
              <w:t>10</w:t>
            </w:r>
          </w:p>
        </w:tc>
        <w:tc>
          <w:tcPr>
            <w:tcW w:w="5220" w:type="dxa"/>
            <w:gridSpan w:val="2"/>
          </w:tcPr>
          <w:p w:rsidR="003B266B" w:rsidRDefault="003B266B" w:rsidP="009728BD">
            <w:r>
              <w:t>Homeowner Housing Rehabilitated</w:t>
            </w:r>
          </w:p>
        </w:tc>
        <w:tc>
          <w:tcPr>
            <w:tcW w:w="1530" w:type="dxa"/>
          </w:tcPr>
          <w:p w:rsidR="003B266B" w:rsidRDefault="006A2237" w:rsidP="009728BD">
            <w:r>
              <w:t>300</w:t>
            </w:r>
          </w:p>
        </w:tc>
        <w:tc>
          <w:tcPr>
            <w:tcW w:w="2178" w:type="dxa"/>
          </w:tcPr>
          <w:p w:rsidR="003B266B" w:rsidRDefault="003B266B" w:rsidP="009728BD">
            <w:r>
              <w:t>Household Housing Unit</w:t>
            </w:r>
          </w:p>
        </w:tc>
      </w:tr>
      <w:tr w:rsidR="003B266B" w:rsidTr="009728BD">
        <w:tc>
          <w:tcPr>
            <w:tcW w:w="648" w:type="dxa"/>
          </w:tcPr>
          <w:p w:rsidR="003B266B" w:rsidRDefault="003B266B" w:rsidP="009728BD">
            <w:r>
              <w:t>11</w:t>
            </w:r>
          </w:p>
        </w:tc>
        <w:tc>
          <w:tcPr>
            <w:tcW w:w="5220" w:type="dxa"/>
            <w:gridSpan w:val="2"/>
          </w:tcPr>
          <w:p w:rsidR="003B266B" w:rsidRDefault="003B266B" w:rsidP="009728BD">
            <w:r>
              <w:t>Direct Financial Assistance to Homebuyers</w:t>
            </w:r>
          </w:p>
        </w:tc>
        <w:tc>
          <w:tcPr>
            <w:tcW w:w="1530" w:type="dxa"/>
          </w:tcPr>
          <w:p w:rsidR="003B266B" w:rsidRDefault="006A2237" w:rsidP="009728BD">
            <w:r>
              <w:t>10</w:t>
            </w:r>
          </w:p>
        </w:tc>
        <w:tc>
          <w:tcPr>
            <w:tcW w:w="2178" w:type="dxa"/>
          </w:tcPr>
          <w:p w:rsidR="003B266B" w:rsidRDefault="003B266B" w:rsidP="009728BD">
            <w:r>
              <w:t>Households Assisted</w:t>
            </w:r>
          </w:p>
        </w:tc>
      </w:tr>
      <w:tr w:rsidR="003B266B" w:rsidTr="009728BD">
        <w:tc>
          <w:tcPr>
            <w:tcW w:w="648" w:type="dxa"/>
          </w:tcPr>
          <w:p w:rsidR="003B266B" w:rsidRDefault="003B266B" w:rsidP="009728BD">
            <w:r>
              <w:t>12</w:t>
            </w:r>
          </w:p>
        </w:tc>
        <w:tc>
          <w:tcPr>
            <w:tcW w:w="5220" w:type="dxa"/>
            <w:gridSpan w:val="2"/>
          </w:tcPr>
          <w:p w:rsidR="003B266B" w:rsidRDefault="003B266B" w:rsidP="009728BD">
            <w:r>
              <w:t>Tenant-based Rental Assistance / Rapid Rehousing</w:t>
            </w:r>
          </w:p>
        </w:tc>
        <w:tc>
          <w:tcPr>
            <w:tcW w:w="1530" w:type="dxa"/>
          </w:tcPr>
          <w:p w:rsidR="003B266B" w:rsidRDefault="003B266B" w:rsidP="009728BD"/>
        </w:tc>
        <w:tc>
          <w:tcPr>
            <w:tcW w:w="2178" w:type="dxa"/>
          </w:tcPr>
          <w:p w:rsidR="003B266B" w:rsidRDefault="003B266B" w:rsidP="009728BD">
            <w:r>
              <w:t>Households Assisted</w:t>
            </w:r>
          </w:p>
        </w:tc>
      </w:tr>
      <w:tr w:rsidR="003B266B" w:rsidTr="009728BD">
        <w:tc>
          <w:tcPr>
            <w:tcW w:w="648" w:type="dxa"/>
          </w:tcPr>
          <w:p w:rsidR="003B266B" w:rsidRDefault="003B266B" w:rsidP="009728BD">
            <w:r>
              <w:t>13</w:t>
            </w:r>
          </w:p>
        </w:tc>
        <w:tc>
          <w:tcPr>
            <w:tcW w:w="5220" w:type="dxa"/>
            <w:gridSpan w:val="2"/>
          </w:tcPr>
          <w:p w:rsidR="003B266B" w:rsidRDefault="003B266B" w:rsidP="009728BD">
            <w:r>
              <w:t>Homeless Person Overnight Shelter</w:t>
            </w:r>
          </w:p>
        </w:tc>
        <w:tc>
          <w:tcPr>
            <w:tcW w:w="1530" w:type="dxa"/>
          </w:tcPr>
          <w:p w:rsidR="003B266B" w:rsidRDefault="003B266B" w:rsidP="009728BD"/>
        </w:tc>
        <w:tc>
          <w:tcPr>
            <w:tcW w:w="2178" w:type="dxa"/>
          </w:tcPr>
          <w:p w:rsidR="003B266B" w:rsidRDefault="003B266B" w:rsidP="009728BD">
            <w:r>
              <w:t>Persons Assisted</w:t>
            </w:r>
          </w:p>
        </w:tc>
      </w:tr>
      <w:tr w:rsidR="003B266B" w:rsidTr="009728BD">
        <w:tc>
          <w:tcPr>
            <w:tcW w:w="648" w:type="dxa"/>
          </w:tcPr>
          <w:p w:rsidR="003B266B" w:rsidRDefault="003B266B" w:rsidP="009728BD">
            <w:r>
              <w:t>14</w:t>
            </w:r>
          </w:p>
        </w:tc>
        <w:tc>
          <w:tcPr>
            <w:tcW w:w="5220" w:type="dxa"/>
            <w:gridSpan w:val="2"/>
          </w:tcPr>
          <w:p w:rsidR="003B266B" w:rsidRDefault="003B266B" w:rsidP="009728BD">
            <w:r>
              <w:t>Overnight / Emergency Shelter / Transitional Housing Beds added</w:t>
            </w:r>
          </w:p>
        </w:tc>
        <w:tc>
          <w:tcPr>
            <w:tcW w:w="1530" w:type="dxa"/>
          </w:tcPr>
          <w:p w:rsidR="003B266B" w:rsidRDefault="003B266B" w:rsidP="009728BD"/>
        </w:tc>
        <w:tc>
          <w:tcPr>
            <w:tcW w:w="2178" w:type="dxa"/>
          </w:tcPr>
          <w:p w:rsidR="003B266B" w:rsidRDefault="003B266B" w:rsidP="009728BD">
            <w:r>
              <w:t>Beds</w:t>
            </w:r>
          </w:p>
        </w:tc>
      </w:tr>
      <w:tr w:rsidR="003B266B" w:rsidTr="009728BD">
        <w:tc>
          <w:tcPr>
            <w:tcW w:w="648" w:type="dxa"/>
          </w:tcPr>
          <w:p w:rsidR="003B266B" w:rsidRDefault="003B266B" w:rsidP="009728BD">
            <w:r>
              <w:t>15</w:t>
            </w:r>
          </w:p>
        </w:tc>
        <w:tc>
          <w:tcPr>
            <w:tcW w:w="5220" w:type="dxa"/>
            <w:gridSpan w:val="2"/>
          </w:tcPr>
          <w:p w:rsidR="003B266B" w:rsidRDefault="003B266B" w:rsidP="009728BD">
            <w:r>
              <w:t>Homelessness prevention</w:t>
            </w:r>
          </w:p>
        </w:tc>
        <w:tc>
          <w:tcPr>
            <w:tcW w:w="1530" w:type="dxa"/>
          </w:tcPr>
          <w:p w:rsidR="003B266B" w:rsidRDefault="003B266B" w:rsidP="009728BD"/>
        </w:tc>
        <w:tc>
          <w:tcPr>
            <w:tcW w:w="2178" w:type="dxa"/>
          </w:tcPr>
          <w:p w:rsidR="003B266B" w:rsidRDefault="003B266B" w:rsidP="009728BD">
            <w:r>
              <w:t>Persons Assisted</w:t>
            </w:r>
          </w:p>
        </w:tc>
      </w:tr>
      <w:tr w:rsidR="003B266B" w:rsidTr="009728BD">
        <w:tc>
          <w:tcPr>
            <w:tcW w:w="648" w:type="dxa"/>
          </w:tcPr>
          <w:p w:rsidR="003B266B" w:rsidRDefault="003B266B" w:rsidP="009728BD">
            <w:r>
              <w:t>16</w:t>
            </w:r>
          </w:p>
        </w:tc>
        <w:tc>
          <w:tcPr>
            <w:tcW w:w="5220" w:type="dxa"/>
            <w:gridSpan w:val="2"/>
          </w:tcPr>
          <w:p w:rsidR="003B266B" w:rsidRDefault="003B266B" w:rsidP="009728BD">
            <w:r>
              <w:t>Jobs created / retained</w:t>
            </w:r>
          </w:p>
        </w:tc>
        <w:tc>
          <w:tcPr>
            <w:tcW w:w="1530" w:type="dxa"/>
          </w:tcPr>
          <w:p w:rsidR="003B266B" w:rsidRDefault="006A2237" w:rsidP="009728BD">
            <w:r>
              <w:t>200</w:t>
            </w:r>
          </w:p>
        </w:tc>
        <w:tc>
          <w:tcPr>
            <w:tcW w:w="2178" w:type="dxa"/>
          </w:tcPr>
          <w:p w:rsidR="003B266B" w:rsidRDefault="003B266B" w:rsidP="009728BD">
            <w:r>
              <w:t>Jobs</w:t>
            </w:r>
          </w:p>
        </w:tc>
      </w:tr>
      <w:tr w:rsidR="003B266B" w:rsidTr="009728BD">
        <w:tc>
          <w:tcPr>
            <w:tcW w:w="648" w:type="dxa"/>
          </w:tcPr>
          <w:p w:rsidR="003B266B" w:rsidRDefault="003B266B" w:rsidP="009728BD">
            <w:r>
              <w:t>17</w:t>
            </w:r>
          </w:p>
        </w:tc>
        <w:tc>
          <w:tcPr>
            <w:tcW w:w="5220" w:type="dxa"/>
            <w:gridSpan w:val="2"/>
          </w:tcPr>
          <w:p w:rsidR="003B266B" w:rsidRDefault="003B266B" w:rsidP="009728BD">
            <w:r>
              <w:t>Businesses assisted</w:t>
            </w:r>
          </w:p>
        </w:tc>
        <w:tc>
          <w:tcPr>
            <w:tcW w:w="1530" w:type="dxa"/>
          </w:tcPr>
          <w:p w:rsidR="003B266B" w:rsidRDefault="006A2237" w:rsidP="009728BD">
            <w:r>
              <w:t>25</w:t>
            </w:r>
          </w:p>
        </w:tc>
        <w:tc>
          <w:tcPr>
            <w:tcW w:w="2178" w:type="dxa"/>
          </w:tcPr>
          <w:p w:rsidR="003B266B" w:rsidRDefault="003B266B" w:rsidP="009728BD">
            <w:r>
              <w:t>Businesses Assisted</w:t>
            </w:r>
          </w:p>
        </w:tc>
      </w:tr>
      <w:tr w:rsidR="003B266B" w:rsidTr="009728BD">
        <w:tc>
          <w:tcPr>
            <w:tcW w:w="648" w:type="dxa"/>
          </w:tcPr>
          <w:p w:rsidR="003B266B" w:rsidRDefault="003B266B" w:rsidP="009728BD">
            <w:r>
              <w:t>18</w:t>
            </w:r>
          </w:p>
        </w:tc>
        <w:tc>
          <w:tcPr>
            <w:tcW w:w="5220" w:type="dxa"/>
            <w:gridSpan w:val="2"/>
          </w:tcPr>
          <w:p w:rsidR="003B266B" w:rsidRDefault="003B266B" w:rsidP="009728BD">
            <w:r>
              <w:t>Housing for Homeless added</w:t>
            </w:r>
          </w:p>
        </w:tc>
        <w:tc>
          <w:tcPr>
            <w:tcW w:w="1530" w:type="dxa"/>
          </w:tcPr>
          <w:p w:rsidR="003B266B" w:rsidRDefault="003B266B" w:rsidP="009728BD"/>
        </w:tc>
        <w:tc>
          <w:tcPr>
            <w:tcW w:w="2178" w:type="dxa"/>
          </w:tcPr>
          <w:p w:rsidR="003B266B" w:rsidRDefault="003B266B" w:rsidP="009728BD">
            <w:r>
              <w:t>Household Housing Unit</w:t>
            </w:r>
          </w:p>
        </w:tc>
      </w:tr>
      <w:tr w:rsidR="003B266B" w:rsidTr="009728BD">
        <w:tc>
          <w:tcPr>
            <w:tcW w:w="648" w:type="dxa"/>
          </w:tcPr>
          <w:p w:rsidR="003B266B" w:rsidRDefault="003B266B" w:rsidP="009728BD">
            <w:r>
              <w:t>19</w:t>
            </w:r>
          </w:p>
        </w:tc>
        <w:tc>
          <w:tcPr>
            <w:tcW w:w="5220" w:type="dxa"/>
            <w:gridSpan w:val="2"/>
          </w:tcPr>
          <w:p w:rsidR="003B266B" w:rsidRDefault="003B266B" w:rsidP="009728BD">
            <w:r>
              <w:t>Housing for People with HIV / AIDS added</w:t>
            </w:r>
          </w:p>
        </w:tc>
        <w:tc>
          <w:tcPr>
            <w:tcW w:w="1530" w:type="dxa"/>
          </w:tcPr>
          <w:p w:rsidR="003B266B" w:rsidRDefault="003B266B" w:rsidP="009728BD"/>
        </w:tc>
        <w:tc>
          <w:tcPr>
            <w:tcW w:w="2178" w:type="dxa"/>
          </w:tcPr>
          <w:p w:rsidR="003B266B" w:rsidRDefault="003B266B" w:rsidP="009728BD">
            <w:r>
              <w:t>Household Housing Unit</w:t>
            </w:r>
          </w:p>
        </w:tc>
      </w:tr>
      <w:tr w:rsidR="003B266B" w:rsidTr="009728BD">
        <w:tc>
          <w:tcPr>
            <w:tcW w:w="648" w:type="dxa"/>
          </w:tcPr>
          <w:p w:rsidR="003B266B" w:rsidRDefault="003B266B" w:rsidP="009728BD">
            <w:r>
              <w:t>20</w:t>
            </w:r>
          </w:p>
        </w:tc>
        <w:tc>
          <w:tcPr>
            <w:tcW w:w="5220" w:type="dxa"/>
            <w:gridSpan w:val="2"/>
          </w:tcPr>
          <w:p w:rsidR="003B266B" w:rsidRDefault="003B266B" w:rsidP="009728BD">
            <w:r>
              <w:t>HIV / AIDS Housing Operations</w:t>
            </w:r>
          </w:p>
        </w:tc>
        <w:tc>
          <w:tcPr>
            <w:tcW w:w="1530" w:type="dxa"/>
          </w:tcPr>
          <w:p w:rsidR="003B266B" w:rsidRDefault="003B266B" w:rsidP="009728BD"/>
        </w:tc>
        <w:tc>
          <w:tcPr>
            <w:tcW w:w="2178" w:type="dxa"/>
          </w:tcPr>
          <w:p w:rsidR="003B266B" w:rsidRDefault="003B266B" w:rsidP="009728BD">
            <w:r>
              <w:t>Household Housing Unit</w:t>
            </w:r>
          </w:p>
        </w:tc>
      </w:tr>
      <w:tr w:rsidR="003B266B" w:rsidTr="009728BD">
        <w:tc>
          <w:tcPr>
            <w:tcW w:w="648" w:type="dxa"/>
          </w:tcPr>
          <w:p w:rsidR="003B266B" w:rsidRDefault="003B266B" w:rsidP="009728BD">
            <w:r>
              <w:t>21</w:t>
            </w:r>
          </w:p>
        </w:tc>
        <w:tc>
          <w:tcPr>
            <w:tcW w:w="5220" w:type="dxa"/>
            <w:gridSpan w:val="2"/>
          </w:tcPr>
          <w:p w:rsidR="003B266B" w:rsidRDefault="003B266B" w:rsidP="009728BD">
            <w:r>
              <w:t>Buildings Demolished</w:t>
            </w:r>
          </w:p>
        </w:tc>
        <w:tc>
          <w:tcPr>
            <w:tcW w:w="1530" w:type="dxa"/>
          </w:tcPr>
          <w:p w:rsidR="003B266B" w:rsidRDefault="006A2237" w:rsidP="009728BD">
            <w:r>
              <w:t>1</w:t>
            </w:r>
          </w:p>
        </w:tc>
        <w:tc>
          <w:tcPr>
            <w:tcW w:w="2178" w:type="dxa"/>
          </w:tcPr>
          <w:p w:rsidR="003B266B" w:rsidRDefault="003B266B" w:rsidP="009728BD">
            <w:r>
              <w:t>Buildings</w:t>
            </w:r>
          </w:p>
        </w:tc>
      </w:tr>
      <w:tr w:rsidR="003B266B" w:rsidTr="009728BD">
        <w:tc>
          <w:tcPr>
            <w:tcW w:w="648" w:type="dxa"/>
          </w:tcPr>
          <w:p w:rsidR="003B266B" w:rsidRDefault="003B266B" w:rsidP="009728BD">
            <w:r>
              <w:t>22</w:t>
            </w:r>
          </w:p>
        </w:tc>
        <w:tc>
          <w:tcPr>
            <w:tcW w:w="5220" w:type="dxa"/>
            <w:gridSpan w:val="2"/>
          </w:tcPr>
          <w:p w:rsidR="003B266B" w:rsidRDefault="003B266B" w:rsidP="009728BD">
            <w:r>
              <w:t>Housing Code Enforcement / Foreclosed Property Care</w:t>
            </w:r>
          </w:p>
        </w:tc>
        <w:tc>
          <w:tcPr>
            <w:tcW w:w="1530" w:type="dxa"/>
          </w:tcPr>
          <w:p w:rsidR="003B266B" w:rsidRDefault="003B266B" w:rsidP="009728BD"/>
        </w:tc>
        <w:tc>
          <w:tcPr>
            <w:tcW w:w="2178" w:type="dxa"/>
          </w:tcPr>
          <w:p w:rsidR="003B266B" w:rsidRDefault="003B266B" w:rsidP="009728BD">
            <w:r>
              <w:t>Household Housing Unit</w:t>
            </w:r>
          </w:p>
        </w:tc>
      </w:tr>
      <w:tr w:rsidR="003B266B" w:rsidTr="009728BD">
        <w:tc>
          <w:tcPr>
            <w:tcW w:w="648" w:type="dxa"/>
          </w:tcPr>
          <w:p w:rsidR="003B266B" w:rsidRDefault="003B266B" w:rsidP="009728BD">
            <w:r>
              <w:t>23</w:t>
            </w:r>
          </w:p>
        </w:tc>
        <w:tc>
          <w:tcPr>
            <w:tcW w:w="5220" w:type="dxa"/>
            <w:gridSpan w:val="2"/>
          </w:tcPr>
          <w:p w:rsidR="003B266B" w:rsidRDefault="003B266B" w:rsidP="009728BD">
            <w:r>
              <w:t>Other</w:t>
            </w:r>
          </w:p>
        </w:tc>
        <w:tc>
          <w:tcPr>
            <w:tcW w:w="1530" w:type="dxa"/>
          </w:tcPr>
          <w:p w:rsidR="003B266B" w:rsidRDefault="003B266B" w:rsidP="009728BD"/>
        </w:tc>
        <w:tc>
          <w:tcPr>
            <w:tcW w:w="2178" w:type="dxa"/>
          </w:tcPr>
          <w:p w:rsidR="003B266B" w:rsidRDefault="003B266B" w:rsidP="009728BD">
            <w:r>
              <w:t>Other</w:t>
            </w:r>
          </w:p>
        </w:tc>
      </w:tr>
    </w:tbl>
    <w:p w:rsidR="003B266B" w:rsidRDefault="003B266B" w:rsidP="003B266B"/>
    <w:p w:rsidR="0034029B" w:rsidRDefault="0034029B" w:rsidP="003B266B"/>
    <w:p w:rsidR="00B910DF" w:rsidRDefault="00B910DF" w:rsidP="00B910DF">
      <w:pPr>
        <w:rPr>
          <w:b/>
        </w:rPr>
      </w:pPr>
      <w:r>
        <w:lastRenderedPageBreak/>
        <w:tab/>
      </w:r>
      <w:r>
        <w:tab/>
      </w:r>
      <w:r>
        <w:rPr>
          <w:b/>
        </w:rPr>
        <w:t>Estimate the number of extremely low-income, low</w:t>
      </w:r>
      <w:r w:rsidR="00403B0B">
        <w:rPr>
          <w:b/>
        </w:rPr>
        <w:t>-</w:t>
      </w:r>
      <w:r>
        <w:rPr>
          <w:b/>
        </w:rPr>
        <w:t>income, and moderate-income</w:t>
      </w:r>
      <w:r w:rsidR="00403B0B">
        <w:rPr>
          <w:b/>
        </w:rPr>
        <w:t xml:space="preserve"> families to whom the jurisdiction will provide affordable housing as defined by HOME [see 24 CFR §91.315(b</w:t>
      </w:r>
      <w:proofErr w:type="gramStart"/>
      <w:r w:rsidR="00403B0B">
        <w:rPr>
          <w:b/>
        </w:rPr>
        <w:t>)(</w:t>
      </w:r>
      <w:proofErr w:type="gramEnd"/>
      <w:r w:rsidR="00403B0B">
        <w:rPr>
          <w:b/>
        </w:rPr>
        <w:t>2)]:</w:t>
      </w:r>
    </w:p>
    <w:p w:rsidR="00255744" w:rsidRDefault="00522964" w:rsidP="00255744">
      <w:r>
        <w:rPr>
          <w:b/>
        </w:rPr>
        <w:tab/>
      </w:r>
      <w:r w:rsidRPr="00522964">
        <w:rPr>
          <w:b/>
          <w:u w:val="single"/>
        </w:rPr>
        <w:t>HOME</w:t>
      </w:r>
      <w:r>
        <w:rPr>
          <w:b/>
        </w:rPr>
        <w:t>:</w:t>
      </w:r>
      <w:r>
        <w:tab/>
        <w:t>A</w:t>
      </w:r>
      <w:r w:rsidR="00255744" w:rsidRPr="00255744">
        <w:t>n analysis of the last four</w:t>
      </w:r>
      <w:r w:rsidR="00CB78D7">
        <w:t>*</w:t>
      </w:r>
      <w:r w:rsidR="00255744" w:rsidRPr="00255744">
        <w:t xml:space="preserve"> CAPER </w:t>
      </w:r>
      <w:r w:rsidR="00255744" w:rsidRPr="00255744">
        <w:rPr>
          <w:i/>
        </w:rPr>
        <w:t>Exhibit C – Summary of Housing Accomplishments</w:t>
      </w:r>
      <w:r w:rsidR="00255744" w:rsidRPr="00255744">
        <w:t xml:space="preserve"> tables show</w:t>
      </w:r>
      <w:r w:rsidR="00255744">
        <w:t>s</w:t>
      </w:r>
      <w:r w:rsidR="00255744" w:rsidRPr="00255744">
        <w:t xml:space="preserve"> the following breakdown of HOME beneficiaries by income group:</w:t>
      </w:r>
    </w:p>
    <w:p w:rsidR="00255744" w:rsidRPr="00255744" w:rsidRDefault="00255744" w:rsidP="00255744">
      <w:pPr>
        <w:rPr>
          <w:b/>
        </w:rPr>
      </w:pPr>
      <w:r>
        <w:tab/>
      </w:r>
      <w:r w:rsidRPr="00255744">
        <w:rPr>
          <w:b/>
        </w:rPr>
        <w:t>Program Year 2013</w:t>
      </w:r>
    </w:p>
    <w:p w:rsidR="00255744" w:rsidRPr="00255744" w:rsidRDefault="00255744" w:rsidP="00255744">
      <w:r>
        <w:tab/>
      </w:r>
      <w:r w:rsidRPr="00255744">
        <w:t>0-30% MFI</w:t>
      </w:r>
      <w:r>
        <w:tab/>
      </w:r>
      <w:r w:rsidRPr="00255744">
        <w:t>16%</w:t>
      </w:r>
      <w:r w:rsidRPr="00255744">
        <w:tab/>
        <w:t>Extremely Low-Income</w:t>
      </w:r>
    </w:p>
    <w:p w:rsidR="00255744" w:rsidRPr="00255744" w:rsidRDefault="00255744" w:rsidP="00255744">
      <w:r>
        <w:tab/>
      </w:r>
      <w:r w:rsidRPr="00255744">
        <w:t>31-50% MFI</w:t>
      </w:r>
      <w:r w:rsidRPr="00255744">
        <w:tab/>
        <w:t>52%</w:t>
      </w:r>
      <w:r w:rsidRPr="00255744">
        <w:tab/>
        <w:t>Low-Income</w:t>
      </w:r>
    </w:p>
    <w:p w:rsidR="00255744" w:rsidRDefault="00255744" w:rsidP="00255744">
      <w:r>
        <w:tab/>
      </w:r>
      <w:r w:rsidRPr="00255744">
        <w:t>51-80% MFI</w:t>
      </w:r>
      <w:r w:rsidRPr="00255744">
        <w:tab/>
        <w:t>32%</w:t>
      </w:r>
      <w:r w:rsidRPr="00255744">
        <w:tab/>
        <w:t>Moderate Income</w:t>
      </w:r>
    </w:p>
    <w:p w:rsidR="00255744" w:rsidRPr="00255744" w:rsidRDefault="00255744" w:rsidP="00255744">
      <w:pPr>
        <w:rPr>
          <w:b/>
        </w:rPr>
      </w:pPr>
      <w:r>
        <w:tab/>
      </w:r>
      <w:r w:rsidRPr="00255744">
        <w:rPr>
          <w:b/>
        </w:rPr>
        <w:t>Program Year 2012</w:t>
      </w:r>
    </w:p>
    <w:p w:rsidR="00255744" w:rsidRPr="00255744" w:rsidRDefault="00255744" w:rsidP="00255744">
      <w:r>
        <w:tab/>
      </w:r>
      <w:r w:rsidRPr="00255744">
        <w:t>0-30% MFI</w:t>
      </w:r>
      <w:r w:rsidRPr="00255744">
        <w:tab/>
        <w:t>20%</w:t>
      </w:r>
      <w:r w:rsidRPr="00255744">
        <w:tab/>
        <w:t>Extremely Low-Income</w:t>
      </w:r>
    </w:p>
    <w:p w:rsidR="00255744" w:rsidRPr="00255744" w:rsidRDefault="00255744" w:rsidP="00255744">
      <w:r>
        <w:tab/>
      </w:r>
      <w:r w:rsidRPr="00255744">
        <w:t>31-50% MFI</w:t>
      </w:r>
      <w:r w:rsidRPr="00255744">
        <w:tab/>
        <w:t>52%</w:t>
      </w:r>
      <w:r w:rsidRPr="00255744">
        <w:tab/>
        <w:t>Low-Income</w:t>
      </w:r>
    </w:p>
    <w:p w:rsidR="00255744" w:rsidRPr="00255744" w:rsidRDefault="00255744" w:rsidP="00255744">
      <w:r>
        <w:tab/>
      </w:r>
      <w:r w:rsidRPr="00255744">
        <w:t>51-80% MFI</w:t>
      </w:r>
      <w:r w:rsidRPr="00255744">
        <w:tab/>
        <w:t>28%</w:t>
      </w:r>
      <w:r w:rsidRPr="00255744">
        <w:tab/>
        <w:t>Moderate Income</w:t>
      </w:r>
    </w:p>
    <w:p w:rsidR="00255744" w:rsidRPr="00255744" w:rsidRDefault="00255744" w:rsidP="00255744">
      <w:pPr>
        <w:rPr>
          <w:b/>
        </w:rPr>
      </w:pPr>
      <w:r>
        <w:rPr>
          <w:b/>
        </w:rPr>
        <w:tab/>
      </w:r>
      <w:r w:rsidRPr="00255744">
        <w:rPr>
          <w:b/>
        </w:rPr>
        <w:t>Program Year 2011</w:t>
      </w:r>
    </w:p>
    <w:p w:rsidR="00255744" w:rsidRPr="00255744" w:rsidRDefault="00255744" w:rsidP="00255744">
      <w:r>
        <w:tab/>
      </w:r>
      <w:r w:rsidRPr="00255744">
        <w:t>0-30% MFI</w:t>
      </w:r>
      <w:r w:rsidRPr="00255744">
        <w:tab/>
        <w:t>25%</w:t>
      </w:r>
      <w:r w:rsidRPr="00255744">
        <w:tab/>
        <w:t>Extremely Low-Income</w:t>
      </w:r>
    </w:p>
    <w:p w:rsidR="00255744" w:rsidRPr="00255744" w:rsidRDefault="00255744" w:rsidP="00255744">
      <w:r>
        <w:tab/>
      </w:r>
      <w:r w:rsidRPr="00255744">
        <w:t>31-50% MFI</w:t>
      </w:r>
      <w:r w:rsidRPr="00255744">
        <w:tab/>
        <w:t>52%</w:t>
      </w:r>
      <w:r w:rsidRPr="00255744">
        <w:tab/>
        <w:t>Low-Income</w:t>
      </w:r>
    </w:p>
    <w:p w:rsidR="00255744" w:rsidRPr="00255744" w:rsidRDefault="00255744" w:rsidP="00255744">
      <w:r>
        <w:tab/>
      </w:r>
      <w:r w:rsidRPr="00255744">
        <w:t>51-80% MFI</w:t>
      </w:r>
      <w:r w:rsidRPr="00255744">
        <w:tab/>
        <w:t>23%</w:t>
      </w:r>
      <w:r w:rsidRPr="00255744">
        <w:tab/>
        <w:t>Moderate Income</w:t>
      </w:r>
    </w:p>
    <w:p w:rsidR="00255744" w:rsidRPr="00255744" w:rsidRDefault="00255744" w:rsidP="00255744">
      <w:pPr>
        <w:rPr>
          <w:b/>
        </w:rPr>
      </w:pPr>
      <w:r>
        <w:rPr>
          <w:b/>
        </w:rPr>
        <w:tab/>
      </w:r>
      <w:r w:rsidRPr="00255744">
        <w:rPr>
          <w:b/>
        </w:rPr>
        <w:t>Program Year 2010</w:t>
      </w:r>
    </w:p>
    <w:p w:rsidR="00255744" w:rsidRPr="00255744" w:rsidRDefault="00255744" w:rsidP="00255744">
      <w:r>
        <w:tab/>
      </w:r>
      <w:r w:rsidRPr="00255744">
        <w:t>0-30% MFI</w:t>
      </w:r>
      <w:r w:rsidRPr="00255744">
        <w:tab/>
        <w:t>13%</w:t>
      </w:r>
      <w:r w:rsidRPr="00255744">
        <w:tab/>
        <w:t>Extremely Low-Income</w:t>
      </w:r>
    </w:p>
    <w:p w:rsidR="00255744" w:rsidRPr="00255744" w:rsidRDefault="00255744" w:rsidP="00255744">
      <w:r>
        <w:tab/>
      </w:r>
      <w:r w:rsidRPr="00255744">
        <w:t>31-50% MFI</w:t>
      </w:r>
      <w:r w:rsidRPr="00255744">
        <w:tab/>
        <w:t>63%</w:t>
      </w:r>
      <w:r w:rsidRPr="00255744">
        <w:tab/>
        <w:t>Low-Income</w:t>
      </w:r>
    </w:p>
    <w:p w:rsidR="00255744" w:rsidRDefault="00255744" w:rsidP="00255744">
      <w:r>
        <w:tab/>
      </w:r>
      <w:r w:rsidRPr="00255744">
        <w:t>51-80% MFI</w:t>
      </w:r>
      <w:r w:rsidRPr="00255744">
        <w:tab/>
        <w:t>24%</w:t>
      </w:r>
      <w:r w:rsidRPr="00255744">
        <w:tab/>
        <w:t>Moderate Income</w:t>
      </w:r>
    </w:p>
    <w:p w:rsidR="00CB78D7" w:rsidRDefault="00CB78D7" w:rsidP="00255744"/>
    <w:p w:rsidR="00255744" w:rsidRDefault="00CB78D7" w:rsidP="00255744">
      <w:r>
        <w:t>*NOTE:  The Program Year 2014 CAPER is due to be submitted to HUD by June 30, 2015.</w:t>
      </w:r>
    </w:p>
    <w:p w:rsidR="00120F4F" w:rsidRDefault="00120F4F" w:rsidP="00255744"/>
    <w:p w:rsidR="00B910DF" w:rsidRPr="00255744" w:rsidRDefault="00255744" w:rsidP="00255744">
      <w:r>
        <w:tab/>
      </w:r>
      <w:r w:rsidRPr="00255744">
        <w:t>The preceding statistics indicate that, historically, the bulk of HOME units that go into service each year are rented by Low-income Alabamians, or families at 31-50% MFI.  Smaller percentages of Extremely Low-Income and Moderate-Income renters also benefit from the use of State HOME funding.  If the annual HOME allocation from HUD allows the production of 500 units of affordable rental housing, it is estimated that 20% or 100 will be extremely low-income, 53% or 265 will be low-income, and 27% or 135 will be moderate-income.  The actual number of beneficiaries will depend upon the amount of HOME funds the State will receive over the next five years (2015-2019).</w:t>
      </w:r>
    </w:p>
    <w:p w:rsidR="00681954" w:rsidRDefault="00681954" w:rsidP="008C7538"/>
    <w:p w:rsidR="00CF6AAA" w:rsidRPr="00255744" w:rsidRDefault="00CF6AAA" w:rsidP="008C7538">
      <w:r w:rsidRPr="00255744">
        <w:tab/>
      </w:r>
      <w:r w:rsidR="00832D25" w:rsidRPr="00832D25">
        <w:rPr>
          <w:b/>
          <w:u w:val="single"/>
        </w:rPr>
        <w:t>CDBG Disaster (CDBG-DR)</w:t>
      </w:r>
      <w:r w:rsidR="00832D25">
        <w:t>:</w:t>
      </w:r>
      <w:r w:rsidR="00832D25">
        <w:tab/>
      </w:r>
      <w:r w:rsidRPr="00255744">
        <w:t>3,000 families.</w:t>
      </w:r>
    </w:p>
    <w:p w:rsidR="00CF6AAA" w:rsidRDefault="00CF6AAA" w:rsidP="008C7538"/>
    <w:p w:rsidR="008C7538" w:rsidRPr="00930DBD" w:rsidRDefault="008C7538" w:rsidP="008C7538">
      <w:pPr>
        <w:rPr>
          <w:b/>
        </w:rPr>
      </w:pPr>
      <w:r w:rsidRPr="00930DBD">
        <w:tab/>
      </w:r>
      <w:r w:rsidRPr="00930DBD">
        <w:rPr>
          <w:b/>
        </w:rPr>
        <w:t>SP-50  Public Housing Accessibility and Involvement</w:t>
      </w:r>
      <w:r w:rsidR="00E61A27">
        <w:rPr>
          <w:b/>
        </w:rPr>
        <w:t xml:space="preserve"> [see 24 CFR 91.315(c)]</w:t>
      </w:r>
    </w:p>
    <w:p w:rsidR="00403B0B" w:rsidRDefault="00403B0B" w:rsidP="008C7538"/>
    <w:p w:rsidR="00C87F42" w:rsidRDefault="00C87F42" w:rsidP="008C7538">
      <w:pPr>
        <w:rPr>
          <w:b/>
        </w:rPr>
      </w:pPr>
      <w:r>
        <w:tab/>
      </w:r>
      <w:r>
        <w:tab/>
      </w:r>
      <w:r>
        <w:rPr>
          <w:b/>
        </w:rPr>
        <w:t>Need to increase the number of Accessible Units (if required by a Section 504 Voluntary Compliance Agreement):</w:t>
      </w:r>
    </w:p>
    <w:p w:rsidR="00C87F42" w:rsidRPr="00832D25" w:rsidRDefault="00832D25" w:rsidP="008C7538">
      <w:r w:rsidRPr="00832D25">
        <w:tab/>
        <w:t>Not applicable.</w:t>
      </w:r>
    </w:p>
    <w:p w:rsidR="00C87F42" w:rsidRDefault="00C87F42" w:rsidP="008C7538">
      <w:pPr>
        <w:rPr>
          <w:b/>
        </w:rPr>
      </w:pPr>
    </w:p>
    <w:p w:rsidR="00C87F42" w:rsidRDefault="00C87F42" w:rsidP="008C7538">
      <w:pPr>
        <w:rPr>
          <w:b/>
        </w:rPr>
      </w:pPr>
      <w:r>
        <w:tab/>
      </w:r>
      <w:r>
        <w:tab/>
      </w:r>
      <w:r>
        <w:rPr>
          <w:b/>
        </w:rPr>
        <w:t>Activities to Increase Resident Involvement:</w:t>
      </w:r>
    </w:p>
    <w:p w:rsidR="00832D25" w:rsidRPr="00832D25" w:rsidRDefault="00832D25" w:rsidP="00832D25">
      <w:r w:rsidRPr="00832D25">
        <w:tab/>
        <w:t>Not applicable.</w:t>
      </w:r>
    </w:p>
    <w:p w:rsidR="00C87F42" w:rsidRDefault="00C87F42" w:rsidP="008C7538"/>
    <w:p w:rsidR="00C87F42" w:rsidRDefault="00C87F42" w:rsidP="008C7538">
      <w:pPr>
        <w:rPr>
          <w:b/>
        </w:rPr>
      </w:pPr>
      <w:r>
        <w:lastRenderedPageBreak/>
        <w:tab/>
      </w:r>
      <w:r>
        <w:tab/>
      </w:r>
      <w:r>
        <w:rPr>
          <w:b/>
        </w:rPr>
        <w:t>Is the public housing agency designated as troubled under 24 CFR Part 902?</w:t>
      </w:r>
    </w:p>
    <w:p w:rsidR="00C87F42" w:rsidRDefault="00C87F42" w:rsidP="008C7538">
      <w:r>
        <w:t>Yes ____</w:t>
      </w:r>
      <w:r>
        <w:tab/>
        <w:t>No ____</w:t>
      </w:r>
      <w:r>
        <w:tab/>
        <w:t xml:space="preserve">N/A </w:t>
      </w:r>
      <w:r w:rsidRPr="00832D25">
        <w:rPr>
          <w:u w:val="single"/>
        </w:rPr>
        <w:t>__</w:t>
      </w:r>
      <w:r w:rsidR="00832D25" w:rsidRPr="00832D25">
        <w:rPr>
          <w:u w:val="single"/>
        </w:rPr>
        <w:t>X</w:t>
      </w:r>
      <w:r w:rsidRPr="00832D25">
        <w:rPr>
          <w:u w:val="single"/>
        </w:rPr>
        <w:t>___</w:t>
      </w:r>
    </w:p>
    <w:p w:rsidR="00C87F42" w:rsidRDefault="00C87F42" w:rsidP="008C7538"/>
    <w:p w:rsidR="00C87F42" w:rsidRDefault="00C87F42" w:rsidP="008C7538">
      <w:r>
        <w:tab/>
      </w:r>
      <w:r>
        <w:tab/>
      </w:r>
      <w:r>
        <w:rPr>
          <w:b/>
        </w:rPr>
        <w:t>Plan to remove the troubled designation:</w:t>
      </w:r>
    </w:p>
    <w:p w:rsidR="00832D25" w:rsidRPr="00832D25" w:rsidRDefault="00832D25" w:rsidP="00832D25">
      <w:r w:rsidRPr="00832D25">
        <w:tab/>
        <w:t>Not applicable.</w:t>
      </w:r>
    </w:p>
    <w:p w:rsidR="00C87F42" w:rsidRDefault="00C87F42" w:rsidP="008C7538"/>
    <w:p w:rsidR="00C87F42" w:rsidRPr="00930DBD" w:rsidRDefault="00C87F42" w:rsidP="00C87F42">
      <w:pPr>
        <w:rPr>
          <w:b/>
        </w:rPr>
      </w:pPr>
      <w:r w:rsidRPr="00930DBD">
        <w:tab/>
      </w:r>
      <w:r w:rsidRPr="00930DBD">
        <w:rPr>
          <w:b/>
        </w:rPr>
        <w:t>SP-55  Barriers to Affordable Housing</w:t>
      </w:r>
      <w:r w:rsidR="00E61A27">
        <w:rPr>
          <w:b/>
        </w:rPr>
        <w:t xml:space="preserve"> [see 24 CFR 91.315(h)]</w:t>
      </w:r>
    </w:p>
    <w:p w:rsidR="00C87F42" w:rsidRDefault="00C87F42" w:rsidP="00C87F42"/>
    <w:p w:rsidR="00C87F42" w:rsidRPr="00874417" w:rsidRDefault="00C87F42" w:rsidP="00C87F42">
      <w:pPr>
        <w:rPr>
          <w:b/>
        </w:rPr>
      </w:pPr>
      <w:r w:rsidRPr="00874417">
        <w:tab/>
      </w:r>
      <w:r w:rsidRPr="00874417">
        <w:tab/>
      </w:r>
      <w:r w:rsidRPr="00874417">
        <w:rPr>
          <w:b/>
        </w:rPr>
        <w:t>Barriers to Affordable Housing:</w:t>
      </w:r>
    </w:p>
    <w:p w:rsidR="00972234" w:rsidRDefault="00832D25" w:rsidP="00972234">
      <w:r w:rsidRPr="00874417">
        <w:tab/>
      </w:r>
      <w:r w:rsidRPr="00874417">
        <w:rPr>
          <w:b/>
          <w:u w:val="single"/>
        </w:rPr>
        <w:t>CDBG</w:t>
      </w:r>
      <w:r w:rsidRPr="00874417">
        <w:t>:</w:t>
      </w:r>
      <w:r w:rsidRPr="00874417">
        <w:tab/>
      </w:r>
      <w:r w:rsidR="00972234" w:rsidRPr="008B4BB7">
        <w:t xml:space="preserve">Alabama provides the following outline of </w:t>
      </w:r>
      <w:r w:rsidR="00972234">
        <w:t xml:space="preserve">barriers </w:t>
      </w:r>
      <w:r w:rsidR="00972234" w:rsidRPr="008B4BB7">
        <w:t>to affordable housing.  The</w:t>
      </w:r>
      <w:r w:rsidR="00972234">
        <w:t xml:space="preserve"> </w:t>
      </w:r>
      <w:r w:rsidR="00972234" w:rsidRPr="008B4BB7">
        <w:t>State has reviewed many locally-produced Analyses of Impediments that were conducted by local governments, and in so doing the State has learned more about what local communities have identified as the most important barriers to affordable housing opportunities at the local level.  These are:</w:t>
      </w:r>
    </w:p>
    <w:p w:rsidR="00972234" w:rsidRDefault="00972234" w:rsidP="00972234">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xml:space="preserve">:  Land use regulations have been recognized for sometime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 </w:t>
      </w: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rsidR="00972234"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rsidR="00F926C4"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p>
    <w:p w:rsidR="00972234" w:rsidRDefault="00972234" w:rsidP="00972234">
      <w:pPr>
        <w:pStyle w:val="BodyText3"/>
        <w:rPr>
          <w:rFonts w:ascii="Times New Roman" w:hAnsi="Times New Roman"/>
          <w:sz w:val="24"/>
          <w:szCs w:val="24"/>
        </w:rPr>
      </w:pP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rsidR="00972234" w:rsidRDefault="00972234" w:rsidP="00972234">
      <w:pPr>
        <w:pStyle w:val="BodyText3"/>
        <w:rPr>
          <w:rFonts w:ascii="Times New Roman" w:hAnsi="Times New Roman"/>
          <w:sz w:val="24"/>
          <w:szCs w:val="24"/>
        </w:rPr>
      </w:pPr>
      <w:r>
        <w:rPr>
          <w:rFonts w:ascii="Times New Roman" w:hAnsi="Times New Roman"/>
          <w:sz w:val="24"/>
          <w:szCs w:val="24"/>
        </w:rPr>
        <w:lastRenderedPageBreak/>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rsidR="00972234"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rsidR="00972234"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rsidR="00972234"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rsidR="00972234" w:rsidRDefault="00972234" w:rsidP="0097223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rsidR="00D208AE" w:rsidRDefault="00972234" w:rsidP="00135285">
      <w:r>
        <w:tab/>
        <w:t>Also, d</w:t>
      </w:r>
      <w:r w:rsidR="00940156">
        <w:t xml:space="preserve">uring the research, </w:t>
      </w:r>
      <w:r w:rsidR="00A83E72">
        <w:t xml:space="preserve">survey, </w:t>
      </w:r>
      <w:r w:rsidR="00940156">
        <w:t xml:space="preserve">data collection, and </w:t>
      </w:r>
      <w:r w:rsidR="00BF4233">
        <w:t xml:space="preserve">focus group/committee outreach, and public </w:t>
      </w:r>
      <w:r w:rsidR="00A83E72">
        <w:t xml:space="preserve">forum </w:t>
      </w:r>
      <w:r w:rsidR="00940156">
        <w:t>participation processes that were conducted during 2014-2015 when t</w:t>
      </w:r>
      <w:r w:rsidR="00832D25" w:rsidRPr="00874417">
        <w:t>he State of Alabama</w:t>
      </w:r>
      <w:r w:rsidR="00940156">
        <w:t xml:space="preserve"> w</w:t>
      </w:r>
      <w:r w:rsidR="005F532B">
        <w:t xml:space="preserve">orked on </w:t>
      </w:r>
      <w:r w:rsidR="00A83E72">
        <w:t xml:space="preserve">producing its </w:t>
      </w:r>
      <w:r w:rsidR="00832D25" w:rsidRPr="00874417">
        <w:t>2014-2015 "Analysis of Impediments to Fair Housing Choice</w:t>
      </w:r>
      <w:r w:rsidR="00D208AE">
        <w:t>,</w:t>
      </w:r>
      <w:r w:rsidR="00832D25" w:rsidRPr="00874417">
        <w:t>"</w:t>
      </w:r>
      <w:r w:rsidR="00D208AE">
        <w:t xml:space="preserve"> several factors were </w:t>
      </w:r>
      <w:r w:rsidR="00832D25" w:rsidRPr="00874417">
        <w:t>identified</w:t>
      </w:r>
      <w:r w:rsidR="00D208AE">
        <w:t xml:space="preserve"> as </w:t>
      </w:r>
      <w:r w:rsidR="00832D25" w:rsidRPr="00874417">
        <w:t xml:space="preserve">impediments considered </w:t>
      </w:r>
      <w:r w:rsidR="00D208AE">
        <w:t xml:space="preserve">to be </w:t>
      </w:r>
      <w:r w:rsidR="00832D25" w:rsidRPr="00874417">
        <w:t xml:space="preserve">barriers to </w:t>
      </w:r>
      <w:r w:rsidR="005F532B">
        <w:t xml:space="preserve">fair housing and </w:t>
      </w:r>
      <w:r w:rsidR="00832D25" w:rsidRPr="00874417">
        <w:t>affordable housing</w:t>
      </w:r>
      <w:r w:rsidR="00BF4233">
        <w:t xml:space="preserve"> in Alabama’s local communities</w:t>
      </w:r>
      <w:r w:rsidR="00832D25" w:rsidRPr="00874417">
        <w:t>.</w:t>
      </w:r>
      <w:r w:rsidR="00A83E72">
        <w:t xml:space="preserve">  The research revealed that </w:t>
      </w:r>
      <w:r w:rsidR="00D76264">
        <w:t xml:space="preserve">Alabama’s residents seeking housing in the </w:t>
      </w:r>
      <w:r w:rsidR="00690483">
        <w:t xml:space="preserve">real estate </w:t>
      </w:r>
      <w:r w:rsidR="00D76264">
        <w:t xml:space="preserve">rental market </w:t>
      </w:r>
      <w:r w:rsidR="00BF4233">
        <w:t>and/</w:t>
      </w:r>
      <w:r w:rsidR="00D76264">
        <w:t xml:space="preserve">or in the </w:t>
      </w:r>
      <w:r w:rsidR="00690483">
        <w:t xml:space="preserve">real estate </w:t>
      </w:r>
      <w:r w:rsidR="00D76264">
        <w:t>sales/purchasing market can face a myriad of barriers when attempting to obtain and maintain affordable housing.</w:t>
      </w:r>
      <w:r w:rsidR="00BF4233">
        <w:t xml:space="preserve">  Such barriers </w:t>
      </w:r>
      <w:r w:rsidR="00D76264">
        <w:t>include</w:t>
      </w:r>
      <w:r w:rsidR="00D208AE">
        <w:t>:</w:t>
      </w:r>
    </w:p>
    <w:p w:rsidR="00D208AE" w:rsidRDefault="00D208AE" w:rsidP="00135285">
      <w:r>
        <w:tab/>
      </w:r>
      <w:r w:rsidR="00690483">
        <w:t>1.  T</w:t>
      </w:r>
      <w:r w:rsidR="00135285">
        <w:t>heir ability to rent apartments/homes due to real or perceived discrimination</w:t>
      </w:r>
      <w:r w:rsidR="00A83E72">
        <w:t xml:space="preserve"> against them (or a member of their family with whom they are associated)</w:t>
      </w:r>
      <w:r w:rsidR="00135285">
        <w:t xml:space="preserve"> </w:t>
      </w:r>
      <w:r w:rsidR="00940156">
        <w:t xml:space="preserve">emanating </w:t>
      </w:r>
      <w:r w:rsidR="00135285">
        <w:t>from the housing provider based on the renter’s race, color, religion, gender, disability, familial status, or national origin</w:t>
      </w:r>
      <w:r w:rsidR="00A83E72">
        <w:t xml:space="preserve"> (discriminatory refusal to rent)</w:t>
      </w:r>
      <w:r>
        <w:t>;</w:t>
      </w:r>
    </w:p>
    <w:p w:rsidR="00D208AE" w:rsidRDefault="00D208AE" w:rsidP="00135285">
      <w:r>
        <w:tab/>
      </w:r>
      <w:r w:rsidR="00690483">
        <w:t>2.  T</w:t>
      </w:r>
      <w:r w:rsidR="00135285">
        <w:t xml:space="preserve">heir ability to </w:t>
      </w:r>
      <w:r w:rsidR="00D76264">
        <w:t>afford decent and affordable housing in their geographic area</w:t>
      </w:r>
      <w:r w:rsidR="00940156">
        <w:t xml:space="preserve"> – based on their income level, employment status, and/or other economic situations</w:t>
      </w:r>
      <w:r>
        <w:t>;</w:t>
      </w:r>
    </w:p>
    <w:p w:rsidR="00D208AE" w:rsidRDefault="00690483" w:rsidP="00135285">
      <w:r>
        <w:tab/>
        <w:t>3.  T</w:t>
      </w:r>
      <w:r w:rsidR="00135285">
        <w:t xml:space="preserve">heir ability </w:t>
      </w:r>
      <w:r w:rsidR="00C27F91">
        <w:t xml:space="preserve">to </w:t>
      </w:r>
      <w:r w:rsidR="00D76264">
        <w:t>apply for/be qualified for/be approved for a mortgage from a financial lending institution that issues mortgages to qualified home buyers</w:t>
      </w:r>
      <w:r w:rsidR="00940156">
        <w:t xml:space="preserve"> – based on their credit history, FICO score, and financial obligations</w:t>
      </w:r>
      <w:r w:rsidR="00C27F91">
        <w:t>, which can then lead to more frequent denials of home purchase loans</w:t>
      </w:r>
      <w:r w:rsidR="00D208AE">
        <w:t>;</w:t>
      </w:r>
    </w:p>
    <w:p w:rsidR="00D208AE" w:rsidRDefault="00690483" w:rsidP="00135285">
      <w:r>
        <w:tab/>
        <w:t>4.  T</w:t>
      </w:r>
      <w:r w:rsidR="00135285">
        <w:t xml:space="preserve">heir ability </w:t>
      </w:r>
      <w:r w:rsidR="00C27F91">
        <w:t xml:space="preserve">to </w:t>
      </w:r>
      <w:r w:rsidR="00D76264">
        <w:t>possess enough funds with which to use for a down payment on a home</w:t>
      </w:r>
      <w:r w:rsidR="00D208AE">
        <w:t>;</w:t>
      </w:r>
    </w:p>
    <w:p w:rsidR="00D208AE" w:rsidRDefault="00690483" w:rsidP="00135285">
      <w:r>
        <w:lastRenderedPageBreak/>
        <w:tab/>
        <w:t>5.  T</w:t>
      </w:r>
      <w:r w:rsidR="00135285">
        <w:t>heir ability</w:t>
      </w:r>
      <w:r w:rsidR="00D76264">
        <w:t xml:space="preserve"> </w:t>
      </w:r>
      <w:r w:rsidR="00940156">
        <w:t xml:space="preserve">to speak English – even as a second language – </w:t>
      </w:r>
      <w:r w:rsidR="00D208AE">
        <w:t xml:space="preserve">to communicate </w:t>
      </w:r>
      <w:r w:rsidR="00940156">
        <w:t xml:space="preserve">and understand the requirements with which they have to comply in order to obtain </w:t>
      </w:r>
      <w:r w:rsidR="00D208AE">
        <w:t xml:space="preserve">and maintain </w:t>
      </w:r>
      <w:r w:rsidR="00940156">
        <w:t xml:space="preserve">such </w:t>
      </w:r>
      <w:r w:rsidR="00A83E72">
        <w:t xml:space="preserve">mortgage and </w:t>
      </w:r>
      <w:r w:rsidR="00940156">
        <w:t>housing</w:t>
      </w:r>
      <w:r w:rsidR="00D208AE">
        <w:t>;</w:t>
      </w:r>
    </w:p>
    <w:p w:rsidR="00D208AE" w:rsidRDefault="00690483" w:rsidP="00135285">
      <w:r>
        <w:tab/>
        <w:t>6.  T</w:t>
      </w:r>
      <w:r w:rsidR="00940156">
        <w:t xml:space="preserve">heir ability to </w:t>
      </w:r>
      <w:r w:rsidR="00D208AE">
        <w:t>obtain financial loans from a non-predatory lender, and/or at an interest rate, wherein they are not put into a predatory lending cycle from which they will find it difficult to escape;</w:t>
      </w:r>
    </w:p>
    <w:p w:rsidR="00A83E72" w:rsidRDefault="00690483" w:rsidP="00135285">
      <w:r>
        <w:tab/>
        <w:t>7.  T</w:t>
      </w:r>
      <w:r w:rsidR="00D208AE">
        <w:t xml:space="preserve">heir </w:t>
      </w:r>
      <w:r w:rsidR="00AF6266">
        <w:t xml:space="preserve">knowledge and understanding of their rights </w:t>
      </w:r>
      <w:r w:rsidR="00820E2E">
        <w:t xml:space="preserve">and obligations </w:t>
      </w:r>
      <w:r w:rsidR="00AF6266">
        <w:t xml:space="preserve">under Alabama’s Fair Housing </w:t>
      </w:r>
      <w:r w:rsidR="00A83E72">
        <w:t>l</w:t>
      </w:r>
      <w:r w:rsidR="00AF6266">
        <w:t>aw</w:t>
      </w:r>
      <w:r w:rsidR="00C9342D">
        <w:t xml:space="preserve">s – the enforcement of which is the responsibility of </w:t>
      </w:r>
      <w:r w:rsidR="00A575C4">
        <w:t>ADECA</w:t>
      </w:r>
      <w:r w:rsidR="00C9342D">
        <w:t xml:space="preserve"> </w:t>
      </w:r>
      <w:r w:rsidR="00AF6266">
        <w:t>(Code of Alabama 1975, as amended, at §24-8-</w:t>
      </w:r>
      <w:r w:rsidR="0062472C">
        <w:t xml:space="preserve">1 through </w:t>
      </w:r>
      <w:r w:rsidR="00A575C4">
        <w:t>§24-8-</w:t>
      </w:r>
      <w:r w:rsidR="0062472C">
        <w:t>15</w:t>
      </w:r>
      <w:r w:rsidR="00AF6266">
        <w:t>)</w:t>
      </w:r>
      <w:r w:rsidR="00A575C4">
        <w:t xml:space="preserve">, and the federal </w:t>
      </w:r>
      <w:r w:rsidR="000C33E0">
        <w:t>F</w:t>
      </w:r>
      <w:r w:rsidR="00A575C4">
        <w:t xml:space="preserve">air </w:t>
      </w:r>
      <w:r w:rsidR="000C33E0">
        <w:t>H</w:t>
      </w:r>
      <w:r w:rsidR="00A575C4">
        <w:t xml:space="preserve">ousing </w:t>
      </w:r>
      <w:r w:rsidR="000C33E0">
        <w:t xml:space="preserve">Act of 1968 </w:t>
      </w:r>
      <w:r w:rsidR="00A575C4">
        <w:t xml:space="preserve">that </w:t>
      </w:r>
      <w:r w:rsidR="000C33E0">
        <w:t>is a</w:t>
      </w:r>
      <w:r w:rsidR="00A575C4">
        <w:t>dministered by HUD</w:t>
      </w:r>
      <w:r w:rsidR="00A83E72">
        <w:t>;</w:t>
      </w:r>
    </w:p>
    <w:p w:rsidR="005F532B" w:rsidRDefault="00690483" w:rsidP="00135285">
      <w:r>
        <w:tab/>
        <w:t>8.  T</w:t>
      </w:r>
      <w:r w:rsidR="005F532B">
        <w:t>he lack of knowledge on the part of the housing provider to not discriminate against prospective renters or owners in providing housing and information on housing that is available;</w:t>
      </w:r>
    </w:p>
    <w:p w:rsidR="00A83E72" w:rsidRDefault="00690483" w:rsidP="00135285">
      <w:r>
        <w:tab/>
        <w:t>9.  T</w:t>
      </w:r>
      <w:r w:rsidR="00A83E72">
        <w:t>he ability of the housing provider to make affordable housing available to disabled persons due to the housing provider’s failure to make a reasonable accommodation or modification to the property;</w:t>
      </w:r>
    </w:p>
    <w:p w:rsidR="00CD78DC" w:rsidRDefault="00690483" w:rsidP="00135285">
      <w:r>
        <w:tab/>
        <w:t>10.  T</w:t>
      </w:r>
      <w:r w:rsidR="00A83E72">
        <w:t>he insufficient amount of “fair housing testing”</w:t>
      </w:r>
      <w:r w:rsidR="005F532B">
        <w:t xml:space="preserve"> and enforcement of the fair housing laws being conducted in Alabama’s non-entitlement areas by the State’s three Fair Housing Initiative Program providers (the </w:t>
      </w:r>
      <w:r w:rsidR="005F532B" w:rsidRPr="00761EC7">
        <w:t>Fair Housing Center of Northern Alabama</w:t>
      </w:r>
      <w:r w:rsidR="005F532B">
        <w:t xml:space="preserve"> in Birmingham, the </w:t>
      </w:r>
      <w:r w:rsidR="005F532B" w:rsidRPr="00761EC7">
        <w:t>Central Alabama Fair Housing Center</w:t>
      </w:r>
      <w:r w:rsidR="005F532B">
        <w:t xml:space="preserve"> in Montgomery, and the </w:t>
      </w:r>
      <w:r w:rsidR="005F532B" w:rsidRPr="00761EC7">
        <w:t>Mobile Fair Housing Center, Inc.</w:t>
      </w:r>
      <w:r w:rsidR="005F532B">
        <w:t xml:space="preserve"> in Mobile) as a means of detecting fair housing abuses in the rural areas of the State</w:t>
      </w:r>
      <w:r w:rsidR="00CD78DC">
        <w:t>; and</w:t>
      </w:r>
    </w:p>
    <w:p w:rsidR="000C33E0" w:rsidRDefault="00CD78DC" w:rsidP="00135285">
      <w:r>
        <w:tab/>
        <w:t>11</w:t>
      </w:r>
      <w:r w:rsidR="005F532B">
        <w:t>.</w:t>
      </w:r>
      <w:r>
        <w:t xml:space="preserve">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rsidR="00C87F42" w:rsidRPr="00874417" w:rsidRDefault="00C87F42" w:rsidP="00C87F42"/>
    <w:p w:rsidR="00874417" w:rsidRPr="00874417" w:rsidRDefault="00874417" w:rsidP="00C87F42">
      <w:r w:rsidRPr="00874417">
        <w:tab/>
      </w:r>
      <w:r w:rsidRPr="00874417">
        <w:rPr>
          <w:b/>
          <w:u w:val="single"/>
        </w:rPr>
        <w:t>HOME</w:t>
      </w:r>
      <w:r w:rsidRPr="00874417">
        <w:t>:</w:t>
      </w:r>
      <w:r w:rsidRPr="00874417">
        <w:tab/>
        <w:t>See the discussion under CDBG above.</w:t>
      </w:r>
    </w:p>
    <w:p w:rsidR="00874417" w:rsidRPr="00874417" w:rsidRDefault="00874417" w:rsidP="00C87F42"/>
    <w:p w:rsidR="00874417" w:rsidRPr="00874417" w:rsidRDefault="00874417" w:rsidP="00874417">
      <w:r w:rsidRPr="00874417">
        <w:tab/>
      </w:r>
      <w:r w:rsidRPr="00874417">
        <w:rPr>
          <w:b/>
          <w:u w:val="single"/>
        </w:rPr>
        <w:t>ESG</w:t>
      </w:r>
      <w:r w:rsidRPr="00874417">
        <w:t>:</w:t>
      </w:r>
      <w:r w:rsidRPr="00874417">
        <w:tab/>
      </w:r>
      <w:r w:rsidRPr="00874417">
        <w:tab/>
        <w:t>See the discussion under CDBG above.</w:t>
      </w:r>
    </w:p>
    <w:p w:rsidR="008D6D40" w:rsidRDefault="008D6D40" w:rsidP="00C87F42"/>
    <w:p w:rsidR="00C87F42" w:rsidRPr="00874417" w:rsidRDefault="00874417" w:rsidP="00C87F42">
      <w:r w:rsidRPr="00874417">
        <w:tab/>
      </w:r>
      <w:r w:rsidRPr="00874417">
        <w:rPr>
          <w:b/>
          <w:u w:val="single"/>
        </w:rPr>
        <w:t>HOPWA</w:t>
      </w:r>
      <w:r w:rsidRPr="00874417">
        <w:t xml:space="preserve">: </w:t>
      </w:r>
      <w:r w:rsidRPr="00874417">
        <w:tab/>
        <w:t>See the discussion under CDBG above.</w:t>
      </w:r>
    </w:p>
    <w:p w:rsidR="00874417" w:rsidRPr="00874417" w:rsidRDefault="00874417" w:rsidP="00C87F42"/>
    <w:p w:rsidR="00C87F42" w:rsidRPr="00930DBD" w:rsidRDefault="00C87F42" w:rsidP="00C87F42">
      <w:pPr>
        <w:rPr>
          <w:b/>
        </w:rPr>
      </w:pPr>
      <w:r w:rsidRPr="00930DBD">
        <w:tab/>
      </w:r>
      <w:r>
        <w:tab/>
      </w:r>
      <w:r w:rsidRPr="00930DBD">
        <w:rPr>
          <w:b/>
        </w:rPr>
        <w:t>S</w:t>
      </w:r>
      <w:r>
        <w:rPr>
          <w:b/>
        </w:rPr>
        <w:t>trategy to Remove or Ameliorate the Barriers to Affordable Housing:</w:t>
      </w:r>
    </w:p>
    <w:p w:rsidR="006B3EE4" w:rsidRDefault="00874417" w:rsidP="006B3EE4">
      <w:r w:rsidRPr="00874417">
        <w:tab/>
      </w:r>
      <w:r w:rsidRPr="00874417">
        <w:rPr>
          <w:b/>
          <w:u w:val="single"/>
        </w:rPr>
        <w:t>CDBG</w:t>
      </w:r>
      <w:r w:rsidRPr="00874417">
        <w:t>:</w:t>
      </w:r>
      <w:r w:rsidRPr="00874417">
        <w:tab/>
      </w:r>
      <w:r w:rsidR="006B3EE4" w:rsidRPr="008B4BB7">
        <w:t>Alabama provides the following outline of strategies designed to address and overcome barriers to affordable housing.  The</w:t>
      </w:r>
      <w:r w:rsidR="006B3EE4">
        <w:t xml:space="preserve"> </w:t>
      </w:r>
      <w:r w:rsidR="006B3EE4" w:rsidRPr="008B4BB7">
        <w:t>State has reviewed many locally-produced Analyses of Impediments that were conducted by local governments, and in so doing the State has learned more about what local communities have identified as the most important barriers to affordable housing opportunities at the local level.  These are:</w:t>
      </w:r>
    </w:p>
    <w:p w:rsidR="006B3EE4" w:rsidRDefault="006B3EE4" w:rsidP="006B3EE4">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While in the poor principally rural state like Alabama, land use regulations are unlikely to be adopted and/or enforced, the State’s strategy will be to:</w:t>
      </w:r>
    </w:p>
    <w:p w:rsidR="006B3EE4" w:rsidRPr="008B4BB7" w:rsidRDefault="006B3EE4" w:rsidP="006B3EE4">
      <w:pPr>
        <w:pStyle w:val="BodyText3"/>
        <w:rPr>
          <w:rFonts w:ascii="Times New Roman" w:hAnsi="Times New Roman"/>
          <w:sz w:val="24"/>
          <w:szCs w:val="24"/>
        </w:rPr>
      </w:pPr>
      <w:r w:rsidRPr="008B4BB7">
        <w:rPr>
          <w:rFonts w:ascii="Times New Roman" w:hAnsi="Times New Roman"/>
          <w:sz w:val="24"/>
          <w:szCs w:val="24"/>
        </w:rPr>
        <w:tab/>
      </w:r>
      <w:r w:rsidRPr="008B4BB7">
        <w:rPr>
          <w:rFonts w:ascii="Times New Roman" w:hAnsi="Times New Roman"/>
          <w:b/>
          <w:sz w:val="24"/>
          <w:szCs w:val="24"/>
        </w:rPr>
        <w:t xml:space="preserve">● </w:t>
      </w:r>
      <w:r w:rsidRPr="008B4BB7">
        <w:rPr>
          <w:rFonts w:ascii="Times New Roman" w:hAnsi="Times New Roman"/>
          <w:sz w:val="24"/>
          <w:szCs w:val="24"/>
        </w:rPr>
        <w:t>Encourage land use practices that maximize housing affordability and accessibility for low and moderate persons.</w:t>
      </w:r>
    </w:p>
    <w:p w:rsidR="006B3EE4" w:rsidRPr="008B4BB7" w:rsidRDefault="006B3EE4" w:rsidP="006B3EE4">
      <w:r w:rsidRPr="008B4BB7">
        <w:rPr>
          <w:b/>
        </w:rPr>
        <w:tab/>
        <w:t xml:space="preserve">● </w:t>
      </w:r>
      <w:r w:rsidRPr="008B4BB7">
        <w:t>Research the feasibility of establishing zoning and minimum housing standards for Alabama’s rural areas.</w:t>
      </w:r>
    </w:p>
    <w:p w:rsidR="006B3EE4" w:rsidRDefault="006B3EE4" w:rsidP="006B3EE4">
      <w:r w:rsidRPr="008B4BB7">
        <w:rPr>
          <w:b/>
        </w:rPr>
        <w:tab/>
        <w:t xml:space="preserve">● </w:t>
      </w:r>
      <w:r w:rsidRPr="008B4BB7">
        <w:t>Implement</w:t>
      </w:r>
      <w:r w:rsidRPr="008B4BB7">
        <w:rPr>
          <w:b/>
        </w:rPr>
        <w:t xml:space="preserve"> </w:t>
      </w:r>
      <w:r w:rsidRPr="008B4BB7">
        <w:t xml:space="preserve">intelligent and strategic expansion of the level of infrastructure to serve </w:t>
      </w:r>
      <w:r w:rsidRPr="008B4BB7">
        <w:lastRenderedPageBreak/>
        <w:t>suitable development, especially that which expands housing opportunity for lower and moderate income persons.</w:t>
      </w:r>
    </w:p>
    <w:p w:rsidR="006B3EE4" w:rsidRPr="008B4BB7" w:rsidRDefault="006B3EE4" w:rsidP="006B3EE4">
      <w:r>
        <w:tab/>
      </w:r>
      <w:r w:rsidRPr="008B4BB7">
        <w:t xml:space="preserve">2.  </w:t>
      </w:r>
      <w:r w:rsidRPr="008B4BB7">
        <w:rPr>
          <w:u w:val="single"/>
        </w:rPr>
        <w:t>Building Codes</w:t>
      </w:r>
      <w:r w:rsidRPr="008B4BB7">
        <w:t xml:space="preserve">:  </w:t>
      </w:r>
      <w:r>
        <w:t>G</w:t>
      </w:r>
      <w:r w:rsidRPr="008B4BB7">
        <w:t>iven the opportunity, the State will:</w:t>
      </w:r>
    </w:p>
    <w:p w:rsidR="006B3EE4" w:rsidRPr="008B4BB7" w:rsidRDefault="006B3EE4" w:rsidP="006B3EE4">
      <w:r w:rsidRPr="008B4BB7">
        <w:tab/>
        <w:t>●</w:t>
      </w:r>
      <w:r w:rsidRPr="008B4BB7">
        <w:rPr>
          <w:b/>
        </w:rPr>
        <w:t xml:space="preserve"> </w:t>
      </w:r>
      <w:r w:rsidRPr="008B4BB7">
        <w:t>Modify or improve building codes where appropriate with an emphasis on affordability and energy conservation.</w:t>
      </w:r>
    </w:p>
    <w:p w:rsidR="006B3EE4" w:rsidRPr="008B4BB7" w:rsidRDefault="006B3EE4" w:rsidP="006B3EE4">
      <w:r w:rsidRPr="008B4BB7">
        <w:tab/>
        <w:t>●</w:t>
      </w:r>
      <w:r w:rsidRPr="008B4BB7">
        <w:rPr>
          <w:b/>
        </w:rPr>
        <w:t xml:space="preserve"> </w:t>
      </w:r>
      <w:r w:rsidRPr="008B4BB7">
        <w:t>Encourage the development of new building technologies and methods where feasible.</w:t>
      </w:r>
    </w:p>
    <w:p w:rsidR="006B3EE4" w:rsidRPr="008B4BB7" w:rsidRDefault="006B3EE4" w:rsidP="006B3EE4">
      <w:r>
        <w:tab/>
      </w:r>
      <w:r w:rsidRPr="008B4BB7">
        <w:t xml:space="preserve">3.  </w:t>
      </w:r>
      <w:r w:rsidRPr="008B4BB7">
        <w:rPr>
          <w:u w:val="single"/>
        </w:rPr>
        <w:t>Absence of Land Use Regulation</w:t>
      </w:r>
      <w:r w:rsidRPr="008B4BB7">
        <w:t>:  The State will:</w:t>
      </w:r>
    </w:p>
    <w:p w:rsidR="006B3EE4" w:rsidRPr="008B4BB7" w:rsidRDefault="006B3EE4" w:rsidP="006B3EE4">
      <w:r w:rsidRPr="008B4BB7">
        <w:tab/>
      </w:r>
      <w:r w:rsidRPr="008B4BB7">
        <w:rPr>
          <w:b/>
        </w:rPr>
        <w:t>●</w:t>
      </w:r>
      <w:r w:rsidRPr="008B4BB7">
        <w:t xml:space="preserve"> Promote the development of planned mobile home parks, particularly in rural and small town areas.</w:t>
      </w:r>
    </w:p>
    <w:p w:rsidR="006B3EE4" w:rsidRPr="008B4BB7" w:rsidRDefault="006B3EE4" w:rsidP="006B3EE4">
      <w:r w:rsidRPr="008B4BB7">
        <w:tab/>
        <w:t>●</w:t>
      </w:r>
      <w:r w:rsidRPr="008B4BB7">
        <w:rPr>
          <w:b/>
        </w:rPr>
        <w:t xml:space="preserve"> </w:t>
      </w:r>
      <w:r w:rsidRPr="008B4BB7">
        <w:t>Take actions to remove substandard structures that are eyesores and which deter development in moderate income neighborhoods.</w:t>
      </w:r>
    </w:p>
    <w:p w:rsidR="006B3EE4" w:rsidRPr="008B4BB7" w:rsidRDefault="006B3EE4" w:rsidP="006B3EE4">
      <w:r w:rsidRPr="008B4BB7">
        <w:tab/>
        <w:t xml:space="preserve">4.  </w:t>
      </w:r>
      <w:r w:rsidRPr="008B4BB7">
        <w:rPr>
          <w:u w:val="single"/>
        </w:rPr>
        <w:t>Credit Environment</w:t>
      </w:r>
      <w:r w:rsidRPr="008B4BB7">
        <w:t>:  While the</w:t>
      </w:r>
      <w:r>
        <w:t xml:space="preserve"> lending </w:t>
      </w:r>
      <w:r w:rsidRPr="008B4BB7">
        <w:t xml:space="preserve">practices may have been vindicated by the </w:t>
      </w:r>
      <w:r>
        <w:t xml:space="preserve">recent </w:t>
      </w:r>
      <w:r w:rsidRPr="008B4BB7">
        <w:t>housing crisis resulting from loose lending practices, the strategy would be to:</w:t>
      </w:r>
    </w:p>
    <w:p w:rsidR="006B3EE4" w:rsidRPr="008B4BB7" w:rsidRDefault="006B3EE4" w:rsidP="006B3EE4">
      <w:r w:rsidRPr="008B4BB7">
        <w:tab/>
        <w:t>● Ease down payment burden in cases where other credit qualification factors are strong and the down payment appears to be the only difficulty in facilitating the applicant’s purchase of a home.</w:t>
      </w:r>
    </w:p>
    <w:p w:rsidR="006B3EE4" w:rsidRPr="008B4BB7" w:rsidRDefault="006B3EE4" w:rsidP="006B3EE4">
      <w:r w:rsidRPr="008B4BB7">
        <w:tab/>
        <w:t>●</w:t>
      </w:r>
      <w:r w:rsidRPr="008B4BB7">
        <w:rPr>
          <w:b/>
        </w:rPr>
        <w:t xml:space="preserve"> </w:t>
      </w:r>
      <w:r w:rsidRPr="008B4BB7">
        <w:t>Encourage Alabama banks to pursue Community Reinvestment Act activities.</w:t>
      </w:r>
    </w:p>
    <w:p w:rsidR="006B3EE4" w:rsidRPr="008B4BB7" w:rsidRDefault="006B3EE4" w:rsidP="006B3EE4">
      <w:r w:rsidRPr="008B4BB7">
        <w:tab/>
        <w:t>● Maintain a certain amount of flexibility and creativity in mortgage lending practices where possible and appropriate.</w:t>
      </w:r>
    </w:p>
    <w:p w:rsidR="006B3EE4" w:rsidRPr="008B4BB7" w:rsidRDefault="006B3EE4" w:rsidP="006B3EE4">
      <w:r w:rsidRPr="008B4BB7">
        <w:tab/>
        <w:t>● Promote in-kind services by lenders.</w:t>
      </w:r>
    </w:p>
    <w:p w:rsidR="006B3EE4" w:rsidRPr="008B4BB7" w:rsidRDefault="006B3EE4" w:rsidP="006B3EE4">
      <w:r w:rsidRPr="008B4BB7">
        <w:tab/>
        <w:t>● Promote lending practices that balance the interest of financial institutions versus those of people seeking affordable housing.</w:t>
      </w:r>
    </w:p>
    <w:p w:rsidR="006B3EE4" w:rsidRPr="008B4BB7" w:rsidRDefault="006B3EE4" w:rsidP="006B3EE4">
      <w:r w:rsidRPr="008B4BB7">
        <w:tab/>
        <w:t xml:space="preserve">5.  </w:t>
      </w:r>
      <w:r w:rsidRPr="008B4BB7">
        <w:rPr>
          <w:u w:val="single"/>
        </w:rPr>
        <w:t>Fair Housing Issues/Discrimination</w:t>
      </w:r>
      <w:r w:rsidRPr="008B4BB7">
        <w:t>:  The strategy would be to:</w:t>
      </w:r>
    </w:p>
    <w:p w:rsidR="006B3EE4" w:rsidRPr="008B4BB7" w:rsidRDefault="006B3EE4" w:rsidP="006B3EE4">
      <w:r w:rsidRPr="008B4BB7">
        <w:tab/>
        <w:t>● Continue to monitor – and educate – financial institutions about possible discriminatory practices.</w:t>
      </w:r>
    </w:p>
    <w:p w:rsidR="006B3EE4" w:rsidRPr="008B4BB7" w:rsidRDefault="006B3EE4" w:rsidP="006B3EE4">
      <w:r w:rsidRPr="008B4BB7">
        <w:tab/>
        <w:t>●</w:t>
      </w:r>
      <w:r w:rsidRPr="008B4BB7">
        <w:rPr>
          <w:b/>
        </w:rPr>
        <w:t xml:space="preserve"> </w:t>
      </w:r>
      <w:r w:rsidRPr="008B4BB7">
        <w:t>Promote and legitimize quality education and advocacy efforts whose objectives are to overcome impediments or barriers.</w:t>
      </w:r>
    </w:p>
    <w:p w:rsidR="006B3EE4" w:rsidRPr="008B4BB7" w:rsidRDefault="006B3EE4" w:rsidP="006B3EE4">
      <w:r w:rsidRPr="008B4BB7">
        <w:tab/>
        <w:t xml:space="preserve">6.  </w:t>
      </w:r>
      <w:r w:rsidRPr="008B4BB7">
        <w:rPr>
          <w:u w:val="single"/>
        </w:rPr>
        <w:t>The NIMBY Syndrome</w:t>
      </w:r>
      <w:r w:rsidRPr="008B4BB7">
        <w:t>:  The strategy would be to:</w:t>
      </w:r>
    </w:p>
    <w:p w:rsidR="006B3EE4" w:rsidRPr="008B4BB7" w:rsidRDefault="006B3EE4" w:rsidP="006B3EE4">
      <w:r w:rsidRPr="008B4BB7">
        <w:tab/>
        <w:t>●</w:t>
      </w:r>
      <w:r w:rsidRPr="008B4BB7">
        <w:rPr>
          <w:b/>
        </w:rPr>
        <w:t xml:space="preserve"> </w:t>
      </w:r>
      <w:r w:rsidRPr="008B4BB7">
        <w:t>Prevent the proliferation of poorly planned developments that tend to perpetuate stereotypical images of lower income housing.</w:t>
      </w:r>
    </w:p>
    <w:p w:rsidR="006B3EE4" w:rsidRPr="008B4BB7" w:rsidRDefault="006B3EE4" w:rsidP="006B3EE4">
      <w:r w:rsidRPr="008B4BB7">
        <w:tab/>
        <w:t xml:space="preserve">7.  </w:t>
      </w:r>
      <w:r w:rsidRPr="008B4BB7">
        <w:rPr>
          <w:u w:val="single"/>
        </w:rPr>
        <w:t>Land Ownership Patterns</w:t>
      </w:r>
      <w:r w:rsidRPr="008B4BB7">
        <w:t>:  The strategy would be to:</w:t>
      </w:r>
    </w:p>
    <w:p w:rsidR="006B3EE4" w:rsidRPr="008B4BB7" w:rsidRDefault="006B3EE4" w:rsidP="006B3EE4">
      <w:r w:rsidRPr="008B4BB7">
        <w:tab/>
        <w:t>●</w:t>
      </w:r>
      <w:r w:rsidRPr="008B4BB7">
        <w:rPr>
          <w:b/>
        </w:rPr>
        <w:t xml:space="preserve"> </w:t>
      </w:r>
      <w:r w:rsidRPr="008B4BB7">
        <w:t>Take measures to</w:t>
      </w:r>
      <w:r w:rsidRPr="008B4BB7">
        <w:rPr>
          <w:b/>
        </w:rPr>
        <w:t xml:space="preserve"> </w:t>
      </w:r>
      <w:r w:rsidRPr="008B4BB7">
        <w:t>impact local land ownership patterns when possible.</w:t>
      </w:r>
    </w:p>
    <w:p w:rsidR="006B3EE4" w:rsidRDefault="006B3EE4" w:rsidP="006B3EE4">
      <w:r w:rsidRPr="008B4BB7">
        <w:tab/>
        <w:t>● Support local code enforcement programs that put pressure on negligent landlords but also weigh the costs of mandated repairs.</w:t>
      </w:r>
    </w:p>
    <w:p w:rsidR="006B3EE4" w:rsidRPr="008B4BB7" w:rsidRDefault="006B3EE4" w:rsidP="006B3EE4">
      <w:r w:rsidRPr="008B4BB7">
        <w:tab/>
        <w:t xml:space="preserve">8.  </w:t>
      </w:r>
      <w:r w:rsidRPr="008B4BB7">
        <w:rPr>
          <w:u w:val="single"/>
        </w:rPr>
        <w:t>Costs Associated With Accessibility Compliance</w:t>
      </w:r>
      <w:r w:rsidRPr="008B4BB7">
        <w:t>:  The strategy would be to:</w:t>
      </w:r>
    </w:p>
    <w:p w:rsidR="006B3EE4" w:rsidRPr="008B4BB7" w:rsidRDefault="006B3EE4" w:rsidP="006B3EE4">
      <w:r w:rsidRPr="008B4BB7">
        <w:tab/>
        <w:t>●</w:t>
      </w:r>
      <w:r w:rsidRPr="008B4BB7">
        <w:rPr>
          <w:b/>
        </w:rPr>
        <w:t xml:space="preserve"> </w:t>
      </w:r>
      <w:r w:rsidRPr="008B4BB7">
        <w:t>Continue present policy and enforcement.</w:t>
      </w:r>
    </w:p>
    <w:p w:rsidR="006B3EE4" w:rsidRPr="008B4BB7" w:rsidRDefault="006B3EE4" w:rsidP="006B3EE4">
      <w:r w:rsidRPr="008B4BB7">
        <w:tab/>
        <w:t>● Monitor changing regulations, realities, and technologies that affect this issue.</w:t>
      </w:r>
    </w:p>
    <w:p w:rsidR="006B3EE4" w:rsidRPr="008B4BB7" w:rsidRDefault="006B3EE4" w:rsidP="006B3EE4">
      <w:r w:rsidRPr="008B4BB7">
        <w:tab/>
        <w:t xml:space="preserve">9.  </w:t>
      </w:r>
      <w:r w:rsidRPr="008B4BB7">
        <w:rPr>
          <w:u w:val="single"/>
        </w:rPr>
        <w:t>Fire Protection Costs</w:t>
      </w:r>
      <w:r w:rsidRPr="008B4BB7">
        <w:t>:  The strategy would be to:</w:t>
      </w:r>
    </w:p>
    <w:p w:rsidR="006B3EE4" w:rsidRPr="008B4BB7" w:rsidRDefault="006B3EE4" w:rsidP="006B3EE4">
      <w:r w:rsidRPr="008B4BB7">
        <w:tab/>
        <w:t>●</w:t>
      </w:r>
      <w:r w:rsidRPr="008B4BB7">
        <w:rPr>
          <w:b/>
        </w:rPr>
        <w:t xml:space="preserve"> </w:t>
      </w:r>
      <w:r w:rsidRPr="008B4BB7">
        <w:t>Consider revenue enhancements, when needed to upgrade rural fire protection.</w:t>
      </w:r>
    </w:p>
    <w:p w:rsidR="006B3EE4" w:rsidRPr="008B4BB7" w:rsidRDefault="006B3EE4" w:rsidP="006B3EE4">
      <w:r w:rsidRPr="008B4BB7">
        <w:tab/>
        <w:t>●</w:t>
      </w:r>
      <w:r w:rsidRPr="008B4BB7">
        <w:rPr>
          <w:b/>
          <w:i/>
        </w:rPr>
        <w:t xml:space="preserve"> </w:t>
      </w:r>
      <w:r w:rsidRPr="008B4BB7">
        <w:t>Consider use of HUD program funds when eligible and feasible to address fire protections needs of rural areas which improve quality of life, safety, health, and help lower housing costs.</w:t>
      </w:r>
    </w:p>
    <w:p w:rsidR="006B3EE4" w:rsidRPr="008B4BB7" w:rsidRDefault="006B3EE4" w:rsidP="006B3EE4">
      <w:r w:rsidRPr="008B4BB7">
        <w:tab/>
        <w:t>● Maintain awareness of potential partner programs that might help the State address the needs of rural areas.</w:t>
      </w:r>
    </w:p>
    <w:p w:rsidR="006B3EE4" w:rsidRPr="008B4BB7" w:rsidRDefault="006B3EE4" w:rsidP="006B3EE4">
      <w:r>
        <w:tab/>
      </w:r>
      <w:r w:rsidRPr="008B4BB7">
        <w:t xml:space="preserve">10.  </w:t>
      </w:r>
      <w:r w:rsidRPr="008B4BB7">
        <w:rPr>
          <w:u w:val="single"/>
        </w:rPr>
        <w:t>Transportation Costs</w:t>
      </w:r>
      <w:r w:rsidRPr="008B4BB7">
        <w:t>:  The strategy would be to:</w:t>
      </w:r>
    </w:p>
    <w:p w:rsidR="006B3EE4" w:rsidRPr="008B4BB7" w:rsidRDefault="006B3EE4" w:rsidP="006B3EE4">
      <w:r w:rsidRPr="008B4BB7">
        <w:lastRenderedPageBreak/>
        <w:tab/>
        <w:t>● The State continually reviews options to use programs to help address transportation costs such as strategic funding of street and road improvements, rural transit systems, and funding of local or regional studies to enhance economical rural transit.</w:t>
      </w:r>
    </w:p>
    <w:p w:rsidR="006B3EE4" w:rsidRDefault="006B3EE4" w:rsidP="006B3EE4">
      <w:r w:rsidRPr="008B4BB7">
        <w:tab/>
        <w:t>● The state plans to pay particular attention to rural and small town options that allow elderly persons to have a more viable option of remaining in the affordable dwelling they have instead of having to move to managed care housing.</w:t>
      </w:r>
    </w:p>
    <w:p w:rsidR="006B3EE4" w:rsidRPr="00AF0962" w:rsidRDefault="006B3EE4" w:rsidP="006B3EE4">
      <w:r>
        <w:tab/>
      </w:r>
      <w:r w:rsidRPr="008B4BB7">
        <w:t>While so many of the priorities that form barriers to affordable housing are essentially local practices, the State will take the steps that it can to encourage and promote this goal.  The State will continue to work to upgrade its Fair Housing Law to one that is equivalent to the national law.  The State will use its programs (such as the CDBG Enhancement Fund), when possible, to address factors like transportation that often hamper the cause of affordable housing.  The State will emphasize that down payment assistance programs are an option under the Community Enhancement Program as well as through the other programs indicated under the preceding Institutional / Financial Constraints section.</w:t>
      </w:r>
    </w:p>
    <w:p w:rsidR="00972234" w:rsidRDefault="00972234" w:rsidP="00874417"/>
    <w:p w:rsidR="00874417" w:rsidRDefault="006B3EE4" w:rsidP="00874417">
      <w:r>
        <w:tab/>
      </w:r>
      <w:r w:rsidR="00972234">
        <w:t>Also, t</w:t>
      </w:r>
      <w:r w:rsidR="00874417" w:rsidRPr="00874417">
        <w:t xml:space="preserve">he State of Alabama's 2014-2015 "Analysis of Impediments to Fair Housing Choice" </w:t>
      </w:r>
      <w:r w:rsidR="00CD78DC">
        <w:t>suggested s</w:t>
      </w:r>
      <w:r w:rsidR="00874417" w:rsidRPr="00874417">
        <w:t xml:space="preserve">everal </w:t>
      </w:r>
      <w:r w:rsidR="00874417">
        <w:t xml:space="preserve">strategies </w:t>
      </w:r>
      <w:r w:rsidR="00690483">
        <w:t>that c</w:t>
      </w:r>
      <w:r w:rsidR="00CD78DC">
        <w:t xml:space="preserve">ould </w:t>
      </w:r>
      <w:r w:rsidR="00690483">
        <w:t xml:space="preserve">be employed </w:t>
      </w:r>
      <w:r w:rsidR="00C9342D">
        <w:t xml:space="preserve">by the State of Alabama (meaning ADECA as the recipient of CDBG Program funds) </w:t>
      </w:r>
      <w:r w:rsidR="00690483">
        <w:t xml:space="preserve">so as to </w:t>
      </w:r>
      <w:r w:rsidR="00874417">
        <w:t xml:space="preserve">remove or ameliorate the </w:t>
      </w:r>
      <w:r w:rsidR="00874417" w:rsidRPr="00874417">
        <w:t xml:space="preserve">barriers to </w:t>
      </w:r>
      <w:r w:rsidR="00690483">
        <w:t xml:space="preserve">fair housing and </w:t>
      </w:r>
      <w:r w:rsidR="00874417" w:rsidRPr="00874417">
        <w:t xml:space="preserve">affordable housing.  These </w:t>
      </w:r>
      <w:r w:rsidR="00690483">
        <w:t xml:space="preserve">strategies </w:t>
      </w:r>
      <w:r w:rsidR="00874417" w:rsidRPr="00874417">
        <w:t>are as follows:</w:t>
      </w:r>
    </w:p>
    <w:p w:rsidR="00D1216E" w:rsidRDefault="00690483" w:rsidP="00874417">
      <w:r>
        <w:tab/>
        <w:t xml:space="preserve">1.  </w:t>
      </w:r>
      <w:r w:rsidR="00D1216E">
        <w:t>The State of Alabama, through ADECA, could c</w:t>
      </w:r>
      <w:r w:rsidR="00D76264">
        <w:t xml:space="preserve">onduct outreach and </w:t>
      </w:r>
      <w:r w:rsidR="00D1216E">
        <w:t xml:space="preserve">provide </w:t>
      </w:r>
      <w:r w:rsidR="00D76264">
        <w:t xml:space="preserve">education to </w:t>
      </w:r>
      <w:r w:rsidR="00D1216E">
        <w:t xml:space="preserve">the citizens of Alabama </w:t>
      </w:r>
      <w:r w:rsidR="00CD78DC">
        <w:t>–</w:t>
      </w:r>
      <w:r w:rsidR="00834346">
        <w:t xml:space="preserve"> </w:t>
      </w:r>
      <w:r w:rsidR="00820E2E">
        <w:t>both</w:t>
      </w:r>
      <w:r w:rsidR="00CD78DC">
        <w:t xml:space="preserve"> </w:t>
      </w:r>
      <w:r w:rsidR="00820E2E">
        <w:t>housing providers and housing consumers</w:t>
      </w:r>
      <w:r w:rsidR="00834346">
        <w:t xml:space="preserve"> </w:t>
      </w:r>
      <w:r w:rsidR="00CD78DC">
        <w:t>–</w:t>
      </w:r>
      <w:r w:rsidR="00834346">
        <w:t xml:space="preserve"> </w:t>
      </w:r>
      <w:r w:rsidR="00D76264">
        <w:t>concerning</w:t>
      </w:r>
      <w:r w:rsidR="00CD78DC">
        <w:t xml:space="preserve"> </w:t>
      </w:r>
      <w:r w:rsidR="00D76264">
        <w:t xml:space="preserve">the </w:t>
      </w:r>
      <w:r w:rsidR="00D1216E">
        <w:t>State’s F</w:t>
      </w:r>
      <w:r w:rsidR="00D76264">
        <w:t xml:space="preserve">air </w:t>
      </w:r>
      <w:r w:rsidR="00D1216E">
        <w:t>H</w:t>
      </w:r>
      <w:r w:rsidR="00D76264">
        <w:t>ousing law</w:t>
      </w:r>
      <w:r w:rsidR="00C9342D">
        <w:t>s</w:t>
      </w:r>
      <w:r w:rsidR="00D1216E">
        <w:t xml:space="preserve"> (Code of Alabama 1975, as amended, at §24-8-1 through §24-8-15)</w:t>
      </w:r>
      <w:r w:rsidR="00820E2E">
        <w:t xml:space="preserve">, and the federal Fair Housing Act of 1968 that is administered by HUD, </w:t>
      </w:r>
      <w:r w:rsidR="00D76264">
        <w:t xml:space="preserve">and their rights </w:t>
      </w:r>
      <w:r w:rsidR="00820E2E">
        <w:t xml:space="preserve">and obligations </w:t>
      </w:r>
      <w:r w:rsidR="00D76264">
        <w:t xml:space="preserve">under those </w:t>
      </w:r>
      <w:r w:rsidR="00820E2E">
        <w:t xml:space="preserve">State and federal </w:t>
      </w:r>
      <w:r w:rsidR="00D76264">
        <w:t>laws</w:t>
      </w:r>
      <w:r w:rsidR="00834346">
        <w:t xml:space="preserve">, particularly actions that </w:t>
      </w:r>
      <w:r w:rsidR="00521D1F">
        <w:t xml:space="preserve">would be </w:t>
      </w:r>
      <w:r w:rsidR="00834346">
        <w:t>in violation of fair housing laws</w:t>
      </w:r>
      <w:r w:rsidR="00521D1F">
        <w:t>.</w:t>
      </w:r>
    </w:p>
    <w:p w:rsidR="00C9342D" w:rsidRDefault="00D1216E" w:rsidP="00C9342D">
      <w:r>
        <w:tab/>
        <w:t xml:space="preserve">2.  </w:t>
      </w:r>
      <w:r w:rsidR="00C9342D">
        <w:t>The State of Alabama, through ADECA, could conduct outreach and provide education to the citizens of Alabama concerning how prospective housing consumers can acquire and maintain good credit</w:t>
      </w:r>
      <w:r w:rsidR="00A00683">
        <w:t xml:space="preserve"> – as part of their effort to afford a home purchase or rent for an apartment</w:t>
      </w:r>
      <w:r w:rsidR="00521D1F">
        <w:t>.</w:t>
      </w:r>
    </w:p>
    <w:p w:rsidR="00C9342D" w:rsidRDefault="00C9342D" w:rsidP="00C9342D">
      <w:r>
        <w:tab/>
        <w:t>3.  The State of Alabama, through ADECA, could conduct outreach and provide education to the citizens of Alabama concerning the characteristics and attributes of a predatory lending style of loan</w:t>
      </w:r>
      <w:r w:rsidR="00521D1F">
        <w:t>.</w:t>
      </w:r>
    </w:p>
    <w:p w:rsidR="00C9342D" w:rsidRDefault="00C9342D" w:rsidP="00C9342D">
      <w:r>
        <w:tab/>
        <w:t xml:space="preserve">4.  The State of Alabama, through ADECA, could </w:t>
      </w:r>
      <w:r w:rsidR="00820E2E">
        <w:t>identify lenders in Alabama who have disproportionately engaged in predatory</w:t>
      </w:r>
      <w:r w:rsidR="00CD78DC">
        <w:t>-style</w:t>
      </w:r>
      <w:r w:rsidR="00820E2E">
        <w:t xml:space="preserve"> lending within the State, and then publish the findings so that consumers c</w:t>
      </w:r>
      <w:r w:rsidR="00CD78DC">
        <w:t xml:space="preserve">ould </w:t>
      </w:r>
      <w:r w:rsidR="00820E2E">
        <w:t>more easily obtain this information about these lenders</w:t>
      </w:r>
      <w:r w:rsidR="00521D1F">
        <w:t>.</w:t>
      </w:r>
    </w:p>
    <w:p w:rsidR="00C9342D" w:rsidRDefault="00C9342D" w:rsidP="00C9342D">
      <w:r>
        <w:tab/>
        <w:t xml:space="preserve">5.  The State of Alabama, through ADECA, could conduct </w:t>
      </w:r>
      <w:r w:rsidR="00480D55">
        <w:t>audit testing to determine the number of properties currently in violation of the fair housing laws, and in particular the disability/accessibility standards</w:t>
      </w:r>
      <w:r w:rsidR="00A00683">
        <w:t xml:space="preserve"> concerning housing</w:t>
      </w:r>
      <w:r w:rsidR="00521D1F">
        <w:t>.</w:t>
      </w:r>
    </w:p>
    <w:p w:rsidR="00521D1F" w:rsidRDefault="00480D55" w:rsidP="00874417">
      <w:r>
        <w:tab/>
        <w:t>6.</w:t>
      </w:r>
      <w:r w:rsidR="00A00683">
        <w:t xml:space="preserve">  The State of Alabama, through ADECA, could contract with the State’s three Fair Housing Initiative Program providers (the </w:t>
      </w:r>
      <w:r w:rsidR="00A00683" w:rsidRPr="00761EC7">
        <w:t>Fair Housing Center of Northern Alabama</w:t>
      </w:r>
      <w:r w:rsidR="00A00683">
        <w:t xml:space="preserve"> in Birmingham, the </w:t>
      </w:r>
      <w:r w:rsidR="00A00683" w:rsidRPr="00761EC7">
        <w:t>Central Alabama Fair Housing Center</w:t>
      </w:r>
      <w:r w:rsidR="00A00683">
        <w:t xml:space="preserve"> in Montgomery, and the </w:t>
      </w:r>
      <w:r w:rsidR="00A00683" w:rsidRPr="00761EC7">
        <w:t>Mobile Fair Housing Center, Inc.</w:t>
      </w:r>
      <w:r w:rsidR="00A00683">
        <w:t xml:space="preserve"> in Mobile) or other entities to conduct </w:t>
      </w:r>
      <w:r w:rsidR="00521D1F">
        <w:t xml:space="preserve">audit </w:t>
      </w:r>
      <w:r w:rsidR="00A00683">
        <w:t xml:space="preserve">testing and </w:t>
      </w:r>
      <w:r w:rsidR="00521D1F">
        <w:t xml:space="preserve">track </w:t>
      </w:r>
      <w:r w:rsidR="00A00683">
        <w:t>enforcement activities, particularly in the non-entitlement areas of the State,</w:t>
      </w:r>
      <w:r w:rsidR="00521D1F" w:rsidRPr="00521D1F">
        <w:t xml:space="preserve"> </w:t>
      </w:r>
      <w:r w:rsidR="00521D1F">
        <w:t xml:space="preserve">as a means of detecting fair and affordable housing abuses, </w:t>
      </w:r>
      <w:r w:rsidR="00A00683">
        <w:t>determin</w:t>
      </w:r>
      <w:r w:rsidR="00521D1F">
        <w:t xml:space="preserve">ing </w:t>
      </w:r>
      <w:r w:rsidR="00A00683">
        <w:t xml:space="preserve">the extent of </w:t>
      </w:r>
      <w:r w:rsidR="00521D1F">
        <w:t xml:space="preserve">existing </w:t>
      </w:r>
      <w:r w:rsidR="00A00683">
        <w:t>affordable housing barriers</w:t>
      </w:r>
      <w:r w:rsidR="00521D1F">
        <w:t xml:space="preserve">, determining the success of strategies implemented to remove or ameliorate the identified barriers </w:t>
      </w:r>
      <w:r w:rsidR="00521D1F">
        <w:lastRenderedPageBreak/>
        <w:t xml:space="preserve">to affordable housing, </w:t>
      </w:r>
      <w:r w:rsidR="00A00683">
        <w:t xml:space="preserve">and </w:t>
      </w:r>
      <w:r w:rsidR="00521D1F">
        <w:t xml:space="preserve">determining the extent of </w:t>
      </w:r>
      <w:r w:rsidR="00A00683">
        <w:t>enforcement of the fair housing laws</w:t>
      </w:r>
      <w:r w:rsidR="00521D1F">
        <w:t xml:space="preserve"> within the State.</w:t>
      </w:r>
    </w:p>
    <w:p w:rsidR="00521D1F" w:rsidRDefault="00521D1F" w:rsidP="00874417">
      <w:r>
        <w:tab/>
        <w:t>7.  The State of Alabama, through ADECA, could form a task force to devise and oversee methods for positively affecting the identified barriers to affordable housing, and provide reports to ADECA on the task force’s activities.</w:t>
      </w:r>
    </w:p>
    <w:p w:rsidR="00874417" w:rsidRDefault="00521D1F" w:rsidP="00874417">
      <w:r>
        <w:tab/>
        <w:t>8.  ADECA could p</w:t>
      </w:r>
      <w:r w:rsidR="00065A1B">
        <w:t xml:space="preserve">ost </w:t>
      </w:r>
      <w:r>
        <w:t>on its website (</w:t>
      </w:r>
      <w:hyperlink r:id="rId90" w:history="1">
        <w:r w:rsidRPr="00BB1F62">
          <w:rPr>
            <w:rStyle w:val="Hyperlink"/>
          </w:rPr>
          <w:t>www.adeca.alabama.gov</w:t>
        </w:r>
      </w:hyperlink>
      <w:r>
        <w:t xml:space="preserve">) </w:t>
      </w:r>
      <w:r w:rsidR="00065A1B">
        <w:t>information on fair housing, affordable housing, and related information concerning how to file a complaint under the State’s fair housing laws.</w:t>
      </w:r>
    </w:p>
    <w:p w:rsidR="00665D22" w:rsidRDefault="00665D22" w:rsidP="00874417">
      <w:r>
        <w:tab/>
        <w:t xml:space="preserve">9.  The State of Alabama, through ADECA, could work in tandem with other State agencies, local governments, and prospective business and industry when recruiting economic development at the local level so </w:t>
      </w:r>
      <w:r w:rsidR="00A7589C">
        <w:t>that all parties involved would be aware o</w:t>
      </w:r>
      <w:r>
        <w:t>f affordable housing news and issues in those locations.</w:t>
      </w:r>
    </w:p>
    <w:p w:rsidR="00665D22" w:rsidRDefault="00665D22" w:rsidP="00874417"/>
    <w:p w:rsidR="00874417" w:rsidRPr="00874417" w:rsidRDefault="00874417" w:rsidP="00874417">
      <w:r w:rsidRPr="00874417">
        <w:tab/>
      </w:r>
      <w:r w:rsidRPr="00874417">
        <w:rPr>
          <w:b/>
          <w:u w:val="single"/>
        </w:rPr>
        <w:t>HOME</w:t>
      </w:r>
      <w:r w:rsidRPr="00874417">
        <w:t>:</w:t>
      </w:r>
      <w:r w:rsidRPr="00874417">
        <w:tab/>
        <w:t>See the discussion under CDBG above.</w:t>
      </w:r>
    </w:p>
    <w:p w:rsidR="00874417" w:rsidRPr="00874417" w:rsidRDefault="00874417" w:rsidP="00874417"/>
    <w:p w:rsidR="00874417" w:rsidRPr="00874417" w:rsidRDefault="00874417" w:rsidP="00874417">
      <w:r w:rsidRPr="00874417">
        <w:tab/>
      </w:r>
      <w:r w:rsidRPr="00874417">
        <w:rPr>
          <w:b/>
          <w:u w:val="single"/>
        </w:rPr>
        <w:t>ESG</w:t>
      </w:r>
      <w:r w:rsidRPr="00874417">
        <w:t>:</w:t>
      </w:r>
      <w:r w:rsidRPr="00874417">
        <w:tab/>
      </w:r>
      <w:r w:rsidRPr="00874417">
        <w:tab/>
        <w:t>See the discussion under CDBG above.</w:t>
      </w:r>
    </w:p>
    <w:p w:rsidR="00874417" w:rsidRPr="00874417" w:rsidRDefault="00874417" w:rsidP="00874417"/>
    <w:p w:rsidR="00874417" w:rsidRPr="00874417" w:rsidRDefault="00874417" w:rsidP="00874417">
      <w:r w:rsidRPr="00874417">
        <w:tab/>
      </w:r>
      <w:r w:rsidRPr="00874417">
        <w:rPr>
          <w:b/>
          <w:u w:val="single"/>
        </w:rPr>
        <w:t>HOPWA</w:t>
      </w:r>
      <w:r w:rsidRPr="00874417">
        <w:t xml:space="preserve">: </w:t>
      </w:r>
      <w:r w:rsidRPr="00874417">
        <w:tab/>
        <w:t>See the discussion under CDBG above.</w:t>
      </w:r>
    </w:p>
    <w:p w:rsidR="00C87F42" w:rsidRPr="00930DBD" w:rsidRDefault="00C87F42" w:rsidP="00C87F42"/>
    <w:p w:rsidR="008565F7" w:rsidRDefault="008565F7" w:rsidP="00C87F42"/>
    <w:p w:rsidR="008C7538" w:rsidRPr="00930DBD" w:rsidRDefault="008C7538" w:rsidP="008C7538">
      <w:pPr>
        <w:rPr>
          <w:b/>
        </w:rPr>
      </w:pPr>
      <w:r w:rsidRPr="00930DBD">
        <w:tab/>
      </w:r>
      <w:r w:rsidRPr="00930DBD">
        <w:rPr>
          <w:b/>
        </w:rPr>
        <w:t>SP-60  Homelessness Strategy</w:t>
      </w:r>
      <w:r w:rsidR="00E61A27">
        <w:rPr>
          <w:b/>
        </w:rPr>
        <w:t xml:space="preserve"> [see 24 CFR 91.315(d)]</w:t>
      </w:r>
    </w:p>
    <w:p w:rsidR="008C7538" w:rsidRDefault="008C7538" w:rsidP="008C7538"/>
    <w:p w:rsidR="00E61A27" w:rsidRPr="00E61A27" w:rsidRDefault="00E61A27" w:rsidP="008C7538">
      <w:pPr>
        <w:rPr>
          <w:b/>
        </w:rPr>
      </w:pPr>
      <w:r>
        <w:tab/>
      </w:r>
      <w:r>
        <w:tab/>
      </w:r>
      <w:r w:rsidRPr="00E61A27">
        <w:rPr>
          <w:b/>
        </w:rPr>
        <w:t>Describe how the jurisdiction’s strategic plan goals contribute to:</w:t>
      </w:r>
    </w:p>
    <w:p w:rsidR="00E61A27" w:rsidRDefault="00E61A27" w:rsidP="008C7538">
      <w:pPr>
        <w:rPr>
          <w:b/>
        </w:rPr>
      </w:pPr>
    </w:p>
    <w:p w:rsidR="00C87F42" w:rsidRPr="00E61A27" w:rsidRDefault="00E61A27" w:rsidP="00C87F42">
      <w:pPr>
        <w:rPr>
          <w:b/>
        </w:rPr>
      </w:pPr>
      <w:r w:rsidRPr="00E61A27">
        <w:rPr>
          <w:b/>
        </w:rPr>
        <w:tab/>
      </w:r>
      <w:r w:rsidRPr="00E61A27">
        <w:rPr>
          <w:b/>
        </w:rPr>
        <w:tab/>
      </w:r>
      <w:r w:rsidRPr="00E61A27">
        <w:rPr>
          <w:b/>
        </w:rPr>
        <w:tab/>
        <w:t xml:space="preserve">1.  </w:t>
      </w:r>
      <w:r w:rsidR="00C87F42" w:rsidRPr="00E61A27">
        <w:rPr>
          <w:b/>
        </w:rPr>
        <w:t>Reaching out to homeless persons (especially</w:t>
      </w:r>
      <w:r w:rsidR="00311393" w:rsidRPr="00E61A27">
        <w:rPr>
          <w:b/>
        </w:rPr>
        <w:t xml:space="preserve"> </w:t>
      </w:r>
      <w:r w:rsidR="00C87F42" w:rsidRPr="00E61A27">
        <w:rPr>
          <w:b/>
        </w:rPr>
        <w:t>unsheltered persons) and assessing their individual needs:</w:t>
      </w:r>
    </w:p>
    <w:p w:rsidR="00115437" w:rsidRDefault="006B2071" w:rsidP="006B2071">
      <w:r>
        <w:tab/>
      </w:r>
      <w:r w:rsidR="00115437" w:rsidRPr="00115437">
        <w:t>The point-in-time counts for 2014 showed that there were 1,043 unsheltered homeless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r w:rsidR="00115437">
        <w:t>:</w:t>
      </w:r>
    </w:p>
    <w:p w:rsidR="00115437" w:rsidRDefault="00115437" w:rsidP="00115437">
      <w:pPr>
        <w:pStyle w:val="Default"/>
        <w:rPr>
          <w:rFonts w:ascii="Times New Roman" w:hAnsi="Times New Roman" w:cs="Times New Roman"/>
          <w:color w:val="auto"/>
        </w:rPr>
      </w:pPr>
      <w:r>
        <w:rPr>
          <w:rFonts w:ascii="Times New Roman" w:hAnsi="Times New Roman" w:cs="Times New Roman"/>
          <w:color w:val="auto"/>
        </w:rPr>
        <w:tab/>
        <w:t xml:space="preserve">1.  </w:t>
      </w:r>
      <w:r w:rsidRPr="00115437">
        <w:rPr>
          <w:rFonts w:ascii="Times New Roman" w:hAnsi="Times New Roman" w:cs="Times New Roman"/>
          <w:color w:val="auto"/>
        </w:rPr>
        <w:t xml:space="preserve">The ESG </w:t>
      </w:r>
      <w:proofErr w:type="spellStart"/>
      <w:r w:rsidRPr="00115437">
        <w:rPr>
          <w:rFonts w:ascii="Times New Roman" w:hAnsi="Times New Roman" w:cs="Times New Roman"/>
          <w:color w:val="auto"/>
        </w:rPr>
        <w:t>subrecipients</w:t>
      </w:r>
      <w:proofErr w:type="spellEnd"/>
      <w:r w:rsidRPr="00115437">
        <w:rPr>
          <w:rFonts w:ascii="Times New Roman" w:hAnsi="Times New Roman" w:cs="Times New Roman"/>
          <w:color w:val="auto"/>
        </w:rPr>
        <w:t xml:space="preserve"> and second-tier </w:t>
      </w:r>
      <w:proofErr w:type="spellStart"/>
      <w:r w:rsidRPr="00115437">
        <w:rPr>
          <w:rFonts w:ascii="Times New Roman" w:hAnsi="Times New Roman" w:cs="Times New Roman"/>
          <w:color w:val="auto"/>
        </w:rPr>
        <w:t>subrecipients</w:t>
      </w:r>
      <w:proofErr w:type="spellEnd"/>
      <w:r w:rsidRPr="00115437">
        <w:rPr>
          <w:rFonts w:ascii="Times New Roman" w:hAnsi="Times New Roman" w:cs="Times New Roman"/>
          <w:color w:val="auto"/>
        </w:rPr>
        <w:t xml:space="preserve"> will work more closely with the continuum of care groups throughout the state to identify the unsheltered homeless persons in their service areas and determine their needs.</w:t>
      </w:r>
    </w:p>
    <w:p w:rsidR="00115437" w:rsidRDefault="00115437" w:rsidP="00115437">
      <w:pPr>
        <w:pStyle w:val="Default"/>
        <w:rPr>
          <w:rFonts w:ascii="Times New Roman" w:hAnsi="Times New Roman" w:cs="Times New Roman"/>
          <w:color w:val="auto"/>
        </w:rPr>
      </w:pPr>
      <w:r>
        <w:rPr>
          <w:rFonts w:ascii="Times New Roman" w:hAnsi="Times New Roman" w:cs="Times New Roman"/>
          <w:color w:val="auto"/>
        </w:rPr>
        <w:tab/>
        <w:t xml:space="preserve">2.  </w:t>
      </w:r>
      <w:r w:rsidRPr="00115437">
        <w:rPr>
          <w:rFonts w:ascii="Times New Roman" w:hAnsi="Times New Roman" w:cs="Times New Roman"/>
          <w:color w:val="auto"/>
        </w:rPr>
        <w:t xml:space="preserve">In addition to their established programs, the ESG </w:t>
      </w:r>
      <w:proofErr w:type="spellStart"/>
      <w:r w:rsidRPr="00115437">
        <w:rPr>
          <w:rFonts w:ascii="Times New Roman" w:hAnsi="Times New Roman" w:cs="Times New Roman"/>
          <w:color w:val="auto"/>
        </w:rPr>
        <w:t>subrecipients</w:t>
      </w:r>
      <w:proofErr w:type="spellEnd"/>
      <w:r w:rsidRPr="00115437">
        <w:rPr>
          <w:rFonts w:ascii="Times New Roman" w:hAnsi="Times New Roman" w:cs="Times New Roman"/>
          <w:color w:val="auto"/>
        </w:rPr>
        <w:t xml:space="preserve"> and second-tier </w:t>
      </w:r>
      <w:proofErr w:type="spellStart"/>
      <w:r w:rsidRPr="00115437">
        <w:rPr>
          <w:rFonts w:ascii="Times New Roman" w:hAnsi="Times New Roman" w:cs="Times New Roman"/>
          <w:color w:val="auto"/>
        </w:rPr>
        <w:t>subrecipients</w:t>
      </w:r>
      <w:proofErr w:type="spellEnd"/>
      <w:r w:rsidRPr="00115437">
        <w:rPr>
          <w:rFonts w:ascii="Times New Roman" w:hAnsi="Times New Roman" w:cs="Times New Roman"/>
          <w:color w:val="auto"/>
        </w:rPr>
        <w:t xml:space="preserve"> will target unsheltered homeless persons in an effort to provide shelter and services to them.</w:t>
      </w:r>
    </w:p>
    <w:p w:rsidR="00115437" w:rsidRPr="00115437" w:rsidRDefault="00115437" w:rsidP="00115437">
      <w:pPr>
        <w:pStyle w:val="Default"/>
        <w:rPr>
          <w:rFonts w:ascii="Times New Roman" w:hAnsi="Times New Roman" w:cs="Times New Roman"/>
          <w:color w:val="auto"/>
        </w:rPr>
      </w:pPr>
      <w:r>
        <w:rPr>
          <w:rFonts w:ascii="Times New Roman" w:hAnsi="Times New Roman" w:cs="Times New Roman"/>
          <w:color w:val="auto"/>
        </w:rPr>
        <w:tab/>
        <w:t xml:space="preserve">3.  </w:t>
      </w:r>
      <w:r w:rsidRPr="00115437">
        <w:rPr>
          <w:rFonts w:ascii="Times New Roman" w:hAnsi="Times New Roman" w:cs="Times New Roman"/>
          <w:color w:val="auto"/>
        </w:rPr>
        <w:t xml:space="preserve">The ESG </w:t>
      </w:r>
      <w:proofErr w:type="spellStart"/>
      <w:r w:rsidRPr="00115437">
        <w:rPr>
          <w:rFonts w:ascii="Times New Roman" w:hAnsi="Times New Roman" w:cs="Times New Roman"/>
          <w:color w:val="auto"/>
        </w:rPr>
        <w:t>subrecipients</w:t>
      </w:r>
      <w:proofErr w:type="spellEnd"/>
      <w:r w:rsidRPr="00115437">
        <w:rPr>
          <w:rFonts w:ascii="Times New Roman" w:hAnsi="Times New Roman" w:cs="Times New Roman"/>
          <w:color w:val="auto"/>
        </w:rPr>
        <w:t xml:space="preserve"> and second-tier </w:t>
      </w:r>
      <w:proofErr w:type="spellStart"/>
      <w:r w:rsidRPr="00115437">
        <w:rPr>
          <w:rFonts w:ascii="Times New Roman" w:hAnsi="Times New Roman" w:cs="Times New Roman"/>
          <w:color w:val="auto"/>
        </w:rPr>
        <w:t>subrecipients</w:t>
      </w:r>
      <w:proofErr w:type="spellEnd"/>
      <w:r w:rsidRPr="00115437">
        <w:rPr>
          <w:rFonts w:ascii="Times New Roman" w:hAnsi="Times New Roman" w:cs="Times New Roman"/>
          <w:color w:val="auto"/>
        </w:rPr>
        <w:t xml:space="preserve"> will ensure that their case managers inform the unsheltered homeless of services available to them and coordinate with those service providers in an effort to facilitate the provision of those services.</w:t>
      </w:r>
    </w:p>
    <w:p w:rsidR="00C87F42" w:rsidRPr="00930DBD" w:rsidRDefault="00C87F42" w:rsidP="00C87F42"/>
    <w:p w:rsidR="00C87F42" w:rsidRDefault="00E61A27" w:rsidP="008C7538">
      <w:r>
        <w:tab/>
      </w:r>
      <w:r w:rsidR="00C87F42" w:rsidRPr="00930DBD">
        <w:tab/>
      </w:r>
      <w:r w:rsidR="00C87F42">
        <w:tab/>
      </w:r>
      <w:r>
        <w:rPr>
          <w:b/>
        </w:rPr>
        <w:t>2.  A</w:t>
      </w:r>
      <w:r w:rsidR="00C87F42">
        <w:rPr>
          <w:b/>
        </w:rPr>
        <w:t>ddressing the emergency shelter and transitional housing needs of homeless persons:</w:t>
      </w:r>
    </w:p>
    <w:p w:rsidR="007C3FB4" w:rsidRDefault="006B2071" w:rsidP="006B2071">
      <w:r>
        <w:tab/>
      </w:r>
      <w:r w:rsidR="007C3FB4" w:rsidRPr="007C3FB4">
        <w:t xml:space="preserve">The point-in-time counts for 2014 showed that there were 3,518 homeless persons in emergency shelter and transitional housing in Alabama. The State’s goals are to decrease the </w:t>
      </w:r>
      <w:r w:rsidR="007C3FB4" w:rsidRPr="007C3FB4">
        <w:lastRenderedPageBreak/>
        <w:t>number of sheltered homeless persons and to increase the provision of services to them.  In a continued effort to provide services to the sheltered homeless persons and address their needs, the following action steps will be undertaken</w:t>
      </w:r>
      <w:r w:rsidR="007C3FB4">
        <w:t>:</w:t>
      </w:r>
    </w:p>
    <w:p w:rsidR="007C3FB4" w:rsidRDefault="007C3FB4" w:rsidP="007C3FB4">
      <w:pPr>
        <w:pStyle w:val="Default"/>
        <w:rPr>
          <w:rFonts w:ascii="Times New Roman" w:hAnsi="Times New Roman" w:cs="Times New Roman"/>
          <w:color w:val="auto"/>
        </w:rPr>
      </w:pPr>
      <w:r>
        <w:rPr>
          <w:rFonts w:ascii="Times New Roman" w:hAnsi="Times New Roman" w:cs="Times New Roman"/>
          <w:color w:val="auto"/>
        </w:rPr>
        <w:tab/>
        <w:t xml:space="preserve">1.  </w:t>
      </w:r>
      <w:r w:rsidRPr="007C3FB4">
        <w:rPr>
          <w:rFonts w:ascii="Times New Roman" w:hAnsi="Times New Roman" w:cs="Times New Roman"/>
          <w:color w:val="auto"/>
        </w:rPr>
        <w:t xml:space="preserve">The ESG </w:t>
      </w:r>
      <w:proofErr w:type="spellStart"/>
      <w:r w:rsidRPr="007C3FB4">
        <w:rPr>
          <w:rFonts w:ascii="Times New Roman" w:hAnsi="Times New Roman" w:cs="Times New Roman"/>
          <w:color w:val="auto"/>
        </w:rPr>
        <w:t>subrecipients</w:t>
      </w:r>
      <w:proofErr w:type="spellEnd"/>
      <w:r w:rsidRPr="007C3FB4">
        <w:rPr>
          <w:rFonts w:ascii="Times New Roman" w:hAnsi="Times New Roman" w:cs="Times New Roman"/>
          <w:color w:val="auto"/>
        </w:rPr>
        <w:t xml:space="preserve"> and second-tier </w:t>
      </w:r>
      <w:proofErr w:type="spellStart"/>
      <w:r w:rsidRPr="007C3FB4">
        <w:rPr>
          <w:rFonts w:ascii="Times New Roman" w:hAnsi="Times New Roman" w:cs="Times New Roman"/>
          <w:color w:val="auto"/>
        </w:rPr>
        <w:t>subrecipients</w:t>
      </w:r>
      <w:proofErr w:type="spellEnd"/>
      <w:r w:rsidRPr="007C3FB4">
        <w:rPr>
          <w:rFonts w:ascii="Times New Roman" w:hAnsi="Times New Roman" w:cs="Times New Roman"/>
          <w:color w:val="auto"/>
        </w:rPr>
        <w:t xml:space="preserve"> will work more closely with mainstream service providers throughout the state to link the sheltered homeless persons in their service areas to the appropriate services.</w:t>
      </w:r>
    </w:p>
    <w:p w:rsidR="007C3FB4" w:rsidRPr="007C3FB4" w:rsidRDefault="007C3FB4" w:rsidP="007C3FB4">
      <w:pPr>
        <w:pStyle w:val="Default"/>
        <w:rPr>
          <w:rFonts w:ascii="Times New Roman" w:hAnsi="Times New Roman" w:cs="Times New Roman"/>
          <w:color w:val="auto"/>
        </w:rPr>
      </w:pPr>
      <w:r>
        <w:rPr>
          <w:rFonts w:ascii="Times New Roman" w:hAnsi="Times New Roman" w:cs="Times New Roman"/>
          <w:color w:val="auto"/>
        </w:rPr>
        <w:tab/>
        <w:t xml:space="preserve">2.  </w:t>
      </w:r>
      <w:r w:rsidRPr="007C3FB4">
        <w:rPr>
          <w:rFonts w:ascii="Times New Roman" w:hAnsi="Times New Roman" w:cs="Times New Roman"/>
          <w:color w:val="auto"/>
        </w:rPr>
        <w:t xml:space="preserve">The ESG </w:t>
      </w:r>
      <w:proofErr w:type="spellStart"/>
      <w:r w:rsidRPr="007C3FB4">
        <w:rPr>
          <w:rFonts w:ascii="Times New Roman" w:hAnsi="Times New Roman" w:cs="Times New Roman"/>
          <w:color w:val="auto"/>
        </w:rPr>
        <w:t>subrecipients</w:t>
      </w:r>
      <w:proofErr w:type="spellEnd"/>
      <w:r w:rsidRPr="007C3FB4">
        <w:rPr>
          <w:rFonts w:ascii="Times New Roman" w:hAnsi="Times New Roman" w:cs="Times New Roman"/>
          <w:color w:val="auto"/>
        </w:rPr>
        <w:t xml:space="preserve"> and second-tier </w:t>
      </w:r>
      <w:proofErr w:type="spellStart"/>
      <w:r w:rsidRPr="007C3FB4">
        <w:rPr>
          <w:rFonts w:ascii="Times New Roman" w:hAnsi="Times New Roman" w:cs="Times New Roman"/>
          <w:color w:val="auto"/>
        </w:rPr>
        <w:t>subrecipients</w:t>
      </w:r>
      <w:proofErr w:type="spellEnd"/>
      <w:r w:rsidRPr="007C3FB4">
        <w:rPr>
          <w:rFonts w:ascii="Times New Roman" w:hAnsi="Times New Roman" w:cs="Times New Roman"/>
          <w:color w:val="auto"/>
        </w:rPr>
        <w:t xml:space="preserve"> will work more closely with housing agencies to determine availability for those sheltered homeless persons exiting the system.</w:t>
      </w:r>
    </w:p>
    <w:p w:rsidR="007C3FB4" w:rsidRDefault="007C3FB4" w:rsidP="008C7538"/>
    <w:p w:rsidR="00311393" w:rsidRDefault="00E61A27" w:rsidP="00311393">
      <w:r>
        <w:tab/>
      </w:r>
      <w:r w:rsidR="00311393" w:rsidRPr="00930DBD">
        <w:tab/>
      </w:r>
      <w:r w:rsidR="00311393">
        <w:tab/>
      </w:r>
      <w:r>
        <w:rPr>
          <w:b/>
        </w:rPr>
        <w:t>3.  H</w:t>
      </w:r>
      <w:r w:rsidR="00311393">
        <w:rPr>
          <w:b/>
        </w:rPr>
        <w:t>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6B2071" w:rsidRPr="00BB57CF" w:rsidRDefault="006B2071" w:rsidP="006B2071">
      <w:r>
        <w:tab/>
      </w:r>
      <w:r w:rsidRPr="006B2071">
        <w:t>The State’s goals are to shorten the length of time any homeless person remains homeless, facilitate access to affordable housing units, and prevent reoccurrences of homelessness.  However, according to the Low Income Housing Coalition of Alabama, there is a shortage of 90,000 available and affordable housing units in the State.  This shortage creates a huge obstacle to obtaining these goals.  However, case managers working with ESG funds will continue to seek supplemental assistance for their clients by coordinating with mainstream service providers.</w:t>
      </w:r>
    </w:p>
    <w:p w:rsidR="00372D8C" w:rsidRDefault="00372D8C" w:rsidP="008C7538"/>
    <w:p w:rsidR="00311393" w:rsidRDefault="00E61A27" w:rsidP="00311393">
      <w:r>
        <w:tab/>
      </w:r>
      <w:r w:rsidR="00311393" w:rsidRPr="00930DBD">
        <w:tab/>
      </w:r>
      <w:r w:rsidR="00311393">
        <w:tab/>
      </w:r>
      <w:r>
        <w:rPr>
          <w:b/>
        </w:rPr>
        <w:t>4.  H</w:t>
      </w:r>
      <w:r w:rsidR="00311393">
        <w:rPr>
          <w:b/>
        </w:rPr>
        <w:t>elping low-income individuals and families avoid becoming homeless, especially extremely low-income individuals and families</w:t>
      </w:r>
      <w:r w:rsidR="00C959C6">
        <w:rPr>
          <w:b/>
        </w:rPr>
        <w:t>,</w:t>
      </w:r>
      <w:r w:rsidR="00311393">
        <w:rPr>
          <w:b/>
        </w:rPr>
        <w:t xml:space="preserve"> and those who are</w:t>
      </w:r>
      <w:r w:rsidR="00C959C6">
        <w:rPr>
          <w:b/>
        </w:rPr>
        <w:t xml:space="preserve"> </w:t>
      </w:r>
      <w:r w:rsidR="00311393">
        <w:rPr>
          <w:b/>
        </w:rPr>
        <w:t>being</w:t>
      </w:r>
      <w:r w:rsidR="00C959C6">
        <w:rPr>
          <w:b/>
        </w:rPr>
        <w:t xml:space="preserve"> d</w:t>
      </w:r>
      <w:r w:rsidR="00311393">
        <w:rPr>
          <w:b/>
        </w:rPr>
        <w:t>ischarged from publicly-funded institutions and systems of care (such as health care facilities, mental health facilities, foster care and other youth facilities, and corrections programs and institutions)</w:t>
      </w:r>
      <w:r w:rsidR="00C959C6">
        <w:rPr>
          <w:b/>
        </w:rPr>
        <w:t xml:space="preserve">, </w:t>
      </w:r>
      <w:r w:rsidR="00311393">
        <w:rPr>
          <w:b/>
        </w:rPr>
        <w:t>or</w:t>
      </w:r>
      <w:r w:rsidR="00C959C6">
        <w:rPr>
          <w:b/>
        </w:rPr>
        <w:t xml:space="preserve"> </w:t>
      </w:r>
      <w:r w:rsidR="00311393">
        <w:rPr>
          <w:b/>
        </w:rPr>
        <w:t>receiving assistance from public or private agencies that address housing, health, social services, employment, education, or youth needs:</w:t>
      </w:r>
    </w:p>
    <w:p w:rsidR="00F7020A" w:rsidRPr="00BB57CF" w:rsidRDefault="00F7020A" w:rsidP="00F7020A">
      <w:pPr>
        <w:pStyle w:val="Default"/>
        <w:rPr>
          <w:rFonts w:ascii="Times New Roman" w:hAnsi="Times New Roman" w:cs="Times New Roman"/>
          <w:color w:val="auto"/>
        </w:rPr>
      </w:pPr>
      <w:r w:rsidRPr="00F7020A">
        <w:rPr>
          <w:rFonts w:ascii="Times New Roman" w:hAnsi="Times New Roman" w:cs="Times New Roman"/>
          <w:color w:val="auto"/>
        </w:rPr>
        <w:tab/>
        <w:t>The State’s goal is to increase awareness of permanent housing, emergency shelter, and transitional housing availability.</w:t>
      </w:r>
      <w:r>
        <w:rPr>
          <w:rFonts w:ascii="Times New Roman" w:hAnsi="Times New Roman" w:cs="Times New Roman"/>
          <w:color w:val="auto"/>
        </w:rPr>
        <w:t xml:space="preserve">  </w:t>
      </w:r>
      <w:r w:rsidRPr="00F7020A">
        <w:rPr>
          <w:rFonts w:ascii="Times New Roman" w:hAnsi="Times New Roman" w:cs="Times New Roman"/>
          <w:color w:val="auto"/>
        </w:rPr>
        <w:t xml:space="preserve">In order to accomplish this goal, the ESG </w:t>
      </w:r>
      <w:proofErr w:type="spellStart"/>
      <w:r w:rsidRPr="00F7020A">
        <w:rPr>
          <w:rFonts w:ascii="Times New Roman" w:hAnsi="Times New Roman" w:cs="Times New Roman"/>
          <w:color w:val="auto"/>
        </w:rPr>
        <w:t>subrecipients</w:t>
      </w:r>
      <w:proofErr w:type="spellEnd"/>
      <w:r w:rsidRPr="00F7020A">
        <w:rPr>
          <w:rFonts w:ascii="Times New Roman" w:hAnsi="Times New Roman" w:cs="Times New Roman"/>
          <w:color w:val="auto"/>
        </w:rPr>
        <w:t xml:space="preserve"> and second-tier </w:t>
      </w:r>
      <w:proofErr w:type="spellStart"/>
      <w:r w:rsidRPr="00F7020A">
        <w:rPr>
          <w:rFonts w:ascii="Times New Roman" w:hAnsi="Times New Roman" w:cs="Times New Roman"/>
          <w:color w:val="auto"/>
        </w:rPr>
        <w:t>subrecipients</w:t>
      </w:r>
      <w:proofErr w:type="spellEnd"/>
      <w:r w:rsidRPr="00F7020A">
        <w:rPr>
          <w:rFonts w:ascii="Times New Roman" w:hAnsi="Times New Roman" w:cs="Times New Roman"/>
          <w:color w:val="auto"/>
        </w:rPr>
        <w:t xml:space="preserve"> will inform those publicly funded institutions of the available housing options in their service area.  This information would then be made available to those persons being discharged.  The ESG </w:t>
      </w:r>
      <w:proofErr w:type="spellStart"/>
      <w:r w:rsidRPr="00F7020A">
        <w:rPr>
          <w:rFonts w:ascii="Times New Roman" w:hAnsi="Times New Roman" w:cs="Times New Roman"/>
          <w:color w:val="auto"/>
        </w:rPr>
        <w:t>subrecipients</w:t>
      </w:r>
      <w:proofErr w:type="spellEnd"/>
      <w:r w:rsidRPr="00F7020A">
        <w:rPr>
          <w:rFonts w:ascii="Times New Roman" w:hAnsi="Times New Roman" w:cs="Times New Roman"/>
          <w:color w:val="auto"/>
        </w:rPr>
        <w:t xml:space="preserve"> and second-tier </w:t>
      </w:r>
      <w:proofErr w:type="spellStart"/>
      <w:r w:rsidRPr="00F7020A">
        <w:rPr>
          <w:rFonts w:ascii="Times New Roman" w:hAnsi="Times New Roman" w:cs="Times New Roman"/>
          <w:color w:val="auto"/>
        </w:rPr>
        <w:t>subrecipients</w:t>
      </w:r>
      <w:proofErr w:type="spellEnd"/>
      <w:r w:rsidRPr="00F7020A">
        <w:rPr>
          <w:rFonts w:ascii="Times New Roman" w:hAnsi="Times New Roman" w:cs="Times New Roman"/>
          <w:color w:val="auto"/>
        </w:rPr>
        <w:t xml:space="preserve"> will also work more closely with mainstream agencies serving individuals and families that are at risk for homelessness in an effort to inform them of available permanent housing, emergency shelter, and transitional housing availability.  The State’s goal is that ESG </w:t>
      </w:r>
      <w:proofErr w:type="spellStart"/>
      <w:r w:rsidRPr="00F7020A">
        <w:rPr>
          <w:rFonts w:ascii="Times New Roman" w:hAnsi="Times New Roman" w:cs="Times New Roman"/>
          <w:color w:val="auto"/>
        </w:rPr>
        <w:t>subrecipients</w:t>
      </w:r>
      <w:proofErr w:type="spellEnd"/>
      <w:r w:rsidRPr="00F7020A">
        <w:rPr>
          <w:rFonts w:ascii="Times New Roman" w:hAnsi="Times New Roman" w:cs="Times New Roman"/>
          <w:color w:val="auto"/>
        </w:rPr>
        <w:t xml:space="preserve">’ and second-tier </w:t>
      </w:r>
      <w:proofErr w:type="spellStart"/>
      <w:r w:rsidRPr="00F7020A">
        <w:rPr>
          <w:rFonts w:ascii="Times New Roman" w:hAnsi="Times New Roman" w:cs="Times New Roman"/>
          <w:color w:val="auto"/>
        </w:rPr>
        <w:t>subrecipients</w:t>
      </w:r>
      <w:proofErr w:type="spellEnd"/>
      <w:r w:rsidRPr="00F7020A">
        <w:rPr>
          <w:rFonts w:ascii="Times New Roman" w:hAnsi="Times New Roman" w:cs="Times New Roman"/>
          <w:color w:val="auto"/>
        </w:rPr>
        <w:t>’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managers will provide this information to their clients and assist them in obtaining other eligible assistance.</w:t>
      </w:r>
    </w:p>
    <w:p w:rsidR="007550FF" w:rsidRDefault="007550FF" w:rsidP="008C7538"/>
    <w:p w:rsidR="008C7538" w:rsidRPr="00930DBD" w:rsidRDefault="008C7538" w:rsidP="008C7538">
      <w:pPr>
        <w:rPr>
          <w:b/>
        </w:rPr>
      </w:pPr>
      <w:r w:rsidRPr="00930DBD">
        <w:lastRenderedPageBreak/>
        <w:tab/>
      </w:r>
      <w:r w:rsidRPr="00930DBD">
        <w:rPr>
          <w:b/>
        </w:rPr>
        <w:t xml:space="preserve">SP-65  </w:t>
      </w:r>
      <w:r w:rsidR="00106CBF" w:rsidRPr="00930DBD">
        <w:rPr>
          <w:b/>
        </w:rPr>
        <w:t>Lead-based Paint Hazards</w:t>
      </w:r>
      <w:r w:rsidR="00E61A27">
        <w:rPr>
          <w:b/>
        </w:rPr>
        <w:t xml:space="preserve"> [see 24 CFR 91.315(</w:t>
      </w:r>
      <w:proofErr w:type="spellStart"/>
      <w:r w:rsidR="00E61A27">
        <w:rPr>
          <w:b/>
        </w:rPr>
        <w:t>i</w:t>
      </w:r>
      <w:proofErr w:type="spellEnd"/>
      <w:r w:rsidR="00E61A27">
        <w:rPr>
          <w:b/>
        </w:rPr>
        <w:t>)]</w:t>
      </w:r>
    </w:p>
    <w:p w:rsidR="008C7538" w:rsidRDefault="008C7538" w:rsidP="008C7538"/>
    <w:p w:rsidR="001C3706" w:rsidRDefault="001C3706" w:rsidP="001C3706">
      <w:r w:rsidRPr="00930DBD">
        <w:tab/>
      </w:r>
      <w:r>
        <w:tab/>
      </w:r>
      <w:r>
        <w:rPr>
          <w:b/>
        </w:rPr>
        <w:t>Actions to address lead-based paint (LBP) hazards and increase access to housing without LBP hazards:</w:t>
      </w:r>
    </w:p>
    <w:p w:rsidR="00404601" w:rsidRDefault="00874417" w:rsidP="00404601">
      <w:pPr>
        <w:tabs>
          <w:tab w:val="left" w:pos="-720"/>
        </w:tabs>
        <w:suppressAutoHyphens/>
        <w:rPr>
          <w:spacing w:val="-3"/>
        </w:rPr>
      </w:pPr>
      <w:r>
        <w:tab/>
      </w:r>
      <w:r w:rsidRPr="00874417">
        <w:tab/>
      </w:r>
      <w:r w:rsidRPr="00874417">
        <w:rPr>
          <w:b/>
          <w:u w:val="single"/>
        </w:rPr>
        <w:t>CDBG</w:t>
      </w:r>
      <w:r w:rsidRPr="00874417">
        <w:t>:</w:t>
      </w:r>
      <w:r w:rsidRPr="00874417">
        <w:tab/>
      </w:r>
      <w:r w:rsidR="00404601" w:rsidRPr="00080E88">
        <w:t>About half of the housing units in Alabama were built during or after 1980, and the other half</w:t>
      </w:r>
      <w:r w:rsidR="00404601">
        <w:t xml:space="preserve"> </w:t>
      </w:r>
      <w:r w:rsidR="00404601" w:rsidRPr="00080E88">
        <w:t>were built prior to 1980.  Given the prevalence of lead based paint in older homes (those built prior to 1978), there exist large numbers of potentially hazardous dwellings across Alabama, particularly if children are present.  It has been estimated that approximately 745,000 to 911,000 of all housing units in Alabama, or from 38% to 46%, pose a lead-based paint hazard.  An estimated 308,000 of the housing units with a potential lead-base</w:t>
      </w:r>
      <w:r w:rsidR="00404601">
        <w:t>d</w:t>
      </w:r>
      <w:r w:rsidR="00404601" w:rsidRPr="00080E88">
        <w:t xml:space="preserve"> paint hazard are occupied by extremely low-, low-, and moderate-income householders.  </w:t>
      </w:r>
      <w:r w:rsidR="00404601" w:rsidRPr="00080E88">
        <w:rPr>
          <w:spacing w:val="-3"/>
        </w:rPr>
        <w:t>Housing units occupied by those with less than 80% percent of the median family income where lead paint may be present are concentrated in the State’s most populous metropolitan counties.  For the extremely low-income category, 30.5% of all dwellings estimated to contain lead-based paint were located in just two counties:  Jefferson and Mobile.  Likewise, in the low-income category, Jefferson and Mobile counties total 28.2% of the estimated housing units containing lead.  Jefferson, Mobile, Madison, and Montgomery counties dominate in the moderate income group, comprising 40% of the State’s total.</w:t>
      </w:r>
    </w:p>
    <w:p w:rsidR="00404601" w:rsidRDefault="00404601" w:rsidP="00404601">
      <w:pPr>
        <w:tabs>
          <w:tab w:val="left" w:pos="-720"/>
        </w:tabs>
        <w:suppressAutoHyphens/>
      </w:pPr>
      <w:r>
        <w:rPr>
          <w:spacing w:val="-3"/>
        </w:rPr>
        <w:tab/>
      </w:r>
      <w:r w:rsidRPr="00080E88">
        <w:t>Currently, Alabama’s CDBG program is the program most likely to be used for a project involving lead-based paint hazards.  The State encourages all persons engaged in CDBG-funded housing rehabilitation projects to presume lead is present if the house were constructed prior to 1979; therefore, no risk assessment or prior testing is required.  The CDBG program has issued recommendations, rather than requirements, in order to maintain program flexibility.  Alabama’s CDBG program lead-based paint hazard recommendations are summarized below:</w:t>
      </w:r>
    </w:p>
    <w:p w:rsidR="00404601" w:rsidRDefault="00404601" w:rsidP="00404601">
      <w:pPr>
        <w:tabs>
          <w:tab w:val="left" w:pos="-720"/>
        </w:tabs>
        <w:suppressAutoHyphens/>
      </w:pPr>
      <w:r>
        <w:tab/>
        <w:t xml:space="preserve">1.  </w:t>
      </w:r>
      <w:r w:rsidRPr="00080E88">
        <w:t>Prepare local housing rehabilitation policies and implement lead abatement requirements for units for which rehabilitation costs exceed $25,000.</w:t>
      </w:r>
    </w:p>
    <w:p w:rsidR="00404601" w:rsidRDefault="00404601" w:rsidP="00404601">
      <w:pPr>
        <w:tabs>
          <w:tab w:val="left" w:pos="-720"/>
        </w:tabs>
        <w:suppressAutoHyphens/>
      </w:pPr>
      <w:r>
        <w:tab/>
        <w:t xml:space="preserve">2.  </w:t>
      </w:r>
      <w:r w:rsidRPr="00080E88">
        <w:t>Unless otherwise specified in an approved application, the local housing rehabilitation policies should specify that the standard treatment option per 24 CFR Part 35 et. al., will be used.</w:t>
      </w:r>
    </w:p>
    <w:p w:rsidR="00404601" w:rsidRDefault="00404601" w:rsidP="00404601">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rsidR="00404601" w:rsidRDefault="00404601" w:rsidP="00404601">
      <w:pPr>
        <w:tabs>
          <w:tab w:val="left" w:pos="-720"/>
        </w:tabs>
        <w:suppressAutoHyphens/>
      </w:pPr>
      <w:r>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rsidR="00404601" w:rsidRDefault="00404601" w:rsidP="00404601">
      <w:pPr>
        <w:tabs>
          <w:tab w:val="left" w:pos="-720"/>
        </w:tabs>
        <w:suppressAutoHyphens/>
      </w:pPr>
      <w:r>
        <w:tab/>
        <w:t xml:space="preserve">5.  </w:t>
      </w:r>
      <w:r w:rsidRPr="00080E88">
        <w:t>Provide the proper notices to occupants.</w:t>
      </w:r>
    </w:p>
    <w:p w:rsidR="00404601" w:rsidRDefault="00404601" w:rsidP="00404601">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rsidR="00404601" w:rsidRDefault="00404601" w:rsidP="00404601">
      <w:pPr>
        <w:tabs>
          <w:tab w:val="left" w:pos="-720"/>
        </w:tabs>
        <w:suppressAutoHyphens/>
      </w:pPr>
      <w:r>
        <w:tab/>
        <w:t xml:space="preserve">7.  </w:t>
      </w:r>
      <w:r w:rsidRPr="00080E88">
        <w:t xml:space="preserve">Avoid relocation of occupants, if at all possible, because of budgetary constraints.  Sealing the work area and use of a 10 foot containment area will likely be sufficient as long as access to the bath, kitchen and adequate sleeping areas are provided after work is completed on a </w:t>
      </w:r>
      <w:r w:rsidRPr="00080E88">
        <w:lastRenderedPageBreak/>
        <w:t>daily basis.  Note that the project will have to be completed within five days.</w:t>
      </w:r>
    </w:p>
    <w:p w:rsidR="00404601" w:rsidRDefault="00404601" w:rsidP="00404601">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color w:val="auto"/>
          <w:sz w:val="24"/>
          <w:szCs w:val="24"/>
        </w:rPr>
        <w:t>Safe State</w:t>
      </w:r>
      <w:r w:rsidRPr="00080E88">
        <w:t>.  It should be noted that Safe State maintains a list of qualified firms that can provide these services.</w:t>
      </w:r>
    </w:p>
    <w:p w:rsidR="00404601" w:rsidRPr="00080E88" w:rsidRDefault="00404601" w:rsidP="00404601">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rsidR="00404601" w:rsidRDefault="00404601" w:rsidP="00404601"/>
    <w:p w:rsidR="00404601" w:rsidRDefault="00404601" w:rsidP="00404601">
      <w:r>
        <w:tab/>
      </w:r>
      <w:r w:rsidRPr="00080E88">
        <w:t>The overall goal of the recommendations listed above is to reduce lead-based paint hazards in CDBG-funded housing rehabilitation projects over the next five years.  The strategy has been broken into four parts listed below:</w:t>
      </w:r>
    </w:p>
    <w:p w:rsidR="00404601" w:rsidRDefault="00785182" w:rsidP="00785182">
      <w:r>
        <w:tab/>
        <w:t xml:space="preserve">1.  </w:t>
      </w:r>
      <w:r w:rsidR="00404601" w:rsidRPr="00080E88">
        <w:t>Coordinate state and local jurisdictions with public and private efforts to address and rectify the problem of reducing lead-based paint hazards and protecting young children from lead poisoning.</w:t>
      </w:r>
    </w:p>
    <w:p w:rsidR="00404601" w:rsidRDefault="00785182" w:rsidP="00785182">
      <w:r>
        <w:tab/>
        <w:t xml:space="preserve">2.  </w:t>
      </w:r>
      <w:r w:rsidR="00404601" w:rsidRPr="00080E88">
        <w:t>Integrate lead hazard evaluation and reduction activities into existing housing programs.</w:t>
      </w:r>
    </w:p>
    <w:p w:rsidR="00404601" w:rsidRDefault="00785182" w:rsidP="00785182">
      <w:r>
        <w:tab/>
        <w:t xml:space="preserve">3.  </w:t>
      </w:r>
      <w:r w:rsidR="00404601" w:rsidRPr="00080E88">
        <w:t>Develop technical capacity to ensure that the technical aspects of assessment and lead hazard reduction are managed properly.</w:t>
      </w:r>
    </w:p>
    <w:p w:rsidR="00404601" w:rsidRDefault="00785182" w:rsidP="00404601">
      <w:r>
        <w:tab/>
        <w:t xml:space="preserve">4.  </w:t>
      </w:r>
      <w:r w:rsidR="00404601" w:rsidRPr="00080E88">
        <w:t>Increase knowledge of lead safe practices among parents, property owners, and renovators of CDBG rehabilitated homes.</w:t>
      </w:r>
    </w:p>
    <w:p w:rsidR="00785182" w:rsidRDefault="00785182" w:rsidP="00404601"/>
    <w:p w:rsidR="00874417" w:rsidRPr="00874417" w:rsidRDefault="00874417" w:rsidP="00874417">
      <w:r w:rsidRPr="00874417">
        <w:tab/>
      </w:r>
      <w:r w:rsidRPr="00874417">
        <w:rPr>
          <w:b/>
          <w:u w:val="single"/>
        </w:rPr>
        <w:t>HOME</w:t>
      </w:r>
      <w:r w:rsidRPr="00874417">
        <w:t>:</w:t>
      </w:r>
      <w:r w:rsidRPr="00874417">
        <w:tab/>
      </w:r>
      <w:r w:rsidR="008D24BD">
        <w:t>Not applicable.</w:t>
      </w:r>
    </w:p>
    <w:p w:rsidR="00874417" w:rsidRPr="00874417" w:rsidRDefault="00874417" w:rsidP="00874417"/>
    <w:p w:rsidR="00874417" w:rsidRPr="00874417" w:rsidRDefault="00874417" w:rsidP="00874417">
      <w:r w:rsidRPr="00874417">
        <w:tab/>
      </w:r>
      <w:r w:rsidRPr="00874417">
        <w:rPr>
          <w:b/>
          <w:u w:val="single"/>
        </w:rPr>
        <w:t>ESG</w:t>
      </w:r>
      <w:r w:rsidRPr="00874417">
        <w:t>:</w:t>
      </w:r>
      <w:r w:rsidRPr="00874417">
        <w:tab/>
      </w:r>
      <w:r w:rsidRPr="00874417">
        <w:tab/>
      </w:r>
      <w:r w:rsidR="008D24BD">
        <w:t>Not applicable</w:t>
      </w:r>
      <w:r w:rsidRPr="00874417">
        <w:t>.</w:t>
      </w:r>
    </w:p>
    <w:p w:rsidR="00874417" w:rsidRPr="00874417" w:rsidRDefault="00874417" w:rsidP="00874417"/>
    <w:p w:rsidR="00874417" w:rsidRPr="00874417" w:rsidRDefault="00874417" w:rsidP="00874417">
      <w:r w:rsidRPr="00874417">
        <w:tab/>
      </w:r>
      <w:r w:rsidRPr="00874417">
        <w:rPr>
          <w:b/>
          <w:u w:val="single"/>
        </w:rPr>
        <w:t>HOPWA</w:t>
      </w:r>
      <w:r w:rsidRPr="00874417">
        <w:t xml:space="preserve">: </w:t>
      </w:r>
      <w:r w:rsidRPr="00874417">
        <w:tab/>
      </w:r>
      <w:r w:rsidR="008D24BD">
        <w:t>Not applicable</w:t>
      </w:r>
      <w:r w:rsidRPr="00874417">
        <w:t>.</w:t>
      </w:r>
    </w:p>
    <w:p w:rsidR="001C3706" w:rsidRDefault="001C3706" w:rsidP="008C7538"/>
    <w:p w:rsidR="001C3706" w:rsidRPr="001C3706" w:rsidRDefault="001C3706" w:rsidP="001C3706">
      <w:pPr>
        <w:rPr>
          <w:b/>
        </w:rPr>
      </w:pPr>
      <w:r w:rsidRPr="00930DBD">
        <w:tab/>
      </w:r>
      <w:r>
        <w:tab/>
      </w:r>
      <w:r w:rsidRPr="001C3706">
        <w:rPr>
          <w:b/>
        </w:rPr>
        <w:t>How are the actions listed above integrated into housing policies and procedures?</w:t>
      </w:r>
    </w:p>
    <w:p w:rsidR="00785182" w:rsidRDefault="00785182" w:rsidP="00785182">
      <w:pPr>
        <w:tabs>
          <w:tab w:val="left" w:pos="-720"/>
        </w:tabs>
        <w:suppressAutoHyphens/>
      </w:pPr>
      <w:r>
        <w:tab/>
      </w:r>
      <w:r w:rsidRPr="00874417">
        <w:tab/>
      </w:r>
      <w:r w:rsidRPr="00874417">
        <w:rPr>
          <w:b/>
          <w:u w:val="single"/>
        </w:rPr>
        <w:t>CDBG</w:t>
      </w:r>
      <w:r w:rsidRPr="00874417">
        <w:t>:</w:t>
      </w:r>
      <w:r w:rsidRPr="00874417">
        <w:tab/>
      </w:r>
      <w:r w:rsidRPr="00080E88">
        <w:t>A</w:t>
      </w:r>
      <w:r>
        <w:t>s stated in the previous section herein above, t</w:t>
      </w:r>
      <w:r w:rsidRPr="00080E88">
        <w:t>he State</w:t>
      </w:r>
      <w:r>
        <w:t xml:space="preserve">'s </w:t>
      </w:r>
      <w:r w:rsidRPr="00080E88">
        <w:t>CDBG program has issued recommendations, rather than requirements, in order to maintain program flexibility.  Alabama’s CDBG program lead-based paint hazard recommendations are summarized below:</w:t>
      </w:r>
    </w:p>
    <w:p w:rsidR="00785182" w:rsidRDefault="00785182" w:rsidP="00785182">
      <w:pPr>
        <w:tabs>
          <w:tab w:val="left" w:pos="-720"/>
        </w:tabs>
        <w:suppressAutoHyphens/>
      </w:pPr>
      <w:r>
        <w:tab/>
        <w:t xml:space="preserve">1.  </w:t>
      </w:r>
      <w:r w:rsidRPr="00080E88">
        <w:t>Prepare local housing rehabilitation policies and implement lead abatement requirements for units for which rehabilitation costs exceed $25,000.</w:t>
      </w:r>
    </w:p>
    <w:p w:rsidR="00785182" w:rsidRDefault="00785182" w:rsidP="00785182">
      <w:pPr>
        <w:tabs>
          <w:tab w:val="left" w:pos="-720"/>
        </w:tabs>
        <w:suppressAutoHyphens/>
      </w:pPr>
      <w:r>
        <w:tab/>
        <w:t xml:space="preserve">2.  </w:t>
      </w:r>
      <w:r w:rsidRPr="00080E88">
        <w:t>Unless otherwise specified in an approved application, the local housing rehabilitation policies should specify that the standard treatment option per 24 CFR Part 35 et. al., will be used.</w:t>
      </w:r>
    </w:p>
    <w:p w:rsidR="00785182" w:rsidRDefault="00785182" w:rsidP="00785182">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rsidR="00785182" w:rsidRDefault="00785182" w:rsidP="00785182">
      <w:pPr>
        <w:tabs>
          <w:tab w:val="left" w:pos="-720"/>
        </w:tabs>
        <w:suppressAutoHyphens/>
      </w:pPr>
      <w:r>
        <w:lastRenderedPageBreak/>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rsidR="00785182" w:rsidRDefault="00785182" w:rsidP="00785182">
      <w:pPr>
        <w:tabs>
          <w:tab w:val="left" w:pos="-720"/>
        </w:tabs>
        <w:suppressAutoHyphens/>
      </w:pPr>
      <w:r>
        <w:tab/>
        <w:t xml:space="preserve">5.  </w:t>
      </w:r>
      <w:r w:rsidRPr="00080E88">
        <w:t>Provide the proper notices to occupants.</w:t>
      </w:r>
    </w:p>
    <w:p w:rsidR="00785182" w:rsidRDefault="00785182" w:rsidP="00785182">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rsidR="00785182" w:rsidRDefault="00785182" w:rsidP="00785182">
      <w:pPr>
        <w:tabs>
          <w:tab w:val="left" w:pos="-720"/>
        </w:tabs>
        <w:suppressAutoHyphens/>
      </w:pPr>
      <w:r>
        <w:tab/>
        <w:t xml:space="preserve">7.  </w:t>
      </w:r>
      <w:r w:rsidRPr="00080E88">
        <w:t>Avoid relocation of occupants, if at all possible, because of budgetary constraints.  Sealing the work area and use of a 10 foot containment area will likely be sufficient as long as access to the bath, kitchen and adequate sleeping areas are provided after work is completed on a daily basis.  Note that the project will have to be completed within five days.</w:t>
      </w:r>
    </w:p>
    <w:p w:rsidR="00785182" w:rsidRDefault="00785182" w:rsidP="00785182">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color w:val="auto"/>
          <w:sz w:val="24"/>
          <w:szCs w:val="24"/>
        </w:rPr>
        <w:t>Safe State</w:t>
      </w:r>
      <w:r w:rsidRPr="00080E88">
        <w:t>.  It should be noted that Safe State maintains a list of qualified firms that can provide these services.</w:t>
      </w:r>
    </w:p>
    <w:p w:rsidR="00785182" w:rsidRPr="00080E88" w:rsidRDefault="00785182" w:rsidP="00785182">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rsidR="00785182" w:rsidRDefault="00785182" w:rsidP="00785182">
      <w:r>
        <w:tab/>
      </w:r>
      <w:r w:rsidRPr="00080E88">
        <w:t>The</w:t>
      </w:r>
      <w:r>
        <w:t xml:space="preserve">se recommendations were issued because their </w:t>
      </w:r>
      <w:r w:rsidRPr="00080E88">
        <w:t>overall goal is to reduce lead-based paint hazards in CDBG-funded housing rehabilitation projects over the next five years.  The strategy has been broken into four parts listed below:</w:t>
      </w:r>
    </w:p>
    <w:p w:rsidR="00785182" w:rsidRDefault="00785182" w:rsidP="00785182">
      <w:r>
        <w:tab/>
        <w:t xml:space="preserve">1.  </w:t>
      </w:r>
      <w:r w:rsidRPr="00080E88">
        <w:t>Coordinate state and local jurisdictions with public and private efforts to address and rectify the problem of reducing lead-based paint hazards and protecting young children from lead poisoning.</w:t>
      </w:r>
    </w:p>
    <w:p w:rsidR="00785182" w:rsidRDefault="00785182" w:rsidP="00785182">
      <w:r>
        <w:tab/>
        <w:t xml:space="preserve">2.  </w:t>
      </w:r>
      <w:r w:rsidRPr="00080E88">
        <w:t>Integrate lead hazard evaluation and reduction activities into existing housing programs.</w:t>
      </w:r>
    </w:p>
    <w:p w:rsidR="00785182" w:rsidRDefault="00785182" w:rsidP="00785182">
      <w:r>
        <w:tab/>
        <w:t xml:space="preserve">3.  </w:t>
      </w:r>
      <w:r w:rsidRPr="00080E88">
        <w:t>Develop technical capacity to ensure that the technical aspects of assessment and lead hazard reduction are managed properly.</w:t>
      </w:r>
    </w:p>
    <w:p w:rsidR="00785182" w:rsidRDefault="00785182" w:rsidP="00785182">
      <w:r>
        <w:tab/>
        <w:t xml:space="preserve">4.  </w:t>
      </w:r>
      <w:r w:rsidRPr="00080E88">
        <w:t>Increase knowledge of lead safe practices among parents, property owners, and renovators of CDBG rehabilitated homes.</w:t>
      </w:r>
    </w:p>
    <w:p w:rsidR="001C3706" w:rsidRPr="00930DBD" w:rsidRDefault="001C3706" w:rsidP="001C3706"/>
    <w:p w:rsidR="00785182" w:rsidRPr="00874417" w:rsidRDefault="00785182" w:rsidP="00785182">
      <w:r w:rsidRPr="00874417">
        <w:tab/>
      </w:r>
      <w:r w:rsidRPr="00874417">
        <w:rPr>
          <w:b/>
          <w:u w:val="single"/>
        </w:rPr>
        <w:t>HOME</w:t>
      </w:r>
      <w:r w:rsidRPr="00874417">
        <w:t>:</w:t>
      </w:r>
      <w:r w:rsidRPr="00874417">
        <w:tab/>
        <w:t>See the discussion under CDBG above.</w:t>
      </w:r>
    </w:p>
    <w:p w:rsidR="00785182" w:rsidRPr="00874417" w:rsidRDefault="00785182" w:rsidP="00785182"/>
    <w:p w:rsidR="00785182" w:rsidRPr="00874417" w:rsidRDefault="00785182" w:rsidP="00785182">
      <w:r w:rsidRPr="00874417">
        <w:tab/>
      </w:r>
      <w:r w:rsidRPr="00874417">
        <w:rPr>
          <w:b/>
          <w:u w:val="single"/>
        </w:rPr>
        <w:t>ESG</w:t>
      </w:r>
      <w:r w:rsidRPr="00874417">
        <w:t>:</w:t>
      </w:r>
      <w:r w:rsidRPr="00874417">
        <w:tab/>
      </w:r>
      <w:r w:rsidRPr="00874417">
        <w:tab/>
        <w:t>See the discussion under CDBG above.</w:t>
      </w:r>
    </w:p>
    <w:p w:rsidR="00785182" w:rsidRPr="00874417" w:rsidRDefault="00785182" w:rsidP="00785182"/>
    <w:p w:rsidR="00785182" w:rsidRPr="00874417" w:rsidRDefault="00785182" w:rsidP="00785182">
      <w:r w:rsidRPr="00874417">
        <w:tab/>
      </w:r>
      <w:r w:rsidRPr="00874417">
        <w:rPr>
          <w:b/>
          <w:u w:val="single"/>
        </w:rPr>
        <w:t>HOPWA</w:t>
      </w:r>
      <w:r w:rsidRPr="00874417">
        <w:t xml:space="preserve">: </w:t>
      </w:r>
      <w:r w:rsidRPr="00874417">
        <w:tab/>
        <w:t>See the discussion under CDBG above.</w:t>
      </w:r>
    </w:p>
    <w:p w:rsidR="00785182" w:rsidRDefault="00785182" w:rsidP="00785182"/>
    <w:p w:rsidR="009728BD" w:rsidRDefault="009728BD" w:rsidP="00785182"/>
    <w:p w:rsidR="009728BD" w:rsidRDefault="009728BD" w:rsidP="00785182"/>
    <w:p w:rsidR="009728BD" w:rsidRDefault="009728BD" w:rsidP="00785182"/>
    <w:p w:rsidR="009728BD" w:rsidRDefault="009728BD" w:rsidP="00785182"/>
    <w:p w:rsidR="009728BD" w:rsidRDefault="009728BD" w:rsidP="00785182"/>
    <w:p w:rsidR="00C105E9" w:rsidRDefault="00C105E9" w:rsidP="00785182"/>
    <w:p w:rsidR="008C7538" w:rsidRPr="00930DBD" w:rsidRDefault="008C7538" w:rsidP="008C7538">
      <w:pPr>
        <w:rPr>
          <w:b/>
        </w:rPr>
      </w:pPr>
      <w:r w:rsidRPr="00930DBD">
        <w:lastRenderedPageBreak/>
        <w:tab/>
      </w:r>
      <w:r w:rsidRPr="00930DBD">
        <w:rPr>
          <w:b/>
        </w:rPr>
        <w:t>SP-</w:t>
      </w:r>
      <w:r w:rsidR="00106CBF" w:rsidRPr="00930DBD">
        <w:rPr>
          <w:b/>
        </w:rPr>
        <w:t>7</w:t>
      </w:r>
      <w:r w:rsidRPr="00930DBD">
        <w:rPr>
          <w:b/>
        </w:rPr>
        <w:t xml:space="preserve">0  </w:t>
      </w:r>
      <w:r w:rsidR="00106CBF" w:rsidRPr="00930DBD">
        <w:rPr>
          <w:b/>
        </w:rPr>
        <w:t>Anti-Poverty Strategy</w:t>
      </w:r>
      <w:r w:rsidR="00E61A27">
        <w:rPr>
          <w:b/>
        </w:rPr>
        <w:t xml:space="preserve"> [see 24 CFR 91.315(j)]</w:t>
      </w:r>
    </w:p>
    <w:p w:rsidR="00106CBF" w:rsidRDefault="00106CBF" w:rsidP="008C7538"/>
    <w:p w:rsidR="001C3706" w:rsidRDefault="001C3706" w:rsidP="001C3706">
      <w:r w:rsidRPr="00930DBD">
        <w:tab/>
      </w:r>
      <w:r>
        <w:tab/>
      </w:r>
      <w:r>
        <w:rPr>
          <w:b/>
        </w:rPr>
        <w:t>Jurisdiction Goals, Programs, and Policies for reducing the number of poverty-level families:</w:t>
      </w:r>
    </w:p>
    <w:p w:rsidR="00785182" w:rsidRDefault="00785182" w:rsidP="00E27606"/>
    <w:p w:rsidR="00DE32C5" w:rsidRDefault="00C105E9" w:rsidP="00DE32C5">
      <w:r>
        <w:tab/>
      </w:r>
      <w:r w:rsidRPr="00FE1746">
        <w:rPr>
          <w:b/>
          <w:u w:val="single"/>
        </w:rPr>
        <w:t>CDBG, HOME, and ESG</w:t>
      </w:r>
      <w:r>
        <w:t>:</w:t>
      </w:r>
      <w:r w:rsidR="00DE32C5">
        <w:t xml:space="preserve">  For these Programs' funds, the problems of these groups are handled by the Continuum of Care agencies, as these problems are outside of the purview of the State’s CDBG Program, HOME Program, and ESG Program.</w:t>
      </w:r>
    </w:p>
    <w:p w:rsidR="00C105E9" w:rsidRDefault="00C105E9" w:rsidP="00C105E9"/>
    <w:p w:rsidR="00E27606" w:rsidRPr="00E27606" w:rsidRDefault="00C105E9" w:rsidP="00C105E9">
      <w:r>
        <w:tab/>
        <w:t>Be that as it may, a</w:t>
      </w:r>
      <w:r w:rsidR="00E27606" w:rsidRPr="00E27606">
        <w:t xml:space="preserve">ccording to the Alabama Department of Labor, the estimated unemployment rate for the State of Alabama in December 2014 was 5.7 percent.  This rate is down from the State's November 2012 unemployment rate of </w:t>
      </w:r>
      <w:bookmarkStart w:id="0" w:name="UnemploymentRate"/>
      <w:bookmarkEnd w:id="0"/>
      <w:r w:rsidR="00E27606" w:rsidRPr="00E27606">
        <w:t xml:space="preserve">6.7 percent, and down from the State's 2000 estimate of 6.4 percent.  The U.S. unemployment rate as of December 2014 was 5.6%.  This rate is down from the U.S. unemployment rate of 7.4 percent in November 2012, but both rates are up from the U.S. unemployment rate of 5.3 percent in 2000.  According to the American Community Survey data, the 2010-2011 estimate for the percentage of Alabamians living below the poverty level is 19 percent.  This is up from the 2009 estimate of 17.5 percent.  In 2005, the estimate was 17 percent.  The estimate for the nation as a whole for 2011 was 15.9 percent, for 2010 it was 15.3 percent, and for 2009 it was 14.3 percent.  All of these rates are up from 13.3 percent in 2005.  </w:t>
      </w:r>
      <w:r w:rsidR="00E27606" w:rsidRPr="00E27606">
        <w:tab/>
        <w:t>Because poverty is affected by so many factors, particularly the economy, it is impossible to predict what the poverty rate will be from year to year.  Furthermore, the State of Alabama continues to experience a shift in its economic base.  The State has successfully created thousands of new jobs through an aggressive economic development program.  At the same time however, the State has been losing textile and other manufacturing jobs at a disturbing rate.</w:t>
      </w:r>
    </w:p>
    <w:p w:rsidR="00E27606" w:rsidRPr="00E27606" w:rsidRDefault="00E27606" w:rsidP="00E27606">
      <w:pPr>
        <w:pStyle w:val="BodyText3"/>
        <w:rPr>
          <w:rFonts w:ascii="Times New Roman" w:hAnsi="Times New Roman"/>
          <w:sz w:val="24"/>
          <w:szCs w:val="24"/>
        </w:rPr>
      </w:pPr>
      <w:r w:rsidRPr="00E27606">
        <w:rPr>
          <w:rFonts w:ascii="Times New Roman" w:hAnsi="Times New Roman"/>
          <w:sz w:val="24"/>
          <w:szCs w:val="24"/>
        </w:rPr>
        <w:tab/>
        <w:t>Consequently, the State’s current goals regarding poverty are to maintain the status quo by striving to keep the unemployment rate within two percentage points of the national unemployment rate, and striving to keep the percentage of the population living below poverty level within five percent of the national average.  The State’s primary tool in achieving this goal is its aggressive economic development strategy.  Of this Plan's programs described herein above, the CDBG program is the one most directly utilized for economic development purposes.  Certainly, the quality of life for people living below the poverty level is improved by the other programs.  Additionally, large construction projects generated by these programs contribute jobs to the State's economy.</w:t>
      </w:r>
    </w:p>
    <w:p w:rsidR="00E27606" w:rsidRPr="00E27606" w:rsidRDefault="00E27606" w:rsidP="00E27606">
      <w:pPr>
        <w:pStyle w:val="BodyText3"/>
        <w:rPr>
          <w:rFonts w:ascii="Times New Roman" w:hAnsi="Times New Roman"/>
          <w:sz w:val="24"/>
          <w:szCs w:val="24"/>
        </w:rPr>
      </w:pPr>
      <w:r w:rsidRPr="00E27606">
        <w:rPr>
          <w:rFonts w:ascii="Times New Roman" w:hAnsi="Times New Roman"/>
          <w:sz w:val="24"/>
          <w:szCs w:val="24"/>
        </w:rPr>
        <w:tab/>
        <w:t>The following is a summary of Alabama’s anti-poverty strategy for 2015:</w:t>
      </w:r>
    </w:p>
    <w:p w:rsidR="00E27606" w:rsidRPr="00E27606" w:rsidRDefault="00E27606" w:rsidP="00E27606">
      <w:pPr>
        <w:pStyle w:val="BodyText3"/>
        <w:rPr>
          <w:rFonts w:ascii="Times New Roman" w:hAnsi="Times New Roman"/>
          <w:sz w:val="24"/>
          <w:szCs w:val="24"/>
        </w:rPr>
      </w:pPr>
      <w:r w:rsidRPr="00E27606">
        <w:rPr>
          <w:rFonts w:ascii="Times New Roman" w:hAnsi="Times New Roman"/>
          <w:sz w:val="24"/>
          <w:szCs w:val="24"/>
        </w:rPr>
        <w:tab/>
        <w:t>1.</w:t>
      </w:r>
      <w:r w:rsidRPr="00E27606">
        <w:rPr>
          <w:rFonts w:ascii="Times New Roman" w:hAnsi="Times New Roman"/>
          <w:sz w:val="24"/>
          <w:szCs w:val="24"/>
        </w:rPr>
        <w:tab/>
        <w:t>Continue to fund CDBG economic development projects that create large numbers of jobs and have the potential for spin-off jobs.</w:t>
      </w:r>
    </w:p>
    <w:p w:rsidR="00E27606" w:rsidRPr="00E27606" w:rsidRDefault="00E27606" w:rsidP="00E27606">
      <w:pPr>
        <w:pStyle w:val="BodyText3"/>
        <w:rPr>
          <w:rFonts w:ascii="Times New Roman" w:hAnsi="Times New Roman"/>
          <w:sz w:val="24"/>
          <w:szCs w:val="24"/>
        </w:rPr>
      </w:pPr>
      <w:r w:rsidRPr="00E27606">
        <w:rPr>
          <w:rFonts w:ascii="Times New Roman" w:hAnsi="Times New Roman"/>
          <w:sz w:val="24"/>
          <w:szCs w:val="24"/>
        </w:rPr>
        <w:tab/>
        <w:t>2.</w:t>
      </w:r>
      <w:r w:rsidRPr="00E27606">
        <w:rPr>
          <w:rFonts w:ascii="Times New Roman" w:hAnsi="Times New Roman"/>
          <w:sz w:val="24"/>
          <w:szCs w:val="24"/>
        </w:rPr>
        <w:tab/>
        <w:t>Continue to provide affordable housing by rehabilitating the existing housing stock through the CDBG program and building new affordable homes with HOME program funds.</w:t>
      </w:r>
    </w:p>
    <w:p w:rsidR="00E27606" w:rsidRPr="00E27606" w:rsidRDefault="00E27606" w:rsidP="00E27606">
      <w:pPr>
        <w:pStyle w:val="BodyText3"/>
        <w:rPr>
          <w:rFonts w:ascii="Times New Roman" w:hAnsi="Times New Roman"/>
          <w:sz w:val="24"/>
          <w:szCs w:val="24"/>
        </w:rPr>
      </w:pPr>
      <w:r w:rsidRPr="00E27606">
        <w:rPr>
          <w:rFonts w:ascii="Times New Roman" w:hAnsi="Times New Roman"/>
          <w:sz w:val="24"/>
          <w:szCs w:val="24"/>
        </w:rPr>
        <w:tab/>
        <w:t>3.</w:t>
      </w:r>
      <w:r w:rsidRPr="00E27606">
        <w:rPr>
          <w:rFonts w:ascii="Times New Roman" w:hAnsi="Times New Roman"/>
          <w:sz w:val="24"/>
          <w:szCs w:val="24"/>
        </w:rPr>
        <w:tab/>
        <w:t>Design and implement more affordable housing programs.</w:t>
      </w:r>
    </w:p>
    <w:p w:rsidR="00E27606" w:rsidRPr="00E27606" w:rsidRDefault="00E27606" w:rsidP="00E27606">
      <w:pPr>
        <w:pStyle w:val="BodyText3"/>
        <w:rPr>
          <w:rFonts w:ascii="Times New Roman" w:hAnsi="Times New Roman"/>
          <w:sz w:val="24"/>
          <w:szCs w:val="24"/>
        </w:rPr>
      </w:pPr>
      <w:r w:rsidRPr="00E27606">
        <w:rPr>
          <w:rFonts w:ascii="Times New Roman" w:hAnsi="Times New Roman"/>
          <w:sz w:val="24"/>
          <w:szCs w:val="24"/>
        </w:rPr>
        <w:tab/>
        <w:t>4.</w:t>
      </w:r>
      <w:r w:rsidRPr="00E27606">
        <w:rPr>
          <w:rFonts w:ascii="Times New Roman" w:hAnsi="Times New Roman"/>
          <w:sz w:val="24"/>
          <w:szCs w:val="24"/>
        </w:rPr>
        <w:tab/>
        <w:t>Through the CDBG, HOME, ESG, and HOPWA programs, continue to provide funding to programs that improve the quality of life of those living below the poverty level.</w:t>
      </w:r>
    </w:p>
    <w:p w:rsidR="00E27606" w:rsidRPr="00E27606" w:rsidRDefault="00E27606" w:rsidP="00E27606">
      <w:pPr>
        <w:pStyle w:val="BodyText3"/>
        <w:rPr>
          <w:rFonts w:ascii="Times New Roman" w:hAnsi="Times New Roman"/>
          <w:sz w:val="24"/>
          <w:szCs w:val="24"/>
        </w:rPr>
      </w:pPr>
      <w:r w:rsidRPr="00E27606">
        <w:rPr>
          <w:rFonts w:ascii="Times New Roman" w:hAnsi="Times New Roman"/>
          <w:sz w:val="24"/>
          <w:szCs w:val="24"/>
        </w:rPr>
        <w:lastRenderedPageBreak/>
        <w:tab/>
        <w:t>5.</w:t>
      </w:r>
      <w:r w:rsidRPr="00E27606">
        <w:rPr>
          <w:rFonts w:ascii="Times New Roman" w:hAnsi="Times New Roman"/>
          <w:sz w:val="24"/>
          <w:szCs w:val="24"/>
        </w:rPr>
        <w:tab/>
        <w:t>When and where possible, fund projects which address a multitude of problems and which utilize more than one source of funding.</w:t>
      </w:r>
    </w:p>
    <w:p w:rsidR="00E27606" w:rsidRPr="00E27606" w:rsidRDefault="00E27606" w:rsidP="00E27606">
      <w:pPr>
        <w:pStyle w:val="BodyText3"/>
        <w:rPr>
          <w:rFonts w:ascii="Times New Roman" w:hAnsi="Times New Roman"/>
          <w:sz w:val="24"/>
          <w:szCs w:val="24"/>
        </w:rPr>
      </w:pPr>
      <w:r w:rsidRPr="00E27606">
        <w:rPr>
          <w:rFonts w:ascii="Times New Roman" w:hAnsi="Times New Roman"/>
          <w:sz w:val="24"/>
          <w:szCs w:val="24"/>
        </w:rPr>
        <w:tab/>
        <w:t>6.</w:t>
      </w:r>
      <w:r w:rsidRPr="00E27606">
        <w:rPr>
          <w:rFonts w:ascii="Times New Roman" w:hAnsi="Times New Roman"/>
          <w:sz w:val="24"/>
          <w:szCs w:val="24"/>
        </w:rPr>
        <w:tab/>
        <w:t>Continue to collaborate with USDA, ARC, DRA, EDA, and EPA to efficiently fund projects that have the potential to positively affect the poverty level and improve the quality of life of those living below the poverty level.</w:t>
      </w:r>
    </w:p>
    <w:p w:rsidR="00E27606" w:rsidRPr="00E27606" w:rsidRDefault="00E27606" w:rsidP="00E27606">
      <w:pPr>
        <w:pStyle w:val="BodyText3"/>
        <w:rPr>
          <w:rFonts w:ascii="Times New Roman" w:hAnsi="Times New Roman"/>
          <w:sz w:val="24"/>
          <w:szCs w:val="24"/>
        </w:rPr>
      </w:pPr>
      <w:r w:rsidRPr="00E27606">
        <w:rPr>
          <w:rFonts w:ascii="Times New Roman" w:hAnsi="Times New Roman"/>
          <w:sz w:val="24"/>
          <w:szCs w:val="24"/>
        </w:rPr>
        <w:tab/>
        <w:t>7.</w:t>
      </w:r>
      <w:r w:rsidRPr="00E27606">
        <w:rPr>
          <w:rFonts w:ascii="Times New Roman" w:hAnsi="Times New Roman"/>
          <w:sz w:val="24"/>
          <w:szCs w:val="24"/>
        </w:rPr>
        <w:tab/>
        <w:t>Foster collaboration with poverty programs that are funded through the Alabama Department of Human Resources (such as its Child Support Enforcement Program, the Job Opportunities and Basic Skills Training/JOBS Program, etc.) and Community Service Block Grants (community action agencies).</w:t>
      </w:r>
    </w:p>
    <w:p w:rsidR="00E27606" w:rsidRPr="00E27606" w:rsidRDefault="00E27606" w:rsidP="00E27606">
      <w:pPr>
        <w:pStyle w:val="BodyText3"/>
        <w:rPr>
          <w:rFonts w:ascii="Times New Roman" w:hAnsi="Times New Roman"/>
          <w:sz w:val="24"/>
          <w:szCs w:val="24"/>
        </w:rPr>
      </w:pPr>
      <w:r w:rsidRPr="00E27606">
        <w:rPr>
          <w:rFonts w:ascii="Times New Roman" w:hAnsi="Times New Roman"/>
          <w:sz w:val="24"/>
          <w:szCs w:val="24"/>
        </w:rPr>
        <w:tab/>
        <w:t>8.</w:t>
      </w:r>
      <w:r w:rsidRPr="00E27606">
        <w:rPr>
          <w:rFonts w:ascii="Times New Roman" w:hAnsi="Times New Roman"/>
          <w:sz w:val="24"/>
          <w:szCs w:val="24"/>
        </w:rPr>
        <w:tab/>
        <w:t>Continue to utilize CDBG funds for programs that provide enhanced educational and social opportunities.</w:t>
      </w:r>
    </w:p>
    <w:p w:rsidR="00785182" w:rsidRPr="00E27606" w:rsidRDefault="00785182" w:rsidP="00E27606"/>
    <w:p w:rsidR="00785182" w:rsidRPr="00E27606" w:rsidRDefault="00785182" w:rsidP="00E27606">
      <w:r w:rsidRPr="00E27606">
        <w:tab/>
      </w:r>
      <w:r w:rsidRPr="00E27606">
        <w:rPr>
          <w:b/>
          <w:u w:val="single"/>
        </w:rPr>
        <w:t>HOME</w:t>
      </w:r>
      <w:r w:rsidRPr="00E27606">
        <w:t>:</w:t>
      </w:r>
      <w:r w:rsidRPr="00E27606">
        <w:tab/>
        <w:t>Not applicable.</w:t>
      </w:r>
    </w:p>
    <w:p w:rsidR="00785182" w:rsidRPr="00E27606" w:rsidRDefault="00785182" w:rsidP="00E27606"/>
    <w:p w:rsidR="00785182" w:rsidRPr="00E27606" w:rsidRDefault="00785182" w:rsidP="00E27606">
      <w:r w:rsidRPr="00E27606">
        <w:tab/>
      </w:r>
      <w:r w:rsidRPr="00E27606">
        <w:rPr>
          <w:b/>
          <w:u w:val="single"/>
        </w:rPr>
        <w:t>ESG</w:t>
      </w:r>
      <w:r w:rsidRPr="00E27606">
        <w:t>:</w:t>
      </w:r>
      <w:r w:rsidRPr="00E27606">
        <w:tab/>
      </w:r>
      <w:r w:rsidRPr="00E27606">
        <w:tab/>
        <w:t>Not applicable.</w:t>
      </w:r>
    </w:p>
    <w:p w:rsidR="00785182" w:rsidRPr="00E27606" w:rsidRDefault="00785182" w:rsidP="00E27606"/>
    <w:p w:rsidR="00C105E9" w:rsidRDefault="00785182" w:rsidP="00C105E9">
      <w:r w:rsidRPr="00E27606">
        <w:tab/>
      </w:r>
      <w:r w:rsidRPr="00E27606">
        <w:rPr>
          <w:b/>
          <w:u w:val="single"/>
        </w:rPr>
        <w:t>HOPWA</w:t>
      </w:r>
      <w:r w:rsidRPr="00E27606">
        <w:t xml:space="preserve">: </w:t>
      </w:r>
      <w:r w:rsidRPr="00E27606">
        <w:tab/>
      </w:r>
      <w:r w:rsidR="00C105E9">
        <w:t>F</w:t>
      </w:r>
      <w:r w:rsidR="00C105E9" w:rsidRPr="00375A0E">
        <w:t>or HOPWA, persons living with HIV/AIDS need jobs that pay a decent wage to allow for the high cost of decent, safe housing.</w:t>
      </w:r>
      <w:r w:rsidR="00C105E9">
        <w:t xml:space="preserve">  </w:t>
      </w:r>
      <w:r w:rsidR="00C105E9" w:rsidRPr="00375A0E">
        <w:t>The high cost of affordable housing is exacerbated by the high cost of HIV medications.</w:t>
      </w:r>
      <w:r w:rsidR="00C105E9">
        <w:t xml:space="preserve">  </w:t>
      </w:r>
      <w:r w:rsidR="00C105E9" w:rsidRPr="00375A0E">
        <w:t>In Alabama, a person working at minimum wage must work 69 hours just to be able to afford the cost of an apartment.</w:t>
      </w:r>
      <w:r w:rsidR="00C105E9">
        <w:t xml:space="preserve">  </w:t>
      </w:r>
      <w:r w:rsidR="00C105E9" w:rsidRPr="00375A0E">
        <w:t>This number increases as the size of the family increases.</w:t>
      </w:r>
      <w:r w:rsidR="00C105E9">
        <w:t xml:space="preserve">  Alabama </w:t>
      </w:r>
      <w:r w:rsidR="00C105E9" w:rsidRPr="00375A0E">
        <w:t>do</w:t>
      </w:r>
      <w:r w:rsidR="00C105E9">
        <w:t>es</w:t>
      </w:r>
      <w:r w:rsidR="00C105E9" w:rsidRPr="00375A0E">
        <w:t xml:space="preserve"> not have ample affordable housing for </w:t>
      </w:r>
      <w:r w:rsidR="00C105E9">
        <w:t xml:space="preserve">its </w:t>
      </w:r>
      <w:r w:rsidR="00C105E9" w:rsidRPr="00375A0E">
        <w:t>citizens.</w:t>
      </w:r>
    </w:p>
    <w:p w:rsidR="00785182" w:rsidRPr="00E27606" w:rsidRDefault="00785182" w:rsidP="00E27606"/>
    <w:p w:rsidR="001C3706" w:rsidRDefault="001C3706" w:rsidP="001C3706">
      <w:r w:rsidRPr="00930DBD">
        <w:tab/>
      </w:r>
      <w:r>
        <w:tab/>
      </w:r>
      <w:r>
        <w:rPr>
          <w:b/>
        </w:rPr>
        <w:t>How are the Jurisdiction poverty-reducing goals, programs, and policies coordinated with this affordable housing plan:</w:t>
      </w:r>
    </w:p>
    <w:p w:rsidR="00E27606" w:rsidRDefault="00E27606" w:rsidP="00785182"/>
    <w:p w:rsidR="00C105E9" w:rsidRDefault="00785182" w:rsidP="00C105E9">
      <w:r>
        <w:tab/>
      </w:r>
      <w:r w:rsidR="00C105E9" w:rsidRPr="00FE1746">
        <w:rPr>
          <w:b/>
          <w:u w:val="single"/>
        </w:rPr>
        <w:t>CDBG, HOME, and ESG</w:t>
      </w:r>
      <w:r w:rsidR="00C105E9">
        <w:t>:  For these Programs' funds, the problems of these groups are handled by the Continuum of Care agencies, as these problems are outside of the purview of the State’s CDBG Program, HOME Program, and ESG Program.</w:t>
      </w:r>
    </w:p>
    <w:p w:rsidR="00C105E9" w:rsidRDefault="00C105E9" w:rsidP="00C105E9"/>
    <w:p w:rsidR="00785182" w:rsidRDefault="00785182" w:rsidP="00785182">
      <w:r w:rsidRPr="00874417">
        <w:tab/>
      </w:r>
      <w:r w:rsidRPr="00874417">
        <w:rPr>
          <w:b/>
          <w:u w:val="single"/>
        </w:rPr>
        <w:t>HOME</w:t>
      </w:r>
      <w:r w:rsidRPr="00874417">
        <w:t>:</w:t>
      </w:r>
      <w:r w:rsidRPr="00874417">
        <w:tab/>
      </w:r>
      <w:r>
        <w:t>Not applicable.</w:t>
      </w:r>
    </w:p>
    <w:p w:rsidR="00785182" w:rsidRPr="00874417" w:rsidRDefault="00785182" w:rsidP="00785182"/>
    <w:p w:rsidR="00785182" w:rsidRDefault="00785182" w:rsidP="00785182">
      <w:r w:rsidRPr="00874417">
        <w:tab/>
      </w:r>
      <w:r w:rsidRPr="00874417">
        <w:rPr>
          <w:b/>
          <w:u w:val="single"/>
        </w:rPr>
        <w:t>ESG</w:t>
      </w:r>
      <w:r w:rsidRPr="00874417">
        <w:t>:</w:t>
      </w:r>
      <w:r w:rsidRPr="00874417">
        <w:tab/>
      </w:r>
      <w:r w:rsidRPr="00874417">
        <w:tab/>
      </w:r>
      <w:r>
        <w:t>Not applicable.</w:t>
      </w:r>
    </w:p>
    <w:p w:rsidR="00FF4482" w:rsidRDefault="00FF4482" w:rsidP="00785182"/>
    <w:p w:rsidR="00785182" w:rsidRDefault="00785182" w:rsidP="00785182">
      <w:r w:rsidRPr="00874417">
        <w:tab/>
      </w:r>
      <w:r w:rsidRPr="00874417">
        <w:rPr>
          <w:b/>
          <w:u w:val="single"/>
        </w:rPr>
        <w:t>HOPWA</w:t>
      </w:r>
      <w:r w:rsidRPr="00874417">
        <w:t xml:space="preserve">: </w:t>
      </w:r>
      <w:r w:rsidRPr="00874417">
        <w:tab/>
      </w:r>
      <w:r>
        <w:t>Not applicable</w:t>
      </w:r>
      <w:r w:rsidR="004561C5">
        <w:t>.</w:t>
      </w:r>
    </w:p>
    <w:p w:rsidR="00785182" w:rsidRDefault="00785182" w:rsidP="00785182"/>
    <w:p w:rsidR="001C3706" w:rsidRDefault="001C3706" w:rsidP="008C7538"/>
    <w:p w:rsidR="009728BD" w:rsidRDefault="009728BD" w:rsidP="008C7538"/>
    <w:p w:rsidR="009728BD" w:rsidRDefault="009728BD" w:rsidP="008C7538"/>
    <w:p w:rsidR="009728BD" w:rsidRDefault="009728BD" w:rsidP="008C7538"/>
    <w:p w:rsidR="009728BD" w:rsidRDefault="009728BD" w:rsidP="008C7538"/>
    <w:p w:rsidR="009728BD" w:rsidRDefault="009728BD" w:rsidP="008C7538"/>
    <w:p w:rsidR="009728BD" w:rsidRDefault="009728BD" w:rsidP="008C7538"/>
    <w:p w:rsidR="008C7538" w:rsidRPr="00930DBD" w:rsidRDefault="008C7538" w:rsidP="008C7538">
      <w:pPr>
        <w:rPr>
          <w:b/>
        </w:rPr>
      </w:pPr>
      <w:r w:rsidRPr="00930DBD">
        <w:lastRenderedPageBreak/>
        <w:tab/>
      </w:r>
      <w:r w:rsidRPr="00930DBD">
        <w:rPr>
          <w:b/>
        </w:rPr>
        <w:t>SP-</w:t>
      </w:r>
      <w:proofErr w:type="gramStart"/>
      <w:r w:rsidR="00106CBF" w:rsidRPr="00930DBD">
        <w:rPr>
          <w:b/>
        </w:rPr>
        <w:t>80</w:t>
      </w:r>
      <w:r w:rsidRPr="00930DBD">
        <w:rPr>
          <w:b/>
        </w:rPr>
        <w:t xml:space="preserve">  </w:t>
      </w:r>
      <w:r w:rsidR="00106CBF" w:rsidRPr="00930DBD">
        <w:rPr>
          <w:b/>
        </w:rPr>
        <w:t>Monitoring</w:t>
      </w:r>
      <w:proofErr w:type="gramEnd"/>
      <w:r w:rsidR="00E61A27">
        <w:rPr>
          <w:b/>
        </w:rPr>
        <w:t xml:space="preserve"> [see 24 CFR 91.330]</w:t>
      </w:r>
    </w:p>
    <w:p w:rsidR="008C7538" w:rsidRDefault="008C7538" w:rsidP="008C7538"/>
    <w:p w:rsidR="001C3706" w:rsidRDefault="001C3706" w:rsidP="001C3706">
      <w:r w:rsidRPr="00930DBD">
        <w:tab/>
      </w:r>
      <w:r>
        <w:tab/>
      </w:r>
      <w:r>
        <w:rPr>
          <w:b/>
        </w:rPr>
        <w:t>Describe the standards and procedures that the State of Alabama will use to monitor activities carried out in furtherance of the plan and will use to ensure long-term compliance with requirements of the programs involved, including minority business outreach and the comprehensive planning requirements:</w:t>
      </w:r>
    </w:p>
    <w:p w:rsidR="00445352" w:rsidRDefault="00445352" w:rsidP="001C3706"/>
    <w:p w:rsidR="00123D96" w:rsidRDefault="00445352" w:rsidP="001C3706">
      <w:r>
        <w:tab/>
      </w:r>
      <w:r w:rsidRPr="00785182">
        <w:rPr>
          <w:b/>
          <w:u w:val="single"/>
        </w:rPr>
        <w:t>CDBG</w:t>
      </w:r>
      <w:r>
        <w:t>:</w:t>
      </w:r>
      <w:r>
        <w:tab/>
      </w:r>
      <w:r w:rsidR="00123D96">
        <w:t>The CDBG Program’s compliance monitoring proce</w:t>
      </w:r>
      <w:r w:rsidR="006F627B">
        <w:t xml:space="preserve">dures are </w:t>
      </w:r>
      <w:r w:rsidR="00123D96">
        <w:t>as follows:</w:t>
      </w:r>
    </w:p>
    <w:p w:rsidR="00785182" w:rsidRDefault="00785182" w:rsidP="001C3706"/>
    <w:p w:rsidR="00032D87" w:rsidRDefault="00785182" w:rsidP="00032D87">
      <w:pPr>
        <w:rPr>
          <w:b/>
        </w:rPr>
      </w:pPr>
      <w:r>
        <w:rPr>
          <w:b/>
        </w:rPr>
        <w:tab/>
        <w:t xml:space="preserve">CDBG </w:t>
      </w:r>
      <w:r w:rsidR="00032D87">
        <w:rPr>
          <w:b/>
        </w:rPr>
        <w:t>Compliance Monitoring Plan</w:t>
      </w:r>
      <w:r w:rsidR="008B12ED">
        <w:rPr>
          <w:b/>
        </w:rPr>
        <w:t>:</w:t>
      </w:r>
    </w:p>
    <w:p w:rsidR="00032D87" w:rsidRDefault="00123D96" w:rsidP="00032D87">
      <w:r>
        <w:rPr>
          <w:b/>
        </w:rPr>
        <w:tab/>
      </w:r>
      <w:r w:rsidR="00032D87" w:rsidRPr="00123D96">
        <w:rPr>
          <w:u w:val="single"/>
        </w:rPr>
        <w:t>Purpose</w:t>
      </w:r>
      <w:r w:rsidR="00032D87">
        <w:t xml:space="preserve">: This plan establishes standards and provides guidance for monitoring CDBG and other projects funded by the Alabama Department of Economic and Community Affairs (ADECA) through the Community Development Block Grant (CDBG) and other HUD grant programs.  </w:t>
      </w:r>
    </w:p>
    <w:p w:rsidR="00032D87" w:rsidRDefault="00032D87" w:rsidP="00032D87">
      <w:r>
        <w:tab/>
      </w:r>
      <w:r w:rsidRPr="00123D96">
        <w:rPr>
          <w:u w:val="single"/>
        </w:rPr>
        <w:t>Objectives</w:t>
      </w:r>
      <w:r>
        <w:t>:</w:t>
      </w:r>
      <w:r>
        <w:rPr>
          <w:b/>
        </w:rPr>
        <w:t xml:space="preserve">  </w:t>
      </w:r>
      <w:r>
        <w:t>ADECA’s</w:t>
      </w:r>
      <w:r>
        <w:rPr>
          <w:b/>
        </w:rPr>
        <w:t xml:space="preserve"> </w:t>
      </w:r>
      <w:r>
        <w:t>monitoring strategy is a management control technique for ongoing assessment of the quality of grantee performance over a period of time.  Monitoring provides information about a grantee’s program effectiveness and management efficiency.  It also helps in identifying instances of fraud, waste and abuse.  It is the principal means by which ADECA:</w:t>
      </w:r>
    </w:p>
    <w:p w:rsidR="00032D87" w:rsidRDefault="00032D87" w:rsidP="00032D87">
      <w:r>
        <w:tab/>
      </w:r>
      <w:r w:rsidR="00123D96">
        <w:tab/>
      </w:r>
      <w:r>
        <w:t>1.  ensures that programs are carried out efficiently, effectively, and in compliance with applicable laws and regulations;</w:t>
      </w:r>
    </w:p>
    <w:p w:rsidR="00032D87" w:rsidRDefault="00032D87" w:rsidP="00032D87">
      <w:r>
        <w:tab/>
      </w:r>
      <w:r w:rsidR="00123D96">
        <w:tab/>
      </w:r>
      <w:r>
        <w:t>2.  assists grantees in improving their performance, capacity, and management and technical skills; and</w:t>
      </w:r>
    </w:p>
    <w:p w:rsidR="00032D87" w:rsidRDefault="00032D87" w:rsidP="00032D87">
      <w:r>
        <w:tab/>
      </w:r>
      <w:r w:rsidR="00123D96">
        <w:tab/>
      </w:r>
      <w:r>
        <w:t xml:space="preserve">3.   determines its own effectiveness and that of its programs and policies in meeting the community development needs of the grantees. </w:t>
      </w:r>
    </w:p>
    <w:p w:rsidR="00032D87" w:rsidRDefault="00032D87" w:rsidP="00032D87">
      <w:pPr>
        <w:pStyle w:val="BodyTextIndent2"/>
        <w:spacing w:after="0" w:line="240" w:lineRule="auto"/>
        <w:ind w:left="0"/>
        <w:rPr>
          <w:rFonts w:ascii="Times New Roman" w:hAnsi="Times New Roman"/>
        </w:rPr>
      </w:pPr>
      <w:r>
        <w:rPr>
          <w:rFonts w:ascii="Times New Roman" w:hAnsi="Times New Roman"/>
        </w:rPr>
        <w:tab/>
      </w:r>
      <w:r w:rsidRPr="00123D96">
        <w:rPr>
          <w:rFonts w:ascii="Times New Roman" w:hAnsi="Times New Roman"/>
          <w:u w:val="single"/>
        </w:rPr>
        <w:t>Applicability</w:t>
      </w:r>
      <w:r>
        <w:rPr>
          <w:rFonts w:ascii="Times New Roman" w:hAnsi="Times New Roman"/>
        </w:rPr>
        <w:t>: This plan applies to monitoring strategies for the following program funds and compliance areas:</w:t>
      </w:r>
    </w:p>
    <w:p w:rsidR="00032D87" w:rsidRDefault="00032D87" w:rsidP="00032D87">
      <w:pPr>
        <w:pStyle w:val="BodyTextIndent2"/>
        <w:spacing w:after="0" w:line="240" w:lineRule="auto"/>
        <w:ind w:left="0"/>
        <w:rPr>
          <w:rFonts w:ascii="Times New Roman" w:hAnsi="Times New Roman"/>
        </w:rPr>
      </w:pPr>
      <w:r>
        <w:rPr>
          <w:rFonts w:ascii="Times New Roman" w:hAnsi="Times New Roman"/>
        </w:rPr>
        <w:tab/>
      </w:r>
      <w:r w:rsidR="00123D96">
        <w:rPr>
          <w:rFonts w:ascii="Times New Roman" w:hAnsi="Times New Roman"/>
        </w:rPr>
        <w:tab/>
      </w:r>
      <w:r>
        <w:rPr>
          <w:rFonts w:ascii="Times New Roman" w:hAnsi="Times New Roman"/>
        </w:rPr>
        <w:t>A.  Programs:</w:t>
      </w:r>
    </w:p>
    <w:p w:rsidR="00032D87" w:rsidRDefault="00032D87" w:rsidP="00032D87">
      <w:r>
        <w:tab/>
      </w:r>
      <w:r>
        <w:tab/>
      </w:r>
      <w:r w:rsidR="00123D96">
        <w:tab/>
      </w:r>
      <w:r>
        <w:t>1.  Competitive Funds (Small City, Large City and County Funds);</w:t>
      </w:r>
    </w:p>
    <w:p w:rsidR="00032D87" w:rsidRDefault="00032D87" w:rsidP="00032D87">
      <w:r>
        <w:tab/>
      </w:r>
      <w:r>
        <w:tab/>
      </w:r>
      <w:r w:rsidR="00123D96">
        <w:tab/>
      </w:r>
      <w:r>
        <w:t>2.  Community Enhancement Fund;</w:t>
      </w:r>
    </w:p>
    <w:p w:rsidR="00032D87" w:rsidRDefault="00032D87" w:rsidP="00032D87">
      <w:r>
        <w:tab/>
      </w:r>
      <w:r>
        <w:tab/>
      </w:r>
      <w:r w:rsidR="00123D96">
        <w:tab/>
      </w:r>
      <w:r>
        <w:t>3.  Economic Development Funds (ED Infrastructure, Float Loans, Section 106, and Incubator projects);</w:t>
      </w:r>
    </w:p>
    <w:p w:rsidR="00032D87" w:rsidRDefault="00032D87" w:rsidP="00032D87">
      <w:r>
        <w:tab/>
      </w:r>
      <w:r>
        <w:tab/>
      </w:r>
      <w:r w:rsidR="00123D96">
        <w:tab/>
      </w:r>
      <w:r>
        <w:t>4.  Planning Grant Funds (desk review);</w:t>
      </w:r>
    </w:p>
    <w:p w:rsidR="00032D87" w:rsidRDefault="00032D87" w:rsidP="00032D87">
      <w:r>
        <w:tab/>
      </w:r>
      <w:r>
        <w:tab/>
      </w:r>
      <w:r w:rsidR="00123D96">
        <w:tab/>
      </w:r>
      <w:r>
        <w:t>5.  Neighborhood Stabilization Program Funds;</w:t>
      </w:r>
    </w:p>
    <w:p w:rsidR="00032D87" w:rsidRDefault="00032D87" w:rsidP="00032D87">
      <w:r>
        <w:tab/>
      </w:r>
      <w:r>
        <w:tab/>
      </w:r>
      <w:r w:rsidR="00123D96">
        <w:tab/>
      </w:r>
      <w:r>
        <w:t>6.  Disaster Recovery Assistance Funds; and</w:t>
      </w:r>
    </w:p>
    <w:p w:rsidR="00032D87" w:rsidRDefault="00032D87" w:rsidP="00032D87">
      <w:r>
        <w:tab/>
      </w:r>
      <w:r>
        <w:tab/>
      </w:r>
      <w:r w:rsidR="00123D96">
        <w:tab/>
      </w:r>
      <w:r>
        <w:t>7.  Others programs funded through HUD to be administered through the CDBG or other programs.</w:t>
      </w:r>
    </w:p>
    <w:p w:rsidR="00032D87" w:rsidRDefault="00032D87" w:rsidP="00032D87">
      <w:r>
        <w:tab/>
      </w:r>
      <w:r w:rsidR="00123D96">
        <w:tab/>
      </w:r>
      <w:r>
        <w:t>B.  Compliance Areas:</w:t>
      </w:r>
    </w:p>
    <w:p w:rsidR="00032D87" w:rsidRDefault="00032D87" w:rsidP="00032D87">
      <w:r>
        <w:tab/>
      </w:r>
      <w:r>
        <w:tab/>
      </w:r>
      <w:r w:rsidR="00123D96">
        <w:tab/>
      </w:r>
      <w:r>
        <w:t>1.  National Objective and Eligibility;</w:t>
      </w:r>
    </w:p>
    <w:p w:rsidR="00032D87" w:rsidRDefault="00032D87" w:rsidP="00032D87">
      <w:r>
        <w:tab/>
      </w:r>
      <w:r>
        <w:tab/>
      </w:r>
      <w:r w:rsidR="00123D96">
        <w:tab/>
      </w:r>
      <w:r>
        <w:t>2.  Citizen Participation;</w:t>
      </w:r>
    </w:p>
    <w:p w:rsidR="00032D87" w:rsidRDefault="00032D87" w:rsidP="00032D87">
      <w:r>
        <w:tab/>
      </w:r>
      <w:r>
        <w:tab/>
      </w:r>
      <w:r w:rsidR="00123D96">
        <w:tab/>
      </w:r>
      <w:r>
        <w:t>3.  Environment;</w:t>
      </w:r>
    </w:p>
    <w:p w:rsidR="00032D87" w:rsidRDefault="00032D87" w:rsidP="00032D87">
      <w:r>
        <w:tab/>
      </w:r>
      <w:r>
        <w:tab/>
      </w:r>
      <w:r w:rsidR="00123D96">
        <w:tab/>
      </w:r>
      <w:r>
        <w:t>4.  Fair Housing and Equal Opportunity (FHEO);</w:t>
      </w:r>
    </w:p>
    <w:p w:rsidR="00032D87" w:rsidRDefault="00032D87" w:rsidP="00032D87">
      <w:r>
        <w:tab/>
      </w:r>
      <w:r>
        <w:tab/>
      </w:r>
      <w:r w:rsidR="00123D96">
        <w:tab/>
      </w:r>
      <w:r>
        <w:t>5.  Professional Services Procurement and Contract Management;</w:t>
      </w:r>
    </w:p>
    <w:p w:rsidR="00032D87" w:rsidRDefault="00032D87" w:rsidP="00032D87">
      <w:r>
        <w:tab/>
      </w:r>
      <w:r>
        <w:tab/>
      </w:r>
      <w:r w:rsidR="00123D96">
        <w:tab/>
      </w:r>
      <w:r>
        <w:t>6.  Financial Management and Common Rule Compliance;</w:t>
      </w:r>
    </w:p>
    <w:p w:rsidR="00032D87" w:rsidRDefault="00032D87" w:rsidP="00032D87">
      <w:r>
        <w:tab/>
      </w:r>
      <w:r>
        <w:tab/>
      </w:r>
      <w:r w:rsidR="00123D96">
        <w:tab/>
      </w:r>
      <w:r>
        <w:t>7.  Bidding and Contracting;</w:t>
      </w:r>
    </w:p>
    <w:p w:rsidR="00032D87" w:rsidRDefault="00032D87" w:rsidP="00032D87">
      <w:r>
        <w:lastRenderedPageBreak/>
        <w:tab/>
      </w:r>
      <w:r>
        <w:tab/>
      </w:r>
      <w:r w:rsidR="00123D96">
        <w:tab/>
      </w:r>
      <w:r>
        <w:t>8.  Labor;</w:t>
      </w:r>
    </w:p>
    <w:p w:rsidR="00032D87" w:rsidRDefault="00032D87" w:rsidP="00032D87">
      <w:r>
        <w:tab/>
      </w:r>
      <w:r>
        <w:tab/>
      </w:r>
      <w:r w:rsidR="00123D96">
        <w:tab/>
      </w:r>
      <w:r>
        <w:t>9.  Housing Rehabilitation and Lead Hazards;</w:t>
      </w:r>
    </w:p>
    <w:p w:rsidR="00032D87" w:rsidRDefault="00032D87" w:rsidP="00032D87">
      <w:r>
        <w:tab/>
      </w:r>
      <w:r>
        <w:tab/>
      </w:r>
      <w:r w:rsidR="00123D96">
        <w:tab/>
      </w:r>
      <w:r>
        <w:t>10.  Uniform Act and Section 104(d) (demolition, acquisition and relocation); and</w:t>
      </w:r>
    </w:p>
    <w:p w:rsidR="00032D87" w:rsidRDefault="00032D87" w:rsidP="00032D87">
      <w:r>
        <w:tab/>
      </w:r>
      <w:r>
        <w:tab/>
      </w:r>
      <w:r w:rsidR="00123D96">
        <w:tab/>
      </w:r>
      <w:r>
        <w:t>11.  Close-Outs.</w:t>
      </w:r>
    </w:p>
    <w:p w:rsidR="00032D87" w:rsidRDefault="00032D87" w:rsidP="00032D87">
      <w:r>
        <w:tab/>
      </w:r>
      <w:r w:rsidR="00123D96">
        <w:tab/>
      </w:r>
      <w:r>
        <w:t>C.  High-risk Assessment</w:t>
      </w:r>
    </w:p>
    <w:p w:rsidR="00032D87" w:rsidRDefault="00032D87" w:rsidP="00032D87">
      <w:r>
        <w:tab/>
      </w:r>
      <w:r>
        <w:tab/>
      </w:r>
      <w:r w:rsidR="00123D96">
        <w:tab/>
      </w:r>
      <w:r>
        <w:t>1.  All grantees are considered to have some risk factors; therefore, all grantees will receive at least one compliance monitoring review.</w:t>
      </w:r>
    </w:p>
    <w:p w:rsidR="00032D87" w:rsidRDefault="00032D87" w:rsidP="00032D87">
      <w:r>
        <w:tab/>
      </w:r>
      <w:r>
        <w:tab/>
      </w:r>
      <w:r w:rsidR="00123D96">
        <w:tab/>
      </w:r>
      <w:r>
        <w:t>2.  Additional risk factors may be identified as discussed in the “Approach” section below.</w:t>
      </w:r>
    </w:p>
    <w:p w:rsidR="00032D87" w:rsidRDefault="00123D96" w:rsidP="00032D87">
      <w:r>
        <w:tab/>
      </w:r>
      <w:r w:rsidR="00032D87">
        <w:tab/>
        <w:t>D.  Remedies</w:t>
      </w:r>
    </w:p>
    <w:p w:rsidR="00032D87" w:rsidRDefault="00032D87" w:rsidP="00032D87">
      <w:r>
        <w:tab/>
      </w:r>
      <w:r>
        <w:tab/>
      </w:r>
      <w:r>
        <w:tab/>
        <w:t>1.  The overriding goal of monitoring is to determine compliance, prevent/identify deficiencies, and provide technical assistance to enhance grantee performance.  However, when findings are made, ADECA will determine appropriate corrective actions to address the finding or deficiency.</w:t>
      </w:r>
    </w:p>
    <w:p w:rsidR="00032D87" w:rsidRDefault="00032D87" w:rsidP="00032D87">
      <w:r>
        <w:tab/>
      </w:r>
      <w:r w:rsidR="00123D96">
        <w:tab/>
      </w:r>
      <w:r>
        <w:tab/>
        <w:t>2.  In cases of serious findings, additional sanctions and penalties may be necessary up to and including debarment and suspensions of grantees and/or their contractors.  The most recent version of the ADECA debarment and suspension policy is available f</w:t>
      </w:r>
      <w:r w:rsidR="00123D96">
        <w:t>r</w:t>
      </w:r>
      <w:r>
        <w:t>om ADECA’s Legal Section.</w:t>
      </w:r>
    </w:p>
    <w:p w:rsidR="00032D87" w:rsidRDefault="00123D96" w:rsidP="00032D87">
      <w:r>
        <w:tab/>
      </w:r>
      <w:r w:rsidR="00032D87" w:rsidRPr="00123D96">
        <w:rPr>
          <w:u w:val="single"/>
        </w:rPr>
        <w:t>Approach</w:t>
      </w:r>
      <w:r w:rsidR="00032D87">
        <w:t>:</w:t>
      </w:r>
      <w:r w:rsidR="00032D87">
        <w:rPr>
          <w:b/>
        </w:rPr>
        <w:t xml:space="preserve">  </w:t>
      </w:r>
      <w:r w:rsidR="00032D87">
        <w:t>As stated above, ADECA staff view monitoring, not as a one-time compliance review, but as an ongoing process involving continuous communication and evaluation. Such a process involves frequent telephone/email contacts, written communications, analysis of reports and submitted documents, and compliance monitoring reviews.  The overriding goal of monitoring is to determine compliance, prevent/identify deficiencies, and provide technical assistance to enhance grantee performance.  As part of this process, ADECA staff will also be alert for fraud, waste and mismanagement or situations with potential for such abuse.  Additionally, monitoring will be used as an opportunity to identify program participant accomplishments, acknowledge successful management, and recognize implementation techniques that might be replicated by other grantees.  Finally, the monitoring process will be used by ADECA as outreach and customer service to our grantees.</w:t>
      </w:r>
      <w:r w:rsidR="006F627B">
        <w:t xml:space="preserve">  </w:t>
      </w:r>
      <w:r w:rsidR="00032D87">
        <w:t>The following, from Alabama’s current Consolidated Plan, is the basis for ADECA’s monitoring strategy:</w:t>
      </w:r>
    </w:p>
    <w:p w:rsidR="000D4B60" w:rsidRDefault="000D4B60" w:rsidP="00032D87"/>
    <w:p w:rsidR="00032D87" w:rsidRDefault="00032D87" w:rsidP="00032D87">
      <w:r>
        <w:tab/>
        <w:t>On behalf of the State of Alabama, ADECA does an on-site monitoring review of all CDBG and other HUD program construction grants at least once during the life of the project.  Areas reviewed for compliance include adherence to one or more of the program’s national objectives, eligibility, financial management, civil rights, environmental concerns, citizen participation, timeliness, procurement, contract management, labor standards enforcement, acquisition, relocation, job creation, and housing as appropriate.</w:t>
      </w:r>
    </w:p>
    <w:p w:rsidR="00032D87" w:rsidRDefault="00032D87" w:rsidP="00032D87">
      <w:r>
        <w:tab/>
        <w:t>For the CDBG program, the State utilizes a computerized tracking system to initiate each monitoring visit at the point when a reasonable percent of the grant funds has been drawn.  Currently, most monitoring visits are scheduled at the time at least 30 percent of the funds have been drawn.  The system also tracks the resulting resolution of any findings made in a timely manner.  For other programs, appropriate tracking systems are developed/modified and utilized to ensure that the project is monitored at least once.</w:t>
      </w:r>
    </w:p>
    <w:p w:rsidR="009728BD" w:rsidRDefault="009728BD" w:rsidP="00032D87"/>
    <w:p w:rsidR="00032D87" w:rsidRDefault="00032D87" w:rsidP="00032D87">
      <w:r>
        <w:lastRenderedPageBreak/>
        <w:tab/>
        <w:t>After each monitoring visit, a report is written to the grantee to explain the results of the review.  Monitoring determinations range from “acceptable” to “finding” with appropriate corrective measures imposed.  Corrective measures may include certifications that inadequacies will be resolved, documentary evidence that corrective actions have been instituted, reimbursement of disallowed costs, or other sanctions which limit the grantee’s future participation in the program.  Furthermore, no grant can be closed until all monitoring findings have been satisfactorily resolved.</w:t>
      </w:r>
    </w:p>
    <w:p w:rsidR="00032D87" w:rsidRDefault="00032D87" w:rsidP="00032D87">
      <w:pPr>
        <w:pStyle w:val="BodyTextIndent2"/>
        <w:spacing w:after="0" w:line="240" w:lineRule="auto"/>
        <w:ind w:left="0"/>
        <w:rPr>
          <w:rFonts w:ascii="Times New Roman" w:hAnsi="Times New Roman"/>
        </w:rPr>
      </w:pPr>
      <w:r>
        <w:rPr>
          <w:rFonts w:ascii="Times New Roman" w:hAnsi="Times New Roman"/>
        </w:rPr>
        <w:tab/>
        <w:t>In addition to the stated strategies in the Consolidated Plan, ADECA maintains the flexibility to schedule additional monitoring visits as may be necessitated by problems identified in a preliminary monitoring visit, projects of a particularly complex nature, inexperienced grantees and/or administrators, grantees and/or administrators with recent compliance problems, or when project conditions demonstrate a need for additional ADECA oversight.  Further, a grantee may request additional monitoring and/or technical assistance visits if necessary.</w:t>
      </w:r>
    </w:p>
    <w:p w:rsidR="00032D87" w:rsidRDefault="00032D87" w:rsidP="00032D87">
      <w:pPr>
        <w:pStyle w:val="BodyTextIndent2"/>
        <w:spacing w:after="0" w:line="240" w:lineRule="auto"/>
        <w:ind w:left="0"/>
        <w:rPr>
          <w:rFonts w:ascii="Times New Roman" w:hAnsi="Times New Roman"/>
        </w:rPr>
      </w:pPr>
      <w:r>
        <w:rPr>
          <w:rFonts w:ascii="Times New Roman" w:hAnsi="Times New Roman"/>
        </w:rPr>
        <w:tab/>
        <w:t>In addition to maintaining flexibility in numbers and frequencies of monitoring reviews, ADECA will also maintain flexibility regarding the type of monitoring review.  In other words, monitoring reviews may take the form of on-site visits or desk reviews.  All projects that include construction activities will receive at least one on-site review.  However, subsequent monitoring reviews may be conducted without returning to the site.  Further, planning-only projects generally will not require an on-site monitoring review.</w:t>
      </w:r>
    </w:p>
    <w:p w:rsidR="00C65941" w:rsidRDefault="00C65941" w:rsidP="00032D87">
      <w:pPr>
        <w:pStyle w:val="BodyTextIndent2"/>
        <w:spacing w:after="0" w:line="240" w:lineRule="auto"/>
        <w:ind w:left="0"/>
        <w:rPr>
          <w:rFonts w:ascii="Times New Roman" w:hAnsi="Times New Roman"/>
        </w:rPr>
      </w:pPr>
    </w:p>
    <w:p w:rsidR="00032D87" w:rsidRDefault="00123D96" w:rsidP="00032D87">
      <w:pPr>
        <w:pStyle w:val="BodyTextIndent2"/>
        <w:spacing w:after="0" w:line="240" w:lineRule="auto"/>
        <w:ind w:left="0"/>
        <w:rPr>
          <w:rFonts w:ascii="Times New Roman" w:hAnsi="Times New Roman"/>
        </w:rPr>
      </w:pPr>
      <w:r>
        <w:rPr>
          <w:rFonts w:ascii="Times New Roman" w:hAnsi="Times New Roman"/>
        </w:rPr>
        <w:tab/>
      </w:r>
      <w:r w:rsidR="00032D87" w:rsidRPr="00123D96">
        <w:rPr>
          <w:rFonts w:ascii="Times New Roman" w:hAnsi="Times New Roman"/>
          <w:u w:val="single"/>
        </w:rPr>
        <w:t>Conclusion</w:t>
      </w:r>
      <w:r w:rsidR="00032D87">
        <w:rPr>
          <w:rFonts w:ascii="Times New Roman" w:hAnsi="Times New Roman"/>
        </w:rPr>
        <w:t>:  ADECA has a long history of effectively administering the CDBG program.  Part of that administration success stems from a diligence in monitoring.  The preceding is meant to provide guidelines to ensure that CDBG and other HUD program funds are spent appropriately and that ADECA meets the needs of the grantees in the State of Alabama.  However, ADECA may incorporate monitoring and review techniques not listed in order to ensure program compliance and to meet grantee needs.</w:t>
      </w:r>
    </w:p>
    <w:p w:rsidR="00032D87" w:rsidRDefault="00032D87" w:rsidP="00032D87">
      <w:pPr>
        <w:pStyle w:val="BodyTextIndent2"/>
        <w:spacing w:after="0" w:line="240" w:lineRule="auto"/>
        <w:ind w:left="0"/>
        <w:rPr>
          <w:rFonts w:ascii="Times New Roman" w:hAnsi="Times New Roman"/>
        </w:rPr>
      </w:pPr>
    </w:p>
    <w:p w:rsidR="008B12ED" w:rsidRDefault="00032D87" w:rsidP="00032D87">
      <w:pPr>
        <w:pStyle w:val="BodyTextIndent2"/>
        <w:spacing w:after="0" w:line="240" w:lineRule="auto"/>
        <w:ind w:left="0"/>
        <w:rPr>
          <w:rFonts w:ascii="Times New Roman" w:hAnsi="Times New Roman"/>
        </w:rPr>
      </w:pPr>
      <w:r>
        <w:rPr>
          <w:rFonts w:ascii="Times New Roman" w:hAnsi="Times New Roman"/>
        </w:rPr>
        <w:tab/>
      </w:r>
      <w:r w:rsidR="006F627B">
        <w:rPr>
          <w:rFonts w:ascii="Times New Roman" w:hAnsi="Times New Roman"/>
        </w:rPr>
        <w:t>In addition, f</w:t>
      </w:r>
      <w:r>
        <w:rPr>
          <w:rFonts w:ascii="Times New Roman" w:hAnsi="Times New Roman"/>
        </w:rPr>
        <w:t xml:space="preserve">or purposes of ADECA’s </w:t>
      </w:r>
      <w:r w:rsidRPr="006F627B">
        <w:rPr>
          <w:rFonts w:ascii="Times New Roman" w:hAnsi="Times New Roman"/>
          <w:b/>
        </w:rPr>
        <w:t>Neighborhood Stabilization Program</w:t>
      </w:r>
      <w:r>
        <w:rPr>
          <w:rFonts w:ascii="Times New Roman" w:hAnsi="Times New Roman"/>
        </w:rPr>
        <w:t>, the following compliance monitoring procedures became effective March 11, 2009:</w:t>
      </w:r>
    </w:p>
    <w:p w:rsidR="008B12ED" w:rsidRDefault="008B12ED" w:rsidP="00032D87">
      <w:pPr>
        <w:pStyle w:val="BodyTextIndent2"/>
        <w:spacing w:after="0" w:line="240" w:lineRule="auto"/>
        <w:ind w:left="0"/>
        <w:rPr>
          <w:rFonts w:ascii="Times New Roman" w:hAnsi="Times New Roman"/>
        </w:rPr>
      </w:pPr>
    </w:p>
    <w:p w:rsidR="006F627B" w:rsidRDefault="008B12ED" w:rsidP="006F627B">
      <w:pPr>
        <w:rPr>
          <w:b/>
        </w:rPr>
      </w:pPr>
      <w:r>
        <w:rPr>
          <w:b/>
        </w:rPr>
        <w:tab/>
        <w:t xml:space="preserve">NSP </w:t>
      </w:r>
      <w:r w:rsidR="006F627B">
        <w:rPr>
          <w:b/>
        </w:rPr>
        <w:t>Compliance Monitoring Plan</w:t>
      </w:r>
      <w:r>
        <w:rPr>
          <w:b/>
        </w:rPr>
        <w:t>:</w:t>
      </w:r>
    </w:p>
    <w:p w:rsidR="00032D87" w:rsidRDefault="00032D87" w:rsidP="00032D87">
      <w:r>
        <w:tab/>
        <w:t>ADECA strives to work in partnership with its grantees to ensure successful program implementation.  Monitoring visits are considered an opportunity to assist grantees in carrying out their program responsibilities.  To this end, monitoring serves as one aspect of several coordination and compliance strategies which result in an on-going review of program progress.  These strategies include frequent communication through telephone and e-mail contact, written correspondence, and technical assistance meetings as well as reviews of payment requests, quarterly progress reports, beneficiary reports, and additional documentation or reports which may be voluntarily submitted or requested by ADECA.</w:t>
      </w:r>
    </w:p>
    <w:p w:rsidR="00032D87" w:rsidRDefault="00032D87" w:rsidP="00032D87">
      <w:r>
        <w:tab/>
        <w:t>For purposes of the Neighborhood Stabilization Program (NSP), ADECA’s monitoring approach will generally follow the strategy outlined in the State’s Grantee Monitoring Plan.  The Plan states “for other programs, appropriate tracking systems are developed/modified and utilized to ensure that the project is monitored at least once”.</w:t>
      </w:r>
    </w:p>
    <w:p w:rsidR="00032D87" w:rsidRDefault="00032D87" w:rsidP="00032D87">
      <w:r>
        <w:tab/>
        <w:t xml:space="preserve">ADECA staff will monitor each NSP grant on-site at least once prior to project close-out.  Areas reviewed for compliance include adherence to the program’s national objective and </w:t>
      </w:r>
      <w:r>
        <w:lastRenderedPageBreak/>
        <w:t>eligibility requirements, progress and timeliness, citizen participation, environmental, fair housing, equal employment opportunity, procurement, appraisal and acquisition, tenant protection requirements, housing rehabilitation, labor standards enforcement (if applicable), demolition, disposition, homebuyer counseling, continued affordability, 25% set-aside requirement, and financial management.</w:t>
      </w:r>
    </w:p>
    <w:p w:rsidR="00032D87" w:rsidRDefault="00032D87" w:rsidP="00032D87">
      <w:r>
        <w:tab/>
        <w:t>A combination of factors will be used as guidance for determining when the on-site monitoring should take place.  These factors include progress toward acquiring foreclosed properties, progress toward rehabilitation of the acquired properties, and progress toward final occupancy of the properties.  Projects requiring a significant amount of technical assistance or receiving a program complaint may receive a higher monitoring review priority if deemed necessary.  Progress toward meeting obligation and expenditure deadlines will also be considered.  Additionally, grantees receiving substantial grant awards and activities involving large multi-family projects may be considered a monitoring priority.</w:t>
      </w:r>
    </w:p>
    <w:p w:rsidR="00032D87" w:rsidRDefault="00032D87" w:rsidP="00032D87">
      <w:r>
        <w:tab/>
        <w:t>After each monitoring visit, written correspondence is sent to the grantee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rsidR="00032D87" w:rsidRDefault="00032D87" w:rsidP="00032D87">
      <w:r>
        <w:tab/>
        <w:t>If the grantee has not responded within 30 days after the date of ADECA’s letter, ADECA staff will work with the grantee through phone calls, e-mails, or written correspondence to obtain the requested information.  No grant can be closed until all monitoring findings have been satisfactorily resolved.</w:t>
      </w:r>
    </w:p>
    <w:p w:rsidR="00032D87" w:rsidRDefault="00032D87" w:rsidP="00032D87">
      <w:r>
        <w:tab/>
        <w:t>ADECA maintains a “NSP Grantee Progress” spreadsheet which is used as a tracking system to ensure each NSP grant is monitored at least once prior to close-out.  This spreadsheet is also used to track whether or not any requested responses have been received.</w:t>
      </w:r>
    </w:p>
    <w:p w:rsidR="00032D87" w:rsidRDefault="00032D87" w:rsidP="00032D87">
      <w:r>
        <w:tab/>
        <w:t>ADECA retains the ability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w:t>
      </w:r>
    </w:p>
    <w:p w:rsidR="000D4B60" w:rsidRDefault="000D4B60" w:rsidP="001C3706"/>
    <w:p w:rsidR="001D15E4" w:rsidRPr="00E17D25" w:rsidRDefault="004C61B6" w:rsidP="00E17D25">
      <w:r w:rsidRPr="00E17D25">
        <w:tab/>
      </w:r>
      <w:r w:rsidRPr="00A160C1">
        <w:rPr>
          <w:b/>
          <w:u w:val="single"/>
        </w:rPr>
        <w:t>HOME</w:t>
      </w:r>
      <w:r w:rsidRPr="00E17D25">
        <w:t xml:space="preserve">:  </w:t>
      </w:r>
      <w:r w:rsidR="00445352" w:rsidRPr="00E17D25">
        <w:t xml:space="preserve">The </w:t>
      </w:r>
      <w:r w:rsidRPr="00E17D25">
        <w:t xml:space="preserve">HOME </w:t>
      </w:r>
      <w:r w:rsidR="001D15E4" w:rsidRPr="00E17D25">
        <w:t xml:space="preserve">Program’s </w:t>
      </w:r>
      <w:r w:rsidR="00EF1D84" w:rsidRPr="00E17D25">
        <w:t>c</w:t>
      </w:r>
      <w:r w:rsidRPr="00E17D25">
        <w:t xml:space="preserve">ompliance </w:t>
      </w:r>
      <w:r w:rsidR="00EF1D84" w:rsidRPr="00E17D25">
        <w:t>m</w:t>
      </w:r>
      <w:r w:rsidRPr="00E17D25">
        <w:t xml:space="preserve">onitoring </w:t>
      </w:r>
      <w:r w:rsidR="00EF1D84" w:rsidRPr="00E17D25">
        <w:t>p</w:t>
      </w:r>
      <w:r w:rsidRPr="00E17D25">
        <w:t xml:space="preserve">rocedures, </w:t>
      </w:r>
      <w:r w:rsidR="00EF1D84" w:rsidRPr="00E17D25">
        <w:t>r</w:t>
      </w:r>
      <w:r w:rsidRPr="00E17D25">
        <w:t xml:space="preserve">equirements and </w:t>
      </w:r>
      <w:r w:rsidR="00EF1D84" w:rsidRPr="00E17D25">
        <w:t>p</w:t>
      </w:r>
      <w:r w:rsidRPr="00E17D25">
        <w:t xml:space="preserve">enalty </w:t>
      </w:r>
      <w:r w:rsidR="00EF1D84" w:rsidRPr="00E17D25">
        <w:t>c</w:t>
      </w:r>
      <w:r w:rsidRPr="00E17D25">
        <w:t>riteria</w:t>
      </w:r>
      <w:r w:rsidR="00EF1D84" w:rsidRPr="00E17D25">
        <w:t xml:space="preserve"> a</w:t>
      </w:r>
      <w:r w:rsidR="001D15E4" w:rsidRPr="00E17D25">
        <w:t>re as follows:</w:t>
      </w:r>
      <w:r w:rsidR="001D15E4" w:rsidRPr="00E17D25">
        <w:tab/>
      </w:r>
    </w:p>
    <w:p w:rsidR="008B12ED" w:rsidRDefault="008B12ED" w:rsidP="00123D96">
      <w:pPr>
        <w:rPr>
          <w:b/>
          <w:bCs/>
        </w:rPr>
      </w:pPr>
    </w:p>
    <w:p w:rsidR="00445352" w:rsidRPr="00FD4C8E" w:rsidRDefault="00123D96" w:rsidP="00123D96">
      <w:pPr>
        <w:rPr>
          <w:b/>
          <w:bCs/>
        </w:rPr>
      </w:pPr>
      <w:r>
        <w:rPr>
          <w:b/>
          <w:bCs/>
        </w:rPr>
        <w:tab/>
      </w:r>
      <w:r w:rsidR="00445352" w:rsidRPr="00FD4C8E">
        <w:rPr>
          <w:b/>
          <w:bCs/>
        </w:rPr>
        <w:t>HOME Compliance Monitoring Procedures, Requirements and</w:t>
      </w:r>
      <w:r w:rsidR="00635FD7">
        <w:rPr>
          <w:b/>
          <w:bCs/>
        </w:rPr>
        <w:t xml:space="preserve"> </w:t>
      </w:r>
      <w:r w:rsidR="00445352" w:rsidRPr="00FD4C8E">
        <w:rPr>
          <w:b/>
          <w:bCs/>
        </w:rPr>
        <w:t>Penalty Criteria</w:t>
      </w:r>
      <w:r w:rsidR="008B12ED">
        <w:rPr>
          <w:b/>
          <w:bCs/>
        </w:rPr>
        <w:t>:</w:t>
      </w:r>
    </w:p>
    <w:p w:rsidR="00445352" w:rsidRPr="00FD4C8E" w:rsidRDefault="001D15E4" w:rsidP="00445352">
      <w:pPr>
        <w:pStyle w:val="Default"/>
        <w:rPr>
          <w:rFonts w:ascii="Times New Roman" w:hAnsi="Times New Roman" w:cs="Times New Roman"/>
        </w:rPr>
      </w:pPr>
      <w:r>
        <w:rPr>
          <w:rFonts w:ascii="Times New Roman" w:hAnsi="Times New Roman" w:cs="Times New Roman"/>
        </w:rPr>
        <w:tab/>
      </w:r>
      <w:r w:rsidR="00445352" w:rsidRPr="00FD4C8E">
        <w:rPr>
          <w:rFonts w:ascii="Times New Roman" w:hAnsi="Times New Roman" w:cs="Times New Roman"/>
        </w:rPr>
        <w:t xml:space="preserve">The AHFA’s Compliance department will conduct monitoring procedures and requirements to ensure owner and project are in compliance with the HOME regulations. These procedures apply to all buildings placed in service in Alabama which have received an allocation of HOME funds from AHFA.  A complete outline of AHFA’s compliance requirements is located in AHFA Compliance Manual available </w:t>
      </w:r>
      <w:r w:rsidR="00445352" w:rsidRPr="0016180F">
        <w:rPr>
          <w:rFonts w:ascii="Times New Roman" w:hAnsi="Times New Roman" w:cs="Times New Roman"/>
        </w:rPr>
        <w:t xml:space="preserve">at </w:t>
      </w:r>
      <w:hyperlink r:id="rId91" w:history="1">
        <w:r w:rsidR="00445352" w:rsidRPr="0016180F">
          <w:rPr>
            <w:rStyle w:val="Hyperlink"/>
            <w:rFonts w:ascii="Times New Roman" w:hAnsi="Times New Roman" w:cs="Times New Roman"/>
            <w:iCs/>
          </w:rPr>
          <w:t>www.ahfa.com</w:t>
        </w:r>
      </w:hyperlink>
      <w:r w:rsidR="00445352" w:rsidRPr="00FD4C8E">
        <w:rPr>
          <w:rFonts w:ascii="Times New Roman" w:hAnsi="Times New Roman" w:cs="Times New Roman"/>
        </w:rPr>
        <w:t>.</w:t>
      </w:r>
    </w:p>
    <w:p w:rsidR="00FF4482" w:rsidRDefault="00FF4482" w:rsidP="00445352">
      <w:pPr>
        <w:pStyle w:val="Default"/>
        <w:rPr>
          <w:rFonts w:ascii="Times New Roman" w:hAnsi="Times New Roman" w:cs="Times New Roman"/>
        </w:rPr>
      </w:pPr>
    </w:p>
    <w:p w:rsidR="00445352" w:rsidRPr="00FD4C8E" w:rsidRDefault="00445352" w:rsidP="00445352">
      <w:pPr>
        <w:pStyle w:val="Default"/>
        <w:rPr>
          <w:rFonts w:ascii="Times New Roman" w:hAnsi="Times New Roman" w:cs="Times New Roman"/>
          <w:b/>
          <w:bCs/>
        </w:rPr>
      </w:pPr>
      <w:r w:rsidRPr="00FD4C8E">
        <w:rPr>
          <w:rFonts w:ascii="Times New Roman" w:hAnsi="Times New Roman" w:cs="Times New Roman"/>
        </w:rPr>
        <w:tab/>
      </w:r>
      <w:r w:rsidRPr="00FD4C8E">
        <w:rPr>
          <w:rFonts w:ascii="Times New Roman" w:hAnsi="Times New Roman" w:cs="Times New Roman"/>
          <w:b/>
          <w:bCs/>
        </w:rPr>
        <w:t>I. Compliance Monitoring Procedures and Requirements: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b/>
          <w:bCs/>
        </w:rPr>
        <w:tab/>
      </w:r>
      <w:r w:rsidRPr="00FD4C8E">
        <w:rPr>
          <w:rFonts w:ascii="Times New Roman" w:hAnsi="Times New Roman" w:cs="Times New Roman"/>
          <w:b/>
          <w:bCs/>
        </w:rPr>
        <w:tab/>
      </w:r>
      <w:r w:rsidRPr="00FD4C8E">
        <w:rPr>
          <w:rFonts w:ascii="Times New Roman" w:hAnsi="Times New Roman" w:cs="Times New Roman"/>
        </w:rPr>
        <w:t xml:space="preserve">A.  AHFA will verify that each owner of a HOME project is maintaining records for each qualified HOME building in the project. These records must show, for each year in the </w:t>
      </w:r>
      <w:r w:rsidRPr="00FD4C8E">
        <w:rPr>
          <w:rFonts w:ascii="Times New Roman" w:hAnsi="Times New Roman" w:cs="Times New Roman"/>
        </w:rPr>
        <w:lastRenderedPageBreak/>
        <w:t>affordability period, the information required by the record-keeping provisions contained in the HOME regulations, incorporated herein by reference.</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B.  AHFA will verify that the records documenting compliance with the HOME regulations for each year as described in Paragraph A above are retained for the entire affordability period.</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C.  By April 1</w:t>
      </w:r>
      <w:r w:rsidRPr="00FD4C8E">
        <w:rPr>
          <w:rFonts w:ascii="Times New Roman" w:hAnsi="Times New Roman" w:cs="Times New Roman"/>
          <w:position w:val="8"/>
          <w:vertAlign w:val="superscript"/>
        </w:rPr>
        <w:t xml:space="preserve"> </w:t>
      </w:r>
      <w:r w:rsidRPr="00FD4C8E">
        <w:rPr>
          <w:rFonts w:ascii="Times New Roman" w:hAnsi="Times New Roman" w:cs="Times New Roman"/>
        </w:rPr>
        <w:t>of each year, AHFA must receive from the owner of each HOME funded project combined with Housing Credits or each HOME only funded project, the applicable Annual Owner’s Certification (AOC), under penalty of perjury, as provided in Section 1.42-5(c)(1) of the Treasury Regulations.  The AOC package will include the signed Owner Certification and rent roll as of December 31 of the previous year. Each owner must also enter all required tenant data into the AHFA Online Data Management System (AHFA DMS) by April 1 of each year.</w:t>
      </w:r>
      <w:r w:rsidR="00EF1D84">
        <w:rPr>
          <w:rFonts w:ascii="Times New Roman" w:hAnsi="Times New Roman" w:cs="Times New Roman"/>
        </w:rPr>
        <w:t xml:space="preserve">  </w:t>
      </w:r>
      <w:r w:rsidRPr="00FD4C8E">
        <w:rPr>
          <w:rFonts w:ascii="Times New Roman" w:hAnsi="Times New Roman" w:cs="Times New Roman"/>
        </w:rPr>
        <w:t>The required tenant data must be for all tenant events including all move-in and move-out occurrences, income recertification, and transfer of tenants through the previous year ended December 31.  Penalty points as described in Section II (A) of Addendum E will be applied if an owner fails to provide an AOC package by April 1 of each year.</w:t>
      </w:r>
      <w:r w:rsidR="00EF1D84">
        <w:rPr>
          <w:rFonts w:ascii="Times New Roman" w:hAnsi="Times New Roman" w:cs="Times New Roman"/>
        </w:rPr>
        <w:t xml:space="preserve">  </w:t>
      </w:r>
      <w:r w:rsidRPr="00FD4C8E">
        <w:rPr>
          <w:rFonts w:ascii="Times New Roman" w:hAnsi="Times New Roman" w:cs="Times New Roman"/>
        </w:rPr>
        <w:t>Continued failure to submit the AOC package to AHFA within thirty (30) days after written notification of non-receipt by AHFA will result in a fee as referenced in Section I (D) (15) of the HOME Action Plan.</w:t>
      </w:r>
    </w:p>
    <w:p w:rsidR="00EF1D84"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D.  By April 1</w:t>
      </w:r>
      <w:r w:rsidRPr="00FD4C8E">
        <w:rPr>
          <w:rFonts w:ascii="Times New Roman" w:hAnsi="Times New Roman" w:cs="Times New Roman"/>
          <w:position w:val="8"/>
          <w:vertAlign w:val="superscript"/>
        </w:rPr>
        <w:t xml:space="preserve"> </w:t>
      </w:r>
      <w:r w:rsidRPr="00FD4C8E">
        <w:rPr>
          <w:rFonts w:ascii="Times New Roman" w:hAnsi="Times New Roman" w:cs="Times New Roman"/>
        </w:rPr>
        <w:t>of each year, the owner or owner’s management company must also submit an updated Capital Maintenance Plan (CMP) to AHFA.  Each CMP must be completed in the manner as defined specified by AHFA per the following requirements:</w:t>
      </w:r>
    </w:p>
    <w:p w:rsidR="00445352" w:rsidRDefault="00EF1D84" w:rsidP="00445352">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45352" w:rsidRPr="00FD4C8E">
        <w:rPr>
          <w:rFonts w:ascii="Times New Roman" w:hAnsi="Times New Roman" w:cs="Times New Roman"/>
        </w:rPr>
        <w:t>During the term of each HOME Loan, the owner must maintain a written CMP for each project that complies with 24 C.F.R. Section 92.251.</w:t>
      </w:r>
      <w:r>
        <w:rPr>
          <w:rFonts w:ascii="Times New Roman" w:hAnsi="Times New Roman" w:cs="Times New Roman"/>
        </w:rPr>
        <w:t xml:space="preserve">  </w:t>
      </w:r>
      <w:r w:rsidR="00445352" w:rsidRPr="00FD4C8E">
        <w:rPr>
          <w:rFonts w:ascii="Times New Roman" w:hAnsi="Times New Roman" w:cs="Times New Roman"/>
        </w:rPr>
        <w:t>This documentation will be submitted to AHFA annually and must be available for AHFA review at any time, upon request.</w:t>
      </w:r>
      <w:r>
        <w:rPr>
          <w:rFonts w:ascii="Times New Roman" w:hAnsi="Times New Roman" w:cs="Times New Roman"/>
        </w:rPr>
        <w:t xml:space="preserve">  </w:t>
      </w:r>
      <w:r w:rsidR="00445352" w:rsidRPr="00FD4C8E">
        <w:rPr>
          <w:rFonts w:ascii="Times New Roman" w:hAnsi="Times New Roman" w:cs="Times New Roman"/>
        </w:rPr>
        <w:t>At a minimum, and without limiting the foregoing, the CMP must include the following components:</w:t>
      </w:r>
    </w:p>
    <w:p w:rsidR="00445352" w:rsidRPr="00FD4C8E" w:rsidRDefault="00EF1D84" w:rsidP="00445352">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45352" w:rsidRPr="00FD4C8E">
        <w:rPr>
          <w:rFonts w:ascii="Times New Roman" w:hAnsi="Times New Roman" w:cs="Times New Roman"/>
        </w:rPr>
        <w:t xml:space="preserve">1.  </w:t>
      </w:r>
      <w:r w:rsidR="00445352" w:rsidRPr="00FD4C8E">
        <w:rPr>
          <w:rFonts w:ascii="Times New Roman" w:hAnsi="Times New Roman" w:cs="Times New Roman"/>
          <w:b/>
          <w:bCs/>
        </w:rPr>
        <w:t>Annual Physical Needs Summary</w:t>
      </w:r>
      <w:r w:rsidR="00445352" w:rsidRPr="00FD4C8E">
        <w:rPr>
          <w:rFonts w:ascii="Times New Roman" w:hAnsi="Times New Roman" w:cs="Times New Roman"/>
        </w:rPr>
        <w:t>:  This summary shall provide an estimate of all the planned and anticipated repairs, replacements, and significant deferred and other maintenance items that will need to be addressed within the next 12 months.  It should take into consideration anticipated unit turn-over, physical assessment of grounds/amenities/common areas, and any deferred maintenance items (including reason for deferment).</w:t>
      </w:r>
      <w:r>
        <w:rPr>
          <w:rFonts w:ascii="Times New Roman" w:hAnsi="Times New Roman" w:cs="Times New Roman"/>
        </w:rPr>
        <w:t xml:space="preserve">  </w:t>
      </w:r>
      <w:r w:rsidR="00445352" w:rsidRPr="00FD4C8E">
        <w:rPr>
          <w:rFonts w:ascii="Times New Roman" w:hAnsi="Times New Roman" w:cs="Times New Roman"/>
        </w:rPr>
        <w:t>Funding sources for this work must be identified.  This summary serves as the short-term action plan for the property management and as a reporting tool for AHFA and the owner.  Documentation of repairs (e.g. receipts, before/after photos, completed work orders, etc.) must be maintained through the course of the year.  Any additional repairs, replacements, or maintenance completed during the course of the year should also be documented.</w:t>
      </w:r>
      <w:r>
        <w:rPr>
          <w:rFonts w:ascii="Times New Roman" w:hAnsi="Times New Roman" w:cs="Times New Roman"/>
        </w:rPr>
        <w:t xml:space="preserve">  </w:t>
      </w:r>
      <w:r w:rsidR="00445352" w:rsidRPr="00FD4C8E">
        <w:rPr>
          <w:rFonts w:ascii="Times New Roman" w:hAnsi="Times New Roman" w:cs="Times New Roman"/>
        </w:rPr>
        <w:t>In addition to the current summary, a copy of the previous year’s summary must be provided to AHFA.  The previous year’s summary must include all repair, replacement, or maintenance performed with the funding source identified or current status of outstanding items with planned remedy, estimated timeline for completion, and funding source identified.</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 xml:space="preserve">2.  </w:t>
      </w:r>
      <w:r w:rsidRPr="00FD4C8E">
        <w:rPr>
          <w:rFonts w:ascii="Times New Roman" w:hAnsi="Times New Roman" w:cs="Times New Roman"/>
          <w:b/>
          <w:bCs/>
        </w:rPr>
        <w:t>Long-Term Physical Needs Summary</w:t>
      </w:r>
      <w:r w:rsidRPr="00FD4C8E">
        <w:rPr>
          <w:rFonts w:ascii="Times New Roman" w:hAnsi="Times New Roman" w:cs="Times New Roman"/>
        </w:rPr>
        <w:t>:  This summary shall provide an estimate of the repairs and replacement items beyond the first year which are required to maintain the development’s physical integrity over the term of the HOME Loan.</w:t>
      </w:r>
      <w:r w:rsidR="00EF1D84">
        <w:rPr>
          <w:rFonts w:ascii="Times New Roman" w:hAnsi="Times New Roman" w:cs="Times New Roman"/>
        </w:rPr>
        <w:t xml:space="preserve">  </w:t>
      </w:r>
      <w:r w:rsidRPr="00FD4C8E">
        <w:rPr>
          <w:rFonts w:ascii="Times New Roman" w:hAnsi="Times New Roman" w:cs="Times New Roman"/>
        </w:rPr>
        <w:t xml:space="preserve">Items to be addressed include major structural systems (e.g. stairs, balconies, pavements, sidewalks, etc.) and interior components (e.g., appliances, flooring, lighting/plumbing fixtures, etc.) which, based on </w:t>
      </w:r>
      <w:r w:rsidRPr="00FD4C8E">
        <w:rPr>
          <w:rFonts w:ascii="Times New Roman" w:hAnsi="Times New Roman" w:cs="Times New Roman"/>
        </w:rPr>
        <w:lastRenderedPageBreak/>
        <w:t>the expected useful life (EUL), require replacement during this period.</w:t>
      </w:r>
      <w:r w:rsidR="00EF1D84">
        <w:rPr>
          <w:rFonts w:ascii="Times New Roman" w:hAnsi="Times New Roman" w:cs="Times New Roman"/>
        </w:rPr>
        <w:t xml:space="preserve">  </w:t>
      </w:r>
      <w:r w:rsidRPr="00FD4C8E">
        <w:rPr>
          <w:rFonts w:ascii="Times New Roman" w:hAnsi="Times New Roman" w:cs="Times New Roman"/>
        </w:rPr>
        <w:t>Prior to the Loan closing, the owner shall present to AHFA, for review and approval, a sample version of the capital maintenance tracking system intended for use over the term of the HOME Loan.</w:t>
      </w:r>
      <w:r w:rsidR="00EF1D84">
        <w:rPr>
          <w:rFonts w:ascii="Times New Roman" w:hAnsi="Times New Roman" w:cs="Times New Roman"/>
        </w:rPr>
        <w:t xml:space="preserve">  </w:t>
      </w:r>
      <w:r w:rsidRPr="00FD4C8E">
        <w:rPr>
          <w:rFonts w:ascii="Times New Roman" w:hAnsi="Times New Roman" w:cs="Times New Roman"/>
        </w:rPr>
        <w:t>This maintenance tracking system should be continually updated by management and should address units during turn over as well as units occupied by long-term tenants.</w:t>
      </w:r>
      <w:r w:rsidR="00EF1D84">
        <w:rPr>
          <w:rFonts w:ascii="Times New Roman" w:hAnsi="Times New Roman" w:cs="Times New Roman"/>
        </w:rPr>
        <w:t xml:space="preserve">  </w:t>
      </w:r>
      <w:r w:rsidRPr="00FD4C8E">
        <w:rPr>
          <w:rFonts w:ascii="Times New Roman" w:hAnsi="Times New Roman" w:cs="Times New Roman"/>
        </w:rPr>
        <w:t>Sources of funding for the planned replacements must be identified.</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 xml:space="preserve">3.  </w:t>
      </w:r>
      <w:r w:rsidRPr="00FD4C8E">
        <w:rPr>
          <w:rFonts w:ascii="Times New Roman" w:hAnsi="Times New Roman" w:cs="Times New Roman"/>
          <w:b/>
          <w:bCs/>
        </w:rPr>
        <w:t>Analysis of Reserves for Replacement</w:t>
      </w:r>
      <w:r w:rsidRPr="00FD4C8E">
        <w:rPr>
          <w:rFonts w:ascii="Times New Roman" w:hAnsi="Times New Roman" w:cs="Times New Roman"/>
        </w:rPr>
        <w:t>: This analysis will provide an estimate of the initial and monthly deposit to the Replacement Reserve Account needed to fund the development’s long-term physical needs during the term of the HOME Loan.</w:t>
      </w:r>
      <w:r w:rsidR="00EF1D84">
        <w:rPr>
          <w:rFonts w:ascii="Times New Roman" w:hAnsi="Times New Roman" w:cs="Times New Roman"/>
        </w:rPr>
        <w:t xml:space="preserve">  </w:t>
      </w:r>
      <w:r w:rsidRPr="00FD4C8E">
        <w:rPr>
          <w:rFonts w:ascii="Times New Roman" w:hAnsi="Times New Roman" w:cs="Times New Roman"/>
        </w:rPr>
        <w:t>This plan will account for inflation, the existing Replacement Reserve balance, and the Expected Useful Life (EUL) of major building systems.</w:t>
      </w:r>
      <w:r w:rsidR="00EF1D84">
        <w:rPr>
          <w:rFonts w:ascii="Times New Roman" w:hAnsi="Times New Roman" w:cs="Times New Roman"/>
        </w:rPr>
        <w:t xml:space="preserve">  </w:t>
      </w:r>
      <w:r w:rsidRPr="00FD4C8E">
        <w:rPr>
          <w:rFonts w:ascii="Times New Roman" w:hAnsi="Times New Roman" w:cs="Times New Roman"/>
        </w:rPr>
        <w:t>This analysis should include the costs of twelve (12) month annual physical needs, but not any work items that would be considered an operating expense.</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E.  AHFA will inspect each active HOME project on an annual basis.</w:t>
      </w:r>
      <w:r w:rsidR="00EF1D84">
        <w:rPr>
          <w:rFonts w:ascii="Times New Roman" w:hAnsi="Times New Roman" w:cs="Times New Roman"/>
        </w:rPr>
        <w:t xml:space="preserve">  </w:t>
      </w:r>
      <w:r w:rsidRPr="00FD4C8E">
        <w:rPr>
          <w:rFonts w:ascii="Times New Roman" w:hAnsi="Times New Roman" w:cs="Times New Roman"/>
        </w:rPr>
        <w:t>AHFA will also review the income certification, the documentation the owner has received to support that certification and the rent records in those projects for at least twenty-five percent (25%) of the HOME units.</w:t>
      </w:r>
      <w:r w:rsidR="00EF1D84">
        <w:rPr>
          <w:rFonts w:ascii="Times New Roman" w:hAnsi="Times New Roman" w:cs="Times New Roman"/>
        </w:rPr>
        <w:t xml:space="preserve">  </w:t>
      </w:r>
      <w:r w:rsidRPr="00FD4C8E">
        <w:rPr>
          <w:rFonts w:ascii="Times New Roman" w:hAnsi="Times New Roman" w:cs="Times New Roman"/>
        </w:rPr>
        <w:t>AHFA will also conduct a physical inspection of at least twenty percent (20%) of the HOME units in each project selected for tenant file review.</w:t>
      </w:r>
      <w:r w:rsidR="00EF1D84">
        <w:rPr>
          <w:rFonts w:ascii="Times New Roman" w:hAnsi="Times New Roman" w:cs="Times New Roman"/>
        </w:rPr>
        <w:t xml:space="preserve">  </w:t>
      </w:r>
      <w:r w:rsidRPr="00FD4C8E">
        <w:rPr>
          <w:rFonts w:ascii="Times New Roman" w:hAnsi="Times New Roman" w:cs="Times New Roman"/>
        </w:rPr>
        <w:t>Additional household files and/or units may be inspected up to one-hundred percent (100%) if deemed necessary by AHFA’s compliance team.</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F.  The owner must allow AHFA or its designated representative to perform additional on-site inspections of any HOME building in a project through the end of the affordability period.</w:t>
      </w:r>
      <w:r w:rsidR="00EF1D84">
        <w:rPr>
          <w:rFonts w:ascii="Times New Roman" w:hAnsi="Times New Roman" w:cs="Times New Roman"/>
        </w:rPr>
        <w:t xml:space="preserve">  </w:t>
      </w:r>
      <w:r w:rsidRPr="00FD4C8E">
        <w:rPr>
          <w:rFonts w:ascii="Times New Roman" w:hAnsi="Times New Roman" w:cs="Times New Roman"/>
        </w:rPr>
        <w:t>These additional inspections are separate from any review of tenant files or units under Paragraph E.</w:t>
      </w:r>
      <w:r w:rsidR="00EF1D84">
        <w:rPr>
          <w:rFonts w:ascii="Times New Roman" w:hAnsi="Times New Roman" w:cs="Times New Roman"/>
        </w:rPr>
        <w:t xml:space="preserve">  </w:t>
      </w:r>
      <w:r w:rsidRPr="00FD4C8E">
        <w:rPr>
          <w:rFonts w:ascii="Times New Roman" w:hAnsi="Times New Roman" w:cs="Times New Roman"/>
        </w:rPr>
        <w:t>Inspections performed outside of Paragraph E will be at the expense of the owner.</w:t>
      </w:r>
      <w:r w:rsidR="00EF1D84">
        <w:rPr>
          <w:rFonts w:ascii="Times New Roman" w:hAnsi="Times New Roman" w:cs="Times New Roman"/>
        </w:rPr>
        <w:t xml:space="preserve">  </w:t>
      </w:r>
      <w:r w:rsidRPr="00FD4C8E">
        <w:rPr>
          <w:rFonts w:ascii="Times New Roman" w:hAnsi="Times New Roman" w:cs="Times New Roman"/>
        </w:rPr>
        <w:t>Each unit or building inspection will be performed using the Uniform Physical Condition Standards (UPCS) guidelines established by HUD.</w:t>
      </w:r>
      <w:r w:rsidR="00EF1D84">
        <w:rPr>
          <w:rFonts w:ascii="Times New Roman" w:hAnsi="Times New Roman" w:cs="Times New Roman"/>
        </w:rPr>
        <w:t xml:space="preserve">  </w:t>
      </w:r>
      <w:r w:rsidRPr="00FD4C8E">
        <w:rPr>
          <w:rFonts w:ascii="Times New Roman" w:hAnsi="Times New Roman" w:cs="Times New Roman"/>
        </w:rPr>
        <w:t>The UPCS standards and related definitions provided by HUD</w:t>
      </w:r>
      <w:r w:rsidR="00EF1D84">
        <w:rPr>
          <w:rFonts w:ascii="Times New Roman" w:hAnsi="Times New Roman" w:cs="Times New Roman"/>
        </w:rPr>
        <w:t xml:space="preserve"> at </w:t>
      </w:r>
      <w:hyperlink r:id="rId92" w:history="1">
        <w:r w:rsidRPr="00FD4C8E">
          <w:rPr>
            <w:rStyle w:val="Hyperlink"/>
            <w:rFonts w:ascii="Times New Roman" w:hAnsi="Times New Roman" w:cs="Times New Roman"/>
          </w:rPr>
          <w:t>http://www.hud.gov/offices/reac/pdf/pass_dict2.3.pdf</w:t>
        </w:r>
      </w:hyperlink>
      <w:r w:rsidRPr="00FD4C8E">
        <w:rPr>
          <w:rFonts w:ascii="Times New Roman" w:hAnsi="Times New Roman" w:cs="Times New Roman"/>
        </w:rPr>
        <w:t xml:space="preserve"> provide guidance for at least five hundred twenty (520) compliance protocols.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G.  AHFA will promptly notify the owner in writing if AHFA does not receive the AOC, or is not permitted to inspect and review as described in Paragraphs E and F, or otherwise discovers that the project does not comply with the HOME regulations.</w:t>
      </w:r>
      <w:r w:rsidR="00EF1D84">
        <w:rPr>
          <w:rFonts w:ascii="Times New Roman" w:hAnsi="Times New Roman" w:cs="Times New Roman"/>
        </w:rPr>
        <w:t xml:space="preserve">  </w:t>
      </w:r>
      <w:r w:rsidRPr="00FD4C8E">
        <w:rPr>
          <w:rFonts w:ascii="Times New Roman" w:hAnsi="Times New Roman" w:cs="Times New Roman"/>
        </w:rPr>
        <w:t>In such event, the owner will be informed in writing of the stipulated period to supply missing documentation or to correct noncompliance commencing on the date of the notification letter.</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H.  AHFA may notify HUD of an owner’s noncompliance or failure to certify no later than forty-five (45) days after the end of the time allowed for correction and no earlier than the end of the correction period, whether or not the noncompliance or failure to certify is corrected.</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I.  During the affordability period, the owner will furnish to AHFA, within sixty (60) days of the close of each fiscal year, a consolidated statement of financial position, an income and expense statement, and a rent roll of the project for that fiscal year.</w:t>
      </w:r>
      <w:r w:rsidR="00EF1D84">
        <w:rPr>
          <w:rFonts w:ascii="Times New Roman" w:hAnsi="Times New Roman" w:cs="Times New Roman"/>
        </w:rPr>
        <w:t xml:space="preserve">  </w:t>
      </w:r>
      <w:r w:rsidRPr="00FD4C8E">
        <w:rPr>
          <w:rFonts w:ascii="Times New Roman" w:hAnsi="Times New Roman" w:cs="Times New Roman"/>
        </w:rPr>
        <w:t>These items are to be certified by the owner.</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J.  Compliance with requirements of the HOME regulations is the responsibility of the owner of the building for which HOME funds are loaned or granted.</w:t>
      </w:r>
      <w:r w:rsidR="00EF1D84">
        <w:rPr>
          <w:rFonts w:ascii="Times New Roman" w:hAnsi="Times New Roman" w:cs="Times New Roman"/>
        </w:rPr>
        <w:t xml:space="preserve">  </w:t>
      </w:r>
      <w:r w:rsidRPr="00FD4C8E">
        <w:rPr>
          <w:rFonts w:ascii="Times New Roman" w:hAnsi="Times New Roman" w:cs="Times New Roman"/>
        </w:rPr>
        <w:t xml:space="preserve">AHFA’s obligation to monitor for compliance with the requirements of the HOME regulations does not make AHFA or the State of Alabama liable to any owner or to any shareholder, officer, director, partner, </w:t>
      </w:r>
      <w:r w:rsidRPr="00FD4C8E">
        <w:rPr>
          <w:rFonts w:ascii="Times New Roman" w:hAnsi="Times New Roman" w:cs="Times New Roman"/>
        </w:rPr>
        <w:lastRenderedPageBreak/>
        <w:t>member or manager of any owner or of any entity comprising any owner for an owner’s non-compliance therewith.</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K.  It is the policy of AHFA to immediately report to the appropriate federal department and the cognizant inspector general of such department any indication of fraud, waste, abuse, or potentially criminal activity pertaining to federal funds.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b/>
          <w:bCs/>
        </w:rPr>
        <w:t>II.  Penalty Scoring, Fees for Non-Compliance and Suspension Criteria</w:t>
      </w:r>
    </w:p>
    <w:p w:rsidR="00445352" w:rsidRPr="00FD4C8E" w:rsidRDefault="00445352" w:rsidP="00445352">
      <w:pPr>
        <w:pStyle w:val="Default"/>
        <w:rPr>
          <w:rFonts w:ascii="Times New Roman" w:hAnsi="Times New Roman" w:cs="Times New Roman"/>
          <w:color w:val="auto"/>
        </w:rPr>
      </w:pPr>
      <w:r w:rsidRPr="00FD4C8E">
        <w:rPr>
          <w:rFonts w:ascii="Times New Roman" w:hAnsi="Times New Roman" w:cs="Times New Roman"/>
        </w:rPr>
        <w:tab/>
      </w:r>
      <w:r w:rsidRPr="00FD4C8E">
        <w:rPr>
          <w:rFonts w:ascii="Times New Roman" w:hAnsi="Times New Roman" w:cs="Times New Roman"/>
        </w:rPr>
        <w:tab/>
        <w:t xml:space="preserve">Consistent with the monitoring procedures described above, AHFA will assess automatic point deductions to each owner and management company based on the twenty-six (26) items defined in Section II.(E) herein.  According to the UPCS standards and related definitions provided by HUD at </w:t>
      </w:r>
      <w:hyperlink r:id="rId93" w:history="1">
        <w:r w:rsidRPr="00FD4C8E">
          <w:rPr>
            <w:rStyle w:val="Hyperlink"/>
            <w:rFonts w:ascii="Times New Roman" w:hAnsi="Times New Roman" w:cs="Times New Roman"/>
          </w:rPr>
          <w:t>http://www.hud.gov/offices/reac/pdf/pass_dict2.3.pdf</w:t>
        </w:r>
      </w:hyperlink>
      <w:r w:rsidRPr="00FD4C8E">
        <w:rPr>
          <w:rFonts w:ascii="Times New Roman" w:hAnsi="Times New Roman" w:cs="Times New Roman"/>
          <w:color w:val="auto"/>
        </w:rPr>
        <w:t>, there are at least five hundred and twenty (520) items that can be subject to compliance penalty point deductions, and the items that AHFA has identified in this Addendum as automatic point deductions were selected from the list of penalty point deduction items listed in the UPCS standards.</w:t>
      </w:r>
      <w:r w:rsidR="00EF1D84">
        <w:rPr>
          <w:rFonts w:ascii="Times New Roman" w:hAnsi="Times New Roman" w:cs="Times New Roman"/>
          <w:color w:val="auto"/>
        </w:rPr>
        <w:t xml:space="preserve">  </w:t>
      </w:r>
      <w:r w:rsidRPr="00FD4C8E">
        <w:rPr>
          <w:rFonts w:ascii="Times New Roman" w:hAnsi="Times New Roman" w:cs="Times New Roman"/>
          <w:color w:val="auto"/>
        </w:rPr>
        <w:t>AHFA expects, at minimum, that each owner and management company will develop a routine inspection protocol to ensure the items defined in Section II.(E) are regularly inspected by their respective staff on an ongoing basis.</w:t>
      </w:r>
      <w:r w:rsidR="00EF1D84">
        <w:rPr>
          <w:rFonts w:ascii="Times New Roman" w:hAnsi="Times New Roman" w:cs="Times New Roman"/>
          <w:color w:val="auto"/>
        </w:rPr>
        <w:t xml:space="preserve">  </w:t>
      </w:r>
      <w:r w:rsidRPr="00FD4C8E">
        <w:rPr>
          <w:rFonts w:ascii="Times New Roman" w:hAnsi="Times New Roman" w:cs="Times New Roman"/>
          <w:color w:val="auto"/>
        </w:rPr>
        <w:t>The automatic point deduction categories address health and safety concerns, sanitary nature and habitable living conditions of each unit and project, and AHFA standards for minimal record-keeping practices.</w:t>
      </w:r>
      <w:r w:rsidR="00EF1D84">
        <w:rPr>
          <w:rFonts w:ascii="Times New Roman" w:hAnsi="Times New Roman" w:cs="Times New Roman"/>
          <w:color w:val="auto"/>
        </w:rPr>
        <w:t xml:space="preserve">  </w:t>
      </w:r>
      <w:r w:rsidRPr="00FD4C8E">
        <w:rPr>
          <w:rFonts w:ascii="Times New Roman" w:hAnsi="Times New Roman" w:cs="Times New Roman"/>
          <w:color w:val="auto"/>
        </w:rPr>
        <w:t>Since AHFA will generally provide up to a seven day notice with regard to scheduling compliance inspections, no cure period will be allowed for items defined under Section II.(E).</w:t>
      </w:r>
      <w:r w:rsidR="00EF1D84">
        <w:rPr>
          <w:rFonts w:ascii="Times New Roman" w:hAnsi="Times New Roman" w:cs="Times New Roman"/>
          <w:color w:val="auto"/>
        </w:rPr>
        <w:t xml:space="preserve">  </w:t>
      </w:r>
      <w:r w:rsidRPr="00FD4C8E">
        <w:rPr>
          <w:rFonts w:ascii="Times New Roman" w:hAnsi="Times New Roman" w:cs="Times New Roman"/>
          <w:color w:val="auto"/>
        </w:rPr>
        <w:t>All penalty points will be assessed to both the owner and the management company for the current cycle as follows: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color w:val="auto"/>
        </w:rPr>
        <w:tab/>
      </w:r>
      <w:r w:rsidRPr="00FD4C8E">
        <w:rPr>
          <w:rFonts w:ascii="Times New Roman" w:hAnsi="Times New Roman" w:cs="Times New Roman"/>
          <w:color w:val="auto"/>
        </w:rPr>
        <w:tab/>
        <w:t>A</w:t>
      </w:r>
      <w:r w:rsidRPr="00FD4C8E">
        <w:rPr>
          <w:rFonts w:ascii="Times New Roman" w:hAnsi="Times New Roman" w:cs="Times New Roman"/>
        </w:rPr>
        <w:t>.  One (1) penalty point will be deducted for each project for which the owner does not submit the correct and complete AOC form to the AHFA’s Compliance Department by April 1 of each year.  Please be aware the AOC must be completed using the AHFA DMS.</w:t>
      </w:r>
      <w:r w:rsidR="00EF1D84">
        <w:rPr>
          <w:rFonts w:ascii="Times New Roman" w:hAnsi="Times New Roman" w:cs="Times New Roman"/>
        </w:rPr>
        <w:t xml:space="preserve">  </w:t>
      </w:r>
      <w:r w:rsidRPr="00FD4C8E">
        <w:rPr>
          <w:rFonts w:ascii="Times New Roman" w:hAnsi="Times New Roman" w:cs="Times New Roman"/>
        </w:rPr>
        <w:t>Failure to submit the AOC to AHFA within thirty (30) days after written notification of non-receipt will result in a fee as referenced in Section I.(D) (15) of the HOME Action Plan.</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B.  AHFA will review all results of third party inspection reports it receives from any local, state, federal or financial entity or institution with an interest in the project which contains noncompliance issues as defined in the HOME Action Plan.</w:t>
      </w:r>
      <w:r w:rsidR="00EF1D84">
        <w:rPr>
          <w:rFonts w:ascii="Times New Roman" w:hAnsi="Times New Roman" w:cs="Times New Roman"/>
        </w:rPr>
        <w:t xml:space="preserve">  </w:t>
      </w:r>
      <w:r w:rsidRPr="00FD4C8E">
        <w:rPr>
          <w:rFonts w:ascii="Times New Roman" w:hAnsi="Times New Roman" w:cs="Times New Roman"/>
        </w:rPr>
        <w:t>AHFA will apply applicable point deductions for items of noncompliance found in any third party report in accordance with Section II.(E) of this Addendum.</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C.  Two (2) additional penalty points will be assessed per occurrence to each owner for each project with uncorrected noncompliance issues from the project’s most recent AHFA audit.</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t>D.  AHFA will suspend or permanently ban any owner from applying for funding or any management company from participating in an application according to the following criteria:</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a.  If an owner or management company is assessed a minimum cumulative total of twenty (20) penalty points or more for all AHFA projects audited and/or inspected as of December 31, the owner will be suspended from applying for any AHFA funded multifamily program for the current plan year’s application cycle.</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b.  If an owner or management company is assessed a minimum cumulative total of twenty (20) penalty points or more for five(5) consecutive application cycles, the owner or management company will be permanently banned from applying for any AHFA funded multifamily programs.</w:t>
      </w:r>
    </w:p>
    <w:p w:rsidR="00445352" w:rsidRPr="00FD4C8E" w:rsidRDefault="00445352" w:rsidP="00445352">
      <w:pPr>
        <w:pStyle w:val="Default"/>
        <w:rPr>
          <w:rFonts w:ascii="Times New Roman" w:hAnsi="Times New Roman" w:cs="Times New Roman"/>
          <w:color w:val="auto"/>
        </w:rPr>
      </w:pPr>
      <w:r w:rsidRPr="00FD4C8E">
        <w:rPr>
          <w:rFonts w:ascii="Times New Roman" w:hAnsi="Times New Roman" w:cs="Times New Roman"/>
        </w:rPr>
        <w:lastRenderedPageBreak/>
        <w:tab/>
      </w:r>
      <w:r w:rsidRPr="00FD4C8E">
        <w:rPr>
          <w:rFonts w:ascii="Times New Roman" w:hAnsi="Times New Roman" w:cs="Times New Roman"/>
        </w:rPr>
        <w:tab/>
        <w:t xml:space="preserve">E.  The following point deductions discussed in Subsections a, b, and c below are not intended to supplant or usurp applicable local or other building codes.  Penalty points will be deducted if the owner or management company’s approved and/or active projects are deemed by AHFA not to be in compliance with the applicable guidelines and regulations for any of the following:  Section 42 of the Internal Revenue Code, the HOME program, AHFA Housing Credit Qualified Allocation Plan (QAP) and HOME Action Plan, the Tax Credit Assistance Program (TCAP) or the Exchange Program.  Point deductions will be based on AHFA’s QAP and HOME Action Plan for the applicable year and will cover audits and inspections conducted May 1 </w:t>
      </w:r>
      <w:r w:rsidRPr="00FD4C8E">
        <w:rPr>
          <w:rFonts w:ascii="Times New Roman" w:hAnsi="Times New Roman" w:cs="Times New Roman"/>
          <w:color w:val="auto"/>
        </w:rPr>
        <w:t>through December 31 of the year preceding the current HOME Action Plan Year.  If an applicant has not had at least one AHFA-funded property audited and inspected during the applicable period, then AHFA will perform an audit of an existing property owned by the applicant during the application cycle in accordance with AHFA’s established policies and practices for onsite audits, and applicable point deductions for non-compliance, if any, will be determined based upon this audit.  Points will be assessed to the owner or management company of record at the time of inspection unless ownership or management company changes have occurred within the last six (6) months.  Point deductions for the HOME Action Plan will be based on the following methodology:</w:t>
      </w:r>
    </w:p>
    <w:p w:rsidR="00E45B92" w:rsidRDefault="00445352" w:rsidP="00445352">
      <w:pPr>
        <w:pStyle w:val="Default"/>
        <w:rPr>
          <w:rFonts w:ascii="Times New Roman" w:hAnsi="Times New Roman" w:cs="Times New Roman"/>
          <w:iCs/>
        </w:rPr>
      </w:pPr>
      <w:r w:rsidRPr="00FD4C8E">
        <w:rPr>
          <w:rFonts w:ascii="Times New Roman" w:hAnsi="Times New Roman" w:cs="Times New Roman"/>
          <w:color w:val="auto"/>
        </w:rPr>
        <w:tab/>
      </w:r>
      <w:r w:rsidRPr="00FD4C8E">
        <w:rPr>
          <w:rFonts w:ascii="Times New Roman" w:hAnsi="Times New Roman" w:cs="Times New Roman"/>
          <w:color w:val="auto"/>
        </w:rPr>
        <w:tab/>
      </w:r>
      <w:r w:rsidRPr="00FD4C8E">
        <w:rPr>
          <w:rFonts w:ascii="Times New Roman" w:hAnsi="Times New Roman" w:cs="Times New Roman"/>
          <w:color w:val="auto"/>
        </w:rPr>
        <w:tab/>
      </w:r>
      <w:r w:rsidRPr="00FD4C8E">
        <w:rPr>
          <w:rFonts w:ascii="Times New Roman" w:hAnsi="Times New Roman" w:cs="Times New Roman"/>
        </w:rPr>
        <w:t xml:space="preserve">a.  </w:t>
      </w:r>
      <w:r w:rsidRPr="00FD4C8E">
        <w:rPr>
          <w:rFonts w:ascii="Times New Roman" w:hAnsi="Times New Roman" w:cs="Times New Roman"/>
          <w:u w:val="single"/>
        </w:rPr>
        <w:t xml:space="preserve">Health and Safety Deficiencies </w:t>
      </w:r>
      <w:r w:rsidRPr="00FD4C8E">
        <w:rPr>
          <w:rFonts w:ascii="Times New Roman" w:hAnsi="Times New Roman" w:cs="Times New Roman"/>
        </w:rPr>
        <w:t>- Two (2) penalty points per occurrence (or collectively per project audited if the same deficiency) will be assessed for health and safety deficiencies, if cited as a finding at the time of inspection by AHFA (its designated representative or other third party).</w:t>
      </w:r>
      <w:r w:rsidR="00F82122">
        <w:rPr>
          <w:rFonts w:ascii="Times New Roman" w:hAnsi="Times New Roman" w:cs="Times New Roman"/>
        </w:rPr>
        <w:t xml:space="preserve">  </w:t>
      </w:r>
      <w:r w:rsidRPr="00FD4C8E">
        <w:rPr>
          <w:rFonts w:ascii="Times New Roman" w:hAnsi="Times New Roman" w:cs="Times New Roman"/>
        </w:rPr>
        <w:t>At the conclusion of the onsite visit, AHFA will provide a general verbal summary of the deficiencies identified during the visit to the representatives of the owner and/or management company who are present at that time, and within a period not to exceed fourteen (14) business days after the onsite visit, AHFA will provide a formal written notice regarding all applicable deficiencies and will specify the timeframe(s) in which the owner will be required to cure all applicable deficiencies</w:t>
      </w:r>
      <w:r w:rsidR="00F82122">
        <w:rPr>
          <w:rFonts w:ascii="Times New Roman" w:hAnsi="Times New Roman" w:cs="Times New Roman"/>
        </w:rPr>
        <w:t xml:space="preserve">.  </w:t>
      </w:r>
      <w:r w:rsidRPr="00FD4C8E">
        <w:rPr>
          <w:rFonts w:ascii="Times New Roman" w:hAnsi="Times New Roman" w:cs="Times New Roman"/>
          <w:i/>
          <w:iCs/>
        </w:rPr>
        <w:t>Penalty deductions resulting from any deficiencies listed below will be assessed automatically upon discovery and regardless of whether the identified deficiencies are cured</w:t>
      </w:r>
      <w:r w:rsidR="00F82122">
        <w:rPr>
          <w:rFonts w:ascii="Times New Roman" w:hAnsi="Times New Roman" w:cs="Times New Roman"/>
          <w:i/>
          <w:iCs/>
        </w:rPr>
        <w:t xml:space="preserve">.  </w:t>
      </w:r>
      <w:r w:rsidRPr="00FD4C8E">
        <w:rPr>
          <w:rFonts w:ascii="Times New Roman" w:hAnsi="Times New Roman" w:cs="Times New Roman"/>
          <w:i/>
          <w:iCs/>
        </w:rPr>
        <w:t>In addition, four (4) additional penalty points will be deducted if the owner fails to cure the deficiencies within the timeframe specified in the deficiencies notice from AHFA</w:t>
      </w:r>
      <w:r w:rsidR="00E45B92">
        <w:rPr>
          <w:rFonts w:ascii="Times New Roman" w:hAnsi="Times New Roman" w:cs="Times New Roman"/>
          <w:i/>
          <w:iCs/>
        </w:rPr>
        <w:t xml:space="preserve">.  </w:t>
      </w:r>
      <w:r w:rsidRPr="00FD4C8E">
        <w:rPr>
          <w:rFonts w:ascii="Times New Roman" w:hAnsi="Times New Roman" w:cs="Times New Roman"/>
          <w:i/>
          <w:iCs/>
        </w:rPr>
        <w:t xml:space="preserve">The health and safety deficiencies that will result in automatic penalty point deductions are as follows (the </w:t>
      </w:r>
      <w:r w:rsidR="0016180F">
        <w:rPr>
          <w:rFonts w:ascii="Times New Roman" w:hAnsi="Times New Roman" w:cs="Times New Roman"/>
          <w:i/>
          <w:iCs/>
        </w:rPr>
        <w:t>“</w:t>
      </w:r>
      <w:r w:rsidRPr="00FD4C8E">
        <w:rPr>
          <w:rFonts w:ascii="Times New Roman" w:hAnsi="Times New Roman" w:cs="Times New Roman"/>
          <w:i/>
          <w:iCs/>
        </w:rPr>
        <w:t>Health and Safety Deficiencies</w:t>
      </w:r>
      <w:r w:rsidR="0016180F">
        <w:rPr>
          <w:rFonts w:ascii="Times New Roman" w:hAnsi="Times New Roman" w:cs="Times New Roman"/>
          <w:i/>
          <w:iCs/>
        </w:rPr>
        <w:t>”</w:t>
      </w:r>
      <w:r w:rsidRPr="00FD4C8E">
        <w:rPr>
          <w:rFonts w:ascii="Times New Roman" w:hAnsi="Times New Roman" w:cs="Times New Roman"/>
          <w:i/>
          <w:iCs/>
        </w:rPr>
        <w:t>):</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proofErr w:type="spellStart"/>
      <w:r w:rsidRPr="00FD4C8E">
        <w:rPr>
          <w:rFonts w:ascii="Times New Roman" w:hAnsi="Times New Roman" w:cs="Times New Roman"/>
        </w:rPr>
        <w:t>i</w:t>
      </w:r>
      <w:proofErr w:type="spellEnd"/>
      <w:r w:rsidRPr="00FD4C8E">
        <w:rPr>
          <w:rFonts w:ascii="Times New Roman" w:hAnsi="Times New Roman" w:cs="Times New Roman"/>
        </w:rPr>
        <w:t>.  Missing, non-charged or empty fire extinguishers (for properties funded under the 1999 HOME Action Plan and thereafter) for more than twenty-five percent (25%) of the total units inspected.</w:t>
      </w:r>
      <w:r w:rsidR="00E45B92">
        <w:rPr>
          <w:rFonts w:ascii="Times New Roman" w:hAnsi="Times New Roman" w:cs="Times New Roman"/>
        </w:rPr>
        <w:t xml:space="preserve">  </w:t>
      </w:r>
      <w:r w:rsidRPr="00FD4C8E">
        <w:rPr>
          <w:rFonts w:ascii="Times New Roman" w:hAnsi="Times New Roman" w:cs="Times New Roman"/>
        </w:rPr>
        <w:t>Any findings related to this category that total twenty-five percent (25%) or less will be subject to the penalty criteria as defined in Section II</w:t>
      </w:r>
      <w:r w:rsidR="0016180F">
        <w:rPr>
          <w:rFonts w:ascii="Times New Roman" w:hAnsi="Times New Roman" w:cs="Times New Roman"/>
        </w:rPr>
        <w:t>.</w:t>
      </w:r>
      <w:r w:rsidRPr="00FD4C8E">
        <w:rPr>
          <w:rFonts w:ascii="Times New Roman" w:hAnsi="Times New Roman" w:cs="Times New Roman"/>
        </w:rPr>
        <w:t>(E) (e) herein.</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ii.  Missing or non-working smoke detectors for more than twenty-five percent (25%) of the total units inspected.</w:t>
      </w:r>
      <w:r w:rsidR="00E45B92">
        <w:rPr>
          <w:rFonts w:ascii="Times New Roman" w:hAnsi="Times New Roman" w:cs="Times New Roman"/>
        </w:rPr>
        <w:t xml:space="preserve">  </w:t>
      </w:r>
      <w:r w:rsidRPr="00FD4C8E">
        <w:rPr>
          <w:rFonts w:ascii="Times New Roman" w:hAnsi="Times New Roman" w:cs="Times New Roman"/>
        </w:rPr>
        <w:t>A missing or non-working smoke detector is defined as not having at least one operable smoke detector per floor for each apartment unit inspected.</w:t>
      </w:r>
      <w:r w:rsidR="00E45B92">
        <w:rPr>
          <w:rFonts w:ascii="Times New Roman" w:hAnsi="Times New Roman" w:cs="Times New Roman"/>
        </w:rPr>
        <w:t xml:space="preserve">  </w:t>
      </w:r>
      <w:r w:rsidRPr="00FD4C8E">
        <w:rPr>
          <w:rFonts w:ascii="Times New Roman" w:hAnsi="Times New Roman" w:cs="Times New Roman"/>
        </w:rPr>
        <w:t>Any findings related to this category that total twenty-five percent (25%) or less will be subject to the penalty criteria as defined in Section II</w:t>
      </w:r>
      <w:r w:rsidR="0016180F">
        <w:rPr>
          <w:rFonts w:ascii="Times New Roman" w:hAnsi="Times New Roman" w:cs="Times New Roman"/>
        </w:rPr>
        <w:t>.</w:t>
      </w:r>
      <w:r w:rsidRPr="00FD4C8E">
        <w:rPr>
          <w:rFonts w:ascii="Times New Roman" w:hAnsi="Times New Roman" w:cs="Times New Roman"/>
        </w:rPr>
        <w:t>(E) (e) herein.</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iii.  Missing fire canisters above the cooktop surface or temperature limiting plates on the cooktop surface (applies to properties funded under the 2013 HOME Action Plan and thereafter) for more than twenty-five percent (25%) of the total units inspected.  Any findings related to this category that total twenty-five percent (25%) or less will be subject to the penalty criteria as defined in Section II</w:t>
      </w:r>
      <w:r w:rsidR="0016180F">
        <w:rPr>
          <w:rFonts w:ascii="Times New Roman" w:hAnsi="Times New Roman" w:cs="Times New Roman"/>
        </w:rPr>
        <w:t>.</w:t>
      </w:r>
      <w:r w:rsidRPr="00FD4C8E">
        <w:rPr>
          <w:rFonts w:ascii="Times New Roman" w:hAnsi="Times New Roman" w:cs="Times New Roman"/>
        </w:rPr>
        <w:t>(E) (e) herein.</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lastRenderedPageBreak/>
        <w:tab/>
      </w: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iv.  Exposed electrical wiring or electrical hazards including, but not limited to, missing, damaged or improperly installed cover plates or wire guards which leave connections exposed.</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v.  Insect infestation (based on visible presence, damage or reports), including, but not limited to, owner’s failure to notify AHFA of any bed-bug infestation.</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vi.  Mold or mildew caused by improper or damaged plumbing in more than twenty-five percent (25%) of the total units inspected.</w:t>
      </w:r>
      <w:r w:rsidR="00E45B92">
        <w:rPr>
          <w:rFonts w:ascii="Times New Roman" w:hAnsi="Times New Roman" w:cs="Times New Roman"/>
        </w:rPr>
        <w:t xml:space="preserve">  </w:t>
      </w:r>
      <w:r w:rsidRPr="00FD4C8E">
        <w:rPr>
          <w:rFonts w:ascii="Times New Roman" w:hAnsi="Times New Roman" w:cs="Times New Roman"/>
        </w:rPr>
        <w:t>Any findings related to this category that total twenty-five percent (25%) or less will be subject to the penalty criteria as defined in Section II</w:t>
      </w:r>
      <w:r w:rsidR="0016180F">
        <w:rPr>
          <w:rFonts w:ascii="Times New Roman" w:hAnsi="Times New Roman" w:cs="Times New Roman"/>
        </w:rPr>
        <w:t>.</w:t>
      </w:r>
      <w:r w:rsidRPr="00FD4C8E">
        <w:rPr>
          <w:rFonts w:ascii="Times New Roman" w:hAnsi="Times New Roman" w:cs="Times New Roman"/>
        </w:rPr>
        <w:t>(E) (e) herein.</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vii.  Severe damage to sidewalks or parking lots including, but not limited to, tripping hazards.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viii.  Missing, broken or loose handrails or steps.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ix.  Two (2) additional penalty points will be deducted if the same point deduction items listed above (except for items vii and viii) are found in more than fifty percent (50%) of the total units inspected.</w:t>
      </w:r>
    </w:p>
    <w:p w:rsidR="00445352" w:rsidRPr="00FD4C8E" w:rsidRDefault="00445352" w:rsidP="00445352">
      <w:pPr>
        <w:pStyle w:val="Default"/>
        <w:rPr>
          <w:rFonts w:ascii="Times New Roman" w:hAnsi="Times New Roman" w:cs="Times New Roman"/>
          <w:iCs/>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 xml:space="preserve">b.  </w:t>
      </w:r>
      <w:r w:rsidRPr="00FD4C8E">
        <w:rPr>
          <w:rFonts w:ascii="Times New Roman" w:hAnsi="Times New Roman" w:cs="Times New Roman"/>
          <w:u w:val="single"/>
        </w:rPr>
        <w:t xml:space="preserve">Unit Deficiencies </w:t>
      </w:r>
      <w:r w:rsidRPr="00FD4C8E">
        <w:rPr>
          <w:rFonts w:ascii="Times New Roman" w:hAnsi="Times New Roman" w:cs="Times New Roman"/>
        </w:rPr>
        <w:t>- One (1) penalty point per occurrence (or collectively per project audited if the same deficiency) will be assessed for each of the units inspected for any of the deficiencies listed below, if cited as a finding at the time of inspection by AHFA (or its designated representative or other third party).</w:t>
      </w:r>
      <w:r w:rsidR="00E45B92">
        <w:rPr>
          <w:rFonts w:ascii="Times New Roman" w:hAnsi="Times New Roman" w:cs="Times New Roman"/>
        </w:rPr>
        <w:t xml:space="preserve">  </w:t>
      </w:r>
      <w:r w:rsidRPr="00FD4C8E">
        <w:rPr>
          <w:rFonts w:ascii="Times New Roman" w:hAnsi="Times New Roman" w:cs="Times New Roman"/>
        </w:rPr>
        <w:t>At the conclusion of the onsite visit, AHFA will provide a general verbal summary of the deficiencies identified during the visit to the representatives of the owner and/or management company who are present at that time, and within a period not to exceed fourteen (14) business days after the onsite visit, AHFA will provide a formal written notice regarding all applicable deficiencies and will specify the timeframe(s) in which the owner will be required to cure all applicable deficiencies</w:t>
      </w:r>
      <w:r w:rsidR="00E45B92">
        <w:rPr>
          <w:rFonts w:ascii="Times New Roman" w:hAnsi="Times New Roman" w:cs="Times New Roman"/>
        </w:rPr>
        <w:t xml:space="preserve">.  </w:t>
      </w:r>
      <w:r w:rsidRPr="00FD4C8E">
        <w:rPr>
          <w:rFonts w:ascii="Times New Roman" w:hAnsi="Times New Roman" w:cs="Times New Roman"/>
          <w:i/>
          <w:iCs/>
        </w:rPr>
        <w:t>Penalty deductions resulting from any deficiencies listed below will be assessed automatically and regardless of whether or not the identified deficiencies are cured</w:t>
      </w:r>
      <w:r w:rsidR="00E45B92">
        <w:rPr>
          <w:rFonts w:ascii="Times New Roman" w:hAnsi="Times New Roman" w:cs="Times New Roman"/>
          <w:i/>
          <w:iCs/>
        </w:rPr>
        <w:t xml:space="preserve">.  </w:t>
      </w:r>
      <w:r w:rsidRPr="00FD4C8E">
        <w:rPr>
          <w:rFonts w:ascii="Times New Roman" w:hAnsi="Times New Roman" w:cs="Times New Roman"/>
          <w:i/>
          <w:iCs/>
        </w:rPr>
        <w:t>In addition, two (2) additional penalty points will be deducted if the owner fails to cure the deficiencies within the timeframe specified in the deficiencies notice from AHFA</w:t>
      </w:r>
      <w:r w:rsidR="00E45B92">
        <w:rPr>
          <w:rFonts w:ascii="Times New Roman" w:hAnsi="Times New Roman" w:cs="Times New Roman"/>
          <w:i/>
          <w:iCs/>
        </w:rPr>
        <w:t xml:space="preserve">.  </w:t>
      </w:r>
      <w:r w:rsidRPr="00FD4C8E">
        <w:rPr>
          <w:rFonts w:ascii="Times New Roman" w:hAnsi="Times New Roman" w:cs="Times New Roman"/>
          <w:i/>
          <w:iCs/>
        </w:rPr>
        <w:t>The deficiencies that will result in automatic penalty point deductions under this paragraph are as follows (the “Unit Deficiencies”):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iCs/>
        </w:rPr>
        <w:tab/>
      </w:r>
      <w:r w:rsidRPr="00FD4C8E">
        <w:rPr>
          <w:rFonts w:ascii="Times New Roman" w:hAnsi="Times New Roman" w:cs="Times New Roman"/>
          <w:iCs/>
        </w:rPr>
        <w:tab/>
      </w:r>
      <w:r w:rsidRPr="00FD4C8E">
        <w:rPr>
          <w:rFonts w:ascii="Times New Roman" w:hAnsi="Times New Roman" w:cs="Times New Roman"/>
          <w:iCs/>
        </w:rPr>
        <w:tab/>
      </w:r>
      <w:r w:rsidR="0016180F">
        <w:rPr>
          <w:rFonts w:ascii="Times New Roman" w:hAnsi="Times New Roman" w:cs="Times New Roman"/>
          <w:iCs/>
        </w:rPr>
        <w:tab/>
      </w:r>
      <w:proofErr w:type="spellStart"/>
      <w:r w:rsidRPr="00FD4C8E">
        <w:rPr>
          <w:rFonts w:ascii="Times New Roman" w:hAnsi="Times New Roman" w:cs="Times New Roman"/>
        </w:rPr>
        <w:t>i</w:t>
      </w:r>
      <w:proofErr w:type="spellEnd"/>
      <w:r w:rsidRPr="00FD4C8E">
        <w:rPr>
          <w:rFonts w:ascii="Times New Roman" w:hAnsi="Times New Roman" w:cs="Times New Roman"/>
        </w:rPr>
        <w:t>.  Missing or inoperable plumbing fixtures.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0016180F">
        <w:rPr>
          <w:rFonts w:ascii="Times New Roman" w:hAnsi="Times New Roman" w:cs="Times New Roman"/>
        </w:rPr>
        <w:tab/>
      </w:r>
      <w:r w:rsidRPr="00FD4C8E">
        <w:rPr>
          <w:rFonts w:ascii="Times New Roman" w:hAnsi="Times New Roman" w:cs="Times New Roman"/>
        </w:rPr>
        <w:t>ii.  Missing or disconnected stoves, dishwashers, or refrigerators.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0016180F">
        <w:rPr>
          <w:rFonts w:ascii="Times New Roman" w:hAnsi="Times New Roman" w:cs="Times New Roman"/>
        </w:rPr>
        <w:tab/>
      </w:r>
      <w:r w:rsidRPr="00FD4C8E">
        <w:rPr>
          <w:rFonts w:ascii="Times New Roman" w:hAnsi="Times New Roman" w:cs="Times New Roman"/>
        </w:rPr>
        <w:t>iii.  Missing, improperly installed, affixed, or damaged cabinetry such as extensive mold or damage which would cause the cabinetry to be replaced in the unit.</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0016180F">
        <w:rPr>
          <w:rFonts w:ascii="Times New Roman" w:hAnsi="Times New Roman" w:cs="Times New Roman"/>
        </w:rPr>
        <w:tab/>
      </w:r>
      <w:r w:rsidRPr="00FD4C8E">
        <w:rPr>
          <w:rFonts w:ascii="Times New Roman" w:hAnsi="Times New Roman" w:cs="Times New Roman"/>
        </w:rPr>
        <w:t>iv.  A missing or damaged drawer in more than twenty-five percent (25%) of the total units inspected.</w:t>
      </w:r>
      <w:r w:rsidR="00E45B92">
        <w:rPr>
          <w:rFonts w:ascii="Times New Roman" w:hAnsi="Times New Roman" w:cs="Times New Roman"/>
        </w:rPr>
        <w:t xml:space="preserve">  </w:t>
      </w:r>
      <w:r w:rsidRPr="00FD4C8E">
        <w:rPr>
          <w:rFonts w:ascii="Times New Roman" w:hAnsi="Times New Roman" w:cs="Times New Roman"/>
        </w:rPr>
        <w:t>Any findings related to this category that total twenty-five percent (25%) or less will be subject to the penalty criteria as defined in Section II</w:t>
      </w:r>
      <w:r w:rsidR="0016180F">
        <w:rPr>
          <w:rFonts w:ascii="Times New Roman" w:hAnsi="Times New Roman" w:cs="Times New Roman"/>
        </w:rPr>
        <w:t>.</w:t>
      </w:r>
      <w:r w:rsidRPr="00FD4C8E">
        <w:rPr>
          <w:rFonts w:ascii="Times New Roman" w:hAnsi="Times New Roman" w:cs="Times New Roman"/>
        </w:rPr>
        <w:t>(E) (e) herein.</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0016180F">
        <w:rPr>
          <w:rFonts w:ascii="Times New Roman" w:hAnsi="Times New Roman" w:cs="Times New Roman"/>
        </w:rPr>
        <w:tab/>
      </w:r>
      <w:r w:rsidRPr="00FD4C8E">
        <w:rPr>
          <w:rFonts w:ascii="Times New Roman" w:hAnsi="Times New Roman" w:cs="Times New Roman"/>
        </w:rPr>
        <w:t>v.  Boarded, broken or missing exterior windows or doors.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0016180F">
        <w:rPr>
          <w:rFonts w:ascii="Times New Roman" w:hAnsi="Times New Roman" w:cs="Times New Roman"/>
        </w:rPr>
        <w:tab/>
      </w:r>
      <w:r w:rsidRPr="00FD4C8E">
        <w:rPr>
          <w:rFonts w:ascii="Times New Roman" w:hAnsi="Times New Roman" w:cs="Times New Roman"/>
        </w:rPr>
        <w:t>vi.  Units which have been vacant for more than thirty (30) days and are not suitable for occupancy or are found to be unsanitary.</w:t>
      </w:r>
      <w:r w:rsidR="00E45B92">
        <w:rPr>
          <w:rFonts w:ascii="Times New Roman" w:hAnsi="Times New Roman" w:cs="Times New Roman"/>
        </w:rPr>
        <w:t xml:space="preserve">  </w:t>
      </w:r>
      <w:r w:rsidRPr="00FD4C8E">
        <w:rPr>
          <w:rFonts w:ascii="Times New Roman" w:hAnsi="Times New Roman" w:cs="Times New Roman"/>
        </w:rPr>
        <w:t>A unit which is suitable for occupancy should at a minimum include removal of the previous household’s items (furniture, clothing and trash), repairs to the walls and floors completed, cleaned carpets and walls and general maintenance completed to the unit which creates an overall market readiness.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lastRenderedPageBreak/>
        <w:tab/>
      </w:r>
      <w:r w:rsidRPr="00FD4C8E">
        <w:rPr>
          <w:rFonts w:ascii="Times New Roman" w:hAnsi="Times New Roman" w:cs="Times New Roman"/>
        </w:rPr>
        <w:tab/>
      </w:r>
      <w:r w:rsidRPr="00FD4C8E">
        <w:rPr>
          <w:rFonts w:ascii="Times New Roman" w:hAnsi="Times New Roman" w:cs="Times New Roman"/>
        </w:rPr>
        <w:tab/>
      </w:r>
      <w:r w:rsidR="004C1EB5">
        <w:rPr>
          <w:rFonts w:ascii="Times New Roman" w:hAnsi="Times New Roman" w:cs="Times New Roman"/>
        </w:rPr>
        <w:tab/>
      </w:r>
      <w:r w:rsidRPr="00FD4C8E">
        <w:rPr>
          <w:rFonts w:ascii="Times New Roman" w:hAnsi="Times New Roman" w:cs="Times New Roman"/>
        </w:rPr>
        <w:t>vii.  Units unable to be accessed or inspected by AHFA at the time of its inspection/audit due to an owner/owner agent’s inability to unlock the unit’s exterior door locks prior to AHFA inspectors’ exit interview.</w:t>
      </w:r>
    </w:p>
    <w:p w:rsidR="00445352" w:rsidRPr="00FD4C8E" w:rsidRDefault="004C1EB5" w:rsidP="00445352">
      <w:pPr>
        <w:pStyle w:val="Default"/>
        <w:rPr>
          <w:rFonts w:ascii="Times New Roman" w:hAnsi="Times New Roman" w:cs="Times New Roman"/>
        </w:rPr>
      </w:pPr>
      <w:r>
        <w:rPr>
          <w:rFonts w:ascii="Times New Roman" w:hAnsi="Times New Roman" w:cs="Times New Roman"/>
        </w:rPr>
        <w:tab/>
      </w:r>
      <w:r w:rsidR="00445352" w:rsidRPr="00FD4C8E">
        <w:rPr>
          <w:rFonts w:ascii="Times New Roman" w:hAnsi="Times New Roman" w:cs="Times New Roman"/>
        </w:rPr>
        <w:tab/>
      </w:r>
      <w:r w:rsidR="00445352" w:rsidRPr="00FD4C8E">
        <w:rPr>
          <w:rFonts w:ascii="Times New Roman" w:hAnsi="Times New Roman" w:cs="Times New Roman"/>
        </w:rPr>
        <w:tab/>
      </w:r>
      <w:r w:rsidR="00445352" w:rsidRPr="00FD4C8E">
        <w:rPr>
          <w:rFonts w:ascii="Times New Roman" w:hAnsi="Times New Roman" w:cs="Times New Roman"/>
        </w:rPr>
        <w:tab/>
        <w:t>viii.  Unrepaired damage to a unit which has been vacant for more than thirty (30) days not caused by a fire, storm, vandalism (while vacant) or natural disaster.</w:t>
      </w:r>
      <w:r w:rsidR="00E45B92">
        <w:rPr>
          <w:rFonts w:ascii="Times New Roman" w:hAnsi="Times New Roman" w:cs="Times New Roman"/>
        </w:rPr>
        <w:t xml:space="preserve">  </w:t>
      </w:r>
      <w:r w:rsidR="00445352" w:rsidRPr="00FD4C8E">
        <w:rPr>
          <w:rFonts w:ascii="Times New Roman" w:hAnsi="Times New Roman" w:cs="Times New Roman"/>
        </w:rPr>
        <w:t>The ownership is responsible for notifying AHFA when this unforeseen damage occurs.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004C1EB5">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ix.  One (1) additional penalty point will be deducted if the same point deduction items listed above are found in more than fifty percent (50%) of the total units inspected.</w:t>
      </w:r>
    </w:p>
    <w:p w:rsidR="00445352" w:rsidRPr="00E45B92" w:rsidRDefault="004C1EB5" w:rsidP="00445352">
      <w:pPr>
        <w:pStyle w:val="Default"/>
        <w:rPr>
          <w:rFonts w:ascii="Times New Roman" w:hAnsi="Times New Roman" w:cs="Times New Roman"/>
          <w:i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45352" w:rsidRPr="00FD4C8E">
        <w:rPr>
          <w:rFonts w:ascii="Times New Roman" w:hAnsi="Times New Roman" w:cs="Times New Roman"/>
        </w:rPr>
        <w:t xml:space="preserve">c.  </w:t>
      </w:r>
      <w:r w:rsidR="00445352" w:rsidRPr="00FD4C8E">
        <w:rPr>
          <w:rFonts w:ascii="Times New Roman" w:hAnsi="Times New Roman" w:cs="Times New Roman"/>
          <w:u w:val="single"/>
        </w:rPr>
        <w:t xml:space="preserve">Site, Exterior or Common Area Deficiencies </w:t>
      </w:r>
      <w:r w:rsidR="00445352" w:rsidRPr="00FD4C8E">
        <w:rPr>
          <w:rFonts w:ascii="Times New Roman" w:hAnsi="Times New Roman" w:cs="Times New Roman"/>
        </w:rPr>
        <w:t>- One (1) penalty point per occurrence (or collectively per project audited if the same deficiency) will be assessed for the site, exterior or common area deficiencies listed below, if cited as a finding at the time of inspection by AHFA (or its designated representative or other third party).</w:t>
      </w:r>
      <w:r w:rsidR="00E45B92">
        <w:rPr>
          <w:rFonts w:ascii="Times New Roman" w:hAnsi="Times New Roman" w:cs="Times New Roman"/>
        </w:rPr>
        <w:t xml:space="preserve">  </w:t>
      </w:r>
      <w:r w:rsidR="00445352" w:rsidRPr="00FD4C8E">
        <w:rPr>
          <w:rFonts w:ascii="Times New Roman" w:hAnsi="Times New Roman" w:cs="Times New Roman"/>
        </w:rPr>
        <w:t>At the conclusion of the onsite visit, AHFA will provide a general verbal summary of the deficiencies identified during the visit to the representatives of the owner and/or management company who are present at that time, and within a period not to exceed fourteen (14) business days after the onsite visit, AHFA will provide a formal written notice regarding all applicable deficiencies and will specify the timeframe(s) in which the owner will be required to cure all applicable deficiencies</w:t>
      </w:r>
      <w:r w:rsidR="00E45B92">
        <w:rPr>
          <w:rFonts w:ascii="Times New Roman" w:hAnsi="Times New Roman" w:cs="Times New Roman"/>
        </w:rPr>
        <w:t xml:space="preserve">.  </w:t>
      </w:r>
      <w:r w:rsidR="00445352" w:rsidRPr="00FD4C8E">
        <w:rPr>
          <w:rFonts w:ascii="Times New Roman" w:hAnsi="Times New Roman" w:cs="Times New Roman"/>
          <w:i/>
          <w:iCs/>
        </w:rPr>
        <w:t>Penalty deductions resulting from any deficiencies listed below will be assessed automatically upon discovery and regardless of whether the identified deficiencies are cured</w:t>
      </w:r>
      <w:r w:rsidR="00E45B92">
        <w:rPr>
          <w:rFonts w:ascii="Times New Roman" w:hAnsi="Times New Roman" w:cs="Times New Roman"/>
          <w:i/>
          <w:iCs/>
        </w:rPr>
        <w:t xml:space="preserve">.  </w:t>
      </w:r>
      <w:r w:rsidR="00445352" w:rsidRPr="00FD4C8E">
        <w:rPr>
          <w:rFonts w:ascii="Times New Roman" w:hAnsi="Times New Roman" w:cs="Times New Roman"/>
          <w:i/>
          <w:iCs/>
        </w:rPr>
        <w:t>In addition, two (2) additional penalty points will be deducted if the owner fails to cure the deficiencies within the timeframe specified in the deficiencies notice from AHFA</w:t>
      </w:r>
      <w:r w:rsidR="00E45B92">
        <w:rPr>
          <w:rFonts w:ascii="Times New Roman" w:hAnsi="Times New Roman" w:cs="Times New Roman"/>
          <w:i/>
          <w:iCs/>
        </w:rPr>
        <w:t xml:space="preserve">.  </w:t>
      </w:r>
      <w:r w:rsidR="00445352" w:rsidRPr="00FD4C8E">
        <w:rPr>
          <w:rFonts w:ascii="Times New Roman" w:hAnsi="Times New Roman" w:cs="Times New Roman"/>
          <w:i/>
          <w:iCs/>
        </w:rPr>
        <w:t>The site, exterior or common area deficiencies that will result in automatic penalty point deductions under this paragraph are as follows (the “Site, Exterior or Common Area Deficiencies”):</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iCs/>
        </w:rPr>
        <w:tab/>
      </w:r>
      <w:r w:rsidRPr="00FD4C8E">
        <w:rPr>
          <w:rFonts w:ascii="Times New Roman" w:hAnsi="Times New Roman" w:cs="Times New Roman"/>
          <w:iCs/>
        </w:rPr>
        <w:tab/>
      </w:r>
      <w:r w:rsidRPr="00FD4C8E">
        <w:rPr>
          <w:rFonts w:ascii="Times New Roman" w:hAnsi="Times New Roman" w:cs="Times New Roman"/>
          <w:iCs/>
        </w:rPr>
        <w:tab/>
      </w:r>
      <w:r w:rsidR="004C1EB5">
        <w:rPr>
          <w:rFonts w:ascii="Times New Roman" w:hAnsi="Times New Roman" w:cs="Times New Roman"/>
          <w:iCs/>
        </w:rPr>
        <w:tab/>
      </w:r>
      <w:proofErr w:type="spellStart"/>
      <w:r w:rsidRPr="00FD4C8E">
        <w:rPr>
          <w:rFonts w:ascii="Times New Roman" w:hAnsi="Times New Roman" w:cs="Times New Roman"/>
        </w:rPr>
        <w:t>i</w:t>
      </w:r>
      <w:proofErr w:type="spellEnd"/>
      <w:r w:rsidRPr="00FD4C8E">
        <w:rPr>
          <w:rFonts w:ascii="Times New Roman" w:hAnsi="Times New Roman" w:cs="Times New Roman"/>
        </w:rPr>
        <w:t>.  Missing project amenities as approved in owner’s approved application, including all amenities selected by the ownership at the time of application whether points were awarded or not.</w:t>
      </w:r>
      <w:r w:rsidR="00E45B92">
        <w:rPr>
          <w:rFonts w:ascii="Times New Roman" w:hAnsi="Times New Roman" w:cs="Times New Roman"/>
        </w:rPr>
        <w:t xml:space="preserve">  </w:t>
      </w:r>
      <w:r w:rsidRPr="00FD4C8E">
        <w:rPr>
          <w:rFonts w:ascii="Times New Roman" w:hAnsi="Times New Roman" w:cs="Times New Roman"/>
        </w:rPr>
        <w:t xml:space="preserve">Ownership must notify AHFA </w:t>
      </w:r>
      <w:r w:rsidRPr="00FD4C8E">
        <w:rPr>
          <w:rFonts w:ascii="Times New Roman" w:hAnsi="Times New Roman" w:cs="Times New Roman"/>
          <w:b/>
          <w:bCs/>
        </w:rPr>
        <w:t xml:space="preserve">immediately </w:t>
      </w:r>
      <w:r w:rsidRPr="00FD4C8E">
        <w:rPr>
          <w:rFonts w:ascii="Times New Roman" w:hAnsi="Times New Roman" w:cs="Times New Roman"/>
        </w:rPr>
        <w:t>if any of their project amenities have been damaged, rendered unusable or subject to replacement upon occurrence, along with a written plan to repair or replace said amenities within a timeframe acceptable to AHFA.</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004C1EB5">
        <w:rPr>
          <w:rFonts w:ascii="Times New Roman" w:hAnsi="Times New Roman" w:cs="Times New Roman"/>
        </w:rPr>
        <w:tab/>
      </w:r>
      <w:r w:rsidRPr="00FD4C8E">
        <w:rPr>
          <w:rFonts w:ascii="Times New Roman" w:hAnsi="Times New Roman" w:cs="Times New Roman"/>
        </w:rPr>
        <w:t>ii.  Gutters and downspouts with missing or damaged components which will not allow the gutters and downspouts to function as intended.</w:t>
      </w:r>
      <w:r w:rsidR="00E45B92">
        <w:rPr>
          <w:rFonts w:ascii="Times New Roman" w:hAnsi="Times New Roman" w:cs="Times New Roman"/>
        </w:rPr>
        <w:t xml:space="preserve">  </w:t>
      </w:r>
      <w:r w:rsidRPr="00FD4C8E">
        <w:rPr>
          <w:rFonts w:ascii="Times New Roman" w:hAnsi="Times New Roman" w:cs="Times New Roman"/>
        </w:rPr>
        <w:t xml:space="preserve">Ownership must notify AHFA </w:t>
      </w:r>
      <w:r w:rsidRPr="00FD4C8E">
        <w:rPr>
          <w:rFonts w:ascii="Times New Roman" w:hAnsi="Times New Roman" w:cs="Times New Roman"/>
          <w:b/>
          <w:bCs/>
        </w:rPr>
        <w:t xml:space="preserve">immediately </w:t>
      </w:r>
      <w:r w:rsidRPr="00FD4C8E">
        <w:rPr>
          <w:rFonts w:ascii="Times New Roman" w:hAnsi="Times New Roman" w:cs="Times New Roman"/>
        </w:rPr>
        <w:t>if any damage occurs to their property along with a written plan to repair or replace said damage within a timeframe acceptable to AHFA.</w:t>
      </w:r>
    </w:p>
    <w:p w:rsidR="00445352" w:rsidRPr="00FD4C8E" w:rsidRDefault="004C1EB5" w:rsidP="00445352">
      <w:pPr>
        <w:pStyle w:val="Default"/>
        <w:rPr>
          <w:rFonts w:ascii="Times New Roman" w:hAnsi="Times New Roman" w:cs="Times New Roman"/>
        </w:rPr>
      </w:pPr>
      <w:r>
        <w:rPr>
          <w:rFonts w:ascii="Times New Roman" w:hAnsi="Times New Roman" w:cs="Times New Roman"/>
        </w:rPr>
        <w:tab/>
      </w:r>
      <w:r w:rsidR="00445352" w:rsidRPr="00FD4C8E">
        <w:rPr>
          <w:rFonts w:ascii="Times New Roman" w:hAnsi="Times New Roman" w:cs="Times New Roman"/>
        </w:rPr>
        <w:tab/>
      </w:r>
      <w:r w:rsidR="00445352" w:rsidRPr="00FD4C8E">
        <w:rPr>
          <w:rFonts w:ascii="Times New Roman" w:hAnsi="Times New Roman" w:cs="Times New Roman"/>
        </w:rPr>
        <w:tab/>
      </w:r>
      <w:r w:rsidR="00445352" w:rsidRPr="00FD4C8E">
        <w:rPr>
          <w:rFonts w:ascii="Times New Roman" w:hAnsi="Times New Roman" w:cs="Times New Roman"/>
        </w:rPr>
        <w:tab/>
        <w:t>iii.  Siding and /or exterior trim has rotted and allows water to penetrate behind exterior.</w:t>
      </w:r>
      <w:r w:rsidR="00E45B92">
        <w:rPr>
          <w:rFonts w:ascii="Times New Roman" w:hAnsi="Times New Roman" w:cs="Times New Roman"/>
        </w:rPr>
        <w:t xml:space="preserve">  </w:t>
      </w:r>
      <w:r w:rsidR="00445352" w:rsidRPr="00FD4C8E">
        <w:rPr>
          <w:rFonts w:ascii="Times New Roman" w:hAnsi="Times New Roman" w:cs="Times New Roman"/>
        </w:rPr>
        <w:t xml:space="preserve">Ownership must notify AHFA </w:t>
      </w:r>
      <w:r w:rsidR="00445352" w:rsidRPr="00FD4C8E">
        <w:rPr>
          <w:rFonts w:ascii="Times New Roman" w:hAnsi="Times New Roman" w:cs="Times New Roman"/>
          <w:b/>
          <w:bCs/>
        </w:rPr>
        <w:t xml:space="preserve">immediately </w:t>
      </w:r>
      <w:r w:rsidR="00445352" w:rsidRPr="00FD4C8E">
        <w:rPr>
          <w:rFonts w:ascii="Times New Roman" w:hAnsi="Times New Roman" w:cs="Times New Roman"/>
        </w:rPr>
        <w:t>if any damage occurs to their property along with a written plan to repair or replace said damage within a timeframe acceptable to AHFA.</w:t>
      </w:r>
    </w:p>
    <w:p w:rsidR="00445352" w:rsidRDefault="004C1EB5" w:rsidP="00445352">
      <w:pPr>
        <w:pStyle w:val="Default"/>
        <w:rPr>
          <w:rFonts w:ascii="Times New Roman" w:hAnsi="Times New Roman" w:cs="Times New Roman"/>
          <w:i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45352" w:rsidRPr="00FD4C8E">
        <w:rPr>
          <w:rFonts w:ascii="Times New Roman" w:hAnsi="Times New Roman" w:cs="Times New Roman"/>
        </w:rPr>
        <w:t xml:space="preserve">d.  </w:t>
      </w:r>
      <w:r w:rsidR="00445352" w:rsidRPr="00FD4C8E">
        <w:rPr>
          <w:rFonts w:ascii="Times New Roman" w:hAnsi="Times New Roman" w:cs="Times New Roman"/>
          <w:u w:val="single"/>
        </w:rPr>
        <w:t xml:space="preserve">Documentation or File Deficiencies </w:t>
      </w:r>
      <w:r w:rsidR="00445352" w:rsidRPr="00FD4C8E">
        <w:rPr>
          <w:rFonts w:ascii="Times New Roman" w:hAnsi="Times New Roman" w:cs="Times New Roman"/>
        </w:rPr>
        <w:t>- One (1) penalty point per occurrence (or collectively per project audited if the same deficiency) will be assessed for the documentation or file deficiencies listed below, if cited as a finding at the time of inspection by AHFA (or its designated representative or other third party).</w:t>
      </w:r>
      <w:r w:rsidR="00E45B92">
        <w:rPr>
          <w:rFonts w:ascii="Times New Roman" w:hAnsi="Times New Roman" w:cs="Times New Roman"/>
        </w:rPr>
        <w:t xml:space="preserve">  </w:t>
      </w:r>
      <w:r w:rsidR="00445352" w:rsidRPr="00FD4C8E">
        <w:rPr>
          <w:rFonts w:ascii="Times New Roman" w:hAnsi="Times New Roman" w:cs="Times New Roman"/>
        </w:rPr>
        <w:t xml:space="preserve">At the conclusion of the onsite visit, AHFA will provide a general verbal summary of the deficiencies identified during the visit to the representatives of the owner and/or management company who are present at that time, and within a period not to exceed fourteen (14) business days after the onsite visit, AHFA will </w:t>
      </w:r>
      <w:r w:rsidR="00445352" w:rsidRPr="00FD4C8E">
        <w:rPr>
          <w:rFonts w:ascii="Times New Roman" w:hAnsi="Times New Roman" w:cs="Times New Roman"/>
        </w:rPr>
        <w:lastRenderedPageBreak/>
        <w:t>provide a formal written notice regarding all applicable deficiencies and will specify the timeframe(s) in which the owner will be required to cure all applicable deficiencies</w:t>
      </w:r>
      <w:r w:rsidR="00E45B92">
        <w:rPr>
          <w:rFonts w:ascii="Times New Roman" w:hAnsi="Times New Roman" w:cs="Times New Roman"/>
        </w:rPr>
        <w:t xml:space="preserve">.  </w:t>
      </w:r>
      <w:r w:rsidR="00445352" w:rsidRPr="00FD4C8E">
        <w:rPr>
          <w:rFonts w:ascii="Times New Roman" w:hAnsi="Times New Roman" w:cs="Times New Roman"/>
          <w:i/>
          <w:iCs/>
        </w:rPr>
        <w:t>Penalty deductions resulting from any deficiencies listed below will be assessed automatically upon discovery and regardless of whether the identified deficiencies are cured</w:t>
      </w:r>
      <w:r w:rsidR="00E45B92">
        <w:rPr>
          <w:rFonts w:ascii="Times New Roman" w:hAnsi="Times New Roman" w:cs="Times New Roman"/>
          <w:i/>
          <w:iCs/>
        </w:rPr>
        <w:t xml:space="preserve">.  </w:t>
      </w:r>
      <w:r w:rsidR="00445352" w:rsidRPr="00FD4C8E">
        <w:rPr>
          <w:rFonts w:ascii="Times New Roman" w:hAnsi="Times New Roman" w:cs="Times New Roman"/>
          <w:i/>
          <w:iCs/>
        </w:rPr>
        <w:t>In addition, two (2) additional penalty points will be deducted if the owner fails to cure the deficiencies within the timeframe specified in the deficiencies notice from AHFA</w:t>
      </w:r>
      <w:r w:rsidR="00E45B92">
        <w:rPr>
          <w:rFonts w:ascii="Times New Roman" w:hAnsi="Times New Roman" w:cs="Times New Roman"/>
          <w:i/>
          <w:iCs/>
        </w:rPr>
        <w:t xml:space="preserve">.  </w:t>
      </w:r>
      <w:r w:rsidR="00445352" w:rsidRPr="00FD4C8E">
        <w:rPr>
          <w:rFonts w:ascii="Times New Roman" w:hAnsi="Times New Roman" w:cs="Times New Roman"/>
          <w:i/>
          <w:iCs/>
        </w:rPr>
        <w:t>The documentation or file deficiencies that will result in automatic penalty point deductions under this paragraph are as follows:</w:t>
      </w:r>
    </w:p>
    <w:p w:rsidR="00445352" w:rsidRPr="00FD4C8E" w:rsidRDefault="004C1EB5" w:rsidP="00445352">
      <w:pPr>
        <w:pStyle w:val="Default"/>
        <w:rPr>
          <w:rFonts w:ascii="Times New Roman" w:hAnsi="Times New Roman" w:cs="Times New Roman"/>
        </w:rPr>
      </w:pP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proofErr w:type="spellStart"/>
      <w:r w:rsidR="00445352" w:rsidRPr="00FD4C8E">
        <w:rPr>
          <w:rFonts w:ascii="Times New Roman" w:hAnsi="Times New Roman" w:cs="Times New Roman"/>
        </w:rPr>
        <w:t>i</w:t>
      </w:r>
      <w:proofErr w:type="spellEnd"/>
      <w:r w:rsidR="00445352" w:rsidRPr="00FD4C8E">
        <w:rPr>
          <w:rFonts w:ascii="Times New Roman" w:hAnsi="Times New Roman" w:cs="Times New Roman"/>
        </w:rPr>
        <w:t>.  The failure to obtain an updated utility allowance which results in a household’s gross rent being in excess of the applicable gross rent limit.</w:t>
      </w:r>
    </w:p>
    <w:p w:rsidR="00445352" w:rsidRPr="00FD4C8E" w:rsidRDefault="004C1EB5" w:rsidP="00445352">
      <w:pPr>
        <w:pStyle w:val="Default"/>
        <w:rPr>
          <w:rFonts w:ascii="Times New Roman" w:hAnsi="Times New Roman" w:cs="Times New Roman"/>
        </w:rPr>
      </w:pPr>
      <w:r>
        <w:rPr>
          <w:rFonts w:ascii="Times New Roman" w:hAnsi="Times New Roman" w:cs="Times New Roman"/>
        </w:rPr>
        <w:tab/>
      </w:r>
      <w:r w:rsidR="00445352" w:rsidRPr="00FD4C8E">
        <w:rPr>
          <w:rFonts w:ascii="Times New Roman" w:hAnsi="Times New Roman" w:cs="Times New Roman"/>
        </w:rPr>
        <w:tab/>
      </w:r>
      <w:r w:rsidR="00445352" w:rsidRPr="00FD4C8E">
        <w:rPr>
          <w:rFonts w:ascii="Times New Roman" w:hAnsi="Times New Roman" w:cs="Times New Roman"/>
        </w:rPr>
        <w:tab/>
      </w:r>
      <w:r w:rsidR="00445352" w:rsidRPr="00FD4C8E">
        <w:rPr>
          <w:rFonts w:ascii="Times New Roman" w:hAnsi="Times New Roman" w:cs="Times New Roman"/>
        </w:rPr>
        <w:tab/>
        <w:t>ii.  If over twenty-five percent (25%) of the households in a project are over the applicable income limit.</w:t>
      </w:r>
      <w:r w:rsidR="00E45B92">
        <w:rPr>
          <w:rFonts w:ascii="Times New Roman" w:hAnsi="Times New Roman" w:cs="Times New Roman"/>
        </w:rPr>
        <w:t xml:space="preserve">  </w:t>
      </w:r>
      <w:r w:rsidR="00445352" w:rsidRPr="00FD4C8E">
        <w:rPr>
          <w:rFonts w:ascii="Times New Roman" w:hAnsi="Times New Roman" w:cs="Times New Roman"/>
        </w:rPr>
        <w:t>Any findings related to this category that total twenty-five percent (25%) or less will be subject to the penalty criteria as defined in Section II</w:t>
      </w:r>
      <w:r w:rsidR="0016180F">
        <w:rPr>
          <w:rFonts w:ascii="Times New Roman" w:hAnsi="Times New Roman" w:cs="Times New Roman"/>
        </w:rPr>
        <w:t>.</w:t>
      </w:r>
      <w:r w:rsidR="00445352" w:rsidRPr="00FD4C8E">
        <w:rPr>
          <w:rFonts w:ascii="Times New Roman" w:hAnsi="Times New Roman" w:cs="Times New Roman"/>
        </w:rPr>
        <w:t>(E)(e) herein.</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004C1EB5">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t>iii.  If over twenty-five percent (25%) of files selected for audit are missing.</w:t>
      </w:r>
      <w:r w:rsidR="00E45B92">
        <w:rPr>
          <w:rFonts w:ascii="Times New Roman" w:hAnsi="Times New Roman" w:cs="Times New Roman"/>
        </w:rPr>
        <w:t xml:space="preserve">  </w:t>
      </w:r>
      <w:r w:rsidRPr="00FD4C8E">
        <w:rPr>
          <w:rFonts w:ascii="Times New Roman" w:hAnsi="Times New Roman" w:cs="Times New Roman"/>
        </w:rPr>
        <w:t>Any findings related to this category that is twenty-five percent (25%) or less will be subject to the penalty criteria as defined in Section II</w:t>
      </w:r>
      <w:r w:rsidR="0016180F">
        <w:rPr>
          <w:rFonts w:ascii="Times New Roman" w:hAnsi="Times New Roman" w:cs="Times New Roman"/>
        </w:rPr>
        <w:t>.</w:t>
      </w:r>
      <w:r w:rsidRPr="00FD4C8E">
        <w:rPr>
          <w:rFonts w:ascii="Times New Roman" w:hAnsi="Times New Roman" w:cs="Times New Roman"/>
        </w:rPr>
        <w:t>(E)(e) herein.</w:t>
      </w:r>
    </w:p>
    <w:p w:rsidR="00445352" w:rsidRPr="00FD4C8E"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004C1EB5">
        <w:rPr>
          <w:rFonts w:ascii="Times New Roman" w:hAnsi="Times New Roman" w:cs="Times New Roman"/>
        </w:rPr>
        <w:tab/>
      </w:r>
      <w:r w:rsidRPr="00FD4C8E">
        <w:rPr>
          <w:rFonts w:ascii="Times New Roman" w:hAnsi="Times New Roman" w:cs="Times New Roman"/>
        </w:rPr>
        <w:tab/>
        <w:t>iv.  If over twenty-five percent (25%) of files selected for audit indicates that tenants are ineligible households due to student rule violations.</w:t>
      </w:r>
      <w:r w:rsidR="00E45B92">
        <w:rPr>
          <w:rFonts w:ascii="Times New Roman" w:hAnsi="Times New Roman" w:cs="Times New Roman"/>
        </w:rPr>
        <w:t xml:space="preserve">  </w:t>
      </w:r>
      <w:r w:rsidRPr="00FD4C8E">
        <w:rPr>
          <w:rFonts w:ascii="Times New Roman" w:hAnsi="Times New Roman" w:cs="Times New Roman"/>
        </w:rPr>
        <w:t>Any findings related to this category that total twenty-five percent (25%) or less will be subject to the penalty criteria as defined in Section II</w:t>
      </w:r>
      <w:r w:rsidR="0016180F">
        <w:rPr>
          <w:rFonts w:ascii="Times New Roman" w:hAnsi="Times New Roman" w:cs="Times New Roman"/>
        </w:rPr>
        <w:t>.</w:t>
      </w:r>
      <w:r w:rsidRPr="00FD4C8E">
        <w:rPr>
          <w:rFonts w:ascii="Times New Roman" w:hAnsi="Times New Roman" w:cs="Times New Roman"/>
        </w:rPr>
        <w:t>(E)(e) herein.</w:t>
      </w:r>
    </w:p>
    <w:p w:rsidR="00445352" w:rsidRDefault="00445352" w:rsidP="00445352">
      <w:pPr>
        <w:pStyle w:val="Default"/>
        <w:rPr>
          <w:rFonts w:ascii="Times New Roman" w:hAnsi="Times New Roman" w:cs="Times New Roman"/>
        </w:rPr>
      </w:pPr>
      <w:r w:rsidRPr="00FD4C8E">
        <w:rPr>
          <w:rFonts w:ascii="Times New Roman" w:hAnsi="Times New Roman" w:cs="Times New Roman"/>
        </w:rPr>
        <w:tab/>
      </w:r>
      <w:r w:rsidRPr="00FD4C8E">
        <w:rPr>
          <w:rFonts w:ascii="Times New Roman" w:hAnsi="Times New Roman" w:cs="Times New Roman"/>
        </w:rPr>
        <w:tab/>
      </w:r>
      <w:r w:rsidRPr="00FD4C8E">
        <w:rPr>
          <w:rFonts w:ascii="Times New Roman" w:hAnsi="Times New Roman" w:cs="Times New Roman"/>
        </w:rPr>
        <w:tab/>
      </w:r>
      <w:r w:rsidR="004C1EB5">
        <w:rPr>
          <w:rFonts w:ascii="Times New Roman" w:hAnsi="Times New Roman" w:cs="Times New Roman"/>
        </w:rPr>
        <w:tab/>
      </w:r>
      <w:r w:rsidRPr="00FD4C8E">
        <w:rPr>
          <w:rFonts w:ascii="Times New Roman" w:hAnsi="Times New Roman" w:cs="Times New Roman"/>
        </w:rPr>
        <w:t>v.  If over twenty-five percent (25%) of the households in a project were charged over the maximum applicable rents.</w:t>
      </w:r>
      <w:r w:rsidR="00E45B92">
        <w:rPr>
          <w:rFonts w:ascii="Times New Roman" w:hAnsi="Times New Roman" w:cs="Times New Roman"/>
        </w:rPr>
        <w:t xml:space="preserve">  </w:t>
      </w:r>
      <w:r w:rsidRPr="00FD4C8E">
        <w:rPr>
          <w:rFonts w:ascii="Times New Roman" w:hAnsi="Times New Roman" w:cs="Times New Roman"/>
        </w:rPr>
        <w:t>Any findings related to this category that total twenty-five percent (25%) or less will be subject to the penalty criteria as defined in Section II</w:t>
      </w:r>
      <w:r w:rsidR="004C1EB5">
        <w:rPr>
          <w:rFonts w:ascii="Times New Roman" w:hAnsi="Times New Roman" w:cs="Times New Roman"/>
        </w:rPr>
        <w:t>.</w:t>
      </w:r>
      <w:r w:rsidRPr="00FD4C8E">
        <w:rPr>
          <w:rFonts w:ascii="Times New Roman" w:hAnsi="Times New Roman" w:cs="Times New Roman"/>
        </w:rPr>
        <w:t>(E)(e) herein.</w:t>
      </w:r>
    </w:p>
    <w:p w:rsidR="00445352" w:rsidRPr="00FD4C8E" w:rsidRDefault="004C1EB5" w:rsidP="00445352">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45352" w:rsidRPr="00FD4C8E">
        <w:rPr>
          <w:rFonts w:ascii="Times New Roman" w:hAnsi="Times New Roman" w:cs="Times New Roman"/>
        </w:rPr>
        <w:t xml:space="preserve">e.  </w:t>
      </w:r>
      <w:r w:rsidR="00445352" w:rsidRPr="00FD4C8E">
        <w:rPr>
          <w:rFonts w:ascii="Times New Roman" w:hAnsi="Times New Roman" w:cs="Times New Roman"/>
          <w:u w:val="single"/>
        </w:rPr>
        <w:t xml:space="preserve">Other General Deficiencies </w:t>
      </w:r>
      <w:r w:rsidR="00445352" w:rsidRPr="00FD4C8E">
        <w:rPr>
          <w:rFonts w:ascii="Times New Roman" w:hAnsi="Times New Roman" w:cs="Times New Roman"/>
        </w:rPr>
        <w:t>- Two (2) penalty points per occurrence (or collectively per project audited if the same deficiency is cited) will be assessed for other general deficiencies if cited as a finding at the time of inspection by AHFA (or its designated representative) and is uncured after the end of the written specified timeframe to cure the deficiencies.</w:t>
      </w:r>
      <w:r w:rsidR="00E45B92">
        <w:rPr>
          <w:rFonts w:ascii="Times New Roman" w:hAnsi="Times New Roman" w:cs="Times New Roman"/>
        </w:rPr>
        <w:t xml:space="preserve">  </w:t>
      </w:r>
      <w:r w:rsidR="00445352" w:rsidRPr="00FD4C8E">
        <w:rPr>
          <w:rFonts w:ascii="Times New Roman" w:hAnsi="Times New Roman" w:cs="Times New Roman"/>
        </w:rPr>
        <w:t>All timeframes for curing deficiencies will be submitted in writing.</w:t>
      </w:r>
      <w:r w:rsidR="00E45B92">
        <w:rPr>
          <w:rFonts w:ascii="Times New Roman" w:hAnsi="Times New Roman" w:cs="Times New Roman"/>
        </w:rPr>
        <w:t xml:space="preserve">  </w:t>
      </w:r>
      <w:r w:rsidR="00445352" w:rsidRPr="00FD4C8E">
        <w:rPr>
          <w:rFonts w:ascii="Times New Roman" w:hAnsi="Times New Roman" w:cs="Times New Roman"/>
        </w:rPr>
        <w:t>General deficiencies include all violations or deficiencies not listed in the preceding paragraphs that are cited as findings during the AHFA onsite audits.</w:t>
      </w:r>
    </w:p>
    <w:p w:rsidR="00445352" w:rsidRPr="00FD4C8E" w:rsidRDefault="004C1EB5" w:rsidP="00445352">
      <w:pPr>
        <w:pStyle w:val="Default"/>
        <w:rPr>
          <w:rFonts w:ascii="Times New Roman" w:hAnsi="Times New Roman" w:cs="Times New Roman"/>
        </w:rPr>
      </w:pPr>
      <w:r>
        <w:rPr>
          <w:rFonts w:ascii="Times New Roman" w:hAnsi="Times New Roman" w:cs="Times New Roman"/>
        </w:rPr>
        <w:tab/>
      </w:r>
      <w:r w:rsidR="00445352" w:rsidRPr="00FD4C8E">
        <w:rPr>
          <w:rFonts w:ascii="Times New Roman" w:hAnsi="Times New Roman" w:cs="Times New Roman"/>
        </w:rPr>
        <w:tab/>
        <w:t xml:space="preserve">F.  </w:t>
      </w:r>
      <w:r w:rsidR="00445352" w:rsidRPr="00FD4C8E">
        <w:rPr>
          <w:rFonts w:ascii="Times New Roman" w:hAnsi="Times New Roman" w:cs="Times New Roman"/>
          <w:u w:val="single"/>
        </w:rPr>
        <w:t>Applicant/Owner(s) with less than three (3) projects funded with Housing Credits or HOME funds awarded by AHFA will be subject to the penalty criteria as specified herein in Section II</w:t>
      </w:r>
      <w:r w:rsidR="00445352" w:rsidRPr="00FD4C8E">
        <w:rPr>
          <w:rFonts w:ascii="Times New Roman" w:hAnsi="Times New Roman" w:cs="Times New Roman"/>
        </w:rPr>
        <w:t>.</w:t>
      </w:r>
      <w:r w:rsidR="00E45B92">
        <w:rPr>
          <w:rFonts w:ascii="Times New Roman" w:hAnsi="Times New Roman" w:cs="Times New Roman"/>
        </w:rPr>
        <w:t xml:space="preserve">  </w:t>
      </w:r>
      <w:r w:rsidR="00445352" w:rsidRPr="00FD4C8E">
        <w:rPr>
          <w:rFonts w:ascii="Times New Roman" w:hAnsi="Times New Roman" w:cs="Times New Roman"/>
        </w:rPr>
        <w:t>AHFA will subject the same scoring criteria to any new applications submitted by any owner/applicants with less than three (3) projects funded with Housing or HOME funds awarded by AHFA if any AHFA or non-AHFA units inspected by AHFA (or AHFA’s designated representative) are cited for any Health and Safety Deficiencies, any Occupied or Vacant Deficiencies, or any Site, Exterior or Common Area Deficiencies.</w:t>
      </w:r>
    </w:p>
    <w:p w:rsidR="00445352" w:rsidRDefault="00445352" w:rsidP="004C61B6"/>
    <w:p w:rsidR="001D15E4" w:rsidRDefault="001D15E4" w:rsidP="001D15E4">
      <w:r>
        <w:tab/>
        <w:t>The HOME Program’s minority business outreach compliance monitoring procedures are as follows:</w:t>
      </w:r>
    </w:p>
    <w:p w:rsidR="0005380B" w:rsidRDefault="0005380B" w:rsidP="0005380B">
      <w:pPr>
        <w:rPr>
          <w:b/>
          <w:bCs/>
        </w:rPr>
      </w:pPr>
      <w:r>
        <w:tab/>
      </w:r>
      <w:r w:rsidRPr="00FD4C8E">
        <w:rPr>
          <w:b/>
          <w:bCs/>
        </w:rPr>
        <w:t>COMPLIANCE</w:t>
      </w:r>
    </w:p>
    <w:p w:rsidR="0005380B" w:rsidRDefault="0005380B" w:rsidP="0005380B">
      <w:pPr>
        <w:pStyle w:val="Default"/>
        <w:rPr>
          <w:b/>
          <w:bCs/>
        </w:rPr>
      </w:pPr>
      <w:r>
        <w:rPr>
          <w:b/>
          <w:bCs/>
        </w:rPr>
        <w:tab/>
      </w:r>
      <w:r w:rsidRPr="00FD4C8E">
        <w:rPr>
          <w:rFonts w:ascii="Times New Roman" w:hAnsi="Times New Roman" w:cs="Times New Roman"/>
          <w:b/>
          <w:bCs/>
        </w:rPr>
        <w:t>A. Minority and Women’s Business Outreach</w:t>
      </w:r>
    </w:p>
    <w:p w:rsidR="0005380B" w:rsidRDefault="0005380B" w:rsidP="0005380B">
      <w:pPr>
        <w:pStyle w:val="Default"/>
      </w:pPr>
      <w:r>
        <w:rPr>
          <w:b/>
          <w:bCs/>
        </w:rPr>
        <w:tab/>
      </w:r>
      <w:r>
        <w:rPr>
          <w:b/>
          <w:bCs/>
        </w:rPr>
        <w:tab/>
      </w:r>
      <w:r w:rsidRPr="00FD4C8E">
        <w:rPr>
          <w:rFonts w:ascii="Times New Roman" w:hAnsi="Times New Roman" w:cs="Times New Roman"/>
        </w:rPr>
        <w:t>As required in Section 281 of the HOME Investment Partnerships Act, AHFA will work to involve minority and women’s business enterprises whenever possible.</w:t>
      </w:r>
      <w:r>
        <w:t xml:space="preserve">  </w:t>
      </w:r>
      <w:r w:rsidRPr="00FD4C8E">
        <w:rPr>
          <w:rFonts w:ascii="Times New Roman" w:hAnsi="Times New Roman" w:cs="Times New Roman"/>
        </w:rPr>
        <w:t xml:space="preserve">In an effort </w:t>
      </w:r>
      <w:r w:rsidRPr="00FD4C8E">
        <w:rPr>
          <w:rFonts w:ascii="Times New Roman" w:hAnsi="Times New Roman" w:cs="Times New Roman"/>
        </w:rPr>
        <w:lastRenderedPageBreak/>
        <w:t>to comply with these requirements, AHFA has obtained from the Alabama Small Business Development Consortium, 1717 11th Avenue South, Suite 419, Birmingham, Alabama 35294, a list of eligible businesses for use by potential recipients of State HOME funds.</w:t>
      </w:r>
      <w:r>
        <w:t xml:space="preserve">  </w:t>
      </w:r>
      <w:r w:rsidRPr="00FD4C8E">
        <w:rPr>
          <w:rFonts w:ascii="Times New Roman" w:hAnsi="Times New Roman" w:cs="Times New Roman"/>
        </w:rPr>
        <w:t>AHFA will continue to work with this office to update and expand this list for use with the HOME Program.</w:t>
      </w:r>
      <w:r>
        <w:t xml:space="preserve">  </w:t>
      </w:r>
      <w:r w:rsidRPr="00FD4C8E">
        <w:rPr>
          <w:rFonts w:ascii="Times New Roman" w:hAnsi="Times New Roman" w:cs="Times New Roman"/>
        </w:rPr>
        <w:t>AHFA will maintain a record of reported activities of Minority- and Women-Owned Businesses involved in the HOME Program.</w:t>
      </w:r>
    </w:p>
    <w:p w:rsidR="0005380B" w:rsidRDefault="0005380B" w:rsidP="0005380B">
      <w:pPr>
        <w:pStyle w:val="Default"/>
        <w:rPr>
          <w:bCs/>
        </w:rPr>
      </w:pPr>
      <w:r>
        <w:tab/>
      </w:r>
      <w:r w:rsidRPr="00FD4C8E">
        <w:rPr>
          <w:rFonts w:ascii="Times New Roman" w:hAnsi="Times New Roman" w:cs="Times New Roman"/>
          <w:b/>
          <w:bCs/>
        </w:rPr>
        <w:t>B. Equal Opportunity and Fair Housing</w:t>
      </w:r>
    </w:p>
    <w:p w:rsidR="0005380B" w:rsidRDefault="0005380B" w:rsidP="0005380B">
      <w:pPr>
        <w:pStyle w:val="Default"/>
      </w:pPr>
      <w:r>
        <w:rPr>
          <w:bCs/>
        </w:rPr>
        <w:tab/>
      </w:r>
      <w:r>
        <w:rPr>
          <w:bCs/>
        </w:rPr>
        <w:tab/>
      </w:r>
      <w:r w:rsidRPr="00FD4C8E">
        <w:rPr>
          <w:rFonts w:ascii="Times New Roman" w:hAnsi="Times New Roman" w:cs="Times New Roman"/>
        </w:rPr>
        <w:t>Affirmative marketing procedures will be utilized so that no person in the United States shall, on the grounds of race, color, national origin, religion, or sex, be excluded from participation in, be denied benefits of, or be subject to discrimination under any program or activity funded in whole or in part with funds made available under Alabama’s HOME Program.</w:t>
      </w:r>
      <w:r>
        <w:t xml:space="preserve">  </w:t>
      </w:r>
      <w:r w:rsidRPr="00FD4C8E">
        <w:rPr>
          <w:rFonts w:ascii="Times New Roman" w:hAnsi="Times New Roman" w:cs="Times New Roman"/>
        </w:rPr>
        <w:t>Recipients of Alabama’s HOME funds must adhere to the requirements of the Fair Housing Act and the Age Discrimination Act of 1975.</w:t>
      </w:r>
      <w:r w:rsidR="004C1EB5">
        <w:rPr>
          <w:rFonts w:ascii="Times New Roman" w:hAnsi="Times New Roman" w:cs="Times New Roman"/>
        </w:rPr>
        <w:t xml:space="preserve">  </w:t>
      </w:r>
      <w:r w:rsidRPr="00FD4C8E">
        <w:rPr>
          <w:rFonts w:ascii="Times New Roman" w:hAnsi="Times New Roman" w:cs="Times New Roman"/>
        </w:rPr>
        <w:t>AHFA will maintain records, whenever possible, of the percentage of low-income units occupied or purchased by minority and single parents.</w:t>
      </w:r>
      <w:r w:rsidR="004C1EB5">
        <w:rPr>
          <w:rFonts w:ascii="Times New Roman" w:hAnsi="Times New Roman" w:cs="Times New Roman"/>
        </w:rPr>
        <w:t xml:space="preserve">  </w:t>
      </w:r>
      <w:r w:rsidRPr="00FD4C8E">
        <w:rPr>
          <w:rFonts w:ascii="Times New Roman" w:hAnsi="Times New Roman" w:cs="Times New Roman"/>
        </w:rPr>
        <w:t>All loan applicants or local units of government applying for Alabama HOME funds must certify in the application that they will adhere to the affirmative marketing procedures (as defined in 24 CFR Section 92.351).</w:t>
      </w:r>
      <w:r>
        <w:t xml:space="preserve">  </w:t>
      </w:r>
      <w:r w:rsidRPr="00FD4C8E">
        <w:rPr>
          <w:rFonts w:ascii="Times New Roman" w:hAnsi="Times New Roman" w:cs="Times New Roman"/>
        </w:rPr>
        <w:t>Records concerning the characteristics of tenants renting HOME assisted units must be maintained by the owners; and supplied to AHFA on an annual basis.</w:t>
      </w:r>
      <w:r>
        <w:t xml:space="preserve">  </w:t>
      </w:r>
      <w:r w:rsidRPr="00FD4C8E">
        <w:rPr>
          <w:rFonts w:ascii="Times New Roman" w:hAnsi="Times New Roman" w:cs="Times New Roman"/>
        </w:rPr>
        <w:t>AHFA will analyze this data to assess the success of the owner’s affirmative marketing procedures.</w:t>
      </w:r>
      <w:r>
        <w:t xml:space="preserve">  </w:t>
      </w:r>
      <w:r w:rsidRPr="00FD4C8E">
        <w:rPr>
          <w:rFonts w:ascii="Times New Roman" w:hAnsi="Times New Roman" w:cs="Times New Roman"/>
        </w:rPr>
        <w:t>AHFA will give additional preference points to those applications, which evidence the participation of minorities in connection with the project.</w:t>
      </w:r>
    </w:p>
    <w:p w:rsidR="0005380B" w:rsidRDefault="0005380B" w:rsidP="0005380B">
      <w:pPr>
        <w:pStyle w:val="Default"/>
        <w:rPr>
          <w:bCs/>
        </w:rPr>
      </w:pPr>
      <w:r>
        <w:tab/>
      </w:r>
      <w:r w:rsidRPr="00FD4C8E">
        <w:rPr>
          <w:rFonts w:ascii="Times New Roman" w:hAnsi="Times New Roman" w:cs="Times New Roman"/>
          <w:b/>
          <w:bCs/>
        </w:rPr>
        <w:t>C. Section 3 Economic Opportunities for Low – and Very Low-Income Persons</w:t>
      </w:r>
    </w:p>
    <w:p w:rsidR="0005380B" w:rsidRDefault="0005380B" w:rsidP="0005380B">
      <w:pPr>
        <w:pStyle w:val="Default"/>
      </w:pPr>
      <w:r>
        <w:rPr>
          <w:bCs/>
        </w:rPr>
        <w:tab/>
      </w:r>
      <w:r>
        <w:rPr>
          <w:bCs/>
        </w:rPr>
        <w:tab/>
      </w:r>
      <w:r w:rsidRPr="00FD4C8E">
        <w:rPr>
          <w:rFonts w:ascii="Times New Roman" w:hAnsi="Times New Roman" w:cs="Times New Roman"/>
        </w:rPr>
        <w:t>As required by Section 3 of the Housing and Urban Development Act of 1968, as amended, 12 U.S.C. 1701u, recipients of HOME funds must ensure that employment and other economic opportunities generated by housing development must be directed toward low- and very low-income persons.</w:t>
      </w:r>
    </w:p>
    <w:p w:rsidR="0005380B" w:rsidRDefault="0005380B" w:rsidP="0005380B">
      <w:pPr>
        <w:pStyle w:val="Default"/>
        <w:rPr>
          <w:bCs/>
        </w:rPr>
      </w:pPr>
      <w:r>
        <w:tab/>
      </w:r>
      <w:r w:rsidRPr="00FD4C8E">
        <w:rPr>
          <w:rFonts w:ascii="Times New Roman" w:hAnsi="Times New Roman" w:cs="Times New Roman"/>
          <w:b/>
          <w:bCs/>
        </w:rPr>
        <w:t>D. Environmental Review</w:t>
      </w:r>
    </w:p>
    <w:p w:rsidR="0005380B" w:rsidRDefault="0005380B" w:rsidP="0005380B">
      <w:pPr>
        <w:pStyle w:val="Default"/>
      </w:pPr>
      <w:r>
        <w:rPr>
          <w:bCs/>
        </w:rPr>
        <w:tab/>
      </w:r>
      <w:r>
        <w:rPr>
          <w:bCs/>
        </w:rPr>
        <w:tab/>
      </w:r>
      <w:r w:rsidRPr="00FD4C8E">
        <w:rPr>
          <w:rFonts w:ascii="Times New Roman" w:hAnsi="Times New Roman" w:cs="Times New Roman"/>
        </w:rPr>
        <w:t>AHFA will conform to the Environmental Review requirements of Title II of the Act.</w:t>
      </w:r>
    </w:p>
    <w:p w:rsidR="0005380B" w:rsidRDefault="0005380B" w:rsidP="0005380B">
      <w:pPr>
        <w:pStyle w:val="Default"/>
        <w:rPr>
          <w:bCs/>
        </w:rPr>
      </w:pPr>
      <w:r>
        <w:tab/>
      </w:r>
      <w:r w:rsidRPr="00FD4C8E">
        <w:rPr>
          <w:rFonts w:ascii="Times New Roman" w:hAnsi="Times New Roman" w:cs="Times New Roman"/>
          <w:b/>
          <w:bCs/>
        </w:rPr>
        <w:t>E. Matching</w:t>
      </w:r>
    </w:p>
    <w:p w:rsidR="0005380B" w:rsidRDefault="0005380B" w:rsidP="0005380B">
      <w:pPr>
        <w:pStyle w:val="Default"/>
      </w:pPr>
      <w:r>
        <w:rPr>
          <w:bCs/>
        </w:rPr>
        <w:tab/>
      </w:r>
      <w:r>
        <w:rPr>
          <w:bCs/>
        </w:rPr>
        <w:tab/>
      </w:r>
      <w:r w:rsidRPr="00FD4C8E">
        <w:rPr>
          <w:rFonts w:ascii="Times New Roman" w:hAnsi="Times New Roman" w:cs="Times New Roman"/>
        </w:rPr>
        <w:t>The State of Alabama is typically required to match a portion (twelve and one-half percent) of annual HOME funds.</w:t>
      </w:r>
      <w:r>
        <w:t xml:space="preserve">  </w:t>
      </w:r>
      <w:r w:rsidRPr="00FD4C8E">
        <w:rPr>
          <w:rFonts w:ascii="Times New Roman" w:hAnsi="Times New Roman" w:cs="Times New Roman"/>
        </w:rPr>
        <w:t>This match may be derived from several possible sources including the donation of land by localities, the donation of voluntary skilled or unskilled labor, sweat equity, the use of tax exempt bond proceeds, the value waived of property taxes by localities, cash injections by localities, and any other source which may be determined at a later date.</w:t>
      </w:r>
      <w:r w:rsidR="0097710D">
        <w:rPr>
          <w:rFonts w:ascii="Times New Roman" w:hAnsi="Times New Roman" w:cs="Times New Roman"/>
        </w:rPr>
        <w:t xml:space="preserve">  </w:t>
      </w:r>
      <w:r w:rsidRPr="00FD4C8E">
        <w:rPr>
          <w:rFonts w:ascii="Times New Roman" w:hAnsi="Times New Roman" w:cs="Times New Roman"/>
        </w:rPr>
        <w:t>Additionally, a number of AHFA programs (Down Payment Assistance, Habitat for Humanity Partnership) provide financial assistance to HOME-eligible Alabama households and a portion of this funding may count as match.</w:t>
      </w:r>
      <w:r>
        <w:t xml:space="preserve">  </w:t>
      </w:r>
      <w:r w:rsidRPr="00FD4C8E">
        <w:rPr>
          <w:rFonts w:ascii="Times New Roman" w:hAnsi="Times New Roman" w:cs="Times New Roman"/>
        </w:rPr>
        <w:t>The use of any possible state funds would require an appropriation by the legislature.</w:t>
      </w:r>
      <w:r>
        <w:t xml:space="preserve">  </w:t>
      </w:r>
      <w:r w:rsidRPr="00FD4C8E">
        <w:rPr>
          <w:rFonts w:ascii="Times New Roman" w:hAnsi="Times New Roman" w:cs="Times New Roman"/>
        </w:rPr>
        <w:t>Specific sources and the amount of possible funds available to meet the matching requirements for a program year will be determined prior to any draw of HOME funds.</w:t>
      </w:r>
      <w:r>
        <w:t xml:space="preserve">  </w:t>
      </w:r>
      <w:r w:rsidRPr="00FD4C8E">
        <w:rPr>
          <w:rFonts w:ascii="Times New Roman" w:hAnsi="Times New Roman" w:cs="Times New Roman"/>
        </w:rPr>
        <w:t>A HOME recipient may be required to provide a “Match” source to close their project.</w:t>
      </w:r>
      <w:r>
        <w:t xml:space="preserve">  </w:t>
      </w:r>
      <w:r w:rsidRPr="00FD4C8E">
        <w:rPr>
          <w:rFonts w:ascii="Times New Roman" w:hAnsi="Times New Roman" w:cs="Times New Roman"/>
        </w:rPr>
        <w:t xml:space="preserve">For 2002, HUD granted a full waiver of the match requirement due to the State of Alabama’s designation as a Participating Jurisdiction in </w:t>
      </w:r>
      <w:r w:rsidRPr="00FD4C8E">
        <w:rPr>
          <w:rFonts w:ascii="Times New Roman" w:hAnsi="Times New Roman" w:cs="Times New Roman"/>
          <w:i/>
          <w:iCs/>
        </w:rPr>
        <w:t>severe financial distress</w:t>
      </w:r>
      <w:r w:rsidRPr="00FD4C8E">
        <w:rPr>
          <w:rFonts w:ascii="Times New Roman" w:hAnsi="Times New Roman" w:cs="Times New Roman"/>
        </w:rPr>
        <w:t>.</w:t>
      </w:r>
      <w:r>
        <w:t xml:space="preserve">  </w:t>
      </w:r>
      <w:r w:rsidRPr="00FD4C8E">
        <w:rPr>
          <w:rFonts w:ascii="Times New Roman" w:hAnsi="Times New Roman" w:cs="Times New Roman"/>
        </w:rPr>
        <w:t>Specific waivers for subsequent program years may also be granted if an Alabama county is listed as a presidentially declared disaster area.</w:t>
      </w:r>
    </w:p>
    <w:p w:rsidR="0005380B" w:rsidRDefault="0005380B" w:rsidP="0005380B">
      <w:pPr>
        <w:pStyle w:val="Default"/>
        <w:rPr>
          <w:bCs/>
        </w:rPr>
      </w:pPr>
      <w:r>
        <w:lastRenderedPageBreak/>
        <w:tab/>
      </w:r>
      <w:r w:rsidRPr="00FD4C8E">
        <w:rPr>
          <w:rFonts w:ascii="Times New Roman" w:hAnsi="Times New Roman" w:cs="Times New Roman"/>
          <w:b/>
          <w:bCs/>
        </w:rPr>
        <w:t>F. Occupancy and Rent Requirements</w:t>
      </w:r>
    </w:p>
    <w:p w:rsidR="0005380B" w:rsidRDefault="0005380B" w:rsidP="0005380B">
      <w:pPr>
        <w:pStyle w:val="Default"/>
      </w:pPr>
      <w:r>
        <w:rPr>
          <w:bCs/>
        </w:rPr>
        <w:tab/>
      </w:r>
      <w:r>
        <w:rPr>
          <w:bCs/>
        </w:rPr>
        <w:tab/>
      </w:r>
      <w:r w:rsidRPr="00FD4C8E">
        <w:rPr>
          <w:rFonts w:ascii="Times New Roman" w:hAnsi="Times New Roman" w:cs="Times New Roman"/>
        </w:rPr>
        <w:t>In HOME and Housing Credit residential rental projects</w:t>
      </w:r>
      <w:r>
        <w:t xml:space="preserve">, </w:t>
      </w:r>
      <w:r w:rsidRPr="00FD4C8E">
        <w:rPr>
          <w:rFonts w:ascii="Times New Roman" w:hAnsi="Times New Roman" w:cs="Times New Roman"/>
        </w:rPr>
        <w:t>at least 20% of the units must be occupied by households with incomes at or below 50% of median family income</w:t>
      </w:r>
      <w:r>
        <w:t xml:space="preserve">, </w:t>
      </w:r>
      <w:r w:rsidRPr="00FD4C8E">
        <w:rPr>
          <w:rFonts w:ascii="Times New Roman" w:hAnsi="Times New Roman" w:cs="Times New Roman"/>
        </w:rPr>
        <w:t>and the rent must be restricted at or below the 50% rent level or Section 8 Fair Market Rent, whichever is less.</w:t>
      </w:r>
      <w:r>
        <w:t xml:space="preserve">  </w:t>
      </w:r>
      <w:r w:rsidRPr="00FD4C8E">
        <w:rPr>
          <w:rFonts w:ascii="Times New Roman" w:hAnsi="Times New Roman" w:cs="Times New Roman"/>
        </w:rPr>
        <w:t>The remaining units must be occupied with households with incomes at or below 60% of median family income</w:t>
      </w:r>
      <w:r>
        <w:t xml:space="preserve">, </w:t>
      </w:r>
      <w:r w:rsidRPr="00FD4C8E">
        <w:rPr>
          <w:rFonts w:ascii="Times New Roman" w:hAnsi="Times New Roman" w:cs="Times New Roman"/>
        </w:rPr>
        <w:t>and the rent must be restricted at or below the 60% rent level or Section 8 Fair Market Rent, whichever is less.</w:t>
      </w:r>
      <w:r>
        <w:t xml:space="preserve">  </w:t>
      </w:r>
      <w:r w:rsidRPr="00FD4C8E">
        <w:rPr>
          <w:rFonts w:ascii="Times New Roman" w:hAnsi="Times New Roman" w:cs="Times New Roman"/>
        </w:rPr>
        <w:t>HOME income limits and rent limits are calculated annually by HUD’s Office of Policy Development and Research (PDR), once the Section 8 income limits have been issued.</w:t>
      </w:r>
    </w:p>
    <w:p w:rsidR="0005380B" w:rsidRPr="0005380B" w:rsidRDefault="0005380B" w:rsidP="0005380B">
      <w:pPr>
        <w:pStyle w:val="Default"/>
        <w:rPr>
          <w:rFonts w:ascii="Times New Roman" w:hAnsi="Times New Roman" w:cs="Times New Roman"/>
          <w:bCs/>
        </w:rPr>
      </w:pPr>
      <w:r w:rsidRPr="0005380B">
        <w:rPr>
          <w:rFonts w:ascii="Times New Roman" w:hAnsi="Times New Roman" w:cs="Times New Roman"/>
        </w:rPr>
        <w:tab/>
      </w:r>
      <w:r w:rsidRPr="0005380B">
        <w:rPr>
          <w:rFonts w:ascii="Times New Roman" w:hAnsi="Times New Roman" w:cs="Times New Roman"/>
          <w:b/>
          <w:bCs/>
        </w:rPr>
        <w:t>G. Compliance Monitoring</w:t>
      </w:r>
    </w:p>
    <w:p w:rsidR="0005380B" w:rsidRPr="0097710D" w:rsidRDefault="0005380B" w:rsidP="0005380B">
      <w:pPr>
        <w:pStyle w:val="Default"/>
        <w:rPr>
          <w:rFonts w:ascii="Times New Roman" w:hAnsi="Times New Roman" w:cs="Times New Roman"/>
        </w:rPr>
      </w:pPr>
      <w:r w:rsidRPr="0005380B">
        <w:rPr>
          <w:rFonts w:ascii="Times New Roman" w:hAnsi="Times New Roman" w:cs="Times New Roman"/>
          <w:bCs/>
        </w:rPr>
        <w:tab/>
      </w:r>
      <w:r w:rsidRPr="0005380B">
        <w:rPr>
          <w:rFonts w:ascii="Times New Roman" w:hAnsi="Times New Roman" w:cs="Times New Roman"/>
        </w:rPr>
        <w:t>The compliance monitoring procedures apply to all buildings placed in service in Alabama, which have received allocations of HOME funds as determined under the HOME Regulations.</w:t>
      </w:r>
      <w:r w:rsidR="0097710D">
        <w:rPr>
          <w:rFonts w:ascii="Times New Roman" w:hAnsi="Times New Roman" w:cs="Times New Roman"/>
        </w:rPr>
        <w:t xml:space="preserve">  </w:t>
      </w:r>
      <w:r w:rsidRPr="0005380B">
        <w:rPr>
          <w:rFonts w:ascii="Times New Roman" w:hAnsi="Times New Roman" w:cs="Times New Roman"/>
        </w:rPr>
        <w:t xml:space="preserve">A complete outline of AHFA’s compliance requirements is located in AHFA Compliance Manual available at </w:t>
      </w:r>
      <w:hyperlink r:id="rId94" w:history="1">
        <w:r w:rsidRPr="0005380B">
          <w:rPr>
            <w:rStyle w:val="Hyperlink"/>
            <w:rFonts w:ascii="Times New Roman" w:hAnsi="Times New Roman" w:cs="Times New Roman"/>
            <w:iCs/>
          </w:rPr>
          <w:t>www.ahfa.com</w:t>
        </w:r>
      </w:hyperlink>
      <w:r w:rsidRPr="0005380B">
        <w:rPr>
          <w:rFonts w:ascii="Times New Roman" w:hAnsi="Times New Roman" w:cs="Times New Roman"/>
        </w:rPr>
        <w:t>.</w:t>
      </w:r>
      <w:r w:rsidR="0097710D">
        <w:rPr>
          <w:rFonts w:ascii="Times New Roman" w:hAnsi="Times New Roman" w:cs="Times New Roman"/>
        </w:rPr>
        <w:t xml:space="preserve">  </w:t>
      </w:r>
      <w:r w:rsidRPr="0005380B">
        <w:rPr>
          <w:rFonts w:ascii="Times New Roman" w:hAnsi="Times New Roman" w:cs="Times New Roman"/>
        </w:rPr>
        <w:t>A</w:t>
      </w:r>
      <w:r w:rsidR="0097710D">
        <w:rPr>
          <w:rFonts w:ascii="Times New Roman" w:hAnsi="Times New Roman" w:cs="Times New Roman"/>
        </w:rPr>
        <w:t xml:space="preserve">nd a </w:t>
      </w:r>
      <w:r w:rsidRPr="0005380B">
        <w:rPr>
          <w:rFonts w:ascii="Times New Roman" w:hAnsi="Times New Roman" w:cs="Times New Roman"/>
        </w:rPr>
        <w:t>description of AHFA’s basic compliance monitoring procedures and requirements are described in the section above</w:t>
      </w:r>
      <w:r w:rsidR="0097710D">
        <w:rPr>
          <w:rFonts w:ascii="Times New Roman" w:hAnsi="Times New Roman" w:cs="Times New Roman"/>
        </w:rPr>
        <w:t xml:space="preserve"> entitled “</w:t>
      </w:r>
      <w:r w:rsidR="0097710D" w:rsidRPr="00FD4C8E">
        <w:rPr>
          <w:rFonts w:ascii="Times New Roman" w:hAnsi="Times New Roman" w:cs="Times New Roman"/>
          <w:b/>
          <w:bCs/>
        </w:rPr>
        <w:t>HOME Compliance Monitoring Procedures, Requirements and</w:t>
      </w:r>
      <w:r w:rsidR="0097710D">
        <w:rPr>
          <w:b/>
          <w:bCs/>
        </w:rPr>
        <w:t xml:space="preserve"> </w:t>
      </w:r>
      <w:r w:rsidR="0097710D" w:rsidRPr="00FD4C8E">
        <w:rPr>
          <w:rFonts w:ascii="Times New Roman" w:hAnsi="Times New Roman" w:cs="Times New Roman"/>
          <w:b/>
          <w:bCs/>
        </w:rPr>
        <w:t>Penalty Criteria</w:t>
      </w:r>
      <w:r w:rsidR="0097710D">
        <w:rPr>
          <w:rFonts w:ascii="Times New Roman" w:hAnsi="Times New Roman" w:cs="Times New Roman"/>
          <w:bCs/>
        </w:rPr>
        <w:t>.”</w:t>
      </w:r>
    </w:p>
    <w:p w:rsidR="008B12ED" w:rsidRDefault="008B12ED" w:rsidP="004C61B6"/>
    <w:p w:rsidR="008B12ED" w:rsidRDefault="008B12ED" w:rsidP="008B12ED">
      <w:r w:rsidRPr="00E17D25">
        <w:tab/>
      </w:r>
      <w:r w:rsidRPr="008B12ED">
        <w:rPr>
          <w:b/>
          <w:u w:val="single"/>
        </w:rPr>
        <w:t>ESG</w:t>
      </w:r>
      <w:r w:rsidRPr="00E17D25">
        <w:t>:</w:t>
      </w:r>
      <w:r w:rsidRPr="00E17D25">
        <w:tab/>
        <w:t>The ESG Program’s compliance monitoring procedures are as follows:</w:t>
      </w:r>
    </w:p>
    <w:p w:rsidR="008B12ED" w:rsidRDefault="008B12ED" w:rsidP="008B12ED"/>
    <w:p w:rsidR="008B12ED" w:rsidRPr="00E17D25" w:rsidRDefault="008B12ED" w:rsidP="008B12ED">
      <w:pPr>
        <w:rPr>
          <w:b/>
        </w:rPr>
      </w:pPr>
      <w:r>
        <w:tab/>
      </w:r>
      <w:r>
        <w:rPr>
          <w:b/>
        </w:rPr>
        <w:t>ESG Compliance Monitoring Plan:</w:t>
      </w:r>
    </w:p>
    <w:p w:rsidR="008B12ED" w:rsidRDefault="008B12ED" w:rsidP="008B12ED">
      <w:r>
        <w:tab/>
      </w:r>
      <w:r w:rsidRPr="00E17D25">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r>
        <w:t xml:space="preserve">  </w:t>
      </w:r>
      <w:r w:rsidRPr="00E17D25">
        <w:t xml:space="preserve">After each monitoring visit, written correspondence is sent to the </w:t>
      </w:r>
      <w:proofErr w:type="spellStart"/>
      <w:r w:rsidRPr="00E17D25">
        <w:t>subrecipient</w:t>
      </w:r>
      <w:proofErr w:type="spellEnd"/>
      <w:r w:rsidRPr="00E17D25">
        <w:t xml:space="preserve">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r>
        <w:t xml:space="preserve">  </w:t>
      </w:r>
      <w:r w:rsidRPr="00E17D25">
        <w:t xml:space="preserve">If the </w:t>
      </w:r>
      <w:proofErr w:type="spellStart"/>
      <w:r w:rsidRPr="00E17D25">
        <w:t>subrecipient</w:t>
      </w:r>
      <w:proofErr w:type="spellEnd"/>
      <w:r w:rsidRPr="00E17D25">
        <w:t xml:space="preserve"> has not responded within 30 days after the date of ADECA’s letter, ADECA staff will work with the </w:t>
      </w:r>
      <w:proofErr w:type="spellStart"/>
      <w:r w:rsidRPr="00E17D25">
        <w:t>subrecipient</w:t>
      </w:r>
      <w:proofErr w:type="spellEnd"/>
      <w:r w:rsidRPr="00E17D25">
        <w:t xml:space="preserve"> through phone calls, e-mails, or written correspondence to obtain the requested information.  No grant can be closed until all monitoring findings have been satisfactorily resolved.</w:t>
      </w:r>
      <w:r>
        <w:t xml:space="preserve">  </w:t>
      </w:r>
      <w:r w:rsidRPr="00E17D25">
        <w:t>ADECA maintains an “HESG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w:t>
      </w:r>
      <w:r>
        <w:t xml:space="preserve"> </w:t>
      </w:r>
      <w:r w:rsidRPr="00E17D25">
        <w:t>the requested responses, and the date of project closeout.</w:t>
      </w:r>
      <w:r>
        <w:t xml:space="preserve">  </w:t>
      </w:r>
      <w:r w:rsidRPr="00E17D25">
        <w:t>ADECA retains the ability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w:t>
      </w:r>
    </w:p>
    <w:p w:rsidR="008B12ED" w:rsidRDefault="008B12ED" w:rsidP="008B12ED"/>
    <w:p w:rsidR="00445352" w:rsidRDefault="00445352" w:rsidP="004C61B6">
      <w:r>
        <w:tab/>
      </w:r>
      <w:r w:rsidRPr="008B12ED">
        <w:rPr>
          <w:b/>
          <w:u w:val="single"/>
        </w:rPr>
        <w:t>HOPWA</w:t>
      </w:r>
      <w:r>
        <w:t>:</w:t>
      </w:r>
      <w:r>
        <w:tab/>
      </w:r>
      <w:r w:rsidR="00094A99" w:rsidRPr="0039421C">
        <w:t>Alabama’s PY2015 HOPWA Program will be administered by ADECA through a sub-recipient, AIDS Alabama, located in Birmingham.  The State monitors this sub-</w:t>
      </w:r>
      <w:r w:rsidR="00094A99" w:rsidRPr="0039421C">
        <w:lastRenderedPageBreak/>
        <w:t xml:space="preserve">recipient at least once </w:t>
      </w:r>
      <w:r w:rsidR="001B1412">
        <w:t xml:space="preserve">per </w:t>
      </w:r>
      <w:r w:rsidR="00094A99" w:rsidRPr="0039421C">
        <w:t xml:space="preserve">year through an on-site </w:t>
      </w:r>
      <w:r w:rsidR="001B1412">
        <w:t xml:space="preserve">monitoring </w:t>
      </w:r>
      <w:r w:rsidR="00094A99" w:rsidRPr="0039421C">
        <w:t xml:space="preserve">visit to the agency, as well as any of </w:t>
      </w:r>
      <w:r w:rsidR="001B1412">
        <w:t xml:space="preserve">its </w:t>
      </w:r>
      <w:r w:rsidR="00094A99" w:rsidRPr="0039421C">
        <w:t xml:space="preserve">sub-recipients.  Monitoring is designed to assure compliance with applicable laws and regulations.  Monitoring also results in helping each contractor to set concrete goals for HOPWA funding.  These are highlighted in Goals Spreadsheets which are completed monthly and accompany all invoices.  All goals are based on HUD goals set for the HOPWA program.  Additionally, AIDS Alabama receives an annual external audit to monitor compliance with Generally Accepted Accounting Principles (GAAP) and with all applicable HUD regulations.  AIDS Alabama also monitors each of its sub-recipients across the </w:t>
      </w:r>
      <w:r w:rsidR="001B1412">
        <w:t>S</w:t>
      </w:r>
      <w:r w:rsidR="00094A99" w:rsidRPr="0039421C">
        <w:t xml:space="preserve">tate </w:t>
      </w:r>
      <w:r w:rsidR="001B1412">
        <w:t xml:space="preserve">via </w:t>
      </w:r>
      <w:r w:rsidR="00094A99" w:rsidRPr="0039421C">
        <w:t>annual</w:t>
      </w:r>
      <w:r w:rsidR="001B1412">
        <w:t xml:space="preserve"> site-visits </w:t>
      </w:r>
      <w:r w:rsidR="00094A99" w:rsidRPr="0039421C">
        <w:t>to ensure compliance with all applicable laws and regulations and to monitor compliance with GAAP.</w:t>
      </w:r>
    </w:p>
    <w:p w:rsidR="009728BD" w:rsidRDefault="009728BD" w:rsidP="004C61B6"/>
    <w:p w:rsidR="009728BD" w:rsidRDefault="009728BD" w:rsidP="004C61B6"/>
    <w:p w:rsidR="00106CBF" w:rsidRPr="00930DBD" w:rsidRDefault="00106CBF" w:rsidP="00106CBF">
      <w:pPr>
        <w:rPr>
          <w:b/>
        </w:rPr>
      </w:pPr>
      <w:r w:rsidRPr="00930DBD">
        <w:rPr>
          <w:b/>
        </w:rPr>
        <w:t>ANNUAL ACTION PLAN</w:t>
      </w:r>
    </w:p>
    <w:p w:rsidR="00106CBF" w:rsidRPr="00930DBD" w:rsidRDefault="00106CBF" w:rsidP="00106CBF"/>
    <w:p w:rsidR="00106CBF" w:rsidRPr="00930DBD" w:rsidRDefault="00106CBF" w:rsidP="00106CBF">
      <w:pPr>
        <w:rPr>
          <w:b/>
        </w:rPr>
      </w:pPr>
      <w:r w:rsidRPr="00930DBD">
        <w:tab/>
      </w:r>
      <w:r w:rsidRPr="00930DBD">
        <w:rPr>
          <w:b/>
        </w:rPr>
        <w:t>AP-15  Expected Resources</w:t>
      </w:r>
      <w:r w:rsidR="00EF2A08">
        <w:rPr>
          <w:b/>
        </w:rPr>
        <w:t xml:space="preserve"> [see 24 CFR 91.320(c)(1), and (2)]</w:t>
      </w:r>
    </w:p>
    <w:p w:rsidR="00106CBF" w:rsidRDefault="00106CBF" w:rsidP="00106CBF"/>
    <w:p w:rsidR="002F2A87" w:rsidRDefault="000A0A40" w:rsidP="002F2A87">
      <w:pPr>
        <w:rPr>
          <w:noProof/>
        </w:rPr>
      </w:pPr>
      <w:r w:rsidRPr="00930DBD">
        <w:tab/>
      </w:r>
      <w:r>
        <w:tab/>
      </w:r>
      <w:r>
        <w:rPr>
          <w:b/>
        </w:rPr>
        <w:t>Introduction:</w:t>
      </w:r>
      <w:r w:rsidR="002F2A87">
        <w:rPr>
          <w:b/>
        </w:rPr>
        <w:t xml:space="preserve">  </w:t>
      </w:r>
      <w:r w:rsidR="002F2A87" w:rsidRPr="002F2A87">
        <w:t xml:space="preserve">The State of Alabama’s </w:t>
      </w:r>
      <w:r w:rsidR="000B7F4B">
        <w:t xml:space="preserve">One-Year </w:t>
      </w:r>
      <w:r w:rsidR="002F2A87">
        <w:t>Annual Action Plan (AAP) for Program Year 201</w:t>
      </w:r>
      <w:r w:rsidR="002F2A87" w:rsidRPr="002F2A87">
        <w:t>5</w:t>
      </w:r>
      <w:r w:rsidR="003C1033">
        <w:t xml:space="preserve"> (PY2015) </w:t>
      </w:r>
      <w:r w:rsidR="002F2A87">
        <w:t xml:space="preserve">(which is Year </w:t>
      </w:r>
      <w:r w:rsidR="000B7F4B">
        <w:t xml:space="preserve">One </w:t>
      </w:r>
      <w:r w:rsidR="002F2A87">
        <w:t xml:space="preserve">of the </w:t>
      </w:r>
      <w:r w:rsidR="000B7F4B">
        <w:t>Five</w:t>
      </w:r>
      <w:r w:rsidR="002F2A87">
        <w:t xml:space="preserve">-Year term) </w:t>
      </w:r>
      <w:r w:rsidR="002F2A87" w:rsidRPr="002F2A87">
        <w:t xml:space="preserve">is a collaboration </w:t>
      </w:r>
      <w:r w:rsidR="002F2A87">
        <w:t xml:space="preserve">between </w:t>
      </w:r>
      <w:r w:rsidR="002F2A87" w:rsidRPr="002F2A87">
        <w:t>ADECA</w:t>
      </w:r>
      <w:r w:rsidR="002F2A87">
        <w:t xml:space="preserve"> (the administrator of the CDBG Program and ESG Program), </w:t>
      </w:r>
      <w:r w:rsidR="002F2A87" w:rsidRPr="002F2A87">
        <w:t>AHFA</w:t>
      </w:r>
      <w:r w:rsidR="002F2A87">
        <w:t xml:space="preserve"> (the administrator of the HOME Program), and AIDS Alabama (the administrator of the </w:t>
      </w:r>
      <w:r w:rsidR="002F2A87" w:rsidRPr="002F2A87">
        <w:t xml:space="preserve">HOPWA </w:t>
      </w:r>
      <w:r w:rsidR="002F2A87">
        <w:t xml:space="preserve">Program).  </w:t>
      </w:r>
      <w:r w:rsidR="002F2A87" w:rsidRPr="002F2A87">
        <w:t>Th</w:t>
      </w:r>
      <w:r w:rsidR="002F2A87">
        <w:t>is A</w:t>
      </w:r>
      <w:r w:rsidR="002F2A87" w:rsidRPr="002F2A87">
        <w:t>AP</w:t>
      </w:r>
      <w:r w:rsidR="002F2A87">
        <w:t xml:space="preserve">’s goal </w:t>
      </w:r>
      <w:r w:rsidR="002F2A87" w:rsidRPr="002F2A87">
        <w:t>is to provide guid</w:t>
      </w:r>
      <w:r w:rsidR="002F2A87">
        <w:t>anc</w:t>
      </w:r>
      <w:r w:rsidR="002F2A87" w:rsidRPr="002F2A87">
        <w:t xml:space="preserve">e for </w:t>
      </w:r>
      <w:r w:rsidR="002F2A87">
        <w:t xml:space="preserve">expending federal dollars </w:t>
      </w:r>
      <w:r w:rsidR="00866897">
        <w:t xml:space="preserve">that </w:t>
      </w:r>
      <w:r w:rsidR="002F2A87" w:rsidRPr="002F2A87">
        <w:t>effectively blend</w:t>
      </w:r>
      <w:r w:rsidR="002F2A87">
        <w:t xml:space="preserve"> w</w:t>
      </w:r>
      <w:r w:rsidR="002F2A87" w:rsidRPr="002F2A87">
        <w:t xml:space="preserve">ith local initiatives, both public and private, </w:t>
      </w:r>
      <w:r w:rsidR="00866897">
        <w:t xml:space="preserve">that are </w:t>
      </w:r>
      <w:r w:rsidR="002F2A87">
        <w:t xml:space="preserve">designed </w:t>
      </w:r>
      <w:r w:rsidR="002F2A87" w:rsidRPr="002F2A87">
        <w:t xml:space="preserve">to address needs identified </w:t>
      </w:r>
      <w:r w:rsidR="002F2A87">
        <w:t xml:space="preserve">through Alabama’s </w:t>
      </w:r>
      <w:r w:rsidR="002F2A87" w:rsidRPr="002F2A87">
        <w:t>strategic planning process.</w:t>
      </w:r>
      <w:r w:rsidR="002F2A87">
        <w:t xml:space="preserve">  </w:t>
      </w:r>
      <w:r w:rsidR="002F2A87" w:rsidRPr="000B7F4B">
        <w:rPr>
          <w:u w:val="single"/>
        </w:rPr>
        <w:t>CDBG</w:t>
      </w:r>
      <w:r w:rsidR="002F2A87">
        <w:t xml:space="preserve"> </w:t>
      </w:r>
      <w:r w:rsidR="000B7F4B">
        <w:t xml:space="preserve">Program </w:t>
      </w:r>
      <w:r w:rsidR="002F2A87" w:rsidRPr="002F2A87">
        <w:t>fund</w:t>
      </w:r>
      <w:r w:rsidR="002F2A87">
        <w:t xml:space="preserve">s are expended to address </w:t>
      </w:r>
      <w:r w:rsidR="002F2A87" w:rsidRPr="002F2A87">
        <w:rPr>
          <w:noProof/>
        </w:rPr>
        <w:t xml:space="preserve">community development, community planning, economic development </w:t>
      </w:r>
      <w:r w:rsidR="00866897">
        <w:rPr>
          <w:noProof/>
        </w:rPr>
        <w:t xml:space="preserve">(inlcuding </w:t>
      </w:r>
      <w:r w:rsidR="002F2A87" w:rsidRPr="002F2A87">
        <w:rPr>
          <w:noProof/>
        </w:rPr>
        <w:t>infrastructure and loan programs</w:t>
      </w:r>
      <w:r w:rsidR="00866897">
        <w:rPr>
          <w:noProof/>
        </w:rPr>
        <w:t>)</w:t>
      </w:r>
      <w:r w:rsidR="002F2A87" w:rsidRPr="002F2A87">
        <w:rPr>
          <w:noProof/>
        </w:rPr>
        <w:t xml:space="preserve">, </w:t>
      </w:r>
      <w:r w:rsidR="00866897" w:rsidRPr="002F2A87">
        <w:rPr>
          <w:noProof/>
        </w:rPr>
        <w:t xml:space="preserve">job creation, housing rehabilitation, </w:t>
      </w:r>
      <w:r w:rsidR="002F2A87" w:rsidRPr="002F2A87">
        <w:rPr>
          <w:noProof/>
        </w:rPr>
        <w:t>health hazard</w:t>
      </w:r>
      <w:r w:rsidR="00866897">
        <w:rPr>
          <w:noProof/>
        </w:rPr>
        <w:t xml:space="preserve"> situations and </w:t>
      </w:r>
      <w:r w:rsidR="00995232">
        <w:rPr>
          <w:noProof/>
        </w:rPr>
        <w:t>disasters/</w:t>
      </w:r>
      <w:r w:rsidR="00866897">
        <w:rPr>
          <w:noProof/>
        </w:rPr>
        <w:t xml:space="preserve">emergency </w:t>
      </w:r>
      <w:r w:rsidR="002F2A87" w:rsidRPr="002F2A87">
        <w:rPr>
          <w:noProof/>
        </w:rPr>
        <w:t>cris</w:t>
      </w:r>
      <w:r w:rsidR="00866897">
        <w:rPr>
          <w:noProof/>
        </w:rPr>
        <w:t>i</w:t>
      </w:r>
      <w:r w:rsidR="002F2A87" w:rsidRPr="002F2A87">
        <w:rPr>
          <w:noProof/>
        </w:rPr>
        <w:t xml:space="preserve">s management, and </w:t>
      </w:r>
      <w:r w:rsidR="00866897">
        <w:rPr>
          <w:noProof/>
        </w:rPr>
        <w:t xml:space="preserve">Alabama’s </w:t>
      </w:r>
      <w:r w:rsidR="002F2A87" w:rsidRPr="002F2A87">
        <w:rPr>
          <w:noProof/>
        </w:rPr>
        <w:t xml:space="preserve">Black Belt </w:t>
      </w:r>
      <w:r w:rsidR="00866897">
        <w:rPr>
          <w:noProof/>
        </w:rPr>
        <w:t>R</w:t>
      </w:r>
      <w:r w:rsidR="002F2A87" w:rsidRPr="002F2A87">
        <w:rPr>
          <w:noProof/>
        </w:rPr>
        <w:t xml:space="preserve">egion </w:t>
      </w:r>
      <w:r w:rsidR="00866897">
        <w:rPr>
          <w:noProof/>
        </w:rPr>
        <w:t>I</w:t>
      </w:r>
      <w:r w:rsidR="002F2A87" w:rsidRPr="002F2A87">
        <w:rPr>
          <w:noProof/>
        </w:rPr>
        <w:t xml:space="preserve">nitiative </w:t>
      </w:r>
      <w:r w:rsidR="00995232">
        <w:rPr>
          <w:noProof/>
        </w:rPr>
        <w:t>(</w:t>
      </w:r>
      <w:r w:rsidR="00866897">
        <w:rPr>
          <w:noProof/>
        </w:rPr>
        <w:t xml:space="preserve">that began </w:t>
      </w:r>
      <w:r w:rsidR="002F2A87" w:rsidRPr="002F2A87">
        <w:rPr>
          <w:noProof/>
        </w:rPr>
        <w:t>implement</w:t>
      </w:r>
      <w:r w:rsidR="00866897">
        <w:rPr>
          <w:noProof/>
        </w:rPr>
        <w:t xml:space="preserve">ation </w:t>
      </w:r>
      <w:r w:rsidR="002F2A87" w:rsidRPr="002F2A87">
        <w:rPr>
          <w:noProof/>
        </w:rPr>
        <w:t>in 2005</w:t>
      </w:r>
      <w:r w:rsidR="00995232">
        <w:rPr>
          <w:noProof/>
        </w:rPr>
        <w:t>)</w:t>
      </w:r>
      <w:r w:rsidR="002F2A87" w:rsidRPr="002F2A87">
        <w:rPr>
          <w:noProof/>
        </w:rPr>
        <w:t>.</w:t>
      </w:r>
      <w:r w:rsidR="00866897">
        <w:rPr>
          <w:noProof/>
        </w:rPr>
        <w:t xml:space="preserve">  </w:t>
      </w:r>
      <w:r w:rsidR="002F2A87" w:rsidRPr="000B7F4B">
        <w:rPr>
          <w:noProof/>
          <w:u w:val="single"/>
        </w:rPr>
        <w:t>HOME</w:t>
      </w:r>
      <w:r w:rsidR="002F2A87" w:rsidRPr="002F2A87">
        <w:rPr>
          <w:noProof/>
        </w:rPr>
        <w:t xml:space="preserve"> Program funds are </w:t>
      </w:r>
      <w:r w:rsidR="00866897">
        <w:rPr>
          <w:noProof/>
        </w:rPr>
        <w:t xml:space="preserve">expended on </w:t>
      </w:r>
      <w:r w:rsidR="002F2A87" w:rsidRPr="002F2A87">
        <w:rPr>
          <w:noProof/>
        </w:rPr>
        <w:t>new or rehabilitated multifamily rental housing across the state.</w:t>
      </w:r>
      <w:r w:rsidR="00866897">
        <w:rPr>
          <w:noProof/>
        </w:rPr>
        <w:t xml:space="preserve">  </w:t>
      </w:r>
      <w:r w:rsidR="002F2A87" w:rsidRPr="002F2A87">
        <w:rPr>
          <w:noProof/>
        </w:rPr>
        <w:t xml:space="preserve">HOME tenants </w:t>
      </w:r>
      <w:r w:rsidR="00866897">
        <w:rPr>
          <w:noProof/>
        </w:rPr>
        <w:t xml:space="preserve">typically </w:t>
      </w:r>
      <w:r w:rsidR="002F2A87" w:rsidRPr="002F2A87">
        <w:rPr>
          <w:noProof/>
        </w:rPr>
        <w:t xml:space="preserve">include families, the elderly, and special needs </w:t>
      </w:r>
      <w:r w:rsidR="00866897">
        <w:rPr>
          <w:noProof/>
        </w:rPr>
        <w:t xml:space="preserve">populations, all of whom are </w:t>
      </w:r>
      <w:r w:rsidR="002F2A87" w:rsidRPr="002F2A87">
        <w:rPr>
          <w:noProof/>
        </w:rPr>
        <w:t>low-income and in need of affordable housing.</w:t>
      </w:r>
      <w:r w:rsidR="00995232">
        <w:rPr>
          <w:noProof/>
        </w:rPr>
        <w:t xml:space="preserve">  </w:t>
      </w:r>
      <w:r w:rsidR="002F2A87" w:rsidRPr="000B7F4B">
        <w:rPr>
          <w:u w:val="single"/>
        </w:rPr>
        <w:t>ESG</w:t>
      </w:r>
      <w:r w:rsidR="00866897">
        <w:t xml:space="preserve"> Program </w:t>
      </w:r>
      <w:r w:rsidR="002F2A87" w:rsidRPr="002F2A87">
        <w:t>funds</w:t>
      </w:r>
      <w:r w:rsidR="00866897">
        <w:t xml:space="preserve"> are expended on addressing </w:t>
      </w:r>
      <w:r w:rsidR="002F2A87" w:rsidRPr="002F2A87">
        <w:t>the needs of Alabama’s homeless population and persons at risk of homelessness</w:t>
      </w:r>
      <w:r w:rsidR="00866897">
        <w:t xml:space="preserve">, and such </w:t>
      </w:r>
      <w:r w:rsidR="002F2A87" w:rsidRPr="002F2A87">
        <w:t xml:space="preserve">activities include street outreach, emergency shelter, homelessness prevention, rapid re-housing, and </w:t>
      </w:r>
      <w:r w:rsidR="00995232">
        <w:t xml:space="preserve">development of local </w:t>
      </w:r>
      <w:r w:rsidR="002F2A87" w:rsidRPr="002F2A87">
        <w:t>Homeless Management Information System (HMIS)</w:t>
      </w:r>
      <w:r w:rsidR="00995232">
        <w:t xml:space="preserve"> technology solutions for </w:t>
      </w:r>
      <w:r w:rsidR="00995232" w:rsidRPr="00995232">
        <w:t>collect</w:t>
      </w:r>
      <w:r w:rsidR="00995232">
        <w:t xml:space="preserve">ing and reporting </w:t>
      </w:r>
      <w:r w:rsidR="00995232" w:rsidRPr="00995232">
        <w:t>client-level data and data on the provision of housing and services to</w:t>
      </w:r>
      <w:r w:rsidR="00995232">
        <w:t xml:space="preserve"> the </w:t>
      </w:r>
      <w:r w:rsidR="00995232" w:rsidRPr="00995232">
        <w:t xml:space="preserve">homeless </w:t>
      </w:r>
      <w:r w:rsidR="00995232">
        <w:t xml:space="preserve">and those </w:t>
      </w:r>
      <w:r w:rsidR="00995232" w:rsidRPr="00995232">
        <w:t>at risk of homelessness.</w:t>
      </w:r>
      <w:r w:rsidR="00995232">
        <w:t xml:space="preserve">  </w:t>
      </w:r>
      <w:r w:rsidR="002F2A87" w:rsidRPr="000B7F4B">
        <w:rPr>
          <w:noProof/>
          <w:u w:val="single"/>
        </w:rPr>
        <w:t>H</w:t>
      </w:r>
      <w:r w:rsidR="00866897" w:rsidRPr="000B7F4B">
        <w:rPr>
          <w:noProof/>
          <w:u w:val="single"/>
        </w:rPr>
        <w:t>OPWA</w:t>
      </w:r>
      <w:r w:rsidR="00866897" w:rsidRPr="00995232">
        <w:rPr>
          <w:noProof/>
        </w:rPr>
        <w:t xml:space="preserve"> Program </w:t>
      </w:r>
      <w:r w:rsidR="002F2A87" w:rsidRPr="00995232">
        <w:rPr>
          <w:noProof/>
        </w:rPr>
        <w:t xml:space="preserve">funds </w:t>
      </w:r>
      <w:r w:rsidR="00866897" w:rsidRPr="00995232">
        <w:rPr>
          <w:noProof/>
        </w:rPr>
        <w:t xml:space="preserve">are expended </w:t>
      </w:r>
      <w:r w:rsidR="00995232">
        <w:rPr>
          <w:noProof/>
        </w:rPr>
        <w:t xml:space="preserve">on </w:t>
      </w:r>
      <w:r w:rsidR="002F2A87" w:rsidRPr="00995232">
        <w:rPr>
          <w:noProof/>
        </w:rPr>
        <w:t>direct housing activites benefit</w:t>
      </w:r>
      <w:r w:rsidR="00995232">
        <w:rPr>
          <w:noProof/>
        </w:rPr>
        <w:t>ting</w:t>
      </w:r>
      <w:r w:rsidR="002F2A87" w:rsidRPr="00995232">
        <w:rPr>
          <w:noProof/>
        </w:rPr>
        <w:t xml:space="preserve"> individuals and households with HIV/AIDS</w:t>
      </w:r>
      <w:r w:rsidR="00866897" w:rsidRPr="00995232">
        <w:rPr>
          <w:noProof/>
        </w:rPr>
        <w:t xml:space="preserve">, </w:t>
      </w:r>
      <w:r w:rsidR="00995232">
        <w:rPr>
          <w:noProof/>
        </w:rPr>
        <w:t xml:space="preserve">and </w:t>
      </w:r>
      <w:r w:rsidR="00F5513B">
        <w:rPr>
          <w:noProof/>
        </w:rPr>
        <w:t xml:space="preserve">on </w:t>
      </w:r>
      <w:r w:rsidR="002F2A87" w:rsidRPr="00995232">
        <w:rPr>
          <w:noProof/>
        </w:rPr>
        <w:t xml:space="preserve">supportive service activities </w:t>
      </w:r>
      <w:r w:rsidR="00995232">
        <w:rPr>
          <w:noProof/>
        </w:rPr>
        <w:t>t</w:t>
      </w:r>
      <w:r w:rsidR="00F5513B">
        <w:rPr>
          <w:noProof/>
        </w:rPr>
        <w:t xml:space="preserve">hat </w:t>
      </w:r>
      <w:r w:rsidR="002F2A87" w:rsidRPr="00995232">
        <w:rPr>
          <w:noProof/>
        </w:rPr>
        <w:t>assist th</w:t>
      </w:r>
      <w:r w:rsidR="00995232">
        <w:rPr>
          <w:noProof/>
        </w:rPr>
        <w:t xml:space="preserve">is population </w:t>
      </w:r>
      <w:r w:rsidR="00F5513B">
        <w:rPr>
          <w:noProof/>
        </w:rPr>
        <w:t xml:space="preserve">with </w:t>
      </w:r>
      <w:r w:rsidR="002F2A87" w:rsidRPr="00995232">
        <w:rPr>
          <w:noProof/>
        </w:rPr>
        <w:t>developing skills and accessing resources needed to maintain housing stability and avoid homelessness.</w:t>
      </w:r>
      <w:r w:rsidR="007E021D">
        <w:rPr>
          <w:noProof/>
        </w:rPr>
        <w:t xml:space="preserve">  The d</w:t>
      </w:r>
      <w:r w:rsidR="002F2A87" w:rsidRPr="002F2A87">
        <w:rPr>
          <w:noProof/>
        </w:rPr>
        <w:t>irect housing activities fund</w:t>
      </w:r>
      <w:r w:rsidR="007E021D">
        <w:rPr>
          <w:noProof/>
        </w:rPr>
        <w:t xml:space="preserve">s cover </w:t>
      </w:r>
      <w:r w:rsidR="002F2A87" w:rsidRPr="002F2A87">
        <w:rPr>
          <w:noProof/>
        </w:rPr>
        <w:t xml:space="preserve">operational costs </w:t>
      </w:r>
      <w:r w:rsidR="007E021D">
        <w:rPr>
          <w:noProof/>
        </w:rPr>
        <w:t>o</w:t>
      </w:r>
      <w:r w:rsidR="002F2A87" w:rsidRPr="002F2A87">
        <w:rPr>
          <w:noProof/>
        </w:rPr>
        <w:t>f existing HIV/AIDS housing</w:t>
      </w:r>
      <w:r w:rsidR="007E021D">
        <w:rPr>
          <w:noProof/>
        </w:rPr>
        <w:t xml:space="preserve">, but also </w:t>
      </w:r>
      <w:r w:rsidR="002F2A87" w:rsidRPr="002F2A87">
        <w:rPr>
          <w:noProof/>
        </w:rPr>
        <w:t>support the cost of rental assistance programs</w:t>
      </w:r>
      <w:r w:rsidR="007E021D">
        <w:rPr>
          <w:noProof/>
        </w:rPr>
        <w:t xml:space="preserve"> that </w:t>
      </w:r>
      <w:r w:rsidR="002F2A87" w:rsidRPr="002F2A87">
        <w:rPr>
          <w:noProof/>
        </w:rPr>
        <w:t xml:space="preserve">include Tenant-Based Rental Assistance (TBRA), Project-Based Rental Assistance (PBRA), and Short Term Rent, Mortgage, and Utility Assistance (STRMU).  </w:t>
      </w:r>
      <w:r w:rsidR="007E021D">
        <w:rPr>
          <w:noProof/>
        </w:rPr>
        <w:t xml:space="preserve">Additional </w:t>
      </w:r>
      <w:r w:rsidR="002F2A87" w:rsidRPr="002F2A87">
        <w:rPr>
          <w:noProof/>
        </w:rPr>
        <w:t>activities include master leasing, housing information, technical assistance, and resource identification</w:t>
      </w:r>
      <w:r w:rsidR="007E021D">
        <w:rPr>
          <w:noProof/>
        </w:rPr>
        <w:t xml:space="preserve"> services</w:t>
      </w:r>
      <w:r w:rsidR="002F2A87" w:rsidRPr="002F2A87">
        <w:rPr>
          <w:noProof/>
        </w:rPr>
        <w:t>.</w:t>
      </w:r>
      <w:r w:rsidR="007E021D">
        <w:rPr>
          <w:noProof/>
        </w:rPr>
        <w:t xml:space="preserve">  </w:t>
      </w:r>
      <w:r w:rsidR="002F2A87" w:rsidRPr="002F2A87">
        <w:rPr>
          <w:noProof/>
        </w:rPr>
        <w:t>Housing information and technical assistance</w:t>
      </w:r>
      <w:r w:rsidR="007E021D">
        <w:rPr>
          <w:noProof/>
        </w:rPr>
        <w:t xml:space="preserve"> services s</w:t>
      </w:r>
      <w:r w:rsidR="002F2A87" w:rsidRPr="002F2A87">
        <w:rPr>
          <w:noProof/>
        </w:rPr>
        <w:t>trengthen the efforts of local AIDS Service Organizations (ASOs) to expand the current stock of HIV/AIDS-specific housing.</w:t>
      </w:r>
      <w:r w:rsidR="007E021D">
        <w:rPr>
          <w:noProof/>
        </w:rPr>
        <w:t xml:space="preserve">  </w:t>
      </w:r>
      <w:r w:rsidR="002F2A87" w:rsidRPr="002F2A87">
        <w:rPr>
          <w:noProof/>
        </w:rPr>
        <w:t xml:space="preserve">Resource identification activities assist </w:t>
      </w:r>
      <w:r w:rsidR="007E021D">
        <w:rPr>
          <w:noProof/>
        </w:rPr>
        <w:t xml:space="preserve">with </w:t>
      </w:r>
      <w:r w:rsidR="002F2A87" w:rsidRPr="002F2A87">
        <w:rPr>
          <w:noProof/>
        </w:rPr>
        <w:t>marketing, planning, and develop</w:t>
      </w:r>
      <w:r w:rsidR="007E021D">
        <w:rPr>
          <w:noProof/>
        </w:rPr>
        <w:t xml:space="preserve">ing </w:t>
      </w:r>
      <w:r w:rsidR="002F2A87" w:rsidRPr="002F2A87">
        <w:rPr>
          <w:noProof/>
        </w:rPr>
        <w:t xml:space="preserve">affordable housing </w:t>
      </w:r>
      <w:r w:rsidR="002F2A87" w:rsidRPr="002F2A87">
        <w:rPr>
          <w:noProof/>
        </w:rPr>
        <w:lastRenderedPageBreak/>
        <w:t>throughout the state</w:t>
      </w:r>
      <w:r w:rsidR="007E021D">
        <w:rPr>
          <w:noProof/>
        </w:rPr>
        <w:t xml:space="preserve">, and </w:t>
      </w:r>
      <w:r w:rsidR="002F2A87" w:rsidRPr="002F2A87">
        <w:rPr>
          <w:noProof/>
        </w:rPr>
        <w:t>include</w:t>
      </w:r>
      <w:r w:rsidR="007E021D">
        <w:rPr>
          <w:noProof/>
        </w:rPr>
        <w:t xml:space="preserve"> </w:t>
      </w:r>
      <w:r w:rsidR="002F2A87" w:rsidRPr="002F2A87">
        <w:rPr>
          <w:noProof/>
        </w:rPr>
        <w:t>funding for the completion of the Statewide Needs Assessment.</w:t>
      </w:r>
      <w:r w:rsidR="007E021D">
        <w:rPr>
          <w:noProof/>
        </w:rPr>
        <w:t xml:space="preserve">  </w:t>
      </w:r>
      <w:r w:rsidR="002F2A87" w:rsidRPr="002F2A87">
        <w:rPr>
          <w:noProof/>
        </w:rPr>
        <w:t>Identification of mainstream housing resources</w:t>
      </w:r>
      <w:r w:rsidR="007E021D">
        <w:rPr>
          <w:noProof/>
        </w:rPr>
        <w:t xml:space="preserve"> and </w:t>
      </w:r>
      <w:r w:rsidR="002F2A87" w:rsidRPr="002F2A87">
        <w:rPr>
          <w:noProof/>
        </w:rPr>
        <w:t>connection to those programs</w:t>
      </w:r>
      <w:r w:rsidR="00914782">
        <w:rPr>
          <w:noProof/>
        </w:rPr>
        <w:t xml:space="preserve"> </w:t>
      </w:r>
      <w:r w:rsidR="002F2A87" w:rsidRPr="002F2A87">
        <w:rPr>
          <w:noProof/>
        </w:rPr>
        <w:t xml:space="preserve">will be delivered through housing information </w:t>
      </w:r>
      <w:r w:rsidR="00914782">
        <w:rPr>
          <w:noProof/>
        </w:rPr>
        <w:t>services</w:t>
      </w:r>
      <w:r w:rsidR="002F2A87" w:rsidRPr="002F2A87">
        <w:rPr>
          <w:noProof/>
        </w:rPr>
        <w:t>.</w:t>
      </w:r>
      <w:r w:rsidR="00914782">
        <w:rPr>
          <w:noProof/>
        </w:rPr>
        <w:t xml:space="preserve">  </w:t>
      </w:r>
      <w:r w:rsidR="002F2A87" w:rsidRPr="002F2A87">
        <w:rPr>
          <w:noProof/>
        </w:rPr>
        <w:t xml:space="preserve">HOPWA funds </w:t>
      </w:r>
      <w:r w:rsidR="00914782">
        <w:rPr>
          <w:noProof/>
        </w:rPr>
        <w:t xml:space="preserve">also </w:t>
      </w:r>
      <w:r w:rsidR="002F2A87" w:rsidRPr="002F2A87">
        <w:rPr>
          <w:noProof/>
        </w:rPr>
        <w:t>support other housing development efforts through technical assistance and resource identification categories that have maximized more mainstream housing fund dollars.</w:t>
      </w:r>
    </w:p>
    <w:p w:rsidR="00681954" w:rsidRDefault="00681954" w:rsidP="002F2A87">
      <w:pPr>
        <w:rPr>
          <w:noProof/>
        </w:rPr>
      </w:pPr>
    </w:p>
    <w:p w:rsidR="00914782" w:rsidRDefault="00914782" w:rsidP="002F2A87">
      <w:pPr>
        <w:rPr>
          <w:noProof/>
        </w:rPr>
      </w:pPr>
      <w:r>
        <w:rPr>
          <w:noProof/>
        </w:rPr>
        <w:tab/>
      </w:r>
      <w:r w:rsidR="002F2A87" w:rsidRPr="002F2A87">
        <w:rPr>
          <w:noProof/>
        </w:rPr>
        <w:t>The State of Alabama’s Five-Year Consolidated Plan (201</w:t>
      </w:r>
      <w:r w:rsidR="007E021D">
        <w:rPr>
          <w:noProof/>
        </w:rPr>
        <w:t>5</w:t>
      </w:r>
      <w:r w:rsidR="002F2A87" w:rsidRPr="002F2A87">
        <w:rPr>
          <w:noProof/>
        </w:rPr>
        <w:t>-201</w:t>
      </w:r>
      <w:r w:rsidR="007E021D">
        <w:rPr>
          <w:noProof/>
        </w:rPr>
        <w:t>9</w:t>
      </w:r>
      <w:r w:rsidR="002F2A87" w:rsidRPr="002F2A87">
        <w:rPr>
          <w:noProof/>
        </w:rPr>
        <w:t xml:space="preserve">) and </w:t>
      </w:r>
      <w:r w:rsidR="007E021D">
        <w:rPr>
          <w:noProof/>
        </w:rPr>
        <w:t xml:space="preserve">companion Annual </w:t>
      </w:r>
      <w:r w:rsidR="002F2A87" w:rsidRPr="002F2A87">
        <w:rPr>
          <w:noProof/>
        </w:rPr>
        <w:t xml:space="preserve">Action Plan for Program Year One </w:t>
      </w:r>
      <w:r w:rsidR="000B7F4B">
        <w:rPr>
          <w:noProof/>
        </w:rPr>
        <w:t xml:space="preserve">(PY2015) </w:t>
      </w:r>
      <w:r w:rsidR="007E021D">
        <w:rPr>
          <w:noProof/>
        </w:rPr>
        <w:t xml:space="preserve">are being submitted </w:t>
      </w:r>
      <w:r>
        <w:rPr>
          <w:noProof/>
        </w:rPr>
        <w:t xml:space="preserve">together </w:t>
      </w:r>
      <w:r w:rsidR="007E021D">
        <w:rPr>
          <w:noProof/>
        </w:rPr>
        <w:t xml:space="preserve">for </w:t>
      </w:r>
      <w:r w:rsidR="002F2A87" w:rsidRPr="002F2A87">
        <w:rPr>
          <w:noProof/>
        </w:rPr>
        <w:t xml:space="preserve">approval </w:t>
      </w:r>
      <w:r w:rsidR="007E021D">
        <w:rPr>
          <w:noProof/>
        </w:rPr>
        <w:t>by H</w:t>
      </w:r>
      <w:r w:rsidR="002F2A87" w:rsidRPr="002F2A87">
        <w:rPr>
          <w:noProof/>
        </w:rPr>
        <w:t>UD.</w:t>
      </w:r>
      <w:r w:rsidR="007E021D">
        <w:rPr>
          <w:noProof/>
        </w:rPr>
        <w:t xml:space="preserve">  </w:t>
      </w:r>
      <w:r w:rsidR="002F2A87" w:rsidRPr="002F2A87">
        <w:rPr>
          <w:noProof/>
        </w:rPr>
        <w:t>Th</w:t>
      </w:r>
      <w:r w:rsidR="007E021D">
        <w:rPr>
          <w:noProof/>
        </w:rPr>
        <w:t xml:space="preserve">is </w:t>
      </w:r>
      <w:r w:rsidR="000B7F4B">
        <w:rPr>
          <w:noProof/>
        </w:rPr>
        <w:t xml:space="preserve">AAP </w:t>
      </w:r>
      <w:r>
        <w:rPr>
          <w:noProof/>
        </w:rPr>
        <w:t xml:space="preserve">for Program Year One states how </w:t>
      </w:r>
      <w:r w:rsidR="007E021D">
        <w:rPr>
          <w:noProof/>
        </w:rPr>
        <w:t>implement</w:t>
      </w:r>
      <w:r>
        <w:rPr>
          <w:noProof/>
        </w:rPr>
        <w:t>ation of t</w:t>
      </w:r>
      <w:r w:rsidR="002F2A87" w:rsidRPr="002F2A87">
        <w:rPr>
          <w:noProof/>
        </w:rPr>
        <w:t>he objectives outlined in the Five-Year Plan</w:t>
      </w:r>
      <w:r>
        <w:rPr>
          <w:noProof/>
        </w:rPr>
        <w:t xml:space="preserve"> will be commenced, and those </w:t>
      </w:r>
      <w:r w:rsidR="002F2A87" w:rsidRPr="002F2A87">
        <w:rPr>
          <w:noProof/>
        </w:rPr>
        <w:t xml:space="preserve">objectives </w:t>
      </w:r>
      <w:r>
        <w:rPr>
          <w:noProof/>
        </w:rPr>
        <w:t xml:space="preserve">include </w:t>
      </w:r>
      <w:r w:rsidR="007E021D">
        <w:rPr>
          <w:noProof/>
        </w:rPr>
        <w:t xml:space="preserve">providing </w:t>
      </w:r>
      <w:r w:rsidR="002F2A87" w:rsidRPr="002F2A87">
        <w:rPr>
          <w:noProof/>
        </w:rPr>
        <w:t>decent housing, suitable living environment</w:t>
      </w:r>
      <w:r w:rsidR="007E021D">
        <w:rPr>
          <w:noProof/>
        </w:rPr>
        <w:t>s</w:t>
      </w:r>
      <w:r w:rsidR="002F2A87" w:rsidRPr="002F2A87">
        <w:rPr>
          <w:noProof/>
        </w:rPr>
        <w:t>, and economic opportunit</w:t>
      </w:r>
      <w:r w:rsidR="007E021D">
        <w:rPr>
          <w:noProof/>
        </w:rPr>
        <w:t>ies</w:t>
      </w:r>
      <w:r w:rsidR="002F2A87" w:rsidRPr="002F2A87">
        <w:rPr>
          <w:noProof/>
        </w:rPr>
        <w:t>.</w:t>
      </w:r>
      <w:r w:rsidR="007E021D">
        <w:rPr>
          <w:noProof/>
        </w:rPr>
        <w:t xml:space="preserve">  </w:t>
      </w:r>
      <w:r w:rsidR="002F2A87" w:rsidRPr="002F2A87">
        <w:rPr>
          <w:noProof/>
        </w:rPr>
        <w:t>In developing th</w:t>
      </w:r>
      <w:r w:rsidR="007E021D">
        <w:rPr>
          <w:noProof/>
        </w:rPr>
        <w:t>is</w:t>
      </w:r>
      <w:r w:rsidR="002F2A87" w:rsidRPr="002F2A87">
        <w:rPr>
          <w:noProof/>
        </w:rPr>
        <w:t xml:space="preserve"> Program Year </w:t>
      </w:r>
      <w:r w:rsidR="007E021D">
        <w:rPr>
          <w:noProof/>
        </w:rPr>
        <w:t xml:space="preserve">One </w:t>
      </w:r>
      <w:r w:rsidR="000B7F4B">
        <w:rPr>
          <w:noProof/>
        </w:rPr>
        <w:t>AAP</w:t>
      </w:r>
      <w:r w:rsidR="002F2A87" w:rsidRPr="002F2A87">
        <w:rPr>
          <w:noProof/>
        </w:rPr>
        <w:t xml:space="preserve">, a public hearing was held </w:t>
      </w:r>
      <w:r w:rsidR="000B7F4B">
        <w:rPr>
          <w:noProof/>
        </w:rPr>
        <w:t xml:space="preserve">in February 2015 </w:t>
      </w:r>
      <w:r w:rsidR="002F2A87" w:rsidRPr="002F2A87">
        <w:rPr>
          <w:noProof/>
        </w:rPr>
        <w:t xml:space="preserve">for the </w:t>
      </w:r>
      <w:r w:rsidR="007E021D" w:rsidRPr="002F2A87">
        <w:rPr>
          <w:noProof/>
        </w:rPr>
        <w:t>Five-Year Consolidated Plan (201</w:t>
      </w:r>
      <w:r w:rsidR="007E021D">
        <w:rPr>
          <w:noProof/>
        </w:rPr>
        <w:t>5</w:t>
      </w:r>
      <w:r w:rsidR="007E021D" w:rsidRPr="002F2A87">
        <w:rPr>
          <w:noProof/>
        </w:rPr>
        <w:t>-201</w:t>
      </w:r>
      <w:r w:rsidR="007E021D">
        <w:rPr>
          <w:noProof/>
        </w:rPr>
        <w:t>9</w:t>
      </w:r>
      <w:r w:rsidR="007E021D" w:rsidRPr="002F2A87">
        <w:rPr>
          <w:noProof/>
        </w:rPr>
        <w:t xml:space="preserve">) </w:t>
      </w:r>
      <w:r w:rsidR="002F2A87" w:rsidRPr="002F2A87">
        <w:rPr>
          <w:noProof/>
        </w:rPr>
        <w:t xml:space="preserve">to discuss </w:t>
      </w:r>
      <w:r w:rsidR="007E021D">
        <w:rPr>
          <w:noProof/>
        </w:rPr>
        <w:t xml:space="preserve">the </w:t>
      </w:r>
      <w:r w:rsidR="002F2A87" w:rsidRPr="002F2A87">
        <w:rPr>
          <w:noProof/>
        </w:rPr>
        <w:t xml:space="preserve">CDBG, ESG, and HOPWA </w:t>
      </w:r>
      <w:r w:rsidR="007E021D">
        <w:rPr>
          <w:noProof/>
        </w:rPr>
        <w:t>P</w:t>
      </w:r>
      <w:r w:rsidR="002F2A87" w:rsidRPr="002F2A87">
        <w:rPr>
          <w:noProof/>
        </w:rPr>
        <w:t>rograms</w:t>
      </w:r>
      <w:r w:rsidR="007E021D">
        <w:rPr>
          <w:noProof/>
        </w:rPr>
        <w:t xml:space="preserve">, </w:t>
      </w:r>
      <w:r w:rsidR="002F2A87" w:rsidRPr="002F2A87">
        <w:rPr>
          <w:noProof/>
        </w:rPr>
        <w:t xml:space="preserve">and </w:t>
      </w:r>
      <w:r w:rsidR="000B7F4B">
        <w:rPr>
          <w:noProof/>
        </w:rPr>
        <w:t>n</w:t>
      </w:r>
      <w:r w:rsidR="000B7F4B" w:rsidRPr="002F2A87">
        <w:rPr>
          <w:noProof/>
        </w:rPr>
        <w:t>otices were advertised in the state’s major newspapers, e-mailed to interested parties, and posted on ADECA’s web site.</w:t>
      </w:r>
      <w:r w:rsidR="000B7F4B">
        <w:rPr>
          <w:noProof/>
        </w:rPr>
        <w:t xml:space="preserve">  A </w:t>
      </w:r>
      <w:r w:rsidR="002F2A87" w:rsidRPr="002F2A87">
        <w:rPr>
          <w:noProof/>
        </w:rPr>
        <w:t xml:space="preserve">separate public hearing was held </w:t>
      </w:r>
      <w:r w:rsidR="000B7F4B">
        <w:rPr>
          <w:noProof/>
        </w:rPr>
        <w:t xml:space="preserve">in November 2014 </w:t>
      </w:r>
      <w:r w:rsidR="002F2A87" w:rsidRPr="002F2A87">
        <w:rPr>
          <w:noProof/>
        </w:rPr>
        <w:t xml:space="preserve">to </w:t>
      </w:r>
      <w:r w:rsidR="007E021D">
        <w:rPr>
          <w:noProof/>
        </w:rPr>
        <w:t xml:space="preserve">discuss </w:t>
      </w:r>
      <w:r w:rsidR="002F2A87" w:rsidRPr="002F2A87">
        <w:rPr>
          <w:noProof/>
        </w:rPr>
        <w:t>the HOME Program</w:t>
      </w:r>
      <w:r w:rsidR="000B7F4B">
        <w:rPr>
          <w:noProof/>
        </w:rPr>
        <w:t>, and n</w:t>
      </w:r>
      <w:r w:rsidR="002F2A87" w:rsidRPr="002F2A87">
        <w:rPr>
          <w:noProof/>
        </w:rPr>
        <w:t>otices were advertised in the state’s major newspapers, e-mailed to interested parties, and posted on A</w:t>
      </w:r>
      <w:r w:rsidR="000B7F4B">
        <w:rPr>
          <w:noProof/>
        </w:rPr>
        <w:t>HFA</w:t>
      </w:r>
      <w:r w:rsidR="002F2A87" w:rsidRPr="002F2A87">
        <w:rPr>
          <w:noProof/>
        </w:rPr>
        <w:t>’s web site.</w:t>
      </w:r>
    </w:p>
    <w:p w:rsidR="00C41AB8" w:rsidRDefault="00C41AB8" w:rsidP="002F2A87">
      <w:pPr>
        <w:rPr>
          <w:noProof/>
        </w:rPr>
      </w:pPr>
    </w:p>
    <w:p w:rsidR="002F2A87" w:rsidRPr="002F2A87" w:rsidRDefault="00914782" w:rsidP="002F2A87">
      <w:r>
        <w:rPr>
          <w:noProof/>
        </w:rPr>
        <w:tab/>
      </w:r>
      <w:bookmarkStart w:id="1" w:name="StartHere"/>
      <w:bookmarkEnd w:id="1"/>
      <w:r>
        <w:rPr>
          <w:noProof/>
        </w:rPr>
        <w:t>Because t</w:t>
      </w:r>
      <w:r w:rsidRPr="002F2A87">
        <w:rPr>
          <w:noProof/>
        </w:rPr>
        <w:t xml:space="preserve">he State of Alabama </w:t>
      </w:r>
      <w:r>
        <w:rPr>
          <w:noProof/>
        </w:rPr>
        <w:t xml:space="preserve">is required to </w:t>
      </w:r>
      <w:r w:rsidRPr="002F2A87">
        <w:rPr>
          <w:noProof/>
        </w:rPr>
        <w:t>report</w:t>
      </w:r>
      <w:r>
        <w:rPr>
          <w:noProof/>
        </w:rPr>
        <w:t xml:space="preserve"> to HUD the </w:t>
      </w:r>
      <w:r w:rsidRPr="002F2A87">
        <w:rPr>
          <w:noProof/>
        </w:rPr>
        <w:t xml:space="preserve">outcomes </w:t>
      </w:r>
      <w:r>
        <w:rPr>
          <w:noProof/>
        </w:rPr>
        <w:t>o</w:t>
      </w:r>
      <w:r w:rsidRPr="002F2A87">
        <w:rPr>
          <w:noProof/>
        </w:rPr>
        <w:t>f</w:t>
      </w:r>
      <w:r>
        <w:rPr>
          <w:noProof/>
        </w:rPr>
        <w:t xml:space="preserve"> a just-completed </w:t>
      </w:r>
      <w:r w:rsidRPr="002F2A87">
        <w:rPr>
          <w:noProof/>
        </w:rPr>
        <w:t>Program Year</w:t>
      </w:r>
      <w:r>
        <w:rPr>
          <w:noProof/>
        </w:rPr>
        <w:t>’s</w:t>
      </w:r>
      <w:r w:rsidRPr="002F2A87">
        <w:rPr>
          <w:noProof/>
        </w:rPr>
        <w:t xml:space="preserve"> </w:t>
      </w:r>
      <w:r>
        <w:rPr>
          <w:noProof/>
        </w:rPr>
        <w:t xml:space="preserve">programs </w:t>
      </w:r>
      <w:r w:rsidRPr="002F2A87">
        <w:rPr>
          <w:noProof/>
        </w:rPr>
        <w:t xml:space="preserve">in June </w:t>
      </w:r>
      <w:r>
        <w:rPr>
          <w:noProof/>
        </w:rPr>
        <w:t>of each year, the outcomes for this Program Year One (</w:t>
      </w:r>
      <w:r w:rsidR="000B7F4B">
        <w:rPr>
          <w:noProof/>
        </w:rPr>
        <w:t>PY</w:t>
      </w:r>
      <w:r>
        <w:rPr>
          <w:noProof/>
        </w:rPr>
        <w:t xml:space="preserve">2015) are scheduled to be </w:t>
      </w:r>
      <w:r w:rsidR="002F2A87" w:rsidRPr="002F2A87">
        <w:rPr>
          <w:noProof/>
        </w:rPr>
        <w:t>report</w:t>
      </w:r>
      <w:r>
        <w:rPr>
          <w:noProof/>
        </w:rPr>
        <w:t xml:space="preserve">ed to HUD </w:t>
      </w:r>
      <w:r w:rsidR="002F2A87" w:rsidRPr="002F2A87">
        <w:rPr>
          <w:noProof/>
        </w:rPr>
        <w:t>in June 201</w:t>
      </w:r>
      <w:r>
        <w:rPr>
          <w:noProof/>
        </w:rPr>
        <w:t>6</w:t>
      </w:r>
      <w:r w:rsidR="002F2A87" w:rsidRPr="002F2A87">
        <w:rPr>
          <w:noProof/>
        </w:rPr>
        <w:t>.</w:t>
      </w:r>
      <w:r>
        <w:rPr>
          <w:noProof/>
        </w:rPr>
        <w:t xml:space="preserve">  </w:t>
      </w:r>
      <w:r w:rsidR="002F2A87" w:rsidRPr="002F2A87">
        <w:rPr>
          <w:noProof/>
        </w:rPr>
        <w:t>In addition to quantitative outputs, the</w:t>
      </w:r>
      <w:r>
        <w:rPr>
          <w:noProof/>
        </w:rPr>
        <w:t>se</w:t>
      </w:r>
      <w:r w:rsidR="002F2A87" w:rsidRPr="002F2A87">
        <w:rPr>
          <w:noProof/>
        </w:rPr>
        <w:t xml:space="preserve"> outcomes will be reported by the general categories of availability/accessibility,</w:t>
      </w:r>
      <w:r>
        <w:rPr>
          <w:noProof/>
        </w:rPr>
        <w:t xml:space="preserve"> </w:t>
      </w:r>
      <w:r w:rsidR="002F2A87" w:rsidRPr="002F2A87">
        <w:rPr>
          <w:noProof/>
        </w:rPr>
        <w:t>affordability, and sustainability.</w:t>
      </w:r>
      <w:r>
        <w:rPr>
          <w:noProof/>
        </w:rPr>
        <w:t xml:space="preserve">  T</w:t>
      </w:r>
      <w:r w:rsidR="002F2A87" w:rsidRPr="002F2A87">
        <w:rPr>
          <w:noProof/>
        </w:rPr>
        <w:t>he</w:t>
      </w:r>
      <w:r>
        <w:rPr>
          <w:noProof/>
        </w:rPr>
        <w:t xml:space="preserve"> </w:t>
      </w:r>
      <w:r w:rsidR="002F2A87" w:rsidRPr="002F2A87">
        <w:rPr>
          <w:noProof/>
        </w:rPr>
        <w:t xml:space="preserve">documents </w:t>
      </w:r>
      <w:r>
        <w:rPr>
          <w:noProof/>
        </w:rPr>
        <w:t xml:space="preserve">containing this information </w:t>
      </w:r>
      <w:r w:rsidR="002F2A87" w:rsidRPr="002F2A87">
        <w:rPr>
          <w:noProof/>
        </w:rPr>
        <w:t>will be available for public review by June 30, 201</w:t>
      </w:r>
      <w:r>
        <w:rPr>
          <w:noProof/>
        </w:rPr>
        <w:t xml:space="preserve">6 </w:t>
      </w:r>
      <w:r w:rsidR="002F2A87" w:rsidRPr="002F2A87">
        <w:rPr>
          <w:noProof/>
        </w:rPr>
        <w:t>on ADECA’s website</w:t>
      </w:r>
      <w:r w:rsidR="00B41C0E">
        <w:rPr>
          <w:noProof/>
        </w:rPr>
        <w:t xml:space="preserve"> at </w:t>
      </w:r>
      <w:hyperlink r:id="rId95" w:history="1">
        <w:r w:rsidR="002F2A87" w:rsidRPr="002F2A87">
          <w:rPr>
            <w:rStyle w:val="Hyperlink"/>
            <w:noProof/>
          </w:rPr>
          <w:t>www.adeca.alabama.gov</w:t>
        </w:r>
      </w:hyperlink>
      <w:r w:rsidR="002F2A87" w:rsidRPr="002F2A87">
        <w:rPr>
          <w:noProof/>
        </w:rPr>
        <w:t>.</w:t>
      </w:r>
      <w:r w:rsidR="00B41C0E">
        <w:rPr>
          <w:noProof/>
        </w:rPr>
        <w:t xml:space="preserve">  </w:t>
      </w:r>
      <w:r w:rsidR="002F2A87" w:rsidRPr="002F2A87">
        <w:rPr>
          <w:noProof/>
        </w:rPr>
        <w:t>In addition, t</w:t>
      </w:r>
      <w:r w:rsidR="002F2A87" w:rsidRPr="002F2A87">
        <w:t xml:space="preserve">he State of Alabama </w:t>
      </w:r>
      <w:r w:rsidR="00B41C0E">
        <w:t xml:space="preserve">must annually </w:t>
      </w:r>
      <w:r w:rsidR="002F2A87" w:rsidRPr="002F2A87">
        <w:t>report</w:t>
      </w:r>
      <w:r w:rsidR="00B41C0E">
        <w:t xml:space="preserve"> each </w:t>
      </w:r>
      <w:r w:rsidR="00B41C0E">
        <w:rPr>
          <w:noProof/>
        </w:rPr>
        <w:t xml:space="preserve">Program Year’s </w:t>
      </w:r>
      <w:r w:rsidR="002F2A87" w:rsidRPr="002F2A87">
        <w:t>outcomes in accordance with the March 7, 2006</w:t>
      </w:r>
      <w:r w:rsidR="00B41C0E">
        <w:t xml:space="preserve"> </w:t>
      </w:r>
      <w:r w:rsidR="002F2A87" w:rsidRPr="002F2A87">
        <w:t>Federal Register Notice entitled “Notice of Outcome Performance Measurement System for Community Planning and Development Formula Grant Programs”</w:t>
      </w:r>
      <w:r w:rsidR="00B41C0E">
        <w:t xml:space="preserve"> – requiring that such r</w:t>
      </w:r>
      <w:r w:rsidR="002F2A87" w:rsidRPr="002F2A87">
        <w:t xml:space="preserve">eporting </w:t>
      </w:r>
      <w:r w:rsidR="00B41C0E">
        <w:t xml:space="preserve">be done by </w:t>
      </w:r>
      <w:r w:rsidR="002F2A87" w:rsidRPr="002F2A87">
        <w:t>entering individual grant objectives and outcomes in</w:t>
      </w:r>
      <w:r w:rsidR="00B41C0E">
        <w:t>to</w:t>
      </w:r>
      <w:r w:rsidR="002F2A87" w:rsidRPr="002F2A87">
        <w:t xml:space="preserve"> HUD’s</w:t>
      </w:r>
      <w:r w:rsidR="00B41C0E">
        <w:t xml:space="preserve"> online </w:t>
      </w:r>
      <w:r w:rsidR="002F2A87" w:rsidRPr="002F2A87">
        <w:t>Integrated Disbursement and Information System (IDIS)</w:t>
      </w:r>
      <w:r w:rsidR="00B41C0E">
        <w:t xml:space="preserve">, located on </w:t>
      </w:r>
      <w:hyperlink r:id="rId96" w:history="1">
        <w:r w:rsidR="00B41C0E" w:rsidRPr="00AA13C2">
          <w:rPr>
            <w:rStyle w:val="Hyperlink"/>
          </w:rPr>
          <w:t>www.hud.gov</w:t>
        </w:r>
      </w:hyperlink>
      <w:r w:rsidR="002F2A87" w:rsidRPr="002F2A87">
        <w:t>.</w:t>
      </w:r>
    </w:p>
    <w:p w:rsidR="00E2372B" w:rsidRDefault="00E2372B" w:rsidP="004368E2"/>
    <w:p w:rsidR="009728BD" w:rsidRDefault="009728BD" w:rsidP="004368E2"/>
    <w:p w:rsidR="009728BD" w:rsidRDefault="009728BD" w:rsidP="004368E2"/>
    <w:p w:rsidR="009728BD" w:rsidRDefault="009728BD" w:rsidP="004368E2"/>
    <w:p w:rsidR="009728BD" w:rsidRDefault="009728BD" w:rsidP="004368E2"/>
    <w:p w:rsidR="009728BD" w:rsidRDefault="009728BD" w:rsidP="004368E2"/>
    <w:p w:rsidR="009728BD" w:rsidRDefault="009728BD" w:rsidP="004368E2"/>
    <w:p w:rsidR="009728BD" w:rsidRDefault="009728BD" w:rsidP="004368E2"/>
    <w:p w:rsidR="009728BD" w:rsidRDefault="009728BD" w:rsidP="004368E2"/>
    <w:p w:rsidR="009728BD" w:rsidRDefault="009728BD" w:rsidP="004368E2"/>
    <w:p w:rsidR="009728BD" w:rsidRDefault="009728BD" w:rsidP="004368E2"/>
    <w:p w:rsidR="009728BD" w:rsidRDefault="009728BD" w:rsidP="004368E2"/>
    <w:p w:rsidR="009728BD" w:rsidRDefault="009728BD" w:rsidP="004368E2"/>
    <w:p w:rsidR="00E56690" w:rsidRDefault="00E56690" w:rsidP="004368E2"/>
    <w:p w:rsidR="009728BD" w:rsidRDefault="009728BD" w:rsidP="004368E2"/>
    <w:p w:rsidR="009728BD" w:rsidRDefault="009728BD" w:rsidP="004368E2"/>
    <w:p w:rsidR="00300F4B" w:rsidRDefault="004368E2" w:rsidP="004368E2">
      <w:r w:rsidRPr="00BB57CF">
        <w:lastRenderedPageBreak/>
        <w:tab/>
      </w:r>
      <w:r w:rsidRPr="00BB57CF">
        <w:tab/>
      </w:r>
      <w:r w:rsidRPr="00BB57CF">
        <w:rPr>
          <w:b/>
        </w:rPr>
        <w:t>Priority Table:</w:t>
      </w:r>
    </w:p>
    <w:p w:rsidR="00AB5013" w:rsidRDefault="00AB5013" w:rsidP="004368E2"/>
    <w:tbl>
      <w:tblPr>
        <w:tblStyle w:val="TableGrid"/>
        <w:tblW w:w="0" w:type="auto"/>
        <w:tblLook w:val="04A0"/>
      </w:tblPr>
      <w:tblGrid>
        <w:gridCol w:w="1019"/>
        <w:gridCol w:w="746"/>
        <w:gridCol w:w="1403"/>
        <w:gridCol w:w="1260"/>
        <w:gridCol w:w="1206"/>
        <w:gridCol w:w="3024"/>
        <w:gridCol w:w="918"/>
      </w:tblGrid>
      <w:tr w:rsidR="00C96BE5" w:rsidRPr="00BB57CF" w:rsidTr="00681954">
        <w:tc>
          <w:tcPr>
            <w:tcW w:w="1019" w:type="dxa"/>
          </w:tcPr>
          <w:p w:rsidR="00AB5013" w:rsidRPr="00BB57CF" w:rsidRDefault="00AB5013" w:rsidP="000E6F47">
            <w:pPr>
              <w:rPr>
                <w:b/>
                <w:sz w:val="18"/>
                <w:szCs w:val="18"/>
              </w:rPr>
            </w:pPr>
            <w:r w:rsidRPr="00BB57CF">
              <w:rPr>
                <w:b/>
                <w:sz w:val="18"/>
                <w:szCs w:val="18"/>
              </w:rPr>
              <w:t>Source of Funds</w:t>
            </w:r>
          </w:p>
        </w:tc>
        <w:tc>
          <w:tcPr>
            <w:tcW w:w="746" w:type="dxa"/>
          </w:tcPr>
          <w:p w:rsidR="00AB5013" w:rsidRPr="00BB57CF" w:rsidRDefault="00AB5013" w:rsidP="000E6F47">
            <w:pPr>
              <w:rPr>
                <w:b/>
                <w:sz w:val="18"/>
                <w:szCs w:val="18"/>
              </w:rPr>
            </w:pPr>
            <w:r w:rsidRPr="00BB57CF">
              <w:rPr>
                <w:b/>
                <w:sz w:val="18"/>
                <w:szCs w:val="18"/>
              </w:rPr>
              <w:t>Source</w:t>
            </w:r>
          </w:p>
        </w:tc>
        <w:tc>
          <w:tcPr>
            <w:tcW w:w="1403" w:type="dxa"/>
          </w:tcPr>
          <w:p w:rsidR="00AB5013" w:rsidRPr="00BB57CF" w:rsidRDefault="00AB5013" w:rsidP="000E6F47">
            <w:pPr>
              <w:rPr>
                <w:b/>
                <w:sz w:val="18"/>
                <w:szCs w:val="18"/>
              </w:rPr>
            </w:pPr>
            <w:r w:rsidRPr="00BB57CF">
              <w:rPr>
                <w:b/>
                <w:sz w:val="18"/>
                <w:szCs w:val="18"/>
              </w:rPr>
              <w:t>Uses of Funds</w:t>
            </w:r>
          </w:p>
        </w:tc>
        <w:tc>
          <w:tcPr>
            <w:tcW w:w="1260" w:type="dxa"/>
          </w:tcPr>
          <w:p w:rsidR="00681954" w:rsidRDefault="00AB5013" w:rsidP="000E6F47">
            <w:pPr>
              <w:rPr>
                <w:b/>
                <w:sz w:val="18"/>
                <w:szCs w:val="18"/>
              </w:rPr>
            </w:pPr>
            <w:r w:rsidRPr="00BB57CF">
              <w:rPr>
                <w:b/>
                <w:sz w:val="18"/>
                <w:szCs w:val="18"/>
              </w:rPr>
              <w:t>Expected Amount Available:</w:t>
            </w:r>
          </w:p>
          <w:p w:rsidR="00AB5013" w:rsidRPr="00BB57CF" w:rsidRDefault="00AB5013" w:rsidP="000E6F47">
            <w:pPr>
              <w:rPr>
                <w:b/>
                <w:sz w:val="18"/>
                <w:szCs w:val="18"/>
              </w:rPr>
            </w:pPr>
            <w:r w:rsidRPr="00BB57CF">
              <w:rPr>
                <w:b/>
                <w:sz w:val="18"/>
                <w:szCs w:val="18"/>
              </w:rPr>
              <w:t>Year 1</w:t>
            </w:r>
          </w:p>
        </w:tc>
        <w:tc>
          <w:tcPr>
            <w:tcW w:w="1206" w:type="dxa"/>
          </w:tcPr>
          <w:p w:rsidR="00AB5013" w:rsidRPr="00BB57CF" w:rsidRDefault="00AB5013" w:rsidP="000E6F47">
            <w:pPr>
              <w:rPr>
                <w:b/>
                <w:sz w:val="18"/>
                <w:szCs w:val="18"/>
              </w:rPr>
            </w:pPr>
            <w:r w:rsidRPr="00BB57CF">
              <w:rPr>
                <w:b/>
                <w:sz w:val="18"/>
                <w:szCs w:val="18"/>
              </w:rPr>
              <w:t>Expected Amount Available: Remainder of Con Plan</w:t>
            </w:r>
          </w:p>
        </w:tc>
        <w:tc>
          <w:tcPr>
            <w:tcW w:w="3024" w:type="dxa"/>
          </w:tcPr>
          <w:p w:rsidR="00AB5013" w:rsidRPr="00BB57CF" w:rsidRDefault="00AB5013" w:rsidP="000E6F47">
            <w:pPr>
              <w:rPr>
                <w:b/>
                <w:sz w:val="18"/>
                <w:szCs w:val="18"/>
              </w:rPr>
            </w:pPr>
            <w:r w:rsidRPr="00BB57CF">
              <w:rPr>
                <w:b/>
                <w:sz w:val="18"/>
                <w:szCs w:val="18"/>
              </w:rPr>
              <w:t>Narrative Description</w:t>
            </w:r>
          </w:p>
        </w:tc>
        <w:tc>
          <w:tcPr>
            <w:tcW w:w="918" w:type="dxa"/>
          </w:tcPr>
          <w:p w:rsidR="00AB5013" w:rsidRPr="00BB57CF" w:rsidRDefault="00AB5013" w:rsidP="000E6F47">
            <w:pPr>
              <w:rPr>
                <w:b/>
                <w:sz w:val="18"/>
                <w:szCs w:val="18"/>
              </w:rPr>
            </w:pPr>
            <w:r w:rsidRPr="00BB57CF">
              <w:rPr>
                <w:b/>
                <w:sz w:val="18"/>
                <w:szCs w:val="18"/>
              </w:rPr>
              <w:t>Action</w:t>
            </w:r>
          </w:p>
        </w:tc>
      </w:tr>
      <w:tr w:rsidR="00C96BE5" w:rsidRPr="00BB57CF" w:rsidTr="00681954">
        <w:tc>
          <w:tcPr>
            <w:tcW w:w="1019" w:type="dxa"/>
          </w:tcPr>
          <w:p w:rsidR="00300F4B" w:rsidRPr="00BB57CF" w:rsidRDefault="00300F4B" w:rsidP="000E6F47">
            <w:pPr>
              <w:rPr>
                <w:b/>
                <w:sz w:val="18"/>
                <w:szCs w:val="18"/>
              </w:rPr>
            </w:pPr>
            <w:r w:rsidRPr="00BB57CF">
              <w:rPr>
                <w:b/>
                <w:sz w:val="18"/>
                <w:szCs w:val="18"/>
              </w:rPr>
              <w:t>CDBG</w:t>
            </w:r>
          </w:p>
        </w:tc>
        <w:tc>
          <w:tcPr>
            <w:tcW w:w="746" w:type="dxa"/>
          </w:tcPr>
          <w:p w:rsidR="00300F4B" w:rsidRPr="00BB57CF" w:rsidRDefault="00300F4B" w:rsidP="000E6F47">
            <w:pPr>
              <w:rPr>
                <w:sz w:val="18"/>
                <w:szCs w:val="18"/>
              </w:rPr>
            </w:pPr>
            <w:r w:rsidRPr="00BB57CF">
              <w:rPr>
                <w:sz w:val="18"/>
                <w:szCs w:val="18"/>
              </w:rPr>
              <w:t>public-federal</w:t>
            </w:r>
          </w:p>
        </w:tc>
        <w:tc>
          <w:tcPr>
            <w:tcW w:w="1403" w:type="dxa"/>
          </w:tcPr>
          <w:p w:rsidR="00300F4B" w:rsidRPr="00BB57CF" w:rsidRDefault="00300F4B" w:rsidP="000E6F47">
            <w:pPr>
              <w:rPr>
                <w:sz w:val="18"/>
                <w:szCs w:val="18"/>
              </w:rPr>
            </w:pPr>
            <w:r w:rsidRPr="00BB57CF">
              <w:rPr>
                <w:sz w:val="18"/>
                <w:szCs w:val="18"/>
              </w:rPr>
              <w:t>Acquisition</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Admin &amp; Planning</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Economic Development</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Housing</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Public Improvements</w:t>
            </w:r>
          </w:p>
          <w:p w:rsidR="00300F4B" w:rsidRPr="00BB57CF" w:rsidRDefault="00300F4B" w:rsidP="000E6F47">
            <w:pPr>
              <w:rPr>
                <w:sz w:val="18"/>
                <w:szCs w:val="18"/>
              </w:rPr>
            </w:pPr>
          </w:p>
          <w:p w:rsidR="00300F4B" w:rsidRDefault="00300F4B" w:rsidP="000E6F47">
            <w:pPr>
              <w:rPr>
                <w:sz w:val="18"/>
                <w:szCs w:val="18"/>
              </w:rPr>
            </w:pPr>
            <w:r w:rsidRPr="00BB57CF">
              <w:rPr>
                <w:sz w:val="18"/>
                <w:szCs w:val="18"/>
              </w:rPr>
              <w:t>Public Services</w:t>
            </w:r>
          </w:p>
          <w:p w:rsidR="00300F4B" w:rsidRDefault="00300F4B" w:rsidP="000E6F47">
            <w:pPr>
              <w:rPr>
                <w:sz w:val="18"/>
                <w:szCs w:val="18"/>
              </w:rPr>
            </w:pPr>
          </w:p>
          <w:p w:rsidR="00300F4B" w:rsidRPr="00BB57CF" w:rsidRDefault="00300F4B" w:rsidP="000E6F47">
            <w:pPr>
              <w:rPr>
                <w:sz w:val="18"/>
                <w:szCs w:val="18"/>
              </w:rPr>
            </w:pPr>
          </w:p>
        </w:tc>
        <w:tc>
          <w:tcPr>
            <w:tcW w:w="1260" w:type="dxa"/>
          </w:tcPr>
          <w:p w:rsidR="00300F4B" w:rsidRPr="00FB066A" w:rsidRDefault="00300F4B" w:rsidP="000E6F47">
            <w:pPr>
              <w:rPr>
                <w:sz w:val="18"/>
                <w:szCs w:val="18"/>
              </w:rPr>
            </w:pPr>
            <w:r w:rsidRPr="00FB066A">
              <w:rPr>
                <w:sz w:val="18"/>
                <w:szCs w:val="18"/>
              </w:rPr>
              <w:t>Annual Allocation:  $21,529,262</w:t>
            </w:r>
          </w:p>
          <w:p w:rsidR="00300F4B" w:rsidRPr="00FB066A" w:rsidRDefault="00300F4B" w:rsidP="000E6F47">
            <w:pPr>
              <w:rPr>
                <w:sz w:val="18"/>
                <w:szCs w:val="18"/>
              </w:rPr>
            </w:pPr>
          </w:p>
          <w:p w:rsidR="00300F4B" w:rsidRPr="00FB066A" w:rsidRDefault="00300F4B" w:rsidP="000E6F47">
            <w:pPr>
              <w:rPr>
                <w:sz w:val="18"/>
                <w:szCs w:val="18"/>
              </w:rPr>
            </w:pPr>
            <w:r w:rsidRPr="00FB066A">
              <w:rPr>
                <w:sz w:val="18"/>
                <w:szCs w:val="18"/>
              </w:rPr>
              <w:t>Program Income:</w:t>
            </w:r>
          </w:p>
          <w:p w:rsidR="00300F4B" w:rsidRPr="00FB066A" w:rsidRDefault="00300F4B" w:rsidP="000E6F47">
            <w:pPr>
              <w:rPr>
                <w:sz w:val="18"/>
                <w:szCs w:val="18"/>
              </w:rPr>
            </w:pPr>
            <w:r w:rsidRPr="00FB066A">
              <w:rPr>
                <w:sz w:val="18"/>
                <w:szCs w:val="18"/>
              </w:rPr>
              <w:t>$30,000</w:t>
            </w:r>
          </w:p>
          <w:p w:rsidR="00300F4B" w:rsidRPr="00FB066A" w:rsidRDefault="00300F4B" w:rsidP="000E6F47">
            <w:pPr>
              <w:rPr>
                <w:sz w:val="18"/>
                <w:szCs w:val="18"/>
              </w:rPr>
            </w:pPr>
          </w:p>
          <w:p w:rsidR="00300F4B" w:rsidRDefault="00300F4B" w:rsidP="000E6F47">
            <w:pPr>
              <w:rPr>
                <w:sz w:val="18"/>
                <w:szCs w:val="18"/>
              </w:rPr>
            </w:pPr>
            <w:r w:rsidRPr="00FB066A">
              <w:rPr>
                <w:sz w:val="18"/>
                <w:szCs w:val="18"/>
              </w:rPr>
              <w:t>Prior Year Resources:  $</w:t>
            </w:r>
            <w:r w:rsidR="00C96BE5">
              <w:rPr>
                <w:sz w:val="18"/>
                <w:szCs w:val="18"/>
              </w:rPr>
              <w:t>1,000,000</w:t>
            </w:r>
          </w:p>
          <w:p w:rsidR="00C96BE5" w:rsidRPr="00FB066A" w:rsidRDefault="00C96BE5" w:rsidP="000E6F47">
            <w:pPr>
              <w:rPr>
                <w:sz w:val="18"/>
                <w:szCs w:val="18"/>
              </w:rPr>
            </w:pPr>
          </w:p>
          <w:p w:rsidR="00300F4B" w:rsidRPr="00FB066A" w:rsidRDefault="00300F4B" w:rsidP="000E6F47">
            <w:pPr>
              <w:rPr>
                <w:sz w:val="18"/>
                <w:szCs w:val="18"/>
              </w:rPr>
            </w:pPr>
            <w:r w:rsidRPr="00FB066A">
              <w:rPr>
                <w:sz w:val="18"/>
                <w:szCs w:val="18"/>
              </w:rPr>
              <w:t>Total:  $2</w:t>
            </w:r>
            <w:r w:rsidR="00C96BE5">
              <w:rPr>
                <w:sz w:val="18"/>
                <w:szCs w:val="18"/>
              </w:rPr>
              <w:t>2</w:t>
            </w:r>
            <w:r w:rsidRPr="00FB066A">
              <w:rPr>
                <w:sz w:val="18"/>
                <w:szCs w:val="18"/>
              </w:rPr>
              <w:t>,559,262</w:t>
            </w:r>
          </w:p>
          <w:p w:rsidR="00300F4B" w:rsidRPr="00FB066A" w:rsidRDefault="00300F4B" w:rsidP="000E6F47">
            <w:pPr>
              <w:rPr>
                <w:sz w:val="18"/>
                <w:szCs w:val="18"/>
              </w:rPr>
            </w:pPr>
          </w:p>
        </w:tc>
        <w:tc>
          <w:tcPr>
            <w:tcW w:w="1206" w:type="dxa"/>
          </w:tcPr>
          <w:p w:rsidR="00300F4B" w:rsidRPr="00BB57CF" w:rsidRDefault="00300F4B" w:rsidP="00C96BE5">
            <w:pPr>
              <w:rPr>
                <w:sz w:val="18"/>
                <w:szCs w:val="18"/>
              </w:rPr>
            </w:pPr>
            <w:r w:rsidRPr="00BB57CF">
              <w:rPr>
                <w:sz w:val="18"/>
                <w:szCs w:val="18"/>
              </w:rPr>
              <w:t>$</w:t>
            </w:r>
            <w:r w:rsidR="00C96BE5">
              <w:rPr>
                <w:sz w:val="18"/>
                <w:szCs w:val="18"/>
              </w:rPr>
              <w:t>0</w:t>
            </w:r>
          </w:p>
        </w:tc>
        <w:tc>
          <w:tcPr>
            <w:tcW w:w="3024" w:type="dxa"/>
          </w:tcPr>
          <w:p w:rsidR="00300F4B" w:rsidRDefault="00300F4B" w:rsidP="000E6F47">
            <w:pPr>
              <w:rPr>
                <w:sz w:val="18"/>
                <w:szCs w:val="18"/>
              </w:rPr>
            </w:pPr>
            <w:r>
              <w:rPr>
                <w:sz w:val="18"/>
                <w:szCs w:val="18"/>
              </w:rPr>
              <w:t>CDBG Funds will be expended among the following Fund Categories:</w:t>
            </w:r>
          </w:p>
          <w:p w:rsidR="00C41AB8" w:rsidRDefault="00C41AB8" w:rsidP="000E6F47">
            <w:pPr>
              <w:rPr>
                <w:sz w:val="18"/>
                <w:szCs w:val="18"/>
              </w:rPr>
            </w:pPr>
          </w:p>
          <w:p w:rsidR="00300F4B" w:rsidRDefault="00300F4B" w:rsidP="000E6F47">
            <w:pPr>
              <w:rPr>
                <w:sz w:val="18"/>
                <w:szCs w:val="18"/>
              </w:rPr>
            </w:pPr>
            <w:r>
              <w:rPr>
                <w:sz w:val="18"/>
                <w:szCs w:val="18"/>
              </w:rPr>
              <w:t>County Fund =</w:t>
            </w:r>
          </w:p>
          <w:p w:rsidR="00300F4B" w:rsidRDefault="00300F4B" w:rsidP="000E6F47">
            <w:pPr>
              <w:rPr>
                <w:sz w:val="18"/>
                <w:szCs w:val="18"/>
              </w:rPr>
            </w:pPr>
            <w:r>
              <w:rPr>
                <w:sz w:val="18"/>
                <w:szCs w:val="18"/>
              </w:rPr>
              <w:t>$2,500,000;</w:t>
            </w:r>
          </w:p>
          <w:p w:rsidR="00300F4B" w:rsidRDefault="00300F4B" w:rsidP="000E6F47">
            <w:pPr>
              <w:rPr>
                <w:sz w:val="18"/>
                <w:szCs w:val="18"/>
              </w:rPr>
            </w:pPr>
            <w:r>
              <w:rPr>
                <w:sz w:val="18"/>
                <w:szCs w:val="18"/>
              </w:rPr>
              <w:t>Large City Fund =</w:t>
            </w:r>
          </w:p>
          <w:p w:rsidR="00300F4B" w:rsidRDefault="00300F4B" w:rsidP="000E6F47">
            <w:pPr>
              <w:rPr>
                <w:sz w:val="18"/>
                <w:szCs w:val="18"/>
              </w:rPr>
            </w:pPr>
            <w:r>
              <w:rPr>
                <w:sz w:val="18"/>
                <w:szCs w:val="18"/>
              </w:rPr>
              <w:t>$4,658,385;</w:t>
            </w:r>
          </w:p>
          <w:p w:rsidR="00300F4B" w:rsidRDefault="00300F4B" w:rsidP="000E6F47">
            <w:pPr>
              <w:rPr>
                <w:sz w:val="18"/>
                <w:szCs w:val="18"/>
              </w:rPr>
            </w:pPr>
            <w:r>
              <w:rPr>
                <w:sz w:val="18"/>
                <w:szCs w:val="18"/>
              </w:rPr>
              <w:t>Small City Fund =</w:t>
            </w:r>
          </w:p>
          <w:p w:rsidR="00300F4B" w:rsidRDefault="00300F4B" w:rsidP="000E6F47">
            <w:pPr>
              <w:rPr>
                <w:sz w:val="18"/>
                <w:szCs w:val="18"/>
              </w:rPr>
            </w:pPr>
            <w:r>
              <w:rPr>
                <w:sz w:val="18"/>
                <w:szCs w:val="18"/>
              </w:rPr>
              <w:t>$5,200,000;</w:t>
            </w:r>
          </w:p>
          <w:p w:rsidR="00300F4B" w:rsidRDefault="00300F4B" w:rsidP="000E6F47">
            <w:pPr>
              <w:rPr>
                <w:sz w:val="18"/>
                <w:szCs w:val="18"/>
              </w:rPr>
            </w:pPr>
            <w:r>
              <w:rPr>
                <w:sz w:val="18"/>
                <w:szCs w:val="18"/>
              </w:rPr>
              <w:t>Economic Development Fund = $4,850,000;</w:t>
            </w:r>
          </w:p>
          <w:p w:rsidR="00300F4B" w:rsidRDefault="00300F4B" w:rsidP="000E6F47">
            <w:pPr>
              <w:rPr>
                <w:sz w:val="18"/>
                <w:szCs w:val="18"/>
              </w:rPr>
            </w:pPr>
            <w:r>
              <w:rPr>
                <w:sz w:val="18"/>
                <w:szCs w:val="18"/>
              </w:rPr>
              <w:t>Planning Fund = $125,000;</w:t>
            </w:r>
          </w:p>
          <w:p w:rsidR="00300F4B" w:rsidRDefault="00300F4B" w:rsidP="000E6F47">
            <w:pPr>
              <w:rPr>
                <w:sz w:val="18"/>
                <w:szCs w:val="18"/>
              </w:rPr>
            </w:pPr>
            <w:r>
              <w:rPr>
                <w:sz w:val="18"/>
                <w:szCs w:val="18"/>
              </w:rPr>
              <w:t>Community Enhancement</w:t>
            </w:r>
          </w:p>
          <w:p w:rsidR="00300F4B" w:rsidRDefault="00300F4B" w:rsidP="000E6F47">
            <w:pPr>
              <w:rPr>
                <w:sz w:val="18"/>
                <w:szCs w:val="18"/>
              </w:rPr>
            </w:pPr>
            <w:r>
              <w:rPr>
                <w:sz w:val="18"/>
                <w:szCs w:val="18"/>
              </w:rPr>
              <w:t>Fund = $3,450,000;</w:t>
            </w:r>
          </w:p>
          <w:p w:rsidR="00300F4B" w:rsidRDefault="00300F4B" w:rsidP="000E6F47">
            <w:pPr>
              <w:rPr>
                <w:sz w:val="18"/>
                <w:szCs w:val="18"/>
              </w:rPr>
            </w:pPr>
            <w:r>
              <w:rPr>
                <w:sz w:val="18"/>
                <w:szCs w:val="18"/>
              </w:rPr>
              <w:t>State Administration = $530,585;</w:t>
            </w:r>
          </w:p>
          <w:p w:rsidR="00300F4B" w:rsidRDefault="00300F4B" w:rsidP="000E6F47">
            <w:pPr>
              <w:rPr>
                <w:sz w:val="18"/>
                <w:szCs w:val="18"/>
              </w:rPr>
            </w:pPr>
            <w:r>
              <w:rPr>
                <w:sz w:val="18"/>
                <w:szCs w:val="18"/>
              </w:rPr>
              <w:t>State Technical Assistance = $215,292.</w:t>
            </w:r>
          </w:p>
          <w:p w:rsidR="00C41AB8" w:rsidRDefault="00C41AB8" w:rsidP="000E6F47">
            <w:pPr>
              <w:rPr>
                <w:sz w:val="18"/>
                <w:szCs w:val="18"/>
              </w:rPr>
            </w:pPr>
          </w:p>
          <w:p w:rsidR="00300F4B" w:rsidRDefault="00300F4B" w:rsidP="000E6F47">
            <w:pPr>
              <w:rPr>
                <w:sz w:val="18"/>
                <w:szCs w:val="18"/>
              </w:rPr>
            </w:pPr>
            <w:r>
              <w:rPr>
                <w:sz w:val="18"/>
                <w:szCs w:val="18"/>
              </w:rPr>
              <w:t xml:space="preserve">The </w:t>
            </w:r>
            <w:r w:rsidRPr="008156A1">
              <w:rPr>
                <w:sz w:val="18"/>
                <w:szCs w:val="18"/>
              </w:rPr>
              <w:t>amounts allocated to each</w:t>
            </w:r>
            <w:r>
              <w:rPr>
                <w:sz w:val="18"/>
                <w:szCs w:val="18"/>
              </w:rPr>
              <w:t xml:space="preserve"> Fund category</w:t>
            </w:r>
            <w:r w:rsidRPr="008156A1">
              <w:rPr>
                <w:sz w:val="18"/>
                <w:szCs w:val="18"/>
              </w:rPr>
              <w:t xml:space="preserve"> are determined by the amounts requested in the applications received each year.</w:t>
            </w:r>
          </w:p>
          <w:p w:rsidR="00C41AB8" w:rsidRDefault="00C41AB8" w:rsidP="000E6F47">
            <w:pPr>
              <w:rPr>
                <w:sz w:val="18"/>
                <w:szCs w:val="18"/>
              </w:rPr>
            </w:pPr>
          </w:p>
          <w:p w:rsidR="00300F4B" w:rsidRDefault="00300F4B" w:rsidP="000E6F47">
            <w:pPr>
              <w:rPr>
                <w:sz w:val="18"/>
                <w:szCs w:val="18"/>
              </w:rPr>
            </w:pPr>
            <w:r w:rsidRPr="008156A1">
              <w:rPr>
                <w:sz w:val="18"/>
                <w:szCs w:val="18"/>
              </w:rPr>
              <w:t>Funds are awarded based on the quality of applications received.</w:t>
            </w:r>
          </w:p>
          <w:p w:rsidR="00C41AB8" w:rsidRDefault="00C41AB8" w:rsidP="000E6F47">
            <w:pPr>
              <w:rPr>
                <w:sz w:val="18"/>
                <w:szCs w:val="18"/>
              </w:rPr>
            </w:pPr>
          </w:p>
          <w:p w:rsidR="00C41AB8" w:rsidRDefault="00300F4B" w:rsidP="0019488E">
            <w:pPr>
              <w:rPr>
                <w:sz w:val="18"/>
                <w:szCs w:val="18"/>
              </w:rPr>
            </w:pPr>
            <w:r w:rsidRPr="008156A1">
              <w:rPr>
                <w:sz w:val="18"/>
                <w:szCs w:val="18"/>
              </w:rPr>
              <w:t>Each applicant estimates the amounts needed for each activity.</w:t>
            </w:r>
          </w:p>
          <w:p w:rsidR="00C96BE5" w:rsidRPr="00BB57CF" w:rsidRDefault="00C96BE5" w:rsidP="0019488E">
            <w:pPr>
              <w:rPr>
                <w:sz w:val="18"/>
                <w:szCs w:val="18"/>
              </w:rPr>
            </w:pPr>
          </w:p>
        </w:tc>
        <w:tc>
          <w:tcPr>
            <w:tcW w:w="918" w:type="dxa"/>
          </w:tcPr>
          <w:p w:rsidR="00300F4B" w:rsidRPr="00BB57CF" w:rsidRDefault="00300F4B" w:rsidP="000E6F47">
            <w:pPr>
              <w:rPr>
                <w:b/>
                <w:sz w:val="18"/>
                <w:szCs w:val="18"/>
              </w:rPr>
            </w:pPr>
            <w:r w:rsidRPr="00BB57CF">
              <w:rPr>
                <w:b/>
                <w:sz w:val="18"/>
                <w:szCs w:val="18"/>
              </w:rPr>
              <w:t>CDBG</w:t>
            </w:r>
          </w:p>
        </w:tc>
      </w:tr>
      <w:tr w:rsidR="00C96BE5" w:rsidRPr="008C0A90" w:rsidTr="00681954">
        <w:tc>
          <w:tcPr>
            <w:tcW w:w="1019" w:type="dxa"/>
          </w:tcPr>
          <w:p w:rsidR="00300F4B" w:rsidRPr="00BB57CF" w:rsidRDefault="00300F4B" w:rsidP="000E6F47">
            <w:pPr>
              <w:rPr>
                <w:b/>
                <w:sz w:val="18"/>
                <w:szCs w:val="18"/>
              </w:rPr>
            </w:pPr>
            <w:r w:rsidRPr="00BB57CF">
              <w:rPr>
                <w:b/>
                <w:sz w:val="18"/>
                <w:szCs w:val="18"/>
              </w:rPr>
              <w:t>HOME</w:t>
            </w:r>
          </w:p>
        </w:tc>
        <w:tc>
          <w:tcPr>
            <w:tcW w:w="746" w:type="dxa"/>
          </w:tcPr>
          <w:p w:rsidR="00300F4B" w:rsidRPr="00BB57CF" w:rsidRDefault="00300F4B" w:rsidP="000E6F47">
            <w:pPr>
              <w:rPr>
                <w:sz w:val="18"/>
                <w:szCs w:val="18"/>
              </w:rPr>
            </w:pPr>
            <w:r w:rsidRPr="00BB57CF">
              <w:rPr>
                <w:sz w:val="18"/>
                <w:szCs w:val="18"/>
              </w:rPr>
              <w:t>public-federal</w:t>
            </w:r>
          </w:p>
        </w:tc>
        <w:tc>
          <w:tcPr>
            <w:tcW w:w="1403" w:type="dxa"/>
          </w:tcPr>
          <w:p w:rsidR="00300F4B" w:rsidRPr="00BB57CF" w:rsidRDefault="00300F4B" w:rsidP="000E6F47">
            <w:pPr>
              <w:rPr>
                <w:sz w:val="18"/>
                <w:szCs w:val="18"/>
              </w:rPr>
            </w:pPr>
            <w:r w:rsidRPr="00BB57CF">
              <w:rPr>
                <w:sz w:val="18"/>
                <w:szCs w:val="18"/>
              </w:rPr>
              <w:t>Acquisition</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Homebuyer Assistance</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Homeowner Rehab</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Multifamily Rental New Construction</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Multifamily Rental Rehab</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New Construction for Ownership</w:t>
            </w:r>
          </w:p>
          <w:p w:rsidR="00300F4B" w:rsidRPr="00BB57CF" w:rsidRDefault="00300F4B" w:rsidP="000E6F47">
            <w:pPr>
              <w:rPr>
                <w:sz w:val="18"/>
                <w:szCs w:val="18"/>
              </w:rPr>
            </w:pPr>
          </w:p>
          <w:p w:rsidR="00996413" w:rsidRDefault="00300F4B" w:rsidP="00C96BE5">
            <w:pPr>
              <w:rPr>
                <w:sz w:val="18"/>
                <w:szCs w:val="18"/>
              </w:rPr>
            </w:pPr>
            <w:r w:rsidRPr="00BB57CF">
              <w:rPr>
                <w:sz w:val="18"/>
                <w:szCs w:val="18"/>
              </w:rPr>
              <w:t>Tenant-Based Rental Assistance (TBRA)</w:t>
            </w:r>
          </w:p>
          <w:p w:rsidR="002661EB" w:rsidRPr="00BB57CF" w:rsidRDefault="002661EB" w:rsidP="00C96BE5">
            <w:pPr>
              <w:rPr>
                <w:sz w:val="18"/>
                <w:szCs w:val="18"/>
              </w:rPr>
            </w:pPr>
          </w:p>
        </w:tc>
        <w:tc>
          <w:tcPr>
            <w:tcW w:w="1260" w:type="dxa"/>
          </w:tcPr>
          <w:p w:rsidR="00300F4B" w:rsidRPr="00FB066A" w:rsidRDefault="00300F4B" w:rsidP="000E6F47">
            <w:pPr>
              <w:rPr>
                <w:sz w:val="18"/>
                <w:szCs w:val="18"/>
              </w:rPr>
            </w:pPr>
            <w:r w:rsidRPr="00FB066A">
              <w:rPr>
                <w:sz w:val="18"/>
                <w:szCs w:val="18"/>
              </w:rPr>
              <w:t>Annual Allocation:  $7,819,900</w:t>
            </w:r>
          </w:p>
          <w:p w:rsidR="00300F4B" w:rsidRPr="00FB066A" w:rsidRDefault="00300F4B" w:rsidP="000E6F47">
            <w:pPr>
              <w:rPr>
                <w:sz w:val="18"/>
                <w:szCs w:val="18"/>
              </w:rPr>
            </w:pPr>
          </w:p>
          <w:p w:rsidR="00300F4B" w:rsidRPr="00FB066A" w:rsidRDefault="00300F4B" w:rsidP="000E6F47">
            <w:pPr>
              <w:rPr>
                <w:sz w:val="18"/>
                <w:szCs w:val="18"/>
              </w:rPr>
            </w:pPr>
            <w:r w:rsidRPr="00FB066A">
              <w:rPr>
                <w:sz w:val="18"/>
                <w:szCs w:val="18"/>
              </w:rPr>
              <w:t>Program Income:</w:t>
            </w:r>
          </w:p>
          <w:p w:rsidR="00300F4B" w:rsidRPr="00FB066A" w:rsidRDefault="00300F4B" w:rsidP="000E6F47">
            <w:pPr>
              <w:rPr>
                <w:sz w:val="18"/>
                <w:szCs w:val="18"/>
              </w:rPr>
            </w:pPr>
            <w:r w:rsidRPr="00FB066A">
              <w:rPr>
                <w:sz w:val="18"/>
                <w:szCs w:val="18"/>
              </w:rPr>
              <w:t>$</w:t>
            </w:r>
            <w:r w:rsidR="00C96BE5">
              <w:rPr>
                <w:sz w:val="18"/>
                <w:szCs w:val="18"/>
              </w:rPr>
              <w:t>0</w:t>
            </w:r>
          </w:p>
          <w:p w:rsidR="00300F4B" w:rsidRPr="00FB066A" w:rsidRDefault="00300F4B" w:rsidP="000E6F47">
            <w:pPr>
              <w:rPr>
                <w:sz w:val="18"/>
                <w:szCs w:val="18"/>
              </w:rPr>
            </w:pPr>
          </w:p>
          <w:p w:rsidR="00300F4B" w:rsidRPr="00FB066A" w:rsidRDefault="00300F4B" w:rsidP="000E6F47">
            <w:pPr>
              <w:rPr>
                <w:sz w:val="18"/>
                <w:szCs w:val="18"/>
              </w:rPr>
            </w:pPr>
            <w:r w:rsidRPr="00FB066A">
              <w:rPr>
                <w:sz w:val="18"/>
                <w:szCs w:val="18"/>
              </w:rPr>
              <w:t>Prior Year Resources:  $</w:t>
            </w:r>
            <w:r w:rsidR="00C96BE5">
              <w:rPr>
                <w:sz w:val="18"/>
                <w:szCs w:val="18"/>
              </w:rPr>
              <w:t>0</w:t>
            </w:r>
          </w:p>
          <w:p w:rsidR="00300F4B" w:rsidRPr="00FB066A" w:rsidRDefault="00300F4B" w:rsidP="000E6F47">
            <w:pPr>
              <w:rPr>
                <w:sz w:val="18"/>
                <w:szCs w:val="18"/>
              </w:rPr>
            </w:pPr>
          </w:p>
          <w:p w:rsidR="00300F4B" w:rsidRPr="00FB066A" w:rsidRDefault="00300F4B" w:rsidP="000E6F47">
            <w:pPr>
              <w:rPr>
                <w:sz w:val="18"/>
                <w:szCs w:val="18"/>
              </w:rPr>
            </w:pPr>
            <w:r w:rsidRPr="00FB066A">
              <w:rPr>
                <w:sz w:val="18"/>
                <w:szCs w:val="18"/>
              </w:rPr>
              <w:t>Total:  $7,819,900</w:t>
            </w:r>
          </w:p>
        </w:tc>
        <w:tc>
          <w:tcPr>
            <w:tcW w:w="1206" w:type="dxa"/>
          </w:tcPr>
          <w:p w:rsidR="00300F4B" w:rsidRDefault="00300F4B" w:rsidP="000E6F47">
            <w:pPr>
              <w:rPr>
                <w:sz w:val="18"/>
                <w:szCs w:val="18"/>
              </w:rPr>
            </w:pPr>
            <w:r w:rsidRPr="00BB57CF">
              <w:rPr>
                <w:sz w:val="18"/>
                <w:szCs w:val="18"/>
              </w:rPr>
              <w:t>$</w:t>
            </w:r>
            <w:r w:rsidR="00C96BE5">
              <w:rPr>
                <w:sz w:val="18"/>
                <w:szCs w:val="18"/>
              </w:rPr>
              <w:t>0</w:t>
            </w:r>
          </w:p>
          <w:p w:rsidR="00300F4B" w:rsidRPr="00FB066A" w:rsidRDefault="00300F4B" w:rsidP="000E6F47">
            <w:pPr>
              <w:rPr>
                <w:sz w:val="18"/>
                <w:szCs w:val="18"/>
              </w:rPr>
            </w:pPr>
            <w:r>
              <w:rPr>
                <w:sz w:val="18"/>
                <w:szCs w:val="18"/>
              </w:rPr>
              <w:t>Unknown at this time</w:t>
            </w:r>
          </w:p>
        </w:tc>
        <w:tc>
          <w:tcPr>
            <w:tcW w:w="3024" w:type="dxa"/>
          </w:tcPr>
          <w:p w:rsidR="00300F4B" w:rsidRPr="008C0A90" w:rsidRDefault="00E2372B" w:rsidP="00E2372B">
            <w:pPr>
              <w:rPr>
                <w:sz w:val="18"/>
                <w:szCs w:val="18"/>
                <w:highlight w:val="green"/>
              </w:rPr>
            </w:pPr>
            <w:r>
              <w:rPr>
                <w:sz w:val="18"/>
                <w:szCs w:val="18"/>
              </w:rPr>
              <w:t>HOME Funds will be expended according to the HOME Plan attached hereto.</w:t>
            </w:r>
          </w:p>
        </w:tc>
        <w:tc>
          <w:tcPr>
            <w:tcW w:w="918" w:type="dxa"/>
          </w:tcPr>
          <w:p w:rsidR="00300F4B" w:rsidRPr="008C0A90" w:rsidRDefault="00300F4B" w:rsidP="000E6F47">
            <w:pPr>
              <w:rPr>
                <w:sz w:val="18"/>
                <w:szCs w:val="18"/>
                <w:highlight w:val="green"/>
              </w:rPr>
            </w:pPr>
          </w:p>
        </w:tc>
      </w:tr>
      <w:tr w:rsidR="00C96BE5" w:rsidRPr="008C0A90" w:rsidTr="00681954">
        <w:tc>
          <w:tcPr>
            <w:tcW w:w="1019" w:type="dxa"/>
          </w:tcPr>
          <w:p w:rsidR="00300F4B" w:rsidRPr="00BB57CF" w:rsidRDefault="00300F4B" w:rsidP="000E6F47">
            <w:pPr>
              <w:rPr>
                <w:b/>
                <w:sz w:val="18"/>
                <w:szCs w:val="18"/>
              </w:rPr>
            </w:pPr>
            <w:r w:rsidRPr="00BB57CF">
              <w:rPr>
                <w:b/>
                <w:sz w:val="18"/>
                <w:szCs w:val="18"/>
              </w:rPr>
              <w:lastRenderedPageBreak/>
              <w:t>HOPWA</w:t>
            </w:r>
          </w:p>
        </w:tc>
        <w:tc>
          <w:tcPr>
            <w:tcW w:w="746" w:type="dxa"/>
          </w:tcPr>
          <w:p w:rsidR="00300F4B" w:rsidRPr="00BB57CF" w:rsidRDefault="00300F4B" w:rsidP="000E6F47">
            <w:pPr>
              <w:rPr>
                <w:sz w:val="18"/>
                <w:szCs w:val="18"/>
              </w:rPr>
            </w:pPr>
            <w:r w:rsidRPr="00BB57CF">
              <w:rPr>
                <w:sz w:val="18"/>
                <w:szCs w:val="18"/>
              </w:rPr>
              <w:t>public-federal</w:t>
            </w:r>
          </w:p>
        </w:tc>
        <w:tc>
          <w:tcPr>
            <w:tcW w:w="1403" w:type="dxa"/>
          </w:tcPr>
          <w:p w:rsidR="00300F4B" w:rsidRPr="00BB57CF" w:rsidRDefault="00300F4B" w:rsidP="000E6F47">
            <w:pPr>
              <w:rPr>
                <w:sz w:val="18"/>
                <w:szCs w:val="18"/>
              </w:rPr>
            </w:pPr>
            <w:r w:rsidRPr="00BB57CF">
              <w:rPr>
                <w:sz w:val="18"/>
                <w:szCs w:val="18"/>
              </w:rPr>
              <w:t>Permanent Housing in Facilities</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Permanent Housing Placement</w:t>
            </w:r>
          </w:p>
          <w:p w:rsidR="00300F4B" w:rsidRPr="00BB57CF" w:rsidRDefault="00300F4B" w:rsidP="000E6F47">
            <w:pPr>
              <w:rPr>
                <w:sz w:val="18"/>
                <w:szCs w:val="18"/>
              </w:rPr>
            </w:pPr>
          </w:p>
          <w:p w:rsidR="00300F4B" w:rsidRPr="00BB57CF" w:rsidRDefault="00300F4B" w:rsidP="000E6F47">
            <w:pPr>
              <w:rPr>
                <w:sz w:val="18"/>
                <w:szCs w:val="18"/>
              </w:rPr>
            </w:pPr>
            <w:r w:rsidRPr="00BB57CF">
              <w:rPr>
                <w:rFonts w:cs="Tahoma"/>
                <w:sz w:val="18"/>
                <w:szCs w:val="18"/>
              </w:rPr>
              <w:t>Short-term Rent, Mortgage, and Utility Assistance (</w:t>
            </w:r>
            <w:r w:rsidRPr="00BB57CF">
              <w:rPr>
                <w:sz w:val="18"/>
                <w:szCs w:val="18"/>
              </w:rPr>
              <w:t>STRMU)</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Short Term or Transitional Housing Facilities</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Supportive Services</w:t>
            </w:r>
          </w:p>
          <w:p w:rsidR="00300F4B" w:rsidRPr="00BB57CF" w:rsidRDefault="00300F4B" w:rsidP="000E6F47">
            <w:pPr>
              <w:rPr>
                <w:sz w:val="18"/>
                <w:szCs w:val="18"/>
              </w:rPr>
            </w:pPr>
          </w:p>
          <w:p w:rsidR="00C96BE5" w:rsidRDefault="00300F4B" w:rsidP="000E6F47">
            <w:pPr>
              <w:rPr>
                <w:sz w:val="18"/>
                <w:szCs w:val="18"/>
              </w:rPr>
            </w:pPr>
            <w:r w:rsidRPr="00BB57CF">
              <w:rPr>
                <w:sz w:val="18"/>
                <w:szCs w:val="18"/>
              </w:rPr>
              <w:t>Tenant-Based Rental Assistance (TBRA)</w:t>
            </w:r>
          </w:p>
          <w:p w:rsidR="002661EB" w:rsidRDefault="002661EB" w:rsidP="000E6F47">
            <w:pPr>
              <w:rPr>
                <w:sz w:val="18"/>
                <w:szCs w:val="18"/>
              </w:rPr>
            </w:pPr>
          </w:p>
          <w:p w:rsidR="00996413" w:rsidRPr="00BB57CF" w:rsidRDefault="00996413" w:rsidP="000E6F47">
            <w:pPr>
              <w:rPr>
                <w:sz w:val="18"/>
                <w:szCs w:val="18"/>
              </w:rPr>
            </w:pPr>
          </w:p>
        </w:tc>
        <w:tc>
          <w:tcPr>
            <w:tcW w:w="1260" w:type="dxa"/>
          </w:tcPr>
          <w:p w:rsidR="00300F4B" w:rsidRPr="00FB066A" w:rsidRDefault="00300F4B" w:rsidP="000E6F47">
            <w:pPr>
              <w:rPr>
                <w:sz w:val="18"/>
                <w:szCs w:val="18"/>
              </w:rPr>
            </w:pPr>
            <w:r w:rsidRPr="00FB066A">
              <w:rPr>
                <w:sz w:val="18"/>
                <w:szCs w:val="18"/>
              </w:rPr>
              <w:t>Annual Allocation:  $1,483,651</w:t>
            </w:r>
          </w:p>
          <w:p w:rsidR="00300F4B" w:rsidRPr="00FB066A" w:rsidRDefault="00300F4B" w:rsidP="000E6F47">
            <w:pPr>
              <w:rPr>
                <w:sz w:val="18"/>
                <w:szCs w:val="18"/>
              </w:rPr>
            </w:pPr>
          </w:p>
          <w:p w:rsidR="00300F4B" w:rsidRPr="00FB066A" w:rsidRDefault="00300F4B" w:rsidP="000E6F47">
            <w:pPr>
              <w:rPr>
                <w:sz w:val="18"/>
                <w:szCs w:val="18"/>
              </w:rPr>
            </w:pPr>
            <w:r w:rsidRPr="00FB066A">
              <w:rPr>
                <w:sz w:val="18"/>
                <w:szCs w:val="18"/>
              </w:rPr>
              <w:t>Program Income:</w:t>
            </w:r>
          </w:p>
          <w:p w:rsidR="00300F4B" w:rsidRPr="00FB066A" w:rsidRDefault="00300F4B" w:rsidP="000E6F47">
            <w:pPr>
              <w:rPr>
                <w:sz w:val="18"/>
                <w:szCs w:val="18"/>
              </w:rPr>
            </w:pPr>
            <w:r w:rsidRPr="00FB066A">
              <w:rPr>
                <w:sz w:val="18"/>
                <w:szCs w:val="18"/>
              </w:rPr>
              <w:t>$</w:t>
            </w:r>
            <w:r w:rsidR="00C96BE5">
              <w:rPr>
                <w:sz w:val="18"/>
                <w:szCs w:val="18"/>
              </w:rPr>
              <w:t>0</w:t>
            </w:r>
          </w:p>
          <w:p w:rsidR="00300F4B" w:rsidRPr="00FB066A" w:rsidRDefault="00300F4B" w:rsidP="000E6F47">
            <w:pPr>
              <w:rPr>
                <w:sz w:val="18"/>
                <w:szCs w:val="18"/>
              </w:rPr>
            </w:pPr>
          </w:p>
          <w:p w:rsidR="00300F4B" w:rsidRPr="00FB066A" w:rsidRDefault="00300F4B" w:rsidP="000E6F47">
            <w:pPr>
              <w:rPr>
                <w:sz w:val="18"/>
                <w:szCs w:val="18"/>
              </w:rPr>
            </w:pPr>
            <w:r w:rsidRPr="00FB066A">
              <w:rPr>
                <w:sz w:val="18"/>
                <w:szCs w:val="18"/>
              </w:rPr>
              <w:t>Prior Year Resources:  $</w:t>
            </w:r>
            <w:r w:rsidR="00C96BE5">
              <w:rPr>
                <w:sz w:val="18"/>
                <w:szCs w:val="18"/>
              </w:rPr>
              <w:t>0</w:t>
            </w:r>
          </w:p>
          <w:p w:rsidR="00300F4B" w:rsidRPr="00FB066A" w:rsidRDefault="00300F4B" w:rsidP="000E6F47">
            <w:pPr>
              <w:rPr>
                <w:sz w:val="18"/>
                <w:szCs w:val="18"/>
              </w:rPr>
            </w:pPr>
          </w:p>
          <w:p w:rsidR="00300F4B" w:rsidRPr="00FB066A" w:rsidRDefault="00300F4B" w:rsidP="000E6F47">
            <w:pPr>
              <w:rPr>
                <w:sz w:val="18"/>
                <w:szCs w:val="18"/>
              </w:rPr>
            </w:pPr>
            <w:r w:rsidRPr="00FB066A">
              <w:rPr>
                <w:sz w:val="18"/>
                <w:szCs w:val="18"/>
              </w:rPr>
              <w:t>Total:  $1,483,651</w:t>
            </w:r>
          </w:p>
          <w:p w:rsidR="00300F4B" w:rsidRPr="008C0A90" w:rsidRDefault="00300F4B" w:rsidP="000E6F47">
            <w:pPr>
              <w:rPr>
                <w:sz w:val="18"/>
                <w:szCs w:val="18"/>
                <w:highlight w:val="green"/>
              </w:rPr>
            </w:pPr>
          </w:p>
        </w:tc>
        <w:tc>
          <w:tcPr>
            <w:tcW w:w="1206" w:type="dxa"/>
          </w:tcPr>
          <w:p w:rsidR="00300F4B" w:rsidRPr="00FB066A" w:rsidRDefault="00300F4B" w:rsidP="00C96BE5">
            <w:pPr>
              <w:rPr>
                <w:sz w:val="18"/>
                <w:szCs w:val="18"/>
              </w:rPr>
            </w:pPr>
            <w:r w:rsidRPr="00BB57CF">
              <w:rPr>
                <w:sz w:val="18"/>
                <w:szCs w:val="18"/>
              </w:rPr>
              <w:t>$</w:t>
            </w:r>
            <w:r w:rsidR="00C96BE5">
              <w:rPr>
                <w:sz w:val="18"/>
                <w:szCs w:val="18"/>
              </w:rPr>
              <w:t>0</w:t>
            </w:r>
          </w:p>
        </w:tc>
        <w:tc>
          <w:tcPr>
            <w:tcW w:w="3024" w:type="dxa"/>
          </w:tcPr>
          <w:p w:rsidR="00300F4B" w:rsidRPr="00FB066A" w:rsidRDefault="00E2372B" w:rsidP="00E2372B">
            <w:pPr>
              <w:rPr>
                <w:sz w:val="18"/>
                <w:szCs w:val="18"/>
              </w:rPr>
            </w:pPr>
            <w:r>
              <w:rPr>
                <w:sz w:val="18"/>
                <w:szCs w:val="18"/>
              </w:rPr>
              <w:t>HOPWA Funds will be expended in the manner described in the narrative below.</w:t>
            </w:r>
          </w:p>
        </w:tc>
        <w:tc>
          <w:tcPr>
            <w:tcW w:w="918" w:type="dxa"/>
          </w:tcPr>
          <w:p w:rsidR="00300F4B" w:rsidRPr="008C0A90" w:rsidRDefault="00300F4B" w:rsidP="000E6F47">
            <w:pPr>
              <w:rPr>
                <w:sz w:val="18"/>
                <w:szCs w:val="18"/>
                <w:highlight w:val="green"/>
              </w:rPr>
            </w:pPr>
          </w:p>
        </w:tc>
      </w:tr>
      <w:tr w:rsidR="00C96BE5" w:rsidRPr="008C0A90" w:rsidTr="00681954">
        <w:tc>
          <w:tcPr>
            <w:tcW w:w="1019" w:type="dxa"/>
          </w:tcPr>
          <w:p w:rsidR="00300F4B" w:rsidRPr="00BB57CF" w:rsidRDefault="00300F4B" w:rsidP="000E6F47">
            <w:pPr>
              <w:rPr>
                <w:b/>
                <w:sz w:val="18"/>
                <w:szCs w:val="18"/>
              </w:rPr>
            </w:pPr>
            <w:r w:rsidRPr="00BB57CF">
              <w:rPr>
                <w:b/>
                <w:sz w:val="18"/>
                <w:szCs w:val="18"/>
              </w:rPr>
              <w:t>ESG</w:t>
            </w:r>
          </w:p>
        </w:tc>
        <w:tc>
          <w:tcPr>
            <w:tcW w:w="746" w:type="dxa"/>
          </w:tcPr>
          <w:p w:rsidR="00300F4B" w:rsidRPr="00BB57CF" w:rsidRDefault="00300F4B" w:rsidP="000E6F47">
            <w:pPr>
              <w:rPr>
                <w:sz w:val="18"/>
                <w:szCs w:val="18"/>
              </w:rPr>
            </w:pPr>
            <w:r w:rsidRPr="00BB57CF">
              <w:rPr>
                <w:sz w:val="18"/>
                <w:szCs w:val="18"/>
              </w:rPr>
              <w:t>public-federal</w:t>
            </w:r>
          </w:p>
        </w:tc>
        <w:tc>
          <w:tcPr>
            <w:tcW w:w="1403" w:type="dxa"/>
          </w:tcPr>
          <w:p w:rsidR="00300F4B" w:rsidRPr="00BB57CF" w:rsidRDefault="00300F4B" w:rsidP="000E6F47">
            <w:pPr>
              <w:rPr>
                <w:sz w:val="18"/>
                <w:szCs w:val="18"/>
              </w:rPr>
            </w:pPr>
            <w:r w:rsidRPr="00BB57CF">
              <w:rPr>
                <w:sz w:val="18"/>
                <w:szCs w:val="18"/>
              </w:rPr>
              <w:t>Conversion and Rehab for Transitional Housing</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Financial Assistance</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Overnight Shelter</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Rapid Re-housing (rental assistance)</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Rental Assistance</w:t>
            </w:r>
          </w:p>
          <w:p w:rsidR="00300F4B" w:rsidRPr="00BB57CF" w:rsidRDefault="00300F4B" w:rsidP="000E6F47">
            <w:pPr>
              <w:rPr>
                <w:sz w:val="18"/>
                <w:szCs w:val="18"/>
              </w:rPr>
            </w:pPr>
          </w:p>
          <w:p w:rsidR="00300F4B" w:rsidRPr="00BB57CF" w:rsidRDefault="00300F4B" w:rsidP="000E6F47">
            <w:pPr>
              <w:rPr>
                <w:sz w:val="18"/>
                <w:szCs w:val="18"/>
              </w:rPr>
            </w:pPr>
            <w:r w:rsidRPr="00BB57CF">
              <w:rPr>
                <w:sz w:val="18"/>
                <w:szCs w:val="18"/>
              </w:rPr>
              <w:t>Services</w:t>
            </w:r>
          </w:p>
          <w:p w:rsidR="00300F4B" w:rsidRPr="00BB57CF" w:rsidRDefault="00300F4B" w:rsidP="000E6F47">
            <w:pPr>
              <w:rPr>
                <w:sz w:val="18"/>
                <w:szCs w:val="18"/>
              </w:rPr>
            </w:pPr>
          </w:p>
          <w:p w:rsidR="00333408" w:rsidRDefault="00300F4B" w:rsidP="000E6F47">
            <w:pPr>
              <w:rPr>
                <w:sz w:val="18"/>
                <w:szCs w:val="18"/>
              </w:rPr>
            </w:pPr>
            <w:r w:rsidRPr="00BB57CF">
              <w:rPr>
                <w:sz w:val="18"/>
                <w:szCs w:val="18"/>
              </w:rPr>
              <w:t>Transitional Housing</w:t>
            </w:r>
          </w:p>
          <w:p w:rsidR="00333408" w:rsidRDefault="00333408" w:rsidP="000E6F47">
            <w:pPr>
              <w:rPr>
                <w:sz w:val="18"/>
                <w:szCs w:val="18"/>
              </w:rPr>
            </w:pPr>
          </w:p>
          <w:p w:rsidR="002661EB" w:rsidRDefault="002661EB" w:rsidP="000E6F47">
            <w:pPr>
              <w:rPr>
                <w:sz w:val="18"/>
                <w:szCs w:val="18"/>
              </w:rPr>
            </w:pPr>
          </w:p>
          <w:p w:rsidR="002661EB" w:rsidRDefault="002661EB" w:rsidP="000E6F47">
            <w:pPr>
              <w:rPr>
                <w:sz w:val="18"/>
                <w:szCs w:val="18"/>
              </w:rPr>
            </w:pPr>
          </w:p>
          <w:p w:rsidR="002661EB" w:rsidRDefault="002661EB" w:rsidP="000E6F47">
            <w:pPr>
              <w:rPr>
                <w:sz w:val="18"/>
                <w:szCs w:val="18"/>
              </w:rPr>
            </w:pPr>
          </w:p>
          <w:p w:rsidR="002661EB" w:rsidRDefault="002661EB" w:rsidP="000E6F47">
            <w:pPr>
              <w:rPr>
                <w:sz w:val="18"/>
                <w:szCs w:val="18"/>
              </w:rPr>
            </w:pPr>
          </w:p>
          <w:p w:rsidR="002661EB" w:rsidRDefault="002661EB" w:rsidP="000E6F47">
            <w:pPr>
              <w:rPr>
                <w:sz w:val="18"/>
                <w:szCs w:val="18"/>
              </w:rPr>
            </w:pPr>
          </w:p>
          <w:p w:rsidR="002661EB" w:rsidRDefault="002661EB" w:rsidP="000E6F47">
            <w:pPr>
              <w:rPr>
                <w:sz w:val="18"/>
                <w:szCs w:val="18"/>
              </w:rPr>
            </w:pPr>
          </w:p>
          <w:p w:rsidR="002661EB" w:rsidRDefault="002661EB" w:rsidP="000E6F47">
            <w:pPr>
              <w:rPr>
                <w:sz w:val="18"/>
                <w:szCs w:val="18"/>
              </w:rPr>
            </w:pPr>
          </w:p>
          <w:p w:rsidR="002661EB" w:rsidRDefault="002661EB" w:rsidP="000E6F47">
            <w:pPr>
              <w:rPr>
                <w:sz w:val="18"/>
                <w:szCs w:val="18"/>
              </w:rPr>
            </w:pPr>
          </w:p>
          <w:p w:rsidR="002661EB" w:rsidRPr="00BB57CF" w:rsidRDefault="002661EB" w:rsidP="000E6F47">
            <w:pPr>
              <w:rPr>
                <w:sz w:val="18"/>
                <w:szCs w:val="18"/>
              </w:rPr>
            </w:pPr>
          </w:p>
        </w:tc>
        <w:tc>
          <w:tcPr>
            <w:tcW w:w="1260" w:type="dxa"/>
          </w:tcPr>
          <w:p w:rsidR="00300F4B" w:rsidRPr="00FB066A" w:rsidRDefault="00300F4B" w:rsidP="000E6F47">
            <w:pPr>
              <w:rPr>
                <w:sz w:val="18"/>
                <w:szCs w:val="18"/>
              </w:rPr>
            </w:pPr>
            <w:r w:rsidRPr="00FB066A">
              <w:rPr>
                <w:sz w:val="18"/>
                <w:szCs w:val="18"/>
              </w:rPr>
              <w:t>Annual Allocation:  $</w:t>
            </w:r>
            <w:r w:rsidRPr="00FB066A">
              <w:rPr>
                <w:sz w:val="18"/>
                <w:szCs w:val="18"/>
                <w:u w:val="single"/>
              </w:rPr>
              <w:t>2,524,294</w:t>
            </w:r>
          </w:p>
          <w:p w:rsidR="00300F4B" w:rsidRPr="00FB066A" w:rsidRDefault="00300F4B" w:rsidP="000E6F47">
            <w:pPr>
              <w:rPr>
                <w:sz w:val="18"/>
                <w:szCs w:val="18"/>
              </w:rPr>
            </w:pPr>
          </w:p>
          <w:p w:rsidR="00300F4B" w:rsidRPr="00FB066A" w:rsidRDefault="00300F4B" w:rsidP="000E6F47">
            <w:pPr>
              <w:rPr>
                <w:sz w:val="18"/>
                <w:szCs w:val="18"/>
              </w:rPr>
            </w:pPr>
            <w:r w:rsidRPr="00FB066A">
              <w:rPr>
                <w:sz w:val="18"/>
                <w:szCs w:val="18"/>
              </w:rPr>
              <w:t>Program Income:</w:t>
            </w:r>
          </w:p>
          <w:p w:rsidR="00300F4B" w:rsidRPr="00FB066A" w:rsidRDefault="00300F4B" w:rsidP="000E6F47">
            <w:pPr>
              <w:rPr>
                <w:sz w:val="18"/>
                <w:szCs w:val="18"/>
                <w:u w:val="single"/>
              </w:rPr>
            </w:pPr>
            <w:r w:rsidRPr="00FB066A">
              <w:rPr>
                <w:sz w:val="18"/>
                <w:szCs w:val="18"/>
              </w:rPr>
              <w:t>$</w:t>
            </w:r>
            <w:r w:rsidRPr="00FB066A">
              <w:rPr>
                <w:sz w:val="18"/>
                <w:szCs w:val="18"/>
                <w:u w:val="single"/>
              </w:rPr>
              <w:t>0</w:t>
            </w:r>
          </w:p>
          <w:p w:rsidR="00300F4B" w:rsidRPr="00FB066A" w:rsidRDefault="00300F4B" w:rsidP="000E6F47">
            <w:pPr>
              <w:rPr>
                <w:sz w:val="18"/>
                <w:szCs w:val="18"/>
              </w:rPr>
            </w:pPr>
          </w:p>
          <w:p w:rsidR="00300F4B" w:rsidRPr="00FB066A" w:rsidRDefault="00300F4B" w:rsidP="000E6F47">
            <w:pPr>
              <w:rPr>
                <w:sz w:val="18"/>
                <w:szCs w:val="18"/>
              </w:rPr>
            </w:pPr>
            <w:r w:rsidRPr="00FB066A">
              <w:rPr>
                <w:sz w:val="18"/>
                <w:szCs w:val="18"/>
              </w:rPr>
              <w:t>Prior Year Resources:  $</w:t>
            </w:r>
            <w:r w:rsidRPr="00FB066A">
              <w:rPr>
                <w:sz w:val="18"/>
                <w:szCs w:val="18"/>
                <w:u w:val="single"/>
              </w:rPr>
              <w:t>0</w:t>
            </w:r>
          </w:p>
          <w:p w:rsidR="00300F4B" w:rsidRPr="00FB066A" w:rsidRDefault="00300F4B" w:rsidP="000E6F47">
            <w:pPr>
              <w:rPr>
                <w:sz w:val="18"/>
                <w:szCs w:val="18"/>
              </w:rPr>
            </w:pPr>
          </w:p>
          <w:p w:rsidR="00300F4B" w:rsidRPr="00FB066A" w:rsidRDefault="00300F4B" w:rsidP="000E6F47">
            <w:pPr>
              <w:rPr>
                <w:sz w:val="18"/>
                <w:szCs w:val="18"/>
              </w:rPr>
            </w:pPr>
            <w:r w:rsidRPr="00FB066A">
              <w:rPr>
                <w:sz w:val="18"/>
                <w:szCs w:val="18"/>
              </w:rPr>
              <w:t>Total:  $</w:t>
            </w:r>
            <w:r w:rsidRPr="00FB066A">
              <w:rPr>
                <w:sz w:val="18"/>
                <w:szCs w:val="18"/>
                <w:u w:val="single"/>
              </w:rPr>
              <w:t>2,524,294</w:t>
            </w:r>
          </w:p>
        </w:tc>
        <w:tc>
          <w:tcPr>
            <w:tcW w:w="1206" w:type="dxa"/>
          </w:tcPr>
          <w:p w:rsidR="00300F4B" w:rsidRPr="00FB066A" w:rsidRDefault="00300F4B" w:rsidP="000E6F47">
            <w:pPr>
              <w:rPr>
                <w:sz w:val="18"/>
                <w:szCs w:val="18"/>
              </w:rPr>
            </w:pPr>
            <w:r w:rsidRPr="00FB066A">
              <w:rPr>
                <w:sz w:val="18"/>
                <w:szCs w:val="18"/>
              </w:rPr>
              <w:t>$</w:t>
            </w:r>
            <w:r w:rsidRPr="00FB066A">
              <w:rPr>
                <w:sz w:val="18"/>
                <w:szCs w:val="18"/>
                <w:u w:val="single"/>
              </w:rPr>
              <w:t>10 million</w:t>
            </w:r>
          </w:p>
        </w:tc>
        <w:tc>
          <w:tcPr>
            <w:tcW w:w="3024" w:type="dxa"/>
          </w:tcPr>
          <w:p w:rsidR="00300F4B" w:rsidRPr="00FB066A" w:rsidRDefault="00300F4B" w:rsidP="000E6F47">
            <w:pPr>
              <w:rPr>
                <w:sz w:val="18"/>
                <w:szCs w:val="18"/>
              </w:rPr>
            </w:pPr>
            <w:r w:rsidRPr="00FB066A">
              <w:rPr>
                <w:sz w:val="18"/>
                <w:szCs w:val="18"/>
              </w:rPr>
              <w:t xml:space="preserve">The amounts allocated to each activity are determined by the amounts requested in the applications received each year. Funds are awarded based on the quality of applications received. Each applicant estimates the amounts needed for each activity. </w:t>
            </w:r>
          </w:p>
        </w:tc>
        <w:tc>
          <w:tcPr>
            <w:tcW w:w="918" w:type="dxa"/>
          </w:tcPr>
          <w:p w:rsidR="00300F4B" w:rsidRPr="008C0A90" w:rsidRDefault="00300F4B" w:rsidP="000E6F47">
            <w:pPr>
              <w:rPr>
                <w:sz w:val="18"/>
                <w:szCs w:val="18"/>
                <w:highlight w:val="green"/>
              </w:rPr>
            </w:pPr>
          </w:p>
        </w:tc>
      </w:tr>
      <w:tr w:rsidR="00C96BE5" w:rsidRPr="00BB57CF" w:rsidTr="00681954">
        <w:tc>
          <w:tcPr>
            <w:tcW w:w="1019" w:type="dxa"/>
          </w:tcPr>
          <w:p w:rsidR="00300F4B" w:rsidRDefault="00300F4B" w:rsidP="000E6F47">
            <w:pPr>
              <w:rPr>
                <w:b/>
                <w:sz w:val="18"/>
                <w:szCs w:val="18"/>
              </w:rPr>
            </w:pPr>
            <w:r>
              <w:rPr>
                <w:b/>
                <w:sz w:val="18"/>
                <w:szCs w:val="18"/>
              </w:rPr>
              <w:lastRenderedPageBreak/>
              <w:t>Other:</w:t>
            </w:r>
          </w:p>
          <w:p w:rsidR="00300F4B" w:rsidRDefault="00300F4B" w:rsidP="000E6F47">
            <w:pPr>
              <w:rPr>
                <w:b/>
                <w:sz w:val="18"/>
                <w:szCs w:val="18"/>
              </w:rPr>
            </w:pPr>
            <w:r w:rsidRPr="00BB57CF">
              <w:rPr>
                <w:b/>
                <w:sz w:val="18"/>
                <w:szCs w:val="18"/>
              </w:rPr>
              <w:t>CDBG</w:t>
            </w:r>
            <w:r>
              <w:rPr>
                <w:b/>
                <w:sz w:val="18"/>
                <w:szCs w:val="18"/>
              </w:rPr>
              <w:t>-DR</w:t>
            </w:r>
          </w:p>
          <w:p w:rsidR="00300F4B" w:rsidRPr="00BB57CF" w:rsidRDefault="00300F4B" w:rsidP="000E6F47">
            <w:pPr>
              <w:rPr>
                <w:b/>
                <w:sz w:val="18"/>
                <w:szCs w:val="18"/>
              </w:rPr>
            </w:pPr>
            <w:r>
              <w:rPr>
                <w:b/>
                <w:sz w:val="18"/>
                <w:szCs w:val="18"/>
              </w:rPr>
              <w:t>(Disaster)</w:t>
            </w:r>
          </w:p>
        </w:tc>
        <w:tc>
          <w:tcPr>
            <w:tcW w:w="746" w:type="dxa"/>
          </w:tcPr>
          <w:p w:rsidR="00300F4B" w:rsidRPr="00BB57CF" w:rsidRDefault="00300F4B" w:rsidP="000E6F47">
            <w:pPr>
              <w:rPr>
                <w:sz w:val="18"/>
                <w:szCs w:val="18"/>
              </w:rPr>
            </w:pPr>
            <w:r w:rsidRPr="00BB57CF">
              <w:rPr>
                <w:sz w:val="18"/>
                <w:szCs w:val="18"/>
              </w:rPr>
              <w:t>public-federal</w:t>
            </w:r>
          </w:p>
        </w:tc>
        <w:tc>
          <w:tcPr>
            <w:tcW w:w="1403" w:type="dxa"/>
          </w:tcPr>
          <w:p w:rsidR="00300F4B" w:rsidRPr="00BB57CF" w:rsidRDefault="00300F4B" w:rsidP="000E6F47">
            <w:pPr>
              <w:rPr>
                <w:sz w:val="18"/>
                <w:szCs w:val="18"/>
              </w:rPr>
            </w:pPr>
            <w:r w:rsidRPr="00BB57CF">
              <w:rPr>
                <w:sz w:val="18"/>
                <w:szCs w:val="18"/>
              </w:rPr>
              <w:t>Admin &amp; Planning</w:t>
            </w:r>
          </w:p>
          <w:p w:rsidR="00300F4B" w:rsidRDefault="00300F4B" w:rsidP="000E6F47">
            <w:pPr>
              <w:rPr>
                <w:sz w:val="18"/>
                <w:szCs w:val="18"/>
              </w:rPr>
            </w:pPr>
            <w:r w:rsidRPr="00BB57CF">
              <w:rPr>
                <w:sz w:val="18"/>
                <w:szCs w:val="18"/>
              </w:rPr>
              <w:t>Economic</w:t>
            </w:r>
          </w:p>
          <w:p w:rsidR="00300F4B" w:rsidRPr="00BB57CF" w:rsidRDefault="00300F4B" w:rsidP="000E6F47">
            <w:pPr>
              <w:rPr>
                <w:sz w:val="18"/>
                <w:szCs w:val="18"/>
              </w:rPr>
            </w:pPr>
            <w:r>
              <w:rPr>
                <w:sz w:val="18"/>
                <w:szCs w:val="18"/>
              </w:rPr>
              <w:t xml:space="preserve">     </w:t>
            </w:r>
            <w:r w:rsidRPr="00BB57CF">
              <w:rPr>
                <w:sz w:val="18"/>
                <w:szCs w:val="18"/>
              </w:rPr>
              <w:t>Development</w:t>
            </w:r>
          </w:p>
          <w:p w:rsidR="00300F4B" w:rsidRPr="00BB57CF" w:rsidRDefault="00300F4B" w:rsidP="000E6F47">
            <w:pPr>
              <w:rPr>
                <w:sz w:val="18"/>
                <w:szCs w:val="18"/>
              </w:rPr>
            </w:pPr>
            <w:r>
              <w:rPr>
                <w:sz w:val="18"/>
                <w:szCs w:val="18"/>
              </w:rPr>
              <w:t>Homebuyer Assistance</w:t>
            </w:r>
          </w:p>
          <w:p w:rsidR="00300F4B" w:rsidRDefault="00300F4B" w:rsidP="000E6F47">
            <w:pPr>
              <w:rPr>
                <w:sz w:val="18"/>
                <w:szCs w:val="18"/>
              </w:rPr>
            </w:pPr>
            <w:r>
              <w:rPr>
                <w:sz w:val="18"/>
                <w:szCs w:val="18"/>
              </w:rPr>
              <w:t>Homeowner Rehab</w:t>
            </w:r>
          </w:p>
          <w:p w:rsidR="00300F4B" w:rsidRPr="00BB57CF" w:rsidRDefault="00300F4B" w:rsidP="000E6F47">
            <w:pPr>
              <w:rPr>
                <w:sz w:val="18"/>
                <w:szCs w:val="18"/>
              </w:rPr>
            </w:pPr>
            <w:r w:rsidRPr="00BB57CF">
              <w:rPr>
                <w:sz w:val="18"/>
                <w:szCs w:val="18"/>
              </w:rPr>
              <w:t>Housing</w:t>
            </w:r>
          </w:p>
          <w:p w:rsidR="00300F4B" w:rsidRDefault="00300F4B" w:rsidP="000E6F47">
            <w:pPr>
              <w:rPr>
                <w:sz w:val="18"/>
                <w:szCs w:val="18"/>
              </w:rPr>
            </w:pPr>
            <w:r>
              <w:rPr>
                <w:sz w:val="18"/>
                <w:szCs w:val="18"/>
              </w:rPr>
              <w:t>Multifamily Rental</w:t>
            </w:r>
          </w:p>
          <w:p w:rsidR="00300F4B" w:rsidRDefault="00300F4B" w:rsidP="000E6F47">
            <w:pPr>
              <w:rPr>
                <w:sz w:val="18"/>
                <w:szCs w:val="18"/>
              </w:rPr>
            </w:pPr>
            <w:r>
              <w:rPr>
                <w:sz w:val="18"/>
                <w:szCs w:val="18"/>
              </w:rPr>
              <w:t xml:space="preserve">     New</w:t>
            </w:r>
          </w:p>
          <w:p w:rsidR="00300F4B" w:rsidRPr="00BB57CF" w:rsidRDefault="00300F4B" w:rsidP="000E6F47">
            <w:pPr>
              <w:rPr>
                <w:sz w:val="18"/>
                <w:szCs w:val="18"/>
              </w:rPr>
            </w:pPr>
            <w:r>
              <w:rPr>
                <w:sz w:val="18"/>
                <w:szCs w:val="18"/>
              </w:rPr>
              <w:t xml:space="preserve">     Construction</w:t>
            </w:r>
          </w:p>
          <w:p w:rsidR="00300F4B" w:rsidRDefault="00300F4B" w:rsidP="000E6F47">
            <w:pPr>
              <w:rPr>
                <w:sz w:val="18"/>
                <w:szCs w:val="18"/>
              </w:rPr>
            </w:pPr>
            <w:r>
              <w:rPr>
                <w:sz w:val="18"/>
                <w:szCs w:val="18"/>
              </w:rPr>
              <w:t>New Construction</w:t>
            </w:r>
          </w:p>
          <w:p w:rsidR="00300F4B" w:rsidRDefault="00300F4B" w:rsidP="000E6F47">
            <w:pPr>
              <w:rPr>
                <w:sz w:val="18"/>
                <w:szCs w:val="18"/>
              </w:rPr>
            </w:pPr>
            <w:r>
              <w:rPr>
                <w:sz w:val="18"/>
                <w:szCs w:val="18"/>
              </w:rPr>
              <w:t xml:space="preserve">     for Ownership</w:t>
            </w:r>
          </w:p>
          <w:p w:rsidR="00300F4B" w:rsidRDefault="00300F4B" w:rsidP="000E6F47">
            <w:pPr>
              <w:rPr>
                <w:sz w:val="18"/>
                <w:szCs w:val="18"/>
              </w:rPr>
            </w:pPr>
            <w:r>
              <w:rPr>
                <w:sz w:val="18"/>
                <w:szCs w:val="18"/>
              </w:rPr>
              <w:t>Overnight Shelter</w:t>
            </w:r>
          </w:p>
          <w:p w:rsidR="00300F4B" w:rsidRDefault="00300F4B" w:rsidP="000E6F47">
            <w:pPr>
              <w:rPr>
                <w:sz w:val="18"/>
                <w:szCs w:val="18"/>
              </w:rPr>
            </w:pPr>
            <w:r w:rsidRPr="00BB57CF">
              <w:rPr>
                <w:sz w:val="18"/>
                <w:szCs w:val="18"/>
              </w:rPr>
              <w:t>Public</w:t>
            </w:r>
          </w:p>
          <w:p w:rsidR="00300F4B" w:rsidRDefault="00300F4B" w:rsidP="000E6F47">
            <w:pPr>
              <w:rPr>
                <w:sz w:val="18"/>
                <w:szCs w:val="18"/>
              </w:rPr>
            </w:pPr>
            <w:r>
              <w:rPr>
                <w:sz w:val="18"/>
                <w:szCs w:val="18"/>
              </w:rPr>
              <w:t xml:space="preserve">     </w:t>
            </w:r>
            <w:r w:rsidRPr="00BB57CF">
              <w:rPr>
                <w:sz w:val="18"/>
                <w:szCs w:val="18"/>
              </w:rPr>
              <w:t>Improvements</w:t>
            </w:r>
          </w:p>
          <w:p w:rsidR="002661EB" w:rsidRPr="00BB57CF" w:rsidRDefault="002661EB" w:rsidP="000E6F47">
            <w:pPr>
              <w:rPr>
                <w:sz w:val="18"/>
                <w:szCs w:val="18"/>
              </w:rPr>
            </w:pPr>
          </w:p>
        </w:tc>
        <w:tc>
          <w:tcPr>
            <w:tcW w:w="1260" w:type="dxa"/>
          </w:tcPr>
          <w:p w:rsidR="00300F4B" w:rsidRPr="00BB57CF" w:rsidRDefault="00300F4B" w:rsidP="000E6F47">
            <w:pPr>
              <w:rPr>
                <w:sz w:val="18"/>
                <w:szCs w:val="18"/>
              </w:rPr>
            </w:pPr>
            <w:r w:rsidRPr="00BB57CF">
              <w:rPr>
                <w:sz w:val="18"/>
                <w:szCs w:val="18"/>
              </w:rPr>
              <w:t>$</w:t>
            </w:r>
            <w:r>
              <w:rPr>
                <w:sz w:val="18"/>
                <w:szCs w:val="18"/>
              </w:rPr>
              <w:t>28,875,022</w:t>
            </w:r>
          </w:p>
        </w:tc>
        <w:tc>
          <w:tcPr>
            <w:tcW w:w="1206" w:type="dxa"/>
          </w:tcPr>
          <w:p w:rsidR="00300F4B" w:rsidRPr="00BB57CF" w:rsidRDefault="00300F4B" w:rsidP="000E6F47">
            <w:pPr>
              <w:rPr>
                <w:sz w:val="18"/>
                <w:szCs w:val="18"/>
              </w:rPr>
            </w:pPr>
            <w:r w:rsidRPr="00BB57CF">
              <w:rPr>
                <w:sz w:val="18"/>
                <w:szCs w:val="18"/>
              </w:rPr>
              <w:t>$</w:t>
            </w:r>
            <w:r>
              <w:rPr>
                <w:sz w:val="18"/>
                <w:szCs w:val="18"/>
              </w:rPr>
              <w:t>14,281,621</w:t>
            </w:r>
          </w:p>
        </w:tc>
        <w:tc>
          <w:tcPr>
            <w:tcW w:w="3024" w:type="dxa"/>
          </w:tcPr>
          <w:p w:rsidR="00300F4B" w:rsidRPr="00BB57CF" w:rsidRDefault="00300F4B" w:rsidP="000E6F47">
            <w:pPr>
              <w:rPr>
                <w:sz w:val="18"/>
                <w:szCs w:val="18"/>
              </w:rPr>
            </w:pPr>
            <w:r w:rsidRPr="003C333B">
              <w:rPr>
                <w:sz w:val="18"/>
                <w:szCs w:val="18"/>
              </w:rPr>
              <w:t xml:space="preserve">The </w:t>
            </w:r>
            <w:r>
              <w:rPr>
                <w:sz w:val="18"/>
                <w:szCs w:val="18"/>
              </w:rPr>
              <w:t>CDBG Disaster Funds are used for tornadoes that occurred in Alabama during April 2011.</w:t>
            </w:r>
          </w:p>
        </w:tc>
        <w:tc>
          <w:tcPr>
            <w:tcW w:w="918" w:type="dxa"/>
          </w:tcPr>
          <w:p w:rsidR="00300F4B" w:rsidRPr="00BB57CF" w:rsidRDefault="00300F4B" w:rsidP="000E6F47">
            <w:pPr>
              <w:rPr>
                <w:sz w:val="18"/>
                <w:szCs w:val="18"/>
              </w:rPr>
            </w:pPr>
          </w:p>
        </w:tc>
      </w:tr>
    </w:tbl>
    <w:p w:rsidR="00AB5013" w:rsidRDefault="00AB5013" w:rsidP="004368E2"/>
    <w:p w:rsidR="004368E2" w:rsidRPr="00BB57CF" w:rsidRDefault="004368E2" w:rsidP="004368E2">
      <w:pPr>
        <w:rPr>
          <w:b/>
        </w:rPr>
      </w:pPr>
      <w:r w:rsidRPr="00BB57CF">
        <w:tab/>
      </w:r>
      <w:r w:rsidRPr="00BB57CF">
        <w:tab/>
      </w:r>
      <w:r w:rsidRPr="00BB57CF">
        <w:rPr>
          <w:b/>
        </w:rPr>
        <w:t>Explain how federal funds will leverage those additional resources (private, State, and local funds), including a description of how matching requirements will be satisfied:</w:t>
      </w:r>
    </w:p>
    <w:p w:rsidR="0029599A" w:rsidRDefault="00C658BE" w:rsidP="00C658BE">
      <w:r>
        <w:rPr>
          <w:b/>
        </w:rPr>
        <w:tab/>
      </w:r>
      <w:r w:rsidRPr="005F4F5D">
        <w:rPr>
          <w:b/>
          <w:u w:val="single"/>
        </w:rPr>
        <w:t>CDBG</w:t>
      </w:r>
      <w:r w:rsidR="0029599A">
        <w:rPr>
          <w:b/>
        </w:rPr>
        <w:t>:</w:t>
      </w:r>
      <w:r w:rsidR="0029599A">
        <w:t xml:space="preserve">  T</w:t>
      </w:r>
      <w:r>
        <w:t xml:space="preserve">his information is also stated in </w:t>
      </w:r>
      <w:r w:rsidR="0029599A">
        <w:t xml:space="preserve">section </w:t>
      </w:r>
      <w:r>
        <w:t>SP-35</w:t>
      </w:r>
      <w:r w:rsidR="0029599A">
        <w:t xml:space="preserve"> herein above</w:t>
      </w:r>
      <w:r>
        <w:t>.</w:t>
      </w:r>
    </w:p>
    <w:p w:rsidR="0029599A" w:rsidRDefault="00C658BE" w:rsidP="0029599A">
      <w:r>
        <w:t xml:space="preserve">Alabama’s </w:t>
      </w:r>
      <w:r w:rsidRPr="00323615">
        <w:t xml:space="preserve">CDBG Program will provide financial </w:t>
      </w:r>
      <w:r>
        <w:t xml:space="preserve">grants and other </w:t>
      </w:r>
      <w:r w:rsidRPr="00323615">
        <w:t xml:space="preserve">assistance to </w:t>
      </w:r>
      <w:r w:rsidRPr="00323615">
        <w:rPr>
          <w:rFonts w:eastAsiaTheme="minorHAnsi"/>
          <w:color w:val="000000"/>
        </w:rPr>
        <w:t xml:space="preserve">the </w:t>
      </w:r>
      <w:r>
        <w:rPr>
          <w:rFonts w:eastAsiaTheme="minorHAnsi"/>
          <w:color w:val="000000"/>
        </w:rPr>
        <w:t xml:space="preserve">State’s </w:t>
      </w:r>
      <w:r w:rsidRPr="00323615">
        <w:rPr>
          <w:rFonts w:eastAsiaTheme="minorHAnsi"/>
          <w:color w:val="000000"/>
        </w:rPr>
        <w:t>non-entitlement areas</w:t>
      </w:r>
      <w:r>
        <w:rPr>
          <w:rFonts w:eastAsiaTheme="minorHAnsi"/>
          <w:color w:val="000000"/>
        </w:rPr>
        <w:t xml:space="preserve"> consisting of </w:t>
      </w:r>
      <w:r w:rsidRPr="00323615">
        <w:t xml:space="preserve">those cities and counties that </w:t>
      </w:r>
      <w:r w:rsidRPr="00323615">
        <w:rPr>
          <w:u w:val="single"/>
        </w:rPr>
        <w:t>do not</w:t>
      </w:r>
      <w:r w:rsidRPr="00323615">
        <w:t xml:space="preserve"> include the cities of Anniston, Auburn, Bessemer, Birmingham, Decatur, Dothan, Florence, Gadsden, Hoover, Huntsville, Mobile, Montgomery, Opelika, and Tuscaloosa, and the counties of Jefferson and Mobile</w:t>
      </w:r>
      <w:r w:rsidRPr="00323615">
        <w:rPr>
          <w:rFonts w:eastAsiaTheme="minorHAnsi"/>
          <w:color w:val="000000"/>
        </w:rPr>
        <w:t>.</w:t>
      </w:r>
      <w:r>
        <w:rPr>
          <w:rFonts w:eastAsiaTheme="minorHAnsi"/>
          <w:color w:val="000000"/>
        </w:rPr>
        <w:t xml:space="preserve">  </w:t>
      </w:r>
      <w:r w:rsidRPr="00323615">
        <w:rPr>
          <w:rFonts w:eastAsiaTheme="minorHAnsi"/>
          <w:color w:val="000000"/>
        </w:rPr>
        <w:t>The</w:t>
      </w:r>
      <w:r>
        <w:rPr>
          <w:rFonts w:eastAsiaTheme="minorHAnsi"/>
          <w:color w:val="000000"/>
        </w:rPr>
        <w:t>se f</w:t>
      </w:r>
      <w:r w:rsidRPr="00323615">
        <w:rPr>
          <w:rFonts w:eastAsiaTheme="minorHAnsi"/>
          <w:color w:val="000000"/>
        </w:rPr>
        <w:t xml:space="preserve">unds </w:t>
      </w:r>
      <w:r>
        <w:rPr>
          <w:rFonts w:eastAsiaTheme="minorHAnsi"/>
          <w:color w:val="000000"/>
        </w:rPr>
        <w:t xml:space="preserve">will be </w:t>
      </w:r>
      <w:r w:rsidRPr="00323615">
        <w:rPr>
          <w:rFonts w:eastAsiaTheme="minorHAnsi"/>
          <w:color w:val="000000"/>
        </w:rPr>
        <w:t xml:space="preserve">disbursed among </w:t>
      </w:r>
      <w:r>
        <w:rPr>
          <w:rFonts w:eastAsiaTheme="minorHAnsi"/>
          <w:color w:val="000000"/>
        </w:rPr>
        <w:t>8 Fund categories that include C</w:t>
      </w:r>
      <w:r w:rsidRPr="00323615">
        <w:t xml:space="preserve">ounty, Large City (cities with 3,001 or more population), Small City (cities with 3,000 or less population), </w:t>
      </w:r>
      <w:r>
        <w:t xml:space="preserve">Economic Development, Planning, </w:t>
      </w:r>
      <w:r w:rsidRPr="00323615">
        <w:t xml:space="preserve">Community Enhancement, </w:t>
      </w:r>
      <w:r>
        <w:t>State T</w:t>
      </w:r>
      <w:r w:rsidRPr="00323615">
        <w:t xml:space="preserve">echnical </w:t>
      </w:r>
      <w:r>
        <w:t>A</w:t>
      </w:r>
      <w:r w:rsidRPr="00323615">
        <w:t xml:space="preserve">ssistance, and </w:t>
      </w:r>
      <w:r>
        <w:t>State A</w:t>
      </w:r>
      <w:r w:rsidRPr="00323615">
        <w:t>dministration</w:t>
      </w:r>
      <w:r>
        <w:t xml:space="preserve">, </w:t>
      </w:r>
      <w:r w:rsidRPr="00323615">
        <w:t xml:space="preserve">as is authorized under the Housing and Community Development Act of </w:t>
      </w:r>
      <w:r>
        <w:t>1974</w:t>
      </w:r>
      <w:r w:rsidRPr="00323615">
        <w:t>, as amended</w:t>
      </w:r>
      <w:r>
        <w:t xml:space="preserve">.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Because grants assist in providing community </w:t>
      </w:r>
      <w:r w:rsidRPr="00323615">
        <w:rPr>
          <w:color w:val="000000"/>
        </w:rPr>
        <w:t>develop</w:t>
      </w:r>
      <w:r>
        <w:rPr>
          <w:color w:val="000000"/>
        </w:rPr>
        <w:t xml:space="preserve">ment, </w:t>
      </w:r>
      <w:r w:rsidRPr="00323615">
        <w:rPr>
          <w:color w:val="000000"/>
        </w:rPr>
        <w:t>decent housing</w:t>
      </w:r>
      <w:r>
        <w:rPr>
          <w:color w:val="000000"/>
        </w:rPr>
        <w:t xml:space="preserve">, </w:t>
      </w:r>
      <w:r w:rsidRPr="00323615">
        <w:rPr>
          <w:color w:val="000000"/>
        </w:rPr>
        <w:t>suitable living environment</w:t>
      </w:r>
      <w:r>
        <w:rPr>
          <w:color w:val="000000"/>
        </w:rPr>
        <w:t>s</w:t>
      </w:r>
      <w:r w:rsidRPr="00323615">
        <w:rPr>
          <w:color w:val="000000"/>
        </w:rPr>
        <w:t>, and</w:t>
      </w:r>
      <w:r>
        <w:rPr>
          <w:color w:val="000000"/>
        </w:rPr>
        <w:t xml:space="preserve"> expansion of </w:t>
      </w:r>
      <w:r w:rsidRPr="00323615">
        <w:rPr>
          <w:color w:val="000000"/>
        </w:rPr>
        <w:t>economic opportunities</w:t>
      </w:r>
      <w:r>
        <w:rPr>
          <w:color w:val="000000"/>
        </w:rPr>
        <w:t xml:space="preserve"> that are </w:t>
      </w:r>
      <w:r w:rsidRPr="00323615">
        <w:rPr>
          <w:color w:val="000000"/>
        </w:rPr>
        <w:t>principally</w:t>
      </w:r>
      <w:r>
        <w:rPr>
          <w:color w:val="000000"/>
        </w:rPr>
        <w:t xml:space="preserve"> </w:t>
      </w:r>
      <w:r w:rsidRPr="00323615">
        <w:rPr>
          <w:color w:val="000000"/>
        </w:rPr>
        <w:t>for low- and moderate-income persons</w:t>
      </w:r>
      <w:r>
        <w:rPr>
          <w:color w:val="000000"/>
        </w:rPr>
        <w:t xml:space="preserve">, Alabama’s </w:t>
      </w:r>
      <w:r w:rsidRPr="00323615">
        <w:rPr>
          <w:color w:val="000000"/>
        </w:rPr>
        <w:t xml:space="preserve">criteria for selecting </w:t>
      </w:r>
      <w:r>
        <w:rPr>
          <w:color w:val="000000"/>
        </w:rPr>
        <w:t>local governments’ CDBG applications to receive funds rest, in part, on how those federal funds will be leveraged at the State and local levels.</w:t>
      </w:r>
      <w:r w:rsidR="0029599A">
        <w:rPr>
          <w:color w:val="000000"/>
        </w:rPr>
        <w:t xml:space="preserve">  </w:t>
      </w:r>
      <w:r w:rsidR="0029599A">
        <w:t>The State plans to leverage CDBG funds with the applicant local governments' matching funds.  The State encourages its non-entitlement local governments to contribute their own funds in the CDBG application process, even if the project is a joint project to be administered via a collaboration between two participating jurisdictions.</w:t>
      </w:r>
    </w:p>
    <w:p w:rsidR="00662BF1" w:rsidRDefault="00662BF1" w:rsidP="0029599A"/>
    <w:p w:rsidR="002F440B" w:rsidRDefault="002F440B" w:rsidP="0029599A"/>
    <w:p w:rsidR="0029599A" w:rsidRDefault="0029599A" w:rsidP="0029599A">
      <w:r>
        <w:lastRenderedPageBreak/>
        <w:tab/>
        <w:t>The satisfaction of match requirements is explained more specifically as follows:</w:t>
      </w:r>
    </w:p>
    <w:p w:rsidR="00C658BE" w:rsidRDefault="00C658BE" w:rsidP="00C658BE">
      <w:r>
        <w:rPr>
          <w:color w:val="000000"/>
        </w:rPr>
        <w:tab/>
      </w:r>
      <w:r w:rsidRPr="00323615">
        <w:t xml:space="preserve">Alabama </w:t>
      </w:r>
      <w:r>
        <w:t xml:space="preserve">will </w:t>
      </w:r>
      <w:r w:rsidRPr="00323615">
        <w:t xml:space="preserve">receive </w:t>
      </w:r>
      <w:r w:rsidRPr="00106B14">
        <w:rPr>
          <w:u w:val="single"/>
        </w:rPr>
        <w:t>$2</w:t>
      </w:r>
      <w:r>
        <w:rPr>
          <w:u w:val="single"/>
        </w:rPr>
        <w:t>1,529,262</w:t>
      </w:r>
      <w:r w:rsidRPr="00323615">
        <w:rPr>
          <w:shd w:val="clear" w:color="auto" w:fill="FFFFFF"/>
        </w:rPr>
        <w:t xml:space="preserve"> </w:t>
      </w:r>
      <w:r w:rsidRPr="00323615">
        <w:t xml:space="preserve">in </w:t>
      </w:r>
      <w:r>
        <w:t xml:space="preserve">PY2015 </w:t>
      </w:r>
      <w:r w:rsidRPr="00323615">
        <w:t>CDBG funds</w:t>
      </w:r>
      <w:r>
        <w:t xml:space="preserve">.  For the </w:t>
      </w:r>
      <w:r w:rsidRPr="000D3DA5">
        <w:rPr>
          <w:u w:val="single"/>
        </w:rPr>
        <w:t>State Administration Fund</w:t>
      </w:r>
      <w:r>
        <w:t xml:space="preserve">, the State will allocate $530,585, and will match its </w:t>
      </w:r>
      <w:r w:rsidRPr="00323615">
        <w:t>CDBG dollars on a dollar-for-</w:t>
      </w:r>
      <w:r>
        <w:t xml:space="preserve">dollar basis, except for the $100,000 that is not required to be matched.  That $100,000 is reserved for expenditure on preparing the </w:t>
      </w:r>
      <w:r w:rsidR="00D26D39">
        <w:t>Five</w:t>
      </w:r>
      <w:r>
        <w:t xml:space="preserve">-Year Consolidated Plan, the </w:t>
      </w:r>
      <w:r w:rsidR="00D26D39">
        <w:t>One</w:t>
      </w:r>
      <w:r>
        <w:t xml:space="preserve">-Year Annual Action Plan, and the </w:t>
      </w:r>
      <w:r w:rsidR="00D26D39">
        <w:t>"</w:t>
      </w:r>
      <w:r>
        <w:t>Analysis of Impediments to Fair Housing Choice.</w:t>
      </w:r>
      <w:r w:rsidR="00D26D39">
        <w:t>"</w:t>
      </w:r>
      <w:r>
        <w:t xml:space="preserve">  </w:t>
      </w:r>
      <w:r w:rsidR="00B83CFB">
        <w:t>The State will also allocate $</w:t>
      </w:r>
      <w:r w:rsidR="000B6BF6">
        <w:t>215,292</w:t>
      </w:r>
      <w:r w:rsidR="00B83CFB">
        <w:t xml:space="preserve"> for State Technical Assistance. </w:t>
      </w:r>
    </w:p>
    <w:p w:rsidR="0029599A" w:rsidRDefault="0029599A" w:rsidP="0029599A">
      <w:r>
        <w:tab/>
        <w:t xml:space="preserve">1.  </w:t>
      </w:r>
      <w:r w:rsidR="00C658BE">
        <w:t xml:space="preserve">For the </w:t>
      </w:r>
      <w:r w:rsidR="00C658BE" w:rsidRPr="000D3DA5">
        <w:rPr>
          <w:u w:val="single"/>
        </w:rPr>
        <w:t>County</w:t>
      </w:r>
      <w:r w:rsidR="00C658BE">
        <w:rPr>
          <w:u w:val="single"/>
        </w:rPr>
        <w:t xml:space="preserve"> Fund</w:t>
      </w:r>
      <w:r w:rsidR="00C658BE" w:rsidRPr="000D3DA5">
        <w:rPr>
          <w:u w:val="single"/>
        </w:rPr>
        <w:t>, Large City</w:t>
      </w:r>
      <w:r w:rsidR="00C658BE">
        <w:rPr>
          <w:u w:val="single"/>
        </w:rPr>
        <w:t xml:space="preserve"> Fund</w:t>
      </w:r>
      <w:r w:rsidR="00C658BE" w:rsidRPr="000D3DA5">
        <w:rPr>
          <w:u w:val="single"/>
        </w:rPr>
        <w:t>, and Small City Fund</w:t>
      </w:r>
      <w:r w:rsidR="00C658BE">
        <w:t xml:space="preserve"> categories, </w:t>
      </w:r>
      <w:r w:rsidR="00C658BE" w:rsidRPr="00323615">
        <w:t xml:space="preserve">Alabama will allocate </w:t>
      </w:r>
      <w:r w:rsidR="00C658BE">
        <w:t xml:space="preserve">the following amounts:  (1) County Fund = $2,500,000; (2) Large City Fund = $4,658,385; and (3) Small City Fund = $5,200,000.  These funds will be allocated </w:t>
      </w:r>
      <w:r w:rsidR="00C658BE" w:rsidRPr="00323615">
        <w:t xml:space="preserve">based on the quality of </w:t>
      </w:r>
      <w:r w:rsidR="00C658BE">
        <w:t xml:space="preserve">grant </w:t>
      </w:r>
      <w:r w:rsidR="00C658BE" w:rsidRPr="00323615">
        <w:t xml:space="preserve">applications received from </w:t>
      </w:r>
      <w:r w:rsidR="00C658BE">
        <w:t xml:space="preserve">eligible non-entitlement communities </w:t>
      </w:r>
      <w:r w:rsidR="00C658BE" w:rsidRPr="00323615">
        <w:t xml:space="preserve">seeking </w:t>
      </w:r>
      <w:r w:rsidR="00C658BE">
        <w:t>CDBG a</w:t>
      </w:r>
      <w:r w:rsidR="00C658BE" w:rsidRPr="00323615">
        <w:t>ssistance.</w:t>
      </w:r>
      <w:r w:rsidR="00C658BE">
        <w:t xml:space="preserve">  In the grant application rating and selection process, the State will assign u</w:t>
      </w:r>
      <w:r w:rsidR="00C658BE" w:rsidRPr="00CA118B">
        <w:t xml:space="preserve">p to 20 points </w:t>
      </w:r>
      <w:r w:rsidR="00C658BE">
        <w:t xml:space="preserve">to a community’s rating score if its application/project includes the contribution of </w:t>
      </w:r>
      <w:r w:rsidR="00C658BE" w:rsidRPr="00CA118B">
        <w:t>local match</w:t>
      </w:r>
      <w:r w:rsidR="00C658BE">
        <w:t>ing funds, and these p</w:t>
      </w:r>
      <w:r w:rsidR="00C658BE" w:rsidRPr="00CA118B">
        <w:t>oints will be awarded based on the percent of local funds divided by the total CDBG funds</w:t>
      </w:r>
      <w:r w:rsidR="00C658BE">
        <w:t xml:space="preserve"> requested, as follows:  </w:t>
      </w:r>
      <w:r w:rsidR="00C658BE" w:rsidRPr="00CA118B">
        <w:t xml:space="preserve">Two points will be awarded for a one percent </w:t>
      </w:r>
      <w:r w:rsidR="00C658BE">
        <w:t xml:space="preserve">(1%) </w:t>
      </w:r>
      <w:r w:rsidR="00C658BE" w:rsidRPr="00CA118B">
        <w:t>match</w:t>
      </w:r>
      <w:r w:rsidR="00C658BE">
        <w:t>ing funds contribution</w:t>
      </w:r>
      <w:r w:rsidR="00C658BE" w:rsidRPr="00CA118B">
        <w:t xml:space="preserve">, 4 points will be awarded for </w:t>
      </w:r>
      <w:r w:rsidR="00C658BE">
        <w:t xml:space="preserve">a </w:t>
      </w:r>
      <w:r w:rsidR="00C658BE" w:rsidRPr="00CA118B">
        <w:t xml:space="preserve">two percent </w:t>
      </w:r>
      <w:r w:rsidR="00C658BE">
        <w:t xml:space="preserve">(2%) </w:t>
      </w:r>
      <w:r w:rsidR="00C658BE" w:rsidRPr="00CA118B">
        <w:t>match</w:t>
      </w:r>
      <w:r w:rsidR="00C658BE">
        <w:t>ing funds contribution</w:t>
      </w:r>
      <w:r w:rsidR="00C658BE" w:rsidRPr="00CA118B">
        <w:t xml:space="preserve">, </w:t>
      </w:r>
      <w:r w:rsidR="00C658BE">
        <w:t xml:space="preserve">and so forth </w:t>
      </w:r>
      <w:r w:rsidR="00C658BE" w:rsidRPr="00CA118B">
        <w:t xml:space="preserve">up to 20 points </w:t>
      </w:r>
      <w:r w:rsidR="00C658BE">
        <w:t xml:space="preserve">being awarded for a </w:t>
      </w:r>
      <w:r w:rsidR="00C658BE" w:rsidRPr="00CA118B">
        <w:t xml:space="preserve">ten percent </w:t>
      </w:r>
      <w:r w:rsidR="00C658BE">
        <w:t xml:space="preserve">(10%) </w:t>
      </w:r>
      <w:r w:rsidR="00C658BE" w:rsidRPr="00CA118B">
        <w:t>match</w:t>
      </w:r>
      <w:r w:rsidR="00C658BE">
        <w:t>ing funds contribution</w:t>
      </w:r>
      <w:r w:rsidR="00C658BE" w:rsidRPr="00CA118B">
        <w:t>.</w:t>
      </w:r>
      <w:r>
        <w:t xml:space="preserve">  </w:t>
      </w:r>
      <w:r w:rsidRPr="00CA118B">
        <w:t>In a jurisdiction determined by the 2010 Census to have 1,000 or less persons, no match will be required</w:t>
      </w:r>
      <w:r>
        <w:t xml:space="preserve">, </w:t>
      </w:r>
      <w:r w:rsidRPr="00CA118B">
        <w:t xml:space="preserve">and the full 20 points will be awarded in </w:t>
      </w:r>
      <w:r>
        <w:t xml:space="preserve">the County Fund, Large City Fund, or Small City Fund </w:t>
      </w:r>
      <w:r w:rsidRPr="00CA118B">
        <w:t>categor</w:t>
      </w:r>
      <w:r>
        <w:t>ies</w:t>
      </w:r>
      <w:r w:rsidRPr="00CA118B">
        <w:t>.</w:t>
      </w:r>
    </w:p>
    <w:p w:rsidR="0029599A" w:rsidRDefault="0029599A" w:rsidP="0029599A">
      <w:r>
        <w:tab/>
        <w:t xml:space="preserve">2.  For the </w:t>
      </w:r>
      <w:r w:rsidRPr="005C1606">
        <w:rPr>
          <w:u w:val="single"/>
        </w:rPr>
        <w:t>Community Enhancement Fund</w:t>
      </w:r>
      <w:r w:rsidRPr="005C1606">
        <w:t xml:space="preserve"> </w:t>
      </w:r>
      <w:r>
        <w:t xml:space="preserve">(for which the State will allocate $3,450,000), the State will require a </w:t>
      </w:r>
      <w:r w:rsidRPr="00CA118B">
        <w:t xml:space="preserve">local match </w:t>
      </w:r>
      <w:r>
        <w:t xml:space="preserve">amount equal to or exceeding </w:t>
      </w:r>
      <w:r w:rsidRPr="00CA118B">
        <w:t xml:space="preserve">10 percent </w:t>
      </w:r>
      <w:r>
        <w:t xml:space="preserve">(10%) </w:t>
      </w:r>
      <w:r w:rsidRPr="00CA118B">
        <w:t xml:space="preserve">of the </w:t>
      </w:r>
      <w:r>
        <w:t xml:space="preserve">community’s requested </w:t>
      </w:r>
      <w:r w:rsidRPr="00CA118B">
        <w:t xml:space="preserve">CDBG </w:t>
      </w:r>
      <w:r>
        <w:t xml:space="preserve">amount.  However, for these Funds, the State will not require that communities put forth the local matching funds if they have </w:t>
      </w:r>
      <w:r w:rsidRPr="00CA118B">
        <w:t xml:space="preserve">1,000 or </w:t>
      </w:r>
      <w:r>
        <w:t xml:space="preserve">fewer population as </w:t>
      </w:r>
      <w:r w:rsidRPr="00CA118B">
        <w:t>determined by the 2010 Census</w:t>
      </w:r>
      <w:r>
        <w:t xml:space="preserve">; instead, the State will allow </w:t>
      </w:r>
      <w:r w:rsidRPr="00CA118B">
        <w:t xml:space="preserve">the full 20 points </w:t>
      </w:r>
      <w:r>
        <w:t>to be added to each such community’s application rating score.</w:t>
      </w:r>
    </w:p>
    <w:p w:rsidR="0029599A" w:rsidRDefault="0029599A" w:rsidP="00C658BE">
      <w:r>
        <w:tab/>
        <w:t xml:space="preserve">3.  For the </w:t>
      </w:r>
      <w:r w:rsidRPr="000B7F4B">
        <w:rPr>
          <w:u w:val="single"/>
        </w:rPr>
        <w:t>Planning Fund</w:t>
      </w:r>
      <w:r>
        <w:t xml:space="preserve"> (for which the State will allocate $125,000), the State will require a local </w:t>
      </w:r>
      <w:r w:rsidRPr="00CA118B">
        <w:t>match</w:t>
      </w:r>
      <w:r>
        <w:t xml:space="preserve"> amount </w:t>
      </w:r>
      <w:r w:rsidRPr="00CA118B">
        <w:t xml:space="preserve">of 20 percent </w:t>
      </w:r>
      <w:r>
        <w:t xml:space="preserve">(20%) </w:t>
      </w:r>
      <w:r w:rsidRPr="00CA118B">
        <w:t xml:space="preserve">of the </w:t>
      </w:r>
      <w:r>
        <w:t xml:space="preserve">community’s </w:t>
      </w:r>
      <w:r w:rsidRPr="00CA118B">
        <w:t xml:space="preserve">CDBG </w:t>
      </w:r>
      <w:r>
        <w:t xml:space="preserve">amount requested in the application.  However, the State will not require that communities put forth the local matching funds if they have </w:t>
      </w:r>
      <w:r w:rsidRPr="00CA118B">
        <w:t xml:space="preserve">1,000 or </w:t>
      </w:r>
      <w:r>
        <w:t xml:space="preserve">fewer population as </w:t>
      </w:r>
      <w:r w:rsidRPr="00CA118B">
        <w:t>determined by the 2010 Census</w:t>
      </w:r>
      <w:r>
        <w:t xml:space="preserve">; instead, the State will allow </w:t>
      </w:r>
      <w:r w:rsidRPr="00CA118B">
        <w:t xml:space="preserve">the full 20 points </w:t>
      </w:r>
      <w:r>
        <w:t>to be added to each such community’s application rating score.</w:t>
      </w:r>
    </w:p>
    <w:p w:rsidR="00C658BE" w:rsidRDefault="0029599A" w:rsidP="00C658BE">
      <w:r>
        <w:tab/>
        <w:t xml:space="preserve">4.  </w:t>
      </w:r>
      <w:r w:rsidR="00C658BE">
        <w:t xml:space="preserve">For </w:t>
      </w:r>
      <w:r w:rsidR="00C658BE" w:rsidRPr="00CA118B">
        <w:t xml:space="preserve">the </w:t>
      </w:r>
      <w:r w:rsidR="00C658BE" w:rsidRPr="000D3DA5">
        <w:rPr>
          <w:u w:val="single"/>
        </w:rPr>
        <w:t>Economic Development Fund</w:t>
      </w:r>
      <w:r w:rsidR="00C658BE">
        <w:t xml:space="preserve"> (for which the State will allocate $4,850,000)</w:t>
      </w:r>
      <w:r>
        <w:t xml:space="preserve">, </w:t>
      </w:r>
      <w:r w:rsidR="00C658BE">
        <w:t xml:space="preserve">the State will require a local </w:t>
      </w:r>
      <w:r w:rsidR="00C658BE" w:rsidRPr="00CA118B">
        <w:t>match</w:t>
      </w:r>
      <w:r w:rsidR="00C658BE">
        <w:t xml:space="preserve"> amount </w:t>
      </w:r>
      <w:r w:rsidR="00C658BE" w:rsidRPr="00CA118B">
        <w:t xml:space="preserve">of 20 percent </w:t>
      </w:r>
      <w:r w:rsidR="00C658BE">
        <w:t xml:space="preserve">(20%) </w:t>
      </w:r>
      <w:r w:rsidR="00C658BE" w:rsidRPr="00CA118B">
        <w:t xml:space="preserve">of the </w:t>
      </w:r>
      <w:r w:rsidR="00C658BE">
        <w:t xml:space="preserve">community’s </w:t>
      </w:r>
      <w:r w:rsidR="00C658BE" w:rsidRPr="00CA118B">
        <w:t xml:space="preserve">CDBG </w:t>
      </w:r>
      <w:r w:rsidR="00C658BE">
        <w:t xml:space="preserve">amount requested in the application.  However, the State will not require that communities put forth the local matching funds if they have </w:t>
      </w:r>
      <w:r w:rsidR="00C658BE" w:rsidRPr="00CA118B">
        <w:t xml:space="preserve">1,000 or </w:t>
      </w:r>
      <w:r w:rsidR="00C658BE">
        <w:t xml:space="preserve">fewer population as </w:t>
      </w:r>
      <w:r w:rsidR="00C658BE" w:rsidRPr="00CA118B">
        <w:t>determined by the 2010 Census</w:t>
      </w:r>
      <w:r w:rsidR="00C658BE">
        <w:t xml:space="preserve">; instead, the State will allow </w:t>
      </w:r>
      <w:r w:rsidR="00C658BE" w:rsidRPr="00CA118B">
        <w:t xml:space="preserve">the full 20 points </w:t>
      </w:r>
      <w:r w:rsidR="00C658BE">
        <w:t>to be added to each such community’s application rating score.</w:t>
      </w:r>
      <w:r w:rsidR="005A4D22">
        <w:t xml:space="preserve">  More specifically:</w:t>
      </w:r>
    </w:p>
    <w:p w:rsidR="0029599A" w:rsidRDefault="0029599A" w:rsidP="0029599A">
      <w:r>
        <w:tab/>
      </w:r>
      <w:r>
        <w:tab/>
        <w:t xml:space="preserve">a.  For </w:t>
      </w:r>
      <w:r w:rsidRPr="000B7F4B">
        <w:rPr>
          <w:u w:val="single"/>
        </w:rPr>
        <w:t>ED Grants</w:t>
      </w:r>
      <w:r>
        <w:t>, t</w:t>
      </w:r>
      <w:r w:rsidRPr="00CA118B">
        <w:t xml:space="preserve">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In a jurisdiction determined by the 2010 Census to have 1,000 or less persons, no match will be required if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rsidR="0029599A" w:rsidRDefault="005A4D22" w:rsidP="0029599A">
      <w:r>
        <w:tab/>
      </w:r>
      <w:r>
        <w:tab/>
        <w:t>b</w:t>
      </w:r>
      <w:r w:rsidR="0029599A">
        <w:t xml:space="preserve">.  For </w:t>
      </w:r>
      <w:r w:rsidR="0029599A" w:rsidRPr="000B7F4B">
        <w:rPr>
          <w:u w:val="single"/>
        </w:rPr>
        <w:t>ED Incubator Projects</w:t>
      </w:r>
      <w:r w:rsidR="0029599A">
        <w:t>, the f</w:t>
      </w:r>
      <w:r w:rsidR="0029599A" w:rsidRPr="00CA118B">
        <w:t xml:space="preserve">actors to be considered in evaluating the worthiness of </w:t>
      </w:r>
      <w:r w:rsidR="0029599A">
        <w:t>such p</w:t>
      </w:r>
      <w:r w:rsidR="0029599A" w:rsidRPr="00CA118B">
        <w:t xml:space="preserve">roposals </w:t>
      </w:r>
      <w:r w:rsidR="0029599A">
        <w:t xml:space="preserve">include </w:t>
      </w:r>
      <w:r w:rsidR="0029599A" w:rsidRPr="00CA118B">
        <w:t xml:space="preserve">evidence of </w:t>
      </w:r>
      <w:r w:rsidR="0029599A">
        <w:t>l</w:t>
      </w:r>
      <w:r w:rsidR="0029599A" w:rsidRPr="00CA118B">
        <w:t xml:space="preserve">ocal </w:t>
      </w:r>
      <w:r w:rsidR="0029599A">
        <w:t>s</w:t>
      </w:r>
      <w:r w:rsidR="0029599A" w:rsidRPr="00CA118B">
        <w:t>upport</w:t>
      </w:r>
      <w:r w:rsidR="0029599A">
        <w:t xml:space="preserve"> (f</w:t>
      </w:r>
      <w:r w:rsidR="0029599A" w:rsidRPr="00CA118B">
        <w:t>inancial</w:t>
      </w:r>
      <w:r w:rsidR="0029599A">
        <w:t>, p</w:t>
      </w:r>
      <w:r w:rsidR="0029599A" w:rsidRPr="00CA118B">
        <w:t>rofessional</w:t>
      </w:r>
      <w:r w:rsidR="0029599A">
        <w:t>, or o</w:t>
      </w:r>
      <w:r w:rsidR="0029599A" w:rsidRPr="00CA118B">
        <w:t>ther</w:t>
      </w:r>
      <w:r w:rsidR="0029599A">
        <w:t>).</w:t>
      </w:r>
    </w:p>
    <w:p w:rsidR="0029599A" w:rsidRDefault="005A4D22" w:rsidP="0029599A">
      <w:r>
        <w:lastRenderedPageBreak/>
        <w:tab/>
      </w:r>
      <w:r>
        <w:tab/>
        <w:t>c</w:t>
      </w:r>
      <w:r w:rsidR="0029599A">
        <w:t xml:space="preserve">.  For </w:t>
      </w:r>
      <w:r w:rsidR="0029599A" w:rsidRPr="000B7F4B">
        <w:rPr>
          <w:u w:val="single"/>
        </w:rPr>
        <w:t>ED Loans</w:t>
      </w:r>
      <w:r w:rsidR="0029599A">
        <w:t>, a</w:t>
      </w:r>
      <w:r w:rsidR="0029599A" w:rsidRPr="00CA118B">
        <w:t xml:space="preserve">pplications for ED Loans will be reviewed for conformance with the </w:t>
      </w:r>
      <w:r w:rsidR="0029599A">
        <w:t>t</w:t>
      </w:r>
      <w:r w:rsidR="0029599A" w:rsidRPr="00CA118B">
        <w:t xml:space="preserve">hresholds and other factors </w:t>
      </w:r>
      <w:r w:rsidR="0029599A">
        <w:t>such as the l</w:t>
      </w:r>
      <w:r w:rsidR="0029599A" w:rsidRPr="00CA118B">
        <w:t>everage ratio (private dollars as compared to CDBG dollars)</w:t>
      </w:r>
      <w:r w:rsidR="0029599A">
        <w:t>.</w:t>
      </w:r>
    </w:p>
    <w:p w:rsidR="0029599A" w:rsidRDefault="005A4D22" w:rsidP="0029599A">
      <w:r>
        <w:tab/>
      </w:r>
      <w:r>
        <w:tab/>
        <w:t>d</w:t>
      </w:r>
      <w:r w:rsidR="0029599A">
        <w:t xml:space="preserve">.  For </w:t>
      </w:r>
      <w:r w:rsidR="0029599A" w:rsidRPr="000B7F4B">
        <w:rPr>
          <w:u w:val="single"/>
        </w:rPr>
        <w:t>ED Float Loans</w:t>
      </w:r>
      <w:r w:rsidR="0029599A">
        <w:t>, a</w:t>
      </w:r>
      <w:r w:rsidR="0029599A" w:rsidRPr="00CA118B">
        <w:t>pplications for ED Float Loans will be considered</w:t>
      </w:r>
      <w:r w:rsidR="0029599A">
        <w:t xml:space="preserve"> based on a </w:t>
      </w:r>
      <w:r w:rsidR="0029599A" w:rsidRPr="00CA118B">
        <w:t>thorough review of the project</w:t>
      </w:r>
      <w:r w:rsidR="0029599A">
        <w:t xml:space="preserve">, and the </w:t>
      </w:r>
      <w:r w:rsidR="0029599A" w:rsidRPr="00CA118B">
        <w:t>funding decisions will be based on the factors</w:t>
      </w:r>
      <w:r w:rsidR="0029599A">
        <w:t xml:space="preserve"> that include l</w:t>
      </w:r>
      <w:r w:rsidR="0029599A" w:rsidRPr="00CA118B">
        <w:t>oan security</w:t>
      </w:r>
      <w:r w:rsidR="0029599A">
        <w:t xml:space="preserve">, which </w:t>
      </w:r>
      <w:r w:rsidR="0029599A" w:rsidRPr="00CA118B">
        <w:t>security shall be in the form of an irrevocable letter of credit or such other security acceptable to the State</w:t>
      </w:r>
      <w:r w:rsidR="0029599A">
        <w:t>.</w:t>
      </w:r>
    </w:p>
    <w:p w:rsidR="00C658BE" w:rsidRDefault="005A4D22" w:rsidP="00C658BE">
      <w:pPr>
        <w:shd w:val="clear" w:color="auto" w:fill="FFFFFF"/>
        <w:rPr>
          <w:color w:val="000000"/>
        </w:rPr>
      </w:pPr>
      <w:r>
        <w:tab/>
        <w:t>5.</w:t>
      </w:r>
      <w:r>
        <w:tab/>
      </w:r>
      <w:r w:rsidR="00C658BE">
        <w:t xml:space="preserve">Other matching funds involve the </w:t>
      </w:r>
      <w:r w:rsidR="00C658BE" w:rsidRPr="005A4D22">
        <w:rPr>
          <w:u w:val="single"/>
        </w:rPr>
        <w:t>Section 108 Loan Guarantee Program</w:t>
      </w:r>
      <w:r w:rsidR="00C658BE">
        <w:t xml:space="preserve">, wherein </w:t>
      </w:r>
      <w:r w:rsidR="00C658BE">
        <w:rPr>
          <w:color w:val="000000"/>
        </w:rPr>
        <w:t>Alabama’s n</w:t>
      </w:r>
      <w:r w:rsidR="00C658BE" w:rsidRPr="00323615">
        <w:rPr>
          <w:color w:val="000000"/>
        </w:rPr>
        <w:t>on-entitlement communities</w:t>
      </w:r>
      <w:r w:rsidR="00C658BE">
        <w:rPr>
          <w:color w:val="000000"/>
        </w:rPr>
        <w:t xml:space="preserve"> can apply for this program’s funds, but the </w:t>
      </w:r>
      <w:r w:rsidR="00C658BE" w:rsidRPr="00323615">
        <w:rPr>
          <w:color w:val="000000"/>
        </w:rPr>
        <w:t>State</w:t>
      </w:r>
      <w:r w:rsidR="00C658BE">
        <w:rPr>
          <w:color w:val="000000"/>
        </w:rPr>
        <w:t xml:space="preserve"> is the entity that </w:t>
      </w:r>
      <w:r w:rsidR="00C658BE" w:rsidRPr="00323615">
        <w:rPr>
          <w:color w:val="000000"/>
        </w:rPr>
        <w:t>agree</w:t>
      </w:r>
      <w:r w:rsidR="00C658BE">
        <w:rPr>
          <w:color w:val="000000"/>
        </w:rPr>
        <w:t>s</w:t>
      </w:r>
      <w:r w:rsidR="00C658BE" w:rsidRPr="00323615">
        <w:rPr>
          <w:color w:val="000000"/>
        </w:rPr>
        <w:t xml:space="preserve"> to pledge </w:t>
      </w:r>
      <w:r w:rsidR="00C658BE">
        <w:rPr>
          <w:color w:val="000000"/>
        </w:rPr>
        <w:t xml:space="preserve">a necessary amount of its own </w:t>
      </w:r>
      <w:r w:rsidR="00C658BE" w:rsidRPr="00323615">
        <w:rPr>
          <w:color w:val="000000"/>
        </w:rPr>
        <w:t xml:space="preserve">CDBG funds to secure </w:t>
      </w:r>
      <w:r w:rsidR="00C658BE">
        <w:rPr>
          <w:color w:val="000000"/>
        </w:rPr>
        <w:t xml:space="preserve">such a </w:t>
      </w:r>
      <w:r w:rsidR="00C658BE" w:rsidRPr="00323615">
        <w:rPr>
          <w:color w:val="000000"/>
        </w:rPr>
        <w:t>loan.</w:t>
      </w:r>
    </w:p>
    <w:p w:rsidR="00C658BE" w:rsidRDefault="00C658BE" w:rsidP="00C658BE">
      <w:pPr>
        <w:shd w:val="clear" w:color="auto" w:fill="FFFFFF"/>
      </w:pPr>
      <w:r>
        <w:rPr>
          <w:color w:val="000000"/>
        </w:rPr>
        <w:tab/>
      </w:r>
      <w:r w:rsidR="005A4D22">
        <w:rPr>
          <w:color w:val="000000"/>
        </w:rPr>
        <w:t>6.</w:t>
      </w:r>
      <w:r w:rsidR="005A4D22">
        <w:rPr>
          <w:color w:val="000000"/>
        </w:rPr>
        <w:tab/>
      </w:r>
      <w:r>
        <w:rPr>
          <w:color w:val="000000"/>
        </w:rPr>
        <w:t xml:space="preserve">For </w:t>
      </w:r>
      <w:r w:rsidRPr="005A4D22">
        <w:rPr>
          <w:color w:val="000000"/>
          <w:u w:val="single"/>
        </w:rPr>
        <w:t>Urgent Need</w:t>
      </w:r>
      <w:r>
        <w:rPr>
          <w:color w:val="000000"/>
        </w:rPr>
        <w:t xml:space="preserve"> projects, the State does not require these to be subject to any matching funds requirements.  Also, </w:t>
      </w:r>
      <w:r w:rsidRPr="00323615">
        <w:t xml:space="preserve">Alabama has put in place </w:t>
      </w:r>
      <w:r>
        <w:t xml:space="preserve">an </w:t>
      </w:r>
      <w:r w:rsidRPr="00323615">
        <w:t>option</w:t>
      </w:r>
      <w:r>
        <w:t xml:space="preserve"> that is </w:t>
      </w:r>
      <w:r w:rsidRPr="00323615">
        <w:t>allowed by law and regulations</w:t>
      </w:r>
      <w:r>
        <w:t xml:space="preserve"> </w:t>
      </w:r>
      <w:r w:rsidRPr="00323615">
        <w:t xml:space="preserve">to forgive up to $100,000 in required matching funds when circumstances of extreme need indicate </w:t>
      </w:r>
      <w:r>
        <w:t xml:space="preserve">that </w:t>
      </w:r>
      <w:r w:rsidRPr="00323615">
        <w:t>such action is appropriate.  Alabama will consider the urgency, need, and distress of the appl</w:t>
      </w:r>
      <w:r>
        <w:t xml:space="preserve">ying community </w:t>
      </w:r>
      <w:r w:rsidRPr="00323615">
        <w:t xml:space="preserve">when making such </w:t>
      </w:r>
      <w:r>
        <w:t xml:space="preserve">matching funds </w:t>
      </w:r>
      <w:r w:rsidRPr="00323615">
        <w:t>decisions.</w:t>
      </w:r>
    </w:p>
    <w:p w:rsidR="00C658BE" w:rsidRDefault="00C658BE" w:rsidP="00C658BE">
      <w:pPr>
        <w:shd w:val="clear" w:color="auto" w:fill="FFFFFF"/>
      </w:pPr>
      <w:r>
        <w:tab/>
        <w:t>When each grant recipient has drawn down/received thirty percent (30%) or more of its project’s CDBG funds, the State will monitor that recipient’s grant project and documentation to verify compliance with CDBG Program requirements.  Included in this monitoring visit is a review of the recipient’s matching funds contributed to/expended on the project up to that point in the project’s implementation schedule.  The State’s matching funds monitoring document is entitled “Common Rule Compliance Checklist,” and the matching funds questions are stated therein at “Section II. Matching Share.”</w:t>
      </w:r>
    </w:p>
    <w:p w:rsidR="00C658BE" w:rsidRPr="00CA118B" w:rsidRDefault="00C658BE" w:rsidP="00C658BE">
      <w:pPr>
        <w:ind w:left="540" w:hanging="540"/>
      </w:pPr>
    </w:p>
    <w:p w:rsidR="00C658BE" w:rsidRDefault="00C658BE" w:rsidP="00C658BE">
      <w:pPr>
        <w:shd w:val="clear" w:color="auto" w:fill="FFFFFF"/>
      </w:pPr>
      <w:r>
        <w:tab/>
      </w:r>
      <w:r w:rsidRPr="005F4F5D">
        <w:rPr>
          <w:b/>
          <w:u w:val="single"/>
        </w:rPr>
        <w:t>HOME</w:t>
      </w:r>
      <w:r>
        <w:t xml:space="preserve">:  </w:t>
      </w:r>
      <w:r w:rsidRPr="000B7F4B">
        <w:t xml:space="preserve">This information is also stated in section </w:t>
      </w:r>
      <w:r>
        <w:t>S</w:t>
      </w:r>
      <w:r w:rsidRPr="000B7F4B">
        <w:t>P-</w:t>
      </w:r>
      <w:r>
        <w:t>3</w:t>
      </w:r>
      <w:r w:rsidRPr="000B7F4B">
        <w:t xml:space="preserve">5 herein </w:t>
      </w:r>
      <w:r>
        <w:t>above</w:t>
      </w:r>
      <w:r w:rsidRPr="000B7F4B">
        <w:t>.</w:t>
      </w:r>
    </w:p>
    <w:p w:rsidR="00C658BE" w:rsidRDefault="00B83CFB" w:rsidP="00C658BE">
      <w:pPr>
        <w:shd w:val="clear" w:color="auto" w:fill="FFFFFF"/>
      </w:pPr>
      <w:r w:rsidRPr="0014655A">
        <w:t>Based on the</w:t>
      </w:r>
      <w:r>
        <w:t xml:space="preserve"> PY2015 </w:t>
      </w:r>
      <w:r w:rsidRPr="0014655A">
        <w:t xml:space="preserve">allocation, </w:t>
      </w:r>
      <w:r>
        <w:t xml:space="preserve">Alabama will receive </w:t>
      </w:r>
      <w:r w:rsidRPr="0014655A">
        <w:rPr>
          <w:shd w:val="clear" w:color="auto" w:fill="FFFFFF"/>
        </w:rPr>
        <w:t>$</w:t>
      </w:r>
      <w:r>
        <w:rPr>
          <w:shd w:val="clear" w:color="auto" w:fill="FFFFFF"/>
        </w:rPr>
        <w:t>7,819,900 i</w:t>
      </w:r>
      <w:r w:rsidRPr="0014655A">
        <w:t xml:space="preserve">n </w:t>
      </w:r>
      <w:r>
        <w:t xml:space="preserve">HOME </w:t>
      </w:r>
      <w:r w:rsidRPr="0014655A">
        <w:t>funds.</w:t>
      </w:r>
      <w:r>
        <w:t xml:space="preserve">  </w:t>
      </w:r>
      <w:r w:rsidR="00C658BE">
        <w:t xml:space="preserve">The State plans to leverage HOME funds with Low Income Housing Tax Credits for the creation of rental housing.  Additional funding sources are encouraged in the application process including, but not limited to, Federal Home Loan Bank affordable housing program funds, collaborations with other Participating Jurisdictions in Alabama, and/or the use of bond financing.  The satisfaction of match requirements is explained </w:t>
      </w:r>
      <w:r>
        <w:t>as follows</w:t>
      </w:r>
      <w:r w:rsidR="00C658BE">
        <w:t xml:space="preserve"> (</w:t>
      </w:r>
      <w:r>
        <w:t xml:space="preserve">also, </w:t>
      </w:r>
      <w:r w:rsidR="00C658BE">
        <w:t xml:space="preserve">see </w:t>
      </w:r>
      <w:r>
        <w:t xml:space="preserve">the </w:t>
      </w:r>
      <w:r w:rsidR="00C658BE">
        <w:t xml:space="preserve">2015 HOME Action Plan under </w:t>
      </w:r>
      <w:r w:rsidR="00C658BE" w:rsidRPr="001E1E53">
        <w:rPr>
          <w:i/>
        </w:rPr>
        <w:t>VI. COMPLIANCE, E. Matching</w:t>
      </w:r>
      <w:r w:rsidR="00C658BE">
        <w:t>).  More specifically, the match,</w:t>
      </w:r>
    </w:p>
    <w:p w:rsidR="00504D8C" w:rsidRDefault="00504D8C" w:rsidP="00C658BE">
      <w:pPr>
        <w:shd w:val="clear" w:color="auto" w:fill="FFFFFF"/>
      </w:pPr>
    </w:p>
    <w:p w:rsidR="00C658BE" w:rsidRDefault="00C658BE" w:rsidP="00C658BE">
      <w:pPr>
        <w:shd w:val="clear" w:color="auto" w:fill="FFFFFF"/>
      </w:pPr>
      <w:r>
        <w:tab/>
        <w:t>“. . . may be derived from several possible sources including the donation of land by</w:t>
      </w:r>
    </w:p>
    <w:p w:rsidR="00C658BE" w:rsidRDefault="00C658BE" w:rsidP="00C658BE">
      <w:pPr>
        <w:shd w:val="clear" w:color="auto" w:fill="FFFFFF"/>
      </w:pPr>
      <w:r>
        <w:tab/>
        <w:t>localities, the donation of voluntary skilled or unskilled labor, sweat equity, the use of tax</w:t>
      </w:r>
    </w:p>
    <w:p w:rsidR="00C658BE" w:rsidRDefault="00C658BE" w:rsidP="00C658BE">
      <w:pPr>
        <w:shd w:val="clear" w:color="auto" w:fill="FFFFFF"/>
      </w:pPr>
      <w:r>
        <w:tab/>
        <w:t>exempt bond proceeds, the value waived of property taxes by localities, cash injections</w:t>
      </w:r>
    </w:p>
    <w:p w:rsidR="00C658BE" w:rsidRDefault="00C658BE" w:rsidP="00C658BE">
      <w:pPr>
        <w:shd w:val="clear" w:color="auto" w:fill="FFFFFF"/>
      </w:pPr>
      <w:r>
        <w:tab/>
        <w:t>by localities, and any other source which may be determined at a later date.  Additionally,</w:t>
      </w:r>
    </w:p>
    <w:p w:rsidR="00C658BE" w:rsidRDefault="00C658BE" w:rsidP="00C658BE">
      <w:pPr>
        <w:shd w:val="clear" w:color="auto" w:fill="FFFFFF"/>
      </w:pPr>
      <w:r>
        <w:tab/>
        <w:t>a number of AHFA programs…provide financial assistance to HOME-eligible Alabama</w:t>
      </w:r>
    </w:p>
    <w:p w:rsidR="00C658BE" w:rsidRPr="00065586" w:rsidRDefault="00C658BE" w:rsidP="00C658BE">
      <w:pPr>
        <w:shd w:val="clear" w:color="auto" w:fill="FFFFFF"/>
      </w:pPr>
      <w:r>
        <w:tab/>
        <w:t>households and a portion of this funding may count as match . . .”</w:t>
      </w:r>
    </w:p>
    <w:p w:rsidR="00C658BE" w:rsidRDefault="00C658BE" w:rsidP="00C658BE">
      <w:pPr>
        <w:shd w:val="clear" w:color="auto" w:fill="FFFFFF"/>
      </w:pPr>
    </w:p>
    <w:p w:rsidR="00C658BE" w:rsidRDefault="00C658BE" w:rsidP="00C658BE">
      <w:pPr>
        <w:jc w:val="both"/>
      </w:pPr>
      <w:r>
        <w:rPr>
          <w:b/>
        </w:rPr>
        <w:tab/>
      </w:r>
      <w:r w:rsidRPr="005F4F5D">
        <w:rPr>
          <w:b/>
          <w:u w:val="single"/>
        </w:rPr>
        <w:t>ESG</w:t>
      </w:r>
      <w:r w:rsidRPr="003C333B">
        <w:t>:</w:t>
      </w:r>
      <w:r>
        <w:tab/>
      </w:r>
      <w:r w:rsidRPr="000B7F4B">
        <w:t xml:space="preserve">This information is also stated in section </w:t>
      </w:r>
      <w:r>
        <w:t>S</w:t>
      </w:r>
      <w:r w:rsidRPr="000B7F4B">
        <w:t>P-</w:t>
      </w:r>
      <w:r>
        <w:t>3</w:t>
      </w:r>
      <w:r w:rsidRPr="000B7F4B">
        <w:t xml:space="preserve">5 herein </w:t>
      </w:r>
      <w:r>
        <w:t>above</w:t>
      </w:r>
      <w:r w:rsidRPr="000B7F4B">
        <w:t>.</w:t>
      </w:r>
    </w:p>
    <w:p w:rsidR="00C658BE" w:rsidRPr="00C8370F" w:rsidRDefault="00C658BE" w:rsidP="00C658BE">
      <w:pPr>
        <w:jc w:val="both"/>
      </w:pPr>
      <w:r w:rsidRPr="003C333B">
        <w:t>ESG Program funds will provide assistance to homeless persons and victims of domestic abuse as defined under the Stewart B. McKinney Homeless Assistance Act, as amended.</w:t>
      </w:r>
      <w:r>
        <w:t xml:space="preserve">  </w:t>
      </w:r>
      <w:r w:rsidRPr="0014655A">
        <w:t>Based on the</w:t>
      </w:r>
      <w:r w:rsidR="00B83CFB">
        <w:t xml:space="preserve"> PY2015 </w:t>
      </w:r>
      <w:r w:rsidRPr="0014655A">
        <w:t xml:space="preserve">allocation, </w:t>
      </w:r>
      <w:r>
        <w:t xml:space="preserve">Alabama </w:t>
      </w:r>
      <w:r w:rsidR="00B83CFB">
        <w:t xml:space="preserve">will receive </w:t>
      </w:r>
      <w:r w:rsidRPr="0014655A">
        <w:rPr>
          <w:shd w:val="clear" w:color="auto" w:fill="FFFFFF"/>
        </w:rPr>
        <w:t>$2</w:t>
      </w:r>
      <w:r w:rsidR="00B83CFB">
        <w:rPr>
          <w:shd w:val="clear" w:color="auto" w:fill="FFFFFF"/>
        </w:rPr>
        <w:t>,524,294 i</w:t>
      </w:r>
      <w:r w:rsidRPr="0014655A">
        <w:t xml:space="preserve">n ESG funds.  </w:t>
      </w:r>
      <w:r>
        <w:t xml:space="preserve">The State </w:t>
      </w:r>
      <w:r w:rsidRPr="0014655A">
        <w:t xml:space="preserve">will allocate the funds based on the quality of applications received from local units of government and private nonprofit organizations.  ESG funds will be used to upgrade existing homeless facilities and </w:t>
      </w:r>
      <w:r w:rsidRPr="0014655A">
        <w:lastRenderedPageBreak/>
        <w:t xml:space="preserve">domestic abuse shelters, to help meet the operating costs of such facilities, to provide essential services to both sheltered and unsheltered homeless persons, to help prevent homelessness, to re-house homeless persons, and to assist in the costs of administering HMIS activities.  There are very limited resources at the State level to serve as match for the ESG funds.  ESG funding used for the State’s administration of the program is matched by the State.  All other ESG dollars must be matched on a dollar for dollar basis by the State’s </w:t>
      </w:r>
      <w:proofErr w:type="spellStart"/>
      <w:r w:rsidRPr="0014655A">
        <w:t>subrecipients</w:t>
      </w:r>
      <w:proofErr w:type="spellEnd"/>
      <w:r w:rsidRPr="0014655A">
        <w:t xml:space="preserve">.  Cash, donations, or in-kind services may be used as match.  Donated property, space, equipment, and materials may also be used to satisfy the matching requirements.  However, the State is incorporating into this Plan the option allowed by law and regulations to forgive up to $100,000 in required match when circumstances of extreme need indicate this is appropriate.  The State will consider the urgency, need, and distress of the </w:t>
      </w:r>
      <w:r w:rsidRPr="00C8370F">
        <w:t>applicant when making such decisions.</w:t>
      </w:r>
    </w:p>
    <w:p w:rsidR="00C658BE" w:rsidRDefault="00C658BE" w:rsidP="00C658BE">
      <w:pPr>
        <w:shd w:val="clear" w:color="auto" w:fill="FFFFFF"/>
        <w:jc w:val="both"/>
      </w:pPr>
    </w:p>
    <w:p w:rsidR="00C658BE" w:rsidRDefault="00C658BE" w:rsidP="00C658BE">
      <w:pPr>
        <w:shd w:val="clear" w:color="auto" w:fill="FFFFFF"/>
      </w:pPr>
      <w:r w:rsidRPr="00C8370F">
        <w:tab/>
      </w:r>
      <w:r w:rsidRPr="00C8370F">
        <w:rPr>
          <w:b/>
          <w:u w:val="single"/>
        </w:rPr>
        <w:t>HOPWA</w:t>
      </w:r>
      <w:r w:rsidRPr="00C8370F">
        <w:t>:</w:t>
      </w:r>
      <w:r>
        <w:tab/>
      </w:r>
      <w:r w:rsidRPr="000B7F4B">
        <w:t xml:space="preserve">This information is also stated in section </w:t>
      </w:r>
      <w:r>
        <w:t>S</w:t>
      </w:r>
      <w:r w:rsidRPr="000B7F4B">
        <w:t>P-</w:t>
      </w:r>
      <w:r>
        <w:t>3</w:t>
      </w:r>
      <w:r w:rsidRPr="000B7F4B">
        <w:t xml:space="preserve">5 herein </w:t>
      </w:r>
      <w:r>
        <w:t>above</w:t>
      </w:r>
      <w:r w:rsidRPr="000B7F4B">
        <w:t>.</w:t>
      </w:r>
    </w:p>
    <w:p w:rsidR="00C658BE" w:rsidRDefault="001169F1" w:rsidP="00C658BE">
      <w:pPr>
        <w:shd w:val="clear" w:color="auto" w:fill="FFFFFF"/>
        <w:rPr>
          <w:bCs/>
          <w:shd w:val="clear" w:color="auto" w:fill="FFFFFF"/>
        </w:rPr>
      </w:pPr>
      <w:r w:rsidRPr="0014655A">
        <w:t>Based on the</w:t>
      </w:r>
      <w:r>
        <w:t xml:space="preserve"> PY2015 </w:t>
      </w:r>
      <w:r w:rsidRPr="0014655A">
        <w:t xml:space="preserve">allocation, </w:t>
      </w:r>
      <w:r>
        <w:t xml:space="preserve">Alabama will receive </w:t>
      </w:r>
      <w:r w:rsidRPr="0014655A">
        <w:rPr>
          <w:shd w:val="clear" w:color="auto" w:fill="FFFFFF"/>
        </w:rPr>
        <w:t>$</w:t>
      </w:r>
      <w:r>
        <w:rPr>
          <w:shd w:val="clear" w:color="auto" w:fill="FFFFFF"/>
        </w:rPr>
        <w:t>1,483,651 i</w:t>
      </w:r>
      <w:r w:rsidRPr="0014655A">
        <w:t xml:space="preserve">n </w:t>
      </w:r>
      <w:r>
        <w:t xml:space="preserve">HOPWA </w:t>
      </w:r>
      <w:r w:rsidRPr="0014655A">
        <w:t>funds.</w:t>
      </w:r>
      <w:r>
        <w:t xml:space="preserve">  </w:t>
      </w:r>
      <w:r w:rsidR="00C658BE" w:rsidRPr="00C8370F">
        <w:t>AIDS Alabama</w:t>
      </w:r>
      <w:r>
        <w:t xml:space="preserve"> will </w:t>
      </w:r>
      <w:r w:rsidR="00C658BE" w:rsidRPr="00C8370F">
        <w:t>work</w:t>
      </w:r>
      <w:r>
        <w:t xml:space="preserve"> </w:t>
      </w:r>
      <w:r w:rsidR="00C658BE" w:rsidRPr="00C8370F">
        <w:t>diligently to secure partnerships with private sector organizations.  P</w:t>
      </w:r>
      <w:r>
        <w:t>revious p</w:t>
      </w:r>
      <w:r w:rsidR="00C658BE" w:rsidRPr="00C8370F">
        <w:t xml:space="preserve">artnerships with the MAC AIDS Fund, the Greater Birmingham Area Community Foundation, major banking institutions, and others have allowed AIDS Alabama to increase supportive services, improve existing housing, and increase prevention efforts throughout the State.  Support from such groups is used as match and leverage to bring increased federal dollars and programs into Alabama.  </w:t>
      </w:r>
      <w:r w:rsidR="00C658BE" w:rsidRPr="00C8370F">
        <w:rPr>
          <w:bCs/>
          <w:shd w:val="clear" w:color="auto" w:fill="FFFFFF"/>
        </w:rPr>
        <w:t>Each and every grant received by AIDS Alabama is used to leverage additional funding from other sources to expand the scope of that grant funding.</w:t>
      </w:r>
    </w:p>
    <w:p w:rsidR="00C658BE" w:rsidRDefault="00C658BE" w:rsidP="0061731E"/>
    <w:p w:rsidR="008156A1" w:rsidRPr="00BB57CF" w:rsidRDefault="008156A1" w:rsidP="008156A1">
      <w:r w:rsidRPr="00BB57CF">
        <w:tab/>
      </w:r>
      <w:r w:rsidRPr="00BB57CF">
        <w:tab/>
      </w:r>
      <w:r w:rsidRPr="00BB57CF">
        <w:rPr>
          <w:b/>
        </w:rPr>
        <w:t>If appropriate, describe publically-owned land or property located within the State of Alabama that may be used to address the needs identified in the Plan:</w:t>
      </w:r>
    </w:p>
    <w:p w:rsidR="00D910A2" w:rsidRDefault="00D910A2" w:rsidP="00D910A2">
      <w:r>
        <w:tab/>
      </w:r>
      <w:r w:rsidRPr="00AC45F8">
        <w:rPr>
          <w:b/>
          <w:u w:val="single"/>
        </w:rPr>
        <w:t>CDBG</w:t>
      </w:r>
      <w:r>
        <w:t>:  For the CDBG Program, this information is also stated in section AP-15.</w:t>
      </w:r>
    </w:p>
    <w:p w:rsidR="00504D8C" w:rsidRDefault="00D910A2" w:rsidP="00D910A2">
      <w:r>
        <w:t>Alabama’s CDBG-funded community development and public improvement project activities typically involve construction or reconstruction that is carried out on the respective local government’s publically-owned land, and such work often involves water system projects (including new or expansion of water pipes, new or rehabilitation of water tanks, and water filtration plants), sewer system projects (new or expansion of sewer pipes, and drainage systems), fire protection projects (including fire stations and fire trucks, and new fire hydrants and flush valves), road projects (for new streets/roads or existing street/road improvement projects),</w:t>
      </w:r>
      <w:r w:rsidRPr="00902F3D">
        <w:t xml:space="preserve"> </w:t>
      </w:r>
      <w:r>
        <w:t>improvements to public facilities that will benefit more than one business (such as</w:t>
      </w:r>
    </w:p>
    <w:p w:rsidR="00D910A2" w:rsidRDefault="00D910A2" w:rsidP="00D910A2">
      <w:r>
        <w:t>railroad spurs),  and community enhancement/quality of life projects (including construction of community centers, senior centers, parks and recreational areas, homeless shelters, emergency/ storm shelters), and similar activities.  If and when this type of local publically-owned land or property in Alabama is used to address a community’s needs that are authorized by/identified in the PY2015 One-Year Annual Action Plan, then the State requires that such land/property is to be geographically situated within the jurisdiction of the applicant community (county, large city, or small city), and such land/property be the location of, and thus subject to, the CDBG grant application’s approved project activities.  And the l</w:t>
      </w:r>
      <w:r w:rsidRPr="00AC45F8">
        <w:t>ocal governments applying for CDBG Program funds often involve</w:t>
      </w:r>
      <w:r>
        <w:t xml:space="preserve"> their own </w:t>
      </w:r>
      <w:r w:rsidRPr="00AC45F8">
        <w:t>publically-owned land or property located within the</w:t>
      </w:r>
      <w:r>
        <w:t>ir jurisdictions as the subject of the CDBG project's need that they intend to address via their application for said funds.</w:t>
      </w:r>
    </w:p>
    <w:p w:rsidR="00D910A2" w:rsidRDefault="00D910A2" w:rsidP="004F5184"/>
    <w:p w:rsidR="00CB6F08" w:rsidRDefault="00CB6F08" w:rsidP="00CB6F08">
      <w:r w:rsidRPr="00BB57CF">
        <w:lastRenderedPageBreak/>
        <w:tab/>
      </w:r>
      <w:r w:rsidRPr="00873E61">
        <w:rPr>
          <w:b/>
          <w:u w:val="single"/>
        </w:rPr>
        <w:t>HOME</w:t>
      </w:r>
      <w:r w:rsidRPr="00BB57CF">
        <w:t>:</w:t>
      </w:r>
      <w:r>
        <w:tab/>
        <w:t>Not applicable.</w:t>
      </w:r>
    </w:p>
    <w:p w:rsidR="00780BDA" w:rsidRDefault="00780BDA" w:rsidP="00CB6F08"/>
    <w:p w:rsidR="008156A1" w:rsidRPr="00BB57CF" w:rsidRDefault="008156A1" w:rsidP="008156A1">
      <w:r w:rsidRPr="00BB57CF">
        <w:tab/>
      </w:r>
      <w:r w:rsidRPr="00873E61">
        <w:rPr>
          <w:b/>
          <w:u w:val="single"/>
        </w:rPr>
        <w:t>ESG</w:t>
      </w:r>
      <w:r w:rsidRPr="004F5184">
        <w:t>:</w:t>
      </w:r>
      <w:r w:rsidR="00CB6F08">
        <w:tab/>
      </w:r>
      <w:r w:rsidRPr="004F5184">
        <w:t>Not applicable.</w:t>
      </w:r>
    </w:p>
    <w:p w:rsidR="008156A1" w:rsidRPr="00BB57CF" w:rsidRDefault="008156A1" w:rsidP="008156A1"/>
    <w:p w:rsidR="008156A1" w:rsidRPr="00BB57CF" w:rsidRDefault="008156A1" w:rsidP="008156A1">
      <w:r w:rsidRPr="00BB57CF">
        <w:tab/>
      </w:r>
      <w:r w:rsidRPr="00873E61">
        <w:rPr>
          <w:b/>
          <w:u w:val="single"/>
        </w:rPr>
        <w:t>HOPWA</w:t>
      </w:r>
      <w:r w:rsidRPr="00BB57CF">
        <w:t>:</w:t>
      </w:r>
      <w:r w:rsidR="00CB6F08">
        <w:tab/>
        <w:t>Not applicable.</w:t>
      </w:r>
    </w:p>
    <w:p w:rsidR="008156A1" w:rsidRPr="00BB57CF" w:rsidRDefault="008156A1" w:rsidP="008156A1"/>
    <w:p w:rsidR="008156A1" w:rsidRPr="00BB57CF" w:rsidRDefault="008156A1" w:rsidP="008156A1">
      <w:r w:rsidRPr="00BB57CF">
        <w:tab/>
      </w:r>
      <w:r w:rsidRPr="00BB57CF">
        <w:tab/>
      </w:r>
      <w:r w:rsidRPr="00BB57CF">
        <w:rPr>
          <w:b/>
        </w:rPr>
        <w:t>Discussion:</w:t>
      </w:r>
    </w:p>
    <w:p w:rsidR="008156A1" w:rsidRPr="00BB57CF" w:rsidRDefault="00CB6F08" w:rsidP="008156A1">
      <w:r>
        <w:tab/>
        <w:t>See the discussion contained in the sections herein above.</w:t>
      </w:r>
    </w:p>
    <w:p w:rsidR="00B41C0E" w:rsidRDefault="00B41C0E" w:rsidP="002F2A87"/>
    <w:p w:rsidR="00AB5013" w:rsidRDefault="00AB5013" w:rsidP="002F2A87"/>
    <w:p w:rsidR="00106CBF" w:rsidRPr="00930DBD" w:rsidRDefault="00106CBF" w:rsidP="00B703E7">
      <w:pPr>
        <w:rPr>
          <w:b/>
        </w:rPr>
      </w:pPr>
      <w:r w:rsidRPr="00930DBD">
        <w:tab/>
      </w:r>
      <w:r w:rsidRPr="00930DBD">
        <w:rPr>
          <w:b/>
        </w:rPr>
        <w:t>AP-20  Annual Goals and Objectives</w:t>
      </w:r>
      <w:r w:rsidR="00EF2A08">
        <w:rPr>
          <w:b/>
        </w:rPr>
        <w:t xml:space="preserve"> [see 24 CFR 91.320(c)(3), and (e)]</w:t>
      </w:r>
    </w:p>
    <w:p w:rsidR="002F7730" w:rsidRDefault="002F7730" w:rsidP="00B703E7"/>
    <w:p w:rsidR="002F7730" w:rsidRPr="006243CB" w:rsidRDefault="002F7730" w:rsidP="00B703E7">
      <w:r w:rsidRPr="006243CB">
        <w:tab/>
      </w:r>
      <w:r w:rsidRPr="006243CB">
        <w:tab/>
      </w:r>
      <w:r w:rsidRPr="006243CB">
        <w:rPr>
          <w:b/>
        </w:rPr>
        <w:t>Goals:</w:t>
      </w:r>
    </w:p>
    <w:p w:rsidR="00433781" w:rsidRDefault="00DC6019" w:rsidP="00433781">
      <w:pPr>
        <w:rPr>
          <w:rFonts w:eastAsiaTheme="minorHAnsi"/>
          <w:color w:val="000000"/>
        </w:rPr>
      </w:pPr>
      <w:r w:rsidRPr="006243CB">
        <w:tab/>
      </w:r>
      <w:r w:rsidRPr="006243CB">
        <w:rPr>
          <w:b/>
          <w:u w:val="single"/>
        </w:rPr>
        <w:t>CDBG</w:t>
      </w:r>
      <w:r w:rsidRPr="006243CB">
        <w:t>:</w:t>
      </w:r>
      <w:r w:rsidR="009A2608">
        <w:tab/>
        <w:t>For the CDBG Program,</w:t>
      </w:r>
      <w:r w:rsidR="009A2608" w:rsidRPr="009A2608">
        <w:t xml:space="preserve"> </w:t>
      </w:r>
      <w:r w:rsidR="009A2608">
        <w:t>the allocation to the State of Alabama for the PY2015 CDBG Program equals $21,529,262.  With these funds, t</w:t>
      </w:r>
      <w:r w:rsidR="006243CB" w:rsidRPr="006243CB">
        <w:t xml:space="preserve">he </w:t>
      </w:r>
      <w:r w:rsidR="009A2608">
        <w:t xml:space="preserve">overall </w:t>
      </w:r>
      <w:r w:rsidR="006243CB" w:rsidRPr="006243CB">
        <w:t>goal</w:t>
      </w:r>
      <w:r w:rsidR="00F66CCA">
        <w:t>s</w:t>
      </w:r>
      <w:r w:rsidR="006243CB" w:rsidRPr="006243CB">
        <w:t xml:space="preserve"> of Alabama’s CDBG Program </w:t>
      </w:r>
      <w:r w:rsidR="00433781">
        <w:t xml:space="preserve">focus on </w:t>
      </w:r>
      <w:r w:rsidR="006243CB" w:rsidRPr="006243CB">
        <w:t>expending the a</w:t>
      </w:r>
      <w:r w:rsidR="00B346E0">
        <w:t xml:space="preserve">llocated </w:t>
      </w:r>
      <w:r w:rsidR="006243CB" w:rsidRPr="006243CB">
        <w:t xml:space="preserve">funds to address the program’s </w:t>
      </w:r>
      <w:r w:rsidR="00F66CCA">
        <w:t xml:space="preserve">three </w:t>
      </w:r>
      <w:r w:rsidR="006243CB" w:rsidRPr="006243CB">
        <w:t xml:space="preserve">National Objectives </w:t>
      </w:r>
      <w:r w:rsidR="00467D2D">
        <w:t>within Alabama’s non-entitlement communities</w:t>
      </w:r>
      <w:r w:rsidR="00433781">
        <w:t xml:space="preserve">, which </w:t>
      </w:r>
      <w:r w:rsidR="00433781" w:rsidRPr="0055141E">
        <w:t xml:space="preserve">are </w:t>
      </w:r>
      <w:r w:rsidR="00433781">
        <w:t xml:space="preserve">defined as </w:t>
      </w:r>
      <w:r w:rsidR="00433781" w:rsidRPr="0055141E">
        <w:t xml:space="preserve">those cities and counties that </w:t>
      </w:r>
      <w:r w:rsidR="00433781" w:rsidRPr="0055141E">
        <w:rPr>
          <w:u w:val="single"/>
        </w:rPr>
        <w:t>do not</w:t>
      </w:r>
      <w:r w:rsidR="00433781" w:rsidRPr="0055141E">
        <w:t xml:space="preserve"> include the cities of Anniston, Auburn, Bessemer, Birmingham, Decatur, Dothan, Florence, Gadsden, Hoover, Huntsville, Mobile, Montgomery, Opelika, and Tuscaloosa, and the counties of Jefferson and Mobile</w:t>
      </w:r>
      <w:r w:rsidR="00433781" w:rsidRPr="00AB6B06">
        <w:rPr>
          <w:rFonts w:eastAsiaTheme="minorHAnsi"/>
          <w:color w:val="000000"/>
        </w:rPr>
        <w:t>.</w:t>
      </w:r>
      <w:r w:rsidR="00B069CA">
        <w:rPr>
          <w:rFonts w:eastAsiaTheme="minorHAnsi"/>
          <w:color w:val="000000"/>
        </w:rPr>
        <w:t xml:space="preserve">  These goals are as follows:</w:t>
      </w:r>
    </w:p>
    <w:p w:rsidR="00B069CA" w:rsidRDefault="00B069CA" w:rsidP="00433781">
      <w:pPr>
        <w:rPr>
          <w:rFonts w:eastAsiaTheme="minorHAnsi"/>
          <w:color w:val="000000"/>
        </w:rPr>
      </w:pPr>
    </w:p>
    <w:p w:rsidR="00433781" w:rsidRDefault="00B069CA" w:rsidP="00433781">
      <w:r>
        <w:rPr>
          <w:rFonts w:eastAsiaTheme="minorHAnsi"/>
          <w:color w:val="000000"/>
        </w:rPr>
        <w:tab/>
        <w:t>E</w:t>
      </w:r>
      <w:r w:rsidR="00433781" w:rsidRPr="00CA118B">
        <w:t xml:space="preserve">ach </w:t>
      </w:r>
      <w:r w:rsidR="00433781">
        <w:t xml:space="preserve">CDBG-funded project </w:t>
      </w:r>
      <w:r w:rsidR="00433781" w:rsidRPr="00CA118B">
        <w:t xml:space="preserve">must address at least one of the </w:t>
      </w:r>
      <w:r w:rsidR="00433781">
        <w:t xml:space="preserve">Program’s </w:t>
      </w:r>
      <w:r w:rsidR="00433781" w:rsidRPr="00CA118B">
        <w:t xml:space="preserve">three </w:t>
      </w:r>
      <w:r w:rsidR="00433781" w:rsidRPr="00C226A1">
        <w:rPr>
          <w:u w:val="single"/>
        </w:rPr>
        <w:t>National Objectives</w:t>
      </w:r>
      <w:r w:rsidR="00433781" w:rsidRPr="00CA118B">
        <w:t>:</w:t>
      </w:r>
    </w:p>
    <w:p w:rsidR="00433781" w:rsidRDefault="00433781" w:rsidP="00433781">
      <w:r>
        <w:tab/>
        <w:t xml:space="preserve">1.  the activity must </w:t>
      </w:r>
      <w:r w:rsidRPr="00CA118B">
        <w:t>benefit low and moderate income persons, of which at least 51% must be from low and moderate income households, except for single family housing activities which must benefit 100% low and moderate income households</w:t>
      </w:r>
      <w:r>
        <w:t>;</w:t>
      </w:r>
    </w:p>
    <w:p w:rsidR="00433781" w:rsidRDefault="00433781" w:rsidP="00433781">
      <w:r>
        <w:tab/>
        <w:t>2.  the activity must a</w:t>
      </w:r>
      <w:r w:rsidRPr="00CA118B">
        <w:t>id in the prevention or elimination of slums and blight; or</w:t>
      </w:r>
    </w:p>
    <w:p w:rsidR="00433781" w:rsidRDefault="00433781" w:rsidP="00433781">
      <w:r>
        <w:tab/>
        <w:t>3.  the activity must m</w:t>
      </w:r>
      <w:r w:rsidRPr="00CA118B">
        <w:t>eet other urgent community needs posing a serious and immediate threat to the health or welfare of the community where other financial resources are not available.</w:t>
      </w:r>
    </w:p>
    <w:p w:rsidR="00B069CA" w:rsidRDefault="00B069CA" w:rsidP="00433781"/>
    <w:p w:rsidR="00433781" w:rsidRDefault="00433781" w:rsidP="00433781">
      <w:r>
        <w:tab/>
      </w:r>
      <w:r w:rsidR="00B069CA">
        <w:t>E</w:t>
      </w:r>
      <w:r>
        <w:t xml:space="preserve">ach CDBG-funded project </w:t>
      </w:r>
      <w:r w:rsidRPr="00CA118B">
        <w:t>must meet</w:t>
      </w:r>
      <w:r>
        <w:t xml:space="preserve"> </w:t>
      </w:r>
      <w:r w:rsidRPr="00CA118B">
        <w:t xml:space="preserve">one of the following three </w:t>
      </w:r>
      <w:r w:rsidRPr="00C226A1">
        <w:rPr>
          <w:u w:val="single"/>
        </w:rPr>
        <w:t>performance goals</w:t>
      </w:r>
      <w:r w:rsidRPr="00CA118B">
        <w:t>:</w:t>
      </w:r>
    </w:p>
    <w:p w:rsidR="00433781" w:rsidRDefault="00433781" w:rsidP="00433781">
      <w:r>
        <w:tab/>
        <w:t>1.  the project must c</w:t>
      </w:r>
      <w:r w:rsidRPr="00CA118B">
        <w:t>reate suitable living environments</w:t>
      </w:r>
      <w:r>
        <w:t>;</w:t>
      </w:r>
    </w:p>
    <w:p w:rsidR="00433781" w:rsidRDefault="00433781" w:rsidP="00433781">
      <w:r>
        <w:tab/>
        <w:t>2.  the project must p</w:t>
      </w:r>
      <w:r w:rsidRPr="00CA118B">
        <w:t>rovide decent affordable housing</w:t>
      </w:r>
      <w:r>
        <w:t xml:space="preserve">; </w:t>
      </w:r>
      <w:r w:rsidRPr="00CA118B">
        <w:t>or</w:t>
      </w:r>
    </w:p>
    <w:p w:rsidR="00433781" w:rsidRDefault="00433781" w:rsidP="00433781">
      <w:r>
        <w:tab/>
        <w:t>3.  the project must c</w:t>
      </w:r>
      <w:r w:rsidRPr="00CA118B">
        <w:t>reate economic opportunities.</w:t>
      </w:r>
    </w:p>
    <w:p w:rsidR="00B069CA" w:rsidRDefault="00B069CA" w:rsidP="00433781"/>
    <w:p w:rsidR="00433781" w:rsidRDefault="00B069CA" w:rsidP="00433781">
      <w:r>
        <w:tab/>
        <w:t>E</w:t>
      </w:r>
      <w:r w:rsidR="00433781">
        <w:t xml:space="preserve">ach CDBG-funded project must </w:t>
      </w:r>
      <w:r w:rsidR="00433781" w:rsidRPr="00CA118B">
        <w:t xml:space="preserve">demonstrate the ability to achieve or improve one or more of the following </w:t>
      </w:r>
      <w:r w:rsidR="00433781" w:rsidRPr="00C226A1">
        <w:rPr>
          <w:u w:val="single"/>
        </w:rPr>
        <w:t>outcomes</w:t>
      </w:r>
      <w:r w:rsidR="00433781" w:rsidRPr="00CA118B">
        <w:t>:</w:t>
      </w:r>
    </w:p>
    <w:p w:rsidR="00433781" w:rsidRDefault="00433781" w:rsidP="00433781">
      <w:r>
        <w:tab/>
        <w:t>1.  the project must i</w:t>
      </w:r>
      <w:r w:rsidRPr="00CA118B">
        <w:t>mprove availability or accessibility of units or services</w:t>
      </w:r>
      <w:r>
        <w:t>;</w:t>
      </w:r>
    </w:p>
    <w:p w:rsidR="00433781" w:rsidRDefault="00433781" w:rsidP="00433781">
      <w:r>
        <w:tab/>
        <w:t>2.  the project must i</w:t>
      </w:r>
      <w:r w:rsidRPr="00CA118B">
        <w:t>mprove affordability of housing or other services</w:t>
      </w:r>
      <w:r>
        <w:t>;</w:t>
      </w:r>
      <w:r w:rsidRPr="00CA118B">
        <w:t xml:space="preserve"> and/or</w:t>
      </w:r>
    </w:p>
    <w:p w:rsidR="00433781" w:rsidRDefault="00433781" w:rsidP="00433781">
      <w:r>
        <w:tab/>
        <w:t>3.  the project must i</w:t>
      </w:r>
      <w:r w:rsidRPr="00CA118B">
        <w:t>mprove sustainability by promoting viable communities.</w:t>
      </w:r>
    </w:p>
    <w:p w:rsidR="00433781" w:rsidRDefault="00433781" w:rsidP="009646B8"/>
    <w:p w:rsidR="007E7B0B" w:rsidRDefault="007E7B0B" w:rsidP="007E7B0B">
      <w:r>
        <w:tab/>
      </w:r>
      <w:r w:rsidRPr="00A70861">
        <w:t>The statutory goals “to establish and maintain a suitable living environment, and expand economic opportunities for every American, particularly for very low-income and low-income persons”, are reinforced by the State of Alabama’s long-term objectives:</w:t>
      </w:r>
    </w:p>
    <w:p w:rsidR="007E7B0B" w:rsidRDefault="007E7B0B" w:rsidP="007E7B0B">
      <w:r>
        <w:lastRenderedPageBreak/>
        <w:tab/>
        <w:t>1.</w:t>
      </w:r>
      <w:r>
        <w:tab/>
      </w:r>
      <w:r w:rsidRPr="00A70861">
        <w:t>To provide important community facilities that address all aspects of community development.</w:t>
      </w:r>
    </w:p>
    <w:p w:rsidR="007E7B0B" w:rsidRDefault="007E7B0B" w:rsidP="007E7B0B">
      <w:r>
        <w:tab/>
        <w:t>2.</w:t>
      </w:r>
      <w:r>
        <w:tab/>
      </w:r>
      <w:r w:rsidRPr="00A70861">
        <w:t>To provide economic development that creates new jobs, retains existing employment, and expands the local tax base.</w:t>
      </w:r>
    </w:p>
    <w:p w:rsidR="007E7B0B" w:rsidRPr="00A70861" w:rsidRDefault="007E7B0B" w:rsidP="007E7B0B">
      <w:r>
        <w:tab/>
        <w:t>3.</w:t>
      </w:r>
      <w:r>
        <w:tab/>
      </w:r>
      <w:r w:rsidRPr="00A70861">
        <w:t>To meet the affordable housing needs of low-, and moderate-income Alabamians.</w:t>
      </w:r>
    </w:p>
    <w:p w:rsidR="007E7B0B" w:rsidRPr="00A70861" w:rsidRDefault="007E7B0B" w:rsidP="007E7B0B"/>
    <w:p w:rsidR="007E7B0B" w:rsidRDefault="007E7B0B" w:rsidP="007E7B0B">
      <w:r>
        <w:tab/>
      </w:r>
      <w:r w:rsidRPr="00A70861">
        <w:t>Additionally, in accordance with the Housing and Community Development Act, the State of Alabama requires that each CDBG funded activity meet at least one of the following three objectives:</w:t>
      </w:r>
    </w:p>
    <w:p w:rsidR="007E7B0B" w:rsidRDefault="007E7B0B" w:rsidP="007E7B0B">
      <w:pPr>
        <w:tabs>
          <w:tab w:val="num" w:pos="720"/>
        </w:tabs>
      </w:pPr>
      <w:r>
        <w:tab/>
        <w:t>1.</w:t>
      </w:r>
      <w:r>
        <w:tab/>
      </w:r>
      <w:r w:rsidRPr="00A70861">
        <w:t>Benefit principally low- and moderate-income persons; or</w:t>
      </w:r>
    </w:p>
    <w:p w:rsidR="007E7B0B" w:rsidRDefault="007E7B0B" w:rsidP="007E7B0B">
      <w:pPr>
        <w:tabs>
          <w:tab w:val="num" w:pos="720"/>
        </w:tabs>
      </w:pPr>
      <w:r>
        <w:tab/>
        <w:t>2.</w:t>
      </w:r>
      <w:r>
        <w:tab/>
      </w:r>
      <w:r w:rsidRPr="00A70861">
        <w:t>Aid in the prevention or elimination of slums and blight; or</w:t>
      </w:r>
    </w:p>
    <w:p w:rsidR="007E7B0B" w:rsidRPr="00A70861" w:rsidRDefault="007E7B0B" w:rsidP="007E7B0B">
      <w:pPr>
        <w:tabs>
          <w:tab w:val="num" w:pos="720"/>
        </w:tabs>
      </w:pPr>
      <w:r>
        <w:tab/>
        <w:t>3.</w:t>
      </w:r>
      <w:r>
        <w:tab/>
      </w:r>
      <w:r w:rsidRPr="00A70861">
        <w:t>Meet other community development needs having a particular urgency because existing conditions pose a serious and immediate threat to the health or welfare of the community, and other financial resources are not available to meet such needs.</w:t>
      </w:r>
    </w:p>
    <w:p w:rsidR="007E7B0B" w:rsidRPr="00A70861" w:rsidRDefault="007E7B0B" w:rsidP="007E7B0B"/>
    <w:p w:rsidR="007E7B0B" w:rsidRDefault="007E7B0B" w:rsidP="007E7B0B">
      <w:r>
        <w:tab/>
      </w:r>
      <w:r w:rsidRPr="00A70861">
        <w:t>With respect to short-term objectives, the State of Alabama has identified the following:</w:t>
      </w:r>
    </w:p>
    <w:p w:rsidR="007E7B0B" w:rsidRDefault="007E7B0B" w:rsidP="007E7B0B">
      <w:pPr>
        <w:tabs>
          <w:tab w:val="num" w:pos="720"/>
        </w:tabs>
      </w:pPr>
      <w:r>
        <w:tab/>
        <w:t>1.</w:t>
      </w:r>
      <w:r>
        <w:tab/>
      </w:r>
      <w:r w:rsidRPr="00A70861">
        <w:t>Allow communities to address the community development needs perceived to be the most important at the local level.</w:t>
      </w:r>
    </w:p>
    <w:p w:rsidR="007E7B0B" w:rsidRDefault="007E7B0B" w:rsidP="007E7B0B">
      <w:pPr>
        <w:tabs>
          <w:tab w:val="num" w:pos="720"/>
        </w:tabs>
      </w:pPr>
      <w:r>
        <w:tab/>
        <w:t>2.</w:t>
      </w:r>
      <w:r>
        <w:tab/>
      </w:r>
      <w:r w:rsidRPr="00A70861">
        <w:t>Encourage communities to plan for the future.</w:t>
      </w:r>
    </w:p>
    <w:p w:rsidR="007E7B0B" w:rsidRDefault="007E7B0B" w:rsidP="007E7B0B">
      <w:pPr>
        <w:tabs>
          <w:tab w:val="num" w:pos="720"/>
        </w:tabs>
      </w:pPr>
      <w:r>
        <w:tab/>
        <w:t>3.</w:t>
      </w:r>
      <w:r>
        <w:tab/>
      </w:r>
      <w:r w:rsidRPr="00A70861">
        <w:t>Assist communities in responding to economic development needs in a timely manner primarily through infrastructure assistance.</w:t>
      </w:r>
    </w:p>
    <w:p w:rsidR="007E7B0B" w:rsidRDefault="007E7B0B" w:rsidP="007E7B0B">
      <w:pPr>
        <w:tabs>
          <w:tab w:val="num" w:pos="720"/>
        </w:tabs>
      </w:pPr>
      <w:r>
        <w:tab/>
        <w:t>4.</w:t>
      </w:r>
      <w:r>
        <w:tab/>
      </w:r>
      <w:r w:rsidRPr="00A70861">
        <w:t>Provide a vehicle to deal with health hazards or urgent needs so that communities can readily respond to crises.</w:t>
      </w:r>
    </w:p>
    <w:p w:rsidR="007E7B0B" w:rsidRPr="00A70861" w:rsidRDefault="007E7B0B" w:rsidP="007E7B0B">
      <w:pPr>
        <w:tabs>
          <w:tab w:val="num" w:pos="720"/>
        </w:tabs>
      </w:pPr>
      <w:r>
        <w:tab/>
        <w:t>5.</w:t>
      </w:r>
      <w:r>
        <w:tab/>
      </w:r>
      <w:r w:rsidRPr="00A70861">
        <w:t>Provide a vehicle to address a wide variety of community development needs including housing rehabilitation.</w:t>
      </w:r>
    </w:p>
    <w:p w:rsidR="007E7B0B" w:rsidRPr="00A70861" w:rsidRDefault="007E7B0B" w:rsidP="007E7B0B"/>
    <w:p w:rsidR="009A2608" w:rsidRDefault="009A2608" w:rsidP="009A2608">
      <w:pPr>
        <w:rPr>
          <w:noProof/>
        </w:rPr>
      </w:pPr>
      <w:r w:rsidRPr="009A2608">
        <w:tab/>
        <w:t xml:space="preserve">The State of Alabama’s PY2015 One-Year Annual Action Plan is to provide a guide for administrating and effectively blending </w:t>
      </w:r>
      <w:r>
        <w:t xml:space="preserve">the $21,529,262 in </w:t>
      </w:r>
      <w:r w:rsidRPr="009A2608">
        <w:t xml:space="preserve">federal </w:t>
      </w:r>
      <w:r>
        <w:t xml:space="preserve">PY2015 CDBG </w:t>
      </w:r>
      <w:r w:rsidRPr="009A2608">
        <w:t xml:space="preserve">dollars with local initiatives, both public and private, to address those needs identified in the strategic planning process.  To attain that goal, CDBG funding may be used for </w:t>
      </w:r>
      <w:r w:rsidRPr="009A2608">
        <w:rPr>
          <w:noProof/>
        </w:rPr>
        <w:t xml:space="preserve">a variety of purposes including community development needs, community planning, economic development needs through infrastructure and loan programs, health hazard or other urgent crises management, job creation, housing rehabilitation, and the Black Belt region initiative implemented </w:t>
      </w:r>
      <w:r>
        <w:rPr>
          <w:noProof/>
        </w:rPr>
        <w:t xml:space="preserve">back in </w:t>
      </w:r>
      <w:r w:rsidRPr="009A2608">
        <w:rPr>
          <w:noProof/>
        </w:rPr>
        <w:t>2005.</w:t>
      </w:r>
    </w:p>
    <w:p w:rsidR="009A2608" w:rsidRDefault="009A2608" w:rsidP="009646B8"/>
    <w:p w:rsidR="00467D2D" w:rsidRDefault="00433781" w:rsidP="009646B8">
      <w:r>
        <w:tab/>
        <w:t xml:space="preserve">Through these </w:t>
      </w:r>
      <w:r w:rsidR="00467D2D">
        <w:t>goals</w:t>
      </w:r>
      <w:r>
        <w:t>, t</w:t>
      </w:r>
      <w:r w:rsidR="009646B8">
        <w:rPr>
          <w:rFonts w:eastAsiaTheme="minorHAnsi"/>
        </w:rPr>
        <w:t xml:space="preserve">he </w:t>
      </w:r>
      <w:r w:rsidR="00B346E0">
        <w:rPr>
          <w:rFonts w:eastAsiaTheme="minorHAnsi"/>
        </w:rPr>
        <w:t xml:space="preserve">short-term and long-term </w:t>
      </w:r>
      <w:r w:rsidR="009646B8">
        <w:rPr>
          <w:rFonts w:eastAsiaTheme="minorHAnsi"/>
        </w:rPr>
        <w:t xml:space="preserve">objectives that the State expects to achieve </w:t>
      </w:r>
      <w:r w:rsidR="00B346E0">
        <w:rPr>
          <w:rFonts w:eastAsiaTheme="minorHAnsi"/>
        </w:rPr>
        <w:t>through expend</w:t>
      </w:r>
      <w:r w:rsidR="009646B8">
        <w:rPr>
          <w:rFonts w:eastAsiaTheme="minorHAnsi"/>
        </w:rPr>
        <w:t xml:space="preserve">ing </w:t>
      </w:r>
      <w:r w:rsidR="00B346E0">
        <w:rPr>
          <w:rFonts w:eastAsiaTheme="minorHAnsi"/>
        </w:rPr>
        <w:t xml:space="preserve">its </w:t>
      </w:r>
      <w:r w:rsidR="009646B8">
        <w:rPr>
          <w:rFonts w:eastAsiaTheme="minorHAnsi"/>
        </w:rPr>
        <w:t xml:space="preserve">PY2015 </w:t>
      </w:r>
      <w:r w:rsidR="00B346E0">
        <w:rPr>
          <w:rFonts w:eastAsiaTheme="minorHAnsi"/>
        </w:rPr>
        <w:t xml:space="preserve">funds </w:t>
      </w:r>
      <w:r w:rsidR="009646B8">
        <w:rPr>
          <w:rFonts w:eastAsiaTheme="minorHAnsi"/>
        </w:rPr>
        <w:t>in</w:t>
      </w:r>
      <w:r w:rsidR="00B346E0">
        <w:rPr>
          <w:rFonts w:eastAsiaTheme="minorHAnsi"/>
        </w:rPr>
        <w:t xml:space="preserve">volve </w:t>
      </w:r>
      <w:r w:rsidR="00467D2D" w:rsidRPr="00941238">
        <w:t>serv</w:t>
      </w:r>
      <w:r w:rsidR="00467D2D">
        <w:t xml:space="preserve">ing </w:t>
      </w:r>
      <w:r w:rsidR="00467D2D" w:rsidRPr="00941238">
        <w:t xml:space="preserve">the needs of </w:t>
      </w:r>
      <w:r w:rsidR="00FF357A">
        <w:t>those communities’ c</w:t>
      </w:r>
      <w:r w:rsidR="00467D2D">
        <w:t xml:space="preserve">itizens by </w:t>
      </w:r>
      <w:r w:rsidR="00467D2D" w:rsidRPr="00941238">
        <w:t>distribut</w:t>
      </w:r>
      <w:r w:rsidR="00467D2D">
        <w:t xml:space="preserve">ing </w:t>
      </w:r>
      <w:r w:rsidR="00467D2D" w:rsidRPr="00941238">
        <w:t xml:space="preserve">the funds in an equitable manner </w:t>
      </w:r>
      <w:r w:rsidR="00467D2D">
        <w:t xml:space="preserve">per </w:t>
      </w:r>
      <w:r w:rsidR="00467D2D" w:rsidRPr="00941238">
        <w:t>the federal and state regulations and guidelines.</w:t>
      </w:r>
      <w:r w:rsidR="00B346E0">
        <w:t xml:space="preserve">  </w:t>
      </w:r>
      <w:r w:rsidR="00467D2D">
        <w:t xml:space="preserve">The </w:t>
      </w:r>
      <w:r w:rsidR="00467D2D" w:rsidRPr="009A2608">
        <w:rPr>
          <w:u w:val="single"/>
        </w:rPr>
        <w:t>short-term objectives</w:t>
      </w:r>
      <w:r w:rsidR="00467D2D">
        <w:t xml:space="preserve"> </w:t>
      </w:r>
      <w:r w:rsidR="00ED55D7">
        <w:t xml:space="preserve">are designed to </w:t>
      </w:r>
      <w:r w:rsidR="00467D2D">
        <w:t>assist</w:t>
      </w:r>
      <w:r w:rsidR="00ED55D7">
        <w:t xml:space="preserve"> Alabama’s non-entitlement </w:t>
      </w:r>
      <w:r w:rsidR="00467D2D" w:rsidRPr="00941238">
        <w:t xml:space="preserve">communities </w:t>
      </w:r>
      <w:r w:rsidR="00467D2D">
        <w:t xml:space="preserve">in their </w:t>
      </w:r>
      <w:r w:rsidR="00FF357A">
        <w:t xml:space="preserve">immediate </w:t>
      </w:r>
      <w:r w:rsidR="00467D2D">
        <w:t xml:space="preserve">efforts to </w:t>
      </w:r>
      <w:r w:rsidR="00467D2D" w:rsidRPr="00941238">
        <w:t xml:space="preserve">address </w:t>
      </w:r>
      <w:r w:rsidR="00FF357A">
        <w:t xml:space="preserve">important </w:t>
      </w:r>
      <w:r w:rsidR="00467D2D" w:rsidRPr="00941238">
        <w:t xml:space="preserve">community </w:t>
      </w:r>
      <w:r w:rsidR="00467D2D" w:rsidRPr="00A24D62">
        <w:t xml:space="preserve">development needs </w:t>
      </w:r>
      <w:r w:rsidR="00FF357A">
        <w:t xml:space="preserve">arising at the local </w:t>
      </w:r>
      <w:r w:rsidR="00467D2D" w:rsidRPr="00A24D62">
        <w:t>level</w:t>
      </w:r>
      <w:r w:rsidR="00ED55D7">
        <w:t xml:space="preserve"> by encouraging these </w:t>
      </w:r>
      <w:r w:rsidR="00467D2D" w:rsidRPr="00A24D62">
        <w:t xml:space="preserve">communities to </w:t>
      </w:r>
      <w:r w:rsidR="00467D2D">
        <w:t xml:space="preserve">develop </w:t>
      </w:r>
      <w:r w:rsidR="00814E21">
        <w:t xml:space="preserve">plans </w:t>
      </w:r>
      <w:r w:rsidR="00ED55D7">
        <w:t xml:space="preserve">for </w:t>
      </w:r>
      <w:r w:rsidR="00467D2D">
        <w:t>implement</w:t>
      </w:r>
      <w:r w:rsidR="00ED55D7">
        <w:t xml:space="preserve">ing </w:t>
      </w:r>
      <w:r w:rsidR="00467D2D">
        <w:t xml:space="preserve">infrastructure </w:t>
      </w:r>
      <w:r w:rsidR="00467D2D" w:rsidRPr="00A24D62">
        <w:t>p</w:t>
      </w:r>
      <w:r w:rsidR="00814E21">
        <w:t xml:space="preserve">rojects </w:t>
      </w:r>
      <w:r w:rsidR="00467D2D">
        <w:t>t</w:t>
      </w:r>
      <w:r w:rsidR="00814E21">
        <w:t xml:space="preserve">hat </w:t>
      </w:r>
      <w:r w:rsidR="00FF357A">
        <w:t xml:space="preserve">will allow them to timely </w:t>
      </w:r>
      <w:r w:rsidR="00A402DD">
        <w:t xml:space="preserve">address and </w:t>
      </w:r>
      <w:r w:rsidR="00FF357A">
        <w:t xml:space="preserve">accommodate </w:t>
      </w:r>
      <w:r w:rsidR="00467D2D" w:rsidRPr="00A24D62">
        <w:t xml:space="preserve">economic and development </w:t>
      </w:r>
      <w:r w:rsidR="00FF357A">
        <w:t>opportunities</w:t>
      </w:r>
      <w:r w:rsidR="00ED55D7">
        <w:t xml:space="preserve">.  Other immediate efforts </w:t>
      </w:r>
      <w:r w:rsidR="001E533E">
        <w:t xml:space="preserve">can </w:t>
      </w:r>
      <w:r w:rsidR="00ED55D7">
        <w:t xml:space="preserve">include </w:t>
      </w:r>
      <w:r w:rsidR="00467D2D">
        <w:t>p</w:t>
      </w:r>
      <w:r w:rsidR="00467D2D" w:rsidRPr="00A24D62">
        <w:t>rovid</w:t>
      </w:r>
      <w:r w:rsidR="00467D2D">
        <w:t>ing</w:t>
      </w:r>
      <w:r w:rsidR="00467D2D" w:rsidRPr="00A24D62">
        <w:t xml:space="preserve"> health hazard </w:t>
      </w:r>
      <w:r w:rsidR="00467D2D">
        <w:t xml:space="preserve">and </w:t>
      </w:r>
      <w:r w:rsidR="00467D2D" w:rsidRPr="00A24D62">
        <w:t>urgent need</w:t>
      </w:r>
      <w:r w:rsidR="00467D2D">
        <w:t xml:space="preserve">/emergency management </w:t>
      </w:r>
      <w:r w:rsidR="00FF357A">
        <w:t xml:space="preserve">assistance </w:t>
      </w:r>
      <w:r w:rsidR="00467D2D">
        <w:t xml:space="preserve">for </w:t>
      </w:r>
      <w:r w:rsidR="00ED55D7">
        <w:t xml:space="preserve">these </w:t>
      </w:r>
      <w:r w:rsidR="00467D2D" w:rsidRPr="00A24D62">
        <w:t xml:space="preserve">communities </w:t>
      </w:r>
      <w:r w:rsidR="00467D2D">
        <w:t xml:space="preserve">to </w:t>
      </w:r>
      <w:r w:rsidR="00ED55D7">
        <w:t xml:space="preserve">access and </w:t>
      </w:r>
      <w:r w:rsidR="00814E21">
        <w:t>activate w</w:t>
      </w:r>
      <w:r w:rsidR="00467D2D">
        <w:t xml:space="preserve">hen </w:t>
      </w:r>
      <w:r w:rsidR="00467D2D" w:rsidRPr="00A24D62">
        <w:t>respond</w:t>
      </w:r>
      <w:r w:rsidR="00467D2D">
        <w:t>ing</w:t>
      </w:r>
      <w:r w:rsidR="00467D2D" w:rsidRPr="00A24D62">
        <w:t xml:space="preserve"> to </w:t>
      </w:r>
      <w:r w:rsidR="00FF357A">
        <w:t xml:space="preserve">disasters and </w:t>
      </w:r>
      <w:r w:rsidR="00467D2D" w:rsidRPr="00A24D62">
        <w:t>crises</w:t>
      </w:r>
      <w:r w:rsidR="00814E21">
        <w:t xml:space="preserve">, and </w:t>
      </w:r>
      <w:r w:rsidR="00467D2D">
        <w:t>p</w:t>
      </w:r>
      <w:r w:rsidR="00467D2D" w:rsidRPr="00A24D62">
        <w:t>rovid</w:t>
      </w:r>
      <w:r w:rsidR="00467D2D">
        <w:t>ing mechanism</w:t>
      </w:r>
      <w:r w:rsidR="00A402DD">
        <w:t>s</w:t>
      </w:r>
      <w:r w:rsidR="00467D2D">
        <w:t xml:space="preserve"> for </w:t>
      </w:r>
      <w:r w:rsidR="00ED55D7">
        <w:t xml:space="preserve">them to use when </w:t>
      </w:r>
      <w:r w:rsidR="00467D2D" w:rsidRPr="00A24D62">
        <w:t>address</w:t>
      </w:r>
      <w:r w:rsidR="00467D2D">
        <w:t xml:space="preserve">ing </w:t>
      </w:r>
      <w:r w:rsidR="00FF357A">
        <w:t xml:space="preserve">other </w:t>
      </w:r>
      <w:r w:rsidR="00814E21">
        <w:t xml:space="preserve">development needs </w:t>
      </w:r>
      <w:r w:rsidR="00FF357A">
        <w:t xml:space="preserve">which can include </w:t>
      </w:r>
      <w:r w:rsidR="00467D2D" w:rsidRPr="00A24D62">
        <w:t>housing rehabilitation</w:t>
      </w:r>
      <w:r w:rsidR="00FF357A">
        <w:t xml:space="preserve">, </w:t>
      </w:r>
      <w:r w:rsidR="001E533E">
        <w:t xml:space="preserve">and </w:t>
      </w:r>
      <w:r w:rsidR="00FF357A">
        <w:t>infrastructure</w:t>
      </w:r>
      <w:r w:rsidR="001E533E">
        <w:t xml:space="preserve"> </w:t>
      </w:r>
      <w:r w:rsidR="00FF357A">
        <w:lastRenderedPageBreak/>
        <w:t>replacement</w:t>
      </w:r>
      <w:r w:rsidR="001E533E">
        <w:t>s</w:t>
      </w:r>
      <w:r w:rsidR="00FF357A">
        <w:t xml:space="preserve"> </w:t>
      </w:r>
      <w:r w:rsidR="00814E21">
        <w:t>and</w:t>
      </w:r>
      <w:r w:rsidR="00FF357A">
        <w:t xml:space="preserve"> upgrades</w:t>
      </w:r>
      <w:r w:rsidR="001E533E">
        <w:t xml:space="preserve">.  </w:t>
      </w:r>
      <w:r w:rsidR="00814E21">
        <w:t xml:space="preserve">The </w:t>
      </w:r>
      <w:r w:rsidR="00814E21" w:rsidRPr="009A2608">
        <w:rPr>
          <w:u w:val="single"/>
        </w:rPr>
        <w:t>long-term objectives</w:t>
      </w:r>
      <w:r w:rsidR="00814E21">
        <w:t xml:space="preserve"> include </w:t>
      </w:r>
      <w:r w:rsidR="00467D2D" w:rsidRPr="00941238">
        <w:t>provid</w:t>
      </w:r>
      <w:r w:rsidR="00814E21">
        <w:t xml:space="preserve">ing </w:t>
      </w:r>
      <w:r w:rsidR="004D64F8">
        <w:t xml:space="preserve">for </w:t>
      </w:r>
      <w:r w:rsidR="00467D2D" w:rsidRPr="00941238">
        <w:t xml:space="preserve">important community facilities </w:t>
      </w:r>
      <w:r w:rsidR="009F3E3B">
        <w:t>intended/</w:t>
      </w:r>
      <w:r w:rsidR="004D64F8">
        <w:t xml:space="preserve">designed to </w:t>
      </w:r>
      <w:r w:rsidR="00467D2D" w:rsidRPr="00941238">
        <w:t xml:space="preserve">address </w:t>
      </w:r>
      <w:r w:rsidR="009F3E3B">
        <w:t xml:space="preserve">improving the residents’ </w:t>
      </w:r>
      <w:r w:rsidR="00FF357A">
        <w:t>quality-of-life</w:t>
      </w:r>
      <w:r w:rsidR="00D87375">
        <w:t xml:space="preserve"> within the community</w:t>
      </w:r>
      <w:r w:rsidR="004D64F8">
        <w:t xml:space="preserve">; </w:t>
      </w:r>
      <w:r w:rsidR="00467D2D" w:rsidRPr="00941238">
        <w:t>promot</w:t>
      </w:r>
      <w:r w:rsidR="00814E21">
        <w:t xml:space="preserve">ing </w:t>
      </w:r>
      <w:r w:rsidR="00467D2D" w:rsidRPr="00941238">
        <w:t>economic development t</w:t>
      </w:r>
      <w:r w:rsidR="00FF357A">
        <w:t xml:space="preserve">hat </w:t>
      </w:r>
      <w:r w:rsidR="009F3E3B">
        <w:t xml:space="preserve">can expand the local tax base </w:t>
      </w:r>
      <w:r w:rsidR="00A402DD">
        <w:t xml:space="preserve">by </w:t>
      </w:r>
      <w:r w:rsidR="00467D2D" w:rsidRPr="00941238">
        <w:t>creat</w:t>
      </w:r>
      <w:r w:rsidR="00A402DD">
        <w:t xml:space="preserve">ing </w:t>
      </w:r>
      <w:r w:rsidR="00467D2D" w:rsidRPr="00941238">
        <w:t>new jobs</w:t>
      </w:r>
      <w:r w:rsidR="00FF357A">
        <w:t xml:space="preserve"> and/or </w:t>
      </w:r>
      <w:r w:rsidR="00467D2D" w:rsidRPr="00941238">
        <w:t>retain</w:t>
      </w:r>
      <w:r w:rsidR="00A402DD">
        <w:t>ing</w:t>
      </w:r>
      <w:r w:rsidR="00467D2D" w:rsidRPr="00941238">
        <w:t xml:space="preserve"> existing employment</w:t>
      </w:r>
      <w:r w:rsidR="004D64F8">
        <w:t xml:space="preserve">; </w:t>
      </w:r>
      <w:r w:rsidR="00814E21">
        <w:t xml:space="preserve">and </w:t>
      </w:r>
      <w:r w:rsidR="00467D2D">
        <w:t>me</w:t>
      </w:r>
      <w:r w:rsidR="00467D2D" w:rsidRPr="00941238">
        <w:t>et</w:t>
      </w:r>
      <w:r w:rsidR="00814E21">
        <w:t>ing</w:t>
      </w:r>
      <w:r w:rsidR="00467D2D" w:rsidRPr="00941238">
        <w:t xml:space="preserve"> the </w:t>
      </w:r>
      <w:r w:rsidR="001E533E">
        <w:t xml:space="preserve">long-term </w:t>
      </w:r>
      <w:r w:rsidR="00467D2D" w:rsidRPr="00941238">
        <w:t>affordable housing needs of low- and moderate-income Alabamians</w:t>
      </w:r>
      <w:r w:rsidR="00814E21">
        <w:t>.</w:t>
      </w:r>
    </w:p>
    <w:p w:rsidR="0034029B" w:rsidRDefault="0034029B" w:rsidP="009646B8"/>
    <w:tbl>
      <w:tblPr>
        <w:tblStyle w:val="TableGrid"/>
        <w:tblW w:w="0" w:type="auto"/>
        <w:tblLook w:val="04A0"/>
      </w:tblPr>
      <w:tblGrid>
        <w:gridCol w:w="648"/>
        <w:gridCol w:w="4140"/>
        <w:gridCol w:w="1080"/>
        <w:gridCol w:w="1530"/>
        <w:gridCol w:w="2178"/>
      </w:tblGrid>
      <w:tr w:rsidR="0034029B" w:rsidTr="009728BD">
        <w:tc>
          <w:tcPr>
            <w:tcW w:w="4788" w:type="dxa"/>
            <w:gridSpan w:val="2"/>
          </w:tcPr>
          <w:p w:rsidR="0034029B" w:rsidRPr="00441729" w:rsidRDefault="0034029B" w:rsidP="009728BD">
            <w:pPr>
              <w:rPr>
                <w:b/>
              </w:rPr>
            </w:pPr>
            <w:r w:rsidRPr="00441729">
              <w:rPr>
                <w:b/>
              </w:rPr>
              <w:t>Name:</w:t>
            </w:r>
          </w:p>
        </w:tc>
        <w:tc>
          <w:tcPr>
            <w:tcW w:w="4788" w:type="dxa"/>
            <w:gridSpan w:val="3"/>
          </w:tcPr>
          <w:p w:rsidR="0034029B" w:rsidRDefault="0034029B" w:rsidP="0034029B">
            <w:r>
              <w:t>Alabama's CDBG Program</w:t>
            </w:r>
          </w:p>
        </w:tc>
      </w:tr>
      <w:tr w:rsidR="0034029B" w:rsidTr="009728BD">
        <w:tc>
          <w:tcPr>
            <w:tcW w:w="9576" w:type="dxa"/>
            <w:gridSpan w:val="5"/>
          </w:tcPr>
          <w:p w:rsidR="0034029B" w:rsidRPr="0066546D" w:rsidRDefault="0034029B" w:rsidP="009728BD">
            <w:pPr>
              <w:rPr>
                <w:b/>
              </w:rPr>
            </w:pPr>
            <w:r w:rsidRPr="0066546D">
              <w:rPr>
                <w:b/>
              </w:rPr>
              <w:t>Category:</w:t>
            </w:r>
          </w:p>
        </w:tc>
      </w:tr>
      <w:tr w:rsidR="0034029B" w:rsidTr="009728BD">
        <w:tc>
          <w:tcPr>
            <w:tcW w:w="4788" w:type="dxa"/>
            <w:gridSpan w:val="2"/>
          </w:tcPr>
          <w:p w:rsidR="0034029B" w:rsidRDefault="0034029B" w:rsidP="009728BD">
            <w:r>
              <w:t xml:space="preserve">     Affordable Housing</w:t>
            </w:r>
          </w:p>
        </w:tc>
        <w:tc>
          <w:tcPr>
            <w:tcW w:w="4788" w:type="dxa"/>
            <w:gridSpan w:val="3"/>
          </w:tcPr>
          <w:p w:rsidR="0034029B" w:rsidRDefault="0034029B" w:rsidP="009728BD">
            <w:r w:rsidRPr="00BB57CF">
              <w:rPr>
                <w:sz w:val="28"/>
                <w:szCs w:val="28"/>
              </w:rPr>
              <w:sym w:font="Wingdings" w:char="F0A8"/>
            </w:r>
          </w:p>
        </w:tc>
      </w:tr>
      <w:tr w:rsidR="0034029B" w:rsidTr="009728BD">
        <w:tc>
          <w:tcPr>
            <w:tcW w:w="4788" w:type="dxa"/>
            <w:gridSpan w:val="2"/>
          </w:tcPr>
          <w:p w:rsidR="0034029B" w:rsidRDefault="0034029B" w:rsidP="009728BD">
            <w:r>
              <w:t xml:space="preserve">     Public Housing</w:t>
            </w:r>
          </w:p>
        </w:tc>
        <w:tc>
          <w:tcPr>
            <w:tcW w:w="4788" w:type="dxa"/>
            <w:gridSpan w:val="3"/>
          </w:tcPr>
          <w:p w:rsidR="0034029B" w:rsidRDefault="0034029B" w:rsidP="009728BD">
            <w:r w:rsidRPr="00BB57CF">
              <w:rPr>
                <w:sz w:val="28"/>
                <w:szCs w:val="28"/>
              </w:rPr>
              <w:sym w:font="Wingdings" w:char="F0A8"/>
            </w:r>
          </w:p>
        </w:tc>
      </w:tr>
      <w:tr w:rsidR="0034029B" w:rsidTr="009728BD">
        <w:tc>
          <w:tcPr>
            <w:tcW w:w="4788" w:type="dxa"/>
            <w:gridSpan w:val="2"/>
          </w:tcPr>
          <w:p w:rsidR="0034029B" w:rsidRDefault="0034029B" w:rsidP="009728BD">
            <w:r>
              <w:t xml:space="preserve">     Homeless</w:t>
            </w:r>
          </w:p>
        </w:tc>
        <w:tc>
          <w:tcPr>
            <w:tcW w:w="4788" w:type="dxa"/>
            <w:gridSpan w:val="3"/>
          </w:tcPr>
          <w:p w:rsidR="0034029B" w:rsidRPr="00BB57CF" w:rsidRDefault="0034029B" w:rsidP="009728BD">
            <w:pPr>
              <w:rPr>
                <w:sz w:val="28"/>
                <w:szCs w:val="28"/>
              </w:rPr>
            </w:pPr>
            <w:r w:rsidRPr="00BB57CF">
              <w:rPr>
                <w:sz w:val="28"/>
                <w:szCs w:val="28"/>
              </w:rPr>
              <w:sym w:font="Wingdings" w:char="F0A8"/>
            </w:r>
          </w:p>
        </w:tc>
      </w:tr>
      <w:tr w:rsidR="0034029B" w:rsidTr="009728BD">
        <w:tc>
          <w:tcPr>
            <w:tcW w:w="4788" w:type="dxa"/>
            <w:gridSpan w:val="2"/>
          </w:tcPr>
          <w:p w:rsidR="0034029B" w:rsidRDefault="0034029B" w:rsidP="009728BD">
            <w:r>
              <w:t xml:space="preserve">     Non-Homeless Special Needs</w:t>
            </w:r>
          </w:p>
        </w:tc>
        <w:tc>
          <w:tcPr>
            <w:tcW w:w="4788" w:type="dxa"/>
            <w:gridSpan w:val="3"/>
          </w:tcPr>
          <w:p w:rsidR="0034029B" w:rsidRPr="00BB57CF" w:rsidRDefault="0034029B" w:rsidP="009728BD">
            <w:pPr>
              <w:rPr>
                <w:sz w:val="28"/>
                <w:szCs w:val="28"/>
              </w:rPr>
            </w:pPr>
            <w:r w:rsidRPr="00BB57CF">
              <w:rPr>
                <w:sz w:val="28"/>
                <w:szCs w:val="28"/>
              </w:rPr>
              <w:sym w:font="Wingdings" w:char="F0A8"/>
            </w:r>
          </w:p>
        </w:tc>
      </w:tr>
      <w:tr w:rsidR="0034029B" w:rsidTr="009728BD">
        <w:tc>
          <w:tcPr>
            <w:tcW w:w="4788" w:type="dxa"/>
            <w:gridSpan w:val="2"/>
          </w:tcPr>
          <w:p w:rsidR="0034029B" w:rsidRDefault="0034029B" w:rsidP="009728BD">
            <w:r>
              <w:t xml:space="preserve">     Non-Housing Community Development</w:t>
            </w:r>
          </w:p>
        </w:tc>
        <w:tc>
          <w:tcPr>
            <w:tcW w:w="4788" w:type="dxa"/>
            <w:gridSpan w:val="3"/>
          </w:tcPr>
          <w:p w:rsidR="0034029B" w:rsidRPr="00BB57CF" w:rsidRDefault="0034029B" w:rsidP="009728BD">
            <w:pPr>
              <w:rPr>
                <w:sz w:val="28"/>
                <w:szCs w:val="28"/>
              </w:rPr>
            </w:pPr>
            <w:r w:rsidRPr="00AC73AD">
              <w:rPr>
                <w:sz w:val="28"/>
                <w:szCs w:val="28"/>
              </w:rPr>
              <w:sym w:font="Wingdings" w:char="F0FE"/>
            </w:r>
          </w:p>
        </w:tc>
      </w:tr>
      <w:tr w:rsidR="0034029B" w:rsidTr="009728BD">
        <w:tc>
          <w:tcPr>
            <w:tcW w:w="4788" w:type="dxa"/>
            <w:gridSpan w:val="2"/>
          </w:tcPr>
          <w:p w:rsidR="0034029B" w:rsidRDefault="0034029B" w:rsidP="009728BD">
            <w:r>
              <w:t xml:space="preserve">     Other</w:t>
            </w:r>
          </w:p>
        </w:tc>
        <w:tc>
          <w:tcPr>
            <w:tcW w:w="4788" w:type="dxa"/>
            <w:gridSpan w:val="3"/>
          </w:tcPr>
          <w:p w:rsidR="0034029B" w:rsidRPr="00BB57CF" w:rsidRDefault="0034029B" w:rsidP="009728BD">
            <w:pPr>
              <w:rPr>
                <w:sz w:val="28"/>
                <w:szCs w:val="28"/>
              </w:rPr>
            </w:pPr>
            <w:r w:rsidRPr="00BB57CF">
              <w:rPr>
                <w:sz w:val="28"/>
                <w:szCs w:val="28"/>
              </w:rPr>
              <w:sym w:font="Wingdings" w:char="F0A8"/>
            </w:r>
          </w:p>
        </w:tc>
      </w:tr>
      <w:tr w:rsidR="0034029B" w:rsidTr="009728BD">
        <w:tc>
          <w:tcPr>
            <w:tcW w:w="9576" w:type="dxa"/>
            <w:gridSpan w:val="5"/>
          </w:tcPr>
          <w:p w:rsidR="0034029B" w:rsidRDefault="0034029B" w:rsidP="009728BD">
            <w:r>
              <w:t xml:space="preserve">          If Other, specify:  Disaster Recovery</w:t>
            </w:r>
          </w:p>
        </w:tc>
      </w:tr>
      <w:tr w:rsidR="0034029B" w:rsidTr="009728BD">
        <w:tc>
          <w:tcPr>
            <w:tcW w:w="4788" w:type="dxa"/>
            <w:gridSpan w:val="2"/>
          </w:tcPr>
          <w:p w:rsidR="0034029B" w:rsidRPr="00EF5AC3" w:rsidRDefault="0034029B" w:rsidP="009728BD">
            <w:pPr>
              <w:rPr>
                <w:b/>
              </w:rPr>
            </w:pPr>
            <w:r w:rsidRPr="00EF5AC3">
              <w:rPr>
                <w:b/>
              </w:rPr>
              <w:t>Start Year:</w:t>
            </w:r>
          </w:p>
        </w:tc>
        <w:tc>
          <w:tcPr>
            <w:tcW w:w="4788" w:type="dxa"/>
            <w:gridSpan w:val="3"/>
          </w:tcPr>
          <w:p w:rsidR="0034029B" w:rsidRDefault="0034029B" w:rsidP="009728BD">
            <w:r>
              <w:t>PY2015</w:t>
            </w:r>
          </w:p>
        </w:tc>
      </w:tr>
      <w:tr w:rsidR="0034029B" w:rsidTr="009728BD">
        <w:tc>
          <w:tcPr>
            <w:tcW w:w="4788" w:type="dxa"/>
            <w:gridSpan w:val="2"/>
          </w:tcPr>
          <w:p w:rsidR="0034029B" w:rsidRPr="00EF5AC3" w:rsidRDefault="0034029B" w:rsidP="009728BD">
            <w:pPr>
              <w:rPr>
                <w:b/>
              </w:rPr>
            </w:pPr>
            <w:r w:rsidRPr="00EF5AC3">
              <w:rPr>
                <w:b/>
              </w:rPr>
              <w:t>End Year:</w:t>
            </w:r>
          </w:p>
        </w:tc>
        <w:tc>
          <w:tcPr>
            <w:tcW w:w="4788" w:type="dxa"/>
            <w:gridSpan w:val="3"/>
          </w:tcPr>
          <w:p w:rsidR="0034029B" w:rsidRDefault="0034029B" w:rsidP="009728BD">
            <w:r>
              <w:t>PY2019</w:t>
            </w:r>
          </w:p>
        </w:tc>
      </w:tr>
      <w:tr w:rsidR="0034029B" w:rsidTr="009728BD">
        <w:tc>
          <w:tcPr>
            <w:tcW w:w="4788" w:type="dxa"/>
            <w:gridSpan w:val="2"/>
          </w:tcPr>
          <w:p w:rsidR="0034029B" w:rsidRPr="00EF5AC3" w:rsidRDefault="0034029B" w:rsidP="009728BD">
            <w:pPr>
              <w:rPr>
                <w:b/>
              </w:rPr>
            </w:pPr>
            <w:r w:rsidRPr="00EF5AC3">
              <w:rPr>
                <w:b/>
              </w:rPr>
              <w:t>Outcome:</w:t>
            </w:r>
          </w:p>
        </w:tc>
        <w:tc>
          <w:tcPr>
            <w:tcW w:w="4788" w:type="dxa"/>
            <w:gridSpan w:val="3"/>
          </w:tcPr>
          <w:p w:rsidR="0034029B" w:rsidRDefault="0034029B" w:rsidP="009728BD">
            <w:r>
              <w:t>Availability/accessibility</w:t>
            </w:r>
          </w:p>
        </w:tc>
      </w:tr>
      <w:tr w:rsidR="0034029B" w:rsidTr="009728BD">
        <w:tc>
          <w:tcPr>
            <w:tcW w:w="4788" w:type="dxa"/>
            <w:gridSpan w:val="2"/>
          </w:tcPr>
          <w:p w:rsidR="0034029B" w:rsidRPr="00EF5AC3" w:rsidRDefault="0034029B" w:rsidP="009728BD">
            <w:pPr>
              <w:rPr>
                <w:b/>
              </w:rPr>
            </w:pPr>
            <w:r w:rsidRPr="00EF5AC3">
              <w:rPr>
                <w:b/>
              </w:rPr>
              <w:t>Objective</w:t>
            </w:r>
            <w:r>
              <w:rPr>
                <w:b/>
              </w:rPr>
              <w:t>:</w:t>
            </w:r>
          </w:p>
        </w:tc>
        <w:tc>
          <w:tcPr>
            <w:tcW w:w="4788" w:type="dxa"/>
            <w:gridSpan w:val="3"/>
          </w:tcPr>
          <w:p w:rsidR="0034029B" w:rsidRDefault="0034029B" w:rsidP="009728BD">
            <w:r>
              <w:t>Create Economic Opportunities</w:t>
            </w:r>
          </w:p>
        </w:tc>
      </w:tr>
      <w:tr w:rsidR="0034029B" w:rsidTr="009728BD">
        <w:tc>
          <w:tcPr>
            <w:tcW w:w="9576" w:type="dxa"/>
            <w:gridSpan w:val="5"/>
          </w:tcPr>
          <w:p w:rsidR="0034029B" w:rsidRPr="00EF5AC3" w:rsidRDefault="0034029B" w:rsidP="009728BD">
            <w:r w:rsidRPr="00EF5AC3">
              <w:rPr>
                <w:b/>
              </w:rPr>
              <w:t>Geographic Areas Included</w:t>
            </w:r>
            <w:r>
              <w:rPr>
                <w:b/>
              </w:rPr>
              <w:t>:</w:t>
            </w:r>
            <w:r>
              <w:t xml:space="preserve">  No goal geo area available.</w:t>
            </w:r>
          </w:p>
        </w:tc>
      </w:tr>
      <w:tr w:rsidR="0034029B" w:rsidTr="009728BD">
        <w:tc>
          <w:tcPr>
            <w:tcW w:w="9576" w:type="dxa"/>
            <w:gridSpan w:val="5"/>
          </w:tcPr>
          <w:p w:rsidR="0034029B" w:rsidRPr="00EF5AC3" w:rsidRDefault="0034029B" w:rsidP="009728BD">
            <w:r w:rsidRPr="00EF5AC3">
              <w:rPr>
                <w:b/>
              </w:rPr>
              <w:t>Priority Needs Addresses</w:t>
            </w:r>
            <w:r>
              <w:rPr>
                <w:b/>
              </w:rPr>
              <w:t>:</w:t>
            </w:r>
            <w:r>
              <w:t xml:space="preserve">  No goal needs available.</w:t>
            </w:r>
          </w:p>
        </w:tc>
      </w:tr>
      <w:tr w:rsidR="0034029B" w:rsidTr="009728BD">
        <w:tc>
          <w:tcPr>
            <w:tcW w:w="9576" w:type="dxa"/>
            <w:gridSpan w:val="5"/>
          </w:tcPr>
          <w:p w:rsidR="0034029B" w:rsidRPr="00EF5AC3" w:rsidRDefault="0034029B" w:rsidP="009728BD">
            <w:pPr>
              <w:rPr>
                <w:b/>
              </w:rPr>
            </w:pPr>
            <w:r>
              <w:rPr>
                <w:b/>
              </w:rPr>
              <w:t>Funding Allocated:</w:t>
            </w:r>
          </w:p>
        </w:tc>
      </w:tr>
      <w:tr w:rsidR="0034029B" w:rsidTr="009728BD">
        <w:tc>
          <w:tcPr>
            <w:tcW w:w="4788" w:type="dxa"/>
            <w:gridSpan w:val="2"/>
          </w:tcPr>
          <w:p w:rsidR="0034029B" w:rsidRDefault="0034029B" w:rsidP="009728BD">
            <w:r>
              <w:t xml:space="preserve">     CDBG</w:t>
            </w:r>
          </w:p>
        </w:tc>
        <w:tc>
          <w:tcPr>
            <w:tcW w:w="4788" w:type="dxa"/>
            <w:gridSpan w:val="3"/>
          </w:tcPr>
          <w:p w:rsidR="0034029B" w:rsidRDefault="0034029B" w:rsidP="009728BD">
            <w:r>
              <w:t>$21,529,262</w:t>
            </w:r>
          </w:p>
        </w:tc>
      </w:tr>
      <w:tr w:rsidR="0034029B" w:rsidTr="009728BD">
        <w:tc>
          <w:tcPr>
            <w:tcW w:w="4788" w:type="dxa"/>
            <w:gridSpan w:val="2"/>
          </w:tcPr>
          <w:p w:rsidR="0034029B" w:rsidRDefault="0034029B" w:rsidP="009728BD">
            <w:r>
              <w:t xml:space="preserve">     HOME</w:t>
            </w:r>
          </w:p>
        </w:tc>
        <w:tc>
          <w:tcPr>
            <w:tcW w:w="4788" w:type="dxa"/>
            <w:gridSpan w:val="3"/>
          </w:tcPr>
          <w:p w:rsidR="0034029B" w:rsidRDefault="0034029B" w:rsidP="009728BD"/>
        </w:tc>
      </w:tr>
      <w:tr w:rsidR="0034029B" w:rsidTr="009728BD">
        <w:tc>
          <w:tcPr>
            <w:tcW w:w="4788" w:type="dxa"/>
            <w:gridSpan w:val="2"/>
          </w:tcPr>
          <w:p w:rsidR="0034029B" w:rsidRDefault="0034029B" w:rsidP="009728BD">
            <w:r>
              <w:t xml:space="preserve">     ESG</w:t>
            </w:r>
          </w:p>
        </w:tc>
        <w:tc>
          <w:tcPr>
            <w:tcW w:w="4788" w:type="dxa"/>
            <w:gridSpan w:val="3"/>
          </w:tcPr>
          <w:p w:rsidR="0034029B" w:rsidRDefault="0034029B" w:rsidP="009728BD"/>
        </w:tc>
      </w:tr>
      <w:tr w:rsidR="0034029B" w:rsidTr="009728BD">
        <w:tc>
          <w:tcPr>
            <w:tcW w:w="4788" w:type="dxa"/>
            <w:gridSpan w:val="2"/>
          </w:tcPr>
          <w:p w:rsidR="0034029B" w:rsidRDefault="0034029B" w:rsidP="009728BD">
            <w:r>
              <w:t xml:space="preserve">     HOPWA</w:t>
            </w:r>
          </w:p>
        </w:tc>
        <w:tc>
          <w:tcPr>
            <w:tcW w:w="4788" w:type="dxa"/>
            <w:gridSpan w:val="3"/>
          </w:tcPr>
          <w:p w:rsidR="0034029B" w:rsidRDefault="0034029B" w:rsidP="009728BD"/>
        </w:tc>
      </w:tr>
      <w:tr w:rsidR="0034029B" w:rsidTr="009728BD">
        <w:tc>
          <w:tcPr>
            <w:tcW w:w="4788" w:type="dxa"/>
            <w:gridSpan w:val="2"/>
          </w:tcPr>
          <w:p w:rsidR="0034029B" w:rsidRDefault="0034029B" w:rsidP="009728BD">
            <w:r>
              <w:t xml:space="preserve">     Other - CDBG-DR</w:t>
            </w:r>
          </w:p>
        </w:tc>
        <w:tc>
          <w:tcPr>
            <w:tcW w:w="4788" w:type="dxa"/>
            <w:gridSpan w:val="3"/>
          </w:tcPr>
          <w:p w:rsidR="0034029B" w:rsidRDefault="0034029B" w:rsidP="009728BD"/>
        </w:tc>
      </w:tr>
      <w:tr w:rsidR="0034029B" w:rsidTr="009728BD">
        <w:tc>
          <w:tcPr>
            <w:tcW w:w="4788" w:type="dxa"/>
            <w:gridSpan w:val="2"/>
          </w:tcPr>
          <w:p w:rsidR="0034029B" w:rsidRDefault="0034029B" w:rsidP="009728BD">
            <w:r>
              <w:t xml:space="preserve">          Total:</w:t>
            </w:r>
          </w:p>
        </w:tc>
        <w:tc>
          <w:tcPr>
            <w:tcW w:w="4788" w:type="dxa"/>
            <w:gridSpan w:val="3"/>
          </w:tcPr>
          <w:p w:rsidR="0034029B" w:rsidRDefault="00864B74" w:rsidP="009728BD">
            <w:r>
              <w:t>$21,529,262</w:t>
            </w:r>
          </w:p>
        </w:tc>
      </w:tr>
      <w:tr w:rsidR="0034029B" w:rsidTr="009728BD">
        <w:tc>
          <w:tcPr>
            <w:tcW w:w="9576" w:type="dxa"/>
            <w:gridSpan w:val="5"/>
          </w:tcPr>
          <w:p w:rsidR="0034029B" w:rsidRPr="00A759D1" w:rsidRDefault="0034029B" w:rsidP="009728BD">
            <w:pPr>
              <w:rPr>
                <w:b/>
              </w:rPr>
            </w:pPr>
            <w:r w:rsidRPr="00A759D1">
              <w:rPr>
                <w:b/>
              </w:rPr>
              <w:t>Goal Outcome Indicator</w:t>
            </w:r>
          </w:p>
        </w:tc>
      </w:tr>
      <w:tr w:rsidR="0034029B" w:rsidTr="009728BD">
        <w:tc>
          <w:tcPr>
            <w:tcW w:w="648" w:type="dxa"/>
          </w:tcPr>
          <w:p w:rsidR="0034029B" w:rsidRPr="00A759D1" w:rsidRDefault="0034029B" w:rsidP="009728BD">
            <w:pPr>
              <w:rPr>
                <w:b/>
              </w:rPr>
            </w:pPr>
            <w:r w:rsidRPr="00A759D1">
              <w:rPr>
                <w:b/>
              </w:rPr>
              <w:t>#</w:t>
            </w:r>
          </w:p>
        </w:tc>
        <w:tc>
          <w:tcPr>
            <w:tcW w:w="5220" w:type="dxa"/>
            <w:gridSpan w:val="2"/>
          </w:tcPr>
          <w:p w:rsidR="0034029B" w:rsidRPr="00A759D1" w:rsidRDefault="0034029B" w:rsidP="009728BD">
            <w:pPr>
              <w:rPr>
                <w:b/>
              </w:rPr>
            </w:pPr>
            <w:r w:rsidRPr="00A759D1">
              <w:rPr>
                <w:b/>
              </w:rPr>
              <w:t>Goal Outcome Indicator</w:t>
            </w:r>
          </w:p>
        </w:tc>
        <w:tc>
          <w:tcPr>
            <w:tcW w:w="1530" w:type="dxa"/>
          </w:tcPr>
          <w:p w:rsidR="0034029B" w:rsidRPr="00A759D1" w:rsidRDefault="0034029B" w:rsidP="009728BD">
            <w:pPr>
              <w:rPr>
                <w:b/>
              </w:rPr>
            </w:pPr>
            <w:r w:rsidRPr="00A759D1">
              <w:rPr>
                <w:b/>
              </w:rPr>
              <w:t>Quantity</w:t>
            </w:r>
          </w:p>
        </w:tc>
        <w:tc>
          <w:tcPr>
            <w:tcW w:w="2178" w:type="dxa"/>
          </w:tcPr>
          <w:p w:rsidR="0034029B" w:rsidRPr="00A759D1" w:rsidRDefault="0034029B" w:rsidP="00864B74">
            <w:pPr>
              <w:rPr>
                <w:b/>
              </w:rPr>
            </w:pPr>
            <w:r w:rsidRPr="00A759D1">
              <w:rPr>
                <w:b/>
              </w:rPr>
              <w:t>U</w:t>
            </w:r>
            <w:r w:rsidR="000456A5">
              <w:rPr>
                <w:b/>
              </w:rPr>
              <w:t>se of Money</w:t>
            </w:r>
            <w:r w:rsidR="00864B74">
              <w:rPr>
                <w:b/>
              </w:rPr>
              <w:t xml:space="preserve"> (</w:t>
            </w:r>
            <w:proofErr w:type="spellStart"/>
            <w:r w:rsidR="00864B74">
              <w:rPr>
                <w:b/>
              </w:rPr>
              <w:t>UoM</w:t>
            </w:r>
            <w:proofErr w:type="spellEnd"/>
            <w:r w:rsidR="00864B74">
              <w:rPr>
                <w:b/>
              </w:rPr>
              <w:t>)</w:t>
            </w:r>
          </w:p>
        </w:tc>
      </w:tr>
      <w:tr w:rsidR="0034029B" w:rsidTr="009728BD">
        <w:tc>
          <w:tcPr>
            <w:tcW w:w="648" w:type="dxa"/>
          </w:tcPr>
          <w:p w:rsidR="0034029B" w:rsidRDefault="0034029B" w:rsidP="009728BD">
            <w:r>
              <w:t>1</w:t>
            </w:r>
          </w:p>
        </w:tc>
        <w:tc>
          <w:tcPr>
            <w:tcW w:w="5220" w:type="dxa"/>
            <w:gridSpan w:val="2"/>
          </w:tcPr>
          <w:p w:rsidR="0034029B" w:rsidRDefault="0034029B" w:rsidP="009728BD">
            <w:r>
              <w:t>Public Facility or Infrastructure Activities other than Low/Moderate Income Housing Benefit</w:t>
            </w:r>
          </w:p>
        </w:tc>
        <w:tc>
          <w:tcPr>
            <w:tcW w:w="1530" w:type="dxa"/>
          </w:tcPr>
          <w:p w:rsidR="0034029B" w:rsidRDefault="0034029B" w:rsidP="009728BD">
            <w:r>
              <w:t>60,000</w:t>
            </w:r>
          </w:p>
        </w:tc>
        <w:tc>
          <w:tcPr>
            <w:tcW w:w="2178" w:type="dxa"/>
          </w:tcPr>
          <w:p w:rsidR="0034029B" w:rsidRDefault="0034029B" w:rsidP="009728BD">
            <w:r>
              <w:t>Persons Assisted</w:t>
            </w:r>
          </w:p>
        </w:tc>
      </w:tr>
      <w:tr w:rsidR="0034029B" w:rsidTr="009728BD">
        <w:tc>
          <w:tcPr>
            <w:tcW w:w="648" w:type="dxa"/>
          </w:tcPr>
          <w:p w:rsidR="0034029B" w:rsidRDefault="0034029B" w:rsidP="009728BD">
            <w:r>
              <w:t>2</w:t>
            </w:r>
          </w:p>
        </w:tc>
        <w:tc>
          <w:tcPr>
            <w:tcW w:w="5220" w:type="dxa"/>
            <w:gridSpan w:val="2"/>
          </w:tcPr>
          <w:p w:rsidR="0034029B" w:rsidRDefault="0034029B" w:rsidP="009728BD">
            <w:r>
              <w:t>Public Facility or Infrastructure Activities for Low/Moderate Income Housing Benefit</w:t>
            </w:r>
          </w:p>
        </w:tc>
        <w:tc>
          <w:tcPr>
            <w:tcW w:w="1530" w:type="dxa"/>
          </w:tcPr>
          <w:p w:rsidR="0034029B" w:rsidRDefault="0034029B" w:rsidP="009728BD">
            <w:r>
              <w:t>45</w:t>
            </w:r>
          </w:p>
        </w:tc>
        <w:tc>
          <w:tcPr>
            <w:tcW w:w="2178" w:type="dxa"/>
          </w:tcPr>
          <w:p w:rsidR="0034029B" w:rsidRDefault="0034029B" w:rsidP="009728BD">
            <w:r>
              <w:t>Households Assisted</w:t>
            </w:r>
          </w:p>
        </w:tc>
      </w:tr>
      <w:tr w:rsidR="0034029B" w:rsidTr="009728BD">
        <w:tc>
          <w:tcPr>
            <w:tcW w:w="648" w:type="dxa"/>
          </w:tcPr>
          <w:p w:rsidR="0034029B" w:rsidRDefault="0034029B" w:rsidP="009728BD">
            <w:r>
              <w:t>3</w:t>
            </w:r>
          </w:p>
        </w:tc>
        <w:tc>
          <w:tcPr>
            <w:tcW w:w="5220" w:type="dxa"/>
            <w:gridSpan w:val="2"/>
          </w:tcPr>
          <w:p w:rsidR="0034029B" w:rsidRDefault="0034029B" w:rsidP="009728BD">
            <w:r>
              <w:t>Public Service Activities other than Low/Moderate Income Housing Benefit</w:t>
            </w:r>
          </w:p>
        </w:tc>
        <w:tc>
          <w:tcPr>
            <w:tcW w:w="1530" w:type="dxa"/>
          </w:tcPr>
          <w:p w:rsidR="0034029B" w:rsidRDefault="0034029B" w:rsidP="009728BD"/>
        </w:tc>
        <w:tc>
          <w:tcPr>
            <w:tcW w:w="2178" w:type="dxa"/>
          </w:tcPr>
          <w:p w:rsidR="0034029B" w:rsidRDefault="0034029B" w:rsidP="009728BD">
            <w:r>
              <w:t>Persons Assisted</w:t>
            </w:r>
          </w:p>
        </w:tc>
      </w:tr>
      <w:tr w:rsidR="0034029B" w:rsidTr="009728BD">
        <w:tc>
          <w:tcPr>
            <w:tcW w:w="648" w:type="dxa"/>
          </w:tcPr>
          <w:p w:rsidR="0034029B" w:rsidRDefault="0034029B" w:rsidP="009728BD">
            <w:r>
              <w:t>4</w:t>
            </w:r>
          </w:p>
        </w:tc>
        <w:tc>
          <w:tcPr>
            <w:tcW w:w="5220" w:type="dxa"/>
            <w:gridSpan w:val="2"/>
          </w:tcPr>
          <w:p w:rsidR="0034029B" w:rsidRDefault="0034029B" w:rsidP="009728BD">
            <w:r>
              <w:t>Public Service Activities for Low/Moderate Income Housing Benefit</w:t>
            </w:r>
          </w:p>
        </w:tc>
        <w:tc>
          <w:tcPr>
            <w:tcW w:w="1530" w:type="dxa"/>
          </w:tcPr>
          <w:p w:rsidR="0034029B" w:rsidRDefault="0034029B" w:rsidP="009728BD"/>
        </w:tc>
        <w:tc>
          <w:tcPr>
            <w:tcW w:w="2178" w:type="dxa"/>
          </w:tcPr>
          <w:p w:rsidR="0034029B" w:rsidRDefault="0034029B" w:rsidP="009728BD">
            <w:r>
              <w:t>Households Assisted</w:t>
            </w:r>
          </w:p>
        </w:tc>
      </w:tr>
      <w:tr w:rsidR="0034029B" w:rsidTr="009728BD">
        <w:tc>
          <w:tcPr>
            <w:tcW w:w="648" w:type="dxa"/>
          </w:tcPr>
          <w:p w:rsidR="0034029B" w:rsidRDefault="0034029B" w:rsidP="009728BD">
            <w:r>
              <w:t>5</w:t>
            </w:r>
          </w:p>
        </w:tc>
        <w:tc>
          <w:tcPr>
            <w:tcW w:w="5220" w:type="dxa"/>
            <w:gridSpan w:val="2"/>
          </w:tcPr>
          <w:p w:rsidR="0034029B" w:rsidRDefault="0034029B" w:rsidP="009728BD">
            <w:r>
              <w:t>Façade Treatment / Business Building Rehabilitation</w:t>
            </w:r>
          </w:p>
        </w:tc>
        <w:tc>
          <w:tcPr>
            <w:tcW w:w="1530" w:type="dxa"/>
          </w:tcPr>
          <w:p w:rsidR="0034029B" w:rsidRDefault="0034029B" w:rsidP="009728BD"/>
        </w:tc>
        <w:tc>
          <w:tcPr>
            <w:tcW w:w="2178" w:type="dxa"/>
          </w:tcPr>
          <w:p w:rsidR="0034029B" w:rsidRDefault="0034029B" w:rsidP="009728BD">
            <w:r>
              <w:t>Business</w:t>
            </w:r>
          </w:p>
        </w:tc>
      </w:tr>
      <w:tr w:rsidR="0034029B" w:rsidTr="009728BD">
        <w:tc>
          <w:tcPr>
            <w:tcW w:w="648" w:type="dxa"/>
          </w:tcPr>
          <w:p w:rsidR="0034029B" w:rsidRDefault="0034029B" w:rsidP="009728BD">
            <w:r>
              <w:t>6</w:t>
            </w:r>
          </w:p>
        </w:tc>
        <w:tc>
          <w:tcPr>
            <w:tcW w:w="5220" w:type="dxa"/>
            <w:gridSpan w:val="2"/>
          </w:tcPr>
          <w:p w:rsidR="0034029B" w:rsidRDefault="0034029B" w:rsidP="009728BD">
            <w:r>
              <w:t>Brownfield Acres Remediated</w:t>
            </w:r>
          </w:p>
        </w:tc>
        <w:tc>
          <w:tcPr>
            <w:tcW w:w="1530" w:type="dxa"/>
          </w:tcPr>
          <w:p w:rsidR="0034029B" w:rsidRDefault="0034029B" w:rsidP="009728BD"/>
        </w:tc>
        <w:tc>
          <w:tcPr>
            <w:tcW w:w="2178" w:type="dxa"/>
          </w:tcPr>
          <w:p w:rsidR="0034029B" w:rsidRDefault="0034029B" w:rsidP="009728BD">
            <w:r>
              <w:t>Acre</w:t>
            </w:r>
          </w:p>
        </w:tc>
      </w:tr>
      <w:tr w:rsidR="0034029B" w:rsidTr="009728BD">
        <w:tc>
          <w:tcPr>
            <w:tcW w:w="648" w:type="dxa"/>
          </w:tcPr>
          <w:p w:rsidR="0034029B" w:rsidRDefault="0034029B" w:rsidP="009728BD">
            <w:r>
              <w:t>7</w:t>
            </w:r>
          </w:p>
        </w:tc>
        <w:tc>
          <w:tcPr>
            <w:tcW w:w="5220" w:type="dxa"/>
            <w:gridSpan w:val="2"/>
          </w:tcPr>
          <w:p w:rsidR="0034029B" w:rsidRDefault="0034029B" w:rsidP="009728BD">
            <w:r>
              <w:t>Rental Units Constructed</w:t>
            </w:r>
          </w:p>
        </w:tc>
        <w:tc>
          <w:tcPr>
            <w:tcW w:w="1530" w:type="dxa"/>
          </w:tcPr>
          <w:p w:rsidR="0034029B" w:rsidRDefault="0034029B" w:rsidP="009728BD"/>
        </w:tc>
        <w:tc>
          <w:tcPr>
            <w:tcW w:w="2178" w:type="dxa"/>
          </w:tcPr>
          <w:p w:rsidR="0034029B" w:rsidRDefault="0034029B" w:rsidP="009728BD">
            <w:r>
              <w:t>Household Housing Unit</w:t>
            </w:r>
          </w:p>
        </w:tc>
      </w:tr>
      <w:tr w:rsidR="0034029B" w:rsidTr="009728BD">
        <w:tc>
          <w:tcPr>
            <w:tcW w:w="648" w:type="dxa"/>
          </w:tcPr>
          <w:p w:rsidR="0034029B" w:rsidRDefault="0034029B" w:rsidP="009728BD">
            <w:r>
              <w:t>8</w:t>
            </w:r>
          </w:p>
        </w:tc>
        <w:tc>
          <w:tcPr>
            <w:tcW w:w="5220" w:type="dxa"/>
            <w:gridSpan w:val="2"/>
          </w:tcPr>
          <w:p w:rsidR="0034029B" w:rsidRDefault="0034029B" w:rsidP="009728BD">
            <w:r>
              <w:t>Rental Units Rehabilitated</w:t>
            </w:r>
          </w:p>
        </w:tc>
        <w:tc>
          <w:tcPr>
            <w:tcW w:w="1530" w:type="dxa"/>
          </w:tcPr>
          <w:p w:rsidR="0034029B" w:rsidRDefault="0034029B" w:rsidP="009728BD"/>
        </w:tc>
        <w:tc>
          <w:tcPr>
            <w:tcW w:w="2178" w:type="dxa"/>
          </w:tcPr>
          <w:p w:rsidR="0034029B" w:rsidRDefault="0034029B" w:rsidP="009728BD">
            <w:r>
              <w:t>Household Housing Unit</w:t>
            </w:r>
          </w:p>
        </w:tc>
      </w:tr>
      <w:tr w:rsidR="0034029B" w:rsidTr="009728BD">
        <w:tc>
          <w:tcPr>
            <w:tcW w:w="648" w:type="dxa"/>
          </w:tcPr>
          <w:p w:rsidR="0034029B" w:rsidRDefault="0034029B" w:rsidP="009728BD">
            <w:r>
              <w:t>9</w:t>
            </w:r>
          </w:p>
        </w:tc>
        <w:tc>
          <w:tcPr>
            <w:tcW w:w="5220" w:type="dxa"/>
            <w:gridSpan w:val="2"/>
          </w:tcPr>
          <w:p w:rsidR="0034029B" w:rsidRDefault="0034029B" w:rsidP="009728BD">
            <w:r>
              <w:t>Homeowner Housing Added</w:t>
            </w:r>
          </w:p>
        </w:tc>
        <w:tc>
          <w:tcPr>
            <w:tcW w:w="1530" w:type="dxa"/>
          </w:tcPr>
          <w:p w:rsidR="0034029B" w:rsidRDefault="0034029B" w:rsidP="009728BD"/>
        </w:tc>
        <w:tc>
          <w:tcPr>
            <w:tcW w:w="2178" w:type="dxa"/>
          </w:tcPr>
          <w:p w:rsidR="0034029B" w:rsidRDefault="0034029B" w:rsidP="009728BD">
            <w:r>
              <w:t>Household Housing Unit</w:t>
            </w:r>
          </w:p>
        </w:tc>
      </w:tr>
      <w:tr w:rsidR="0034029B" w:rsidTr="009728BD">
        <w:tc>
          <w:tcPr>
            <w:tcW w:w="648" w:type="dxa"/>
          </w:tcPr>
          <w:p w:rsidR="0034029B" w:rsidRDefault="0034029B" w:rsidP="009728BD">
            <w:r>
              <w:lastRenderedPageBreak/>
              <w:t>10</w:t>
            </w:r>
          </w:p>
        </w:tc>
        <w:tc>
          <w:tcPr>
            <w:tcW w:w="5220" w:type="dxa"/>
            <w:gridSpan w:val="2"/>
          </w:tcPr>
          <w:p w:rsidR="0034029B" w:rsidRDefault="0034029B" w:rsidP="009728BD">
            <w:r>
              <w:t>Homeowner Housing Rehabilitated</w:t>
            </w:r>
          </w:p>
        </w:tc>
        <w:tc>
          <w:tcPr>
            <w:tcW w:w="1530" w:type="dxa"/>
          </w:tcPr>
          <w:p w:rsidR="0034029B" w:rsidRDefault="0034029B" w:rsidP="009728BD">
            <w:r>
              <w:t>20</w:t>
            </w:r>
          </w:p>
        </w:tc>
        <w:tc>
          <w:tcPr>
            <w:tcW w:w="2178" w:type="dxa"/>
          </w:tcPr>
          <w:p w:rsidR="0034029B" w:rsidRDefault="0034029B" w:rsidP="009728BD">
            <w:r>
              <w:t>Household Housing Unit</w:t>
            </w:r>
          </w:p>
        </w:tc>
      </w:tr>
      <w:tr w:rsidR="0034029B" w:rsidTr="009728BD">
        <w:tc>
          <w:tcPr>
            <w:tcW w:w="648" w:type="dxa"/>
          </w:tcPr>
          <w:p w:rsidR="0034029B" w:rsidRDefault="0034029B" w:rsidP="009728BD">
            <w:r>
              <w:t>11</w:t>
            </w:r>
          </w:p>
        </w:tc>
        <w:tc>
          <w:tcPr>
            <w:tcW w:w="5220" w:type="dxa"/>
            <w:gridSpan w:val="2"/>
          </w:tcPr>
          <w:p w:rsidR="0034029B" w:rsidRDefault="0034029B" w:rsidP="009728BD">
            <w:r>
              <w:t>Direct Financial Assistance to Homebuyers</w:t>
            </w:r>
          </w:p>
        </w:tc>
        <w:tc>
          <w:tcPr>
            <w:tcW w:w="1530" w:type="dxa"/>
          </w:tcPr>
          <w:p w:rsidR="0034029B" w:rsidRDefault="0034029B" w:rsidP="009728BD"/>
        </w:tc>
        <w:tc>
          <w:tcPr>
            <w:tcW w:w="2178" w:type="dxa"/>
          </w:tcPr>
          <w:p w:rsidR="0034029B" w:rsidRDefault="0034029B" w:rsidP="009728BD">
            <w:r>
              <w:t>Households Assisted</w:t>
            </w:r>
          </w:p>
        </w:tc>
      </w:tr>
      <w:tr w:rsidR="0034029B" w:rsidTr="009728BD">
        <w:tc>
          <w:tcPr>
            <w:tcW w:w="648" w:type="dxa"/>
          </w:tcPr>
          <w:p w:rsidR="0034029B" w:rsidRDefault="0034029B" w:rsidP="009728BD">
            <w:r>
              <w:t>12</w:t>
            </w:r>
          </w:p>
        </w:tc>
        <w:tc>
          <w:tcPr>
            <w:tcW w:w="5220" w:type="dxa"/>
            <w:gridSpan w:val="2"/>
          </w:tcPr>
          <w:p w:rsidR="0034029B" w:rsidRDefault="0034029B" w:rsidP="009728BD">
            <w:r>
              <w:t>Tenant-based Rental Assistance / Rapid Rehousing</w:t>
            </w:r>
          </w:p>
        </w:tc>
        <w:tc>
          <w:tcPr>
            <w:tcW w:w="1530" w:type="dxa"/>
          </w:tcPr>
          <w:p w:rsidR="0034029B" w:rsidRDefault="0034029B" w:rsidP="009728BD"/>
        </w:tc>
        <w:tc>
          <w:tcPr>
            <w:tcW w:w="2178" w:type="dxa"/>
          </w:tcPr>
          <w:p w:rsidR="0034029B" w:rsidRDefault="0034029B" w:rsidP="009728BD">
            <w:r>
              <w:t>Households Assisted</w:t>
            </w:r>
          </w:p>
        </w:tc>
      </w:tr>
      <w:tr w:rsidR="0034029B" w:rsidTr="009728BD">
        <w:tc>
          <w:tcPr>
            <w:tcW w:w="648" w:type="dxa"/>
          </w:tcPr>
          <w:p w:rsidR="0034029B" w:rsidRDefault="0034029B" w:rsidP="009728BD">
            <w:r>
              <w:t>13</w:t>
            </w:r>
          </w:p>
        </w:tc>
        <w:tc>
          <w:tcPr>
            <w:tcW w:w="5220" w:type="dxa"/>
            <w:gridSpan w:val="2"/>
          </w:tcPr>
          <w:p w:rsidR="0034029B" w:rsidRDefault="0034029B" w:rsidP="009728BD">
            <w:r>
              <w:t>Homeless Person Overnight Shelter</w:t>
            </w:r>
          </w:p>
        </w:tc>
        <w:tc>
          <w:tcPr>
            <w:tcW w:w="1530" w:type="dxa"/>
          </w:tcPr>
          <w:p w:rsidR="0034029B" w:rsidRDefault="0034029B" w:rsidP="009728BD"/>
        </w:tc>
        <w:tc>
          <w:tcPr>
            <w:tcW w:w="2178" w:type="dxa"/>
          </w:tcPr>
          <w:p w:rsidR="0034029B" w:rsidRDefault="0034029B" w:rsidP="009728BD">
            <w:r>
              <w:t>Persons Assisted</w:t>
            </w:r>
          </w:p>
        </w:tc>
      </w:tr>
      <w:tr w:rsidR="0034029B" w:rsidTr="009728BD">
        <w:tc>
          <w:tcPr>
            <w:tcW w:w="648" w:type="dxa"/>
          </w:tcPr>
          <w:p w:rsidR="0034029B" w:rsidRDefault="0034029B" w:rsidP="009728BD">
            <w:r>
              <w:t>14</w:t>
            </w:r>
          </w:p>
        </w:tc>
        <w:tc>
          <w:tcPr>
            <w:tcW w:w="5220" w:type="dxa"/>
            <w:gridSpan w:val="2"/>
          </w:tcPr>
          <w:p w:rsidR="0034029B" w:rsidRDefault="0034029B" w:rsidP="009728BD">
            <w:r>
              <w:t>Overnight / Emergency Shelter / Transitional Housing Beds added</w:t>
            </w:r>
          </w:p>
        </w:tc>
        <w:tc>
          <w:tcPr>
            <w:tcW w:w="1530" w:type="dxa"/>
          </w:tcPr>
          <w:p w:rsidR="0034029B" w:rsidRDefault="0034029B" w:rsidP="009728BD"/>
        </w:tc>
        <w:tc>
          <w:tcPr>
            <w:tcW w:w="2178" w:type="dxa"/>
          </w:tcPr>
          <w:p w:rsidR="0034029B" w:rsidRDefault="0034029B" w:rsidP="009728BD">
            <w:r>
              <w:t>Beds</w:t>
            </w:r>
          </w:p>
        </w:tc>
      </w:tr>
      <w:tr w:rsidR="0034029B" w:rsidTr="009728BD">
        <w:tc>
          <w:tcPr>
            <w:tcW w:w="648" w:type="dxa"/>
          </w:tcPr>
          <w:p w:rsidR="0034029B" w:rsidRDefault="0034029B" w:rsidP="009728BD">
            <w:r>
              <w:t>15</w:t>
            </w:r>
          </w:p>
        </w:tc>
        <w:tc>
          <w:tcPr>
            <w:tcW w:w="5220" w:type="dxa"/>
            <w:gridSpan w:val="2"/>
          </w:tcPr>
          <w:p w:rsidR="0034029B" w:rsidRDefault="0034029B" w:rsidP="009728BD">
            <w:r>
              <w:t>Homelessness prevention</w:t>
            </w:r>
          </w:p>
        </w:tc>
        <w:tc>
          <w:tcPr>
            <w:tcW w:w="1530" w:type="dxa"/>
          </w:tcPr>
          <w:p w:rsidR="0034029B" w:rsidRDefault="0034029B" w:rsidP="009728BD"/>
        </w:tc>
        <w:tc>
          <w:tcPr>
            <w:tcW w:w="2178" w:type="dxa"/>
          </w:tcPr>
          <w:p w:rsidR="0034029B" w:rsidRDefault="0034029B" w:rsidP="009728BD">
            <w:r>
              <w:t>Persons Assisted</w:t>
            </w:r>
          </w:p>
        </w:tc>
      </w:tr>
      <w:tr w:rsidR="0034029B" w:rsidTr="009728BD">
        <w:tc>
          <w:tcPr>
            <w:tcW w:w="648" w:type="dxa"/>
          </w:tcPr>
          <w:p w:rsidR="0034029B" w:rsidRDefault="0034029B" w:rsidP="009728BD">
            <w:r>
              <w:t>16</w:t>
            </w:r>
          </w:p>
        </w:tc>
        <w:tc>
          <w:tcPr>
            <w:tcW w:w="5220" w:type="dxa"/>
            <w:gridSpan w:val="2"/>
          </w:tcPr>
          <w:p w:rsidR="0034029B" w:rsidRDefault="0034029B" w:rsidP="009728BD">
            <w:r>
              <w:t>Jobs created / retained</w:t>
            </w:r>
          </w:p>
        </w:tc>
        <w:tc>
          <w:tcPr>
            <w:tcW w:w="1530" w:type="dxa"/>
          </w:tcPr>
          <w:p w:rsidR="0034029B" w:rsidRDefault="0034029B" w:rsidP="009728BD">
            <w:r>
              <w:t>1,000</w:t>
            </w:r>
          </w:p>
        </w:tc>
        <w:tc>
          <w:tcPr>
            <w:tcW w:w="2178" w:type="dxa"/>
          </w:tcPr>
          <w:p w:rsidR="0034029B" w:rsidRDefault="0034029B" w:rsidP="009728BD">
            <w:r>
              <w:t>Jobs</w:t>
            </w:r>
          </w:p>
        </w:tc>
      </w:tr>
      <w:tr w:rsidR="0034029B" w:rsidTr="009728BD">
        <w:tc>
          <w:tcPr>
            <w:tcW w:w="648" w:type="dxa"/>
          </w:tcPr>
          <w:p w:rsidR="0034029B" w:rsidRDefault="0034029B" w:rsidP="009728BD">
            <w:r>
              <w:t>17</w:t>
            </w:r>
          </w:p>
        </w:tc>
        <w:tc>
          <w:tcPr>
            <w:tcW w:w="5220" w:type="dxa"/>
            <w:gridSpan w:val="2"/>
          </w:tcPr>
          <w:p w:rsidR="0034029B" w:rsidRDefault="0034029B" w:rsidP="009728BD">
            <w:r>
              <w:t>Businesses assisted</w:t>
            </w:r>
          </w:p>
        </w:tc>
        <w:tc>
          <w:tcPr>
            <w:tcW w:w="1530" w:type="dxa"/>
          </w:tcPr>
          <w:p w:rsidR="0034029B" w:rsidRDefault="0034029B" w:rsidP="009728BD">
            <w:r>
              <w:t>10</w:t>
            </w:r>
          </w:p>
        </w:tc>
        <w:tc>
          <w:tcPr>
            <w:tcW w:w="2178" w:type="dxa"/>
          </w:tcPr>
          <w:p w:rsidR="0034029B" w:rsidRDefault="0034029B" w:rsidP="009728BD">
            <w:r>
              <w:t>Businesses Assisted</w:t>
            </w:r>
          </w:p>
        </w:tc>
      </w:tr>
      <w:tr w:rsidR="0034029B" w:rsidTr="009728BD">
        <w:tc>
          <w:tcPr>
            <w:tcW w:w="648" w:type="dxa"/>
          </w:tcPr>
          <w:p w:rsidR="0034029B" w:rsidRDefault="0034029B" w:rsidP="009728BD">
            <w:r>
              <w:t>18</w:t>
            </w:r>
          </w:p>
        </w:tc>
        <w:tc>
          <w:tcPr>
            <w:tcW w:w="5220" w:type="dxa"/>
            <w:gridSpan w:val="2"/>
          </w:tcPr>
          <w:p w:rsidR="0034029B" w:rsidRDefault="0034029B" w:rsidP="009728BD">
            <w:r>
              <w:t>Housing for Homeless added</w:t>
            </w:r>
          </w:p>
        </w:tc>
        <w:tc>
          <w:tcPr>
            <w:tcW w:w="1530" w:type="dxa"/>
          </w:tcPr>
          <w:p w:rsidR="0034029B" w:rsidRDefault="0034029B" w:rsidP="009728BD"/>
        </w:tc>
        <w:tc>
          <w:tcPr>
            <w:tcW w:w="2178" w:type="dxa"/>
          </w:tcPr>
          <w:p w:rsidR="0034029B" w:rsidRDefault="0034029B" w:rsidP="009728BD">
            <w:r>
              <w:t>Household Housing Unit</w:t>
            </w:r>
          </w:p>
        </w:tc>
      </w:tr>
      <w:tr w:rsidR="0034029B" w:rsidTr="009728BD">
        <w:tc>
          <w:tcPr>
            <w:tcW w:w="648" w:type="dxa"/>
          </w:tcPr>
          <w:p w:rsidR="0034029B" w:rsidRDefault="0034029B" w:rsidP="009728BD">
            <w:r>
              <w:t>19</w:t>
            </w:r>
          </w:p>
        </w:tc>
        <w:tc>
          <w:tcPr>
            <w:tcW w:w="5220" w:type="dxa"/>
            <w:gridSpan w:val="2"/>
          </w:tcPr>
          <w:p w:rsidR="0034029B" w:rsidRDefault="0034029B" w:rsidP="009728BD">
            <w:r>
              <w:t>Housing for People with HIV / AIDS added</w:t>
            </w:r>
          </w:p>
        </w:tc>
        <w:tc>
          <w:tcPr>
            <w:tcW w:w="1530" w:type="dxa"/>
          </w:tcPr>
          <w:p w:rsidR="0034029B" w:rsidRDefault="0034029B" w:rsidP="009728BD"/>
        </w:tc>
        <w:tc>
          <w:tcPr>
            <w:tcW w:w="2178" w:type="dxa"/>
          </w:tcPr>
          <w:p w:rsidR="0034029B" w:rsidRDefault="0034029B" w:rsidP="009728BD">
            <w:r>
              <w:t>Household Housing Unit</w:t>
            </w:r>
          </w:p>
        </w:tc>
      </w:tr>
      <w:tr w:rsidR="0034029B" w:rsidTr="009728BD">
        <w:tc>
          <w:tcPr>
            <w:tcW w:w="648" w:type="dxa"/>
          </w:tcPr>
          <w:p w:rsidR="0034029B" w:rsidRDefault="0034029B" w:rsidP="009728BD">
            <w:r>
              <w:t>20</w:t>
            </w:r>
          </w:p>
        </w:tc>
        <w:tc>
          <w:tcPr>
            <w:tcW w:w="5220" w:type="dxa"/>
            <w:gridSpan w:val="2"/>
          </w:tcPr>
          <w:p w:rsidR="0034029B" w:rsidRDefault="0034029B" w:rsidP="009728BD">
            <w:r>
              <w:t>HIV / AIDS Housing Operations</w:t>
            </w:r>
          </w:p>
        </w:tc>
        <w:tc>
          <w:tcPr>
            <w:tcW w:w="1530" w:type="dxa"/>
          </w:tcPr>
          <w:p w:rsidR="0034029B" w:rsidRDefault="0034029B" w:rsidP="009728BD"/>
        </w:tc>
        <w:tc>
          <w:tcPr>
            <w:tcW w:w="2178" w:type="dxa"/>
          </w:tcPr>
          <w:p w:rsidR="0034029B" w:rsidRDefault="0034029B" w:rsidP="009728BD">
            <w:r>
              <w:t>Household Housing Unit</w:t>
            </w:r>
          </w:p>
        </w:tc>
      </w:tr>
      <w:tr w:rsidR="0034029B" w:rsidTr="009728BD">
        <w:tc>
          <w:tcPr>
            <w:tcW w:w="648" w:type="dxa"/>
          </w:tcPr>
          <w:p w:rsidR="0034029B" w:rsidRDefault="0034029B" w:rsidP="009728BD">
            <w:r>
              <w:t>21</w:t>
            </w:r>
          </w:p>
        </w:tc>
        <w:tc>
          <w:tcPr>
            <w:tcW w:w="5220" w:type="dxa"/>
            <w:gridSpan w:val="2"/>
          </w:tcPr>
          <w:p w:rsidR="0034029B" w:rsidRDefault="0034029B" w:rsidP="009728BD">
            <w:r>
              <w:t>Buildings Demolished</w:t>
            </w:r>
          </w:p>
        </w:tc>
        <w:tc>
          <w:tcPr>
            <w:tcW w:w="1530" w:type="dxa"/>
          </w:tcPr>
          <w:p w:rsidR="0034029B" w:rsidRDefault="0034029B" w:rsidP="009728BD">
            <w:r>
              <w:t>100</w:t>
            </w:r>
          </w:p>
        </w:tc>
        <w:tc>
          <w:tcPr>
            <w:tcW w:w="2178" w:type="dxa"/>
          </w:tcPr>
          <w:p w:rsidR="0034029B" w:rsidRDefault="0034029B" w:rsidP="009728BD">
            <w:r>
              <w:t>Buildings</w:t>
            </w:r>
          </w:p>
        </w:tc>
      </w:tr>
      <w:tr w:rsidR="0034029B" w:rsidTr="009728BD">
        <w:tc>
          <w:tcPr>
            <w:tcW w:w="648" w:type="dxa"/>
          </w:tcPr>
          <w:p w:rsidR="0034029B" w:rsidRDefault="0034029B" w:rsidP="009728BD">
            <w:r>
              <w:t>22</w:t>
            </w:r>
          </w:p>
        </w:tc>
        <w:tc>
          <w:tcPr>
            <w:tcW w:w="5220" w:type="dxa"/>
            <w:gridSpan w:val="2"/>
          </w:tcPr>
          <w:p w:rsidR="0034029B" w:rsidRDefault="0034029B" w:rsidP="009728BD">
            <w:r>
              <w:t>Housing Code Enforcement / Foreclosed Property Care</w:t>
            </w:r>
          </w:p>
        </w:tc>
        <w:tc>
          <w:tcPr>
            <w:tcW w:w="1530" w:type="dxa"/>
          </w:tcPr>
          <w:p w:rsidR="0034029B" w:rsidRDefault="0034029B" w:rsidP="009728BD"/>
        </w:tc>
        <w:tc>
          <w:tcPr>
            <w:tcW w:w="2178" w:type="dxa"/>
          </w:tcPr>
          <w:p w:rsidR="0034029B" w:rsidRDefault="0034029B" w:rsidP="009728BD">
            <w:r>
              <w:t>Household Housing Unit</w:t>
            </w:r>
          </w:p>
        </w:tc>
      </w:tr>
      <w:tr w:rsidR="0034029B" w:rsidTr="009728BD">
        <w:tc>
          <w:tcPr>
            <w:tcW w:w="648" w:type="dxa"/>
          </w:tcPr>
          <w:p w:rsidR="0034029B" w:rsidRDefault="0034029B" w:rsidP="009728BD">
            <w:r>
              <w:t>23</w:t>
            </w:r>
          </w:p>
        </w:tc>
        <w:tc>
          <w:tcPr>
            <w:tcW w:w="5220" w:type="dxa"/>
            <w:gridSpan w:val="2"/>
          </w:tcPr>
          <w:p w:rsidR="0034029B" w:rsidRDefault="0034029B" w:rsidP="009728BD">
            <w:r>
              <w:t>Other</w:t>
            </w:r>
          </w:p>
        </w:tc>
        <w:tc>
          <w:tcPr>
            <w:tcW w:w="1530" w:type="dxa"/>
          </w:tcPr>
          <w:p w:rsidR="0034029B" w:rsidRDefault="0034029B" w:rsidP="009728BD"/>
        </w:tc>
        <w:tc>
          <w:tcPr>
            <w:tcW w:w="2178" w:type="dxa"/>
          </w:tcPr>
          <w:p w:rsidR="0034029B" w:rsidRDefault="0034029B" w:rsidP="009728BD">
            <w:r>
              <w:t>Other</w:t>
            </w:r>
          </w:p>
        </w:tc>
      </w:tr>
    </w:tbl>
    <w:p w:rsidR="0034029B" w:rsidRDefault="0034029B" w:rsidP="0034029B"/>
    <w:p w:rsidR="00CB4F70" w:rsidRDefault="00CB4F70" w:rsidP="009646B8"/>
    <w:p w:rsidR="008970CA" w:rsidRDefault="00873E61" w:rsidP="00873E61">
      <w:r>
        <w:tab/>
      </w:r>
      <w:r w:rsidRPr="00873E61">
        <w:rPr>
          <w:b/>
          <w:u w:val="single"/>
        </w:rPr>
        <w:t>HO</w:t>
      </w:r>
      <w:r>
        <w:rPr>
          <w:b/>
          <w:u w:val="single"/>
        </w:rPr>
        <w:t>ME</w:t>
      </w:r>
      <w:r>
        <w:t>:</w:t>
      </w:r>
      <w:r>
        <w:tab/>
        <w:t>For the HOME Program,</w:t>
      </w:r>
      <w:r w:rsidR="009A2608" w:rsidRPr="009A2608">
        <w:t xml:space="preserve"> </w:t>
      </w:r>
      <w:r w:rsidR="009A2608">
        <w:t>the allocation to the State of Alabama for the PY2015 HOME Program equals $7,819,900.  With these funds, t</w:t>
      </w:r>
      <w:r>
        <w:t>he State plans to create as many new or rehabilitated rental housing units across Alabama as is possible.  By leveraging HOME funds with Housing Credits, the HOME award per successful applicant is carefully underwritten in a way that stretches the HOME dollars farther and makes a much larger impact on the affordable rental housing stock</w:t>
      </w:r>
      <w:r w:rsidRPr="008906A3">
        <w:t xml:space="preserve"> </w:t>
      </w:r>
      <w:r>
        <w:t>needed by lower-income Alabamians.  The State estimates possibly funding 8-12 HOME projects with 350-600 units with Program Year 2015 funds, depending on the HUD allocation.  Fifteen percent of funding will be designated for CHDOs and the remainder will be awarded to a mixture of for-pro</w:t>
      </w:r>
      <w:r w:rsidR="009A2608">
        <w:t>fit and non-profit developers.</w:t>
      </w:r>
    </w:p>
    <w:p w:rsidR="009648C0" w:rsidRDefault="009648C0" w:rsidP="009648C0">
      <w:pPr>
        <w:widowControl/>
      </w:pPr>
      <w:r>
        <w:tab/>
        <w:t>Al</w:t>
      </w:r>
      <w:r w:rsidRPr="00801B47">
        <w:t>s</w:t>
      </w:r>
      <w:r>
        <w:t xml:space="preserve">o, as </w:t>
      </w:r>
      <w:r w:rsidRPr="00801B47">
        <w:t>the administrator of the Plans, AHFA’s goal is to develop written criteria for the Plans that will provide equal access to all types of affordable housing developments, which include but are not limited to:</w:t>
      </w:r>
      <w:r>
        <w:t xml:space="preserve">  </w:t>
      </w:r>
      <w:r w:rsidRPr="00801B47">
        <w:t>various construction types (new construction; acquisition and rehabilitation; adaptive reuse, etc.); diverse target populations (family, elderly, handicapped, supportive services, mentally impaired, etc.); and geographical characteristics (rural, metropolitan, qualified census tracts, distressed areas, etc.).</w:t>
      </w:r>
      <w:r>
        <w:t xml:space="preserve">  </w:t>
      </w:r>
      <w:r w:rsidRPr="00801B47">
        <w:t xml:space="preserve">In attempting to reach varied needs and population types across the state, </w:t>
      </w:r>
      <w:r>
        <w:t xml:space="preserve">AHFA’s </w:t>
      </w:r>
      <w:r w:rsidRPr="00801B47">
        <w:t xml:space="preserve">greatest challenge is to develop a fair and balanced allocating methodology with the intent to ensure that all applications, regardless of the targeted population and construction type, will have a fair chance of competing during each cycle for funding. </w:t>
      </w:r>
      <w:r>
        <w:t xml:space="preserve"> </w:t>
      </w:r>
      <w:r w:rsidRPr="00801B47">
        <w:t>To that end, certain perceived scoring impediments for a particular type of organization can be offset by other incentives in the Plans, which may not be necessarily applicable to other types of organizations.</w:t>
      </w:r>
      <w:r>
        <w:t xml:space="preserve">  </w:t>
      </w:r>
      <w:r w:rsidRPr="00801B47">
        <w:t>In addition, the Plans are not intended to serve as a replacement for other discontinued housing programs, which may have had 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w:t>
      </w:r>
      <w:r w:rsidRPr="00801B47">
        <w:lastRenderedPageBreak/>
        <w:t>standards or to include other design standards mandated by other programs, must obtain additional funding sources to offset any additional costs, assuming the project’s costs exceed AHFA’s definition of reasonable costs.</w:t>
      </w:r>
      <w:r>
        <w:t xml:space="preserve">  </w:t>
      </w:r>
      <w:r w:rsidRPr="00801B47">
        <w:t>As an alternative and when feasible, applicants should consider submitting an application for tax-exempt multifamily bonds, which are subject to availability, provided on a first-come</w:t>
      </w:r>
      <w:r>
        <w:t xml:space="preserve"> </w:t>
      </w:r>
      <w:r w:rsidRPr="00801B47">
        <w:t>first</w:t>
      </w:r>
      <w:r>
        <w:t>-</w:t>
      </w:r>
      <w:r w:rsidRPr="00801B47">
        <w:t>served basis, and subject to the criteria and requirements of the applicable Plan.</w:t>
      </w:r>
    </w:p>
    <w:p w:rsidR="009648C0" w:rsidRDefault="009648C0" w:rsidP="009648C0"/>
    <w:tbl>
      <w:tblPr>
        <w:tblStyle w:val="TableGrid"/>
        <w:tblW w:w="0" w:type="auto"/>
        <w:tblLook w:val="04A0"/>
      </w:tblPr>
      <w:tblGrid>
        <w:gridCol w:w="648"/>
        <w:gridCol w:w="4140"/>
        <w:gridCol w:w="1080"/>
        <w:gridCol w:w="1530"/>
        <w:gridCol w:w="2178"/>
      </w:tblGrid>
      <w:tr w:rsidR="008B5F8C" w:rsidTr="009728BD">
        <w:tc>
          <w:tcPr>
            <w:tcW w:w="4788" w:type="dxa"/>
            <w:gridSpan w:val="2"/>
          </w:tcPr>
          <w:p w:rsidR="008B5F8C" w:rsidRPr="00441729" w:rsidRDefault="008B5F8C" w:rsidP="009728BD">
            <w:pPr>
              <w:rPr>
                <w:b/>
              </w:rPr>
            </w:pPr>
            <w:r w:rsidRPr="00441729">
              <w:rPr>
                <w:b/>
              </w:rPr>
              <w:t>Name:</w:t>
            </w:r>
          </w:p>
        </w:tc>
        <w:tc>
          <w:tcPr>
            <w:tcW w:w="4788" w:type="dxa"/>
            <w:gridSpan w:val="3"/>
          </w:tcPr>
          <w:p w:rsidR="008B5F8C" w:rsidRDefault="008B5F8C" w:rsidP="008B5F8C">
            <w:r>
              <w:t>Alabama's HOME Program</w:t>
            </w:r>
          </w:p>
        </w:tc>
      </w:tr>
      <w:tr w:rsidR="008B5F8C" w:rsidTr="009728BD">
        <w:tc>
          <w:tcPr>
            <w:tcW w:w="9576" w:type="dxa"/>
            <w:gridSpan w:val="5"/>
          </w:tcPr>
          <w:p w:rsidR="008B5F8C" w:rsidRPr="0066546D" w:rsidRDefault="008B5F8C" w:rsidP="009728BD">
            <w:pPr>
              <w:rPr>
                <w:b/>
              </w:rPr>
            </w:pPr>
            <w:r w:rsidRPr="0066546D">
              <w:rPr>
                <w:b/>
              </w:rPr>
              <w:t>Category:</w:t>
            </w:r>
          </w:p>
        </w:tc>
      </w:tr>
      <w:tr w:rsidR="008B5F8C" w:rsidTr="009728BD">
        <w:tc>
          <w:tcPr>
            <w:tcW w:w="4788" w:type="dxa"/>
            <w:gridSpan w:val="2"/>
          </w:tcPr>
          <w:p w:rsidR="008B5F8C" w:rsidRDefault="008B5F8C" w:rsidP="009728BD">
            <w:r>
              <w:t xml:space="preserve">     Affordable Housing</w:t>
            </w:r>
          </w:p>
        </w:tc>
        <w:tc>
          <w:tcPr>
            <w:tcW w:w="4788" w:type="dxa"/>
            <w:gridSpan w:val="3"/>
          </w:tcPr>
          <w:p w:rsidR="008B5F8C" w:rsidRDefault="008B5F8C" w:rsidP="009728BD">
            <w:r w:rsidRPr="00AC73AD">
              <w:rPr>
                <w:sz w:val="28"/>
                <w:szCs w:val="28"/>
              </w:rPr>
              <w:sym w:font="Wingdings" w:char="F0FE"/>
            </w:r>
          </w:p>
        </w:tc>
      </w:tr>
      <w:tr w:rsidR="008B5F8C" w:rsidTr="009728BD">
        <w:tc>
          <w:tcPr>
            <w:tcW w:w="4788" w:type="dxa"/>
            <w:gridSpan w:val="2"/>
          </w:tcPr>
          <w:p w:rsidR="008B5F8C" w:rsidRDefault="008B5F8C" w:rsidP="009728BD">
            <w:r>
              <w:t xml:space="preserve">     Public Housing</w:t>
            </w:r>
          </w:p>
        </w:tc>
        <w:tc>
          <w:tcPr>
            <w:tcW w:w="4788" w:type="dxa"/>
            <w:gridSpan w:val="3"/>
          </w:tcPr>
          <w:p w:rsidR="008B5F8C" w:rsidRDefault="008B5F8C" w:rsidP="009728BD">
            <w:r w:rsidRPr="00BB57CF">
              <w:rPr>
                <w:sz w:val="28"/>
                <w:szCs w:val="28"/>
              </w:rPr>
              <w:sym w:font="Wingdings" w:char="F0A8"/>
            </w:r>
          </w:p>
        </w:tc>
      </w:tr>
      <w:tr w:rsidR="008B5F8C" w:rsidTr="009728BD">
        <w:tc>
          <w:tcPr>
            <w:tcW w:w="4788" w:type="dxa"/>
            <w:gridSpan w:val="2"/>
          </w:tcPr>
          <w:p w:rsidR="008B5F8C" w:rsidRDefault="008B5F8C" w:rsidP="009728BD">
            <w:r>
              <w:t xml:space="preserve">     Homeless</w:t>
            </w:r>
          </w:p>
        </w:tc>
        <w:tc>
          <w:tcPr>
            <w:tcW w:w="4788" w:type="dxa"/>
            <w:gridSpan w:val="3"/>
          </w:tcPr>
          <w:p w:rsidR="008B5F8C" w:rsidRPr="00BB57CF" w:rsidRDefault="008B5F8C" w:rsidP="009728BD">
            <w:pPr>
              <w:rPr>
                <w:sz w:val="28"/>
                <w:szCs w:val="28"/>
              </w:rPr>
            </w:pPr>
            <w:r w:rsidRPr="00BB57CF">
              <w:rPr>
                <w:sz w:val="28"/>
                <w:szCs w:val="28"/>
              </w:rPr>
              <w:sym w:font="Wingdings" w:char="F0A8"/>
            </w:r>
          </w:p>
        </w:tc>
      </w:tr>
      <w:tr w:rsidR="008B5F8C" w:rsidTr="009728BD">
        <w:tc>
          <w:tcPr>
            <w:tcW w:w="4788" w:type="dxa"/>
            <w:gridSpan w:val="2"/>
          </w:tcPr>
          <w:p w:rsidR="008B5F8C" w:rsidRDefault="008B5F8C" w:rsidP="009728BD">
            <w:r>
              <w:t xml:space="preserve">     Non-Homeless Special Needs</w:t>
            </w:r>
          </w:p>
        </w:tc>
        <w:tc>
          <w:tcPr>
            <w:tcW w:w="4788" w:type="dxa"/>
            <w:gridSpan w:val="3"/>
          </w:tcPr>
          <w:p w:rsidR="008B5F8C" w:rsidRPr="00BB57CF" w:rsidRDefault="008B5F8C" w:rsidP="009728BD">
            <w:pPr>
              <w:rPr>
                <w:sz w:val="28"/>
                <w:szCs w:val="28"/>
              </w:rPr>
            </w:pPr>
            <w:r w:rsidRPr="00BB57CF">
              <w:rPr>
                <w:sz w:val="28"/>
                <w:szCs w:val="28"/>
              </w:rPr>
              <w:sym w:font="Wingdings" w:char="F0A8"/>
            </w:r>
          </w:p>
        </w:tc>
      </w:tr>
      <w:tr w:rsidR="008B5F8C" w:rsidTr="009728BD">
        <w:tc>
          <w:tcPr>
            <w:tcW w:w="4788" w:type="dxa"/>
            <w:gridSpan w:val="2"/>
          </w:tcPr>
          <w:p w:rsidR="008B5F8C" w:rsidRDefault="008B5F8C" w:rsidP="009728BD">
            <w:r>
              <w:t xml:space="preserve">     Non-Housing Community Development</w:t>
            </w:r>
          </w:p>
        </w:tc>
        <w:tc>
          <w:tcPr>
            <w:tcW w:w="4788" w:type="dxa"/>
            <w:gridSpan w:val="3"/>
          </w:tcPr>
          <w:p w:rsidR="008B5F8C" w:rsidRPr="00BB57CF" w:rsidRDefault="008B5F8C" w:rsidP="009728BD">
            <w:pPr>
              <w:rPr>
                <w:sz w:val="28"/>
                <w:szCs w:val="28"/>
              </w:rPr>
            </w:pPr>
            <w:r w:rsidRPr="00BB57CF">
              <w:rPr>
                <w:sz w:val="28"/>
                <w:szCs w:val="28"/>
              </w:rPr>
              <w:sym w:font="Wingdings" w:char="F0A8"/>
            </w:r>
          </w:p>
        </w:tc>
      </w:tr>
      <w:tr w:rsidR="008B5F8C" w:rsidTr="009728BD">
        <w:tc>
          <w:tcPr>
            <w:tcW w:w="4788" w:type="dxa"/>
            <w:gridSpan w:val="2"/>
          </w:tcPr>
          <w:p w:rsidR="008B5F8C" w:rsidRDefault="008B5F8C" w:rsidP="009728BD">
            <w:r>
              <w:t xml:space="preserve">     Other</w:t>
            </w:r>
          </w:p>
        </w:tc>
        <w:tc>
          <w:tcPr>
            <w:tcW w:w="4788" w:type="dxa"/>
            <w:gridSpan w:val="3"/>
          </w:tcPr>
          <w:p w:rsidR="008B5F8C" w:rsidRPr="00BB57CF" w:rsidRDefault="008B5F8C" w:rsidP="009728BD">
            <w:pPr>
              <w:rPr>
                <w:sz w:val="28"/>
                <w:szCs w:val="28"/>
              </w:rPr>
            </w:pPr>
            <w:r w:rsidRPr="00BB57CF">
              <w:rPr>
                <w:sz w:val="28"/>
                <w:szCs w:val="28"/>
              </w:rPr>
              <w:sym w:font="Wingdings" w:char="F0A8"/>
            </w:r>
          </w:p>
        </w:tc>
      </w:tr>
      <w:tr w:rsidR="008B5F8C" w:rsidTr="009728BD">
        <w:tc>
          <w:tcPr>
            <w:tcW w:w="9576" w:type="dxa"/>
            <w:gridSpan w:val="5"/>
          </w:tcPr>
          <w:p w:rsidR="008B5F8C" w:rsidRDefault="008B5F8C" w:rsidP="009728BD">
            <w:r>
              <w:t xml:space="preserve">          If Other, specify:  Disaster Recovery</w:t>
            </w:r>
          </w:p>
        </w:tc>
      </w:tr>
      <w:tr w:rsidR="008B5F8C" w:rsidTr="009728BD">
        <w:tc>
          <w:tcPr>
            <w:tcW w:w="4788" w:type="dxa"/>
            <w:gridSpan w:val="2"/>
          </w:tcPr>
          <w:p w:rsidR="008B5F8C" w:rsidRPr="00EF5AC3" w:rsidRDefault="008B5F8C" w:rsidP="009728BD">
            <w:pPr>
              <w:rPr>
                <w:b/>
              </w:rPr>
            </w:pPr>
            <w:r w:rsidRPr="00EF5AC3">
              <w:rPr>
                <w:b/>
              </w:rPr>
              <w:t>Start Year:</w:t>
            </w:r>
          </w:p>
        </w:tc>
        <w:tc>
          <w:tcPr>
            <w:tcW w:w="4788" w:type="dxa"/>
            <w:gridSpan w:val="3"/>
          </w:tcPr>
          <w:p w:rsidR="008B5F8C" w:rsidRDefault="008B5F8C" w:rsidP="009728BD">
            <w:r>
              <w:t>PY2015</w:t>
            </w:r>
          </w:p>
        </w:tc>
      </w:tr>
      <w:tr w:rsidR="008B5F8C" w:rsidTr="009728BD">
        <w:tc>
          <w:tcPr>
            <w:tcW w:w="4788" w:type="dxa"/>
            <w:gridSpan w:val="2"/>
          </w:tcPr>
          <w:p w:rsidR="008B5F8C" w:rsidRPr="00EF5AC3" w:rsidRDefault="008B5F8C" w:rsidP="009728BD">
            <w:pPr>
              <w:rPr>
                <w:b/>
              </w:rPr>
            </w:pPr>
            <w:r w:rsidRPr="00EF5AC3">
              <w:rPr>
                <w:b/>
              </w:rPr>
              <w:t>End Year:</w:t>
            </w:r>
          </w:p>
        </w:tc>
        <w:tc>
          <w:tcPr>
            <w:tcW w:w="4788" w:type="dxa"/>
            <w:gridSpan w:val="3"/>
          </w:tcPr>
          <w:p w:rsidR="008B5F8C" w:rsidRDefault="008B5F8C" w:rsidP="009728BD">
            <w:r>
              <w:t>PY2019</w:t>
            </w:r>
          </w:p>
        </w:tc>
      </w:tr>
      <w:tr w:rsidR="008B5F8C" w:rsidTr="009728BD">
        <w:tc>
          <w:tcPr>
            <w:tcW w:w="4788" w:type="dxa"/>
            <w:gridSpan w:val="2"/>
          </w:tcPr>
          <w:p w:rsidR="008B5F8C" w:rsidRPr="00EF5AC3" w:rsidRDefault="008B5F8C" w:rsidP="009728BD">
            <w:pPr>
              <w:rPr>
                <w:b/>
              </w:rPr>
            </w:pPr>
            <w:r w:rsidRPr="00EF5AC3">
              <w:rPr>
                <w:b/>
              </w:rPr>
              <w:t>Outcome:</w:t>
            </w:r>
          </w:p>
        </w:tc>
        <w:tc>
          <w:tcPr>
            <w:tcW w:w="4788" w:type="dxa"/>
            <w:gridSpan w:val="3"/>
          </w:tcPr>
          <w:p w:rsidR="008B5F8C" w:rsidRDefault="008B5F8C" w:rsidP="008B5F8C">
            <w:r>
              <w:t>Affordability</w:t>
            </w:r>
          </w:p>
        </w:tc>
      </w:tr>
      <w:tr w:rsidR="008B5F8C" w:rsidTr="009728BD">
        <w:tc>
          <w:tcPr>
            <w:tcW w:w="4788" w:type="dxa"/>
            <w:gridSpan w:val="2"/>
          </w:tcPr>
          <w:p w:rsidR="008B5F8C" w:rsidRPr="00EF5AC3" w:rsidRDefault="008B5F8C" w:rsidP="009728BD">
            <w:pPr>
              <w:rPr>
                <w:b/>
              </w:rPr>
            </w:pPr>
            <w:r w:rsidRPr="00EF5AC3">
              <w:rPr>
                <w:b/>
              </w:rPr>
              <w:t>Objective</w:t>
            </w:r>
            <w:r>
              <w:rPr>
                <w:b/>
              </w:rPr>
              <w:t>:</w:t>
            </w:r>
          </w:p>
        </w:tc>
        <w:tc>
          <w:tcPr>
            <w:tcW w:w="4788" w:type="dxa"/>
            <w:gridSpan w:val="3"/>
          </w:tcPr>
          <w:p w:rsidR="008B5F8C" w:rsidRDefault="008B5F8C" w:rsidP="008B5F8C">
            <w:r>
              <w:t>Provide decent affordable housing</w:t>
            </w:r>
          </w:p>
        </w:tc>
      </w:tr>
      <w:tr w:rsidR="008B5F8C" w:rsidTr="009728BD">
        <w:tc>
          <w:tcPr>
            <w:tcW w:w="9576" w:type="dxa"/>
            <w:gridSpan w:val="5"/>
          </w:tcPr>
          <w:p w:rsidR="008B5F8C" w:rsidRPr="00EF5AC3" w:rsidRDefault="008B5F8C" w:rsidP="009728BD">
            <w:r w:rsidRPr="00EF5AC3">
              <w:rPr>
                <w:b/>
              </w:rPr>
              <w:t>Geographic Areas Included</w:t>
            </w:r>
            <w:r>
              <w:rPr>
                <w:b/>
              </w:rPr>
              <w:t>:</w:t>
            </w:r>
            <w:r>
              <w:t xml:space="preserve">  No goal geo area available.</w:t>
            </w:r>
          </w:p>
        </w:tc>
      </w:tr>
      <w:tr w:rsidR="008B5F8C" w:rsidTr="009728BD">
        <w:tc>
          <w:tcPr>
            <w:tcW w:w="9576" w:type="dxa"/>
            <w:gridSpan w:val="5"/>
          </w:tcPr>
          <w:p w:rsidR="008B5F8C" w:rsidRPr="00EF5AC3" w:rsidRDefault="008B5F8C" w:rsidP="009728BD">
            <w:r w:rsidRPr="00EF5AC3">
              <w:rPr>
                <w:b/>
              </w:rPr>
              <w:t>Priority Needs Addresses</w:t>
            </w:r>
            <w:r>
              <w:rPr>
                <w:b/>
              </w:rPr>
              <w:t>:</w:t>
            </w:r>
            <w:r>
              <w:t xml:space="preserve">  No goal needs available.</w:t>
            </w:r>
          </w:p>
        </w:tc>
      </w:tr>
      <w:tr w:rsidR="008B5F8C" w:rsidTr="009728BD">
        <w:tc>
          <w:tcPr>
            <w:tcW w:w="9576" w:type="dxa"/>
            <w:gridSpan w:val="5"/>
          </w:tcPr>
          <w:p w:rsidR="008B5F8C" w:rsidRPr="00EF5AC3" w:rsidRDefault="008B5F8C" w:rsidP="009728BD">
            <w:pPr>
              <w:rPr>
                <w:b/>
              </w:rPr>
            </w:pPr>
            <w:r>
              <w:rPr>
                <w:b/>
              </w:rPr>
              <w:t>Funding Allocated:</w:t>
            </w:r>
          </w:p>
        </w:tc>
      </w:tr>
      <w:tr w:rsidR="008B5F8C" w:rsidTr="009728BD">
        <w:tc>
          <w:tcPr>
            <w:tcW w:w="4788" w:type="dxa"/>
            <w:gridSpan w:val="2"/>
          </w:tcPr>
          <w:p w:rsidR="008B5F8C" w:rsidRDefault="008B5F8C" w:rsidP="009728BD">
            <w:r>
              <w:t xml:space="preserve">     CDBG</w:t>
            </w:r>
          </w:p>
        </w:tc>
        <w:tc>
          <w:tcPr>
            <w:tcW w:w="4788" w:type="dxa"/>
            <w:gridSpan w:val="3"/>
          </w:tcPr>
          <w:p w:rsidR="008B5F8C" w:rsidRDefault="008B5F8C" w:rsidP="009728BD"/>
        </w:tc>
      </w:tr>
      <w:tr w:rsidR="008B5F8C" w:rsidTr="009728BD">
        <w:tc>
          <w:tcPr>
            <w:tcW w:w="4788" w:type="dxa"/>
            <w:gridSpan w:val="2"/>
          </w:tcPr>
          <w:p w:rsidR="008B5F8C" w:rsidRDefault="008B5F8C" w:rsidP="009728BD">
            <w:r>
              <w:t xml:space="preserve">     HOME</w:t>
            </w:r>
          </w:p>
        </w:tc>
        <w:tc>
          <w:tcPr>
            <w:tcW w:w="4788" w:type="dxa"/>
            <w:gridSpan w:val="3"/>
          </w:tcPr>
          <w:p w:rsidR="008B5F8C" w:rsidRDefault="008B5F8C" w:rsidP="009728BD">
            <w:r>
              <w:t>$7,819,900</w:t>
            </w:r>
          </w:p>
        </w:tc>
      </w:tr>
      <w:tr w:rsidR="008B5F8C" w:rsidTr="009728BD">
        <w:tc>
          <w:tcPr>
            <w:tcW w:w="4788" w:type="dxa"/>
            <w:gridSpan w:val="2"/>
          </w:tcPr>
          <w:p w:rsidR="008B5F8C" w:rsidRDefault="008B5F8C" w:rsidP="009728BD">
            <w:r>
              <w:t xml:space="preserve">     ESG</w:t>
            </w:r>
          </w:p>
        </w:tc>
        <w:tc>
          <w:tcPr>
            <w:tcW w:w="4788" w:type="dxa"/>
            <w:gridSpan w:val="3"/>
          </w:tcPr>
          <w:p w:rsidR="008B5F8C" w:rsidRDefault="008B5F8C" w:rsidP="009728BD"/>
        </w:tc>
      </w:tr>
      <w:tr w:rsidR="008B5F8C" w:rsidTr="009728BD">
        <w:tc>
          <w:tcPr>
            <w:tcW w:w="4788" w:type="dxa"/>
            <w:gridSpan w:val="2"/>
          </w:tcPr>
          <w:p w:rsidR="008B5F8C" w:rsidRDefault="008B5F8C" w:rsidP="009728BD">
            <w:r>
              <w:t xml:space="preserve">     HOPWA</w:t>
            </w:r>
          </w:p>
        </w:tc>
        <w:tc>
          <w:tcPr>
            <w:tcW w:w="4788" w:type="dxa"/>
            <w:gridSpan w:val="3"/>
          </w:tcPr>
          <w:p w:rsidR="008B5F8C" w:rsidRDefault="008B5F8C" w:rsidP="009728BD"/>
        </w:tc>
      </w:tr>
      <w:tr w:rsidR="008B5F8C" w:rsidTr="009728BD">
        <w:tc>
          <w:tcPr>
            <w:tcW w:w="4788" w:type="dxa"/>
            <w:gridSpan w:val="2"/>
          </w:tcPr>
          <w:p w:rsidR="008B5F8C" w:rsidRDefault="008B5F8C" w:rsidP="009728BD">
            <w:r>
              <w:t xml:space="preserve">     Other - CDBG-DR</w:t>
            </w:r>
          </w:p>
        </w:tc>
        <w:tc>
          <w:tcPr>
            <w:tcW w:w="4788" w:type="dxa"/>
            <w:gridSpan w:val="3"/>
          </w:tcPr>
          <w:p w:rsidR="008B5F8C" w:rsidRDefault="008B5F8C" w:rsidP="009728BD"/>
        </w:tc>
      </w:tr>
      <w:tr w:rsidR="008B5F8C" w:rsidTr="009728BD">
        <w:tc>
          <w:tcPr>
            <w:tcW w:w="4788" w:type="dxa"/>
            <w:gridSpan w:val="2"/>
          </w:tcPr>
          <w:p w:rsidR="008B5F8C" w:rsidRDefault="008B5F8C" w:rsidP="009728BD">
            <w:r>
              <w:t xml:space="preserve">          Total:</w:t>
            </w:r>
          </w:p>
        </w:tc>
        <w:tc>
          <w:tcPr>
            <w:tcW w:w="4788" w:type="dxa"/>
            <w:gridSpan w:val="3"/>
          </w:tcPr>
          <w:p w:rsidR="008B5F8C" w:rsidRDefault="00864B74" w:rsidP="009728BD">
            <w:r>
              <w:t>$7,819,900</w:t>
            </w:r>
          </w:p>
        </w:tc>
      </w:tr>
      <w:tr w:rsidR="008B5F8C" w:rsidTr="009728BD">
        <w:tc>
          <w:tcPr>
            <w:tcW w:w="9576" w:type="dxa"/>
            <w:gridSpan w:val="5"/>
          </w:tcPr>
          <w:p w:rsidR="008B5F8C" w:rsidRPr="00A759D1" w:rsidRDefault="008B5F8C" w:rsidP="009728BD">
            <w:pPr>
              <w:rPr>
                <w:b/>
              </w:rPr>
            </w:pPr>
            <w:r w:rsidRPr="00A759D1">
              <w:rPr>
                <w:b/>
              </w:rPr>
              <w:t>Goal Outcome Indicator</w:t>
            </w:r>
          </w:p>
        </w:tc>
      </w:tr>
      <w:tr w:rsidR="008B5F8C" w:rsidTr="009728BD">
        <w:tc>
          <w:tcPr>
            <w:tcW w:w="648" w:type="dxa"/>
          </w:tcPr>
          <w:p w:rsidR="008B5F8C" w:rsidRPr="00A759D1" w:rsidRDefault="008B5F8C" w:rsidP="009728BD">
            <w:pPr>
              <w:rPr>
                <w:b/>
              </w:rPr>
            </w:pPr>
            <w:r w:rsidRPr="00A759D1">
              <w:rPr>
                <w:b/>
              </w:rPr>
              <w:t>#</w:t>
            </w:r>
          </w:p>
        </w:tc>
        <w:tc>
          <w:tcPr>
            <w:tcW w:w="5220" w:type="dxa"/>
            <w:gridSpan w:val="2"/>
          </w:tcPr>
          <w:p w:rsidR="008B5F8C" w:rsidRPr="00A759D1" w:rsidRDefault="008B5F8C" w:rsidP="009728BD">
            <w:pPr>
              <w:rPr>
                <w:b/>
              </w:rPr>
            </w:pPr>
            <w:r w:rsidRPr="00A759D1">
              <w:rPr>
                <w:b/>
              </w:rPr>
              <w:t>Goal Outcome Indicator</w:t>
            </w:r>
          </w:p>
        </w:tc>
        <w:tc>
          <w:tcPr>
            <w:tcW w:w="1530" w:type="dxa"/>
          </w:tcPr>
          <w:p w:rsidR="008B5F8C" w:rsidRPr="00A759D1" w:rsidRDefault="008B5F8C" w:rsidP="009728BD">
            <w:pPr>
              <w:rPr>
                <w:b/>
              </w:rPr>
            </w:pPr>
            <w:r w:rsidRPr="00A759D1">
              <w:rPr>
                <w:b/>
              </w:rPr>
              <w:t>Quantity</w:t>
            </w:r>
          </w:p>
        </w:tc>
        <w:tc>
          <w:tcPr>
            <w:tcW w:w="2178" w:type="dxa"/>
          </w:tcPr>
          <w:p w:rsidR="008B5F8C" w:rsidRPr="00A759D1" w:rsidRDefault="00864B74" w:rsidP="009728BD">
            <w:pPr>
              <w:rPr>
                <w:b/>
              </w:rPr>
            </w:pPr>
            <w:r w:rsidRPr="00A759D1">
              <w:rPr>
                <w:b/>
              </w:rPr>
              <w:t>U</w:t>
            </w:r>
            <w:r>
              <w:rPr>
                <w:b/>
              </w:rPr>
              <w:t>se of Money (</w:t>
            </w:r>
            <w:proofErr w:type="spellStart"/>
            <w:r>
              <w:rPr>
                <w:b/>
              </w:rPr>
              <w:t>UoM</w:t>
            </w:r>
            <w:proofErr w:type="spellEnd"/>
            <w:r>
              <w:rPr>
                <w:b/>
              </w:rPr>
              <w:t>)</w:t>
            </w:r>
          </w:p>
        </w:tc>
      </w:tr>
      <w:tr w:rsidR="008B5F8C" w:rsidTr="009728BD">
        <w:tc>
          <w:tcPr>
            <w:tcW w:w="648" w:type="dxa"/>
          </w:tcPr>
          <w:p w:rsidR="008B5F8C" w:rsidRDefault="008B5F8C" w:rsidP="009728BD">
            <w:r>
              <w:t>1</w:t>
            </w:r>
          </w:p>
        </w:tc>
        <w:tc>
          <w:tcPr>
            <w:tcW w:w="5220" w:type="dxa"/>
            <w:gridSpan w:val="2"/>
          </w:tcPr>
          <w:p w:rsidR="008B5F8C" w:rsidRDefault="008B5F8C" w:rsidP="009728BD">
            <w:r>
              <w:t>Public Facility or Infrastructure Activities other than Low/Moderate Income Housing Benefit</w:t>
            </w:r>
          </w:p>
        </w:tc>
        <w:tc>
          <w:tcPr>
            <w:tcW w:w="1530" w:type="dxa"/>
          </w:tcPr>
          <w:p w:rsidR="008B5F8C" w:rsidRDefault="008B5F8C" w:rsidP="009728BD"/>
        </w:tc>
        <w:tc>
          <w:tcPr>
            <w:tcW w:w="2178" w:type="dxa"/>
          </w:tcPr>
          <w:p w:rsidR="008B5F8C" w:rsidRDefault="008B5F8C" w:rsidP="009728BD">
            <w:r>
              <w:t>Persons Assisted</w:t>
            </w:r>
          </w:p>
        </w:tc>
      </w:tr>
      <w:tr w:rsidR="008B5F8C" w:rsidTr="009728BD">
        <w:tc>
          <w:tcPr>
            <w:tcW w:w="648" w:type="dxa"/>
          </w:tcPr>
          <w:p w:rsidR="008B5F8C" w:rsidRDefault="008B5F8C" w:rsidP="009728BD">
            <w:r>
              <w:t>2</w:t>
            </w:r>
          </w:p>
        </w:tc>
        <w:tc>
          <w:tcPr>
            <w:tcW w:w="5220" w:type="dxa"/>
            <w:gridSpan w:val="2"/>
          </w:tcPr>
          <w:p w:rsidR="008B5F8C" w:rsidRDefault="008B5F8C" w:rsidP="009728BD">
            <w:r>
              <w:t>Public Facility or Infrastructure Activities for Low/Moderate Income Housing Benefit</w:t>
            </w:r>
          </w:p>
        </w:tc>
        <w:tc>
          <w:tcPr>
            <w:tcW w:w="1530" w:type="dxa"/>
          </w:tcPr>
          <w:p w:rsidR="008B5F8C" w:rsidRDefault="008B5F8C" w:rsidP="009728BD"/>
        </w:tc>
        <w:tc>
          <w:tcPr>
            <w:tcW w:w="2178" w:type="dxa"/>
          </w:tcPr>
          <w:p w:rsidR="008B5F8C" w:rsidRDefault="008B5F8C" w:rsidP="009728BD">
            <w:r>
              <w:t>Households Assisted</w:t>
            </w:r>
          </w:p>
        </w:tc>
      </w:tr>
      <w:tr w:rsidR="008B5F8C" w:rsidTr="009728BD">
        <w:tc>
          <w:tcPr>
            <w:tcW w:w="648" w:type="dxa"/>
          </w:tcPr>
          <w:p w:rsidR="008B5F8C" w:rsidRDefault="008B5F8C" w:rsidP="009728BD">
            <w:r>
              <w:t>3</w:t>
            </w:r>
          </w:p>
        </w:tc>
        <w:tc>
          <w:tcPr>
            <w:tcW w:w="5220" w:type="dxa"/>
            <w:gridSpan w:val="2"/>
          </w:tcPr>
          <w:p w:rsidR="008B5F8C" w:rsidRDefault="008B5F8C" w:rsidP="009728BD">
            <w:r>
              <w:t>Public Service Activities other than Low/Moderate Income Housing Benefit</w:t>
            </w:r>
          </w:p>
        </w:tc>
        <w:tc>
          <w:tcPr>
            <w:tcW w:w="1530" w:type="dxa"/>
          </w:tcPr>
          <w:p w:rsidR="008B5F8C" w:rsidRDefault="008B5F8C" w:rsidP="009728BD"/>
        </w:tc>
        <w:tc>
          <w:tcPr>
            <w:tcW w:w="2178" w:type="dxa"/>
          </w:tcPr>
          <w:p w:rsidR="008B5F8C" w:rsidRDefault="008B5F8C" w:rsidP="009728BD">
            <w:r>
              <w:t>Persons Assisted</w:t>
            </w:r>
          </w:p>
        </w:tc>
      </w:tr>
      <w:tr w:rsidR="008B5F8C" w:rsidTr="009728BD">
        <w:tc>
          <w:tcPr>
            <w:tcW w:w="648" w:type="dxa"/>
          </w:tcPr>
          <w:p w:rsidR="008B5F8C" w:rsidRDefault="008B5F8C" w:rsidP="009728BD">
            <w:r>
              <w:t>4</w:t>
            </w:r>
          </w:p>
        </w:tc>
        <w:tc>
          <w:tcPr>
            <w:tcW w:w="5220" w:type="dxa"/>
            <w:gridSpan w:val="2"/>
          </w:tcPr>
          <w:p w:rsidR="008B5F8C" w:rsidRDefault="008B5F8C" w:rsidP="009728BD">
            <w:r>
              <w:t>Public Service Activities for Low/Moderate Income Housing Benefit</w:t>
            </w:r>
          </w:p>
        </w:tc>
        <w:tc>
          <w:tcPr>
            <w:tcW w:w="1530" w:type="dxa"/>
          </w:tcPr>
          <w:p w:rsidR="008B5F8C" w:rsidRDefault="008B5F8C" w:rsidP="009728BD"/>
        </w:tc>
        <w:tc>
          <w:tcPr>
            <w:tcW w:w="2178" w:type="dxa"/>
          </w:tcPr>
          <w:p w:rsidR="008B5F8C" w:rsidRDefault="008B5F8C" w:rsidP="009728BD">
            <w:r>
              <w:t>Households Assisted</w:t>
            </w:r>
          </w:p>
        </w:tc>
      </w:tr>
      <w:tr w:rsidR="008B5F8C" w:rsidTr="009728BD">
        <w:tc>
          <w:tcPr>
            <w:tcW w:w="648" w:type="dxa"/>
          </w:tcPr>
          <w:p w:rsidR="008B5F8C" w:rsidRDefault="008B5F8C" w:rsidP="009728BD">
            <w:r>
              <w:t>5</w:t>
            </w:r>
          </w:p>
        </w:tc>
        <w:tc>
          <w:tcPr>
            <w:tcW w:w="5220" w:type="dxa"/>
            <w:gridSpan w:val="2"/>
          </w:tcPr>
          <w:p w:rsidR="008B5F8C" w:rsidRDefault="008B5F8C" w:rsidP="009728BD">
            <w:r>
              <w:t>Façade Treatment / Business Building Rehabilitation</w:t>
            </w:r>
          </w:p>
        </w:tc>
        <w:tc>
          <w:tcPr>
            <w:tcW w:w="1530" w:type="dxa"/>
          </w:tcPr>
          <w:p w:rsidR="008B5F8C" w:rsidRDefault="008B5F8C" w:rsidP="009728BD"/>
        </w:tc>
        <w:tc>
          <w:tcPr>
            <w:tcW w:w="2178" w:type="dxa"/>
          </w:tcPr>
          <w:p w:rsidR="008B5F8C" w:rsidRDefault="008B5F8C" w:rsidP="009728BD">
            <w:r>
              <w:t>Business</w:t>
            </w:r>
          </w:p>
        </w:tc>
      </w:tr>
      <w:tr w:rsidR="008B5F8C" w:rsidTr="009728BD">
        <w:tc>
          <w:tcPr>
            <w:tcW w:w="648" w:type="dxa"/>
          </w:tcPr>
          <w:p w:rsidR="008B5F8C" w:rsidRDefault="008B5F8C" w:rsidP="009728BD">
            <w:r>
              <w:t>6</w:t>
            </w:r>
          </w:p>
        </w:tc>
        <w:tc>
          <w:tcPr>
            <w:tcW w:w="5220" w:type="dxa"/>
            <w:gridSpan w:val="2"/>
          </w:tcPr>
          <w:p w:rsidR="008B5F8C" w:rsidRDefault="008B5F8C" w:rsidP="009728BD">
            <w:r>
              <w:t>Brownfield Acres Remediated</w:t>
            </w:r>
          </w:p>
        </w:tc>
        <w:tc>
          <w:tcPr>
            <w:tcW w:w="1530" w:type="dxa"/>
          </w:tcPr>
          <w:p w:rsidR="008B5F8C" w:rsidRDefault="008B5F8C" w:rsidP="009728BD"/>
        </w:tc>
        <w:tc>
          <w:tcPr>
            <w:tcW w:w="2178" w:type="dxa"/>
          </w:tcPr>
          <w:p w:rsidR="008B5F8C" w:rsidRDefault="008B5F8C" w:rsidP="009728BD">
            <w:r>
              <w:t>Acre</w:t>
            </w:r>
          </w:p>
        </w:tc>
      </w:tr>
      <w:tr w:rsidR="008B5F8C" w:rsidTr="009728BD">
        <w:tc>
          <w:tcPr>
            <w:tcW w:w="648" w:type="dxa"/>
          </w:tcPr>
          <w:p w:rsidR="008B5F8C" w:rsidRDefault="008B5F8C" w:rsidP="009728BD">
            <w:r>
              <w:t>7</w:t>
            </w:r>
          </w:p>
        </w:tc>
        <w:tc>
          <w:tcPr>
            <w:tcW w:w="5220" w:type="dxa"/>
            <w:gridSpan w:val="2"/>
          </w:tcPr>
          <w:p w:rsidR="008B5F8C" w:rsidRDefault="008B5F8C" w:rsidP="009728BD">
            <w:r>
              <w:t>Rental Units Constructed</w:t>
            </w:r>
          </w:p>
        </w:tc>
        <w:tc>
          <w:tcPr>
            <w:tcW w:w="1530" w:type="dxa"/>
          </w:tcPr>
          <w:p w:rsidR="008B5F8C" w:rsidRDefault="008B5F8C" w:rsidP="009728BD">
            <w:r>
              <w:t>350</w:t>
            </w:r>
          </w:p>
        </w:tc>
        <w:tc>
          <w:tcPr>
            <w:tcW w:w="2178" w:type="dxa"/>
          </w:tcPr>
          <w:p w:rsidR="008B5F8C" w:rsidRDefault="008B5F8C" w:rsidP="009728BD">
            <w:r>
              <w:t>Household Housing Unit</w:t>
            </w:r>
          </w:p>
        </w:tc>
      </w:tr>
      <w:tr w:rsidR="008B5F8C" w:rsidTr="009728BD">
        <w:tc>
          <w:tcPr>
            <w:tcW w:w="648" w:type="dxa"/>
          </w:tcPr>
          <w:p w:rsidR="008B5F8C" w:rsidRDefault="008B5F8C" w:rsidP="009728BD">
            <w:r>
              <w:t>8</w:t>
            </w:r>
          </w:p>
        </w:tc>
        <w:tc>
          <w:tcPr>
            <w:tcW w:w="5220" w:type="dxa"/>
            <w:gridSpan w:val="2"/>
          </w:tcPr>
          <w:p w:rsidR="008B5F8C" w:rsidRDefault="008B5F8C" w:rsidP="009728BD">
            <w:r>
              <w:t>Rental Units Rehabilitated</w:t>
            </w:r>
          </w:p>
        </w:tc>
        <w:tc>
          <w:tcPr>
            <w:tcW w:w="1530" w:type="dxa"/>
          </w:tcPr>
          <w:p w:rsidR="008B5F8C" w:rsidRDefault="008B5F8C" w:rsidP="009728BD">
            <w:r>
              <w:t>350</w:t>
            </w:r>
          </w:p>
        </w:tc>
        <w:tc>
          <w:tcPr>
            <w:tcW w:w="2178" w:type="dxa"/>
          </w:tcPr>
          <w:p w:rsidR="008B5F8C" w:rsidRDefault="008B5F8C" w:rsidP="009728BD">
            <w:r>
              <w:t>Household Housing Unit</w:t>
            </w:r>
          </w:p>
          <w:p w:rsidR="00864B74" w:rsidRDefault="00864B74" w:rsidP="009728BD"/>
        </w:tc>
      </w:tr>
      <w:tr w:rsidR="008B5F8C" w:rsidTr="009728BD">
        <w:tc>
          <w:tcPr>
            <w:tcW w:w="648" w:type="dxa"/>
          </w:tcPr>
          <w:p w:rsidR="008B5F8C" w:rsidRDefault="008B5F8C" w:rsidP="009728BD">
            <w:r>
              <w:lastRenderedPageBreak/>
              <w:t>9</w:t>
            </w:r>
          </w:p>
        </w:tc>
        <w:tc>
          <w:tcPr>
            <w:tcW w:w="5220" w:type="dxa"/>
            <w:gridSpan w:val="2"/>
          </w:tcPr>
          <w:p w:rsidR="008B5F8C" w:rsidRDefault="008B5F8C" w:rsidP="009728BD">
            <w:r>
              <w:t>Homeowner Housing Added</w:t>
            </w:r>
          </w:p>
        </w:tc>
        <w:tc>
          <w:tcPr>
            <w:tcW w:w="1530" w:type="dxa"/>
          </w:tcPr>
          <w:p w:rsidR="008B5F8C" w:rsidRDefault="008B5F8C" w:rsidP="009728BD"/>
        </w:tc>
        <w:tc>
          <w:tcPr>
            <w:tcW w:w="2178" w:type="dxa"/>
          </w:tcPr>
          <w:p w:rsidR="008B5F8C" w:rsidRDefault="008B5F8C" w:rsidP="009728BD">
            <w:r>
              <w:t>Household Housing Unit</w:t>
            </w:r>
          </w:p>
        </w:tc>
      </w:tr>
      <w:tr w:rsidR="008B5F8C" w:rsidTr="009728BD">
        <w:tc>
          <w:tcPr>
            <w:tcW w:w="648" w:type="dxa"/>
          </w:tcPr>
          <w:p w:rsidR="008B5F8C" w:rsidRDefault="008B5F8C" w:rsidP="009728BD">
            <w:r>
              <w:t>10</w:t>
            </w:r>
          </w:p>
        </w:tc>
        <w:tc>
          <w:tcPr>
            <w:tcW w:w="5220" w:type="dxa"/>
            <w:gridSpan w:val="2"/>
          </w:tcPr>
          <w:p w:rsidR="008B5F8C" w:rsidRDefault="008B5F8C" w:rsidP="009728BD">
            <w:r>
              <w:t>Homeowner Housing Rehabilitated</w:t>
            </w:r>
          </w:p>
        </w:tc>
        <w:tc>
          <w:tcPr>
            <w:tcW w:w="1530" w:type="dxa"/>
          </w:tcPr>
          <w:p w:rsidR="008B5F8C" w:rsidRDefault="008B5F8C" w:rsidP="009728BD"/>
        </w:tc>
        <w:tc>
          <w:tcPr>
            <w:tcW w:w="2178" w:type="dxa"/>
          </w:tcPr>
          <w:p w:rsidR="008B5F8C" w:rsidRDefault="008B5F8C" w:rsidP="009728BD">
            <w:r>
              <w:t>Household Housing Unit</w:t>
            </w:r>
          </w:p>
        </w:tc>
      </w:tr>
      <w:tr w:rsidR="008B5F8C" w:rsidTr="009728BD">
        <w:tc>
          <w:tcPr>
            <w:tcW w:w="648" w:type="dxa"/>
          </w:tcPr>
          <w:p w:rsidR="008B5F8C" w:rsidRDefault="008B5F8C" w:rsidP="009728BD">
            <w:r>
              <w:t>11</w:t>
            </w:r>
          </w:p>
        </w:tc>
        <w:tc>
          <w:tcPr>
            <w:tcW w:w="5220" w:type="dxa"/>
            <w:gridSpan w:val="2"/>
          </w:tcPr>
          <w:p w:rsidR="008B5F8C" w:rsidRDefault="008B5F8C" w:rsidP="009728BD">
            <w:r>
              <w:t>Direct Financial Assistance to Homebuyers</w:t>
            </w:r>
          </w:p>
        </w:tc>
        <w:tc>
          <w:tcPr>
            <w:tcW w:w="1530" w:type="dxa"/>
          </w:tcPr>
          <w:p w:rsidR="008B5F8C" w:rsidRDefault="008B5F8C" w:rsidP="009728BD"/>
        </w:tc>
        <w:tc>
          <w:tcPr>
            <w:tcW w:w="2178" w:type="dxa"/>
          </w:tcPr>
          <w:p w:rsidR="008B5F8C" w:rsidRDefault="008B5F8C" w:rsidP="009728BD">
            <w:r>
              <w:t>Households Assisted</w:t>
            </w:r>
          </w:p>
        </w:tc>
      </w:tr>
      <w:tr w:rsidR="008B5F8C" w:rsidTr="009728BD">
        <w:tc>
          <w:tcPr>
            <w:tcW w:w="648" w:type="dxa"/>
          </w:tcPr>
          <w:p w:rsidR="008B5F8C" w:rsidRDefault="008B5F8C" w:rsidP="009728BD">
            <w:r>
              <w:t>12</w:t>
            </w:r>
          </w:p>
        </w:tc>
        <w:tc>
          <w:tcPr>
            <w:tcW w:w="5220" w:type="dxa"/>
            <w:gridSpan w:val="2"/>
          </w:tcPr>
          <w:p w:rsidR="008B5F8C" w:rsidRDefault="008B5F8C" w:rsidP="009728BD">
            <w:r>
              <w:t>Tenant-based Rental Assistance / Rapid Rehousing</w:t>
            </w:r>
          </w:p>
        </w:tc>
        <w:tc>
          <w:tcPr>
            <w:tcW w:w="1530" w:type="dxa"/>
          </w:tcPr>
          <w:p w:rsidR="008B5F8C" w:rsidRDefault="008B5F8C" w:rsidP="009728BD"/>
        </w:tc>
        <w:tc>
          <w:tcPr>
            <w:tcW w:w="2178" w:type="dxa"/>
          </w:tcPr>
          <w:p w:rsidR="008B5F8C" w:rsidRDefault="008B5F8C" w:rsidP="009728BD">
            <w:r>
              <w:t>Households Assisted</w:t>
            </w:r>
          </w:p>
        </w:tc>
      </w:tr>
      <w:tr w:rsidR="008B5F8C" w:rsidTr="009728BD">
        <w:tc>
          <w:tcPr>
            <w:tcW w:w="648" w:type="dxa"/>
          </w:tcPr>
          <w:p w:rsidR="008B5F8C" w:rsidRDefault="008B5F8C" w:rsidP="009728BD">
            <w:r>
              <w:t>13</w:t>
            </w:r>
          </w:p>
        </w:tc>
        <w:tc>
          <w:tcPr>
            <w:tcW w:w="5220" w:type="dxa"/>
            <w:gridSpan w:val="2"/>
          </w:tcPr>
          <w:p w:rsidR="008B5F8C" w:rsidRDefault="008B5F8C" w:rsidP="009728BD">
            <w:r>
              <w:t>Homeless Person Overnight Shelter</w:t>
            </w:r>
          </w:p>
        </w:tc>
        <w:tc>
          <w:tcPr>
            <w:tcW w:w="1530" w:type="dxa"/>
          </w:tcPr>
          <w:p w:rsidR="008B5F8C" w:rsidRDefault="008B5F8C" w:rsidP="009728BD"/>
        </w:tc>
        <w:tc>
          <w:tcPr>
            <w:tcW w:w="2178" w:type="dxa"/>
          </w:tcPr>
          <w:p w:rsidR="008B5F8C" w:rsidRDefault="008B5F8C" w:rsidP="009728BD">
            <w:r>
              <w:t>Persons Assisted</w:t>
            </w:r>
          </w:p>
        </w:tc>
      </w:tr>
      <w:tr w:rsidR="008B5F8C" w:rsidTr="009728BD">
        <w:tc>
          <w:tcPr>
            <w:tcW w:w="648" w:type="dxa"/>
          </w:tcPr>
          <w:p w:rsidR="008B5F8C" w:rsidRDefault="008B5F8C" w:rsidP="009728BD">
            <w:r>
              <w:t>14</w:t>
            </w:r>
          </w:p>
        </w:tc>
        <w:tc>
          <w:tcPr>
            <w:tcW w:w="5220" w:type="dxa"/>
            <w:gridSpan w:val="2"/>
          </w:tcPr>
          <w:p w:rsidR="008B5F8C" w:rsidRDefault="008B5F8C" w:rsidP="009728BD">
            <w:r>
              <w:t>Overnight / Emergency Shelter / Transitional Housing Beds added</w:t>
            </w:r>
          </w:p>
        </w:tc>
        <w:tc>
          <w:tcPr>
            <w:tcW w:w="1530" w:type="dxa"/>
          </w:tcPr>
          <w:p w:rsidR="008B5F8C" w:rsidRDefault="008B5F8C" w:rsidP="009728BD"/>
        </w:tc>
        <w:tc>
          <w:tcPr>
            <w:tcW w:w="2178" w:type="dxa"/>
          </w:tcPr>
          <w:p w:rsidR="008B5F8C" w:rsidRDefault="008B5F8C" w:rsidP="009728BD">
            <w:r>
              <w:t>Beds</w:t>
            </w:r>
          </w:p>
        </w:tc>
      </w:tr>
      <w:tr w:rsidR="008B5F8C" w:rsidTr="009728BD">
        <w:tc>
          <w:tcPr>
            <w:tcW w:w="648" w:type="dxa"/>
          </w:tcPr>
          <w:p w:rsidR="008B5F8C" w:rsidRDefault="008B5F8C" w:rsidP="009728BD">
            <w:r>
              <w:t>15</w:t>
            </w:r>
          </w:p>
        </w:tc>
        <w:tc>
          <w:tcPr>
            <w:tcW w:w="5220" w:type="dxa"/>
            <w:gridSpan w:val="2"/>
          </w:tcPr>
          <w:p w:rsidR="008B5F8C" w:rsidRDefault="008B5F8C" w:rsidP="009728BD">
            <w:r>
              <w:t>Homelessness prevention</w:t>
            </w:r>
          </w:p>
        </w:tc>
        <w:tc>
          <w:tcPr>
            <w:tcW w:w="1530" w:type="dxa"/>
          </w:tcPr>
          <w:p w:rsidR="008B5F8C" w:rsidRDefault="008B5F8C" w:rsidP="009728BD"/>
        </w:tc>
        <w:tc>
          <w:tcPr>
            <w:tcW w:w="2178" w:type="dxa"/>
          </w:tcPr>
          <w:p w:rsidR="008B5F8C" w:rsidRDefault="008B5F8C" w:rsidP="009728BD">
            <w:r>
              <w:t>Persons Assisted</w:t>
            </w:r>
          </w:p>
        </w:tc>
      </w:tr>
      <w:tr w:rsidR="008B5F8C" w:rsidTr="009728BD">
        <w:tc>
          <w:tcPr>
            <w:tcW w:w="648" w:type="dxa"/>
          </w:tcPr>
          <w:p w:rsidR="008B5F8C" w:rsidRDefault="008B5F8C" w:rsidP="009728BD">
            <w:r>
              <w:t>16</w:t>
            </w:r>
          </w:p>
        </w:tc>
        <w:tc>
          <w:tcPr>
            <w:tcW w:w="5220" w:type="dxa"/>
            <w:gridSpan w:val="2"/>
          </w:tcPr>
          <w:p w:rsidR="008B5F8C" w:rsidRDefault="008B5F8C" w:rsidP="009728BD">
            <w:r>
              <w:t>Jobs created / retained</w:t>
            </w:r>
          </w:p>
        </w:tc>
        <w:tc>
          <w:tcPr>
            <w:tcW w:w="1530" w:type="dxa"/>
          </w:tcPr>
          <w:p w:rsidR="008B5F8C" w:rsidRDefault="008B5F8C" w:rsidP="009728BD"/>
        </w:tc>
        <w:tc>
          <w:tcPr>
            <w:tcW w:w="2178" w:type="dxa"/>
          </w:tcPr>
          <w:p w:rsidR="008B5F8C" w:rsidRDefault="008B5F8C" w:rsidP="009728BD">
            <w:r>
              <w:t>Jobs</w:t>
            </w:r>
          </w:p>
        </w:tc>
      </w:tr>
      <w:tr w:rsidR="008B5F8C" w:rsidTr="009728BD">
        <w:tc>
          <w:tcPr>
            <w:tcW w:w="648" w:type="dxa"/>
          </w:tcPr>
          <w:p w:rsidR="008B5F8C" w:rsidRDefault="008B5F8C" w:rsidP="009728BD">
            <w:r>
              <w:t>17</w:t>
            </w:r>
          </w:p>
        </w:tc>
        <w:tc>
          <w:tcPr>
            <w:tcW w:w="5220" w:type="dxa"/>
            <w:gridSpan w:val="2"/>
          </w:tcPr>
          <w:p w:rsidR="008B5F8C" w:rsidRDefault="008B5F8C" w:rsidP="009728BD">
            <w:r>
              <w:t>Businesses assisted</w:t>
            </w:r>
          </w:p>
        </w:tc>
        <w:tc>
          <w:tcPr>
            <w:tcW w:w="1530" w:type="dxa"/>
          </w:tcPr>
          <w:p w:rsidR="008B5F8C" w:rsidRDefault="008B5F8C" w:rsidP="009728BD"/>
        </w:tc>
        <w:tc>
          <w:tcPr>
            <w:tcW w:w="2178" w:type="dxa"/>
          </w:tcPr>
          <w:p w:rsidR="008B5F8C" w:rsidRDefault="008B5F8C" w:rsidP="009728BD">
            <w:r>
              <w:t>Businesses Assisted</w:t>
            </w:r>
          </w:p>
        </w:tc>
      </w:tr>
      <w:tr w:rsidR="008B5F8C" w:rsidTr="009728BD">
        <w:tc>
          <w:tcPr>
            <w:tcW w:w="648" w:type="dxa"/>
          </w:tcPr>
          <w:p w:rsidR="008B5F8C" w:rsidRDefault="008B5F8C" w:rsidP="009728BD">
            <w:r>
              <w:t>18</w:t>
            </w:r>
          </w:p>
        </w:tc>
        <w:tc>
          <w:tcPr>
            <w:tcW w:w="5220" w:type="dxa"/>
            <w:gridSpan w:val="2"/>
          </w:tcPr>
          <w:p w:rsidR="008B5F8C" w:rsidRDefault="008B5F8C" w:rsidP="009728BD">
            <w:r>
              <w:t>Housing for Homeless added</w:t>
            </w:r>
          </w:p>
        </w:tc>
        <w:tc>
          <w:tcPr>
            <w:tcW w:w="1530" w:type="dxa"/>
          </w:tcPr>
          <w:p w:rsidR="008B5F8C" w:rsidRDefault="008B5F8C" w:rsidP="009728BD"/>
        </w:tc>
        <w:tc>
          <w:tcPr>
            <w:tcW w:w="2178" w:type="dxa"/>
          </w:tcPr>
          <w:p w:rsidR="008B5F8C" w:rsidRDefault="008B5F8C" w:rsidP="009728BD">
            <w:r>
              <w:t>Household Housing Unit</w:t>
            </w:r>
          </w:p>
        </w:tc>
      </w:tr>
      <w:tr w:rsidR="008B5F8C" w:rsidTr="009728BD">
        <w:tc>
          <w:tcPr>
            <w:tcW w:w="648" w:type="dxa"/>
          </w:tcPr>
          <w:p w:rsidR="008B5F8C" w:rsidRDefault="008B5F8C" w:rsidP="009728BD">
            <w:r>
              <w:t>19</w:t>
            </w:r>
          </w:p>
        </w:tc>
        <w:tc>
          <w:tcPr>
            <w:tcW w:w="5220" w:type="dxa"/>
            <w:gridSpan w:val="2"/>
          </w:tcPr>
          <w:p w:rsidR="008B5F8C" w:rsidRDefault="008B5F8C" w:rsidP="009728BD">
            <w:r>
              <w:t>Housing for People with HIV / AIDS added</w:t>
            </w:r>
          </w:p>
        </w:tc>
        <w:tc>
          <w:tcPr>
            <w:tcW w:w="1530" w:type="dxa"/>
          </w:tcPr>
          <w:p w:rsidR="008B5F8C" w:rsidRDefault="008B5F8C" w:rsidP="009728BD"/>
        </w:tc>
        <w:tc>
          <w:tcPr>
            <w:tcW w:w="2178" w:type="dxa"/>
          </w:tcPr>
          <w:p w:rsidR="008B5F8C" w:rsidRDefault="008B5F8C" w:rsidP="009728BD">
            <w:r>
              <w:t>Household Housing Unit</w:t>
            </w:r>
          </w:p>
        </w:tc>
      </w:tr>
      <w:tr w:rsidR="008B5F8C" w:rsidTr="009728BD">
        <w:tc>
          <w:tcPr>
            <w:tcW w:w="648" w:type="dxa"/>
          </w:tcPr>
          <w:p w:rsidR="008B5F8C" w:rsidRDefault="008B5F8C" w:rsidP="009728BD">
            <w:r>
              <w:t>20</w:t>
            </w:r>
          </w:p>
        </w:tc>
        <w:tc>
          <w:tcPr>
            <w:tcW w:w="5220" w:type="dxa"/>
            <w:gridSpan w:val="2"/>
          </w:tcPr>
          <w:p w:rsidR="008B5F8C" w:rsidRDefault="008B5F8C" w:rsidP="009728BD">
            <w:r>
              <w:t>HIV / AIDS Housing Operations</w:t>
            </w:r>
          </w:p>
        </w:tc>
        <w:tc>
          <w:tcPr>
            <w:tcW w:w="1530" w:type="dxa"/>
          </w:tcPr>
          <w:p w:rsidR="008B5F8C" w:rsidRDefault="008B5F8C" w:rsidP="009728BD"/>
        </w:tc>
        <w:tc>
          <w:tcPr>
            <w:tcW w:w="2178" w:type="dxa"/>
          </w:tcPr>
          <w:p w:rsidR="008B5F8C" w:rsidRDefault="008B5F8C" w:rsidP="009728BD">
            <w:r>
              <w:t>Household Housing Unit</w:t>
            </w:r>
          </w:p>
        </w:tc>
      </w:tr>
      <w:tr w:rsidR="008B5F8C" w:rsidTr="009728BD">
        <w:tc>
          <w:tcPr>
            <w:tcW w:w="648" w:type="dxa"/>
          </w:tcPr>
          <w:p w:rsidR="008B5F8C" w:rsidRDefault="008B5F8C" w:rsidP="009728BD">
            <w:r>
              <w:t>21</w:t>
            </w:r>
          </w:p>
        </w:tc>
        <w:tc>
          <w:tcPr>
            <w:tcW w:w="5220" w:type="dxa"/>
            <w:gridSpan w:val="2"/>
          </w:tcPr>
          <w:p w:rsidR="008B5F8C" w:rsidRDefault="008B5F8C" w:rsidP="009728BD">
            <w:r>
              <w:t>Buildings Demolished</w:t>
            </w:r>
          </w:p>
        </w:tc>
        <w:tc>
          <w:tcPr>
            <w:tcW w:w="1530" w:type="dxa"/>
          </w:tcPr>
          <w:p w:rsidR="008B5F8C" w:rsidRDefault="008B5F8C" w:rsidP="009728BD"/>
        </w:tc>
        <w:tc>
          <w:tcPr>
            <w:tcW w:w="2178" w:type="dxa"/>
          </w:tcPr>
          <w:p w:rsidR="008B5F8C" w:rsidRDefault="008B5F8C" w:rsidP="009728BD">
            <w:r>
              <w:t>Buildings</w:t>
            </w:r>
          </w:p>
        </w:tc>
      </w:tr>
      <w:tr w:rsidR="008B5F8C" w:rsidTr="009728BD">
        <w:tc>
          <w:tcPr>
            <w:tcW w:w="648" w:type="dxa"/>
          </w:tcPr>
          <w:p w:rsidR="008B5F8C" w:rsidRDefault="008B5F8C" w:rsidP="009728BD">
            <w:r>
              <w:t>22</w:t>
            </w:r>
          </w:p>
        </w:tc>
        <w:tc>
          <w:tcPr>
            <w:tcW w:w="5220" w:type="dxa"/>
            <w:gridSpan w:val="2"/>
          </w:tcPr>
          <w:p w:rsidR="008B5F8C" w:rsidRDefault="008B5F8C" w:rsidP="009728BD">
            <w:r>
              <w:t>Housing Code Enforcement / Foreclosed Property Care</w:t>
            </w:r>
          </w:p>
        </w:tc>
        <w:tc>
          <w:tcPr>
            <w:tcW w:w="1530" w:type="dxa"/>
          </w:tcPr>
          <w:p w:rsidR="008B5F8C" w:rsidRDefault="008B5F8C" w:rsidP="009728BD"/>
        </w:tc>
        <w:tc>
          <w:tcPr>
            <w:tcW w:w="2178" w:type="dxa"/>
          </w:tcPr>
          <w:p w:rsidR="008B5F8C" w:rsidRDefault="008B5F8C" w:rsidP="009728BD">
            <w:r>
              <w:t>Household Housing Unit</w:t>
            </w:r>
          </w:p>
        </w:tc>
      </w:tr>
      <w:tr w:rsidR="008B5F8C" w:rsidTr="009728BD">
        <w:tc>
          <w:tcPr>
            <w:tcW w:w="648" w:type="dxa"/>
          </w:tcPr>
          <w:p w:rsidR="008B5F8C" w:rsidRDefault="008B5F8C" w:rsidP="009728BD">
            <w:r>
              <w:t>23</w:t>
            </w:r>
          </w:p>
        </w:tc>
        <w:tc>
          <w:tcPr>
            <w:tcW w:w="5220" w:type="dxa"/>
            <w:gridSpan w:val="2"/>
          </w:tcPr>
          <w:p w:rsidR="008B5F8C" w:rsidRDefault="008B5F8C" w:rsidP="009728BD">
            <w:r>
              <w:t>Other</w:t>
            </w:r>
          </w:p>
        </w:tc>
        <w:tc>
          <w:tcPr>
            <w:tcW w:w="1530" w:type="dxa"/>
          </w:tcPr>
          <w:p w:rsidR="008B5F8C" w:rsidRDefault="008B5F8C" w:rsidP="009728BD"/>
        </w:tc>
        <w:tc>
          <w:tcPr>
            <w:tcW w:w="2178" w:type="dxa"/>
          </w:tcPr>
          <w:p w:rsidR="008B5F8C" w:rsidRDefault="008B5F8C" w:rsidP="009728BD">
            <w:r>
              <w:t>Other</w:t>
            </w:r>
          </w:p>
        </w:tc>
      </w:tr>
    </w:tbl>
    <w:p w:rsidR="008B5F8C" w:rsidRDefault="008B5F8C" w:rsidP="008B5F8C"/>
    <w:p w:rsidR="008B5F8C" w:rsidRDefault="008B5F8C" w:rsidP="009648C0"/>
    <w:p w:rsidR="00BF113F" w:rsidRPr="00BF113F" w:rsidRDefault="00BF113F" w:rsidP="00BF113F">
      <w:pPr>
        <w:shd w:val="clear" w:color="auto" w:fill="FFFFFF"/>
      </w:pPr>
      <w:r w:rsidRPr="00BB57CF">
        <w:tab/>
      </w:r>
      <w:r w:rsidRPr="00873E61">
        <w:rPr>
          <w:b/>
          <w:u w:val="single"/>
        </w:rPr>
        <w:t>ESG</w:t>
      </w:r>
      <w:r w:rsidRPr="00BF113F">
        <w:t>:</w:t>
      </w:r>
      <w:r w:rsidR="009A2608">
        <w:tab/>
        <w:t>For the ESG Program,</w:t>
      </w:r>
      <w:r w:rsidR="009A2608" w:rsidRPr="009A2608">
        <w:t xml:space="preserve"> </w:t>
      </w:r>
      <w:r w:rsidR="009A2608">
        <w:t>the allocation to the State of Alabama for the PY2015 ESG Program equals $2,524,294.  With these funds, t</w:t>
      </w:r>
      <w:r w:rsidRPr="00BF113F">
        <w:t>he ESG Program 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r w:rsidRPr="00BF113F">
        <w:t>The point-in-time surveys completed in 2014 for the State of Alabama documented 4,561 homeless persons.  Of those, 1,043 were unsheltered and 3,518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For homeless assistance activities (emergency shelter and street outreach), the objective is to create a suitable living environment, with the outcome being availability/</w:t>
      </w:r>
      <w:r>
        <w:t xml:space="preserve"> </w:t>
      </w:r>
      <w:r w:rsidRPr="00BF113F">
        <w:t>accessibility.  For homelessness prevention and rapid re-housing activities, the objective is to provide decent affordable housing, with the outcome being affordability.</w:t>
      </w:r>
      <w:r>
        <w:t xml:space="preserve">  </w:t>
      </w:r>
      <w:r w:rsidRPr="00BF113F">
        <w:t>These objectives will be achieved through the following goals:</w:t>
      </w:r>
    </w:p>
    <w:p w:rsidR="00BF113F" w:rsidRPr="00BF113F" w:rsidRDefault="00BF113F" w:rsidP="00BF113F">
      <w:pPr>
        <w:shd w:val="clear" w:color="auto" w:fill="FFFFFF"/>
      </w:pPr>
    </w:p>
    <w:p w:rsidR="00BF113F" w:rsidRPr="00BF113F" w:rsidRDefault="00BF113F" w:rsidP="00BF113F">
      <w:pPr>
        <w:shd w:val="clear" w:color="auto" w:fill="FFFFFF"/>
        <w:rPr>
          <w:u w:val="single"/>
        </w:rPr>
      </w:pPr>
      <w:r w:rsidRPr="00BF113F">
        <w:tab/>
      </w:r>
      <w:r w:rsidRPr="00BF113F">
        <w:rPr>
          <w:u w:val="single"/>
        </w:rPr>
        <w:t xml:space="preserve">ESG Program Goal #1:  </w:t>
      </w:r>
      <w:r w:rsidRPr="00BF113F">
        <w:rPr>
          <w:bCs/>
          <w:u w:val="single"/>
        </w:rPr>
        <w:t>Reducing and ending homelessness through reaching out</w:t>
      </w:r>
      <w:r w:rsidRPr="00BF113F">
        <w:rPr>
          <w:b/>
          <w:bCs/>
          <w:u w:val="single"/>
        </w:rPr>
        <w:t xml:space="preserve"> </w:t>
      </w:r>
      <w:r w:rsidRPr="00BF113F">
        <w:rPr>
          <w:u w:val="single"/>
        </w:rPr>
        <w:t>to homeless persons (especially unsheltered persons) and assessing their individual needs.</w:t>
      </w: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t xml:space="preserve">The point-in-time counts for 2014 showed that there were 1,043 unsheltered homeless persons in Alabama.  The State’s goals are to decrease the number of unsheltered homeless persons and to increase the provision of services to them.  In an effort to reach out to the </w:t>
      </w:r>
      <w:r w:rsidRPr="00BF113F">
        <w:rPr>
          <w:rFonts w:ascii="Times New Roman" w:hAnsi="Times New Roman" w:cs="Times New Roman"/>
          <w:color w:val="auto"/>
        </w:rPr>
        <w:lastRenderedPageBreak/>
        <w:t>unsheltered homeless persons and address their needs, the following action steps will be undertaken:</w:t>
      </w: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color w:val="auto"/>
        </w:rPr>
        <w:tab/>
        <w:t xml:space="preserve">a.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work more closely with the continuum of care groups throughout the state to identify the unsheltered homeless persons in their service areas and determine their needs.</w:t>
      </w: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color w:val="auto"/>
        </w:rPr>
        <w:tab/>
        <w:t xml:space="preserve">b.  In addition to their established programs,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target unsheltered homeless persons in an effort to provide shelter and services to them.</w:t>
      </w: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color w:val="auto"/>
        </w:rPr>
        <w:tab/>
        <w:t xml:space="preserve">c.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ensure that their case managers inform the unsheltered homeless of services available to them and coordinate with those service providers in an effort to facilitate the provision of those services.</w:t>
      </w:r>
    </w:p>
    <w:p w:rsidR="00BF113F" w:rsidRPr="00BF113F" w:rsidRDefault="00BF113F" w:rsidP="00BF113F">
      <w:pPr>
        <w:pStyle w:val="Default"/>
        <w:rPr>
          <w:rFonts w:ascii="Times New Roman" w:hAnsi="Times New Roman" w:cs="Times New Roman"/>
          <w:color w:val="auto"/>
        </w:rPr>
      </w:pPr>
    </w:p>
    <w:p w:rsidR="00BF113F" w:rsidRPr="00BF113F" w:rsidRDefault="00BF113F" w:rsidP="00BF113F">
      <w:pPr>
        <w:pStyle w:val="Default"/>
        <w:rPr>
          <w:rFonts w:ascii="Times New Roman" w:hAnsi="Times New Roman" w:cs="Times New Roman"/>
          <w:color w:val="auto"/>
          <w:u w:val="single"/>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#2:  </w:t>
      </w:r>
      <w:r w:rsidRPr="00BF113F">
        <w:rPr>
          <w:rFonts w:ascii="Times New Roman" w:hAnsi="Times New Roman" w:cs="Times New Roman"/>
          <w:bCs/>
          <w:color w:val="auto"/>
          <w:u w:val="single"/>
        </w:rPr>
        <w:t>R</w:t>
      </w:r>
      <w:r w:rsidRPr="00BF113F">
        <w:rPr>
          <w:rFonts w:ascii="Times New Roman" w:hAnsi="Times New Roman" w:cs="Times New Roman"/>
          <w:bCs/>
          <w:u w:val="single"/>
        </w:rPr>
        <w:t>educing and ending homelessness through a</w:t>
      </w:r>
      <w:r w:rsidRPr="00BF113F">
        <w:rPr>
          <w:rFonts w:ascii="Times New Roman" w:hAnsi="Times New Roman" w:cs="Times New Roman"/>
          <w:color w:val="auto"/>
          <w:u w:val="single"/>
        </w:rPr>
        <w:t xml:space="preserve">ddressing the </w:t>
      </w:r>
      <w:r w:rsidRPr="00BF113F">
        <w:rPr>
          <w:rFonts w:ascii="Times New Roman" w:hAnsi="Times New Roman" w:cs="Times New Roman"/>
          <w:bCs/>
          <w:color w:val="auto"/>
          <w:u w:val="single"/>
        </w:rPr>
        <w:t xml:space="preserve">emergency shelter and transitional housing needs </w:t>
      </w:r>
      <w:r w:rsidRPr="00BF113F">
        <w:rPr>
          <w:rFonts w:ascii="Times New Roman" w:hAnsi="Times New Roman" w:cs="Times New Roman"/>
          <w:color w:val="auto"/>
          <w:u w:val="single"/>
        </w:rPr>
        <w:t>of homeless persons.</w:t>
      </w: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t>The point-in-time counts for 2014 showed that there were 3,518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color w:val="auto"/>
        </w:rPr>
        <w:tab/>
        <w:t xml:space="preserve">a.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work more closely with mainstream service providers throughout the state to link the sheltered homeless persons in their service areas to the appropriate services.</w:t>
      </w: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color w:val="auto"/>
        </w:rPr>
        <w:tab/>
        <w:t xml:space="preserve">b.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work more closely with housing agencies to determine availability for those sheltered homeless persons exiting the system.</w:t>
      </w:r>
    </w:p>
    <w:p w:rsidR="00BF113F" w:rsidRPr="00BF113F" w:rsidRDefault="00BF113F" w:rsidP="00BF113F">
      <w:pPr>
        <w:pStyle w:val="Default"/>
        <w:rPr>
          <w:rFonts w:ascii="Times New Roman" w:hAnsi="Times New Roman" w:cs="Times New Roman"/>
          <w:color w:val="auto"/>
        </w:rPr>
      </w:pP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#3:  </w:t>
      </w:r>
      <w:r w:rsidRPr="00BF113F">
        <w:rPr>
          <w:rFonts w:ascii="Times New Roman" w:hAnsi="Times New Roman" w:cs="Times New Roman"/>
          <w:bCs/>
          <w:color w:val="auto"/>
          <w:u w:val="single"/>
        </w:rPr>
        <w:t>R</w:t>
      </w:r>
      <w:r w:rsidRPr="00BF113F">
        <w:rPr>
          <w:rFonts w:ascii="Times New Roman" w:hAnsi="Times New Roman" w:cs="Times New Roman"/>
          <w:bCs/>
          <w:u w:val="single"/>
        </w:rPr>
        <w:t>educing and ending homelessness through h</w:t>
      </w:r>
      <w:r w:rsidRPr="00BF113F">
        <w:rPr>
          <w:rFonts w:ascii="Times New Roman" w:hAnsi="Times New Roman" w:cs="Times New Roman"/>
          <w:color w:val="auto"/>
          <w:u w:val="single"/>
        </w:rPr>
        <w:t xml:space="preserve">elping homeless persons (especially chronically homeless individuals and families, families with children, veterans and their families, and unaccompanied youth) make the </w:t>
      </w:r>
      <w:r w:rsidRPr="00BF113F">
        <w:rPr>
          <w:rFonts w:ascii="Times New Roman" w:hAnsi="Times New Roman" w:cs="Times New Roman"/>
          <w:bCs/>
          <w:color w:val="auto"/>
          <w:u w:val="single"/>
        </w:rPr>
        <w:t>transition to permanent housing and independent living</w:t>
      </w:r>
      <w:r w:rsidRPr="00BF113F">
        <w:rPr>
          <w:rFonts w:ascii="Times New Roman" w:hAnsi="Times New Roman" w:cs="Times New Roman"/>
          <w:color w:val="auto"/>
          <w:u w:val="single"/>
        </w:rPr>
        <w:t>,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t>The State’s goals are to shorten the length of time any homeless person remains homeless, facilitate access to affordable housing units, and prevent reoccurrences of homelessness.  However, according to the Low Income Housing Coalition of Alabama, there is a shortage of 90,000 available and affordable housing units in the State.  This shortage creates a huge obstacle to obtaining these goals.  However, case managers working with ESG funds will continue to seek supplemental assistance for their clients by coordinating with mainstream service providers.</w:t>
      </w:r>
    </w:p>
    <w:p w:rsidR="00BF113F" w:rsidRPr="00BF113F" w:rsidRDefault="00BF113F" w:rsidP="00BF113F">
      <w:pPr>
        <w:pStyle w:val="Default"/>
        <w:rPr>
          <w:rFonts w:ascii="Times New Roman" w:hAnsi="Times New Roman" w:cs="Times New Roman"/>
          <w:color w:val="auto"/>
        </w:rPr>
      </w:pP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#4:  </w:t>
      </w:r>
      <w:r w:rsidRPr="00BF113F">
        <w:rPr>
          <w:rFonts w:ascii="Times New Roman" w:hAnsi="Times New Roman" w:cs="Times New Roman"/>
          <w:bCs/>
          <w:u w:val="single"/>
        </w:rPr>
        <w:t>Reducing and ending homelessness through h</w:t>
      </w:r>
      <w:r w:rsidRPr="00BF113F">
        <w:rPr>
          <w:rFonts w:ascii="Times New Roman" w:hAnsi="Times New Roman" w:cs="Times New Roman"/>
          <w:color w:val="auto"/>
          <w:u w:val="single"/>
        </w:rPr>
        <w:t xml:space="preserve">elping low-income individuals and families to </w:t>
      </w:r>
      <w:r w:rsidRPr="00BF113F">
        <w:rPr>
          <w:rFonts w:ascii="Times New Roman" w:hAnsi="Times New Roman" w:cs="Times New Roman"/>
          <w:bCs/>
          <w:color w:val="auto"/>
          <w:u w:val="single"/>
        </w:rPr>
        <w:t>avoid becoming homeless</w:t>
      </w:r>
      <w:r w:rsidRPr="00BF113F">
        <w:rPr>
          <w:rFonts w:ascii="Times New Roman" w:hAnsi="Times New Roman" w:cs="Times New Roman"/>
          <w:color w:val="auto"/>
          <w:u w:val="single"/>
        </w:rPr>
        <w:t>, especially extremely low-income individuals and families who are b</w:t>
      </w:r>
      <w:r w:rsidRPr="00BF113F">
        <w:rPr>
          <w:rFonts w:ascii="Times New Roman" w:hAnsi="Times New Roman" w:cs="Times New Roman"/>
          <w:bCs/>
          <w:color w:val="auto"/>
          <w:u w:val="single"/>
        </w:rPr>
        <w:t xml:space="preserve">eing discharged from publicly funded institutions and systems </w:t>
      </w:r>
      <w:r w:rsidRPr="00BF113F">
        <w:rPr>
          <w:rFonts w:ascii="Times New Roman" w:hAnsi="Times New Roman" w:cs="Times New Roman"/>
          <w:bCs/>
          <w:color w:val="auto"/>
          <w:u w:val="single"/>
        </w:rPr>
        <w:lastRenderedPageBreak/>
        <w:t>of care</w:t>
      </w:r>
      <w:r w:rsidRPr="00BF113F">
        <w:rPr>
          <w:rFonts w:ascii="Times New Roman" w:hAnsi="Times New Roman" w:cs="Times New Roman"/>
          <w:color w:val="auto"/>
          <w:u w:val="single"/>
        </w:rPr>
        <w:t>, such as healthcare facilities, mental health facilities, foster care and other youth facilities, and corrections programs and institutions.</w:t>
      </w: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t xml:space="preserve">The State’s goal is to increase awareness of permanent housing, emergency shelter, and transitional housing availability.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inform those publicly-funded institutions of the available housing options in their service area.  This information will be made available to those persons being discharged.  The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will also work more closely with mainstream agencies serving individuals and families that are at risk for homelessness in an effort to inform them of available permanent housing, emergency shelter, and transitional housing availability.</w:t>
      </w:r>
    </w:p>
    <w:p w:rsidR="00BF113F" w:rsidRPr="00BF113F" w:rsidRDefault="00BF113F" w:rsidP="00BF113F">
      <w:pPr>
        <w:pStyle w:val="Default"/>
        <w:rPr>
          <w:rFonts w:ascii="Times New Roman" w:hAnsi="Times New Roman" w:cs="Times New Roman"/>
          <w:color w:val="auto"/>
        </w:rPr>
      </w:pP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#5:  </w:t>
      </w:r>
      <w:r w:rsidRPr="00BF113F">
        <w:rPr>
          <w:rFonts w:ascii="Times New Roman" w:hAnsi="Times New Roman" w:cs="Times New Roman"/>
          <w:bCs/>
          <w:u w:val="single"/>
        </w:rPr>
        <w:t>Reducing and ending homelessness through h</w:t>
      </w:r>
      <w:r w:rsidRPr="00BF113F">
        <w:rPr>
          <w:rFonts w:ascii="Times New Roman" w:hAnsi="Times New Roman" w:cs="Times New Roman"/>
          <w:color w:val="auto"/>
          <w:u w:val="single"/>
        </w:rPr>
        <w:t xml:space="preserve">elping low-income individuals and families to </w:t>
      </w:r>
      <w:r w:rsidRPr="00BF113F">
        <w:rPr>
          <w:rFonts w:ascii="Times New Roman" w:hAnsi="Times New Roman" w:cs="Times New Roman"/>
          <w:bCs/>
          <w:color w:val="auto"/>
          <w:u w:val="single"/>
        </w:rPr>
        <w:t>avoid becoming homeless</w:t>
      </w:r>
      <w:r w:rsidRPr="00BF113F">
        <w:rPr>
          <w:rFonts w:ascii="Times New Roman" w:hAnsi="Times New Roman" w:cs="Times New Roman"/>
          <w:color w:val="auto"/>
          <w:u w:val="single"/>
        </w:rPr>
        <w:t>, especially extremely low-income individuals and families who are r</w:t>
      </w:r>
      <w:r w:rsidRPr="00BF113F">
        <w:rPr>
          <w:rFonts w:ascii="Times New Roman" w:hAnsi="Times New Roman" w:cs="Times New Roman"/>
          <w:bCs/>
          <w:color w:val="auto"/>
          <w:u w:val="single"/>
        </w:rPr>
        <w:t>eceiving assistance from public and private agencies</w:t>
      </w:r>
      <w:r w:rsidRPr="00BF113F">
        <w:rPr>
          <w:rFonts w:ascii="Times New Roman" w:hAnsi="Times New Roman" w:cs="Times New Roman"/>
          <w:b/>
          <w:bCs/>
          <w:color w:val="auto"/>
          <w:u w:val="single"/>
        </w:rPr>
        <w:t xml:space="preserve"> </w:t>
      </w:r>
      <w:r w:rsidRPr="00BF113F">
        <w:rPr>
          <w:rFonts w:ascii="Times New Roman" w:hAnsi="Times New Roman" w:cs="Times New Roman"/>
          <w:color w:val="auto"/>
          <w:u w:val="single"/>
        </w:rPr>
        <w:t>that address housing, health, social services, employment, education, or youth needs.</w:t>
      </w:r>
    </w:p>
    <w:p w:rsidR="00BF113F" w:rsidRPr="00BF113F" w:rsidRDefault="00BF113F" w:rsidP="00BF113F">
      <w:pPr>
        <w:pStyle w:val="Default"/>
        <w:rPr>
          <w:rFonts w:ascii="Times New Roman" w:hAnsi="Times New Roman" w:cs="Times New Roman"/>
          <w:color w:val="auto"/>
        </w:rPr>
      </w:pPr>
      <w:r w:rsidRPr="00BF113F">
        <w:rPr>
          <w:rFonts w:ascii="Times New Roman" w:hAnsi="Times New Roman" w:cs="Times New Roman"/>
          <w:color w:val="auto"/>
        </w:rPr>
        <w:tab/>
        <w:t xml:space="preserve">The State’s goal is that ESG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xml:space="preserve">’ and second-tier </w:t>
      </w:r>
      <w:proofErr w:type="spellStart"/>
      <w:r w:rsidRPr="00BF113F">
        <w:rPr>
          <w:rFonts w:ascii="Times New Roman" w:hAnsi="Times New Roman" w:cs="Times New Roman"/>
          <w:color w:val="auto"/>
        </w:rPr>
        <w:t>subrecipients</w:t>
      </w:r>
      <w:proofErr w:type="spellEnd"/>
      <w:r w:rsidRPr="00BF113F">
        <w:rPr>
          <w:rFonts w:ascii="Times New Roman" w:hAnsi="Times New Roman" w:cs="Times New Roman"/>
          <w:color w:val="auto"/>
        </w:rPr>
        <w:t>’ case managers will become more knowledgeable about the types of public and private assistance that address housing, health, social services, employment, education and youth needs.  Case managers will work more closely with mainstream service providers and private agencies which address these needs.  The case managers will provide this information to their clients and assist them in obtaining other eligible assistance.</w:t>
      </w:r>
    </w:p>
    <w:p w:rsidR="00C44B62" w:rsidRDefault="00C44B62" w:rsidP="00C44B62"/>
    <w:tbl>
      <w:tblPr>
        <w:tblStyle w:val="TableGrid"/>
        <w:tblW w:w="0" w:type="auto"/>
        <w:tblLook w:val="04A0"/>
      </w:tblPr>
      <w:tblGrid>
        <w:gridCol w:w="648"/>
        <w:gridCol w:w="4140"/>
        <w:gridCol w:w="1080"/>
        <w:gridCol w:w="1530"/>
        <w:gridCol w:w="2178"/>
      </w:tblGrid>
      <w:tr w:rsidR="00C44B62" w:rsidTr="009728BD">
        <w:tc>
          <w:tcPr>
            <w:tcW w:w="4788" w:type="dxa"/>
            <w:gridSpan w:val="2"/>
          </w:tcPr>
          <w:p w:rsidR="00C44B62" w:rsidRPr="00441729" w:rsidRDefault="00C44B62" w:rsidP="009728BD">
            <w:pPr>
              <w:rPr>
                <w:b/>
              </w:rPr>
            </w:pPr>
            <w:r w:rsidRPr="00441729">
              <w:rPr>
                <w:b/>
              </w:rPr>
              <w:t>Name:</w:t>
            </w:r>
          </w:p>
        </w:tc>
        <w:tc>
          <w:tcPr>
            <w:tcW w:w="4788" w:type="dxa"/>
            <w:gridSpan w:val="3"/>
          </w:tcPr>
          <w:p w:rsidR="00C44B62" w:rsidRDefault="00C44B62" w:rsidP="00C44B62">
            <w:r>
              <w:t>Alabama's ESG Program</w:t>
            </w:r>
          </w:p>
        </w:tc>
      </w:tr>
      <w:tr w:rsidR="00C44B62" w:rsidTr="009728BD">
        <w:tc>
          <w:tcPr>
            <w:tcW w:w="9576" w:type="dxa"/>
            <w:gridSpan w:val="5"/>
          </w:tcPr>
          <w:p w:rsidR="00C44B62" w:rsidRPr="0066546D" w:rsidRDefault="00C44B62" w:rsidP="009728BD">
            <w:pPr>
              <w:rPr>
                <w:b/>
              </w:rPr>
            </w:pPr>
            <w:r w:rsidRPr="0066546D">
              <w:rPr>
                <w:b/>
              </w:rPr>
              <w:t>Category:</w:t>
            </w:r>
          </w:p>
        </w:tc>
      </w:tr>
      <w:tr w:rsidR="00C44B62" w:rsidTr="009728BD">
        <w:tc>
          <w:tcPr>
            <w:tcW w:w="4788" w:type="dxa"/>
            <w:gridSpan w:val="2"/>
          </w:tcPr>
          <w:p w:rsidR="00C44B62" w:rsidRDefault="00C44B62" w:rsidP="009728BD">
            <w:r>
              <w:t xml:space="preserve">     Affordable Housing</w:t>
            </w:r>
          </w:p>
        </w:tc>
        <w:tc>
          <w:tcPr>
            <w:tcW w:w="4788" w:type="dxa"/>
            <w:gridSpan w:val="3"/>
          </w:tcPr>
          <w:p w:rsidR="00C44B62" w:rsidRDefault="00C44B62" w:rsidP="009728BD">
            <w:r w:rsidRPr="00BB57CF">
              <w:rPr>
                <w:sz w:val="28"/>
                <w:szCs w:val="28"/>
              </w:rPr>
              <w:sym w:font="Wingdings" w:char="F0A8"/>
            </w:r>
          </w:p>
        </w:tc>
      </w:tr>
      <w:tr w:rsidR="00C44B62" w:rsidTr="009728BD">
        <w:tc>
          <w:tcPr>
            <w:tcW w:w="4788" w:type="dxa"/>
            <w:gridSpan w:val="2"/>
          </w:tcPr>
          <w:p w:rsidR="00C44B62" w:rsidRDefault="00C44B62" w:rsidP="009728BD">
            <w:r>
              <w:t xml:space="preserve">     Public Housing</w:t>
            </w:r>
          </w:p>
        </w:tc>
        <w:tc>
          <w:tcPr>
            <w:tcW w:w="4788" w:type="dxa"/>
            <w:gridSpan w:val="3"/>
          </w:tcPr>
          <w:p w:rsidR="00C44B62" w:rsidRDefault="00C44B62" w:rsidP="009728BD">
            <w:r w:rsidRPr="00BB57CF">
              <w:rPr>
                <w:sz w:val="28"/>
                <w:szCs w:val="28"/>
              </w:rPr>
              <w:sym w:font="Wingdings" w:char="F0A8"/>
            </w:r>
          </w:p>
        </w:tc>
      </w:tr>
      <w:tr w:rsidR="00C44B62" w:rsidTr="009728BD">
        <w:tc>
          <w:tcPr>
            <w:tcW w:w="4788" w:type="dxa"/>
            <w:gridSpan w:val="2"/>
          </w:tcPr>
          <w:p w:rsidR="00C44B62" w:rsidRDefault="00C44B62" w:rsidP="009728BD">
            <w:r>
              <w:t xml:space="preserve">     Homeless</w:t>
            </w:r>
          </w:p>
        </w:tc>
        <w:tc>
          <w:tcPr>
            <w:tcW w:w="4788" w:type="dxa"/>
            <w:gridSpan w:val="3"/>
          </w:tcPr>
          <w:p w:rsidR="00C44B62" w:rsidRPr="00BB57CF" w:rsidRDefault="00C44B62" w:rsidP="009728BD">
            <w:pPr>
              <w:rPr>
                <w:sz w:val="28"/>
                <w:szCs w:val="28"/>
              </w:rPr>
            </w:pPr>
            <w:r w:rsidRPr="00AC73AD">
              <w:rPr>
                <w:sz w:val="28"/>
                <w:szCs w:val="28"/>
              </w:rPr>
              <w:sym w:font="Wingdings" w:char="F0FE"/>
            </w:r>
          </w:p>
        </w:tc>
      </w:tr>
      <w:tr w:rsidR="00C44B62" w:rsidTr="009728BD">
        <w:tc>
          <w:tcPr>
            <w:tcW w:w="4788" w:type="dxa"/>
            <w:gridSpan w:val="2"/>
          </w:tcPr>
          <w:p w:rsidR="00C44B62" w:rsidRDefault="00C44B62" w:rsidP="009728BD">
            <w:r>
              <w:t xml:space="preserve">     Non-Homeless Special Needs</w:t>
            </w:r>
          </w:p>
        </w:tc>
        <w:tc>
          <w:tcPr>
            <w:tcW w:w="4788" w:type="dxa"/>
            <w:gridSpan w:val="3"/>
          </w:tcPr>
          <w:p w:rsidR="00C44B62" w:rsidRPr="00BB57CF" w:rsidRDefault="00C44B62" w:rsidP="009728BD">
            <w:pPr>
              <w:rPr>
                <w:sz w:val="28"/>
                <w:szCs w:val="28"/>
              </w:rPr>
            </w:pPr>
            <w:r w:rsidRPr="00BB57CF">
              <w:rPr>
                <w:sz w:val="28"/>
                <w:szCs w:val="28"/>
              </w:rPr>
              <w:sym w:font="Wingdings" w:char="F0A8"/>
            </w:r>
          </w:p>
        </w:tc>
      </w:tr>
      <w:tr w:rsidR="00C44B62" w:rsidTr="009728BD">
        <w:tc>
          <w:tcPr>
            <w:tcW w:w="4788" w:type="dxa"/>
            <w:gridSpan w:val="2"/>
          </w:tcPr>
          <w:p w:rsidR="00C44B62" w:rsidRDefault="00C44B62" w:rsidP="009728BD">
            <w:r>
              <w:t xml:space="preserve">     Non-Housing Community Development</w:t>
            </w:r>
          </w:p>
        </w:tc>
        <w:tc>
          <w:tcPr>
            <w:tcW w:w="4788" w:type="dxa"/>
            <w:gridSpan w:val="3"/>
          </w:tcPr>
          <w:p w:rsidR="00C44B62" w:rsidRPr="00BB57CF" w:rsidRDefault="00C44B62" w:rsidP="009728BD">
            <w:pPr>
              <w:rPr>
                <w:sz w:val="28"/>
                <w:szCs w:val="28"/>
              </w:rPr>
            </w:pPr>
            <w:r w:rsidRPr="00BB57CF">
              <w:rPr>
                <w:sz w:val="28"/>
                <w:szCs w:val="28"/>
              </w:rPr>
              <w:sym w:font="Wingdings" w:char="F0A8"/>
            </w:r>
          </w:p>
        </w:tc>
      </w:tr>
      <w:tr w:rsidR="00C44B62" w:rsidTr="009728BD">
        <w:tc>
          <w:tcPr>
            <w:tcW w:w="4788" w:type="dxa"/>
            <w:gridSpan w:val="2"/>
          </w:tcPr>
          <w:p w:rsidR="00C44B62" w:rsidRDefault="00C44B62" w:rsidP="009728BD">
            <w:r>
              <w:t xml:space="preserve">     Other</w:t>
            </w:r>
          </w:p>
        </w:tc>
        <w:tc>
          <w:tcPr>
            <w:tcW w:w="4788" w:type="dxa"/>
            <w:gridSpan w:val="3"/>
          </w:tcPr>
          <w:p w:rsidR="00C44B62" w:rsidRPr="00BB57CF" w:rsidRDefault="00C44B62" w:rsidP="009728BD">
            <w:pPr>
              <w:rPr>
                <w:sz w:val="28"/>
                <w:szCs w:val="28"/>
              </w:rPr>
            </w:pPr>
            <w:r w:rsidRPr="00BB57CF">
              <w:rPr>
                <w:sz w:val="28"/>
                <w:szCs w:val="28"/>
              </w:rPr>
              <w:sym w:font="Wingdings" w:char="F0A8"/>
            </w:r>
          </w:p>
        </w:tc>
      </w:tr>
      <w:tr w:rsidR="00C44B62" w:rsidTr="009728BD">
        <w:tc>
          <w:tcPr>
            <w:tcW w:w="9576" w:type="dxa"/>
            <w:gridSpan w:val="5"/>
          </w:tcPr>
          <w:p w:rsidR="00C44B62" w:rsidRDefault="00C44B62" w:rsidP="009728BD">
            <w:r>
              <w:t xml:space="preserve">          If Other, specify:  Disaster Recovery</w:t>
            </w:r>
          </w:p>
        </w:tc>
      </w:tr>
      <w:tr w:rsidR="00C44B62" w:rsidTr="009728BD">
        <w:tc>
          <w:tcPr>
            <w:tcW w:w="4788" w:type="dxa"/>
            <w:gridSpan w:val="2"/>
          </w:tcPr>
          <w:p w:rsidR="00C44B62" w:rsidRPr="00EF5AC3" w:rsidRDefault="00C44B62" w:rsidP="009728BD">
            <w:pPr>
              <w:rPr>
                <w:b/>
              </w:rPr>
            </w:pPr>
            <w:r w:rsidRPr="00EF5AC3">
              <w:rPr>
                <w:b/>
              </w:rPr>
              <w:t>Start Year:</w:t>
            </w:r>
          </w:p>
        </w:tc>
        <w:tc>
          <w:tcPr>
            <w:tcW w:w="4788" w:type="dxa"/>
            <w:gridSpan w:val="3"/>
          </w:tcPr>
          <w:p w:rsidR="00C44B62" w:rsidRDefault="00C44B62" w:rsidP="009728BD">
            <w:r>
              <w:t>PY2015</w:t>
            </w:r>
          </w:p>
        </w:tc>
      </w:tr>
      <w:tr w:rsidR="00C44B62" w:rsidTr="009728BD">
        <w:tc>
          <w:tcPr>
            <w:tcW w:w="4788" w:type="dxa"/>
            <w:gridSpan w:val="2"/>
          </w:tcPr>
          <w:p w:rsidR="00C44B62" w:rsidRPr="00EF5AC3" w:rsidRDefault="00C44B62" w:rsidP="009728BD">
            <w:pPr>
              <w:rPr>
                <w:b/>
              </w:rPr>
            </w:pPr>
            <w:r w:rsidRPr="00EF5AC3">
              <w:rPr>
                <w:b/>
              </w:rPr>
              <w:t>End Year:</w:t>
            </w:r>
          </w:p>
        </w:tc>
        <w:tc>
          <w:tcPr>
            <w:tcW w:w="4788" w:type="dxa"/>
            <w:gridSpan w:val="3"/>
          </w:tcPr>
          <w:p w:rsidR="00C44B62" w:rsidRDefault="00C44B62" w:rsidP="009728BD">
            <w:r>
              <w:t>PY2019</w:t>
            </w:r>
          </w:p>
        </w:tc>
      </w:tr>
      <w:tr w:rsidR="00C44B62" w:rsidTr="009728BD">
        <w:tc>
          <w:tcPr>
            <w:tcW w:w="4788" w:type="dxa"/>
            <w:gridSpan w:val="2"/>
          </w:tcPr>
          <w:p w:rsidR="00C44B62" w:rsidRPr="00EF5AC3" w:rsidRDefault="00C44B62" w:rsidP="009728BD">
            <w:pPr>
              <w:rPr>
                <w:b/>
              </w:rPr>
            </w:pPr>
            <w:r w:rsidRPr="00EF5AC3">
              <w:rPr>
                <w:b/>
              </w:rPr>
              <w:t>Outcome:</w:t>
            </w:r>
          </w:p>
        </w:tc>
        <w:tc>
          <w:tcPr>
            <w:tcW w:w="4788" w:type="dxa"/>
            <w:gridSpan w:val="3"/>
          </w:tcPr>
          <w:p w:rsidR="00C44B62" w:rsidRDefault="00C44B62" w:rsidP="00C44B62">
            <w:r>
              <w:t>Availability/accessibility</w:t>
            </w:r>
          </w:p>
        </w:tc>
      </w:tr>
      <w:tr w:rsidR="00C44B62" w:rsidTr="009728BD">
        <w:tc>
          <w:tcPr>
            <w:tcW w:w="4788" w:type="dxa"/>
            <w:gridSpan w:val="2"/>
          </w:tcPr>
          <w:p w:rsidR="00C44B62" w:rsidRPr="00EF5AC3" w:rsidRDefault="00C44B62" w:rsidP="009728BD">
            <w:pPr>
              <w:rPr>
                <w:b/>
              </w:rPr>
            </w:pPr>
            <w:r w:rsidRPr="00EF5AC3">
              <w:rPr>
                <w:b/>
              </w:rPr>
              <w:t>Objective</w:t>
            </w:r>
            <w:r>
              <w:rPr>
                <w:b/>
              </w:rPr>
              <w:t>:</w:t>
            </w:r>
          </w:p>
        </w:tc>
        <w:tc>
          <w:tcPr>
            <w:tcW w:w="4788" w:type="dxa"/>
            <w:gridSpan w:val="3"/>
          </w:tcPr>
          <w:p w:rsidR="00C44B62" w:rsidRDefault="00C44B62" w:rsidP="00C44B62">
            <w:r>
              <w:t>Create suitable living environments</w:t>
            </w:r>
          </w:p>
        </w:tc>
      </w:tr>
      <w:tr w:rsidR="00C44B62" w:rsidTr="009728BD">
        <w:tc>
          <w:tcPr>
            <w:tcW w:w="9576" w:type="dxa"/>
            <w:gridSpan w:val="5"/>
          </w:tcPr>
          <w:p w:rsidR="00C44B62" w:rsidRPr="00EF5AC3" w:rsidRDefault="00C44B62" w:rsidP="009728BD">
            <w:r w:rsidRPr="00EF5AC3">
              <w:rPr>
                <w:b/>
              </w:rPr>
              <w:t>Geographic Areas Included</w:t>
            </w:r>
            <w:r>
              <w:rPr>
                <w:b/>
              </w:rPr>
              <w:t>:</w:t>
            </w:r>
            <w:r>
              <w:t xml:space="preserve">  No goal geo area available.</w:t>
            </w:r>
          </w:p>
        </w:tc>
      </w:tr>
      <w:tr w:rsidR="00C44B62" w:rsidTr="009728BD">
        <w:tc>
          <w:tcPr>
            <w:tcW w:w="9576" w:type="dxa"/>
            <w:gridSpan w:val="5"/>
          </w:tcPr>
          <w:p w:rsidR="00C44B62" w:rsidRPr="00EF5AC3" w:rsidRDefault="00C44B62" w:rsidP="009728BD">
            <w:r w:rsidRPr="00EF5AC3">
              <w:rPr>
                <w:b/>
              </w:rPr>
              <w:t>Priority Needs Addresses</w:t>
            </w:r>
            <w:r>
              <w:rPr>
                <w:b/>
              </w:rPr>
              <w:t>:</w:t>
            </w:r>
            <w:r>
              <w:t xml:space="preserve">  No goal needs available.</w:t>
            </w:r>
          </w:p>
        </w:tc>
      </w:tr>
      <w:tr w:rsidR="00C44B62" w:rsidTr="009728BD">
        <w:tc>
          <w:tcPr>
            <w:tcW w:w="9576" w:type="dxa"/>
            <w:gridSpan w:val="5"/>
          </w:tcPr>
          <w:p w:rsidR="00C44B62" w:rsidRPr="00EF5AC3" w:rsidRDefault="00C44B62" w:rsidP="009728BD">
            <w:pPr>
              <w:rPr>
                <w:b/>
              </w:rPr>
            </w:pPr>
            <w:r>
              <w:rPr>
                <w:b/>
              </w:rPr>
              <w:t>Funding Allocated:</w:t>
            </w:r>
          </w:p>
        </w:tc>
      </w:tr>
      <w:tr w:rsidR="00C44B62" w:rsidTr="009728BD">
        <w:tc>
          <w:tcPr>
            <w:tcW w:w="4788" w:type="dxa"/>
            <w:gridSpan w:val="2"/>
          </w:tcPr>
          <w:p w:rsidR="00C44B62" w:rsidRDefault="00C44B62" w:rsidP="009728BD">
            <w:r>
              <w:t xml:space="preserve">     CDBG</w:t>
            </w:r>
          </w:p>
        </w:tc>
        <w:tc>
          <w:tcPr>
            <w:tcW w:w="4788" w:type="dxa"/>
            <w:gridSpan w:val="3"/>
          </w:tcPr>
          <w:p w:rsidR="00C44B62" w:rsidRDefault="00C44B62" w:rsidP="009728BD"/>
        </w:tc>
      </w:tr>
      <w:tr w:rsidR="00C44B62" w:rsidTr="009728BD">
        <w:tc>
          <w:tcPr>
            <w:tcW w:w="4788" w:type="dxa"/>
            <w:gridSpan w:val="2"/>
          </w:tcPr>
          <w:p w:rsidR="00C44B62" w:rsidRDefault="00C44B62" w:rsidP="009728BD">
            <w:r>
              <w:t xml:space="preserve">     HOME</w:t>
            </w:r>
          </w:p>
        </w:tc>
        <w:tc>
          <w:tcPr>
            <w:tcW w:w="4788" w:type="dxa"/>
            <w:gridSpan w:val="3"/>
          </w:tcPr>
          <w:p w:rsidR="00C44B62" w:rsidRDefault="00C44B62" w:rsidP="009728BD"/>
        </w:tc>
      </w:tr>
      <w:tr w:rsidR="00C44B62" w:rsidTr="009728BD">
        <w:tc>
          <w:tcPr>
            <w:tcW w:w="4788" w:type="dxa"/>
            <w:gridSpan w:val="2"/>
          </w:tcPr>
          <w:p w:rsidR="00C44B62" w:rsidRDefault="00C44B62" w:rsidP="009728BD">
            <w:r>
              <w:t xml:space="preserve">     ESG</w:t>
            </w:r>
          </w:p>
        </w:tc>
        <w:tc>
          <w:tcPr>
            <w:tcW w:w="4788" w:type="dxa"/>
            <w:gridSpan w:val="3"/>
          </w:tcPr>
          <w:p w:rsidR="00C44B62" w:rsidRDefault="00C44B62" w:rsidP="009728BD">
            <w:r>
              <w:t>$2,524,294</w:t>
            </w:r>
          </w:p>
        </w:tc>
      </w:tr>
      <w:tr w:rsidR="00C44B62" w:rsidTr="009728BD">
        <w:tc>
          <w:tcPr>
            <w:tcW w:w="4788" w:type="dxa"/>
            <w:gridSpan w:val="2"/>
          </w:tcPr>
          <w:p w:rsidR="00C44B62" w:rsidRDefault="00C44B62" w:rsidP="009728BD">
            <w:r>
              <w:t xml:space="preserve">     HOPWA</w:t>
            </w:r>
          </w:p>
        </w:tc>
        <w:tc>
          <w:tcPr>
            <w:tcW w:w="4788" w:type="dxa"/>
            <w:gridSpan w:val="3"/>
          </w:tcPr>
          <w:p w:rsidR="00C44B62" w:rsidRDefault="00C44B62" w:rsidP="009728BD"/>
        </w:tc>
      </w:tr>
      <w:tr w:rsidR="00C44B62" w:rsidTr="009728BD">
        <w:tc>
          <w:tcPr>
            <w:tcW w:w="4788" w:type="dxa"/>
            <w:gridSpan w:val="2"/>
          </w:tcPr>
          <w:p w:rsidR="00C44B62" w:rsidRDefault="00C44B62" w:rsidP="009728BD">
            <w:r>
              <w:t xml:space="preserve">     Other - CDBG-DR</w:t>
            </w:r>
          </w:p>
        </w:tc>
        <w:tc>
          <w:tcPr>
            <w:tcW w:w="4788" w:type="dxa"/>
            <w:gridSpan w:val="3"/>
          </w:tcPr>
          <w:p w:rsidR="00C44B62" w:rsidRDefault="00C44B62" w:rsidP="009728BD"/>
        </w:tc>
      </w:tr>
      <w:tr w:rsidR="00C44B62" w:rsidTr="009728BD">
        <w:tc>
          <w:tcPr>
            <w:tcW w:w="4788" w:type="dxa"/>
            <w:gridSpan w:val="2"/>
          </w:tcPr>
          <w:p w:rsidR="00C44B62" w:rsidRDefault="00C44B62" w:rsidP="009728BD">
            <w:r>
              <w:t xml:space="preserve">          Total:</w:t>
            </w:r>
          </w:p>
        </w:tc>
        <w:tc>
          <w:tcPr>
            <w:tcW w:w="4788" w:type="dxa"/>
            <w:gridSpan w:val="3"/>
          </w:tcPr>
          <w:p w:rsidR="00C44B62" w:rsidRDefault="00864B74" w:rsidP="009728BD">
            <w:r>
              <w:t>$2,524,294</w:t>
            </w:r>
          </w:p>
          <w:p w:rsidR="00864B74" w:rsidRDefault="00864B74" w:rsidP="009728BD"/>
          <w:p w:rsidR="00864B74" w:rsidRDefault="00864B74" w:rsidP="009728BD"/>
        </w:tc>
      </w:tr>
      <w:tr w:rsidR="00C44B62" w:rsidTr="009728BD">
        <w:tc>
          <w:tcPr>
            <w:tcW w:w="9576" w:type="dxa"/>
            <w:gridSpan w:val="5"/>
          </w:tcPr>
          <w:p w:rsidR="00C44B62" w:rsidRPr="00A759D1" w:rsidRDefault="00C44B62" w:rsidP="009728BD">
            <w:pPr>
              <w:rPr>
                <w:b/>
              </w:rPr>
            </w:pPr>
            <w:r w:rsidRPr="00A759D1">
              <w:rPr>
                <w:b/>
              </w:rPr>
              <w:lastRenderedPageBreak/>
              <w:t>Goal Outcome Indicator</w:t>
            </w:r>
          </w:p>
        </w:tc>
      </w:tr>
      <w:tr w:rsidR="00C44B62" w:rsidTr="009728BD">
        <w:tc>
          <w:tcPr>
            <w:tcW w:w="648" w:type="dxa"/>
          </w:tcPr>
          <w:p w:rsidR="00C44B62" w:rsidRPr="00A759D1" w:rsidRDefault="00C44B62" w:rsidP="009728BD">
            <w:pPr>
              <w:rPr>
                <w:b/>
              </w:rPr>
            </w:pPr>
            <w:r w:rsidRPr="00A759D1">
              <w:rPr>
                <w:b/>
              </w:rPr>
              <w:t>#</w:t>
            </w:r>
          </w:p>
        </w:tc>
        <w:tc>
          <w:tcPr>
            <w:tcW w:w="5220" w:type="dxa"/>
            <w:gridSpan w:val="2"/>
          </w:tcPr>
          <w:p w:rsidR="00C44B62" w:rsidRPr="00A759D1" w:rsidRDefault="00C44B62" w:rsidP="009728BD">
            <w:pPr>
              <w:rPr>
                <w:b/>
              </w:rPr>
            </w:pPr>
            <w:r w:rsidRPr="00A759D1">
              <w:rPr>
                <w:b/>
              </w:rPr>
              <w:t>Goal Outcome Indicator</w:t>
            </w:r>
          </w:p>
        </w:tc>
        <w:tc>
          <w:tcPr>
            <w:tcW w:w="1530" w:type="dxa"/>
          </w:tcPr>
          <w:p w:rsidR="00C44B62" w:rsidRPr="00A759D1" w:rsidRDefault="00C44B62" w:rsidP="009728BD">
            <w:pPr>
              <w:rPr>
                <w:b/>
              </w:rPr>
            </w:pPr>
            <w:r w:rsidRPr="00A759D1">
              <w:rPr>
                <w:b/>
              </w:rPr>
              <w:t>Quantity</w:t>
            </w:r>
          </w:p>
        </w:tc>
        <w:tc>
          <w:tcPr>
            <w:tcW w:w="2178" w:type="dxa"/>
          </w:tcPr>
          <w:p w:rsidR="00C44B62" w:rsidRPr="00A759D1" w:rsidRDefault="00864B74" w:rsidP="009728BD">
            <w:pPr>
              <w:rPr>
                <w:b/>
              </w:rPr>
            </w:pPr>
            <w:r w:rsidRPr="00A759D1">
              <w:rPr>
                <w:b/>
              </w:rPr>
              <w:t>U</w:t>
            </w:r>
            <w:r>
              <w:rPr>
                <w:b/>
              </w:rPr>
              <w:t>se of Money (</w:t>
            </w:r>
            <w:proofErr w:type="spellStart"/>
            <w:r>
              <w:rPr>
                <w:b/>
              </w:rPr>
              <w:t>UoM</w:t>
            </w:r>
            <w:proofErr w:type="spellEnd"/>
            <w:r>
              <w:rPr>
                <w:b/>
              </w:rPr>
              <w:t>)</w:t>
            </w:r>
          </w:p>
        </w:tc>
      </w:tr>
      <w:tr w:rsidR="00C44B62" w:rsidTr="009728BD">
        <w:tc>
          <w:tcPr>
            <w:tcW w:w="648" w:type="dxa"/>
          </w:tcPr>
          <w:p w:rsidR="00C44B62" w:rsidRDefault="00C44B62" w:rsidP="009728BD">
            <w:r>
              <w:t>1</w:t>
            </w:r>
          </w:p>
        </w:tc>
        <w:tc>
          <w:tcPr>
            <w:tcW w:w="5220" w:type="dxa"/>
            <w:gridSpan w:val="2"/>
          </w:tcPr>
          <w:p w:rsidR="00C44B62" w:rsidRDefault="00C44B62" w:rsidP="009728BD">
            <w:r>
              <w:t>Public Facility or Infrastructure Activities other than Low/Moderate Income Housing Benefit</w:t>
            </w:r>
          </w:p>
        </w:tc>
        <w:tc>
          <w:tcPr>
            <w:tcW w:w="1530" w:type="dxa"/>
          </w:tcPr>
          <w:p w:rsidR="00C44B62" w:rsidRDefault="00C44B62" w:rsidP="009728BD"/>
        </w:tc>
        <w:tc>
          <w:tcPr>
            <w:tcW w:w="2178" w:type="dxa"/>
          </w:tcPr>
          <w:p w:rsidR="00C44B62" w:rsidRDefault="00C44B62" w:rsidP="009728BD">
            <w:r>
              <w:t>Persons Assisted</w:t>
            </w:r>
          </w:p>
        </w:tc>
      </w:tr>
      <w:tr w:rsidR="00C44B62" w:rsidTr="009728BD">
        <w:tc>
          <w:tcPr>
            <w:tcW w:w="648" w:type="dxa"/>
          </w:tcPr>
          <w:p w:rsidR="00C44B62" w:rsidRDefault="00C44B62" w:rsidP="009728BD">
            <w:r>
              <w:t>2</w:t>
            </w:r>
          </w:p>
        </w:tc>
        <w:tc>
          <w:tcPr>
            <w:tcW w:w="5220" w:type="dxa"/>
            <w:gridSpan w:val="2"/>
          </w:tcPr>
          <w:p w:rsidR="00C44B62" w:rsidRDefault="00C44B62" w:rsidP="009728BD">
            <w:r>
              <w:t>Public Facility or Infrastructure Activities for Low/Moderate Income Housing Benefit</w:t>
            </w:r>
          </w:p>
        </w:tc>
        <w:tc>
          <w:tcPr>
            <w:tcW w:w="1530" w:type="dxa"/>
          </w:tcPr>
          <w:p w:rsidR="00C44B62" w:rsidRDefault="00C44B62" w:rsidP="009728BD"/>
        </w:tc>
        <w:tc>
          <w:tcPr>
            <w:tcW w:w="2178" w:type="dxa"/>
          </w:tcPr>
          <w:p w:rsidR="00C44B62" w:rsidRDefault="00C44B62" w:rsidP="009728BD">
            <w:r>
              <w:t>Households Assisted</w:t>
            </w:r>
          </w:p>
        </w:tc>
      </w:tr>
      <w:tr w:rsidR="00C44B62" w:rsidTr="009728BD">
        <w:tc>
          <w:tcPr>
            <w:tcW w:w="648" w:type="dxa"/>
          </w:tcPr>
          <w:p w:rsidR="00C44B62" w:rsidRDefault="00C44B62" w:rsidP="009728BD">
            <w:r>
              <w:t>3</w:t>
            </w:r>
          </w:p>
        </w:tc>
        <w:tc>
          <w:tcPr>
            <w:tcW w:w="5220" w:type="dxa"/>
            <w:gridSpan w:val="2"/>
          </w:tcPr>
          <w:p w:rsidR="00C44B62" w:rsidRDefault="00C44B62" w:rsidP="009728BD">
            <w:r>
              <w:t>Public Service Activities other than Low/Moderate Income Housing Benefit</w:t>
            </w:r>
          </w:p>
        </w:tc>
        <w:tc>
          <w:tcPr>
            <w:tcW w:w="1530" w:type="dxa"/>
          </w:tcPr>
          <w:p w:rsidR="00C44B62" w:rsidRDefault="00C44B62" w:rsidP="009728BD"/>
        </w:tc>
        <w:tc>
          <w:tcPr>
            <w:tcW w:w="2178" w:type="dxa"/>
          </w:tcPr>
          <w:p w:rsidR="00C44B62" w:rsidRDefault="00C44B62" w:rsidP="009728BD">
            <w:r>
              <w:t>Persons Assisted</w:t>
            </w:r>
          </w:p>
        </w:tc>
      </w:tr>
      <w:tr w:rsidR="00C44B62" w:rsidTr="009728BD">
        <w:tc>
          <w:tcPr>
            <w:tcW w:w="648" w:type="dxa"/>
          </w:tcPr>
          <w:p w:rsidR="00C44B62" w:rsidRDefault="00C44B62" w:rsidP="009728BD">
            <w:r>
              <w:t>4</w:t>
            </w:r>
          </w:p>
        </w:tc>
        <w:tc>
          <w:tcPr>
            <w:tcW w:w="5220" w:type="dxa"/>
            <w:gridSpan w:val="2"/>
          </w:tcPr>
          <w:p w:rsidR="00C44B62" w:rsidRDefault="00C44B62" w:rsidP="009728BD">
            <w:r>
              <w:t>Public Service Activities for Low/Moderate Income Housing Benefit</w:t>
            </w:r>
          </w:p>
        </w:tc>
        <w:tc>
          <w:tcPr>
            <w:tcW w:w="1530" w:type="dxa"/>
          </w:tcPr>
          <w:p w:rsidR="00C44B62" w:rsidRDefault="00C44B62" w:rsidP="009728BD"/>
        </w:tc>
        <w:tc>
          <w:tcPr>
            <w:tcW w:w="2178" w:type="dxa"/>
          </w:tcPr>
          <w:p w:rsidR="00C44B62" w:rsidRDefault="00C44B62" w:rsidP="009728BD">
            <w:r>
              <w:t>Households Assisted</w:t>
            </w:r>
          </w:p>
        </w:tc>
      </w:tr>
      <w:tr w:rsidR="00C44B62" w:rsidTr="009728BD">
        <w:tc>
          <w:tcPr>
            <w:tcW w:w="648" w:type="dxa"/>
          </w:tcPr>
          <w:p w:rsidR="00C44B62" w:rsidRDefault="00C44B62" w:rsidP="009728BD">
            <w:r>
              <w:t>5</w:t>
            </w:r>
          </w:p>
        </w:tc>
        <w:tc>
          <w:tcPr>
            <w:tcW w:w="5220" w:type="dxa"/>
            <w:gridSpan w:val="2"/>
          </w:tcPr>
          <w:p w:rsidR="00C44B62" w:rsidRDefault="00C44B62" w:rsidP="009728BD">
            <w:r>
              <w:t>Façade Treatment / Business Building Rehabilitation</w:t>
            </w:r>
          </w:p>
        </w:tc>
        <w:tc>
          <w:tcPr>
            <w:tcW w:w="1530" w:type="dxa"/>
          </w:tcPr>
          <w:p w:rsidR="00C44B62" w:rsidRDefault="00C44B62" w:rsidP="009728BD"/>
        </w:tc>
        <w:tc>
          <w:tcPr>
            <w:tcW w:w="2178" w:type="dxa"/>
          </w:tcPr>
          <w:p w:rsidR="00C44B62" w:rsidRDefault="00C44B62" w:rsidP="009728BD">
            <w:r>
              <w:t>Business</w:t>
            </w:r>
          </w:p>
        </w:tc>
      </w:tr>
      <w:tr w:rsidR="00C44B62" w:rsidTr="009728BD">
        <w:tc>
          <w:tcPr>
            <w:tcW w:w="648" w:type="dxa"/>
          </w:tcPr>
          <w:p w:rsidR="00C44B62" w:rsidRDefault="00C44B62" w:rsidP="009728BD">
            <w:r>
              <w:t>6</w:t>
            </w:r>
          </w:p>
        </w:tc>
        <w:tc>
          <w:tcPr>
            <w:tcW w:w="5220" w:type="dxa"/>
            <w:gridSpan w:val="2"/>
          </w:tcPr>
          <w:p w:rsidR="00C44B62" w:rsidRDefault="00C44B62" w:rsidP="009728BD">
            <w:r>
              <w:t>Brownfield Acres Remediated</w:t>
            </w:r>
          </w:p>
        </w:tc>
        <w:tc>
          <w:tcPr>
            <w:tcW w:w="1530" w:type="dxa"/>
          </w:tcPr>
          <w:p w:rsidR="00C44B62" w:rsidRDefault="00C44B62" w:rsidP="009728BD"/>
        </w:tc>
        <w:tc>
          <w:tcPr>
            <w:tcW w:w="2178" w:type="dxa"/>
          </w:tcPr>
          <w:p w:rsidR="00C44B62" w:rsidRDefault="00C44B62" w:rsidP="009728BD">
            <w:r>
              <w:t>Acre</w:t>
            </w:r>
          </w:p>
        </w:tc>
      </w:tr>
      <w:tr w:rsidR="00C44B62" w:rsidTr="009728BD">
        <w:tc>
          <w:tcPr>
            <w:tcW w:w="648" w:type="dxa"/>
          </w:tcPr>
          <w:p w:rsidR="00C44B62" w:rsidRDefault="00C44B62" w:rsidP="009728BD">
            <w:r>
              <w:t>7</w:t>
            </w:r>
          </w:p>
        </w:tc>
        <w:tc>
          <w:tcPr>
            <w:tcW w:w="5220" w:type="dxa"/>
            <w:gridSpan w:val="2"/>
          </w:tcPr>
          <w:p w:rsidR="00C44B62" w:rsidRDefault="00C44B62" w:rsidP="009728BD">
            <w:r>
              <w:t>Rental Units Constructed</w:t>
            </w:r>
          </w:p>
        </w:tc>
        <w:tc>
          <w:tcPr>
            <w:tcW w:w="1530" w:type="dxa"/>
          </w:tcPr>
          <w:p w:rsidR="00C44B62" w:rsidRDefault="00C44B62" w:rsidP="009728BD"/>
        </w:tc>
        <w:tc>
          <w:tcPr>
            <w:tcW w:w="2178" w:type="dxa"/>
          </w:tcPr>
          <w:p w:rsidR="00C44B62" w:rsidRDefault="00C44B62" w:rsidP="009728BD">
            <w:r>
              <w:t>Household Housing Unit</w:t>
            </w:r>
          </w:p>
        </w:tc>
      </w:tr>
      <w:tr w:rsidR="00C44B62" w:rsidTr="009728BD">
        <w:tc>
          <w:tcPr>
            <w:tcW w:w="648" w:type="dxa"/>
          </w:tcPr>
          <w:p w:rsidR="00C44B62" w:rsidRDefault="00C44B62" w:rsidP="009728BD">
            <w:r>
              <w:t>8</w:t>
            </w:r>
          </w:p>
        </w:tc>
        <w:tc>
          <w:tcPr>
            <w:tcW w:w="5220" w:type="dxa"/>
            <w:gridSpan w:val="2"/>
          </w:tcPr>
          <w:p w:rsidR="00C44B62" w:rsidRDefault="00C44B62" w:rsidP="009728BD">
            <w:r>
              <w:t>Rental Units Rehabilitated</w:t>
            </w:r>
          </w:p>
        </w:tc>
        <w:tc>
          <w:tcPr>
            <w:tcW w:w="1530" w:type="dxa"/>
          </w:tcPr>
          <w:p w:rsidR="00C44B62" w:rsidRDefault="00C44B62" w:rsidP="009728BD"/>
        </w:tc>
        <w:tc>
          <w:tcPr>
            <w:tcW w:w="2178" w:type="dxa"/>
          </w:tcPr>
          <w:p w:rsidR="00C44B62" w:rsidRDefault="00C44B62" w:rsidP="009728BD">
            <w:r>
              <w:t>Household Housing Unit</w:t>
            </w:r>
          </w:p>
        </w:tc>
      </w:tr>
      <w:tr w:rsidR="00C44B62" w:rsidTr="009728BD">
        <w:tc>
          <w:tcPr>
            <w:tcW w:w="648" w:type="dxa"/>
          </w:tcPr>
          <w:p w:rsidR="00C44B62" w:rsidRDefault="00C44B62" w:rsidP="009728BD">
            <w:r>
              <w:t>9</w:t>
            </w:r>
          </w:p>
        </w:tc>
        <w:tc>
          <w:tcPr>
            <w:tcW w:w="5220" w:type="dxa"/>
            <w:gridSpan w:val="2"/>
          </w:tcPr>
          <w:p w:rsidR="00C44B62" w:rsidRDefault="00C44B62" w:rsidP="009728BD">
            <w:r>
              <w:t>Homeowner Housing Added</w:t>
            </w:r>
          </w:p>
        </w:tc>
        <w:tc>
          <w:tcPr>
            <w:tcW w:w="1530" w:type="dxa"/>
          </w:tcPr>
          <w:p w:rsidR="00C44B62" w:rsidRDefault="00C44B62" w:rsidP="009728BD"/>
        </w:tc>
        <w:tc>
          <w:tcPr>
            <w:tcW w:w="2178" w:type="dxa"/>
          </w:tcPr>
          <w:p w:rsidR="00C44B62" w:rsidRDefault="00C44B62" w:rsidP="009728BD">
            <w:r>
              <w:t>Household Housing Unit</w:t>
            </w:r>
          </w:p>
        </w:tc>
      </w:tr>
      <w:tr w:rsidR="00C44B62" w:rsidTr="009728BD">
        <w:tc>
          <w:tcPr>
            <w:tcW w:w="648" w:type="dxa"/>
          </w:tcPr>
          <w:p w:rsidR="00C44B62" w:rsidRDefault="00C44B62" w:rsidP="009728BD">
            <w:r>
              <w:t>10</w:t>
            </w:r>
          </w:p>
        </w:tc>
        <w:tc>
          <w:tcPr>
            <w:tcW w:w="5220" w:type="dxa"/>
            <w:gridSpan w:val="2"/>
          </w:tcPr>
          <w:p w:rsidR="00C44B62" w:rsidRDefault="00C44B62" w:rsidP="009728BD">
            <w:r>
              <w:t>Homeowner Housing Rehabilitated</w:t>
            </w:r>
          </w:p>
        </w:tc>
        <w:tc>
          <w:tcPr>
            <w:tcW w:w="1530" w:type="dxa"/>
          </w:tcPr>
          <w:p w:rsidR="00C44B62" w:rsidRDefault="00C44B62" w:rsidP="009728BD"/>
        </w:tc>
        <w:tc>
          <w:tcPr>
            <w:tcW w:w="2178" w:type="dxa"/>
          </w:tcPr>
          <w:p w:rsidR="00C44B62" w:rsidRDefault="00C44B62" w:rsidP="009728BD">
            <w:r>
              <w:t>Household Housing Unit</w:t>
            </w:r>
          </w:p>
        </w:tc>
      </w:tr>
      <w:tr w:rsidR="00C44B62" w:rsidTr="009728BD">
        <w:tc>
          <w:tcPr>
            <w:tcW w:w="648" w:type="dxa"/>
          </w:tcPr>
          <w:p w:rsidR="00C44B62" w:rsidRDefault="00C44B62" w:rsidP="009728BD">
            <w:r>
              <w:t>11</w:t>
            </w:r>
          </w:p>
        </w:tc>
        <w:tc>
          <w:tcPr>
            <w:tcW w:w="5220" w:type="dxa"/>
            <w:gridSpan w:val="2"/>
          </w:tcPr>
          <w:p w:rsidR="00C44B62" w:rsidRDefault="00C44B62" w:rsidP="009728BD">
            <w:r>
              <w:t>Direct Financial Assistance to Homebuyers</w:t>
            </w:r>
          </w:p>
        </w:tc>
        <w:tc>
          <w:tcPr>
            <w:tcW w:w="1530" w:type="dxa"/>
          </w:tcPr>
          <w:p w:rsidR="00C44B62" w:rsidRDefault="00C44B62" w:rsidP="009728BD"/>
        </w:tc>
        <w:tc>
          <w:tcPr>
            <w:tcW w:w="2178" w:type="dxa"/>
          </w:tcPr>
          <w:p w:rsidR="00C44B62" w:rsidRDefault="00C44B62" w:rsidP="009728BD">
            <w:r>
              <w:t>Households Assisted</w:t>
            </w:r>
          </w:p>
        </w:tc>
      </w:tr>
      <w:tr w:rsidR="00C44B62" w:rsidTr="009728BD">
        <w:tc>
          <w:tcPr>
            <w:tcW w:w="648" w:type="dxa"/>
          </w:tcPr>
          <w:p w:rsidR="00C44B62" w:rsidRDefault="00C44B62" w:rsidP="009728BD">
            <w:r>
              <w:t>12</w:t>
            </w:r>
          </w:p>
        </w:tc>
        <w:tc>
          <w:tcPr>
            <w:tcW w:w="5220" w:type="dxa"/>
            <w:gridSpan w:val="2"/>
          </w:tcPr>
          <w:p w:rsidR="00C44B62" w:rsidRDefault="00C44B62" w:rsidP="009728BD">
            <w:r>
              <w:t>Tenant-based Rental Assistance / Rapid Rehousing</w:t>
            </w:r>
          </w:p>
        </w:tc>
        <w:tc>
          <w:tcPr>
            <w:tcW w:w="1530" w:type="dxa"/>
          </w:tcPr>
          <w:p w:rsidR="00C44B62" w:rsidRDefault="00C44B62" w:rsidP="009728BD">
            <w:r>
              <w:t>250</w:t>
            </w:r>
          </w:p>
        </w:tc>
        <w:tc>
          <w:tcPr>
            <w:tcW w:w="2178" w:type="dxa"/>
          </w:tcPr>
          <w:p w:rsidR="00C44B62" w:rsidRDefault="00C44B62" w:rsidP="009728BD">
            <w:r>
              <w:t>Households Assisted</w:t>
            </w:r>
          </w:p>
        </w:tc>
      </w:tr>
      <w:tr w:rsidR="00C44B62" w:rsidTr="009728BD">
        <w:tc>
          <w:tcPr>
            <w:tcW w:w="648" w:type="dxa"/>
          </w:tcPr>
          <w:p w:rsidR="00C44B62" w:rsidRDefault="00C44B62" w:rsidP="009728BD">
            <w:r>
              <w:t>13</w:t>
            </w:r>
          </w:p>
        </w:tc>
        <w:tc>
          <w:tcPr>
            <w:tcW w:w="5220" w:type="dxa"/>
            <w:gridSpan w:val="2"/>
          </w:tcPr>
          <w:p w:rsidR="00C44B62" w:rsidRDefault="00C44B62" w:rsidP="009728BD">
            <w:r>
              <w:t>Homeless Person Overnight Shelter</w:t>
            </w:r>
          </w:p>
        </w:tc>
        <w:tc>
          <w:tcPr>
            <w:tcW w:w="1530" w:type="dxa"/>
          </w:tcPr>
          <w:p w:rsidR="00C44B62" w:rsidRDefault="00C44B62" w:rsidP="009728BD">
            <w:r>
              <w:t>3500</w:t>
            </w:r>
          </w:p>
        </w:tc>
        <w:tc>
          <w:tcPr>
            <w:tcW w:w="2178" w:type="dxa"/>
          </w:tcPr>
          <w:p w:rsidR="00C44B62" w:rsidRDefault="00C44B62" w:rsidP="009728BD">
            <w:r>
              <w:t>Persons Assisted</w:t>
            </w:r>
          </w:p>
        </w:tc>
      </w:tr>
      <w:tr w:rsidR="00C44B62" w:rsidTr="009728BD">
        <w:tc>
          <w:tcPr>
            <w:tcW w:w="648" w:type="dxa"/>
          </w:tcPr>
          <w:p w:rsidR="00C44B62" w:rsidRDefault="00C44B62" w:rsidP="009728BD">
            <w:r>
              <w:t>14</w:t>
            </w:r>
          </w:p>
        </w:tc>
        <w:tc>
          <w:tcPr>
            <w:tcW w:w="5220" w:type="dxa"/>
            <w:gridSpan w:val="2"/>
          </w:tcPr>
          <w:p w:rsidR="00C44B62" w:rsidRDefault="00C44B62" w:rsidP="009728BD">
            <w:r>
              <w:t>Overnight / Emergency Shelter / Transitional Housing Beds added</w:t>
            </w:r>
          </w:p>
        </w:tc>
        <w:tc>
          <w:tcPr>
            <w:tcW w:w="1530" w:type="dxa"/>
          </w:tcPr>
          <w:p w:rsidR="00C44B62" w:rsidRDefault="00C44B62" w:rsidP="009728BD">
            <w:r>
              <w:t>3500</w:t>
            </w:r>
          </w:p>
        </w:tc>
        <w:tc>
          <w:tcPr>
            <w:tcW w:w="2178" w:type="dxa"/>
          </w:tcPr>
          <w:p w:rsidR="00C44B62" w:rsidRDefault="00C44B62" w:rsidP="009728BD">
            <w:r>
              <w:t>Beds</w:t>
            </w:r>
          </w:p>
        </w:tc>
      </w:tr>
      <w:tr w:rsidR="00C44B62" w:rsidTr="009728BD">
        <w:tc>
          <w:tcPr>
            <w:tcW w:w="648" w:type="dxa"/>
          </w:tcPr>
          <w:p w:rsidR="00C44B62" w:rsidRDefault="00C44B62" w:rsidP="009728BD">
            <w:r>
              <w:t>15</w:t>
            </w:r>
          </w:p>
        </w:tc>
        <w:tc>
          <w:tcPr>
            <w:tcW w:w="5220" w:type="dxa"/>
            <w:gridSpan w:val="2"/>
          </w:tcPr>
          <w:p w:rsidR="00C44B62" w:rsidRDefault="00C44B62" w:rsidP="009728BD">
            <w:r>
              <w:t>Homelessness prevention</w:t>
            </w:r>
          </w:p>
        </w:tc>
        <w:tc>
          <w:tcPr>
            <w:tcW w:w="1530" w:type="dxa"/>
          </w:tcPr>
          <w:p w:rsidR="00C44B62" w:rsidRDefault="00C44B62" w:rsidP="009728BD">
            <w:r>
              <w:t>300</w:t>
            </w:r>
          </w:p>
        </w:tc>
        <w:tc>
          <w:tcPr>
            <w:tcW w:w="2178" w:type="dxa"/>
          </w:tcPr>
          <w:p w:rsidR="00C44B62" w:rsidRDefault="00C44B62" w:rsidP="009728BD">
            <w:r>
              <w:t>Persons Assisted</w:t>
            </w:r>
          </w:p>
        </w:tc>
      </w:tr>
      <w:tr w:rsidR="00C44B62" w:rsidTr="009728BD">
        <w:tc>
          <w:tcPr>
            <w:tcW w:w="648" w:type="dxa"/>
          </w:tcPr>
          <w:p w:rsidR="00C44B62" w:rsidRDefault="00C44B62" w:rsidP="009728BD">
            <w:r>
              <w:t>16</w:t>
            </w:r>
          </w:p>
        </w:tc>
        <w:tc>
          <w:tcPr>
            <w:tcW w:w="5220" w:type="dxa"/>
            <w:gridSpan w:val="2"/>
          </w:tcPr>
          <w:p w:rsidR="00C44B62" w:rsidRDefault="00C44B62" w:rsidP="009728BD">
            <w:r>
              <w:t>Jobs created / retained</w:t>
            </w:r>
          </w:p>
        </w:tc>
        <w:tc>
          <w:tcPr>
            <w:tcW w:w="1530" w:type="dxa"/>
          </w:tcPr>
          <w:p w:rsidR="00C44B62" w:rsidRDefault="00C44B62" w:rsidP="009728BD"/>
        </w:tc>
        <w:tc>
          <w:tcPr>
            <w:tcW w:w="2178" w:type="dxa"/>
          </w:tcPr>
          <w:p w:rsidR="00C44B62" w:rsidRDefault="00C44B62" w:rsidP="009728BD">
            <w:r>
              <w:t>Jobs</w:t>
            </w:r>
          </w:p>
        </w:tc>
      </w:tr>
      <w:tr w:rsidR="00C44B62" w:rsidTr="009728BD">
        <w:tc>
          <w:tcPr>
            <w:tcW w:w="648" w:type="dxa"/>
          </w:tcPr>
          <w:p w:rsidR="00C44B62" w:rsidRDefault="00C44B62" w:rsidP="009728BD">
            <w:r>
              <w:t>17</w:t>
            </w:r>
          </w:p>
        </w:tc>
        <w:tc>
          <w:tcPr>
            <w:tcW w:w="5220" w:type="dxa"/>
            <w:gridSpan w:val="2"/>
          </w:tcPr>
          <w:p w:rsidR="00C44B62" w:rsidRDefault="00C44B62" w:rsidP="009728BD">
            <w:r>
              <w:t>Businesses assisted</w:t>
            </w:r>
          </w:p>
        </w:tc>
        <w:tc>
          <w:tcPr>
            <w:tcW w:w="1530" w:type="dxa"/>
          </w:tcPr>
          <w:p w:rsidR="00C44B62" w:rsidRDefault="00C44B62" w:rsidP="009728BD"/>
        </w:tc>
        <w:tc>
          <w:tcPr>
            <w:tcW w:w="2178" w:type="dxa"/>
          </w:tcPr>
          <w:p w:rsidR="00C44B62" w:rsidRDefault="00C44B62" w:rsidP="009728BD">
            <w:r>
              <w:t>Businesses Assisted</w:t>
            </w:r>
          </w:p>
        </w:tc>
      </w:tr>
      <w:tr w:rsidR="00C44B62" w:rsidTr="009728BD">
        <w:tc>
          <w:tcPr>
            <w:tcW w:w="648" w:type="dxa"/>
          </w:tcPr>
          <w:p w:rsidR="00C44B62" w:rsidRDefault="00C44B62" w:rsidP="009728BD">
            <w:r>
              <w:t>18</w:t>
            </w:r>
          </w:p>
        </w:tc>
        <w:tc>
          <w:tcPr>
            <w:tcW w:w="5220" w:type="dxa"/>
            <w:gridSpan w:val="2"/>
          </w:tcPr>
          <w:p w:rsidR="00C44B62" w:rsidRDefault="00C44B62" w:rsidP="009728BD">
            <w:r>
              <w:t>Housing for Homeless added</w:t>
            </w:r>
          </w:p>
        </w:tc>
        <w:tc>
          <w:tcPr>
            <w:tcW w:w="1530" w:type="dxa"/>
          </w:tcPr>
          <w:p w:rsidR="00C44B62" w:rsidRDefault="00C44B62" w:rsidP="009728BD">
            <w:r>
              <w:t>250</w:t>
            </w:r>
          </w:p>
        </w:tc>
        <w:tc>
          <w:tcPr>
            <w:tcW w:w="2178" w:type="dxa"/>
          </w:tcPr>
          <w:p w:rsidR="00C44B62" w:rsidRDefault="00C44B62" w:rsidP="009728BD">
            <w:r>
              <w:t>Household Housing Unit</w:t>
            </w:r>
          </w:p>
        </w:tc>
      </w:tr>
      <w:tr w:rsidR="00C44B62" w:rsidTr="009728BD">
        <w:tc>
          <w:tcPr>
            <w:tcW w:w="648" w:type="dxa"/>
          </w:tcPr>
          <w:p w:rsidR="00C44B62" w:rsidRDefault="00C44B62" w:rsidP="009728BD">
            <w:r>
              <w:t>19</w:t>
            </w:r>
          </w:p>
        </w:tc>
        <w:tc>
          <w:tcPr>
            <w:tcW w:w="5220" w:type="dxa"/>
            <w:gridSpan w:val="2"/>
          </w:tcPr>
          <w:p w:rsidR="00C44B62" w:rsidRDefault="00C44B62" w:rsidP="009728BD">
            <w:r>
              <w:t>Housing for People with HIV / AIDS added</w:t>
            </w:r>
          </w:p>
        </w:tc>
        <w:tc>
          <w:tcPr>
            <w:tcW w:w="1530" w:type="dxa"/>
          </w:tcPr>
          <w:p w:rsidR="00C44B62" w:rsidRDefault="00C44B62" w:rsidP="009728BD"/>
        </w:tc>
        <w:tc>
          <w:tcPr>
            <w:tcW w:w="2178" w:type="dxa"/>
          </w:tcPr>
          <w:p w:rsidR="00C44B62" w:rsidRDefault="00C44B62" w:rsidP="009728BD">
            <w:r>
              <w:t>Household Housing Unit</w:t>
            </w:r>
          </w:p>
        </w:tc>
      </w:tr>
      <w:tr w:rsidR="00C44B62" w:rsidTr="009728BD">
        <w:tc>
          <w:tcPr>
            <w:tcW w:w="648" w:type="dxa"/>
          </w:tcPr>
          <w:p w:rsidR="00C44B62" w:rsidRDefault="00C44B62" w:rsidP="009728BD">
            <w:r>
              <w:t>20</w:t>
            </w:r>
          </w:p>
        </w:tc>
        <w:tc>
          <w:tcPr>
            <w:tcW w:w="5220" w:type="dxa"/>
            <w:gridSpan w:val="2"/>
          </w:tcPr>
          <w:p w:rsidR="00C44B62" w:rsidRDefault="00C44B62" w:rsidP="009728BD">
            <w:r>
              <w:t>HIV / AIDS Housing Operations</w:t>
            </w:r>
          </w:p>
        </w:tc>
        <w:tc>
          <w:tcPr>
            <w:tcW w:w="1530" w:type="dxa"/>
          </w:tcPr>
          <w:p w:rsidR="00C44B62" w:rsidRDefault="00C44B62" w:rsidP="009728BD"/>
        </w:tc>
        <w:tc>
          <w:tcPr>
            <w:tcW w:w="2178" w:type="dxa"/>
          </w:tcPr>
          <w:p w:rsidR="00C44B62" w:rsidRDefault="00C44B62" w:rsidP="009728BD">
            <w:r>
              <w:t>Household Housing Unit</w:t>
            </w:r>
          </w:p>
        </w:tc>
      </w:tr>
      <w:tr w:rsidR="00C44B62" w:rsidTr="009728BD">
        <w:tc>
          <w:tcPr>
            <w:tcW w:w="648" w:type="dxa"/>
          </w:tcPr>
          <w:p w:rsidR="00C44B62" w:rsidRDefault="00C44B62" w:rsidP="009728BD">
            <w:r>
              <w:t>21</w:t>
            </w:r>
          </w:p>
        </w:tc>
        <w:tc>
          <w:tcPr>
            <w:tcW w:w="5220" w:type="dxa"/>
            <w:gridSpan w:val="2"/>
          </w:tcPr>
          <w:p w:rsidR="00C44B62" w:rsidRDefault="00C44B62" w:rsidP="009728BD">
            <w:r>
              <w:t>Buildings Demolished</w:t>
            </w:r>
          </w:p>
        </w:tc>
        <w:tc>
          <w:tcPr>
            <w:tcW w:w="1530" w:type="dxa"/>
          </w:tcPr>
          <w:p w:rsidR="00C44B62" w:rsidRDefault="00C44B62" w:rsidP="009728BD"/>
        </w:tc>
        <w:tc>
          <w:tcPr>
            <w:tcW w:w="2178" w:type="dxa"/>
          </w:tcPr>
          <w:p w:rsidR="00C44B62" w:rsidRDefault="00C44B62" w:rsidP="009728BD">
            <w:r>
              <w:t>Buildings</w:t>
            </w:r>
          </w:p>
        </w:tc>
      </w:tr>
      <w:tr w:rsidR="00C44B62" w:rsidTr="009728BD">
        <w:tc>
          <w:tcPr>
            <w:tcW w:w="648" w:type="dxa"/>
          </w:tcPr>
          <w:p w:rsidR="00C44B62" w:rsidRDefault="00C44B62" w:rsidP="009728BD">
            <w:r>
              <w:t>22</w:t>
            </w:r>
          </w:p>
        </w:tc>
        <w:tc>
          <w:tcPr>
            <w:tcW w:w="5220" w:type="dxa"/>
            <w:gridSpan w:val="2"/>
          </w:tcPr>
          <w:p w:rsidR="00C44B62" w:rsidRDefault="00C44B62" w:rsidP="009728BD">
            <w:r>
              <w:t>Housing Code Enforcement / Foreclosed Property Care</w:t>
            </w:r>
          </w:p>
        </w:tc>
        <w:tc>
          <w:tcPr>
            <w:tcW w:w="1530" w:type="dxa"/>
          </w:tcPr>
          <w:p w:rsidR="00C44B62" w:rsidRDefault="00C44B62" w:rsidP="009728BD"/>
        </w:tc>
        <w:tc>
          <w:tcPr>
            <w:tcW w:w="2178" w:type="dxa"/>
          </w:tcPr>
          <w:p w:rsidR="00C44B62" w:rsidRDefault="00C44B62" w:rsidP="009728BD">
            <w:r>
              <w:t>Household Housing Unit</w:t>
            </w:r>
          </w:p>
        </w:tc>
      </w:tr>
      <w:tr w:rsidR="00C44B62" w:rsidTr="009728BD">
        <w:tc>
          <w:tcPr>
            <w:tcW w:w="648" w:type="dxa"/>
          </w:tcPr>
          <w:p w:rsidR="00C44B62" w:rsidRDefault="00C44B62" w:rsidP="009728BD">
            <w:r>
              <w:t>23</w:t>
            </w:r>
          </w:p>
        </w:tc>
        <w:tc>
          <w:tcPr>
            <w:tcW w:w="5220" w:type="dxa"/>
            <w:gridSpan w:val="2"/>
          </w:tcPr>
          <w:p w:rsidR="00C44B62" w:rsidRDefault="00C44B62" w:rsidP="009728BD">
            <w:r>
              <w:t>Other</w:t>
            </w:r>
          </w:p>
        </w:tc>
        <w:tc>
          <w:tcPr>
            <w:tcW w:w="1530" w:type="dxa"/>
          </w:tcPr>
          <w:p w:rsidR="00C44B62" w:rsidRDefault="00C44B62" w:rsidP="009728BD"/>
        </w:tc>
        <w:tc>
          <w:tcPr>
            <w:tcW w:w="2178" w:type="dxa"/>
          </w:tcPr>
          <w:p w:rsidR="00C44B62" w:rsidRDefault="00C44B62" w:rsidP="009728BD">
            <w:r>
              <w:t>Other</w:t>
            </w:r>
          </w:p>
        </w:tc>
      </w:tr>
    </w:tbl>
    <w:p w:rsidR="00C44B62" w:rsidRDefault="00C44B62" w:rsidP="00C44B62"/>
    <w:p w:rsidR="00C44B62" w:rsidRPr="00BF113F" w:rsidRDefault="00C44B62" w:rsidP="00BF113F">
      <w:pPr>
        <w:pStyle w:val="Default"/>
        <w:rPr>
          <w:rFonts w:ascii="Times New Roman" w:hAnsi="Times New Roman" w:cs="Times New Roman"/>
          <w:color w:val="auto"/>
        </w:rPr>
      </w:pPr>
    </w:p>
    <w:p w:rsidR="0038587B" w:rsidRDefault="00BF113F" w:rsidP="0038587B">
      <w:r w:rsidRPr="0038587B">
        <w:tab/>
      </w:r>
      <w:r w:rsidRPr="0038587B">
        <w:rPr>
          <w:b/>
          <w:u w:val="single"/>
        </w:rPr>
        <w:t>HOPWA</w:t>
      </w:r>
      <w:r w:rsidRPr="0038587B">
        <w:t>:</w:t>
      </w:r>
      <w:r w:rsidR="009A2608" w:rsidRPr="0038587B">
        <w:tab/>
        <w:t xml:space="preserve">For the HOPWA Program, the allocation to the State of Alabama for the PY2015 HOPWA Program equals $1,483,651.  With these funds, the HOPWA Program intends to </w:t>
      </w:r>
      <w:r w:rsidR="0038587B" w:rsidRPr="0038587B">
        <w:t>address the following four public policy imperatives as its goals:</w:t>
      </w:r>
    </w:p>
    <w:p w:rsidR="0038587B" w:rsidRDefault="0038587B" w:rsidP="0038587B">
      <w:r>
        <w:tab/>
      </w:r>
      <w:r w:rsidRPr="0038587B">
        <w:t>1.  Make subsidized, affordable housing</w:t>
      </w:r>
      <w:r>
        <w:t xml:space="preserve"> - </w:t>
      </w:r>
      <w:r w:rsidRPr="0038587B">
        <w:t>including supportive housing for those who need it</w:t>
      </w:r>
      <w:r>
        <w:t xml:space="preserve"> - </w:t>
      </w:r>
      <w:r w:rsidRPr="0038587B">
        <w:t>available to all persons with HIV.</w:t>
      </w:r>
    </w:p>
    <w:p w:rsidR="0038587B" w:rsidRDefault="0038587B" w:rsidP="0038587B">
      <w:r>
        <w:tab/>
      </w:r>
      <w:r w:rsidRPr="0038587B">
        <w:t>2.  Make the housing of homeless persons a top prevention priority, as stable housing is a powerful HIV prevention strategy.</w:t>
      </w:r>
    </w:p>
    <w:p w:rsidR="0038587B" w:rsidRDefault="0038587B" w:rsidP="0038587B">
      <w:r>
        <w:lastRenderedPageBreak/>
        <w:tab/>
      </w:r>
      <w:r w:rsidRPr="0038587B">
        <w:t>3.  Incorporate housing as a critical element of HIV health care.</w:t>
      </w:r>
    </w:p>
    <w:p w:rsidR="0038587B" w:rsidRDefault="0038587B" w:rsidP="0038587B">
      <w:r>
        <w:tab/>
      </w:r>
      <w:r w:rsidRPr="0038587B">
        <w:t>4.  Continue to collect and analyze data so as to assess the impact and effectiveness of various models of housing as an independent structural HIV prevention and health care intervention.</w:t>
      </w:r>
    </w:p>
    <w:p w:rsidR="00755F4D" w:rsidRDefault="00755F4D" w:rsidP="00755F4D">
      <w:r w:rsidRPr="00755F4D">
        <w:tab/>
        <w:t>To a</w:t>
      </w:r>
      <w:r>
        <w:t xml:space="preserve">ttain </w:t>
      </w:r>
      <w:r w:rsidRPr="00755F4D">
        <w:t>these goals, AIDS Alabama will use the PY2015 HOPWA funds for the following programs:</w:t>
      </w:r>
    </w:p>
    <w:p w:rsidR="00755F4D" w:rsidRDefault="00755F4D" w:rsidP="00755F4D">
      <w:r>
        <w:tab/>
      </w:r>
      <w:r w:rsidRPr="00755F4D">
        <w:t>1.  Rental Assistance</w:t>
      </w:r>
    </w:p>
    <w:p w:rsidR="00755F4D" w:rsidRDefault="00755F4D" w:rsidP="00755F4D">
      <w:r>
        <w:tab/>
      </w:r>
      <w:r w:rsidRPr="00755F4D">
        <w:t>2.  Supportive Services</w:t>
      </w:r>
      <w:r>
        <w:t xml:space="preserve"> that </w:t>
      </w:r>
      <w:r w:rsidRPr="00755F4D">
        <w:t>includ</w:t>
      </w:r>
      <w:r>
        <w:t xml:space="preserve">e </w:t>
      </w:r>
      <w:r w:rsidRPr="00755F4D">
        <w:t>case management, support staff, housi</w:t>
      </w:r>
      <w:r>
        <w:t>ng outreach, and transportation</w:t>
      </w:r>
    </w:p>
    <w:p w:rsidR="00755F4D" w:rsidRDefault="00755F4D" w:rsidP="00755F4D">
      <w:r>
        <w:tab/>
      </w:r>
      <w:r w:rsidRPr="00755F4D">
        <w:t>3.  Operations of existing housing</w:t>
      </w:r>
    </w:p>
    <w:p w:rsidR="00755F4D" w:rsidRDefault="00755F4D" w:rsidP="00755F4D">
      <w:r>
        <w:tab/>
      </w:r>
      <w:r w:rsidRPr="00755F4D">
        <w:t>4.  Master Leasing</w:t>
      </w:r>
    </w:p>
    <w:p w:rsidR="00755F4D" w:rsidRDefault="00755F4D" w:rsidP="00755F4D">
      <w:r>
        <w:tab/>
      </w:r>
      <w:r w:rsidRPr="00755F4D">
        <w:t>5.  Resource Identification</w:t>
      </w:r>
    </w:p>
    <w:p w:rsidR="00755F4D" w:rsidRDefault="00755F4D" w:rsidP="00755F4D">
      <w:r>
        <w:tab/>
      </w:r>
      <w:r w:rsidRPr="00755F4D">
        <w:t>6.  Housing Information</w:t>
      </w:r>
    </w:p>
    <w:p w:rsidR="00755F4D" w:rsidRDefault="00755F4D" w:rsidP="00755F4D">
      <w:r>
        <w:tab/>
      </w:r>
      <w:r w:rsidRPr="00755F4D">
        <w:t>7.  Technical Assistance</w:t>
      </w:r>
    </w:p>
    <w:p w:rsidR="00755F4D" w:rsidRPr="00755F4D" w:rsidRDefault="00755F4D" w:rsidP="00755F4D">
      <w:r>
        <w:tab/>
      </w:r>
      <w:r w:rsidRPr="00755F4D">
        <w:t>8.  Administration.</w:t>
      </w:r>
    </w:p>
    <w:p w:rsidR="005E5DBB" w:rsidRDefault="005E5DBB" w:rsidP="005E5DBB"/>
    <w:tbl>
      <w:tblPr>
        <w:tblStyle w:val="TableGrid"/>
        <w:tblW w:w="0" w:type="auto"/>
        <w:tblLook w:val="04A0"/>
      </w:tblPr>
      <w:tblGrid>
        <w:gridCol w:w="648"/>
        <w:gridCol w:w="4140"/>
        <w:gridCol w:w="1080"/>
        <w:gridCol w:w="1530"/>
        <w:gridCol w:w="2178"/>
      </w:tblGrid>
      <w:tr w:rsidR="005E5DBB" w:rsidTr="009728BD">
        <w:tc>
          <w:tcPr>
            <w:tcW w:w="4788" w:type="dxa"/>
            <w:gridSpan w:val="2"/>
          </w:tcPr>
          <w:p w:rsidR="005E5DBB" w:rsidRPr="00441729" w:rsidRDefault="005E5DBB" w:rsidP="009728BD">
            <w:pPr>
              <w:rPr>
                <w:b/>
              </w:rPr>
            </w:pPr>
            <w:r w:rsidRPr="00441729">
              <w:rPr>
                <w:b/>
              </w:rPr>
              <w:t>Name:</w:t>
            </w:r>
          </w:p>
        </w:tc>
        <w:tc>
          <w:tcPr>
            <w:tcW w:w="4788" w:type="dxa"/>
            <w:gridSpan w:val="3"/>
          </w:tcPr>
          <w:p w:rsidR="005E5DBB" w:rsidRDefault="005E5DBB" w:rsidP="005E5DBB">
            <w:r>
              <w:t>Alabama's HOPWA Program</w:t>
            </w:r>
          </w:p>
        </w:tc>
      </w:tr>
      <w:tr w:rsidR="005E5DBB" w:rsidTr="009728BD">
        <w:tc>
          <w:tcPr>
            <w:tcW w:w="9576" w:type="dxa"/>
            <w:gridSpan w:val="5"/>
          </w:tcPr>
          <w:p w:rsidR="005E5DBB" w:rsidRPr="0066546D" w:rsidRDefault="005E5DBB" w:rsidP="009728BD">
            <w:pPr>
              <w:rPr>
                <w:b/>
              </w:rPr>
            </w:pPr>
            <w:r w:rsidRPr="0066546D">
              <w:rPr>
                <w:b/>
              </w:rPr>
              <w:t>Category:</w:t>
            </w:r>
          </w:p>
        </w:tc>
      </w:tr>
      <w:tr w:rsidR="005E5DBB" w:rsidTr="009728BD">
        <w:tc>
          <w:tcPr>
            <w:tcW w:w="4788" w:type="dxa"/>
            <w:gridSpan w:val="2"/>
          </w:tcPr>
          <w:p w:rsidR="005E5DBB" w:rsidRDefault="005E5DBB" w:rsidP="009728BD">
            <w:r>
              <w:t xml:space="preserve">     Affordable Housing</w:t>
            </w:r>
          </w:p>
        </w:tc>
        <w:tc>
          <w:tcPr>
            <w:tcW w:w="4788" w:type="dxa"/>
            <w:gridSpan w:val="3"/>
          </w:tcPr>
          <w:p w:rsidR="005E5DBB" w:rsidRDefault="005E5DBB" w:rsidP="009728BD">
            <w:r w:rsidRPr="00BB57CF">
              <w:rPr>
                <w:sz w:val="28"/>
                <w:szCs w:val="28"/>
              </w:rPr>
              <w:sym w:font="Wingdings" w:char="F0A8"/>
            </w:r>
          </w:p>
        </w:tc>
      </w:tr>
      <w:tr w:rsidR="005E5DBB" w:rsidTr="009728BD">
        <w:tc>
          <w:tcPr>
            <w:tcW w:w="4788" w:type="dxa"/>
            <w:gridSpan w:val="2"/>
          </w:tcPr>
          <w:p w:rsidR="005E5DBB" w:rsidRDefault="005E5DBB" w:rsidP="009728BD">
            <w:r>
              <w:t xml:space="preserve">     Public Housing</w:t>
            </w:r>
          </w:p>
        </w:tc>
        <w:tc>
          <w:tcPr>
            <w:tcW w:w="4788" w:type="dxa"/>
            <w:gridSpan w:val="3"/>
          </w:tcPr>
          <w:p w:rsidR="005E5DBB" w:rsidRDefault="005E5DBB" w:rsidP="009728BD">
            <w:r w:rsidRPr="00BB57CF">
              <w:rPr>
                <w:sz w:val="28"/>
                <w:szCs w:val="28"/>
              </w:rPr>
              <w:sym w:font="Wingdings" w:char="F0A8"/>
            </w:r>
          </w:p>
        </w:tc>
      </w:tr>
      <w:tr w:rsidR="005E5DBB" w:rsidTr="009728BD">
        <w:tc>
          <w:tcPr>
            <w:tcW w:w="4788" w:type="dxa"/>
            <w:gridSpan w:val="2"/>
          </w:tcPr>
          <w:p w:rsidR="005E5DBB" w:rsidRDefault="005E5DBB" w:rsidP="009728BD">
            <w:r>
              <w:t xml:space="preserve">     Homeless</w:t>
            </w:r>
          </w:p>
        </w:tc>
        <w:tc>
          <w:tcPr>
            <w:tcW w:w="4788" w:type="dxa"/>
            <w:gridSpan w:val="3"/>
          </w:tcPr>
          <w:p w:rsidR="005E5DBB" w:rsidRPr="00BB57CF" w:rsidRDefault="005E5DBB" w:rsidP="009728BD">
            <w:pPr>
              <w:rPr>
                <w:sz w:val="28"/>
                <w:szCs w:val="28"/>
              </w:rPr>
            </w:pPr>
            <w:r w:rsidRPr="00AC73AD">
              <w:rPr>
                <w:sz w:val="28"/>
                <w:szCs w:val="28"/>
              </w:rPr>
              <w:sym w:font="Wingdings" w:char="F0FE"/>
            </w:r>
          </w:p>
        </w:tc>
      </w:tr>
      <w:tr w:rsidR="005E5DBB" w:rsidTr="009728BD">
        <w:tc>
          <w:tcPr>
            <w:tcW w:w="4788" w:type="dxa"/>
            <w:gridSpan w:val="2"/>
          </w:tcPr>
          <w:p w:rsidR="005E5DBB" w:rsidRDefault="005E5DBB" w:rsidP="009728BD">
            <w:r>
              <w:t xml:space="preserve">     Non-Homeless Special Needs</w:t>
            </w:r>
          </w:p>
        </w:tc>
        <w:tc>
          <w:tcPr>
            <w:tcW w:w="4788" w:type="dxa"/>
            <w:gridSpan w:val="3"/>
          </w:tcPr>
          <w:p w:rsidR="005E5DBB" w:rsidRPr="00BB57CF" w:rsidRDefault="005E5DBB" w:rsidP="009728BD">
            <w:pPr>
              <w:rPr>
                <w:sz w:val="28"/>
                <w:szCs w:val="28"/>
              </w:rPr>
            </w:pPr>
            <w:r w:rsidRPr="00BB57CF">
              <w:rPr>
                <w:sz w:val="28"/>
                <w:szCs w:val="28"/>
              </w:rPr>
              <w:sym w:font="Wingdings" w:char="F0A8"/>
            </w:r>
          </w:p>
        </w:tc>
      </w:tr>
      <w:tr w:rsidR="005E5DBB" w:rsidTr="009728BD">
        <w:tc>
          <w:tcPr>
            <w:tcW w:w="4788" w:type="dxa"/>
            <w:gridSpan w:val="2"/>
          </w:tcPr>
          <w:p w:rsidR="005E5DBB" w:rsidRDefault="005E5DBB" w:rsidP="009728BD">
            <w:r>
              <w:t xml:space="preserve">     Non-Housing Community Development</w:t>
            </w:r>
          </w:p>
        </w:tc>
        <w:tc>
          <w:tcPr>
            <w:tcW w:w="4788" w:type="dxa"/>
            <w:gridSpan w:val="3"/>
          </w:tcPr>
          <w:p w:rsidR="005E5DBB" w:rsidRPr="00BB57CF" w:rsidRDefault="005E5DBB" w:rsidP="009728BD">
            <w:pPr>
              <w:rPr>
                <w:sz w:val="28"/>
                <w:szCs w:val="28"/>
              </w:rPr>
            </w:pPr>
            <w:r w:rsidRPr="00BB57CF">
              <w:rPr>
                <w:sz w:val="28"/>
                <w:szCs w:val="28"/>
              </w:rPr>
              <w:sym w:font="Wingdings" w:char="F0A8"/>
            </w:r>
          </w:p>
        </w:tc>
      </w:tr>
      <w:tr w:rsidR="005E5DBB" w:rsidTr="009728BD">
        <w:tc>
          <w:tcPr>
            <w:tcW w:w="4788" w:type="dxa"/>
            <w:gridSpan w:val="2"/>
          </w:tcPr>
          <w:p w:rsidR="005E5DBB" w:rsidRDefault="005E5DBB" w:rsidP="009728BD">
            <w:r>
              <w:t xml:space="preserve">     Other</w:t>
            </w:r>
          </w:p>
        </w:tc>
        <w:tc>
          <w:tcPr>
            <w:tcW w:w="4788" w:type="dxa"/>
            <w:gridSpan w:val="3"/>
          </w:tcPr>
          <w:p w:rsidR="005E5DBB" w:rsidRPr="00BB57CF" w:rsidRDefault="005E5DBB" w:rsidP="009728BD">
            <w:pPr>
              <w:rPr>
                <w:sz w:val="28"/>
                <w:szCs w:val="28"/>
              </w:rPr>
            </w:pPr>
            <w:r w:rsidRPr="00BB57CF">
              <w:rPr>
                <w:sz w:val="28"/>
                <w:szCs w:val="28"/>
              </w:rPr>
              <w:sym w:font="Wingdings" w:char="F0A8"/>
            </w:r>
          </w:p>
        </w:tc>
      </w:tr>
      <w:tr w:rsidR="005E5DBB" w:rsidTr="009728BD">
        <w:tc>
          <w:tcPr>
            <w:tcW w:w="9576" w:type="dxa"/>
            <w:gridSpan w:val="5"/>
          </w:tcPr>
          <w:p w:rsidR="005E5DBB" w:rsidRDefault="005E5DBB" w:rsidP="009728BD">
            <w:r>
              <w:t xml:space="preserve">          If Other, specify:  Disaster Recovery</w:t>
            </w:r>
          </w:p>
        </w:tc>
      </w:tr>
      <w:tr w:rsidR="005E5DBB" w:rsidTr="009728BD">
        <w:tc>
          <w:tcPr>
            <w:tcW w:w="4788" w:type="dxa"/>
            <w:gridSpan w:val="2"/>
          </w:tcPr>
          <w:p w:rsidR="005E5DBB" w:rsidRPr="00EF5AC3" w:rsidRDefault="005E5DBB" w:rsidP="009728BD">
            <w:pPr>
              <w:rPr>
                <w:b/>
              </w:rPr>
            </w:pPr>
            <w:r w:rsidRPr="00EF5AC3">
              <w:rPr>
                <w:b/>
              </w:rPr>
              <w:t>Start Year:</w:t>
            </w:r>
          </w:p>
        </w:tc>
        <w:tc>
          <w:tcPr>
            <w:tcW w:w="4788" w:type="dxa"/>
            <w:gridSpan w:val="3"/>
          </w:tcPr>
          <w:p w:rsidR="005E5DBB" w:rsidRDefault="005E5DBB" w:rsidP="009728BD">
            <w:r>
              <w:t>PY2015</w:t>
            </w:r>
          </w:p>
        </w:tc>
      </w:tr>
      <w:tr w:rsidR="005E5DBB" w:rsidTr="009728BD">
        <w:tc>
          <w:tcPr>
            <w:tcW w:w="4788" w:type="dxa"/>
            <w:gridSpan w:val="2"/>
          </w:tcPr>
          <w:p w:rsidR="005E5DBB" w:rsidRPr="00EF5AC3" w:rsidRDefault="005E5DBB" w:rsidP="009728BD">
            <w:pPr>
              <w:rPr>
                <w:b/>
              </w:rPr>
            </w:pPr>
            <w:r w:rsidRPr="00EF5AC3">
              <w:rPr>
                <w:b/>
              </w:rPr>
              <w:t>End Year:</w:t>
            </w:r>
          </w:p>
        </w:tc>
        <w:tc>
          <w:tcPr>
            <w:tcW w:w="4788" w:type="dxa"/>
            <w:gridSpan w:val="3"/>
          </w:tcPr>
          <w:p w:rsidR="005E5DBB" w:rsidRDefault="005E5DBB" w:rsidP="009728BD">
            <w:r>
              <w:t>PY2019</w:t>
            </w:r>
          </w:p>
        </w:tc>
      </w:tr>
      <w:tr w:rsidR="005E5DBB" w:rsidTr="009728BD">
        <w:tc>
          <w:tcPr>
            <w:tcW w:w="4788" w:type="dxa"/>
            <w:gridSpan w:val="2"/>
          </w:tcPr>
          <w:p w:rsidR="005E5DBB" w:rsidRPr="00EF5AC3" w:rsidRDefault="005E5DBB" w:rsidP="009728BD">
            <w:pPr>
              <w:rPr>
                <w:b/>
              </w:rPr>
            </w:pPr>
            <w:r w:rsidRPr="00EF5AC3">
              <w:rPr>
                <w:b/>
              </w:rPr>
              <w:t>Outcome:</w:t>
            </w:r>
          </w:p>
        </w:tc>
        <w:tc>
          <w:tcPr>
            <w:tcW w:w="4788" w:type="dxa"/>
            <w:gridSpan w:val="3"/>
          </w:tcPr>
          <w:p w:rsidR="005E5DBB" w:rsidRDefault="005E5DBB" w:rsidP="009728BD">
            <w:r>
              <w:t>Availability/accessibility</w:t>
            </w:r>
          </w:p>
        </w:tc>
      </w:tr>
      <w:tr w:rsidR="005E5DBB" w:rsidTr="009728BD">
        <w:tc>
          <w:tcPr>
            <w:tcW w:w="4788" w:type="dxa"/>
            <w:gridSpan w:val="2"/>
          </w:tcPr>
          <w:p w:rsidR="005E5DBB" w:rsidRPr="00EF5AC3" w:rsidRDefault="005E5DBB" w:rsidP="009728BD">
            <w:pPr>
              <w:rPr>
                <w:b/>
              </w:rPr>
            </w:pPr>
            <w:r w:rsidRPr="00EF5AC3">
              <w:rPr>
                <w:b/>
              </w:rPr>
              <w:t>Objective</w:t>
            </w:r>
            <w:r>
              <w:rPr>
                <w:b/>
              </w:rPr>
              <w:t>:</w:t>
            </w:r>
          </w:p>
        </w:tc>
        <w:tc>
          <w:tcPr>
            <w:tcW w:w="4788" w:type="dxa"/>
            <w:gridSpan w:val="3"/>
          </w:tcPr>
          <w:p w:rsidR="005E5DBB" w:rsidRDefault="005E5DBB" w:rsidP="005E5DBB">
            <w:r>
              <w:t>Provide decent affordable housing</w:t>
            </w:r>
          </w:p>
        </w:tc>
      </w:tr>
      <w:tr w:rsidR="005E5DBB" w:rsidTr="009728BD">
        <w:tc>
          <w:tcPr>
            <w:tcW w:w="9576" w:type="dxa"/>
            <w:gridSpan w:val="5"/>
          </w:tcPr>
          <w:p w:rsidR="005E5DBB" w:rsidRPr="00EF5AC3" w:rsidRDefault="005E5DBB" w:rsidP="009728BD">
            <w:r w:rsidRPr="00EF5AC3">
              <w:rPr>
                <w:b/>
              </w:rPr>
              <w:t>Geographic Areas Included</w:t>
            </w:r>
            <w:r>
              <w:rPr>
                <w:b/>
              </w:rPr>
              <w:t>:</w:t>
            </w:r>
            <w:r>
              <w:t xml:space="preserve">  No goal geo area available.</w:t>
            </w:r>
          </w:p>
        </w:tc>
      </w:tr>
      <w:tr w:rsidR="005E5DBB" w:rsidTr="009728BD">
        <w:tc>
          <w:tcPr>
            <w:tcW w:w="9576" w:type="dxa"/>
            <w:gridSpan w:val="5"/>
          </w:tcPr>
          <w:p w:rsidR="005E5DBB" w:rsidRPr="00EF5AC3" w:rsidRDefault="005E5DBB" w:rsidP="009728BD">
            <w:r w:rsidRPr="00EF5AC3">
              <w:rPr>
                <w:b/>
              </w:rPr>
              <w:t>Priority Needs Addresses</w:t>
            </w:r>
            <w:r>
              <w:rPr>
                <w:b/>
              </w:rPr>
              <w:t>:</w:t>
            </w:r>
            <w:r>
              <w:t xml:space="preserve">  No goal needs available.</w:t>
            </w:r>
          </w:p>
        </w:tc>
      </w:tr>
      <w:tr w:rsidR="005E5DBB" w:rsidTr="009728BD">
        <w:tc>
          <w:tcPr>
            <w:tcW w:w="9576" w:type="dxa"/>
            <w:gridSpan w:val="5"/>
          </w:tcPr>
          <w:p w:rsidR="005E5DBB" w:rsidRPr="00EF5AC3" w:rsidRDefault="005E5DBB" w:rsidP="009728BD">
            <w:pPr>
              <w:rPr>
                <w:b/>
              </w:rPr>
            </w:pPr>
            <w:r>
              <w:rPr>
                <w:b/>
              </w:rPr>
              <w:t>Funding Allocated:</w:t>
            </w:r>
          </w:p>
        </w:tc>
      </w:tr>
      <w:tr w:rsidR="005E5DBB" w:rsidTr="009728BD">
        <w:tc>
          <w:tcPr>
            <w:tcW w:w="4788" w:type="dxa"/>
            <w:gridSpan w:val="2"/>
          </w:tcPr>
          <w:p w:rsidR="005E5DBB" w:rsidRDefault="005E5DBB" w:rsidP="009728BD">
            <w:r>
              <w:t xml:space="preserve">     CDBG</w:t>
            </w:r>
          </w:p>
        </w:tc>
        <w:tc>
          <w:tcPr>
            <w:tcW w:w="4788" w:type="dxa"/>
            <w:gridSpan w:val="3"/>
          </w:tcPr>
          <w:p w:rsidR="005E5DBB" w:rsidRDefault="005E5DBB" w:rsidP="009728BD"/>
        </w:tc>
      </w:tr>
      <w:tr w:rsidR="005E5DBB" w:rsidTr="009728BD">
        <w:tc>
          <w:tcPr>
            <w:tcW w:w="4788" w:type="dxa"/>
            <w:gridSpan w:val="2"/>
          </w:tcPr>
          <w:p w:rsidR="005E5DBB" w:rsidRDefault="005E5DBB" w:rsidP="009728BD">
            <w:r>
              <w:t xml:space="preserve">     HOME</w:t>
            </w:r>
          </w:p>
        </w:tc>
        <w:tc>
          <w:tcPr>
            <w:tcW w:w="4788" w:type="dxa"/>
            <w:gridSpan w:val="3"/>
          </w:tcPr>
          <w:p w:rsidR="005E5DBB" w:rsidRDefault="005E5DBB" w:rsidP="009728BD"/>
        </w:tc>
      </w:tr>
      <w:tr w:rsidR="005E5DBB" w:rsidTr="009728BD">
        <w:tc>
          <w:tcPr>
            <w:tcW w:w="4788" w:type="dxa"/>
            <w:gridSpan w:val="2"/>
          </w:tcPr>
          <w:p w:rsidR="005E5DBB" w:rsidRDefault="005E5DBB" w:rsidP="009728BD">
            <w:r>
              <w:t xml:space="preserve">     ESG</w:t>
            </w:r>
          </w:p>
        </w:tc>
        <w:tc>
          <w:tcPr>
            <w:tcW w:w="4788" w:type="dxa"/>
            <w:gridSpan w:val="3"/>
          </w:tcPr>
          <w:p w:rsidR="005E5DBB" w:rsidRDefault="005E5DBB" w:rsidP="009728BD"/>
        </w:tc>
      </w:tr>
      <w:tr w:rsidR="005E5DBB" w:rsidTr="009728BD">
        <w:tc>
          <w:tcPr>
            <w:tcW w:w="4788" w:type="dxa"/>
            <w:gridSpan w:val="2"/>
          </w:tcPr>
          <w:p w:rsidR="005E5DBB" w:rsidRDefault="005E5DBB" w:rsidP="009728BD">
            <w:r>
              <w:t xml:space="preserve">     HOPWA</w:t>
            </w:r>
          </w:p>
        </w:tc>
        <w:tc>
          <w:tcPr>
            <w:tcW w:w="4788" w:type="dxa"/>
            <w:gridSpan w:val="3"/>
          </w:tcPr>
          <w:p w:rsidR="005E5DBB" w:rsidRDefault="005E5DBB" w:rsidP="009728BD">
            <w:r>
              <w:t>$1,483,651</w:t>
            </w:r>
          </w:p>
        </w:tc>
      </w:tr>
      <w:tr w:rsidR="005E5DBB" w:rsidTr="009728BD">
        <w:tc>
          <w:tcPr>
            <w:tcW w:w="4788" w:type="dxa"/>
            <w:gridSpan w:val="2"/>
          </w:tcPr>
          <w:p w:rsidR="005E5DBB" w:rsidRDefault="005E5DBB" w:rsidP="009728BD">
            <w:r>
              <w:t xml:space="preserve">     Other - CDBG-DR</w:t>
            </w:r>
          </w:p>
        </w:tc>
        <w:tc>
          <w:tcPr>
            <w:tcW w:w="4788" w:type="dxa"/>
            <w:gridSpan w:val="3"/>
          </w:tcPr>
          <w:p w:rsidR="005E5DBB" w:rsidRDefault="005E5DBB" w:rsidP="009728BD"/>
        </w:tc>
      </w:tr>
      <w:tr w:rsidR="005E5DBB" w:rsidTr="009728BD">
        <w:tc>
          <w:tcPr>
            <w:tcW w:w="4788" w:type="dxa"/>
            <w:gridSpan w:val="2"/>
          </w:tcPr>
          <w:p w:rsidR="005E5DBB" w:rsidRDefault="005E5DBB" w:rsidP="009728BD">
            <w:r>
              <w:t xml:space="preserve">          Total:</w:t>
            </w:r>
          </w:p>
        </w:tc>
        <w:tc>
          <w:tcPr>
            <w:tcW w:w="4788" w:type="dxa"/>
            <w:gridSpan w:val="3"/>
          </w:tcPr>
          <w:p w:rsidR="005E5DBB" w:rsidRDefault="00864B74" w:rsidP="009728BD">
            <w:r>
              <w:t>$1,483,651</w:t>
            </w:r>
          </w:p>
        </w:tc>
      </w:tr>
      <w:tr w:rsidR="005E5DBB" w:rsidTr="009728BD">
        <w:tc>
          <w:tcPr>
            <w:tcW w:w="9576" w:type="dxa"/>
            <w:gridSpan w:val="5"/>
          </w:tcPr>
          <w:p w:rsidR="005E5DBB" w:rsidRPr="00A759D1" w:rsidRDefault="005E5DBB" w:rsidP="009728BD">
            <w:pPr>
              <w:rPr>
                <w:b/>
              </w:rPr>
            </w:pPr>
            <w:r w:rsidRPr="00A759D1">
              <w:rPr>
                <w:b/>
              </w:rPr>
              <w:t>Goal Outcome Indicator</w:t>
            </w:r>
          </w:p>
        </w:tc>
      </w:tr>
      <w:tr w:rsidR="005E5DBB" w:rsidTr="009728BD">
        <w:tc>
          <w:tcPr>
            <w:tcW w:w="648" w:type="dxa"/>
          </w:tcPr>
          <w:p w:rsidR="005E5DBB" w:rsidRPr="00A759D1" w:rsidRDefault="005E5DBB" w:rsidP="009728BD">
            <w:pPr>
              <w:rPr>
                <w:b/>
              </w:rPr>
            </w:pPr>
            <w:r w:rsidRPr="00A759D1">
              <w:rPr>
                <w:b/>
              </w:rPr>
              <w:t>#</w:t>
            </w:r>
          </w:p>
        </w:tc>
        <w:tc>
          <w:tcPr>
            <w:tcW w:w="5220" w:type="dxa"/>
            <w:gridSpan w:val="2"/>
          </w:tcPr>
          <w:p w:rsidR="005E5DBB" w:rsidRPr="00A759D1" w:rsidRDefault="005E5DBB" w:rsidP="009728BD">
            <w:pPr>
              <w:rPr>
                <w:b/>
              </w:rPr>
            </w:pPr>
            <w:r w:rsidRPr="00A759D1">
              <w:rPr>
                <w:b/>
              </w:rPr>
              <w:t>Goal Outcome Indicator</w:t>
            </w:r>
          </w:p>
        </w:tc>
        <w:tc>
          <w:tcPr>
            <w:tcW w:w="1530" w:type="dxa"/>
          </w:tcPr>
          <w:p w:rsidR="005E5DBB" w:rsidRPr="00A759D1" w:rsidRDefault="005E5DBB" w:rsidP="009728BD">
            <w:pPr>
              <w:rPr>
                <w:b/>
              </w:rPr>
            </w:pPr>
            <w:r w:rsidRPr="00A759D1">
              <w:rPr>
                <w:b/>
              </w:rPr>
              <w:t>Quantity</w:t>
            </w:r>
          </w:p>
        </w:tc>
        <w:tc>
          <w:tcPr>
            <w:tcW w:w="2178" w:type="dxa"/>
          </w:tcPr>
          <w:p w:rsidR="005E5DBB" w:rsidRPr="00A759D1" w:rsidRDefault="00864B74" w:rsidP="009728BD">
            <w:pPr>
              <w:rPr>
                <w:b/>
              </w:rPr>
            </w:pPr>
            <w:r w:rsidRPr="00A759D1">
              <w:rPr>
                <w:b/>
              </w:rPr>
              <w:t>U</w:t>
            </w:r>
            <w:r>
              <w:rPr>
                <w:b/>
              </w:rPr>
              <w:t>se of Money (</w:t>
            </w:r>
            <w:proofErr w:type="spellStart"/>
            <w:r>
              <w:rPr>
                <w:b/>
              </w:rPr>
              <w:t>UoM</w:t>
            </w:r>
            <w:proofErr w:type="spellEnd"/>
            <w:r>
              <w:rPr>
                <w:b/>
              </w:rPr>
              <w:t>)</w:t>
            </w:r>
          </w:p>
        </w:tc>
      </w:tr>
      <w:tr w:rsidR="005E5DBB" w:rsidTr="009728BD">
        <w:tc>
          <w:tcPr>
            <w:tcW w:w="648" w:type="dxa"/>
          </w:tcPr>
          <w:p w:rsidR="005E5DBB" w:rsidRDefault="005E5DBB" w:rsidP="009728BD">
            <w:r>
              <w:t>1</w:t>
            </w:r>
          </w:p>
        </w:tc>
        <w:tc>
          <w:tcPr>
            <w:tcW w:w="5220" w:type="dxa"/>
            <w:gridSpan w:val="2"/>
          </w:tcPr>
          <w:p w:rsidR="005E5DBB" w:rsidRDefault="005E5DBB" w:rsidP="009728BD">
            <w:r>
              <w:t>Public Facility or Infrastructure Activities other than Low/Moderate Income Housing Benefit</w:t>
            </w:r>
          </w:p>
        </w:tc>
        <w:tc>
          <w:tcPr>
            <w:tcW w:w="1530" w:type="dxa"/>
          </w:tcPr>
          <w:p w:rsidR="005E5DBB" w:rsidRDefault="005E5DBB" w:rsidP="009728BD"/>
        </w:tc>
        <w:tc>
          <w:tcPr>
            <w:tcW w:w="2178" w:type="dxa"/>
          </w:tcPr>
          <w:p w:rsidR="005E5DBB" w:rsidRDefault="005E5DBB" w:rsidP="009728BD">
            <w:r>
              <w:t>Persons Assisted</w:t>
            </w:r>
          </w:p>
        </w:tc>
      </w:tr>
      <w:tr w:rsidR="005E5DBB" w:rsidTr="009728BD">
        <w:tc>
          <w:tcPr>
            <w:tcW w:w="648" w:type="dxa"/>
          </w:tcPr>
          <w:p w:rsidR="005E5DBB" w:rsidRDefault="005E5DBB" w:rsidP="009728BD">
            <w:r>
              <w:t>2</w:t>
            </w:r>
          </w:p>
        </w:tc>
        <w:tc>
          <w:tcPr>
            <w:tcW w:w="5220" w:type="dxa"/>
            <w:gridSpan w:val="2"/>
          </w:tcPr>
          <w:p w:rsidR="005E5DBB" w:rsidRDefault="005E5DBB" w:rsidP="009728BD">
            <w:r>
              <w:t>Public Facility or Infrastructure Activities for Low/Moderate Income Housing Benefit</w:t>
            </w:r>
          </w:p>
          <w:p w:rsidR="00864B74" w:rsidRDefault="00864B74" w:rsidP="009728BD"/>
        </w:tc>
        <w:tc>
          <w:tcPr>
            <w:tcW w:w="1530" w:type="dxa"/>
          </w:tcPr>
          <w:p w:rsidR="005E5DBB" w:rsidRDefault="005E5DBB" w:rsidP="009728BD"/>
        </w:tc>
        <w:tc>
          <w:tcPr>
            <w:tcW w:w="2178" w:type="dxa"/>
          </w:tcPr>
          <w:p w:rsidR="005E5DBB" w:rsidRDefault="005E5DBB" w:rsidP="009728BD">
            <w:r>
              <w:t>Households Assisted</w:t>
            </w:r>
          </w:p>
        </w:tc>
      </w:tr>
      <w:tr w:rsidR="005E5DBB" w:rsidTr="009728BD">
        <w:tc>
          <w:tcPr>
            <w:tcW w:w="648" w:type="dxa"/>
          </w:tcPr>
          <w:p w:rsidR="005E5DBB" w:rsidRDefault="005E5DBB" w:rsidP="009728BD">
            <w:r>
              <w:lastRenderedPageBreak/>
              <w:t>3</w:t>
            </w:r>
          </w:p>
        </w:tc>
        <w:tc>
          <w:tcPr>
            <w:tcW w:w="5220" w:type="dxa"/>
            <w:gridSpan w:val="2"/>
          </w:tcPr>
          <w:p w:rsidR="005E5DBB" w:rsidRDefault="005E5DBB" w:rsidP="009728BD">
            <w:r>
              <w:t>Public Service Activities other than Low/Moderate Income Housing Benefit</w:t>
            </w:r>
          </w:p>
        </w:tc>
        <w:tc>
          <w:tcPr>
            <w:tcW w:w="1530" w:type="dxa"/>
          </w:tcPr>
          <w:p w:rsidR="005E5DBB" w:rsidRDefault="005E5DBB" w:rsidP="009728BD"/>
        </w:tc>
        <w:tc>
          <w:tcPr>
            <w:tcW w:w="2178" w:type="dxa"/>
          </w:tcPr>
          <w:p w:rsidR="005E5DBB" w:rsidRDefault="005E5DBB" w:rsidP="009728BD">
            <w:r>
              <w:t>Persons Assisted</w:t>
            </w:r>
          </w:p>
        </w:tc>
      </w:tr>
      <w:tr w:rsidR="005E5DBB" w:rsidTr="009728BD">
        <w:tc>
          <w:tcPr>
            <w:tcW w:w="648" w:type="dxa"/>
          </w:tcPr>
          <w:p w:rsidR="005E5DBB" w:rsidRDefault="005E5DBB" w:rsidP="009728BD">
            <w:r>
              <w:t>4</w:t>
            </w:r>
          </w:p>
        </w:tc>
        <w:tc>
          <w:tcPr>
            <w:tcW w:w="5220" w:type="dxa"/>
            <w:gridSpan w:val="2"/>
          </w:tcPr>
          <w:p w:rsidR="005E5DBB" w:rsidRDefault="005E5DBB" w:rsidP="009728BD">
            <w:r>
              <w:t>Public Service Activities for Low/Moderate Income Housing Benefit</w:t>
            </w:r>
          </w:p>
        </w:tc>
        <w:tc>
          <w:tcPr>
            <w:tcW w:w="1530" w:type="dxa"/>
          </w:tcPr>
          <w:p w:rsidR="005E5DBB" w:rsidRDefault="005E5DBB" w:rsidP="009728BD"/>
        </w:tc>
        <w:tc>
          <w:tcPr>
            <w:tcW w:w="2178" w:type="dxa"/>
          </w:tcPr>
          <w:p w:rsidR="005E5DBB" w:rsidRDefault="005E5DBB" w:rsidP="009728BD">
            <w:r>
              <w:t>Households Assisted</w:t>
            </w:r>
          </w:p>
        </w:tc>
      </w:tr>
      <w:tr w:rsidR="005E5DBB" w:rsidTr="009728BD">
        <w:tc>
          <w:tcPr>
            <w:tcW w:w="648" w:type="dxa"/>
          </w:tcPr>
          <w:p w:rsidR="005E5DBB" w:rsidRDefault="005E5DBB" w:rsidP="009728BD">
            <w:r>
              <w:t>5</w:t>
            </w:r>
          </w:p>
        </w:tc>
        <w:tc>
          <w:tcPr>
            <w:tcW w:w="5220" w:type="dxa"/>
            <w:gridSpan w:val="2"/>
          </w:tcPr>
          <w:p w:rsidR="005E5DBB" w:rsidRDefault="005E5DBB" w:rsidP="009728BD">
            <w:r>
              <w:t>Façade Treatment / Business Building Rehabilitation</w:t>
            </w:r>
          </w:p>
        </w:tc>
        <w:tc>
          <w:tcPr>
            <w:tcW w:w="1530" w:type="dxa"/>
          </w:tcPr>
          <w:p w:rsidR="005E5DBB" w:rsidRDefault="005E5DBB" w:rsidP="009728BD"/>
        </w:tc>
        <w:tc>
          <w:tcPr>
            <w:tcW w:w="2178" w:type="dxa"/>
          </w:tcPr>
          <w:p w:rsidR="005E5DBB" w:rsidRDefault="005E5DBB" w:rsidP="009728BD">
            <w:r>
              <w:t>Business</w:t>
            </w:r>
          </w:p>
        </w:tc>
      </w:tr>
      <w:tr w:rsidR="005E5DBB" w:rsidTr="009728BD">
        <w:tc>
          <w:tcPr>
            <w:tcW w:w="648" w:type="dxa"/>
          </w:tcPr>
          <w:p w:rsidR="005E5DBB" w:rsidRDefault="005E5DBB" w:rsidP="009728BD">
            <w:r>
              <w:t>6</w:t>
            </w:r>
          </w:p>
        </w:tc>
        <w:tc>
          <w:tcPr>
            <w:tcW w:w="5220" w:type="dxa"/>
            <w:gridSpan w:val="2"/>
          </w:tcPr>
          <w:p w:rsidR="005E5DBB" w:rsidRDefault="005E5DBB" w:rsidP="009728BD">
            <w:r>
              <w:t>Brownfield Acres Remediated</w:t>
            </w:r>
          </w:p>
        </w:tc>
        <w:tc>
          <w:tcPr>
            <w:tcW w:w="1530" w:type="dxa"/>
          </w:tcPr>
          <w:p w:rsidR="005E5DBB" w:rsidRDefault="005E5DBB" w:rsidP="009728BD"/>
        </w:tc>
        <w:tc>
          <w:tcPr>
            <w:tcW w:w="2178" w:type="dxa"/>
          </w:tcPr>
          <w:p w:rsidR="005E5DBB" w:rsidRDefault="005E5DBB" w:rsidP="009728BD">
            <w:r>
              <w:t>Acre</w:t>
            </w:r>
          </w:p>
        </w:tc>
      </w:tr>
      <w:tr w:rsidR="005E5DBB" w:rsidTr="009728BD">
        <w:tc>
          <w:tcPr>
            <w:tcW w:w="648" w:type="dxa"/>
          </w:tcPr>
          <w:p w:rsidR="005E5DBB" w:rsidRDefault="005E5DBB" w:rsidP="009728BD">
            <w:r>
              <w:t>7</w:t>
            </w:r>
          </w:p>
        </w:tc>
        <w:tc>
          <w:tcPr>
            <w:tcW w:w="5220" w:type="dxa"/>
            <w:gridSpan w:val="2"/>
          </w:tcPr>
          <w:p w:rsidR="005E5DBB" w:rsidRDefault="005E5DBB" w:rsidP="009728BD">
            <w:r>
              <w:t>Rental Units Constructed</w:t>
            </w:r>
          </w:p>
        </w:tc>
        <w:tc>
          <w:tcPr>
            <w:tcW w:w="1530" w:type="dxa"/>
          </w:tcPr>
          <w:p w:rsidR="005E5DBB" w:rsidRDefault="005E5DBB" w:rsidP="009728BD"/>
        </w:tc>
        <w:tc>
          <w:tcPr>
            <w:tcW w:w="2178" w:type="dxa"/>
          </w:tcPr>
          <w:p w:rsidR="005E5DBB" w:rsidRDefault="005E5DBB" w:rsidP="009728BD">
            <w:r>
              <w:t>Household Housing Unit</w:t>
            </w:r>
          </w:p>
        </w:tc>
      </w:tr>
      <w:tr w:rsidR="005E5DBB" w:rsidTr="009728BD">
        <w:tc>
          <w:tcPr>
            <w:tcW w:w="648" w:type="dxa"/>
          </w:tcPr>
          <w:p w:rsidR="005E5DBB" w:rsidRDefault="005E5DBB" w:rsidP="009728BD">
            <w:r>
              <w:t>8</w:t>
            </w:r>
          </w:p>
        </w:tc>
        <w:tc>
          <w:tcPr>
            <w:tcW w:w="5220" w:type="dxa"/>
            <w:gridSpan w:val="2"/>
          </w:tcPr>
          <w:p w:rsidR="005E5DBB" w:rsidRDefault="005E5DBB" w:rsidP="009728BD">
            <w:r>
              <w:t>Rental Units Rehabilitated</w:t>
            </w:r>
          </w:p>
        </w:tc>
        <w:tc>
          <w:tcPr>
            <w:tcW w:w="1530" w:type="dxa"/>
          </w:tcPr>
          <w:p w:rsidR="005E5DBB" w:rsidRDefault="005E5DBB" w:rsidP="009728BD"/>
        </w:tc>
        <w:tc>
          <w:tcPr>
            <w:tcW w:w="2178" w:type="dxa"/>
          </w:tcPr>
          <w:p w:rsidR="005E5DBB" w:rsidRDefault="005E5DBB" w:rsidP="009728BD">
            <w:r>
              <w:t>Household Housing Unit</w:t>
            </w:r>
          </w:p>
        </w:tc>
      </w:tr>
      <w:tr w:rsidR="005E5DBB" w:rsidTr="009728BD">
        <w:tc>
          <w:tcPr>
            <w:tcW w:w="648" w:type="dxa"/>
          </w:tcPr>
          <w:p w:rsidR="005E5DBB" w:rsidRDefault="005E5DBB" w:rsidP="009728BD">
            <w:r>
              <w:t>9</w:t>
            </w:r>
          </w:p>
        </w:tc>
        <w:tc>
          <w:tcPr>
            <w:tcW w:w="5220" w:type="dxa"/>
            <w:gridSpan w:val="2"/>
          </w:tcPr>
          <w:p w:rsidR="005E5DBB" w:rsidRDefault="005E5DBB" w:rsidP="009728BD">
            <w:r>
              <w:t>Homeowner Housing Added</w:t>
            </w:r>
          </w:p>
        </w:tc>
        <w:tc>
          <w:tcPr>
            <w:tcW w:w="1530" w:type="dxa"/>
          </w:tcPr>
          <w:p w:rsidR="005E5DBB" w:rsidRDefault="005E5DBB" w:rsidP="009728BD"/>
        </w:tc>
        <w:tc>
          <w:tcPr>
            <w:tcW w:w="2178" w:type="dxa"/>
          </w:tcPr>
          <w:p w:rsidR="005E5DBB" w:rsidRDefault="005E5DBB" w:rsidP="009728BD">
            <w:r>
              <w:t>Household Housing Unit</w:t>
            </w:r>
          </w:p>
        </w:tc>
      </w:tr>
      <w:tr w:rsidR="005E5DBB" w:rsidTr="009728BD">
        <w:tc>
          <w:tcPr>
            <w:tcW w:w="648" w:type="dxa"/>
          </w:tcPr>
          <w:p w:rsidR="005E5DBB" w:rsidRDefault="005E5DBB" w:rsidP="009728BD">
            <w:r>
              <w:t>10</w:t>
            </w:r>
          </w:p>
        </w:tc>
        <w:tc>
          <w:tcPr>
            <w:tcW w:w="5220" w:type="dxa"/>
            <w:gridSpan w:val="2"/>
          </w:tcPr>
          <w:p w:rsidR="005E5DBB" w:rsidRDefault="005E5DBB" w:rsidP="009728BD">
            <w:r>
              <w:t>Homeowner Housing Rehabilitated</w:t>
            </w:r>
          </w:p>
        </w:tc>
        <w:tc>
          <w:tcPr>
            <w:tcW w:w="1530" w:type="dxa"/>
          </w:tcPr>
          <w:p w:rsidR="005E5DBB" w:rsidRDefault="005E5DBB" w:rsidP="009728BD"/>
        </w:tc>
        <w:tc>
          <w:tcPr>
            <w:tcW w:w="2178" w:type="dxa"/>
          </w:tcPr>
          <w:p w:rsidR="005E5DBB" w:rsidRDefault="005E5DBB" w:rsidP="009728BD">
            <w:r>
              <w:t>Household Housing Unit</w:t>
            </w:r>
          </w:p>
        </w:tc>
      </w:tr>
      <w:tr w:rsidR="005E5DBB" w:rsidTr="009728BD">
        <w:tc>
          <w:tcPr>
            <w:tcW w:w="648" w:type="dxa"/>
          </w:tcPr>
          <w:p w:rsidR="005E5DBB" w:rsidRDefault="005E5DBB" w:rsidP="009728BD">
            <w:r>
              <w:t>11</w:t>
            </w:r>
          </w:p>
        </w:tc>
        <w:tc>
          <w:tcPr>
            <w:tcW w:w="5220" w:type="dxa"/>
            <w:gridSpan w:val="2"/>
          </w:tcPr>
          <w:p w:rsidR="005E5DBB" w:rsidRDefault="005E5DBB" w:rsidP="009728BD">
            <w:r>
              <w:t>Direct Financial Assistance to Homebuyers</w:t>
            </w:r>
          </w:p>
        </w:tc>
        <w:tc>
          <w:tcPr>
            <w:tcW w:w="1530" w:type="dxa"/>
          </w:tcPr>
          <w:p w:rsidR="005E5DBB" w:rsidRDefault="005E5DBB" w:rsidP="009728BD"/>
        </w:tc>
        <w:tc>
          <w:tcPr>
            <w:tcW w:w="2178" w:type="dxa"/>
          </w:tcPr>
          <w:p w:rsidR="005E5DBB" w:rsidRDefault="005E5DBB" w:rsidP="009728BD">
            <w:r>
              <w:t>Households Assisted</w:t>
            </w:r>
          </w:p>
        </w:tc>
      </w:tr>
      <w:tr w:rsidR="005E5DBB" w:rsidTr="009728BD">
        <w:tc>
          <w:tcPr>
            <w:tcW w:w="648" w:type="dxa"/>
          </w:tcPr>
          <w:p w:rsidR="005E5DBB" w:rsidRDefault="005E5DBB" w:rsidP="009728BD">
            <w:r>
              <w:t>12</w:t>
            </w:r>
          </w:p>
        </w:tc>
        <w:tc>
          <w:tcPr>
            <w:tcW w:w="5220" w:type="dxa"/>
            <w:gridSpan w:val="2"/>
          </w:tcPr>
          <w:p w:rsidR="005E5DBB" w:rsidRDefault="005E5DBB" w:rsidP="009728BD">
            <w:r>
              <w:t>Tenant-based Rental Assistance / Rapid Rehousing</w:t>
            </w:r>
          </w:p>
        </w:tc>
        <w:tc>
          <w:tcPr>
            <w:tcW w:w="1530" w:type="dxa"/>
          </w:tcPr>
          <w:p w:rsidR="005E5DBB" w:rsidRDefault="005E5DBB" w:rsidP="009728BD">
            <w:r>
              <w:t>50</w:t>
            </w:r>
          </w:p>
        </w:tc>
        <w:tc>
          <w:tcPr>
            <w:tcW w:w="2178" w:type="dxa"/>
          </w:tcPr>
          <w:p w:rsidR="005E5DBB" w:rsidRDefault="005E5DBB" w:rsidP="009728BD">
            <w:r>
              <w:t>Households Assisted</w:t>
            </w:r>
          </w:p>
        </w:tc>
      </w:tr>
      <w:tr w:rsidR="005E5DBB" w:rsidTr="009728BD">
        <w:tc>
          <w:tcPr>
            <w:tcW w:w="648" w:type="dxa"/>
          </w:tcPr>
          <w:p w:rsidR="005E5DBB" w:rsidRDefault="005E5DBB" w:rsidP="009728BD">
            <w:r>
              <w:t>13</w:t>
            </w:r>
          </w:p>
        </w:tc>
        <w:tc>
          <w:tcPr>
            <w:tcW w:w="5220" w:type="dxa"/>
            <w:gridSpan w:val="2"/>
          </w:tcPr>
          <w:p w:rsidR="005E5DBB" w:rsidRDefault="005E5DBB" w:rsidP="009728BD">
            <w:r>
              <w:t>Homeless Person Overnight Shelter</w:t>
            </w:r>
          </w:p>
        </w:tc>
        <w:tc>
          <w:tcPr>
            <w:tcW w:w="1530" w:type="dxa"/>
          </w:tcPr>
          <w:p w:rsidR="005E5DBB" w:rsidRDefault="005E5DBB" w:rsidP="009728BD"/>
        </w:tc>
        <w:tc>
          <w:tcPr>
            <w:tcW w:w="2178" w:type="dxa"/>
          </w:tcPr>
          <w:p w:rsidR="005E5DBB" w:rsidRDefault="005E5DBB" w:rsidP="009728BD">
            <w:r>
              <w:t>Persons Assisted</w:t>
            </w:r>
          </w:p>
        </w:tc>
      </w:tr>
      <w:tr w:rsidR="005E5DBB" w:rsidTr="009728BD">
        <w:tc>
          <w:tcPr>
            <w:tcW w:w="648" w:type="dxa"/>
          </w:tcPr>
          <w:p w:rsidR="005E5DBB" w:rsidRDefault="005E5DBB" w:rsidP="009728BD">
            <w:r>
              <w:t>14</w:t>
            </w:r>
          </w:p>
        </w:tc>
        <w:tc>
          <w:tcPr>
            <w:tcW w:w="5220" w:type="dxa"/>
            <w:gridSpan w:val="2"/>
          </w:tcPr>
          <w:p w:rsidR="005E5DBB" w:rsidRDefault="005E5DBB" w:rsidP="009728BD">
            <w:r>
              <w:t>Overnight / Emergency Shelter / Transitional Housing Beds added</w:t>
            </w:r>
          </w:p>
        </w:tc>
        <w:tc>
          <w:tcPr>
            <w:tcW w:w="1530" w:type="dxa"/>
          </w:tcPr>
          <w:p w:rsidR="005E5DBB" w:rsidRDefault="005E5DBB" w:rsidP="009728BD"/>
        </w:tc>
        <w:tc>
          <w:tcPr>
            <w:tcW w:w="2178" w:type="dxa"/>
          </w:tcPr>
          <w:p w:rsidR="005E5DBB" w:rsidRDefault="005E5DBB" w:rsidP="009728BD">
            <w:r>
              <w:t>Beds</w:t>
            </w:r>
          </w:p>
        </w:tc>
      </w:tr>
      <w:tr w:rsidR="005E5DBB" w:rsidTr="009728BD">
        <w:tc>
          <w:tcPr>
            <w:tcW w:w="648" w:type="dxa"/>
          </w:tcPr>
          <w:p w:rsidR="005E5DBB" w:rsidRDefault="005E5DBB" w:rsidP="009728BD">
            <w:r>
              <w:t>15</w:t>
            </w:r>
          </w:p>
        </w:tc>
        <w:tc>
          <w:tcPr>
            <w:tcW w:w="5220" w:type="dxa"/>
            <w:gridSpan w:val="2"/>
          </w:tcPr>
          <w:p w:rsidR="005E5DBB" w:rsidRDefault="005E5DBB" w:rsidP="009728BD">
            <w:r>
              <w:t>Homelessness prevention</w:t>
            </w:r>
          </w:p>
        </w:tc>
        <w:tc>
          <w:tcPr>
            <w:tcW w:w="1530" w:type="dxa"/>
          </w:tcPr>
          <w:p w:rsidR="005E5DBB" w:rsidRDefault="005E5DBB" w:rsidP="009728BD"/>
        </w:tc>
        <w:tc>
          <w:tcPr>
            <w:tcW w:w="2178" w:type="dxa"/>
          </w:tcPr>
          <w:p w:rsidR="005E5DBB" w:rsidRDefault="005E5DBB" w:rsidP="009728BD">
            <w:r>
              <w:t>Persons Assisted</w:t>
            </w:r>
          </w:p>
        </w:tc>
      </w:tr>
      <w:tr w:rsidR="005E5DBB" w:rsidTr="009728BD">
        <w:tc>
          <w:tcPr>
            <w:tcW w:w="648" w:type="dxa"/>
          </w:tcPr>
          <w:p w:rsidR="005E5DBB" w:rsidRDefault="005E5DBB" w:rsidP="009728BD">
            <w:r>
              <w:t>16</w:t>
            </w:r>
          </w:p>
        </w:tc>
        <w:tc>
          <w:tcPr>
            <w:tcW w:w="5220" w:type="dxa"/>
            <w:gridSpan w:val="2"/>
          </w:tcPr>
          <w:p w:rsidR="005E5DBB" w:rsidRDefault="005E5DBB" w:rsidP="009728BD">
            <w:r>
              <w:t>Jobs created / retained</w:t>
            </w:r>
          </w:p>
        </w:tc>
        <w:tc>
          <w:tcPr>
            <w:tcW w:w="1530" w:type="dxa"/>
          </w:tcPr>
          <w:p w:rsidR="005E5DBB" w:rsidRDefault="005E5DBB" w:rsidP="009728BD"/>
        </w:tc>
        <w:tc>
          <w:tcPr>
            <w:tcW w:w="2178" w:type="dxa"/>
          </w:tcPr>
          <w:p w:rsidR="005E5DBB" w:rsidRDefault="005E5DBB" w:rsidP="009728BD">
            <w:r>
              <w:t>Jobs</w:t>
            </w:r>
          </w:p>
        </w:tc>
      </w:tr>
      <w:tr w:rsidR="005E5DBB" w:rsidTr="009728BD">
        <w:tc>
          <w:tcPr>
            <w:tcW w:w="648" w:type="dxa"/>
          </w:tcPr>
          <w:p w:rsidR="005E5DBB" w:rsidRDefault="005E5DBB" w:rsidP="009728BD">
            <w:r>
              <w:t>17</w:t>
            </w:r>
          </w:p>
        </w:tc>
        <w:tc>
          <w:tcPr>
            <w:tcW w:w="5220" w:type="dxa"/>
            <w:gridSpan w:val="2"/>
          </w:tcPr>
          <w:p w:rsidR="005E5DBB" w:rsidRDefault="005E5DBB" w:rsidP="009728BD">
            <w:r>
              <w:t>Businesses assisted</w:t>
            </w:r>
          </w:p>
        </w:tc>
        <w:tc>
          <w:tcPr>
            <w:tcW w:w="1530" w:type="dxa"/>
          </w:tcPr>
          <w:p w:rsidR="005E5DBB" w:rsidRDefault="005E5DBB" w:rsidP="009728BD"/>
        </w:tc>
        <w:tc>
          <w:tcPr>
            <w:tcW w:w="2178" w:type="dxa"/>
          </w:tcPr>
          <w:p w:rsidR="005E5DBB" w:rsidRDefault="005E5DBB" w:rsidP="009728BD">
            <w:r>
              <w:t>Businesses Assisted</w:t>
            </w:r>
          </w:p>
        </w:tc>
      </w:tr>
      <w:tr w:rsidR="005E5DBB" w:rsidTr="009728BD">
        <w:tc>
          <w:tcPr>
            <w:tcW w:w="648" w:type="dxa"/>
          </w:tcPr>
          <w:p w:rsidR="005E5DBB" w:rsidRDefault="005E5DBB" w:rsidP="009728BD">
            <w:r>
              <w:t>18</w:t>
            </w:r>
          </w:p>
        </w:tc>
        <w:tc>
          <w:tcPr>
            <w:tcW w:w="5220" w:type="dxa"/>
            <w:gridSpan w:val="2"/>
          </w:tcPr>
          <w:p w:rsidR="005E5DBB" w:rsidRDefault="005E5DBB" w:rsidP="009728BD">
            <w:r>
              <w:t>Housing for Homeless added</w:t>
            </w:r>
          </w:p>
        </w:tc>
        <w:tc>
          <w:tcPr>
            <w:tcW w:w="1530" w:type="dxa"/>
          </w:tcPr>
          <w:p w:rsidR="005E5DBB" w:rsidRDefault="005E5DBB" w:rsidP="009728BD"/>
        </w:tc>
        <w:tc>
          <w:tcPr>
            <w:tcW w:w="2178" w:type="dxa"/>
          </w:tcPr>
          <w:p w:rsidR="005E5DBB" w:rsidRDefault="005E5DBB" w:rsidP="009728BD">
            <w:r>
              <w:t>Household Housing Unit</w:t>
            </w:r>
          </w:p>
        </w:tc>
      </w:tr>
      <w:tr w:rsidR="005E5DBB" w:rsidTr="009728BD">
        <w:tc>
          <w:tcPr>
            <w:tcW w:w="648" w:type="dxa"/>
          </w:tcPr>
          <w:p w:rsidR="005E5DBB" w:rsidRDefault="005E5DBB" w:rsidP="009728BD">
            <w:r>
              <w:t>19</w:t>
            </w:r>
          </w:p>
        </w:tc>
        <w:tc>
          <w:tcPr>
            <w:tcW w:w="5220" w:type="dxa"/>
            <w:gridSpan w:val="2"/>
          </w:tcPr>
          <w:p w:rsidR="005E5DBB" w:rsidRDefault="005E5DBB" w:rsidP="009728BD">
            <w:r>
              <w:t>Housing for People with HIV / AIDS added</w:t>
            </w:r>
          </w:p>
        </w:tc>
        <w:tc>
          <w:tcPr>
            <w:tcW w:w="1530" w:type="dxa"/>
          </w:tcPr>
          <w:p w:rsidR="005E5DBB" w:rsidRDefault="005E5DBB" w:rsidP="009728BD">
            <w:r>
              <w:t>50</w:t>
            </w:r>
          </w:p>
        </w:tc>
        <w:tc>
          <w:tcPr>
            <w:tcW w:w="2178" w:type="dxa"/>
          </w:tcPr>
          <w:p w:rsidR="005E5DBB" w:rsidRDefault="005E5DBB" w:rsidP="009728BD">
            <w:r>
              <w:t>Household Housing Unit</w:t>
            </w:r>
          </w:p>
        </w:tc>
      </w:tr>
      <w:tr w:rsidR="005E5DBB" w:rsidTr="009728BD">
        <w:tc>
          <w:tcPr>
            <w:tcW w:w="648" w:type="dxa"/>
          </w:tcPr>
          <w:p w:rsidR="005E5DBB" w:rsidRDefault="005E5DBB" w:rsidP="009728BD">
            <w:r>
              <w:t>20</w:t>
            </w:r>
          </w:p>
        </w:tc>
        <w:tc>
          <w:tcPr>
            <w:tcW w:w="5220" w:type="dxa"/>
            <w:gridSpan w:val="2"/>
          </w:tcPr>
          <w:p w:rsidR="005E5DBB" w:rsidRDefault="005E5DBB" w:rsidP="009728BD">
            <w:r>
              <w:t>HIV / AIDS Housing Operations</w:t>
            </w:r>
          </w:p>
        </w:tc>
        <w:tc>
          <w:tcPr>
            <w:tcW w:w="1530" w:type="dxa"/>
          </w:tcPr>
          <w:p w:rsidR="005E5DBB" w:rsidRDefault="005E5DBB" w:rsidP="009728BD">
            <w:r>
              <w:t>80</w:t>
            </w:r>
          </w:p>
        </w:tc>
        <w:tc>
          <w:tcPr>
            <w:tcW w:w="2178" w:type="dxa"/>
          </w:tcPr>
          <w:p w:rsidR="005E5DBB" w:rsidRDefault="005E5DBB" w:rsidP="009728BD">
            <w:r>
              <w:t>Household Housing Unit</w:t>
            </w:r>
          </w:p>
        </w:tc>
      </w:tr>
      <w:tr w:rsidR="005E5DBB" w:rsidTr="009728BD">
        <w:tc>
          <w:tcPr>
            <w:tcW w:w="648" w:type="dxa"/>
          </w:tcPr>
          <w:p w:rsidR="005E5DBB" w:rsidRDefault="005E5DBB" w:rsidP="009728BD">
            <w:r>
              <w:t>21</w:t>
            </w:r>
          </w:p>
        </w:tc>
        <w:tc>
          <w:tcPr>
            <w:tcW w:w="5220" w:type="dxa"/>
            <w:gridSpan w:val="2"/>
          </w:tcPr>
          <w:p w:rsidR="005E5DBB" w:rsidRDefault="005E5DBB" w:rsidP="009728BD">
            <w:r>
              <w:t>Buildings Demolished</w:t>
            </w:r>
          </w:p>
        </w:tc>
        <w:tc>
          <w:tcPr>
            <w:tcW w:w="1530" w:type="dxa"/>
          </w:tcPr>
          <w:p w:rsidR="005E5DBB" w:rsidRDefault="005E5DBB" w:rsidP="009728BD"/>
        </w:tc>
        <w:tc>
          <w:tcPr>
            <w:tcW w:w="2178" w:type="dxa"/>
          </w:tcPr>
          <w:p w:rsidR="005E5DBB" w:rsidRDefault="005E5DBB" w:rsidP="009728BD">
            <w:r>
              <w:t>Buildings</w:t>
            </w:r>
          </w:p>
        </w:tc>
      </w:tr>
      <w:tr w:rsidR="005E5DBB" w:rsidTr="009728BD">
        <w:tc>
          <w:tcPr>
            <w:tcW w:w="648" w:type="dxa"/>
          </w:tcPr>
          <w:p w:rsidR="005E5DBB" w:rsidRDefault="005E5DBB" w:rsidP="009728BD">
            <w:r>
              <w:t>22</w:t>
            </w:r>
          </w:p>
        </w:tc>
        <w:tc>
          <w:tcPr>
            <w:tcW w:w="5220" w:type="dxa"/>
            <w:gridSpan w:val="2"/>
          </w:tcPr>
          <w:p w:rsidR="005E5DBB" w:rsidRDefault="005E5DBB" w:rsidP="009728BD">
            <w:r>
              <w:t>Housing Code Enforcement / Foreclosed Property Care</w:t>
            </w:r>
          </w:p>
        </w:tc>
        <w:tc>
          <w:tcPr>
            <w:tcW w:w="1530" w:type="dxa"/>
          </w:tcPr>
          <w:p w:rsidR="005E5DBB" w:rsidRDefault="005E5DBB" w:rsidP="009728BD"/>
        </w:tc>
        <w:tc>
          <w:tcPr>
            <w:tcW w:w="2178" w:type="dxa"/>
          </w:tcPr>
          <w:p w:rsidR="005E5DBB" w:rsidRDefault="005E5DBB" w:rsidP="009728BD">
            <w:r>
              <w:t>Household Housing Unit</w:t>
            </w:r>
          </w:p>
        </w:tc>
      </w:tr>
      <w:tr w:rsidR="005E5DBB" w:rsidTr="009728BD">
        <w:tc>
          <w:tcPr>
            <w:tcW w:w="648" w:type="dxa"/>
          </w:tcPr>
          <w:p w:rsidR="005E5DBB" w:rsidRDefault="005E5DBB" w:rsidP="009728BD">
            <w:r>
              <w:t>23</w:t>
            </w:r>
          </w:p>
        </w:tc>
        <w:tc>
          <w:tcPr>
            <w:tcW w:w="5220" w:type="dxa"/>
            <w:gridSpan w:val="2"/>
          </w:tcPr>
          <w:p w:rsidR="005E5DBB" w:rsidRDefault="005E5DBB" w:rsidP="009728BD">
            <w:r>
              <w:t>Other</w:t>
            </w:r>
          </w:p>
        </w:tc>
        <w:tc>
          <w:tcPr>
            <w:tcW w:w="1530" w:type="dxa"/>
          </w:tcPr>
          <w:p w:rsidR="005E5DBB" w:rsidRDefault="005E5DBB" w:rsidP="009728BD"/>
        </w:tc>
        <w:tc>
          <w:tcPr>
            <w:tcW w:w="2178" w:type="dxa"/>
          </w:tcPr>
          <w:p w:rsidR="005E5DBB" w:rsidRDefault="005E5DBB" w:rsidP="009728BD">
            <w:r>
              <w:t>Other</w:t>
            </w:r>
          </w:p>
        </w:tc>
      </w:tr>
    </w:tbl>
    <w:p w:rsidR="005E5DBB" w:rsidRDefault="005E5DBB" w:rsidP="005E5DBB"/>
    <w:p w:rsidR="00780BDA" w:rsidRDefault="00780BDA" w:rsidP="00755F4D"/>
    <w:p w:rsidR="00CF6AAA" w:rsidRDefault="00CF6AAA" w:rsidP="00755F4D">
      <w:r>
        <w:tab/>
      </w:r>
      <w:r w:rsidR="008970CA" w:rsidRPr="008970CA">
        <w:rPr>
          <w:b/>
          <w:u w:val="single"/>
        </w:rPr>
        <w:t>CDBG Disaster funds (CDBG-DR)</w:t>
      </w:r>
      <w:r w:rsidR="008970CA">
        <w:t>:</w:t>
      </w:r>
      <w:r w:rsidR="008970CA">
        <w:tab/>
      </w:r>
      <w:r>
        <w:t>For CDBG Disaster funds (CDBG-DR)</w:t>
      </w:r>
      <w:r w:rsidR="008970CA">
        <w:t>, t</w:t>
      </w:r>
      <w:r>
        <w:t>he State expects to expend $43,156,643 in CDBG-DR disaster funds during the five year period encompassed in this Consolidated Plan.  The funds will be used to correct as many issues as possible with regard to housing, economic revitalization, and infrastructure.</w:t>
      </w:r>
    </w:p>
    <w:p w:rsidR="00E7727E" w:rsidRDefault="00E7727E" w:rsidP="00E7727E"/>
    <w:tbl>
      <w:tblPr>
        <w:tblStyle w:val="TableGrid"/>
        <w:tblW w:w="0" w:type="auto"/>
        <w:tblLook w:val="04A0"/>
      </w:tblPr>
      <w:tblGrid>
        <w:gridCol w:w="648"/>
        <w:gridCol w:w="4140"/>
        <w:gridCol w:w="1080"/>
        <w:gridCol w:w="1530"/>
        <w:gridCol w:w="2178"/>
      </w:tblGrid>
      <w:tr w:rsidR="00E7727E" w:rsidTr="009728BD">
        <w:tc>
          <w:tcPr>
            <w:tcW w:w="4788" w:type="dxa"/>
            <w:gridSpan w:val="2"/>
          </w:tcPr>
          <w:p w:rsidR="00E7727E" w:rsidRPr="00441729" w:rsidRDefault="00E7727E" w:rsidP="009728BD">
            <w:pPr>
              <w:rPr>
                <w:b/>
              </w:rPr>
            </w:pPr>
            <w:r w:rsidRPr="00441729">
              <w:rPr>
                <w:b/>
              </w:rPr>
              <w:t>Name:</w:t>
            </w:r>
          </w:p>
        </w:tc>
        <w:tc>
          <w:tcPr>
            <w:tcW w:w="4788" w:type="dxa"/>
            <w:gridSpan w:val="3"/>
          </w:tcPr>
          <w:p w:rsidR="00E7727E" w:rsidRDefault="00E7727E" w:rsidP="009728BD">
            <w:r>
              <w:t>Alabama's CDBG-DR Disaster Program</w:t>
            </w:r>
          </w:p>
        </w:tc>
      </w:tr>
      <w:tr w:rsidR="00E7727E" w:rsidTr="009728BD">
        <w:tc>
          <w:tcPr>
            <w:tcW w:w="9576" w:type="dxa"/>
            <w:gridSpan w:val="5"/>
          </w:tcPr>
          <w:p w:rsidR="00E7727E" w:rsidRPr="0066546D" w:rsidRDefault="00E7727E" w:rsidP="009728BD">
            <w:pPr>
              <w:rPr>
                <w:b/>
              </w:rPr>
            </w:pPr>
            <w:r w:rsidRPr="0066546D">
              <w:rPr>
                <w:b/>
              </w:rPr>
              <w:t>Category:</w:t>
            </w:r>
          </w:p>
        </w:tc>
      </w:tr>
      <w:tr w:rsidR="00E7727E" w:rsidTr="009728BD">
        <w:tc>
          <w:tcPr>
            <w:tcW w:w="4788" w:type="dxa"/>
            <w:gridSpan w:val="2"/>
          </w:tcPr>
          <w:p w:rsidR="00E7727E" w:rsidRDefault="00E7727E" w:rsidP="009728BD">
            <w:r>
              <w:t xml:space="preserve">     Affordable Housing</w:t>
            </w:r>
          </w:p>
        </w:tc>
        <w:tc>
          <w:tcPr>
            <w:tcW w:w="4788" w:type="dxa"/>
            <w:gridSpan w:val="3"/>
          </w:tcPr>
          <w:p w:rsidR="00E7727E" w:rsidRDefault="00E7727E" w:rsidP="009728BD">
            <w:r w:rsidRPr="00BB57CF">
              <w:rPr>
                <w:sz w:val="28"/>
                <w:szCs w:val="28"/>
              </w:rPr>
              <w:sym w:font="Wingdings" w:char="F0A8"/>
            </w:r>
          </w:p>
        </w:tc>
      </w:tr>
      <w:tr w:rsidR="00E7727E" w:rsidTr="009728BD">
        <w:tc>
          <w:tcPr>
            <w:tcW w:w="4788" w:type="dxa"/>
            <w:gridSpan w:val="2"/>
          </w:tcPr>
          <w:p w:rsidR="00E7727E" w:rsidRDefault="00E7727E" w:rsidP="009728BD">
            <w:r>
              <w:t xml:space="preserve">     Public Housing</w:t>
            </w:r>
          </w:p>
        </w:tc>
        <w:tc>
          <w:tcPr>
            <w:tcW w:w="4788" w:type="dxa"/>
            <w:gridSpan w:val="3"/>
          </w:tcPr>
          <w:p w:rsidR="00E7727E" w:rsidRDefault="00E7727E" w:rsidP="009728BD">
            <w:r w:rsidRPr="00BB57CF">
              <w:rPr>
                <w:sz w:val="28"/>
                <w:szCs w:val="28"/>
              </w:rPr>
              <w:sym w:font="Wingdings" w:char="F0A8"/>
            </w:r>
          </w:p>
        </w:tc>
      </w:tr>
      <w:tr w:rsidR="00E7727E" w:rsidTr="009728BD">
        <w:tc>
          <w:tcPr>
            <w:tcW w:w="4788" w:type="dxa"/>
            <w:gridSpan w:val="2"/>
          </w:tcPr>
          <w:p w:rsidR="00E7727E" w:rsidRDefault="00E7727E" w:rsidP="009728BD">
            <w:r>
              <w:t xml:space="preserve">     Homeless</w:t>
            </w:r>
          </w:p>
        </w:tc>
        <w:tc>
          <w:tcPr>
            <w:tcW w:w="4788" w:type="dxa"/>
            <w:gridSpan w:val="3"/>
          </w:tcPr>
          <w:p w:rsidR="00E7727E" w:rsidRPr="00BB57CF" w:rsidRDefault="00E7727E" w:rsidP="009728BD">
            <w:pPr>
              <w:rPr>
                <w:sz w:val="28"/>
                <w:szCs w:val="28"/>
              </w:rPr>
            </w:pPr>
            <w:r w:rsidRPr="00BB57CF">
              <w:rPr>
                <w:sz w:val="28"/>
                <w:szCs w:val="28"/>
              </w:rPr>
              <w:sym w:font="Wingdings" w:char="F0A8"/>
            </w:r>
          </w:p>
        </w:tc>
      </w:tr>
      <w:tr w:rsidR="00E7727E" w:rsidTr="009728BD">
        <w:tc>
          <w:tcPr>
            <w:tcW w:w="4788" w:type="dxa"/>
            <w:gridSpan w:val="2"/>
          </w:tcPr>
          <w:p w:rsidR="00E7727E" w:rsidRDefault="00E7727E" w:rsidP="009728BD">
            <w:r>
              <w:t xml:space="preserve">     Non-Homeless Special Needs</w:t>
            </w:r>
          </w:p>
        </w:tc>
        <w:tc>
          <w:tcPr>
            <w:tcW w:w="4788" w:type="dxa"/>
            <w:gridSpan w:val="3"/>
          </w:tcPr>
          <w:p w:rsidR="00E7727E" w:rsidRPr="00BB57CF" w:rsidRDefault="00E7727E" w:rsidP="009728BD">
            <w:pPr>
              <w:rPr>
                <w:sz w:val="28"/>
                <w:szCs w:val="28"/>
              </w:rPr>
            </w:pPr>
            <w:r w:rsidRPr="00BB57CF">
              <w:rPr>
                <w:sz w:val="28"/>
                <w:szCs w:val="28"/>
              </w:rPr>
              <w:sym w:font="Wingdings" w:char="F0A8"/>
            </w:r>
          </w:p>
        </w:tc>
      </w:tr>
      <w:tr w:rsidR="00E7727E" w:rsidTr="009728BD">
        <w:tc>
          <w:tcPr>
            <w:tcW w:w="4788" w:type="dxa"/>
            <w:gridSpan w:val="2"/>
          </w:tcPr>
          <w:p w:rsidR="00E7727E" w:rsidRDefault="00E7727E" w:rsidP="009728BD">
            <w:r>
              <w:t xml:space="preserve">     Non-Housing Community Development</w:t>
            </w:r>
          </w:p>
        </w:tc>
        <w:tc>
          <w:tcPr>
            <w:tcW w:w="4788" w:type="dxa"/>
            <w:gridSpan w:val="3"/>
          </w:tcPr>
          <w:p w:rsidR="00E7727E" w:rsidRPr="00BB57CF" w:rsidRDefault="00E7727E" w:rsidP="009728BD">
            <w:pPr>
              <w:rPr>
                <w:sz w:val="28"/>
                <w:szCs w:val="28"/>
              </w:rPr>
            </w:pPr>
            <w:r w:rsidRPr="00BB57CF">
              <w:rPr>
                <w:sz w:val="28"/>
                <w:szCs w:val="28"/>
              </w:rPr>
              <w:sym w:font="Wingdings" w:char="F0A8"/>
            </w:r>
          </w:p>
        </w:tc>
      </w:tr>
      <w:tr w:rsidR="00E7727E" w:rsidTr="009728BD">
        <w:tc>
          <w:tcPr>
            <w:tcW w:w="4788" w:type="dxa"/>
            <w:gridSpan w:val="2"/>
          </w:tcPr>
          <w:p w:rsidR="00E7727E" w:rsidRDefault="00E7727E" w:rsidP="009728BD">
            <w:r>
              <w:lastRenderedPageBreak/>
              <w:t xml:space="preserve">     Other</w:t>
            </w:r>
          </w:p>
        </w:tc>
        <w:tc>
          <w:tcPr>
            <w:tcW w:w="4788" w:type="dxa"/>
            <w:gridSpan w:val="3"/>
          </w:tcPr>
          <w:p w:rsidR="00E7727E" w:rsidRPr="00BB57CF" w:rsidRDefault="00E7727E" w:rsidP="009728BD">
            <w:pPr>
              <w:rPr>
                <w:sz w:val="28"/>
                <w:szCs w:val="28"/>
              </w:rPr>
            </w:pPr>
            <w:r w:rsidRPr="00AC73AD">
              <w:rPr>
                <w:sz w:val="28"/>
                <w:szCs w:val="28"/>
              </w:rPr>
              <w:sym w:font="Wingdings" w:char="F0FE"/>
            </w:r>
          </w:p>
        </w:tc>
      </w:tr>
      <w:tr w:rsidR="00E7727E" w:rsidTr="009728BD">
        <w:tc>
          <w:tcPr>
            <w:tcW w:w="9576" w:type="dxa"/>
            <w:gridSpan w:val="5"/>
          </w:tcPr>
          <w:p w:rsidR="00E7727E" w:rsidRDefault="00E7727E" w:rsidP="009728BD">
            <w:r>
              <w:t xml:space="preserve">          If Other, specify:  Disaster Recovery</w:t>
            </w:r>
          </w:p>
        </w:tc>
      </w:tr>
      <w:tr w:rsidR="00E7727E" w:rsidTr="009728BD">
        <w:tc>
          <w:tcPr>
            <w:tcW w:w="4788" w:type="dxa"/>
            <w:gridSpan w:val="2"/>
          </w:tcPr>
          <w:p w:rsidR="00E7727E" w:rsidRPr="00EF5AC3" w:rsidRDefault="00E7727E" w:rsidP="009728BD">
            <w:pPr>
              <w:rPr>
                <w:b/>
              </w:rPr>
            </w:pPr>
            <w:r w:rsidRPr="00EF5AC3">
              <w:rPr>
                <w:b/>
              </w:rPr>
              <w:t>Start Year:</w:t>
            </w:r>
          </w:p>
        </w:tc>
        <w:tc>
          <w:tcPr>
            <w:tcW w:w="4788" w:type="dxa"/>
            <w:gridSpan w:val="3"/>
          </w:tcPr>
          <w:p w:rsidR="00E7727E" w:rsidRDefault="00E7727E" w:rsidP="009728BD">
            <w:r>
              <w:t>PY2015</w:t>
            </w:r>
          </w:p>
        </w:tc>
      </w:tr>
      <w:tr w:rsidR="00E7727E" w:rsidTr="009728BD">
        <w:tc>
          <w:tcPr>
            <w:tcW w:w="4788" w:type="dxa"/>
            <w:gridSpan w:val="2"/>
          </w:tcPr>
          <w:p w:rsidR="00E7727E" w:rsidRPr="00EF5AC3" w:rsidRDefault="00E7727E" w:rsidP="009728BD">
            <w:pPr>
              <w:rPr>
                <w:b/>
              </w:rPr>
            </w:pPr>
            <w:r w:rsidRPr="00EF5AC3">
              <w:rPr>
                <w:b/>
              </w:rPr>
              <w:t>End Year:</w:t>
            </w:r>
          </w:p>
        </w:tc>
        <w:tc>
          <w:tcPr>
            <w:tcW w:w="4788" w:type="dxa"/>
            <w:gridSpan w:val="3"/>
          </w:tcPr>
          <w:p w:rsidR="00E7727E" w:rsidRDefault="00E7727E" w:rsidP="009728BD">
            <w:r>
              <w:t>PY2019</w:t>
            </w:r>
          </w:p>
        </w:tc>
      </w:tr>
      <w:tr w:rsidR="00E7727E" w:rsidTr="009728BD">
        <w:tc>
          <w:tcPr>
            <w:tcW w:w="4788" w:type="dxa"/>
            <w:gridSpan w:val="2"/>
          </w:tcPr>
          <w:p w:rsidR="00E7727E" w:rsidRPr="00EF5AC3" w:rsidRDefault="00E7727E" w:rsidP="009728BD">
            <w:pPr>
              <w:rPr>
                <w:b/>
              </w:rPr>
            </w:pPr>
            <w:r w:rsidRPr="00EF5AC3">
              <w:rPr>
                <w:b/>
              </w:rPr>
              <w:t>Outcome:</w:t>
            </w:r>
          </w:p>
        </w:tc>
        <w:tc>
          <w:tcPr>
            <w:tcW w:w="4788" w:type="dxa"/>
            <w:gridSpan w:val="3"/>
          </w:tcPr>
          <w:p w:rsidR="00E7727E" w:rsidRDefault="00E7727E" w:rsidP="009728BD">
            <w:r>
              <w:t>Availability/accessibility</w:t>
            </w:r>
          </w:p>
        </w:tc>
      </w:tr>
      <w:tr w:rsidR="00E7727E" w:rsidTr="009728BD">
        <w:tc>
          <w:tcPr>
            <w:tcW w:w="4788" w:type="dxa"/>
            <w:gridSpan w:val="2"/>
          </w:tcPr>
          <w:p w:rsidR="00E7727E" w:rsidRPr="00EF5AC3" w:rsidRDefault="00E7727E" w:rsidP="009728BD">
            <w:pPr>
              <w:rPr>
                <w:b/>
              </w:rPr>
            </w:pPr>
            <w:r w:rsidRPr="00EF5AC3">
              <w:rPr>
                <w:b/>
              </w:rPr>
              <w:t>Objective</w:t>
            </w:r>
            <w:r>
              <w:rPr>
                <w:b/>
              </w:rPr>
              <w:t>:</w:t>
            </w:r>
          </w:p>
        </w:tc>
        <w:tc>
          <w:tcPr>
            <w:tcW w:w="4788" w:type="dxa"/>
            <w:gridSpan w:val="3"/>
          </w:tcPr>
          <w:p w:rsidR="00E7727E" w:rsidRDefault="00E7727E" w:rsidP="009728BD">
            <w:r>
              <w:t>Create Economic Opportunities</w:t>
            </w:r>
          </w:p>
        </w:tc>
      </w:tr>
      <w:tr w:rsidR="00E7727E" w:rsidTr="009728BD">
        <w:tc>
          <w:tcPr>
            <w:tcW w:w="9576" w:type="dxa"/>
            <w:gridSpan w:val="5"/>
          </w:tcPr>
          <w:p w:rsidR="00E7727E" w:rsidRPr="00EF5AC3" w:rsidRDefault="00E7727E" w:rsidP="009728BD">
            <w:r w:rsidRPr="00EF5AC3">
              <w:rPr>
                <w:b/>
              </w:rPr>
              <w:t>Geographic Areas Included</w:t>
            </w:r>
            <w:r>
              <w:rPr>
                <w:b/>
              </w:rPr>
              <w:t>:</w:t>
            </w:r>
            <w:r>
              <w:t xml:space="preserve">  No goal geo area available.</w:t>
            </w:r>
          </w:p>
        </w:tc>
      </w:tr>
      <w:tr w:rsidR="00E7727E" w:rsidTr="009728BD">
        <w:tc>
          <w:tcPr>
            <w:tcW w:w="9576" w:type="dxa"/>
            <w:gridSpan w:val="5"/>
          </w:tcPr>
          <w:p w:rsidR="00E7727E" w:rsidRPr="00EF5AC3" w:rsidRDefault="00E7727E" w:rsidP="009728BD">
            <w:r w:rsidRPr="00EF5AC3">
              <w:rPr>
                <w:b/>
              </w:rPr>
              <w:t>Priority Needs Addresses</w:t>
            </w:r>
            <w:r>
              <w:rPr>
                <w:b/>
              </w:rPr>
              <w:t>:</w:t>
            </w:r>
            <w:r>
              <w:t xml:space="preserve">  No goal needs available.</w:t>
            </w:r>
          </w:p>
        </w:tc>
      </w:tr>
      <w:tr w:rsidR="00E7727E" w:rsidTr="009728BD">
        <w:tc>
          <w:tcPr>
            <w:tcW w:w="9576" w:type="dxa"/>
            <w:gridSpan w:val="5"/>
          </w:tcPr>
          <w:p w:rsidR="00E7727E" w:rsidRPr="00EF5AC3" w:rsidRDefault="00E7727E" w:rsidP="009728BD">
            <w:pPr>
              <w:rPr>
                <w:b/>
              </w:rPr>
            </w:pPr>
            <w:r>
              <w:rPr>
                <w:b/>
              </w:rPr>
              <w:t>Funding Allocated:</w:t>
            </w:r>
          </w:p>
        </w:tc>
      </w:tr>
      <w:tr w:rsidR="00E7727E" w:rsidTr="009728BD">
        <w:tc>
          <w:tcPr>
            <w:tcW w:w="4788" w:type="dxa"/>
            <w:gridSpan w:val="2"/>
          </w:tcPr>
          <w:p w:rsidR="00E7727E" w:rsidRDefault="00E7727E" w:rsidP="009728BD">
            <w:r>
              <w:t xml:space="preserve">     CDBG</w:t>
            </w:r>
          </w:p>
        </w:tc>
        <w:tc>
          <w:tcPr>
            <w:tcW w:w="4788" w:type="dxa"/>
            <w:gridSpan w:val="3"/>
          </w:tcPr>
          <w:p w:rsidR="00E7727E" w:rsidRDefault="00E7727E" w:rsidP="00E7727E"/>
        </w:tc>
      </w:tr>
      <w:tr w:rsidR="00E7727E" w:rsidTr="009728BD">
        <w:tc>
          <w:tcPr>
            <w:tcW w:w="4788" w:type="dxa"/>
            <w:gridSpan w:val="2"/>
          </w:tcPr>
          <w:p w:rsidR="00E7727E" w:rsidRDefault="00E7727E" w:rsidP="009728BD">
            <w:r>
              <w:t xml:space="preserve">     HOME</w:t>
            </w:r>
          </w:p>
        </w:tc>
        <w:tc>
          <w:tcPr>
            <w:tcW w:w="4788" w:type="dxa"/>
            <w:gridSpan w:val="3"/>
          </w:tcPr>
          <w:p w:rsidR="00E7727E" w:rsidRDefault="00E7727E" w:rsidP="009728BD"/>
        </w:tc>
      </w:tr>
      <w:tr w:rsidR="00E7727E" w:rsidTr="009728BD">
        <w:tc>
          <w:tcPr>
            <w:tcW w:w="4788" w:type="dxa"/>
            <w:gridSpan w:val="2"/>
          </w:tcPr>
          <w:p w:rsidR="00E7727E" w:rsidRDefault="00E7727E" w:rsidP="009728BD">
            <w:r>
              <w:t xml:space="preserve">     ESG</w:t>
            </w:r>
          </w:p>
        </w:tc>
        <w:tc>
          <w:tcPr>
            <w:tcW w:w="4788" w:type="dxa"/>
            <w:gridSpan w:val="3"/>
          </w:tcPr>
          <w:p w:rsidR="00E7727E" w:rsidRDefault="00E7727E" w:rsidP="009728BD"/>
        </w:tc>
      </w:tr>
      <w:tr w:rsidR="00E7727E" w:rsidTr="009728BD">
        <w:tc>
          <w:tcPr>
            <w:tcW w:w="4788" w:type="dxa"/>
            <w:gridSpan w:val="2"/>
          </w:tcPr>
          <w:p w:rsidR="00E7727E" w:rsidRDefault="00E7727E" w:rsidP="009728BD">
            <w:r>
              <w:t xml:space="preserve">     HOPWA</w:t>
            </w:r>
          </w:p>
        </w:tc>
        <w:tc>
          <w:tcPr>
            <w:tcW w:w="4788" w:type="dxa"/>
            <w:gridSpan w:val="3"/>
          </w:tcPr>
          <w:p w:rsidR="00E7727E" w:rsidRDefault="00E7727E" w:rsidP="009728BD"/>
        </w:tc>
      </w:tr>
      <w:tr w:rsidR="00E7727E" w:rsidTr="009728BD">
        <w:tc>
          <w:tcPr>
            <w:tcW w:w="4788" w:type="dxa"/>
            <w:gridSpan w:val="2"/>
          </w:tcPr>
          <w:p w:rsidR="00E7727E" w:rsidRDefault="00E7727E" w:rsidP="009728BD">
            <w:r>
              <w:t xml:space="preserve">     Other - CDBG-DR</w:t>
            </w:r>
          </w:p>
        </w:tc>
        <w:tc>
          <w:tcPr>
            <w:tcW w:w="4788" w:type="dxa"/>
            <w:gridSpan w:val="3"/>
          </w:tcPr>
          <w:p w:rsidR="00E7727E" w:rsidRDefault="005C0B8F" w:rsidP="009728BD">
            <w:r>
              <w:t>$28,875,022</w:t>
            </w:r>
          </w:p>
        </w:tc>
      </w:tr>
      <w:tr w:rsidR="00E7727E" w:rsidTr="009728BD">
        <w:tc>
          <w:tcPr>
            <w:tcW w:w="4788" w:type="dxa"/>
            <w:gridSpan w:val="2"/>
          </w:tcPr>
          <w:p w:rsidR="00E7727E" w:rsidRDefault="00E7727E" w:rsidP="009728BD">
            <w:r>
              <w:t xml:space="preserve">          Total:</w:t>
            </w:r>
          </w:p>
        </w:tc>
        <w:tc>
          <w:tcPr>
            <w:tcW w:w="4788" w:type="dxa"/>
            <w:gridSpan w:val="3"/>
          </w:tcPr>
          <w:p w:rsidR="00E7727E" w:rsidRDefault="00864B74" w:rsidP="009728BD">
            <w:r>
              <w:t>$28,875,022</w:t>
            </w:r>
          </w:p>
        </w:tc>
      </w:tr>
      <w:tr w:rsidR="00E7727E" w:rsidTr="009728BD">
        <w:tc>
          <w:tcPr>
            <w:tcW w:w="9576" w:type="dxa"/>
            <w:gridSpan w:val="5"/>
          </w:tcPr>
          <w:p w:rsidR="00E7727E" w:rsidRPr="00A759D1" w:rsidRDefault="00E7727E" w:rsidP="009728BD">
            <w:pPr>
              <w:rPr>
                <w:b/>
              </w:rPr>
            </w:pPr>
            <w:r w:rsidRPr="00A759D1">
              <w:rPr>
                <w:b/>
              </w:rPr>
              <w:t>Goal Outcome Indicator</w:t>
            </w:r>
          </w:p>
        </w:tc>
      </w:tr>
      <w:tr w:rsidR="00E7727E" w:rsidTr="009728BD">
        <w:tc>
          <w:tcPr>
            <w:tcW w:w="648" w:type="dxa"/>
          </w:tcPr>
          <w:p w:rsidR="00E7727E" w:rsidRPr="00A759D1" w:rsidRDefault="00E7727E" w:rsidP="009728BD">
            <w:pPr>
              <w:rPr>
                <w:b/>
              </w:rPr>
            </w:pPr>
            <w:r w:rsidRPr="00A759D1">
              <w:rPr>
                <w:b/>
              </w:rPr>
              <w:t>#</w:t>
            </w:r>
          </w:p>
        </w:tc>
        <w:tc>
          <w:tcPr>
            <w:tcW w:w="5220" w:type="dxa"/>
            <w:gridSpan w:val="2"/>
          </w:tcPr>
          <w:p w:rsidR="00E7727E" w:rsidRPr="00A759D1" w:rsidRDefault="00E7727E" w:rsidP="009728BD">
            <w:pPr>
              <w:rPr>
                <w:b/>
              </w:rPr>
            </w:pPr>
            <w:r w:rsidRPr="00A759D1">
              <w:rPr>
                <w:b/>
              </w:rPr>
              <w:t>Goal Outcome Indicator</w:t>
            </w:r>
          </w:p>
        </w:tc>
        <w:tc>
          <w:tcPr>
            <w:tcW w:w="1530" w:type="dxa"/>
          </w:tcPr>
          <w:p w:rsidR="00E7727E" w:rsidRPr="00A759D1" w:rsidRDefault="00E7727E" w:rsidP="009728BD">
            <w:pPr>
              <w:rPr>
                <w:b/>
              </w:rPr>
            </w:pPr>
            <w:r w:rsidRPr="00A759D1">
              <w:rPr>
                <w:b/>
              </w:rPr>
              <w:t>Quantity</w:t>
            </w:r>
          </w:p>
        </w:tc>
        <w:tc>
          <w:tcPr>
            <w:tcW w:w="2178" w:type="dxa"/>
          </w:tcPr>
          <w:p w:rsidR="00E7727E" w:rsidRPr="00A759D1" w:rsidRDefault="00864B74" w:rsidP="009728BD">
            <w:pPr>
              <w:rPr>
                <w:b/>
              </w:rPr>
            </w:pPr>
            <w:r w:rsidRPr="00A759D1">
              <w:rPr>
                <w:b/>
              </w:rPr>
              <w:t>U</w:t>
            </w:r>
            <w:r>
              <w:rPr>
                <w:b/>
              </w:rPr>
              <w:t>se of Money (</w:t>
            </w:r>
            <w:proofErr w:type="spellStart"/>
            <w:r>
              <w:rPr>
                <w:b/>
              </w:rPr>
              <w:t>UoM</w:t>
            </w:r>
            <w:proofErr w:type="spellEnd"/>
            <w:r>
              <w:rPr>
                <w:b/>
              </w:rPr>
              <w:t>)</w:t>
            </w:r>
          </w:p>
        </w:tc>
      </w:tr>
      <w:tr w:rsidR="00E7727E" w:rsidTr="009728BD">
        <w:tc>
          <w:tcPr>
            <w:tcW w:w="648" w:type="dxa"/>
          </w:tcPr>
          <w:p w:rsidR="00E7727E" w:rsidRDefault="00E7727E" w:rsidP="009728BD">
            <w:r>
              <w:t>1</w:t>
            </w:r>
          </w:p>
        </w:tc>
        <w:tc>
          <w:tcPr>
            <w:tcW w:w="5220" w:type="dxa"/>
            <w:gridSpan w:val="2"/>
          </w:tcPr>
          <w:p w:rsidR="00E7727E" w:rsidRDefault="00E7727E" w:rsidP="009728BD">
            <w:r>
              <w:t>Public Facility or Infrastructure Activities other than Low/Moderate Income Housing Benefit</w:t>
            </w:r>
          </w:p>
        </w:tc>
        <w:tc>
          <w:tcPr>
            <w:tcW w:w="1530" w:type="dxa"/>
          </w:tcPr>
          <w:p w:rsidR="00E7727E" w:rsidRDefault="005C0B8F" w:rsidP="009728BD">
            <w:r>
              <w:t>15,000</w:t>
            </w:r>
          </w:p>
        </w:tc>
        <w:tc>
          <w:tcPr>
            <w:tcW w:w="2178" w:type="dxa"/>
          </w:tcPr>
          <w:p w:rsidR="00E7727E" w:rsidRDefault="00E7727E" w:rsidP="009728BD">
            <w:r>
              <w:t>Persons Assisted</w:t>
            </w:r>
          </w:p>
        </w:tc>
      </w:tr>
      <w:tr w:rsidR="00E7727E" w:rsidTr="009728BD">
        <w:tc>
          <w:tcPr>
            <w:tcW w:w="648" w:type="dxa"/>
          </w:tcPr>
          <w:p w:rsidR="00E7727E" w:rsidRDefault="00E7727E" w:rsidP="009728BD">
            <w:r>
              <w:t>2</w:t>
            </w:r>
          </w:p>
        </w:tc>
        <w:tc>
          <w:tcPr>
            <w:tcW w:w="5220" w:type="dxa"/>
            <w:gridSpan w:val="2"/>
          </w:tcPr>
          <w:p w:rsidR="00E7727E" w:rsidRDefault="00E7727E" w:rsidP="009728BD">
            <w:r>
              <w:t>Public Facility or Infrastructure Activities for Low/Moderate Income Housing Benefit</w:t>
            </w:r>
          </w:p>
        </w:tc>
        <w:tc>
          <w:tcPr>
            <w:tcW w:w="1530" w:type="dxa"/>
          </w:tcPr>
          <w:p w:rsidR="00E7727E" w:rsidRDefault="005C0B8F" w:rsidP="009728BD">
            <w:r>
              <w:t>15,000</w:t>
            </w:r>
          </w:p>
        </w:tc>
        <w:tc>
          <w:tcPr>
            <w:tcW w:w="2178" w:type="dxa"/>
          </w:tcPr>
          <w:p w:rsidR="00E7727E" w:rsidRDefault="00E7727E" w:rsidP="009728BD">
            <w:r>
              <w:t>Households Assisted</w:t>
            </w:r>
          </w:p>
        </w:tc>
      </w:tr>
      <w:tr w:rsidR="00E7727E" w:rsidTr="009728BD">
        <w:tc>
          <w:tcPr>
            <w:tcW w:w="648" w:type="dxa"/>
          </w:tcPr>
          <w:p w:rsidR="00E7727E" w:rsidRDefault="00E7727E" w:rsidP="009728BD">
            <w:r>
              <w:t>3</w:t>
            </w:r>
          </w:p>
        </w:tc>
        <w:tc>
          <w:tcPr>
            <w:tcW w:w="5220" w:type="dxa"/>
            <w:gridSpan w:val="2"/>
          </w:tcPr>
          <w:p w:rsidR="00E7727E" w:rsidRDefault="00E7727E" w:rsidP="009728BD">
            <w:r>
              <w:t>Public Service Activities other than Low/Moderate Income Housing Benefit</w:t>
            </w:r>
          </w:p>
        </w:tc>
        <w:tc>
          <w:tcPr>
            <w:tcW w:w="1530" w:type="dxa"/>
          </w:tcPr>
          <w:p w:rsidR="00E7727E" w:rsidRDefault="00E7727E" w:rsidP="009728BD"/>
        </w:tc>
        <w:tc>
          <w:tcPr>
            <w:tcW w:w="2178" w:type="dxa"/>
          </w:tcPr>
          <w:p w:rsidR="00E7727E" w:rsidRDefault="00E7727E" w:rsidP="009728BD">
            <w:r>
              <w:t>Persons Assisted</w:t>
            </w:r>
          </w:p>
        </w:tc>
      </w:tr>
      <w:tr w:rsidR="00E7727E" w:rsidTr="009728BD">
        <w:tc>
          <w:tcPr>
            <w:tcW w:w="648" w:type="dxa"/>
          </w:tcPr>
          <w:p w:rsidR="00E7727E" w:rsidRDefault="00E7727E" w:rsidP="009728BD">
            <w:r>
              <w:t>4</w:t>
            </w:r>
          </w:p>
        </w:tc>
        <w:tc>
          <w:tcPr>
            <w:tcW w:w="5220" w:type="dxa"/>
            <w:gridSpan w:val="2"/>
          </w:tcPr>
          <w:p w:rsidR="00E7727E" w:rsidRDefault="00E7727E" w:rsidP="009728BD">
            <w:r>
              <w:t>Public Service Activities for Low/Moderate Income Housing Benefit</w:t>
            </w:r>
          </w:p>
        </w:tc>
        <w:tc>
          <w:tcPr>
            <w:tcW w:w="1530" w:type="dxa"/>
          </w:tcPr>
          <w:p w:rsidR="00E7727E" w:rsidRDefault="00E7727E" w:rsidP="009728BD"/>
        </w:tc>
        <w:tc>
          <w:tcPr>
            <w:tcW w:w="2178" w:type="dxa"/>
          </w:tcPr>
          <w:p w:rsidR="00E7727E" w:rsidRDefault="00E7727E" w:rsidP="009728BD">
            <w:r>
              <w:t>Households Assisted</w:t>
            </w:r>
          </w:p>
        </w:tc>
      </w:tr>
      <w:tr w:rsidR="00E7727E" w:rsidTr="009728BD">
        <w:tc>
          <w:tcPr>
            <w:tcW w:w="648" w:type="dxa"/>
          </w:tcPr>
          <w:p w:rsidR="00E7727E" w:rsidRDefault="00E7727E" w:rsidP="009728BD">
            <w:r>
              <w:t>5</w:t>
            </w:r>
          </w:p>
        </w:tc>
        <w:tc>
          <w:tcPr>
            <w:tcW w:w="5220" w:type="dxa"/>
            <w:gridSpan w:val="2"/>
          </w:tcPr>
          <w:p w:rsidR="00E7727E" w:rsidRDefault="00E7727E" w:rsidP="009728BD">
            <w:r>
              <w:t>Façade Treatment / Business Building Rehabilitation</w:t>
            </w:r>
          </w:p>
        </w:tc>
        <w:tc>
          <w:tcPr>
            <w:tcW w:w="1530" w:type="dxa"/>
          </w:tcPr>
          <w:p w:rsidR="00E7727E" w:rsidRDefault="00E7727E" w:rsidP="009728BD"/>
        </w:tc>
        <w:tc>
          <w:tcPr>
            <w:tcW w:w="2178" w:type="dxa"/>
          </w:tcPr>
          <w:p w:rsidR="00E7727E" w:rsidRDefault="00E7727E" w:rsidP="009728BD">
            <w:r>
              <w:t>Business</w:t>
            </w:r>
          </w:p>
        </w:tc>
      </w:tr>
      <w:tr w:rsidR="00E7727E" w:rsidTr="009728BD">
        <w:tc>
          <w:tcPr>
            <w:tcW w:w="648" w:type="dxa"/>
          </w:tcPr>
          <w:p w:rsidR="00E7727E" w:rsidRDefault="00E7727E" w:rsidP="009728BD">
            <w:r>
              <w:t>6</w:t>
            </w:r>
          </w:p>
        </w:tc>
        <w:tc>
          <w:tcPr>
            <w:tcW w:w="5220" w:type="dxa"/>
            <w:gridSpan w:val="2"/>
          </w:tcPr>
          <w:p w:rsidR="00E7727E" w:rsidRDefault="00E7727E" w:rsidP="009728BD">
            <w:r>
              <w:t>Brownfield Acres Remediated</w:t>
            </w:r>
          </w:p>
        </w:tc>
        <w:tc>
          <w:tcPr>
            <w:tcW w:w="1530" w:type="dxa"/>
          </w:tcPr>
          <w:p w:rsidR="00E7727E" w:rsidRDefault="00E7727E" w:rsidP="009728BD"/>
        </w:tc>
        <w:tc>
          <w:tcPr>
            <w:tcW w:w="2178" w:type="dxa"/>
          </w:tcPr>
          <w:p w:rsidR="00E7727E" w:rsidRDefault="00E7727E" w:rsidP="009728BD">
            <w:r>
              <w:t>Acre</w:t>
            </w:r>
          </w:p>
        </w:tc>
      </w:tr>
      <w:tr w:rsidR="00E7727E" w:rsidTr="009728BD">
        <w:tc>
          <w:tcPr>
            <w:tcW w:w="648" w:type="dxa"/>
          </w:tcPr>
          <w:p w:rsidR="00E7727E" w:rsidRDefault="00E7727E" w:rsidP="009728BD">
            <w:r>
              <w:t>7</w:t>
            </w:r>
          </w:p>
        </w:tc>
        <w:tc>
          <w:tcPr>
            <w:tcW w:w="5220" w:type="dxa"/>
            <w:gridSpan w:val="2"/>
          </w:tcPr>
          <w:p w:rsidR="00E7727E" w:rsidRDefault="00E7727E" w:rsidP="009728BD">
            <w:r>
              <w:t>Rental Units Constructed</w:t>
            </w:r>
          </w:p>
        </w:tc>
        <w:tc>
          <w:tcPr>
            <w:tcW w:w="1530" w:type="dxa"/>
          </w:tcPr>
          <w:p w:rsidR="00E7727E" w:rsidRDefault="005C0B8F" w:rsidP="009728BD">
            <w:r>
              <w:t>150</w:t>
            </w:r>
          </w:p>
        </w:tc>
        <w:tc>
          <w:tcPr>
            <w:tcW w:w="2178" w:type="dxa"/>
          </w:tcPr>
          <w:p w:rsidR="00E7727E" w:rsidRDefault="00E7727E" w:rsidP="009728BD">
            <w:r>
              <w:t>Household Housing Unit</w:t>
            </w:r>
          </w:p>
        </w:tc>
      </w:tr>
      <w:tr w:rsidR="00E7727E" w:rsidTr="009728BD">
        <w:tc>
          <w:tcPr>
            <w:tcW w:w="648" w:type="dxa"/>
          </w:tcPr>
          <w:p w:rsidR="00E7727E" w:rsidRDefault="00E7727E" w:rsidP="009728BD">
            <w:r>
              <w:t>8</w:t>
            </w:r>
          </w:p>
        </w:tc>
        <w:tc>
          <w:tcPr>
            <w:tcW w:w="5220" w:type="dxa"/>
            <w:gridSpan w:val="2"/>
          </w:tcPr>
          <w:p w:rsidR="00E7727E" w:rsidRDefault="00E7727E" w:rsidP="009728BD">
            <w:r>
              <w:t>Rental Units Rehabilitated</w:t>
            </w:r>
          </w:p>
        </w:tc>
        <w:tc>
          <w:tcPr>
            <w:tcW w:w="1530" w:type="dxa"/>
          </w:tcPr>
          <w:p w:rsidR="00E7727E" w:rsidRDefault="00E7727E" w:rsidP="009728BD"/>
        </w:tc>
        <w:tc>
          <w:tcPr>
            <w:tcW w:w="2178" w:type="dxa"/>
          </w:tcPr>
          <w:p w:rsidR="00E7727E" w:rsidRDefault="00E7727E" w:rsidP="009728BD">
            <w:r>
              <w:t>Household Housing Unit</w:t>
            </w:r>
          </w:p>
        </w:tc>
      </w:tr>
      <w:tr w:rsidR="00E7727E" w:rsidTr="009728BD">
        <w:tc>
          <w:tcPr>
            <w:tcW w:w="648" w:type="dxa"/>
          </w:tcPr>
          <w:p w:rsidR="00E7727E" w:rsidRDefault="00E7727E" w:rsidP="009728BD">
            <w:r>
              <w:t>9</w:t>
            </w:r>
          </w:p>
        </w:tc>
        <w:tc>
          <w:tcPr>
            <w:tcW w:w="5220" w:type="dxa"/>
            <w:gridSpan w:val="2"/>
          </w:tcPr>
          <w:p w:rsidR="00E7727E" w:rsidRDefault="00E7727E" w:rsidP="009728BD">
            <w:r>
              <w:t>Homeowner Housing Added</w:t>
            </w:r>
          </w:p>
        </w:tc>
        <w:tc>
          <w:tcPr>
            <w:tcW w:w="1530" w:type="dxa"/>
          </w:tcPr>
          <w:p w:rsidR="00E7727E" w:rsidRDefault="005C0B8F" w:rsidP="009728BD">
            <w:r>
              <w:t>10</w:t>
            </w:r>
          </w:p>
        </w:tc>
        <w:tc>
          <w:tcPr>
            <w:tcW w:w="2178" w:type="dxa"/>
          </w:tcPr>
          <w:p w:rsidR="00E7727E" w:rsidRDefault="00E7727E" w:rsidP="009728BD">
            <w:r>
              <w:t>Household Housing Unit</w:t>
            </w:r>
          </w:p>
        </w:tc>
      </w:tr>
      <w:tr w:rsidR="00E7727E" w:rsidTr="009728BD">
        <w:tc>
          <w:tcPr>
            <w:tcW w:w="648" w:type="dxa"/>
          </w:tcPr>
          <w:p w:rsidR="00E7727E" w:rsidRDefault="00E7727E" w:rsidP="009728BD">
            <w:r>
              <w:t>10</w:t>
            </w:r>
          </w:p>
        </w:tc>
        <w:tc>
          <w:tcPr>
            <w:tcW w:w="5220" w:type="dxa"/>
            <w:gridSpan w:val="2"/>
          </w:tcPr>
          <w:p w:rsidR="00E7727E" w:rsidRDefault="00E7727E" w:rsidP="009728BD">
            <w:r>
              <w:t>Homeowner Housing Rehabilitated</w:t>
            </w:r>
          </w:p>
        </w:tc>
        <w:tc>
          <w:tcPr>
            <w:tcW w:w="1530" w:type="dxa"/>
          </w:tcPr>
          <w:p w:rsidR="00E7727E" w:rsidRDefault="005C0B8F" w:rsidP="009728BD">
            <w:r>
              <w:t>300</w:t>
            </w:r>
          </w:p>
        </w:tc>
        <w:tc>
          <w:tcPr>
            <w:tcW w:w="2178" w:type="dxa"/>
          </w:tcPr>
          <w:p w:rsidR="00E7727E" w:rsidRDefault="00E7727E" w:rsidP="009728BD">
            <w:r>
              <w:t>Household Housing Unit</w:t>
            </w:r>
          </w:p>
        </w:tc>
      </w:tr>
      <w:tr w:rsidR="00E7727E" w:rsidTr="009728BD">
        <w:tc>
          <w:tcPr>
            <w:tcW w:w="648" w:type="dxa"/>
          </w:tcPr>
          <w:p w:rsidR="00E7727E" w:rsidRDefault="00E7727E" w:rsidP="009728BD">
            <w:r>
              <w:t>11</w:t>
            </w:r>
          </w:p>
        </w:tc>
        <w:tc>
          <w:tcPr>
            <w:tcW w:w="5220" w:type="dxa"/>
            <w:gridSpan w:val="2"/>
          </w:tcPr>
          <w:p w:rsidR="00E7727E" w:rsidRDefault="00E7727E" w:rsidP="009728BD">
            <w:r>
              <w:t>Direct Financial Assistance to Homebuyers</w:t>
            </w:r>
          </w:p>
        </w:tc>
        <w:tc>
          <w:tcPr>
            <w:tcW w:w="1530" w:type="dxa"/>
          </w:tcPr>
          <w:p w:rsidR="00E7727E" w:rsidRDefault="005C0B8F" w:rsidP="009728BD">
            <w:r>
              <w:t>10</w:t>
            </w:r>
          </w:p>
        </w:tc>
        <w:tc>
          <w:tcPr>
            <w:tcW w:w="2178" w:type="dxa"/>
          </w:tcPr>
          <w:p w:rsidR="00E7727E" w:rsidRDefault="00E7727E" w:rsidP="009728BD">
            <w:r>
              <w:t>Households Assisted</w:t>
            </w:r>
          </w:p>
        </w:tc>
      </w:tr>
      <w:tr w:rsidR="00E7727E" w:rsidTr="009728BD">
        <w:tc>
          <w:tcPr>
            <w:tcW w:w="648" w:type="dxa"/>
          </w:tcPr>
          <w:p w:rsidR="00E7727E" w:rsidRDefault="00E7727E" w:rsidP="009728BD">
            <w:r>
              <w:t>12</w:t>
            </w:r>
          </w:p>
        </w:tc>
        <w:tc>
          <w:tcPr>
            <w:tcW w:w="5220" w:type="dxa"/>
            <w:gridSpan w:val="2"/>
          </w:tcPr>
          <w:p w:rsidR="00E7727E" w:rsidRDefault="00E7727E" w:rsidP="009728BD">
            <w:r>
              <w:t>Tenant-based Rental Assistance / Rapid Rehousing</w:t>
            </w:r>
          </w:p>
        </w:tc>
        <w:tc>
          <w:tcPr>
            <w:tcW w:w="1530" w:type="dxa"/>
          </w:tcPr>
          <w:p w:rsidR="00E7727E" w:rsidRDefault="00E7727E" w:rsidP="009728BD"/>
        </w:tc>
        <w:tc>
          <w:tcPr>
            <w:tcW w:w="2178" w:type="dxa"/>
          </w:tcPr>
          <w:p w:rsidR="00E7727E" w:rsidRDefault="00E7727E" w:rsidP="009728BD">
            <w:r>
              <w:t>Households Assisted</w:t>
            </w:r>
          </w:p>
        </w:tc>
      </w:tr>
      <w:tr w:rsidR="00E7727E" w:rsidTr="009728BD">
        <w:tc>
          <w:tcPr>
            <w:tcW w:w="648" w:type="dxa"/>
          </w:tcPr>
          <w:p w:rsidR="00E7727E" w:rsidRDefault="00E7727E" w:rsidP="009728BD">
            <w:r>
              <w:t>13</w:t>
            </w:r>
          </w:p>
        </w:tc>
        <w:tc>
          <w:tcPr>
            <w:tcW w:w="5220" w:type="dxa"/>
            <w:gridSpan w:val="2"/>
          </w:tcPr>
          <w:p w:rsidR="00E7727E" w:rsidRDefault="00E7727E" w:rsidP="009728BD">
            <w:r>
              <w:t>Homeless Person Overnight Shelter</w:t>
            </w:r>
          </w:p>
        </w:tc>
        <w:tc>
          <w:tcPr>
            <w:tcW w:w="1530" w:type="dxa"/>
          </w:tcPr>
          <w:p w:rsidR="00E7727E" w:rsidRDefault="00E7727E" w:rsidP="009728BD"/>
        </w:tc>
        <w:tc>
          <w:tcPr>
            <w:tcW w:w="2178" w:type="dxa"/>
          </w:tcPr>
          <w:p w:rsidR="00E7727E" w:rsidRDefault="00E7727E" w:rsidP="009728BD">
            <w:r>
              <w:t>Persons Assisted</w:t>
            </w:r>
          </w:p>
        </w:tc>
      </w:tr>
      <w:tr w:rsidR="00E7727E" w:rsidTr="009728BD">
        <w:tc>
          <w:tcPr>
            <w:tcW w:w="648" w:type="dxa"/>
          </w:tcPr>
          <w:p w:rsidR="00E7727E" w:rsidRDefault="00E7727E" w:rsidP="009728BD">
            <w:r>
              <w:t>14</w:t>
            </w:r>
          </w:p>
        </w:tc>
        <w:tc>
          <w:tcPr>
            <w:tcW w:w="5220" w:type="dxa"/>
            <w:gridSpan w:val="2"/>
          </w:tcPr>
          <w:p w:rsidR="00E7727E" w:rsidRDefault="00E7727E" w:rsidP="009728BD">
            <w:r>
              <w:t>Overnight / Emergency Shelter / Transitional Housing Beds added</w:t>
            </w:r>
          </w:p>
        </w:tc>
        <w:tc>
          <w:tcPr>
            <w:tcW w:w="1530" w:type="dxa"/>
          </w:tcPr>
          <w:p w:rsidR="00E7727E" w:rsidRDefault="00E7727E" w:rsidP="009728BD"/>
        </w:tc>
        <w:tc>
          <w:tcPr>
            <w:tcW w:w="2178" w:type="dxa"/>
          </w:tcPr>
          <w:p w:rsidR="00E7727E" w:rsidRDefault="00E7727E" w:rsidP="009728BD">
            <w:r>
              <w:t>Beds</w:t>
            </w:r>
          </w:p>
        </w:tc>
      </w:tr>
      <w:tr w:rsidR="00E7727E" w:rsidTr="009728BD">
        <w:tc>
          <w:tcPr>
            <w:tcW w:w="648" w:type="dxa"/>
          </w:tcPr>
          <w:p w:rsidR="00E7727E" w:rsidRDefault="00E7727E" w:rsidP="009728BD">
            <w:r>
              <w:t>15</w:t>
            </w:r>
          </w:p>
        </w:tc>
        <w:tc>
          <w:tcPr>
            <w:tcW w:w="5220" w:type="dxa"/>
            <w:gridSpan w:val="2"/>
          </w:tcPr>
          <w:p w:rsidR="00E7727E" w:rsidRDefault="00E7727E" w:rsidP="009728BD">
            <w:r>
              <w:t>Homelessness prevention</w:t>
            </w:r>
          </w:p>
        </w:tc>
        <w:tc>
          <w:tcPr>
            <w:tcW w:w="1530" w:type="dxa"/>
          </w:tcPr>
          <w:p w:rsidR="00E7727E" w:rsidRDefault="00E7727E" w:rsidP="009728BD"/>
        </w:tc>
        <w:tc>
          <w:tcPr>
            <w:tcW w:w="2178" w:type="dxa"/>
          </w:tcPr>
          <w:p w:rsidR="00E7727E" w:rsidRDefault="00E7727E" w:rsidP="009728BD">
            <w:r>
              <w:t>Persons Assisted</w:t>
            </w:r>
          </w:p>
        </w:tc>
      </w:tr>
      <w:tr w:rsidR="00E7727E" w:rsidTr="009728BD">
        <w:tc>
          <w:tcPr>
            <w:tcW w:w="648" w:type="dxa"/>
          </w:tcPr>
          <w:p w:rsidR="00E7727E" w:rsidRDefault="00E7727E" w:rsidP="009728BD">
            <w:r>
              <w:t>16</w:t>
            </w:r>
          </w:p>
        </w:tc>
        <w:tc>
          <w:tcPr>
            <w:tcW w:w="5220" w:type="dxa"/>
            <w:gridSpan w:val="2"/>
          </w:tcPr>
          <w:p w:rsidR="00E7727E" w:rsidRDefault="00E7727E" w:rsidP="009728BD">
            <w:r>
              <w:t>Jobs created / retained</w:t>
            </w:r>
          </w:p>
        </w:tc>
        <w:tc>
          <w:tcPr>
            <w:tcW w:w="1530" w:type="dxa"/>
          </w:tcPr>
          <w:p w:rsidR="00E7727E" w:rsidRDefault="005C0B8F" w:rsidP="009728BD">
            <w:r>
              <w:t>200</w:t>
            </w:r>
          </w:p>
        </w:tc>
        <w:tc>
          <w:tcPr>
            <w:tcW w:w="2178" w:type="dxa"/>
          </w:tcPr>
          <w:p w:rsidR="00E7727E" w:rsidRDefault="00E7727E" w:rsidP="009728BD">
            <w:r>
              <w:t>Jobs</w:t>
            </w:r>
          </w:p>
        </w:tc>
      </w:tr>
      <w:tr w:rsidR="00E7727E" w:rsidTr="009728BD">
        <w:tc>
          <w:tcPr>
            <w:tcW w:w="648" w:type="dxa"/>
          </w:tcPr>
          <w:p w:rsidR="00E7727E" w:rsidRDefault="00E7727E" w:rsidP="009728BD">
            <w:r>
              <w:t>17</w:t>
            </w:r>
          </w:p>
        </w:tc>
        <w:tc>
          <w:tcPr>
            <w:tcW w:w="5220" w:type="dxa"/>
            <w:gridSpan w:val="2"/>
          </w:tcPr>
          <w:p w:rsidR="00E7727E" w:rsidRDefault="00E7727E" w:rsidP="009728BD">
            <w:r>
              <w:t>Businesses assisted</w:t>
            </w:r>
          </w:p>
        </w:tc>
        <w:tc>
          <w:tcPr>
            <w:tcW w:w="1530" w:type="dxa"/>
          </w:tcPr>
          <w:p w:rsidR="00E7727E" w:rsidRDefault="005C0B8F" w:rsidP="009728BD">
            <w:r>
              <w:t>25</w:t>
            </w:r>
          </w:p>
        </w:tc>
        <w:tc>
          <w:tcPr>
            <w:tcW w:w="2178" w:type="dxa"/>
          </w:tcPr>
          <w:p w:rsidR="00E7727E" w:rsidRDefault="00E7727E" w:rsidP="009728BD">
            <w:r>
              <w:t>Businesses Assisted</w:t>
            </w:r>
          </w:p>
        </w:tc>
      </w:tr>
      <w:tr w:rsidR="00E7727E" w:rsidTr="009728BD">
        <w:tc>
          <w:tcPr>
            <w:tcW w:w="648" w:type="dxa"/>
          </w:tcPr>
          <w:p w:rsidR="00E7727E" w:rsidRDefault="00E7727E" w:rsidP="009728BD">
            <w:r>
              <w:t>18</w:t>
            </w:r>
          </w:p>
        </w:tc>
        <w:tc>
          <w:tcPr>
            <w:tcW w:w="5220" w:type="dxa"/>
            <w:gridSpan w:val="2"/>
          </w:tcPr>
          <w:p w:rsidR="00E7727E" w:rsidRDefault="00E7727E" w:rsidP="009728BD">
            <w:r>
              <w:t>Housing for Homeless added</w:t>
            </w:r>
          </w:p>
        </w:tc>
        <w:tc>
          <w:tcPr>
            <w:tcW w:w="1530" w:type="dxa"/>
          </w:tcPr>
          <w:p w:rsidR="00E7727E" w:rsidRDefault="00E7727E" w:rsidP="009728BD"/>
        </w:tc>
        <w:tc>
          <w:tcPr>
            <w:tcW w:w="2178" w:type="dxa"/>
          </w:tcPr>
          <w:p w:rsidR="00E7727E" w:rsidRDefault="00E7727E" w:rsidP="009728BD">
            <w:r>
              <w:t>Household Housing Unit</w:t>
            </w:r>
          </w:p>
        </w:tc>
      </w:tr>
      <w:tr w:rsidR="00E7727E" w:rsidTr="009728BD">
        <w:tc>
          <w:tcPr>
            <w:tcW w:w="648" w:type="dxa"/>
          </w:tcPr>
          <w:p w:rsidR="00E7727E" w:rsidRDefault="00E7727E" w:rsidP="009728BD">
            <w:r>
              <w:t>19</w:t>
            </w:r>
          </w:p>
        </w:tc>
        <w:tc>
          <w:tcPr>
            <w:tcW w:w="5220" w:type="dxa"/>
            <w:gridSpan w:val="2"/>
          </w:tcPr>
          <w:p w:rsidR="00E7727E" w:rsidRDefault="00E7727E" w:rsidP="009728BD">
            <w:r>
              <w:t>Housing for People with HIV / AIDS added</w:t>
            </w:r>
          </w:p>
        </w:tc>
        <w:tc>
          <w:tcPr>
            <w:tcW w:w="1530" w:type="dxa"/>
          </w:tcPr>
          <w:p w:rsidR="00E7727E" w:rsidRDefault="00E7727E" w:rsidP="009728BD"/>
        </w:tc>
        <w:tc>
          <w:tcPr>
            <w:tcW w:w="2178" w:type="dxa"/>
          </w:tcPr>
          <w:p w:rsidR="00E7727E" w:rsidRDefault="00E7727E" w:rsidP="009728BD">
            <w:r>
              <w:t>Household Housing Unit</w:t>
            </w:r>
          </w:p>
          <w:p w:rsidR="00864B74" w:rsidRDefault="00864B74" w:rsidP="009728BD"/>
        </w:tc>
      </w:tr>
      <w:tr w:rsidR="00E7727E" w:rsidTr="009728BD">
        <w:tc>
          <w:tcPr>
            <w:tcW w:w="648" w:type="dxa"/>
          </w:tcPr>
          <w:p w:rsidR="00E7727E" w:rsidRDefault="00E7727E" w:rsidP="009728BD">
            <w:r>
              <w:lastRenderedPageBreak/>
              <w:t>20</w:t>
            </w:r>
          </w:p>
        </w:tc>
        <w:tc>
          <w:tcPr>
            <w:tcW w:w="5220" w:type="dxa"/>
            <w:gridSpan w:val="2"/>
          </w:tcPr>
          <w:p w:rsidR="00E7727E" w:rsidRDefault="00E7727E" w:rsidP="009728BD">
            <w:r>
              <w:t>HIV / AIDS Housing Operations</w:t>
            </w:r>
          </w:p>
        </w:tc>
        <w:tc>
          <w:tcPr>
            <w:tcW w:w="1530" w:type="dxa"/>
          </w:tcPr>
          <w:p w:rsidR="00E7727E" w:rsidRDefault="00E7727E" w:rsidP="009728BD"/>
        </w:tc>
        <w:tc>
          <w:tcPr>
            <w:tcW w:w="2178" w:type="dxa"/>
          </w:tcPr>
          <w:p w:rsidR="00E7727E" w:rsidRDefault="00E7727E" w:rsidP="009728BD">
            <w:r>
              <w:t>Household Housing Unit</w:t>
            </w:r>
          </w:p>
        </w:tc>
      </w:tr>
      <w:tr w:rsidR="00E7727E" w:rsidTr="009728BD">
        <w:tc>
          <w:tcPr>
            <w:tcW w:w="648" w:type="dxa"/>
          </w:tcPr>
          <w:p w:rsidR="00E7727E" w:rsidRDefault="00E7727E" w:rsidP="009728BD">
            <w:r>
              <w:t>21</w:t>
            </w:r>
          </w:p>
        </w:tc>
        <w:tc>
          <w:tcPr>
            <w:tcW w:w="5220" w:type="dxa"/>
            <w:gridSpan w:val="2"/>
          </w:tcPr>
          <w:p w:rsidR="00E7727E" w:rsidRDefault="00E7727E" w:rsidP="009728BD">
            <w:r>
              <w:t>Buildings Demolished</w:t>
            </w:r>
          </w:p>
        </w:tc>
        <w:tc>
          <w:tcPr>
            <w:tcW w:w="1530" w:type="dxa"/>
          </w:tcPr>
          <w:p w:rsidR="00E7727E" w:rsidRDefault="005C0B8F" w:rsidP="009728BD">
            <w:r>
              <w:t>1</w:t>
            </w:r>
          </w:p>
        </w:tc>
        <w:tc>
          <w:tcPr>
            <w:tcW w:w="2178" w:type="dxa"/>
          </w:tcPr>
          <w:p w:rsidR="00E7727E" w:rsidRDefault="00E7727E" w:rsidP="009728BD">
            <w:r>
              <w:t>Buildings</w:t>
            </w:r>
          </w:p>
        </w:tc>
      </w:tr>
      <w:tr w:rsidR="00E7727E" w:rsidTr="009728BD">
        <w:tc>
          <w:tcPr>
            <w:tcW w:w="648" w:type="dxa"/>
          </w:tcPr>
          <w:p w:rsidR="00E7727E" w:rsidRDefault="00E7727E" w:rsidP="009728BD">
            <w:r>
              <w:t>22</w:t>
            </w:r>
          </w:p>
        </w:tc>
        <w:tc>
          <w:tcPr>
            <w:tcW w:w="5220" w:type="dxa"/>
            <w:gridSpan w:val="2"/>
          </w:tcPr>
          <w:p w:rsidR="00E7727E" w:rsidRDefault="00E7727E" w:rsidP="009728BD">
            <w:r>
              <w:t>Housing Code Enforcement / Foreclosed Property Care</w:t>
            </w:r>
          </w:p>
        </w:tc>
        <w:tc>
          <w:tcPr>
            <w:tcW w:w="1530" w:type="dxa"/>
          </w:tcPr>
          <w:p w:rsidR="00E7727E" w:rsidRDefault="00E7727E" w:rsidP="009728BD"/>
        </w:tc>
        <w:tc>
          <w:tcPr>
            <w:tcW w:w="2178" w:type="dxa"/>
          </w:tcPr>
          <w:p w:rsidR="00E7727E" w:rsidRDefault="00E7727E" w:rsidP="009728BD">
            <w:r>
              <w:t>Household Housing Unit</w:t>
            </w:r>
          </w:p>
        </w:tc>
      </w:tr>
      <w:tr w:rsidR="00E7727E" w:rsidTr="009728BD">
        <w:tc>
          <w:tcPr>
            <w:tcW w:w="648" w:type="dxa"/>
          </w:tcPr>
          <w:p w:rsidR="00E7727E" w:rsidRDefault="00E7727E" w:rsidP="009728BD">
            <w:r>
              <w:t>23</w:t>
            </w:r>
          </w:p>
        </w:tc>
        <w:tc>
          <w:tcPr>
            <w:tcW w:w="5220" w:type="dxa"/>
            <w:gridSpan w:val="2"/>
          </w:tcPr>
          <w:p w:rsidR="00E7727E" w:rsidRDefault="00E7727E" w:rsidP="009728BD">
            <w:r>
              <w:t>Other</w:t>
            </w:r>
          </w:p>
        </w:tc>
        <w:tc>
          <w:tcPr>
            <w:tcW w:w="1530" w:type="dxa"/>
          </w:tcPr>
          <w:p w:rsidR="00E7727E" w:rsidRDefault="00E7727E" w:rsidP="009728BD"/>
        </w:tc>
        <w:tc>
          <w:tcPr>
            <w:tcW w:w="2178" w:type="dxa"/>
          </w:tcPr>
          <w:p w:rsidR="00E7727E" w:rsidRDefault="00E7727E" w:rsidP="009728BD">
            <w:r>
              <w:t>Other</w:t>
            </w:r>
          </w:p>
        </w:tc>
      </w:tr>
    </w:tbl>
    <w:p w:rsidR="00E7727E" w:rsidRDefault="00E7727E" w:rsidP="00E7727E"/>
    <w:p w:rsidR="00E7727E" w:rsidRDefault="00E7727E" w:rsidP="00B703E7"/>
    <w:p w:rsidR="00106CBF" w:rsidRPr="00EF2A08" w:rsidRDefault="00106CBF" w:rsidP="00B703E7">
      <w:r w:rsidRPr="00930DBD">
        <w:tab/>
      </w:r>
      <w:r w:rsidRPr="00930DBD">
        <w:rPr>
          <w:b/>
        </w:rPr>
        <w:t>AP-</w:t>
      </w:r>
      <w:proofErr w:type="gramStart"/>
      <w:r w:rsidR="00122290" w:rsidRPr="00930DBD">
        <w:rPr>
          <w:b/>
        </w:rPr>
        <w:t>3</w:t>
      </w:r>
      <w:r w:rsidRPr="00930DBD">
        <w:rPr>
          <w:b/>
        </w:rPr>
        <w:t xml:space="preserve">5  </w:t>
      </w:r>
      <w:r w:rsidR="00122290" w:rsidRPr="00930DBD">
        <w:rPr>
          <w:b/>
        </w:rPr>
        <w:t>Projects</w:t>
      </w:r>
      <w:proofErr w:type="gramEnd"/>
      <w:r w:rsidR="00EF2A08">
        <w:t xml:space="preserve"> (Optional)</w:t>
      </w:r>
    </w:p>
    <w:p w:rsidR="002F7730" w:rsidRDefault="002F7730" w:rsidP="00B703E7"/>
    <w:p w:rsidR="002F7730" w:rsidRDefault="002F7730" w:rsidP="002F7730">
      <w:r>
        <w:tab/>
      </w:r>
      <w:r>
        <w:tab/>
      </w:r>
      <w:r>
        <w:rPr>
          <w:b/>
        </w:rPr>
        <w:t>Introduction:</w:t>
      </w:r>
    </w:p>
    <w:p w:rsidR="00755F4D" w:rsidRDefault="00091BC8" w:rsidP="00106CBF">
      <w:r>
        <w:tab/>
      </w:r>
      <w:r w:rsidR="008A5C93">
        <w:t>The projects authorized to be funded under e</w:t>
      </w:r>
      <w:r w:rsidR="00915A5C">
        <w:t>ach of Alabama’s HUD-funded Programs (</w:t>
      </w:r>
      <w:r>
        <w:t>CDBG</w:t>
      </w:r>
      <w:r w:rsidR="00915A5C">
        <w:t xml:space="preserve">, HOME, </w:t>
      </w:r>
      <w:r w:rsidR="008970CA">
        <w:t xml:space="preserve">ESG, </w:t>
      </w:r>
      <w:r w:rsidR="00915A5C">
        <w:t>and HOPWA</w:t>
      </w:r>
      <w:r w:rsidR="00755F4D">
        <w:t>, as well as the CDBG Disaster funds/CDBG-DR</w:t>
      </w:r>
      <w:r w:rsidR="00915A5C">
        <w:t>)</w:t>
      </w:r>
      <w:r>
        <w:t xml:space="preserve"> </w:t>
      </w:r>
      <w:r w:rsidR="00915A5C">
        <w:t>are further identified and described below.</w:t>
      </w:r>
    </w:p>
    <w:p w:rsidR="002F7730" w:rsidRDefault="00755F4D" w:rsidP="00106CBF">
      <w:r>
        <w:t xml:space="preserve">   </w:t>
      </w:r>
    </w:p>
    <w:p w:rsidR="002F7730" w:rsidRPr="00F17745" w:rsidRDefault="002F7730" w:rsidP="00F17745">
      <w:r w:rsidRPr="00F17745">
        <w:tab/>
      </w:r>
      <w:r w:rsidRPr="00F17745">
        <w:tab/>
      </w:r>
      <w:r w:rsidRPr="00F17745">
        <w:rPr>
          <w:b/>
        </w:rPr>
        <w:t>Projects:</w:t>
      </w:r>
    </w:p>
    <w:p w:rsidR="00755F4D" w:rsidRDefault="00DC6019" w:rsidP="00F17745">
      <w:r w:rsidRPr="00F17745">
        <w:tab/>
      </w:r>
      <w:r w:rsidRPr="008B609D">
        <w:rPr>
          <w:b/>
          <w:u w:val="single"/>
        </w:rPr>
        <w:t>CDBG</w:t>
      </w:r>
      <w:r w:rsidRPr="00F17745">
        <w:t xml:space="preserve">:  </w:t>
      </w:r>
      <w:r w:rsidR="00872A53">
        <w:t xml:space="preserve">Alabama’s PY2015 </w:t>
      </w:r>
      <w:r w:rsidR="00091BC8">
        <w:t xml:space="preserve">CDBG funds </w:t>
      </w:r>
      <w:r w:rsidR="00872A53">
        <w:t>in the amount of $2</w:t>
      </w:r>
      <w:r w:rsidR="00755F4D">
        <w:t>1</w:t>
      </w:r>
      <w:r w:rsidR="00872A53">
        <w:t>,</w:t>
      </w:r>
      <w:r w:rsidR="00755F4D">
        <w:t xml:space="preserve">529,262 </w:t>
      </w:r>
      <w:r w:rsidR="00091BC8">
        <w:t xml:space="preserve">will be divided among </w:t>
      </w:r>
      <w:r w:rsidR="00915A5C">
        <w:t xml:space="preserve">the following </w:t>
      </w:r>
      <w:r w:rsidR="00872A53">
        <w:t>8</w:t>
      </w:r>
      <w:r w:rsidR="00091BC8">
        <w:t xml:space="preserve"> project areas:  (1) </w:t>
      </w:r>
      <w:r w:rsidR="00872A53" w:rsidRPr="00C226A1">
        <w:rPr>
          <w:u w:val="single"/>
        </w:rPr>
        <w:t>C</w:t>
      </w:r>
      <w:r w:rsidR="00091BC8" w:rsidRPr="00C226A1">
        <w:rPr>
          <w:u w:val="single"/>
        </w:rPr>
        <w:t>ounty funds</w:t>
      </w:r>
      <w:r w:rsidR="00872A53">
        <w:t xml:space="preserve"> = $2,500,000 is estimated to be awarded through 7 grants in the amount of $350,000 each; </w:t>
      </w:r>
      <w:r w:rsidR="00091BC8">
        <w:t xml:space="preserve">(2) </w:t>
      </w:r>
      <w:r w:rsidR="00872A53" w:rsidRPr="00C226A1">
        <w:rPr>
          <w:u w:val="single"/>
        </w:rPr>
        <w:t>L</w:t>
      </w:r>
      <w:r w:rsidR="00091BC8" w:rsidRPr="00C226A1">
        <w:rPr>
          <w:u w:val="single"/>
        </w:rPr>
        <w:t xml:space="preserve">arge </w:t>
      </w:r>
      <w:r w:rsidR="00872A53" w:rsidRPr="00C226A1">
        <w:rPr>
          <w:u w:val="single"/>
        </w:rPr>
        <w:t>C</w:t>
      </w:r>
      <w:r w:rsidR="00091BC8" w:rsidRPr="00C226A1">
        <w:rPr>
          <w:u w:val="single"/>
        </w:rPr>
        <w:t>ity funds</w:t>
      </w:r>
      <w:r w:rsidR="00091BC8">
        <w:t xml:space="preserve"> (for cities with a population of 3,001 or more)</w:t>
      </w:r>
      <w:r w:rsidR="00872A53">
        <w:t xml:space="preserve"> = $4,</w:t>
      </w:r>
      <w:r w:rsidR="00755F4D">
        <w:t>658,385</w:t>
      </w:r>
      <w:r w:rsidR="00872A53">
        <w:t xml:space="preserve"> is estimated to be awarded through 1</w:t>
      </w:r>
      <w:r w:rsidR="00755F4D">
        <w:t>0</w:t>
      </w:r>
      <w:r w:rsidR="00872A53">
        <w:t xml:space="preserve"> grants in the amount of $4</w:t>
      </w:r>
      <w:r w:rsidR="00755F4D">
        <w:t>5</w:t>
      </w:r>
      <w:r w:rsidR="00872A53">
        <w:t>0,000 each;</w:t>
      </w:r>
      <w:r w:rsidR="00091BC8">
        <w:t xml:space="preserve"> (3) </w:t>
      </w:r>
      <w:r w:rsidR="00872A53" w:rsidRPr="00C226A1">
        <w:rPr>
          <w:u w:val="single"/>
        </w:rPr>
        <w:t>S</w:t>
      </w:r>
      <w:r w:rsidR="00091BC8" w:rsidRPr="00C226A1">
        <w:rPr>
          <w:u w:val="single"/>
        </w:rPr>
        <w:t xml:space="preserve">mall </w:t>
      </w:r>
      <w:r w:rsidR="00872A53" w:rsidRPr="00C226A1">
        <w:rPr>
          <w:u w:val="single"/>
        </w:rPr>
        <w:t>C</w:t>
      </w:r>
      <w:r w:rsidR="00091BC8" w:rsidRPr="00C226A1">
        <w:rPr>
          <w:u w:val="single"/>
        </w:rPr>
        <w:t>ity funds</w:t>
      </w:r>
      <w:r w:rsidR="00091BC8">
        <w:t xml:space="preserve"> (for cities with a population of 3,000 or less)</w:t>
      </w:r>
      <w:r w:rsidR="00872A53">
        <w:t xml:space="preserve"> = $</w:t>
      </w:r>
      <w:r w:rsidR="00755F4D">
        <w:t>5</w:t>
      </w:r>
      <w:r w:rsidR="00872A53">
        <w:t>,</w:t>
      </w:r>
      <w:r w:rsidR="00755F4D">
        <w:t>2</w:t>
      </w:r>
      <w:r w:rsidR="00872A53">
        <w:t>00,000 is estimated to be awarded through 1</w:t>
      </w:r>
      <w:r w:rsidR="00755F4D">
        <w:t>5</w:t>
      </w:r>
      <w:r w:rsidR="00872A53">
        <w:t xml:space="preserve"> grants in the amount of $350,000 each;</w:t>
      </w:r>
    </w:p>
    <w:p w:rsidR="00DC6019" w:rsidRDefault="00091BC8" w:rsidP="00F17745">
      <w:r>
        <w:t xml:space="preserve">(4) </w:t>
      </w:r>
      <w:r w:rsidR="00872A53" w:rsidRPr="00C226A1">
        <w:rPr>
          <w:u w:val="single"/>
        </w:rPr>
        <w:t>E</w:t>
      </w:r>
      <w:r w:rsidRPr="00C226A1">
        <w:rPr>
          <w:u w:val="single"/>
        </w:rPr>
        <w:t xml:space="preserve">conomic </w:t>
      </w:r>
      <w:r w:rsidR="00872A53" w:rsidRPr="00C226A1">
        <w:rPr>
          <w:u w:val="single"/>
        </w:rPr>
        <w:t>D</w:t>
      </w:r>
      <w:r w:rsidRPr="00C226A1">
        <w:rPr>
          <w:u w:val="single"/>
        </w:rPr>
        <w:t>evelopment funds</w:t>
      </w:r>
      <w:r w:rsidR="00872A53">
        <w:t xml:space="preserve"> = $4,</w:t>
      </w:r>
      <w:r w:rsidR="00755F4D">
        <w:t>8</w:t>
      </w:r>
      <w:r w:rsidR="00872A53">
        <w:t>50,000 is estimated to be awarded through an undetermined number of grants in the amount of $200,000 each;</w:t>
      </w:r>
      <w:r>
        <w:t xml:space="preserve"> (5) </w:t>
      </w:r>
      <w:r w:rsidR="00872A53" w:rsidRPr="00C226A1">
        <w:rPr>
          <w:u w:val="single"/>
        </w:rPr>
        <w:t>C</w:t>
      </w:r>
      <w:r w:rsidRPr="00C226A1">
        <w:rPr>
          <w:u w:val="single"/>
        </w:rPr>
        <w:t xml:space="preserve">ommunity </w:t>
      </w:r>
      <w:r w:rsidR="00872A53" w:rsidRPr="00C226A1">
        <w:rPr>
          <w:u w:val="single"/>
        </w:rPr>
        <w:t>E</w:t>
      </w:r>
      <w:r w:rsidRPr="00C226A1">
        <w:rPr>
          <w:u w:val="single"/>
        </w:rPr>
        <w:t>nhancement funds</w:t>
      </w:r>
      <w:r w:rsidR="00872A53">
        <w:t xml:space="preserve"> = $3,</w:t>
      </w:r>
      <w:r w:rsidR="00755F4D">
        <w:t>45</w:t>
      </w:r>
      <w:r w:rsidR="00872A53">
        <w:t>0,000 is estimated to be awarded through 1</w:t>
      </w:r>
      <w:r w:rsidR="00755F4D">
        <w:t>4</w:t>
      </w:r>
      <w:r w:rsidR="00872A53">
        <w:t xml:space="preserve"> grants in the amount of $2</w:t>
      </w:r>
      <w:r w:rsidR="005E4661">
        <w:t>5</w:t>
      </w:r>
      <w:r w:rsidR="00872A53">
        <w:t>0,000 each;</w:t>
      </w:r>
      <w:r>
        <w:t xml:space="preserve"> (6) </w:t>
      </w:r>
      <w:r w:rsidR="00872A53" w:rsidRPr="00C226A1">
        <w:rPr>
          <w:u w:val="single"/>
        </w:rPr>
        <w:t>P</w:t>
      </w:r>
      <w:r w:rsidRPr="00C226A1">
        <w:rPr>
          <w:u w:val="single"/>
        </w:rPr>
        <w:t>lanning funds</w:t>
      </w:r>
      <w:r w:rsidR="00872A53">
        <w:t xml:space="preserve"> = $1</w:t>
      </w:r>
      <w:r w:rsidR="00755F4D">
        <w:t>2</w:t>
      </w:r>
      <w:r w:rsidR="00872A53">
        <w:t>5,000 is estimated to be awarded through an undetermined number of grants in the amount of $40,000 each;</w:t>
      </w:r>
      <w:r>
        <w:t xml:space="preserve"> (7) </w:t>
      </w:r>
      <w:r w:rsidR="00872A53" w:rsidRPr="00C226A1">
        <w:rPr>
          <w:u w:val="single"/>
        </w:rPr>
        <w:t>T</w:t>
      </w:r>
      <w:r w:rsidRPr="00C226A1">
        <w:rPr>
          <w:u w:val="single"/>
        </w:rPr>
        <w:t xml:space="preserve">echnical </w:t>
      </w:r>
      <w:r w:rsidR="00872A53" w:rsidRPr="00C226A1">
        <w:rPr>
          <w:u w:val="single"/>
        </w:rPr>
        <w:t>A</w:t>
      </w:r>
      <w:r w:rsidRPr="00C226A1">
        <w:rPr>
          <w:u w:val="single"/>
        </w:rPr>
        <w:t>ssistance funds</w:t>
      </w:r>
      <w:r w:rsidR="00872A53">
        <w:t xml:space="preserve"> = $</w:t>
      </w:r>
      <w:r w:rsidR="00755F4D">
        <w:t>215,292</w:t>
      </w:r>
      <w:r w:rsidR="00872A53">
        <w:t xml:space="preserve"> is estimated to be expended in the provision of technical assistance services by the ADECA CDBG staff to grant applicants and grant recipients; </w:t>
      </w:r>
      <w:r>
        <w:t xml:space="preserve">and (8) </w:t>
      </w:r>
      <w:r w:rsidR="00872A53" w:rsidRPr="00C226A1">
        <w:rPr>
          <w:u w:val="single"/>
        </w:rPr>
        <w:t>A</w:t>
      </w:r>
      <w:r w:rsidRPr="00C226A1">
        <w:rPr>
          <w:u w:val="single"/>
        </w:rPr>
        <w:t>dministration funds</w:t>
      </w:r>
      <w:r w:rsidR="00872A53">
        <w:t xml:space="preserve"> = </w:t>
      </w:r>
      <w:r w:rsidR="0040356D">
        <w:t>$</w:t>
      </w:r>
      <w:r w:rsidR="00755F4D">
        <w:t>530,585</w:t>
      </w:r>
      <w:r w:rsidR="0040356D">
        <w:t xml:space="preserve"> is estimated to be expended in the provision of grant management and administrative services by the ADECA CDBG staff in managing the PY2015 CDBG grant funds.</w:t>
      </w:r>
    </w:p>
    <w:p w:rsidR="00780BDA" w:rsidRDefault="00780BDA" w:rsidP="00E3481E"/>
    <w:p w:rsidR="00DF47C4" w:rsidRDefault="00DF47C4" w:rsidP="00E3481E">
      <w:r>
        <w:tab/>
      </w:r>
      <w:r>
        <w:tab/>
        <w:t xml:space="preserve">1.  </w:t>
      </w:r>
      <w:r w:rsidR="00625C49">
        <w:t xml:space="preserve">The </w:t>
      </w:r>
      <w:r w:rsidR="00625C49" w:rsidRPr="008A5C93">
        <w:rPr>
          <w:u w:val="single"/>
        </w:rPr>
        <w:t>County Fund</w:t>
      </w:r>
      <w:r w:rsidR="00625C49">
        <w:t xml:space="preserve"> </w:t>
      </w:r>
      <w:r w:rsidR="00625C49" w:rsidRPr="00CA118B">
        <w:t>is a reservation of money for county governments</w:t>
      </w:r>
      <w:r w:rsidR="00625C49">
        <w:t xml:space="preserve"> that is </w:t>
      </w:r>
      <w:r w:rsidR="00625C49" w:rsidRPr="00CA118B">
        <w:t>awarded on a competitive basis</w:t>
      </w:r>
      <w:r w:rsidR="00625C49">
        <w:t>, and e</w:t>
      </w:r>
      <w:r w:rsidR="00625C49" w:rsidRPr="00CA118B">
        <w:t xml:space="preserve">ligible applicants </w:t>
      </w:r>
      <w:r w:rsidR="00625C49">
        <w:t>include a</w:t>
      </w:r>
      <w:r w:rsidR="00625C49" w:rsidRPr="00CA118B">
        <w:t xml:space="preserve">ll counties, except Jefferson and Mobile, which meet </w:t>
      </w:r>
      <w:r w:rsidR="00625C49">
        <w:t xml:space="preserve">the threshold </w:t>
      </w:r>
      <w:r w:rsidR="00625C49" w:rsidRPr="00CA118B">
        <w:t>eligibility requirements.</w:t>
      </w:r>
    </w:p>
    <w:p w:rsidR="00DF47C4" w:rsidRDefault="00DF47C4" w:rsidP="00E3481E">
      <w:r>
        <w:tab/>
      </w:r>
      <w:r>
        <w:tab/>
        <w:t xml:space="preserve">2.  </w:t>
      </w:r>
      <w:r w:rsidR="00625C49">
        <w:t xml:space="preserve">The </w:t>
      </w:r>
      <w:r w:rsidR="00625C49" w:rsidRPr="008A5C93">
        <w:rPr>
          <w:u w:val="single"/>
        </w:rPr>
        <w:t>Large City Fund</w:t>
      </w:r>
      <w:r w:rsidR="00625C49">
        <w:t xml:space="preserve"> </w:t>
      </w:r>
      <w:r w:rsidR="00625C49" w:rsidRPr="00CA118B">
        <w:t>is a reservation of money for larger municipalities</w:t>
      </w:r>
      <w:r w:rsidR="00625C49">
        <w:t xml:space="preserve"> that is </w:t>
      </w:r>
      <w:r w:rsidR="00625C49" w:rsidRPr="00CA118B">
        <w:t>awarded on a competitive basis</w:t>
      </w:r>
      <w:r w:rsidR="00625C49">
        <w:t>, and e</w:t>
      </w:r>
      <w:r w:rsidR="00625C49" w:rsidRPr="00CA118B">
        <w:t>ligible applicants</w:t>
      </w:r>
      <w:r w:rsidR="00625C49">
        <w:t xml:space="preserve"> include </w:t>
      </w:r>
      <w:r w:rsidR="00625C49" w:rsidRPr="00CA118B">
        <w:t xml:space="preserve">all </w:t>
      </w:r>
      <w:r w:rsidR="00625C49">
        <w:t xml:space="preserve">of Alabama’s </w:t>
      </w:r>
      <w:r w:rsidR="00625C49" w:rsidRPr="00CA118B">
        <w:t>non-entitlement cities with a 2010 Census population of 3,001 or more</w:t>
      </w:r>
      <w:r w:rsidR="00625C49">
        <w:t xml:space="preserve">, which cities </w:t>
      </w:r>
      <w:r w:rsidR="00625C49" w:rsidRPr="00CA118B">
        <w:t>are not members of the Jefferson or Mobile County consortiums, and which meet</w:t>
      </w:r>
      <w:r w:rsidR="00625C49">
        <w:t xml:space="preserve"> the threshold </w:t>
      </w:r>
      <w:r w:rsidR="00625C49" w:rsidRPr="00CA118B">
        <w:t>eligibility requirements.</w:t>
      </w:r>
    </w:p>
    <w:p w:rsidR="00DF47C4" w:rsidRDefault="00DF47C4" w:rsidP="00E3481E">
      <w:r>
        <w:tab/>
      </w:r>
      <w:r>
        <w:tab/>
        <w:t xml:space="preserve">3.  </w:t>
      </w:r>
      <w:r w:rsidR="00625C49">
        <w:t xml:space="preserve">The </w:t>
      </w:r>
      <w:r w:rsidR="00625C49" w:rsidRPr="008A5C93">
        <w:rPr>
          <w:u w:val="single"/>
        </w:rPr>
        <w:t>Small City Fund</w:t>
      </w:r>
      <w:r w:rsidR="00625C49">
        <w:t xml:space="preserve"> </w:t>
      </w:r>
      <w:r w:rsidR="00625C49" w:rsidRPr="00CA118B">
        <w:t xml:space="preserve">is </w:t>
      </w:r>
      <w:r w:rsidR="00625C49">
        <w:t xml:space="preserve">a reservation of </w:t>
      </w:r>
      <w:r w:rsidR="00A86803">
        <w:t xml:space="preserve">money </w:t>
      </w:r>
      <w:r w:rsidR="00625C49" w:rsidRPr="00CA118B">
        <w:t>for small cities/towns</w:t>
      </w:r>
      <w:r w:rsidR="00A86803">
        <w:t xml:space="preserve"> that is </w:t>
      </w:r>
      <w:r w:rsidR="00625C49" w:rsidRPr="00CA118B">
        <w:t>awarded on a competitive basis</w:t>
      </w:r>
      <w:r w:rsidR="00A86803">
        <w:t>, and e</w:t>
      </w:r>
      <w:r w:rsidR="00625C49" w:rsidRPr="00CA118B">
        <w:t xml:space="preserve">ligible applicants </w:t>
      </w:r>
      <w:r w:rsidR="00A86803">
        <w:t xml:space="preserve">include </w:t>
      </w:r>
      <w:r w:rsidR="00625C49" w:rsidRPr="00CA118B">
        <w:t xml:space="preserve">all </w:t>
      </w:r>
      <w:r w:rsidR="00A86803">
        <w:t xml:space="preserve">of Alabama’s </w:t>
      </w:r>
      <w:r w:rsidR="00625C49" w:rsidRPr="00CA118B">
        <w:t>cities or towns with a 2010 Census population of 3,000 or less</w:t>
      </w:r>
      <w:r w:rsidR="00A86803">
        <w:t xml:space="preserve">, which cities </w:t>
      </w:r>
      <w:r w:rsidR="00625C49" w:rsidRPr="00CA118B">
        <w:t xml:space="preserve">are not members of the Jefferson or Mobile County consortiums, and which meet </w:t>
      </w:r>
      <w:r w:rsidR="00A86803">
        <w:t xml:space="preserve">the threshold </w:t>
      </w:r>
      <w:r w:rsidR="00625C49" w:rsidRPr="00CA118B">
        <w:t>eligibility requirements.</w:t>
      </w:r>
    </w:p>
    <w:p w:rsidR="00DF47C4" w:rsidRDefault="00DF47C4" w:rsidP="00E3481E">
      <w:r>
        <w:tab/>
      </w:r>
      <w:r>
        <w:tab/>
        <w:t xml:space="preserve">4.  </w:t>
      </w:r>
      <w:r w:rsidR="00A86803">
        <w:t xml:space="preserve">The </w:t>
      </w:r>
      <w:r w:rsidR="00A86803" w:rsidRPr="008A5C93">
        <w:rPr>
          <w:u w:val="single"/>
        </w:rPr>
        <w:t>Economic Development Fund</w:t>
      </w:r>
      <w:r w:rsidR="00A86803">
        <w:t xml:space="preserve"> is used </w:t>
      </w:r>
      <w:r w:rsidR="00625C49" w:rsidRPr="00CA118B">
        <w:t>to assist activities necessary for economic development projects</w:t>
      </w:r>
      <w:r w:rsidR="00A86803">
        <w:t xml:space="preserve"> that are </w:t>
      </w:r>
      <w:r w:rsidR="00625C49" w:rsidRPr="00CA118B">
        <w:t xml:space="preserve">based on job creation or </w:t>
      </w:r>
      <w:r w:rsidR="00A86803">
        <w:t xml:space="preserve">job </w:t>
      </w:r>
      <w:r w:rsidR="00625C49" w:rsidRPr="00CA118B">
        <w:t>retention</w:t>
      </w:r>
      <w:r w:rsidR="00A86803">
        <w:t>, and t</w:t>
      </w:r>
      <w:r w:rsidR="00625C49" w:rsidRPr="00CA118B">
        <w:t xml:space="preserve">hese funds </w:t>
      </w:r>
      <w:r w:rsidR="00A86803">
        <w:t xml:space="preserve">are </w:t>
      </w:r>
      <w:r w:rsidR="00625C49" w:rsidRPr="00CA118B">
        <w:t>allocated on a continual basis</w:t>
      </w:r>
      <w:r w:rsidR="00A86803">
        <w:t xml:space="preserve"> – the grant a</w:t>
      </w:r>
      <w:r w:rsidR="00625C49" w:rsidRPr="00CA118B">
        <w:t xml:space="preserve">pplications </w:t>
      </w:r>
      <w:r w:rsidR="00A86803">
        <w:t xml:space="preserve">for which </w:t>
      </w:r>
      <w:r w:rsidR="00625C49" w:rsidRPr="00CA118B">
        <w:t xml:space="preserve">may be submitted anytime </w:t>
      </w:r>
      <w:r w:rsidR="00625C49" w:rsidRPr="00CA118B">
        <w:lastRenderedPageBreak/>
        <w:t>during the program year.</w:t>
      </w:r>
      <w:r w:rsidR="00A86803">
        <w:t xml:space="preserve">  </w:t>
      </w:r>
      <w:r w:rsidR="00625C49" w:rsidRPr="00CA118B">
        <w:t xml:space="preserve">Eligible applicants </w:t>
      </w:r>
      <w:r w:rsidR="00A86803">
        <w:t xml:space="preserve">include </w:t>
      </w:r>
      <w:r w:rsidR="00625C49" w:rsidRPr="00CA118B">
        <w:t xml:space="preserve">all </w:t>
      </w:r>
      <w:r w:rsidR="00A86803">
        <w:t xml:space="preserve">of Alabama’s </w:t>
      </w:r>
      <w:r w:rsidR="00625C49" w:rsidRPr="00CA118B">
        <w:t xml:space="preserve">non-entitlement local governments that meet </w:t>
      </w:r>
      <w:r w:rsidR="00A86803">
        <w:t xml:space="preserve">the threshold </w:t>
      </w:r>
      <w:r w:rsidR="00625C49" w:rsidRPr="00CA118B">
        <w:t>eligibility requirements.</w:t>
      </w:r>
    </w:p>
    <w:p w:rsidR="00DF47C4" w:rsidRDefault="00DF47C4" w:rsidP="00E3481E">
      <w:r>
        <w:tab/>
      </w:r>
      <w:r>
        <w:tab/>
        <w:t xml:space="preserve">5.  </w:t>
      </w:r>
      <w:r w:rsidR="00A86803">
        <w:t xml:space="preserve">The </w:t>
      </w:r>
      <w:r w:rsidR="00A86803" w:rsidRPr="008A5C93">
        <w:rPr>
          <w:u w:val="single"/>
        </w:rPr>
        <w:t>Community Enhancement Fund</w:t>
      </w:r>
      <w:r w:rsidR="00A86803">
        <w:t xml:space="preserve"> </w:t>
      </w:r>
      <w:r w:rsidR="00A86803" w:rsidRPr="00CA118B">
        <w:t xml:space="preserve">is a reservation of money for eligible CDBG activities which communities consider important to enhance the quality of life for </w:t>
      </w:r>
      <w:r w:rsidR="00A86803">
        <w:t xml:space="preserve">that </w:t>
      </w:r>
      <w:r w:rsidR="00A86803" w:rsidRPr="00CA118B">
        <w:t>community</w:t>
      </w:r>
      <w:r w:rsidR="00A86803">
        <w:t>’s</w:t>
      </w:r>
      <w:r w:rsidR="00A86803" w:rsidRPr="00CA118B">
        <w:t xml:space="preserve"> residents</w:t>
      </w:r>
      <w:r w:rsidR="00A86803">
        <w:t>, and e</w:t>
      </w:r>
      <w:r w:rsidR="00A86803" w:rsidRPr="00CA118B">
        <w:t xml:space="preserve">ligible applicants </w:t>
      </w:r>
      <w:r w:rsidR="00A86803">
        <w:t xml:space="preserve">include </w:t>
      </w:r>
      <w:r w:rsidR="00A86803" w:rsidRPr="00CA118B">
        <w:t>non-entitlement local governments which meet</w:t>
      </w:r>
      <w:r w:rsidR="00A86803">
        <w:t xml:space="preserve"> the threshold </w:t>
      </w:r>
      <w:r w:rsidR="00A86803" w:rsidRPr="00CA118B">
        <w:t>eligibility requirements.</w:t>
      </w:r>
    </w:p>
    <w:p w:rsidR="00DF47C4" w:rsidRDefault="00DF47C4" w:rsidP="00E3481E">
      <w:r>
        <w:tab/>
      </w:r>
      <w:r>
        <w:tab/>
        <w:t xml:space="preserve">6.  </w:t>
      </w:r>
      <w:r w:rsidR="00A86803">
        <w:t xml:space="preserve">The </w:t>
      </w:r>
      <w:r w:rsidR="00A86803" w:rsidRPr="008A5C93">
        <w:rPr>
          <w:u w:val="single"/>
        </w:rPr>
        <w:t>Planning Fund</w:t>
      </w:r>
      <w:r w:rsidR="00A86803">
        <w:t xml:space="preserve"> is a reservation of money for </w:t>
      </w:r>
      <w:r w:rsidR="00A86803" w:rsidRPr="00CA118B">
        <w:t>local governments who demonstrate the need for local planning</w:t>
      </w:r>
      <w:r w:rsidR="00A86803">
        <w:t>, and e</w:t>
      </w:r>
      <w:r w:rsidR="00A86803" w:rsidRPr="00CA118B">
        <w:t xml:space="preserve">ligible applicants </w:t>
      </w:r>
      <w:r w:rsidR="00A86803">
        <w:t xml:space="preserve">include </w:t>
      </w:r>
      <w:r w:rsidR="00A86803" w:rsidRPr="00CA118B">
        <w:t xml:space="preserve">all non-entitlement local governments that meet the </w:t>
      </w:r>
      <w:r w:rsidR="00A86803">
        <w:t xml:space="preserve">threshold </w:t>
      </w:r>
      <w:r w:rsidR="00A86803" w:rsidRPr="00CA118B">
        <w:t>eligibility requirements.</w:t>
      </w:r>
    </w:p>
    <w:p w:rsidR="00DF47C4" w:rsidRDefault="00DF47C4" w:rsidP="00E3481E">
      <w:r>
        <w:tab/>
      </w:r>
      <w:r>
        <w:tab/>
        <w:t xml:space="preserve">7.  </w:t>
      </w:r>
      <w:r w:rsidR="00A86803">
        <w:t xml:space="preserve">The </w:t>
      </w:r>
      <w:r w:rsidR="00A86803" w:rsidRPr="008A5C93">
        <w:rPr>
          <w:u w:val="single"/>
        </w:rPr>
        <w:t>Technical Assistance Fund</w:t>
      </w:r>
      <w:r w:rsidR="00A86803">
        <w:t xml:space="preserve"> is </w:t>
      </w:r>
      <w:r w:rsidR="00A86803" w:rsidRPr="00CA118B">
        <w:t xml:space="preserve">a reservation of money for </w:t>
      </w:r>
      <w:r w:rsidR="00E3481E">
        <w:t xml:space="preserve">ADECA to provide </w:t>
      </w:r>
      <w:r w:rsidR="00A86803" w:rsidRPr="00CA118B">
        <w:t xml:space="preserve">technical assistance to </w:t>
      </w:r>
      <w:r w:rsidR="00E3481E">
        <w:t xml:space="preserve">Alabama’s </w:t>
      </w:r>
      <w:r w:rsidR="00A86803" w:rsidRPr="00CA118B">
        <w:t xml:space="preserve">communities </w:t>
      </w:r>
      <w:r w:rsidR="00E3481E">
        <w:t>to render their e</w:t>
      </w:r>
      <w:r w:rsidR="00A86803" w:rsidRPr="00CA118B">
        <w:t>ffective participation in the</w:t>
      </w:r>
      <w:r w:rsidR="00E3481E">
        <w:t xml:space="preserve"> CDBG P</w:t>
      </w:r>
      <w:r w:rsidR="00A86803" w:rsidRPr="00CA118B">
        <w:t xml:space="preserve">rogram, to increase local capacities, and </w:t>
      </w:r>
      <w:r w:rsidR="00E3481E">
        <w:t xml:space="preserve">to address </w:t>
      </w:r>
      <w:r w:rsidR="00A86803" w:rsidRPr="00CA118B">
        <w:t>other eligible purposes.</w:t>
      </w:r>
    </w:p>
    <w:p w:rsidR="00A86803" w:rsidRDefault="00DF47C4" w:rsidP="00E3481E">
      <w:r>
        <w:tab/>
      </w:r>
      <w:r>
        <w:tab/>
        <w:t xml:space="preserve">8.  </w:t>
      </w:r>
      <w:r w:rsidR="00E3481E">
        <w:t xml:space="preserve">The </w:t>
      </w:r>
      <w:r w:rsidR="00E3481E" w:rsidRPr="008A5C93">
        <w:rPr>
          <w:u w:val="single"/>
        </w:rPr>
        <w:t>Administration Fund</w:t>
      </w:r>
      <w:r w:rsidR="00E3481E">
        <w:t xml:space="preserve"> </w:t>
      </w:r>
      <w:r w:rsidR="00A86803">
        <w:t xml:space="preserve">is a reservation of money for </w:t>
      </w:r>
      <w:r w:rsidR="00E3481E">
        <w:t xml:space="preserve">ADECA’s staff to </w:t>
      </w:r>
      <w:r w:rsidR="00A86803">
        <w:t>effective</w:t>
      </w:r>
      <w:r w:rsidR="00E3481E">
        <w:t xml:space="preserve">ly </w:t>
      </w:r>
      <w:r w:rsidR="00A86803">
        <w:t>manage the CDBG program</w:t>
      </w:r>
      <w:r w:rsidR="00E3481E">
        <w:t xml:space="preserve">, and these </w:t>
      </w:r>
      <w:r w:rsidR="00A86803">
        <w:t>funds will be matched on a dollar</w:t>
      </w:r>
      <w:r w:rsidR="00E3481E">
        <w:t>-</w:t>
      </w:r>
      <w:r w:rsidR="00A86803">
        <w:t>for</w:t>
      </w:r>
      <w:r w:rsidR="00E3481E">
        <w:t>-</w:t>
      </w:r>
      <w:r w:rsidR="00A86803">
        <w:t>dollar basis</w:t>
      </w:r>
      <w:r w:rsidR="00E3481E">
        <w:t xml:space="preserve">; the exception being </w:t>
      </w:r>
      <w:r w:rsidR="00A86803">
        <w:t xml:space="preserve">the $100,000 that does not </w:t>
      </w:r>
      <w:r w:rsidR="00E3481E">
        <w:t xml:space="preserve">require a </w:t>
      </w:r>
      <w:r w:rsidR="00A86803">
        <w:t>match</w:t>
      </w:r>
      <w:r w:rsidR="00E3481E">
        <w:t xml:space="preserve">, as that amount </w:t>
      </w:r>
      <w:r w:rsidR="00A86803">
        <w:t xml:space="preserve">is reserved for Planning purposes for </w:t>
      </w:r>
      <w:r w:rsidR="00E3481E">
        <w:t xml:space="preserve">ADECA </w:t>
      </w:r>
      <w:r w:rsidR="00A86803">
        <w:t xml:space="preserve">to prepare or to contract for </w:t>
      </w:r>
      <w:r w:rsidR="00E3481E">
        <w:t xml:space="preserve">the preparation of </w:t>
      </w:r>
      <w:r w:rsidR="00A86803">
        <w:t xml:space="preserve">a 5-Year </w:t>
      </w:r>
      <w:r w:rsidR="00E3481E">
        <w:t xml:space="preserve">Consolidated Plan, </w:t>
      </w:r>
      <w:r w:rsidR="00A86803">
        <w:t xml:space="preserve">a 1-Year </w:t>
      </w:r>
      <w:r w:rsidR="00E3481E">
        <w:t xml:space="preserve">Annual Action </w:t>
      </w:r>
      <w:r w:rsidR="00A86803">
        <w:t>Plan</w:t>
      </w:r>
      <w:r w:rsidR="00E3481E">
        <w:t xml:space="preserve">, and/or an </w:t>
      </w:r>
      <w:r w:rsidR="00A86803">
        <w:t>Analysis of Impediments</w:t>
      </w:r>
      <w:r w:rsidR="00E3481E">
        <w:t xml:space="preserve"> to Fair Housing Choice</w:t>
      </w:r>
      <w:r w:rsidR="00A86803">
        <w:t>.</w:t>
      </w:r>
    </w:p>
    <w:p w:rsidR="00E3481E" w:rsidRDefault="00E3481E" w:rsidP="00E3481E"/>
    <w:p w:rsidR="00DF47C4" w:rsidRDefault="00E3481E" w:rsidP="00915A5C">
      <w:r>
        <w:tab/>
      </w:r>
      <w:r w:rsidR="00DB4848">
        <w:t>A</w:t>
      </w:r>
      <w:r w:rsidR="00A86803" w:rsidRPr="00A86803">
        <w:t>ddition</w:t>
      </w:r>
      <w:r w:rsidR="00DB4848">
        <w:t>ally</w:t>
      </w:r>
      <w:r w:rsidR="00A86803" w:rsidRPr="00A86803">
        <w:t>, A</w:t>
      </w:r>
      <w:r>
        <w:t xml:space="preserve">DECA can fund the following </w:t>
      </w:r>
      <w:r w:rsidR="00DB4848">
        <w:t>5</w:t>
      </w:r>
      <w:r>
        <w:t xml:space="preserve"> types of projects:</w:t>
      </w:r>
      <w:r w:rsidR="00DB4848">
        <w:t xml:space="preserve">  </w:t>
      </w:r>
      <w:r>
        <w:t>(</w:t>
      </w:r>
      <w:r w:rsidR="00DF47C4">
        <w:t>9</w:t>
      </w:r>
      <w:r>
        <w:t>)</w:t>
      </w:r>
      <w:r w:rsidR="00DB4848">
        <w:t xml:space="preserve"> Section 8 Loan Guarantee projects, </w:t>
      </w:r>
      <w:r>
        <w:t>(</w:t>
      </w:r>
      <w:r w:rsidR="00DF47C4">
        <w:t>10</w:t>
      </w:r>
      <w:r>
        <w:t>)</w:t>
      </w:r>
      <w:r w:rsidR="00DB4848">
        <w:t xml:space="preserve"> Recaptured Funds projects, </w:t>
      </w:r>
      <w:r>
        <w:t>(</w:t>
      </w:r>
      <w:r w:rsidR="00DF47C4">
        <w:t>11</w:t>
      </w:r>
      <w:r>
        <w:t>)</w:t>
      </w:r>
      <w:r w:rsidR="00DB4848">
        <w:t xml:space="preserve"> Black Belt Region projects,</w:t>
      </w:r>
    </w:p>
    <w:p w:rsidR="00DF47C4" w:rsidRDefault="00DB4848" w:rsidP="00915A5C">
      <w:r>
        <w:t>(</w:t>
      </w:r>
      <w:r w:rsidR="00DF47C4">
        <w:t>12</w:t>
      </w:r>
      <w:r w:rsidR="00E3481E">
        <w:t>)</w:t>
      </w:r>
      <w:r>
        <w:t xml:space="preserve"> Urgent Need projects, and </w:t>
      </w:r>
      <w:r w:rsidR="00E3481E">
        <w:t>(</w:t>
      </w:r>
      <w:r w:rsidR="00DF47C4">
        <w:t>13</w:t>
      </w:r>
      <w:r w:rsidR="00E3481E">
        <w:t>)</w:t>
      </w:r>
      <w:r>
        <w:t xml:space="preserve"> Joint projects.</w:t>
      </w:r>
    </w:p>
    <w:p w:rsidR="00DF47C4" w:rsidRDefault="00DF47C4" w:rsidP="00915A5C">
      <w:r>
        <w:tab/>
      </w:r>
      <w:r>
        <w:tab/>
        <w:t xml:space="preserve">9.  </w:t>
      </w:r>
      <w:r w:rsidR="00DB4848">
        <w:t xml:space="preserve">The </w:t>
      </w:r>
      <w:r w:rsidR="00DB4848" w:rsidRPr="008A5C93">
        <w:rPr>
          <w:u w:val="single"/>
        </w:rPr>
        <w:t>Section 8 Loan Guarantee</w:t>
      </w:r>
      <w:r w:rsidR="00DB4848">
        <w:t xml:space="preserve"> projects allow communities </w:t>
      </w:r>
      <w:r w:rsidR="00625C49" w:rsidRPr="00CA118B">
        <w:t xml:space="preserve">a chance to seek, through the </w:t>
      </w:r>
      <w:r w:rsidR="00DB4848">
        <w:t xml:space="preserve">HUD </w:t>
      </w:r>
      <w:r w:rsidR="00625C49" w:rsidRPr="00CA118B">
        <w:t>Secretary, loan guarantees for the purpose of financing economic development activities as permitted in Title I of the Housing and Community Development Act of 1974, as amended.</w:t>
      </w:r>
      <w:r w:rsidR="00DB4848">
        <w:t xml:space="preserve">  Alabama does </w:t>
      </w:r>
      <w:r w:rsidR="00625C49" w:rsidRPr="00CA118B">
        <w:t xml:space="preserve">not obligate </w:t>
      </w:r>
      <w:r w:rsidR="00DB4848">
        <w:t xml:space="preserve">funds </w:t>
      </w:r>
      <w:r w:rsidR="00625C49" w:rsidRPr="00CA118B">
        <w:t xml:space="preserve">for </w:t>
      </w:r>
      <w:r w:rsidR="00DB4848">
        <w:t xml:space="preserve">loan </w:t>
      </w:r>
      <w:r w:rsidR="00625C49" w:rsidRPr="00CA118B">
        <w:t xml:space="preserve">guarantees </w:t>
      </w:r>
      <w:r w:rsidR="00DB4848">
        <w:t xml:space="preserve">that exceed </w:t>
      </w:r>
      <w:r w:rsidR="00625C49" w:rsidRPr="00CA118B">
        <w:t xml:space="preserve">$10,000,000 per project, nor </w:t>
      </w:r>
      <w:r w:rsidR="00DB4848">
        <w:t xml:space="preserve">funds for loan guarantees in excess of </w:t>
      </w:r>
      <w:r w:rsidR="00625C49" w:rsidRPr="00CA118B">
        <w:t>the HUD-established limit per year.</w:t>
      </w:r>
      <w:r w:rsidR="00DB4848">
        <w:t xml:space="preserve">  </w:t>
      </w:r>
      <w:r w:rsidR="00625C49" w:rsidRPr="00CA118B">
        <w:t xml:space="preserve">In instances </w:t>
      </w:r>
      <w:r w:rsidR="00DB4848">
        <w:t xml:space="preserve">of </w:t>
      </w:r>
      <w:r w:rsidR="00625C49" w:rsidRPr="00CA118B">
        <w:t xml:space="preserve">exceptional economic impact, a waiver on the </w:t>
      </w:r>
      <w:r w:rsidR="00DB4848">
        <w:t>lo</w:t>
      </w:r>
      <w:r w:rsidR="00583105">
        <w:t>a</w:t>
      </w:r>
      <w:r w:rsidR="00DB4848">
        <w:t xml:space="preserve">n guarantee </w:t>
      </w:r>
      <w:r w:rsidR="00625C49" w:rsidRPr="00CA118B">
        <w:t>ceiling may be granted.</w:t>
      </w:r>
      <w:r w:rsidR="00DB4848">
        <w:t xml:space="preserve">  Alabama </w:t>
      </w:r>
      <w:r w:rsidR="00625C49" w:rsidRPr="00CA118B">
        <w:t>may use the E</w:t>
      </w:r>
      <w:r w:rsidR="00DB4848">
        <w:t>conomic Development F</w:t>
      </w:r>
      <w:r w:rsidR="00625C49" w:rsidRPr="00CA118B">
        <w:t>und, the Recaptured Fund, Program Income</w:t>
      </w:r>
      <w:r w:rsidR="00DB4848">
        <w:t xml:space="preserve"> funds</w:t>
      </w:r>
      <w:r w:rsidR="00625C49" w:rsidRPr="00CA118B">
        <w:t>, or other funds to provide credit toward and/or make payments on Section 108 Loan Guarantee projects.</w:t>
      </w:r>
    </w:p>
    <w:p w:rsidR="00DF47C4" w:rsidRDefault="00DF47C4" w:rsidP="00915A5C">
      <w:r>
        <w:tab/>
      </w:r>
      <w:r>
        <w:tab/>
        <w:t xml:space="preserve">10.  </w:t>
      </w:r>
      <w:r w:rsidR="00DB4848">
        <w:t xml:space="preserve">The </w:t>
      </w:r>
      <w:r w:rsidR="00DB4848" w:rsidRPr="008A5C93">
        <w:rPr>
          <w:u w:val="single"/>
        </w:rPr>
        <w:t>Recaptured Fund</w:t>
      </w:r>
      <w:r w:rsidR="00DB4848">
        <w:t xml:space="preserve"> </w:t>
      </w:r>
      <w:r w:rsidR="00625C49" w:rsidRPr="00CA118B">
        <w:t>consist</w:t>
      </w:r>
      <w:r w:rsidR="00DB4848">
        <w:t>s</w:t>
      </w:r>
      <w:r w:rsidR="00625C49" w:rsidRPr="00CA118B">
        <w:t xml:space="preserve"> of any </w:t>
      </w:r>
      <w:r w:rsidR="00DB4848">
        <w:t xml:space="preserve">CDBG </w:t>
      </w:r>
      <w:r w:rsidR="00625C49" w:rsidRPr="00CA118B">
        <w:t xml:space="preserve">funds returned to </w:t>
      </w:r>
      <w:r w:rsidR="00DB4848">
        <w:t xml:space="preserve">Alabama </w:t>
      </w:r>
      <w:r w:rsidR="00625C49" w:rsidRPr="00CA118B">
        <w:t>during the program year, except Program Income as defined by applicable regulations.</w:t>
      </w:r>
      <w:r w:rsidR="00DB4848">
        <w:t xml:space="preserve">  ADECA’s </w:t>
      </w:r>
      <w:r w:rsidR="00625C49" w:rsidRPr="00CA118B">
        <w:t xml:space="preserve">Director, at his discretion, </w:t>
      </w:r>
      <w:r w:rsidR="00DB4848">
        <w:t xml:space="preserve">may </w:t>
      </w:r>
      <w:r w:rsidR="00625C49" w:rsidRPr="00CA118B">
        <w:t>use Recaptured Fund</w:t>
      </w:r>
      <w:r w:rsidR="00DB4848">
        <w:t>s</w:t>
      </w:r>
      <w:r w:rsidR="00625C49" w:rsidRPr="00CA118B">
        <w:t xml:space="preserve"> to fund</w:t>
      </w:r>
      <w:r w:rsidR="00DB4848">
        <w:t xml:space="preserve"> </w:t>
      </w:r>
      <w:r w:rsidR="00625C49" w:rsidRPr="00CA118B">
        <w:t>Black Belt Region Projects</w:t>
      </w:r>
      <w:r w:rsidR="00DB4848">
        <w:t xml:space="preserve">, and may also use the funds to </w:t>
      </w:r>
      <w:r w:rsidR="00625C49" w:rsidRPr="00CA118B">
        <w:t>assist eligible</w:t>
      </w:r>
      <w:r w:rsidR="00DB4848">
        <w:t>/</w:t>
      </w:r>
      <w:r w:rsidR="00625C49" w:rsidRPr="00CA118B">
        <w:t xml:space="preserve">fundable projects </w:t>
      </w:r>
      <w:r w:rsidR="00DB4848">
        <w:t xml:space="preserve">being funded from </w:t>
      </w:r>
      <w:r w:rsidR="00625C49" w:rsidRPr="00CA118B">
        <w:t xml:space="preserve">any of the </w:t>
      </w:r>
      <w:r w:rsidR="00DB4848">
        <w:t xml:space="preserve">8 primary </w:t>
      </w:r>
      <w:r w:rsidR="00625C49" w:rsidRPr="00CA118B">
        <w:t xml:space="preserve">fund categories.  Recaptured </w:t>
      </w:r>
      <w:r w:rsidR="00DB4848">
        <w:t xml:space="preserve">funds </w:t>
      </w:r>
      <w:r w:rsidR="00625C49" w:rsidRPr="00CA118B">
        <w:t xml:space="preserve">may </w:t>
      </w:r>
      <w:r w:rsidR="00DB4848">
        <w:t xml:space="preserve">pay the </w:t>
      </w:r>
      <w:r w:rsidR="00625C49" w:rsidRPr="00CA118B">
        <w:t>State</w:t>
      </w:r>
      <w:r w:rsidR="00DB4848">
        <w:t xml:space="preserve">’s financial </w:t>
      </w:r>
      <w:r w:rsidR="00625C49" w:rsidRPr="00CA118B">
        <w:t xml:space="preserve">commitments caused by </w:t>
      </w:r>
      <w:r w:rsidR="00DB4848">
        <w:t xml:space="preserve">Section </w:t>
      </w:r>
      <w:r w:rsidR="00625C49" w:rsidRPr="00CA118B">
        <w:t xml:space="preserve">108 Loan underpayments </w:t>
      </w:r>
      <w:r w:rsidR="00DB4848">
        <w:t>and/</w:t>
      </w:r>
      <w:r w:rsidR="00625C49" w:rsidRPr="00CA118B">
        <w:t xml:space="preserve">or </w:t>
      </w:r>
      <w:r w:rsidR="00DB4848">
        <w:t xml:space="preserve">the </w:t>
      </w:r>
      <w:r w:rsidR="00625C49" w:rsidRPr="00CA118B">
        <w:t xml:space="preserve">nonpayment of Float Loans.  Money </w:t>
      </w:r>
      <w:r w:rsidR="00DB4848">
        <w:t xml:space="preserve">expended </w:t>
      </w:r>
      <w:r w:rsidR="00625C49" w:rsidRPr="00CA118B">
        <w:t xml:space="preserve">from the Recaptured Fund will be awarded </w:t>
      </w:r>
      <w:r w:rsidR="00DB4848">
        <w:t xml:space="preserve">by ADECA </w:t>
      </w:r>
      <w:r w:rsidR="00625C49" w:rsidRPr="00CA118B">
        <w:t>based on the criteria applicable to each individual fund.</w:t>
      </w:r>
      <w:r w:rsidR="00387872">
        <w:t xml:space="preserve">  A</w:t>
      </w:r>
      <w:r w:rsidR="00625C49" w:rsidRPr="00CA118B">
        <w:t>ddition</w:t>
      </w:r>
      <w:r w:rsidR="00387872">
        <w:t xml:space="preserve">ally, </w:t>
      </w:r>
      <w:r w:rsidR="00625C49" w:rsidRPr="00CA118B">
        <w:t xml:space="preserve">Recaptured </w:t>
      </w:r>
      <w:r w:rsidR="00387872">
        <w:t xml:space="preserve">funds </w:t>
      </w:r>
      <w:r w:rsidR="00625C49" w:rsidRPr="00CA118B">
        <w:t xml:space="preserve">may be </w:t>
      </w:r>
      <w:r w:rsidR="00387872">
        <w:t xml:space="preserve">expended </w:t>
      </w:r>
      <w:r w:rsidR="00625C49" w:rsidRPr="00CA118B">
        <w:t>to amend grants from any prior</w:t>
      </w:r>
      <w:r w:rsidR="00387872">
        <w:t xml:space="preserve">-year grant </w:t>
      </w:r>
      <w:r w:rsidR="00625C49" w:rsidRPr="00CA118B">
        <w:t>or current</w:t>
      </w:r>
      <w:r w:rsidR="00387872">
        <w:t>-</w:t>
      </w:r>
      <w:r w:rsidR="00625C49" w:rsidRPr="00CA118B">
        <w:t xml:space="preserve">year grant </w:t>
      </w:r>
      <w:r w:rsidR="00387872">
        <w:t xml:space="preserve">as and </w:t>
      </w:r>
      <w:r w:rsidR="00625C49" w:rsidRPr="00CA118B">
        <w:t>when warranted by the circumstances presented to ADECA in the grantee</w:t>
      </w:r>
      <w:r w:rsidR="00387872">
        <w:t>’</w:t>
      </w:r>
      <w:r w:rsidR="00625C49" w:rsidRPr="00CA118B">
        <w:t>s amendment request.</w:t>
      </w:r>
      <w:r w:rsidR="00387872">
        <w:t xml:space="preserve">  </w:t>
      </w:r>
      <w:r w:rsidR="00625C49" w:rsidRPr="00CA118B">
        <w:t>Such amendments may</w:t>
      </w:r>
      <w:r w:rsidR="00387872">
        <w:t xml:space="preserve"> </w:t>
      </w:r>
      <w:r w:rsidR="00625C49" w:rsidRPr="00CA118B">
        <w:t xml:space="preserve">cause the original grant </w:t>
      </w:r>
      <w:r w:rsidR="00387872">
        <w:t xml:space="preserve">amount </w:t>
      </w:r>
      <w:r w:rsidR="00625C49" w:rsidRPr="00CA118B">
        <w:t>to exceed formerly</w:t>
      </w:r>
      <w:r w:rsidR="00387872">
        <w:t>-</w:t>
      </w:r>
      <w:r w:rsidR="00625C49" w:rsidRPr="00CA118B">
        <w:t xml:space="preserve">applicable grant ceilings to </w:t>
      </w:r>
      <w:r w:rsidR="00387872">
        <w:t xml:space="preserve">necessarily and </w:t>
      </w:r>
      <w:r w:rsidR="00625C49" w:rsidRPr="00CA118B">
        <w:t xml:space="preserve">satisfactorily address </w:t>
      </w:r>
      <w:r w:rsidR="00387872">
        <w:t xml:space="preserve">the amended </w:t>
      </w:r>
      <w:r w:rsidR="00625C49" w:rsidRPr="00CA118B">
        <w:t>project</w:t>
      </w:r>
      <w:r w:rsidR="00387872">
        <w:t>’s</w:t>
      </w:r>
      <w:r w:rsidR="00625C49" w:rsidRPr="00CA118B">
        <w:t xml:space="preserve"> needs and National Objectives.</w:t>
      </w:r>
      <w:r w:rsidR="00387872">
        <w:t xml:space="preserve">  </w:t>
      </w:r>
      <w:r w:rsidR="00625C49" w:rsidRPr="00CA118B">
        <w:t xml:space="preserve">Factors to be considered when evaluating such requests </w:t>
      </w:r>
      <w:r w:rsidR="00387872">
        <w:t xml:space="preserve">include </w:t>
      </w:r>
      <w:r w:rsidR="00625C49" w:rsidRPr="00CA118B">
        <w:t>(</w:t>
      </w:r>
      <w:proofErr w:type="spellStart"/>
      <w:r w:rsidR="00387872">
        <w:t>i</w:t>
      </w:r>
      <w:proofErr w:type="spellEnd"/>
      <w:r w:rsidR="00625C49" w:rsidRPr="00CA118B">
        <w:t xml:space="preserve">) </w:t>
      </w:r>
      <w:r w:rsidR="00387872">
        <w:t xml:space="preserve">the </w:t>
      </w:r>
      <w:r w:rsidR="00625C49" w:rsidRPr="00CA118B">
        <w:t xml:space="preserve">positive impact (on low and moderate income persons or other National Objectives) </w:t>
      </w:r>
      <w:r w:rsidR="00387872">
        <w:t xml:space="preserve">expected </w:t>
      </w:r>
      <w:r w:rsidR="00625C49" w:rsidRPr="00CA118B">
        <w:t xml:space="preserve">to be </w:t>
      </w:r>
      <w:r w:rsidR="00387872">
        <w:t xml:space="preserve">realized </w:t>
      </w:r>
      <w:r w:rsidR="00625C49" w:rsidRPr="00CA118B">
        <w:t>if the amendment is approved</w:t>
      </w:r>
      <w:r w:rsidR="00387872">
        <w:t xml:space="preserve"> </w:t>
      </w:r>
      <w:r w:rsidR="00625C49" w:rsidRPr="00CA118B">
        <w:t xml:space="preserve">versus </w:t>
      </w:r>
      <w:r w:rsidR="00387872">
        <w:t xml:space="preserve">the </w:t>
      </w:r>
      <w:r w:rsidR="00625C49" w:rsidRPr="00CA118B">
        <w:t xml:space="preserve">negative </w:t>
      </w:r>
      <w:r w:rsidR="00625C49" w:rsidRPr="00CA118B">
        <w:lastRenderedPageBreak/>
        <w:t>impact if the amendment is not approved</w:t>
      </w:r>
      <w:r w:rsidR="00387872">
        <w:t xml:space="preserve">, </w:t>
      </w:r>
      <w:r w:rsidR="00625C49" w:rsidRPr="00CA118B">
        <w:t>(</w:t>
      </w:r>
      <w:r w:rsidR="00387872">
        <w:t>ii</w:t>
      </w:r>
      <w:r w:rsidR="00625C49" w:rsidRPr="00CA118B">
        <w:t xml:space="preserve">) </w:t>
      </w:r>
      <w:r w:rsidR="00387872">
        <w:t xml:space="preserve">the </w:t>
      </w:r>
      <w:r w:rsidR="00625C49" w:rsidRPr="00CA118B">
        <w:t xml:space="preserve">efforts </w:t>
      </w:r>
      <w:r w:rsidR="00387872">
        <w:t xml:space="preserve">taken by the </w:t>
      </w:r>
      <w:r w:rsidR="00625C49" w:rsidRPr="00CA118B">
        <w:t xml:space="preserve">grantee to address </w:t>
      </w:r>
      <w:r w:rsidR="00387872">
        <w:t xml:space="preserve">those </w:t>
      </w:r>
      <w:r w:rsidR="00625C49" w:rsidRPr="00CA118B">
        <w:t xml:space="preserve">circumstances requiring </w:t>
      </w:r>
      <w:r w:rsidR="00387872">
        <w:t xml:space="preserve">the </w:t>
      </w:r>
      <w:r w:rsidR="00625C49" w:rsidRPr="00CA118B">
        <w:t xml:space="preserve">amendment before requesting </w:t>
      </w:r>
      <w:r w:rsidR="00387872">
        <w:t xml:space="preserve">such </w:t>
      </w:r>
      <w:r w:rsidR="00625C49" w:rsidRPr="00CA118B">
        <w:t>amendment from ADECA</w:t>
      </w:r>
      <w:r w:rsidR="00387872">
        <w:t xml:space="preserve">, </w:t>
      </w:r>
      <w:r w:rsidR="00625C49" w:rsidRPr="00CA118B">
        <w:t>(</w:t>
      </w:r>
      <w:r w:rsidR="00387872">
        <w:t>iii</w:t>
      </w:r>
      <w:r w:rsidR="00625C49" w:rsidRPr="00CA118B">
        <w:t xml:space="preserve">) </w:t>
      </w:r>
      <w:r w:rsidR="00387872">
        <w:t xml:space="preserve">the </w:t>
      </w:r>
      <w:r w:rsidR="00625C49" w:rsidRPr="00CA118B">
        <w:t xml:space="preserve">economic distress of </w:t>
      </w:r>
      <w:r w:rsidR="00387872">
        <w:t xml:space="preserve">that </w:t>
      </w:r>
      <w:r w:rsidR="00625C49" w:rsidRPr="00CA118B">
        <w:t>grantee as presented in the amendment request</w:t>
      </w:r>
      <w:r w:rsidR="00387872">
        <w:t xml:space="preserve">, </w:t>
      </w:r>
      <w:r w:rsidR="00625C49" w:rsidRPr="00CA118B">
        <w:t>and (</w:t>
      </w:r>
      <w:r w:rsidR="00387872">
        <w:t>iv</w:t>
      </w:r>
      <w:r w:rsidR="00625C49" w:rsidRPr="00CA118B">
        <w:t xml:space="preserve">) other extenuating or unusual circumstances which may have caused </w:t>
      </w:r>
      <w:r w:rsidR="00387872">
        <w:t>the situation necessitating t</w:t>
      </w:r>
      <w:r w:rsidR="00625C49" w:rsidRPr="00CA118B">
        <w:t xml:space="preserve">he </w:t>
      </w:r>
      <w:r w:rsidR="00387872">
        <w:t xml:space="preserve">amendment </w:t>
      </w:r>
      <w:r w:rsidR="00625C49" w:rsidRPr="00CA118B">
        <w:t>request.</w:t>
      </w:r>
    </w:p>
    <w:p w:rsidR="00DF47C4" w:rsidRDefault="00DF47C4" w:rsidP="00915A5C">
      <w:r>
        <w:tab/>
      </w:r>
      <w:r>
        <w:tab/>
        <w:t xml:space="preserve">11.  </w:t>
      </w:r>
      <w:r w:rsidR="00387872">
        <w:t xml:space="preserve">The </w:t>
      </w:r>
      <w:r w:rsidR="00387872" w:rsidRPr="00B62B01">
        <w:rPr>
          <w:u w:val="single"/>
        </w:rPr>
        <w:t>Black Belt Project Fund</w:t>
      </w:r>
      <w:r w:rsidR="00387872">
        <w:t xml:space="preserve"> </w:t>
      </w:r>
      <w:r w:rsidR="00625C49" w:rsidRPr="00CA118B">
        <w:t>assist</w:t>
      </w:r>
      <w:r w:rsidR="00387872">
        <w:t>s</w:t>
      </w:r>
      <w:r w:rsidR="00625C49" w:rsidRPr="00CA118B">
        <w:t xml:space="preserve"> projects in </w:t>
      </w:r>
      <w:r w:rsidR="00387872">
        <w:t xml:space="preserve">Alabama’s </w:t>
      </w:r>
      <w:r w:rsidR="00625C49" w:rsidRPr="00CA118B">
        <w:t xml:space="preserve">twelve counties </w:t>
      </w:r>
      <w:r w:rsidR="00387872">
        <w:t>comprising t</w:t>
      </w:r>
      <w:r w:rsidR="00625C49" w:rsidRPr="00CA118B">
        <w:t>he Black Belt Region of the State</w:t>
      </w:r>
      <w:r w:rsidR="00387872">
        <w:t xml:space="preserve">:  </w:t>
      </w:r>
      <w:r w:rsidR="00625C49" w:rsidRPr="00CA118B">
        <w:t>Bullock, Choctaw, Dallas, Greene, Hale, Lowndes, Macon, Marengo, Pickens, Perry, Sumter</w:t>
      </w:r>
      <w:r w:rsidR="00387872">
        <w:t>,</w:t>
      </w:r>
      <w:r w:rsidR="00625C49" w:rsidRPr="00CA118B">
        <w:t xml:space="preserve"> and Wilcox</w:t>
      </w:r>
      <w:r w:rsidR="00387872">
        <w:t xml:space="preserve"> Counties</w:t>
      </w:r>
      <w:r w:rsidR="00625C49" w:rsidRPr="00CA118B">
        <w:t>.</w:t>
      </w:r>
      <w:r w:rsidR="00387872">
        <w:t xml:space="preserve">  The Black Belt Project Fund can include u</w:t>
      </w:r>
      <w:r w:rsidR="00625C49" w:rsidRPr="00CA118B">
        <w:t xml:space="preserve">p to $1 million </w:t>
      </w:r>
      <w:r w:rsidR="00387872">
        <w:t xml:space="preserve">contributed </w:t>
      </w:r>
      <w:r w:rsidR="00625C49" w:rsidRPr="00CA118B">
        <w:t xml:space="preserve">from Recaptured </w:t>
      </w:r>
      <w:r w:rsidR="00387872">
        <w:t>funds</w:t>
      </w:r>
      <w:r w:rsidR="00583A17">
        <w:t xml:space="preserve"> as well as transferred </w:t>
      </w:r>
      <w:r w:rsidR="00625C49" w:rsidRPr="00CA118B">
        <w:t xml:space="preserve">balances from </w:t>
      </w:r>
      <w:r w:rsidR="00583A17">
        <w:t xml:space="preserve">the other </w:t>
      </w:r>
      <w:r w:rsidR="00625C49" w:rsidRPr="00CA118B">
        <w:t xml:space="preserve">Funds </w:t>
      </w:r>
      <w:r w:rsidR="00583A17">
        <w:t xml:space="preserve">herein </w:t>
      </w:r>
      <w:r w:rsidR="00625C49" w:rsidRPr="00CA118B">
        <w:t>listed that are not required</w:t>
      </w:r>
      <w:r w:rsidR="00583A17">
        <w:t xml:space="preserve"> or are </w:t>
      </w:r>
      <w:r w:rsidR="00625C49" w:rsidRPr="00CA118B">
        <w:t xml:space="preserve">not sufficient to fund </w:t>
      </w:r>
      <w:r w:rsidR="00583A17">
        <w:t xml:space="preserve">the entirety of one </w:t>
      </w:r>
      <w:r w:rsidR="00625C49" w:rsidRPr="00CA118B">
        <w:t>project</w:t>
      </w:r>
      <w:r w:rsidR="00583A17">
        <w:t xml:space="preserve"> or </w:t>
      </w:r>
      <w:r w:rsidR="00625C49" w:rsidRPr="00CA118B">
        <w:t>the majority of project</w:t>
      </w:r>
      <w:r w:rsidR="00625C49">
        <w:t>s</w:t>
      </w:r>
      <w:r w:rsidR="00625C49" w:rsidRPr="00CA118B">
        <w:t xml:space="preserve"> applied for within </w:t>
      </w:r>
      <w:r w:rsidR="00583A17">
        <w:t xml:space="preserve">a respective Fund.  </w:t>
      </w:r>
      <w:r w:rsidR="00625C49" w:rsidRPr="00CA118B">
        <w:t xml:space="preserve">No separate </w:t>
      </w:r>
      <w:r w:rsidR="00583A17">
        <w:t xml:space="preserve">grant </w:t>
      </w:r>
      <w:r w:rsidR="00625C49" w:rsidRPr="00CA118B">
        <w:t>application</w:t>
      </w:r>
      <w:r w:rsidR="00C226A1">
        <w:t xml:space="preserve"> i</w:t>
      </w:r>
      <w:r w:rsidR="00625C49" w:rsidRPr="00CA118B">
        <w:t>s</w:t>
      </w:r>
      <w:r w:rsidR="00583A17">
        <w:t xml:space="preserve"> </w:t>
      </w:r>
      <w:r w:rsidR="00625C49" w:rsidRPr="00CA118B">
        <w:t xml:space="preserve">required for Black Belt </w:t>
      </w:r>
      <w:r w:rsidR="00C226A1">
        <w:t xml:space="preserve">Project </w:t>
      </w:r>
      <w:r w:rsidR="00583A17">
        <w:t xml:space="preserve">funds; however, </w:t>
      </w:r>
      <w:r w:rsidR="00625C49" w:rsidRPr="00CA118B">
        <w:t>th</w:t>
      </w:r>
      <w:r w:rsidR="00583A17">
        <w:t>os</w:t>
      </w:r>
      <w:r w:rsidR="00625C49" w:rsidRPr="00CA118B">
        <w:t>e un</w:t>
      </w:r>
      <w:r w:rsidR="00583A17">
        <w:t xml:space="preserve">funded </w:t>
      </w:r>
      <w:r w:rsidR="00625C49" w:rsidRPr="00CA118B">
        <w:t>applications received from the twelve Black Belt counties</w:t>
      </w:r>
      <w:r w:rsidR="00583A17">
        <w:t xml:space="preserve"> - </w:t>
      </w:r>
      <w:r w:rsidR="00625C49" w:rsidRPr="00CA118B">
        <w:t>including communities within those counties</w:t>
      </w:r>
      <w:r w:rsidR="00583A17">
        <w:t xml:space="preserve"> – which </w:t>
      </w:r>
      <w:r w:rsidR="00C226A1">
        <w:t xml:space="preserve">unsuccessfully </w:t>
      </w:r>
      <w:r w:rsidR="00583A17">
        <w:t xml:space="preserve">sought money </w:t>
      </w:r>
      <w:r w:rsidR="00625C49" w:rsidRPr="00CA118B">
        <w:t>fr</w:t>
      </w:r>
      <w:r w:rsidR="00583A17">
        <w:t>om</w:t>
      </w:r>
      <w:r w:rsidR="00625C49" w:rsidRPr="00CA118B">
        <w:t xml:space="preserve"> </w:t>
      </w:r>
      <w:r w:rsidR="00583A17">
        <w:t xml:space="preserve">the </w:t>
      </w:r>
      <w:r w:rsidR="00625C49" w:rsidRPr="00CA118B">
        <w:t xml:space="preserve">other </w:t>
      </w:r>
      <w:r w:rsidR="00583A17">
        <w:t>F</w:t>
      </w:r>
      <w:r w:rsidR="00625C49" w:rsidRPr="00CA118B">
        <w:t xml:space="preserve">unds will be considered </w:t>
      </w:r>
      <w:r w:rsidR="00583A17">
        <w:t xml:space="preserve">for funding </w:t>
      </w:r>
      <w:r w:rsidR="00625C49" w:rsidRPr="00CA118B">
        <w:t>under th</w:t>
      </w:r>
      <w:r w:rsidR="00583A17">
        <w:t xml:space="preserve">e Black Belt </w:t>
      </w:r>
      <w:r w:rsidR="00C226A1">
        <w:t xml:space="preserve">Project </w:t>
      </w:r>
      <w:r w:rsidR="00583A17">
        <w:t>Fund</w:t>
      </w:r>
      <w:r w:rsidR="00625C49" w:rsidRPr="00CA118B">
        <w:t>.</w:t>
      </w:r>
      <w:r w:rsidR="00C226A1">
        <w:t xml:space="preserve">  And </w:t>
      </w:r>
      <w:r w:rsidR="00583A17">
        <w:t>grant a</w:t>
      </w:r>
      <w:r w:rsidR="00625C49" w:rsidRPr="00CA118B">
        <w:t xml:space="preserve">ward </w:t>
      </w:r>
      <w:r w:rsidR="00583A17">
        <w:t xml:space="preserve">decisions </w:t>
      </w:r>
      <w:r w:rsidR="00625C49" w:rsidRPr="00CA118B">
        <w:t>for th</w:t>
      </w:r>
      <w:r w:rsidR="00583A17">
        <w:t>o</w:t>
      </w:r>
      <w:r w:rsidR="00625C49" w:rsidRPr="00CA118B">
        <w:t xml:space="preserve">se </w:t>
      </w:r>
      <w:r w:rsidR="00583A17">
        <w:t xml:space="preserve">particular applications are not </w:t>
      </w:r>
      <w:r w:rsidR="00625C49" w:rsidRPr="00CA118B">
        <w:t xml:space="preserve">constrained by </w:t>
      </w:r>
      <w:r w:rsidR="00583A17">
        <w:t xml:space="preserve">the </w:t>
      </w:r>
      <w:r w:rsidR="00625C49" w:rsidRPr="00CA118B">
        <w:t>rating</w:t>
      </w:r>
      <w:r w:rsidR="00583A17">
        <w:t xml:space="preserve"> system used to determine awards made from the other </w:t>
      </w:r>
      <w:r w:rsidR="00625C49" w:rsidRPr="00CA118B">
        <w:t>Funds</w:t>
      </w:r>
      <w:r w:rsidR="00583A17">
        <w:t xml:space="preserve">, but instead </w:t>
      </w:r>
      <w:r w:rsidR="00C226A1">
        <w:t xml:space="preserve">are </w:t>
      </w:r>
      <w:r w:rsidR="00625C49" w:rsidRPr="00CA118B">
        <w:t xml:space="preserve">based upon the </w:t>
      </w:r>
      <w:r w:rsidR="00C226A1">
        <w:t xml:space="preserve">benefits or </w:t>
      </w:r>
      <w:r w:rsidR="00625C49" w:rsidRPr="00CA118B">
        <w:t>impact</w:t>
      </w:r>
      <w:r w:rsidR="00845AE2">
        <w:t>s</w:t>
      </w:r>
      <w:r w:rsidR="00625C49" w:rsidRPr="00CA118B">
        <w:t xml:space="preserve"> </w:t>
      </w:r>
      <w:r w:rsidR="00583A17">
        <w:t xml:space="preserve">such </w:t>
      </w:r>
      <w:r w:rsidR="00625C49" w:rsidRPr="00CA118B">
        <w:t>projects</w:t>
      </w:r>
      <w:r w:rsidR="00C226A1">
        <w:t xml:space="preserve"> are expected to </w:t>
      </w:r>
      <w:r w:rsidR="00625C49" w:rsidRPr="00CA118B">
        <w:t>have on the community and the region</w:t>
      </w:r>
      <w:r w:rsidR="00C226A1">
        <w:t xml:space="preserve">.  </w:t>
      </w:r>
      <w:r w:rsidR="00552551">
        <w:t xml:space="preserve">ADECA </w:t>
      </w:r>
      <w:r w:rsidR="00C226A1">
        <w:t xml:space="preserve">can also </w:t>
      </w:r>
      <w:r w:rsidR="00625C49" w:rsidRPr="00CA118B">
        <w:t xml:space="preserve">exercise necessary discretion </w:t>
      </w:r>
      <w:r w:rsidR="00552551">
        <w:t xml:space="preserve">in </w:t>
      </w:r>
      <w:r w:rsidR="00625C49" w:rsidRPr="00CA118B">
        <w:t>allow</w:t>
      </w:r>
      <w:r w:rsidR="00552551">
        <w:t>ing</w:t>
      </w:r>
      <w:r w:rsidR="00625C49" w:rsidRPr="00CA118B">
        <w:t xml:space="preserve"> alteration</w:t>
      </w:r>
      <w:r w:rsidR="00552551">
        <w:t xml:space="preserve">s to </w:t>
      </w:r>
      <w:r w:rsidR="00625C49" w:rsidRPr="00CA118B">
        <w:t xml:space="preserve">designs and grant requests </w:t>
      </w:r>
      <w:r w:rsidR="00552551">
        <w:t xml:space="preserve">in efforts </w:t>
      </w:r>
      <w:r w:rsidR="00625C49" w:rsidRPr="00CA118B">
        <w:t xml:space="preserve">to maximize </w:t>
      </w:r>
      <w:r w:rsidR="00845AE2">
        <w:t xml:space="preserve">the </w:t>
      </w:r>
      <w:r w:rsidR="00625C49" w:rsidRPr="00CA118B">
        <w:t>benefit</w:t>
      </w:r>
      <w:r w:rsidR="00552551">
        <w:t>s</w:t>
      </w:r>
      <w:r w:rsidR="00625C49" w:rsidRPr="00CA118B">
        <w:t xml:space="preserve"> for the </w:t>
      </w:r>
      <w:r w:rsidR="00C226A1">
        <w:t xml:space="preserve">affected </w:t>
      </w:r>
      <w:r w:rsidR="00552551">
        <w:t>community/</w:t>
      </w:r>
      <w:r w:rsidR="00625C49" w:rsidRPr="00CA118B">
        <w:t>region.</w:t>
      </w:r>
    </w:p>
    <w:p w:rsidR="00DF47C4" w:rsidRDefault="00DF47C4" w:rsidP="00915A5C">
      <w:r>
        <w:tab/>
      </w:r>
      <w:r>
        <w:tab/>
        <w:t xml:space="preserve">12.  </w:t>
      </w:r>
      <w:r w:rsidR="00552551">
        <w:t xml:space="preserve">The </w:t>
      </w:r>
      <w:r w:rsidR="00552551" w:rsidRPr="00B62B01">
        <w:rPr>
          <w:u w:val="single"/>
        </w:rPr>
        <w:t xml:space="preserve">Urgent Need </w:t>
      </w:r>
      <w:r w:rsidR="00845AE2" w:rsidRPr="00B62B01">
        <w:rPr>
          <w:u w:val="single"/>
        </w:rPr>
        <w:t>Fund</w:t>
      </w:r>
      <w:r w:rsidR="00845AE2">
        <w:t xml:space="preserve"> allows e</w:t>
      </w:r>
      <w:r w:rsidR="00625C49" w:rsidRPr="00CA118B">
        <w:t>ligible communit</w:t>
      </w:r>
      <w:r w:rsidR="00845AE2">
        <w:t xml:space="preserve">ies to </w:t>
      </w:r>
      <w:r w:rsidR="00625C49" w:rsidRPr="00CA118B">
        <w:t xml:space="preserve">apply for </w:t>
      </w:r>
      <w:r w:rsidR="00845AE2">
        <w:t xml:space="preserve">grant funds that will </w:t>
      </w:r>
      <w:r w:rsidR="00625C49" w:rsidRPr="00CA118B">
        <w:t xml:space="preserve">address urgent needs resulting from recent </w:t>
      </w:r>
      <w:r w:rsidR="00F26F8C">
        <w:t>disasters/</w:t>
      </w:r>
      <w:r w:rsidR="00625C49" w:rsidRPr="00CA118B">
        <w:t>events</w:t>
      </w:r>
      <w:r w:rsidR="00F26F8C">
        <w:t xml:space="preserve"> that are </w:t>
      </w:r>
      <w:r w:rsidR="00625C49" w:rsidRPr="00CA118B">
        <w:t>generally not older than 18 months</w:t>
      </w:r>
      <w:r w:rsidR="00ED55D7">
        <w:t xml:space="preserve"> (for example, </w:t>
      </w:r>
      <w:r w:rsidR="00625C49" w:rsidRPr="00CA118B">
        <w:t xml:space="preserve">storms and </w:t>
      </w:r>
      <w:r w:rsidR="00517A92">
        <w:t xml:space="preserve">resulting </w:t>
      </w:r>
      <w:r w:rsidR="00625C49" w:rsidRPr="00CA118B">
        <w:t>flooding</w:t>
      </w:r>
      <w:r w:rsidR="00ED55D7">
        <w:t xml:space="preserve">) </w:t>
      </w:r>
      <w:r w:rsidR="00845AE2">
        <w:t xml:space="preserve">that pose </w:t>
      </w:r>
      <w:r w:rsidR="00625C49" w:rsidRPr="00CA118B">
        <w:t>serious and immediate threat</w:t>
      </w:r>
      <w:r w:rsidR="00845AE2">
        <w:t>s</w:t>
      </w:r>
      <w:r w:rsidR="00625C49" w:rsidRPr="00CA118B">
        <w:t xml:space="preserve"> to the health or welfare of the community.</w:t>
      </w:r>
      <w:r w:rsidR="00517A92">
        <w:t xml:space="preserve">  </w:t>
      </w:r>
      <w:r w:rsidR="00845AE2">
        <w:t>Urgent Need funded p</w:t>
      </w:r>
      <w:r w:rsidR="00625C49" w:rsidRPr="00CA118B">
        <w:t xml:space="preserve">rojects </w:t>
      </w:r>
      <w:r w:rsidR="00845AE2">
        <w:t xml:space="preserve">are not </w:t>
      </w:r>
      <w:r w:rsidR="00625C49" w:rsidRPr="00CA118B">
        <w:t>subject to grant ceilings, timing, match requirements, or other limitations</w:t>
      </w:r>
      <w:r w:rsidR="00F26F8C">
        <w:t xml:space="preserve">.  </w:t>
      </w:r>
      <w:r w:rsidR="00845AE2">
        <w:t xml:space="preserve">ADECA’s </w:t>
      </w:r>
      <w:r w:rsidR="00625C49" w:rsidRPr="00CA118B">
        <w:t xml:space="preserve">Director </w:t>
      </w:r>
      <w:r w:rsidR="00845AE2">
        <w:t xml:space="preserve">can </w:t>
      </w:r>
      <w:r w:rsidR="00625C49" w:rsidRPr="00CA118B">
        <w:t xml:space="preserve">exercise full discretion by transferring </w:t>
      </w:r>
      <w:r w:rsidR="00845AE2">
        <w:t xml:space="preserve">into the Urgent Need Fund any </w:t>
      </w:r>
      <w:r w:rsidR="00625C49" w:rsidRPr="00CA118B">
        <w:t xml:space="preserve">available funds </w:t>
      </w:r>
      <w:r w:rsidR="00845AE2">
        <w:t>from the other F</w:t>
      </w:r>
      <w:r w:rsidR="00625C49" w:rsidRPr="00CA118B">
        <w:t>und categories</w:t>
      </w:r>
      <w:r w:rsidR="00845AE2">
        <w:t xml:space="preserve">, making those </w:t>
      </w:r>
      <w:r w:rsidR="00625C49" w:rsidRPr="00CA118B">
        <w:t xml:space="preserve">projects considered as </w:t>
      </w:r>
      <w:r w:rsidR="00845AE2">
        <w:t>“</w:t>
      </w:r>
      <w:r w:rsidR="00625C49" w:rsidRPr="00CA118B">
        <w:t>special fund category</w:t>
      </w:r>
      <w:r w:rsidR="00845AE2">
        <w:t>”</w:t>
      </w:r>
      <w:r w:rsidR="00625C49" w:rsidRPr="00CA118B">
        <w:t xml:space="preserve"> projects.</w:t>
      </w:r>
    </w:p>
    <w:p w:rsidR="00625C49" w:rsidRDefault="00DF47C4" w:rsidP="00915A5C">
      <w:r>
        <w:tab/>
      </w:r>
      <w:r>
        <w:tab/>
        <w:t xml:space="preserve">13.  </w:t>
      </w:r>
      <w:r w:rsidR="00F26F8C">
        <w:t xml:space="preserve">The </w:t>
      </w:r>
      <w:r w:rsidR="00F26F8C" w:rsidRPr="00B62B01">
        <w:rPr>
          <w:u w:val="single"/>
        </w:rPr>
        <w:t>Joint Project Fund</w:t>
      </w:r>
      <w:r w:rsidR="00F26F8C">
        <w:t xml:space="preserve"> </w:t>
      </w:r>
      <w:r w:rsidR="00625C49" w:rsidRPr="00CA118B">
        <w:t>allows two or more communities to jointly carry out activities to address their mutual needs.</w:t>
      </w:r>
      <w:r w:rsidR="00F26F8C">
        <w:t xml:space="preserve">  Joint Project applications </w:t>
      </w:r>
      <w:r w:rsidR="00625C49" w:rsidRPr="00CA118B">
        <w:t>will not be considered when the benefits accruing to additional jurisdiction(s) are purely of a secondary nature or account for less than 30 percent of the total project beneficiaries</w:t>
      </w:r>
      <w:r w:rsidR="00F26F8C">
        <w:t>; i</w:t>
      </w:r>
      <w:r w:rsidR="00625C49" w:rsidRPr="00CA118B">
        <w:t>n such cases, the additional jurisdiction(s) will not be subject to the applicable thresholds.</w:t>
      </w:r>
      <w:r w:rsidR="00F26F8C">
        <w:t xml:space="preserve">  Also, an application </w:t>
      </w:r>
      <w:r w:rsidR="00625C49" w:rsidRPr="00CA118B">
        <w:t xml:space="preserve">for a single grant </w:t>
      </w:r>
      <w:r w:rsidR="00F26F8C">
        <w:t xml:space="preserve">can </w:t>
      </w:r>
      <w:r w:rsidR="00625C49" w:rsidRPr="00CA118B">
        <w:t xml:space="preserve">be considered </w:t>
      </w:r>
      <w:r w:rsidR="00F26F8C">
        <w:t>for funding as a J</w:t>
      </w:r>
      <w:r w:rsidR="00625C49" w:rsidRPr="00CA118B">
        <w:t xml:space="preserve">oint </w:t>
      </w:r>
      <w:r w:rsidR="00F26F8C">
        <w:t>P</w:t>
      </w:r>
      <w:r w:rsidR="00625C49" w:rsidRPr="00CA118B">
        <w:t xml:space="preserve">roject if two or more communities benefit from </w:t>
      </w:r>
      <w:r w:rsidR="00F26F8C">
        <w:t xml:space="preserve">that </w:t>
      </w:r>
      <w:r w:rsidR="00625C49" w:rsidRPr="00CA118B">
        <w:t xml:space="preserve">project and each </w:t>
      </w:r>
      <w:r w:rsidR="00F26F8C">
        <w:t xml:space="preserve">community </w:t>
      </w:r>
      <w:r w:rsidR="00625C49" w:rsidRPr="00CA118B">
        <w:t>accounts for 30</w:t>
      </w:r>
      <w:r w:rsidR="00F26F8C">
        <w:t xml:space="preserve"> percent </w:t>
      </w:r>
      <w:r w:rsidR="00625C49" w:rsidRPr="00CA118B">
        <w:t>or more of the beneficiaries</w:t>
      </w:r>
      <w:r w:rsidR="00F26F8C">
        <w:t>; i</w:t>
      </w:r>
      <w:r w:rsidR="00625C49" w:rsidRPr="00CA118B">
        <w:t xml:space="preserve">n such cases, the total </w:t>
      </w:r>
      <w:r w:rsidR="00F26F8C">
        <w:t xml:space="preserve">number of </w:t>
      </w:r>
      <w:r w:rsidR="00625C49" w:rsidRPr="00CA118B">
        <w:t xml:space="preserve">beneficiaries as well as </w:t>
      </w:r>
      <w:r w:rsidR="00F26F8C">
        <w:t xml:space="preserve">the number of </w:t>
      </w:r>
      <w:r w:rsidR="00625C49" w:rsidRPr="00CA118B">
        <w:t xml:space="preserve">beneficiaries in each community must meet the National Objective, and the community with 50 </w:t>
      </w:r>
      <w:r w:rsidR="00F26F8C">
        <w:t xml:space="preserve">percent </w:t>
      </w:r>
      <w:r w:rsidR="00625C49" w:rsidRPr="00CA118B">
        <w:t xml:space="preserve">or more beneficiaries will be subject to </w:t>
      </w:r>
      <w:r w:rsidR="00F26F8C">
        <w:t xml:space="preserve">the </w:t>
      </w:r>
      <w:r w:rsidR="00625C49" w:rsidRPr="00CA118B">
        <w:t>State</w:t>
      </w:r>
      <w:r w:rsidR="00F26F8C">
        <w:t xml:space="preserve">’s </w:t>
      </w:r>
      <w:r w:rsidR="00625C49" w:rsidRPr="00CA118B">
        <w:t>thresholds and restrictions.</w:t>
      </w:r>
      <w:r w:rsidR="00F26F8C">
        <w:t xml:space="preserve">  Additionally, </w:t>
      </w:r>
      <w:r w:rsidR="00625C49" w:rsidRPr="00CA118B">
        <w:t xml:space="preserve">each community with 30 </w:t>
      </w:r>
      <w:r w:rsidR="00F26F8C">
        <w:t xml:space="preserve">percent </w:t>
      </w:r>
      <w:r w:rsidR="00625C49" w:rsidRPr="00CA118B">
        <w:t>or more beneficiaries</w:t>
      </w:r>
      <w:r w:rsidR="00F26F8C">
        <w:t xml:space="preserve"> </w:t>
      </w:r>
      <w:r w:rsidR="00625C49" w:rsidRPr="00CA118B">
        <w:t xml:space="preserve">must meet separate citizen participation requirements, assess housing and community needs of low and moderate income persons, and become a party to a Memorandum of Understanding that delineates </w:t>
      </w:r>
      <w:r w:rsidR="00F26F8C">
        <w:t xml:space="preserve">the </w:t>
      </w:r>
      <w:r w:rsidR="00625C49" w:rsidRPr="00CA118B">
        <w:t>appropriate responsibilities.</w:t>
      </w:r>
      <w:r w:rsidR="00F26F8C">
        <w:t xml:space="preserve">  A Joint Project application </w:t>
      </w:r>
      <w:r w:rsidR="00625C49" w:rsidRPr="00CA118B">
        <w:t xml:space="preserve">may seek a multi-grant ceiling if </w:t>
      </w:r>
      <w:r w:rsidR="00F26F8C">
        <w:t xml:space="preserve">the resulting </w:t>
      </w:r>
      <w:r w:rsidR="00625C49" w:rsidRPr="00CA118B">
        <w:t>benefits for each community are sufficiently significant to qualify as a separate grant</w:t>
      </w:r>
      <w:r w:rsidR="00F26F8C">
        <w:t>, and s</w:t>
      </w:r>
      <w:r w:rsidR="00625C49" w:rsidRPr="00CA118B">
        <w:t xml:space="preserve">uch projects will be filed under the joint names of </w:t>
      </w:r>
      <w:r w:rsidR="00F26F8C">
        <w:t xml:space="preserve">the </w:t>
      </w:r>
      <w:r w:rsidR="00625C49" w:rsidRPr="00CA118B">
        <w:t xml:space="preserve">participating jurisdictions </w:t>
      </w:r>
      <w:r w:rsidR="00F26F8C">
        <w:t xml:space="preserve">but wherein </w:t>
      </w:r>
      <w:r w:rsidR="00625C49" w:rsidRPr="00CA118B">
        <w:t>each community will be separately subject to the State</w:t>
      </w:r>
      <w:r w:rsidR="00F26F8C">
        <w:t>’s</w:t>
      </w:r>
      <w:r w:rsidR="00625C49" w:rsidRPr="00CA118B">
        <w:t xml:space="preserve"> threshold requirements.</w:t>
      </w:r>
      <w:r w:rsidR="00F26F8C">
        <w:t xml:space="preserve">  </w:t>
      </w:r>
      <w:r w:rsidR="00625C49" w:rsidRPr="00CA118B">
        <w:t>For such projects</w:t>
      </w:r>
      <w:r w:rsidR="00DB7FDB">
        <w:t xml:space="preserve">, </w:t>
      </w:r>
      <w:r w:rsidR="00625C49" w:rsidRPr="00CA118B">
        <w:t xml:space="preserve">each community must meet separate citizen participation requirements, assess </w:t>
      </w:r>
      <w:r w:rsidR="00DB7FDB">
        <w:t xml:space="preserve">the </w:t>
      </w:r>
      <w:r w:rsidR="00625C49" w:rsidRPr="00CA118B">
        <w:t xml:space="preserve">housing and community development needs of low and </w:t>
      </w:r>
      <w:r w:rsidR="00625C49" w:rsidRPr="00CA118B">
        <w:lastRenderedPageBreak/>
        <w:t xml:space="preserve">moderate income persons, become a party to a Memorandum of Understanding that delineates </w:t>
      </w:r>
      <w:r w:rsidR="00DB7FDB">
        <w:t>the a</w:t>
      </w:r>
      <w:r w:rsidR="00625C49" w:rsidRPr="00CA118B">
        <w:t>ppropriate responsibilities</w:t>
      </w:r>
      <w:r w:rsidR="00DB7FDB">
        <w:t xml:space="preserve">, and </w:t>
      </w:r>
      <w:r w:rsidR="00625C49" w:rsidRPr="00CA118B">
        <w:t xml:space="preserve">the State </w:t>
      </w:r>
      <w:r w:rsidR="00DB7FDB">
        <w:t xml:space="preserve">to </w:t>
      </w:r>
      <w:r w:rsidR="00625C49" w:rsidRPr="00CA118B">
        <w:t>permit one participating community to serve as lead applicant</w:t>
      </w:r>
      <w:r w:rsidR="00DB7FDB" w:rsidRPr="00DB7FDB">
        <w:t xml:space="preserve"> </w:t>
      </w:r>
      <w:r w:rsidR="00DB7FDB">
        <w:t>f</w:t>
      </w:r>
      <w:r w:rsidR="00DB7FDB" w:rsidRPr="00CA118B">
        <w:t>or grant administration</w:t>
      </w:r>
      <w:r w:rsidR="00DB7FDB">
        <w:t xml:space="preserve"> purposes</w:t>
      </w:r>
      <w:r w:rsidR="00625C49" w:rsidRPr="00CA118B">
        <w:t>.</w:t>
      </w:r>
      <w:r w:rsidR="00DB7FDB">
        <w:t xml:space="preserve">  </w:t>
      </w:r>
      <w:r w:rsidR="00DB7FDB" w:rsidRPr="00CA118B">
        <w:t xml:space="preserve">Applicants </w:t>
      </w:r>
      <w:r w:rsidR="00DB7FDB">
        <w:t xml:space="preserve">for Joint Project funds who are </w:t>
      </w:r>
      <w:r w:rsidR="00DB7FDB" w:rsidRPr="00CA118B">
        <w:t xml:space="preserve">seeking multi-grant ceilings must </w:t>
      </w:r>
      <w:r w:rsidR="00DB7FDB">
        <w:t xml:space="preserve">first </w:t>
      </w:r>
      <w:r w:rsidR="00DB7FDB" w:rsidRPr="00CA118B">
        <w:t xml:space="preserve">review their projects with </w:t>
      </w:r>
      <w:r w:rsidR="00DB7FDB">
        <w:t xml:space="preserve">ADECA </w:t>
      </w:r>
      <w:r w:rsidR="00DB7FDB" w:rsidRPr="00CA118B">
        <w:t>prior to submitt</w:t>
      </w:r>
      <w:r w:rsidR="00DB7FDB">
        <w:t>ing the grant applications for rating</w:t>
      </w:r>
      <w:r w:rsidR="00DB7FDB" w:rsidRPr="00CA118B">
        <w:t>.</w:t>
      </w:r>
      <w:r w:rsidR="00DB7FDB">
        <w:t xml:space="preserve">  All Joint Project Fund applications will be </w:t>
      </w:r>
      <w:r w:rsidR="00625C49" w:rsidRPr="00CA118B">
        <w:t>rate</w:t>
      </w:r>
      <w:r w:rsidR="00DB7FDB">
        <w:t xml:space="preserve">d </w:t>
      </w:r>
      <w:r w:rsidR="00625C49" w:rsidRPr="00CA118B">
        <w:t>to ensure maximiz</w:t>
      </w:r>
      <w:r w:rsidR="00DB7FDB">
        <w:t xml:space="preserve">ation of </w:t>
      </w:r>
      <w:r w:rsidR="00625C49" w:rsidRPr="00CA118B">
        <w:t xml:space="preserve">efficiency and </w:t>
      </w:r>
      <w:r w:rsidR="00DB7FDB">
        <w:t xml:space="preserve">materialization of project </w:t>
      </w:r>
      <w:r w:rsidR="00625C49" w:rsidRPr="00CA118B">
        <w:t>impact</w:t>
      </w:r>
      <w:r w:rsidR="00DB7FDB">
        <w:t>s</w:t>
      </w:r>
      <w:r w:rsidR="00625C49" w:rsidRPr="00CA118B">
        <w:t>.</w:t>
      </w:r>
    </w:p>
    <w:p w:rsidR="00C11C62" w:rsidRDefault="005B549C" w:rsidP="00C11C62">
      <w:pPr>
        <w:pStyle w:val="NormalWeb"/>
        <w:rPr>
          <w:rFonts w:eastAsiaTheme="minorHAnsi"/>
        </w:rPr>
      </w:pPr>
      <w:r w:rsidRPr="00BB57CF">
        <w:tab/>
      </w:r>
      <w:r w:rsidRPr="00755F4D">
        <w:rPr>
          <w:b/>
          <w:u w:val="single"/>
        </w:rPr>
        <w:t>HOME</w:t>
      </w:r>
      <w:r w:rsidRPr="00BB57CF">
        <w:t xml:space="preserve">:  </w:t>
      </w:r>
      <w:r w:rsidR="00C11C62" w:rsidRPr="00475BA6">
        <w:t xml:space="preserve">The Alabama Housing Finance Authority (AHFA) is the State entity </w:t>
      </w:r>
      <w:r w:rsidR="00C11C62">
        <w:t xml:space="preserve">that serves </w:t>
      </w:r>
      <w:r w:rsidR="00C11C62" w:rsidRPr="00475BA6">
        <w:t xml:space="preserve">as a public corporation </w:t>
      </w:r>
      <w:r w:rsidR="00C11C62">
        <w:t xml:space="preserve">dedicated to </w:t>
      </w:r>
      <w:r w:rsidR="00C11C62" w:rsidRPr="00475BA6">
        <w:t>creat</w:t>
      </w:r>
      <w:r w:rsidR="00C11C62">
        <w:t xml:space="preserve">ing </w:t>
      </w:r>
      <w:r w:rsidR="00C11C62" w:rsidRPr="00475BA6">
        <w:t xml:space="preserve">housing opportunities for low- and moderate-income citizens in </w:t>
      </w:r>
      <w:r w:rsidR="00C11C62">
        <w:t xml:space="preserve">Alabama through affordable financing of safe and sanitary single-family and multi-family housing.  </w:t>
      </w:r>
      <w:r w:rsidR="00C11C62" w:rsidRPr="00475BA6">
        <w:t xml:space="preserve">AHFA </w:t>
      </w:r>
      <w:r w:rsidR="00C11C62">
        <w:t xml:space="preserve">will </w:t>
      </w:r>
      <w:r w:rsidR="00C11C62" w:rsidRPr="00475BA6">
        <w:t>issues tax-exempt mortgage revenue bonds that provide millions of dollars in financing for first-time home buyers.</w:t>
      </w:r>
      <w:r w:rsidR="00C11C62">
        <w:t xml:space="preserve">  </w:t>
      </w:r>
      <w:r w:rsidR="00C11C62" w:rsidRPr="00475BA6">
        <w:t xml:space="preserve">AHFA </w:t>
      </w:r>
      <w:r w:rsidR="00C11C62">
        <w:t xml:space="preserve">will continue to be </w:t>
      </w:r>
      <w:r w:rsidR="00C11C62" w:rsidRPr="00475BA6">
        <w:t>governed by a Board of Directors</w:t>
      </w:r>
      <w:r w:rsidR="00C11C62">
        <w:t xml:space="preserve"> whose members are appointed by the G</w:t>
      </w:r>
      <w:r w:rsidR="00C11C62" w:rsidRPr="00475BA6">
        <w:t xml:space="preserve">overnor </w:t>
      </w:r>
      <w:r w:rsidR="00C11C62">
        <w:t xml:space="preserve">(who appoints one member </w:t>
      </w:r>
      <w:r w:rsidR="00C11C62" w:rsidRPr="00475BA6">
        <w:t xml:space="preserve">from each of </w:t>
      </w:r>
      <w:r w:rsidR="00C11C62">
        <w:t xml:space="preserve">Alabama’s </w:t>
      </w:r>
      <w:r w:rsidR="00C11C62" w:rsidRPr="00475BA6">
        <w:t>seven congressional districts</w:t>
      </w:r>
      <w:r w:rsidR="00C11C62">
        <w:t xml:space="preserve"> and consisting of </w:t>
      </w:r>
      <w:r w:rsidR="00C11C62" w:rsidRPr="00475BA6">
        <w:t>two home builders, two real estate brokers, a lender, a mayor</w:t>
      </w:r>
      <w:r w:rsidR="00C11C62">
        <w:t xml:space="preserve">, </w:t>
      </w:r>
      <w:r w:rsidR="00C11C62" w:rsidRPr="00475BA6">
        <w:t>a county commissioner</w:t>
      </w:r>
      <w:r w:rsidR="00C11C62">
        <w:t xml:space="preserve">, and </w:t>
      </w:r>
      <w:r w:rsidR="00C11C62" w:rsidRPr="00475BA6">
        <w:t>a</w:t>
      </w:r>
      <w:r w:rsidR="00C11C62">
        <w:t xml:space="preserve"> S</w:t>
      </w:r>
      <w:r w:rsidR="00C11C62" w:rsidRPr="00475BA6">
        <w:t>tate</w:t>
      </w:r>
      <w:r w:rsidR="00C11C62">
        <w:t>-</w:t>
      </w:r>
      <w:r w:rsidR="00C11C62" w:rsidRPr="00475BA6">
        <w:t>at</w:t>
      </w:r>
      <w:r w:rsidR="00C11C62">
        <w:t>-</w:t>
      </w:r>
      <w:r w:rsidR="00C11C62" w:rsidRPr="00475BA6">
        <w:t>large</w:t>
      </w:r>
      <w:r w:rsidR="00C11C62">
        <w:t xml:space="preserve"> member), t</w:t>
      </w:r>
      <w:r w:rsidR="00C11C62" w:rsidRPr="00475BA6">
        <w:t xml:space="preserve">he </w:t>
      </w:r>
      <w:r w:rsidR="00C11C62">
        <w:t>L</w:t>
      </w:r>
      <w:r w:rsidR="00C11C62" w:rsidRPr="00475BA6">
        <w:t xml:space="preserve">ieutenant </w:t>
      </w:r>
      <w:r w:rsidR="00C11C62">
        <w:t>G</w:t>
      </w:r>
      <w:r w:rsidR="00C11C62" w:rsidRPr="00475BA6">
        <w:t>overnor</w:t>
      </w:r>
      <w:r w:rsidR="00C11C62">
        <w:t xml:space="preserve"> and the S</w:t>
      </w:r>
      <w:r w:rsidR="00C11C62" w:rsidRPr="00475BA6">
        <w:t xml:space="preserve">peaker of the House </w:t>
      </w:r>
      <w:r w:rsidR="00C11C62">
        <w:t xml:space="preserve">(each of whom </w:t>
      </w:r>
      <w:r w:rsidR="00C11C62" w:rsidRPr="00475BA6">
        <w:t>appoint</w:t>
      </w:r>
      <w:r w:rsidR="00C11C62">
        <w:t>s</w:t>
      </w:r>
      <w:r w:rsidR="00C11C62" w:rsidRPr="00475BA6">
        <w:t xml:space="preserve"> two members</w:t>
      </w:r>
      <w:r w:rsidR="00C11C62">
        <w:t>)</w:t>
      </w:r>
      <w:r w:rsidR="00C11C62" w:rsidRPr="00475BA6">
        <w:t>.</w:t>
      </w:r>
      <w:r w:rsidR="00C11C62">
        <w:t xml:space="preserve">  T</w:t>
      </w:r>
      <w:r w:rsidR="00C11C62" w:rsidRPr="00475BA6">
        <w:t xml:space="preserve">he </w:t>
      </w:r>
      <w:r w:rsidR="00C11C62">
        <w:t>S</w:t>
      </w:r>
      <w:r w:rsidR="00C11C62" w:rsidRPr="00475BA6">
        <w:t>tate</w:t>
      </w:r>
      <w:r w:rsidR="00C11C62">
        <w:t>’s</w:t>
      </w:r>
      <w:r w:rsidR="00C11C62" w:rsidRPr="00475BA6">
        <w:t xml:space="preserve"> </w:t>
      </w:r>
      <w:r w:rsidR="00C11C62">
        <w:t>F</w:t>
      </w:r>
      <w:r w:rsidR="00C11C62" w:rsidRPr="00475BA6">
        <w:t xml:space="preserve">inance </w:t>
      </w:r>
      <w:r w:rsidR="00C11C62">
        <w:t>D</w:t>
      </w:r>
      <w:r w:rsidR="00C11C62" w:rsidRPr="00475BA6">
        <w:t>irector,</w:t>
      </w:r>
      <w:r w:rsidR="00C11C62">
        <w:t xml:space="preserve"> T</w:t>
      </w:r>
      <w:r w:rsidR="00C11C62" w:rsidRPr="00475BA6">
        <w:t>reasurer</w:t>
      </w:r>
      <w:r w:rsidR="00C11C62">
        <w:t xml:space="preserve">, </w:t>
      </w:r>
      <w:r w:rsidR="00C11C62" w:rsidRPr="00475BA6">
        <w:t xml:space="preserve">and </w:t>
      </w:r>
      <w:r w:rsidR="00C11C62">
        <w:t>S</w:t>
      </w:r>
      <w:r w:rsidR="00C11C62" w:rsidRPr="00475BA6">
        <w:t xml:space="preserve">uperintendent of </w:t>
      </w:r>
      <w:r w:rsidR="00C11C62">
        <w:t>B</w:t>
      </w:r>
      <w:r w:rsidR="00C11C62" w:rsidRPr="00475BA6">
        <w:t xml:space="preserve">anks </w:t>
      </w:r>
      <w:r w:rsidR="00C11C62">
        <w:t xml:space="preserve">also </w:t>
      </w:r>
      <w:r w:rsidR="00C11C62" w:rsidRPr="00475BA6">
        <w:t>serve</w:t>
      </w:r>
      <w:r w:rsidR="00C11C62">
        <w:t xml:space="preserve"> as members, but in an </w:t>
      </w:r>
      <w:r w:rsidR="00C11C62" w:rsidRPr="00475BA6">
        <w:t xml:space="preserve">ex officio </w:t>
      </w:r>
      <w:r w:rsidR="00C11C62">
        <w:t xml:space="preserve">role.  The Board will continue to </w:t>
      </w:r>
      <w:r w:rsidR="00C11C62" w:rsidRPr="00475BA6">
        <w:t>provide policy direction, authorize bond issues and program development, and evaluate AHFA</w:t>
      </w:r>
      <w:r w:rsidR="00C11C62">
        <w:t>’</w:t>
      </w:r>
      <w:r w:rsidR="00C11C62" w:rsidRPr="00475BA6">
        <w:t>s efforts.</w:t>
      </w:r>
      <w:r w:rsidR="00C11C62">
        <w:t xml:space="preserve">  </w:t>
      </w:r>
      <w:r w:rsidR="00C11C62" w:rsidRPr="00475BA6">
        <w:rPr>
          <w:rFonts w:eastAsiaTheme="minorHAnsi"/>
        </w:rPr>
        <w:t xml:space="preserve">AHFA </w:t>
      </w:r>
      <w:r w:rsidR="00C11C62">
        <w:rPr>
          <w:rFonts w:eastAsiaTheme="minorHAnsi"/>
        </w:rPr>
        <w:t xml:space="preserve">will continue to be </w:t>
      </w:r>
      <w:r w:rsidR="00C11C62" w:rsidRPr="00475BA6">
        <w:rPr>
          <w:rFonts w:eastAsiaTheme="minorHAnsi"/>
        </w:rPr>
        <w:t xml:space="preserve">responsible for preparing </w:t>
      </w:r>
      <w:r w:rsidR="00C11C62">
        <w:rPr>
          <w:rFonts w:eastAsiaTheme="minorHAnsi"/>
        </w:rPr>
        <w:t xml:space="preserve">Alabama’s </w:t>
      </w:r>
      <w:r w:rsidR="00C11C62" w:rsidRPr="00475BA6">
        <w:rPr>
          <w:rFonts w:eastAsiaTheme="minorHAnsi"/>
        </w:rPr>
        <w:t xml:space="preserve">housing needs assessment and strategy </w:t>
      </w:r>
      <w:r w:rsidR="00C11C62">
        <w:rPr>
          <w:rFonts w:eastAsiaTheme="minorHAnsi"/>
        </w:rPr>
        <w:t xml:space="preserve">under </w:t>
      </w:r>
      <w:r w:rsidR="00C11C62" w:rsidRPr="00475BA6">
        <w:rPr>
          <w:rFonts w:eastAsiaTheme="minorHAnsi"/>
        </w:rPr>
        <w:t>the HOME Program</w:t>
      </w:r>
      <w:r w:rsidR="00C11C62">
        <w:rPr>
          <w:rFonts w:eastAsiaTheme="minorHAnsi"/>
        </w:rPr>
        <w:t xml:space="preserve"> as </w:t>
      </w:r>
      <w:r w:rsidR="00C11C62" w:rsidRPr="00475BA6">
        <w:rPr>
          <w:rFonts w:eastAsiaTheme="minorHAnsi"/>
        </w:rPr>
        <w:t>a prerequisite for Alabama to receive federal dollars for housing.</w:t>
      </w:r>
      <w:r w:rsidR="00C11C62">
        <w:rPr>
          <w:rFonts w:eastAsiaTheme="minorHAnsi"/>
        </w:rPr>
        <w:t xml:space="preserve">  </w:t>
      </w:r>
      <w:r w:rsidR="00C11C62" w:rsidRPr="00475BA6">
        <w:rPr>
          <w:rFonts w:eastAsiaTheme="minorHAnsi"/>
        </w:rPr>
        <w:t>AHFA</w:t>
      </w:r>
      <w:r w:rsidR="00C11C62">
        <w:rPr>
          <w:rFonts w:eastAsiaTheme="minorHAnsi"/>
        </w:rPr>
        <w:t xml:space="preserve"> will continue to </w:t>
      </w:r>
      <w:r w:rsidR="00C11C62" w:rsidRPr="00475BA6">
        <w:rPr>
          <w:rFonts w:eastAsiaTheme="minorHAnsi"/>
        </w:rPr>
        <w:t>prepare</w:t>
      </w:r>
      <w:r w:rsidR="00C11C62">
        <w:rPr>
          <w:rFonts w:eastAsiaTheme="minorHAnsi"/>
        </w:rPr>
        <w:t xml:space="preserve"> and maintain </w:t>
      </w:r>
      <w:r w:rsidR="00C11C62" w:rsidRPr="00475BA6">
        <w:rPr>
          <w:rFonts w:eastAsiaTheme="minorHAnsi"/>
        </w:rPr>
        <w:t>an extensive list of relevant parties from wh</w:t>
      </w:r>
      <w:r w:rsidR="00C11C62">
        <w:rPr>
          <w:rFonts w:eastAsiaTheme="minorHAnsi"/>
        </w:rPr>
        <w:t xml:space="preserve">om </w:t>
      </w:r>
      <w:r w:rsidR="00C11C62" w:rsidRPr="00475BA6">
        <w:rPr>
          <w:rFonts w:eastAsiaTheme="minorHAnsi"/>
        </w:rPr>
        <w:t>to ma</w:t>
      </w:r>
      <w:r w:rsidR="00C11C62">
        <w:rPr>
          <w:rFonts w:eastAsiaTheme="minorHAnsi"/>
        </w:rPr>
        <w:t>k</w:t>
      </w:r>
      <w:r w:rsidR="00C11C62" w:rsidRPr="00475BA6">
        <w:rPr>
          <w:rFonts w:eastAsiaTheme="minorHAnsi"/>
        </w:rPr>
        <w:t>e</w:t>
      </w:r>
      <w:r w:rsidR="00C11C62">
        <w:rPr>
          <w:rFonts w:eastAsiaTheme="minorHAnsi"/>
        </w:rPr>
        <w:t xml:space="preserve"> </w:t>
      </w:r>
      <w:r w:rsidR="00C11C62" w:rsidRPr="00475BA6">
        <w:rPr>
          <w:rFonts w:eastAsiaTheme="minorHAnsi"/>
        </w:rPr>
        <w:t>inquir</w:t>
      </w:r>
      <w:r w:rsidR="00C11C62">
        <w:rPr>
          <w:rFonts w:eastAsiaTheme="minorHAnsi"/>
        </w:rPr>
        <w:t xml:space="preserve">ies and </w:t>
      </w:r>
      <w:r w:rsidR="00C11C62" w:rsidRPr="00475BA6">
        <w:rPr>
          <w:rFonts w:eastAsiaTheme="minorHAnsi"/>
        </w:rPr>
        <w:t xml:space="preserve">gather information </w:t>
      </w:r>
      <w:r w:rsidR="00C11C62">
        <w:rPr>
          <w:rFonts w:eastAsiaTheme="minorHAnsi"/>
        </w:rPr>
        <w:t xml:space="preserve">in the form of </w:t>
      </w:r>
      <w:r w:rsidR="00C11C62" w:rsidRPr="00475BA6">
        <w:rPr>
          <w:rFonts w:eastAsiaTheme="minorHAnsi"/>
        </w:rPr>
        <w:t xml:space="preserve">questionnaires and surveys </w:t>
      </w:r>
      <w:r w:rsidR="00C11C62">
        <w:rPr>
          <w:rFonts w:eastAsiaTheme="minorHAnsi"/>
        </w:rPr>
        <w:t>which AHFA will submit to S</w:t>
      </w:r>
      <w:r w:rsidR="00C11C62" w:rsidRPr="00475BA6">
        <w:rPr>
          <w:rFonts w:eastAsiaTheme="minorHAnsi"/>
        </w:rPr>
        <w:t>tate agencies, service providers, housing directors</w:t>
      </w:r>
      <w:r w:rsidR="00C11C62">
        <w:rPr>
          <w:rFonts w:eastAsiaTheme="minorHAnsi"/>
        </w:rPr>
        <w:t xml:space="preserve">, </w:t>
      </w:r>
      <w:r w:rsidR="00C11C62" w:rsidRPr="00475BA6">
        <w:rPr>
          <w:rFonts w:eastAsiaTheme="minorHAnsi"/>
        </w:rPr>
        <w:t>and individuals.</w:t>
      </w:r>
      <w:r w:rsidR="00C11C62">
        <w:rPr>
          <w:rFonts w:eastAsiaTheme="minorHAnsi"/>
        </w:rPr>
        <w:t xml:space="preserve">  </w:t>
      </w:r>
      <w:r w:rsidR="00C11C62" w:rsidRPr="00475BA6">
        <w:rPr>
          <w:rFonts w:eastAsiaTheme="minorHAnsi"/>
        </w:rPr>
        <w:t>Based on the</w:t>
      </w:r>
      <w:r w:rsidR="00C11C62">
        <w:rPr>
          <w:rFonts w:eastAsiaTheme="minorHAnsi"/>
        </w:rPr>
        <w:t xml:space="preserve"> collected </w:t>
      </w:r>
      <w:r w:rsidR="00C11C62" w:rsidRPr="00475BA6">
        <w:rPr>
          <w:rFonts w:eastAsiaTheme="minorHAnsi"/>
        </w:rPr>
        <w:t xml:space="preserve">information </w:t>
      </w:r>
      <w:r w:rsidR="00C11C62">
        <w:rPr>
          <w:rFonts w:eastAsiaTheme="minorHAnsi"/>
        </w:rPr>
        <w:t>and data</w:t>
      </w:r>
      <w:r w:rsidR="00C11C62" w:rsidRPr="00475BA6">
        <w:rPr>
          <w:rFonts w:eastAsiaTheme="minorHAnsi"/>
        </w:rPr>
        <w:t xml:space="preserve">, AHFA </w:t>
      </w:r>
      <w:r w:rsidR="00C11C62">
        <w:rPr>
          <w:rFonts w:eastAsiaTheme="minorHAnsi"/>
        </w:rPr>
        <w:t xml:space="preserve">will </w:t>
      </w:r>
      <w:r w:rsidR="00C11C62" w:rsidRPr="00475BA6">
        <w:rPr>
          <w:rFonts w:eastAsiaTheme="minorHAnsi"/>
        </w:rPr>
        <w:t>compile</w:t>
      </w:r>
      <w:r w:rsidR="00C11C62">
        <w:rPr>
          <w:rFonts w:eastAsiaTheme="minorHAnsi"/>
        </w:rPr>
        <w:t xml:space="preserve"> the </w:t>
      </w:r>
      <w:r w:rsidR="00C11C62" w:rsidRPr="00475BA6">
        <w:rPr>
          <w:rFonts w:eastAsiaTheme="minorHAnsi"/>
        </w:rPr>
        <w:t xml:space="preserve">blueprint </w:t>
      </w:r>
      <w:r w:rsidR="00C11C62" w:rsidRPr="00856696">
        <w:rPr>
          <w:rFonts w:eastAsiaTheme="minorHAnsi"/>
        </w:rPr>
        <w:t>document for creating affordable housing across Alabama</w:t>
      </w:r>
      <w:r w:rsidR="00C11C62">
        <w:rPr>
          <w:rFonts w:eastAsiaTheme="minorHAnsi"/>
        </w:rPr>
        <w:t>.</w:t>
      </w:r>
    </w:p>
    <w:p w:rsidR="00D732AB" w:rsidRDefault="007B5B59" w:rsidP="00D732AB">
      <w:pPr>
        <w:shd w:val="clear" w:color="auto" w:fill="FFFFFF"/>
      </w:pPr>
      <w:r w:rsidRPr="005B549C">
        <w:tab/>
      </w:r>
      <w:r w:rsidRPr="00755F4D">
        <w:rPr>
          <w:b/>
          <w:u w:val="single"/>
        </w:rPr>
        <w:t>ESG</w:t>
      </w:r>
      <w:r w:rsidRPr="005B549C">
        <w:t xml:space="preserve">:  </w:t>
      </w:r>
      <w:r w:rsidR="00D732AB">
        <w:t>For the ESG Program,</w:t>
      </w:r>
      <w:r w:rsidR="00D732AB" w:rsidRPr="009A2608">
        <w:t xml:space="preserve"> </w:t>
      </w:r>
      <w:r w:rsidR="00D732AB">
        <w:t>the allocation to the State of Alabama for the PY2015 ESG Program equals $2,524,294.  The projects that may be funded with these funds include providing a</w:t>
      </w:r>
      <w:r w:rsidR="00D732AB" w:rsidRPr="00BF113F">
        <w:t>ssistance to all areas of the state so as to upgrade existing homeless facilities and domestic abuse shelters, assist</w:t>
      </w:r>
      <w:r w:rsidR="00D732AB">
        <w:t>ing</w:t>
      </w:r>
      <w:r w:rsidR="00D732AB" w:rsidRPr="00BF113F">
        <w:t xml:space="preserve"> with paying operating costs of such facilities, provid</w:t>
      </w:r>
      <w:r w:rsidR="00D732AB">
        <w:t>ing</w:t>
      </w:r>
      <w:r w:rsidR="00D732AB" w:rsidRPr="00BF113F">
        <w:t xml:space="preserve"> essential services to both sheltered and unsheltered homeless persons, help</w:t>
      </w:r>
      <w:r w:rsidR="00D732AB">
        <w:t>ing</w:t>
      </w:r>
      <w:r w:rsidR="00D732AB" w:rsidRPr="00BF113F">
        <w:t xml:space="preserve"> prevent homelessness, re-hous</w:t>
      </w:r>
      <w:r w:rsidR="00D732AB">
        <w:t xml:space="preserve">ing </w:t>
      </w:r>
      <w:r w:rsidR="00D732AB" w:rsidRPr="00BF113F">
        <w:t>homeless persons, and assist</w:t>
      </w:r>
      <w:r w:rsidR="00D732AB">
        <w:t>ing</w:t>
      </w:r>
      <w:r w:rsidR="00D732AB" w:rsidRPr="00BF113F">
        <w:t xml:space="preserve"> in the costs of administering HMIS activiti</w:t>
      </w:r>
      <w:r w:rsidR="00D732AB">
        <w:t>es.</w:t>
      </w:r>
    </w:p>
    <w:p w:rsidR="00D732AB" w:rsidRDefault="00D732AB" w:rsidP="007B5B59">
      <w:pPr>
        <w:shd w:val="clear" w:color="auto" w:fill="FFFFFF"/>
      </w:pPr>
      <w:r>
        <w:tab/>
      </w:r>
      <w:r w:rsidRPr="00BF113F">
        <w:t xml:space="preserve">The point-in-time surveys completed in 2014 for the State of Alabama documented 4,561 homeless persons.  Of those, 1,043 were unsheltered and 3,518 were sheltered in emergency shelters, transitional shelters or safe havens.  Because these numbers indicate needs for both sheltered and unsheltered homeless persons, the State has identified additional housing resources and case management services as priority needs in </w:t>
      </w:r>
      <w:r>
        <w:t xml:space="preserve">this </w:t>
      </w:r>
      <w:r w:rsidRPr="00BF113F">
        <w:t xml:space="preserve">Plan.  In an effort to address these needs, the State has chosen to allow applicants to request funding for all eligible activities.  For homeless assistance activities (emergency shelter and street outreach), the </w:t>
      </w:r>
      <w:r>
        <w:t xml:space="preserve">projects are </w:t>
      </w:r>
      <w:r w:rsidRPr="00BF113F">
        <w:t xml:space="preserve">to create a suitable living environment, with the outcome being availability/accessibility.  For homelessness prevention and rapid re-housing activities, the </w:t>
      </w:r>
      <w:r>
        <w:t xml:space="preserve">projects are to </w:t>
      </w:r>
      <w:r w:rsidRPr="00BF113F">
        <w:t>provide decent affordable housing, with the outcome being affordability.</w:t>
      </w:r>
    </w:p>
    <w:p w:rsidR="007B5B59" w:rsidRDefault="00D732AB" w:rsidP="007B5B59">
      <w:pPr>
        <w:shd w:val="clear" w:color="auto" w:fill="FFFFFF"/>
      </w:pPr>
      <w:r>
        <w:tab/>
      </w:r>
      <w:r w:rsidR="007B5B59" w:rsidRPr="005B549C">
        <w:t xml:space="preserve">Because the State’s ESG program will be implemented in different geographic areas with various needs, various social services programs and various degrees of access to service, the </w:t>
      </w:r>
      <w:r w:rsidR="007B5B59" w:rsidRPr="005B549C">
        <w:lastRenderedPageBreak/>
        <w:t xml:space="preserve">State chose to allow its </w:t>
      </w:r>
      <w:proofErr w:type="spellStart"/>
      <w:r w:rsidR="007B5B59" w:rsidRPr="005B549C">
        <w:t>subrecipients</w:t>
      </w:r>
      <w:proofErr w:type="spellEnd"/>
      <w:r w:rsidR="007B5B59" w:rsidRPr="005B549C">
        <w:t xml:space="preserve"> to determine their priority needs at the local level.  Therefore, each service-related ESG activity (street outreach, emergency shelter, homelessness prevention, and rapid re-housing) may be considered a priority.  However, 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and the lack of affordable healthcare are also obstacles.</w:t>
      </w:r>
    </w:p>
    <w:p w:rsidR="002F2CEE" w:rsidRDefault="00C11C62" w:rsidP="00C11C62">
      <w:pPr>
        <w:pStyle w:val="NormalWeb"/>
      </w:pPr>
      <w:r>
        <w:rPr>
          <w:rFonts w:eastAsiaTheme="minorHAnsi"/>
        </w:rPr>
        <w:tab/>
      </w:r>
      <w:r w:rsidR="005B549C" w:rsidRPr="00755F4D">
        <w:rPr>
          <w:b/>
          <w:u w:val="single"/>
        </w:rPr>
        <w:t>HOPWA</w:t>
      </w:r>
      <w:r w:rsidR="005B549C" w:rsidRPr="00BB57CF">
        <w:t xml:space="preserve">:  </w:t>
      </w:r>
      <w:r w:rsidR="002F2CEE" w:rsidRPr="00C87B2B">
        <w:t xml:space="preserve">AIDS Alabama will administer </w:t>
      </w:r>
      <w:r w:rsidR="002F2CEE" w:rsidRPr="00C87B2B">
        <w:rPr>
          <w:u w:val="single"/>
        </w:rPr>
        <w:t>five types of housing programs</w:t>
      </w:r>
      <w:r w:rsidR="002F2CEE" w:rsidRPr="00C87B2B">
        <w:t xml:space="preserve"> geared toward persons living with HIV and AIDS.  These five housing programs are available to all eligible persons throughout the State.  These programs are:</w:t>
      </w:r>
    </w:p>
    <w:p w:rsidR="002F2CEE" w:rsidRDefault="002F2CEE" w:rsidP="002F2CEE">
      <w:r>
        <w:tab/>
      </w:r>
      <w:r>
        <w:tab/>
      </w:r>
      <w:r w:rsidRPr="00C87B2B">
        <w:t xml:space="preserve">1.  </w:t>
      </w:r>
      <w:r w:rsidRPr="00C87B2B">
        <w:rPr>
          <w:u w:val="single"/>
        </w:rPr>
        <w:t>Rental Assistance:</w:t>
      </w:r>
      <w:r w:rsidRPr="00C87B2B">
        <w:t xml:space="preserve">  AIDS Alabama provides a statewide rental assistance program with the purpose of keeping persons stably housed.  This assistance consists of three types:</w:t>
      </w:r>
    </w:p>
    <w:p w:rsidR="002F2CEE" w:rsidRDefault="002F2CEE" w:rsidP="002F2CEE">
      <w:r>
        <w:tab/>
      </w:r>
      <w:r>
        <w:tab/>
      </w:r>
      <w:r>
        <w:tab/>
      </w:r>
      <w:r w:rsidRPr="00C87B2B">
        <w:t xml:space="preserve">a.  </w:t>
      </w:r>
      <w:r w:rsidRPr="00C87B2B">
        <w:rPr>
          <w:u w:val="single"/>
        </w:rPr>
        <w:t>Short-Term Rent, Mortgage, and Utility Assistance (STRMU):</w:t>
      </w:r>
      <w:r w:rsidRPr="00C87B2B">
        <w:t xml:space="preserve">  This assists households facing a housing emergency or crisis that could result in displacement from their current housing or result in homelessness.  The recipient must work with a case manager to maintain a housing plan designed to increase self-sufficiency and to avoid homelessness.</w:t>
      </w:r>
    </w:p>
    <w:p w:rsidR="002F2CEE" w:rsidRDefault="002F2CEE" w:rsidP="002F2CEE">
      <w:r>
        <w:tab/>
      </w:r>
      <w:r>
        <w:tab/>
      </w:r>
      <w:r>
        <w:tab/>
      </w:r>
      <w:r w:rsidRPr="00C87B2B">
        <w:t xml:space="preserve">b.  </w:t>
      </w:r>
      <w:r w:rsidRPr="00C87B2B">
        <w:rPr>
          <w:u w:val="single"/>
        </w:rPr>
        <w:t>Tenant-Based Rental Assistance (TBRA):</w:t>
      </w:r>
      <w:r w:rsidRPr="00C87B2B">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must have a long-term housing plan to pursue Section 8 or other permanent mainstream housing options.</w:t>
      </w:r>
    </w:p>
    <w:p w:rsidR="002F2CEE" w:rsidRDefault="002F2CEE" w:rsidP="002F2CEE">
      <w:r>
        <w:tab/>
      </w:r>
      <w:r>
        <w:tab/>
      </w:r>
      <w:r>
        <w:tab/>
      </w:r>
      <w:r w:rsidRPr="00C87B2B">
        <w:t xml:space="preserve">c.  </w:t>
      </w:r>
      <w:r w:rsidRPr="00C87B2B">
        <w:rPr>
          <w:u w:val="single"/>
        </w:rPr>
        <w:t>Project-Based Rental Assistance (PBRA):</w:t>
      </w:r>
      <w:r w:rsidRPr="00C87B2B">
        <w:t xml:space="preserve">  This offers low-income persons with HIV/AIDS the opportunity to occupy housing units that have been developed and maintained specifically to meet the growing need for low-income units for this population.</w:t>
      </w:r>
    </w:p>
    <w:p w:rsidR="002F2CEE" w:rsidRDefault="002F2CEE" w:rsidP="002F2CEE">
      <w:r>
        <w:tab/>
      </w:r>
      <w:r>
        <w:tab/>
      </w:r>
      <w:r>
        <w:tab/>
        <w:t xml:space="preserve">d.  </w:t>
      </w:r>
      <w:r w:rsidRPr="00C87B2B">
        <w:t>Also, Master Leasing category offers two units that are leased by AIDS Alabama and sublet to consumers who need low income housing; an additional unit operates in the Mobile area.  Selma AIDS Information and Referral (SELMA AIR) is working with the agency to locate and begin another such unit in their area.</w:t>
      </w:r>
    </w:p>
    <w:p w:rsidR="002F2CEE" w:rsidRDefault="002F2CEE" w:rsidP="002F2CEE">
      <w:r>
        <w:tab/>
      </w:r>
      <w:r>
        <w:tab/>
      </w:r>
      <w:r w:rsidRPr="00C87B2B">
        <w:t>2.</w:t>
      </w:r>
      <w:r>
        <w:t xml:space="preserve">  </w:t>
      </w:r>
      <w:r w:rsidRPr="00C87B2B">
        <w:rPr>
          <w:u w:val="single"/>
        </w:rPr>
        <w:t>Emergency Shelter:</w:t>
      </w:r>
      <w:r w:rsidRPr="00C87B2B">
        <w:t xml:space="preserve">  One emergency shelter with beds dedicated to HIV/AIDS consumers operates in Alabama.  The shelter is managed by the Health Services Center of Anniston.  Other existing emergency shelters provide emergency housing to persons with HIV/AIDS throughout the State.  These shelters include the Firehouse Shelter, Salvation Army, </w:t>
      </w:r>
      <w:proofErr w:type="spellStart"/>
      <w:r w:rsidRPr="00C87B2B">
        <w:t>SafeHouse</w:t>
      </w:r>
      <w:proofErr w:type="spellEnd"/>
      <w:r w:rsidRPr="00C87B2B">
        <w:t>, Jimmy Hale Mission, First Light, Pathways, and others.  AIDS Alabama partners with these agencies to make referrals and to seek long-term solutions for persons utilizing emergency shelters.  Additionally, AIDS Alabama operates one emergency bed, which is located in the Transitional Housing Program.  AIDS Alabama is in the process of converting a Transitional Housing Program housed in the Rectory into an emergency shelter based program.</w:t>
      </w:r>
    </w:p>
    <w:p w:rsidR="002F2CEE" w:rsidRDefault="002F2CEE" w:rsidP="002F2CEE">
      <w:pPr>
        <w:rPr>
          <w:bCs/>
        </w:rPr>
      </w:pPr>
      <w:r>
        <w:tab/>
      </w:r>
      <w:r>
        <w:tab/>
      </w:r>
      <w:r w:rsidRPr="00C87B2B">
        <w:t xml:space="preserve">3.  </w:t>
      </w:r>
      <w:r w:rsidRPr="00C87B2B">
        <w:rPr>
          <w:u w:val="single"/>
        </w:rPr>
        <w:t>Transitional Housing and the Living in Balance Chemical Addiction Program (LIBCAP):</w:t>
      </w:r>
      <w:r w:rsidRPr="00C87B2B">
        <w:rPr>
          <w:bCs/>
        </w:rPr>
        <w:t xml:space="preserve">  The Transitional Housing Program is available to homeless, HIV-positive </w:t>
      </w:r>
      <w:r w:rsidRPr="00C87B2B">
        <w:rPr>
          <w:bCs/>
        </w:rPr>
        <w:lastRenderedPageBreak/>
        <w:t xml:space="preserve">individuals throughout Alabama.  This program, located in Birmingham, provides 33 individual beds in eleven two-bedroom apartments.  AIDS Alabama operates the LIBCAP to provide treatment and recovery services to adults who are HIV-positive and who have a chemical addiction problem.  LIBCAP operates as an Intensive Outpatient Program (IOP).  </w:t>
      </w:r>
      <w:r w:rsidRPr="00C87B2B">
        <w:t xml:space="preserve">Also, there is the </w:t>
      </w:r>
      <w:r w:rsidRPr="00C87B2B">
        <w:rPr>
          <w:bCs/>
          <w:u w:val="single"/>
        </w:rPr>
        <w:t xml:space="preserve">LIB </w:t>
      </w:r>
      <w:proofErr w:type="spellStart"/>
      <w:r w:rsidRPr="00C87B2B">
        <w:rPr>
          <w:bCs/>
          <w:u w:val="single"/>
        </w:rPr>
        <w:t>AfterCare</w:t>
      </w:r>
      <w:proofErr w:type="spellEnd"/>
      <w:r w:rsidRPr="00C87B2B">
        <w:rPr>
          <w:bCs/>
          <w:u w:val="single"/>
        </w:rPr>
        <w:t xml:space="preserve"> Program</w:t>
      </w:r>
      <w:r w:rsidRPr="00C87B2B">
        <w:rPr>
          <w:bCs/>
        </w:rPr>
        <w:t xml:space="preserve">, which serves consumers in the transition to their own permanent housing placements and provides support, case management, and weekly </w:t>
      </w:r>
      <w:proofErr w:type="spellStart"/>
      <w:r w:rsidRPr="00C87B2B">
        <w:rPr>
          <w:bCs/>
        </w:rPr>
        <w:t>AfterCare</w:t>
      </w:r>
      <w:proofErr w:type="spellEnd"/>
      <w:r w:rsidRPr="00C87B2B">
        <w:rPr>
          <w:bCs/>
        </w:rPr>
        <w:t xml:space="preserve"> groups to increase housing stability and to prevent relapse.</w:t>
      </w:r>
    </w:p>
    <w:p w:rsidR="002F2CEE" w:rsidRDefault="002F2CEE" w:rsidP="002F2CEE">
      <w:pPr>
        <w:rPr>
          <w:bCs/>
        </w:rPr>
      </w:pPr>
      <w:r>
        <w:rPr>
          <w:bCs/>
        </w:rPr>
        <w:tab/>
      </w:r>
      <w:r>
        <w:rPr>
          <w:bCs/>
        </w:rPr>
        <w:tab/>
      </w:r>
      <w:r w:rsidRPr="00C87B2B">
        <w:rPr>
          <w:bCs/>
        </w:rPr>
        <w:t xml:space="preserve">4.  </w:t>
      </w:r>
      <w:r w:rsidRPr="00C87B2B">
        <w:rPr>
          <w:u w:val="single"/>
        </w:rPr>
        <w:t>Permanent Housing:</w:t>
      </w:r>
      <w:r w:rsidRPr="00C87B2B">
        <w:t xml:space="preserve">  </w:t>
      </w:r>
      <w:r w:rsidRPr="00C87B2B">
        <w:rPr>
          <w:bCs/>
        </w:rPr>
        <w:t>Permanent housing is available to homeless, HIV-positive individuals throughout Alabama, and includes the following:</w:t>
      </w:r>
    </w:p>
    <w:p w:rsidR="002F2CEE" w:rsidRDefault="002F2CEE" w:rsidP="002F2CEE">
      <w:r>
        <w:rPr>
          <w:bCs/>
        </w:rPr>
        <w:tab/>
      </w:r>
      <w:r>
        <w:rPr>
          <w:bCs/>
        </w:rPr>
        <w:tab/>
      </w:r>
      <w:r>
        <w:rPr>
          <w:bCs/>
        </w:rPr>
        <w:tab/>
      </w:r>
      <w:r w:rsidRPr="00C87B2B">
        <w:t xml:space="preserve">a.  </w:t>
      </w:r>
      <w:r w:rsidRPr="00C87B2B">
        <w:rPr>
          <w:u w:val="single"/>
        </w:rPr>
        <w:t>Agape House and Agape II</w:t>
      </w:r>
      <w:r w:rsidRPr="00C87B2B">
        <w:t xml:space="preserve"> offer permanent apartment complex living in Birmingham for persons with HIV/AIDS.  There are 25 one-bedroom units, three two-bedroom units, and two three-bedroom units in these two complexes.</w:t>
      </w:r>
    </w:p>
    <w:p w:rsidR="002F2CEE" w:rsidRDefault="002F2CEE" w:rsidP="002F2CEE">
      <w:r>
        <w:tab/>
      </w:r>
      <w:r>
        <w:tab/>
      </w:r>
      <w:r>
        <w:tab/>
        <w:t>b</w:t>
      </w:r>
      <w:r w:rsidRPr="00C87B2B">
        <w:t xml:space="preserve">.  </w:t>
      </w:r>
      <w:r w:rsidRPr="00C87B2B">
        <w:rPr>
          <w:u w:val="single"/>
        </w:rPr>
        <w:t>Magnolia Place</w:t>
      </w:r>
      <w:r w:rsidRPr="00C87B2B">
        <w:t xml:space="preserve"> in Mobile offers 14 two-bedroom units and a one-bedroom unit.</w:t>
      </w:r>
    </w:p>
    <w:p w:rsidR="002F2CEE" w:rsidRDefault="002F2CEE" w:rsidP="002F2CEE">
      <w:r>
        <w:tab/>
      </w:r>
      <w:r>
        <w:tab/>
      </w:r>
      <w:r>
        <w:tab/>
      </w:r>
      <w:r w:rsidRPr="00C87B2B">
        <w:t xml:space="preserve">c. </w:t>
      </w:r>
      <w:r w:rsidRPr="00C87B2B">
        <w:rPr>
          <w:u w:val="single"/>
        </w:rPr>
        <w:t>The Mustard Seed</w:t>
      </w:r>
      <w:r w:rsidRPr="00C87B2B">
        <w:t xml:space="preserve"> triplex offers three one-bedroom units in Birmingham.</w:t>
      </w:r>
    </w:p>
    <w:p w:rsidR="002F2CEE" w:rsidRDefault="002F2CEE" w:rsidP="002F2CEE">
      <w:r>
        <w:tab/>
      </w:r>
      <w:r>
        <w:tab/>
      </w:r>
      <w:r>
        <w:tab/>
      </w:r>
      <w:r w:rsidRPr="00C87B2B">
        <w:t xml:space="preserve">d.  </w:t>
      </w:r>
      <w:r w:rsidRPr="00C87B2B">
        <w:rPr>
          <w:u w:val="single"/>
        </w:rPr>
        <w:t>Family Places</w:t>
      </w:r>
      <w:r w:rsidRPr="00C87B2B">
        <w:t xml:space="preserve"> is a Birmingham-based program comprised of five two-and three-bedroom, scattered-site houses for low-income families living with HIV/AIDS.  As a permanent supportive housing option, tenants must agree to have a lease and a program agreement in order to participate.</w:t>
      </w:r>
    </w:p>
    <w:p w:rsidR="002F2CEE" w:rsidRDefault="002F2CEE" w:rsidP="002F2CEE">
      <w:r>
        <w:tab/>
      </w:r>
      <w:r>
        <w:tab/>
      </w:r>
      <w:r>
        <w:tab/>
      </w:r>
      <w:r w:rsidRPr="00C87B2B">
        <w:t xml:space="preserve">e.  </w:t>
      </w:r>
      <w:r w:rsidRPr="00C87B2B">
        <w:rPr>
          <w:u w:val="single"/>
        </w:rPr>
        <w:t>Alabama Rural AIDS Project (ARAP)</w:t>
      </w:r>
      <w:r w:rsidRPr="00C87B2B">
        <w:t xml:space="preserve"> is a permanent supportive housing program that provides 14 units of housing in rural areas through the use of TBRA.  An additional house in Dadeville is also used for the project.  ARAP was </w:t>
      </w:r>
      <w:proofErr w:type="spellStart"/>
      <w:r w:rsidRPr="00C87B2B">
        <w:t>funded</w:t>
      </w:r>
      <w:proofErr w:type="spellEnd"/>
      <w:r w:rsidRPr="00C87B2B">
        <w:t xml:space="preserve"> in 1995 by HUD’s HOPWA Competitive program and is still being funded.  Historically it has been operated through a Master Leasing program, AIDS Alabama requested and received approval to convert to a TBRA based program in 2014.</w:t>
      </w:r>
    </w:p>
    <w:p w:rsidR="002F2CEE" w:rsidRDefault="002F2CEE" w:rsidP="002F2CEE">
      <w:r>
        <w:tab/>
      </w:r>
      <w:r>
        <w:tab/>
      </w:r>
      <w:r>
        <w:tab/>
      </w:r>
      <w:r w:rsidRPr="00C87B2B">
        <w:t xml:space="preserve">f.  </w:t>
      </w:r>
      <w:r w:rsidRPr="00C87B2B">
        <w:rPr>
          <w:u w:val="single"/>
        </w:rPr>
        <w:t>The Le Project</w:t>
      </w:r>
      <w:r w:rsidRPr="00C87B2B">
        <w:t>, AIDS Alabama’s newest housing program,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home-visits.</w:t>
      </w:r>
    </w:p>
    <w:p w:rsidR="002F2CEE" w:rsidRDefault="002F2CEE" w:rsidP="002F2CEE">
      <w:pPr>
        <w:rPr>
          <w:bCs/>
        </w:rPr>
      </w:pPr>
      <w:r>
        <w:tab/>
      </w:r>
      <w:r>
        <w:tab/>
      </w:r>
      <w:r w:rsidRPr="00C87B2B">
        <w:t xml:space="preserve">5.  </w:t>
      </w:r>
      <w:r w:rsidRPr="00C87B2B">
        <w:rPr>
          <w:u w:val="single"/>
        </w:rPr>
        <w:t>Service Enriched Housing:</w:t>
      </w:r>
      <w:r w:rsidRPr="00C87B2B">
        <w:rPr>
          <w:bCs/>
        </w:rPr>
        <w:t xml:space="preserve">  Service Enriched housing is available to homeless, HIV-positive individuals throughout Alabama, and includes the following:</w:t>
      </w:r>
    </w:p>
    <w:p w:rsidR="002F2CEE" w:rsidRPr="00C87B2B" w:rsidRDefault="002F2CEE" w:rsidP="002F2CEE">
      <w:r>
        <w:rPr>
          <w:bCs/>
        </w:rPr>
        <w:tab/>
      </w:r>
      <w:r>
        <w:rPr>
          <w:bCs/>
        </w:rPr>
        <w:tab/>
      </w:r>
      <w:r>
        <w:rPr>
          <w:bCs/>
        </w:rPr>
        <w:tab/>
      </w:r>
      <w:r w:rsidRPr="00C87B2B">
        <w:t xml:space="preserve">a.  The only program in the State of its kind, </w:t>
      </w:r>
      <w:r w:rsidRPr="00C87B2B">
        <w:rPr>
          <w:u w:val="single"/>
        </w:rPr>
        <w:t>JASPER House</w:t>
      </w:r>
      <w:r w:rsidRPr="00C87B2B">
        <w:t xml:space="preserv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rsidR="00780BDA" w:rsidRDefault="00780BDA" w:rsidP="00B00122"/>
    <w:p w:rsidR="00B00122" w:rsidRDefault="00755F4D" w:rsidP="00B00122">
      <w:r>
        <w:tab/>
      </w:r>
      <w:r w:rsidRPr="00755F4D">
        <w:rPr>
          <w:b/>
          <w:u w:val="single"/>
        </w:rPr>
        <w:t>CDBG Disaster (CDBG-DR)</w:t>
      </w:r>
      <w:r>
        <w:t xml:space="preserve">:   </w:t>
      </w:r>
      <w:r w:rsidR="00B00122">
        <w:t>For CDBG Disaster funds (CDBG-DR)</w:t>
      </w:r>
      <w:r>
        <w:t>, t</w:t>
      </w:r>
      <w:r w:rsidR="00B00122">
        <w:t xml:space="preserve">he projects authorized to be funded under Alabama’s CDBG-DR program are further identified and described at the following website:  </w:t>
      </w:r>
      <w:hyperlink r:id="rId97" w:history="1">
        <w:r w:rsidR="00B00122" w:rsidRPr="003D05E7">
          <w:rPr>
            <w:rStyle w:val="Hyperlink"/>
          </w:rPr>
          <w:t>http://adeca.alabama.gov/Divisions/ced/cdp/Pages/CDBG-Disaster.aspx</w:t>
        </w:r>
      </w:hyperlink>
      <w:r w:rsidR="00B00122">
        <w:t>.</w:t>
      </w:r>
    </w:p>
    <w:p w:rsidR="00B00122" w:rsidRDefault="00B00122" w:rsidP="00B00122"/>
    <w:p w:rsidR="00864B74" w:rsidRDefault="00864B74" w:rsidP="00B00122"/>
    <w:p w:rsidR="002F7730" w:rsidRDefault="002F7730" w:rsidP="00016B41">
      <w:pPr>
        <w:rPr>
          <w:b/>
        </w:rPr>
      </w:pPr>
      <w:r>
        <w:lastRenderedPageBreak/>
        <w:tab/>
      </w:r>
      <w:r>
        <w:tab/>
      </w:r>
      <w:r>
        <w:rPr>
          <w:b/>
        </w:rPr>
        <w:t>Describe the reasons for allocation priorities and any obstacles to addressing underserved needs:</w:t>
      </w:r>
    </w:p>
    <w:p w:rsidR="00DC6019" w:rsidRDefault="00DC6019" w:rsidP="00016B41">
      <w:r>
        <w:tab/>
      </w:r>
      <w:r w:rsidRPr="008B609D">
        <w:rPr>
          <w:b/>
          <w:u w:val="single"/>
        </w:rPr>
        <w:t>CDBG</w:t>
      </w:r>
      <w:r>
        <w:t xml:space="preserve">:  </w:t>
      </w:r>
      <w:r w:rsidR="00915A5C">
        <w:t xml:space="preserve">Alabama’s </w:t>
      </w:r>
      <w:r w:rsidR="00CD729E">
        <w:t xml:space="preserve">allocation priorities for </w:t>
      </w:r>
      <w:r w:rsidR="00915A5C">
        <w:t xml:space="preserve">CDBG funds among the </w:t>
      </w:r>
      <w:r w:rsidR="0008540A">
        <w:t xml:space="preserve">eight </w:t>
      </w:r>
      <w:r w:rsidR="00CD729E">
        <w:t xml:space="preserve">project areas (County, Large City, Small City, Economic Development, Community Enhancement, Planning, Technical Assistance, and Administration) </w:t>
      </w:r>
      <w:r w:rsidR="0008540A">
        <w:t>and the five additional fund categories (Section</w:t>
      </w:r>
      <w:r w:rsidR="006A7065">
        <w:t xml:space="preserve"> 108 </w:t>
      </w:r>
      <w:r w:rsidR="0008540A">
        <w:t xml:space="preserve">Loan Guarantees, Recaptured Funds, Black Belt </w:t>
      </w:r>
      <w:r w:rsidR="006A7065">
        <w:t>p</w:t>
      </w:r>
      <w:r w:rsidR="0008540A">
        <w:t xml:space="preserve">rojects, </w:t>
      </w:r>
      <w:r w:rsidR="008D61B7">
        <w:t>U</w:t>
      </w:r>
      <w:r w:rsidR="0008540A">
        <w:t>rgent Need projects, and Joint projects</w:t>
      </w:r>
      <w:r w:rsidR="008D61B7">
        <w:t xml:space="preserve">) </w:t>
      </w:r>
      <w:r w:rsidR="00DF47C4">
        <w:t>are based on the reason</w:t>
      </w:r>
      <w:r w:rsidR="008D61B7">
        <w:t>ing</w:t>
      </w:r>
      <w:r w:rsidR="00DF47C4">
        <w:t xml:space="preserve"> that </w:t>
      </w:r>
      <w:r w:rsidR="0008540A">
        <w:t xml:space="preserve">HUD has entrusted the </w:t>
      </w:r>
      <w:r w:rsidR="00DF47C4">
        <w:t xml:space="preserve">State </w:t>
      </w:r>
      <w:r w:rsidR="0008540A">
        <w:t xml:space="preserve">with </w:t>
      </w:r>
      <w:r w:rsidR="00DF47C4">
        <w:t xml:space="preserve">CDBG Program funds to </w:t>
      </w:r>
      <w:r w:rsidR="00DF47C4" w:rsidRPr="00CA118B">
        <w:t xml:space="preserve">address the </w:t>
      </w:r>
      <w:r w:rsidR="00DF47C4">
        <w:t xml:space="preserve">Program’s </w:t>
      </w:r>
      <w:r w:rsidR="00DF47C4" w:rsidRPr="00CA118B">
        <w:t>three National Objectives:</w:t>
      </w:r>
      <w:r w:rsidR="00DF47C4">
        <w:t xml:space="preserve">  (1) </w:t>
      </w:r>
      <w:r w:rsidR="0008540A">
        <w:t xml:space="preserve">to </w:t>
      </w:r>
      <w:r w:rsidR="00DF47C4">
        <w:t xml:space="preserve">be of benefit to persons of </w:t>
      </w:r>
      <w:r w:rsidR="00DF47C4" w:rsidRPr="00CA118B">
        <w:t xml:space="preserve">low and moderate income, </w:t>
      </w:r>
      <w:r w:rsidR="00DF47C4">
        <w:t xml:space="preserve">(2) </w:t>
      </w:r>
      <w:r w:rsidR="0008540A">
        <w:t xml:space="preserve">to </w:t>
      </w:r>
      <w:r w:rsidR="00DF47C4">
        <w:t>a</w:t>
      </w:r>
      <w:r w:rsidR="00DF47C4" w:rsidRPr="00CA118B">
        <w:t>id in the prevention or elimination of slums and blight</w:t>
      </w:r>
      <w:r w:rsidR="0008540A">
        <w:t xml:space="preserve">, and </w:t>
      </w:r>
      <w:r w:rsidR="00DF47C4">
        <w:t xml:space="preserve">(3) </w:t>
      </w:r>
      <w:r w:rsidR="0008540A">
        <w:t xml:space="preserve">to </w:t>
      </w:r>
      <w:r w:rsidR="00DF47C4">
        <w:t>m</w:t>
      </w:r>
      <w:r w:rsidR="00DF47C4" w:rsidRPr="00CA118B">
        <w:t xml:space="preserve">eet urgent community needs </w:t>
      </w:r>
      <w:r w:rsidR="0008540A">
        <w:t xml:space="preserve">that </w:t>
      </w:r>
      <w:r w:rsidR="00DF47C4" w:rsidRPr="00CA118B">
        <w:t>pos</w:t>
      </w:r>
      <w:r w:rsidR="0008540A">
        <w:t xml:space="preserve">e </w:t>
      </w:r>
      <w:r w:rsidR="00DF47C4" w:rsidRPr="00CA118B">
        <w:t>a serious and immediate threat to the health or welfare of the community where</w:t>
      </w:r>
      <w:r w:rsidR="0008540A">
        <w:t>in</w:t>
      </w:r>
      <w:r w:rsidR="00DF47C4" w:rsidRPr="00CA118B">
        <w:t xml:space="preserve"> other financial resources are not available.</w:t>
      </w:r>
      <w:r w:rsidR="00EB7D6D">
        <w:t xml:space="preserve">  The reasoning for these allocation priorities is that b</w:t>
      </w:r>
      <w:r w:rsidR="00876943">
        <w:t>y developing these allocation priorities, ADECA can employ them as a guideline t</w:t>
      </w:r>
      <w:r w:rsidR="006A7065">
        <w:t xml:space="preserve">hat  </w:t>
      </w:r>
      <w:r w:rsidR="00A42942">
        <w:t>assist</w:t>
      </w:r>
      <w:r w:rsidR="006A7065">
        <w:t>s</w:t>
      </w:r>
      <w:r w:rsidR="00A42942">
        <w:t xml:space="preserve"> </w:t>
      </w:r>
      <w:r w:rsidR="0008540A">
        <w:t>grant applica</w:t>
      </w:r>
      <w:r w:rsidR="00A42942">
        <w:t>nts</w:t>
      </w:r>
      <w:r w:rsidR="00876943">
        <w:t xml:space="preserve"> in developing local projects that </w:t>
      </w:r>
      <w:r w:rsidR="00A42942">
        <w:t>focus</w:t>
      </w:r>
      <w:r w:rsidR="00876943">
        <w:t xml:space="preserve"> on </w:t>
      </w:r>
      <w:r w:rsidR="0008540A">
        <w:t>meet</w:t>
      </w:r>
      <w:r w:rsidR="00876943">
        <w:t>ing</w:t>
      </w:r>
      <w:r w:rsidR="00A42942">
        <w:t xml:space="preserve"> </w:t>
      </w:r>
      <w:r w:rsidR="00DF47C4" w:rsidRPr="00CA118B">
        <w:t>one</w:t>
      </w:r>
      <w:r w:rsidR="0008540A">
        <w:t xml:space="preserve"> or more </w:t>
      </w:r>
      <w:r w:rsidR="008D61B7">
        <w:t xml:space="preserve">of the </w:t>
      </w:r>
      <w:r w:rsidR="00876943">
        <w:t xml:space="preserve">Program </w:t>
      </w:r>
      <w:r w:rsidR="00DF47C4" w:rsidRPr="00CA118B">
        <w:t>performance goals</w:t>
      </w:r>
      <w:r w:rsidR="0008540A">
        <w:t xml:space="preserve"> </w:t>
      </w:r>
      <w:r w:rsidR="00876943">
        <w:t xml:space="preserve">that are </w:t>
      </w:r>
      <w:r w:rsidR="0008540A">
        <w:t xml:space="preserve">designed to </w:t>
      </w:r>
      <w:r w:rsidR="00DF47C4">
        <w:t>c</w:t>
      </w:r>
      <w:r w:rsidR="00DF47C4" w:rsidRPr="00CA118B">
        <w:t>reat</w:t>
      </w:r>
      <w:r w:rsidR="0008540A">
        <w:t xml:space="preserve">e </w:t>
      </w:r>
      <w:r w:rsidR="00DF47C4" w:rsidRPr="00CA118B">
        <w:t>suitable living environments</w:t>
      </w:r>
      <w:r w:rsidR="0008540A">
        <w:t xml:space="preserve">, </w:t>
      </w:r>
      <w:r w:rsidR="00DF47C4">
        <w:t>p</w:t>
      </w:r>
      <w:r w:rsidR="00DF47C4" w:rsidRPr="00CA118B">
        <w:t>rovid</w:t>
      </w:r>
      <w:r w:rsidR="0008540A">
        <w:t xml:space="preserve">e </w:t>
      </w:r>
      <w:r w:rsidR="00DF47C4" w:rsidRPr="00CA118B">
        <w:t>decent affordable housing</w:t>
      </w:r>
      <w:r w:rsidR="0008540A">
        <w:t>, and/</w:t>
      </w:r>
      <w:r w:rsidR="00DF47C4" w:rsidRPr="00CA118B">
        <w:t>or</w:t>
      </w:r>
      <w:r w:rsidR="0008540A">
        <w:t xml:space="preserve"> </w:t>
      </w:r>
      <w:r w:rsidR="00DF47C4">
        <w:t>c</w:t>
      </w:r>
      <w:r w:rsidR="00DF47C4" w:rsidRPr="00CA118B">
        <w:t>reat</w:t>
      </w:r>
      <w:r w:rsidR="0008540A">
        <w:t xml:space="preserve">e </w:t>
      </w:r>
      <w:r w:rsidR="00DF47C4" w:rsidRPr="00CA118B">
        <w:t>economic opportunities</w:t>
      </w:r>
      <w:r w:rsidR="0008540A">
        <w:t xml:space="preserve"> for the citizens residing </w:t>
      </w:r>
      <w:r w:rsidR="00876943">
        <w:t>in those communities</w:t>
      </w:r>
      <w:r w:rsidR="00DF47C4" w:rsidRPr="00CA118B">
        <w:t>.</w:t>
      </w:r>
      <w:r w:rsidR="00876943">
        <w:t xml:space="preserve">  And b</w:t>
      </w:r>
      <w:r w:rsidR="00A42942">
        <w:t xml:space="preserve">ecause </w:t>
      </w:r>
      <w:r w:rsidR="0008540A">
        <w:t>e</w:t>
      </w:r>
      <w:r w:rsidR="00DF47C4">
        <w:t xml:space="preserve">ach </w:t>
      </w:r>
      <w:r w:rsidR="00876943">
        <w:t xml:space="preserve">funded </w:t>
      </w:r>
      <w:r w:rsidR="00DF47C4">
        <w:t xml:space="preserve">project </w:t>
      </w:r>
      <w:r w:rsidR="008D61B7">
        <w:t xml:space="preserve">is required to </w:t>
      </w:r>
      <w:r w:rsidR="00DF47C4" w:rsidRPr="00CA118B">
        <w:t xml:space="preserve">demonstrate the ability to </w:t>
      </w:r>
      <w:r w:rsidR="00DF47C4">
        <w:t>i</w:t>
      </w:r>
      <w:r w:rsidR="00DF47C4" w:rsidRPr="00CA118B">
        <w:t xml:space="preserve">mprove </w:t>
      </w:r>
      <w:r w:rsidR="0008540A">
        <w:t xml:space="preserve">the </w:t>
      </w:r>
      <w:r w:rsidR="00DF47C4" w:rsidRPr="00CA118B">
        <w:t>availability or accessibility of units or services</w:t>
      </w:r>
      <w:r w:rsidR="0008540A">
        <w:t xml:space="preserve">, </w:t>
      </w:r>
      <w:r w:rsidR="00DF47C4">
        <w:t>i</w:t>
      </w:r>
      <w:r w:rsidR="00DF47C4" w:rsidRPr="00CA118B">
        <w:t xml:space="preserve">mprove </w:t>
      </w:r>
      <w:r w:rsidR="0008540A">
        <w:t xml:space="preserve">the </w:t>
      </w:r>
      <w:r w:rsidR="00DF47C4" w:rsidRPr="00CA118B">
        <w:t>affordability of housing or other services</w:t>
      </w:r>
      <w:r w:rsidR="0008540A">
        <w:t xml:space="preserve">, </w:t>
      </w:r>
      <w:r w:rsidR="00DF47C4" w:rsidRPr="00CA118B">
        <w:t>and/or</w:t>
      </w:r>
      <w:r w:rsidR="0008540A">
        <w:t xml:space="preserve"> </w:t>
      </w:r>
      <w:r w:rsidR="00DF47C4">
        <w:t>i</w:t>
      </w:r>
      <w:r w:rsidR="00DF47C4" w:rsidRPr="00CA118B">
        <w:t xml:space="preserve">mprove </w:t>
      </w:r>
      <w:r w:rsidR="0008540A">
        <w:t xml:space="preserve">the </w:t>
      </w:r>
      <w:r w:rsidR="00DF47C4" w:rsidRPr="00CA118B">
        <w:t>sustainability by promoting viable communities</w:t>
      </w:r>
      <w:r w:rsidR="00A42942">
        <w:t>, t</w:t>
      </w:r>
      <w:r w:rsidR="008D61B7">
        <w:t>he</w:t>
      </w:r>
      <w:r w:rsidR="00A42942">
        <w:t xml:space="preserve">se allocation priorities </w:t>
      </w:r>
      <w:r w:rsidR="00876943">
        <w:t xml:space="preserve">will </w:t>
      </w:r>
      <w:r w:rsidR="00A42942">
        <w:t xml:space="preserve">have a positive impact on the State’s </w:t>
      </w:r>
      <w:r w:rsidR="00876943">
        <w:t xml:space="preserve">plan to expend </w:t>
      </w:r>
      <w:r w:rsidR="00A42942" w:rsidRPr="00CA118B">
        <w:t>at least 80 percent</w:t>
      </w:r>
      <w:r w:rsidR="006A7065">
        <w:t xml:space="preserve"> (80%)</w:t>
      </w:r>
      <w:r w:rsidR="00A42942" w:rsidRPr="00CA118B">
        <w:t xml:space="preserve"> of </w:t>
      </w:r>
      <w:r w:rsidR="00876943">
        <w:t xml:space="preserve">the </w:t>
      </w:r>
      <w:r w:rsidR="00A42942" w:rsidRPr="00CA118B">
        <w:t>PY</w:t>
      </w:r>
      <w:r w:rsidR="00A42942">
        <w:t>2015</w:t>
      </w:r>
      <w:r w:rsidR="00A42942" w:rsidRPr="00CA118B">
        <w:t xml:space="preserve"> CDBG funds for activities that </w:t>
      </w:r>
      <w:r w:rsidR="00A42942">
        <w:t xml:space="preserve">will </w:t>
      </w:r>
      <w:r w:rsidR="00A42942" w:rsidRPr="00CA118B">
        <w:t>primarily benefit low and moderate income persons</w:t>
      </w:r>
      <w:r w:rsidR="00A42942">
        <w:t xml:space="preserve">, and </w:t>
      </w:r>
      <w:r w:rsidR="006A7065">
        <w:t xml:space="preserve">the remaining </w:t>
      </w:r>
      <w:r w:rsidR="00A42942">
        <w:t xml:space="preserve">20 percent </w:t>
      </w:r>
      <w:r w:rsidR="006A7065">
        <w:t xml:space="preserve">(20%) </w:t>
      </w:r>
      <w:r w:rsidR="00A42942">
        <w:t xml:space="preserve">of </w:t>
      </w:r>
      <w:r w:rsidR="00876943">
        <w:t xml:space="preserve">the </w:t>
      </w:r>
      <w:r w:rsidR="00A42942" w:rsidRPr="00CA118B">
        <w:t xml:space="preserve">funds </w:t>
      </w:r>
      <w:r w:rsidR="00876943">
        <w:t xml:space="preserve">to </w:t>
      </w:r>
      <w:r w:rsidR="00A42942" w:rsidRPr="00CA118B">
        <w:t>prevent</w:t>
      </w:r>
      <w:r w:rsidR="00876943">
        <w:t xml:space="preserve"> </w:t>
      </w:r>
      <w:r w:rsidR="00A42942" w:rsidRPr="00CA118B">
        <w:t>or eliminat</w:t>
      </w:r>
      <w:r w:rsidR="00876943">
        <w:t xml:space="preserve">e </w:t>
      </w:r>
      <w:r w:rsidR="00A42942" w:rsidRPr="00CA118B">
        <w:t>slums and blight and to assist communities with imminent threats to public health and safety</w:t>
      </w:r>
      <w:r w:rsidR="00876943">
        <w:t xml:space="preserve">.  Such allocations </w:t>
      </w:r>
      <w:r w:rsidR="00A42942">
        <w:t xml:space="preserve">will ensure that the State </w:t>
      </w:r>
      <w:r w:rsidR="00876943">
        <w:t xml:space="preserve">implements </w:t>
      </w:r>
      <w:r w:rsidR="00A42942">
        <w:t xml:space="preserve">this 80%-20% distribution of funds </w:t>
      </w:r>
      <w:r w:rsidR="00876943">
        <w:t>plan</w:t>
      </w:r>
      <w:r w:rsidR="00A42942" w:rsidRPr="00CA118B">
        <w:t>.</w:t>
      </w:r>
    </w:p>
    <w:p w:rsidR="0060697B" w:rsidRDefault="00DF47C4" w:rsidP="00DF47C4">
      <w:r w:rsidRPr="00DF47C4">
        <w:tab/>
      </w:r>
      <w:r w:rsidR="0008540A">
        <w:t>The major o</w:t>
      </w:r>
      <w:r w:rsidRPr="00DF47C4">
        <w:t>bstacle to addressing underserved needs</w:t>
      </w:r>
      <w:r>
        <w:t xml:space="preserve"> </w:t>
      </w:r>
      <w:r w:rsidR="00F52BE8">
        <w:t xml:space="preserve">would be </w:t>
      </w:r>
      <w:r w:rsidR="0008540A">
        <w:t xml:space="preserve">the lack of </w:t>
      </w:r>
      <w:r w:rsidR="007914E3">
        <w:t xml:space="preserve">an appropriate amount of </w:t>
      </w:r>
      <w:r w:rsidR="0008540A">
        <w:t xml:space="preserve">funds </w:t>
      </w:r>
      <w:r w:rsidR="00EB7D6D">
        <w:t xml:space="preserve">that could continually be </w:t>
      </w:r>
      <w:r w:rsidR="007914E3">
        <w:t xml:space="preserve">made available for </w:t>
      </w:r>
      <w:r w:rsidR="00F52BE8">
        <w:t>expend</w:t>
      </w:r>
      <w:r w:rsidR="007914E3">
        <w:t xml:space="preserve">iture on </w:t>
      </w:r>
      <w:r w:rsidR="0008540A">
        <w:t>address</w:t>
      </w:r>
      <w:r w:rsidR="007914E3">
        <w:t>ing</w:t>
      </w:r>
      <w:r w:rsidR="0008540A">
        <w:t xml:space="preserve"> the entirety of </w:t>
      </w:r>
      <w:r w:rsidR="00F52BE8">
        <w:t>CDBG Program</w:t>
      </w:r>
      <w:r w:rsidR="004D4D23">
        <w:t xml:space="preserve">’s </w:t>
      </w:r>
      <w:r w:rsidR="0008540A">
        <w:t>issues facing Alabama’s non-entitlements areas.</w:t>
      </w:r>
      <w:r w:rsidR="00F52BE8">
        <w:t xml:space="preserve">  There are always more </w:t>
      </w:r>
      <w:r w:rsidR="007914E3">
        <w:t xml:space="preserve">– and evolving – needs than </w:t>
      </w:r>
      <w:r w:rsidR="00F52BE8">
        <w:t>there are moneys available to address those needs.</w:t>
      </w:r>
      <w:r w:rsidR="004D4D23">
        <w:t xml:space="preserve">  In using taxpayer dollars in concert with private dollars as a </w:t>
      </w:r>
      <w:r w:rsidR="007914E3">
        <w:t>continu</w:t>
      </w:r>
      <w:r w:rsidR="004D4D23">
        <w:t xml:space="preserve">al </w:t>
      </w:r>
      <w:r w:rsidR="007914E3">
        <w:t>infusion of funds from all levels of government – federal, state, county, and city – and from affected public and private entities</w:t>
      </w:r>
      <w:r w:rsidR="00EB7D6D">
        <w:t xml:space="preserve">, businesses, </w:t>
      </w:r>
      <w:r w:rsidR="007914E3">
        <w:t>and citizens</w:t>
      </w:r>
      <w:r w:rsidR="004D4D23">
        <w:t xml:space="preserve">, such accumulation </w:t>
      </w:r>
      <w:r w:rsidR="007914E3">
        <w:t xml:space="preserve">would </w:t>
      </w:r>
      <w:r w:rsidR="004D4D23">
        <w:t xml:space="preserve">assist in </w:t>
      </w:r>
      <w:r w:rsidR="007914E3">
        <w:t>eliminat</w:t>
      </w:r>
      <w:r w:rsidR="004D4D23">
        <w:t>ing this obstacle.</w:t>
      </w:r>
    </w:p>
    <w:p w:rsidR="0065001F" w:rsidRDefault="0060697B" w:rsidP="00DF47C4">
      <w:r>
        <w:tab/>
      </w:r>
      <w:r w:rsidR="004D4D23">
        <w:t>Another major obstacle is the degree of attention that is focused upon these CDBG Program needs.  If attention is continually focused upon addressing the targeted activities</w:t>
      </w:r>
      <w:r w:rsidR="00CB4F70">
        <w:t xml:space="preserve"> through to their fruition</w:t>
      </w:r>
      <w:r w:rsidR="004D4D23">
        <w:t>, then goals and intended results are more likely to be achieved</w:t>
      </w:r>
      <w:r w:rsidR="00EB7D6D">
        <w:t>/realized</w:t>
      </w:r>
      <w:r w:rsidR="004D4D23">
        <w:t>.  Conversely, if attention is not continually focused upon addressing the targeted activities</w:t>
      </w:r>
      <w:r w:rsidR="00CB4F70">
        <w:t xml:space="preserve"> through to their fruition</w:t>
      </w:r>
      <w:r w:rsidR="004D4D23">
        <w:t xml:space="preserve"> – due to numerous interferences that demand immediate attention and action</w:t>
      </w:r>
      <w:r w:rsidR="00EB7D6D">
        <w:t xml:space="preserve"> (such as unexpected disasters or other urgent needs)</w:t>
      </w:r>
      <w:r w:rsidR="004D4D23">
        <w:t>, then goals and intended results are less likely to be achieved</w:t>
      </w:r>
      <w:r w:rsidR="00EB7D6D">
        <w:t>/ realized</w:t>
      </w:r>
      <w:r w:rsidR="00CB4F70">
        <w:t xml:space="preserve"> and more likely to be supplanted or replaced</w:t>
      </w:r>
      <w:r w:rsidR="00EB7D6D">
        <w:t xml:space="preserve">, or become less important and fade into the background due to other </w:t>
      </w:r>
      <w:r w:rsidR="00CB4F70">
        <w:t xml:space="preserve">urgent needs </w:t>
      </w:r>
      <w:r w:rsidR="00EB7D6D">
        <w:t xml:space="preserve">and/or changing political leadership and </w:t>
      </w:r>
      <w:r w:rsidR="00454D9D">
        <w:t xml:space="preserve">varying </w:t>
      </w:r>
      <w:r w:rsidR="00EB7D6D">
        <w:t>priorities that</w:t>
      </w:r>
      <w:r w:rsidR="00454D9D">
        <w:t xml:space="preserve"> intervene </w:t>
      </w:r>
      <w:r w:rsidR="00CB4F70">
        <w:t>as time passes</w:t>
      </w:r>
      <w:r w:rsidR="004D4D23">
        <w:t>.</w:t>
      </w:r>
    </w:p>
    <w:p w:rsidR="00DF47C4" w:rsidRDefault="0065001F" w:rsidP="00DF47C4">
      <w:r>
        <w:tab/>
        <w:t>An additional obstacle is the lack of knowledge and understanding of Alabama’s fair housing laws on the part of both housing provider</w:t>
      </w:r>
      <w:r w:rsidR="00B8016C">
        <w:t>s</w:t>
      </w:r>
      <w:r>
        <w:t xml:space="preserve"> and housing consumers</w:t>
      </w:r>
      <w:r w:rsidR="00B8016C">
        <w:t>, as was</w:t>
      </w:r>
      <w:r w:rsidR="00EB7D6D">
        <w:t xml:space="preserve"> pointed out in the 2014-2015 "Analysis of Impediments to Fair Housing Choice."  With </w:t>
      </w:r>
      <w:r w:rsidR="00DF25A4">
        <w:t xml:space="preserve">one </w:t>
      </w:r>
      <w:r w:rsidR="00CB4F70">
        <w:t xml:space="preserve">focal point of the CDBG Program being </w:t>
      </w:r>
      <w:r w:rsidR="00F73E15">
        <w:t>“</w:t>
      </w:r>
      <w:r w:rsidR="00CB4F70">
        <w:t xml:space="preserve">to affirmatively further fair housing,” the </w:t>
      </w:r>
      <w:r w:rsidR="00F73E15">
        <w:t>ability to address underserved needs on this point</w:t>
      </w:r>
      <w:r w:rsidR="00B8016C">
        <w:t xml:space="preserve"> can  be improved by </w:t>
      </w:r>
      <w:r w:rsidR="00DF25A4">
        <w:t xml:space="preserve">expending CDBG funds to </w:t>
      </w:r>
      <w:r w:rsidR="00B8016C">
        <w:t>conduct outreach and education to both the providers and consumers on the fair housing laws, mortgage and credit-</w:t>
      </w:r>
      <w:r w:rsidR="00B8016C">
        <w:lastRenderedPageBreak/>
        <w:t>related laws,</w:t>
      </w:r>
      <w:r w:rsidR="00DF25A4">
        <w:t xml:space="preserve"> and consumers' rights under those state and federal fair housing laws.</w:t>
      </w:r>
    </w:p>
    <w:p w:rsidR="0060697B" w:rsidRDefault="0060697B" w:rsidP="00016B41">
      <w:r>
        <w:tab/>
        <w:t>Finally, what can also be considered as an obstacle would be a local community's inability to apply for CDBG funds - whether it be due to its lack of matching funds to contribute to a project (and subsequent failure to seek and obtain from ADECA a waiver of such matching funds requirement), or its political leadership not wanting to be beholden to HUD funding and all of its accompanying compliance requirements, or the lack of its desire to assist its residents within its borders, or for various other reasons.  Even though many local governments exist with Alabama's non-entitlement areas of the State, not all of those local governments - who are eligible - submit applications for annual CDBG funding, so attaining the goals of the established funding priorities will not be accomplished within those locations.</w:t>
      </w:r>
    </w:p>
    <w:p w:rsidR="00504D8C" w:rsidRDefault="00504D8C" w:rsidP="00016B41"/>
    <w:p w:rsidR="000056C2" w:rsidRDefault="00DC6019" w:rsidP="000056C2">
      <w:r>
        <w:tab/>
      </w:r>
      <w:r w:rsidRPr="008B609D">
        <w:rPr>
          <w:b/>
          <w:u w:val="single"/>
        </w:rPr>
        <w:t>HOME</w:t>
      </w:r>
      <w:r>
        <w:t xml:space="preserve">:  </w:t>
      </w:r>
      <w:r w:rsidR="009C67E7">
        <w:t xml:space="preserve">The AHFA's </w:t>
      </w:r>
      <w:r w:rsidR="00186566">
        <w:t xml:space="preserve">allocation </w:t>
      </w:r>
      <w:r w:rsidR="009C67E7">
        <w:t xml:space="preserve">priorities for the PY2015 HOME Program funds include </w:t>
      </w:r>
      <w:r w:rsidR="004972A7" w:rsidRPr="00DA55D6">
        <w:t>focus</w:t>
      </w:r>
      <w:r w:rsidR="004972A7">
        <w:t>ing</w:t>
      </w:r>
      <w:r w:rsidR="004972A7" w:rsidRPr="00DA55D6">
        <w:t xml:space="preserve"> on new or rehabilitated multifamily rental housing across Alabama.  The </w:t>
      </w:r>
      <w:r w:rsidR="004972A7">
        <w:t xml:space="preserve">reason for this is that the </w:t>
      </w:r>
      <w:r w:rsidR="004972A7" w:rsidRPr="00DA55D6">
        <w:t xml:space="preserve">intent </w:t>
      </w:r>
      <w:r w:rsidR="004972A7">
        <w:t xml:space="preserve">of the </w:t>
      </w:r>
      <w:r w:rsidR="004972A7" w:rsidRPr="00DA55D6">
        <w:t>HOME Program</w:t>
      </w:r>
      <w:r w:rsidR="004972A7">
        <w:t xml:space="preserve"> is for </w:t>
      </w:r>
      <w:r w:rsidR="004972A7" w:rsidRPr="00DA55D6">
        <w:t xml:space="preserve">tenants </w:t>
      </w:r>
      <w:r w:rsidR="004972A7">
        <w:t xml:space="preserve">to </w:t>
      </w:r>
      <w:r w:rsidR="004972A7" w:rsidRPr="00DA55D6">
        <w:t xml:space="preserve">include families, elderly citizens, and special needs households, all of whom </w:t>
      </w:r>
      <w:r w:rsidR="00186566">
        <w:t xml:space="preserve">are to be </w:t>
      </w:r>
      <w:r w:rsidR="004972A7" w:rsidRPr="00DA55D6">
        <w:t>low-income and in need of affordable housing units.</w:t>
      </w:r>
      <w:r w:rsidR="000056C2">
        <w:t xml:space="preserve">  With these priorities, AHFA can create as many new or rehabilitated rental housing units across Alabama as is possible.  By leveraging HOME Program funds with Housing Credits, the HOME award per successful applicant will be carefully underwritten in a way that stretches the HOME dollars farther and makes a much larger impact on the affordable rental housing stock</w:t>
      </w:r>
      <w:r w:rsidR="000056C2" w:rsidRPr="008906A3">
        <w:t xml:space="preserve"> </w:t>
      </w:r>
      <w:r w:rsidR="000056C2">
        <w:t>needed by lower-income Alabamians.  AHFA anticipates that its PY2015 allocation will be able to fund 8-12 HOME projects with 350-600 units.  AHFA will also designate 15 percent of the funding for CHDOs, and award the remainder of those funds to a mixture of for-profit and non-profit developers.</w:t>
      </w:r>
    </w:p>
    <w:p w:rsidR="00F43940" w:rsidRDefault="000056C2" w:rsidP="000056C2">
      <w:pPr>
        <w:widowControl/>
      </w:pPr>
      <w:r>
        <w:tab/>
        <w:t xml:space="preserve">Also, as </w:t>
      </w:r>
      <w:r w:rsidRPr="00801B47">
        <w:t xml:space="preserve">the administrator of the Plans, AHFA’s </w:t>
      </w:r>
      <w:r>
        <w:t xml:space="preserve">priority </w:t>
      </w:r>
      <w:r w:rsidRPr="00801B47">
        <w:t>is to develop written criteria that will provide equal access to all types of affordable housing developments, which include but are not limited to:</w:t>
      </w:r>
      <w:r>
        <w:t xml:space="preserve">  </w:t>
      </w:r>
      <w:r w:rsidRPr="00801B47">
        <w:t>various construction types (new construction; acquisition and rehabilitation; adaptive reuse, etc.); diverse target populations (family, elderly, handicapped, supportive services, mentally impaired, etc.); and geographical characteristics (rural, metropolitan, qualified census tracts, distressed areas, etc.).</w:t>
      </w:r>
    </w:p>
    <w:p w:rsidR="000056C2" w:rsidRDefault="00F43940" w:rsidP="000056C2">
      <w:pPr>
        <w:widowControl/>
      </w:pPr>
      <w:r>
        <w:tab/>
      </w:r>
      <w:r w:rsidR="000056C2" w:rsidRPr="00801B47">
        <w:t xml:space="preserve">In attempting to reach varied needs and population types across the state, </w:t>
      </w:r>
      <w:r w:rsidR="000056C2">
        <w:t xml:space="preserve">AHFA’s </w:t>
      </w:r>
      <w:r w:rsidR="000056C2" w:rsidRPr="00801B47">
        <w:t xml:space="preserve">greatest </w:t>
      </w:r>
      <w:r>
        <w:t xml:space="preserve">obstacle </w:t>
      </w:r>
      <w:r w:rsidR="000056C2" w:rsidRPr="00801B47">
        <w:t xml:space="preserve">is </w:t>
      </w:r>
      <w:r>
        <w:t xml:space="preserve">the challenge </w:t>
      </w:r>
      <w:r w:rsidR="000056C2" w:rsidRPr="00801B47">
        <w:t xml:space="preserve">to develop a fair and balanced allocating methodology with the intent to ensure that all applications, regardless of the targeted population and construction type, will have a fair chance of competing during each cycle for funding. </w:t>
      </w:r>
      <w:r w:rsidR="000056C2">
        <w:t xml:space="preserve"> </w:t>
      </w:r>
      <w:r w:rsidR="000056C2" w:rsidRPr="00801B47">
        <w:t>To that end, certain perceived scoring impediments for a particular type of organization can be offset by other incentives, which may not be necessarily applicable to other types of organizations.</w:t>
      </w:r>
      <w:r w:rsidR="000056C2">
        <w:t xml:space="preserve">  </w:t>
      </w:r>
      <w:r w:rsidR="000056C2" w:rsidRPr="00801B47">
        <w:t>In addition, the</w:t>
      </w:r>
      <w:r>
        <w:t>se</w:t>
      </w:r>
      <w:r w:rsidR="000056C2" w:rsidRPr="00801B47">
        <w:t xml:space="preserve"> Plans are not intended to serve as a replacement for other discontinued housing programs, which may have had different standards, costs or otherwise.</w:t>
      </w:r>
      <w:r w:rsidR="000056C2">
        <w:t xml:space="preserve">  </w:t>
      </w:r>
      <w:r w:rsidR="000056C2" w:rsidRPr="00801B47">
        <w:t>This is especially true as it relates to construction design standards.</w:t>
      </w:r>
      <w:r w:rsidR="000056C2">
        <w:t xml:space="preserve">  </w:t>
      </w:r>
      <w:r w:rsidR="000056C2" w:rsidRPr="00801B47">
        <w:t xml:space="preserve">Any applicant that proposes to include design standards </w:t>
      </w:r>
      <w:r w:rsidR="000056C2">
        <w:t xml:space="preserve">which </w:t>
      </w:r>
      <w:r w:rsidR="000056C2" w:rsidRPr="00801B47">
        <w:t>significantly exceed AHFA</w:t>
      </w:r>
      <w:r w:rsidR="000056C2">
        <w:t>’s</w:t>
      </w:r>
      <w:r w:rsidR="000056C2" w:rsidRPr="00801B47">
        <w:t xml:space="preserve"> standards</w:t>
      </w:r>
      <w:r>
        <w:t>,</w:t>
      </w:r>
      <w:r w:rsidR="000056C2" w:rsidRPr="00801B47">
        <w:t xml:space="preserve"> or to include other design standards mandated by other programs, must obtain additional funding sources to offset any additional costs, assuming the project’s costs exceed AHFA’s definition of reasonable costs.</w:t>
      </w:r>
      <w:r w:rsidR="000056C2">
        <w:t xml:space="preserve">  </w:t>
      </w:r>
      <w:r w:rsidR="000056C2" w:rsidRPr="00801B47">
        <w:t>As an alternative and when feasible, applicants should consider submitting an application for tax-exempt multifamily bonds, which are subject to availability, provided on a first-come</w:t>
      </w:r>
      <w:r w:rsidR="000056C2">
        <w:t xml:space="preserve"> </w:t>
      </w:r>
      <w:r w:rsidR="000056C2" w:rsidRPr="00801B47">
        <w:t>first</w:t>
      </w:r>
      <w:r w:rsidR="000056C2">
        <w:t>-</w:t>
      </w:r>
      <w:r w:rsidR="000056C2" w:rsidRPr="00801B47">
        <w:t>served basis, and subject to the criteria and requirements of the applicable Plan.</w:t>
      </w:r>
    </w:p>
    <w:p w:rsidR="00F43940" w:rsidRDefault="00F43940" w:rsidP="000056C2"/>
    <w:p w:rsidR="00F759AF" w:rsidRDefault="007B5B59" w:rsidP="00F759AF">
      <w:r>
        <w:lastRenderedPageBreak/>
        <w:tab/>
      </w:r>
      <w:r w:rsidRPr="008B609D">
        <w:rPr>
          <w:b/>
          <w:u w:val="single"/>
        </w:rPr>
        <w:t>ESG</w:t>
      </w:r>
      <w:r>
        <w:t xml:space="preserve">:  </w:t>
      </w:r>
      <w:r w:rsidR="00F43940">
        <w:t>The ESG Program's funding priorities are stated herein under section</w:t>
      </w:r>
      <w:r w:rsidR="00F759AF">
        <w:t>s</w:t>
      </w:r>
      <w:r w:rsidR="00F43940">
        <w:t xml:space="preserve"> </w:t>
      </w:r>
      <w:r w:rsidR="00F759AF">
        <w:t>AP-20 and AP-35</w:t>
      </w:r>
      <w:r w:rsidR="00F43940">
        <w:t>.</w:t>
      </w:r>
      <w:r w:rsidR="00F759AF">
        <w:t xml:space="preserve">  ESG Program funds </w:t>
      </w:r>
      <w:r w:rsidR="00F759AF" w:rsidRPr="00BF113F">
        <w:t>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rsidR="00F759AF">
        <w:t xml:space="preserve">es. </w:t>
      </w:r>
      <w:r w:rsidR="00F759AF" w:rsidRPr="00BF113F">
        <w:t>In an effort to address the</w:t>
      </w:r>
      <w:r w:rsidR="00F759AF">
        <w:t xml:space="preserve"> State's priority </w:t>
      </w:r>
      <w:r w:rsidR="00F759AF" w:rsidRPr="00BF113F">
        <w:t xml:space="preserve">needs, the State has chosen to allow applicants to request funding for all eligible activities.  For homeless assistance activities (emergency shelter and street outreach), the </w:t>
      </w:r>
      <w:r w:rsidR="00F759AF">
        <w:t xml:space="preserve">priority </w:t>
      </w:r>
      <w:r w:rsidR="00F759AF" w:rsidRPr="00BF113F">
        <w:t xml:space="preserve">is to create a suitable living environment, with the outcome being availability/accessibility.  For homelessness prevention and rapid re-housing activities, the </w:t>
      </w:r>
      <w:r w:rsidR="00F759AF">
        <w:t xml:space="preserve">priority </w:t>
      </w:r>
      <w:r w:rsidR="00F759AF" w:rsidRPr="00BF113F">
        <w:t>is to provide decent affordable housing, with the outcome being affordability.</w:t>
      </w:r>
      <w:r w:rsidR="00F759AF">
        <w:t xml:space="preserve">  </w:t>
      </w:r>
      <w:r w:rsidR="00F759AF" w:rsidRPr="005B549C">
        <w:t xml:space="preserve">Because the State’s ESG program will be implemented in different geographic areas with various needs, various social services programs and various degrees of access to service, the State </w:t>
      </w:r>
      <w:r w:rsidR="00F759AF">
        <w:t xml:space="preserve">is </w:t>
      </w:r>
      <w:r w:rsidR="00F759AF" w:rsidRPr="005B549C">
        <w:t>cho</w:t>
      </w:r>
      <w:r w:rsidR="00F759AF">
        <w:t xml:space="preserve">osing </w:t>
      </w:r>
      <w:r w:rsidR="00F759AF" w:rsidRPr="005B549C">
        <w:t xml:space="preserve">to allow its </w:t>
      </w:r>
      <w:proofErr w:type="spellStart"/>
      <w:r w:rsidR="00F759AF" w:rsidRPr="005B549C">
        <w:t>subrecipients</w:t>
      </w:r>
      <w:proofErr w:type="spellEnd"/>
      <w:r w:rsidR="00F759AF" w:rsidRPr="005B549C">
        <w:t xml:space="preserve"> to determine their priority needs at the local level.  Therefore, each service-related ESG activity (street outreach, emergency shelter, homelessness prevention, and rapid re-housing) may be considered a priority.</w:t>
      </w:r>
    </w:p>
    <w:p w:rsidR="007B5B59" w:rsidRDefault="00F759AF" w:rsidP="00F759AF">
      <w:r>
        <w:tab/>
      </w:r>
      <w:r w:rsidR="007B5B59" w:rsidRPr="00247E54">
        <w:t>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and the lack of affordable healthcare are also obstacles.</w:t>
      </w:r>
    </w:p>
    <w:p w:rsidR="00F759AF" w:rsidRDefault="00F759AF" w:rsidP="00F759AF"/>
    <w:p w:rsidR="009C67E7" w:rsidRDefault="00DC6019" w:rsidP="009C67E7">
      <w:r>
        <w:tab/>
      </w:r>
      <w:r w:rsidRPr="008B609D">
        <w:rPr>
          <w:b/>
          <w:u w:val="single"/>
        </w:rPr>
        <w:t>HOPWA</w:t>
      </w:r>
      <w:r>
        <w:t xml:space="preserve">:  </w:t>
      </w:r>
      <w:r w:rsidR="00DF25A4">
        <w:t xml:space="preserve">For HOPWA funds, the allocation priorities are based on AIDS Alabama's research </w:t>
      </w:r>
      <w:r w:rsidR="009C67E7">
        <w:t xml:space="preserve">conducted for its </w:t>
      </w:r>
      <w:r w:rsidR="00DF25A4">
        <w:t>needs assessment</w:t>
      </w:r>
      <w:r w:rsidR="009C67E7">
        <w:t xml:space="preserve"> - </w:t>
      </w:r>
      <w:r w:rsidR="00DF25A4">
        <w:t xml:space="preserve">that includes input from local governments and persons seeking and receiving AIDS Alabama's services.  </w:t>
      </w:r>
      <w:r w:rsidR="009C67E7" w:rsidRPr="003C0511">
        <w:t xml:space="preserve">The needs of the </w:t>
      </w:r>
      <w:r w:rsidR="009C67E7">
        <w:t xml:space="preserve">target </w:t>
      </w:r>
      <w:r w:rsidR="009C67E7" w:rsidRPr="003C0511">
        <w:t xml:space="preserve">population </w:t>
      </w:r>
      <w:r w:rsidR="009C67E7">
        <w:t>we</w:t>
      </w:r>
      <w:r w:rsidR="009C67E7" w:rsidRPr="003C0511">
        <w:t>re primarily determined by five sources of data:</w:t>
      </w:r>
    </w:p>
    <w:p w:rsidR="009C67E7" w:rsidRDefault="009C67E7" w:rsidP="009C67E7">
      <w:r>
        <w:tab/>
      </w:r>
      <w:r w:rsidRPr="003C0511">
        <w:t>1.  The 2010 Comprehensive Statewide Needs Assessment performed by AIDS Alabama</w:t>
      </w:r>
      <w:r>
        <w:t xml:space="preserve"> (</w:t>
      </w:r>
      <w:r w:rsidRPr="003C0511">
        <w:t xml:space="preserve">AIDS Alabama will be updating </w:t>
      </w:r>
      <w:r>
        <w:t xml:space="preserve">its </w:t>
      </w:r>
      <w:r w:rsidRPr="003C0511">
        <w:t>Needs Assessment in 2015</w:t>
      </w:r>
      <w:r>
        <w:t>)</w:t>
      </w:r>
      <w:r w:rsidRPr="003C0511">
        <w:t>;</w:t>
      </w:r>
    </w:p>
    <w:p w:rsidR="009C67E7" w:rsidRDefault="009C67E7" w:rsidP="009C67E7">
      <w:r>
        <w:tab/>
      </w:r>
      <w:r w:rsidRPr="003C0511">
        <w:t>2.  The 2009, 2010, and 2011 National AIDS Housing Coalition’s (NAHC) North American Housing and HIV/AIDS Research Summits;</w:t>
      </w:r>
    </w:p>
    <w:p w:rsidR="009C67E7" w:rsidRDefault="009C67E7" w:rsidP="009C67E7">
      <w:r>
        <w:tab/>
      </w:r>
      <w:r w:rsidRPr="003C0511">
        <w:t>3.  The Point-in-Time survey completed by One Roof, the local Continuum of Care, and Continuum of Care membership agencies</w:t>
      </w:r>
      <w:r>
        <w:t xml:space="preserve">, </w:t>
      </w:r>
      <w:r w:rsidRPr="003C0511">
        <w:t xml:space="preserve">with </w:t>
      </w:r>
      <w:r>
        <w:t xml:space="preserve">the </w:t>
      </w:r>
      <w:r w:rsidRPr="003C0511">
        <w:t xml:space="preserve">latest data </w:t>
      </w:r>
      <w:r>
        <w:t xml:space="preserve">being </w:t>
      </w:r>
      <w:r w:rsidRPr="003C0511">
        <w:t>from January, 2014;</w:t>
      </w:r>
    </w:p>
    <w:p w:rsidR="009C67E7" w:rsidRDefault="009C67E7" w:rsidP="009C67E7">
      <w:r>
        <w:tab/>
      </w:r>
      <w:r w:rsidRPr="003C0511">
        <w:t>4. The 2013 Central Alabama Ryan White Statewide Coordinated Assessment of Need; and</w:t>
      </w:r>
    </w:p>
    <w:p w:rsidR="009C67E7" w:rsidRDefault="009C67E7" w:rsidP="009C67E7">
      <w:r>
        <w:tab/>
      </w:r>
      <w:r w:rsidRPr="003C0511">
        <w:t>5.  The 2009-2013 Comprehensive Plan for HIV Prevention in Alabama</w:t>
      </w:r>
      <w:r>
        <w:t xml:space="preserve"> that was </w:t>
      </w:r>
      <w:r w:rsidRPr="003C0511">
        <w:t>conducted by the Alabama Department of Public Health.</w:t>
      </w:r>
    </w:p>
    <w:p w:rsidR="009C67E7" w:rsidRDefault="009C67E7" w:rsidP="009C67E7">
      <w:r>
        <w:tab/>
      </w:r>
      <w:r w:rsidRPr="003C0511">
        <w:t xml:space="preserve">There have never been more people living in Alabama with HIV disease than </w:t>
      </w:r>
      <w:r>
        <w:t xml:space="preserve">there are now.  </w:t>
      </w:r>
      <w:r w:rsidRPr="003C0511">
        <w:t>The needs of th</w:t>
      </w:r>
      <w:r>
        <w:t>is</w:t>
      </w:r>
      <w:r w:rsidRPr="003C0511">
        <w:t xml:space="preserve"> population are critical and not unlike those of other vulnerable populations, as the population's 2009 average income was less than $950 per month, compared to $1,894 for that year's state per capita median monthly income.</w:t>
      </w:r>
      <w:r w:rsidR="00F759AF">
        <w:t xml:space="preserve">  </w:t>
      </w:r>
      <w:r w:rsidRPr="003C0511">
        <w:t xml:space="preserve">Recent findings from the National AIDS Housing Coalition state that “…3% to 10% of all homeless persons are HIV-positive – ten times the rate of infection in the general population.”  This issue becomes more apparent when viewed locally.  According to the 2012 Birmingham Area Point In Time Survey, eight percent (8%) of all homeless persons surveyed were HIV-positive.  The 2010 AIDS Alabama survey indicated gaps in the availability of housing assistance for homeless persons.  </w:t>
      </w:r>
      <w:r w:rsidRPr="003C0511">
        <w:lastRenderedPageBreak/>
        <w:t>Of the 537 HIV-positive persons interviewed, almost 10% indicated that they were homeless or living in temporary housing.  An additional 28% indicated that they were doubling up with friends or family.  More than half the total persons interviewed felt that their housing situations were unstable.</w:t>
      </w:r>
      <w:r w:rsidR="00F759AF">
        <w:t xml:space="preserve">  </w:t>
      </w:r>
      <w:r w:rsidRPr="003C0511">
        <w:t xml:space="preserve">The </w:t>
      </w:r>
      <w:r w:rsidR="00F759AF">
        <w:t xml:space="preserve">2010 </w:t>
      </w:r>
      <w:r w:rsidRPr="003C0511">
        <w:t>Needs Assessment found that 37% of all HIV-positive households interviewed were in immediate need of some form of housing assistance.  Furthermore, the need for transitional and permanent supportive housing is apparent, as permanent supportive housing for the chronically homeless is the highest priority of the local Continuum of Care.</w:t>
      </w:r>
    </w:p>
    <w:p w:rsidR="009C67E7" w:rsidRDefault="009C67E7" w:rsidP="009C67E7">
      <w:r>
        <w:tab/>
      </w:r>
      <w:r w:rsidRPr="003C0511">
        <w:t xml:space="preserve">The PY2015 HOPWA </w:t>
      </w:r>
      <w:r>
        <w:t xml:space="preserve">Program </w:t>
      </w:r>
      <w:r w:rsidRPr="003C0511">
        <w:t>allocation to the State of Alabama equals $1,483,651.  Given the preceding statistics and needs represented, AIDS Alabama</w:t>
      </w:r>
      <w:r>
        <w:t xml:space="preserve">'s allocation priorities for expending those </w:t>
      </w:r>
      <w:r w:rsidRPr="003C0511">
        <w:t xml:space="preserve">funds </w:t>
      </w:r>
      <w:r>
        <w:t>are as follows</w:t>
      </w:r>
      <w:r w:rsidRPr="003C0511">
        <w:t>:</w:t>
      </w:r>
    </w:p>
    <w:p w:rsidR="009C67E7" w:rsidRDefault="009C67E7" w:rsidP="009C67E7">
      <w:r>
        <w:tab/>
      </w:r>
      <w:r w:rsidRPr="003C0511">
        <w:t>1.  Rental Assistance</w:t>
      </w:r>
    </w:p>
    <w:p w:rsidR="009C67E7" w:rsidRDefault="009C67E7" w:rsidP="009C67E7">
      <w:r>
        <w:tab/>
      </w:r>
      <w:r w:rsidRPr="003C0511">
        <w:t>2.  Supportive Services (including case management, support staff, housing outreach, and transportation)</w:t>
      </w:r>
    </w:p>
    <w:p w:rsidR="009C67E7" w:rsidRDefault="009C67E7" w:rsidP="009C67E7">
      <w:r>
        <w:tab/>
      </w:r>
      <w:r w:rsidRPr="003C0511">
        <w:t>3.  Operations of existing housing</w:t>
      </w:r>
    </w:p>
    <w:p w:rsidR="009C67E7" w:rsidRDefault="009C67E7" w:rsidP="009C67E7">
      <w:r>
        <w:tab/>
      </w:r>
      <w:r w:rsidRPr="003C0511">
        <w:t>4.  Master Leasing</w:t>
      </w:r>
    </w:p>
    <w:p w:rsidR="009C67E7" w:rsidRDefault="009C67E7" w:rsidP="009C67E7">
      <w:r>
        <w:tab/>
      </w:r>
      <w:r w:rsidRPr="003C0511">
        <w:t>5.  Resource Identification</w:t>
      </w:r>
    </w:p>
    <w:p w:rsidR="009C67E7" w:rsidRDefault="009C67E7" w:rsidP="009C67E7">
      <w:r>
        <w:tab/>
      </w:r>
      <w:r w:rsidRPr="003C0511">
        <w:t>6.  Housing Information</w:t>
      </w:r>
    </w:p>
    <w:p w:rsidR="009C67E7" w:rsidRDefault="009C67E7" w:rsidP="009C67E7">
      <w:r>
        <w:tab/>
      </w:r>
      <w:r w:rsidRPr="003C0511">
        <w:t>7.  Technical Assistance</w:t>
      </w:r>
    </w:p>
    <w:p w:rsidR="009C67E7" w:rsidRPr="003C0511" w:rsidRDefault="009C67E7" w:rsidP="009C67E7">
      <w:r>
        <w:tab/>
      </w:r>
      <w:r w:rsidRPr="003C0511">
        <w:t>8.  Administration.</w:t>
      </w:r>
    </w:p>
    <w:p w:rsidR="009C67E7" w:rsidRDefault="009C67E7" w:rsidP="00DF25A4"/>
    <w:p w:rsidR="00DF25A4" w:rsidRDefault="009C67E7" w:rsidP="00DF25A4">
      <w:r>
        <w:tab/>
      </w:r>
      <w:r w:rsidR="00DF25A4">
        <w:t xml:space="preserve">The lack of </w:t>
      </w:r>
      <w:r>
        <w:t xml:space="preserve">enough </w:t>
      </w:r>
      <w:r w:rsidR="00DF25A4">
        <w:t>funding</w:t>
      </w:r>
      <w:r>
        <w:t xml:space="preserve">, the continually-rising population of AIDS and HIV-positive persons who need services, and the lack of more service providers established to address those needs, all comprise </w:t>
      </w:r>
      <w:r w:rsidR="00DF25A4">
        <w:t>AIDS Alabama's obstacle</w:t>
      </w:r>
      <w:r>
        <w:t>s</w:t>
      </w:r>
      <w:r w:rsidR="00DF25A4">
        <w:t xml:space="preserve"> to addressing </w:t>
      </w:r>
      <w:r>
        <w:t xml:space="preserve">the </w:t>
      </w:r>
      <w:r w:rsidR="00DF25A4">
        <w:t>remaining underserved needs of the AIDS</w:t>
      </w:r>
      <w:r>
        <w:t xml:space="preserve"> and </w:t>
      </w:r>
      <w:r w:rsidR="00DF25A4">
        <w:t>HIV- positive population.</w:t>
      </w:r>
    </w:p>
    <w:p w:rsidR="009C67E7" w:rsidRDefault="009C67E7" w:rsidP="00DF25A4"/>
    <w:p w:rsidR="00106CBF" w:rsidRDefault="00B00122" w:rsidP="00106CBF">
      <w:r>
        <w:tab/>
      </w:r>
      <w:r w:rsidR="00DF25A4" w:rsidRPr="00DF25A4">
        <w:rPr>
          <w:b/>
          <w:u w:val="single"/>
        </w:rPr>
        <w:t>CDBG Disaster (CDBG-DR)</w:t>
      </w:r>
      <w:r w:rsidR="00DF25A4">
        <w:t xml:space="preserve">:  </w:t>
      </w:r>
      <w:r>
        <w:t>For CDBG Disaster funds (CDBG-DR)</w:t>
      </w:r>
      <w:r w:rsidR="00DF25A4">
        <w:t>, t</w:t>
      </w:r>
      <w:r>
        <w:t>he allocation priorities were based on the State’s Needs Assessment in its HUD-approved Action Plan and from input from local governments and public meetings.  The lack of funding is the State’s obstacle to addressing remaining underserved needs.</w:t>
      </w:r>
    </w:p>
    <w:p w:rsidR="00C64D3F" w:rsidRDefault="00C64D3F" w:rsidP="00106CBF"/>
    <w:p w:rsidR="00106CBF" w:rsidRPr="00930DBD" w:rsidRDefault="00106CBF" w:rsidP="00106CBF">
      <w:pPr>
        <w:rPr>
          <w:b/>
        </w:rPr>
      </w:pPr>
      <w:r w:rsidRPr="00930DBD">
        <w:tab/>
      </w:r>
      <w:r w:rsidRPr="00930DBD">
        <w:rPr>
          <w:b/>
        </w:rPr>
        <w:t>AP-</w:t>
      </w:r>
      <w:proofErr w:type="gramStart"/>
      <w:r w:rsidRPr="00930DBD">
        <w:rPr>
          <w:b/>
        </w:rPr>
        <w:t>2</w:t>
      </w:r>
      <w:r w:rsidR="00122290" w:rsidRPr="00930DBD">
        <w:rPr>
          <w:b/>
        </w:rPr>
        <w:t>5</w:t>
      </w:r>
      <w:r w:rsidRPr="00930DBD">
        <w:rPr>
          <w:b/>
        </w:rPr>
        <w:t xml:space="preserve">  All</w:t>
      </w:r>
      <w:r w:rsidR="00122290" w:rsidRPr="00930DBD">
        <w:rPr>
          <w:b/>
        </w:rPr>
        <w:t>oc</w:t>
      </w:r>
      <w:r w:rsidRPr="00930DBD">
        <w:rPr>
          <w:b/>
        </w:rPr>
        <w:t>a</w:t>
      </w:r>
      <w:r w:rsidR="00122290" w:rsidRPr="00930DBD">
        <w:rPr>
          <w:b/>
        </w:rPr>
        <w:t>tio</w:t>
      </w:r>
      <w:r w:rsidRPr="00930DBD">
        <w:rPr>
          <w:b/>
        </w:rPr>
        <w:t>n</w:t>
      </w:r>
      <w:proofErr w:type="gramEnd"/>
      <w:r w:rsidR="00122290" w:rsidRPr="00930DBD">
        <w:rPr>
          <w:b/>
        </w:rPr>
        <w:t xml:space="preserve"> Priorities</w:t>
      </w:r>
      <w:r w:rsidR="00EF2A08">
        <w:rPr>
          <w:b/>
        </w:rPr>
        <w:t xml:space="preserve"> [see 24 CFR 91.320(d)]</w:t>
      </w:r>
    </w:p>
    <w:p w:rsidR="002F7730" w:rsidRDefault="002F7730" w:rsidP="00106CBF"/>
    <w:p w:rsidR="00EC433D" w:rsidRDefault="00EC433D" w:rsidP="00EC433D">
      <w:r>
        <w:tab/>
      </w:r>
      <w:r>
        <w:tab/>
      </w:r>
      <w:r>
        <w:rPr>
          <w:b/>
        </w:rPr>
        <w:t>Introduction:</w:t>
      </w:r>
    </w:p>
    <w:p w:rsidR="00EC433D" w:rsidRPr="00930DBD" w:rsidRDefault="00F759AF" w:rsidP="00EC433D">
      <w:r>
        <w:tab/>
        <w:t>See the discussion contained in the sections herein below.</w:t>
      </w:r>
    </w:p>
    <w:p w:rsidR="00EC433D" w:rsidRDefault="00EC433D" w:rsidP="00EC433D"/>
    <w:tbl>
      <w:tblPr>
        <w:tblStyle w:val="TableGrid"/>
        <w:tblW w:w="0" w:type="auto"/>
        <w:tblLook w:val="04A0"/>
      </w:tblPr>
      <w:tblGrid>
        <w:gridCol w:w="1596"/>
        <w:gridCol w:w="1596"/>
        <w:gridCol w:w="1596"/>
        <w:gridCol w:w="1596"/>
        <w:gridCol w:w="1596"/>
        <w:gridCol w:w="1596"/>
      </w:tblGrid>
      <w:tr w:rsidR="00C64D3F" w:rsidTr="00C64D3F">
        <w:tc>
          <w:tcPr>
            <w:tcW w:w="9576" w:type="dxa"/>
            <w:gridSpan w:val="6"/>
          </w:tcPr>
          <w:p w:rsidR="00C64D3F" w:rsidRDefault="00C64D3F" w:rsidP="00EC433D">
            <w:r>
              <w:rPr>
                <w:b/>
              </w:rPr>
              <w:t>Funding Allocation Priorities</w:t>
            </w:r>
          </w:p>
        </w:tc>
      </w:tr>
      <w:tr w:rsidR="00C64D3F" w:rsidTr="00C64D3F">
        <w:tc>
          <w:tcPr>
            <w:tcW w:w="1596" w:type="dxa"/>
          </w:tcPr>
          <w:p w:rsidR="00C64D3F" w:rsidRDefault="00C64D3F" w:rsidP="00EC433D">
            <w:r>
              <w:t>Program</w:t>
            </w:r>
          </w:p>
        </w:tc>
        <w:tc>
          <w:tcPr>
            <w:tcW w:w="1596" w:type="dxa"/>
          </w:tcPr>
          <w:p w:rsidR="00C64D3F" w:rsidRDefault="00C64D3F" w:rsidP="00EC433D">
            <w:r>
              <w:t>Alabama's CDBG Program (%)</w:t>
            </w:r>
          </w:p>
        </w:tc>
        <w:tc>
          <w:tcPr>
            <w:tcW w:w="1596" w:type="dxa"/>
          </w:tcPr>
          <w:p w:rsidR="00C64D3F" w:rsidRDefault="00C64D3F" w:rsidP="00C64D3F">
            <w:r>
              <w:t>Alabama's HOME Program (%)</w:t>
            </w:r>
          </w:p>
        </w:tc>
        <w:tc>
          <w:tcPr>
            <w:tcW w:w="1596" w:type="dxa"/>
          </w:tcPr>
          <w:p w:rsidR="00C64D3F" w:rsidRDefault="00C64D3F" w:rsidP="00C64D3F">
            <w:r>
              <w:t>Alabama's HOPWA Program (%)</w:t>
            </w:r>
          </w:p>
        </w:tc>
        <w:tc>
          <w:tcPr>
            <w:tcW w:w="1596" w:type="dxa"/>
          </w:tcPr>
          <w:p w:rsidR="00C64D3F" w:rsidRDefault="00C64D3F" w:rsidP="00C64D3F">
            <w:r>
              <w:t>Alabama's ESG</w:t>
            </w:r>
          </w:p>
          <w:p w:rsidR="00C64D3F" w:rsidRDefault="00C64D3F" w:rsidP="00C64D3F">
            <w:r>
              <w:t>Program (%)</w:t>
            </w:r>
          </w:p>
        </w:tc>
        <w:tc>
          <w:tcPr>
            <w:tcW w:w="1596" w:type="dxa"/>
          </w:tcPr>
          <w:p w:rsidR="00C64D3F" w:rsidRDefault="00C64D3F" w:rsidP="00EC433D">
            <w:r>
              <w:t>Total</w:t>
            </w:r>
          </w:p>
          <w:p w:rsidR="00C64D3F" w:rsidRDefault="00C64D3F" w:rsidP="00EC433D">
            <w:r>
              <w:t>(%)</w:t>
            </w:r>
          </w:p>
        </w:tc>
      </w:tr>
      <w:tr w:rsidR="00C64D3F" w:rsidTr="00C64D3F">
        <w:tc>
          <w:tcPr>
            <w:tcW w:w="1596" w:type="dxa"/>
          </w:tcPr>
          <w:p w:rsidR="00C64D3F" w:rsidRDefault="00C64D3F" w:rsidP="00EC433D">
            <w:r>
              <w:t>CDBG</w:t>
            </w:r>
          </w:p>
        </w:tc>
        <w:tc>
          <w:tcPr>
            <w:tcW w:w="1596" w:type="dxa"/>
          </w:tcPr>
          <w:p w:rsidR="00C64D3F" w:rsidRDefault="00C64D3F" w:rsidP="00EC433D">
            <w:r>
              <w:t>100%</w:t>
            </w:r>
          </w:p>
        </w:tc>
        <w:tc>
          <w:tcPr>
            <w:tcW w:w="1596" w:type="dxa"/>
          </w:tcPr>
          <w:p w:rsidR="00C64D3F" w:rsidRDefault="00C64D3F" w:rsidP="00EC433D"/>
        </w:tc>
        <w:tc>
          <w:tcPr>
            <w:tcW w:w="1596" w:type="dxa"/>
          </w:tcPr>
          <w:p w:rsidR="00C64D3F" w:rsidRDefault="00C64D3F" w:rsidP="00EC433D"/>
        </w:tc>
        <w:tc>
          <w:tcPr>
            <w:tcW w:w="1596" w:type="dxa"/>
          </w:tcPr>
          <w:p w:rsidR="00C64D3F" w:rsidRDefault="00C64D3F" w:rsidP="00EC433D"/>
        </w:tc>
        <w:tc>
          <w:tcPr>
            <w:tcW w:w="1596" w:type="dxa"/>
          </w:tcPr>
          <w:p w:rsidR="00C64D3F" w:rsidRDefault="00C64D3F" w:rsidP="00EC433D">
            <w:r>
              <w:t>100%</w:t>
            </w:r>
          </w:p>
        </w:tc>
      </w:tr>
      <w:tr w:rsidR="00C64D3F" w:rsidTr="00C64D3F">
        <w:tc>
          <w:tcPr>
            <w:tcW w:w="1596" w:type="dxa"/>
          </w:tcPr>
          <w:p w:rsidR="00C64D3F" w:rsidRDefault="00C64D3F" w:rsidP="00EC433D">
            <w:r>
              <w:t>HOME</w:t>
            </w:r>
          </w:p>
        </w:tc>
        <w:tc>
          <w:tcPr>
            <w:tcW w:w="1596" w:type="dxa"/>
          </w:tcPr>
          <w:p w:rsidR="00C64D3F" w:rsidRDefault="00C64D3F" w:rsidP="00EC433D"/>
        </w:tc>
        <w:tc>
          <w:tcPr>
            <w:tcW w:w="1596" w:type="dxa"/>
          </w:tcPr>
          <w:p w:rsidR="00C64D3F" w:rsidRDefault="00C64D3F" w:rsidP="00EC433D">
            <w:r>
              <w:t>100%</w:t>
            </w:r>
          </w:p>
        </w:tc>
        <w:tc>
          <w:tcPr>
            <w:tcW w:w="1596" w:type="dxa"/>
          </w:tcPr>
          <w:p w:rsidR="00C64D3F" w:rsidRDefault="00C64D3F" w:rsidP="00EC433D"/>
        </w:tc>
        <w:tc>
          <w:tcPr>
            <w:tcW w:w="1596" w:type="dxa"/>
          </w:tcPr>
          <w:p w:rsidR="00C64D3F" w:rsidRDefault="00C64D3F" w:rsidP="00EC433D"/>
        </w:tc>
        <w:tc>
          <w:tcPr>
            <w:tcW w:w="1596" w:type="dxa"/>
          </w:tcPr>
          <w:p w:rsidR="00C64D3F" w:rsidRDefault="00C64D3F" w:rsidP="00EC433D">
            <w:r>
              <w:t>100%</w:t>
            </w:r>
          </w:p>
        </w:tc>
      </w:tr>
      <w:tr w:rsidR="00C64D3F" w:rsidTr="00C64D3F">
        <w:tc>
          <w:tcPr>
            <w:tcW w:w="1596" w:type="dxa"/>
          </w:tcPr>
          <w:p w:rsidR="00C64D3F" w:rsidRDefault="00C64D3F" w:rsidP="00EC433D">
            <w:r>
              <w:t>HOPWA</w:t>
            </w:r>
          </w:p>
        </w:tc>
        <w:tc>
          <w:tcPr>
            <w:tcW w:w="1596" w:type="dxa"/>
          </w:tcPr>
          <w:p w:rsidR="00C64D3F" w:rsidRDefault="00C64D3F" w:rsidP="00EC433D"/>
        </w:tc>
        <w:tc>
          <w:tcPr>
            <w:tcW w:w="1596" w:type="dxa"/>
          </w:tcPr>
          <w:p w:rsidR="00C64D3F" w:rsidRDefault="00C64D3F" w:rsidP="00EC433D"/>
        </w:tc>
        <w:tc>
          <w:tcPr>
            <w:tcW w:w="1596" w:type="dxa"/>
          </w:tcPr>
          <w:p w:rsidR="00C64D3F" w:rsidRDefault="00C64D3F" w:rsidP="00EC433D">
            <w:r>
              <w:t>100%</w:t>
            </w:r>
          </w:p>
        </w:tc>
        <w:tc>
          <w:tcPr>
            <w:tcW w:w="1596" w:type="dxa"/>
          </w:tcPr>
          <w:p w:rsidR="00C64D3F" w:rsidRDefault="00C64D3F" w:rsidP="00EC433D"/>
        </w:tc>
        <w:tc>
          <w:tcPr>
            <w:tcW w:w="1596" w:type="dxa"/>
          </w:tcPr>
          <w:p w:rsidR="00C64D3F" w:rsidRDefault="00C64D3F" w:rsidP="00EC433D">
            <w:r>
              <w:t>100%</w:t>
            </w:r>
          </w:p>
        </w:tc>
      </w:tr>
      <w:tr w:rsidR="00C64D3F" w:rsidTr="00C64D3F">
        <w:tc>
          <w:tcPr>
            <w:tcW w:w="1596" w:type="dxa"/>
          </w:tcPr>
          <w:p w:rsidR="00C64D3F" w:rsidRDefault="00C64D3F" w:rsidP="00EC433D">
            <w:r>
              <w:t>ESG</w:t>
            </w:r>
          </w:p>
        </w:tc>
        <w:tc>
          <w:tcPr>
            <w:tcW w:w="1596" w:type="dxa"/>
          </w:tcPr>
          <w:p w:rsidR="00C64D3F" w:rsidRDefault="00C64D3F" w:rsidP="00EC433D"/>
        </w:tc>
        <w:tc>
          <w:tcPr>
            <w:tcW w:w="1596" w:type="dxa"/>
          </w:tcPr>
          <w:p w:rsidR="00C64D3F" w:rsidRDefault="00C64D3F" w:rsidP="00EC433D"/>
        </w:tc>
        <w:tc>
          <w:tcPr>
            <w:tcW w:w="1596" w:type="dxa"/>
          </w:tcPr>
          <w:p w:rsidR="00C64D3F" w:rsidRDefault="00C64D3F" w:rsidP="00EC433D"/>
        </w:tc>
        <w:tc>
          <w:tcPr>
            <w:tcW w:w="1596" w:type="dxa"/>
          </w:tcPr>
          <w:p w:rsidR="00C64D3F" w:rsidRDefault="00C64D3F" w:rsidP="00EC433D">
            <w:r>
              <w:t>100%</w:t>
            </w:r>
          </w:p>
        </w:tc>
        <w:tc>
          <w:tcPr>
            <w:tcW w:w="1596" w:type="dxa"/>
          </w:tcPr>
          <w:p w:rsidR="00C64D3F" w:rsidRDefault="00C64D3F" w:rsidP="00EC433D">
            <w:r>
              <w:t>100%</w:t>
            </w:r>
          </w:p>
        </w:tc>
      </w:tr>
      <w:tr w:rsidR="00C64D3F" w:rsidTr="00C64D3F">
        <w:tc>
          <w:tcPr>
            <w:tcW w:w="1596" w:type="dxa"/>
          </w:tcPr>
          <w:p w:rsidR="00C64D3F" w:rsidRDefault="00C64D3F" w:rsidP="00C64D3F">
            <w:r>
              <w:t>Other</w:t>
            </w:r>
          </w:p>
          <w:p w:rsidR="00C64D3F" w:rsidRDefault="00C64D3F" w:rsidP="00C64D3F">
            <w:r>
              <w:t>CDBG-DR</w:t>
            </w:r>
          </w:p>
        </w:tc>
        <w:tc>
          <w:tcPr>
            <w:tcW w:w="1596" w:type="dxa"/>
          </w:tcPr>
          <w:p w:rsidR="00C64D3F" w:rsidRDefault="00C64D3F" w:rsidP="00EC433D">
            <w:r>
              <w:t>100%</w:t>
            </w:r>
          </w:p>
        </w:tc>
        <w:tc>
          <w:tcPr>
            <w:tcW w:w="1596" w:type="dxa"/>
          </w:tcPr>
          <w:p w:rsidR="00C64D3F" w:rsidRDefault="00C64D3F" w:rsidP="00EC433D"/>
        </w:tc>
        <w:tc>
          <w:tcPr>
            <w:tcW w:w="1596" w:type="dxa"/>
          </w:tcPr>
          <w:p w:rsidR="00C64D3F" w:rsidRDefault="00C64D3F" w:rsidP="00EC433D"/>
        </w:tc>
        <w:tc>
          <w:tcPr>
            <w:tcW w:w="1596" w:type="dxa"/>
          </w:tcPr>
          <w:p w:rsidR="00C64D3F" w:rsidRDefault="00C64D3F" w:rsidP="00EC433D"/>
        </w:tc>
        <w:tc>
          <w:tcPr>
            <w:tcW w:w="1596" w:type="dxa"/>
          </w:tcPr>
          <w:p w:rsidR="00C64D3F" w:rsidRDefault="00C64D3F" w:rsidP="00EC433D">
            <w:r>
              <w:t>100%</w:t>
            </w:r>
          </w:p>
        </w:tc>
      </w:tr>
    </w:tbl>
    <w:p w:rsidR="00C64D3F" w:rsidRDefault="00C64D3F" w:rsidP="00EC433D"/>
    <w:p w:rsidR="00EC433D" w:rsidRDefault="00EC433D" w:rsidP="00EC433D">
      <w:r>
        <w:lastRenderedPageBreak/>
        <w:tab/>
      </w:r>
      <w:r>
        <w:tab/>
      </w:r>
      <w:r>
        <w:rPr>
          <w:b/>
        </w:rPr>
        <w:t>Funding Allocation Priorities:</w:t>
      </w:r>
    </w:p>
    <w:p w:rsidR="00625C49" w:rsidRDefault="00DC6019" w:rsidP="00625C49">
      <w:r>
        <w:tab/>
      </w:r>
      <w:r w:rsidRPr="008B609D">
        <w:rPr>
          <w:b/>
          <w:u w:val="single"/>
        </w:rPr>
        <w:t>CDBG</w:t>
      </w:r>
      <w:r>
        <w:t xml:space="preserve">:  </w:t>
      </w:r>
      <w:r w:rsidR="00625C49">
        <w:t>Alabama’s PY2015 CDBG funds in the amount of $2</w:t>
      </w:r>
      <w:r w:rsidR="004C2166">
        <w:t xml:space="preserve">1,529,262 </w:t>
      </w:r>
      <w:r w:rsidR="00625C49">
        <w:t xml:space="preserve">will be divided among 8 project areas:  (1) </w:t>
      </w:r>
      <w:r w:rsidR="00625C49" w:rsidRPr="00511CDA">
        <w:rPr>
          <w:u w:val="single"/>
        </w:rPr>
        <w:t>County funds</w:t>
      </w:r>
      <w:r w:rsidR="00625C49">
        <w:t xml:space="preserve"> = $2,500,000 is estimated to be awarded through 7 grants in the amount of $350,000 each; (2) </w:t>
      </w:r>
      <w:r w:rsidR="00625C49" w:rsidRPr="00511CDA">
        <w:rPr>
          <w:u w:val="single"/>
        </w:rPr>
        <w:t>Large City funds</w:t>
      </w:r>
      <w:r w:rsidR="00625C49">
        <w:t xml:space="preserve"> (for cities with a population of 3,001 or more) = $4,</w:t>
      </w:r>
      <w:r w:rsidR="004C2166">
        <w:t>658,385</w:t>
      </w:r>
      <w:r w:rsidR="00625C49">
        <w:t xml:space="preserve"> is estimated to be awarded through 1</w:t>
      </w:r>
      <w:r w:rsidR="004C2166">
        <w:t>0</w:t>
      </w:r>
      <w:r w:rsidR="00625C49">
        <w:t xml:space="preserve"> grants in the amount of $4</w:t>
      </w:r>
      <w:r w:rsidR="004C2166">
        <w:t>5</w:t>
      </w:r>
      <w:r w:rsidR="00625C49">
        <w:t xml:space="preserve">0,000 each; (3) </w:t>
      </w:r>
      <w:r w:rsidR="00625C49" w:rsidRPr="00511CDA">
        <w:rPr>
          <w:u w:val="single"/>
        </w:rPr>
        <w:t>Small City funds</w:t>
      </w:r>
      <w:r w:rsidR="00625C49">
        <w:t xml:space="preserve"> (for cities with a population of 3,000 or less) = $</w:t>
      </w:r>
      <w:r w:rsidR="004C2166">
        <w:t>5</w:t>
      </w:r>
      <w:r w:rsidR="00625C49">
        <w:t>,</w:t>
      </w:r>
      <w:r w:rsidR="004C2166">
        <w:t>2</w:t>
      </w:r>
      <w:r w:rsidR="00625C49">
        <w:t>00,000 is estimated to be awarded through 1</w:t>
      </w:r>
      <w:r w:rsidR="004C2166">
        <w:t>5</w:t>
      </w:r>
      <w:r w:rsidR="00625C49">
        <w:t xml:space="preserve"> grants in the amount of $350,000 each; (4) </w:t>
      </w:r>
      <w:r w:rsidR="00625C49" w:rsidRPr="00511CDA">
        <w:rPr>
          <w:u w:val="single"/>
        </w:rPr>
        <w:t>Economic Development funds</w:t>
      </w:r>
      <w:r w:rsidR="00625C49">
        <w:t xml:space="preserve"> = $4,</w:t>
      </w:r>
      <w:r w:rsidR="004C2166">
        <w:t>8</w:t>
      </w:r>
      <w:r w:rsidR="00625C49">
        <w:t xml:space="preserve">50,000 is estimated to be awarded through an undetermined number of grants in the amount of $200,000 each; (5) </w:t>
      </w:r>
      <w:r w:rsidR="00625C49" w:rsidRPr="00511CDA">
        <w:rPr>
          <w:u w:val="single"/>
        </w:rPr>
        <w:t>Community Enhancement funds</w:t>
      </w:r>
      <w:r w:rsidR="00625C49">
        <w:t xml:space="preserve"> = $3,</w:t>
      </w:r>
      <w:r w:rsidR="004C2166">
        <w:t>45</w:t>
      </w:r>
      <w:r w:rsidR="00625C49">
        <w:t>0,000 is estimated to be awarded through 1</w:t>
      </w:r>
      <w:r w:rsidR="004C2166">
        <w:t>4</w:t>
      </w:r>
      <w:r w:rsidR="00625C49">
        <w:t xml:space="preserve"> grants in the amount of $2</w:t>
      </w:r>
      <w:r w:rsidR="004C2166">
        <w:t>5</w:t>
      </w:r>
      <w:r w:rsidR="00625C49">
        <w:t xml:space="preserve">0,000 each; (6) </w:t>
      </w:r>
      <w:r w:rsidR="00625C49" w:rsidRPr="00511CDA">
        <w:rPr>
          <w:u w:val="single"/>
        </w:rPr>
        <w:t>Planning funds</w:t>
      </w:r>
      <w:r w:rsidR="00625C49">
        <w:t xml:space="preserve"> = $1</w:t>
      </w:r>
      <w:r w:rsidR="004C2166">
        <w:t>2</w:t>
      </w:r>
      <w:r w:rsidR="00625C49">
        <w:t xml:space="preserve">5,000 is estimated to be awarded through an undetermined number of grants in the amount of $40,000 each; (7) </w:t>
      </w:r>
      <w:r w:rsidR="00625C49" w:rsidRPr="00511CDA">
        <w:rPr>
          <w:u w:val="single"/>
        </w:rPr>
        <w:t>Technical Assistance funds</w:t>
      </w:r>
      <w:r w:rsidR="00625C49">
        <w:t xml:space="preserve"> = $</w:t>
      </w:r>
      <w:r w:rsidR="004C2166">
        <w:t>215,292</w:t>
      </w:r>
      <w:r w:rsidR="00625C49">
        <w:t xml:space="preserve"> is estimated to be expended in the provision of technical assistance services by the ADECA CDBG staff to grant applicants and grant recipients; and (8) </w:t>
      </w:r>
      <w:r w:rsidR="00625C49" w:rsidRPr="00511CDA">
        <w:rPr>
          <w:u w:val="single"/>
        </w:rPr>
        <w:t>Administration funds</w:t>
      </w:r>
      <w:r w:rsidR="00625C49">
        <w:t xml:space="preserve"> = $</w:t>
      </w:r>
      <w:r w:rsidR="004C2166">
        <w:t>530,585</w:t>
      </w:r>
      <w:r w:rsidR="00625C49">
        <w:t xml:space="preserve"> is estimated to be expended in the provision of grant management and administrative services by the ADECA CDBG staff in managing the PY2015 CDBG grant funds.</w:t>
      </w:r>
    </w:p>
    <w:p w:rsidR="00C13995" w:rsidRDefault="00C13995" w:rsidP="00625C49">
      <w:r>
        <w:tab/>
      </w:r>
      <w:r w:rsidR="00785D04">
        <w:t>For valid reasons, the ADECA Director may modify or altogether eliminate allocations in order to maintain program integrity</w:t>
      </w:r>
      <w:r w:rsidRPr="00CA118B">
        <w:t>.</w:t>
      </w:r>
      <w:r>
        <w:t xml:space="preserve">  </w:t>
      </w:r>
      <w:r w:rsidRPr="00CA118B">
        <w:t xml:space="preserve">Balances in any </w:t>
      </w:r>
      <w:r>
        <w:t>F</w:t>
      </w:r>
      <w:r w:rsidRPr="00CA118B">
        <w:t xml:space="preserve">und will be used to either fund the Black Belt Projects or transfer to any other </w:t>
      </w:r>
      <w:r>
        <w:t>F</w:t>
      </w:r>
      <w:r w:rsidRPr="00CA118B">
        <w:t>und at the discretion of the</w:t>
      </w:r>
      <w:r>
        <w:t xml:space="preserve"> ADECA </w:t>
      </w:r>
      <w:r w:rsidRPr="00CA118B">
        <w:t>Director</w:t>
      </w:r>
      <w:r>
        <w:t>, but s</w:t>
      </w:r>
      <w:r w:rsidRPr="00CA118B">
        <w:t>uch transfers will not count towards the five percent threshold established in the State’s Citizen Participation Plan.</w:t>
      </w:r>
      <w:r>
        <w:t xml:space="preserve">  </w:t>
      </w:r>
      <w:r w:rsidRPr="00CA118B">
        <w:t xml:space="preserve">Balances in the State’s Technical Assistance Fund and the State’s Administration Fund for any year may be transferred to the “Recaptured Fund” at the discretion of the </w:t>
      </w:r>
      <w:r>
        <w:t xml:space="preserve">ADECA </w:t>
      </w:r>
      <w:r w:rsidRPr="00CA118B">
        <w:t>Director.</w:t>
      </w:r>
      <w:r>
        <w:t xml:space="preserve">  </w:t>
      </w:r>
      <w:r w:rsidRPr="00CA118B">
        <w:t>Such transfers will not count towards the five percent threshold established in the State’s Citizen Participation Plan.</w:t>
      </w:r>
      <w:r w:rsidR="00785D04">
        <w:t xml:space="preserve">  Also, the State Technical Assistance Fund may be used for State Administration.  </w:t>
      </w:r>
      <w:r w:rsidRPr="00CA118B">
        <w:t>All recaptured funds (other than Program Income as defined by regulations) will be placed in a "Recaptured Fund</w:t>
      </w:r>
      <w:r>
        <w:t>.</w:t>
      </w:r>
      <w:r w:rsidRPr="00CA118B">
        <w:t>”</w:t>
      </w:r>
      <w:r>
        <w:t xml:space="preserve">  </w:t>
      </w:r>
      <w:r w:rsidRPr="00CA118B">
        <w:t xml:space="preserve">Any funds awarded via a Governor’s/Director’s award letter which are rescinded due to a grantee’s failure to satisfy a condition in the State’s Letter of Conditional Commitment or a grantee’s inability to implement the project as approved may be considered Recaptured Funds if a significant amount of time has lapsed.  </w:t>
      </w:r>
      <w:r>
        <w:t xml:space="preserve">Likewise, any funds returned by grantees due to cost under-run will be considered Recaptured Funds.  </w:t>
      </w:r>
      <w:r w:rsidRPr="00CA118B">
        <w:t>Persons interested in the amount of Recaptured Fund money available may inquire to ADECA in writing for this information.</w:t>
      </w:r>
      <w:r>
        <w:t xml:space="preserve">  A</w:t>
      </w:r>
      <w:r w:rsidRPr="00EC50A0">
        <w:t>pproximately $</w:t>
      </w:r>
      <w:r w:rsidR="00583105">
        <w:t>3</w:t>
      </w:r>
      <w:r w:rsidRPr="00EC50A0">
        <w:t>0,000 in Program Income is expected to be available during the course of</w:t>
      </w:r>
      <w:r w:rsidRPr="00CA118B">
        <w:t xml:space="preserve"> </w:t>
      </w:r>
      <w:r>
        <w:t>PY2015, and t</w:t>
      </w:r>
      <w:r w:rsidRPr="00CA118B">
        <w:t>he exact amount will depend on the rate of pay-off, defaults, and early settlements, but the money will generally be used to fund economic development projects.  Persons interested in the amount of ED Funds and Program Income available may find out at any time by inquiring in writing</w:t>
      </w:r>
      <w:r>
        <w:t xml:space="preserve"> to ADECA</w:t>
      </w:r>
      <w:r w:rsidRPr="00CA118B">
        <w:t>.</w:t>
      </w:r>
      <w:r>
        <w:t xml:space="preserve">  </w:t>
      </w:r>
      <w:r w:rsidRPr="00CA118B">
        <w:t>If the State's Letter of Credit is used by HUD to make payments on Section 108 Loan</w:t>
      </w:r>
      <w:r>
        <w:t xml:space="preserve"> Guarantees</w:t>
      </w:r>
      <w:r w:rsidRPr="00CA118B">
        <w:t>,</w:t>
      </w:r>
      <w:r>
        <w:t xml:space="preserve"> then </w:t>
      </w:r>
      <w:r w:rsidRPr="00CA118B">
        <w:t xml:space="preserve">the State will utilize Program Income, Recaptured Funds, and other available funds to </w:t>
      </w:r>
      <w:r>
        <w:t>e</w:t>
      </w:r>
      <w:r w:rsidRPr="00CA118B">
        <w:t>nsure that all commitments from the State are met.  Recaptured Funds, Program Income, and other funds may also be used to pay-off, make payments on, or provide credit toward Section 108 Loan Guarantee projects and/or Float Loan projects.</w:t>
      </w:r>
      <w:r>
        <w:t xml:space="preserve">  </w:t>
      </w:r>
      <w:r w:rsidRPr="00CA118B">
        <w:t xml:space="preserve">Reallocated funds from HUD will be assigned to the most appropriate Fund by the </w:t>
      </w:r>
      <w:r>
        <w:t xml:space="preserve">ADECA </w:t>
      </w:r>
      <w:r w:rsidRPr="00CA118B">
        <w:t>Director and distributed in accordance with the methodology described in th</w:t>
      </w:r>
      <w:r>
        <w:t xml:space="preserve">is </w:t>
      </w:r>
      <w:r w:rsidRPr="00CA118B">
        <w:t>Action Plan.</w:t>
      </w:r>
      <w:r>
        <w:t xml:space="preserve">  T</w:t>
      </w:r>
      <w:r w:rsidRPr="00CA118B">
        <w:t>he State recognizes the applicant</w:t>
      </w:r>
      <w:r>
        <w:t>’</w:t>
      </w:r>
      <w:r w:rsidRPr="00CA118B">
        <w:t>s right to retain Program Income within acceptable limits to the extent that the income is applied to continue the activity from which such income was derived.</w:t>
      </w:r>
      <w:r>
        <w:t xml:space="preserve">  And f</w:t>
      </w:r>
      <w:r w:rsidRPr="00CA118B">
        <w:t xml:space="preserve">rom time to time, areas declared a disaster by the </w:t>
      </w:r>
      <w:r w:rsidRPr="00CA118B">
        <w:lastRenderedPageBreak/>
        <w:t>President will be addressed by a separate Disaster Program for the purposes of disaster relief, long-term recovery, and mitigation.</w:t>
      </w:r>
    </w:p>
    <w:p w:rsidR="00625C49" w:rsidRDefault="00625C49" w:rsidP="00625C49"/>
    <w:p w:rsidR="00EE6C59" w:rsidRDefault="00EE6C59" w:rsidP="00EE6C59">
      <w:r>
        <w:tab/>
      </w:r>
      <w:r w:rsidRPr="008B609D">
        <w:rPr>
          <w:b/>
          <w:u w:val="single"/>
        </w:rPr>
        <w:t>HOME</w:t>
      </w:r>
      <w:r>
        <w:t>:  For the HOME Program, please see the 2015 HOME Action Plan under</w:t>
      </w:r>
    </w:p>
    <w:p w:rsidR="008114DC" w:rsidRDefault="00EE6C59" w:rsidP="00866F98">
      <w:r>
        <w:t>“III. ALABAMA’S HOME PROGRAM” for information regarding allocation priorities and how the proposed distribution of funds addresses those priorities described in th</w:t>
      </w:r>
      <w:r w:rsidR="00866F98">
        <w:t>is</w:t>
      </w:r>
      <w:r>
        <w:t xml:space="preserve"> Consolidated Plan.</w:t>
      </w:r>
      <w:r w:rsidR="008114DC">
        <w:t xml:space="preserve">  For the HOME funds, the allocation priorities are based on the </w:t>
      </w:r>
      <w:r w:rsidR="008114DC" w:rsidRPr="003C0511">
        <w:t>PY2015 HO</w:t>
      </w:r>
      <w:r w:rsidR="008114DC">
        <w:t>ME</w:t>
      </w:r>
      <w:r w:rsidR="008114DC" w:rsidRPr="003C0511">
        <w:t xml:space="preserve"> </w:t>
      </w:r>
      <w:r w:rsidR="008114DC">
        <w:t xml:space="preserve">Program </w:t>
      </w:r>
      <w:r w:rsidR="008114DC" w:rsidRPr="003C0511">
        <w:t xml:space="preserve">allocation to the State of Alabama </w:t>
      </w:r>
      <w:r w:rsidR="008114DC">
        <w:t xml:space="preserve">in the amount of </w:t>
      </w:r>
      <w:r w:rsidR="008114DC" w:rsidRPr="003C0511">
        <w:t>$</w:t>
      </w:r>
      <w:r w:rsidR="00994716">
        <w:t>7,819,900</w:t>
      </w:r>
      <w:r w:rsidR="008114DC" w:rsidRPr="003C0511">
        <w:t>.</w:t>
      </w:r>
    </w:p>
    <w:p w:rsidR="00866F98" w:rsidRDefault="008114DC" w:rsidP="00866F98">
      <w:r>
        <w:tab/>
      </w:r>
      <w:r w:rsidR="004C2166">
        <w:t xml:space="preserve">The AHFA's allocation priorities for the PY2015 HOME Program funds include </w:t>
      </w:r>
      <w:r w:rsidR="004C2166" w:rsidRPr="00DA55D6">
        <w:t>focus</w:t>
      </w:r>
      <w:r w:rsidR="004C2166">
        <w:t>ing</w:t>
      </w:r>
      <w:r w:rsidR="004C2166" w:rsidRPr="00DA55D6">
        <w:t xml:space="preserve"> on new or rehabilitated multifamily rental housing across Alabama.  The </w:t>
      </w:r>
      <w:r w:rsidR="004C2166">
        <w:t xml:space="preserve">reason for this is that the </w:t>
      </w:r>
      <w:r w:rsidR="004C2166" w:rsidRPr="00DA55D6">
        <w:t xml:space="preserve">intent </w:t>
      </w:r>
      <w:r w:rsidR="004C2166">
        <w:t xml:space="preserve">of the </w:t>
      </w:r>
      <w:r w:rsidR="004C2166" w:rsidRPr="00DA55D6">
        <w:t>HOME Program</w:t>
      </w:r>
      <w:r w:rsidR="004C2166">
        <w:t xml:space="preserve"> is for </w:t>
      </w:r>
      <w:r w:rsidR="004C2166" w:rsidRPr="00DA55D6">
        <w:t xml:space="preserve">tenants </w:t>
      </w:r>
      <w:r w:rsidR="004C2166">
        <w:t xml:space="preserve">to </w:t>
      </w:r>
      <w:r w:rsidR="004C2166" w:rsidRPr="00DA55D6">
        <w:t xml:space="preserve">include families, elderly citizens, and special needs households, all of whom </w:t>
      </w:r>
      <w:r w:rsidR="004C2166">
        <w:t xml:space="preserve">are to be </w:t>
      </w:r>
      <w:r w:rsidR="004C2166" w:rsidRPr="00DA55D6">
        <w:t>low-income and in need of affordable housing units.</w:t>
      </w:r>
      <w:r w:rsidR="004C2166">
        <w:t xml:space="preserve">  With these priorities, AHFA can create as many new or rehabilitated rental housing units across Alabama as is possible.  By leveraging HOME Program funds with Housing Credits, the HOME award per successful applicant will be carefully underwritten in a way that stretches the HOME dollars farther and makes a much larger impact on the affordable rental housing stock</w:t>
      </w:r>
      <w:r w:rsidR="004C2166" w:rsidRPr="008906A3">
        <w:t xml:space="preserve"> </w:t>
      </w:r>
      <w:r w:rsidR="004C2166">
        <w:t>needed by lower-income Alabamians.  AHFA anticipates that its PY2015 allocation will be able to fund 8-12 HOME projects with 350-600 units.  AHFA will also designate 15 percent of the funding for CHDOs, and award the remainder of those funds to a mixture of for-profit and non-profit developers.</w:t>
      </w:r>
    </w:p>
    <w:p w:rsidR="004C2166" w:rsidRDefault="00866F98" w:rsidP="00866F98">
      <w:r>
        <w:tab/>
      </w:r>
      <w:r w:rsidR="004C2166">
        <w:t xml:space="preserve">Also, as </w:t>
      </w:r>
      <w:r w:rsidR="004C2166" w:rsidRPr="00801B47">
        <w:t xml:space="preserve">the administrator of the Plans, AHFA’s </w:t>
      </w:r>
      <w:r w:rsidR="004C2166">
        <w:t xml:space="preserve">priority </w:t>
      </w:r>
      <w:r w:rsidR="004C2166" w:rsidRPr="00801B47">
        <w:t>is to develop written criteria that will provide equal access to all types of affordable housing developments, which include but are not limited to:</w:t>
      </w:r>
      <w:r w:rsidR="004C2166">
        <w:t xml:space="preserve">  </w:t>
      </w:r>
      <w:r w:rsidR="004C2166" w:rsidRPr="00801B47">
        <w:t>various construction types (new construction; acquisition and rehabilitation; adaptive reuse, etc.); diverse target populations (family, elderly, handicapped, supportive services, mentally impaired, etc.); and geographical characteristics (rural, metropolitan, qualified census tracts, distressed areas, etc.).</w:t>
      </w:r>
    </w:p>
    <w:p w:rsidR="004C2166" w:rsidRDefault="004C2166" w:rsidP="004C2166"/>
    <w:p w:rsidR="008114DC" w:rsidRDefault="00866F98" w:rsidP="00866F98">
      <w:r>
        <w:tab/>
      </w:r>
      <w:r w:rsidRPr="008B609D">
        <w:rPr>
          <w:b/>
          <w:u w:val="single"/>
        </w:rPr>
        <w:t>ESG</w:t>
      </w:r>
      <w:r>
        <w:t xml:space="preserve">:  The ESG Program's funding priorities are stated herein under sections AP-20 and AP-35.  </w:t>
      </w:r>
      <w:r w:rsidR="008114DC">
        <w:t xml:space="preserve">For the ESG funds, the allocation priorities are based on the </w:t>
      </w:r>
      <w:r w:rsidR="008114DC" w:rsidRPr="003C0511">
        <w:t xml:space="preserve">PY2015 </w:t>
      </w:r>
      <w:r w:rsidR="008114DC">
        <w:t xml:space="preserve">ESG Program </w:t>
      </w:r>
      <w:r w:rsidR="008114DC" w:rsidRPr="003C0511">
        <w:t xml:space="preserve">allocation to the State of Alabama </w:t>
      </w:r>
      <w:r w:rsidR="008114DC">
        <w:t xml:space="preserve">in the amount of </w:t>
      </w:r>
      <w:r w:rsidR="008114DC" w:rsidRPr="003C0511">
        <w:t>$</w:t>
      </w:r>
      <w:r w:rsidR="008114DC">
        <w:t>2,524,294</w:t>
      </w:r>
      <w:r w:rsidR="008114DC" w:rsidRPr="003C0511">
        <w:t>.</w:t>
      </w:r>
    </w:p>
    <w:p w:rsidR="00866F98" w:rsidRDefault="008114DC" w:rsidP="00866F98">
      <w:r>
        <w:tab/>
      </w:r>
      <w:r w:rsidR="00866F98">
        <w:t xml:space="preserve">ESG Program funds </w:t>
      </w:r>
      <w:r w:rsidR="00866F98" w:rsidRPr="00BF113F">
        <w:t>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rsidR="00866F98">
        <w:t xml:space="preserve">es. </w:t>
      </w:r>
      <w:r w:rsidR="00866F98" w:rsidRPr="00BF113F">
        <w:t>In an effort to address the</w:t>
      </w:r>
      <w:r w:rsidR="00866F98">
        <w:t xml:space="preserve"> State's priority </w:t>
      </w:r>
      <w:r w:rsidR="00866F98" w:rsidRPr="00BF113F">
        <w:t xml:space="preserve">needs, the State has chosen to allow applicants to request funding for all eligible activities.  For homeless assistance activities (emergency shelter and street outreach), the </w:t>
      </w:r>
      <w:r w:rsidR="00866F98">
        <w:t xml:space="preserve">priority </w:t>
      </w:r>
      <w:r w:rsidR="00866F98" w:rsidRPr="00BF113F">
        <w:t xml:space="preserve">is to create a suitable living environment, with the outcome being availability/accessibility.  For homelessness prevention and rapid re-housing activities, the </w:t>
      </w:r>
      <w:r w:rsidR="00866F98">
        <w:t xml:space="preserve">priority </w:t>
      </w:r>
      <w:r w:rsidR="00866F98" w:rsidRPr="00BF113F">
        <w:t>is to provide decent affordable housing, with the outcome being affordability.</w:t>
      </w:r>
      <w:r w:rsidR="00866F98">
        <w:t xml:space="preserve">  </w:t>
      </w:r>
      <w:r w:rsidR="00866F98" w:rsidRPr="005B549C">
        <w:t xml:space="preserve">Because the State’s ESG program will be implemented in different geographic areas with various needs, various social services programs and various degrees of access to service, the State </w:t>
      </w:r>
      <w:r w:rsidR="00866F98">
        <w:t xml:space="preserve">is </w:t>
      </w:r>
      <w:r w:rsidR="00866F98" w:rsidRPr="005B549C">
        <w:t>cho</w:t>
      </w:r>
      <w:r w:rsidR="00866F98">
        <w:t xml:space="preserve">osing </w:t>
      </w:r>
      <w:r w:rsidR="00866F98" w:rsidRPr="005B549C">
        <w:t xml:space="preserve">to allow its </w:t>
      </w:r>
      <w:proofErr w:type="spellStart"/>
      <w:r w:rsidR="00866F98" w:rsidRPr="005B549C">
        <w:t>subrecipients</w:t>
      </w:r>
      <w:proofErr w:type="spellEnd"/>
      <w:r w:rsidR="00866F98" w:rsidRPr="005B549C">
        <w:t xml:space="preserve"> to determine their priority needs at the local level.  Therefore, each service-related ESG activity (street outreach, emergency shelter, homelessness prevention, and rapid re-housing) may be considered a priority.</w:t>
      </w:r>
    </w:p>
    <w:p w:rsidR="00965F9F" w:rsidRPr="00BB57CF" w:rsidRDefault="00866F98" w:rsidP="00965F9F">
      <w:r>
        <w:tab/>
      </w:r>
      <w:r w:rsidR="00965F9F" w:rsidRPr="00965F9F">
        <w:t xml:space="preserve">The point in time counts conducted in January 2014 documented both sheltered and </w:t>
      </w:r>
      <w:r w:rsidR="00965F9F" w:rsidRPr="00965F9F">
        <w:lastRenderedPageBreak/>
        <w:t>unsheltered homeless individuals and families.  Additional affordable housing and case management services are identified as statewide priorities to address street outreach, emergency shelter, homelessness prevention, and rapid re-housing needs.</w:t>
      </w:r>
    </w:p>
    <w:p w:rsidR="008664E1" w:rsidRDefault="008664E1" w:rsidP="00EA27A9"/>
    <w:p w:rsidR="00EA27A9" w:rsidRDefault="004C2166" w:rsidP="00EA27A9">
      <w:pPr>
        <w:rPr>
          <w:b/>
        </w:rPr>
      </w:pPr>
      <w:r>
        <w:tab/>
      </w:r>
      <w:r w:rsidRPr="008B609D">
        <w:rPr>
          <w:b/>
          <w:u w:val="single"/>
        </w:rPr>
        <w:t>HOPWA</w:t>
      </w:r>
      <w:r>
        <w:t xml:space="preserve">:  For HOPWA funds, the allocation priorities are </w:t>
      </w:r>
      <w:r w:rsidR="00866F98">
        <w:t xml:space="preserve">based on the </w:t>
      </w:r>
      <w:r w:rsidRPr="003C0511">
        <w:t xml:space="preserve">PY2015 HOPWA </w:t>
      </w:r>
      <w:r>
        <w:t xml:space="preserve">Program </w:t>
      </w:r>
      <w:r w:rsidRPr="003C0511">
        <w:t xml:space="preserve">allocation to the State of Alabama </w:t>
      </w:r>
      <w:r w:rsidR="00866F98">
        <w:t xml:space="preserve">in the amount of </w:t>
      </w:r>
      <w:r w:rsidRPr="003C0511">
        <w:t>$1,483,651.  AIDS Alabama</w:t>
      </w:r>
      <w:r w:rsidR="00EA27A9">
        <w:t xml:space="preserve"> has allocated those funds for </w:t>
      </w:r>
      <w:r w:rsidR="00EA27A9" w:rsidRPr="00D159BE">
        <w:t>the following programs:</w:t>
      </w:r>
    </w:p>
    <w:p w:rsidR="00EA27A9" w:rsidRDefault="00EA27A9" w:rsidP="00EA27A9">
      <w:r>
        <w:tab/>
      </w:r>
      <w:r w:rsidRPr="00E10416">
        <w:t xml:space="preserve">1.  </w:t>
      </w:r>
      <w:r w:rsidRPr="00E10416">
        <w:rPr>
          <w:u w:val="single"/>
        </w:rPr>
        <w:t>Rental Assistance:</w:t>
      </w:r>
      <w:r>
        <w:t xml:space="preserve">  A</w:t>
      </w:r>
      <w:r w:rsidRPr="00D159BE">
        <w:t>IDS Alabama will use $373,316.00 to fund both short-term and Tenant-Based Rental Assistance (TBRA), as well as Project-Based Rental Assistance (PBRA) on an as-needed basis.</w:t>
      </w:r>
      <w:r>
        <w:t xml:space="preserve">  </w:t>
      </w:r>
      <w:r w:rsidRPr="00D159BE">
        <w:t>Due to the agency’s success at providing consumers with Tenant-Based Rental Assistance (TBRA), the budget for other rental assistance must be monitored closely and strictly managed.  Cost containment measures were instituted with the approval of the AIDS Service Organization Network of Alabama (ASONA), which serves as the HOPWA advisory body for AIDS Alabama.  STRMU was limited to three months, and expenditures for first month’s rent and deposit were frozen.  However, recent cost analyses has shown that the success of the Homeless Prevention and Rapid Re-Housing Program (HPRP) had somewhat alleviated the rental assistance program’s financial burden.  However, HPRP ended for the agency and its partners on March 31, 2012, and another HPRP grant proposal through ESG funds was not funded.  Therefore, a decision was made to increase the maximum benefit to 17 weeks of STRMU assistance.</w:t>
      </w:r>
    </w:p>
    <w:p w:rsidR="00EA27A9" w:rsidRPr="00D159BE" w:rsidRDefault="00EA27A9" w:rsidP="00EA27A9">
      <w:r>
        <w:tab/>
      </w:r>
      <w:r w:rsidRPr="00D159BE">
        <w:t xml:space="preserve">Historically, new TBRA applications remained frozen while the waiting list grew.  Stimulus Act Programs, such as HPRP, had provided some relief to the Tenant-Based Rental Assistance Program during the last several years, but these additional programs provided only a temporary respite.  However, by monitoring this program closely, AIDS Alabama was able to open the TBRA waiting list during the current program year.  Each AIDS Service Organization was given an additional TBRA voucher; these were quickly filled.  Additional guidelines were set to allow the AIDS Service Organizations to use vouchers that became available through attrition. </w:t>
      </w:r>
    </w:p>
    <w:p w:rsidR="00EA27A9" w:rsidRPr="00D159BE" w:rsidRDefault="00EA27A9" w:rsidP="00EA27A9">
      <w:r>
        <w:tab/>
      </w:r>
      <w:r w:rsidRPr="00D159BE">
        <w:t>Clients access this program by visiting AIDS Alabama or one of the eight partnering AIDS Service Organizations.  They then complete an application with a HOPWA-certified and trained staff member of that agency.  ASONA members involved in the decision-making process about how the rental assistance funds are expended include:</w:t>
      </w:r>
    </w:p>
    <w:p w:rsidR="00EA27A9" w:rsidRPr="00D159BE" w:rsidRDefault="00EA27A9" w:rsidP="00492E2D">
      <w:pPr>
        <w:widowControl/>
        <w:numPr>
          <w:ilvl w:val="0"/>
          <w:numId w:val="11"/>
        </w:numPr>
        <w:autoSpaceDE/>
        <w:autoSpaceDN/>
        <w:adjustRightInd/>
        <w:spacing w:after="80"/>
      </w:pPr>
      <w:r w:rsidRPr="00D159BE">
        <w:t>AIDS Action Coalition – Huntsville</w:t>
      </w:r>
    </w:p>
    <w:p w:rsidR="00EA27A9" w:rsidRPr="00D159BE" w:rsidRDefault="00EA27A9" w:rsidP="00492E2D">
      <w:pPr>
        <w:widowControl/>
        <w:numPr>
          <w:ilvl w:val="0"/>
          <w:numId w:val="11"/>
        </w:numPr>
        <w:autoSpaceDE/>
        <w:autoSpaceDN/>
        <w:adjustRightInd/>
        <w:spacing w:after="80"/>
      </w:pPr>
      <w:r w:rsidRPr="00D159BE">
        <w:t>Health Services Center – Anniston</w:t>
      </w:r>
    </w:p>
    <w:p w:rsidR="00EA27A9" w:rsidRPr="00D159BE" w:rsidRDefault="00EA27A9" w:rsidP="00492E2D">
      <w:pPr>
        <w:widowControl/>
        <w:numPr>
          <w:ilvl w:val="0"/>
          <w:numId w:val="11"/>
        </w:numPr>
        <w:autoSpaceDE/>
        <w:autoSpaceDN/>
        <w:adjustRightInd/>
        <w:spacing w:after="80"/>
      </w:pPr>
      <w:r w:rsidRPr="00D159BE">
        <w:t>Unity Wellness Center – Auburn</w:t>
      </w:r>
    </w:p>
    <w:p w:rsidR="00EA27A9" w:rsidRPr="00D159BE" w:rsidRDefault="00EA27A9" w:rsidP="00492E2D">
      <w:pPr>
        <w:widowControl/>
        <w:numPr>
          <w:ilvl w:val="0"/>
          <w:numId w:val="11"/>
        </w:numPr>
        <w:autoSpaceDE/>
        <w:autoSpaceDN/>
        <w:adjustRightInd/>
        <w:spacing w:after="80"/>
      </w:pPr>
      <w:r w:rsidRPr="00D159BE">
        <w:t>Medical AIDS Outreach of Alabama – Montgomery</w:t>
      </w:r>
    </w:p>
    <w:p w:rsidR="00EA27A9" w:rsidRPr="00D159BE" w:rsidRDefault="00EA27A9" w:rsidP="00492E2D">
      <w:pPr>
        <w:widowControl/>
        <w:numPr>
          <w:ilvl w:val="0"/>
          <w:numId w:val="11"/>
        </w:numPr>
        <w:autoSpaceDE/>
        <w:autoSpaceDN/>
        <w:adjustRightInd/>
        <w:spacing w:after="80"/>
      </w:pPr>
      <w:r w:rsidRPr="00D159BE">
        <w:t>Birmingham AIDS Outreach</w:t>
      </w:r>
    </w:p>
    <w:p w:rsidR="00EA27A9" w:rsidRPr="00D159BE" w:rsidRDefault="00EA27A9" w:rsidP="00492E2D">
      <w:pPr>
        <w:widowControl/>
        <w:numPr>
          <w:ilvl w:val="0"/>
          <w:numId w:val="11"/>
        </w:numPr>
        <w:autoSpaceDE/>
        <w:autoSpaceDN/>
        <w:adjustRightInd/>
        <w:spacing w:after="80"/>
      </w:pPr>
      <w:r w:rsidRPr="00D159BE">
        <w:t>Selma AIDS Information &amp; Referral</w:t>
      </w:r>
    </w:p>
    <w:p w:rsidR="00EA27A9" w:rsidRPr="00D159BE" w:rsidRDefault="00EA27A9" w:rsidP="00492E2D">
      <w:pPr>
        <w:widowControl/>
        <w:numPr>
          <w:ilvl w:val="0"/>
          <w:numId w:val="11"/>
        </w:numPr>
        <w:autoSpaceDE/>
        <w:autoSpaceDN/>
        <w:adjustRightInd/>
        <w:spacing w:after="80"/>
      </w:pPr>
      <w:r w:rsidRPr="00D159BE">
        <w:t>AIDS Alabama South (formerly South Alabama CARES*) – Mobile</w:t>
      </w:r>
    </w:p>
    <w:p w:rsidR="00EA27A9" w:rsidRPr="00D159BE" w:rsidRDefault="00EA27A9" w:rsidP="00492E2D">
      <w:pPr>
        <w:widowControl/>
        <w:numPr>
          <w:ilvl w:val="0"/>
          <w:numId w:val="11"/>
        </w:numPr>
        <w:autoSpaceDE/>
        <w:autoSpaceDN/>
        <w:adjustRightInd/>
        <w:spacing w:after="80"/>
      </w:pPr>
      <w:r w:rsidRPr="00D159BE">
        <w:t>West Alabama AIDS Outreach – Tuscaloosa.</w:t>
      </w:r>
    </w:p>
    <w:p w:rsidR="00EA27A9" w:rsidRDefault="00EA27A9" w:rsidP="00EA27A9">
      <w:r w:rsidRPr="00D159BE">
        <w:t xml:space="preserve">*South Alabama CARES (SACARES) of Mobile has become a LLC with its own federal tax identification number as of 10/17/2012.  The agency is now AIDS Alabama South and operates </w:t>
      </w:r>
      <w:r w:rsidRPr="00D159BE">
        <w:lastRenderedPageBreak/>
        <w:t>as a part of AIDS Alabama.  This change came about because South Alabama CARES had been unable to continue existence due to severe financial reversals.  The SACARES board of directors approached AIDS Alabama in the Fall of 2012 requesting assistance.  AIDS Alabama created a new, financially stable agency, hired all of the South Alabama CARES employees, hired a new Executive Director, and continues to focus on helping the agency to serve the more than 1,000 HIV-positive consumers in the South Alabama area.</w:t>
      </w:r>
    </w:p>
    <w:p w:rsidR="004930E1" w:rsidRDefault="004930E1" w:rsidP="00EA27A9"/>
    <w:p w:rsidR="00EA27A9" w:rsidRPr="00D159BE" w:rsidRDefault="00EA27A9" w:rsidP="00EA27A9">
      <w:r>
        <w:tab/>
      </w:r>
      <w:r w:rsidRPr="00D159BE">
        <w:t xml:space="preserve">Input from these agencies, combined with data from focus groups, surveys, and needs assessments, drive the protocols used in the Rental Assistance program.  AIDS Alabama analyzes this information and adjusts the program to facilitate balancing the amount of funds available with the ultimate goal of avoiding homelessness, keeping families stably housed, and increasing consumer empowerment to succeed in a permanent housing setting.  AIDS Alabama never seeks a change to the rental assistance program without:  </w:t>
      </w:r>
    </w:p>
    <w:p w:rsidR="00EA27A9" w:rsidRPr="00D159BE" w:rsidRDefault="00EA27A9" w:rsidP="00492E2D">
      <w:pPr>
        <w:widowControl/>
        <w:numPr>
          <w:ilvl w:val="0"/>
          <w:numId w:val="12"/>
        </w:numPr>
        <w:autoSpaceDE/>
        <w:autoSpaceDN/>
        <w:adjustRightInd/>
        <w:spacing w:after="80"/>
      </w:pPr>
      <w:r w:rsidRPr="00D159BE">
        <w:t>Receiving input from all subcontracting agencies</w:t>
      </w:r>
    </w:p>
    <w:p w:rsidR="00EA27A9" w:rsidRPr="00D159BE" w:rsidRDefault="00EA27A9" w:rsidP="00492E2D">
      <w:pPr>
        <w:widowControl/>
        <w:numPr>
          <w:ilvl w:val="0"/>
          <w:numId w:val="12"/>
        </w:numPr>
        <w:autoSpaceDE/>
        <w:autoSpaceDN/>
        <w:adjustRightInd/>
        <w:spacing w:after="80"/>
      </w:pPr>
      <w:r w:rsidRPr="00D159BE">
        <w:t>Providing a minimum of a 30-day notice to each agency</w:t>
      </w:r>
    </w:p>
    <w:p w:rsidR="00EA27A9" w:rsidRPr="00D159BE" w:rsidRDefault="00EA27A9" w:rsidP="00492E2D">
      <w:pPr>
        <w:widowControl/>
        <w:numPr>
          <w:ilvl w:val="0"/>
          <w:numId w:val="12"/>
        </w:numPr>
        <w:autoSpaceDE/>
        <w:autoSpaceDN/>
        <w:adjustRightInd/>
        <w:spacing w:after="80"/>
      </w:pPr>
      <w:r w:rsidRPr="00D159BE">
        <w:t>Ensuring that changes are compliant with HOPWA regulations.</w:t>
      </w:r>
    </w:p>
    <w:p w:rsidR="00EA27A9" w:rsidRPr="00D159BE" w:rsidRDefault="00EA27A9" w:rsidP="00EA27A9">
      <w:r>
        <w:tab/>
      </w:r>
      <w:r w:rsidRPr="00D159BE">
        <w:t>For the Short-Term Rental, Mortgage, and Utility program (STRMU), applicants must re-apply and supply proof of need for each month of assistance for up to 17 weeks in an assistance year.</w:t>
      </w:r>
    </w:p>
    <w:p w:rsidR="00EA27A9" w:rsidRPr="00D159BE" w:rsidRDefault="00EA27A9" w:rsidP="00EA27A9">
      <w:r>
        <w:tab/>
      </w:r>
      <w:r w:rsidRPr="00D159BE">
        <w:t>For the Tenant-Based Rental Assistance (TBRA) and Project-Based Rental Assistance, the residents are responsible for a portion of the rent based on their incomes.  Clients are expected to maintain quarterly contact with their social workers, as well as pay the appropriate portions of the rent and maintain utilities.</w:t>
      </w:r>
    </w:p>
    <w:p w:rsidR="00EA27A9" w:rsidRPr="00D159BE" w:rsidRDefault="00EA27A9" w:rsidP="00EA27A9">
      <w:r>
        <w:tab/>
      </w:r>
      <w:r w:rsidRPr="00D159BE">
        <w:t>ASONA serves as AIDS Alabama’s HOPWA planning council.  To access rental assistance, AIDS Alabama requires annual certification of these programs by the community-based organizations that are their partners.</w:t>
      </w:r>
    </w:p>
    <w:p w:rsidR="00EA27A9" w:rsidRPr="00170EA3" w:rsidRDefault="00EA27A9" w:rsidP="00170EA3">
      <w:pPr>
        <w:pStyle w:val="Heading2"/>
        <w:keepNext w:val="0"/>
        <w:jc w:val="left"/>
        <w:rPr>
          <w:rFonts w:ascii="Times New Roman" w:hAnsi="Times New Roman"/>
          <w:sz w:val="24"/>
          <w:szCs w:val="24"/>
        </w:rPr>
      </w:pPr>
      <w:r>
        <w:rPr>
          <w:rFonts w:ascii="Times New Roman" w:hAnsi="Times New Roman"/>
          <w:b/>
          <w:sz w:val="24"/>
          <w:szCs w:val="24"/>
        </w:rPr>
        <w:tab/>
      </w:r>
      <w:r w:rsidRPr="00E10416">
        <w:rPr>
          <w:rFonts w:ascii="Times New Roman" w:hAnsi="Times New Roman"/>
          <w:sz w:val="24"/>
          <w:szCs w:val="24"/>
          <w:u w:val="single"/>
        </w:rPr>
        <w:t>2.  Supportive Services:</w:t>
      </w:r>
      <w:r>
        <w:rPr>
          <w:rFonts w:ascii="Times New Roman" w:hAnsi="Times New Roman"/>
          <w:sz w:val="24"/>
          <w:szCs w:val="24"/>
        </w:rPr>
        <w:t xml:space="preserve">  A</w:t>
      </w:r>
      <w:r w:rsidRPr="00D159BE">
        <w:rPr>
          <w:rFonts w:ascii="Times New Roman" w:hAnsi="Times New Roman"/>
          <w:sz w:val="24"/>
          <w:szCs w:val="24"/>
        </w:rPr>
        <w:t xml:space="preserve">IDS Alabama will use $440,000 to support housing programs in the State.  This support will include supportive services such as transportation, case management, first month’s rent and deposit (if available), and housing outreach.  AIDS Alabama provides these services in the Birmingham Metropolitan Area and to the non-Jefferson County areas in their Public Health area. Furthermore, AIDS Alabama contracts for these services with eight other AIDS Service Organizations across the State, allowing HOPWA supportive services </w:t>
      </w:r>
      <w:r w:rsidRPr="00170EA3">
        <w:rPr>
          <w:rFonts w:ascii="Times New Roman" w:hAnsi="Times New Roman"/>
          <w:sz w:val="24"/>
          <w:szCs w:val="24"/>
        </w:rPr>
        <w:t>to be available in all 67 counties.</w:t>
      </w:r>
    </w:p>
    <w:p w:rsidR="00EA27A9" w:rsidRDefault="00EA27A9" w:rsidP="00170EA3">
      <w:r w:rsidRPr="00170EA3">
        <w:rPr>
          <w:b/>
        </w:rPr>
        <w:tab/>
      </w:r>
      <w:r w:rsidRPr="00170EA3">
        <w:rPr>
          <w:bCs/>
          <w:u w:val="single"/>
        </w:rPr>
        <w:t>3.  Operating Costs</w:t>
      </w:r>
      <w:r w:rsidRPr="00170EA3">
        <w:rPr>
          <w:u w:val="single"/>
        </w:rPr>
        <w:t>:</w:t>
      </w:r>
      <w:r w:rsidRPr="00170EA3">
        <w:rPr>
          <w:b/>
        </w:rPr>
        <w:t xml:space="preserve">  </w:t>
      </w:r>
      <w:r w:rsidR="00170EA3" w:rsidRPr="00170EA3">
        <w:t>AIDS Alabama will use $449,087.00 to supplement the operating cost of the permanent and transitional units between April 1, 2015, and March 31, 2016, serving a potential 300 persons statewide.  These funds cover furnishings, utility supplements, property management expenditures (lawn care, basic maintenance, and repair), security services, and support to ensure appropriate upkeep for all HIV-specific permanent and transitional housing in the State as described in the previous section.</w:t>
      </w:r>
    </w:p>
    <w:p w:rsidR="00EA27A9" w:rsidRDefault="00EA27A9" w:rsidP="00EA27A9">
      <w:r>
        <w:tab/>
      </w:r>
      <w:r w:rsidRPr="00E10416">
        <w:t xml:space="preserve">4.  </w:t>
      </w:r>
      <w:r w:rsidRPr="00E10416">
        <w:rPr>
          <w:bCs/>
          <w:u w:val="single"/>
        </w:rPr>
        <w:t>Master Leasing:</w:t>
      </w:r>
      <w:r>
        <w:t xml:space="preserve">  </w:t>
      </w:r>
      <w:r w:rsidR="00170EA3" w:rsidRPr="00E0521E">
        <w:t xml:space="preserve">AIDS Alabama will use $9,000.00 to provide funding for the cost of one Master leases for two-bedroom units to be used for intermediate housing with focus on support services to help consumers move toward permanent housing.  This unit will provide the consumer stable housing while the case manager links them to permanent housing options and helps them to avoid homelessness.  </w:t>
      </w:r>
      <w:r>
        <w:t>A</w:t>
      </w:r>
      <w:r w:rsidRPr="00D159BE">
        <w:t xml:space="preserve">IDS Alabama will fund master leasing to AIDS Alabama </w:t>
      </w:r>
      <w:r w:rsidRPr="00D159BE">
        <w:lastRenderedPageBreak/>
        <w:t>South in the Mobile area as planned.  Currently in development is another master leasing project in the Selma area which will bring Selma AIDS Information and Referral in as a stronger housing partner with AIDS Alabama.</w:t>
      </w:r>
    </w:p>
    <w:p w:rsidR="00EA27A9" w:rsidRDefault="00EA27A9" w:rsidP="00EA27A9">
      <w:r>
        <w:tab/>
      </w:r>
      <w:r w:rsidRPr="00E10416">
        <w:t xml:space="preserve">5.  </w:t>
      </w:r>
      <w:r w:rsidRPr="00E10416">
        <w:rPr>
          <w:u w:val="single"/>
        </w:rPr>
        <w:t>Resource Identification:</w:t>
      </w:r>
      <w:r>
        <w:t xml:space="preserve">  A</w:t>
      </w:r>
      <w:r w:rsidRPr="00D159BE">
        <w:t>IDS Alabama will spend $47,000.00 between April 1, 2015, and March 31, 2016, to support collaboration among housing and HIV-positive service partners across the state to identify low-income housing and housing development efforts.  Specific actions include:</w:t>
      </w:r>
    </w:p>
    <w:p w:rsidR="00EA27A9" w:rsidRDefault="00EA27A9" w:rsidP="00EA27A9">
      <w:r>
        <w:tab/>
      </w:r>
      <w:r>
        <w:tab/>
        <w:t xml:space="preserve">1.  </w:t>
      </w:r>
      <w:r w:rsidRPr="00D159BE">
        <w:t>Attend 100% of the appropriate HIV/AIDS housing and homeless conferences.</w:t>
      </w:r>
    </w:p>
    <w:p w:rsidR="00EA27A9" w:rsidRDefault="00EA27A9" w:rsidP="00EA27A9">
      <w:r>
        <w:tab/>
      </w:r>
      <w:r>
        <w:tab/>
        <w:t xml:space="preserve">2.  </w:t>
      </w:r>
      <w:r w:rsidRPr="00D159BE">
        <w:t xml:space="preserve">Support the cost of meetings to foster collaborations that will expand affordable housing for low-income, HIV-positive consumers with in-state housing organizations, such as the Low Income Housing Coalition of Alabama, Alabama Rural Coalition on Homelessness, Alabama Poverty Project, and others.  </w:t>
      </w:r>
    </w:p>
    <w:p w:rsidR="00EA27A9" w:rsidRDefault="00EA27A9" w:rsidP="00EA27A9">
      <w:r>
        <w:tab/>
      </w:r>
      <w:r w:rsidRPr="00E10416">
        <w:t xml:space="preserve">6.  </w:t>
      </w:r>
      <w:r w:rsidRPr="00E10416">
        <w:rPr>
          <w:u w:val="single"/>
        </w:rPr>
        <w:t>Housing Information:</w:t>
      </w:r>
      <w:r>
        <w:t xml:space="preserve">  </w:t>
      </w:r>
      <w:r w:rsidRPr="00D159BE">
        <w:t>AIDS Alabama will use $15,000.00 to provide 7,600 individuals with HIV/AIDS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2015, and March 31, 2016.</w:t>
      </w:r>
    </w:p>
    <w:p w:rsidR="00EA27A9" w:rsidRDefault="00EA27A9" w:rsidP="00EA27A9">
      <w:r>
        <w:tab/>
      </w:r>
      <w:r w:rsidRPr="00E10416">
        <w:t xml:space="preserve">7.  </w:t>
      </w:r>
      <w:r w:rsidRPr="00E10416">
        <w:rPr>
          <w:u w:val="single"/>
        </w:rPr>
        <w:t>Technical Assistance:</w:t>
      </w:r>
      <w:r>
        <w:t xml:space="preserve">  A</w:t>
      </w:r>
      <w:r w:rsidRPr="00D159BE">
        <w:t>IDS Alabama will use $5,000.00 to provide at least two consultations and technical assistance sessions to ASONA member agencies who are engaged in specific, qualified projects between April 1, 2015, and March 31, 2016.</w:t>
      </w:r>
    </w:p>
    <w:p w:rsidR="00280E29" w:rsidRDefault="00EA27A9" w:rsidP="00280E29">
      <w:pPr>
        <w:pStyle w:val="BodyTextIndent"/>
        <w:ind w:left="0"/>
      </w:pPr>
      <w:r>
        <w:tab/>
      </w:r>
      <w:r w:rsidRPr="00E10416">
        <w:rPr>
          <w:bCs/>
        </w:rPr>
        <w:t xml:space="preserve">8.  </w:t>
      </w:r>
      <w:r w:rsidRPr="00E10416">
        <w:rPr>
          <w:bCs/>
          <w:u w:val="single"/>
        </w:rPr>
        <w:t>Administration:</w:t>
      </w:r>
      <w:r>
        <w:rPr>
          <w:bCs/>
        </w:rPr>
        <w:t xml:space="preserve">  </w:t>
      </w:r>
      <w:r w:rsidRPr="00D159BE">
        <w:t xml:space="preserve">The fee for administration of the HOPWA program will be $148,365 </w:t>
      </w:r>
      <w:r w:rsidRPr="00D159BE">
        <w:rPr>
          <w:bCs/>
        </w:rPr>
        <w:t>(10% per regulations)</w:t>
      </w:r>
      <w:r w:rsidRPr="00D159BE">
        <w:t xml:space="preserve">.  The state service agency (ADECA) will receive 3% ($44,510) as the grantee, and the project sponsor (AIDS Alabama) will receive 7% ($103,855).  AIDS Alabama continues to draw on its committed sources of leverage in order to increase the capacity of the HOWPA program.  Leveraged dollars from private and public sources, such as Medicaid Targeted Case Management, Ryan White case management, prevention education grants and outreach, development initiatives and newsletters, as well as private foundation grants, other HUD grants, tenant rent payments, properties, and program income allow AIDS Alabama to stretch limited fiscal resources while continuing to provide quality supportive housing services to </w:t>
      </w:r>
      <w:r w:rsidRPr="00280E29">
        <w:t>its consumers.</w:t>
      </w:r>
      <w:r w:rsidR="00280E29" w:rsidRPr="00280E29">
        <w:t xml:space="preserve"> For </w:t>
      </w:r>
      <w:r w:rsidR="00280E29" w:rsidRPr="00280E29">
        <w:rPr>
          <w:bCs/>
        </w:rPr>
        <w:t>Pre-Award Costs</w:t>
      </w:r>
      <w:r w:rsidR="00280E29">
        <w:rPr>
          <w:bCs/>
        </w:rPr>
        <w:t>, t</w:t>
      </w:r>
      <w:r w:rsidR="00280E29" w:rsidRPr="00280E29">
        <w:t>he State requests permission to receive reimbursement for administration costs incurred prior to the award date of the agreement between the U.S. Department of Housing and Urban Development and ADECA.  The costs would include eligible functions performed by ADECA’s staff members during the State’s administration of the HOPWA program.</w:t>
      </w:r>
    </w:p>
    <w:p w:rsidR="008664E1" w:rsidRDefault="008664E1" w:rsidP="00EC433D"/>
    <w:p w:rsidR="00EC433D" w:rsidRDefault="00647FF9" w:rsidP="00EC433D">
      <w:r>
        <w:tab/>
      </w:r>
      <w:r w:rsidR="00EC433D">
        <w:tab/>
      </w:r>
      <w:r w:rsidR="00EC433D">
        <w:rPr>
          <w:b/>
        </w:rPr>
        <w:t>Reason for Allocation Priorities:</w:t>
      </w:r>
    </w:p>
    <w:p w:rsidR="004C59FF" w:rsidRDefault="004C59FF" w:rsidP="004C59FF">
      <w:r>
        <w:tab/>
      </w:r>
      <w:r w:rsidRPr="008B609D">
        <w:rPr>
          <w:b/>
          <w:u w:val="single"/>
        </w:rPr>
        <w:t>CDBG</w:t>
      </w:r>
      <w:r>
        <w:t xml:space="preserve">:  Alabama’s allocation priorities for CDBG funds among the eight project areas (County, Large City, Small City, Economic Development, Community Enhancement, Planning, Technical Assistance, and Administration) and the five additional fund categories (Section 108 Loan Guarantees, Recaptured Funds, Black Belt projects, Urgent Need projects, and Joint projects) are based on the reasoning that HUD has entrusted the State with CDBG Program funds to </w:t>
      </w:r>
      <w:r w:rsidRPr="00CA118B">
        <w:t xml:space="preserve">address the </w:t>
      </w:r>
      <w:r>
        <w:t xml:space="preserve">Program’s </w:t>
      </w:r>
      <w:r w:rsidRPr="00CA118B">
        <w:t>three National Objectives:</w:t>
      </w:r>
      <w:r>
        <w:t xml:space="preserve">  (1) to be of benefit to persons of </w:t>
      </w:r>
      <w:r w:rsidRPr="00CA118B">
        <w:t xml:space="preserve">low and moderate income, </w:t>
      </w:r>
      <w:r>
        <w:t>(2) to a</w:t>
      </w:r>
      <w:r w:rsidRPr="00CA118B">
        <w:t>id in the prevention or elimination of slums and blight</w:t>
      </w:r>
      <w:r>
        <w:t>, and (3) to m</w:t>
      </w:r>
      <w:r w:rsidRPr="00CA118B">
        <w:t xml:space="preserve">eet urgent community needs </w:t>
      </w:r>
      <w:r>
        <w:t xml:space="preserve">that </w:t>
      </w:r>
      <w:r w:rsidRPr="00CA118B">
        <w:t>pos</w:t>
      </w:r>
      <w:r>
        <w:t xml:space="preserve">e </w:t>
      </w:r>
      <w:r w:rsidRPr="00CA118B">
        <w:t>a serious and immediate threat to the health or welfare of the community where</w:t>
      </w:r>
      <w:r>
        <w:t>in</w:t>
      </w:r>
      <w:r w:rsidRPr="00CA118B">
        <w:t xml:space="preserve"> other financial resources are not available.</w:t>
      </w:r>
      <w:r>
        <w:t xml:space="preserve">  The reasoning for these </w:t>
      </w:r>
      <w:r>
        <w:lastRenderedPageBreak/>
        <w:t xml:space="preserve">allocation priorities is that by developing these allocation priorities, ADECA can employ them as a guideline that  assists grant applicants in developing local projects that focus on meeting </w:t>
      </w:r>
      <w:r w:rsidRPr="00CA118B">
        <w:t>one</w:t>
      </w:r>
      <w:r>
        <w:t xml:space="preserve"> or more of the Program </w:t>
      </w:r>
      <w:r w:rsidRPr="00CA118B">
        <w:t>performance goals</w:t>
      </w:r>
      <w:r>
        <w:t xml:space="preserve"> that are designed to c</w:t>
      </w:r>
      <w:r w:rsidRPr="00CA118B">
        <w:t>reat</w:t>
      </w:r>
      <w:r>
        <w:t xml:space="preserve">e </w:t>
      </w:r>
      <w:r w:rsidRPr="00CA118B">
        <w:t>suitable living environments</w:t>
      </w:r>
      <w:r>
        <w:t>, p</w:t>
      </w:r>
      <w:r w:rsidRPr="00CA118B">
        <w:t>rovid</w:t>
      </w:r>
      <w:r>
        <w:t xml:space="preserve">e </w:t>
      </w:r>
      <w:r w:rsidRPr="00CA118B">
        <w:t>decent affordable housing</w:t>
      </w:r>
      <w:r>
        <w:t>, and/</w:t>
      </w:r>
      <w:r w:rsidRPr="00CA118B">
        <w:t>or</w:t>
      </w:r>
      <w:r>
        <w:t xml:space="preserve"> c</w:t>
      </w:r>
      <w:r w:rsidRPr="00CA118B">
        <w:t>reat</w:t>
      </w:r>
      <w:r>
        <w:t xml:space="preserve">e </w:t>
      </w:r>
      <w:r w:rsidRPr="00CA118B">
        <w:t>economic opportunities</w:t>
      </w:r>
      <w:r>
        <w:t xml:space="preserve"> for the citizens residing in those communities</w:t>
      </w:r>
      <w:r w:rsidRPr="00CA118B">
        <w:t>.</w:t>
      </w:r>
      <w:r>
        <w:t xml:space="preserve">  And because each funded project is required to </w:t>
      </w:r>
      <w:r w:rsidRPr="00CA118B">
        <w:t xml:space="preserve">demonstrate the ability to </w:t>
      </w:r>
      <w:r>
        <w:t>i</w:t>
      </w:r>
      <w:r w:rsidRPr="00CA118B">
        <w:t xml:space="preserve">mprove </w:t>
      </w:r>
      <w:r>
        <w:t xml:space="preserve">the </w:t>
      </w:r>
      <w:r w:rsidRPr="00CA118B">
        <w:t>availability or accessibility of units or services</w:t>
      </w:r>
      <w:r>
        <w:t>, i</w:t>
      </w:r>
      <w:r w:rsidRPr="00CA118B">
        <w:t xml:space="preserve">mprove </w:t>
      </w:r>
      <w:r>
        <w:t xml:space="preserve">the </w:t>
      </w:r>
      <w:r w:rsidRPr="00CA118B">
        <w:t>affordability of housing or other services</w:t>
      </w:r>
      <w:r>
        <w:t xml:space="preserve">, </w:t>
      </w:r>
      <w:r w:rsidRPr="00CA118B">
        <w:t>and/or</w:t>
      </w:r>
      <w:r>
        <w:t xml:space="preserve"> i</w:t>
      </w:r>
      <w:r w:rsidRPr="00CA118B">
        <w:t xml:space="preserve">mprove </w:t>
      </w:r>
      <w:r>
        <w:t xml:space="preserve">the </w:t>
      </w:r>
      <w:r w:rsidRPr="00CA118B">
        <w:t>sustainability by promoting viable communities</w:t>
      </w:r>
      <w:r>
        <w:t xml:space="preserve">, these allocation priorities will have a positive impact on the State’s plan to expend </w:t>
      </w:r>
      <w:r w:rsidRPr="00CA118B">
        <w:t>at least 80 percent</w:t>
      </w:r>
      <w:r>
        <w:t xml:space="preserve"> (80%)</w:t>
      </w:r>
      <w:r w:rsidRPr="00CA118B">
        <w:t xml:space="preserve"> of </w:t>
      </w:r>
      <w:r>
        <w:t xml:space="preserve">the </w:t>
      </w:r>
      <w:r w:rsidRPr="00CA118B">
        <w:t>PY</w:t>
      </w:r>
      <w:r>
        <w:t>2015</w:t>
      </w:r>
      <w:r w:rsidRPr="00CA118B">
        <w:t xml:space="preserve"> CDBG funds for activities that </w:t>
      </w:r>
      <w:r>
        <w:t xml:space="preserve">will </w:t>
      </w:r>
      <w:r w:rsidRPr="00CA118B">
        <w:t>primarily benefit low and moderate income persons</w:t>
      </w:r>
      <w:r>
        <w:t xml:space="preserve">, and the remaining 20 percent (20%) of the </w:t>
      </w:r>
      <w:r w:rsidRPr="00CA118B">
        <w:t xml:space="preserve">funds </w:t>
      </w:r>
      <w:r>
        <w:t xml:space="preserve">to </w:t>
      </w:r>
      <w:r w:rsidRPr="00CA118B">
        <w:t>prevent</w:t>
      </w:r>
      <w:r>
        <w:t xml:space="preserve"> </w:t>
      </w:r>
      <w:r w:rsidRPr="00CA118B">
        <w:t>or eliminat</w:t>
      </w:r>
      <w:r>
        <w:t xml:space="preserve">e </w:t>
      </w:r>
      <w:r w:rsidRPr="00CA118B">
        <w:t>slums and blight and to assist communities with imminent threats to public health and safety</w:t>
      </w:r>
      <w:r>
        <w:t>.  Such allocations will ensure that the State implements this 80%-20% distribution of funds plan</w:t>
      </w:r>
      <w:r w:rsidRPr="00CA118B">
        <w:t>.</w:t>
      </w:r>
    </w:p>
    <w:p w:rsidR="004C59FF" w:rsidRDefault="004C59FF" w:rsidP="004C59FF"/>
    <w:p w:rsidR="004C59FF" w:rsidRDefault="004C59FF" w:rsidP="004C59FF">
      <w:r>
        <w:tab/>
      </w:r>
      <w:r w:rsidRPr="008B609D">
        <w:rPr>
          <w:b/>
          <w:u w:val="single"/>
        </w:rPr>
        <w:t>HOME</w:t>
      </w:r>
      <w:r>
        <w:t>:  For the HOME Program, please see the 2015 HOME Action Plan under</w:t>
      </w:r>
    </w:p>
    <w:p w:rsidR="004C59FF" w:rsidRDefault="004C59FF" w:rsidP="004C59FF">
      <w:r>
        <w:t>“III. ALABAMA’S HOME PROGRAM” for information regarding allocation priorities and how the proposed distribution of funds addresses those priorities described in the Consolidated Plan.</w:t>
      </w:r>
    </w:p>
    <w:p w:rsidR="004C59FF" w:rsidRDefault="004C59FF" w:rsidP="004C59FF">
      <w:r>
        <w:tab/>
        <w:t xml:space="preserve">The AHFA's allocation priorities for the PY2015 HOME Program funds include </w:t>
      </w:r>
      <w:r w:rsidRPr="00DA55D6">
        <w:t>focus</w:t>
      </w:r>
      <w:r>
        <w:t>ing</w:t>
      </w:r>
      <w:r w:rsidRPr="00DA55D6">
        <w:t xml:space="preserve"> on new or rehabilitated multifamily rental housing across Alabama.  The </w:t>
      </w:r>
      <w:r>
        <w:t xml:space="preserve">reason for this is that the </w:t>
      </w:r>
      <w:r w:rsidRPr="00DA55D6">
        <w:t xml:space="preserve">intent </w:t>
      </w:r>
      <w:r>
        <w:t xml:space="preserve">of the </w:t>
      </w:r>
      <w:r w:rsidRPr="00DA55D6">
        <w:t>HOME Program</w:t>
      </w:r>
      <w:r>
        <w:t xml:space="preserve"> is for </w:t>
      </w:r>
      <w:r w:rsidRPr="00DA55D6">
        <w:t xml:space="preserve">tenants </w:t>
      </w:r>
      <w:r>
        <w:t xml:space="preserve">to </w:t>
      </w:r>
      <w:r w:rsidRPr="00DA55D6">
        <w:t xml:space="preserve">include families, elderly citizens, and special needs households, all of whom </w:t>
      </w:r>
      <w:r>
        <w:t xml:space="preserve">are to be </w:t>
      </w:r>
      <w:r w:rsidRPr="00DA55D6">
        <w:t>low-income and in need of affordable housing units.</w:t>
      </w:r>
      <w:r>
        <w:t xml:space="preserve">  With these priorities, AHFA can create as many new or rehabilitated rental housing units across Alabama as is possible.  By leveraging HOME Program funds with Housing Credits, the HOME award per successful applicant will be carefully underwritten in a way that stretches the HOME dollars farther and makes a much larger impact on the affordable rental housing stock</w:t>
      </w:r>
      <w:r w:rsidRPr="008906A3">
        <w:t xml:space="preserve"> </w:t>
      </w:r>
      <w:r>
        <w:t>needed by lower-income Alabamians.  AHFA anticipates that its PY2015 allocation will be able to fund 8-12 HOME projects with 350-600 units.  AHFA will also designate 15 percent of the funding for CHDOs, and award the remainder of those funds to a mixture of for-profit and non-profit developers.</w:t>
      </w:r>
    </w:p>
    <w:p w:rsidR="004C59FF" w:rsidRDefault="004C59FF" w:rsidP="004C59FF">
      <w:pPr>
        <w:widowControl/>
      </w:pPr>
      <w:r>
        <w:tab/>
        <w:t xml:space="preserve">Also, as </w:t>
      </w:r>
      <w:r w:rsidRPr="00801B47">
        <w:t xml:space="preserve">the administrator of the Plans, AHFA’s </w:t>
      </w:r>
      <w:r>
        <w:t xml:space="preserve">priority </w:t>
      </w:r>
      <w:r w:rsidRPr="00801B47">
        <w:t>is to develop written criteria that will provide equal access to all types of affordable housing developments, which include but are not limited to:</w:t>
      </w:r>
      <w:r>
        <w:t xml:space="preserve">  </w:t>
      </w:r>
      <w:r w:rsidRPr="00801B47">
        <w:t>various construction types (new construction; acquisition and rehabilitation; adaptive reuse, etc.); diverse target populations (family, elderly, handicapped, supportive services, mentally impaired, etc.); and geographical characteristics (rural, metropolitan, qualified census tracts, distressed areas, etc.).</w:t>
      </w:r>
    </w:p>
    <w:p w:rsidR="004C59FF" w:rsidRDefault="004C59FF" w:rsidP="004C59FF">
      <w:pPr>
        <w:widowControl/>
      </w:pPr>
    </w:p>
    <w:p w:rsidR="004C59FF" w:rsidRDefault="004C59FF" w:rsidP="004C59FF">
      <w:r>
        <w:tab/>
      </w:r>
      <w:r w:rsidRPr="008B609D">
        <w:rPr>
          <w:b/>
          <w:u w:val="single"/>
        </w:rPr>
        <w:t>ESG</w:t>
      </w:r>
      <w:r>
        <w:t xml:space="preserve">:  The ESG Program's funding priorities are stated herein under sections AP-20 and AP-35.  ESG Program funds </w:t>
      </w:r>
      <w:r w:rsidRPr="00BF113F">
        <w:t>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r w:rsidRPr="00BF113F">
        <w:t>In an effort to address the</w:t>
      </w:r>
      <w:r>
        <w:t xml:space="preserve"> State's priority </w:t>
      </w:r>
      <w:r w:rsidRPr="00BF113F">
        <w:t xml:space="preserve">needs, the State has chosen to allow applicants to request funding for all eligible activities.  For homeless assistance activities (emergency shelter and street outreach), the </w:t>
      </w:r>
      <w:r>
        <w:t xml:space="preserve">priority </w:t>
      </w:r>
      <w:r w:rsidRPr="00BF113F">
        <w:t xml:space="preserve">is to create a suitable living environment, with the outcome being availability/accessibility.  For homelessness prevention and rapid re-housing activities, the </w:t>
      </w:r>
      <w:r>
        <w:t xml:space="preserve">priority </w:t>
      </w:r>
      <w:r w:rsidRPr="00BF113F">
        <w:t xml:space="preserve">is to provide decent affordable housing, with the outcome being </w:t>
      </w:r>
      <w:r w:rsidRPr="00BF113F">
        <w:lastRenderedPageBreak/>
        <w:t>affordability.</w:t>
      </w:r>
      <w:r>
        <w:t xml:space="preserve">  </w:t>
      </w:r>
      <w:r w:rsidRPr="005B549C">
        <w:t xml:space="preserve">Because the State’s ESG program will be implemented in different geographic areas with various needs, various social services programs and various degrees of access to service, the State </w:t>
      </w:r>
      <w:r>
        <w:t xml:space="preserve">is </w:t>
      </w:r>
      <w:r w:rsidRPr="005B549C">
        <w:t>cho</w:t>
      </w:r>
      <w:r>
        <w:t xml:space="preserve">osing </w:t>
      </w:r>
      <w:r w:rsidRPr="005B549C">
        <w:t xml:space="preserve">to allow its </w:t>
      </w:r>
      <w:proofErr w:type="spellStart"/>
      <w:r w:rsidRPr="005B549C">
        <w:t>subrecipients</w:t>
      </w:r>
      <w:proofErr w:type="spellEnd"/>
      <w:r w:rsidRPr="005B549C">
        <w:t xml:space="preserve"> to determine their priority needs at the local level.  Therefore, each service-related ESG activity (street outreach, emergency shelter, homelessness prevention, and rapid re-housing) may be considered a priority.</w:t>
      </w:r>
    </w:p>
    <w:p w:rsidR="004C59FF" w:rsidRPr="00A02898" w:rsidRDefault="004C59FF" w:rsidP="004C59FF">
      <w:pPr>
        <w:pStyle w:val="Default"/>
        <w:spacing w:after="269"/>
        <w:rPr>
          <w:rFonts w:ascii="Times New Roman" w:hAnsi="Times New Roman" w:cs="Times New Roman"/>
        </w:rPr>
      </w:pPr>
      <w:r>
        <w:rPr>
          <w:rFonts w:ascii="Times New Roman" w:hAnsi="Times New Roman" w:cs="Times New Roman"/>
        </w:rPr>
        <w:tab/>
      </w:r>
      <w:r w:rsidRPr="00A02898">
        <w:rPr>
          <w:rFonts w:ascii="Times New Roman" w:hAnsi="Times New Roman" w:cs="Times New Roman"/>
        </w:rPr>
        <w:t xml:space="preserve">Case management should be utilized to identify services needed by applicants and program participants.  The primary need for homeless or near homeless individuals is shelter.  This may be provided through identification of rental units and emergency shelter or transitional housing facilities.  </w:t>
      </w:r>
      <w:r w:rsidRPr="00A02898">
        <w:rPr>
          <w:rFonts w:ascii="Times New Roman" w:hAnsi="Times New Roman" w:cs="Times New Roman"/>
          <w:color w:val="auto"/>
        </w:rPr>
        <w:t xml:space="preserve">However, according to the Low Income Housing Coalition of Alabama, there is a shortage of 90,000 available and affordable housing units in the State.  This shortage creates a huge obstacle to addressing the priority of additional affordable housing.  However, case managers working with ESG funds will continue to seek supplemental assistance for their clients by coordinating with mainstream service providers.  </w:t>
      </w:r>
      <w:r w:rsidRPr="00A02898">
        <w:rPr>
          <w:rFonts w:ascii="Times New Roman" w:hAnsi="Times New Roman" w:cs="Times New Roman"/>
        </w:rPr>
        <w:t xml:space="preserve">In addition to the provision of shelter, essential services, such as employment and educational training, child care, and physical and mental health care, can be coordinated by case managers.  The State acknowledges the varying degrees of need and access to available services throughout its jurisdiction.  Due to the various needs presented throughout the state and the services available in those areas, the State believes the individual </w:t>
      </w:r>
      <w:proofErr w:type="spellStart"/>
      <w:r w:rsidRPr="00A02898">
        <w:rPr>
          <w:rFonts w:ascii="Times New Roman" w:hAnsi="Times New Roman" w:cs="Times New Roman"/>
        </w:rPr>
        <w:t>subrecipients</w:t>
      </w:r>
      <w:proofErr w:type="spellEnd"/>
      <w:r w:rsidRPr="00A02898">
        <w:rPr>
          <w:rFonts w:ascii="Times New Roman" w:hAnsi="Times New Roman" w:cs="Times New Roman"/>
        </w:rPr>
        <w:t xml:space="preserve"> can target funds to the highest priorities at the local level.</w:t>
      </w:r>
    </w:p>
    <w:p w:rsidR="004C59FF" w:rsidRDefault="004C59FF" w:rsidP="004C59FF">
      <w:r>
        <w:tab/>
      </w:r>
      <w:r w:rsidRPr="008B609D">
        <w:rPr>
          <w:b/>
          <w:u w:val="single"/>
        </w:rPr>
        <w:t>HOPWA</w:t>
      </w:r>
      <w:r>
        <w:t xml:space="preserve">:  For HOPWA funds, the allocation priorities are based on AIDS Alabama's research conducted for its needs assessment - that includes input from local governments and persons seeking and receiving AIDS Alabama's services.  </w:t>
      </w:r>
      <w:r w:rsidRPr="003C0511">
        <w:t xml:space="preserve">The needs of the </w:t>
      </w:r>
      <w:r>
        <w:t xml:space="preserve">target </w:t>
      </w:r>
      <w:r w:rsidRPr="003C0511">
        <w:t xml:space="preserve">population </w:t>
      </w:r>
      <w:r>
        <w:t>we</w:t>
      </w:r>
      <w:r w:rsidRPr="003C0511">
        <w:t>re primarily determined by five sources of data:</w:t>
      </w:r>
    </w:p>
    <w:p w:rsidR="004C59FF" w:rsidRDefault="004C59FF" w:rsidP="004C59FF">
      <w:r>
        <w:tab/>
      </w:r>
      <w:r w:rsidRPr="003C0511">
        <w:t>1.  The 2010 Comprehensive Statewide Needs Assessment performed by AIDS Alabama</w:t>
      </w:r>
      <w:r>
        <w:t xml:space="preserve"> (</w:t>
      </w:r>
      <w:r w:rsidRPr="003C0511">
        <w:t xml:space="preserve">AIDS Alabama will be updating </w:t>
      </w:r>
      <w:r>
        <w:t xml:space="preserve">its </w:t>
      </w:r>
      <w:r w:rsidRPr="003C0511">
        <w:t>Needs Assessment in 2015</w:t>
      </w:r>
      <w:r>
        <w:t>)</w:t>
      </w:r>
      <w:r w:rsidRPr="003C0511">
        <w:t>;</w:t>
      </w:r>
    </w:p>
    <w:p w:rsidR="004C59FF" w:rsidRDefault="004C59FF" w:rsidP="004C59FF">
      <w:r>
        <w:tab/>
      </w:r>
      <w:r w:rsidRPr="003C0511">
        <w:t>2.  The 2009, 2010, and 2011 National AIDS Housing Coalition’s (NAHC) North American Housing and HIV/AIDS Research Summits;</w:t>
      </w:r>
    </w:p>
    <w:p w:rsidR="004C59FF" w:rsidRDefault="004C59FF" w:rsidP="004C59FF">
      <w:r>
        <w:tab/>
      </w:r>
      <w:r w:rsidRPr="003C0511">
        <w:t>3.  The Point-in-Time survey completed by One Roof, the local Continuum of Care, and Continuum of Care membership agencies</w:t>
      </w:r>
      <w:r>
        <w:t xml:space="preserve">, </w:t>
      </w:r>
      <w:r w:rsidRPr="003C0511">
        <w:t xml:space="preserve">with </w:t>
      </w:r>
      <w:r>
        <w:t xml:space="preserve">the </w:t>
      </w:r>
      <w:r w:rsidRPr="003C0511">
        <w:t xml:space="preserve">latest data </w:t>
      </w:r>
      <w:r>
        <w:t xml:space="preserve">being </w:t>
      </w:r>
      <w:r w:rsidRPr="003C0511">
        <w:t>from January, 2014;</w:t>
      </w:r>
    </w:p>
    <w:p w:rsidR="004C59FF" w:rsidRDefault="004C59FF" w:rsidP="004C59FF">
      <w:r>
        <w:tab/>
      </w:r>
      <w:r w:rsidRPr="003C0511">
        <w:t>4. The 2013 Central Alabama Ryan White Statewide Coordinated Assessment of Need; and</w:t>
      </w:r>
    </w:p>
    <w:p w:rsidR="004C59FF" w:rsidRDefault="004C59FF" w:rsidP="004C59FF">
      <w:r>
        <w:tab/>
      </w:r>
      <w:r w:rsidRPr="003C0511">
        <w:t>5.  The 2009-2013 Comprehensive Plan for HIV Prevention in Alabama</w:t>
      </w:r>
      <w:r>
        <w:t xml:space="preserve"> that was </w:t>
      </w:r>
      <w:r w:rsidRPr="003C0511">
        <w:t>conducted by the Alabama Department of Public Health.</w:t>
      </w:r>
    </w:p>
    <w:p w:rsidR="00CD1FB7" w:rsidRDefault="00CD1FB7" w:rsidP="004C59FF"/>
    <w:p w:rsidR="004C59FF" w:rsidRDefault="004C59FF" w:rsidP="004C59FF">
      <w:r>
        <w:tab/>
      </w:r>
      <w:r w:rsidRPr="003C0511">
        <w:t xml:space="preserve">There have never been more people living in Alabama with HIV disease than </w:t>
      </w:r>
      <w:r>
        <w:t xml:space="preserve">there are now.  </w:t>
      </w:r>
      <w:r w:rsidRPr="003C0511">
        <w:t>The needs of th</w:t>
      </w:r>
      <w:r>
        <w:t>is</w:t>
      </w:r>
      <w:r w:rsidRPr="003C0511">
        <w:t xml:space="preserve"> population are critical and not unlike those of other vulnerable populations, as the population's 2009 average income was less than $950 per month, compared to $1,894 for that year's state per capita median monthly income.</w:t>
      </w:r>
      <w:r>
        <w:t xml:space="preserve">  </w:t>
      </w:r>
      <w:r w:rsidRPr="003C0511">
        <w:t xml:space="preserve">Recent findings from the National AIDS Housing Coalition state that “…3% to 10% of all homeless persons are HIV-positive – ten times the rate of infection in the general population.”  This issue becomes more apparent when viewed locally.  According to the 2012 Birmingham Area Point In Time Survey, eight percent (8%) of all homeless persons surveyed were HIV-positive.  The 2010 AIDS Alabama survey indicated gaps in the availability of housing assistance for homeless persons.  Of the 537 HIV-positive persons interviewed, almost 10% indicated that they were homeless or living in temporary housing.  An additional 28% indicated that they were doubling up with </w:t>
      </w:r>
      <w:r w:rsidRPr="003C0511">
        <w:lastRenderedPageBreak/>
        <w:t>friends or family.  More than half the total persons interviewed felt that their housing situations were unstable.</w:t>
      </w:r>
      <w:r>
        <w:t xml:space="preserve">  </w:t>
      </w:r>
      <w:r w:rsidRPr="003C0511">
        <w:t xml:space="preserve">The </w:t>
      </w:r>
      <w:r>
        <w:t xml:space="preserve">2010 </w:t>
      </w:r>
      <w:r w:rsidRPr="003C0511">
        <w:t>Needs Assessment found that 37% of all HIV-positive households interviewed were in immediate need of some form of housing assistance.  Furthermore, the need for transitional and permanent supportive housing is apparent, as permanent supportive housing for the chronically homeless is the highest priority of the local Continuum of Care.</w:t>
      </w:r>
    </w:p>
    <w:p w:rsidR="00547379" w:rsidRDefault="00547379" w:rsidP="00EB2694"/>
    <w:p w:rsidR="007C6E79" w:rsidRDefault="00EB2694" w:rsidP="00EB2694">
      <w:r>
        <w:tab/>
        <w:t xml:space="preserve">Also, </w:t>
      </w:r>
      <w:r w:rsidR="007C6E79">
        <w:t>AIDS Alabama's reason for each of the allocation priorities is as follows:</w:t>
      </w:r>
    </w:p>
    <w:p w:rsidR="00EB2694" w:rsidRPr="00E0521E" w:rsidRDefault="00EB2694" w:rsidP="00EB2694">
      <w:r>
        <w:tab/>
      </w:r>
      <w:r w:rsidRPr="00162159">
        <w:rPr>
          <w:u w:val="single"/>
        </w:rPr>
        <w:t>1.  Rental Assistance</w:t>
      </w:r>
      <w:r w:rsidRPr="00E0521E">
        <w:t>:  To support a statewide rental assistance program through qualified AIDS Service Organizations.</w:t>
      </w:r>
    </w:p>
    <w:p w:rsidR="00EB2694" w:rsidRDefault="00EB2694" w:rsidP="00EB2694">
      <w:pPr>
        <w:pStyle w:val="Heading2"/>
        <w:keepNext w:val="0"/>
        <w:jc w:val="left"/>
        <w:rPr>
          <w:rFonts w:ascii="Times New Roman" w:hAnsi="Times New Roman"/>
          <w:sz w:val="24"/>
          <w:szCs w:val="24"/>
        </w:rPr>
      </w:pPr>
      <w:r>
        <w:rPr>
          <w:rFonts w:ascii="Times New Roman" w:hAnsi="Times New Roman"/>
          <w:sz w:val="24"/>
          <w:szCs w:val="24"/>
        </w:rPr>
        <w:tab/>
      </w:r>
      <w:r w:rsidRPr="00162159">
        <w:rPr>
          <w:rFonts w:ascii="Times New Roman" w:hAnsi="Times New Roman"/>
          <w:sz w:val="24"/>
          <w:szCs w:val="24"/>
          <w:u w:val="single"/>
        </w:rPr>
        <w:t>2.  Supportive Services</w:t>
      </w:r>
      <w:r w:rsidRPr="00E0521E">
        <w:rPr>
          <w:rFonts w:ascii="Times New Roman" w:hAnsi="Times New Roman"/>
          <w:sz w:val="24"/>
          <w:szCs w:val="24"/>
        </w:rPr>
        <w:t>:  To provide existing housing programs in the State with supportive services.</w:t>
      </w:r>
    </w:p>
    <w:p w:rsidR="00EB2694" w:rsidRDefault="00EB2694" w:rsidP="00EB2694">
      <w:pPr>
        <w:pStyle w:val="Heading2"/>
        <w:keepNext w:val="0"/>
        <w:jc w:val="left"/>
        <w:rPr>
          <w:rFonts w:ascii="Times New Roman" w:hAnsi="Times New Roman"/>
          <w:sz w:val="24"/>
          <w:szCs w:val="24"/>
        </w:rPr>
      </w:pPr>
      <w:r>
        <w:rPr>
          <w:rFonts w:ascii="Times New Roman" w:hAnsi="Times New Roman"/>
          <w:sz w:val="24"/>
          <w:szCs w:val="24"/>
        </w:rPr>
        <w:tab/>
      </w:r>
      <w:r w:rsidRPr="00162159">
        <w:rPr>
          <w:rFonts w:ascii="Times New Roman" w:hAnsi="Times New Roman"/>
          <w:bCs/>
          <w:sz w:val="24"/>
          <w:szCs w:val="24"/>
          <w:u w:val="single"/>
        </w:rPr>
        <w:t>3.  Operating Costs</w:t>
      </w:r>
      <w:r w:rsidRPr="00E0521E">
        <w:rPr>
          <w:rFonts w:ascii="Times New Roman" w:hAnsi="Times New Roman"/>
          <w:bCs/>
          <w:sz w:val="24"/>
          <w:szCs w:val="24"/>
        </w:rPr>
        <w:t>:</w:t>
      </w:r>
      <w:r w:rsidRPr="00E0521E">
        <w:rPr>
          <w:rFonts w:ascii="Times New Roman" w:hAnsi="Times New Roman"/>
          <w:sz w:val="24"/>
          <w:szCs w:val="24"/>
        </w:rPr>
        <w:t xml:space="preserve">  To support the operating costs of current housing.  AIDS Alabama increased the amount of funds used in this category due to several reasons:  (1) The aging of current property has meant exorbitant increases in maintenance costs.  Housing staff must constantly inspect and repair existing properties to keep current housing stock operational as safe housing for consumers. (2) The agency has launched a capital campaign that is resulting in increased funds for some projects, but costs continue to rise.  (3) The agency was able to obtain a HOME grant from the City of Mobile to help with a massive rehabilitation of the Magnolia Place Property beginning in late 2012.</w:t>
      </w:r>
      <w:r w:rsidR="00512D35">
        <w:rPr>
          <w:rFonts w:ascii="Times New Roman" w:hAnsi="Times New Roman"/>
          <w:sz w:val="24"/>
          <w:szCs w:val="24"/>
        </w:rPr>
        <w:t xml:space="preserve">  </w:t>
      </w:r>
      <w:r w:rsidRPr="00E0521E">
        <w:rPr>
          <w:rFonts w:ascii="Times New Roman" w:hAnsi="Times New Roman"/>
          <w:sz w:val="24"/>
          <w:szCs w:val="24"/>
        </w:rPr>
        <w:t>This relief has been great, but existing properties elsewhere across the state continue to require high rehab funding.  Magnolia Place is completely rehabilitated, and the project has been a success.</w:t>
      </w:r>
    </w:p>
    <w:p w:rsidR="00EB2694" w:rsidRDefault="00EB2694" w:rsidP="00EB2694">
      <w:r>
        <w:tab/>
      </w:r>
      <w:r w:rsidRPr="00162159">
        <w:rPr>
          <w:u w:val="single"/>
        </w:rPr>
        <w:t xml:space="preserve">4.  </w:t>
      </w:r>
      <w:r w:rsidRPr="00162159">
        <w:rPr>
          <w:bCs/>
          <w:u w:val="single"/>
        </w:rPr>
        <w:t>Master Leasing</w:t>
      </w:r>
      <w:r w:rsidRPr="00E0521E">
        <w:rPr>
          <w:bCs/>
        </w:rPr>
        <w:t>:</w:t>
      </w:r>
      <w:r>
        <w:rPr>
          <w:bCs/>
        </w:rPr>
        <w:t xml:space="preserve">  To </w:t>
      </w:r>
      <w:r w:rsidRPr="00E0521E">
        <w:t>support local efforts to fill housing gaps and to provide housing in which consumers can learn permanent housing management skills.</w:t>
      </w:r>
    </w:p>
    <w:p w:rsidR="00EB2694" w:rsidRDefault="00EB2694" w:rsidP="00EB2694">
      <w:r>
        <w:tab/>
      </w:r>
      <w:r w:rsidRPr="00162159">
        <w:rPr>
          <w:u w:val="single"/>
        </w:rPr>
        <w:t>5.  Resource Identification</w:t>
      </w:r>
      <w:r w:rsidRPr="00E0521E">
        <w:t>:</w:t>
      </w:r>
      <w:r>
        <w:t xml:space="preserve">  To s</w:t>
      </w:r>
      <w:r w:rsidRPr="00E0521E">
        <w:t>upport resource identification efforts.</w:t>
      </w:r>
    </w:p>
    <w:p w:rsidR="00EB2694" w:rsidRDefault="00EB2694" w:rsidP="00EB2694">
      <w:r>
        <w:tab/>
      </w:r>
      <w:r w:rsidRPr="00162159">
        <w:rPr>
          <w:u w:val="single"/>
        </w:rPr>
        <w:t>6.  Housing Information</w:t>
      </w:r>
      <w:r w:rsidRPr="00E0521E">
        <w:t>:</w:t>
      </w:r>
      <w:r>
        <w:t xml:space="preserve">  To s</w:t>
      </w:r>
      <w:r w:rsidRPr="00E0521E">
        <w:t>upport ongoing housing information efforts in the State.</w:t>
      </w:r>
    </w:p>
    <w:p w:rsidR="00EB2694" w:rsidRDefault="00EB2694" w:rsidP="00EB2694">
      <w:r>
        <w:tab/>
      </w:r>
      <w:r w:rsidRPr="00162159">
        <w:rPr>
          <w:u w:val="single"/>
        </w:rPr>
        <w:t>7.  Technical Assistance</w:t>
      </w:r>
      <w:r w:rsidRPr="00E0521E">
        <w:t>:</w:t>
      </w:r>
      <w:r>
        <w:t xml:space="preserve">  To p</w:t>
      </w:r>
      <w:r w:rsidRPr="00E0521E">
        <w:t>rovide technical assistance training around housing programs and development in Alabama.</w:t>
      </w:r>
    </w:p>
    <w:p w:rsidR="00EB2694" w:rsidRDefault="00EB2694" w:rsidP="00EB2694">
      <w:pPr>
        <w:rPr>
          <w:bCs/>
        </w:rPr>
      </w:pPr>
      <w:r>
        <w:tab/>
      </w:r>
      <w:r w:rsidRPr="00162159">
        <w:rPr>
          <w:bCs/>
          <w:u w:val="single"/>
        </w:rPr>
        <w:t>8.  Administration</w:t>
      </w:r>
      <w:r w:rsidRPr="00E0521E">
        <w:rPr>
          <w:bCs/>
        </w:rPr>
        <w:t>:</w:t>
      </w:r>
      <w:r>
        <w:rPr>
          <w:bCs/>
        </w:rPr>
        <w:t xml:space="preserve">  To allow AIDS Alabama to provide administrative services in managing this program.</w:t>
      </w:r>
    </w:p>
    <w:p w:rsidR="00EB2694" w:rsidRDefault="00EB2694" w:rsidP="004C2166"/>
    <w:p w:rsidR="00EC433D" w:rsidRDefault="00EC433D" w:rsidP="00EC433D">
      <w:r>
        <w:tab/>
      </w:r>
      <w:r>
        <w:tab/>
      </w:r>
      <w:r>
        <w:rPr>
          <w:b/>
        </w:rPr>
        <w:t>How will the proposed distribution of funds address the priority needs and specific objectives described in the Consolidated Plan?</w:t>
      </w:r>
    </w:p>
    <w:p w:rsidR="00C83B84" w:rsidRDefault="00C83B84" w:rsidP="00BE7968"/>
    <w:p w:rsidR="00BE7968" w:rsidRDefault="00BE7968" w:rsidP="00BE7968">
      <w:r>
        <w:tab/>
      </w:r>
      <w:r w:rsidRPr="008B609D">
        <w:rPr>
          <w:b/>
          <w:u w:val="single"/>
        </w:rPr>
        <w:t>CDBG</w:t>
      </w:r>
      <w:r>
        <w:t xml:space="preserve">:  </w:t>
      </w:r>
      <w:r w:rsidRPr="006243CB">
        <w:t xml:space="preserve">Alabama’s </w:t>
      </w:r>
      <w:r>
        <w:t xml:space="preserve">proposed distribution of its PY2015 </w:t>
      </w:r>
      <w:r w:rsidRPr="006243CB">
        <w:t xml:space="preserve">CDBG Program </w:t>
      </w:r>
      <w:r>
        <w:t xml:space="preserve">funds will address </w:t>
      </w:r>
      <w:r w:rsidRPr="006243CB">
        <w:t xml:space="preserve">program’s </w:t>
      </w:r>
      <w:r>
        <w:t xml:space="preserve">three </w:t>
      </w:r>
      <w:r w:rsidRPr="006243CB">
        <w:t>National Objectives</w:t>
      </w:r>
      <w:r>
        <w:t>, because e</w:t>
      </w:r>
      <w:r w:rsidRPr="00CA118B">
        <w:t xml:space="preserve">ach </w:t>
      </w:r>
      <w:r>
        <w:t xml:space="preserve">CDBG-funded </w:t>
      </w:r>
      <w:r w:rsidRPr="00CA118B">
        <w:t>activity must address at least one of the three National Objectives of the C</w:t>
      </w:r>
      <w:r>
        <w:t xml:space="preserve">DBG </w:t>
      </w:r>
      <w:r w:rsidRPr="00CA118B">
        <w:t>program</w:t>
      </w:r>
      <w:r>
        <w:t>.  These are as follows:</w:t>
      </w:r>
    </w:p>
    <w:p w:rsidR="00BE7968" w:rsidRDefault="00BE7968" w:rsidP="00BE7968">
      <w:r>
        <w:tab/>
        <w:t>1.  B</w:t>
      </w:r>
      <w:r w:rsidRPr="00CA118B">
        <w:t>enefit low and moderate 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rsidR="00BE7968" w:rsidRDefault="00BE7968" w:rsidP="00BE7968">
      <w:r>
        <w:tab/>
      </w:r>
      <w:r w:rsidRPr="00CA118B">
        <w:t>2.</w:t>
      </w:r>
      <w:r>
        <w:t xml:space="preserve">  </w:t>
      </w:r>
      <w:r w:rsidRPr="00CA118B">
        <w:t>Aid in the prevention or elimination of slums and blight; or,</w:t>
      </w:r>
    </w:p>
    <w:p w:rsidR="00BE7968" w:rsidRDefault="00BE7968" w:rsidP="00BE7968">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rsidR="00BE7968" w:rsidRDefault="00BE7968" w:rsidP="00BE7968">
      <w:r>
        <w:tab/>
      </w:r>
      <w:r w:rsidRPr="00CA118B">
        <w:t>In addition to meeting at least one of the</w:t>
      </w:r>
      <w:r>
        <w:t>se</w:t>
      </w:r>
      <w:r w:rsidRPr="00CA118B">
        <w:t xml:space="preserve"> three National Objectives, activities must meet one of the following three performance goals:</w:t>
      </w:r>
    </w:p>
    <w:p w:rsidR="00BE7968" w:rsidRDefault="00BE7968" w:rsidP="00BE7968">
      <w:r>
        <w:tab/>
        <w:t>1.  C</w:t>
      </w:r>
      <w:r w:rsidRPr="00CA118B">
        <w:t>reate suitable living environments</w:t>
      </w:r>
      <w:r>
        <w:t>;</w:t>
      </w:r>
    </w:p>
    <w:p w:rsidR="00BE7968" w:rsidRDefault="00BE7968" w:rsidP="00BE7968">
      <w:r>
        <w:lastRenderedPageBreak/>
        <w:tab/>
        <w:t xml:space="preserve">2.  </w:t>
      </w:r>
      <w:r w:rsidRPr="00CA118B">
        <w:t>Provide decent affordable housing</w:t>
      </w:r>
      <w:r>
        <w:t>;</w:t>
      </w:r>
      <w:r w:rsidRPr="00CA118B">
        <w:t xml:space="preserve"> or</w:t>
      </w:r>
    </w:p>
    <w:p w:rsidR="00BE7968" w:rsidRDefault="00BE7968" w:rsidP="00BE7968">
      <w:r>
        <w:tab/>
        <w:t xml:space="preserve">3.  </w:t>
      </w:r>
      <w:r w:rsidRPr="00CA118B">
        <w:t>Create economic opportunities.</w:t>
      </w:r>
    </w:p>
    <w:p w:rsidR="00547379" w:rsidRDefault="00547379" w:rsidP="00BE7968"/>
    <w:p w:rsidR="00BE7968" w:rsidRDefault="00BE7968" w:rsidP="00BE7968">
      <w:r>
        <w:tab/>
      </w:r>
      <w:r w:rsidRPr="00CA118B">
        <w:t xml:space="preserve">Further, </w:t>
      </w:r>
      <w:r>
        <w:t xml:space="preserve">the selected </w:t>
      </w:r>
      <w:r w:rsidRPr="00CA118B">
        <w:t>activities must demonstrate the ability to achieve or improve one or more of the following outcomes:</w:t>
      </w:r>
    </w:p>
    <w:p w:rsidR="00BE7968" w:rsidRDefault="00BE7968" w:rsidP="00BE7968">
      <w:r>
        <w:tab/>
        <w:t xml:space="preserve">1.  </w:t>
      </w:r>
      <w:r w:rsidRPr="00CA118B">
        <w:t>Improve availability or accessibility of units or services</w:t>
      </w:r>
      <w:r>
        <w:t>;</w:t>
      </w:r>
    </w:p>
    <w:p w:rsidR="00BE7968" w:rsidRDefault="00BE7968" w:rsidP="00BE7968">
      <w:r>
        <w:tab/>
        <w:t xml:space="preserve">2.  </w:t>
      </w:r>
      <w:r w:rsidRPr="00CA118B">
        <w:t>Improve affordability of housing or other services</w:t>
      </w:r>
      <w:r>
        <w:t>;</w:t>
      </w:r>
      <w:r w:rsidRPr="00CA118B">
        <w:t xml:space="preserve"> and/or</w:t>
      </w:r>
    </w:p>
    <w:p w:rsidR="00BE7968" w:rsidRPr="00CA118B" w:rsidRDefault="00BE7968" w:rsidP="00BE7968">
      <w:r>
        <w:tab/>
        <w:t xml:space="preserve">3.  </w:t>
      </w:r>
      <w:r w:rsidRPr="00CA118B">
        <w:t>Improve sustainability by promoting viable communities.</w:t>
      </w:r>
    </w:p>
    <w:p w:rsidR="00F74599" w:rsidRDefault="00F74599" w:rsidP="00BE7968"/>
    <w:p w:rsidR="00BE7968" w:rsidRPr="00BE7968" w:rsidRDefault="00BE7968" w:rsidP="00BE7968">
      <w:r w:rsidRPr="00BE7968">
        <w:tab/>
        <w:t>Based on these HUD and State mandates, the CDBG program's proposed distribution of funds will address the priority needs and specific objectives by allowing Alabama's non-entitlement communities to establish - and select for submitting funding applications - their own local priorities from among the following commonly-funded eligible activities:  water system improvements, sewer system improvements, road improvements, housing rehabilitation, community enhancement/quality of life improvement projects, economic development projects, local government planning projects, downtown planning or revitalization pro</w:t>
      </w:r>
      <w:r>
        <w:t>jects, and urgent need projects</w:t>
      </w:r>
    </w:p>
    <w:p w:rsidR="00BE7968" w:rsidRDefault="00BE7968" w:rsidP="00BE7968"/>
    <w:p w:rsidR="00311E65" w:rsidRDefault="00BE7968" w:rsidP="00BE7968">
      <w:r w:rsidRPr="0023144B">
        <w:tab/>
      </w:r>
      <w:r w:rsidRPr="0023144B">
        <w:rPr>
          <w:b/>
          <w:u w:val="single"/>
        </w:rPr>
        <w:t>HOME</w:t>
      </w:r>
      <w:r w:rsidRPr="0023144B">
        <w:t xml:space="preserve">:  </w:t>
      </w:r>
      <w:r>
        <w:t xml:space="preserve">The AHFA's </w:t>
      </w:r>
      <w:r w:rsidRPr="00BE7968">
        <w:t xml:space="preserve">proposed distribution of funds </w:t>
      </w:r>
      <w:r>
        <w:t xml:space="preserve">will </w:t>
      </w:r>
      <w:r w:rsidRPr="00BE7968">
        <w:t>address the priority needs and specific objectives described in the Consolidated Plan</w:t>
      </w:r>
      <w:r>
        <w:t xml:space="preserve"> in that t</w:t>
      </w:r>
      <w:r w:rsidRPr="0023144B">
        <w:t xml:space="preserve">he Alabama Housing Finance Authority (AHFA), as the administrator of the HOME Program, provides opportunities for developer applicants to construct housing for some persons who are not homeless but may have other special needs.  While AHFA does not specify what may be needed or desired in certain markets, </w:t>
      </w:r>
      <w:r>
        <w:t>i</w:t>
      </w:r>
      <w:r w:rsidRPr="0023144B">
        <w:t>t</w:t>
      </w:r>
      <w:r>
        <w:t xml:space="preserve"> </w:t>
      </w:r>
      <w:r w:rsidRPr="0023144B">
        <w:t>generally approve</w:t>
      </w:r>
      <w:r>
        <w:t>s</w:t>
      </w:r>
      <w:r w:rsidRPr="0023144B">
        <w:t xml:space="preserve"> high quantities of housing for the elderly.  Units for other persons with special needs are encouraged but not mandatory.  HOME funds are not used for tenant-based rental assistance.  Where applicable,</w:t>
      </w:r>
      <w:r>
        <w:t xml:space="preserve"> the State recognizes a wide range of needs, encompassing individuals, families, and households of every possible age, race, physical location, and socio-economic status.  As administrators of HOME for nearly 25 years, </w:t>
      </w:r>
      <w:r w:rsidR="00311E65">
        <w:t xml:space="preserve">AHFA </w:t>
      </w:r>
      <w:r>
        <w:t>has a proven track record of exemplary stewardship and countless opportunities have been created for thousands of low-income Alabamians to live, often for the first time in their life, in housing that is new and clean and well-managed and, most importantly, affordable.</w:t>
      </w:r>
    </w:p>
    <w:p w:rsidR="00C52146" w:rsidRDefault="00311E65" w:rsidP="00BE7968">
      <w:r>
        <w:tab/>
        <w:t xml:space="preserve">Also, based on the 2010 U. S. Census and multiple variations of the American Community Survey in one, three, or five-year estimates, statistical evidence shows widespread poverty in Alabama that is both alarming and predictable.  Poverty, most often characterized by low median household or family income, certainly plays into the ability of Alabamians to reside in housing that is safe, sanitary, and affordable.  With regards to the State of Alabama HOME Program, the creation of housing to meet those needs is the chief priority.  Portions of the Consolidated Plan have indicated the great numbers of renters and owners with one or more housing problems.  Of the four traditionally defined housing problems, the one that is the most pervasive and the one most difficult to mitigate is cost burden. Over 400,000 owners and renters in Alabama whose median income is less than 80% AMI carry a cost burden greater than 30%.  An additional 216,000 owners and renters in the 0-80% AMI carry a cost burden greater than 50%.  The actual numbers of renters who are cost-burdened at all levels is greater than the number of owners; 321,020 renters v. 303,530 owners.  And because only 30% of Alabama households are renters overall, a large disproportionate need exists for renters.  The top priority </w:t>
      </w:r>
      <w:r>
        <w:lastRenderedPageBreak/>
        <w:t>for the use of State HOME funds in 2015-2019 will be the production of affordable rental housing.</w:t>
      </w:r>
    </w:p>
    <w:p w:rsidR="00A70083" w:rsidRDefault="00A70083" w:rsidP="00BE7968"/>
    <w:p w:rsidR="00BE7968" w:rsidRDefault="00C52146" w:rsidP="00BE7968">
      <w:r>
        <w:tab/>
        <w:t>Thus, u</w:t>
      </w:r>
      <w:r w:rsidR="00BE7968">
        <w:t xml:space="preserve">nder </w:t>
      </w:r>
      <w:r w:rsidR="00BE7968" w:rsidRPr="004D013F">
        <w:rPr>
          <w:i/>
        </w:rPr>
        <w:t>Affordable Housing</w:t>
      </w:r>
      <w:r w:rsidR="00BE7968">
        <w:t>, the applicable activities and needs are as follows:</w:t>
      </w:r>
    </w:p>
    <w:p w:rsidR="00BE7968" w:rsidRPr="00482644" w:rsidRDefault="00BE7968" w:rsidP="00BE7968">
      <w:pPr>
        <w:rPr>
          <w:b/>
        </w:rPr>
      </w:pPr>
      <w:r>
        <w:tab/>
      </w:r>
      <w:r w:rsidRPr="00482644">
        <w:rPr>
          <w:b/>
        </w:rPr>
        <w:t>ACTIVITY</w:t>
      </w:r>
      <w:r w:rsidRPr="00482644">
        <w:rPr>
          <w:b/>
        </w:rPr>
        <w:tab/>
      </w:r>
      <w:r w:rsidRPr="00482644">
        <w:rPr>
          <w:b/>
        </w:rPr>
        <w:tab/>
      </w:r>
      <w:r w:rsidRPr="00482644">
        <w:rPr>
          <w:b/>
        </w:rPr>
        <w:tab/>
      </w:r>
      <w:r w:rsidRPr="00482644">
        <w:rPr>
          <w:b/>
        </w:rPr>
        <w:tab/>
        <w:t>PRIORITY</w:t>
      </w:r>
      <w:r w:rsidRPr="00482644">
        <w:rPr>
          <w:b/>
        </w:rPr>
        <w:tab/>
      </w:r>
      <w:r>
        <w:rPr>
          <w:b/>
        </w:rPr>
        <w:tab/>
      </w:r>
      <w:r w:rsidRPr="00482644">
        <w:rPr>
          <w:b/>
        </w:rPr>
        <w:tab/>
        <w:t>ACTION</w:t>
      </w:r>
    </w:p>
    <w:p w:rsidR="00BE7968" w:rsidRDefault="00BE7968" w:rsidP="00BE7968">
      <w:r>
        <w:tab/>
        <w:t>Rental Assistance</w:t>
      </w:r>
      <w:r>
        <w:tab/>
      </w:r>
      <w:r>
        <w:tab/>
      </w:r>
      <w:r>
        <w:tab/>
        <w:t>Low</w:t>
      </w:r>
      <w:r>
        <w:tab/>
      </w:r>
      <w:r>
        <w:tab/>
      </w:r>
      <w:r>
        <w:tab/>
      </w:r>
      <w:r>
        <w:tab/>
        <w:t>None Planned</w:t>
      </w:r>
    </w:p>
    <w:p w:rsidR="00BE7968" w:rsidRDefault="00BE7968" w:rsidP="00BE7968">
      <w:r>
        <w:tab/>
        <w:t>Production of new units</w:t>
      </w:r>
      <w:r>
        <w:tab/>
      </w:r>
      <w:r>
        <w:tab/>
        <w:t>High</w:t>
      </w:r>
      <w:r>
        <w:tab/>
      </w:r>
      <w:r>
        <w:tab/>
      </w:r>
      <w:r>
        <w:tab/>
      </w:r>
      <w:r>
        <w:tab/>
        <w:t>Certainty</w:t>
      </w:r>
    </w:p>
    <w:p w:rsidR="00BE7968" w:rsidRDefault="00BE7968" w:rsidP="00BE7968">
      <w:r>
        <w:tab/>
        <w:t>Rehabilitation of existing units</w:t>
      </w:r>
      <w:r>
        <w:tab/>
        <w:t>Medium</w:t>
      </w:r>
      <w:r>
        <w:tab/>
      </w:r>
      <w:r>
        <w:tab/>
      </w:r>
      <w:r>
        <w:tab/>
        <w:t>Possibility*</w:t>
      </w:r>
    </w:p>
    <w:p w:rsidR="00BE7968" w:rsidRDefault="00BE7968" w:rsidP="00BE7968">
      <w:r>
        <w:tab/>
        <w:t>Acquisition of existing units</w:t>
      </w:r>
      <w:r>
        <w:tab/>
      </w:r>
      <w:r>
        <w:tab/>
        <w:t>Medium</w:t>
      </w:r>
      <w:r>
        <w:tab/>
      </w:r>
      <w:r>
        <w:tab/>
      </w:r>
      <w:r>
        <w:tab/>
        <w:t>Possibility*</w:t>
      </w:r>
    </w:p>
    <w:p w:rsidR="00BE7968" w:rsidRDefault="00BE7968" w:rsidP="00BE7968">
      <w:r>
        <w:t>*While the primary activity for State HOME funds has historically been new construction, some funding sources (HOME, Housing Credits, Multifamily Bonds, etc.) have been used for the acquisition/rehabilitation of certain existing projects, such as older Farmer’s Home (USDA Rural Development) properties.  It is a strong possibility that HOME funding will again be allocated for this purpose.</w:t>
      </w:r>
    </w:p>
    <w:p w:rsidR="00BE7968" w:rsidRPr="00D57DCC" w:rsidRDefault="00C52146" w:rsidP="00BE7968">
      <w:r>
        <w:tab/>
        <w:t xml:space="preserve">Also, please see the AHFA's </w:t>
      </w:r>
      <w:r w:rsidR="00BE7968">
        <w:t>“III. ALABAMA’S HOME PROGRAM” for information regarding allocation priorities and how the proposed distribution of funds addresses those priorities described in the Consolidated Plan.</w:t>
      </w:r>
    </w:p>
    <w:p w:rsidR="00BE7968" w:rsidRDefault="00BE7968" w:rsidP="00BE7968"/>
    <w:p w:rsidR="00C52146" w:rsidRDefault="00BE7968" w:rsidP="00C52146">
      <w:pPr>
        <w:shd w:val="clear" w:color="auto" w:fill="FFFFFF"/>
      </w:pPr>
      <w:r>
        <w:tab/>
      </w:r>
      <w:r w:rsidRPr="00ED1B26">
        <w:rPr>
          <w:b/>
          <w:u w:val="single"/>
        </w:rPr>
        <w:t>ESG</w:t>
      </w:r>
      <w:r w:rsidRPr="00FC0069">
        <w:t xml:space="preserve">: </w:t>
      </w:r>
      <w:r w:rsidRPr="00FC0069">
        <w:tab/>
      </w:r>
      <w:r w:rsidR="00C52146">
        <w:t xml:space="preserve">The ESG Program's </w:t>
      </w:r>
      <w:r w:rsidR="00C52146" w:rsidRPr="00BE7968">
        <w:t xml:space="preserve">proposed distribution of funds </w:t>
      </w:r>
      <w:r w:rsidR="00C52146">
        <w:t xml:space="preserve">will </w:t>
      </w:r>
      <w:r w:rsidR="00C52146" w:rsidRPr="00BE7968">
        <w:t>address the priority needs and specific objectives described in the Consolidated Plan</w:t>
      </w:r>
      <w:r w:rsidR="00C52146">
        <w:t xml:space="preserve"> in that ESG f</w:t>
      </w:r>
      <w:r w:rsidR="00C52146" w:rsidRPr="0023144B">
        <w:t xml:space="preserve">unds will be used to address needs identified in the 2014 point in time counts.  The point-in-time surveys completed in 2014 for the State of Alabama documented 4,561 homeless persons.  Of those, 1,043 were unsheltered and 3,518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(administration, emergency shelter, street outreach, Homeless Information Management System, homelessness prevention, and rapid re-housing).   </w:t>
      </w:r>
    </w:p>
    <w:p w:rsidR="00C52146" w:rsidRDefault="00C52146" w:rsidP="00C52146">
      <w:pPr>
        <w:shd w:val="clear" w:color="auto" w:fill="FFFFFF"/>
      </w:pPr>
    </w:p>
    <w:p w:rsidR="00BE7968" w:rsidRDefault="00BE7968" w:rsidP="00BE7968">
      <w:r>
        <w:tab/>
      </w:r>
      <w:r w:rsidRPr="00ED1B26">
        <w:rPr>
          <w:b/>
          <w:u w:val="single"/>
        </w:rPr>
        <w:t>HOPWA</w:t>
      </w:r>
      <w:r>
        <w:t>:</w:t>
      </w:r>
      <w:r>
        <w:tab/>
      </w:r>
      <w:r w:rsidR="00C52146">
        <w:t xml:space="preserve">The HOPWA Program's </w:t>
      </w:r>
      <w:r w:rsidR="00C52146" w:rsidRPr="00BE7968">
        <w:t xml:space="preserve">proposed distribution of funds </w:t>
      </w:r>
      <w:r w:rsidR="00C52146">
        <w:t xml:space="preserve">will </w:t>
      </w:r>
      <w:r w:rsidR="00C52146" w:rsidRPr="00BE7968">
        <w:t>address the priority needs and specific objectives described in the Consolidated Plan</w:t>
      </w:r>
      <w:r w:rsidR="00C52146">
        <w:t xml:space="preserve"> in that t</w:t>
      </w:r>
      <w:r>
        <w:t xml:space="preserve">he HOPWA Program </w:t>
      </w:r>
      <w:r w:rsidR="00C52146">
        <w:t xml:space="preserve">funds will be expended </w:t>
      </w:r>
      <w:r>
        <w:t>to:</w:t>
      </w:r>
    </w:p>
    <w:p w:rsidR="00BE7968" w:rsidRDefault="00BE7968" w:rsidP="00BE7968">
      <w:r>
        <w:tab/>
      </w:r>
      <w:r w:rsidRPr="00980B15">
        <w:t>1.</w:t>
      </w:r>
      <w:r>
        <w:t xml:space="preserve">  </w:t>
      </w:r>
      <w:r w:rsidRPr="00980B15">
        <w:t>Make subsidized, affordable housing (including supportive housing for those who need it) available to all persons with HIV.</w:t>
      </w:r>
    </w:p>
    <w:p w:rsidR="00BE7968" w:rsidRDefault="00BE7968" w:rsidP="00BE7968">
      <w:r>
        <w:tab/>
        <w:t xml:space="preserve">2.  </w:t>
      </w:r>
      <w:r w:rsidRPr="00980B15">
        <w:t>Make the housing of homeless persons a top prevention priority, as stable housing is a powerful HIV prevention strategy.</w:t>
      </w:r>
    </w:p>
    <w:p w:rsidR="00BE7968" w:rsidRDefault="00BE7968" w:rsidP="00BE7968">
      <w:r>
        <w:tab/>
        <w:t xml:space="preserve">3.  </w:t>
      </w:r>
      <w:r w:rsidRPr="00980B15">
        <w:t>Incorporate housing as a critical element of HIV health care.</w:t>
      </w:r>
    </w:p>
    <w:p w:rsidR="00BE7968" w:rsidRDefault="00BE7968" w:rsidP="00BE7968">
      <w:r>
        <w:tab/>
        <w:t xml:space="preserve">4.  </w:t>
      </w:r>
      <w:r w:rsidRPr="00980B15">
        <w:t>Continue to collect and analyze data so as to assess the impact and effectiveness of various models of housing as an independent structural HIV prevention and health care intervention.</w:t>
      </w:r>
    </w:p>
    <w:p w:rsidR="00A70083" w:rsidRDefault="00A70083" w:rsidP="00BE7968"/>
    <w:p w:rsidR="00F03EEF" w:rsidRDefault="00CC6EE6" w:rsidP="00F03EEF">
      <w:r w:rsidRPr="00CC6EE6">
        <w:tab/>
        <w:t xml:space="preserve">By AIDS Alabama </w:t>
      </w:r>
      <w:r>
        <w:t xml:space="preserve">expending the HOPWA funds for </w:t>
      </w:r>
      <w:r w:rsidRPr="00CC6EE6">
        <w:t xml:space="preserve">rental </w:t>
      </w:r>
      <w:r>
        <w:t>a</w:t>
      </w:r>
      <w:r w:rsidRPr="00CC6EE6">
        <w:t>ssistance</w:t>
      </w:r>
      <w:r>
        <w:t>, s</w:t>
      </w:r>
      <w:r w:rsidRPr="00CC6EE6">
        <w:t>upportive</w:t>
      </w:r>
      <w:r>
        <w:t xml:space="preserve"> s</w:t>
      </w:r>
      <w:r w:rsidRPr="00CC6EE6">
        <w:t>ervices (including case management, support staff, housing outreach, and transportation)</w:t>
      </w:r>
      <w:r>
        <w:t>, o</w:t>
      </w:r>
      <w:r w:rsidRPr="00CC6EE6">
        <w:t>perations of existing housing</w:t>
      </w:r>
      <w:r>
        <w:t xml:space="preserve">, </w:t>
      </w:r>
      <w:r w:rsidRPr="00CC6EE6">
        <w:t>Master Leasing</w:t>
      </w:r>
      <w:r>
        <w:t>, r</w:t>
      </w:r>
      <w:r w:rsidRPr="00CC6EE6">
        <w:t xml:space="preserve">esource </w:t>
      </w:r>
      <w:r>
        <w:t>i</w:t>
      </w:r>
      <w:r w:rsidRPr="00CC6EE6">
        <w:t>dentification</w:t>
      </w:r>
      <w:r>
        <w:t>, h</w:t>
      </w:r>
      <w:r w:rsidRPr="00CC6EE6">
        <w:t xml:space="preserve">ousing </w:t>
      </w:r>
      <w:r>
        <w:t>i</w:t>
      </w:r>
      <w:r w:rsidRPr="00CC6EE6">
        <w:t>nformation</w:t>
      </w:r>
      <w:r>
        <w:t xml:space="preserve">, </w:t>
      </w:r>
      <w:r>
        <w:lastRenderedPageBreak/>
        <w:t>t</w:t>
      </w:r>
      <w:r w:rsidRPr="00CC6EE6">
        <w:t xml:space="preserve">echnical </w:t>
      </w:r>
      <w:r>
        <w:t>a</w:t>
      </w:r>
      <w:r w:rsidRPr="00CC6EE6">
        <w:t>ssistance</w:t>
      </w:r>
      <w:r>
        <w:t>, and a</w:t>
      </w:r>
      <w:r w:rsidRPr="00CC6EE6">
        <w:t>dministration</w:t>
      </w:r>
      <w:r>
        <w:t xml:space="preserve"> services,</w:t>
      </w:r>
      <w:r w:rsidR="00F03EEF">
        <w:t xml:space="preserve"> A</w:t>
      </w:r>
      <w:r w:rsidR="00F03EEF" w:rsidRPr="00CC3EBA">
        <w:t xml:space="preserve">IDS Alabama </w:t>
      </w:r>
      <w:r w:rsidR="00F03EEF">
        <w:t xml:space="preserve">will be able to </w:t>
      </w:r>
      <w:r w:rsidR="00F03EEF" w:rsidRPr="00CC3EBA">
        <w:t>devote its energy and resources statewide to helping people with HIV/AIDS live healthy and independent lives, a</w:t>
      </w:r>
      <w:r w:rsidR="00F03EEF">
        <w:t xml:space="preserve">long with </w:t>
      </w:r>
      <w:r w:rsidR="00F03EEF" w:rsidRPr="00CC3EBA">
        <w:t>work</w:t>
      </w:r>
      <w:r w:rsidR="00F03EEF">
        <w:t xml:space="preserve">ing </w:t>
      </w:r>
      <w:r w:rsidR="00F03EEF" w:rsidRPr="00CC3EBA">
        <w:t xml:space="preserve">to prevent the spread of HIV.  It </w:t>
      </w:r>
      <w:r w:rsidR="00F03EEF">
        <w:t xml:space="preserve">will continue to be able to </w:t>
      </w:r>
      <w:r w:rsidR="00F03EEF" w:rsidRPr="00CC3EBA">
        <w:t xml:space="preserve">focus on providing housing and supportive services, policy and advocacy work, HIV prevention education, and free and confidential HIV testing.  It </w:t>
      </w:r>
      <w:r w:rsidR="00F03EEF">
        <w:t xml:space="preserve">will continue to be able to </w:t>
      </w:r>
      <w:r w:rsidR="00F03EEF" w:rsidRPr="00CC3EBA">
        <w:t>assist consumers in working toward their goals of increased stability, income, and independence by providing case management, transportation, utility assistance, emergency financial assistance, vocational assistance, GED preparation/training, secondary HIV education, substance abuse treatment, mental health services, health insurance continuation, and support groups.  AIDS Alabama</w:t>
      </w:r>
      <w:r w:rsidR="00F03EEF">
        <w:t xml:space="preserve"> will also be able to continue </w:t>
      </w:r>
      <w:r w:rsidR="00F03EEF" w:rsidRPr="00CC3EBA">
        <w:t>increas</w:t>
      </w:r>
      <w:r w:rsidR="00F03EEF">
        <w:t xml:space="preserve">ing </w:t>
      </w:r>
      <w:r w:rsidR="00F03EEF" w:rsidRPr="00CC3EBA">
        <w:t>the community’s level of HIV/AIDS knowledge and awareness through innovative interventions and targeted outreach by providing individual and group-level programs and outreach services at venues that include local colleges and universities, faith-based organizations, shelters, and correctional facilities.</w:t>
      </w:r>
    </w:p>
    <w:p w:rsidR="00F26313" w:rsidRDefault="00F26313" w:rsidP="00BE7968"/>
    <w:p w:rsidR="00106CBF" w:rsidRPr="00930DBD" w:rsidRDefault="00106CBF" w:rsidP="00106CBF">
      <w:pPr>
        <w:rPr>
          <w:b/>
        </w:rPr>
      </w:pPr>
      <w:r w:rsidRPr="00930DBD">
        <w:tab/>
      </w:r>
      <w:r w:rsidRPr="00930DBD">
        <w:rPr>
          <w:b/>
        </w:rPr>
        <w:t>AP-</w:t>
      </w:r>
      <w:r w:rsidR="00122290" w:rsidRPr="00930DBD">
        <w:rPr>
          <w:b/>
        </w:rPr>
        <w:t>30</w:t>
      </w:r>
      <w:r w:rsidRPr="00930DBD">
        <w:rPr>
          <w:b/>
        </w:rPr>
        <w:t xml:space="preserve">  </w:t>
      </w:r>
      <w:r w:rsidR="00122290" w:rsidRPr="00930DBD">
        <w:rPr>
          <w:b/>
        </w:rPr>
        <w:t>Method of Distribution</w:t>
      </w:r>
      <w:r w:rsidR="00EF2A08">
        <w:rPr>
          <w:b/>
        </w:rPr>
        <w:t xml:space="preserve"> [see 24 CFR 91.320(d), and (k)]</w:t>
      </w:r>
    </w:p>
    <w:p w:rsidR="00B21199" w:rsidRDefault="00B21199" w:rsidP="00106CBF"/>
    <w:p w:rsidR="00B21199" w:rsidRDefault="00B21199" w:rsidP="00B21199">
      <w:r>
        <w:tab/>
      </w:r>
      <w:r>
        <w:tab/>
      </w:r>
      <w:r>
        <w:rPr>
          <w:b/>
        </w:rPr>
        <w:t>Introduction:</w:t>
      </w:r>
    </w:p>
    <w:p w:rsidR="00B21199" w:rsidRPr="00930DBD" w:rsidRDefault="00EE6C59" w:rsidP="00B21199">
      <w:r>
        <w:tab/>
        <w:t>See the discussion contained in the sections herein below.</w:t>
      </w:r>
    </w:p>
    <w:p w:rsidR="00B21199" w:rsidRDefault="00B21199" w:rsidP="00B21199"/>
    <w:p w:rsidR="002B3FC3" w:rsidRDefault="002B3FC3" w:rsidP="002B3FC3">
      <w:pPr>
        <w:rPr>
          <w:b/>
        </w:rPr>
      </w:pPr>
      <w:r w:rsidRPr="00BB57CF">
        <w:tab/>
      </w:r>
      <w:r w:rsidRPr="00BB57CF">
        <w:tab/>
      </w:r>
      <w:r w:rsidRPr="00BB57CF">
        <w:rPr>
          <w:b/>
        </w:rPr>
        <w:t>Distribution Methods</w:t>
      </w:r>
    </w:p>
    <w:p w:rsidR="00C83B84" w:rsidRPr="00BB57CF" w:rsidRDefault="00C83B84" w:rsidP="002B3FC3"/>
    <w:tbl>
      <w:tblPr>
        <w:tblStyle w:val="TableGrid"/>
        <w:tblW w:w="0" w:type="auto"/>
        <w:tblLook w:val="04A0"/>
      </w:tblPr>
      <w:tblGrid>
        <w:gridCol w:w="4788"/>
        <w:gridCol w:w="4788"/>
      </w:tblGrid>
      <w:tr w:rsidR="002B3FC3" w:rsidRPr="00BB57CF" w:rsidTr="00400F49">
        <w:tc>
          <w:tcPr>
            <w:tcW w:w="4788" w:type="dxa"/>
          </w:tcPr>
          <w:p w:rsidR="002B3FC3" w:rsidRPr="00BB57CF" w:rsidRDefault="002B3FC3" w:rsidP="00400F49">
            <w:pPr>
              <w:rPr>
                <w:b/>
              </w:rPr>
            </w:pPr>
            <w:r w:rsidRPr="00BB57CF">
              <w:rPr>
                <w:b/>
              </w:rPr>
              <w:t>State Program Name:</w:t>
            </w:r>
          </w:p>
        </w:tc>
        <w:tc>
          <w:tcPr>
            <w:tcW w:w="4788" w:type="dxa"/>
          </w:tcPr>
          <w:p w:rsidR="002B3FC3" w:rsidRPr="00BB57CF" w:rsidRDefault="002B3FC3" w:rsidP="00400F49">
            <w:pPr>
              <w:rPr>
                <w:b/>
              </w:rPr>
            </w:pPr>
            <w:r w:rsidRPr="00BB57CF">
              <w:rPr>
                <w:b/>
              </w:rPr>
              <w:t>Funding Sources:</w:t>
            </w:r>
          </w:p>
        </w:tc>
      </w:tr>
      <w:tr w:rsidR="002B3FC3" w:rsidRPr="00BB57CF" w:rsidTr="00400F49">
        <w:tc>
          <w:tcPr>
            <w:tcW w:w="4788" w:type="dxa"/>
          </w:tcPr>
          <w:p w:rsidR="002B3FC3" w:rsidRDefault="002B3FC3" w:rsidP="00400F49">
            <w:r>
              <w:t>CDBG:  The Community Development Block Grant Program</w:t>
            </w:r>
          </w:p>
        </w:tc>
        <w:tc>
          <w:tcPr>
            <w:tcW w:w="4788" w:type="dxa"/>
          </w:tcPr>
          <w:p w:rsidR="002B3FC3" w:rsidRDefault="002B3FC3" w:rsidP="00400F49">
            <w:r w:rsidRPr="00A12EDC">
              <w:t>U.S. Department of Housing and Urban Development</w:t>
            </w:r>
          </w:p>
        </w:tc>
      </w:tr>
      <w:tr w:rsidR="002B3FC3" w:rsidRPr="00BB57CF" w:rsidTr="00400F49">
        <w:tc>
          <w:tcPr>
            <w:tcW w:w="4788" w:type="dxa"/>
          </w:tcPr>
          <w:p w:rsidR="002B3FC3" w:rsidRDefault="002B3FC3" w:rsidP="00400F49">
            <w:r>
              <w:t>HOME:  The HOME Partnerships Program</w:t>
            </w:r>
          </w:p>
        </w:tc>
        <w:tc>
          <w:tcPr>
            <w:tcW w:w="4788" w:type="dxa"/>
          </w:tcPr>
          <w:p w:rsidR="002B3FC3" w:rsidRDefault="002B3FC3" w:rsidP="00400F49">
            <w:r w:rsidRPr="00A12EDC">
              <w:t>U.S. Department of Housing and Urban Development</w:t>
            </w:r>
          </w:p>
        </w:tc>
      </w:tr>
      <w:tr w:rsidR="002B3FC3" w:rsidRPr="00BB57CF" w:rsidTr="00400F49">
        <w:tc>
          <w:tcPr>
            <w:tcW w:w="4788" w:type="dxa"/>
          </w:tcPr>
          <w:p w:rsidR="002B3FC3" w:rsidRPr="002B3FC3" w:rsidRDefault="002B3FC3" w:rsidP="00400F49">
            <w:r w:rsidRPr="002B3FC3">
              <w:t>Emergency Solutions Grants</w:t>
            </w:r>
          </w:p>
        </w:tc>
        <w:tc>
          <w:tcPr>
            <w:tcW w:w="4788" w:type="dxa"/>
          </w:tcPr>
          <w:p w:rsidR="002B3FC3" w:rsidRPr="002B3FC3" w:rsidRDefault="002B3FC3" w:rsidP="00400F49">
            <w:r w:rsidRPr="002B3FC3">
              <w:t>U.S. Department of Housing and Urban Development</w:t>
            </w:r>
          </w:p>
        </w:tc>
      </w:tr>
      <w:tr w:rsidR="002B3FC3" w:rsidRPr="00BB57CF" w:rsidTr="00400F49">
        <w:tc>
          <w:tcPr>
            <w:tcW w:w="4788" w:type="dxa"/>
          </w:tcPr>
          <w:p w:rsidR="002B3FC3" w:rsidRDefault="002B3FC3" w:rsidP="00400F49">
            <w:r>
              <w:t>HOPWA:  The Housing for Persons With AIDS Program</w:t>
            </w:r>
          </w:p>
        </w:tc>
        <w:tc>
          <w:tcPr>
            <w:tcW w:w="4788" w:type="dxa"/>
          </w:tcPr>
          <w:p w:rsidR="002B3FC3" w:rsidRDefault="002B3FC3" w:rsidP="00400F49">
            <w:r w:rsidRPr="00A12EDC">
              <w:t>U.S. Department of Housing and Urban Development</w:t>
            </w:r>
          </w:p>
        </w:tc>
      </w:tr>
    </w:tbl>
    <w:p w:rsidR="002B3FC3" w:rsidRPr="00BB57CF" w:rsidRDefault="002B3FC3" w:rsidP="002B3FC3"/>
    <w:p w:rsidR="00B21199" w:rsidRDefault="00B21199" w:rsidP="00B21199">
      <w:r>
        <w:tab/>
      </w:r>
      <w:r>
        <w:tab/>
      </w:r>
      <w:r>
        <w:rPr>
          <w:b/>
        </w:rPr>
        <w:t>Describe the State program addressed by the Method of Distribution:</w:t>
      </w:r>
    </w:p>
    <w:p w:rsidR="007477BA" w:rsidRDefault="00DC6019" w:rsidP="00AB16AD">
      <w:r>
        <w:tab/>
      </w:r>
      <w:r w:rsidRPr="008B609D">
        <w:rPr>
          <w:b/>
          <w:u w:val="single"/>
        </w:rPr>
        <w:t>CDBG</w:t>
      </w:r>
      <w:r>
        <w:t>:</w:t>
      </w:r>
      <w:r w:rsidR="0050686E">
        <w:t xml:space="preserve">  </w:t>
      </w:r>
      <w:r w:rsidR="007477BA">
        <w:t xml:space="preserve">The information regarding the CDBG Program's selection criteria, allocation of resources, threshold factors, and outcome expectations </w:t>
      </w:r>
      <w:r w:rsidR="007477BA" w:rsidRPr="002209B7">
        <w:t xml:space="preserve">allowed under the </w:t>
      </w:r>
      <w:r w:rsidR="007477BA">
        <w:t xml:space="preserve">Housing and Community Development Act of 1974, </w:t>
      </w:r>
      <w:r w:rsidR="007477BA" w:rsidRPr="002209B7">
        <w:t>as amended</w:t>
      </w:r>
      <w:r w:rsidR="007477BA">
        <w:t>, is as follows:</w:t>
      </w:r>
    </w:p>
    <w:p w:rsidR="00F67EE4" w:rsidRDefault="00F67EE4" w:rsidP="00AB16AD"/>
    <w:p w:rsidR="00F67EE4" w:rsidRPr="00F67EE4" w:rsidRDefault="00F67EE4" w:rsidP="00F67EE4">
      <w:pPr>
        <w:keepLines/>
        <w:jc w:val="center"/>
        <w:rPr>
          <w:b/>
          <w:u w:val="single"/>
        </w:rPr>
      </w:pPr>
      <w:r w:rsidRPr="00F67EE4">
        <w:rPr>
          <w:b/>
          <w:u w:val="single"/>
        </w:rPr>
        <w:t>STATE OF ALABAMA</w:t>
      </w:r>
    </w:p>
    <w:p w:rsidR="00F67EE4" w:rsidRPr="00F67EE4" w:rsidRDefault="00F67EE4" w:rsidP="00F67EE4">
      <w:pPr>
        <w:keepLines/>
        <w:jc w:val="center"/>
      </w:pPr>
      <w:r w:rsidRPr="00F67EE4">
        <w:rPr>
          <w:b/>
          <w:u w:val="single"/>
        </w:rPr>
        <w:t>PROPOSED PY2015 CDBG ACTION PLAN</w:t>
      </w:r>
    </w:p>
    <w:p w:rsidR="00F67EE4" w:rsidRPr="00F67EE4" w:rsidRDefault="00F67EE4" w:rsidP="00F67EE4"/>
    <w:p w:rsidR="00F67EE4" w:rsidRDefault="00F67EE4" w:rsidP="00F67EE4">
      <w:r w:rsidRPr="00F67EE4">
        <w:t>The following policies will govern Alabama's CDBG program:</w:t>
      </w:r>
    </w:p>
    <w:p w:rsidR="00F67EE4" w:rsidRDefault="00F67EE4" w:rsidP="00F67EE4">
      <w:r>
        <w:tab/>
        <w:t xml:space="preserve">1.  </w:t>
      </w:r>
      <w:r w:rsidRPr="00F67EE4">
        <w:t>Let applicants compete fairly for funds to address essential community facility needs.</w:t>
      </w:r>
    </w:p>
    <w:p w:rsidR="00F67EE4" w:rsidRDefault="00F67EE4" w:rsidP="00F67EE4">
      <w:r>
        <w:tab/>
        <w:t xml:space="preserve">2.  </w:t>
      </w:r>
      <w:r w:rsidRPr="00F67EE4">
        <w:t>Let communities compete equally for their varying community development needs.</w:t>
      </w:r>
    </w:p>
    <w:p w:rsidR="00F67EE4" w:rsidRDefault="00F67EE4" w:rsidP="00F67EE4">
      <w:r>
        <w:tab/>
        <w:t xml:space="preserve">3.  </w:t>
      </w:r>
      <w:r w:rsidRPr="00F67EE4">
        <w:t>Ensure that communities in the State can compete for funds on an equitable basis.</w:t>
      </w:r>
    </w:p>
    <w:p w:rsidR="00F67EE4" w:rsidRDefault="00F67EE4" w:rsidP="00F67EE4">
      <w:r>
        <w:tab/>
        <w:t xml:space="preserve">4.  </w:t>
      </w:r>
      <w:r w:rsidRPr="00F67EE4">
        <w:t>Allow for equitable competition by allowing, where feasible, small cities, large cities, and counties to compete in their respective categories.</w:t>
      </w:r>
    </w:p>
    <w:p w:rsidR="00F67EE4" w:rsidRDefault="00F67EE4" w:rsidP="00F67EE4">
      <w:r>
        <w:tab/>
        <w:t xml:space="preserve">5.  </w:t>
      </w:r>
      <w:r w:rsidRPr="00F67EE4">
        <w:t>Facilitate funding of important economic development projects in a timely manner.</w:t>
      </w:r>
    </w:p>
    <w:p w:rsidR="00F67EE4" w:rsidRDefault="00F67EE4" w:rsidP="00F67EE4">
      <w:r>
        <w:lastRenderedPageBreak/>
        <w:tab/>
        <w:t xml:space="preserve">6.  </w:t>
      </w:r>
      <w:r w:rsidRPr="00F67EE4">
        <w:t>Encourage communities to plan for community conservation and development.</w:t>
      </w:r>
    </w:p>
    <w:p w:rsidR="00F67EE4" w:rsidRDefault="00F67EE4" w:rsidP="00F67EE4">
      <w:r>
        <w:tab/>
        <w:t xml:space="preserve">7.  </w:t>
      </w:r>
      <w:r w:rsidRPr="00F67EE4">
        <w:t>Give additional consideration to those communities who commit to do the most to help themselves, taking into account their level of resources.</w:t>
      </w:r>
    </w:p>
    <w:p w:rsidR="00F67EE4" w:rsidRDefault="00F67EE4" w:rsidP="00F67EE4">
      <w:r>
        <w:tab/>
        <w:t xml:space="preserve">8.  </w:t>
      </w:r>
      <w:r w:rsidRPr="00F67EE4">
        <w:t>Give consideration to the community's ability to maintain CDBG improvements.</w:t>
      </w:r>
    </w:p>
    <w:p w:rsidR="00F67EE4" w:rsidRDefault="00F67EE4" w:rsidP="00F67EE4">
      <w:r>
        <w:tab/>
        <w:t xml:space="preserve">9.  </w:t>
      </w:r>
      <w:r w:rsidRPr="00F67EE4">
        <w:t>Make funding decisions, to the extent feasible, that aid local and regional plans.</w:t>
      </w:r>
    </w:p>
    <w:p w:rsidR="00F67EE4" w:rsidRPr="00F67EE4" w:rsidRDefault="00F67EE4" w:rsidP="00F67EE4">
      <w:r>
        <w:tab/>
        <w:t xml:space="preserve">10.  </w:t>
      </w:r>
      <w:r w:rsidRPr="00F67EE4">
        <w:t>Ensure that all grants are managed in a timely and effective manner.</w:t>
      </w:r>
    </w:p>
    <w:p w:rsidR="00F67EE4" w:rsidRDefault="00F67EE4" w:rsidP="00A70083">
      <w:r w:rsidRPr="00114C1B">
        <w:rPr>
          <w:b/>
        </w:rPr>
        <w:t>PY2015 CDBG Program Allocation</w:t>
      </w:r>
      <w:r>
        <w:t xml:space="preserve"> = $21,529,262</w:t>
      </w:r>
    </w:p>
    <w:p w:rsidR="00A70083" w:rsidRDefault="00A70083" w:rsidP="00A70083">
      <w:pPr>
        <w:rPr>
          <w:b/>
        </w:rPr>
      </w:pPr>
    </w:p>
    <w:p w:rsidR="00F67EE4" w:rsidRDefault="00F67EE4" w:rsidP="00A70083">
      <w:pPr>
        <w:rPr>
          <w:b/>
        </w:rPr>
      </w:pPr>
      <w:r w:rsidRPr="00114C1B">
        <w:rPr>
          <w:b/>
        </w:rPr>
        <w:t>FUNDING CAT</w:t>
      </w:r>
      <w:r>
        <w:rPr>
          <w:b/>
        </w:rPr>
        <w:t>EGORY</w:t>
      </w:r>
      <w:r>
        <w:rPr>
          <w:b/>
        </w:rPr>
        <w:tab/>
      </w:r>
      <w:r>
        <w:rPr>
          <w:b/>
        </w:rPr>
        <w:tab/>
        <w:t>CDBG AMOUNT</w:t>
      </w:r>
    </w:p>
    <w:p w:rsidR="00F67EE4" w:rsidRDefault="00F67EE4" w:rsidP="00A70083">
      <w:r w:rsidRPr="00106B14">
        <w:rPr>
          <w:u w:val="single"/>
        </w:rPr>
        <w:t>Total Allocated to Alabama</w:t>
      </w:r>
      <w:r>
        <w:rPr>
          <w:u w:val="single"/>
        </w:rPr>
        <w:tab/>
      </w:r>
      <w:r>
        <w:rPr>
          <w:u w:val="single"/>
        </w:rPr>
        <w:tab/>
      </w:r>
      <w:r w:rsidRPr="00106B14">
        <w:rPr>
          <w:u w:val="single"/>
        </w:rPr>
        <w:t>$2</w:t>
      </w:r>
      <w:r>
        <w:rPr>
          <w:u w:val="single"/>
        </w:rPr>
        <w:t>1,529,262</w:t>
      </w:r>
    </w:p>
    <w:p w:rsidR="00F67EE4" w:rsidRDefault="00F67EE4" w:rsidP="00A70083">
      <w:r>
        <w:t>County Fund</w:t>
      </w:r>
      <w:r>
        <w:tab/>
      </w:r>
      <w:r>
        <w:tab/>
      </w:r>
      <w:r>
        <w:tab/>
      </w:r>
      <w:r>
        <w:tab/>
        <w:t>$2,500,000</w:t>
      </w:r>
    </w:p>
    <w:p w:rsidR="00F67EE4" w:rsidRDefault="00F67EE4" w:rsidP="00A70083">
      <w:r>
        <w:t>Large City Fund</w:t>
      </w:r>
      <w:r>
        <w:tab/>
      </w:r>
      <w:r>
        <w:tab/>
      </w:r>
      <w:r>
        <w:tab/>
        <w:t>$4,658,385</w:t>
      </w:r>
    </w:p>
    <w:p w:rsidR="00F67EE4" w:rsidRDefault="00F67EE4" w:rsidP="00A70083">
      <w:r>
        <w:t>Small City Fund</w:t>
      </w:r>
      <w:r>
        <w:tab/>
      </w:r>
      <w:r>
        <w:tab/>
      </w:r>
      <w:r>
        <w:tab/>
        <w:t>$5,200,000</w:t>
      </w:r>
    </w:p>
    <w:p w:rsidR="00F67EE4" w:rsidRDefault="00F67EE4" w:rsidP="00A70083">
      <w:r>
        <w:t>Economic Development Fund</w:t>
      </w:r>
      <w:r>
        <w:tab/>
      </w:r>
      <w:r>
        <w:tab/>
        <w:t>$4,850,000</w:t>
      </w:r>
    </w:p>
    <w:p w:rsidR="00F67EE4" w:rsidRDefault="00F67EE4" w:rsidP="00A70083">
      <w:r>
        <w:t>Planning Fund</w:t>
      </w:r>
      <w:r>
        <w:tab/>
      </w:r>
      <w:r>
        <w:tab/>
      </w:r>
      <w:r>
        <w:tab/>
      </w:r>
      <w:r>
        <w:tab/>
        <w:t>$125,000</w:t>
      </w:r>
    </w:p>
    <w:p w:rsidR="00F67EE4" w:rsidRDefault="00F67EE4" w:rsidP="00A70083">
      <w:r>
        <w:t>Community Enhancement Fund</w:t>
      </w:r>
      <w:r>
        <w:tab/>
        <w:t>$3,450,000</w:t>
      </w:r>
    </w:p>
    <w:p w:rsidR="00F67EE4" w:rsidRDefault="00F67EE4" w:rsidP="00A70083">
      <w:r>
        <w:t>State Administration</w:t>
      </w:r>
      <w:r>
        <w:tab/>
      </w:r>
      <w:r>
        <w:tab/>
      </w:r>
      <w:r>
        <w:tab/>
        <w:t>$530,585</w:t>
      </w:r>
    </w:p>
    <w:p w:rsidR="00F67EE4" w:rsidRDefault="00F67EE4" w:rsidP="00A70083">
      <w:r>
        <w:t>State Technical Assistance</w:t>
      </w:r>
      <w:r>
        <w:tab/>
      </w:r>
      <w:r>
        <w:tab/>
        <w:t>$215,292</w:t>
      </w:r>
    </w:p>
    <w:p w:rsidR="00096886" w:rsidRDefault="00096886" w:rsidP="00F67EE4"/>
    <w:p w:rsidR="00037A57" w:rsidRDefault="00037A57" w:rsidP="00037A57">
      <w:r>
        <w:t>NOTES:</w:t>
      </w:r>
    </w:p>
    <w:p w:rsidR="00037A57" w:rsidRDefault="00037A57" w:rsidP="00037A57">
      <w:r>
        <w:tab/>
        <w:t xml:space="preserve">1.  </w:t>
      </w:r>
      <w:r w:rsidR="00BF690D">
        <w:t>For valid reasons, the ADECA Director may modify or altogether eliminate allocations in order to maintain program integrity</w:t>
      </w:r>
      <w:r w:rsidR="00BF690D" w:rsidRPr="00CA118B">
        <w:t>.</w:t>
      </w:r>
    </w:p>
    <w:p w:rsidR="00037A57" w:rsidRDefault="00037A57" w:rsidP="00037A57">
      <w:r>
        <w:tab/>
        <w:t>2.  B</w:t>
      </w:r>
      <w:r w:rsidRPr="00F67EE4">
        <w:t>alances in any Fund will be used to either fund the Black Belt Region Projects or transfer to any other Fund at the discretion of the ADECA Director.  Such transfers will not count towards the five percent (5%) threshold established in the State’s Citizen Participation Plan.</w:t>
      </w:r>
    </w:p>
    <w:p w:rsidR="00BF690D" w:rsidRDefault="00037A57" w:rsidP="00BF690D">
      <w:r>
        <w:tab/>
        <w:t xml:space="preserve">3.  </w:t>
      </w:r>
      <w:r w:rsidRPr="00F67EE4">
        <w:t>Balances in the State’s Technical Assistance Fund and the State’s Administration Fund for any year may be transferred to the Recaptured Fund at the discretion of the ADECA Director.  Such transfers will not count towards the five percent (5%) threshold established in the State’s Citizen Participation Plan.</w:t>
      </w:r>
      <w:r w:rsidR="00BF690D">
        <w:t xml:space="preserve">  Also, the State Technical Assistance Fund may be used for State Administration.</w:t>
      </w:r>
    </w:p>
    <w:p w:rsidR="00037A57" w:rsidRDefault="00037A57" w:rsidP="00037A57">
      <w:r>
        <w:tab/>
        <w:t xml:space="preserve">4.  </w:t>
      </w:r>
      <w:r w:rsidRPr="00F67EE4">
        <w:t>All recaptured funds (other than Program Income as defined by regulations) will be placed in the Recaptured Fund.  Any funds awarded via a Governor’s/ADECA Director’s award letter which are rescinded due to a grantee’s failure to satisfy a condition in the State’s Letter of Conditional Commitment, or a grantee’s inability to implement the project as approved, may be considered Recaptured Funds if a significant amount of time has lapsed.  Likewise, any funds returned by grantees due to cost under-run will be considered Recaptured Funds.  This does not include funds returned as the result of an ED Float Loan; please see the section on ED Float Loans for a description of how the return of those funds will be managed.  Persons interested in the amount of Recaptured Fund money available may inquire to ADECA in writing for this information.</w:t>
      </w:r>
    </w:p>
    <w:p w:rsidR="00037A57" w:rsidRDefault="00037A57" w:rsidP="00037A57">
      <w:r>
        <w:tab/>
        <w:t xml:space="preserve">5.  </w:t>
      </w:r>
      <w:r w:rsidRPr="00F67EE4">
        <w:t>Approximately $</w:t>
      </w:r>
      <w:r w:rsidR="00583105">
        <w:t>3</w:t>
      </w:r>
      <w:r w:rsidRPr="00F67EE4">
        <w:t xml:space="preserve">0,000 in Program Income is expected to be available during the course of this program year (PY2015).  The exact amount will depend on the rate of pay-off, defaults, and early settlements, but the money will generally be used to fund economic development projects.  Persons interested in the amount of ED Funds and Program Income </w:t>
      </w:r>
      <w:r w:rsidRPr="00F67EE4">
        <w:lastRenderedPageBreak/>
        <w:t>available may inquire to ADECA in writing for this information.  If the State's Letter of Credit is used by HUD to make payments on Section 108 Loan Guarantees, then the State will utilize Program Income, Recaptured Funds, and other available Funds to ensure that all commitments from the State are met.  Recaptured Funds, Program Income, and other Funds may also be used to pay-off, make payments on, or provide credit toward Section 108 Loan Guarantee projects and/or ED Float Loan projects.</w:t>
      </w:r>
    </w:p>
    <w:p w:rsidR="00037A57" w:rsidRDefault="00037A57" w:rsidP="00037A57">
      <w:r>
        <w:tab/>
        <w:t xml:space="preserve">6.  </w:t>
      </w:r>
      <w:r w:rsidRPr="00F67EE4">
        <w:t>Reallocated funds from HUD will be assigned to the most appropriate Fund by the ADECA Director and distributed in accordance with the methodology described in this One-Year Annual Action Plan.</w:t>
      </w:r>
    </w:p>
    <w:p w:rsidR="00037A57" w:rsidRDefault="00037A57" w:rsidP="00037A57">
      <w:r>
        <w:tab/>
        <w:t>7.  T</w:t>
      </w:r>
      <w:r w:rsidRPr="00F67EE4">
        <w:t>he State recognizes the applicant's right to retain Program Income within acceptable limits to the extent that the income is applied to continue the activity from which such income was derived.</w:t>
      </w:r>
    </w:p>
    <w:p w:rsidR="00037A57" w:rsidRDefault="00037A57" w:rsidP="00037A57">
      <w:r>
        <w:tab/>
        <w:t xml:space="preserve">8.  </w:t>
      </w:r>
      <w:r w:rsidRPr="00F67EE4">
        <w:t>From time to time, areas declared a disaster by the President will be addressed by a separate Disaster Program for the purposes of disaster relief, long-term recovery, and mitigation.</w:t>
      </w:r>
    </w:p>
    <w:p w:rsidR="00B53D60" w:rsidRPr="00F67EE4" w:rsidRDefault="00B53D60" w:rsidP="00037A57"/>
    <w:p w:rsidR="00F208DA" w:rsidRPr="00BA3D2C" w:rsidRDefault="00F208DA" w:rsidP="00F208DA">
      <w:pPr>
        <w:pStyle w:val="Heading2"/>
        <w:jc w:val="left"/>
        <w:rPr>
          <w:rFonts w:ascii="Times New Roman" w:hAnsi="Times New Roman"/>
          <w:b/>
          <w:sz w:val="24"/>
          <w:szCs w:val="24"/>
          <w:u w:val="single"/>
        </w:rPr>
      </w:pPr>
      <w:r w:rsidRPr="00BA3D2C">
        <w:rPr>
          <w:rFonts w:ascii="Times New Roman" w:hAnsi="Times New Roman"/>
          <w:b/>
          <w:sz w:val="24"/>
          <w:szCs w:val="24"/>
          <w:u w:val="single"/>
        </w:rPr>
        <w:t>METHODS OF ALLOCATION</w:t>
      </w:r>
    </w:p>
    <w:p w:rsidR="00F208DA" w:rsidRDefault="00F208DA" w:rsidP="00F208DA">
      <w:pPr>
        <w:jc w:val="both"/>
      </w:pPr>
      <w:r>
        <w:tab/>
      </w:r>
      <w:r w:rsidRPr="00CA118B">
        <w:t>The State</w:t>
      </w:r>
      <w:r>
        <w:t xml:space="preserve"> of Alabama</w:t>
      </w:r>
      <w:r w:rsidRPr="00CA118B">
        <w:t xml:space="preserve">'s </w:t>
      </w:r>
      <w:r>
        <w:t xml:space="preserve">PY2015 </w:t>
      </w:r>
      <w:r w:rsidRPr="00CA118B">
        <w:t xml:space="preserve">Community Development Block Grant </w:t>
      </w:r>
      <w:r>
        <w:t xml:space="preserve">(CDBG) </w:t>
      </w:r>
      <w:r w:rsidRPr="00CA118B">
        <w:t>money will be allocated as shown on the preceding pages and as described below.  The application submission dates for these funds will be announced during the CDBG workshops or through other appropriate widely distributed public notifications.</w:t>
      </w:r>
    </w:p>
    <w:p w:rsidR="00F208DA" w:rsidRDefault="00F208DA" w:rsidP="00F208DA">
      <w:pPr>
        <w:jc w:val="both"/>
      </w:pPr>
      <w:r>
        <w:tab/>
      </w:r>
      <w:r w:rsidRPr="00CA118B">
        <w:t xml:space="preserve">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rsidR="00F208DA" w:rsidRDefault="00F208DA" w:rsidP="00F208DA">
      <w:pPr>
        <w:jc w:val="both"/>
      </w:pPr>
      <w:r>
        <w:tab/>
        <w:t xml:space="preserve">1. </w:t>
      </w:r>
      <w:r w:rsidRPr="00CA118B">
        <w:t>To benefit low and moderate income persons, of which at least 51% must be from low and moderate income households, except for single family housing activities which must benefit 100% low and moderate income households;</w:t>
      </w:r>
    </w:p>
    <w:p w:rsidR="00F208DA" w:rsidRDefault="00F208DA" w:rsidP="00F208DA">
      <w:pPr>
        <w:jc w:val="both"/>
      </w:pPr>
      <w:r>
        <w:tab/>
        <w:t xml:space="preserve">2.  </w:t>
      </w:r>
      <w:r w:rsidRPr="00CA118B">
        <w:t>Aid in the prevention or elim</w:t>
      </w:r>
      <w:r>
        <w:t>ination of slums and blight; or</w:t>
      </w:r>
    </w:p>
    <w:p w:rsidR="00F208DA" w:rsidRDefault="00F208DA" w:rsidP="00F208DA">
      <w:pPr>
        <w:jc w:val="both"/>
      </w:pPr>
      <w:r>
        <w:tab/>
        <w:t xml:space="preserve">3.  </w:t>
      </w:r>
      <w:r w:rsidRPr="00CA118B">
        <w:t>Meet other urgent community needs posing a serious and immediate threat to the health or welfare of the community where other financial resources are not available.</w:t>
      </w:r>
    </w:p>
    <w:p w:rsidR="00F208DA" w:rsidRDefault="00F208DA" w:rsidP="00F208DA">
      <w:pPr>
        <w:jc w:val="both"/>
      </w:pPr>
      <w:r>
        <w:tab/>
      </w:r>
      <w:r w:rsidRPr="00CA118B">
        <w:t>In addition to meeting at least one of the three National Objectives listed above, activities must meet one of the following three performance goals:</w:t>
      </w:r>
    </w:p>
    <w:p w:rsidR="00F208DA" w:rsidRDefault="00F208DA" w:rsidP="00F208DA">
      <w:pPr>
        <w:jc w:val="both"/>
      </w:pPr>
      <w:r>
        <w:tab/>
        <w:t xml:space="preserve">1.  </w:t>
      </w:r>
      <w:r w:rsidRPr="00CA118B">
        <w:t>Create suitable living environments,</w:t>
      </w:r>
    </w:p>
    <w:p w:rsidR="00F208DA" w:rsidRDefault="00F208DA" w:rsidP="00F208DA">
      <w:pPr>
        <w:jc w:val="both"/>
      </w:pPr>
      <w:r>
        <w:tab/>
        <w:t xml:space="preserve">2.  </w:t>
      </w:r>
      <w:r w:rsidRPr="00CA118B">
        <w:t>Provide decent affordable housing, or</w:t>
      </w:r>
    </w:p>
    <w:p w:rsidR="00F208DA" w:rsidRDefault="00F208DA" w:rsidP="00F208DA">
      <w:pPr>
        <w:jc w:val="both"/>
      </w:pPr>
      <w:r>
        <w:tab/>
        <w:t xml:space="preserve">3.  </w:t>
      </w:r>
      <w:r w:rsidRPr="00CA118B">
        <w:t>Create economic opportunities.</w:t>
      </w:r>
    </w:p>
    <w:p w:rsidR="00F208DA" w:rsidRDefault="00F208DA" w:rsidP="00F208DA">
      <w:pPr>
        <w:jc w:val="both"/>
      </w:pPr>
      <w:r>
        <w:tab/>
      </w:r>
      <w:r w:rsidRPr="00CA118B">
        <w:t>Further, activities must demonstrate the ability to achieve or improve one or more of the following outcomes:</w:t>
      </w:r>
    </w:p>
    <w:p w:rsidR="00F208DA" w:rsidRDefault="00F208DA" w:rsidP="00F208DA">
      <w:pPr>
        <w:jc w:val="both"/>
      </w:pPr>
      <w:r>
        <w:tab/>
        <w:t xml:space="preserve">1.  </w:t>
      </w:r>
      <w:r w:rsidRPr="00CA118B">
        <w:t>Improve availability or accessibility of units or services,</w:t>
      </w:r>
    </w:p>
    <w:p w:rsidR="00F208DA" w:rsidRDefault="00F208DA" w:rsidP="00F208DA">
      <w:pPr>
        <w:jc w:val="both"/>
      </w:pPr>
      <w:r>
        <w:tab/>
        <w:t xml:space="preserve">2.  </w:t>
      </w:r>
      <w:r w:rsidRPr="00CA118B">
        <w:t>Improve affordability of housing or other services, and/or</w:t>
      </w:r>
    </w:p>
    <w:p w:rsidR="00F208DA" w:rsidRDefault="00F208DA" w:rsidP="00F208DA">
      <w:pPr>
        <w:jc w:val="both"/>
      </w:pPr>
      <w:r>
        <w:tab/>
        <w:t xml:space="preserve">3.  </w:t>
      </w:r>
      <w:r w:rsidRPr="00CA118B">
        <w:t>Improve sustainability by promoting viable communities.</w:t>
      </w:r>
    </w:p>
    <w:p w:rsidR="00F208DA" w:rsidRDefault="00F208DA" w:rsidP="00F208DA">
      <w:pPr>
        <w:jc w:val="both"/>
      </w:pPr>
    </w:p>
    <w:p w:rsidR="002B2A81" w:rsidRPr="00F67EE4" w:rsidRDefault="002B2A81" w:rsidP="00F67EE4">
      <w:pPr>
        <w:rPr>
          <w:b/>
        </w:rPr>
      </w:pPr>
      <w:r w:rsidRPr="00F67EE4">
        <w:rPr>
          <w:b/>
          <w:u w:val="single"/>
        </w:rPr>
        <w:t>CDBG GRANT FUND CATEGORIES</w:t>
      </w:r>
    </w:p>
    <w:p w:rsidR="000D2CAE" w:rsidRDefault="000D2CAE" w:rsidP="000D2CAE">
      <w:r>
        <w:tab/>
      </w:r>
      <w:r w:rsidRPr="00BB464C">
        <w:t xml:space="preserve">The </w:t>
      </w:r>
      <w:r>
        <w:t xml:space="preserve">13 </w:t>
      </w:r>
      <w:r w:rsidRPr="00BB464C">
        <w:t>Categories</w:t>
      </w:r>
      <w:r>
        <w:t xml:space="preserve"> of Funds </w:t>
      </w:r>
      <w:r w:rsidRPr="00BB464C">
        <w:t xml:space="preserve">from which </w:t>
      </w:r>
      <w:r>
        <w:t xml:space="preserve">PY2015 </w:t>
      </w:r>
      <w:r w:rsidRPr="00BB464C">
        <w:t>CDBG</w:t>
      </w:r>
      <w:r>
        <w:t xml:space="preserve"> monies will be allocated are as follows:</w:t>
      </w:r>
    </w:p>
    <w:p w:rsidR="000D2CAE" w:rsidRDefault="000D2CAE" w:rsidP="000D2CAE">
      <w:r>
        <w:tab/>
      </w:r>
      <w:r>
        <w:rPr>
          <w:b/>
          <w:u w:val="single"/>
        </w:rPr>
        <w:t xml:space="preserve">1.  </w:t>
      </w:r>
      <w:r w:rsidRPr="00CA118B">
        <w:rPr>
          <w:b/>
          <w:u w:val="single"/>
        </w:rPr>
        <w:t>COUNTY FUND</w:t>
      </w:r>
      <w:r>
        <w:rPr>
          <w:b/>
          <w:u w:val="single"/>
        </w:rPr>
        <w:t>:</w:t>
      </w:r>
      <w:r>
        <w:t xml:space="preserve">  T</w:t>
      </w:r>
      <w:r w:rsidRPr="00CA118B">
        <w:t xml:space="preserve">his </w:t>
      </w:r>
      <w:r>
        <w:t>F</w:t>
      </w:r>
      <w:r w:rsidRPr="00CA118B">
        <w:t>und is a reservation of money for county governments to be awarded on a competitive basis.  Eligible applicants are all counties, except Jefferson and Mobile, which meet eligibility requirements listed under Thresholds.</w:t>
      </w:r>
    </w:p>
    <w:p w:rsidR="000D2CAE" w:rsidRDefault="000D2CAE" w:rsidP="000D2CAE">
      <w:r>
        <w:lastRenderedPageBreak/>
        <w:tab/>
      </w:r>
      <w:r>
        <w:rPr>
          <w:b/>
          <w:u w:val="single"/>
        </w:rPr>
        <w:t xml:space="preserve">2.  </w:t>
      </w:r>
      <w:r w:rsidRPr="00CA118B">
        <w:rPr>
          <w:b/>
          <w:u w:val="single"/>
        </w:rPr>
        <w:t>LARGE CITY FUND</w:t>
      </w:r>
      <w:r>
        <w:rPr>
          <w:b/>
          <w:u w:val="single"/>
        </w:rPr>
        <w:t>:</w:t>
      </w:r>
      <w:r>
        <w:t xml:space="preserve">  T</w:t>
      </w:r>
      <w:r w:rsidRPr="00CA118B">
        <w:t xml:space="preserve">his </w:t>
      </w:r>
      <w:r>
        <w:t>F</w:t>
      </w:r>
      <w:r w:rsidRPr="00CA118B">
        <w:t>und is a reservation of money for the State's larger municipalities to be awarded on a competitive basis.  Eligible applicants are all non-entitlement cities with a 2010 Census population of 3,001 or more that are not members of the Jefferson or Mobile County consortiums, and which meet eligibility requirements listed under Thresholds.</w:t>
      </w:r>
    </w:p>
    <w:p w:rsidR="000D2CAE" w:rsidRDefault="000D2CAE" w:rsidP="000D2CAE">
      <w:r>
        <w:tab/>
      </w:r>
      <w:r>
        <w:rPr>
          <w:b/>
          <w:u w:val="single"/>
        </w:rPr>
        <w:t xml:space="preserve">3.  </w:t>
      </w:r>
      <w:r w:rsidRPr="00CA118B">
        <w:rPr>
          <w:b/>
          <w:u w:val="single"/>
        </w:rPr>
        <w:t>SMALL CITY FUND</w:t>
      </w:r>
      <w:r>
        <w:rPr>
          <w:b/>
          <w:u w:val="single"/>
        </w:rPr>
        <w:t>:</w:t>
      </w:r>
      <w:r>
        <w:t xml:space="preserve">  T</w:t>
      </w:r>
      <w:r w:rsidRPr="00CA118B">
        <w:t xml:space="preserve">his </w:t>
      </w:r>
      <w:r>
        <w:t>F</w:t>
      </w:r>
      <w:r w:rsidRPr="00CA118B">
        <w:t xml:space="preserve">und is for the State's small cities/towns to be awarded on a competitive basis.  Eligible applicants are all cities or towns with a 2010 Census population of 3,000 or less that are not members of the Jefferson or Mobile County consortiums, and which meet eligibility requirements listed under Thresholds. </w:t>
      </w:r>
    </w:p>
    <w:p w:rsidR="000D2CAE" w:rsidRDefault="000D2CAE" w:rsidP="000D2CAE">
      <w:r>
        <w:tab/>
      </w:r>
      <w:r>
        <w:rPr>
          <w:b/>
          <w:u w:val="single"/>
        </w:rPr>
        <w:t xml:space="preserve">4.  </w:t>
      </w:r>
      <w:r w:rsidRPr="00CA118B">
        <w:rPr>
          <w:b/>
          <w:u w:val="single"/>
        </w:rPr>
        <w:t>ECONOMIC DEVELOPMENT FUND</w:t>
      </w:r>
      <w:r>
        <w:rPr>
          <w:b/>
          <w:u w:val="single"/>
        </w:rPr>
        <w:t xml:space="preserve"> (ED FUND):</w:t>
      </w:r>
      <w:r>
        <w:t xml:space="preserve">  T</w:t>
      </w:r>
      <w:r w:rsidRPr="00CA118B">
        <w:t xml:space="preserve">his </w:t>
      </w:r>
      <w:r>
        <w:t>F</w:t>
      </w:r>
      <w:r w:rsidRPr="00CA118B">
        <w:t>und is to assist activities necessary for economic development projects.  Economic development projects are those based on job creation or retention.  These funds will be allocated on a continual basis.  Applications may be submitted anytime during the program year.  Eligible applicants are all non-entitlement local governments that meet eligibility requirements listed under Thresholds.</w:t>
      </w:r>
    </w:p>
    <w:p w:rsidR="000D2CAE" w:rsidRDefault="000D2CAE" w:rsidP="000D2CAE">
      <w:r>
        <w:tab/>
      </w:r>
      <w:r>
        <w:rPr>
          <w:b/>
          <w:u w:val="single"/>
        </w:rPr>
        <w:t xml:space="preserve">5.  </w:t>
      </w:r>
      <w:r w:rsidRPr="00CA118B">
        <w:rPr>
          <w:b/>
          <w:u w:val="single"/>
        </w:rPr>
        <w:t>SECTION 108 LOAN GUARANTEES</w:t>
      </w:r>
      <w:r>
        <w:rPr>
          <w:b/>
          <w:u w:val="single"/>
        </w:rPr>
        <w:t>:</w:t>
      </w:r>
      <w:r>
        <w:t xml:space="preserve">  T</w:t>
      </w:r>
      <w:r w:rsidRPr="00CA118B">
        <w:t xml:space="preserve">his </w:t>
      </w:r>
      <w:r>
        <w:t>Fund prov</w:t>
      </w:r>
      <w:r w:rsidRPr="00CA118B">
        <w:t>i</w:t>
      </w:r>
      <w:r>
        <w:t>de</w:t>
      </w:r>
      <w:r w:rsidRPr="00CA118B">
        <w:t>s an</w:t>
      </w:r>
      <w:r>
        <w:t xml:space="preserve"> opportunity </w:t>
      </w:r>
      <w:r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t xml:space="preserve">loan </w:t>
      </w:r>
      <w:r w:rsidRPr="00CA118B">
        <w:t>guarantees more than $10</w:t>
      </w:r>
      <w:r>
        <w:t xml:space="preserve"> Million </w:t>
      </w:r>
      <w:r w:rsidRPr="00CA118B">
        <w:t>per project, nor more than the HUD-established limit per year.  In those instances where there is an exceptional economic impact, then a waiver o</w:t>
      </w:r>
      <w:r>
        <w:t>f</w:t>
      </w:r>
      <w:r w:rsidRPr="00CA118B">
        <w:t xml:space="preserve"> the </w:t>
      </w:r>
      <w:r>
        <w:t xml:space="preserve">$10 Million per project </w:t>
      </w:r>
      <w:r w:rsidRPr="00CA118B">
        <w:t>ceiling may be granted.   The State may use the ED Fund, the Recaptured Fund, Program Income, or other funds to provide credit toward and/or make payments on Section 108 Loan Guarantee projects.</w:t>
      </w:r>
    </w:p>
    <w:p w:rsidR="000D2CAE" w:rsidRDefault="000D2CAE" w:rsidP="000D2CAE">
      <w:r>
        <w:tab/>
      </w:r>
      <w:r>
        <w:rPr>
          <w:b/>
          <w:u w:val="single"/>
        </w:rPr>
        <w:t xml:space="preserve">6.  </w:t>
      </w:r>
      <w:r w:rsidRPr="00CA118B">
        <w:rPr>
          <w:b/>
          <w:u w:val="single"/>
        </w:rPr>
        <w:t>PLANNING FUND</w:t>
      </w:r>
      <w:r>
        <w:rPr>
          <w:b/>
          <w:u w:val="single"/>
        </w:rPr>
        <w:t>:</w:t>
      </w:r>
      <w:r>
        <w:t xml:space="preserve">  This F</w:t>
      </w:r>
      <w:r w:rsidRPr="00CA118B">
        <w:t>und</w:t>
      </w:r>
      <w:r>
        <w:t>’s monies</w:t>
      </w:r>
      <w:r w:rsidRPr="00CA118B">
        <w:t xml:space="preserve"> will be awarded to those local governments who demonstrate the need for local planning.</w:t>
      </w:r>
      <w:r>
        <w:t xml:space="preserve">  </w:t>
      </w:r>
      <w:r w:rsidRPr="00CA118B">
        <w:t>Eligible applicants are all non-entitlement local governments that meet the eligibility requirements listed under Thresholds.</w:t>
      </w:r>
    </w:p>
    <w:p w:rsidR="000D2CAE" w:rsidRDefault="000D2CAE" w:rsidP="000D2CAE">
      <w:r>
        <w:tab/>
      </w:r>
      <w:r>
        <w:rPr>
          <w:b/>
          <w:u w:val="single"/>
        </w:rPr>
        <w:t xml:space="preserve">7.  </w:t>
      </w:r>
      <w:r w:rsidRPr="00CA118B">
        <w:rPr>
          <w:b/>
          <w:u w:val="single"/>
        </w:rPr>
        <w:t>COMMUNITY ENHANCEMENT FUND</w:t>
      </w:r>
      <w:r>
        <w:rPr>
          <w:b/>
          <w:u w:val="single"/>
        </w:rPr>
        <w:t>:</w:t>
      </w:r>
      <w:r>
        <w:t xml:space="preserve">  T</w:t>
      </w:r>
      <w:r w:rsidRPr="00CA118B">
        <w:t xml:space="preserve">his </w:t>
      </w:r>
      <w:r>
        <w:t>F</w:t>
      </w:r>
      <w:r w:rsidRPr="00CA118B">
        <w:t>und is a reservation of money to provide funding for eligible CDBG activities which communities consider important to enhance the quality of life for area/community residents.  Eligible applicants are non-entitlement local governments who meet applicable thresholds.</w:t>
      </w:r>
    </w:p>
    <w:p w:rsidR="000D2CAE" w:rsidRDefault="000D2CAE" w:rsidP="000D2CAE">
      <w:r>
        <w:tab/>
      </w:r>
      <w:r>
        <w:rPr>
          <w:b/>
          <w:u w:val="single"/>
        </w:rPr>
        <w:t xml:space="preserve">8.  </w:t>
      </w:r>
      <w:r w:rsidRPr="00CA118B">
        <w:rPr>
          <w:b/>
          <w:u w:val="single"/>
        </w:rPr>
        <w:t>RECAPTURED FUND</w:t>
      </w:r>
      <w:r>
        <w:rPr>
          <w:b/>
          <w:u w:val="single"/>
        </w:rPr>
        <w:t>:</w:t>
      </w:r>
      <w:r>
        <w:t xml:space="preserve">  T</w:t>
      </w:r>
      <w:r w:rsidRPr="00CA118B">
        <w:t xml:space="preserve">his </w:t>
      </w:r>
      <w:r>
        <w:t>F</w:t>
      </w:r>
      <w:r w:rsidRPr="00CA118B">
        <w:t xml:space="preserve">und will consist of any funds returned to the State during the program year, except Program Income as defined by applicable regulations.  The </w:t>
      </w:r>
      <w:r>
        <w:t xml:space="preserve">ADECA </w:t>
      </w:r>
      <w:r w:rsidRPr="00CA118B">
        <w:t xml:space="preserve">Director, at his or her discretion, will use an appropriate amount of Recaptured Fund to fund the Black Belt Region Projects as well as assist eligible and fundable projects from any of the </w:t>
      </w:r>
      <w:r>
        <w:t>F</w:t>
      </w:r>
      <w:r w:rsidRPr="00CA118B">
        <w:t xml:space="preserve">und categories listed above.  The Recaptured Fund may also be used to meet State commitments caused by </w:t>
      </w:r>
      <w:r>
        <w:t xml:space="preserve">Section </w:t>
      </w:r>
      <w:r w:rsidRPr="00CA118B">
        <w:t xml:space="preserve">108 Loan </w:t>
      </w:r>
      <w:r>
        <w:t xml:space="preserve">Guarantee </w:t>
      </w:r>
      <w:r w:rsidRPr="00CA118B">
        <w:t xml:space="preserve">underpayments or nonpayment of </w:t>
      </w:r>
      <w:r>
        <w:t xml:space="preserve">ED </w:t>
      </w:r>
      <w:r w:rsidRPr="00CA118B">
        <w:t xml:space="preserve">Float Loans.  Money from the Recaptured Fund will be awarded based on the criteria applicable to each individual </w:t>
      </w:r>
      <w:r>
        <w:t>F</w:t>
      </w:r>
      <w:r w:rsidRPr="00CA118B">
        <w:t>und.  It is estimated that the State will receive approximately $500,000 for this year.</w:t>
      </w:r>
      <w:r>
        <w:t xml:space="preserve">  </w:t>
      </w:r>
      <w:r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 and moderate income persons or other National Objectives) to be expected if the amendment is approved, versus negative impact if the amendment is not approved; (2) efforts of grantee to address circumstances requiring amendment before requesting an amendment from ADECA;</w:t>
      </w:r>
      <w:r>
        <w:t xml:space="preserve">  </w:t>
      </w:r>
      <w:r w:rsidRPr="00CA118B">
        <w:t xml:space="preserve"> </w:t>
      </w:r>
      <w:r w:rsidRPr="00CA118B">
        <w:lastRenderedPageBreak/>
        <w:t>(3) economic distress of grantee as presented in the amendment request; and (4) other extenuating or unusual circumstances which may have caused the request.</w:t>
      </w:r>
    </w:p>
    <w:p w:rsidR="000D2CAE" w:rsidRDefault="000D2CAE" w:rsidP="000D2CAE">
      <w:r>
        <w:tab/>
      </w:r>
      <w:r>
        <w:rPr>
          <w:b/>
          <w:u w:val="single"/>
        </w:rPr>
        <w:t xml:space="preserve">9.  </w:t>
      </w:r>
      <w:r w:rsidRPr="00CA118B">
        <w:rPr>
          <w:b/>
          <w:u w:val="single"/>
        </w:rPr>
        <w:t>BLACK BELT REGION PROJECTS</w:t>
      </w:r>
      <w:r>
        <w:rPr>
          <w:b/>
          <w:u w:val="single"/>
        </w:rPr>
        <w:t>:</w:t>
      </w:r>
      <w:r>
        <w:t xml:space="preserve">  T</w:t>
      </w:r>
      <w:r w:rsidRPr="00CA118B">
        <w:t xml:space="preserve">his </w:t>
      </w:r>
      <w:r>
        <w:t xml:space="preserve">Fund </w:t>
      </w:r>
      <w:r w:rsidRPr="00CA118B">
        <w:t xml:space="preserve">category is designed to assist projects in the twelve counties of the Black Belt Region of the State.  These counties include Bullock, Choctaw, Dallas, Greene, Hale, Lowndes, Macon, Marengo, Pickens, Perry, Sumter and Wilcox.  Up to $1 </w:t>
      </w:r>
      <w:r>
        <w:t>M</w:t>
      </w:r>
      <w:r w:rsidRPr="00CA118B">
        <w:t xml:space="preserve">illion may be made available from </w:t>
      </w:r>
      <w:r>
        <w:t xml:space="preserve">the </w:t>
      </w:r>
      <w:r w:rsidRPr="00CA118B">
        <w:t>Recaptured Fund and other transfers including transfer of balances from Funds listed above that are either not required or are not sufficient to fund an entire project or the majority of the project</w:t>
      </w:r>
      <w:r>
        <w:t>s</w:t>
      </w:r>
      <w:r w:rsidRPr="00CA118B">
        <w:t xml:space="preserve"> applied for within those </w:t>
      </w:r>
      <w:r>
        <w:t>F</w:t>
      </w:r>
      <w:r w:rsidRPr="00CA118B">
        <w:t>und</w:t>
      </w:r>
      <w:r>
        <w:t xml:space="preserve"> categories</w:t>
      </w:r>
      <w:r w:rsidRPr="00CA118B">
        <w:t>.</w:t>
      </w:r>
      <w:r>
        <w:t xml:space="preserve">  </w:t>
      </w:r>
      <w:r w:rsidRPr="00CA118B">
        <w:t xml:space="preserve">No separate applications will be required for the Black Belt Region Projects.  Instead, the unsuccessful applications received from the twelve Black Belt counties, including communities within those counties, for all other </w:t>
      </w:r>
      <w:r>
        <w:t>F</w:t>
      </w:r>
      <w:r w:rsidRPr="00CA118B">
        <w:t>unds will be considered under the Black Belt Region Projects.</w:t>
      </w:r>
      <w:r>
        <w:t xml:space="preserve">  </w:t>
      </w:r>
      <w:r w:rsidRPr="00CA118B">
        <w:t>Award considerations for Black Belt Region Projects will no longer be constrained by rating of these projects under individual Funds.  The award of Black Belt Region Projects</w:t>
      </w:r>
      <w:r>
        <w:t xml:space="preserve"> </w:t>
      </w:r>
      <w:r w:rsidRPr="00CA118B">
        <w:t>will be based primarily upon the impact these projects will have on the community and the region.  The State will exercise necessary discretion to allow alteration of designs and grant requests to maximize the benefit for the region.</w:t>
      </w:r>
    </w:p>
    <w:p w:rsidR="000D2CAE" w:rsidRDefault="000D2CAE" w:rsidP="000D2CAE">
      <w:r>
        <w:tab/>
      </w:r>
      <w:r>
        <w:rPr>
          <w:b/>
          <w:u w:val="single"/>
        </w:rPr>
        <w:t xml:space="preserve">10.  </w:t>
      </w:r>
      <w:r w:rsidRPr="00CA118B">
        <w:rPr>
          <w:b/>
          <w:u w:val="single"/>
        </w:rPr>
        <w:t>URGENT NEED PROJECTS</w:t>
      </w:r>
      <w:r>
        <w:rPr>
          <w:b/>
          <w:u w:val="single"/>
        </w:rPr>
        <w:t>:</w:t>
      </w:r>
      <w:r>
        <w:t xml:space="preserve">  A</w:t>
      </w:r>
      <w:r w:rsidRPr="00CA118B">
        <w:t xml:space="preserve">n eligible community may apply for funding to address urgent needs resulting from occurrence of recent events (generally not older than 18 months) such as storms and flooding posing a serious and immediate threat to the health or welfare of the community.  Such </w:t>
      </w:r>
      <w:r>
        <w:t xml:space="preserve">urgent need </w:t>
      </w:r>
      <w:r w:rsidRPr="00CA118B">
        <w:t>projects will not be subject to particular grant ceilings, timing, match requirements, or other limitations</w:t>
      </w:r>
      <w:r>
        <w:t xml:space="preserve">, </w:t>
      </w:r>
      <w:r w:rsidRPr="00CA118B">
        <w:t xml:space="preserve">and the </w:t>
      </w:r>
      <w:r>
        <w:t xml:space="preserve">ADECA </w:t>
      </w:r>
      <w:r w:rsidRPr="00CA118B">
        <w:t xml:space="preserve">Director will exercise full discretion by transferring available funds in different </w:t>
      </w:r>
      <w:r>
        <w:t>F</w:t>
      </w:r>
      <w:r w:rsidRPr="00CA118B">
        <w:t xml:space="preserve">und categories.  These projects will be considered as special </w:t>
      </w:r>
      <w:r>
        <w:t>F</w:t>
      </w:r>
      <w:r w:rsidRPr="00CA118B">
        <w:t>und category projects.</w:t>
      </w:r>
    </w:p>
    <w:p w:rsidR="000D2CAE" w:rsidRDefault="000D2CAE" w:rsidP="000D2CAE">
      <w:r>
        <w:tab/>
      </w:r>
      <w:r>
        <w:rPr>
          <w:b/>
          <w:u w:val="single"/>
        </w:rPr>
        <w:t xml:space="preserve">11.  </w:t>
      </w:r>
      <w:r w:rsidRPr="00CA118B">
        <w:rPr>
          <w:b/>
          <w:u w:val="single"/>
        </w:rPr>
        <w:t>JOINT PROJECTS</w:t>
      </w:r>
      <w:r>
        <w:rPr>
          <w:b/>
          <w:u w:val="single"/>
        </w:rPr>
        <w:t>:</w:t>
      </w:r>
      <w:r>
        <w:t xml:space="preserve">  T</w:t>
      </w:r>
      <w:r w:rsidRPr="00CA118B">
        <w:t>he PY</w:t>
      </w:r>
      <w:r>
        <w:t>2015</w:t>
      </w:r>
      <w:r w:rsidRPr="00CA118B">
        <w:t xml:space="preserve"> program allows two or more communities to jointly carry out activities to address their mutual needs.  The following </w:t>
      </w:r>
      <w:r>
        <w:t xml:space="preserve">elements </w:t>
      </w:r>
      <w:r w:rsidRPr="00CA118B">
        <w:t>will serve as a guide in the eligibility and determination of</w:t>
      </w:r>
      <w:r>
        <w:t xml:space="preserve"> such </w:t>
      </w:r>
      <w:r w:rsidRPr="00CA118B">
        <w:t>joint projects:</w:t>
      </w:r>
    </w:p>
    <w:p w:rsidR="000D2CAE" w:rsidRDefault="000D2CAE" w:rsidP="000D2CAE">
      <w:r>
        <w:tab/>
        <w:t xml:space="preserve">1.  </w:t>
      </w:r>
      <w:r w:rsidRPr="00CA118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rsidR="000D2CAE" w:rsidRDefault="000D2CAE" w:rsidP="000D2CAE">
      <w:r>
        <w:tab/>
        <w:t>2.  A</w:t>
      </w:r>
      <w:r w:rsidRPr="00CA118B">
        <w:t xml:space="preserve"> project applying for a single grant will be considered a joint project if two or more communities benefit from a project and each accounts for 30 or more percent of the beneficiaries.  In such cases, the total beneficiaries as well as beneficiaries in each community must meet the National Objective, and the community with 50 or more percent beneficiaries will be subject to applicable State </w:t>
      </w:r>
      <w:r>
        <w:t>T</w:t>
      </w:r>
      <w:r w:rsidRPr="00CA118B">
        <w:t>hresholds and restrictions.  In addition, each community with 30 or more percent beneficiaries must meet separate citizen participation requirements, assess housing and community needs of low and moderate income persons, and must become a party to a Memorandum of Understanding that delineates appropriate responsibilities.</w:t>
      </w:r>
    </w:p>
    <w:p w:rsidR="000D2CAE" w:rsidRDefault="000D2CAE" w:rsidP="000D2CAE">
      <w:r>
        <w:tab/>
        <w:t xml:space="preserve">3.  </w:t>
      </w:r>
      <w:r w:rsidRPr="00CA118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 xml:space="preserve">each community must meet separate citizen participation requirements, assess housing and community development needs of low and moderate income persons, and become a party to a Memorandum of Understanding that delineates appropriate responsibilities.  For the purposes of grant administration, the State will </w:t>
      </w:r>
      <w:r w:rsidRPr="00CA118B">
        <w:lastRenderedPageBreak/>
        <w:t>permit one participating community to serve as lead applicant.</w:t>
      </w:r>
      <w:r>
        <w:t xml:space="preserve">  </w:t>
      </w:r>
    </w:p>
    <w:p w:rsidR="000D2CAE" w:rsidRPr="00CA118B" w:rsidRDefault="000D2CAE" w:rsidP="000D2CAE">
      <w:r>
        <w:tab/>
      </w:r>
      <w:r w:rsidRPr="00CA118B">
        <w:t>The State will use a common sense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rsidR="000D2CAE" w:rsidRDefault="000D2CAE" w:rsidP="000D2CAE">
      <w:r>
        <w:tab/>
      </w:r>
      <w:r>
        <w:rPr>
          <w:b/>
          <w:u w:val="single"/>
        </w:rPr>
        <w:t xml:space="preserve">12.  </w:t>
      </w:r>
      <w:r w:rsidRPr="00CA118B">
        <w:rPr>
          <w:b/>
          <w:u w:val="single"/>
        </w:rPr>
        <w:t>STATE ADMINISTRATI</w:t>
      </w:r>
      <w:r>
        <w:rPr>
          <w:b/>
          <w:u w:val="single"/>
        </w:rPr>
        <w:t>ON/PLANNING:</w:t>
      </w:r>
      <w:r>
        <w:t xml:space="preserve">  The $530,585 for State Administration is a reservation of money for effective management of the CDBG program by the State, and these funds will be matched on a dollar for dollar basis, except for the $100,000 that does not have to be matched. The $100,000 is reserved for Planning purposes for the State to prepare or to contract for a Five-Year Consolidated Plan, a One-Year Annual Action Plan, and an Analysis of Impediments to Fair Housing Choice.</w:t>
      </w:r>
    </w:p>
    <w:p w:rsidR="000D2CAE" w:rsidRDefault="000D2CAE" w:rsidP="000D2CAE">
      <w:r>
        <w:tab/>
      </w:r>
      <w:r>
        <w:rPr>
          <w:b/>
          <w:u w:val="single"/>
        </w:rPr>
        <w:t xml:space="preserve">13.  </w:t>
      </w:r>
      <w:r w:rsidRPr="00CA118B">
        <w:rPr>
          <w:b/>
          <w:u w:val="single"/>
        </w:rPr>
        <w:t>STATE TECHNICAL ASSISTANCE FUND</w:t>
      </w:r>
      <w:r>
        <w:rPr>
          <w:b/>
          <w:u w:val="single"/>
        </w:rPr>
        <w:t>:</w:t>
      </w:r>
      <w:r>
        <w:t xml:space="preserve">  T</w:t>
      </w:r>
      <w:r w:rsidRPr="00CA118B">
        <w:t xml:space="preserve">his </w:t>
      </w:r>
      <w:r>
        <w:t>F</w:t>
      </w:r>
      <w:r w:rsidRPr="00CA118B">
        <w:t xml:space="preserve">und is a reservation of money for the provision of technical assistance to the communities of Alabama for effective participation in the State's </w:t>
      </w:r>
      <w:r>
        <w:t xml:space="preserve">CDBG </w:t>
      </w:r>
      <w:r w:rsidRPr="00CA118B">
        <w:t>program, to increase local capacities, an</w:t>
      </w:r>
      <w:r>
        <w:t>d for other eligible purposes.</w:t>
      </w:r>
    </w:p>
    <w:p w:rsidR="00B405B4" w:rsidRDefault="00B405B4" w:rsidP="000D2CAE"/>
    <w:p w:rsidR="000D2CAE" w:rsidRPr="000D2CAE" w:rsidRDefault="000D2CAE" w:rsidP="000D2CAE">
      <w:r>
        <w:rPr>
          <w:b/>
          <w:u w:val="single"/>
        </w:rPr>
        <w:t xml:space="preserve">CDBG </w:t>
      </w:r>
      <w:r w:rsidRPr="00CA118B">
        <w:rPr>
          <w:b/>
          <w:u w:val="single"/>
        </w:rPr>
        <w:t>GRANT CEILINGS AND MINIMUMS</w:t>
      </w:r>
    </w:p>
    <w:p w:rsidR="000D2CAE" w:rsidRDefault="000D2CAE" w:rsidP="000D2CAE">
      <w:pPr>
        <w:jc w:val="both"/>
      </w:pPr>
      <w:r>
        <w:t>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w:t>
      </w:r>
      <w:r w:rsidRPr="00CA118B">
        <w:t>.  Consideration in the award of grants will be given to the size of the community requesting funds and to the requirements of the proposed project.  An applicant must recognize that requesting the maximum grant amount allowable will not always be appropriate.</w:t>
      </w:r>
    </w:p>
    <w:p w:rsidR="000D2CAE" w:rsidRPr="000D2CAE" w:rsidRDefault="000D2CAE" w:rsidP="000D2CAE">
      <w:pPr>
        <w:jc w:val="both"/>
        <w:rPr>
          <w:b/>
        </w:rPr>
      </w:pPr>
      <w:r>
        <w:tab/>
      </w:r>
      <w:r w:rsidRPr="000D2CAE">
        <w:rPr>
          <w:b/>
        </w:rPr>
        <w:t>F</w:t>
      </w:r>
      <w:r w:rsidR="00797B35">
        <w:rPr>
          <w:b/>
        </w:rPr>
        <w:t>und</w:t>
      </w:r>
      <w:r w:rsidRPr="000D2CAE">
        <w:rPr>
          <w:b/>
        </w:rPr>
        <w:tab/>
      </w:r>
      <w:r w:rsidRPr="000D2CAE">
        <w:rPr>
          <w:b/>
        </w:rPr>
        <w:tab/>
      </w:r>
      <w:r w:rsidRPr="000D2CAE">
        <w:rPr>
          <w:b/>
        </w:rPr>
        <w:tab/>
      </w:r>
      <w:r w:rsidRPr="000D2CAE">
        <w:rPr>
          <w:b/>
        </w:rPr>
        <w:tab/>
      </w:r>
      <w:r w:rsidR="00797B35">
        <w:rPr>
          <w:b/>
        </w:rPr>
        <w:tab/>
      </w:r>
      <w:r w:rsidRPr="000D2CAE">
        <w:rPr>
          <w:b/>
        </w:rPr>
        <w:t>C</w:t>
      </w:r>
      <w:r w:rsidR="00797B35">
        <w:rPr>
          <w:b/>
        </w:rPr>
        <w:t>eiling/Minimum</w:t>
      </w:r>
    </w:p>
    <w:p w:rsidR="000D2CAE" w:rsidRDefault="000D2CAE" w:rsidP="000D2CAE">
      <w:pPr>
        <w:jc w:val="both"/>
      </w:pPr>
      <w:r>
        <w:tab/>
        <w:t>County Fund</w:t>
      </w:r>
      <w:r>
        <w:tab/>
      </w:r>
      <w:r>
        <w:tab/>
      </w:r>
      <w:r>
        <w:tab/>
      </w:r>
      <w:r w:rsidR="00797B35">
        <w:tab/>
      </w:r>
      <w:r>
        <w:t>$350,000 Ceiling</w:t>
      </w:r>
    </w:p>
    <w:p w:rsidR="000D2CAE" w:rsidRDefault="000D2CAE" w:rsidP="000D2CAE">
      <w:pPr>
        <w:jc w:val="both"/>
      </w:pPr>
      <w:r>
        <w:tab/>
        <w:t>Large City Fund</w:t>
      </w:r>
      <w:r>
        <w:tab/>
      </w:r>
      <w:r>
        <w:tab/>
      </w:r>
      <w:r w:rsidR="00797B35">
        <w:tab/>
      </w:r>
      <w:r>
        <w:t>$450,000 Ceiling</w:t>
      </w:r>
    </w:p>
    <w:p w:rsidR="000D2CAE" w:rsidRDefault="00797B35" w:rsidP="000D2CAE">
      <w:pPr>
        <w:jc w:val="both"/>
      </w:pPr>
      <w:r>
        <w:tab/>
        <w:t>Small City Fund</w:t>
      </w:r>
      <w:r>
        <w:tab/>
      </w:r>
      <w:r>
        <w:tab/>
      </w:r>
      <w:r>
        <w:tab/>
        <w:t>$350,000 Ceiling</w:t>
      </w:r>
    </w:p>
    <w:p w:rsidR="00797B35" w:rsidRDefault="00797B35" w:rsidP="000D2CAE">
      <w:pPr>
        <w:jc w:val="both"/>
      </w:pPr>
      <w:r>
        <w:tab/>
        <w:t>Community Enhancement Fund</w:t>
      </w:r>
      <w:r>
        <w:tab/>
        <w:t>$250,000 Ceiling/$50,000 Minimum</w:t>
      </w:r>
    </w:p>
    <w:p w:rsidR="00797B35" w:rsidRDefault="00797B35" w:rsidP="000D2CAE">
      <w:pPr>
        <w:jc w:val="both"/>
      </w:pPr>
      <w:r>
        <w:tab/>
        <w:t>Planning Fund</w:t>
      </w:r>
      <w:r>
        <w:tab/>
      </w:r>
      <w:r>
        <w:tab/>
      </w:r>
      <w:r>
        <w:tab/>
      </w:r>
      <w:r>
        <w:tab/>
        <w:t>$40,000 Ceiling</w:t>
      </w:r>
    </w:p>
    <w:p w:rsidR="00797B35" w:rsidRDefault="00797B35" w:rsidP="000D2CAE">
      <w:pPr>
        <w:jc w:val="both"/>
      </w:pPr>
      <w:r>
        <w:tab/>
        <w:t>Section 108 Loan Guarantees</w:t>
      </w:r>
      <w:r>
        <w:tab/>
      </w:r>
      <w:r>
        <w:tab/>
        <w:t>$10,000,000 Maximum</w:t>
      </w:r>
    </w:p>
    <w:p w:rsidR="00797B35" w:rsidRDefault="00797B35" w:rsidP="000D2CAE">
      <w:pPr>
        <w:jc w:val="both"/>
      </w:pPr>
    </w:p>
    <w:p w:rsidR="00797B35" w:rsidRPr="00797B35" w:rsidRDefault="00797B35" w:rsidP="000D2CAE">
      <w:pPr>
        <w:jc w:val="both"/>
        <w:rPr>
          <w:b/>
        </w:rPr>
      </w:pPr>
      <w:r>
        <w:tab/>
      </w:r>
      <w:r w:rsidRPr="00797B35">
        <w:rPr>
          <w:b/>
        </w:rPr>
        <w:t>Economic Development Fund</w:t>
      </w:r>
      <w:r w:rsidRPr="00797B35">
        <w:rPr>
          <w:b/>
        </w:rPr>
        <w:tab/>
        <w:t>Minimum</w:t>
      </w:r>
      <w:r w:rsidRPr="00797B35">
        <w:rPr>
          <w:b/>
        </w:rPr>
        <w:tab/>
      </w:r>
      <w:r w:rsidRPr="00797B35">
        <w:rPr>
          <w:b/>
        </w:rPr>
        <w:tab/>
        <w:t>Maximum</w:t>
      </w:r>
    </w:p>
    <w:p w:rsidR="00797B35" w:rsidRDefault="00797B35" w:rsidP="000D2CAE">
      <w:pPr>
        <w:jc w:val="both"/>
      </w:pPr>
      <w:r>
        <w:tab/>
        <w:t>ED Grants</w:t>
      </w:r>
      <w:r>
        <w:tab/>
      </w:r>
      <w:r>
        <w:tab/>
      </w:r>
      <w:r>
        <w:tab/>
      </w:r>
      <w:r>
        <w:tab/>
        <w:t>$50,000</w:t>
      </w:r>
      <w:r>
        <w:tab/>
      </w:r>
      <w:r>
        <w:tab/>
        <w:t>$200,000</w:t>
      </w:r>
    </w:p>
    <w:p w:rsidR="00797B35" w:rsidRDefault="00797B35" w:rsidP="000D2CAE">
      <w:pPr>
        <w:jc w:val="both"/>
      </w:pPr>
      <w:r>
        <w:tab/>
        <w:t>ED Incubator Projects</w:t>
      </w:r>
      <w:r>
        <w:tab/>
      </w:r>
      <w:r>
        <w:tab/>
      </w:r>
      <w:r>
        <w:tab/>
        <w:t>$50,000</w:t>
      </w:r>
      <w:r>
        <w:tab/>
      </w:r>
      <w:r>
        <w:tab/>
        <w:t>$250,000</w:t>
      </w:r>
    </w:p>
    <w:p w:rsidR="00797B35" w:rsidRDefault="00797B35" w:rsidP="000D2CAE">
      <w:pPr>
        <w:jc w:val="both"/>
      </w:pPr>
      <w:r>
        <w:tab/>
        <w:t>ED Loans</w:t>
      </w:r>
      <w:r>
        <w:tab/>
      </w:r>
      <w:r>
        <w:tab/>
      </w:r>
      <w:r>
        <w:tab/>
      </w:r>
      <w:r>
        <w:tab/>
        <w:t>$50,000</w:t>
      </w:r>
      <w:r>
        <w:tab/>
      </w:r>
      <w:r>
        <w:tab/>
        <w:t>$250,000</w:t>
      </w:r>
    </w:p>
    <w:p w:rsidR="00797B35" w:rsidRDefault="00797B35" w:rsidP="000D2CAE">
      <w:pPr>
        <w:jc w:val="both"/>
      </w:pPr>
      <w:r>
        <w:tab/>
        <w:t>ED Float Loans</w:t>
      </w:r>
      <w:r>
        <w:tab/>
      </w:r>
      <w:r>
        <w:tab/>
      </w:r>
      <w:r>
        <w:tab/>
        <w:t>$1,000,000</w:t>
      </w:r>
      <w:r>
        <w:tab/>
      </w:r>
      <w:r>
        <w:tab/>
        <w:t>$10,000,000</w:t>
      </w:r>
    </w:p>
    <w:p w:rsidR="00797B35" w:rsidRDefault="00797B35" w:rsidP="000D2CAE">
      <w:pPr>
        <w:jc w:val="both"/>
      </w:pPr>
    </w:p>
    <w:p w:rsidR="000D2CAE" w:rsidRPr="006B4576" w:rsidRDefault="000D2CAE" w:rsidP="000D2CAE">
      <w:pPr>
        <w:rPr>
          <w:sz w:val="2"/>
          <w:szCs w:val="2"/>
        </w:rPr>
      </w:pPr>
    </w:p>
    <w:p w:rsidR="000D2CAE" w:rsidRPr="00CA118B" w:rsidRDefault="000D2CAE" w:rsidP="000D2CAE">
      <w:pPr>
        <w:rPr>
          <w:u w:val="single"/>
        </w:rPr>
      </w:pPr>
      <w:r w:rsidRPr="000D2CAE">
        <w:t>NOTE:</w:t>
      </w:r>
      <w:r>
        <w:t xml:space="preserve">  </w:t>
      </w: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ceilings may be modified in order to maintain program integrity.</w:t>
      </w:r>
    </w:p>
    <w:p w:rsidR="000D2CAE" w:rsidRDefault="000D2CAE" w:rsidP="000D2CAE">
      <w:pPr>
        <w:rPr>
          <w:u w:val="single"/>
        </w:rPr>
      </w:pPr>
    </w:p>
    <w:p w:rsidR="007477BA" w:rsidRDefault="007477BA" w:rsidP="007477BA">
      <w:r>
        <w:tab/>
      </w:r>
      <w:r w:rsidR="00797B35">
        <w:t xml:space="preserve">Thus, </w:t>
      </w:r>
      <w:r>
        <w:t>Alabama's PY2015 CDBG funds in the amount of $21,529,262 will be divided among 8 project areas that comprise Alabama's CDBG Program.  These categories are as follows:</w:t>
      </w:r>
    </w:p>
    <w:p w:rsidR="0046029B" w:rsidRDefault="0046029B" w:rsidP="00AB16AD">
      <w:r>
        <w:tab/>
      </w:r>
      <w:r w:rsidR="00357F24">
        <w:t xml:space="preserve">(1) </w:t>
      </w:r>
      <w:r w:rsidR="00357F24" w:rsidRPr="00511CDA">
        <w:rPr>
          <w:u w:val="single"/>
        </w:rPr>
        <w:t>County funds</w:t>
      </w:r>
      <w:r w:rsidR="00357F24">
        <w:t xml:space="preserve"> = $2,500,000 is estimated to be awarded through 7 grants in the amount of $350,000 each</w:t>
      </w:r>
      <w:r>
        <w:t>.</w:t>
      </w:r>
      <w:r w:rsidR="0077060E">
        <w:t xml:space="preserve">  </w:t>
      </w:r>
      <w:r w:rsidR="0077060E" w:rsidRPr="00CA118B">
        <w:t>Th</w:t>
      </w:r>
      <w:r w:rsidR="0077060E">
        <w:t xml:space="preserve">e </w:t>
      </w:r>
      <w:r w:rsidR="0077060E" w:rsidRPr="0050686E">
        <w:t>County Fund</w:t>
      </w:r>
      <w:r w:rsidR="0077060E" w:rsidRPr="00CA118B">
        <w:t xml:space="preserve"> is a reservation of money for county governments to be awarded on a competitive basis.  Eligible applicants are all counties, except Jefferson and </w:t>
      </w:r>
      <w:r w:rsidR="0077060E" w:rsidRPr="00CA118B">
        <w:lastRenderedPageBreak/>
        <w:t>Mobile, which meet eligibility requirements listed under Thresholds.</w:t>
      </w:r>
    </w:p>
    <w:p w:rsidR="0077060E" w:rsidRDefault="0046029B" w:rsidP="00AB16AD">
      <w:r>
        <w:tab/>
      </w:r>
      <w:r w:rsidR="00357F24">
        <w:t xml:space="preserve">(2) </w:t>
      </w:r>
      <w:r w:rsidR="00357F24" w:rsidRPr="00511CDA">
        <w:rPr>
          <w:u w:val="single"/>
        </w:rPr>
        <w:t>Large City funds</w:t>
      </w:r>
      <w:r w:rsidR="00357F24">
        <w:t xml:space="preserve"> (for cities with a population of 3,001 or more) = $4,658,385 is estimated to be awarded through 10 grants in the amount of $450,000 each</w:t>
      </w:r>
      <w:r w:rsidR="0077060E">
        <w:t xml:space="preserve">.  </w:t>
      </w:r>
      <w:r w:rsidR="0077060E" w:rsidRPr="0050686E">
        <w:t>The Large City Fund</w:t>
      </w:r>
      <w:r w:rsidR="0077060E" w:rsidRPr="00CA118B">
        <w:t xml:space="preserve"> is a reservation of money for the State's larger municipalities to be awarded on a competitive basis.  Eligible applicants are all non-entitlement cities with a 2010 Census population of 3,001 or more that are not members of the Jefferson or Mobile County consortiums, and which meet eligibility requirements listed under Thresholds.</w:t>
      </w:r>
      <w:r w:rsidR="0077060E">
        <w:t xml:space="preserve">  </w:t>
      </w:r>
    </w:p>
    <w:p w:rsidR="0077060E" w:rsidRDefault="0077060E" w:rsidP="00AB16AD">
      <w:r>
        <w:tab/>
      </w:r>
      <w:r w:rsidR="00357F24">
        <w:t xml:space="preserve">(3) </w:t>
      </w:r>
      <w:r w:rsidR="00357F24" w:rsidRPr="00511CDA">
        <w:rPr>
          <w:u w:val="single"/>
        </w:rPr>
        <w:t>Small City funds</w:t>
      </w:r>
      <w:r w:rsidR="00357F24">
        <w:t xml:space="preserve"> (for cities with a population of 3,000 or less) = $5,200,000 is estimated to be awarded through 15 grants in the amount of $350,000 each</w:t>
      </w:r>
      <w:r>
        <w:t xml:space="preserve">.  </w:t>
      </w:r>
      <w:r w:rsidRPr="0050686E">
        <w:t>The Small City Fund</w:t>
      </w:r>
      <w:r w:rsidRPr="00CA118B">
        <w:t xml:space="preserve"> is for the State's small cities/towns to be awarded on a competitive basis.  Eligible applicants are all cities or towns with a 2010 Census population of 3,000 or less that are not members of the Jefferson or Mobile County consortiums, and which meet eligibility requirements listed under Thresholds.</w:t>
      </w:r>
    </w:p>
    <w:p w:rsidR="0077060E" w:rsidRDefault="0077060E" w:rsidP="00AB16AD">
      <w:r>
        <w:tab/>
      </w:r>
      <w:r w:rsidR="00357F24">
        <w:t xml:space="preserve">(4) </w:t>
      </w:r>
      <w:r w:rsidR="00357F24" w:rsidRPr="00511CDA">
        <w:rPr>
          <w:u w:val="single"/>
        </w:rPr>
        <w:t>Economic Development funds</w:t>
      </w:r>
      <w:r w:rsidR="00357F24">
        <w:t xml:space="preserve"> = $4,850,000 is estimated to be awarded through an undetermined number of grants in the amount of $200,000 each</w:t>
      </w:r>
      <w:r>
        <w:t xml:space="preserve">.  </w:t>
      </w:r>
      <w:r w:rsidRPr="0050686E">
        <w:t>The Economic Development Fund</w:t>
      </w:r>
      <w:r>
        <w:t xml:space="preserve"> </w:t>
      </w:r>
      <w:r w:rsidRPr="00CA118B">
        <w:t>is to assist activities necessary for economic development projects.  Economic development projects are those based on job creation or retention.  These funds will be allocated on a continual basis.  Applications may be submitted anytime during the program year.  Eligible applicants are all non-entitlement local governments that meet eligibility requirements listed under Thresholds.</w:t>
      </w:r>
    </w:p>
    <w:p w:rsidR="0077060E" w:rsidRDefault="0077060E" w:rsidP="00AB16AD">
      <w:r>
        <w:tab/>
      </w:r>
      <w:r w:rsidR="00357F24">
        <w:t xml:space="preserve">(5) </w:t>
      </w:r>
      <w:r w:rsidR="00357F24" w:rsidRPr="00511CDA">
        <w:rPr>
          <w:u w:val="single"/>
        </w:rPr>
        <w:t>Community Enhancement funds</w:t>
      </w:r>
      <w:r w:rsidR="00357F24">
        <w:t xml:space="preserve"> = $3,450,000 is estimated to be awarded through 14 grants in the amount of $250,000 each</w:t>
      </w:r>
      <w:r>
        <w:t xml:space="preserve">.  </w:t>
      </w:r>
      <w:r w:rsidRPr="0050686E">
        <w:t>The Community Enhancement Fund</w:t>
      </w:r>
      <w:r w:rsidRPr="00CA118B">
        <w:t xml:space="preserve"> is a reservation of money to provide funding for eligible CDBG activities which communities consider important to enhance the quality of life for area/community residents.  Eligible applicants are non-entitlement local governments who meet applicable thresholds.</w:t>
      </w:r>
    </w:p>
    <w:p w:rsidR="0077060E" w:rsidRDefault="0077060E" w:rsidP="00AB16AD">
      <w:r>
        <w:tab/>
      </w:r>
      <w:r w:rsidR="00357F24">
        <w:t xml:space="preserve">(6) </w:t>
      </w:r>
      <w:r w:rsidR="00357F24" w:rsidRPr="00511CDA">
        <w:rPr>
          <w:u w:val="single"/>
        </w:rPr>
        <w:t>Planning funds</w:t>
      </w:r>
      <w:r w:rsidR="00357F24">
        <w:t xml:space="preserve"> = $125,000 is estimated to be awarded through an undetermined number of grants in the amount of $40,000 each</w:t>
      </w:r>
      <w:r>
        <w:t xml:space="preserve">.  </w:t>
      </w:r>
      <w:r w:rsidRPr="0050686E">
        <w:t>The Planning Fund is</w:t>
      </w:r>
      <w:r>
        <w:t xml:space="preserve"> funds to </w:t>
      </w:r>
      <w:r w:rsidRPr="00CA118B">
        <w:t>be awarded to those local governments who demonstrate the need for local planning.</w:t>
      </w:r>
      <w:r>
        <w:t xml:space="preserve">  </w:t>
      </w:r>
      <w:r w:rsidRPr="00CA118B">
        <w:t>Eligible applicants are all non-entitlement local governments that meet the eligibility requirements listed under Thresholds.</w:t>
      </w:r>
    </w:p>
    <w:p w:rsidR="00B216B7" w:rsidRDefault="0077060E" w:rsidP="00AB16AD">
      <w:r>
        <w:tab/>
      </w:r>
      <w:r w:rsidR="00357F24">
        <w:t xml:space="preserve">(7) </w:t>
      </w:r>
      <w:r w:rsidR="00357F24" w:rsidRPr="00511CDA">
        <w:rPr>
          <w:u w:val="single"/>
        </w:rPr>
        <w:t>Technical Assistance funds</w:t>
      </w:r>
      <w:r w:rsidR="00357F24">
        <w:t xml:space="preserve"> = $215,292 is estimated to be expended in the provision of technical assistance services by the ADECA CDBG staff to grant applicants and grant recipients</w:t>
      </w:r>
      <w:r>
        <w:t>.</w:t>
      </w:r>
      <w:r w:rsidR="00B216B7">
        <w:t xml:space="preserve">  </w:t>
      </w:r>
      <w:r w:rsidR="00B216B7" w:rsidRPr="00837D23">
        <w:t>The State Technical Assistance Fund is</w:t>
      </w:r>
      <w:r w:rsidR="00B216B7" w:rsidRPr="00CA118B">
        <w:t xml:space="preserve"> a reservation of money for the provision of technical assistance to the communities of Alabama for effective participation in the State's </w:t>
      </w:r>
      <w:r w:rsidR="00B216B7">
        <w:t xml:space="preserve">CDBG </w:t>
      </w:r>
      <w:r w:rsidR="00B216B7" w:rsidRPr="00CA118B">
        <w:t>program, to increase local capacities, an</w:t>
      </w:r>
      <w:r w:rsidR="00B216B7">
        <w:t>d for other eligible purposes</w:t>
      </w:r>
      <w:r w:rsidR="00CF56E5">
        <w:t>.</w:t>
      </w:r>
    </w:p>
    <w:p w:rsidR="0046029B" w:rsidRPr="00CA118B" w:rsidRDefault="0077060E" w:rsidP="00AB16AD">
      <w:r>
        <w:tab/>
      </w:r>
      <w:r w:rsidR="00357F24">
        <w:t xml:space="preserve">(8) </w:t>
      </w:r>
      <w:r w:rsidR="00357F24" w:rsidRPr="00511CDA">
        <w:rPr>
          <w:u w:val="single"/>
        </w:rPr>
        <w:t>Administration funds</w:t>
      </w:r>
      <w:r w:rsidR="00357F24">
        <w:t xml:space="preserve"> = $530,585 is estimated to be expended in the provision of grant management and administrative services by the ADECA CDBG staff in managing the PY2015 CDBG grant funds.</w:t>
      </w:r>
      <w:r w:rsidR="00B216B7">
        <w:t xml:space="preserve">  </w:t>
      </w:r>
      <w:r w:rsidR="0046029B" w:rsidRPr="00837D23">
        <w:t>The State Administration Fund</w:t>
      </w:r>
      <w:r w:rsidR="0046029B">
        <w:t xml:space="preserve"> is a reservation of money for effective management of the CDBG program by the State, and these funds will be matched on a dollar for dollar basis, except for the $100,000 that does not have to be matched. The $100,000 is reserved for Planning purposes for the State to prepare or to contract for a Five-Year Consolidated Plan, a One-Year Annual Action Plan, and an Analysis of Impediments to Fair Housing Choice.  </w:t>
      </w:r>
    </w:p>
    <w:p w:rsidR="0046029B" w:rsidRDefault="0046029B" w:rsidP="00AB16AD"/>
    <w:p w:rsidR="00837D23" w:rsidRDefault="00837D23" w:rsidP="00AB16AD">
      <w:r>
        <w:tab/>
        <w:t>Additionally, the State's CDBG Program consists of the following programs:</w:t>
      </w:r>
    </w:p>
    <w:p w:rsidR="00CB6C10" w:rsidRDefault="00837D23" w:rsidP="00AB16AD">
      <w:r>
        <w:tab/>
        <w:t xml:space="preserve">(9)  </w:t>
      </w:r>
      <w:r w:rsidR="0046029B">
        <w:t xml:space="preserve">The </w:t>
      </w:r>
      <w:r w:rsidR="0046029B" w:rsidRPr="00F123CC">
        <w:rPr>
          <w:u w:val="single"/>
        </w:rPr>
        <w:t>Recaptured Fund</w:t>
      </w:r>
      <w:r w:rsidR="0046029B" w:rsidRPr="00CA118B">
        <w:t xml:space="preserve"> will consist of any funds returned to the State during the program year, except Program Income as defined by applicable regulations.  The </w:t>
      </w:r>
      <w:r w:rsidR="0046029B">
        <w:t xml:space="preserve">ADECA </w:t>
      </w:r>
      <w:r w:rsidR="0046029B" w:rsidRPr="00CA118B">
        <w:lastRenderedPageBreak/>
        <w:t xml:space="preserve">Director, at his or her discretion, will use an appropriate amount of Recaptured Fund to fund the Black Belt Region Projects as well as assist eligible and fundable projects from any of the </w:t>
      </w:r>
      <w:r w:rsidR="0046029B">
        <w:t>F</w:t>
      </w:r>
      <w:r w:rsidR="0046029B" w:rsidRPr="00CA118B">
        <w:t xml:space="preserve">und categories listed above.  The Recaptured Fund may also be used to meet State commitments caused by </w:t>
      </w:r>
      <w:r w:rsidR="0046029B">
        <w:t xml:space="preserve">Section </w:t>
      </w:r>
      <w:r w:rsidR="0046029B" w:rsidRPr="00CA118B">
        <w:t xml:space="preserve">108 Loan </w:t>
      </w:r>
      <w:r w:rsidR="0046029B">
        <w:t xml:space="preserve">Guarantee </w:t>
      </w:r>
      <w:r w:rsidR="0046029B" w:rsidRPr="00CA118B">
        <w:t xml:space="preserve">underpayments or nonpayment of </w:t>
      </w:r>
      <w:r w:rsidR="0046029B">
        <w:t xml:space="preserve">ED </w:t>
      </w:r>
      <w:r w:rsidR="0046029B" w:rsidRPr="00CA118B">
        <w:t xml:space="preserve">Float Loans.  Money from the Recaptured Fund will be awarded based on the criteria applicable to each individual </w:t>
      </w:r>
      <w:r w:rsidR="0046029B">
        <w:t>F</w:t>
      </w:r>
      <w:r w:rsidR="0046029B" w:rsidRPr="00CA118B">
        <w:t>und.  It is estimated that the State will receive approximately $500,000 for this year.</w:t>
      </w:r>
      <w:r w:rsidR="0046029B">
        <w:t xml:space="preserve">  </w:t>
      </w:r>
      <w:r w:rsidR="0046029B" w:rsidRPr="00CA118B">
        <w:t>In addition</w:t>
      </w:r>
      <w:r w:rsidR="0046029B">
        <w:t xml:space="preserve">, </w:t>
      </w:r>
      <w:r w:rsidR="0046029B" w:rsidRPr="00CA118B">
        <w:t>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w:t>
      </w:r>
    </w:p>
    <w:p w:rsidR="00CB6C10" w:rsidRDefault="00CB6C10" w:rsidP="00AB16AD">
      <w:r>
        <w:tab/>
      </w:r>
      <w:r>
        <w:tab/>
      </w:r>
      <w:r w:rsidR="0046029B" w:rsidRPr="00CA118B">
        <w:t>(1) positive impact (on low and moderate income persons or other National Objectives) to be expected if the amendment is approved, versus negative impact if the amendment is not approved;</w:t>
      </w:r>
    </w:p>
    <w:p w:rsidR="00CB6C10" w:rsidRDefault="00CB6C10" w:rsidP="00AB16AD">
      <w:r>
        <w:tab/>
      </w:r>
      <w:r>
        <w:tab/>
      </w:r>
      <w:r w:rsidR="0046029B" w:rsidRPr="00CA118B">
        <w:t>(2) efforts of grantee to address circumstances requiring amendment before requesting an amendment from ADECA;</w:t>
      </w:r>
    </w:p>
    <w:p w:rsidR="00CB6C10" w:rsidRDefault="00CB6C10" w:rsidP="00AB16AD">
      <w:r>
        <w:tab/>
      </w:r>
      <w:r>
        <w:tab/>
      </w:r>
      <w:r w:rsidR="0046029B" w:rsidRPr="00CA118B">
        <w:t>(3) economic distress of grantee as presented in the amendment request; and</w:t>
      </w:r>
    </w:p>
    <w:p w:rsidR="00AB16AD" w:rsidRDefault="00CB6C10" w:rsidP="00AB16AD">
      <w:r>
        <w:tab/>
      </w:r>
      <w:r>
        <w:tab/>
        <w:t>(</w:t>
      </w:r>
      <w:r w:rsidR="0046029B" w:rsidRPr="00CA118B">
        <w:t>4) other extenuating or unusual circumstances which may have caused the request.</w:t>
      </w:r>
    </w:p>
    <w:p w:rsidR="00AB16AD" w:rsidRDefault="00AB16AD" w:rsidP="00AB16AD">
      <w:r>
        <w:tab/>
        <w:t xml:space="preserve">(10)  </w:t>
      </w:r>
      <w:r w:rsidR="0046029B">
        <w:t xml:space="preserve">The </w:t>
      </w:r>
      <w:r w:rsidR="0046029B" w:rsidRPr="00F123CC">
        <w:rPr>
          <w:u w:val="single"/>
        </w:rPr>
        <w:t>Black Belt Projects Fund</w:t>
      </w:r>
      <w:r w:rsidR="0046029B">
        <w:t xml:space="preserve"> </w:t>
      </w:r>
      <w:r w:rsidR="0046029B" w:rsidRPr="00CA118B">
        <w:t xml:space="preserve">category is designed to assist projects in the twelve counties of the Black Belt Region of the State.  These counties include Bullock, Choctaw, Dallas, Greene, Hale, Lowndes, Macon, Marengo, Pickens, Perry, Sumter and Wilcox.  Up to $1 </w:t>
      </w:r>
      <w:r w:rsidR="0046029B">
        <w:t>M</w:t>
      </w:r>
      <w:r w:rsidR="0046029B" w:rsidRPr="00CA118B">
        <w:t xml:space="preserve">illion may be made available from </w:t>
      </w:r>
      <w:r w:rsidR="0046029B">
        <w:t xml:space="preserve">the </w:t>
      </w:r>
      <w:r w:rsidR="0046029B" w:rsidRPr="00CA118B">
        <w:t>Recaptured Fund and other transfers including transfer of balances from Funds listed above that are either not required or are not sufficient to fund an entire project or the majority of the project</w:t>
      </w:r>
      <w:r w:rsidR="0046029B">
        <w:t>s</w:t>
      </w:r>
      <w:r w:rsidR="0046029B" w:rsidRPr="00CA118B">
        <w:t xml:space="preserve"> applied for within those </w:t>
      </w:r>
      <w:r w:rsidR="0046029B">
        <w:t>F</w:t>
      </w:r>
      <w:r w:rsidR="0046029B" w:rsidRPr="00CA118B">
        <w:t>und</w:t>
      </w:r>
      <w:r w:rsidR="0046029B">
        <w:t xml:space="preserve"> categories</w:t>
      </w:r>
      <w:r w:rsidR="0046029B" w:rsidRPr="00CA118B">
        <w:t>.</w:t>
      </w:r>
      <w:r w:rsidR="0046029B">
        <w:t xml:space="preserve">  </w:t>
      </w:r>
      <w:r w:rsidR="0046029B" w:rsidRPr="00CA118B">
        <w:t xml:space="preserve">No separate applications will be required for the Black Belt Region Projects.  Instead, the unsuccessful applications received from the twelve Black Belt counties, including communities within those counties, for all other </w:t>
      </w:r>
      <w:r w:rsidR="0046029B">
        <w:t>F</w:t>
      </w:r>
      <w:r w:rsidR="0046029B" w:rsidRPr="00CA118B">
        <w:t>unds will be considered under the Black Belt Region Projects.</w:t>
      </w:r>
      <w:r w:rsidR="0046029B">
        <w:t xml:space="preserve">  </w:t>
      </w:r>
      <w:r w:rsidR="0046029B" w:rsidRPr="00CA118B">
        <w:t>Award considerations for Black Belt Region Projects will no longer be constrained by rating of these projects under individual Funds.  The award of Black Belt Region Projects</w:t>
      </w:r>
      <w:r w:rsidR="0046029B">
        <w:t xml:space="preserve"> </w:t>
      </w:r>
      <w:r w:rsidR="0046029B" w:rsidRPr="00CA118B">
        <w:t>will be based primarily upon the impact these projects will have on the community and the region.  The State will exercise necessary discretion to allow alteration of designs and grant requests to maximize the benefit for the region.</w:t>
      </w:r>
    </w:p>
    <w:p w:rsidR="00843CB3" w:rsidRDefault="00843CB3" w:rsidP="00AB16AD"/>
    <w:p w:rsidR="00AB16AD" w:rsidRDefault="00AB16AD" w:rsidP="00AB16AD">
      <w:r>
        <w:tab/>
        <w:t xml:space="preserve">(11)  </w:t>
      </w:r>
      <w:r w:rsidR="0046029B">
        <w:t xml:space="preserve">The </w:t>
      </w:r>
      <w:r w:rsidR="0046029B" w:rsidRPr="00F123CC">
        <w:rPr>
          <w:u w:val="single"/>
        </w:rPr>
        <w:t>Urgent Need Projects Fund</w:t>
      </w:r>
      <w:r w:rsidR="0046029B">
        <w:t xml:space="preserve"> is a fund to which a</w:t>
      </w:r>
      <w:r w:rsidR="0046029B" w:rsidRPr="00CA118B">
        <w:t xml:space="preserve">n eligible community may apply for funding to address urgent needs resulting from occurrence of recent events (generally not older than 18 months) such as storms and flooding posing a serious and immediate threat to the health or welfare of the community.  Such </w:t>
      </w:r>
      <w:r w:rsidR="0046029B">
        <w:t xml:space="preserve">urgent need </w:t>
      </w:r>
      <w:r w:rsidR="0046029B" w:rsidRPr="00CA118B">
        <w:t>projects will not be subject to particular grant ceilings, timing, match requirements, or other limitations</w:t>
      </w:r>
      <w:r w:rsidR="0046029B">
        <w:t xml:space="preserve">, </w:t>
      </w:r>
      <w:r w:rsidR="0046029B" w:rsidRPr="00CA118B">
        <w:t xml:space="preserve">and the </w:t>
      </w:r>
      <w:r w:rsidR="0046029B">
        <w:t xml:space="preserve">ADECA </w:t>
      </w:r>
      <w:r w:rsidR="0046029B" w:rsidRPr="00CA118B">
        <w:t xml:space="preserve">Director will exercise full discretion by transferring available funds in different </w:t>
      </w:r>
      <w:r w:rsidR="0046029B">
        <w:t>F</w:t>
      </w:r>
      <w:r w:rsidR="0046029B" w:rsidRPr="00CA118B">
        <w:t xml:space="preserve">und categories.  These projects will be considered as special </w:t>
      </w:r>
      <w:r w:rsidR="0046029B">
        <w:t>F</w:t>
      </w:r>
      <w:r w:rsidR="0046029B" w:rsidRPr="00CA118B">
        <w:t>und category projects.</w:t>
      </w:r>
    </w:p>
    <w:p w:rsidR="00AB16AD" w:rsidRDefault="00AB16AD" w:rsidP="00AB16AD">
      <w:r>
        <w:tab/>
        <w:t xml:space="preserve">(12)  </w:t>
      </w:r>
      <w:r w:rsidR="0046029B">
        <w:t xml:space="preserve">The </w:t>
      </w:r>
      <w:r w:rsidR="0046029B" w:rsidRPr="00F123CC">
        <w:rPr>
          <w:u w:val="single"/>
        </w:rPr>
        <w:t>Joint Projects Program</w:t>
      </w:r>
      <w:r w:rsidR="0046029B">
        <w:t xml:space="preserve"> a</w:t>
      </w:r>
      <w:r w:rsidR="0046029B" w:rsidRPr="00CA118B">
        <w:t xml:space="preserve">llows two or more communities to jointly carry out activities to address their mutual needs.  The following </w:t>
      </w:r>
      <w:r w:rsidR="0046029B">
        <w:t xml:space="preserve">elements </w:t>
      </w:r>
      <w:r w:rsidR="0046029B" w:rsidRPr="00CA118B">
        <w:t>will serve as a guide in the eligibility and determination of</w:t>
      </w:r>
      <w:r w:rsidR="0046029B">
        <w:t xml:space="preserve"> such </w:t>
      </w:r>
      <w:r w:rsidR="0046029B" w:rsidRPr="00CA118B">
        <w:t>joint projects:</w:t>
      </w:r>
    </w:p>
    <w:p w:rsidR="00C83B84" w:rsidRDefault="00C83B84" w:rsidP="00AB16AD"/>
    <w:p w:rsidR="00AB16AD" w:rsidRDefault="00AB16AD" w:rsidP="00AB16AD">
      <w:r>
        <w:lastRenderedPageBreak/>
        <w:tab/>
      </w:r>
      <w:r>
        <w:tab/>
      </w:r>
      <w:r w:rsidR="0046029B">
        <w:t>(</w:t>
      </w:r>
      <w:r w:rsidR="0046029B" w:rsidRPr="00CA118B">
        <w:t>1</w:t>
      </w:r>
      <w:r w:rsidR="0046029B">
        <w:t>) A</w:t>
      </w:r>
      <w:r w:rsidR="0046029B" w:rsidRPr="00CA118B">
        <w:t xml:space="preserve">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rsidR="0046029B">
        <w:t>T</w:t>
      </w:r>
      <w:r w:rsidR="0046029B" w:rsidRPr="00CA118B">
        <w:t>hresholds.</w:t>
      </w:r>
    </w:p>
    <w:p w:rsidR="00AB16AD" w:rsidRDefault="00AB16AD" w:rsidP="00AB16AD">
      <w:r>
        <w:tab/>
      </w:r>
      <w:r>
        <w:tab/>
      </w:r>
      <w:r w:rsidR="0046029B">
        <w:t xml:space="preserve">(2)  </w:t>
      </w:r>
      <w:r w:rsidR="0046029B" w:rsidRPr="00CA118B">
        <w:t xml:space="preserve">A project applying for a single grant will be considered a joint project if two or more communities benefit from a project and each accounts for 30 or more percent of the beneficiaries.  In such cases, the total beneficiaries as well as beneficiaries in each community must meet the National Objective, and the community with 50 or more percent beneficiaries will be subject to applicable State </w:t>
      </w:r>
      <w:r w:rsidR="0046029B">
        <w:t>T</w:t>
      </w:r>
      <w:r w:rsidR="0046029B" w:rsidRPr="00CA118B">
        <w:t>hresholds and restrictions.  In addition, each community with 30 or more percent beneficiaries must meet separate citizen participation requirements, assess housing and community needs of low and moderate income persons, and must become a party to a Memorandum of Understanding that delineates appropriate responsibilities.</w:t>
      </w:r>
    </w:p>
    <w:p w:rsidR="00AB16AD" w:rsidRDefault="00AB16AD" w:rsidP="00AB16AD">
      <w:r>
        <w:tab/>
      </w:r>
      <w:r>
        <w:tab/>
      </w:r>
      <w:r w:rsidR="0046029B">
        <w:t>(3)  A</w:t>
      </w:r>
      <w:r w:rsidR="0046029B" w:rsidRPr="00CA118B">
        <w:t xml:space="preserve">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rsidR="0046029B">
        <w:t>T</w:t>
      </w:r>
      <w:r w:rsidR="0046029B" w:rsidRPr="00CA118B">
        <w:t>hreshold requirements.  For such projects</w:t>
      </w:r>
      <w:r w:rsidR="0046029B">
        <w:t xml:space="preserve">, </w:t>
      </w:r>
      <w:r w:rsidR="0046029B" w:rsidRPr="00CA118B">
        <w:t>each community must meet separate citizen participation requirements, assess housing and community development needs of low and moderate income persons, and become a party to a Memorandum of Understanding that delineates appropriate responsibilities.  For the purposes of grant administration, the State will permit one participating community to serve as lead applicant.</w:t>
      </w:r>
      <w:r w:rsidR="0046029B">
        <w:t xml:space="preserve">  </w:t>
      </w:r>
      <w:r w:rsidR="0046029B" w:rsidRPr="00CA118B">
        <w:t>The State will use a common sense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rsidR="0046029B" w:rsidRDefault="00AB16AD" w:rsidP="00AB16AD">
      <w:r>
        <w:tab/>
        <w:t xml:space="preserve">(13)  </w:t>
      </w:r>
      <w:r w:rsidR="0046029B">
        <w:t xml:space="preserve">The </w:t>
      </w:r>
      <w:r w:rsidR="0046029B" w:rsidRPr="00F123CC">
        <w:rPr>
          <w:u w:val="single"/>
        </w:rPr>
        <w:t>Section 108 Loan Guarantee Fund</w:t>
      </w:r>
      <w:r w:rsidR="0046029B">
        <w:t xml:space="preserve"> prov</w:t>
      </w:r>
      <w:r w:rsidR="0046029B" w:rsidRPr="00CA118B">
        <w:t>i</w:t>
      </w:r>
      <w:r w:rsidR="0046029B">
        <w:t>de</w:t>
      </w:r>
      <w:r w:rsidR="0046029B" w:rsidRPr="00CA118B">
        <w:t>s an</w:t>
      </w:r>
      <w:r w:rsidR="0046029B">
        <w:t xml:space="preserve"> opportunity </w:t>
      </w:r>
      <w:r w:rsidR="0046029B"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rsidR="0046029B">
        <w:t xml:space="preserve">loan </w:t>
      </w:r>
      <w:r w:rsidR="0046029B" w:rsidRPr="00CA118B">
        <w:t>guarantees more than $10</w:t>
      </w:r>
      <w:r w:rsidR="0046029B">
        <w:t xml:space="preserve"> Million </w:t>
      </w:r>
      <w:r w:rsidR="0046029B" w:rsidRPr="00CA118B">
        <w:t>per project, nor more than the HUD-established limit per year.  In those instances where there is an exceptional economic impact, then a waiver o</w:t>
      </w:r>
      <w:r w:rsidR="0046029B">
        <w:t>f</w:t>
      </w:r>
      <w:r w:rsidR="0046029B" w:rsidRPr="00CA118B">
        <w:t xml:space="preserve"> the </w:t>
      </w:r>
      <w:r w:rsidR="0046029B">
        <w:t xml:space="preserve">$10 Million per project </w:t>
      </w:r>
      <w:r w:rsidR="0046029B" w:rsidRPr="00CA118B">
        <w:t>ceiling may be granted.   The State may use the ED Fund, the Recaptured Fund, Program Income, or other funds to provide credit toward and/or make payments on Section 108 Loan Guarantee projects.</w:t>
      </w:r>
    </w:p>
    <w:p w:rsidR="00843CB3" w:rsidRDefault="00843CB3" w:rsidP="00AB16AD"/>
    <w:p w:rsidR="002B2A81" w:rsidRPr="00C514D2" w:rsidRDefault="002B2A81" w:rsidP="00037A57">
      <w:pPr>
        <w:pStyle w:val="Heading2"/>
        <w:jc w:val="left"/>
        <w:rPr>
          <w:rFonts w:ascii="Times New Roman" w:hAnsi="Times New Roman"/>
          <w:b/>
          <w:sz w:val="24"/>
          <w:szCs w:val="24"/>
        </w:rPr>
      </w:pPr>
      <w:r w:rsidRPr="00C514D2">
        <w:rPr>
          <w:rFonts w:ascii="Times New Roman" w:hAnsi="Times New Roman"/>
          <w:b/>
          <w:sz w:val="24"/>
          <w:szCs w:val="24"/>
          <w:u w:val="single"/>
        </w:rPr>
        <w:t>CDBG GRANT THRESHOLDS</w:t>
      </w:r>
    </w:p>
    <w:p w:rsidR="002B2A81" w:rsidRPr="00CA118B" w:rsidRDefault="002B2A81" w:rsidP="002B2A81">
      <w:pPr>
        <w:jc w:val="both"/>
      </w:pPr>
      <w:r>
        <w:tab/>
      </w:r>
      <w:r w:rsidRPr="00CA118B">
        <w:t xml:space="preserve">The following thresholds will apply to communities </w:t>
      </w:r>
      <w:r>
        <w:t xml:space="preserve">seeking </w:t>
      </w:r>
      <w:r w:rsidRPr="00CA118B">
        <w:t>to apply for PY</w:t>
      </w:r>
      <w:r>
        <w:t>2015</w:t>
      </w:r>
      <w:r w:rsidRPr="00CA118B">
        <w:t xml:space="preserve"> </w:t>
      </w:r>
      <w:r>
        <w:t xml:space="preserve">CDBG </w:t>
      </w:r>
      <w:r w:rsidRPr="00CA118B">
        <w:t>funds:</w:t>
      </w:r>
    </w:p>
    <w:p w:rsidR="002B2A81" w:rsidRDefault="002B2A81" w:rsidP="002B2A81">
      <w:pPr>
        <w:jc w:val="both"/>
      </w:pPr>
      <w:r>
        <w:tab/>
      </w:r>
      <w:r w:rsidRPr="00CA118B">
        <w:t>1.</w:t>
      </w:r>
      <w:r>
        <w:t xml:space="preserve">  </w:t>
      </w:r>
      <w:r w:rsidRPr="00CA118B">
        <w:t>Cities and Counties with any open Economic Development</w:t>
      </w:r>
      <w:r>
        <w:t xml:space="preserve"> Fund </w:t>
      </w:r>
      <w:r w:rsidRPr="00CA118B">
        <w:t>or Planning Fund PY20</w:t>
      </w:r>
      <w:r>
        <w:t>12</w:t>
      </w:r>
      <w:r w:rsidRPr="00CA118B">
        <w:t xml:space="preserve"> or earlier grant funded in calendar year 20</w:t>
      </w:r>
      <w:r>
        <w:t>12</w:t>
      </w:r>
      <w:r w:rsidRPr="00CA118B">
        <w:t xml:space="preserve"> or earlier as of March </w:t>
      </w:r>
      <w:r>
        <w:t>31</w:t>
      </w:r>
      <w:r w:rsidRPr="00CA118B">
        <w:t xml:space="preserve">, </w:t>
      </w:r>
      <w:r>
        <w:t>2015</w:t>
      </w:r>
      <w:r w:rsidRPr="00CA118B">
        <w:t xml:space="preserve">, will sit-out for all </w:t>
      </w:r>
      <w:r>
        <w:t>F</w:t>
      </w:r>
      <w:r w:rsidRPr="00CA118B">
        <w:t xml:space="preserve">unds except </w:t>
      </w:r>
      <w:r>
        <w:t xml:space="preserve">for </w:t>
      </w:r>
      <w:r w:rsidRPr="00CA118B">
        <w:t>the Economic Development Fund.</w:t>
      </w:r>
    </w:p>
    <w:p w:rsidR="002B2A81" w:rsidRDefault="002B2A81" w:rsidP="002B2A81">
      <w:pPr>
        <w:jc w:val="both"/>
      </w:pPr>
      <w:r>
        <w:tab/>
        <w:t>2.  C</w:t>
      </w:r>
      <w:r w:rsidRPr="00CA118B">
        <w:t xml:space="preserve">ities and Counties with an open grant (except Economic Development </w:t>
      </w:r>
      <w:r>
        <w:t xml:space="preserve">Fund </w:t>
      </w:r>
      <w:r w:rsidRPr="00CA118B">
        <w:t xml:space="preserve">or Planning Fund) from any </w:t>
      </w:r>
      <w:r>
        <w:t>F</w:t>
      </w:r>
      <w:r w:rsidRPr="00CA118B">
        <w:t xml:space="preserve">und as of March </w:t>
      </w:r>
      <w:r>
        <w:t>31</w:t>
      </w:r>
      <w:r w:rsidRPr="00CA118B">
        <w:t xml:space="preserve">, </w:t>
      </w:r>
      <w:r>
        <w:t>2015</w:t>
      </w:r>
      <w:r w:rsidRPr="00CA118B">
        <w:t xml:space="preserve">, will sit out for all </w:t>
      </w:r>
      <w:r>
        <w:t>F</w:t>
      </w:r>
      <w:r w:rsidRPr="00CA118B">
        <w:t>unds except for</w:t>
      </w:r>
      <w:r>
        <w:t xml:space="preserve"> the </w:t>
      </w:r>
      <w:r w:rsidRPr="00CA118B">
        <w:t>Economic Development</w:t>
      </w:r>
      <w:r>
        <w:t xml:space="preserve"> Fund</w:t>
      </w:r>
      <w:r w:rsidRPr="00CA118B">
        <w:t>.</w:t>
      </w:r>
    </w:p>
    <w:p w:rsidR="002B2A81" w:rsidRDefault="002B2A81" w:rsidP="002B2A81">
      <w:pPr>
        <w:jc w:val="both"/>
      </w:pPr>
      <w:r>
        <w:tab/>
        <w:t xml:space="preserve">3.  </w:t>
      </w:r>
      <w:r w:rsidRPr="00CA118B">
        <w:t xml:space="preserve">Cities and Counties that have applied unsuccessfully for an eligible project three consecutive years will receive an additional consideration. </w:t>
      </w:r>
    </w:p>
    <w:p w:rsidR="002B2A81" w:rsidRDefault="002B2A81" w:rsidP="002B2A81">
      <w:pPr>
        <w:jc w:val="both"/>
      </w:pPr>
      <w:r>
        <w:tab/>
        <w:t xml:space="preserve">4.  </w:t>
      </w:r>
      <w:r w:rsidRPr="00CA118B">
        <w:t>Cities and Counties eligible to apply for Competitive</w:t>
      </w:r>
      <w:r>
        <w:t xml:space="preserve"> Funds</w:t>
      </w:r>
      <w:r w:rsidRPr="00CA118B">
        <w:t xml:space="preserve"> </w:t>
      </w:r>
      <w:r>
        <w:t xml:space="preserve">(the County Fund, Large </w:t>
      </w:r>
      <w:r>
        <w:lastRenderedPageBreak/>
        <w:t xml:space="preserve">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rsidR="002B2A81" w:rsidRDefault="002B2A81" w:rsidP="002B2A81">
      <w:pPr>
        <w:jc w:val="both"/>
      </w:pPr>
      <w:r>
        <w:tab/>
        <w:t xml:space="preserve">5.  </w:t>
      </w:r>
      <w:r w:rsidRPr="00CA118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rsidR="002B2A81" w:rsidRDefault="002B2A81" w:rsidP="002B2A81">
      <w:pPr>
        <w:jc w:val="both"/>
      </w:pPr>
      <w:r>
        <w:tab/>
        <w:t xml:space="preserve">6.  </w:t>
      </w:r>
      <w:r w:rsidRPr="00CA118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rsidR="002B2A81" w:rsidRDefault="002B2A81" w:rsidP="002B2A81">
      <w:pPr>
        <w:jc w:val="both"/>
      </w:pPr>
      <w:r>
        <w:tab/>
        <w:t xml:space="preserve">7.  </w:t>
      </w:r>
      <w:r w:rsidRPr="00CA118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rsidR="002B2A81" w:rsidRDefault="002B2A81" w:rsidP="002B2A81">
      <w:pPr>
        <w:jc w:val="both"/>
      </w:pPr>
      <w:r>
        <w:tab/>
        <w:t xml:space="preserve">8.  </w:t>
      </w:r>
      <w:r w:rsidRPr="00CA118B">
        <w:t>Applicants must demonstrate the ability to maintain any facilities funded under the CDBG Program.</w:t>
      </w:r>
    </w:p>
    <w:p w:rsidR="002B2A81" w:rsidRDefault="002B2A81" w:rsidP="002B2A81">
      <w:pPr>
        <w:jc w:val="both"/>
      </w:pPr>
      <w:r>
        <w:tab/>
        <w:t xml:space="preserve">9.  </w:t>
      </w:r>
      <w:r w:rsidRPr="00CA118B">
        <w:t>An applicant must not have been deemed by the State to lack capacity to carry out a CDBG project.</w:t>
      </w:r>
    </w:p>
    <w:p w:rsidR="002B2A81" w:rsidRDefault="002B2A81" w:rsidP="002B2A81">
      <w:pPr>
        <w:jc w:val="both"/>
      </w:pPr>
      <w:r>
        <w:tab/>
        <w:t xml:space="preserve">10.  </w:t>
      </w:r>
      <w:r w:rsidRPr="00CA118B">
        <w:t xml:space="preserve">An applicant’s regular program must benefit at least 51 percent low and moderate income persons, unless it is a housing rehabilitation program in which case the beneficiaries must be 100 percent low and moderate income, or if it is a project that addresses slum and blight, in which case it must meet the slum and blight National Objective. </w:t>
      </w:r>
    </w:p>
    <w:p w:rsidR="002B2A81" w:rsidRPr="00CA118B" w:rsidRDefault="002B2A81" w:rsidP="002B2A81">
      <w:pPr>
        <w:jc w:val="both"/>
      </w:pPr>
      <w:r>
        <w:tab/>
        <w:t xml:space="preserve">11.  </w:t>
      </w:r>
      <w:r w:rsidRPr="00CA118B">
        <w:t>Applications for the Planning Fund must present thorough evidence showing how the activity will address one of the National Objectives applicable to planning grants.</w:t>
      </w:r>
    </w:p>
    <w:p w:rsidR="002B2A81" w:rsidRDefault="002B2A81" w:rsidP="002B2A81">
      <w:pPr>
        <w:ind w:left="720" w:hanging="720"/>
        <w:jc w:val="both"/>
      </w:pPr>
    </w:p>
    <w:p w:rsidR="002B2A81" w:rsidRDefault="002B2A81" w:rsidP="002B2A81">
      <w:r>
        <w:tab/>
        <w:t>Additional considerations for these Thresholds include:</w:t>
      </w:r>
    </w:p>
    <w:p w:rsidR="002B2A81" w:rsidRDefault="002B2A81" w:rsidP="002B2A81">
      <w:r>
        <w:tab/>
        <w:t>1.  W</w:t>
      </w:r>
      <w:r w:rsidRPr="00CA118B">
        <w:t xml:space="preserve">here eligibility for any grant is subject to close-out of earlier grants, acceptable closeout documents which require no changes must have been received by ADECA by March </w:t>
      </w:r>
      <w:r>
        <w:t>31</w:t>
      </w:r>
      <w:r w:rsidRPr="00CA118B">
        <w:t xml:space="preserve">, </w:t>
      </w:r>
      <w:r>
        <w:t xml:space="preserve">2015 </w:t>
      </w:r>
      <w:r w:rsidRPr="00CA118B">
        <w:t>for the grant to be considered closed</w:t>
      </w:r>
      <w:r>
        <w:t>-</w:t>
      </w:r>
      <w:r w:rsidRPr="00CA118B">
        <w:t>out.  State policies concerning funds retained for administrative/engineering costs will be considered when determining grant closeout dates.</w:t>
      </w:r>
    </w:p>
    <w:p w:rsidR="002B2A81" w:rsidRDefault="002B2A81" w:rsidP="002B2A81">
      <w:r>
        <w:tab/>
        <w:t xml:space="preserve">2.  </w:t>
      </w:r>
      <w:r w:rsidRPr="00CA118B">
        <w:t>Grants funded by special HUD allocations for programs such as disasters, neighborhood stabilization (NSP), or recovery (CDBG-R) will not prohibit jurisdictions from applying for PY</w:t>
      </w:r>
      <w:r>
        <w:t>2015</w:t>
      </w:r>
      <w:r w:rsidRPr="00CA118B">
        <w:t xml:space="preserve"> CDBG funds.</w:t>
      </w:r>
    </w:p>
    <w:p w:rsidR="002B2A81" w:rsidRDefault="002B2A81" w:rsidP="002B2A81">
      <w:r>
        <w:tab/>
        <w:t xml:space="preserve">3.  </w:t>
      </w:r>
      <w:r w:rsidRPr="00CA118B">
        <w:t xml:space="preserve">For any issue or subject not addressed in this </w:t>
      </w:r>
      <w:r>
        <w:t xml:space="preserve">PY2015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rsidR="00480018" w:rsidRDefault="00480018" w:rsidP="002B2A81"/>
    <w:p w:rsidR="00C83B84" w:rsidRDefault="00C83B84" w:rsidP="002B2A81"/>
    <w:p w:rsidR="00C83B84" w:rsidRDefault="00C83B84" w:rsidP="002B2A81"/>
    <w:p w:rsidR="00C83B84" w:rsidRDefault="00C83B84" w:rsidP="002B2A81"/>
    <w:p w:rsidR="00036748" w:rsidRDefault="00036748" w:rsidP="00036748">
      <w:r w:rsidRPr="00CA118B">
        <w:rPr>
          <w:b/>
          <w:u w:val="single"/>
        </w:rPr>
        <w:lastRenderedPageBreak/>
        <w:t>COUNTY</w:t>
      </w:r>
      <w:r>
        <w:rPr>
          <w:b/>
          <w:u w:val="single"/>
        </w:rPr>
        <w:t xml:space="preserve"> FUND</w:t>
      </w:r>
      <w:r w:rsidRPr="00CA118B">
        <w:rPr>
          <w:b/>
          <w:u w:val="single"/>
        </w:rPr>
        <w:t>, LARGE CITY</w:t>
      </w:r>
      <w:r>
        <w:rPr>
          <w:b/>
          <w:u w:val="single"/>
        </w:rPr>
        <w:t xml:space="preserve"> FUND</w:t>
      </w:r>
      <w:r w:rsidRPr="00CA118B">
        <w:rPr>
          <w:b/>
          <w:u w:val="single"/>
        </w:rPr>
        <w:t>,</w:t>
      </w:r>
      <w:r>
        <w:rPr>
          <w:b/>
          <w:u w:val="single"/>
        </w:rPr>
        <w:t xml:space="preserve"> </w:t>
      </w:r>
      <w:r w:rsidRPr="00CA118B">
        <w:rPr>
          <w:b/>
          <w:u w:val="single"/>
        </w:rPr>
        <w:t>AND SMALL CITY FUND</w:t>
      </w:r>
      <w:r>
        <w:rPr>
          <w:b/>
          <w:u w:val="single"/>
        </w:rPr>
        <w:t xml:space="preserve"> (</w:t>
      </w:r>
      <w:r w:rsidRPr="00CA118B">
        <w:rPr>
          <w:b/>
          <w:u w:val="single"/>
        </w:rPr>
        <w:t xml:space="preserve">COMPETITIVE </w:t>
      </w:r>
      <w:r>
        <w:rPr>
          <w:b/>
          <w:u w:val="single"/>
        </w:rPr>
        <w:t>FUNDS) GRANT APPLICATION</w:t>
      </w:r>
      <w:r w:rsidRPr="00CA118B">
        <w:rPr>
          <w:b/>
          <w:u w:val="single"/>
        </w:rPr>
        <w:t>S</w:t>
      </w:r>
    </w:p>
    <w:p w:rsidR="00036748" w:rsidRDefault="00036748" w:rsidP="00036748">
      <w:r>
        <w:tab/>
      </w:r>
      <w:r w:rsidRPr="00CA118B">
        <w:t>CDBG funds allocated to the County</w:t>
      </w:r>
      <w:r>
        <w:t xml:space="preserve"> Fund</w:t>
      </w:r>
      <w:r w:rsidRPr="00CA118B">
        <w:t>, Large City</w:t>
      </w:r>
      <w:r>
        <w:t xml:space="preserve"> Fund</w:t>
      </w:r>
      <w:r w:rsidRPr="00CA118B">
        <w:t>,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w:t>
      </w:r>
      <w:r w:rsidRPr="00CA118B">
        <w:t xml:space="preserve"> or other reasons.</w:t>
      </w:r>
      <w:r>
        <w:t xml:space="preserve">  </w:t>
      </w: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rsidR="00B54595" w:rsidRDefault="00B54595" w:rsidP="00036748"/>
    <w:p w:rsidR="00046AC5" w:rsidRPr="00C514D2" w:rsidRDefault="00046AC5" w:rsidP="00797B35">
      <w:pPr>
        <w:rPr>
          <w:b/>
          <w:u w:val="single"/>
        </w:rPr>
      </w:pPr>
      <w:r w:rsidRPr="00C514D2">
        <w:rPr>
          <w:b/>
          <w:u w:val="single"/>
        </w:rPr>
        <w:t>CRITERIA FOR RATING COUNTY FUND, LARGE CITY FUND, AND</w:t>
      </w:r>
      <w:r w:rsidR="00AA01CE">
        <w:rPr>
          <w:b/>
          <w:u w:val="single"/>
        </w:rPr>
        <w:t xml:space="preserve"> </w:t>
      </w:r>
      <w:r w:rsidRPr="00C514D2">
        <w:rPr>
          <w:b/>
          <w:u w:val="single"/>
        </w:rPr>
        <w:t>SMALL CITY FUND (COMPETITIVE FUNDS) GRANT APPLICATIONS</w:t>
      </w:r>
    </w:p>
    <w:p w:rsidR="00046AC5" w:rsidRDefault="00046AC5" w:rsidP="00046AC5">
      <w:r>
        <w:tab/>
      </w:r>
      <w:r w:rsidRPr="00CA118B">
        <w:t xml:space="preserve">All counties, large cities, and small cities will compete for </w:t>
      </w:r>
      <w:r>
        <w:t>the Competitive F</w:t>
      </w:r>
      <w:r w:rsidRPr="00CA118B">
        <w:t xml:space="preserve">unds from a respective </w:t>
      </w:r>
      <w:r>
        <w:t xml:space="preserve">Fund </w:t>
      </w:r>
      <w:r w:rsidRPr="00CA118B">
        <w:t xml:space="preserve">category, i.e., County Fund, Large City Fund, </w:t>
      </w:r>
      <w:r>
        <w:t xml:space="preserve">or </w:t>
      </w:r>
      <w:r w:rsidRPr="00CA118B">
        <w:t xml:space="preserve">Small City Fund.  All </w:t>
      </w:r>
      <w:r>
        <w:t xml:space="preserve">grant </w:t>
      </w:r>
      <w:r w:rsidRPr="00CA118B">
        <w:t xml:space="preserve">applications will be rated for a maximum score of 200 points.  Applications will be </w:t>
      </w:r>
      <w:r>
        <w:t xml:space="preserve">awarded </w:t>
      </w:r>
      <w:r w:rsidRPr="00CA118B">
        <w:t>fund</w:t>
      </w:r>
      <w:r>
        <w:t xml:space="preserve">s </w:t>
      </w:r>
      <w:r w:rsidRPr="00CA118B">
        <w:t xml:space="preserve">in order of decreasing score until funds in a given </w:t>
      </w:r>
      <w:r>
        <w:t xml:space="preserve">Fund </w:t>
      </w:r>
      <w:r w:rsidRPr="00CA118B">
        <w:t xml:space="preserve">category are exhausted.  The </w:t>
      </w:r>
      <w:r>
        <w:t xml:space="preserve">rating </w:t>
      </w:r>
      <w:r w:rsidRPr="00CA118B">
        <w:t xml:space="preserve">criteria for </w:t>
      </w:r>
      <w:r>
        <w:t xml:space="preserve">scoring </w:t>
      </w:r>
      <w:r w:rsidRPr="00CA118B">
        <w:t>applications will be as follows:</w:t>
      </w:r>
    </w:p>
    <w:p w:rsidR="00B54595" w:rsidRDefault="00B54595" w:rsidP="00046AC5"/>
    <w:p w:rsidR="00CE0CDD" w:rsidRPr="00CE0CDD" w:rsidRDefault="00CE0CDD" w:rsidP="00046AC5">
      <w:pPr>
        <w:rPr>
          <w:b/>
        </w:rPr>
      </w:pPr>
      <w:r>
        <w:tab/>
      </w:r>
      <w:r w:rsidRPr="00CE0CDD">
        <w:rPr>
          <w:b/>
        </w:rPr>
        <w:t>Rating Criteria</w:t>
      </w:r>
      <w:r w:rsidRPr="00CE0CDD">
        <w:rPr>
          <w:b/>
        </w:rPr>
        <w:tab/>
      </w:r>
      <w:r w:rsidRPr="00CE0CDD">
        <w:rPr>
          <w:b/>
        </w:rPr>
        <w:tab/>
        <w:t>Points</w:t>
      </w:r>
    </w:p>
    <w:p w:rsidR="00CE0CDD" w:rsidRDefault="00CE0CDD" w:rsidP="00046AC5">
      <w:r>
        <w:tab/>
        <w:t>Nature of Benefits</w:t>
      </w:r>
      <w:r>
        <w:tab/>
      </w:r>
      <w:r>
        <w:tab/>
        <w:t>130</w:t>
      </w:r>
    </w:p>
    <w:p w:rsidR="00CE0CDD" w:rsidRDefault="00CE0CDD" w:rsidP="00046AC5">
      <w:r>
        <w:tab/>
        <w:t>Local Match</w:t>
      </w:r>
      <w:r>
        <w:tab/>
      </w:r>
      <w:r>
        <w:tab/>
      </w:r>
      <w:r>
        <w:tab/>
        <w:t>20</w:t>
      </w:r>
    </w:p>
    <w:p w:rsidR="00CE0CDD" w:rsidRPr="00CE0CDD" w:rsidRDefault="00CE0CDD" w:rsidP="00046AC5">
      <w:pPr>
        <w:rPr>
          <w:u w:val="single"/>
        </w:rPr>
      </w:pPr>
      <w:r>
        <w:tab/>
      </w:r>
      <w:r w:rsidRPr="00CE0CDD">
        <w:rPr>
          <w:u w:val="single"/>
        </w:rPr>
        <w:t>Cost/Benefit Ratio</w:t>
      </w:r>
      <w:r w:rsidRPr="00CE0CDD">
        <w:rPr>
          <w:u w:val="single"/>
        </w:rPr>
        <w:tab/>
      </w:r>
      <w:r w:rsidRPr="00CE0CDD">
        <w:rPr>
          <w:u w:val="single"/>
        </w:rPr>
        <w:tab/>
        <w:t>50</w:t>
      </w:r>
    </w:p>
    <w:p w:rsidR="00046AC5" w:rsidRDefault="00CE0CDD" w:rsidP="00CE0CDD">
      <w:r>
        <w:tab/>
        <w:t>Total</w:t>
      </w:r>
      <w:r>
        <w:tab/>
      </w:r>
      <w:r>
        <w:tab/>
      </w:r>
      <w:r>
        <w:tab/>
      </w:r>
      <w:r>
        <w:tab/>
        <w:t>200</w:t>
      </w:r>
    </w:p>
    <w:p w:rsidR="00CE0CDD" w:rsidRDefault="00CE0CDD" w:rsidP="00CE0CDD"/>
    <w:p w:rsidR="00046AC5" w:rsidRPr="00C514D2" w:rsidRDefault="00046AC5" w:rsidP="00797B35">
      <w:pPr>
        <w:rPr>
          <w:b/>
          <w:u w:val="single"/>
        </w:rPr>
      </w:pPr>
      <w:r w:rsidRPr="00C514D2">
        <w:rPr>
          <w:b/>
          <w:u w:val="single"/>
        </w:rPr>
        <w:t>EXPLANATION OF RATING CRITERIA FOR COUNTY FUND,</w:t>
      </w:r>
      <w:r w:rsidR="00AA01CE">
        <w:rPr>
          <w:b/>
          <w:u w:val="single"/>
        </w:rPr>
        <w:t xml:space="preserve"> </w:t>
      </w:r>
      <w:r w:rsidRPr="00C514D2">
        <w:rPr>
          <w:b/>
          <w:u w:val="single"/>
        </w:rPr>
        <w:t>LARGE CITY FUND, AND SMALL CITY FUND</w:t>
      </w:r>
      <w:r w:rsidR="00AA01CE">
        <w:rPr>
          <w:b/>
          <w:u w:val="single"/>
        </w:rPr>
        <w:t xml:space="preserve"> </w:t>
      </w:r>
      <w:r w:rsidRPr="00C514D2">
        <w:rPr>
          <w:b/>
          <w:u w:val="single"/>
        </w:rPr>
        <w:t>(COMPETITIVE FUNDS) GRANT APPLICATIONS</w:t>
      </w:r>
    </w:p>
    <w:p w:rsidR="00046AC5" w:rsidRDefault="00046AC5" w:rsidP="00046AC5">
      <w:r>
        <w:tab/>
      </w:r>
      <w:r>
        <w:rPr>
          <w:b/>
          <w:u w:val="single"/>
        </w:rPr>
        <w:t xml:space="preserve">1.  </w:t>
      </w:r>
      <w:r w:rsidRPr="00CA118B">
        <w:rPr>
          <w:b/>
          <w:u w:val="single"/>
        </w:rPr>
        <w:t>Nature of Benefits</w:t>
      </w:r>
      <w:r>
        <w:rPr>
          <w:b/>
          <w:u w:val="single"/>
        </w:rPr>
        <w:t>:</w:t>
      </w:r>
      <w:r>
        <w:t xml:space="preserve">  T</w:t>
      </w:r>
      <w:r w:rsidRPr="00CA118B">
        <w:t xml:space="preserve">he following four evaluation </w:t>
      </w:r>
      <w:r>
        <w:t xml:space="preserve">elements </w:t>
      </w:r>
      <w:r w:rsidRPr="00CA118B">
        <w:t>will be used to determine points under the Nature of Benefits rating criteria.  The PY</w:t>
      </w:r>
      <w:r>
        <w:t>2015</w:t>
      </w:r>
      <w:r w:rsidRPr="00CA118B">
        <w:t xml:space="preserve"> </w:t>
      </w:r>
      <w:r>
        <w:t xml:space="preserve">CDBG </w:t>
      </w:r>
      <w:r w:rsidRPr="00CA118B">
        <w:t xml:space="preserve">Application </w:t>
      </w:r>
      <w:r>
        <w:t>Manual w</w:t>
      </w:r>
      <w:r w:rsidRPr="00CA118B">
        <w:t xml:space="preserve">ill provide additional details for meeting the reporting and documentation requirements of these broad evaluation </w:t>
      </w:r>
      <w:r>
        <w:t>elements.</w:t>
      </w:r>
    </w:p>
    <w:p w:rsidR="00046AC5" w:rsidRDefault="00046AC5" w:rsidP="00046AC5">
      <w:r>
        <w:tab/>
      </w:r>
      <w:r>
        <w:tab/>
      </w:r>
      <w:r>
        <w:rPr>
          <w:b/>
        </w:rPr>
        <w:t xml:space="preserve">a.  </w:t>
      </w:r>
      <w:r w:rsidRPr="00CA118B">
        <w:rPr>
          <w:b/>
        </w:rPr>
        <w:t>Needs Assessment</w:t>
      </w:r>
      <w:r w:rsidRPr="00CA118B">
        <w:t xml:space="preserve"> – </w:t>
      </w:r>
      <w:r>
        <w:t>This is an a</w:t>
      </w:r>
      <w:r w:rsidRPr="00CA118B">
        <w:t>ssessment of community-wide needs associated with housing and essential community development facilities</w:t>
      </w:r>
      <w:r>
        <w:t xml:space="preserve">, </w:t>
      </w:r>
      <w:r w:rsidRPr="00CA118B">
        <w:t>including the needs of low a</w:t>
      </w:r>
      <w:r>
        <w:t>nd moderate income households.</w:t>
      </w:r>
    </w:p>
    <w:p w:rsidR="00046AC5" w:rsidRDefault="00046AC5" w:rsidP="00046AC5">
      <w:r>
        <w:tab/>
      </w:r>
      <w:r>
        <w:tab/>
      </w:r>
      <w:r w:rsidRPr="00CA118B">
        <w:rPr>
          <w:b/>
        </w:rPr>
        <w:t>b.</w:t>
      </w:r>
      <w:r>
        <w:rPr>
          <w:b/>
        </w:rPr>
        <w:t xml:space="preserve">  </w:t>
      </w:r>
      <w:r w:rsidRPr="00CA118B">
        <w:rPr>
          <w:b/>
        </w:rPr>
        <w:t>Project Development</w:t>
      </w:r>
      <w:r w:rsidRPr="00CA118B">
        <w:t xml:space="preserve"> – </w:t>
      </w:r>
      <w:r>
        <w:t>This is a d</w:t>
      </w:r>
      <w:r w:rsidRPr="00CA118B">
        <w:t>escription of the need(s) to be addressed, the process used to identify the need(s), and the activities that would best address the need(s), incl</w:t>
      </w:r>
      <w:r>
        <w:t>uding alternatives considered.</w:t>
      </w:r>
    </w:p>
    <w:p w:rsidR="00046AC5" w:rsidRDefault="00046AC5" w:rsidP="00046AC5">
      <w:r>
        <w:lastRenderedPageBreak/>
        <w:tab/>
      </w:r>
      <w:r>
        <w:tab/>
      </w:r>
      <w:r w:rsidRPr="00CA118B">
        <w:rPr>
          <w:b/>
        </w:rPr>
        <w:t>c.</w:t>
      </w:r>
      <w:r>
        <w:rPr>
          <w:b/>
        </w:rPr>
        <w:t xml:space="preserve">  </w:t>
      </w:r>
      <w:r w:rsidRPr="00CA118B">
        <w:rPr>
          <w:b/>
        </w:rPr>
        <w:t>Impact</w:t>
      </w:r>
      <w:r w:rsidRPr="00CA118B">
        <w:t xml:space="preserve"> – </w:t>
      </w:r>
      <w:r>
        <w:t>This is a q</w:t>
      </w:r>
      <w:r w:rsidRPr="00CA118B">
        <w:t>ualitative and quantitative description of project impact in addressing the needs of the project area and/or the community</w:t>
      </w:r>
      <w:r>
        <w:t xml:space="preserve">, </w:t>
      </w:r>
      <w:r w:rsidRPr="00CA118B">
        <w:t>including the number of beneficiaries, low and moderate income beneficiaries, directness of benefit, urgency or criticalness, secondary benefits, and life expectancy of improvements.</w:t>
      </w:r>
    </w:p>
    <w:p w:rsidR="00046AC5" w:rsidRDefault="00046AC5" w:rsidP="00046AC5">
      <w:r>
        <w:tab/>
      </w:r>
      <w:r>
        <w:tab/>
      </w:r>
      <w:r w:rsidRPr="00CA118B">
        <w:rPr>
          <w:b/>
        </w:rPr>
        <w:t>d.</w:t>
      </w:r>
      <w:r>
        <w:rPr>
          <w:b/>
        </w:rPr>
        <w:t xml:space="preserve">  </w:t>
      </w:r>
      <w:r w:rsidRPr="00CA118B">
        <w:rPr>
          <w:b/>
        </w:rPr>
        <w:t>Other Considerations</w:t>
      </w:r>
      <w:r w:rsidRPr="00CA118B">
        <w:t xml:space="preserve"> – </w:t>
      </w:r>
      <w:r>
        <w:t>This is a c</w:t>
      </w:r>
      <w:r w:rsidRPr="00CA118B">
        <w:t>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rsidR="00046AC5" w:rsidRDefault="00046AC5" w:rsidP="00046AC5">
      <w:r>
        <w:tab/>
      </w:r>
      <w:r>
        <w:rPr>
          <w:b/>
          <w:u w:val="single"/>
        </w:rPr>
        <w:t xml:space="preserve">2.  </w:t>
      </w:r>
      <w:r w:rsidRPr="00CA118B">
        <w:rPr>
          <w:b/>
          <w:u w:val="single"/>
        </w:rPr>
        <w:t>Local Match</w:t>
      </w:r>
      <w:r>
        <w:rPr>
          <w:b/>
          <w:u w:val="single"/>
        </w:rPr>
        <w:t>:</w:t>
      </w:r>
      <w:r>
        <w:t xml:space="preserve">  U</w:t>
      </w:r>
      <w:r w:rsidRPr="00CA118B">
        <w:t xml:space="preserve">p to 20 points will be available for communities providing </w:t>
      </w:r>
      <w:r>
        <w:t xml:space="preserve">a </w:t>
      </w:r>
      <w:r w:rsidRPr="00CA118B">
        <w:t xml:space="preserve">local match.  Points will be awarded based on the percent of local funds divided by the total </w:t>
      </w:r>
      <w:r>
        <w:t xml:space="preserve">amount of requested </w:t>
      </w:r>
      <w:r w:rsidRPr="00CA118B">
        <w:t>CDBG</w:t>
      </w:r>
      <w:r>
        <w:t xml:space="preserve"> dollars</w:t>
      </w:r>
      <w:r w:rsidRPr="00CA118B">
        <w:t xml:space="preserve">.  Two points will be awarded for a one percent match, 4 points will be awarded for </w:t>
      </w:r>
      <w:r>
        <w:t xml:space="preserve">a </w:t>
      </w:r>
      <w:r w:rsidRPr="00CA118B">
        <w:t>two percent match, up to 20 points</w:t>
      </w:r>
      <w:r>
        <w:t xml:space="preserve"> awarded for </w:t>
      </w:r>
      <w:r w:rsidRPr="00CA118B">
        <w:t>a ten percent match.  In a jurisdiction determined by the 2010 Census to have 1,000 or less persons, no match will be required</w:t>
      </w:r>
      <w:r>
        <w:t xml:space="preserve">, </w:t>
      </w:r>
      <w:r w:rsidRPr="00CA118B">
        <w:t xml:space="preserve">and the full 20 points will be awarded in this </w:t>
      </w:r>
      <w:r>
        <w:t xml:space="preserve">Fund </w:t>
      </w:r>
      <w:r w:rsidRPr="00CA118B">
        <w:t>category.</w:t>
      </w:r>
    </w:p>
    <w:p w:rsidR="00046AC5" w:rsidRPr="00CA118B" w:rsidRDefault="00046AC5" w:rsidP="00046AC5">
      <w:r>
        <w:tab/>
      </w:r>
      <w:r>
        <w:rPr>
          <w:b/>
          <w:u w:val="single"/>
        </w:rPr>
        <w:t xml:space="preserve">3.  </w:t>
      </w:r>
      <w:r w:rsidRPr="00CA118B">
        <w:rPr>
          <w:b/>
          <w:u w:val="single"/>
        </w:rPr>
        <w:t>Cost/Benefit Ratio</w:t>
      </w:r>
      <w:r>
        <w:rPr>
          <w:b/>
          <w:u w:val="single"/>
        </w:rPr>
        <w:t>:</w:t>
      </w:r>
      <w:r>
        <w:t xml:space="preserve">  T</w:t>
      </w:r>
      <w:r w:rsidRPr="00CA118B">
        <w:t xml:space="preserve">his is the measure of </w:t>
      </w:r>
      <w:r>
        <w:t xml:space="preserve">the </w:t>
      </w:r>
      <w:r w:rsidRPr="00CA118B">
        <w:t>project</w:t>
      </w:r>
      <w:r>
        <w:t xml:space="preserve">’s </w:t>
      </w:r>
      <w:r w:rsidRPr="00CA118B">
        <w:t xml:space="preserve">cost per beneficiary, and the scoring will be based on a comparison of </w:t>
      </w:r>
      <w:r>
        <w:t>(</w:t>
      </w:r>
      <w:proofErr w:type="spellStart"/>
      <w:r>
        <w:t>i</w:t>
      </w:r>
      <w:proofErr w:type="spellEnd"/>
      <w:r>
        <w:t xml:space="preserve">)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$4,000 for all public facilities, $8,500 for housing, and $14,500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 xml:space="preserve">amount of </w:t>
      </w:r>
      <w:r w:rsidRPr="00CA118B">
        <w:t>requested CDBG dollars.</w:t>
      </w:r>
      <w:r>
        <w:t xml:space="preserve">  </w:t>
      </w:r>
      <w:r w:rsidRPr="00CA118B">
        <w:t xml:space="preserve">The rating forms that will be used to score </w:t>
      </w:r>
      <w:r>
        <w:t>C</w:t>
      </w:r>
      <w:r w:rsidRPr="00CA118B">
        <w:t>ompetitive</w:t>
      </w:r>
      <w:r>
        <w:t xml:space="preserve"> Fund (County Fund, Large City Fund, and Small City Fund)</w:t>
      </w:r>
      <w:r w:rsidRPr="00CA118B">
        <w:t xml:space="preserve"> applications will be publicly available at the CDBG Application Workshop.  All eligible cities and counties will be notified about the date, time, and </w:t>
      </w:r>
      <w:r>
        <w:t xml:space="preserve">location </w:t>
      </w:r>
      <w:r w:rsidRPr="00CA118B">
        <w:t>of the CDBG Application Workshop.</w:t>
      </w:r>
    </w:p>
    <w:p w:rsidR="00046AC5" w:rsidRPr="00CA118B" w:rsidRDefault="00046AC5" w:rsidP="00046AC5"/>
    <w:p w:rsidR="00046AC5" w:rsidRPr="00C514D2" w:rsidRDefault="00046AC5" w:rsidP="00A13518">
      <w:pPr>
        <w:rPr>
          <w:b/>
          <w:u w:val="single"/>
        </w:rPr>
      </w:pPr>
      <w:r w:rsidRPr="00C514D2">
        <w:rPr>
          <w:b/>
          <w:u w:val="single"/>
        </w:rPr>
        <w:t>COMMUNITY ENHANCEMENT FUND GRANT APPLICATIONS</w:t>
      </w:r>
    </w:p>
    <w:p w:rsidR="00046AC5" w:rsidRPr="00CA118B" w:rsidRDefault="00046AC5" w:rsidP="00046AC5">
      <w:pPr>
        <w:rPr>
          <w:strike/>
        </w:rPr>
      </w:pPr>
      <w:r>
        <w:tab/>
      </w:r>
      <w:r w:rsidRPr="00CA118B">
        <w:t>The purpose of the Community Enhancement Fund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 xml:space="preserve">und must be submitted by the announced cut-off date.  </w:t>
      </w:r>
    </w:p>
    <w:p w:rsidR="00046AC5" w:rsidRPr="00CA118B" w:rsidRDefault="00046AC5" w:rsidP="00046AC5"/>
    <w:p w:rsidR="00046AC5" w:rsidRPr="00CA118B" w:rsidRDefault="00046AC5" w:rsidP="00A13518">
      <w:pPr>
        <w:rPr>
          <w:b/>
          <w:u w:val="single"/>
        </w:rPr>
      </w:pPr>
      <w:r w:rsidRPr="00C514D2">
        <w:rPr>
          <w:b/>
          <w:u w:val="single"/>
        </w:rPr>
        <w:t>CRITERIA FOR RATING COMMUNITY ENHANCEMENT FUND</w:t>
      </w:r>
      <w:r w:rsidR="00A13518">
        <w:rPr>
          <w:b/>
          <w:u w:val="single"/>
        </w:rPr>
        <w:t xml:space="preserve"> </w:t>
      </w:r>
      <w:r w:rsidRPr="00C514D2">
        <w:rPr>
          <w:b/>
          <w:u w:val="single"/>
        </w:rPr>
        <w:t>GRANT APPLICATIONS</w:t>
      </w:r>
    </w:p>
    <w:p w:rsidR="00046AC5" w:rsidRDefault="00046AC5" w:rsidP="00046AC5">
      <w:r>
        <w:tab/>
      </w: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rsidR="00046AC5" w:rsidRDefault="00046AC5" w:rsidP="00046AC5">
      <w:r>
        <w:tab/>
        <w:t xml:space="preserve">1.  </w:t>
      </w:r>
      <w:r w:rsidRPr="00CA118B">
        <w:t>Assessment of need for project</w:t>
      </w:r>
    </w:p>
    <w:p w:rsidR="00046AC5" w:rsidRDefault="00046AC5" w:rsidP="00046AC5">
      <w:r>
        <w:lastRenderedPageBreak/>
        <w:tab/>
        <w:t xml:space="preserve">2.  </w:t>
      </w:r>
      <w:r w:rsidRPr="00CA118B">
        <w:t>Impo</w:t>
      </w:r>
      <w:r>
        <w:t>rtance of activity to community</w:t>
      </w:r>
    </w:p>
    <w:p w:rsidR="00046AC5" w:rsidRDefault="00046AC5" w:rsidP="00046AC5">
      <w:r>
        <w:tab/>
        <w:t xml:space="preserve">3.  </w:t>
      </w:r>
      <w:r w:rsidRPr="00CA118B">
        <w:t>Clarity of benefit to low and moderate inco</w:t>
      </w:r>
      <w:r>
        <w:t>me persons or limited clientele</w:t>
      </w:r>
    </w:p>
    <w:p w:rsidR="00046AC5" w:rsidRDefault="00046AC5" w:rsidP="00046AC5">
      <w:r>
        <w:tab/>
        <w:t xml:space="preserve">4.  </w:t>
      </w:r>
      <w:r w:rsidRPr="00CA118B">
        <w:t>Community involvement/efforts or joining of two or more communities to address common needs</w:t>
      </w:r>
    </w:p>
    <w:p w:rsidR="00046AC5" w:rsidRDefault="00046AC5" w:rsidP="00046AC5">
      <w:r>
        <w:tab/>
        <w:t xml:space="preserve">5.  </w:t>
      </w:r>
      <w:r w:rsidRPr="00CA118B">
        <w:t>Project description</w:t>
      </w:r>
    </w:p>
    <w:p w:rsidR="00046AC5" w:rsidRDefault="00046AC5" w:rsidP="00046AC5">
      <w:r>
        <w:tab/>
        <w:t xml:space="preserve">6.  </w:t>
      </w:r>
      <w:r w:rsidRPr="00CA118B">
        <w:t>Financial feasibility</w:t>
      </w:r>
    </w:p>
    <w:p w:rsidR="00046AC5" w:rsidRDefault="00046AC5" w:rsidP="00046AC5">
      <w:r>
        <w:tab/>
        <w:t xml:space="preserve">7.  </w:t>
      </w:r>
      <w:r w:rsidRPr="00CA118B">
        <w:t>Cost reasonableness</w:t>
      </w:r>
    </w:p>
    <w:p w:rsidR="00046AC5" w:rsidRDefault="00046AC5" w:rsidP="00046AC5">
      <w:r>
        <w:tab/>
        <w:t>8.  C</w:t>
      </w:r>
      <w:r w:rsidRPr="00CA118B">
        <w:t>apacity for operation and maintenance</w:t>
      </w:r>
    </w:p>
    <w:p w:rsidR="00046AC5" w:rsidRDefault="00046AC5" w:rsidP="00046AC5">
      <w:r>
        <w:tab/>
      </w:r>
      <w:r w:rsidRPr="00CA118B">
        <w:t>9.</w:t>
      </w:r>
      <w:r>
        <w:t xml:space="preserve">  </w:t>
      </w:r>
      <w:r w:rsidRPr="00CA118B">
        <w:t>Local match</w:t>
      </w:r>
    </w:p>
    <w:p w:rsidR="00046AC5" w:rsidRPr="00CA118B" w:rsidRDefault="00046AC5" w:rsidP="00046AC5">
      <w:r>
        <w:tab/>
      </w:r>
      <w:r w:rsidRPr="00CA118B">
        <w:t>10.</w:t>
      </w:r>
      <w:r>
        <w:t xml:space="preserve">  Past efforts.</w:t>
      </w:r>
    </w:p>
    <w:p w:rsidR="00046AC5" w:rsidRDefault="00046AC5" w:rsidP="00046AC5">
      <w:pPr>
        <w:jc w:val="both"/>
      </w:pPr>
      <w:r>
        <w:tab/>
      </w: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rsidR="00046AC5" w:rsidRPr="00CA118B" w:rsidRDefault="00046AC5" w:rsidP="00046AC5">
      <w:pPr>
        <w:jc w:val="both"/>
      </w:pPr>
      <w:r>
        <w:tab/>
      </w:r>
      <w:r w:rsidRPr="00CA118B">
        <w:t xml:space="preserve">The </w:t>
      </w:r>
      <w:r>
        <w:t xml:space="preserve">ADECA CDBG </w:t>
      </w:r>
      <w:r w:rsidRPr="00CA118B">
        <w:t>staff evaluation will be used to guide the selection of the projects</w:t>
      </w:r>
      <w:r>
        <w:t xml:space="preserve">, </w:t>
      </w:r>
      <w:r w:rsidRPr="00CA118B">
        <w:t xml:space="preserve">although the </w:t>
      </w:r>
      <w:r>
        <w:t xml:space="preserve">ADECA </w:t>
      </w:r>
      <w:r w:rsidRPr="00CA118B">
        <w:t xml:space="preserve">Director may vary from the </w:t>
      </w:r>
      <w:r>
        <w:t xml:space="preserve">ADECA CDBG </w:t>
      </w:r>
      <w:r w:rsidRPr="00CA118B">
        <w:t xml:space="preserve">staff evaluation when a particularly strong need is perceived.  The </w:t>
      </w:r>
      <w:r>
        <w:t xml:space="preserve">ADECA CDBG </w:t>
      </w:r>
      <w:r w:rsidRPr="00CA118B">
        <w:t xml:space="preserve">staff evaluation will consist of two independent reviews comprised of a 0-5 point </w:t>
      </w:r>
      <w:r>
        <w:t xml:space="preserve">scoring </w:t>
      </w:r>
      <w:r w:rsidRPr="00CA118B">
        <w:t>scale</w:t>
      </w:r>
      <w:r>
        <w:t xml:space="preserve">, </w:t>
      </w:r>
      <w:r w:rsidRPr="00CA118B">
        <w:t>where</w:t>
      </w:r>
      <w:r>
        <w:t>in</w:t>
      </w:r>
      <w:r w:rsidRPr="00CA118B">
        <w:t xml:space="preserve"> </w:t>
      </w:r>
      <w:r>
        <w:t xml:space="preserve">a score of </w:t>
      </w:r>
      <w:r w:rsidRPr="00CA118B">
        <w:t xml:space="preserve">“0 </w:t>
      </w:r>
      <w:r>
        <w:t xml:space="preserve">points” </w:t>
      </w:r>
      <w:r w:rsidRPr="00CA118B">
        <w:t xml:space="preserve">indicates that the project is ineligible for one or more reasons, </w:t>
      </w:r>
      <w:r>
        <w:t xml:space="preserve">a score of </w:t>
      </w:r>
      <w:r w:rsidRPr="00CA118B">
        <w:t xml:space="preserve">“1 </w:t>
      </w:r>
      <w:r>
        <w:t xml:space="preserve">point” </w:t>
      </w:r>
      <w:r w:rsidRPr="00CA118B">
        <w:t>indicates a weak project</w:t>
      </w:r>
      <w:r>
        <w:t xml:space="preserve">, </w:t>
      </w:r>
      <w:r w:rsidRPr="00CA118B">
        <w:t>and</w:t>
      </w:r>
      <w:r>
        <w:t xml:space="preserve"> a score of </w:t>
      </w:r>
      <w:r w:rsidRPr="00CA118B">
        <w:t>“5</w:t>
      </w:r>
      <w:r>
        <w:t xml:space="preserve"> points</w:t>
      </w:r>
      <w:r w:rsidRPr="00CA118B">
        <w:t>” indicates a very strong project.</w:t>
      </w:r>
    </w:p>
    <w:p w:rsidR="00046AC5" w:rsidRPr="00CA118B" w:rsidRDefault="00046AC5" w:rsidP="00046AC5">
      <w:pPr>
        <w:jc w:val="both"/>
      </w:pPr>
      <w:r>
        <w:tab/>
      </w:r>
      <w:r w:rsidRPr="00CA118B">
        <w:t xml:space="preserve">A grant ceiling </w:t>
      </w:r>
      <w:r>
        <w:t xml:space="preserve">amount </w:t>
      </w:r>
      <w:r w:rsidRPr="00CA118B">
        <w:t xml:space="preserve">of $250,000 and a minimum grant </w:t>
      </w:r>
      <w:r>
        <w:t xml:space="preserve">amount </w:t>
      </w:r>
      <w:r w:rsidRPr="00CA118B">
        <w:t>of $50,000 ha</w:t>
      </w:r>
      <w:r>
        <w:t>ve</w:t>
      </w:r>
      <w:r w:rsidRPr="00CA118B">
        <w:t xml:space="preserve"> been established for th</w:t>
      </w:r>
      <w:r>
        <w:t>e Community Enhancement F</w:t>
      </w:r>
      <w:r w:rsidRPr="00CA118B">
        <w:t xml:space="preserve">und.  The </w:t>
      </w:r>
      <w:r>
        <w:t xml:space="preserve">ADECA </w:t>
      </w:r>
      <w:r w:rsidRPr="00CA118B">
        <w:t>Director may</w:t>
      </w:r>
      <w:r>
        <w:t xml:space="preserve"> waive either of these limits.</w:t>
      </w:r>
    </w:p>
    <w:p w:rsidR="00046AC5" w:rsidRPr="00CA118B" w:rsidRDefault="00046AC5" w:rsidP="00046AC5">
      <w:pPr>
        <w:jc w:val="both"/>
      </w:pPr>
      <w:r>
        <w:tab/>
      </w: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2010 Census to have 1,000 or less persons, no match will be required if the applicant lacks the financial capacity to provide the match.</w:t>
      </w:r>
    </w:p>
    <w:p w:rsidR="00046AC5" w:rsidRDefault="00046AC5" w:rsidP="00046AC5">
      <w:pPr>
        <w:jc w:val="both"/>
      </w:pPr>
      <w:r>
        <w:tab/>
        <w:t>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p>
    <w:p w:rsidR="00003A98" w:rsidRPr="00CA118B" w:rsidRDefault="00003A98" w:rsidP="00046AC5">
      <w:pPr>
        <w:jc w:val="both"/>
      </w:pPr>
    </w:p>
    <w:p w:rsidR="00046AC5" w:rsidRPr="00C514D2" w:rsidRDefault="00046AC5" w:rsidP="00A13518">
      <w:pPr>
        <w:rPr>
          <w:b/>
          <w:u w:val="single"/>
        </w:rPr>
      </w:pPr>
      <w:r w:rsidRPr="00C514D2">
        <w:rPr>
          <w:b/>
          <w:u w:val="single"/>
        </w:rPr>
        <w:t>PLANNING FUND GRANT APPLICATIONS</w:t>
      </w:r>
    </w:p>
    <w:p w:rsidR="00046AC5" w:rsidRDefault="00046AC5" w:rsidP="00046AC5">
      <w:r>
        <w:tab/>
      </w: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2010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rsidR="00480018" w:rsidRDefault="00480018" w:rsidP="00046AC5"/>
    <w:p w:rsidR="00046AC5" w:rsidRDefault="00A56561" w:rsidP="00A56561">
      <w:r>
        <w:tab/>
      </w:r>
      <w:r w:rsidR="00046AC5">
        <w:rPr>
          <w:b/>
          <w:u w:val="single"/>
        </w:rPr>
        <w:t xml:space="preserve">Planning Fund </w:t>
      </w:r>
      <w:r w:rsidR="00046AC5" w:rsidRPr="00CA118B">
        <w:rPr>
          <w:b/>
          <w:u w:val="single"/>
        </w:rPr>
        <w:t>Evaluation Considerations</w:t>
      </w:r>
    </w:p>
    <w:p w:rsidR="00046AC5" w:rsidRDefault="00A56561" w:rsidP="00046AC5">
      <w:pPr>
        <w:jc w:val="both"/>
      </w:pPr>
      <w:r>
        <w:tab/>
      </w:r>
      <w:r w:rsidR="00046AC5" w:rsidRPr="00CA118B">
        <w:t xml:space="preserve">The </w:t>
      </w:r>
      <w:r w:rsidR="00046AC5">
        <w:t xml:space="preserve">Planning Fund </w:t>
      </w:r>
      <w:r w:rsidR="00046AC5" w:rsidRPr="00CA118B">
        <w:t xml:space="preserve">grant awards will be made based on the following </w:t>
      </w:r>
      <w:r w:rsidR="00046AC5">
        <w:t xml:space="preserve">evaluation </w:t>
      </w:r>
      <w:r w:rsidR="00046AC5" w:rsidRPr="00CA118B">
        <w:t>considerations:</w:t>
      </w:r>
    </w:p>
    <w:p w:rsidR="00046AC5" w:rsidRDefault="00046AC5" w:rsidP="00046AC5">
      <w:pPr>
        <w:jc w:val="both"/>
      </w:pPr>
      <w:r>
        <w:tab/>
        <w:t xml:space="preserve">1.  </w:t>
      </w:r>
      <w:r w:rsidRPr="00CA118B">
        <w:t>How the proposed project will contribute to principally benefiting low and moderate income persons, or how the proposed project will contribute to aiding in the prevention of slums and blight.</w:t>
      </w:r>
    </w:p>
    <w:p w:rsidR="00046AC5" w:rsidRDefault="00046AC5" w:rsidP="00046AC5">
      <w:pPr>
        <w:jc w:val="both"/>
      </w:pPr>
      <w:r>
        <w:tab/>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rsidR="00046AC5" w:rsidRDefault="00046AC5" w:rsidP="00046AC5">
      <w:pPr>
        <w:jc w:val="both"/>
      </w:pPr>
      <w:r>
        <w:tab/>
        <w:t xml:space="preserve">3.  </w:t>
      </w:r>
      <w:r w:rsidRPr="00CA118B">
        <w:t>How the proposed project will contribute to the development of a planning process which will serve as a guide for orderly and/or consistent growth and community development.</w:t>
      </w:r>
    </w:p>
    <w:p w:rsidR="00046AC5" w:rsidRDefault="00046AC5" w:rsidP="00046AC5">
      <w:pPr>
        <w:jc w:val="both"/>
      </w:pPr>
      <w:r>
        <w:tab/>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rsidR="00046AC5" w:rsidRDefault="00046AC5" w:rsidP="00046AC5">
      <w:pPr>
        <w:jc w:val="both"/>
      </w:pPr>
      <w:r>
        <w:tab/>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rsidR="00046AC5" w:rsidRDefault="00046AC5" w:rsidP="00046AC5">
      <w:pPr>
        <w:jc w:val="both"/>
      </w:pPr>
      <w:r>
        <w:tab/>
        <w:t>6.  The community’s p</w:t>
      </w:r>
      <w:r w:rsidRPr="00CA118B">
        <w:t>rior year grants received</w:t>
      </w:r>
      <w:r>
        <w:t xml:space="preserve">, </w:t>
      </w:r>
      <w:r w:rsidRPr="00CA118B">
        <w:t>as well as implementa</w:t>
      </w:r>
      <w:r>
        <w:t>tion of prior planning efforts.</w:t>
      </w:r>
    </w:p>
    <w:p w:rsidR="00046AC5" w:rsidRDefault="00046AC5" w:rsidP="00046AC5">
      <w:pPr>
        <w:jc w:val="both"/>
      </w:pPr>
    </w:p>
    <w:p w:rsidR="00046AC5" w:rsidRPr="00C514D2" w:rsidRDefault="00046AC5" w:rsidP="00A56561">
      <w:pPr>
        <w:pStyle w:val="Heading2"/>
        <w:jc w:val="left"/>
        <w:rPr>
          <w:rFonts w:ascii="Times New Roman" w:hAnsi="Times New Roman"/>
          <w:b/>
          <w:sz w:val="24"/>
          <w:szCs w:val="24"/>
          <w:u w:val="single"/>
        </w:rPr>
      </w:pPr>
      <w:r w:rsidRPr="00C514D2">
        <w:rPr>
          <w:rFonts w:ascii="Times New Roman" w:hAnsi="Times New Roman"/>
          <w:b/>
          <w:sz w:val="24"/>
          <w:szCs w:val="24"/>
          <w:u w:val="single"/>
        </w:rPr>
        <w:t>ECONOMIC DEVELOPMENT FUND (ED FUND) GRANT APPLICATIONS</w:t>
      </w:r>
    </w:p>
    <w:p w:rsidR="00046AC5" w:rsidRDefault="00046AC5" w:rsidP="00046AC5">
      <w:pPr>
        <w:rPr>
          <w:b/>
        </w:rPr>
      </w:pPr>
      <w:r>
        <w:tab/>
      </w:r>
      <w:r w:rsidRPr="00CA118B">
        <w:t>The purpose of the Economic Development Fund (ED Fund) is to allow the State to fund activities necessary to take advantage of economic development opportunities that would result in the creation or retention of jobs.  In addition to PY</w:t>
      </w:r>
      <w:r>
        <w:t>2014</w:t>
      </w:r>
      <w:r w:rsidRPr="00CA118B">
        <w:t xml:space="preserve"> money allocated for the ED Fund, </w:t>
      </w:r>
      <w:r w:rsidRPr="00EC50A0">
        <w:t>approximately $</w:t>
      </w:r>
      <w:r w:rsidR="00583105">
        <w:t>3</w:t>
      </w:r>
      <w:r w:rsidRPr="00EC50A0">
        <w:t>0,000 is expected in Program Income from earlier loans that will be available</w:t>
      </w:r>
      <w:r w:rsidRPr="00CA118B">
        <w:t xml:space="preserve"> for funding of ED</w:t>
      </w:r>
      <w:r>
        <w:t xml:space="preserve"> Fund</w:t>
      </w:r>
      <w:r w:rsidRPr="00CA118B">
        <w:t xml:space="preserve"> projects </w:t>
      </w:r>
      <w:r w:rsidRPr="009E3F13">
        <w:t xml:space="preserve">or for making payments on </w:t>
      </w:r>
      <w:r>
        <w:t xml:space="preserve">Section </w:t>
      </w:r>
      <w:r w:rsidRPr="009E3F13">
        <w:t xml:space="preserve">108 </w:t>
      </w:r>
      <w:r>
        <w:t>L</w:t>
      </w:r>
      <w:r w:rsidRPr="009E3F13">
        <w:t>oans</w:t>
      </w:r>
      <w:r>
        <w:t xml:space="preserve"> Guarantees</w:t>
      </w:r>
      <w:r w:rsidRPr="009E3F13">
        <w:t>.  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following </w:t>
      </w:r>
      <w:r w:rsidRPr="00CA118B">
        <w:t>four distinct categories:</w:t>
      </w:r>
      <w:r>
        <w:t xml:space="preserve">  </w:t>
      </w:r>
      <w:r w:rsidRPr="009741A4">
        <w:rPr>
          <w:b/>
        </w:rPr>
        <w:t>(1) ED Grants</w:t>
      </w:r>
      <w:r w:rsidRPr="009741A4">
        <w:t>,</w:t>
      </w:r>
      <w:r w:rsidRPr="009741A4">
        <w:rPr>
          <w:b/>
        </w:rPr>
        <w:t xml:space="preserve"> (2) ED Incubator Projects</w:t>
      </w:r>
      <w:r w:rsidRPr="009741A4">
        <w:t>,</w:t>
      </w:r>
      <w:r w:rsidRPr="009741A4">
        <w:rPr>
          <w:b/>
        </w:rPr>
        <w:t xml:space="preserve"> (3) ED Loans</w:t>
      </w:r>
      <w:r w:rsidRPr="00B833C5">
        <w:t>, and</w:t>
      </w:r>
    </w:p>
    <w:p w:rsidR="00046AC5" w:rsidRPr="00CA118B" w:rsidRDefault="00046AC5" w:rsidP="00046AC5">
      <w:pPr>
        <w:jc w:val="both"/>
      </w:pPr>
      <w:r w:rsidRPr="009741A4">
        <w:rPr>
          <w:b/>
        </w:rPr>
        <w:t>(4) ED Float Loans</w:t>
      </w:r>
      <w:r w:rsidRPr="00CA118B">
        <w:t>.</w:t>
      </w:r>
    </w:p>
    <w:p w:rsidR="002947E3" w:rsidRDefault="002947E3" w:rsidP="00046AC5">
      <w:pPr>
        <w:jc w:val="both"/>
      </w:pPr>
    </w:p>
    <w:p w:rsidR="00046AC5" w:rsidRDefault="00046AC5" w:rsidP="00046AC5">
      <w:pPr>
        <w:jc w:val="both"/>
      </w:pPr>
      <w:r>
        <w:tab/>
      </w: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rsidR="00046AC5" w:rsidRDefault="00046AC5" w:rsidP="00046AC5">
      <w:pPr>
        <w:jc w:val="both"/>
      </w:pPr>
    </w:p>
    <w:p w:rsidR="00046AC5" w:rsidRDefault="00046AC5" w:rsidP="00046AC5">
      <w:pPr>
        <w:jc w:val="both"/>
      </w:pPr>
      <w:r>
        <w:rPr>
          <w:b/>
          <w:u w:val="single"/>
        </w:rPr>
        <w:t xml:space="preserve">(1) </w:t>
      </w:r>
      <w:r w:rsidRPr="00CA118B">
        <w:rPr>
          <w:b/>
          <w:u w:val="single"/>
        </w:rPr>
        <w:t>ED GRANTS</w:t>
      </w:r>
      <w:r>
        <w:rPr>
          <w:b/>
          <w:u w:val="single"/>
        </w:rPr>
        <w:t>:</w:t>
      </w:r>
      <w:r>
        <w:t xml:space="preserve">  E</w:t>
      </w:r>
      <w:r w:rsidRPr="00CA118B">
        <w:t xml:space="preserv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w:t>
      </w:r>
      <w:r w:rsidRPr="00CA118B">
        <w:lastRenderedPageBreak/>
        <w:t xml:space="preserve">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$200,000 and a floor of $50,000 will apply.  Applications may be submitted anytime during the program period</w:t>
      </w:r>
      <w:r>
        <w:t xml:space="preserve">, </w:t>
      </w:r>
      <w:r w:rsidRPr="00CA118B">
        <w:t>and applications will be funded on an "as needed" basis.  The State will maintain the right to deny funding of any application during the program period</w:t>
      </w:r>
      <w:r>
        <w:t xml:space="preserve">, </w:t>
      </w:r>
      <w:r w:rsidRPr="00CA118B">
        <w:t>depending on the quality of the project or the results of past projects</w:t>
      </w:r>
      <w:r>
        <w:t xml:space="preserve">, </w:t>
      </w:r>
      <w:r w:rsidRPr="00CA118B">
        <w:t xml:space="preserve">or </w:t>
      </w:r>
      <w:r>
        <w:t xml:space="preserve">on </w:t>
      </w:r>
      <w:r w:rsidRPr="00CA118B">
        <w:t>considerations such as labor supply, wage levels, environmental effects, etc.  The State may waive the $200,000 grant ceiling if the merit of the project shows a significant long-term economic benefit for the State.</w:t>
      </w:r>
      <w:r>
        <w:t xml:space="preserve">  </w:t>
      </w:r>
      <w:r w:rsidRPr="00CA118B">
        <w:t xml:space="preserve">In rare and exceptional cases, the State may award an ED Grant using ED Fund, Recaptured Fund, Program Income, or other </w:t>
      </w:r>
      <w:r>
        <w:t>F</w:t>
      </w:r>
      <w:r w:rsidRPr="00CA118B">
        <w:t xml:space="preserve">unds in support of Section 108 Loan Guarantee projects.  ED Grants may be used toward loan payments, debt retirement, and other eligible purposes.  The amount and appropriateness of </w:t>
      </w:r>
      <w:r>
        <w:t>ED G</w:t>
      </w:r>
      <w:r w:rsidRPr="00CA118B">
        <w:t xml:space="preserve">rants may take into consideration factors such as the size of the project, magnitude of local support, overall impact, and unique features associated with the project.  Projects involving </w:t>
      </w:r>
      <w:r>
        <w:t>ED G</w:t>
      </w:r>
      <w:r w:rsidRPr="00CA118B">
        <w:t xml:space="preserve">rants will be governed by Section 108 </w:t>
      </w:r>
      <w:r>
        <w:t xml:space="preserve">Loan Guarantee </w:t>
      </w:r>
      <w:r w:rsidRPr="00CA118B">
        <w:t>requirements</w:t>
      </w:r>
      <w:r>
        <w:t xml:space="preserve">, </w:t>
      </w:r>
      <w:r w:rsidRPr="00CA118B">
        <w:t>and may be granted exemptions from the Threshold requirements.</w:t>
      </w:r>
      <w:r>
        <w:t xml:space="preserve">  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PY2015 One-Year Annual </w:t>
      </w:r>
      <w:r w:rsidRPr="00CA118B">
        <w:t>Action Plan.</w:t>
      </w:r>
    </w:p>
    <w:p w:rsidR="00046AC5" w:rsidRDefault="00046AC5" w:rsidP="00046AC5">
      <w:pPr>
        <w:jc w:val="both"/>
      </w:pPr>
    </w:p>
    <w:p w:rsidR="00046AC5" w:rsidRDefault="00046AC5" w:rsidP="00046AC5">
      <w:pPr>
        <w:jc w:val="both"/>
      </w:pPr>
      <w:r>
        <w:tab/>
      </w:r>
      <w:r>
        <w:rPr>
          <w:b/>
          <w:u w:val="single"/>
        </w:rPr>
        <w:t xml:space="preserve">ED Grant </w:t>
      </w:r>
      <w:r w:rsidRPr="00CA118B">
        <w:rPr>
          <w:b/>
          <w:u w:val="single"/>
        </w:rPr>
        <w:t>Thresholds</w:t>
      </w:r>
      <w:r>
        <w:rPr>
          <w:b/>
          <w:u w:val="single"/>
        </w:rPr>
        <w:t>:</w:t>
      </w:r>
    </w:p>
    <w:p w:rsidR="00046AC5" w:rsidRDefault="00046AC5" w:rsidP="00046AC5">
      <w:pPr>
        <w:jc w:val="both"/>
      </w:pPr>
      <w:r>
        <w:tab/>
      </w:r>
      <w:r w:rsidRPr="00CA118B">
        <w:t>1.</w:t>
      </w:r>
      <w:r>
        <w:t xml:space="preserve">  </w:t>
      </w:r>
      <w:r w:rsidRPr="00CA118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 and moderate income people.</w:t>
      </w:r>
      <w:r>
        <w:t xml:space="preserve">  </w:t>
      </w:r>
      <w:r w:rsidRPr="00CA118B">
        <w:t>For projects involving job creation or retention without a capital expansion, the State may disregard such expansion requirement if, in the opinion of the State, significant economic impact and benefit to low and moderate income persons merit such a decision.</w:t>
      </w:r>
    </w:p>
    <w:p w:rsidR="00046AC5" w:rsidRDefault="00046AC5" w:rsidP="00046AC5">
      <w:pPr>
        <w:jc w:val="both"/>
      </w:pPr>
      <w:r>
        <w:tab/>
        <w:t xml:space="preserve">2.  </w:t>
      </w:r>
      <w:r w:rsidRPr="00CA118B">
        <w:t xml:space="preserve">The applicant must have a commitment from the business to create and/or retain </w:t>
      </w:r>
      <w:r>
        <w:t xml:space="preserve">the </w:t>
      </w:r>
      <w:r w:rsidRPr="00CA118B">
        <w:t>jobs as described in the application.</w:t>
      </w:r>
    </w:p>
    <w:p w:rsidR="00046AC5" w:rsidRDefault="00046AC5" w:rsidP="00046AC5">
      <w:pPr>
        <w:jc w:val="both"/>
      </w:pPr>
      <w:r>
        <w:tab/>
        <w:t xml:space="preserve">3.  </w:t>
      </w:r>
      <w:r w:rsidRPr="00CA118B">
        <w:t>The project must generally fall in the SIC Code 20 through 39, or consist of major warehousing or distribution centers, or such other activities having a prospect of significant economic impact.</w:t>
      </w:r>
    </w:p>
    <w:p w:rsidR="00046AC5" w:rsidRDefault="00046AC5" w:rsidP="00046AC5">
      <w:pPr>
        <w:jc w:val="both"/>
      </w:pPr>
      <w:r>
        <w:tab/>
        <w:t xml:space="preserve">4.  </w:t>
      </w:r>
      <w:r w:rsidRPr="00CA118B">
        <w:t>At least 51 percent of the project</w:t>
      </w:r>
      <w:r>
        <w:t>’s</w:t>
      </w:r>
      <w:r w:rsidRPr="00CA118B">
        <w:t xml:space="preserve"> beneficiaries specified in the application must be persons of low and moderate income.</w:t>
      </w:r>
    </w:p>
    <w:p w:rsidR="00046AC5" w:rsidRDefault="00046AC5" w:rsidP="00046AC5">
      <w:pPr>
        <w:jc w:val="both"/>
      </w:pPr>
      <w:r>
        <w:tab/>
        <w:t xml:space="preserve">5.  </w:t>
      </w:r>
      <w:r w:rsidRPr="00CA118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2010 Census, was 1,000 or less</w:t>
      </w:r>
      <w:r>
        <w:t xml:space="preserve">, </w:t>
      </w:r>
      <w:r w:rsidRPr="00CA118B">
        <w:t>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rsidR="00046AC5" w:rsidRDefault="00046AC5" w:rsidP="00046AC5">
      <w:pPr>
        <w:jc w:val="both"/>
      </w:pPr>
      <w:r>
        <w:tab/>
        <w:t xml:space="preserve">6.  </w:t>
      </w:r>
      <w:r w:rsidRPr="00CA118B">
        <w:t xml:space="preserve">The proposed project must not involve intrastate relocation of a business, except when such relocation may have been necessitated due to inadequacies associated with the existing </w:t>
      </w:r>
      <w:r w:rsidRPr="00CA118B">
        <w:lastRenderedPageBreak/>
        <w:t>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rsidR="00046AC5" w:rsidRDefault="00046AC5" w:rsidP="00046AC5">
      <w:pPr>
        <w:jc w:val="both"/>
      </w:pPr>
      <w:r>
        <w:tab/>
        <w:t xml:space="preserve">7.  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rsidR="00046AC5" w:rsidRDefault="00046AC5" w:rsidP="00046AC5">
      <w:pPr>
        <w:jc w:val="both"/>
      </w:pPr>
    </w:p>
    <w:p w:rsidR="00046AC5" w:rsidRDefault="00046AC5" w:rsidP="00046AC5">
      <w:pPr>
        <w:jc w:val="both"/>
      </w:pPr>
      <w:r>
        <w:tab/>
      </w:r>
      <w:r w:rsidRPr="00CA118B">
        <w:rPr>
          <w:b/>
          <w:u w:val="single"/>
        </w:rPr>
        <w:t>E</w:t>
      </w:r>
      <w:r>
        <w:rPr>
          <w:b/>
          <w:u w:val="single"/>
        </w:rPr>
        <w:t>D Grant E</w:t>
      </w:r>
      <w:r w:rsidRPr="00CA118B">
        <w:rPr>
          <w:b/>
          <w:u w:val="single"/>
        </w:rPr>
        <w:t>valuation Criteria</w:t>
      </w:r>
      <w:r>
        <w:rPr>
          <w:b/>
          <w:u w:val="single"/>
        </w:rPr>
        <w:t>:</w:t>
      </w:r>
      <w:r>
        <w:t xml:space="preserve">  A</w:t>
      </w:r>
      <w:r w:rsidRPr="00CA118B">
        <w:t>pplications for ED Grants will be considered on a continu</w:t>
      </w:r>
      <w:r>
        <w:t xml:space="preserve">al </w:t>
      </w:r>
      <w:r w:rsidRPr="00CA118B">
        <w:t xml:space="preserve">basis.  Such applications will be reviewed for conformance with the </w:t>
      </w:r>
      <w:r>
        <w:t>T</w:t>
      </w:r>
      <w:r w:rsidRPr="00CA118B">
        <w:t>hresholds</w:t>
      </w:r>
      <w:r>
        <w:t xml:space="preserve">, </w:t>
      </w:r>
      <w:r w:rsidRPr="00CA118B">
        <w:t>and the funding decision will be guided by the following factors:</w:t>
      </w:r>
    </w:p>
    <w:p w:rsidR="00046AC5" w:rsidRDefault="00046AC5" w:rsidP="00046AC5">
      <w:pPr>
        <w:jc w:val="both"/>
      </w:pPr>
      <w:r>
        <w:tab/>
        <w:t xml:space="preserve">1.  </w:t>
      </w:r>
      <w:r w:rsidRPr="00CA118B">
        <w:t>Importance of the proposed activities to the location or expansion of a business</w:t>
      </w:r>
    </w:p>
    <w:p w:rsidR="00046AC5" w:rsidRDefault="00046AC5" w:rsidP="00046AC5">
      <w:pPr>
        <w:jc w:val="both"/>
      </w:pPr>
      <w:r>
        <w:tab/>
        <w:t xml:space="preserve">2.  </w:t>
      </w:r>
      <w:r w:rsidRPr="00CA118B">
        <w:t>Number and certainty of proposed jobs</w:t>
      </w:r>
    </w:p>
    <w:p w:rsidR="00046AC5" w:rsidRDefault="00046AC5" w:rsidP="00046AC5">
      <w:pPr>
        <w:jc w:val="both"/>
      </w:pPr>
      <w:r>
        <w:tab/>
        <w:t xml:space="preserve">3.  </w:t>
      </w:r>
      <w:r w:rsidRPr="00CA118B">
        <w:t>Proposed local match</w:t>
      </w:r>
    </w:p>
    <w:p w:rsidR="00046AC5" w:rsidRDefault="00046AC5" w:rsidP="00046AC5">
      <w:pPr>
        <w:jc w:val="both"/>
      </w:pPr>
      <w:r>
        <w:tab/>
        <w:t xml:space="preserve">4.  </w:t>
      </w:r>
      <w:r w:rsidRPr="00CA118B">
        <w:t>Scope of a new business or expanding business, i.e., products, product markets, current or projected employment and payroll, labor skills required</w:t>
      </w:r>
    </w:p>
    <w:p w:rsidR="00046AC5" w:rsidRDefault="00046AC5" w:rsidP="00046AC5">
      <w:pPr>
        <w:jc w:val="both"/>
      </w:pPr>
      <w:r>
        <w:tab/>
        <w:t xml:space="preserve">5.  </w:t>
      </w:r>
      <w:r w:rsidRPr="00CA118B">
        <w:t>Urgency of proposed activities</w:t>
      </w:r>
    </w:p>
    <w:p w:rsidR="00046AC5" w:rsidRDefault="00046AC5" w:rsidP="00046AC5">
      <w:pPr>
        <w:jc w:val="both"/>
      </w:pPr>
      <w:r>
        <w:tab/>
        <w:t xml:space="preserve">6.  </w:t>
      </w:r>
      <w:r w:rsidRPr="00CA118B">
        <w:t>Importance of the project to further welfare reform objectives</w:t>
      </w:r>
      <w:r>
        <w:t>.</w:t>
      </w:r>
    </w:p>
    <w:p w:rsidR="00046AC5" w:rsidRDefault="00046AC5" w:rsidP="00046AC5">
      <w:pPr>
        <w:jc w:val="both"/>
      </w:pPr>
    </w:p>
    <w:p w:rsidR="00046AC5" w:rsidRDefault="00046AC5" w:rsidP="00046AC5">
      <w:pPr>
        <w:jc w:val="both"/>
      </w:pPr>
      <w:r>
        <w:rPr>
          <w:b/>
          <w:u w:val="single"/>
        </w:rPr>
        <w:t xml:space="preserve">(2) </w:t>
      </w:r>
      <w:r w:rsidRPr="00CA118B">
        <w:rPr>
          <w:b/>
          <w:u w:val="single"/>
        </w:rPr>
        <w:t xml:space="preserve">ED </w:t>
      </w:r>
      <w:r>
        <w:rPr>
          <w:b/>
          <w:u w:val="single"/>
        </w:rPr>
        <w:t>INCUBATOR PROJECTS:</w:t>
      </w:r>
      <w:r>
        <w:t xml:space="preserve">  T</w:t>
      </w:r>
      <w:r w:rsidRPr="00CA118B">
        <w:t xml:space="preserve">he State will provide assistance to eligible communities from the ED Fund to support </w:t>
      </w:r>
      <w:r>
        <w:t>ED I</w:t>
      </w:r>
      <w:r w:rsidRPr="00CA118B">
        <w:t xml:space="preserve">ncubator </w:t>
      </w:r>
      <w:r>
        <w:t>P</w:t>
      </w:r>
      <w:r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t xml:space="preserve"> 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rsidR="00046AC5" w:rsidRDefault="00046AC5" w:rsidP="00046AC5">
      <w:pPr>
        <w:jc w:val="both"/>
      </w:pPr>
    </w:p>
    <w:p w:rsidR="00046AC5" w:rsidRDefault="00046AC5" w:rsidP="00046AC5">
      <w:pPr>
        <w:jc w:val="both"/>
      </w:pPr>
      <w:r>
        <w:tab/>
      </w:r>
      <w:r>
        <w:rPr>
          <w:b/>
          <w:u w:val="single"/>
        </w:rPr>
        <w:t xml:space="preserve">ED Incubator Project </w:t>
      </w:r>
      <w:r w:rsidRPr="00CA118B">
        <w:rPr>
          <w:b/>
          <w:u w:val="single"/>
        </w:rPr>
        <w:t>Thresholds</w:t>
      </w:r>
      <w:r>
        <w:rPr>
          <w:b/>
          <w:u w:val="single"/>
        </w:rPr>
        <w:t>:</w:t>
      </w:r>
      <w:r>
        <w:t xml:space="preserve">  T</w:t>
      </w:r>
      <w:r w:rsidRPr="00CA118B">
        <w:t>hreshold requirements listed earlier in th</w:t>
      </w:r>
      <w:r>
        <w:t xml:space="preserve">is PY2015 One-Year Annual Action </w:t>
      </w:r>
      <w:r w:rsidRPr="00CA118B">
        <w:t xml:space="preserve">Plan will apply to all </w:t>
      </w:r>
      <w:r>
        <w:t>ED I</w:t>
      </w:r>
      <w:r w:rsidRPr="00CA118B">
        <w:t xml:space="preserve">ncubator </w:t>
      </w:r>
      <w:r>
        <w:t>P</w:t>
      </w:r>
      <w:r w:rsidRPr="00CA118B">
        <w:t>rojects.</w:t>
      </w:r>
    </w:p>
    <w:p w:rsidR="00046AC5" w:rsidRDefault="00046AC5" w:rsidP="00046AC5">
      <w:pPr>
        <w:jc w:val="both"/>
      </w:pPr>
    </w:p>
    <w:p w:rsidR="00046AC5" w:rsidRDefault="00046AC5" w:rsidP="00046AC5">
      <w:pPr>
        <w:jc w:val="both"/>
      </w:pPr>
      <w:r>
        <w:tab/>
      </w:r>
      <w:r>
        <w:rPr>
          <w:b/>
          <w:u w:val="single"/>
        </w:rPr>
        <w:t xml:space="preserve">ED Incubator Project </w:t>
      </w:r>
      <w:r w:rsidRPr="00CA118B">
        <w:rPr>
          <w:b/>
          <w:u w:val="single"/>
        </w:rPr>
        <w:t>Evaluation Criteria</w:t>
      </w:r>
      <w:r>
        <w:rPr>
          <w:b/>
          <w:u w:val="single"/>
        </w:rPr>
        <w:t>:</w:t>
      </w:r>
      <w:r>
        <w:t xml:space="preserve">  F</w:t>
      </w:r>
      <w:r w:rsidRPr="00CA118B">
        <w:t xml:space="preserve">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rsidR="00046AC5" w:rsidRDefault="00046AC5" w:rsidP="00046AC5">
      <w:pPr>
        <w:jc w:val="both"/>
      </w:pPr>
      <w:r>
        <w:tab/>
        <w:t xml:space="preserve">1.  </w:t>
      </w:r>
      <w:r w:rsidRPr="00CA118B">
        <w:t>Criteria or system to be set up by an “Incubator” program to assure that 51 percent of the beneficiaries of the program are low and moderate income persons.</w:t>
      </w:r>
    </w:p>
    <w:p w:rsidR="00046AC5" w:rsidRDefault="00046AC5" w:rsidP="00046AC5">
      <w:pPr>
        <w:jc w:val="both"/>
      </w:pPr>
      <w:r>
        <w:tab/>
      </w:r>
      <w:r w:rsidRPr="00CA118B">
        <w:t>2.</w:t>
      </w:r>
      <w:r>
        <w:t xml:space="preserve">  </w:t>
      </w:r>
      <w:r w:rsidRPr="00CA118B">
        <w:t xml:space="preserve">Desirability of </w:t>
      </w:r>
      <w:r>
        <w:t>“</w:t>
      </w:r>
      <w:r w:rsidRPr="00CA118B">
        <w:t>Incubator</w:t>
      </w:r>
      <w:r>
        <w:t>”</w:t>
      </w:r>
      <w:r w:rsidRPr="00CA118B">
        <w:t xml:space="preserve"> site</w:t>
      </w:r>
    </w:p>
    <w:p w:rsidR="00046AC5" w:rsidRDefault="00046AC5" w:rsidP="00046AC5">
      <w:pPr>
        <w:jc w:val="both"/>
      </w:pPr>
      <w:r>
        <w:tab/>
      </w:r>
      <w:r>
        <w:tab/>
      </w:r>
      <w:r w:rsidRPr="00CA118B">
        <w:t>a.</w:t>
      </w:r>
      <w:r>
        <w:t xml:space="preserve">  </w:t>
      </w:r>
      <w:r w:rsidRPr="00CA118B">
        <w:t>Proximity to a metropolitan area or other center of economic activity</w:t>
      </w:r>
    </w:p>
    <w:p w:rsidR="00046AC5" w:rsidRDefault="00046AC5" w:rsidP="00046AC5">
      <w:pPr>
        <w:jc w:val="both"/>
      </w:pPr>
      <w:r>
        <w:tab/>
      </w:r>
      <w:r>
        <w:tab/>
        <w:t xml:space="preserve">b.  </w:t>
      </w:r>
      <w:r w:rsidRPr="00CA118B">
        <w:t>Accessibility of jurisdiction</w:t>
      </w:r>
    </w:p>
    <w:p w:rsidR="00046AC5" w:rsidRDefault="00046AC5" w:rsidP="00046AC5">
      <w:pPr>
        <w:jc w:val="both"/>
      </w:pPr>
      <w:r>
        <w:tab/>
      </w:r>
      <w:r>
        <w:tab/>
        <w:t xml:space="preserve">c.  </w:t>
      </w:r>
      <w:r w:rsidRPr="00CA118B">
        <w:t>Accessibility of site</w:t>
      </w:r>
    </w:p>
    <w:p w:rsidR="00046AC5" w:rsidRDefault="00046AC5" w:rsidP="00046AC5">
      <w:pPr>
        <w:jc w:val="both"/>
      </w:pPr>
      <w:r>
        <w:tab/>
      </w:r>
      <w:r>
        <w:tab/>
        <w:t xml:space="preserve">d.  </w:t>
      </w:r>
      <w:r w:rsidRPr="00CA118B">
        <w:t>Quality and suitability of structure or proposed structure</w:t>
      </w:r>
    </w:p>
    <w:p w:rsidR="00046AC5" w:rsidRDefault="00046AC5" w:rsidP="00046AC5">
      <w:pPr>
        <w:jc w:val="both"/>
      </w:pPr>
      <w:r>
        <w:tab/>
      </w:r>
      <w:r>
        <w:tab/>
        <w:t xml:space="preserve">e.  </w:t>
      </w:r>
      <w:r w:rsidRPr="00CA118B">
        <w:t>Level of infrastructure serving site</w:t>
      </w:r>
    </w:p>
    <w:p w:rsidR="00046AC5" w:rsidRDefault="00046AC5" w:rsidP="00046AC5">
      <w:pPr>
        <w:jc w:val="both"/>
      </w:pPr>
      <w:r>
        <w:tab/>
        <w:t xml:space="preserve">3.  </w:t>
      </w:r>
      <w:r w:rsidRPr="00CA118B">
        <w:t>Evidence of Local Support</w:t>
      </w:r>
    </w:p>
    <w:p w:rsidR="00046AC5" w:rsidRDefault="00046AC5" w:rsidP="00046AC5">
      <w:pPr>
        <w:jc w:val="both"/>
      </w:pPr>
      <w:r>
        <w:tab/>
      </w:r>
      <w:r>
        <w:tab/>
        <w:t xml:space="preserve">a.  </w:t>
      </w:r>
      <w:r w:rsidRPr="00CA118B">
        <w:t>Financial</w:t>
      </w:r>
    </w:p>
    <w:p w:rsidR="00046AC5" w:rsidRDefault="00046AC5" w:rsidP="00046AC5">
      <w:pPr>
        <w:jc w:val="both"/>
      </w:pPr>
      <w:r>
        <w:lastRenderedPageBreak/>
        <w:tab/>
      </w:r>
      <w:r>
        <w:tab/>
        <w:t xml:space="preserve">b.  </w:t>
      </w:r>
      <w:r w:rsidRPr="00CA118B">
        <w:t>Professional</w:t>
      </w:r>
    </w:p>
    <w:p w:rsidR="00046AC5" w:rsidRDefault="00046AC5" w:rsidP="00046AC5">
      <w:pPr>
        <w:jc w:val="both"/>
      </w:pPr>
      <w:r>
        <w:tab/>
      </w:r>
      <w:r>
        <w:tab/>
        <w:t xml:space="preserve">c.  </w:t>
      </w:r>
      <w:r w:rsidRPr="00CA118B">
        <w:t>Other</w:t>
      </w:r>
    </w:p>
    <w:p w:rsidR="00046AC5" w:rsidRDefault="00046AC5" w:rsidP="00046AC5">
      <w:pPr>
        <w:jc w:val="both"/>
      </w:pPr>
      <w:r>
        <w:tab/>
        <w:t xml:space="preserve">4.  </w:t>
      </w:r>
      <w:r w:rsidRPr="00CA118B">
        <w:t>Feasibility of Program</w:t>
      </w:r>
    </w:p>
    <w:p w:rsidR="00046AC5" w:rsidRDefault="00046AC5" w:rsidP="00046AC5">
      <w:pPr>
        <w:jc w:val="both"/>
      </w:pPr>
      <w:r>
        <w:tab/>
      </w:r>
      <w:r>
        <w:tab/>
        <w:t xml:space="preserve">a.  </w:t>
      </w:r>
      <w:r w:rsidRPr="00CA118B">
        <w:t>Clarity of Program</w:t>
      </w:r>
    </w:p>
    <w:p w:rsidR="00046AC5" w:rsidRDefault="00046AC5" w:rsidP="00046AC5">
      <w:pPr>
        <w:jc w:val="both"/>
      </w:pPr>
      <w:r>
        <w:tab/>
      </w:r>
      <w:r>
        <w:tab/>
        <w:t xml:space="preserve">b.  </w:t>
      </w:r>
      <w:r w:rsidRPr="00CA118B">
        <w:t>Certainty that program will be carried out for specific period</w:t>
      </w:r>
    </w:p>
    <w:p w:rsidR="00046AC5" w:rsidRDefault="00046AC5" w:rsidP="00046AC5">
      <w:pPr>
        <w:jc w:val="both"/>
      </w:pPr>
      <w:r>
        <w:tab/>
      </w:r>
      <w:r>
        <w:tab/>
        <w:t xml:space="preserve">c.  </w:t>
      </w:r>
      <w:r w:rsidRPr="00CA118B">
        <w:t>Background and credentials of personnel in program</w:t>
      </w:r>
    </w:p>
    <w:p w:rsidR="00046AC5" w:rsidRDefault="00046AC5" w:rsidP="00046AC5">
      <w:pPr>
        <w:jc w:val="both"/>
      </w:pPr>
      <w:r>
        <w:tab/>
      </w:r>
      <w:r>
        <w:tab/>
        <w:t xml:space="preserve">d.  </w:t>
      </w:r>
      <w:r w:rsidRPr="00CA118B">
        <w:t>Nature of program</w:t>
      </w:r>
    </w:p>
    <w:p w:rsidR="00046AC5" w:rsidRDefault="00046AC5" w:rsidP="00046AC5">
      <w:pPr>
        <w:jc w:val="both"/>
      </w:pPr>
    </w:p>
    <w:p w:rsidR="00046AC5" w:rsidRDefault="00046AC5" w:rsidP="00046AC5">
      <w:pPr>
        <w:jc w:val="both"/>
      </w:pPr>
      <w:r>
        <w:rPr>
          <w:b/>
          <w:u w:val="single"/>
        </w:rPr>
        <w:t xml:space="preserve">(3) </w:t>
      </w:r>
      <w:r w:rsidRPr="00CA118B">
        <w:rPr>
          <w:b/>
          <w:u w:val="single"/>
        </w:rPr>
        <w:t>ED LOANS</w:t>
      </w:r>
      <w:r>
        <w:rPr>
          <w:b/>
          <w:u w:val="single"/>
        </w:rPr>
        <w:t>:</w:t>
      </w:r>
      <w:r>
        <w:t xml:space="preserve">  E</w:t>
      </w:r>
      <w:r w:rsidRPr="00CA118B">
        <w:t xml:space="preserve">ligible applicants may apply for ED </w:t>
      </w:r>
      <w:r>
        <w:t>Loan</w:t>
      </w:r>
      <w:r w:rsidRPr="00CA118B">
        <w:t xml:space="preserve">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 earlier in th</w:t>
      </w:r>
      <w:r>
        <w:t xml:space="preserve">is PY2015 One-Year Annual Action </w:t>
      </w:r>
      <w:r w:rsidRPr="00CA118B">
        <w:t>Plan.</w:t>
      </w:r>
    </w:p>
    <w:p w:rsidR="00046AC5" w:rsidRDefault="00046AC5" w:rsidP="00046AC5">
      <w:pPr>
        <w:jc w:val="both"/>
      </w:pPr>
    </w:p>
    <w:p w:rsidR="00046AC5" w:rsidRDefault="00046AC5" w:rsidP="00046AC5">
      <w:pPr>
        <w:jc w:val="both"/>
      </w:pPr>
      <w:r>
        <w:tab/>
      </w:r>
      <w:r>
        <w:rPr>
          <w:b/>
          <w:u w:val="single"/>
        </w:rPr>
        <w:t xml:space="preserve">ED Loan </w:t>
      </w:r>
      <w:r w:rsidRPr="00CA118B">
        <w:rPr>
          <w:b/>
          <w:u w:val="single"/>
        </w:rPr>
        <w:t>Thresholds</w:t>
      </w:r>
      <w:r>
        <w:rPr>
          <w:b/>
          <w:u w:val="single"/>
        </w:rPr>
        <w:t>:</w:t>
      </w:r>
    </w:p>
    <w:p w:rsidR="00046AC5" w:rsidRDefault="00046AC5" w:rsidP="00046AC5">
      <w:pPr>
        <w:jc w:val="both"/>
      </w:pPr>
      <w:r>
        <w:tab/>
      </w:r>
      <w:r>
        <w:tab/>
      </w:r>
      <w:r w:rsidRPr="00CA118B">
        <w:t>1.</w:t>
      </w:r>
      <w:r>
        <w:t xml:space="preserve">  </w:t>
      </w:r>
      <w:r w:rsidRPr="00CA118B">
        <w:t>The proposed activities generally must be associated with an economic development project creating and/or retaining permanent jobs.</w:t>
      </w:r>
    </w:p>
    <w:p w:rsidR="00046AC5" w:rsidRDefault="00046AC5" w:rsidP="00046AC5">
      <w:pPr>
        <w:jc w:val="both"/>
      </w:pPr>
      <w:r>
        <w:tab/>
      </w:r>
      <w:r>
        <w:tab/>
        <w:t xml:space="preserve">2.  </w:t>
      </w:r>
      <w:r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rsidR="00046AC5" w:rsidRDefault="00046AC5" w:rsidP="00046AC5">
      <w:pPr>
        <w:jc w:val="both"/>
      </w:pPr>
      <w:r>
        <w:tab/>
      </w:r>
      <w:r>
        <w:tab/>
        <w:t xml:space="preserve">3.  </w:t>
      </w:r>
      <w:r w:rsidRPr="00CA118B">
        <w:t>The applicant must have a commitment from the business to create or retain jobs.</w:t>
      </w:r>
    </w:p>
    <w:p w:rsidR="00046AC5" w:rsidRDefault="00046AC5" w:rsidP="00046AC5">
      <w:pPr>
        <w:jc w:val="both"/>
      </w:pPr>
      <w:r>
        <w:tab/>
      </w:r>
      <w:r>
        <w:tab/>
        <w:t xml:space="preserve">4.  </w:t>
      </w:r>
      <w:r w:rsidRPr="00CA118B">
        <w:t>Beneficiaries of ED Fund projects must be at least 51 percent low and moderate income persons.</w:t>
      </w:r>
    </w:p>
    <w:p w:rsidR="00046AC5" w:rsidRDefault="00046AC5" w:rsidP="00046AC5">
      <w:pPr>
        <w:jc w:val="both"/>
      </w:pPr>
    </w:p>
    <w:p w:rsidR="00046AC5" w:rsidRDefault="00046AC5" w:rsidP="00046AC5">
      <w:pPr>
        <w:jc w:val="both"/>
      </w:pPr>
      <w:r>
        <w:tab/>
      </w:r>
      <w:r>
        <w:rPr>
          <w:b/>
          <w:u w:val="single"/>
        </w:rPr>
        <w:t xml:space="preserve">ED Loan </w:t>
      </w:r>
      <w:r w:rsidRPr="00CA118B">
        <w:rPr>
          <w:b/>
          <w:u w:val="single"/>
        </w:rPr>
        <w:t>Evaluation Criteria</w:t>
      </w:r>
      <w:r>
        <w:rPr>
          <w:b/>
          <w:u w:val="single"/>
        </w:rPr>
        <w:t>:</w:t>
      </w:r>
      <w:r>
        <w:t xml:space="preserve">  A</w:t>
      </w:r>
      <w:r w:rsidRPr="00CA118B">
        <w:t>pplications for ED Loans will be considered on a continu</w:t>
      </w:r>
      <w:r>
        <w:t xml:space="preserve">al </w:t>
      </w:r>
      <w:r w:rsidRPr="00CA118B">
        <w:t xml:space="preserve">basis.  Each application will be reviewed for conformance with the </w:t>
      </w:r>
      <w:r>
        <w:t>T</w:t>
      </w:r>
      <w:r w:rsidRPr="00CA118B">
        <w:t xml:space="preserve">hresholds and other regulatory requirements.  The following factors will be considered in making funding </w:t>
      </w:r>
      <w:r w:rsidRPr="00CA118B">
        <w:lastRenderedPageBreak/>
        <w:t>decisions:</w:t>
      </w:r>
    </w:p>
    <w:p w:rsidR="00046AC5" w:rsidRDefault="00046AC5" w:rsidP="00046AC5">
      <w:pPr>
        <w:jc w:val="both"/>
      </w:pPr>
      <w:r>
        <w:tab/>
      </w:r>
      <w:r>
        <w:tab/>
        <w:t xml:space="preserve">1.  </w:t>
      </w:r>
      <w:r w:rsidRPr="00CA118B">
        <w:t>CDBG dollars per permanent job</w:t>
      </w:r>
    </w:p>
    <w:p w:rsidR="00046AC5" w:rsidRDefault="00046AC5" w:rsidP="00046AC5">
      <w:pPr>
        <w:jc w:val="both"/>
      </w:pPr>
      <w:r>
        <w:tab/>
      </w:r>
      <w:r>
        <w:tab/>
        <w:t xml:space="preserve">2.  </w:t>
      </w:r>
      <w:r w:rsidRPr="00CA118B">
        <w:t>Leverage ratio (private dollars as compared to CDBG dollars)</w:t>
      </w:r>
    </w:p>
    <w:p w:rsidR="00046AC5" w:rsidRDefault="00046AC5" w:rsidP="00046AC5">
      <w:pPr>
        <w:jc w:val="both"/>
      </w:pPr>
      <w:r>
        <w:tab/>
      </w:r>
      <w:r>
        <w:tab/>
        <w:t xml:space="preserve">3.  </w:t>
      </w:r>
      <w:r w:rsidRPr="00CA118B">
        <w:t>The actual number of permanent jobs to be created or retained</w:t>
      </w:r>
    </w:p>
    <w:p w:rsidR="00046AC5" w:rsidRDefault="00046AC5" w:rsidP="00046AC5">
      <w:pPr>
        <w:jc w:val="both"/>
      </w:pPr>
      <w:r>
        <w:tab/>
      </w:r>
      <w:r>
        <w:tab/>
        <w:t xml:space="preserve">4.  </w:t>
      </w:r>
      <w:r w:rsidRPr="00CA118B">
        <w:t>Potential for spin-off benefits</w:t>
      </w:r>
    </w:p>
    <w:p w:rsidR="00046AC5" w:rsidRDefault="00046AC5" w:rsidP="00046AC5">
      <w:pPr>
        <w:jc w:val="both"/>
      </w:pPr>
      <w:r>
        <w:tab/>
      </w:r>
      <w:r>
        <w:tab/>
        <w:t xml:space="preserve">5.  </w:t>
      </w:r>
      <w:r w:rsidRPr="00CA118B">
        <w:t>Job diversification</w:t>
      </w:r>
    </w:p>
    <w:p w:rsidR="00046AC5" w:rsidRDefault="00046AC5" w:rsidP="00046AC5">
      <w:pPr>
        <w:jc w:val="both"/>
      </w:pPr>
      <w:r>
        <w:tab/>
      </w:r>
      <w:r>
        <w:tab/>
        <w:t xml:space="preserve">6.  </w:t>
      </w:r>
      <w:r w:rsidRPr="00CA118B">
        <w:t>Loan pay-back/collateral</w:t>
      </w:r>
      <w:r>
        <w:t>.</w:t>
      </w:r>
    </w:p>
    <w:p w:rsidR="00046AC5" w:rsidRDefault="00046AC5" w:rsidP="00046AC5">
      <w:pPr>
        <w:jc w:val="both"/>
      </w:pPr>
    </w:p>
    <w:p w:rsidR="00046AC5" w:rsidRDefault="00046AC5" w:rsidP="00046AC5">
      <w:pPr>
        <w:jc w:val="both"/>
      </w:pPr>
      <w:r>
        <w:rPr>
          <w:b/>
          <w:u w:val="single"/>
        </w:rPr>
        <w:t xml:space="preserve">(4) </w:t>
      </w:r>
      <w:r w:rsidRPr="00CA118B">
        <w:rPr>
          <w:b/>
          <w:u w:val="single"/>
        </w:rPr>
        <w:t>ED FLOAT LOANS</w:t>
      </w:r>
      <w:r>
        <w:rPr>
          <w:b/>
          <w:u w:val="single"/>
        </w:rPr>
        <w:t>:</w:t>
      </w:r>
      <w:r>
        <w:t xml:space="preserve">  E</w:t>
      </w:r>
      <w:r w:rsidRPr="00CA118B">
        <w:t>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 xml:space="preserve">which will principally benefit low and moderate 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indicated 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 xml:space="preserve">previously herein this PY2015 One-Year Annual Action Plan.  </w:t>
      </w:r>
      <w:r w:rsidRPr="00CA118B">
        <w:t xml:space="preserve">The </w:t>
      </w:r>
      <w:r>
        <w:t xml:space="preserve">ED </w:t>
      </w:r>
      <w:r w:rsidRPr="00CA118B">
        <w:t>Float Loan program will be governed by the following requirements:</w:t>
      </w:r>
    </w:p>
    <w:p w:rsidR="00046AC5" w:rsidRDefault="00046AC5" w:rsidP="00046AC5">
      <w:pPr>
        <w:jc w:val="both"/>
      </w:pPr>
      <w:r>
        <w:tab/>
      </w:r>
      <w:r>
        <w:rPr>
          <w:b/>
          <w:u w:val="single"/>
        </w:rPr>
        <w:t xml:space="preserve">ED Float Loan </w:t>
      </w:r>
      <w:r w:rsidRPr="00CA118B">
        <w:rPr>
          <w:b/>
          <w:u w:val="single"/>
        </w:rPr>
        <w:t>Program Objective</w:t>
      </w:r>
      <w:r>
        <w:rPr>
          <w:b/>
          <w:u w:val="single"/>
        </w:rPr>
        <w:t>:</w:t>
      </w:r>
      <w:r>
        <w:t xml:space="preserve">  A</w:t>
      </w:r>
      <w:r w:rsidRPr="00CA118B">
        <w:t xml:space="preserve"> primary objective of the </w:t>
      </w:r>
      <w:r>
        <w:t xml:space="preserve">ED </w:t>
      </w:r>
      <w:r w:rsidRPr="00CA118B">
        <w:t xml:space="preserve">Float Loan program is to expand economic opportunities, principally for persons of low and moderate income.  Normally, the program will be used only to aid in the creation of new jobs and on projects where there is likely to be a substantial economic development impact.  In exceptional circumstances the </w:t>
      </w:r>
      <w:r>
        <w:t xml:space="preserve">ED </w:t>
      </w:r>
      <w:r w:rsidRPr="00CA118B">
        <w:t xml:space="preserve">Float Loan program may be used to help retain jobs.  Of the jobs to be created or retained, at least 51 percent must be occupied by or made available to low and moderate income persons.  If </w:t>
      </w:r>
      <w:r>
        <w:t xml:space="preserve">ED </w:t>
      </w:r>
      <w:r w:rsidRPr="00CA118B">
        <w:t>Float Loans are made in order to retain jobs, the applicant must clearly demonstrate that</w:t>
      </w:r>
      <w:r>
        <w:t xml:space="preserve"> </w:t>
      </w:r>
      <w:r w:rsidRPr="00CA118B">
        <w:t>without CDBG assistance</w:t>
      </w:r>
      <w:r>
        <w:t xml:space="preserve"> </w:t>
      </w:r>
      <w:r w:rsidRPr="00CA118B">
        <w:t>the jobs would be lost.</w:t>
      </w:r>
    </w:p>
    <w:p w:rsidR="00046AC5" w:rsidRDefault="00046AC5" w:rsidP="00046AC5">
      <w:pPr>
        <w:jc w:val="both"/>
      </w:pPr>
    </w:p>
    <w:p w:rsidR="00046AC5" w:rsidRDefault="00046AC5" w:rsidP="00046AC5">
      <w:pPr>
        <w:jc w:val="both"/>
      </w:pPr>
      <w:r>
        <w:tab/>
      </w:r>
      <w:r>
        <w:rPr>
          <w:b/>
          <w:u w:val="single"/>
        </w:rPr>
        <w:t xml:space="preserve">ED Float Loan </w:t>
      </w:r>
      <w:r w:rsidRPr="00CA118B">
        <w:rPr>
          <w:b/>
          <w:u w:val="single"/>
        </w:rPr>
        <w:t>Eligible Activities</w:t>
      </w:r>
      <w:r>
        <w:rPr>
          <w:b/>
          <w:u w:val="single"/>
        </w:rPr>
        <w:t>:</w:t>
      </w:r>
      <w:r>
        <w:t xml:space="preserve">  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rsidR="00046AC5" w:rsidRDefault="00046AC5" w:rsidP="00046AC5">
      <w:pPr>
        <w:jc w:val="both"/>
      </w:pPr>
    </w:p>
    <w:p w:rsidR="00046AC5" w:rsidRDefault="00046AC5" w:rsidP="00046AC5">
      <w:pPr>
        <w:jc w:val="both"/>
      </w:pPr>
      <w:r>
        <w:lastRenderedPageBreak/>
        <w:tab/>
      </w:r>
      <w:r>
        <w:rPr>
          <w:b/>
          <w:u w:val="single"/>
        </w:rPr>
        <w:t xml:space="preserve">ED Float </w:t>
      </w:r>
      <w:r w:rsidRPr="00CA118B">
        <w:rPr>
          <w:b/>
          <w:u w:val="single"/>
        </w:rPr>
        <w:t>Loan Amounts and Terms</w:t>
      </w:r>
      <w:r>
        <w:rPr>
          <w:b/>
          <w:u w:val="single"/>
        </w:rPr>
        <w:t>:</w:t>
      </w:r>
      <w:r>
        <w:t xml:space="preserve">  T</w:t>
      </w:r>
      <w:r w:rsidRPr="00CA118B">
        <w:t xml:space="preserve">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 State when significant long-term economic benefits for low and moderate income persons are involved.  The loan term will be for one year</w:t>
      </w:r>
      <w:r>
        <w:t xml:space="preserve">, </w:t>
      </w:r>
      <w:r w:rsidRPr="00CA118B">
        <w:t xml:space="preserve">and can be extended for one additional year.  Interest earned on </w:t>
      </w:r>
      <w:r>
        <w:t xml:space="preserve">ED </w:t>
      </w:r>
      <w:r w:rsidRPr="00CA118B">
        <w:t>Float Loans will be treated as Program Income</w:t>
      </w:r>
      <w:r>
        <w:t xml:space="preserve">, </w:t>
      </w:r>
      <w:r w:rsidRPr="00CA118B">
        <w:t>and will be used for CDBG-eligible activities.</w:t>
      </w:r>
    </w:p>
    <w:p w:rsidR="00046AC5" w:rsidRDefault="00046AC5" w:rsidP="00046AC5">
      <w:pPr>
        <w:jc w:val="both"/>
      </w:pPr>
    </w:p>
    <w:p w:rsidR="00046AC5" w:rsidRDefault="00046AC5" w:rsidP="00046AC5">
      <w:pPr>
        <w:jc w:val="both"/>
      </w:pPr>
      <w:r>
        <w:tab/>
      </w:r>
      <w:r>
        <w:rPr>
          <w:b/>
          <w:u w:val="single"/>
        </w:rPr>
        <w:t xml:space="preserve">ED Float Loan </w:t>
      </w:r>
      <w:r w:rsidRPr="00CA118B">
        <w:rPr>
          <w:b/>
          <w:u w:val="single"/>
        </w:rPr>
        <w:t>Evaluation Criteria</w:t>
      </w:r>
      <w:r>
        <w:rPr>
          <w:b/>
          <w:u w:val="single"/>
        </w:rPr>
        <w:t>:</w:t>
      </w:r>
      <w:r>
        <w:t xml:space="preserve">  A</w:t>
      </w:r>
      <w:r w:rsidRPr="00CA118B">
        <w:t>pplications for ED Float Loans will be considered on a continu</w:t>
      </w:r>
      <w:r>
        <w:t xml:space="preserve">al </w:t>
      </w:r>
      <w:r w:rsidRPr="00CA118B">
        <w:t>basis.  However, due to the 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Float Loan funding decisions will be based on the following factors:</w:t>
      </w:r>
    </w:p>
    <w:p w:rsidR="00046AC5" w:rsidRDefault="00046AC5" w:rsidP="00046AC5">
      <w:pPr>
        <w:jc w:val="both"/>
      </w:pPr>
      <w:r>
        <w:tab/>
      </w:r>
      <w:r>
        <w:tab/>
        <w:t xml:space="preserve">1.  </w:t>
      </w:r>
      <w:r w:rsidRPr="00CA118B">
        <w:t>Conformance with the National Objective</w:t>
      </w:r>
    </w:p>
    <w:p w:rsidR="00046AC5" w:rsidRDefault="00046AC5" w:rsidP="00046AC5">
      <w:pPr>
        <w:jc w:val="both"/>
      </w:pPr>
      <w:r>
        <w:tab/>
      </w:r>
      <w:r>
        <w:tab/>
        <w:t xml:space="preserve">2.  </w:t>
      </w:r>
      <w:r w:rsidRPr="00CA118B">
        <w:t>Loan security</w:t>
      </w:r>
      <w:r>
        <w:t xml:space="preserve">, which </w:t>
      </w:r>
      <w:r w:rsidRPr="00CA118B">
        <w:t>security shall be in the form of an irrevocable letter of credit or such other security acceptable to the State</w:t>
      </w:r>
    </w:p>
    <w:p w:rsidR="00046AC5" w:rsidRDefault="00046AC5" w:rsidP="00046AC5">
      <w:pPr>
        <w:jc w:val="both"/>
      </w:pPr>
      <w:r>
        <w:tab/>
      </w:r>
      <w:r>
        <w:tab/>
        <w:t xml:space="preserve">3.  </w:t>
      </w:r>
      <w:r w:rsidRPr="00CA118B">
        <w:t>Number of jobs involved</w:t>
      </w:r>
    </w:p>
    <w:p w:rsidR="00046AC5" w:rsidRDefault="00046AC5" w:rsidP="00046AC5">
      <w:pPr>
        <w:jc w:val="both"/>
      </w:pPr>
      <w:r>
        <w:tab/>
      </w:r>
      <w:r>
        <w:tab/>
        <w:t xml:space="preserve">4.  </w:t>
      </w:r>
      <w:r w:rsidRPr="00CA118B">
        <w:t>Private investment</w:t>
      </w:r>
    </w:p>
    <w:p w:rsidR="00046AC5" w:rsidRDefault="00046AC5" w:rsidP="00046AC5">
      <w:pPr>
        <w:jc w:val="both"/>
      </w:pPr>
      <w:r>
        <w:tab/>
      </w:r>
      <w:r>
        <w:tab/>
        <w:t xml:space="preserve">5.  </w:t>
      </w:r>
      <w:r w:rsidRPr="00CA118B">
        <w:t>Unemployment/community distress</w:t>
      </w:r>
    </w:p>
    <w:p w:rsidR="00046AC5" w:rsidRDefault="00046AC5" w:rsidP="00046AC5">
      <w:pPr>
        <w:jc w:val="both"/>
      </w:pPr>
      <w:r>
        <w:tab/>
      </w:r>
      <w:r>
        <w:tab/>
        <w:t xml:space="preserve">6.  </w:t>
      </w:r>
      <w:r w:rsidRPr="00CA118B">
        <w:t>Job diversification</w:t>
      </w:r>
    </w:p>
    <w:p w:rsidR="00046AC5" w:rsidRPr="00CA118B" w:rsidRDefault="00046AC5" w:rsidP="00046AC5">
      <w:pPr>
        <w:jc w:val="both"/>
      </w:pPr>
      <w:r>
        <w:tab/>
      </w:r>
      <w:r>
        <w:tab/>
        <w:t xml:space="preserve">7.  </w:t>
      </w:r>
      <w:r w:rsidRPr="00CA118B">
        <w:t>Indirect/spin-off benefits</w:t>
      </w:r>
      <w:r>
        <w:t>.</w:t>
      </w:r>
    </w:p>
    <w:p w:rsidR="00046AC5" w:rsidRPr="00CA118B" w:rsidRDefault="00046AC5" w:rsidP="00046AC5">
      <w:pPr>
        <w:ind w:left="720" w:hanging="720"/>
      </w:pPr>
    </w:p>
    <w:p w:rsidR="00046AC5" w:rsidRPr="00C514D2" w:rsidRDefault="00046AC5" w:rsidP="00A56561">
      <w:pPr>
        <w:pStyle w:val="Heading2"/>
        <w:jc w:val="left"/>
        <w:rPr>
          <w:rFonts w:ascii="Times New Roman" w:hAnsi="Times New Roman"/>
          <w:b/>
          <w:sz w:val="24"/>
          <w:szCs w:val="24"/>
          <w:u w:val="single"/>
        </w:rPr>
      </w:pPr>
      <w:r w:rsidRPr="00C514D2">
        <w:rPr>
          <w:rFonts w:ascii="Times New Roman" w:hAnsi="Times New Roman"/>
          <w:b/>
          <w:sz w:val="24"/>
          <w:szCs w:val="24"/>
          <w:u w:val="single"/>
        </w:rPr>
        <w:t>SECTION 108 LOAN GUARANTEE PROGRAM</w:t>
      </w:r>
    </w:p>
    <w:p w:rsidR="00046AC5" w:rsidRDefault="00046AC5" w:rsidP="00046AC5">
      <w:pPr>
        <w:jc w:val="both"/>
      </w:pPr>
      <w:r>
        <w:tab/>
      </w: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 xml:space="preserve">is PY2015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rsidR="00046AC5" w:rsidRDefault="00046AC5" w:rsidP="00046AC5">
      <w:pPr>
        <w:jc w:val="both"/>
      </w:pPr>
    </w:p>
    <w:p w:rsidR="00046AC5" w:rsidRDefault="00046AC5" w:rsidP="00046AC5">
      <w:pPr>
        <w:jc w:val="both"/>
      </w:pPr>
      <w:r>
        <w:tab/>
      </w:r>
      <w:r>
        <w:rPr>
          <w:b/>
          <w:u w:val="single"/>
        </w:rPr>
        <w:t xml:space="preserve">Section 108 Loan Guarantee </w:t>
      </w:r>
      <w:r w:rsidRPr="00CA118B">
        <w:rPr>
          <w:b/>
          <w:u w:val="single"/>
        </w:rPr>
        <w:t>Thresholds</w:t>
      </w:r>
      <w:r>
        <w:rPr>
          <w:b/>
          <w:u w:val="single"/>
        </w:rPr>
        <w:t>:</w:t>
      </w:r>
    </w:p>
    <w:p w:rsidR="00046AC5" w:rsidRDefault="00046AC5" w:rsidP="00046AC5">
      <w:pPr>
        <w:jc w:val="both"/>
      </w:pPr>
      <w:r>
        <w:tab/>
      </w:r>
      <w:r w:rsidRPr="00CA118B">
        <w:t>1.</w:t>
      </w:r>
      <w:r>
        <w:t xml:space="preserve">  </w:t>
      </w:r>
      <w:r w:rsidRPr="00CA118B">
        <w:t>The proposed activities generally must be associated with an economic development project creating and/or retaining permanent jobs.</w:t>
      </w:r>
    </w:p>
    <w:p w:rsidR="00046AC5" w:rsidRDefault="00046AC5" w:rsidP="00046AC5">
      <w:pPr>
        <w:jc w:val="both"/>
      </w:pPr>
      <w:r>
        <w:tab/>
        <w:t xml:space="preserve">2.  </w:t>
      </w:r>
      <w:r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rsidR="00046AC5" w:rsidRDefault="00046AC5" w:rsidP="00046AC5">
      <w:pPr>
        <w:jc w:val="both"/>
      </w:pPr>
      <w:r>
        <w:tab/>
        <w:t xml:space="preserve">3.  </w:t>
      </w:r>
      <w:r w:rsidRPr="00CA118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rsidR="00046AC5" w:rsidRDefault="00046AC5" w:rsidP="00046AC5">
      <w:pPr>
        <w:jc w:val="both"/>
      </w:pPr>
      <w:r>
        <w:tab/>
        <w:t xml:space="preserve">4.  </w:t>
      </w:r>
      <w:r w:rsidRPr="00CA118B">
        <w:t>Beneficiaries of Section 108 Loan Guarantee projects must be at least 51 percent low and moderate income persons.</w:t>
      </w:r>
    </w:p>
    <w:p w:rsidR="00046AC5" w:rsidRDefault="00046AC5" w:rsidP="00046AC5">
      <w:pPr>
        <w:jc w:val="both"/>
      </w:pPr>
    </w:p>
    <w:p w:rsidR="00A56561" w:rsidRDefault="00046AC5" w:rsidP="00046AC5">
      <w:pPr>
        <w:jc w:val="both"/>
      </w:pPr>
      <w:r>
        <w:tab/>
      </w:r>
      <w:r>
        <w:rPr>
          <w:b/>
          <w:u w:val="single"/>
        </w:rPr>
        <w:t xml:space="preserve">Section 108 Loan Guarantee </w:t>
      </w:r>
      <w:r w:rsidRPr="00CA118B">
        <w:rPr>
          <w:b/>
          <w:u w:val="single"/>
        </w:rPr>
        <w:t>Evaluation Criteria</w:t>
      </w:r>
      <w:r>
        <w:rPr>
          <w:b/>
          <w:u w:val="single"/>
        </w:rPr>
        <w:t>:</w:t>
      </w:r>
      <w:r>
        <w:t xml:space="preserve">  </w:t>
      </w:r>
    </w:p>
    <w:p w:rsidR="00046AC5" w:rsidRDefault="00A56561" w:rsidP="00046AC5">
      <w:pPr>
        <w:jc w:val="both"/>
      </w:pPr>
      <w:r>
        <w:tab/>
      </w:r>
      <w:r w:rsidR="00046AC5">
        <w:t>A</w:t>
      </w:r>
      <w:r w:rsidR="00046AC5" w:rsidRPr="00CA118B">
        <w:t>pplications for Section 108 Loan Guarantees will be considered on a continu</w:t>
      </w:r>
      <w:r w:rsidR="00046AC5">
        <w:t xml:space="preserve">al </w:t>
      </w:r>
      <w:r w:rsidR="00046AC5" w:rsidRPr="00CA118B">
        <w:t xml:space="preserve">basis, since opportunities for economic development may arise at any time.  </w:t>
      </w:r>
      <w:r w:rsidR="00046AC5">
        <w:t xml:space="preserve">Section 108 </w:t>
      </w:r>
      <w:r w:rsidR="00046AC5" w:rsidRPr="00CA118B">
        <w:t>Loan</w:t>
      </w:r>
      <w:r w:rsidR="00046AC5">
        <w:t xml:space="preserve"> Guarantees</w:t>
      </w:r>
      <w:r w:rsidR="00046AC5" w:rsidRPr="00CA118B">
        <w:t xml:space="preserve"> will be evaluated in accordance with 24 CFR Part 570, the Section 108 Final Rule, along with consideration being given to</w:t>
      </w:r>
      <w:r w:rsidR="00046AC5">
        <w:t xml:space="preserve"> the following</w:t>
      </w:r>
      <w:r w:rsidR="00046AC5" w:rsidRPr="00CA118B">
        <w:t>:</w:t>
      </w:r>
    </w:p>
    <w:p w:rsidR="00046AC5" w:rsidRDefault="00046AC5" w:rsidP="00046AC5">
      <w:pPr>
        <w:jc w:val="both"/>
      </w:pPr>
      <w:r>
        <w:tab/>
        <w:t xml:space="preserve">1.  </w:t>
      </w:r>
      <w:r w:rsidRPr="00CA118B">
        <w:t>Section 108 dollars per permanent job;</w:t>
      </w:r>
    </w:p>
    <w:p w:rsidR="00046AC5" w:rsidRDefault="00046AC5" w:rsidP="00046AC5">
      <w:pPr>
        <w:jc w:val="both"/>
      </w:pPr>
      <w:r>
        <w:tab/>
        <w:t xml:space="preserve">2.  </w:t>
      </w:r>
      <w:r w:rsidRPr="00CA118B">
        <w:t>Actual number of jobs to be created or retained;</w:t>
      </w:r>
    </w:p>
    <w:p w:rsidR="00046AC5" w:rsidRPr="00CA118B" w:rsidRDefault="00046AC5" w:rsidP="00046AC5">
      <w:pPr>
        <w:jc w:val="both"/>
      </w:pPr>
      <w:r>
        <w:tab/>
        <w:t xml:space="preserve">3.  </w:t>
      </w:r>
      <w:r w:rsidRPr="00CA118B">
        <w:t>Potential for spin-off benefits.</w:t>
      </w:r>
    </w:p>
    <w:p w:rsidR="00046AC5" w:rsidRDefault="00046AC5" w:rsidP="00046AC5">
      <w:pPr>
        <w:ind w:left="540" w:hanging="540"/>
        <w:jc w:val="both"/>
      </w:pPr>
    </w:p>
    <w:p w:rsidR="00046AC5" w:rsidRPr="00C514D2" w:rsidRDefault="00046AC5" w:rsidP="00A56561">
      <w:pPr>
        <w:pStyle w:val="Heading2"/>
        <w:jc w:val="left"/>
        <w:rPr>
          <w:rFonts w:ascii="Times New Roman" w:hAnsi="Times New Roman"/>
          <w:b/>
          <w:sz w:val="24"/>
          <w:szCs w:val="24"/>
          <w:u w:val="single"/>
        </w:rPr>
      </w:pPr>
      <w:r w:rsidRPr="00C514D2">
        <w:rPr>
          <w:rFonts w:ascii="Times New Roman" w:hAnsi="Times New Roman"/>
          <w:b/>
          <w:sz w:val="24"/>
          <w:szCs w:val="24"/>
          <w:u w:val="single"/>
        </w:rPr>
        <w:t>CDBG PROGRAM ELIGIBLE ACTIVITIES</w:t>
      </w:r>
    </w:p>
    <w:p w:rsidR="00046AC5" w:rsidRDefault="00046AC5" w:rsidP="00046AC5">
      <w:r>
        <w:tab/>
      </w:r>
      <w:r w:rsidRPr="00CA118B">
        <w:t>Eligible activities under the State</w:t>
      </w:r>
      <w:r>
        <w:t>’s</w:t>
      </w:r>
      <w:r w:rsidRPr="00CA118B">
        <w:t xml:space="preserve"> CDBG program are all activities listed as eligible under the Housing and Community Development Act of 1974, as amended, including public service activities proposed separately or jointly with other non-service type activities.</w:t>
      </w:r>
    </w:p>
    <w:p w:rsidR="00046AC5" w:rsidRDefault="00046AC5" w:rsidP="00046AC5"/>
    <w:p w:rsidR="00046AC5" w:rsidRPr="00C514D2" w:rsidRDefault="00046AC5" w:rsidP="00A56561">
      <w:pPr>
        <w:pStyle w:val="BodyText"/>
        <w:jc w:val="left"/>
        <w:rPr>
          <w:sz w:val="24"/>
          <w:u w:val="single"/>
        </w:rPr>
      </w:pPr>
      <w:r w:rsidRPr="00C514D2">
        <w:rPr>
          <w:sz w:val="24"/>
          <w:u w:val="single"/>
        </w:rPr>
        <w:t>ESTIMATED FUNDS FOR ACTIVITIES BENEFITING</w:t>
      </w:r>
      <w:r w:rsidR="00A56561">
        <w:rPr>
          <w:sz w:val="24"/>
          <w:u w:val="single"/>
        </w:rPr>
        <w:t xml:space="preserve"> </w:t>
      </w:r>
      <w:r w:rsidRPr="00C514D2">
        <w:rPr>
          <w:sz w:val="24"/>
          <w:u w:val="single"/>
        </w:rPr>
        <w:t>LOW AND MODERATE INCOME PERSONS</w:t>
      </w:r>
    </w:p>
    <w:p w:rsidR="00046AC5" w:rsidRDefault="00046AC5" w:rsidP="00046AC5">
      <w:pPr>
        <w:jc w:val="both"/>
      </w:pPr>
      <w:r>
        <w:tab/>
      </w:r>
      <w:r w:rsidRPr="00CA118B">
        <w:t>The Housing and Community Development Act</w:t>
      </w:r>
      <w:r>
        <w:t xml:space="preserve"> of 1974, as amended, </w:t>
      </w:r>
      <w:r w:rsidRPr="00CA118B">
        <w:t>requires that the State furnish its citizens with "the estimated amount (of funds) proposed to be used for activities that will benefit persons of low and moderate income."  The State estimates that at least 80 percent of its PY</w:t>
      </w:r>
      <w:r>
        <w:t>2015</w:t>
      </w:r>
      <w:r w:rsidRPr="00CA118B">
        <w:t xml:space="preserve"> CDBG funds will be used for activities that primarily benefit low and moderate income persons.  The remaining </w:t>
      </w:r>
      <w:r>
        <w:t xml:space="preserve">20 percent of </w:t>
      </w:r>
      <w:r w:rsidRPr="00CA118B">
        <w:t>PY</w:t>
      </w:r>
      <w:r>
        <w:t>2015</w:t>
      </w:r>
      <w:r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rsidR="00046AC5" w:rsidRDefault="00046AC5" w:rsidP="00046AC5">
      <w:pPr>
        <w:jc w:val="both"/>
      </w:pPr>
    </w:p>
    <w:p w:rsidR="00046AC5" w:rsidRPr="00C514D2" w:rsidRDefault="00046AC5" w:rsidP="00A56561">
      <w:pPr>
        <w:rPr>
          <w:b/>
          <w:u w:val="single"/>
        </w:rPr>
      </w:pPr>
      <w:r w:rsidRPr="00C514D2">
        <w:rPr>
          <w:b/>
          <w:u w:val="single"/>
        </w:rPr>
        <w:t>ALABAMA’S PLANS FOR MINIMIZING DISPLACEMENT</w:t>
      </w:r>
      <w:r w:rsidR="00A56561">
        <w:rPr>
          <w:b/>
          <w:u w:val="single"/>
        </w:rPr>
        <w:t xml:space="preserve"> </w:t>
      </w:r>
      <w:r w:rsidRPr="00C514D2">
        <w:rPr>
          <w:b/>
          <w:u w:val="single"/>
        </w:rPr>
        <w:t>FROM USE OF CDBG FUNDS</w:t>
      </w:r>
    </w:p>
    <w:p w:rsidR="00046AC5" w:rsidRDefault="00046AC5" w:rsidP="00046AC5">
      <w:r>
        <w:tab/>
      </w:r>
      <w:r w:rsidRPr="002863BB">
        <w:t>The Housing and Community Development Act</w:t>
      </w:r>
      <w:r>
        <w:t xml:space="preserve"> of 1974, as amended, </w:t>
      </w:r>
      <w:r w:rsidRPr="002863BB">
        <w:t>requires that the State furnish citizens with its "plans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rsidR="00046AC5" w:rsidRDefault="00046AC5" w:rsidP="00046AC5">
      <w:r>
        <w:tab/>
      </w:r>
      <w:r w:rsidRPr="002863BB">
        <w:t>1.</w:t>
      </w:r>
      <w:r>
        <w:t xml:space="preserve">  </w:t>
      </w:r>
      <w:r w:rsidRPr="002863BB">
        <w:rPr>
          <w:u w:val="single"/>
        </w:rPr>
        <w:t>Minimizing Displacement</w:t>
      </w:r>
      <w:r w:rsidRPr="002863B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rsidR="00046AC5" w:rsidRDefault="00046AC5" w:rsidP="00046AC5">
      <w:r>
        <w:tab/>
        <w:t xml:space="preserve">2.  </w:t>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rsidR="00046AC5" w:rsidRDefault="00046AC5" w:rsidP="00046AC5">
      <w:r>
        <w:tab/>
        <w:t xml:space="preserve">3.  </w:t>
      </w:r>
      <w:r w:rsidRPr="002863BB">
        <w:rPr>
          <w:u w:val="single"/>
        </w:rPr>
        <w:t>Local Plan for Grant Recipients</w:t>
      </w:r>
      <w:r w:rsidRPr="002863BB">
        <w:t xml:space="preserve">:  The State of Alabama requires that that all localities applying HUD funds through the State certify that, “The City/County will minimize displacement of persons as a result of activities with CDBG funds and will assist persons </w:t>
      </w:r>
      <w:r w:rsidRPr="002863BB">
        <w:lastRenderedPageBreak/>
        <w:t>actually displaced as a result of such activities.” Further, upon funding, all recipients shall be required to keep a local Plan for Minimizing Displacement in the program files.</w:t>
      </w:r>
    </w:p>
    <w:p w:rsidR="00046AC5" w:rsidRDefault="00046AC5" w:rsidP="00046AC5">
      <w:r>
        <w:tab/>
      </w:r>
      <w:r w:rsidRPr="002863BB">
        <w:t>4.</w:t>
      </w:r>
      <w:r>
        <w:t xml:space="preserve">  </w:t>
      </w:r>
      <w:r w:rsidRPr="002863BB">
        <w:rPr>
          <w:u w:val="single"/>
        </w:rPr>
        <w:t>Grievance Procedure</w:t>
      </w:r>
      <w:r w:rsidRPr="002863BB">
        <w:t>:  The State will follow the grievance procedure identified in the Complaints section of the State’s Citizen Participation Plan.</w:t>
      </w:r>
    </w:p>
    <w:p w:rsidR="00046AC5" w:rsidRDefault="00046AC5" w:rsidP="00046AC5">
      <w:pPr>
        <w:ind w:left="720" w:hanging="720"/>
      </w:pPr>
    </w:p>
    <w:p w:rsidR="00B92B23" w:rsidRPr="00D57DCC" w:rsidRDefault="002209B7" w:rsidP="002B2A81">
      <w:r w:rsidRPr="00BB57CF">
        <w:tab/>
      </w:r>
      <w:r w:rsidRPr="00EE6C59">
        <w:rPr>
          <w:b/>
          <w:u w:val="single"/>
        </w:rPr>
        <w:t>HOME</w:t>
      </w:r>
      <w:r w:rsidRPr="00BB57CF">
        <w:t xml:space="preserve">:  </w:t>
      </w:r>
      <w:r w:rsidR="005A7AA8">
        <w:t>For the HOME Program, please see the 2015 HOME Action Plan</w:t>
      </w:r>
      <w:r w:rsidR="00B92B23">
        <w:t xml:space="preserve"> for information regarding selection criteria, allocation of resources, threshold factors, and outcome expectations.</w:t>
      </w:r>
    </w:p>
    <w:p w:rsidR="002209B7" w:rsidRDefault="002209B7" w:rsidP="002B2A81"/>
    <w:p w:rsidR="007477BA" w:rsidRDefault="00EE6C59" w:rsidP="007477BA">
      <w:r w:rsidRPr="00BB57CF">
        <w:tab/>
      </w:r>
      <w:r w:rsidRPr="00EE6C59">
        <w:rPr>
          <w:b/>
          <w:u w:val="single"/>
        </w:rPr>
        <w:t>ESG</w:t>
      </w:r>
      <w:r w:rsidRPr="002209B7">
        <w:t xml:space="preserve">:  </w:t>
      </w:r>
      <w:r w:rsidR="007477BA">
        <w:t xml:space="preserve">The information regarding the ESG Program's selection criteria, allocation of resources, threshold factors, and outcome expectations </w:t>
      </w:r>
      <w:r w:rsidR="007477BA" w:rsidRPr="002209B7">
        <w:t>allowed under the McKinney-Vento Homeless Assistance Act, as amended</w:t>
      </w:r>
      <w:r w:rsidR="007477BA">
        <w:t>, is as follows:</w:t>
      </w:r>
    </w:p>
    <w:p w:rsidR="007477BA" w:rsidRDefault="007477BA" w:rsidP="007477BA">
      <w:pPr>
        <w:keepLines/>
        <w:rPr>
          <w:rFonts w:ascii="Arial" w:hAnsi="Arial" w:cs="Arial"/>
          <w:b/>
          <w:sz w:val="28"/>
          <w:szCs w:val="28"/>
          <w:u w:val="single"/>
        </w:rPr>
      </w:pPr>
    </w:p>
    <w:p w:rsidR="007477BA" w:rsidRPr="000D1929" w:rsidRDefault="007477BA" w:rsidP="007477BA">
      <w:pPr>
        <w:keepLines/>
        <w:jc w:val="center"/>
      </w:pPr>
      <w:r w:rsidRPr="000D1929">
        <w:rPr>
          <w:b/>
          <w:u w:val="single"/>
        </w:rPr>
        <w:t>PY2015 ESG ACTION PLAN</w:t>
      </w:r>
    </w:p>
    <w:p w:rsidR="007B5994" w:rsidRDefault="007B5994" w:rsidP="007477BA">
      <w:pPr>
        <w:shd w:val="clear" w:color="auto" w:fill="FFFFFF"/>
      </w:pPr>
    </w:p>
    <w:p w:rsidR="007477BA" w:rsidRPr="000D1929" w:rsidRDefault="007477BA" w:rsidP="007477BA">
      <w:pPr>
        <w:shd w:val="clear" w:color="auto" w:fill="FFFFFF"/>
      </w:pPr>
      <w:r w:rsidRPr="000D1929">
        <w:rPr>
          <w:b/>
          <w:u w:val="single"/>
        </w:rPr>
        <w:t>History</w:t>
      </w:r>
      <w:r>
        <w:rPr>
          <w:b/>
          <w:u w:val="single"/>
        </w:rPr>
        <w:t>:</w:t>
      </w:r>
      <w:r>
        <w:t xml:space="preserve">  T</w:t>
      </w:r>
      <w:r w:rsidRPr="000D1929">
        <w:t>he Emergency Shelter Grant Program (ESG) was first enacted under Title V of the U.S. Department of Housing and Urban Development’s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w:t>
      </w:r>
    </w:p>
    <w:p w:rsidR="007477BA" w:rsidRPr="000D1929" w:rsidRDefault="007477BA" w:rsidP="007477BA">
      <w:pPr>
        <w:shd w:val="clear" w:color="auto" w:fill="FFFFFF"/>
      </w:pPr>
    </w:p>
    <w:p w:rsidR="007477BA" w:rsidRPr="000D1929" w:rsidRDefault="007477BA" w:rsidP="007477BA">
      <w:pPr>
        <w:shd w:val="clear" w:color="auto" w:fill="FFFFFF"/>
      </w:pPr>
      <w:r w:rsidRPr="000D1929">
        <w:rPr>
          <w:b/>
          <w:u w:val="single"/>
        </w:rPr>
        <w:t>Distribution of Funds</w:t>
      </w:r>
      <w:r>
        <w:rPr>
          <w:b/>
          <w:u w:val="single"/>
        </w:rPr>
        <w:t>:</w:t>
      </w:r>
      <w:r>
        <w:t xml:space="preserve">  T</w:t>
      </w:r>
      <w:r w:rsidRPr="000D1929">
        <w:t xml:space="preserve">he ESG Program is administered by the Alabama Department of Economic and Community Affairs (ADECA) and will be utilized to provide assistance to homeless persons and victims of domestic abuse as defined under the Stewart B. McKinney Homeless Assistance Act, as amended.  The State will receive </w:t>
      </w:r>
      <w:r w:rsidRPr="000D1929">
        <w:rPr>
          <w:shd w:val="clear" w:color="auto" w:fill="FFFFFF"/>
        </w:rPr>
        <w:t xml:space="preserve">$2,524,294 </w:t>
      </w:r>
      <w:r w:rsidRPr="000D1929">
        <w:t xml:space="preserve">in PY2015 ESG funds.  The State will allocate funds based on the quality of applications received from local units of government and private nonprofit organizations.  No portion of these funds will be set aside for specific purposes.  ESG dollars must be matched on a dollar for dollar basis by </w:t>
      </w:r>
      <w:proofErr w:type="spellStart"/>
      <w:r w:rsidRPr="000D1929">
        <w:t>subrecipients</w:t>
      </w:r>
      <w:proofErr w:type="spellEnd"/>
      <w:r w:rsidRPr="000D1929">
        <w:t>.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rsidR="007477BA" w:rsidRPr="000D1929" w:rsidRDefault="007477BA" w:rsidP="007477BA">
      <w:pPr>
        <w:shd w:val="clear" w:color="auto" w:fill="FFFFFF"/>
      </w:pPr>
    </w:p>
    <w:p w:rsidR="007477BA" w:rsidRPr="000D1929" w:rsidRDefault="007477BA" w:rsidP="007477BA">
      <w:pPr>
        <w:shd w:val="clear" w:color="auto" w:fill="FFFFFF"/>
      </w:pPr>
      <w:r w:rsidRPr="000D1929">
        <w:rPr>
          <w:b/>
          <w:u w:val="single"/>
        </w:rPr>
        <w:t>Pre-Award Costs</w:t>
      </w:r>
      <w:r>
        <w:rPr>
          <w:b/>
          <w:u w:val="single"/>
        </w:rPr>
        <w:t>:</w:t>
      </w:r>
      <w:r>
        <w:t xml:space="preserve">  T</w:t>
      </w:r>
      <w:r w:rsidRPr="000D1929">
        <w:t xml:space="preserve">he State requests permission to receive reimbursement for administration costs incurred prior to the award date of the agreement between the U.S. Department of Housing and Urban Development and ADECA.  The costs would include eligible functions performed by ADECA’s staff members during the State’s administration of the ESG program.  </w:t>
      </w:r>
    </w:p>
    <w:p w:rsidR="007477BA" w:rsidRDefault="007477BA" w:rsidP="007477BA">
      <w:pPr>
        <w:shd w:val="clear" w:color="auto" w:fill="FFFFFF"/>
      </w:pPr>
    </w:p>
    <w:p w:rsidR="00003A98" w:rsidRDefault="00003A98" w:rsidP="007477BA">
      <w:pPr>
        <w:shd w:val="clear" w:color="auto" w:fill="FFFFFF"/>
      </w:pPr>
    </w:p>
    <w:p w:rsidR="007477BA" w:rsidRPr="000D1929" w:rsidRDefault="007477BA" w:rsidP="007477BA">
      <w:pPr>
        <w:shd w:val="clear" w:color="auto" w:fill="FFFFFF"/>
      </w:pPr>
      <w:r w:rsidRPr="000D1929">
        <w:rPr>
          <w:b/>
          <w:u w:val="single"/>
        </w:rPr>
        <w:lastRenderedPageBreak/>
        <w:t>Thresholds</w:t>
      </w:r>
      <w:r>
        <w:rPr>
          <w:b/>
          <w:u w:val="single"/>
        </w:rPr>
        <w:t>:</w:t>
      </w:r>
      <w:r>
        <w:t xml:space="preserve">  A</w:t>
      </w:r>
      <w:r w:rsidRPr="000D1929">
        <w:t xml:space="preserve">n applicant may only be included in one application.  A second-tier </w:t>
      </w:r>
      <w:proofErr w:type="spellStart"/>
      <w:r w:rsidRPr="000D1929">
        <w:t>subrecipient</w:t>
      </w:r>
      <w:proofErr w:type="spellEnd"/>
      <w:r w:rsidRPr="000D1929">
        <w:t xml:space="preserve"> may be included in more than one application.  No applications will be accepted under the following circumstances:</w:t>
      </w:r>
    </w:p>
    <w:p w:rsidR="007477BA" w:rsidRPr="000D1929" w:rsidRDefault="007477BA" w:rsidP="00492E2D">
      <w:pPr>
        <w:widowControl/>
        <w:numPr>
          <w:ilvl w:val="0"/>
          <w:numId w:val="13"/>
        </w:numPr>
        <w:shd w:val="clear" w:color="auto" w:fill="FFFFFF"/>
        <w:autoSpaceDE/>
        <w:autoSpaceDN/>
        <w:adjustRightInd/>
      </w:pPr>
      <w:r w:rsidRPr="000D1929">
        <w:t>The applicant owes the state or federal government money and no repayment arrangement is in place.</w:t>
      </w:r>
    </w:p>
    <w:p w:rsidR="007477BA" w:rsidRPr="000D1929" w:rsidRDefault="007477BA" w:rsidP="00492E2D">
      <w:pPr>
        <w:widowControl/>
        <w:numPr>
          <w:ilvl w:val="0"/>
          <w:numId w:val="13"/>
        </w:numPr>
        <w:shd w:val="clear" w:color="auto" w:fill="FFFFFF"/>
        <w:autoSpaceDE/>
        <w:autoSpaceDN/>
        <w:adjustRightInd/>
      </w:pPr>
      <w:r w:rsidRPr="000D1929">
        <w:t>Disallowed costs have resulted from an ADECA review or audit and no resolution is finalized.</w:t>
      </w:r>
    </w:p>
    <w:p w:rsidR="007477BA" w:rsidRPr="000D1929" w:rsidRDefault="007477BA" w:rsidP="00492E2D">
      <w:pPr>
        <w:widowControl/>
        <w:numPr>
          <w:ilvl w:val="0"/>
          <w:numId w:val="13"/>
        </w:numPr>
        <w:shd w:val="clear" w:color="auto" w:fill="FFFFFF"/>
        <w:autoSpaceDE/>
        <w:autoSpaceDN/>
        <w:adjustRightInd/>
      </w:pPr>
      <w:r w:rsidRPr="000D1929">
        <w:t>The applicant has an open ESG grant from FY2013 or an earlier year.</w:t>
      </w:r>
    </w:p>
    <w:p w:rsidR="007477BA" w:rsidRPr="000D1929" w:rsidRDefault="007477BA" w:rsidP="00492E2D">
      <w:pPr>
        <w:widowControl/>
        <w:numPr>
          <w:ilvl w:val="0"/>
          <w:numId w:val="13"/>
        </w:numPr>
        <w:shd w:val="clear" w:color="auto" w:fill="FFFFFF"/>
        <w:autoSpaceDE/>
        <w:autoSpaceDN/>
        <w:adjustRightInd/>
      </w:pPr>
      <w:r w:rsidRPr="000D1929">
        <w:t xml:space="preserve">The private nonprofit organization (acting as the applicant or second-tier </w:t>
      </w:r>
      <w:proofErr w:type="spellStart"/>
      <w:r w:rsidRPr="000D1929">
        <w:t>subrecipient</w:t>
      </w:r>
      <w:proofErr w:type="spellEnd"/>
      <w:r w:rsidRPr="000D1929">
        <w:t>) lacks 501(c) (3) status.</w:t>
      </w:r>
    </w:p>
    <w:p w:rsidR="007477BA" w:rsidRPr="000D1929" w:rsidRDefault="007477BA" w:rsidP="007477BA">
      <w:pPr>
        <w:shd w:val="clear" w:color="auto" w:fill="FFFFFF"/>
      </w:pPr>
      <w:r w:rsidRPr="000D1929">
        <w:t>Where eligibility for the grant is subject to close-out of earlier grants, acceptable closeout documents which require no changes must have been received by ADECA by noon on March 31, 2015, for the grant to be considered closed out.</w:t>
      </w:r>
    </w:p>
    <w:p w:rsidR="007477BA" w:rsidRPr="000D1929" w:rsidRDefault="007477BA" w:rsidP="007477BA">
      <w:pPr>
        <w:shd w:val="clear" w:color="auto" w:fill="FFFFFF"/>
      </w:pPr>
    </w:p>
    <w:p w:rsidR="007477BA" w:rsidRPr="000D1929" w:rsidRDefault="007477BA" w:rsidP="007477BA">
      <w:pPr>
        <w:shd w:val="clear" w:color="auto" w:fill="FFFFFF"/>
      </w:pPr>
      <w:r w:rsidRPr="000D1929">
        <w:rPr>
          <w:b/>
          <w:u w:val="single"/>
        </w:rPr>
        <w:t>Grant Ceilings</w:t>
      </w:r>
      <w:r>
        <w:rPr>
          <w:b/>
          <w:u w:val="single"/>
        </w:rPr>
        <w:t>:</w:t>
      </w:r>
      <w:r>
        <w:t xml:space="preserve">  I</w:t>
      </w:r>
      <w:r w:rsidRPr="000D1929">
        <w:t xml:space="preserve">n order to address needs throughout the State, the Program will use a grant ceiling of $200,000 for applicants that will serve a single jurisdiction.  An applicant that will serve multiple localities within a single county is defined as a single jurisdiction.  An applicant that will serve multiple counties will have a grant ceiling of $400,000.  An applicant may not be listed as a second-tier </w:t>
      </w:r>
      <w:proofErr w:type="spellStart"/>
      <w:r w:rsidRPr="000D1929">
        <w:t>subrecipient</w:t>
      </w:r>
      <w:proofErr w:type="spellEnd"/>
      <w:r w:rsidRPr="000D1929">
        <w:t xml:space="preserve"> in another application.  However, a second-tier </w:t>
      </w:r>
      <w:proofErr w:type="spellStart"/>
      <w:r w:rsidRPr="000D1929">
        <w:t>subrecipient</w:t>
      </w:r>
      <w:proofErr w:type="spellEnd"/>
      <w:r w:rsidRPr="000D1929">
        <w:t xml:space="preserve"> may be listed as a second-tier </w:t>
      </w:r>
      <w:proofErr w:type="spellStart"/>
      <w:r w:rsidRPr="000D1929">
        <w:t>subrecipient</w:t>
      </w:r>
      <w:proofErr w:type="spellEnd"/>
      <w:r w:rsidRPr="000D1929">
        <w:t xml:space="preserve"> in more than one application.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Such negotiations may cause the original grant to exceed formerly applicable grant ceilings.</w:t>
      </w:r>
    </w:p>
    <w:p w:rsidR="007477BA" w:rsidRPr="000D1929" w:rsidRDefault="007477BA" w:rsidP="007477BA">
      <w:pPr>
        <w:shd w:val="clear" w:color="auto" w:fill="FFFFFF"/>
      </w:pPr>
    </w:p>
    <w:p w:rsidR="007477BA" w:rsidRPr="000D1929" w:rsidRDefault="007477BA" w:rsidP="007477BA">
      <w:pPr>
        <w:shd w:val="clear" w:color="auto" w:fill="FFFFFF"/>
      </w:pPr>
      <w:r w:rsidRPr="000D1929">
        <w:rPr>
          <w:b/>
          <w:u w:val="single"/>
        </w:rPr>
        <w:t>Recaptured Funds</w:t>
      </w:r>
      <w:r>
        <w:rPr>
          <w:b/>
          <w:u w:val="single"/>
        </w:rPr>
        <w:t>:</w:t>
      </w:r>
      <w:r>
        <w:t xml:space="preserve">  R</w:t>
      </w:r>
      <w:r w:rsidRPr="000D1929">
        <w:t xml:space="preserve">ecaptured funds consist of any funds returned to the State during the program year, except Program Income as defined by applicable regulations.  The Director, at his or her discretion, will use an appropriate amount of recaptured funds or unutilized </w:t>
      </w:r>
      <w:r w:rsidRPr="000D1929">
        <w:rPr>
          <w:shd w:val="clear" w:color="auto" w:fill="FFFFFF"/>
        </w:rPr>
        <w:t>prior year</w:t>
      </w:r>
      <w:r w:rsidRPr="000D1929">
        <w:t xml:space="preserve"> funds to assist eligible and fundable projects from the program year in which the funds are returned.  The State may negotiate with </w:t>
      </w:r>
      <w:proofErr w:type="spellStart"/>
      <w:r w:rsidRPr="000D1929">
        <w:t>subrecipients</w:t>
      </w:r>
      <w:proofErr w:type="spellEnd"/>
      <w:r w:rsidRPr="000D1929">
        <w:t xml:space="preserve"> to reallocate all recaptured funds and unutilized prior year funds.</w:t>
      </w:r>
      <w:r>
        <w:t xml:space="preserve">  </w:t>
      </w:r>
      <w:r w:rsidRPr="000D1929">
        <w:t xml:space="preserve">In the event of the availability of recaptured or unutilized </w:t>
      </w:r>
      <w:r w:rsidRPr="000D1929">
        <w:rPr>
          <w:shd w:val="clear" w:color="auto" w:fill="FFFFFF"/>
        </w:rPr>
        <w:t>prior year</w:t>
      </w:r>
      <w:r w:rsidRPr="000D1929">
        <w:t xml:space="preserve"> funds, </w:t>
      </w:r>
      <w:proofErr w:type="spellStart"/>
      <w:r w:rsidRPr="000D1929">
        <w:t>subrecipients</w:t>
      </w:r>
      <w:proofErr w:type="spellEnd"/>
      <w:r w:rsidRPr="000D1929">
        <w:t xml:space="preserve"> that have not exceeded the grant ceilings will be notified first.  </w:t>
      </w:r>
      <w:proofErr w:type="spellStart"/>
      <w:r w:rsidRPr="000D1929">
        <w:t>Subrecipients</w:t>
      </w:r>
      <w:proofErr w:type="spellEnd"/>
      <w:r w:rsidRPr="000D1929">
        <w:t xml:space="preserve"> will submit a written response of their interest in receiving the recaptured or unutilized </w:t>
      </w:r>
      <w:r w:rsidRPr="000D1929">
        <w:rPr>
          <w:shd w:val="clear" w:color="auto" w:fill="FFFFFF"/>
        </w:rPr>
        <w:t>prior year</w:t>
      </w:r>
      <w:r w:rsidRPr="000D1929">
        <w:t xml:space="preserve"> funds.  If all funds are not awarded after the first notification, the remaining </w:t>
      </w:r>
      <w:proofErr w:type="spellStart"/>
      <w:r w:rsidRPr="000D1929">
        <w:t>subrecipients</w:t>
      </w:r>
      <w:proofErr w:type="spellEnd"/>
      <w:r w:rsidRPr="000D1929">
        <w:t xml:space="preserve"> will be allowed to submit a written response expressing their interest in receiving the recaptured or unutilized </w:t>
      </w:r>
      <w:r w:rsidRPr="000D1929">
        <w:rPr>
          <w:shd w:val="clear" w:color="auto" w:fill="FFFFFF"/>
        </w:rPr>
        <w:t>prior year</w:t>
      </w:r>
      <w:r w:rsidRPr="000D1929">
        <w:t xml:space="preserve"> funds.  Grant ceilings may be waived in efforts to award all recaptured or unutilized </w:t>
      </w:r>
      <w:r w:rsidRPr="000D1929">
        <w:rPr>
          <w:shd w:val="clear" w:color="auto" w:fill="FFFFFF"/>
        </w:rPr>
        <w:t>prior year</w:t>
      </w:r>
      <w:r w:rsidRPr="000D1929">
        <w:t xml:space="preserve"> funds.</w:t>
      </w:r>
      <w:r>
        <w:t xml:space="preserve">  </w:t>
      </w:r>
      <w:r w:rsidRPr="000D1929">
        <w:t xml:space="preserve">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w:t>
      </w:r>
      <w:proofErr w:type="spellStart"/>
      <w:r w:rsidRPr="000D1929">
        <w:t>subrecipients</w:t>
      </w:r>
      <w:proofErr w:type="spellEnd"/>
      <w:r w:rsidRPr="000D1929">
        <w:t xml:space="preserve">’ grant administration, (5) the </w:t>
      </w:r>
      <w:proofErr w:type="spellStart"/>
      <w:r w:rsidRPr="000D1929">
        <w:t>subrecipients</w:t>
      </w:r>
      <w:proofErr w:type="spellEnd"/>
      <w:r w:rsidRPr="000D1929">
        <w:t xml:space="preserve">’ demonstrated ability to expend funds in a timely manner, and (6) the </w:t>
      </w:r>
      <w:proofErr w:type="spellStart"/>
      <w:r w:rsidRPr="000D1929">
        <w:t>subrecipients</w:t>
      </w:r>
      <w:proofErr w:type="spellEnd"/>
      <w:r w:rsidRPr="000D1929">
        <w:t xml:space="preserve">’ ability to supply the required matching funds. </w:t>
      </w:r>
    </w:p>
    <w:p w:rsidR="007477BA" w:rsidRDefault="007477BA" w:rsidP="007477BA">
      <w:pPr>
        <w:shd w:val="clear" w:color="auto" w:fill="FFFFFF"/>
        <w:rPr>
          <w:b/>
          <w:u w:val="single"/>
        </w:rPr>
      </w:pPr>
    </w:p>
    <w:p w:rsidR="008C0F66" w:rsidRDefault="008C0F66" w:rsidP="007477BA">
      <w:pPr>
        <w:shd w:val="clear" w:color="auto" w:fill="FFFFFF"/>
        <w:rPr>
          <w:b/>
          <w:u w:val="single"/>
        </w:rPr>
      </w:pPr>
    </w:p>
    <w:p w:rsidR="007477BA" w:rsidRDefault="007477BA" w:rsidP="007477BA">
      <w:pPr>
        <w:shd w:val="clear" w:color="auto" w:fill="FFFFFF"/>
      </w:pPr>
      <w:r w:rsidRPr="000D1929">
        <w:rPr>
          <w:b/>
          <w:u w:val="single"/>
        </w:rPr>
        <w:lastRenderedPageBreak/>
        <w:t>Eligible Activities</w:t>
      </w:r>
      <w:r>
        <w:rPr>
          <w:b/>
          <w:u w:val="single"/>
        </w:rPr>
        <w:t>:</w:t>
      </w:r>
      <w:r>
        <w:t xml:space="preserve">  E</w:t>
      </w:r>
      <w:r w:rsidRPr="000D1929">
        <w:t>SG funds may be used for the following activities allowed under the McKinney-Vento Homeless Assistance Act, as amended:</w:t>
      </w:r>
    </w:p>
    <w:p w:rsidR="007477BA" w:rsidRPr="000D1929" w:rsidRDefault="007477BA" w:rsidP="007477BA">
      <w:pPr>
        <w:shd w:val="clear" w:color="auto" w:fill="FFFFFF"/>
      </w:pPr>
      <w:r>
        <w:tab/>
      </w:r>
      <w:r>
        <w:rPr>
          <w:u w:val="single"/>
        </w:rPr>
        <w:t xml:space="preserve">1.  </w:t>
      </w:r>
      <w:r w:rsidRPr="000D1929">
        <w:rPr>
          <w:u w:val="single"/>
        </w:rPr>
        <w:t>Street Outreach</w:t>
      </w:r>
      <w:r>
        <w:rPr>
          <w:u w:val="single"/>
        </w:rPr>
        <w:t>:</w:t>
      </w:r>
      <w:r>
        <w:t xml:space="preserve">  A</w:t>
      </w:r>
      <w:r w:rsidRPr="000D1929">
        <w:t>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p>
    <w:p w:rsidR="007477BA" w:rsidRPr="000D1929" w:rsidRDefault="007477BA" w:rsidP="007477BA">
      <w:pPr>
        <w:widowControl/>
        <w:numPr>
          <w:ilvl w:val="0"/>
          <w:numId w:val="1"/>
        </w:numPr>
        <w:shd w:val="clear" w:color="auto" w:fill="FFFFFF"/>
        <w:autoSpaceDE/>
        <w:autoSpaceDN/>
        <w:adjustRightInd/>
      </w:pPr>
      <w:r w:rsidRPr="000D1929">
        <w:t xml:space="preserve">60 percent of that fiscal year’s total ESG grant award; </w:t>
      </w:r>
      <w:r w:rsidRPr="000D1929">
        <w:rPr>
          <w:b/>
        </w:rPr>
        <w:t>or</w:t>
      </w:r>
    </w:p>
    <w:p w:rsidR="007477BA" w:rsidRPr="000D1929" w:rsidRDefault="007477BA" w:rsidP="007477BA">
      <w:pPr>
        <w:widowControl/>
        <w:numPr>
          <w:ilvl w:val="0"/>
          <w:numId w:val="1"/>
        </w:numPr>
        <w:shd w:val="clear" w:color="auto" w:fill="FFFFFF"/>
        <w:autoSpaceDE/>
        <w:autoSpaceDN/>
        <w:adjustRightInd/>
      </w:pPr>
      <w:r w:rsidRPr="000D1929">
        <w:t>The amount of the State’s FY2010 grant funds committed to street outreach and emergency shelter activities.</w:t>
      </w:r>
    </w:p>
    <w:p w:rsidR="007477BA" w:rsidRDefault="007477BA" w:rsidP="007477BA">
      <w:pPr>
        <w:shd w:val="clear" w:color="auto" w:fill="FFFFFF"/>
        <w:ind w:firstLine="720"/>
      </w:pPr>
      <w:r w:rsidRPr="000D1929">
        <w:t>Eligible costs include:</w:t>
      </w:r>
    </w:p>
    <w:p w:rsidR="007477BA" w:rsidRDefault="007477BA" w:rsidP="007477BA">
      <w:pPr>
        <w:shd w:val="clear" w:color="auto" w:fill="FFFFFF"/>
        <w:ind w:firstLine="720"/>
      </w:pPr>
      <w:r>
        <w:tab/>
      </w:r>
      <w:r w:rsidRPr="000D1929">
        <w:t>1.</w:t>
      </w:r>
      <w:r>
        <w:t xml:space="preserve">  </w:t>
      </w:r>
      <w:r w:rsidRPr="000D1929">
        <w:t>Engagement – Activities to locate, identify, and build relationships with unsheltered homeless persons in an effort to provide intervention, immediate support, and connections with mainstream social services, homeless assistance programs, and/or housing programs.</w:t>
      </w:r>
    </w:p>
    <w:p w:rsidR="007477BA" w:rsidRDefault="007477BA" w:rsidP="007477BA">
      <w:pPr>
        <w:shd w:val="clear" w:color="auto" w:fill="FFFFFF"/>
        <w:ind w:firstLine="720"/>
      </w:pPr>
      <w:r>
        <w:tab/>
      </w:r>
      <w:r w:rsidRPr="000D1929">
        <w:t>2.</w:t>
      </w:r>
      <w:r>
        <w:t xml:space="preserve">  </w:t>
      </w:r>
      <w:r w:rsidRPr="000D1929">
        <w:t>Case Management – Services include the cost of assessing service and housing needs.  Case managers will arrange, coordinate, and monitor the delivery of individualized services in order to meet the needs of the program participants.</w:t>
      </w:r>
    </w:p>
    <w:p w:rsidR="007477BA" w:rsidRDefault="007477BA" w:rsidP="007477BA">
      <w:pPr>
        <w:shd w:val="clear" w:color="auto" w:fill="FFFFFF"/>
        <w:ind w:firstLine="720"/>
      </w:pPr>
      <w:r>
        <w:tab/>
      </w:r>
      <w:r w:rsidRPr="000D1929">
        <w:t>3.</w:t>
      </w:r>
      <w:r>
        <w:t xml:space="preserve">  E</w:t>
      </w:r>
      <w:r w:rsidRPr="000D1929">
        <w:t>mergency Health Services – Eligible costs include the direct outpatient treatment of medical conditions.  Services are provided by licensed medical professionals operating in community-based settings and other places where unsheltered homeless persons reside.  ESG funds may be used only if other appropriate health services are unavailable or inaccessible in the area.</w:t>
      </w:r>
    </w:p>
    <w:p w:rsidR="007477BA" w:rsidRDefault="007477BA" w:rsidP="007477BA">
      <w:pPr>
        <w:shd w:val="clear" w:color="auto" w:fill="FFFFFF"/>
        <w:ind w:firstLine="720"/>
      </w:pPr>
      <w:r>
        <w:tab/>
      </w:r>
      <w:r w:rsidRPr="000D1929">
        <w:t>4.</w:t>
      </w:r>
      <w:r>
        <w:t xml:space="preserve">  E</w:t>
      </w:r>
      <w:r w:rsidRPr="000D1929">
        <w:t>mergency Mental Health Services – Eligible costs include the direct outpatient treatment of mental health conditions by licensed medical professionals operating in community-based settings and other places where unsheltered homeless persons reside.</w:t>
      </w:r>
    </w:p>
    <w:p w:rsidR="007477BA" w:rsidRDefault="007477BA" w:rsidP="007477BA">
      <w:pPr>
        <w:shd w:val="clear" w:color="auto" w:fill="FFFFFF"/>
        <w:ind w:firstLine="720"/>
      </w:pPr>
      <w:r>
        <w:tab/>
      </w:r>
      <w:r w:rsidRPr="000D1929">
        <w:t>5.</w:t>
      </w:r>
      <w:r>
        <w:t xml:space="preserve">  </w:t>
      </w:r>
      <w:r w:rsidRPr="000D1929">
        <w:t>Transportation – Eligible costs include travel by social workers, medical professionals, outreach workers, or other service providers when the travel takes place during the provision of eligible street outreach services.</w:t>
      </w:r>
    </w:p>
    <w:p w:rsidR="007477BA" w:rsidRDefault="007477BA" w:rsidP="007477BA">
      <w:pPr>
        <w:shd w:val="clear" w:color="auto" w:fill="FFFFFF"/>
        <w:ind w:firstLine="720"/>
      </w:pPr>
      <w:r>
        <w:tab/>
      </w:r>
      <w:r w:rsidRPr="000D1929">
        <w:t>6.</w:t>
      </w:r>
      <w:r>
        <w:t xml:space="preserve">  </w:t>
      </w:r>
      <w:r w:rsidRPr="000D1929">
        <w:t>Services to Special Populations – Eligible costs include eligible essential services that have been tailored to address the special needs of people living with HIV/AIDS, homeless youth, and/or victims of domestic violence and related crimes/threats.</w:t>
      </w:r>
    </w:p>
    <w:p w:rsidR="007477BA" w:rsidRPr="000D1929" w:rsidRDefault="007477BA" w:rsidP="007477BA">
      <w:pPr>
        <w:shd w:val="clear" w:color="auto" w:fill="FFFFFF"/>
        <w:ind w:firstLine="720"/>
      </w:pPr>
      <w:r>
        <w:rPr>
          <w:u w:val="single"/>
        </w:rPr>
        <w:t xml:space="preserve">2.  </w:t>
      </w:r>
      <w:r w:rsidRPr="000D1929">
        <w:rPr>
          <w:u w:val="single"/>
        </w:rPr>
        <w:t>Emergency Shelter</w:t>
      </w:r>
      <w:r>
        <w:rPr>
          <w:u w:val="single"/>
        </w:rPr>
        <w:t>:</w:t>
      </w:r>
      <w:r>
        <w:t xml:space="preserve">  T</w:t>
      </w:r>
      <w:r w:rsidRPr="000D1929">
        <w: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p>
    <w:p w:rsidR="007477BA" w:rsidRPr="000D1929" w:rsidRDefault="007477BA" w:rsidP="007477BA">
      <w:pPr>
        <w:widowControl/>
        <w:numPr>
          <w:ilvl w:val="0"/>
          <w:numId w:val="1"/>
        </w:numPr>
        <w:shd w:val="clear" w:color="auto" w:fill="FFFFFF"/>
        <w:autoSpaceDE/>
        <w:autoSpaceDN/>
        <w:adjustRightInd/>
      </w:pPr>
      <w:r w:rsidRPr="000D1929">
        <w:t xml:space="preserve">60 percent of that fiscal year’s total ESG grant award; </w:t>
      </w:r>
      <w:r w:rsidRPr="000D1929">
        <w:rPr>
          <w:b/>
        </w:rPr>
        <w:t>or</w:t>
      </w:r>
    </w:p>
    <w:p w:rsidR="007477BA" w:rsidRPr="000D1929" w:rsidRDefault="007477BA" w:rsidP="007477BA">
      <w:pPr>
        <w:widowControl/>
        <w:numPr>
          <w:ilvl w:val="0"/>
          <w:numId w:val="1"/>
        </w:numPr>
        <w:shd w:val="clear" w:color="auto" w:fill="FFFFFF"/>
        <w:autoSpaceDE/>
        <w:autoSpaceDN/>
        <w:adjustRightInd/>
      </w:pPr>
      <w:r w:rsidRPr="000D1929">
        <w:t>The amount of the State’s FY2010 grant funds committed to street outreach and emergency shelter activities.</w:t>
      </w:r>
    </w:p>
    <w:p w:rsidR="007477BA" w:rsidRDefault="007477BA" w:rsidP="007477BA">
      <w:pPr>
        <w:shd w:val="clear" w:color="auto" w:fill="FFFFFF"/>
        <w:ind w:firstLine="720"/>
      </w:pPr>
      <w:r w:rsidRPr="000D1929">
        <w:t>Eligible costs include:</w:t>
      </w:r>
    </w:p>
    <w:p w:rsidR="007477BA" w:rsidRDefault="007477BA" w:rsidP="007477BA">
      <w:pPr>
        <w:shd w:val="clear" w:color="auto" w:fill="FFFFFF"/>
        <w:ind w:firstLine="720"/>
      </w:pPr>
      <w:r>
        <w:tab/>
      </w:r>
      <w:r w:rsidRPr="000D1929">
        <w:t>1.</w:t>
      </w:r>
      <w:r>
        <w:t xml:space="preserve">  E</w:t>
      </w:r>
      <w:r w:rsidRPr="000D1929">
        <w:t>ssential Services</w:t>
      </w:r>
      <w:r>
        <w:t xml:space="preserve"> – C</w:t>
      </w:r>
      <w:r w:rsidRPr="000D1929">
        <w:t xml:space="preserve">ase management, child care, life skills services, employment assistance and job training, education services, legal services, transportation, substance abuse treatment services, outpatient health services, mental health services, and </w:t>
      </w:r>
      <w:r w:rsidRPr="000D1929">
        <w:lastRenderedPageBreak/>
        <w:t>services for special populations.</w:t>
      </w:r>
    </w:p>
    <w:p w:rsidR="007477BA" w:rsidRDefault="007477BA" w:rsidP="007477BA">
      <w:pPr>
        <w:shd w:val="clear" w:color="auto" w:fill="FFFFFF"/>
        <w:ind w:firstLine="720"/>
      </w:pPr>
      <w:r>
        <w:tab/>
      </w:r>
      <w:r w:rsidRPr="000D1929">
        <w:t>2.</w:t>
      </w:r>
      <w:r>
        <w:t xml:space="preserve">  </w:t>
      </w:r>
      <w:r w:rsidRPr="000D1929">
        <w:t>Shelter Operations – Rent, facility maintenance, utilities, food, insurance, furnishings, security, equipment, fuel, and supplies necessary for the operation of the emergency shelter.  Hotel or motel vouchers are eligible only when no appropriate</w:t>
      </w:r>
      <w:r>
        <w:t xml:space="preserve"> emergency shelter is available.</w:t>
      </w:r>
    </w:p>
    <w:p w:rsidR="007477BA" w:rsidRPr="000D1929" w:rsidRDefault="007477BA" w:rsidP="007477BA">
      <w:pPr>
        <w:shd w:val="clear" w:color="auto" w:fill="FFFFFF"/>
        <w:ind w:firstLine="720"/>
      </w:pPr>
      <w:r>
        <w:tab/>
      </w:r>
      <w:r w:rsidRPr="000D1929">
        <w:t>3.</w:t>
      </w:r>
      <w:r>
        <w:t xml:space="preserve">  </w:t>
      </w:r>
      <w:r w:rsidRPr="000D1929">
        <w:t>Renovation – Costs associated with renovating buildings to be used as emergency shelter for homeless individuals and families, including labor, materials, tools, and other costs including soft costs.  The emergency shelter must be owned by a private nonprofit organization or a governmental entity.  Types of renovation include:</w:t>
      </w:r>
      <w:r>
        <w:tab/>
      </w:r>
    </w:p>
    <w:p w:rsidR="007477BA" w:rsidRPr="000D1929" w:rsidRDefault="007477BA" w:rsidP="007477BA">
      <w:pPr>
        <w:widowControl/>
        <w:numPr>
          <w:ilvl w:val="0"/>
          <w:numId w:val="2"/>
        </w:numPr>
        <w:shd w:val="clear" w:color="auto" w:fill="FFFFFF"/>
        <w:autoSpaceDE/>
        <w:autoSpaceDN/>
        <w:adjustRightInd/>
      </w:pPr>
      <w:r w:rsidRPr="000D1929">
        <w:t>Conversion - A change in the use of a building to an emergency shelter for the homeless, where the cost of conversion and any rehabilitation costs exceed 75 percent of the value of the building after rehabilitation.  (If ESG funds are used for conversion, the facility must be used as a shelter for the homeless for at least a ten-year period.)</w:t>
      </w:r>
    </w:p>
    <w:p w:rsidR="007477BA" w:rsidRPr="000D1929" w:rsidRDefault="007477BA" w:rsidP="007477BA">
      <w:pPr>
        <w:widowControl/>
        <w:numPr>
          <w:ilvl w:val="0"/>
          <w:numId w:val="2"/>
        </w:numPr>
        <w:shd w:val="clear" w:color="auto" w:fill="FFFFFF"/>
        <w:autoSpaceDE/>
        <w:autoSpaceDN/>
        <w:adjustRightInd/>
      </w:pPr>
      <w:r w:rsidRPr="000D1929">
        <w:t>Major Rehabilitation – Rehabilitation that costs in excess of 75 percent of the value of the building before rehabilitation.  (Where ESG funds are used for this purpose, the building must be used as a homeless shelter for at least a ten-year period.)</w:t>
      </w:r>
    </w:p>
    <w:p w:rsidR="007477BA" w:rsidRDefault="007477BA" w:rsidP="007477BA">
      <w:pPr>
        <w:widowControl/>
        <w:numPr>
          <w:ilvl w:val="0"/>
          <w:numId w:val="2"/>
        </w:numPr>
        <w:shd w:val="clear" w:color="auto" w:fill="FFFFFF"/>
        <w:autoSpaceDE/>
        <w:autoSpaceDN/>
        <w:adjustRightInd/>
      </w:pPr>
      <w:r w:rsidRPr="000D1929">
        <w:t>Other Renovation – Rehabilitation that involves costs of 75 percent or less of the value of the building before rehabilitation.  (Where ESG funds are used for this purpose, the building must be used as a shelter for at least a three-year period.)</w:t>
      </w:r>
    </w:p>
    <w:p w:rsidR="007477BA" w:rsidRDefault="007477BA" w:rsidP="007477BA">
      <w:pPr>
        <w:widowControl/>
        <w:shd w:val="clear" w:color="auto" w:fill="FFFFFF"/>
        <w:autoSpaceDE/>
        <w:autoSpaceDN/>
        <w:adjustRightInd/>
        <w:ind w:left="2160"/>
      </w:pPr>
      <w:r w:rsidRPr="000D1929">
        <w:t xml:space="preserve">Value of the building means the monetary value assigned to a building by an independent real estate appraiser, or as otherwise reasonably established by the </w:t>
      </w:r>
      <w:proofErr w:type="spellStart"/>
      <w:r w:rsidRPr="000D1929">
        <w:t>subrecipient</w:t>
      </w:r>
      <w:proofErr w:type="spellEnd"/>
      <w:r w:rsidRPr="000D1929">
        <w:t xml:space="preserve"> or the second-tier </w:t>
      </w:r>
      <w:proofErr w:type="spellStart"/>
      <w:r w:rsidRPr="000D1929">
        <w:t>subrecipient</w:t>
      </w:r>
      <w:proofErr w:type="spellEnd"/>
      <w:r w:rsidRPr="000D1929">
        <w:t>.</w:t>
      </w:r>
    </w:p>
    <w:p w:rsidR="007477BA" w:rsidRPr="000D1929" w:rsidRDefault="007477BA" w:rsidP="007477BA">
      <w:pPr>
        <w:shd w:val="clear" w:color="auto" w:fill="FFFFFF"/>
        <w:ind w:firstLine="720"/>
        <w:rPr>
          <w:u w:val="single"/>
        </w:rPr>
      </w:pPr>
      <w:r>
        <w:tab/>
      </w:r>
      <w:r w:rsidRPr="00511B91">
        <w:t>4.  Assistance Required under URA – Costs of providing URA assistance, including</w:t>
      </w:r>
      <w:r w:rsidRPr="000D1929">
        <w:t xml:space="preserve"> relocation payments and other assistance to persons displaced by a project assisted with ESG funds</w:t>
      </w:r>
    </w:p>
    <w:p w:rsidR="007477BA" w:rsidRDefault="007477BA" w:rsidP="007477BA">
      <w:pPr>
        <w:shd w:val="clear" w:color="auto" w:fill="FFFFFF"/>
        <w:ind w:firstLine="720"/>
        <w:rPr>
          <w:u w:val="single"/>
        </w:rPr>
      </w:pPr>
    </w:p>
    <w:p w:rsidR="007477BA" w:rsidRDefault="007477BA" w:rsidP="007477BA">
      <w:pPr>
        <w:shd w:val="clear" w:color="auto" w:fill="FFFFFF"/>
      </w:pPr>
      <w:r>
        <w:tab/>
      </w:r>
      <w:r w:rsidRPr="00773ECF">
        <w:rPr>
          <w:u w:val="single"/>
        </w:rPr>
        <w:t>3. Homelessness Prevention</w:t>
      </w:r>
      <w:r>
        <w:t>:  A</w:t>
      </w:r>
      <w:r w:rsidRPr="000D1929">
        <w:t>ssistance may be provided to individuals and families who meet HUD’s definition of at risk or at imminent risk of homelessness.  Individuals and families must have an income below 30% of Area Median Income.  Staff salaries related to service provision are eligible.</w:t>
      </w:r>
    </w:p>
    <w:p w:rsidR="007477BA" w:rsidRDefault="007477BA" w:rsidP="007477BA">
      <w:pPr>
        <w:shd w:val="clear" w:color="auto" w:fill="FFFFFF"/>
      </w:pPr>
      <w:r>
        <w:tab/>
      </w:r>
      <w:r w:rsidRPr="000D1929">
        <w:t>Eligible costs include:</w:t>
      </w:r>
    </w:p>
    <w:p w:rsidR="007477BA" w:rsidRDefault="007477BA" w:rsidP="007477BA">
      <w:pPr>
        <w:shd w:val="clear" w:color="auto" w:fill="FFFFFF"/>
      </w:pPr>
      <w:r>
        <w:tab/>
      </w:r>
      <w:r>
        <w:tab/>
      </w:r>
      <w:r w:rsidRPr="000D1929">
        <w:t>1.</w:t>
      </w:r>
      <w:r>
        <w:t xml:space="preserve">  </w:t>
      </w:r>
      <w:r w:rsidRPr="000D1929">
        <w:t>Rental Assistance – Assistance may be short- or medium-term.  Short term assistance may be provided for up to 3 months.   Medium-term assistance may be provided for 4 to 24 months.  Assistance may be provided during any 3-year period, including a one-time payment for up to 6 months of the tenant’s portion of rental arrears.</w:t>
      </w:r>
    </w:p>
    <w:p w:rsidR="007477BA" w:rsidRDefault="007477BA" w:rsidP="007477BA">
      <w:pPr>
        <w:shd w:val="clear" w:color="auto" w:fill="FFFFFF"/>
      </w:pPr>
      <w:r>
        <w:tab/>
      </w:r>
      <w:r>
        <w:tab/>
      </w:r>
      <w:r w:rsidRPr="000D1929">
        <w:t>2.</w:t>
      </w:r>
      <w:r w:rsidRPr="000D1929">
        <w:tab/>
        <w:t>Housing Relocation and Stabilization Services – Consists of two types of assistance: financial assistance and services.</w:t>
      </w:r>
    </w:p>
    <w:p w:rsidR="007477BA" w:rsidRDefault="007477BA" w:rsidP="007477BA">
      <w:pPr>
        <w:shd w:val="clear" w:color="auto" w:fill="FFFFFF"/>
      </w:pPr>
      <w:r>
        <w:tab/>
      </w:r>
      <w:r>
        <w:tab/>
      </w:r>
      <w:r>
        <w:tab/>
      </w:r>
      <w:r w:rsidRPr="000D1929">
        <w:t>A.</w:t>
      </w:r>
      <w:r>
        <w:t xml:space="preserve">  </w:t>
      </w:r>
      <w:r w:rsidRPr="000D1929">
        <w:t>Financial Assistance – ESG funds may be used to pay utility companies, housing owners, and other third parties for the following types of costs: rental application fees, security deposits, last month’s rent, utility deposits, utility payments, and moving costs.</w:t>
      </w:r>
    </w:p>
    <w:p w:rsidR="007477BA" w:rsidRDefault="007477BA" w:rsidP="007477BA">
      <w:pPr>
        <w:shd w:val="clear" w:color="auto" w:fill="FFFFFF"/>
      </w:pPr>
      <w:r>
        <w:tab/>
      </w:r>
      <w:r>
        <w:tab/>
      </w:r>
      <w:r>
        <w:tab/>
      </w:r>
      <w:r w:rsidRPr="000D1929">
        <w:t>B.</w:t>
      </w:r>
      <w:r>
        <w:t xml:space="preserve">  </w:t>
      </w:r>
      <w:r w:rsidRPr="000D1929">
        <w:t xml:space="preserve">Services – ESG funds may be used to pay the costs of providing the </w:t>
      </w:r>
      <w:r w:rsidRPr="000D1929">
        <w:lastRenderedPageBreak/>
        <w:t>following services:</w:t>
      </w:r>
    </w:p>
    <w:p w:rsidR="007477BA" w:rsidRDefault="007477BA" w:rsidP="007477BA">
      <w:pPr>
        <w:shd w:val="clear" w:color="auto" w:fill="FFFFFF"/>
      </w:pPr>
      <w:r>
        <w:tab/>
      </w:r>
      <w:r>
        <w:tab/>
      </w:r>
      <w:r>
        <w:tab/>
      </w:r>
      <w:r>
        <w:tab/>
      </w:r>
      <w:r w:rsidRPr="000D1929">
        <w:t>1.</w:t>
      </w:r>
      <w:r>
        <w:t xml:space="preserve">  </w:t>
      </w:r>
      <w:r w:rsidRPr="000D1929">
        <w:t>Housing Search and Placement – Activities or services necessary to assist program participants in locating, obtaining, and retaining suitable permanent housing.</w:t>
      </w:r>
    </w:p>
    <w:p w:rsidR="007477BA" w:rsidRDefault="007477BA" w:rsidP="007477BA">
      <w:pPr>
        <w:shd w:val="clear" w:color="auto" w:fill="FFFFFF"/>
      </w:pPr>
      <w:r>
        <w:tab/>
      </w:r>
      <w:r>
        <w:tab/>
      </w:r>
      <w:r>
        <w:tab/>
      </w:r>
      <w:r>
        <w:tab/>
        <w:t xml:space="preserve">2.  </w:t>
      </w:r>
      <w:r w:rsidRPr="000D1929">
        <w:t>Housing Stability Case Management – Services necessary to assess, arrange, coordinate, and monitor the delivery of individualized services to facilitate housing stability.</w:t>
      </w:r>
    </w:p>
    <w:p w:rsidR="007477BA" w:rsidRDefault="007477BA" w:rsidP="007477BA">
      <w:pPr>
        <w:shd w:val="clear" w:color="auto" w:fill="FFFFFF"/>
      </w:pPr>
      <w:r>
        <w:tab/>
      </w:r>
      <w:r>
        <w:tab/>
      </w:r>
      <w:r>
        <w:tab/>
      </w:r>
      <w:r>
        <w:tab/>
        <w:t xml:space="preserve">3.  </w:t>
      </w:r>
      <w:r w:rsidRPr="000D1929">
        <w:t>Mediation – Mediation between the program participant and the owner or person(s) with whom the program participant currently resides to prevent the program participant from losing permanent housing in which they currently reside.</w:t>
      </w:r>
    </w:p>
    <w:p w:rsidR="007477BA" w:rsidRDefault="007477BA" w:rsidP="007477BA">
      <w:pPr>
        <w:shd w:val="clear" w:color="auto" w:fill="FFFFFF"/>
      </w:pPr>
      <w:r>
        <w:tab/>
      </w:r>
      <w:r>
        <w:tab/>
      </w:r>
      <w:r>
        <w:tab/>
      </w:r>
      <w:r>
        <w:tab/>
      </w:r>
      <w:r w:rsidRPr="000D1929">
        <w:t>4.</w:t>
      </w:r>
      <w:r>
        <w:t xml:space="preserve">  </w:t>
      </w:r>
      <w:r w:rsidRPr="000D1929">
        <w:t>Legal Services – Services necessary to resolve a legal problem that prohibits the program participant from obtaining or maintaining permanent housing.</w:t>
      </w:r>
    </w:p>
    <w:p w:rsidR="007477BA" w:rsidRDefault="007477BA" w:rsidP="007477BA">
      <w:pPr>
        <w:shd w:val="clear" w:color="auto" w:fill="FFFFFF"/>
      </w:pPr>
      <w:r>
        <w:tab/>
      </w:r>
      <w:r>
        <w:tab/>
      </w:r>
      <w:r>
        <w:tab/>
      </w:r>
      <w:r>
        <w:tab/>
      </w:r>
      <w:r w:rsidRPr="000D1929">
        <w:t>5.</w:t>
      </w:r>
      <w:r>
        <w:t xml:space="preserve">  </w:t>
      </w:r>
      <w:r w:rsidRPr="000D1929">
        <w:t>Credit Repair – Services necessary to assist program participants with critical skills related to household budgeting, money management, accessing a free personal credit report, and resolving personal credit problems.</w:t>
      </w:r>
    </w:p>
    <w:p w:rsidR="007477BA" w:rsidRDefault="007477BA" w:rsidP="007477BA">
      <w:pPr>
        <w:shd w:val="clear" w:color="auto" w:fill="FFFFFF"/>
      </w:pPr>
    </w:p>
    <w:p w:rsidR="007477BA" w:rsidRDefault="007477BA" w:rsidP="007477BA">
      <w:pPr>
        <w:shd w:val="clear" w:color="auto" w:fill="FFFFFF"/>
      </w:pPr>
      <w:r>
        <w:tab/>
      </w:r>
      <w:r w:rsidRPr="00712327">
        <w:rPr>
          <w:u w:val="single"/>
        </w:rPr>
        <w:t>4.  Rapid Re-Housing</w:t>
      </w:r>
      <w:r>
        <w:rPr>
          <w:u w:val="single"/>
        </w:rPr>
        <w:t>:</w:t>
      </w:r>
      <w:r>
        <w:t xml:space="preserve">  A</w:t>
      </w:r>
      <w:r w:rsidRPr="000D1929">
        <w:t>ssistance may be provided to individuals and families who meet HUD’s definition of being literally homeless.  Staff salaries related to service provision are eligible.  Eligible costs are the same as those for Homelessness Prevention.</w:t>
      </w:r>
    </w:p>
    <w:p w:rsidR="007477BA" w:rsidRDefault="007477BA" w:rsidP="007477BA">
      <w:pPr>
        <w:shd w:val="clear" w:color="auto" w:fill="FFFFFF"/>
      </w:pPr>
    </w:p>
    <w:p w:rsidR="007477BA" w:rsidRDefault="007477BA" w:rsidP="007477BA">
      <w:pPr>
        <w:shd w:val="clear" w:color="auto" w:fill="FFFFFF"/>
      </w:pPr>
      <w:r>
        <w:tab/>
      </w:r>
      <w:r w:rsidRPr="00712327">
        <w:rPr>
          <w:u w:val="single"/>
        </w:rPr>
        <w:t>5.  Homeless Management Information System (HMIS):</w:t>
      </w:r>
      <w:r>
        <w:t xml:space="preserve">  H</w:t>
      </w:r>
      <w:r w:rsidRPr="000D1929">
        <w:t>MIS is a statutory requirement of the HEARTH Act.  Victim service providers cannot participate in HMIS.  Legal services organizations may choose not to participate in HMIS.  Providers that do not participate in HMIS must use a comparable database that produces unduplicated reports.  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operate the area’s HMIS.</w:t>
      </w:r>
    </w:p>
    <w:p w:rsidR="007477BA" w:rsidRDefault="007477BA" w:rsidP="007477BA">
      <w:pPr>
        <w:shd w:val="clear" w:color="auto" w:fill="FFFFFF"/>
      </w:pPr>
    </w:p>
    <w:p w:rsidR="007477BA" w:rsidRDefault="007477BA" w:rsidP="007477BA">
      <w:pPr>
        <w:shd w:val="clear" w:color="auto" w:fill="FFFFFF"/>
      </w:pPr>
      <w:r>
        <w:tab/>
      </w:r>
      <w:r w:rsidRPr="00712327">
        <w:rPr>
          <w:u w:val="single"/>
        </w:rPr>
        <w:t>6.  Administration</w:t>
      </w:r>
      <w:r>
        <w:rPr>
          <w:u w:val="single"/>
        </w:rPr>
        <w:t>:</w:t>
      </w:r>
      <w:r>
        <w:t xml:space="preserve">  A</w:t>
      </w:r>
      <w:r w:rsidRPr="000D1929">
        <w:t xml:space="preserve">dministration includes the activities necessary to administer the grant in compliance with program objectives and regulations.  Eligible administrative costs include staff to operate the program, preparation of progress reports, audits, and monitoring of recipients.  This does not include staff and overhead costs directly related to carrying out other ESG eligible activities.  </w:t>
      </w:r>
      <w:r w:rsidRPr="000D1929">
        <w:rPr>
          <w:shd w:val="clear" w:color="auto" w:fill="FFFFFF"/>
        </w:rPr>
        <w:t>No more than 7.5 percent of the State’s grant may be spent for administrative costs</w:t>
      </w:r>
      <w:r w:rsidRPr="000D1929">
        <w:t>.</w:t>
      </w:r>
    </w:p>
    <w:p w:rsidR="007477BA" w:rsidRDefault="007477BA" w:rsidP="007477BA">
      <w:pPr>
        <w:shd w:val="clear" w:color="auto" w:fill="FFFFFF"/>
      </w:pPr>
    </w:p>
    <w:p w:rsidR="007477BA" w:rsidRPr="000D1929" w:rsidRDefault="007477BA" w:rsidP="007477BA">
      <w:pPr>
        <w:shd w:val="clear" w:color="auto" w:fill="FFFFFF"/>
      </w:pPr>
      <w:r w:rsidRPr="000D1929">
        <w:rPr>
          <w:b/>
          <w:u w:val="single"/>
        </w:rPr>
        <w:t>Obstacles to Addressing Underserved Needs</w:t>
      </w:r>
      <w:r>
        <w:rPr>
          <w:b/>
          <w:u w:val="single"/>
        </w:rPr>
        <w:t>:</w:t>
      </w:r>
      <w:r>
        <w:t xml:space="preserve">  V</w:t>
      </w:r>
      <w:r w:rsidRPr="000D1929">
        <w:t xml:space="preserve">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and the lack of affordable healthcare are also </w:t>
      </w:r>
      <w:r w:rsidRPr="000D1929">
        <w:lastRenderedPageBreak/>
        <w:t xml:space="preserve">obstacles.   </w:t>
      </w:r>
    </w:p>
    <w:p w:rsidR="007477BA" w:rsidRPr="000D1929" w:rsidRDefault="007477BA" w:rsidP="007477BA">
      <w:pPr>
        <w:shd w:val="clear" w:color="auto" w:fill="FFFFFF"/>
        <w:rPr>
          <w:b/>
          <w:u w:val="single"/>
        </w:rPr>
      </w:pPr>
    </w:p>
    <w:p w:rsidR="007477BA" w:rsidRPr="000D1929" w:rsidRDefault="007477BA" w:rsidP="007477BA">
      <w:pPr>
        <w:shd w:val="clear" w:color="auto" w:fill="FFFFFF"/>
      </w:pPr>
      <w:r w:rsidRPr="000D1929">
        <w:rPr>
          <w:b/>
          <w:u w:val="single"/>
        </w:rPr>
        <w:t>Proposed Activities</w:t>
      </w:r>
      <w:r>
        <w:rPr>
          <w:b/>
          <w:u w:val="single"/>
        </w:rPr>
        <w:t>:</w:t>
      </w:r>
      <w:r>
        <w:t xml:space="preserve">  T</w:t>
      </w:r>
      <w:r w:rsidRPr="000D1929">
        <w:t>he point-in-time surveys completed in 2014 for the State of Alabama documented 4,561 homeless persons.  Of those, 1,043 were unsheltered and 3,518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w:t>
      </w:r>
      <w:r>
        <w:t xml:space="preserve">  F</w:t>
      </w:r>
      <w:r w:rsidRPr="000D1929">
        <w:t>or homeless assistance activities (emergency shelter and street outreach), the objective is to create a suitable living environment.  The outcome is availability/accessibility.</w:t>
      </w:r>
      <w:r>
        <w:t xml:space="preserve">  </w:t>
      </w:r>
      <w:r w:rsidRPr="000D1929">
        <w:t>For homelessness prevention and rapid re-housing activities, the objective is to provide decent affordable housing.  The outcome is affordability.</w:t>
      </w:r>
    </w:p>
    <w:p w:rsidR="007477BA" w:rsidRPr="000D1929" w:rsidRDefault="007477BA" w:rsidP="007477BA">
      <w:pPr>
        <w:shd w:val="clear" w:color="auto" w:fill="FFFFFF"/>
        <w:rPr>
          <w:b/>
          <w:u w:val="single"/>
        </w:rPr>
      </w:pPr>
    </w:p>
    <w:p w:rsidR="007477BA" w:rsidRDefault="007477BA" w:rsidP="007477BA">
      <w:pPr>
        <w:shd w:val="clear" w:color="auto" w:fill="FFFFFF"/>
      </w:pPr>
      <w:r w:rsidRPr="000D1929">
        <w:rPr>
          <w:b/>
          <w:u w:val="single"/>
        </w:rPr>
        <w:t>Application Process</w:t>
      </w:r>
      <w:r>
        <w:rPr>
          <w:b/>
          <w:u w:val="single"/>
        </w:rPr>
        <w:t>:</w:t>
      </w:r>
      <w:r>
        <w:rPr>
          <w:shd w:val="clear" w:color="auto" w:fill="FFFFFF"/>
        </w:rPr>
        <w:t xml:space="preserve">  T</w:t>
      </w:r>
      <w:r w:rsidRPr="000D1929">
        <w:rPr>
          <w:shd w:val="clear" w:color="auto" w:fill="FFFFFF"/>
        </w:rPr>
        <w:t xml:space="preserve">he application submission date for ESG funds will be announced during the ESG Application Workshop or through another widely distributed notification process. </w:t>
      </w:r>
      <w:r w:rsidRPr="000D1929">
        <w:t xml:space="preserve"> Applicants are limited to local units of government and private nonprofit organizations.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w:t>
      </w:r>
      <w:proofErr w:type="spellStart"/>
      <w:r w:rsidRPr="000D1929">
        <w:t>subrecipients</w:t>
      </w:r>
      <w:proofErr w:type="spellEnd"/>
      <w:r w:rsidRPr="000D1929">
        <w:t>.  The site visits may influence funding decisions.</w:t>
      </w:r>
    </w:p>
    <w:p w:rsidR="007477BA" w:rsidRDefault="007477BA" w:rsidP="007477BA">
      <w:pPr>
        <w:shd w:val="clear" w:color="auto" w:fill="FFFFFF"/>
      </w:pPr>
    </w:p>
    <w:p w:rsidR="007477BA" w:rsidRDefault="007477BA" w:rsidP="007477BA">
      <w:pPr>
        <w:shd w:val="clear" w:color="auto" w:fill="FFFFFF"/>
        <w:rPr>
          <w:shd w:val="clear" w:color="auto" w:fill="FFFFFF"/>
        </w:rPr>
      </w:pPr>
      <w:r>
        <w:tab/>
      </w:r>
      <w:r w:rsidRPr="000D1929">
        <w:t>A.</w:t>
      </w:r>
      <w:r>
        <w:t xml:space="preserve">  </w:t>
      </w:r>
      <w:r w:rsidRPr="000D1929">
        <w:rPr>
          <w:shd w:val="clear" w:color="auto" w:fill="FFFFFF"/>
        </w:rPr>
        <w:t>Identification of Homeless Assistance Needs</w:t>
      </w:r>
      <w:r>
        <w:rPr>
          <w:shd w:val="clear" w:color="auto" w:fill="FFFFFF"/>
        </w:rPr>
        <w:t xml:space="preserve">:  </w:t>
      </w:r>
      <w:r w:rsidRPr="000D1929">
        <w:rPr>
          <w:shd w:val="clear" w:color="auto" w:fill="FFFFFF"/>
        </w:rPr>
        <w:t>20 Points</w:t>
      </w:r>
    </w:p>
    <w:p w:rsidR="007477BA" w:rsidRDefault="007477BA" w:rsidP="007477BA">
      <w:pPr>
        <w:shd w:val="clear" w:color="auto" w:fill="FFFFFF"/>
      </w:pPr>
      <w:r w:rsidRPr="000D1929">
        <w:rPr>
          <w:shd w:val="clear" w:color="auto" w:fill="FFFFFF"/>
        </w:rPr>
        <w:t>Applicants will identify the homeless assistance needs they propose to address for their service area including the needs of other eligible clientele such as victims of domestic violence</w:t>
      </w:r>
      <w:r w:rsidRPr="000D1929">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rsidR="007477BA" w:rsidRDefault="007477BA" w:rsidP="007477BA">
      <w:pPr>
        <w:shd w:val="clear" w:color="auto" w:fill="FFFFFF"/>
      </w:pPr>
    </w:p>
    <w:p w:rsidR="007477BA" w:rsidRDefault="007477BA" w:rsidP="007477BA">
      <w:pPr>
        <w:shd w:val="clear" w:color="auto" w:fill="FFFFFF"/>
      </w:pPr>
      <w:r>
        <w:tab/>
        <w:t>B</w:t>
      </w:r>
      <w:r w:rsidRPr="000D1929">
        <w:t>.</w:t>
      </w:r>
      <w:r>
        <w:t xml:space="preserve">  Applicant's Strategy to Address Homeless Problems:  25 Points</w:t>
      </w:r>
    </w:p>
    <w:p w:rsidR="007477BA" w:rsidRDefault="007477BA" w:rsidP="007477BA">
      <w:pPr>
        <w:shd w:val="clear" w:color="auto" w:fill="FFFFFF"/>
        <w:tabs>
          <w:tab w:val="right" w:pos="9360"/>
        </w:tabs>
      </w:pPr>
      <w:r w:rsidRPr="000D1929">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0D1929">
        <w:rPr>
          <w:b/>
        </w:rPr>
        <w:t>.</w:t>
      </w:r>
      <w:r w:rsidRPr="000D1929">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rsidR="007477BA" w:rsidRDefault="007477BA" w:rsidP="007477BA">
      <w:pPr>
        <w:shd w:val="clear" w:color="auto" w:fill="FFFFFF"/>
        <w:tabs>
          <w:tab w:val="right" w:pos="9360"/>
        </w:tabs>
      </w:pPr>
    </w:p>
    <w:p w:rsidR="007477BA" w:rsidRDefault="007477BA" w:rsidP="007477BA">
      <w:pPr>
        <w:shd w:val="clear" w:color="auto" w:fill="FFFFFF"/>
        <w:rPr>
          <w:shd w:val="clear" w:color="auto" w:fill="FFFFFF"/>
        </w:rPr>
      </w:pPr>
      <w:r>
        <w:tab/>
        <w:t>C</w:t>
      </w:r>
      <w:r w:rsidRPr="000D1929">
        <w:t>.</w:t>
      </w:r>
      <w:r>
        <w:t xml:space="preserve">  Capacity and Coordination:  </w:t>
      </w:r>
      <w:r w:rsidRPr="000D1929">
        <w:rPr>
          <w:shd w:val="clear" w:color="auto" w:fill="FFFFFF"/>
        </w:rPr>
        <w:t>20 Points</w:t>
      </w:r>
    </w:p>
    <w:p w:rsidR="007477BA" w:rsidRDefault="007477BA" w:rsidP="007477BA">
      <w:pPr>
        <w:tabs>
          <w:tab w:val="right" w:pos="9360"/>
        </w:tabs>
      </w:pPr>
      <w:r w:rsidRPr="000D1929">
        <w:t xml:space="preserve">Applicants will describe their management capacity, especially that of all second-tier </w:t>
      </w:r>
      <w:proofErr w:type="spellStart"/>
      <w:r w:rsidRPr="000D1929">
        <w:t>subrecipients</w:t>
      </w:r>
      <w:proofErr w:type="spellEnd"/>
      <w:r w:rsidRPr="000D1929">
        <w:t>,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rsidR="007477BA" w:rsidRDefault="007477BA" w:rsidP="007477BA">
      <w:pPr>
        <w:tabs>
          <w:tab w:val="right" w:pos="9360"/>
        </w:tabs>
      </w:pPr>
    </w:p>
    <w:p w:rsidR="007477BA" w:rsidRDefault="007477BA" w:rsidP="007477BA">
      <w:pPr>
        <w:shd w:val="clear" w:color="auto" w:fill="FFFFFF"/>
        <w:rPr>
          <w:shd w:val="clear" w:color="auto" w:fill="FFFFFF"/>
        </w:rPr>
      </w:pPr>
      <w:r>
        <w:lastRenderedPageBreak/>
        <w:tab/>
        <w:t>D</w:t>
      </w:r>
      <w:r w:rsidRPr="000D1929">
        <w:t>.</w:t>
      </w:r>
      <w:r>
        <w:t xml:space="preserve">  Participation in a Continuum of Care:  15</w:t>
      </w:r>
      <w:r w:rsidRPr="000D1929">
        <w:rPr>
          <w:shd w:val="clear" w:color="auto" w:fill="FFFFFF"/>
        </w:rPr>
        <w:t xml:space="preserve"> Points</w:t>
      </w:r>
    </w:p>
    <w:p w:rsidR="007477BA" w:rsidRDefault="007477BA" w:rsidP="007477BA">
      <w:pPr>
        <w:shd w:val="clear" w:color="auto" w:fill="FFFFFF"/>
        <w:tabs>
          <w:tab w:val="right" w:pos="9360"/>
        </w:tabs>
      </w:pPr>
      <w:r w:rsidRPr="000D1929">
        <w:t xml:space="preserve">The applicant will demonstrate a thorough understanding of the “continuum of care” concept and explain how the services provided by it or its second-tier </w:t>
      </w:r>
      <w:proofErr w:type="spellStart"/>
      <w:r w:rsidRPr="000D1929">
        <w:t>subrecipients</w:t>
      </w:r>
      <w:proofErr w:type="spellEnd"/>
      <w:r w:rsidRPr="000D1929">
        <w:t xml:space="preserve"> are in line with this concept.  This will include information concerning membership in an existing Continuum of Care Homeless Coalition.  Explain the levels of participation for the applicant and that of the second-tier </w:t>
      </w:r>
      <w:proofErr w:type="spellStart"/>
      <w:r w:rsidRPr="000D1929">
        <w:t>subrecipients</w:t>
      </w:r>
      <w:proofErr w:type="spellEnd"/>
      <w:r w:rsidRPr="000D1929">
        <w:t xml:space="preserve"> regarding continuum initiatives, activities, and programs.  Provide details regarding the strategies of the particular continuum for serving the homeless.</w:t>
      </w:r>
    </w:p>
    <w:p w:rsidR="007477BA" w:rsidRDefault="007477BA" w:rsidP="007477BA">
      <w:pPr>
        <w:shd w:val="clear" w:color="auto" w:fill="FFFFFF"/>
        <w:tabs>
          <w:tab w:val="right" w:pos="9360"/>
        </w:tabs>
      </w:pPr>
    </w:p>
    <w:p w:rsidR="007477BA" w:rsidRDefault="007477BA" w:rsidP="007477BA">
      <w:pPr>
        <w:shd w:val="clear" w:color="auto" w:fill="FFFFFF"/>
        <w:rPr>
          <w:shd w:val="clear" w:color="auto" w:fill="FFFFFF"/>
        </w:rPr>
      </w:pPr>
      <w:r>
        <w:tab/>
        <w:t>E</w:t>
      </w:r>
      <w:r w:rsidRPr="000D1929">
        <w:t>.</w:t>
      </w:r>
      <w:r>
        <w:t xml:space="preserve">  Match:  1</w:t>
      </w:r>
      <w:r>
        <w:rPr>
          <w:shd w:val="clear" w:color="auto" w:fill="FFFFFF"/>
        </w:rPr>
        <w:t>0 Points</w:t>
      </w:r>
    </w:p>
    <w:p w:rsidR="007477BA" w:rsidRDefault="007477BA" w:rsidP="007477BA">
      <w:pPr>
        <w:shd w:val="clear" w:color="auto" w:fill="FFFFFF"/>
        <w:tabs>
          <w:tab w:val="right" w:pos="9360"/>
        </w:tabs>
      </w:pPr>
      <w:r w:rsidRPr="000D1929">
        <w:t>Points will be given based on the clarity of proposed match.  Match (in-kind or cash) 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rsidR="007477BA" w:rsidRDefault="007477BA" w:rsidP="007477BA">
      <w:pPr>
        <w:shd w:val="clear" w:color="auto" w:fill="FFFFFF"/>
        <w:tabs>
          <w:tab w:val="right" w:pos="9360"/>
        </w:tabs>
      </w:pPr>
    </w:p>
    <w:p w:rsidR="007477BA" w:rsidRDefault="007477BA" w:rsidP="007477BA">
      <w:pPr>
        <w:shd w:val="clear" w:color="auto" w:fill="FFFFFF"/>
        <w:rPr>
          <w:shd w:val="clear" w:color="auto" w:fill="FFFFFF"/>
        </w:rPr>
      </w:pPr>
      <w:r>
        <w:tab/>
        <w:t>F</w:t>
      </w:r>
      <w:r w:rsidRPr="000D1929">
        <w:t>.</w:t>
      </w:r>
      <w:r>
        <w:t xml:space="preserve"> Budget:  1</w:t>
      </w:r>
      <w:r w:rsidRPr="000D1929">
        <w:rPr>
          <w:shd w:val="clear" w:color="auto" w:fill="FFFFFF"/>
        </w:rPr>
        <w:t>0 Points</w:t>
      </w:r>
    </w:p>
    <w:p w:rsidR="007477BA" w:rsidRDefault="007477BA" w:rsidP="007477BA">
      <w:pPr>
        <w:shd w:val="clear" w:color="auto" w:fill="FFFFFF"/>
        <w:tabs>
          <w:tab w:val="right" w:pos="9360"/>
        </w:tabs>
      </w:pPr>
      <w:r w:rsidRPr="000D1929">
        <w:t>The budget narrative</w:t>
      </w:r>
      <w:r w:rsidRPr="000D1929">
        <w:rPr>
          <w:b/>
        </w:rPr>
        <w:t xml:space="preserve"> </w:t>
      </w:r>
      <w:r w:rsidRPr="000D1929">
        <w:t xml:space="preserve">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w:t>
      </w:r>
      <w:proofErr w:type="spellStart"/>
      <w:r w:rsidRPr="000D1929">
        <w:t>subrecipients</w:t>
      </w:r>
      <w:proofErr w:type="spellEnd"/>
      <w:r w:rsidRPr="000D1929">
        <w:t>’ budgets.  In addition to the budget forms, each agency for which funds are requested should submit its annual budget that shows the source and amount of other funds received.</w:t>
      </w:r>
    </w:p>
    <w:p w:rsidR="007477BA" w:rsidRDefault="007477BA" w:rsidP="007477BA">
      <w:pPr>
        <w:shd w:val="clear" w:color="auto" w:fill="FFFFFF"/>
        <w:tabs>
          <w:tab w:val="right" w:pos="9360"/>
        </w:tabs>
      </w:pPr>
    </w:p>
    <w:p w:rsidR="007477BA" w:rsidRDefault="007477BA" w:rsidP="007477BA">
      <w:pPr>
        <w:shd w:val="clear" w:color="auto" w:fill="FFFFFF"/>
        <w:tabs>
          <w:tab w:val="right" w:pos="9360"/>
        </w:tabs>
      </w:pPr>
      <w:r>
        <w:t>Total Points Available:  100 Points</w:t>
      </w:r>
    </w:p>
    <w:p w:rsidR="007477BA" w:rsidRDefault="007477BA" w:rsidP="007477BA">
      <w:pPr>
        <w:shd w:val="clear" w:color="auto" w:fill="FFFFFF"/>
        <w:tabs>
          <w:tab w:val="right" w:pos="9360"/>
        </w:tabs>
      </w:pPr>
    </w:p>
    <w:p w:rsidR="007477BA" w:rsidRPr="000D1929" w:rsidRDefault="007477BA" w:rsidP="007477BA">
      <w:r w:rsidRPr="000D1929">
        <w:rPr>
          <w:b/>
          <w:u w:val="single"/>
        </w:rPr>
        <w:t>Process for Making Sub-awards</w:t>
      </w:r>
      <w:r>
        <w:rPr>
          <w:b/>
          <w:u w:val="single"/>
        </w:rPr>
        <w:t>:</w:t>
      </w:r>
      <w:r>
        <w:t xml:space="preserve">  A</w:t>
      </w:r>
      <w:r w:rsidRPr="000D1929">
        <w:t>pplications should provide the applicants’ strategies to provide emergency shelter, street outreach, homelessness prevention, and rapid re-housing assistance.  Project reviews will include the following criteria:</w:t>
      </w:r>
    </w:p>
    <w:p w:rsidR="007477BA" w:rsidRPr="000D1929" w:rsidRDefault="007477BA" w:rsidP="00492E2D">
      <w:pPr>
        <w:widowControl/>
        <w:numPr>
          <w:ilvl w:val="0"/>
          <w:numId w:val="14"/>
        </w:numPr>
        <w:autoSpaceDE/>
        <w:autoSpaceDN/>
        <w:adjustRightInd/>
      </w:pPr>
      <w:r w:rsidRPr="000D1929">
        <w:t>demonstrated need for assistance in the service area</w:t>
      </w:r>
    </w:p>
    <w:p w:rsidR="007477BA" w:rsidRPr="000D1929" w:rsidRDefault="007477BA" w:rsidP="00492E2D">
      <w:pPr>
        <w:widowControl/>
        <w:numPr>
          <w:ilvl w:val="0"/>
          <w:numId w:val="14"/>
        </w:numPr>
        <w:autoSpaceDE/>
        <w:autoSpaceDN/>
        <w:adjustRightInd/>
      </w:pPr>
      <w:r w:rsidRPr="000D1929">
        <w:t>plan to provide services to the target population</w:t>
      </w:r>
    </w:p>
    <w:p w:rsidR="007477BA" w:rsidRPr="000D1929" w:rsidRDefault="007477BA" w:rsidP="00492E2D">
      <w:pPr>
        <w:widowControl/>
        <w:numPr>
          <w:ilvl w:val="0"/>
          <w:numId w:val="14"/>
        </w:numPr>
        <w:autoSpaceDE/>
        <w:autoSpaceDN/>
        <w:adjustRightInd/>
      </w:pPr>
      <w:r w:rsidRPr="000D1929">
        <w:t>capacity to carry out program requirements</w:t>
      </w:r>
    </w:p>
    <w:p w:rsidR="007477BA" w:rsidRPr="000D1929" w:rsidRDefault="007477BA" w:rsidP="00492E2D">
      <w:pPr>
        <w:widowControl/>
        <w:numPr>
          <w:ilvl w:val="0"/>
          <w:numId w:val="14"/>
        </w:numPr>
        <w:autoSpaceDE/>
        <w:autoSpaceDN/>
        <w:adjustRightInd/>
      </w:pPr>
      <w:r w:rsidRPr="000D1929">
        <w:t>activities to be performed</w:t>
      </w:r>
    </w:p>
    <w:p w:rsidR="007477BA" w:rsidRPr="000D1929" w:rsidRDefault="007477BA" w:rsidP="00492E2D">
      <w:pPr>
        <w:widowControl/>
        <w:numPr>
          <w:ilvl w:val="0"/>
          <w:numId w:val="14"/>
        </w:numPr>
        <w:autoSpaceDE/>
        <w:autoSpaceDN/>
        <w:adjustRightInd/>
      </w:pPr>
      <w:r w:rsidRPr="000D1929">
        <w:t>coordination with local agencies serving similar target populations</w:t>
      </w:r>
    </w:p>
    <w:p w:rsidR="007477BA" w:rsidRPr="000D1929" w:rsidRDefault="007477BA" w:rsidP="007477BA">
      <w:pPr>
        <w:rPr>
          <w:smallCaps/>
        </w:rPr>
      </w:pPr>
      <w:r w:rsidRPr="000D1929">
        <w:t xml:space="preserve">If necessary, the State may request additional information to assist with reviews.  State </w:t>
      </w:r>
      <w:proofErr w:type="spellStart"/>
      <w:r w:rsidRPr="000D1929">
        <w:t>subrecipients</w:t>
      </w:r>
      <w:proofErr w:type="spellEnd"/>
      <w:r w:rsidRPr="000D1929">
        <w:t xml:space="preserve"> will be required to ensure that program information is available in the appropriate languages for the geographic areas to be served with ESG funds.</w:t>
      </w:r>
      <w:r w:rsidRPr="000D1929">
        <w:rPr>
          <w:b/>
          <w:i/>
          <w:smallCaps/>
        </w:rPr>
        <w:t xml:space="preserve"> </w:t>
      </w:r>
    </w:p>
    <w:p w:rsidR="007477BA" w:rsidRPr="000D1929" w:rsidRDefault="007477BA" w:rsidP="007477BA">
      <w:pPr>
        <w:shd w:val="clear" w:color="auto" w:fill="FFFFFF"/>
        <w:tabs>
          <w:tab w:val="right" w:pos="9360"/>
        </w:tabs>
        <w:rPr>
          <w:b/>
          <w:u w:val="single"/>
        </w:rPr>
      </w:pPr>
    </w:p>
    <w:p w:rsidR="007477BA" w:rsidRPr="000D1929" w:rsidRDefault="007477BA" w:rsidP="007477BA">
      <w:pPr>
        <w:shd w:val="clear" w:color="auto" w:fill="FFFFFF"/>
        <w:tabs>
          <w:tab w:val="right" w:pos="9360"/>
        </w:tabs>
        <w:rPr>
          <w:shd w:val="clear" w:color="auto" w:fill="FFFFFF"/>
        </w:rPr>
      </w:pPr>
      <w:r w:rsidRPr="000D1929">
        <w:rPr>
          <w:b/>
          <w:u w:val="single"/>
        </w:rPr>
        <w:t>Tie Breaker</w:t>
      </w:r>
      <w:r>
        <w:rPr>
          <w:b/>
          <w:u w:val="single"/>
        </w:rPr>
        <w:t>:</w:t>
      </w:r>
      <w:r>
        <w:rPr>
          <w:shd w:val="clear" w:color="auto" w:fill="FFFFFF"/>
        </w:rPr>
        <w:t xml:space="preserve">  I</w:t>
      </w:r>
      <w:r w:rsidRPr="000D1929">
        <w:rPr>
          <w:shd w:val="clear" w:color="auto" w:fill="FFFFFF"/>
        </w:rPr>
        <w:t xml:space="preserve">n the event of tied scores where funding is not available to all applicants, the Director will exercise discretion in funding requests with the most impact.  The Director may also exercise discretion in adjusting funding awards to serve needs in a greater number of communities without significantly reducing the effectiveness of proposed programs. </w:t>
      </w:r>
    </w:p>
    <w:p w:rsidR="007477BA" w:rsidRPr="000D1929" w:rsidRDefault="007477BA" w:rsidP="007477BA">
      <w:pPr>
        <w:shd w:val="clear" w:color="auto" w:fill="FFFFFF"/>
        <w:tabs>
          <w:tab w:val="right" w:pos="9360"/>
        </w:tabs>
        <w:rPr>
          <w:b/>
          <w:u w:val="single"/>
          <w:shd w:val="clear" w:color="auto" w:fill="FFFFFF"/>
        </w:rPr>
      </w:pPr>
    </w:p>
    <w:p w:rsidR="007477BA" w:rsidRPr="000D1929" w:rsidRDefault="007477BA" w:rsidP="007477BA">
      <w:pPr>
        <w:shd w:val="clear" w:color="auto" w:fill="FFFFFF"/>
        <w:tabs>
          <w:tab w:val="right" w:pos="9360"/>
        </w:tabs>
      </w:pPr>
      <w:r w:rsidRPr="000D1929">
        <w:rPr>
          <w:b/>
          <w:u w:val="single"/>
          <w:shd w:val="clear" w:color="auto" w:fill="FFFFFF"/>
        </w:rPr>
        <w:lastRenderedPageBreak/>
        <w:t>Monitoring Plan</w:t>
      </w:r>
      <w:r>
        <w:rPr>
          <w:b/>
          <w:u w:val="single"/>
          <w:shd w:val="clear" w:color="auto" w:fill="FFFFFF"/>
        </w:rPr>
        <w:t>:</w:t>
      </w:r>
      <w:r>
        <w:t xml:space="preserve">  A</w:t>
      </w:r>
      <w:r w:rsidRPr="000D1929">
        <w:t>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p>
    <w:p w:rsidR="007477BA" w:rsidRPr="000D1929" w:rsidRDefault="007477BA" w:rsidP="007477BA">
      <w:r>
        <w:tab/>
      </w:r>
      <w:r w:rsidRPr="000D1929">
        <w:t xml:space="preserve">After each monitoring visit, written correspondence is sent to the </w:t>
      </w:r>
      <w:proofErr w:type="spellStart"/>
      <w:r w:rsidRPr="000D1929">
        <w:t>subrecipient</w:t>
      </w:r>
      <w:proofErr w:type="spellEnd"/>
      <w:r w:rsidRPr="000D1929">
        <w:t xml:space="preserve">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rsidR="007477BA" w:rsidRPr="000D1929" w:rsidRDefault="007477BA" w:rsidP="007477BA">
      <w:r>
        <w:tab/>
      </w:r>
      <w:r w:rsidRPr="000D1929">
        <w:t xml:space="preserve">If the </w:t>
      </w:r>
      <w:proofErr w:type="spellStart"/>
      <w:r w:rsidRPr="000D1929">
        <w:t>subrecipient</w:t>
      </w:r>
      <w:proofErr w:type="spellEnd"/>
      <w:r w:rsidRPr="000D1929">
        <w:t xml:space="preserve"> has not responded within 30 days after the date of ADECA’s letter, ADECA staff will work with the </w:t>
      </w:r>
      <w:proofErr w:type="spellStart"/>
      <w:r w:rsidRPr="000D1929">
        <w:t>subrecipient</w:t>
      </w:r>
      <w:proofErr w:type="spellEnd"/>
      <w:r w:rsidRPr="000D1929">
        <w:t xml:space="preserve"> through phone calls, e-mails, or written correspondence to obtain the requested information.  No grant can be closed until all monitoring findings have been satisfactorily resolved.</w:t>
      </w:r>
    </w:p>
    <w:p w:rsidR="007477BA" w:rsidRPr="000D1929" w:rsidRDefault="007477BA" w:rsidP="007477BA">
      <w:r>
        <w:tab/>
      </w:r>
      <w:r w:rsidRPr="000D1929">
        <w:t xml:space="preserve">ADECA maintains an “HESG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  the requested responses, and the date of project closeout.  </w:t>
      </w:r>
    </w:p>
    <w:p w:rsidR="007477BA" w:rsidRPr="000D1929" w:rsidRDefault="007477BA" w:rsidP="007477BA">
      <w:r>
        <w:tab/>
      </w:r>
      <w:r w:rsidRPr="000D1929">
        <w:t xml:space="preserve">ADECA retains the ability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 </w:t>
      </w:r>
    </w:p>
    <w:p w:rsidR="007477BA" w:rsidRDefault="007477BA" w:rsidP="007477BA">
      <w:pPr>
        <w:tabs>
          <w:tab w:val="right" w:pos="9360"/>
        </w:tabs>
      </w:pPr>
    </w:p>
    <w:p w:rsidR="007477BA" w:rsidRDefault="007477BA" w:rsidP="007477BA">
      <w:r w:rsidRPr="000D1929">
        <w:rPr>
          <w:b/>
          <w:u w:val="single"/>
        </w:rPr>
        <w:t>Consultation with Continuums of Care</w:t>
      </w:r>
      <w:r>
        <w:rPr>
          <w:b/>
          <w:u w:val="single"/>
        </w:rPr>
        <w:t>:</w:t>
      </w:r>
      <w:r>
        <w:t xml:space="preserve">  T</w:t>
      </w:r>
      <w:r w:rsidRPr="000D1929">
        <w:t>he State and the continuums of care (</w:t>
      </w:r>
      <w:proofErr w:type="spellStart"/>
      <w:r w:rsidRPr="000D1929">
        <w:t>CoC</w:t>
      </w:r>
      <w:proofErr w:type="spellEnd"/>
      <w:r w:rsidRPr="000D1929">
        <w:t>) in its jurisdiction mutually agreed to maintain the following outcomes developed in 2012 for the ESG program.</w:t>
      </w:r>
    </w:p>
    <w:p w:rsidR="007477BA" w:rsidRDefault="007477BA" w:rsidP="007477BA">
      <w:r>
        <w:tab/>
        <w:t xml:space="preserve">1.  </w:t>
      </w:r>
      <w:r w:rsidRPr="000D1929">
        <w:t>Determining how to allocate ESG funds for eligible activities</w:t>
      </w:r>
    </w:p>
    <w:p w:rsidR="007477BA" w:rsidRDefault="007477BA" w:rsidP="007477BA">
      <w:r>
        <w:tab/>
      </w:r>
      <w:r>
        <w:tab/>
      </w:r>
      <w:r w:rsidRPr="000D1929">
        <w:t xml:space="preserve">a. Membership in </w:t>
      </w:r>
      <w:proofErr w:type="spellStart"/>
      <w:r w:rsidRPr="000D1929">
        <w:t>CoC</w:t>
      </w:r>
      <w:proofErr w:type="spellEnd"/>
      <w:r w:rsidRPr="000D1929">
        <w:t xml:space="preserve"> – Agencies interested in applying for ESG funding</w:t>
      </w:r>
      <w:r>
        <w:t xml:space="preserve"> </w:t>
      </w:r>
      <w:r w:rsidRPr="000D1929">
        <w:tab/>
        <w:t>must be active, participating members of the local continuum of care.</w:t>
      </w:r>
    </w:p>
    <w:p w:rsidR="007477BA" w:rsidRDefault="007477BA" w:rsidP="007477BA">
      <w:r>
        <w:tab/>
      </w:r>
      <w:r>
        <w:tab/>
      </w:r>
      <w:r w:rsidRPr="000D1929">
        <w:t>b.</w:t>
      </w:r>
      <w:r>
        <w:t xml:space="preserve">  </w:t>
      </w:r>
      <w:r w:rsidRPr="000D1929">
        <w:t>Service Provision – Services provided by the interested agencies must</w:t>
      </w:r>
      <w:r>
        <w:t xml:space="preserve"> </w:t>
      </w:r>
      <w:r w:rsidRPr="000D1929">
        <w:t xml:space="preserve">meet an established goal of the local </w:t>
      </w:r>
      <w:proofErr w:type="spellStart"/>
      <w:r w:rsidRPr="000D1929">
        <w:t>CoC</w:t>
      </w:r>
      <w:proofErr w:type="spellEnd"/>
      <w:r w:rsidRPr="000D1929">
        <w:t>.</w:t>
      </w:r>
    </w:p>
    <w:p w:rsidR="007477BA" w:rsidRDefault="007477BA" w:rsidP="007477BA">
      <w:r>
        <w:tab/>
      </w:r>
      <w:r>
        <w:tab/>
      </w:r>
      <w:r w:rsidRPr="000D1929">
        <w:t>c.</w:t>
      </w:r>
      <w:r>
        <w:t xml:space="preserve">  </w:t>
      </w:r>
      <w:r w:rsidRPr="000D1929">
        <w:t>Capacity – Interested agencies must have demonstrated their capacity</w:t>
      </w:r>
      <w:r>
        <w:t xml:space="preserve"> </w:t>
      </w:r>
      <w:r w:rsidRPr="000D1929">
        <w:t>to carryout ESG or similar program activities.</w:t>
      </w:r>
    </w:p>
    <w:p w:rsidR="007477BA" w:rsidRDefault="007477BA" w:rsidP="007477BA">
      <w:r>
        <w:tab/>
      </w:r>
      <w:r>
        <w:tab/>
      </w:r>
      <w:r w:rsidRPr="000D1929">
        <w:t>d.</w:t>
      </w:r>
      <w:r>
        <w:t xml:space="preserve">  </w:t>
      </w:r>
      <w:r w:rsidRPr="000D1929">
        <w:t>Collaboration - Interested agencies must collaborate with local</w:t>
      </w:r>
      <w:r>
        <w:t xml:space="preserve"> </w:t>
      </w:r>
      <w:r w:rsidRPr="000D1929">
        <w:t>agencies that serve similar target populations.</w:t>
      </w:r>
    </w:p>
    <w:p w:rsidR="007477BA" w:rsidRDefault="007477BA" w:rsidP="007477BA">
      <w:r>
        <w:tab/>
      </w:r>
      <w:r>
        <w:tab/>
      </w:r>
      <w:r w:rsidRPr="000D1929">
        <w:t>e.</w:t>
      </w:r>
      <w:r>
        <w:t xml:space="preserve">  </w:t>
      </w:r>
      <w:r w:rsidRPr="000D1929">
        <w:t>Coordination - Interested agencies must coordinate with other</w:t>
      </w:r>
      <w:r>
        <w:t xml:space="preserve"> </w:t>
      </w:r>
      <w:r w:rsidRPr="000D1929">
        <w:t>agencies that provide mainstream resources to similar target populations.</w:t>
      </w:r>
    </w:p>
    <w:p w:rsidR="007477BA" w:rsidRDefault="007477BA" w:rsidP="007477BA">
      <w:pPr>
        <w:contextualSpacing/>
      </w:pPr>
      <w:r>
        <w:tab/>
      </w:r>
      <w:r w:rsidRPr="000D1929">
        <w:t>2.</w:t>
      </w:r>
      <w:r>
        <w:t xml:space="preserve">  </w:t>
      </w:r>
      <w:r w:rsidRPr="000D1929">
        <w:t>Developing the Performance Standards for activities funded under ESG</w:t>
      </w:r>
    </w:p>
    <w:p w:rsidR="007477BA" w:rsidRDefault="007477BA" w:rsidP="007477BA">
      <w:pPr>
        <w:contextualSpacing/>
      </w:pPr>
      <w:r>
        <w:tab/>
      </w:r>
      <w:r>
        <w:tab/>
      </w:r>
      <w:r w:rsidRPr="000D1929">
        <w:t>a. Agencies funded with ESG funds must utilize written intake forms that</w:t>
      </w:r>
      <w:r>
        <w:t xml:space="preserve"> </w:t>
      </w:r>
      <w:r w:rsidRPr="000D1929">
        <w:t>clearly document eligibility for ESG assistance, and homeless status at</w:t>
      </w:r>
      <w:r>
        <w:t xml:space="preserve"> </w:t>
      </w:r>
      <w:r w:rsidRPr="000D1929">
        <w:t>program entry and program exit.</w:t>
      </w:r>
    </w:p>
    <w:p w:rsidR="007477BA" w:rsidRDefault="007477BA" w:rsidP="007477BA">
      <w:pPr>
        <w:contextualSpacing/>
      </w:pPr>
      <w:r>
        <w:tab/>
      </w:r>
      <w:r>
        <w:tab/>
      </w:r>
      <w:r w:rsidRPr="000D1929">
        <w:t>b. Funded agencies must report client data in HMIS, unless the agency is</w:t>
      </w:r>
      <w:r>
        <w:t xml:space="preserve"> </w:t>
      </w:r>
      <w:r w:rsidRPr="000D1929">
        <w:t>a victim service provider or legal service provider.  In such cases, the funded agencies must report client data in a comparable database.</w:t>
      </w:r>
    </w:p>
    <w:p w:rsidR="007477BA" w:rsidRDefault="007477BA" w:rsidP="007477BA">
      <w:pPr>
        <w:contextualSpacing/>
      </w:pPr>
      <w:r>
        <w:lastRenderedPageBreak/>
        <w:tab/>
      </w:r>
      <w:r>
        <w:tab/>
      </w:r>
      <w:r w:rsidRPr="000D1929">
        <w:t>c. Funded agencies must set measurable targets to be accomplished</w:t>
      </w:r>
      <w:r>
        <w:t xml:space="preserve"> t</w:t>
      </w:r>
      <w:r w:rsidRPr="000D1929">
        <w:t>hro</w:t>
      </w:r>
      <w:r>
        <w:t>ughout the life of the program.</w:t>
      </w:r>
    </w:p>
    <w:p w:rsidR="007477BA" w:rsidRDefault="007477BA" w:rsidP="007477BA">
      <w:pPr>
        <w:contextualSpacing/>
      </w:pPr>
      <w:r>
        <w:tab/>
      </w:r>
      <w:r>
        <w:tab/>
        <w:t>d</w:t>
      </w:r>
      <w:r w:rsidRPr="000D1929">
        <w:t xml:space="preserve">. Funded agencies and their respective </w:t>
      </w:r>
      <w:proofErr w:type="spellStart"/>
      <w:r>
        <w:t>CoC</w:t>
      </w:r>
      <w:proofErr w:type="spellEnd"/>
      <w:r>
        <w:t xml:space="preserve"> will periodically monitor </w:t>
      </w:r>
      <w:r w:rsidRPr="000D1929">
        <w:t>program progress of all ESG-funded activities to document:</w:t>
      </w:r>
    </w:p>
    <w:p w:rsidR="007477BA" w:rsidRDefault="007477BA" w:rsidP="007477BA">
      <w:pPr>
        <w:contextualSpacing/>
      </w:pPr>
      <w:r>
        <w:tab/>
      </w:r>
      <w:r>
        <w:tab/>
      </w:r>
      <w:r>
        <w:tab/>
        <w:t xml:space="preserve">1.  </w:t>
      </w:r>
      <w:r w:rsidRPr="000D1929">
        <w:t>Impact of ESG-funded projects</w:t>
      </w:r>
    </w:p>
    <w:p w:rsidR="007477BA" w:rsidRDefault="007477BA" w:rsidP="007477BA">
      <w:pPr>
        <w:contextualSpacing/>
      </w:pPr>
      <w:r>
        <w:tab/>
      </w:r>
      <w:r>
        <w:tab/>
      </w:r>
      <w:r>
        <w:tab/>
        <w:t xml:space="preserve">2.  </w:t>
      </w:r>
      <w:r w:rsidRPr="000D1929">
        <w:t>Number of persons served by ESG-funded projects</w:t>
      </w:r>
    </w:p>
    <w:p w:rsidR="007477BA" w:rsidRDefault="007477BA" w:rsidP="007477BA">
      <w:pPr>
        <w:contextualSpacing/>
      </w:pPr>
      <w:r>
        <w:tab/>
      </w:r>
      <w:r>
        <w:tab/>
      </w:r>
      <w:r>
        <w:tab/>
        <w:t xml:space="preserve">3.  </w:t>
      </w:r>
      <w:r w:rsidRPr="000D1929">
        <w:t>Number of program participants obtaining mainstream benefits such as Temporary Assistance to Needy Families, Supplemental Nutrition Assistance Programs, VA Health and Pension Benefits, Supplemental Security Income/Social Security Disability Insurance, and Medicaid</w:t>
      </w:r>
    </w:p>
    <w:p w:rsidR="007477BA" w:rsidRPr="000D1929" w:rsidRDefault="007477BA" w:rsidP="007477BA">
      <w:pPr>
        <w:contextualSpacing/>
      </w:pPr>
      <w:r>
        <w:tab/>
      </w:r>
      <w:r w:rsidRPr="000D1929">
        <w:t>3.</w:t>
      </w:r>
      <w:r>
        <w:t xml:space="preserve">  </w:t>
      </w:r>
      <w:r w:rsidRPr="000D1929">
        <w:t>Developing funding, policies, and procedures for the operation and</w:t>
      </w:r>
      <w:r>
        <w:t xml:space="preserve"> </w:t>
      </w:r>
      <w:r w:rsidRPr="000D1929">
        <w:t>administration of the HMIS</w:t>
      </w:r>
      <w:r>
        <w:t xml:space="preserve"> </w:t>
      </w:r>
      <w:proofErr w:type="spellStart"/>
      <w:r w:rsidRPr="000D1929">
        <w:rPr>
          <w:i/>
        </w:rPr>
        <w:t>PromisSE</w:t>
      </w:r>
      <w:proofErr w:type="spellEnd"/>
      <w:r w:rsidRPr="000D1929">
        <w:rPr>
          <w:i/>
        </w:rPr>
        <w:t xml:space="preserve">, </w:t>
      </w:r>
      <w:r w:rsidRPr="000D1929">
        <w:t>a web-based data management system, serves as a multi-implementation of HMIS.  Eve</w:t>
      </w:r>
      <w:r>
        <w:t xml:space="preserve">ry continuum in the state, </w:t>
      </w:r>
      <w:r w:rsidRPr="000D1929">
        <w:t>with the exception of the Homeless Care C</w:t>
      </w:r>
      <w:r>
        <w:t xml:space="preserve">ouncil of Northwest Alabama, </w:t>
      </w:r>
      <w:r w:rsidRPr="000D1929">
        <w:t xml:space="preserve">utilizes </w:t>
      </w:r>
      <w:proofErr w:type="spellStart"/>
      <w:r w:rsidRPr="000D1929">
        <w:rPr>
          <w:i/>
        </w:rPr>
        <w:t>PromisSE</w:t>
      </w:r>
      <w:proofErr w:type="spellEnd"/>
      <w:r w:rsidRPr="000D1929">
        <w:t xml:space="preserve">.  </w:t>
      </w:r>
      <w:proofErr w:type="spellStart"/>
      <w:r w:rsidRPr="000D1929">
        <w:rPr>
          <w:i/>
        </w:rPr>
        <w:t>PromisSE</w:t>
      </w:r>
      <w:proofErr w:type="spellEnd"/>
      <w:r w:rsidRPr="000D1929">
        <w:t xml:space="preserve"> is operated under a Steering Committee</w:t>
      </w:r>
      <w:r>
        <w:t xml:space="preserve"> </w:t>
      </w:r>
      <w:r w:rsidRPr="000D1929">
        <w:t>which consists of members of each continuum across the states of</w:t>
      </w:r>
      <w:r>
        <w:t xml:space="preserve"> </w:t>
      </w:r>
      <w:r w:rsidRPr="000D1929">
        <w:t>Alabama and Florida.</w:t>
      </w:r>
      <w:r>
        <w:t xml:space="preserve">  </w:t>
      </w:r>
      <w:proofErr w:type="spellStart"/>
      <w:r w:rsidRPr="000D1929">
        <w:rPr>
          <w:i/>
        </w:rPr>
        <w:t>PromisSE</w:t>
      </w:r>
      <w:proofErr w:type="spellEnd"/>
      <w:r w:rsidRPr="000D1929">
        <w:t xml:space="preserve"> has established policies and procedures.</w:t>
      </w:r>
      <w:r>
        <w:t xml:space="preserve">  </w:t>
      </w:r>
      <w:r w:rsidRPr="000D1929">
        <w:t>Funding for HMIS and related activities and costs will be limited to up to</w:t>
      </w:r>
      <w:r>
        <w:t xml:space="preserve"> </w:t>
      </w:r>
      <w:r w:rsidRPr="000D1929">
        <w:t xml:space="preserve">five percent of the grant award to individual </w:t>
      </w:r>
      <w:proofErr w:type="spellStart"/>
      <w:r w:rsidRPr="000D1929">
        <w:t>subrecipients</w:t>
      </w:r>
      <w:proofErr w:type="spellEnd"/>
      <w:r w:rsidRPr="000D1929">
        <w:t>.</w:t>
      </w:r>
    </w:p>
    <w:p w:rsidR="007477BA" w:rsidRPr="000D1929" w:rsidRDefault="007477BA" w:rsidP="007477BA">
      <w:pPr>
        <w:rPr>
          <w:b/>
          <w:u w:val="single"/>
        </w:rPr>
      </w:pPr>
    </w:p>
    <w:p w:rsidR="007477BA" w:rsidRDefault="007477BA" w:rsidP="007477BA">
      <w:r w:rsidRPr="000D1929">
        <w:rPr>
          <w:b/>
          <w:u w:val="single"/>
        </w:rPr>
        <w:t>Written Standards for Provision of ESG Assistance</w:t>
      </w:r>
      <w:r>
        <w:rPr>
          <w:b/>
          <w:u w:val="single"/>
        </w:rPr>
        <w:t>:</w:t>
      </w:r>
      <w:r>
        <w:t xml:space="preserve">  B</w:t>
      </w:r>
      <w:r w:rsidRPr="000D1929">
        <w:t xml:space="preserve">ecause the needs of program participants and their access to available assistance vary across the State, the State will require its </w:t>
      </w:r>
      <w:proofErr w:type="spellStart"/>
      <w:r w:rsidRPr="000D1929">
        <w:t>subrecipients</w:t>
      </w:r>
      <w:proofErr w:type="spellEnd"/>
      <w:r w:rsidRPr="000D1929">
        <w:t xml:space="preserve"> to establish and implement their own written program standards.  Program standards must not be designed to discriminate against any program participant.  Program standards must be applied consistently to every program participant.  At a minimum, program standards must include the following:</w:t>
      </w:r>
    </w:p>
    <w:p w:rsidR="007477BA" w:rsidRDefault="007477BA" w:rsidP="007477BA">
      <w:r>
        <w:tab/>
        <w:t xml:space="preserve">1.  </w:t>
      </w:r>
      <w:r w:rsidRPr="000D1929">
        <w:t>Policies and procedures for evaluating individuals’ a</w:t>
      </w:r>
      <w:r>
        <w:t xml:space="preserve">nd families’ eligibility for ESG </w:t>
      </w:r>
      <w:r w:rsidRPr="000D1929">
        <w:t>assistance.</w:t>
      </w:r>
    </w:p>
    <w:p w:rsidR="007477BA" w:rsidRDefault="007477BA" w:rsidP="007477BA">
      <w:r>
        <w:tab/>
        <w:t xml:space="preserve">2.  </w:t>
      </w:r>
      <w:r w:rsidRPr="000D1929">
        <w:t>Policies and procedures for coordination among homelessness prevention and rapid re-housing assistance providers, emergency shelter providers, essential service providers, other homeless assistance providers, and mainstream service and housing providers.</w:t>
      </w:r>
    </w:p>
    <w:p w:rsidR="007477BA" w:rsidRDefault="007477BA" w:rsidP="007477BA">
      <w:r>
        <w:tab/>
        <w:t xml:space="preserve">3.  </w:t>
      </w:r>
      <w:r w:rsidRPr="000D1929">
        <w:t>Policies and procedures for determining and prioritizing which eligible individuals and families will receive homelessness prevention assistance and which eligible individuals and families will receive rapid re-housing assistance.</w:t>
      </w:r>
    </w:p>
    <w:p w:rsidR="007477BA" w:rsidRDefault="007477BA" w:rsidP="007477BA">
      <w:r>
        <w:tab/>
        <w:t xml:space="preserve">4.  </w:t>
      </w:r>
      <w:r w:rsidRPr="000D1929">
        <w:t>Standards for determining the length of time a particular program participant will be provided with rental assistance and if and how the amount of that assistance will be adjusted over time.</w:t>
      </w:r>
    </w:p>
    <w:p w:rsidR="007477BA" w:rsidRDefault="007477BA" w:rsidP="007477BA">
      <w:r>
        <w:tab/>
        <w:t xml:space="preserve">5.  </w:t>
      </w:r>
      <w:r w:rsidRPr="000D1929">
        <w:t>Standards for determining the share of rent and utilities’ costs that each program participant must pay, if any, while receiving homelessness prevention or rapid re-housing assistance.</w:t>
      </w:r>
    </w:p>
    <w:p w:rsidR="007477BA" w:rsidRDefault="007477BA" w:rsidP="007477BA">
      <w:r>
        <w:tab/>
        <w:t xml:space="preserve">6.  </w:t>
      </w:r>
      <w:r w:rsidRPr="000D1929">
        <w:t>Standards for determining the type, amount, and duration of housing stabilization and/or relocation services to provide a program participant.  Include the limits, if any, on the homelessness prevention or rapid re-housing assistance that each program participant may receive (maximum amount of assistance, maximum number of months, or maximum number of times the program participants may receive assistance).</w:t>
      </w:r>
    </w:p>
    <w:p w:rsidR="007477BA" w:rsidRDefault="007477BA" w:rsidP="007477BA">
      <w:r>
        <w:tab/>
        <w:t xml:space="preserve">7.  </w:t>
      </w:r>
      <w:r w:rsidRPr="000D1929">
        <w:t xml:space="preserve">Standards for targeting and providing essential services related to street outreach activities.   Include the limits, if any, on the street outreach assistance that each program </w:t>
      </w:r>
      <w:r w:rsidRPr="000D1929">
        <w:lastRenderedPageBreak/>
        <w:t>participant may receive (maximum amount of assistance, maximum number of months, or maximum number of times the program participants may receive assistance).</w:t>
      </w:r>
    </w:p>
    <w:p w:rsidR="007477BA" w:rsidRDefault="007477BA" w:rsidP="007477BA">
      <w:r>
        <w:tab/>
        <w:t xml:space="preserve">8.  </w:t>
      </w:r>
      <w:r w:rsidRPr="000D1929">
        <w:t xml:space="preserve">Policies and procedures for </w:t>
      </w:r>
      <w:r w:rsidRPr="000D1929">
        <w:rPr>
          <w:bCs/>
        </w:rPr>
        <w:t>admission, diversion, referral and discharge by emergency shelters</w:t>
      </w:r>
      <w:r w:rsidRPr="000D1929">
        <w:rPr>
          <w:b/>
          <w:bCs/>
        </w:rPr>
        <w:t xml:space="preserve"> </w:t>
      </w:r>
      <w:r w:rsidRPr="000D1929">
        <w:t>assisted under ESG, including standards regarding length of stay, if any, and safeguards to meet the safety and shelter needs of special populations, e.g., victims of domestic violence, dating violence, sexual assault, and stalking; and individuals and families who have the highest barriers to housing and are likely to be homeless the longest.</w:t>
      </w:r>
    </w:p>
    <w:p w:rsidR="007477BA" w:rsidRDefault="007477BA" w:rsidP="007477BA">
      <w:r>
        <w:tab/>
        <w:t xml:space="preserve">9.  </w:t>
      </w:r>
      <w:r w:rsidRPr="000D1929">
        <w:t xml:space="preserve">Policies and procedures for </w:t>
      </w:r>
      <w:r w:rsidRPr="000D1929">
        <w:rPr>
          <w:bCs/>
        </w:rPr>
        <w:t>assessing, prioritizing, and reassessing individuals’ and families’ needs</w:t>
      </w:r>
      <w:r w:rsidRPr="000D1929">
        <w:rPr>
          <w:b/>
          <w:bCs/>
        </w:rPr>
        <w:t xml:space="preserve"> </w:t>
      </w:r>
      <w:r w:rsidRPr="000D1929">
        <w:t>for essential services related to emergency shelter.</w:t>
      </w:r>
    </w:p>
    <w:p w:rsidR="007477BA" w:rsidRDefault="007477BA" w:rsidP="007477BA">
      <w:r>
        <w:tab/>
        <w:t xml:space="preserve">10.  </w:t>
      </w:r>
      <w:r w:rsidRPr="000D1929">
        <w:t>Procedures to guarantee that reasonable steps are taken to ensure meaningful access to program activities for persons of limited English proficiency.</w:t>
      </w:r>
    </w:p>
    <w:p w:rsidR="007477BA" w:rsidRPr="000D1929" w:rsidRDefault="007477BA" w:rsidP="007477BA">
      <w:r>
        <w:tab/>
        <w:t xml:space="preserve">11.  </w:t>
      </w:r>
      <w:r w:rsidRPr="000D1929">
        <w:t>Standards for terminating assistance.  Include requirements of a formal process to terminate assistance.  At a minimum, the process should contain:</w:t>
      </w:r>
    </w:p>
    <w:p w:rsidR="007477BA" w:rsidRPr="000D1929" w:rsidRDefault="007477BA" w:rsidP="007477BA">
      <w:pPr>
        <w:pStyle w:val="ListParagraph"/>
        <w:widowControl/>
        <w:numPr>
          <w:ilvl w:val="0"/>
          <w:numId w:val="4"/>
        </w:numPr>
        <w:autoSpaceDE/>
        <w:autoSpaceDN/>
        <w:adjustRightInd/>
        <w:spacing w:after="200"/>
      </w:pPr>
      <w:r w:rsidRPr="000D1929">
        <w:t>A written notice to the participant stating the reason for termination of assistance.</w:t>
      </w:r>
    </w:p>
    <w:p w:rsidR="007477BA" w:rsidRPr="000D1929" w:rsidRDefault="007477BA" w:rsidP="007477BA">
      <w:pPr>
        <w:pStyle w:val="ListParagraph"/>
        <w:widowControl/>
        <w:numPr>
          <w:ilvl w:val="0"/>
          <w:numId w:val="4"/>
        </w:numPr>
        <w:autoSpaceDE/>
        <w:autoSpaceDN/>
        <w:adjustRightInd/>
        <w:spacing w:after="200"/>
      </w:pPr>
      <w:r w:rsidRPr="000D1929">
        <w:t>A review of the decision, where the participant is given the opportunity to present written or oral objections.</w:t>
      </w:r>
    </w:p>
    <w:p w:rsidR="007477BA" w:rsidRPr="000D1929" w:rsidRDefault="007477BA" w:rsidP="007477BA">
      <w:pPr>
        <w:pStyle w:val="ListParagraph"/>
        <w:widowControl/>
        <w:numPr>
          <w:ilvl w:val="0"/>
          <w:numId w:val="4"/>
        </w:numPr>
        <w:autoSpaceDE/>
        <w:autoSpaceDN/>
        <w:adjustRightInd/>
        <w:spacing w:after="200"/>
      </w:pPr>
      <w:r w:rsidRPr="000D1929">
        <w:t>Prompt written notice of the final decision to the participant.</w:t>
      </w:r>
    </w:p>
    <w:p w:rsidR="007477BA" w:rsidRPr="000D1929" w:rsidRDefault="007477BA" w:rsidP="007477BA">
      <w:r w:rsidRPr="000D1929">
        <w:rPr>
          <w:b/>
          <w:u w:val="single"/>
        </w:rPr>
        <w:t>Performance Standards</w:t>
      </w:r>
      <w:r>
        <w:rPr>
          <w:b/>
          <w:u w:val="single"/>
        </w:rPr>
        <w:t>:</w:t>
      </w:r>
      <w:r>
        <w:t xml:space="preserve">  F</w:t>
      </w:r>
      <w:r w:rsidRPr="000D1929">
        <w:t>unded agencies and their respective</w:t>
      </w:r>
      <w:r>
        <w:t xml:space="preserve"> </w:t>
      </w:r>
      <w:proofErr w:type="spellStart"/>
      <w:r w:rsidRPr="000D1929">
        <w:t>CoC</w:t>
      </w:r>
      <w:proofErr w:type="spellEnd"/>
      <w:r w:rsidRPr="000D1929">
        <w:t xml:space="preserve"> will periodically monitor</w:t>
      </w:r>
      <w:r>
        <w:t xml:space="preserve"> </w:t>
      </w:r>
      <w:r w:rsidRPr="000D1929">
        <w:t>program progress of all ESG-funded activities to document:</w:t>
      </w:r>
    </w:p>
    <w:p w:rsidR="007477BA" w:rsidRPr="000D1929" w:rsidRDefault="007477BA" w:rsidP="00492E2D">
      <w:pPr>
        <w:pStyle w:val="ListParagraph"/>
        <w:widowControl/>
        <w:numPr>
          <w:ilvl w:val="0"/>
          <w:numId w:val="15"/>
        </w:numPr>
        <w:autoSpaceDE/>
        <w:autoSpaceDN/>
        <w:adjustRightInd/>
        <w:spacing w:after="200"/>
      </w:pPr>
      <w:r w:rsidRPr="000D1929">
        <w:t>Impact of ESG-funded projects</w:t>
      </w:r>
    </w:p>
    <w:p w:rsidR="007477BA" w:rsidRPr="000D1929" w:rsidRDefault="007477BA" w:rsidP="00492E2D">
      <w:pPr>
        <w:pStyle w:val="ListParagraph"/>
        <w:widowControl/>
        <w:numPr>
          <w:ilvl w:val="0"/>
          <w:numId w:val="15"/>
        </w:numPr>
        <w:autoSpaceDE/>
        <w:autoSpaceDN/>
        <w:adjustRightInd/>
        <w:spacing w:after="200"/>
      </w:pPr>
      <w:r w:rsidRPr="000D1929">
        <w:t>Number of persons served by ESG-funded projects</w:t>
      </w:r>
    </w:p>
    <w:p w:rsidR="007477BA" w:rsidRPr="000D1929" w:rsidRDefault="007477BA" w:rsidP="00492E2D">
      <w:pPr>
        <w:pStyle w:val="ListParagraph"/>
        <w:widowControl/>
        <w:numPr>
          <w:ilvl w:val="0"/>
          <w:numId w:val="15"/>
        </w:numPr>
        <w:autoSpaceDE/>
        <w:autoSpaceDN/>
        <w:adjustRightInd/>
        <w:spacing w:after="200"/>
      </w:pPr>
      <w:r w:rsidRPr="000D1929">
        <w:t xml:space="preserve">Number of program participants obtaining mainstream benefits such as Temporary Assistance to Needy Families, Supplemental Nutrition Assistance Programs, VA Health and Pension Benefits, Supplemental Security </w:t>
      </w:r>
    </w:p>
    <w:p w:rsidR="007477BA" w:rsidRPr="000D1929" w:rsidRDefault="007477BA" w:rsidP="007477BA">
      <w:pPr>
        <w:pStyle w:val="ListParagraph"/>
        <w:spacing w:after="200"/>
      </w:pPr>
      <w:r w:rsidRPr="000D1929">
        <w:t>Income/Social Security Disability Insurance, and Medicaid</w:t>
      </w:r>
    </w:p>
    <w:p w:rsidR="007477BA" w:rsidRPr="000D1929" w:rsidRDefault="007477BA" w:rsidP="007477BA">
      <w:pPr>
        <w:shd w:val="clear" w:color="auto" w:fill="FFFFFF"/>
      </w:pPr>
      <w:r w:rsidRPr="000D1929">
        <w:rPr>
          <w:b/>
          <w:u w:val="single"/>
        </w:rPr>
        <w:t>Outcome Measures</w:t>
      </w:r>
      <w:r>
        <w:rPr>
          <w:b/>
          <w:u w:val="single"/>
        </w:rPr>
        <w:t>:</w:t>
      </w:r>
      <w:r>
        <w:t xml:space="preserve">  O</w:t>
      </w:r>
      <w:r w:rsidRPr="000D1929">
        <w:t xml:space="preserve">utcome measures will be determined by performance indicators.  Because the State’s ESG program will be implemented in different geographic areas with various needs, various social services programs and various degrees of access to service, the State chose not to develop performance indicators.  The </w:t>
      </w:r>
      <w:proofErr w:type="spellStart"/>
      <w:r w:rsidRPr="000D1929">
        <w:t>subrecipients</w:t>
      </w:r>
      <w:proofErr w:type="spellEnd"/>
      <w:r w:rsidRPr="000D1929">
        <w:t xml:space="preserve"> will develop performance indicators that best depict program accomplishments for their local areas.  Performance indicators specific to geographic areas will be evaluated to determine program outcomes.</w:t>
      </w:r>
    </w:p>
    <w:p w:rsidR="007477BA" w:rsidRPr="000D1929" w:rsidRDefault="007477BA" w:rsidP="007477BA">
      <w:pPr>
        <w:rPr>
          <w:b/>
          <w:u w:val="single"/>
        </w:rPr>
      </w:pPr>
    </w:p>
    <w:p w:rsidR="007477BA" w:rsidRPr="000D1929" w:rsidRDefault="007477BA" w:rsidP="007477BA">
      <w:r w:rsidRPr="000D1929">
        <w:rPr>
          <w:b/>
          <w:u w:val="single"/>
        </w:rPr>
        <w:t>Centralized or Coordinated Assessment</w:t>
      </w:r>
      <w:r>
        <w:rPr>
          <w:b/>
          <w:u w:val="single"/>
        </w:rPr>
        <w:t>:</w:t>
      </w:r>
      <w:r>
        <w:t xml:space="preserve">  T</w:t>
      </w:r>
      <w:r w:rsidRPr="000D1929">
        <w:t>he continuums of care are in various stages of developing a centralized or coordinated assessment system for their respective service areas.  Housing First, the continuum of care serving Mobile City and County and Baldwin County, has begun utilizing its coordinated assessment system.  Once the other assessment systems are developed, each ESG-funded program will utilize the system implemented by its local continuum.</w:t>
      </w:r>
    </w:p>
    <w:p w:rsidR="007477BA" w:rsidRPr="000D1929" w:rsidRDefault="007477BA" w:rsidP="007477BA">
      <w:pPr>
        <w:contextualSpacing/>
        <w:rPr>
          <w:b/>
          <w:u w:val="single"/>
        </w:rPr>
      </w:pPr>
    </w:p>
    <w:p w:rsidR="007477BA" w:rsidRDefault="007477BA" w:rsidP="007477BA">
      <w:pPr>
        <w:contextualSpacing/>
      </w:pPr>
      <w:r w:rsidRPr="000D1929">
        <w:rPr>
          <w:b/>
          <w:u w:val="single"/>
        </w:rPr>
        <w:t>Requirements for recipients who plan to use the risk factor under paragraph (1) (iii) (G) of the “at risk of homelessness” definition</w:t>
      </w:r>
      <w:r>
        <w:rPr>
          <w:b/>
          <w:u w:val="single"/>
        </w:rPr>
        <w:t>:</w:t>
      </w:r>
      <w:r>
        <w:t xml:space="preserve">  I</w:t>
      </w:r>
      <w:r w:rsidRPr="000D1929">
        <w:t xml:space="preserve">f the recipient plans to serve persons “at risk of homelessness”, based on the risk factor “otherwise lives in housing that has characteristics associated with instability and increased risk of homelessness” describe specific characteristics </w:t>
      </w:r>
      <w:r w:rsidRPr="000D1929">
        <w:lastRenderedPageBreak/>
        <w:t>associated with instability and increased risk of homelessness.</w:t>
      </w:r>
      <w:r>
        <w:t xml:space="preserve">  </w:t>
      </w:r>
      <w:r w:rsidRPr="000D1929">
        <w:t>The State accepts the following conditions to be indicative of housing instability and increased risk of homelessness:</w:t>
      </w:r>
    </w:p>
    <w:p w:rsidR="007477BA" w:rsidRDefault="007477BA" w:rsidP="007477BA">
      <w:pPr>
        <w:contextualSpacing/>
      </w:pPr>
      <w:r>
        <w:tab/>
        <w:t xml:space="preserve">1.  </w:t>
      </w:r>
      <w:r w:rsidRPr="000D1929">
        <w:t>Documented mental health conditions that limit or prohibit a person’s ability to work;</w:t>
      </w:r>
    </w:p>
    <w:p w:rsidR="007477BA" w:rsidRDefault="007477BA" w:rsidP="007477BA">
      <w:pPr>
        <w:contextualSpacing/>
      </w:pPr>
      <w:r>
        <w:tab/>
        <w:t xml:space="preserve">2.  </w:t>
      </w:r>
      <w:r w:rsidRPr="000D1929">
        <w:t>Documented physical health conditions that limit or prohibit a person’s ability to work;</w:t>
      </w:r>
    </w:p>
    <w:p w:rsidR="007477BA" w:rsidRDefault="007477BA" w:rsidP="007477BA">
      <w:pPr>
        <w:contextualSpacing/>
      </w:pPr>
      <w:r>
        <w:tab/>
        <w:t xml:space="preserve">3.  </w:t>
      </w:r>
      <w:r w:rsidRPr="000D1929">
        <w:t>Documented substance abuse that limits or prohibits a person’s ability to work</w:t>
      </w:r>
    </w:p>
    <w:p w:rsidR="007477BA" w:rsidRDefault="007477BA" w:rsidP="007477BA">
      <w:pPr>
        <w:contextualSpacing/>
      </w:pPr>
      <w:r>
        <w:tab/>
        <w:t xml:space="preserve">4.  </w:t>
      </w:r>
      <w:r w:rsidRPr="000D1929">
        <w:t>Person has a criminal background; or</w:t>
      </w:r>
    </w:p>
    <w:p w:rsidR="007477BA" w:rsidRDefault="007477BA" w:rsidP="007477BA">
      <w:pPr>
        <w:contextualSpacing/>
      </w:pPr>
      <w:r>
        <w:tab/>
        <w:t xml:space="preserve">5.  </w:t>
      </w:r>
      <w:r w:rsidRPr="000D1929">
        <w:t>Occurrences of domestic violence or abuse.</w:t>
      </w:r>
    </w:p>
    <w:p w:rsidR="007477BA" w:rsidRDefault="007477BA" w:rsidP="007477BA">
      <w:pPr>
        <w:contextualSpacing/>
      </w:pPr>
    </w:p>
    <w:p w:rsidR="007477BA" w:rsidRPr="000D1929" w:rsidRDefault="007477BA" w:rsidP="007477BA">
      <w:pPr>
        <w:rPr>
          <w:b/>
          <w:u w:val="single"/>
        </w:rPr>
      </w:pPr>
      <w:r w:rsidRPr="000D1929">
        <w:rPr>
          <w:b/>
          <w:u w:val="single"/>
        </w:rPr>
        <w:t>One-year goals and specific action steps for reducing and ending homelessness through:</w:t>
      </w:r>
    </w:p>
    <w:p w:rsidR="007477BA" w:rsidRDefault="007477BA" w:rsidP="007477BA">
      <w:pPr>
        <w:pStyle w:val="Default"/>
        <w:rPr>
          <w:rFonts w:ascii="Times New Roman" w:hAnsi="Times New Roman" w:cs="Times New Roman"/>
          <w:color w:val="auto"/>
        </w:rPr>
      </w:pPr>
      <w:r>
        <w:rPr>
          <w:rFonts w:ascii="Times New Roman" w:hAnsi="Times New Roman" w:cs="Times New Roman"/>
          <w:color w:val="auto"/>
        </w:rPr>
        <w:tab/>
      </w:r>
      <w:r w:rsidRPr="000D1929">
        <w:rPr>
          <w:rFonts w:ascii="Times New Roman" w:hAnsi="Times New Roman" w:cs="Times New Roman"/>
          <w:bCs/>
          <w:color w:val="auto"/>
          <w:u w:val="single"/>
        </w:rPr>
        <w:t>Reaching out</w:t>
      </w:r>
      <w:r w:rsidRPr="000D1929">
        <w:rPr>
          <w:rFonts w:ascii="Times New Roman" w:hAnsi="Times New Roman" w:cs="Times New Roman"/>
          <w:b/>
          <w:bCs/>
          <w:color w:val="auto"/>
          <w:u w:val="single"/>
        </w:rPr>
        <w:t xml:space="preserve"> </w:t>
      </w:r>
      <w:r w:rsidRPr="000D1929">
        <w:rPr>
          <w:rFonts w:ascii="Times New Roman" w:hAnsi="Times New Roman" w:cs="Times New Roman"/>
          <w:color w:val="auto"/>
          <w:u w:val="single"/>
        </w:rPr>
        <w:t>to homeless persons (especially unsheltered persons) and assessing their individual needs</w:t>
      </w:r>
      <w:r>
        <w:rPr>
          <w:rFonts w:ascii="Times New Roman" w:hAnsi="Times New Roman" w:cs="Times New Roman"/>
          <w:color w:val="auto"/>
          <w:u w:val="single"/>
        </w:rPr>
        <w:t>:</w:t>
      </w:r>
      <w:r>
        <w:rPr>
          <w:rFonts w:ascii="Times New Roman" w:hAnsi="Times New Roman" w:cs="Times New Roman"/>
          <w:color w:val="auto"/>
        </w:rPr>
        <w:t xml:space="preserve">  T</w:t>
      </w:r>
      <w:r w:rsidRPr="000D1929">
        <w:rPr>
          <w:rFonts w:ascii="Times New Roman" w:hAnsi="Times New Roman" w:cs="Times New Roman"/>
          <w:color w:val="auto"/>
        </w:rPr>
        <w:t>he point-in-time counts for 2014 showed that there were 1,043 unsheltered homeless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p>
    <w:p w:rsidR="007477BA" w:rsidRDefault="007477BA" w:rsidP="007477BA">
      <w:pPr>
        <w:pStyle w:val="Default"/>
        <w:rPr>
          <w:rFonts w:ascii="Times New Roman" w:hAnsi="Times New Roman" w:cs="Times New Roman"/>
          <w:color w:val="auto"/>
        </w:rPr>
      </w:pPr>
      <w:r>
        <w:rPr>
          <w:rFonts w:ascii="Times New Roman" w:hAnsi="Times New Roman" w:cs="Times New Roman"/>
          <w:color w:val="auto"/>
        </w:rPr>
        <w:tab/>
        <w:t xml:space="preserve">1.  </w:t>
      </w:r>
      <w:r w:rsidRPr="000D1929">
        <w:rPr>
          <w:rFonts w:ascii="Times New Roman" w:hAnsi="Times New Roman" w:cs="Times New Roman"/>
          <w:color w:val="auto"/>
        </w:rPr>
        <w:t xml:space="preserve">The ESG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and second-tier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will work more closely with the continuum of care groups throughout the state to identify the unsheltered homeless persons in their service areas and determine their needs.</w:t>
      </w:r>
    </w:p>
    <w:p w:rsidR="007477BA" w:rsidRDefault="007477BA" w:rsidP="007477BA">
      <w:pPr>
        <w:pStyle w:val="Default"/>
        <w:rPr>
          <w:rFonts w:ascii="Times New Roman" w:hAnsi="Times New Roman" w:cs="Times New Roman"/>
          <w:color w:val="auto"/>
        </w:rPr>
      </w:pPr>
      <w:r>
        <w:rPr>
          <w:rFonts w:ascii="Times New Roman" w:hAnsi="Times New Roman" w:cs="Times New Roman"/>
          <w:color w:val="auto"/>
        </w:rPr>
        <w:tab/>
        <w:t xml:space="preserve">2.  </w:t>
      </w:r>
      <w:r w:rsidRPr="000D1929">
        <w:rPr>
          <w:rFonts w:ascii="Times New Roman" w:hAnsi="Times New Roman" w:cs="Times New Roman"/>
          <w:color w:val="auto"/>
        </w:rPr>
        <w:t xml:space="preserve">In addition to their established programs, the ESG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and second-tier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will target unsheltered homeless persons in an effort to provide shelter and services to them.</w:t>
      </w:r>
    </w:p>
    <w:p w:rsidR="007477BA" w:rsidRDefault="007477BA" w:rsidP="007477BA">
      <w:pPr>
        <w:pStyle w:val="Default"/>
        <w:rPr>
          <w:rFonts w:ascii="Times New Roman" w:hAnsi="Times New Roman" w:cs="Times New Roman"/>
          <w:color w:val="auto"/>
        </w:rPr>
      </w:pPr>
      <w:r>
        <w:rPr>
          <w:rFonts w:ascii="Times New Roman" w:hAnsi="Times New Roman" w:cs="Times New Roman"/>
          <w:color w:val="auto"/>
        </w:rPr>
        <w:tab/>
        <w:t>3.  T</w:t>
      </w:r>
      <w:r w:rsidRPr="000D1929">
        <w:rPr>
          <w:rFonts w:ascii="Times New Roman" w:hAnsi="Times New Roman" w:cs="Times New Roman"/>
          <w:color w:val="auto"/>
        </w:rPr>
        <w:t xml:space="preserve">he ESG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and second-tier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will ensure that their case managers inform the unsheltered homeless of services available to them and coordinate with those service providers in an effort to facilitate the provision of those services.</w:t>
      </w:r>
    </w:p>
    <w:p w:rsidR="007477BA" w:rsidRDefault="007477BA" w:rsidP="007477BA">
      <w:pPr>
        <w:pStyle w:val="Default"/>
        <w:rPr>
          <w:rFonts w:ascii="Times New Roman" w:hAnsi="Times New Roman" w:cs="Times New Roman"/>
          <w:color w:val="auto"/>
        </w:rPr>
      </w:pPr>
    </w:p>
    <w:p w:rsidR="007477BA" w:rsidRDefault="007477BA" w:rsidP="007477BA">
      <w:pPr>
        <w:pStyle w:val="Default"/>
        <w:rPr>
          <w:rFonts w:ascii="Times New Roman" w:hAnsi="Times New Roman" w:cs="Times New Roman"/>
          <w:color w:val="auto"/>
        </w:rPr>
      </w:pPr>
      <w:r>
        <w:rPr>
          <w:rFonts w:ascii="Times New Roman" w:hAnsi="Times New Roman" w:cs="Times New Roman"/>
          <w:color w:val="auto"/>
        </w:rPr>
        <w:tab/>
      </w:r>
      <w:r w:rsidRPr="000D1929">
        <w:rPr>
          <w:rFonts w:ascii="Times New Roman" w:hAnsi="Times New Roman" w:cs="Times New Roman"/>
          <w:color w:val="auto"/>
          <w:u w:val="single"/>
        </w:rPr>
        <w:t xml:space="preserve">Addressing the </w:t>
      </w:r>
      <w:r w:rsidRPr="000D1929">
        <w:rPr>
          <w:rFonts w:ascii="Times New Roman" w:hAnsi="Times New Roman" w:cs="Times New Roman"/>
          <w:bCs/>
          <w:color w:val="auto"/>
          <w:u w:val="single"/>
        </w:rPr>
        <w:t xml:space="preserve">emergency shelter and transitional housing needs </w:t>
      </w:r>
      <w:r w:rsidRPr="000D1929">
        <w:rPr>
          <w:rFonts w:ascii="Times New Roman" w:hAnsi="Times New Roman" w:cs="Times New Roman"/>
          <w:color w:val="auto"/>
          <w:u w:val="single"/>
        </w:rPr>
        <w:t>of homeless persons</w:t>
      </w:r>
      <w:r>
        <w:rPr>
          <w:rFonts w:ascii="Times New Roman" w:hAnsi="Times New Roman" w:cs="Times New Roman"/>
          <w:color w:val="auto"/>
          <w:u w:val="single"/>
        </w:rPr>
        <w:t>:</w:t>
      </w:r>
      <w:r>
        <w:rPr>
          <w:rFonts w:ascii="Times New Roman" w:hAnsi="Times New Roman" w:cs="Times New Roman"/>
          <w:color w:val="auto"/>
        </w:rPr>
        <w:t xml:space="preserve">  T</w:t>
      </w:r>
      <w:r w:rsidRPr="000D1929">
        <w:rPr>
          <w:rFonts w:ascii="Times New Roman" w:hAnsi="Times New Roman" w:cs="Times New Roman"/>
          <w:color w:val="auto"/>
        </w:rPr>
        <w:t>he point-in-time counts for 2014 showed that there were 3,518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rsidR="007477BA" w:rsidRDefault="007477BA" w:rsidP="007477BA">
      <w:pPr>
        <w:pStyle w:val="Default"/>
        <w:rPr>
          <w:rFonts w:ascii="Times New Roman" w:hAnsi="Times New Roman" w:cs="Times New Roman"/>
          <w:color w:val="auto"/>
        </w:rPr>
      </w:pPr>
      <w:r>
        <w:rPr>
          <w:rFonts w:ascii="Times New Roman" w:hAnsi="Times New Roman" w:cs="Times New Roman"/>
          <w:color w:val="auto"/>
        </w:rPr>
        <w:tab/>
        <w:t xml:space="preserve">1.  </w:t>
      </w:r>
      <w:r w:rsidRPr="000D1929">
        <w:rPr>
          <w:rFonts w:ascii="Times New Roman" w:hAnsi="Times New Roman" w:cs="Times New Roman"/>
          <w:color w:val="auto"/>
        </w:rPr>
        <w:t xml:space="preserve">The ESG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and second-tier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will work more closely with mainstream service providers throughout the state to link the sheltered homeless persons in their service areas to the appropriate services.</w:t>
      </w:r>
    </w:p>
    <w:p w:rsidR="007477BA" w:rsidRDefault="007477BA" w:rsidP="007477BA">
      <w:pPr>
        <w:pStyle w:val="Default"/>
        <w:rPr>
          <w:rFonts w:ascii="Times New Roman" w:hAnsi="Times New Roman" w:cs="Times New Roman"/>
          <w:color w:val="auto"/>
        </w:rPr>
      </w:pPr>
      <w:r>
        <w:rPr>
          <w:rFonts w:ascii="Times New Roman" w:hAnsi="Times New Roman" w:cs="Times New Roman"/>
          <w:color w:val="auto"/>
        </w:rPr>
        <w:tab/>
        <w:t xml:space="preserve">2.  </w:t>
      </w:r>
      <w:r w:rsidRPr="000D1929">
        <w:rPr>
          <w:rFonts w:ascii="Times New Roman" w:hAnsi="Times New Roman" w:cs="Times New Roman"/>
          <w:color w:val="auto"/>
        </w:rPr>
        <w:t xml:space="preserve">The ESG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and second-tier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will work more closely with housing agencies to determine availability for those sheltered homeless persons exiting the system.</w:t>
      </w:r>
    </w:p>
    <w:p w:rsidR="007477BA" w:rsidRDefault="007477BA" w:rsidP="007477BA">
      <w:pPr>
        <w:pStyle w:val="Default"/>
        <w:rPr>
          <w:rFonts w:ascii="Times New Roman" w:hAnsi="Times New Roman" w:cs="Times New Roman"/>
          <w:color w:val="auto"/>
        </w:rPr>
      </w:pPr>
    </w:p>
    <w:p w:rsidR="007477BA" w:rsidRDefault="007477BA" w:rsidP="007477BA">
      <w:pPr>
        <w:pStyle w:val="Default"/>
        <w:rPr>
          <w:rFonts w:ascii="Times New Roman" w:hAnsi="Times New Roman" w:cs="Times New Roman"/>
          <w:color w:val="auto"/>
        </w:rPr>
      </w:pPr>
      <w:r>
        <w:rPr>
          <w:rFonts w:ascii="Times New Roman" w:hAnsi="Times New Roman" w:cs="Times New Roman"/>
          <w:color w:val="auto"/>
        </w:rPr>
        <w:tab/>
      </w:r>
      <w:r w:rsidRPr="000D1929">
        <w:rPr>
          <w:rFonts w:ascii="Times New Roman" w:hAnsi="Times New Roman" w:cs="Times New Roman"/>
          <w:color w:val="auto"/>
          <w:u w:val="single"/>
        </w:rPr>
        <w:t xml:space="preserve">Helping homeless persons (especially chronically homeless individuals and families, families with children, veterans and their families, and unaccompanied youth) make the </w:t>
      </w:r>
      <w:r w:rsidRPr="000D1929">
        <w:rPr>
          <w:rFonts w:ascii="Times New Roman" w:hAnsi="Times New Roman" w:cs="Times New Roman"/>
          <w:bCs/>
          <w:color w:val="auto"/>
          <w:u w:val="single"/>
        </w:rPr>
        <w:t>transition to permanent housing and independent living</w:t>
      </w:r>
      <w:r w:rsidRPr="000D1929">
        <w:rPr>
          <w:rFonts w:ascii="Times New Roman" w:hAnsi="Times New Roman" w:cs="Times New Roman"/>
          <w:color w:val="auto"/>
          <w:u w:val="single"/>
        </w:rPr>
        <w:t>,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r>
        <w:rPr>
          <w:rFonts w:ascii="Times New Roman" w:hAnsi="Times New Roman" w:cs="Times New Roman"/>
          <w:color w:val="auto"/>
          <w:u w:val="single"/>
        </w:rPr>
        <w:t>:</w:t>
      </w:r>
      <w:r>
        <w:rPr>
          <w:rFonts w:ascii="Times New Roman" w:hAnsi="Times New Roman" w:cs="Times New Roman"/>
          <w:color w:val="auto"/>
        </w:rPr>
        <w:t xml:space="preserve">  T</w:t>
      </w:r>
      <w:r w:rsidRPr="000D1929">
        <w:rPr>
          <w:rFonts w:ascii="Times New Roman" w:hAnsi="Times New Roman" w:cs="Times New Roman"/>
          <w:color w:val="auto"/>
        </w:rPr>
        <w:t xml:space="preserve">he State’s goals are to shorten the </w:t>
      </w:r>
      <w:r w:rsidRPr="000D1929">
        <w:rPr>
          <w:rFonts w:ascii="Times New Roman" w:hAnsi="Times New Roman" w:cs="Times New Roman"/>
          <w:color w:val="auto"/>
        </w:rPr>
        <w:lastRenderedPageBreak/>
        <w:t>length of time any homeless person remains homeless, facilitate access to affordable housing units, and prevent reoccurrences of homelessness.  However, according to the Low Income Housing Coalition of Alabama, there is a shortage of 90,000</w:t>
      </w:r>
      <w:r>
        <w:rPr>
          <w:rFonts w:ascii="Times New Roman" w:hAnsi="Times New Roman" w:cs="Times New Roman"/>
          <w:color w:val="auto"/>
        </w:rPr>
        <w:t>1</w:t>
      </w:r>
      <w:r w:rsidRPr="000D1929">
        <w:rPr>
          <w:rFonts w:ascii="Times New Roman" w:hAnsi="Times New Roman" w:cs="Times New Roman"/>
          <w:color w:val="auto"/>
        </w:rPr>
        <w:t xml:space="preserve"> available and affordable housing units in the State.  This shortage creates a huge obstacle to obtaining these goals.  However, case managers working with ESG funds will continue to seek supplemental assistance for their clients by coordinating with mainstream service providers.</w:t>
      </w:r>
    </w:p>
    <w:p w:rsidR="007477BA" w:rsidRDefault="007477BA" w:rsidP="007477BA">
      <w:pPr>
        <w:pStyle w:val="Default"/>
        <w:rPr>
          <w:rFonts w:ascii="Times New Roman" w:hAnsi="Times New Roman" w:cs="Times New Roman"/>
          <w:color w:val="auto"/>
        </w:rPr>
      </w:pPr>
    </w:p>
    <w:p w:rsidR="007477BA" w:rsidRPr="000D1929" w:rsidRDefault="007477BA" w:rsidP="007477BA">
      <w:pPr>
        <w:pStyle w:val="Default"/>
        <w:rPr>
          <w:rFonts w:ascii="Times New Roman" w:hAnsi="Times New Roman" w:cs="Times New Roman"/>
          <w:color w:val="auto"/>
          <w:u w:val="single"/>
        </w:rPr>
      </w:pPr>
      <w:r>
        <w:rPr>
          <w:rFonts w:ascii="Times New Roman" w:hAnsi="Times New Roman" w:cs="Times New Roman"/>
          <w:color w:val="auto"/>
        </w:rPr>
        <w:tab/>
      </w:r>
      <w:r w:rsidRPr="000D1929">
        <w:rPr>
          <w:rFonts w:ascii="Times New Roman" w:hAnsi="Times New Roman" w:cs="Times New Roman"/>
          <w:color w:val="auto"/>
          <w:u w:val="single"/>
        </w:rPr>
        <w:t xml:space="preserve">Helping low-income individuals and families </w:t>
      </w:r>
      <w:r w:rsidRPr="000D1929">
        <w:rPr>
          <w:rFonts w:ascii="Times New Roman" w:hAnsi="Times New Roman" w:cs="Times New Roman"/>
          <w:bCs/>
          <w:color w:val="auto"/>
          <w:u w:val="single"/>
        </w:rPr>
        <w:t>avoid becoming homeless</w:t>
      </w:r>
      <w:r w:rsidRPr="000D1929">
        <w:rPr>
          <w:rFonts w:ascii="Times New Roman" w:hAnsi="Times New Roman" w:cs="Times New Roman"/>
          <w:color w:val="auto"/>
          <w:u w:val="single"/>
        </w:rPr>
        <w:t xml:space="preserve">, especially extremely low-income individuals and families who are: </w:t>
      </w:r>
    </w:p>
    <w:p w:rsidR="007477BA" w:rsidRDefault="007477BA" w:rsidP="007477BA">
      <w:pPr>
        <w:pStyle w:val="Default"/>
        <w:rPr>
          <w:rFonts w:ascii="Times New Roman" w:hAnsi="Times New Roman" w:cs="Times New Roman"/>
          <w:color w:val="auto"/>
        </w:rPr>
      </w:pPr>
      <w:r w:rsidRPr="000D1929">
        <w:rPr>
          <w:rFonts w:ascii="Times New Roman" w:hAnsi="Times New Roman" w:cs="Times New Roman"/>
          <w:bCs/>
          <w:color w:val="auto"/>
          <w:u w:val="single"/>
        </w:rPr>
        <w:t>Being discharged from publicly funded institutions and systems of care</w:t>
      </w:r>
      <w:r w:rsidRPr="000D1929">
        <w:rPr>
          <w:rFonts w:ascii="Times New Roman" w:hAnsi="Times New Roman" w:cs="Times New Roman"/>
          <w:color w:val="auto"/>
          <w:u w:val="single"/>
        </w:rPr>
        <w:t>, such as healthcare facilities, mental health facilities, foster care and other youth facilities, and corrections programs and institutions</w:t>
      </w:r>
      <w:r>
        <w:rPr>
          <w:rFonts w:ascii="Times New Roman" w:hAnsi="Times New Roman" w:cs="Times New Roman"/>
          <w:color w:val="auto"/>
          <w:u w:val="single"/>
        </w:rPr>
        <w:t>:</w:t>
      </w:r>
      <w:r>
        <w:rPr>
          <w:rFonts w:ascii="Times New Roman" w:hAnsi="Times New Roman" w:cs="Times New Roman"/>
          <w:color w:val="auto"/>
        </w:rPr>
        <w:t xml:space="preserve">  T</w:t>
      </w:r>
      <w:r w:rsidRPr="000D1929">
        <w:rPr>
          <w:rFonts w:ascii="Times New Roman" w:hAnsi="Times New Roman" w:cs="Times New Roman"/>
          <w:color w:val="auto"/>
        </w:rPr>
        <w:t xml:space="preserve">he State’s goal is to increase awareness of permanent housing, emergency shelter, and transitional housing availability.  In order to accomplish this goal, the ESG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and second-tier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will inform those publicly funded institutions of the available housing options in their service area.  This information would then be made available to those persons being discharged.  The ESG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and second-tier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will also work more closely with mainstream agencies serving individuals and families that are at risk for homelessness in an effort to inform them of available permanent housing, emergency shelter, and transitional housing availability.</w:t>
      </w:r>
    </w:p>
    <w:p w:rsidR="007477BA" w:rsidRDefault="007477BA" w:rsidP="007477BA">
      <w:pPr>
        <w:pStyle w:val="Default"/>
        <w:rPr>
          <w:rFonts w:ascii="Times New Roman" w:hAnsi="Times New Roman" w:cs="Times New Roman"/>
          <w:color w:val="auto"/>
        </w:rPr>
      </w:pPr>
    </w:p>
    <w:p w:rsidR="007477BA" w:rsidRDefault="007477BA" w:rsidP="007477BA">
      <w:pPr>
        <w:pStyle w:val="Default"/>
        <w:rPr>
          <w:rFonts w:ascii="Times New Roman" w:hAnsi="Times New Roman" w:cs="Times New Roman"/>
          <w:color w:val="auto"/>
        </w:rPr>
      </w:pPr>
      <w:r>
        <w:rPr>
          <w:rFonts w:ascii="Times New Roman" w:hAnsi="Times New Roman" w:cs="Times New Roman"/>
          <w:color w:val="auto"/>
        </w:rPr>
        <w:tab/>
      </w:r>
      <w:r w:rsidRPr="000D1929">
        <w:rPr>
          <w:rFonts w:ascii="Times New Roman" w:hAnsi="Times New Roman" w:cs="Times New Roman"/>
          <w:bCs/>
          <w:color w:val="auto"/>
          <w:u w:val="single"/>
        </w:rPr>
        <w:t>Receiving assistance from public and private agencies</w:t>
      </w:r>
      <w:r w:rsidRPr="000D1929">
        <w:rPr>
          <w:rFonts w:ascii="Times New Roman" w:hAnsi="Times New Roman" w:cs="Times New Roman"/>
          <w:b/>
          <w:bCs/>
          <w:color w:val="auto"/>
          <w:u w:val="single"/>
        </w:rPr>
        <w:t xml:space="preserve"> </w:t>
      </w:r>
      <w:r w:rsidRPr="000D1929">
        <w:rPr>
          <w:rFonts w:ascii="Times New Roman" w:hAnsi="Times New Roman" w:cs="Times New Roman"/>
          <w:color w:val="auto"/>
          <w:u w:val="single"/>
        </w:rPr>
        <w:t>that address housing, health,   social services, employment, education, or youth needs</w:t>
      </w:r>
      <w:r>
        <w:rPr>
          <w:rFonts w:ascii="Times New Roman" w:hAnsi="Times New Roman" w:cs="Times New Roman"/>
          <w:color w:val="auto"/>
          <w:u w:val="single"/>
        </w:rPr>
        <w:t>:</w:t>
      </w:r>
      <w:r>
        <w:rPr>
          <w:rFonts w:ascii="Times New Roman" w:hAnsi="Times New Roman" w:cs="Times New Roman"/>
          <w:color w:val="auto"/>
        </w:rPr>
        <w:t xml:space="preserve">  T</w:t>
      </w:r>
      <w:r w:rsidRPr="000D1929">
        <w:rPr>
          <w:rFonts w:ascii="Times New Roman" w:hAnsi="Times New Roman" w:cs="Times New Roman"/>
          <w:color w:val="auto"/>
        </w:rPr>
        <w:t xml:space="preserve">he State’s goal is that ESG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xml:space="preserve">’ and second-tier </w:t>
      </w:r>
      <w:proofErr w:type="spellStart"/>
      <w:r w:rsidRPr="000D1929">
        <w:rPr>
          <w:rFonts w:ascii="Times New Roman" w:hAnsi="Times New Roman" w:cs="Times New Roman"/>
          <w:color w:val="auto"/>
        </w:rPr>
        <w:t>subrecipients</w:t>
      </w:r>
      <w:proofErr w:type="spellEnd"/>
      <w:r w:rsidRPr="000D1929">
        <w:rPr>
          <w:rFonts w:ascii="Times New Roman" w:hAnsi="Times New Roman" w:cs="Times New Roman"/>
          <w:color w:val="auto"/>
        </w:rPr>
        <w:t>’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managers will provide this information to their clients and assist them in obtaining other eligible assistance.</w:t>
      </w:r>
    </w:p>
    <w:p w:rsidR="007477BA" w:rsidRDefault="007477BA" w:rsidP="007477BA">
      <w:pPr>
        <w:pStyle w:val="Default"/>
        <w:rPr>
          <w:rFonts w:ascii="Times New Roman" w:hAnsi="Times New Roman" w:cs="Times New Roman"/>
          <w:color w:val="auto"/>
        </w:rPr>
      </w:pPr>
    </w:p>
    <w:p w:rsidR="007477BA" w:rsidRPr="00CA5B60" w:rsidRDefault="007477BA" w:rsidP="007477BA">
      <w:pPr>
        <w:pStyle w:val="Default"/>
        <w:rPr>
          <w:rFonts w:ascii="Times New Roman" w:hAnsi="Times New Roman" w:cs="Times New Roman"/>
        </w:rPr>
      </w:pPr>
      <w:r w:rsidRPr="00CA5B60">
        <w:rPr>
          <w:rFonts w:ascii="Times New Roman" w:hAnsi="Times New Roman" w:cs="Times New Roman"/>
          <w:color w:val="auto"/>
        </w:rPr>
        <w:tab/>
      </w:r>
      <w:r w:rsidRPr="00CA5B60">
        <w:rPr>
          <w:rFonts w:ascii="Times New Roman" w:hAnsi="Times New Roman" w:cs="Times New Roman"/>
          <w:color w:val="auto"/>
          <w:u w:val="single"/>
        </w:rPr>
        <w:t xml:space="preserve">The jurisdiction must specify the activities that it plans to undertake during the next year to </w:t>
      </w:r>
      <w:r w:rsidRPr="00CA5B60">
        <w:rPr>
          <w:rFonts w:ascii="Times New Roman" w:hAnsi="Times New Roman" w:cs="Times New Roman"/>
          <w:b/>
          <w:bCs/>
          <w:color w:val="auto"/>
          <w:u w:val="single"/>
        </w:rPr>
        <w:t xml:space="preserve">address the housing and supportive service needs </w:t>
      </w:r>
      <w:r w:rsidRPr="00CA5B60">
        <w:rPr>
          <w:rFonts w:ascii="Times New Roman" w:hAnsi="Times New Roman" w:cs="Times New Roman"/>
          <w:color w:val="auto"/>
          <w:u w:val="single"/>
        </w:rPr>
        <w:t xml:space="preserve">identified in accordance with §91.215(e) with respect to </w:t>
      </w:r>
      <w:r w:rsidRPr="00CA5B60">
        <w:rPr>
          <w:rFonts w:ascii="Times New Roman" w:hAnsi="Times New Roman" w:cs="Times New Roman"/>
          <w:b/>
          <w:bCs/>
          <w:color w:val="auto"/>
          <w:u w:val="single"/>
        </w:rPr>
        <w:t xml:space="preserve">persons who are not homeless but have other special needs:  </w:t>
      </w:r>
      <w:r w:rsidRPr="00CA5B60">
        <w:rPr>
          <w:rFonts w:ascii="Times New Roman" w:hAnsi="Times New Roman" w:cs="Times New Roman"/>
          <w:color w:val="auto"/>
        </w:rPr>
        <w:t xml:space="preserve">The Alabama Housing Finance Authority (AHFA), as the administrator of the HOME Program, provides opportunities for developer applicants to construct housing for some persons who are not homeless but may have other special needs.  While AHFA does not specify what may be needed or desired in certain markets, they generally approve high quantities of housing for the elderly.  Units for other persons with special needs are encouraged but not mandatory.  HOME funds are not used for tenant-based rental assistance.  Information specific to the needs of non-homeless persons who may require supportive services or housing assistance is currently not reported to the State.  However, to address these needs, the following steps will be taken.  Where applicable, the continuum of care groups in the State will work towards expanding their membership to include agencies that provide services to the following persons who are non-homeless: elderly, persons with HIV/AIDS, persons with disabilities, persons with alcohol or other drug addictions, and public housing residents.  </w:t>
      </w:r>
      <w:r w:rsidRPr="00CA5B60">
        <w:rPr>
          <w:rFonts w:ascii="Times New Roman" w:hAnsi="Times New Roman" w:cs="Times New Roman"/>
        </w:rPr>
        <w:t xml:space="preserve">At a minimum, each continuum will coordinate with these agencies in its service area regarding the supportive services and housing needs of these persons.  </w:t>
      </w:r>
      <w:r w:rsidRPr="00CA5B60">
        <w:rPr>
          <w:rFonts w:ascii="Times New Roman" w:hAnsi="Times New Roman" w:cs="Times New Roman"/>
        </w:rPr>
        <w:lastRenderedPageBreak/>
        <w:t>The continuums will summarize and prioritize these needs.  Once this information is available, the continuums, service providers, and other interested agencies can begin to plan activities and coordinate efforts to address these needs.</w:t>
      </w:r>
    </w:p>
    <w:p w:rsidR="007B5994" w:rsidRDefault="007B5994" w:rsidP="007477BA"/>
    <w:p w:rsidR="004549DE" w:rsidRDefault="004549DE" w:rsidP="007477BA"/>
    <w:p w:rsidR="009B2BF1" w:rsidRDefault="002209B7" w:rsidP="009B2BF1">
      <w:r w:rsidRPr="00BB57CF">
        <w:tab/>
      </w:r>
      <w:r w:rsidRPr="00EE6C59">
        <w:rPr>
          <w:b/>
          <w:u w:val="single"/>
        </w:rPr>
        <w:t>HOPWA</w:t>
      </w:r>
      <w:r w:rsidRPr="00BB57CF">
        <w:t xml:space="preserve">:  </w:t>
      </w:r>
      <w:r w:rsidR="002E4A40">
        <w:t>The information regarding the HOPWA Program's selection criteria, allocation of resources, threshold factors, and outcome expectations are as follows:</w:t>
      </w:r>
    </w:p>
    <w:p w:rsidR="004549DE" w:rsidRDefault="004549DE" w:rsidP="009B2BF1"/>
    <w:p w:rsidR="009B2BF1" w:rsidRPr="00225127" w:rsidRDefault="009B2BF1" w:rsidP="009B2BF1">
      <w:pPr>
        <w:jc w:val="center"/>
        <w:rPr>
          <w:b/>
          <w:u w:val="single"/>
        </w:rPr>
      </w:pPr>
      <w:r w:rsidRPr="00225127">
        <w:rPr>
          <w:b/>
          <w:u w:val="single"/>
        </w:rPr>
        <w:t>STATE OF ALABAMA</w:t>
      </w:r>
    </w:p>
    <w:p w:rsidR="009B2BF1" w:rsidRDefault="009B2BF1" w:rsidP="009B2BF1">
      <w:pPr>
        <w:jc w:val="center"/>
        <w:rPr>
          <w:b/>
          <w:u w:val="single"/>
        </w:rPr>
      </w:pPr>
      <w:r w:rsidRPr="00225127">
        <w:rPr>
          <w:b/>
          <w:u w:val="single"/>
        </w:rPr>
        <w:t>HOPWA PROGRAM PY2015 ONE-YEAR ANNUAL ACTION PLAN</w:t>
      </w:r>
    </w:p>
    <w:p w:rsidR="009B2BF1" w:rsidRDefault="009B2BF1" w:rsidP="009B2BF1">
      <w:pPr>
        <w:rPr>
          <w:b/>
          <w:bCs/>
          <w:iCs/>
        </w:rPr>
      </w:pPr>
    </w:p>
    <w:p w:rsidR="009B2BF1" w:rsidRDefault="009B2BF1" w:rsidP="009B2BF1">
      <w:r w:rsidRPr="00225127">
        <w:rPr>
          <w:b/>
          <w:bCs/>
          <w:iCs/>
        </w:rPr>
        <w:t>Introduction</w:t>
      </w:r>
      <w:r>
        <w:rPr>
          <w:b/>
          <w:bCs/>
          <w:iCs/>
        </w:rPr>
        <w:t xml:space="preserve">:  </w:t>
      </w:r>
      <w:r w:rsidRPr="00225127">
        <w:t xml:space="preserve">Four public policy imperatives </w:t>
      </w:r>
      <w:r>
        <w:t>will be followed by AIDS Alabama</w:t>
      </w:r>
      <w:r w:rsidRPr="00225127">
        <w:t>:</w:t>
      </w:r>
    </w:p>
    <w:p w:rsidR="009B2BF1" w:rsidRDefault="009B2BF1" w:rsidP="009B2BF1">
      <w:r>
        <w:tab/>
        <w:t xml:space="preserve">1.  </w:t>
      </w:r>
      <w:r w:rsidRPr="00225127">
        <w:t>Make subsidized, affordable housing (including supportive housing for those who need it) available to all persons with HIV.</w:t>
      </w:r>
    </w:p>
    <w:p w:rsidR="009B2BF1" w:rsidRDefault="009B2BF1" w:rsidP="009B2BF1">
      <w:r>
        <w:tab/>
        <w:t xml:space="preserve">2.  </w:t>
      </w:r>
      <w:r w:rsidRPr="00225127">
        <w:t>Make the housing of homeless persons a top prevention priority, as stable housing is a powerful HIV prevention strategy.</w:t>
      </w:r>
    </w:p>
    <w:p w:rsidR="009B2BF1" w:rsidRDefault="009B2BF1" w:rsidP="009B2BF1">
      <w:r>
        <w:tab/>
        <w:t xml:space="preserve">3.  </w:t>
      </w:r>
      <w:r w:rsidRPr="00225127">
        <w:t>Incorporate housing as a critical element of HIV health care.</w:t>
      </w:r>
    </w:p>
    <w:p w:rsidR="009B2BF1" w:rsidRDefault="009B2BF1" w:rsidP="009B2BF1">
      <w:r>
        <w:tab/>
        <w:t xml:space="preserve">4.  </w:t>
      </w:r>
      <w:r w:rsidRPr="00225127">
        <w:t>Continue to collect and analyze data so as to assess the impact and effectiveness of various models of housing as an independent structural HIV prevention and health care intervention.</w:t>
      </w:r>
    </w:p>
    <w:p w:rsidR="009B2BF1" w:rsidRDefault="009B2BF1" w:rsidP="009B2BF1"/>
    <w:p w:rsidR="009B2BF1" w:rsidRDefault="009B2BF1" w:rsidP="009B2BF1">
      <w:r>
        <w:tab/>
      </w:r>
      <w:r w:rsidRPr="00225127">
        <w:t xml:space="preserve">AIDS Alabama administers </w:t>
      </w:r>
      <w:r w:rsidRPr="00225127">
        <w:rPr>
          <w:u w:val="single"/>
        </w:rPr>
        <w:t>five types of housing programs</w:t>
      </w:r>
      <w:r w:rsidRPr="00225127">
        <w:t xml:space="preserve"> geared toward persons living with HIV and AIDS.  These five housing programs are available to all eligible persons throughout the State.  These programs are:</w:t>
      </w:r>
    </w:p>
    <w:p w:rsidR="009B2BF1" w:rsidRDefault="009B2BF1" w:rsidP="009B2BF1">
      <w:r>
        <w:tab/>
      </w:r>
      <w:r w:rsidRPr="00225127">
        <w:t xml:space="preserve">1.  </w:t>
      </w:r>
      <w:r w:rsidRPr="00225127">
        <w:rPr>
          <w:u w:val="single"/>
        </w:rPr>
        <w:t>Rental Assistance:</w:t>
      </w:r>
      <w:r w:rsidRPr="00225127">
        <w:t xml:space="preserve">  AIDS Alabama provides a statewide rental assistance program with the purpose of keeping persons stably housed.  This assistance consists of three types:</w:t>
      </w:r>
    </w:p>
    <w:p w:rsidR="009B2BF1" w:rsidRDefault="009B2BF1" w:rsidP="009B2BF1">
      <w:r>
        <w:tab/>
      </w:r>
      <w:r>
        <w:tab/>
      </w:r>
      <w:r w:rsidRPr="00225127">
        <w:t xml:space="preserve">a.  </w:t>
      </w:r>
      <w:r w:rsidRPr="00225127">
        <w:rPr>
          <w:u w:val="single"/>
        </w:rPr>
        <w:t>Short-Term Rent, Mortgage, and Utility Assistance (STRMU):</w:t>
      </w:r>
      <w:r w:rsidRPr="00225127">
        <w:t xml:space="preserve">  This assists households facing a housing emergency or crisis that could result in displacement from their current housing or result in homelessness.  The recipient must work with a case manager to maintain a housing plan designed to increase self-sufficiency and to avoid homelessness.</w:t>
      </w:r>
    </w:p>
    <w:p w:rsidR="009B2BF1" w:rsidRDefault="009B2BF1" w:rsidP="009B2BF1">
      <w:r>
        <w:tab/>
      </w:r>
      <w:r>
        <w:tab/>
      </w:r>
      <w:r w:rsidRPr="00225127">
        <w:t xml:space="preserve">b.  </w:t>
      </w:r>
      <w:r w:rsidRPr="00225127">
        <w:rPr>
          <w:u w:val="single"/>
        </w:rPr>
        <w:t>Tenant-Based Rental Assistance (TBRA):</w:t>
      </w:r>
      <w:r w:rsidRPr="00225127">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must have a long-term housing plan to pursue Section 8 or other permanent mainstream housing options.</w:t>
      </w:r>
    </w:p>
    <w:p w:rsidR="009B2BF1" w:rsidRDefault="009B2BF1" w:rsidP="009B2BF1">
      <w:r>
        <w:tab/>
      </w:r>
      <w:r>
        <w:tab/>
      </w:r>
      <w:r w:rsidRPr="00225127">
        <w:t xml:space="preserve">c.  </w:t>
      </w:r>
      <w:r w:rsidRPr="00225127">
        <w:rPr>
          <w:u w:val="single"/>
        </w:rPr>
        <w:t>Project-Based Rental Assistance (PBRA):</w:t>
      </w:r>
      <w:r w:rsidRPr="00225127">
        <w:t xml:space="preserve">  This offers low-income persons with HIV/AIDS the opportunity to occupy housing units that have been developed and maintained specifically to meet the growing need for low-income units for this population.</w:t>
      </w:r>
    </w:p>
    <w:p w:rsidR="009B2BF1" w:rsidRPr="00225127" w:rsidRDefault="009B2BF1" w:rsidP="009B2BF1">
      <w:r>
        <w:tab/>
      </w:r>
      <w:r>
        <w:tab/>
      </w:r>
      <w:r w:rsidRPr="00225127">
        <w:t>Also, Master Leasing category offers two units that are leased by AIDS Alabama and sublet to consumers who need low income housing; an additional unit operates in the Mobile area.  Selma AIDS Information and Referral (SELMA AIR) is working with the agency to locate and begin another such unit in their area.</w:t>
      </w:r>
    </w:p>
    <w:p w:rsidR="009B2BF1" w:rsidRDefault="009B2BF1" w:rsidP="009B2BF1">
      <w:pPr>
        <w:pStyle w:val="Heading2"/>
        <w:keepNext w:val="0"/>
        <w:jc w:val="left"/>
        <w:rPr>
          <w:rFonts w:ascii="Times New Roman" w:hAnsi="Times New Roman"/>
          <w:sz w:val="24"/>
          <w:szCs w:val="24"/>
        </w:rPr>
      </w:pPr>
      <w:r>
        <w:rPr>
          <w:rFonts w:ascii="Times New Roman" w:hAnsi="Times New Roman"/>
          <w:sz w:val="24"/>
          <w:szCs w:val="24"/>
        </w:rPr>
        <w:tab/>
      </w:r>
      <w:r w:rsidRPr="00225127">
        <w:rPr>
          <w:rFonts w:ascii="Times New Roman" w:hAnsi="Times New Roman"/>
          <w:sz w:val="24"/>
          <w:szCs w:val="24"/>
        </w:rPr>
        <w:t>2.</w:t>
      </w:r>
      <w:r>
        <w:rPr>
          <w:rFonts w:ascii="Times New Roman" w:hAnsi="Times New Roman"/>
          <w:sz w:val="24"/>
          <w:szCs w:val="24"/>
        </w:rPr>
        <w:t xml:space="preserve">  </w:t>
      </w:r>
      <w:r w:rsidRPr="00225127">
        <w:rPr>
          <w:rFonts w:ascii="Times New Roman" w:hAnsi="Times New Roman"/>
          <w:sz w:val="24"/>
          <w:szCs w:val="24"/>
          <w:u w:val="single"/>
        </w:rPr>
        <w:t>Emergency Shelter:</w:t>
      </w:r>
      <w:r w:rsidRPr="00225127">
        <w:rPr>
          <w:rFonts w:ascii="Times New Roman" w:hAnsi="Times New Roman"/>
          <w:sz w:val="24"/>
          <w:szCs w:val="24"/>
        </w:rPr>
        <w:t xml:space="preserve">  One emergency shelter with beds dedicated to HIV/AIDS consumers operates in Alabama.  The shelter is managed by the Health Services Center of </w:t>
      </w:r>
      <w:r w:rsidRPr="00225127">
        <w:rPr>
          <w:rFonts w:ascii="Times New Roman" w:hAnsi="Times New Roman"/>
          <w:sz w:val="24"/>
          <w:szCs w:val="24"/>
        </w:rPr>
        <w:lastRenderedPageBreak/>
        <w:t xml:space="preserve">Anniston.  Other existing emergency shelters provide emergency housing to persons with HIV/AIDS throughout the State.  These shelters include the Firehouse Shelter, Salvation Army, </w:t>
      </w:r>
      <w:proofErr w:type="spellStart"/>
      <w:r w:rsidRPr="00225127">
        <w:rPr>
          <w:rFonts w:ascii="Times New Roman" w:hAnsi="Times New Roman"/>
          <w:sz w:val="24"/>
          <w:szCs w:val="24"/>
        </w:rPr>
        <w:t>SafeHouse</w:t>
      </w:r>
      <w:proofErr w:type="spellEnd"/>
      <w:r w:rsidRPr="00225127">
        <w:rPr>
          <w:rFonts w:ascii="Times New Roman" w:hAnsi="Times New Roman"/>
          <w:sz w:val="24"/>
          <w:szCs w:val="24"/>
        </w:rPr>
        <w:t>, Jimmy Hale Mission, First Light, Pathways, and others.  AIDS Alabama partners with these agencies to make referrals and to seek long-term solutions for persons utilizing emergency shelters.  Additionally, AIDS Alabama operates one emergency bed, which is located in the Transitional Housing Program.  AIDS Alabama is in the process of converting a Transitional Housing Program housed in the Rectory into an emergency shelter based program.</w:t>
      </w:r>
    </w:p>
    <w:p w:rsidR="009B2BF1" w:rsidRDefault="009B2BF1" w:rsidP="009B2BF1">
      <w:pPr>
        <w:pStyle w:val="Heading2"/>
        <w:keepNext w:val="0"/>
        <w:jc w:val="left"/>
        <w:rPr>
          <w:rFonts w:ascii="Times New Roman" w:hAnsi="Times New Roman"/>
          <w:bCs/>
          <w:sz w:val="24"/>
          <w:szCs w:val="24"/>
        </w:rPr>
      </w:pPr>
      <w:r>
        <w:rPr>
          <w:rFonts w:ascii="Times New Roman" w:hAnsi="Times New Roman"/>
          <w:sz w:val="24"/>
          <w:szCs w:val="24"/>
        </w:rPr>
        <w:tab/>
      </w:r>
      <w:r w:rsidRPr="00225127">
        <w:rPr>
          <w:rFonts w:ascii="Times New Roman" w:hAnsi="Times New Roman"/>
          <w:sz w:val="24"/>
          <w:szCs w:val="24"/>
        </w:rPr>
        <w:t>3.</w:t>
      </w:r>
      <w:r>
        <w:rPr>
          <w:rFonts w:ascii="Times New Roman" w:hAnsi="Times New Roman"/>
          <w:sz w:val="24"/>
          <w:szCs w:val="24"/>
        </w:rPr>
        <w:t xml:space="preserve">  </w:t>
      </w:r>
      <w:r w:rsidRPr="00225127">
        <w:rPr>
          <w:rFonts w:ascii="Times New Roman" w:hAnsi="Times New Roman"/>
          <w:sz w:val="24"/>
          <w:szCs w:val="24"/>
          <w:u w:val="single"/>
        </w:rPr>
        <w:t>Transitional Housing and the Living in Balance Chemical Addiction Program (LIBCAP):</w:t>
      </w:r>
      <w:r w:rsidRPr="00225127">
        <w:rPr>
          <w:rFonts w:ascii="Times New Roman" w:hAnsi="Times New Roman"/>
          <w:bCs/>
          <w:sz w:val="24"/>
          <w:szCs w:val="24"/>
        </w:rPr>
        <w:t xml:space="preserve">  The Transitional Housing Program is available to homeless, HIV-positive individuals throughout Alabama.  This program, located in Birmingham, provides 33 individual beds in eleven two-bedroom apartments.  AIDS Alabama operates the LIBCAP to provide treatment and recovery services to adults who are HIV-positive and who have a chemical addiction problem.  LIBCAP operates as an Intensive Outpatient Program (IOP).  </w:t>
      </w:r>
      <w:r w:rsidRPr="00225127">
        <w:rPr>
          <w:rFonts w:ascii="Times New Roman" w:hAnsi="Times New Roman"/>
          <w:sz w:val="24"/>
          <w:szCs w:val="24"/>
        </w:rPr>
        <w:t xml:space="preserve">Also, there is the </w:t>
      </w:r>
      <w:r w:rsidRPr="00225127">
        <w:rPr>
          <w:rFonts w:ascii="Times New Roman" w:hAnsi="Times New Roman"/>
          <w:bCs/>
          <w:sz w:val="24"/>
          <w:szCs w:val="24"/>
          <w:u w:val="single"/>
        </w:rPr>
        <w:t xml:space="preserve">LIB </w:t>
      </w:r>
      <w:proofErr w:type="spellStart"/>
      <w:r w:rsidRPr="00225127">
        <w:rPr>
          <w:rFonts w:ascii="Times New Roman" w:hAnsi="Times New Roman"/>
          <w:bCs/>
          <w:sz w:val="24"/>
          <w:szCs w:val="24"/>
          <w:u w:val="single"/>
        </w:rPr>
        <w:t>AfterCare</w:t>
      </w:r>
      <w:proofErr w:type="spellEnd"/>
      <w:r w:rsidRPr="00225127">
        <w:rPr>
          <w:rFonts w:ascii="Times New Roman" w:hAnsi="Times New Roman"/>
          <w:bCs/>
          <w:sz w:val="24"/>
          <w:szCs w:val="24"/>
          <w:u w:val="single"/>
        </w:rPr>
        <w:t xml:space="preserve"> Program</w:t>
      </w:r>
      <w:r w:rsidRPr="00225127">
        <w:rPr>
          <w:rFonts w:ascii="Times New Roman" w:hAnsi="Times New Roman"/>
          <w:bCs/>
          <w:sz w:val="24"/>
          <w:szCs w:val="24"/>
        </w:rPr>
        <w:t xml:space="preserve">, which serves consumers in the transition to their own permanent housing placements and provides support, case management, and weekly </w:t>
      </w:r>
      <w:proofErr w:type="spellStart"/>
      <w:r w:rsidRPr="00225127">
        <w:rPr>
          <w:rFonts w:ascii="Times New Roman" w:hAnsi="Times New Roman"/>
          <w:bCs/>
          <w:sz w:val="24"/>
          <w:szCs w:val="24"/>
        </w:rPr>
        <w:t>AfterCare</w:t>
      </w:r>
      <w:proofErr w:type="spellEnd"/>
      <w:r w:rsidRPr="00225127">
        <w:rPr>
          <w:rFonts w:ascii="Times New Roman" w:hAnsi="Times New Roman"/>
          <w:bCs/>
          <w:sz w:val="24"/>
          <w:szCs w:val="24"/>
        </w:rPr>
        <w:t xml:space="preserve"> groups to increase housing stability and to prevent relapse.</w:t>
      </w:r>
    </w:p>
    <w:p w:rsidR="009B2BF1" w:rsidRDefault="009B2BF1" w:rsidP="009B2BF1">
      <w:pPr>
        <w:rPr>
          <w:bCs/>
        </w:rPr>
      </w:pPr>
      <w:r>
        <w:tab/>
      </w:r>
      <w:r w:rsidRPr="00225127">
        <w:rPr>
          <w:bCs/>
        </w:rPr>
        <w:t>4.</w:t>
      </w:r>
      <w:r>
        <w:rPr>
          <w:bCs/>
        </w:rPr>
        <w:t xml:space="preserve">  </w:t>
      </w:r>
      <w:r w:rsidRPr="00225127">
        <w:rPr>
          <w:u w:val="single"/>
        </w:rPr>
        <w:t>Permanent Housing:</w:t>
      </w:r>
      <w:r w:rsidRPr="00225127">
        <w:t xml:space="preserve">  </w:t>
      </w:r>
      <w:r w:rsidRPr="00225127">
        <w:rPr>
          <w:bCs/>
        </w:rPr>
        <w:t>Permanent housing is available to homeless, HIV-positive individuals throughout Alabama, and includes the following:</w:t>
      </w:r>
    </w:p>
    <w:p w:rsidR="009B2BF1" w:rsidRDefault="009B2BF1" w:rsidP="009B2BF1">
      <w:r>
        <w:rPr>
          <w:bCs/>
        </w:rPr>
        <w:tab/>
      </w:r>
      <w:r>
        <w:rPr>
          <w:bCs/>
        </w:rPr>
        <w:tab/>
      </w:r>
      <w:r w:rsidRPr="00225127">
        <w:t xml:space="preserve">a.  </w:t>
      </w:r>
      <w:r w:rsidRPr="00225127">
        <w:rPr>
          <w:u w:val="single"/>
        </w:rPr>
        <w:t>Agape House and Agape II</w:t>
      </w:r>
      <w:r w:rsidRPr="00225127">
        <w:t xml:space="preserve"> offer permanent apartment complex living in Birmingham for persons with HIV/AIDS.  There are 25 one-bedroom units, three two-bedroom units, and two three-bedroom units in these two complexes.</w:t>
      </w:r>
    </w:p>
    <w:p w:rsidR="009B2BF1" w:rsidRDefault="009B2BF1" w:rsidP="009B2BF1">
      <w:r>
        <w:tab/>
      </w:r>
      <w:r>
        <w:tab/>
      </w:r>
      <w:r w:rsidRPr="00225127">
        <w:t xml:space="preserve">b.  </w:t>
      </w:r>
      <w:r w:rsidRPr="00225127">
        <w:rPr>
          <w:u w:val="single"/>
        </w:rPr>
        <w:t>Magnolia Place</w:t>
      </w:r>
      <w:r w:rsidRPr="00225127">
        <w:t xml:space="preserve"> in Mobile offers 14 two-bedroom units and a one-bedroom unit.</w:t>
      </w:r>
    </w:p>
    <w:p w:rsidR="009B2BF1" w:rsidRDefault="009B2BF1" w:rsidP="009B2BF1">
      <w:r>
        <w:tab/>
      </w:r>
      <w:r>
        <w:tab/>
      </w:r>
      <w:r w:rsidRPr="00225127">
        <w:t xml:space="preserve">c. </w:t>
      </w:r>
      <w:r w:rsidRPr="00225127">
        <w:rPr>
          <w:u w:val="single"/>
        </w:rPr>
        <w:t>The Mustard Seed</w:t>
      </w:r>
      <w:r w:rsidRPr="00225127">
        <w:t xml:space="preserve"> triplex offers three one-bedroom units in Birmingham.</w:t>
      </w:r>
    </w:p>
    <w:p w:rsidR="009B2BF1" w:rsidRDefault="009B2BF1" w:rsidP="009B2BF1">
      <w:r>
        <w:tab/>
      </w:r>
      <w:r>
        <w:tab/>
      </w:r>
      <w:r w:rsidRPr="00225127">
        <w:t xml:space="preserve">d.  </w:t>
      </w:r>
      <w:r w:rsidRPr="00225127">
        <w:rPr>
          <w:u w:val="single"/>
        </w:rPr>
        <w:t>Family Places</w:t>
      </w:r>
      <w:r w:rsidRPr="00225127">
        <w:t xml:space="preserve"> is a Birmingham-based program comprised of five two-and three-bedroom, scattered-site houses for low-income families living with HIV/AIDS.  As a permanent supportive housing option, tenants must agree to have a lease and a program agreement in order to participate.</w:t>
      </w:r>
    </w:p>
    <w:p w:rsidR="009B2BF1" w:rsidRDefault="009B2BF1" w:rsidP="009B2BF1">
      <w:r>
        <w:tab/>
      </w:r>
      <w:r>
        <w:tab/>
      </w:r>
      <w:r w:rsidRPr="00225127">
        <w:t xml:space="preserve">e.  </w:t>
      </w:r>
      <w:r w:rsidRPr="00225127">
        <w:rPr>
          <w:u w:val="single"/>
        </w:rPr>
        <w:t>Alabama Rural AIDS Project (ARAP)</w:t>
      </w:r>
      <w:r w:rsidRPr="00225127">
        <w:t xml:space="preserve"> is a permanent supportive housing program that provides 14 units of housing in rural areas through the use of TBRA.  An additional house in Dadeville is also used for the project.  ARAP was </w:t>
      </w:r>
      <w:proofErr w:type="spellStart"/>
      <w:r w:rsidRPr="00225127">
        <w:t>funded</w:t>
      </w:r>
      <w:proofErr w:type="spellEnd"/>
      <w:r w:rsidRPr="00225127">
        <w:t xml:space="preserve"> in 1995 by HUD’s HOPWA Competitive program and is still being funded.  Historically it has been operated through a Master Leasing program, AIDS Alabama requested and received approval to convert to a TBRA based program in 2014.</w:t>
      </w:r>
    </w:p>
    <w:p w:rsidR="009B2BF1" w:rsidRDefault="009B2BF1" w:rsidP="009B2BF1">
      <w:r>
        <w:tab/>
      </w:r>
      <w:r>
        <w:tab/>
      </w:r>
      <w:r w:rsidRPr="00225127">
        <w:t xml:space="preserve">f.  </w:t>
      </w:r>
      <w:r w:rsidRPr="00225127">
        <w:rPr>
          <w:u w:val="single"/>
        </w:rPr>
        <w:t>The Le Project</w:t>
      </w:r>
      <w:r w:rsidRPr="00225127">
        <w:t>, AIDS Alabama’s newest housing program,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home-visits.</w:t>
      </w:r>
    </w:p>
    <w:p w:rsidR="009B2BF1" w:rsidRDefault="009B2BF1" w:rsidP="009B2BF1">
      <w:pPr>
        <w:rPr>
          <w:bCs/>
        </w:rPr>
      </w:pPr>
      <w:r>
        <w:tab/>
      </w:r>
      <w:r w:rsidRPr="00225127">
        <w:t xml:space="preserve">5.  </w:t>
      </w:r>
      <w:r w:rsidRPr="00225127">
        <w:rPr>
          <w:u w:val="single"/>
        </w:rPr>
        <w:t>Service Enriched Housing:</w:t>
      </w:r>
      <w:r w:rsidRPr="00225127">
        <w:rPr>
          <w:bCs/>
        </w:rPr>
        <w:t xml:space="preserve">  Service Enriched housing is available to homeless, HIV-positive individuals throughout Alabama, and includes the following:</w:t>
      </w:r>
    </w:p>
    <w:p w:rsidR="009B2BF1" w:rsidRPr="00225127" w:rsidRDefault="009B2BF1" w:rsidP="009B2BF1">
      <w:r>
        <w:rPr>
          <w:bCs/>
        </w:rPr>
        <w:tab/>
      </w:r>
      <w:r>
        <w:rPr>
          <w:bCs/>
        </w:rPr>
        <w:tab/>
      </w:r>
      <w:r w:rsidRPr="00225127">
        <w:t xml:space="preserve">a.  The only program in the State of its kind, </w:t>
      </w:r>
      <w:r w:rsidRPr="00225127">
        <w:rPr>
          <w:u w:val="single"/>
        </w:rPr>
        <w:t>JASPER House</w:t>
      </w:r>
      <w:r w:rsidRPr="00225127">
        <w:t xml:space="preserve"> in Birmingham offers 14 beds in a single room occupancy model for persons who are unable to live independently due to their dual HIV and mental illness diagnoses.  All occupants are low-income; the project is funded through HUD as a HOPWA Competitive grant and is certified as </w:t>
      </w:r>
      <w:r w:rsidRPr="00225127">
        <w:lastRenderedPageBreak/>
        <w:t>an Adult Residential Care facility by the Alabama Department of Mental Health.</w:t>
      </w:r>
    </w:p>
    <w:p w:rsidR="009B2BF1" w:rsidRPr="00225127" w:rsidRDefault="009B2BF1" w:rsidP="009B2BF1"/>
    <w:p w:rsidR="009B2BF1" w:rsidRDefault="009B2BF1" w:rsidP="009B2BF1">
      <w:pPr>
        <w:pStyle w:val="Heading1"/>
        <w:keepNext w:val="0"/>
        <w:jc w:val="left"/>
        <w:rPr>
          <w:rFonts w:ascii="Times New Roman" w:hAnsi="Times New Roman"/>
          <w:b w:val="0"/>
          <w:sz w:val="24"/>
          <w:szCs w:val="24"/>
        </w:rPr>
      </w:pPr>
      <w:r>
        <w:rPr>
          <w:rFonts w:ascii="Times New Roman" w:hAnsi="Times New Roman"/>
          <w:b w:val="0"/>
          <w:sz w:val="24"/>
          <w:szCs w:val="24"/>
        </w:rPr>
        <w:tab/>
      </w:r>
      <w:r w:rsidRPr="00225127">
        <w:rPr>
          <w:rFonts w:ascii="Times New Roman" w:hAnsi="Times New Roman"/>
          <w:b w:val="0"/>
          <w:sz w:val="24"/>
          <w:szCs w:val="24"/>
        </w:rPr>
        <w:t>The HUD PY2015 HOPWA Fund allocation to the State of Alabama equals $1,483,651.  Given the preceding statistics and needs represented, AIDS Alabama will use the PY2015 HOPWA funds for the following programs:</w:t>
      </w:r>
    </w:p>
    <w:p w:rsidR="009B2BF1" w:rsidRPr="0095425D" w:rsidRDefault="009B2BF1" w:rsidP="009B2BF1">
      <w:r w:rsidRPr="0095425D">
        <w:tab/>
        <w:t xml:space="preserve">1.  </w:t>
      </w:r>
      <w:r w:rsidRPr="0095425D">
        <w:rPr>
          <w:u w:val="single"/>
        </w:rPr>
        <w:t>Rental Assistance:</w:t>
      </w:r>
    </w:p>
    <w:p w:rsidR="009B2BF1" w:rsidRPr="00225127" w:rsidRDefault="009B2BF1" w:rsidP="009B2BF1">
      <w:r w:rsidRPr="00225127">
        <w:tab/>
      </w:r>
      <w:r w:rsidRPr="00225127">
        <w:rPr>
          <w:u w:val="single"/>
        </w:rPr>
        <w:t>Goal #1</w:t>
      </w:r>
      <w:r w:rsidRPr="00225127">
        <w:t>:  To support a statewide rental assistance program through qualified AIDS Service Organizations.</w:t>
      </w:r>
    </w:p>
    <w:p w:rsidR="009B2BF1" w:rsidRPr="00225127" w:rsidRDefault="009B2BF1" w:rsidP="009B2BF1">
      <w:r w:rsidRPr="00225127">
        <w:tab/>
      </w:r>
      <w:r w:rsidRPr="00225127">
        <w:rPr>
          <w:u w:val="single"/>
        </w:rPr>
        <w:t>Outcome</w:t>
      </w:r>
      <w:r w:rsidRPr="00225127">
        <w:t>:  The network of AIDS Service Organizations that has formed will be maintained, ensuring any eligible Alabama resident access to HOPWA assistance.</w:t>
      </w:r>
    </w:p>
    <w:p w:rsidR="009B2BF1" w:rsidRPr="00225127" w:rsidRDefault="009B2BF1" w:rsidP="009B2BF1">
      <w:r w:rsidRPr="00225127">
        <w:tab/>
      </w:r>
      <w:r w:rsidRPr="00225127">
        <w:rPr>
          <w:u w:val="single"/>
        </w:rPr>
        <w:t>Objective 1</w:t>
      </w:r>
      <w:r w:rsidRPr="00225127">
        <w:t>:  Provide 80 households with emergency Short-Term Rent/Mortgage and Utility (STRMU) assistance between April 1, 2015, and March 31, 2016.</w:t>
      </w:r>
    </w:p>
    <w:p w:rsidR="009B2BF1" w:rsidRPr="00225127" w:rsidRDefault="009B2BF1" w:rsidP="009B2BF1">
      <w:r w:rsidRPr="00225127">
        <w:tab/>
      </w:r>
      <w:r w:rsidRPr="00225127">
        <w:rPr>
          <w:u w:val="single"/>
        </w:rPr>
        <w:t>Outcome:</w:t>
      </w:r>
      <w:r w:rsidRPr="00225127">
        <w:t xml:space="preserve">  At least 55 households will maintain stable housing and avoid homelessness because of temporary emergency situations. </w:t>
      </w:r>
    </w:p>
    <w:p w:rsidR="009B2BF1" w:rsidRPr="00225127" w:rsidRDefault="009B2BF1" w:rsidP="009B2BF1">
      <w:r w:rsidRPr="00225127">
        <w:tab/>
      </w:r>
      <w:r w:rsidRPr="00225127">
        <w:rPr>
          <w:u w:val="single"/>
        </w:rPr>
        <w:t>Objective 2</w:t>
      </w:r>
      <w:r w:rsidRPr="00225127">
        <w:t>:  Provide 55 households with long-term, Tenant-Based Rental Assistance (TBRA) between April 1, 2014, and March 31, 2015.</w:t>
      </w:r>
    </w:p>
    <w:p w:rsidR="009B2BF1" w:rsidRPr="00225127" w:rsidRDefault="009B2BF1" w:rsidP="009B2BF1">
      <w:r w:rsidRPr="00225127">
        <w:tab/>
      </w:r>
      <w:r w:rsidRPr="00225127">
        <w:rPr>
          <w:u w:val="single"/>
        </w:rPr>
        <w:t>Outcome</w:t>
      </w:r>
      <w:r w:rsidRPr="00225127">
        <w:t>:  At least 55 households will be assisted so that consumers can remain in affordable, leased housing and experience housing stability.</w:t>
      </w:r>
    </w:p>
    <w:p w:rsidR="009B2BF1" w:rsidRDefault="009B2BF1" w:rsidP="009B2BF1"/>
    <w:p w:rsidR="009B2BF1" w:rsidRDefault="009B2BF1" w:rsidP="009B2BF1">
      <w:r>
        <w:tab/>
      </w:r>
      <w:r w:rsidRPr="00225127">
        <w:t>AIDS Alabama will use $373,316.00 to fund both short-term and Tenant-Based Rental Assistance (TBRA), as well as Project-Based Rental Assistance (PBRA) on an as-needed basis.</w:t>
      </w:r>
    </w:p>
    <w:p w:rsidR="009B2BF1" w:rsidRDefault="009B2BF1" w:rsidP="009B2BF1">
      <w:r>
        <w:tab/>
      </w:r>
      <w:r w:rsidRPr="00225127">
        <w:t>Due to the agency’s success at providing consumers with Tenant-Based Rental Assistance (TBRA), the budget for other rental assistance must be monitored closely and strictly managed.  Cost containment measures were instituted with the approval of the AIDS Service Organization Network of Alabama (ASONA), which serves as the HOPWA advisory body for AIDS Alabama.  STRMU was limited to three months, and expenditures for first month’s rent and deposit were frozen.  However, recent cost analyses has shown that the success of the Homeless Prevention and Rapid Re-Housing Program (HPRP) had somewhat alleviated the rental assistance program’s financial burden.  However, HPRP ended for the agency and its partners on March 31, 2012, and another HPRP grant proposal through ESG funds was not funded.  Therefore, a decision was made to increase the maximum benefit to 17 weeks of STRMU assistance.</w:t>
      </w:r>
    </w:p>
    <w:p w:rsidR="009B2BF1" w:rsidRDefault="009B2BF1" w:rsidP="009B2BF1">
      <w:r>
        <w:tab/>
      </w:r>
      <w:r w:rsidRPr="00225127">
        <w:t>Historically, new TBRA applications remained frozen while the waiting list grew.  Stimulus Act Programs, such as HPRP, had provided some relief to the Tenant-Based Rental Assistance Program during the last several years, but these additional programs provided only a temporary respite.  However, by monitoring this program closely, AIDS Alabama was able to open the TBRA waiting list during the current program year.  Each AIDS Service Organization was given an additional TBRA voucher; these were quickly filled.  Additional guidelines were set to allow the AIDS Service Organizations to use vouchers that became available through attrition.</w:t>
      </w:r>
    </w:p>
    <w:p w:rsidR="009B2BF1" w:rsidRPr="00225127" w:rsidRDefault="009B2BF1" w:rsidP="009B2BF1">
      <w:r>
        <w:tab/>
      </w:r>
      <w:r w:rsidRPr="00225127">
        <w:t>Clients access this program by visiting AIDS Alabama or one of the eight partnering AIDS Service Organizations.  They then complete an application with a HOPWA-certified and trained staff member of that agency.  ASONA members involved in the decision-making process about how the rental assistance funds are expended include:</w:t>
      </w:r>
    </w:p>
    <w:p w:rsidR="009B2BF1" w:rsidRPr="00225127" w:rsidRDefault="009B2BF1" w:rsidP="00492E2D">
      <w:pPr>
        <w:widowControl/>
        <w:numPr>
          <w:ilvl w:val="0"/>
          <w:numId w:val="11"/>
        </w:numPr>
        <w:autoSpaceDE/>
        <w:autoSpaceDN/>
        <w:adjustRightInd/>
        <w:spacing w:after="80"/>
      </w:pPr>
      <w:r w:rsidRPr="00225127">
        <w:t>AIDS Action Coalition – Huntsville</w:t>
      </w:r>
    </w:p>
    <w:p w:rsidR="009B2BF1" w:rsidRPr="00225127" w:rsidRDefault="009B2BF1" w:rsidP="00492E2D">
      <w:pPr>
        <w:widowControl/>
        <w:numPr>
          <w:ilvl w:val="0"/>
          <w:numId w:val="11"/>
        </w:numPr>
        <w:autoSpaceDE/>
        <w:autoSpaceDN/>
        <w:adjustRightInd/>
        <w:spacing w:after="80"/>
      </w:pPr>
      <w:r w:rsidRPr="00225127">
        <w:lastRenderedPageBreak/>
        <w:t>Health Services Center – Anniston</w:t>
      </w:r>
    </w:p>
    <w:p w:rsidR="009B2BF1" w:rsidRPr="00225127" w:rsidRDefault="009B2BF1" w:rsidP="00492E2D">
      <w:pPr>
        <w:widowControl/>
        <w:numPr>
          <w:ilvl w:val="0"/>
          <w:numId w:val="11"/>
        </w:numPr>
        <w:autoSpaceDE/>
        <w:autoSpaceDN/>
        <w:adjustRightInd/>
        <w:spacing w:after="80"/>
      </w:pPr>
      <w:r w:rsidRPr="00225127">
        <w:t>Unity Wellness Center – Auburn</w:t>
      </w:r>
    </w:p>
    <w:p w:rsidR="009B2BF1" w:rsidRPr="00225127" w:rsidRDefault="009B2BF1" w:rsidP="00492E2D">
      <w:pPr>
        <w:widowControl/>
        <w:numPr>
          <w:ilvl w:val="0"/>
          <w:numId w:val="11"/>
        </w:numPr>
        <w:autoSpaceDE/>
        <w:autoSpaceDN/>
        <w:adjustRightInd/>
        <w:spacing w:after="80"/>
      </w:pPr>
      <w:r w:rsidRPr="00225127">
        <w:t>Medical AIDS Outreach of Alabama – Montgomery</w:t>
      </w:r>
    </w:p>
    <w:p w:rsidR="009B2BF1" w:rsidRPr="00225127" w:rsidRDefault="009B2BF1" w:rsidP="00492E2D">
      <w:pPr>
        <w:widowControl/>
        <w:numPr>
          <w:ilvl w:val="0"/>
          <w:numId w:val="11"/>
        </w:numPr>
        <w:autoSpaceDE/>
        <w:autoSpaceDN/>
        <w:adjustRightInd/>
        <w:spacing w:after="80"/>
      </w:pPr>
      <w:r w:rsidRPr="00225127">
        <w:t>Birmingham AIDS Outreach</w:t>
      </w:r>
    </w:p>
    <w:p w:rsidR="009B2BF1" w:rsidRPr="00225127" w:rsidRDefault="009B2BF1" w:rsidP="00492E2D">
      <w:pPr>
        <w:widowControl/>
        <w:numPr>
          <w:ilvl w:val="0"/>
          <w:numId w:val="11"/>
        </w:numPr>
        <w:autoSpaceDE/>
        <w:autoSpaceDN/>
        <w:adjustRightInd/>
        <w:spacing w:after="80"/>
      </w:pPr>
      <w:r w:rsidRPr="00225127">
        <w:t>Selma AIDS Information &amp; Referral</w:t>
      </w:r>
    </w:p>
    <w:p w:rsidR="009B2BF1" w:rsidRPr="00225127" w:rsidRDefault="009B2BF1" w:rsidP="00492E2D">
      <w:pPr>
        <w:widowControl/>
        <w:numPr>
          <w:ilvl w:val="0"/>
          <w:numId w:val="11"/>
        </w:numPr>
        <w:autoSpaceDE/>
        <w:autoSpaceDN/>
        <w:adjustRightInd/>
        <w:spacing w:after="80"/>
      </w:pPr>
      <w:r w:rsidRPr="00225127">
        <w:t>AIDS Alabama South (formerly South Alabama CARES*) – Mobile</w:t>
      </w:r>
    </w:p>
    <w:p w:rsidR="009B2BF1" w:rsidRPr="00225127" w:rsidRDefault="009B2BF1" w:rsidP="00492E2D">
      <w:pPr>
        <w:widowControl/>
        <w:numPr>
          <w:ilvl w:val="0"/>
          <w:numId w:val="11"/>
        </w:numPr>
        <w:autoSpaceDE/>
        <w:autoSpaceDN/>
        <w:adjustRightInd/>
        <w:spacing w:after="80"/>
      </w:pPr>
      <w:r w:rsidRPr="00225127">
        <w:t>West Alabama AIDS Outreach – Tuscaloosa.</w:t>
      </w:r>
    </w:p>
    <w:p w:rsidR="009B2BF1" w:rsidRDefault="009B2BF1" w:rsidP="009B2BF1">
      <w:r w:rsidRPr="00225127">
        <w:t>*South Alabama CARES (SACARES) of Mobile has become a LLC with its own federal tax identification number as of 10/17/2012.  The agency is now AIDS Alabama South and operates as a part of AIDS Alabama.  This change came about because South Alabama CARES had been unable to continue existence due to severe financial reversals.  The SACARES board of directors approached AIDS Alabama in the Fall of 2012 requesting assistance.  AIDS Alabama created a new, financially stable agency, hired all of the South Alabama CARES employees, hired a new Executive Director, and continues to focus on helping the agency to serve the more than 1,000 HIV-positive consumers in the South Alabama area.</w:t>
      </w:r>
    </w:p>
    <w:p w:rsidR="00B405B4" w:rsidRDefault="00B405B4" w:rsidP="009B2BF1"/>
    <w:p w:rsidR="009B2BF1" w:rsidRPr="00225127" w:rsidRDefault="009B2BF1" w:rsidP="009B2BF1">
      <w:r>
        <w:tab/>
      </w:r>
      <w:r w:rsidRPr="00225127">
        <w:t xml:space="preserve">Input from these agencies, combined with data from focus groups, surveys, and needs assessments, drive the protocols used in the Rental Assistance program.  AIDS Alabama analyzes this information and adjusts the program to facilitate balancing the amount of funds available with the ultimate goal of avoiding homelessness, keeping families stably housed, and increasing consumer empowerment to succeed in a permanent housing setting.  AIDS Alabama never seeks a change to the rental assistance program without:  </w:t>
      </w:r>
    </w:p>
    <w:p w:rsidR="009B2BF1" w:rsidRPr="00225127" w:rsidRDefault="009B2BF1" w:rsidP="00492E2D">
      <w:pPr>
        <w:widowControl/>
        <w:numPr>
          <w:ilvl w:val="0"/>
          <w:numId w:val="12"/>
        </w:numPr>
        <w:autoSpaceDE/>
        <w:autoSpaceDN/>
        <w:adjustRightInd/>
        <w:spacing w:after="80"/>
      </w:pPr>
      <w:r w:rsidRPr="00225127">
        <w:t>Receiving input from all subcontracting agencies</w:t>
      </w:r>
    </w:p>
    <w:p w:rsidR="009B2BF1" w:rsidRPr="00225127" w:rsidRDefault="009B2BF1" w:rsidP="00492E2D">
      <w:pPr>
        <w:widowControl/>
        <w:numPr>
          <w:ilvl w:val="0"/>
          <w:numId w:val="12"/>
        </w:numPr>
        <w:autoSpaceDE/>
        <w:autoSpaceDN/>
        <w:adjustRightInd/>
        <w:spacing w:after="80"/>
      </w:pPr>
      <w:r w:rsidRPr="00225127">
        <w:t>Providing a minimum of a 30-day notice to each agency</w:t>
      </w:r>
    </w:p>
    <w:p w:rsidR="009B2BF1" w:rsidRPr="00225127" w:rsidRDefault="009B2BF1" w:rsidP="00492E2D">
      <w:pPr>
        <w:widowControl/>
        <w:numPr>
          <w:ilvl w:val="0"/>
          <w:numId w:val="12"/>
        </w:numPr>
        <w:autoSpaceDE/>
        <w:autoSpaceDN/>
        <w:adjustRightInd/>
        <w:spacing w:after="80"/>
      </w:pPr>
      <w:r w:rsidRPr="00225127">
        <w:t>Ensuring that changes are compliant with HOPWA regulations.</w:t>
      </w:r>
    </w:p>
    <w:p w:rsidR="009B2BF1" w:rsidRDefault="009B2BF1" w:rsidP="009B2BF1">
      <w:r>
        <w:tab/>
      </w:r>
      <w:r w:rsidRPr="00225127">
        <w:t>For the Short-Term Rental, Mortgage, and Utility program (STRMU), applicants must re-apply and supply proof of need for each month of assistance for up to 17 weeks in an assistance year.</w:t>
      </w:r>
    </w:p>
    <w:p w:rsidR="009B2BF1" w:rsidRPr="00225127" w:rsidRDefault="009B2BF1" w:rsidP="009B2BF1">
      <w:r>
        <w:tab/>
      </w:r>
      <w:r w:rsidRPr="00225127">
        <w:t>For the Tenant-Based Rental Assistance (TBRA) and Project-Based Rental Assistance, the residents are responsible for a portion of the rent based on their incomes.  Clients are expected to maintain quarterly contact with their social workers, as well as pay the appropriate portions of the rent and maintain utilities.</w:t>
      </w:r>
    </w:p>
    <w:p w:rsidR="009B2BF1" w:rsidRPr="00225127" w:rsidRDefault="009B2BF1" w:rsidP="009B2BF1">
      <w:r>
        <w:tab/>
      </w:r>
      <w:r w:rsidRPr="00225127">
        <w:t>ASONA serves as AIDS Alabama’s HOPWA planning council.  To access rental assistance, AIDS Alabama requires annual certification of these programs by the community-based organizations that are their partners.</w:t>
      </w:r>
    </w:p>
    <w:p w:rsidR="009B2BF1" w:rsidRPr="00225127" w:rsidRDefault="009B2BF1" w:rsidP="009B2BF1">
      <w:pPr>
        <w:pStyle w:val="Heading2"/>
        <w:keepNext w:val="0"/>
        <w:jc w:val="left"/>
        <w:rPr>
          <w:rFonts w:ascii="Times New Roman" w:hAnsi="Times New Roman"/>
          <w:b/>
          <w:sz w:val="24"/>
          <w:szCs w:val="24"/>
        </w:rPr>
      </w:pPr>
    </w:p>
    <w:p w:rsidR="009B2BF1" w:rsidRPr="00225127" w:rsidRDefault="009B2BF1" w:rsidP="009B2BF1">
      <w:pPr>
        <w:pStyle w:val="Heading2"/>
        <w:keepNext w:val="0"/>
        <w:jc w:val="left"/>
        <w:rPr>
          <w:rFonts w:ascii="Times New Roman" w:hAnsi="Times New Roman"/>
          <w:sz w:val="24"/>
          <w:szCs w:val="24"/>
          <w:u w:val="single"/>
        </w:rPr>
      </w:pPr>
      <w:r>
        <w:rPr>
          <w:rFonts w:ascii="Times New Roman" w:hAnsi="Times New Roman"/>
          <w:sz w:val="24"/>
          <w:szCs w:val="24"/>
        </w:rPr>
        <w:tab/>
      </w:r>
      <w:r w:rsidRPr="00225127">
        <w:rPr>
          <w:rFonts w:ascii="Times New Roman" w:hAnsi="Times New Roman"/>
          <w:sz w:val="24"/>
          <w:szCs w:val="24"/>
        </w:rPr>
        <w:t xml:space="preserve">2.  </w:t>
      </w:r>
      <w:r w:rsidRPr="00225127">
        <w:rPr>
          <w:rFonts w:ascii="Times New Roman" w:hAnsi="Times New Roman"/>
          <w:sz w:val="24"/>
          <w:szCs w:val="24"/>
          <w:u w:val="single"/>
        </w:rPr>
        <w:t>Supportive Services:</w:t>
      </w:r>
    </w:p>
    <w:p w:rsidR="009B2BF1" w:rsidRPr="00225127" w:rsidRDefault="009B2BF1" w:rsidP="009B2BF1">
      <w:r w:rsidRPr="00225127">
        <w:tab/>
      </w:r>
      <w:r w:rsidRPr="00225127">
        <w:rPr>
          <w:u w:val="single"/>
        </w:rPr>
        <w:t>Goal #2</w:t>
      </w:r>
      <w:r w:rsidRPr="00225127">
        <w:t>:  Provide existing housing programs in the State with supportive services.</w:t>
      </w:r>
    </w:p>
    <w:p w:rsidR="009B2BF1" w:rsidRPr="00225127" w:rsidRDefault="009B2BF1" w:rsidP="009B2BF1">
      <w:r w:rsidRPr="00225127">
        <w:tab/>
      </w:r>
      <w:r w:rsidRPr="00225127">
        <w:rPr>
          <w:u w:val="single"/>
        </w:rPr>
        <w:t>Objective 1</w:t>
      </w:r>
      <w:r w:rsidRPr="00225127">
        <w:t>:  Provide 16,000 legs of transportation to social service and medical appointments between April 1, 2015, and March 31, 2016.</w:t>
      </w:r>
    </w:p>
    <w:p w:rsidR="009B2BF1" w:rsidRPr="00225127" w:rsidRDefault="009B2BF1" w:rsidP="009B2BF1">
      <w:r w:rsidRPr="00225127">
        <w:tab/>
      </w:r>
      <w:r w:rsidRPr="00225127">
        <w:rPr>
          <w:u w:val="single"/>
        </w:rPr>
        <w:t>Outcome</w:t>
      </w:r>
      <w:r w:rsidRPr="00225127">
        <w:t>:  Transportation to mainstream support services promotes healthier and more socially connected consumers who can live independently and remain in stable housing.</w:t>
      </w:r>
    </w:p>
    <w:p w:rsidR="009B2BF1" w:rsidRPr="00225127" w:rsidRDefault="009B2BF1" w:rsidP="009B2BF1">
      <w:r w:rsidRPr="00225127">
        <w:lastRenderedPageBreak/>
        <w:tab/>
      </w:r>
      <w:r w:rsidRPr="00225127">
        <w:rPr>
          <w:u w:val="single"/>
        </w:rPr>
        <w:t>Objective 2</w:t>
      </w:r>
      <w:r w:rsidRPr="00225127">
        <w:t>:  Provide case management and support services to 2,300 consumers statewide between April 1, 2015, and March 31, 2016.</w:t>
      </w:r>
    </w:p>
    <w:p w:rsidR="009B2BF1" w:rsidRDefault="009B2BF1" w:rsidP="009B2BF1">
      <w:r w:rsidRPr="00225127">
        <w:tab/>
      </w:r>
      <w:r w:rsidRPr="00225127">
        <w:rPr>
          <w:u w:val="single"/>
        </w:rPr>
        <w:t>Outcome</w:t>
      </w:r>
      <w:r w:rsidRPr="00225127">
        <w:t>:  Consumers will be linked to mainstream resources that give them the ability to remain in stable housing and to live independently.</w:t>
      </w:r>
    </w:p>
    <w:p w:rsidR="009B2BF1" w:rsidRDefault="009B2BF1" w:rsidP="009B2BF1"/>
    <w:p w:rsidR="009B2BF1" w:rsidRDefault="009B2BF1" w:rsidP="009B2BF1">
      <w:r>
        <w:tab/>
      </w:r>
      <w:r w:rsidRPr="00225127">
        <w:t>AIDS Alabama will use $440,000 to support housing programs in the State.  This support will include supportive services such as transportation, case management, first month’s rent and deposit (if available), and housing outreach.  AIDS Alabama provides these services in the Birmingham Metropolitan Area and to the non-Jefferson County areas in their Public Health area. Furthermore, AIDS Alabama contracts for these services with eight other AIDS Service Organizations across the State, allowing HOPWA supportive services to be available in all 67 counties.</w:t>
      </w:r>
    </w:p>
    <w:p w:rsidR="009B2BF1" w:rsidRDefault="009B2BF1" w:rsidP="009B2BF1"/>
    <w:p w:rsidR="009B2BF1" w:rsidRPr="00225127" w:rsidRDefault="009B2BF1" w:rsidP="009B2BF1">
      <w:pPr>
        <w:rPr>
          <w:bCs/>
          <w:u w:val="single"/>
        </w:rPr>
      </w:pPr>
      <w:r>
        <w:tab/>
        <w:t>3</w:t>
      </w:r>
      <w:r w:rsidRPr="00225127">
        <w:rPr>
          <w:bCs/>
        </w:rPr>
        <w:t xml:space="preserve">.  </w:t>
      </w:r>
      <w:r w:rsidRPr="00225127">
        <w:rPr>
          <w:bCs/>
          <w:u w:val="single"/>
        </w:rPr>
        <w:t>Operating Costs:</w:t>
      </w:r>
    </w:p>
    <w:p w:rsidR="009B2BF1" w:rsidRPr="00225127" w:rsidRDefault="009B2BF1" w:rsidP="009B2BF1">
      <w:r>
        <w:tab/>
      </w:r>
      <w:r w:rsidRPr="00225127">
        <w:rPr>
          <w:u w:val="single"/>
        </w:rPr>
        <w:t>Goal #3</w:t>
      </w:r>
      <w:r w:rsidRPr="00225127">
        <w:t>:  Support operating costs of current housing.</w:t>
      </w:r>
    </w:p>
    <w:p w:rsidR="009B2BF1" w:rsidRDefault="009B2BF1" w:rsidP="009B2BF1">
      <w:r>
        <w:tab/>
      </w:r>
      <w:r w:rsidRPr="00225127">
        <w:rPr>
          <w:u w:val="single"/>
        </w:rPr>
        <w:t>Objective</w:t>
      </w:r>
      <w:r w:rsidRPr="00225127">
        <w:t>:  AIDS Alabama will use $449,087.00 to supplement the operating cost of the permanent and transitional units between April 1, 2015, and March 31, 2016, serving a potential 300 persons statewide.  These funds cover furnishings, utility supplements, property management expenditures (lawn care, basic maintenance, and repair), security services, and support to ensure appropriate upkeep for all HIV-specific permanent and transitional housing in the State as described in the previous section.</w:t>
      </w:r>
    </w:p>
    <w:p w:rsidR="009B2BF1" w:rsidRDefault="009B2BF1" w:rsidP="009B2BF1">
      <w:r>
        <w:tab/>
      </w:r>
      <w:r w:rsidRPr="00225127">
        <w:t>AIDS Alabama increased the amount of funds used in this category due to several reasons:</w:t>
      </w:r>
    </w:p>
    <w:p w:rsidR="009B2BF1" w:rsidRDefault="009B2BF1" w:rsidP="009B2BF1">
      <w:r>
        <w:tab/>
      </w:r>
      <w:r>
        <w:tab/>
        <w:t xml:space="preserve">1.  </w:t>
      </w:r>
      <w:r w:rsidRPr="00225127">
        <w:t xml:space="preserve">The aging of current property has meant exorbitant increases in maintenance costs.  Housing staff must constantly inspect and repair existing properties to keep current housing stock operational as safe housing for consumers. </w:t>
      </w:r>
    </w:p>
    <w:p w:rsidR="009B2BF1" w:rsidRDefault="009B2BF1" w:rsidP="009B2BF1">
      <w:r>
        <w:tab/>
      </w:r>
      <w:r>
        <w:tab/>
        <w:t xml:space="preserve">2.  </w:t>
      </w:r>
      <w:r w:rsidRPr="00225127">
        <w:t>The agency has launched a capital campaign that is resulting in increased funds for some projects, but costs continue to rise.</w:t>
      </w:r>
    </w:p>
    <w:p w:rsidR="009B2BF1" w:rsidRDefault="009B2BF1" w:rsidP="009B2BF1">
      <w:r>
        <w:tab/>
      </w:r>
      <w:r>
        <w:tab/>
        <w:t xml:space="preserve">3.  </w:t>
      </w:r>
      <w:r w:rsidRPr="00225127">
        <w:t>The agency was able to obtain a HOME grant from the City of Mobile to help with a massive rehabilitation of the Magnolia Place Property beginning in late 2012. This relief has been great, but existing properties elsewhere across the state continue to require high rehab funding.  Magnolia Place is completely rehabilitated, and the project has been a success.</w:t>
      </w:r>
    </w:p>
    <w:p w:rsidR="009B2BF1" w:rsidRDefault="009B2BF1" w:rsidP="009B2BF1">
      <w:r>
        <w:tab/>
      </w:r>
      <w:r w:rsidRPr="00225127">
        <w:rPr>
          <w:u w:val="single"/>
        </w:rPr>
        <w:t>Outcome</w:t>
      </w:r>
      <w:r w:rsidRPr="00225127">
        <w:t>:  All current residents in AIDS Alabama housing will enjoy safe, secure, and healthy stable housing.</w:t>
      </w:r>
    </w:p>
    <w:p w:rsidR="00BD73BE" w:rsidRDefault="00BD73BE" w:rsidP="009B2BF1"/>
    <w:p w:rsidR="009B2BF1" w:rsidRPr="00282E1C" w:rsidRDefault="009B2BF1" w:rsidP="009B2BF1">
      <w:pPr>
        <w:rPr>
          <w:bCs/>
          <w:u w:val="single"/>
        </w:rPr>
      </w:pPr>
      <w:r w:rsidRPr="00282E1C">
        <w:tab/>
        <w:t xml:space="preserve">4.  </w:t>
      </w:r>
      <w:r w:rsidRPr="00282E1C">
        <w:rPr>
          <w:bCs/>
          <w:u w:val="single"/>
        </w:rPr>
        <w:t>Master Leasing:</w:t>
      </w:r>
    </w:p>
    <w:p w:rsidR="009B2BF1" w:rsidRPr="00225127" w:rsidRDefault="009B2BF1" w:rsidP="009B2BF1">
      <w:r>
        <w:tab/>
      </w:r>
      <w:r w:rsidRPr="00225127">
        <w:rPr>
          <w:u w:val="single"/>
        </w:rPr>
        <w:t>Goal #4</w:t>
      </w:r>
      <w:r w:rsidRPr="00225127">
        <w:t>:  AIDS Alabama will support local efforts to fill housing gaps and to provide housing in which consumers can learn permanent housing management skills.</w:t>
      </w:r>
    </w:p>
    <w:p w:rsidR="009B2BF1" w:rsidRPr="00225127" w:rsidRDefault="009B2BF1" w:rsidP="009B2BF1">
      <w:r>
        <w:tab/>
      </w:r>
      <w:r w:rsidRPr="00225127">
        <w:rPr>
          <w:u w:val="single"/>
        </w:rPr>
        <w:t>Objective</w:t>
      </w:r>
      <w:r w:rsidRPr="00225127">
        <w:t>:  Between April 1, 2015, and March 31, 2016, AIDS Alabama will use $9,000.00 to provide funding for the cost of one Master leases for two-bedroom units to be used for intermediate housing with focus on support services to help consumers move toward permanent housing.  This unit will provide the consumer stable housing while the case manager links them to permanent housing options and helps them to avoid homelessness.  This is a reduction from previous years, showing success.</w:t>
      </w:r>
    </w:p>
    <w:p w:rsidR="009B2BF1" w:rsidRDefault="009B2BF1" w:rsidP="009B2BF1">
      <w:r>
        <w:tab/>
      </w:r>
      <w:r w:rsidRPr="00225127">
        <w:rPr>
          <w:u w:val="single"/>
        </w:rPr>
        <w:t>Outcome</w:t>
      </w:r>
      <w:r w:rsidRPr="00225127">
        <w:t xml:space="preserve">:  AIDS Service Organizations other than AIDS Alabama will learn how to </w:t>
      </w:r>
      <w:r w:rsidRPr="00225127">
        <w:lastRenderedPageBreak/>
        <w:t>maintain and utilize housing in their areas to meet housing gaps.</w:t>
      </w:r>
    </w:p>
    <w:p w:rsidR="009B2BF1" w:rsidRDefault="009B2BF1" w:rsidP="009B2BF1"/>
    <w:p w:rsidR="009B2BF1" w:rsidRDefault="009B2BF1" w:rsidP="009B2BF1">
      <w:r>
        <w:tab/>
      </w:r>
      <w:r w:rsidRPr="00225127">
        <w:t>AIDS Alabama will fund master leasing to AIDS Alabama South in the Mobile area as planned.  Currently in development is another master leasing project in the Selma area which will bring Selma AIDS Information and Referral in as a stronger housing partner with AIDS Alabama.</w:t>
      </w:r>
    </w:p>
    <w:p w:rsidR="009B2BF1" w:rsidRDefault="009B2BF1" w:rsidP="009B2BF1"/>
    <w:p w:rsidR="009B2BF1" w:rsidRPr="00225127" w:rsidRDefault="009B2BF1" w:rsidP="009B2BF1">
      <w:pPr>
        <w:rPr>
          <w:u w:val="single"/>
        </w:rPr>
      </w:pPr>
      <w:r>
        <w:tab/>
      </w:r>
      <w:r w:rsidRPr="00225127">
        <w:t xml:space="preserve">5.  </w:t>
      </w:r>
      <w:r w:rsidRPr="00225127">
        <w:rPr>
          <w:u w:val="single"/>
        </w:rPr>
        <w:t>Resource Identification:</w:t>
      </w:r>
    </w:p>
    <w:p w:rsidR="009B2BF1" w:rsidRPr="00225127" w:rsidRDefault="009B2BF1" w:rsidP="009B2BF1">
      <w:r>
        <w:tab/>
      </w:r>
      <w:r w:rsidRPr="00225127">
        <w:rPr>
          <w:u w:val="single"/>
        </w:rPr>
        <w:t>Goal #5</w:t>
      </w:r>
      <w:r w:rsidRPr="00225127">
        <w:t>:  Support resource identification efforts.</w:t>
      </w:r>
    </w:p>
    <w:p w:rsidR="009B2BF1" w:rsidRDefault="009B2BF1" w:rsidP="009B2BF1">
      <w:r>
        <w:tab/>
      </w:r>
      <w:r w:rsidRPr="00225127">
        <w:rPr>
          <w:u w:val="single"/>
        </w:rPr>
        <w:t>Objective 1</w:t>
      </w:r>
      <w:r w:rsidRPr="00225127">
        <w:t>:  AIDS Alabama will spend $47,000.00 between April 1, 2015, and March 31, 2016, to support collaboration among housing and HIV-positive service partners across the state to identify low-income housing and housing development efforts.  Specific actions include:</w:t>
      </w:r>
    </w:p>
    <w:p w:rsidR="009B2BF1" w:rsidRDefault="009B2BF1" w:rsidP="009B2BF1">
      <w:r>
        <w:tab/>
      </w:r>
      <w:r>
        <w:tab/>
      </w:r>
      <w:r w:rsidRPr="00225127">
        <w:t>A.  Attend 100% of the appropriate HIV/AIDS housing and homeless conferences.</w:t>
      </w:r>
    </w:p>
    <w:p w:rsidR="009B2BF1" w:rsidRPr="00225127" w:rsidRDefault="009B2BF1" w:rsidP="009B2BF1">
      <w:r>
        <w:tab/>
      </w:r>
      <w:r>
        <w:tab/>
      </w:r>
      <w:r w:rsidRPr="00225127">
        <w:t xml:space="preserve">B.  Support the cost of meetings to foster collaborations that will expand affordable housing for low-income, HIV-positive consumers with in-state housing organizations, such as the Low Income Housing Coalition of Alabama, Alabama Rural Coalition on Homelessness, Alabama Poverty Project, and others.  </w:t>
      </w:r>
    </w:p>
    <w:p w:rsidR="009B2BF1" w:rsidRDefault="009B2BF1" w:rsidP="009B2BF1">
      <w:r w:rsidRPr="00225127">
        <w:tab/>
      </w:r>
      <w:r w:rsidRPr="00225127">
        <w:rPr>
          <w:u w:val="single"/>
        </w:rPr>
        <w:t>Outcome</w:t>
      </w:r>
      <w:r w:rsidRPr="00225127">
        <w:t xml:space="preserve">:  AIDS Alabama staff members and contractors will be equipped to provide identification of low-income housing and housing development options in the State for persons and families living with HIV disease </w:t>
      </w:r>
    </w:p>
    <w:p w:rsidR="009B2BF1" w:rsidRDefault="009B2BF1" w:rsidP="009B2BF1"/>
    <w:p w:rsidR="009B2BF1" w:rsidRPr="00282E1C" w:rsidRDefault="009B2BF1" w:rsidP="009B2BF1">
      <w:pPr>
        <w:rPr>
          <w:u w:val="single"/>
        </w:rPr>
      </w:pPr>
      <w:r w:rsidRPr="00282E1C">
        <w:tab/>
        <w:t xml:space="preserve">6.  </w:t>
      </w:r>
      <w:r w:rsidRPr="00282E1C">
        <w:rPr>
          <w:u w:val="single"/>
        </w:rPr>
        <w:t>Housing Information:</w:t>
      </w:r>
    </w:p>
    <w:p w:rsidR="009B2BF1" w:rsidRPr="00225127" w:rsidRDefault="009B2BF1" w:rsidP="009B2BF1">
      <w:r>
        <w:tab/>
      </w:r>
      <w:r w:rsidRPr="00225127">
        <w:rPr>
          <w:u w:val="single"/>
        </w:rPr>
        <w:t>Goal #6</w:t>
      </w:r>
      <w:r w:rsidRPr="00225127">
        <w:t>:  Support ongoing housing information efforts in the State.</w:t>
      </w:r>
    </w:p>
    <w:p w:rsidR="009B2BF1" w:rsidRPr="00225127" w:rsidRDefault="009B2BF1" w:rsidP="009B2BF1">
      <w:r>
        <w:tab/>
      </w:r>
      <w:r w:rsidRPr="00225127">
        <w:rPr>
          <w:u w:val="single"/>
        </w:rPr>
        <w:t>Objective</w:t>
      </w:r>
      <w:r w:rsidRPr="00225127">
        <w:t xml:space="preserve">:  AIDS Alabama will use $15,000.00 to provide 7,600 individuals with HIV/AIDS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2015, and March 31, 2016.  </w:t>
      </w:r>
    </w:p>
    <w:p w:rsidR="009B2BF1" w:rsidRPr="00225127" w:rsidRDefault="009B2BF1" w:rsidP="009B2BF1">
      <w:r>
        <w:tab/>
      </w:r>
      <w:r w:rsidRPr="00225127">
        <w:rPr>
          <w:u w:val="single"/>
        </w:rPr>
        <w:t>Outcome</w:t>
      </w:r>
      <w:r w:rsidRPr="00225127">
        <w:t>:  HIV-positive individuals in counties throughout the State will know how to find stable and affordable housing resources.</w:t>
      </w:r>
    </w:p>
    <w:p w:rsidR="009B2BF1" w:rsidRPr="00225127" w:rsidRDefault="009B2BF1" w:rsidP="009B2BF1">
      <w:pPr>
        <w:pStyle w:val="Heading2"/>
        <w:keepNext w:val="0"/>
        <w:jc w:val="left"/>
        <w:rPr>
          <w:rFonts w:ascii="Times New Roman" w:hAnsi="Times New Roman"/>
          <w:b/>
          <w:sz w:val="24"/>
          <w:szCs w:val="24"/>
          <w:u w:val="single"/>
        </w:rPr>
      </w:pPr>
    </w:p>
    <w:p w:rsidR="009B2BF1" w:rsidRPr="00225127" w:rsidRDefault="009B2BF1" w:rsidP="009B2BF1">
      <w:pPr>
        <w:pStyle w:val="Heading2"/>
        <w:keepNext w:val="0"/>
        <w:jc w:val="left"/>
        <w:rPr>
          <w:rFonts w:ascii="Times New Roman" w:hAnsi="Times New Roman"/>
          <w:sz w:val="24"/>
          <w:szCs w:val="24"/>
          <w:u w:val="single"/>
        </w:rPr>
      </w:pPr>
      <w:r>
        <w:rPr>
          <w:rFonts w:ascii="Times New Roman" w:hAnsi="Times New Roman"/>
          <w:sz w:val="24"/>
          <w:szCs w:val="24"/>
        </w:rPr>
        <w:tab/>
      </w:r>
      <w:r w:rsidRPr="00225127">
        <w:rPr>
          <w:rFonts w:ascii="Times New Roman" w:hAnsi="Times New Roman"/>
          <w:sz w:val="24"/>
          <w:szCs w:val="24"/>
        </w:rPr>
        <w:t xml:space="preserve">7.  </w:t>
      </w:r>
      <w:r w:rsidRPr="00225127">
        <w:rPr>
          <w:rFonts w:ascii="Times New Roman" w:hAnsi="Times New Roman"/>
          <w:sz w:val="24"/>
          <w:szCs w:val="24"/>
          <w:u w:val="single"/>
        </w:rPr>
        <w:t>Technical Assistance:</w:t>
      </w:r>
    </w:p>
    <w:p w:rsidR="009B2BF1" w:rsidRDefault="009B2BF1" w:rsidP="009B2BF1">
      <w:pPr>
        <w:pStyle w:val="BodyTextIndent"/>
        <w:ind w:left="0"/>
      </w:pPr>
      <w:r>
        <w:tab/>
      </w:r>
      <w:r w:rsidRPr="00225127">
        <w:rPr>
          <w:u w:val="single"/>
        </w:rPr>
        <w:t>Goal #7</w:t>
      </w:r>
      <w:r w:rsidRPr="00225127">
        <w:t>:  Provide technical assistance training around housing programs and development in Alabama.</w:t>
      </w:r>
    </w:p>
    <w:p w:rsidR="009B2BF1" w:rsidRPr="00225127" w:rsidRDefault="009B2BF1" w:rsidP="009B2BF1">
      <w:pPr>
        <w:pStyle w:val="BodyTextIndent"/>
        <w:ind w:left="0"/>
      </w:pPr>
      <w:r>
        <w:tab/>
      </w:r>
      <w:r w:rsidRPr="00225127">
        <w:rPr>
          <w:u w:val="single"/>
        </w:rPr>
        <w:t>Objective</w:t>
      </w:r>
      <w:r w:rsidRPr="00225127">
        <w:t>:  AIDS Alabama will use $5,000.00 to provide at least two consultations and technical assistance sessions to ASONA member agencies who are engaged in specific, qualified projects between April 1, 2015, and March 31, 2016.</w:t>
      </w:r>
    </w:p>
    <w:p w:rsidR="009B2BF1" w:rsidRDefault="009B2BF1" w:rsidP="009B2BF1">
      <w:pPr>
        <w:pStyle w:val="BodyTextIndent"/>
        <w:ind w:left="0"/>
      </w:pPr>
      <w:r>
        <w:tab/>
      </w:r>
      <w:r w:rsidRPr="00225127">
        <w:rPr>
          <w:u w:val="single"/>
        </w:rPr>
        <w:t>Outcome</w:t>
      </w:r>
      <w:r w:rsidRPr="00225127">
        <w:t xml:space="preserve">:  Two consultations related to housing development programming to Selma AIDS Information and Referral and Medical AIDS Outreach of Alabama in Montgomery will help them to have improved goal attainment in their HOPWA contracts.  Both programs have the opportunity to become part of their local Continuums of Care and position themselves to develop housing grants for their homeless consumers. </w:t>
      </w:r>
    </w:p>
    <w:p w:rsidR="00BD73BE" w:rsidRDefault="00BD73BE" w:rsidP="009B2BF1">
      <w:pPr>
        <w:pStyle w:val="BodyTextIndent"/>
        <w:ind w:left="0"/>
      </w:pPr>
    </w:p>
    <w:p w:rsidR="009B2BF1" w:rsidRPr="00282E1C" w:rsidRDefault="009B2BF1" w:rsidP="009B2BF1">
      <w:pPr>
        <w:pStyle w:val="BodyTextIndent"/>
        <w:ind w:left="0"/>
        <w:rPr>
          <w:bCs/>
          <w:u w:val="single"/>
        </w:rPr>
      </w:pPr>
      <w:r>
        <w:lastRenderedPageBreak/>
        <w:tab/>
      </w:r>
      <w:r w:rsidRPr="00282E1C">
        <w:rPr>
          <w:bCs/>
        </w:rPr>
        <w:t xml:space="preserve">8.  </w:t>
      </w:r>
      <w:r w:rsidRPr="00282E1C">
        <w:rPr>
          <w:bCs/>
          <w:u w:val="single"/>
        </w:rPr>
        <w:t>Administration:</w:t>
      </w:r>
    </w:p>
    <w:p w:rsidR="004364BE" w:rsidRDefault="009B2BF1" w:rsidP="004364BE">
      <w:pPr>
        <w:pStyle w:val="BodyTextIndent"/>
        <w:ind w:left="0"/>
      </w:pPr>
      <w:r w:rsidRPr="004364BE">
        <w:tab/>
        <w:t xml:space="preserve">The fee for administration of the HOPWA program will be $148,365 </w:t>
      </w:r>
      <w:r w:rsidRPr="004364BE">
        <w:rPr>
          <w:bCs/>
        </w:rPr>
        <w:t>(10% per regulations)</w:t>
      </w:r>
      <w:r w:rsidRPr="004364BE">
        <w:t>.  The state service agency (ADECA) will receive 3% ($44,510) as the grantee, and the project sponsor (AIDS Alabama) will receive 7% ($103,855).  AIDS Alabama continues to draw on its committed sources of leverage in order to increase the capacity of the HOWPA program.  Leveraged dollars from private and public sources, such as Medicaid Targeted Case Management, Ryan White case management, prevention education grants and outreach, development initiatives and newsletters, as well as private foundation grants, other HUD grants, tenant rent payments, properties, and program income allow AIDS Alabama to stretch limited fiscal resources while continuing to provide quality supportive housing services to its consumers.</w:t>
      </w:r>
      <w:r w:rsidR="004364BE">
        <w:t xml:space="preserve">  </w:t>
      </w:r>
      <w:r w:rsidR="004364BE" w:rsidRPr="00F766CE">
        <w:t xml:space="preserve">For </w:t>
      </w:r>
      <w:r w:rsidR="004364BE" w:rsidRPr="00F766CE">
        <w:rPr>
          <w:bCs/>
        </w:rPr>
        <w:t>Pre-Award Costs, t</w:t>
      </w:r>
      <w:r w:rsidR="004364BE" w:rsidRPr="00F766CE">
        <w:t>he State requests</w:t>
      </w:r>
      <w:r w:rsidR="004364BE" w:rsidRPr="004538AA">
        <w:t xml:space="preserve"> permission to receive reimbursement for administration costs incurred prior to the award date of the agreement between the U.S. Department of Housing and Urban Development and ADECA.  The costs would include eligible functions performed by ADECA’s staff members during the State’s administration of the HOPWA program.</w:t>
      </w:r>
    </w:p>
    <w:p w:rsidR="00265083" w:rsidRDefault="00265083" w:rsidP="004364BE">
      <w:pPr>
        <w:pStyle w:val="BodyTextIndent"/>
        <w:ind w:left="0"/>
      </w:pPr>
    </w:p>
    <w:p w:rsidR="004364BE" w:rsidRPr="00225127" w:rsidRDefault="004364BE" w:rsidP="004364BE">
      <w:pPr>
        <w:rPr>
          <w:b/>
          <w:u w:val="single"/>
        </w:rPr>
      </w:pPr>
      <w:r w:rsidRPr="00225127">
        <w:rPr>
          <w:b/>
          <w:u w:val="single"/>
        </w:rPr>
        <w:t>HOPWA PROGRAM PY2015 Budget Summary</w:t>
      </w:r>
    </w:p>
    <w:p w:rsidR="004364BE" w:rsidRDefault="004364BE" w:rsidP="004364BE">
      <w:pPr>
        <w:rPr>
          <w:b/>
          <w:u w:val="single"/>
        </w:rPr>
      </w:pPr>
      <w:r w:rsidRPr="00225127">
        <w:rPr>
          <w:b/>
          <w:u w:val="single"/>
        </w:rPr>
        <w:t>PY2015 Allocation:  $1,483,651</w:t>
      </w:r>
    </w:p>
    <w:p w:rsidR="004364BE" w:rsidRDefault="004364BE" w:rsidP="004364BE">
      <w:pPr>
        <w:rPr>
          <w:b/>
          <w:u w:val="single"/>
        </w:rPr>
      </w:pPr>
    </w:p>
    <w:p w:rsidR="004364BE" w:rsidRDefault="004364BE" w:rsidP="004364BE">
      <w:pPr>
        <w:rPr>
          <w:b/>
        </w:rPr>
      </w:pPr>
      <w:r w:rsidRPr="00225127">
        <w:rPr>
          <w:b/>
        </w:rPr>
        <w:t>HOPWA Fund Category</w:t>
      </w:r>
      <w:r>
        <w:rPr>
          <w:b/>
        </w:rPr>
        <w:tab/>
      </w:r>
      <w:r>
        <w:rPr>
          <w:b/>
        </w:rPr>
        <w:tab/>
      </w:r>
      <w:r w:rsidRPr="00225127">
        <w:rPr>
          <w:b/>
        </w:rPr>
        <w:t>Federal Amount</w:t>
      </w:r>
    </w:p>
    <w:p w:rsidR="004364BE" w:rsidRDefault="004364BE" w:rsidP="004364BE">
      <w:r w:rsidRPr="00225127">
        <w:t>Rental Assistance - STRMU</w:t>
      </w:r>
      <w:r>
        <w:tab/>
      </w:r>
      <w:r>
        <w:tab/>
      </w:r>
      <w:r w:rsidRPr="00225127">
        <w:t>$100,316</w:t>
      </w:r>
    </w:p>
    <w:p w:rsidR="004364BE" w:rsidRDefault="004364BE" w:rsidP="004364BE">
      <w:r w:rsidRPr="00225127">
        <w:t>Rental Assistance - TBRA</w:t>
      </w:r>
      <w:r>
        <w:tab/>
      </w:r>
      <w:r>
        <w:tab/>
      </w:r>
      <w:r w:rsidRPr="00225127">
        <w:t>$193,000</w:t>
      </w:r>
    </w:p>
    <w:p w:rsidR="004364BE" w:rsidRDefault="004364BE" w:rsidP="004364BE">
      <w:r w:rsidRPr="00225127">
        <w:t>Facility Based Housing Subsidy</w:t>
      </w:r>
      <w:r>
        <w:tab/>
      </w:r>
      <w:r w:rsidRPr="00225127">
        <w:t>$80,000</w:t>
      </w:r>
    </w:p>
    <w:p w:rsidR="004364BE" w:rsidRDefault="004364BE" w:rsidP="004364BE">
      <w:r w:rsidRPr="00225127">
        <w:t>Supportive Services</w:t>
      </w:r>
      <w:r>
        <w:tab/>
      </w:r>
      <w:r>
        <w:tab/>
      </w:r>
      <w:r>
        <w:tab/>
      </w:r>
      <w:r w:rsidRPr="00225127">
        <w:t>$440,000</w:t>
      </w:r>
    </w:p>
    <w:p w:rsidR="004364BE" w:rsidRDefault="004364BE" w:rsidP="004364BE">
      <w:r w:rsidRPr="00225127">
        <w:t>Operating Cost</w:t>
      </w:r>
      <w:r>
        <w:tab/>
      </w:r>
      <w:r>
        <w:tab/>
      </w:r>
      <w:r>
        <w:tab/>
      </w:r>
      <w:r w:rsidRPr="00225127">
        <w:t>$445,970</w:t>
      </w:r>
    </w:p>
    <w:p w:rsidR="004364BE" w:rsidRDefault="004364BE" w:rsidP="004364BE">
      <w:r w:rsidRPr="00225127">
        <w:t>Master Leasing</w:t>
      </w:r>
      <w:r>
        <w:tab/>
      </w:r>
      <w:r>
        <w:tab/>
      </w:r>
      <w:r>
        <w:tab/>
      </w:r>
      <w:r w:rsidRPr="00225127">
        <w:t>$9,000</w:t>
      </w:r>
    </w:p>
    <w:p w:rsidR="004364BE" w:rsidRDefault="004364BE" w:rsidP="004364BE">
      <w:r w:rsidRPr="00225127">
        <w:t>Resource Identification</w:t>
      </w:r>
      <w:r>
        <w:tab/>
      </w:r>
      <w:r>
        <w:tab/>
      </w:r>
      <w:r w:rsidRPr="00225127">
        <w:t>$47,000</w:t>
      </w:r>
    </w:p>
    <w:p w:rsidR="004364BE" w:rsidRDefault="004364BE" w:rsidP="004364BE">
      <w:r w:rsidRPr="00225127">
        <w:t>Housing Information</w:t>
      </w:r>
      <w:r>
        <w:tab/>
      </w:r>
      <w:r>
        <w:tab/>
      </w:r>
      <w:r>
        <w:tab/>
      </w:r>
      <w:r w:rsidRPr="00225127">
        <w:t>$15,000</w:t>
      </w:r>
    </w:p>
    <w:p w:rsidR="004364BE" w:rsidRDefault="004364BE" w:rsidP="004364BE">
      <w:r w:rsidRPr="00225127">
        <w:t>Technical Assistance</w:t>
      </w:r>
      <w:r>
        <w:tab/>
      </w:r>
      <w:r>
        <w:tab/>
      </w:r>
      <w:r>
        <w:tab/>
      </w:r>
      <w:r w:rsidRPr="00225127">
        <w:t>$5,000</w:t>
      </w:r>
    </w:p>
    <w:p w:rsidR="004364BE" w:rsidRPr="00282E1C" w:rsidRDefault="004364BE" w:rsidP="004364BE">
      <w:pPr>
        <w:rPr>
          <w:bCs/>
          <w:u w:val="single"/>
        </w:rPr>
      </w:pPr>
      <w:r w:rsidRPr="00282E1C">
        <w:rPr>
          <w:u w:val="single"/>
        </w:rPr>
        <w:t>Administration</w:t>
      </w:r>
      <w:r w:rsidRPr="00282E1C">
        <w:rPr>
          <w:u w:val="single"/>
        </w:rPr>
        <w:tab/>
      </w:r>
      <w:r w:rsidRPr="00282E1C">
        <w:rPr>
          <w:u w:val="single"/>
        </w:rPr>
        <w:tab/>
      </w:r>
      <w:r w:rsidRPr="00282E1C">
        <w:rPr>
          <w:u w:val="single"/>
        </w:rPr>
        <w:tab/>
      </w:r>
      <w:r w:rsidRPr="00282E1C">
        <w:rPr>
          <w:bCs/>
          <w:u w:val="single"/>
        </w:rPr>
        <w:t>$148,365</w:t>
      </w:r>
    </w:p>
    <w:p w:rsidR="004364BE" w:rsidRDefault="004364BE" w:rsidP="004364BE">
      <w:pPr>
        <w:rPr>
          <w:b/>
          <w:u w:val="single"/>
        </w:rPr>
      </w:pPr>
      <w:r w:rsidRPr="00225127">
        <w:t>Total</w:t>
      </w:r>
      <w:r>
        <w:tab/>
      </w:r>
      <w:r>
        <w:tab/>
      </w:r>
      <w:r>
        <w:tab/>
      </w:r>
      <w:r>
        <w:tab/>
      </w:r>
      <w:r>
        <w:tab/>
      </w:r>
      <w:r w:rsidRPr="00225127">
        <w:rPr>
          <w:bCs/>
        </w:rPr>
        <w:t>$1,483,651</w:t>
      </w:r>
    </w:p>
    <w:p w:rsidR="004364BE" w:rsidRDefault="004364BE" w:rsidP="004364BE"/>
    <w:p w:rsidR="004364BE" w:rsidRDefault="004364BE" w:rsidP="004364BE">
      <w:pPr>
        <w:rPr>
          <w:bCs/>
          <w:shd w:val="clear" w:color="auto" w:fill="FFFFFF"/>
        </w:rPr>
      </w:pPr>
      <w:r>
        <w:tab/>
      </w:r>
      <w:r w:rsidRPr="00225127">
        <w:t xml:space="preserve">As well as collaborating with state and federal entities, AIDS Alabama works diligently to secure partnerships with private sector organizations.  Partnerships with the MAC AIDS Fund, the Greater Birmingham Area Community Foundation, major banking institutions, and others have allowed AIDS Alabama to increase supportive services, improve existing housing, and increase prevention efforts throughout the State.  Support from such groups is also used as match and leverage to bring increased federal dollars and programs into Alabama.  </w:t>
      </w:r>
      <w:r w:rsidRPr="00225127">
        <w:rPr>
          <w:bCs/>
          <w:shd w:val="clear" w:color="auto" w:fill="FFFFFF"/>
        </w:rPr>
        <w:t xml:space="preserve">Each and every grant received by AIDS Alabama is used to leverage additional funding from other sources to expand the scope of that grant funding. AIDS Alabama is a proven leader in the field of HIV/AIDS prevention, education and housing assistance.  We administer over 100 units of affordable housing through a variety of programs. We effectively and efficiently manage each grant awarded to the agency and our auditing and grant review records document the fact.  In addition, AIDS Alabama was the only ASO in the country to receive a state wide Navigator grant in 2014 designed to educate and enroll eligible citizens in a marketplace plan through the </w:t>
      </w:r>
      <w:r w:rsidRPr="00225127">
        <w:rPr>
          <w:bCs/>
          <w:shd w:val="clear" w:color="auto" w:fill="FFFFFF"/>
        </w:rPr>
        <w:lastRenderedPageBreak/>
        <w:t xml:space="preserve">Affordable Care Act.  Our program </w:t>
      </w:r>
      <w:r w:rsidRPr="00225127">
        <w:rPr>
          <w:bCs/>
          <w:i/>
          <w:shd w:val="clear" w:color="auto" w:fill="FFFFFF"/>
        </w:rPr>
        <w:t>Enroll Alabama</w:t>
      </w:r>
      <w:r w:rsidRPr="00225127">
        <w:rPr>
          <w:bCs/>
          <w:shd w:val="clear" w:color="auto" w:fill="FFFFFF"/>
        </w:rPr>
        <w:t xml:space="preserve"> reached over 10,000 people at community events and we conducted over 500 outreach education events.  In the first enrollment period, </w:t>
      </w:r>
      <w:r w:rsidRPr="00225127">
        <w:rPr>
          <w:bCs/>
          <w:i/>
          <w:shd w:val="clear" w:color="auto" w:fill="FFFFFF"/>
        </w:rPr>
        <w:t>Enroll Alabama</w:t>
      </w:r>
      <w:r w:rsidRPr="00225127">
        <w:rPr>
          <w:bCs/>
          <w:shd w:val="clear" w:color="auto" w:fill="FFFFFF"/>
        </w:rPr>
        <w:t xml:space="preserve"> enrolled 7500 Alabamians in an Affordable Care Act marketplace plan, we had sixty adult volunteers to take the Navigator training and become Enroll Alabama volunteers. Further evidence of our ability to administer a grant program from the ground up, from outreach to implementation.  </w:t>
      </w:r>
      <w:r w:rsidRPr="00225127">
        <w:t xml:space="preserve">AIDS Alabama also provides culturally relevant primary prevention education to populations at greatest risk for HIV infection.  </w:t>
      </w:r>
      <w:r w:rsidRPr="00225127">
        <w:rPr>
          <w:b/>
          <w:bCs/>
          <w:i/>
          <w:iCs/>
        </w:rPr>
        <w:t>Birmingham Many Men, Many Voices (B3MV)</w:t>
      </w:r>
      <w:r w:rsidRPr="00225127">
        <w:t xml:space="preserve">, funded by the Centers for Disease Control and Prevention, includes both group and individual-level interventions for African-American Men who have Sex with Men (MSM) ages 13-29 in the Greater Birmingham area.   This program is designed to serve the same targeted client base as this request for funding.  We have the experience necessary to assist the chronically homeless young adults to find housing and then to wrap them in supportive services to assure their success and that they become independent. </w:t>
      </w:r>
      <w:r w:rsidRPr="00225127">
        <w:rPr>
          <w:bCs/>
          <w:shd w:val="clear" w:color="auto" w:fill="FFFFFF"/>
        </w:rPr>
        <w:t>Additionally, AIDS Alabama is an approved Medicaid provider.  We access and leverage dollars by billing Medicaid for targeted case management related to access to medical treatment, mental health and substance abuse treatment.  We bill Medicaid for targeted case management related to obtaining and maintaining stable permanent housing using detailed housing case assessment and planning tools focusing on defining every possible obstacle to housing and measurable goals with concrete action steps and target dates.  We bill Medicaid where appropriate for Mental Health Services related to basic living skills and rehabilitative day treatment services offered to outpatient as well as to specific housing programs.  Billings can include psychiatric assessment by an M.D. and individual or family group therapy.  We also bill Medicaid where appropriate for Substance Abuse Services for intensive outpatient services, targeted case management, housing case assessment and planning and provision of services.  Each of our Continuum of Care grants have leveraged at minimum the required amount to receive funding and in almost every case in excess of what is required.</w:t>
      </w:r>
    </w:p>
    <w:p w:rsidR="002457C6" w:rsidRDefault="002457C6" w:rsidP="004364BE">
      <w:pPr>
        <w:rPr>
          <w:bCs/>
          <w:shd w:val="clear" w:color="auto" w:fill="FFFFFF"/>
        </w:rPr>
      </w:pPr>
    </w:p>
    <w:p w:rsidR="002457C6" w:rsidRDefault="002457C6" w:rsidP="004364BE">
      <w:pPr>
        <w:rPr>
          <w:bCs/>
          <w:shd w:val="clear" w:color="auto" w:fill="FFFFFF"/>
        </w:rPr>
      </w:pPr>
    </w:p>
    <w:p w:rsidR="004364BE" w:rsidRPr="00225127" w:rsidRDefault="004364BE" w:rsidP="004364BE">
      <w:pPr>
        <w:rPr>
          <w:bCs/>
          <w:shd w:val="clear" w:color="auto" w:fill="FFFFFF"/>
        </w:rPr>
      </w:pPr>
      <w:r>
        <w:rPr>
          <w:bCs/>
          <w:shd w:val="clear" w:color="auto" w:fill="FFFFFF"/>
        </w:rPr>
        <w:tab/>
      </w:r>
      <w:r w:rsidRPr="00225127">
        <w:rPr>
          <w:bCs/>
          <w:shd w:val="clear" w:color="auto" w:fill="FFFFFF"/>
        </w:rPr>
        <w:t xml:space="preserve">During </w:t>
      </w:r>
      <w:r>
        <w:rPr>
          <w:bCs/>
          <w:shd w:val="clear" w:color="auto" w:fill="FFFFFF"/>
        </w:rPr>
        <w:t xml:space="preserve">PY2015, </w:t>
      </w:r>
      <w:r w:rsidRPr="00225127">
        <w:rPr>
          <w:bCs/>
          <w:shd w:val="clear" w:color="auto" w:fill="FFFFFF"/>
        </w:rPr>
        <w:t xml:space="preserve">AIDS Alabama will conduct a comprehensive Needs Assessment with HIV positive persons across the State of Alabama.  The assessment interviews will be conducted by each AIDS Service Organization in the State and the results will be available later this year.   </w:t>
      </w:r>
    </w:p>
    <w:p w:rsidR="00265083" w:rsidRDefault="00265083"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327D00" w:rsidRDefault="00327D00" w:rsidP="004364BE">
      <w:pPr>
        <w:rPr>
          <w:b/>
          <w:bCs/>
          <w:color w:val="000000"/>
          <w:shd w:val="clear" w:color="auto" w:fill="FFFFFF"/>
        </w:rPr>
      </w:pPr>
    </w:p>
    <w:p w:rsidR="004364BE" w:rsidRPr="00265083" w:rsidRDefault="004364BE" w:rsidP="004364BE">
      <w:pPr>
        <w:jc w:val="center"/>
        <w:rPr>
          <w:b/>
          <w:sz w:val="22"/>
          <w:szCs w:val="22"/>
        </w:rPr>
      </w:pPr>
      <w:r w:rsidRPr="00265083">
        <w:rPr>
          <w:b/>
          <w:sz w:val="22"/>
          <w:szCs w:val="22"/>
        </w:rPr>
        <w:lastRenderedPageBreak/>
        <w:t>State Table 1 (Required)</w:t>
      </w:r>
    </w:p>
    <w:p w:rsidR="004364BE" w:rsidRPr="00265083" w:rsidRDefault="004364BE" w:rsidP="004364BE">
      <w:pPr>
        <w:jc w:val="center"/>
        <w:rPr>
          <w:b/>
          <w:sz w:val="22"/>
          <w:szCs w:val="22"/>
        </w:rPr>
      </w:pPr>
      <w:r w:rsidRPr="00265083">
        <w:rPr>
          <w:b/>
          <w:sz w:val="22"/>
          <w:szCs w:val="22"/>
        </w:rPr>
        <w:t>Housing, Homeless and Special Needs</w:t>
      </w:r>
    </w:p>
    <w:p w:rsidR="004364BE" w:rsidRPr="00265083" w:rsidRDefault="004364BE" w:rsidP="004364BE">
      <w:pPr>
        <w:jc w:val="center"/>
        <w:rPr>
          <w:b/>
          <w:sz w:val="22"/>
          <w:szCs w:val="22"/>
        </w:rPr>
      </w:pPr>
      <w:r w:rsidRPr="00265083">
        <w:rPr>
          <w:b/>
          <w:sz w:val="22"/>
          <w:szCs w:val="22"/>
        </w:rPr>
        <w:t>(based on 2000 Census)</w:t>
      </w:r>
    </w:p>
    <w:p w:rsidR="004364BE" w:rsidRDefault="004364BE" w:rsidP="00265083">
      <w:pPr>
        <w:jc w:val="center"/>
        <w:rPr>
          <w:b/>
          <w:sz w:val="22"/>
          <w:szCs w:val="22"/>
        </w:rPr>
      </w:pPr>
      <w:r w:rsidRPr="00265083">
        <w:rPr>
          <w:b/>
          <w:sz w:val="22"/>
          <w:szCs w:val="22"/>
        </w:rPr>
        <w:t>Housing Needs</w:t>
      </w:r>
    </w:p>
    <w:p w:rsidR="00265083" w:rsidRPr="00265083" w:rsidRDefault="00265083" w:rsidP="00265083">
      <w:pPr>
        <w:jc w:val="center"/>
        <w:rPr>
          <w:b/>
          <w:sz w:val="22"/>
          <w:szCs w:val="22"/>
        </w:rPr>
      </w:pPr>
    </w:p>
    <w:tbl>
      <w:tblPr>
        <w:tblW w:w="927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90"/>
        <w:gridCol w:w="1080"/>
        <w:gridCol w:w="1260"/>
        <w:gridCol w:w="1170"/>
        <w:gridCol w:w="990"/>
        <w:gridCol w:w="990"/>
        <w:gridCol w:w="900"/>
        <w:gridCol w:w="990"/>
      </w:tblGrid>
      <w:tr w:rsidR="004364BE" w:rsidRPr="007B392B" w:rsidTr="00F01B7F">
        <w:trPr>
          <w:cantSplit/>
          <w:tblHeader/>
        </w:trPr>
        <w:tc>
          <w:tcPr>
            <w:tcW w:w="1890" w:type="dxa"/>
          </w:tcPr>
          <w:p w:rsidR="004364BE" w:rsidRPr="00265083" w:rsidRDefault="004364BE" w:rsidP="00F01B7F">
            <w:pPr>
              <w:rPr>
                <w:b/>
                <w:sz w:val="18"/>
                <w:szCs w:val="18"/>
              </w:rPr>
            </w:pPr>
            <w:r w:rsidRPr="00265083">
              <w:rPr>
                <w:b/>
                <w:sz w:val="18"/>
                <w:szCs w:val="18"/>
              </w:rPr>
              <w:t>Household Type</w:t>
            </w:r>
          </w:p>
        </w:tc>
        <w:tc>
          <w:tcPr>
            <w:tcW w:w="1080" w:type="dxa"/>
          </w:tcPr>
          <w:p w:rsidR="004364BE" w:rsidRPr="00265083" w:rsidRDefault="004364BE" w:rsidP="00F01B7F">
            <w:pPr>
              <w:rPr>
                <w:b/>
                <w:sz w:val="18"/>
                <w:szCs w:val="18"/>
              </w:rPr>
            </w:pPr>
            <w:r w:rsidRPr="00265083">
              <w:rPr>
                <w:b/>
                <w:sz w:val="18"/>
                <w:szCs w:val="18"/>
              </w:rPr>
              <w:t>Elderly</w:t>
            </w:r>
          </w:p>
          <w:p w:rsidR="004364BE" w:rsidRPr="00265083" w:rsidRDefault="004364BE" w:rsidP="00F01B7F">
            <w:pPr>
              <w:rPr>
                <w:b/>
                <w:sz w:val="18"/>
                <w:szCs w:val="18"/>
              </w:rPr>
            </w:pPr>
            <w:r w:rsidRPr="00265083">
              <w:rPr>
                <w:b/>
                <w:sz w:val="18"/>
                <w:szCs w:val="18"/>
              </w:rPr>
              <w:t>Renter</w:t>
            </w:r>
          </w:p>
        </w:tc>
        <w:tc>
          <w:tcPr>
            <w:tcW w:w="1260" w:type="dxa"/>
          </w:tcPr>
          <w:p w:rsidR="004364BE" w:rsidRPr="00265083" w:rsidRDefault="004364BE" w:rsidP="00F01B7F">
            <w:pPr>
              <w:ind w:left="113" w:right="113"/>
              <w:rPr>
                <w:b/>
                <w:sz w:val="18"/>
                <w:szCs w:val="18"/>
              </w:rPr>
            </w:pPr>
            <w:r w:rsidRPr="00265083">
              <w:rPr>
                <w:b/>
                <w:sz w:val="18"/>
                <w:szCs w:val="18"/>
              </w:rPr>
              <w:t>Small</w:t>
            </w:r>
          </w:p>
          <w:p w:rsidR="004364BE" w:rsidRPr="00265083" w:rsidRDefault="004364BE" w:rsidP="00F01B7F">
            <w:pPr>
              <w:ind w:left="113" w:right="113"/>
              <w:rPr>
                <w:b/>
                <w:sz w:val="18"/>
                <w:szCs w:val="18"/>
              </w:rPr>
            </w:pPr>
            <w:r w:rsidRPr="00265083">
              <w:rPr>
                <w:b/>
                <w:sz w:val="18"/>
                <w:szCs w:val="18"/>
              </w:rPr>
              <w:t>Renter</w:t>
            </w:r>
          </w:p>
        </w:tc>
        <w:tc>
          <w:tcPr>
            <w:tcW w:w="1170" w:type="dxa"/>
          </w:tcPr>
          <w:p w:rsidR="004364BE" w:rsidRPr="00265083" w:rsidRDefault="004364BE" w:rsidP="00F01B7F">
            <w:pPr>
              <w:ind w:right="113"/>
              <w:rPr>
                <w:b/>
                <w:sz w:val="18"/>
                <w:szCs w:val="18"/>
              </w:rPr>
            </w:pPr>
            <w:r w:rsidRPr="00265083">
              <w:rPr>
                <w:b/>
                <w:sz w:val="18"/>
                <w:szCs w:val="18"/>
              </w:rPr>
              <w:t>Large</w:t>
            </w:r>
          </w:p>
          <w:p w:rsidR="004364BE" w:rsidRPr="00265083" w:rsidRDefault="004364BE" w:rsidP="00F01B7F">
            <w:pPr>
              <w:ind w:right="113"/>
              <w:rPr>
                <w:b/>
                <w:sz w:val="18"/>
                <w:szCs w:val="18"/>
              </w:rPr>
            </w:pPr>
            <w:r w:rsidRPr="00265083">
              <w:rPr>
                <w:b/>
                <w:sz w:val="18"/>
                <w:szCs w:val="18"/>
              </w:rPr>
              <w:t>Renter</w:t>
            </w:r>
          </w:p>
        </w:tc>
        <w:tc>
          <w:tcPr>
            <w:tcW w:w="990" w:type="dxa"/>
          </w:tcPr>
          <w:p w:rsidR="004364BE" w:rsidRPr="00265083" w:rsidRDefault="004364BE" w:rsidP="00F01B7F">
            <w:pPr>
              <w:jc w:val="center"/>
              <w:rPr>
                <w:b/>
                <w:sz w:val="18"/>
                <w:szCs w:val="18"/>
              </w:rPr>
            </w:pPr>
            <w:r w:rsidRPr="00265083">
              <w:rPr>
                <w:b/>
                <w:sz w:val="18"/>
                <w:szCs w:val="18"/>
              </w:rPr>
              <w:t>Other</w:t>
            </w:r>
          </w:p>
          <w:p w:rsidR="004364BE" w:rsidRPr="00265083" w:rsidRDefault="004364BE" w:rsidP="00F01B7F">
            <w:pPr>
              <w:jc w:val="center"/>
              <w:rPr>
                <w:b/>
                <w:sz w:val="18"/>
                <w:szCs w:val="18"/>
              </w:rPr>
            </w:pPr>
            <w:r w:rsidRPr="00265083">
              <w:rPr>
                <w:b/>
                <w:sz w:val="18"/>
                <w:szCs w:val="18"/>
              </w:rPr>
              <w:t>Renter</w:t>
            </w:r>
          </w:p>
        </w:tc>
        <w:tc>
          <w:tcPr>
            <w:tcW w:w="990" w:type="dxa"/>
          </w:tcPr>
          <w:p w:rsidR="004364BE" w:rsidRPr="00265083" w:rsidRDefault="004364BE" w:rsidP="00F01B7F">
            <w:pPr>
              <w:ind w:right="-18"/>
              <w:rPr>
                <w:b/>
                <w:sz w:val="18"/>
                <w:szCs w:val="18"/>
              </w:rPr>
            </w:pPr>
            <w:r w:rsidRPr="00265083">
              <w:rPr>
                <w:b/>
                <w:sz w:val="18"/>
                <w:szCs w:val="18"/>
              </w:rPr>
              <w:t>Total Renter</w:t>
            </w:r>
          </w:p>
        </w:tc>
        <w:tc>
          <w:tcPr>
            <w:tcW w:w="900" w:type="dxa"/>
          </w:tcPr>
          <w:p w:rsidR="004364BE" w:rsidRPr="00265083" w:rsidRDefault="004364BE" w:rsidP="00F01B7F">
            <w:pPr>
              <w:pStyle w:val="Heading5"/>
              <w:ind w:left="-108" w:right="-36"/>
              <w:jc w:val="center"/>
              <w:rPr>
                <w:rFonts w:ascii="Times New Roman" w:hAnsi="Times New Roman" w:cs="Times New Roman"/>
                <w:sz w:val="18"/>
                <w:szCs w:val="18"/>
              </w:rPr>
            </w:pPr>
            <w:r w:rsidRPr="00265083">
              <w:rPr>
                <w:rFonts w:ascii="Times New Roman" w:hAnsi="Times New Roman" w:cs="Times New Roman"/>
                <w:sz w:val="18"/>
                <w:szCs w:val="18"/>
              </w:rPr>
              <w:t>Owner</w:t>
            </w:r>
          </w:p>
        </w:tc>
        <w:tc>
          <w:tcPr>
            <w:tcW w:w="990" w:type="dxa"/>
          </w:tcPr>
          <w:p w:rsidR="004364BE" w:rsidRPr="00265083" w:rsidRDefault="004364BE" w:rsidP="00F01B7F">
            <w:pPr>
              <w:ind w:right="134"/>
              <w:rPr>
                <w:b/>
                <w:sz w:val="18"/>
                <w:szCs w:val="18"/>
              </w:rPr>
            </w:pPr>
            <w:r w:rsidRPr="00265083">
              <w:rPr>
                <w:b/>
                <w:sz w:val="18"/>
                <w:szCs w:val="18"/>
              </w:rPr>
              <w:t>Total</w:t>
            </w:r>
          </w:p>
        </w:tc>
      </w:tr>
      <w:tr w:rsidR="004364BE" w:rsidRPr="007B392B" w:rsidTr="00F01B7F">
        <w:tc>
          <w:tcPr>
            <w:tcW w:w="1890" w:type="dxa"/>
            <w:tcBorders>
              <w:top w:val="nil"/>
            </w:tcBorders>
          </w:tcPr>
          <w:p w:rsidR="004364BE" w:rsidRPr="00265083" w:rsidRDefault="004364BE" w:rsidP="00F01B7F">
            <w:pPr>
              <w:rPr>
                <w:b/>
                <w:bCs/>
                <w:sz w:val="18"/>
                <w:szCs w:val="18"/>
              </w:rPr>
            </w:pPr>
            <w:r w:rsidRPr="00265083">
              <w:rPr>
                <w:b/>
                <w:bCs/>
                <w:sz w:val="18"/>
                <w:szCs w:val="18"/>
              </w:rPr>
              <w:t>0 –30% of MFI</w:t>
            </w:r>
          </w:p>
        </w:tc>
        <w:tc>
          <w:tcPr>
            <w:tcW w:w="1080" w:type="dxa"/>
            <w:tcBorders>
              <w:top w:val="nil"/>
            </w:tcBorders>
          </w:tcPr>
          <w:p w:rsidR="004364BE" w:rsidRPr="00265083" w:rsidRDefault="004364BE" w:rsidP="00F01B7F">
            <w:pPr>
              <w:rPr>
                <w:sz w:val="18"/>
                <w:szCs w:val="18"/>
              </w:rPr>
            </w:pPr>
          </w:p>
        </w:tc>
        <w:tc>
          <w:tcPr>
            <w:tcW w:w="1260" w:type="dxa"/>
            <w:tcBorders>
              <w:top w:val="nil"/>
            </w:tcBorders>
          </w:tcPr>
          <w:p w:rsidR="004364BE" w:rsidRPr="00265083" w:rsidRDefault="004364BE" w:rsidP="00F01B7F">
            <w:pPr>
              <w:rPr>
                <w:sz w:val="18"/>
                <w:szCs w:val="18"/>
              </w:rPr>
            </w:pPr>
          </w:p>
        </w:tc>
        <w:tc>
          <w:tcPr>
            <w:tcW w:w="1170" w:type="dxa"/>
            <w:tcBorders>
              <w:top w:val="nil"/>
            </w:tcBorders>
          </w:tcPr>
          <w:p w:rsidR="004364BE" w:rsidRPr="00265083" w:rsidRDefault="004364BE" w:rsidP="00F01B7F">
            <w:pPr>
              <w:rPr>
                <w:sz w:val="18"/>
                <w:szCs w:val="18"/>
              </w:rPr>
            </w:pPr>
          </w:p>
        </w:tc>
        <w:tc>
          <w:tcPr>
            <w:tcW w:w="990" w:type="dxa"/>
            <w:tcBorders>
              <w:top w:val="nil"/>
            </w:tcBorders>
          </w:tcPr>
          <w:p w:rsidR="004364BE" w:rsidRPr="00265083" w:rsidRDefault="004364BE" w:rsidP="00F01B7F">
            <w:pPr>
              <w:rPr>
                <w:sz w:val="18"/>
                <w:szCs w:val="18"/>
              </w:rPr>
            </w:pPr>
          </w:p>
        </w:tc>
        <w:tc>
          <w:tcPr>
            <w:tcW w:w="990" w:type="dxa"/>
            <w:tcBorders>
              <w:top w:val="nil"/>
            </w:tcBorders>
          </w:tcPr>
          <w:p w:rsidR="004364BE" w:rsidRPr="00265083" w:rsidRDefault="004364BE" w:rsidP="00F01B7F">
            <w:pPr>
              <w:rPr>
                <w:sz w:val="18"/>
                <w:szCs w:val="18"/>
              </w:rPr>
            </w:pPr>
          </w:p>
        </w:tc>
        <w:tc>
          <w:tcPr>
            <w:tcW w:w="900" w:type="dxa"/>
            <w:tcBorders>
              <w:top w:val="nil"/>
            </w:tcBorders>
          </w:tcPr>
          <w:p w:rsidR="004364BE" w:rsidRPr="00265083" w:rsidRDefault="004364BE" w:rsidP="00F01B7F">
            <w:pPr>
              <w:rPr>
                <w:sz w:val="18"/>
                <w:szCs w:val="18"/>
              </w:rPr>
            </w:pPr>
          </w:p>
        </w:tc>
        <w:tc>
          <w:tcPr>
            <w:tcW w:w="990" w:type="dxa"/>
            <w:tcBorders>
              <w:top w:val="nil"/>
            </w:tcBorders>
          </w:tcPr>
          <w:p w:rsidR="004364BE" w:rsidRPr="00265083" w:rsidRDefault="004364BE" w:rsidP="00F01B7F">
            <w:pPr>
              <w:rPr>
                <w:sz w:val="18"/>
                <w:szCs w:val="18"/>
              </w:rPr>
            </w:pPr>
          </w:p>
        </w:tc>
      </w:tr>
      <w:tr w:rsidR="004364BE" w:rsidRPr="007B392B" w:rsidTr="00F01B7F">
        <w:tc>
          <w:tcPr>
            <w:tcW w:w="1890" w:type="dxa"/>
            <w:tcBorders>
              <w:top w:val="nil"/>
            </w:tcBorders>
          </w:tcPr>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%Any housing problem</w:t>
            </w:r>
          </w:p>
        </w:tc>
        <w:tc>
          <w:tcPr>
            <w:tcW w:w="1080" w:type="dxa"/>
            <w:tcBorders>
              <w:top w:val="nil"/>
            </w:tcBorders>
          </w:tcPr>
          <w:p w:rsidR="004364BE" w:rsidRPr="00265083" w:rsidRDefault="004364BE" w:rsidP="00F01B7F">
            <w:pPr>
              <w:jc w:val="center"/>
              <w:rPr>
                <w:sz w:val="18"/>
                <w:szCs w:val="18"/>
              </w:rPr>
            </w:pPr>
            <w:r w:rsidRPr="00265083">
              <w:rPr>
                <w:sz w:val="18"/>
                <w:szCs w:val="18"/>
              </w:rPr>
              <w:t>51.7</w:t>
            </w:r>
          </w:p>
        </w:tc>
        <w:tc>
          <w:tcPr>
            <w:tcW w:w="1260" w:type="dxa"/>
            <w:tcBorders>
              <w:top w:val="nil"/>
            </w:tcBorders>
          </w:tcPr>
          <w:p w:rsidR="004364BE" w:rsidRPr="00265083" w:rsidRDefault="004364BE" w:rsidP="00F01B7F">
            <w:pPr>
              <w:jc w:val="center"/>
              <w:rPr>
                <w:sz w:val="18"/>
                <w:szCs w:val="18"/>
              </w:rPr>
            </w:pPr>
            <w:r w:rsidRPr="00265083">
              <w:rPr>
                <w:sz w:val="18"/>
                <w:szCs w:val="18"/>
              </w:rPr>
              <w:t>68.8</w:t>
            </w:r>
          </w:p>
        </w:tc>
        <w:tc>
          <w:tcPr>
            <w:tcW w:w="1170" w:type="dxa"/>
            <w:tcBorders>
              <w:top w:val="nil"/>
            </w:tcBorders>
          </w:tcPr>
          <w:p w:rsidR="004364BE" w:rsidRPr="00265083" w:rsidRDefault="004364BE" w:rsidP="00F01B7F">
            <w:pPr>
              <w:jc w:val="center"/>
              <w:rPr>
                <w:sz w:val="18"/>
                <w:szCs w:val="18"/>
              </w:rPr>
            </w:pPr>
            <w:r w:rsidRPr="00265083">
              <w:rPr>
                <w:sz w:val="18"/>
                <w:szCs w:val="18"/>
              </w:rPr>
              <w:t>81.2</w:t>
            </w:r>
          </w:p>
        </w:tc>
        <w:tc>
          <w:tcPr>
            <w:tcW w:w="990" w:type="dxa"/>
            <w:tcBorders>
              <w:top w:val="nil"/>
            </w:tcBorders>
          </w:tcPr>
          <w:p w:rsidR="004364BE" w:rsidRPr="00265083" w:rsidRDefault="004364BE" w:rsidP="00F01B7F">
            <w:pPr>
              <w:jc w:val="center"/>
              <w:rPr>
                <w:sz w:val="18"/>
                <w:szCs w:val="18"/>
              </w:rPr>
            </w:pPr>
            <w:r w:rsidRPr="00265083">
              <w:rPr>
                <w:sz w:val="18"/>
                <w:szCs w:val="18"/>
              </w:rPr>
              <w:t>67.0</w:t>
            </w:r>
          </w:p>
        </w:tc>
        <w:tc>
          <w:tcPr>
            <w:tcW w:w="990" w:type="dxa"/>
            <w:tcBorders>
              <w:top w:val="nil"/>
            </w:tcBorders>
          </w:tcPr>
          <w:p w:rsidR="004364BE" w:rsidRPr="00265083" w:rsidRDefault="004364BE" w:rsidP="00F01B7F">
            <w:pPr>
              <w:jc w:val="center"/>
              <w:rPr>
                <w:sz w:val="18"/>
                <w:szCs w:val="18"/>
              </w:rPr>
            </w:pPr>
            <w:r w:rsidRPr="00265083">
              <w:rPr>
                <w:sz w:val="18"/>
                <w:szCs w:val="18"/>
              </w:rPr>
              <w:t>65.2</w:t>
            </w:r>
          </w:p>
        </w:tc>
        <w:tc>
          <w:tcPr>
            <w:tcW w:w="900" w:type="dxa"/>
            <w:tcBorders>
              <w:top w:val="nil"/>
            </w:tcBorders>
          </w:tcPr>
          <w:p w:rsidR="004364BE" w:rsidRPr="00265083" w:rsidRDefault="004364BE" w:rsidP="00F01B7F">
            <w:pPr>
              <w:jc w:val="center"/>
              <w:rPr>
                <w:sz w:val="18"/>
                <w:szCs w:val="18"/>
              </w:rPr>
            </w:pPr>
            <w:r w:rsidRPr="00265083">
              <w:rPr>
                <w:sz w:val="18"/>
                <w:szCs w:val="18"/>
              </w:rPr>
              <w:t>66.3</w:t>
            </w:r>
          </w:p>
        </w:tc>
        <w:tc>
          <w:tcPr>
            <w:tcW w:w="990" w:type="dxa"/>
            <w:tcBorders>
              <w:top w:val="nil"/>
            </w:tcBorders>
          </w:tcPr>
          <w:p w:rsidR="004364BE" w:rsidRPr="00265083" w:rsidRDefault="004364BE" w:rsidP="00F01B7F">
            <w:pPr>
              <w:jc w:val="center"/>
              <w:rPr>
                <w:sz w:val="18"/>
                <w:szCs w:val="18"/>
              </w:rPr>
            </w:pPr>
            <w:r w:rsidRPr="00265083">
              <w:rPr>
                <w:sz w:val="18"/>
                <w:szCs w:val="18"/>
              </w:rPr>
              <w:t>65.7</w:t>
            </w:r>
          </w:p>
        </w:tc>
      </w:tr>
      <w:tr w:rsidR="004364BE" w:rsidRPr="007B392B" w:rsidTr="00F01B7F">
        <w:tc>
          <w:tcPr>
            <w:tcW w:w="1890" w:type="dxa"/>
          </w:tcPr>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 xml:space="preserve">%Cost burden </w:t>
            </w:r>
          </w:p>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&gt; 30</w:t>
            </w:r>
          </w:p>
        </w:tc>
        <w:tc>
          <w:tcPr>
            <w:tcW w:w="1080" w:type="dxa"/>
          </w:tcPr>
          <w:p w:rsidR="004364BE" w:rsidRPr="00265083" w:rsidRDefault="004364BE" w:rsidP="00F01B7F">
            <w:pPr>
              <w:jc w:val="center"/>
              <w:rPr>
                <w:sz w:val="18"/>
                <w:szCs w:val="18"/>
              </w:rPr>
            </w:pPr>
            <w:r w:rsidRPr="00265083">
              <w:rPr>
                <w:sz w:val="18"/>
                <w:szCs w:val="18"/>
              </w:rPr>
              <w:t>50.2</w:t>
            </w:r>
          </w:p>
        </w:tc>
        <w:tc>
          <w:tcPr>
            <w:tcW w:w="1260" w:type="dxa"/>
          </w:tcPr>
          <w:p w:rsidR="004364BE" w:rsidRPr="00265083" w:rsidRDefault="004364BE" w:rsidP="00F01B7F">
            <w:pPr>
              <w:jc w:val="center"/>
              <w:rPr>
                <w:sz w:val="18"/>
                <w:szCs w:val="18"/>
              </w:rPr>
            </w:pPr>
            <w:r w:rsidRPr="00265083">
              <w:rPr>
                <w:sz w:val="18"/>
                <w:szCs w:val="18"/>
              </w:rPr>
              <w:t>64.9</w:t>
            </w:r>
          </w:p>
        </w:tc>
        <w:tc>
          <w:tcPr>
            <w:tcW w:w="1170" w:type="dxa"/>
          </w:tcPr>
          <w:p w:rsidR="004364BE" w:rsidRPr="00265083" w:rsidRDefault="004364BE" w:rsidP="00F01B7F">
            <w:pPr>
              <w:jc w:val="center"/>
              <w:rPr>
                <w:sz w:val="18"/>
                <w:szCs w:val="18"/>
              </w:rPr>
            </w:pPr>
            <w:r w:rsidRPr="00265083">
              <w:rPr>
                <w:sz w:val="18"/>
                <w:szCs w:val="18"/>
              </w:rPr>
              <w:t>66.3</w:t>
            </w:r>
          </w:p>
        </w:tc>
        <w:tc>
          <w:tcPr>
            <w:tcW w:w="990" w:type="dxa"/>
          </w:tcPr>
          <w:p w:rsidR="004364BE" w:rsidRPr="00265083" w:rsidRDefault="004364BE" w:rsidP="00F01B7F">
            <w:pPr>
              <w:jc w:val="center"/>
              <w:rPr>
                <w:sz w:val="18"/>
                <w:szCs w:val="18"/>
              </w:rPr>
            </w:pPr>
            <w:r w:rsidRPr="00265083">
              <w:rPr>
                <w:sz w:val="18"/>
                <w:szCs w:val="18"/>
              </w:rPr>
              <w:t>65.5</w:t>
            </w:r>
          </w:p>
        </w:tc>
        <w:tc>
          <w:tcPr>
            <w:tcW w:w="990" w:type="dxa"/>
          </w:tcPr>
          <w:p w:rsidR="004364BE" w:rsidRPr="00265083" w:rsidRDefault="004364BE" w:rsidP="00F01B7F">
            <w:pPr>
              <w:jc w:val="center"/>
              <w:rPr>
                <w:sz w:val="18"/>
                <w:szCs w:val="18"/>
              </w:rPr>
            </w:pPr>
            <w:r w:rsidRPr="00265083">
              <w:rPr>
                <w:sz w:val="18"/>
                <w:szCs w:val="18"/>
              </w:rPr>
              <w:t>62.0</w:t>
            </w:r>
          </w:p>
        </w:tc>
        <w:tc>
          <w:tcPr>
            <w:tcW w:w="900" w:type="dxa"/>
          </w:tcPr>
          <w:p w:rsidR="004364BE" w:rsidRPr="00265083" w:rsidRDefault="004364BE" w:rsidP="00F01B7F">
            <w:pPr>
              <w:jc w:val="center"/>
              <w:rPr>
                <w:sz w:val="18"/>
                <w:szCs w:val="18"/>
              </w:rPr>
            </w:pPr>
            <w:r w:rsidRPr="00265083">
              <w:rPr>
                <w:sz w:val="18"/>
                <w:szCs w:val="18"/>
              </w:rPr>
              <w:t>64.3</w:t>
            </w:r>
          </w:p>
        </w:tc>
        <w:tc>
          <w:tcPr>
            <w:tcW w:w="990" w:type="dxa"/>
          </w:tcPr>
          <w:p w:rsidR="004364BE" w:rsidRPr="00265083" w:rsidRDefault="004364BE" w:rsidP="00F01B7F">
            <w:pPr>
              <w:jc w:val="center"/>
              <w:rPr>
                <w:sz w:val="18"/>
                <w:szCs w:val="18"/>
              </w:rPr>
            </w:pPr>
            <w:r w:rsidRPr="00265083">
              <w:rPr>
                <w:sz w:val="18"/>
                <w:szCs w:val="18"/>
              </w:rPr>
              <w:t>63.0</w:t>
            </w:r>
          </w:p>
        </w:tc>
      </w:tr>
      <w:tr w:rsidR="004364BE" w:rsidRPr="007B392B" w:rsidTr="00F01B7F">
        <w:tc>
          <w:tcPr>
            <w:tcW w:w="1890" w:type="dxa"/>
          </w:tcPr>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%Cost Burden &gt; 50</w:t>
            </w:r>
          </w:p>
        </w:tc>
        <w:tc>
          <w:tcPr>
            <w:tcW w:w="1080" w:type="dxa"/>
          </w:tcPr>
          <w:p w:rsidR="004364BE" w:rsidRPr="00265083" w:rsidRDefault="004364BE" w:rsidP="00F01B7F">
            <w:pPr>
              <w:jc w:val="center"/>
              <w:rPr>
                <w:sz w:val="18"/>
                <w:szCs w:val="18"/>
              </w:rPr>
            </w:pPr>
            <w:r w:rsidRPr="00265083">
              <w:rPr>
                <w:sz w:val="18"/>
                <w:szCs w:val="18"/>
              </w:rPr>
              <w:t>30.7</w:t>
            </w:r>
          </w:p>
        </w:tc>
        <w:tc>
          <w:tcPr>
            <w:tcW w:w="1260" w:type="dxa"/>
          </w:tcPr>
          <w:p w:rsidR="004364BE" w:rsidRPr="00265083" w:rsidRDefault="004364BE" w:rsidP="00F01B7F">
            <w:pPr>
              <w:jc w:val="center"/>
              <w:rPr>
                <w:sz w:val="18"/>
                <w:szCs w:val="18"/>
              </w:rPr>
            </w:pPr>
            <w:r w:rsidRPr="00265083">
              <w:rPr>
                <w:sz w:val="18"/>
                <w:szCs w:val="18"/>
              </w:rPr>
              <w:t>49.7</w:t>
            </w:r>
          </w:p>
        </w:tc>
        <w:tc>
          <w:tcPr>
            <w:tcW w:w="1170" w:type="dxa"/>
          </w:tcPr>
          <w:p w:rsidR="004364BE" w:rsidRPr="00265083" w:rsidRDefault="004364BE" w:rsidP="00F01B7F">
            <w:pPr>
              <w:jc w:val="center"/>
              <w:rPr>
                <w:sz w:val="18"/>
                <w:szCs w:val="18"/>
              </w:rPr>
            </w:pPr>
            <w:r w:rsidRPr="00265083">
              <w:rPr>
                <w:sz w:val="18"/>
                <w:szCs w:val="18"/>
              </w:rPr>
              <w:t>47.3</w:t>
            </w:r>
          </w:p>
        </w:tc>
        <w:tc>
          <w:tcPr>
            <w:tcW w:w="990" w:type="dxa"/>
          </w:tcPr>
          <w:p w:rsidR="004364BE" w:rsidRPr="00265083" w:rsidRDefault="004364BE" w:rsidP="00F01B7F">
            <w:pPr>
              <w:jc w:val="center"/>
              <w:rPr>
                <w:sz w:val="18"/>
                <w:szCs w:val="18"/>
              </w:rPr>
            </w:pPr>
            <w:r w:rsidRPr="00265083">
              <w:rPr>
                <w:sz w:val="18"/>
                <w:szCs w:val="18"/>
              </w:rPr>
              <w:t>53.4</w:t>
            </w:r>
          </w:p>
        </w:tc>
        <w:tc>
          <w:tcPr>
            <w:tcW w:w="990" w:type="dxa"/>
          </w:tcPr>
          <w:p w:rsidR="004364BE" w:rsidRPr="00265083" w:rsidRDefault="004364BE" w:rsidP="00F01B7F">
            <w:pPr>
              <w:jc w:val="center"/>
              <w:rPr>
                <w:sz w:val="18"/>
                <w:szCs w:val="18"/>
              </w:rPr>
            </w:pPr>
            <w:r w:rsidRPr="00265083">
              <w:rPr>
                <w:sz w:val="18"/>
                <w:szCs w:val="18"/>
              </w:rPr>
              <w:t>46.6</w:t>
            </w:r>
          </w:p>
        </w:tc>
        <w:tc>
          <w:tcPr>
            <w:tcW w:w="900" w:type="dxa"/>
          </w:tcPr>
          <w:p w:rsidR="004364BE" w:rsidRPr="00265083" w:rsidRDefault="004364BE" w:rsidP="00F01B7F">
            <w:pPr>
              <w:ind w:right="-108"/>
              <w:jc w:val="center"/>
              <w:rPr>
                <w:sz w:val="18"/>
                <w:szCs w:val="18"/>
              </w:rPr>
            </w:pPr>
            <w:r w:rsidRPr="00265083">
              <w:rPr>
                <w:sz w:val="18"/>
                <w:szCs w:val="18"/>
              </w:rPr>
              <w:t>45.6</w:t>
            </w:r>
          </w:p>
        </w:tc>
        <w:tc>
          <w:tcPr>
            <w:tcW w:w="990" w:type="dxa"/>
          </w:tcPr>
          <w:p w:rsidR="004364BE" w:rsidRPr="00265083" w:rsidRDefault="004364BE" w:rsidP="00F01B7F">
            <w:pPr>
              <w:jc w:val="center"/>
              <w:rPr>
                <w:sz w:val="18"/>
                <w:szCs w:val="18"/>
              </w:rPr>
            </w:pPr>
            <w:r w:rsidRPr="00265083">
              <w:rPr>
                <w:sz w:val="18"/>
                <w:szCs w:val="18"/>
              </w:rPr>
              <w:t>46.1</w:t>
            </w:r>
          </w:p>
        </w:tc>
      </w:tr>
      <w:tr w:rsidR="004364BE" w:rsidRPr="007B392B" w:rsidTr="00F01B7F">
        <w:tc>
          <w:tcPr>
            <w:tcW w:w="1890" w:type="dxa"/>
          </w:tcPr>
          <w:p w:rsidR="004364BE" w:rsidRPr="00265083" w:rsidRDefault="004364BE" w:rsidP="00F01B7F">
            <w:pPr>
              <w:rPr>
                <w:b/>
                <w:bCs/>
                <w:sz w:val="18"/>
                <w:szCs w:val="18"/>
              </w:rPr>
            </w:pPr>
            <w:r w:rsidRPr="00265083">
              <w:rPr>
                <w:b/>
                <w:bCs/>
                <w:sz w:val="18"/>
                <w:szCs w:val="18"/>
              </w:rPr>
              <w:t>31 - 50% of MFI</w:t>
            </w:r>
          </w:p>
        </w:tc>
        <w:tc>
          <w:tcPr>
            <w:tcW w:w="1080" w:type="dxa"/>
          </w:tcPr>
          <w:p w:rsidR="004364BE" w:rsidRPr="00265083" w:rsidRDefault="004364BE" w:rsidP="00F01B7F">
            <w:pPr>
              <w:jc w:val="center"/>
              <w:rPr>
                <w:sz w:val="18"/>
                <w:szCs w:val="18"/>
              </w:rPr>
            </w:pPr>
          </w:p>
        </w:tc>
        <w:tc>
          <w:tcPr>
            <w:tcW w:w="1260" w:type="dxa"/>
          </w:tcPr>
          <w:p w:rsidR="004364BE" w:rsidRPr="00265083" w:rsidRDefault="004364BE" w:rsidP="00F01B7F">
            <w:pPr>
              <w:jc w:val="center"/>
              <w:rPr>
                <w:sz w:val="18"/>
                <w:szCs w:val="18"/>
              </w:rPr>
            </w:pPr>
          </w:p>
        </w:tc>
        <w:tc>
          <w:tcPr>
            <w:tcW w:w="1170" w:type="dxa"/>
          </w:tcPr>
          <w:p w:rsidR="004364BE" w:rsidRPr="00265083" w:rsidRDefault="004364BE" w:rsidP="00F01B7F">
            <w:pPr>
              <w:jc w:val="center"/>
              <w:rPr>
                <w:sz w:val="18"/>
                <w:szCs w:val="18"/>
              </w:rPr>
            </w:pPr>
          </w:p>
        </w:tc>
        <w:tc>
          <w:tcPr>
            <w:tcW w:w="990" w:type="dxa"/>
          </w:tcPr>
          <w:p w:rsidR="004364BE" w:rsidRPr="00265083" w:rsidRDefault="004364BE" w:rsidP="00F01B7F">
            <w:pPr>
              <w:jc w:val="center"/>
              <w:rPr>
                <w:sz w:val="18"/>
                <w:szCs w:val="18"/>
              </w:rPr>
            </w:pPr>
          </w:p>
        </w:tc>
        <w:tc>
          <w:tcPr>
            <w:tcW w:w="990" w:type="dxa"/>
          </w:tcPr>
          <w:p w:rsidR="004364BE" w:rsidRPr="00265083" w:rsidRDefault="004364BE" w:rsidP="00F01B7F">
            <w:pPr>
              <w:jc w:val="center"/>
              <w:rPr>
                <w:sz w:val="18"/>
                <w:szCs w:val="18"/>
              </w:rPr>
            </w:pPr>
          </w:p>
        </w:tc>
        <w:tc>
          <w:tcPr>
            <w:tcW w:w="900" w:type="dxa"/>
          </w:tcPr>
          <w:p w:rsidR="004364BE" w:rsidRPr="00265083" w:rsidRDefault="004364BE" w:rsidP="00F01B7F">
            <w:pPr>
              <w:jc w:val="center"/>
              <w:rPr>
                <w:sz w:val="18"/>
                <w:szCs w:val="18"/>
              </w:rPr>
            </w:pPr>
          </w:p>
        </w:tc>
        <w:tc>
          <w:tcPr>
            <w:tcW w:w="990" w:type="dxa"/>
          </w:tcPr>
          <w:p w:rsidR="004364BE" w:rsidRPr="00265083" w:rsidRDefault="004364BE" w:rsidP="00F01B7F">
            <w:pPr>
              <w:jc w:val="center"/>
              <w:rPr>
                <w:sz w:val="18"/>
                <w:szCs w:val="18"/>
              </w:rPr>
            </w:pPr>
          </w:p>
        </w:tc>
      </w:tr>
      <w:tr w:rsidR="004364BE" w:rsidRPr="007B392B" w:rsidTr="00F01B7F">
        <w:tc>
          <w:tcPr>
            <w:tcW w:w="1890" w:type="dxa"/>
          </w:tcPr>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%Any housing problem</w:t>
            </w:r>
          </w:p>
        </w:tc>
        <w:tc>
          <w:tcPr>
            <w:tcW w:w="1080" w:type="dxa"/>
          </w:tcPr>
          <w:p w:rsidR="004364BE" w:rsidRPr="00265083" w:rsidRDefault="004364BE" w:rsidP="00F01B7F">
            <w:pPr>
              <w:jc w:val="center"/>
              <w:rPr>
                <w:sz w:val="18"/>
                <w:szCs w:val="18"/>
              </w:rPr>
            </w:pPr>
            <w:r w:rsidRPr="00265083">
              <w:rPr>
                <w:sz w:val="18"/>
                <w:szCs w:val="18"/>
              </w:rPr>
              <w:t>38.8</w:t>
            </w:r>
          </w:p>
        </w:tc>
        <w:tc>
          <w:tcPr>
            <w:tcW w:w="1260" w:type="dxa"/>
          </w:tcPr>
          <w:p w:rsidR="004364BE" w:rsidRPr="00265083" w:rsidRDefault="004364BE" w:rsidP="00F01B7F">
            <w:pPr>
              <w:jc w:val="center"/>
              <w:rPr>
                <w:sz w:val="18"/>
                <w:szCs w:val="18"/>
              </w:rPr>
            </w:pPr>
            <w:r w:rsidRPr="00265083">
              <w:rPr>
                <w:sz w:val="18"/>
                <w:szCs w:val="18"/>
              </w:rPr>
              <w:t>56.8</w:t>
            </w:r>
          </w:p>
        </w:tc>
        <w:tc>
          <w:tcPr>
            <w:tcW w:w="1170" w:type="dxa"/>
          </w:tcPr>
          <w:p w:rsidR="004364BE" w:rsidRPr="00265083" w:rsidRDefault="004364BE" w:rsidP="00F01B7F">
            <w:pPr>
              <w:jc w:val="center"/>
              <w:rPr>
                <w:sz w:val="18"/>
                <w:szCs w:val="18"/>
              </w:rPr>
            </w:pPr>
            <w:r w:rsidRPr="00265083">
              <w:rPr>
                <w:sz w:val="18"/>
                <w:szCs w:val="18"/>
              </w:rPr>
              <w:t>69.2</w:t>
            </w:r>
          </w:p>
        </w:tc>
        <w:tc>
          <w:tcPr>
            <w:tcW w:w="990" w:type="dxa"/>
          </w:tcPr>
          <w:p w:rsidR="004364BE" w:rsidRPr="00265083" w:rsidRDefault="004364BE" w:rsidP="00F01B7F">
            <w:pPr>
              <w:jc w:val="center"/>
              <w:rPr>
                <w:sz w:val="18"/>
                <w:szCs w:val="18"/>
              </w:rPr>
            </w:pPr>
            <w:r w:rsidRPr="00265083">
              <w:rPr>
                <w:sz w:val="18"/>
                <w:szCs w:val="18"/>
              </w:rPr>
              <w:t>67.8</w:t>
            </w:r>
          </w:p>
        </w:tc>
        <w:tc>
          <w:tcPr>
            <w:tcW w:w="990" w:type="dxa"/>
          </w:tcPr>
          <w:p w:rsidR="004364BE" w:rsidRPr="00265083" w:rsidRDefault="004364BE" w:rsidP="00F01B7F">
            <w:pPr>
              <w:jc w:val="center"/>
              <w:rPr>
                <w:sz w:val="18"/>
                <w:szCs w:val="18"/>
              </w:rPr>
            </w:pPr>
            <w:r w:rsidRPr="00265083">
              <w:rPr>
                <w:sz w:val="18"/>
                <w:szCs w:val="18"/>
              </w:rPr>
              <w:t>56.8</w:t>
            </w:r>
          </w:p>
        </w:tc>
        <w:tc>
          <w:tcPr>
            <w:tcW w:w="900" w:type="dxa"/>
          </w:tcPr>
          <w:p w:rsidR="004364BE" w:rsidRPr="00265083" w:rsidRDefault="004364BE" w:rsidP="00F01B7F">
            <w:pPr>
              <w:jc w:val="center"/>
              <w:rPr>
                <w:sz w:val="18"/>
                <w:szCs w:val="18"/>
              </w:rPr>
            </w:pPr>
            <w:r w:rsidRPr="00265083">
              <w:rPr>
                <w:sz w:val="18"/>
                <w:szCs w:val="18"/>
              </w:rPr>
              <w:t>46.9</w:t>
            </w:r>
          </w:p>
        </w:tc>
        <w:tc>
          <w:tcPr>
            <w:tcW w:w="990" w:type="dxa"/>
          </w:tcPr>
          <w:p w:rsidR="004364BE" w:rsidRPr="00265083" w:rsidRDefault="004364BE" w:rsidP="00F01B7F">
            <w:pPr>
              <w:jc w:val="center"/>
              <w:rPr>
                <w:sz w:val="18"/>
                <w:szCs w:val="18"/>
              </w:rPr>
            </w:pPr>
            <w:r w:rsidRPr="00265083">
              <w:rPr>
                <w:sz w:val="18"/>
                <w:szCs w:val="18"/>
              </w:rPr>
              <w:t>51.0</w:t>
            </w:r>
          </w:p>
        </w:tc>
      </w:tr>
      <w:tr w:rsidR="004364BE" w:rsidRPr="007B392B" w:rsidTr="00F01B7F">
        <w:tc>
          <w:tcPr>
            <w:tcW w:w="1890" w:type="dxa"/>
          </w:tcPr>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 xml:space="preserve">%Cost burden </w:t>
            </w:r>
          </w:p>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&gt; 30</w:t>
            </w:r>
          </w:p>
        </w:tc>
        <w:tc>
          <w:tcPr>
            <w:tcW w:w="1080" w:type="dxa"/>
          </w:tcPr>
          <w:p w:rsidR="004364BE" w:rsidRPr="00265083" w:rsidRDefault="004364BE" w:rsidP="00F01B7F">
            <w:pPr>
              <w:jc w:val="center"/>
              <w:rPr>
                <w:sz w:val="18"/>
                <w:szCs w:val="18"/>
              </w:rPr>
            </w:pPr>
            <w:r w:rsidRPr="00265083">
              <w:rPr>
                <w:sz w:val="18"/>
                <w:szCs w:val="18"/>
              </w:rPr>
              <w:t>37.9</w:t>
            </w:r>
          </w:p>
        </w:tc>
        <w:tc>
          <w:tcPr>
            <w:tcW w:w="1260" w:type="dxa"/>
          </w:tcPr>
          <w:p w:rsidR="004364BE" w:rsidRPr="00265083" w:rsidRDefault="004364BE" w:rsidP="00F01B7F">
            <w:pPr>
              <w:jc w:val="center"/>
              <w:rPr>
                <w:sz w:val="18"/>
                <w:szCs w:val="18"/>
              </w:rPr>
            </w:pPr>
            <w:r w:rsidRPr="00265083">
              <w:rPr>
                <w:sz w:val="18"/>
                <w:szCs w:val="18"/>
              </w:rPr>
              <w:t>53.0</w:t>
            </w:r>
          </w:p>
        </w:tc>
        <w:tc>
          <w:tcPr>
            <w:tcW w:w="1170" w:type="dxa"/>
          </w:tcPr>
          <w:p w:rsidR="004364BE" w:rsidRPr="00265083" w:rsidRDefault="004364BE" w:rsidP="00F01B7F">
            <w:pPr>
              <w:jc w:val="center"/>
              <w:rPr>
                <w:sz w:val="18"/>
                <w:szCs w:val="18"/>
              </w:rPr>
            </w:pPr>
            <w:r w:rsidRPr="00265083">
              <w:rPr>
                <w:sz w:val="18"/>
                <w:szCs w:val="18"/>
              </w:rPr>
              <w:t>42.9</w:t>
            </w:r>
          </w:p>
        </w:tc>
        <w:tc>
          <w:tcPr>
            <w:tcW w:w="990" w:type="dxa"/>
          </w:tcPr>
          <w:p w:rsidR="004364BE" w:rsidRPr="00265083" w:rsidRDefault="004364BE" w:rsidP="00F01B7F">
            <w:pPr>
              <w:jc w:val="center"/>
              <w:rPr>
                <w:sz w:val="18"/>
                <w:szCs w:val="18"/>
              </w:rPr>
            </w:pPr>
            <w:r w:rsidRPr="00265083">
              <w:rPr>
                <w:sz w:val="18"/>
                <w:szCs w:val="18"/>
              </w:rPr>
              <w:t>66.4</w:t>
            </w:r>
          </w:p>
        </w:tc>
        <w:tc>
          <w:tcPr>
            <w:tcW w:w="990" w:type="dxa"/>
          </w:tcPr>
          <w:p w:rsidR="004364BE" w:rsidRPr="00265083" w:rsidRDefault="004364BE" w:rsidP="00F01B7F">
            <w:pPr>
              <w:jc w:val="center"/>
              <w:rPr>
                <w:sz w:val="18"/>
                <w:szCs w:val="18"/>
              </w:rPr>
            </w:pPr>
            <w:r w:rsidRPr="00265083">
              <w:rPr>
                <w:sz w:val="18"/>
                <w:szCs w:val="18"/>
              </w:rPr>
              <w:t>52.5</w:t>
            </w:r>
          </w:p>
        </w:tc>
        <w:tc>
          <w:tcPr>
            <w:tcW w:w="900" w:type="dxa"/>
          </w:tcPr>
          <w:p w:rsidR="004364BE" w:rsidRPr="00265083" w:rsidRDefault="004364BE" w:rsidP="00F01B7F">
            <w:pPr>
              <w:jc w:val="center"/>
              <w:rPr>
                <w:sz w:val="18"/>
                <w:szCs w:val="18"/>
              </w:rPr>
            </w:pPr>
            <w:r w:rsidRPr="00265083">
              <w:rPr>
                <w:sz w:val="18"/>
                <w:szCs w:val="18"/>
              </w:rPr>
              <w:t>44.4</w:t>
            </w:r>
          </w:p>
        </w:tc>
        <w:tc>
          <w:tcPr>
            <w:tcW w:w="990" w:type="dxa"/>
          </w:tcPr>
          <w:p w:rsidR="004364BE" w:rsidRPr="00265083" w:rsidRDefault="004364BE" w:rsidP="00F01B7F">
            <w:pPr>
              <w:jc w:val="center"/>
              <w:rPr>
                <w:sz w:val="18"/>
                <w:szCs w:val="18"/>
              </w:rPr>
            </w:pPr>
            <w:r w:rsidRPr="00265083">
              <w:rPr>
                <w:sz w:val="18"/>
                <w:szCs w:val="18"/>
              </w:rPr>
              <w:t>47.8</w:t>
            </w:r>
          </w:p>
        </w:tc>
      </w:tr>
      <w:tr w:rsidR="004364BE" w:rsidRPr="007B392B" w:rsidTr="00F01B7F">
        <w:tc>
          <w:tcPr>
            <w:tcW w:w="1890" w:type="dxa"/>
          </w:tcPr>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%Cost Burden &gt; 50</w:t>
            </w:r>
          </w:p>
        </w:tc>
        <w:tc>
          <w:tcPr>
            <w:tcW w:w="1080" w:type="dxa"/>
          </w:tcPr>
          <w:p w:rsidR="004364BE" w:rsidRPr="00265083" w:rsidRDefault="004364BE" w:rsidP="00F01B7F">
            <w:pPr>
              <w:jc w:val="center"/>
              <w:rPr>
                <w:sz w:val="18"/>
                <w:szCs w:val="18"/>
              </w:rPr>
            </w:pPr>
            <w:r w:rsidRPr="00265083">
              <w:rPr>
                <w:sz w:val="18"/>
                <w:szCs w:val="18"/>
              </w:rPr>
              <w:t>12.6</w:t>
            </w:r>
          </w:p>
        </w:tc>
        <w:tc>
          <w:tcPr>
            <w:tcW w:w="1260" w:type="dxa"/>
          </w:tcPr>
          <w:p w:rsidR="004364BE" w:rsidRPr="00265083" w:rsidRDefault="004364BE" w:rsidP="00F01B7F">
            <w:pPr>
              <w:jc w:val="center"/>
              <w:rPr>
                <w:sz w:val="18"/>
                <w:szCs w:val="18"/>
              </w:rPr>
            </w:pPr>
            <w:r w:rsidRPr="00265083">
              <w:rPr>
                <w:sz w:val="18"/>
                <w:szCs w:val="18"/>
              </w:rPr>
              <w:t>11.1</w:t>
            </w:r>
          </w:p>
        </w:tc>
        <w:tc>
          <w:tcPr>
            <w:tcW w:w="1170" w:type="dxa"/>
          </w:tcPr>
          <w:p w:rsidR="004364BE" w:rsidRPr="00265083" w:rsidRDefault="004364BE" w:rsidP="00F01B7F">
            <w:pPr>
              <w:jc w:val="center"/>
              <w:rPr>
                <w:sz w:val="18"/>
                <w:szCs w:val="18"/>
              </w:rPr>
            </w:pPr>
            <w:r w:rsidRPr="00265083">
              <w:rPr>
                <w:sz w:val="18"/>
                <w:szCs w:val="18"/>
              </w:rPr>
              <w:t>5.3</w:t>
            </w:r>
          </w:p>
        </w:tc>
        <w:tc>
          <w:tcPr>
            <w:tcW w:w="990" w:type="dxa"/>
          </w:tcPr>
          <w:p w:rsidR="004364BE" w:rsidRPr="00265083" w:rsidRDefault="004364BE" w:rsidP="00F01B7F">
            <w:pPr>
              <w:jc w:val="center"/>
              <w:rPr>
                <w:sz w:val="18"/>
                <w:szCs w:val="18"/>
              </w:rPr>
            </w:pPr>
            <w:r w:rsidRPr="00265083">
              <w:rPr>
                <w:sz w:val="18"/>
                <w:szCs w:val="18"/>
              </w:rPr>
              <w:t>19.6</w:t>
            </w:r>
          </w:p>
        </w:tc>
        <w:tc>
          <w:tcPr>
            <w:tcW w:w="990" w:type="dxa"/>
          </w:tcPr>
          <w:p w:rsidR="004364BE" w:rsidRPr="00265083" w:rsidRDefault="004364BE" w:rsidP="00F01B7F">
            <w:pPr>
              <w:jc w:val="center"/>
              <w:rPr>
                <w:sz w:val="18"/>
                <w:szCs w:val="18"/>
              </w:rPr>
            </w:pPr>
            <w:r w:rsidRPr="00265083">
              <w:rPr>
                <w:sz w:val="18"/>
                <w:szCs w:val="18"/>
              </w:rPr>
              <w:t>13.5</w:t>
            </w:r>
          </w:p>
        </w:tc>
        <w:tc>
          <w:tcPr>
            <w:tcW w:w="900" w:type="dxa"/>
          </w:tcPr>
          <w:p w:rsidR="004364BE" w:rsidRPr="00265083" w:rsidRDefault="004364BE" w:rsidP="00F01B7F">
            <w:pPr>
              <w:jc w:val="center"/>
              <w:rPr>
                <w:sz w:val="18"/>
                <w:szCs w:val="18"/>
              </w:rPr>
            </w:pPr>
            <w:r w:rsidRPr="00265083">
              <w:rPr>
                <w:sz w:val="18"/>
                <w:szCs w:val="18"/>
              </w:rPr>
              <w:t>21.9</w:t>
            </w:r>
          </w:p>
        </w:tc>
        <w:tc>
          <w:tcPr>
            <w:tcW w:w="990" w:type="dxa"/>
          </w:tcPr>
          <w:p w:rsidR="004364BE" w:rsidRPr="00265083" w:rsidRDefault="004364BE" w:rsidP="00F01B7F">
            <w:pPr>
              <w:jc w:val="center"/>
              <w:rPr>
                <w:sz w:val="18"/>
                <w:szCs w:val="18"/>
              </w:rPr>
            </w:pPr>
            <w:r w:rsidRPr="00265083">
              <w:rPr>
                <w:sz w:val="18"/>
                <w:szCs w:val="18"/>
              </w:rPr>
              <w:t>18.4</w:t>
            </w:r>
          </w:p>
        </w:tc>
      </w:tr>
      <w:tr w:rsidR="004364BE" w:rsidRPr="007B392B" w:rsidTr="00F01B7F">
        <w:tc>
          <w:tcPr>
            <w:tcW w:w="1890" w:type="dxa"/>
          </w:tcPr>
          <w:p w:rsidR="004364BE" w:rsidRPr="00265083" w:rsidRDefault="004364BE" w:rsidP="00F01B7F">
            <w:pPr>
              <w:rPr>
                <w:b/>
                <w:bCs/>
                <w:sz w:val="18"/>
                <w:szCs w:val="18"/>
              </w:rPr>
            </w:pPr>
            <w:r w:rsidRPr="00265083">
              <w:rPr>
                <w:b/>
                <w:bCs/>
                <w:sz w:val="18"/>
                <w:szCs w:val="18"/>
              </w:rPr>
              <w:t>51 - 80% of MFI</w:t>
            </w:r>
          </w:p>
        </w:tc>
        <w:tc>
          <w:tcPr>
            <w:tcW w:w="1080" w:type="dxa"/>
          </w:tcPr>
          <w:p w:rsidR="004364BE" w:rsidRPr="00265083" w:rsidRDefault="004364BE" w:rsidP="00F01B7F">
            <w:pPr>
              <w:jc w:val="center"/>
              <w:rPr>
                <w:sz w:val="18"/>
                <w:szCs w:val="18"/>
              </w:rPr>
            </w:pPr>
          </w:p>
        </w:tc>
        <w:tc>
          <w:tcPr>
            <w:tcW w:w="1260" w:type="dxa"/>
          </w:tcPr>
          <w:p w:rsidR="004364BE" w:rsidRPr="00265083" w:rsidRDefault="004364BE" w:rsidP="00F01B7F">
            <w:pPr>
              <w:jc w:val="center"/>
              <w:rPr>
                <w:sz w:val="18"/>
                <w:szCs w:val="18"/>
              </w:rPr>
            </w:pPr>
          </w:p>
        </w:tc>
        <w:tc>
          <w:tcPr>
            <w:tcW w:w="1170" w:type="dxa"/>
          </w:tcPr>
          <w:p w:rsidR="004364BE" w:rsidRPr="00265083" w:rsidRDefault="004364BE" w:rsidP="00F01B7F">
            <w:pPr>
              <w:jc w:val="center"/>
              <w:rPr>
                <w:sz w:val="18"/>
                <w:szCs w:val="18"/>
              </w:rPr>
            </w:pPr>
          </w:p>
        </w:tc>
        <w:tc>
          <w:tcPr>
            <w:tcW w:w="990" w:type="dxa"/>
          </w:tcPr>
          <w:p w:rsidR="004364BE" w:rsidRPr="00265083" w:rsidRDefault="004364BE" w:rsidP="00F01B7F">
            <w:pPr>
              <w:jc w:val="center"/>
              <w:rPr>
                <w:sz w:val="18"/>
                <w:szCs w:val="18"/>
              </w:rPr>
            </w:pPr>
          </w:p>
        </w:tc>
        <w:tc>
          <w:tcPr>
            <w:tcW w:w="990" w:type="dxa"/>
          </w:tcPr>
          <w:p w:rsidR="004364BE" w:rsidRPr="00265083" w:rsidRDefault="004364BE" w:rsidP="00F01B7F">
            <w:pPr>
              <w:jc w:val="center"/>
              <w:rPr>
                <w:sz w:val="18"/>
                <w:szCs w:val="18"/>
              </w:rPr>
            </w:pPr>
          </w:p>
        </w:tc>
        <w:tc>
          <w:tcPr>
            <w:tcW w:w="900" w:type="dxa"/>
          </w:tcPr>
          <w:p w:rsidR="004364BE" w:rsidRPr="00265083" w:rsidRDefault="004364BE" w:rsidP="00F01B7F">
            <w:pPr>
              <w:jc w:val="center"/>
              <w:rPr>
                <w:sz w:val="18"/>
                <w:szCs w:val="18"/>
              </w:rPr>
            </w:pPr>
          </w:p>
        </w:tc>
        <w:tc>
          <w:tcPr>
            <w:tcW w:w="990" w:type="dxa"/>
          </w:tcPr>
          <w:p w:rsidR="004364BE" w:rsidRPr="00265083" w:rsidRDefault="004364BE" w:rsidP="00F01B7F">
            <w:pPr>
              <w:jc w:val="center"/>
              <w:rPr>
                <w:sz w:val="18"/>
                <w:szCs w:val="18"/>
              </w:rPr>
            </w:pPr>
          </w:p>
        </w:tc>
      </w:tr>
      <w:tr w:rsidR="004364BE" w:rsidRPr="007B392B" w:rsidTr="00F01B7F">
        <w:tc>
          <w:tcPr>
            <w:tcW w:w="1890" w:type="dxa"/>
          </w:tcPr>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%Any housing problem</w:t>
            </w:r>
          </w:p>
        </w:tc>
        <w:tc>
          <w:tcPr>
            <w:tcW w:w="1080" w:type="dxa"/>
          </w:tcPr>
          <w:p w:rsidR="004364BE" w:rsidRPr="00265083" w:rsidRDefault="004364BE" w:rsidP="00F01B7F">
            <w:pPr>
              <w:jc w:val="center"/>
              <w:rPr>
                <w:sz w:val="18"/>
                <w:szCs w:val="18"/>
              </w:rPr>
            </w:pPr>
            <w:r w:rsidRPr="00265083">
              <w:rPr>
                <w:sz w:val="18"/>
                <w:szCs w:val="18"/>
              </w:rPr>
              <w:t>25.5</w:t>
            </w:r>
          </w:p>
        </w:tc>
        <w:tc>
          <w:tcPr>
            <w:tcW w:w="1260" w:type="dxa"/>
          </w:tcPr>
          <w:p w:rsidR="004364BE" w:rsidRPr="00265083" w:rsidRDefault="004364BE" w:rsidP="00F01B7F">
            <w:pPr>
              <w:jc w:val="center"/>
              <w:rPr>
                <w:sz w:val="18"/>
                <w:szCs w:val="18"/>
              </w:rPr>
            </w:pPr>
            <w:r w:rsidRPr="00265083">
              <w:rPr>
                <w:sz w:val="18"/>
                <w:szCs w:val="18"/>
              </w:rPr>
              <w:t>23.7</w:t>
            </w:r>
          </w:p>
        </w:tc>
        <w:tc>
          <w:tcPr>
            <w:tcW w:w="1170" w:type="dxa"/>
          </w:tcPr>
          <w:p w:rsidR="004364BE" w:rsidRPr="00265083" w:rsidRDefault="004364BE" w:rsidP="00F01B7F">
            <w:pPr>
              <w:jc w:val="center"/>
              <w:rPr>
                <w:sz w:val="18"/>
                <w:szCs w:val="18"/>
              </w:rPr>
            </w:pPr>
            <w:r w:rsidRPr="00265083">
              <w:rPr>
                <w:sz w:val="18"/>
                <w:szCs w:val="18"/>
              </w:rPr>
              <w:t>45.6</w:t>
            </w:r>
          </w:p>
        </w:tc>
        <w:tc>
          <w:tcPr>
            <w:tcW w:w="990" w:type="dxa"/>
          </w:tcPr>
          <w:p w:rsidR="004364BE" w:rsidRPr="00265083" w:rsidRDefault="004364BE" w:rsidP="00F01B7F">
            <w:pPr>
              <w:jc w:val="center"/>
              <w:rPr>
                <w:sz w:val="18"/>
                <w:szCs w:val="18"/>
              </w:rPr>
            </w:pPr>
            <w:r w:rsidRPr="00265083">
              <w:rPr>
                <w:sz w:val="18"/>
                <w:szCs w:val="18"/>
              </w:rPr>
              <w:t>28.4</w:t>
            </w:r>
          </w:p>
        </w:tc>
        <w:tc>
          <w:tcPr>
            <w:tcW w:w="990" w:type="dxa"/>
          </w:tcPr>
          <w:p w:rsidR="004364BE" w:rsidRPr="00265083" w:rsidRDefault="004364BE" w:rsidP="00F01B7F">
            <w:pPr>
              <w:jc w:val="center"/>
              <w:rPr>
                <w:sz w:val="18"/>
                <w:szCs w:val="18"/>
              </w:rPr>
            </w:pPr>
            <w:r w:rsidRPr="00265083">
              <w:rPr>
                <w:sz w:val="18"/>
                <w:szCs w:val="18"/>
              </w:rPr>
              <w:t>27.5</w:t>
            </w:r>
          </w:p>
        </w:tc>
        <w:tc>
          <w:tcPr>
            <w:tcW w:w="900" w:type="dxa"/>
          </w:tcPr>
          <w:p w:rsidR="004364BE" w:rsidRPr="00265083" w:rsidRDefault="004364BE" w:rsidP="00F01B7F">
            <w:pPr>
              <w:jc w:val="center"/>
              <w:rPr>
                <w:sz w:val="18"/>
                <w:szCs w:val="18"/>
              </w:rPr>
            </w:pPr>
            <w:r w:rsidRPr="00265083">
              <w:rPr>
                <w:sz w:val="18"/>
                <w:szCs w:val="18"/>
              </w:rPr>
              <w:t>32.1</w:t>
            </w:r>
          </w:p>
        </w:tc>
        <w:tc>
          <w:tcPr>
            <w:tcW w:w="990" w:type="dxa"/>
          </w:tcPr>
          <w:p w:rsidR="004364BE" w:rsidRPr="00265083" w:rsidRDefault="004364BE" w:rsidP="00F01B7F">
            <w:pPr>
              <w:jc w:val="center"/>
              <w:rPr>
                <w:sz w:val="18"/>
                <w:szCs w:val="18"/>
              </w:rPr>
            </w:pPr>
            <w:r w:rsidRPr="00265083">
              <w:rPr>
                <w:sz w:val="18"/>
                <w:szCs w:val="18"/>
              </w:rPr>
              <w:t>30.6</w:t>
            </w:r>
          </w:p>
        </w:tc>
      </w:tr>
      <w:tr w:rsidR="004364BE" w:rsidRPr="007B392B" w:rsidTr="00F01B7F">
        <w:tc>
          <w:tcPr>
            <w:tcW w:w="1890" w:type="dxa"/>
          </w:tcPr>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 xml:space="preserve">%Cost burden </w:t>
            </w:r>
          </w:p>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&gt; 30</w:t>
            </w:r>
          </w:p>
        </w:tc>
        <w:tc>
          <w:tcPr>
            <w:tcW w:w="1080" w:type="dxa"/>
          </w:tcPr>
          <w:p w:rsidR="004364BE" w:rsidRPr="00265083" w:rsidRDefault="004364BE" w:rsidP="00F01B7F">
            <w:pPr>
              <w:jc w:val="center"/>
              <w:rPr>
                <w:sz w:val="18"/>
                <w:szCs w:val="18"/>
              </w:rPr>
            </w:pPr>
            <w:r w:rsidRPr="00265083">
              <w:rPr>
                <w:sz w:val="18"/>
                <w:szCs w:val="18"/>
              </w:rPr>
              <w:t>24.1</w:t>
            </w:r>
          </w:p>
        </w:tc>
        <w:tc>
          <w:tcPr>
            <w:tcW w:w="1260" w:type="dxa"/>
          </w:tcPr>
          <w:p w:rsidR="004364BE" w:rsidRPr="00265083" w:rsidRDefault="004364BE" w:rsidP="00F01B7F">
            <w:pPr>
              <w:jc w:val="center"/>
              <w:rPr>
                <w:sz w:val="18"/>
                <w:szCs w:val="18"/>
              </w:rPr>
            </w:pPr>
            <w:r w:rsidRPr="00265083">
              <w:rPr>
                <w:sz w:val="18"/>
                <w:szCs w:val="18"/>
              </w:rPr>
              <w:t>18.0</w:t>
            </w:r>
          </w:p>
        </w:tc>
        <w:tc>
          <w:tcPr>
            <w:tcW w:w="1170" w:type="dxa"/>
          </w:tcPr>
          <w:p w:rsidR="004364BE" w:rsidRPr="00265083" w:rsidRDefault="004364BE" w:rsidP="00F01B7F">
            <w:pPr>
              <w:jc w:val="center"/>
              <w:rPr>
                <w:sz w:val="18"/>
                <w:szCs w:val="18"/>
              </w:rPr>
            </w:pPr>
            <w:r w:rsidRPr="00265083">
              <w:rPr>
                <w:sz w:val="18"/>
                <w:szCs w:val="18"/>
              </w:rPr>
              <w:t>10.2</w:t>
            </w:r>
          </w:p>
        </w:tc>
        <w:tc>
          <w:tcPr>
            <w:tcW w:w="990" w:type="dxa"/>
          </w:tcPr>
          <w:p w:rsidR="004364BE" w:rsidRPr="00265083" w:rsidRDefault="004364BE" w:rsidP="00F01B7F">
            <w:pPr>
              <w:jc w:val="center"/>
              <w:rPr>
                <w:sz w:val="18"/>
                <w:szCs w:val="18"/>
              </w:rPr>
            </w:pPr>
            <w:r w:rsidRPr="00265083">
              <w:rPr>
                <w:sz w:val="18"/>
                <w:szCs w:val="18"/>
              </w:rPr>
              <w:t>26.5</w:t>
            </w:r>
          </w:p>
        </w:tc>
        <w:tc>
          <w:tcPr>
            <w:tcW w:w="990" w:type="dxa"/>
          </w:tcPr>
          <w:p w:rsidR="004364BE" w:rsidRPr="00265083" w:rsidRDefault="004364BE" w:rsidP="00F01B7F">
            <w:pPr>
              <w:jc w:val="center"/>
              <w:rPr>
                <w:sz w:val="18"/>
                <w:szCs w:val="18"/>
              </w:rPr>
            </w:pPr>
            <w:r w:rsidRPr="00265083">
              <w:rPr>
                <w:sz w:val="18"/>
                <w:szCs w:val="18"/>
              </w:rPr>
              <w:t>21.0</w:t>
            </w:r>
          </w:p>
        </w:tc>
        <w:tc>
          <w:tcPr>
            <w:tcW w:w="900" w:type="dxa"/>
          </w:tcPr>
          <w:p w:rsidR="004364BE" w:rsidRPr="00265083" w:rsidRDefault="004364BE" w:rsidP="00F01B7F">
            <w:pPr>
              <w:jc w:val="center"/>
              <w:rPr>
                <w:sz w:val="18"/>
                <w:szCs w:val="18"/>
              </w:rPr>
            </w:pPr>
            <w:r w:rsidRPr="00265083">
              <w:rPr>
                <w:sz w:val="18"/>
                <w:szCs w:val="18"/>
              </w:rPr>
              <w:t>29.2</w:t>
            </w:r>
          </w:p>
        </w:tc>
        <w:tc>
          <w:tcPr>
            <w:tcW w:w="990" w:type="dxa"/>
          </w:tcPr>
          <w:p w:rsidR="004364BE" w:rsidRPr="00265083" w:rsidRDefault="004364BE" w:rsidP="00F01B7F">
            <w:pPr>
              <w:jc w:val="center"/>
              <w:rPr>
                <w:sz w:val="18"/>
                <w:szCs w:val="18"/>
              </w:rPr>
            </w:pPr>
            <w:r w:rsidRPr="00265083">
              <w:rPr>
                <w:sz w:val="18"/>
                <w:szCs w:val="18"/>
              </w:rPr>
              <w:t>26.5</w:t>
            </w:r>
          </w:p>
        </w:tc>
      </w:tr>
      <w:tr w:rsidR="004364BE" w:rsidRPr="007B392B" w:rsidTr="00F01B7F">
        <w:tc>
          <w:tcPr>
            <w:tcW w:w="1890" w:type="dxa"/>
          </w:tcPr>
          <w:p w:rsidR="004364BE" w:rsidRPr="00265083" w:rsidRDefault="004364BE" w:rsidP="00F01B7F">
            <w:pPr>
              <w:pStyle w:val="Footer"/>
              <w:tabs>
                <w:tab w:val="clear" w:pos="4320"/>
                <w:tab w:val="clear" w:pos="8640"/>
              </w:tabs>
              <w:rPr>
                <w:rFonts w:ascii="Times New Roman" w:hAnsi="Times New Roman"/>
                <w:sz w:val="18"/>
                <w:szCs w:val="18"/>
              </w:rPr>
            </w:pPr>
            <w:r w:rsidRPr="00265083">
              <w:rPr>
                <w:rFonts w:ascii="Times New Roman" w:hAnsi="Times New Roman"/>
                <w:sz w:val="18"/>
                <w:szCs w:val="18"/>
              </w:rPr>
              <w:t>%Cost Burden &gt; 50</w:t>
            </w:r>
          </w:p>
        </w:tc>
        <w:tc>
          <w:tcPr>
            <w:tcW w:w="1080" w:type="dxa"/>
          </w:tcPr>
          <w:p w:rsidR="004364BE" w:rsidRPr="00265083" w:rsidRDefault="004364BE" w:rsidP="00F01B7F">
            <w:pPr>
              <w:jc w:val="center"/>
              <w:rPr>
                <w:sz w:val="18"/>
                <w:szCs w:val="18"/>
              </w:rPr>
            </w:pPr>
            <w:r w:rsidRPr="00265083">
              <w:rPr>
                <w:sz w:val="18"/>
                <w:szCs w:val="18"/>
              </w:rPr>
              <w:t>5.9</w:t>
            </w:r>
          </w:p>
        </w:tc>
        <w:tc>
          <w:tcPr>
            <w:tcW w:w="1260" w:type="dxa"/>
          </w:tcPr>
          <w:p w:rsidR="004364BE" w:rsidRPr="00265083" w:rsidRDefault="004364BE" w:rsidP="00F01B7F">
            <w:pPr>
              <w:jc w:val="center"/>
              <w:rPr>
                <w:sz w:val="18"/>
                <w:szCs w:val="18"/>
              </w:rPr>
            </w:pPr>
            <w:r w:rsidRPr="00265083">
              <w:rPr>
                <w:sz w:val="18"/>
                <w:szCs w:val="18"/>
              </w:rPr>
              <w:t>1.6</w:t>
            </w:r>
          </w:p>
        </w:tc>
        <w:tc>
          <w:tcPr>
            <w:tcW w:w="1170" w:type="dxa"/>
          </w:tcPr>
          <w:p w:rsidR="004364BE" w:rsidRPr="00265083" w:rsidRDefault="004364BE" w:rsidP="00F01B7F">
            <w:pPr>
              <w:jc w:val="center"/>
              <w:rPr>
                <w:sz w:val="18"/>
                <w:szCs w:val="18"/>
              </w:rPr>
            </w:pPr>
            <w:r w:rsidRPr="00265083">
              <w:rPr>
                <w:sz w:val="18"/>
                <w:szCs w:val="18"/>
              </w:rPr>
              <w:t>1.0</w:t>
            </w:r>
          </w:p>
        </w:tc>
        <w:tc>
          <w:tcPr>
            <w:tcW w:w="990" w:type="dxa"/>
          </w:tcPr>
          <w:p w:rsidR="004364BE" w:rsidRPr="00265083" w:rsidRDefault="004364BE" w:rsidP="00F01B7F">
            <w:pPr>
              <w:jc w:val="center"/>
              <w:rPr>
                <w:sz w:val="18"/>
                <w:szCs w:val="18"/>
              </w:rPr>
            </w:pPr>
            <w:r w:rsidRPr="00265083">
              <w:rPr>
                <w:sz w:val="18"/>
                <w:szCs w:val="18"/>
              </w:rPr>
              <w:t>2.3</w:t>
            </w:r>
          </w:p>
        </w:tc>
        <w:tc>
          <w:tcPr>
            <w:tcW w:w="990" w:type="dxa"/>
          </w:tcPr>
          <w:p w:rsidR="004364BE" w:rsidRPr="00265083" w:rsidRDefault="004364BE" w:rsidP="00F01B7F">
            <w:pPr>
              <w:jc w:val="center"/>
              <w:rPr>
                <w:sz w:val="18"/>
                <w:szCs w:val="18"/>
              </w:rPr>
            </w:pPr>
            <w:r w:rsidRPr="00265083">
              <w:rPr>
                <w:sz w:val="18"/>
                <w:szCs w:val="18"/>
              </w:rPr>
              <w:t>2.4</w:t>
            </w:r>
          </w:p>
        </w:tc>
        <w:tc>
          <w:tcPr>
            <w:tcW w:w="900" w:type="dxa"/>
          </w:tcPr>
          <w:p w:rsidR="004364BE" w:rsidRPr="00265083" w:rsidRDefault="004364BE" w:rsidP="00F01B7F">
            <w:pPr>
              <w:jc w:val="center"/>
              <w:rPr>
                <w:sz w:val="18"/>
                <w:szCs w:val="18"/>
              </w:rPr>
            </w:pPr>
            <w:r w:rsidRPr="00265083">
              <w:rPr>
                <w:sz w:val="18"/>
                <w:szCs w:val="18"/>
              </w:rPr>
              <w:t>7.8</w:t>
            </w:r>
          </w:p>
        </w:tc>
        <w:tc>
          <w:tcPr>
            <w:tcW w:w="990" w:type="dxa"/>
          </w:tcPr>
          <w:p w:rsidR="004364BE" w:rsidRPr="00265083" w:rsidRDefault="004364BE" w:rsidP="00F01B7F">
            <w:pPr>
              <w:jc w:val="center"/>
              <w:rPr>
                <w:sz w:val="18"/>
                <w:szCs w:val="18"/>
              </w:rPr>
            </w:pPr>
            <w:r w:rsidRPr="00265083">
              <w:rPr>
                <w:sz w:val="18"/>
                <w:szCs w:val="18"/>
              </w:rPr>
              <w:t>6.0</w:t>
            </w:r>
          </w:p>
        </w:tc>
      </w:tr>
    </w:tbl>
    <w:p w:rsidR="004364BE" w:rsidRDefault="004364BE" w:rsidP="004364BE">
      <w:pPr>
        <w:jc w:val="both"/>
        <w:rPr>
          <w:b/>
        </w:rPr>
      </w:pPr>
    </w:p>
    <w:tbl>
      <w:tblPr>
        <w:tblW w:w="9555" w:type="dxa"/>
        <w:tblInd w:w="93" w:type="dxa"/>
        <w:tblLayout w:type="fixed"/>
        <w:tblLook w:val="04A0"/>
      </w:tblPr>
      <w:tblGrid>
        <w:gridCol w:w="1095"/>
        <w:gridCol w:w="805"/>
        <w:gridCol w:w="365"/>
        <w:gridCol w:w="1170"/>
        <w:gridCol w:w="265"/>
        <w:gridCol w:w="905"/>
        <w:gridCol w:w="515"/>
        <w:gridCol w:w="565"/>
        <w:gridCol w:w="602"/>
        <w:gridCol w:w="568"/>
        <w:gridCol w:w="599"/>
        <w:gridCol w:w="121"/>
        <w:gridCol w:w="990"/>
        <w:gridCol w:w="56"/>
        <w:gridCol w:w="236"/>
        <w:gridCol w:w="236"/>
        <w:gridCol w:w="462"/>
      </w:tblGrid>
      <w:tr w:rsidR="004364BE" w:rsidRPr="007B392B" w:rsidTr="00F01B7F">
        <w:trPr>
          <w:trHeight w:val="300"/>
        </w:trPr>
        <w:tc>
          <w:tcPr>
            <w:tcW w:w="9555" w:type="dxa"/>
            <w:gridSpan w:val="17"/>
            <w:tcBorders>
              <w:top w:val="nil"/>
              <w:left w:val="nil"/>
              <w:bottom w:val="nil"/>
              <w:right w:val="nil"/>
            </w:tcBorders>
            <w:shd w:val="clear" w:color="auto" w:fill="auto"/>
            <w:noWrap/>
            <w:vAlign w:val="bottom"/>
            <w:hideMark/>
          </w:tcPr>
          <w:p w:rsidR="004364BE" w:rsidRPr="006C57C7" w:rsidRDefault="004364BE" w:rsidP="004364BE">
            <w:pPr>
              <w:pStyle w:val="Heading3"/>
              <w:keepNext w:val="0"/>
              <w:jc w:val="center"/>
              <w:rPr>
                <w:rFonts w:ascii="Times New Roman" w:hAnsi="Times New Roman" w:cs="Times New Roman"/>
                <w:b w:val="0"/>
                <w:color w:val="auto"/>
              </w:rPr>
            </w:pPr>
            <w:r w:rsidRPr="006C57C7">
              <w:rPr>
                <w:rFonts w:ascii="Times New Roman" w:hAnsi="Times New Roman" w:cs="Times New Roman"/>
                <w:color w:val="auto"/>
              </w:rPr>
              <w:t xml:space="preserve">State Table 1 </w:t>
            </w:r>
            <w:r w:rsidRPr="006C57C7">
              <w:rPr>
                <w:rFonts w:ascii="Times New Roman" w:hAnsi="Times New Roman" w:cs="Times New Roman"/>
                <w:b w:val="0"/>
                <w:color w:val="auto"/>
              </w:rPr>
              <w:t>(Required)</w:t>
            </w:r>
          </w:p>
          <w:p w:rsidR="004364BE" w:rsidRPr="006C57C7" w:rsidRDefault="004364BE" w:rsidP="004364BE">
            <w:pPr>
              <w:pStyle w:val="Heading3"/>
              <w:keepNext w:val="0"/>
              <w:jc w:val="center"/>
              <w:rPr>
                <w:rFonts w:ascii="Times New Roman" w:hAnsi="Times New Roman" w:cs="Times New Roman"/>
                <w:color w:val="auto"/>
              </w:rPr>
            </w:pPr>
            <w:r w:rsidRPr="006C57C7">
              <w:rPr>
                <w:rFonts w:ascii="Times New Roman" w:hAnsi="Times New Roman" w:cs="Times New Roman"/>
                <w:color w:val="auto"/>
              </w:rPr>
              <w:t xml:space="preserve">Housing, Homeless and Special Needs </w:t>
            </w:r>
            <w:r w:rsidRPr="006C57C7">
              <w:rPr>
                <w:rFonts w:ascii="Times New Roman" w:hAnsi="Times New Roman" w:cs="Times New Roman"/>
                <w:b w:val="0"/>
                <w:color w:val="auto"/>
              </w:rPr>
              <w:t>(cont’d)</w:t>
            </w:r>
          </w:p>
          <w:p w:rsidR="004364BE" w:rsidRPr="004364BE" w:rsidRDefault="004364BE" w:rsidP="004364BE">
            <w:pPr>
              <w:jc w:val="center"/>
              <w:rPr>
                <w:b/>
                <w:bCs/>
              </w:rPr>
            </w:pPr>
            <w:r w:rsidRPr="006C57C7">
              <w:rPr>
                <w:b/>
                <w:bCs/>
              </w:rPr>
              <w:t xml:space="preserve">Homeless </w:t>
            </w:r>
            <w:r w:rsidRPr="006C57C7">
              <w:t xml:space="preserve"> </w:t>
            </w:r>
            <w:r w:rsidRPr="006C57C7">
              <w:rPr>
                <w:b/>
                <w:bCs/>
              </w:rPr>
              <w:t>Continuum of Care:  UNMET NEED (January 2013)</w:t>
            </w:r>
          </w:p>
        </w:tc>
      </w:tr>
      <w:tr w:rsidR="004364BE" w:rsidRPr="007B392B" w:rsidTr="00F01B7F">
        <w:trPr>
          <w:trHeight w:val="300"/>
        </w:trPr>
        <w:tc>
          <w:tcPr>
            <w:tcW w:w="1900" w:type="dxa"/>
            <w:gridSpan w:val="2"/>
            <w:tcBorders>
              <w:top w:val="nil"/>
              <w:left w:val="nil"/>
              <w:bottom w:val="nil"/>
              <w:right w:val="nil"/>
            </w:tcBorders>
            <w:shd w:val="clear" w:color="auto" w:fill="auto"/>
            <w:noWrap/>
            <w:vAlign w:val="bottom"/>
            <w:hideMark/>
          </w:tcPr>
          <w:p w:rsidR="004364BE" w:rsidRPr="007B392B" w:rsidRDefault="004364BE" w:rsidP="00F01B7F">
            <w:pPr>
              <w:jc w:val="center"/>
              <w:rPr>
                <w:b/>
                <w:bCs/>
                <w:color w:val="000000"/>
                <w:szCs w:val="20"/>
              </w:rPr>
            </w:pPr>
          </w:p>
        </w:tc>
        <w:tc>
          <w:tcPr>
            <w:tcW w:w="1800" w:type="dxa"/>
            <w:gridSpan w:val="3"/>
            <w:tcBorders>
              <w:top w:val="nil"/>
              <w:left w:val="nil"/>
              <w:bottom w:val="nil"/>
              <w:right w:val="nil"/>
            </w:tcBorders>
            <w:shd w:val="clear" w:color="auto" w:fill="auto"/>
            <w:noWrap/>
            <w:vAlign w:val="bottom"/>
            <w:hideMark/>
          </w:tcPr>
          <w:p w:rsidR="004364BE" w:rsidRPr="007B392B" w:rsidRDefault="004364BE" w:rsidP="00F01B7F">
            <w:pPr>
              <w:jc w:val="center"/>
              <w:rPr>
                <w:b/>
                <w:bCs/>
                <w:color w:val="000000"/>
                <w:szCs w:val="20"/>
              </w:rPr>
            </w:pPr>
          </w:p>
        </w:tc>
        <w:tc>
          <w:tcPr>
            <w:tcW w:w="1420" w:type="dxa"/>
            <w:gridSpan w:val="2"/>
            <w:tcBorders>
              <w:top w:val="nil"/>
              <w:left w:val="nil"/>
              <w:bottom w:val="nil"/>
              <w:right w:val="nil"/>
            </w:tcBorders>
            <w:shd w:val="clear" w:color="auto" w:fill="auto"/>
            <w:noWrap/>
            <w:vAlign w:val="bottom"/>
            <w:hideMark/>
          </w:tcPr>
          <w:p w:rsidR="004364BE" w:rsidRPr="007B392B" w:rsidRDefault="004364BE" w:rsidP="00F01B7F">
            <w:pPr>
              <w:jc w:val="center"/>
              <w:rPr>
                <w:b/>
                <w:bCs/>
                <w:color w:val="000000"/>
                <w:szCs w:val="20"/>
              </w:rPr>
            </w:pPr>
          </w:p>
        </w:tc>
        <w:tc>
          <w:tcPr>
            <w:tcW w:w="1167" w:type="dxa"/>
            <w:gridSpan w:val="2"/>
            <w:tcBorders>
              <w:top w:val="nil"/>
              <w:left w:val="nil"/>
              <w:bottom w:val="nil"/>
              <w:right w:val="nil"/>
            </w:tcBorders>
            <w:shd w:val="clear" w:color="auto" w:fill="auto"/>
            <w:noWrap/>
            <w:vAlign w:val="bottom"/>
            <w:hideMark/>
          </w:tcPr>
          <w:p w:rsidR="004364BE" w:rsidRPr="007B392B" w:rsidRDefault="004364BE" w:rsidP="00F01B7F">
            <w:pPr>
              <w:jc w:val="center"/>
              <w:rPr>
                <w:b/>
                <w:bCs/>
                <w:color w:val="000000"/>
                <w:szCs w:val="20"/>
              </w:rPr>
            </w:pPr>
          </w:p>
        </w:tc>
        <w:tc>
          <w:tcPr>
            <w:tcW w:w="1167" w:type="dxa"/>
            <w:gridSpan w:val="2"/>
            <w:tcBorders>
              <w:top w:val="nil"/>
              <w:left w:val="nil"/>
              <w:bottom w:val="nil"/>
              <w:right w:val="nil"/>
            </w:tcBorders>
            <w:shd w:val="clear" w:color="auto" w:fill="auto"/>
            <w:noWrap/>
            <w:vAlign w:val="bottom"/>
            <w:hideMark/>
          </w:tcPr>
          <w:p w:rsidR="004364BE" w:rsidRPr="007B392B" w:rsidRDefault="004364BE" w:rsidP="00F01B7F">
            <w:pPr>
              <w:jc w:val="center"/>
              <w:rPr>
                <w:b/>
                <w:bCs/>
                <w:color w:val="000000"/>
                <w:szCs w:val="20"/>
              </w:rPr>
            </w:pPr>
          </w:p>
        </w:tc>
        <w:tc>
          <w:tcPr>
            <w:tcW w:w="1167" w:type="dxa"/>
            <w:gridSpan w:val="3"/>
            <w:tcBorders>
              <w:top w:val="nil"/>
              <w:left w:val="nil"/>
              <w:bottom w:val="nil"/>
              <w:right w:val="nil"/>
            </w:tcBorders>
            <w:shd w:val="clear" w:color="auto" w:fill="auto"/>
            <w:noWrap/>
            <w:vAlign w:val="bottom"/>
            <w:hideMark/>
          </w:tcPr>
          <w:p w:rsidR="004364BE" w:rsidRPr="007B392B" w:rsidRDefault="004364BE" w:rsidP="00F01B7F">
            <w:pPr>
              <w:jc w:val="center"/>
              <w:rPr>
                <w:b/>
                <w:bCs/>
                <w:color w:val="000000"/>
                <w:szCs w:val="20"/>
              </w:rPr>
            </w:pPr>
          </w:p>
        </w:tc>
        <w:tc>
          <w:tcPr>
            <w:tcW w:w="236" w:type="dxa"/>
            <w:tcBorders>
              <w:top w:val="nil"/>
              <w:left w:val="nil"/>
              <w:bottom w:val="nil"/>
              <w:right w:val="nil"/>
            </w:tcBorders>
            <w:shd w:val="clear" w:color="auto" w:fill="auto"/>
            <w:noWrap/>
            <w:vAlign w:val="bottom"/>
            <w:hideMark/>
          </w:tcPr>
          <w:p w:rsidR="004364BE" w:rsidRPr="007B392B" w:rsidRDefault="004364BE" w:rsidP="00F01B7F">
            <w:pPr>
              <w:jc w:val="center"/>
              <w:rPr>
                <w:b/>
                <w:bCs/>
                <w:color w:val="000000"/>
                <w:szCs w:val="20"/>
              </w:rPr>
            </w:pPr>
          </w:p>
        </w:tc>
        <w:tc>
          <w:tcPr>
            <w:tcW w:w="236" w:type="dxa"/>
            <w:tcBorders>
              <w:top w:val="nil"/>
              <w:left w:val="nil"/>
              <w:bottom w:val="nil"/>
              <w:right w:val="nil"/>
            </w:tcBorders>
            <w:shd w:val="clear" w:color="auto" w:fill="auto"/>
            <w:noWrap/>
            <w:vAlign w:val="bottom"/>
            <w:hideMark/>
          </w:tcPr>
          <w:p w:rsidR="004364BE" w:rsidRPr="007B392B" w:rsidRDefault="004364BE" w:rsidP="00F01B7F">
            <w:pPr>
              <w:jc w:val="center"/>
              <w:rPr>
                <w:b/>
                <w:bCs/>
                <w:color w:val="000000"/>
                <w:szCs w:val="20"/>
              </w:rPr>
            </w:pPr>
          </w:p>
        </w:tc>
        <w:tc>
          <w:tcPr>
            <w:tcW w:w="462" w:type="dxa"/>
            <w:tcBorders>
              <w:top w:val="nil"/>
              <w:left w:val="nil"/>
              <w:bottom w:val="nil"/>
              <w:right w:val="nil"/>
            </w:tcBorders>
            <w:shd w:val="clear" w:color="auto" w:fill="auto"/>
            <w:noWrap/>
            <w:vAlign w:val="bottom"/>
            <w:hideMark/>
          </w:tcPr>
          <w:p w:rsidR="004364BE" w:rsidRPr="007B392B" w:rsidRDefault="004364BE" w:rsidP="00F01B7F">
            <w:pPr>
              <w:jc w:val="center"/>
              <w:rPr>
                <w:b/>
                <w:bCs/>
                <w:color w:val="000000"/>
                <w:szCs w:val="20"/>
              </w:rPr>
            </w:pPr>
          </w:p>
        </w:tc>
      </w:tr>
      <w:tr w:rsidR="004364BE" w:rsidRPr="007B392B" w:rsidTr="00F01B7F">
        <w:trPr>
          <w:trHeight w:val="300"/>
        </w:trPr>
        <w:tc>
          <w:tcPr>
            <w:tcW w:w="7575"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64BE" w:rsidRPr="007B392B" w:rsidRDefault="004364BE" w:rsidP="00F01B7F">
            <w:pPr>
              <w:jc w:val="center"/>
              <w:rPr>
                <w:b/>
                <w:bCs/>
                <w:color w:val="000000"/>
                <w:sz w:val="17"/>
                <w:szCs w:val="17"/>
              </w:rPr>
            </w:pPr>
            <w:r w:rsidRPr="007B392B">
              <w:rPr>
                <w:b/>
                <w:bCs/>
                <w:color w:val="000000"/>
                <w:sz w:val="17"/>
                <w:szCs w:val="17"/>
              </w:rPr>
              <w:t>All Year-Round Beds/Units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b/>
                <w:bCs/>
                <w:color w:val="000000"/>
                <w:sz w:val="17"/>
                <w:szCs w:val="17"/>
              </w:rPr>
            </w:pPr>
            <w:r w:rsidRPr="007B392B">
              <w:rPr>
                <w:b/>
                <w:bCs/>
                <w:color w:val="000000"/>
                <w:sz w:val="17"/>
                <w:szCs w:val="17"/>
              </w:rPr>
              <w:t>Seasonal</w:t>
            </w:r>
          </w:p>
        </w:tc>
        <w:tc>
          <w:tcPr>
            <w:tcW w:w="990" w:type="dxa"/>
            <w:gridSpan w:val="4"/>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b/>
                <w:bCs/>
                <w:color w:val="000000"/>
                <w:sz w:val="17"/>
                <w:szCs w:val="17"/>
              </w:rPr>
            </w:pPr>
            <w:r w:rsidRPr="007B392B">
              <w:rPr>
                <w:b/>
                <w:bCs/>
                <w:color w:val="000000"/>
                <w:sz w:val="17"/>
                <w:szCs w:val="17"/>
              </w:rPr>
              <w:t>Overflow</w:t>
            </w:r>
          </w:p>
        </w:tc>
      </w:tr>
      <w:tr w:rsidR="004364BE" w:rsidRPr="007B392B" w:rsidTr="00F01B7F">
        <w:trPr>
          <w:trHeight w:val="1290"/>
        </w:trPr>
        <w:tc>
          <w:tcPr>
            <w:tcW w:w="1095" w:type="dxa"/>
            <w:tcBorders>
              <w:top w:val="nil"/>
              <w:left w:val="single" w:sz="4" w:space="0" w:color="auto"/>
              <w:bottom w:val="nil"/>
              <w:right w:val="single" w:sz="4" w:space="0" w:color="auto"/>
            </w:tcBorders>
            <w:shd w:val="clear" w:color="auto" w:fill="auto"/>
            <w:noWrap/>
            <w:vAlign w:val="bottom"/>
            <w:hideMark/>
          </w:tcPr>
          <w:p w:rsidR="004364BE" w:rsidRPr="007B392B" w:rsidRDefault="004364BE" w:rsidP="00F01B7F">
            <w:pPr>
              <w:rPr>
                <w:color w:val="000000"/>
                <w:sz w:val="17"/>
                <w:szCs w:val="17"/>
              </w:rPr>
            </w:pPr>
            <w:r w:rsidRPr="007B392B">
              <w:rPr>
                <w:color w:val="000000"/>
                <w:sz w:val="17"/>
                <w:szCs w:val="17"/>
              </w:rPr>
              <w:t> </w:t>
            </w:r>
          </w:p>
        </w:tc>
        <w:tc>
          <w:tcPr>
            <w:tcW w:w="1170" w:type="dxa"/>
            <w:gridSpan w:val="2"/>
            <w:tcBorders>
              <w:top w:val="nil"/>
              <w:left w:val="nil"/>
              <w:bottom w:val="nil"/>
              <w:right w:val="single" w:sz="4" w:space="0" w:color="auto"/>
            </w:tcBorders>
            <w:shd w:val="clear" w:color="auto" w:fill="auto"/>
            <w:vAlign w:val="bottom"/>
            <w:hideMark/>
          </w:tcPr>
          <w:p w:rsidR="004364BE" w:rsidRPr="007B392B" w:rsidRDefault="004364BE" w:rsidP="00F01B7F">
            <w:pPr>
              <w:rPr>
                <w:color w:val="000000"/>
                <w:sz w:val="17"/>
                <w:szCs w:val="17"/>
              </w:rPr>
            </w:pPr>
            <w:r w:rsidRPr="007B392B">
              <w:rPr>
                <w:color w:val="000000"/>
                <w:sz w:val="17"/>
                <w:szCs w:val="17"/>
              </w:rPr>
              <w:t>Beds for Households with at Least One Adult and One Child</w:t>
            </w:r>
          </w:p>
        </w:tc>
        <w:tc>
          <w:tcPr>
            <w:tcW w:w="1170" w:type="dxa"/>
            <w:tcBorders>
              <w:top w:val="nil"/>
              <w:left w:val="nil"/>
              <w:bottom w:val="nil"/>
              <w:right w:val="single" w:sz="4" w:space="0" w:color="auto"/>
            </w:tcBorders>
            <w:shd w:val="clear" w:color="auto" w:fill="auto"/>
            <w:vAlign w:val="bottom"/>
            <w:hideMark/>
          </w:tcPr>
          <w:p w:rsidR="004364BE" w:rsidRPr="007B392B" w:rsidRDefault="004364BE" w:rsidP="00F01B7F">
            <w:pPr>
              <w:rPr>
                <w:color w:val="000000"/>
                <w:sz w:val="17"/>
                <w:szCs w:val="17"/>
              </w:rPr>
            </w:pPr>
            <w:r w:rsidRPr="007B392B">
              <w:rPr>
                <w:color w:val="000000"/>
                <w:sz w:val="17"/>
                <w:szCs w:val="17"/>
              </w:rPr>
              <w:t>Units for Households with at Least One Adult and One Child</w:t>
            </w:r>
          </w:p>
        </w:tc>
        <w:tc>
          <w:tcPr>
            <w:tcW w:w="1170" w:type="dxa"/>
            <w:gridSpan w:val="2"/>
            <w:tcBorders>
              <w:top w:val="nil"/>
              <w:left w:val="nil"/>
              <w:bottom w:val="nil"/>
              <w:right w:val="single" w:sz="4" w:space="0" w:color="auto"/>
            </w:tcBorders>
            <w:shd w:val="clear" w:color="auto" w:fill="auto"/>
            <w:vAlign w:val="bottom"/>
            <w:hideMark/>
          </w:tcPr>
          <w:p w:rsidR="004364BE" w:rsidRPr="007B392B" w:rsidRDefault="004364BE" w:rsidP="00F01B7F">
            <w:pPr>
              <w:rPr>
                <w:color w:val="000000"/>
                <w:sz w:val="17"/>
                <w:szCs w:val="17"/>
              </w:rPr>
            </w:pPr>
            <w:r w:rsidRPr="007B392B">
              <w:rPr>
                <w:color w:val="000000"/>
                <w:sz w:val="17"/>
                <w:szCs w:val="17"/>
              </w:rPr>
              <w:t>Beds for Households without Children</w:t>
            </w:r>
          </w:p>
        </w:tc>
        <w:tc>
          <w:tcPr>
            <w:tcW w:w="1080" w:type="dxa"/>
            <w:gridSpan w:val="2"/>
            <w:tcBorders>
              <w:top w:val="nil"/>
              <w:left w:val="nil"/>
              <w:bottom w:val="nil"/>
              <w:right w:val="single" w:sz="4" w:space="0" w:color="auto"/>
            </w:tcBorders>
            <w:shd w:val="clear" w:color="auto" w:fill="auto"/>
            <w:vAlign w:val="bottom"/>
            <w:hideMark/>
          </w:tcPr>
          <w:p w:rsidR="004364BE" w:rsidRPr="007B392B" w:rsidRDefault="004364BE" w:rsidP="00F01B7F">
            <w:pPr>
              <w:rPr>
                <w:color w:val="000000"/>
                <w:sz w:val="17"/>
                <w:szCs w:val="17"/>
              </w:rPr>
            </w:pPr>
            <w:r w:rsidRPr="007B392B">
              <w:rPr>
                <w:color w:val="000000"/>
                <w:sz w:val="17"/>
                <w:szCs w:val="17"/>
              </w:rPr>
              <w:t>Beds for Households with Only Children</w:t>
            </w:r>
          </w:p>
        </w:tc>
        <w:tc>
          <w:tcPr>
            <w:tcW w:w="1170" w:type="dxa"/>
            <w:gridSpan w:val="2"/>
            <w:tcBorders>
              <w:top w:val="nil"/>
              <w:left w:val="nil"/>
              <w:bottom w:val="nil"/>
              <w:right w:val="single" w:sz="4" w:space="0" w:color="auto"/>
            </w:tcBorders>
            <w:shd w:val="clear" w:color="auto" w:fill="auto"/>
            <w:vAlign w:val="bottom"/>
            <w:hideMark/>
          </w:tcPr>
          <w:p w:rsidR="004364BE" w:rsidRPr="007B392B" w:rsidRDefault="004364BE" w:rsidP="00F01B7F">
            <w:pPr>
              <w:rPr>
                <w:color w:val="000000"/>
                <w:sz w:val="17"/>
                <w:szCs w:val="17"/>
              </w:rPr>
            </w:pPr>
            <w:r w:rsidRPr="007B392B">
              <w:rPr>
                <w:color w:val="000000"/>
                <w:sz w:val="17"/>
                <w:szCs w:val="17"/>
              </w:rPr>
              <w:t>Units for Households with Only Children</w:t>
            </w:r>
          </w:p>
        </w:tc>
        <w:tc>
          <w:tcPr>
            <w:tcW w:w="720" w:type="dxa"/>
            <w:gridSpan w:val="2"/>
            <w:tcBorders>
              <w:top w:val="nil"/>
              <w:left w:val="nil"/>
              <w:bottom w:val="nil"/>
              <w:right w:val="single" w:sz="4" w:space="0" w:color="auto"/>
            </w:tcBorders>
            <w:shd w:val="clear" w:color="auto" w:fill="auto"/>
            <w:vAlign w:val="bottom"/>
            <w:hideMark/>
          </w:tcPr>
          <w:p w:rsidR="004364BE" w:rsidRPr="007B392B" w:rsidRDefault="004364BE" w:rsidP="00F01B7F">
            <w:pPr>
              <w:rPr>
                <w:color w:val="000000"/>
                <w:sz w:val="17"/>
                <w:szCs w:val="17"/>
              </w:rPr>
            </w:pPr>
            <w:r w:rsidRPr="007B392B">
              <w:rPr>
                <w:color w:val="000000"/>
                <w:sz w:val="17"/>
                <w:szCs w:val="17"/>
              </w:rPr>
              <w:t>Total Year-Round Beds</w:t>
            </w:r>
          </w:p>
        </w:tc>
        <w:tc>
          <w:tcPr>
            <w:tcW w:w="990" w:type="dxa"/>
            <w:tcBorders>
              <w:top w:val="nil"/>
              <w:left w:val="nil"/>
              <w:bottom w:val="nil"/>
              <w:right w:val="single" w:sz="4" w:space="0" w:color="auto"/>
            </w:tcBorders>
            <w:shd w:val="clear" w:color="auto" w:fill="auto"/>
            <w:vAlign w:val="bottom"/>
            <w:hideMark/>
          </w:tcPr>
          <w:p w:rsidR="004364BE" w:rsidRPr="007B392B" w:rsidRDefault="004364BE" w:rsidP="00F01B7F">
            <w:pPr>
              <w:rPr>
                <w:color w:val="000000"/>
                <w:sz w:val="17"/>
                <w:szCs w:val="17"/>
              </w:rPr>
            </w:pPr>
            <w:r w:rsidRPr="007B392B">
              <w:rPr>
                <w:color w:val="000000"/>
                <w:sz w:val="17"/>
                <w:szCs w:val="17"/>
              </w:rPr>
              <w:t>Total Seasonal Beds</w:t>
            </w:r>
          </w:p>
        </w:tc>
        <w:tc>
          <w:tcPr>
            <w:tcW w:w="990" w:type="dxa"/>
            <w:gridSpan w:val="4"/>
            <w:tcBorders>
              <w:top w:val="nil"/>
              <w:left w:val="nil"/>
              <w:bottom w:val="nil"/>
              <w:right w:val="single" w:sz="4" w:space="0" w:color="auto"/>
            </w:tcBorders>
            <w:shd w:val="clear" w:color="auto" w:fill="auto"/>
            <w:vAlign w:val="bottom"/>
            <w:hideMark/>
          </w:tcPr>
          <w:p w:rsidR="004364BE" w:rsidRPr="007B392B" w:rsidRDefault="004364BE" w:rsidP="00F01B7F">
            <w:pPr>
              <w:rPr>
                <w:color w:val="000000"/>
                <w:sz w:val="17"/>
                <w:szCs w:val="17"/>
              </w:rPr>
            </w:pPr>
            <w:r w:rsidRPr="007B392B">
              <w:rPr>
                <w:color w:val="000000"/>
                <w:sz w:val="17"/>
                <w:szCs w:val="17"/>
              </w:rPr>
              <w:t>Overflow Beds</w:t>
            </w:r>
          </w:p>
        </w:tc>
      </w:tr>
      <w:tr w:rsidR="004364BE" w:rsidRPr="007B392B" w:rsidTr="00F01B7F">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64BE" w:rsidRPr="007B392B" w:rsidRDefault="004364BE" w:rsidP="00F01B7F">
            <w:pPr>
              <w:rPr>
                <w:color w:val="000000"/>
                <w:sz w:val="17"/>
                <w:szCs w:val="17"/>
              </w:rPr>
            </w:pPr>
            <w:r w:rsidRPr="007B392B">
              <w:rPr>
                <w:color w:val="000000"/>
                <w:sz w:val="17"/>
                <w:szCs w:val="17"/>
              </w:rPr>
              <w:t>Emergency Shelter</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151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38</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159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27</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25</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337</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30</w:t>
            </w:r>
          </w:p>
        </w:tc>
        <w:tc>
          <w:tcPr>
            <w:tcW w:w="990" w:type="dxa"/>
            <w:gridSpan w:val="4"/>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50</w:t>
            </w:r>
          </w:p>
        </w:tc>
      </w:tr>
      <w:tr w:rsidR="004364BE" w:rsidRPr="007B392B" w:rsidTr="00F01B7F">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64BE" w:rsidRPr="007B392B" w:rsidRDefault="004364BE" w:rsidP="00F01B7F">
            <w:pPr>
              <w:rPr>
                <w:color w:val="000000"/>
                <w:sz w:val="17"/>
                <w:szCs w:val="17"/>
              </w:rPr>
            </w:pPr>
            <w:r w:rsidRPr="007B392B">
              <w:rPr>
                <w:color w:val="000000"/>
                <w:sz w:val="17"/>
                <w:szCs w:val="17"/>
              </w:rPr>
              <w:t>Transitional Housing</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215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33</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525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15</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15</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755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color w:val="000000"/>
                <w:szCs w:val="20"/>
              </w:rPr>
            </w:pPr>
          </w:p>
        </w:tc>
        <w:tc>
          <w:tcPr>
            <w:tcW w:w="990" w:type="dxa"/>
            <w:gridSpan w:val="4"/>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color w:val="000000"/>
                <w:szCs w:val="20"/>
              </w:rPr>
            </w:pPr>
          </w:p>
        </w:tc>
      </w:tr>
      <w:tr w:rsidR="004364BE" w:rsidRPr="007B392B" w:rsidTr="00F01B7F">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64BE" w:rsidRPr="007B392B" w:rsidRDefault="004364BE" w:rsidP="00F01B7F">
            <w:pPr>
              <w:rPr>
                <w:color w:val="000000"/>
                <w:sz w:val="18"/>
                <w:szCs w:val="18"/>
              </w:rPr>
            </w:pPr>
            <w:r w:rsidRPr="007B392B">
              <w:rPr>
                <w:color w:val="000000"/>
                <w:sz w:val="18"/>
                <w:szCs w:val="18"/>
              </w:rPr>
              <w:t>Safe Haven</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color w:val="00000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color w:val="000000"/>
                <w:szCs w:val="20"/>
              </w:rPr>
            </w:pP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145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color w:val="000000"/>
                <w:szCs w:val="20"/>
              </w:rPr>
            </w:pP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color w:val="000000"/>
                <w:szCs w:val="20"/>
              </w:rPr>
            </w:pP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145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color w:val="000000"/>
                <w:szCs w:val="20"/>
              </w:rPr>
            </w:pPr>
          </w:p>
        </w:tc>
        <w:tc>
          <w:tcPr>
            <w:tcW w:w="990" w:type="dxa"/>
            <w:gridSpan w:val="4"/>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color w:val="000000"/>
                <w:szCs w:val="20"/>
              </w:rPr>
            </w:pPr>
          </w:p>
        </w:tc>
      </w:tr>
      <w:tr w:rsidR="004364BE" w:rsidRPr="007B392B" w:rsidTr="00F01B7F">
        <w:trPr>
          <w:trHeight w:val="525"/>
        </w:trPr>
        <w:tc>
          <w:tcPr>
            <w:tcW w:w="10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64BE" w:rsidRPr="007B392B" w:rsidRDefault="004364BE" w:rsidP="00F01B7F">
            <w:pPr>
              <w:rPr>
                <w:color w:val="000000"/>
                <w:sz w:val="17"/>
                <w:szCs w:val="17"/>
              </w:rPr>
            </w:pPr>
            <w:r w:rsidRPr="007B392B">
              <w:rPr>
                <w:color w:val="000000"/>
                <w:sz w:val="17"/>
                <w:szCs w:val="17"/>
              </w:rPr>
              <w:t>Permanent Supportive Housing</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310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34</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1,322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6</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6</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jc w:val="right"/>
              <w:rPr>
                <w:color w:val="000000"/>
                <w:szCs w:val="20"/>
              </w:rPr>
            </w:pPr>
            <w:r w:rsidRPr="007B392B">
              <w:rPr>
                <w:color w:val="000000"/>
                <w:szCs w:val="20"/>
              </w:rPr>
              <w:t>1,638</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color w:val="000000"/>
                <w:szCs w:val="20"/>
              </w:rPr>
            </w:pPr>
          </w:p>
        </w:tc>
        <w:tc>
          <w:tcPr>
            <w:tcW w:w="990" w:type="dxa"/>
            <w:gridSpan w:val="4"/>
            <w:tcBorders>
              <w:top w:val="single" w:sz="4" w:space="0" w:color="auto"/>
              <w:left w:val="nil"/>
              <w:bottom w:val="single" w:sz="4" w:space="0" w:color="auto"/>
              <w:right w:val="single" w:sz="4" w:space="0" w:color="auto"/>
            </w:tcBorders>
            <w:shd w:val="clear" w:color="auto" w:fill="auto"/>
            <w:noWrap/>
            <w:vAlign w:val="bottom"/>
            <w:hideMark/>
          </w:tcPr>
          <w:p w:rsidR="004364BE" w:rsidRPr="007B392B" w:rsidRDefault="004364BE" w:rsidP="00F01B7F">
            <w:pPr>
              <w:rPr>
                <w:color w:val="000000"/>
                <w:szCs w:val="20"/>
              </w:rPr>
            </w:pPr>
          </w:p>
        </w:tc>
      </w:tr>
    </w:tbl>
    <w:p w:rsidR="004364BE" w:rsidRDefault="004364BE" w:rsidP="004364BE">
      <w:pPr>
        <w:jc w:val="both"/>
        <w:rPr>
          <w:b/>
        </w:rPr>
      </w:pPr>
    </w:p>
    <w:p w:rsidR="00327D00" w:rsidRDefault="00327D00" w:rsidP="004364BE">
      <w:pPr>
        <w:jc w:val="both"/>
        <w:rPr>
          <w:b/>
        </w:rPr>
      </w:pPr>
    </w:p>
    <w:p w:rsidR="00327D00" w:rsidRDefault="00327D00" w:rsidP="004364BE">
      <w:pPr>
        <w:jc w:val="both"/>
        <w:rPr>
          <w:b/>
        </w:rPr>
      </w:pPr>
    </w:p>
    <w:p w:rsidR="00327D00" w:rsidRDefault="00327D00" w:rsidP="004364BE">
      <w:pPr>
        <w:jc w:val="both"/>
        <w:rPr>
          <w:b/>
        </w:rPr>
      </w:pPr>
    </w:p>
    <w:p w:rsidR="00327D00" w:rsidRDefault="00327D00" w:rsidP="004364BE">
      <w:pPr>
        <w:jc w:val="both"/>
        <w:rPr>
          <w:b/>
        </w:rPr>
      </w:pPr>
    </w:p>
    <w:p w:rsidR="00265083" w:rsidRDefault="00265083" w:rsidP="004364BE">
      <w:pPr>
        <w:jc w:val="both"/>
        <w:rPr>
          <w:b/>
        </w:rPr>
      </w:pPr>
    </w:p>
    <w:p w:rsidR="004364BE" w:rsidRPr="006C57C7" w:rsidRDefault="004364BE" w:rsidP="004364BE">
      <w:pPr>
        <w:pStyle w:val="Title"/>
        <w:rPr>
          <w:sz w:val="24"/>
          <w:szCs w:val="24"/>
        </w:rPr>
      </w:pPr>
      <w:r w:rsidRPr="006C57C7">
        <w:rPr>
          <w:sz w:val="24"/>
          <w:szCs w:val="24"/>
        </w:rPr>
        <w:lastRenderedPageBreak/>
        <w:t>State Table 2A (Required)</w:t>
      </w:r>
    </w:p>
    <w:p w:rsidR="004364BE" w:rsidRPr="006C57C7" w:rsidRDefault="004364BE" w:rsidP="00265083">
      <w:pPr>
        <w:pStyle w:val="Title"/>
        <w:rPr>
          <w:sz w:val="24"/>
          <w:szCs w:val="24"/>
        </w:rPr>
      </w:pPr>
      <w:r w:rsidRPr="006C57C7">
        <w:rPr>
          <w:sz w:val="24"/>
          <w:szCs w:val="24"/>
        </w:rPr>
        <w:t>Priority Housing/Special Needs/Investment Plan</w:t>
      </w:r>
    </w:p>
    <w:p w:rsidR="00265083" w:rsidRPr="006C57C7" w:rsidRDefault="00265083" w:rsidP="00265083">
      <w:pPr>
        <w:pStyle w:val="Title"/>
        <w:rPr>
          <w:b w:val="0"/>
          <w:sz w:val="24"/>
          <w:szCs w:val="24"/>
        </w:rPr>
      </w:pPr>
    </w:p>
    <w:tbl>
      <w:tblPr>
        <w:tblW w:w="9018"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000"/>
      </w:tblPr>
      <w:tblGrid>
        <w:gridCol w:w="18"/>
        <w:gridCol w:w="2970"/>
        <w:gridCol w:w="2160"/>
        <w:gridCol w:w="1008"/>
        <w:gridCol w:w="2862"/>
      </w:tblGrid>
      <w:tr w:rsidR="004364BE" w:rsidRPr="006C57C7" w:rsidTr="00F01B7F">
        <w:tc>
          <w:tcPr>
            <w:tcW w:w="5148" w:type="dxa"/>
            <w:gridSpan w:val="3"/>
            <w:tcBorders>
              <w:top w:val="single" w:sz="6" w:space="0" w:color="000000"/>
              <w:left w:val="single" w:sz="6" w:space="0" w:color="000000"/>
              <w:bottom w:val="single" w:sz="6" w:space="0" w:color="000000"/>
              <w:right w:val="single" w:sz="6" w:space="0" w:color="000000"/>
            </w:tcBorders>
            <w:shd w:val="pct20" w:color="auto" w:fill="auto"/>
          </w:tcPr>
          <w:p w:rsidR="004364BE" w:rsidRPr="006C57C7" w:rsidRDefault="004364BE" w:rsidP="00F01B7F">
            <w:pPr>
              <w:rPr>
                <w:b/>
              </w:rPr>
            </w:pPr>
            <w:r w:rsidRPr="006C57C7">
              <w:rPr>
                <w:b/>
              </w:rPr>
              <w:t>PART 1.  PRIORITY HOUSING NEEDS</w:t>
            </w:r>
          </w:p>
        </w:tc>
        <w:tc>
          <w:tcPr>
            <w:tcW w:w="3870" w:type="dxa"/>
            <w:gridSpan w:val="2"/>
            <w:tcBorders>
              <w:top w:val="single" w:sz="6" w:space="0" w:color="000000"/>
              <w:left w:val="single" w:sz="6" w:space="0" w:color="000000"/>
              <w:bottom w:val="single" w:sz="6" w:space="0" w:color="000000"/>
              <w:right w:val="single" w:sz="6" w:space="0" w:color="000000"/>
            </w:tcBorders>
            <w:shd w:val="pct20" w:color="auto" w:fill="auto"/>
          </w:tcPr>
          <w:p w:rsidR="004364BE" w:rsidRPr="006C57C7" w:rsidRDefault="004364BE" w:rsidP="00F01B7F">
            <w:pPr>
              <w:jc w:val="center"/>
              <w:rPr>
                <w:b/>
              </w:rPr>
            </w:pPr>
            <w:r w:rsidRPr="006C57C7">
              <w:rPr>
                <w:b/>
              </w:rPr>
              <w:t xml:space="preserve">Priority Level </w:t>
            </w:r>
          </w:p>
          <w:p w:rsidR="00265083" w:rsidRPr="006C57C7" w:rsidRDefault="004364BE" w:rsidP="00F01B7F">
            <w:pPr>
              <w:jc w:val="center"/>
              <w:rPr>
                <w:b/>
              </w:rPr>
            </w:pPr>
            <w:r w:rsidRPr="006C57C7">
              <w:rPr>
                <w:b/>
              </w:rPr>
              <w:t>Indicate  H</w:t>
            </w:r>
            <w:r w:rsidRPr="006C57C7">
              <w:t>igh</w:t>
            </w:r>
            <w:r w:rsidRPr="006C57C7">
              <w:rPr>
                <w:b/>
              </w:rPr>
              <w:t>, M</w:t>
            </w:r>
            <w:r w:rsidRPr="006C57C7">
              <w:t>edium</w:t>
            </w:r>
            <w:r w:rsidRPr="006C57C7">
              <w:rPr>
                <w:b/>
              </w:rPr>
              <w:t>, L</w:t>
            </w:r>
            <w:r w:rsidRPr="006C57C7">
              <w:t>ow</w:t>
            </w:r>
            <w:r w:rsidRPr="006C57C7">
              <w:rPr>
                <w:b/>
              </w:rPr>
              <w:t xml:space="preserve">, </w:t>
            </w:r>
          </w:p>
          <w:p w:rsidR="004364BE" w:rsidRPr="006C57C7" w:rsidRDefault="004364BE" w:rsidP="00F01B7F">
            <w:pPr>
              <w:jc w:val="center"/>
              <w:rPr>
                <w:b/>
              </w:rPr>
            </w:pPr>
            <w:r w:rsidRPr="006C57C7">
              <w:rPr>
                <w:b/>
              </w:rPr>
              <w:t>checkmark, Yes, N</w:t>
            </w:r>
            <w:r w:rsidRPr="006C57C7">
              <w:t>o</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single" w:sz="12" w:space="0" w:color="auto"/>
              <w:left w:val="single" w:sz="12" w:space="0" w:color="auto"/>
              <w:bottom w:val="nil"/>
              <w:right w:val="nil"/>
            </w:tcBorders>
          </w:tcPr>
          <w:p w:rsidR="004364BE" w:rsidRPr="006C57C7" w:rsidRDefault="004364BE" w:rsidP="00F01B7F"/>
        </w:tc>
        <w:tc>
          <w:tcPr>
            <w:tcW w:w="2160" w:type="dxa"/>
            <w:tcBorders>
              <w:top w:val="single" w:sz="12" w:space="0" w:color="auto"/>
              <w:left w:val="single" w:sz="6" w:space="0" w:color="auto"/>
              <w:bottom w:val="nil"/>
              <w:right w:val="nil"/>
            </w:tcBorders>
          </w:tcPr>
          <w:p w:rsidR="004364BE" w:rsidRPr="006C57C7" w:rsidRDefault="004364BE" w:rsidP="00F01B7F"/>
        </w:tc>
        <w:tc>
          <w:tcPr>
            <w:tcW w:w="1008" w:type="dxa"/>
            <w:tcBorders>
              <w:top w:val="single" w:sz="12" w:space="0" w:color="auto"/>
              <w:left w:val="single" w:sz="6" w:space="0" w:color="auto"/>
              <w:bottom w:val="single" w:sz="6" w:space="0" w:color="auto"/>
              <w:right w:val="nil"/>
            </w:tcBorders>
          </w:tcPr>
          <w:p w:rsidR="006C57C7" w:rsidRDefault="006C57C7" w:rsidP="00F01B7F">
            <w:pPr>
              <w:jc w:val="center"/>
            </w:pPr>
          </w:p>
          <w:p w:rsidR="004364BE" w:rsidRPr="006C57C7" w:rsidRDefault="004364BE" w:rsidP="00F01B7F">
            <w:pPr>
              <w:jc w:val="center"/>
            </w:pPr>
            <w:r w:rsidRPr="006C57C7">
              <w:t>0-30%</w:t>
            </w:r>
          </w:p>
        </w:tc>
        <w:tc>
          <w:tcPr>
            <w:tcW w:w="2862" w:type="dxa"/>
            <w:tcBorders>
              <w:top w:val="single" w:sz="12" w:space="0" w:color="auto"/>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High</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tc>
        <w:tc>
          <w:tcPr>
            <w:tcW w:w="2160" w:type="dxa"/>
            <w:tcBorders>
              <w:top w:val="nil"/>
              <w:left w:val="single" w:sz="6" w:space="0" w:color="auto"/>
              <w:bottom w:val="nil"/>
              <w:right w:val="nil"/>
            </w:tcBorders>
          </w:tcPr>
          <w:p w:rsidR="004364BE" w:rsidRPr="006C57C7" w:rsidRDefault="004364BE" w:rsidP="00F01B7F">
            <w:r w:rsidRPr="006C57C7">
              <w:rPr>
                <w:b/>
              </w:rPr>
              <w:t>Small Related</w:t>
            </w:r>
          </w:p>
        </w:tc>
        <w:tc>
          <w:tcPr>
            <w:tcW w:w="1008" w:type="dxa"/>
            <w:tcBorders>
              <w:top w:val="nil"/>
              <w:left w:val="single" w:sz="6" w:space="0" w:color="auto"/>
              <w:bottom w:val="single" w:sz="6" w:space="0" w:color="auto"/>
              <w:right w:val="nil"/>
            </w:tcBorders>
          </w:tcPr>
          <w:p w:rsidR="006C57C7" w:rsidRDefault="006C57C7" w:rsidP="00F01B7F">
            <w:pPr>
              <w:jc w:val="center"/>
            </w:pPr>
          </w:p>
          <w:p w:rsidR="004364BE" w:rsidRPr="006C57C7" w:rsidRDefault="004364BE" w:rsidP="00F01B7F">
            <w:pPr>
              <w:jc w:val="center"/>
            </w:pPr>
            <w:r w:rsidRPr="006C57C7">
              <w:t>31-50%</w:t>
            </w:r>
          </w:p>
        </w:tc>
        <w:tc>
          <w:tcPr>
            <w:tcW w:w="2862" w:type="dxa"/>
            <w:tcBorders>
              <w:top w:val="nil"/>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High</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tc>
        <w:tc>
          <w:tcPr>
            <w:tcW w:w="2160" w:type="dxa"/>
            <w:tcBorders>
              <w:top w:val="nil"/>
              <w:left w:val="single" w:sz="6" w:space="0" w:color="auto"/>
              <w:bottom w:val="single" w:sz="6" w:space="0" w:color="auto"/>
              <w:right w:val="nil"/>
            </w:tcBorders>
          </w:tcPr>
          <w:p w:rsidR="004364BE" w:rsidRPr="006C57C7" w:rsidRDefault="004364BE" w:rsidP="00F01B7F"/>
        </w:tc>
        <w:tc>
          <w:tcPr>
            <w:tcW w:w="1008" w:type="dxa"/>
            <w:tcBorders>
              <w:top w:val="nil"/>
              <w:left w:val="single" w:sz="6" w:space="0" w:color="auto"/>
              <w:bottom w:val="single" w:sz="6" w:space="0" w:color="auto"/>
              <w:right w:val="nil"/>
            </w:tcBorders>
          </w:tcPr>
          <w:p w:rsidR="006C57C7" w:rsidRDefault="006C57C7" w:rsidP="00F01B7F">
            <w:pPr>
              <w:jc w:val="center"/>
            </w:pPr>
          </w:p>
          <w:p w:rsidR="004364BE" w:rsidRPr="006C57C7" w:rsidRDefault="004364BE" w:rsidP="00F01B7F">
            <w:pPr>
              <w:jc w:val="center"/>
            </w:pPr>
            <w:r w:rsidRPr="006C57C7">
              <w:t>51-80%</w:t>
            </w:r>
          </w:p>
        </w:tc>
        <w:tc>
          <w:tcPr>
            <w:tcW w:w="2862" w:type="dxa"/>
            <w:tcBorders>
              <w:top w:val="nil"/>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Medium</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tc>
        <w:tc>
          <w:tcPr>
            <w:tcW w:w="2160" w:type="dxa"/>
            <w:tcBorders>
              <w:top w:val="nil"/>
              <w:left w:val="single" w:sz="6" w:space="0" w:color="auto"/>
              <w:bottom w:val="nil"/>
              <w:right w:val="nil"/>
            </w:tcBorders>
          </w:tcPr>
          <w:p w:rsidR="004364BE" w:rsidRPr="006C57C7" w:rsidRDefault="004364BE" w:rsidP="00F01B7F"/>
        </w:tc>
        <w:tc>
          <w:tcPr>
            <w:tcW w:w="1008" w:type="dxa"/>
            <w:tcBorders>
              <w:top w:val="nil"/>
              <w:left w:val="single" w:sz="6" w:space="0" w:color="auto"/>
              <w:bottom w:val="nil"/>
              <w:right w:val="nil"/>
            </w:tcBorders>
          </w:tcPr>
          <w:p w:rsidR="006C57C7" w:rsidRDefault="006C57C7" w:rsidP="00F01B7F">
            <w:pPr>
              <w:jc w:val="center"/>
            </w:pPr>
          </w:p>
          <w:p w:rsidR="004364BE" w:rsidRPr="006C57C7" w:rsidRDefault="004364BE" w:rsidP="00F01B7F">
            <w:pPr>
              <w:jc w:val="center"/>
            </w:pPr>
            <w:r w:rsidRPr="006C57C7">
              <w:t>0-30%</w:t>
            </w:r>
          </w:p>
        </w:tc>
        <w:tc>
          <w:tcPr>
            <w:tcW w:w="2862" w:type="dxa"/>
            <w:tcBorders>
              <w:top w:val="nil"/>
              <w:left w:val="single" w:sz="6" w:space="0" w:color="auto"/>
              <w:bottom w:val="nil"/>
              <w:right w:val="single" w:sz="6" w:space="0" w:color="auto"/>
            </w:tcBorders>
            <w:vAlign w:val="bottom"/>
          </w:tcPr>
          <w:p w:rsidR="004364BE" w:rsidRPr="006C57C7" w:rsidRDefault="004364BE" w:rsidP="00F01B7F">
            <w:pPr>
              <w:jc w:val="center"/>
            </w:pPr>
            <w:r w:rsidRPr="006C57C7">
              <w:t>High</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tc>
        <w:tc>
          <w:tcPr>
            <w:tcW w:w="2160" w:type="dxa"/>
            <w:tcBorders>
              <w:top w:val="nil"/>
              <w:left w:val="single" w:sz="6" w:space="0" w:color="auto"/>
              <w:bottom w:val="nil"/>
              <w:right w:val="nil"/>
            </w:tcBorders>
          </w:tcPr>
          <w:p w:rsidR="004364BE" w:rsidRPr="006C57C7" w:rsidRDefault="004364BE" w:rsidP="00F01B7F">
            <w:r w:rsidRPr="006C57C7">
              <w:rPr>
                <w:b/>
              </w:rPr>
              <w:t>Large Related</w:t>
            </w:r>
          </w:p>
        </w:tc>
        <w:tc>
          <w:tcPr>
            <w:tcW w:w="1008" w:type="dxa"/>
            <w:tcBorders>
              <w:top w:val="single" w:sz="6" w:space="0" w:color="auto"/>
              <w:left w:val="single" w:sz="6" w:space="0" w:color="auto"/>
              <w:bottom w:val="single" w:sz="6" w:space="0" w:color="auto"/>
              <w:right w:val="nil"/>
            </w:tcBorders>
          </w:tcPr>
          <w:p w:rsidR="006C57C7" w:rsidRDefault="006C57C7" w:rsidP="00F01B7F">
            <w:pPr>
              <w:jc w:val="center"/>
            </w:pPr>
          </w:p>
          <w:p w:rsidR="004364BE" w:rsidRPr="006C57C7" w:rsidRDefault="004364BE" w:rsidP="00F01B7F">
            <w:pPr>
              <w:jc w:val="center"/>
            </w:pPr>
            <w:r w:rsidRPr="006C57C7">
              <w:t>31-50%</w:t>
            </w:r>
          </w:p>
        </w:tc>
        <w:tc>
          <w:tcPr>
            <w:tcW w:w="2862" w:type="dxa"/>
            <w:tcBorders>
              <w:top w:val="single" w:sz="6" w:space="0" w:color="auto"/>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High</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tc>
        <w:tc>
          <w:tcPr>
            <w:tcW w:w="2160" w:type="dxa"/>
            <w:tcBorders>
              <w:top w:val="nil"/>
              <w:left w:val="single" w:sz="6" w:space="0" w:color="auto"/>
              <w:bottom w:val="single" w:sz="6" w:space="0" w:color="auto"/>
              <w:right w:val="nil"/>
            </w:tcBorders>
          </w:tcPr>
          <w:p w:rsidR="004364BE" w:rsidRPr="006C57C7" w:rsidRDefault="004364BE" w:rsidP="00F01B7F"/>
        </w:tc>
        <w:tc>
          <w:tcPr>
            <w:tcW w:w="1008" w:type="dxa"/>
            <w:tcBorders>
              <w:top w:val="nil"/>
              <w:left w:val="single" w:sz="6" w:space="0" w:color="auto"/>
              <w:bottom w:val="single" w:sz="6" w:space="0" w:color="auto"/>
              <w:right w:val="nil"/>
            </w:tcBorders>
          </w:tcPr>
          <w:p w:rsidR="006C57C7" w:rsidRDefault="006C57C7" w:rsidP="00F01B7F">
            <w:pPr>
              <w:jc w:val="center"/>
            </w:pPr>
          </w:p>
          <w:p w:rsidR="004364BE" w:rsidRPr="006C57C7" w:rsidRDefault="004364BE" w:rsidP="00F01B7F">
            <w:pPr>
              <w:jc w:val="center"/>
            </w:pPr>
            <w:r w:rsidRPr="006C57C7">
              <w:t>51-80%</w:t>
            </w:r>
          </w:p>
        </w:tc>
        <w:tc>
          <w:tcPr>
            <w:tcW w:w="2862" w:type="dxa"/>
            <w:tcBorders>
              <w:top w:val="nil"/>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High</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r w:rsidRPr="006C57C7">
              <w:rPr>
                <w:b/>
              </w:rPr>
              <w:t>Renter</w:t>
            </w:r>
          </w:p>
        </w:tc>
        <w:tc>
          <w:tcPr>
            <w:tcW w:w="2160" w:type="dxa"/>
            <w:tcBorders>
              <w:top w:val="nil"/>
              <w:left w:val="single" w:sz="6" w:space="0" w:color="auto"/>
              <w:bottom w:val="nil"/>
              <w:right w:val="nil"/>
            </w:tcBorders>
          </w:tcPr>
          <w:p w:rsidR="004364BE" w:rsidRPr="006C57C7" w:rsidRDefault="004364BE" w:rsidP="00F01B7F"/>
        </w:tc>
        <w:tc>
          <w:tcPr>
            <w:tcW w:w="1008" w:type="dxa"/>
            <w:tcBorders>
              <w:top w:val="nil"/>
              <w:left w:val="single" w:sz="6" w:space="0" w:color="auto"/>
              <w:bottom w:val="nil"/>
              <w:right w:val="nil"/>
            </w:tcBorders>
          </w:tcPr>
          <w:p w:rsidR="006C57C7" w:rsidRDefault="006C57C7" w:rsidP="00F01B7F">
            <w:pPr>
              <w:jc w:val="center"/>
            </w:pPr>
          </w:p>
          <w:p w:rsidR="004364BE" w:rsidRPr="006C57C7" w:rsidRDefault="004364BE" w:rsidP="00F01B7F">
            <w:pPr>
              <w:jc w:val="center"/>
            </w:pPr>
            <w:r w:rsidRPr="006C57C7">
              <w:t>0-30%</w:t>
            </w:r>
          </w:p>
        </w:tc>
        <w:tc>
          <w:tcPr>
            <w:tcW w:w="2862" w:type="dxa"/>
            <w:tcBorders>
              <w:top w:val="nil"/>
              <w:left w:val="single" w:sz="6" w:space="0" w:color="auto"/>
              <w:bottom w:val="nil"/>
              <w:right w:val="single" w:sz="6" w:space="0" w:color="auto"/>
            </w:tcBorders>
            <w:vAlign w:val="bottom"/>
          </w:tcPr>
          <w:p w:rsidR="004364BE" w:rsidRPr="006C57C7" w:rsidRDefault="004364BE" w:rsidP="00F01B7F">
            <w:pPr>
              <w:jc w:val="center"/>
            </w:pPr>
            <w:r w:rsidRPr="006C57C7">
              <w:t>High</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tc>
        <w:tc>
          <w:tcPr>
            <w:tcW w:w="2160" w:type="dxa"/>
            <w:tcBorders>
              <w:top w:val="nil"/>
              <w:left w:val="single" w:sz="6" w:space="0" w:color="auto"/>
              <w:bottom w:val="nil"/>
              <w:right w:val="nil"/>
            </w:tcBorders>
          </w:tcPr>
          <w:p w:rsidR="004364BE" w:rsidRPr="006C57C7" w:rsidRDefault="004364BE" w:rsidP="00F01B7F">
            <w:r w:rsidRPr="006C57C7">
              <w:rPr>
                <w:b/>
              </w:rPr>
              <w:t>Elderly</w:t>
            </w:r>
          </w:p>
        </w:tc>
        <w:tc>
          <w:tcPr>
            <w:tcW w:w="1008" w:type="dxa"/>
            <w:tcBorders>
              <w:top w:val="single" w:sz="6" w:space="0" w:color="auto"/>
              <w:left w:val="single" w:sz="6" w:space="0" w:color="auto"/>
              <w:bottom w:val="single" w:sz="6" w:space="0" w:color="auto"/>
              <w:right w:val="nil"/>
            </w:tcBorders>
          </w:tcPr>
          <w:p w:rsidR="006C57C7" w:rsidRDefault="006C57C7" w:rsidP="00F01B7F">
            <w:pPr>
              <w:jc w:val="center"/>
            </w:pPr>
          </w:p>
          <w:p w:rsidR="004364BE" w:rsidRPr="006C57C7" w:rsidRDefault="004364BE" w:rsidP="00F01B7F">
            <w:pPr>
              <w:jc w:val="center"/>
            </w:pPr>
            <w:r w:rsidRPr="006C57C7">
              <w:t>31-50%</w:t>
            </w:r>
          </w:p>
        </w:tc>
        <w:tc>
          <w:tcPr>
            <w:tcW w:w="2862" w:type="dxa"/>
            <w:tcBorders>
              <w:top w:val="single" w:sz="6" w:space="0" w:color="auto"/>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High</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tc>
        <w:tc>
          <w:tcPr>
            <w:tcW w:w="2160" w:type="dxa"/>
            <w:tcBorders>
              <w:top w:val="nil"/>
              <w:left w:val="single" w:sz="6" w:space="0" w:color="auto"/>
              <w:bottom w:val="single" w:sz="6" w:space="0" w:color="auto"/>
              <w:right w:val="nil"/>
            </w:tcBorders>
          </w:tcPr>
          <w:p w:rsidR="004364BE" w:rsidRPr="006C57C7" w:rsidRDefault="004364BE" w:rsidP="00F01B7F"/>
        </w:tc>
        <w:tc>
          <w:tcPr>
            <w:tcW w:w="1008" w:type="dxa"/>
            <w:tcBorders>
              <w:top w:val="nil"/>
              <w:left w:val="single" w:sz="6" w:space="0" w:color="auto"/>
              <w:bottom w:val="single" w:sz="6" w:space="0" w:color="auto"/>
              <w:right w:val="nil"/>
            </w:tcBorders>
          </w:tcPr>
          <w:p w:rsidR="006C57C7" w:rsidRDefault="006C57C7" w:rsidP="00F01B7F">
            <w:pPr>
              <w:jc w:val="center"/>
            </w:pPr>
          </w:p>
          <w:p w:rsidR="004364BE" w:rsidRPr="006C57C7" w:rsidRDefault="004364BE" w:rsidP="00F01B7F">
            <w:pPr>
              <w:jc w:val="center"/>
            </w:pPr>
            <w:r w:rsidRPr="006C57C7">
              <w:t>51-80%</w:t>
            </w:r>
          </w:p>
        </w:tc>
        <w:tc>
          <w:tcPr>
            <w:tcW w:w="2862" w:type="dxa"/>
            <w:tcBorders>
              <w:top w:val="nil"/>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Medium</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tc>
        <w:tc>
          <w:tcPr>
            <w:tcW w:w="2160" w:type="dxa"/>
            <w:tcBorders>
              <w:top w:val="nil"/>
              <w:left w:val="single" w:sz="6" w:space="0" w:color="auto"/>
              <w:bottom w:val="nil"/>
              <w:right w:val="nil"/>
            </w:tcBorders>
          </w:tcPr>
          <w:p w:rsidR="004364BE" w:rsidRPr="006C57C7" w:rsidRDefault="004364BE" w:rsidP="00F01B7F"/>
        </w:tc>
        <w:tc>
          <w:tcPr>
            <w:tcW w:w="1008" w:type="dxa"/>
            <w:tcBorders>
              <w:top w:val="nil"/>
              <w:left w:val="single" w:sz="6" w:space="0" w:color="auto"/>
              <w:bottom w:val="nil"/>
              <w:right w:val="nil"/>
            </w:tcBorders>
          </w:tcPr>
          <w:p w:rsidR="006C57C7" w:rsidRDefault="006C57C7" w:rsidP="00F01B7F">
            <w:pPr>
              <w:jc w:val="center"/>
            </w:pPr>
          </w:p>
          <w:p w:rsidR="004364BE" w:rsidRPr="006C57C7" w:rsidRDefault="004364BE" w:rsidP="00F01B7F">
            <w:pPr>
              <w:jc w:val="center"/>
            </w:pPr>
            <w:r w:rsidRPr="006C57C7">
              <w:t>0-30%</w:t>
            </w:r>
          </w:p>
        </w:tc>
        <w:tc>
          <w:tcPr>
            <w:tcW w:w="2862" w:type="dxa"/>
            <w:tcBorders>
              <w:top w:val="nil"/>
              <w:left w:val="single" w:sz="6" w:space="0" w:color="auto"/>
              <w:bottom w:val="nil"/>
              <w:right w:val="single" w:sz="6" w:space="0" w:color="auto"/>
            </w:tcBorders>
            <w:vAlign w:val="bottom"/>
          </w:tcPr>
          <w:p w:rsidR="004364BE" w:rsidRPr="006C57C7" w:rsidRDefault="004364BE" w:rsidP="00F01B7F">
            <w:pPr>
              <w:jc w:val="center"/>
            </w:pPr>
            <w:r w:rsidRPr="006C57C7">
              <w:t>High</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tc>
        <w:tc>
          <w:tcPr>
            <w:tcW w:w="2160" w:type="dxa"/>
            <w:tcBorders>
              <w:top w:val="nil"/>
              <w:left w:val="single" w:sz="6" w:space="0" w:color="auto"/>
              <w:bottom w:val="nil"/>
              <w:right w:val="nil"/>
            </w:tcBorders>
          </w:tcPr>
          <w:p w:rsidR="004364BE" w:rsidRPr="006C57C7" w:rsidRDefault="004364BE" w:rsidP="00F01B7F">
            <w:r w:rsidRPr="006C57C7">
              <w:rPr>
                <w:b/>
              </w:rPr>
              <w:t>All Other</w:t>
            </w:r>
          </w:p>
        </w:tc>
        <w:tc>
          <w:tcPr>
            <w:tcW w:w="1008" w:type="dxa"/>
            <w:tcBorders>
              <w:top w:val="single" w:sz="6" w:space="0" w:color="auto"/>
              <w:left w:val="single" w:sz="6" w:space="0" w:color="auto"/>
              <w:bottom w:val="single" w:sz="6" w:space="0" w:color="auto"/>
              <w:right w:val="nil"/>
            </w:tcBorders>
          </w:tcPr>
          <w:p w:rsidR="006C57C7" w:rsidRDefault="006C57C7" w:rsidP="00F01B7F">
            <w:pPr>
              <w:jc w:val="center"/>
            </w:pPr>
          </w:p>
          <w:p w:rsidR="004364BE" w:rsidRPr="006C57C7" w:rsidRDefault="004364BE" w:rsidP="00F01B7F">
            <w:pPr>
              <w:jc w:val="center"/>
            </w:pPr>
            <w:r w:rsidRPr="006C57C7">
              <w:t>31-50%</w:t>
            </w:r>
          </w:p>
        </w:tc>
        <w:tc>
          <w:tcPr>
            <w:tcW w:w="2862" w:type="dxa"/>
            <w:tcBorders>
              <w:top w:val="single" w:sz="6" w:space="0" w:color="auto"/>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High</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tc>
        <w:tc>
          <w:tcPr>
            <w:tcW w:w="2160" w:type="dxa"/>
            <w:tcBorders>
              <w:top w:val="nil"/>
              <w:left w:val="single" w:sz="6" w:space="0" w:color="auto"/>
              <w:bottom w:val="nil"/>
              <w:right w:val="nil"/>
            </w:tcBorders>
          </w:tcPr>
          <w:p w:rsidR="004364BE" w:rsidRPr="006C57C7" w:rsidRDefault="004364BE" w:rsidP="00F01B7F"/>
        </w:tc>
        <w:tc>
          <w:tcPr>
            <w:tcW w:w="1008" w:type="dxa"/>
            <w:tcBorders>
              <w:top w:val="nil"/>
              <w:left w:val="single" w:sz="6" w:space="0" w:color="auto"/>
              <w:bottom w:val="nil"/>
              <w:right w:val="nil"/>
            </w:tcBorders>
          </w:tcPr>
          <w:p w:rsidR="006C57C7" w:rsidRDefault="006C57C7" w:rsidP="00F01B7F">
            <w:pPr>
              <w:jc w:val="center"/>
            </w:pPr>
          </w:p>
          <w:p w:rsidR="004364BE" w:rsidRPr="006C57C7" w:rsidRDefault="004364BE" w:rsidP="00F01B7F">
            <w:pPr>
              <w:jc w:val="center"/>
            </w:pPr>
            <w:r w:rsidRPr="006C57C7">
              <w:t>51-80%</w:t>
            </w:r>
          </w:p>
        </w:tc>
        <w:tc>
          <w:tcPr>
            <w:tcW w:w="2862" w:type="dxa"/>
            <w:tcBorders>
              <w:top w:val="nil"/>
              <w:left w:val="single" w:sz="6" w:space="0" w:color="auto"/>
              <w:bottom w:val="nil"/>
              <w:right w:val="single" w:sz="6" w:space="0" w:color="auto"/>
            </w:tcBorders>
            <w:vAlign w:val="bottom"/>
          </w:tcPr>
          <w:p w:rsidR="004364BE" w:rsidRPr="006C57C7" w:rsidRDefault="004364BE" w:rsidP="00F01B7F">
            <w:pPr>
              <w:jc w:val="center"/>
            </w:pPr>
            <w:r w:rsidRPr="006C57C7">
              <w:t>Medium</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single" w:sz="12" w:space="0" w:color="auto"/>
              <w:left w:val="single" w:sz="12" w:space="0" w:color="auto"/>
              <w:bottom w:val="nil"/>
              <w:right w:val="nil"/>
            </w:tcBorders>
          </w:tcPr>
          <w:p w:rsidR="004364BE" w:rsidRPr="006C57C7" w:rsidRDefault="004364BE" w:rsidP="00F01B7F"/>
        </w:tc>
        <w:tc>
          <w:tcPr>
            <w:tcW w:w="2160" w:type="dxa"/>
            <w:tcBorders>
              <w:top w:val="single" w:sz="12" w:space="0" w:color="auto"/>
              <w:left w:val="nil"/>
              <w:bottom w:val="nil"/>
              <w:right w:val="nil"/>
            </w:tcBorders>
          </w:tcPr>
          <w:p w:rsidR="004364BE" w:rsidRPr="006C57C7" w:rsidRDefault="004364BE" w:rsidP="00F01B7F"/>
        </w:tc>
        <w:tc>
          <w:tcPr>
            <w:tcW w:w="1008" w:type="dxa"/>
            <w:tcBorders>
              <w:top w:val="single" w:sz="12" w:space="0" w:color="auto"/>
              <w:left w:val="single" w:sz="6" w:space="0" w:color="auto"/>
              <w:bottom w:val="nil"/>
              <w:right w:val="nil"/>
            </w:tcBorders>
          </w:tcPr>
          <w:p w:rsidR="006C57C7" w:rsidRDefault="006C57C7" w:rsidP="00F01B7F">
            <w:pPr>
              <w:jc w:val="center"/>
            </w:pPr>
          </w:p>
          <w:p w:rsidR="004364BE" w:rsidRPr="006C57C7" w:rsidRDefault="004364BE" w:rsidP="00F01B7F">
            <w:pPr>
              <w:jc w:val="center"/>
            </w:pPr>
            <w:r w:rsidRPr="006C57C7">
              <w:t>0-30%</w:t>
            </w:r>
          </w:p>
        </w:tc>
        <w:tc>
          <w:tcPr>
            <w:tcW w:w="2862" w:type="dxa"/>
            <w:tcBorders>
              <w:top w:val="single" w:sz="12" w:space="0" w:color="auto"/>
              <w:left w:val="single" w:sz="6" w:space="0" w:color="auto"/>
              <w:bottom w:val="nil"/>
              <w:right w:val="single" w:sz="6" w:space="0" w:color="auto"/>
            </w:tcBorders>
            <w:vAlign w:val="bottom"/>
          </w:tcPr>
          <w:p w:rsidR="004364BE" w:rsidRPr="006C57C7" w:rsidRDefault="004364BE" w:rsidP="00F01B7F">
            <w:pPr>
              <w:jc w:val="center"/>
            </w:pPr>
            <w:r w:rsidRPr="006C57C7">
              <w:t>Medium</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nil"/>
              <w:right w:val="nil"/>
            </w:tcBorders>
          </w:tcPr>
          <w:p w:rsidR="004364BE" w:rsidRPr="006C57C7" w:rsidRDefault="004364BE" w:rsidP="00F01B7F">
            <w:r w:rsidRPr="006C57C7">
              <w:rPr>
                <w:b/>
              </w:rPr>
              <w:t>Owner</w:t>
            </w:r>
          </w:p>
        </w:tc>
        <w:tc>
          <w:tcPr>
            <w:tcW w:w="2160" w:type="dxa"/>
            <w:tcBorders>
              <w:top w:val="nil"/>
              <w:left w:val="nil"/>
              <w:bottom w:val="nil"/>
              <w:right w:val="nil"/>
            </w:tcBorders>
          </w:tcPr>
          <w:p w:rsidR="004364BE" w:rsidRPr="006C57C7" w:rsidRDefault="004364BE" w:rsidP="00F01B7F"/>
        </w:tc>
        <w:tc>
          <w:tcPr>
            <w:tcW w:w="1008" w:type="dxa"/>
            <w:tcBorders>
              <w:top w:val="single" w:sz="6" w:space="0" w:color="auto"/>
              <w:left w:val="single" w:sz="6" w:space="0" w:color="auto"/>
              <w:bottom w:val="single" w:sz="6" w:space="0" w:color="auto"/>
              <w:right w:val="nil"/>
            </w:tcBorders>
          </w:tcPr>
          <w:p w:rsidR="006C57C7" w:rsidRDefault="006C57C7" w:rsidP="00F01B7F">
            <w:pPr>
              <w:jc w:val="center"/>
            </w:pPr>
          </w:p>
          <w:p w:rsidR="004364BE" w:rsidRPr="006C57C7" w:rsidRDefault="004364BE" w:rsidP="00F01B7F">
            <w:pPr>
              <w:jc w:val="center"/>
            </w:pPr>
            <w:r w:rsidRPr="006C57C7">
              <w:t>31-50%</w:t>
            </w:r>
          </w:p>
        </w:tc>
        <w:tc>
          <w:tcPr>
            <w:tcW w:w="2862" w:type="dxa"/>
            <w:tcBorders>
              <w:top w:val="single" w:sz="6" w:space="0" w:color="auto"/>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Medium</w:t>
            </w:r>
          </w:p>
        </w:tc>
      </w:tr>
      <w:tr w:rsidR="004364BE" w:rsidRPr="006C57C7" w:rsidTr="00F01B7F">
        <w:tblPrEx>
          <w:tblBorders>
            <w:top w:val="none" w:sz="0" w:space="0" w:color="auto"/>
            <w:left w:val="none" w:sz="0" w:space="0" w:color="auto"/>
            <w:bottom w:val="none" w:sz="0" w:space="0" w:color="auto"/>
            <w:right w:val="none" w:sz="0" w:space="0" w:color="auto"/>
            <w:insideV w:val="none" w:sz="0" w:space="0" w:color="auto"/>
          </w:tblBorders>
        </w:tblPrEx>
        <w:trPr>
          <w:gridBefore w:val="1"/>
          <w:wBefore w:w="18" w:type="dxa"/>
        </w:trPr>
        <w:tc>
          <w:tcPr>
            <w:tcW w:w="2970" w:type="dxa"/>
            <w:tcBorders>
              <w:top w:val="nil"/>
              <w:left w:val="single" w:sz="12" w:space="0" w:color="auto"/>
              <w:bottom w:val="single" w:sz="12" w:space="0" w:color="auto"/>
              <w:right w:val="nil"/>
            </w:tcBorders>
          </w:tcPr>
          <w:p w:rsidR="004364BE" w:rsidRPr="006C57C7" w:rsidRDefault="004364BE" w:rsidP="00F01B7F"/>
        </w:tc>
        <w:tc>
          <w:tcPr>
            <w:tcW w:w="2160" w:type="dxa"/>
            <w:tcBorders>
              <w:top w:val="nil"/>
              <w:left w:val="nil"/>
              <w:bottom w:val="single" w:sz="12" w:space="0" w:color="auto"/>
              <w:right w:val="nil"/>
            </w:tcBorders>
          </w:tcPr>
          <w:p w:rsidR="004364BE" w:rsidRPr="006C57C7" w:rsidRDefault="004364BE" w:rsidP="00F01B7F"/>
        </w:tc>
        <w:tc>
          <w:tcPr>
            <w:tcW w:w="1008" w:type="dxa"/>
            <w:tcBorders>
              <w:top w:val="nil"/>
              <w:left w:val="single" w:sz="6" w:space="0" w:color="auto"/>
              <w:bottom w:val="single" w:sz="12" w:space="0" w:color="auto"/>
              <w:right w:val="nil"/>
            </w:tcBorders>
          </w:tcPr>
          <w:p w:rsidR="006C57C7" w:rsidRDefault="006C57C7" w:rsidP="00F01B7F">
            <w:pPr>
              <w:jc w:val="center"/>
            </w:pPr>
          </w:p>
          <w:p w:rsidR="004364BE" w:rsidRPr="006C57C7" w:rsidRDefault="004364BE" w:rsidP="00F01B7F">
            <w:pPr>
              <w:jc w:val="center"/>
            </w:pPr>
            <w:r w:rsidRPr="006C57C7">
              <w:t>51-80%</w:t>
            </w:r>
          </w:p>
        </w:tc>
        <w:tc>
          <w:tcPr>
            <w:tcW w:w="2862" w:type="dxa"/>
            <w:tcBorders>
              <w:top w:val="nil"/>
              <w:left w:val="single" w:sz="6" w:space="0" w:color="auto"/>
              <w:bottom w:val="single" w:sz="12" w:space="0" w:color="auto"/>
              <w:right w:val="single" w:sz="6" w:space="0" w:color="auto"/>
            </w:tcBorders>
            <w:vAlign w:val="bottom"/>
          </w:tcPr>
          <w:p w:rsidR="004364BE" w:rsidRPr="006C57C7" w:rsidRDefault="004364BE" w:rsidP="00F01B7F">
            <w:pPr>
              <w:jc w:val="center"/>
            </w:pPr>
            <w:r w:rsidRPr="006C57C7">
              <w:t>Medium</w:t>
            </w:r>
          </w:p>
        </w:tc>
      </w:tr>
    </w:tbl>
    <w:p w:rsidR="004364BE" w:rsidRDefault="004364BE" w:rsidP="00F25617">
      <w:pPr>
        <w:pStyle w:val="Title"/>
        <w:jc w:val="left"/>
        <w:rPr>
          <w:b w:val="0"/>
          <w:bCs/>
          <w:sz w:val="24"/>
        </w:rPr>
      </w:pPr>
    </w:p>
    <w:p w:rsidR="00265083" w:rsidRDefault="00265083" w:rsidP="00F25617">
      <w:pPr>
        <w:pStyle w:val="Title"/>
        <w:jc w:val="left"/>
        <w:rPr>
          <w:b w:val="0"/>
          <w:bCs/>
          <w:sz w:val="24"/>
        </w:rPr>
      </w:pPr>
    </w:p>
    <w:p w:rsidR="00265083" w:rsidRDefault="00265083" w:rsidP="00F25617">
      <w:pPr>
        <w:pStyle w:val="Title"/>
        <w:jc w:val="left"/>
        <w:rPr>
          <w:b w:val="0"/>
          <w:bCs/>
          <w:sz w:val="24"/>
        </w:rPr>
      </w:pPr>
    </w:p>
    <w:p w:rsidR="00265083" w:rsidRDefault="00265083" w:rsidP="00F25617">
      <w:pPr>
        <w:pStyle w:val="Title"/>
        <w:jc w:val="left"/>
        <w:rPr>
          <w:b w:val="0"/>
          <w:bCs/>
          <w:sz w:val="24"/>
        </w:rPr>
      </w:pPr>
    </w:p>
    <w:p w:rsidR="00265083" w:rsidRDefault="00265083" w:rsidP="00F25617">
      <w:pPr>
        <w:pStyle w:val="Title"/>
        <w:jc w:val="left"/>
        <w:rPr>
          <w:b w:val="0"/>
          <w:bCs/>
          <w:sz w:val="24"/>
        </w:rPr>
      </w:pPr>
    </w:p>
    <w:p w:rsidR="00265083" w:rsidRDefault="00265083" w:rsidP="00F25617">
      <w:pPr>
        <w:pStyle w:val="Title"/>
        <w:jc w:val="left"/>
        <w:rPr>
          <w:b w:val="0"/>
          <w:bCs/>
          <w:sz w:val="24"/>
        </w:rPr>
      </w:pPr>
    </w:p>
    <w:p w:rsidR="00265083" w:rsidRDefault="00265083" w:rsidP="00F25617">
      <w:pPr>
        <w:pStyle w:val="Title"/>
        <w:jc w:val="left"/>
        <w:rPr>
          <w:b w:val="0"/>
          <w:bCs/>
          <w:sz w:val="24"/>
        </w:rPr>
      </w:pPr>
    </w:p>
    <w:p w:rsidR="00265083" w:rsidRDefault="00265083" w:rsidP="00F25617">
      <w:pPr>
        <w:pStyle w:val="Title"/>
        <w:jc w:val="left"/>
        <w:rPr>
          <w:b w:val="0"/>
          <w:bCs/>
          <w:sz w:val="24"/>
        </w:rPr>
      </w:pPr>
    </w:p>
    <w:p w:rsidR="004364BE" w:rsidRPr="006C57C7" w:rsidRDefault="004364BE" w:rsidP="004364BE">
      <w:pPr>
        <w:pStyle w:val="Title"/>
        <w:rPr>
          <w:sz w:val="24"/>
          <w:szCs w:val="24"/>
        </w:rPr>
      </w:pPr>
      <w:r w:rsidRPr="006C57C7">
        <w:rPr>
          <w:sz w:val="24"/>
          <w:szCs w:val="24"/>
        </w:rPr>
        <w:lastRenderedPageBreak/>
        <w:t>State Table 2A (Required)</w:t>
      </w:r>
    </w:p>
    <w:p w:rsidR="004364BE" w:rsidRPr="006C57C7" w:rsidRDefault="004364BE" w:rsidP="00265083">
      <w:pPr>
        <w:pStyle w:val="Title"/>
        <w:rPr>
          <w:sz w:val="24"/>
          <w:szCs w:val="24"/>
        </w:rPr>
      </w:pPr>
      <w:r w:rsidRPr="006C57C7">
        <w:rPr>
          <w:sz w:val="24"/>
          <w:szCs w:val="24"/>
        </w:rPr>
        <w:t>Priority Housing/Special Needs/Investment Plan (cont’d)</w:t>
      </w:r>
    </w:p>
    <w:p w:rsidR="00265083" w:rsidRPr="006C57C7" w:rsidRDefault="00265083" w:rsidP="00265083">
      <w:pPr>
        <w:pStyle w:val="Title"/>
        <w:rPr>
          <w:b w:val="0"/>
          <w:sz w:val="24"/>
          <w:szCs w:val="24"/>
        </w:rPr>
      </w:pPr>
    </w:p>
    <w:tbl>
      <w:tblPr>
        <w:tblW w:w="9090" w:type="dxa"/>
        <w:tblInd w:w="18" w:type="dxa"/>
        <w:tblLayout w:type="fixed"/>
        <w:tblLook w:val="0000"/>
      </w:tblPr>
      <w:tblGrid>
        <w:gridCol w:w="4050"/>
        <w:gridCol w:w="1170"/>
        <w:gridCol w:w="3870"/>
      </w:tblGrid>
      <w:tr w:rsidR="004364BE" w:rsidRPr="006C57C7" w:rsidTr="00F01B7F">
        <w:trPr>
          <w:cantSplit/>
          <w:trHeight w:hRule="exact" w:val="576"/>
        </w:trPr>
        <w:tc>
          <w:tcPr>
            <w:tcW w:w="5220" w:type="dxa"/>
            <w:gridSpan w:val="2"/>
            <w:tcBorders>
              <w:top w:val="single" w:sz="12" w:space="0" w:color="auto"/>
              <w:left w:val="single" w:sz="12" w:space="0" w:color="auto"/>
              <w:bottom w:val="single" w:sz="12" w:space="0" w:color="auto"/>
              <w:right w:val="single" w:sz="6" w:space="0" w:color="auto"/>
            </w:tcBorders>
            <w:shd w:val="pct10" w:color="auto" w:fill="auto"/>
          </w:tcPr>
          <w:p w:rsidR="004364BE" w:rsidRPr="006C57C7" w:rsidRDefault="004364BE" w:rsidP="00F01B7F">
            <w:pPr>
              <w:pStyle w:val="Heading5"/>
              <w:rPr>
                <w:rFonts w:ascii="Times New Roman" w:hAnsi="Times New Roman" w:cs="Times New Roman"/>
                <w:bCs/>
              </w:rPr>
            </w:pPr>
            <w:r w:rsidRPr="006C57C7">
              <w:rPr>
                <w:rFonts w:ascii="Times New Roman" w:hAnsi="Times New Roman" w:cs="Times New Roman"/>
              </w:rPr>
              <w:t>PART 2 PRIORITY SPECIAL NEEDS</w:t>
            </w:r>
          </w:p>
        </w:tc>
        <w:tc>
          <w:tcPr>
            <w:tcW w:w="3870" w:type="dxa"/>
            <w:tcBorders>
              <w:top w:val="single" w:sz="12" w:space="0" w:color="auto"/>
              <w:left w:val="single" w:sz="6" w:space="0" w:color="auto"/>
              <w:bottom w:val="single" w:sz="12" w:space="0" w:color="auto"/>
              <w:right w:val="single" w:sz="6" w:space="0" w:color="auto"/>
            </w:tcBorders>
            <w:shd w:val="pct10" w:color="auto" w:fill="auto"/>
          </w:tcPr>
          <w:p w:rsidR="004364BE" w:rsidRPr="006C57C7" w:rsidRDefault="004364BE" w:rsidP="00F01B7F">
            <w:pPr>
              <w:jc w:val="center"/>
              <w:rPr>
                <w:b/>
              </w:rPr>
            </w:pPr>
            <w:r w:rsidRPr="006C57C7">
              <w:rPr>
                <w:b/>
              </w:rPr>
              <w:t>Priority Level</w:t>
            </w:r>
          </w:p>
          <w:p w:rsidR="004364BE" w:rsidRPr="006C57C7" w:rsidRDefault="004364BE" w:rsidP="00F01B7F">
            <w:r w:rsidRPr="006C57C7">
              <w:rPr>
                <w:b/>
              </w:rPr>
              <w:t>Indicate  H</w:t>
            </w:r>
            <w:r w:rsidRPr="006C57C7">
              <w:t>igh</w:t>
            </w:r>
            <w:r w:rsidRPr="006C57C7">
              <w:rPr>
                <w:b/>
              </w:rPr>
              <w:t>, M</w:t>
            </w:r>
            <w:r w:rsidRPr="006C57C7">
              <w:t>edium</w:t>
            </w:r>
            <w:r w:rsidRPr="006C57C7">
              <w:rPr>
                <w:b/>
              </w:rPr>
              <w:t>, L</w:t>
            </w:r>
            <w:r w:rsidRPr="006C57C7">
              <w:t>ow</w:t>
            </w:r>
            <w:r w:rsidRPr="006C57C7">
              <w:rPr>
                <w:b/>
              </w:rPr>
              <w:t>, checkmark, Yes, N</w:t>
            </w:r>
            <w:r w:rsidRPr="006C57C7">
              <w:t>o</w:t>
            </w:r>
          </w:p>
        </w:tc>
      </w:tr>
      <w:tr w:rsidR="004364BE" w:rsidRPr="006C57C7" w:rsidTr="00F01B7F">
        <w:trPr>
          <w:cantSplit/>
        </w:trPr>
        <w:tc>
          <w:tcPr>
            <w:tcW w:w="4050" w:type="dxa"/>
            <w:tcBorders>
              <w:top w:val="single" w:sz="12" w:space="0" w:color="auto"/>
              <w:left w:val="single" w:sz="12" w:space="0" w:color="auto"/>
              <w:bottom w:val="single" w:sz="6" w:space="0" w:color="auto"/>
              <w:right w:val="nil"/>
            </w:tcBorders>
          </w:tcPr>
          <w:p w:rsidR="004364BE" w:rsidRPr="006C57C7" w:rsidRDefault="004364BE" w:rsidP="00F01B7F">
            <w:pPr>
              <w:pStyle w:val="Heading7"/>
              <w:rPr>
                <w:rFonts w:ascii="Times New Roman" w:hAnsi="Times New Roman"/>
                <w:b/>
                <w:bCs/>
              </w:rPr>
            </w:pPr>
            <w:r w:rsidRPr="006C57C7">
              <w:rPr>
                <w:rFonts w:ascii="Times New Roman" w:hAnsi="Times New Roman"/>
                <w:b/>
                <w:bCs/>
              </w:rPr>
              <w:t xml:space="preserve">   Elderly</w:t>
            </w:r>
          </w:p>
        </w:tc>
        <w:tc>
          <w:tcPr>
            <w:tcW w:w="1170" w:type="dxa"/>
            <w:tcBorders>
              <w:top w:val="single" w:sz="12" w:space="0" w:color="auto"/>
              <w:left w:val="nil"/>
              <w:bottom w:val="single" w:sz="6" w:space="0" w:color="auto"/>
              <w:right w:val="single" w:sz="6" w:space="0" w:color="auto"/>
            </w:tcBorders>
          </w:tcPr>
          <w:p w:rsidR="004364BE" w:rsidRPr="006C57C7" w:rsidRDefault="004364BE" w:rsidP="00F01B7F"/>
        </w:tc>
        <w:tc>
          <w:tcPr>
            <w:tcW w:w="3870" w:type="dxa"/>
            <w:tcBorders>
              <w:top w:val="single" w:sz="12" w:space="0" w:color="auto"/>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Medium</w:t>
            </w:r>
          </w:p>
        </w:tc>
      </w:tr>
      <w:tr w:rsidR="004364BE" w:rsidRPr="006C57C7" w:rsidTr="00F01B7F">
        <w:trPr>
          <w:cantSplit/>
        </w:trPr>
        <w:tc>
          <w:tcPr>
            <w:tcW w:w="4050" w:type="dxa"/>
            <w:tcBorders>
              <w:top w:val="single" w:sz="6" w:space="0" w:color="auto"/>
              <w:left w:val="single" w:sz="12" w:space="0" w:color="auto"/>
              <w:bottom w:val="single" w:sz="6" w:space="0" w:color="auto"/>
              <w:right w:val="nil"/>
            </w:tcBorders>
          </w:tcPr>
          <w:p w:rsidR="004364BE" w:rsidRPr="006C57C7" w:rsidRDefault="004364BE" w:rsidP="00F01B7F">
            <w:r w:rsidRPr="006C57C7">
              <w:t xml:space="preserve">   Frail Elderly</w:t>
            </w:r>
          </w:p>
        </w:tc>
        <w:tc>
          <w:tcPr>
            <w:tcW w:w="1170" w:type="dxa"/>
            <w:tcBorders>
              <w:top w:val="single" w:sz="6" w:space="0" w:color="auto"/>
              <w:left w:val="nil"/>
              <w:bottom w:val="single" w:sz="6" w:space="0" w:color="auto"/>
              <w:right w:val="single" w:sz="6" w:space="0" w:color="auto"/>
            </w:tcBorders>
          </w:tcPr>
          <w:p w:rsidR="004364BE" w:rsidRPr="006C57C7" w:rsidRDefault="004364BE" w:rsidP="00F01B7F"/>
        </w:tc>
        <w:tc>
          <w:tcPr>
            <w:tcW w:w="3870" w:type="dxa"/>
            <w:tcBorders>
              <w:top w:val="single" w:sz="6" w:space="0" w:color="auto"/>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Medium</w:t>
            </w:r>
          </w:p>
        </w:tc>
      </w:tr>
      <w:tr w:rsidR="004364BE" w:rsidRPr="006C57C7" w:rsidTr="00F01B7F">
        <w:trPr>
          <w:cantSplit/>
        </w:trPr>
        <w:tc>
          <w:tcPr>
            <w:tcW w:w="4050" w:type="dxa"/>
            <w:tcBorders>
              <w:top w:val="single" w:sz="6" w:space="0" w:color="auto"/>
              <w:left w:val="single" w:sz="12" w:space="0" w:color="auto"/>
              <w:bottom w:val="single" w:sz="6" w:space="0" w:color="auto"/>
              <w:right w:val="nil"/>
            </w:tcBorders>
          </w:tcPr>
          <w:p w:rsidR="004364BE" w:rsidRPr="006C57C7" w:rsidRDefault="004364BE" w:rsidP="00F01B7F">
            <w:r w:rsidRPr="006C57C7">
              <w:t xml:space="preserve">   Severe Mental Illness</w:t>
            </w:r>
          </w:p>
        </w:tc>
        <w:tc>
          <w:tcPr>
            <w:tcW w:w="1170" w:type="dxa"/>
            <w:tcBorders>
              <w:top w:val="single" w:sz="6" w:space="0" w:color="auto"/>
              <w:left w:val="nil"/>
              <w:bottom w:val="single" w:sz="6" w:space="0" w:color="auto"/>
              <w:right w:val="single" w:sz="6" w:space="0" w:color="auto"/>
            </w:tcBorders>
          </w:tcPr>
          <w:p w:rsidR="004364BE" w:rsidRPr="006C57C7" w:rsidRDefault="004364BE" w:rsidP="00F01B7F"/>
        </w:tc>
        <w:tc>
          <w:tcPr>
            <w:tcW w:w="3870" w:type="dxa"/>
            <w:tcBorders>
              <w:top w:val="single" w:sz="6" w:space="0" w:color="auto"/>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Medium</w:t>
            </w:r>
          </w:p>
        </w:tc>
      </w:tr>
      <w:tr w:rsidR="004364BE" w:rsidRPr="006C57C7" w:rsidTr="00F01B7F">
        <w:trPr>
          <w:cantSplit/>
        </w:trPr>
        <w:tc>
          <w:tcPr>
            <w:tcW w:w="4050" w:type="dxa"/>
            <w:tcBorders>
              <w:top w:val="single" w:sz="6" w:space="0" w:color="auto"/>
              <w:left w:val="single" w:sz="12" w:space="0" w:color="auto"/>
              <w:bottom w:val="single" w:sz="6" w:space="0" w:color="auto"/>
              <w:right w:val="nil"/>
            </w:tcBorders>
          </w:tcPr>
          <w:p w:rsidR="004364BE" w:rsidRPr="006C57C7" w:rsidRDefault="004364BE" w:rsidP="00F01B7F">
            <w:r w:rsidRPr="006C57C7">
              <w:t xml:space="preserve">   Developmentally Disabled</w:t>
            </w:r>
          </w:p>
        </w:tc>
        <w:tc>
          <w:tcPr>
            <w:tcW w:w="1170" w:type="dxa"/>
            <w:tcBorders>
              <w:top w:val="single" w:sz="6" w:space="0" w:color="auto"/>
              <w:left w:val="nil"/>
              <w:bottom w:val="single" w:sz="6" w:space="0" w:color="auto"/>
              <w:right w:val="single" w:sz="6" w:space="0" w:color="auto"/>
            </w:tcBorders>
          </w:tcPr>
          <w:p w:rsidR="004364BE" w:rsidRPr="006C57C7" w:rsidRDefault="004364BE" w:rsidP="00F01B7F"/>
        </w:tc>
        <w:tc>
          <w:tcPr>
            <w:tcW w:w="3870" w:type="dxa"/>
            <w:tcBorders>
              <w:top w:val="single" w:sz="6" w:space="0" w:color="auto"/>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Medium</w:t>
            </w:r>
          </w:p>
        </w:tc>
      </w:tr>
      <w:tr w:rsidR="004364BE" w:rsidRPr="006C57C7" w:rsidTr="00F01B7F">
        <w:trPr>
          <w:cantSplit/>
        </w:trPr>
        <w:tc>
          <w:tcPr>
            <w:tcW w:w="4050" w:type="dxa"/>
            <w:tcBorders>
              <w:top w:val="single" w:sz="6" w:space="0" w:color="auto"/>
              <w:left w:val="single" w:sz="12" w:space="0" w:color="auto"/>
              <w:bottom w:val="single" w:sz="6" w:space="0" w:color="auto"/>
              <w:right w:val="nil"/>
            </w:tcBorders>
          </w:tcPr>
          <w:p w:rsidR="004364BE" w:rsidRPr="006C57C7" w:rsidRDefault="004364BE" w:rsidP="00F01B7F">
            <w:r w:rsidRPr="006C57C7">
              <w:t xml:space="preserve">   Physically Disabled</w:t>
            </w:r>
          </w:p>
        </w:tc>
        <w:tc>
          <w:tcPr>
            <w:tcW w:w="1170" w:type="dxa"/>
            <w:tcBorders>
              <w:top w:val="single" w:sz="6" w:space="0" w:color="auto"/>
              <w:left w:val="nil"/>
              <w:bottom w:val="single" w:sz="6" w:space="0" w:color="auto"/>
              <w:right w:val="single" w:sz="6" w:space="0" w:color="auto"/>
            </w:tcBorders>
          </w:tcPr>
          <w:p w:rsidR="004364BE" w:rsidRPr="006C57C7" w:rsidRDefault="004364BE" w:rsidP="00F01B7F"/>
        </w:tc>
        <w:tc>
          <w:tcPr>
            <w:tcW w:w="3870" w:type="dxa"/>
            <w:tcBorders>
              <w:top w:val="single" w:sz="6" w:space="0" w:color="auto"/>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Medium</w:t>
            </w:r>
          </w:p>
        </w:tc>
      </w:tr>
      <w:tr w:rsidR="004364BE" w:rsidRPr="006C57C7" w:rsidTr="00F01B7F">
        <w:trPr>
          <w:cantSplit/>
        </w:trPr>
        <w:tc>
          <w:tcPr>
            <w:tcW w:w="5220" w:type="dxa"/>
            <w:gridSpan w:val="2"/>
            <w:tcBorders>
              <w:top w:val="single" w:sz="6" w:space="0" w:color="auto"/>
              <w:left w:val="single" w:sz="12" w:space="0" w:color="auto"/>
              <w:bottom w:val="nil"/>
              <w:right w:val="single" w:sz="6" w:space="0" w:color="auto"/>
            </w:tcBorders>
          </w:tcPr>
          <w:p w:rsidR="004364BE" w:rsidRPr="006C57C7" w:rsidRDefault="004364BE" w:rsidP="00F01B7F">
            <w:r w:rsidRPr="006C57C7">
              <w:t xml:space="preserve">   Persons w/ Alcohol/Other Drug Addictions</w:t>
            </w:r>
          </w:p>
        </w:tc>
        <w:tc>
          <w:tcPr>
            <w:tcW w:w="3870" w:type="dxa"/>
            <w:tcBorders>
              <w:top w:val="single" w:sz="6" w:space="0" w:color="auto"/>
              <w:left w:val="single" w:sz="6" w:space="0" w:color="auto"/>
              <w:bottom w:val="nil"/>
              <w:right w:val="single" w:sz="6" w:space="0" w:color="auto"/>
            </w:tcBorders>
            <w:vAlign w:val="bottom"/>
          </w:tcPr>
          <w:p w:rsidR="004364BE" w:rsidRPr="006C57C7" w:rsidRDefault="004364BE" w:rsidP="00F01B7F">
            <w:pPr>
              <w:jc w:val="center"/>
            </w:pPr>
            <w:r w:rsidRPr="006C57C7">
              <w:t>Medium</w:t>
            </w:r>
          </w:p>
        </w:tc>
      </w:tr>
      <w:tr w:rsidR="004364BE" w:rsidRPr="006C57C7" w:rsidTr="00F01B7F">
        <w:trPr>
          <w:cantSplit/>
        </w:trPr>
        <w:tc>
          <w:tcPr>
            <w:tcW w:w="4050" w:type="dxa"/>
            <w:tcBorders>
              <w:top w:val="single" w:sz="6" w:space="0" w:color="auto"/>
              <w:left w:val="single" w:sz="12" w:space="0" w:color="auto"/>
              <w:bottom w:val="single" w:sz="6" w:space="0" w:color="auto"/>
              <w:right w:val="nil"/>
            </w:tcBorders>
          </w:tcPr>
          <w:p w:rsidR="004364BE" w:rsidRPr="006C57C7" w:rsidRDefault="004364BE" w:rsidP="00F01B7F">
            <w:r w:rsidRPr="006C57C7">
              <w:t xml:space="preserve">   Persons w/HIV/AIDS</w:t>
            </w:r>
          </w:p>
        </w:tc>
        <w:tc>
          <w:tcPr>
            <w:tcW w:w="1170" w:type="dxa"/>
            <w:tcBorders>
              <w:top w:val="single" w:sz="6" w:space="0" w:color="auto"/>
              <w:left w:val="nil"/>
              <w:bottom w:val="single" w:sz="6" w:space="0" w:color="auto"/>
              <w:right w:val="single" w:sz="6" w:space="0" w:color="auto"/>
            </w:tcBorders>
          </w:tcPr>
          <w:p w:rsidR="004364BE" w:rsidRPr="006C57C7" w:rsidRDefault="004364BE" w:rsidP="00F01B7F"/>
        </w:tc>
        <w:tc>
          <w:tcPr>
            <w:tcW w:w="3870" w:type="dxa"/>
            <w:tcBorders>
              <w:top w:val="single" w:sz="6" w:space="0" w:color="auto"/>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High</w:t>
            </w:r>
          </w:p>
        </w:tc>
      </w:tr>
      <w:tr w:rsidR="004364BE" w:rsidRPr="006C57C7" w:rsidTr="00F01B7F">
        <w:trPr>
          <w:cantSplit/>
        </w:trPr>
        <w:tc>
          <w:tcPr>
            <w:tcW w:w="5220" w:type="dxa"/>
            <w:gridSpan w:val="2"/>
            <w:tcBorders>
              <w:top w:val="nil"/>
              <w:left w:val="single" w:sz="12" w:space="0" w:color="auto"/>
              <w:bottom w:val="single" w:sz="6" w:space="0" w:color="auto"/>
              <w:right w:val="single" w:sz="6" w:space="0" w:color="auto"/>
            </w:tcBorders>
          </w:tcPr>
          <w:p w:rsidR="004364BE" w:rsidRPr="006C57C7" w:rsidRDefault="004364BE" w:rsidP="00F01B7F">
            <w:r w:rsidRPr="006C57C7">
              <w:t xml:space="preserve">   Victims of Domestic Violence</w:t>
            </w:r>
          </w:p>
        </w:tc>
        <w:tc>
          <w:tcPr>
            <w:tcW w:w="3870" w:type="dxa"/>
            <w:tcBorders>
              <w:top w:val="nil"/>
              <w:left w:val="single" w:sz="6" w:space="0" w:color="auto"/>
              <w:bottom w:val="single" w:sz="6" w:space="0" w:color="auto"/>
              <w:right w:val="single" w:sz="6" w:space="0" w:color="auto"/>
            </w:tcBorders>
            <w:vAlign w:val="bottom"/>
          </w:tcPr>
          <w:p w:rsidR="004364BE" w:rsidRPr="006C57C7" w:rsidRDefault="004364BE" w:rsidP="00F01B7F">
            <w:pPr>
              <w:jc w:val="center"/>
            </w:pPr>
            <w:r w:rsidRPr="006C57C7">
              <w:t>Medium</w:t>
            </w:r>
          </w:p>
        </w:tc>
      </w:tr>
      <w:tr w:rsidR="004364BE" w:rsidRPr="006C57C7" w:rsidTr="00F01B7F">
        <w:trPr>
          <w:cantSplit/>
        </w:trPr>
        <w:tc>
          <w:tcPr>
            <w:tcW w:w="4050" w:type="dxa"/>
            <w:tcBorders>
              <w:top w:val="nil"/>
              <w:left w:val="single" w:sz="12" w:space="0" w:color="auto"/>
              <w:bottom w:val="single" w:sz="6" w:space="0" w:color="auto"/>
              <w:right w:val="nil"/>
            </w:tcBorders>
          </w:tcPr>
          <w:p w:rsidR="004364BE" w:rsidRPr="006C57C7" w:rsidRDefault="004364BE" w:rsidP="00F01B7F">
            <w:r w:rsidRPr="006C57C7">
              <w:t xml:space="preserve">   Other</w:t>
            </w:r>
          </w:p>
        </w:tc>
        <w:tc>
          <w:tcPr>
            <w:tcW w:w="1170" w:type="dxa"/>
            <w:tcBorders>
              <w:top w:val="nil"/>
              <w:left w:val="nil"/>
              <w:bottom w:val="single" w:sz="6" w:space="0" w:color="auto"/>
              <w:right w:val="single" w:sz="6" w:space="0" w:color="auto"/>
            </w:tcBorders>
          </w:tcPr>
          <w:p w:rsidR="004364BE" w:rsidRPr="006C57C7" w:rsidRDefault="004364BE" w:rsidP="00F01B7F"/>
        </w:tc>
        <w:tc>
          <w:tcPr>
            <w:tcW w:w="3870" w:type="dxa"/>
            <w:tcBorders>
              <w:top w:val="nil"/>
              <w:left w:val="single" w:sz="6" w:space="0" w:color="auto"/>
              <w:bottom w:val="single" w:sz="6" w:space="0" w:color="auto"/>
              <w:right w:val="single" w:sz="6" w:space="0" w:color="auto"/>
            </w:tcBorders>
          </w:tcPr>
          <w:p w:rsidR="004364BE" w:rsidRPr="006C57C7" w:rsidRDefault="004364BE" w:rsidP="00F01B7F"/>
        </w:tc>
      </w:tr>
    </w:tbl>
    <w:p w:rsidR="004364BE" w:rsidRPr="006C57C7" w:rsidRDefault="004364BE" w:rsidP="004364BE"/>
    <w:p w:rsidR="00B21199" w:rsidRDefault="00B21199" w:rsidP="001C7959">
      <w:r>
        <w:tab/>
      </w:r>
      <w:r>
        <w:tab/>
      </w:r>
      <w:r>
        <w:rPr>
          <w:b/>
        </w:rPr>
        <w:t>Describe all of the criteria that will be used to select applications, and the relative importance of these criteria:</w:t>
      </w:r>
    </w:p>
    <w:p w:rsidR="00E63062" w:rsidRDefault="00DC6019" w:rsidP="001C7959">
      <w:r>
        <w:tab/>
      </w:r>
      <w:r w:rsidRPr="008B609D">
        <w:rPr>
          <w:b/>
          <w:u w:val="single"/>
        </w:rPr>
        <w:t>CDBG</w:t>
      </w:r>
      <w:r>
        <w:t>:</w:t>
      </w:r>
      <w:r w:rsidR="00D60545">
        <w:t xml:space="preserve">  The criteria that ADECA will use to select applications for funding </w:t>
      </w:r>
      <w:r w:rsidR="001C7959">
        <w:t>–</w:t>
      </w:r>
      <w:r w:rsidR="00D60545">
        <w:t xml:space="preserve"> per</w:t>
      </w:r>
      <w:r w:rsidR="001C7959">
        <w:t xml:space="preserve"> </w:t>
      </w:r>
      <w:r w:rsidR="00E63062">
        <w:t xml:space="preserve">the respective </w:t>
      </w:r>
      <w:r w:rsidR="00D60545">
        <w:t xml:space="preserve">CDBG Program Fund </w:t>
      </w:r>
      <w:r w:rsidR="007802BF">
        <w:t xml:space="preserve">category </w:t>
      </w:r>
      <w:r w:rsidR="00D60545">
        <w:t xml:space="preserve">– are </w:t>
      </w:r>
      <w:r w:rsidR="007802BF">
        <w:t xml:space="preserve">stated </w:t>
      </w:r>
      <w:r w:rsidR="00D60545">
        <w:t>below.</w:t>
      </w:r>
      <w:r w:rsidR="00E63062">
        <w:t xml:space="preserve">  </w:t>
      </w:r>
      <w:r w:rsidR="001C7959">
        <w:t>Because e</w:t>
      </w:r>
      <w:r w:rsidR="001C7959" w:rsidRPr="00CA118B">
        <w:t>ligible activities under the State</w:t>
      </w:r>
      <w:r w:rsidR="001C7959">
        <w:t>’s</w:t>
      </w:r>
      <w:r w:rsidR="001C7959" w:rsidRPr="00CA118B">
        <w:t xml:space="preserve"> CDBG program are all activities listed as eligible under the Housing and Community Development Act of 1974, as amended, including public service activities proposed separately or jointly with other non-service type activities</w:t>
      </w:r>
      <w:r w:rsidR="001C7959">
        <w:t>, t</w:t>
      </w:r>
      <w:r w:rsidR="00E63062">
        <w:t xml:space="preserve">he relative importance of these criteria is that </w:t>
      </w:r>
      <w:r w:rsidR="001C7959">
        <w:t xml:space="preserve">such criteria </w:t>
      </w:r>
      <w:r w:rsidR="00E63062">
        <w:t xml:space="preserve">function as the </w:t>
      </w:r>
      <w:r w:rsidR="00E63062" w:rsidRPr="00CA118B">
        <w:t>policies</w:t>
      </w:r>
      <w:r w:rsidR="00E63062">
        <w:t xml:space="preserve"> that </w:t>
      </w:r>
      <w:r w:rsidR="00E63062" w:rsidRPr="00CA118B">
        <w:t>govern Alabama</w:t>
      </w:r>
      <w:r w:rsidR="00E63062">
        <w:t>’</w:t>
      </w:r>
      <w:r w:rsidR="00E63062" w:rsidRPr="00CA118B">
        <w:t>s CDBG program</w:t>
      </w:r>
      <w:r w:rsidR="00E63062">
        <w:t>, in that they:</w:t>
      </w:r>
    </w:p>
    <w:p w:rsidR="00E63062" w:rsidRDefault="00E63062" w:rsidP="001C7959">
      <w:r>
        <w:tab/>
        <w:t xml:space="preserve">1.  Allow </w:t>
      </w:r>
      <w:r w:rsidRPr="00CA118B">
        <w:t xml:space="preserve">applicants </w:t>
      </w:r>
      <w:r>
        <w:t xml:space="preserve">to </w:t>
      </w:r>
      <w:r w:rsidRPr="00CA118B">
        <w:t>compete fairly for funds to address essential community facility needs</w:t>
      </w:r>
      <w:r>
        <w:t>.</w:t>
      </w:r>
    </w:p>
    <w:p w:rsidR="00E63062" w:rsidRDefault="00E63062" w:rsidP="001C7959">
      <w:r>
        <w:tab/>
        <w:t xml:space="preserve">2.  Allow </w:t>
      </w:r>
      <w:r w:rsidRPr="00CA118B">
        <w:t xml:space="preserve">communities </w:t>
      </w:r>
      <w:r>
        <w:t xml:space="preserve">to </w:t>
      </w:r>
      <w:r w:rsidRPr="00CA118B">
        <w:t>compete equally for their varying community development needs</w:t>
      </w:r>
      <w:r>
        <w:t>.</w:t>
      </w:r>
    </w:p>
    <w:p w:rsidR="00E63062" w:rsidRDefault="00E63062" w:rsidP="001C7959">
      <w:r>
        <w:tab/>
        <w:t xml:space="preserve">3.  </w:t>
      </w:r>
      <w:r w:rsidR="00125D0B">
        <w:t>E</w:t>
      </w:r>
      <w:r w:rsidRPr="00CA118B">
        <w:t>nsure that communities in the State can compete for funds on an equitable basis.</w:t>
      </w:r>
    </w:p>
    <w:p w:rsidR="00E63062" w:rsidRDefault="00E63062" w:rsidP="001C7959">
      <w:r>
        <w:tab/>
        <w:t xml:space="preserve">4.  </w:t>
      </w:r>
      <w:r w:rsidRPr="00CA118B">
        <w:t>Allow for equitable competition by allowing, where feasible, small cities, large cities, and counties to compete in their respective categories.</w:t>
      </w:r>
    </w:p>
    <w:p w:rsidR="00E63062" w:rsidRDefault="00E63062" w:rsidP="001C7959">
      <w:r>
        <w:tab/>
        <w:t xml:space="preserve">5.  </w:t>
      </w:r>
      <w:r w:rsidRPr="00CA118B">
        <w:t>Facilitate funding of important economic development projects in a timely manner.</w:t>
      </w:r>
    </w:p>
    <w:p w:rsidR="00E63062" w:rsidRDefault="00E63062" w:rsidP="001C7959">
      <w:r>
        <w:tab/>
      </w:r>
      <w:r w:rsidR="00125D0B">
        <w:t>6</w:t>
      </w:r>
      <w:r>
        <w:t xml:space="preserve">.  </w:t>
      </w:r>
      <w:r w:rsidRPr="00CA118B">
        <w:t>Encourage communities to plan for community conservation and development.</w:t>
      </w:r>
    </w:p>
    <w:p w:rsidR="00E63062" w:rsidRDefault="00E63062" w:rsidP="001C7959">
      <w:r>
        <w:tab/>
      </w:r>
      <w:r w:rsidR="00125D0B">
        <w:t>7</w:t>
      </w:r>
      <w:r>
        <w:t xml:space="preserve">.  </w:t>
      </w:r>
      <w:r w:rsidRPr="00CA118B">
        <w:t>Give additional consideration to those communities who commit to do the most to help themselves, taking into account their level of resources.</w:t>
      </w:r>
    </w:p>
    <w:p w:rsidR="00E63062" w:rsidRDefault="00E63062" w:rsidP="001C7959">
      <w:r>
        <w:tab/>
      </w:r>
      <w:r w:rsidR="00125D0B">
        <w:t>8</w:t>
      </w:r>
      <w:r>
        <w:t xml:space="preserve">.  </w:t>
      </w:r>
      <w:r w:rsidRPr="00CA118B">
        <w:t>Give consideration to the community</w:t>
      </w:r>
      <w:r w:rsidR="001C7959">
        <w:t>’</w:t>
      </w:r>
      <w:r w:rsidRPr="00CA118B">
        <w:t>s ability to maintain CDBG improvements.</w:t>
      </w:r>
    </w:p>
    <w:p w:rsidR="00E63062" w:rsidRDefault="00E63062" w:rsidP="001C7959">
      <w:r>
        <w:tab/>
      </w:r>
      <w:r w:rsidR="00125D0B">
        <w:t>9</w:t>
      </w:r>
      <w:r>
        <w:t xml:space="preserve">.  </w:t>
      </w:r>
      <w:r w:rsidRPr="00CA118B">
        <w:t>Make funding decisions, to the extent feasible, that aid local and regional plans.</w:t>
      </w:r>
    </w:p>
    <w:p w:rsidR="00E63062" w:rsidRPr="003902BF" w:rsidRDefault="00E63062" w:rsidP="001C7959">
      <w:r>
        <w:tab/>
        <w:t>1</w:t>
      </w:r>
      <w:r w:rsidR="00125D0B">
        <w:t>0</w:t>
      </w:r>
      <w:r>
        <w:t xml:space="preserve">.  </w:t>
      </w:r>
      <w:r w:rsidR="008B5010">
        <w:t>E</w:t>
      </w:r>
      <w:r w:rsidRPr="00CA118B">
        <w:t xml:space="preserve">nsure that all grants are </w:t>
      </w:r>
      <w:r w:rsidRPr="003902BF">
        <w:t>managed in a timely and effective manner.</w:t>
      </w:r>
    </w:p>
    <w:p w:rsidR="00E63062" w:rsidRDefault="00E63062" w:rsidP="001C7959"/>
    <w:p w:rsidR="006C57C7" w:rsidRDefault="00E63062" w:rsidP="007802BF">
      <w:r>
        <w:tab/>
      </w:r>
      <w:r w:rsidR="007802BF">
        <w:t xml:space="preserve">The relative importance of the criteria </w:t>
      </w:r>
      <w:r w:rsidR="001C7959">
        <w:t xml:space="preserve">also lies in the fact that such criteria </w:t>
      </w:r>
      <w:r w:rsidR="007802BF">
        <w:t>are employed by ADECA staff to determine which e</w:t>
      </w:r>
      <w:r w:rsidR="007802BF" w:rsidRPr="00CA118B">
        <w:t>ligible activities under the State</w:t>
      </w:r>
      <w:r w:rsidR="007802BF">
        <w:t>’s</w:t>
      </w:r>
      <w:r w:rsidR="007802BF" w:rsidRPr="00CA118B">
        <w:t xml:space="preserve"> CDBG </w:t>
      </w:r>
      <w:r w:rsidR="007802BF">
        <w:t>P</w:t>
      </w:r>
      <w:r w:rsidR="007802BF" w:rsidRPr="00CA118B">
        <w:t xml:space="preserve">rogram </w:t>
      </w:r>
      <w:r w:rsidR="007802BF">
        <w:t xml:space="preserve">will be approved to receive grant funds pursuant to the requirements of the </w:t>
      </w:r>
      <w:r w:rsidR="007802BF" w:rsidRPr="00CA118B">
        <w:t>Housing and Community Development Act of 1974, as amended</w:t>
      </w:r>
      <w:r w:rsidR="007802BF">
        <w:t>.  Of particular importance is t</w:t>
      </w:r>
      <w:r w:rsidR="007802BF" w:rsidRPr="00CA118B">
        <w:t>he Housing and Community Development Act</w:t>
      </w:r>
      <w:r w:rsidR="007802BF">
        <w:t>’s</w:t>
      </w:r>
      <w:r w:rsidR="007802BF" w:rsidRPr="00CA118B">
        <w:t xml:space="preserve"> require</w:t>
      </w:r>
      <w:r w:rsidR="007802BF">
        <w:t xml:space="preserve">ment that </w:t>
      </w:r>
      <w:r w:rsidR="007802BF" w:rsidRPr="00CA118B">
        <w:t xml:space="preserve">the State furnish its citizens with </w:t>
      </w:r>
      <w:r w:rsidR="007802BF">
        <w:t>“</w:t>
      </w:r>
      <w:r w:rsidR="007802BF" w:rsidRPr="00CA118B">
        <w:t>the estimated amount (of</w:t>
      </w:r>
    </w:p>
    <w:p w:rsidR="007802BF" w:rsidRPr="00CA118B" w:rsidRDefault="007802BF" w:rsidP="007802BF">
      <w:r w:rsidRPr="00CA118B">
        <w:lastRenderedPageBreak/>
        <w:t>funds) proposed to be used for activities that will benefit persons of low and moderate income.</w:t>
      </w:r>
      <w:r>
        <w:t>”  Because t</w:t>
      </w:r>
      <w:r w:rsidRPr="00CA118B">
        <w:t>he State estimates that at least 80 percent of its PY</w:t>
      </w:r>
      <w:r>
        <w:t>2015</w:t>
      </w:r>
      <w:r w:rsidRPr="00CA118B">
        <w:t xml:space="preserve"> CDBG funds will be used for activities that primarily benefit low and moderate income persons</w:t>
      </w:r>
      <w:r>
        <w:t>, and because t</w:t>
      </w:r>
      <w:r w:rsidRPr="00CA118B">
        <w:t xml:space="preserve">he </w:t>
      </w:r>
      <w:r w:rsidR="00DC218C">
        <w:t xml:space="preserve">State estimates that the </w:t>
      </w:r>
      <w:r w:rsidRPr="00CA118B">
        <w:t xml:space="preserve">remaining </w:t>
      </w:r>
      <w:r>
        <w:t xml:space="preserve">20 percent of </w:t>
      </w:r>
      <w:r w:rsidRPr="00CA118B">
        <w:t xml:space="preserve">funds are </w:t>
      </w:r>
      <w:r w:rsidR="00DC218C">
        <w:t xml:space="preserve">to </w:t>
      </w:r>
      <w:r w:rsidRPr="00CA118B">
        <w:t>be used for the prevention or elimination of slums and blight (such as the Planning Fund grants) and to assist communities with imminent threats to public health and safety when no other financial resources are available</w:t>
      </w:r>
      <w:r>
        <w:t xml:space="preserve">, the development </w:t>
      </w:r>
      <w:r w:rsidR="00DC218C">
        <w:t xml:space="preserve">of </w:t>
      </w:r>
      <w:r>
        <w:t xml:space="preserve">and </w:t>
      </w:r>
      <w:r w:rsidR="00DC218C">
        <w:t xml:space="preserve">adherence to </w:t>
      </w:r>
      <w:r>
        <w:t xml:space="preserve">such </w:t>
      </w:r>
      <w:r w:rsidR="00DC218C">
        <w:t xml:space="preserve">evaluation </w:t>
      </w:r>
      <w:r>
        <w:t>criteria will ensure that the State achieves this 80%</w:t>
      </w:r>
      <w:r w:rsidR="00DC218C">
        <w:t>-</w:t>
      </w:r>
      <w:r>
        <w:t xml:space="preserve">20% </w:t>
      </w:r>
      <w:r w:rsidR="00DC218C">
        <w:t>distribution of funds goal</w:t>
      </w:r>
      <w:r w:rsidRPr="00CA118B">
        <w:t>.</w:t>
      </w:r>
    </w:p>
    <w:p w:rsidR="00D60545" w:rsidRDefault="00D60545" w:rsidP="00D60545"/>
    <w:p w:rsidR="00D60545" w:rsidRPr="00E278E8" w:rsidRDefault="00D60545" w:rsidP="00D60545">
      <w:pPr>
        <w:rPr>
          <w:u w:val="single"/>
        </w:rPr>
      </w:pPr>
      <w:r w:rsidRPr="00E278E8">
        <w:t>1.</w:t>
      </w:r>
      <w:r w:rsidRPr="00E278E8">
        <w:tab/>
      </w:r>
      <w:r w:rsidRPr="00E278E8">
        <w:rPr>
          <w:u w:val="single"/>
        </w:rPr>
        <w:t>Applications for County Fund, Large City Fund, and Small City Fund</w:t>
      </w:r>
      <w:r w:rsidR="00DC218C">
        <w:rPr>
          <w:u w:val="single"/>
        </w:rPr>
        <w:t xml:space="preserve"> (</w:t>
      </w:r>
      <w:r w:rsidRPr="00E278E8">
        <w:rPr>
          <w:u w:val="single"/>
        </w:rPr>
        <w:t>Competitive Proces</w:t>
      </w:r>
      <w:r w:rsidR="00DC218C">
        <w:rPr>
          <w:u w:val="single"/>
        </w:rPr>
        <w:t>s)</w:t>
      </w:r>
    </w:p>
    <w:p w:rsidR="00D60545" w:rsidRDefault="00D60545" w:rsidP="00D60545">
      <w:r>
        <w:tab/>
      </w:r>
      <w:r w:rsidRPr="00CA118B">
        <w:t>CDBG funds allocated to the County</w:t>
      </w:r>
      <w:r>
        <w:t xml:space="preserve"> Fund</w:t>
      </w:r>
      <w:r w:rsidRPr="00CA118B">
        <w:t>, Large City</w:t>
      </w:r>
      <w:r>
        <w:t xml:space="preserve"> Fund</w:t>
      </w:r>
      <w:r w:rsidRPr="00CA118B">
        <w:t xml:space="preserve">, and Small City Fund will be distributed through a competitive process.  Eligible communities may submit one competitive application </w:t>
      </w:r>
      <w:r>
        <w:t xml:space="preserve">which </w:t>
      </w:r>
      <w:r w:rsidRPr="00CA118B">
        <w:t xml:space="preserve">may contain one or more activities that are designed to address single or multiple needs.  The project may take a comprehensive scope designed to revitalize an identified project area, </w:t>
      </w:r>
      <w:r>
        <w:t xml:space="preserve">it may </w:t>
      </w:r>
      <w:r w:rsidRPr="00CA118B">
        <w:t xml:space="preserve">be a stand-alone activity to address a specific need, or </w:t>
      </w:r>
      <w:r>
        <w:t xml:space="preserve">it </w:t>
      </w:r>
      <w:r w:rsidRPr="00CA118B">
        <w:t>may undertake two or more activities in a general project area that together enhance the scope of the project by way of cost efficiency, project visibility, public welfare</w:t>
      </w:r>
      <w:r>
        <w:t xml:space="preserve">, </w:t>
      </w:r>
      <w:r w:rsidRPr="00CA118B">
        <w:t>or other reasons.</w:t>
      </w:r>
      <w:r>
        <w:t xml:space="preserve">  </w:t>
      </w:r>
      <w:r w:rsidRPr="00CA118B">
        <w:t xml:space="preserve">The aim of the competitive process is to compare all applications in the same </w:t>
      </w:r>
      <w:r>
        <w:t xml:space="preserve">Fund </w:t>
      </w:r>
      <w:r w:rsidRPr="00CA118B">
        <w:t xml:space="preserve">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all applications must be submitted by a specific cut-off date</w:t>
      </w:r>
      <w:r>
        <w:t xml:space="preserve">, </w:t>
      </w:r>
      <w:r w:rsidRPr="00CA118B">
        <w:t>and no changes may be made in an application after its submission to</w:t>
      </w:r>
      <w:r>
        <w:t xml:space="preserve"> ADECA</w:t>
      </w:r>
      <w:r w:rsidRPr="00CA118B">
        <w:t>.</w:t>
      </w:r>
      <w:r>
        <w:t xml:space="preserve">  ADECA </w:t>
      </w:r>
      <w:r w:rsidRPr="00CA118B">
        <w:t>may request clarification of the proposal that in no way affects the substance of the application</w:t>
      </w:r>
      <w:r>
        <w:t xml:space="preserve">, </w:t>
      </w:r>
      <w:r w:rsidRPr="00CA118B">
        <w:t xml:space="preserve">or </w:t>
      </w:r>
      <w:r>
        <w:t xml:space="preserve">ADECA </w:t>
      </w:r>
      <w:r w:rsidRPr="00CA118B">
        <w:t>may require minor project modifications in the interest of enhancing the scope and/or imp</w:t>
      </w:r>
      <w:r>
        <w:t>act of the project’s activities.</w:t>
      </w:r>
    </w:p>
    <w:p w:rsidR="00B405B4" w:rsidRDefault="00B405B4" w:rsidP="00D60545"/>
    <w:p w:rsidR="00D60545" w:rsidRDefault="00E278E8" w:rsidP="00D60545">
      <w:r>
        <w:tab/>
      </w:r>
      <w:r w:rsidR="00D60545" w:rsidRPr="00CA118B">
        <w:rPr>
          <w:u w:val="single"/>
        </w:rPr>
        <w:t>C</w:t>
      </w:r>
      <w:r w:rsidR="00D60545">
        <w:rPr>
          <w:u w:val="single"/>
        </w:rPr>
        <w:t xml:space="preserve">riteria for Rating </w:t>
      </w:r>
      <w:r w:rsidR="00DC218C" w:rsidRPr="00E278E8">
        <w:rPr>
          <w:u w:val="single"/>
        </w:rPr>
        <w:t>County Fund</w:t>
      </w:r>
      <w:r w:rsidR="00DC218C">
        <w:rPr>
          <w:u w:val="single"/>
        </w:rPr>
        <w:t xml:space="preserve"> Grants</w:t>
      </w:r>
      <w:r w:rsidR="00DC218C" w:rsidRPr="00E278E8">
        <w:rPr>
          <w:u w:val="single"/>
        </w:rPr>
        <w:t>, Large City Fund</w:t>
      </w:r>
      <w:r w:rsidR="00DC218C">
        <w:rPr>
          <w:u w:val="single"/>
        </w:rPr>
        <w:t xml:space="preserve"> Grants</w:t>
      </w:r>
      <w:r w:rsidR="00DC218C" w:rsidRPr="00E278E8">
        <w:rPr>
          <w:u w:val="single"/>
        </w:rPr>
        <w:t>, and Small City Fund</w:t>
      </w:r>
      <w:r w:rsidR="00DC218C">
        <w:rPr>
          <w:u w:val="single"/>
        </w:rPr>
        <w:t xml:space="preserve"> Grants (</w:t>
      </w:r>
      <w:r w:rsidR="00DC218C" w:rsidRPr="00E278E8">
        <w:rPr>
          <w:u w:val="single"/>
        </w:rPr>
        <w:t xml:space="preserve">Competitive </w:t>
      </w:r>
      <w:r w:rsidR="00DC218C">
        <w:rPr>
          <w:u w:val="single"/>
        </w:rPr>
        <w:t>Grants)</w:t>
      </w:r>
      <w:r w:rsidR="00DC027E">
        <w:t>:  A</w:t>
      </w:r>
      <w:r w:rsidR="00D60545" w:rsidRPr="00CA118B">
        <w:t>ll counties, large cities, and small cities will compete for funds from a respective category</w:t>
      </w:r>
      <w:r w:rsidR="00D60545">
        <w:t xml:space="preserve"> (</w:t>
      </w:r>
      <w:r w:rsidR="00D60545" w:rsidRPr="00CA118B">
        <w:t>County Fund, Large City Fund, and Small City Fund</w:t>
      </w:r>
      <w:r w:rsidR="00D60545">
        <w:t>)</w:t>
      </w:r>
      <w:r w:rsidR="00D60545" w:rsidRPr="00CA118B">
        <w:t>.  All applications will be rated for a maximum score of 200 points.  Applications will be funded in order of decreasing score</w:t>
      </w:r>
      <w:r w:rsidR="00D60545">
        <w:t>s</w:t>
      </w:r>
      <w:r w:rsidR="00D60545" w:rsidRPr="00CA118B">
        <w:t xml:space="preserve"> until funds in a given </w:t>
      </w:r>
      <w:r w:rsidR="00D60545">
        <w:t xml:space="preserve">Fund </w:t>
      </w:r>
      <w:r w:rsidR="00D60545" w:rsidRPr="00CA118B">
        <w:t>category are exhausted.  The criteria for rating applications will be as follows:</w:t>
      </w:r>
    </w:p>
    <w:p w:rsidR="002457C6" w:rsidRDefault="002457C6" w:rsidP="00D60545"/>
    <w:p w:rsidR="00D60545" w:rsidRDefault="008E520A" w:rsidP="00D60545">
      <w:r>
        <w:tab/>
      </w:r>
      <w:r>
        <w:tab/>
      </w:r>
      <w:r w:rsidR="00D60545" w:rsidRPr="00D60545">
        <w:rPr>
          <w:b/>
          <w:u w:val="single"/>
        </w:rPr>
        <w:t>Rating Criteria</w:t>
      </w:r>
      <w:r w:rsidR="00D60545">
        <w:tab/>
      </w:r>
      <w:r w:rsidR="00D60545">
        <w:tab/>
      </w:r>
      <w:r w:rsidR="00E51612">
        <w:rPr>
          <w:b/>
          <w:u w:val="single"/>
        </w:rPr>
        <w:t>Total P</w:t>
      </w:r>
      <w:r w:rsidR="00D60545" w:rsidRPr="00D60545">
        <w:rPr>
          <w:b/>
          <w:u w:val="single"/>
        </w:rPr>
        <w:t>oint</w:t>
      </w:r>
      <w:r w:rsidR="00E51612">
        <w:rPr>
          <w:b/>
          <w:u w:val="single"/>
        </w:rPr>
        <w:t>s Allowed</w:t>
      </w:r>
    </w:p>
    <w:p w:rsidR="00D60545" w:rsidRDefault="00135FDA" w:rsidP="00D60545">
      <w:r>
        <w:tab/>
      </w:r>
      <w:r w:rsidR="00D60545">
        <w:tab/>
      </w:r>
      <w:r>
        <w:t xml:space="preserve">1.  </w:t>
      </w:r>
      <w:r w:rsidR="00D60545">
        <w:t>Nature of Benefits</w:t>
      </w:r>
      <w:r w:rsidR="00D60545">
        <w:tab/>
      </w:r>
      <w:r w:rsidR="00D60545">
        <w:tab/>
        <w:t>130</w:t>
      </w:r>
      <w:r w:rsidR="002A3B0F">
        <w:t xml:space="preserve"> points</w:t>
      </w:r>
    </w:p>
    <w:p w:rsidR="00D60545" w:rsidRDefault="00135FDA" w:rsidP="00D60545">
      <w:r>
        <w:tab/>
      </w:r>
      <w:r>
        <w:tab/>
        <w:t xml:space="preserve">2.  </w:t>
      </w:r>
      <w:r w:rsidR="00D60545">
        <w:t>Local Match</w:t>
      </w:r>
      <w:r w:rsidR="00D60545">
        <w:tab/>
      </w:r>
      <w:r w:rsidR="00D60545">
        <w:tab/>
        <w:t>20</w:t>
      </w:r>
      <w:r w:rsidR="002A3B0F">
        <w:t xml:space="preserve"> points</w:t>
      </w:r>
    </w:p>
    <w:p w:rsidR="00D60545" w:rsidRPr="00D60545" w:rsidRDefault="00135FDA" w:rsidP="00D60545">
      <w:pPr>
        <w:rPr>
          <w:u w:val="single"/>
        </w:rPr>
      </w:pPr>
      <w:r>
        <w:tab/>
      </w:r>
      <w:r>
        <w:tab/>
        <w:t xml:space="preserve">3.  </w:t>
      </w:r>
      <w:r w:rsidR="00D60545" w:rsidRPr="00135FDA">
        <w:t>Cost/Benefit Ratio</w:t>
      </w:r>
      <w:r w:rsidR="00D60545" w:rsidRPr="00135FDA">
        <w:tab/>
      </w:r>
      <w:r w:rsidR="00D60545" w:rsidRPr="00135FDA">
        <w:tab/>
      </w:r>
      <w:r w:rsidR="00D60545" w:rsidRPr="00D60545">
        <w:rPr>
          <w:u w:val="single"/>
        </w:rPr>
        <w:t>50</w:t>
      </w:r>
      <w:r w:rsidR="002A3B0F">
        <w:rPr>
          <w:u w:val="single"/>
        </w:rPr>
        <w:t xml:space="preserve"> points</w:t>
      </w:r>
    </w:p>
    <w:p w:rsidR="00D60545" w:rsidRDefault="00135FDA" w:rsidP="00D60545">
      <w:r>
        <w:tab/>
      </w:r>
      <w:r>
        <w:tab/>
      </w:r>
      <w:r w:rsidR="00D60545">
        <w:t>Total</w:t>
      </w:r>
      <w:r w:rsidR="00D60545">
        <w:tab/>
      </w:r>
      <w:r w:rsidR="00D60545">
        <w:tab/>
      </w:r>
      <w:r w:rsidR="00D60545">
        <w:tab/>
      </w:r>
      <w:r w:rsidR="00D60545">
        <w:tab/>
        <w:t>200</w:t>
      </w:r>
      <w:r w:rsidR="002A3B0F">
        <w:t xml:space="preserve"> points</w:t>
      </w:r>
    </w:p>
    <w:p w:rsidR="00D60545" w:rsidRPr="00CA118B" w:rsidRDefault="00D60545" w:rsidP="00E278E8">
      <w:pPr>
        <w:rPr>
          <w:u w:val="single"/>
        </w:rPr>
      </w:pPr>
    </w:p>
    <w:p w:rsidR="00D60545" w:rsidRDefault="00E278E8" w:rsidP="00D60545">
      <w:r>
        <w:tab/>
      </w:r>
      <w:r w:rsidR="00135FDA">
        <w:tab/>
        <w:t xml:space="preserve">1.  </w:t>
      </w:r>
      <w:bookmarkStart w:id="2" w:name="Start_Here"/>
      <w:bookmarkEnd w:id="2"/>
      <w:r w:rsidR="00D60545" w:rsidRPr="00E278E8">
        <w:rPr>
          <w:u w:val="single"/>
        </w:rPr>
        <w:t>Nature of Benefits</w:t>
      </w:r>
      <w:r w:rsidR="001E46C4" w:rsidRPr="00E278E8">
        <w:t xml:space="preserve">:  </w:t>
      </w:r>
      <w:r w:rsidR="00D60545" w:rsidRPr="00E278E8">
        <w:t>The following four evaluation areas will be used to determine points</w:t>
      </w:r>
      <w:r w:rsidR="00D60545" w:rsidRPr="00CA118B">
        <w:t xml:space="preserve"> under the Nature of Benefits rating criteria.  The PY</w:t>
      </w:r>
      <w:r w:rsidR="00D60545">
        <w:t>201</w:t>
      </w:r>
      <w:r w:rsidR="001E46C4">
        <w:t>5</w:t>
      </w:r>
      <w:r w:rsidR="00D60545" w:rsidRPr="00CA118B">
        <w:t xml:space="preserve"> Application Guide will provide additional details for meeting the reporting and documentation requirements of these broad evaluat</w:t>
      </w:r>
      <w:r w:rsidR="001E46C4">
        <w:t>ion areas.</w:t>
      </w:r>
    </w:p>
    <w:p w:rsidR="00D60545" w:rsidRDefault="00E278E8" w:rsidP="001E46C4">
      <w:r>
        <w:tab/>
      </w:r>
      <w:r>
        <w:tab/>
      </w:r>
      <w:r w:rsidR="001E46C4" w:rsidRPr="00E278E8">
        <w:tab/>
      </w:r>
      <w:r w:rsidR="00D60545" w:rsidRPr="00E278E8">
        <w:t>a.</w:t>
      </w:r>
      <w:r w:rsidR="001E46C4" w:rsidRPr="00E278E8">
        <w:t xml:space="preserve">  </w:t>
      </w:r>
      <w:r w:rsidR="00D60545" w:rsidRPr="00E278E8">
        <w:t xml:space="preserve">Needs Assessment – Assessment of community-wide needs associated </w:t>
      </w:r>
      <w:r w:rsidR="00D60545" w:rsidRPr="00E278E8">
        <w:lastRenderedPageBreak/>
        <w:t>with housing</w:t>
      </w:r>
      <w:r w:rsidR="00D60545" w:rsidRPr="00CA118B">
        <w:t xml:space="preserve"> and essential community development facilities including the needs of low a</w:t>
      </w:r>
      <w:r w:rsidR="001E46C4">
        <w:t>nd moderate income households.</w:t>
      </w:r>
    </w:p>
    <w:p w:rsidR="001E46C4" w:rsidRDefault="00E278E8" w:rsidP="001E46C4">
      <w:r>
        <w:tab/>
      </w:r>
      <w:r>
        <w:tab/>
      </w:r>
      <w:r w:rsidR="001E46C4" w:rsidRPr="00E278E8">
        <w:tab/>
      </w:r>
      <w:r w:rsidR="00D60545" w:rsidRPr="00E278E8">
        <w:t>b.</w:t>
      </w:r>
      <w:r w:rsidR="001E46C4" w:rsidRPr="00E278E8">
        <w:t xml:space="preserve">  </w:t>
      </w:r>
      <w:r w:rsidR="00D60545" w:rsidRPr="00E278E8">
        <w:t>Project Development – Description of the need(s) to be addressed, the process used</w:t>
      </w:r>
      <w:r w:rsidR="00D60545" w:rsidRPr="00CA118B">
        <w:t xml:space="preserve"> to identify the need(s), and the activities that would best address the need(s), including alternatives considered.</w:t>
      </w:r>
    </w:p>
    <w:p w:rsidR="00D60545" w:rsidRDefault="00E278E8" w:rsidP="001E46C4">
      <w:r>
        <w:tab/>
      </w:r>
      <w:r>
        <w:tab/>
      </w:r>
      <w:r w:rsidR="001E46C4" w:rsidRPr="00E278E8">
        <w:tab/>
      </w:r>
      <w:r w:rsidR="00D60545" w:rsidRPr="00E278E8">
        <w:t>c.</w:t>
      </w:r>
      <w:r w:rsidR="001E46C4" w:rsidRPr="00E278E8">
        <w:t xml:space="preserve">  </w:t>
      </w:r>
      <w:r w:rsidR="00D60545" w:rsidRPr="00E278E8">
        <w:t>Impact – Qualitative and quantitative description of project impact in addressing the</w:t>
      </w:r>
      <w:r w:rsidR="00D60545" w:rsidRPr="00CA118B">
        <w:t xml:space="preserve"> needs of the project area and/or the community including the number of beneficiaries, low and moderate income beneficiaries, directness of benefit, urgency or criticalness, secondary benefits, and life expectancy of improvements.</w:t>
      </w:r>
    </w:p>
    <w:p w:rsidR="00D60545" w:rsidRDefault="00E278E8" w:rsidP="001E46C4">
      <w:r>
        <w:tab/>
      </w:r>
      <w:r>
        <w:tab/>
      </w:r>
      <w:r w:rsidR="001E46C4" w:rsidRPr="00E278E8">
        <w:tab/>
      </w:r>
      <w:r w:rsidR="00D60545" w:rsidRPr="00E278E8">
        <w:t>d.</w:t>
      </w:r>
      <w:r w:rsidR="001E46C4" w:rsidRPr="00E278E8">
        <w:t xml:space="preserve">  </w:t>
      </w:r>
      <w:r w:rsidR="00D60545" w:rsidRPr="00E278E8">
        <w:t>Other</w:t>
      </w:r>
      <w:r w:rsidR="001E46C4" w:rsidRPr="00E278E8">
        <w:t xml:space="preserve"> </w:t>
      </w:r>
      <w:r w:rsidR="00D60545" w:rsidRPr="00E278E8">
        <w:t>Considerations – Consideration of the adequacy of utility rates, operations and</w:t>
      </w:r>
      <w:r w:rsidR="00D60545" w:rsidRPr="00CA118B">
        <w:t xml:space="preserve"> maintenance capacity, local participation, local capacity to implement a CDBG project, distress factors, cost efficiencies, utilization of innovative approaches, past efforts, or other relevant factors not previously discussed.</w:t>
      </w:r>
    </w:p>
    <w:p w:rsidR="00D60545" w:rsidRDefault="00135FDA" w:rsidP="00D60545">
      <w:r>
        <w:tab/>
      </w:r>
      <w:r>
        <w:tab/>
        <w:t xml:space="preserve">2.  </w:t>
      </w:r>
      <w:r w:rsidR="00D60545" w:rsidRPr="00E278E8">
        <w:rPr>
          <w:u w:val="single"/>
        </w:rPr>
        <w:t>Local Match</w:t>
      </w:r>
      <w:r w:rsidR="001E46C4" w:rsidRPr="00E278E8">
        <w:t xml:space="preserve">:  </w:t>
      </w:r>
      <w:r w:rsidR="00D60545" w:rsidRPr="00E278E8">
        <w:t>Up to 20 points will be available for communities providing local match.</w:t>
      </w:r>
      <w:r w:rsidR="00D60545" w:rsidRPr="00CA118B">
        <w:t xml:space="preserve">  Points will be awarded based on the percent of local funds divided by the total CDBG funds.  Two points will be awarded for a one percent </w:t>
      </w:r>
      <w:r w:rsidR="001E46C4">
        <w:t xml:space="preserve">(1%) </w:t>
      </w:r>
      <w:r w:rsidR="00D60545" w:rsidRPr="00CA118B">
        <w:t xml:space="preserve">match, 4 points will be awarded for two percent </w:t>
      </w:r>
      <w:r w:rsidR="001E46C4">
        <w:t xml:space="preserve">(2%) </w:t>
      </w:r>
      <w:r w:rsidR="00D60545" w:rsidRPr="00CA118B">
        <w:t xml:space="preserve">match, up to 20 points for a ten percent </w:t>
      </w:r>
      <w:r w:rsidR="001E46C4">
        <w:t xml:space="preserve">(10%) </w:t>
      </w:r>
      <w:r w:rsidR="00D60545" w:rsidRPr="00CA118B">
        <w:t>match.  In a jurisdiction determined by the 2010 Census to have 1,000 or less persons, no match will be required and the full 20 points will be awarded in this category.</w:t>
      </w:r>
    </w:p>
    <w:p w:rsidR="00D60545" w:rsidRPr="00CA118B" w:rsidRDefault="00135FDA" w:rsidP="00D60545">
      <w:r>
        <w:tab/>
      </w:r>
      <w:r>
        <w:tab/>
        <w:t xml:space="preserve">3.  </w:t>
      </w:r>
      <w:r w:rsidR="00D60545" w:rsidRPr="00E278E8">
        <w:rPr>
          <w:u w:val="single"/>
        </w:rPr>
        <w:t>Cost/Benefit Ratio</w:t>
      </w:r>
      <w:r w:rsidR="001E46C4" w:rsidRPr="00E278E8">
        <w:t xml:space="preserve">:  </w:t>
      </w:r>
      <w:r w:rsidR="00D60545" w:rsidRPr="00E278E8">
        <w:t>This is the measure of project cost per beneficiary, and the scoring</w:t>
      </w:r>
      <w:r w:rsidR="00D60545" w:rsidRPr="00CA118B">
        <w:t xml:space="preserve"> will be based on a comparison of the applicant's cost per beneficiary for each activity to the base level ratio</w:t>
      </w:r>
      <w:r w:rsidR="00D60545" w:rsidRPr="00CA118B">
        <w:rPr>
          <w:i/>
        </w:rPr>
        <w:t xml:space="preserve">.  </w:t>
      </w:r>
      <w:r w:rsidR="00D60545" w:rsidRPr="00CA118B">
        <w:t>A level ratio base of $4,000 for all public facilities, $8,500 for housing, and $14,500 for relocation has been established.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requested CDBG dollars.</w:t>
      </w:r>
      <w:r w:rsidR="001E46C4">
        <w:t xml:space="preserve">  </w:t>
      </w:r>
      <w:r w:rsidR="00D60545" w:rsidRPr="00CA118B">
        <w:t>The rating forms that will be used to score competitive applications will be publicly available at the CDBG Application Workshop.  All eligible cities and counties will be notified about the date, time, and place of the CDBG Application Workshop.</w:t>
      </w:r>
    </w:p>
    <w:p w:rsidR="001B59FF" w:rsidRDefault="001B59FF" w:rsidP="001E46C4"/>
    <w:p w:rsidR="001E46C4" w:rsidRPr="00E278E8" w:rsidRDefault="001E46C4" w:rsidP="001E46C4">
      <w:pPr>
        <w:rPr>
          <w:u w:val="single"/>
        </w:rPr>
      </w:pPr>
      <w:r w:rsidRPr="00E278E8">
        <w:t>2.</w:t>
      </w:r>
      <w:r w:rsidRPr="00E278E8">
        <w:tab/>
      </w:r>
      <w:r w:rsidRPr="00E278E8">
        <w:rPr>
          <w:u w:val="single"/>
        </w:rPr>
        <w:t>Applications for Community Enhancement Fund</w:t>
      </w:r>
    </w:p>
    <w:p w:rsidR="00D60545" w:rsidRDefault="001E46C4" w:rsidP="00D60545">
      <w:r>
        <w:tab/>
      </w:r>
      <w:r w:rsidR="00D60545" w:rsidRPr="00CA118B">
        <w:t>The purpose of the Community Enhancement Fund is to allow the State the flexibility to fund important projects through an evaluation and review process.  The fund can be used to provide funding for eligible activities that communities consider important to enhance the community in a manner 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00D60545" w:rsidRPr="00CA118B">
        <w:rPr>
          <w:i/>
        </w:rPr>
        <w:t xml:space="preserve"> </w:t>
      </w:r>
      <w:r w:rsidR="00D60545" w:rsidRPr="00CA118B">
        <w:t xml:space="preserve">applicants for the fund are all non-entitlement local governments who meet applicable thresholds.  Applications for the fund must be submitted </w:t>
      </w:r>
      <w:r>
        <w:t>by the announced cut-off date.</w:t>
      </w:r>
    </w:p>
    <w:p w:rsidR="001E46C4" w:rsidRDefault="001E46C4" w:rsidP="00D60545"/>
    <w:p w:rsidR="00D60545" w:rsidRDefault="00135FDA" w:rsidP="00D60545">
      <w:r>
        <w:tab/>
      </w:r>
      <w:r w:rsidR="001E46C4" w:rsidRPr="00CA118B">
        <w:rPr>
          <w:u w:val="single"/>
        </w:rPr>
        <w:t>C</w:t>
      </w:r>
      <w:r w:rsidR="001E46C4">
        <w:rPr>
          <w:u w:val="single"/>
        </w:rPr>
        <w:t xml:space="preserve">riteria for Rating Community Enhancement </w:t>
      </w:r>
      <w:r w:rsidR="00DC218C">
        <w:rPr>
          <w:u w:val="single"/>
        </w:rPr>
        <w:t xml:space="preserve">Fund </w:t>
      </w:r>
      <w:r w:rsidR="001E46C4">
        <w:rPr>
          <w:u w:val="single"/>
        </w:rPr>
        <w:t>Grants</w:t>
      </w:r>
      <w:r w:rsidR="00DC027E">
        <w:t>:  T</w:t>
      </w:r>
      <w:r w:rsidR="00D60545" w:rsidRPr="00CA118B">
        <w:t xml:space="preserve">he Community Enhancement </w:t>
      </w:r>
      <w:r w:rsidR="00DC218C">
        <w:t xml:space="preserve">Fund </w:t>
      </w:r>
      <w:r w:rsidR="001E46C4">
        <w:t xml:space="preserve">grant </w:t>
      </w:r>
      <w:r w:rsidR="00D60545" w:rsidRPr="00CA118B">
        <w:t xml:space="preserve">applications will be reviewed by </w:t>
      </w:r>
      <w:r w:rsidR="001E46C4">
        <w:t xml:space="preserve">ADECA </w:t>
      </w:r>
      <w:r w:rsidR="00D60545" w:rsidRPr="00CA118B">
        <w:t xml:space="preserve">staff for compliance with a National Objective and eligibility thresholds.  The applications will be reviewed for factors </w:t>
      </w:r>
      <w:r w:rsidR="001E46C4">
        <w:lastRenderedPageBreak/>
        <w:t>including</w:t>
      </w:r>
      <w:r w:rsidR="00D60545" w:rsidRPr="00CA118B">
        <w:t>:</w:t>
      </w:r>
    </w:p>
    <w:p w:rsidR="00D60545" w:rsidRDefault="001E46C4" w:rsidP="001E46C4">
      <w:r>
        <w:tab/>
      </w:r>
      <w:r w:rsidR="00E51612">
        <w:tab/>
      </w:r>
      <w:r w:rsidR="00D60545" w:rsidRPr="00CA118B">
        <w:t>1.</w:t>
      </w:r>
      <w:r>
        <w:t xml:space="preserve">  </w:t>
      </w:r>
      <w:r w:rsidR="00D60545" w:rsidRPr="00CA118B">
        <w:t>Assessment of need for project</w:t>
      </w:r>
    </w:p>
    <w:p w:rsidR="00D60545" w:rsidRDefault="00E51612" w:rsidP="001E46C4">
      <w:r>
        <w:tab/>
      </w:r>
      <w:r w:rsidR="001E46C4">
        <w:tab/>
      </w:r>
      <w:r w:rsidR="00D60545" w:rsidRPr="00CA118B">
        <w:t>2.</w:t>
      </w:r>
      <w:r w:rsidR="001E46C4">
        <w:t xml:space="preserve">  </w:t>
      </w:r>
      <w:r w:rsidR="00D60545" w:rsidRPr="00CA118B">
        <w:t>Impo</w:t>
      </w:r>
      <w:r w:rsidR="001E46C4">
        <w:t>rtance of activity to community</w:t>
      </w:r>
    </w:p>
    <w:p w:rsidR="00D60545" w:rsidRDefault="00E51612" w:rsidP="001E46C4">
      <w:r>
        <w:tab/>
      </w:r>
      <w:r w:rsidR="001E46C4">
        <w:tab/>
      </w:r>
      <w:r w:rsidR="00D60545" w:rsidRPr="00CA118B">
        <w:t>3.</w:t>
      </w:r>
      <w:r w:rsidR="001E46C4">
        <w:t xml:space="preserve">  </w:t>
      </w:r>
      <w:r w:rsidR="00D60545" w:rsidRPr="00CA118B">
        <w:t>Clarity of benefit to low and moderate inco</w:t>
      </w:r>
      <w:r w:rsidR="001E46C4">
        <w:t>me persons or limited clientele</w:t>
      </w:r>
    </w:p>
    <w:p w:rsidR="00D60545" w:rsidRDefault="00E51612" w:rsidP="001E46C4">
      <w:r>
        <w:tab/>
      </w:r>
      <w:r w:rsidR="001E46C4">
        <w:tab/>
      </w:r>
      <w:r w:rsidR="00D60545" w:rsidRPr="00CA118B">
        <w:t>4.</w:t>
      </w:r>
      <w:r w:rsidR="001E46C4">
        <w:t xml:space="preserve">  </w:t>
      </w:r>
      <w:r w:rsidR="00D60545" w:rsidRPr="00CA118B">
        <w:t>Community involvement/efforts or joining of two or more comm</w:t>
      </w:r>
      <w:r w:rsidR="001E46C4">
        <w:t>unities to address common needs</w:t>
      </w:r>
    </w:p>
    <w:p w:rsidR="00D60545" w:rsidRDefault="001E46C4" w:rsidP="001E46C4">
      <w:r>
        <w:tab/>
      </w:r>
      <w:r w:rsidR="00E51612">
        <w:tab/>
      </w:r>
      <w:r w:rsidR="00D60545" w:rsidRPr="00CA118B">
        <w:t>5.</w:t>
      </w:r>
      <w:r>
        <w:t xml:space="preserve">  Project description</w:t>
      </w:r>
    </w:p>
    <w:p w:rsidR="00D60545" w:rsidRDefault="001E46C4" w:rsidP="001E46C4">
      <w:r>
        <w:tab/>
      </w:r>
      <w:r w:rsidR="00E51612">
        <w:tab/>
      </w:r>
      <w:r w:rsidR="00D60545" w:rsidRPr="00CA118B">
        <w:t>6.</w:t>
      </w:r>
      <w:r>
        <w:t xml:space="preserve">  Financial feasibility</w:t>
      </w:r>
    </w:p>
    <w:p w:rsidR="00D60545" w:rsidRDefault="001E46C4" w:rsidP="001E46C4">
      <w:r>
        <w:tab/>
      </w:r>
      <w:r w:rsidR="00E51612">
        <w:tab/>
      </w:r>
      <w:r w:rsidR="00D60545" w:rsidRPr="00CA118B">
        <w:t>7.</w:t>
      </w:r>
      <w:r>
        <w:t xml:space="preserve">  Cost reasonableness</w:t>
      </w:r>
    </w:p>
    <w:p w:rsidR="00D60545" w:rsidRDefault="001E46C4" w:rsidP="001E46C4">
      <w:r>
        <w:tab/>
      </w:r>
      <w:r w:rsidR="00E51612">
        <w:tab/>
      </w:r>
      <w:r w:rsidR="00D60545" w:rsidRPr="00CA118B">
        <w:t>8.</w:t>
      </w:r>
      <w:r>
        <w:t xml:space="preserve">  </w:t>
      </w:r>
      <w:r w:rsidR="00D60545" w:rsidRPr="00CA118B">
        <w:t>Capaci</w:t>
      </w:r>
      <w:r>
        <w:t>ty for operation and maintenance</w:t>
      </w:r>
    </w:p>
    <w:p w:rsidR="00D60545" w:rsidRDefault="001E46C4" w:rsidP="001E46C4">
      <w:r>
        <w:tab/>
      </w:r>
      <w:r w:rsidR="00E51612">
        <w:tab/>
      </w:r>
      <w:r w:rsidR="00D60545" w:rsidRPr="00CA118B">
        <w:t>9.</w:t>
      </w:r>
      <w:r>
        <w:t xml:space="preserve">  Local match</w:t>
      </w:r>
    </w:p>
    <w:p w:rsidR="00D60545" w:rsidRPr="00CA118B" w:rsidRDefault="001E46C4" w:rsidP="001E46C4">
      <w:r>
        <w:tab/>
      </w:r>
      <w:r w:rsidR="00E51612">
        <w:tab/>
      </w:r>
      <w:r w:rsidR="00D60545" w:rsidRPr="00CA118B">
        <w:t>10.</w:t>
      </w:r>
      <w:r>
        <w:t xml:space="preserve">  Past efforts</w:t>
      </w:r>
      <w:r w:rsidR="002A3B0F">
        <w:t>.</w:t>
      </w:r>
    </w:p>
    <w:p w:rsidR="001E46C4" w:rsidRDefault="001E46C4" w:rsidP="00D60545"/>
    <w:p w:rsidR="00D60545" w:rsidRDefault="001E46C4" w:rsidP="00D60545">
      <w:r>
        <w:tab/>
      </w:r>
      <w:r w:rsidR="00D60545" w:rsidRPr="00CA118B">
        <w:t>Special consideration will be given to projects that effectively demonstrate community involvement/efforts in the design, implementation, and promotion of the project.  Consideration will also be given to projects where two or more eligible applicants jointly propose to carry out activities to address mutual needs.  Depending on the nature of the needs and the type and extent of beneficiaries, a separate grant ceiling may be permitted.  Funding and implementation of such joint projects will be subject to HUD rules.</w:t>
      </w:r>
      <w:r>
        <w:t xml:space="preserve">  </w:t>
      </w:r>
      <w:r w:rsidR="00D60545" w:rsidRPr="00CA118B">
        <w:t>The staff evaluation will be used to guide the selection of the projects although the Director may vary from the staff evaluation when a particularly strong need is perceived.  The staff evaluation will consist of two independent reviews comprised of a 0-5 point scale where “0” indicates that the project is ineligible for one or more reasons, “1” indicates a weak project and “5” indicates a very strong project.</w:t>
      </w:r>
      <w:r>
        <w:t xml:space="preserve">  </w:t>
      </w:r>
      <w:r w:rsidR="00D60545" w:rsidRPr="00CA118B">
        <w:t xml:space="preserve">A grant ceiling of $250,000 and a minimum grant of $50,000 has been established for the fund.  The Director may waive either of these limits.  The Fund will require a specific local match equal to or exceeding 10 percent </w:t>
      </w:r>
      <w:r>
        <w:t xml:space="preserve">(10%) </w:t>
      </w:r>
      <w:r w:rsidR="00D60545" w:rsidRPr="00CA118B">
        <w:t>of the CDBG request.  In a jurisdiction determined by the 2010 Census to have 1,000 or less persons, no match will be required, if the applicant lacks the financial capacity to provide the match.</w:t>
      </w:r>
      <w:r>
        <w:t xml:space="preserve">  </w:t>
      </w:r>
      <w:r w:rsidR="00D60545" w:rsidRPr="00CA118B">
        <w:t>Projects will be funded from the total highest score in decreasing order until the monies are depleted.  When funds are not available to fund all projects with similar scores, the site evaluation will determine the project(s) to be funded.</w:t>
      </w:r>
    </w:p>
    <w:p w:rsidR="001E46C4" w:rsidRDefault="001E46C4" w:rsidP="00D60545"/>
    <w:p w:rsidR="004A2D57" w:rsidRPr="00E51612" w:rsidRDefault="004A2D57" w:rsidP="004A2D57">
      <w:pPr>
        <w:rPr>
          <w:u w:val="single"/>
        </w:rPr>
      </w:pPr>
      <w:r w:rsidRPr="00E51612">
        <w:t>3.</w:t>
      </w:r>
      <w:r w:rsidRPr="00E51612">
        <w:tab/>
      </w:r>
      <w:r w:rsidRPr="00E51612">
        <w:rPr>
          <w:u w:val="single"/>
        </w:rPr>
        <w:t>Applications for Planning Fund</w:t>
      </w:r>
    </w:p>
    <w:p w:rsidR="00D60545" w:rsidRDefault="004A2D57" w:rsidP="00D60545">
      <w:r>
        <w:tab/>
      </w:r>
      <w:r w:rsidR="00D60545" w:rsidRPr="0011520F">
        <w:t>The</w:t>
      </w:r>
      <w:r w:rsidR="00D60545"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w:t>
      </w:r>
      <w:r>
        <w:t xml:space="preserve">twenty </w:t>
      </w:r>
      <w:r w:rsidR="00D60545" w:rsidRPr="00CA118B">
        <w:t xml:space="preserve">percent </w:t>
      </w:r>
      <w:r>
        <w:t xml:space="preserve">(20%) </w:t>
      </w:r>
      <w:r w:rsidR="00D60545" w:rsidRPr="00CA118B">
        <w:t>of the project cost will be required</w:t>
      </w:r>
      <w:r w:rsidR="00D60545" w:rsidRPr="00CA118B">
        <w:rPr>
          <w:i/>
        </w:rPr>
        <w:t xml:space="preserve">.  </w:t>
      </w:r>
      <w:r w:rsidR="00D60545" w:rsidRPr="00CA118B">
        <w:t>However, for jurisdictions of 1,000 or less population (as determined by the 2010 Census) when the applicant lacks the financial capacity, the match may be waived.  Applications will be considered on a continual basis until the cut-off date.  The grant awards will be made based on the following considerations:</w:t>
      </w:r>
    </w:p>
    <w:p w:rsidR="00920E05" w:rsidRDefault="00920E05" w:rsidP="00D60545"/>
    <w:p w:rsidR="002457C6" w:rsidRDefault="002457C6" w:rsidP="00D60545"/>
    <w:p w:rsidR="00920E05" w:rsidRDefault="00E51612" w:rsidP="00920E05">
      <w:r>
        <w:lastRenderedPageBreak/>
        <w:tab/>
      </w:r>
      <w:r w:rsidR="00920E05" w:rsidRPr="00CA118B">
        <w:rPr>
          <w:u w:val="single"/>
        </w:rPr>
        <w:t>C</w:t>
      </w:r>
      <w:r w:rsidR="00920E05">
        <w:rPr>
          <w:u w:val="single"/>
        </w:rPr>
        <w:t>riteria for Rating Planning</w:t>
      </w:r>
      <w:r w:rsidR="00DC218C">
        <w:rPr>
          <w:u w:val="single"/>
        </w:rPr>
        <w:t xml:space="preserve"> Fund </w:t>
      </w:r>
      <w:r w:rsidR="00920E05">
        <w:rPr>
          <w:u w:val="single"/>
        </w:rPr>
        <w:t>Grants</w:t>
      </w:r>
      <w:r w:rsidR="00DC027E">
        <w:t>:  T</w:t>
      </w:r>
      <w:r w:rsidR="00920E05" w:rsidRPr="00CA118B">
        <w:t xml:space="preserve">he </w:t>
      </w:r>
      <w:r w:rsidR="00920E05">
        <w:t xml:space="preserve">Planning grant </w:t>
      </w:r>
      <w:r w:rsidR="00920E05" w:rsidRPr="00CA118B">
        <w:t xml:space="preserve">applications will be reviewed by </w:t>
      </w:r>
      <w:r w:rsidR="00920E05">
        <w:t xml:space="preserve">ADECA </w:t>
      </w:r>
      <w:r w:rsidR="00920E05" w:rsidRPr="00CA118B">
        <w:t xml:space="preserve">staff for </w:t>
      </w:r>
      <w:r w:rsidR="00920E05">
        <w:t xml:space="preserve">the following </w:t>
      </w:r>
      <w:r w:rsidR="00920E05" w:rsidRPr="00CA118B">
        <w:t>factors:</w:t>
      </w:r>
    </w:p>
    <w:p w:rsidR="00920E05" w:rsidRDefault="00920E05" w:rsidP="00920E05">
      <w:r>
        <w:tab/>
      </w:r>
      <w:r w:rsidR="00E51612">
        <w:tab/>
      </w:r>
      <w:r w:rsidRPr="00CA118B">
        <w:t>1.</w:t>
      </w:r>
      <w:r>
        <w:t xml:space="preserve">  H</w:t>
      </w:r>
      <w:r w:rsidR="00D60545" w:rsidRPr="00CA118B">
        <w:t>ow the proposed project will contribute to principally benefiting low and moderate income persons, or how the proposed project will contribute to aiding in the prevention of slums and blight.</w:t>
      </w:r>
    </w:p>
    <w:p w:rsidR="00D60545" w:rsidRDefault="00920E05" w:rsidP="00920E05">
      <w:r>
        <w:tab/>
      </w:r>
      <w:r w:rsidR="00E51612">
        <w:tab/>
      </w:r>
      <w:r>
        <w:t xml:space="preserve">2.  </w:t>
      </w:r>
      <w:r w:rsidR="00D60545" w:rsidRPr="00CA118B">
        <w:t>Need and urgency of planning activities proposed.</w:t>
      </w:r>
      <w:r>
        <w:t xml:space="preserve">  </w:t>
      </w:r>
      <w:r w:rsidR="00D60545" w:rsidRPr="00CA118B">
        <w:t>The State reserves the right not to fund a project if need or urgency is not clearly demonstrated and if the amount requested is not appropriate for the plan or the size</w:t>
      </w:r>
      <w:r>
        <w:t xml:space="preserve"> of the planning area involved.</w:t>
      </w:r>
    </w:p>
    <w:p w:rsidR="00920E05" w:rsidRDefault="00E51612" w:rsidP="00920E05">
      <w:r>
        <w:tab/>
      </w:r>
      <w:r w:rsidR="00920E05">
        <w:tab/>
        <w:t xml:space="preserve">3.  </w:t>
      </w:r>
      <w:r w:rsidR="00D60545" w:rsidRPr="00CA118B">
        <w:t>How the proposed project will contribute to the development of a planning process which will serve as a guide for orderly and/or consistent growth and community development.</w:t>
      </w:r>
    </w:p>
    <w:p w:rsidR="00920E05" w:rsidRDefault="00920E05" w:rsidP="00920E05">
      <w:r>
        <w:tab/>
      </w:r>
      <w:r w:rsidR="00E51612">
        <w:tab/>
      </w:r>
      <w:r>
        <w:t xml:space="preserve">4.  </w:t>
      </w:r>
      <w:r w:rsidR="00D60545" w:rsidRPr="00CA118B">
        <w:t>How the proposed project will aid in, or contribute to the involvement or creation of</w:t>
      </w:r>
      <w:r>
        <w:t xml:space="preserve">, </w:t>
      </w:r>
      <w:r w:rsidR="00D60545" w:rsidRPr="00CA118B">
        <w:t>various community groups, advisory councils, planning/zoning districts, redevelopment authorities, etc., in the ongoing planning process.</w:t>
      </w:r>
    </w:p>
    <w:p w:rsidR="00D60545" w:rsidRDefault="00E51612" w:rsidP="00920E05">
      <w:r>
        <w:tab/>
      </w:r>
      <w:r w:rsidR="00920E05">
        <w:tab/>
        <w:t xml:space="preserve">5.  </w:t>
      </w:r>
      <w:r w:rsidR="00D60545" w:rsidRPr="00CA118B">
        <w:t>Amount of funds requested relative to the size of the community, complexity of the proposed elements, and the final product.</w:t>
      </w:r>
      <w:r w:rsidR="00920E05">
        <w:t xml:space="preserve">  </w:t>
      </w:r>
      <w:r w:rsidR="00D60545" w:rsidRPr="00CA118B">
        <w:t>This consideration will be particularly important where larger grant requests are involved.</w:t>
      </w:r>
    </w:p>
    <w:p w:rsidR="00D60545" w:rsidRDefault="00920E05" w:rsidP="00920E05">
      <w:r>
        <w:tab/>
      </w:r>
      <w:r w:rsidR="00E51612">
        <w:tab/>
      </w:r>
      <w:r>
        <w:t xml:space="preserve">6.  </w:t>
      </w:r>
      <w:r w:rsidR="00D60545" w:rsidRPr="00CA118B">
        <w:t>Prior year grants received as well as implementa</w:t>
      </w:r>
      <w:r>
        <w:t>tion of prior planning efforts.</w:t>
      </w:r>
    </w:p>
    <w:p w:rsidR="00920E05" w:rsidRDefault="00920E05" w:rsidP="00920E05"/>
    <w:p w:rsidR="00920E05" w:rsidRPr="00E51612" w:rsidRDefault="00920E05" w:rsidP="00920E05">
      <w:pPr>
        <w:rPr>
          <w:u w:val="single"/>
        </w:rPr>
      </w:pPr>
      <w:r w:rsidRPr="00E51612">
        <w:t>4.</w:t>
      </w:r>
      <w:r w:rsidRPr="00E51612">
        <w:tab/>
      </w:r>
      <w:r w:rsidRPr="00E51612">
        <w:rPr>
          <w:u w:val="single"/>
        </w:rPr>
        <w:t>Applications for Economic Development Fund</w:t>
      </w:r>
    </w:p>
    <w:p w:rsidR="00D60545" w:rsidRDefault="00920E05" w:rsidP="00D60545">
      <w:r>
        <w:tab/>
      </w:r>
      <w:r w:rsidRPr="0011520F">
        <w:t>The</w:t>
      </w:r>
      <w:r w:rsidRPr="00CA118B">
        <w:t xml:space="preserve"> purpose of the </w:t>
      </w:r>
      <w:r w:rsidR="00D60545" w:rsidRPr="00CA118B">
        <w:t>Economic Development Fund (ED Fund) is to allow the State to fund activities necessary to take advantage of economic development opportunities that would result in the creation or retention of jobs.  In addition to PY</w:t>
      </w:r>
      <w:r w:rsidR="00D60545">
        <w:t>201</w:t>
      </w:r>
      <w:r>
        <w:t>5</w:t>
      </w:r>
      <w:r w:rsidR="00D60545" w:rsidRPr="00CA118B">
        <w:t xml:space="preserve"> money allocated for the ED Fund, </w:t>
      </w:r>
      <w:r w:rsidR="00D60545" w:rsidRPr="00EC50A0">
        <w:t>approximately $</w:t>
      </w:r>
      <w:r w:rsidR="00583105">
        <w:t>3</w:t>
      </w:r>
      <w:r w:rsidR="00D60545" w:rsidRPr="00EC50A0">
        <w:t>0,000 is expected in Program Income from earlier loans that will be available</w:t>
      </w:r>
      <w:r w:rsidR="00D60545" w:rsidRPr="00CA118B">
        <w:t xml:space="preserve"> for funding of ED </w:t>
      </w:r>
      <w:r>
        <w:t xml:space="preserve">Fund </w:t>
      </w:r>
      <w:r w:rsidR="00D60545" w:rsidRPr="00CA118B">
        <w:t xml:space="preserve">projects </w:t>
      </w:r>
      <w:r w:rsidR="00D60545" w:rsidRPr="009E3F13">
        <w:t xml:space="preserve">or for making payments on </w:t>
      </w:r>
      <w:r>
        <w:t xml:space="preserve">Section </w:t>
      </w:r>
      <w:r w:rsidR="00D60545" w:rsidRPr="009E3F13">
        <w:t>108 loans.  Also</w:t>
      </w:r>
      <w:r>
        <w:t xml:space="preserve">, </w:t>
      </w:r>
      <w:r w:rsidR="00D60545" w:rsidRPr="009E3F13">
        <w:t>the CDBG Float Loan</w:t>
      </w:r>
      <w:r w:rsidR="00D60545" w:rsidRPr="00CA118B">
        <w:t xml:space="preserve"> will be covered in this </w:t>
      </w:r>
      <w:r>
        <w:t>“</w:t>
      </w:r>
      <w:r w:rsidR="00D60545" w:rsidRPr="00CA118B">
        <w:t>Applications for Economic Development</w:t>
      </w:r>
      <w:r>
        <w:t>” section</w:t>
      </w:r>
      <w:r w:rsidR="00D60545" w:rsidRPr="00CA118B">
        <w:t xml:space="preserve">, since Float Loans will be used only for economic development.  However, funds used for short-term grants, or Float Loans, will come from all categories of grants.  The ED </w:t>
      </w:r>
      <w:r>
        <w:t xml:space="preserve">Fund </w:t>
      </w:r>
      <w:r w:rsidR="00D60545" w:rsidRPr="00CA118B">
        <w:t>projects will be funded under four distinct categories:</w:t>
      </w:r>
      <w:r>
        <w:t xml:space="preserve">  (</w:t>
      </w:r>
      <w:r w:rsidR="00E51612">
        <w:t>a</w:t>
      </w:r>
      <w:r w:rsidR="00D60545" w:rsidRPr="00CA118B">
        <w:t>) ED Grants</w:t>
      </w:r>
      <w:r>
        <w:t>, (</w:t>
      </w:r>
      <w:r w:rsidR="00E51612">
        <w:t>b</w:t>
      </w:r>
      <w:r w:rsidR="00D60545" w:rsidRPr="00CA118B">
        <w:t>) ED Incubator</w:t>
      </w:r>
      <w:r w:rsidR="00E51612">
        <w:t xml:space="preserve"> Projects</w:t>
      </w:r>
      <w:r>
        <w:t>, (</w:t>
      </w:r>
      <w:r w:rsidR="00E51612">
        <w:t>c</w:t>
      </w:r>
      <w:r w:rsidR="00D60545" w:rsidRPr="00CA118B">
        <w:t>) ED Loans</w:t>
      </w:r>
      <w:r>
        <w:t xml:space="preserve">, </w:t>
      </w:r>
      <w:r w:rsidR="00D60545" w:rsidRPr="00CA118B">
        <w:t>and</w:t>
      </w:r>
      <w:r w:rsidR="00E51612">
        <w:t xml:space="preserve"> </w:t>
      </w:r>
      <w:r>
        <w:t>(</w:t>
      </w:r>
      <w:r w:rsidR="00E51612">
        <w:t>d</w:t>
      </w:r>
      <w:r w:rsidR="00D60545" w:rsidRPr="00CA118B">
        <w:t>) ED Float Loans.</w:t>
      </w:r>
      <w:r>
        <w:t xml:space="preserve">  </w:t>
      </w:r>
      <w:r w:rsidR="00D60545" w:rsidRPr="00CA118B">
        <w:t xml:space="preserve">The eligible ED </w:t>
      </w:r>
      <w:r>
        <w:t xml:space="preserve">Fund </w:t>
      </w:r>
      <w:r w:rsidR="00D60545" w:rsidRPr="00CA118B">
        <w:t>projects will be generally funded in the order the</w:t>
      </w:r>
      <w:r>
        <w:t xml:space="preserve"> applications a</w:t>
      </w:r>
      <w:r w:rsidR="00D60545" w:rsidRPr="00CA118B">
        <w:t>re received</w:t>
      </w:r>
      <w:r>
        <w:t xml:space="preserve"> by ADECA</w:t>
      </w:r>
      <w:r w:rsidR="00D60545" w:rsidRPr="00CA118B">
        <w:t xml:space="preserve">, regardless of the </w:t>
      </w:r>
      <w:r>
        <w:t xml:space="preserve">Fund </w:t>
      </w:r>
      <w:r w:rsidR="00D60545" w:rsidRPr="00CA118B">
        <w:t xml:space="preserve">category under which they fall.  Eligible applicants for ED Grants, </w:t>
      </w:r>
      <w:r>
        <w:t xml:space="preserve">ED </w:t>
      </w:r>
      <w:r w:rsidR="00D60545" w:rsidRPr="00CA118B">
        <w:t xml:space="preserve">Loans, and </w:t>
      </w:r>
      <w:r>
        <w:t xml:space="preserve">ED </w:t>
      </w:r>
      <w:r w:rsidR="00D60545" w:rsidRPr="00CA118B">
        <w:t xml:space="preserve">Float Loans </w:t>
      </w:r>
      <w:r>
        <w:t xml:space="preserve">include </w:t>
      </w:r>
      <w:r w:rsidR="00D60545" w:rsidRPr="00CA118B">
        <w:t xml:space="preserve">all non-entitlement local governments, provided other applicable thresholds are met.  The applicable grant ceilings and minimums for ED </w:t>
      </w:r>
      <w:r>
        <w:t xml:space="preserve">Fund </w:t>
      </w:r>
      <w:r w:rsidR="00D60545" w:rsidRPr="00CA118B">
        <w:t xml:space="preserve">projects will be as cited earlier in the section on grant ceilings.  The rules and requirements which will govern ED Grants, </w:t>
      </w:r>
      <w:r>
        <w:t xml:space="preserve">ED </w:t>
      </w:r>
      <w:r w:rsidR="00D60545" w:rsidRPr="00CA118B">
        <w:t xml:space="preserve">Loans, and </w:t>
      </w:r>
      <w:r>
        <w:t xml:space="preserve">ED </w:t>
      </w:r>
      <w:r w:rsidR="00D60545" w:rsidRPr="00CA118B">
        <w:t>Float Loans are spelled out under respective headings in the following paragraphs.</w:t>
      </w:r>
    </w:p>
    <w:p w:rsidR="00920E05" w:rsidRDefault="00920E05" w:rsidP="00D60545"/>
    <w:p w:rsidR="00D60545" w:rsidRDefault="00920E05" w:rsidP="00D60545">
      <w:r w:rsidRPr="00E51612">
        <w:tab/>
      </w:r>
      <w:r w:rsidR="00E51612" w:rsidRPr="00E51612">
        <w:t xml:space="preserve">4(a).  </w:t>
      </w:r>
      <w:r w:rsidR="00D60545" w:rsidRPr="00E51612">
        <w:rPr>
          <w:u w:val="single"/>
        </w:rPr>
        <w:t>ED G</w:t>
      </w:r>
      <w:r w:rsidRPr="00E51612">
        <w:rPr>
          <w:u w:val="single"/>
        </w:rPr>
        <w:t>rants</w:t>
      </w:r>
      <w:r w:rsidRPr="00E51612">
        <w:t>:  E</w:t>
      </w:r>
      <w:r w:rsidR="00D60545" w:rsidRPr="00E51612">
        <w:t xml:space="preserve">ligible applicants may apply for ED Grants to provide land, </w:t>
      </w:r>
      <w:r w:rsidR="00D60545" w:rsidRPr="00CA118B">
        <w:t xml:space="preserve">facilities, and infrastructure such as water lines, sewer lines, rail spurs, docks, cranes, access roads, etc., to facilitate </w:t>
      </w:r>
      <w:r>
        <w:t xml:space="preserve">the </w:t>
      </w:r>
      <w:r w:rsidR="00D60545" w:rsidRPr="00CA118B">
        <w:t xml:space="preserve">creation and/or retention of jobs by a new or existing business.  The eligible applicants may also apply for </w:t>
      </w:r>
      <w:r>
        <w:t>ED G</w:t>
      </w:r>
      <w:r w:rsidR="00D60545" w:rsidRPr="00CA118B">
        <w:t>rants to assist a public, private, nonprofit, or such other entity</w:t>
      </w:r>
      <w:r>
        <w:t xml:space="preserve">, </w:t>
      </w:r>
      <w:r w:rsidR="00D60545" w:rsidRPr="00CA118B">
        <w:t>including a business</w:t>
      </w:r>
      <w:r>
        <w:t xml:space="preserve">, </w:t>
      </w:r>
      <w:r w:rsidR="00D60545" w:rsidRPr="00CA118B">
        <w:t xml:space="preserve">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w:t>
      </w:r>
      <w:r w:rsidR="00D60545" w:rsidRPr="00CA118B">
        <w:lastRenderedPageBreak/>
        <w:t>public, private, or any such entity may be in the form of a grant, loan, or deferred payment loan</w:t>
      </w:r>
      <w:r w:rsidR="00707D1A">
        <w:t xml:space="preserve">, </w:t>
      </w:r>
      <w:r w:rsidR="00D60545" w:rsidRPr="00CA118B">
        <w:t xml:space="preserve">and may pay for activities eligible under the CDBG Program </w:t>
      </w:r>
      <w:r w:rsidR="00707D1A">
        <w:t xml:space="preserve">that </w:t>
      </w:r>
      <w:r w:rsidR="00D60545" w:rsidRPr="00CA118B">
        <w:t>includ</w:t>
      </w:r>
      <w:r w:rsidR="00707D1A">
        <w:t xml:space="preserve">e </w:t>
      </w:r>
      <w:r w:rsidR="00D60545" w:rsidRPr="00CA118B">
        <w:t>day care and related facilities, transportation, and operations.  A grant ceiling of $200,000 and a floor of $50,000 will apply.  Applications may be submitted anytime during the program period</w:t>
      </w:r>
      <w:r w:rsidR="00707D1A">
        <w:t xml:space="preserve">, </w:t>
      </w:r>
      <w:r w:rsidR="00D60545" w:rsidRPr="00CA118B">
        <w:t xml:space="preserve">and applications will be funded on an </w:t>
      </w:r>
      <w:r w:rsidR="00707D1A">
        <w:t>“</w:t>
      </w:r>
      <w:r w:rsidR="00D60545" w:rsidRPr="00CA118B">
        <w:t>as needed</w:t>
      </w:r>
      <w:r w:rsidR="00707D1A">
        <w:t>”</w:t>
      </w:r>
      <w:r w:rsidR="00D60545" w:rsidRPr="00CA118B">
        <w:t xml:space="preserve"> basis.  The State will maintain the right to deny funding of any application during the program period</w:t>
      </w:r>
      <w:r w:rsidR="00707D1A">
        <w:t xml:space="preserve">, </w:t>
      </w:r>
      <w:r w:rsidR="00D60545" w:rsidRPr="00CA118B">
        <w:t>depending on the quality of the project</w:t>
      </w:r>
      <w:r w:rsidR="00707D1A">
        <w:t xml:space="preserve">, </w:t>
      </w:r>
      <w:r w:rsidR="00D60545" w:rsidRPr="00CA118B">
        <w:t>or the results of past projects</w:t>
      </w:r>
      <w:r w:rsidR="00707D1A">
        <w:t xml:space="preserve">, </w:t>
      </w:r>
      <w:r w:rsidR="00D60545" w:rsidRPr="00CA118B">
        <w:t>or considerations such as labor supply, wage levels, environmental effects, etc.  The State may waive the $200,000 grant ceiling if the merit of the project shows a significant long-term economic benefit for the State.</w:t>
      </w:r>
      <w:r w:rsidR="00707D1A">
        <w:t xml:space="preserve">  </w:t>
      </w:r>
      <w:r w:rsidR="00D60545" w:rsidRPr="00CA118B">
        <w:t>In rare and exceptional cases, the State may award ED Grant</w:t>
      </w:r>
      <w:r w:rsidR="00707D1A">
        <w:t>s</w:t>
      </w:r>
      <w:r w:rsidR="00D60545" w:rsidRPr="00CA118B">
        <w:t xml:space="preserve"> using ED Fund, Recaptured Fund, Program Income, or other funds in support of Section 108 Loan Guarantee projects.  ED Grants may be used toward loan payments, debt retirement, and other eligible purposes.  The amount and appropriateness of such </w:t>
      </w:r>
      <w:r w:rsidR="00707D1A">
        <w:t>ED G</w:t>
      </w:r>
      <w:r w:rsidR="00D60545" w:rsidRPr="00CA118B">
        <w:t xml:space="preserve">rants may take into consideration factors such as the size of the project, magnitude of local support, overall impact, and unique features associated with the project.  Projects involving such </w:t>
      </w:r>
      <w:r w:rsidR="00707D1A">
        <w:t>ED G</w:t>
      </w:r>
      <w:r w:rsidR="00D60545" w:rsidRPr="00CA118B">
        <w:t xml:space="preserve">rants will be governed by Section 108 </w:t>
      </w:r>
      <w:r w:rsidR="00707D1A">
        <w:t xml:space="preserve">Loan Guarantee </w:t>
      </w:r>
      <w:r w:rsidR="00D60545" w:rsidRPr="00CA118B">
        <w:t>requirements</w:t>
      </w:r>
      <w:r w:rsidR="00707D1A">
        <w:t xml:space="preserve">, </w:t>
      </w:r>
      <w:r w:rsidR="00D60545" w:rsidRPr="00CA118B">
        <w:t xml:space="preserve">and may be granted exemptions from the ED </w:t>
      </w:r>
      <w:r w:rsidR="00707D1A">
        <w:t xml:space="preserve">Grant’s </w:t>
      </w:r>
      <w:r w:rsidR="007E1175">
        <w:t>threshold</w:t>
      </w:r>
      <w:r w:rsidR="00D60545" w:rsidRPr="00CA118B">
        <w:t xml:space="preserve"> requirements</w:t>
      </w:r>
      <w:r w:rsidR="00531B82">
        <w:t xml:space="preserve"> that are listed below, and </w:t>
      </w:r>
      <w:r w:rsidR="007E1175">
        <w:t xml:space="preserve">which </w:t>
      </w:r>
      <w:r w:rsidR="00D60545" w:rsidRPr="00CA118B">
        <w:t xml:space="preserve">are in addition to </w:t>
      </w:r>
      <w:r w:rsidR="00531B82">
        <w:t xml:space="preserve">the </w:t>
      </w:r>
      <w:r w:rsidR="00D60545" w:rsidRPr="00CA118B">
        <w:t>overall thresholds listed e</w:t>
      </w:r>
      <w:r w:rsidR="00531B82">
        <w:t xml:space="preserve">lsewhere </w:t>
      </w:r>
      <w:r w:rsidR="00D60545" w:rsidRPr="00CA118B">
        <w:t>in th</w:t>
      </w:r>
      <w:r w:rsidR="00707D1A">
        <w:t>is</w:t>
      </w:r>
      <w:r w:rsidR="00D60545" w:rsidRPr="00CA118B">
        <w:t xml:space="preserve"> Action Plan.</w:t>
      </w:r>
    </w:p>
    <w:p w:rsidR="00E51612" w:rsidRDefault="00E51612" w:rsidP="00D60545"/>
    <w:p w:rsidR="007E1175" w:rsidRDefault="00E51612" w:rsidP="007E1175">
      <w:r>
        <w:tab/>
      </w:r>
      <w:r w:rsidR="002D2862">
        <w:rPr>
          <w:u w:val="single"/>
        </w:rPr>
        <w:t>Additional T</w:t>
      </w:r>
      <w:r w:rsidR="007E1175">
        <w:rPr>
          <w:u w:val="single"/>
        </w:rPr>
        <w:t>hreshold</w:t>
      </w:r>
      <w:r w:rsidR="00531B82">
        <w:rPr>
          <w:u w:val="single"/>
        </w:rPr>
        <w:t xml:space="preserve"> </w:t>
      </w:r>
      <w:r w:rsidR="007E1175">
        <w:rPr>
          <w:u w:val="single"/>
        </w:rPr>
        <w:t>R</w:t>
      </w:r>
      <w:r w:rsidR="00531B82">
        <w:rPr>
          <w:u w:val="single"/>
        </w:rPr>
        <w:t xml:space="preserve">equirements for </w:t>
      </w:r>
      <w:r w:rsidR="007E1175">
        <w:rPr>
          <w:u w:val="single"/>
        </w:rPr>
        <w:t>ED Grants</w:t>
      </w:r>
      <w:r w:rsidR="00DC027E">
        <w:t>:  T</w:t>
      </w:r>
      <w:r w:rsidR="007E1175" w:rsidRPr="00CA118B">
        <w:t xml:space="preserve">he </w:t>
      </w:r>
      <w:r w:rsidR="007E1175">
        <w:t xml:space="preserve">ED Grant </w:t>
      </w:r>
      <w:r w:rsidR="00DC027E">
        <w:t>threshold requirements are as follows</w:t>
      </w:r>
      <w:r w:rsidR="007E1175" w:rsidRPr="00CA118B">
        <w:t>:</w:t>
      </w:r>
    </w:p>
    <w:p w:rsidR="00D60545" w:rsidRDefault="00E51612" w:rsidP="007E1175">
      <w:r>
        <w:tab/>
      </w:r>
      <w:r w:rsidR="007E1175">
        <w:tab/>
      </w:r>
      <w:r w:rsidR="00D60545" w:rsidRPr="00CA118B">
        <w:t>1.</w:t>
      </w:r>
      <w:r w:rsidR="007E1175">
        <w:t xml:space="preserve">  </w:t>
      </w:r>
      <w:r w:rsidR="00D60545" w:rsidRPr="00CA118B">
        <w:t>The proposed activities must be associated with the location of a new business or an expansion of an existing business generally creating 15 or more jobs.</w:t>
      </w:r>
      <w:r w:rsidR="007E1175">
        <w:t xml:space="preserve">  </w:t>
      </w:r>
      <w:r w:rsidR="00D60545" w:rsidRPr="00CA118B">
        <w:t>Projects proposing job retention will generally not qualify for ED Grants unless, in the opinion of the State, significant job losses will have a long-term detrimental effect on the community and low and moderate income people.</w:t>
      </w:r>
      <w:r w:rsidR="007E1175">
        <w:t xml:space="preserve">  </w:t>
      </w:r>
      <w:r w:rsidR="00D60545" w:rsidRPr="00CA118B">
        <w:t>For projects involving job creation</w:t>
      </w:r>
      <w:r w:rsidR="007E1175">
        <w:t xml:space="preserve"> </w:t>
      </w:r>
      <w:r w:rsidR="00D60545" w:rsidRPr="00CA118B">
        <w:t xml:space="preserve">or </w:t>
      </w:r>
      <w:r w:rsidR="007E1175">
        <w:t xml:space="preserve">job </w:t>
      </w:r>
      <w:r w:rsidR="00D60545" w:rsidRPr="00CA118B">
        <w:t>retention without a capital expansion, the State may disregard such expansion requirement if, in the opinion of the State, significant economic impact and benefit to low and moderate income persons merit such a decision.</w:t>
      </w:r>
    </w:p>
    <w:p w:rsidR="00D60545" w:rsidRDefault="00E51612" w:rsidP="007E1175">
      <w:r>
        <w:tab/>
      </w:r>
      <w:r w:rsidR="007E1175">
        <w:tab/>
      </w:r>
      <w:r w:rsidR="00D60545" w:rsidRPr="00CA118B">
        <w:t>2.</w:t>
      </w:r>
      <w:r w:rsidR="007E1175">
        <w:t xml:space="preserve">  </w:t>
      </w:r>
      <w:r w:rsidR="00D60545" w:rsidRPr="00CA118B">
        <w:t xml:space="preserve">The </w:t>
      </w:r>
      <w:r w:rsidR="007E1175">
        <w:t xml:space="preserve">grant </w:t>
      </w:r>
      <w:r w:rsidR="00D60545" w:rsidRPr="00CA118B">
        <w:t xml:space="preserve">applicant must have a commitment from the business to create and/or retain </w:t>
      </w:r>
      <w:r w:rsidR="007E1175">
        <w:t xml:space="preserve">the </w:t>
      </w:r>
      <w:r w:rsidR="00D60545" w:rsidRPr="00CA118B">
        <w:t>jobs as described in the application.</w:t>
      </w:r>
    </w:p>
    <w:p w:rsidR="007E1175" w:rsidRDefault="007E1175" w:rsidP="007E1175">
      <w:r>
        <w:tab/>
      </w:r>
      <w:r w:rsidR="00E51612">
        <w:tab/>
      </w:r>
      <w:r w:rsidR="00D60545" w:rsidRPr="00CA118B">
        <w:t>3.</w:t>
      </w:r>
      <w:r>
        <w:t xml:space="preserve">  </w:t>
      </w:r>
      <w:r w:rsidR="00D60545" w:rsidRPr="00CA118B">
        <w:t>The project must generally fall in the SIC Code 20 through 39, or consist of major warehousing or distribution centers, or such other activities having a prospect of significant economic impact.</w:t>
      </w:r>
    </w:p>
    <w:p w:rsidR="00D60545" w:rsidRDefault="007E1175" w:rsidP="007E1175">
      <w:r>
        <w:tab/>
      </w:r>
      <w:r w:rsidR="00E51612">
        <w:tab/>
      </w:r>
      <w:r w:rsidR="00D60545" w:rsidRPr="00CA118B">
        <w:t>4.</w:t>
      </w:r>
      <w:r>
        <w:t xml:space="preserve">  </w:t>
      </w:r>
      <w:r w:rsidR="00D60545" w:rsidRPr="00CA118B">
        <w:t>At least 51 percent of the project beneficiaries specified in the application must be persons of low and moderate income.</w:t>
      </w:r>
    </w:p>
    <w:p w:rsidR="007E1175" w:rsidRDefault="007E1175" w:rsidP="007E1175">
      <w:r>
        <w:tab/>
      </w:r>
      <w:r w:rsidR="00E51612">
        <w:tab/>
      </w:r>
      <w:r w:rsidR="00D60545" w:rsidRPr="00CA118B">
        <w:t>5.</w:t>
      </w:r>
      <w:r>
        <w:t xml:space="preserve">  </w:t>
      </w:r>
      <w:r w:rsidR="00D60545" w:rsidRPr="00CA118B">
        <w:t xml:space="preserve">The project must include a local match of at least 20 percent of the requested ED </w:t>
      </w:r>
      <w:r>
        <w:t>G</w:t>
      </w:r>
      <w:r w:rsidR="00D60545" w:rsidRPr="00CA118B">
        <w:t>rant.  This amount may be eliminated for projects when the applicant's population, as determined by the 2010 Census, was 1,000 or less and the applicant lacks the financial capacity to provide the match.</w:t>
      </w:r>
      <w:r>
        <w:t xml:space="preserve">  </w:t>
      </w:r>
      <w:r w:rsidR="00D60545" w:rsidRPr="00CA118B">
        <w:t xml:space="preserve">Under extremely extenuating circumstances, the </w:t>
      </w:r>
      <w:r>
        <w:t xml:space="preserve">ADECA </w:t>
      </w:r>
      <w:r w:rsidR="00D60545" w:rsidRPr="00CA118B">
        <w:t>Director may provide a waiver to the local match requirement.</w:t>
      </w:r>
    </w:p>
    <w:p w:rsidR="00D60545" w:rsidRDefault="007E1175" w:rsidP="007E1175">
      <w:r>
        <w:tab/>
      </w:r>
      <w:r w:rsidR="00E51612">
        <w:tab/>
      </w:r>
      <w:r w:rsidR="00D60545" w:rsidRPr="00CA118B">
        <w:t>6.</w:t>
      </w:r>
      <w:r>
        <w:t xml:space="preserve">  </w:t>
      </w:r>
      <w:r w:rsidR="00D60545" w:rsidRPr="00CA118B">
        <w:t>The proposed project must not involve intrastate relocation of a business, except when such relocation may have been necessitated due to inadequacies associated with the existing location</w:t>
      </w:r>
      <w:r>
        <w:t xml:space="preserve"> </w:t>
      </w:r>
      <w:r w:rsidR="00D60545" w:rsidRPr="00CA118B">
        <w:t>and a move to a new location will result in a greater number of jobs</w:t>
      </w:r>
      <w:r w:rsidR="00531B82">
        <w:t xml:space="preserve">.  This is </w:t>
      </w:r>
      <w:r w:rsidR="00D60545" w:rsidRPr="00CA118B">
        <w:t xml:space="preserve">subject to 24 CFR Part 570 </w:t>
      </w:r>
      <w:r w:rsidR="00531B82">
        <w:t xml:space="preserve">pertaining to the </w:t>
      </w:r>
      <w:r w:rsidR="00D60545" w:rsidRPr="00CA118B">
        <w:t xml:space="preserve">prohibition on </w:t>
      </w:r>
      <w:r w:rsidR="00531B82">
        <w:t xml:space="preserve">the </w:t>
      </w:r>
      <w:r w:rsidR="00D60545" w:rsidRPr="00CA118B">
        <w:t>use of C</w:t>
      </w:r>
      <w:r w:rsidR="00531B82">
        <w:t>DBG g</w:t>
      </w:r>
      <w:r w:rsidR="00D60545" w:rsidRPr="00CA118B">
        <w:t>rant assistance for job-pirating activities.</w:t>
      </w:r>
    </w:p>
    <w:p w:rsidR="00D60545" w:rsidRDefault="00531B82" w:rsidP="00531B82">
      <w:r>
        <w:lastRenderedPageBreak/>
        <w:tab/>
      </w:r>
      <w:r w:rsidR="00E51612">
        <w:tab/>
      </w:r>
      <w:r w:rsidR="00D60545" w:rsidRPr="00CA118B">
        <w:t>7.</w:t>
      </w:r>
      <w:r>
        <w:t xml:space="preserve">  </w:t>
      </w:r>
      <w:r w:rsidR="00D60545" w:rsidRPr="00CA118B">
        <w:t xml:space="preserve">ED Fund </w:t>
      </w:r>
      <w:r>
        <w:t xml:space="preserve">grants </w:t>
      </w:r>
      <w:r w:rsidR="00D60545" w:rsidRPr="00CA118B">
        <w:t>will not be made in cases where construction of the private facility has already started prior to grant award or the earliest possible date of Release of Environmental Conditions by ADECA.  If such start is unavoidable, a waiver may be granted if a request is made to ADECA to do so prior to the start of any construction activity at the project site.</w:t>
      </w:r>
    </w:p>
    <w:p w:rsidR="00531B82" w:rsidRDefault="00531B82" w:rsidP="00531B82"/>
    <w:p w:rsidR="00D60545" w:rsidRDefault="00E51612" w:rsidP="00D60545">
      <w:r>
        <w:tab/>
      </w:r>
      <w:r w:rsidR="00531B82" w:rsidRPr="00CA118B">
        <w:rPr>
          <w:u w:val="single"/>
        </w:rPr>
        <w:t>C</w:t>
      </w:r>
      <w:r w:rsidR="00531B82">
        <w:rPr>
          <w:u w:val="single"/>
        </w:rPr>
        <w:t>riteria for Rating ED Grants</w:t>
      </w:r>
      <w:r w:rsidR="00DC027E">
        <w:t>:  T</w:t>
      </w:r>
      <w:r w:rsidR="00531B82" w:rsidRPr="00CA118B">
        <w:t xml:space="preserve">he </w:t>
      </w:r>
      <w:r w:rsidR="00531B82">
        <w:t xml:space="preserve">ED Grant </w:t>
      </w:r>
      <w:r w:rsidR="00531B82" w:rsidRPr="00CA118B">
        <w:t xml:space="preserve">applications </w:t>
      </w:r>
      <w:r w:rsidR="00531B82">
        <w:t xml:space="preserve">will </w:t>
      </w:r>
      <w:r w:rsidR="00531B82" w:rsidRPr="00CA118B">
        <w:t xml:space="preserve">be reviewed by </w:t>
      </w:r>
      <w:r w:rsidR="00531B82">
        <w:t xml:space="preserve">ADECA </w:t>
      </w:r>
      <w:r w:rsidR="00531B82" w:rsidRPr="00CA118B">
        <w:t xml:space="preserve">staff </w:t>
      </w:r>
      <w:r w:rsidR="00D60545" w:rsidRPr="00CA118B">
        <w:t>on a continuous basis</w:t>
      </w:r>
      <w:r w:rsidR="00531B82">
        <w:t xml:space="preserve"> </w:t>
      </w:r>
      <w:r w:rsidR="00D60545" w:rsidRPr="00CA118B">
        <w:t>for conformance with the thresholds</w:t>
      </w:r>
      <w:r w:rsidR="00531B82">
        <w:t xml:space="preserve">, </w:t>
      </w:r>
      <w:r w:rsidR="00D60545" w:rsidRPr="00CA118B">
        <w:t>and the funding decision</w:t>
      </w:r>
      <w:r w:rsidR="00531B82">
        <w:t>s</w:t>
      </w:r>
      <w:r w:rsidR="00D60545" w:rsidRPr="00CA118B">
        <w:t xml:space="preserve"> will be guided by the following factors:</w:t>
      </w:r>
    </w:p>
    <w:p w:rsidR="00D60545" w:rsidRDefault="00E51612" w:rsidP="00531B82">
      <w:r>
        <w:tab/>
      </w:r>
      <w:r w:rsidR="00531B82">
        <w:tab/>
      </w:r>
      <w:r w:rsidR="00D60545" w:rsidRPr="00CA118B">
        <w:t>1.</w:t>
      </w:r>
      <w:r w:rsidR="00531B82">
        <w:t xml:space="preserve">  The i</w:t>
      </w:r>
      <w:r w:rsidR="00D60545" w:rsidRPr="00CA118B">
        <w:t>mportance of the proposed activities to the location or expansion of a business</w:t>
      </w:r>
    </w:p>
    <w:p w:rsidR="00D60545" w:rsidRDefault="00E51612" w:rsidP="00531B82">
      <w:r>
        <w:tab/>
      </w:r>
      <w:r w:rsidR="00531B82">
        <w:tab/>
      </w:r>
      <w:r w:rsidR="00D60545" w:rsidRPr="00CA118B">
        <w:t>2.</w:t>
      </w:r>
      <w:r w:rsidR="00531B82">
        <w:t xml:space="preserve">  The n</w:t>
      </w:r>
      <w:r w:rsidR="00D60545" w:rsidRPr="00CA118B">
        <w:t>umber and certainty of proposed jobs</w:t>
      </w:r>
    </w:p>
    <w:p w:rsidR="00D60545" w:rsidRDefault="00531B82" w:rsidP="00531B82">
      <w:r>
        <w:tab/>
      </w:r>
      <w:r w:rsidR="00E51612">
        <w:tab/>
      </w:r>
      <w:r w:rsidR="00D60545" w:rsidRPr="00CA118B">
        <w:t>3.</w:t>
      </w:r>
      <w:r>
        <w:t xml:space="preserve">  The p</w:t>
      </w:r>
      <w:r w:rsidR="00D60545" w:rsidRPr="00CA118B">
        <w:t>roposed local match</w:t>
      </w:r>
      <w:r w:rsidR="00687A32">
        <w:t xml:space="preserve"> amount</w:t>
      </w:r>
    </w:p>
    <w:p w:rsidR="00D60545" w:rsidRDefault="00E51612" w:rsidP="00531B82">
      <w:r>
        <w:tab/>
      </w:r>
      <w:r w:rsidR="00531B82">
        <w:tab/>
      </w:r>
      <w:r w:rsidR="00D60545" w:rsidRPr="00CA118B">
        <w:t>4.</w:t>
      </w:r>
      <w:r w:rsidR="00531B82">
        <w:t xml:space="preserve">  The s</w:t>
      </w:r>
      <w:r w:rsidR="00D60545" w:rsidRPr="00CA118B">
        <w:t>cope of a new business or expanding business, i.e., products, product markets, current or projected employment and payroll, labor skills required</w:t>
      </w:r>
      <w:r w:rsidR="00531B82">
        <w:t>, etc.</w:t>
      </w:r>
    </w:p>
    <w:p w:rsidR="00D60545" w:rsidRDefault="00531B82" w:rsidP="00531B82">
      <w:r>
        <w:tab/>
      </w:r>
      <w:r w:rsidR="00E51612">
        <w:tab/>
      </w:r>
      <w:r w:rsidR="00D60545" w:rsidRPr="00CA118B">
        <w:t>5.</w:t>
      </w:r>
      <w:r>
        <w:t xml:space="preserve">  The u</w:t>
      </w:r>
      <w:r w:rsidR="00D60545" w:rsidRPr="00CA118B">
        <w:t>rgency of proposed activities</w:t>
      </w:r>
    </w:p>
    <w:p w:rsidR="00D60545" w:rsidRDefault="00E51612" w:rsidP="00531B82">
      <w:r>
        <w:tab/>
      </w:r>
      <w:r w:rsidR="00531B82">
        <w:tab/>
      </w:r>
      <w:r w:rsidR="00D60545" w:rsidRPr="00CA118B">
        <w:t>6.</w:t>
      </w:r>
      <w:r w:rsidR="00531B82">
        <w:t xml:space="preserve">  The i</w:t>
      </w:r>
      <w:r w:rsidR="00D60545" w:rsidRPr="00CA118B">
        <w:t>mportance of the project to further welfare reform objectives</w:t>
      </w:r>
      <w:r w:rsidR="002A3B0F">
        <w:t>.</w:t>
      </w:r>
    </w:p>
    <w:p w:rsidR="00531B82" w:rsidRDefault="00531B82" w:rsidP="00531B82"/>
    <w:p w:rsidR="00D60545" w:rsidRDefault="00E51612" w:rsidP="00D60545">
      <w:r w:rsidRPr="00E51612">
        <w:tab/>
        <w:t>4(</w:t>
      </w:r>
      <w:r>
        <w:t>b</w:t>
      </w:r>
      <w:r w:rsidRPr="00E51612">
        <w:t xml:space="preserve">).  </w:t>
      </w:r>
      <w:r w:rsidRPr="00E51612">
        <w:rPr>
          <w:u w:val="single"/>
        </w:rPr>
        <w:t xml:space="preserve">ED </w:t>
      </w:r>
      <w:r>
        <w:rPr>
          <w:u w:val="single"/>
        </w:rPr>
        <w:t>Incubator Projects</w:t>
      </w:r>
      <w:r w:rsidRPr="00E51612">
        <w:t xml:space="preserve">:  </w:t>
      </w:r>
      <w:r w:rsidR="00D60545" w:rsidRPr="00CA118B">
        <w:t xml:space="preserve">The State will provide assistance to eligible communities from the ED Fund to support </w:t>
      </w:r>
      <w:r w:rsidR="00DC027E">
        <w:t>ED I</w:t>
      </w:r>
      <w:r w:rsidR="00D60545" w:rsidRPr="00CA118B">
        <w:t xml:space="preserve">ncubator </w:t>
      </w:r>
      <w:r w:rsidR="00DC027E">
        <w:t>P</w:t>
      </w:r>
      <w:r w:rsidR="00D60545" w:rsidRPr="00CA118B">
        <w:t xml:space="preserve">rojects that will commit to create new jobs.  For the purposes of the </w:t>
      </w:r>
      <w:r w:rsidR="00DC027E">
        <w:t>CDBG P</w:t>
      </w:r>
      <w:r w:rsidR="00D60545" w:rsidRPr="00CA118B">
        <w:t>rogram, an “Incubator” is</w:t>
      </w:r>
      <w:r w:rsidR="00DC027E">
        <w:t xml:space="preserve"> defined as </w:t>
      </w:r>
      <w:r w:rsidR="00D60545" w:rsidRPr="00CA118B">
        <w:t>“a building and program operated either by a private entity, a nonprofit organization, or a unit of local government</w:t>
      </w:r>
      <w:r w:rsidR="00DC027E">
        <w:t xml:space="preserve">, </w:t>
      </w:r>
      <w:r w:rsidR="00D60545" w:rsidRPr="00CA118B">
        <w:t xml:space="preserve">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 </w:t>
      </w:r>
      <w:r w:rsidR="00DC027E">
        <w:t xml:space="preserve">Project </w:t>
      </w:r>
      <w:r w:rsidR="00D60545" w:rsidRPr="00CA118B">
        <w:t xml:space="preserve">grants anytime during the program period.  A grant ceiling of $250,000 will apply.  The State will maintain the right to deny funding of any </w:t>
      </w:r>
      <w:r w:rsidR="00DC027E">
        <w:t>ED I</w:t>
      </w:r>
      <w:r w:rsidR="00D60545" w:rsidRPr="00CA118B">
        <w:t xml:space="preserve">ncubator </w:t>
      </w:r>
      <w:r w:rsidR="00DC027E">
        <w:t>P</w:t>
      </w:r>
      <w:r w:rsidR="00D60545" w:rsidRPr="00CA118B">
        <w:t xml:space="preserve">roject </w:t>
      </w:r>
      <w:r w:rsidR="00DC027E">
        <w:t xml:space="preserve">application </w:t>
      </w:r>
      <w:r w:rsidR="00D60545" w:rsidRPr="00CA118B">
        <w:t>depending on the quality and/or certainty of the proposal.</w:t>
      </w:r>
    </w:p>
    <w:p w:rsidR="00DC027E" w:rsidRDefault="00DC027E" w:rsidP="00D60545"/>
    <w:p w:rsidR="00D60545" w:rsidRDefault="00282E8A" w:rsidP="00D60545">
      <w:r>
        <w:tab/>
      </w:r>
      <w:r>
        <w:rPr>
          <w:u w:val="single"/>
        </w:rPr>
        <w:t>No Additional T</w:t>
      </w:r>
      <w:r w:rsidR="00DC027E">
        <w:rPr>
          <w:u w:val="single"/>
        </w:rPr>
        <w:t>hreshold Requirements for ED Incubator Projects</w:t>
      </w:r>
      <w:r w:rsidR="00DC027E">
        <w:t>:  T</w:t>
      </w:r>
      <w:r w:rsidR="00DC027E" w:rsidRPr="00CA118B">
        <w:t xml:space="preserve">he </w:t>
      </w:r>
      <w:r w:rsidR="00DC027E">
        <w:t>CDBG Program t</w:t>
      </w:r>
      <w:r w:rsidR="00D60545" w:rsidRPr="00CA118B">
        <w:t>hreshold requirements listed el</w:t>
      </w:r>
      <w:r w:rsidR="00DC027E">
        <w:t xml:space="preserve">sewhere </w:t>
      </w:r>
      <w:r w:rsidR="00D60545" w:rsidRPr="00CA118B">
        <w:t>in th</w:t>
      </w:r>
      <w:r w:rsidR="00DC027E">
        <w:t xml:space="preserve">is </w:t>
      </w:r>
      <w:r w:rsidR="00D60545" w:rsidRPr="00CA118B">
        <w:t xml:space="preserve">Action Plan will apply to all </w:t>
      </w:r>
      <w:r w:rsidR="00DC027E">
        <w:t>ED I</w:t>
      </w:r>
      <w:r w:rsidR="00D60545" w:rsidRPr="00CA118B">
        <w:t xml:space="preserve">ncubator </w:t>
      </w:r>
      <w:r w:rsidR="00DC027E">
        <w:t>P</w:t>
      </w:r>
      <w:r w:rsidR="00D60545" w:rsidRPr="00CA118B">
        <w:t>rojects.</w:t>
      </w:r>
    </w:p>
    <w:p w:rsidR="00DC027E" w:rsidRDefault="00DC027E" w:rsidP="00D60545"/>
    <w:p w:rsidR="00DC027E" w:rsidRDefault="00DC027E" w:rsidP="00DC027E">
      <w:r>
        <w:tab/>
      </w:r>
      <w:r w:rsidRPr="00CA118B">
        <w:rPr>
          <w:u w:val="single"/>
        </w:rPr>
        <w:t>C</w:t>
      </w:r>
      <w:r>
        <w:rPr>
          <w:u w:val="single"/>
        </w:rPr>
        <w:t>riteria for Rating ED Incubator Projects</w:t>
      </w:r>
      <w:r>
        <w:t>:  T</w:t>
      </w:r>
      <w:r w:rsidRPr="00CA118B">
        <w:t xml:space="preserve">he </w:t>
      </w:r>
      <w:r>
        <w:t xml:space="preserve">ED Incubator Project grant </w:t>
      </w:r>
      <w:r w:rsidRPr="00CA118B">
        <w:t xml:space="preserve">applications </w:t>
      </w:r>
      <w:r>
        <w:t xml:space="preserve">will </w:t>
      </w:r>
      <w:r w:rsidRPr="00CA118B">
        <w:t xml:space="preserve">be reviewed by </w:t>
      </w:r>
      <w:r>
        <w:t xml:space="preserve">ADECA </w:t>
      </w:r>
      <w:r w:rsidRPr="00CA118B">
        <w:t>staff for conformance with the thresholds</w:t>
      </w:r>
      <w:r>
        <w:t xml:space="preserve">, </w:t>
      </w:r>
      <w:r w:rsidRPr="00CA118B">
        <w:t>and the funding decision</w:t>
      </w:r>
      <w:r>
        <w:t>s</w:t>
      </w:r>
      <w:r w:rsidRPr="00CA118B">
        <w:t xml:space="preserve"> will be guided by the following factors:</w:t>
      </w:r>
    </w:p>
    <w:p w:rsidR="00D60545" w:rsidRDefault="00DC027E" w:rsidP="00DC027E">
      <w:r>
        <w:tab/>
      </w:r>
      <w:r>
        <w:tab/>
      </w:r>
      <w:r w:rsidRPr="00CA118B">
        <w:t>1.</w:t>
      </w:r>
      <w:r>
        <w:t xml:space="preserve">  The c</w:t>
      </w:r>
      <w:r w:rsidR="00D60545" w:rsidRPr="00CA118B">
        <w:t>riteria or system to be set up by an “Incubator” program to assure that 51 percent of the beneficiaries of the program are low and moderate income persons.</w:t>
      </w:r>
    </w:p>
    <w:p w:rsidR="00D60545" w:rsidRDefault="00DC027E" w:rsidP="00DC027E">
      <w:r>
        <w:tab/>
      </w:r>
      <w:r>
        <w:tab/>
      </w:r>
      <w:r w:rsidR="00D60545" w:rsidRPr="00CA118B">
        <w:t>2.</w:t>
      </w:r>
      <w:r>
        <w:t xml:space="preserve">  The d</w:t>
      </w:r>
      <w:r w:rsidR="00D60545" w:rsidRPr="00CA118B">
        <w:t xml:space="preserve">esirability of </w:t>
      </w:r>
      <w:r>
        <w:t xml:space="preserve">the proposed </w:t>
      </w:r>
      <w:r w:rsidR="00D60545" w:rsidRPr="00CA118B">
        <w:t>Incubator site</w:t>
      </w:r>
      <w:r w:rsidR="00D66E31">
        <w:t>, based on</w:t>
      </w:r>
      <w:r>
        <w:t>:</w:t>
      </w:r>
    </w:p>
    <w:p w:rsidR="00D60545" w:rsidRDefault="00DC027E" w:rsidP="00DC027E">
      <w:r>
        <w:tab/>
      </w:r>
      <w:r>
        <w:tab/>
      </w:r>
      <w:r>
        <w:tab/>
      </w:r>
      <w:r w:rsidR="00D60545" w:rsidRPr="00CA118B">
        <w:t>a.</w:t>
      </w:r>
      <w:r>
        <w:t xml:space="preserve">  </w:t>
      </w:r>
      <w:r w:rsidR="00D60545" w:rsidRPr="00CA118B">
        <w:t>Proximity to a metropolitan area or other center of economic activity</w:t>
      </w:r>
    </w:p>
    <w:p w:rsidR="00D60545" w:rsidRDefault="00DC027E" w:rsidP="00DC027E">
      <w:r>
        <w:tab/>
      </w:r>
      <w:r>
        <w:tab/>
      </w:r>
      <w:r>
        <w:tab/>
      </w:r>
      <w:r w:rsidR="00D60545" w:rsidRPr="00CA118B">
        <w:t>b.</w:t>
      </w:r>
      <w:r>
        <w:t xml:space="preserve">  </w:t>
      </w:r>
      <w:r w:rsidR="00D60545" w:rsidRPr="00CA118B">
        <w:t>Accessibility of jurisdiction</w:t>
      </w:r>
    </w:p>
    <w:p w:rsidR="00D60545" w:rsidRDefault="00DC027E" w:rsidP="00DC027E">
      <w:r>
        <w:tab/>
      </w:r>
      <w:r>
        <w:tab/>
      </w:r>
      <w:r>
        <w:tab/>
      </w:r>
      <w:r w:rsidR="00D60545" w:rsidRPr="00CA118B">
        <w:t>c.</w:t>
      </w:r>
      <w:r>
        <w:t xml:space="preserve">  </w:t>
      </w:r>
      <w:r w:rsidR="00D60545" w:rsidRPr="00CA118B">
        <w:t>Accessibility of site</w:t>
      </w:r>
    </w:p>
    <w:p w:rsidR="00D60545" w:rsidRDefault="00DC027E" w:rsidP="00DC027E">
      <w:r>
        <w:tab/>
      </w:r>
      <w:r>
        <w:tab/>
      </w:r>
      <w:r>
        <w:tab/>
      </w:r>
      <w:r w:rsidR="00D60545" w:rsidRPr="00CA118B">
        <w:t>d.</w:t>
      </w:r>
      <w:r>
        <w:t xml:space="preserve">  </w:t>
      </w:r>
      <w:r w:rsidR="00D60545" w:rsidRPr="00CA118B">
        <w:t>Quality and suitability of structure or proposed structure</w:t>
      </w:r>
    </w:p>
    <w:p w:rsidR="00D60545" w:rsidRDefault="00DC027E" w:rsidP="00DC027E">
      <w:r>
        <w:tab/>
      </w:r>
      <w:r>
        <w:tab/>
      </w:r>
      <w:r>
        <w:tab/>
      </w:r>
      <w:r w:rsidR="00D60545" w:rsidRPr="00CA118B">
        <w:t>e.</w:t>
      </w:r>
      <w:r>
        <w:t xml:space="preserve">  </w:t>
      </w:r>
      <w:r w:rsidR="00D60545" w:rsidRPr="00CA118B">
        <w:t>Level of infrastructure serving site</w:t>
      </w:r>
    </w:p>
    <w:p w:rsidR="00D60545" w:rsidRDefault="00DC027E" w:rsidP="00DC027E">
      <w:r>
        <w:tab/>
      </w:r>
      <w:r>
        <w:tab/>
      </w:r>
      <w:r w:rsidR="00D60545" w:rsidRPr="00CA118B">
        <w:t>3.</w:t>
      </w:r>
      <w:r>
        <w:t xml:space="preserve">  The e</w:t>
      </w:r>
      <w:r w:rsidR="00D60545" w:rsidRPr="00CA118B">
        <w:t xml:space="preserve">vidence of </w:t>
      </w:r>
      <w:r>
        <w:t>l</w:t>
      </w:r>
      <w:r w:rsidR="00D60545" w:rsidRPr="00CA118B">
        <w:t xml:space="preserve">ocal </w:t>
      </w:r>
      <w:r>
        <w:t>s</w:t>
      </w:r>
      <w:r w:rsidR="00D60545" w:rsidRPr="00CA118B">
        <w:t>upport</w:t>
      </w:r>
      <w:r w:rsidR="00D66E31">
        <w:t>, including:</w:t>
      </w:r>
    </w:p>
    <w:p w:rsidR="00D60545" w:rsidRDefault="00DC027E" w:rsidP="00DC027E">
      <w:r>
        <w:lastRenderedPageBreak/>
        <w:tab/>
      </w:r>
      <w:r>
        <w:tab/>
      </w:r>
      <w:r>
        <w:tab/>
      </w:r>
      <w:r w:rsidR="00D60545" w:rsidRPr="00CA118B">
        <w:t>a.</w:t>
      </w:r>
      <w:r>
        <w:t xml:space="preserve">  </w:t>
      </w:r>
      <w:r w:rsidR="00D60545" w:rsidRPr="00CA118B">
        <w:t>Financial</w:t>
      </w:r>
    </w:p>
    <w:p w:rsidR="00D60545" w:rsidRDefault="00DC027E" w:rsidP="00DC027E">
      <w:r>
        <w:tab/>
      </w:r>
      <w:r>
        <w:tab/>
      </w:r>
      <w:r>
        <w:tab/>
      </w:r>
      <w:r w:rsidR="00D60545" w:rsidRPr="00CA118B">
        <w:t>b.</w:t>
      </w:r>
      <w:r>
        <w:t xml:space="preserve">  </w:t>
      </w:r>
      <w:r w:rsidR="00D60545" w:rsidRPr="00CA118B">
        <w:t>Professional</w:t>
      </w:r>
    </w:p>
    <w:p w:rsidR="00D60545" w:rsidRDefault="00DC027E" w:rsidP="00DC027E">
      <w:r>
        <w:tab/>
      </w:r>
      <w:r>
        <w:tab/>
      </w:r>
      <w:r>
        <w:tab/>
      </w:r>
      <w:r w:rsidR="00D60545" w:rsidRPr="00CA118B">
        <w:t>c.</w:t>
      </w:r>
      <w:r>
        <w:t xml:space="preserve">  </w:t>
      </w:r>
      <w:r w:rsidR="00D60545" w:rsidRPr="00CA118B">
        <w:t>Other</w:t>
      </w:r>
    </w:p>
    <w:p w:rsidR="00D60545" w:rsidRDefault="00DC027E" w:rsidP="00DC027E">
      <w:r>
        <w:tab/>
      </w:r>
      <w:r>
        <w:tab/>
      </w:r>
      <w:r w:rsidR="00D60545" w:rsidRPr="00CA118B">
        <w:t>4.</w:t>
      </w:r>
      <w:r>
        <w:t xml:space="preserve">  The f</w:t>
      </w:r>
      <w:r w:rsidR="00D60545" w:rsidRPr="00CA118B">
        <w:t xml:space="preserve">easibility of </w:t>
      </w:r>
      <w:r>
        <w:t>the p</w:t>
      </w:r>
      <w:r w:rsidR="00D60545" w:rsidRPr="00CA118B">
        <w:t>ro</w:t>
      </w:r>
      <w:r>
        <w:t>gram</w:t>
      </w:r>
      <w:r w:rsidR="00D66E31">
        <w:t>, based on:</w:t>
      </w:r>
    </w:p>
    <w:p w:rsidR="00D60545" w:rsidRDefault="00DC027E" w:rsidP="00DC027E">
      <w:r>
        <w:tab/>
      </w:r>
      <w:r>
        <w:tab/>
      </w:r>
      <w:r>
        <w:tab/>
      </w:r>
      <w:r w:rsidR="00D60545" w:rsidRPr="00CA118B">
        <w:t>a.</w:t>
      </w:r>
      <w:r>
        <w:t xml:space="preserve">  </w:t>
      </w:r>
      <w:r w:rsidR="00D60545" w:rsidRPr="00CA118B">
        <w:t xml:space="preserve">Clarity of </w:t>
      </w:r>
      <w:r w:rsidR="00D66E31">
        <w:t xml:space="preserve">the </w:t>
      </w:r>
      <w:r>
        <w:t>p</w:t>
      </w:r>
      <w:r w:rsidR="00D60545" w:rsidRPr="00CA118B">
        <w:t>rogram</w:t>
      </w:r>
    </w:p>
    <w:p w:rsidR="00D60545" w:rsidRDefault="00DC027E" w:rsidP="00DC027E">
      <w:r>
        <w:tab/>
      </w:r>
      <w:r>
        <w:tab/>
      </w:r>
      <w:r>
        <w:tab/>
      </w:r>
      <w:r w:rsidR="00D60545" w:rsidRPr="00CA118B">
        <w:t>b.</w:t>
      </w:r>
      <w:r>
        <w:t xml:space="preserve">  </w:t>
      </w:r>
      <w:r w:rsidR="00D60545" w:rsidRPr="00CA118B">
        <w:t>Certainty that</w:t>
      </w:r>
      <w:r w:rsidR="00D66E31">
        <w:t xml:space="preserve"> the </w:t>
      </w:r>
      <w:r w:rsidR="00D60545" w:rsidRPr="00CA118B">
        <w:t xml:space="preserve">program will be carried out for </w:t>
      </w:r>
      <w:r w:rsidR="00D66E31">
        <w:t xml:space="preserve">a </w:t>
      </w:r>
      <w:r w:rsidR="00D60545" w:rsidRPr="00CA118B">
        <w:t>specific period</w:t>
      </w:r>
    </w:p>
    <w:p w:rsidR="00D60545" w:rsidRDefault="00DC027E" w:rsidP="00DC027E">
      <w:r>
        <w:tab/>
      </w:r>
      <w:r>
        <w:tab/>
      </w:r>
      <w:r>
        <w:tab/>
      </w:r>
      <w:r w:rsidR="00D60545" w:rsidRPr="00CA118B">
        <w:t>c.</w:t>
      </w:r>
      <w:r>
        <w:t xml:space="preserve">  </w:t>
      </w:r>
      <w:r w:rsidR="00D60545" w:rsidRPr="00CA118B">
        <w:t xml:space="preserve">Background and credentials of </w:t>
      </w:r>
      <w:r w:rsidR="00D66E31">
        <w:t xml:space="preserve">the </w:t>
      </w:r>
      <w:r w:rsidR="00D60545" w:rsidRPr="00CA118B">
        <w:t xml:space="preserve">personnel in </w:t>
      </w:r>
      <w:r w:rsidR="00D66E31">
        <w:t xml:space="preserve">the </w:t>
      </w:r>
      <w:r w:rsidR="00D60545" w:rsidRPr="00CA118B">
        <w:t>program</w:t>
      </w:r>
    </w:p>
    <w:p w:rsidR="00D60545" w:rsidRPr="00CA118B" w:rsidRDefault="00DC027E" w:rsidP="00DC027E">
      <w:r>
        <w:tab/>
      </w:r>
      <w:r>
        <w:tab/>
      </w:r>
      <w:r>
        <w:tab/>
      </w:r>
      <w:r w:rsidR="00D60545" w:rsidRPr="00CA118B">
        <w:t>d.</w:t>
      </w:r>
      <w:r>
        <w:t xml:space="preserve">  </w:t>
      </w:r>
      <w:r w:rsidR="00D60545" w:rsidRPr="00CA118B">
        <w:t xml:space="preserve">Nature of </w:t>
      </w:r>
      <w:r w:rsidR="00D66E31">
        <w:t xml:space="preserve">the </w:t>
      </w:r>
      <w:r w:rsidR="00D60545" w:rsidRPr="00CA118B">
        <w:t>program</w:t>
      </w:r>
      <w:r w:rsidR="002A3B0F">
        <w:t>.</w:t>
      </w:r>
    </w:p>
    <w:p w:rsidR="00D60545" w:rsidRDefault="00D60545" w:rsidP="00D60545">
      <w:pPr>
        <w:rPr>
          <w:b/>
          <w:u w:val="single"/>
        </w:rPr>
      </w:pPr>
    </w:p>
    <w:p w:rsidR="00A830C7" w:rsidRDefault="00A830C7" w:rsidP="00A830C7">
      <w:r w:rsidRPr="00E51612">
        <w:tab/>
        <w:t>4(</w:t>
      </w:r>
      <w:r>
        <w:t>c</w:t>
      </w:r>
      <w:r w:rsidRPr="00E51612">
        <w:t xml:space="preserve">).  </w:t>
      </w:r>
      <w:r w:rsidRPr="00E51612">
        <w:rPr>
          <w:u w:val="single"/>
        </w:rPr>
        <w:t xml:space="preserve">ED </w:t>
      </w:r>
      <w:r>
        <w:rPr>
          <w:u w:val="single"/>
        </w:rPr>
        <w:t>Loans</w:t>
      </w:r>
      <w:r w:rsidRPr="00E51612">
        <w:t xml:space="preserve">:  </w:t>
      </w:r>
      <w:r w:rsidR="00D60545" w:rsidRPr="00CA118B">
        <w:t xml:space="preserve">Eligible applicants may apply for ED </w:t>
      </w:r>
      <w:r>
        <w:t>Loan f</w:t>
      </w:r>
      <w:r w:rsidR="00D60545" w:rsidRPr="00CA118B">
        <w:t xml:space="preserve">unds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Loans made from the CDBG Revolving Loan Fund will be governed by the same requirements as loans from the CDBG ED Fund.  ED </w:t>
      </w:r>
      <w:r>
        <w:t>Loan f</w:t>
      </w:r>
      <w:r w:rsidR="00D60545" w:rsidRPr="00CA118B">
        <w:t xml:space="preserve">unds used by communities to make loans to private businesses will have a payback requirement.  The determination as to the local government’s disposition of the proceeds of repayment of loans will generally be made at the time an ED </w:t>
      </w:r>
      <w:r>
        <w:t>L</w:t>
      </w:r>
      <w:r w:rsidR="00D60545" w:rsidRPr="00CA118B">
        <w:t>oan is funded.  As required by Section 104(j) of the Housing and Community Development Act, the State will, as part of all application reviews, recognize the applicant’s right to retain Program Income to the extent such income is applied to continue the activity from which such income was derived.  The repayments may be allowable to the regional commissions</w:t>
      </w:r>
      <w:r>
        <w:t xml:space="preserve"> </w:t>
      </w:r>
      <w:r w:rsidR="00D60545" w:rsidRPr="00CA118B">
        <w:t>/</w:t>
      </w:r>
      <w:r>
        <w:t xml:space="preserve"> </w:t>
      </w:r>
      <w:r w:rsidR="00D60545" w:rsidRPr="00CA118B">
        <w:t>councils to be used for similar purposes if they are determined to be nonprofit organizations serving the development needs of the communities in non-entitlement areas.  A grant ceiling of $250,000 will apply to applications requesting ED Loan</w:t>
      </w:r>
      <w:r>
        <w:t xml:space="preserve"> funds</w:t>
      </w:r>
      <w:r w:rsidR="00D60545" w:rsidRPr="00CA118B">
        <w:t>, although there is a waiver provision.  The State will maintain the right to deny funding of any application or activity during the program period depending on the quality of the loan,</w:t>
      </w:r>
      <w:r>
        <w:t xml:space="preserve"> the </w:t>
      </w:r>
      <w:r w:rsidR="00D60545" w:rsidRPr="00CA118B">
        <w:t>appropriateness of the proposed project</w:t>
      </w:r>
      <w:r>
        <w:t>, o</w:t>
      </w:r>
      <w:r w:rsidR="00D60545" w:rsidRPr="00CA118B">
        <w:t xml:space="preserve">r the capacity of the community to undertake such a project.  </w:t>
      </w:r>
      <w:r w:rsidRPr="00CA118B">
        <w:t xml:space="preserve">ED </w:t>
      </w:r>
      <w:r>
        <w:t>Loan threshold</w:t>
      </w:r>
      <w:r w:rsidRPr="00CA118B">
        <w:t xml:space="preserve"> requirements</w:t>
      </w:r>
      <w:r>
        <w:t xml:space="preserve"> are listed below, and </w:t>
      </w:r>
      <w:r w:rsidRPr="00CA118B">
        <w:t xml:space="preserve">are in addition to </w:t>
      </w:r>
      <w:r>
        <w:t xml:space="preserve">the </w:t>
      </w:r>
      <w:r w:rsidRPr="00CA118B">
        <w:t>overall thresholds listed e</w:t>
      </w:r>
      <w:r>
        <w:t xml:space="preserve">lsewhere </w:t>
      </w:r>
      <w:r w:rsidRPr="00CA118B">
        <w:t>in th</w:t>
      </w:r>
      <w:r>
        <w:t>is</w:t>
      </w:r>
      <w:r w:rsidRPr="00CA118B">
        <w:t xml:space="preserve"> Action Plan.</w:t>
      </w:r>
    </w:p>
    <w:p w:rsidR="00A830C7" w:rsidRDefault="00A830C7" w:rsidP="00A830C7"/>
    <w:p w:rsidR="00A830C7" w:rsidRDefault="00A830C7" w:rsidP="00A830C7">
      <w:r>
        <w:tab/>
      </w:r>
      <w:r w:rsidR="00282E8A">
        <w:rPr>
          <w:u w:val="single"/>
        </w:rPr>
        <w:t>Additional T</w:t>
      </w:r>
      <w:r>
        <w:rPr>
          <w:u w:val="single"/>
        </w:rPr>
        <w:t>hreshold Requirements for ED Loans</w:t>
      </w:r>
      <w:r>
        <w:t>:  T</w:t>
      </w:r>
      <w:r w:rsidRPr="00CA118B">
        <w:t xml:space="preserve">he </w:t>
      </w:r>
      <w:r>
        <w:t>ED Loan threshold requirements are as follows</w:t>
      </w:r>
      <w:r w:rsidRPr="00CA118B">
        <w:t>:</w:t>
      </w:r>
    </w:p>
    <w:p w:rsidR="00D60545" w:rsidRDefault="00A830C7" w:rsidP="00A830C7">
      <w:r>
        <w:tab/>
      </w:r>
      <w:r>
        <w:tab/>
      </w:r>
      <w:r w:rsidRPr="00CA118B">
        <w:t>1.</w:t>
      </w:r>
      <w:r>
        <w:t xml:space="preserve">  </w:t>
      </w:r>
      <w:r w:rsidRPr="00CA118B">
        <w:t xml:space="preserve">The proposed activities </w:t>
      </w:r>
      <w:r w:rsidR="00D60545" w:rsidRPr="00CA118B">
        <w:t>generally must be associated with an economic development project creating and/or retaining permanent jobs.</w:t>
      </w:r>
    </w:p>
    <w:p w:rsidR="00D60545" w:rsidRDefault="00A830C7" w:rsidP="00A830C7">
      <w:r>
        <w:tab/>
      </w:r>
      <w:r>
        <w:tab/>
      </w:r>
      <w:r w:rsidR="00D60545" w:rsidRPr="00CA118B">
        <w:t>2.</w:t>
      </w:r>
      <w:r>
        <w:t xml:space="preserve">  </w:t>
      </w:r>
      <w:r w:rsidR="00D60545"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rsidR="00D60545" w:rsidRDefault="00A830C7" w:rsidP="00A830C7">
      <w:r>
        <w:tab/>
      </w:r>
      <w:r>
        <w:tab/>
      </w:r>
      <w:r w:rsidR="00D60545" w:rsidRPr="00CA118B">
        <w:t>3.</w:t>
      </w:r>
      <w:r>
        <w:t xml:space="preserve">  </w:t>
      </w:r>
      <w:r w:rsidR="00D60545" w:rsidRPr="00CA118B">
        <w:t>The applicant must have a commitment from the business to create or retain jobs.</w:t>
      </w:r>
    </w:p>
    <w:p w:rsidR="00D60545" w:rsidRDefault="00A830C7" w:rsidP="00A830C7">
      <w:r>
        <w:tab/>
      </w:r>
      <w:r>
        <w:tab/>
      </w:r>
      <w:r w:rsidR="00D60545" w:rsidRPr="00CA118B">
        <w:t>4.</w:t>
      </w:r>
      <w:r>
        <w:t xml:space="preserve">  </w:t>
      </w:r>
      <w:r w:rsidR="00D60545" w:rsidRPr="00CA118B">
        <w:t>Beneficiaries of ED Fund projects must be at least 51 percent low and moderate income persons.</w:t>
      </w:r>
    </w:p>
    <w:p w:rsidR="00480018" w:rsidRDefault="00480018" w:rsidP="00A830C7"/>
    <w:p w:rsidR="002457C6" w:rsidRDefault="002457C6" w:rsidP="00A830C7"/>
    <w:p w:rsidR="00FE2244" w:rsidRDefault="00FE2244" w:rsidP="00FE2244">
      <w:r>
        <w:lastRenderedPageBreak/>
        <w:tab/>
      </w:r>
      <w:r w:rsidRPr="00CA118B">
        <w:rPr>
          <w:u w:val="single"/>
        </w:rPr>
        <w:t>C</w:t>
      </w:r>
      <w:r>
        <w:rPr>
          <w:u w:val="single"/>
        </w:rPr>
        <w:t>riteria for Rating ED Loans</w:t>
      </w:r>
      <w:r>
        <w:t>:  T</w:t>
      </w:r>
      <w:r w:rsidRPr="00CA118B">
        <w:t xml:space="preserve">he </w:t>
      </w:r>
      <w:r>
        <w:t xml:space="preserve">ED Loan </w:t>
      </w:r>
      <w:r w:rsidRPr="00CA118B">
        <w:t xml:space="preserve">applications </w:t>
      </w:r>
      <w:r>
        <w:t xml:space="preserve">will </w:t>
      </w:r>
      <w:r w:rsidRPr="00CA118B">
        <w:t xml:space="preserve">be reviewed by </w:t>
      </w:r>
      <w:r>
        <w:t xml:space="preserve">ADECA </w:t>
      </w:r>
      <w:r w:rsidRPr="00CA118B">
        <w:t xml:space="preserve">staff </w:t>
      </w:r>
      <w:r>
        <w:t xml:space="preserve">on a continuous basis </w:t>
      </w:r>
      <w:r w:rsidRPr="00CA118B">
        <w:t>for conformance with the thresholds</w:t>
      </w:r>
      <w:r>
        <w:t xml:space="preserve"> and other regulatory requirements, </w:t>
      </w:r>
      <w:r w:rsidRPr="00CA118B">
        <w:t>and the funding decision</w:t>
      </w:r>
      <w:r>
        <w:t>s</w:t>
      </w:r>
      <w:r w:rsidRPr="00CA118B">
        <w:t xml:space="preserve"> will be guided by the following factors:</w:t>
      </w:r>
    </w:p>
    <w:p w:rsidR="00D60545" w:rsidRDefault="00FE2244" w:rsidP="00DC336B">
      <w:r>
        <w:tab/>
      </w:r>
      <w:r>
        <w:tab/>
      </w:r>
      <w:r w:rsidRPr="00CA118B">
        <w:t>1.</w:t>
      </w:r>
      <w:r>
        <w:t xml:space="preserve">  </w:t>
      </w:r>
      <w:r w:rsidR="00D60545" w:rsidRPr="00CA118B">
        <w:t>CDBG dollars per permanent job</w:t>
      </w:r>
    </w:p>
    <w:p w:rsidR="00D60545" w:rsidRDefault="00DC336B" w:rsidP="00DC336B">
      <w:r>
        <w:tab/>
      </w:r>
      <w:r>
        <w:tab/>
      </w:r>
      <w:r w:rsidR="00D60545" w:rsidRPr="00CA118B">
        <w:t>2.</w:t>
      </w:r>
      <w:r>
        <w:t xml:space="preserve">  </w:t>
      </w:r>
      <w:r w:rsidR="00D60545" w:rsidRPr="00CA118B">
        <w:t>Leverage ratio (private dollars as compared to CDBG dollars)</w:t>
      </w:r>
    </w:p>
    <w:p w:rsidR="00D60545" w:rsidRDefault="00DC336B" w:rsidP="00DC336B">
      <w:r>
        <w:tab/>
      </w:r>
      <w:r>
        <w:tab/>
      </w:r>
      <w:r w:rsidR="00D60545" w:rsidRPr="00CA118B">
        <w:t>3.</w:t>
      </w:r>
      <w:r>
        <w:t xml:space="preserve">  </w:t>
      </w:r>
      <w:r w:rsidR="00D60545" w:rsidRPr="00CA118B">
        <w:t>The actual number of permanent jobs to be created or retained</w:t>
      </w:r>
    </w:p>
    <w:p w:rsidR="00D60545" w:rsidRDefault="00DC336B" w:rsidP="00DC336B">
      <w:r>
        <w:tab/>
      </w:r>
      <w:r>
        <w:tab/>
      </w:r>
      <w:r w:rsidR="00D60545" w:rsidRPr="00CA118B">
        <w:t>4.</w:t>
      </w:r>
      <w:r>
        <w:t xml:space="preserve">  </w:t>
      </w:r>
      <w:r w:rsidR="00D60545" w:rsidRPr="00CA118B">
        <w:t>Potential for spin-off benefits</w:t>
      </w:r>
    </w:p>
    <w:p w:rsidR="00D60545" w:rsidRDefault="00DC336B" w:rsidP="00DC336B">
      <w:r>
        <w:tab/>
      </w:r>
      <w:r>
        <w:tab/>
      </w:r>
      <w:r w:rsidR="00D60545" w:rsidRPr="00CA118B">
        <w:t>5.</w:t>
      </w:r>
      <w:r>
        <w:t xml:space="preserve">  </w:t>
      </w:r>
      <w:r w:rsidR="00D60545" w:rsidRPr="00CA118B">
        <w:t>Job diversification</w:t>
      </w:r>
    </w:p>
    <w:p w:rsidR="00D60545" w:rsidRDefault="00DC336B" w:rsidP="00DC336B">
      <w:r>
        <w:tab/>
      </w:r>
      <w:r>
        <w:tab/>
      </w:r>
      <w:r w:rsidR="00D60545" w:rsidRPr="00CA118B">
        <w:t>6.</w:t>
      </w:r>
      <w:r>
        <w:t xml:space="preserve">  </w:t>
      </w:r>
      <w:r w:rsidR="00D60545" w:rsidRPr="00CA118B">
        <w:t>Loan pay-back/collateral</w:t>
      </w:r>
      <w:r w:rsidR="002A3B0F">
        <w:t>.</w:t>
      </w:r>
    </w:p>
    <w:p w:rsidR="006C57C7" w:rsidRDefault="006C57C7" w:rsidP="00D60545"/>
    <w:p w:rsidR="00687A32" w:rsidRDefault="00687A32" w:rsidP="00D60545">
      <w:r w:rsidRPr="00E51612">
        <w:tab/>
        <w:t>4(</w:t>
      </w:r>
      <w:r>
        <w:t>d</w:t>
      </w:r>
      <w:r w:rsidRPr="00E51612">
        <w:t xml:space="preserve">).  </w:t>
      </w:r>
      <w:r w:rsidRPr="00E51612">
        <w:rPr>
          <w:u w:val="single"/>
        </w:rPr>
        <w:t xml:space="preserve">ED </w:t>
      </w:r>
      <w:r>
        <w:rPr>
          <w:u w:val="single"/>
        </w:rPr>
        <w:t>Float Loans</w:t>
      </w:r>
      <w:r w:rsidRPr="00E51612">
        <w:t xml:space="preserve">:  </w:t>
      </w:r>
      <w:r w:rsidR="00D60545" w:rsidRPr="00CA118B">
        <w:t xml:space="preserve">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 which will principally benefit low and moderate income persons.  </w:t>
      </w:r>
      <w:r>
        <w:t>ED Float Loan f</w:t>
      </w:r>
      <w:r w:rsidR="00D60545" w:rsidRPr="00CA118B">
        <w:t>unds used for short-term loans will come from all categories of grants.  A reasonable amount of Program Income or Recaptured Funds may be used to provide a grant to administer a</w:t>
      </w:r>
      <w:r>
        <w:t xml:space="preserve">n ED </w:t>
      </w:r>
      <w:r w:rsidR="00D60545" w:rsidRPr="00CA118B">
        <w:t xml:space="preserve">Float Loan.  As </w:t>
      </w:r>
      <w:r>
        <w:t>ED Float L</w:t>
      </w:r>
      <w:r w:rsidR="00D60545" w:rsidRPr="00CA118B">
        <w:t>oans are repaid, the repayment of principal will be used to restore all funds from which the monies initially came, while the interest will generally be used to increase the State</w:t>
      </w:r>
      <w:r>
        <w:t>’</w:t>
      </w:r>
      <w:r w:rsidR="00D60545" w:rsidRPr="00CA118B">
        <w:t>s CDBG ED Fund.</w:t>
      </w:r>
      <w:r>
        <w:t xml:space="preserve">  </w:t>
      </w:r>
      <w:r w:rsidR="00D60545" w:rsidRPr="00CA118B">
        <w:t>As indicated above under the Section on ED Loans, the State will recognize the local government</w:t>
      </w:r>
      <w:r>
        <w:t>’</w:t>
      </w:r>
      <w:r w:rsidR="00D60545" w:rsidRPr="00CA118B">
        <w:t>s right to retain Program Income when such income is to be applied to continue the activity from which the income was derived.</w:t>
      </w:r>
      <w:r>
        <w:t xml:space="preserve">  </w:t>
      </w:r>
      <w:r w:rsidR="00D60545" w:rsidRPr="00CA118B">
        <w:t xml:space="preserve">The amount of funds available for </w:t>
      </w:r>
      <w:r>
        <w:t xml:space="preserve">ED </w:t>
      </w:r>
      <w:r w:rsidR="00D60545" w:rsidRPr="00CA118B">
        <w:t>Float Loan</w:t>
      </w:r>
      <w:r>
        <w:t xml:space="preserve">s </w:t>
      </w:r>
      <w:r w:rsidR="00D60545" w:rsidRPr="00CA118B">
        <w:t xml:space="preserve">will be determined by careful monitoring of the fund flow needs of the CDBG </w:t>
      </w:r>
      <w:r>
        <w:t>P</w:t>
      </w:r>
      <w:r w:rsidR="00D60545" w:rsidRPr="00CA118B">
        <w:t xml:space="preserve">rogram.  Because the State recognizes that the </w:t>
      </w:r>
      <w:r>
        <w:t xml:space="preserve">ED </w:t>
      </w:r>
      <w:r w:rsidR="00D60545" w:rsidRPr="00CA118B">
        <w:t xml:space="preserve">Float Loan program entails some risk, each request will be analyzed on the basis of the need of grants previously funded.  </w:t>
      </w:r>
      <w:r>
        <w:t xml:space="preserve">ED </w:t>
      </w:r>
      <w:r w:rsidR="00D60545" w:rsidRPr="00CA118B">
        <w:t>Float Loans will be made only after it has been determined</w:t>
      </w:r>
      <w:r>
        <w:t xml:space="preserve"> that</w:t>
      </w:r>
      <w:r w:rsidR="00D60545" w:rsidRPr="00CA118B">
        <w:t>, to the maximum extent possible,</w:t>
      </w:r>
      <w:r>
        <w:t xml:space="preserve"> </w:t>
      </w:r>
      <w:r w:rsidR="00D60545" w:rsidRPr="00CA118B">
        <w:t xml:space="preserve">the amount and term of any </w:t>
      </w:r>
      <w:r>
        <w:t xml:space="preserve">ED </w:t>
      </w:r>
      <w:r w:rsidR="00D60545" w:rsidRPr="00CA118B">
        <w:t>Float Loan will not commit the State</w:t>
      </w:r>
      <w:r>
        <w:t>’</w:t>
      </w:r>
      <w:r w:rsidR="00D60545" w:rsidRPr="00CA118B">
        <w:t>s letter of credit balance to the degree that other previously</w:t>
      </w:r>
      <w:r>
        <w:t>-</w:t>
      </w:r>
      <w:r w:rsidR="00D60545" w:rsidRPr="00CA118B">
        <w:t xml:space="preserve">funded grants are delayed or jeopardized.  </w:t>
      </w:r>
      <w:r>
        <w:t xml:space="preserve">ED </w:t>
      </w:r>
      <w:r w:rsidR="00D60545" w:rsidRPr="00CA118B">
        <w:t>Float Loans may come from more than one year</w:t>
      </w:r>
      <w:r>
        <w:t>’</w:t>
      </w:r>
      <w:r w:rsidR="00D60545" w:rsidRPr="00CA118B">
        <w:t xml:space="preserve">s funds with the amount from one year being less than the minimum.  Eligible applicants for ED Float Loans are all non-entitlement local governments that meet </w:t>
      </w:r>
      <w:r>
        <w:t xml:space="preserve">the CDBG Program </w:t>
      </w:r>
      <w:r w:rsidR="00D60545" w:rsidRPr="00CA118B">
        <w:t>thresholds listed e</w:t>
      </w:r>
      <w:r>
        <w:t>lsewhere in this Action Plan</w:t>
      </w:r>
      <w:r w:rsidR="00D60545" w:rsidRPr="00CA118B">
        <w:t>.</w:t>
      </w:r>
    </w:p>
    <w:p w:rsidR="00D60545" w:rsidRDefault="00687A32" w:rsidP="00D60545">
      <w:r>
        <w:tab/>
      </w:r>
      <w:r w:rsidR="00D60545" w:rsidRPr="00CA118B">
        <w:t xml:space="preserve">The </w:t>
      </w:r>
      <w:r>
        <w:t xml:space="preserve">ED </w:t>
      </w:r>
      <w:r w:rsidR="00D60545" w:rsidRPr="00CA118B">
        <w:t>Float Loan program</w:t>
      </w:r>
      <w:r>
        <w:t xml:space="preserve">’s </w:t>
      </w:r>
      <w:r w:rsidR="00D60545" w:rsidRPr="00CA118B">
        <w:t xml:space="preserve">primary objective </w:t>
      </w:r>
      <w:r>
        <w:t>i</w:t>
      </w:r>
      <w:r w:rsidR="00D60545" w:rsidRPr="00CA118B">
        <w:t xml:space="preserve">s to expand economic opportunities, principally for persons of low and moderate income.  Normally, the </w:t>
      </w:r>
      <w:r>
        <w:t xml:space="preserve">ED Float Loan </w:t>
      </w:r>
      <w:r w:rsidR="00D60545" w:rsidRPr="00CA118B">
        <w:t>program will be used only to aid in the creation of new jobs and on projects where there is likely to be a substantial economic development impact.  In exceptional circumstances</w:t>
      </w:r>
      <w:r>
        <w:t xml:space="preserve">, </w:t>
      </w:r>
      <w:r w:rsidR="00D60545" w:rsidRPr="00CA118B">
        <w:t xml:space="preserve">the </w:t>
      </w:r>
      <w:r>
        <w:t xml:space="preserve">ED </w:t>
      </w:r>
      <w:r w:rsidR="00D60545" w:rsidRPr="00CA118B">
        <w:t>Float Loan program may be used to help retain jobs.  Of the jobs to be created</w:t>
      </w:r>
      <w:r>
        <w:t xml:space="preserve"> </w:t>
      </w:r>
      <w:r w:rsidR="00D60545" w:rsidRPr="00CA118B">
        <w:t xml:space="preserve">or retained, at least 51 percent must be occupied by or made available to low and moderate income persons.  If </w:t>
      </w:r>
      <w:r w:rsidR="00852555">
        <w:t xml:space="preserve">ED </w:t>
      </w:r>
      <w:r w:rsidR="00D60545" w:rsidRPr="00CA118B">
        <w:t>Float Loans are made in order to retain jobs, the applicant must clearly demonstrate that, without CDBG assistance, the jobs would be lost.</w:t>
      </w:r>
      <w:r w:rsidR="00852555">
        <w:t xml:space="preserve">  </w:t>
      </w:r>
      <w:r w:rsidR="00D60545" w:rsidRPr="00CA118B">
        <w:t xml:space="preserve">The </w:t>
      </w:r>
      <w:r w:rsidR="00852555">
        <w:t xml:space="preserve">ED </w:t>
      </w:r>
      <w:r w:rsidR="00D60545" w:rsidRPr="00CA118B">
        <w:t>Float Loans can be used to finance any necessary activity</w:t>
      </w:r>
      <w:r w:rsidR="00852555">
        <w:t xml:space="preserve">, </w:t>
      </w:r>
      <w:r w:rsidR="00D60545" w:rsidRPr="00CA118B">
        <w:t>including acquisition, site preparation, new construction, renovation, purchase of machinery and equipment, working capital, refinancing, and other CDBG-eligible activities approved by the State.</w:t>
      </w:r>
      <w:r w:rsidR="00852555">
        <w:t xml:space="preserve">  </w:t>
      </w:r>
      <w:r w:rsidR="00D60545" w:rsidRPr="00CA118B">
        <w:t xml:space="preserve">The minimum </w:t>
      </w:r>
      <w:r w:rsidR="00852555">
        <w:t>ED Float L</w:t>
      </w:r>
      <w:r w:rsidR="00D60545" w:rsidRPr="00CA118B">
        <w:t xml:space="preserve">oan amount shall be $1 </w:t>
      </w:r>
      <w:r w:rsidR="00852555">
        <w:t>M</w:t>
      </w:r>
      <w:r w:rsidR="00D60545" w:rsidRPr="00CA118B">
        <w:t>illion</w:t>
      </w:r>
      <w:r w:rsidR="00852555">
        <w:t xml:space="preserve">, </w:t>
      </w:r>
      <w:r w:rsidR="00D60545" w:rsidRPr="00CA118B">
        <w:t xml:space="preserve">and the maximum loan amount shall be $10 </w:t>
      </w:r>
      <w:r w:rsidR="00852555">
        <w:t>M</w:t>
      </w:r>
      <w:r w:rsidR="00D60545" w:rsidRPr="00CA118B">
        <w:t>illion.</w:t>
      </w:r>
      <w:r w:rsidR="00852555">
        <w:t xml:space="preserve">  </w:t>
      </w:r>
      <w:r w:rsidR="00D60545" w:rsidRPr="00CA118B">
        <w:t xml:space="preserve">The maximum and minimum loan amounts may be waived by the State when significant long-term economic benefits for low and moderate income persons are involved.  The </w:t>
      </w:r>
      <w:r w:rsidR="00852555">
        <w:t>ED Float Loan t</w:t>
      </w:r>
      <w:r w:rsidR="00D60545" w:rsidRPr="00CA118B">
        <w:t>erm will be for one year</w:t>
      </w:r>
      <w:r w:rsidR="00852555">
        <w:t xml:space="preserve">, </w:t>
      </w:r>
      <w:r w:rsidR="00D60545" w:rsidRPr="00CA118B">
        <w:t xml:space="preserve">and can be extended for one </w:t>
      </w:r>
      <w:r w:rsidR="00D60545" w:rsidRPr="00CA118B">
        <w:lastRenderedPageBreak/>
        <w:t>additional year.</w:t>
      </w:r>
      <w:r w:rsidR="00852555">
        <w:t xml:space="preserve">  </w:t>
      </w:r>
      <w:r w:rsidR="00D60545" w:rsidRPr="00CA118B">
        <w:t xml:space="preserve">Interest earned on </w:t>
      </w:r>
      <w:r w:rsidR="00852555">
        <w:t xml:space="preserve">ED </w:t>
      </w:r>
      <w:r w:rsidR="00D60545" w:rsidRPr="00CA118B">
        <w:t>Float Loans will be treated as Program Income and will be used for CDBG-eligible activities.</w:t>
      </w:r>
    </w:p>
    <w:p w:rsidR="00852555" w:rsidRDefault="00852555" w:rsidP="00D60545"/>
    <w:p w:rsidR="00D60545" w:rsidRDefault="00852555" w:rsidP="00D60545">
      <w:r>
        <w:tab/>
      </w:r>
      <w:r w:rsidRPr="00CA118B">
        <w:rPr>
          <w:u w:val="single"/>
        </w:rPr>
        <w:t>C</w:t>
      </w:r>
      <w:r>
        <w:rPr>
          <w:u w:val="single"/>
        </w:rPr>
        <w:t>riteria for Rating ED Float Loans</w:t>
      </w:r>
      <w:r>
        <w:t xml:space="preserve">:  </w:t>
      </w:r>
      <w:r w:rsidR="00D60545" w:rsidRPr="00CA118B">
        <w:t>Applications for ED Float Loans will be considered</w:t>
      </w:r>
      <w:r>
        <w:t xml:space="preserve"> by the ADECA staff </w:t>
      </w:r>
      <w:r w:rsidR="00D60545" w:rsidRPr="00CA118B">
        <w:t>on a continuous basis.  However, due to the unique nature of th</w:t>
      </w:r>
      <w:r>
        <w:t xml:space="preserve">e ED Float Loan </w:t>
      </w:r>
      <w:r w:rsidR="00D60545" w:rsidRPr="00CA118B">
        <w:t>program, the State intends to fund only a limited number of projects</w:t>
      </w:r>
      <w:r>
        <w:t xml:space="preserve"> from these funds</w:t>
      </w:r>
      <w:r w:rsidR="00D60545" w:rsidRPr="00CA118B">
        <w:t>.</w:t>
      </w:r>
      <w:r>
        <w:t xml:space="preserve">  </w:t>
      </w:r>
      <w:r w:rsidR="00D60545" w:rsidRPr="00CA118B">
        <w:t xml:space="preserve">Prior to accepting any </w:t>
      </w:r>
      <w:r>
        <w:t xml:space="preserve">ED Float Loan </w:t>
      </w:r>
      <w:r w:rsidR="00D60545" w:rsidRPr="00CA118B">
        <w:t>application, the State will require a thorough review of the project with the State.</w:t>
      </w:r>
      <w:r>
        <w:t xml:space="preserve">  ED </w:t>
      </w:r>
      <w:r w:rsidR="00D60545" w:rsidRPr="00CA118B">
        <w:t>Float Loan funding decisions will be based on the following factors:</w:t>
      </w:r>
    </w:p>
    <w:p w:rsidR="00D60545" w:rsidRDefault="00852555" w:rsidP="00852555">
      <w:r>
        <w:tab/>
      </w:r>
      <w:r>
        <w:tab/>
      </w:r>
      <w:r w:rsidR="00D60545" w:rsidRPr="00CA118B">
        <w:t>1.</w:t>
      </w:r>
      <w:r>
        <w:t xml:space="preserve">  </w:t>
      </w:r>
      <w:r w:rsidR="00D60545" w:rsidRPr="00CA118B">
        <w:t>Conformance with the National Objective</w:t>
      </w:r>
    </w:p>
    <w:p w:rsidR="00D60545" w:rsidRDefault="00852555" w:rsidP="00852555">
      <w:r>
        <w:tab/>
      </w:r>
      <w:r>
        <w:tab/>
      </w:r>
      <w:r w:rsidR="00D60545" w:rsidRPr="00CA118B">
        <w:t>2.</w:t>
      </w:r>
      <w:r>
        <w:t xml:space="preserve">  </w:t>
      </w:r>
      <w:r w:rsidR="00D60545" w:rsidRPr="00CA118B">
        <w:t>Loan security</w:t>
      </w:r>
      <w:r>
        <w:t xml:space="preserve">, which </w:t>
      </w:r>
      <w:r w:rsidR="00D60545" w:rsidRPr="00CA118B">
        <w:t>shall be in the form of an irrevocable letter of credit or such other security acceptable to the State</w:t>
      </w:r>
    </w:p>
    <w:p w:rsidR="00D60545" w:rsidRDefault="00852555" w:rsidP="00852555">
      <w:r>
        <w:tab/>
      </w:r>
      <w:r>
        <w:tab/>
      </w:r>
      <w:r w:rsidR="00D60545" w:rsidRPr="00CA118B">
        <w:t>3.</w:t>
      </w:r>
      <w:r>
        <w:t xml:space="preserve">  </w:t>
      </w:r>
      <w:r w:rsidR="00D60545" w:rsidRPr="00CA118B">
        <w:t>Number of jobs involved</w:t>
      </w:r>
    </w:p>
    <w:p w:rsidR="00D60545" w:rsidRDefault="00852555" w:rsidP="00852555">
      <w:r>
        <w:tab/>
      </w:r>
      <w:r>
        <w:tab/>
      </w:r>
      <w:r w:rsidR="00D60545" w:rsidRPr="00CA118B">
        <w:t>4.</w:t>
      </w:r>
      <w:r>
        <w:t xml:space="preserve">  </w:t>
      </w:r>
      <w:r w:rsidR="00D60545" w:rsidRPr="00CA118B">
        <w:t>Private investment</w:t>
      </w:r>
    </w:p>
    <w:p w:rsidR="00D60545" w:rsidRDefault="00852555" w:rsidP="00852555">
      <w:r>
        <w:tab/>
      </w:r>
      <w:r>
        <w:tab/>
      </w:r>
      <w:r w:rsidR="00D60545" w:rsidRPr="00CA118B">
        <w:t>5.</w:t>
      </w:r>
      <w:r>
        <w:t xml:space="preserve">  </w:t>
      </w:r>
      <w:r w:rsidR="00D60545" w:rsidRPr="00CA118B">
        <w:t>Unemployment/community distress</w:t>
      </w:r>
    </w:p>
    <w:p w:rsidR="00D60545" w:rsidRDefault="00852555" w:rsidP="00852555">
      <w:r>
        <w:tab/>
      </w:r>
      <w:r>
        <w:tab/>
      </w:r>
      <w:r w:rsidR="00D60545" w:rsidRPr="00CA118B">
        <w:t>6.</w:t>
      </w:r>
      <w:r>
        <w:t xml:space="preserve">  </w:t>
      </w:r>
      <w:r w:rsidR="00D60545" w:rsidRPr="00CA118B">
        <w:t>Job diversification</w:t>
      </w:r>
    </w:p>
    <w:p w:rsidR="00D60545" w:rsidRDefault="00852555" w:rsidP="00852555">
      <w:r>
        <w:tab/>
      </w:r>
      <w:r>
        <w:tab/>
      </w:r>
      <w:r w:rsidR="00D60545" w:rsidRPr="00CA118B">
        <w:t>7.</w:t>
      </w:r>
      <w:r>
        <w:t xml:space="preserve">  </w:t>
      </w:r>
      <w:r w:rsidR="00D60545" w:rsidRPr="00CA118B">
        <w:t>Indirect/spin-off benefits</w:t>
      </w:r>
      <w:r w:rsidR="002A3B0F">
        <w:t>.</w:t>
      </w:r>
    </w:p>
    <w:p w:rsidR="00852555" w:rsidRDefault="00852555" w:rsidP="00852555"/>
    <w:p w:rsidR="00852555" w:rsidRPr="00E51612" w:rsidRDefault="00852555" w:rsidP="00852555">
      <w:pPr>
        <w:rPr>
          <w:u w:val="single"/>
        </w:rPr>
      </w:pPr>
      <w:r>
        <w:t>5</w:t>
      </w:r>
      <w:r w:rsidRPr="00E51612">
        <w:t>.</w:t>
      </w:r>
      <w:r w:rsidRPr="00E51612">
        <w:tab/>
      </w:r>
      <w:r w:rsidRPr="00E51612">
        <w:rPr>
          <w:u w:val="single"/>
        </w:rPr>
        <w:t xml:space="preserve">Applications for </w:t>
      </w:r>
      <w:r>
        <w:rPr>
          <w:u w:val="single"/>
        </w:rPr>
        <w:t>Section 108 Loan Guarantees</w:t>
      </w:r>
    </w:p>
    <w:p w:rsidR="00EB5209" w:rsidRDefault="00852555" w:rsidP="00D60545">
      <w:r>
        <w:tab/>
      </w:r>
      <w:r w:rsidRPr="0011520F">
        <w:t>The</w:t>
      </w:r>
      <w:r w:rsidRPr="00CA118B">
        <w:t xml:space="preserve"> purpose of </w:t>
      </w:r>
      <w:r w:rsidR="00D60545" w:rsidRPr="00CA118B">
        <w:t>Section 108 Loan Guarantees is to provide communities with an opportunity to seek loan guarantees to finance economic development activities as permitted in Title I of the Housing and Community Development Act of 1974, as amended.</w:t>
      </w:r>
      <w:r>
        <w:t xml:space="preserve">  </w:t>
      </w:r>
      <w:r w:rsidRPr="00CA118B">
        <w:t xml:space="preserve">Section 108 Loan </w:t>
      </w:r>
      <w:r w:rsidR="00D60545" w:rsidRPr="00CA118B">
        <w:t>Guarantees must be approved by the Secretary of HUD.  The applicable ceiling is $10</w:t>
      </w:r>
      <w:r w:rsidR="00EB5209">
        <w:t xml:space="preserve"> Million </w:t>
      </w:r>
      <w:r w:rsidR="00D60545" w:rsidRPr="00CA118B">
        <w:t>per project</w:t>
      </w:r>
      <w:r>
        <w:t xml:space="preserve">, </w:t>
      </w:r>
      <w:r w:rsidR="00D60545" w:rsidRPr="00CA118B">
        <w:t>with a waiver provision.  No more than the HUD-established limit will be committed annually.</w:t>
      </w:r>
      <w:r w:rsidR="00EB5209">
        <w:t xml:space="preserve">  </w:t>
      </w:r>
      <w:r w:rsidR="00EB5209" w:rsidRPr="00CA118B">
        <w:t>For projects with significant economic impact, the State may use the ED Fund, Recaptured Fund, Program Income, or other funds to grant an appropriate amount toward Section 108 Loan Guarantee payments and for debt retirement.</w:t>
      </w:r>
      <w:r w:rsidR="00EB5209">
        <w:t xml:space="preserve">  </w:t>
      </w:r>
      <w:r w:rsidR="00D60545" w:rsidRPr="00CA118B">
        <w:t xml:space="preserve">Eligible applicants </w:t>
      </w:r>
      <w:r>
        <w:t xml:space="preserve">include </w:t>
      </w:r>
      <w:r w:rsidR="00D60545" w:rsidRPr="00CA118B">
        <w:t xml:space="preserve">all non-entitlement communities who meet the </w:t>
      </w:r>
      <w:r>
        <w:t xml:space="preserve">CDBG </w:t>
      </w:r>
      <w:r w:rsidR="00D60545" w:rsidRPr="00CA118B">
        <w:t>threshold</w:t>
      </w:r>
      <w:r>
        <w:t xml:space="preserve"> requirements </w:t>
      </w:r>
      <w:r w:rsidR="00D60545" w:rsidRPr="00CA118B">
        <w:t>listed e</w:t>
      </w:r>
      <w:r>
        <w:t xml:space="preserve">lsewhere </w:t>
      </w:r>
      <w:r w:rsidR="00D60545" w:rsidRPr="00CA118B">
        <w:t>in th</w:t>
      </w:r>
      <w:r>
        <w:t xml:space="preserve">is </w:t>
      </w:r>
      <w:r w:rsidR="00D60545" w:rsidRPr="00CA118B">
        <w:t>Action Plan as well as the</w:t>
      </w:r>
      <w:r>
        <w:t xml:space="preserve"> </w:t>
      </w:r>
      <w:r w:rsidR="00EB5209">
        <w:t xml:space="preserve">additional </w:t>
      </w:r>
      <w:r w:rsidR="00D60545" w:rsidRPr="00CA118B">
        <w:t>thresholds listed below.</w:t>
      </w:r>
    </w:p>
    <w:p w:rsidR="00EB5209" w:rsidRDefault="00EB5209" w:rsidP="00D60545"/>
    <w:p w:rsidR="00EB5209" w:rsidRDefault="00EB5209" w:rsidP="00EB5209">
      <w:r>
        <w:tab/>
      </w:r>
      <w:r w:rsidR="00282E8A">
        <w:rPr>
          <w:u w:val="single"/>
        </w:rPr>
        <w:t>Additional T</w:t>
      </w:r>
      <w:r>
        <w:rPr>
          <w:u w:val="single"/>
        </w:rPr>
        <w:t>hreshold Requirements for Section 108 Loan Guarantees</w:t>
      </w:r>
      <w:r>
        <w:t>:  T</w:t>
      </w:r>
      <w:r w:rsidRPr="00CA118B">
        <w:t xml:space="preserve">he </w:t>
      </w:r>
      <w:r>
        <w:t>Section 108 Loan Guarantee threshold requirements are as follows</w:t>
      </w:r>
      <w:r w:rsidRPr="00CA118B">
        <w:t>:</w:t>
      </w:r>
    </w:p>
    <w:p w:rsidR="00EB5209" w:rsidRDefault="00EB5209" w:rsidP="00EB5209">
      <w:r>
        <w:tab/>
      </w:r>
      <w:r>
        <w:tab/>
      </w:r>
      <w:r w:rsidRPr="00CA118B">
        <w:t>1.</w:t>
      </w:r>
      <w:r>
        <w:t xml:space="preserve">  </w:t>
      </w:r>
      <w:r w:rsidRPr="00CA118B">
        <w:t>The proposed activities generally must be associated with an economic development project creating and/or retaining permanent jobs.</w:t>
      </w:r>
    </w:p>
    <w:p w:rsidR="00D60545" w:rsidRDefault="002A3B0F" w:rsidP="002A3B0F">
      <w:r>
        <w:tab/>
      </w:r>
      <w:r>
        <w:tab/>
      </w:r>
      <w:r w:rsidR="00D60545" w:rsidRPr="00CA118B">
        <w:t>2.</w:t>
      </w:r>
      <w:r>
        <w:t xml:space="preserve">  </w:t>
      </w:r>
      <w:r w:rsidR="00D60545"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rsidR="00D60545" w:rsidRDefault="002A3B0F" w:rsidP="002A3B0F">
      <w:r>
        <w:tab/>
      </w:r>
      <w:r>
        <w:tab/>
      </w:r>
      <w:r w:rsidR="00D60545" w:rsidRPr="00CA118B">
        <w:t>3.</w:t>
      </w:r>
      <w:r>
        <w:t xml:space="preserve">  </w:t>
      </w:r>
      <w:r w:rsidR="00D60545" w:rsidRPr="00CA118B">
        <w:t>The applicant must have a commitment from the business to create (or retain) jobs and make private investment as described in the application.  In those instances where a business has not yet been identified, then the applicant must commit to create a certain number of jobs within a specified amount of time acceptable to the State.</w:t>
      </w:r>
    </w:p>
    <w:p w:rsidR="00D60545" w:rsidRDefault="002A3B0F" w:rsidP="002A3B0F">
      <w:r>
        <w:tab/>
      </w:r>
      <w:r>
        <w:tab/>
      </w:r>
      <w:r w:rsidR="00D60545" w:rsidRPr="00CA118B">
        <w:t>4.</w:t>
      </w:r>
      <w:r>
        <w:t xml:space="preserve">  </w:t>
      </w:r>
      <w:r w:rsidR="00D60545" w:rsidRPr="00CA118B">
        <w:t>Beneficiaries of Section 108 Loan Guarantee projects must be at least 51 percent low and moderate income persons.</w:t>
      </w:r>
    </w:p>
    <w:p w:rsidR="002A3B0F" w:rsidRDefault="002A3B0F" w:rsidP="002A3B0F"/>
    <w:p w:rsidR="00D60545" w:rsidRDefault="002A3B0F" w:rsidP="00D60545">
      <w:r>
        <w:tab/>
      </w:r>
      <w:r w:rsidRPr="00CA118B">
        <w:rPr>
          <w:u w:val="single"/>
        </w:rPr>
        <w:t>C</w:t>
      </w:r>
      <w:r>
        <w:rPr>
          <w:u w:val="single"/>
        </w:rPr>
        <w:t>riteria for Rating Section 108 Loan Guarantees</w:t>
      </w:r>
      <w:r>
        <w:t xml:space="preserve">:  </w:t>
      </w:r>
      <w:r w:rsidRPr="00CA118B">
        <w:t xml:space="preserve">Applications for </w:t>
      </w:r>
      <w:r w:rsidR="00D60545" w:rsidRPr="00CA118B">
        <w:t xml:space="preserve">Section 108 Loan Guarantees will be considered </w:t>
      </w:r>
      <w:r>
        <w:t xml:space="preserve">by the ADECA staff </w:t>
      </w:r>
      <w:r w:rsidR="00D60545" w:rsidRPr="00CA118B">
        <w:t xml:space="preserve">on a continuous basis, since opportunities for </w:t>
      </w:r>
      <w:r w:rsidR="00D60545" w:rsidRPr="00CA118B">
        <w:lastRenderedPageBreak/>
        <w:t xml:space="preserve">economic development may arise at any time.  </w:t>
      </w:r>
      <w:r>
        <w:t xml:space="preserve">Section 108 Loan Guarantees </w:t>
      </w:r>
      <w:r w:rsidR="00D60545" w:rsidRPr="00CA118B">
        <w:t>will be evaluated in accordance with 24 CFR Part 570, the Section 108 Final Rule, along with consideration being given to:</w:t>
      </w:r>
    </w:p>
    <w:p w:rsidR="00D60545" w:rsidRDefault="002A3B0F" w:rsidP="002A3B0F">
      <w:r>
        <w:tab/>
      </w:r>
      <w:r>
        <w:tab/>
      </w:r>
      <w:r w:rsidR="00D60545" w:rsidRPr="00CA118B">
        <w:t>1.</w:t>
      </w:r>
      <w:r>
        <w:t xml:space="preserve">  </w:t>
      </w:r>
      <w:r w:rsidR="00D60545" w:rsidRPr="00CA118B">
        <w:t>Sectio</w:t>
      </w:r>
      <w:r>
        <w:t>n 108 dollars per permanent job</w:t>
      </w:r>
    </w:p>
    <w:p w:rsidR="00D60545" w:rsidRDefault="002A3B0F" w:rsidP="002A3B0F">
      <w:r>
        <w:tab/>
      </w:r>
      <w:r>
        <w:tab/>
      </w:r>
      <w:r w:rsidR="00D60545" w:rsidRPr="00CA118B">
        <w:t>2.</w:t>
      </w:r>
      <w:r>
        <w:t xml:space="preserve">  </w:t>
      </w:r>
      <w:r w:rsidR="00D60545" w:rsidRPr="00CA118B">
        <w:t>Actual number of</w:t>
      </w:r>
      <w:r>
        <w:t xml:space="preserve"> jobs to be created or retained</w:t>
      </w:r>
    </w:p>
    <w:p w:rsidR="00D60545" w:rsidRPr="00CA118B" w:rsidRDefault="002A3B0F" w:rsidP="002A3B0F">
      <w:r>
        <w:tab/>
      </w:r>
      <w:r>
        <w:tab/>
      </w:r>
      <w:r w:rsidR="00D60545" w:rsidRPr="00CA118B">
        <w:t>3.</w:t>
      </w:r>
      <w:r>
        <w:t xml:space="preserve">  Potential for spin-off benefits.</w:t>
      </w:r>
    </w:p>
    <w:p w:rsidR="00D60545" w:rsidRDefault="00D60545" w:rsidP="00D60545">
      <w:pPr>
        <w:ind w:left="540" w:hanging="540"/>
      </w:pPr>
    </w:p>
    <w:p w:rsidR="00D0080B" w:rsidRDefault="00D0080B" w:rsidP="00D0080B">
      <w:r w:rsidRPr="00D0080B">
        <w:rPr>
          <w:u w:val="single"/>
        </w:rPr>
        <w:t>A</w:t>
      </w:r>
      <w:r>
        <w:rPr>
          <w:u w:val="single"/>
        </w:rPr>
        <w:t>labama’s Interim Plan for Minimizing Displacement from Use of CDBG Funds</w:t>
      </w:r>
      <w:r>
        <w:t>:  T</w:t>
      </w:r>
      <w:r w:rsidRPr="00CA118B">
        <w:t xml:space="preserve">he Housing and Community Development Act requires that the State furnish citizens with its </w:t>
      </w:r>
      <w:r>
        <w:t>“</w:t>
      </w:r>
      <w:r w:rsidRPr="00CA118B">
        <w:t>plans for minimizing displacement of persons as a result of activities assisted with such funds and to assist persons actually displaced.</w:t>
      </w:r>
      <w:r>
        <w:t>”  Alabama’s plan is as follows:</w:t>
      </w:r>
    </w:p>
    <w:p w:rsidR="008C763B" w:rsidRDefault="00D0080B" w:rsidP="00D0080B">
      <w:r>
        <w:tab/>
      </w:r>
      <w:r w:rsidRPr="00CA118B">
        <w:t>1.</w:t>
      </w:r>
      <w:r>
        <w:t xml:space="preserve">  </w:t>
      </w:r>
      <w:r w:rsidRPr="00CA118B">
        <w:rPr>
          <w:u w:val="single"/>
        </w:rPr>
        <w:t>Minimizing Displacement</w:t>
      </w:r>
      <w:r w:rsidRPr="00CA118B">
        <w:t>:</w:t>
      </w:r>
      <w:r>
        <w:t xml:space="preserve">  </w:t>
      </w:r>
      <w:r w:rsidRPr="00CA118B">
        <w:t xml:space="preserve">The State will discourage </w:t>
      </w:r>
      <w:r w:rsidR="008C763B">
        <w:t xml:space="preserve">grant </w:t>
      </w:r>
      <w:r w:rsidRPr="00CA118B">
        <w:t>applicants from designing programs that involve extensive displacement.</w:t>
      </w:r>
      <w:r>
        <w:t xml:space="preserve">  </w:t>
      </w:r>
      <w:r w:rsidR="008C763B">
        <w:t>Grant a</w:t>
      </w:r>
      <w:r w:rsidRPr="00CA118B">
        <w:t>pplicants should displace persons and businesses only when there is no reasonable alternative to accomplishing the purposes of their program.</w:t>
      </w:r>
      <w:r w:rsidR="008C763B">
        <w:t xml:space="preserve">  </w:t>
      </w:r>
      <w:r w:rsidRPr="00CA118B">
        <w:t>The State</w:t>
      </w:r>
      <w:r w:rsidR="008C763B">
        <w:t>’</w:t>
      </w:r>
      <w:r w:rsidRPr="00CA118B">
        <w:t xml:space="preserve">s </w:t>
      </w:r>
      <w:r w:rsidR="008C763B">
        <w:t>criteria/</w:t>
      </w:r>
      <w:r w:rsidRPr="00CA118B">
        <w:t>rating system addresses the higher costs of programs which involve displacement by making more expensive solutions to problems less competitive</w:t>
      </w:r>
      <w:r w:rsidR="008C763B">
        <w:t>.</w:t>
      </w:r>
    </w:p>
    <w:p w:rsidR="00D0080B" w:rsidRPr="00DF48FB" w:rsidRDefault="008C763B" w:rsidP="008C763B">
      <w:r>
        <w:tab/>
      </w:r>
      <w:r w:rsidR="00D0080B" w:rsidRPr="00CA118B">
        <w:t>2.</w:t>
      </w:r>
      <w:r>
        <w:t xml:space="preserve">  </w:t>
      </w:r>
      <w:r w:rsidR="00D0080B" w:rsidRPr="00CA118B">
        <w:rPr>
          <w:u w:val="single"/>
        </w:rPr>
        <w:t>Persons Actually Displaced</w:t>
      </w:r>
      <w:r w:rsidR="00D0080B" w:rsidRPr="00CA118B">
        <w:t xml:space="preserve">:  </w:t>
      </w:r>
      <w:r>
        <w:t>Grant a</w:t>
      </w:r>
      <w:r w:rsidR="00D0080B" w:rsidRPr="00CA118B">
        <w:t>pplicants shall plan for the probability of displacement in program design by requesting sufficient funds to accommodate the costs of displacement.  Grant</w:t>
      </w:r>
      <w:r>
        <w:t xml:space="preserve"> recipi</w:t>
      </w:r>
      <w:r w:rsidR="00D0080B" w:rsidRPr="00CA118B">
        <w:t>e</w:t>
      </w:r>
      <w:r>
        <w:t>nt</w:t>
      </w:r>
      <w:r w:rsidR="00D0080B" w:rsidRPr="00CA118B">
        <w:t>s shall provide from CDBG</w:t>
      </w:r>
      <w:r>
        <w:t xml:space="preserve"> funds</w:t>
      </w:r>
      <w:r w:rsidR="00D0080B" w:rsidRPr="00CA118B">
        <w:t>, or their own resources, for the reasonable costs associated with all displacement necessary to carry out the purposes of the grant</w:t>
      </w:r>
      <w:r>
        <w:t xml:space="preserve"> r</w:t>
      </w:r>
      <w:r w:rsidR="00D0080B" w:rsidRPr="00CA118B">
        <w:t>e</w:t>
      </w:r>
      <w:r>
        <w:t>cipi</w:t>
      </w:r>
      <w:r w:rsidR="00D0080B" w:rsidRPr="00CA118B">
        <w:t>e</w:t>
      </w:r>
      <w:r>
        <w:t>nt</w:t>
      </w:r>
      <w:r w:rsidR="00D0080B" w:rsidRPr="00CA118B">
        <w:t>’s program.</w:t>
      </w:r>
    </w:p>
    <w:p w:rsidR="00D0080B" w:rsidRDefault="00D0080B" w:rsidP="00D60545">
      <w:pPr>
        <w:ind w:left="540" w:hanging="540"/>
      </w:pPr>
    </w:p>
    <w:p w:rsidR="005A7AA8" w:rsidRDefault="00DC6019" w:rsidP="005A7AA8">
      <w:r>
        <w:tab/>
      </w:r>
      <w:r w:rsidRPr="008B609D">
        <w:rPr>
          <w:b/>
          <w:u w:val="single"/>
        </w:rPr>
        <w:t>HOME</w:t>
      </w:r>
      <w:r>
        <w:t xml:space="preserve">:  </w:t>
      </w:r>
      <w:r w:rsidR="005A7AA8">
        <w:t>For the HOME Program, please see the 2015 HOME Action Plan under</w:t>
      </w:r>
    </w:p>
    <w:p w:rsidR="005A7AA8" w:rsidRPr="00D57DCC" w:rsidRDefault="005A7AA8" w:rsidP="005A7AA8">
      <w:r>
        <w:t>“III. ALABAMA’S HOME PROGRAM” for information regarding allocation priorities and how the proposed distribution of funds addresses those priorities described in the Consolidated Plan.</w:t>
      </w:r>
    </w:p>
    <w:p w:rsidR="00A077D2" w:rsidRDefault="00A077D2" w:rsidP="00DC6019"/>
    <w:p w:rsidR="00EE6C59" w:rsidRDefault="00EE6C59" w:rsidP="00EE6C59">
      <w:r w:rsidRPr="00BB57CF">
        <w:tab/>
      </w:r>
      <w:r w:rsidRPr="00EE6C59">
        <w:rPr>
          <w:b/>
          <w:u w:val="single"/>
        </w:rPr>
        <w:t>ESG</w:t>
      </w:r>
      <w:r w:rsidRPr="00B51FE2">
        <w:t xml:space="preserve">:  </w:t>
      </w:r>
      <w:r w:rsidR="009330C3">
        <w:t>For the ESG Program, a</w:t>
      </w:r>
      <w:r w:rsidRPr="00B51FE2">
        <w:t>pplications should provide the applicants’ strategies to provide emergency shelter, street outreach, homelessness prevention, and rapid re-housing assistance.  Project reviews will include the following criteria:</w:t>
      </w:r>
    </w:p>
    <w:p w:rsidR="00EE6C59" w:rsidRDefault="009330C3" w:rsidP="009330C3">
      <w:r>
        <w:tab/>
        <w:t xml:space="preserve">a.  </w:t>
      </w:r>
      <w:r w:rsidR="00EE6C59" w:rsidRPr="00B51FE2">
        <w:t>demonstrated need for assistance in the service area</w:t>
      </w:r>
      <w:r>
        <w:t>;</w:t>
      </w:r>
    </w:p>
    <w:p w:rsidR="00EE6C59" w:rsidRDefault="009330C3" w:rsidP="009330C3">
      <w:r>
        <w:tab/>
        <w:t xml:space="preserve">b.  </w:t>
      </w:r>
      <w:r w:rsidR="00EE6C59" w:rsidRPr="00B51FE2">
        <w:t>plan to provide services to the target population</w:t>
      </w:r>
      <w:r>
        <w:t>;</w:t>
      </w:r>
    </w:p>
    <w:p w:rsidR="00EE6C59" w:rsidRDefault="009330C3" w:rsidP="009330C3">
      <w:r>
        <w:tab/>
        <w:t xml:space="preserve">c.  </w:t>
      </w:r>
      <w:r w:rsidR="00EE6C59" w:rsidRPr="00B51FE2">
        <w:t>capacity to carry out program requirements</w:t>
      </w:r>
      <w:r>
        <w:t>;</w:t>
      </w:r>
    </w:p>
    <w:p w:rsidR="00EE6C59" w:rsidRDefault="009330C3" w:rsidP="009330C3">
      <w:r>
        <w:tab/>
        <w:t xml:space="preserve">d.  </w:t>
      </w:r>
      <w:r w:rsidR="00EE6C59" w:rsidRPr="00B51FE2">
        <w:t>activities to be performed</w:t>
      </w:r>
      <w:r>
        <w:t>;</w:t>
      </w:r>
    </w:p>
    <w:p w:rsidR="00EE6C59" w:rsidRPr="00B51FE2" w:rsidRDefault="009330C3" w:rsidP="009330C3">
      <w:r>
        <w:tab/>
        <w:t xml:space="preserve">e.  </w:t>
      </w:r>
      <w:r w:rsidR="00EE6C59" w:rsidRPr="00B51FE2">
        <w:t>coordination with local agencies serving similar target populations</w:t>
      </w:r>
      <w:r>
        <w:t>.</w:t>
      </w:r>
    </w:p>
    <w:p w:rsidR="00EE6C59" w:rsidRDefault="00EE6C59" w:rsidP="00DC6019"/>
    <w:p w:rsidR="00DC6019" w:rsidRDefault="00DC6019" w:rsidP="008E520A">
      <w:r>
        <w:tab/>
      </w:r>
      <w:r w:rsidRPr="008B609D">
        <w:rPr>
          <w:b/>
          <w:u w:val="single"/>
        </w:rPr>
        <w:t>HOPWA</w:t>
      </w:r>
      <w:r>
        <w:t xml:space="preserve">:  </w:t>
      </w:r>
      <w:r w:rsidR="008E520A">
        <w:t>Not applicable.  AIDS Alabama is the recipient of the HOPWA Program funds from ADECA.</w:t>
      </w:r>
      <w:r w:rsidR="002D3890">
        <w:t xml:space="preserve">  AIDS Alabama subsequently works with its service providers to deliver the HOPWA services.</w:t>
      </w:r>
    </w:p>
    <w:p w:rsidR="00B21199" w:rsidRDefault="00B21199" w:rsidP="00106CBF"/>
    <w:p w:rsidR="00B21199" w:rsidRDefault="00B21199" w:rsidP="00B21199">
      <w:r>
        <w:tab/>
      </w:r>
      <w:r>
        <w:tab/>
      </w:r>
      <w:r>
        <w:rPr>
          <w:b/>
        </w:rPr>
        <w:t>If only summary criteria were described, how can potential applicants access application manuals or other State publications describing the application criteria? (</w:t>
      </w:r>
      <w:r w:rsidRPr="001E4014">
        <w:rPr>
          <w:b/>
          <w:u w:val="single"/>
        </w:rPr>
        <w:t>CDBG only</w:t>
      </w:r>
      <w:r>
        <w:rPr>
          <w:b/>
        </w:rPr>
        <w:t>):</w:t>
      </w:r>
    </w:p>
    <w:p w:rsidR="00DC6019" w:rsidRDefault="00DC6019" w:rsidP="00DC6019">
      <w:r>
        <w:tab/>
      </w:r>
      <w:r w:rsidRPr="008B609D">
        <w:rPr>
          <w:b/>
          <w:u w:val="single"/>
        </w:rPr>
        <w:t>CDBG</w:t>
      </w:r>
      <w:r>
        <w:t xml:space="preserve">:  </w:t>
      </w:r>
      <w:r w:rsidR="00FD4772">
        <w:t xml:space="preserve">ADECA’s CDBG Program information </w:t>
      </w:r>
      <w:r w:rsidR="00D533C7">
        <w:t xml:space="preserve">(including grant application, </w:t>
      </w:r>
      <w:r w:rsidR="00CA5594">
        <w:t xml:space="preserve">program </w:t>
      </w:r>
      <w:r w:rsidR="00D533C7">
        <w:t xml:space="preserve">compliance, </w:t>
      </w:r>
      <w:r w:rsidR="00CA5594">
        <w:t xml:space="preserve">financial, </w:t>
      </w:r>
      <w:r w:rsidR="00D533C7">
        <w:t xml:space="preserve">monitoring, close-out, and record retention information) </w:t>
      </w:r>
      <w:r w:rsidR="00FD4772">
        <w:t xml:space="preserve">and related documents </w:t>
      </w:r>
      <w:r w:rsidR="00D533C7">
        <w:t xml:space="preserve">(including application manuals and other publications) </w:t>
      </w:r>
      <w:r w:rsidR="00FD4772">
        <w:t xml:space="preserve">are posted on the ADECA </w:t>
      </w:r>
      <w:r w:rsidR="00FD4772">
        <w:lastRenderedPageBreak/>
        <w:t xml:space="preserve">website at </w:t>
      </w:r>
      <w:hyperlink r:id="rId98" w:history="1">
        <w:r w:rsidR="00FD4772" w:rsidRPr="00717AF5">
          <w:rPr>
            <w:rStyle w:val="Hyperlink"/>
          </w:rPr>
          <w:t>www.adeca.alabama.gov</w:t>
        </w:r>
      </w:hyperlink>
      <w:r w:rsidR="00D533C7">
        <w:t xml:space="preserve">, </w:t>
      </w:r>
      <w:r w:rsidR="00FD4772">
        <w:t xml:space="preserve">under the “Community and Economic Development Division” </w:t>
      </w:r>
      <w:r w:rsidR="00D533C7">
        <w:t>heading, at the “Community Development Programs” section</w:t>
      </w:r>
      <w:r w:rsidR="00FD4772">
        <w:t>.</w:t>
      </w:r>
      <w:r w:rsidR="00D533C7">
        <w:t xml:space="preserve">  </w:t>
      </w:r>
      <w:r w:rsidR="00FD4772">
        <w:t>This information is also available in paper format at the ADECA Community and Economic Development Division’s headquarters office located at 401 Adams Avenue, Room 500 in Montgomery, Alabama 36130.  Inquiries for such information may also be made to Mr. Shabbir Olia, Unit Chief of the</w:t>
      </w:r>
      <w:r w:rsidR="00FD4772" w:rsidRPr="00FD4772">
        <w:t xml:space="preserve"> </w:t>
      </w:r>
      <w:r w:rsidR="00FD4772">
        <w:t>ADECA Community and Economic Development Division’s CDBG Unit</w:t>
      </w:r>
      <w:r w:rsidR="00CA5594">
        <w:t xml:space="preserve">, </w:t>
      </w:r>
      <w:r w:rsidR="00FD4772">
        <w:t>at th</w:t>
      </w:r>
      <w:r w:rsidR="00D533C7">
        <w:t>at</w:t>
      </w:r>
      <w:r w:rsidR="00FD4772">
        <w:t xml:space="preserve"> same address, </w:t>
      </w:r>
      <w:r w:rsidR="00CA5594">
        <w:t xml:space="preserve">and </w:t>
      </w:r>
      <w:r w:rsidR="00FD4772">
        <w:t xml:space="preserve">by telephone number 334-242-5468, </w:t>
      </w:r>
      <w:r w:rsidR="00CA5594">
        <w:t xml:space="preserve">and </w:t>
      </w:r>
      <w:r w:rsidR="00FD4772">
        <w:t xml:space="preserve">by </w:t>
      </w:r>
      <w:r w:rsidR="00CA5594">
        <w:t xml:space="preserve">the </w:t>
      </w:r>
      <w:r w:rsidR="00FD4772">
        <w:t xml:space="preserve">email address </w:t>
      </w:r>
      <w:hyperlink r:id="rId99" w:history="1">
        <w:r w:rsidR="00FD4772" w:rsidRPr="00717AF5">
          <w:rPr>
            <w:rStyle w:val="Hyperlink"/>
          </w:rPr>
          <w:t>Shabbir.olia@adeca.alabama.gov</w:t>
        </w:r>
      </w:hyperlink>
      <w:r w:rsidR="00FD4772">
        <w:t>.</w:t>
      </w:r>
      <w:r w:rsidR="00D533C7">
        <w:t xml:space="preserve">  Also, ADECA’s CDBG grant application manuals are distributed at ADECA</w:t>
      </w:r>
      <w:r w:rsidR="00CA5594">
        <w:t>’s</w:t>
      </w:r>
      <w:r w:rsidR="00D533C7">
        <w:t xml:space="preserve"> CDBG Application Workshop that is conducted annually in the Spring.</w:t>
      </w:r>
      <w:r w:rsidR="00CA5594">
        <w:t xml:space="preserve">  Announcements for such workshops are posted on the ADECA website.  </w:t>
      </w:r>
      <w:r w:rsidR="00D533C7">
        <w:t xml:space="preserve">All potential </w:t>
      </w:r>
      <w:r w:rsidR="00CA5594">
        <w:t xml:space="preserve">grant </w:t>
      </w:r>
      <w:r w:rsidR="00D533C7">
        <w:t>applicants are encouraged to utilize these documents</w:t>
      </w:r>
      <w:r w:rsidR="00CA5594">
        <w:t xml:space="preserve">, and attend the annual application workshops, </w:t>
      </w:r>
      <w:r w:rsidR="00D533C7">
        <w:t>when drafting and submitting CDBG applications to ADECA.</w:t>
      </w:r>
    </w:p>
    <w:p w:rsidR="0056593D" w:rsidRDefault="0056593D" w:rsidP="00DC6019"/>
    <w:p w:rsidR="00EE6C59" w:rsidRDefault="00EE6C59" w:rsidP="00EE6C59">
      <w:r>
        <w:tab/>
      </w:r>
      <w:r w:rsidRPr="00EE6C59">
        <w:rPr>
          <w:b/>
          <w:u w:val="single"/>
        </w:rPr>
        <w:t>HOME</w:t>
      </w:r>
      <w:r>
        <w:t>:  Not applicable.</w:t>
      </w:r>
    </w:p>
    <w:p w:rsidR="00EE6C59" w:rsidRDefault="00EE6C59" w:rsidP="00DC6019"/>
    <w:p w:rsidR="0056593D" w:rsidRPr="00BB57CF" w:rsidRDefault="0056593D" w:rsidP="0056593D">
      <w:r w:rsidRPr="00BB57CF">
        <w:tab/>
      </w:r>
      <w:r w:rsidRPr="00EE6C59">
        <w:rPr>
          <w:b/>
          <w:u w:val="single"/>
        </w:rPr>
        <w:t>ESG</w:t>
      </w:r>
      <w:r w:rsidRPr="0056593D">
        <w:t>:  Not applicable.</w:t>
      </w:r>
    </w:p>
    <w:p w:rsidR="00852E88" w:rsidRDefault="00852E88" w:rsidP="00DC6019"/>
    <w:p w:rsidR="00852E88" w:rsidRPr="00C514D2" w:rsidRDefault="00852E88" w:rsidP="00C514D2">
      <w:pPr>
        <w:pStyle w:val="BodyTextIndent"/>
        <w:ind w:left="0"/>
      </w:pPr>
      <w:r w:rsidRPr="00C514D2">
        <w:tab/>
      </w:r>
      <w:r w:rsidRPr="00C514D2">
        <w:rPr>
          <w:b/>
          <w:u w:val="single"/>
        </w:rPr>
        <w:t>HOPWA</w:t>
      </w:r>
      <w:r w:rsidRPr="00C514D2">
        <w:t xml:space="preserve">:  </w:t>
      </w:r>
      <w:r w:rsidR="00C514D2" w:rsidRPr="00C514D2">
        <w:t>Questions for AIDS Alabama may be directed to Kevin Finney, Director of Operations (Financial); Ric Herbert, Director of Administrative Programs or Kathie M. Hiers, Chief Executive Officer, at 205-324-9822.</w:t>
      </w:r>
    </w:p>
    <w:p w:rsidR="0056593D" w:rsidRPr="00C514D2" w:rsidRDefault="0056593D" w:rsidP="00C514D2"/>
    <w:p w:rsidR="00B21199" w:rsidRDefault="00B21199" w:rsidP="00E719F2">
      <w:r>
        <w:tab/>
      </w:r>
      <w:r>
        <w:tab/>
      </w:r>
      <w:r>
        <w:rPr>
          <w:b/>
        </w:rPr>
        <w:t>Describe the process for awarding funds to State recipients, and how the State will make its allocation available to units of general local government, and non-profit organizations, including community and faith-based organizations (</w:t>
      </w:r>
      <w:r w:rsidRPr="00FD4772">
        <w:rPr>
          <w:b/>
          <w:u w:val="single"/>
        </w:rPr>
        <w:t>ESG only</w:t>
      </w:r>
      <w:r>
        <w:rPr>
          <w:b/>
        </w:rPr>
        <w:t>):</w:t>
      </w:r>
    </w:p>
    <w:p w:rsidR="00852E88" w:rsidRDefault="00852E88" w:rsidP="00917B8F">
      <w:r>
        <w:tab/>
      </w:r>
      <w:r w:rsidRPr="00EE6C59">
        <w:rPr>
          <w:b/>
          <w:u w:val="single"/>
        </w:rPr>
        <w:t>CDBG</w:t>
      </w:r>
      <w:r>
        <w:t>:  Not applicable.</w:t>
      </w:r>
    </w:p>
    <w:p w:rsidR="00EE6C59" w:rsidRDefault="00EE6C59" w:rsidP="00917B8F"/>
    <w:p w:rsidR="00EE6C59" w:rsidRDefault="00EE6C59" w:rsidP="00EE6C59">
      <w:r>
        <w:tab/>
      </w:r>
      <w:r>
        <w:rPr>
          <w:b/>
          <w:u w:val="single"/>
        </w:rPr>
        <w:t>HOME</w:t>
      </w:r>
      <w:r>
        <w:t>:  Not applicable.</w:t>
      </w:r>
    </w:p>
    <w:p w:rsidR="00EE6C59" w:rsidRDefault="00EE6C59" w:rsidP="00917B8F"/>
    <w:p w:rsidR="00917B8F" w:rsidRDefault="00917B8F" w:rsidP="00917B8F">
      <w:r>
        <w:tab/>
      </w:r>
      <w:r w:rsidRPr="00EE6C59">
        <w:rPr>
          <w:b/>
          <w:u w:val="single"/>
        </w:rPr>
        <w:t>ESG</w:t>
      </w:r>
      <w:r w:rsidRPr="00917B8F">
        <w:t>:  T</w:t>
      </w:r>
      <w:r w:rsidRPr="00917B8F">
        <w:rPr>
          <w:shd w:val="clear" w:color="auto" w:fill="FFFFFF"/>
        </w:rPr>
        <w:t xml:space="preserve">he application submission date for ESG funds will be announced during the ESG Application Workshop or through another widely distributed notification process. </w:t>
      </w:r>
      <w:r w:rsidRPr="00917B8F">
        <w:t xml:space="preserve"> Applicants are limited to local units of government and private nonprofit organizations.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w:t>
      </w:r>
      <w:proofErr w:type="spellStart"/>
      <w:r w:rsidRPr="00917B8F">
        <w:t>subrecipients</w:t>
      </w:r>
      <w:proofErr w:type="spellEnd"/>
      <w:r w:rsidRPr="00917B8F">
        <w:t>.  The site visits may influence funding decisions.  Applications will be rated in the following areas</w:t>
      </w:r>
      <w:r>
        <w:t>:</w:t>
      </w:r>
    </w:p>
    <w:p w:rsidR="00917B8F" w:rsidRPr="00917B8F" w:rsidRDefault="00917B8F" w:rsidP="00917B8F">
      <w:pPr>
        <w:shd w:val="clear" w:color="auto" w:fill="FFFFFF"/>
        <w:rPr>
          <w:shd w:val="clear" w:color="auto" w:fill="FFFFFF"/>
        </w:rPr>
      </w:pPr>
      <w:r w:rsidRPr="00917B8F">
        <w:tab/>
      </w:r>
      <w:r w:rsidRPr="00917B8F">
        <w:tab/>
        <w:t xml:space="preserve">a.  </w:t>
      </w:r>
      <w:r w:rsidRPr="00917B8F">
        <w:rPr>
          <w:shd w:val="clear" w:color="auto" w:fill="FFFFFF"/>
        </w:rPr>
        <w:t>Identification of Homeless Assistance Needs = 20 Points</w:t>
      </w:r>
    </w:p>
    <w:p w:rsidR="00917B8F" w:rsidRPr="00917B8F" w:rsidRDefault="00917B8F" w:rsidP="00917B8F">
      <w:pPr>
        <w:shd w:val="clear" w:color="auto" w:fill="FFFFFF"/>
      </w:pPr>
      <w:r w:rsidRPr="00917B8F">
        <w:rPr>
          <w:shd w:val="clear" w:color="auto" w:fill="FFFFFF"/>
        </w:rPr>
        <w:tab/>
      </w:r>
      <w:r w:rsidRPr="00917B8F">
        <w:rPr>
          <w:shd w:val="clear" w:color="auto" w:fill="FFFFFF"/>
        </w:rPr>
        <w:tab/>
      </w:r>
      <w:r w:rsidRPr="00917B8F">
        <w:rPr>
          <w:shd w:val="clear" w:color="auto" w:fill="FFFFFF"/>
        </w:rPr>
        <w:tab/>
        <w:t>Applicants will identify the homeless assistance needs they propose to address for their service area including the needs of other eligible clientele such as victims of domestic violence</w:t>
      </w:r>
      <w:r w:rsidRPr="00917B8F">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rsidR="00917B8F" w:rsidRPr="00917B8F" w:rsidRDefault="00917B8F" w:rsidP="00917B8F">
      <w:pPr>
        <w:shd w:val="clear" w:color="auto" w:fill="FFFFFF"/>
        <w:rPr>
          <w:shd w:val="clear" w:color="auto" w:fill="FFFFFF"/>
        </w:rPr>
      </w:pPr>
      <w:r w:rsidRPr="00917B8F">
        <w:tab/>
      </w:r>
      <w:r w:rsidRPr="00917B8F">
        <w:tab/>
        <w:t xml:space="preserve">b.  Applicant’s Strategy to Address Homeless Problems = </w:t>
      </w:r>
      <w:r w:rsidRPr="00917B8F">
        <w:rPr>
          <w:shd w:val="clear" w:color="auto" w:fill="FFFFFF"/>
        </w:rPr>
        <w:t>25 Points</w:t>
      </w:r>
    </w:p>
    <w:p w:rsidR="00917B8F" w:rsidRPr="00917B8F" w:rsidRDefault="00917B8F" w:rsidP="00917B8F">
      <w:pPr>
        <w:shd w:val="clear" w:color="auto" w:fill="FFFFFF"/>
      </w:pPr>
      <w:r w:rsidRPr="00917B8F">
        <w:rPr>
          <w:shd w:val="clear" w:color="auto" w:fill="FFFFFF"/>
        </w:rPr>
        <w:tab/>
      </w:r>
      <w:r w:rsidRPr="00917B8F">
        <w:rPr>
          <w:shd w:val="clear" w:color="auto" w:fill="FFFFFF"/>
        </w:rPr>
        <w:tab/>
      </w:r>
      <w:r w:rsidRPr="00917B8F">
        <w:rPr>
          <w:shd w:val="clear" w:color="auto" w:fill="FFFFFF"/>
        </w:rPr>
        <w:tab/>
      </w:r>
      <w:r w:rsidRPr="00917B8F">
        <w:t xml:space="preserve">Applicants will describe their strategy for addressing homeless problems.  They will provide specific data quantifying the types of assistance or services provided to </w:t>
      </w:r>
      <w:r w:rsidRPr="00917B8F">
        <w:lastRenderedPageBreak/>
        <w:t>homeless individuals and families or those persons at risk of homelessness during the last calendar year</w:t>
      </w:r>
      <w:r w:rsidRPr="00917B8F">
        <w:rPr>
          <w:b/>
        </w:rPr>
        <w:t>.</w:t>
      </w:r>
      <w:r w:rsidRPr="00917B8F">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rsidR="00917B8F" w:rsidRPr="00917B8F" w:rsidRDefault="00917B8F" w:rsidP="00917B8F">
      <w:pPr>
        <w:shd w:val="clear" w:color="auto" w:fill="FFFFFF"/>
      </w:pPr>
      <w:r w:rsidRPr="00917B8F">
        <w:tab/>
      </w:r>
      <w:r w:rsidRPr="00917B8F">
        <w:tab/>
        <w:t>c.  Capacity and Coordination = 20 Points</w:t>
      </w:r>
    </w:p>
    <w:p w:rsidR="00917B8F" w:rsidRPr="00917B8F" w:rsidRDefault="00917B8F" w:rsidP="00917B8F">
      <w:pPr>
        <w:shd w:val="clear" w:color="auto" w:fill="FFFFFF"/>
      </w:pPr>
      <w:r w:rsidRPr="00917B8F">
        <w:tab/>
      </w:r>
      <w:r w:rsidRPr="00917B8F">
        <w:tab/>
      </w:r>
      <w:r w:rsidRPr="00917B8F">
        <w:tab/>
        <w:t xml:space="preserve">Applicants will describe their management capacity, especially that of all second-tier </w:t>
      </w:r>
      <w:proofErr w:type="spellStart"/>
      <w:r w:rsidRPr="00917B8F">
        <w:t>subrecipients</w:t>
      </w:r>
      <w:proofErr w:type="spellEnd"/>
      <w:r w:rsidRPr="00917B8F">
        <w:t>,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rsidR="00917B8F" w:rsidRPr="00917B8F" w:rsidRDefault="00917B8F" w:rsidP="00917B8F">
      <w:pPr>
        <w:shd w:val="clear" w:color="auto" w:fill="FFFFFF"/>
      </w:pPr>
      <w:r w:rsidRPr="00917B8F">
        <w:tab/>
      </w:r>
      <w:r w:rsidRPr="00917B8F">
        <w:tab/>
        <w:t>d.  Participation in a Continuum of Care = 15 Points</w:t>
      </w:r>
    </w:p>
    <w:p w:rsidR="00917B8F" w:rsidRPr="00917B8F" w:rsidRDefault="00917B8F" w:rsidP="00917B8F">
      <w:pPr>
        <w:shd w:val="clear" w:color="auto" w:fill="FFFFFF"/>
      </w:pPr>
      <w:r w:rsidRPr="00917B8F">
        <w:tab/>
      </w:r>
      <w:r w:rsidRPr="00917B8F">
        <w:tab/>
      </w:r>
      <w:r w:rsidRPr="00917B8F">
        <w:tab/>
        <w:t xml:space="preserve">The applicant will demonstrate a thorough understanding of the “continuum of care” concept and explain how the services provided by it or its second-tier </w:t>
      </w:r>
      <w:proofErr w:type="spellStart"/>
      <w:r w:rsidRPr="00917B8F">
        <w:t>subrecipients</w:t>
      </w:r>
      <w:proofErr w:type="spellEnd"/>
      <w:r w:rsidRPr="00917B8F">
        <w:t xml:space="preserve"> are in line with this concept.  This will include information concerning membership in an existing Continuum of Care Homeless Coalition.  Explain the levels of participation for the applicant and that of the second-tier </w:t>
      </w:r>
      <w:proofErr w:type="spellStart"/>
      <w:r w:rsidRPr="00917B8F">
        <w:t>subrecipients</w:t>
      </w:r>
      <w:proofErr w:type="spellEnd"/>
      <w:r w:rsidRPr="00917B8F">
        <w:t xml:space="preserve"> regarding continuum initiatives, activities, and programs.  Provide details regarding the strategies of the particular continuum for serving the homeless.</w:t>
      </w:r>
    </w:p>
    <w:p w:rsidR="00917B8F" w:rsidRPr="00917B8F" w:rsidRDefault="00917B8F" w:rsidP="00917B8F">
      <w:pPr>
        <w:shd w:val="clear" w:color="auto" w:fill="FFFFFF"/>
        <w:rPr>
          <w:shd w:val="clear" w:color="auto" w:fill="FFFFFF"/>
        </w:rPr>
      </w:pPr>
      <w:r w:rsidRPr="00917B8F">
        <w:tab/>
      </w:r>
      <w:r w:rsidRPr="00917B8F">
        <w:tab/>
        <w:t xml:space="preserve">e.  Match = </w:t>
      </w:r>
      <w:r w:rsidRPr="00917B8F">
        <w:rPr>
          <w:shd w:val="clear" w:color="auto" w:fill="FFFFFF"/>
        </w:rPr>
        <w:t>10 Points</w:t>
      </w:r>
    </w:p>
    <w:p w:rsidR="00917B8F" w:rsidRPr="00917B8F" w:rsidRDefault="00917B8F" w:rsidP="00917B8F">
      <w:pPr>
        <w:shd w:val="clear" w:color="auto" w:fill="FFFFFF"/>
      </w:pPr>
      <w:r w:rsidRPr="00917B8F">
        <w:rPr>
          <w:shd w:val="clear" w:color="auto" w:fill="FFFFFF"/>
        </w:rPr>
        <w:tab/>
      </w:r>
      <w:r w:rsidRPr="00917B8F">
        <w:rPr>
          <w:shd w:val="clear" w:color="auto" w:fill="FFFFFF"/>
        </w:rPr>
        <w:tab/>
      </w:r>
      <w:r w:rsidRPr="00917B8F">
        <w:rPr>
          <w:shd w:val="clear" w:color="auto" w:fill="FFFFFF"/>
        </w:rPr>
        <w:tab/>
      </w:r>
      <w:r w:rsidRPr="00917B8F">
        <w:t>Points will be given based on the clarity of proposed match.  Match (in-kind or cash) 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rsidR="00917B8F" w:rsidRPr="00917B8F" w:rsidRDefault="00917B8F" w:rsidP="00917B8F">
      <w:pPr>
        <w:shd w:val="clear" w:color="auto" w:fill="FFFFFF"/>
      </w:pPr>
      <w:r w:rsidRPr="00917B8F">
        <w:tab/>
      </w:r>
      <w:r w:rsidRPr="00917B8F">
        <w:tab/>
        <w:t>f.  Budget = 10 Points</w:t>
      </w:r>
    </w:p>
    <w:p w:rsidR="00917B8F" w:rsidRPr="00917B8F" w:rsidRDefault="00917B8F" w:rsidP="00917B8F">
      <w:pPr>
        <w:shd w:val="clear" w:color="auto" w:fill="FFFFFF"/>
      </w:pPr>
      <w:r w:rsidRPr="00917B8F">
        <w:tab/>
      </w:r>
      <w:r w:rsidRPr="00917B8F">
        <w:tab/>
      </w:r>
      <w:r w:rsidRPr="00917B8F">
        <w:tab/>
        <w:t>The budget narrative</w:t>
      </w:r>
      <w:r w:rsidRPr="00917B8F">
        <w:rPr>
          <w:b/>
        </w:rPr>
        <w:t xml:space="preserve"> </w:t>
      </w:r>
      <w:r w:rsidRPr="00917B8F">
        <w:t xml:space="preserve">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w:t>
      </w:r>
      <w:proofErr w:type="spellStart"/>
      <w:r w:rsidRPr="00917B8F">
        <w:t>subrecipients</w:t>
      </w:r>
      <w:proofErr w:type="spellEnd"/>
      <w:r w:rsidRPr="00917B8F">
        <w:t>’ budgets.  In addition to the budget forms, each agency for which funds are requested should submit its annual budget that shows the source and amount of other funds received.</w:t>
      </w:r>
    </w:p>
    <w:p w:rsidR="00917B8F" w:rsidRPr="00917B8F" w:rsidRDefault="00917B8F" w:rsidP="00917B8F">
      <w:pPr>
        <w:shd w:val="clear" w:color="auto" w:fill="FFFFFF"/>
      </w:pPr>
      <w:r w:rsidRPr="00917B8F">
        <w:tab/>
      </w:r>
      <w:r w:rsidRPr="00917B8F">
        <w:tab/>
        <w:t>TOTAL POINTS AVAILABLE = 100 Points</w:t>
      </w:r>
    </w:p>
    <w:p w:rsidR="00480018" w:rsidRDefault="00480018" w:rsidP="00917B8F">
      <w:pPr>
        <w:shd w:val="clear" w:color="auto" w:fill="FFFFFF"/>
      </w:pPr>
    </w:p>
    <w:p w:rsidR="00917B8F" w:rsidRPr="00917B8F" w:rsidRDefault="00917B8F" w:rsidP="00917B8F">
      <w:pPr>
        <w:shd w:val="clear" w:color="auto" w:fill="FFFFFF"/>
      </w:pPr>
      <w:r>
        <w:tab/>
      </w:r>
      <w:r w:rsidRPr="00917B8F">
        <w:t xml:space="preserve">If necessary, the State may request additional information to assist with reviews.  State </w:t>
      </w:r>
      <w:proofErr w:type="spellStart"/>
      <w:r w:rsidRPr="00917B8F">
        <w:t>subrecipients</w:t>
      </w:r>
      <w:proofErr w:type="spellEnd"/>
      <w:r w:rsidRPr="00917B8F">
        <w:t xml:space="preserve"> will be required to ensure that program information is available in the appropriate languages for the geographic areas to be served with ESG funds.</w:t>
      </w:r>
    </w:p>
    <w:p w:rsidR="00917B8F" w:rsidRPr="00BB57CF" w:rsidRDefault="00917B8F" w:rsidP="00917B8F">
      <w:pPr>
        <w:rPr>
          <w:shd w:val="clear" w:color="auto" w:fill="FFFFFF"/>
        </w:rPr>
      </w:pPr>
      <w:r w:rsidRPr="00917B8F">
        <w:tab/>
        <w:t xml:space="preserve">In the event of </w:t>
      </w:r>
      <w:r w:rsidRPr="00917B8F">
        <w:rPr>
          <w:shd w:val="clear" w:color="auto" w:fill="FFFFFF"/>
        </w:rPr>
        <w:t xml:space="preserve">tied scores where funding is not available to all applicants, the ADECA Director will exercise discretion in funding requests with the most impact.  The ADECA Director may also exercise discretion in adjusting funding awards to serve needs in a greater </w:t>
      </w:r>
      <w:r w:rsidRPr="00917B8F">
        <w:rPr>
          <w:shd w:val="clear" w:color="auto" w:fill="FFFFFF"/>
        </w:rPr>
        <w:lastRenderedPageBreak/>
        <w:t>number of communities without significantly reducing the effectiveness of proposed programs.</w:t>
      </w:r>
    </w:p>
    <w:p w:rsidR="00917B8F" w:rsidRDefault="00917B8F" w:rsidP="00917B8F">
      <w:pPr>
        <w:rPr>
          <w:strike/>
        </w:rPr>
      </w:pPr>
    </w:p>
    <w:p w:rsidR="00852E88" w:rsidRDefault="00EE6C59" w:rsidP="00852E88">
      <w:r>
        <w:tab/>
      </w:r>
      <w:r>
        <w:rPr>
          <w:b/>
          <w:u w:val="single"/>
        </w:rPr>
        <w:t>HOPWA</w:t>
      </w:r>
      <w:r>
        <w:t>:  Not applicable.</w:t>
      </w:r>
    </w:p>
    <w:p w:rsidR="002457C6" w:rsidRDefault="002457C6" w:rsidP="00596978"/>
    <w:p w:rsidR="00596978" w:rsidRDefault="00596978" w:rsidP="00596978">
      <w:r>
        <w:tab/>
      </w:r>
      <w:r>
        <w:tab/>
      </w:r>
      <w:r>
        <w:rPr>
          <w:b/>
        </w:rPr>
        <w:t>Identify the method of selecting project sponsors (including providing full access to grassroots faith-based and other community-based organizations) (</w:t>
      </w:r>
      <w:r w:rsidRPr="001E4014">
        <w:rPr>
          <w:b/>
          <w:u w:val="single"/>
        </w:rPr>
        <w:t>HOPWA only</w:t>
      </w:r>
      <w:r>
        <w:rPr>
          <w:b/>
        </w:rPr>
        <w:t>):</w:t>
      </w:r>
    </w:p>
    <w:p w:rsidR="00852E88" w:rsidRDefault="00852E88" w:rsidP="00852E88">
      <w:r>
        <w:tab/>
      </w:r>
      <w:r w:rsidRPr="00EE6C59">
        <w:rPr>
          <w:b/>
          <w:u w:val="single"/>
        </w:rPr>
        <w:t>CDBG</w:t>
      </w:r>
      <w:r>
        <w:t>:  Not applicable.</w:t>
      </w:r>
    </w:p>
    <w:p w:rsidR="00852E88" w:rsidRDefault="00852E88" w:rsidP="00852E88"/>
    <w:p w:rsidR="00EE6C59" w:rsidRDefault="00EE6C59" w:rsidP="00EE6C59">
      <w:r>
        <w:tab/>
      </w:r>
      <w:r w:rsidRPr="00EE6C59">
        <w:rPr>
          <w:b/>
          <w:u w:val="single"/>
        </w:rPr>
        <w:t>HOME</w:t>
      </w:r>
      <w:r>
        <w:t>:  Not applicable.</w:t>
      </w:r>
    </w:p>
    <w:p w:rsidR="00EE6C59" w:rsidRDefault="00EE6C59" w:rsidP="00EE6C59"/>
    <w:p w:rsidR="00852E88" w:rsidRDefault="00852E88" w:rsidP="00852E88">
      <w:r>
        <w:tab/>
      </w:r>
      <w:r w:rsidRPr="00EE6C59">
        <w:rPr>
          <w:b/>
          <w:u w:val="single"/>
        </w:rPr>
        <w:t>ESG</w:t>
      </w:r>
      <w:r>
        <w:t>:  Not applicable.</w:t>
      </w:r>
    </w:p>
    <w:p w:rsidR="00852E88" w:rsidRDefault="00852E88" w:rsidP="00852E88"/>
    <w:p w:rsidR="001F1413" w:rsidRPr="001F1413" w:rsidRDefault="00DC6019" w:rsidP="001F1413">
      <w:pPr>
        <w:pStyle w:val="BodyText"/>
        <w:jc w:val="left"/>
        <w:rPr>
          <w:b w:val="0"/>
          <w:sz w:val="24"/>
          <w:szCs w:val="24"/>
        </w:rPr>
      </w:pPr>
      <w:r w:rsidRPr="001F1413">
        <w:rPr>
          <w:b w:val="0"/>
          <w:sz w:val="24"/>
          <w:szCs w:val="24"/>
        </w:rPr>
        <w:tab/>
      </w:r>
      <w:r w:rsidRPr="00480018">
        <w:rPr>
          <w:sz w:val="24"/>
          <w:szCs w:val="24"/>
          <w:u w:val="single"/>
        </w:rPr>
        <w:t>HOPWA</w:t>
      </w:r>
      <w:r w:rsidRPr="001F1413">
        <w:rPr>
          <w:b w:val="0"/>
          <w:sz w:val="24"/>
          <w:szCs w:val="24"/>
        </w:rPr>
        <w:t xml:space="preserve">:  </w:t>
      </w:r>
      <w:r w:rsidR="00AB4FE9" w:rsidRPr="001F1413">
        <w:rPr>
          <w:b w:val="0"/>
          <w:sz w:val="24"/>
          <w:szCs w:val="24"/>
        </w:rPr>
        <w:t xml:space="preserve">AIDS Alabama </w:t>
      </w:r>
      <w:r w:rsidR="008B5338" w:rsidRPr="001F1413">
        <w:rPr>
          <w:b w:val="0"/>
          <w:sz w:val="24"/>
          <w:szCs w:val="24"/>
        </w:rPr>
        <w:t xml:space="preserve">annually </w:t>
      </w:r>
      <w:r w:rsidR="00AB4FE9" w:rsidRPr="001F1413">
        <w:rPr>
          <w:b w:val="0"/>
          <w:sz w:val="24"/>
          <w:szCs w:val="24"/>
        </w:rPr>
        <w:t>contracts with eight other AIDS Service Organizations (ASOs) to provide case management, rental assistance, direct housing, and outreach services statewide.</w:t>
      </w:r>
      <w:r w:rsidR="001F1413">
        <w:rPr>
          <w:b w:val="0"/>
          <w:sz w:val="24"/>
          <w:szCs w:val="24"/>
        </w:rPr>
        <w:t xml:space="preserve">  </w:t>
      </w:r>
      <w:r w:rsidR="001F1413" w:rsidRPr="001F1413">
        <w:rPr>
          <w:b w:val="0"/>
          <w:sz w:val="24"/>
          <w:szCs w:val="24"/>
        </w:rPr>
        <w:t>AIDS Alabama works with eight partnering AIDS Service Organizations for rental assistance funds, and these include:</w:t>
      </w:r>
    </w:p>
    <w:p w:rsidR="001F1413" w:rsidRPr="001F1413" w:rsidRDefault="001F1413" w:rsidP="00492E2D">
      <w:pPr>
        <w:widowControl/>
        <w:numPr>
          <w:ilvl w:val="0"/>
          <w:numId w:val="11"/>
        </w:numPr>
        <w:autoSpaceDE/>
        <w:autoSpaceDN/>
        <w:adjustRightInd/>
        <w:spacing w:after="80"/>
      </w:pPr>
      <w:r w:rsidRPr="001F1413">
        <w:t>AIDS Action Coalition – Huntsville</w:t>
      </w:r>
    </w:p>
    <w:p w:rsidR="001F1413" w:rsidRPr="001F1413" w:rsidRDefault="001F1413" w:rsidP="00492E2D">
      <w:pPr>
        <w:widowControl/>
        <w:numPr>
          <w:ilvl w:val="0"/>
          <w:numId w:val="11"/>
        </w:numPr>
        <w:autoSpaceDE/>
        <w:autoSpaceDN/>
        <w:adjustRightInd/>
        <w:spacing w:after="80"/>
      </w:pPr>
      <w:r w:rsidRPr="001F1413">
        <w:t>Health Services Center – Anniston</w:t>
      </w:r>
    </w:p>
    <w:p w:rsidR="001F1413" w:rsidRPr="001F1413" w:rsidRDefault="001F1413" w:rsidP="00492E2D">
      <w:pPr>
        <w:widowControl/>
        <w:numPr>
          <w:ilvl w:val="0"/>
          <w:numId w:val="11"/>
        </w:numPr>
        <w:autoSpaceDE/>
        <w:autoSpaceDN/>
        <w:adjustRightInd/>
        <w:spacing w:after="80"/>
      </w:pPr>
      <w:r w:rsidRPr="001F1413">
        <w:t>Unity Wellness Center – Auburn</w:t>
      </w:r>
    </w:p>
    <w:p w:rsidR="001F1413" w:rsidRPr="001F1413" w:rsidRDefault="001F1413" w:rsidP="00492E2D">
      <w:pPr>
        <w:widowControl/>
        <w:numPr>
          <w:ilvl w:val="0"/>
          <w:numId w:val="11"/>
        </w:numPr>
        <w:autoSpaceDE/>
        <w:autoSpaceDN/>
        <w:adjustRightInd/>
        <w:spacing w:after="80"/>
      </w:pPr>
      <w:r w:rsidRPr="001F1413">
        <w:t>Medical AIDS Outreach of Alabama – Montgomery</w:t>
      </w:r>
    </w:p>
    <w:p w:rsidR="001F1413" w:rsidRPr="001F1413" w:rsidRDefault="001F1413" w:rsidP="00492E2D">
      <w:pPr>
        <w:widowControl/>
        <w:numPr>
          <w:ilvl w:val="0"/>
          <w:numId w:val="11"/>
        </w:numPr>
        <w:autoSpaceDE/>
        <w:autoSpaceDN/>
        <w:adjustRightInd/>
        <w:spacing w:after="80"/>
      </w:pPr>
      <w:r w:rsidRPr="001F1413">
        <w:t>Birmingham AIDS Outreach</w:t>
      </w:r>
    </w:p>
    <w:p w:rsidR="001F1413" w:rsidRPr="001F1413" w:rsidRDefault="001F1413" w:rsidP="00492E2D">
      <w:pPr>
        <w:widowControl/>
        <w:numPr>
          <w:ilvl w:val="0"/>
          <w:numId w:val="11"/>
        </w:numPr>
        <w:autoSpaceDE/>
        <w:autoSpaceDN/>
        <w:adjustRightInd/>
        <w:spacing w:after="80"/>
      </w:pPr>
      <w:r w:rsidRPr="001F1413">
        <w:t>Selma AIDS Information &amp; Referral</w:t>
      </w:r>
    </w:p>
    <w:p w:rsidR="001F1413" w:rsidRPr="001F1413" w:rsidRDefault="001F1413" w:rsidP="00492E2D">
      <w:pPr>
        <w:widowControl/>
        <w:numPr>
          <w:ilvl w:val="0"/>
          <w:numId w:val="11"/>
        </w:numPr>
        <w:autoSpaceDE/>
        <w:autoSpaceDN/>
        <w:adjustRightInd/>
        <w:spacing w:after="80"/>
      </w:pPr>
      <w:r w:rsidRPr="001F1413">
        <w:t>AIDS Alabama South (formerly South Alabama CARES*) – Mobile</w:t>
      </w:r>
    </w:p>
    <w:p w:rsidR="001F1413" w:rsidRDefault="001F1413" w:rsidP="00492E2D">
      <w:pPr>
        <w:widowControl/>
        <w:numPr>
          <w:ilvl w:val="0"/>
          <w:numId w:val="11"/>
        </w:numPr>
        <w:autoSpaceDE/>
        <w:autoSpaceDN/>
        <w:adjustRightInd/>
        <w:spacing w:after="80"/>
      </w:pPr>
      <w:r w:rsidRPr="001F1413">
        <w:t>West Alabama AIDS Outreach – Tuscaloosa.</w:t>
      </w:r>
    </w:p>
    <w:p w:rsidR="001F1413" w:rsidRPr="001F1413" w:rsidRDefault="001F1413" w:rsidP="001F1413">
      <w:pPr>
        <w:widowControl/>
        <w:autoSpaceDE/>
        <w:autoSpaceDN/>
        <w:adjustRightInd/>
        <w:spacing w:after="80"/>
        <w:ind w:left="720"/>
      </w:pPr>
      <w:r>
        <w:t>S</w:t>
      </w:r>
      <w:r w:rsidRPr="001F1413">
        <w:t xml:space="preserve">outh Alabama CARES (SACARES) of Mobile has become a LLC with its own federal tax identification number as of 10/17/2012.  The agency is now AIDS Alabama South and operates as a part of AIDS Alabama.  This change came about because South Alabama CARES had been unable to continue existence due to severe financial reversals.  The SACARES board of directors approached AIDS Alabama in the Fall of 2012 requesting assistance.  AIDS Alabama created a new, financially stable agency, hired all of the South Alabama CARES employees, hired a new Executive Director, and continues to focus on helping the agency to serve the more than 1,000 HIV-positive consumers in the South Alabama area. </w:t>
      </w:r>
    </w:p>
    <w:p w:rsidR="001F1413" w:rsidRDefault="001F1413" w:rsidP="001F1413">
      <w:r>
        <w:tab/>
      </w:r>
      <w:r w:rsidR="00AB4FE9" w:rsidRPr="001F1413">
        <w:t>In providing rental assistance, the Master Leasing category offers two units that are leased by AIDS Alabama and sublet to consumers who need low income housing; an additional unit operates in the Mobile area.</w:t>
      </w:r>
      <w:r>
        <w:rPr>
          <w:b/>
        </w:rPr>
        <w:t xml:space="preserve">  </w:t>
      </w:r>
      <w:r w:rsidR="00AB4FE9" w:rsidRPr="001F1413">
        <w:t>Selma AIDS Information and Referral (SELMA AIR) is working with the agency to locate and begin another such unit in their area.</w:t>
      </w:r>
      <w:r>
        <w:rPr>
          <w:b/>
        </w:rPr>
        <w:t xml:space="preserve">  </w:t>
      </w:r>
      <w:r w:rsidR="00AB4FE9" w:rsidRPr="001F1413">
        <w:t>In providing emergency shelter, one emergency shelter with beds dedicated to HIV/AIDS consumers operates in Alabama.</w:t>
      </w:r>
      <w:r>
        <w:rPr>
          <w:b/>
        </w:rPr>
        <w:t xml:space="preserve">  </w:t>
      </w:r>
      <w:r w:rsidR="00AB4FE9" w:rsidRPr="001F1413">
        <w:t>The shelter is managed by the Health Services Center of Anniston.</w:t>
      </w:r>
      <w:r>
        <w:rPr>
          <w:b/>
        </w:rPr>
        <w:t xml:space="preserve">  </w:t>
      </w:r>
      <w:r w:rsidR="00AB4FE9" w:rsidRPr="001F1413">
        <w:t>Other existing emergency shelters provide emergency housing to persons with HIV/AIDS throughout the State.</w:t>
      </w:r>
      <w:r>
        <w:rPr>
          <w:b/>
        </w:rPr>
        <w:t xml:space="preserve">  </w:t>
      </w:r>
      <w:r w:rsidR="00AB4FE9" w:rsidRPr="001F1413">
        <w:t xml:space="preserve">These shelters include the Firehouse Shelter, Salvation Army, </w:t>
      </w:r>
      <w:proofErr w:type="spellStart"/>
      <w:r w:rsidR="00AB4FE9" w:rsidRPr="001F1413">
        <w:t>SafeHouse</w:t>
      </w:r>
      <w:proofErr w:type="spellEnd"/>
      <w:r w:rsidR="00AB4FE9" w:rsidRPr="001F1413">
        <w:t xml:space="preserve">, Jimmy Hale Mission, </w:t>
      </w:r>
      <w:r w:rsidR="00AB4FE9" w:rsidRPr="001F1413">
        <w:lastRenderedPageBreak/>
        <w:t>First Light, Pathways, and others.</w:t>
      </w:r>
      <w:r>
        <w:rPr>
          <w:b/>
        </w:rPr>
        <w:t xml:space="preserve">  </w:t>
      </w:r>
      <w:r w:rsidR="00AB4FE9" w:rsidRPr="001F1413">
        <w:t>AIDS Alabama partners with these agencies to make referrals and to seek long-term solutions for persons utilizing emergency shelters.</w:t>
      </w:r>
    </w:p>
    <w:p w:rsidR="001F1413" w:rsidRDefault="001F1413" w:rsidP="001F1413">
      <w:r>
        <w:tab/>
      </w:r>
      <w:r w:rsidR="00AB4FE9" w:rsidRPr="001F1413">
        <w:rPr>
          <w:bCs/>
        </w:rPr>
        <w:t xml:space="preserve">In providing permanent housing, </w:t>
      </w:r>
      <w:r w:rsidR="00AB4FE9" w:rsidRPr="001F1413">
        <w:t xml:space="preserve">Agape House and Agape II offer permanent apartment complex living in Birmingham for persons with HIV/AIDS - there are 25 one-bedroom units, three two-bedroom units, and two three-bedroom units in these two complexes.  Magnolia Place in Mobile offers 14 two-bedroom units and a one-bedroom unit.  The Mustard Seed triplex offers three one-bedroom units in Birmingham.  Family Places is a Birmingham-based program comprised of five two-and three-bedroom, scattered-site houses for low-income families living with HIV/AIDS - as a permanent supportive housing option, tenants must agree to have a lease and a program agreement in order to participate.  Alabama Rural AIDS Project (ARAP) is a permanent supportive housing program that provides 14 units of housing in rural areas through the use of TBRA - an additional house in Dadeville is also used for the project.  ARAP was </w:t>
      </w:r>
      <w:proofErr w:type="spellStart"/>
      <w:r w:rsidR="00AB4FE9" w:rsidRPr="001F1413">
        <w:t>funded</w:t>
      </w:r>
      <w:proofErr w:type="spellEnd"/>
      <w:r w:rsidR="00AB4FE9" w:rsidRPr="001F1413">
        <w:t xml:space="preserve"> in 1995 by HUD’s HOPWA Competitive program and is still being funded - historically it has been operated through a Master Leasing program, AIDS Alabama requested and received approval to convert to a TBRA based program in 2014.  The Le Project, AIDS Alabama’s newest housing program, offers eleven master leasing units to homeless and chronically homeless, HIV-positive individuals and families - while a participant of the Le Project, consumers are required to participate in ongoing, intensive case management, including the development of a housing case plan, coordination of mainstream services, and regular home-visits.  In providing service enriched housing, </w:t>
      </w:r>
      <w:r w:rsidR="00AB4FE9" w:rsidRPr="001F1413">
        <w:rPr>
          <w:bCs/>
        </w:rPr>
        <w:t xml:space="preserve">the </w:t>
      </w:r>
      <w:r w:rsidR="00AB4FE9" w:rsidRPr="001F1413">
        <w:t>only program in the State of its kind, JASPER House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rsidR="00AB4FE9" w:rsidRPr="001F1413" w:rsidRDefault="00674C5E" w:rsidP="00674C5E">
      <w:r>
        <w:tab/>
      </w:r>
      <w:r w:rsidR="00AB4FE9" w:rsidRPr="001F1413">
        <w:t>As well as collaborating with state and federal entities, AIDS Alabama works diligently to secure partnerships with private sector organizations.  Partnerships with the MAC AIDS Fund, the Greater Birmingham Area Community Foundation, major banking institutions, and others have allowed AIDS Alabama to increase supportive services, improve existing housing, and increase prevention efforts throughout the State.</w:t>
      </w:r>
    </w:p>
    <w:p w:rsidR="00AB4FE9" w:rsidRDefault="00AB4FE9" w:rsidP="00AB4FE9">
      <w:pPr>
        <w:ind w:left="-144"/>
      </w:pPr>
    </w:p>
    <w:p w:rsidR="00596978" w:rsidRPr="00AB4FE9" w:rsidRDefault="00AB4FE9" w:rsidP="00AB4FE9">
      <w:pPr>
        <w:ind w:left="-144"/>
      </w:pPr>
      <w:r>
        <w:tab/>
      </w:r>
      <w:r>
        <w:tab/>
      </w:r>
      <w:r w:rsidR="00596978">
        <w:rPr>
          <w:b/>
        </w:rPr>
        <w:t>Describe how resources will be allocated among funding categories:</w:t>
      </w:r>
    </w:p>
    <w:p w:rsidR="002A2D2D" w:rsidRDefault="00DC6019" w:rsidP="00604703">
      <w:r>
        <w:tab/>
      </w:r>
      <w:r w:rsidRPr="008B609D">
        <w:rPr>
          <w:b/>
          <w:u w:val="single"/>
        </w:rPr>
        <w:t>CDBG</w:t>
      </w:r>
      <w:r>
        <w:t>:</w:t>
      </w:r>
      <w:r w:rsidR="00AD7D4F">
        <w:t xml:space="preserve">  The </w:t>
      </w:r>
      <w:r w:rsidR="002A2D2D">
        <w:t xml:space="preserve">State of Alabama’s PY2015 CDBG </w:t>
      </w:r>
      <w:r w:rsidR="00991448">
        <w:t xml:space="preserve">Program award </w:t>
      </w:r>
      <w:r w:rsidR="004703A4">
        <w:t xml:space="preserve">in the </w:t>
      </w:r>
      <w:r w:rsidR="002A2D2D">
        <w:t xml:space="preserve">amount </w:t>
      </w:r>
      <w:r w:rsidR="004703A4">
        <w:t xml:space="preserve">of $21,529,262 </w:t>
      </w:r>
      <w:r w:rsidR="002A2D2D">
        <w:t>will be allocated among the following funding categories:</w:t>
      </w:r>
    </w:p>
    <w:p w:rsidR="006F7237" w:rsidRDefault="006F7237" w:rsidP="00D27D31"/>
    <w:p w:rsidR="00826575" w:rsidRDefault="00D27D31" w:rsidP="00D27D31">
      <w:r>
        <w:tab/>
      </w:r>
      <w:r>
        <w:tab/>
      </w:r>
      <w:r w:rsidR="00906148" w:rsidRPr="00114C1B">
        <w:rPr>
          <w:b/>
        </w:rPr>
        <w:t>PY2015 CDBG Program Allocation</w:t>
      </w:r>
      <w:r w:rsidR="00906148">
        <w:t xml:space="preserve"> = $21,529,262</w:t>
      </w:r>
    </w:p>
    <w:p w:rsidR="00906148" w:rsidRDefault="00906148" w:rsidP="00906148">
      <w:pPr>
        <w:rPr>
          <w:b/>
        </w:rPr>
      </w:pPr>
      <w:r>
        <w:rPr>
          <w:b/>
        </w:rPr>
        <w:tab/>
      </w:r>
      <w:r>
        <w:rPr>
          <w:b/>
        </w:rPr>
        <w:tab/>
      </w:r>
      <w:r w:rsidRPr="00114C1B">
        <w:rPr>
          <w:b/>
        </w:rPr>
        <w:t>FUNDING CAT</w:t>
      </w:r>
      <w:r>
        <w:rPr>
          <w:b/>
        </w:rPr>
        <w:t>EGORY</w:t>
      </w:r>
      <w:r>
        <w:rPr>
          <w:b/>
        </w:rPr>
        <w:tab/>
      </w:r>
      <w:r>
        <w:rPr>
          <w:b/>
        </w:rPr>
        <w:tab/>
        <w:t>CDBG AMOUNT</w:t>
      </w:r>
    </w:p>
    <w:p w:rsidR="00906148" w:rsidRDefault="00906148" w:rsidP="00906148">
      <w:r>
        <w:rPr>
          <w:b/>
        </w:rPr>
        <w:tab/>
      </w:r>
      <w:r>
        <w:rPr>
          <w:b/>
        </w:rPr>
        <w:tab/>
      </w:r>
      <w:r w:rsidRPr="00106B14">
        <w:rPr>
          <w:u w:val="single"/>
        </w:rPr>
        <w:t>Total Allocated to Alabama</w:t>
      </w:r>
      <w:r>
        <w:rPr>
          <w:u w:val="single"/>
        </w:rPr>
        <w:tab/>
      </w:r>
      <w:r>
        <w:rPr>
          <w:u w:val="single"/>
        </w:rPr>
        <w:tab/>
      </w:r>
      <w:r w:rsidRPr="00106B14">
        <w:rPr>
          <w:u w:val="single"/>
        </w:rPr>
        <w:t>$2</w:t>
      </w:r>
      <w:r>
        <w:rPr>
          <w:u w:val="single"/>
        </w:rPr>
        <w:t>1,529,262</w:t>
      </w:r>
    </w:p>
    <w:p w:rsidR="00906148" w:rsidRDefault="00906148" w:rsidP="00906148">
      <w:r>
        <w:tab/>
      </w:r>
      <w:r>
        <w:tab/>
        <w:t>County Fund</w:t>
      </w:r>
      <w:r>
        <w:tab/>
      </w:r>
      <w:r>
        <w:tab/>
      </w:r>
      <w:r>
        <w:tab/>
      </w:r>
      <w:r>
        <w:tab/>
        <w:t>$2,500,000</w:t>
      </w:r>
    </w:p>
    <w:p w:rsidR="00906148" w:rsidRDefault="00906148" w:rsidP="00906148">
      <w:r>
        <w:tab/>
      </w:r>
      <w:r>
        <w:tab/>
        <w:t>Large City Fund</w:t>
      </w:r>
      <w:r>
        <w:tab/>
      </w:r>
      <w:r>
        <w:tab/>
      </w:r>
      <w:r>
        <w:tab/>
        <w:t>$4,658,385</w:t>
      </w:r>
    </w:p>
    <w:p w:rsidR="00906148" w:rsidRDefault="00906148" w:rsidP="00906148">
      <w:r>
        <w:tab/>
      </w:r>
      <w:r>
        <w:tab/>
        <w:t>Small City Fund</w:t>
      </w:r>
      <w:r>
        <w:tab/>
      </w:r>
      <w:r>
        <w:tab/>
      </w:r>
      <w:r>
        <w:tab/>
        <w:t>$5,200,000</w:t>
      </w:r>
    </w:p>
    <w:p w:rsidR="00906148" w:rsidRDefault="00906148" w:rsidP="00906148">
      <w:r>
        <w:tab/>
      </w:r>
      <w:r>
        <w:tab/>
        <w:t>Economic Development Fund</w:t>
      </w:r>
      <w:r>
        <w:tab/>
      </w:r>
      <w:r>
        <w:tab/>
        <w:t>$4,850,000</w:t>
      </w:r>
    </w:p>
    <w:p w:rsidR="00906148" w:rsidRDefault="00906148" w:rsidP="00906148">
      <w:r>
        <w:tab/>
      </w:r>
      <w:r>
        <w:tab/>
        <w:t>Planning Fund</w:t>
      </w:r>
      <w:r>
        <w:tab/>
      </w:r>
      <w:r>
        <w:tab/>
      </w:r>
      <w:r>
        <w:tab/>
      </w:r>
      <w:r>
        <w:tab/>
        <w:t>$125,000</w:t>
      </w:r>
    </w:p>
    <w:p w:rsidR="00906148" w:rsidRDefault="00906148" w:rsidP="00906148">
      <w:r>
        <w:tab/>
      </w:r>
      <w:r>
        <w:tab/>
        <w:t>Community Enhancement Fund</w:t>
      </w:r>
      <w:r>
        <w:tab/>
        <w:t>$3,450,000</w:t>
      </w:r>
    </w:p>
    <w:p w:rsidR="00906148" w:rsidRDefault="00906148" w:rsidP="00906148">
      <w:r>
        <w:tab/>
      </w:r>
      <w:r>
        <w:tab/>
        <w:t>State Administration</w:t>
      </w:r>
      <w:r>
        <w:tab/>
      </w:r>
      <w:r>
        <w:tab/>
      </w:r>
      <w:r>
        <w:tab/>
        <w:t>$530,585</w:t>
      </w:r>
    </w:p>
    <w:p w:rsidR="00906148" w:rsidRDefault="00906148" w:rsidP="00906148">
      <w:r>
        <w:tab/>
      </w:r>
      <w:r>
        <w:tab/>
        <w:t>State Technical Assistance</w:t>
      </w:r>
      <w:r>
        <w:tab/>
      </w:r>
      <w:r>
        <w:tab/>
        <w:t>$215,292</w:t>
      </w:r>
    </w:p>
    <w:p w:rsidR="00EE6C59" w:rsidRPr="00D57DCC" w:rsidRDefault="00EE6C59" w:rsidP="00EE6C59">
      <w:r>
        <w:lastRenderedPageBreak/>
        <w:tab/>
      </w:r>
      <w:r w:rsidRPr="00012EC1">
        <w:rPr>
          <w:b/>
          <w:u w:val="single"/>
        </w:rPr>
        <w:t>HOME</w:t>
      </w:r>
      <w:r>
        <w:t xml:space="preserve">:  </w:t>
      </w:r>
      <w:r w:rsidR="009B2731">
        <w:t xml:space="preserve">The State of Alabama’s PY2015 HOME Program award in the amount of $7,819,900 will be allocated as stated in </w:t>
      </w:r>
      <w:r>
        <w:t>the 2015 HOME Action Plan under</w:t>
      </w:r>
      <w:r w:rsidR="009B2731">
        <w:t xml:space="preserve"> </w:t>
      </w:r>
      <w:r>
        <w:t>“III. ALABAMA’S HOME PROGRAM</w:t>
      </w:r>
      <w:r w:rsidR="009B2731">
        <w:t>.</w:t>
      </w:r>
      <w:r>
        <w:t>”</w:t>
      </w:r>
      <w:r w:rsidR="009B2731">
        <w:t xml:space="preserve">  That Plan contains </w:t>
      </w:r>
      <w:r>
        <w:t>information regarding allocation priorities and how the proposed distribution of funds addresses those priorities described in the Consolidated Plan.</w:t>
      </w:r>
    </w:p>
    <w:p w:rsidR="00EE6C59" w:rsidRDefault="00EE6C59" w:rsidP="00EE6C59"/>
    <w:p w:rsidR="00896DBF" w:rsidRPr="00BB57CF" w:rsidRDefault="00DC6019" w:rsidP="009B2731">
      <w:r>
        <w:tab/>
      </w:r>
      <w:r w:rsidRPr="00896DBF">
        <w:rPr>
          <w:b/>
          <w:u w:val="single"/>
        </w:rPr>
        <w:t>ESG</w:t>
      </w:r>
      <w:r w:rsidRPr="00896DBF">
        <w:t xml:space="preserve">:  </w:t>
      </w:r>
      <w:r w:rsidR="009B2731">
        <w:t xml:space="preserve">The State of Alabama’s PY2015 ESG Program award in the amount of $2,524,294 will be allocated among the </w:t>
      </w:r>
      <w:r w:rsidR="00896DBF" w:rsidRPr="00896DBF">
        <w:t>eligible funding categories</w:t>
      </w:r>
      <w:r w:rsidR="009B2731">
        <w:t xml:space="preserve">:  </w:t>
      </w:r>
      <w:r w:rsidR="00896DBF" w:rsidRPr="00896DBF">
        <w:t>administration, street outreach, emergency shelter, HMIS (Homeless Management Information System), homelessness prevention, and rapid re-housing.  The allocation among funding categories depends on the applications received and the amounts requested and selected for funding.</w:t>
      </w:r>
      <w:r w:rsidR="00896DBF" w:rsidRPr="00BB57CF">
        <w:t xml:space="preserve"> </w:t>
      </w:r>
    </w:p>
    <w:p w:rsidR="00DC6019" w:rsidRDefault="00DC6019" w:rsidP="00A109BF"/>
    <w:p w:rsidR="009B2731" w:rsidRDefault="00DC6019" w:rsidP="009B2731">
      <w:r>
        <w:tab/>
      </w:r>
      <w:r w:rsidRPr="00012EC1">
        <w:rPr>
          <w:b/>
          <w:u w:val="single"/>
        </w:rPr>
        <w:t>HOPWA</w:t>
      </w:r>
      <w:r>
        <w:t xml:space="preserve">:  </w:t>
      </w:r>
      <w:r w:rsidR="009B2731">
        <w:t>The State of Alabama’s PY2015 HOPWA Program award in the amount of $1,483,651 will be allocated among the following funding categories:</w:t>
      </w:r>
    </w:p>
    <w:p w:rsidR="009B2731" w:rsidRDefault="009B2731" w:rsidP="009B2731"/>
    <w:p w:rsidR="009B2731" w:rsidRDefault="00D27D31" w:rsidP="00D27D31">
      <w:r>
        <w:tab/>
      </w:r>
      <w:r>
        <w:tab/>
      </w:r>
      <w:r w:rsidR="009B2731" w:rsidRPr="00114C1B">
        <w:rPr>
          <w:b/>
        </w:rPr>
        <w:t xml:space="preserve">PY2015 </w:t>
      </w:r>
      <w:r w:rsidR="009B2731">
        <w:rPr>
          <w:b/>
        </w:rPr>
        <w:t xml:space="preserve">HOPWA </w:t>
      </w:r>
      <w:r w:rsidR="009B2731" w:rsidRPr="00114C1B">
        <w:rPr>
          <w:b/>
        </w:rPr>
        <w:t>Program Allocation</w:t>
      </w:r>
      <w:r w:rsidR="009B2731">
        <w:t xml:space="preserve"> = $1,483,651</w:t>
      </w:r>
    </w:p>
    <w:p w:rsidR="009B2731" w:rsidRDefault="009B2731" w:rsidP="009B2731">
      <w:pPr>
        <w:rPr>
          <w:b/>
        </w:rPr>
      </w:pPr>
      <w:r>
        <w:tab/>
      </w:r>
      <w:r>
        <w:tab/>
      </w:r>
      <w:r w:rsidRPr="00225127">
        <w:rPr>
          <w:b/>
        </w:rPr>
        <w:t>HOPWA Fund Category</w:t>
      </w:r>
      <w:r>
        <w:rPr>
          <w:b/>
        </w:rPr>
        <w:tab/>
      </w:r>
      <w:r>
        <w:rPr>
          <w:b/>
        </w:rPr>
        <w:tab/>
      </w:r>
      <w:r w:rsidRPr="00225127">
        <w:rPr>
          <w:b/>
        </w:rPr>
        <w:t>Federal Amount</w:t>
      </w:r>
    </w:p>
    <w:p w:rsidR="009B2731" w:rsidRDefault="009B2731" w:rsidP="009B2731">
      <w:r>
        <w:tab/>
      </w:r>
      <w:r>
        <w:tab/>
      </w:r>
      <w:r w:rsidRPr="00225127">
        <w:t>Rental Assistance - STRMU</w:t>
      </w:r>
      <w:r>
        <w:tab/>
      </w:r>
      <w:r>
        <w:tab/>
      </w:r>
      <w:r w:rsidRPr="00225127">
        <w:t>$100,316</w:t>
      </w:r>
    </w:p>
    <w:p w:rsidR="009B2731" w:rsidRDefault="009B2731" w:rsidP="009B2731">
      <w:r>
        <w:tab/>
      </w:r>
      <w:r>
        <w:tab/>
      </w:r>
      <w:r w:rsidRPr="00225127">
        <w:t>Rental Assistance - TBRA</w:t>
      </w:r>
      <w:r>
        <w:tab/>
      </w:r>
      <w:r>
        <w:tab/>
      </w:r>
      <w:r w:rsidRPr="00225127">
        <w:t>$193,000</w:t>
      </w:r>
    </w:p>
    <w:p w:rsidR="009B2731" w:rsidRDefault="009B2731" w:rsidP="009B2731">
      <w:r>
        <w:tab/>
      </w:r>
      <w:r>
        <w:tab/>
      </w:r>
      <w:r w:rsidRPr="00225127">
        <w:t>Facility Based Housing Subsidy</w:t>
      </w:r>
      <w:r>
        <w:tab/>
      </w:r>
      <w:r w:rsidRPr="00225127">
        <w:t>$80,000</w:t>
      </w:r>
    </w:p>
    <w:p w:rsidR="009B2731" w:rsidRDefault="009B2731" w:rsidP="009B2731">
      <w:r>
        <w:tab/>
      </w:r>
      <w:r>
        <w:tab/>
      </w:r>
      <w:r w:rsidRPr="00225127">
        <w:t>Supportive Services</w:t>
      </w:r>
      <w:r>
        <w:tab/>
      </w:r>
      <w:r>
        <w:tab/>
      </w:r>
      <w:r>
        <w:tab/>
      </w:r>
      <w:r w:rsidRPr="00225127">
        <w:t>$440,000</w:t>
      </w:r>
    </w:p>
    <w:p w:rsidR="009B2731" w:rsidRDefault="009B2731" w:rsidP="009B2731">
      <w:r>
        <w:tab/>
      </w:r>
      <w:r>
        <w:tab/>
      </w:r>
      <w:r w:rsidRPr="00225127">
        <w:t>Operating Cost</w:t>
      </w:r>
      <w:r>
        <w:tab/>
      </w:r>
      <w:r>
        <w:tab/>
      </w:r>
      <w:r>
        <w:tab/>
      </w:r>
      <w:r w:rsidRPr="00225127">
        <w:t>$445,970</w:t>
      </w:r>
    </w:p>
    <w:p w:rsidR="009B2731" w:rsidRDefault="009B2731" w:rsidP="009B2731">
      <w:r>
        <w:tab/>
      </w:r>
      <w:r>
        <w:tab/>
      </w:r>
      <w:r w:rsidRPr="00225127">
        <w:t>Master Leasing</w:t>
      </w:r>
      <w:r>
        <w:tab/>
      </w:r>
      <w:r>
        <w:tab/>
      </w:r>
      <w:r>
        <w:tab/>
      </w:r>
      <w:r w:rsidRPr="00225127">
        <w:t>$9,000</w:t>
      </w:r>
    </w:p>
    <w:p w:rsidR="009B2731" w:rsidRDefault="009B2731" w:rsidP="009B2731">
      <w:r>
        <w:tab/>
      </w:r>
      <w:r>
        <w:tab/>
      </w:r>
      <w:r w:rsidRPr="00225127">
        <w:t>Resource Identification</w:t>
      </w:r>
      <w:r>
        <w:tab/>
      </w:r>
      <w:r>
        <w:tab/>
      </w:r>
      <w:r w:rsidRPr="00225127">
        <w:t>$47,000</w:t>
      </w:r>
    </w:p>
    <w:p w:rsidR="009B2731" w:rsidRDefault="009B2731" w:rsidP="009B2731">
      <w:r>
        <w:tab/>
      </w:r>
      <w:r>
        <w:tab/>
      </w:r>
      <w:r w:rsidRPr="00225127">
        <w:t>Housing Information</w:t>
      </w:r>
      <w:r>
        <w:tab/>
      </w:r>
      <w:r>
        <w:tab/>
      </w:r>
      <w:r>
        <w:tab/>
      </w:r>
      <w:r w:rsidRPr="00225127">
        <w:t>$15,000</w:t>
      </w:r>
    </w:p>
    <w:p w:rsidR="009B2731" w:rsidRDefault="009B2731" w:rsidP="009B2731">
      <w:r>
        <w:tab/>
      </w:r>
      <w:r>
        <w:tab/>
      </w:r>
      <w:r w:rsidRPr="00225127">
        <w:t>Technical Assistance</w:t>
      </w:r>
      <w:r>
        <w:tab/>
      </w:r>
      <w:r>
        <w:tab/>
      </w:r>
      <w:r>
        <w:tab/>
      </w:r>
      <w:r w:rsidRPr="00225127">
        <w:t>$5,000</w:t>
      </w:r>
    </w:p>
    <w:p w:rsidR="009B2731" w:rsidRPr="00282E1C" w:rsidRDefault="009B2731" w:rsidP="009B2731">
      <w:pPr>
        <w:rPr>
          <w:bCs/>
          <w:u w:val="single"/>
        </w:rPr>
      </w:pPr>
      <w:r>
        <w:tab/>
      </w:r>
      <w:r>
        <w:tab/>
      </w:r>
      <w:r w:rsidRPr="00282E1C">
        <w:rPr>
          <w:u w:val="single"/>
        </w:rPr>
        <w:t>Administration</w:t>
      </w:r>
      <w:r w:rsidRPr="00282E1C">
        <w:rPr>
          <w:u w:val="single"/>
        </w:rPr>
        <w:tab/>
      </w:r>
      <w:r w:rsidRPr="00282E1C">
        <w:rPr>
          <w:u w:val="single"/>
        </w:rPr>
        <w:tab/>
      </w:r>
      <w:r w:rsidRPr="00282E1C">
        <w:rPr>
          <w:u w:val="single"/>
        </w:rPr>
        <w:tab/>
      </w:r>
      <w:r w:rsidRPr="00282E1C">
        <w:rPr>
          <w:bCs/>
          <w:u w:val="single"/>
        </w:rPr>
        <w:t>$148,365</w:t>
      </w:r>
    </w:p>
    <w:p w:rsidR="009B2731" w:rsidRDefault="009B2731" w:rsidP="009B2731">
      <w:pPr>
        <w:rPr>
          <w:b/>
          <w:u w:val="single"/>
        </w:rPr>
      </w:pPr>
      <w:r>
        <w:tab/>
      </w:r>
      <w:r>
        <w:tab/>
      </w:r>
      <w:r w:rsidRPr="00225127">
        <w:t>Total</w:t>
      </w:r>
      <w:r>
        <w:tab/>
      </w:r>
      <w:r>
        <w:tab/>
      </w:r>
      <w:r>
        <w:tab/>
      </w:r>
      <w:r>
        <w:tab/>
      </w:r>
      <w:r>
        <w:tab/>
      </w:r>
      <w:r w:rsidRPr="00225127">
        <w:rPr>
          <w:bCs/>
        </w:rPr>
        <w:t>$1,483,651</w:t>
      </w:r>
    </w:p>
    <w:p w:rsidR="00C708AF" w:rsidRDefault="00C708AF" w:rsidP="00604703"/>
    <w:p w:rsidR="00596978" w:rsidRDefault="00596978" w:rsidP="00604703">
      <w:r>
        <w:tab/>
      </w:r>
      <w:r>
        <w:tab/>
      </w:r>
      <w:r>
        <w:rPr>
          <w:b/>
        </w:rPr>
        <w:t>Describe threshold factors and grant size limits:</w:t>
      </w:r>
    </w:p>
    <w:p w:rsidR="00CB67B8" w:rsidRDefault="00DC6019" w:rsidP="00604703">
      <w:r>
        <w:tab/>
      </w:r>
      <w:r w:rsidRPr="00012EC1">
        <w:rPr>
          <w:b/>
          <w:u w:val="single"/>
        </w:rPr>
        <w:t>CDBG</w:t>
      </w:r>
      <w:r>
        <w:t>:</w:t>
      </w:r>
      <w:r w:rsidR="00604703">
        <w:t xml:space="preserve">  </w:t>
      </w:r>
      <w:r w:rsidR="00012EC1">
        <w:rPr>
          <w:u w:val="single"/>
        </w:rPr>
        <w:t>CDBG</w:t>
      </w:r>
      <w:r w:rsidR="00012EC1" w:rsidRPr="00012EC1">
        <w:rPr>
          <w:u w:val="single"/>
        </w:rPr>
        <w:t xml:space="preserve"> Program Thresholds</w:t>
      </w:r>
      <w:r w:rsidR="00012EC1">
        <w:t xml:space="preserve">: </w:t>
      </w:r>
      <w:r w:rsidR="00604703" w:rsidRPr="00CA118B">
        <w:t xml:space="preserve">The following </w:t>
      </w:r>
      <w:r w:rsidR="000F02F3">
        <w:t xml:space="preserve">program </w:t>
      </w:r>
      <w:r w:rsidR="00604703" w:rsidRPr="00CA118B">
        <w:t>thresholds will apply to communities that wish to apply for PY</w:t>
      </w:r>
      <w:r w:rsidR="00604703">
        <w:t>2015</w:t>
      </w:r>
      <w:r w:rsidR="00604703" w:rsidRPr="00CA118B">
        <w:t xml:space="preserve"> funds:</w:t>
      </w:r>
    </w:p>
    <w:p w:rsidR="00604703" w:rsidRPr="00CA118B" w:rsidRDefault="00CB67B8" w:rsidP="00604703">
      <w:r>
        <w:t>[NOTE:  The County Fund, the Large City Fund, and the Small City Fund collectively are referred to herein as “Competitive Funds.”]</w:t>
      </w:r>
    </w:p>
    <w:p w:rsidR="00604703" w:rsidRDefault="00604703" w:rsidP="00604703">
      <w:r>
        <w:tab/>
      </w:r>
      <w:r>
        <w:tab/>
      </w:r>
      <w:r w:rsidRPr="00CA118B">
        <w:t>1.</w:t>
      </w:r>
      <w:r>
        <w:t xml:space="preserve">  </w:t>
      </w:r>
      <w:r w:rsidRPr="00CA118B">
        <w:t xml:space="preserve">Cities and Counties with any open Economic Development </w:t>
      </w:r>
      <w:r w:rsidR="00CB67B8">
        <w:t xml:space="preserve">Fund </w:t>
      </w:r>
      <w:r w:rsidRPr="00CA118B">
        <w:t>or Planning Fund PY20</w:t>
      </w:r>
      <w:r>
        <w:t>12</w:t>
      </w:r>
      <w:r w:rsidRPr="00CA118B">
        <w:t xml:space="preserve"> or earlier grant funded in calendar year 20</w:t>
      </w:r>
      <w:r>
        <w:t>12</w:t>
      </w:r>
      <w:r w:rsidRPr="00CA118B">
        <w:t xml:space="preserve"> or earlier as of March </w:t>
      </w:r>
      <w:r>
        <w:t>31</w:t>
      </w:r>
      <w:r w:rsidRPr="00CA118B">
        <w:t xml:space="preserve">, </w:t>
      </w:r>
      <w:r>
        <w:t>2015</w:t>
      </w:r>
      <w:r w:rsidRPr="00CA118B">
        <w:t xml:space="preserve">, will sit-out for all funds except </w:t>
      </w:r>
      <w:r w:rsidR="00CB67B8">
        <w:t xml:space="preserve">for </w:t>
      </w:r>
      <w:r w:rsidRPr="00CA118B">
        <w:t>the Economic Development Fund.</w:t>
      </w:r>
    </w:p>
    <w:p w:rsidR="00604703" w:rsidRDefault="00604703" w:rsidP="00604703">
      <w:r>
        <w:tab/>
      </w:r>
      <w:r>
        <w:tab/>
      </w:r>
      <w:r w:rsidRPr="00CA118B">
        <w:t>2.</w:t>
      </w:r>
      <w:r>
        <w:t xml:space="preserve">  </w:t>
      </w:r>
      <w:r w:rsidRPr="00CA118B">
        <w:t xml:space="preserve">Cities and Counties with an open grant (except Economic Development </w:t>
      </w:r>
      <w:r w:rsidR="00CB67B8">
        <w:t xml:space="preserve">Fund </w:t>
      </w:r>
      <w:r w:rsidRPr="00CA118B">
        <w:t xml:space="preserve">or Planning Fund) from any </w:t>
      </w:r>
      <w:r w:rsidR="00CB67B8">
        <w:t>F</w:t>
      </w:r>
      <w:r w:rsidRPr="00CA118B">
        <w:t xml:space="preserve">und as of March </w:t>
      </w:r>
      <w:r>
        <w:t>31</w:t>
      </w:r>
      <w:r w:rsidRPr="00CA118B">
        <w:t xml:space="preserve">, </w:t>
      </w:r>
      <w:r>
        <w:t>2015</w:t>
      </w:r>
      <w:r w:rsidRPr="00CA118B">
        <w:t xml:space="preserve">, will sit out for all funds except for </w:t>
      </w:r>
      <w:r w:rsidR="00CB67B8">
        <w:t xml:space="preserve">the </w:t>
      </w:r>
      <w:r w:rsidRPr="00CA118B">
        <w:t>Economic Development</w:t>
      </w:r>
      <w:r w:rsidR="00CB67B8">
        <w:t xml:space="preserve"> Fund</w:t>
      </w:r>
      <w:r w:rsidRPr="00CA118B">
        <w:t>.</w:t>
      </w:r>
    </w:p>
    <w:p w:rsidR="00604703" w:rsidRDefault="00604703" w:rsidP="00604703">
      <w:r>
        <w:tab/>
      </w:r>
      <w:r>
        <w:tab/>
      </w:r>
      <w:r w:rsidRPr="00CA118B">
        <w:t>3.</w:t>
      </w:r>
      <w:r>
        <w:t xml:space="preserve">  </w:t>
      </w:r>
      <w:bookmarkStart w:id="3" w:name="Start_Here_semi_colon"/>
      <w:bookmarkEnd w:id="3"/>
      <w:r w:rsidRPr="00CA118B">
        <w:t>Cities and Counties that have applied unsuccessfully for an eligible project</w:t>
      </w:r>
      <w:r w:rsidR="00CB67B8">
        <w:t xml:space="preserve"> for </w:t>
      </w:r>
      <w:r w:rsidRPr="00CA118B">
        <w:t>three consecutive years will receive an additional consideration</w:t>
      </w:r>
      <w:r w:rsidR="00CB67B8">
        <w:t xml:space="preserve"> for their PY2015 application</w:t>
      </w:r>
      <w:r w:rsidRPr="00CA118B">
        <w:t>.</w:t>
      </w:r>
    </w:p>
    <w:p w:rsidR="00604703" w:rsidRDefault="00604703" w:rsidP="00604703">
      <w:r>
        <w:tab/>
      </w:r>
      <w:r>
        <w:tab/>
      </w:r>
      <w:r w:rsidRPr="00CA118B">
        <w:t>4.</w:t>
      </w:r>
      <w:r>
        <w:t xml:space="preserve">  </w:t>
      </w:r>
      <w:r w:rsidRPr="00CA118B">
        <w:t xml:space="preserve">Cities and Counties eligible to apply for Competitive </w:t>
      </w:r>
      <w:r w:rsidR="00CB67B8">
        <w:t xml:space="preserve">Funds </w:t>
      </w:r>
      <w:r w:rsidRPr="00CA118B">
        <w:t>and Community Enhancement Funds will be limited to only one application from either one of th</w:t>
      </w:r>
      <w:r w:rsidR="00CB67B8">
        <w:t>os</w:t>
      </w:r>
      <w:r w:rsidRPr="00CA118B">
        <w:t xml:space="preserve">e two </w:t>
      </w:r>
      <w:r w:rsidR="00CB67B8">
        <w:t>F</w:t>
      </w:r>
      <w:r w:rsidRPr="00CA118B">
        <w:t>unds.</w:t>
      </w:r>
    </w:p>
    <w:p w:rsidR="00604703" w:rsidRDefault="00604703" w:rsidP="00604703">
      <w:r>
        <w:tab/>
      </w:r>
      <w:r>
        <w:tab/>
      </w:r>
      <w:r w:rsidRPr="00CA118B">
        <w:t>5.</w:t>
      </w:r>
      <w:r>
        <w:t xml:space="preserve">  </w:t>
      </w:r>
      <w:r w:rsidRPr="00CA118B">
        <w:t xml:space="preserve">A unit of </w:t>
      </w:r>
      <w:r w:rsidR="000F02F3">
        <w:t xml:space="preserve">local </w:t>
      </w:r>
      <w:r w:rsidRPr="00CA118B">
        <w:t xml:space="preserve">government may not apply if it has an unresolved audit finding involving disallowed costs as the result of a determination made by a private audit, an ADECA </w:t>
      </w:r>
      <w:r w:rsidRPr="00CA118B">
        <w:lastRenderedPageBreak/>
        <w:t xml:space="preserve">financial review, or </w:t>
      </w:r>
      <w:r w:rsidR="000F02F3">
        <w:t xml:space="preserve">an </w:t>
      </w:r>
      <w:r w:rsidRPr="00CA118B">
        <w:t>ADECA CDBG staff monitoring.</w:t>
      </w:r>
      <w:r w:rsidR="000F02F3">
        <w:t xml:space="preserve">  However, a</w:t>
      </w:r>
      <w:r w:rsidRPr="00CA118B">
        <w:t xml:space="preserve"> waiver may be provided in cases where the </w:t>
      </w:r>
      <w:r w:rsidR="000F02F3">
        <w:t xml:space="preserve">ADECA </w:t>
      </w:r>
      <w:r w:rsidRPr="00CA118B">
        <w:t xml:space="preserve">Director has reviewed a grantee’s proposed response </w:t>
      </w:r>
      <w:r w:rsidR="000F02F3">
        <w:t xml:space="preserve">to the finding </w:t>
      </w:r>
      <w:r w:rsidRPr="00CA118B">
        <w:t>and has determined that repayments due the State are secured by an appropriate security instrument, stream of income, or other adequate measures.</w:t>
      </w:r>
    </w:p>
    <w:p w:rsidR="00604703" w:rsidRDefault="00604703" w:rsidP="00604703">
      <w:r>
        <w:tab/>
      </w:r>
      <w:r>
        <w:tab/>
      </w:r>
      <w:r w:rsidRPr="00CA118B">
        <w:t>6.</w:t>
      </w:r>
      <w:r>
        <w:t xml:space="preserve">  </w:t>
      </w:r>
      <w:r w:rsidRPr="00CA118B">
        <w:t xml:space="preserve">A unit of </w:t>
      </w:r>
      <w:r w:rsidR="000F02F3">
        <w:t xml:space="preserve">local </w:t>
      </w:r>
      <w:r w:rsidRPr="00CA118B">
        <w:t xml:space="preserve">government may not apply if it owes the State or Federal government money as the result of determinations made by a private audit, an ADECA financial review, or </w:t>
      </w:r>
      <w:r w:rsidR="000F02F3">
        <w:t xml:space="preserve">an </w:t>
      </w:r>
      <w:r w:rsidRPr="00CA118B">
        <w:t>ADECA CDBG staff monitoring.</w:t>
      </w:r>
      <w:r w:rsidR="000F02F3">
        <w:t xml:space="preserve">  However, a</w:t>
      </w:r>
      <w:r w:rsidRPr="00CA118B">
        <w:t xml:space="preserve"> waiver may be provided in cases where the </w:t>
      </w:r>
      <w:r w:rsidR="000F02F3">
        <w:t xml:space="preserve">ADECA </w:t>
      </w:r>
      <w:r w:rsidRPr="00CA118B">
        <w:t>Director has determined that repayments due the State are secured by an appropriate security instrument, stream of income, or other adequate measures.</w:t>
      </w:r>
    </w:p>
    <w:p w:rsidR="00604703" w:rsidRDefault="00604703" w:rsidP="00604703">
      <w:r>
        <w:tab/>
      </w:r>
      <w:r>
        <w:tab/>
      </w:r>
      <w:r w:rsidRPr="00CA118B">
        <w:t>7.</w:t>
      </w:r>
      <w:r>
        <w:t xml:space="preserve">  </w:t>
      </w:r>
      <w:r w:rsidRPr="00CA118B">
        <w:t xml:space="preserve">A proposed project must stand alone to serve the proposed beneficiaries without the need for additional funds that are not shown in the </w:t>
      </w:r>
      <w:r w:rsidR="000F02F3">
        <w:t xml:space="preserve">grant </w:t>
      </w:r>
      <w:r w:rsidRPr="00CA118B">
        <w:t>application, unless the other necessary funds are known of and verifiable by the State.</w:t>
      </w:r>
      <w:r w:rsidR="000F02F3">
        <w:t xml:space="preserve">  A</w:t>
      </w:r>
      <w:r w:rsidRPr="00CA118B">
        <w:t>ny other funds shown in the</w:t>
      </w:r>
      <w:r w:rsidR="000F02F3">
        <w:t xml:space="preserve"> grant </w:t>
      </w:r>
      <w:r w:rsidRPr="00CA118B">
        <w:t>application must be verifiable by the State.</w:t>
      </w:r>
    </w:p>
    <w:p w:rsidR="00604703" w:rsidRDefault="00604703" w:rsidP="00604703">
      <w:r>
        <w:tab/>
      </w:r>
      <w:r>
        <w:tab/>
        <w:t xml:space="preserve">8.  </w:t>
      </w:r>
      <w:r w:rsidRPr="00CA118B">
        <w:t>A</w:t>
      </w:r>
      <w:r w:rsidR="000F02F3">
        <w:t>n a</w:t>
      </w:r>
      <w:r w:rsidRPr="00CA118B">
        <w:t>pplicant must demonstrate the ability to maintain any facilities funded under the CDBG Program.</w:t>
      </w:r>
    </w:p>
    <w:p w:rsidR="00604703" w:rsidRDefault="00604703" w:rsidP="00604703">
      <w:r>
        <w:tab/>
      </w:r>
      <w:r>
        <w:tab/>
      </w:r>
      <w:r w:rsidRPr="00CA118B">
        <w:t>9.</w:t>
      </w:r>
      <w:r>
        <w:t xml:space="preserve">  </w:t>
      </w:r>
      <w:r w:rsidRPr="00CA118B">
        <w:t xml:space="preserve">An applicant must not have been deemed by the State to lack capacity to carry out a </w:t>
      </w:r>
      <w:r w:rsidR="000F02F3">
        <w:t xml:space="preserve">project funded under the </w:t>
      </w:r>
      <w:r w:rsidRPr="00CA118B">
        <w:t xml:space="preserve">CDBG </w:t>
      </w:r>
      <w:r w:rsidR="000F02F3">
        <w:t>Program</w:t>
      </w:r>
      <w:r w:rsidRPr="00CA118B">
        <w:t>.</w:t>
      </w:r>
    </w:p>
    <w:p w:rsidR="00604703" w:rsidRDefault="00604703" w:rsidP="00604703">
      <w:r>
        <w:tab/>
      </w:r>
      <w:r>
        <w:tab/>
      </w:r>
      <w:r w:rsidRPr="00CA118B">
        <w:t>10.</w:t>
      </w:r>
      <w:r>
        <w:t xml:space="preserve">  </w:t>
      </w:r>
      <w:r w:rsidRPr="00CA118B">
        <w:t>An applicant’s regular program must benefit at least 51 percent low and moderate income persons, unless it is a housing rehabilitation program in which case the beneficiaries must be 100 percent low and moderate income, or if it is a project that addresses slum and blight, in which case it must meet the slum and blight National Objective.</w:t>
      </w:r>
    </w:p>
    <w:p w:rsidR="00604703" w:rsidRDefault="00604703" w:rsidP="00604703">
      <w:r>
        <w:tab/>
      </w:r>
      <w:r>
        <w:tab/>
      </w:r>
      <w:r w:rsidRPr="00CA118B">
        <w:t>11.</w:t>
      </w:r>
      <w:r>
        <w:t xml:space="preserve">  </w:t>
      </w:r>
      <w:r w:rsidRPr="00CA118B">
        <w:t xml:space="preserve">Applications for the Planning Fund must present thorough evidence showing how the activity will address one of the National Objectives applicable to </w:t>
      </w:r>
      <w:r w:rsidR="000F02F3">
        <w:t>P</w:t>
      </w:r>
      <w:r w:rsidRPr="00CA118B">
        <w:t>lanning</w:t>
      </w:r>
      <w:r w:rsidR="000F02F3">
        <w:t xml:space="preserve"> Funds </w:t>
      </w:r>
      <w:r w:rsidRPr="00CA118B">
        <w:t>grants.</w:t>
      </w:r>
    </w:p>
    <w:p w:rsidR="00604703" w:rsidRDefault="00604703" w:rsidP="00604703">
      <w:r>
        <w:tab/>
      </w:r>
      <w:r>
        <w:tab/>
      </w:r>
      <w:r w:rsidRPr="00CA118B">
        <w:t>1</w:t>
      </w:r>
      <w:r>
        <w:t xml:space="preserve">2.  </w:t>
      </w:r>
      <w:r w:rsidRPr="00CA118B">
        <w:t>Where eligibility for any grant is subject to close-out of earlier grants,</w:t>
      </w:r>
      <w:r>
        <w:t xml:space="preserve"> a</w:t>
      </w:r>
      <w:r w:rsidRPr="00CA118B">
        <w:t xml:space="preserve">cceptable closeout documents which require no changes must have been received by ADECA by March </w:t>
      </w:r>
      <w:r w:rsidR="000F02F3">
        <w:t>31</w:t>
      </w:r>
      <w:r w:rsidRPr="00CA118B">
        <w:t xml:space="preserve">, </w:t>
      </w:r>
      <w:r>
        <w:t>201</w:t>
      </w:r>
      <w:r w:rsidR="000F02F3">
        <w:t>5</w:t>
      </w:r>
      <w:r w:rsidRPr="00CA118B">
        <w:t>, for the grant to be considered closed out.  State policies concerning funds retained for administrative/engineering costs will be considered when determining grant closeout dates.</w:t>
      </w:r>
    </w:p>
    <w:p w:rsidR="00604703" w:rsidRDefault="00604703" w:rsidP="00604703">
      <w:r>
        <w:tab/>
      </w:r>
      <w:r>
        <w:tab/>
        <w:t xml:space="preserve">13.  </w:t>
      </w:r>
      <w:r w:rsidRPr="00CA118B">
        <w:t>Grants funded by special HUD allocations for programs such as disasters, neighborhood stabilization (NSP), or recovery (CDBG-R)</w:t>
      </w:r>
      <w:r w:rsidR="000F02F3">
        <w:t xml:space="preserve">, </w:t>
      </w:r>
      <w:r w:rsidRPr="00CA118B">
        <w:t xml:space="preserve">will not prohibit </w:t>
      </w:r>
      <w:r w:rsidR="000F02F3">
        <w:t xml:space="preserve">those </w:t>
      </w:r>
      <w:r w:rsidRPr="00CA118B">
        <w:t>jurisdictions from applying for PY</w:t>
      </w:r>
      <w:r>
        <w:t>201</w:t>
      </w:r>
      <w:r w:rsidR="000F02F3">
        <w:t>5</w:t>
      </w:r>
      <w:r w:rsidRPr="00CA118B">
        <w:t xml:space="preserve"> CDBG </w:t>
      </w:r>
      <w:r w:rsidR="000F02F3">
        <w:t xml:space="preserve">Program </w:t>
      </w:r>
      <w:r w:rsidRPr="00CA118B">
        <w:t>funds.</w:t>
      </w:r>
    </w:p>
    <w:p w:rsidR="00604703" w:rsidRDefault="00604703" w:rsidP="00604703">
      <w:r>
        <w:tab/>
      </w:r>
      <w:r>
        <w:tab/>
        <w:t>14.  F</w:t>
      </w:r>
      <w:r w:rsidRPr="00CA118B">
        <w:t xml:space="preserve">or any issue or subject not addressed in this Action Plan, or in the case of conflicting issues, the </w:t>
      </w:r>
      <w:r w:rsidR="000F02F3">
        <w:t xml:space="preserve">ADECA </w:t>
      </w:r>
      <w:r w:rsidRPr="00CA118B">
        <w:t xml:space="preserve">Director will make a final ruling based on the precedents, established practices, or </w:t>
      </w:r>
      <w:r w:rsidR="000F02F3">
        <w:t xml:space="preserve">what is </w:t>
      </w:r>
      <w:r w:rsidRPr="00CA118B">
        <w:t xml:space="preserve">otherwise </w:t>
      </w:r>
      <w:r w:rsidR="000F02F3">
        <w:t xml:space="preserve">determined to be </w:t>
      </w:r>
      <w:r w:rsidRPr="00CA118B">
        <w:t xml:space="preserve">in the best interest of the State.  In rare cases, the </w:t>
      </w:r>
      <w:r w:rsidR="000F02F3">
        <w:t xml:space="preserve">ADECA </w:t>
      </w:r>
      <w:r w:rsidRPr="00CA118B">
        <w:t>Director may provide a waiver from the</w:t>
      </w:r>
      <w:r w:rsidR="000F02F3">
        <w:t xml:space="preserve">se </w:t>
      </w:r>
      <w:r w:rsidRPr="00CA118B">
        <w:t>Thresholds if specific situations merit such a waiver.</w:t>
      </w:r>
    </w:p>
    <w:p w:rsidR="002D2862" w:rsidRDefault="002D2862" w:rsidP="00604703"/>
    <w:p w:rsidR="002D2862" w:rsidRDefault="002D2862" w:rsidP="00604703">
      <w:r>
        <w:t xml:space="preserve">[NOTE:  Additional CDBG thresholds for the </w:t>
      </w:r>
      <w:r w:rsidRPr="00CA118B">
        <w:t>ED Grants</w:t>
      </w:r>
      <w:r>
        <w:t xml:space="preserve">, </w:t>
      </w:r>
      <w:r w:rsidRPr="00CA118B">
        <w:t>ED Loans</w:t>
      </w:r>
      <w:r>
        <w:t xml:space="preserve">, </w:t>
      </w:r>
      <w:r w:rsidRPr="00CA118B">
        <w:t>and</w:t>
      </w:r>
      <w:r>
        <w:t xml:space="preserve"> </w:t>
      </w:r>
      <w:r w:rsidR="00282E8A">
        <w:t xml:space="preserve">Section 108 </w:t>
      </w:r>
      <w:r w:rsidRPr="00CA118B">
        <w:t>Loan</w:t>
      </w:r>
      <w:r w:rsidR="00282E8A">
        <w:t xml:space="preserve"> Guarantees </w:t>
      </w:r>
      <w:r>
        <w:t>are listed herein under</w:t>
      </w:r>
      <w:r w:rsidR="00C4167C">
        <w:t xml:space="preserve"> this </w:t>
      </w:r>
      <w:r w:rsidRPr="00930DBD">
        <w:rPr>
          <w:b/>
        </w:rPr>
        <w:t>AP-30</w:t>
      </w:r>
      <w:r>
        <w:rPr>
          <w:b/>
        </w:rPr>
        <w:t xml:space="preserve"> </w:t>
      </w:r>
      <w:r w:rsidRPr="00930DBD">
        <w:rPr>
          <w:b/>
        </w:rPr>
        <w:t>Method of Distribution</w:t>
      </w:r>
      <w:r w:rsidR="00C4167C">
        <w:t xml:space="preserve"> section.]</w:t>
      </w:r>
    </w:p>
    <w:p w:rsidR="00012EC1" w:rsidRDefault="00012EC1" w:rsidP="00604703"/>
    <w:p w:rsidR="00385910" w:rsidRDefault="00012EC1" w:rsidP="009B0138">
      <w:r w:rsidRPr="00A109BF">
        <w:tab/>
      </w:r>
      <w:r>
        <w:rPr>
          <w:u w:val="single"/>
        </w:rPr>
        <w:t>CDBG</w:t>
      </w:r>
      <w:r w:rsidRPr="00012EC1">
        <w:rPr>
          <w:u w:val="single"/>
        </w:rPr>
        <w:t xml:space="preserve"> Grant </w:t>
      </w:r>
      <w:r>
        <w:rPr>
          <w:u w:val="single"/>
        </w:rPr>
        <w:t>Size Limits/</w:t>
      </w:r>
      <w:r w:rsidRPr="00012EC1">
        <w:rPr>
          <w:u w:val="single"/>
        </w:rPr>
        <w:t>Ceilings</w:t>
      </w:r>
      <w:r w:rsidRPr="00A109BF">
        <w:t>:</w:t>
      </w:r>
      <w:r w:rsidR="003404E7">
        <w:t xml:space="preserve">  </w:t>
      </w:r>
      <w:r w:rsidR="003404E7" w:rsidRPr="00247E54">
        <w:t xml:space="preserve">In order to address needs throughout </w:t>
      </w:r>
      <w:r w:rsidR="003404E7">
        <w:t xml:space="preserve">Alabama’s non-entitlement areas of </w:t>
      </w:r>
      <w:r w:rsidR="003404E7" w:rsidRPr="00247E54">
        <w:t xml:space="preserve">the State, the </w:t>
      </w:r>
      <w:r w:rsidR="003404E7">
        <w:t xml:space="preserve">CDBG </w:t>
      </w:r>
      <w:r w:rsidR="003404E7" w:rsidRPr="00247E54">
        <w:t xml:space="preserve">Program will use </w:t>
      </w:r>
      <w:r w:rsidR="003404E7">
        <w:t xml:space="preserve">the following </w:t>
      </w:r>
      <w:r w:rsidR="003404E7" w:rsidRPr="00247E54">
        <w:t xml:space="preserve">grant </w:t>
      </w:r>
      <w:r w:rsidR="006766C0">
        <w:t xml:space="preserve">size limits/ </w:t>
      </w:r>
      <w:r w:rsidR="003404E7" w:rsidRPr="00247E54">
        <w:t>ceiling</w:t>
      </w:r>
      <w:r w:rsidR="003404E7">
        <w:t>s.</w:t>
      </w:r>
      <w:r w:rsidR="007A0A2D">
        <w:t xml:space="preserve">  </w:t>
      </w:r>
      <w:r w:rsidR="00D90AD7">
        <w:t>The f</w:t>
      </w:r>
      <w:r w:rsidR="00D90AD7" w:rsidRPr="00CA118B">
        <w:t>igures s</w:t>
      </w:r>
      <w:r w:rsidR="00D90AD7">
        <w:t>tated b</w:t>
      </w:r>
      <w:r w:rsidR="00D90AD7" w:rsidRPr="00CA118B">
        <w:t xml:space="preserve">elow establish general ceilings and minimums on the </w:t>
      </w:r>
      <w:r w:rsidR="00D90AD7">
        <w:t xml:space="preserve">grant </w:t>
      </w:r>
      <w:r w:rsidR="00D90AD7" w:rsidRPr="00CA118B">
        <w:t>amounts that may be requested</w:t>
      </w:r>
      <w:r w:rsidR="00D90AD7">
        <w:t xml:space="preserve"> per Fund, and </w:t>
      </w:r>
      <w:r w:rsidR="003404E7" w:rsidRPr="00CA118B">
        <w:t xml:space="preserve">on the </w:t>
      </w:r>
      <w:r w:rsidR="003404E7">
        <w:t xml:space="preserve">individual grant </w:t>
      </w:r>
      <w:r w:rsidR="003404E7" w:rsidRPr="00CA118B">
        <w:t>amounts that may be requested</w:t>
      </w:r>
      <w:r w:rsidR="003404E7">
        <w:t xml:space="preserve"> in each grant application</w:t>
      </w:r>
      <w:r w:rsidR="003404E7" w:rsidRPr="00CA118B">
        <w:t>.</w:t>
      </w:r>
      <w:r w:rsidR="007A0A2D">
        <w:t xml:space="preserve">  </w:t>
      </w:r>
      <w:r w:rsidR="0044521A">
        <w:t xml:space="preserve">For valid reasons, the ADECA Director may modify or altogether </w:t>
      </w:r>
      <w:r w:rsidR="0044521A">
        <w:lastRenderedPageBreak/>
        <w:t>eliminate allocations in order to maintain program integrity</w:t>
      </w:r>
      <w:r w:rsidR="0044521A" w:rsidRPr="00CA118B">
        <w:t>.</w:t>
      </w:r>
      <w:r w:rsidR="0044521A">
        <w:t xml:space="preserve">  </w:t>
      </w:r>
      <w:r w:rsidR="007A0A2D">
        <w:t xml:space="preserve">In </w:t>
      </w:r>
      <w:r w:rsidR="007A0A2D" w:rsidRPr="00CA118B">
        <w:t xml:space="preserve">the award of </w:t>
      </w:r>
      <w:r w:rsidR="007A0A2D">
        <w:t xml:space="preserve">CDBG </w:t>
      </w:r>
      <w:r w:rsidR="007A0A2D" w:rsidRPr="00CA118B">
        <w:t>grant</w:t>
      </w:r>
      <w:r w:rsidR="007A0A2D">
        <w:t xml:space="preserve"> amounts, </w:t>
      </w:r>
      <w:r w:rsidR="003404E7">
        <w:t xml:space="preserve">ADECA </w:t>
      </w:r>
      <w:r w:rsidR="007A0A2D">
        <w:t xml:space="preserve">shall </w:t>
      </w:r>
      <w:r w:rsidR="003404E7">
        <w:t>give c</w:t>
      </w:r>
      <w:r w:rsidR="003404E7" w:rsidRPr="00CA118B">
        <w:t>onsideration to the size of the community requesting funds</w:t>
      </w:r>
      <w:r w:rsidR="007A0A2D">
        <w:t xml:space="preserve">, </w:t>
      </w:r>
      <w:r w:rsidR="003404E7" w:rsidRPr="00CA118B">
        <w:t xml:space="preserve">and to the requirements of the </w:t>
      </w:r>
      <w:r w:rsidR="003404E7">
        <w:t xml:space="preserve">community’s </w:t>
      </w:r>
      <w:r w:rsidR="003404E7" w:rsidRPr="00CA118B">
        <w:t>proposed project.</w:t>
      </w:r>
      <w:r w:rsidR="003404E7">
        <w:t xml:space="preserve">  ADECA and grant </w:t>
      </w:r>
      <w:r w:rsidR="003404E7" w:rsidRPr="00CA118B">
        <w:t>applicant</w:t>
      </w:r>
      <w:r w:rsidR="003404E7">
        <w:t>s</w:t>
      </w:r>
      <w:r w:rsidR="003404E7" w:rsidRPr="00CA118B">
        <w:t xml:space="preserve"> recognize that requesting the maximum grant amount allowable will not always be appropriate.</w:t>
      </w:r>
    </w:p>
    <w:p w:rsidR="009B0138" w:rsidRPr="000D2CAE" w:rsidRDefault="009B0138" w:rsidP="009B0138">
      <w:pPr>
        <w:jc w:val="both"/>
        <w:rPr>
          <w:b/>
        </w:rPr>
      </w:pPr>
      <w:r>
        <w:tab/>
      </w:r>
      <w:r w:rsidRPr="000D2CAE">
        <w:rPr>
          <w:b/>
        </w:rPr>
        <w:t>F</w:t>
      </w:r>
      <w:r>
        <w:rPr>
          <w:b/>
        </w:rPr>
        <w:t>und</w:t>
      </w:r>
      <w:r w:rsidRPr="000D2CAE">
        <w:rPr>
          <w:b/>
        </w:rPr>
        <w:tab/>
      </w:r>
      <w:r w:rsidRPr="000D2CAE">
        <w:rPr>
          <w:b/>
        </w:rPr>
        <w:tab/>
      </w:r>
      <w:r w:rsidRPr="000D2CAE">
        <w:rPr>
          <w:b/>
        </w:rPr>
        <w:tab/>
      </w:r>
      <w:r w:rsidRPr="000D2CAE">
        <w:rPr>
          <w:b/>
        </w:rPr>
        <w:tab/>
      </w:r>
      <w:r>
        <w:rPr>
          <w:b/>
        </w:rPr>
        <w:tab/>
      </w:r>
      <w:r w:rsidRPr="000D2CAE">
        <w:rPr>
          <w:b/>
        </w:rPr>
        <w:t>C</w:t>
      </w:r>
      <w:r>
        <w:rPr>
          <w:b/>
        </w:rPr>
        <w:t>eiling/Minimum</w:t>
      </w:r>
    </w:p>
    <w:p w:rsidR="009B0138" w:rsidRDefault="009B0138" w:rsidP="009B0138">
      <w:pPr>
        <w:jc w:val="both"/>
      </w:pPr>
      <w:r>
        <w:tab/>
        <w:t>County Fund</w:t>
      </w:r>
      <w:r>
        <w:tab/>
      </w:r>
      <w:r>
        <w:tab/>
      </w:r>
      <w:r>
        <w:tab/>
      </w:r>
      <w:r>
        <w:tab/>
        <w:t>$350,000 Ceiling</w:t>
      </w:r>
    </w:p>
    <w:p w:rsidR="009B0138" w:rsidRDefault="009B0138" w:rsidP="009B0138">
      <w:pPr>
        <w:jc w:val="both"/>
      </w:pPr>
      <w:r>
        <w:tab/>
        <w:t>Large City Fund</w:t>
      </w:r>
      <w:r>
        <w:tab/>
      </w:r>
      <w:r>
        <w:tab/>
      </w:r>
      <w:r>
        <w:tab/>
        <w:t>$450,000 Ceiling</w:t>
      </w:r>
    </w:p>
    <w:p w:rsidR="009B0138" w:rsidRDefault="009B0138" w:rsidP="009B0138">
      <w:pPr>
        <w:jc w:val="both"/>
      </w:pPr>
      <w:r>
        <w:tab/>
        <w:t>Small City Fund</w:t>
      </w:r>
      <w:r>
        <w:tab/>
      </w:r>
      <w:r>
        <w:tab/>
      </w:r>
      <w:r>
        <w:tab/>
        <w:t>$350,000 Ceiling</w:t>
      </w:r>
    </w:p>
    <w:p w:rsidR="009B0138" w:rsidRDefault="009B0138" w:rsidP="009B0138">
      <w:pPr>
        <w:jc w:val="both"/>
      </w:pPr>
      <w:r>
        <w:tab/>
        <w:t>Community Enhancement Fund</w:t>
      </w:r>
      <w:r>
        <w:tab/>
        <w:t>$250,000 Ceiling/$50,000 Minimum</w:t>
      </w:r>
    </w:p>
    <w:p w:rsidR="009B0138" w:rsidRDefault="009B0138" w:rsidP="009B0138">
      <w:pPr>
        <w:jc w:val="both"/>
      </w:pPr>
      <w:r>
        <w:tab/>
        <w:t>Planning Fund</w:t>
      </w:r>
      <w:r>
        <w:tab/>
      </w:r>
      <w:r>
        <w:tab/>
      </w:r>
      <w:r>
        <w:tab/>
      </w:r>
      <w:r>
        <w:tab/>
        <w:t>$40,000 Ceiling</w:t>
      </w:r>
    </w:p>
    <w:p w:rsidR="009B0138" w:rsidRDefault="009B0138" w:rsidP="009B0138">
      <w:pPr>
        <w:jc w:val="both"/>
      </w:pPr>
      <w:r>
        <w:tab/>
        <w:t>Section 108 Loan Guarantees</w:t>
      </w:r>
      <w:r>
        <w:tab/>
      </w:r>
      <w:r>
        <w:tab/>
        <w:t>$10,000,000 Maximum</w:t>
      </w:r>
    </w:p>
    <w:p w:rsidR="00265083" w:rsidRDefault="00265083" w:rsidP="009B0138">
      <w:pPr>
        <w:jc w:val="both"/>
      </w:pPr>
    </w:p>
    <w:p w:rsidR="009B0138" w:rsidRPr="00797B35" w:rsidRDefault="009B0138" w:rsidP="009B0138">
      <w:pPr>
        <w:jc w:val="both"/>
        <w:rPr>
          <w:b/>
        </w:rPr>
      </w:pPr>
      <w:r>
        <w:tab/>
      </w:r>
      <w:r w:rsidRPr="00797B35">
        <w:rPr>
          <w:b/>
        </w:rPr>
        <w:t>Economic Development Fund</w:t>
      </w:r>
      <w:r w:rsidRPr="00797B35">
        <w:rPr>
          <w:b/>
        </w:rPr>
        <w:tab/>
        <w:t>Minimum</w:t>
      </w:r>
      <w:r w:rsidRPr="00797B35">
        <w:rPr>
          <w:b/>
        </w:rPr>
        <w:tab/>
      </w:r>
      <w:r w:rsidRPr="00797B35">
        <w:rPr>
          <w:b/>
        </w:rPr>
        <w:tab/>
        <w:t>Maximum</w:t>
      </w:r>
    </w:p>
    <w:p w:rsidR="009B0138" w:rsidRDefault="009B0138" w:rsidP="009B0138">
      <w:pPr>
        <w:jc w:val="both"/>
      </w:pPr>
      <w:r>
        <w:tab/>
        <w:t>ED Grants</w:t>
      </w:r>
      <w:r>
        <w:tab/>
      </w:r>
      <w:r>
        <w:tab/>
      </w:r>
      <w:r>
        <w:tab/>
      </w:r>
      <w:r>
        <w:tab/>
        <w:t>$50,000</w:t>
      </w:r>
      <w:r>
        <w:tab/>
      </w:r>
      <w:r>
        <w:tab/>
        <w:t>$200,000</w:t>
      </w:r>
    </w:p>
    <w:p w:rsidR="009B0138" w:rsidRDefault="009B0138" w:rsidP="009B0138">
      <w:pPr>
        <w:jc w:val="both"/>
      </w:pPr>
      <w:r>
        <w:tab/>
        <w:t>ED Incubator Projects</w:t>
      </w:r>
      <w:r>
        <w:tab/>
      </w:r>
      <w:r>
        <w:tab/>
      </w:r>
      <w:r>
        <w:tab/>
        <w:t>$50,000</w:t>
      </w:r>
      <w:r>
        <w:tab/>
      </w:r>
      <w:r>
        <w:tab/>
        <w:t>$250,000</w:t>
      </w:r>
    </w:p>
    <w:p w:rsidR="009B0138" w:rsidRDefault="009B0138" w:rsidP="009B0138">
      <w:pPr>
        <w:jc w:val="both"/>
      </w:pPr>
      <w:r>
        <w:tab/>
        <w:t>ED Loans</w:t>
      </w:r>
      <w:r>
        <w:tab/>
      </w:r>
      <w:r>
        <w:tab/>
      </w:r>
      <w:r>
        <w:tab/>
      </w:r>
      <w:r>
        <w:tab/>
        <w:t>$50,000</w:t>
      </w:r>
      <w:r>
        <w:tab/>
      </w:r>
      <w:r>
        <w:tab/>
        <w:t>$250,000</w:t>
      </w:r>
    </w:p>
    <w:p w:rsidR="009B0138" w:rsidRDefault="009B0138" w:rsidP="009B0138">
      <w:pPr>
        <w:jc w:val="both"/>
      </w:pPr>
      <w:r>
        <w:tab/>
        <w:t>ED Float Loans</w:t>
      </w:r>
      <w:r>
        <w:tab/>
      </w:r>
      <w:r>
        <w:tab/>
      </w:r>
      <w:r>
        <w:tab/>
        <w:t>$1,000,000</w:t>
      </w:r>
      <w:r>
        <w:tab/>
      </w:r>
      <w:r>
        <w:tab/>
        <w:t>$10,000,000</w:t>
      </w:r>
    </w:p>
    <w:p w:rsidR="009B0138" w:rsidRDefault="009B0138" w:rsidP="009B0138">
      <w:pPr>
        <w:jc w:val="both"/>
      </w:pPr>
    </w:p>
    <w:p w:rsidR="009B0138" w:rsidRPr="006B4576" w:rsidRDefault="009B0138" w:rsidP="009B0138">
      <w:pPr>
        <w:rPr>
          <w:sz w:val="2"/>
          <w:szCs w:val="2"/>
        </w:rPr>
      </w:pPr>
    </w:p>
    <w:p w:rsidR="00EE6C59" w:rsidRDefault="00EE6C59" w:rsidP="00EE6C59">
      <w:r>
        <w:tab/>
      </w:r>
      <w:r w:rsidRPr="00EE6C59">
        <w:rPr>
          <w:b/>
          <w:u w:val="single"/>
        </w:rPr>
        <w:t>HOME</w:t>
      </w:r>
      <w:r>
        <w:t>:  For the HOME Program, please see the 2015 HOME Action Plan under</w:t>
      </w:r>
    </w:p>
    <w:p w:rsidR="00EE6C59" w:rsidRPr="00D57DCC" w:rsidRDefault="00EE6C59" w:rsidP="00EE6C59">
      <w:r>
        <w:t>“III. ALABAMA’S HOME PROGRAM” for information regarding allocation priorities and how the proposed distribution of funds addresses those priorities described in the Consolidated Plan.</w:t>
      </w:r>
    </w:p>
    <w:p w:rsidR="00EE6C59" w:rsidRDefault="00EE6C59" w:rsidP="003404E7"/>
    <w:p w:rsidR="00A74496" w:rsidRPr="00A74496" w:rsidRDefault="00DC6019" w:rsidP="00A74496">
      <w:pPr>
        <w:shd w:val="clear" w:color="auto" w:fill="FFFFFF"/>
      </w:pPr>
      <w:r>
        <w:tab/>
      </w:r>
      <w:r w:rsidRPr="00A74496">
        <w:rPr>
          <w:b/>
          <w:u w:val="single"/>
        </w:rPr>
        <w:t>ESG</w:t>
      </w:r>
      <w:r w:rsidRPr="00A74496">
        <w:t>:</w:t>
      </w:r>
      <w:r w:rsidR="00276638" w:rsidRPr="00A74496">
        <w:t xml:space="preserve">  </w:t>
      </w:r>
      <w:r w:rsidR="00D90AD7">
        <w:t xml:space="preserve">The </w:t>
      </w:r>
      <w:r w:rsidR="00A74496">
        <w:t xml:space="preserve">ESG </w:t>
      </w:r>
      <w:r w:rsidR="00A74496" w:rsidRPr="00A74496">
        <w:t>Program Thresholds</w:t>
      </w:r>
      <w:r w:rsidR="00D90AD7">
        <w:t xml:space="preserve"> are as follows</w:t>
      </w:r>
      <w:r w:rsidR="00A74496" w:rsidRPr="00A74496">
        <w:t xml:space="preserve">:  An applicant may not be listed as a second-tier </w:t>
      </w:r>
      <w:proofErr w:type="spellStart"/>
      <w:r w:rsidR="00A74496" w:rsidRPr="00A74496">
        <w:t>subrecipient</w:t>
      </w:r>
      <w:proofErr w:type="spellEnd"/>
      <w:r w:rsidR="00A74496" w:rsidRPr="00A74496">
        <w:t xml:space="preserve"> in another application.  However, a second-tier </w:t>
      </w:r>
      <w:proofErr w:type="spellStart"/>
      <w:r w:rsidR="00A74496" w:rsidRPr="00A74496">
        <w:t>subrecipient</w:t>
      </w:r>
      <w:proofErr w:type="spellEnd"/>
      <w:r w:rsidR="00A74496" w:rsidRPr="00A74496">
        <w:t xml:space="preserve"> may be listed as a second-tier </w:t>
      </w:r>
      <w:proofErr w:type="spellStart"/>
      <w:r w:rsidR="00A74496" w:rsidRPr="00A74496">
        <w:t>subrecipient</w:t>
      </w:r>
      <w:proofErr w:type="spellEnd"/>
      <w:r w:rsidR="00A74496" w:rsidRPr="00A74496">
        <w:t xml:space="preserve"> in more than one application.  No applications will be accepted under the following circumstances:</w:t>
      </w:r>
    </w:p>
    <w:p w:rsidR="00A74496" w:rsidRPr="00A74496" w:rsidRDefault="00A74496" w:rsidP="00A74496">
      <w:pPr>
        <w:shd w:val="clear" w:color="auto" w:fill="FFFFFF"/>
      </w:pPr>
      <w:r w:rsidRPr="00A74496">
        <w:tab/>
      </w:r>
      <w:r w:rsidRPr="00A74496">
        <w:tab/>
        <w:t>a.  The applicant owes the state or federal government money and no repayment arrangement is in place.</w:t>
      </w:r>
    </w:p>
    <w:p w:rsidR="00A74496" w:rsidRPr="00A74496" w:rsidRDefault="00A74496" w:rsidP="00A74496">
      <w:pPr>
        <w:shd w:val="clear" w:color="auto" w:fill="FFFFFF"/>
      </w:pPr>
      <w:r w:rsidRPr="00A74496">
        <w:tab/>
      </w:r>
      <w:r w:rsidRPr="00A74496">
        <w:tab/>
        <w:t>b.  Disallowed costs have resulted from an ADECA review or audit and no resolution is finalized.</w:t>
      </w:r>
    </w:p>
    <w:p w:rsidR="00A74496" w:rsidRPr="00A74496" w:rsidRDefault="00A74496" w:rsidP="00A74496">
      <w:pPr>
        <w:shd w:val="clear" w:color="auto" w:fill="FFFFFF"/>
      </w:pPr>
      <w:r w:rsidRPr="00A74496">
        <w:tab/>
      </w:r>
      <w:r w:rsidRPr="00A74496">
        <w:tab/>
        <w:t>c.  The applicant has an open ESG grant from FY2013 or an earlier year.</w:t>
      </w:r>
    </w:p>
    <w:p w:rsidR="00A74496" w:rsidRPr="00A74496" w:rsidRDefault="00A74496" w:rsidP="00A74496">
      <w:pPr>
        <w:shd w:val="clear" w:color="auto" w:fill="FFFFFF"/>
      </w:pPr>
      <w:r w:rsidRPr="00A74496">
        <w:tab/>
      </w:r>
      <w:r w:rsidRPr="00A74496">
        <w:tab/>
        <w:t xml:space="preserve">d.  The private nonprofit organization (acting as the applicant or second-tier </w:t>
      </w:r>
      <w:proofErr w:type="spellStart"/>
      <w:r w:rsidRPr="00A74496">
        <w:t>subrecipient</w:t>
      </w:r>
      <w:proofErr w:type="spellEnd"/>
      <w:r w:rsidRPr="00A74496">
        <w:t>) lacks 501(c)(3) status.</w:t>
      </w:r>
    </w:p>
    <w:p w:rsidR="0073792E" w:rsidRDefault="0073792E" w:rsidP="00A74496">
      <w:pPr>
        <w:shd w:val="clear" w:color="auto" w:fill="FFFFFF"/>
      </w:pPr>
    </w:p>
    <w:p w:rsidR="00A74496" w:rsidRPr="00A74496" w:rsidRDefault="00A74496" w:rsidP="00A74496">
      <w:pPr>
        <w:shd w:val="clear" w:color="auto" w:fill="FFFFFF"/>
      </w:pPr>
      <w:r w:rsidRPr="00A74496">
        <w:tab/>
        <w:t>Where eligibility for the grant is subject to close-out of earlier grants, acceptable closeout documents which require no changes must have been received by ADECA by noon on March 31, 2015, for the grant to be considered closed out.</w:t>
      </w:r>
    </w:p>
    <w:p w:rsidR="00A74496" w:rsidRPr="00BB57CF" w:rsidRDefault="00A74496" w:rsidP="00A74496">
      <w:pPr>
        <w:shd w:val="clear" w:color="auto" w:fill="FFFFFF"/>
      </w:pPr>
      <w:r w:rsidRPr="00A74496">
        <w:tab/>
      </w:r>
      <w:r w:rsidR="00D90AD7">
        <w:t xml:space="preserve">The </w:t>
      </w:r>
      <w:r w:rsidRPr="00A74496">
        <w:t>ESG Grant Ceilings</w:t>
      </w:r>
      <w:r w:rsidR="00D90AD7">
        <w:t xml:space="preserve"> are as follows</w:t>
      </w:r>
      <w:r w:rsidRPr="00A74496">
        <w:t xml:space="preserve">:  In order to address needs throughout the State, the Program will use a grant ceiling of $200,000 for applicants that will serve a single jurisdiction.  An applicant that will serve multiple localities within a single county is defined as a single jurisdiction.  An applicant that will serve multiple counties will have a grant ceiling of $400,000.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Such negotiations may cause the original grant </w:t>
      </w:r>
      <w:r w:rsidRPr="00A74496">
        <w:lastRenderedPageBreak/>
        <w:t>to exceed formerly applicable grant ceilings.</w:t>
      </w:r>
    </w:p>
    <w:p w:rsidR="00A74496" w:rsidRDefault="00A74496" w:rsidP="00276638">
      <w:pPr>
        <w:shd w:val="clear" w:color="auto" w:fill="FFFFFF"/>
      </w:pPr>
    </w:p>
    <w:p w:rsidR="00DC6019" w:rsidRDefault="00DC6019" w:rsidP="00DC6019">
      <w:r>
        <w:tab/>
      </w:r>
      <w:r w:rsidRPr="00EE6C59">
        <w:rPr>
          <w:b/>
          <w:u w:val="single"/>
        </w:rPr>
        <w:t>HOPWA</w:t>
      </w:r>
      <w:r>
        <w:t xml:space="preserve">:  </w:t>
      </w:r>
      <w:r w:rsidR="00D90AD7">
        <w:t>Not applicable.</w:t>
      </w:r>
    </w:p>
    <w:p w:rsidR="00596978" w:rsidRDefault="00596978" w:rsidP="00106CBF"/>
    <w:p w:rsidR="00596978" w:rsidRDefault="00596978" w:rsidP="00EC7498">
      <w:r>
        <w:tab/>
      </w:r>
      <w:r>
        <w:tab/>
      </w:r>
      <w:r>
        <w:rPr>
          <w:b/>
        </w:rPr>
        <w:t>What are the outcome measures expected as a result of the method of distribution?</w:t>
      </w:r>
    </w:p>
    <w:p w:rsidR="00030A07" w:rsidRDefault="00DC6019" w:rsidP="005A0BF4">
      <w:pPr>
        <w:rPr>
          <w:rFonts w:eastAsiaTheme="minorHAnsi"/>
        </w:rPr>
      </w:pPr>
      <w:r>
        <w:tab/>
      </w:r>
      <w:r w:rsidRPr="00F012EA">
        <w:rPr>
          <w:b/>
          <w:u w:val="single"/>
        </w:rPr>
        <w:t>CDBG</w:t>
      </w:r>
      <w:r>
        <w:t xml:space="preserve">:  </w:t>
      </w:r>
      <w:r w:rsidR="005A0BF4">
        <w:t xml:space="preserve">In general, outcome measures of </w:t>
      </w:r>
      <w:r w:rsidR="005A0BF4" w:rsidRPr="006243CB">
        <w:t xml:space="preserve">Alabama’s CDBG Program </w:t>
      </w:r>
      <w:r w:rsidR="005A0BF4">
        <w:t xml:space="preserve">are designed to measure whether or not the </w:t>
      </w:r>
      <w:r w:rsidR="005A0BF4" w:rsidRPr="006243CB">
        <w:t xml:space="preserve">authorized funds </w:t>
      </w:r>
      <w:r w:rsidR="005A0BF4">
        <w:t xml:space="preserve">were expended </w:t>
      </w:r>
      <w:r w:rsidR="005A0BF4" w:rsidRPr="006243CB">
        <w:t xml:space="preserve">to address the program’s </w:t>
      </w:r>
      <w:r w:rsidR="005A0BF4">
        <w:t xml:space="preserve">three </w:t>
      </w:r>
      <w:r w:rsidR="005A0BF4" w:rsidRPr="006243CB">
        <w:t>National Objectives of b</w:t>
      </w:r>
      <w:r w:rsidR="005A0BF4" w:rsidRPr="006243CB">
        <w:rPr>
          <w:rFonts w:eastAsiaTheme="minorHAnsi"/>
        </w:rPr>
        <w:t xml:space="preserve">enefiting low and moderate income persons, </w:t>
      </w:r>
      <w:r w:rsidR="005A0BF4">
        <w:rPr>
          <w:rFonts w:eastAsiaTheme="minorHAnsi"/>
        </w:rPr>
        <w:t>a</w:t>
      </w:r>
      <w:r w:rsidR="005A0BF4" w:rsidRPr="006243CB">
        <w:rPr>
          <w:rFonts w:eastAsiaTheme="minorHAnsi"/>
        </w:rPr>
        <w:t>ddressing slums or blight, or meeting a particularly urgent community development need.</w:t>
      </w:r>
    </w:p>
    <w:p w:rsidR="00030A07" w:rsidRDefault="00030A07" w:rsidP="00030A07">
      <w:r>
        <w:rPr>
          <w:rFonts w:eastAsiaTheme="minorHAnsi"/>
        </w:rPr>
        <w:tab/>
        <w:t>In particular, e</w:t>
      </w:r>
      <w:r w:rsidRPr="00CA118B">
        <w:t xml:space="preserv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rsidR="00030A07" w:rsidRDefault="00030A07" w:rsidP="00030A07">
      <w:r>
        <w:tab/>
      </w:r>
      <w:r w:rsidRPr="00CA118B">
        <w:t>1.</w:t>
      </w:r>
      <w:r>
        <w:t xml:space="preserve">  </w:t>
      </w:r>
      <w:r w:rsidRPr="00CA118B">
        <w:t>To benefit low and moderate income persons, of which at least 51% must be from low and moderate income households, except for single family housing activities which must benefit 100% low and moderate income households;</w:t>
      </w:r>
    </w:p>
    <w:p w:rsidR="00030A07" w:rsidRDefault="00030A07" w:rsidP="00030A07">
      <w:r>
        <w:tab/>
        <w:t xml:space="preserve">2.  </w:t>
      </w:r>
      <w:r w:rsidRPr="00CA118B">
        <w:t>Aid in the prevention or elim</w:t>
      </w:r>
      <w:r>
        <w:t>ination of slums and blight; or</w:t>
      </w:r>
    </w:p>
    <w:p w:rsidR="00030A07" w:rsidRDefault="00030A07" w:rsidP="00030A07">
      <w:r>
        <w:tab/>
        <w:t xml:space="preserve">3.  </w:t>
      </w:r>
      <w:r w:rsidRPr="00CA118B">
        <w:t>Meet other urgent community needs posing a serious and immediate threat to the health or welfare of the community where other financial resources are not available.</w:t>
      </w:r>
    </w:p>
    <w:p w:rsidR="00030A07" w:rsidRDefault="00030A07" w:rsidP="00030A07"/>
    <w:p w:rsidR="00030A07" w:rsidRDefault="00030A07" w:rsidP="00030A07">
      <w:r>
        <w:tab/>
      </w:r>
      <w:r w:rsidRPr="00CA118B">
        <w:t>In addition to meeting at least one of the three National Objectives listed above, activities must meet one of the following three performance goals:</w:t>
      </w:r>
    </w:p>
    <w:p w:rsidR="00030A07" w:rsidRDefault="00030A07" w:rsidP="00030A07">
      <w:r>
        <w:tab/>
        <w:t xml:space="preserve">1.  </w:t>
      </w:r>
      <w:r w:rsidRPr="00CA118B">
        <w:t>Create suitable living environments,</w:t>
      </w:r>
    </w:p>
    <w:p w:rsidR="00030A07" w:rsidRDefault="00030A07" w:rsidP="00030A07">
      <w:r>
        <w:tab/>
        <w:t xml:space="preserve">2.  </w:t>
      </w:r>
      <w:r w:rsidRPr="00CA118B">
        <w:t>Provide decent affordable housing, or</w:t>
      </w:r>
    </w:p>
    <w:p w:rsidR="00030A07" w:rsidRDefault="00030A07" w:rsidP="00030A07">
      <w:r>
        <w:tab/>
        <w:t xml:space="preserve">3.  </w:t>
      </w:r>
      <w:r w:rsidRPr="00CA118B">
        <w:t>Create economic opportunities.</w:t>
      </w:r>
    </w:p>
    <w:p w:rsidR="00030A07" w:rsidRDefault="00030A07" w:rsidP="00030A07"/>
    <w:p w:rsidR="00030A07" w:rsidRDefault="00030A07" w:rsidP="00030A07">
      <w:r>
        <w:tab/>
      </w:r>
      <w:r w:rsidRPr="00CA118B">
        <w:t>Further, activities must demonstrate the ability to achieve or improve one or more of the following outcomes:</w:t>
      </w:r>
    </w:p>
    <w:p w:rsidR="00030A07" w:rsidRDefault="00030A07" w:rsidP="00030A07">
      <w:r>
        <w:tab/>
        <w:t xml:space="preserve">1.  </w:t>
      </w:r>
      <w:r w:rsidRPr="00CA118B">
        <w:t>Improve availability or accessibility of units or services,</w:t>
      </w:r>
    </w:p>
    <w:p w:rsidR="00030A07" w:rsidRDefault="00030A07" w:rsidP="00030A07">
      <w:r>
        <w:tab/>
        <w:t xml:space="preserve">2.  </w:t>
      </w:r>
      <w:r w:rsidRPr="00CA118B">
        <w:t>Improve affordability of housing or other services, and/or</w:t>
      </w:r>
    </w:p>
    <w:p w:rsidR="00030A07" w:rsidRDefault="00030A07" w:rsidP="00030A07">
      <w:r>
        <w:tab/>
        <w:t xml:space="preserve">3.  </w:t>
      </w:r>
      <w:r w:rsidRPr="00CA118B">
        <w:t>Improve sustainability by promoting viable communities.</w:t>
      </w:r>
    </w:p>
    <w:p w:rsidR="00B405B4" w:rsidRDefault="00B405B4" w:rsidP="00F012EA"/>
    <w:p w:rsidR="00F012EA" w:rsidRDefault="00F012EA" w:rsidP="00F012EA">
      <w:r>
        <w:tab/>
      </w:r>
      <w:r w:rsidRPr="00F012EA">
        <w:rPr>
          <w:b/>
          <w:u w:val="single"/>
        </w:rPr>
        <w:t>HOME</w:t>
      </w:r>
      <w:r>
        <w:t>:  For the HOME Program, please see the 2015 HOME Action Plan under</w:t>
      </w:r>
    </w:p>
    <w:p w:rsidR="00F012EA" w:rsidRPr="00D57DCC" w:rsidRDefault="00F012EA" w:rsidP="00F012EA">
      <w:r>
        <w:t>“III. ALABAMA’S HOME PROGRAM” for information regarding allocation priorities and how the proposed distribution of funds addresses those priorities described in the Consolidated Plan.</w:t>
      </w:r>
    </w:p>
    <w:p w:rsidR="00F012EA" w:rsidRDefault="00F012EA" w:rsidP="00F012EA"/>
    <w:p w:rsidR="004D4B96" w:rsidRPr="00BB57CF" w:rsidRDefault="004D4B96" w:rsidP="004D4B96">
      <w:r w:rsidRPr="00BB57CF">
        <w:tab/>
      </w:r>
      <w:r w:rsidRPr="00F012EA">
        <w:rPr>
          <w:b/>
          <w:u w:val="single"/>
        </w:rPr>
        <w:t>ESG</w:t>
      </w:r>
      <w:r w:rsidRPr="004D4B96">
        <w:t xml:space="preserve">:  Outcome measures will be determined by performance indicators.  Because the State’s ESG program will be implemented in different geographic areas with various needs, various social services programs and various degrees of access to service, the State chose not to develop performance indicators.  The </w:t>
      </w:r>
      <w:proofErr w:type="spellStart"/>
      <w:r w:rsidRPr="004D4B96">
        <w:t>subrecipients</w:t>
      </w:r>
      <w:proofErr w:type="spellEnd"/>
      <w:r w:rsidRPr="004D4B96">
        <w:t xml:space="preserve"> will develop performance indicators that best depict program accomplishments for their local areas.  Performance indicators specific to geographic areas will be evaluated to determine program outcomes.</w:t>
      </w:r>
    </w:p>
    <w:p w:rsidR="006C57C7" w:rsidRDefault="006C57C7" w:rsidP="004D4B96"/>
    <w:p w:rsidR="00EC56F9" w:rsidRDefault="00DC6019" w:rsidP="00EC7498">
      <w:r>
        <w:tab/>
      </w:r>
      <w:r w:rsidRPr="00F012EA">
        <w:rPr>
          <w:b/>
          <w:u w:val="single"/>
        </w:rPr>
        <w:t>HOPWA</w:t>
      </w:r>
      <w:r>
        <w:t xml:space="preserve">:  </w:t>
      </w:r>
      <w:r w:rsidR="00EC56F9">
        <w:t>For the HOPWA Program, the outcome measures are as follows:</w:t>
      </w:r>
    </w:p>
    <w:p w:rsidR="00EC56F9" w:rsidRDefault="00EC56F9" w:rsidP="00EC56F9">
      <w:r>
        <w:tab/>
        <w:t xml:space="preserve">For </w:t>
      </w:r>
      <w:r w:rsidRPr="0095425D">
        <w:rPr>
          <w:u w:val="single"/>
        </w:rPr>
        <w:t>Rental Assistance:</w:t>
      </w:r>
      <w:r>
        <w:t xml:space="preserve">  </w:t>
      </w:r>
      <w:r w:rsidRPr="00225127">
        <w:t>At least 55 households will be assisted so that consumers can remain in affordable, leased housing and experience housing stability.</w:t>
      </w:r>
    </w:p>
    <w:p w:rsidR="00EC56F9" w:rsidRDefault="00EC56F9" w:rsidP="00EC56F9">
      <w:r>
        <w:lastRenderedPageBreak/>
        <w:tab/>
        <w:t xml:space="preserve">For </w:t>
      </w:r>
      <w:r w:rsidRPr="00225127">
        <w:rPr>
          <w:u w:val="single"/>
        </w:rPr>
        <w:t>Supportive Services:</w:t>
      </w:r>
      <w:r w:rsidRPr="00225127">
        <w:t xml:space="preserve">  Consumers will be linked to mainstream resources that give them the ability to remain in stable housing and to live independently.</w:t>
      </w:r>
    </w:p>
    <w:p w:rsidR="00EC56F9" w:rsidRDefault="00EC56F9" w:rsidP="00EC56F9">
      <w:r>
        <w:tab/>
        <w:t xml:space="preserve">For </w:t>
      </w:r>
      <w:r w:rsidRPr="00225127">
        <w:rPr>
          <w:bCs/>
          <w:u w:val="single"/>
        </w:rPr>
        <w:t>Operating Costs:</w:t>
      </w:r>
      <w:r w:rsidRPr="00225127">
        <w:t xml:space="preserve">  All current residents in AIDS Alabama housing will enjoy safe, secure, and healthy stable housing.</w:t>
      </w:r>
    </w:p>
    <w:p w:rsidR="00EC56F9" w:rsidRDefault="00EC56F9" w:rsidP="00EC56F9">
      <w:r>
        <w:tab/>
        <w:t xml:space="preserve">For </w:t>
      </w:r>
      <w:r w:rsidRPr="00282E1C">
        <w:rPr>
          <w:bCs/>
          <w:u w:val="single"/>
        </w:rPr>
        <w:t>Master Leasing:</w:t>
      </w:r>
      <w:r w:rsidRPr="00225127">
        <w:t xml:space="preserve">  AIDS Service Organizations other than AIDS Alabama will learn how to maintain and utilize housing in their areas to meet housing gaps.</w:t>
      </w:r>
    </w:p>
    <w:p w:rsidR="00EC56F9" w:rsidRDefault="00EC56F9" w:rsidP="00EC56F9">
      <w:r>
        <w:tab/>
        <w:t xml:space="preserve">For </w:t>
      </w:r>
      <w:r w:rsidRPr="00225127">
        <w:rPr>
          <w:u w:val="single"/>
        </w:rPr>
        <w:t>Resource Identification:</w:t>
      </w:r>
      <w:r w:rsidRPr="00225127">
        <w:t xml:space="preserve">  AIDS Alabama staff members and contractors will be equipped to provide identification of low-income housing and housing development options in the State for persons and families living with HIV disease </w:t>
      </w:r>
    </w:p>
    <w:p w:rsidR="00EC56F9" w:rsidRDefault="00EC56F9" w:rsidP="00EC56F9">
      <w:r>
        <w:tab/>
        <w:t xml:space="preserve">For </w:t>
      </w:r>
      <w:r w:rsidRPr="00282E1C">
        <w:rPr>
          <w:u w:val="single"/>
        </w:rPr>
        <w:t>Housing Information:</w:t>
      </w:r>
      <w:r w:rsidRPr="00225127">
        <w:t xml:space="preserve">  HIV-positive individuals in counties throughout the State will know how to find stable and affordable housing resources.</w:t>
      </w:r>
    </w:p>
    <w:p w:rsidR="00EC56F9" w:rsidRDefault="00EC56F9" w:rsidP="00EC56F9">
      <w:r>
        <w:tab/>
        <w:t xml:space="preserve">For </w:t>
      </w:r>
      <w:r w:rsidRPr="00225127">
        <w:rPr>
          <w:u w:val="single"/>
        </w:rPr>
        <w:t>Technical Assistance:</w:t>
      </w:r>
      <w:r w:rsidRPr="00225127">
        <w:t xml:space="preserve">  Two consultations related to housing development programming to Selma AIDS Information and Referral and Medical AIDS Outreach of Alabama in Montgomery will help them to have improved goal attainment in their HOPWA contracts.  Both programs have the opportunity to become part of their local Continuums of Care and position themselves to develop housing grants for their homeless consumers. </w:t>
      </w:r>
    </w:p>
    <w:p w:rsidR="00596978" w:rsidRDefault="00596978" w:rsidP="00EC7498"/>
    <w:p w:rsidR="00596978" w:rsidRDefault="00596978" w:rsidP="00344C4B">
      <w:r>
        <w:tab/>
      </w:r>
      <w:r>
        <w:tab/>
      </w:r>
      <w:r>
        <w:rPr>
          <w:b/>
        </w:rPr>
        <w:t>Discussion:</w:t>
      </w:r>
    </w:p>
    <w:p w:rsidR="00596978" w:rsidRDefault="00EC56F9" w:rsidP="00344C4B">
      <w:r>
        <w:tab/>
        <w:t>See the discussion contained in the sections herein above.</w:t>
      </w:r>
    </w:p>
    <w:p w:rsidR="00596978" w:rsidRDefault="00596978" w:rsidP="00344C4B"/>
    <w:p w:rsidR="002457C6" w:rsidRDefault="002457C6" w:rsidP="00344C4B"/>
    <w:p w:rsidR="00106CBF" w:rsidRPr="00930DBD" w:rsidRDefault="00106CBF" w:rsidP="00344C4B">
      <w:pPr>
        <w:rPr>
          <w:b/>
        </w:rPr>
      </w:pPr>
      <w:r w:rsidRPr="00930DBD">
        <w:tab/>
      </w:r>
      <w:r w:rsidRPr="00930DBD">
        <w:rPr>
          <w:b/>
        </w:rPr>
        <w:t>AP-</w:t>
      </w:r>
      <w:proofErr w:type="gramStart"/>
      <w:r w:rsidR="00122290" w:rsidRPr="00930DBD">
        <w:rPr>
          <w:b/>
        </w:rPr>
        <w:t>4</w:t>
      </w:r>
      <w:r w:rsidRPr="00930DBD">
        <w:rPr>
          <w:b/>
        </w:rPr>
        <w:t xml:space="preserve">0  </w:t>
      </w:r>
      <w:r w:rsidR="00122290" w:rsidRPr="00930DBD">
        <w:rPr>
          <w:b/>
        </w:rPr>
        <w:t>Section</w:t>
      </w:r>
      <w:proofErr w:type="gramEnd"/>
      <w:r w:rsidR="00122290" w:rsidRPr="00930DBD">
        <w:rPr>
          <w:b/>
        </w:rPr>
        <w:t xml:space="preserve"> 108 Loan Guarantee</w:t>
      </w:r>
      <w:r w:rsidR="00EF2A08">
        <w:rPr>
          <w:b/>
        </w:rPr>
        <w:t xml:space="preserve"> [see 24 CFR 91.320(k)(1)(ii)]</w:t>
      </w:r>
    </w:p>
    <w:p w:rsidR="00596978" w:rsidRDefault="00596978" w:rsidP="00344C4B"/>
    <w:p w:rsidR="00596978" w:rsidRDefault="00596978" w:rsidP="00344C4B">
      <w:pPr>
        <w:rPr>
          <w:b/>
        </w:rPr>
      </w:pPr>
      <w:r>
        <w:tab/>
      </w:r>
      <w:r>
        <w:tab/>
      </w:r>
      <w:r>
        <w:rPr>
          <w:b/>
        </w:rPr>
        <w:t>Will the State of Alabama help non-entitlement units of general local government to apply for Section 108 loan funds?</w:t>
      </w:r>
    </w:p>
    <w:p w:rsidR="00596978" w:rsidRDefault="00596978" w:rsidP="00344C4B"/>
    <w:p w:rsidR="00596978" w:rsidRDefault="00596978" w:rsidP="00344C4B">
      <w:r>
        <w:t>Yes ____</w:t>
      </w:r>
      <w:r>
        <w:tab/>
        <w:t>No __</w:t>
      </w:r>
      <w:r w:rsidR="00DC6019">
        <w:t>X_</w:t>
      </w:r>
      <w:r>
        <w:t>_</w:t>
      </w:r>
    </w:p>
    <w:p w:rsidR="00596978" w:rsidRDefault="00596978" w:rsidP="00344C4B"/>
    <w:p w:rsidR="00596978" w:rsidRDefault="00596978" w:rsidP="00A50E24">
      <w:r>
        <w:tab/>
      </w:r>
      <w:r>
        <w:tab/>
      </w:r>
      <w:r>
        <w:rPr>
          <w:b/>
        </w:rPr>
        <w:t>If yes, then describe available grant amounts:</w:t>
      </w:r>
    </w:p>
    <w:p w:rsidR="00A50E24" w:rsidRDefault="00A50E24" w:rsidP="00A50E24">
      <w:r>
        <w:tab/>
        <w:t xml:space="preserve">NOTE:  </w:t>
      </w: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 xml:space="preserve">is PY2015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rsidR="00A50E24" w:rsidRDefault="00A50E24" w:rsidP="00A50E24">
      <w:pPr>
        <w:ind w:left="540" w:hanging="540"/>
      </w:pPr>
    </w:p>
    <w:p w:rsidR="00596978" w:rsidRDefault="00596978" w:rsidP="00344C4B">
      <w:r>
        <w:tab/>
      </w:r>
      <w:r>
        <w:tab/>
      </w:r>
      <w:r>
        <w:rPr>
          <w:b/>
        </w:rPr>
        <w:t>If yes, then describe how applications will be accepted:</w:t>
      </w:r>
    </w:p>
    <w:p w:rsidR="00A50E24" w:rsidRDefault="00A50E24" w:rsidP="00A50E24">
      <w:r>
        <w:tab/>
        <w:t xml:space="preserve">The State of Alabama has adopted the following </w:t>
      </w:r>
      <w:r w:rsidRPr="00A50E24">
        <w:rPr>
          <w:u w:val="single"/>
        </w:rPr>
        <w:t>Section 108 Loan Guarantee Thresholds</w:t>
      </w:r>
      <w:r w:rsidRPr="00A50E24">
        <w:t>:</w:t>
      </w:r>
    </w:p>
    <w:p w:rsidR="00A50E24" w:rsidRDefault="00A50E24" w:rsidP="00A50E24">
      <w:r>
        <w:tab/>
      </w:r>
      <w:r>
        <w:tab/>
      </w:r>
      <w:r w:rsidRPr="00CA118B">
        <w:t>1.</w:t>
      </w:r>
      <w:r>
        <w:t xml:space="preserve">  </w:t>
      </w:r>
      <w:r w:rsidRPr="00CA118B">
        <w:t>The proposed activities generally must be associated with an economic development project creating and/or retaining permanent jobs.</w:t>
      </w:r>
    </w:p>
    <w:p w:rsidR="00A50E24" w:rsidRDefault="00A50E24" w:rsidP="00A50E24">
      <w:r>
        <w:tab/>
      </w:r>
      <w:r>
        <w:tab/>
      </w:r>
      <w:r w:rsidRPr="00CA118B">
        <w:t>2.</w:t>
      </w:r>
      <w:r>
        <w:t xml:space="preserve">  </w:t>
      </w:r>
      <w:r w:rsidRPr="00CA118B">
        <w:t xml:space="preserve">The proposed project must not involve intrastate relocation of a business, </w:t>
      </w:r>
      <w:r w:rsidRPr="00CA118B">
        <w:lastRenderedPageBreak/>
        <w:t>except when such relocation may have been necessitated due to inadequacies associated with the existing location and a move to a new location will result in a greater number of jobs.</w:t>
      </w:r>
    </w:p>
    <w:p w:rsidR="00A50E24" w:rsidRDefault="00A50E24" w:rsidP="00A50E24">
      <w:r>
        <w:tab/>
      </w:r>
      <w:r>
        <w:tab/>
      </w:r>
      <w:r w:rsidRPr="00CA118B">
        <w:t>3.</w:t>
      </w:r>
      <w:r>
        <w:t xml:space="preserve">  </w:t>
      </w:r>
      <w:r w:rsidRPr="00CA118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rsidR="00A50E24" w:rsidRDefault="00A50E24" w:rsidP="00A50E24">
      <w:r>
        <w:tab/>
      </w:r>
      <w:r>
        <w:tab/>
      </w:r>
      <w:r w:rsidRPr="00CA118B">
        <w:t>4.</w:t>
      </w:r>
      <w:r>
        <w:t xml:space="preserve">  </w:t>
      </w:r>
      <w:r w:rsidRPr="00CA118B">
        <w:t>Beneficiaries of Section 108 Loan Guarantee projects must be at least 51 percent low and moderate income persons.</w:t>
      </w:r>
    </w:p>
    <w:p w:rsidR="00A50E24" w:rsidRDefault="00A50E24" w:rsidP="00A50E24"/>
    <w:p w:rsidR="00A50E24" w:rsidRPr="00CA118B" w:rsidRDefault="00A50E24" w:rsidP="00A50E24">
      <w:r w:rsidRPr="00A50E24">
        <w:tab/>
        <w:t xml:space="preserve">The State of Alabama has adopted the following </w:t>
      </w:r>
      <w:r w:rsidRPr="00A50E24">
        <w:rPr>
          <w:u w:val="single"/>
        </w:rPr>
        <w:t>Section 108 Loan Guarantee Evaluation Criteria</w:t>
      </w:r>
      <w:r>
        <w:t xml:space="preserve">:  </w:t>
      </w: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rsidR="003C6C5B" w:rsidRDefault="003C6C5B" w:rsidP="00A50E24">
      <w:pPr>
        <w:ind w:left="540" w:hanging="540"/>
      </w:pPr>
    </w:p>
    <w:p w:rsidR="00A50E24" w:rsidRPr="00CA118B" w:rsidRDefault="00A50E24" w:rsidP="00A50E24">
      <w:pPr>
        <w:ind w:left="540" w:hanging="540"/>
      </w:pPr>
      <w:r w:rsidRPr="00CA118B">
        <w:t>1.</w:t>
      </w:r>
      <w:r w:rsidRPr="00CA118B">
        <w:tab/>
        <w:t>Section 108 dollars per permanent job;</w:t>
      </w:r>
    </w:p>
    <w:p w:rsidR="00A50E24" w:rsidRPr="00CA118B" w:rsidRDefault="00A50E24" w:rsidP="00A50E24">
      <w:pPr>
        <w:ind w:left="540" w:hanging="540"/>
      </w:pPr>
      <w:r w:rsidRPr="00CA118B">
        <w:t>2.</w:t>
      </w:r>
      <w:r w:rsidRPr="00CA118B">
        <w:tab/>
        <w:t>Actual number of jobs to be created or retained;</w:t>
      </w:r>
    </w:p>
    <w:p w:rsidR="00A50E24" w:rsidRPr="00CA118B" w:rsidRDefault="00A50E24" w:rsidP="00A50E24">
      <w:pPr>
        <w:ind w:left="540" w:hanging="540"/>
      </w:pPr>
      <w:r w:rsidRPr="00CA118B">
        <w:t>3.</w:t>
      </w:r>
      <w:r w:rsidRPr="00CA118B">
        <w:tab/>
        <w:t>Potential for spin-off benefits.</w:t>
      </w:r>
    </w:p>
    <w:p w:rsidR="00A50E24" w:rsidRDefault="00A50E24" w:rsidP="00A50E24">
      <w:pPr>
        <w:ind w:left="540" w:hanging="540"/>
      </w:pPr>
    </w:p>
    <w:p w:rsidR="006C57C7" w:rsidRDefault="006C57C7" w:rsidP="00A50E24">
      <w:pPr>
        <w:ind w:left="540" w:hanging="540"/>
      </w:pPr>
    </w:p>
    <w:p w:rsidR="00106CBF" w:rsidRPr="00930DBD" w:rsidRDefault="00106CBF" w:rsidP="00106CBF">
      <w:pPr>
        <w:rPr>
          <w:b/>
        </w:rPr>
      </w:pPr>
      <w:r w:rsidRPr="00930DBD">
        <w:tab/>
      </w:r>
      <w:r w:rsidRPr="00930DBD">
        <w:rPr>
          <w:b/>
        </w:rPr>
        <w:t>AP-</w:t>
      </w:r>
      <w:r w:rsidR="00122290" w:rsidRPr="00930DBD">
        <w:rPr>
          <w:b/>
        </w:rPr>
        <w:t>4</w:t>
      </w:r>
      <w:r w:rsidRPr="00930DBD">
        <w:rPr>
          <w:b/>
        </w:rPr>
        <w:t xml:space="preserve">5  </w:t>
      </w:r>
      <w:r w:rsidR="00122290" w:rsidRPr="00930DBD">
        <w:rPr>
          <w:b/>
        </w:rPr>
        <w:t xml:space="preserve">Community </w:t>
      </w:r>
      <w:r w:rsidRPr="00930DBD">
        <w:rPr>
          <w:b/>
        </w:rPr>
        <w:t>Re</w:t>
      </w:r>
      <w:r w:rsidR="00122290" w:rsidRPr="00930DBD">
        <w:rPr>
          <w:b/>
        </w:rPr>
        <w:t>vitalization Strategies</w:t>
      </w:r>
      <w:r w:rsidR="00D528CB">
        <w:rPr>
          <w:b/>
        </w:rPr>
        <w:t xml:space="preserve"> [see 24 CFR 91.320(k)(1)(ii)]</w:t>
      </w:r>
    </w:p>
    <w:p w:rsidR="00596978" w:rsidRDefault="00596978" w:rsidP="00106CBF"/>
    <w:p w:rsidR="00596978" w:rsidRDefault="00596978" w:rsidP="00596978">
      <w:pPr>
        <w:rPr>
          <w:b/>
        </w:rPr>
      </w:pPr>
      <w:r>
        <w:tab/>
      </w:r>
      <w:r>
        <w:tab/>
      </w:r>
      <w:r>
        <w:rPr>
          <w:b/>
        </w:rPr>
        <w:t>Will the State of Alabama allow units of general local government to carry out community revitalization strategies?</w:t>
      </w:r>
    </w:p>
    <w:p w:rsidR="00596978" w:rsidRDefault="00596978" w:rsidP="00596978"/>
    <w:p w:rsidR="00596978" w:rsidRDefault="00596978" w:rsidP="00596978">
      <w:r>
        <w:t>Yes _</w:t>
      </w:r>
      <w:r w:rsidR="00EC7498">
        <w:t>_X</w:t>
      </w:r>
      <w:r>
        <w:t>__</w:t>
      </w:r>
      <w:r>
        <w:tab/>
        <w:t>No ____</w:t>
      </w:r>
    </w:p>
    <w:p w:rsidR="00596978" w:rsidRDefault="00596978" w:rsidP="00596978"/>
    <w:p w:rsidR="00596978" w:rsidRDefault="00596978" w:rsidP="00AC75DC">
      <w:r>
        <w:tab/>
      </w:r>
      <w:r>
        <w:tab/>
      </w:r>
      <w:r w:rsidR="00D528CB">
        <w:rPr>
          <w:b/>
        </w:rPr>
        <w:t>D</w:t>
      </w:r>
      <w:r>
        <w:rPr>
          <w:b/>
        </w:rPr>
        <w:t xml:space="preserve">escribe </w:t>
      </w:r>
      <w:r w:rsidR="00017183">
        <w:rPr>
          <w:b/>
        </w:rPr>
        <w:t>the State of Alabama’s process and criteria for approving local government’s revitalization strategies</w:t>
      </w:r>
      <w:r>
        <w:rPr>
          <w:b/>
        </w:rPr>
        <w:t>:</w:t>
      </w:r>
    </w:p>
    <w:p w:rsidR="00EC56F9" w:rsidRDefault="00DC6019" w:rsidP="00AC75DC">
      <w:r>
        <w:tab/>
      </w:r>
      <w:r w:rsidRPr="00E44C2E">
        <w:rPr>
          <w:b/>
          <w:u w:val="single"/>
        </w:rPr>
        <w:t>CDBG</w:t>
      </w:r>
      <w:r>
        <w:t xml:space="preserve">:  </w:t>
      </w:r>
      <w:r w:rsidR="00AC75DC" w:rsidRPr="00CA118B">
        <w:t xml:space="preserve">Each </w:t>
      </w:r>
      <w:r w:rsidR="00AC75DC">
        <w:t xml:space="preserve">of Alabama’s CDBG-authorized </w:t>
      </w:r>
      <w:r w:rsidR="00AC75DC" w:rsidRPr="00CA118B">
        <w:t>activit</w:t>
      </w:r>
      <w:r w:rsidR="00AC75DC">
        <w:t xml:space="preserve">ies, including community revitalization activities, that are described in an eligible community’s CDBG grant application, are required to </w:t>
      </w:r>
      <w:r w:rsidR="00AC75DC" w:rsidRPr="00CA118B">
        <w:t>address at least one of the three National Objectives:</w:t>
      </w:r>
      <w:r w:rsidR="00AC75DC">
        <w:t xml:space="preserve">  t</w:t>
      </w:r>
      <w:r w:rsidR="00AC75DC" w:rsidRPr="00CA118B">
        <w:t>o benefit low and moderate income persons</w:t>
      </w:r>
      <w:r w:rsidR="00AC75DC">
        <w:t xml:space="preserve"> - </w:t>
      </w:r>
      <w:r w:rsidR="00AC75DC" w:rsidRPr="00CA118B">
        <w:t>of which at least 51% must be from low and moderate income households,</w:t>
      </w:r>
      <w:r w:rsidR="00AC75DC">
        <w:t xml:space="preserve"> a</w:t>
      </w:r>
      <w:r w:rsidR="00AC75DC" w:rsidRPr="00CA118B">
        <w:t>id in the prevention or elimination of slums and blight,</w:t>
      </w:r>
      <w:r w:rsidR="00AC75DC">
        <w:t xml:space="preserve"> or m</w:t>
      </w:r>
      <w:r w:rsidR="00AC75DC" w:rsidRPr="00CA118B">
        <w:t>eet other urgent community needs</w:t>
      </w:r>
      <w:r w:rsidR="00AC75DC">
        <w:t xml:space="preserve"> that </w:t>
      </w:r>
      <w:r w:rsidR="00AC75DC" w:rsidRPr="00CA118B">
        <w:t>pos</w:t>
      </w:r>
      <w:r w:rsidR="00AC75DC">
        <w:t xml:space="preserve">e </w:t>
      </w:r>
      <w:r w:rsidR="00AC75DC" w:rsidRPr="00CA118B">
        <w:t>a serious and immediate threat to the health or welfare of the community where other financial resources are not available.</w:t>
      </w:r>
      <w:r w:rsidR="00AC75DC">
        <w:t xml:space="preserve">  </w:t>
      </w:r>
      <w:r w:rsidR="00AC75DC" w:rsidRPr="00CA118B">
        <w:t xml:space="preserve">In addition, </w:t>
      </w:r>
      <w:r w:rsidR="00AC75DC">
        <w:t xml:space="preserve">the revitalization </w:t>
      </w:r>
      <w:r w:rsidR="00AC75DC" w:rsidRPr="00CA118B">
        <w:t>activities must meet one of the following three performance goals:</w:t>
      </w:r>
      <w:r w:rsidR="00AC75DC">
        <w:t xml:space="preserve">  c</w:t>
      </w:r>
      <w:r w:rsidR="00AC75DC" w:rsidRPr="00CA118B">
        <w:t>reate suitable living environments,</w:t>
      </w:r>
      <w:r w:rsidR="00AC75DC">
        <w:t xml:space="preserve"> p</w:t>
      </w:r>
      <w:r w:rsidR="00AC75DC" w:rsidRPr="00CA118B">
        <w:t>rovide decent affordable housing, or</w:t>
      </w:r>
      <w:r w:rsidR="00AC75DC">
        <w:t xml:space="preserve"> c</w:t>
      </w:r>
      <w:r w:rsidR="00AC75DC" w:rsidRPr="00CA118B">
        <w:t>reate economic opportunities.</w:t>
      </w:r>
      <w:r w:rsidR="00AC75DC">
        <w:t xml:space="preserve">  The revitalization </w:t>
      </w:r>
      <w:r w:rsidR="00AC75DC" w:rsidRPr="00CA118B">
        <w:t>activities must</w:t>
      </w:r>
      <w:r w:rsidR="00AC75DC">
        <w:t xml:space="preserve"> also </w:t>
      </w:r>
      <w:r w:rsidR="00AC75DC" w:rsidRPr="00CA118B">
        <w:t>demonstrate the ability to achieve or improve one or more of the following outcomes:</w:t>
      </w:r>
      <w:r w:rsidR="00AC75DC">
        <w:t xml:space="preserve">  i</w:t>
      </w:r>
      <w:r w:rsidR="00AC75DC" w:rsidRPr="00CA118B">
        <w:t>mprove</w:t>
      </w:r>
      <w:r w:rsidR="00AC75DC">
        <w:t xml:space="preserve"> </w:t>
      </w:r>
      <w:r w:rsidR="00AC75DC" w:rsidRPr="00CA118B">
        <w:t>availability or accessibility of units or services,</w:t>
      </w:r>
      <w:r w:rsidR="00AC75DC">
        <w:t xml:space="preserve"> i</w:t>
      </w:r>
      <w:r w:rsidR="00AC75DC" w:rsidRPr="00CA118B">
        <w:t>mprove affordability of housing or other services, and/or</w:t>
      </w:r>
      <w:r w:rsidR="00AC75DC">
        <w:t xml:space="preserve"> i</w:t>
      </w:r>
      <w:r w:rsidR="00AC75DC" w:rsidRPr="00CA118B">
        <w:t>mprove sustainability by promoting viable communities.</w:t>
      </w:r>
    </w:p>
    <w:p w:rsidR="00AC75DC" w:rsidRPr="00CA118B" w:rsidRDefault="00EC56F9" w:rsidP="00AC75DC">
      <w:r>
        <w:tab/>
        <w:t>Because each application is based on the local government's needs analysis, ADECA's CDBG staff will rate the submitted applications based on the Threshold</w:t>
      </w:r>
      <w:r w:rsidR="00BA1359">
        <w:t xml:space="preserve">s and the scoring </w:t>
      </w:r>
      <w:r>
        <w:t>criteria</w:t>
      </w:r>
      <w:r w:rsidR="00BA1359">
        <w:t xml:space="preserve"> for each Fund Category as </w:t>
      </w:r>
      <w:r>
        <w:t xml:space="preserve">described herein above in section </w:t>
      </w:r>
      <w:r w:rsidR="00BA1359">
        <w:t>AP-30.</w:t>
      </w:r>
      <w:r>
        <w:t xml:space="preserve"> </w:t>
      </w:r>
    </w:p>
    <w:p w:rsidR="00DC6019" w:rsidRDefault="00DC6019" w:rsidP="00AC75DC"/>
    <w:p w:rsidR="00E44C2E" w:rsidRPr="00BB57CF" w:rsidRDefault="00E44C2E" w:rsidP="00E44C2E">
      <w:r>
        <w:lastRenderedPageBreak/>
        <w:tab/>
      </w:r>
      <w:r w:rsidRPr="00E44C2E">
        <w:rPr>
          <w:b/>
          <w:u w:val="single"/>
        </w:rPr>
        <w:t>HOME</w:t>
      </w:r>
      <w:r>
        <w:t xml:space="preserve">:  </w:t>
      </w:r>
      <w:r w:rsidRPr="00A606B0">
        <w:t>Not applicable.</w:t>
      </w:r>
    </w:p>
    <w:p w:rsidR="00E44C2E" w:rsidRDefault="00E44C2E" w:rsidP="00E44C2E"/>
    <w:p w:rsidR="00A606B0" w:rsidRPr="00BB57CF" w:rsidRDefault="00DC6019" w:rsidP="00A606B0">
      <w:r>
        <w:tab/>
      </w:r>
      <w:r w:rsidRPr="00E44C2E">
        <w:rPr>
          <w:b/>
          <w:u w:val="single"/>
        </w:rPr>
        <w:t>ESG</w:t>
      </w:r>
      <w:r w:rsidRPr="00A606B0">
        <w:t>:</w:t>
      </w:r>
      <w:r w:rsidR="00E44C2E">
        <w:tab/>
      </w:r>
      <w:r w:rsidR="00A606B0" w:rsidRPr="00A606B0">
        <w:t>Not applicable.</w:t>
      </w:r>
    </w:p>
    <w:p w:rsidR="00A077D2" w:rsidRDefault="00A077D2" w:rsidP="00AC75DC"/>
    <w:p w:rsidR="00E44C2E" w:rsidRPr="00BB57CF" w:rsidRDefault="00DC6019" w:rsidP="00E44C2E">
      <w:r>
        <w:tab/>
      </w:r>
      <w:r w:rsidRPr="00E44C2E">
        <w:rPr>
          <w:b/>
          <w:u w:val="single"/>
        </w:rPr>
        <w:t>HOPWA</w:t>
      </w:r>
      <w:r w:rsidR="00E44C2E">
        <w:t xml:space="preserve">:  </w:t>
      </w:r>
      <w:r w:rsidR="00E44C2E" w:rsidRPr="00A606B0">
        <w:t>Not applicable.</w:t>
      </w:r>
    </w:p>
    <w:p w:rsidR="00DC6019" w:rsidRDefault="00DC6019" w:rsidP="00DC6019"/>
    <w:p w:rsidR="00106CBF" w:rsidRPr="00930DBD" w:rsidRDefault="00106CBF" w:rsidP="00106CBF">
      <w:pPr>
        <w:rPr>
          <w:b/>
        </w:rPr>
      </w:pPr>
      <w:r w:rsidRPr="00930DBD">
        <w:tab/>
      </w:r>
      <w:r w:rsidRPr="00930DBD">
        <w:rPr>
          <w:b/>
        </w:rPr>
        <w:t>AP-</w:t>
      </w:r>
      <w:r w:rsidR="00122290" w:rsidRPr="00930DBD">
        <w:rPr>
          <w:b/>
        </w:rPr>
        <w:t>5</w:t>
      </w:r>
      <w:r w:rsidRPr="00930DBD">
        <w:rPr>
          <w:b/>
        </w:rPr>
        <w:t>0  G</w:t>
      </w:r>
      <w:r w:rsidR="00122290" w:rsidRPr="00930DBD">
        <w:rPr>
          <w:b/>
        </w:rPr>
        <w:t>e</w:t>
      </w:r>
      <w:r w:rsidRPr="00930DBD">
        <w:rPr>
          <w:b/>
        </w:rPr>
        <w:t>o</w:t>
      </w:r>
      <w:r w:rsidR="00122290" w:rsidRPr="00930DBD">
        <w:rPr>
          <w:b/>
        </w:rPr>
        <w:t>gr</w:t>
      </w:r>
      <w:r w:rsidRPr="00930DBD">
        <w:rPr>
          <w:b/>
        </w:rPr>
        <w:t>a</w:t>
      </w:r>
      <w:r w:rsidR="00122290" w:rsidRPr="00930DBD">
        <w:rPr>
          <w:b/>
        </w:rPr>
        <w:t>phic Distribution</w:t>
      </w:r>
      <w:r w:rsidR="00D528CB">
        <w:rPr>
          <w:b/>
        </w:rPr>
        <w:t xml:space="preserve"> [see 24 CFR 91.320(f)]</w:t>
      </w:r>
    </w:p>
    <w:p w:rsidR="00017183" w:rsidRDefault="00017183" w:rsidP="00106CBF"/>
    <w:p w:rsidR="006E7CFC" w:rsidRDefault="00017183" w:rsidP="006E7CFC">
      <w:pPr>
        <w:rPr>
          <w:b/>
        </w:rPr>
      </w:pPr>
      <w:r>
        <w:tab/>
      </w:r>
      <w:r>
        <w:tab/>
      </w:r>
      <w:r>
        <w:rPr>
          <w:b/>
        </w:rPr>
        <w:t>Description of the geographic areas of the State of Alabama (including areas of low-income and minority concentration) where assistance will be directed:</w:t>
      </w:r>
    </w:p>
    <w:p w:rsidR="00F7300D" w:rsidRDefault="006E7CFC" w:rsidP="00F3268A">
      <w:r>
        <w:rPr>
          <w:b/>
        </w:rPr>
        <w:tab/>
      </w:r>
      <w:r w:rsidR="00DC6019" w:rsidRPr="00F3268A">
        <w:rPr>
          <w:b/>
          <w:u w:val="single"/>
        </w:rPr>
        <w:t>CDBG</w:t>
      </w:r>
      <w:r w:rsidR="00DC6019">
        <w:t xml:space="preserve">:  </w:t>
      </w:r>
      <w:r w:rsidR="00CB1A55">
        <w:t>Alabama’s CDBG Program funds are authorized to be expended in t</w:t>
      </w:r>
      <w:r w:rsidR="00CB1A55" w:rsidRPr="0055141E">
        <w:t xml:space="preserve">he non-entitlement areas </w:t>
      </w:r>
      <w:r w:rsidR="00CB1A55">
        <w:t xml:space="preserve">of Alabama, defined as </w:t>
      </w:r>
      <w:r w:rsidR="00CB1A55" w:rsidRPr="0055141E">
        <w:t xml:space="preserve">those cities and counties that </w:t>
      </w:r>
      <w:r w:rsidR="00CB1A55" w:rsidRPr="0055141E">
        <w:rPr>
          <w:u w:val="single"/>
        </w:rPr>
        <w:t>do not</w:t>
      </w:r>
      <w:r w:rsidR="00CB1A55" w:rsidRPr="0055141E">
        <w:t xml:space="preserve"> include the cities of Anniston, Auburn, Bessemer, Birmingham, Decatur, Dothan, Florence, Gadsden, Hoover, Huntsville, Mobile, Montgomery, Opelika, and Tuscaloosa, and the counties of Jefferson and Mobile</w:t>
      </w:r>
      <w:r w:rsidR="00CB1A55" w:rsidRPr="00AB6B06">
        <w:rPr>
          <w:rFonts w:eastAsiaTheme="minorHAnsi"/>
          <w:color w:val="000000"/>
        </w:rPr>
        <w:t>.</w:t>
      </w:r>
      <w:r w:rsidR="00CB1A55">
        <w:rPr>
          <w:rFonts w:eastAsiaTheme="minorHAnsi"/>
          <w:color w:val="000000"/>
        </w:rPr>
        <w:t xml:space="preserve">  </w:t>
      </w:r>
      <w:r w:rsidR="002011DE" w:rsidRPr="002011DE">
        <w:t>The</w:t>
      </w:r>
      <w:r w:rsidR="00CB1A55">
        <w:t>se</w:t>
      </w:r>
      <w:r w:rsidR="002011DE" w:rsidRPr="002011DE">
        <w:t xml:space="preserve"> geographic areas</w:t>
      </w:r>
      <w:r w:rsidR="00CB1A55">
        <w:t xml:space="preserve">, </w:t>
      </w:r>
      <w:r w:rsidR="002011DE" w:rsidRPr="002011DE">
        <w:t>including areas of low-income and minority concentration</w:t>
      </w:r>
      <w:r w:rsidR="00CB1A55">
        <w:t xml:space="preserve">, include </w:t>
      </w:r>
      <w:r w:rsidR="002011DE">
        <w:t>counties, large cities (those with a population of 3,001 or more) and small cities (those with a population of 3,000 or less)</w:t>
      </w:r>
      <w:r w:rsidR="00CB1A55">
        <w:t xml:space="preserve">.  </w:t>
      </w:r>
      <w:r w:rsidR="00F7300D">
        <w:t>Other than this non-entitlement area requirement and t</w:t>
      </w:r>
      <w:r w:rsidR="002011DE">
        <w:rPr>
          <w:rFonts w:eastAsiaTheme="minorHAnsi"/>
          <w:color w:val="000000"/>
        </w:rPr>
        <w:t xml:space="preserve">he State’s CDBG Program eligibility requirements </w:t>
      </w:r>
      <w:r w:rsidR="00F7300D">
        <w:rPr>
          <w:rFonts w:eastAsiaTheme="minorHAnsi"/>
          <w:color w:val="000000"/>
        </w:rPr>
        <w:t xml:space="preserve">for each Fund category, </w:t>
      </w:r>
      <w:r w:rsidR="002011DE">
        <w:t xml:space="preserve">the State </w:t>
      </w:r>
      <w:r w:rsidR="00F7300D">
        <w:t xml:space="preserve">cannot </w:t>
      </w:r>
      <w:r w:rsidR="002011DE">
        <w:t>specifically direct PY2015 CDBG Program funds to be expended in any particularly-designated area of Alabama.</w:t>
      </w:r>
      <w:r w:rsidR="00F7300D">
        <w:t xml:space="preserve">  The determinations are based upon the grant applications that are submitted to ADECA each year.  </w:t>
      </w:r>
      <w:r w:rsidR="002011DE">
        <w:t xml:space="preserve">The exception </w:t>
      </w:r>
      <w:r w:rsidR="00CB1A55">
        <w:t xml:space="preserve">to this stance </w:t>
      </w:r>
      <w:r w:rsidR="002011DE">
        <w:t>would be that in the event of an emergency situation such as a disaster (for example, a tornado) or an urgent need, the State</w:t>
      </w:r>
      <w:r w:rsidR="00F7300D">
        <w:t xml:space="preserve"> (the ADECA Director)</w:t>
      </w:r>
      <w:r w:rsidR="002011DE">
        <w:t xml:space="preserve"> could direct a portion of its </w:t>
      </w:r>
      <w:r w:rsidR="00CB1A55">
        <w:t>CDBG P</w:t>
      </w:r>
      <w:r w:rsidR="002011DE">
        <w:t xml:space="preserve">rogram funds to the geographic areas </w:t>
      </w:r>
      <w:r w:rsidR="00CB1A55">
        <w:t xml:space="preserve">that are </w:t>
      </w:r>
      <w:r w:rsidR="002011DE">
        <w:t>affected by that emergency situation or urgent need.</w:t>
      </w:r>
    </w:p>
    <w:p w:rsidR="00F7300D" w:rsidRDefault="00F7300D" w:rsidP="00F3268A"/>
    <w:p w:rsidR="00F3268A" w:rsidRPr="00D57DCC" w:rsidRDefault="00F3268A" w:rsidP="00F3268A">
      <w:r>
        <w:tab/>
      </w:r>
      <w:r w:rsidRPr="00F3268A">
        <w:rPr>
          <w:b/>
          <w:u w:val="single"/>
        </w:rPr>
        <w:t>HOME</w:t>
      </w:r>
      <w:r>
        <w:t>:  For the HOME Program, please see the 2015 HOME Action Plan for information regarding geographic distribution and rationale of priorities as it relates to location.</w:t>
      </w:r>
    </w:p>
    <w:p w:rsidR="00776717" w:rsidRDefault="00776717" w:rsidP="00A606B0"/>
    <w:p w:rsidR="00A606B0" w:rsidRDefault="00DC6019" w:rsidP="00A606B0">
      <w:r>
        <w:tab/>
      </w:r>
      <w:r w:rsidRPr="00F3268A">
        <w:rPr>
          <w:b/>
          <w:u w:val="single"/>
        </w:rPr>
        <w:t>ESG</w:t>
      </w:r>
      <w:r w:rsidRPr="00A606B0">
        <w:t xml:space="preserve">:  </w:t>
      </w:r>
      <w:r w:rsidR="00A606B0" w:rsidRPr="00A606B0">
        <w:t xml:space="preserve">ESG:  The ESG Program may provide assistance to all areas of the state.  Geographic areas range from metropolitan to rural.   These areas are inhabited by persons of various economic and demographic backgrounds.  Various types of need and services exist throughout the state.  Because the capacity to provide assistance depends on many factors, especially the </w:t>
      </w:r>
      <w:proofErr w:type="spellStart"/>
      <w:r w:rsidR="00A606B0" w:rsidRPr="00A606B0">
        <w:t>subrecipients</w:t>
      </w:r>
      <w:proofErr w:type="spellEnd"/>
      <w:r w:rsidR="00A606B0" w:rsidRPr="00A606B0">
        <w:t>’ ability to provide matching funds, ESG assistance will not be directed to any particular geographic area.  The degree of unmet need, availability of local services, capacity to administer the grant, and the ability to provide the matching funds determine which entities apply and therefore receive funding.</w:t>
      </w:r>
    </w:p>
    <w:p w:rsidR="00A606B0" w:rsidRDefault="00A606B0" w:rsidP="00A606B0"/>
    <w:p w:rsidR="0003778E" w:rsidRDefault="00DC6019" w:rsidP="0003778E">
      <w:r w:rsidRPr="0003778E">
        <w:tab/>
      </w:r>
      <w:r w:rsidRPr="0003778E">
        <w:rPr>
          <w:b/>
          <w:u w:val="single"/>
        </w:rPr>
        <w:t>HOPWA</w:t>
      </w:r>
      <w:r w:rsidRPr="0003778E">
        <w:t xml:space="preserve">:  </w:t>
      </w:r>
      <w:r w:rsidR="00A61870" w:rsidRPr="0003778E">
        <w:t>The HOPWA Program funds are distributed by AIDS Alabama</w:t>
      </w:r>
      <w:r w:rsidR="0003778E">
        <w:t xml:space="preserve">, which </w:t>
      </w:r>
      <w:r w:rsidR="0003778E" w:rsidRPr="0003778E">
        <w:t>contracts for services with eight other AIDS Service Organizations across the State, allowing HOPWA supportive services to be available in all 67 counties.</w:t>
      </w:r>
    </w:p>
    <w:p w:rsidR="00D84337" w:rsidRDefault="00D84337" w:rsidP="0003778E"/>
    <w:p w:rsidR="005A4113" w:rsidRDefault="005A4113" w:rsidP="0003778E"/>
    <w:p w:rsidR="005A4113" w:rsidRDefault="005A4113" w:rsidP="0003778E"/>
    <w:p w:rsidR="005A4113" w:rsidRDefault="005A4113" w:rsidP="0003778E"/>
    <w:p w:rsidR="005A4113" w:rsidRDefault="005A4113" w:rsidP="0003778E"/>
    <w:p w:rsidR="0059067E" w:rsidRPr="00BB57CF" w:rsidRDefault="0059067E" w:rsidP="0059067E">
      <w:r w:rsidRPr="00BB57CF">
        <w:lastRenderedPageBreak/>
        <w:tab/>
      </w:r>
      <w:r w:rsidRPr="00BB57CF">
        <w:tab/>
      </w:r>
      <w:r w:rsidRPr="00BB57CF">
        <w:rPr>
          <w:b/>
        </w:rPr>
        <w:t>Geographic Distribution:</w:t>
      </w:r>
    </w:p>
    <w:tbl>
      <w:tblPr>
        <w:tblStyle w:val="TableGrid"/>
        <w:tblW w:w="0" w:type="auto"/>
        <w:tblLook w:val="04A0"/>
      </w:tblPr>
      <w:tblGrid>
        <w:gridCol w:w="6138"/>
        <w:gridCol w:w="3438"/>
      </w:tblGrid>
      <w:tr w:rsidR="0059067E" w:rsidRPr="00BB57CF" w:rsidTr="005A4113">
        <w:tc>
          <w:tcPr>
            <w:tcW w:w="6138" w:type="dxa"/>
          </w:tcPr>
          <w:p w:rsidR="0059067E" w:rsidRPr="006C57C7" w:rsidRDefault="0059067E" w:rsidP="00400F49">
            <w:pPr>
              <w:rPr>
                <w:b/>
                <w:sz w:val="24"/>
                <w:szCs w:val="24"/>
              </w:rPr>
            </w:pPr>
            <w:r w:rsidRPr="006C57C7">
              <w:rPr>
                <w:b/>
                <w:sz w:val="24"/>
                <w:szCs w:val="24"/>
              </w:rPr>
              <w:t>Target Area:</w:t>
            </w:r>
          </w:p>
        </w:tc>
        <w:tc>
          <w:tcPr>
            <w:tcW w:w="3438" w:type="dxa"/>
          </w:tcPr>
          <w:p w:rsidR="0059067E" w:rsidRPr="006C57C7" w:rsidRDefault="0059067E" w:rsidP="00400F49">
            <w:pPr>
              <w:rPr>
                <w:b/>
                <w:sz w:val="24"/>
                <w:szCs w:val="24"/>
              </w:rPr>
            </w:pPr>
            <w:r w:rsidRPr="006C57C7">
              <w:rPr>
                <w:b/>
                <w:sz w:val="24"/>
                <w:szCs w:val="24"/>
              </w:rPr>
              <w:t>Percentage of Funds:</w:t>
            </w:r>
          </w:p>
        </w:tc>
      </w:tr>
      <w:tr w:rsidR="0059067E" w:rsidRPr="00BB57CF" w:rsidTr="005A4113">
        <w:tc>
          <w:tcPr>
            <w:tcW w:w="6138" w:type="dxa"/>
          </w:tcPr>
          <w:p w:rsidR="0059067E" w:rsidRPr="006C57C7" w:rsidRDefault="002B00D0" w:rsidP="00400F49">
            <w:pPr>
              <w:rPr>
                <w:sz w:val="24"/>
                <w:szCs w:val="24"/>
              </w:rPr>
            </w:pPr>
            <w:r>
              <w:rPr>
                <w:sz w:val="24"/>
                <w:szCs w:val="24"/>
              </w:rPr>
              <w:t>CDBG:  Alabama's non-entitlement communities</w:t>
            </w:r>
          </w:p>
        </w:tc>
        <w:tc>
          <w:tcPr>
            <w:tcW w:w="3438" w:type="dxa"/>
          </w:tcPr>
          <w:p w:rsidR="0059067E" w:rsidRPr="006C57C7" w:rsidRDefault="002B00D0" w:rsidP="00400F49">
            <w:pPr>
              <w:rPr>
                <w:sz w:val="24"/>
                <w:szCs w:val="24"/>
              </w:rPr>
            </w:pPr>
            <w:r>
              <w:rPr>
                <w:sz w:val="24"/>
                <w:szCs w:val="24"/>
              </w:rPr>
              <w:t>100%</w:t>
            </w:r>
          </w:p>
        </w:tc>
      </w:tr>
      <w:tr w:rsidR="002B00D0" w:rsidRPr="00BB57CF" w:rsidTr="005A4113">
        <w:tc>
          <w:tcPr>
            <w:tcW w:w="6138" w:type="dxa"/>
          </w:tcPr>
          <w:p w:rsidR="002B00D0" w:rsidRPr="006C57C7" w:rsidRDefault="002B00D0" w:rsidP="00400F49">
            <w:r>
              <w:t>HOME:  Alabama Statewide</w:t>
            </w:r>
          </w:p>
        </w:tc>
        <w:tc>
          <w:tcPr>
            <w:tcW w:w="3438" w:type="dxa"/>
          </w:tcPr>
          <w:p w:rsidR="002B00D0" w:rsidRPr="006C57C7" w:rsidRDefault="002B00D0" w:rsidP="00400F49">
            <w:r>
              <w:t>100%</w:t>
            </w:r>
          </w:p>
        </w:tc>
      </w:tr>
      <w:tr w:rsidR="002B00D0" w:rsidRPr="00BB57CF" w:rsidTr="005A4113">
        <w:tc>
          <w:tcPr>
            <w:tcW w:w="6138" w:type="dxa"/>
          </w:tcPr>
          <w:p w:rsidR="002B00D0" w:rsidRPr="006C57C7" w:rsidRDefault="002B00D0" w:rsidP="006D310C">
            <w:r>
              <w:t>ESG:  Alabama Statewi</w:t>
            </w:r>
            <w:r w:rsidR="006D310C">
              <w:t>d</w:t>
            </w:r>
            <w:r>
              <w:t>e</w:t>
            </w:r>
          </w:p>
        </w:tc>
        <w:tc>
          <w:tcPr>
            <w:tcW w:w="3438" w:type="dxa"/>
          </w:tcPr>
          <w:p w:rsidR="002B00D0" w:rsidRPr="006C57C7" w:rsidRDefault="002B00D0" w:rsidP="00400F49">
            <w:r>
              <w:t>100%</w:t>
            </w:r>
          </w:p>
        </w:tc>
      </w:tr>
      <w:tr w:rsidR="002B00D0" w:rsidRPr="00BB57CF" w:rsidTr="005A4113">
        <w:tc>
          <w:tcPr>
            <w:tcW w:w="6138" w:type="dxa"/>
          </w:tcPr>
          <w:p w:rsidR="002B00D0" w:rsidRPr="006C57C7" w:rsidRDefault="002B00D0" w:rsidP="00400F49">
            <w:r>
              <w:t>HOPWA:  Alabama Statewide</w:t>
            </w:r>
          </w:p>
        </w:tc>
        <w:tc>
          <w:tcPr>
            <w:tcW w:w="3438" w:type="dxa"/>
          </w:tcPr>
          <w:p w:rsidR="002B00D0" w:rsidRPr="006C57C7" w:rsidRDefault="002B00D0" w:rsidP="00400F49">
            <w:r>
              <w:t>100%</w:t>
            </w:r>
          </w:p>
        </w:tc>
      </w:tr>
    </w:tbl>
    <w:p w:rsidR="0059067E" w:rsidRPr="00BB57CF" w:rsidRDefault="0059067E" w:rsidP="0059067E"/>
    <w:p w:rsidR="005B48F9" w:rsidRDefault="005B48F9" w:rsidP="005B48F9">
      <w:r>
        <w:tab/>
      </w:r>
      <w:r>
        <w:tab/>
      </w:r>
      <w:r>
        <w:rPr>
          <w:b/>
        </w:rPr>
        <w:t>Rationale for the priorities for allocating investments geographically:</w:t>
      </w:r>
    </w:p>
    <w:p w:rsidR="00A077D2" w:rsidRDefault="00DC6019" w:rsidP="00DC6019">
      <w:r>
        <w:tab/>
      </w:r>
      <w:r w:rsidRPr="009834BB">
        <w:rPr>
          <w:b/>
          <w:u w:val="single"/>
        </w:rPr>
        <w:t>CDBG</w:t>
      </w:r>
      <w:r>
        <w:t xml:space="preserve">:  </w:t>
      </w:r>
      <w:r w:rsidR="008E7DA0">
        <w:t xml:space="preserve">Alabama </w:t>
      </w:r>
      <w:r w:rsidR="004A712F">
        <w:t xml:space="preserve">does </w:t>
      </w:r>
      <w:r w:rsidR="008E7DA0">
        <w:t>not allocate CDBG Program funds geographically.  Instead,</w:t>
      </w:r>
      <w:r w:rsidR="00A606B0">
        <w:t xml:space="preserve"> all of Alabama’s non-entitlement areas are eligible to apply for CDBG funds.</w:t>
      </w:r>
      <w:r w:rsidR="006841D7">
        <w:t xml:space="preserve">  The non-entitlement areas </w:t>
      </w:r>
      <w:r w:rsidR="006841D7" w:rsidRPr="0055141E">
        <w:t xml:space="preserve">are </w:t>
      </w:r>
      <w:r w:rsidR="006841D7">
        <w:t xml:space="preserve">defined as </w:t>
      </w:r>
      <w:r w:rsidR="006841D7" w:rsidRPr="0055141E">
        <w:t xml:space="preserve">those cities and counties that </w:t>
      </w:r>
      <w:r w:rsidR="006841D7" w:rsidRPr="0055141E">
        <w:rPr>
          <w:u w:val="single"/>
        </w:rPr>
        <w:t>do not</w:t>
      </w:r>
      <w:r w:rsidR="006841D7" w:rsidRPr="0055141E">
        <w:t xml:space="preserve"> include the cities of Anniston, Auburn, Bessemer, Birmingham, Decatur, Dothan, Florence, Gadsden, Hoover, Huntsville, Mobile, Montgomery, Opelika, and Tuscaloosa, and the counties of Jefferson and Mobile</w:t>
      </w:r>
      <w:r w:rsidR="006841D7" w:rsidRPr="00AB6B06">
        <w:rPr>
          <w:rFonts w:eastAsiaTheme="minorHAnsi"/>
          <w:color w:val="000000"/>
        </w:rPr>
        <w:t>.</w:t>
      </w:r>
    </w:p>
    <w:p w:rsidR="00AA09F1" w:rsidRDefault="00AA09F1" w:rsidP="009834BB"/>
    <w:p w:rsidR="009834BB" w:rsidRPr="00BB57CF" w:rsidRDefault="00DC6019" w:rsidP="009834BB">
      <w:r>
        <w:tab/>
      </w:r>
      <w:r w:rsidRPr="009834BB">
        <w:rPr>
          <w:b/>
          <w:u w:val="single"/>
        </w:rPr>
        <w:t>HOME</w:t>
      </w:r>
      <w:r>
        <w:t xml:space="preserve">:  </w:t>
      </w:r>
      <w:r w:rsidR="009834BB" w:rsidRPr="005E4FB9">
        <w:t>Not applicable.</w:t>
      </w:r>
    </w:p>
    <w:p w:rsidR="00A077D2" w:rsidRDefault="00A077D2" w:rsidP="00DC6019"/>
    <w:p w:rsidR="009834BB" w:rsidRPr="00BB57CF" w:rsidRDefault="009834BB" w:rsidP="009834BB">
      <w:r>
        <w:tab/>
      </w:r>
      <w:r w:rsidRPr="009834BB">
        <w:rPr>
          <w:b/>
          <w:u w:val="single"/>
        </w:rPr>
        <w:t>ESG</w:t>
      </w:r>
      <w:r w:rsidRPr="005E4FB9">
        <w:t>:  Not applicable.</w:t>
      </w:r>
    </w:p>
    <w:p w:rsidR="009834BB" w:rsidRDefault="009834BB" w:rsidP="00DC6019"/>
    <w:p w:rsidR="009834BB" w:rsidRPr="00BB57CF" w:rsidRDefault="00DC6019" w:rsidP="009834BB">
      <w:r>
        <w:tab/>
      </w:r>
      <w:r w:rsidRPr="009834BB">
        <w:rPr>
          <w:b/>
          <w:u w:val="single"/>
        </w:rPr>
        <w:t>HOPWA</w:t>
      </w:r>
      <w:r>
        <w:t xml:space="preserve">:  </w:t>
      </w:r>
      <w:r w:rsidR="009834BB" w:rsidRPr="005E4FB9">
        <w:t>Not applicable.</w:t>
      </w:r>
    </w:p>
    <w:p w:rsidR="00DC6019" w:rsidRDefault="00DC6019" w:rsidP="00DC6019"/>
    <w:p w:rsidR="005B48F9" w:rsidRDefault="005B48F9" w:rsidP="005B48F9">
      <w:r>
        <w:tab/>
      </w:r>
      <w:r>
        <w:tab/>
      </w:r>
      <w:r>
        <w:rPr>
          <w:b/>
        </w:rPr>
        <w:t>Discussion:</w:t>
      </w:r>
    </w:p>
    <w:p w:rsidR="00BF3A2C" w:rsidRDefault="009834BB" w:rsidP="00106CBF">
      <w:r>
        <w:tab/>
        <w:t>See the discussion contained in the sections herein above.</w:t>
      </w:r>
    </w:p>
    <w:p w:rsidR="004A722A" w:rsidRDefault="004A722A" w:rsidP="00106CBF"/>
    <w:p w:rsidR="004A722A" w:rsidRDefault="004A722A" w:rsidP="00106CBF"/>
    <w:p w:rsidR="00106CBF" w:rsidRPr="00930DBD" w:rsidRDefault="00106CBF" w:rsidP="00106CBF">
      <w:pPr>
        <w:rPr>
          <w:b/>
        </w:rPr>
      </w:pPr>
      <w:r w:rsidRPr="00930DBD">
        <w:tab/>
      </w:r>
      <w:r w:rsidRPr="00930DBD">
        <w:rPr>
          <w:b/>
        </w:rPr>
        <w:t>AP-</w:t>
      </w:r>
      <w:r w:rsidR="00122290" w:rsidRPr="00930DBD">
        <w:rPr>
          <w:b/>
        </w:rPr>
        <w:t>5</w:t>
      </w:r>
      <w:r w:rsidRPr="00930DBD">
        <w:rPr>
          <w:b/>
        </w:rPr>
        <w:t xml:space="preserve">5  </w:t>
      </w:r>
      <w:r w:rsidR="00122290" w:rsidRPr="00930DBD">
        <w:rPr>
          <w:b/>
        </w:rPr>
        <w:t>Affordable Housing</w:t>
      </w:r>
      <w:r w:rsidR="00D528CB">
        <w:rPr>
          <w:b/>
        </w:rPr>
        <w:t xml:space="preserve"> [see 24 CFR 91.320(g)]</w:t>
      </w:r>
    </w:p>
    <w:p w:rsidR="005B48F9" w:rsidRDefault="005B48F9" w:rsidP="00106CBF"/>
    <w:p w:rsidR="005B48F9" w:rsidRDefault="005B48F9" w:rsidP="005B48F9">
      <w:r>
        <w:tab/>
      </w:r>
      <w:r>
        <w:tab/>
      </w:r>
      <w:r>
        <w:rPr>
          <w:b/>
        </w:rPr>
        <w:t>Introduction:</w:t>
      </w:r>
    </w:p>
    <w:p w:rsidR="009834BB" w:rsidRDefault="009834BB" w:rsidP="009834BB">
      <w:r>
        <w:tab/>
        <w:t>See the discussion contained in the sections herein below.</w:t>
      </w:r>
    </w:p>
    <w:p w:rsidR="005B48F9" w:rsidRDefault="005B48F9" w:rsidP="00106CBF"/>
    <w:p w:rsidR="003816F5" w:rsidRPr="00BB57CF" w:rsidRDefault="003816F5" w:rsidP="003816F5">
      <w:r w:rsidRPr="00BB57CF">
        <w:tab/>
      </w:r>
      <w:r w:rsidRPr="00BB57CF">
        <w:tab/>
      </w:r>
      <w:r w:rsidRPr="00BB57CF">
        <w:rPr>
          <w:b/>
        </w:rPr>
        <w:t>One Year Goals for the Number of Households to be Supported:</w:t>
      </w:r>
    </w:p>
    <w:tbl>
      <w:tblPr>
        <w:tblStyle w:val="TableGrid"/>
        <w:tblW w:w="0" w:type="auto"/>
        <w:tblLook w:val="04A0"/>
      </w:tblPr>
      <w:tblGrid>
        <w:gridCol w:w="3078"/>
        <w:gridCol w:w="6498"/>
      </w:tblGrid>
      <w:tr w:rsidR="003816F5" w:rsidRPr="00BB57CF" w:rsidTr="00400F49">
        <w:tc>
          <w:tcPr>
            <w:tcW w:w="3078" w:type="dxa"/>
          </w:tcPr>
          <w:p w:rsidR="003816F5" w:rsidRPr="00BB57CF" w:rsidRDefault="003816F5" w:rsidP="00400F49">
            <w:pPr>
              <w:rPr>
                <w:b/>
              </w:rPr>
            </w:pPr>
            <w:r w:rsidRPr="00BB57CF">
              <w:rPr>
                <w:b/>
              </w:rPr>
              <w:t>Homeless:</w:t>
            </w:r>
          </w:p>
        </w:tc>
        <w:tc>
          <w:tcPr>
            <w:tcW w:w="6498" w:type="dxa"/>
          </w:tcPr>
          <w:p w:rsidR="003816F5" w:rsidRPr="00BB57CF" w:rsidRDefault="006D310C" w:rsidP="00400F49">
            <w:r>
              <w:t>600</w:t>
            </w:r>
          </w:p>
        </w:tc>
      </w:tr>
      <w:tr w:rsidR="003816F5" w:rsidRPr="00BB57CF" w:rsidTr="00400F49">
        <w:tc>
          <w:tcPr>
            <w:tcW w:w="3078" w:type="dxa"/>
          </w:tcPr>
          <w:p w:rsidR="003816F5" w:rsidRPr="00BB57CF" w:rsidRDefault="003816F5" w:rsidP="00400F49">
            <w:pPr>
              <w:rPr>
                <w:b/>
              </w:rPr>
            </w:pPr>
            <w:r w:rsidRPr="00BB57CF">
              <w:rPr>
                <w:b/>
              </w:rPr>
              <w:t>Non-Homeless:</w:t>
            </w:r>
          </w:p>
        </w:tc>
        <w:tc>
          <w:tcPr>
            <w:tcW w:w="6498" w:type="dxa"/>
          </w:tcPr>
          <w:p w:rsidR="003816F5" w:rsidRPr="00BB57CF" w:rsidRDefault="006D310C" w:rsidP="00400F49">
            <w:r>
              <w:t>80</w:t>
            </w:r>
          </w:p>
        </w:tc>
      </w:tr>
      <w:tr w:rsidR="003816F5" w:rsidRPr="00BB57CF" w:rsidTr="00400F49">
        <w:tc>
          <w:tcPr>
            <w:tcW w:w="3078" w:type="dxa"/>
          </w:tcPr>
          <w:p w:rsidR="003816F5" w:rsidRPr="00BB57CF" w:rsidRDefault="003816F5" w:rsidP="00400F49">
            <w:pPr>
              <w:rPr>
                <w:b/>
              </w:rPr>
            </w:pPr>
            <w:r w:rsidRPr="00BB57CF">
              <w:rPr>
                <w:b/>
              </w:rPr>
              <w:t>Special Needs:</w:t>
            </w:r>
          </w:p>
        </w:tc>
        <w:tc>
          <w:tcPr>
            <w:tcW w:w="6498" w:type="dxa"/>
          </w:tcPr>
          <w:p w:rsidR="003816F5" w:rsidRPr="00BB57CF" w:rsidRDefault="006D310C" w:rsidP="00400F49">
            <w:r>
              <w:t>0</w:t>
            </w:r>
          </w:p>
        </w:tc>
      </w:tr>
      <w:tr w:rsidR="003816F5" w:rsidRPr="00BB57CF" w:rsidTr="00400F49">
        <w:tc>
          <w:tcPr>
            <w:tcW w:w="3078" w:type="dxa"/>
          </w:tcPr>
          <w:p w:rsidR="003816F5" w:rsidRPr="00BB57CF" w:rsidRDefault="003816F5" w:rsidP="00400F49">
            <w:pPr>
              <w:rPr>
                <w:b/>
              </w:rPr>
            </w:pPr>
            <w:r w:rsidRPr="00BB57CF">
              <w:rPr>
                <w:b/>
              </w:rPr>
              <w:t>Total:</w:t>
            </w:r>
          </w:p>
        </w:tc>
        <w:tc>
          <w:tcPr>
            <w:tcW w:w="6498" w:type="dxa"/>
          </w:tcPr>
          <w:p w:rsidR="003816F5" w:rsidRPr="00BB57CF" w:rsidRDefault="006D310C" w:rsidP="00400F49">
            <w:r>
              <w:t>680</w:t>
            </w:r>
          </w:p>
        </w:tc>
      </w:tr>
    </w:tbl>
    <w:p w:rsidR="00755CEF" w:rsidRDefault="00755CEF" w:rsidP="003816F5"/>
    <w:p w:rsidR="003816F5" w:rsidRPr="00BB57CF" w:rsidRDefault="003816F5" w:rsidP="003816F5">
      <w:r w:rsidRPr="00BB57CF">
        <w:tab/>
      </w:r>
      <w:r w:rsidRPr="00BB57CF">
        <w:tab/>
      </w:r>
      <w:r w:rsidRPr="00BB57CF">
        <w:rPr>
          <w:b/>
        </w:rPr>
        <w:t>One Year Goals for the Number of Households Supported Through:</w:t>
      </w:r>
    </w:p>
    <w:tbl>
      <w:tblPr>
        <w:tblStyle w:val="TableGrid"/>
        <w:tblW w:w="0" w:type="auto"/>
        <w:tblLook w:val="04A0"/>
      </w:tblPr>
      <w:tblGrid>
        <w:gridCol w:w="3078"/>
        <w:gridCol w:w="6498"/>
      </w:tblGrid>
      <w:tr w:rsidR="003816F5" w:rsidRPr="00BB57CF" w:rsidTr="00400F49">
        <w:tc>
          <w:tcPr>
            <w:tcW w:w="3078" w:type="dxa"/>
          </w:tcPr>
          <w:p w:rsidR="003816F5" w:rsidRPr="00BB57CF" w:rsidRDefault="003816F5" w:rsidP="00400F49">
            <w:pPr>
              <w:rPr>
                <w:b/>
              </w:rPr>
            </w:pPr>
            <w:r w:rsidRPr="00BB57CF">
              <w:rPr>
                <w:b/>
              </w:rPr>
              <w:t>Rental Assistance:</w:t>
            </w:r>
          </w:p>
        </w:tc>
        <w:tc>
          <w:tcPr>
            <w:tcW w:w="6498" w:type="dxa"/>
          </w:tcPr>
          <w:p w:rsidR="003816F5" w:rsidRPr="00BB57CF" w:rsidRDefault="006D310C" w:rsidP="00400F49">
            <w:r>
              <w:t>300</w:t>
            </w:r>
          </w:p>
        </w:tc>
      </w:tr>
      <w:tr w:rsidR="003816F5" w:rsidRPr="00BB57CF" w:rsidTr="00400F49">
        <w:tc>
          <w:tcPr>
            <w:tcW w:w="3078" w:type="dxa"/>
          </w:tcPr>
          <w:p w:rsidR="003816F5" w:rsidRPr="00BB57CF" w:rsidRDefault="003816F5" w:rsidP="00400F49">
            <w:pPr>
              <w:rPr>
                <w:b/>
              </w:rPr>
            </w:pPr>
            <w:r w:rsidRPr="00BB57CF">
              <w:rPr>
                <w:b/>
              </w:rPr>
              <w:t>The Production of New Units:</w:t>
            </w:r>
          </w:p>
        </w:tc>
        <w:tc>
          <w:tcPr>
            <w:tcW w:w="6498" w:type="dxa"/>
          </w:tcPr>
          <w:p w:rsidR="003816F5" w:rsidRPr="00BB57CF" w:rsidRDefault="006D310C" w:rsidP="00400F49">
            <w:r>
              <w:t>350</w:t>
            </w:r>
          </w:p>
        </w:tc>
      </w:tr>
      <w:tr w:rsidR="003816F5" w:rsidRPr="00BB57CF" w:rsidTr="00400F49">
        <w:tc>
          <w:tcPr>
            <w:tcW w:w="3078" w:type="dxa"/>
          </w:tcPr>
          <w:p w:rsidR="003816F5" w:rsidRPr="00BB57CF" w:rsidRDefault="003816F5" w:rsidP="00400F49">
            <w:pPr>
              <w:rPr>
                <w:b/>
              </w:rPr>
            </w:pPr>
            <w:r w:rsidRPr="00BB57CF">
              <w:rPr>
                <w:b/>
              </w:rPr>
              <w:t>Rehab of Existing Units:</w:t>
            </w:r>
          </w:p>
        </w:tc>
        <w:tc>
          <w:tcPr>
            <w:tcW w:w="6498" w:type="dxa"/>
          </w:tcPr>
          <w:p w:rsidR="003816F5" w:rsidRPr="00BB57CF" w:rsidRDefault="006D310C" w:rsidP="00400F49">
            <w:r>
              <w:t>370</w:t>
            </w:r>
          </w:p>
        </w:tc>
      </w:tr>
      <w:tr w:rsidR="003816F5" w:rsidRPr="00BB57CF" w:rsidTr="00400F49">
        <w:tc>
          <w:tcPr>
            <w:tcW w:w="3078" w:type="dxa"/>
          </w:tcPr>
          <w:p w:rsidR="003816F5" w:rsidRPr="00BB57CF" w:rsidRDefault="003816F5" w:rsidP="00400F49">
            <w:pPr>
              <w:rPr>
                <w:b/>
              </w:rPr>
            </w:pPr>
            <w:r w:rsidRPr="00BB57CF">
              <w:rPr>
                <w:b/>
              </w:rPr>
              <w:t>Acquisition of Existing Units:</w:t>
            </w:r>
          </w:p>
        </w:tc>
        <w:tc>
          <w:tcPr>
            <w:tcW w:w="6498" w:type="dxa"/>
          </w:tcPr>
          <w:p w:rsidR="003816F5" w:rsidRPr="00BB57CF" w:rsidRDefault="006D310C" w:rsidP="00400F49">
            <w:r>
              <w:t>0</w:t>
            </w:r>
          </w:p>
        </w:tc>
      </w:tr>
      <w:tr w:rsidR="003816F5" w:rsidRPr="00BB57CF" w:rsidTr="00400F49">
        <w:tc>
          <w:tcPr>
            <w:tcW w:w="3078" w:type="dxa"/>
          </w:tcPr>
          <w:p w:rsidR="003816F5" w:rsidRPr="00BB57CF" w:rsidRDefault="003816F5" w:rsidP="00400F49">
            <w:pPr>
              <w:rPr>
                <w:b/>
              </w:rPr>
            </w:pPr>
            <w:r w:rsidRPr="00BB57CF">
              <w:rPr>
                <w:b/>
              </w:rPr>
              <w:t>Total:</w:t>
            </w:r>
          </w:p>
        </w:tc>
        <w:tc>
          <w:tcPr>
            <w:tcW w:w="6498" w:type="dxa"/>
          </w:tcPr>
          <w:p w:rsidR="003816F5" w:rsidRPr="00BB57CF" w:rsidRDefault="006D310C" w:rsidP="00400F49">
            <w:r>
              <w:t>1020</w:t>
            </w:r>
          </w:p>
        </w:tc>
      </w:tr>
    </w:tbl>
    <w:p w:rsidR="0027409D" w:rsidRDefault="0027409D" w:rsidP="003816F5"/>
    <w:p w:rsidR="006C0B1D" w:rsidRDefault="006C0B1D" w:rsidP="003816F5"/>
    <w:p w:rsidR="003816F5" w:rsidRPr="00BB57CF" w:rsidRDefault="003816F5" w:rsidP="003816F5">
      <w:r w:rsidRPr="00BB57CF">
        <w:tab/>
      </w:r>
      <w:r w:rsidRPr="00BB57CF">
        <w:tab/>
      </w:r>
      <w:r w:rsidRPr="00BB57CF">
        <w:rPr>
          <w:b/>
        </w:rPr>
        <w:t>Discussion:</w:t>
      </w:r>
    </w:p>
    <w:p w:rsidR="005B48F9" w:rsidRDefault="0003778E" w:rsidP="00106CBF">
      <w:r>
        <w:tab/>
        <w:t>See the discussion contained in the sections herein above.</w:t>
      </w:r>
    </w:p>
    <w:p w:rsidR="00EC27BC" w:rsidRDefault="00EC27BC" w:rsidP="00106CBF"/>
    <w:p w:rsidR="00106CBF" w:rsidRPr="00930DBD" w:rsidRDefault="00106CBF" w:rsidP="00106CBF">
      <w:pPr>
        <w:rPr>
          <w:b/>
        </w:rPr>
      </w:pPr>
      <w:r w:rsidRPr="00930DBD">
        <w:lastRenderedPageBreak/>
        <w:tab/>
      </w:r>
      <w:r w:rsidRPr="00930DBD">
        <w:rPr>
          <w:b/>
        </w:rPr>
        <w:t>AP-</w:t>
      </w:r>
      <w:proofErr w:type="gramStart"/>
      <w:r w:rsidR="00122290" w:rsidRPr="00930DBD">
        <w:rPr>
          <w:b/>
        </w:rPr>
        <w:t>6</w:t>
      </w:r>
      <w:r w:rsidRPr="00930DBD">
        <w:rPr>
          <w:b/>
        </w:rPr>
        <w:t xml:space="preserve">0  </w:t>
      </w:r>
      <w:r w:rsidR="00122290" w:rsidRPr="00930DBD">
        <w:rPr>
          <w:b/>
        </w:rPr>
        <w:t>Public</w:t>
      </w:r>
      <w:proofErr w:type="gramEnd"/>
      <w:r w:rsidR="00122290" w:rsidRPr="00930DBD">
        <w:rPr>
          <w:b/>
        </w:rPr>
        <w:t xml:space="preserve"> Housing</w:t>
      </w:r>
      <w:r w:rsidR="00D528CB">
        <w:rPr>
          <w:b/>
        </w:rPr>
        <w:t xml:space="preserve"> [see 24 CFR 91.320(j)]</w:t>
      </w:r>
    </w:p>
    <w:p w:rsidR="005B48F9" w:rsidRDefault="005B48F9" w:rsidP="00106CBF"/>
    <w:p w:rsidR="005B48F9" w:rsidRDefault="005B48F9" w:rsidP="005B48F9">
      <w:r>
        <w:tab/>
      </w:r>
      <w:r>
        <w:tab/>
      </w:r>
      <w:r>
        <w:rPr>
          <w:b/>
        </w:rPr>
        <w:t>Introduction:</w:t>
      </w:r>
    </w:p>
    <w:p w:rsidR="005B48F9" w:rsidRDefault="009834BB" w:rsidP="005B48F9">
      <w:r>
        <w:tab/>
        <w:t>Not applicable.</w:t>
      </w:r>
    </w:p>
    <w:p w:rsidR="001F0899" w:rsidRDefault="001F0899" w:rsidP="005B48F9"/>
    <w:p w:rsidR="001F0899" w:rsidRDefault="001F0899" w:rsidP="005B48F9"/>
    <w:p w:rsidR="005B48F9" w:rsidRDefault="001F0899" w:rsidP="005B48F9">
      <w:r>
        <w:t xml:space="preserve"> </w:t>
      </w:r>
      <w:r w:rsidR="005B48F9">
        <w:tab/>
      </w:r>
      <w:r w:rsidR="005B48F9">
        <w:tab/>
      </w:r>
      <w:r w:rsidR="005B48F9">
        <w:rPr>
          <w:b/>
        </w:rPr>
        <w:t>Actions planned during the next year to address the needs to public housing:</w:t>
      </w:r>
    </w:p>
    <w:p w:rsidR="00DC6019" w:rsidRDefault="00DC6019" w:rsidP="00DC6019">
      <w:r>
        <w:tab/>
      </w:r>
      <w:r w:rsidRPr="009834BB">
        <w:rPr>
          <w:b/>
          <w:u w:val="single"/>
        </w:rPr>
        <w:t>CDBG</w:t>
      </w:r>
      <w:r>
        <w:t xml:space="preserve">:  </w:t>
      </w:r>
      <w:r w:rsidR="007522FC">
        <w:t>Not applicable.</w:t>
      </w:r>
    </w:p>
    <w:p w:rsidR="00A077D2" w:rsidRDefault="00A077D2" w:rsidP="00DC6019"/>
    <w:p w:rsidR="009834BB" w:rsidRDefault="009834BB" w:rsidP="009834BB">
      <w:r>
        <w:tab/>
      </w:r>
      <w:r w:rsidRPr="009834BB">
        <w:rPr>
          <w:b/>
          <w:u w:val="single"/>
        </w:rPr>
        <w:t>HOME</w:t>
      </w:r>
      <w:r>
        <w:t>:  Not applicable.</w:t>
      </w:r>
    </w:p>
    <w:p w:rsidR="009834BB" w:rsidRDefault="009834BB" w:rsidP="00DC6019"/>
    <w:p w:rsidR="00DC6019" w:rsidRDefault="00DC6019" w:rsidP="00DC6019">
      <w:r>
        <w:tab/>
      </w:r>
      <w:r w:rsidRPr="009834BB">
        <w:rPr>
          <w:b/>
          <w:u w:val="single"/>
        </w:rPr>
        <w:t>ESG</w:t>
      </w:r>
      <w:r>
        <w:t xml:space="preserve">:  </w:t>
      </w:r>
      <w:r w:rsidR="007522FC">
        <w:t>Not applicable.</w:t>
      </w:r>
    </w:p>
    <w:p w:rsidR="00A077D2" w:rsidRDefault="00A077D2" w:rsidP="00DC6019"/>
    <w:p w:rsidR="00DC6019" w:rsidRDefault="00DC6019" w:rsidP="00DC6019">
      <w:r>
        <w:tab/>
      </w:r>
      <w:r w:rsidRPr="009834BB">
        <w:rPr>
          <w:b/>
          <w:u w:val="single"/>
        </w:rPr>
        <w:t>HOPWA</w:t>
      </w:r>
      <w:r>
        <w:t xml:space="preserve">:  </w:t>
      </w:r>
      <w:r w:rsidR="009834BB">
        <w:t>Not applicable.</w:t>
      </w:r>
    </w:p>
    <w:p w:rsidR="005B48F9" w:rsidRDefault="005B48F9" w:rsidP="005B48F9"/>
    <w:p w:rsidR="001F0899" w:rsidRDefault="001F0899" w:rsidP="005B48F9"/>
    <w:p w:rsidR="005B48F9" w:rsidRDefault="005B48F9" w:rsidP="005B48F9">
      <w:r>
        <w:tab/>
      </w:r>
      <w:r>
        <w:tab/>
      </w:r>
      <w:r w:rsidR="00010EFF">
        <w:rPr>
          <w:b/>
        </w:rPr>
        <w:t>A</w:t>
      </w:r>
      <w:r>
        <w:rPr>
          <w:b/>
        </w:rPr>
        <w:t>c</w:t>
      </w:r>
      <w:r w:rsidR="00010EFF">
        <w:rPr>
          <w:b/>
        </w:rPr>
        <w:t>t</w:t>
      </w:r>
      <w:r>
        <w:rPr>
          <w:b/>
        </w:rPr>
        <w:t>ion</w:t>
      </w:r>
      <w:r w:rsidR="00010EFF">
        <w:rPr>
          <w:b/>
        </w:rPr>
        <w:t>s to encourage public housing residents to become more involved in management and participate in homeownership</w:t>
      </w:r>
      <w:r>
        <w:rPr>
          <w:b/>
        </w:rPr>
        <w:t>:</w:t>
      </w:r>
    </w:p>
    <w:p w:rsidR="009834BB" w:rsidRDefault="009834BB" w:rsidP="009834BB">
      <w:r>
        <w:tab/>
      </w:r>
      <w:r w:rsidRPr="009834BB">
        <w:rPr>
          <w:b/>
          <w:u w:val="single"/>
        </w:rPr>
        <w:t>CDBG</w:t>
      </w:r>
      <w:r>
        <w:t>:  Not applicable.</w:t>
      </w:r>
    </w:p>
    <w:p w:rsidR="009834BB" w:rsidRDefault="009834BB" w:rsidP="009834BB"/>
    <w:p w:rsidR="009834BB" w:rsidRDefault="009834BB" w:rsidP="009834BB">
      <w:r>
        <w:tab/>
      </w:r>
      <w:r w:rsidRPr="009834BB">
        <w:rPr>
          <w:b/>
          <w:u w:val="single"/>
        </w:rPr>
        <w:t>HOME</w:t>
      </w:r>
      <w:r>
        <w:t>:  Not applicable.</w:t>
      </w:r>
    </w:p>
    <w:p w:rsidR="009834BB" w:rsidRDefault="009834BB" w:rsidP="009834BB"/>
    <w:p w:rsidR="009834BB" w:rsidRDefault="009834BB" w:rsidP="009834BB">
      <w:r>
        <w:tab/>
      </w:r>
      <w:r w:rsidRPr="009834BB">
        <w:rPr>
          <w:b/>
          <w:u w:val="single"/>
        </w:rPr>
        <w:t>ESG</w:t>
      </w:r>
      <w:r>
        <w:t>:  Not applicable.</w:t>
      </w:r>
    </w:p>
    <w:p w:rsidR="009834BB" w:rsidRDefault="009834BB" w:rsidP="009834BB"/>
    <w:p w:rsidR="009834BB" w:rsidRDefault="009834BB" w:rsidP="009834BB">
      <w:r>
        <w:tab/>
      </w:r>
      <w:r w:rsidRPr="009834BB">
        <w:rPr>
          <w:b/>
          <w:u w:val="single"/>
        </w:rPr>
        <w:t>HOPWA</w:t>
      </w:r>
      <w:r>
        <w:t>:  Not applicable.</w:t>
      </w:r>
    </w:p>
    <w:p w:rsidR="002457C6" w:rsidRDefault="002457C6" w:rsidP="005B48F9"/>
    <w:p w:rsidR="001F0899" w:rsidRDefault="001F0899" w:rsidP="005B48F9"/>
    <w:p w:rsidR="005B48F9" w:rsidRDefault="00EC27BC" w:rsidP="005B48F9">
      <w:r>
        <w:tab/>
      </w:r>
      <w:r w:rsidR="005B48F9">
        <w:tab/>
      </w:r>
      <w:r w:rsidR="00010EFF">
        <w:rPr>
          <w:b/>
        </w:rPr>
        <w:t>If the public housing authority (PHA) is designated as troubled, describe the manner in which financial assistance will be provided, or other assistance</w:t>
      </w:r>
      <w:r w:rsidR="005B48F9">
        <w:rPr>
          <w:b/>
        </w:rPr>
        <w:t>:</w:t>
      </w:r>
    </w:p>
    <w:p w:rsidR="009834BB" w:rsidRDefault="009834BB" w:rsidP="009834BB">
      <w:r>
        <w:tab/>
      </w:r>
      <w:r w:rsidRPr="009834BB">
        <w:rPr>
          <w:b/>
          <w:u w:val="single"/>
        </w:rPr>
        <w:t>CDBG</w:t>
      </w:r>
      <w:r>
        <w:t>:  Not applicable.</w:t>
      </w:r>
    </w:p>
    <w:p w:rsidR="009834BB" w:rsidRDefault="009834BB" w:rsidP="009834BB"/>
    <w:p w:rsidR="009834BB" w:rsidRDefault="009834BB" w:rsidP="009834BB">
      <w:r>
        <w:tab/>
      </w:r>
      <w:r w:rsidRPr="009834BB">
        <w:rPr>
          <w:b/>
          <w:u w:val="single"/>
        </w:rPr>
        <w:t>HOME</w:t>
      </w:r>
      <w:r>
        <w:t>:  Not applicable.</w:t>
      </w:r>
    </w:p>
    <w:p w:rsidR="009834BB" w:rsidRDefault="009834BB" w:rsidP="009834BB"/>
    <w:p w:rsidR="009834BB" w:rsidRDefault="009834BB" w:rsidP="009834BB">
      <w:r>
        <w:tab/>
      </w:r>
      <w:r w:rsidRPr="009834BB">
        <w:rPr>
          <w:b/>
          <w:u w:val="single"/>
        </w:rPr>
        <w:t>ESG</w:t>
      </w:r>
      <w:r>
        <w:t>:  Not applicable.</w:t>
      </w:r>
    </w:p>
    <w:p w:rsidR="009834BB" w:rsidRDefault="009834BB" w:rsidP="009834BB"/>
    <w:p w:rsidR="009834BB" w:rsidRDefault="009834BB" w:rsidP="009834BB">
      <w:r>
        <w:tab/>
      </w:r>
      <w:r w:rsidRPr="009834BB">
        <w:rPr>
          <w:b/>
          <w:u w:val="single"/>
        </w:rPr>
        <w:t>HOPWA</w:t>
      </w:r>
      <w:r>
        <w:t>:  Not applicable.</w:t>
      </w:r>
    </w:p>
    <w:p w:rsidR="009834BB" w:rsidRDefault="009834BB" w:rsidP="009834BB"/>
    <w:p w:rsidR="001F0899" w:rsidRDefault="001F0899" w:rsidP="005B48F9"/>
    <w:p w:rsidR="005B48F9" w:rsidRDefault="005B48F9" w:rsidP="005B48F9">
      <w:r>
        <w:tab/>
      </w:r>
      <w:r>
        <w:tab/>
      </w:r>
      <w:r>
        <w:rPr>
          <w:b/>
        </w:rPr>
        <w:t>Discussion:</w:t>
      </w:r>
    </w:p>
    <w:p w:rsidR="005B48F9" w:rsidRDefault="009834BB" w:rsidP="005B48F9">
      <w:r>
        <w:tab/>
        <w:t>Not applicable.</w:t>
      </w:r>
    </w:p>
    <w:p w:rsidR="00755CEF" w:rsidRDefault="00755CEF" w:rsidP="00106CBF"/>
    <w:p w:rsidR="002457C6" w:rsidRDefault="002457C6" w:rsidP="00106CBF"/>
    <w:p w:rsidR="002457C6" w:rsidRDefault="002457C6" w:rsidP="00106CBF"/>
    <w:p w:rsidR="002457C6" w:rsidRDefault="002457C6" w:rsidP="00106CBF"/>
    <w:p w:rsidR="002457C6" w:rsidRDefault="002457C6" w:rsidP="00106CBF"/>
    <w:p w:rsidR="00106CBF" w:rsidRPr="00930DBD" w:rsidRDefault="00106CBF" w:rsidP="00106CBF">
      <w:pPr>
        <w:rPr>
          <w:b/>
        </w:rPr>
      </w:pPr>
      <w:r w:rsidRPr="00930DBD">
        <w:lastRenderedPageBreak/>
        <w:tab/>
      </w:r>
      <w:r w:rsidRPr="00930DBD">
        <w:rPr>
          <w:b/>
        </w:rPr>
        <w:t>AP-</w:t>
      </w:r>
      <w:proofErr w:type="gramStart"/>
      <w:r w:rsidR="00122290" w:rsidRPr="00930DBD">
        <w:rPr>
          <w:b/>
        </w:rPr>
        <w:t>6</w:t>
      </w:r>
      <w:r w:rsidRPr="00930DBD">
        <w:rPr>
          <w:b/>
        </w:rPr>
        <w:t xml:space="preserve">5  </w:t>
      </w:r>
      <w:r w:rsidR="00122290" w:rsidRPr="00930DBD">
        <w:rPr>
          <w:b/>
        </w:rPr>
        <w:t>Homeless</w:t>
      </w:r>
      <w:proofErr w:type="gramEnd"/>
      <w:r w:rsidR="00122290" w:rsidRPr="00930DBD">
        <w:rPr>
          <w:b/>
        </w:rPr>
        <w:t xml:space="preserve"> and Other Special Needs Activities</w:t>
      </w:r>
      <w:r w:rsidR="00D528CB">
        <w:rPr>
          <w:b/>
        </w:rPr>
        <w:t xml:space="preserve"> [see 24 CFR 91.320(h)]</w:t>
      </w:r>
    </w:p>
    <w:p w:rsidR="00010EFF" w:rsidRDefault="00010EFF" w:rsidP="00106CBF"/>
    <w:p w:rsidR="00084693" w:rsidRDefault="00084693" w:rsidP="00084693">
      <w:pPr>
        <w:rPr>
          <w:b/>
        </w:rPr>
      </w:pPr>
      <w:r>
        <w:tab/>
      </w:r>
      <w:r>
        <w:tab/>
      </w:r>
      <w:r>
        <w:rPr>
          <w:b/>
        </w:rPr>
        <w:t>Introduction:</w:t>
      </w:r>
    </w:p>
    <w:p w:rsidR="004F792D" w:rsidRPr="004F792D" w:rsidRDefault="004F792D" w:rsidP="004F792D">
      <w:pPr>
        <w:keepLines/>
        <w:contextualSpacing/>
      </w:pPr>
      <w:r w:rsidRPr="00BB57CF">
        <w:tab/>
      </w:r>
      <w:r w:rsidRPr="004F792D">
        <w:t>Each year, the United States Department of Housing and Urban Development (HUD) requires a count of sheltered homeless persons in order to apply for Continuum of Care funding.  Counts of the unsheltered homeless persons are required every other year.  Continuums of Care organizations are the networking of citizens and organizations concerned with and serving homeless people.  2004 was the first year all sheltered homeless persons were counted in a point-in-time survey.  The point-in-time survey is administered on one day/night of January.</w:t>
      </w:r>
      <w:r>
        <w:t xml:space="preserve">  </w:t>
      </w:r>
      <w:r w:rsidRPr="004F792D">
        <w:t>Alabama has eight Continuums of Care in operation.</w:t>
      </w:r>
      <w:r w:rsidR="00E84756">
        <w:t xml:space="preserve">  </w:t>
      </w:r>
      <w:r w:rsidRPr="004F792D">
        <w:t>ARCH (Alabama Rural Coalition for the Homeless) Continuum of Care serves 43 counties:  Barbour, Bibb, Blount, Butler, Chambers, Chilton, Choctaw, Clark, Clay, Cleburne, Coffee, Conecuh, Coosa, Covington, Crenshaw, Cullman, Dale, Dallas, Escambia, Fayette, Geneva, Greene, Hale, Henry, Houston, Jackson, Lamar, Lee, Macon, Marengo, Marshall, Monroe, Perry, Pickens, Pike, Randolph, Russell, Sumter, Talladega, Tallapoosa, Walker, Washington, and Wilcox.  The other Continuums are as follows:</w:t>
      </w:r>
    </w:p>
    <w:p w:rsidR="004F792D" w:rsidRPr="004F792D" w:rsidRDefault="004F792D" w:rsidP="00492E2D">
      <w:pPr>
        <w:widowControl/>
        <w:numPr>
          <w:ilvl w:val="0"/>
          <w:numId w:val="6"/>
        </w:numPr>
        <w:autoSpaceDE/>
        <w:autoSpaceDN/>
        <w:adjustRightInd/>
        <w:contextualSpacing/>
      </w:pPr>
      <w:r w:rsidRPr="004F792D">
        <w:t>HCCNA (Homeless Care Council of Northwest Alabama) – Florence/Lauderdale, Colbert, Franklin, Lawrence, Marion, and Winston Counties</w:t>
      </w:r>
    </w:p>
    <w:p w:rsidR="004F792D" w:rsidRPr="004F792D" w:rsidRDefault="004F792D" w:rsidP="00492E2D">
      <w:pPr>
        <w:widowControl/>
        <w:numPr>
          <w:ilvl w:val="0"/>
          <w:numId w:val="6"/>
        </w:numPr>
        <w:autoSpaceDE/>
        <w:autoSpaceDN/>
        <w:adjustRightInd/>
        <w:contextualSpacing/>
      </w:pPr>
      <w:r w:rsidRPr="004F792D">
        <w:t>HCNEA (Homeless Coalition of Northeast Alabama) – Anniston/Calhoun, DeKalb, Cherokee, and Gadsden/Etowah Counties</w:t>
      </w:r>
    </w:p>
    <w:p w:rsidR="004F792D" w:rsidRPr="004F792D" w:rsidRDefault="004F792D" w:rsidP="00492E2D">
      <w:pPr>
        <w:widowControl/>
        <w:numPr>
          <w:ilvl w:val="0"/>
          <w:numId w:val="6"/>
        </w:numPr>
        <w:autoSpaceDE/>
        <w:autoSpaceDN/>
        <w:adjustRightInd/>
        <w:contextualSpacing/>
      </w:pPr>
      <w:r w:rsidRPr="004F792D">
        <w:t>HF (Housing First, Inc.) – Mobile/Mobile and Baldwin Counties</w:t>
      </w:r>
    </w:p>
    <w:p w:rsidR="004F792D" w:rsidRPr="004F792D" w:rsidRDefault="004F792D" w:rsidP="00492E2D">
      <w:pPr>
        <w:widowControl/>
        <w:numPr>
          <w:ilvl w:val="0"/>
          <w:numId w:val="6"/>
        </w:numPr>
        <w:autoSpaceDE/>
        <w:autoSpaceDN/>
        <w:adjustRightInd/>
        <w:contextualSpacing/>
      </w:pPr>
      <w:r w:rsidRPr="004F792D">
        <w:t>MACH (Mid-Alabama Coalition for the Homeless) – Montgomery/Montgomery, Lowndes, Elmore, Autauga, and Bullock Counties</w:t>
      </w:r>
    </w:p>
    <w:p w:rsidR="004F792D" w:rsidRPr="004F792D" w:rsidRDefault="004F792D" w:rsidP="00492E2D">
      <w:pPr>
        <w:widowControl/>
        <w:numPr>
          <w:ilvl w:val="0"/>
          <w:numId w:val="6"/>
        </w:numPr>
        <w:autoSpaceDE/>
        <w:autoSpaceDN/>
        <w:adjustRightInd/>
        <w:contextualSpacing/>
      </w:pPr>
      <w:r w:rsidRPr="004F792D">
        <w:t xml:space="preserve">NACH (North Alabama Coalition for the Homeless) – </w:t>
      </w:r>
    </w:p>
    <w:p w:rsidR="004F792D" w:rsidRPr="004F792D" w:rsidRDefault="004F792D" w:rsidP="00492E2D">
      <w:pPr>
        <w:pStyle w:val="ListParagraph"/>
        <w:numPr>
          <w:ilvl w:val="1"/>
          <w:numId w:val="6"/>
        </w:numPr>
      </w:pPr>
      <w:r w:rsidRPr="004F792D">
        <w:t>Huntsville/Madison, Limestone, and Decatur/Morgan Counties</w:t>
      </w:r>
    </w:p>
    <w:p w:rsidR="004F792D" w:rsidRPr="004F792D" w:rsidRDefault="004F792D" w:rsidP="00492E2D">
      <w:pPr>
        <w:widowControl/>
        <w:numPr>
          <w:ilvl w:val="0"/>
          <w:numId w:val="6"/>
        </w:numPr>
        <w:autoSpaceDE/>
        <w:autoSpaceDN/>
        <w:adjustRightInd/>
        <w:contextualSpacing/>
      </w:pPr>
      <w:r w:rsidRPr="004F792D">
        <w:t>OR (One Roof), formerly Metropolitan Birmingham Services for the Homeless (MBSH) – Birmingham/Bessemer/Hoover/Jefferson, St. Clair, and Shelby Counties</w:t>
      </w:r>
    </w:p>
    <w:p w:rsidR="004F792D" w:rsidRPr="004F792D" w:rsidRDefault="004F792D" w:rsidP="00492E2D">
      <w:pPr>
        <w:widowControl/>
        <w:numPr>
          <w:ilvl w:val="0"/>
          <w:numId w:val="6"/>
        </w:numPr>
        <w:autoSpaceDE/>
        <w:autoSpaceDN/>
        <w:adjustRightInd/>
        <w:contextualSpacing/>
      </w:pPr>
      <w:r w:rsidRPr="004F792D">
        <w:t>WACH (West  Alabama Coalition for the Homeless), formerly CHALENG of Tuscaloosa – Tuscaloosa/Tuscaloosa County</w:t>
      </w:r>
      <w:r w:rsidR="00E84756">
        <w:t>.</w:t>
      </w:r>
    </w:p>
    <w:p w:rsidR="004F792D" w:rsidRDefault="004F792D" w:rsidP="004F792D">
      <w:pPr>
        <w:ind w:left="720"/>
        <w:contextualSpacing/>
      </w:pPr>
    </w:p>
    <w:p w:rsidR="004F792D" w:rsidRPr="00BB57CF" w:rsidRDefault="004F792D" w:rsidP="004F792D">
      <w:pPr>
        <w:contextualSpacing/>
      </w:pPr>
      <w:r>
        <w:tab/>
      </w:r>
      <w:r w:rsidR="00E84756" w:rsidRPr="004F792D">
        <w:t>HUD defines chronic homelessness as “an individual or family with a disabling condition who has either been continuously homeless for a year or more OR has had at least four (4) episodes of homelessness in the past three (3) years.”  A disabling condition limits an individual’s ability to work or perform one or more activities of daily living.</w:t>
      </w:r>
      <w:r w:rsidR="00E84756" w:rsidRPr="00BB57CF">
        <w:t xml:space="preserve">  </w:t>
      </w:r>
      <w:r w:rsidRPr="004F792D">
        <w:t>The following numbers are from the point-in-time surveys completed in 2014 for the State of Alabama.</w:t>
      </w:r>
      <w:r>
        <w:t xml:space="preserve">  </w:t>
      </w:r>
      <w:r w:rsidRPr="004F792D">
        <w:t>Across the state of Alabama, 4,561 people were reported homeless.  Of them, 1,043 were unsheltered; meaning living on the street, in cars, in abandoned buildings or other places unsuitable for human habitation.  The rest were in some form of emergency or transitional shelter.  457 households with at least one adult and one child were located on one day throughout the state.</w:t>
      </w:r>
      <w:r>
        <w:t xml:space="preserve">  </w:t>
      </w:r>
      <w:r w:rsidRPr="004F792D">
        <w:t xml:space="preserve">Interviews were conducted with those willing to participate.  729 persons were found to be chronically homeless.  </w:t>
      </w:r>
    </w:p>
    <w:p w:rsidR="004F792D" w:rsidRDefault="004F792D" w:rsidP="004F792D">
      <w:pPr>
        <w:contextualSpacing/>
      </w:pPr>
    </w:p>
    <w:p w:rsidR="002457C6" w:rsidRDefault="002457C6" w:rsidP="004F792D">
      <w:pPr>
        <w:contextualSpacing/>
      </w:pPr>
    </w:p>
    <w:p w:rsidR="002457C6" w:rsidRDefault="002457C6" w:rsidP="004F792D">
      <w:pPr>
        <w:contextualSpacing/>
      </w:pPr>
    </w:p>
    <w:p w:rsidR="002457C6" w:rsidRDefault="002457C6" w:rsidP="004F792D">
      <w:pPr>
        <w:contextualSpacing/>
      </w:pPr>
    </w:p>
    <w:p w:rsidR="002457C6" w:rsidRDefault="002457C6" w:rsidP="004F792D">
      <w:pPr>
        <w:contextualSpacing/>
      </w:pPr>
    </w:p>
    <w:p w:rsidR="00084693" w:rsidRDefault="00084693" w:rsidP="00084693">
      <w:r>
        <w:lastRenderedPageBreak/>
        <w:tab/>
      </w:r>
      <w:r>
        <w:tab/>
      </w:r>
      <w:r>
        <w:rPr>
          <w:b/>
        </w:rPr>
        <w:t>Describe the jurisdiction’s one-year goals and actions for reducing and ending homelessness, including:</w:t>
      </w:r>
    </w:p>
    <w:p w:rsidR="00084693" w:rsidRDefault="00084693" w:rsidP="00084693"/>
    <w:p w:rsidR="00084693" w:rsidRPr="00084693" w:rsidRDefault="00084693" w:rsidP="00084693">
      <w:pPr>
        <w:rPr>
          <w:b/>
        </w:rPr>
      </w:pPr>
      <w:r w:rsidRPr="00084693">
        <w:rPr>
          <w:b/>
        </w:rPr>
        <w:tab/>
      </w:r>
      <w:r w:rsidRPr="00084693">
        <w:rPr>
          <w:b/>
        </w:rPr>
        <w:tab/>
      </w:r>
      <w:r w:rsidRPr="00084693">
        <w:rPr>
          <w:b/>
        </w:rPr>
        <w:tab/>
        <w:t>1.</w:t>
      </w:r>
      <w:r w:rsidRPr="00084693">
        <w:rPr>
          <w:b/>
        </w:rPr>
        <w:tab/>
        <w:t xml:space="preserve">Reaching out to </w:t>
      </w:r>
      <w:r>
        <w:rPr>
          <w:b/>
        </w:rPr>
        <w:t>homeless persons (especially unsheltered persons) and assessing their individual needs:</w:t>
      </w:r>
    </w:p>
    <w:p w:rsidR="00DC6019" w:rsidRDefault="00DC6019" w:rsidP="00DC6019">
      <w:r>
        <w:tab/>
      </w:r>
      <w:r w:rsidRPr="009834BB">
        <w:rPr>
          <w:b/>
          <w:u w:val="single"/>
        </w:rPr>
        <w:t>CDBG</w:t>
      </w:r>
      <w:r>
        <w:t xml:space="preserve">:  </w:t>
      </w:r>
      <w:r w:rsidR="007522FC">
        <w:t>If and when any CDBG funds are expended to address the needs of homeless persons, then such funds shall be “disaster funds” which are allocated by HUD following the declaration of such eligible “disaster” areas within the State.</w:t>
      </w:r>
      <w:r w:rsidR="00D11CC4">
        <w:t xml:space="preserve">  Any of the State’s plans to expend such “disaster funds” would be included in the State’s application for those funds that would be submitted to HUD as and when requested; therefore, such plans will not be stated in this AAP.</w:t>
      </w:r>
    </w:p>
    <w:p w:rsidR="00D11CC4" w:rsidRDefault="00D11CC4" w:rsidP="00DC6019"/>
    <w:p w:rsidR="009834BB" w:rsidRDefault="009834BB" w:rsidP="00DC6019">
      <w:r>
        <w:tab/>
      </w:r>
      <w:r w:rsidRPr="009834BB">
        <w:rPr>
          <w:b/>
          <w:u w:val="single"/>
        </w:rPr>
        <w:t>HOME</w:t>
      </w:r>
      <w:r>
        <w:t>:  Not applicable.</w:t>
      </w:r>
    </w:p>
    <w:p w:rsidR="009834BB" w:rsidRDefault="009834BB" w:rsidP="00DC6019"/>
    <w:p w:rsidR="000A227B" w:rsidRPr="000A227B" w:rsidRDefault="00DC6019" w:rsidP="000A227B">
      <w:pPr>
        <w:pStyle w:val="Default"/>
        <w:rPr>
          <w:rFonts w:ascii="Times New Roman" w:hAnsi="Times New Roman" w:cs="Times New Roman"/>
          <w:color w:val="auto"/>
        </w:rPr>
      </w:pPr>
      <w:r>
        <w:tab/>
      </w:r>
      <w:r w:rsidR="000A227B" w:rsidRPr="009834BB">
        <w:rPr>
          <w:rFonts w:ascii="Times New Roman" w:hAnsi="Times New Roman" w:cs="Times New Roman"/>
          <w:b/>
          <w:u w:val="single"/>
        </w:rPr>
        <w:t>ESG</w:t>
      </w:r>
      <w:r w:rsidR="000A227B" w:rsidRPr="000A227B">
        <w:rPr>
          <w:rFonts w:ascii="Times New Roman" w:hAnsi="Times New Roman" w:cs="Times New Roman"/>
        </w:rPr>
        <w:t xml:space="preserve">:  </w:t>
      </w:r>
      <w:r w:rsidR="000A227B" w:rsidRPr="000A227B">
        <w:rPr>
          <w:rFonts w:ascii="Times New Roman" w:hAnsi="Times New Roman" w:cs="Times New Roman"/>
          <w:color w:val="auto"/>
        </w:rPr>
        <w:t>The point-in-time counts for 2014 showed that there were 1,043 unsheltered homeless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p>
    <w:p w:rsidR="000A227B" w:rsidRPr="000A227B" w:rsidRDefault="000A227B" w:rsidP="00492E2D">
      <w:pPr>
        <w:pStyle w:val="Default"/>
        <w:numPr>
          <w:ilvl w:val="0"/>
          <w:numId w:val="7"/>
        </w:numPr>
        <w:rPr>
          <w:rFonts w:ascii="Times New Roman" w:hAnsi="Times New Roman" w:cs="Times New Roman"/>
          <w:color w:val="auto"/>
        </w:rPr>
      </w:pPr>
      <w:r w:rsidRPr="000A227B">
        <w:rPr>
          <w:rFonts w:ascii="Times New Roman" w:hAnsi="Times New Roman" w:cs="Times New Roman"/>
          <w:color w:val="auto"/>
        </w:rPr>
        <w:t xml:space="preserve">The ESG </w:t>
      </w:r>
      <w:proofErr w:type="spellStart"/>
      <w:r w:rsidRPr="000A227B">
        <w:rPr>
          <w:rFonts w:ascii="Times New Roman" w:hAnsi="Times New Roman" w:cs="Times New Roman"/>
          <w:color w:val="auto"/>
        </w:rPr>
        <w:t>subrecipients</w:t>
      </w:r>
      <w:proofErr w:type="spellEnd"/>
      <w:r w:rsidRPr="000A227B">
        <w:rPr>
          <w:rFonts w:ascii="Times New Roman" w:hAnsi="Times New Roman" w:cs="Times New Roman"/>
          <w:color w:val="auto"/>
        </w:rPr>
        <w:t xml:space="preserve"> and second-tier </w:t>
      </w:r>
      <w:proofErr w:type="spellStart"/>
      <w:r w:rsidRPr="000A227B">
        <w:rPr>
          <w:rFonts w:ascii="Times New Roman" w:hAnsi="Times New Roman" w:cs="Times New Roman"/>
          <w:color w:val="auto"/>
        </w:rPr>
        <w:t>subrecipients</w:t>
      </w:r>
      <w:proofErr w:type="spellEnd"/>
      <w:r w:rsidRPr="000A227B">
        <w:rPr>
          <w:rFonts w:ascii="Times New Roman" w:hAnsi="Times New Roman" w:cs="Times New Roman"/>
          <w:color w:val="auto"/>
        </w:rPr>
        <w:t xml:space="preserve"> will work more closely with the continuum of care groups throughout the state to identify the unsheltered homeless persons in their service areas and determine their needs.</w:t>
      </w:r>
    </w:p>
    <w:p w:rsidR="000A227B" w:rsidRPr="000A227B" w:rsidRDefault="000A227B" w:rsidP="00492E2D">
      <w:pPr>
        <w:pStyle w:val="Default"/>
        <w:numPr>
          <w:ilvl w:val="0"/>
          <w:numId w:val="7"/>
        </w:numPr>
        <w:rPr>
          <w:rFonts w:ascii="Times New Roman" w:hAnsi="Times New Roman" w:cs="Times New Roman"/>
          <w:color w:val="auto"/>
        </w:rPr>
      </w:pPr>
      <w:r w:rsidRPr="000A227B">
        <w:rPr>
          <w:rFonts w:ascii="Times New Roman" w:hAnsi="Times New Roman" w:cs="Times New Roman"/>
          <w:color w:val="auto"/>
        </w:rPr>
        <w:t xml:space="preserve">In addition to their established programs, the ESG </w:t>
      </w:r>
      <w:proofErr w:type="spellStart"/>
      <w:r w:rsidRPr="000A227B">
        <w:rPr>
          <w:rFonts w:ascii="Times New Roman" w:hAnsi="Times New Roman" w:cs="Times New Roman"/>
          <w:color w:val="auto"/>
        </w:rPr>
        <w:t>subrecipients</w:t>
      </w:r>
      <w:proofErr w:type="spellEnd"/>
      <w:r w:rsidRPr="000A227B">
        <w:rPr>
          <w:rFonts w:ascii="Times New Roman" w:hAnsi="Times New Roman" w:cs="Times New Roman"/>
          <w:color w:val="auto"/>
        </w:rPr>
        <w:t xml:space="preserve"> and second-tier </w:t>
      </w:r>
      <w:proofErr w:type="spellStart"/>
      <w:r w:rsidRPr="000A227B">
        <w:rPr>
          <w:rFonts w:ascii="Times New Roman" w:hAnsi="Times New Roman" w:cs="Times New Roman"/>
          <w:color w:val="auto"/>
        </w:rPr>
        <w:t>subrecipients</w:t>
      </w:r>
      <w:proofErr w:type="spellEnd"/>
      <w:r w:rsidRPr="000A227B">
        <w:rPr>
          <w:rFonts w:ascii="Times New Roman" w:hAnsi="Times New Roman" w:cs="Times New Roman"/>
          <w:color w:val="auto"/>
        </w:rPr>
        <w:t xml:space="preserve"> will target unsheltered homeless persons in an effort to provide shelter and services to them.</w:t>
      </w:r>
    </w:p>
    <w:p w:rsidR="000A227B" w:rsidRPr="000A227B" w:rsidRDefault="000A227B" w:rsidP="00492E2D">
      <w:pPr>
        <w:pStyle w:val="Default"/>
        <w:numPr>
          <w:ilvl w:val="0"/>
          <w:numId w:val="7"/>
        </w:numPr>
        <w:rPr>
          <w:rFonts w:ascii="Times New Roman" w:hAnsi="Times New Roman" w:cs="Times New Roman"/>
          <w:color w:val="auto"/>
        </w:rPr>
      </w:pPr>
      <w:r w:rsidRPr="000A227B">
        <w:rPr>
          <w:rFonts w:ascii="Times New Roman" w:hAnsi="Times New Roman" w:cs="Times New Roman"/>
          <w:color w:val="auto"/>
        </w:rPr>
        <w:t xml:space="preserve">The ESG </w:t>
      </w:r>
      <w:proofErr w:type="spellStart"/>
      <w:r w:rsidRPr="000A227B">
        <w:rPr>
          <w:rFonts w:ascii="Times New Roman" w:hAnsi="Times New Roman" w:cs="Times New Roman"/>
          <w:color w:val="auto"/>
        </w:rPr>
        <w:t>subrecipients</w:t>
      </w:r>
      <w:proofErr w:type="spellEnd"/>
      <w:r w:rsidRPr="000A227B">
        <w:rPr>
          <w:rFonts w:ascii="Times New Roman" w:hAnsi="Times New Roman" w:cs="Times New Roman"/>
          <w:color w:val="auto"/>
        </w:rPr>
        <w:t xml:space="preserve"> and second-tier </w:t>
      </w:r>
      <w:proofErr w:type="spellStart"/>
      <w:r w:rsidRPr="000A227B">
        <w:rPr>
          <w:rFonts w:ascii="Times New Roman" w:hAnsi="Times New Roman" w:cs="Times New Roman"/>
          <w:color w:val="auto"/>
        </w:rPr>
        <w:t>subrecipients</w:t>
      </w:r>
      <w:proofErr w:type="spellEnd"/>
      <w:r w:rsidRPr="000A227B">
        <w:rPr>
          <w:rFonts w:ascii="Times New Roman" w:hAnsi="Times New Roman" w:cs="Times New Roman"/>
          <w:color w:val="auto"/>
        </w:rPr>
        <w:t xml:space="preserve"> will ensure that their case managers inform the unsheltered homeless of services available to them and coordinate with those service providers in an effort to facilitate the provision of those services.</w:t>
      </w:r>
    </w:p>
    <w:p w:rsidR="000A227B" w:rsidRPr="00BB57CF" w:rsidRDefault="000A227B" w:rsidP="000A227B"/>
    <w:p w:rsidR="00F03DD9" w:rsidRPr="007366A4" w:rsidRDefault="00DC6019" w:rsidP="00F03DD9">
      <w:r>
        <w:tab/>
      </w:r>
      <w:r w:rsidRPr="009834BB">
        <w:rPr>
          <w:b/>
          <w:u w:val="single"/>
        </w:rPr>
        <w:t>HOPWA</w:t>
      </w:r>
      <w:r>
        <w:t xml:space="preserve">:  </w:t>
      </w:r>
      <w:r w:rsidR="00F03DD9" w:rsidRPr="007366A4">
        <w:t>As of January 2, 2015, the Alabama Department of Public Health's Demographic Statistics indicated that there are 19,146 HIV-positive individuals living in Alabama.  That is up from 18,782 HIV-positive individuals living in Alabama in 2013.  Of new cases in 2014, 64.2% were African-American, and of new cases in 2013, 68% were African-American, although they comprise only 26% of the state’s population.  Of the new cases in 2013, 55% were men who have sex with men.  Research indicates that (</w:t>
      </w:r>
      <w:proofErr w:type="spellStart"/>
      <w:r w:rsidR="00F03DD9" w:rsidRPr="007366A4">
        <w:t>i</w:t>
      </w:r>
      <w:proofErr w:type="spellEnd"/>
      <w:r w:rsidR="00F03DD9" w:rsidRPr="007366A4">
        <w:t xml:space="preserve">) homelessness and unstable housing are associated with increased rates of HIV sex and drug risk behaviors, (ii) unstable housing increases HIV risk behaviors even among those at highest HIV risk, (iii) homelessness and unstable housing are directly related to delayed HIV-related care, poor access to care, and decreased likelihood of treatment adherence, and (iv) the association between lack of stable housing and greater HIV risk behaviors remains even among persons who have received risk reduction services.  Homeless men as compared to stably-housed men in the urban South region of the United States were more likely to report sharing needles, more likely to have four or more sex partners, and more likely to have had sex with other men.  Homeless African-American women and Hispanic women are two to five times more likely than their housed counterparts to report multiple sex partners in the last six months, in part due to recent victimization by physical violence.  Young men who have sex with men who experience residential instability, who have </w:t>
      </w:r>
      <w:r w:rsidR="00F03DD9" w:rsidRPr="007366A4">
        <w:lastRenderedPageBreak/>
        <w:t>been forced to leave their homes because of their sexuality, and/or who are precariously housed, are at significantly greater risk for drug use and involvement in HIV risk-related behaviors.  And homeless youth are more likely to engage in high-risk drug use than youth in housing with some adult supervision, and are as likely to engage in high-risk sex.</w:t>
      </w:r>
      <w:r w:rsidR="00F03DD9">
        <w:t xml:space="preserve">  </w:t>
      </w:r>
      <w:r w:rsidR="00F03DD9" w:rsidRPr="007366A4">
        <w:t>There have never been more people living in Alabama with HIV disease than today.</w:t>
      </w:r>
      <w:r w:rsidR="00F03DD9">
        <w:t xml:space="preserve">  </w:t>
      </w:r>
      <w:r w:rsidR="00F03DD9" w:rsidRPr="007366A4">
        <w:t>The needs of th</w:t>
      </w:r>
      <w:r w:rsidR="00F03DD9">
        <w:t>is</w:t>
      </w:r>
      <w:r w:rsidR="00F03DD9" w:rsidRPr="007366A4">
        <w:t xml:space="preserve"> population are critical and not unlike those of other vulnerable populations, as the population's 2009 average income was less than $950 per month, compared to $1,894 for that year's state per capita median monthly income.</w:t>
      </w:r>
      <w:r w:rsidR="00F03DD9">
        <w:t xml:space="preserve">  </w:t>
      </w:r>
      <w:r w:rsidR="00F03DD9" w:rsidRPr="007366A4">
        <w:t>Thus, reaching out to this homeless population</w:t>
      </w:r>
      <w:r w:rsidR="00F03DD9">
        <w:t xml:space="preserve">, </w:t>
      </w:r>
      <w:r w:rsidR="00F03DD9" w:rsidRPr="007366A4">
        <w:t>assessing their individual needs</w:t>
      </w:r>
      <w:r w:rsidR="00F03DD9">
        <w:t xml:space="preserve">, and associating them with service providers who can target and address those needs, are all </w:t>
      </w:r>
      <w:r w:rsidR="00F03DD9" w:rsidRPr="007366A4">
        <w:t>critical part</w:t>
      </w:r>
      <w:r w:rsidR="00F03DD9">
        <w:t>s</w:t>
      </w:r>
      <w:r w:rsidR="00F03DD9" w:rsidRPr="007366A4">
        <w:t xml:space="preserve"> of the HOPWA Program's focus of addressing the homeless issues with which this population is involved.</w:t>
      </w:r>
    </w:p>
    <w:p w:rsidR="00F03DD9" w:rsidRPr="007366A4" w:rsidRDefault="00F03DD9" w:rsidP="00F03DD9">
      <w:pPr>
        <w:pStyle w:val="BodyText"/>
        <w:jc w:val="left"/>
        <w:rPr>
          <w:b w:val="0"/>
          <w:sz w:val="24"/>
          <w:szCs w:val="24"/>
        </w:rPr>
      </w:pPr>
      <w:r w:rsidRPr="007366A4">
        <w:rPr>
          <w:b w:val="0"/>
          <w:sz w:val="24"/>
          <w:szCs w:val="24"/>
        </w:rPr>
        <w:tab/>
        <w:t xml:space="preserve">Using </w:t>
      </w:r>
      <w:r>
        <w:rPr>
          <w:b w:val="0"/>
          <w:sz w:val="24"/>
          <w:szCs w:val="24"/>
        </w:rPr>
        <w:t xml:space="preserve">PY2015 </w:t>
      </w:r>
      <w:r w:rsidRPr="007366A4">
        <w:rPr>
          <w:b w:val="0"/>
          <w:sz w:val="24"/>
          <w:szCs w:val="24"/>
        </w:rPr>
        <w:t xml:space="preserve">HOPWA funds, AIDS Alabama </w:t>
      </w:r>
      <w:r>
        <w:rPr>
          <w:b w:val="0"/>
          <w:sz w:val="24"/>
          <w:szCs w:val="24"/>
        </w:rPr>
        <w:t xml:space="preserve">will </w:t>
      </w:r>
      <w:r w:rsidRPr="007366A4">
        <w:rPr>
          <w:b w:val="0"/>
          <w:sz w:val="24"/>
          <w:szCs w:val="24"/>
        </w:rPr>
        <w:t xml:space="preserve">assist households with rental and utility payments to prevent homelessness of those living with HIV/AIDS.  </w:t>
      </w:r>
      <w:r>
        <w:rPr>
          <w:b w:val="0"/>
          <w:sz w:val="24"/>
          <w:szCs w:val="24"/>
        </w:rPr>
        <w:t xml:space="preserve">It will </w:t>
      </w:r>
      <w:r w:rsidRPr="007366A4">
        <w:rPr>
          <w:b w:val="0"/>
          <w:sz w:val="24"/>
          <w:szCs w:val="24"/>
        </w:rPr>
        <w:t>work with local providers to increase capacity to develop and operate HIV-specific housing.  Currently, AIDS Alabama contracts with eight other AIDS Service Organizations (ASOs) to provide case management, rental assistance, direct housing, and outreach services statewide.</w:t>
      </w:r>
    </w:p>
    <w:p w:rsidR="00F03DD9" w:rsidRPr="007366A4" w:rsidRDefault="00F03DD9" w:rsidP="00F03DD9">
      <w:r w:rsidRPr="007366A4">
        <w:t>Consumers will be linked to mainstream resources that give them the ability to remain in stable housing and to live independently.</w:t>
      </w:r>
      <w:r>
        <w:t xml:space="preserve">  </w:t>
      </w:r>
      <w:r w:rsidRPr="007366A4">
        <w:t xml:space="preserve">AIDS Alabama will use </w:t>
      </w:r>
      <w:r>
        <w:t xml:space="preserve">PY2015 HOPWA funds </w:t>
      </w:r>
      <w:r w:rsidRPr="007366A4">
        <w:t>to support housing programs in the State</w:t>
      </w:r>
      <w:r>
        <w:t xml:space="preserve">, which </w:t>
      </w:r>
      <w:r w:rsidRPr="007366A4">
        <w:t xml:space="preserve">will include supportive services such as transportation, case management, first month’s rent and deposit (if available), and housing outreach.  AIDS Alabama </w:t>
      </w:r>
      <w:r>
        <w:t xml:space="preserve">will </w:t>
      </w:r>
      <w:r w:rsidRPr="007366A4">
        <w:t xml:space="preserve">provide these services in the Birmingham Metropolitan Area and to the non-Jefferson County areas in </w:t>
      </w:r>
      <w:r>
        <w:t xml:space="preserve">its </w:t>
      </w:r>
      <w:r w:rsidRPr="007366A4">
        <w:t xml:space="preserve">Public Health area. Furthermore, AIDS Alabama contracts for these services with eight other AIDS Service Organizations across the State, allowing HOPWA supportive services to be available in all 67 counties.  AIDS Alabama will </w:t>
      </w:r>
      <w:r>
        <w:t xml:space="preserve">also </w:t>
      </w:r>
      <w:r w:rsidRPr="007366A4">
        <w:t xml:space="preserve">use </w:t>
      </w:r>
      <w:r w:rsidR="00E40D71">
        <w:t xml:space="preserve">PY2015 HOPWA funds </w:t>
      </w:r>
      <w:r w:rsidRPr="007366A4">
        <w:t>to serv</w:t>
      </w:r>
      <w:r>
        <w:t xml:space="preserve">e up to </w:t>
      </w:r>
      <w:r w:rsidRPr="007366A4">
        <w:t>300 persons statewide</w:t>
      </w:r>
      <w:r>
        <w:t xml:space="preserve"> in paying for </w:t>
      </w:r>
      <w:r w:rsidRPr="007366A4">
        <w:t>furnishings, utility supplements, property management expenditures (lawn care, basic maintenance, and repair), security services, and support to ensure appropriate upkeep for all HIV-specific permanent and transitional housing in the State</w:t>
      </w:r>
      <w:r>
        <w:t xml:space="preserve">.  </w:t>
      </w:r>
    </w:p>
    <w:p w:rsidR="00F03DD9" w:rsidRPr="002301C6" w:rsidRDefault="00F03DD9" w:rsidP="00F03DD9">
      <w:r>
        <w:tab/>
        <w:t xml:space="preserve">To obtain their clientele and coordinate </w:t>
      </w:r>
      <w:r w:rsidR="00E40D71">
        <w:t xml:space="preserve">these </w:t>
      </w:r>
      <w:r>
        <w:t xml:space="preserve">services, </w:t>
      </w:r>
      <w:r w:rsidRPr="0062311A">
        <w:t>AIDS Alabama foster</w:t>
      </w:r>
      <w:r>
        <w:t>s</w:t>
      </w:r>
      <w:r w:rsidRPr="0062311A">
        <w:t xml:space="preserve"> collaborations with in-state housing organizations</w:t>
      </w:r>
      <w:r>
        <w:t xml:space="preserve"> that include </w:t>
      </w:r>
      <w:r w:rsidRPr="0062311A">
        <w:t>the Low Income Housing Coalition of Alabama, Alabama Rural Coalition on Homelessness, Alabama Poverty Project, and others</w:t>
      </w:r>
      <w:r>
        <w:t xml:space="preserve">, and this work </w:t>
      </w:r>
      <w:r w:rsidRPr="00410F95">
        <w:t>results in the expansion of affordable housing for low-income, HIV-positive consumers.</w:t>
      </w:r>
      <w:r>
        <w:t xml:space="preserve">  </w:t>
      </w:r>
      <w:r w:rsidRPr="00410F95">
        <w:t xml:space="preserve">AIDS Alabama </w:t>
      </w:r>
      <w:r>
        <w:t xml:space="preserve">also works with or attends a </w:t>
      </w:r>
      <w:r w:rsidRPr="00410F95">
        <w:t xml:space="preserve">variety of venues, including health fairs, trade day events, HIV-awareness events, churches, non-traditional medical clinics, community clubs, shelters, substance abuse programs, beauty shops, jails, prisons, schools, and other community service </w:t>
      </w:r>
      <w:r w:rsidRPr="002301C6">
        <w:t>providers statewide to contact clientele</w:t>
      </w:r>
      <w:r>
        <w:t xml:space="preserve"> so that </w:t>
      </w:r>
      <w:r w:rsidRPr="002301C6">
        <w:t>HIV-positive individuals in counties throughout the State will know how to find stable and affordable housing resources</w:t>
      </w:r>
      <w:r>
        <w:t>.</w:t>
      </w:r>
    </w:p>
    <w:p w:rsidR="00DC6019" w:rsidRDefault="00DC6019" w:rsidP="00DC6019"/>
    <w:p w:rsidR="00084693" w:rsidRPr="00084693" w:rsidRDefault="00084693" w:rsidP="00084693">
      <w:pPr>
        <w:rPr>
          <w:b/>
        </w:rPr>
      </w:pPr>
      <w:r w:rsidRPr="00084693">
        <w:rPr>
          <w:b/>
        </w:rPr>
        <w:tab/>
      </w:r>
      <w:r w:rsidRPr="00084693">
        <w:rPr>
          <w:b/>
        </w:rPr>
        <w:tab/>
      </w:r>
      <w:r w:rsidRPr="00084693">
        <w:rPr>
          <w:b/>
        </w:rPr>
        <w:tab/>
      </w:r>
      <w:r>
        <w:rPr>
          <w:b/>
        </w:rPr>
        <w:t>2</w:t>
      </w:r>
      <w:r w:rsidRPr="00084693">
        <w:rPr>
          <w:b/>
        </w:rPr>
        <w:t>.</w:t>
      </w:r>
      <w:r w:rsidRPr="00084693">
        <w:rPr>
          <w:b/>
        </w:rPr>
        <w:tab/>
      </w:r>
      <w:r>
        <w:rPr>
          <w:b/>
        </w:rPr>
        <w:t>Addressing the emergency shelter and transitional housing needs of homeless persons:</w:t>
      </w:r>
    </w:p>
    <w:p w:rsidR="00D11CC4" w:rsidRDefault="00D11CC4" w:rsidP="00D11CC4">
      <w:r>
        <w:tab/>
      </w:r>
      <w:r w:rsidRPr="008839B0">
        <w:rPr>
          <w:b/>
          <w:u w:val="single"/>
        </w:rPr>
        <w:t>CDBG</w:t>
      </w:r>
      <w:r>
        <w:t xml:space="preserve">:  If and when any CDBG funds are expended to address the emergency shelter and transitional housing needs of homeless persons, then such funds shall be “disaster funds” which are allocated by HUD following the declaration of such eligible “disaster” areas within the State.  Any of the State’s plans to expend such “disaster funds” would be included in the State’s application for those funds that would be submitted to HUD as and when requested; therefore, </w:t>
      </w:r>
      <w:r>
        <w:lastRenderedPageBreak/>
        <w:t>such plans will not be stated in this AAP.</w:t>
      </w:r>
    </w:p>
    <w:p w:rsidR="008839B0" w:rsidRDefault="008839B0" w:rsidP="00D11CC4"/>
    <w:p w:rsidR="008839B0" w:rsidRDefault="008839B0" w:rsidP="00D11CC4">
      <w:r>
        <w:tab/>
      </w:r>
      <w:r w:rsidRPr="008839B0">
        <w:rPr>
          <w:b/>
          <w:u w:val="single"/>
        </w:rPr>
        <w:t>HOME</w:t>
      </w:r>
      <w:r>
        <w:t>:  Not applicable.</w:t>
      </w:r>
    </w:p>
    <w:p w:rsidR="00D11CC4" w:rsidRDefault="00D11CC4" w:rsidP="00DC6019"/>
    <w:p w:rsidR="000A227B" w:rsidRPr="000A227B" w:rsidRDefault="00DC6019" w:rsidP="000A227B">
      <w:pPr>
        <w:pStyle w:val="Default"/>
        <w:rPr>
          <w:rFonts w:ascii="Times New Roman" w:hAnsi="Times New Roman" w:cs="Times New Roman"/>
          <w:color w:val="auto"/>
        </w:rPr>
      </w:pPr>
      <w:r>
        <w:tab/>
      </w:r>
      <w:r w:rsidR="000A227B" w:rsidRPr="008839B0">
        <w:rPr>
          <w:rFonts w:ascii="Times New Roman" w:hAnsi="Times New Roman" w:cs="Times New Roman"/>
          <w:b/>
          <w:u w:val="single"/>
        </w:rPr>
        <w:t>ESG</w:t>
      </w:r>
      <w:r w:rsidR="000A227B" w:rsidRPr="000A227B">
        <w:rPr>
          <w:rFonts w:ascii="Times New Roman" w:hAnsi="Times New Roman" w:cs="Times New Roman"/>
        </w:rPr>
        <w:t>:</w:t>
      </w:r>
      <w:r w:rsidR="000A227B" w:rsidRPr="000A227B">
        <w:t xml:space="preserve">  </w:t>
      </w:r>
      <w:r w:rsidR="000A227B" w:rsidRPr="000A227B">
        <w:rPr>
          <w:rFonts w:ascii="Times New Roman" w:hAnsi="Times New Roman" w:cs="Times New Roman"/>
          <w:color w:val="auto"/>
        </w:rPr>
        <w:t>The point-in-time counts for 2014 showed that there were 3,518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rsidR="000A227B" w:rsidRPr="000A227B" w:rsidRDefault="000A227B" w:rsidP="00492E2D">
      <w:pPr>
        <w:pStyle w:val="Default"/>
        <w:numPr>
          <w:ilvl w:val="0"/>
          <w:numId w:val="8"/>
        </w:numPr>
        <w:rPr>
          <w:rFonts w:ascii="Times New Roman" w:hAnsi="Times New Roman" w:cs="Times New Roman"/>
          <w:color w:val="auto"/>
        </w:rPr>
      </w:pPr>
      <w:r w:rsidRPr="000A227B">
        <w:rPr>
          <w:rFonts w:ascii="Times New Roman" w:hAnsi="Times New Roman" w:cs="Times New Roman"/>
          <w:color w:val="auto"/>
        </w:rPr>
        <w:t xml:space="preserve">The ESG </w:t>
      </w:r>
      <w:proofErr w:type="spellStart"/>
      <w:r w:rsidRPr="000A227B">
        <w:rPr>
          <w:rFonts w:ascii="Times New Roman" w:hAnsi="Times New Roman" w:cs="Times New Roman"/>
          <w:color w:val="auto"/>
        </w:rPr>
        <w:t>subrecipients</w:t>
      </w:r>
      <w:proofErr w:type="spellEnd"/>
      <w:r w:rsidRPr="000A227B">
        <w:rPr>
          <w:rFonts w:ascii="Times New Roman" w:hAnsi="Times New Roman" w:cs="Times New Roman"/>
          <w:color w:val="auto"/>
        </w:rPr>
        <w:t xml:space="preserve"> and second-tier </w:t>
      </w:r>
      <w:proofErr w:type="spellStart"/>
      <w:r w:rsidRPr="000A227B">
        <w:rPr>
          <w:rFonts w:ascii="Times New Roman" w:hAnsi="Times New Roman" w:cs="Times New Roman"/>
          <w:color w:val="auto"/>
        </w:rPr>
        <w:t>subrecipients</w:t>
      </w:r>
      <w:proofErr w:type="spellEnd"/>
      <w:r w:rsidRPr="000A227B">
        <w:rPr>
          <w:rFonts w:ascii="Times New Roman" w:hAnsi="Times New Roman" w:cs="Times New Roman"/>
          <w:color w:val="auto"/>
        </w:rPr>
        <w:t xml:space="preserve"> will work more closely with mainstream service providers throughout the state to link the sheltered homeless persons in their service areas to the appropriate services.</w:t>
      </w:r>
    </w:p>
    <w:p w:rsidR="000A227B" w:rsidRPr="000A227B" w:rsidRDefault="000A227B" w:rsidP="00492E2D">
      <w:pPr>
        <w:pStyle w:val="Default"/>
        <w:numPr>
          <w:ilvl w:val="0"/>
          <w:numId w:val="8"/>
        </w:numPr>
        <w:contextualSpacing/>
        <w:rPr>
          <w:rFonts w:ascii="Times New Roman" w:hAnsi="Times New Roman" w:cs="Times New Roman"/>
          <w:color w:val="auto"/>
        </w:rPr>
      </w:pPr>
      <w:r w:rsidRPr="000A227B">
        <w:rPr>
          <w:rFonts w:ascii="Times New Roman" w:hAnsi="Times New Roman" w:cs="Times New Roman"/>
          <w:color w:val="auto"/>
        </w:rPr>
        <w:t xml:space="preserve">The ESG </w:t>
      </w:r>
      <w:proofErr w:type="spellStart"/>
      <w:r w:rsidRPr="000A227B">
        <w:rPr>
          <w:rFonts w:ascii="Times New Roman" w:hAnsi="Times New Roman" w:cs="Times New Roman"/>
          <w:color w:val="auto"/>
        </w:rPr>
        <w:t>subrecipients</w:t>
      </w:r>
      <w:proofErr w:type="spellEnd"/>
      <w:r w:rsidRPr="000A227B">
        <w:rPr>
          <w:rFonts w:ascii="Times New Roman" w:hAnsi="Times New Roman" w:cs="Times New Roman"/>
          <w:color w:val="auto"/>
        </w:rPr>
        <w:t xml:space="preserve"> and second-tier </w:t>
      </w:r>
      <w:proofErr w:type="spellStart"/>
      <w:r w:rsidRPr="000A227B">
        <w:rPr>
          <w:rFonts w:ascii="Times New Roman" w:hAnsi="Times New Roman" w:cs="Times New Roman"/>
          <w:color w:val="auto"/>
        </w:rPr>
        <w:t>subrecipients</w:t>
      </w:r>
      <w:proofErr w:type="spellEnd"/>
      <w:r w:rsidRPr="000A227B">
        <w:rPr>
          <w:rFonts w:ascii="Times New Roman" w:hAnsi="Times New Roman" w:cs="Times New Roman"/>
          <w:color w:val="auto"/>
        </w:rPr>
        <w:t xml:space="preserve"> will work more closely with housing agencies to determine availability for those sheltered homeless persons exiting the system.</w:t>
      </w:r>
    </w:p>
    <w:p w:rsidR="000A227B" w:rsidRPr="00BB57CF" w:rsidRDefault="000A227B" w:rsidP="000A227B"/>
    <w:p w:rsidR="008271BB" w:rsidRPr="0017067E" w:rsidRDefault="00DC6019" w:rsidP="008271BB">
      <w:r>
        <w:tab/>
      </w:r>
      <w:r w:rsidRPr="008839B0">
        <w:rPr>
          <w:b/>
          <w:u w:val="single"/>
        </w:rPr>
        <w:t>HOPWA</w:t>
      </w:r>
      <w:r>
        <w:t xml:space="preserve">:  </w:t>
      </w:r>
      <w:r w:rsidR="008271BB">
        <w:t>AIDS Alabama's 2010 ne</w:t>
      </w:r>
      <w:r w:rsidR="008271BB" w:rsidRPr="00570EAB">
        <w:t xml:space="preserve">eds </w:t>
      </w:r>
      <w:r w:rsidR="008271BB">
        <w:t>a</w:t>
      </w:r>
      <w:r w:rsidR="008271BB" w:rsidRPr="00570EAB">
        <w:t>ssessment found that 37% of all HIV-positive households interviewed were in immediate need of some form of housing assistance.</w:t>
      </w:r>
      <w:r w:rsidR="006102A2">
        <w:t xml:space="preserve">  </w:t>
      </w:r>
      <w:r w:rsidR="008271BB" w:rsidRPr="00570EAB">
        <w:t xml:space="preserve">Furthermore, the need for </w:t>
      </w:r>
      <w:r w:rsidR="008271BB" w:rsidRPr="00570EAB">
        <w:rPr>
          <w:u w:val="single"/>
        </w:rPr>
        <w:t>transitiona</w:t>
      </w:r>
      <w:r w:rsidR="008271BB">
        <w:rPr>
          <w:u w:val="single"/>
        </w:rPr>
        <w:t>l housing</w:t>
      </w:r>
      <w:r w:rsidR="008271BB" w:rsidRPr="00570EAB">
        <w:t xml:space="preserve"> and </w:t>
      </w:r>
      <w:r w:rsidR="008271BB" w:rsidRPr="008271BB">
        <w:t>permanent supportive housing</w:t>
      </w:r>
      <w:r w:rsidR="008271BB" w:rsidRPr="00570EAB">
        <w:t xml:space="preserve"> is apparent, as permanent supportive housing for the chronically homeless is the highest priority of the local Continuum of Care.</w:t>
      </w:r>
      <w:r w:rsidR="008271BB">
        <w:t xml:space="preserve">  Additional r</w:t>
      </w:r>
      <w:r w:rsidR="008271BB" w:rsidRPr="0017067E">
        <w:t xml:space="preserve">esearch conducted in 2013 and issued from AIDS Alabama indicates that unmet needs for </w:t>
      </w:r>
      <w:r w:rsidR="008271BB" w:rsidRPr="002139FE">
        <w:rPr>
          <w:u w:val="single"/>
        </w:rPr>
        <w:t>emergency shelter</w:t>
      </w:r>
      <w:r w:rsidR="008271BB" w:rsidRPr="0017067E">
        <w:t xml:space="preserve"> included 151 beds for households with at least one adult and one child, 38 units for households with at least one adult and one child, 159 beds for households without children, 27 beds for households with only children, 25 units for households with only children, 337 total year-round beds, 30 total seasonal beds, and 50 overflow beds.  </w:t>
      </w:r>
      <w:r w:rsidR="008271BB">
        <w:t xml:space="preserve">The </w:t>
      </w:r>
      <w:r w:rsidR="006102A2">
        <w:t xml:space="preserve">2013 </w:t>
      </w:r>
      <w:r w:rsidR="008271BB">
        <w:t>r</w:t>
      </w:r>
      <w:r w:rsidR="008271BB" w:rsidRPr="0017067E">
        <w:t>esearch</w:t>
      </w:r>
      <w:r w:rsidR="008271BB">
        <w:t xml:space="preserve"> also </w:t>
      </w:r>
      <w:r w:rsidR="008271BB" w:rsidRPr="0017067E">
        <w:t>indicates that unmet needs for</w:t>
      </w:r>
      <w:r w:rsidR="008271BB">
        <w:t xml:space="preserve"> </w:t>
      </w:r>
      <w:r w:rsidR="008271BB">
        <w:rPr>
          <w:u w:val="single"/>
        </w:rPr>
        <w:t>transitional housing</w:t>
      </w:r>
      <w:r w:rsidR="008271BB" w:rsidRPr="0017067E">
        <w:t xml:space="preserve"> included </w:t>
      </w:r>
      <w:r w:rsidR="008271BB">
        <w:t>2</w:t>
      </w:r>
      <w:r w:rsidR="008271BB" w:rsidRPr="0017067E">
        <w:t>15 beds for households with at least one adult and one child, 3</w:t>
      </w:r>
      <w:r w:rsidR="008271BB">
        <w:t>3</w:t>
      </w:r>
      <w:r w:rsidR="008271BB" w:rsidRPr="0017067E">
        <w:t xml:space="preserve"> units for households with at least one adult and one child, 5</w:t>
      </w:r>
      <w:r w:rsidR="008271BB">
        <w:t>25</w:t>
      </w:r>
      <w:r w:rsidR="008271BB" w:rsidRPr="0017067E">
        <w:t xml:space="preserve"> beds for households without children, </w:t>
      </w:r>
      <w:r w:rsidR="008271BB">
        <w:t>15</w:t>
      </w:r>
      <w:r w:rsidR="008271BB" w:rsidRPr="0017067E">
        <w:t xml:space="preserve"> beds for households with only children, </w:t>
      </w:r>
      <w:r w:rsidR="008271BB">
        <w:t>1</w:t>
      </w:r>
      <w:r w:rsidR="008271BB" w:rsidRPr="0017067E">
        <w:t xml:space="preserve">5 units for households with only children, </w:t>
      </w:r>
      <w:r w:rsidR="008271BB">
        <w:t xml:space="preserve">and </w:t>
      </w:r>
      <w:r w:rsidR="008271BB" w:rsidRPr="0017067E">
        <w:t>7</w:t>
      </w:r>
      <w:r w:rsidR="008271BB">
        <w:t>55</w:t>
      </w:r>
      <w:r w:rsidR="008271BB" w:rsidRPr="0017067E">
        <w:t xml:space="preserve"> total year-round beds.  AIDS Alabama will address the </w:t>
      </w:r>
      <w:r w:rsidR="008271BB" w:rsidRPr="002139FE">
        <w:rPr>
          <w:u w:val="single"/>
        </w:rPr>
        <w:t>emergency shelter</w:t>
      </w:r>
      <w:r w:rsidR="008271BB" w:rsidRPr="0017067E">
        <w:t xml:space="preserve"> and </w:t>
      </w:r>
      <w:r w:rsidR="008271BB" w:rsidRPr="002139FE">
        <w:rPr>
          <w:u w:val="single"/>
        </w:rPr>
        <w:t>transitional housing</w:t>
      </w:r>
      <w:r w:rsidR="008271BB" w:rsidRPr="0017067E">
        <w:t xml:space="preserve"> needs of homeless persons by:</w:t>
      </w:r>
    </w:p>
    <w:p w:rsidR="008271BB" w:rsidRDefault="008271BB" w:rsidP="008271BB">
      <w:r w:rsidRPr="0017067E">
        <w:tab/>
        <w:t xml:space="preserve">1.  Providing </w:t>
      </w:r>
      <w:r w:rsidRPr="0017067E">
        <w:rPr>
          <w:u w:val="single"/>
        </w:rPr>
        <w:t>Rental Assistance:</w:t>
      </w:r>
      <w:r w:rsidRPr="0017067E">
        <w:t xml:space="preserve">  AIDS Alabama </w:t>
      </w:r>
      <w:r>
        <w:t xml:space="preserve">will </w:t>
      </w:r>
      <w:r w:rsidRPr="0017067E">
        <w:t xml:space="preserve">provide a statewide rental assistance program with the purpose of keeping persons stably housed.  </w:t>
      </w:r>
      <w:r>
        <w:t>For emergency shelter, t</w:t>
      </w:r>
      <w:r w:rsidRPr="0017067E">
        <w:t xml:space="preserve">his assistance </w:t>
      </w:r>
      <w:r>
        <w:t xml:space="preserve">will </w:t>
      </w:r>
      <w:r w:rsidRPr="0017067E">
        <w:t xml:space="preserve">consist of </w:t>
      </w:r>
      <w:r w:rsidRPr="0017067E">
        <w:rPr>
          <w:u w:val="single"/>
        </w:rPr>
        <w:t>Short-Term Rent, Mortgage,</w:t>
      </w:r>
      <w:r>
        <w:rPr>
          <w:u w:val="single"/>
        </w:rPr>
        <w:t xml:space="preserve"> and Utility Assistance (STRMU)</w:t>
      </w:r>
      <w:r>
        <w:t xml:space="preserve">, which </w:t>
      </w:r>
      <w:r w:rsidRPr="0017067E">
        <w:t xml:space="preserve">assists households facing a housing </w:t>
      </w:r>
      <w:r w:rsidRPr="0017067E">
        <w:rPr>
          <w:u w:val="single"/>
        </w:rPr>
        <w:t>emergency</w:t>
      </w:r>
      <w:r w:rsidRPr="0017067E">
        <w:t xml:space="preserve"> or crisis that could result in displacement from their current housing or result in homelessness.  The recipient must work with a case manager to maintain a housing plan designed to increase self-sufficiency and to avoid homelessness.</w:t>
      </w:r>
      <w:r>
        <w:t xml:space="preserve">  The objective is to p</w:t>
      </w:r>
      <w:r w:rsidRPr="0017067E">
        <w:t>rovide 80 households with emergency Short-Term Rent/Mortgage and Utility (STRMU) assistance between April 1, 2015, and March 31, 2016</w:t>
      </w:r>
      <w:r>
        <w:t xml:space="preserve">, with the outcome being that at </w:t>
      </w:r>
      <w:r w:rsidRPr="0017067E">
        <w:t>least 55 households will maintain stable housing and avoid homelessness because of temporary emergency situations.</w:t>
      </w:r>
    </w:p>
    <w:p w:rsidR="008271BB" w:rsidRPr="0017067E" w:rsidRDefault="008271BB" w:rsidP="008271BB">
      <w:pPr>
        <w:rPr>
          <w:b/>
        </w:rPr>
      </w:pPr>
      <w:r>
        <w:tab/>
      </w:r>
      <w:r w:rsidRPr="0017067E">
        <w:t xml:space="preserve">2.  Providing </w:t>
      </w:r>
      <w:r w:rsidRPr="0017067E">
        <w:rPr>
          <w:u w:val="single"/>
        </w:rPr>
        <w:t>Emergency Shelter:</w:t>
      </w:r>
      <w:r w:rsidRPr="0017067E">
        <w:t xml:space="preserve">  One emergency shelter with beds dedicated to HIV/AIDS consumers operates in Alabama.  The shelter is managed by the Health Services Center of Anniston.  Other existing emergency shelters provide emergency housing to persons with HIV/AIDS throughout the State.  These shelters include the Firehouse Shelter, Salvation </w:t>
      </w:r>
      <w:r w:rsidRPr="0017067E">
        <w:lastRenderedPageBreak/>
        <w:t xml:space="preserve">Army, </w:t>
      </w:r>
      <w:proofErr w:type="spellStart"/>
      <w:r w:rsidRPr="0017067E">
        <w:t>SafeHouse</w:t>
      </w:r>
      <w:proofErr w:type="spellEnd"/>
      <w:r w:rsidRPr="0017067E">
        <w:t xml:space="preserve">, Jimmy Hale Mission, First Light, Pathways, and others.  AIDS Alabama partners with these agencies to make referrals and to seek long-term solutions for persons utilizing emergency shelters.  Additionally, AIDS Alabama operates one emergency bed, which is located in the Transitional Housing Program.  AIDS Alabama is in the process of converting a Transitional Housing Program housed in the Rectory into an emergency shelter based program.  </w:t>
      </w:r>
    </w:p>
    <w:p w:rsidR="008271BB" w:rsidRDefault="008271BB" w:rsidP="008271BB">
      <w:pPr>
        <w:rPr>
          <w:bCs/>
        </w:rPr>
      </w:pPr>
      <w:r>
        <w:tab/>
      </w:r>
      <w:r w:rsidRPr="007A504A">
        <w:t>3.</w:t>
      </w:r>
      <w:r>
        <w:t xml:space="preserve">  Providing </w:t>
      </w:r>
      <w:r w:rsidRPr="007A504A">
        <w:rPr>
          <w:u w:val="single"/>
        </w:rPr>
        <w:t>Transitional Housing and the Living in Balance Chemical Addiction Program (LIBCAP):</w:t>
      </w:r>
      <w:r w:rsidRPr="007A504A">
        <w:rPr>
          <w:bCs/>
        </w:rPr>
        <w:t xml:space="preserve">  The Transitional Housing Program is available to homeless, HIV-positive individuals throughout Alabama.  This program, located in Birmingham, provides 33 individual beds in eleven two-bedroom apartments.  AIDS Alabama operates the LIBCAP to provide treatment and recovery services to adults who are HIV-positive and who have a chemical addiction problem.  LIBCAP operates as an Intensive Outpatient Program (IOP).  </w:t>
      </w:r>
      <w:r w:rsidRPr="007A504A">
        <w:t xml:space="preserve">Also, there is the </w:t>
      </w:r>
      <w:r w:rsidRPr="007A504A">
        <w:rPr>
          <w:bCs/>
          <w:u w:val="single"/>
        </w:rPr>
        <w:t xml:space="preserve">LIB </w:t>
      </w:r>
      <w:proofErr w:type="spellStart"/>
      <w:r w:rsidRPr="007A504A">
        <w:rPr>
          <w:bCs/>
          <w:u w:val="single"/>
        </w:rPr>
        <w:t>AfterCare</w:t>
      </w:r>
      <w:proofErr w:type="spellEnd"/>
      <w:r w:rsidRPr="007A504A">
        <w:rPr>
          <w:bCs/>
          <w:u w:val="single"/>
        </w:rPr>
        <w:t xml:space="preserve"> Program</w:t>
      </w:r>
      <w:r w:rsidRPr="007A504A">
        <w:rPr>
          <w:bCs/>
        </w:rPr>
        <w:t xml:space="preserve">, which serves consumers in the transition to their own permanent housing placements and provides support, case management, and weekly </w:t>
      </w:r>
      <w:proofErr w:type="spellStart"/>
      <w:r w:rsidRPr="007A504A">
        <w:rPr>
          <w:bCs/>
        </w:rPr>
        <w:t>AfterCare</w:t>
      </w:r>
      <w:proofErr w:type="spellEnd"/>
      <w:r w:rsidRPr="007A504A">
        <w:rPr>
          <w:bCs/>
        </w:rPr>
        <w:t xml:space="preserve"> groups to increase housing stability and to prevent relapse.</w:t>
      </w:r>
    </w:p>
    <w:p w:rsidR="001E4AE4" w:rsidRPr="00564A73" w:rsidRDefault="001E4AE4" w:rsidP="001E4AE4">
      <w:r>
        <w:tab/>
        <w:t xml:space="preserve">4.  Providing </w:t>
      </w:r>
      <w:r w:rsidRPr="00564A73">
        <w:rPr>
          <w:bCs/>
          <w:u w:val="single"/>
        </w:rPr>
        <w:t>Operating Costs:</w:t>
      </w:r>
      <w:r w:rsidRPr="00564A73">
        <w:t xml:space="preserve">  AIDS Alabama will use </w:t>
      </w:r>
      <w:r>
        <w:t xml:space="preserve">HOPWA funds to </w:t>
      </w:r>
      <w:r w:rsidRPr="00564A73">
        <w:t>supplement the operating cost of the permanent and</w:t>
      </w:r>
      <w:r w:rsidRPr="00564A73">
        <w:rPr>
          <w:u w:val="single"/>
        </w:rPr>
        <w:t xml:space="preserve"> transitional units</w:t>
      </w:r>
      <w:r w:rsidRPr="00564A73">
        <w:t xml:space="preserve"> between April 1, 2015, and March 31, 2016, serving a potential 300 persons statewide.  These funds cover furnishings, utility supplements, property management expenditures (lawn care, basic maintenance, and repair), security services, and support to ensure appropriate upkeep for all HIV-specific permanent and</w:t>
      </w:r>
      <w:r w:rsidRPr="00564A73">
        <w:rPr>
          <w:u w:val="single"/>
        </w:rPr>
        <w:t xml:space="preserve"> transitional housing</w:t>
      </w:r>
      <w:r w:rsidRPr="00564A73">
        <w:t xml:space="preserve"> in the State.</w:t>
      </w:r>
    </w:p>
    <w:p w:rsidR="001E4AE4" w:rsidRDefault="001E4AE4" w:rsidP="008271BB">
      <w:pPr>
        <w:rPr>
          <w:b/>
          <w:bCs/>
        </w:rPr>
      </w:pPr>
    </w:p>
    <w:p w:rsidR="00084693" w:rsidRPr="00084693" w:rsidRDefault="00084693" w:rsidP="00084693">
      <w:pPr>
        <w:rPr>
          <w:b/>
        </w:rPr>
      </w:pPr>
      <w:r w:rsidRPr="00084693">
        <w:rPr>
          <w:b/>
        </w:rPr>
        <w:tab/>
      </w:r>
      <w:r w:rsidRPr="00084693">
        <w:rPr>
          <w:b/>
        </w:rPr>
        <w:tab/>
      </w:r>
      <w:r w:rsidRPr="00084693">
        <w:rPr>
          <w:b/>
        </w:rPr>
        <w:tab/>
      </w:r>
      <w:r>
        <w:rPr>
          <w:b/>
        </w:rPr>
        <w:t>3</w:t>
      </w:r>
      <w:r w:rsidRPr="00084693">
        <w:rPr>
          <w:b/>
        </w:rPr>
        <w:t>.</w:t>
      </w:r>
      <w:r w:rsidRPr="00084693">
        <w:rPr>
          <w:b/>
        </w:rPr>
        <w:tab/>
      </w:r>
      <w:r>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D11CC4" w:rsidRDefault="00D11CC4" w:rsidP="00DC6019"/>
    <w:p w:rsidR="00D60833" w:rsidRDefault="00DC6019" w:rsidP="00D60833">
      <w:r>
        <w:tab/>
      </w:r>
      <w:r w:rsidR="00D60833" w:rsidRPr="00FE1746">
        <w:rPr>
          <w:b/>
          <w:u w:val="single"/>
        </w:rPr>
        <w:t>CDBG</w:t>
      </w:r>
      <w:r w:rsidR="00D60833">
        <w:rPr>
          <w:b/>
          <w:u w:val="single"/>
        </w:rPr>
        <w:t xml:space="preserve"> and </w:t>
      </w:r>
      <w:r w:rsidR="00D60833" w:rsidRPr="00FE1746">
        <w:rPr>
          <w:b/>
          <w:u w:val="single"/>
        </w:rPr>
        <w:t>HOME</w:t>
      </w:r>
      <w:r w:rsidR="00D60833">
        <w:t>:  For these Programs' funds, the problems of these groups are handled by the Continuum of Care agencies, which is outside of the purview of the State’s CDBG Program and HOME Program.</w:t>
      </w:r>
    </w:p>
    <w:p w:rsidR="00DC6019" w:rsidRDefault="00DC6019" w:rsidP="00DC6019"/>
    <w:p w:rsidR="00B24C46" w:rsidRPr="00BB57CF" w:rsidRDefault="00D11CC4" w:rsidP="00B24C46">
      <w:r>
        <w:tab/>
      </w:r>
      <w:r w:rsidR="00DC6019" w:rsidRPr="008839B0">
        <w:rPr>
          <w:b/>
          <w:u w:val="single"/>
        </w:rPr>
        <w:t>ESG</w:t>
      </w:r>
      <w:r w:rsidR="00DC6019" w:rsidRPr="00B24C46">
        <w:t xml:space="preserve">:  </w:t>
      </w:r>
      <w:r w:rsidR="00B24C46" w:rsidRPr="00B24C46">
        <w:t>The State’s goals are to shorten the length of time any homeless person remains homeless, facilitate access to affordable housing units, and prevent reoccurrences of homelessness.  However, according to the Low Income Housing Coalition of Alabama, there is a shortage of 90,000 available and affordable housing units in the State.  This shortage creates a huge obstacle to obtaining these goals.  However, case managers working with ESG funds will continue to seek supplemental assistance for their clients by coordinating with mainstream service providers.</w:t>
      </w:r>
    </w:p>
    <w:p w:rsidR="00D11CC4" w:rsidRDefault="00D11CC4" w:rsidP="00DC6019"/>
    <w:p w:rsidR="006102A2" w:rsidRPr="00570EAB" w:rsidRDefault="00DC6019" w:rsidP="006102A2">
      <w:r>
        <w:tab/>
      </w:r>
      <w:r w:rsidRPr="008839B0">
        <w:rPr>
          <w:b/>
          <w:u w:val="single"/>
        </w:rPr>
        <w:t>HOPWA</w:t>
      </w:r>
      <w:r>
        <w:t xml:space="preserve">:  </w:t>
      </w:r>
      <w:r w:rsidR="006102A2" w:rsidRPr="00570EAB">
        <w:tab/>
      </w:r>
      <w:r w:rsidR="006102A2">
        <w:t>AIDS Alabama's 2010 ne</w:t>
      </w:r>
      <w:r w:rsidR="006102A2" w:rsidRPr="00570EAB">
        <w:t xml:space="preserve">eds </w:t>
      </w:r>
      <w:r w:rsidR="006102A2">
        <w:t>a</w:t>
      </w:r>
      <w:r w:rsidR="006102A2" w:rsidRPr="00570EAB">
        <w:t>ssessment found that 37% of all HIV-positive households interviewed were in immediate need of some form of housing assistance.</w:t>
      </w:r>
      <w:r w:rsidR="006102A2">
        <w:t xml:space="preserve">  AIDS Alabama's 2013 r</w:t>
      </w:r>
      <w:r w:rsidR="006102A2" w:rsidRPr="0017067E">
        <w:t>esearch</w:t>
      </w:r>
      <w:r w:rsidR="006102A2">
        <w:t xml:space="preserve"> </w:t>
      </w:r>
      <w:r w:rsidR="006102A2" w:rsidRPr="0017067E">
        <w:t>indicates that unmet needs for</w:t>
      </w:r>
      <w:r w:rsidR="006102A2">
        <w:t xml:space="preserve"> </w:t>
      </w:r>
      <w:r w:rsidR="006102A2">
        <w:rPr>
          <w:u w:val="single"/>
        </w:rPr>
        <w:t>permanent supportive housing</w:t>
      </w:r>
      <w:r w:rsidR="006102A2" w:rsidRPr="0017067E">
        <w:t xml:space="preserve"> included </w:t>
      </w:r>
      <w:r w:rsidR="006102A2">
        <w:t>310</w:t>
      </w:r>
      <w:r w:rsidR="006102A2" w:rsidRPr="0017067E">
        <w:t xml:space="preserve"> beds for households with at least one adult and one child, 3</w:t>
      </w:r>
      <w:r w:rsidR="006102A2">
        <w:t>4</w:t>
      </w:r>
      <w:r w:rsidR="006102A2" w:rsidRPr="0017067E">
        <w:t xml:space="preserve"> units for households </w:t>
      </w:r>
      <w:r w:rsidR="006102A2" w:rsidRPr="0017067E">
        <w:lastRenderedPageBreak/>
        <w:t xml:space="preserve">with at least one adult and one child, </w:t>
      </w:r>
      <w:r w:rsidR="006102A2">
        <w:t xml:space="preserve">1,322 </w:t>
      </w:r>
      <w:r w:rsidR="006102A2" w:rsidRPr="0017067E">
        <w:t xml:space="preserve">beds for households without children, </w:t>
      </w:r>
      <w:r w:rsidR="006102A2">
        <w:t>6</w:t>
      </w:r>
      <w:r w:rsidR="006102A2" w:rsidRPr="0017067E">
        <w:t xml:space="preserve"> beds for households with only children, </w:t>
      </w:r>
      <w:r w:rsidR="006102A2">
        <w:t xml:space="preserve">6 </w:t>
      </w:r>
      <w:r w:rsidR="006102A2" w:rsidRPr="0017067E">
        <w:t xml:space="preserve">units for households with only children, </w:t>
      </w:r>
      <w:r w:rsidR="006102A2">
        <w:t xml:space="preserve">and 1,638 </w:t>
      </w:r>
      <w:r w:rsidR="006102A2" w:rsidRPr="0017067E">
        <w:t>total year-round beds.</w:t>
      </w:r>
      <w:r w:rsidR="006102A2">
        <w:t xml:space="preserve">  </w:t>
      </w:r>
      <w:r w:rsidR="006102A2" w:rsidRPr="00570EAB">
        <w:t xml:space="preserve">Furthermore, the need for transitional and </w:t>
      </w:r>
      <w:r w:rsidR="006102A2" w:rsidRPr="00570EAB">
        <w:rPr>
          <w:u w:val="single"/>
        </w:rPr>
        <w:t>permanent supportive housing</w:t>
      </w:r>
      <w:r w:rsidR="006102A2" w:rsidRPr="00570EAB">
        <w:t xml:space="preserve"> is apparent, as permanent supportive housing for the chronically homeless is the highest priority of the local Continuum of Care.</w:t>
      </w:r>
      <w:r w:rsidR="006102A2">
        <w:t xml:space="preserve">  </w:t>
      </w:r>
      <w:r w:rsidR="006102A2" w:rsidRPr="00570EAB">
        <w:t xml:space="preserve">AIDS Alabama will address the </w:t>
      </w:r>
      <w:r w:rsidR="006102A2" w:rsidRPr="00570EAB">
        <w:rPr>
          <w:u w:val="single"/>
        </w:rPr>
        <w:t>homeless persons transitioning to permanent housing</w:t>
      </w:r>
      <w:r w:rsidR="006102A2" w:rsidRPr="00570EAB">
        <w:t xml:space="preserve"> needs by:</w:t>
      </w:r>
    </w:p>
    <w:p w:rsidR="006102A2" w:rsidRDefault="006102A2" w:rsidP="006102A2">
      <w:r>
        <w:tab/>
      </w:r>
      <w:r w:rsidRPr="00570EAB">
        <w:t xml:space="preserve">1.  Providing </w:t>
      </w:r>
      <w:r w:rsidRPr="00570EAB">
        <w:rPr>
          <w:u w:val="single"/>
        </w:rPr>
        <w:t>Rental Assistance</w:t>
      </w:r>
      <w:r w:rsidRPr="00570EAB">
        <w:t xml:space="preserve"> </w:t>
      </w:r>
      <w:r>
        <w:t>through the following:</w:t>
      </w:r>
    </w:p>
    <w:p w:rsidR="006102A2" w:rsidRDefault="006102A2" w:rsidP="006102A2">
      <w:r>
        <w:tab/>
      </w:r>
      <w:r>
        <w:tab/>
        <w:t xml:space="preserve">a.  </w:t>
      </w:r>
      <w:r w:rsidRPr="00570EAB">
        <w:t xml:space="preserve">AIDS Alabama will provide a statewide rental assistance program with the purpose of keeping persons stably housed.  This assistance will consist of providing </w:t>
      </w:r>
      <w:r w:rsidRPr="00570EAB">
        <w:rPr>
          <w:u w:val="single"/>
        </w:rPr>
        <w:t>Tenant-Based Rental Assistance (TBRA):</w:t>
      </w:r>
      <w:r w:rsidRPr="00570EAB">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must have a long-term housing plan to pursue Section 8 or other </w:t>
      </w:r>
      <w:r w:rsidRPr="00570EAB">
        <w:rPr>
          <w:u w:val="single"/>
        </w:rPr>
        <w:t>permanent mainstream housing</w:t>
      </w:r>
      <w:r w:rsidRPr="00570EAB">
        <w:t xml:space="preserve"> options.</w:t>
      </w:r>
    </w:p>
    <w:p w:rsidR="006102A2" w:rsidRDefault="006102A2" w:rsidP="006102A2">
      <w:pPr>
        <w:rPr>
          <w:bCs/>
        </w:rPr>
      </w:pPr>
      <w:r>
        <w:tab/>
      </w:r>
      <w:r>
        <w:tab/>
        <w:t xml:space="preserve">b.  </w:t>
      </w:r>
      <w:r w:rsidRPr="00570EAB">
        <w:rPr>
          <w:u w:val="single"/>
        </w:rPr>
        <w:t>Transitional Housing and the Living in Balance Chemical Addiction Program (LIBCAP):</w:t>
      </w:r>
      <w:r w:rsidRPr="00570EAB">
        <w:rPr>
          <w:bCs/>
        </w:rPr>
        <w:t xml:space="preserve">  The Transitional Housing Program is available to homeless, HIV-positive individuals throughout Alabama.  This program, located in Birmingham, provides 33 individual beds in eleven two-bedroom apartments.  AIDS Alabama operates the LIBCAP to provide treatment and recovery services to adults who are HIV-positive and who have a chemical addiction problem.  LIBCAP operates as an Intensive Outpatient Program (IOP).  </w:t>
      </w:r>
      <w:r w:rsidRPr="00570EAB">
        <w:t xml:space="preserve">Also, there is the </w:t>
      </w:r>
      <w:r w:rsidRPr="00570EAB">
        <w:rPr>
          <w:bCs/>
          <w:u w:val="single"/>
        </w:rPr>
        <w:t xml:space="preserve">LIB </w:t>
      </w:r>
      <w:proofErr w:type="spellStart"/>
      <w:r w:rsidRPr="00570EAB">
        <w:rPr>
          <w:bCs/>
          <w:u w:val="single"/>
        </w:rPr>
        <w:t>AfterCare</w:t>
      </w:r>
      <w:proofErr w:type="spellEnd"/>
      <w:r w:rsidRPr="00570EAB">
        <w:rPr>
          <w:bCs/>
          <w:u w:val="single"/>
        </w:rPr>
        <w:t xml:space="preserve"> Program</w:t>
      </w:r>
      <w:r w:rsidRPr="00570EAB">
        <w:rPr>
          <w:bCs/>
        </w:rPr>
        <w:t xml:space="preserve">, which serves consumers in the transition to their own </w:t>
      </w:r>
      <w:r w:rsidRPr="00570EAB">
        <w:rPr>
          <w:bCs/>
          <w:u w:val="single"/>
        </w:rPr>
        <w:t>permanent housing placements</w:t>
      </w:r>
      <w:r w:rsidRPr="00570EAB">
        <w:rPr>
          <w:bCs/>
        </w:rPr>
        <w:t xml:space="preserve"> and provides support, case management, and weekly </w:t>
      </w:r>
      <w:proofErr w:type="spellStart"/>
      <w:r w:rsidRPr="00570EAB">
        <w:rPr>
          <w:bCs/>
        </w:rPr>
        <w:t>AfterCare</w:t>
      </w:r>
      <w:proofErr w:type="spellEnd"/>
      <w:r w:rsidRPr="00570EAB">
        <w:rPr>
          <w:bCs/>
        </w:rPr>
        <w:t xml:space="preserve"> groups to increase housing stability and to prevent relapse.</w:t>
      </w:r>
    </w:p>
    <w:p w:rsidR="006102A2" w:rsidRDefault="006102A2" w:rsidP="006102A2">
      <w:pPr>
        <w:rPr>
          <w:bCs/>
        </w:rPr>
      </w:pPr>
      <w:r>
        <w:rPr>
          <w:bCs/>
        </w:rPr>
        <w:tab/>
      </w:r>
      <w:r>
        <w:rPr>
          <w:bCs/>
        </w:rPr>
        <w:tab/>
        <w:t xml:space="preserve">c.  </w:t>
      </w:r>
      <w:r w:rsidRPr="00570EAB">
        <w:rPr>
          <w:u w:val="single"/>
        </w:rPr>
        <w:t>Permanent Housing:</w:t>
      </w:r>
      <w:r w:rsidRPr="00570EAB">
        <w:t xml:space="preserve">  </w:t>
      </w:r>
      <w:r w:rsidRPr="00570EAB">
        <w:rPr>
          <w:bCs/>
          <w:u w:val="single"/>
        </w:rPr>
        <w:t>Permanent housing</w:t>
      </w:r>
      <w:r w:rsidRPr="00570EAB">
        <w:rPr>
          <w:bCs/>
        </w:rPr>
        <w:t xml:space="preserve"> is available to homeless, HIV-positive individuals throughout Alabama, and includes the following:</w:t>
      </w:r>
    </w:p>
    <w:p w:rsidR="006102A2" w:rsidRDefault="000870C3" w:rsidP="000870C3">
      <w:r>
        <w:rPr>
          <w:bCs/>
        </w:rPr>
        <w:tab/>
      </w:r>
      <w:r>
        <w:rPr>
          <w:bCs/>
        </w:rPr>
        <w:tab/>
      </w:r>
      <w:r>
        <w:rPr>
          <w:bCs/>
        </w:rPr>
        <w:tab/>
      </w:r>
      <w:proofErr w:type="spellStart"/>
      <w:r w:rsidR="006102A2">
        <w:t>i</w:t>
      </w:r>
      <w:proofErr w:type="spellEnd"/>
      <w:r w:rsidR="006102A2" w:rsidRPr="00570EAB">
        <w:t xml:space="preserve">.  </w:t>
      </w:r>
      <w:r w:rsidR="006102A2" w:rsidRPr="00570EAB">
        <w:rPr>
          <w:u w:val="single"/>
        </w:rPr>
        <w:t>Agape House and Agape II</w:t>
      </w:r>
      <w:r w:rsidR="006102A2" w:rsidRPr="00570EAB">
        <w:t xml:space="preserve"> offer permanent apartment complex living in Birmingham for persons with HIV/AIDS.  There are 25 one-bedroom units, three two-bedroom units, and two three-bedroom units in these two complexes.</w:t>
      </w:r>
    </w:p>
    <w:p w:rsidR="006102A2" w:rsidRDefault="000870C3" w:rsidP="000870C3">
      <w:r>
        <w:tab/>
      </w:r>
      <w:r>
        <w:tab/>
      </w:r>
      <w:r>
        <w:tab/>
        <w:t>i</w:t>
      </w:r>
      <w:r w:rsidR="006102A2">
        <w:t>i</w:t>
      </w:r>
      <w:r w:rsidR="006102A2" w:rsidRPr="00570EAB">
        <w:t xml:space="preserve">.  </w:t>
      </w:r>
      <w:r w:rsidR="006102A2" w:rsidRPr="00570EAB">
        <w:rPr>
          <w:u w:val="single"/>
        </w:rPr>
        <w:t>Magnolia Place</w:t>
      </w:r>
      <w:r w:rsidR="006102A2" w:rsidRPr="00570EAB">
        <w:t xml:space="preserve"> in Mobile offers 14 two-bedroom units and a one-bedroom unit.</w:t>
      </w:r>
    </w:p>
    <w:p w:rsidR="006102A2" w:rsidRDefault="000870C3" w:rsidP="000870C3">
      <w:r>
        <w:tab/>
      </w:r>
      <w:r>
        <w:tab/>
      </w:r>
      <w:r>
        <w:tab/>
      </w:r>
      <w:r w:rsidR="006102A2">
        <w:t>iii</w:t>
      </w:r>
      <w:r w:rsidR="006102A2" w:rsidRPr="00570EAB">
        <w:t xml:space="preserve">. </w:t>
      </w:r>
      <w:r w:rsidR="006102A2" w:rsidRPr="00570EAB">
        <w:rPr>
          <w:u w:val="single"/>
        </w:rPr>
        <w:t>The Mustard Seed</w:t>
      </w:r>
      <w:r w:rsidR="006102A2" w:rsidRPr="00570EAB">
        <w:t xml:space="preserve"> triplex offers three one-bedroom units in Birmingham.</w:t>
      </w:r>
    </w:p>
    <w:p w:rsidR="006102A2" w:rsidRDefault="000870C3" w:rsidP="000870C3">
      <w:r>
        <w:tab/>
      </w:r>
      <w:r>
        <w:tab/>
      </w:r>
      <w:r>
        <w:tab/>
      </w:r>
      <w:r w:rsidR="006102A2">
        <w:t>iv</w:t>
      </w:r>
      <w:r w:rsidR="006102A2" w:rsidRPr="00570EAB">
        <w:t xml:space="preserve">.  </w:t>
      </w:r>
      <w:r w:rsidR="006102A2" w:rsidRPr="00570EAB">
        <w:rPr>
          <w:u w:val="single"/>
        </w:rPr>
        <w:t>Family Places</w:t>
      </w:r>
      <w:r w:rsidR="006102A2" w:rsidRPr="00570EAB">
        <w:t xml:space="preserve"> is a Birmingham-based program comprised of five two-and three-bedroom, scattered-site houses for low-income families living with HIV/AIDS.  As a permanent supportive housing option, tenants must agree to have a lease and a program agreement in order to participate.</w:t>
      </w:r>
    </w:p>
    <w:p w:rsidR="006102A2" w:rsidRDefault="000870C3" w:rsidP="000870C3">
      <w:r>
        <w:tab/>
      </w:r>
      <w:r>
        <w:tab/>
      </w:r>
      <w:r>
        <w:tab/>
      </w:r>
      <w:r w:rsidR="006102A2">
        <w:t>v</w:t>
      </w:r>
      <w:r w:rsidR="006102A2" w:rsidRPr="00570EAB">
        <w:t xml:space="preserve">.  </w:t>
      </w:r>
      <w:r w:rsidR="006102A2" w:rsidRPr="00570EAB">
        <w:rPr>
          <w:u w:val="single"/>
        </w:rPr>
        <w:t>Alabama Rural AIDS Project (ARAP)</w:t>
      </w:r>
      <w:r w:rsidR="006102A2" w:rsidRPr="00570EAB">
        <w:t xml:space="preserve"> is a permanent supportive housing program that provides 14 units of housing in rural areas through the use of TBRA.  An additional house in Dadeville is also used for the project.  ARAP was </w:t>
      </w:r>
      <w:proofErr w:type="spellStart"/>
      <w:r w:rsidR="006102A2" w:rsidRPr="00570EAB">
        <w:t>funded</w:t>
      </w:r>
      <w:proofErr w:type="spellEnd"/>
      <w:r w:rsidR="006102A2" w:rsidRPr="00570EAB">
        <w:t xml:space="preserve"> in 1995 by HUD’s HOPWA Competitive program and is still being funded.  Historically it has been operated through a Master Leasing program, AIDS Alabama requested and received approval to convert to a TBRA based program in 2014.</w:t>
      </w:r>
    </w:p>
    <w:p w:rsidR="006102A2" w:rsidRDefault="000870C3" w:rsidP="000870C3">
      <w:r>
        <w:tab/>
      </w:r>
      <w:r>
        <w:tab/>
      </w:r>
      <w:r>
        <w:tab/>
      </w:r>
      <w:r w:rsidR="006102A2">
        <w:t>vi</w:t>
      </w:r>
      <w:r w:rsidR="006102A2" w:rsidRPr="00570EAB">
        <w:t xml:space="preserve">.  </w:t>
      </w:r>
      <w:r w:rsidR="006102A2" w:rsidRPr="00570EAB">
        <w:rPr>
          <w:u w:val="single"/>
        </w:rPr>
        <w:t>The Le Project</w:t>
      </w:r>
      <w:r w:rsidR="006102A2" w:rsidRPr="00570EAB">
        <w:t xml:space="preserve">, AIDS Alabama’s newest housing program, offers eleven master leasing units to homeless and chronically homeless, HIV-positive individuals and </w:t>
      </w:r>
      <w:r w:rsidR="006102A2" w:rsidRPr="00570EAB">
        <w:lastRenderedPageBreak/>
        <w:t>families.  While a participant of the Le Project, consumers are required to participate in ongoing, intensive case management, including the development of a housing case plan, coordination of mainstream services, and regular home-visits.</w:t>
      </w:r>
    </w:p>
    <w:p w:rsidR="006102A2" w:rsidRDefault="000870C3" w:rsidP="004D1AF8">
      <w:r>
        <w:tab/>
      </w:r>
      <w:r w:rsidR="004D1AF8">
        <w:t xml:space="preserve">2.  </w:t>
      </w:r>
      <w:r w:rsidR="006102A2" w:rsidRPr="00101CB5">
        <w:t xml:space="preserve">Providing </w:t>
      </w:r>
      <w:r w:rsidR="006102A2" w:rsidRPr="00101CB5">
        <w:rPr>
          <w:bCs/>
          <w:u w:val="single"/>
        </w:rPr>
        <w:t>Operating Costs:</w:t>
      </w:r>
      <w:r w:rsidR="006102A2" w:rsidRPr="00101CB5">
        <w:t xml:space="preserve">  AIDS Alabama will use HOPWA funds to supplement the operating cost of the </w:t>
      </w:r>
      <w:r w:rsidR="006102A2" w:rsidRPr="00101CB5">
        <w:rPr>
          <w:u w:val="single"/>
        </w:rPr>
        <w:t>permanent</w:t>
      </w:r>
      <w:r w:rsidR="006102A2" w:rsidRPr="00101CB5">
        <w:t xml:space="preserve"> and transitional </w:t>
      </w:r>
      <w:r w:rsidR="006102A2" w:rsidRPr="00101CB5">
        <w:rPr>
          <w:u w:val="single"/>
        </w:rPr>
        <w:t>units</w:t>
      </w:r>
      <w:r w:rsidR="006102A2" w:rsidRPr="00101CB5">
        <w:t xml:space="preserve"> between April 1, 2015, and March 31, 2016, serving a potential 300 persons statewide.  These funds cover furnishings, utility supplements, property management expenditures (lawn care, basic maintenance, and repair), security services, and support to ensure appropriate upkeep for all HIV-specific </w:t>
      </w:r>
      <w:r w:rsidR="006102A2" w:rsidRPr="00101CB5">
        <w:rPr>
          <w:u w:val="single"/>
        </w:rPr>
        <w:t>permanent</w:t>
      </w:r>
      <w:r w:rsidR="006102A2" w:rsidRPr="00101CB5">
        <w:t xml:space="preserve"> and transitional </w:t>
      </w:r>
      <w:r w:rsidR="006102A2" w:rsidRPr="00101CB5">
        <w:rPr>
          <w:u w:val="single"/>
        </w:rPr>
        <w:t>housing</w:t>
      </w:r>
      <w:r w:rsidR="006102A2" w:rsidRPr="00101CB5">
        <w:t xml:space="preserve"> in the State as described in the previous section.</w:t>
      </w:r>
    </w:p>
    <w:p w:rsidR="006102A2" w:rsidRDefault="000870C3" w:rsidP="006102A2">
      <w:r>
        <w:tab/>
      </w:r>
      <w:r w:rsidR="006102A2" w:rsidRPr="00101CB5">
        <w:t xml:space="preserve">3.  Providing </w:t>
      </w:r>
      <w:r w:rsidR="006102A2" w:rsidRPr="00101CB5">
        <w:rPr>
          <w:bCs/>
          <w:u w:val="single"/>
        </w:rPr>
        <w:t>Master Leasing:</w:t>
      </w:r>
      <w:r w:rsidR="006102A2">
        <w:t xml:space="preserve">  A</w:t>
      </w:r>
      <w:r w:rsidR="006102A2" w:rsidRPr="00101CB5">
        <w:t>IDS Alabama will support local efforts to fill housing gaps and to provide housing in which consumers can learn permanent housing management skills.</w:t>
      </w:r>
      <w:r w:rsidR="006102A2">
        <w:t xml:space="preserve">  </w:t>
      </w:r>
      <w:r w:rsidR="006102A2" w:rsidRPr="00101CB5">
        <w:t xml:space="preserve">Between April 1, 2015, and March 31, 2016, AIDS Alabama will use </w:t>
      </w:r>
      <w:r w:rsidR="006102A2">
        <w:t xml:space="preserve">HOPWA funds </w:t>
      </w:r>
      <w:r w:rsidR="006102A2" w:rsidRPr="00101CB5">
        <w:t xml:space="preserve">to provide funding for the cost of one Master leases for two-bedroom units to be used for intermediate housing with focus on support services to help consumers move toward </w:t>
      </w:r>
      <w:r w:rsidR="006102A2" w:rsidRPr="00101CB5">
        <w:rPr>
          <w:u w:val="single"/>
        </w:rPr>
        <w:t>permanent housing</w:t>
      </w:r>
      <w:r w:rsidR="006102A2" w:rsidRPr="00101CB5">
        <w:t xml:space="preserve">.  This unit will provide the consumer stable housing while the case manager links them to </w:t>
      </w:r>
      <w:r w:rsidR="006102A2" w:rsidRPr="00101CB5">
        <w:rPr>
          <w:u w:val="single"/>
        </w:rPr>
        <w:t>permanent housing</w:t>
      </w:r>
      <w:r w:rsidR="006102A2" w:rsidRPr="00101CB5">
        <w:t xml:space="preserve"> options and helps them to avoid homelessness.  This is a reduction from previous years, showing success.</w:t>
      </w:r>
      <w:r w:rsidR="006102A2">
        <w:t xml:space="preserve">  </w:t>
      </w:r>
      <w:r w:rsidR="006102A2" w:rsidRPr="00101CB5">
        <w:t>AIDS Service Organizations other than AIDS Alabama will learn how to maintain and utilize housing in their areas to meet housing gaps.</w:t>
      </w:r>
      <w:r w:rsidR="006102A2">
        <w:t xml:space="preserve">  </w:t>
      </w:r>
      <w:r w:rsidR="006102A2" w:rsidRPr="00101CB5">
        <w:t>AIDS Alabama will fund master leasing to AIDS Alabama South in the Mobile area as planned.  Currently in development is another master leasing project in the Selma area which will bring Selma AIDS Information and Referral in as a stronger housing partner with AIDS Alabama.</w:t>
      </w:r>
    </w:p>
    <w:p w:rsidR="00AA09F1" w:rsidRDefault="00AA09F1" w:rsidP="006102A2"/>
    <w:p w:rsidR="00084693" w:rsidRPr="00084693" w:rsidRDefault="00084693" w:rsidP="00084693">
      <w:pPr>
        <w:rPr>
          <w:b/>
        </w:rPr>
      </w:pPr>
      <w:r w:rsidRPr="00084693">
        <w:rPr>
          <w:b/>
        </w:rPr>
        <w:tab/>
      </w:r>
      <w:r w:rsidRPr="00084693">
        <w:rPr>
          <w:b/>
        </w:rPr>
        <w:tab/>
      </w:r>
      <w:r w:rsidRPr="00084693">
        <w:rPr>
          <w:b/>
        </w:rPr>
        <w:tab/>
      </w:r>
      <w:r>
        <w:rPr>
          <w:b/>
        </w:rPr>
        <w:t>4</w:t>
      </w:r>
      <w:r w:rsidRPr="00084693">
        <w:rPr>
          <w:b/>
        </w:rPr>
        <w:t>.</w:t>
      </w:r>
      <w:r w:rsidRPr="00084693">
        <w:rPr>
          <w:b/>
        </w:rPr>
        <w:tab/>
      </w:r>
      <w:r>
        <w:rPr>
          <w:b/>
        </w:rPr>
        <w:t xml:space="preserve">Helping low-income individuals and families avoid becoming homeless, especially extremely low-income individuals and families and those who are being discharged from publicly-funded institutions and systems of care </w:t>
      </w:r>
      <w:r w:rsidR="008632E1">
        <w:rPr>
          <w:b/>
        </w:rPr>
        <w:t>(such as health care facilities, mental health facilities, foster care and other youth facilities, and corrections programs and institutions), or receiving assistance from public or private agencies that address housing, health, social services, employment, education, or youth needs</w:t>
      </w:r>
      <w:r>
        <w:rPr>
          <w:b/>
        </w:rPr>
        <w:t>:</w:t>
      </w:r>
    </w:p>
    <w:p w:rsidR="00D11CC4" w:rsidRDefault="00D11CC4" w:rsidP="00DC6019"/>
    <w:p w:rsidR="008839B0" w:rsidRDefault="009B6978" w:rsidP="008839B0">
      <w:r>
        <w:tab/>
      </w:r>
      <w:r w:rsidRPr="00FE1746">
        <w:rPr>
          <w:b/>
          <w:u w:val="single"/>
        </w:rPr>
        <w:t>CDBG</w:t>
      </w:r>
      <w:r>
        <w:rPr>
          <w:b/>
          <w:u w:val="single"/>
        </w:rPr>
        <w:t xml:space="preserve"> and </w:t>
      </w:r>
      <w:r w:rsidRPr="00FE1746">
        <w:rPr>
          <w:b/>
          <w:u w:val="single"/>
        </w:rPr>
        <w:t>HOME</w:t>
      </w:r>
      <w:r>
        <w:t>:  For these Programs' funds, the problems of these groups are handled by the Continuum of Care agencies, which is outside of the purview of the State’s CDBG Program and HOME Program</w:t>
      </w:r>
      <w:r w:rsidR="008839B0">
        <w:t>.</w:t>
      </w:r>
    </w:p>
    <w:p w:rsidR="00D11CC4" w:rsidRDefault="00D11CC4" w:rsidP="00DC6019"/>
    <w:p w:rsidR="00B5009C" w:rsidRPr="00B5009C" w:rsidRDefault="00DC6019" w:rsidP="00B5009C">
      <w:pPr>
        <w:pStyle w:val="Default"/>
        <w:rPr>
          <w:rFonts w:ascii="Times New Roman" w:hAnsi="Times New Roman" w:cs="Times New Roman"/>
          <w:color w:val="auto"/>
        </w:rPr>
      </w:pPr>
      <w:r>
        <w:tab/>
      </w:r>
      <w:r w:rsidR="00B5009C" w:rsidRPr="008839B0">
        <w:rPr>
          <w:rFonts w:ascii="Times New Roman" w:hAnsi="Times New Roman" w:cs="Times New Roman"/>
          <w:b/>
          <w:u w:val="single"/>
        </w:rPr>
        <w:t>ESG</w:t>
      </w:r>
      <w:r w:rsidR="00B5009C" w:rsidRPr="00B5009C">
        <w:rPr>
          <w:rFonts w:ascii="Times New Roman" w:hAnsi="Times New Roman" w:cs="Times New Roman"/>
        </w:rPr>
        <w:t>:</w:t>
      </w:r>
      <w:r w:rsidR="00B5009C" w:rsidRPr="00B5009C">
        <w:t xml:space="preserve">  </w:t>
      </w:r>
      <w:r w:rsidR="00B5009C" w:rsidRPr="00B5009C">
        <w:rPr>
          <w:rFonts w:ascii="Times New Roman" w:hAnsi="Times New Roman" w:cs="Times New Roman"/>
          <w:color w:val="auto"/>
        </w:rPr>
        <w:t xml:space="preserve">The State’s goal is to increase awareness of permanent housing, emergency shelter, and transitional housing availability.  In order to accomplish this goal, the ESG </w:t>
      </w:r>
      <w:proofErr w:type="spellStart"/>
      <w:r w:rsidR="00B5009C" w:rsidRPr="00B5009C">
        <w:rPr>
          <w:rFonts w:ascii="Times New Roman" w:hAnsi="Times New Roman" w:cs="Times New Roman"/>
          <w:color w:val="auto"/>
        </w:rPr>
        <w:t>subrecipients</w:t>
      </w:r>
      <w:proofErr w:type="spellEnd"/>
      <w:r w:rsidR="00B5009C" w:rsidRPr="00B5009C">
        <w:rPr>
          <w:rFonts w:ascii="Times New Roman" w:hAnsi="Times New Roman" w:cs="Times New Roman"/>
          <w:color w:val="auto"/>
        </w:rPr>
        <w:t xml:space="preserve"> and second-tier </w:t>
      </w:r>
      <w:proofErr w:type="spellStart"/>
      <w:r w:rsidR="00B5009C" w:rsidRPr="00B5009C">
        <w:rPr>
          <w:rFonts w:ascii="Times New Roman" w:hAnsi="Times New Roman" w:cs="Times New Roman"/>
          <w:color w:val="auto"/>
        </w:rPr>
        <w:t>subrecipients</w:t>
      </w:r>
      <w:proofErr w:type="spellEnd"/>
      <w:r w:rsidR="00B5009C" w:rsidRPr="00B5009C">
        <w:rPr>
          <w:rFonts w:ascii="Times New Roman" w:hAnsi="Times New Roman" w:cs="Times New Roman"/>
          <w:color w:val="auto"/>
        </w:rPr>
        <w:t xml:space="preserve"> will inform those publicly funded institutions of the available housing options in their service area.  This information would then be made available to those persons being discharged.  The ESG </w:t>
      </w:r>
      <w:proofErr w:type="spellStart"/>
      <w:r w:rsidR="00B5009C" w:rsidRPr="00B5009C">
        <w:rPr>
          <w:rFonts w:ascii="Times New Roman" w:hAnsi="Times New Roman" w:cs="Times New Roman"/>
          <w:color w:val="auto"/>
        </w:rPr>
        <w:t>subrecipients</w:t>
      </w:r>
      <w:proofErr w:type="spellEnd"/>
      <w:r w:rsidR="00B5009C" w:rsidRPr="00B5009C">
        <w:rPr>
          <w:rFonts w:ascii="Times New Roman" w:hAnsi="Times New Roman" w:cs="Times New Roman"/>
          <w:color w:val="auto"/>
        </w:rPr>
        <w:t xml:space="preserve"> and second-tier </w:t>
      </w:r>
      <w:proofErr w:type="spellStart"/>
      <w:r w:rsidR="00B5009C" w:rsidRPr="00B5009C">
        <w:rPr>
          <w:rFonts w:ascii="Times New Roman" w:hAnsi="Times New Roman" w:cs="Times New Roman"/>
          <w:color w:val="auto"/>
        </w:rPr>
        <w:t>subrecipients</w:t>
      </w:r>
      <w:proofErr w:type="spellEnd"/>
      <w:r w:rsidR="00B5009C" w:rsidRPr="00B5009C">
        <w:rPr>
          <w:rFonts w:ascii="Times New Roman" w:hAnsi="Times New Roman" w:cs="Times New Roman"/>
          <w:color w:val="auto"/>
        </w:rPr>
        <w:t xml:space="preserve"> will also work more closely with mainstream agencies serving individuals and families that are at risk for homelessness in an effort to inform them of available permanent housing, emergency shelter, and transitional housing availability.  Another one of the State’s goals is that ESG </w:t>
      </w:r>
      <w:proofErr w:type="spellStart"/>
      <w:r w:rsidR="00B5009C" w:rsidRPr="00B5009C">
        <w:rPr>
          <w:rFonts w:ascii="Times New Roman" w:hAnsi="Times New Roman" w:cs="Times New Roman"/>
          <w:color w:val="auto"/>
        </w:rPr>
        <w:t>subrecipients</w:t>
      </w:r>
      <w:proofErr w:type="spellEnd"/>
      <w:r w:rsidR="00B5009C" w:rsidRPr="00B5009C">
        <w:rPr>
          <w:rFonts w:ascii="Times New Roman" w:hAnsi="Times New Roman" w:cs="Times New Roman"/>
          <w:color w:val="auto"/>
        </w:rPr>
        <w:t xml:space="preserve">’ and second-tier </w:t>
      </w:r>
      <w:proofErr w:type="spellStart"/>
      <w:r w:rsidR="00B5009C" w:rsidRPr="00B5009C">
        <w:rPr>
          <w:rFonts w:ascii="Times New Roman" w:hAnsi="Times New Roman" w:cs="Times New Roman"/>
          <w:color w:val="auto"/>
        </w:rPr>
        <w:t>subrecipients</w:t>
      </w:r>
      <w:proofErr w:type="spellEnd"/>
      <w:r w:rsidR="00B5009C" w:rsidRPr="00B5009C">
        <w:rPr>
          <w:rFonts w:ascii="Times New Roman" w:hAnsi="Times New Roman" w:cs="Times New Roman"/>
          <w:color w:val="auto"/>
        </w:rPr>
        <w:t xml:space="preserve">’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w:t>
      </w:r>
      <w:r w:rsidR="00B5009C" w:rsidRPr="00B5009C">
        <w:rPr>
          <w:rFonts w:ascii="Times New Roman" w:hAnsi="Times New Roman" w:cs="Times New Roman"/>
          <w:color w:val="auto"/>
        </w:rPr>
        <w:lastRenderedPageBreak/>
        <w:t>managers will provide this information to their clients and assist them in obtaining other eligible assistance.</w:t>
      </w:r>
    </w:p>
    <w:p w:rsidR="00B5009C" w:rsidRDefault="00B5009C" w:rsidP="00B5009C">
      <w:pPr>
        <w:pStyle w:val="Default"/>
        <w:rPr>
          <w:rFonts w:ascii="Times New Roman" w:hAnsi="Times New Roman" w:cs="Times New Roman"/>
          <w:color w:val="auto"/>
        </w:rPr>
      </w:pPr>
    </w:p>
    <w:p w:rsidR="00134CE2" w:rsidRDefault="00DC6019" w:rsidP="00134CE2">
      <w:r w:rsidRPr="00B5009C">
        <w:tab/>
      </w:r>
      <w:r w:rsidRPr="008839B0">
        <w:rPr>
          <w:b/>
          <w:u w:val="single"/>
        </w:rPr>
        <w:t>HOPWA</w:t>
      </w:r>
      <w:r w:rsidRPr="00B5009C">
        <w:t xml:space="preserve">:  </w:t>
      </w:r>
      <w:r w:rsidR="00134CE2">
        <w:tab/>
      </w:r>
      <w:r w:rsidR="00134CE2" w:rsidRPr="000044BF">
        <w:t xml:space="preserve">AIDS Alabama will </w:t>
      </w:r>
      <w:r w:rsidR="00134CE2">
        <w:t xml:space="preserve">provide or make available </w:t>
      </w:r>
      <w:r w:rsidR="00134CE2" w:rsidRPr="000044BF">
        <w:t>housing programs to all eligible persons throughout the State</w:t>
      </w:r>
      <w:r w:rsidR="00134CE2">
        <w:t xml:space="preserve"> as follows:</w:t>
      </w:r>
    </w:p>
    <w:p w:rsidR="00134CE2" w:rsidRPr="000044BF" w:rsidRDefault="00134CE2" w:rsidP="00134CE2">
      <w:r>
        <w:tab/>
      </w:r>
      <w:r w:rsidRPr="000044BF">
        <w:t>1.</w:t>
      </w:r>
      <w:r>
        <w:t xml:space="preserve">  Providing </w:t>
      </w:r>
      <w:r w:rsidRPr="000044BF">
        <w:rPr>
          <w:u w:val="single"/>
        </w:rPr>
        <w:t>Rental Assistance:</w:t>
      </w:r>
      <w:r w:rsidRPr="000044BF">
        <w:t xml:space="preserve">  AIDS Alabama </w:t>
      </w:r>
      <w:r>
        <w:t xml:space="preserve">will </w:t>
      </w:r>
      <w:r w:rsidRPr="000044BF">
        <w:t xml:space="preserve">provide a statewide rental assistance program with the purpose of keeping persons stably housed.  This assistance </w:t>
      </w:r>
      <w:r>
        <w:t xml:space="preserve">will </w:t>
      </w:r>
      <w:r w:rsidRPr="000044BF">
        <w:t xml:space="preserve">consist </w:t>
      </w:r>
      <w:r w:rsidRPr="000044BF">
        <w:rPr>
          <w:u w:val="single"/>
        </w:rPr>
        <w:t>Project-Based Rental Assistance (PBRA):</w:t>
      </w:r>
      <w:r w:rsidRPr="000044BF">
        <w:t xml:space="preserve">  This offers </w:t>
      </w:r>
      <w:r w:rsidRPr="00503D4D">
        <w:rPr>
          <w:u w:val="single"/>
        </w:rPr>
        <w:t>low-income persons</w:t>
      </w:r>
      <w:r w:rsidRPr="000044BF">
        <w:t xml:space="preserve"> with HIV/AIDS the opportunity to occupy housing units that have been developed and maintained specifically to meet the growing need for </w:t>
      </w:r>
      <w:r w:rsidRPr="00503D4D">
        <w:rPr>
          <w:u w:val="single"/>
        </w:rPr>
        <w:t>low-income</w:t>
      </w:r>
      <w:r w:rsidRPr="000044BF">
        <w:t xml:space="preserve"> units for this population.</w:t>
      </w:r>
      <w:r>
        <w:t xml:space="preserve">  </w:t>
      </w:r>
      <w:r w:rsidRPr="000044BF">
        <w:t xml:space="preserve">Also, Master Leasing category offers two units that are leased by AIDS Alabama and sublet to consumers who need </w:t>
      </w:r>
      <w:r w:rsidRPr="00503D4D">
        <w:rPr>
          <w:u w:val="single"/>
        </w:rPr>
        <w:t>low income</w:t>
      </w:r>
      <w:r w:rsidRPr="000044BF">
        <w:t xml:space="preserve"> housing; an additional unit operates in the Mobile area.  Selma AIDS Information and Referral (SELMA AIR) is working with the agency to locate and begin another such unit in their area.</w:t>
      </w:r>
    </w:p>
    <w:p w:rsidR="00084693" w:rsidRPr="00B5009C" w:rsidRDefault="00084693" w:rsidP="00106CBF"/>
    <w:p w:rsidR="008632E1" w:rsidRPr="00B5009C" w:rsidRDefault="008632E1" w:rsidP="008632E1">
      <w:r w:rsidRPr="00B5009C">
        <w:tab/>
      </w:r>
      <w:r w:rsidRPr="00B5009C">
        <w:tab/>
      </w:r>
      <w:r w:rsidRPr="00B5009C">
        <w:rPr>
          <w:b/>
        </w:rPr>
        <w:t>Discussion:</w:t>
      </w:r>
    </w:p>
    <w:p w:rsidR="008632E1" w:rsidRPr="00930DBD" w:rsidRDefault="008839B0" w:rsidP="008632E1">
      <w:r>
        <w:tab/>
        <w:t>See the discussion contained in the sections herein above.</w:t>
      </w:r>
    </w:p>
    <w:p w:rsidR="00696CD3" w:rsidRDefault="00696CD3" w:rsidP="00106CBF"/>
    <w:p w:rsidR="00F50B7F" w:rsidRPr="00BB57CF" w:rsidRDefault="00F50B7F" w:rsidP="00F50B7F">
      <w:pPr>
        <w:rPr>
          <w:b/>
        </w:rPr>
      </w:pPr>
      <w:r w:rsidRPr="00BB57CF">
        <w:tab/>
      </w:r>
      <w:r w:rsidRPr="00BB57CF">
        <w:rPr>
          <w:b/>
        </w:rPr>
        <w:t>AP-70  HOPWA Goals [see 24 CFR 91.320(k)(4)]</w:t>
      </w:r>
    </w:p>
    <w:p w:rsidR="00F50B7F" w:rsidRPr="00BB57CF" w:rsidRDefault="00F50B7F" w:rsidP="00F50B7F"/>
    <w:tbl>
      <w:tblPr>
        <w:tblStyle w:val="TableGrid"/>
        <w:tblW w:w="0" w:type="auto"/>
        <w:tblLook w:val="04A0"/>
      </w:tblPr>
      <w:tblGrid>
        <w:gridCol w:w="7218"/>
        <w:gridCol w:w="2358"/>
      </w:tblGrid>
      <w:tr w:rsidR="00F50B7F" w:rsidRPr="00BB57CF" w:rsidTr="00400F49">
        <w:tc>
          <w:tcPr>
            <w:tcW w:w="9576" w:type="dxa"/>
            <w:gridSpan w:val="2"/>
          </w:tcPr>
          <w:p w:rsidR="00F50B7F" w:rsidRPr="00BB57CF" w:rsidRDefault="00F50B7F" w:rsidP="00400F49">
            <w:r w:rsidRPr="00BB57CF">
              <w:rPr>
                <w:b/>
              </w:rPr>
              <w:t>One-year goals for the number of households to be provided housing through the use of HOPWA for:</w:t>
            </w:r>
          </w:p>
        </w:tc>
      </w:tr>
      <w:tr w:rsidR="00F50B7F" w:rsidRPr="00BB57CF" w:rsidTr="00400F49">
        <w:tc>
          <w:tcPr>
            <w:tcW w:w="7218" w:type="dxa"/>
          </w:tcPr>
          <w:p w:rsidR="00F50B7F" w:rsidRPr="00BB57CF" w:rsidRDefault="00F50B7F" w:rsidP="00400F49">
            <w:pPr>
              <w:rPr>
                <w:b/>
              </w:rPr>
            </w:pPr>
            <w:r w:rsidRPr="00BB57CF">
              <w:rPr>
                <w:b/>
              </w:rPr>
              <w:t>Short-term rent, mortgage, and utility assistance payments</w:t>
            </w:r>
          </w:p>
        </w:tc>
        <w:tc>
          <w:tcPr>
            <w:tcW w:w="2358" w:type="dxa"/>
          </w:tcPr>
          <w:p w:rsidR="00F50B7F" w:rsidRPr="00BB57CF" w:rsidRDefault="007E1AE3" w:rsidP="007E1AE3">
            <w:r>
              <w:t>5</w:t>
            </w:r>
            <w:r w:rsidR="00B360E6">
              <w:t>5</w:t>
            </w:r>
          </w:p>
        </w:tc>
      </w:tr>
      <w:tr w:rsidR="00F50B7F" w:rsidRPr="00BB57CF" w:rsidTr="00400F49">
        <w:tc>
          <w:tcPr>
            <w:tcW w:w="7218" w:type="dxa"/>
          </w:tcPr>
          <w:p w:rsidR="00F50B7F" w:rsidRPr="00BB57CF" w:rsidRDefault="00F50B7F" w:rsidP="00400F49">
            <w:pPr>
              <w:rPr>
                <w:b/>
              </w:rPr>
            </w:pPr>
            <w:r w:rsidRPr="00BB57CF">
              <w:rPr>
                <w:b/>
              </w:rPr>
              <w:t>Tenant-based rental assistance (TBRA)</w:t>
            </w:r>
          </w:p>
        </w:tc>
        <w:tc>
          <w:tcPr>
            <w:tcW w:w="2358" w:type="dxa"/>
          </w:tcPr>
          <w:p w:rsidR="00F50B7F" w:rsidRPr="00BB57CF" w:rsidRDefault="00B360E6" w:rsidP="007E1AE3">
            <w:r>
              <w:t>5</w:t>
            </w:r>
            <w:r w:rsidR="007E1AE3">
              <w:t>5</w:t>
            </w:r>
          </w:p>
        </w:tc>
      </w:tr>
      <w:tr w:rsidR="00F50B7F" w:rsidRPr="00BB57CF" w:rsidTr="00400F49">
        <w:tc>
          <w:tcPr>
            <w:tcW w:w="7218" w:type="dxa"/>
          </w:tcPr>
          <w:p w:rsidR="00F50B7F" w:rsidRPr="00BB57CF" w:rsidRDefault="00F50B7F" w:rsidP="00400F49">
            <w:pPr>
              <w:rPr>
                <w:b/>
              </w:rPr>
            </w:pPr>
            <w:r w:rsidRPr="00BB57CF">
              <w:rPr>
                <w:b/>
              </w:rPr>
              <w:t>Units provided in permanent housing facilities developed, leased, or operated with HOPWA funds</w:t>
            </w:r>
          </w:p>
        </w:tc>
        <w:tc>
          <w:tcPr>
            <w:tcW w:w="2358" w:type="dxa"/>
          </w:tcPr>
          <w:p w:rsidR="00F50B7F" w:rsidRPr="00BB57CF" w:rsidRDefault="00B360E6" w:rsidP="00400F49">
            <w:r>
              <w:t>80</w:t>
            </w:r>
          </w:p>
        </w:tc>
      </w:tr>
      <w:tr w:rsidR="00F50B7F" w:rsidRPr="00BB57CF" w:rsidTr="00400F49">
        <w:tc>
          <w:tcPr>
            <w:tcW w:w="7218" w:type="dxa"/>
          </w:tcPr>
          <w:p w:rsidR="00F50B7F" w:rsidRPr="00BB57CF" w:rsidRDefault="00F50B7F" w:rsidP="00400F49">
            <w:pPr>
              <w:rPr>
                <w:b/>
              </w:rPr>
            </w:pPr>
            <w:r w:rsidRPr="00BB57CF">
              <w:rPr>
                <w:b/>
              </w:rPr>
              <w:t>Units provided in transitional short-term housing facilities developed, leased, or operated with HOPWA funds</w:t>
            </w:r>
          </w:p>
        </w:tc>
        <w:tc>
          <w:tcPr>
            <w:tcW w:w="2358" w:type="dxa"/>
          </w:tcPr>
          <w:p w:rsidR="00F50B7F" w:rsidRPr="00BB57CF" w:rsidRDefault="007E1AE3" w:rsidP="00400F49">
            <w:r>
              <w:t>80</w:t>
            </w:r>
          </w:p>
        </w:tc>
      </w:tr>
      <w:tr w:rsidR="00F50B7F" w:rsidRPr="00BB57CF" w:rsidTr="00400F49">
        <w:tc>
          <w:tcPr>
            <w:tcW w:w="7218" w:type="dxa"/>
          </w:tcPr>
          <w:p w:rsidR="00F50B7F" w:rsidRPr="00BB57CF" w:rsidRDefault="00F50B7F" w:rsidP="00400F49">
            <w:pPr>
              <w:rPr>
                <w:b/>
              </w:rPr>
            </w:pPr>
            <w:r w:rsidRPr="00BB57CF">
              <w:rPr>
                <w:b/>
              </w:rPr>
              <w:t>Total</w:t>
            </w:r>
          </w:p>
        </w:tc>
        <w:tc>
          <w:tcPr>
            <w:tcW w:w="2358" w:type="dxa"/>
          </w:tcPr>
          <w:p w:rsidR="00F50B7F" w:rsidRPr="00BB57CF" w:rsidRDefault="007E1AE3" w:rsidP="00400F49">
            <w:r>
              <w:t>270</w:t>
            </w:r>
          </w:p>
        </w:tc>
      </w:tr>
    </w:tbl>
    <w:p w:rsidR="00F50B7F" w:rsidRDefault="00F50B7F" w:rsidP="00F50B7F"/>
    <w:p w:rsidR="00B360E6" w:rsidRDefault="00B360E6" w:rsidP="00F50B7F"/>
    <w:p w:rsidR="00106CBF" w:rsidRPr="00930DBD" w:rsidRDefault="00106CBF" w:rsidP="00106CBF">
      <w:pPr>
        <w:rPr>
          <w:b/>
        </w:rPr>
      </w:pPr>
      <w:r w:rsidRPr="00930DBD">
        <w:tab/>
      </w:r>
      <w:r w:rsidRPr="00930DBD">
        <w:rPr>
          <w:b/>
        </w:rPr>
        <w:t>AP-</w:t>
      </w:r>
      <w:proofErr w:type="gramStart"/>
      <w:r w:rsidR="00122290" w:rsidRPr="00930DBD">
        <w:rPr>
          <w:b/>
        </w:rPr>
        <w:t>7</w:t>
      </w:r>
      <w:r w:rsidRPr="00930DBD">
        <w:rPr>
          <w:b/>
        </w:rPr>
        <w:t xml:space="preserve">5  </w:t>
      </w:r>
      <w:r w:rsidR="00122290" w:rsidRPr="00930DBD">
        <w:rPr>
          <w:b/>
        </w:rPr>
        <w:t>Barriers</w:t>
      </w:r>
      <w:proofErr w:type="gramEnd"/>
      <w:r w:rsidR="00122290" w:rsidRPr="00930DBD">
        <w:rPr>
          <w:b/>
        </w:rPr>
        <w:t xml:space="preserve"> to Affordable Housing</w:t>
      </w:r>
      <w:r w:rsidR="00D528CB">
        <w:rPr>
          <w:b/>
        </w:rPr>
        <w:t xml:space="preserve"> [see 24 CFR 91.320(</w:t>
      </w:r>
      <w:proofErr w:type="spellStart"/>
      <w:r w:rsidR="00D528CB">
        <w:rPr>
          <w:b/>
        </w:rPr>
        <w:t>i</w:t>
      </w:r>
      <w:proofErr w:type="spellEnd"/>
      <w:r w:rsidR="00D528CB">
        <w:rPr>
          <w:b/>
        </w:rPr>
        <w:t>)]</w:t>
      </w:r>
    </w:p>
    <w:p w:rsidR="00F448F6" w:rsidRDefault="00F448F6" w:rsidP="00106CBF"/>
    <w:p w:rsidR="00F448F6" w:rsidRDefault="00F448F6" w:rsidP="00F448F6">
      <w:r>
        <w:tab/>
      </w:r>
      <w:r>
        <w:tab/>
      </w:r>
      <w:r>
        <w:rPr>
          <w:b/>
        </w:rPr>
        <w:t>Introduction:</w:t>
      </w:r>
    </w:p>
    <w:p w:rsidR="00CF023E" w:rsidRDefault="00CF023E" w:rsidP="00CF023E">
      <w:r w:rsidRPr="00874417">
        <w:tab/>
      </w:r>
      <w:r w:rsidRPr="00874417">
        <w:rPr>
          <w:b/>
          <w:u w:val="single"/>
        </w:rPr>
        <w:t>CDBG</w:t>
      </w:r>
      <w:r w:rsidRPr="00874417">
        <w:t>:</w:t>
      </w:r>
      <w:r w:rsidRPr="00874417">
        <w:tab/>
      </w:r>
      <w:r w:rsidRPr="008B4BB7">
        <w:t xml:space="preserve">Alabama provides the following outline of </w:t>
      </w:r>
      <w:r>
        <w:t xml:space="preserve">barriers </w:t>
      </w:r>
      <w:r w:rsidRPr="008B4BB7">
        <w:t>to affordable housing.  The</w:t>
      </w:r>
      <w:r>
        <w:t xml:space="preserve"> </w:t>
      </w:r>
      <w:r w:rsidRPr="008B4BB7">
        <w:t>State has reviewed many locally-produced Analyses of Impediments that were conducted by local governments, and in so doing the State has learned more about what local communities have identified as the most important barriers to affordable housing opportunities at the local level.  These are:</w:t>
      </w:r>
    </w:p>
    <w:p w:rsidR="00A52298" w:rsidRDefault="00CF023E" w:rsidP="00CF023E">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xml:space="preserve">:  Land use regulations have been recognized for sometime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w:t>
      </w:r>
      <w:r w:rsidRPr="008B4BB7">
        <w:rPr>
          <w:rFonts w:ascii="Times New Roman" w:hAnsi="Times New Roman"/>
          <w:sz w:val="24"/>
          <w:szCs w:val="24"/>
        </w:rPr>
        <w:lastRenderedPageBreak/>
        <w:t xml:space="preserve">most important land use regulations are the zoning ordinance and the subdivision regulations.  Land use regulations in Alabama can impose additional cost to housing in a variety of ways. </w:t>
      </w:r>
    </w:p>
    <w:p w:rsidR="00CF023E" w:rsidRDefault="00CF023E" w:rsidP="00CF023E">
      <w:pPr>
        <w:pStyle w:val="BodyText3"/>
        <w:rPr>
          <w:rFonts w:ascii="Times New Roman" w:hAnsi="Times New Roman"/>
          <w:sz w:val="24"/>
          <w:szCs w:val="24"/>
        </w:rPr>
      </w:pP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rsidR="00CF023E" w:rsidRDefault="00CF023E" w:rsidP="00CF023E">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rsidR="00CF023E" w:rsidRDefault="00CF023E" w:rsidP="00CF023E">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r w:rsidR="007A5230">
        <w:rPr>
          <w:rFonts w:ascii="Times New Roman" w:hAnsi="Times New Roman"/>
          <w:sz w:val="24"/>
          <w:szCs w:val="24"/>
        </w:rPr>
        <w:t>.</w:t>
      </w: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rsidR="00CF023E" w:rsidRDefault="00CF023E" w:rsidP="00CF023E">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rsidR="00CF023E" w:rsidRDefault="00CF023E" w:rsidP="00CF023E">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rsidR="00CF023E" w:rsidRDefault="00CF023E" w:rsidP="00CF023E">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rsidR="00CF023E" w:rsidRDefault="00CF023E" w:rsidP="00CF023E">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rsidR="00CF023E" w:rsidRDefault="00CF023E" w:rsidP="00CF023E">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xml:space="preserve">:  The cost of and availability of transportation to work, shopping and services is a factor that most definitely affects housing choice and affordability.  </w:t>
      </w:r>
      <w:r w:rsidRPr="008B4BB7">
        <w:rPr>
          <w:rFonts w:ascii="Times New Roman" w:hAnsi="Times New Roman"/>
          <w:sz w:val="24"/>
          <w:szCs w:val="24"/>
        </w:rPr>
        <w:lastRenderedPageBreak/>
        <w:t>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rsidR="00CF023E" w:rsidRDefault="00CF023E" w:rsidP="00CF023E">
      <w:r>
        <w:tab/>
        <w:t>Also, during the research, survey, data collection, and focus group/committee outreach, and public forum participation processes that were conducted during 2014-2015 when t</w:t>
      </w:r>
      <w:r w:rsidRPr="00874417">
        <w:t>he State of Alabama</w:t>
      </w:r>
      <w:r>
        <w:t xml:space="preserve"> worked on producing its </w:t>
      </w:r>
      <w:r w:rsidRPr="00874417">
        <w:t>2014-2015 "Analysis of Impediments to Fair Housing Choice</w:t>
      </w:r>
      <w:r>
        <w:t>,</w:t>
      </w:r>
      <w:r w:rsidRPr="00874417">
        <w:t>"</w:t>
      </w:r>
      <w:r>
        <w:t xml:space="preserve"> several factors were </w:t>
      </w:r>
      <w:r w:rsidRPr="00874417">
        <w:t>identified</w:t>
      </w:r>
      <w:r>
        <w:t xml:space="preserve"> as </w:t>
      </w:r>
      <w:r w:rsidRPr="00874417">
        <w:t xml:space="preserve">impediments considered </w:t>
      </w:r>
      <w:r>
        <w:t xml:space="preserve">to be </w:t>
      </w:r>
      <w:r w:rsidRPr="00874417">
        <w:t xml:space="preserve">barriers to </w:t>
      </w:r>
      <w:r>
        <w:t xml:space="preserve">fair housing and </w:t>
      </w:r>
      <w:r w:rsidRPr="00874417">
        <w:t>affordable housing</w:t>
      </w:r>
      <w:r>
        <w:t xml:space="preserve"> in Alabama’s local communities</w:t>
      </w:r>
      <w:r w:rsidRPr="00874417">
        <w:t>.</w:t>
      </w:r>
      <w:r>
        <w:t xml:space="preserve">  The research revealed that Alabama’s residents seeking housing in the real estate rental market and/or in the real estate sales/purchasing market can face a myriad of barriers when attempting to obtain and maintain affordable housing.  Such barriers include:</w:t>
      </w:r>
    </w:p>
    <w:p w:rsidR="00CF023E" w:rsidRDefault="00CF023E" w:rsidP="00CF023E">
      <w:r>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rsidR="00CF023E" w:rsidRDefault="00CF023E" w:rsidP="00CF023E">
      <w:r>
        <w:tab/>
        <w:t>2.  Their ability to afford decent and affordable housing in their geographic area – based on their income level, employment status, and/or other economic situations;</w:t>
      </w:r>
    </w:p>
    <w:p w:rsidR="00CF023E" w:rsidRDefault="00CF023E" w:rsidP="00CF023E">
      <w:r>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rsidR="00CF023E" w:rsidRDefault="00CF023E" w:rsidP="00CF023E">
      <w:r>
        <w:tab/>
        <w:t>4.  Their ability to possess enough funds with which to use for a down payment on a home;</w:t>
      </w:r>
    </w:p>
    <w:p w:rsidR="00CF023E" w:rsidRDefault="00CF023E" w:rsidP="00CF023E">
      <w:r>
        <w:tab/>
        <w:t>5.  Their ability to speak English – even as a second language – to communicate and understand the requirements with which they have to comply in order to obtain and maintain such mortgage and housing;</w:t>
      </w:r>
    </w:p>
    <w:p w:rsidR="00CF023E" w:rsidRDefault="00CF023E" w:rsidP="00CF023E">
      <w:r>
        <w:tab/>
        <w:t>6.  Their ability to obtain financial loans from a non-predatory lender, and/or at an interest rate, wherein they are not put into a predatory lending cycle from which they will find it difficult to escape;</w:t>
      </w:r>
    </w:p>
    <w:p w:rsidR="00CF023E" w:rsidRDefault="00CF023E" w:rsidP="00CF023E">
      <w:r>
        <w:tab/>
        <w:t>7.  Their knowledge and understanding of their rights and obligations under Alabama’s Fair Housing laws – the enforcement of which is the responsibility of ADECA (Code of Alabama 1975, as amended, at §24-8-1 through §24-8-15), and the federal Fair Housing Act of 1968 that is administered by HUD;</w:t>
      </w:r>
    </w:p>
    <w:p w:rsidR="00CF023E" w:rsidRDefault="00CF023E" w:rsidP="00CF023E">
      <w:r>
        <w:tab/>
        <w:t>8.  The lack of knowledge on the part of the housing provider to not discriminate against prospective renters or owners in providing housing and information on housing that is available;</w:t>
      </w:r>
    </w:p>
    <w:p w:rsidR="00CF023E" w:rsidRDefault="00CF023E" w:rsidP="00CF023E">
      <w:r>
        <w:tab/>
        <w:t>9.  The ability of the housing provider to make affordable housing available to disabled persons due to the housing provider’s failure to make a reasonable accommodation or modification to the property;</w:t>
      </w:r>
    </w:p>
    <w:p w:rsidR="00CF023E" w:rsidRDefault="00CF023E" w:rsidP="00CF023E">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rsidR="007A5230" w:rsidRDefault="007A5230" w:rsidP="00CF023E"/>
    <w:p w:rsidR="00CF023E" w:rsidRDefault="00CF023E" w:rsidP="00CF023E">
      <w:r>
        <w:lastRenderedPageBreak/>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rsidR="009B6978" w:rsidRDefault="009B6978" w:rsidP="00CF023E"/>
    <w:p w:rsidR="00CF023E" w:rsidRPr="00874417" w:rsidRDefault="00CF023E" w:rsidP="00CF023E">
      <w:r w:rsidRPr="00874417">
        <w:tab/>
      </w:r>
      <w:r w:rsidRPr="00874417">
        <w:rPr>
          <w:b/>
          <w:u w:val="single"/>
        </w:rPr>
        <w:t>HOME</w:t>
      </w:r>
      <w:r w:rsidRPr="00874417">
        <w:t>:</w:t>
      </w:r>
      <w:r w:rsidRPr="00874417">
        <w:tab/>
        <w:t>See the discussion under CDBG above.</w:t>
      </w:r>
    </w:p>
    <w:p w:rsidR="00CF023E" w:rsidRPr="00874417" w:rsidRDefault="00CF023E" w:rsidP="00CF023E"/>
    <w:p w:rsidR="00CF023E" w:rsidRPr="00874417" w:rsidRDefault="00CF023E" w:rsidP="00CF023E">
      <w:r w:rsidRPr="00874417">
        <w:tab/>
      </w:r>
      <w:r w:rsidRPr="00874417">
        <w:rPr>
          <w:b/>
          <w:u w:val="single"/>
        </w:rPr>
        <w:t>ESG</w:t>
      </w:r>
      <w:r w:rsidRPr="00874417">
        <w:t>:</w:t>
      </w:r>
      <w:r w:rsidRPr="00874417">
        <w:tab/>
      </w:r>
      <w:r w:rsidRPr="00874417">
        <w:tab/>
        <w:t>See the discussion under CDBG above.</w:t>
      </w:r>
    </w:p>
    <w:p w:rsidR="00CF023E" w:rsidRPr="00874417" w:rsidRDefault="00CF023E" w:rsidP="00CF023E"/>
    <w:p w:rsidR="00CF023E" w:rsidRDefault="00CF023E" w:rsidP="00CF023E">
      <w:r w:rsidRPr="00874417">
        <w:tab/>
      </w:r>
      <w:r w:rsidRPr="00874417">
        <w:rPr>
          <w:b/>
          <w:u w:val="single"/>
        </w:rPr>
        <w:t>HOPWA</w:t>
      </w:r>
      <w:r w:rsidRPr="00874417">
        <w:t xml:space="preserve">: </w:t>
      </w:r>
      <w:r w:rsidRPr="00874417">
        <w:tab/>
        <w:t>See the discussion under CDBG above.</w:t>
      </w:r>
    </w:p>
    <w:p w:rsidR="00696CD3" w:rsidRDefault="00696CD3" w:rsidP="00CF023E"/>
    <w:p w:rsidR="00F448F6" w:rsidRDefault="00F448F6" w:rsidP="00F448F6">
      <w:r>
        <w:tab/>
      </w:r>
      <w:r>
        <w:tab/>
      </w:r>
      <w:r>
        <w:rPr>
          <w:b/>
        </w:rPr>
        <w:t>Actions it planned to remove or ameliorate the negative effects of public policies that serve as barriers to affordable housing</w:t>
      </w:r>
      <w:r w:rsidR="00336631">
        <w:rPr>
          <w:b/>
        </w:rPr>
        <w:t>,</w:t>
      </w:r>
      <w:r>
        <w:rPr>
          <w:b/>
        </w:rPr>
        <w:t xml:space="preserve"> such as land use controls, tax policies affecting land, zo</w:t>
      </w:r>
      <w:r w:rsidR="00336631">
        <w:rPr>
          <w:b/>
        </w:rPr>
        <w:t>n</w:t>
      </w:r>
      <w:r>
        <w:rPr>
          <w:b/>
        </w:rPr>
        <w:t>ing ordinances, building codes, fees and charges, growth limitations, and policies affecting the return on residential investment:</w:t>
      </w:r>
    </w:p>
    <w:p w:rsidR="00CF023E" w:rsidRDefault="00853A30" w:rsidP="00CF023E">
      <w:r>
        <w:tab/>
      </w:r>
      <w:r w:rsidR="00CF023E" w:rsidRPr="00874417">
        <w:rPr>
          <w:b/>
          <w:u w:val="single"/>
        </w:rPr>
        <w:t>CDBG</w:t>
      </w:r>
      <w:r w:rsidR="00CF023E" w:rsidRPr="00874417">
        <w:t>:</w:t>
      </w:r>
      <w:r w:rsidR="00CF023E" w:rsidRPr="00874417">
        <w:tab/>
      </w:r>
      <w:r w:rsidR="00CF023E" w:rsidRPr="008B4BB7">
        <w:t>Alabama provides the following outline of strategies designed to address and overcome barriers to affordable housing.  The</w:t>
      </w:r>
      <w:r w:rsidR="00CF023E">
        <w:t xml:space="preserve"> </w:t>
      </w:r>
      <w:r w:rsidR="00CF023E" w:rsidRPr="008B4BB7">
        <w:t>State has reviewed many locally-produced Analyses of Impediments that were conducted by local governments, and in so doing the State has learned more about what local communities have identified as the most important barriers to affordable housing opportunities at the local level.  These are:</w:t>
      </w:r>
    </w:p>
    <w:p w:rsidR="00CF023E" w:rsidRDefault="00CF023E" w:rsidP="00CF023E">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While in the poor principally rural state like Alabama, land use regulations are unlikely to be adopted and/or enforced, the State’s strategy will be to:</w:t>
      </w:r>
    </w:p>
    <w:p w:rsidR="00CF023E" w:rsidRPr="008B4BB7" w:rsidRDefault="00CF023E" w:rsidP="00CF023E">
      <w:pPr>
        <w:pStyle w:val="BodyText3"/>
        <w:rPr>
          <w:rFonts w:ascii="Times New Roman" w:hAnsi="Times New Roman"/>
          <w:sz w:val="24"/>
          <w:szCs w:val="24"/>
        </w:rPr>
      </w:pPr>
      <w:r w:rsidRPr="008B4BB7">
        <w:rPr>
          <w:rFonts w:ascii="Times New Roman" w:hAnsi="Times New Roman"/>
          <w:sz w:val="24"/>
          <w:szCs w:val="24"/>
        </w:rPr>
        <w:tab/>
      </w:r>
      <w:r w:rsidRPr="008B4BB7">
        <w:rPr>
          <w:rFonts w:ascii="Times New Roman" w:hAnsi="Times New Roman"/>
          <w:b/>
          <w:sz w:val="24"/>
          <w:szCs w:val="24"/>
        </w:rPr>
        <w:t xml:space="preserve">● </w:t>
      </w:r>
      <w:r w:rsidRPr="008B4BB7">
        <w:rPr>
          <w:rFonts w:ascii="Times New Roman" w:hAnsi="Times New Roman"/>
          <w:sz w:val="24"/>
          <w:szCs w:val="24"/>
        </w:rPr>
        <w:t>Encourage land use practices that maximize housing affordability and accessibility for low and moderate persons.</w:t>
      </w:r>
    </w:p>
    <w:p w:rsidR="00CF023E" w:rsidRPr="008B4BB7" w:rsidRDefault="00CF023E" w:rsidP="00CF023E">
      <w:r w:rsidRPr="008B4BB7">
        <w:rPr>
          <w:b/>
        </w:rPr>
        <w:tab/>
        <w:t xml:space="preserve">● </w:t>
      </w:r>
      <w:r w:rsidRPr="008B4BB7">
        <w:t>Research the feasibility of establishing zoning and minimum housing standards for Alabama’s rural areas.</w:t>
      </w:r>
    </w:p>
    <w:p w:rsidR="00CF023E" w:rsidRDefault="00CF023E" w:rsidP="00CF023E">
      <w:r w:rsidRPr="008B4BB7">
        <w:rPr>
          <w:b/>
        </w:rPr>
        <w:tab/>
        <w:t xml:space="preserve">● </w:t>
      </w:r>
      <w:r w:rsidRPr="008B4BB7">
        <w:t>Implement</w:t>
      </w:r>
      <w:r w:rsidRPr="008B4BB7">
        <w:rPr>
          <w:b/>
        </w:rPr>
        <w:t xml:space="preserve"> </w:t>
      </w:r>
      <w:r w:rsidRPr="008B4BB7">
        <w:t>intelligent and strategic expansion of the level of infrastructure to serve suitable development, especially that which expands housing opportunity for lower and moderate income persons.</w:t>
      </w:r>
    </w:p>
    <w:p w:rsidR="005C7D17" w:rsidRDefault="005C7D17" w:rsidP="00CF023E"/>
    <w:p w:rsidR="00CF023E" w:rsidRPr="008B4BB7" w:rsidRDefault="00CF023E" w:rsidP="00CF023E">
      <w:r>
        <w:tab/>
      </w:r>
      <w:r w:rsidRPr="008B4BB7">
        <w:t xml:space="preserve">2.  </w:t>
      </w:r>
      <w:r w:rsidRPr="008B4BB7">
        <w:rPr>
          <w:u w:val="single"/>
        </w:rPr>
        <w:t>Building Codes</w:t>
      </w:r>
      <w:r w:rsidRPr="008B4BB7">
        <w:t xml:space="preserve">:  </w:t>
      </w:r>
      <w:r>
        <w:t>G</w:t>
      </w:r>
      <w:r w:rsidRPr="008B4BB7">
        <w:t>iven the opportunity, the State will:</w:t>
      </w:r>
    </w:p>
    <w:p w:rsidR="00CF023E" w:rsidRPr="008B4BB7" w:rsidRDefault="00CF023E" w:rsidP="00CF023E">
      <w:r w:rsidRPr="008B4BB7">
        <w:tab/>
        <w:t>●</w:t>
      </w:r>
      <w:r w:rsidRPr="008B4BB7">
        <w:rPr>
          <w:b/>
        </w:rPr>
        <w:t xml:space="preserve"> </w:t>
      </w:r>
      <w:r w:rsidRPr="008B4BB7">
        <w:t>Modify or improve building codes where appropriate with an emphasis on affordability and energy conservation.</w:t>
      </w:r>
    </w:p>
    <w:p w:rsidR="00CF023E" w:rsidRPr="008B4BB7" w:rsidRDefault="00CF023E" w:rsidP="00CF023E">
      <w:r w:rsidRPr="008B4BB7">
        <w:tab/>
        <w:t>●</w:t>
      </w:r>
      <w:r w:rsidRPr="008B4BB7">
        <w:rPr>
          <w:b/>
        </w:rPr>
        <w:t xml:space="preserve"> </w:t>
      </w:r>
      <w:r w:rsidRPr="008B4BB7">
        <w:t>Encourage the development of new building technologies and methods where feasible.</w:t>
      </w:r>
    </w:p>
    <w:p w:rsidR="005C7D17" w:rsidRDefault="005C7D17" w:rsidP="00CF023E"/>
    <w:p w:rsidR="00CF023E" w:rsidRPr="008B4BB7" w:rsidRDefault="00CF023E" w:rsidP="00CF023E">
      <w:r>
        <w:tab/>
      </w:r>
      <w:r w:rsidRPr="008B4BB7">
        <w:t xml:space="preserve">3.  </w:t>
      </w:r>
      <w:r w:rsidRPr="008B4BB7">
        <w:rPr>
          <w:u w:val="single"/>
        </w:rPr>
        <w:t>Absence of Land Use Regulation</w:t>
      </w:r>
      <w:r w:rsidRPr="008B4BB7">
        <w:t>:  The State will:</w:t>
      </w:r>
    </w:p>
    <w:p w:rsidR="00CF023E" w:rsidRPr="008B4BB7" w:rsidRDefault="00CF023E" w:rsidP="00CF023E">
      <w:r w:rsidRPr="008B4BB7">
        <w:tab/>
      </w:r>
      <w:r w:rsidRPr="008B4BB7">
        <w:rPr>
          <w:b/>
        </w:rPr>
        <w:t>●</w:t>
      </w:r>
      <w:r w:rsidRPr="008B4BB7">
        <w:t xml:space="preserve"> Promote the development of planned mobile home parks, particularly in rural and small town areas.</w:t>
      </w:r>
    </w:p>
    <w:p w:rsidR="00CF023E" w:rsidRPr="008B4BB7" w:rsidRDefault="00CF023E" w:rsidP="00CF023E">
      <w:r w:rsidRPr="008B4BB7">
        <w:tab/>
        <w:t>●</w:t>
      </w:r>
      <w:r w:rsidRPr="008B4BB7">
        <w:rPr>
          <w:b/>
        </w:rPr>
        <w:t xml:space="preserve"> </w:t>
      </w:r>
      <w:r w:rsidRPr="008B4BB7">
        <w:t>Take actions to remove substandard structures that are eyesores and which deter development in moderate income neighborhoods.</w:t>
      </w:r>
    </w:p>
    <w:p w:rsidR="00EC27BC" w:rsidRDefault="00EC27BC" w:rsidP="00CF023E"/>
    <w:p w:rsidR="00CF023E" w:rsidRDefault="00CF023E" w:rsidP="00CF023E">
      <w:r w:rsidRPr="008B4BB7">
        <w:tab/>
        <w:t xml:space="preserve">4.  </w:t>
      </w:r>
      <w:r w:rsidRPr="008B4BB7">
        <w:rPr>
          <w:u w:val="single"/>
        </w:rPr>
        <w:t>Credit Environment</w:t>
      </w:r>
      <w:r w:rsidRPr="008B4BB7">
        <w:t>:  While the</w:t>
      </w:r>
      <w:r>
        <w:t xml:space="preserve"> lending </w:t>
      </w:r>
      <w:r w:rsidRPr="008B4BB7">
        <w:t xml:space="preserve">practices may have been vindicated by the </w:t>
      </w:r>
      <w:r>
        <w:t xml:space="preserve">recent </w:t>
      </w:r>
      <w:r w:rsidRPr="008B4BB7">
        <w:t>housing crisis resulting from loose lending practices, the strategy would be to:</w:t>
      </w:r>
    </w:p>
    <w:p w:rsidR="007A5230" w:rsidRPr="008B4BB7" w:rsidRDefault="007A5230" w:rsidP="00CF023E"/>
    <w:p w:rsidR="00CF023E" w:rsidRPr="008B4BB7" w:rsidRDefault="00CF023E" w:rsidP="00CF023E">
      <w:r w:rsidRPr="008B4BB7">
        <w:lastRenderedPageBreak/>
        <w:tab/>
        <w:t>● Ease down payment burden in cases where other credit qualification factors are strong and the down payment appears to be the only difficulty in facilitating the applicant’s purchase of a home.</w:t>
      </w:r>
    </w:p>
    <w:p w:rsidR="00CF023E" w:rsidRPr="008B4BB7" w:rsidRDefault="00CF023E" w:rsidP="00CF023E">
      <w:r w:rsidRPr="008B4BB7">
        <w:tab/>
        <w:t>●</w:t>
      </w:r>
      <w:r w:rsidRPr="008B4BB7">
        <w:rPr>
          <w:b/>
        </w:rPr>
        <w:t xml:space="preserve"> </w:t>
      </w:r>
      <w:r w:rsidRPr="008B4BB7">
        <w:t>Encourage Alabama banks to pursue Community Reinvestment Act activities.</w:t>
      </w:r>
    </w:p>
    <w:p w:rsidR="00CF023E" w:rsidRPr="008B4BB7" w:rsidRDefault="00CF023E" w:rsidP="00CF023E">
      <w:r w:rsidRPr="008B4BB7">
        <w:tab/>
        <w:t>● Maintain a certain amount of flexibility and creativity in mortgage lending practices where possible and appropriate.</w:t>
      </w:r>
    </w:p>
    <w:p w:rsidR="00CF023E" w:rsidRPr="008B4BB7" w:rsidRDefault="00CF023E" w:rsidP="00CF023E">
      <w:r w:rsidRPr="008B4BB7">
        <w:tab/>
        <w:t>● Promote in-kind services by lenders.</w:t>
      </w:r>
    </w:p>
    <w:p w:rsidR="00CF023E" w:rsidRPr="008B4BB7" w:rsidRDefault="00CF023E" w:rsidP="00CF023E">
      <w:r w:rsidRPr="008B4BB7">
        <w:tab/>
        <w:t>● Promote lending practices that balance the interest of financial institutions versus those of people seeking affordable housing.</w:t>
      </w:r>
    </w:p>
    <w:p w:rsidR="00CE422D" w:rsidRDefault="00CE422D" w:rsidP="00CF023E"/>
    <w:p w:rsidR="00CF023E" w:rsidRPr="008B4BB7" w:rsidRDefault="00CF023E" w:rsidP="00CF023E">
      <w:r w:rsidRPr="008B4BB7">
        <w:tab/>
        <w:t xml:space="preserve">5.  </w:t>
      </w:r>
      <w:r w:rsidRPr="008B4BB7">
        <w:rPr>
          <w:u w:val="single"/>
        </w:rPr>
        <w:t>Fair Housing Issues/Discrimination</w:t>
      </w:r>
      <w:r w:rsidRPr="008B4BB7">
        <w:t>:  The strategy would be to:</w:t>
      </w:r>
    </w:p>
    <w:p w:rsidR="00CF023E" w:rsidRPr="008B4BB7" w:rsidRDefault="00CF023E" w:rsidP="00CF023E">
      <w:r w:rsidRPr="008B4BB7">
        <w:tab/>
        <w:t>● Continue to monitor – and educate – financial institutions about possible discriminatory practices.</w:t>
      </w:r>
    </w:p>
    <w:p w:rsidR="00CF023E" w:rsidRPr="008B4BB7" w:rsidRDefault="00CF023E" w:rsidP="00CF023E">
      <w:r w:rsidRPr="008B4BB7">
        <w:tab/>
        <w:t>●</w:t>
      </w:r>
      <w:r w:rsidRPr="008B4BB7">
        <w:rPr>
          <w:b/>
        </w:rPr>
        <w:t xml:space="preserve"> </w:t>
      </w:r>
      <w:r w:rsidRPr="008B4BB7">
        <w:t>Promote and legitimize quality education and advocacy efforts whose objectives are to overcome impediments or barriers.</w:t>
      </w:r>
    </w:p>
    <w:p w:rsidR="005C7D17" w:rsidRDefault="005C7D17" w:rsidP="00CF023E"/>
    <w:p w:rsidR="00CF023E" w:rsidRPr="008B4BB7" w:rsidRDefault="00CF023E" w:rsidP="00CF023E">
      <w:r w:rsidRPr="008B4BB7">
        <w:tab/>
        <w:t xml:space="preserve">6.  </w:t>
      </w:r>
      <w:r w:rsidRPr="008B4BB7">
        <w:rPr>
          <w:u w:val="single"/>
        </w:rPr>
        <w:t>The NIMBY Syndrome</w:t>
      </w:r>
      <w:r w:rsidRPr="008B4BB7">
        <w:t>:  The strategy would be to:</w:t>
      </w:r>
    </w:p>
    <w:p w:rsidR="00CF023E" w:rsidRPr="008B4BB7" w:rsidRDefault="00CF023E" w:rsidP="00CF023E">
      <w:r w:rsidRPr="008B4BB7">
        <w:tab/>
        <w:t>●</w:t>
      </w:r>
      <w:r w:rsidRPr="008B4BB7">
        <w:rPr>
          <w:b/>
        </w:rPr>
        <w:t xml:space="preserve"> </w:t>
      </w:r>
      <w:r w:rsidRPr="008B4BB7">
        <w:t>Prevent the proliferation of poorly planned developments that tend to perpetuate stereotypical images of lower income housing.</w:t>
      </w:r>
    </w:p>
    <w:p w:rsidR="005C7D17" w:rsidRDefault="005C7D17" w:rsidP="00CF023E"/>
    <w:p w:rsidR="00CF023E" w:rsidRPr="008B4BB7" w:rsidRDefault="00CF023E" w:rsidP="00CF023E">
      <w:r w:rsidRPr="008B4BB7">
        <w:tab/>
        <w:t xml:space="preserve">7.  </w:t>
      </w:r>
      <w:r w:rsidRPr="008B4BB7">
        <w:rPr>
          <w:u w:val="single"/>
        </w:rPr>
        <w:t>Land Ownership Patterns</w:t>
      </w:r>
      <w:r w:rsidRPr="008B4BB7">
        <w:t>:  The strategy would be to:</w:t>
      </w:r>
    </w:p>
    <w:p w:rsidR="00CF023E" w:rsidRPr="008B4BB7" w:rsidRDefault="00CF023E" w:rsidP="00CF023E">
      <w:r w:rsidRPr="008B4BB7">
        <w:tab/>
        <w:t>●</w:t>
      </w:r>
      <w:r w:rsidRPr="008B4BB7">
        <w:rPr>
          <w:b/>
        </w:rPr>
        <w:t xml:space="preserve"> </w:t>
      </w:r>
      <w:r w:rsidRPr="008B4BB7">
        <w:t>Take measures to</w:t>
      </w:r>
      <w:r w:rsidRPr="008B4BB7">
        <w:rPr>
          <w:b/>
        </w:rPr>
        <w:t xml:space="preserve"> </w:t>
      </w:r>
      <w:r w:rsidRPr="008B4BB7">
        <w:t>impact local land ownership patterns when possible.</w:t>
      </w:r>
    </w:p>
    <w:p w:rsidR="00CF023E" w:rsidRDefault="00CF023E" w:rsidP="00CF023E">
      <w:r w:rsidRPr="008B4BB7">
        <w:tab/>
        <w:t>● Support local code enforcement programs that put pressure on negligent landlords but also weigh the costs of mandated repairs.</w:t>
      </w:r>
    </w:p>
    <w:p w:rsidR="005C7D17" w:rsidRDefault="005C7D17" w:rsidP="00CF023E"/>
    <w:p w:rsidR="00CF023E" w:rsidRPr="008B4BB7" w:rsidRDefault="00CF023E" w:rsidP="00CF023E">
      <w:r w:rsidRPr="008B4BB7">
        <w:tab/>
        <w:t xml:space="preserve">8.  </w:t>
      </w:r>
      <w:r w:rsidRPr="008B4BB7">
        <w:rPr>
          <w:u w:val="single"/>
        </w:rPr>
        <w:t>Costs Associated With Accessibility Compliance</w:t>
      </w:r>
      <w:r w:rsidRPr="008B4BB7">
        <w:t>:  The strategy would be to:</w:t>
      </w:r>
    </w:p>
    <w:p w:rsidR="00CF023E" w:rsidRPr="008B4BB7" w:rsidRDefault="00CF023E" w:rsidP="00CF023E">
      <w:r w:rsidRPr="008B4BB7">
        <w:tab/>
        <w:t>●</w:t>
      </w:r>
      <w:r w:rsidRPr="008B4BB7">
        <w:rPr>
          <w:b/>
        </w:rPr>
        <w:t xml:space="preserve"> </w:t>
      </w:r>
      <w:r w:rsidRPr="008B4BB7">
        <w:t>Continue present policy and enforcement.</w:t>
      </w:r>
    </w:p>
    <w:p w:rsidR="00CF023E" w:rsidRPr="008B4BB7" w:rsidRDefault="00CF023E" w:rsidP="00CF023E">
      <w:r w:rsidRPr="008B4BB7">
        <w:tab/>
        <w:t>● Monitor changing regulations, realities, and technologies that affect this issue.</w:t>
      </w:r>
    </w:p>
    <w:p w:rsidR="005C7D17" w:rsidRDefault="005C7D17" w:rsidP="00CF023E"/>
    <w:p w:rsidR="00CF023E" w:rsidRPr="008B4BB7" w:rsidRDefault="00CF023E" w:rsidP="00CF023E">
      <w:r w:rsidRPr="008B4BB7">
        <w:tab/>
        <w:t xml:space="preserve">9.  </w:t>
      </w:r>
      <w:r w:rsidRPr="008B4BB7">
        <w:rPr>
          <w:u w:val="single"/>
        </w:rPr>
        <w:t>Fire Protection Costs</w:t>
      </w:r>
      <w:r w:rsidRPr="008B4BB7">
        <w:t>:  The strategy would be to:</w:t>
      </w:r>
    </w:p>
    <w:p w:rsidR="00CF023E" w:rsidRPr="008B4BB7" w:rsidRDefault="00CF023E" w:rsidP="00CF023E">
      <w:r w:rsidRPr="008B4BB7">
        <w:tab/>
        <w:t>●</w:t>
      </w:r>
      <w:r w:rsidRPr="008B4BB7">
        <w:rPr>
          <w:b/>
        </w:rPr>
        <w:t xml:space="preserve"> </w:t>
      </w:r>
      <w:r w:rsidRPr="008B4BB7">
        <w:t>Consider revenue enhancements, when needed to upgrade rural fire protection.</w:t>
      </w:r>
    </w:p>
    <w:p w:rsidR="00CF023E" w:rsidRPr="008B4BB7" w:rsidRDefault="00CF023E" w:rsidP="00CF023E">
      <w:r w:rsidRPr="008B4BB7">
        <w:tab/>
        <w:t>●</w:t>
      </w:r>
      <w:r w:rsidRPr="008B4BB7">
        <w:rPr>
          <w:b/>
          <w:i/>
        </w:rPr>
        <w:t xml:space="preserve"> </w:t>
      </w:r>
      <w:r w:rsidRPr="008B4BB7">
        <w:t>Consider use of HUD program funds when eligible and feasible to address fire protections needs of rural areas which improve quality of life, safety, health, and help lower housing costs.</w:t>
      </w:r>
    </w:p>
    <w:p w:rsidR="00CF023E" w:rsidRPr="008B4BB7" w:rsidRDefault="00CF023E" w:rsidP="00CF023E">
      <w:r w:rsidRPr="008B4BB7">
        <w:tab/>
        <w:t>● Maintain awareness of potential partner programs that might help the State address the needs of rural areas.</w:t>
      </w:r>
    </w:p>
    <w:p w:rsidR="005C7D17" w:rsidRDefault="005C7D17" w:rsidP="00CF023E"/>
    <w:p w:rsidR="00CF023E" w:rsidRPr="008B4BB7" w:rsidRDefault="00CF023E" w:rsidP="00CF023E">
      <w:r>
        <w:tab/>
      </w:r>
      <w:r w:rsidRPr="008B4BB7">
        <w:t xml:space="preserve">10.  </w:t>
      </w:r>
      <w:r w:rsidRPr="008B4BB7">
        <w:rPr>
          <w:u w:val="single"/>
        </w:rPr>
        <w:t>Transportation Costs</w:t>
      </w:r>
      <w:r w:rsidRPr="008B4BB7">
        <w:t>:  The strategy would be to:</w:t>
      </w:r>
    </w:p>
    <w:p w:rsidR="00CF023E" w:rsidRPr="008B4BB7" w:rsidRDefault="00CF023E" w:rsidP="00CF023E">
      <w:r w:rsidRPr="008B4BB7">
        <w:tab/>
        <w:t>● The State continually reviews options to use programs to help address transportation costs such as strategic funding of street and road improvements, rural transit systems, and funding of local or regional studies to enhance economical rural transit.</w:t>
      </w:r>
    </w:p>
    <w:p w:rsidR="00CF023E" w:rsidRDefault="00CF023E" w:rsidP="00CF023E">
      <w:r w:rsidRPr="008B4BB7">
        <w:tab/>
        <w:t>● The state plans to pay particular attention to rural and small town options that allow elderly persons to have a more viable option of remaining in the affordable dwelling they have instead of having to move to managed care housing.</w:t>
      </w:r>
    </w:p>
    <w:p w:rsidR="005C7D17" w:rsidRDefault="005C7D17" w:rsidP="00CF023E"/>
    <w:p w:rsidR="00CF023E" w:rsidRPr="00AF0962" w:rsidRDefault="00CF023E" w:rsidP="00CF023E">
      <w:r>
        <w:lastRenderedPageBreak/>
        <w:tab/>
      </w:r>
      <w:r w:rsidRPr="008B4BB7">
        <w:t>While so many of the priorities that form barriers to affordable housing are essentially local practices, the State will take the steps that it can to encourage and promote this goal.  The State will continue to work to upgrade its Fair Housing Law to one that is equivalent to the national law.  The State will use its programs (such as the CDBG Enhancement Fund), when possible, to address factors like transportation that often hamper the cause of affordable housing.  The State will emphasize that down payment assistance programs are an option under the Community Enhancement Program as well as through the other programs indicated under the preceding Institutional / Financial Constraints section.</w:t>
      </w:r>
    </w:p>
    <w:p w:rsidR="00CF023E" w:rsidRDefault="00CF023E" w:rsidP="00CF023E"/>
    <w:p w:rsidR="00CF023E" w:rsidRDefault="00CF023E" w:rsidP="00CF023E">
      <w:r>
        <w:tab/>
        <w:t>Also, t</w:t>
      </w:r>
      <w:r w:rsidRPr="00874417">
        <w:t xml:space="preserve">he State of Alabama's 2014-2015 "Analysis of Impediments to Fair Housing Choice" </w:t>
      </w:r>
      <w:r>
        <w:t>suggested s</w:t>
      </w:r>
      <w:r w:rsidRPr="00874417">
        <w:t xml:space="preserve">everal </w:t>
      </w:r>
      <w:r>
        <w:t xml:space="preserve">strategies that could be employed by the State of Alabama (meaning ADECA as the recipient of CDBG Program funds) so as to remove or ameliorate the </w:t>
      </w:r>
      <w:r w:rsidRPr="00874417">
        <w:t xml:space="preserve">barriers to </w:t>
      </w:r>
      <w:r>
        <w:t xml:space="preserve">fair housing and </w:t>
      </w:r>
      <w:r w:rsidRPr="00874417">
        <w:t xml:space="preserve">affordable housing.  These </w:t>
      </w:r>
      <w:r>
        <w:t xml:space="preserve">strategies </w:t>
      </w:r>
      <w:r w:rsidRPr="00874417">
        <w:t>are as follows:</w:t>
      </w:r>
    </w:p>
    <w:p w:rsidR="00CF023E" w:rsidRDefault="00CF023E" w:rsidP="00CF023E">
      <w:r>
        <w:tab/>
        <w:t>1.  The State of Alabama, through ADECA, could conduct outreach and provide education to the citizens of Alabama – both housing providers and housing consumers – concerning the State’s Fair Housing laws (Code of Alabama 1975, as amended, at §24-8-1 through §24-8-15), and the federal Fair Housing Act of 1968 that is administered by HUD, and their rights and obligations under those State and federal laws, particularly actions that would be in violation of fair housing laws.</w:t>
      </w:r>
    </w:p>
    <w:p w:rsidR="00CF023E" w:rsidRDefault="00CF023E" w:rsidP="00CF023E">
      <w:r>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rsidR="00CF023E" w:rsidRDefault="00CF023E" w:rsidP="00CF023E">
      <w:r>
        <w:tab/>
        <w:t>3.  The State of Alabama, through ADECA, could conduct outreach and provide education to the citizens of Alabama concerning the characteristics and attributes of a predatory lending style of loan.</w:t>
      </w:r>
    </w:p>
    <w:p w:rsidR="00CF023E" w:rsidRDefault="00CF023E" w:rsidP="00CF023E">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rsidR="00CF023E" w:rsidRDefault="00CF023E" w:rsidP="00CF023E">
      <w:r>
        <w:tab/>
        <w:t>5.  The State of Alabama, through ADECA, could conduct audit testing to determine the number of properties currently in violation of the fair housing laws, and in particular the disability/accessibility standards concerning housing.</w:t>
      </w:r>
    </w:p>
    <w:p w:rsidR="00CF023E" w:rsidRDefault="00CF023E" w:rsidP="00CF023E">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rsidR="00CF023E" w:rsidRDefault="00CF023E" w:rsidP="00CF023E">
      <w:r>
        <w:tab/>
        <w:t>7.  The State of Alabama, through ADECA, could form a task force to devise and oversee methods for positively affecting the identified barriers to affordable housing, and provide reports to ADECA on the task force’s activities.</w:t>
      </w:r>
    </w:p>
    <w:p w:rsidR="00CF023E" w:rsidRDefault="00CF023E" w:rsidP="00CF023E">
      <w:r>
        <w:tab/>
        <w:t>8.  ADECA could post on its website (</w:t>
      </w:r>
      <w:hyperlink r:id="rId100" w:history="1">
        <w:r w:rsidRPr="00BB1F62">
          <w:rPr>
            <w:rStyle w:val="Hyperlink"/>
          </w:rPr>
          <w:t>www.adeca.alabama.gov</w:t>
        </w:r>
      </w:hyperlink>
      <w:r>
        <w:t xml:space="preserve">) information on fair </w:t>
      </w:r>
      <w:r>
        <w:lastRenderedPageBreak/>
        <w:t>housing, affordable housing, and related information concerning how to file a complaint under the State’s fair housing laws.</w:t>
      </w:r>
    </w:p>
    <w:p w:rsidR="00CF023E" w:rsidRDefault="00CF023E" w:rsidP="00CF023E">
      <w:r>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rsidR="00E06BD1" w:rsidRDefault="00E06BD1" w:rsidP="00CF023E"/>
    <w:p w:rsidR="00CF023E" w:rsidRPr="00D57DCC" w:rsidRDefault="00CF023E" w:rsidP="00CF023E">
      <w:r w:rsidRPr="00874417">
        <w:tab/>
      </w:r>
      <w:r w:rsidRPr="00874417">
        <w:rPr>
          <w:b/>
          <w:u w:val="single"/>
        </w:rPr>
        <w:t>HOME</w:t>
      </w:r>
      <w:r w:rsidRPr="00874417">
        <w:t>:</w:t>
      </w:r>
      <w:r w:rsidRPr="00874417">
        <w:tab/>
        <w:t>See the discussion under CDBG above.</w:t>
      </w:r>
      <w:r>
        <w:t xml:space="preserve">  Also, For the HOME Program, please see the 2015 HOME Action Plan under </w:t>
      </w:r>
      <w:r w:rsidRPr="0061758E">
        <w:rPr>
          <w:i/>
        </w:rPr>
        <w:t>III. B. Establishment of Housing Priorities</w:t>
      </w:r>
      <w:r>
        <w:t xml:space="preserve"> for information regarding actions to remove barriers.</w:t>
      </w:r>
    </w:p>
    <w:p w:rsidR="00CF023E" w:rsidRDefault="00CF023E" w:rsidP="00CF023E"/>
    <w:p w:rsidR="00CF023E" w:rsidRPr="00874417" w:rsidRDefault="00CF023E" w:rsidP="00CF023E">
      <w:r w:rsidRPr="00874417">
        <w:tab/>
      </w:r>
      <w:r w:rsidRPr="00874417">
        <w:rPr>
          <w:b/>
          <w:u w:val="single"/>
        </w:rPr>
        <w:t>ESG</w:t>
      </w:r>
      <w:r w:rsidRPr="00874417">
        <w:t>:</w:t>
      </w:r>
      <w:r w:rsidRPr="00874417">
        <w:tab/>
      </w:r>
      <w:r w:rsidRPr="00874417">
        <w:tab/>
        <w:t>See the discussion under CDBG above.</w:t>
      </w:r>
    </w:p>
    <w:p w:rsidR="00CF023E" w:rsidRPr="00874417" w:rsidRDefault="00CF023E" w:rsidP="00CF023E"/>
    <w:p w:rsidR="00CF023E" w:rsidRPr="00874417" w:rsidRDefault="00CF023E" w:rsidP="00CF023E">
      <w:r w:rsidRPr="00874417">
        <w:tab/>
      </w:r>
      <w:r w:rsidRPr="00874417">
        <w:rPr>
          <w:b/>
          <w:u w:val="single"/>
        </w:rPr>
        <w:t>HOPWA</w:t>
      </w:r>
      <w:r w:rsidRPr="00874417">
        <w:t xml:space="preserve">: </w:t>
      </w:r>
      <w:r w:rsidRPr="00874417">
        <w:tab/>
        <w:t>See the discussion under CDBG above.</w:t>
      </w:r>
    </w:p>
    <w:p w:rsidR="0000098C" w:rsidRDefault="0000098C" w:rsidP="00F448F6"/>
    <w:p w:rsidR="00F448F6" w:rsidRDefault="00F448F6" w:rsidP="00F448F6">
      <w:r>
        <w:tab/>
      </w:r>
      <w:r>
        <w:tab/>
      </w:r>
      <w:r>
        <w:rPr>
          <w:b/>
        </w:rPr>
        <w:t>Discussion:</w:t>
      </w:r>
    </w:p>
    <w:p w:rsidR="00F448F6" w:rsidRPr="00930DBD" w:rsidRDefault="0000098C" w:rsidP="00F448F6">
      <w:r>
        <w:tab/>
        <w:t>See the discussion contained in the sections herein above.</w:t>
      </w:r>
    </w:p>
    <w:p w:rsidR="00F448F6" w:rsidRDefault="00F448F6" w:rsidP="00106CBF"/>
    <w:p w:rsidR="00696CD3" w:rsidRDefault="00696CD3" w:rsidP="00106CBF"/>
    <w:p w:rsidR="00106CBF" w:rsidRPr="00930DBD" w:rsidRDefault="00106CBF" w:rsidP="00106CBF">
      <w:pPr>
        <w:rPr>
          <w:b/>
        </w:rPr>
      </w:pPr>
      <w:r w:rsidRPr="00930DBD">
        <w:tab/>
      </w:r>
      <w:r w:rsidRPr="00930DBD">
        <w:rPr>
          <w:b/>
        </w:rPr>
        <w:t>AP-</w:t>
      </w:r>
      <w:r w:rsidR="00122290" w:rsidRPr="00930DBD">
        <w:rPr>
          <w:b/>
        </w:rPr>
        <w:t>85</w:t>
      </w:r>
      <w:r w:rsidRPr="00930DBD">
        <w:rPr>
          <w:b/>
        </w:rPr>
        <w:t xml:space="preserve">  </w:t>
      </w:r>
      <w:r w:rsidR="00122290" w:rsidRPr="00930DBD">
        <w:rPr>
          <w:b/>
        </w:rPr>
        <w:t>Other Actions</w:t>
      </w:r>
      <w:r w:rsidR="00D528CB">
        <w:rPr>
          <w:b/>
        </w:rPr>
        <w:t xml:space="preserve"> [see 24 CFR 91.320(j)]</w:t>
      </w:r>
    </w:p>
    <w:p w:rsidR="00336631" w:rsidRDefault="00336631" w:rsidP="00106CBF"/>
    <w:p w:rsidR="00336631" w:rsidRDefault="00336631" w:rsidP="00336631">
      <w:r>
        <w:tab/>
      </w:r>
      <w:r>
        <w:tab/>
      </w:r>
      <w:r>
        <w:rPr>
          <w:b/>
        </w:rPr>
        <w:t>Introduction:</w:t>
      </w:r>
    </w:p>
    <w:p w:rsidR="00336631" w:rsidRPr="00930DBD" w:rsidRDefault="0000098C" w:rsidP="00336631">
      <w:r>
        <w:tab/>
        <w:t>See the discussion contained in the sections herein below.</w:t>
      </w:r>
    </w:p>
    <w:p w:rsidR="00336631" w:rsidRDefault="00336631" w:rsidP="00336631"/>
    <w:p w:rsidR="00336631" w:rsidRDefault="00336631" w:rsidP="00336631">
      <w:r>
        <w:tab/>
      </w:r>
      <w:r>
        <w:tab/>
      </w:r>
      <w:r>
        <w:rPr>
          <w:b/>
        </w:rPr>
        <w:t>Actions planned to address obstacles to meeting underserved needs:</w:t>
      </w:r>
    </w:p>
    <w:p w:rsidR="00963347" w:rsidRDefault="00DC6019" w:rsidP="00DC6019">
      <w:r>
        <w:tab/>
      </w:r>
      <w:r w:rsidRPr="0000098C">
        <w:rPr>
          <w:b/>
          <w:u w:val="single"/>
        </w:rPr>
        <w:t>CDBG</w:t>
      </w:r>
      <w:r>
        <w:t xml:space="preserve">:  </w:t>
      </w:r>
      <w:r w:rsidR="00074A40">
        <w:t>A</w:t>
      </w:r>
      <w:r w:rsidR="00963347">
        <w:t>t the CDBG Program level, A</w:t>
      </w:r>
      <w:r w:rsidR="00074A40">
        <w:t>labama plans to continue maintaining its eligibility to apply for and receive/be awarded federal CDBG Program funds that are annually made available from HUD.  Alabama</w:t>
      </w:r>
      <w:r w:rsidR="00052CE2">
        <w:t xml:space="preserve"> </w:t>
      </w:r>
      <w:r w:rsidR="00074A40">
        <w:t>achieve</w:t>
      </w:r>
      <w:r w:rsidR="00052CE2">
        <w:t>s</w:t>
      </w:r>
      <w:r w:rsidR="00074A40">
        <w:t xml:space="preserve"> this by </w:t>
      </w:r>
      <w:r w:rsidR="00052CE2">
        <w:t xml:space="preserve">employing ADECA staff who </w:t>
      </w:r>
      <w:r w:rsidR="00074A40">
        <w:t xml:space="preserve">maintain </w:t>
      </w:r>
      <w:r w:rsidR="00052CE2">
        <w:t xml:space="preserve">the State’s </w:t>
      </w:r>
      <w:r w:rsidR="00074A40">
        <w:t xml:space="preserve">compliance with HUD’s CDBG Program requirements pursuant to the laws, rules, regulations, and policy letters governing same.  Alabama will continue to encourage its non-entitlement communities to maintain their eligibility to apply for and receive CDBG Program funds by providing </w:t>
      </w:r>
      <w:r w:rsidR="00052CE2">
        <w:t xml:space="preserve">training and </w:t>
      </w:r>
      <w:r w:rsidR="00074A40">
        <w:t>technical assistance to those communities</w:t>
      </w:r>
      <w:r w:rsidR="00052CE2">
        <w:t xml:space="preserve"> on grant program eligibility, application, and compliance requirements, financial (accounting and audit) responsibilities, and all other aspects regarding the operation of the CDBG Program</w:t>
      </w:r>
      <w:r w:rsidR="00074A40">
        <w:t xml:space="preserve"> </w:t>
      </w:r>
      <w:r w:rsidR="00052CE2">
        <w:t>at the local level.</w:t>
      </w:r>
    </w:p>
    <w:p w:rsidR="0065001F" w:rsidRDefault="00963347" w:rsidP="00DC6019">
      <w:pPr>
        <w:rPr>
          <w:rFonts w:eastAsiaTheme="minorHAnsi"/>
          <w:color w:val="000000"/>
        </w:rPr>
      </w:pPr>
      <w:r>
        <w:tab/>
        <w:t xml:space="preserve">At the local level, </w:t>
      </w:r>
      <w:r w:rsidR="00052CE2">
        <w:t xml:space="preserve">Alabama will work toward providing information on compliance with federal and state fair housing laws through education and outreach to housing providers and housing consumers </w:t>
      </w:r>
      <w:r>
        <w:t xml:space="preserve">throughout </w:t>
      </w:r>
      <w:r w:rsidR="00052CE2">
        <w:t>the State.  Alabama will work toward providing</w:t>
      </w:r>
      <w:r w:rsidR="00D743BC">
        <w:t xml:space="preserve">, or contracting for the provision of, </w:t>
      </w:r>
      <w:r w:rsidR="00052CE2">
        <w:t>outreach and education to residents in local communities on topics that include acquiring and keeping good credit, mortgage lending practices – including predatory lending-style loans, fair housing laws</w:t>
      </w:r>
      <w:r>
        <w:t xml:space="preserve"> </w:t>
      </w:r>
      <w:r w:rsidR="00D743BC">
        <w:t xml:space="preserve">(particularly those </w:t>
      </w:r>
      <w:r>
        <w:t xml:space="preserve">pertaining to </w:t>
      </w:r>
      <w:r w:rsidR="00D743BC">
        <w:t xml:space="preserve">discriminatory terms and refusal to rent aspects and other conditions, privileges, or facilities relating to </w:t>
      </w:r>
      <w:r>
        <w:t>rental housing</w:t>
      </w:r>
      <w:r w:rsidR="00D743BC">
        <w:t>)</w:t>
      </w:r>
      <w:r>
        <w:t>,</w:t>
      </w:r>
      <w:r w:rsidR="00D743BC">
        <w:t xml:space="preserve"> and </w:t>
      </w:r>
      <w:r>
        <w:t xml:space="preserve">disability access laws </w:t>
      </w:r>
      <w:r w:rsidR="00D743BC">
        <w:t xml:space="preserve">(particularly those </w:t>
      </w:r>
      <w:r>
        <w:t>pertaining to rental housing</w:t>
      </w:r>
      <w:r w:rsidR="00D743BC">
        <w:t xml:space="preserve"> with respect to discrimination, and facilities’ reasonable accommodations and modifications).  Alabama will continue to make available to the public the State of Alabama’s “Analysis of Impediments to </w:t>
      </w:r>
      <w:r w:rsidR="00D743BC">
        <w:lastRenderedPageBreak/>
        <w:t xml:space="preserve">Fair Housing Choice” </w:t>
      </w:r>
      <w:r w:rsidR="00564317">
        <w:t>by posting this document on the ADECA website (</w:t>
      </w:r>
      <w:hyperlink r:id="rId101" w:history="1">
        <w:r w:rsidR="00564317" w:rsidRPr="00116E8D">
          <w:rPr>
            <w:rStyle w:val="Hyperlink"/>
          </w:rPr>
          <w:t>www.adeca.alabama.gov</w:t>
        </w:r>
      </w:hyperlink>
      <w:r w:rsidR="00564317">
        <w:t>).  Alabama will continue to accumulate information and statistical data on housing trends from surveys and from the Census and the American Community Survey websites so as to keep current with how the “Analysis of Impediments to Fair Housing Choice” is having a</w:t>
      </w:r>
      <w:r w:rsidR="0018568B">
        <w:t xml:space="preserve"> housing </w:t>
      </w:r>
      <w:r w:rsidR="00564317">
        <w:t>impact through citizens’ responses due to the outreach and education activities described herein.  Alabama will continue to co</w:t>
      </w:r>
      <w:r w:rsidR="00E17FDD">
        <w:t xml:space="preserve">rrespond with </w:t>
      </w:r>
      <w:r w:rsidR="00564317">
        <w:t xml:space="preserve">and attempt to work with </w:t>
      </w:r>
      <w:r w:rsidR="0018568B" w:rsidRPr="00AB6B06">
        <w:rPr>
          <w:rFonts w:eastAsiaTheme="minorHAnsi"/>
          <w:color w:val="000000"/>
        </w:rPr>
        <w:t xml:space="preserve">each of the three fair housing centers in the </w:t>
      </w:r>
      <w:r w:rsidR="0018568B">
        <w:rPr>
          <w:rFonts w:eastAsiaTheme="minorHAnsi"/>
          <w:color w:val="000000"/>
        </w:rPr>
        <w:t>S</w:t>
      </w:r>
      <w:r w:rsidR="0018568B" w:rsidRPr="00AB6B06">
        <w:rPr>
          <w:rFonts w:eastAsiaTheme="minorHAnsi"/>
          <w:color w:val="000000"/>
        </w:rPr>
        <w:t>tate</w:t>
      </w:r>
      <w:r w:rsidR="0018568B">
        <w:rPr>
          <w:rFonts w:eastAsiaTheme="minorHAnsi"/>
          <w:color w:val="000000"/>
        </w:rPr>
        <w:t xml:space="preserve"> (the Fair Housing Center of Northern Alabama located in Birmingham, the Central Alabama Fair Housing Center located in Montgomery, and the Mobile Fair Housing Center located in Mobile) </w:t>
      </w:r>
      <w:r w:rsidR="0018568B" w:rsidRPr="00AB6B06">
        <w:rPr>
          <w:rFonts w:eastAsiaTheme="minorHAnsi"/>
          <w:color w:val="000000"/>
        </w:rPr>
        <w:t>and other active local fair housing entities</w:t>
      </w:r>
      <w:r w:rsidR="0018568B">
        <w:rPr>
          <w:rFonts w:eastAsiaTheme="minorHAnsi"/>
          <w:color w:val="000000"/>
        </w:rPr>
        <w:t xml:space="preserve"> (such as those who work with the Hispanic population and the Asian population, and those who work with special needs populations including the disabled and the elderly residents) so that they are actively engaged in providing education and outreach to their targeted populations within these localities, and so that they are </w:t>
      </w:r>
      <w:r w:rsidR="00E17FDD">
        <w:rPr>
          <w:rFonts w:eastAsiaTheme="minorHAnsi"/>
          <w:color w:val="000000"/>
        </w:rPr>
        <w:t xml:space="preserve">periodically providing </w:t>
      </w:r>
      <w:r w:rsidR="0018568B">
        <w:rPr>
          <w:rFonts w:eastAsiaTheme="minorHAnsi"/>
          <w:color w:val="000000"/>
        </w:rPr>
        <w:t xml:space="preserve">to ADECA information on the outcomes and impacts </w:t>
      </w:r>
      <w:r w:rsidR="00E17FDD">
        <w:rPr>
          <w:rFonts w:eastAsiaTheme="minorHAnsi"/>
          <w:color w:val="000000"/>
        </w:rPr>
        <w:t xml:space="preserve">that their </w:t>
      </w:r>
      <w:r w:rsidR="0018568B">
        <w:rPr>
          <w:rFonts w:eastAsiaTheme="minorHAnsi"/>
          <w:color w:val="000000"/>
        </w:rPr>
        <w:t>outreach activities</w:t>
      </w:r>
      <w:r w:rsidR="00E17FDD">
        <w:rPr>
          <w:rFonts w:eastAsiaTheme="minorHAnsi"/>
          <w:color w:val="000000"/>
        </w:rPr>
        <w:t xml:space="preserve"> are experiencing</w:t>
      </w:r>
      <w:r w:rsidR="0018568B">
        <w:rPr>
          <w:rFonts w:eastAsiaTheme="minorHAnsi"/>
          <w:color w:val="000000"/>
        </w:rPr>
        <w:t xml:space="preserve">.  </w:t>
      </w:r>
      <w:r w:rsidR="00E17FDD">
        <w:rPr>
          <w:rFonts w:eastAsiaTheme="minorHAnsi"/>
          <w:color w:val="000000"/>
        </w:rPr>
        <w:t xml:space="preserve">Alabama will continue to observe the month of April as Fair Housing Month </w:t>
      </w:r>
      <w:r w:rsidR="00947F13">
        <w:rPr>
          <w:rFonts w:eastAsiaTheme="minorHAnsi"/>
          <w:color w:val="000000"/>
        </w:rPr>
        <w:t xml:space="preserve">within the State </w:t>
      </w:r>
      <w:r w:rsidR="00E17FDD">
        <w:rPr>
          <w:rFonts w:eastAsiaTheme="minorHAnsi"/>
          <w:color w:val="000000"/>
        </w:rPr>
        <w:t>by obtaining a proclamation from the Governor’s Office</w:t>
      </w:r>
      <w:r w:rsidR="00947F13">
        <w:rPr>
          <w:rFonts w:eastAsiaTheme="minorHAnsi"/>
          <w:color w:val="000000"/>
        </w:rPr>
        <w:t xml:space="preserve"> declaring same</w:t>
      </w:r>
      <w:r w:rsidR="00E17FDD">
        <w:rPr>
          <w:rFonts w:eastAsiaTheme="minorHAnsi"/>
          <w:color w:val="000000"/>
        </w:rPr>
        <w:t xml:space="preserve">, </w:t>
      </w:r>
      <w:r w:rsidR="00947F13">
        <w:rPr>
          <w:rFonts w:eastAsiaTheme="minorHAnsi"/>
          <w:color w:val="000000"/>
        </w:rPr>
        <w:t>distributing fair housing posters to housing providers and interested consumers throughout the State, and by focusing education efforts and outreach activities designed specifically to highlight Fair Housing Month.</w:t>
      </w:r>
    </w:p>
    <w:p w:rsidR="0065001F" w:rsidRDefault="0065001F" w:rsidP="0065001F">
      <w:r>
        <w:rPr>
          <w:rFonts w:eastAsiaTheme="minorHAnsi"/>
          <w:color w:val="000000"/>
        </w:rPr>
        <w:tab/>
      </w:r>
      <w:r w:rsidR="00947F13">
        <w:rPr>
          <w:rFonts w:eastAsiaTheme="minorHAnsi"/>
          <w:color w:val="000000"/>
        </w:rPr>
        <w:t xml:space="preserve">Alabama </w:t>
      </w:r>
      <w:r>
        <w:rPr>
          <w:rFonts w:eastAsiaTheme="minorHAnsi"/>
          <w:color w:val="000000"/>
        </w:rPr>
        <w:t xml:space="preserve">can </w:t>
      </w:r>
      <w:r w:rsidR="00947F13">
        <w:rPr>
          <w:rFonts w:eastAsiaTheme="minorHAnsi"/>
          <w:color w:val="000000"/>
        </w:rPr>
        <w:t xml:space="preserve">consider forming a “Fair Housing Commission” that </w:t>
      </w:r>
      <w:r>
        <w:rPr>
          <w:rFonts w:eastAsiaTheme="minorHAnsi"/>
          <w:color w:val="000000"/>
        </w:rPr>
        <w:t>w</w:t>
      </w:r>
      <w:r w:rsidR="00947F13">
        <w:rPr>
          <w:rFonts w:eastAsiaTheme="minorHAnsi"/>
          <w:color w:val="000000"/>
        </w:rPr>
        <w:t xml:space="preserve">ould serve </w:t>
      </w:r>
      <w:r>
        <w:t>in an advisory capacity to discuss and broadly analyze the fair housing issues facing Alabama’s citizens, provide input on developing necessary program and grant-related documents, and make recommendations for policy and legislative initiatives to the Governor, Legislature, and ADECA Director.</w:t>
      </w:r>
    </w:p>
    <w:p w:rsidR="0000098C" w:rsidRDefault="0000098C" w:rsidP="0065001F"/>
    <w:p w:rsidR="0000098C" w:rsidRDefault="0000098C" w:rsidP="0000098C">
      <w:r>
        <w:tab/>
      </w:r>
      <w:r w:rsidRPr="0000098C">
        <w:rPr>
          <w:b/>
          <w:u w:val="single"/>
        </w:rPr>
        <w:t>HOME</w:t>
      </w:r>
      <w:r>
        <w:t>:  AHFA will implement its actions as they are stated in the 2015 HOME Action Plan.</w:t>
      </w:r>
    </w:p>
    <w:p w:rsidR="0065001F" w:rsidRDefault="0065001F" w:rsidP="0065001F"/>
    <w:p w:rsidR="00B5009C" w:rsidRPr="00BB57CF" w:rsidRDefault="00DC6019" w:rsidP="00B5009C">
      <w:r>
        <w:tab/>
      </w:r>
      <w:r w:rsidRPr="0000098C">
        <w:rPr>
          <w:b/>
          <w:u w:val="single"/>
        </w:rPr>
        <w:t>ESG</w:t>
      </w:r>
      <w:r w:rsidRPr="00B5009C">
        <w:t xml:space="preserve">:  </w:t>
      </w:r>
      <w:r w:rsidR="00B5009C" w:rsidRPr="00B5009C">
        <w:t>Actions taken at various levels address some of the obstacles to meeting underserved needs.  Job loss and unemployment are identified as obstacles.  The state has benefitted from a significant increase in jobs during the last year.  Alabama added 31,600 jobs between September 2013 and September 2014, according to the University of Alabama’s Center for Business and Economic Research.</w:t>
      </w:r>
      <w:r w:rsidR="00B5009C">
        <w:t xml:space="preserve">  </w:t>
      </w:r>
      <w:r w:rsidR="00B5009C" w:rsidRPr="00B5009C">
        <w:t>The lack of affordable healthcare is identified as an obstacle to meeting underserved needs.  With the increase in employment, more citizens are better able to afford healthcare.  With the passage of the Affordable Care Act, residents are offered better access, options, and values in their search for health care.  According to the U.S. Department of Health and Human Services,</w:t>
      </w:r>
      <w:r w:rsidR="00B5009C">
        <w:t xml:space="preserve"> </w:t>
      </w:r>
      <w:r w:rsidR="00B5009C" w:rsidRPr="00B5009C">
        <w:t>97,870 Alabamians selected a Marketplace plan between October 1, 2013 and March 31, 2014.</w:t>
      </w:r>
    </w:p>
    <w:p w:rsidR="00D11CC4" w:rsidRDefault="00D11CC4" w:rsidP="00DC6019"/>
    <w:p w:rsidR="00DC6019" w:rsidRDefault="00DC6019" w:rsidP="00DC6019">
      <w:r>
        <w:tab/>
      </w:r>
      <w:r w:rsidRPr="0000098C">
        <w:rPr>
          <w:b/>
          <w:u w:val="single"/>
        </w:rPr>
        <w:t>HOPWA</w:t>
      </w:r>
      <w:r>
        <w:t xml:space="preserve">:  </w:t>
      </w:r>
      <w:r w:rsidR="002C55F2">
        <w:t>AIDS Alabama will implement its actions as they are stated in the PY2015 HOPWA One-Year Annual Action Plan stated in section</w:t>
      </w:r>
      <w:r w:rsidR="00163648">
        <w:t xml:space="preserve">s AP-15 through AP-35 </w:t>
      </w:r>
      <w:r w:rsidR="002C55F2">
        <w:t>herein above.</w:t>
      </w:r>
    </w:p>
    <w:p w:rsidR="00336631" w:rsidRDefault="00336631" w:rsidP="00336631"/>
    <w:p w:rsidR="00336631" w:rsidRDefault="00336631" w:rsidP="00336631">
      <w:r>
        <w:tab/>
      </w:r>
      <w:r>
        <w:tab/>
      </w:r>
      <w:r>
        <w:rPr>
          <w:b/>
        </w:rPr>
        <w:t>Actions planned to foster and maintain affordable housing:</w:t>
      </w:r>
    </w:p>
    <w:p w:rsidR="001D696D" w:rsidRDefault="001D696D" w:rsidP="00455A10"/>
    <w:p w:rsidR="00455A10" w:rsidRDefault="00DC6019" w:rsidP="00455A10">
      <w:r>
        <w:tab/>
      </w:r>
      <w:r w:rsidRPr="0000098C">
        <w:rPr>
          <w:b/>
          <w:u w:val="single"/>
        </w:rPr>
        <w:t>CDBG</w:t>
      </w:r>
      <w:r>
        <w:t xml:space="preserve">:  </w:t>
      </w:r>
      <w:r w:rsidR="00074A40">
        <w:t>T</w:t>
      </w:r>
      <w:r w:rsidR="008E7DA0">
        <w:t>he State of Alabama’s “Analysis of Impediments to Fair Housing Choice”</w:t>
      </w:r>
      <w:r w:rsidR="00074A40">
        <w:t xml:space="preserve"> </w:t>
      </w:r>
      <w:r w:rsidR="008E7DA0">
        <w:t>was conducted from August 2014 through February 2015</w:t>
      </w:r>
      <w:r w:rsidR="00074A40">
        <w:t xml:space="preserve">.  </w:t>
      </w:r>
      <w:r w:rsidR="00455A10">
        <w:t xml:space="preserve">During the research, survey, data </w:t>
      </w:r>
      <w:r w:rsidR="00455A10">
        <w:lastRenderedPageBreak/>
        <w:t>collection, and focus group/committee outreach, and public forum participation processes that were conducted during 2014-2015 when t</w:t>
      </w:r>
      <w:r w:rsidR="00455A10" w:rsidRPr="00874417">
        <w:t>he State of Alabama</w:t>
      </w:r>
      <w:r w:rsidR="00455A10">
        <w:t xml:space="preserve"> worked on producing its </w:t>
      </w:r>
      <w:r w:rsidR="00455A10" w:rsidRPr="00874417">
        <w:t>2014-2015 "Analysis of Impediments to Fair Housing Choice</w:t>
      </w:r>
      <w:r w:rsidR="00455A10">
        <w:t>,</w:t>
      </w:r>
      <w:r w:rsidR="00455A10" w:rsidRPr="00874417">
        <w:t>"</w:t>
      </w:r>
      <w:r w:rsidR="00455A10">
        <w:t xml:space="preserve"> several factors were </w:t>
      </w:r>
      <w:r w:rsidR="00455A10" w:rsidRPr="00874417">
        <w:t>identified</w:t>
      </w:r>
      <w:r w:rsidR="00455A10">
        <w:t xml:space="preserve"> as </w:t>
      </w:r>
      <w:r w:rsidR="00455A10" w:rsidRPr="00874417">
        <w:t xml:space="preserve">impediments considered </w:t>
      </w:r>
      <w:r w:rsidR="00455A10">
        <w:t xml:space="preserve">to be </w:t>
      </w:r>
      <w:r w:rsidR="00455A10" w:rsidRPr="00874417">
        <w:t xml:space="preserve">barriers to </w:t>
      </w:r>
      <w:r w:rsidR="00455A10">
        <w:t xml:space="preserve">fair housing and </w:t>
      </w:r>
      <w:r w:rsidR="00455A10" w:rsidRPr="00874417">
        <w:t>affordable housing</w:t>
      </w:r>
      <w:r w:rsidR="00455A10">
        <w:t xml:space="preserve"> in Alabama’s local communities</w:t>
      </w:r>
      <w:r w:rsidR="00455A10" w:rsidRPr="00874417">
        <w:t>.</w:t>
      </w:r>
      <w:r w:rsidR="00455A10">
        <w:t xml:space="preserve">  The research revealed that Alabama’s residents seeking housing in the real estate rental market and/or in the real estate sales/purchasing market can face a myriad of barriers when attempting to obtain and maintain affordable housing.  Such barriers include:</w:t>
      </w:r>
    </w:p>
    <w:p w:rsidR="00455A10" w:rsidRDefault="00455A10" w:rsidP="00455A10">
      <w:r>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rsidR="00455A10" w:rsidRDefault="00455A10" w:rsidP="00455A10">
      <w:r>
        <w:tab/>
        <w:t>2.  Their ability to afford decent and affordable housing in their geographic area – based on their income level, employment status, and/or other economic situations;</w:t>
      </w:r>
    </w:p>
    <w:p w:rsidR="00455A10" w:rsidRDefault="00455A10" w:rsidP="00455A10">
      <w:r>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rsidR="00455A10" w:rsidRDefault="00455A10" w:rsidP="00455A10">
      <w:r>
        <w:tab/>
        <w:t>4.  Their ability to possess enough funds with which to use for a down payment on a home;</w:t>
      </w:r>
    </w:p>
    <w:p w:rsidR="00455A10" w:rsidRDefault="00455A10" w:rsidP="00455A10">
      <w:r>
        <w:tab/>
        <w:t>5.  Their ability to speak English – even as a second language – to communicate and understand the requirements with which they have to comply in order to obtain and maintain such mortgage and housing;</w:t>
      </w:r>
    </w:p>
    <w:p w:rsidR="00455A10" w:rsidRDefault="00455A10" w:rsidP="00455A10">
      <w:r>
        <w:tab/>
        <w:t>6.  Their ability to obtain financial loans from a non-predatory lender, and/or at an interest rate, wherein they are not put into a predatory lending cycle from which they will find it difficult to escape;</w:t>
      </w:r>
    </w:p>
    <w:p w:rsidR="00455A10" w:rsidRDefault="00455A10" w:rsidP="00455A10">
      <w:r>
        <w:tab/>
        <w:t>7.  Their knowledge and understanding of their rights and obligations under Alabama’s Fair Housing laws – the enforcement of which is the responsibility of ADECA (Code of Alabama 1975, as amended, at §24-8-1 through §24-8-15), and the federal Fair Housing Act of 1968 that is administered by HUD;</w:t>
      </w:r>
    </w:p>
    <w:p w:rsidR="00455A10" w:rsidRDefault="00455A10" w:rsidP="00455A10">
      <w:r>
        <w:tab/>
        <w:t>8.  The lack of knowledge on the part of the housing provider to not discriminate against prospective renters or owners in providing housing and information on housing that is available;</w:t>
      </w:r>
    </w:p>
    <w:p w:rsidR="00455A10" w:rsidRDefault="00455A10" w:rsidP="00455A10">
      <w:r>
        <w:tab/>
        <w:t>9.  The ability of the housing provider to make affordable housing available to disabled persons due to the housing provider’s failure to make a reasonable accommodation or modification to the property;</w:t>
      </w:r>
    </w:p>
    <w:p w:rsidR="00455A10" w:rsidRDefault="00455A10" w:rsidP="00455A10">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rsidR="00455A10" w:rsidRDefault="00455A10" w:rsidP="00455A10">
      <w:r>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rsidR="00455A10" w:rsidRDefault="00455A10" w:rsidP="00455A10"/>
    <w:p w:rsidR="007A5230" w:rsidRDefault="007A5230" w:rsidP="00455A10"/>
    <w:p w:rsidR="00455A10" w:rsidRDefault="00290C5A" w:rsidP="00455A10">
      <w:r>
        <w:lastRenderedPageBreak/>
        <w:tab/>
      </w:r>
      <w:r w:rsidR="00455A10" w:rsidRPr="00874417">
        <w:t xml:space="preserve">The State of Alabama's 2014-2015 "Analysis of Impediments to Fair Housing Choice" </w:t>
      </w:r>
      <w:r>
        <w:t xml:space="preserve">also </w:t>
      </w:r>
      <w:r w:rsidR="00455A10">
        <w:t>suggested s</w:t>
      </w:r>
      <w:r w:rsidR="00455A10" w:rsidRPr="00874417">
        <w:t xml:space="preserve">everal </w:t>
      </w:r>
      <w:r w:rsidR="00455A10">
        <w:t xml:space="preserve">strategies that could be employed by the State of Alabama (meaning ADECA as the recipient of CDBG Program funds) so as to remove or ameliorate the </w:t>
      </w:r>
      <w:r w:rsidR="00455A10" w:rsidRPr="00874417">
        <w:t xml:space="preserve">barriers to </w:t>
      </w:r>
      <w:r w:rsidR="00455A10">
        <w:t xml:space="preserve">fair housing and </w:t>
      </w:r>
      <w:r w:rsidR="00455A10" w:rsidRPr="00874417">
        <w:t xml:space="preserve">affordable housing.  These </w:t>
      </w:r>
      <w:r w:rsidR="00455A10">
        <w:t xml:space="preserve">strategies </w:t>
      </w:r>
      <w:r w:rsidR="00455A10" w:rsidRPr="00874417">
        <w:t>are as follows:</w:t>
      </w:r>
    </w:p>
    <w:p w:rsidR="00455A10" w:rsidRDefault="00455A10" w:rsidP="00455A10">
      <w:r>
        <w:tab/>
        <w:t>1.  The State of Alabama, through ADECA, could conduct outreach and provide education to the citizens of Alabama – both housing providers and housing consumers – concerning the State’s Fair Housing laws (Code of Alabama 1975, as amended, at §24-8-1 through §24-8-15), and the federal Fair Housing Act of 1968 that is administered by HUD, and their rights and obligations under those State and federal laws, particularly actions that would be in violation of fair housing laws.</w:t>
      </w:r>
    </w:p>
    <w:p w:rsidR="00455A10" w:rsidRDefault="00455A10" w:rsidP="00455A10">
      <w:r>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rsidR="00455A10" w:rsidRDefault="00455A10" w:rsidP="00455A10">
      <w:r>
        <w:tab/>
        <w:t>3.  The State of Alabama, through ADECA, could conduct outreach and provide education to the citizens of Alabama concerning the characteristics and attributes of a predatory lending style of loan.</w:t>
      </w:r>
    </w:p>
    <w:p w:rsidR="00455A10" w:rsidRDefault="00455A10" w:rsidP="00455A10">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rsidR="00455A10" w:rsidRDefault="00455A10" w:rsidP="00455A10">
      <w:r>
        <w:tab/>
        <w:t>5.  The State of Alabama, through ADECA, could conduct audit testing to determine the number of properties currently in violation of the fair housing laws, and in particular the disability/accessibility standards concerning housing.</w:t>
      </w:r>
    </w:p>
    <w:p w:rsidR="00455A10" w:rsidRDefault="00455A10" w:rsidP="00455A10">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rsidR="00455A10" w:rsidRDefault="00455A10" w:rsidP="00455A10">
      <w:r>
        <w:tab/>
        <w:t>7.  The State of Alabama, through ADECA, could form a task force to devise and oversee methods for positively affecting the identified barriers to affordable housing, and provide reports to ADECA on the task force’s activities.</w:t>
      </w:r>
    </w:p>
    <w:p w:rsidR="00455A10" w:rsidRDefault="00455A10" w:rsidP="00455A10">
      <w:r>
        <w:tab/>
        <w:t>8.  ADECA could post on its website (</w:t>
      </w:r>
      <w:hyperlink r:id="rId102" w:history="1">
        <w:r w:rsidRPr="00BB1F62">
          <w:rPr>
            <w:rStyle w:val="Hyperlink"/>
          </w:rPr>
          <w:t>www.adeca.alabama.gov</w:t>
        </w:r>
      </w:hyperlink>
      <w:r>
        <w:t>) information on fair housing, affordable housing, and related information concerning how to file a complaint under the State’s fair housing laws.</w:t>
      </w:r>
    </w:p>
    <w:p w:rsidR="00455A10" w:rsidRDefault="00455A10" w:rsidP="00455A10">
      <w:r>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rsidR="00290C5A" w:rsidRDefault="00290C5A" w:rsidP="00455A10"/>
    <w:p w:rsidR="00455A10" w:rsidRDefault="00290C5A" w:rsidP="00DC6019">
      <w:r>
        <w:tab/>
        <w:t>ADECA will consider expending PY2015 CDBG Program funds to assist with implementing some or all of these suggested actions during PY2015.</w:t>
      </w:r>
    </w:p>
    <w:p w:rsidR="00163648" w:rsidRDefault="00163648" w:rsidP="00163648">
      <w:r>
        <w:lastRenderedPageBreak/>
        <w:tab/>
      </w:r>
      <w:r w:rsidRPr="0000098C">
        <w:rPr>
          <w:b/>
          <w:u w:val="single"/>
        </w:rPr>
        <w:t>HOME</w:t>
      </w:r>
      <w:r>
        <w:t>:  AHFA will implement its actions as they are stated in the 2015 HOME Action Plan.</w:t>
      </w:r>
    </w:p>
    <w:p w:rsidR="0000098C" w:rsidRDefault="0000098C" w:rsidP="00DC6019"/>
    <w:p w:rsidR="00B5009C" w:rsidRPr="00BB57CF" w:rsidRDefault="00DC6019" w:rsidP="00B5009C">
      <w:r>
        <w:tab/>
      </w:r>
      <w:r w:rsidRPr="0000098C">
        <w:rPr>
          <w:b/>
          <w:u w:val="single"/>
        </w:rPr>
        <w:t>ESG</w:t>
      </w:r>
      <w:r w:rsidRPr="00B5009C">
        <w:t>:</w:t>
      </w:r>
      <w:r w:rsidR="00290C5A">
        <w:t xml:space="preserve">  Not applicable.  See the response for </w:t>
      </w:r>
      <w:r w:rsidR="00290C5A" w:rsidRPr="00290C5A">
        <w:rPr>
          <w:b/>
          <w:u w:val="single"/>
        </w:rPr>
        <w:t>CDBG</w:t>
      </w:r>
      <w:r w:rsidR="00290C5A">
        <w:t xml:space="preserve"> herein above</w:t>
      </w:r>
      <w:r w:rsidR="00B5009C" w:rsidRPr="00B5009C">
        <w:t>.</w:t>
      </w:r>
    </w:p>
    <w:p w:rsidR="00D11CC4" w:rsidRDefault="00D11CC4" w:rsidP="00DC6019"/>
    <w:p w:rsidR="00163648" w:rsidRDefault="00163648" w:rsidP="00163648">
      <w:r>
        <w:tab/>
      </w:r>
      <w:r w:rsidRPr="0000098C">
        <w:rPr>
          <w:b/>
          <w:u w:val="single"/>
        </w:rPr>
        <w:t>HOPWA</w:t>
      </w:r>
      <w:r>
        <w:t xml:space="preserve">:  </w:t>
      </w:r>
      <w:r w:rsidR="00290C5A">
        <w:t xml:space="preserve">See the response for </w:t>
      </w:r>
      <w:r w:rsidR="00290C5A" w:rsidRPr="00290C5A">
        <w:rPr>
          <w:b/>
          <w:u w:val="single"/>
        </w:rPr>
        <w:t>CDBG</w:t>
      </w:r>
      <w:r w:rsidR="00290C5A">
        <w:t xml:space="preserve"> herein above.  </w:t>
      </w:r>
      <w:r>
        <w:t xml:space="preserve">AIDS Alabama will </w:t>
      </w:r>
      <w:r w:rsidR="00290C5A">
        <w:t xml:space="preserve">also </w:t>
      </w:r>
      <w:r>
        <w:t>implement its actions as they are stated in the PY2015 HOPWA One-Year Annual Action Plan stated in sections AP-15 through AP-35 herein above.</w:t>
      </w:r>
    </w:p>
    <w:p w:rsidR="00336631" w:rsidRDefault="00336631" w:rsidP="00336631"/>
    <w:p w:rsidR="00336631" w:rsidRDefault="00336631" w:rsidP="00336631">
      <w:r>
        <w:tab/>
      </w:r>
      <w:r>
        <w:tab/>
      </w:r>
      <w:r>
        <w:rPr>
          <w:b/>
        </w:rPr>
        <w:t>Actions planned to reduce lead-based paint hazards:</w:t>
      </w:r>
    </w:p>
    <w:p w:rsidR="008D24BD" w:rsidRDefault="008D24BD" w:rsidP="008D24BD">
      <w:pPr>
        <w:tabs>
          <w:tab w:val="left" w:pos="-720"/>
        </w:tabs>
        <w:suppressAutoHyphens/>
        <w:rPr>
          <w:spacing w:val="-3"/>
        </w:rPr>
      </w:pPr>
      <w:r>
        <w:tab/>
      </w:r>
      <w:r w:rsidRPr="00874417">
        <w:tab/>
      </w:r>
      <w:r w:rsidRPr="00874417">
        <w:rPr>
          <w:b/>
          <w:u w:val="single"/>
        </w:rPr>
        <w:t>CDBG</w:t>
      </w:r>
      <w:r w:rsidRPr="00874417">
        <w:t>:</w:t>
      </w:r>
      <w:r>
        <w:t xml:space="preserve">  </w:t>
      </w:r>
      <w:r w:rsidRPr="00080E88">
        <w:t>About half of the housing units in Alabama were built during or after 1980, and the other half</w:t>
      </w:r>
      <w:r>
        <w:t xml:space="preserve"> </w:t>
      </w:r>
      <w:r w:rsidRPr="00080E88">
        <w:t>were built prior to 1980.  Given the prevalence of lead based paint in older homes (those built prior to 1978), there exist large numbers of potentially hazardous dwellings across Alabama, particularly if children are present.  It has been estimated that approximately 745,000 to 911,000 of all housing units in Alabama, or from 38% to 46%, pose a lead-based paint hazard.  An estimated 308,000 of the housing units with a potential lead-base</w:t>
      </w:r>
      <w:r>
        <w:t>d</w:t>
      </w:r>
      <w:r w:rsidRPr="00080E88">
        <w:t xml:space="preserve"> paint hazard are occupied by extremely low-, low-, and moderate-income householders.  </w:t>
      </w:r>
      <w:r w:rsidRPr="00080E88">
        <w:rPr>
          <w:spacing w:val="-3"/>
        </w:rPr>
        <w:t>Housing units occupied by those with less than 80% percent of the median family income where lead paint may be present are concentrated in the State’s most populous metropolitan counties.  For the extremely low-income category, 30.5% of all dwellings estimated to contain lead-based paint were located in just two counties:  Jefferson and Mobile.  Likewise, in the low-income category, Jefferson and Mobile counties total 28.2% of the estimated housing units containing lead.  Jefferson, Mobile, Madison, and Montgomery counties dominate in the moderate income group, comprising 40% of the State’s total.</w:t>
      </w:r>
    </w:p>
    <w:p w:rsidR="008D24BD" w:rsidRDefault="008D24BD" w:rsidP="008D24BD">
      <w:pPr>
        <w:tabs>
          <w:tab w:val="left" w:pos="-720"/>
        </w:tabs>
        <w:suppressAutoHyphens/>
      </w:pPr>
      <w:r>
        <w:rPr>
          <w:spacing w:val="-3"/>
        </w:rPr>
        <w:tab/>
      </w:r>
      <w:r w:rsidRPr="00080E88">
        <w:t>Currently, Alabama’s CDBG program is the program most likely to be used for a project involving lead-based paint hazards.  The State encourages all persons engaged in CDBG-funded housing rehabilitation projects to presume lead is present if the house were constructed prior to 1979; therefore, no risk assessment or prior testing is required.  The CDBG program has issued recommendations, rather than requirements, in order to maintain program flexibility.  Alabama’s CDBG program lead-based paint hazard recommendations are summarized below:</w:t>
      </w:r>
    </w:p>
    <w:p w:rsidR="008D24BD" w:rsidRDefault="008D24BD" w:rsidP="008D24BD">
      <w:pPr>
        <w:tabs>
          <w:tab w:val="left" w:pos="-720"/>
        </w:tabs>
        <w:suppressAutoHyphens/>
      </w:pPr>
      <w:r>
        <w:tab/>
        <w:t xml:space="preserve">1.  </w:t>
      </w:r>
      <w:r w:rsidRPr="00080E88">
        <w:t>Prepare local housing rehabilitation policies and implement lead abatement requirements for units for which rehabilitation costs exceed $25,000.</w:t>
      </w:r>
    </w:p>
    <w:p w:rsidR="008D24BD" w:rsidRDefault="008D24BD" w:rsidP="008D24BD">
      <w:pPr>
        <w:tabs>
          <w:tab w:val="left" w:pos="-720"/>
        </w:tabs>
        <w:suppressAutoHyphens/>
      </w:pPr>
      <w:r>
        <w:tab/>
        <w:t xml:space="preserve">2.  </w:t>
      </w:r>
      <w:r w:rsidRPr="00080E88">
        <w:t>Unless otherwise specified in an approved application, the local housing rehabilitation policies should specify that the standard treatment option per 24 CFR Part 35 et. al., will be used.</w:t>
      </w:r>
    </w:p>
    <w:p w:rsidR="008D24BD" w:rsidRDefault="008D24BD" w:rsidP="008D24BD">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rsidR="008D24BD" w:rsidRDefault="008D24BD" w:rsidP="008D24BD">
      <w:pPr>
        <w:tabs>
          <w:tab w:val="left" w:pos="-720"/>
        </w:tabs>
        <w:suppressAutoHyphens/>
      </w:pPr>
      <w:r>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rsidR="008D24BD" w:rsidRDefault="008D24BD" w:rsidP="008D24BD">
      <w:pPr>
        <w:tabs>
          <w:tab w:val="left" w:pos="-720"/>
        </w:tabs>
        <w:suppressAutoHyphens/>
      </w:pPr>
      <w:r>
        <w:tab/>
        <w:t xml:space="preserve">5.  </w:t>
      </w:r>
      <w:r w:rsidRPr="00080E88">
        <w:t>Provide the proper notices to occupants.</w:t>
      </w:r>
    </w:p>
    <w:p w:rsidR="008D24BD" w:rsidRDefault="008D24BD" w:rsidP="008D24BD">
      <w:pPr>
        <w:tabs>
          <w:tab w:val="left" w:pos="-720"/>
        </w:tabs>
        <w:suppressAutoHyphens/>
      </w:pPr>
      <w:r>
        <w:tab/>
        <w:t xml:space="preserve">6.  </w:t>
      </w:r>
      <w:r w:rsidRPr="00080E88">
        <w:t xml:space="preserve">Determine what work (involving standard treatments and basic rehabilitation that will not impact painted surfaces) will need to be done and identify a plan to work room-by-room with </w:t>
      </w:r>
      <w:r w:rsidRPr="00080E88">
        <w:lastRenderedPageBreak/>
        <w:t>the occupants.  Outside construction work will need to be performed prior to any soil treatments.  Treatment of any potentially contaminated soils will need to be done with either impermeable surface coverings or land use controls.</w:t>
      </w:r>
    </w:p>
    <w:p w:rsidR="008D24BD" w:rsidRDefault="008D24BD" w:rsidP="008D24BD">
      <w:pPr>
        <w:tabs>
          <w:tab w:val="left" w:pos="-720"/>
        </w:tabs>
        <w:suppressAutoHyphens/>
      </w:pPr>
      <w:r>
        <w:tab/>
        <w:t xml:space="preserve">7.  </w:t>
      </w:r>
      <w:r w:rsidRPr="00080E88">
        <w:t>Avoid relocation of occupants, if at all possible, because of budgetary constraints.  Sealing the work area and use of a 10 foot containment area will likely be sufficient as long as access to the bath, kitchen and adequate sleeping areas are provided after work is completed on a daily basis.  Note that the project will have to be completed within five days.</w:t>
      </w:r>
    </w:p>
    <w:p w:rsidR="008D24BD" w:rsidRDefault="008D24BD" w:rsidP="008D24BD">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color w:val="auto"/>
          <w:sz w:val="24"/>
          <w:szCs w:val="24"/>
        </w:rPr>
        <w:t>Safe State</w:t>
      </w:r>
      <w:r w:rsidRPr="00080E88">
        <w:t>.  It should be noted that Safe State maintains a list of qualified firms that can provide these services.</w:t>
      </w:r>
    </w:p>
    <w:p w:rsidR="008D24BD" w:rsidRPr="00080E88" w:rsidRDefault="008D24BD" w:rsidP="008D24BD">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rsidR="008D24BD" w:rsidRDefault="008D24BD" w:rsidP="008D24BD"/>
    <w:p w:rsidR="008D24BD" w:rsidRDefault="008D24BD" w:rsidP="008D24BD">
      <w:r>
        <w:tab/>
      </w:r>
      <w:r w:rsidRPr="00080E88">
        <w:t>The overall goal of the recommendations listed above is to reduce lead-based paint hazards in CDBG-funded housing rehabilitation projects over the next five years.  The strategy has been broken into four parts listed below:</w:t>
      </w:r>
    </w:p>
    <w:p w:rsidR="008D24BD" w:rsidRDefault="008D24BD" w:rsidP="008D24BD">
      <w:r>
        <w:tab/>
        <w:t xml:space="preserve">1.  </w:t>
      </w:r>
      <w:r w:rsidRPr="00080E88">
        <w:t>Coordinate state and local jurisdictions with public and private efforts to address and rectify the problem of reducing lead-based paint hazards and protecting young children from lead poisoning.</w:t>
      </w:r>
    </w:p>
    <w:p w:rsidR="008D24BD" w:rsidRDefault="008D24BD" w:rsidP="008D24BD">
      <w:r>
        <w:tab/>
        <w:t xml:space="preserve">2.  </w:t>
      </w:r>
      <w:r w:rsidRPr="00080E88">
        <w:t>Integrate lead hazard evaluation and reduction activities into existing housing programs.</w:t>
      </w:r>
    </w:p>
    <w:p w:rsidR="008D24BD" w:rsidRDefault="008D24BD" w:rsidP="008D24BD">
      <w:r>
        <w:tab/>
        <w:t xml:space="preserve">3.  </w:t>
      </w:r>
      <w:r w:rsidRPr="00080E88">
        <w:t>Develop technical capacity to ensure that the technical aspects of assessment and lead hazard reduction are managed properly.</w:t>
      </w:r>
    </w:p>
    <w:p w:rsidR="008D24BD" w:rsidRDefault="008D24BD" w:rsidP="008D24BD">
      <w:r>
        <w:tab/>
        <w:t xml:space="preserve">4.  </w:t>
      </w:r>
      <w:r w:rsidRPr="00080E88">
        <w:t>Increase knowledge of lead safe practices among parents, property owners, and renovators of CDBG rehabilitated homes.</w:t>
      </w:r>
    </w:p>
    <w:p w:rsidR="008D24BD" w:rsidRDefault="008D24BD" w:rsidP="008D24BD"/>
    <w:p w:rsidR="008D24BD" w:rsidRPr="00874417" w:rsidRDefault="008D24BD" w:rsidP="008D24BD">
      <w:r w:rsidRPr="00874417">
        <w:tab/>
      </w:r>
      <w:r w:rsidRPr="00874417">
        <w:rPr>
          <w:b/>
          <w:u w:val="single"/>
        </w:rPr>
        <w:t>HOME</w:t>
      </w:r>
      <w:r w:rsidRPr="00874417">
        <w:t>:</w:t>
      </w:r>
      <w:r w:rsidRPr="00874417">
        <w:tab/>
      </w:r>
      <w:r>
        <w:t>Not applicable.</w:t>
      </w:r>
    </w:p>
    <w:p w:rsidR="008D24BD" w:rsidRPr="00874417" w:rsidRDefault="008D24BD" w:rsidP="008D24BD"/>
    <w:p w:rsidR="008D24BD" w:rsidRPr="00874417" w:rsidRDefault="008D24BD" w:rsidP="008D24BD">
      <w:r w:rsidRPr="00874417">
        <w:tab/>
      </w:r>
      <w:r w:rsidRPr="00874417">
        <w:rPr>
          <w:b/>
          <w:u w:val="single"/>
        </w:rPr>
        <w:t>ESG</w:t>
      </w:r>
      <w:r w:rsidRPr="00874417">
        <w:t>:</w:t>
      </w:r>
      <w:r w:rsidRPr="00874417">
        <w:tab/>
      </w:r>
      <w:r w:rsidRPr="00874417">
        <w:tab/>
      </w:r>
      <w:r>
        <w:t>Not applicable</w:t>
      </w:r>
      <w:r w:rsidRPr="00874417">
        <w:t>.</w:t>
      </w:r>
    </w:p>
    <w:p w:rsidR="008D24BD" w:rsidRPr="00874417" w:rsidRDefault="008D24BD" w:rsidP="008D24BD"/>
    <w:p w:rsidR="008D24BD" w:rsidRPr="00874417" w:rsidRDefault="008D24BD" w:rsidP="008D24BD">
      <w:r w:rsidRPr="00874417">
        <w:tab/>
      </w:r>
      <w:r w:rsidRPr="00874417">
        <w:rPr>
          <w:b/>
          <w:u w:val="single"/>
        </w:rPr>
        <w:t>HOPWA</w:t>
      </w:r>
      <w:r w:rsidRPr="00874417">
        <w:t xml:space="preserve">: </w:t>
      </w:r>
      <w:r w:rsidRPr="00874417">
        <w:tab/>
      </w:r>
      <w:r>
        <w:t>Not applicable</w:t>
      </w:r>
      <w:r w:rsidRPr="00874417">
        <w:t>.</w:t>
      </w:r>
    </w:p>
    <w:p w:rsidR="00D11CC4" w:rsidRDefault="00D11CC4" w:rsidP="00DC6019"/>
    <w:p w:rsidR="00336631" w:rsidRPr="005E25D7" w:rsidRDefault="005E25D7" w:rsidP="00336631">
      <w:r>
        <w:tab/>
      </w:r>
      <w:r w:rsidR="00336631" w:rsidRPr="005E25D7">
        <w:tab/>
      </w:r>
      <w:r w:rsidR="00336631" w:rsidRPr="005E25D7">
        <w:rPr>
          <w:b/>
        </w:rPr>
        <w:t>Actions planned to reduce the number of poverty-level families:</w:t>
      </w:r>
    </w:p>
    <w:p w:rsidR="009B6978" w:rsidRPr="009B6978" w:rsidRDefault="00DC6019" w:rsidP="009B6978">
      <w:r w:rsidRPr="009B6978">
        <w:tab/>
      </w:r>
      <w:r w:rsidRPr="009B6978">
        <w:rPr>
          <w:b/>
          <w:u w:val="single"/>
        </w:rPr>
        <w:t>CDBG</w:t>
      </w:r>
      <w:r w:rsidRPr="009B6978">
        <w:t>:</w:t>
      </w:r>
      <w:r w:rsidR="009B6978">
        <w:t xml:space="preserve">  Not applicable</w:t>
      </w:r>
      <w:r w:rsidR="009B6978" w:rsidRPr="00874417">
        <w:t>.</w:t>
      </w:r>
      <w:r w:rsidR="009B6978">
        <w:t xml:space="preserve">  </w:t>
      </w:r>
      <w:r w:rsidR="009B6978" w:rsidRPr="009B6978">
        <w:t>For th</w:t>
      </w:r>
      <w:r w:rsidR="009B6978">
        <w:t xml:space="preserve">is </w:t>
      </w:r>
      <w:r w:rsidR="009B6978" w:rsidRPr="009B6978">
        <w:t>Program</w:t>
      </w:r>
      <w:r w:rsidR="009B6978">
        <w:t>’</w:t>
      </w:r>
      <w:r w:rsidR="009B6978" w:rsidRPr="009B6978">
        <w:t>s funds, the problems of these groups are handled by the Continuum of Care agencies, which is outside of the purview of the State’s CDBG Program</w:t>
      </w:r>
      <w:r w:rsidR="009B6978">
        <w:t>.</w:t>
      </w:r>
    </w:p>
    <w:p w:rsidR="005E25D7" w:rsidRPr="005E25D7" w:rsidRDefault="009B6978" w:rsidP="005E25D7">
      <w:pPr>
        <w:pStyle w:val="BodyText3"/>
        <w:rPr>
          <w:rFonts w:ascii="Times New Roman" w:hAnsi="Times New Roman"/>
          <w:sz w:val="24"/>
          <w:szCs w:val="24"/>
        </w:rPr>
      </w:pPr>
      <w:r>
        <w:rPr>
          <w:rFonts w:ascii="Times New Roman" w:hAnsi="Times New Roman"/>
          <w:sz w:val="24"/>
          <w:szCs w:val="24"/>
        </w:rPr>
        <w:tab/>
        <w:t>However, a</w:t>
      </w:r>
      <w:r w:rsidR="005E25D7" w:rsidRPr="005E25D7">
        <w:rPr>
          <w:rFonts w:ascii="Times New Roman" w:hAnsi="Times New Roman"/>
          <w:sz w:val="24"/>
          <w:szCs w:val="24"/>
        </w:rPr>
        <w:t xml:space="preserve">ccording to the Alabama Department of Labor, the estimated unemployment rate for the State of Alabama in December 2014 was 5.7 percent.  This rate is down from the State's November 2012 unemployment rate of 6.7 percent, and down from the State's 2000 estimate of 6.4 percent.  The U.S. unemployment rate as of December 2014 was 5.6%.  This rate is down from the U.S. unemployment rate of 7.4 percent in November 2012, but both rates are up from the U.S. unemployment rate of 5.3 percent in 2000.  According to the American </w:t>
      </w:r>
      <w:r w:rsidR="005E25D7" w:rsidRPr="005E25D7">
        <w:rPr>
          <w:rFonts w:ascii="Times New Roman" w:hAnsi="Times New Roman"/>
          <w:sz w:val="24"/>
          <w:szCs w:val="24"/>
        </w:rPr>
        <w:lastRenderedPageBreak/>
        <w:t>Community Survey data, the 2010-2011 estimate for the percentage of Alabamians living below the poverty level is 19 percent.  This is up from the 2009 estimate of 17.5 percent.  In 2005, the estimate was 17 percent.  The estimate for the nation as a whole for 2011 was 15.9 percent, for 2010 it was 15.3 percent, and for 2009 it was 14.3 percent.  All of these rates are up from 13.3 percent in 2005.  Because poverty is affected by so many factors, particularly the economy, it is impossible to predict what the poverty rate will be from year to year.</w:t>
      </w:r>
      <w:r w:rsidR="00CE422D">
        <w:rPr>
          <w:rFonts w:ascii="Times New Roman" w:hAnsi="Times New Roman"/>
          <w:sz w:val="24"/>
          <w:szCs w:val="24"/>
        </w:rPr>
        <w:t xml:space="preserve">  </w:t>
      </w:r>
      <w:r w:rsidR="005E25D7" w:rsidRPr="005E25D7">
        <w:rPr>
          <w:rFonts w:ascii="Times New Roman" w:hAnsi="Times New Roman"/>
          <w:sz w:val="24"/>
          <w:szCs w:val="24"/>
        </w:rPr>
        <w:t>Furthermore, the State of Alabama continues to experience a shift in its economic base.  The State has successfully created thousands of new jobs through an aggressive economic development program.  At the same time however, the State has been losing textile and other manufacturing jobs at a disturbing rate.</w:t>
      </w:r>
    </w:p>
    <w:p w:rsidR="005E25D7" w:rsidRPr="005E25D7" w:rsidRDefault="005E25D7" w:rsidP="005E25D7">
      <w:pPr>
        <w:pStyle w:val="BodyText3"/>
        <w:rPr>
          <w:rFonts w:ascii="Times New Roman" w:hAnsi="Times New Roman"/>
          <w:sz w:val="24"/>
          <w:szCs w:val="24"/>
        </w:rPr>
      </w:pPr>
      <w:r w:rsidRPr="005E25D7">
        <w:rPr>
          <w:rFonts w:ascii="Times New Roman" w:hAnsi="Times New Roman"/>
          <w:sz w:val="24"/>
          <w:szCs w:val="24"/>
        </w:rPr>
        <w:tab/>
        <w:t>Consequently, the State’s current goals regarding poverty are to maintain the status quo by striving to keep the unemployment rate within two percentage points of the national unemployment rate, and striving to keep the percentage of the population living below poverty level within five percent of the national average.  The State’s primary tool in achieving this goal is its aggressive economic development strategy.  Of this Plan's programs described herein above, the CDBG program is the one most directly utilized for economic development purposes.  Certainly, the quality of life for people living below the poverty level is improved by the other programs.  Additionally, large construction projects generated by these programs contribute jobs to the State's economy.</w:t>
      </w:r>
    </w:p>
    <w:p w:rsidR="005E25D7" w:rsidRPr="005E25D7" w:rsidRDefault="005E25D7" w:rsidP="005E25D7">
      <w:pPr>
        <w:pStyle w:val="BodyText3"/>
        <w:rPr>
          <w:rFonts w:ascii="Times New Roman" w:hAnsi="Times New Roman"/>
          <w:sz w:val="24"/>
          <w:szCs w:val="24"/>
        </w:rPr>
      </w:pPr>
      <w:r w:rsidRPr="005E25D7">
        <w:rPr>
          <w:rFonts w:ascii="Times New Roman" w:hAnsi="Times New Roman"/>
          <w:sz w:val="24"/>
          <w:szCs w:val="24"/>
        </w:rPr>
        <w:tab/>
        <w:t>The following is a summary of Alabama’s anti-poverty strategy for 2015:</w:t>
      </w:r>
    </w:p>
    <w:p w:rsidR="005E25D7" w:rsidRPr="005E25D7" w:rsidRDefault="005E25D7" w:rsidP="005E25D7">
      <w:pPr>
        <w:pStyle w:val="BodyText3"/>
        <w:rPr>
          <w:rFonts w:ascii="Times New Roman" w:hAnsi="Times New Roman"/>
          <w:sz w:val="24"/>
          <w:szCs w:val="24"/>
        </w:rPr>
      </w:pPr>
      <w:r w:rsidRPr="005E25D7">
        <w:rPr>
          <w:rFonts w:ascii="Times New Roman" w:hAnsi="Times New Roman"/>
          <w:sz w:val="24"/>
          <w:szCs w:val="24"/>
        </w:rPr>
        <w:tab/>
        <w:t>1.</w:t>
      </w:r>
      <w:r w:rsidRPr="005E25D7">
        <w:rPr>
          <w:rFonts w:ascii="Times New Roman" w:hAnsi="Times New Roman"/>
          <w:sz w:val="24"/>
          <w:szCs w:val="24"/>
        </w:rPr>
        <w:tab/>
        <w:t>Continue to fund CDBG economic development projects that create large numbers of jobs and have the potential for spin-off jobs.</w:t>
      </w:r>
    </w:p>
    <w:p w:rsidR="005E25D7" w:rsidRPr="005E25D7" w:rsidRDefault="005E25D7" w:rsidP="005E25D7">
      <w:pPr>
        <w:pStyle w:val="BodyText3"/>
        <w:rPr>
          <w:rFonts w:ascii="Times New Roman" w:hAnsi="Times New Roman"/>
          <w:sz w:val="24"/>
          <w:szCs w:val="24"/>
        </w:rPr>
      </w:pPr>
      <w:r w:rsidRPr="005E25D7">
        <w:rPr>
          <w:rFonts w:ascii="Times New Roman" w:hAnsi="Times New Roman"/>
          <w:sz w:val="24"/>
          <w:szCs w:val="24"/>
        </w:rPr>
        <w:tab/>
        <w:t>2.</w:t>
      </w:r>
      <w:r w:rsidRPr="005E25D7">
        <w:rPr>
          <w:rFonts w:ascii="Times New Roman" w:hAnsi="Times New Roman"/>
          <w:sz w:val="24"/>
          <w:szCs w:val="24"/>
        </w:rPr>
        <w:tab/>
        <w:t>Continue to provide affordable housing by rehabilitating the existing housing stock through the CDBG program and building new affordable homes with HOME program funds.</w:t>
      </w:r>
    </w:p>
    <w:p w:rsidR="005E25D7" w:rsidRPr="005E25D7" w:rsidRDefault="005E25D7" w:rsidP="005E25D7">
      <w:pPr>
        <w:pStyle w:val="BodyText3"/>
        <w:rPr>
          <w:rFonts w:ascii="Times New Roman" w:hAnsi="Times New Roman"/>
          <w:sz w:val="24"/>
          <w:szCs w:val="24"/>
        </w:rPr>
      </w:pPr>
      <w:r w:rsidRPr="005E25D7">
        <w:rPr>
          <w:rFonts w:ascii="Times New Roman" w:hAnsi="Times New Roman"/>
          <w:sz w:val="24"/>
          <w:szCs w:val="24"/>
        </w:rPr>
        <w:tab/>
        <w:t>3.</w:t>
      </w:r>
      <w:r w:rsidRPr="005E25D7">
        <w:rPr>
          <w:rFonts w:ascii="Times New Roman" w:hAnsi="Times New Roman"/>
          <w:sz w:val="24"/>
          <w:szCs w:val="24"/>
        </w:rPr>
        <w:tab/>
        <w:t>Design and implement more affordable housing programs.</w:t>
      </w:r>
    </w:p>
    <w:p w:rsidR="005E25D7" w:rsidRPr="005E25D7" w:rsidRDefault="005E25D7" w:rsidP="005E25D7">
      <w:pPr>
        <w:pStyle w:val="BodyText3"/>
        <w:rPr>
          <w:rFonts w:ascii="Times New Roman" w:hAnsi="Times New Roman"/>
          <w:sz w:val="24"/>
          <w:szCs w:val="24"/>
        </w:rPr>
      </w:pPr>
      <w:r w:rsidRPr="005E25D7">
        <w:rPr>
          <w:rFonts w:ascii="Times New Roman" w:hAnsi="Times New Roman"/>
          <w:sz w:val="24"/>
          <w:szCs w:val="24"/>
        </w:rPr>
        <w:tab/>
        <w:t>4.</w:t>
      </w:r>
      <w:r w:rsidRPr="005E25D7">
        <w:rPr>
          <w:rFonts w:ascii="Times New Roman" w:hAnsi="Times New Roman"/>
          <w:sz w:val="24"/>
          <w:szCs w:val="24"/>
        </w:rPr>
        <w:tab/>
        <w:t>Through the CDBG, HOME, ESG, and HOPWA programs, continue to provide funding to programs that improve the quality of life of those living below the poverty level.</w:t>
      </w:r>
    </w:p>
    <w:p w:rsidR="005E25D7" w:rsidRPr="005E25D7" w:rsidRDefault="005E25D7" w:rsidP="005E25D7">
      <w:pPr>
        <w:pStyle w:val="BodyText3"/>
        <w:rPr>
          <w:rFonts w:ascii="Times New Roman" w:hAnsi="Times New Roman"/>
          <w:sz w:val="24"/>
          <w:szCs w:val="24"/>
        </w:rPr>
      </w:pPr>
      <w:r w:rsidRPr="005E25D7">
        <w:rPr>
          <w:rFonts w:ascii="Times New Roman" w:hAnsi="Times New Roman"/>
          <w:sz w:val="24"/>
          <w:szCs w:val="24"/>
        </w:rPr>
        <w:tab/>
        <w:t>5.</w:t>
      </w:r>
      <w:r w:rsidRPr="005E25D7">
        <w:rPr>
          <w:rFonts w:ascii="Times New Roman" w:hAnsi="Times New Roman"/>
          <w:sz w:val="24"/>
          <w:szCs w:val="24"/>
        </w:rPr>
        <w:tab/>
        <w:t>When and where possible, fund projects which address a multitude of problems and which utilize more than one source of funding.</w:t>
      </w:r>
    </w:p>
    <w:p w:rsidR="005E25D7" w:rsidRPr="005E25D7" w:rsidRDefault="005E25D7" w:rsidP="005E25D7">
      <w:pPr>
        <w:pStyle w:val="BodyText3"/>
        <w:rPr>
          <w:rFonts w:ascii="Times New Roman" w:hAnsi="Times New Roman"/>
          <w:sz w:val="24"/>
          <w:szCs w:val="24"/>
        </w:rPr>
      </w:pPr>
      <w:r w:rsidRPr="005E25D7">
        <w:rPr>
          <w:rFonts w:ascii="Times New Roman" w:hAnsi="Times New Roman"/>
          <w:sz w:val="24"/>
          <w:szCs w:val="24"/>
        </w:rPr>
        <w:tab/>
        <w:t>6.</w:t>
      </w:r>
      <w:r w:rsidRPr="005E25D7">
        <w:rPr>
          <w:rFonts w:ascii="Times New Roman" w:hAnsi="Times New Roman"/>
          <w:sz w:val="24"/>
          <w:szCs w:val="24"/>
        </w:rPr>
        <w:tab/>
        <w:t>Continue to collaborate with USDA, ARC, DRA, EDA, and EPA to efficiently fund projects that have the potential to positively affect the poverty level and improve the quality of life of those living below the poverty level.</w:t>
      </w:r>
    </w:p>
    <w:p w:rsidR="005E25D7" w:rsidRPr="005E25D7" w:rsidRDefault="005E25D7" w:rsidP="005E25D7">
      <w:pPr>
        <w:pStyle w:val="BodyText3"/>
        <w:rPr>
          <w:rFonts w:ascii="Times New Roman" w:hAnsi="Times New Roman"/>
          <w:sz w:val="24"/>
          <w:szCs w:val="24"/>
        </w:rPr>
      </w:pPr>
      <w:r w:rsidRPr="005E25D7">
        <w:rPr>
          <w:rFonts w:ascii="Times New Roman" w:hAnsi="Times New Roman"/>
          <w:sz w:val="24"/>
          <w:szCs w:val="24"/>
        </w:rPr>
        <w:tab/>
        <w:t>7.</w:t>
      </w:r>
      <w:r w:rsidRPr="005E25D7">
        <w:rPr>
          <w:rFonts w:ascii="Times New Roman" w:hAnsi="Times New Roman"/>
          <w:sz w:val="24"/>
          <w:szCs w:val="24"/>
        </w:rPr>
        <w:tab/>
        <w:t>Foster collaboration with poverty programs that are funded through the Alabama Department of Human Resources (such as its Child Support Enforcement Program, the Job Opportunities and Basic Skills Training/JOBS Program, etc.) and Community Service Block Grants (community action agencies).</w:t>
      </w:r>
    </w:p>
    <w:p w:rsidR="005E25D7" w:rsidRDefault="005E25D7" w:rsidP="005E25D7">
      <w:pPr>
        <w:pStyle w:val="BodyText3"/>
        <w:rPr>
          <w:rFonts w:ascii="Times New Roman" w:hAnsi="Times New Roman"/>
          <w:sz w:val="24"/>
          <w:szCs w:val="24"/>
        </w:rPr>
      </w:pPr>
      <w:r w:rsidRPr="005E25D7">
        <w:rPr>
          <w:rFonts w:ascii="Times New Roman" w:hAnsi="Times New Roman"/>
          <w:sz w:val="24"/>
          <w:szCs w:val="24"/>
        </w:rPr>
        <w:tab/>
        <w:t>8.</w:t>
      </w:r>
      <w:r w:rsidRPr="005E25D7">
        <w:rPr>
          <w:rFonts w:ascii="Times New Roman" w:hAnsi="Times New Roman"/>
          <w:sz w:val="24"/>
          <w:szCs w:val="24"/>
        </w:rPr>
        <w:tab/>
        <w:t>Continue to utilize CDBG funds for programs that provide enhanced educational and social opportunities.</w:t>
      </w:r>
    </w:p>
    <w:p w:rsidR="00CE422D" w:rsidRDefault="00CE422D" w:rsidP="005E25D7"/>
    <w:p w:rsidR="007A5230" w:rsidRDefault="007A5230" w:rsidP="005E25D7"/>
    <w:p w:rsidR="005E25D7" w:rsidRPr="005E25D7" w:rsidRDefault="005E25D7" w:rsidP="005E25D7">
      <w:r w:rsidRPr="005E25D7">
        <w:lastRenderedPageBreak/>
        <w:tab/>
      </w:r>
      <w:r w:rsidRPr="005E25D7">
        <w:rPr>
          <w:b/>
          <w:u w:val="single"/>
        </w:rPr>
        <w:t>HOME</w:t>
      </w:r>
      <w:r w:rsidRPr="005E25D7">
        <w:t>:</w:t>
      </w:r>
      <w:r w:rsidR="009B6978">
        <w:t xml:space="preserve">  Not applicable</w:t>
      </w:r>
      <w:r w:rsidR="009B6978" w:rsidRPr="00874417">
        <w:t>.</w:t>
      </w:r>
      <w:r w:rsidR="009B6978">
        <w:t xml:space="preserve">  For this Program’s funds, the problems of these groups are handled by the Continuum of Care agencies, which is outside of the purview of the State’s HOME Program.</w:t>
      </w:r>
    </w:p>
    <w:p w:rsidR="005E25D7" w:rsidRDefault="005E25D7" w:rsidP="005E25D7">
      <w:pPr>
        <w:pStyle w:val="BodyText3"/>
        <w:rPr>
          <w:rFonts w:ascii="Times New Roman" w:hAnsi="Times New Roman"/>
          <w:sz w:val="24"/>
          <w:szCs w:val="24"/>
        </w:rPr>
      </w:pPr>
    </w:p>
    <w:p w:rsidR="00DC6019" w:rsidRPr="005E25D7" w:rsidRDefault="00DC6019" w:rsidP="00DC6019">
      <w:r w:rsidRPr="005E25D7">
        <w:tab/>
      </w:r>
      <w:r w:rsidRPr="005E25D7">
        <w:rPr>
          <w:b/>
          <w:u w:val="single"/>
        </w:rPr>
        <w:t>ESG</w:t>
      </w:r>
      <w:r w:rsidRPr="005E25D7">
        <w:t xml:space="preserve">:  </w:t>
      </w:r>
      <w:r w:rsidR="00DF7834" w:rsidRPr="005E25D7">
        <w:tab/>
        <w:t>It can be presumed that homelessness may negatively impact employment levels or a person’s employability.  The inability to obtain and maintain gainful employment may eventually lead to increased numbers of families living at or below the poverty-level.  Provision of housing through the ESG Program provides stability to a formerly homeless individual or family.  With the basic need of shelter met, families can focus on obtaining or maintaining employment or better employment.  Outreach workers will identify and engage unsheltered homeless persons and link them with mainstream resources for which they may be eligible.  Case managers will assist sheltered homeless persons gain or maintain employment or better employment.  Increased finances within the family unit will serve to move the family above the poverty level.</w:t>
      </w:r>
    </w:p>
    <w:p w:rsidR="00D11CC4" w:rsidRPr="005E25D7" w:rsidRDefault="00D11CC4" w:rsidP="00DC6019"/>
    <w:p w:rsidR="00DC6019" w:rsidRPr="005E25D7" w:rsidRDefault="00DC6019" w:rsidP="00DC6019">
      <w:r w:rsidRPr="005E25D7">
        <w:tab/>
      </w:r>
      <w:r w:rsidRPr="005E25D7">
        <w:rPr>
          <w:b/>
          <w:u w:val="single"/>
        </w:rPr>
        <w:t>HOPWA</w:t>
      </w:r>
      <w:r w:rsidRPr="005E25D7">
        <w:t>:</w:t>
      </w:r>
      <w:r w:rsidR="008D24BD" w:rsidRPr="005E25D7">
        <w:tab/>
        <w:t>Not applicable.</w:t>
      </w:r>
    </w:p>
    <w:p w:rsidR="00336631" w:rsidRDefault="00336631" w:rsidP="00336631"/>
    <w:p w:rsidR="00CE422D" w:rsidRPr="005E25D7" w:rsidRDefault="00CE422D" w:rsidP="00336631"/>
    <w:p w:rsidR="00336631" w:rsidRDefault="00336631" w:rsidP="00336631">
      <w:r>
        <w:tab/>
      </w:r>
      <w:r>
        <w:tab/>
      </w:r>
      <w:r>
        <w:rPr>
          <w:b/>
        </w:rPr>
        <w:t>Actions planned to develop institutional structure:</w:t>
      </w:r>
    </w:p>
    <w:p w:rsidR="00DC6019" w:rsidRDefault="00DC6019" w:rsidP="00DC6019">
      <w:r>
        <w:tab/>
      </w:r>
      <w:r w:rsidRPr="008D24BD">
        <w:rPr>
          <w:b/>
          <w:u w:val="single"/>
        </w:rPr>
        <w:t>CDBG</w:t>
      </w:r>
      <w:r>
        <w:t xml:space="preserve">:  </w:t>
      </w:r>
      <w:r w:rsidR="008D24BD" w:rsidRPr="00DF7834">
        <w:t>Not applicable</w:t>
      </w:r>
      <w:r w:rsidR="008D24BD">
        <w:t>.</w:t>
      </w:r>
    </w:p>
    <w:p w:rsidR="00D11CC4" w:rsidRDefault="00D11CC4" w:rsidP="00DC6019"/>
    <w:p w:rsidR="00DF7834" w:rsidRPr="00BB57CF" w:rsidRDefault="00DC6019" w:rsidP="00DF7834">
      <w:r>
        <w:tab/>
      </w:r>
      <w:r w:rsidRPr="008D24BD">
        <w:rPr>
          <w:b/>
          <w:u w:val="single"/>
        </w:rPr>
        <w:t>ESG</w:t>
      </w:r>
      <w:r w:rsidRPr="00DF7834">
        <w:t xml:space="preserve">:  </w:t>
      </w:r>
      <w:r w:rsidR="00DF7834" w:rsidRPr="00DF7834">
        <w:t>Not applicable.</w:t>
      </w:r>
    </w:p>
    <w:p w:rsidR="00D11CC4" w:rsidRDefault="00D11CC4" w:rsidP="00DC6019"/>
    <w:p w:rsidR="00DC6019" w:rsidRDefault="00DC6019" w:rsidP="00DC6019">
      <w:r>
        <w:tab/>
      </w:r>
      <w:r w:rsidRPr="008D24BD">
        <w:rPr>
          <w:b/>
          <w:u w:val="single"/>
        </w:rPr>
        <w:t>HOME</w:t>
      </w:r>
      <w:r>
        <w:t xml:space="preserve">:  </w:t>
      </w:r>
      <w:r w:rsidR="008D24BD" w:rsidRPr="00DF7834">
        <w:t>Not applicable</w:t>
      </w:r>
      <w:r w:rsidR="008D24BD">
        <w:t>.</w:t>
      </w:r>
    </w:p>
    <w:p w:rsidR="00D11CC4" w:rsidRDefault="00D11CC4" w:rsidP="00DC6019"/>
    <w:p w:rsidR="00DC6019" w:rsidRDefault="00DC6019" w:rsidP="00DC6019">
      <w:r>
        <w:tab/>
      </w:r>
      <w:r w:rsidRPr="008D24BD">
        <w:rPr>
          <w:b/>
          <w:u w:val="single"/>
        </w:rPr>
        <w:t>HOPWA</w:t>
      </w:r>
      <w:r>
        <w:t xml:space="preserve">:  </w:t>
      </w:r>
      <w:r w:rsidR="008D24BD" w:rsidRPr="00DF7834">
        <w:t>Not applicable</w:t>
      </w:r>
      <w:r w:rsidR="008D24BD">
        <w:t>.</w:t>
      </w:r>
    </w:p>
    <w:p w:rsidR="00336631" w:rsidRDefault="00336631" w:rsidP="00336631"/>
    <w:p w:rsidR="00CE422D" w:rsidRDefault="00CE422D" w:rsidP="00336631"/>
    <w:p w:rsidR="00336631" w:rsidRDefault="00336631" w:rsidP="00336631">
      <w:r>
        <w:tab/>
      </w:r>
      <w:r>
        <w:tab/>
      </w:r>
      <w:r>
        <w:rPr>
          <w:b/>
        </w:rPr>
        <w:t>Actions planned to enhance coordination between public and private housing and social service agencies:</w:t>
      </w:r>
    </w:p>
    <w:p w:rsidR="00DC6019" w:rsidRDefault="00DC6019" w:rsidP="00DC6019">
      <w:r>
        <w:tab/>
      </w:r>
      <w:r w:rsidRPr="008D24BD">
        <w:rPr>
          <w:b/>
          <w:u w:val="single"/>
        </w:rPr>
        <w:t>CDBG</w:t>
      </w:r>
      <w:r>
        <w:t xml:space="preserve">:  </w:t>
      </w:r>
      <w:r w:rsidR="00A077D2">
        <w:t>Not applicable.</w:t>
      </w:r>
    </w:p>
    <w:p w:rsidR="008D24BD" w:rsidRDefault="008D24BD" w:rsidP="008D24BD"/>
    <w:p w:rsidR="008D24BD" w:rsidRDefault="008D24BD" w:rsidP="008D24BD">
      <w:r>
        <w:tab/>
      </w:r>
      <w:r w:rsidRPr="008D24BD">
        <w:rPr>
          <w:b/>
          <w:u w:val="single"/>
        </w:rPr>
        <w:t>HOME</w:t>
      </w:r>
      <w:r>
        <w:t xml:space="preserve">:  </w:t>
      </w:r>
      <w:r w:rsidRPr="00DF7834">
        <w:t>Not applicable</w:t>
      </w:r>
      <w:r>
        <w:t>.</w:t>
      </w:r>
    </w:p>
    <w:p w:rsidR="008D24BD" w:rsidRDefault="008D24BD" w:rsidP="00DC6019"/>
    <w:p w:rsidR="00F47544" w:rsidRPr="00BB57CF" w:rsidRDefault="00DC6019" w:rsidP="00F47544">
      <w:r>
        <w:tab/>
      </w:r>
      <w:r w:rsidRPr="008D24BD">
        <w:rPr>
          <w:b/>
          <w:u w:val="single"/>
        </w:rPr>
        <w:t>ESG</w:t>
      </w:r>
      <w:r w:rsidRPr="00F47544">
        <w:t xml:space="preserve">:  </w:t>
      </w:r>
      <w:r w:rsidR="00F47544" w:rsidRPr="00F47544">
        <w:t>Case managers seek to coordinate and integrate 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p>
    <w:p w:rsidR="00A077D2" w:rsidRPr="00163648" w:rsidRDefault="00A077D2" w:rsidP="00DC6019"/>
    <w:p w:rsidR="00163648" w:rsidRPr="00163648" w:rsidRDefault="008D24BD" w:rsidP="00163648">
      <w:pPr>
        <w:pStyle w:val="BodyText"/>
        <w:jc w:val="left"/>
        <w:rPr>
          <w:b w:val="0"/>
          <w:sz w:val="24"/>
          <w:szCs w:val="24"/>
        </w:rPr>
      </w:pPr>
      <w:r w:rsidRPr="00163648">
        <w:rPr>
          <w:sz w:val="24"/>
          <w:szCs w:val="24"/>
        </w:rPr>
        <w:tab/>
      </w:r>
      <w:r w:rsidRPr="00163648">
        <w:rPr>
          <w:sz w:val="24"/>
          <w:szCs w:val="24"/>
          <w:u w:val="single"/>
        </w:rPr>
        <w:t>HOPWA</w:t>
      </w:r>
      <w:r w:rsidRPr="00163648">
        <w:rPr>
          <w:sz w:val="24"/>
          <w:szCs w:val="24"/>
        </w:rPr>
        <w:t xml:space="preserve">:  </w:t>
      </w:r>
      <w:r w:rsidR="00163648" w:rsidRPr="00163648">
        <w:rPr>
          <w:b w:val="0"/>
          <w:sz w:val="24"/>
          <w:szCs w:val="24"/>
        </w:rPr>
        <w:t xml:space="preserve">Using PY2015 HOPWA funds, AIDS Alabama will work with local providers to increase capacity to develop and operate HIV-specific housing.  Currently, AIDS Alabama contracts with eight other AIDS Service Organizations (ASOs) to provide case management, rental assistance, direct housing, and outreach services statewide.  Consumers will be linked to mainstream resources that give them the ability to remain in stable housing and to </w:t>
      </w:r>
      <w:r w:rsidR="00163648" w:rsidRPr="00163648">
        <w:rPr>
          <w:b w:val="0"/>
          <w:sz w:val="24"/>
          <w:szCs w:val="24"/>
        </w:rPr>
        <w:lastRenderedPageBreak/>
        <w:t xml:space="preserve">live independently.  AIDS Alabama will use PY2015 HOPWA funds to support housing programs in the State, which will include supportive services such as transportation, case management, first month’s rent and deposit (if available), and housing outreach.  AIDS Alabama will provide these services in the Birmingham Metropolitan Area and to the non-Jefferson County areas in its Public Health area. Furthermore, AIDS Alabama contracts for these services with eight other AIDS Service Organizations across the State, allowing HOPWA supportive services to be available in all 67 counties.  AIDS Alabama will also use PY2015 HOPWA funds to serve up to 300 persons statewide in paying for furnishings, utility supplements, property management expenditures (lawn care, basic maintenance, and repair), security services, and support to ensure appropriate upkeep for all HIV-specific permanent and transitional housing in the State.  </w:t>
      </w:r>
    </w:p>
    <w:p w:rsidR="00163648" w:rsidRPr="00163648" w:rsidRDefault="00163648" w:rsidP="00163648">
      <w:r w:rsidRPr="00163648">
        <w:tab/>
        <w:t>To obtain their clientele and coordinate these services, AIDS Alabama fosters collaborations with in-state housing organizations that include the Low Income Housing Coalition of Alabama, Alabama Rural Coalition on Homelessness, Alabama Poverty Project, and others, and this work results in the expansion of affordable housing for low-income, HIV-positive consumers.  AIDS Alabama also works with or attends a variety of venues, including health fairs, trade day events, HIV-awareness events, churches, non-traditional medical clinics, community clubs, shelters, substance abuse programs, beauty shops, jails, prisons, schools, and other community service providers statewide to contact clientele so that HIV-positive individuals in counties throughout the State will know how to find stable and affordable housing resources.</w:t>
      </w:r>
    </w:p>
    <w:p w:rsidR="00163648" w:rsidRPr="00163648" w:rsidRDefault="00163648" w:rsidP="008D24BD"/>
    <w:p w:rsidR="00336631" w:rsidRDefault="00336631" w:rsidP="00336631">
      <w:r>
        <w:tab/>
      </w:r>
      <w:r>
        <w:tab/>
      </w:r>
      <w:r>
        <w:rPr>
          <w:b/>
        </w:rPr>
        <w:t>Discussion:</w:t>
      </w:r>
    </w:p>
    <w:p w:rsidR="00336631" w:rsidRDefault="008D24BD" w:rsidP="00106CBF">
      <w:r>
        <w:tab/>
        <w:t>See the discussion contained in the sections herein above.</w:t>
      </w:r>
    </w:p>
    <w:p w:rsidR="004E3F3A" w:rsidRDefault="004E3F3A" w:rsidP="00106CBF"/>
    <w:p w:rsidR="00106CBF" w:rsidRPr="00930DBD" w:rsidRDefault="00106CBF" w:rsidP="00106CBF">
      <w:pPr>
        <w:rPr>
          <w:b/>
        </w:rPr>
      </w:pPr>
      <w:r w:rsidRPr="00930DBD">
        <w:tab/>
      </w:r>
      <w:r w:rsidRPr="00930DBD">
        <w:rPr>
          <w:b/>
        </w:rPr>
        <w:t>AP-</w:t>
      </w:r>
      <w:r w:rsidR="00122290" w:rsidRPr="00930DBD">
        <w:rPr>
          <w:b/>
        </w:rPr>
        <w:t>90</w:t>
      </w:r>
      <w:r w:rsidRPr="00930DBD">
        <w:rPr>
          <w:b/>
        </w:rPr>
        <w:t xml:space="preserve">  </w:t>
      </w:r>
      <w:r w:rsidR="00122290" w:rsidRPr="00930DBD">
        <w:rPr>
          <w:b/>
        </w:rPr>
        <w:t>Program Specific Requirements</w:t>
      </w:r>
      <w:r w:rsidR="00D528CB">
        <w:rPr>
          <w:b/>
        </w:rPr>
        <w:t xml:space="preserve"> [see 24 CFR 91.320(k)(1), (2), and (3)]</w:t>
      </w:r>
    </w:p>
    <w:p w:rsidR="00336631" w:rsidRDefault="00336631" w:rsidP="00106CBF"/>
    <w:p w:rsidR="00336631" w:rsidRDefault="00336631" w:rsidP="00336631">
      <w:r>
        <w:tab/>
      </w:r>
      <w:r>
        <w:tab/>
      </w:r>
      <w:r>
        <w:rPr>
          <w:b/>
        </w:rPr>
        <w:t>Introduction:</w:t>
      </w:r>
    </w:p>
    <w:p w:rsidR="00881E05" w:rsidRPr="00542D56" w:rsidRDefault="00881E05" w:rsidP="00881E05">
      <w:r>
        <w:tab/>
        <w:t xml:space="preserve">From the 2015 HOME Action Plan at </w:t>
      </w:r>
      <w:r w:rsidRPr="00542D56">
        <w:rPr>
          <w:i/>
        </w:rPr>
        <w:t>part III. F. Uses of HOME Funds</w:t>
      </w:r>
      <w:r>
        <w:t>, “HOME funds will be allocated primarily toward the production of residential rental housing for low-income households and for other uses deemed necessary by AHFA, as long as the use is consistent with the Consolidated Plan.”</w:t>
      </w:r>
    </w:p>
    <w:p w:rsidR="00336631" w:rsidRDefault="00336631" w:rsidP="00336631"/>
    <w:p w:rsidR="00336631" w:rsidRPr="00336631" w:rsidRDefault="00ED4D98" w:rsidP="00336631">
      <w:pPr>
        <w:rPr>
          <w:b/>
        </w:rPr>
      </w:pPr>
      <w:r>
        <w:tab/>
      </w:r>
      <w:r w:rsidR="00B7630F">
        <w:tab/>
      </w:r>
      <w:r>
        <w:rPr>
          <w:b/>
        </w:rPr>
        <w:t>1.</w:t>
      </w:r>
      <w:r>
        <w:rPr>
          <w:b/>
        </w:rPr>
        <w:tab/>
        <w:t>C</w:t>
      </w:r>
      <w:r w:rsidR="00336631" w:rsidRPr="00336631">
        <w:rPr>
          <w:b/>
        </w:rPr>
        <w:t>ommunity Development Block Grant (CDBG)</w:t>
      </w:r>
    </w:p>
    <w:p w:rsidR="00336631" w:rsidRPr="00336631" w:rsidRDefault="00ED4D98" w:rsidP="00336631">
      <w:pPr>
        <w:rPr>
          <w:b/>
        </w:rPr>
      </w:pPr>
      <w:r>
        <w:rPr>
          <w:b/>
        </w:rPr>
        <w:tab/>
      </w:r>
      <w:r>
        <w:rPr>
          <w:b/>
        </w:rPr>
        <w:tab/>
      </w:r>
      <w:r w:rsidR="00400017">
        <w:rPr>
          <w:b/>
        </w:rPr>
        <w:tab/>
      </w:r>
      <w:r w:rsidR="00336631" w:rsidRPr="00336631">
        <w:rPr>
          <w:b/>
        </w:rPr>
        <w:t>Reference 24 CFR 91.320(k)(1)</w:t>
      </w:r>
    </w:p>
    <w:p w:rsidR="00C65707" w:rsidRDefault="00C65707" w:rsidP="00336631"/>
    <w:p w:rsidR="00CF0D8F" w:rsidRDefault="00CF0D8F" w:rsidP="00CF0D8F">
      <w:r w:rsidRPr="00BB57CF">
        <w:tab/>
        <w:t>Projects planned with all CDBG funds expected to be available during the year are identified in the Projects Table.  The following identifies program income that is available for use that is included in projects to be carried out:</w:t>
      </w:r>
    </w:p>
    <w:p w:rsidR="001D4EE2" w:rsidRDefault="001D4EE2" w:rsidP="00CF0D8F"/>
    <w:p w:rsidR="007A5230" w:rsidRDefault="007A5230" w:rsidP="00CF0D8F"/>
    <w:p w:rsidR="007A5230" w:rsidRDefault="007A5230" w:rsidP="00CF0D8F"/>
    <w:p w:rsidR="007A5230" w:rsidRDefault="007A5230" w:rsidP="00CF0D8F"/>
    <w:p w:rsidR="007A5230" w:rsidRDefault="007A5230" w:rsidP="00CF0D8F"/>
    <w:p w:rsidR="007A5230" w:rsidRDefault="007A5230" w:rsidP="00CF0D8F"/>
    <w:p w:rsidR="007A5230" w:rsidRDefault="007A5230" w:rsidP="00CF0D8F"/>
    <w:p w:rsidR="007A5230" w:rsidRPr="00BB57CF" w:rsidRDefault="007A5230" w:rsidP="00CF0D8F"/>
    <w:tbl>
      <w:tblPr>
        <w:tblStyle w:val="TableGrid"/>
        <w:tblW w:w="0" w:type="auto"/>
        <w:tblLook w:val="04A0"/>
      </w:tblPr>
      <w:tblGrid>
        <w:gridCol w:w="381"/>
        <w:gridCol w:w="7297"/>
        <w:gridCol w:w="1898"/>
      </w:tblGrid>
      <w:tr w:rsidR="00CF0D8F" w:rsidRPr="00BB57CF" w:rsidTr="00400F49">
        <w:tc>
          <w:tcPr>
            <w:tcW w:w="381" w:type="dxa"/>
          </w:tcPr>
          <w:p w:rsidR="00CF0D8F" w:rsidRPr="00BB57CF" w:rsidRDefault="00CF0D8F" w:rsidP="00400F49">
            <w:pPr>
              <w:rPr>
                <w:b/>
              </w:rPr>
            </w:pPr>
            <w:r w:rsidRPr="00BB57CF">
              <w:rPr>
                <w:b/>
              </w:rPr>
              <w:t>1</w:t>
            </w:r>
          </w:p>
        </w:tc>
        <w:tc>
          <w:tcPr>
            <w:tcW w:w="7297" w:type="dxa"/>
          </w:tcPr>
          <w:p w:rsidR="00CF0D8F" w:rsidRPr="00BB57CF" w:rsidRDefault="00CF0D8F" w:rsidP="00400F49">
            <w:pPr>
              <w:rPr>
                <w:b/>
              </w:rPr>
            </w:pPr>
            <w:r w:rsidRPr="00BB57CF">
              <w:rPr>
                <w:b/>
              </w:rPr>
              <w:t>The total amount of program income that will have been received before the start of the next program year and that has not yet been reprogrammed:</w:t>
            </w:r>
          </w:p>
        </w:tc>
        <w:tc>
          <w:tcPr>
            <w:tcW w:w="1898" w:type="dxa"/>
          </w:tcPr>
          <w:p w:rsidR="00CF0D8F" w:rsidRPr="00BB57CF" w:rsidRDefault="00CF0D8F" w:rsidP="00400F49">
            <w:r w:rsidRPr="00BB57CF">
              <w:t>$</w:t>
            </w:r>
            <w:r w:rsidR="00696CD3">
              <w:t>30,000</w:t>
            </w:r>
          </w:p>
        </w:tc>
      </w:tr>
      <w:tr w:rsidR="00CF0D8F" w:rsidRPr="00BB57CF" w:rsidTr="00400F49">
        <w:tc>
          <w:tcPr>
            <w:tcW w:w="381" w:type="dxa"/>
          </w:tcPr>
          <w:p w:rsidR="00CF0D8F" w:rsidRPr="00BB57CF" w:rsidRDefault="00CF0D8F" w:rsidP="00400F49">
            <w:pPr>
              <w:rPr>
                <w:b/>
              </w:rPr>
            </w:pPr>
            <w:r w:rsidRPr="00BB57CF">
              <w:rPr>
                <w:b/>
              </w:rPr>
              <w:t xml:space="preserve">2  </w:t>
            </w:r>
          </w:p>
        </w:tc>
        <w:tc>
          <w:tcPr>
            <w:tcW w:w="7297" w:type="dxa"/>
          </w:tcPr>
          <w:p w:rsidR="00CF0D8F" w:rsidRPr="00BB57CF" w:rsidRDefault="00CF0D8F" w:rsidP="00400F49">
            <w:pPr>
              <w:rPr>
                <w:b/>
              </w:rPr>
            </w:pPr>
            <w:r w:rsidRPr="00BB57CF">
              <w:rPr>
                <w:b/>
              </w:rPr>
              <w:t>The amount of proceeds from Section 108 loan guarantees that will be used during the year to address the priority needs and specific objectives identified in the grantee’s strategic plan:</w:t>
            </w:r>
          </w:p>
        </w:tc>
        <w:tc>
          <w:tcPr>
            <w:tcW w:w="1898" w:type="dxa"/>
          </w:tcPr>
          <w:p w:rsidR="00CF0D8F" w:rsidRPr="00BB57CF" w:rsidRDefault="00CF0D8F" w:rsidP="00400F49">
            <w:r w:rsidRPr="00BB57CF">
              <w:t>$</w:t>
            </w:r>
            <w:r w:rsidR="00873042">
              <w:t>0</w:t>
            </w:r>
          </w:p>
        </w:tc>
      </w:tr>
      <w:tr w:rsidR="00CF0D8F" w:rsidRPr="00BB57CF" w:rsidTr="00400F49">
        <w:tc>
          <w:tcPr>
            <w:tcW w:w="381" w:type="dxa"/>
          </w:tcPr>
          <w:p w:rsidR="00CF0D8F" w:rsidRPr="00BB57CF" w:rsidRDefault="00CF0D8F" w:rsidP="00400F49">
            <w:pPr>
              <w:rPr>
                <w:b/>
              </w:rPr>
            </w:pPr>
            <w:r w:rsidRPr="00BB57CF">
              <w:rPr>
                <w:b/>
              </w:rPr>
              <w:t xml:space="preserve">3  </w:t>
            </w:r>
          </w:p>
        </w:tc>
        <w:tc>
          <w:tcPr>
            <w:tcW w:w="7297" w:type="dxa"/>
          </w:tcPr>
          <w:p w:rsidR="00CF0D8F" w:rsidRPr="00BB57CF" w:rsidRDefault="00CF0D8F" w:rsidP="00400F49">
            <w:pPr>
              <w:rPr>
                <w:b/>
              </w:rPr>
            </w:pPr>
            <w:r w:rsidRPr="00BB57CF">
              <w:rPr>
                <w:b/>
              </w:rPr>
              <w:t>The amount of surplus funds from urban renewal settlements:</w:t>
            </w:r>
          </w:p>
        </w:tc>
        <w:tc>
          <w:tcPr>
            <w:tcW w:w="1898" w:type="dxa"/>
          </w:tcPr>
          <w:p w:rsidR="00CF0D8F" w:rsidRPr="00BB57CF" w:rsidRDefault="00CF0D8F" w:rsidP="00400F49">
            <w:r w:rsidRPr="00BB57CF">
              <w:t>$</w:t>
            </w:r>
            <w:r w:rsidR="00873042">
              <w:t>0</w:t>
            </w:r>
          </w:p>
        </w:tc>
      </w:tr>
      <w:tr w:rsidR="00CF0D8F" w:rsidRPr="00BB57CF" w:rsidTr="00400F49">
        <w:tc>
          <w:tcPr>
            <w:tcW w:w="381" w:type="dxa"/>
          </w:tcPr>
          <w:p w:rsidR="00CF0D8F" w:rsidRPr="00BB57CF" w:rsidRDefault="00CF0D8F" w:rsidP="00400F49">
            <w:pPr>
              <w:rPr>
                <w:b/>
              </w:rPr>
            </w:pPr>
            <w:r w:rsidRPr="00BB57CF">
              <w:rPr>
                <w:b/>
              </w:rPr>
              <w:t>4</w:t>
            </w:r>
          </w:p>
        </w:tc>
        <w:tc>
          <w:tcPr>
            <w:tcW w:w="7297" w:type="dxa"/>
          </w:tcPr>
          <w:p w:rsidR="00CF0D8F" w:rsidRPr="00BB57CF" w:rsidRDefault="00CF0D8F" w:rsidP="00400F49">
            <w:pPr>
              <w:rPr>
                <w:b/>
              </w:rPr>
            </w:pPr>
            <w:r w:rsidRPr="00BB57CF">
              <w:rPr>
                <w:b/>
              </w:rPr>
              <w:t>The amount of any grant funds returned to the line of credit for which the planned use has not been included in a prior statement or plan:</w:t>
            </w:r>
          </w:p>
        </w:tc>
        <w:tc>
          <w:tcPr>
            <w:tcW w:w="1898" w:type="dxa"/>
          </w:tcPr>
          <w:p w:rsidR="00CF0D8F" w:rsidRPr="00BB57CF" w:rsidRDefault="00CF0D8F" w:rsidP="00400F49">
            <w:r w:rsidRPr="00BB57CF">
              <w:t>$</w:t>
            </w:r>
            <w:r w:rsidR="00873042">
              <w:t>0</w:t>
            </w:r>
          </w:p>
        </w:tc>
      </w:tr>
      <w:tr w:rsidR="00CF0D8F" w:rsidRPr="00BB57CF" w:rsidTr="00400F49">
        <w:tc>
          <w:tcPr>
            <w:tcW w:w="381" w:type="dxa"/>
          </w:tcPr>
          <w:p w:rsidR="00CF0D8F" w:rsidRPr="00BB57CF" w:rsidRDefault="00CF0D8F" w:rsidP="00400F49">
            <w:pPr>
              <w:rPr>
                <w:b/>
              </w:rPr>
            </w:pPr>
            <w:r w:rsidRPr="00BB57CF">
              <w:rPr>
                <w:b/>
              </w:rPr>
              <w:t xml:space="preserve">5  </w:t>
            </w:r>
          </w:p>
        </w:tc>
        <w:tc>
          <w:tcPr>
            <w:tcW w:w="7297" w:type="dxa"/>
          </w:tcPr>
          <w:p w:rsidR="00CF0D8F" w:rsidRPr="00BB57CF" w:rsidRDefault="00CF0D8F" w:rsidP="00400F49">
            <w:pPr>
              <w:rPr>
                <w:b/>
              </w:rPr>
            </w:pPr>
            <w:r w:rsidRPr="00BB57CF">
              <w:rPr>
                <w:b/>
              </w:rPr>
              <w:t>The amount of income from float-funded activities:</w:t>
            </w:r>
          </w:p>
        </w:tc>
        <w:tc>
          <w:tcPr>
            <w:tcW w:w="1898" w:type="dxa"/>
          </w:tcPr>
          <w:p w:rsidR="00CF0D8F" w:rsidRPr="00BB57CF" w:rsidRDefault="00CF0D8F" w:rsidP="00400F49">
            <w:r w:rsidRPr="00BB57CF">
              <w:t>$</w:t>
            </w:r>
            <w:r w:rsidR="00873042">
              <w:t>0</w:t>
            </w:r>
          </w:p>
        </w:tc>
      </w:tr>
      <w:tr w:rsidR="00CF0D8F" w:rsidRPr="00BB57CF" w:rsidTr="00400F49">
        <w:tc>
          <w:tcPr>
            <w:tcW w:w="381" w:type="dxa"/>
          </w:tcPr>
          <w:p w:rsidR="00CF0D8F" w:rsidRPr="00BB57CF" w:rsidRDefault="00CF0D8F" w:rsidP="00400F49">
            <w:pPr>
              <w:rPr>
                <w:b/>
              </w:rPr>
            </w:pPr>
            <w:r w:rsidRPr="00BB57CF">
              <w:rPr>
                <w:b/>
              </w:rPr>
              <w:t>6</w:t>
            </w:r>
          </w:p>
        </w:tc>
        <w:tc>
          <w:tcPr>
            <w:tcW w:w="7297" w:type="dxa"/>
          </w:tcPr>
          <w:p w:rsidR="00CF0D8F" w:rsidRPr="00BB57CF" w:rsidRDefault="00CF0D8F" w:rsidP="00400F49">
            <w:pPr>
              <w:rPr>
                <w:b/>
              </w:rPr>
            </w:pPr>
            <w:r w:rsidRPr="00BB57CF">
              <w:rPr>
                <w:b/>
              </w:rPr>
              <w:t>Total Program Income:</w:t>
            </w:r>
          </w:p>
        </w:tc>
        <w:tc>
          <w:tcPr>
            <w:tcW w:w="1898" w:type="dxa"/>
          </w:tcPr>
          <w:p w:rsidR="00CF0D8F" w:rsidRPr="00BB57CF" w:rsidRDefault="00CF0D8F" w:rsidP="00400F49">
            <w:r w:rsidRPr="00BB57CF">
              <w:t>$</w:t>
            </w:r>
            <w:r w:rsidR="00696CD3">
              <w:t>30,000</w:t>
            </w:r>
          </w:p>
        </w:tc>
      </w:tr>
    </w:tbl>
    <w:p w:rsidR="00CF0D8F" w:rsidRDefault="00CF0D8F" w:rsidP="00CF0D8F"/>
    <w:p w:rsidR="00CF0D8F" w:rsidRDefault="00CF0D8F" w:rsidP="00CF0D8F">
      <w:r w:rsidRPr="00BB57CF">
        <w:tab/>
        <w:t>Other CDBG Requirements:</w:t>
      </w:r>
    </w:p>
    <w:p w:rsidR="00921B83" w:rsidRPr="00BB57CF" w:rsidRDefault="00921B83" w:rsidP="00CF0D8F"/>
    <w:tbl>
      <w:tblPr>
        <w:tblStyle w:val="TableGrid"/>
        <w:tblW w:w="0" w:type="auto"/>
        <w:tblLook w:val="04A0"/>
      </w:tblPr>
      <w:tblGrid>
        <w:gridCol w:w="381"/>
        <w:gridCol w:w="7297"/>
        <w:gridCol w:w="1898"/>
      </w:tblGrid>
      <w:tr w:rsidR="00CF0D8F" w:rsidRPr="00BB57CF" w:rsidTr="00400F49">
        <w:tc>
          <w:tcPr>
            <w:tcW w:w="381" w:type="dxa"/>
          </w:tcPr>
          <w:p w:rsidR="00CF0D8F" w:rsidRPr="00BB57CF" w:rsidRDefault="00CF0D8F" w:rsidP="00400F49">
            <w:pPr>
              <w:rPr>
                <w:b/>
              </w:rPr>
            </w:pPr>
            <w:r w:rsidRPr="00BB57CF">
              <w:rPr>
                <w:b/>
              </w:rPr>
              <w:t>1</w:t>
            </w:r>
          </w:p>
        </w:tc>
        <w:tc>
          <w:tcPr>
            <w:tcW w:w="7297" w:type="dxa"/>
          </w:tcPr>
          <w:p w:rsidR="00CF0D8F" w:rsidRPr="00BB57CF" w:rsidRDefault="00CF0D8F" w:rsidP="00400F49">
            <w:pPr>
              <w:rPr>
                <w:b/>
              </w:rPr>
            </w:pPr>
            <w:r w:rsidRPr="00BB57CF">
              <w:rPr>
                <w:b/>
              </w:rPr>
              <w:t>The amount of urgent need activities:</w:t>
            </w:r>
          </w:p>
        </w:tc>
        <w:tc>
          <w:tcPr>
            <w:tcW w:w="1898" w:type="dxa"/>
          </w:tcPr>
          <w:p w:rsidR="00CF0D8F" w:rsidRPr="00BB57CF" w:rsidRDefault="00E96A62" w:rsidP="00E96A62">
            <w:r>
              <w:t>1</w:t>
            </w:r>
          </w:p>
        </w:tc>
      </w:tr>
      <w:tr w:rsidR="00CF0D8F" w:rsidRPr="00BB57CF" w:rsidTr="00400F49">
        <w:tc>
          <w:tcPr>
            <w:tcW w:w="381" w:type="dxa"/>
          </w:tcPr>
          <w:p w:rsidR="00CF0D8F" w:rsidRPr="00BB57CF" w:rsidRDefault="00CF0D8F" w:rsidP="00400F49">
            <w:pPr>
              <w:rPr>
                <w:b/>
              </w:rPr>
            </w:pPr>
            <w:r w:rsidRPr="00BB57CF">
              <w:rPr>
                <w:b/>
              </w:rPr>
              <w:t xml:space="preserve">2  </w:t>
            </w:r>
          </w:p>
        </w:tc>
        <w:tc>
          <w:tcPr>
            <w:tcW w:w="7297" w:type="dxa"/>
          </w:tcPr>
          <w:p w:rsidR="00CF0D8F" w:rsidRPr="00BB57CF" w:rsidRDefault="00CF0D8F" w:rsidP="00400F49">
            <w:pPr>
              <w:rPr>
                <w:b/>
              </w:rPr>
            </w:pPr>
            <w:r w:rsidRPr="00BB57CF">
              <w:rPr>
                <w:b/>
              </w:rPr>
              <w:t>The estimated percentage of CDBG funds that will be used for activities that benefit persons of low and moderate income:</w:t>
            </w:r>
          </w:p>
        </w:tc>
        <w:tc>
          <w:tcPr>
            <w:tcW w:w="1898" w:type="dxa"/>
          </w:tcPr>
          <w:p w:rsidR="00696CD3" w:rsidRPr="00BB57CF" w:rsidRDefault="00E96A62" w:rsidP="00E96A62">
            <w:r>
              <w:t>8</w:t>
            </w:r>
            <w:r w:rsidR="00873042">
              <w:t>0.00</w:t>
            </w:r>
            <w:r w:rsidR="00CF0D8F" w:rsidRPr="00BB57CF">
              <w:t>%</w:t>
            </w:r>
          </w:p>
        </w:tc>
      </w:tr>
    </w:tbl>
    <w:p w:rsidR="00CF0D8F" w:rsidRPr="00BB57CF" w:rsidRDefault="00CF0D8F" w:rsidP="00CF0D8F"/>
    <w:p w:rsidR="00CF0D8F" w:rsidRDefault="00CF0D8F" w:rsidP="00CF0D8F">
      <w:r w:rsidRPr="00BB57CF">
        <w:tab/>
        <w:t>Overall Benefit:  A consecutive period of one, two, or three years may be used to determine that a minimum overall benefit of 70% of CDBG funds is used to benefit persons of low and moderate income.  Specify the years covered that include this Annual Action Plan:</w:t>
      </w:r>
    </w:p>
    <w:p w:rsidR="00921B83" w:rsidRPr="00BB57CF" w:rsidRDefault="00921B83" w:rsidP="00CF0D8F"/>
    <w:tbl>
      <w:tblPr>
        <w:tblStyle w:val="TableGrid"/>
        <w:tblW w:w="0" w:type="auto"/>
        <w:tblLook w:val="04A0"/>
      </w:tblPr>
      <w:tblGrid>
        <w:gridCol w:w="4248"/>
        <w:gridCol w:w="5328"/>
      </w:tblGrid>
      <w:tr w:rsidR="00CF0D8F" w:rsidRPr="00BB57CF" w:rsidTr="00400F49">
        <w:tc>
          <w:tcPr>
            <w:tcW w:w="4248" w:type="dxa"/>
          </w:tcPr>
          <w:p w:rsidR="00CF0D8F" w:rsidRPr="00BB57CF" w:rsidRDefault="00CF0D8F" w:rsidP="00400F49">
            <w:pPr>
              <w:rPr>
                <w:b/>
              </w:rPr>
            </w:pPr>
            <w:r w:rsidRPr="00BB57CF">
              <w:rPr>
                <w:b/>
              </w:rPr>
              <w:t xml:space="preserve">The years covered that include this Annual Action Plan:  </w:t>
            </w:r>
          </w:p>
        </w:tc>
        <w:tc>
          <w:tcPr>
            <w:tcW w:w="5328" w:type="dxa"/>
          </w:tcPr>
          <w:p w:rsidR="00CF0D8F" w:rsidRPr="00BB57CF" w:rsidRDefault="00D11629" w:rsidP="00D11629">
            <w:r>
              <w:t>PY</w:t>
            </w:r>
            <w:r w:rsidR="00CF0D8F" w:rsidRPr="00BB57CF">
              <w:t>2015</w:t>
            </w:r>
            <w:r>
              <w:t xml:space="preserve"> (April 1, 2015-March 31, 2016)</w:t>
            </w:r>
          </w:p>
        </w:tc>
      </w:tr>
    </w:tbl>
    <w:p w:rsidR="00CF0D8F" w:rsidRDefault="00CF0D8F" w:rsidP="00CF0D8F"/>
    <w:p w:rsidR="00921B83" w:rsidRDefault="00921B83" w:rsidP="00CF0D8F"/>
    <w:p w:rsidR="00ED4D98" w:rsidRPr="00336631" w:rsidRDefault="00400017" w:rsidP="00ED4D98">
      <w:pPr>
        <w:rPr>
          <w:b/>
        </w:rPr>
      </w:pPr>
      <w:r>
        <w:rPr>
          <w:b/>
        </w:rPr>
        <w:tab/>
      </w:r>
      <w:r w:rsidR="00ED4D98">
        <w:rPr>
          <w:b/>
        </w:rPr>
        <w:tab/>
        <w:t>2.</w:t>
      </w:r>
      <w:r w:rsidR="00ED4D98">
        <w:rPr>
          <w:b/>
        </w:rPr>
        <w:tab/>
        <w:t>HOME Investment Partnerships Program</w:t>
      </w:r>
      <w:r w:rsidR="00ED4D98" w:rsidRPr="00336631">
        <w:rPr>
          <w:b/>
        </w:rPr>
        <w:t xml:space="preserve"> (</w:t>
      </w:r>
      <w:r w:rsidR="00ED4D98">
        <w:rPr>
          <w:b/>
        </w:rPr>
        <w:t>HOME</w:t>
      </w:r>
      <w:r w:rsidR="00ED4D98" w:rsidRPr="00336631">
        <w:rPr>
          <w:b/>
        </w:rPr>
        <w:t>)</w:t>
      </w:r>
    </w:p>
    <w:p w:rsidR="00ED4D98" w:rsidRPr="00336631" w:rsidRDefault="00ED4D98" w:rsidP="00ED4D98">
      <w:pPr>
        <w:rPr>
          <w:b/>
        </w:rPr>
      </w:pPr>
      <w:r>
        <w:rPr>
          <w:b/>
        </w:rPr>
        <w:tab/>
      </w:r>
      <w:r>
        <w:rPr>
          <w:b/>
        </w:rPr>
        <w:tab/>
      </w:r>
      <w:r w:rsidRPr="00336631">
        <w:rPr>
          <w:b/>
        </w:rPr>
        <w:t>Reference 24 CFR 91.320(k)(</w:t>
      </w:r>
      <w:r>
        <w:rPr>
          <w:b/>
        </w:rPr>
        <w:t>2</w:t>
      </w:r>
      <w:r w:rsidRPr="00336631">
        <w:rPr>
          <w:b/>
        </w:rPr>
        <w:t>)</w:t>
      </w:r>
    </w:p>
    <w:p w:rsidR="00ED4D98" w:rsidRDefault="00A203D6" w:rsidP="00336631">
      <w:r>
        <w:t>[</w:t>
      </w:r>
      <w:r w:rsidR="006A62CB">
        <w:t>The jurisdiction must describe activities planned with HOME funds expected to be available during the year.  All such activities should be included in the Projects screen.  In addition, the following information should be supplied</w:t>
      </w:r>
      <w:r>
        <w:t>.]</w:t>
      </w:r>
    </w:p>
    <w:p w:rsidR="00875A0B" w:rsidRPr="00542D56" w:rsidRDefault="00875A0B" w:rsidP="00875A0B">
      <w:r>
        <w:tab/>
        <w:t xml:space="preserve">From the 2015 HOME Action Plan at </w:t>
      </w:r>
      <w:r w:rsidRPr="00542D56">
        <w:rPr>
          <w:i/>
        </w:rPr>
        <w:t>part III. F. Uses of HOME Funds</w:t>
      </w:r>
      <w:r>
        <w:t>, “HOME funds will be allocated primarily toward the production of residential rental housing for low-income households and for other uses deemed necessary by AHFA, as long as the use is consistent with the Consolidated Plan.”</w:t>
      </w:r>
    </w:p>
    <w:p w:rsidR="006A62CB" w:rsidRDefault="006A62CB" w:rsidP="00336631"/>
    <w:p w:rsidR="006A62CB" w:rsidRPr="006A62CB" w:rsidRDefault="006A62CB" w:rsidP="00336631">
      <w:pPr>
        <w:rPr>
          <w:b/>
        </w:rPr>
      </w:pPr>
      <w:r>
        <w:tab/>
      </w:r>
      <w:r>
        <w:tab/>
      </w:r>
      <w:r>
        <w:tab/>
      </w:r>
      <w:r w:rsidRPr="006A62CB">
        <w:rPr>
          <w:b/>
        </w:rPr>
        <w:t>1.  A description of other forms of investment being used beyond those identified in 24 CFR 92.205 is as follows:</w:t>
      </w:r>
    </w:p>
    <w:p w:rsidR="00ED4D98" w:rsidRDefault="00875A0B" w:rsidP="00336631">
      <w:r>
        <w:tab/>
        <w:t>Not applicable.</w:t>
      </w:r>
    </w:p>
    <w:p w:rsidR="00ED4D98" w:rsidRDefault="00ED4D98" w:rsidP="00336631"/>
    <w:p w:rsidR="006A62CB" w:rsidRPr="006A62CB" w:rsidRDefault="006A62CB" w:rsidP="006A62CB">
      <w:pPr>
        <w:rPr>
          <w:b/>
        </w:rPr>
      </w:pPr>
      <w:r>
        <w:tab/>
      </w:r>
      <w:r>
        <w:tab/>
      </w:r>
      <w:r>
        <w:tab/>
      </w:r>
      <w:r w:rsidRPr="006A62CB">
        <w:rPr>
          <w:b/>
        </w:rPr>
        <w:t xml:space="preserve">2.  A description of </w:t>
      </w:r>
      <w:r>
        <w:rPr>
          <w:b/>
        </w:rPr>
        <w:t>t</w:t>
      </w:r>
      <w:r w:rsidRPr="006A62CB">
        <w:rPr>
          <w:b/>
        </w:rPr>
        <w:t>he</w:t>
      </w:r>
      <w:r>
        <w:rPr>
          <w:b/>
        </w:rPr>
        <w:t xml:space="preserve"> guidelines that will be used for resale or recapture of HOME funds when used for homebuyer activities as required in </w:t>
      </w:r>
      <w:r w:rsidRPr="006A62CB">
        <w:rPr>
          <w:b/>
        </w:rPr>
        <w:t>24 CFR 92.25</w:t>
      </w:r>
      <w:r>
        <w:rPr>
          <w:b/>
        </w:rPr>
        <w:t>4</w:t>
      </w:r>
      <w:r w:rsidRPr="006A62CB">
        <w:rPr>
          <w:b/>
        </w:rPr>
        <w:t xml:space="preserve"> is as follows:</w:t>
      </w:r>
    </w:p>
    <w:p w:rsidR="00875A0B" w:rsidRDefault="00875A0B" w:rsidP="00875A0B">
      <w:r>
        <w:tab/>
        <w:t>Not applicable.</w:t>
      </w:r>
    </w:p>
    <w:p w:rsidR="006A62CB" w:rsidRDefault="006A62CB" w:rsidP="006A62CB"/>
    <w:p w:rsidR="006A62CB" w:rsidRPr="006A62CB" w:rsidRDefault="006A62CB" w:rsidP="006A62CB">
      <w:pPr>
        <w:rPr>
          <w:b/>
        </w:rPr>
      </w:pPr>
      <w:r>
        <w:lastRenderedPageBreak/>
        <w:tab/>
      </w:r>
      <w:r>
        <w:tab/>
      </w:r>
      <w:r>
        <w:tab/>
      </w:r>
      <w:r w:rsidRPr="006A62CB">
        <w:rPr>
          <w:b/>
        </w:rPr>
        <w:t>3.  A description of the</w:t>
      </w:r>
      <w:r>
        <w:rPr>
          <w:b/>
        </w:rPr>
        <w:t xml:space="preserve"> guidelines for resale o</w:t>
      </w:r>
      <w:r w:rsidRPr="006A62CB">
        <w:rPr>
          <w:b/>
        </w:rPr>
        <w:t>r</w:t>
      </w:r>
      <w:r>
        <w:rPr>
          <w:b/>
        </w:rPr>
        <w:t xml:space="preserve"> recapture that ensures the affordability of units acquired with HOME funds [see 24 CFR 92.254(a)(4)]</w:t>
      </w:r>
      <w:r w:rsidR="006502FC">
        <w:rPr>
          <w:b/>
        </w:rPr>
        <w:t xml:space="preserve"> </w:t>
      </w:r>
      <w:r>
        <w:rPr>
          <w:b/>
        </w:rPr>
        <w:t>is as follows</w:t>
      </w:r>
      <w:r w:rsidRPr="006A62CB">
        <w:rPr>
          <w:b/>
        </w:rPr>
        <w:t>:</w:t>
      </w:r>
    </w:p>
    <w:p w:rsidR="00875A0B" w:rsidRDefault="00875A0B" w:rsidP="00875A0B">
      <w:r>
        <w:tab/>
        <w:t>Not applicable.</w:t>
      </w:r>
    </w:p>
    <w:p w:rsidR="006A62CB" w:rsidRDefault="006A62CB" w:rsidP="006A62CB"/>
    <w:p w:rsidR="006A62CB" w:rsidRPr="006A62CB" w:rsidRDefault="006A62CB" w:rsidP="006A62CB">
      <w:pPr>
        <w:rPr>
          <w:b/>
        </w:rPr>
      </w:pPr>
      <w:r>
        <w:tab/>
      </w:r>
      <w:r>
        <w:tab/>
      </w:r>
      <w:r>
        <w:tab/>
      </w:r>
      <w:r w:rsidRPr="006A62CB">
        <w:rPr>
          <w:b/>
        </w:rPr>
        <w:t xml:space="preserve">4.  </w:t>
      </w:r>
      <w:r w:rsidR="006502FC">
        <w:rPr>
          <w:b/>
        </w:rPr>
        <w:t xml:space="preserve">Plans for using HOME funds to refinance existing debt secured by multifamily housing that is rehabilitated with HOME funds along with a description </w:t>
      </w:r>
      <w:r w:rsidR="00D447BE">
        <w:rPr>
          <w:b/>
        </w:rPr>
        <w:t>of the refinancing guidelines required that will be used under 24 CFR 92.206(b) are as follows</w:t>
      </w:r>
      <w:r w:rsidRPr="006A62CB">
        <w:rPr>
          <w:b/>
        </w:rPr>
        <w:t>:</w:t>
      </w:r>
    </w:p>
    <w:p w:rsidR="00875A0B" w:rsidRDefault="00875A0B" w:rsidP="00875A0B">
      <w:r>
        <w:tab/>
        <w:t>Not applicable.</w:t>
      </w:r>
    </w:p>
    <w:p w:rsidR="006A62CB" w:rsidRDefault="006A62CB" w:rsidP="006A62CB"/>
    <w:p w:rsidR="00ED4D98" w:rsidRPr="00336631" w:rsidRDefault="00400017" w:rsidP="00ED4D98">
      <w:pPr>
        <w:rPr>
          <w:b/>
        </w:rPr>
      </w:pPr>
      <w:r>
        <w:rPr>
          <w:b/>
        </w:rPr>
        <w:tab/>
      </w:r>
      <w:r w:rsidR="00ED4D98">
        <w:rPr>
          <w:b/>
        </w:rPr>
        <w:tab/>
        <w:t>3.</w:t>
      </w:r>
      <w:r w:rsidR="00ED4D98">
        <w:rPr>
          <w:b/>
        </w:rPr>
        <w:tab/>
        <w:t>E</w:t>
      </w:r>
      <w:r w:rsidR="00ED4D98" w:rsidRPr="00336631">
        <w:rPr>
          <w:b/>
        </w:rPr>
        <w:t>m</w:t>
      </w:r>
      <w:r w:rsidR="00ED4D98">
        <w:rPr>
          <w:b/>
        </w:rPr>
        <w:t xml:space="preserve">ergency Solutions </w:t>
      </w:r>
      <w:r w:rsidR="00ED4D98" w:rsidRPr="00336631">
        <w:rPr>
          <w:b/>
        </w:rPr>
        <w:t>Grant (</w:t>
      </w:r>
      <w:r w:rsidR="00ED4D98">
        <w:rPr>
          <w:b/>
        </w:rPr>
        <w:t>ES</w:t>
      </w:r>
      <w:r w:rsidR="00ED4D98" w:rsidRPr="00336631">
        <w:rPr>
          <w:b/>
        </w:rPr>
        <w:t>G)</w:t>
      </w:r>
    </w:p>
    <w:p w:rsidR="00ED4D98" w:rsidRPr="00336631" w:rsidRDefault="00400017" w:rsidP="00ED4D98">
      <w:pPr>
        <w:rPr>
          <w:b/>
        </w:rPr>
      </w:pPr>
      <w:r>
        <w:rPr>
          <w:b/>
        </w:rPr>
        <w:tab/>
      </w:r>
      <w:r w:rsidR="00ED4D98">
        <w:rPr>
          <w:b/>
        </w:rPr>
        <w:tab/>
      </w:r>
      <w:r w:rsidR="00ED4D98">
        <w:rPr>
          <w:b/>
        </w:rPr>
        <w:tab/>
      </w:r>
      <w:r w:rsidR="00ED4D98" w:rsidRPr="00336631">
        <w:rPr>
          <w:b/>
        </w:rPr>
        <w:t>Reference 24 CFR 91.320(k)(</w:t>
      </w:r>
      <w:r w:rsidR="00ED4D98">
        <w:rPr>
          <w:b/>
        </w:rPr>
        <w:t>3</w:t>
      </w:r>
      <w:r w:rsidR="00ED4D98" w:rsidRPr="00336631">
        <w:rPr>
          <w:b/>
        </w:rPr>
        <w:t>)</w:t>
      </w:r>
    </w:p>
    <w:p w:rsidR="00ED4D98" w:rsidRDefault="00ED4D98" w:rsidP="00336631"/>
    <w:p w:rsidR="00D447BE" w:rsidRPr="006A62CB" w:rsidRDefault="00D447BE" w:rsidP="00D447BE">
      <w:pPr>
        <w:rPr>
          <w:b/>
        </w:rPr>
      </w:pPr>
      <w:r>
        <w:tab/>
      </w:r>
      <w:r>
        <w:tab/>
      </w:r>
      <w:r>
        <w:tab/>
      </w:r>
      <w:r w:rsidRPr="006A62CB">
        <w:rPr>
          <w:b/>
        </w:rPr>
        <w:t xml:space="preserve">1.  </w:t>
      </w:r>
      <w:r>
        <w:rPr>
          <w:b/>
        </w:rPr>
        <w:t>Include written standards for providing ESG assistance (this may be included as an attachment)</w:t>
      </w:r>
      <w:r w:rsidRPr="006A62CB">
        <w:rPr>
          <w:b/>
        </w:rPr>
        <w:t>:</w:t>
      </w:r>
    </w:p>
    <w:p w:rsidR="0029285D" w:rsidRPr="0029285D" w:rsidRDefault="0029285D" w:rsidP="0029285D">
      <w:r w:rsidRPr="0029285D">
        <w:tab/>
        <w:t xml:space="preserve">ESG:  Because the needs of program participants and their access to available assistance vary across the State, the State will require its </w:t>
      </w:r>
      <w:proofErr w:type="spellStart"/>
      <w:r w:rsidRPr="0029285D">
        <w:t>subrecipients</w:t>
      </w:r>
      <w:proofErr w:type="spellEnd"/>
      <w:r w:rsidRPr="0029285D">
        <w:t xml:space="preserve"> to establish and implement their own written program standards.  Program standards must not be designed to discriminate against any program participant.  Program standards must be applied consistently to every program participant.  At a minimum, program standards must include the following:</w:t>
      </w:r>
    </w:p>
    <w:p w:rsidR="0029285D" w:rsidRPr="0029285D" w:rsidRDefault="0029285D" w:rsidP="00A2526D">
      <w:pPr>
        <w:pStyle w:val="ListParagraph"/>
        <w:widowControl/>
        <w:numPr>
          <w:ilvl w:val="0"/>
          <w:numId w:val="3"/>
        </w:numPr>
        <w:autoSpaceDE/>
        <w:autoSpaceDN/>
        <w:adjustRightInd/>
        <w:spacing w:after="200"/>
      </w:pPr>
      <w:r w:rsidRPr="0029285D">
        <w:t>Policies and procedures for evaluating individuals’ and families’ eligibility for ESG</w:t>
      </w:r>
    </w:p>
    <w:p w:rsidR="0029285D" w:rsidRPr="0029285D" w:rsidRDefault="0029285D" w:rsidP="0029285D">
      <w:pPr>
        <w:pStyle w:val="ListParagraph"/>
        <w:spacing w:after="200"/>
        <w:ind w:left="765"/>
      </w:pPr>
      <w:r w:rsidRPr="0029285D">
        <w:t>assistance.</w:t>
      </w:r>
    </w:p>
    <w:p w:rsidR="0029285D" w:rsidRPr="0029285D" w:rsidRDefault="0029285D" w:rsidP="00A2526D">
      <w:pPr>
        <w:pStyle w:val="ListParagraph"/>
        <w:widowControl/>
        <w:numPr>
          <w:ilvl w:val="0"/>
          <w:numId w:val="3"/>
        </w:numPr>
        <w:autoSpaceDE/>
        <w:autoSpaceDN/>
        <w:adjustRightInd/>
        <w:spacing w:after="200"/>
      </w:pPr>
      <w:r w:rsidRPr="0029285D">
        <w:t>Policies and procedures for coordination among homelessness prevention and rapid re-housing assistance providers, emergency shelter providers, essential service providers, other homeless assistance providers, and mainstream service and housing providers.</w:t>
      </w:r>
    </w:p>
    <w:p w:rsidR="0029285D" w:rsidRPr="0029285D" w:rsidRDefault="0029285D" w:rsidP="00A2526D">
      <w:pPr>
        <w:pStyle w:val="ListParagraph"/>
        <w:widowControl/>
        <w:numPr>
          <w:ilvl w:val="0"/>
          <w:numId w:val="3"/>
        </w:numPr>
        <w:autoSpaceDE/>
        <w:autoSpaceDN/>
        <w:adjustRightInd/>
        <w:spacing w:after="200"/>
      </w:pPr>
      <w:r w:rsidRPr="0029285D">
        <w:t>Policies and procedures for determining and prioritizing which eligible individuals and families will receive homelessness prevention assistance and which eligible individuals and families will receive rapid re-housing assistance.</w:t>
      </w:r>
    </w:p>
    <w:p w:rsidR="0029285D" w:rsidRPr="0029285D" w:rsidRDefault="0029285D" w:rsidP="00A2526D">
      <w:pPr>
        <w:pStyle w:val="ListParagraph"/>
        <w:widowControl/>
        <w:numPr>
          <w:ilvl w:val="0"/>
          <w:numId w:val="3"/>
        </w:numPr>
        <w:autoSpaceDE/>
        <w:autoSpaceDN/>
        <w:adjustRightInd/>
        <w:spacing w:after="200"/>
      </w:pPr>
      <w:r w:rsidRPr="0029285D">
        <w:t>Standards for determining the length of time a particular program participant will be provided with rental assistance and if and how the amount of that assistance will be adjusted over time.</w:t>
      </w:r>
    </w:p>
    <w:p w:rsidR="0029285D" w:rsidRPr="0029285D" w:rsidRDefault="0029285D" w:rsidP="00A2526D">
      <w:pPr>
        <w:pStyle w:val="ListParagraph"/>
        <w:widowControl/>
        <w:numPr>
          <w:ilvl w:val="0"/>
          <w:numId w:val="3"/>
        </w:numPr>
        <w:autoSpaceDE/>
        <w:autoSpaceDN/>
        <w:adjustRightInd/>
        <w:spacing w:after="200"/>
      </w:pPr>
      <w:r w:rsidRPr="0029285D">
        <w:t xml:space="preserve"> Standards for determining the share of rent and utilities’ costs that each program participant must pay, if any, while receiving homelessness prevention or rapid re-housing assistance.</w:t>
      </w:r>
    </w:p>
    <w:p w:rsidR="0029285D" w:rsidRPr="0029285D" w:rsidRDefault="0029285D" w:rsidP="00A2526D">
      <w:pPr>
        <w:pStyle w:val="ListParagraph"/>
        <w:widowControl/>
        <w:numPr>
          <w:ilvl w:val="0"/>
          <w:numId w:val="3"/>
        </w:numPr>
        <w:autoSpaceDE/>
        <w:autoSpaceDN/>
        <w:adjustRightInd/>
        <w:spacing w:after="200"/>
      </w:pPr>
      <w:r w:rsidRPr="0029285D">
        <w:t>Standards for determining the type, amount, and duration of housing stabilization and/or relocation services to provide a program participant.  Include the limits, if any, on the homelessness prevention or rapid re-housing assistance that each program participant may receive (maximum amount of assistance, maximum number of months, or maximum number of times the program participants may receive assistance).</w:t>
      </w:r>
    </w:p>
    <w:p w:rsidR="0029285D" w:rsidRPr="0029285D" w:rsidRDefault="0029285D" w:rsidP="00A2526D">
      <w:pPr>
        <w:pStyle w:val="ListParagraph"/>
        <w:widowControl/>
        <w:numPr>
          <w:ilvl w:val="0"/>
          <w:numId w:val="3"/>
        </w:numPr>
        <w:autoSpaceDE/>
        <w:autoSpaceDN/>
        <w:adjustRightInd/>
        <w:spacing w:after="200"/>
        <w:ind w:left="763"/>
      </w:pPr>
      <w:r w:rsidRPr="0029285D">
        <w:t>Standards for targeting and providing essential services related to street outreach activities.   Include the limits, if any, on the street outreach assistance that each program participant may receive (maximum amount of assistance, maximum number of months, or maximum number of times the program participants may receive assistance).</w:t>
      </w:r>
    </w:p>
    <w:p w:rsidR="0029285D" w:rsidRPr="0029285D" w:rsidRDefault="0029285D" w:rsidP="00A2526D">
      <w:pPr>
        <w:pStyle w:val="ListParagraph"/>
        <w:widowControl/>
        <w:numPr>
          <w:ilvl w:val="0"/>
          <w:numId w:val="3"/>
        </w:numPr>
        <w:autoSpaceDE/>
        <w:autoSpaceDN/>
        <w:adjustRightInd/>
        <w:spacing w:after="200"/>
        <w:ind w:left="763"/>
      </w:pPr>
      <w:r w:rsidRPr="0029285D">
        <w:t xml:space="preserve">Policies and procedures for </w:t>
      </w:r>
      <w:r w:rsidRPr="0029285D">
        <w:rPr>
          <w:bCs/>
        </w:rPr>
        <w:t>admission, diversion, referral and discharge by emergency shelters</w:t>
      </w:r>
      <w:r w:rsidRPr="0029285D">
        <w:rPr>
          <w:b/>
          <w:bCs/>
        </w:rPr>
        <w:t xml:space="preserve"> </w:t>
      </w:r>
      <w:r w:rsidRPr="0029285D">
        <w:t xml:space="preserve">assisted under ESG, including standards regarding length of stay, if any, and </w:t>
      </w:r>
      <w:r w:rsidRPr="0029285D">
        <w:lastRenderedPageBreak/>
        <w:t xml:space="preserve">safeguards to meet the safety and shelter needs of special populations, e.g., victims of domestic violence, dating violence, sexual assault, and stalking; and individuals and families who have the highest barriers to housing and are likely to be homeless the longest. </w:t>
      </w:r>
    </w:p>
    <w:p w:rsidR="0029285D" w:rsidRPr="0029285D" w:rsidRDefault="0029285D" w:rsidP="00A2526D">
      <w:pPr>
        <w:pStyle w:val="ListParagraph"/>
        <w:widowControl/>
        <w:numPr>
          <w:ilvl w:val="0"/>
          <w:numId w:val="3"/>
        </w:numPr>
        <w:autoSpaceDE/>
        <w:autoSpaceDN/>
        <w:adjustRightInd/>
        <w:spacing w:after="200"/>
        <w:ind w:left="763"/>
      </w:pPr>
      <w:r w:rsidRPr="0029285D">
        <w:t xml:space="preserve">Policies and procedures for </w:t>
      </w:r>
      <w:r w:rsidRPr="0029285D">
        <w:rPr>
          <w:bCs/>
        </w:rPr>
        <w:t>assessing, prioritizing, and reassessing individuals’ and families’ needs</w:t>
      </w:r>
      <w:r w:rsidRPr="0029285D">
        <w:rPr>
          <w:b/>
          <w:bCs/>
        </w:rPr>
        <w:t xml:space="preserve"> </w:t>
      </w:r>
      <w:r w:rsidRPr="0029285D">
        <w:t xml:space="preserve">for essential services related to emergency shelter. </w:t>
      </w:r>
    </w:p>
    <w:p w:rsidR="0029285D" w:rsidRPr="0029285D" w:rsidRDefault="0029285D" w:rsidP="00A2526D">
      <w:pPr>
        <w:pStyle w:val="ListParagraph"/>
        <w:widowControl/>
        <w:numPr>
          <w:ilvl w:val="0"/>
          <w:numId w:val="3"/>
        </w:numPr>
        <w:autoSpaceDE/>
        <w:autoSpaceDN/>
        <w:adjustRightInd/>
        <w:spacing w:after="200"/>
        <w:ind w:left="763"/>
      </w:pPr>
      <w:r w:rsidRPr="0029285D">
        <w:t>Procedures to guarantee that reasonable steps are taken to ensure meaningful access to program activities for persons of limited English proficiency.</w:t>
      </w:r>
    </w:p>
    <w:p w:rsidR="0029285D" w:rsidRPr="0029285D" w:rsidRDefault="0029285D" w:rsidP="00A2526D">
      <w:pPr>
        <w:pStyle w:val="ListParagraph"/>
        <w:widowControl/>
        <w:numPr>
          <w:ilvl w:val="0"/>
          <w:numId w:val="3"/>
        </w:numPr>
        <w:autoSpaceDE/>
        <w:autoSpaceDN/>
        <w:adjustRightInd/>
        <w:spacing w:after="200"/>
      </w:pPr>
      <w:r w:rsidRPr="0029285D">
        <w:t>Standards for terminating assistance.  Include requirements of a formal process to terminate assistance.  At a minimum, the process should contain:</w:t>
      </w:r>
    </w:p>
    <w:p w:rsidR="0029285D" w:rsidRPr="0029285D" w:rsidRDefault="0029285D" w:rsidP="00A2526D">
      <w:pPr>
        <w:pStyle w:val="ListParagraph"/>
        <w:widowControl/>
        <w:numPr>
          <w:ilvl w:val="0"/>
          <w:numId w:val="4"/>
        </w:numPr>
        <w:autoSpaceDE/>
        <w:autoSpaceDN/>
        <w:adjustRightInd/>
        <w:spacing w:after="200"/>
      </w:pPr>
      <w:r w:rsidRPr="0029285D">
        <w:t>A written notice to the participant stating the reason for termination of assistance.</w:t>
      </w:r>
    </w:p>
    <w:p w:rsidR="0029285D" w:rsidRPr="0029285D" w:rsidRDefault="0029285D" w:rsidP="00A2526D">
      <w:pPr>
        <w:pStyle w:val="ListParagraph"/>
        <w:widowControl/>
        <w:numPr>
          <w:ilvl w:val="0"/>
          <w:numId w:val="4"/>
        </w:numPr>
        <w:autoSpaceDE/>
        <w:autoSpaceDN/>
        <w:adjustRightInd/>
        <w:spacing w:after="200"/>
      </w:pPr>
      <w:r w:rsidRPr="0029285D">
        <w:t>A review of the decision, where the participant is given the opportunity to present written or oral objections.</w:t>
      </w:r>
    </w:p>
    <w:p w:rsidR="00D447BE" w:rsidRPr="0029285D" w:rsidRDefault="0029285D" w:rsidP="00A2526D">
      <w:pPr>
        <w:pStyle w:val="ListParagraph"/>
        <w:widowControl/>
        <w:numPr>
          <w:ilvl w:val="0"/>
          <w:numId w:val="4"/>
        </w:numPr>
        <w:autoSpaceDE/>
        <w:autoSpaceDN/>
        <w:adjustRightInd/>
        <w:spacing w:after="200"/>
      </w:pPr>
      <w:r w:rsidRPr="0029285D">
        <w:t>Prompt written notice of the final decision to the participant.</w:t>
      </w:r>
    </w:p>
    <w:p w:rsidR="00D447BE" w:rsidRPr="006A62CB" w:rsidRDefault="00F01B7F" w:rsidP="00D447BE">
      <w:pPr>
        <w:rPr>
          <w:b/>
        </w:rPr>
      </w:pPr>
      <w:r>
        <w:tab/>
      </w:r>
      <w:r w:rsidR="00D447BE">
        <w:tab/>
      </w:r>
      <w:r w:rsidR="00D447BE">
        <w:tab/>
      </w:r>
      <w:r w:rsidR="00D447BE" w:rsidRPr="006A62CB">
        <w:rPr>
          <w:b/>
        </w:rPr>
        <w:t xml:space="preserve">2.  </w:t>
      </w:r>
      <w:r w:rsidR="00D447BE">
        <w:rPr>
          <w:b/>
        </w:rPr>
        <w:t>If the Continuum of Care has established a centralized or coordinated assessment system that meets HUD requirements, then describe that centralized or coordinated assessment system</w:t>
      </w:r>
      <w:r w:rsidR="00D447BE" w:rsidRPr="006A62CB">
        <w:rPr>
          <w:b/>
        </w:rPr>
        <w:t>:</w:t>
      </w:r>
    </w:p>
    <w:p w:rsidR="0034638B" w:rsidRDefault="0034638B" w:rsidP="0034638B">
      <w:r w:rsidRPr="0034638B">
        <w:tab/>
        <w:t>ESG:  The continuums of care are in various stages of developing a centralized or coordinated assessment system for their respective service areas.  Housing First, the continuum of care serving Mobile City and County and Baldwin County, has begun utilizing its coordinated assessment system.  Once the other assessment systems are developed, each ESG-funded program will utilize the system implemented by its local continuum.</w:t>
      </w:r>
    </w:p>
    <w:p w:rsidR="00F40666" w:rsidRDefault="00F40666" w:rsidP="0034638B"/>
    <w:p w:rsidR="00E078CE" w:rsidRDefault="00D447BE" w:rsidP="00D447BE">
      <w:pPr>
        <w:rPr>
          <w:b/>
        </w:rPr>
      </w:pPr>
      <w:r>
        <w:tab/>
      </w:r>
      <w:r>
        <w:tab/>
      </w:r>
      <w:r>
        <w:tab/>
      </w:r>
      <w:r w:rsidRPr="006A62CB">
        <w:rPr>
          <w:b/>
        </w:rPr>
        <w:t xml:space="preserve">3.  </w:t>
      </w:r>
      <w:r w:rsidR="00E078CE">
        <w:rPr>
          <w:b/>
        </w:rPr>
        <w:t>Identify the process for making sub-awards, and describe how the ESG allocation available to private nonprofit organizations (including community and faith-based organizations) will be allocated:</w:t>
      </w:r>
    </w:p>
    <w:p w:rsidR="0034638B" w:rsidRDefault="0034638B" w:rsidP="0034638B">
      <w:pPr>
        <w:shd w:val="clear" w:color="auto" w:fill="FFFFFF"/>
      </w:pPr>
      <w:r>
        <w:tab/>
      </w:r>
      <w:r w:rsidRPr="008135C5">
        <w:rPr>
          <w:b/>
          <w:u w:val="single"/>
        </w:rPr>
        <w:t>ESG</w:t>
      </w:r>
      <w:r w:rsidRPr="0034638B">
        <w:t xml:space="preserve">:  </w:t>
      </w:r>
      <w:r w:rsidRPr="0034638B">
        <w:rPr>
          <w:shd w:val="clear" w:color="auto" w:fill="FFFFFF"/>
        </w:rPr>
        <w:t xml:space="preserve">The application submission date for ESG funds will be announced during the ESG Application Workshop or through another widely distributed notification process. </w:t>
      </w:r>
      <w:r w:rsidRPr="0034638B">
        <w:t xml:space="preserve"> Applicants are limited to local units of government and private nonprofit organizations.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w:t>
      </w:r>
      <w:proofErr w:type="spellStart"/>
      <w:r w:rsidRPr="0034638B">
        <w:t>subrecipients</w:t>
      </w:r>
      <w:proofErr w:type="spellEnd"/>
      <w:r w:rsidRPr="0034638B">
        <w:t>.  The site visits m</w:t>
      </w:r>
      <w:r>
        <w:t>ay influence funding decisions.</w:t>
      </w:r>
    </w:p>
    <w:p w:rsidR="00CE4B07" w:rsidRDefault="00CE4B07" w:rsidP="00CE4B07">
      <w:pPr>
        <w:shd w:val="clear" w:color="auto" w:fill="FFFFFF"/>
        <w:rPr>
          <w:shd w:val="clear" w:color="auto" w:fill="FFFFFF"/>
        </w:rPr>
      </w:pPr>
      <w:r>
        <w:tab/>
      </w:r>
      <w:r w:rsidR="0034638B" w:rsidRPr="0034638B">
        <w:t>A.</w:t>
      </w:r>
      <w:r>
        <w:t xml:space="preserve">  </w:t>
      </w:r>
      <w:r w:rsidR="0034638B" w:rsidRPr="0034638B">
        <w:rPr>
          <w:shd w:val="clear" w:color="auto" w:fill="FFFFFF"/>
        </w:rPr>
        <w:t>Identification of Homeless Assistance Needs</w:t>
      </w:r>
      <w:r>
        <w:rPr>
          <w:shd w:val="clear" w:color="auto" w:fill="FFFFFF"/>
        </w:rPr>
        <w:t xml:space="preserve">:  </w:t>
      </w:r>
      <w:r w:rsidR="0034638B" w:rsidRPr="0034638B">
        <w:rPr>
          <w:shd w:val="clear" w:color="auto" w:fill="FFFFFF"/>
        </w:rPr>
        <w:t>20 Points</w:t>
      </w:r>
    </w:p>
    <w:p w:rsidR="0034638B" w:rsidRDefault="00CE4B07" w:rsidP="00CE4B07">
      <w:pPr>
        <w:shd w:val="clear" w:color="auto" w:fill="FFFFFF"/>
      </w:pPr>
      <w:r>
        <w:rPr>
          <w:shd w:val="clear" w:color="auto" w:fill="FFFFFF"/>
        </w:rPr>
        <w:tab/>
      </w:r>
      <w:r w:rsidR="0034638B" w:rsidRPr="0034638B">
        <w:rPr>
          <w:shd w:val="clear" w:color="auto" w:fill="FFFFFF"/>
        </w:rPr>
        <w:t>Applicants will identify the homeless assistance needs they propose to address for their service area including the needs of other eligible clientele such as victims of domestic violence</w:t>
      </w:r>
      <w:r w:rsidR="0034638B" w:rsidRPr="0034638B">
        <w:t xml:space="preserve">.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 </w:t>
      </w:r>
    </w:p>
    <w:p w:rsidR="0034638B" w:rsidRDefault="00CE4B07" w:rsidP="00CE4B07">
      <w:pPr>
        <w:shd w:val="clear" w:color="auto" w:fill="FFFFFF"/>
        <w:rPr>
          <w:shd w:val="clear" w:color="auto" w:fill="FFFFFF"/>
        </w:rPr>
      </w:pPr>
      <w:r>
        <w:tab/>
      </w:r>
      <w:r w:rsidR="0034638B" w:rsidRPr="0034638B">
        <w:t>B.</w:t>
      </w:r>
      <w:r>
        <w:t xml:space="preserve">  </w:t>
      </w:r>
      <w:r w:rsidR="0034638B" w:rsidRPr="0034638B">
        <w:t>Applicant’s Strategy to Address Homeless Problems</w:t>
      </w:r>
      <w:r>
        <w:t xml:space="preserve">:  </w:t>
      </w:r>
      <w:r w:rsidR="0034638B" w:rsidRPr="0034638B">
        <w:rPr>
          <w:shd w:val="clear" w:color="auto" w:fill="FFFFFF"/>
        </w:rPr>
        <w:t>25 Points</w:t>
      </w:r>
    </w:p>
    <w:p w:rsidR="00CE4B07" w:rsidRDefault="00CE4B07" w:rsidP="0034638B">
      <w:pPr>
        <w:shd w:val="clear" w:color="auto" w:fill="FFFFFF"/>
        <w:tabs>
          <w:tab w:val="left" w:pos="360"/>
          <w:tab w:val="right" w:pos="9360"/>
        </w:tabs>
      </w:pPr>
      <w:r>
        <w:rPr>
          <w:shd w:val="clear" w:color="auto" w:fill="FFFFFF"/>
        </w:rPr>
        <w:tab/>
      </w:r>
      <w:r w:rsidR="0034638B" w:rsidRPr="0034638B">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0034638B" w:rsidRPr="0034638B">
        <w:rPr>
          <w:b/>
        </w:rPr>
        <w:t>.</w:t>
      </w:r>
      <w:r w:rsidR="0034638B" w:rsidRPr="0034638B">
        <w:t xml:space="preserve">  Applicants will </w:t>
      </w:r>
      <w:r w:rsidR="0034638B" w:rsidRPr="0034638B">
        <w:lastRenderedPageBreak/>
        <w:t>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rsidR="00CE4B07" w:rsidRDefault="00CE4B07" w:rsidP="0034638B">
      <w:pPr>
        <w:shd w:val="clear" w:color="auto" w:fill="FFFFFF"/>
        <w:tabs>
          <w:tab w:val="left" w:pos="360"/>
          <w:tab w:val="right" w:pos="9360"/>
        </w:tabs>
      </w:pPr>
    </w:p>
    <w:p w:rsidR="0034638B" w:rsidRDefault="00CE4B07" w:rsidP="0034638B">
      <w:pPr>
        <w:shd w:val="clear" w:color="auto" w:fill="FFFFFF"/>
        <w:tabs>
          <w:tab w:val="left" w:pos="360"/>
          <w:tab w:val="right" w:pos="9360"/>
        </w:tabs>
      </w:pPr>
      <w:r>
        <w:tab/>
      </w:r>
      <w:r w:rsidR="0034638B" w:rsidRPr="0034638B">
        <w:t>C.</w:t>
      </w:r>
      <w:r>
        <w:t xml:space="preserve">  </w:t>
      </w:r>
      <w:r w:rsidR="0034638B" w:rsidRPr="0034638B">
        <w:t>Capacity and Coordination</w:t>
      </w:r>
      <w:r>
        <w:t xml:space="preserve">:  </w:t>
      </w:r>
      <w:r w:rsidR="0034638B" w:rsidRPr="0034638B">
        <w:t>20 Points</w:t>
      </w:r>
    </w:p>
    <w:p w:rsidR="00CE4B07" w:rsidRDefault="00CE4B07" w:rsidP="0034638B">
      <w:pPr>
        <w:shd w:val="clear" w:color="auto" w:fill="FFFFFF"/>
        <w:tabs>
          <w:tab w:val="left" w:pos="360"/>
          <w:tab w:val="right" w:pos="9360"/>
        </w:tabs>
      </w:pPr>
      <w:r>
        <w:tab/>
      </w:r>
      <w:r w:rsidR="0034638B">
        <w:tab/>
      </w:r>
      <w:r w:rsidR="0034638B" w:rsidRPr="0034638B">
        <w:t>Applicants will describe their management capacity, especially that of all second-tier</w:t>
      </w:r>
    </w:p>
    <w:p w:rsidR="0034638B" w:rsidRDefault="0034638B" w:rsidP="0034638B">
      <w:pPr>
        <w:shd w:val="clear" w:color="auto" w:fill="FFFFFF"/>
        <w:tabs>
          <w:tab w:val="left" w:pos="360"/>
          <w:tab w:val="right" w:pos="9360"/>
        </w:tabs>
      </w:pPr>
      <w:proofErr w:type="spellStart"/>
      <w:r w:rsidRPr="0034638B">
        <w:t>subrecipients</w:t>
      </w:r>
      <w:proofErr w:type="spellEnd"/>
      <w:r w:rsidRPr="0034638B">
        <w:t>,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w:t>
      </w:r>
      <w:r w:rsidR="00CE4B07">
        <w:t>m participants may be eligible.</w:t>
      </w:r>
    </w:p>
    <w:p w:rsidR="00CE4B07" w:rsidRDefault="00CE4B07" w:rsidP="0034638B">
      <w:pPr>
        <w:shd w:val="clear" w:color="auto" w:fill="FFFFFF"/>
        <w:tabs>
          <w:tab w:val="left" w:pos="360"/>
          <w:tab w:val="right" w:pos="9360"/>
        </w:tabs>
      </w:pPr>
    </w:p>
    <w:p w:rsidR="0034638B" w:rsidRDefault="00CE4B07" w:rsidP="0034638B">
      <w:pPr>
        <w:shd w:val="clear" w:color="auto" w:fill="FFFFFF"/>
        <w:tabs>
          <w:tab w:val="left" w:pos="360"/>
          <w:tab w:val="right" w:pos="9360"/>
        </w:tabs>
      </w:pPr>
      <w:r>
        <w:tab/>
      </w:r>
      <w:r w:rsidR="0034638B" w:rsidRPr="0034638B">
        <w:t>D.</w:t>
      </w:r>
      <w:r>
        <w:t xml:space="preserve">  </w:t>
      </w:r>
      <w:r w:rsidR="0034638B" w:rsidRPr="0034638B">
        <w:t>Participation in a Continuum of Care</w:t>
      </w:r>
      <w:r>
        <w:t xml:space="preserve">:  </w:t>
      </w:r>
      <w:r w:rsidR="0034638B" w:rsidRPr="0034638B">
        <w:t>15 Points</w:t>
      </w:r>
    </w:p>
    <w:p w:rsidR="00CE4B07" w:rsidRDefault="00CE4B07" w:rsidP="0034638B">
      <w:pPr>
        <w:shd w:val="clear" w:color="auto" w:fill="FFFFFF"/>
        <w:tabs>
          <w:tab w:val="left" w:pos="360"/>
          <w:tab w:val="right" w:pos="9360"/>
        </w:tabs>
      </w:pPr>
      <w:r>
        <w:tab/>
      </w:r>
      <w:r w:rsidR="0034638B">
        <w:tab/>
      </w:r>
      <w:r w:rsidR="0034638B" w:rsidRPr="0034638B">
        <w:t>The applicant will demonstrate a thorough understanding of the “continuum of care”</w:t>
      </w:r>
    </w:p>
    <w:p w:rsidR="00CE4B07" w:rsidRDefault="0034638B" w:rsidP="0034638B">
      <w:pPr>
        <w:shd w:val="clear" w:color="auto" w:fill="FFFFFF"/>
        <w:tabs>
          <w:tab w:val="left" w:pos="360"/>
          <w:tab w:val="right" w:pos="9360"/>
        </w:tabs>
      </w:pPr>
      <w:r w:rsidRPr="0034638B">
        <w:t xml:space="preserve">concept and explain how the services provided by it or its second-tier </w:t>
      </w:r>
      <w:proofErr w:type="spellStart"/>
      <w:r w:rsidRPr="0034638B">
        <w:t>subrecipients</w:t>
      </w:r>
      <w:proofErr w:type="spellEnd"/>
      <w:r w:rsidRPr="0034638B">
        <w:t xml:space="preserve"> are in line with this concept.  This will include information concerning membership in an existing Continuum of Care Homeless Coalition.  Explain the levels of participation for the applicant and that of the second-tier </w:t>
      </w:r>
      <w:proofErr w:type="spellStart"/>
      <w:r w:rsidRPr="0034638B">
        <w:t>subrecipients</w:t>
      </w:r>
      <w:proofErr w:type="spellEnd"/>
      <w:r w:rsidRPr="0034638B">
        <w:t xml:space="preserve"> regarding continuum initiatives, activities, and programs.  Provide details regarding the strategies of the particular continuum for serving the homeless.</w:t>
      </w:r>
    </w:p>
    <w:p w:rsidR="00CE4B07" w:rsidRDefault="00CE4B07" w:rsidP="0034638B">
      <w:pPr>
        <w:shd w:val="clear" w:color="auto" w:fill="FFFFFF"/>
        <w:tabs>
          <w:tab w:val="left" w:pos="360"/>
          <w:tab w:val="right" w:pos="9360"/>
        </w:tabs>
      </w:pPr>
    </w:p>
    <w:p w:rsidR="0034638B" w:rsidRDefault="00CE4B07" w:rsidP="0034638B">
      <w:pPr>
        <w:shd w:val="clear" w:color="auto" w:fill="FFFFFF"/>
        <w:tabs>
          <w:tab w:val="left" w:pos="360"/>
          <w:tab w:val="right" w:pos="9360"/>
        </w:tabs>
        <w:rPr>
          <w:shd w:val="clear" w:color="auto" w:fill="FFFFFF"/>
        </w:rPr>
      </w:pPr>
      <w:r>
        <w:tab/>
      </w:r>
      <w:r w:rsidR="0034638B" w:rsidRPr="0034638B">
        <w:t>E.</w:t>
      </w:r>
      <w:r>
        <w:t xml:space="preserve">  </w:t>
      </w:r>
      <w:r w:rsidR="0034638B" w:rsidRPr="0034638B">
        <w:t>Match</w:t>
      </w:r>
      <w:r>
        <w:t xml:space="preserve">:  </w:t>
      </w:r>
      <w:r w:rsidR="0034638B" w:rsidRPr="0034638B">
        <w:rPr>
          <w:shd w:val="clear" w:color="auto" w:fill="FFFFFF"/>
        </w:rPr>
        <w:t>10 Points</w:t>
      </w:r>
    </w:p>
    <w:p w:rsidR="00275E7C" w:rsidRDefault="00275E7C" w:rsidP="0034638B">
      <w:pPr>
        <w:shd w:val="clear" w:color="auto" w:fill="FFFFFF"/>
        <w:tabs>
          <w:tab w:val="left" w:pos="360"/>
          <w:tab w:val="right" w:pos="9360"/>
        </w:tabs>
      </w:pPr>
      <w:r>
        <w:rPr>
          <w:shd w:val="clear" w:color="auto" w:fill="FFFFFF"/>
        </w:rPr>
        <w:tab/>
      </w:r>
      <w:r w:rsidR="0034638B">
        <w:rPr>
          <w:shd w:val="clear" w:color="auto" w:fill="FFFFFF"/>
        </w:rPr>
        <w:tab/>
      </w:r>
      <w:r w:rsidR="0034638B" w:rsidRPr="0034638B">
        <w:t>Points will be given based on the clarity of proposed match.  Match (in-kind or cash)</w:t>
      </w:r>
    </w:p>
    <w:p w:rsidR="0034638B" w:rsidRDefault="0034638B" w:rsidP="00275E7C">
      <w:pPr>
        <w:shd w:val="clear" w:color="auto" w:fill="FFFFFF"/>
        <w:tabs>
          <w:tab w:val="left" w:pos="360"/>
          <w:tab w:val="right" w:pos="9360"/>
        </w:tabs>
      </w:pPr>
      <w:r w:rsidRPr="0034638B">
        <w:t>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rsidR="00275E7C" w:rsidRDefault="00275E7C" w:rsidP="00275E7C">
      <w:pPr>
        <w:shd w:val="clear" w:color="auto" w:fill="FFFFFF"/>
        <w:tabs>
          <w:tab w:val="left" w:pos="360"/>
          <w:tab w:val="right" w:pos="9360"/>
        </w:tabs>
      </w:pPr>
    </w:p>
    <w:p w:rsidR="0034638B" w:rsidRDefault="00275E7C" w:rsidP="0034638B">
      <w:pPr>
        <w:shd w:val="clear" w:color="auto" w:fill="FFFFFF"/>
        <w:tabs>
          <w:tab w:val="left" w:pos="360"/>
          <w:tab w:val="right" w:pos="9360"/>
        </w:tabs>
      </w:pPr>
      <w:r>
        <w:tab/>
      </w:r>
      <w:r w:rsidR="0034638B" w:rsidRPr="0034638B">
        <w:t>F.</w:t>
      </w:r>
      <w:r>
        <w:t xml:space="preserve">  </w:t>
      </w:r>
      <w:r w:rsidR="0034638B" w:rsidRPr="0034638B">
        <w:t>Budget</w:t>
      </w:r>
      <w:r>
        <w:t xml:space="preserve">:  </w:t>
      </w:r>
      <w:r w:rsidR="0034638B" w:rsidRPr="0034638B">
        <w:t>10 Points</w:t>
      </w:r>
    </w:p>
    <w:p w:rsidR="00275E7C" w:rsidRDefault="00275E7C" w:rsidP="0034638B">
      <w:pPr>
        <w:shd w:val="clear" w:color="auto" w:fill="FFFFFF"/>
        <w:tabs>
          <w:tab w:val="left" w:pos="360"/>
          <w:tab w:val="right" w:pos="9360"/>
        </w:tabs>
      </w:pPr>
      <w:r>
        <w:tab/>
      </w:r>
      <w:r w:rsidR="0034638B">
        <w:tab/>
      </w:r>
      <w:r w:rsidR="0034638B" w:rsidRPr="0034638B">
        <w:t>The budget narrative</w:t>
      </w:r>
      <w:r w:rsidR="0034638B" w:rsidRPr="0034638B">
        <w:rPr>
          <w:b/>
        </w:rPr>
        <w:t xml:space="preserve"> </w:t>
      </w:r>
      <w:r w:rsidR="0034638B" w:rsidRPr="0034638B">
        <w:t>must consist of a thorough explanation of activities involved with the</w:t>
      </w:r>
    </w:p>
    <w:p w:rsidR="0034638B" w:rsidRDefault="0034638B" w:rsidP="0034638B">
      <w:pPr>
        <w:shd w:val="clear" w:color="auto" w:fill="FFFFFF"/>
        <w:tabs>
          <w:tab w:val="left" w:pos="360"/>
          <w:tab w:val="right" w:pos="9360"/>
        </w:tabs>
      </w:pPr>
      <w:r w:rsidRPr="0034638B">
        <w:t xml:space="preserve">request.  Each budget category (Administration, Street Outreach, Emergency Shelter, Homelessness Prevention, Rapid Re-Housing, and HMIS) must give a detailed description of costs.  The applicant’s budget must be the aggregate of the second-tier </w:t>
      </w:r>
      <w:proofErr w:type="spellStart"/>
      <w:r w:rsidRPr="0034638B">
        <w:t>subrecipients</w:t>
      </w:r>
      <w:proofErr w:type="spellEnd"/>
      <w:r w:rsidRPr="0034638B">
        <w:t>’ budgets.  In addition to the budget forms, each agency for which funds are requested should submit its annual budget that shows the source and amount of other funds received.</w:t>
      </w:r>
    </w:p>
    <w:p w:rsidR="00275E7C" w:rsidRDefault="00275E7C" w:rsidP="0034638B">
      <w:pPr>
        <w:shd w:val="clear" w:color="auto" w:fill="FFFFFF"/>
        <w:tabs>
          <w:tab w:val="left" w:pos="360"/>
          <w:tab w:val="right" w:pos="9360"/>
        </w:tabs>
      </w:pPr>
    </w:p>
    <w:p w:rsidR="0034638B" w:rsidRDefault="00275E7C" w:rsidP="00275E7C">
      <w:pPr>
        <w:shd w:val="clear" w:color="auto" w:fill="FFFFFF"/>
        <w:tabs>
          <w:tab w:val="left" w:pos="360"/>
          <w:tab w:val="right" w:pos="9360"/>
        </w:tabs>
      </w:pPr>
      <w:r>
        <w:tab/>
      </w:r>
      <w:r w:rsidR="0034638B" w:rsidRPr="0034638B">
        <w:t>TOTAL POINTS AVAILABLE</w:t>
      </w:r>
      <w:r>
        <w:t xml:space="preserve">:  </w:t>
      </w:r>
      <w:r w:rsidR="0034638B" w:rsidRPr="0034638B">
        <w:t>100 Points</w:t>
      </w:r>
    </w:p>
    <w:p w:rsidR="00275E7C" w:rsidRDefault="00275E7C" w:rsidP="00275E7C">
      <w:pPr>
        <w:shd w:val="clear" w:color="auto" w:fill="FFFFFF"/>
        <w:tabs>
          <w:tab w:val="left" w:pos="360"/>
          <w:tab w:val="right" w:pos="9360"/>
        </w:tabs>
      </w:pPr>
    </w:p>
    <w:p w:rsidR="0034638B" w:rsidRDefault="00275E7C" w:rsidP="0034638B">
      <w:r>
        <w:tab/>
        <w:t>I</w:t>
      </w:r>
      <w:r w:rsidR="0034638B" w:rsidRPr="0034638B">
        <w:t xml:space="preserve">f necessary, the State may request additional information to assist with reviews.  State </w:t>
      </w:r>
      <w:proofErr w:type="spellStart"/>
      <w:r w:rsidR="0034638B" w:rsidRPr="0034638B">
        <w:t>subrecipients</w:t>
      </w:r>
      <w:proofErr w:type="spellEnd"/>
      <w:r w:rsidR="0034638B" w:rsidRPr="0034638B">
        <w:t xml:space="preserve"> will be required to ensure that program information is available in the appropriate languages for the geographic areas to be served with ESG funds.</w:t>
      </w:r>
    </w:p>
    <w:p w:rsidR="0034638B" w:rsidRPr="00BB57CF" w:rsidRDefault="0034638B" w:rsidP="0034638B">
      <w:pPr>
        <w:rPr>
          <w:shd w:val="clear" w:color="auto" w:fill="FFFFFF"/>
        </w:rPr>
      </w:pPr>
      <w:r>
        <w:tab/>
      </w:r>
      <w:r w:rsidRPr="0034638B">
        <w:t>Tie Breaker</w:t>
      </w:r>
      <w:r>
        <w:t xml:space="preserve">:  </w:t>
      </w:r>
      <w:r w:rsidRPr="0034638B">
        <w:rPr>
          <w:shd w:val="clear" w:color="auto" w:fill="FFFFFF"/>
        </w:rPr>
        <w:t xml:space="preserve">In the event of tied scores where funding is not available to all applicants, the Director will exercise discretion in funding requests with the most impact.  The Director may </w:t>
      </w:r>
      <w:r w:rsidRPr="0034638B">
        <w:rPr>
          <w:shd w:val="clear" w:color="auto" w:fill="FFFFFF"/>
        </w:rPr>
        <w:lastRenderedPageBreak/>
        <w:t>also exercise discretion in adjusting funding awards to serve needs in a greater number of communities without significantly reducing the effectiveness of proposed programs.</w:t>
      </w:r>
      <w:r w:rsidRPr="00BB57CF">
        <w:rPr>
          <w:shd w:val="clear" w:color="auto" w:fill="FFFFFF"/>
        </w:rPr>
        <w:t xml:space="preserve"> </w:t>
      </w:r>
    </w:p>
    <w:p w:rsidR="00921B83" w:rsidRDefault="00921B83" w:rsidP="00D447BE"/>
    <w:p w:rsidR="007A5230" w:rsidRDefault="007A5230" w:rsidP="00D447BE"/>
    <w:p w:rsidR="00D447BE" w:rsidRPr="006A62CB" w:rsidRDefault="00D447BE" w:rsidP="00D447BE">
      <w:pPr>
        <w:rPr>
          <w:b/>
        </w:rPr>
      </w:pPr>
      <w:r>
        <w:tab/>
      </w:r>
      <w:r>
        <w:tab/>
      </w:r>
      <w:r>
        <w:tab/>
      </w:r>
      <w:r w:rsidRPr="006A62CB">
        <w:rPr>
          <w:b/>
        </w:rPr>
        <w:t xml:space="preserve">4.  </w:t>
      </w:r>
      <w:r w:rsidR="00E078CE">
        <w:rPr>
          <w:b/>
        </w:rPr>
        <w:t>If the jurisdiction is unable to meet the homeless participation requirement in 24 CFR 576.405(a), then the jurisdiction must specify its plan for reaching out to and consulting with homeless or formerly homeless individuals in considering policies and funding decisions regarding facilities and services funded under ESG</w:t>
      </w:r>
      <w:r w:rsidRPr="006A62CB">
        <w:rPr>
          <w:b/>
        </w:rPr>
        <w:t>:</w:t>
      </w:r>
    </w:p>
    <w:p w:rsidR="001962AB" w:rsidRDefault="001962AB" w:rsidP="001962AB">
      <w:r>
        <w:tab/>
      </w:r>
      <w:r w:rsidR="008D24BD" w:rsidRPr="008D24BD">
        <w:rPr>
          <w:b/>
          <w:u w:val="single"/>
        </w:rPr>
        <w:t>CDBG</w:t>
      </w:r>
      <w:r w:rsidRPr="001962AB">
        <w:t>:  Not applicable</w:t>
      </w:r>
      <w:r w:rsidR="008D24BD">
        <w:t>.</w:t>
      </w:r>
    </w:p>
    <w:p w:rsidR="008D24BD" w:rsidRDefault="008D24BD" w:rsidP="001962AB"/>
    <w:p w:rsidR="008D24BD" w:rsidRDefault="008D24BD" w:rsidP="008D24BD">
      <w:r>
        <w:tab/>
      </w:r>
      <w:r w:rsidRPr="008D24BD">
        <w:rPr>
          <w:b/>
          <w:u w:val="single"/>
        </w:rPr>
        <w:t>HOME</w:t>
      </w:r>
      <w:r w:rsidRPr="001962AB">
        <w:t>:  Not applicable.</w:t>
      </w:r>
    </w:p>
    <w:p w:rsidR="008D24BD" w:rsidRDefault="008D24BD" w:rsidP="008D24BD"/>
    <w:p w:rsidR="008D24BD" w:rsidRDefault="008D24BD" w:rsidP="008D24BD">
      <w:r>
        <w:tab/>
      </w:r>
      <w:r w:rsidRPr="008D24BD">
        <w:rPr>
          <w:b/>
          <w:u w:val="single"/>
        </w:rPr>
        <w:t>ESG</w:t>
      </w:r>
      <w:r w:rsidRPr="001962AB">
        <w:t>:  Not applicable – the recipient is a State.</w:t>
      </w:r>
    </w:p>
    <w:p w:rsidR="008D24BD" w:rsidRDefault="008D24BD" w:rsidP="008D24BD"/>
    <w:p w:rsidR="008D24BD" w:rsidRDefault="008D24BD" w:rsidP="008D24BD">
      <w:r>
        <w:tab/>
      </w:r>
      <w:r w:rsidRPr="008D24BD">
        <w:rPr>
          <w:b/>
          <w:u w:val="single"/>
        </w:rPr>
        <w:t>HOPWA</w:t>
      </w:r>
      <w:r w:rsidRPr="001962AB">
        <w:t>:  Not applicable.</w:t>
      </w:r>
    </w:p>
    <w:p w:rsidR="001962AB" w:rsidRDefault="001962AB" w:rsidP="001962AB"/>
    <w:p w:rsidR="007A5230" w:rsidRDefault="007A5230" w:rsidP="00E078CE"/>
    <w:p w:rsidR="00E078CE" w:rsidRPr="006A62CB" w:rsidRDefault="00E078CE" w:rsidP="00E078CE">
      <w:pPr>
        <w:rPr>
          <w:b/>
        </w:rPr>
      </w:pPr>
      <w:r>
        <w:tab/>
      </w:r>
      <w:r>
        <w:tab/>
      </w:r>
      <w:r>
        <w:tab/>
      </w:r>
      <w:r>
        <w:rPr>
          <w:b/>
        </w:rPr>
        <w:t>5</w:t>
      </w:r>
      <w:r w:rsidRPr="006A62CB">
        <w:rPr>
          <w:b/>
        </w:rPr>
        <w:t>.</w:t>
      </w:r>
      <w:r>
        <w:rPr>
          <w:b/>
        </w:rPr>
        <w:t xml:space="preserve">  Describe performance standards for evaluating ESG</w:t>
      </w:r>
      <w:r w:rsidRPr="006A62CB">
        <w:rPr>
          <w:b/>
        </w:rPr>
        <w:t>:</w:t>
      </w:r>
    </w:p>
    <w:p w:rsidR="008D24BD" w:rsidRDefault="008D24BD" w:rsidP="008D24BD">
      <w:r>
        <w:tab/>
      </w:r>
      <w:r w:rsidRPr="008D24BD">
        <w:rPr>
          <w:b/>
          <w:u w:val="single"/>
        </w:rPr>
        <w:t>CDBG</w:t>
      </w:r>
      <w:r w:rsidRPr="001962AB">
        <w:t>:  Not applicable</w:t>
      </w:r>
      <w:r>
        <w:t>.</w:t>
      </w:r>
    </w:p>
    <w:p w:rsidR="008D24BD" w:rsidRDefault="008D24BD" w:rsidP="008D24BD"/>
    <w:p w:rsidR="008D24BD" w:rsidRDefault="008D24BD" w:rsidP="008D24BD">
      <w:r>
        <w:tab/>
      </w:r>
      <w:r w:rsidRPr="008D24BD">
        <w:rPr>
          <w:b/>
          <w:u w:val="single"/>
        </w:rPr>
        <w:t>HOME</w:t>
      </w:r>
      <w:r w:rsidRPr="001962AB">
        <w:t>:  Not applicable.</w:t>
      </w:r>
    </w:p>
    <w:p w:rsidR="008D24BD" w:rsidRDefault="008D24BD" w:rsidP="008D24BD"/>
    <w:p w:rsidR="00644E32" w:rsidRPr="00BB57CF" w:rsidRDefault="008D24BD" w:rsidP="00644E32">
      <w:r>
        <w:tab/>
      </w:r>
      <w:r w:rsidRPr="008D24BD">
        <w:rPr>
          <w:b/>
          <w:u w:val="single"/>
        </w:rPr>
        <w:t>ESG</w:t>
      </w:r>
      <w:r w:rsidRPr="001962AB">
        <w:t xml:space="preserve">:  </w:t>
      </w:r>
      <w:r w:rsidR="00644E32" w:rsidRPr="00644E32">
        <w:t xml:space="preserve">ADECA strives to work in partnership with its </w:t>
      </w:r>
      <w:proofErr w:type="spellStart"/>
      <w:r w:rsidR="00644E32" w:rsidRPr="00644E32">
        <w:t>subrecipients</w:t>
      </w:r>
      <w:proofErr w:type="spellEnd"/>
      <w:r w:rsidR="00644E32" w:rsidRPr="00644E32">
        <w:t xml:space="preserve"> to ensure successful program implementation.  Monitoring visits are considered an opportunity to review the </w:t>
      </w:r>
      <w:proofErr w:type="spellStart"/>
      <w:r w:rsidR="00644E32" w:rsidRPr="00644E32">
        <w:t>subrecipients</w:t>
      </w:r>
      <w:proofErr w:type="spellEnd"/>
      <w:r w:rsidR="00644E32" w:rsidRPr="00644E32">
        <w:t xml:space="preserve">’ administration of their grants and review efforts to maintain compliance with program regulations.  Monitoring visits also allow staff to provide on-site assistance to </w:t>
      </w:r>
      <w:proofErr w:type="spellStart"/>
      <w:r w:rsidR="00644E32" w:rsidRPr="00644E32">
        <w:t>subrecipients</w:t>
      </w:r>
      <w:proofErr w:type="spellEnd"/>
      <w:r w:rsidR="00644E32" w:rsidRPr="00644E32">
        <w:t xml:space="preserve"> carrying out their program responsibilities.  Monitoring serves as one aspect of several coordination and compliance strategies which result in an on-going review of program progress.  These strategies include frequent communication through telephone and e-mail contact, written correspondence, and technical assistance meetings as well as reviews of payment requests, and additional documentation or reports which may be voluntarily submitted or requested by ADECA.  For ESG Program purposes, ADECA’s monitoring approach will generally follow the strategy outlined in the State’s Grantee Monitoring Plan.  The Plan states “for other programs, appropriate tracking systems are developed/modified and utilized to ensure that the project is monitored at least once.”  ADECA staff will monitor each ESG grant on-site at least once prior to project close-out.  Topics reviewed for compliance include adherence to the program’s national objective and eligibility requirements, progress and timeliness, citizen participation, environmental standards, shelter standards, housing habitability standards, rent reasonableness, affirmative outreach, fair housing, equal employment opportunity, procurement, and financial management.  After each monitoring visit, written correspondence is sent by ADECA to the </w:t>
      </w:r>
      <w:proofErr w:type="spellStart"/>
      <w:r w:rsidR="00644E32" w:rsidRPr="00644E32">
        <w:t>subrecipient</w:t>
      </w:r>
      <w:proofErr w:type="spellEnd"/>
      <w:r w:rsidR="00644E32" w:rsidRPr="00644E32">
        <w:t xml:space="preserve"> describing the results of the monitoring review in sufficient detail to clearly describe the areas that were covered and the basis for the conclusions.  Monitoring determinations range from “acceptable” to “finding” with appropriate corrective action measures imposed.  Corrective action measures may include certifications that inadequacies will be resolved, documentary evidence that corrective actions have been instituted, or reimbursement of </w:t>
      </w:r>
      <w:r w:rsidR="00644E32" w:rsidRPr="00644E32">
        <w:lastRenderedPageBreak/>
        <w:t xml:space="preserve">grant funds as disallowed costs.  If the </w:t>
      </w:r>
      <w:proofErr w:type="spellStart"/>
      <w:r w:rsidR="00644E32" w:rsidRPr="00644E32">
        <w:t>subrecipient</w:t>
      </w:r>
      <w:proofErr w:type="spellEnd"/>
      <w:r w:rsidR="00644E32" w:rsidRPr="00644E32">
        <w:t xml:space="preserve"> has not responded to ADECA within 30 days after the date of ADECA’s letter, ADECA staff will work with the </w:t>
      </w:r>
      <w:proofErr w:type="spellStart"/>
      <w:r w:rsidR="00644E32" w:rsidRPr="00644E32">
        <w:t>subrecipient</w:t>
      </w:r>
      <w:proofErr w:type="spellEnd"/>
      <w:r w:rsidR="00644E32" w:rsidRPr="00644E32">
        <w:t xml:space="preserve"> through phone calls, e-mails, or written correspondence to obtain the requested information.  No grant can be closed until all monitoring findings have been satisfactorily resolved.  ADECA maintains an “HESG Projects Schedule” spreadsheet that is used as a tracking system to ensure each ESG grant is monitored at least once prior to close-out.  Monitoring visits will be scheduled at the time when at least 40 percent of the funds have been drawn down on the grant project.  This spreadsheet is also used to track monitoring findings, receipt of the requested responses, and the date of project closeout.  ADECA may schedule additional monitoring visits as might be necessitated by problems identified in the original monitoring visit or when grant conditions demonstrate a need for additional ADECA review.  ADECA may also incorporate additional monitoring and review techniques not listed here in order to ensure program compliance.</w:t>
      </w:r>
    </w:p>
    <w:p w:rsidR="00644E32" w:rsidRDefault="00644E32" w:rsidP="00E078CE"/>
    <w:p w:rsidR="008D24BD" w:rsidRDefault="008D24BD" w:rsidP="008D24BD">
      <w:r>
        <w:tab/>
      </w:r>
      <w:r w:rsidRPr="008D24BD">
        <w:rPr>
          <w:b/>
          <w:u w:val="single"/>
        </w:rPr>
        <w:t>HOPWA</w:t>
      </w:r>
      <w:r w:rsidRPr="001962AB">
        <w:t>:  Not applicable.</w:t>
      </w:r>
    </w:p>
    <w:p w:rsidR="008D24BD" w:rsidRDefault="008D24BD" w:rsidP="00E078CE"/>
    <w:p w:rsidR="00E078CE" w:rsidRPr="006A62CB" w:rsidRDefault="008D24BD" w:rsidP="00E078CE">
      <w:pPr>
        <w:rPr>
          <w:b/>
        </w:rPr>
      </w:pPr>
      <w:r>
        <w:tab/>
      </w:r>
      <w:r w:rsidR="00E078CE">
        <w:tab/>
      </w:r>
      <w:r w:rsidR="00E078CE">
        <w:tab/>
      </w:r>
      <w:r w:rsidR="00E078CE">
        <w:rPr>
          <w:b/>
        </w:rPr>
        <w:t>Discussion</w:t>
      </w:r>
      <w:r w:rsidR="00E078CE" w:rsidRPr="006A62CB">
        <w:rPr>
          <w:b/>
        </w:rPr>
        <w:t>:</w:t>
      </w:r>
    </w:p>
    <w:p w:rsidR="00934351" w:rsidRDefault="008D24BD" w:rsidP="00016B41">
      <w:r>
        <w:tab/>
        <w:t>See the discussion contained in the sections herein above.</w:t>
      </w:r>
    </w:p>
    <w:p w:rsidR="00F86E00" w:rsidRDefault="00F86E00" w:rsidP="00016B41"/>
    <w:p w:rsidR="00F86E00" w:rsidRDefault="00F86E00" w:rsidP="00016B41"/>
    <w:p w:rsidR="00A61D60" w:rsidRPr="008F2D85" w:rsidRDefault="00494B8B" w:rsidP="00016B41">
      <w:pPr>
        <w:rPr>
          <w:b/>
        </w:rPr>
      </w:pPr>
      <w:r w:rsidRPr="008F2D85">
        <w:rPr>
          <w:b/>
        </w:rPr>
        <w:t>ATTACHMENTS:</w:t>
      </w:r>
    </w:p>
    <w:p w:rsidR="008F2D85" w:rsidRPr="008F2D85" w:rsidRDefault="008F2D85" w:rsidP="009C5990">
      <w:pPr>
        <w:rPr>
          <w:rFonts w:eastAsiaTheme="minorHAnsi"/>
          <w:color w:val="000000"/>
        </w:rPr>
      </w:pPr>
      <w:r w:rsidRPr="008F2D85">
        <w:t>Attachment 1:</w:t>
      </w:r>
      <w:r w:rsidRPr="008F2D85">
        <w:tab/>
      </w:r>
      <w:r w:rsidR="009C5990" w:rsidRPr="008F2D85">
        <w:t>HOME Program</w:t>
      </w:r>
      <w:r w:rsidRPr="008F2D85">
        <w:t xml:space="preserve"> - </w:t>
      </w:r>
      <w:r w:rsidR="00494B8B" w:rsidRPr="008F2D85">
        <w:rPr>
          <w:rFonts w:eastAsiaTheme="minorHAnsi"/>
          <w:color w:val="000000"/>
        </w:rPr>
        <w:t>2015 Housing Credit Qualified Allocation Plan and</w:t>
      </w:r>
    </w:p>
    <w:p w:rsidR="00921B83" w:rsidRDefault="008F2D85" w:rsidP="009C5990">
      <w:pPr>
        <w:rPr>
          <w:rFonts w:eastAsiaTheme="minorHAnsi"/>
          <w:color w:val="000000"/>
        </w:rPr>
      </w:pPr>
      <w:r w:rsidRPr="008F2D85">
        <w:rPr>
          <w:rFonts w:eastAsiaTheme="minorHAnsi"/>
          <w:color w:val="000000"/>
        </w:rPr>
        <w:tab/>
      </w:r>
      <w:r w:rsidRPr="008F2D85">
        <w:rPr>
          <w:rFonts w:eastAsiaTheme="minorHAnsi"/>
          <w:color w:val="000000"/>
        </w:rPr>
        <w:tab/>
      </w:r>
      <w:r w:rsidR="00494B8B" w:rsidRPr="008F2D85">
        <w:rPr>
          <w:rFonts w:eastAsiaTheme="minorHAnsi"/>
          <w:color w:val="000000"/>
        </w:rPr>
        <w:t>HOME Action Plan Summary of Pub</w:t>
      </w:r>
      <w:r w:rsidR="009B2D93" w:rsidRPr="008F2D85">
        <w:rPr>
          <w:rFonts w:eastAsiaTheme="minorHAnsi"/>
          <w:color w:val="000000"/>
        </w:rPr>
        <w:t>lic Comments and AHFA Responses</w:t>
      </w:r>
    </w:p>
    <w:p w:rsidR="0060336D" w:rsidRDefault="0060336D" w:rsidP="0060336D">
      <w:pPr>
        <w:rPr>
          <w:rFonts w:eastAsiaTheme="minorHAnsi"/>
          <w:color w:val="000000"/>
        </w:rPr>
      </w:pPr>
    </w:p>
    <w:p w:rsidR="00F86E00" w:rsidRDefault="00F86E00" w:rsidP="0060336D">
      <w:pPr>
        <w:rPr>
          <w:rFonts w:eastAsiaTheme="minorHAnsi"/>
          <w:color w:val="000000"/>
        </w:rPr>
      </w:pPr>
    </w:p>
    <w:p w:rsidR="00F86E00" w:rsidRDefault="00F86E0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7A5230" w:rsidRDefault="007A5230" w:rsidP="0060336D">
      <w:pPr>
        <w:rPr>
          <w:rFonts w:eastAsiaTheme="minorHAnsi"/>
          <w:color w:val="000000"/>
        </w:rPr>
      </w:pPr>
    </w:p>
    <w:p w:rsidR="001D4EE2" w:rsidRDefault="0060336D" w:rsidP="001D4EE2">
      <w:pPr>
        <w:jc w:val="center"/>
        <w:rPr>
          <w:b/>
        </w:rPr>
      </w:pPr>
      <w:r w:rsidRPr="008F2D85">
        <w:rPr>
          <w:b/>
        </w:rPr>
        <w:lastRenderedPageBreak/>
        <w:t>ATTACHMENT 1</w:t>
      </w:r>
    </w:p>
    <w:p w:rsidR="001D4EE2" w:rsidRDefault="001D4EE2" w:rsidP="001D4EE2">
      <w:pPr>
        <w:jc w:val="center"/>
        <w:rPr>
          <w:b/>
        </w:rPr>
      </w:pPr>
    </w:p>
    <w:p w:rsidR="001D4EE2" w:rsidRPr="001D4EE2" w:rsidRDefault="0060336D" w:rsidP="001D4EE2">
      <w:pPr>
        <w:jc w:val="center"/>
        <w:rPr>
          <w:rFonts w:eastAsiaTheme="minorHAnsi"/>
          <w:b/>
          <w:color w:val="000000"/>
        </w:rPr>
      </w:pPr>
      <w:r w:rsidRPr="001D4EE2">
        <w:rPr>
          <w:b/>
        </w:rPr>
        <w:t xml:space="preserve">HOME Program - </w:t>
      </w:r>
      <w:r w:rsidRPr="001D4EE2">
        <w:rPr>
          <w:rFonts w:eastAsiaTheme="minorHAnsi"/>
          <w:b/>
          <w:color w:val="000000"/>
        </w:rPr>
        <w:t>2015 Housing Credit Qualified Allocation Plan</w:t>
      </w:r>
      <w:r w:rsidR="001D4EE2" w:rsidRPr="001D4EE2">
        <w:rPr>
          <w:rFonts w:eastAsiaTheme="minorHAnsi"/>
          <w:b/>
          <w:color w:val="000000"/>
        </w:rPr>
        <w:t xml:space="preserve"> and</w:t>
      </w:r>
    </w:p>
    <w:p w:rsidR="0060336D" w:rsidRDefault="001D4EE2" w:rsidP="001D4EE2">
      <w:pPr>
        <w:jc w:val="center"/>
        <w:rPr>
          <w:rFonts w:eastAsiaTheme="minorHAnsi"/>
          <w:b/>
          <w:color w:val="000000"/>
        </w:rPr>
      </w:pPr>
      <w:r w:rsidRPr="001D4EE2">
        <w:rPr>
          <w:rFonts w:eastAsiaTheme="minorHAnsi"/>
          <w:b/>
          <w:color w:val="000000"/>
        </w:rPr>
        <w:t>HOME Action Plan Summary of Public Comments and AHFA Responses</w:t>
      </w:r>
    </w:p>
    <w:p w:rsidR="00F40666" w:rsidRDefault="00F40666" w:rsidP="00F40666">
      <w:pPr>
        <w:rPr>
          <w:rFonts w:eastAsiaTheme="minorHAnsi"/>
          <w:b/>
          <w:color w:val="000000"/>
        </w:rPr>
      </w:pPr>
    </w:p>
    <w:p w:rsidR="00F40666" w:rsidRDefault="00F40666" w:rsidP="00F40666">
      <w:pPr>
        <w:rPr>
          <w:rFonts w:eastAsiaTheme="minorHAnsi"/>
          <w:b/>
          <w:color w:val="000000"/>
        </w:rPr>
      </w:pPr>
    </w:p>
    <w:p w:rsidR="0060336D" w:rsidRDefault="0060336D" w:rsidP="0060336D">
      <w:pPr>
        <w:rPr>
          <w:rFonts w:eastAsiaTheme="minorHAnsi"/>
          <w:color w:val="000000"/>
        </w:rPr>
      </w:pPr>
    </w:p>
    <w:p w:rsidR="0060336D" w:rsidRDefault="0060336D" w:rsidP="0060336D">
      <w:pPr>
        <w:rPr>
          <w:rFonts w:ascii="Arial" w:hAnsi="Arial" w:cs="Arial"/>
        </w:rPr>
      </w:pPr>
    </w:p>
    <w:p w:rsidR="0060336D" w:rsidRDefault="0060336D" w:rsidP="0060336D">
      <w:pPr>
        <w:jc w:val="center"/>
        <w:rPr>
          <w:szCs w:val="20"/>
        </w:rPr>
      </w:pPr>
      <w:r>
        <w:rPr>
          <w:noProof/>
        </w:rPr>
        <w:drawing>
          <wp:inline distT="0" distB="0" distL="0" distR="0">
            <wp:extent cx="3390900" cy="7239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3390900" cy="723900"/>
                    </a:xfrm>
                    <a:prstGeom prst="rect">
                      <a:avLst/>
                    </a:prstGeom>
                    <a:noFill/>
                    <a:ln w="9525">
                      <a:noFill/>
                      <a:miter lim="800000"/>
                      <a:headEnd/>
                      <a:tailEnd/>
                    </a:ln>
                  </pic:spPr>
                </pic:pic>
              </a:graphicData>
            </a:graphic>
          </wp:inline>
        </w:drawing>
      </w:r>
    </w:p>
    <w:p w:rsidR="0060336D" w:rsidRDefault="0060336D" w:rsidP="0060336D">
      <w:pPr>
        <w:spacing w:line="200" w:lineRule="exact"/>
        <w:jc w:val="both"/>
        <w:rPr>
          <w:szCs w:val="20"/>
        </w:rPr>
      </w:pPr>
    </w:p>
    <w:p w:rsidR="0060336D" w:rsidRDefault="0060336D" w:rsidP="0060336D">
      <w:pPr>
        <w:spacing w:line="200" w:lineRule="exact"/>
        <w:jc w:val="both"/>
        <w:rPr>
          <w:szCs w:val="20"/>
        </w:rPr>
      </w:pPr>
    </w:p>
    <w:p w:rsidR="0060336D" w:rsidRDefault="0060336D" w:rsidP="0060336D">
      <w:pPr>
        <w:spacing w:line="200" w:lineRule="exact"/>
        <w:jc w:val="both"/>
        <w:rPr>
          <w:szCs w:val="20"/>
        </w:rPr>
      </w:pPr>
    </w:p>
    <w:p w:rsidR="0060336D" w:rsidRDefault="0060336D" w:rsidP="0060336D">
      <w:pPr>
        <w:spacing w:line="200" w:lineRule="exact"/>
        <w:jc w:val="both"/>
        <w:rPr>
          <w:szCs w:val="20"/>
        </w:rPr>
      </w:pPr>
    </w:p>
    <w:p w:rsidR="0060336D" w:rsidRDefault="0060336D" w:rsidP="0060336D">
      <w:pPr>
        <w:spacing w:before="1" w:line="240" w:lineRule="exact"/>
        <w:jc w:val="both"/>
      </w:pPr>
    </w:p>
    <w:p w:rsidR="0060336D" w:rsidRDefault="0060336D" w:rsidP="0060336D">
      <w:pPr>
        <w:spacing w:before="7"/>
        <w:ind w:right="12"/>
        <w:jc w:val="center"/>
        <w:rPr>
          <w:sz w:val="72"/>
          <w:szCs w:val="72"/>
        </w:rPr>
      </w:pPr>
      <w:r>
        <w:rPr>
          <w:b/>
          <w:bCs/>
          <w:spacing w:val="-1"/>
          <w:sz w:val="72"/>
          <w:szCs w:val="72"/>
        </w:rPr>
        <w:t>HOM</w:t>
      </w:r>
      <w:r>
        <w:rPr>
          <w:b/>
          <w:bCs/>
          <w:sz w:val="72"/>
          <w:szCs w:val="72"/>
        </w:rPr>
        <w:t>E</w:t>
      </w:r>
      <w:r>
        <w:rPr>
          <w:b/>
          <w:bCs/>
          <w:spacing w:val="-17"/>
          <w:sz w:val="72"/>
          <w:szCs w:val="72"/>
        </w:rPr>
        <w:t xml:space="preserve"> </w:t>
      </w:r>
      <w:r>
        <w:rPr>
          <w:b/>
          <w:bCs/>
          <w:sz w:val="72"/>
          <w:szCs w:val="72"/>
        </w:rPr>
        <w:t>ACTI</w:t>
      </w:r>
      <w:r>
        <w:rPr>
          <w:b/>
          <w:bCs/>
          <w:spacing w:val="-1"/>
          <w:sz w:val="72"/>
          <w:szCs w:val="72"/>
        </w:rPr>
        <w:t>O</w:t>
      </w:r>
      <w:r>
        <w:rPr>
          <w:b/>
          <w:bCs/>
          <w:sz w:val="72"/>
          <w:szCs w:val="72"/>
        </w:rPr>
        <w:t>N</w:t>
      </w:r>
      <w:r>
        <w:rPr>
          <w:b/>
          <w:bCs/>
          <w:spacing w:val="-16"/>
          <w:sz w:val="72"/>
          <w:szCs w:val="72"/>
        </w:rPr>
        <w:t xml:space="preserve"> </w:t>
      </w:r>
      <w:r>
        <w:rPr>
          <w:b/>
          <w:bCs/>
          <w:spacing w:val="-1"/>
          <w:sz w:val="72"/>
          <w:szCs w:val="72"/>
        </w:rPr>
        <w:t>P</w:t>
      </w:r>
      <w:r>
        <w:rPr>
          <w:b/>
          <w:bCs/>
          <w:sz w:val="72"/>
          <w:szCs w:val="72"/>
        </w:rPr>
        <w:t>LAN</w:t>
      </w:r>
    </w:p>
    <w:p w:rsidR="0060336D" w:rsidRDefault="0060336D" w:rsidP="0060336D">
      <w:pPr>
        <w:spacing w:before="12"/>
        <w:ind w:right="11"/>
        <w:jc w:val="center"/>
        <w:rPr>
          <w:sz w:val="55"/>
          <w:szCs w:val="55"/>
        </w:rPr>
      </w:pPr>
      <w:r>
        <w:rPr>
          <w:b/>
          <w:bCs/>
          <w:spacing w:val="1"/>
          <w:sz w:val="55"/>
          <w:szCs w:val="55"/>
        </w:rPr>
        <w:t>Fo</w:t>
      </w:r>
      <w:r>
        <w:rPr>
          <w:b/>
          <w:bCs/>
          <w:sz w:val="55"/>
          <w:szCs w:val="55"/>
        </w:rPr>
        <w:t>r</w:t>
      </w:r>
      <w:r>
        <w:rPr>
          <w:b/>
          <w:bCs/>
          <w:spacing w:val="21"/>
          <w:sz w:val="55"/>
          <w:szCs w:val="55"/>
        </w:rPr>
        <w:t xml:space="preserve"> </w:t>
      </w:r>
      <w:r>
        <w:rPr>
          <w:b/>
          <w:bCs/>
          <w:spacing w:val="1"/>
          <w:sz w:val="55"/>
          <w:szCs w:val="55"/>
        </w:rPr>
        <w:t>201</w:t>
      </w:r>
      <w:r>
        <w:rPr>
          <w:b/>
          <w:bCs/>
          <w:sz w:val="55"/>
          <w:szCs w:val="55"/>
        </w:rPr>
        <w:t>5 F</w:t>
      </w:r>
      <w:r>
        <w:rPr>
          <w:b/>
          <w:bCs/>
          <w:spacing w:val="1"/>
          <w:sz w:val="55"/>
          <w:szCs w:val="55"/>
        </w:rPr>
        <w:t>unds</w:t>
      </w:r>
    </w:p>
    <w:p w:rsidR="0060336D" w:rsidRDefault="0060336D" w:rsidP="0060336D">
      <w:pPr>
        <w:spacing w:line="200" w:lineRule="exact"/>
        <w:jc w:val="both"/>
        <w:rPr>
          <w:szCs w:val="20"/>
        </w:rPr>
      </w:pPr>
    </w:p>
    <w:p w:rsidR="0060336D" w:rsidRDefault="0060336D" w:rsidP="0060336D">
      <w:pPr>
        <w:spacing w:line="200" w:lineRule="exact"/>
        <w:jc w:val="both"/>
        <w:rPr>
          <w:szCs w:val="20"/>
        </w:rPr>
      </w:pPr>
    </w:p>
    <w:p w:rsidR="0060336D" w:rsidRDefault="0060336D" w:rsidP="0060336D">
      <w:pPr>
        <w:spacing w:line="200" w:lineRule="exact"/>
        <w:jc w:val="both"/>
        <w:rPr>
          <w:szCs w:val="20"/>
        </w:rPr>
      </w:pPr>
    </w:p>
    <w:p w:rsidR="0060336D" w:rsidRDefault="0060336D" w:rsidP="0060336D">
      <w:pPr>
        <w:spacing w:before="3" w:line="220" w:lineRule="exact"/>
        <w:jc w:val="both"/>
      </w:pPr>
    </w:p>
    <w:p w:rsidR="0060336D" w:rsidRDefault="0060336D" w:rsidP="0060336D">
      <w:pPr>
        <w:spacing w:line="275" w:lineRule="auto"/>
        <w:ind w:left="108" w:right="119"/>
        <w:jc w:val="both"/>
      </w:pPr>
      <w:r>
        <w:rPr>
          <w:b/>
          <w:bCs/>
        </w:rPr>
        <w:t>The</w:t>
      </w:r>
      <w:r>
        <w:rPr>
          <w:b/>
          <w:bCs/>
          <w:spacing w:val="43"/>
        </w:rPr>
        <w:t xml:space="preserve"> </w:t>
      </w:r>
      <w:r>
        <w:rPr>
          <w:b/>
          <w:bCs/>
        </w:rPr>
        <w:t>2015 State</w:t>
      </w:r>
      <w:r>
        <w:rPr>
          <w:b/>
          <w:bCs/>
          <w:spacing w:val="44"/>
        </w:rPr>
        <w:t xml:space="preserve"> </w:t>
      </w:r>
      <w:r>
        <w:rPr>
          <w:b/>
          <w:bCs/>
        </w:rPr>
        <w:t>of</w:t>
      </w:r>
      <w:r>
        <w:rPr>
          <w:b/>
          <w:bCs/>
          <w:spacing w:val="43"/>
        </w:rPr>
        <w:t xml:space="preserve"> </w:t>
      </w:r>
      <w:r>
        <w:rPr>
          <w:b/>
          <w:bCs/>
        </w:rPr>
        <w:t>Alabama’s</w:t>
      </w:r>
      <w:r>
        <w:rPr>
          <w:b/>
          <w:bCs/>
          <w:spacing w:val="44"/>
        </w:rPr>
        <w:t xml:space="preserve"> </w:t>
      </w:r>
      <w:r>
        <w:rPr>
          <w:b/>
          <w:bCs/>
        </w:rPr>
        <w:t>HOME</w:t>
      </w:r>
      <w:r>
        <w:rPr>
          <w:b/>
          <w:bCs/>
          <w:spacing w:val="43"/>
        </w:rPr>
        <w:t xml:space="preserve"> </w:t>
      </w:r>
      <w:r>
        <w:rPr>
          <w:b/>
          <w:bCs/>
        </w:rPr>
        <w:t>Investment</w:t>
      </w:r>
      <w:r>
        <w:rPr>
          <w:b/>
          <w:bCs/>
          <w:spacing w:val="44"/>
        </w:rPr>
        <w:t xml:space="preserve"> </w:t>
      </w:r>
      <w:r>
        <w:rPr>
          <w:b/>
          <w:bCs/>
        </w:rPr>
        <w:t>Partnerships</w:t>
      </w:r>
      <w:r>
        <w:rPr>
          <w:b/>
          <w:bCs/>
          <w:spacing w:val="43"/>
        </w:rPr>
        <w:t xml:space="preserve"> </w:t>
      </w:r>
      <w:r>
        <w:rPr>
          <w:b/>
          <w:bCs/>
        </w:rPr>
        <w:t>Program</w:t>
      </w:r>
      <w:r>
        <w:rPr>
          <w:b/>
          <w:bCs/>
          <w:spacing w:val="44"/>
        </w:rPr>
        <w:t xml:space="preserve"> </w:t>
      </w:r>
      <w:r>
        <w:rPr>
          <w:b/>
          <w:bCs/>
        </w:rPr>
        <w:t>Action</w:t>
      </w:r>
      <w:r>
        <w:rPr>
          <w:b/>
          <w:bCs/>
          <w:spacing w:val="43"/>
        </w:rPr>
        <w:t xml:space="preserve"> </w:t>
      </w:r>
      <w:r>
        <w:rPr>
          <w:b/>
          <w:bCs/>
        </w:rPr>
        <w:t>Plan (the “Plan”)</w:t>
      </w:r>
      <w:r>
        <w:rPr>
          <w:b/>
          <w:bCs/>
          <w:spacing w:val="4"/>
        </w:rPr>
        <w:t xml:space="preserve"> </w:t>
      </w:r>
      <w:r>
        <w:rPr>
          <w:b/>
          <w:bCs/>
        </w:rPr>
        <w:t>was</w:t>
      </w:r>
      <w:r>
        <w:rPr>
          <w:b/>
          <w:bCs/>
          <w:spacing w:val="5"/>
        </w:rPr>
        <w:t xml:space="preserve"> </w:t>
      </w:r>
      <w:r>
        <w:rPr>
          <w:b/>
          <w:bCs/>
        </w:rPr>
        <w:t>approved</w:t>
      </w:r>
      <w:r>
        <w:rPr>
          <w:b/>
          <w:bCs/>
          <w:spacing w:val="5"/>
        </w:rPr>
        <w:t xml:space="preserve"> </w:t>
      </w:r>
      <w:r>
        <w:rPr>
          <w:b/>
          <w:bCs/>
        </w:rPr>
        <w:t>by</w:t>
      </w:r>
      <w:r>
        <w:rPr>
          <w:b/>
          <w:bCs/>
          <w:spacing w:val="5"/>
        </w:rPr>
        <w:t xml:space="preserve"> </w:t>
      </w:r>
      <w:r>
        <w:rPr>
          <w:b/>
          <w:bCs/>
        </w:rPr>
        <w:t>the</w:t>
      </w:r>
      <w:r>
        <w:rPr>
          <w:b/>
          <w:bCs/>
          <w:spacing w:val="5"/>
        </w:rPr>
        <w:t xml:space="preserve"> </w:t>
      </w:r>
      <w:r>
        <w:rPr>
          <w:b/>
          <w:bCs/>
        </w:rPr>
        <w:t>Board</w:t>
      </w:r>
      <w:r>
        <w:rPr>
          <w:b/>
          <w:bCs/>
          <w:spacing w:val="5"/>
        </w:rPr>
        <w:t xml:space="preserve"> </w:t>
      </w:r>
      <w:r>
        <w:rPr>
          <w:b/>
          <w:bCs/>
        </w:rPr>
        <w:t>of</w:t>
      </w:r>
      <w:r>
        <w:rPr>
          <w:b/>
          <w:bCs/>
          <w:spacing w:val="5"/>
        </w:rPr>
        <w:t xml:space="preserve"> </w:t>
      </w:r>
      <w:r>
        <w:rPr>
          <w:b/>
          <w:bCs/>
        </w:rPr>
        <w:t>Directors of the Alabama Housing Finance Authority (“AHFA”)</w:t>
      </w:r>
      <w:r>
        <w:rPr>
          <w:b/>
          <w:bCs/>
          <w:spacing w:val="5"/>
        </w:rPr>
        <w:t xml:space="preserve"> </w:t>
      </w:r>
      <w:r>
        <w:rPr>
          <w:b/>
          <w:bCs/>
        </w:rPr>
        <w:t>on</w:t>
      </w:r>
      <w:r>
        <w:rPr>
          <w:b/>
          <w:bCs/>
          <w:spacing w:val="5"/>
        </w:rPr>
        <w:t xml:space="preserve"> </w:t>
      </w:r>
      <w:r>
        <w:rPr>
          <w:b/>
          <w:bCs/>
        </w:rPr>
        <w:t>December</w:t>
      </w:r>
      <w:r>
        <w:rPr>
          <w:b/>
          <w:bCs/>
          <w:spacing w:val="5"/>
        </w:rPr>
        <w:t xml:space="preserve"> 16</w:t>
      </w:r>
      <w:r>
        <w:rPr>
          <w:b/>
          <w:bCs/>
        </w:rPr>
        <w:t>,</w:t>
      </w:r>
      <w:r>
        <w:rPr>
          <w:b/>
          <w:bCs/>
          <w:spacing w:val="5"/>
        </w:rPr>
        <w:t xml:space="preserve"> </w:t>
      </w:r>
      <w:r>
        <w:rPr>
          <w:b/>
          <w:bCs/>
        </w:rPr>
        <w:t>2014,</w:t>
      </w:r>
      <w:r>
        <w:rPr>
          <w:b/>
          <w:bCs/>
          <w:spacing w:val="5"/>
        </w:rPr>
        <w:t xml:space="preserve"> </w:t>
      </w:r>
      <w:r>
        <w:rPr>
          <w:b/>
          <w:bCs/>
        </w:rPr>
        <w:t>and</w:t>
      </w:r>
      <w:r>
        <w:rPr>
          <w:b/>
          <w:bCs/>
          <w:spacing w:val="5"/>
        </w:rPr>
        <w:t xml:space="preserve"> </w:t>
      </w:r>
      <w:r>
        <w:rPr>
          <w:b/>
          <w:bCs/>
        </w:rPr>
        <w:t>will</w:t>
      </w:r>
      <w:r>
        <w:rPr>
          <w:b/>
          <w:bCs/>
          <w:spacing w:val="5"/>
        </w:rPr>
        <w:t xml:space="preserve"> </w:t>
      </w:r>
      <w:r>
        <w:rPr>
          <w:b/>
          <w:bCs/>
        </w:rPr>
        <w:t>be</w:t>
      </w:r>
      <w:r>
        <w:rPr>
          <w:b/>
          <w:bCs/>
          <w:w w:val="99"/>
        </w:rPr>
        <w:t xml:space="preserve"> </w:t>
      </w:r>
      <w:r>
        <w:rPr>
          <w:b/>
          <w:bCs/>
          <w:spacing w:val="-1"/>
        </w:rPr>
        <w:t>include</w:t>
      </w:r>
      <w:r>
        <w:rPr>
          <w:b/>
          <w:bCs/>
        </w:rPr>
        <w:t>d</w:t>
      </w:r>
      <w:r>
        <w:rPr>
          <w:b/>
          <w:bCs/>
          <w:spacing w:val="2"/>
        </w:rPr>
        <w:t xml:space="preserve"> </w:t>
      </w:r>
      <w:r>
        <w:rPr>
          <w:b/>
          <w:bCs/>
        </w:rPr>
        <w:t>as</w:t>
      </w:r>
      <w:r>
        <w:rPr>
          <w:b/>
          <w:bCs/>
          <w:spacing w:val="2"/>
        </w:rPr>
        <w:t xml:space="preserve"> </w:t>
      </w:r>
      <w:r>
        <w:rPr>
          <w:b/>
          <w:bCs/>
        </w:rPr>
        <w:t>part</w:t>
      </w:r>
      <w:r>
        <w:rPr>
          <w:b/>
          <w:bCs/>
          <w:spacing w:val="2"/>
        </w:rPr>
        <w:t xml:space="preserve"> </w:t>
      </w:r>
      <w:r>
        <w:rPr>
          <w:b/>
          <w:bCs/>
        </w:rPr>
        <w:t>of</w:t>
      </w:r>
      <w:r>
        <w:rPr>
          <w:b/>
          <w:bCs/>
          <w:spacing w:val="2"/>
        </w:rPr>
        <w:t xml:space="preserve"> </w:t>
      </w:r>
      <w:r>
        <w:rPr>
          <w:b/>
          <w:bCs/>
        </w:rPr>
        <w:t>the</w:t>
      </w:r>
      <w:r>
        <w:rPr>
          <w:b/>
          <w:bCs/>
          <w:spacing w:val="2"/>
        </w:rPr>
        <w:t xml:space="preserve"> </w:t>
      </w:r>
      <w:r>
        <w:rPr>
          <w:b/>
          <w:bCs/>
        </w:rPr>
        <w:t>State</w:t>
      </w:r>
      <w:r>
        <w:rPr>
          <w:b/>
          <w:bCs/>
          <w:spacing w:val="2"/>
        </w:rPr>
        <w:t xml:space="preserve"> </w:t>
      </w:r>
      <w:r>
        <w:rPr>
          <w:b/>
          <w:bCs/>
        </w:rPr>
        <w:t>of</w:t>
      </w:r>
      <w:r>
        <w:rPr>
          <w:b/>
          <w:bCs/>
          <w:spacing w:val="2"/>
        </w:rPr>
        <w:t xml:space="preserve"> </w:t>
      </w:r>
      <w:r>
        <w:rPr>
          <w:b/>
          <w:bCs/>
        </w:rPr>
        <w:t>Alabama’s</w:t>
      </w:r>
      <w:r>
        <w:rPr>
          <w:b/>
          <w:bCs/>
          <w:spacing w:val="2"/>
        </w:rPr>
        <w:t xml:space="preserve"> </w:t>
      </w:r>
      <w:r>
        <w:rPr>
          <w:b/>
          <w:bCs/>
        </w:rPr>
        <w:t>Consolidated</w:t>
      </w:r>
      <w:r>
        <w:rPr>
          <w:b/>
          <w:bCs/>
          <w:spacing w:val="2"/>
        </w:rPr>
        <w:t xml:space="preserve"> </w:t>
      </w:r>
      <w:r>
        <w:rPr>
          <w:b/>
          <w:bCs/>
        </w:rPr>
        <w:t>Plan</w:t>
      </w:r>
      <w:r>
        <w:rPr>
          <w:b/>
          <w:bCs/>
          <w:spacing w:val="2"/>
        </w:rPr>
        <w:t xml:space="preserve"> </w:t>
      </w:r>
      <w:r>
        <w:rPr>
          <w:b/>
          <w:bCs/>
        </w:rPr>
        <w:t>to</w:t>
      </w:r>
      <w:r>
        <w:rPr>
          <w:b/>
          <w:bCs/>
          <w:spacing w:val="2"/>
        </w:rPr>
        <w:t xml:space="preserve"> </w:t>
      </w:r>
      <w:r>
        <w:rPr>
          <w:b/>
          <w:bCs/>
        </w:rPr>
        <w:t>be</w:t>
      </w:r>
      <w:r>
        <w:rPr>
          <w:b/>
          <w:bCs/>
          <w:spacing w:val="2"/>
        </w:rPr>
        <w:t xml:space="preserve"> submitted to </w:t>
      </w:r>
      <w:r>
        <w:rPr>
          <w:b/>
          <w:bCs/>
        </w:rPr>
        <w:t>the</w:t>
      </w:r>
      <w:r>
        <w:rPr>
          <w:b/>
          <w:bCs/>
          <w:spacing w:val="2"/>
        </w:rPr>
        <w:t xml:space="preserve"> </w:t>
      </w:r>
      <w:r>
        <w:rPr>
          <w:b/>
          <w:bCs/>
        </w:rPr>
        <w:t>U.S. Department</w:t>
      </w:r>
      <w:r>
        <w:rPr>
          <w:b/>
          <w:bCs/>
          <w:spacing w:val="52"/>
        </w:rPr>
        <w:t xml:space="preserve"> </w:t>
      </w:r>
      <w:r>
        <w:rPr>
          <w:b/>
          <w:bCs/>
        </w:rPr>
        <w:t>of</w:t>
      </w:r>
      <w:r>
        <w:rPr>
          <w:b/>
          <w:bCs/>
          <w:spacing w:val="52"/>
        </w:rPr>
        <w:t xml:space="preserve"> </w:t>
      </w:r>
      <w:r>
        <w:rPr>
          <w:b/>
          <w:bCs/>
        </w:rPr>
        <w:t>Housing</w:t>
      </w:r>
      <w:r>
        <w:rPr>
          <w:b/>
          <w:bCs/>
          <w:spacing w:val="53"/>
        </w:rPr>
        <w:t xml:space="preserve"> </w:t>
      </w:r>
      <w:r>
        <w:rPr>
          <w:b/>
          <w:bCs/>
        </w:rPr>
        <w:t>and</w:t>
      </w:r>
      <w:r>
        <w:rPr>
          <w:b/>
          <w:bCs/>
          <w:spacing w:val="52"/>
        </w:rPr>
        <w:t xml:space="preserve"> </w:t>
      </w:r>
      <w:r>
        <w:rPr>
          <w:b/>
          <w:bCs/>
        </w:rPr>
        <w:t>Urban</w:t>
      </w:r>
      <w:r>
        <w:rPr>
          <w:b/>
          <w:bCs/>
          <w:spacing w:val="52"/>
        </w:rPr>
        <w:t xml:space="preserve"> </w:t>
      </w:r>
      <w:r>
        <w:rPr>
          <w:b/>
          <w:bCs/>
        </w:rPr>
        <w:t>Development</w:t>
      </w:r>
      <w:r>
        <w:rPr>
          <w:b/>
          <w:bCs/>
          <w:spacing w:val="53"/>
        </w:rPr>
        <w:t xml:space="preserve"> </w:t>
      </w:r>
      <w:r>
        <w:rPr>
          <w:b/>
          <w:bCs/>
        </w:rPr>
        <w:t>(“HUD”) for its approval.  Until approved by HUD, the</w:t>
      </w:r>
      <w:r>
        <w:rPr>
          <w:b/>
          <w:bCs/>
          <w:spacing w:val="53"/>
        </w:rPr>
        <w:t xml:space="preserve"> </w:t>
      </w:r>
      <w:r>
        <w:rPr>
          <w:b/>
          <w:bCs/>
        </w:rPr>
        <w:t>plan</w:t>
      </w:r>
      <w:r>
        <w:rPr>
          <w:b/>
          <w:bCs/>
          <w:spacing w:val="52"/>
        </w:rPr>
        <w:t xml:space="preserve"> </w:t>
      </w:r>
      <w:r>
        <w:rPr>
          <w:b/>
          <w:bCs/>
        </w:rPr>
        <w:t>is</w:t>
      </w:r>
      <w:r>
        <w:rPr>
          <w:b/>
          <w:bCs/>
          <w:spacing w:val="52"/>
        </w:rPr>
        <w:t xml:space="preserve"> </w:t>
      </w:r>
      <w:r>
        <w:rPr>
          <w:b/>
          <w:bCs/>
        </w:rPr>
        <w:t>available</w:t>
      </w:r>
      <w:r>
        <w:rPr>
          <w:b/>
          <w:bCs/>
          <w:spacing w:val="53"/>
        </w:rPr>
        <w:t xml:space="preserve"> </w:t>
      </w:r>
      <w:r>
        <w:rPr>
          <w:b/>
          <w:bCs/>
        </w:rPr>
        <w:t>for</w:t>
      </w:r>
      <w:r>
        <w:rPr>
          <w:b/>
          <w:bCs/>
          <w:w w:val="99"/>
        </w:rPr>
        <w:t xml:space="preserve"> </w:t>
      </w:r>
      <w:r>
        <w:rPr>
          <w:b/>
          <w:bCs/>
        </w:rPr>
        <w:t>information</w:t>
      </w:r>
      <w:r>
        <w:rPr>
          <w:b/>
          <w:bCs/>
          <w:spacing w:val="-3"/>
        </w:rPr>
        <w:t xml:space="preserve"> </w:t>
      </w:r>
      <w:r>
        <w:rPr>
          <w:b/>
          <w:bCs/>
        </w:rPr>
        <w:t>purposes</w:t>
      </w:r>
      <w:r>
        <w:rPr>
          <w:b/>
          <w:bCs/>
          <w:spacing w:val="-3"/>
        </w:rPr>
        <w:t xml:space="preserve"> </w:t>
      </w:r>
      <w:r>
        <w:rPr>
          <w:b/>
          <w:bCs/>
        </w:rPr>
        <w:t>only</w:t>
      </w:r>
      <w:r>
        <w:rPr>
          <w:b/>
          <w:bCs/>
          <w:spacing w:val="-2"/>
        </w:rPr>
        <w:t xml:space="preserve"> </w:t>
      </w:r>
      <w:r>
        <w:rPr>
          <w:b/>
          <w:bCs/>
        </w:rPr>
        <w:t>and</w:t>
      </w:r>
      <w:r>
        <w:rPr>
          <w:b/>
          <w:bCs/>
          <w:spacing w:val="-3"/>
        </w:rPr>
        <w:t xml:space="preserve"> </w:t>
      </w:r>
      <w:r>
        <w:rPr>
          <w:b/>
          <w:bCs/>
        </w:rPr>
        <w:t>is</w:t>
      </w:r>
      <w:r>
        <w:rPr>
          <w:b/>
          <w:bCs/>
          <w:spacing w:val="-2"/>
        </w:rPr>
        <w:t xml:space="preserve"> </w:t>
      </w:r>
      <w:r>
        <w:rPr>
          <w:b/>
          <w:bCs/>
        </w:rPr>
        <w:t>subject</w:t>
      </w:r>
      <w:r>
        <w:rPr>
          <w:b/>
          <w:bCs/>
          <w:spacing w:val="-3"/>
        </w:rPr>
        <w:t xml:space="preserve"> </w:t>
      </w:r>
      <w:r>
        <w:rPr>
          <w:b/>
          <w:bCs/>
        </w:rPr>
        <w:t>to</w:t>
      </w:r>
      <w:r>
        <w:rPr>
          <w:b/>
          <w:bCs/>
          <w:spacing w:val="-3"/>
        </w:rPr>
        <w:t xml:space="preserve"> </w:t>
      </w:r>
      <w:r>
        <w:rPr>
          <w:b/>
          <w:bCs/>
        </w:rPr>
        <w:t>change in whole or in part.</w:t>
      </w:r>
    </w:p>
    <w:p w:rsidR="0060336D" w:rsidRDefault="0060336D" w:rsidP="0060336D">
      <w:pPr>
        <w:spacing w:before="8" w:line="200" w:lineRule="exact"/>
        <w:jc w:val="both"/>
        <w:rPr>
          <w:szCs w:val="20"/>
        </w:rPr>
      </w:pPr>
    </w:p>
    <w:p w:rsidR="0060336D" w:rsidRDefault="0060336D" w:rsidP="0060336D">
      <w:pPr>
        <w:spacing w:line="274" w:lineRule="auto"/>
        <w:ind w:left="108" w:right="119"/>
        <w:jc w:val="both"/>
        <w:rPr>
          <w:b/>
          <w:bCs/>
        </w:rPr>
      </w:pPr>
      <w:r>
        <w:rPr>
          <w:b/>
          <w:bCs/>
        </w:rPr>
        <w:t>As a result, please be advised that all time, money and other resources committed to the submission of an application to AHFA under the Plan will remain entirely at risk until HUD provides final approval of the Plan.</w:t>
      </w:r>
    </w:p>
    <w:p w:rsidR="0060336D" w:rsidRDefault="0060336D" w:rsidP="0060336D">
      <w:pPr>
        <w:spacing w:line="274" w:lineRule="auto"/>
        <w:ind w:left="108" w:right="119"/>
        <w:jc w:val="both"/>
        <w:rPr>
          <w:b/>
          <w:bCs/>
        </w:rPr>
      </w:pPr>
    </w:p>
    <w:p w:rsidR="0060336D" w:rsidRDefault="0060336D" w:rsidP="0060336D">
      <w:pPr>
        <w:spacing w:before="2" w:line="160" w:lineRule="exact"/>
        <w:jc w:val="both"/>
        <w:rPr>
          <w:sz w:val="16"/>
          <w:szCs w:val="16"/>
        </w:rPr>
      </w:pPr>
    </w:p>
    <w:p w:rsidR="00F86E00" w:rsidRDefault="00F86E00" w:rsidP="0060336D">
      <w:pPr>
        <w:spacing w:before="2" w:line="160" w:lineRule="exact"/>
        <w:jc w:val="both"/>
        <w:rPr>
          <w:sz w:val="16"/>
          <w:szCs w:val="16"/>
        </w:rPr>
      </w:pPr>
    </w:p>
    <w:p w:rsidR="00F86E00" w:rsidRDefault="00F86E00" w:rsidP="0060336D">
      <w:pPr>
        <w:spacing w:before="2" w:line="160" w:lineRule="exact"/>
        <w:jc w:val="both"/>
        <w:rPr>
          <w:sz w:val="16"/>
          <w:szCs w:val="16"/>
        </w:rPr>
      </w:pPr>
    </w:p>
    <w:p w:rsidR="00F86E00" w:rsidRDefault="00F86E00" w:rsidP="0060336D">
      <w:pPr>
        <w:spacing w:before="2" w:line="160" w:lineRule="exact"/>
        <w:jc w:val="both"/>
        <w:rPr>
          <w:sz w:val="16"/>
          <w:szCs w:val="16"/>
        </w:rPr>
      </w:pPr>
    </w:p>
    <w:p w:rsidR="00F86E00" w:rsidRDefault="00F86E00" w:rsidP="0060336D">
      <w:pPr>
        <w:spacing w:before="2" w:line="160" w:lineRule="exact"/>
        <w:jc w:val="both"/>
        <w:rPr>
          <w:sz w:val="16"/>
          <w:szCs w:val="16"/>
        </w:rPr>
      </w:pPr>
    </w:p>
    <w:p w:rsidR="00F86E00" w:rsidRDefault="00F86E00" w:rsidP="0060336D">
      <w:pPr>
        <w:spacing w:before="2" w:line="160" w:lineRule="exact"/>
        <w:jc w:val="both"/>
        <w:rPr>
          <w:sz w:val="16"/>
          <w:szCs w:val="16"/>
        </w:rPr>
      </w:pPr>
    </w:p>
    <w:p w:rsidR="00F86E00" w:rsidRDefault="00F86E00" w:rsidP="0060336D">
      <w:pPr>
        <w:spacing w:before="2" w:line="160" w:lineRule="exact"/>
        <w:jc w:val="both"/>
        <w:rPr>
          <w:sz w:val="16"/>
          <w:szCs w:val="16"/>
        </w:rPr>
      </w:pPr>
    </w:p>
    <w:p w:rsidR="00F86E00" w:rsidRDefault="00F86E00" w:rsidP="0060336D">
      <w:pPr>
        <w:spacing w:before="2" w:line="160" w:lineRule="exact"/>
        <w:jc w:val="both"/>
        <w:rPr>
          <w:sz w:val="16"/>
          <w:szCs w:val="16"/>
        </w:rPr>
      </w:pPr>
    </w:p>
    <w:p w:rsidR="0060336D" w:rsidRDefault="0060336D" w:rsidP="0060336D">
      <w:pPr>
        <w:spacing w:line="198" w:lineRule="auto"/>
        <w:ind w:left="1116" w:right="702" w:hanging="960"/>
        <w:jc w:val="both"/>
        <w:rPr>
          <w:sz w:val="16"/>
          <w:szCs w:val="16"/>
        </w:rPr>
      </w:pPr>
      <w:r>
        <w:rPr>
          <w:noProof/>
        </w:rPr>
        <w:drawing>
          <wp:inline distT="0" distB="0" distL="0" distR="0">
            <wp:extent cx="485775" cy="466725"/>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srcRect/>
                    <a:stretch>
                      <a:fillRect/>
                    </a:stretch>
                  </pic:blipFill>
                  <pic:spPr bwMode="auto">
                    <a:xfrm>
                      <a:off x="0" y="0"/>
                      <a:ext cx="485775" cy="466725"/>
                    </a:xfrm>
                    <a:prstGeom prst="rect">
                      <a:avLst/>
                    </a:prstGeom>
                    <a:noFill/>
                    <a:ln w="9525">
                      <a:noFill/>
                      <a:miter lim="800000"/>
                      <a:headEnd/>
                      <a:tailEnd/>
                    </a:ln>
                  </pic:spPr>
                </pic:pic>
              </a:graphicData>
            </a:graphic>
          </wp:inline>
        </w:drawing>
      </w:r>
      <w:r>
        <w:rPr>
          <w:szCs w:val="20"/>
        </w:rPr>
        <w:t xml:space="preserve">  </w:t>
      </w:r>
      <w:r>
        <w:rPr>
          <w:sz w:val="16"/>
          <w:szCs w:val="16"/>
        </w:rPr>
        <w:t>Prepared</w:t>
      </w:r>
      <w:r>
        <w:rPr>
          <w:spacing w:val="-6"/>
          <w:sz w:val="16"/>
          <w:szCs w:val="16"/>
        </w:rPr>
        <w:t xml:space="preserve"> </w:t>
      </w:r>
      <w:r>
        <w:rPr>
          <w:sz w:val="16"/>
          <w:szCs w:val="16"/>
        </w:rPr>
        <w:t>by</w:t>
      </w:r>
      <w:r>
        <w:rPr>
          <w:spacing w:val="-5"/>
          <w:sz w:val="16"/>
          <w:szCs w:val="16"/>
        </w:rPr>
        <w:t xml:space="preserve"> </w:t>
      </w:r>
      <w:r>
        <w:rPr>
          <w:sz w:val="16"/>
          <w:szCs w:val="16"/>
        </w:rPr>
        <w:t>the</w:t>
      </w:r>
      <w:r>
        <w:rPr>
          <w:spacing w:val="-6"/>
          <w:sz w:val="16"/>
          <w:szCs w:val="16"/>
        </w:rPr>
        <w:t xml:space="preserve"> </w:t>
      </w:r>
      <w:r>
        <w:rPr>
          <w:spacing w:val="1"/>
          <w:sz w:val="16"/>
          <w:szCs w:val="16"/>
        </w:rPr>
        <w:t>A</w:t>
      </w:r>
      <w:r>
        <w:rPr>
          <w:sz w:val="16"/>
          <w:szCs w:val="16"/>
        </w:rPr>
        <w:t>laba</w:t>
      </w:r>
      <w:r>
        <w:rPr>
          <w:spacing w:val="1"/>
          <w:sz w:val="16"/>
          <w:szCs w:val="16"/>
        </w:rPr>
        <w:t>m</w:t>
      </w:r>
      <w:r>
        <w:rPr>
          <w:sz w:val="16"/>
          <w:szCs w:val="16"/>
        </w:rPr>
        <w:t>a</w:t>
      </w:r>
      <w:r>
        <w:rPr>
          <w:spacing w:val="-5"/>
          <w:sz w:val="16"/>
          <w:szCs w:val="16"/>
        </w:rPr>
        <w:t xml:space="preserve"> </w:t>
      </w:r>
      <w:r>
        <w:rPr>
          <w:spacing w:val="1"/>
          <w:sz w:val="16"/>
          <w:szCs w:val="16"/>
        </w:rPr>
        <w:t>H</w:t>
      </w:r>
      <w:r>
        <w:rPr>
          <w:sz w:val="16"/>
          <w:szCs w:val="16"/>
        </w:rPr>
        <w:t>ousing</w:t>
      </w:r>
      <w:r>
        <w:rPr>
          <w:spacing w:val="-6"/>
          <w:sz w:val="16"/>
          <w:szCs w:val="16"/>
        </w:rPr>
        <w:t xml:space="preserve"> </w:t>
      </w:r>
      <w:r>
        <w:rPr>
          <w:sz w:val="16"/>
          <w:szCs w:val="16"/>
        </w:rPr>
        <w:t>Finance</w:t>
      </w:r>
      <w:r>
        <w:rPr>
          <w:spacing w:val="-5"/>
          <w:sz w:val="16"/>
          <w:szCs w:val="16"/>
        </w:rPr>
        <w:t xml:space="preserve"> </w:t>
      </w:r>
      <w:r>
        <w:rPr>
          <w:spacing w:val="1"/>
          <w:sz w:val="16"/>
          <w:szCs w:val="16"/>
        </w:rPr>
        <w:t>A</w:t>
      </w:r>
      <w:r>
        <w:rPr>
          <w:sz w:val="16"/>
          <w:szCs w:val="16"/>
        </w:rPr>
        <w:t>uthority</w:t>
      </w:r>
      <w:r>
        <w:rPr>
          <w:spacing w:val="-5"/>
          <w:sz w:val="16"/>
          <w:szCs w:val="16"/>
        </w:rPr>
        <w:t xml:space="preserve"> </w:t>
      </w:r>
      <w:r>
        <w:rPr>
          <w:sz w:val="16"/>
          <w:szCs w:val="16"/>
        </w:rPr>
        <w:t>acting</w:t>
      </w:r>
      <w:r>
        <w:rPr>
          <w:spacing w:val="-5"/>
          <w:sz w:val="16"/>
          <w:szCs w:val="16"/>
        </w:rPr>
        <w:t xml:space="preserve"> </w:t>
      </w:r>
      <w:r>
        <w:rPr>
          <w:sz w:val="16"/>
          <w:szCs w:val="16"/>
        </w:rPr>
        <w:t>solely</w:t>
      </w:r>
      <w:r>
        <w:rPr>
          <w:spacing w:val="-6"/>
          <w:sz w:val="16"/>
          <w:szCs w:val="16"/>
        </w:rPr>
        <w:t xml:space="preserve"> </w:t>
      </w:r>
      <w:r>
        <w:rPr>
          <w:sz w:val="16"/>
          <w:szCs w:val="16"/>
        </w:rPr>
        <w:t>in</w:t>
      </w:r>
      <w:r>
        <w:rPr>
          <w:spacing w:val="-5"/>
          <w:sz w:val="16"/>
          <w:szCs w:val="16"/>
        </w:rPr>
        <w:t xml:space="preserve"> </w:t>
      </w:r>
      <w:r>
        <w:rPr>
          <w:sz w:val="16"/>
          <w:szCs w:val="16"/>
        </w:rPr>
        <w:t>its</w:t>
      </w:r>
      <w:r>
        <w:rPr>
          <w:spacing w:val="-6"/>
          <w:sz w:val="16"/>
          <w:szCs w:val="16"/>
        </w:rPr>
        <w:t xml:space="preserve"> </w:t>
      </w:r>
      <w:r>
        <w:rPr>
          <w:sz w:val="16"/>
          <w:szCs w:val="16"/>
        </w:rPr>
        <w:t>capacity</w:t>
      </w:r>
      <w:r>
        <w:rPr>
          <w:spacing w:val="-5"/>
          <w:sz w:val="16"/>
          <w:szCs w:val="16"/>
        </w:rPr>
        <w:t xml:space="preserve"> </w:t>
      </w:r>
      <w:r>
        <w:rPr>
          <w:sz w:val="16"/>
          <w:szCs w:val="16"/>
        </w:rPr>
        <w:t>as</w:t>
      </w:r>
      <w:r>
        <w:rPr>
          <w:spacing w:val="-6"/>
          <w:sz w:val="16"/>
          <w:szCs w:val="16"/>
        </w:rPr>
        <w:t xml:space="preserve"> </w:t>
      </w:r>
      <w:r>
        <w:rPr>
          <w:sz w:val="16"/>
          <w:szCs w:val="16"/>
        </w:rPr>
        <w:t>the</w:t>
      </w:r>
      <w:r>
        <w:rPr>
          <w:spacing w:val="-5"/>
          <w:sz w:val="16"/>
          <w:szCs w:val="16"/>
        </w:rPr>
        <w:t xml:space="preserve"> </w:t>
      </w:r>
      <w:r>
        <w:rPr>
          <w:spacing w:val="1"/>
          <w:sz w:val="16"/>
          <w:szCs w:val="16"/>
        </w:rPr>
        <w:t>A</w:t>
      </w:r>
      <w:r>
        <w:rPr>
          <w:sz w:val="16"/>
          <w:szCs w:val="16"/>
        </w:rPr>
        <w:t>d</w:t>
      </w:r>
      <w:r>
        <w:rPr>
          <w:spacing w:val="1"/>
          <w:sz w:val="16"/>
          <w:szCs w:val="16"/>
        </w:rPr>
        <w:t>m</w:t>
      </w:r>
      <w:r>
        <w:rPr>
          <w:sz w:val="16"/>
          <w:szCs w:val="16"/>
        </w:rPr>
        <w:t>inistrator</w:t>
      </w:r>
      <w:r>
        <w:rPr>
          <w:spacing w:val="-6"/>
          <w:sz w:val="16"/>
          <w:szCs w:val="16"/>
        </w:rPr>
        <w:t xml:space="preserve"> </w:t>
      </w:r>
      <w:r>
        <w:rPr>
          <w:sz w:val="16"/>
          <w:szCs w:val="16"/>
        </w:rPr>
        <w:t>of</w:t>
      </w:r>
      <w:r>
        <w:rPr>
          <w:spacing w:val="-5"/>
          <w:sz w:val="16"/>
          <w:szCs w:val="16"/>
        </w:rPr>
        <w:t xml:space="preserve"> </w:t>
      </w:r>
      <w:r>
        <w:rPr>
          <w:sz w:val="16"/>
          <w:szCs w:val="16"/>
        </w:rPr>
        <w:t>the</w:t>
      </w:r>
      <w:r>
        <w:rPr>
          <w:spacing w:val="-6"/>
          <w:sz w:val="16"/>
          <w:szCs w:val="16"/>
        </w:rPr>
        <w:t xml:space="preserve"> </w:t>
      </w:r>
      <w:r>
        <w:rPr>
          <w:sz w:val="16"/>
          <w:szCs w:val="16"/>
        </w:rPr>
        <w:t>State</w:t>
      </w:r>
      <w:r>
        <w:rPr>
          <w:spacing w:val="-5"/>
          <w:sz w:val="16"/>
          <w:szCs w:val="16"/>
        </w:rPr>
        <w:t xml:space="preserve"> </w:t>
      </w:r>
      <w:r>
        <w:rPr>
          <w:sz w:val="16"/>
          <w:szCs w:val="16"/>
        </w:rPr>
        <w:t>of</w:t>
      </w:r>
      <w:r>
        <w:rPr>
          <w:w w:val="99"/>
          <w:sz w:val="16"/>
          <w:szCs w:val="16"/>
        </w:rPr>
        <w:t xml:space="preserve"> </w:t>
      </w:r>
      <w:r>
        <w:rPr>
          <w:spacing w:val="1"/>
          <w:sz w:val="16"/>
          <w:szCs w:val="16"/>
        </w:rPr>
        <w:t>A</w:t>
      </w:r>
      <w:r>
        <w:rPr>
          <w:sz w:val="16"/>
          <w:szCs w:val="16"/>
        </w:rPr>
        <w:t>laba</w:t>
      </w:r>
      <w:r>
        <w:rPr>
          <w:spacing w:val="1"/>
          <w:sz w:val="16"/>
          <w:szCs w:val="16"/>
        </w:rPr>
        <w:t>m</w:t>
      </w:r>
      <w:r>
        <w:rPr>
          <w:sz w:val="16"/>
          <w:szCs w:val="16"/>
        </w:rPr>
        <w:t>a’s</w:t>
      </w:r>
      <w:r>
        <w:rPr>
          <w:spacing w:val="-11"/>
          <w:sz w:val="16"/>
          <w:szCs w:val="16"/>
        </w:rPr>
        <w:t xml:space="preserve"> </w:t>
      </w:r>
      <w:r>
        <w:rPr>
          <w:spacing w:val="1"/>
          <w:sz w:val="16"/>
          <w:szCs w:val="16"/>
        </w:rPr>
        <w:t>HOM</w:t>
      </w:r>
      <w:r>
        <w:rPr>
          <w:sz w:val="16"/>
          <w:szCs w:val="16"/>
        </w:rPr>
        <w:t>E</w:t>
      </w:r>
      <w:r>
        <w:rPr>
          <w:spacing w:val="-11"/>
          <w:sz w:val="16"/>
          <w:szCs w:val="16"/>
        </w:rPr>
        <w:t xml:space="preserve"> </w:t>
      </w:r>
      <w:r>
        <w:rPr>
          <w:sz w:val="16"/>
          <w:szCs w:val="16"/>
        </w:rPr>
        <w:t>Invest</w:t>
      </w:r>
      <w:r>
        <w:rPr>
          <w:spacing w:val="1"/>
          <w:sz w:val="16"/>
          <w:szCs w:val="16"/>
        </w:rPr>
        <w:t>m</w:t>
      </w:r>
      <w:r>
        <w:rPr>
          <w:sz w:val="16"/>
          <w:szCs w:val="16"/>
        </w:rPr>
        <w:t>ent</w:t>
      </w:r>
      <w:r>
        <w:rPr>
          <w:spacing w:val="-11"/>
          <w:sz w:val="16"/>
          <w:szCs w:val="16"/>
        </w:rPr>
        <w:t xml:space="preserve"> </w:t>
      </w:r>
      <w:r>
        <w:rPr>
          <w:sz w:val="16"/>
          <w:szCs w:val="16"/>
        </w:rPr>
        <w:t>Partnerships</w:t>
      </w:r>
      <w:r>
        <w:rPr>
          <w:spacing w:val="-11"/>
          <w:sz w:val="16"/>
          <w:szCs w:val="16"/>
        </w:rPr>
        <w:t xml:space="preserve"> </w:t>
      </w:r>
      <w:r>
        <w:rPr>
          <w:sz w:val="16"/>
          <w:szCs w:val="16"/>
        </w:rPr>
        <w:t>Program</w:t>
      </w:r>
    </w:p>
    <w:p w:rsidR="0060336D" w:rsidRDefault="0060336D" w:rsidP="0060336D">
      <w:pPr>
        <w:spacing w:line="198" w:lineRule="auto"/>
        <w:jc w:val="both"/>
        <w:rPr>
          <w:sz w:val="16"/>
          <w:szCs w:val="16"/>
        </w:rPr>
        <w:sectPr w:rsidR="0060336D" w:rsidSect="00F86E00">
          <w:footerReference w:type="default" r:id="rId105"/>
          <w:pgSz w:w="12240" w:h="15840"/>
          <w:pgMar w:top="1440" w:right="1440" w:bottom="1440" w:left="1440" w:header="720" w:footer="720" w:gutter="0"/>
          <w:pgNumType w:start="1"/>
          <w:cols w:space="720"/>
          <w:docGrid w:linePitch="326"/>
        </w:sectPr>
      </w:pPr>
    </w:p>
    <w:p w:rsidR="0060336D" w:rsidRPr="003B7C80" w:rsidRDefault="0060336D" w:rsidP="0060336D">
      <w:pPr>
        <w:pStyle w:val="Heading1"/>
        <w:spacing w:before="61" w:line="322" w:lineRule="exact"/>
        <w:ind w:left="3095" w:right="2856"/>
        <w:rPr>
          <w:rFonts w:ascii="Times New Roman" w:hAnsi="Times New Roman"/>
          <w:b w:val="0"/>
          <w:bCs/>
        </w:rPr>
      </w:pPr>
      <w:r w:rsidRPr="003B7C80">
        <w:rPr>
          <w:rFonts w:ascii="Times New Roman" w:hAnsi="Times New Roman"/>
          <w:spacing w:val="1"/>
        </w:rPr>
        <w:lastRenderedPageBreak/>
        <w:t>HOM</w:t>
      </w:r>
      <w:r w:rsidRPr="003B7C80">
        <w:rPr>
          <w:rFonts w:ascii="Times New Roman" w:hAnsi="Times New Roman"/>
        </w:rPr>
        <w:t>E</w:t>
      </w:r>
      <w:r w:rsidRPr="003B7C80">
        <w:rPr>
          <w:rFonts w:ascii="Times New Roman" w:hAnsi="Times New Roman"/>
          <w:spacing w:val="-14"/>
        </w:rPr>
        <w:t xml:space="preserve"> </w:t>
      </w:r>
      <w:r w:rsidRPr="003B7C80">
        <w:rPr>
          <w:rFonts w:ascii="Times New Roman" w:hAnsi="Times New Roman"/>
          <w:spacing w:val="1"/>
        </w:rPr>
        <w:t>AC</w:t>
      </w:r>
      <w:r w:rsidRPr="003B7C80">
        <w:rPr>
          <w:rFonts w:ascii="Times New Roman" w:hAnsi="Times New Roman"/>
        </w:rPr>
        <w:t>TI</w:t>
      </w:r>
      <w:r w:rsidRPr="003B7C80">
        <w:rPr>
          <w:rFonts w:ascii="Times New Roman" w:hAnsi="Times New Roman"/>
          <w:spacing w:val="1"/>
        </w:rPr>
        <w:t>O</w:t>
      </w:r>
      <w:r w:rsidRPr="003B7C80">
        <w:rPr>
          <w:rFonts w:ascii="Times New Roman" w:hAnsi="Times New Roman"/>
        </w:rPr>
        <w:t>N</w:t>
      </w:r>
      <w:r w:rsidRPr="003B7C80">
        <w:rPr>
          <w:rFonts w:ascii="Times New Roman" w:hAnsi="Times New Roman"/>
          <w:spacing w:val="-13"/>
        </w:rPr>
        <w:t xml:space="preserve"> </w:t>
      </w:r>
      <w:r w:rsidRPr="003B7C80">
        <w:rPr>
          <w:rFonts w:ascii="Times New Roman" w:hAnsi="Times New Roman"/>
        </w:rPr>
        <w:t>PL</w:t>
      </w:r>
      <w:r w:rsidRPr="003B7C80">
        <w:rPr>
          <w:rFonts w:ascii="Times New Roman" w:hAnsi="Times New Roman"/>
          <w:spacing w:val="1"/>
        </w:rPr>
        <w:t>AN</w:t>
      </w:r>
      <w:r w:rsidRPr="003B7C80">
        <w:rPr>
          <w:rFonts w:ascii="Times New Roman" w:hAnsi="Times New Roman"/>
          <w:spacing w:val="1"/>
          <w:w w:val="99"/>
        </w:rPr>
        <w:t xml:space="preserve"> </w:t>
      </w:r>
      <w:r w:rsidRPr="003B7C80">
        <w:rPr>
          <w:rFonts w:ascii="Times New Roman" w:hAnsi="Times New Roman"/>
        </w:rPr>
        <w:t>F</w:t>
      </w:r>
      <w:r w:rsidRPr="003B7C80">
        <w:rPr>
          <w:rFonts w:ascii="Times New Roman" w:hAnsi="Times New Roman"/>
          <w:spacing w:val="1"/>
        </w:rPr>
        <w:t>O</w:t>
      </w:r>
      <w:r w:rsidRPr="003B7C80">
        <w:rPr>
          <w:rFonts w:ascii="Times New Roman" w:hAnsi="Times New Roman"/>
        </w:rPr>
        <w:t>R</w:t>
      </w:r>
      <w:r w:rsidRPr="003B7C80">
        <w:rPr>
          <w:rFonts w:ascii="Times New Roman" w:hAnsi="Times New Roman"/>
          <w:spacing w:val="-10"/>
        </w:rPr>
        <w:t xml:space="preserve"> </w:t>
      </w:r>
      <w:r w:rsidRPr="003B7C80">
        <w:rPr>
          <w:rFonts w:ascii="Times New Roman" w:hAnsi="Times New Roman"/>
        </w:rPr>
        <w:t>201</w:t>
      </w:r>
      <w:r>
        <w:rPr>
          <w:rFonts w:ascii="Times New Roman" w:hAnsi="Times New Roman"/>
        </w:rPr>
        <w:t>5</w:t>
      </w:r>
      <w:r w:rsidRPr="003B7C80">
        <w:rPr>
          <w:rFonts w:ascii="Times New Roman" w:hAnsi="Times New Roman"/>
          <w:spacing w:val="-10"/>
        </w:rPr>
        <w:t xml:space="preserve"> </w:t>
      </w:r>
      <w:r w:rsidRPr="003B7C80">
        <w:rPr>
          <w:rFonts w:ascii="Times New Roman" w:hAnsi="Times New Roman"/>
        </w:rPr>
        <w:t>F</w:t>
      </w:r>
      <w:r w:rsidRPr="003B7C80">
        <w:rPr>
          <w:rFonts w:ascii="Times New Roman" w:hAnsi="Times New Roman"/>
          <w:spacing w:val="1"/>
        </w:rPr>
        <w:t>UND</w:t>
      </w:r>
      <w:r w:rsidRPr="003B7C80">
        <w:rPr>
          <w:rFonts w:ascii="Times New Roman" w:hAnsi="Times New Roman"/>
        </w:rPr>
        <w:t>S</w:t>
      </w:r>
    </w:p>
    <w:p w:rsidR="0060336D" w:rsidRPr="003B7C80" w:rsidRDefault="0060336D" w:rsidP="0060336D">
      <w:pPr>
        <w:spacing w:line="271" w:lineRule="exact"/>
        <w:ind w:left="240"/>
        <w:jc w:val="center"/>
      </w:pPr>
      <w:r w:rsidRPr="003B7C80">
        <w:rPr>
          <w:b/>
          <w:bCs/>
        </w:rPr>
        <w:t>State</w:t>
      </w:r>
      <w:r w:rsidRPr="003B7C80">
        <w:rPr>
          <w:b/>
          <w:bCs/>
          <w:spacing w:val="-3"/>
        </w:rPr>
        <w:t xml:space="preserve"> </w:t>
      </w:r>
      <w:r w:rsidRPr="003B7C80">
        <w:rPr>
          <w:b/>
          <w:bCs/>
        </w:rPr>
        <w:t>of</w:t>
      </w:r>
      <w:r w:rsidRPr="003B7C80">
        <w:rPr>
          <w:b/>
          <w:bCs/>
          <w:spacing w:val="-2"/>
        </w:rPr>
        <w:t xml:space="preserve"> </w:t>
      </w:r>
      <w:r w:rsidRPr="003B7C80">
        <w:rPr>
          <w:b/>
          <w:bCs/>
        </w:rPr>
        <w:t>Alabama</w:t>
      </w:r>
    </w:p>
    <w:p w:rsidR="0060336D" w:rsidRPr="003B7C80" w:rsidRDefault="0060336D" w:rsidP="0060336D">
      <w:pPr>
        <w:spacing w:before="6" w:line="100" w:lineRule="exact"/>
        <w:jc w:val="center"/>
      </w:pPr>
    </w:p>
    <w:p w:rsidR="0060336D" w:rsidRPr="003B7C80" w:rsidRDefault="0060336D" w:rsidP="0060336D">
      <w:pPr>
        <w:spacing w:line="200" w:lineRule="exact"/>
        <w:jc w:val="center"/>
      </w:pPr>
    </w:p>
    <w:p w:rsidR="0060336D" w:rsidRPr="003B7C80" w:rsidRDefault="0060336D" w:rsidP="0060336D">
      <w:pPr>
        <w:spacing w:line="200" w:lineRule="exact"/>
        <w:jc w:val="center"/>
      </w:pPr>
    </w:p>
    <w:p w:rsidR="0060336D" w:rsidRPr="003B7C80" w:rsidRDefault="0060336D" w:rsidP="0060336D">
      <w:pPr>
        <w:ind w:left="240"/>
        <w:jc w:val="center"/>
      </w:pPr>
      <w:r w:rsidRPr="003B7C80">
        <w:rPr>
          <w:b/>
          <w:bCs/>
        </w:rPr>
        <w:t>TABLE</w:t>
      </w:r>
      <w:r w:rsidRPr="003B7C80">
        <w:rPr>
          <w:b/>
          <w:bCs/>
          <w:spacing w:val="-5"/>
        </w:rPr>
        <w:t xml:space="preserve"> </w:t>
      </w:r>
      <w:r w:rsidRPr="003B7C80">
        <w:rPr>
          <w:b/>
          <w:bCs/>
        </w:rPr>
        <w:t>OF</w:t>
      </w:r>
      <w:r w:rsidRPr="003B7C80">
        <w:rPr>
          <w:b/>
          <w:bCs/>
          <w:spacing w:val="-5"/>
        </w:rPr>
        <w:t xml:space="preserve"> </w:t>
      </w:r>
      <w:r w:rsidRPr="003B7C80">
        <w:rPr>
          <w:b/>
          <w:bCs/>
        </w:rPr>
        <w:t>CONTENTS</w:t>
      </w:r>
    </w:p>
    <w:p w:rsidR="0060336D" w:rsidRPr="00C22AF0" w:rsidRDefault="0060336D" w:rsidP="0060336D">
      <w:pPr>
        <w:spacing w:before="6" w:line="190" w:lineRule="exact"/>
        <w:jc w:val="center"/>
        <w:rPr>
          <w:szCs w:val="20"/>
        </w:rPr>
      </w:pPr>
    </w:p>
    <w:p w:rsidR="0060336D" w:rsidRPr="00C22AF0" w:rsidRDefault="0060336D" w:rsidP="0060336D">
      <w:pPr>
        <w:spacing w:line="200" w:lineRule="exact"/>
        <w:jc w:val="both"/>
        <w:rPr>
          <w:szCs w:val="20"/>
        </w:rPr>
      </w:pPr>
    </w:p>
    <w:p w:rsidR="0060336D" w:rsidRPr="00C22AF0" w:rsidRDefault="0060336D" w:rsidP="0060336D">
      <w:pPr>
        <w:spacing w:line="200" w:lineRule="exact"/>
        <w:jc w:val="both"/>
        <w:rPr>
          <w:szCs w:val="20"/>
        </w:rPr>
      </w:pPr>
    </w:p>
    <w:p w:rsidR="0060336D" w:rsidRPr="00C22AF0" w:rsidRDefault="0060336D" w:rsidP="0060336D">
      <w:pPr>
        <w:spacing w:line="200" w:lineRule="exact"/>
        <w:jc w:val="both"/>
        <w:rPr>
          <w:szCs w:val="20"/>
        </w:rPr>
      </w:pPr>
    </w:p>
    <w:p w:rsidR="0060336D" w:rsidRPr="00C22AF0" w:rsidRDefault="0060336D" w:rsidP="0060336D">
      <w:pPr>
        <w:spacing w:line="200" w:lineRule="exact"/>
        <w:jc w:val="both"/>
        <w:rPr>
          <w:szCs w:val="20"/>
        </w:rPr>
      </w:pPr>
    </w:p>
    <w:p w:rsidR="0060336D" w:rsidRPr="00C22AF0" w:rsidRDefault="0060336D" w:rsidP="0060336D">
      <w:pPr>
        <w:spacing w:line="200" w:lineRule="exact"/>
        <w:jc w:val="both"/>
        <w:rPr>
          <w:szCs w:val="20"/>
        </w:rPr>
      </w:pPr>
    </w:p>
    <w:p w:rsidR="0060336D" w:rsidRPr="00174225" w:rsidRDefault="0060336D" w:rsidP="0060336D">
      <w:pPr>
        <w:pStyle w:val="Heading2"/>
        <w:spacing w:before="77"/>
        <w:ind w:right="191"/>
        <w:jc w:val="both"/>
        <w:rPr>
          <w:rFonts w:ascii="Times New Roman" w:hAnsi="Times New Roman"/>
          <w:b/>
          <w:bCs/>
          <w:sz w:val="20"/>
        </w:rPr>
      </w:pPr>
      <w:r w:rsidRPr="00174225">
        <w:rPr>
          <w:rFonts w:ascii="Times New Roman" w:hAnsi="Times New Roman"/>
          <w:spacing w:val="1"/>
          <w:sz w:val="20"/>
          <w:u w:val="single" w:color="000000"/>
        </w:rPr>
        <w:t>PA</w:t>
      </w:r>
      <w:r w:rsidRPr="00174225">
        <w:rPr>
          <w:rFonts w:ascii="Times New Roman" w:hAnsi="Times New Roman"/>
          <w:spacing w:val="2"/>
          <w:sz w:val="20"/>
          <w:u w:val="single" w:color="000000"/>
        </w:rPr>
        <w:t>G</w:t>
      </w:r>
      <w:r w:rsidRPr="00174225">
        <w:rPr>
          <w:rFonts w:ascii="Times New Roman" w:hAnsi="Times New Roman"/>
          <w:sz w:val="20"/>
          <w:u w:val="single" w:color="000000"/>
        </w:rPr>
        <w:t>E</w:t>
      </w:r>
    </w:p>
    <w:p w:rsidR="0060336D" w:rsidRPr="00174225" w:rsidRDefault="0060336D" w:rsidP="0060336D">
      <w:pPr>
        <w:spacing w:before="5" w:line="180" w:lineRule="exact"/>
        <w:jc w:val="both"/>
        <w:rPr>
          <w:sz w:val="20"/>
          <w:szCs w:val="20"/>
        </w:rPr>
      </w:pPr>
    </w:p>
    <w:tbl>
      <w:tblPr>
        <w:tblW w:w="0" w:type="auto"/>
        <w:tblInd w:w="100" w:type="dxa"/>
        <w:tblLayout w:type="fixed"/>
        <w:tblCellMar>
          <w:left w:w="0" w:type="dxa"/>
          <w:right w:w="0" w:type="dxa"/>
        </w:tblCellMar>
        <w:tblLook w:val="01E0"/>
      </w:tblPr>
      <w:tblGrid>
        <w:gridCol w:w="592"/>
        <w:gridCol w:w="6450"/>
        <w:gridCol w:w="1231"/>
      </w:tblGrid>
      <w:tr w:rsidR="0060336D" w:rsidRPr="00174225" w:rsidTr="00F86E00">
        <w:trPr>
          <w:trHeight w:hRule="exact" w:val="462"/>
        </w:trPr>
        <w:tc>
          <w:tcPr>
            <w:tcW w:w="592" w:type="dxa"/>
            <w:tcBorders>
              <w:top w:val="nil"/>
              <w:left w:val="nil"/>
              <w:bottom w:val="nil"/>
              <w:right w:val="nil"/>
            </w:tcBorders>
          </w:tcPr>
          <w:p w:rsidR="0060336D" w:rsidRPr="00174225" w:rsidRDefault="0060336D" w:rsidP="00F86E00">
            <w:pPr>
              <w:pStyle w:val="TableParagraph"/>
              <w:spacing w:before="77"/>
              <w:ind w:left="40"/>
              <w:jc w:val="both"/>
              <w:rPr>
                <w:rFonts w:ascii="Times New Roman" w:eastAsia="Times New Roman" w:hAnsi="Times New Roman"/>
                <w:sz w:val="20"/>
                <w:szCs w:val="20"/>
              </w:rPr>
            </w:pPr>
            <w:r w:rsidRPr="00174225">
              <w:rPr>
                <w:rFonts w:ascii="Times New Roman" w:eastAsia="Times New Roman" w:hAnsi="Times New Roman"/>
                <w:b/>
                <w:bCs/>
                <w:sz w:val="20"/>
                <w:szCs w:val="20"/>
              </w:rPr>
              <w:t>I.</w:t>
            </w:r>
          </w:p>
        </w:tc>
        <w:tc>
          <w:tcPr>
            <w:tcW w:w="6450" w:type="dxa"/>
            <w:tcBorders>
              <w:top w:val="nil"/>
              <w:left w:val="nil"/>
              <w:bottom w:val="nil"/>
              <w:right w:val="nil"/>
            </w:tcBorders>
          </w:tcPr>
          <w:p w:rsidR="0060336D" w:rsidRPr="00174225" w:rsidRDefault="0060336D" w:rsidP="00F86E00">
            <w:pPr>
              <w:pStyle w:val="TableParagraph"/>
              <w:spacing w:before="77"/>
              <w:ind w:left="167"/>
              <w:jc w:val="both"/>
              <w:rPr>
                <w:rFonts w:ascii="Times New Roman" w:eastAsia="Times New Roman" w:hAnsi="Times New Roman"/>
                <w:sz w:val="20"/>
                <w:szCs w:val="20"/>
              </w:rPr>
            </w:pPr>
            <w:r w:rsidRPr="00174225">
              <w:rPr>
                <w:rFonts w:ascii="Times New Roman" w:eastAsia="Times New Roman" w:hAnsi="Times New Roman"/>
                <w:b/>
                <w:bCs/>
                <w:spacing w:val="2"/>
                <w:sz w:val="20"/>
                <w:szCs w:val="20"/>
              </w:rPr>
              <w:t>HOM</w:t>
            </w:r>
            <w:r w:rsidRPr="00174225">
              <w:rPr>
                <w:rFonts w:ascii="Times New Roman" w:eastAsia="Times New Roman" w:hAnsi="Times New Roman"/>
                <w:b/>
                <w:bCs/>
                <w:sz w:val="20"/>
                <w:szCs w:val="20"/>
              </w:rPr>
              <w:t>E</w:t>
            </w:r>
            <w:r w:rsidRPr="00174225">
              <w:rPr>
                <w:rFonts w:ascii="Times New Roman" w:eastAsia="Times New Roman" w:hAnsi="Times New Roman"/>
                <w:b/>
                <w:bCs/>
                <w:spacing w:val="46"/>
                <w:sz w:val="20"/>
                <w:szCs w:val="20"/>
              </w:rPr>
              <w:t xml:space="preserve"> </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N</w:t>
            </w:r>
            <w:r w:rsidRPr="00174225">
              <w:rPr>
                <w:rFonts w:ascii="Times New Roman" w:eastAsia="Times New Roman" w:hAnsi="Times New Roman"/>
                <w:b/>
                <w:bCs/>
                <w:spacing w:val="2"/>
                <w:sz w:val="20"/>
                <w:szCs w:val="20"/>
              </w:rPr>
              <w:t>V</w:t>
            </w:r>
            <w:r w:rsidRPr="00174225">
              <w:rPr>
                <w:rFonts w:ascii="Times New Roman" w:eastAsia="Times New Roman" w:hAnsi="Times New Roman"/>
                <w:b/>
                <w:bCs/>
                <w:spacing w:val="1"/>
                <w:sz w:val="20"/>
                <w:szCs w:val="20"/>
              </w:rPr>
              <w:t>EST</w:t>
            </w:r>
            <w:r w:rsidRPr="00174225">
              <w:rPr>
                <w:rFonts w:ascii="Times New Roman" w:eastAsia="Times New Roman" w:hAnsi="Times New Roman"/>
                <w:b/>
                <w:bCs/>
                <w:spacing w:val="2"/>
                <w:sz w:val="20"/>
                <w:szCs w:val="20"/>
              </w:rPr>
              <w:t>M</w:t>
            </w:r>
            <w:r w:rsidRPr="00174225">
              <w:rPr>
                <w:rFonts w:ascii="Times New Roman" w:eastAsia="Times New Roman" w:hAnsi="Times New Roman"/>
                <w:b/>
                <w:bCs/>
                <w:spacing w:val="1"/>
                <w:sz w:val="20"/>
                <w:szCs w:val="20"/>
              </w:rPr>
              <w:t>EN</w:t>
            </w:r>
            <w:r w:rsidRPr="00174225">
              <w:rPr>
                <w:rFonts w:ascii="Times New Roman" w:eastAsia="Times New Roman" w:hAnsi="Times New Roman"/>
                <w:b/>
                <w:bCs/>
                <w:sz w:val="20"/>
                <w:szCs w:val="20"/>
              </w:rPr>
              <w:t>T</w:t>
            </w:r>
            <w:r w:rsidRPr="00174225">
              <w:rPr>
                <w:rFonts w:ascii="Times New Roman" w:eastAsia="Times New Roman" w:hAnsi="Times New Roman"/>
                <w:b/>
                <w:bCs/>
                <w:spacing w:val="47"/>
                <w:sz w:val="20"/>
                <w:szCs w:val="20"/>
              </w:rPr>
              <w:t xml:space="preserve"> </w:t>
            </w:r>
            <w:r w:rsidRPr="00174225">
              <w:rPr>
                <w:rFonts w:ascii="Times New Roman" w:eastAsia="Times New Roman" w:hAnsi="Times New Roman"/>
                <w:b/>
                <w:bCs/>
                <w:spacing w:val="1"/>
                <w:sz w:val="20"/>
                <w:szCs w:val="20"/>
              </w:rPr>
              <w:t>PARTNERS</w:t>
            </w:r>
            <w:r w:rsidRPr="00174225">
              <w:rPr>
                <w:rFonts w:ascii="Times New Roman" w:eastAsia="Times New Roman" w:hAnsi="Times New Roman"/>
                <w:b/>
                <w:bCs/>
                <w:spacing w:val="2"/>
                <w:sz w:val="20"/>
                <w:szCs w:val="20"/>
              </w:rPr>
              <w:t>H</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P</w:t>
            </w:r>
            <w:r w:rsidRPr="00174225">
              <w:rPr>
                <w:rFonts w:ascii="Times New Roman" w:eastAsia="Times New Roman" w:hAnsi="Times New Roman"/>
                <w:b/>
                <w:bCs/>
                <w:sz w:val="20"/>
                <w:szCs w:val="20"/>
              </w:rPr>
              <w:t>S</w:t>
            </w:r>
            <w:r w:rsidRPr="00174225">
              <w:rPr>
                <w:rFonts w:ascii="Times New Roman" w:eastAsia="Times New Roman" w:hAnsi="Times New Roman"/>
                <w:b/>
                <w:bCs/>
                <w:spacing w:val="46"/>
                <w:sz w:val="20"/>
                <w:szCs w:val="20"/>
              </w:rPr>
              <w:t xml:space="preserve"> </w:t>
            </w:r>
            <w:r w:rsidRPr="00174225">
              <w:rPr>
                <w:rFonts w:ascii="Times New Roman" w:eastAsia="Times New Roman" w:hAnsi="Times New Roman"/>
                <w:b/>
                <w:bCs/>
                <w:spacing w:val="1"/>
                <w:sz w:val="20"/>
                <w:szCs w:val="20"/>
              </w:rPr>
              <w:t>PR</w:t>
            </w:r>
            <w:r w:rsidRPr="00174225">
              <w:rPr>
                <w:rFonts w:ascii="Times New Roman" w:eastAsia="Times New Roman" w:hAnsi="Times New Roman"/>
                <w:b/>
                <w:bCs/>
                <w:spacing w:val="2"/>
                <w:sz w:val="20"/>
                <w:szCs w:val="20"/>
              </w:rPr>
              <w:t>OG</w:t>
            </w:r>
            <w:r w:rsidRPr="00174225">
              <w:rPr>
                <w:rFonts w:ascii="Times New Roman" w:eastAsia="Times New Roman" w:hAnsi="Times New Roman"/>
                <w:b/>
                <w:bCs/>
                <w:spacing w:val="1"/>
                <w:sz w:val="20"/>
                <w:szCs w:val="20"/>
              </w:rPr>
              <w:t>RA</w:t>
            </w:r>
            <w:r w:rsidRPr="00174225">
              <w:rPr>
                <w:rFonts w:ascii="Times New Roman" w:eastAsia="Times New Roman" w:hAnsi="Times New Roman"/>
                <w:b/>
                <w:bCs/>
                <w:sz w:val="20"/>
                <w:szCs w:val="20"/>
              </w:rPr>
              <w:t>M</w:t>
            </w:r>
          </w:p>
        </w:tc>
        <w:tc>
          <w:tcPr>
            <w:tcW w:w="1231" w:type="dxa"/>
            <w:tcBorders>
              <w:top w:val="nil"/>
              <w:left w:val="nil"/>
              <w:bottom w:val="nil"/>
              <w:right w:val="nil"/>
            </w:tcBorders>
          </w:tcPr>
          <w:p w:rsidR="0060336D" w:rsidRPr="00174225" w:rsidRDefault="00867901" w:rsidP="00526023">
            <w:pPr>
              <w:pStyle w:val="TableParagraph"/>
              <w:spacing w:before="77"/>
              <w:ind w:right="40"/>
              <w:jc w:val="both"/>
              <w:rPr>
                <w:rFonts w:ascii="Times New Roman" w:eastAsia="Times New Roman" w:hAnsi="Times New Roman"/>
                <w:sz w:val="20"/>
                <w:szCs w:val="20"/>
              </w:rPr>
            </w:pPr>
            <w:r>
              <w:rPr>
                <w:rFonts w:ascii="Times New Roman" w:eastAsia="Times New Roman" w:hAnsi="Times New Roman"/>
                <w:b/>
                <w:bCs/>
                <w:sz w:val="20"/>
                <w:szCs w:val="20"/>
              </w:rPr>
              <w:t>3</w:t>
            </w:r>
            <w:r w:rsidR="00526023">
              <w:rPr>
                <w:rFonts w:ascii="Times New Roman" w:eastAsia="Times New Roman" w:hAnsi="Times New Roman"/>
                <w:b/>
                <w:bCs/>
                <w:sz w:val="20"/>
                <w:szCs w:val="20"/>
              </w:rPr>
              <w:t>22</w:t>
            </w:r>
          </w:p>
        </w:tc>
      </w:tr>
      <w:tr w:rsidR="0060336D" w:rsidRPr="00174225" w:rsidTr="00F86E00">
        <w:trPr>
          <w:trHeight w:hRule="exact" w:val="506"/>
        </w:trPr>
        <w:tc>
          <w:tcPr>
            <w:tcW w:w="592" w:type="dxa"/>
            <w:tcBorders>
              <w:top w:val="nil"/>
              <w:left w:val="nil"/>
              <w:bottom w:val="nil"/>
              <w:right w:val="nil"/>
            </w:tcBorders>
          </w:tcPr>
          <w:p w:rsidR="0060336D" w:rsidRPr="00174225" w:rsidRDefault="0060336D" w:rsidP="00F86E00">
            <w:pPr>
              <w:pStyle w:val="TableParagraph"/>
              <w:spacing w:before="4" w:line="120" w:lineRule="exact"/>
              <w:jc w:val="both"/>
              <w:rPr>
                <w:rFonts w:ascii="Times New Roman" w:hAnsi="Times New Roman"/>
                <w:sz w:val="20"/>
                <w:szCs w:val="20"/>
              </w:rPr>
            </w:pPr>
          </w:p>
          <w:p w:rsidR="0060336D" w:rsidRPr="00174225" w:rsidRDefault="0060336D" w:rsidP="00F86E00">
            <w:pPr>
              <w:pStyle w:val="TableParagraph"/>
              <w:ind w:left="40"/>
              <w:jc w:val="both"/>
              <w:rPr>
                <w:rFonts w:ascii="Times New Roman" w:eastAsia="Times New Roman" w:hAnsi="Times New Roman"/>
                <w:sz w:val="20"/>
                <w:szCs w:val="20"/>
              </w:rPr>
            </w:pPr>
            <w:r w:rsidRPr="00174225">
              <w:rPr>
                <w:rFonts w:ascii="Times New Roman" w:eastAsia="Times New Roman" w:hAnsi="Times New Roman"/>
                <w:b/>
                <w:bCs/>
                <w:sz w:val="20"/>
                <w:szCs w:val="20"/>
              </w:rPr>
              <w:t>II.</w:t>
            </w:r>
          </w:p>
        </w:tc>
        <w:tc>
          <w:tcPr>
            <w:tcW w:w="6450" w:type="dxa"/>
            <w:tcBorders>
              <w:top w:val="nil"/>
              <w:left w:val="nil"/>
              <w:bottom w:val="nil"/>
              <w:right w:val="nil"/>
            </w:tcBorders>
          </w:tcPr>
          <w:p w:rsidR="0060336D" w:rsidRPr="00174225" w:rsidRDefault="0060336D" w:rsidP="00F86E00">
            <w:pPr>
              <w:pStyle w:val="TableParagraph"/>
              <w:spacing w:before="4" w:line="120" w:lineRule="exact"/>
              <w:jc w:val="both"/>
              <w:rPr>
                <w:rFonts w:ascii="Times New Roman" w:hAnsi="Times New Roman"/>
                <w:sz w:val="20"/>
                <w:szCs w:val="20"/>
              </w:rPr>
            </w:pPr>
          </w:p>
          <w:p w:rsidR="0060336D" w:rsidRPr="00174225" w:rsidRDefault="0060336D" w:rsidP="00F86E00">
            <w:pPr>
              <w:pStyle w:val="TableParagraph"/>
              <w:ind w:left="167"/>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rPr>
              <w:t>DEF</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N</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T</w:t>
            </w:r>
            <w:r w:rsidRPr="00174225">
              <w:rPr>
                <w:rFonts w:ascii="Times New Roman" w:eastAsia="Times New Roman" w:hAnsi="Times New Roman"/>
                <w:b/>
                <w:bCs/>
                <w:sz w:val="20"/>
                <w:szCs w:val="20"/>
              </w:rPr>
              <w:t>I</w:t>
            </w:r>
            <w:r w:rsidRPr="00174225">
              <w:rPr>
                <w:rFonts w:ascii="Times New Roman" w:eastAsia="Times New Roman" w:hAnsi="Times New Roman"/>
                <w:b/>
                <w:bCs/>
                <w:spacing w:val="2"/>
                <w:sz w:val="20"/>
                <w:szCs w:val="20"/>
              </w:rPr>
              <w:t>O</w:t>
            </w:r>
            <w:r w:rsidRPr="00174225">
              <w:rPr>
                <w:rFonts w:ascii="Times New Roman" w:eastAsia="Times New Roman" w:hAnsi="Times New Roman"/>
                <w:b/>
                <w:bCs/>
                <w:spacing w:val="1"/>
                <w:sz w:val="20"/>
                <w:szCs w:val="20"/>
              </w:rPr>
              <w:t>NS</w:t>
            </w:r>
          </w:p>
        </w:tc>
        <w:tc>
          <w:tcPr>
            <w:tcW w:w="1231" w:type="dxa"/>
            <w:tcBorders>
              <w:top w:val="nil"/>
              <w:left w:val="nil"/>
              <w:bottom w:val="nil"/>
              <w:right w:val="nil"/>
            </w:tcBorders>
          </w:tcPr>
          <w:p w:rsidR="0060336D" w:rsidRPr="00174225" w:rsidRDefault="0060336D" w:rsidP="00F86E00">
            <w:pPr>
              <w:pStyle w:val="TableParagraph"/>
              <w:spacing w:before="4" w:line="120" w:lineRule="exact"/>
              <w:jc w:val="both"/>
              <w:rPr>
                <w:rFonts w:ascii="Times New Roman" w:hAnsi="Times New Roman"/>
                <w:sz w:val="20"/>
                <w:szCs w:val="20"/>
              </w:rPr>
            </w:pPr>
          </w:p>
          <w:p w:rsidR="0060336D" w:rsidRPr="00174225" w:rsidRDefault="00867901" w:rsidP="00526023">
            <w:pPr>
              <w:pStyle w:val="TableParagraph"/>
              <w:ind w:right="40"/>
              <w:jc w:val="both"/>
              <w:rPr>
                <w:rFonts w:ascii="Times New Roman" w:eastAsia="Times New Roman" w:hAnsi="Times New Roman"/>
                <w:sz w:val="20"/>
                <w:szCs w:val="20"/>
              </w:rPr>
            </w:pPr>
            <w:r>
              <w:rPr>
                <w:rFonts w:ascii="Times New Roman" w:eastAsia="Times New Roman" w:hAnsi="Times New Roman"/>
                <w:b/>
                <w:bCs/>
                <w:sz w:val="20"/>
                <w:szCs w:val="20"/>
              </w:rPr>
              <w:t>3</w:t>
            </w:r>
            <w:r w:rsidR="00526023">
              <w:rPr>
                <w:rFonts w:ascii="Times New Roman" w:eastAsia="Times New Roman" w:hAnsi="Times New Roman"/>
                <w:b/>
                <w:bCs/>
                <w:sz w:val="20"/>
                <w:szCs w:val="20"/>
              </w:rPr>
              <w:t>22</w:t>
            </w:r>
          </w:p>
        </w:tc>
      </w:tr>
      <w:tr w:rsidR="0060336D" w:rsidRPr="00174225" w:rsidTr="00F86E00">
        <w:trPr>
          <w:trHeight w:hRule="exact" w:val="506"/>
        </w:trPr>
        <w:tc>
          <w:tcPr>
            <w:tcW w:w="592" w:type="dxa"/>
            <w:tcBorders>
              <w:top w:val="nil"/>
              <w:left w:val="nil"/>
              <w:bottom w:val="nil"/>
              <w:right w:val="nil"/>
            </w:tcBorders>
          </w:tcPr>
          <w:p w:rsidR="0060336D" w:rsidRPr="00174225" w:rsidRDefault="0060336D" w:rsidP="00F86E00">
            <w:pPr>
              <w:pStyle w:val="TableParagraph"/>
              <w:spacing w:before="2" w:line="120" w:lineRule="exact"/>
              <w:jc w:val="both"/>
              <w:rPr>
                <w:rFonts w:ascii="Times New Roman" w:hAnsi="Times New Roman"/>
                <w:sz w:val="20"/>
                <w:szCs w:val="20"/>
              </w:rPr>
            </w:pPr>
          </w:p>
          <w:p w:rsidR="0060336D" w:rsidRPr="00174225" w:rsidRDefault="0060336D" w:rsidP="00F86E00">
            <w:pPr>
              <w:pStyle w:val="TableParagraph"/>
              <w:ind w:left="40"/>
              <w:jc w:val="both"/>
              <w:rPr>
                <w:rFonts w:ascii="Times New Roman" w:eastAsia="Times New Roman" w:hAnsi="Times New Roman"/>
                <w:sz w:val="20"/>
                <w:szCs w:val="20"/>
              </w:rPr>
            </w:pPr>
            <w:r w:rsidRPr="00174225">
              <w:rPr>
                <w:rFonts w:ascii="Times New Roman" w:eastAsia="Times New Roman" w:hAnsi="Times New Roman"/>
                <w:b/>
                <w:bCs/>
                <w:sz w:val="20"/>
                <w:szCs w:val="20"/>
              </w:rPr>
              <w:t>III.</w:t>
            </w:r>
          </w:p>
        </w:tc>
        <w:tc>
          <w:tcPr>
            <w:tcW w:w="6450" w:type="dxa"/>
            <w:tcBorders>
              <w:top w:val="nil"/>
              <w:left w:val="nil"/>
              <w:bottom w:val="nil"/>
              <w:right w:val="nil"/>
            </w:tcBorders>
          </w:tcPr>
          <w:p w:rsidR="0060336D" w:rsidRPr="00174225" w:rsidRDefault="0060336D" w:rsidP="00F86E00">
            <w:pPr>
              <w:pStyle w:val="TableParagraph"/>
              <w:spacing w:before="2" w:line="120" w:lineRule="exact"/>
              <w:jc w:val="both"/>
              <w:rPr>
                <w:rFonts w:ascii="Times New Roman" w:hAnsi="Times New Roman"/>
                <w:sz w:val="20"/>
                <w:szCs w:val="20"/>
              </w:rPr>
            </w:pPr>
          </w:p>
          <w:p w:rsidR="0060336D" w:rsidRPr="00174225" w:rsidRDefault="0060336D" w:rsidP="00F86E00">
            <w:pPr>
              <w:pStyle w:val="TableParagraph"/>
              <w:ind w:left="167"/>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rPr>
              <w:t>ALABA</w:t>
            </w:r>
            <w:r w:rsidRPr="00174225">
              <w:rPr>
                <w:rFonts w:ascii="Times New Roman" w:eastAsia="Times New Roman" w:hAnsi="Times New Roman"/>
                <w:b/>
                <w:bCs/>
                <w:spacing w:val="2"/>
                <w:sz w:val="20"/>
                <w:szCs w:val="20"/>
              </w:rPr>
              <w:t>M</w:t>
            </w:r>
            <w:r w:rsidRPr="00174225">
              <w:rPr>
                <w:rFonts w:ascii="Times New Roman" w:eastAsia="Times New Roman" w:hAnsi="Times New Roman"/>
                <w:b/>
                <w:bCs/>
                <w:spacing w:val="1"/>
                <w:sz w:val="20"/>
                <w:szCs w:val="20"/>
              </w:rPr>
              <w:t>A</w:t>
            </w:r>
            <w:r w:rsidRPr="00174225">
              <w:rPr>
                <w:rFonts w:ascii="Times New Roman" w:eastAsia="Times New Roman" w:hAnsi="Times New Roman"/>
                <w:b/>
                <w:bCs/>
                <w:sz w:val="20"/>
                <w:szCs w:val="20"/>
              </w:rPr>
              <w:t>’S</w:t>
            </w:r>
            <w:r w:rsidRPr="00174225">
              <w:rPr>
                <w:rFonts w:ascii="Times New Roman" w:eastAsia="Times New Roman" w:hAnsi="Times New Roman"/>
                <w:b/>
                <w:bCs/>
                <w:spacing w:val="43"/>
                <w:sz w:val="20"/>
                <w:szCs w:val="20"/>
              </w:rPr>
              <w:t xml:space="preserve"> </w:t>
            </w:r>
            <w:r w:rsidRPr="00174225">
              <w:rPr>
                <w:rFonts w:ascii="Times New Roman" w:eastAsia="Times New Roman" w:hAnsi="Times New Roman"/>
                <w:b/>
                <w:bCs/>
                <w:spacing w:val="2"/>
                <w:sz w:val="20"/>
                <w:szCs w:val="20"/>
              </w:rPr>
              <w:t>HOM</w:t>
            </w:r>
            <w:r w:rsidRPr="00174225">
              <w:rPr>
                <w:rFonts w:ascii="Times New Roman" w:eastAsia="Times New Roman" w:hAnsi="Times New Roman"/>
                <w:b/>
                <w:bCs/>
                <w:sz w:val="20"/>
                <w:szCs w:val="20"/>
              </w:rPr>
              <w:t>E</w:t>
            </w:r>
            <w:r w:rsidRPr="00174225">
              <w:rPr>
                <w:rFonts w:ascii="Times New Roman" w:eastAsia="Times New Roman" w:hAnsi="Times New Roman"/>
                <w:b/>
                <w:bCs/>
                <w:spacing w:val="44"/>
                <w:sz w:val="20"/>
                <w:szCs w:val="20"/>
              </w:rPr>
              <w:t xml:space="preserve"> </w:t>
            </w:r>
            <w:r w:rsidRPr="00174225">
              <w:rPr>
                <w:rFonts w:ascii="Times New Roman" w:eastAsia="Times New Roman" w:hAnsi="Times New Roman"/>
                <w:b/>
                <w:bCs/>
                <w:spacing w:val="1"/>
                <w:sz w:val="20"/>
                <w:szCs w:val="20"/>
              </w:rPr>
              <w:t>PR</w:t>
            </w:r>
            <w:r w:rsidRPr="00174225">
              <w:rPr>
                <w:rFonts w:ascii="Times New Roman" w:eastAsia="Times New Roman" w:hAnsi="Times New Roman"/>
                <w:b/>
                <w:bCs/>
                <w:spacing w:val="2"/>
                <w:sz w:val="20"/>
                <w:szCs w:val="20"/>
              </w:rPr>
              <w:t>OG</w:t>
            </w:r>
            <w:r w:rsidRPr="00174225">
              <w:rPr>
                <w:rFonts w:ascii="Times New Roman" w:eastAsia="Times New Roman" w:hAnsi="Times New Roman"/>
                <w:b/>
                <w:bCs/>
                <w:spacing w:val="1"/>
                <w:sz w:val="20"/>
                <w:szCs w:val="20"/>
              </w:rPr>
              <w:t>RAM</w:t>
            </w:r>
          </w:p>
        </w:tc>
        <w:tc>
          <w:tcPr>
            <w:tcW w:w="1231" w:type="dxa"/>
            <w:tcBorders>
              <w:top w:val="nil"/>
              <w:left w:val="nil"/>
              <w:bottom w:val="nil"/>
              <w:right w:val="nil"/>
            </w:tcBorders>
          </w:tcPr>
          <w:p w:rsidR="0060336D" w:rsidRPr="00174225" w:rsidRDefault="0060336D" w:rsidP="00F86E00">
            <w:pPr>
              <w:pStyle w:val="TableParagraph"/>
              <w:spacing w:before="2" w:line="120" w:lineRule="exact"/>
              <w:jc w:val="both"/>
              <w:rPr>
                <w:rFonts w:ascii="Times New Roman" w:hAnsi="Times New Roman"/>
                <w:sz w:val="20"/>
                <w:szCs w:val="20"/>
              </w:rPr>
            </w:pPr>
          </w:p>
          <w:p w:rsidR="0060336D" w:rsidRPr="00174225" w:rsidRDefault="00867901" w:rsidP="00526023">
            <w:pPr>
              <w:pStyle w:val="TableParagraph"/>
              <w:ind w:right="40"/>
              <w:jc w:val="both"/>
              <w:rPr>
                <w:rFonts w:ascii="Times New Roman" w:eastAsia="Times New Roman" w:hAnsi="Times New Roman"/>
                <w:sz w:val="20"/>
                <w:szCs w:val="20"/>
              </w:rPr>
            </w:pPr>
            <w:r>
              <w:rPr>
                <w:rFonts w:ascii="Times New Roman" w:eastAsia="Times New Roman" w:hAnsi="Times New Roman"/>
                <w:b/>
                <w:bCs/>
                <w:sz w:val="20"/>
                <w:szCs w:val="20"/>
              </w:rPr>
              <w:t>3</w:t>
            </w:r>
            <w:r w:rsidR="00526023">
              <w:rPr>
                <w:rFonts w:ascii="Times New Roman" w:eastAsia="Times New Roman" w:hAnsi="Times New Roman"/>
                <w:b/>
                <w:bCs/>
                <w:sz w:val="20"/>
                <w:szCs w:val="20"/>
              </w:rPr>
              <w:t>23</w:t>
            </w:r>
          </w:p>
        </w:tc>
      </w:tr>
      <w:tr w:rsidR="0060336D" w:rsidRPr="00174225" w:rsidTr="00F86E00">
        <w:trPr>
          <w:trHeight w:hRule="exact" w:val="506"/>
        </w:trPr>
        <w:tc>
          <w:tcPr>
            <w:tcW w:w="592" w:type="dxa"/>
            <w:tcBorders>
              <w:top w:val="nil"/>
              <w:left w:val="nil"/>
              <w:bottom w:val="nil"/>
              <w:right w:val="nil"/>
            </w:tcBorders>
          </w:tcPr>
          <w:p w:rsidR="0060336D" w:rsidRPr="00174225" w:rsidRDefault="0060336D" w:rsidP="00F86E00">
            <w:pPr>
              <w:pStyle w:val="TableParagraph"/>
              <w:spacing w:before="4" w:line="120" w:lineRule="exact"/>
              <w:jc w:val="both"/>
              <w:rPr>
                <w:rFonts w:ascii="Times New Roman" w:hAnsi="Times New Roman"/>
                <w:sz w:val="20"/>
                <w:szCs w:val="20"/>
              </w:rPr>
            </w:pPr>
          </w:p>
          <w:p w:rsidR="0060336D" w:rsidRPr="00174225" w:rsidRDefault="0060336D" w:rsidP="00F86E00">
            <w:pPr>
              <w:pStyle w:val="TableParagraph"/>
              <w:ind w:left="40"/>
              <w:jc w:val="both"/>
              <w:rPr>
                <w:rFonts w:ascii="Times New Roman" w:eastAsia="Times New Roman" w:hAnsi="Times New Roman"/>
                <w:sz w:val="20"/>
                <w:szCs w:val="20"/>
              </w:rPr>
            </w:pPr>
            <w:r w:rsidRPr="00174225">
              <w:rPr>
                <w:rFonts w:ascii="Times New Roman" w:eastAsia="Times New Roman" w:hAnsi="Times New Roman"/>
                <w:b/>
                <w:bCs/>
                <w:sz w:val="20"/>
                <w:szCs w:val="20"/>
              </w:rPr>
              <w:t>I</w:t>
            </w:r>
            <w:r w:rsidRPr="00174225">
              <w:rPr>
                <w:rFonts w:ascii="Times New Roman" w:eastAsia="Times New Roman" w:hAnsi="Times New Roman"/>
                <w:b/>
                <w:bCs/>
                <w:spacing w:val="2"/>
                <w:sz w:val="20"/>
                <w:szCs w:val="20"/>
              </w:rPr>
              <w:t>V</w:t>
            </w:r>
            <w:r w:rsidRPr="00174225">
              <w:rPr>
                <w:rFonts w:ascii="Times New Roman" w:eastAsia="Times New Roman" w:hAnsi="Times New Roman"/>
                <w:b/>
                <w:bCs/>
                <w:sz w:val="20"/>
                <w:szCs w:val="20"/>
              </w:rPr>
              <w:t>.</w:t>
            </w:r>
          </w:p>
        </w:tc>
        <w:tc>
          <w:tcPr>
            <w:tcW w:w="6450" w:type="dxa"/>
            <w:tcBorders>
              <w:top w:val="nil"/>
              <w:left w:val="nil"/>
              <w:bottom w:val="nil"/>
              <w:right w:val="nil"/>
            </w:tcBorders>
          </w:tcPr>
          <w:p w:rsidR="0060336D" w:rsidRPr="00174225" w:rsidRDefault="0060336D" w:rsidP="00F86E00">
            <w:pPr>
              <w:pStyle w:val="TableParagraph"/>
              <w:spacing w:before="4" w:line="120" w:lineRule="exact"/>
              <w:jc w:val="both"/>
              <w:rPr>
                <w:rFonts w:ascii="Times New Roman" w:hAnsi="Times New Roman"/>
                <w:sz w:val="20"/>
                <w:szCs w:val="20"/>
              </w:rPr>
            </w:pPr>
          </w:p>
          <w:p w:rsidR="0060336D" w:rsidRPr="00174225" w:rsidRDefault="0060336D" w:rsidP="00F86E00">
            <w:pPr>
              <w:pStyle w:val="TableParagraph"/>
              <w:ind w:left="167"/>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rPr>
              <w:t>ALL</w:t>
            </w:r>
            <w:r w:rsidRPr="00174225">
              <w:rPr>
                <w:rFonts w:ascii="Times New Roman" w:eastAsia="Times New Roman" w:hAnsi="Times New Roman"/>
                <w:b/>
                <w:bCs/>
                <w:spacing w:val="2"/>
                <w:sz w:val="20"/>
                <w:szCs w:val="20"/>
              </w:rPr>
              <w:t>O</w:t>
            </w:r>
            <w:r w:rsidRPr="00174225">
              <w:rPr>
                <w:rFonts w:ascii="Times New Roman" w:eastAsia="Times New Roman" w:hAnsi="Times New Roman"/>
                <w:b/>
                <w:bCs/>
                <w:spacing w:val="1"/>
                <w:sz w:val="20"/>
                <w:szCs w:val="20"/>
              </w:rPr>
              <w:t>CAT</w:t>
            </w:r>
            <w:r w:rsidRPr="00174225">
              <w:rPr>
                <w:rFonts w:ascii="Times New Roman" w:eastAsia="Times New Roman" w:hAnsi="Times New Roman"/>
                <w:b/>
                <w:bCs/>
                <w:sz w:val="20"/>
                <w:szCs w:val="20"/>
              </w:rPr>
              <w:t>I</w:t>
            </w:r>
            <w:r w:rsidRPr="00174225">
              <w:rPr>
                <w:rFonts w:ascii="Times New Roman" w:eastAsia="Times New Roman" w:hAnsi="Times New Roman"/>
                <w:b/>
                <w:bCs/>
                <w:spacing w:val="2"/>
                <w:sz w:val="20"/>
                <w:szCs w:val="20"/>
              </w:rPr>
              <w:t>O</w:t>
            </w:r>
            <w:r w:rsidRPr="00174225">
              <w:rPr>
                <w:rFonts w:ascii="Times New Roman" w:eastAsia="Times New Roman" w:hAnsi="Times New Roman"/>
                <w:b/>
                <w:bCs/>
                <w:sz w:val="20"/>
                <w:szCs w:val="20"/>
              </w:rPr>
              <w:t xml:space="preserve">N </w:t>
            </w:r>
            <w:r w:rsidRPr="00174225">
              <w:rPr>
                <w:rFonts w:ascii="Times New Roman" w:eastAsia="Times New Roman" w:hAnsi="Times New Roman"/>
                <w:b/>
                <w:bCs/>
                <w:spacing w:val="1"/>
                <w:sz w:val="20"/>
                <w:szCs w:val="20"/>
              </w:rPr>
              <w:t>PR</w:t>
            </w:r>
            <w:r w:rsidRPr="00174225">
              <w:rPr>
                <w:rFonts w:ascii="Times New Roman" w:eastAsia="Times New Roman" w:hAnsi="Times New Roman"/>
                <w:b/>
                <w:bCs/>
                <w:spacing w:val="2"/>
                <w:sz w:val="20"/>
                <w:szCs w:val="20"/>
              </w:rPr>
              <w:t>O</w:t>
            </w:r>
            <w:r w:rsidRPr="00174225">
              <w:rPr>
                <w:rFonts w:ascii="Times New Roman" w:eastAsia="Times New Roman" w:hAnsi="Times New Roman"/>
                <w:b/>
                <w:bCs/>
                <w:spacing w:val="1"/>
                <w:sz w:val="20"/>
                <w:szCs w:val="20"/>
              </w:rPr>
              <w:t>CES</w:t>
            </w:r>
            <w:r w:rsidRPr="00174225">
              <w:rPr>
                <w:rFonts w:ascii="Times New Roman" w:eastAsia="Times New Roman" w:hAnsi="Times New Roman"/>
                <w:b/>
                <w:bCs/>
                <w:sz w:val="20"/>
                <w:szCs w:val="20"/>
              </w:rPr>
              <w:t>S</w:t>
            </w:r>
          </w:p>
        </w:tc>
        <w:tc>
          <w:tcPr>
            <w:tcW w:w="1231" w:type="dxa"/>
            <w:tcBorders>
              <w:top w:val="nil"/>
              <w:left w:val="nil"/>
              <w:bottom w:val="nil"/>
              <w:right w:val="nil"/>
            </w:tcBorders>
          </w:tcPr>
          <w:p w:rsidR="0060336D" w:rsidRPr="00174225" w:rsidRDefault="0060336D" w:rsidP="00F86E00">
            <w:pPr>
              <w:pStyle w:val="TableParagraph"/>
              <w:spacing w:before="4" w:line="120" w:lineRule="exact"/>
              <w:jc w:val="both"/>
              <w:rPr>
                <w:rFonts w:ascii="Times New Roman" w:hAnsi="Times New Roman"/>
                <w:sz w:val="20"/>
                <w:szCs w:val="20"/>
              </w:rPr>
            </w:pPr>
          </w:p>
          <w:p w:rsidR="0060336D" w:rsidRPr="00174225" w:rsidRDefault="00867901" w:rsidP="00526023">
            <w:pPr>
              <w:pStyle w:val="TableParagraph"/>
              <w:ind w:right="40"/>
              <w:jc w:val="both"/>
              <w:rPr>
                <w:rFonts w:ascii="Times New Roman" w:eastAsia="Times New Roman" w:hAnsi="Times New Roman"/>
                <w:sz w:val="20"/>
                <w:szCs w:val="20"/>
              </w:rPr>
            </w:pPr>
            <w:r>
              <w:rPr>
                <w:rFonts w:ascii="Times New Roman" w:eastAsia="Times New Roman" w:hAnsi="Times New Roman"/>
                <w:b/>
                <w:bCs/>
                <w:spacing w:val="1"/>
                <w:sz w:val="20"/>
                <w:szCs w:val="20"/>
              </w:rPr>
              <w:t>3</w:t>
            </w:r>
            <w:r w:rsidR="00526023">
              <w:rPr>
                <w:rFonts w:ascii="Times New Roman" w:eastAsia="Times New Roman" w:hAnsi="Times New Roman"/>
                <w:b/>
                <w:bCs/>
                <w:spacing w:val="1"/>
                <w:sz w:val="20"/>
                <w:szCs w:val="20"/>
              </w:rPr>
              <w:t>32</w:t>
            </w:r>
          </w:p>
        </w:tc>
      </w:tr>
      <w:tr w:rsidR="0060336D" w:rsidRPr="00174225" w:rsidTr="00F86E00">
        <w:trPr>
          <w:trHeight w:hRule="exact" w:val="506"/>
        </w:trPr>
        <w:tc>
          <w:tcPr>
            <w:tcW w:w="592" w:type="dxa"/>
            <w:tcBorders>
              <w:top w:val="nil"/>
              <w:left w:val="nil"/>
              <w:bottom w:val="nil"/>
              <w:right w:val="nil"/>
            </w:tcBorders>
          </w:tcPr>
          <w:p w:rsidR="0060336D" w:rsidRPr="00174225" w:rsidRDefault="0060336D" w:rsidP="00F86E00">
            <w:pPr>
              <w:pStyle w:val="TableParagraph"/>
              <w:spacing w:before="2" w:line="120" w:lineRule="exact"/>
              <w:jc w:val="both"/>
              <w:rPr>
                <w:rFonts w:ascii="Times New Roman" w:hAnsi="Times New Roman"/>
                <w:sz w:val="20"/>
                <w:szCs w:val="20"/>
              </w:rPr>
            </w:pPr>
          </w:p>
          <w:p w:rsidR="0060336D" w:rsidRPr="00174225" w:rsidRDefault="0060336D" w:rsidP="00F86E00">
            <w:pPr>
              <w:pStyle w:val="TableParagraph"/>
              <w:ind w:left="40"/>
              <w:jc w:val="both"/>
              <w:rPr>
                <w:rFonts w:ascii="Times New Roman" w:eastAsia="Times New Roman" w:hAnsi="Times New Roman"/>
                <w:sz w:val="20"/>
                <w:szCs w:val="20"/>
              </w:rPr>
            </w:pPr>
            <w:r w:rsidRPr="00174225">
              <w:rPr>
                <w:rFonts w:ascii="Times New Roman" w:eastAsia="Times New Roman" w:hAnsi="Times New Roman"/>
                <w:b/>
                <w:bCs/>
                <w:spacing w:val="2"/>
                <w:sz w:val="20"/>
                <w:szCs w:val="20"/>
              </w:rPr>
              <w:t>V.</w:t>
            </w:r>
          </w:p>
        </w:tc>
        <w:tc>
          <w:tcPr>
            <w:tcW w:w="6450" w:type="dxa"/>
            <w:tcBorders>
              <w:top w:val="nil"/>
              <w:left w:val="nil"/>
              <w:bottom w:val="nil"/>
              <w:right w:val="nil"/>
            </w:tcBorders>
          </w:tcPr>
          <w:p w:rsidR="0060336D" w:rsidRPr="00174225" w:rsidRDefault="0060336D" w:rsidP="00F86E00">
            <w:pPr>
              <w:pStyle w:val="TableParagraph"/>
              <w:spacing w:before="2" w:line="120" w:lineRule="exact"/>
              <w:jc w:val="both"/>
              <w:rPr>
                <w:rFonts w:ascii="Times New Roman" w:hAnsi="Times New Roman"/>
                <w:sz w:val="20"/>
                <w:szCs w:val="20"/>
              </w:rPr>
            </w:pPr>
          </w:p>
          <w:p w:rsidR="0060336D" w:rsidRPr="00174225" w:rsidRDefault="0060336D" w:rsidP="00526023">
            <w:pPr>
              <w:pStyle w:val="TableParagraph"/>
              <w:ind w:left="167"/>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rPr>
              <w:t>AD</w:t>
            </w:r>
            <w:r w:rsidRPr="00174225">
              <w:rPr>
                <w:rFonts w:ascii="Times New Roman" w:eastAsia="Times New Roman" w:hAnsi="Times New Roman"/>
                <w:b/>
                <w:bCs/>
                <w:spacing w:val="2"/>
                <w:sz w:val="20"/>
                <w:szCs w:val="20"/>
              </w:rPr>
              <w:t>M</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N</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STRAT</w:t>
            </w:r>
            <w:r w:rsidRPr="00174225">
              <w:rPr>
                <w:rFonts w:ascii="Times New Roman" w:eastAsia="Times New Roman" w:hAnsi="Times New Roman"/>
                <w:b/>
                <w:bCs/>
                <w:sz w:val="20"/>
                <w:szCs w:val="20"/>
              </w:rPr>
              <w:t>I</w:t>
            </w:r>
            <w:r w:rsidR="00526023">
              <w:rPr>
                <w:rFonts w:ascii="Times New Roman" w:eastAsia="Times New Roman" w:hAnsi="Times New Roman"/>
                <w:b/>
                <w:bCs/>
                <w:sz w:val="20"/>
                <w:szCs w:val="20"/>
              </w:rPr>
              <w:t>VE</w:t>
            </w:r>
            <w:r w:rsidRPr="00174225">
              <w:rPr>
                <w:rFonts w:ascii="Times New Roman" w:eastAsia="Times New Roman" w:hAnsi="Times New Roman"/>
                <w:b/>
                <w:bCs/>
                <w:sz w:val="20"/>
                <w:szCs w:val="20"/>
              </w:rPr>
              <w:t xml:space="preserve"> </w:t>
            </w:r>
            <w:r w:rsidRPr="00174225">
              <w:rPr>
                <w:rFonts w:ascii="Times New Roman" w:eastAsia="Times New Roman" w:hAnsi="Times New Roman"/>
                <w:b/>
                <w:bCs/>
                <w:spacing w:val="2"/>
                <w:sz w:val="20"/>
                <w:szCs w:val="20"/>
              </w:rPr>
              <w:t>OV</w:t>
            </w:r>
            <w:r w:rsidRPr="00174225">
              <w:rPr>
                <w:rFonts w:ascii="Times New Roman" w:eastAsia="Times New Roman" w:hAnsi="Times New Roman"/>
                <w:b/>
                <w:bCs/>
                <w:spacing w:val="1"/>
                <w:sz w:val="20"/>
                <w:szCs w:val="20"/>
              </w:rPr>
              <w:t>ER</w:t>
            </w:r>
            <w:r w:rsidRPr="00174225">
              <w:rPr>
                <w:rFonts w:ascii="Times New Roman" w:eastAsia="Times New Roman" w:hAnsi="Times New Roman"/>
                <w:b/>
                <w:bCs/>
                <w:spacing w:val="2"/>
                <w:sz w:val="20"/>
                <w:szCs w:val="20"/>
              </w:rPr>
              <w:t>V</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E</w:t>
            </w:r>
            <w:r w:rsidRPr="00174225">
              <w:rPr>
                <w:rFonts w:ascii="Times New Roman" w:eastAsia="Times New Roman" w:hAnsi="Times New Roman"/>
                <w:b/>
                <w:bCs/>
                <w:sz w:val="20"/>
                <w:szCs w:val="20"/>
              </w:rPr>
              <w:t>W</w:t>
            </w:r>
          </w:p>
        </w:tc>
        <w:tc>
          <w:tcPr>
            <w:tcW w:w="1231" w:type="dxa"/>
            <w:tcBorders>
              <w:top w:val="nil"/>
              <w:left w:val="nil"/>
              <w:bottom w:val="nil"/>
              <w:right w:val="nil"/>
            </w:tcBorders>
          </w:tcPr>
          <w:p w:rsidR="0060336D" w:rsidRPr="00174225" w:rsidRDefault="0060336D" w:rsidP="00F86E00">
            <w:pPr>
              <w:pStyle w:val="TableParagraph"/>
              <w:spacing w:before="2" w:line="120" w:lineRule="exact"/>
              <w:jc w:val="both"/>
              <w:rPr>
                <w:rFonts w:ascii="Times New Roman" w:hAnsi="Times New Roman"/>
                <w:sz w:val="20"/>
                <w:szCs w:val="20"/>
              </w:rPr>
            </w:pPr>
          </w:p>
          <w:p w:rsidR="0060336D" w:rsidRPr="00174225" w:rsidRDefault="00867901" w:rsidP="00526023">
            <w:pPr>
              <w:pStyle w:val="TableParagraph"/>
              <w:ind w:right="40"/>
              <w:jc w:val="both"/>
              <w:rPr>
                <w:rFonts w:ascii="Times New Roman" w:eastAsia="Times New Roman" w:hAnsi="Times New Roman"/>
                <w:sz w:val="20"/>
                <w:szCs w:val="20"/>
              </w:rPr>
            </w:pPr>
            <w:r>
              <w:rPr>
                <w:rFonts w:ascii="Times New Roman" w:eastAsia="Times New Roman" w:hAnsi="Times New Roman"/>
                <w:b/>
                <w:bCs/>
                <w:sz w:val="20"/>
                <w:szCs w:val="20"/>
              </w:rPr>
              <w:t>3</w:t>
            </w:r>
            <w:r w:rsidR="00526023">
              <w:rPr>
                <w:rFonts w:ascii="Times New Roman" w:eastAsia="Times New Roman" w:hAnsi="Times New Roman"/>
                <w:b/>
                <w:bCs/>
                <w:sz w:val="20"/>
                <w:szCs w:val="20"/>
              </w:rPr>
              <w:t>4</w:t>
            </w:r>
            <w:r>
              <w:rPr>
                <w:rFonts w:ascii="Times New Roman" w:eastAsia="Times New Roman" w:hAnsi="Times New Roman"/>
                <w:b/>
                <w:bCs/>
                <w:sz w:val="20"/>
                <w:szCs w:val="20"/>
              </w:rPr>
              <w:t>2</w:t>
            </w:r>
          </w:p>
        </w:tc>
      </w:tr>
      <w:tr w:rsidR="0060336D" w:rsidRPr="00174225" w:rsidTr="00F86E00">
        <w:trPr>
          <w:trHeight w:hRule="exact" w:val="506"/>
        </w:trPr>
        <w:tc>
          <w:tcPr>
            <w:tcW w:w="592" w:type="dxa"/>
            <w:tcBorders>
              <w:top w:val="nil"/>
              <w:left w:val="nil"/>
              <w:bottom w:val="nil"/>
              <w:right w:val="nil"/>
            </w:tcBorders>
          </w:tcPr>
          <w:p w:rsidR="0060336D" w:rsidRPr="00174225" w:rsidRDefault="0060336D" w:rsidP="00F86E00">
            <w:pPr>
              <w:pStyle w:val="TableParagraph"/>
              <w:spacing w:before="4" w:line="120" w:lineRule="exact"/>
              <w:jc w:val="both"/>
              <w:rPr>
                <w:rFonts w:ascii="Times New Roman" w:hAnsi="Times New Roman"/>
                <w:sz w:val="20"/>
                <w:szCs w:val="20"/>
              </w:rPr>
            </w:pPr>
          </w:p>
          <w:p w:rsidR="0060336D" w:rsidRPr="00174225" w:rsidRDefault="0060336D" w:rsidP="00F86E00">
            <w:pPr>
              <w:pStyle w:val="TableParagraph"/>
              <w:ind w:left="40"/>
              <w:jc w:val="both"/>
              <w:rPr>
                <w:rFonts w:ascii="Times New Roman" w:eastAsia="Times New Roman" w:hAnsi="Times New Roman"/>
                <w:sz w:val="20"/>
                <w:szCs w:val="20"/>
              </w:rPr>
            </w:pPr>
            <w:r w:rsidRPr="00174225">
              <w:rPr>
                <w:rFonts w:ascii="Times New Roman" w:eastAsia="Times New Roman" w:hAnsi="Times New Roman"/>
                <w:b/>
                <w:bCs/>
                <w:spacing w:val="2"/>
                <w:sz w:val="20"/>
                <w:szCs w:val="20"/>
              </w:rPr>
              <w:t>V</w:t>
            </w:r>
            <w:r w:rsidRPr="00174225">
              <w:rPr>
                <w:rFonts w:ascii="Times New Roman" w:eastAsia="Times New Roman" w:hAnsi="Times New Roman"/>
                <w:b/>
                <w:bCs/>
                <w:sz w:val="20"/>
                <w:szCs w:val="20"/>
              </w:rPr>
              <w:t>I.</w:t>
            </w:r>
          </w:p>
        </w:tc>
        <w:tc>
          <w:tcPr>
            <w:tcW w:w="6450" w:type="dxa"/>
            <w:tcBorders>
              <w:top w:val="nil"/>
              <w:left w:val="nil"/>
              <w:bottom w:val="nil"/>
              <w:right w:val="nil"/>
            </w:tcBorders>
          </w:tcPr>
          <w:p w:rsidR="0060336D" w:rsidRPr="00174225" w:rsidRDefault="0060336D" w:rsidP="00F86E00">
            <w:pPr>
              <w:pStyle w:val="TableParagraph"/>
              <w:spacing w:before="4" w:line="120" w:lineRule="exact"/>
              <w:jc w:val="both"/>
              <w:rPr>
                <w:rFonts w:ascii="Times New Roman" w:hAnsi="Times New Roman"/>
                <w:sz w:val="20"/>
                <w:szCs w:val="20"/>
              </w:rPr>
            </w:pPr>
          </w:p>
          <w:p w:rsidR="0060336D" w:rsidRPr="00174225" w:rsidRDefault="0060336D" w:rsidP="00F86E00">
            <w:pPr>
              <w:pStyle w:val="TableParagraph"/>
              <w:ind w:left="167"/>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rPr>
              <w:t>C</w:t>
            </w:r>
            <w:r w:rsidRPr="00174225">
              <w:rPr>
                <w:rFonts w:ascii="Times New Roman" w:eastAsia="Times New Roman" w:hAnsi="Times New Roman"/>
                <w:b/>
                <w:bCs/>
                <w:spacing w:val="2"/>
                <w:sz w:val="20"/>
                <w:szCs w:val="20"/>
              </w:rPr>
              <w:t>OM</w:t>
            </w:r>
            <w:r w:rsidRPr="00174225">
              <w:rPr>
                <w:rFonts w:ascii="Times New Roman" w:eastAsia="Times New Roman" w:hAnsi="Times New Roman"/>
                <w:b/>
                <w:bCs/>
                <w:spacing w:val="1"/>
                <w:sz w:val="20"/>
                <w:szCs w:val="20"/>
              </w:rPr>
              <w:t>PL</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ANCE</w:t>
            </w:r>
          </w:p>
        </w:tc>
        <w:tc>
          <w:tcPr>
            <w:tcW w:w="1231" w:type="dxa"/>
            <w:tcBorders>
              <w:top w:val="nil"/>
              <w:left w:val="nil"/>
              <w:bottom w:val="nil"/>
              <w:right w:val="nil"/>
            </w:tcBorders>
          </w:tcPr>
          <w:p w:rsidR="0060336D" w:rsidRPr="00174225" w:rsidRDefault="0060336D" w:rsidP="00F86E00">
            <w:pPr>
              <w:pStyle w:val="TableParagraph"/>
              <w:spacing w:before="4" w:line="120" w:lineRule="exact"/>
              <w:jc w:val="both"/>
              <w:rPr>
                <w:rFonts w:ascii="Times New Roman" w:hAnsi="Times New Roman"/>
                <w:sz w:val="20"/>
                <w:szCs w:val="20"/>
              </w:rPr>
            </w:pPr>
          </w:p>
          <w:p w:rsidR="0060336D" w:rsidRPr="00174225" w:rsidRDefault="00867901" w:rsidP="001F34DB">
            <w:pPr>
              <w:pStyle w:val="TableParagraph"/>
              <w:ind w:right="40"/>
              <w:jc w:val="both"/>
              <w:rPr>
                <w:rFonts w:ascii="Times New Roman" w:eastAsia="Times New Roman" w:hAnsi="Times New Roman"/>
                <w:sz w:val="20"/>
                <w:szCs w:val="20"/>
              </w:rPr>
            </w:pPr>
            <w:r>
              <w:rPr>
                <w:rFonts w:ascii="Times New Roman" w:eastAsia="Times New Roman" w:hAnsi="Times New Roman"/>
                <w:b/>
                <w:bCs/>
                <w:spacing w:val="1"/>
                <w:sz w:val="20"/>
                <w:szCs w:val="20"/>
              </w:rPr>
              <w:t>3</w:t>
            </w:r>
            <w:r w:rsidR="001F34DB">
              <w:rPr>
                <w:rFonts w:ascii="Times New Roman" w:eastAsia="Times New Roman" w:hAnsi="Times New Roman"/>
                <w:b/>
                <w:bCs/>
                <w:spacing w:val="1"/>
                <w:sz w:val="20"/>
                <w:szCs w:val="20"/>
              </w:rPr>
              <w:t>43</w:t>
            </w:r>
          </w:p>
        </w:tc>
      </w:tr>
      <w:tr w:rsidR="0060336D" w:rsidRPr="00174225" w:rsidTr="00F86E00">
        <w:trPr>
          <w:trHeight w:hRule="exact" w:val="460"/>
        </w:trPr>
        <w:tc>
          <w:tcPr>
            <w:tcW w:w="592" w:type="dxa"/>
            <w:tcBorders>
              <w:top w:val="nil"/>
              <w:left w:val="nil"/>
              <w:bottom w:val="nil"/>
              <w:right w:val="nil"/>
            </w:tcBorders>
          </w:tcPr>
          <w:p w:rsidR="0060336D" w:rsidRPr="00174225" w:rsidRDefault="0060336D" w:rsidP="00F86E00">
            <w:pPr>
              <w:pStyle w:val="TableParagraph"/>
              <w:spacing w:before="2" w:line="120" w:lineRule="exact"/>
              <w:jc w:val="both"/>
              <w:rPr>
                <w:rFonts w:ascii="Times New Roman" w:hAnsi="Times New Roman"/>
                <w:sz w:val="20"/>
                <w:szCs w:val="20"/>
              </w:rPr>
            </w:pPr>
          </w:p>
          <w:p w:rsidR="0060336D" w:rsidRPr="00174225" w:rsidRDefault="0060336D" w:rsidP="00F86E00">
            <w:pPr>
              <w:pStyle w:val="TableParagraph"/>
              <w:ind w:left="40"/>
              <w:jc w:val="both"/>
              <w:rPr>
                <w:rFonts w:ascii="Times New Roman" w:eastAsia="Times New Roman" w:hAnsi="Times New Roman"/>
                <w:sz w:val="20"/>
                <w:szCs w:val="20"/>
              </w:rPr>
            </w:pPr>
            <w:r w:rsidRPr="00174225">
              <w:rPr>
                <w:rFonts w:ascii="Times New Roman" w:eastAsia="Times New Roman" w:hAnsi="Times New Roman"/>
                <w:b/>
                <w:bCs/>
                <w:spacing w:val="2"/>
                <w:sz w:val="20"/>
                <w:szCs w:val="20"/>
              </w:rPr>
              <w:t>V</w:t>
            </w:r>
            <w:r w:rsidRPr="00174225">
              <w:rPr>
                <w:rFonts w:ascii="Times New Roman" w:eastAsia="Times New Roman" w:hAnsi="Times New Roman"/>
                <w:b/>
                <w:bCs/>
                <w:sz w:val="20"/>
                <w:szCs w:val="20"/>
              </w:rPr>
              <w:t>II.</w:t>
            </w:r>
          </w:p>
        </w:tc>
        <w:tc>
          <w:tcPr>
            <w:tcW w:w="6450" w:type="dxa"/>
            <w:tcBorders>
              <w:top w:val="nil"/>
              <w:left w:val="nil"/>
              <w:bottom w:val="nil"/>
              <w:right w:val="nil"/>
            </w:tcBorders>
          </w:tcPr>
          <w:p w:rsidR="0060336D" w:rsidRPr="00174225" w:rsidRDefault="0060336D" w:rsidP="00F86E00">
            <w:pPr>
              <w:pStyle w:val="TableParagraph"/>
              <w:spacing w:before="2" w:line="120" w:lineRule="exact"/>
              <w:jc w:val="both"/>
              <w:rPr>
                <w:rFonts w:ascii="Times New Roman" w:hAnsi="Times New Roman"/>
                <w:sz w:val="20"/>
                <w:szCs w:val="20"/>
              </w:rPr>
            </w:pPr>
          </w:p>
          <w:p w:rsidR="0060336D" w:rsidRPr="00174225" w:rsidRDefault="0060336D" w:rsidP="00F86E00">
            <w:pPr>
              <w:pStyle w:val="TableParagraph"/>
              <w:ind w:left="167"/>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rPr>
              <w:t>A</w:t>
            </w:r>
            <w:r w:rsidRPr="00174225">
              <w:rPr>
                <w:rFonts w:ascii="Times New Roman" w:eastAsia="Times New Roman" w:hAnsi="Times New Roman"/>
                <w:b/>
                <w:bCs/>
                <w:spacing w:val="2"/>
                <w:sz w:val="20"/>
                <w:szCs w:val="20"/>
              </w:rPr>
              <w:t>M</w:t>
            </w:r>
            <w:r w:rsidRPr="00174225">
              <w:rPr>
                <w:rFonts w:ascii="Times New Roman" w:eastAsia="Times New Roman" w:hAnsi="Times New Roman"/>
                <w:b/>
                <w:bCs/>
                <w:spacing w:val="1"/>
                <w:sz w:val="20"/>
                <w:szCs w:val="20"/>
              </w:rPr>
              <w:t>ER</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CA</w:t>
            </w:r>
            <w:r w:rsidRPr="00174225">
              <w:rPr>
                <w:rFonts w:ascii="Times New Roman" w:eastAsia="Times New Roman" w:hAnsi="Times New Roman"/>
                <w:b/>
                <w:bCs/>
                <w:sz w:val="20"/>
                <w:szCs w:val="20"/>
              </w:rPr>
              <w:t>N</w:t>
            </w:r>
            <w:r w:rsidRPr="00174225">
              <w:rPr>
                <w:rFonts w:ascii="Times New Roman" w:eastAsia="Times New Roman" w:hAnsi="Times New Roman"/>
                <w:b/>
                <w:bCs/>
                <w:spacing w:val="47"/>
                <w:sz w:val="20"/>
                <w:szCs w:val="20"/>
              </w:rPr>
              <w:t xml:space="preserve"> </w:t>
            </w:r>
            <w:r w:rsidRPr="00174225">
              <w:rPr>
                <w:rFonts w:ascii="Times New Roman" w:eastAsia="Times New Roman" w:hAnsi="Times New Roman"/>
                <w:b/>
                <w:bCs/>
                <w:spacing w:val="1"/>
                <w:sz w:val="20"/>
                <w:szCs w:val="20"/>
              </w:rPr>
              <w:t>DREA</w:t>
            </w:r>
            <w:r w:rsidRPr="00174225">
              <w:rPr>
                <w:rFonts w:ascii="Times New Roman" w:eastAsia="Times New Roman" w:hAnsi="Times New Roman"/>
                <w:b/>
                <w:bCs/>
                <w:sz w:val="20"/>
                <w:szCs w:val="20"/>
              </w:rPr>
              <w:t>M</w:t>
            </w:r>
            <w:r w:rsidRPr="00174225">
              <w:rPr>
                <w:rFonts w:ascii="Times New Roman" w:eastAsia="Times New Roman" w:hAnsi="Times New Roman"/>
                <w:b/>
                <w:bCs/>
                <w:spacing w:val="49"/>
                <w:sz w:val="20"/>
                <w:szCs w:val="20"/>
              </w:rPr>
              <w:t xml:space="preserve"> </w:t>
            </w:r>
            <w:r w:rsidRPr="00174225">
              <w:rPr>
                <w:rFonts w:ascii="Times New Roman" w:eastAsia="Times New Roman" w:hAnsi="Times New Roman"/>
                <w:b/>
                <w:bCs/>
                <w:spacing w:val="1"/>
                <w:sz w:val="20"/>
                <w:szCs w:val="20"/>
              </w:rPr>
              <w:t>D</w:t>
            </w:r>
            <w:r w:rsidRPr="00174225">
              <w:rPr>
                <w:rFonts w:ascii="Times New Roman" w:eastAsia="Times New Roman" w:hAnsi="Times New Roman"/>
                <w:b/>
                <w:bCs/>
                <w:spacing w:val="2"/>
                <w:sz w:val="20"/>
                <w:szCs w:val="20"/>
              </w:rPr>
              <w:t>O</w:t>
            </w:r>
            <w:r w:rsidRPr="00174225">
              <w:rPr>
                <w:rFonts w:ascii="Times New Roman" w:eastAsia="Times New Roman" w:hAnsi="Times New Roman"/>
                <w:b/>
                <w:bCs/>
                <w:spacing w:val="3"/>
                <w:sz w:val="20"/>
                <w:szCs w:val="20"/>
              </w:rPr>
              <w:t>W</w:t>
            </w:r>
            <w:r w:rsidRPr="00174225">
              <w:rPr>
                <w:rFonts w:ascii="Times New Roman" w:eastAsia="Times New Roman" w:hAnsi="Times New Roman"/>
                <w:b/>
                <w:bCs/>
                <w:spacing w:val="1"/>
                <w:sz w:val="20"/>
                <w:szCs w:val="20"/>
              </w:rPr>
              <w:t>NPAY</w:t>
            </w:r>
            <w:r w:rsidRPr="00174225">
              <w:rPr>
                <w:rFonts w:ascii="Times New Roman" w:eastAsia="Times New Roman" w:hAnsi="Times New Roman"/>
                <w:b/>
                <w:bCs/>
                <w:spacing w:val="2"/>
                <w:sz w:val="20"/>
                <w:szCs w:val="20"/>
              </w:rPr>
              <w:t>M</w:t>
            </w:r>
            <w:r w:rsidRPr="00174225">
              <w:rPr>
                <w:rFonts w:ascii="Times New Roman" w:eastAsia="Times New Roman" w:hAnsi="Times New Roman"/>
                <w:b/>
                <w:bCs/>
                <w:spacing w:val="1"/>
                <w:sz w:val="20"/>
                <w:szCs w:val="20"/>
              </w:rPr>
              <w:t>EN</w:t>
            </w:r>
            <w:r w:rsidRPr="00174225">
              <w:rPr>
                <w:rFonts w:ascii="Times New Roman" w:eastAsia="Times New Roman" w:hAnsi="Times New Roman"/>
                <w:b/>
                <w:bCs/>
                <w:sz w:val="20"/>
                <w:szCs w:val="20"/>
              </w:rPr>
              <w:t>T</w:t>
            </w:r>
            <w:r w:rsidRPr="00174225">
              <w:rPr>
                <w:rFonts w:ascii="Times New Roman" w:eastAsia="Times New Roman" w:hAnsi="Times New Roman"/>
                <w:b/>
                <w:bCs/>
                <w:spacing w:val="48"/>
                <w:sz w:val="20"/>
                <w:szCs w:val="20"/>
              </w:rPr>
              <w:t xml:space="preserve"> </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N</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T</w:t>
            </w:r>
            <w:r w:rsidRPr="00174225">
              <w:rPr>
                <w:rFonts w:ascii="Times New Roman" w:eastAsia="Times New Roman" w:hAnsi="Times New Roman"/>
                <w:b/>
                <w:bCs/>
                <w:sz w:val="20"/>
                <w:szCs w:val="20"/>
              </w:rPr>
              <w:t>I</w:t>
            </w:r>
            <w:r w:rsidRPr="00174225">
              <w:rPr>
                <w:rFonts w:ascii="Times New Roman" w:eastAsia="Times New Roman" w:hAnsi="Times New Roman"/>
                <w:b/>
                <w:bCs/>
                <w:spacing w:val="1"/>
                <w:sz w:val="20"/>
                <w:szCs w:val="20"/>
              </w:rPr>
              <w:t>AT</w:t>
            </w:r>
            <w:r w:rsidRPr="00174225">
              <w:rPr>
                <w:rFonts w:ascii="Times New Roman" w:eastAsia="Times New Roman" w:hAnsi="Times New Roman"/>
                <w:b/>
                <w:bCs/>
                <w:sz w:val="20"/>
                <w:szCs w:val="20"/>
              </w:rPr>
              <w:t>I</w:t>
            </w:r>
            <w:r w:rsidRPr="00174225">
              <w:rPr>
                <w:rFonts w:ascii="Times New Roman" w:eastAsia="Times New Roman" w:hAnsi="Times New Roman"/>
                <w:b/>
                <w:bCs/>
                <w:spacing w:val="2"/>
                <w:sz w:val="20"/>
                <w:szCs w:val="20"/>
              </w:rPr>
              <w:t>V</w:t>
            </w:r>
            <w:r w:rsidRPr="00174225">
              <w:rPr>
                <w:rFonts w:ascii="Times New Roman" w:eastAsia="Times New Roman" w:hAnsi="Times New Roman"/>
                <w:b/>
                <w:bCs/>
                <w:sz w:val="20"/>
                <w:szCs w:val="20"/>
              </w:rPr>
              <w:t>E</w:t>
            </w:r>
          </w:p>
        </w:tc>
        <w:tc>
          <w:tcPr>
            <w:tcW w:w="1231" w:type="dxa"/>
            <w:tcBorders>
              <w:top w:val="nil"/>
              <w:left w:val="nil"/>
              <w:bottom w:val="nil"/>
              <w:right w:val="nil"/>
            </w:tcBorders>
          </w:tcPr>
          <w:p w:rsidR="0060336D" w:rsidRPr="00174225" w:rsidRDefault="0060336D" w:rsidP="00F86E00">
            <w:pPr>
              <w:pStyle w:val="TableParagraph"/>
              <w:spacing w:before="2" w:line="120" w:lineRule="exact"/>
              <w:jc w:val="both"/>
              <w:rPr>
                <w:rFonts w:ascii="Times New Roman" w:hAnsi="Times New Roman"/>
                <w:sz w:val="20"/>
                <w:szCs w:val="20"/>
              </w:rPr>
            </w:pPr>
          </w:p>
          <w:p w:rsidR="0060336D" w:rsidRPr="00174225" w:rsidRDefault="00867901" w:rsidP="001F34DB">
            <w:pPr>
              <w:pStyle w:val="TableParagraph"/>
              <w:ind w:right="40"/>
              <w:jc w:val="both"/>
              <w:rPr>
                <w:rFonts w:ascii="Times New Roman" w:eastAsia="Times New Roman" w:hAnsi="Times New Roman"/>
                <w:sz w:val="20"/>
                <w:szCs w:val="20"/>
              </w:rPr>
            </w:pPr>
            <w:r>
              <w:rPr>
                <w:rFonts w:ascii="Times New Roman" w:eastAsia="Times New Roman" w:hAnsi="Times New Roman"/>
                <w:b/>
                <w:bCs/>
                <w:spacing w:val="1"/>
                <w:sz w:val="20"/>
                <w:szCs w:val="20"/>
              </w:rPr>
              <w:t>3</w:t>
            </w:r>
            <w:r w:rsidR="001F34DB">
              <w:rPr>
                <w:rFonts w:ascii="Times New Roman" w:eastAsia="Times New Roman" w:hAnsi="Times New Roman"/>
                <w:b/>
                <w:bCs/>
                <w:spacing w:val="1"/>
                <w:sz w:val="20"/>
                <w:szCs w:val="20"/>
              </w:rPr>
              <w:t>45</w:t>
            </w:r>
          </w:p>
        </w:tc>
      </w:tr>
    </w:tbl>
    <w:p w:rsidR="0060336D" w:rsidRPr="00174225" w:rsidRDefault="0060336D" w:rsidP="0060336D">
      <w:pPr>
        <w:spacing w:before="6" w:line="160" w:lineRule="exact"/>
        <w:jc w:val="both"/>
        <w:rPr>
          <w:sz w:val="20"/>
          <w:szCs w:val="20"/>
        </w:rPr>
      </w:pPr>
    </w:p>
    <w:p w:rsidR="0060336D" w:rsidRPr="00174225" w:rsidRDefault="0060336D" w:rsidP="00492E2D">
      <w:pPr>
        <w:numPr>
          <w:ilvl w:val="0"/>
          <w:numId w:val="37"/>
        </w:numPr>
        <w:tabs>
          <w:tab w:val="left" w:pos="859"/>
        </w:tabs>
        <w:autoSpaceDE/>
        <w:autoSpaceDN/>
        <w:adjustRightInd/>
        <w:ind w:left="860"/>
        <w:jc w:val="both"/>
        <w:rPr>
          <w:sz w:val="20"/>
          <w:szCs w:val="20"/>
        </w:rPr>
      </w:pPr>
      <w:r w:rsidRPr="00174225">
        <w:rPr>
          <w:b/>
          <w:bCs/>
          <w:spacing w:val="2"/>
          <w:w w:val="105"/>
          <w:sz w:val="20"/>
          <w:szCs w:val="20"/>
        </w:rPr>
        <w:t>ADDENDA</w:t>
      </w:r>
    </w:p>
    <w:p w:rsidR="0060336D" w:rsidRPr="00174225" w:rsidRDefault="0060336D" w:rsidP="0060336D">
      <w:pPr>
        <w:spacing w:before="3" w:line="240" w:lineRule="exact"/>
        <w:jc w:val="both"/>
        <w:rPr>
          <w:sz w:val="20"/>
          <w:szCs w:val="20"/>
        </w:rPr>
      </w:pPr>
    </w:p>
    <w:p w:rsidR="0060336D" w:rsidRPr="00174225" w:rsidRDefault="0060336D" w:rsidP="00492E2D">
      <w:pPr>
        <w:pStyle w:val="BodyText"/>
        <w:widowControl w:val="0"/>
        <w:numPr>
          <w:ilvl w:val="1"/>
          <w:numId w:val="37"/>
        </w:numPr>
        <w:tabs>
          <w:tab w:val="left" w:pos="1170"/>
        </w:tabs>
        <w:spacing w:before="13"/>
        <w:ind w:left="3600" w:hanging="2880"/>
        <w:jc w:val="left"/>
        <w:rPr>
          <w:sz w:val="20"/>
        </w:rPr>
      </w:pPr>
      <w:r w:rsidRPr="00174225">
        <w:rPr>
          <w:spacing w:val="1"/>
          <w:sz w:val="20"/>
        </w:rPr>
        <w:t>Add</w:t>
      </w:r>
      <w:r w:rsidRPr="00174225">
        <w:rPr>
          <w:sz w:val="20"/>
        </w:rPr>
        <w:t>e</w:t>
      </w:r>
      <w:r w:rsidRPr="00174225">
        <w:rPr>
          <w:spacing w:val="1"/>
          <w:sz w:val="20"/>
        </w:rPr>
        <w:t>ndu</w:t>
      </w:r>
      <w:r w:rsidRPr="00174225">
        <w:rPr>
          <w:sz w:val="20"/>
        </w:rPr>
        <w:t>m</w:t>
      </w:r>
      <w:r w:rsidRPr="00174225">
        <w:rPr>
          <w:spacing w:val="7"/>
          <w:sz w:val="20"/>
        </w:rPr>
        <w:t xml:space="preserve"> </w:t>
      </w:r>
      <w:r w:rsidRPr="00174225">
        <w:rPr>
          <w:sz w:val="20"/>
        </w:rPr>
        <w:t>A</w:t>
      </w:r>
      <w:r w:rsidRPr="00174225">
        <w:rPr>
          <w:sz w:val="20"/>
        </w:rPr>
        <w:tab/>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33"/>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3"/>
          <w:sz w:val="20"/>
        </w:rPr>
        <w:t xml:space="preserve"> </w:t>
      </w:r>
      <w:r w:rsidRPr="00174225">
        <w:rPr>
          <w:spacing w:val="1"/>
          <w:sz w:val="20"/>
        </w:rPr>
        <w:t>F</w:t>
      </w:r>
      <w:r w:rsidRPr="00174225">
        <w:rPr>
          <w:sz w:val="20"/>
        </w:rPr>
        <w:t>i</w:t>
      </w:r>
      <w:r w:rsidRPr="00174225">
        <w:rPr>
          <w:spacing w:val="1"/>
          <w:sz w:val="20"/>
        </w:rPr>
        <w:t>n</w:t>
      </w:r>
      <w:r w:rsidRPr="00174225">
        <w:rPr>
          <w:sz w:val="20"/>
        </w:rPr>
        <w:t>a</w:t>
      </w:r>
      <w:r w:rsidRPr="00174225">
        <w:rPr>
          <w:spacing w:val="1"/>
          <w:sz w:val="20"/>
        </w:rPr>
        <w:t>n</w:t>
      </w:r>
      <w:r w:rsidRPr="00174225">
        <w:rPr>
          <w:sz w:val="20"/>
        </w:rPr>
        <w:t>ce</w:t>
      </w:r>
      <w:r w:rsidRPr="00174225">
        <w:rPr>
          <w:spacing w:val="32"/>
          <w:sz w:val="20"/>
        </w:rPr>
        <w:t xml:space="preserve"> </w:t>
      </w:r>
      <w:r w:rsidRPr="00174225">
        <w:rPr>
          <w:spacing w:val="1"/>
          <w:sz w:val="20"/>
        </w:rPr>
        <w:t>Au</w:t>
      </w:r>
      <w:r w:rsidRPr="00174225">
        <w:rPr>
          <w:sz w:val="20"/>
        </w:rPr>
        <w:t>t</w:t>
      </w:r>
      <w:r w:rsidRPr="00174225">
        <w:rPr>
          <w:spacing w:val="1"/>
          <w:sz w:val="20"/>
        </w:rPr>
        <w:t>ho</w:t>
      </w:r>
      <w:r w:rsidRPr="00174225">
        <w:rPr>
          <w:sz w:val="20"/>
        </w:rPr>
        <w:t>rit</w:t>
      </w:r>
      <w:r w:rsidRPr="00174225">
        <w:rPr>
          <w:spacing w:val="1"/>
          <w:sz w:val="20"/>
        </w:rPr>
        <w:t>y</w:t>
      </w:r>
      <w:r w:rsidRPr="00174225">
        <w:rPr>
          <w:sz w:val="20"/>
        </w:rPr>
        <w:t>’s</w:t>
      </w:r>
      <w:r w:rsidRPr="00174225">
        <w:rPr>
          <w:sz w:val="20"/>
        </w:rPr>
        <w:tab/>
      </w:r>
      <w:r w:rsidR="00867901">
        <w:rPr>
          <w:sz w:val="20"/>
        </w:rPr>
        <w:t>3</w:t>
      </w:r>
      <w:r w:rsidR="001F34DB">
        <w:rPr>
          <w:sz w:val="20"/>
        </w:rPr>
        <w:t>46</w:t>
      </w:r>
    </w:p>
    <w:p w:rsidR="0060336D" w:rsidRPr="00174225" w:rsidRDefault="0060336D" w:rsidP="0060336D">
      <w:pPr>
        <w:pStyle w:val="BodyText"/>
        <w:widowControl w:val="0"/>
        <w:tabs>
          <w:tab w:val="left" w:pos="1170"/>
        </w:tabs>
        <w:spacing w:before="13"/>
        <w:ind w:left="2880" w:hanging="2160"/>
        <w:rPr>
          <w:sz w:val="20"/>
        </w:rPr>
      </w:pPr>
      <w:r w:rsidRPr="00174225">
        <w:rPr>
          <w:spacing w:val="1"/>
          <w:sz w:val="20"/>
        </w:rPr>
        <w:tab/>
        <w:t>2015</w:t>
      </w:r>
      <w:r w:rsidRPr="00174225">
        <w:rPr>
          <w:spacing w:val="24"/>
          <w:sz w:val="20"/>
        </w:rPr>
        <w:t xml:space="preserve"> </w:t>
      </w:r>
      <w:r w:rsidRPr="00174225">
        <w:rPr>
          <w:spacing w:val="1"/>
          <w:sz w:val="20"/>
        </w:rPr>
        <w:t>Po</w:t>
      </w:r>
      <w:r w:rsidRPr="00174225">
        <w:rPr>
          <w:sz w:val="20"/>
        </w:rPr>
        <w:t>i</w:t>
      </w:r>
      <w:r w:rsidRPr="00174225">
        <w:rPr>
          <w:spacing w:val="1"/>
          <w:sz w:val="20"/>
        </w:rPr>
        <w:t>n</w:t>
      </w:r>
      <w:r w:rsidRPr="00174225">
        <w:rPr>
          <w:sz w:val="20"/>
        </w:rPr>
        <w:t>t</w:t>
      </w:r>
      <w:r w:rsidRPr="00174225">
        <w:rPr>
          <w:spacing w:val="23"/>
          <w:sz w:val="20"/>
        </w:rPr>
        <w:t xml:space="preserve"> </w:t>
      </w:r>
      <w:r w:rsidRPr="00174225">
        <w:rPr>
          <w:spacing w:val="1"/>
          <w:sz w:val="20"/>
        </w:rPr>
        <w:t>S</w:t>
      </w:r>
      <w:r w:rsidRPr="00174225">
        <w:rPr>
          <w:sz w:val="20"/>
        </w:rPr>
        <w:t>c</w:t>
      </w:r>
      <w:r w:rsidRPr="00174225">
        <w:rPr>
          <w:spacing w:val="1"/>
          <w:sz w:val="20"/>
        </w:rPr>
        <w:t>o</w:t>
      </w:r>
      <w:r w:rsidRPr="00174225">
        <w:rPr>
          <w:sz w:val="20"/>
        </w:rPr>
        <w:t>ri</w:t>
      </w:r>
      <w:r w:rsidRPr="00174225">
        <w:rPr>
          <w:spacing w:val="1"/>
          <w:sz w:val="20"/>
        </w:rPr>
        <w:t>n</w:t>
      </w:r>
      <w:r w:rsidRPr="00174225">
        <w:rPr>
          <w:sz w:val="20"/>
        </w:rPr>
        <w:t>g</w:t>
      </w:r>
      <w:r w:rsidRPr="00174225">
        <w:rPr>
          <w:spacing w:val="24"/>
          <w:sz w:val="20"/>
        </w:rPr>
        <w:t xml:space="preserve"> </w:t>
      </w:r>
      <w:r w:rsidRPr="00174225">
        <w:rPr>
          <w:spacing w:val="1"/>
          <w:sz w:val="20"/>
        </w:rPr>
        <w:t>Sy</w:t>
      </w:r>
      <w:r w:rsidRPr="00174225">
        <w:rPr>
          <w:sz w:val="20"/>
        </w:rPr>
        <w:t>stem</w:t>
      </w:r>
    </w:p>
    <w:p w:rsidR="0060336D" w:rsidRPr="00174225" w:rsidRDefault="0060336D" w:rsidP="0060336D">
      <w:pPr>
        <w:tabs>
          <w:tab w:val="left" w:pos="1170"/>
        </w:tabs>
        <w:spacing w:before="3" w:line="260" w:lineRule="exact"/>
        <w:ind w:left="2880" w:hanging="2160"/>
        <w:rPr>
          <w:sz w:val="20"/>
          <w:szCs w:val="20"/>
        </w:rPr>
      </w:pPr>
    </w:p>
    <w:p w:rsidR="0060336D" w:rsidRPr="00174225" w:rsidRDefault="0060336D" w:rsidP="00492E2D">
      <w:pPr>
        <w:pStyle w:val="BodyText"/>
        <w:widowControl w:val="0"/>
        <w:numPr>
          <w:ilvl w:val="1"/>
          <w:numId w:val="37"/>
        </w:numPr>
        <w:tabs>
          <w:tab w:val="left" w:pos="1170"/>
        </w:tabs>
        <w:spacing w:before="13"/>
        <w:ind w:left="2880" w:hanging="2160"/>
        <w:jc w:val="left"/>
        <w:rPr>
          <w:sz w:val="20"/>
        </w:rPr>
      </w:pPr>
      <w:r w:rsidRPr="00174225">
        <w:rPr>
          <w:spacing w:val="1"/>
          <w:sz w:val="20"/>
        </w:rPr>
        <w:t>Add</w:t>
      </w:r>
      <w:r w:rsidRPr="00174225">
        <w:rPr>
          <w:sz w:val="20"/>
        </w:rPr>
        <w:t>e</w:t>
      </w:r>
      <w:r w:rsidRPr="00174225">
        <w:rPr>
          <w:spacing w:val="1"/>
          <w:sz w:val="20"/>
        </w:rPr>
        <w:t>ndu</w:t>
      </w:r>
      <w:r w:rsidRPr="00174225">
        <w:rPr>
          <w:sz w:val="20"/>
        </w:rPr>
        <w:t>m</w:t>
      </w:r>
      <w:r w:rsidRPr="00174225">
        <w:rPr>
          <w:spacing w:val="7"/>
          <w:sz w:val="20"/>
        </w:rPr>
        <w:t xml:space="preserve"> </w:t>
      </w:r>
      <w:r w:rsidRPr="00174225">
        <w:rPr>
          <w:sz w:val="20"/>
        </w:rPr>
        <w:t>B</w:t>
      </w:r>
      <w:r w:rsidRPr="00174225">
        <w:rPr>
          <w:sz w:val="20"/>
        </w:rPr>
        <w:tab/>
      </w:r>
      <w:r w:rsidRPr="00174225">
        <w:rPr>
          <w:sz w:val="20"/>
        </w:rPr>
        <w:tab/>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34"/>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3"/>
          <w:sz w:val="20"/>
        </w:rPr>
        <w:t xml:space="preserve"> </w:t>
      </w:r>
      <w:r w:rsidRPr="00174225">
        <w:rPr>
          <w:spacing w:val="1"/>
          <w:sz w:val="20"/>
        </w:rPr>
        <w:t>F</w:t>
      </w:r>
      <w:r w:rsidRPr="00174225">
        <w:rPr>
          <w:sz w:val="20"/>
        </w:rPr>
        <w:t>i</w:t>
      </w:r>
      <w:r w:rsidRPr="00174225">
        <w:rPr>
          <w:spacing w:val="1"/>
          <w:sz w:val="20"/>
        </w:rPr>
        <w:t>n</w:t>
      </w:r>
      <w:r w:rsidRPr="00174225">
        <w:rPr>
          <w:sz w:val="20"/>
        </w:rPr>
        <w:t>a</w:t>
      </w:r>
      <w:r w:rsidRPr="00174225">
        <w:rPr>
          <w:spacing w:val="1"/>
          <w:sz w:val="20"/>
        </w:rPr>
        <w:t>n</w:t>
      </w:r>
      <w:r w:rsidRPr="00174225">
        <w:rPr>
          <w:sz w:val="20"/>
        </w:rPr>
        <w:t>ce</w:t>
      </w:r>
      <w:r w:rsidRPr="00174225">
        <w:rPr>
          <w:spacing w:val="34"/>
          <w:sz w:val="20"/>
        </w:rPr>
        <w:t xml:space="preserve"> </w:t>
      </w:r>
      <w:r w:rsidRPr="00174225">
        <w:rPr>
          <w:spacing w:val="1"/>
          <w:sz w:val="20"/>
        </w:rPr>
        <w:t>Au</w:t>
      </w:r>
      <w:r w:rsidRPr="00174225">
        <w:rPr>
          <w:sz w:val="20"/>
        </w:rPr>
        <w:t>t</w:t>
      </w:r>
      <w:r w:rsidRPr="00174225">
        <w:rPr>
          <w:spacing w:val="1"/>
          <w:sz w:val="20"/>
        </w:rPr>
        <w:t>ho</w:t>
      </w:r>
      <w:r w:rsidRPr="00174225">
        <w:rPr>
          <w:sz w:val="20"/>
        </w:rPr>
        <w:t>rit</w:t>
      </w:r>
      <w:r w:rsidRPr="00174225">
        <w:rPr>
          <w:spacing w:val="1"/>
          <w:sz w:val="20"/>
        </w:rPr>
        <w:t>y</w:t>
      </w:r>
      <w:r w:rsidRPr="00174225">
        <w:rPr>
          <w:sz w:val="20"/>
        </w:rPr>
        <w:t xml:space="preserve">’s </w:t>
      </w:r>
      <w:r w:rsidRPr="00174225">
        <w:rPr>
          <w:sz w:val="20"/>
        </w:rPr>
        <w:tab/>
      </w:r>
      <w:r w:rsidR="00867901">
        <w:rPr>
          <w:sz w:val="20"/>
        </w:rPr>
        <w:t>3</w:t>
      </w:r>
      <w:r w:rsidR="001F34DB">
        <w:rPr>
          <w:sz w:val="20"/>
        </w:rPr>
        <w:t>55</w:t>
      </w:r>
    </w:p>
    <w:p w:rsidR="0060336D" w:rsidRPr="00174225" w:rsidRDefault="00126BB1" w:rsidP="0060336D">
      <w:pPr>
        <w:pStyle w:val="BodyText"/>
        <w:widowControl w:val="0"/>
        <w:tabs>
          <w:tab w:val="left" w:pos="1170"/>
        </w:tabs>
        <w:spacing w:before="13"/>
        <w:ind w:left="2880" w:hanging="2160"/>
        <w:rPr>
          <w:spacing w:val="28"/>
          <w:sz w:val="20"/>
        </w:rPr>
      </w:pPr>
      <w:r>
        <w:rPr>
          <w:spacing w:val="1"/>
          <w:sz w:val="20"/>
        </w:rPr>
        <w:tab/>
      </w:r>
      <w:r>
        <w:rPr>
          <w:spacing w:val="1"/>
          <w:sz w:val="20"/>
        </w:rPr>
        <w:tab/>
      </w:r>
      <w:r w:rsidR="0060336D" w:rsidRPr="00174225">
        <w:rPr>
          <w:spacing w:val="1"/>
          <w:sz w:val="20"/>
        </w:rPr>
        <w:t>2015</w:t>
      </w:r>
      <w:r w:rsidR="0060336D" w:rsidRPr="00174225">
        <w:rPr>
          <w:spacing w:val="28"/>
          <w:sz w:val="20"/>
        </w:rPr>
        <w:t xml:space="preserve"> Environmental Requirements</w:t>
      </w:r>
    </w:p>
    <w:p w:rsidR="0060336D" w:rsidRPr="00174225" w:rsidRDefault="0060336D" w:rsidP="0060336D">
      <w:pPr>
        <w:pStyle w:val="BodyText"/>
        <w:widowControl w:val="0"/>
        <w:tabs>
          <w:tab w:val="left" w:pos="1170"/>
        </w:tabs>
        <w:spacing w:before="13"/>
        <w:ind w:left="2880" w:hanging="2160"/>
        <w:rPr>
          <w:sz w:val="20"/>
        </w:rPr>
      </w:pPr>
    </w:p>
    <w:p w:rsidR="0060336D" w:rsidRPr="00174225" w:rsidRDefault="0060336D" w:rsidP="00492E2D">
      <w:pPr>
        <w:pStyle w:val="BodyText"/>
        <w:widowControl w:val="0"/>
        <w:numPr>
          <w:ilvl w:val="1"/>
          <w:numId w:val="37"/>
        </w:numPr>
        <w:tabs>
          <w:tab w:val="left" w:pos="1170"/>
        </w:tabs>
        <w:spacing w:before="13"/>
        <w:ind w:left="2880" w:hanging="2160"/>
        <w:jc w:val="left"/>
        <w:rPr>
          <w:sz w:val="20"/>
        </w:rPr>
      </w:pPr>
      <w:r w:rsidRPr="00174225">
        <w:rPr>
          <w:spacing w:val="1"/>
          <w:sz w:val="20"/>
        </w:rPr>
        <w:t>Add</w:t>
      </w:r>
      <w:r w:rsidRPr="00174225">
        <w:rPr>
          <w:sz w:val="20"/>
        </w:rPr>
        <w:t>e</w:t>
      </w:r>
      <w:r w:rsidRPr="00174225">
        <w:rPr>
          <w:spacing w:val="1"/>
          <w:sz w:val="20"/>
        </w:rPr>
        <w:t>ndu</w:t>
      </w:r>
      <w:r w:rsidRPr="00174225">
        <w:rPr>
          <w:sz w:val="20"/>
        </w:rPr>
        <w:t>m</w:t>
      </w:r>
      <w:r w:rsidRPr="00174225">
        <w:rPr>
          <w:spacing w:val="7"/>
          <w:sz w:val="20"/>
        </w:rPr>
        <w:t xml:space="preserve"> </w:t>
      </w:r>
      <w:r w:rsidRPr="00174225">
        <w:rPr>
          <w:sz w:val="20"/>
        </w:rPr>
        <w:t>C</w:t>
      </w:r>
      <w:r w:rsidRPr="00174225">
        <w:rPr>
          <w:sz w:val="20"/>
        </w:rPr>
        <w:tab/>
      </w:r>
      <w:r w:rsidRPr="00174225">
        <w:rPr>
          <w:sz w:val="20"/>
        </w:rPr>
        <w:tab/>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34"/>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3"/>
          <w:sz w:val="20"/>
        </w:rPr>
        <w:t xml:space="preserve"> </w:t>
      </w:r>
      <w:r w:rsidRPr="00174225">
        <w:rPr>
          <w:spacing w:val="1"/>
          <w:sz w:val="20"/>
        </w:rPr>
        <w:t>F</w:t>
      </w:r>
      <w:r w:rsidRPr="00174225">
        <w:rPr>
          <w:sz w:val="20"/>
        </w:rPr>
        <w:t>i</w:t>
      </w:r>
      <w:r w:rsidRPr="00174225">
        <w:rPr>
          <w:spacing w:val="1"/>
          <w:sz w:val="20"/>
        </w:rPr>
        <w:t>n</w:t>
      </w:r>
      <w:r w:rsidRPr="00174225">
        <w:rPr>
          <w:sz w:val="20"/>
        </w:rPr>
        <w:t>a</w:t>
      </w:r>
      <w:r w:rsidRPr="00174225">
        <w:rPr>
          <w:spacing w:val="1"/>
          <w:sz w:val="20"/>
        </w:rPr>
        <w:t>n</w:t>
      </w:r>
      <w:r w:rsidRPr="00174225">
        <w:rPr>
          <w:sz w:val="20"/>
        </w:rPr>
        <w:t>ce</w:t>
      </w:r>
      <w:r w:rsidRPr="00174225">
        <w:rPr>
          <w:spacing w:val="34"/>
          <w:sz w:val="20"/>
        </w:rPr>
        <w:t xml:space="preserve"> </w:t>
      </w:r>
      <w:r w:rsidRPr="00174225">
        <w:rPr>
          <w:spacing w:val="1"/>
          <w:sz w:val="20"/>
        </w:rPr>
        <w:t>Au</w:t>
      </w:r>
      <w:r w:rsidRPr="00174225">
        <w:rPr>
          <w:sz w:val="20"/>
        </w:rPr>
        <w:t>t</w:t>
      </w:r>
      <w:r w:rsidRPr="00174225">
        <w:rPr>
          <w:spacing w:val="1"/>
          <w:sz w:val="20"/>
        </w:rPr>
        <w:t>ho</w:t>
      </w:r>
      <w:r w:rsidRPr="00174225">
        <w:rPr>
          <w:sz w:val="20"/>
        </w:rPr>
        <w:t>rit</w:t>
      </w:r>
      <w:r w:rsidRPr="00174225">
        <w:rPr>
          <w:spacing w:val="1"/>
          <w:sz w:val="20"/>
        </w:rPr>
        <w:t>y</w:t>
      </w:r>
      <w:r w:rsidRPr="00174225">
        <w:rPr>
          <w:sz w:val="20"/>
        </w:rPr>
        <w:t>’s</w:t>
      </w:r>
      <w:r w:rsidRPr="00174225">
        <w:rPr>
          <w:sz w:val="20"/>
        </w:rPr>
        <w:tab/>
      </w:r>
      <w:r w:rsidR="00867901">
        <w:rPr>
          <w:sz w:val="20"/>
        </w:rPr>
        <w:t>3</w:t>
      </w:r>
      <w:r w:rsidR="001F34DB">
        <w:rPr>
          <w:sz w:val="20"/>
        </w:rPr>
        <w:t>6</w:t>
      </w:r>
      <w:r w:rsidR="00867901">
        <w:rPr>
          <w:sz w:val="20"/>
        </w:rPr>
        <w:t>4</w:t>
      </w:r>
      <w:r w:rsidRPr="00174225">
        <w:rPr>
          <w:sz w:val="20"/>
        </w:rPr>
        <w:t xml:space="preserve"> </w:t>
      </w:r>
    </w:p>
    <w:p w:rsidR="0060336D" w:rsidRPr="00174225" w:rsidRDefault="0060336D" w:rsidP="0060336D">
      <w:pPr>
        <w:pStyle w:val="BodyText"/>
        <w:widowControl w:val="0"/>
        <w:tabs>
          <w:tab w:val="left" w:pos="1170"/>
        </w:tabs>
        <w:spacing w:before="13" w:line="252" w:lineRule="auto"/>
        <w:ind w:left="3600" w:hanging="2160"/>
        <w:rPr>
          <w:spacing w:val="2"/>
          <w:w w:val="102"/>
          <w:sz w:val="20"/>
        </w:rPr>
      </w:pPr>
      <w:r w:rsidRPr="00174225">
        <w:rPr>
          <w:spacing w:val="1"/>
          <w:sz w:val="20"/>
        </w:rPr>
        <w:t>2015</w:t>
      </w:r>
      <w:r w:rsidRPr="00174225">
        <w:rPr>
          <w:spacing w:val="28"/>
          <w:sz w:val="20"/>
        </w:rPr>
        <w:t xml:space="preserve"> </w:t>
      </w:r>
      <w:r w:rsidRPr="00174225">
        <w:rPr>
          <w:spacing w:val="1"/>
          <w:sz w:val="20"/>
        </w:rPr>
        <w:t>D</w:t>
      </w:r>
      <w:r w:rsidRPr="00174225">
        <w:rPr>
          <w:sz w:val="20"/>
        </w:rPr>
        <w:t>esi</w:t>
      </w:r>
      <w:r w:rsidRPr="00174225">
        <w:rPr>
          <w:spacing w:val="1"/>
          <w:sz w:val="20"/>
        </w:rPr>
        <w:t>g</w:t>
      </w:r>
      <w:r w:rsidRPr="00174225">
        <w:rPr>
          <w:sz w:val="20"/>
        </w:rPr>
        <w:t>n</w:t>
      </w:r>
      <w:r w:rsidRPr="00174225">
        <w:rPr>
          <w:spacing w:val="28"/>
          <w:sz w:val="20"/>
        </w:rPr>
        <w:t xml:space="preserve"> </w:t>
      </w:r>
      <w:r w:rsidRPr="00174225">
        <w:rPr>
          <w:spacing w:val="1"/>
          <w:sz w:val="20"/>
        </w:rPr>
        <w:t>Qu</w:t>
      </w:r>
      <w:r w:rsidRPr="00174225">
        <w:rPr>
          <w:sz w:val="20"/>
        </w:rPr>
        <w:t>ality</w:t>
      </w:r>
      <w:r w:rsidRPr="00174225">
        <w:rPr>
          <w:spacing w:val="28"/>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ds</w:t>
      </w:r>
    </w:p>
    <w:p w:rsidR="0060336D" w:rsidRPr="00174225" w:rsidRDefault="0060336D" w:rsidP="0060336D">
      <w:pPr>
        <w:tabs>
          <w:tab w:val="left" w:pos="1170"/>
        </w:tabs>
        <w:spacing w:before="3" w:line="260" w:lineRule="exact"/>
        <w:ind w:left="2880" w:hanging="2160"/>
        <w:rPr>
          <w:sz w:val="20"/>
          <w:szCs w:val="20"/>
        </w:rPr>
      </w:pPr>
    </w:p>
    <w:p w:rsidR="0060336D" w:rsidRPr="00174225" w:rsidRDefault="0060336D" w:rsidP="00492E2D">
      <w:pPr>
        <w:pStyle w:val="BodyText"/>
        <w:widowControl w:val="0"/>
        <w:numPr>
          <w:ilvl w:val="1"/>
          <w:numId w:val="37"/>
        </w:numPr>
        <w:tabs>
          <w:tab w:val="left" w:pos="1170"/>
        </w:tabs>
        <w:spacing w:before="13"/>
        <w:ind w:left="2880" w:hanging="2160"/>
        <w:jc w:val="left"/>
        <w:rPr>
          <w:sz w:val="20"/>
        </w:rPr>
      </w:pPr>
      <w:r w:rsidRPr="00174225">
        <w:rPr>
          <w:spacing w:val="1"/>
          <w:sz w:val="20"/>
        </w:rPr>
        <w:t>Add</w:t>
      </w:r>
      <w:r w:rsidRPr="00174225">
        <w:rPr>
          <w:sz w:val="20"/>
        </w:rPr>
        <w:t>e</w:t>
      </w:r>
      <w:r w:rsidRPr="00174225">
        <w:rPr>
          <w:spacing w:val="1"/>
          <w:sz w:val="20"/>
        </w:rPr>
        <w:t>ndu</w:t>
      </w:r>
      <w:r w:rsidRPr="00174225">
        <w:rPr>
          <w:sz w:val="20"/>
        </w:rPr>
        <w:t>m</w:t>
      </w:r>
      <w:r w:rsidRPr="00174225">
        <w:rPr>
          <w:spacing w:val="7"/>
          <w:sz w:val="20"/>
        </w:rPr>
        <w:t xml:space="preserve"> D</w:t>
      </w:r>
      <w:r w:rsidRPr="00174225">
        <w:rPr>
          <w:sz w:val="20"/>
        </w:rPr>
        <w:tab/>
      </w:r>
      <w:r w:rsidRPr="00174225">
        <w:rPr>
          <w:sz w:val="20"/>
        </w:rPr>
        <w:tab/>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34"/>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3"/>
          <w:sz w:val="20"/>
        </w:rPr>
        <w:t xml:space="preserve"> </w:t>
      </w:r>
      <w:r w:rsidRPr="00174225">
        <w:rPr>
          <w:spacing w:val="1"/>
          <w:sz w:val="20"/>
        </w:rPr>
        <w:t>F</w:t>
      </w:r>
      <w:r w:rsidRPr="00174225">
        <w:rPr>
          <w:sz w:val="20"/>
        </w:rPr>
        <w:t>i</w:t>
      </w:r>
      <w:r w:rsidRPr="00174225">
        <w:rPr>
          <w:spacing w:val="1"/>
          <w:sz w:val="20"/>
        </w:rPr>
        <w:t>n</w:t>
      </w:r>
      <w:r w:rsidRPr="00174225">
        <w:rPr>
          <w:sz w:val="20"/>
        </w:rPr>
        <w:t>a</w:t>
      </w:r>
      <w:r w:rsidRPr="00174225">
        <w:rPr>
          <w:spacing w:val="1"/>
          <w:sz w:val="20"/>
        </w:rPr>
        <w:t>n</w:t>
      </w:r>
      <w:r w:rsidRPr="00174225">
        <w:rPr>
          <w:sz w:val="20"/>
        </w:rPr>
        <w:t>ce</w:t>
      </w:r>
      <w:r w:rsidRPr="00174225">
        <w:rPr>
          <w:spacing w:val="34"/>
          <w:sz w:val="20"/>
        </w:rPr>
        <w:t xml:space="preserve"> </w:t>
      </w:r>
      <w:r w:rsidRPr="00174225">
        <w:rPr>
          <w:spacing w:val="1"/>
          <w:sz w:val="20"/>
        </w:rPr>
        <w:t>Au</w:t>
      </w:r>
      <w:r w:rsidRPr="00174225">
        <w:rPr>
          <w:sz w:val="20"/>
        </w:rPr>
        <w:t>t</w:t>
      </w:r>
      <w:r w:rsidRPr="00174225">
        <w:rPr>
          <w:spacing w:val="1"/>
          <w:sz w:val="20"/>
        </w:rPr>
        <w:t>ho</w:t>
      </w:r>
      <w:r w:rsidRPr="00174225">
        <w:rPr>
          <w:sz w:val="20"/>
        </w:rPr>
        <w:t>rit</w:t>
      </w:r>
      <w:r w:rsidRPr="00174225">
        <w:rPr>
          <w:spacing w:val="1"/>
          <w:sz w:val="20"/>
        </w:rPr>
        <w:t>y</w:t>
      </w:r>
      <w:r w:rsidRPr="00174225">
        <w:rPr>
          <w:sz w:val="20"/>
        </w:rPr>
        <w:t xml:space="preserve">’s </w:t>
      </w:r>
      <w:r w:rsidRPr="00174225">
        <w:rPr>
          <w:sz w:val="20"/>
        </w:rPr>
        <w:tab/>
      </w:r>
      <w:r w:rsidR="00867901">
        <w:rPr>
          <w:sz w:val="20"/>
        </w:rPr>
        <w:t>3</w:t>
      </w:r>
      <w:r w:rsidR="001F34DB">
        <w:rPr>
          <w:sz w:val="20"/>
        </w:rPr>
        <w:t>72</w:t>
      </w:r>
    </w:p>
    <w:p w:rsidR="0060336D" w:rsidRPr="00174225" w:rsidRDefault="0060336D" w:rsidP="0060336D">
      <w:pPr>
        <w:pStyle w:val="BodyText"/>
        <w:widowControl w:val="0"/>
        <w:tabs>
          <w:tab w:val="left" w:pos="1170"/>
        </w:tabs>
        <w:spacing w:before="13" w:line="252" w:lineRule="auto"/>
        <w:ind w:left="3600" w:hanging="2160"/>
        <w:rPr>
          <w:spacing w:val="2"/>
          <w:w w:val="102"/>
          <w:sz w:val="20"/>
        </w:rPr>
      </w:pPr>
      <w:r w:rsidRPr="00174225">
        <w:rPr>
          <w:spacing w:val="1"/>
          <w:sz w:val="20"/>
        </w:rPr>
        <w:t>2015</w:t>
      </w:r>
      <w:r w:rsidRPr="00174225">
        <w:rPr>
          <w:spacing w:val="28"/>
          <w:sz w:val="20"/>
        </w:rPr>
        <w:t xml:space="preserve"> </w:t>
      </w:r>
      <w:r w:rsidRPr="00174225">
        <w:rPr>
          <w:spacing w:val="1"/>
          <w:sz w:val="20"/>
        </w:rPr>
        <w:t>D</w:t>
      </w:r>
      <w:r w:rsidRPr="00174225">
        <w:rPr>
          <w:sz w:val="20"/>
        </w:rPr>
        <w:t>esi</w:t>
      </w:r>
      <w:r w:rsidRPr="00174225">
        <w:rPr>
          <w:spacing w:val="1"/>
          <w:sz w:val="20"/>
        </w:rPr>
        <w:t>g</w:t>
      </w:r>
      <w:r w:rsidRPr="00174225">
        <w:rPr>
          <w:sz w:val="20"/>
        </w:rPr>
        <w:t>n</w:t>
      </w:r>
      <w:r w:rsidRPr="00174225">
        <w:rPr>
          <w:spacing w:val="28"/>
          <w:sz w:val="20"/>
        </w:rPr>
        <w:t xml:space="preserve"> </w:t>
      </w:r>
      <w:r w:rsidRPr="00174225">
        <w:rPr>
          <w:spacing w:val="1"/>
          <w:sz w:val="20"/>
        </w:rPr>
        <w:t>Qu</w:t>
      </w:r>
      <w:r w:rsidRPr="00174225">
        <w:rPr>
          <w:sz w:val="20"/>
        </w:rPr>
        <w:t>ality</w:t>
      </w:r>
      <w:r w:rsidRPr="00174225">
        <w:rPr>
          <w:spacing w:val="28"/>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ds</w:t>
      </w:r>
    </w:p>
    <w:p w:rsidR="0060336D" w:rsidRPr="00174225" w:rsidRDefault="0060336D" w:rsidP="0060336D">
      <w:pPr>
        <w:pStyle w:val="BodyText"/>
        <w:widowControl w:val="0"/>
        <w:tabs>
          <w:tab w:val="left" w:pos="1170"/>
        </w:tabs>
        <w:spacing w:before="13" w:line="252" w:lineRule="auto"/>
        <w:ind w:left="3600" w:hanging="2160"/>
        <w:rPr>
          <w:sz w:val="20"/>
        </w:rPr>
      </w:pPr>
      <w:r w:rsidRPr="00174225">
        <w:rPr>
          <w:sz w:val="20"/>
        </w:rPr>
        <w:t>(</w:t>
      </w:r>
      <w:r w:rsidRPr="00174225">
        <w:rPr>
          <w:spacing w:val="1"/>
          <w:sz w:val="20"/>
        </w:rPr>
        <w:t>Fo</w:t>
      </w:r>
      <w:r w:rsidRPr="00174225">
        <w:rPr>
          <w:sz w:val="20"/>
        </w:rPr>
        <w:t>r</w:t>
      </w:r>
      <w:r w:rsidRPr="00174225">
        <w:rPr>
          <w:spacing w:val="29"/>
          <w:sz w:val="20"/>
        </w:rPr>
        <w:t xml:space="preserve"> </w:t>
      </w:r>
      <w:r w:rsidRPr="00174225">
        <w:rPr>
          <w:spacing w:val="1"/>
          <w:sz w:val="20"/>
        </w:rPr>
        <w:t>S</w:t>
      </w:r>
      <w:r w:rsidRPr="00174225">
        <w:rPr>
          <w:sz w:val="20"/>
        </w:rPr>
        <w:t>i</w:t>
      </w:r>
      <w:r w:rsidRPr="00174225">
        <w:rPr>
          <w:spacing w:val="1"/>
          <w:sz w:val="20"/>
        </w:rPr>
        <w:t>ng</w:t>
      </w:r>
      <w:r w:rsidRPr="00174225">
        <w:rPr>
          <w:sz w:val="20"/>
        </w:rPr>
        <w:t>le-</w:t>
      </w:r>
      <w:r w:rsidRPr="00174225">
        <w:rPr>
          <w:spacing w:val="1"/>
          <w:sz w:val="20"/>
        </w:rPr>
        <w:t>F</w:t>
      </w:r>
      <w:r w:rsidRPr="00174225">
        <w:rPr>
          <w:sz w:val="20"/>
        </w:rPr>
        <w:t>a</w:t>
      </w:r>
      <w:r w:rsidRPr="00174225">
        <w:rPr>
          <w:spacing w:val="2"/>
          <w:sz w:val="20"/>
        </w:rPr>
        <w:t>m</w:t>
      </w:r>
      <w:r w:rsidRPr="00174225">
        <w:rPr>
          <w:sz w:val="20"/>
        </w:rPr>
        <w:t>ily</w:t>
      </w:r>
      <w:r w:rsidRPr="00174225">
        <w:rPr>
          <w:spacing w:val="31"/>
          <w:sz w:val="20"/>
        </w:rPr>
        <w:t xml:space="preserve"> </w:t>
      </w:r>
      <w:r w:rsidRPr="00174225">
        <w:rPr>
          <w:spacing w:val="1"/>
          <w:sz w:val="20"/>
        </w:rPr>
        <w:t>R</w:t>
      </w:r>
      <w:r w:rsidRPr="00174225">
        <w:rPr>
          <w:sz w:val="20"/>
        </w:rPr>
        <w:t>e</w:t>
      </w:r>
      <w:r w:rsidRPr="00174225">
        <w:rPr>
          <w:spacing w:val="1"/>
          <w:sz w:val="20"/>
        </w:rPr>
        <w:t>n</w:t>
      </w:r>
      <w:r w:rsidRPr="00174225">
        <w:rPr>
          <w:sz w:val="20"/>
        </w:rPr>
        <w:t>tal</w:t>
      </w:r>
      <w:r w:rsidRPr="00174225">
        <w:rPr>
          <w:spacing w:val="30"/>
          <w:sz w:val="20"/>
        </w:rPr>
        <w:t xml:space="preserve"> </w:t>
      </w:r>
      <w:r w:rsidRPr="00174225">
        <w:rPr>
          <w:spacing w:val="1"/>
          <w:sz w:val="20"/>
        </w:rPr>
        <w:t>Ho</w:t>
      </w:r>
      <w:r w:rsidRPr="00174225">
        <w:rPr>
          <w:spacing w:val="2"/>
          <w:sz w:val="20"/>
        </w:rPr>
        <w:t>m</w:t>
      </w:r>
      <w:r w:rsidRPr="00174225">
        <w:rPr>
          <w:sz w:val="20"/>
        </w:rPr>
        <w:t xml:space="preserve">es) </w:t>
      </w:r>
    </w:p>
    <w:p w:rsidR="0060336D" w:rsidRPr="00174225" w:rsidRDefault="0060336D" w:rsidP="0060336D">
      <w:pPr>
        <w:pStyle w:val="BodyText"/>
        <w:tabs>
          <w:tab w:val="left" w:pos="1170"/>
        </w:tabs>
        <w:spacing w:line="237" w:lineRule="exact"/>
        <w:ind w:left="2880" w:hanging="2160"/>
        <w:rPr>
          <w:sz w:val="20"/>
        </w:rPr>
      </w:pPr>
      <w:r w:rsidRPr="00174225">
        <w:rPr>
          <w:sz w:val="20"/>
        </w:rPr>
        <w:tab/>
      </w:r>
      <w:r w:rsidRPr="00174225">
        <w:rPr>
          <w:sz w:val="20"/>
        </w:rPr>
        <w:tab/>
        <w:t>(</w:t>
      </w:r>
      <w:r w:rsidRPr="00174225">
        <w:rPr>
          <w:spacing w:val="1"/>
          <w:sz w:val="20"/>
        </w:rPr>
        <w:t>Fo</w:t>
      </w:r>
      <w:r w:rsidRPr="00174225">
        <w:rPr>
          <w:sz w:val="20"/>
        </w:rPr>
        <w:t>r</w:t>
      </w:r>
      <w:r w:rsidRPr="00174225">
        <w:rPr>
          <w:spacing w:val="24"/>
          <w:sz w:val="20"/>
        </w:rPr>
        <w:t xml:space="preserve"> </w:t>
      </w:r>
      <w:r w:rsidRPr="00174225">
        <w:rPr>
          <w:spacing w:val="1"/>
          <w:sz w:val="20"/>
        </w:rPr>
        <w:t>A</w:t>
      </w:r>
      <w:r w:rsidRPr="00174225">
        <w:rPr>
          <w:sz w:val="20"/>
        </w:rPr>
        <w:t>ttac</w:t>
      </w:r>
      <w:r w:rsidRPr="00174225">
        <w:rPr>
          <w:spacing w:val="1"/>
          <w:sz w:val="20"/>
        </w:rPr>
        <w:t>h</w:t>
      </w:r>
      <w:r w:rsidRPr="00174225">
        <w:rPr>
          <w:sz w:val="20"/>
        </w:rPr>
        <w:t>ed</w:t>
      </w:r>
      <w:r w:rsidRPr="00174225">
        <w:rPr>
          <w:spacing w:val="25"/>
          <w:sz w:val="20"/>
        </w:rPr>
        <w:t xml:space="preserve"> </w:t>
      </w:r>
      <w:r w:rsidRPr="00174225">
        <w:rPr>
          <w:spacing w:val="1"/>
          <w:sz w:val="20"/>
        </w:rPr>
        <w:t>N</w:t>
      </w:r>
      <w:r w:rsidRPr="00174225">
        <w:rPr>
          <w:sz w:val="20"/>
        </w:rPr>
        <w:t>ew</w:t>
      </w:r>
      <w:r w:rsidRPr="00174225">
        <w:rPr>
          <w:spacing w:val="27"/>
          <w:sz w:val="20"/>
        </w:rPr>
        <w:t xml:space="preserve"> </w:t>
      </w:r>
      <w:r w:rsidRPr="00174225">
        <w:rPr>
          <w:spacing w:val="1"/>
          <w:sz w:val="20"/>
        </w:rPr>
        <w:t>Con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spacing w:val="25"/>
          <w:sz w:val="20"/>
        </w:rPr>
        <w:t xml:space="preserve"> </w:t>
      </w:r>
      <w:r w:rsidRPr="00174225">
        <w:rPr>
          <w:spacing w:val="1"/>
          <w:sz w:val="20"/>
        </w:rPr>
        <w:t>R</w:t>
      </w:r>
      <w:r w:rsidRPr="00174225">
        <w:rPr>
          <w:sz w:val="20"/>
        </w:rPr>
        <w:t>e</w:t>
      </w:r>
      <w:r w:rsidRPr="00174225">
        <w:rPr>
          <w:spacing w:val="1"/>
          <w:sz w:val="20"/>
        </w:rPr>
        <w:t>n</w:t>
      </w:r>
      <w:r w:rsidRPr="00174225">
        <w:rPr>
          <w:sz w:val="20"/>
        </w:rPr>
        <w:t>tal</w:t>
      </w:r>
      <w:r w:rsidRPr="00174225">
        <w:rPr>
          <w:spacing w:val="24"/>
          <w:sz w:val="20"/>
        </w:rPr>
        <w:t xml:space="preserve"> </w:t>
      </w:r>
      <w:r w:rsidRPr="00174225">
        <w:rPr>
          <w:spacing w:val="1"/>
          <w:sz w:val="20"/>
        </w:rPr>
        <w:t>Un</w:t>
      </w:r>
      <w:r w:rsidRPr="00174225">
        <w:rPr>
          <w:sz w:val="20"/>
        </w:rPr>
        <w:t>its)</w:t>
      </w:r>
    </w:p>
    <w:p w:rsidR="0060336D" w:rsidRPr="00174225" w:rsidRDefault="0060336D" w:rsidP="0060336D">
      <w:pPr>
        <w:tabs>
          <w:tab w:val="left" w:pos="1170"/>
        </w:tabs>
        <w:spacing w:before="7" w:line="260" w:lineRule="exact"/>
        <w:ind w:left="2880" w:hanging="2160"/>
        <w:rPr>
          <w:sz w:val="20"/>
          <w:szCs w:val="20"/>
        </w:rPr>
      </w:pPr>
    </w:p>
    <w:p w:rsidR="0060336D" w:rsidRPr="00174225" w:rsidRDefault="0060336D" w:rsidP="00492E2D">
      <w:pPr>
        <w:pStyle w:val="BodyText"/>
        <w:widowControl w:val="0"/>
        <w:numPr>
          <w:ilvl w:val="1"/>
          <w:numId w:val="37"/>
        </w:numPr>
        <w:tabs>
          <w:tab w:val="left" w:pos="1170"/>
        </w:tabs>
        <w:spacing w:before="13"/>
        <w:ind w:left="2880" w:hanging="2160"/>
        <w:jc w:val="left"/>
        <w:rPr>
          <w:sz w:val="20"/>
        </w:rPr>
      </w:pPr>
      <w:r w:rsidRPr="00174225">
        <w:rPr>
          <w:spacing w:val="1"/>
          <w:sz w:val="20"/>
        </w:rPr>
        <w:t>Add</w:t>
      </w:r>
      <w:r w:rsidRPr="00174225">
        <w:rPr>
          <w:sz w:val="20"/>
        </w:rPr>
        <w:t>e</w:t>
      </w:r>
      <w:r w:rsidRPr="00174225">
        <w:rPr>
          <w:spacing w:val="1"/>
          <w:sz w:val="20"/>
        </w:rPr>
        <w:t>ndu</w:t>
      </w:r>
      <w:r w:rsidRPr="00174225">
        <w:rPr>
          <w:sz w:val="20"/>
        </w:rPr>
        <w:t>m</w:t>
      </w:r>
      <w:r w:rsidRPr="00174225">
        <w:rPr>
          <w:spacing w:val="7"/>
          <w:sz w:val="20"/>
        </w:rPr>
        <w:t xml:space="preserve"> E</w:t>
      </w:r>
      <w:r w:rsidRPr="00174225">
        <w:rPr>
          <w:sz w:val="20"/>
        </w:rPr>
        <w:tab/>
      </w:r>
      <w:r w:rsidRPr="00174225">
        <w:rPr>
          <w:sz w:val="20"/>
        </w:rPr>
        <w:tab/>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34"/>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3"/>
          <w:sz w:val="20"/>
        </w:rPr>
        <w:t xml:space="preserve"> </w:t>
      </w:r>
      <w:r w:rsidRPr="00174225">
        <w:rPr>
          <w:spacing w:val="1"/>
          <w:sz w:val="20"/>
        </w:rPr>
        <w:t>F</w:t>
      </w:r>
      <w:r w:rsidRPr="00174225">
        <w:rPr>
          <w:sz w:val="20"/>
        </w:rPr>
        <w:t>i</w:t>
      </w:r>
      <w:r w:rsidRPr="00174225">
        <w:rPr>
          <w:spacing w:val="1"/>
          <w:sz w:val="20"/>
        </w:rPr>
        <w:t>n</w:t>
      </w:r>
      <w:r w:rsidRPr="00174225">
        <w:rPr>
          <w:sz w:val="20"/>
        </w:rPr>
        <w:t>a</w:t>
      </w:r>
      <w:r w:rsidRPr="00174225">
        <w:rPr>
          <w:spacing w:val="1"/>
          <w:sz w:val="20"/>
        </w:rPr>
        <w:t>n</w:t>
      </w:r>
      <w:r w:rsidRPr="00174225">
        <w:rPr>
          <w:sz w:val="20"/>
        </w:rPr>
        <w:t>ce</w:t>
      </w:r>
      <w:r w:rsidRPr="00174225">
        <w:rPr>
          <w:spacing w:val="34"/>
          <w:sz w:val="20"/>
        </w:rPr>
        <w:t xml:space="preserve"> </w:t>
      </w:r>
      <w:r w:rsidRPr="00174225">
        <w:rPr>
          <w:spacing w:val="1"/>
          <w:sz w:val="20"/>
        </w:rPr>
        <w:t>Au</w:t>
      </w:r>
      <w:r w:rsidRPr="00174225">
        <w:rPr>
          <w:sz w:val="20"/>
        </w:rPr>
        <w:t>t</w:t>
      </w:r>
      <w:r w:rsidRPr="00174225">
        <w:rPr>
          <w:spacing w:val="1"/>
          <w:sz w:val="20"/>
        </w:rPr>
        <w:t>ho</w:t>
      </w:r>
      <w:r w:rsidRPr="00174225">
        <w:rPr>
          <w:sz w:val="20"/>
        </w:rPr>
        <w:t>rit</w:t>
      </w:r>
      <w:r w:rsidRPr="00174225">
        <w:rPr>
          <w:spacing w:val="1"/>
          <w:sz w:val="20"/>
        </w:rPr>
        <w:t>y</w:t>
      </w:r>
      <w:r w:rsidRPr="00174225">
        <w:rPr>
          <w:sz w:val="20"/>
        </w:rPr>
        <w:t xml:space="preserve">’s </w:t>
      </w:r>
      <w:r w:rsidRPr="00174225">
        <w:rPr>
          <w:sz w:val="20"/>
        </w:rPr>
        <w:tab/>
      </w:r>
      <w:r w:rsidR="00867901">
        <w:rPr>
          <w:sz w:val="20"/>
        </w:rPr>
        <w:t>3</w:t>
      </w:r>
      <w:r w:rsidR="001F34DB">
        <w:rPr>
          <w:sz w:val="20"/>
        </w:rPr>
        <w:t>79</w:t>
      </w:r>
    </w:p>
    <w:p w:rsidR="0060336D" w:rsidRPr="00174225" w:rsidRDefault="0060336D" w:rsidP="0060336D">
      <w:pPr>
        <w:pStyle w:val="BodyText"/>
        <w:widowControl w:val="0"/>
        <w:tabs>
          <w:tab w:val="left" w:pos="1170"/>
        </w:tabs>
        <w:spacing w:before="8"/>
        <w:ind w:left="2880" w:hanging="2160"/>
        <w:rPr>
          <w:sz w:val="20"/>
        </w:rPr>
      </w:pPr>
      <w:r w:rsidRPr="00174225">
        <w:rPr>
          <w:spacing w:val="1"/>
          <w:sz w:val="20"/>
        </w:rPr>
        <w:tab/>
        <w:t>2015</w:t>
      </w:r>
      <w:r w:rsidRPr="00174225">
        <w:rPr>
          <w:spacing w:val="21"/>
          <w:sz w:val="20"/>
        </w:rPr>
        <w:t xml:space="preserve"> </w:t>
      </w:r>
      <w:r w:rsidRPr="00174225">
        <w:rPr>
          <w:spacing w:val="1"/>
          <w:sz w:val="20"/>
        </w:rPr>
        <w:t>HO</w:t>
      </w:r>
      <w:r w:rsidRPr="00174225">
        <w:rPr>
          <w:spacing w:val="2"/>
          <w:sz w:val="20"/>
        </w:rPr>
        <w:t>M</w:t>
      </w:r>
      <w:r w:rsidRPr="00174225">
        <w:rPr>
          <w:sz w:val="20"/>
        </w:rPr>
        <w:t>E</w:t>
      </w:r>
      <w:r w:rsidRPr="00174225">
        <w:rPr>
          <w:spacing w:val="22"/>
          <w:sz w:val="20"/>
        </w:rPr>
        <w:t xml:space="preserve"> </w:t>
      </w:r>
      <w:r w:rsidRPr="00174225">
        <w:rPr>
          <w:spacing w:val="1"/>
          <w:sz w:val="20"/>
        </w:rPr>
        <w:t>A</w:t>
      </w:r>
      <w:r w:rsidRPr="00174225">
        <w:rPr>
          <w:sz w:val="20"/>
        </w:rPr>
        <w:t>cti</w:t>
      </w:r>
      <w:r w:rsidRPr="00174225">
        <w:rPr>
          <w:spacing w:val="1"/>
          <w:sz w:val="20"/>
        </w:rPr>
        <w:t>o</w:t>
      </w:r>
      <w:r w:rsidRPr="00174225">
        <w:rPr>
          <w:sz w:val="20"/>
        </w:rPr>
        <w:t>n</w:t>
      </w:r>
      <w:r w:rsidRPr="00174225">
        <w:rPr>
          <w:spacing w:val="22"/>
          <w:sz w:val="20"/>
        </w:rPr>
        <w:t xml:space="preserve"> </w:t>
      </w:r>
      <w:r w:rsidRPr="00174225">
        <w:rPr>
          <w:spacing w:val="1"/>
          <w:sz w:val="20"/>
        </w:rPr>
        <w:t>P</w:t>
      </w:r>
      <w:r w:rsidRPr="00174225">
        <w:rPr>
          <w:sz w:val="20"/>
        </w:rPr>
        <w:t>lan</w:t>
      </w:r>
    </w:p>
    <w:p w:rsidR="0060336D" w:rsidRPr="00174225" w:rsidRDefault="0060336D" w:rsidP="0060336D">
      <w:pPr>
        <w:pStyle w:val="BodyText"/>
        <w:tabs>
          <w:tab w:val="left" w:pos="1170"/>
        </w:tabs>
        <w:spacing w:before="13" w:line="252" w:lineRule="auto"/>
        <w:ind w:left="3600" w:hanging="2160"/>
        <w:rPr>
          <w:sz w:val="20"/>
        </w:rPr>
      </w:pPr>
      <w:r w:rsidRPr="00174225">
        <w:rPr>
          <w:spacing w:val="1"/>
          <w:sz w:val="20"/>
        </w:rPr>
        <w:t>Co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spacing w:val="36"/>
          <w:sz w:val="20"/>
        </w:rPr>
        <w:t xml:space="preserve"> </w:t>
      </w:r>
      <w:r w:rsidRPr="00174225">
        <w:rPr>
          <w:spacing w:val="2"/>
          <w:sz w:val="20"/>
        </w:rPr>
        <w:t>M</w:t>
      </w:r>
      <w:r w:rsidRPr="00174225">
        <w:rPr>
          <w:spacing w:val="1"/>
          <w:sz w:val="20"/>
        </w:rPr>
        <w:t>on</w:t>
      </w:r>
      <w:r w:rsidRPr="00174225">
        <w:rPr>
          <w:sz w:val="20"/>
        </w:rPr>
        <w:t>it</w:t>
      </w:r>
      <w:r w:rsidRPr="00174225">
        <w:rPr>
          <w:spacing w:val="1"/>
          <w:sz w:val="20"/>
        </w:rPr>
        <w:t>o</w:t>
      </w:r>
      <w:r w:rsidRPr="00174225">
        <w:rPr>
          <w:sz w:val="20"/>
        </w:rPr>
        <w:t>ri</w:t>
      </w:r>
      <w:r w:rsidRPr="00174225">
        <w:rPr>
          <w:spacing w:val="1"/>
          <w:sz w:val="20"/>
        </w:rPr>
        <w:t>n</w:t>
      </w:r>
      <w:r w:rsidRPr="00174225">
        <w:rPr>
          <w:sz w:val="20"/>
        </w:rPr>
        <w:t>g</w:t>
      </w:r>
      <w:r w:rsidRPr="00174225">
        <w:rPr>
          <w:spacing w:val="37"/>
          <w:sz w:val="20"/>
        </w:rPr>
        <w:t xml:space="preserve"> </w:t>
      </w:r>
      <w:r w:rsidRPr="00174225">
        <w:rPr>
          <w:spacing w:val="1"/>
          <w:sz w:val="20"/>
        </w:rPr>
        <w:t>P</w:t>
      </w:r>
      <w:r w:rsidRPr="00174225">
        <w:rPr>
          <w:sz w:val="20"/>
        </w:rPr>
        <w:t>r</w:t>
      </w:r>
      <w:r w:rsidRPr="00174225">
        <w:rPr>
          <w:spacing w:val="1"/>
          <w:sz w:val="20"/>
        </w:rPr>
        <w:t>o</w:t>
      </w:r>
      <w:r w:rsidRPr="00174225">
        <w:rPr>
          <w:sz w:val="20"/>
        </w:rPr>
        <w:t>ce</w:t>
      </w:r>
      <w:r w:rsidRPr="00174225">
        <w:rPr>
          <w:spacing w:val="1"/>
          <w:sz w:val="20"/>
        </w:rPr>
        <w:t>du</w:t>
      </w:r>
      <w:r w:rsidRPr="00174225">
        <w:rPr>
          <w:sz w:val="20"/>
        </w:rPr>
        <w:t>res,</w:t>
      </w:r>
    </w:p>
    <w:p w:rsidR="0060336D" w:rsidRPr="00174225" w:rsidRDefault="0060336D" w:rsidP="0060336D">
      <w:pPr>
        <w:pStyle w:val="BodyText"/>
        <w:tabs>
          <w:tab w:val="left" w:pos="1170"/>
        </w:tabs>
        <w:spacing w:before="13" w:line="252" w:lineRule="auto"/>
        <w:ind w:left="3600" w:hanging="2160"/>
        <w:rPr>
          <w:sz w:val="20"/>
        </w:rPr>
      </w:pPr>
      <w:r w:rsidRPr="00174225">
        <w:rPr>
          <w:sz w:val="20"/>
        </w:rPr>
        <w:t xml:space="preserve">Requirements and </w:t>
      </w:r>
      <w:r w:rsidRPr="00174225">
        <w:rPr>
          <w:spacing w:val="1"/>
          <w:sz w:val="20"/>
        </w:rPr>
        <w:t>P</w:t>
      </w:r>
      <w:r w:rsidRPr="00174225">
        <w:rPr>
          <w:sz w:val="20"/>
        </w:rPr>
        <w:t>e</w:t>
      </w:r>
      <w:r w:rsidRPr="00174225">
        <w:rPr>
          <w:spacing w:val="1"/>
          <w:sz w:val="20"/>
        </w:rPr>
        <w:t>n</w:t>
      </w:r>
      <w:r w:rsidRPr="00174225">
        <w:rPr>
          <w:sz w:val="20"/>
        </w:rPr>
        <w:t>alty</w:t>
      </w:r>
      <w:r w:rsidRPr="00174225">
        <w:rPr>
          <w:spacing w:val="42"/>
          <w:sz w:val="20"/>
        </w:rPr>
        <w:t xml:space="preserve"> </w:t>
      </w:r>
      <w:r w:rsidRPr="00174225">
        <w:rPr>
          <w:spacing w:val="1"/>
          <w:sz w:val="20"/>
        </w:rPr>
        <w:t>C</w:t>
      </w:r>
      <w:r w:rsidRPr="00174225">
        <w:rPr>
          <w:sz w:val="20"/>
        </w:rPr>
        <w:t>riteria</w:t>
      </w:r>
    </w:p>
    <w:p w:rsidR="0060336D" w:rsidRPr="00174225" w:rsidRDefault="0060336D" w:rsidP="00492E2D">
      <w:pPr>
        <w:pStyle w:val="BodyText"/>
        <w:numPr>
          <w:ilvl w:val="0"/>
          <w:numId w:val="38"/>
        </w:numPr>
        <w:tabs>
          <w:tab w:val="left" w:pos="450"/>
          <w:tab w:val="left" w:pos="1170"/>
          <w:tab w:val="left" w:pos="1260"/>
        </w:tabs>
        <w:spacing w:before="13" w:line="252" w:lineRule="auto"/>
        <w:ind w:left="450" w:right="263"/>
        <w:jc w:val="both"/>
        <w:rPr>
          <w:b w:val="0"/>
          <w:bCs/>
          <w:sz w:val="20"/>
        </w:rPr>
      </w:pPr>
      <w:r w:rsidRPr="00174225">
        <w:rPr>
          <w:sz w:val="20"/>
        </w:rPr>
        <w:br w:type="page"/>
      </w:r>
      <w:r w:rsidRPr="00174225">
        <w:rPr>
          <w:spacing w:val="2"/>
          <w:sz w:val="20"/>
        </w:rPr>
        <w:lastRenderedPageBreak/>
        <w:t>HOM</w:t>
      </w:r>
      <w:r w:rsidRPr="00174225">
        <w:rPr>
          <w:sz w:val="20"/>
        </w:rPr>
        <w:t>E</w:t>
      </w:r>
      <w:r w:rsidRPr="00174225">
        <w:rPr>
          <w:spacing w:val="46"/>
          <w:sz w:val="20"/>
        </w:rPr>
        <w:t xml:space="preserve"> </w:t>
      </w:r>
      <w:r w:rsidRPr="00174225">
        <w:rPr>
          <w:sz w:val="20"/>
        </w:rPr>
        <w:t>I</w:t>
      </w:r>
      <w:r w:rsidRPr="00174225">
        <w:rPr>
          <w:spacing w:val="1"/>
          <w:sz w:val="20"/>
        </w:rPr>
        <w:t>N</w:t>
      </w:r>
      <w:r w:rsidRPr="00174225">
        <w:rPr>
          <w:spacing w:val="2"/>
          <w:sz w:val="20"/>
        </w:rPr>
        <w:t>V</w:t>
      </w:r>
      <w:r w:rsidRPr="00174225">
        <w:rPr>
          <w:spacing w:val="1"/>
          <w:sz w:val="20"/>
        </w:rPr>
        <w:t>EST</w:t>
      </w:r>
      <w:r w:rsidRPr="00174225">
        <w:rPr>
          <w:spacing w:val="2"/>
          <w:sz w:val="20"/>
        </w:rPr>
        <w:t>M</w:t>
      </w:r>
      <w:r w:rsidRPr="00174225">
        <w:rPr>
          <w:spacing w:val="1"/>
          <w:sz w:val="20"/>
        </w:rPr>
        <w:t>EN</w:t>
      </w:r>
      <w:r w:rsidRPr="00174225">
        <w:rPr>
          <w:sz w:val="20"/>
        </w:rPr>
        <w:t>T</w:t>
      </w:r>
      <w:r w:rsidRPr="00174225">
        <w:rPr>
          <w:spacing w:val="47"/>
          <w:sz w:val="20"/>
        </w:rPr>
        <w:t xml:space="preserve"> </w:t>
      </w:r>
      <w:r w:rsidRPr="00174225">
        <w:rPr>
          <w:spacing w:val="1"/>
          <w:sz w:val="20"/>
        </w:rPr>
        <w:t>PARTNERS</w:t>
      </w:r>
      <w:r w:rsidRPr="00174225">
        <w:rPr>
          <w:spacing w:val="2"/>
          <w:sz w:val="20"/>
        </w:rPr>
        <w:t>H</w:t>
      </w:r>
      <w:r w:rsidRPr="00174225">
        <w:rPr>
          <w:sz w:val="20"/>
        </w:rPr>
        <w:t>I</w:t>
      </w:r>
      <w:r w:rsidRPr="00174225">
        <w:rPr>
          <w:spacing w:val="1"/>
          <w:sz w:val="20"/>
        </w:rPr>
        <w:t>P</w:t>
      </w:r>
      <w:r w:rsidRPr="00174225">
        <w:rPr>
          <w:sz w:val="20"/>
        </w:rPr>
        <w:t>S</w:t>
      </w:r>
      <w:r w:rsidRPr="00174225">
        <w:rPr>
          <w:spacing w:val="46"/>
          <w:sz w:val="20"/>
        </w:rPr>
        <w:t xml:space="preserve"> </w:t>
      </w:r>
      <w:r w:rsidRPr="00174225">
        <w:rPr>
          <w:spacing w:val="1"/>
          <w:sz w:val="20"/>
        </w:rPr>
        <w:t>PR</w:t>
      </w:r>
      <w:r w:rsidRPr="00174225">
        <w:rPr>
          <w:spacing w:val="2"/>
          <w:sz w:val="20"/>
        </w:rPr>
        <w:t>OG</w:t>
      </w:r>
      <w:r w:rsidRPr="00174225">
        <w:rPr>
          <w:spacing w:val="1"/>
          <w:sz w:val="20"/>
        </w:rPr>
        <w:t>RA</w:t>
      </w:r>
      <w:r w:rsidRPr="00174225">
        <w:rPr>
          <w:sz w:val="20"/>
        </w:rPr>
        <w:t>M</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2" w:lineRule="auto"/>
        <w:ind w:left="100" w:right="118"/>
        <w:jc w:val="both"/>
        <w:rPr>
          <w:sz w:val="20"/>
        </w:rPr>
      </w:pPr>
      <w:r w:rsidRPr="00174225">
        <w:rPr>
          <w:spacing w:val="1"/>
          <w:sz w:val="20"/>
        </w:rPr>
        <w:t>Th</w:t>
      </w:r>
      <w:r w:rsidRPr="00174225">
        <w:rPr>
          <w:sz w:val="20"/>
        </w:rPr>
        <w:t>e</w:t>
      </w:r>
      <w:r w:rsidRPr="00174225">
        <w:rPr>
          <w:spacing w:val="26"/>
          <w:sz w:val="20"/>
        </w:rPr>
        <w:t xml:space="preserve"> </w:t>
      </w:r>
      <w:r w:rsidRPr="00174225">
        <w:rPr>
          <w:spacing w:val="1"/>
          <w:sz w:val="20"/>
        </w:rPr>
        <w:t>Ho</w:t>
      </w:r>
      <w:r w:rsidRPr="00174225">
        <w:rPr>
          <w:spacing w:val="2"/>
          <w:sz w:val="20"/>
        </w:rPr>
        <w:t>m</w:t>
      </w:r>
      <w:r w:rsidRPr="00174225">
        <w:rPr>
          <w:sz w:val="20"/>
        </w:rPr>
        <w:t>e</w:t>
      </w:r>
      <w:r w:rsidRPr="00174225">
        <w:rPr>
          <w:spacing w:val="26"/>
          <w:sz w:val="20"/>
        </w:rPr>
        <w:t xml:space="preserve"> </w:t>
      </w:r>
      <w:r w:rsidRPr="00174225">
        <w:rPr>
          <w:sz w:val="20"/>
        </w:rPr>
        <w:t>I</w:t>
      </w:r>
      <w:r w:rsidRPr="00174225">
        <w:rPr>
          <w:spacing w:val="1"/>
          <w:sz w:val="20"/>
        </w:rPr>
        <w:t>nv</w:t>
      </w:r>
      <w:r w:rsidRPr="00174225">
        <w:rPr>
          <w:sz w:val="20"/>
        </w:rPr>
        <w:t>est</w:t>
      </w:r>
      <w:r w:rsidRPr="00174225">
        <w:rPr>
          <w:spacing w:val="2"/>
          <w:sz w:val="20"/>
        </w:rPr>
        <w:t>m</w:t>
      </w:r>
      <w:r w:rsidRPr="00174225">
        <w:rPr>
          <w:sz w:val="20"/>
        </w:rPr>
        <w:t>e</w:t>
      </w:r>
      <w:r w:rsidRPr="00174225">
        <w:rPr>
          <w:spacing w:val="1"/>
          <w:sz w:val="20"/>
        </w:rPr>
        <w:t>n</w:t>
      </w:r>
      <w:r w:rsidRPr="00174225">
        <w:rPr>
          <w:sz w:val="20"/>
        </w:rPr>
        <w:t>t</w:t>
      </w:r>
      <w:r w:rsidRPr="00174225">
        <w:rPr>
          <w:spacing w:val="27"/>
          <w:sz w:val="20"/>
        </w:rPr>
        <w:t xml:space="preserve"> </w:t>
      </w:r>
      <w:r w:rsidRPr="00174225">
        <w:rPr>
          <w:spacing w:val="1"/>
          <w:sz w:val="20"/>
        </w:rPr>
        <w:t>P</w:t>
      </w:r>
      <w:r w:rsidRPr="00174225">
        <w:rPr>
          <w:sz w:val="20"/>
        </w:rPr>
        <w:t>art</w:t>
      </w:r>
      <w:r w:rsidRPr="00174225">
        <w:rPr>
          <w:spacing w:val="1"/>
          <w:sz w:val="20"/>
        </w:rPr>
        <w:t>n</w:t>
      </w:r>
      <w:r w:rsidRPr="00174225">
        <w:rPr>
          <w:sz w:val="20"/>
        </w:rPr>
        <w:t>ers</w:t>
      </w:r>
      <w:r w:rsidRPr="00174225">
        <w:rPr>
          <w:spacing w:val="1"/>
          <w:sz w:val="20"/>
        </w:rPr>
        <w:t>h</w:t>
      </w:r>
      <w:r w:rsidRPr="00174225">
        <w:rPr>
          <w:sz w:val="20"/>
        </w:rPr>
        <w:t>i</w:t>
      </w:r>
      <w:r w:rsidRPr="00174225">
        <w:rPr>
          <w:spacing w:val="1"/>
          <w:sz w:val="20"/>
        </w:rPr>
        <w:t>p</w:t>
      </w:r>
      <w:r w:rsidRPr="00174225">
        <w:rPr>
          <w:sz w:val="20"/>
        </w:rPr>
        <w:t>s</w:t>
      </w:r>
      <w:r w:rsidRPr="00174225">
        <w:rPr>
          <w:spacing w:val="26"/>
          <w:sz w:val="20"/>
        </w:rPr>
        <w:t xml:space="preserve"> </w:t>
      </w:r>
      <w:r w:rsidRPr="00174225">
        <w:rPr>
          <w:spacing w:val="1"/>
          <w:sz w:val="20"/>
        </w:rPr>
        <w:t>P</w:t>
      </w:r>
      <w:r w:rsidRPr="00174225">
        <w:rPr>
          <w:sz w:val="20"/>
        </w:rPr>
        <w:t>r</w:t>
      </w:r>
      <w:r w:rsidRPr="00174225">
        <w:rPr>
          <w:spacing w:val="1"/>
          <w:sz w:val="20"/>
        </w:rPr>
        <w:t>og</w:t>
      </w:r>
      <w:r w:rsidRPr="00174225">
        <w:rPr>
          <w:sz w:val="20"/>
        </w:rPr>
        <w:t>ram</w:t>
      </w:r>
      <w:r w:rsidRPr="00174225">
        <w:rPr>
          <w:spacing w:val="29"/>
          <w:sz w:val="20"/>
        </w:rPr>
        <w:t xml:space="preserve"> </w:t>
      </w:r>
      <w:r w:rsidRPr="00174225">
        <w:rPr>
          <w:sz w:val="20"/>
        </w:rPr>
        <w:t>(</w:t>
      </w:r>
      <w:r w:rsidRPr="00174225">
        <w:rPr>
          <w:spacing w:val="1"/>
          <w:sz w:val="20"/>
        </w:rPr>
        <w:t>HO</w:t>
      </w:r>
      <w:r w:rsidRPr="00174225">
        <w:rPr>
          <w:spacing w:val="2"/>
          <w:sz w:val="20"/>
        </w:rPr>
        <w:t>M</w:t>
      </w:r>
      <w:r w:rsidRPr="00174225">
        <w:rPr>
          <w:spacing w:val="1"/>
          <w:sz w:val="20"/>
        </w:rPr>
        <w:t>E</w:t>
      </w:r>
      <w:r w:rsidRPr="00174225">
        <w:rPr>
          <w:sz w:val="20"/>
        </w:rPr>
        <w:t>)</w:t>
      </w:r>
      <w:r w:rsidRPr="00174225">
        <w:rPr>
          <w:spacing w:val="27"/>
          <w:sz w:val="20"/>
        </w:rPr>
        <w:t xml:space="preserve"> </w:t>
      </w:r>
      <w:r w:rsidRPr="00174225">
        <w:rPr>
          <w:sz w:val="20"/>
        </w:rPr>
        <w:t>is</w:t>
      </w:r>
      <w:r w:rsidRPr="00174225">
        <w:rPr>
          <w:spacing w:val="26"/>
          <w:sz w:val="20"/>
        </w:rPr>
        <w:t xml:space="preserve"> </w:t>
      </w:r>
      <w:r w:rsidRPr="00174225">
        <w:rPr>
          <w:sz w:val="20"/>
        </w:rPr>
        <w:t>a</w:t>
      </w:r>
      <w:r w:rsidRPr="00174225">
        <w:rPr>
          <w:spacing w:val="26"/>
          <w:sz w:val="20"/>
        </w:rPr>
        <w:t xml:space="preserve"> </w:t>
      </w:r>
      <w:r w:rsidRPr="00174225">
        <w:rPr>
          <w:sz w:val="20"/>
        </w:rPr>
        <w:t>fe</w:t>
      </w:r>
      <w:r w:rsidRPr="00174225">
        <w:rPr>
          <w:spacing w:val="1"/>
          <w:sz w:val="20"/>
        </w:rPr>
        <w:t>d</w:t>
      </w:r>
      <w:r w:rsidRPr="00174225">
        <w:rPr>
          <w:sz w:val="20"/>
        </w:rPr>
        <w:t>erally</w:t>
      </w:r>
      <w:r w:rsidRPr="00174225">
        <w:rPr>
          <w:spacing w:val="28"/>
          <w:sz w:val="20"/>
        </w:rPr>
        <w:t xml:space="preserve"> </w:t>
      </w:r>
      <w:r w:rsidRPr="00174225">
        <w:rPr>
          <w:sz w:val="20"/>
        </w:rPr>
        <w:t>f</w:t>
      </w:r>
      <w:r w:rsidRPr="00174225">
        <w:rPr>
          <w:spacing w:val="1"/>
          <w:sz w:val="20"/>
        </w:rPr>
        <w:t>und</w:t>
      </w:r>
      <w:r w:rsidRPr="00174225">
        <w:rPr>
          <w:sz w:val="20"/>
        </w:rPr>
        <w:t>ed</w:t>
      </w:r>
      <w:r w:rsidRPr="00174225">
        <w:rPr>
          <w:spacing w:val="28"/>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7"/>
          <w:sz w:val="20"/>
        </w:rPr>
        <w:t xml:space="preserve"> </w:t>
      </w:r>
      <w:r w:rsidRPr="00174225">
        <w:rPr>
          <w:spacing w:val="1"/>
          <w:sz w:val="20"/>
        </w:rPr>
        <w:t>p</w:t>
      </w:r>
      <w:r w:rsidRPr="00174225">
        <w:rPr>
          <w:sz w:val="20"/>
        </w:rPr>
        <w:t>r</w:t>
      </w:r>
      <w:r w:rsidRPr="00174225">
        <w:rPr>
          <w:spacing w:val="1"/>
          <w:sz w:val="20"/>
        </w:rPr>
        <w:t>og</w:t>
      </w:r>
      <w:r w:rsidRPr="00174225">
        <w:rPr>
          <w:sz w:val="20"/>
        </w:rPr>
        <w:t>ram</w:t>
      </w:r>
      <w:r w:rsidRPr="00174225">
        <w:rPr>
          <w:w w:val="102"/>
          <w:sz w:val="20"/>
        </w:rPr>
        <w:t xml:space="preserve"> </w:t>
      </w:r>
      <w:r w:rsidRPr="00174225">
        <w:rPr>
          <w:sz w:val="20"/>
        </w:rPr>
        <w:t>esta</w:t>
      </w:r>
      <w:r w:rsidRPr="00174225">
        <w:rPr>
          <w:spacing w:val="1"/>
          <w:sz w:val="20"/>
        </w:rPr>
        <w:t>b</w:t>
      </w:r>
      <w:r w:rsidRPr="00174225">
        <w:rPr>
          <w:sz w:val="20"/>
        </w:rPr>
        <w:t>lished</w:t>
      </w:r>
      <w:r w:rsidRPr="00174225">
        <w:rPr>
          <w:spacing w:val="25"/>
          <w:sz w:val="20"/>
        </w:rPr>
        <w:t xml:space="preserve"> </w:t>
      </w:r>
      <w:r w:rsidRPr="00174225">
        <w:rPr>
          <w:sz w:val="20"/>
        </w:rPr>
        <w:t>in</w:t>
      </w:r>
      <w:r w:rsidRPr="00174225">
        <w:rPr>
          <w:spacing w:val="24"/>
          <w:sz w:val="20"/>
        </w:rPr>
        <w:t xml:space="preserve"> </w:t>
      </w:r>
      <w:r w:rsidRPr="00174225">
        <w:rPr>
          <w:sz w:val="20"/>
        </w:rPr>
        <w:t>1990</w:t>
      </w:r>
      <w:r w:rsidRPr="00174225">
        <w:rPr>
          <w:spacing w:val="24"/>
          <w:sz w:val="20"/>
        </w:rPr>
        <w:t xml:space="preserve"> </w:t>
      </w:r>
      <w:r w:rsidRPr="00174225">
        <w:rPr>
          <w:sz w:val="20"/>
        </w:rPr>
        <w:t>as</w:t>
      </w:r>
      <w:r w:rsidRPr="00174225">
        <w:rPr>
          <w:spacing w:val="24"/>
          <w:sz w:val="20"/>
        </w:rPr>
        <w:t xml:space="preserve"> </w:t>
      </w:r>
      <w:r w:rsidRPr="00174225">
        <w:rPr>
          <w:sz w:val="20"/>
        </w:rPr>
        <w:t>part</w:t>
      </w:r>
      <w:r w:rsidRPr="00174225">
        <w:rPr>
          <w:spacing w:val="24"/>
          <w:sz w:val="20"/>
        </w:rPr>
        <w:t xml:space="preserve"> </w:t>
      </w:r>
      <w:r w:rsidRPr="00174225">
        <w:rPr>
          <w:sz w:val="20"/>
        </w:rPr>
        <w:t>of</w:t>
      </w:r>
      <w:r w:rsidRPr="00174225">
        <w:rPr>
          <w:spacing w:val="24"/>
          <w:sz w:val="20"/>
        </w:rPr>
        <w:t xml:space="preserve"> </w:t>
      </w:r>
      <w:r w:rsidRPr="00174225">
        <w:rPr>
          <w:sz w:val="20"/>
        </w:rPr>
        <w:t>the</w:t>
      </w:r>
      <w:r w:rsidRPr="00174225">
        <w:rPr>
          <w:spacing w:val="25"/>
          <w:sz w:val="20"/>
        </w:rPr>
        <w:t xml:space="preserve"> </w:t>
      </w:r>
      <w:r w:rsidRPr="00174225">
        <w:rPr>
          <w:spacing w:val="1"/>
          <w:sz w:val="20"/>
        </w:rPr>
        <w:t>C</w:t>
      </w:r>
      <w:r w:rsidRPr="00174225">
        <w:rPr>
          <w:sz w:val="20"/>
        </w:rPr>
        <w:t>ra</w:t>
      </w:r>
      <w:r w:rsidRPr="00174225">
        <w:rPr>
          <w:spacing w:val="1"/>
          <w:sz w:val="20"/>
        </w:rPr>
        <w:t>n</w:t>
      </w:r>
      <w:r w:rsidRPr="00174225">
        <w:rPr>
          <w:sz w:val="20"/>
        </w:rPr>
        <w:t>sto</w:t>
      </w:r>
      <w:r w:rsidRPr="00174225">
        <w:rPr>
          <w:spacing w:val="1"/>
          <w:sz w:val="20"/>
        </w:rPr>
        <w:t>n</w:t>
      </w:r>
      <w:r w:rsidRPr="00174225">
        <w:rPr>
          <w:sz w:val="20"/>
        </w:rPr>
        <w:t>-</w:t>
      </w:r>
      <w:r w:rsidRPr="00174225">
        <w:rPr>
          <w:spacing w:val="1"/>
          <w:sz w:val="20"/>
        </w:rPr>
        <w:t>Gon</w:t>
      </w:r>
      <w:r w:rsidRPr="00174225">
        <w:rPr>
          <w:sz w:val="20"/>
        </w:rPr>
        <w:t>zalez</w:t>
      </w:r>
      <w:r w:rsidRPr="00174225">
        <w:rPr>
          <w:spacing w:val="24"/>
          <w:sz w:val="20"/>
        </w:rPr>
        <w:t xml:space="preserve"> </w:t>
      </w:r>
      <w:r w:rsidRPr="00174225">
        <w:rPr>
          <w:spacing w:val="1"/>
          <w:sz w:val="20"/>
        </w:rPr>
        <w:t>N</w:t>
      </w:r>
      <w:r w:rsidRPr="00174225">
        <w:rPr>
          <w:sz w:val="20"/>
        </w:rPr>
        <w:t>ati</w:t>
      </w:r>
      <w:r w:rsidRPr="00174225">
        <w:rPr>
          <w:spacing w:val="1"/>
          <w:sz w:val="20"/>
        </w:rPr>
        <w:t>on</w:t>
      </w:r>
      <w:r w:rsidRPr="00174225">
        <w:rPr>
          <w:sz w:val="20"/>
        </w:rPr>
        <w:t>al</w:t>
      </w:r>
      <w:r w:rsidRPr="00174225">
        <w:rPr>
          <w:spacing w:val="24"/>
          <w:sz w:val="20"/>
        </w:rPr>
        <w:t xml:space="preserve"> </w:t>
      </w:r>
      <w:r w:rsidRPr="00174225">
        <w:rPr>
          <w:spacing w:val="1"/>
          <w:sz w:val="20"/>
        </w:rPr>
        <w:t>A</w:t>
      </w:r>
      <w:r w:rsidRPr="00174225">
        <w:rPr>
          <w:sz w:val="20"/>
        </w:rPr>
        <w:t>ff</w:t>
      </w:r>
      <w:r w:rsidRPr="00174225">
        <w:rPr>
          <w:spacing w:val="1"/>
          <w:sz w:val="20"/>
        </w:rPr>
        <w:t>o</w:t>
      </w:r>
      <w:r w:rsidRPr="00174225">
        <w:rPr>
          <w:sz w:val="20"/>
        </w:rPr>
        <w:t>r</w:t>
      </w:r>
      <w:r w:rsidRPr="00174225">
        <w:rPr>
          <w:spacing w:val="1"/>
          <w:sz w:val="20"/>
        </w:rPr>
        <w:t>d</w:t>
      </w:r>
      <w:r w:rsidRPr="00174225">
        <w:rPr>
          <w:sz w:val="20"/>
        </w:rPr>
        <w:t>a</w:t>
      </w:r>
      <w:r w:rsidRPr="00174225">
        <w:rPr>
          <w:spacing w:val="1"/>
          <w:sz w:val="20"/>
        </w:rPr>
        <w:t>b</w:t>
      </w:r>
      <w:r w:rsidRPr="00174225">
        <w:rPr>
          <w:sz w:val="20"/>
        </w:rPr>
        <w:t>le</w:t>
      </w:r>
      <w:r w:rsidRPr="00174225">
        <w:rPr>
          <w:spacing w:val="24"/>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5"/>
          <w:sz w:val="20"/>
        </w:rPr>
        <w:t xml:space="preserve"> </w:t>
      </w:r>
      <w:r w:rsidRPr="00174225">
        <w:rPr>
          <w:spacing w:val="1"/>
          <w:sz w:val="20"/>
        </w:rPr>
        <w:t>A</w:t>
      </w:r>
      <w:r w:rsidRPr="00174225">
        <w:rPr>
          <w:sz w:val="20"/>
        </w:rPr>
        <w:t>ct</w:t>
      </w:r>
      <w:r w:rsidRPr="00174225">
        <w:rPr>
          <w:spacing w:val="24"/>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w:t>
      </w:r>
      <w:r w:rsidRPr="00174225">
        <w:rPr>
          <w:spacing w:val="1"/>
          <w:sz w:val="20"/>
        </w:rPr>
        <w:t>A</w:t>
      </w:r>
      <w:r w:rsidRPr="00174225">
        <w:rPr>
          <w:sz w:val="20"/>
        </w:rPr>
        <w:t xml:space="preserve">ct”).  </w:t>
      </w:r>
      <w:r w:rsidRPr="00174225">
        <w:rPr>
          <w:spacing w:val="1"/>
          <w:sz w:val="20"/>
        </w:rPr>
        <w:t>Und</w:t>
      </w:r>
      <w:r w:rsidRPr="00174225">
        <w:rPr>
          <w:sz w:val="20"/>
        </w:rPr>
        <w:t>er</w:t>
      </w:r>
      <w:r w:rsidRPr="00174225">
        <w:rPr>
          <w:spacing w:val="35"/>
          <w:sz w:val="20"/>
        </w:rPr>
        <w:t xml:space="preserve"> </w:t>
      </w:r>
      <w:r w:rsidRPr="00174225">
        <w:rPr>
          <w:spacing w:val="1"/>
          <w:sz w:val="20"/>
        </w:rPr>
        <w:t>gu</w:t>
      </w:r>
      <w:r w:rsidRPr="00174225">
        <w:rPr>
          <w:sz w:val="20"/>
        </w:rPr>
        <w:t>i</w:t>
      </w:r>
      <w:r w:rsidRPr="00174225">
        <w:rPr>
          <w:spacing w:val="1"/>
          <w:sz w:val="20"/>
        </w:rPr>
        <w:t>d</w:t>
      </w:r>
      <w:r w:rsidRPr="00174225">
        <w:rPr>
          <w:sz w:val="20"/>
        </w:rPr>
        <w:t>eli</w:t>
      </w:r>
      <w:r w:rsidRPr="00174225">
        <w:rPr>
          <w:spacing w:val="1"/>
          <w:sz w:val="20"/>
        </w:rPr>
        <w:t>n</w:t>
      </w:r>
      <w:r w:rsidRPr="00174225">
        <w:rPr>
          <w:sz w:val="20"/>
        </w:rPr>
        <w:t>es</w:t>
      </w:r>
      <w:r w:rsidRPr="00174225">
        <w:rPr>
          <w:spacing w:val="35"/>
          <w:sz w:val="20"/>
        </w:rPr>
        <w:t xml:space="preserve"> </w:t>
      </w:r>
      <w:r w:rsidRPr="00174225">
        <w:rPr>
          <w:sz w:val="20"/>
        </w:rPr>
        <w:t>fr</w:t>
      </w:r>
      <w:r w:rsidRPr="00174225">
        <w:rPr>
          <w:spacing w:val="1"/>
          <w:sz w:val="20"/>
        </w:rPr>
        <w:t>o</w:t>
      </w:r>
      <w:r w:rsidRPr="00174225">
        <w:rPr>
          <w:sz w:val="20"/>
        </w:rPr>
        <w:t>m</w:t>
      </w:r>
      <w:r w:rsidRPr="00174225">
        <w:rPr>
          <w:spacing w:val="38"/>
          <w:sz w:val="20"/>
        </w:rPr>
        <w:t xml:space="preserve"> </w:t>
      </w:r>
      <w:r w:rsidRPr="00174225">
        <w:rPr>
          <w:sz w:val="20"/>
        </w:rPr>
        <w:t>t</w:t>
      </w:r>
      <w:r w:rsidRPr="00174225">
        <w:rPr>
          <w:spacing w:val="1"/>
          <w:sz w:val="20"/>
        </w:rPr>
        <w:t>h</w:t>
      </w:r>
      <w:r w:rsidRPr="00174225">
        <w:rPr>
          <w:sz w:val="20"/>
        </w:rPr>
        <w:t>e</w:t>
      </w:r>
      <w:r w:rsidRPr="00174225">
        <w:rPr>
          <w:spacing w:val="35"/>
          <w:sz w:val="20"/>
        </w:rPr>
        <w:t xml:space="preserve"> </w:t>
      </w:r>
      <w:r w:rsidRPr="00174225">
        <w:rPr>
          <w:spacing w:val="1"/>
          <w:sz w:val="20"/>
        </w:rPr>
        <w:t>Un</w:t>
      </w:r>
      <w:r w:rsidRPr="00174225">
        <w:rPr>
          <w:sz w:val="20"/>
        </w:rPr>
        <w:t>ited</w:t>
      </w:r>
      <w:r w:rsidRPr="00174225">
        <w:rPr>
          <w:spacing w:val="36"/>
          <w:sz w:val="20"/>
        </w:rPr>
        <w:t xml:space="preserve"> </w:t>
      </w:r>
      <w:r w:rsidRPr="00174225">
        <w:rPr>
          <w:spacing w:val="1"/>
          <w:sz w:val="20"/>
        </w:rPr>
        <w:t>S</w:t>
      </w:r>
      <w:r w:rsidRPr="00174225">
        <w:rPr>
          <w:sz w:val="20"/>
        </w:rPr>
        <w:t>tates</w:t>
      </w:r>
      <w:r w:rsidRPr="00174225">
        <w:rPr>
          <w:spacing w:val="35"/>
          <w:sz w:val="20"/>
        </w:rPr>
        <w:t xml:space="preserve"> </w:t>
      </w:r>
      <w:r w:rsidRPr="00174225">
        <w:rPr>
          <w:spacing w:val="1"/>
          <w:sz w:val="20"/>
        </w:rPr>
        <w:t>D</w:t>
      </w:r>
      <w:r w:rsidRPr="00174225">
        <w:rPr>
          <w:sz w:val="20"/>
        </w:rPr>
        <w:t>e</w:t>
      </w:r>
      <w:r w:rsidRPr="00174225">
        <w:rPr>
          <w:spacing w:val="1"/>
          <w:sz w:val="20"/>
        </w:rPr>
        <w:t>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t</w:t>
      </w:r>
      <w:r w:rsidRPr="00174225">
        <w:rPr>
          <w:spacing w:val="36"/>
          <w:sz w:val="20"/>
        </w:rPr>
        <w:t xml:space="preserve"> </w:t>
      </w:r>
      <w:r w:rsidRPr="00174225">
        <w:rPr>
          <w:spacing w:val="1"/>
          <w:sz w:val="20"/>
        </w:rPr>
        <w:t>o</w:t>
      </w:r>
      <w:r w:rsidRPr="00174225">
        <w:rPr>
          <w:sz w:val="20"/>
        </w:rPr>
        <w:t>f</w:t>
      </w:r>
      <w:r w:rsidRPr="00174225">
        <w:rPr>
          <w:spacing w:val="35"/>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6"/>
          <w:sz w:val="20"/>
        </w:rPr>
        <w:t xml:space="preserve"> </w:t>
      </w:r>
      <w:r w:rsidRPr="00174225">
        <w:rPr>
          <w:sz w:val="20"/>
        </w:rPr>
        <w:t>a</w:t>
      </w:r>
      <w:r w:rsidRPr="00174225">
        <w:rPr>
          <w:spacing w:val="1"/>
          <w:sz w:val="20"/>
        </w:rPr>
        <w:t>n</w:t>
      </w:r>
      <w:r w:rsidRPr="00174225">
        <w:rPr>
          <w:sz w:val="20"/>
        </w:rPr>
        <w:t>d</w:t>
      </w:r>
      <w:r w:rsidRPr="00174225">
        <w:rPr>
          <w:spacing w:val="37"/>
          <w:sz w:val="20"/>
        </w:rPr>
        <w:t xml:space="preserve"> </w:t>
      </w:r>
      <w:r w:rsidRPr="00174225">
        <w:rPr>
          <w:spacing w:val="1"/>
          <w:sz w:val="20"/>
        </w:rPr>
        <w:t>U</w:t>
      </w:r>
      <w:r w:rsidRPr="00174225">
        <w:rPr>
          <w:sz w:val="20"/>
        </w:rPr>
        <w:t>r</w:t>
      </w:r>
      <w:r w:rsidRPr="00174225">
        <w:rPr>
          <w:spacing w:val="1"/>
          <w:sz w:val="20"/>
        </w:rPr>
        <w:t>b</w:t>
      </w:r>
      <w:r w:rsidRPr="00174225">
        <w:rPr>
          <w:sz w:val="20"/>
        </w:rPr>
        <w:t>an</w:t>
      </w:r>
      <w:r w:rsidRPr="00174225">
        <w:rPr>
          <w:spacing w:val="35"/>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35"/>
          <w:sz w:val="20"/>
        </w:rPr>
        <w:t xml:space="preserve"> </w:t>
      </w:r>
      <w:r w:rsidRPr="00174225">
        <w:rPr>
          <w:sz w:val="20"/>
        </w:rPr>
        <w:t>(</w:t>
      </w:r>
      <w:r w:rsidRPr="00174225">
        <w:rPr>
          <w:spacing w:val="1"/>
          <w:sz w:val="20"/>
        </w:rPr>
        <w:t>HUD</w:t>
      </w:r>
      <w:r w:rsidRPr="00174225">
        <w:rPr>
          <w:sz w:val="20"/>
        </w:rPr>
        <w:t>),</w:t>
      </w:r>
      <w:r w:rsidRPr="00174225">
        <w:rPr>
          <w:w w:val="102"/>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23"/>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4"/>
          <w:sz w:val="20"/>
        </w:rPr>
        <w:t xml:space="preserve"> </w:t>
      </w:r>
      <w:r w:rsidRPr="00174225">
        <w:rPr>
          <w:spacing w:val="1"/>
          <w:sz w:val="20"/>
        </w:rPr>
        <w:t>F</w:t>
      </w:r>
      <w:r w:rsidRPr="00174225">
        <w:rPr>
          <w:sz w:val="20"/>
        </w:rPr>
        <w:t>i</w:t>
      </w:r>
      <w:r w:rsidRPr="00174225">
        <w:rPr>
          <w:spacing w:val="1"/>
          <w:sz w:val="20"/>
        </w:rPr>
        <w:t>n</w:t>
      </w:r>
      <w:r w:rsidRPr="00174225">
        <w:rPr>
          <w:sz w:val="20"/>
        </w:rPr>
        <w:t>a</w:t>
      </w:r>
      <w:r w:rsidRPr="00174225">
        <w:rPr>
          <w:spacing w:val="1"/>
          <w:sz w:val="20"/>
        </w:rPr>
        <w:t>n</w:t>
      </w:r>
      <w:r w:rsidRPr="00174225">
        <w:rPr>
          <w:sz w:val="20"/>
        </w:rPr>
        <w:t>ce</w:t>
      </w:r>
      <w:r w:rsidRPr="00174225">
        <w:rPr>
          <w:spacing w:val="24"/>
          <w:sz w:val="20"/>
        </w:rPr>
        <w:t xml:space="preserve"> </w:t>
      </w:r>
      <w:r w:rsidRPr="00174225">
        <w:rPr>
          <w:spacing w:val="1"/>
          <w:sz w:val="20"/>
        </w:rPr>
        <w:t>Au</w:t>
      </w:r>
      <w:r w:rsidRPr="00174225">
        <w:rPr>
          <w:sz w:val="20"/>
        </w:rPr>
        <w:t>t</w:t>
      </w:r>
      <w:r w:rsidRPr="00174225">
        <w:rPr>
          <w:spacing w:val="1"/>
          <w:sz w:val="20"/>
        </w:rPr>
        <w:t>ho</w:t>
      </w:r>
      <w:r w:rsidRPr="00174225">
        <w:rPr>
          <w:sz w:val="20"/>
        </w:rPr>
        <w:t>rity</w:t>
      </w:r>
      <w:r w:rsidRPr="00174225">
        <w:rPr>
          <w:spacing w:val="23"/>
          <w:sz w:val="20"/>
        </w:rPr>
        <w:t xml:space="preserve"> </w:t>
      </w:r>
      <w:r w:rsidRPr="00174225">
        <w:rPr>
          <w:sz w:val="20"/>
        </w:rPr>
        <w:t>(</w:t>
      </w:r>
      <w:r w:rsidRPr="00174225">
        <w:rPr>
          <w:spacing w:val="1"/>
          <w:sz w:val="20"/>
        </w:rPr>
        <w:t>AHFA</w:t>
      </w:r>
      <w:r w:rsidRPr="00174225">
        <w:rPr>
          <w:sz w:val="20"/>
        </w:rPr>
        <w:t>)</w:t>
      </w:r>
      <w:r w:rsidRPr="00174225">
        <w:rPr>
          <w:spacing w:val="24"/>
          <w:sz w:val="20"/>
        </w:rPr>
        <w:t xml:space="preserve"> </w:t>
      </w:r>
      <w:r w:rsidRPr="00174225">
        <w:rPr>
          <w:sz w:val="20"/>
        </w:rPr>
        <w:t>is</w:t>
      </w:r>
      <w:r w:rsidRPr="00174225">
        <w:rPr>
          <w:spacing w:val="24"/>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pacing w:val="1"/>
          <w:sz w:val="20"/>
        </w:rPr>
        <w:t>d</w:t>
      </w:r>
      <w:r w:rsidRPr="00174225">
        <w:rPr>
          <w:sz w:val="20"/>
        </w:rPr>
        <w:t>esi</w:t>
      </w:r>
      <w:r w:rsidRPr="00174225">
        <w:rPr>
          <w:spacing w:val="1"/>
          <w:sz w:val="20"/>
        </w:rPr>
        <w:t>gn</w:t>
      </w:r>
      <w:r w:rsidRPr="00174225">
        <w:rPr>
          <w:sz w:val="20"/>
        </w:rPr>
        <w:t>ated</w:t>
      </w:r>
      <w:r w:rsidRPr="00174225">
        <w:rPr>
          <w:spacing w:val="24"/>
          <w:sz w:val="20"/>
        </w:rPr>
        <w:t xml:space="preserve"> </w:t>
      </w:r>
      <w:r w:rsidRPr="00174225">
        <w:rPr>
          <w:sz w:val="20"/>
        </w:rPr>
        <w:t>a</w:t>
      </w:r>
      <w:r w:rsidRPr="00174225">
        <w:rPr>
          <w:spacing w:val="1"/>
          <w:sz w:val="20"/>
        </w:rPr>
        <w:t>d</w:t>
      </w:r>
      <w:r w:rsidRPr="00174225">
        <w:rPr>
          <w:spacing w:val="2"/>
          <w:sz w:val="20"/>
        </w:rPr>
        <w:t>m</w:t>
      </w:r>
      <w:r w:rsidRPr="00174225">
        <w:rPr>
          <w:sz w:val="20"/>
        </w:rPr>
        <w:t>i</w:t>
      </w:r>
      <w:r w:rsidRPr="00174225">
        <w:rPr>
          <w:spacing w:val="1"/>
          <w:sz w:val="20"/>
        </w:rPr>
        <w:t>n</w:t>
      </w:r>
      <w:r w:rsidRPr="00174225">
        <w:rPr>
          <w:sz w:val="20"/>
        </w:rPr>
        <w:t>istrat</w:t>
      </w:r>
      <w:r w:rsidRPr="00174225">
        <w:rPr>
          <w:spacing w:val="1"/>
          <w:sz w:val="20"/>
        </w:rPr>
        <w:t>o</w:t>
      </w:r>
      <w:r w:rsidRPr="00174225">
        <w:rPr>
          <w:sz w:val="20"/>
        </w:rPr>
        <w:t>r</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pacing w:val="1"/>
          <w:sz w:val="20"/>
        </w:rPr>
        <w:t>d</w:t>
      </w:r>
      <w:r w:rsidRPr="00174225">
        <w:rPr>
          <w:sz w:val="20"/>
        </w:rPr>
        <w:t>esi</w:t>
      </w:r>
      <w:r w:rsidRPr="00174225">
        <w:rPr>
          <w:spacing w:val="1"/>
          <w:sz w:val="20"/>
        </w:rPr>
        <w:t>gn</w:t>
      </w:r>
      <w:r w:rsidRPr="00174225">
        <w:rPr>
          <w:sz w:val="20"/>
        </w:rPr>
        <w:t>er</w:t>
      </w:r>
      <w:r w:rsidRPr="00174225">
        <w:rPr>
          <w:spacing w:val="23"/>
          <w:sz w:val="20"/>
        </w:rPr>
        <w:t xml:space="preserve"> </w:t>
      </w:r>
      <w:r w:rsidRPr="00174225">
        <w:rPr>
          <w:spacing w:val="1"/>
          <w:sz w:val="20"/>
        </w:rPr>
        <w:t>o</w:t>
      </w:r>
      <w:r w:rsidRPr="00174225">
        <w:rPr>
          <w:sz w:val="20"/>
        </w:rPr>
        <w:t>f</w:t>
      </w:r>
      <w:r w:rsidRPr="00174225">
        <w:rPr>
          <w:w w:val="102"/>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a’s</w:t>
      </w:r>
      <w:r w:rsidRPr="00174225">
        <w:rPr>
          <w:spacing w:val="1"/>
          <w:sz w:val="20"/>
        </w:rPr>
        <w:t xml:space="preserve"> HO</w:t>
      </w:r>
      <w:r w:rsidRPr="00174225">
        <w:rPr>
          <w:spacing w:val="2"/>
          <w:sz w:val="20"/>
        </w:rPr>
        <w:t>M</w:t>
      </w:r>
      <w:r w:rsidRPr="00174225">
        <w:rPr>
          <w:sz w:val="20"/>
        </w:rPr>
        <w:t>E</w:t>
      </w:r>
      <w:r w:rsidRPr="00174225">
        <w:rPr>
          <w:spacing w:val="3"/>
          <w:sz w:val="20"/>
        </w:rPr>
        <w:t xml:space="preserve"> </w:t>
      </w:r>
      <w:r w:rsidRPr="00174225">
        <w:rPr>
          <w:spacing w:val="1"/>
          <w:sz w:val="20"/>
        </w:rPr>
        <w:t>P</w:t>
      </w:r>
      <w:r w:rsidRPr="00174225">
        <w:rPr>
          <w:sz w:val="20"/>
        </w:rPr>
        <w:t>r</w:t>
      </w:r>
      <w:r w:rsidRPr="00174225">
        <w:rPr>
          <w:spacing w:val="1"/>
          <w:sz w:val="20"/>
        </w:rPr>
        <w:t>og</w:t>
      </w:r>
      <w:r w:rsidRPr="00174225">
        <w:rPr>
          <w:sz w:val="20"/>
        </w:rPr>
        <w:t>ra</w:t>
      </w:r>
      <w:r w:rsidRPr="00174225">
        <w:rPr>
          <w:spacing w:val="2"/>
          <w:sz w:val="20"/>
        </w:rPr>
        <w:t>m</w:t>
      </w:r>
      <w:r w:rsidRPr="00174225">
        <w:rPr>
          <w:sz w:val="20"/>
        </w:rPr>
        <w:t xml:space="preserve">.  </w:t>
      </w:r>
      <w:r w:rsidRPr="00174225">
        <w:rPr>
          <w:spacing w:val="1"/>
          <w:sz w:val="20"/>
        </w:rPr>
        <w:t>AHF</w:t>
      </w:r>
      <w:r w:rsidRPr="00174225">
        <w:rPr>
          <w:sz w:val="20"/>
        </w:rPr>
        <w:t>A</w:t>
      </w:r>
      <w:r w:rsidRPr="00174225">
        <w:rPr>
          <w:spacing w:val="2"/>
          <w:sz w:val="20"/>
        </w:rPr>
        <w:t xml:space="preserve"> </w:t>
      </w:r>
      <w:r w:rsidRPr="00174225">
        <w:rPr>
          <w:spacing w:val="1"/>
          <w:sz w:val="20"/>
        </w:rPr>
        <w:t>h</w:t>
      </w:r>
      <w:r w:rsidRPr="00174225">
        <w:rPr>
          <w:sz w:val="20"/>
        </w:rPr>
        <w:t>as</w:t>
      </w:r>
      <w:r w:rsidRPr="00174225">
        <w:rPr>
          <w:spacing w:val="2"/>
          <w:sz w:val="20"/>
        </w:rPr>
        <w:t xml:space="preserve"> </w:t>
      </w:r>
      <w:r w:rsidRPr="00174225">
        <w:rPr>
          <w:sz w:val="20"/>
        </w:rPr>
        <w:t>s</w:t>
      </w:r>
      <w:r w:rsidRPr="00174225">
        <w:rPr>
          <w:spacing w:val="1"/>
          <w:sz w:val="20"/>
        </w:rPr>
        <w:t>p</w:t>
      </w:r>
      <w:r w:rsidRPr="00174225">
        <w:rPr>
          <w:sz w:val="20"/>
        </w:rPr>
        <w:t xml:space="preserve">ecifically </w:t>
      </w:r>
      <w:r w:rsidRPr="00174225">
        <w:rPr>
          <w:spacing w:val="1"/>
          <w:sz w:val="20"/>
        </w:rPr>
        <w:t>d</w:t>
      </w:r>
      <w:r w:rsidRPr="00174225">
        <w:rPr>
          <w:sz w:val="20"/>
        </w:rPr>
        <w:t>esi</w:t>
      </w:r>
      <w:r w:rsidRPr="00174225">
        <w:rPr>
          <w:spacing w:val="1"/>
          <w:sz w:val="20"/>
        </w:rPr>
        <w:t>gn</w:t>
      </w:r>
      <w:r w:rsidRPr="00174225">
        <w:rPr>
          <w:sz w:val="20"/>
        </w:rPr>
        <w:t>ed t</w:t>
      </w:r>
      <w:r w:rsidRPr="00174225">
        <w:rPr>
          <w:spacing w:val="1"/>
          <w:sz w:val="20"/>
        </w:rPr>
        <w:t>h</w:t>
      </w:r>
      <w:r w:rsidRPr="00174225">
        <w:rPr>
          <w:sz w:val="20"/>
        </w:rPr>
        <w:t xml:space="preserve">e </w:t>
      </w:r>
      <w:r w:rsidRPr="00174225">
        <w:rPr>
          <w:spacing w:val="1"/>
          <w:sz w:val="20"/>
        </w:rPr>
        <w:t>HO</w:t>
      </w:r>
      <w:r w:rsidRPr="00174225">
        <w:rPr>
          <w:spacing w:val="2"/>
          <w:sz w:val="20"/>
        </w:rPr>
        <w:t>M</w:t>
      </w:r>
      <w:r w:rsidRPr="00174225">
        <w:rPr>
          <w:sz w:val="20"/>
        </w:rPr>
        <w:t xml:space="preserve">E </w:t>
      </w:r>
      <w:r w:rsidRPr="00174225">
        <w:rPr>
          <w:spacing w:val="1"/>
          <w:sz w:val="20"/>
        </w:rPr>
        <w:t>P</w:t>
      </w:r>
      <w:r w:rsidRPr="00174225">
        <w:rPr>
          <w:sz w:val="20"/>
        </w:rPr>
        <w:t>r</w:t>
      </w:r>
      <w:r w:rsidRPr="00174225">
        <w:rPr>
          <w:spacing w:val="1"/>
          <w:sz w:val="20"/>
        </w:rPr>
        <w:t>og</w:t>
      </w:r>
      <w:r w:rsidRPr="00174225">
        <w:rPr>
          <w:sz w:val="20"/>
        </w:rPr>
        <w:t xml:space="preserve">ram to </w:t>
      </w:r>
      <w:r w:rsidRPr="00174225">
        <w:rPr>
          <w:spacing w:val="2"/>
          <w:sz w:val="20"/>
        </w:rPr>
        <w:t>m</w:t>
      </w:r>
      <w:r w:rsidRPr="00174225">
        <w:rPr>
          <w:sz w:val="20"/>
        </w:rPr>
        <w:t>eet t</w:t>
      </w:r>
      <w:r w:rsidRPr="00174225">
        <w:rPr>
          <w:spacing w:val="1"/>
          <w:sz w:val="20"/>
        </w:rPr>
        <w:t>h</w:t>
      </w:r>
      <w:r w:rsidRPr="00174225">
        <w:rPr>
          <w:sz w:val="20"/>
        </w:rPr>
        <w:t>e</w:t>
      </w:r>
      <w:r w:rsidRPr="00174225">
        <w:rPr>
          <w:w w:val="102"/>
          <w:sz w:val="20"/>
        </w:rPr>
        <w:t xml:space="preserve"> </w:t>
      </w:r>
      <w:r w:rsidRPr="00174225">
        <w:rPr>
          <w:spacing w:val="1"/>
          <w:sz w:val="20"/>
        </w:rPr>
        <w:t>n</w:t>
      </w:r>
      <w:r w:rsidRPr="00174225">
        <w:rPr>
          <w:sz w:val="20"/>
        </w:rPr>
        <w:t>ee</w:t>
      </w:r>
      <w:r w:rsidRPr="00174225">
        <w:rPr>
          <w:spacing w:val="1"/>
          <w:sz w:val="20"/>
        </w:rPr>
        <w:t>d</w:t>
      </w:r>
      <w:r w:rsidRPr="00174225">
        <w:rPr>
          <w:sz w:val="20"/>
        </w:rPr>
        <w:t>s</w:t>
      </w:r>
      <w:r w:rsidRPr="00174225">
        <w:rPr>
          <w:spacing w:val="23"/>
          <w:sz w:val="20"/>
        </w:rPr>
        <w:t xml:space="preserve"> </w:t>
      </w:r>
      <w:r w:rsidRPr="00174225">
        <w:rPr>
          <w:spacing w:val="1"/>
          <w:sz w:val="20"/>
        </w:rPr>
        <w:t>o</w:t>
      </w:r>
      <w:r w:rsidRPr="00174225">
        <w:rPr>
          <w:sz w:val="20"/>
        </w:rPr>
        <w:t>f</w:t>
      </w:r>
      <w:r w:rsidRPr="00174225">
        <w:rPr>
          <w:spacing w:val="23"/>
          <w:sz w:val="20"/>
        </w:rPr>
        <w:t xml:space="preserve"> </w:t>
      </w:r>
      <w:r w:rsidRPr="00174225">
        <w:rPr>
          <w:sz w:val="20"/>
        </w:rPr>
        <w:t>l</w:t>
      </w:r>
      <w:r w:rsidRPr="00174225">
        <w:rPr>
          <w:spacing w:val="1"/>
          <w:sz w:val="20"/>
        </w:rPr>
        <w:t>ow</w:t>
      </w:r>
      <w:r w:rsidRPr="00174225">
        <w:rPr>
          <w:sz w:val="20"/>
        </w:rPr>
        <w:t>-</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pacing w:val="2"/>
          <w:sz w:val="20"/>
        </w:rPr>
        <w:t>m</w:t>
      </w:r>
      <w:r w:rsidRPr="00174225">
        <w:rPr>
          <w:sz w:val="20"/>
        </w:rPr>
        <w:t>oderat</w:t>
      </w:r>
      <w:r w:rsidRPr="00174225">
        <w:rPr>
          <w:spacing w:val="1"/>
          <w:sz w:val="20"/>
        </w:rPr>
        <w:t>e</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25"/>
          <w:sz w:val="20"/>
        </w:rPr>
        <w:t xml:space="preserve"> </w:t>
      </w:r>
      <w:r w:rsidRPr="00174225">
        <w:rPr>
          <w:spacing w:val="2"/>
          <w:sz w:val="20"/>
        </w:rPr>
        <w:t>A</w:t>
      </w:r>
      <w:r w:rsidRPr="00174225">
        <w:rPr>
          <w:sz w:val="20"/>
        </w:rPr>
        <w:t>laba</w:t>
      </w:r>
      <w:r w:rsidRPr="00174225">
        <w:rPr>
          <w:spacing w:val="2"/>
          <w:sz w:val="20"/>
        </w:rPr>
        <w:t>m</w:t>
      </w:r>
      <w:r w:rsidRPr="00174225">
        <w:rPr>
          <w:sz w:val="20"/>
        </w:rPr>
        <w:t>ians</w:t>
      </w:r>
      <w:r w:rsidRPr="00174225">
        <w:rPr>
          <w:spacing w:val="24"/>
          <w:sz w:val="20"/>
        </w:rPr>
        <w:t xml:space="preserve"> </w:t>
      </w:r>
      <w:r w:rsidRPr="00174225">
        <w:rPr>
          <w:sz w:val="20"/>
        </w:rPr>
        <w:t>consistent</w:t>
      </w:r>
      <w:r w:rsidRPr="00174225">
        <w:rPr>
          <w:spacing w:val="24"/>
          <w:sz w:val="20"/>
        </w:rPr>
        <w:t xml:space="preserve"> </w:t>
      </w:r>
      <w:r w:rsidRPr="00174225">
        <w:rPr>
          <w:spacing w:val="2"/>
          <w:sz w:val="20"/>
        </w:rPr>
        <w:t>w</w:t>
      </w:r>
      <w:r w:rsidRPr="00174225">
        <w:rPr>
          <w:sz w:val="20"/>
        </w:rPr>
        <w:t>ith</w:t>
      </w:r>
      <w:r w:rsidRPr="00174225">
        <w:rPr>
          <w:spacing w:val="24"/>
          <w:sz w:val="20"/>
        </w:rPr>
        <w:t xml:space="preserve"> </w:t>
      </w:r>
      <w:r w:rsidRPr="00174225">
        <w:rPr>
          <w:spacing w:val="2"/>
          <w:sz w:val="20"/>
        </w:rPr>
        <w:t>H</w:t>
      </w:r>
      <w:r w:rsidRPr="00174225">
        <w:rPr>
          <w:spacing w:val="1"/>
          <w:sz w:val="20"/>
        </w:rPr>
        <w:t>U</w:t>
      </w:r>
      <w:r w:rsidRPr="00174225">
        <w:rPr>
          <w:sz w:val="20"/>
        </w:rPr>
        <w:t>D</w:t>
      </w:r>
      <w:r w:rsidRPr="00174225">
        <w:rPr>
          <w:spacing w:val="26"/>
          <w:sz w:val="20"/>
        </w:rPr>
        <w:t xml:space="preserve"> </w:t>
      </w:r>
      <w:r w:rsidRPr="00174225">
        <w:rPr>
          <w:spacing w:val="1"/>
          <w:sz w:val="20"/>
        </w:rPr>
        <w:t>gu</w:t>
      </w:r>
      <w:r w:rsidRPr="00174225">
        <w:rPr>
          <w:sz w:val="20"/>
        </w:rPr>
        <w:t>i</w:t>
      </w:r>
      <w:r w:rsidRPr="00174225">
        <w:rPr>
          <w:spacing w:val="1"/>
          <w:sz w:val="20"/>
        </w:rPr>
        <w:t>d</w:t>
      </w:r>
      <w:r w:rsidRPr="00174225">
        <w:rPr>
          <w:sz w:val="20"/>
        </w:rPr>
        <w:t>eli</w:t>
      </w:r>
      <w:r w:rsidRPr="00174225">
        <w:rPr>
          <w:spacing w:val="1"/>
          <w:sz w:val="20"/>
        </w:rPr>
        <w:t>n</w:t>
      </w:r>
      <w:r w:rsidRPr="00174225">
        <w:rPr>
          <w:sz w:val="20"/>
        </w:rPr>
        <w:t>es.</w:t>
      </w:r>
    </w:p>
    <w:p w:rsidR="0060336D" w:rsidRPr="00174225" w:rsidRDefault="0060336D" w:rsidP="0060336D">
      <w:pPr>
        <w:spacing w:before="11" w:line="240" w:lineRule="exact"/>
        <w:jc w:val="both"/>
        <w:rPr>
          <w:sz w:val="20"/>
          <w:szCs w:val="20"/>
        </w:rPr>
      </w:pPr>
    </w:p>
    <w:p w:rsidR="0060336D" w:rsidRPr="00174225" w:rsidRDefault="0060336D" w:rsidP="00492E2D">
      <w:pPr>
        <w:pStyle w:val="Heading2"/>
        <w:keepNext w:val="0"/>
        <w:widowControl w:val="0"/>
        <w:numPr>
          <w:ilvl w:val="0"/>
          <w:numId w:val="38"/>
        </w:numPr>
        <w:tabs>
          <w:tab w:val="left" w:pos="436"/>
        </w:tabs>
        <w:ind w:left="450" w:right="40"/>
        <w:jc w:val="both"/>
        <w:rPr>
          <w:rFonts w:ascii="Times New Roman" w:hAnsi="Times New Roman"/>
          <w:b/>
          <w:bCs/>
          <w:sz w:val="20"/>
        </w:rPr>
      </w:pPr>
      <w:r w:rsidRPr="00174225">
        <w:rPr>
          <w:rFonts w:ascii="Times New Roman" w:hAnsi="Times New Roman"/>
          <w:spacing w:val="1"/>
          <w:sz w:val="20"/>
        </w:rPr>
        <w:t>DEF</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I</w:t>
      </w:r>
      <w:r w:rsidRPr="00174225">
        <w:rPr>
          <w:rFonts w:ascii="Times New Roman" w:hAnsi="Times New Roman"/>
          <w:spacing w:val="1"/>
          <w:sz w:val="20"/>
        </w:rPr>
        <w:t>T</w:t>
      </w:r>
      <w:r w:rsidRPr="00174225">
        <w:rPr>
          <w:rFonts w:ascii="Times New Roman" w:hAnsi="Times New Roman"/>
          <w:sz w:val="20"/>
        </w:rPr>
        <w:t>I</w:t>
      </w:r>
      <w:r w:rsidRPr="00174225">
        <w:rPr>
          <w:rFonts w:ascii="Times New Roman" w:hAnsi="Times New Roman"/>
          <w:spacing w:val="2"/>
          <w:sz w:val="20"/>
        </w:rPr>
        <w:t>O</w:t>
      </w:r>
      <w:r w:rsidRPr="00174225">
        <w:rPr>
          <w:rFonts w:ascii="Times New Roman" w:hAnsi="Times New Roman"/>
          <w:spacing w:val="1"/>
          <w:sz w:val="20"/>
        </w:rPr>
        <w:t>N</w:t>
      </w:r>
      <w:r w:rsidRPr="00174225">
        <w:rPr>
          <w:rFonts w:ascii="Times New Roman" w:hAnsi="Times New Roman"/>
          <w:sz w:val="20"/>
        </w:rPr>
        <w:t>S</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48" w:lineRule="auto"/>
        <w:ind w:left="100" w:right="117"/>
        <w:jc w:val="both"/>
        <w:rPr>
          <w:sz w:val="20"/>
        </w:rPr>
      </w:pPr>
      <w:r w:rsidRPr="00174225">
        <w:rPr>
          <w:spacing w:val="-1"/>
          <w:sz w:val="20"/>
          <w:u w:val="single" w:color="000000"/>
        </w:rPr>
        <w:t>A</w:t>
      </w:r>
      <w:r w:rsidRPr="00174225">
        <w:rPr>
          <w:spacing w:val="-2"/>
          <w:sz w:val="20"/>
          <w:u w:val="single" w:color="000000"/>
        </w:rPr>
        <w:t>c</w:t>
      </w:r>
      <w:r w:rsidRPr="00174225">
        <w:rPr>
          <w:sz w:val="20"/>
          <w:u w:val="single" w:color="000000"/>
        </w:rPr>
        <w:t>t</w:t>
      </w:r>
      <w:r w:rsidRPr="00174225">
        <w:rPr>
          <w:spacing w:val="34"/>
          <w:sz w:val="20"/>
          <w:u w:val="single" w:color="000000"/>
        </w:rPr>
        <w:t xml:space="preserve"> </w:t>
      </w:r>
      <w:r w:rsidRPr="00174225">
        <w:rPr>
          <w:sz w:val="20"/>
        </w:rPr>
        <w:t>-</w:t>
      </w:r>
      <w:r w:rsidRPr="00174225">
        <w:rPr>
          <w:spacing w:val="35"/>
          <w:sz w:val="20"/>
        </w:rPr>
        <w:t xml:space="preserve"> </w:t>
      </w:r>
      <w:r w:rsidRPr="00174225">
        <w:rPr>
          <w:spacing w:val="-2"/>
          <w:sz w:val="20"/>
        </w:rPr>
        <w:t>th</w:t>
      </w:r>
      <w:r w:rsidRPr="00174225">
        <w:rPr>
          <w:sz w:val="20"/>
        </w:rPr>
        <w:t>e</w:t>
      </w:r>
      <w:r w:rsidRPr="00174225">
        <w:rPr>
          <w:spacing w:val="36"/>
          <w:sz w:val="20"/>
        </w:rPr>
        <w:t xml:space="preserve"> </w:t>
      </w:r>
      <w:r w:rsidRPr="00174225">
        <w:rPr>
          <w:spacing w:val="-1"/>
          <w:sz w:val="20"/>
        </w:rPr>
        <w:t>C</w:t>
      </w:r>
      <w:r w:rsidRPr="00174225">
        <w:rPr>
          <w:spacing w:val="-2"/>
          <w:sz w:val="20"/>
        </w:rPr>
        <w:t>ransto</w:t>
      </w:r>
      <w:r w:rsidRPr="00174225">
        <w:rPr>
          <w:spacing w:val="-1"/>
          <w:sz w:val="20"/>
        </w:rPr>
        <w:t>n</w:t>
      </w:r>
      <w:r w:rsidRPr="00174225">
        <w:rPr>
          <w:spacing w:val="-2"/>
          <w:sz w:val="20"/>
        </w:rPr>
        <w:t>-</w:t>
      </w:r>
      <w:r w:rsidRPr="00174225">
        <w:rPr>
          <w:spacing w:val="-1"/>
          <w:sz w:val="20"/>
        </w:rPr>
        <w:t>Gon</w:t>
      </w:r>
      <w:r w:rsidRPr="00174225">
        <w:rPr>
          <w:spacing w:val="-2"/>
          <w:sz w:val="20"/>
        </w:rPr>
        <w:t>zale</w:t>
      </w:r>
      <w:r w:rsidRPr="00174225">
        <w:rPr>
          <w:sz w:val="20"/>
        </w:rPr>
        <w:t>z</w:t>
      </w:r>
      <w:r w:rsidRPr="00174225">
        <w:rPr>
          <w:spacing w:val="35"/>
          <w:sz w:val="20"/>
        </w:rPr>
        <w:t xml:space="preserve"> </w:t>
      </w:r>
      <w:r w:rsidRPr="00174225">
        <w:rPr>
          <w:spacing w:val="-1"/>
          <w:sz w:val="20"/>
        </w:rPr>
        <w:t>N</w:t>
      </w:r>
      <w:r w:rsidRPr="00174225">
        <w:rPr>
          <w:spacing w:val="-2"/>
          <w:sz w:val="20"/>
        </w:rPr>
        <w:t>ati</w:t>
      </w:r>
      <w:r w:rsidRPr="00174225">
        <w:rPr>
          <w:spacing w:val="-1"/>
          <w:sz w:val="20"/>
        </w:rPr>
        <w:t>on</w:t>
      </w:r>
      <w:r w:rsidRPr="00174225">
        <w:rPr>
          <w:spacing w:val="-2"/>
          <w:sz w:val="20"/>
        </w:rPr>
        <w:t>a</w:t>
      </w:r>
      <w:r w:rsidRPr="00174225">
        <w:rPr>
          <w:sz w:val="20"/>
        </w:rPr>
        <w:t>l</w:t>
      </w:r>
      <w:r w:rsidRPr="00174225">
        <w:rPr>
          <w:spacing w:val="35"/>
          <w:sz w:val="20"/>
        </w:rPr>
        <w:t xml:space="preserve"> </w:t>
      </w:r>
      <w:r w:rsidRPr="00174225">
        <w:rPr>
          <w:spacing w:val="-1"/>
          <w:sz w:val="20"/>
        </w:rPr>
        <w:t>A</w:t>
      </w:r>
      <w:r w:rsidRPr="00174225">
        <w:rPr>
          <w:spacing w:val="-2"/>
          <w:sz w:val="20"/>
        </w:rPr>
        <w:t>ff</w:t>
      </w:r>
      <w:r w:rsidRPr="00174225">
        <w:rPr>
          <w:spacing w:val="-1"/>
          <w:sz w:val="20"/>
        </w:rPr>
        <w:t>o</w:t>
      </w:r>
      <w:r w:rsidRPr="00174225">
        <w:rPr>
          <w:spacing w:val="-2"/>
          <w:sz w:val="20"/>
        </w:rPr>
        <w:t>r</w:t>
      </w:r>
      <w:r w:rsidRPr="00174225">
        <w:rPr>
          <w:spacing w:val="-1"/>
          <w:sz w:val="20"/>
        </w:rPr>
        <w:t>d</w:t>
      </w:r>
      <w:r w:rsidRPr="00174225">
        <w:rPr>
          <w:spacing w:val="-2"/>
          <w:sz w:val="20"/>
        </w:rPr>
        <w:t>a</w:t>
      </w:r>
      <w:r w:rsidRPr="00174225">
        <w:rPr>
          <w:spacing w:val="-1"/>
          <w:sz w:val="20"/>
        </w:rPr>
        <w:t>b</w:t>
      </w:r>
      <w:r w:rsidRPr="00174225">
        <w:rPr>
          <w:spacing w:val="-2"/>
          <w:sz w:val="20"/>
        </w:rPr>
        <w:t>l</w:t>
      </w:r>
      <w:r w:rsidRPr="00174225">
        <w:rPr>
          <w:sz w:val="20"/>
        </w:rPr>
        <w:t>e</w:t>
      </w:r>
      <w:r w:rsidRPr="00174225">
        <w:rPr>
          <w:spacing w:val="36"/>
          <w:sz w:val="20"/>
        </w:rPr>
        <w:t xml:space="preserve"> </w:t>
      </w:r>
      <w:r w:rsidRPr="00174225">
        <w:rPr>
          <w:spacing w:val="-1"/>
          <w:sz w:val="20"/>
        </w:rPr>
        <w:t>Hou</w:t>
      </w:r>
      <w:r w:rsidRPr="00174225">
        <w:rPr>
          <w:spacing w:val="-2"/>
          <w:sz w:val="20"/>
        </w:rPr>
        <w:t>si</w:t>
      </w:r>
      <w:r w:rsidRPr="00174225">
        <w:rPr>
          <w:spacing w:val="-1"/>
          <w:sz w:val="20"/>
        </w:rPr>
        <w:t>n</w:t>
      </w:r>
      <w:r w:rsidRPr="00174225">
        <w:rPr>
          <w:sz w:val="20"/>
        </w:rPr>
        <w:t>g</w:t>
      </w:r>
      <w:r w:rsidRPr="00174225">
        <w:rPr>
          <w:spacing w:val="36"/>
          <w:sz w:val="20"/>
        </w:rPr>
        <w:t xml:space="preserve"> </w:t>
      </w:r>
      <w:r w:rsidRPr="00174225">
        <w:rPr>
          <w:spacing w:val="-1"/>
          <w:sz w:val="20"/>
        </w:rPr>
        <w:t>A</w:t>
      </w:r>
      <w:r w:rsidRPr="00174225">
        <w:rPr>
          <w:spacing w:val="-2"/>
          <w:sz w:val="20"/>
        </w:rPr>
        <w:t>c</w:t>
      </w:r>
      <w:r w:rsidRPr="00174225">
        <w:rPr>
          <w:sz w:val="20"/>
        </w:rPr>
        <w:t>t</w:t>
      </w:r>
      <w:r w:rsidRPr="00174225">
        <w:rPr>
          <w:spacing w:val="34"/>
          <w:sz w:val="20"/>
        </w:rPr>
        <w:t xml:space="preserve"> </w:t>
      </w:r>
      <w:r w:rsidRPr="00174225">
        <w:rPr>
          <w:spacing w:val="-1"/>
          <w:sz w:val="20"/>
        </w:rPr>
        <w:t>p</w:t>
      </w:r>
      <w:r w:rsidRPr="00174225">
        <w:rPr>
          <w:spacing w:val="-2"/>
          <w:sz w:val="20"/>
        </w:rPr>
        <w:t>asse</w:t>
      </w:r>
      <w:r w:rsidRPr="00174225">
        <w:rPr>
          <w:sz w:val="20"/>
        </w:rPr>
        <w:t>d</w:t>
      </w:r>
      <w:r w:rsidRPr="00174225">
        <w:rPr>
          <w:spacing w:val="36"/>
          <w:sz w:val="20"/>
        </w:rPr>
        <w:t xml:space="preserve"> </w:t>
      </w:r>
      <w:r w:rsidRPr="00174225">
        <w:rPr>
          <w:spacing w:val="-2"/>
          <w:sz w:val="20"/>
        </w:rPr>
        <w:t>i</w:t>
      </w:r>
      <w:r w:rsidRPr="00174225">
        <w:rPr>
          <w:sz w:val="20"/>
        </w:rPr>
        <w:t>n</w:t>
      </w:r>
      <w:r w:rsidRPr="00174225">
        <w:rPr>
          <w:spacing w:val="36"/>
          <w:sz w:val="20"/>
        </w:rPr>
        <w:t xml:space="preserve"> </w:t>
      </w:r>
      <w:r w:rsidRPr="00174225">
        <w:rPr>
          <w:spacing w:val="-1"/>
          <w:sz w:val="20"/>
        </w:rPr>
        <w:t>Nov</w:t>
      </w:r>
      <w:r w:rsidRPr="00174225">
        <w:rPr>
          <w:spacing w:val="-2"/>
          <w:sz w:val="20"/>
        </w:rPr>
        <w:t>e</w:t>
      </w:r>
      <w:r w:rsidRPr="00174225">
        <w:rPr>
          <w:sz w:val="20"/>
        </w:rPr>
        <w:t>m</w:t>
      </w:r>
      <w:r w:rsidRPr="00174225">
        <w:rPr>
          <w:spacing w:val="-1"/>
          <w:sz w:val="20"/>
        </w:rPr>
        <w:t>b</w:t>
      </w:r>
      <w:r w:rsidRPr="00174225">
        <w:rPr>
          <w:spacing w:val="-2"/>
          <w:sz w:val="20"/>
        </w:rPr>
        <w:t>e</w:t>
      </w:r>
      <w:r w:rsidRPr="00174225">
        <w:rPr>
          <w:sz w:val="20"/>
        </w:rPr>
        <w:t>r</w:t>
      </w:r>
      <w:r w:rsidRPr="00174225">
        <w:rPr>
          <w:spacing w:val="35"/>
          <w:sz w:val="20"/>
        </w:rPr>
        <w:t xml:space="preserve"> </w:t>
      </w:r>
      <w:r w:rsidRPr="00174225">
        <w:rPr>
          <w:spacing w:val="-1"/>
          <w:sz w:val="20"/>
        </w:rPr>
        <w:t>1990</w:t>
      </w:r>
      <w:r w:rsidRPr="00174225">
        <w:rPr>
          <w:sz w:val="20"/>
        </w:rPr>
        <w:t xml:space="preserve">.  </w:t>
      </w:r>
      <w:r w:rsidRPr="00174225">
        <w:rPr>
          <w:spacing w:val="-1"/>
          <w:sz w:val="20"/>
        </w:rPr>
        <w:t>Th</w:t>
      </w:r>
      <w:r w:rsidRPr="00174225">
        <w:rPr>
          <w:spacing w:val="-2"/>
          <w:sz w:val="20"/>
        </w:rPr>
        <w:t>i</w:t>
      </w:r>
      <w:r w:rsidRPr="00174225">
        <w:rPr>
          <w:sz w:val="20"/>
        </w:rPr>
        <w:t>s</w:t>
      </w:r>
      <w:r w:rsidRPr="00174225">
        <w:rPr>
          <w:spacing w:val="36"/>
          <w:sz w:val="20"/>
        </w:rPr>
        <w:t xml:space="preserve"> </w:t>
      </w:r>
      <w:r w:rsidRPr="00174225">
        <w:rPr>
          <w:spacing w:val="-1"/>
          <w:sz w:val="20"/>
        </w:rPr>
        <w:t>A</w:t>
      </w:r>
      <w:r w:rsidRPr="00174225">
        <w:rPr>
          <w:spacing w:val="-2"/>
          <w:sz w:val="20"/>
        </w:rPr>
        <w:t>c</w:t>
      </w:r>
      <w:r w:rsidRPr="00174225">
        <w:rPr>
          <w:sz w:val="20"/>
        </w:rPr>
        <w:t>t</w:t>
      </w:r>
      <w:r w:rsidRPr="00174225">
        <w:rPr>
          <w:w w:val="102"/>
          <w:sz w:val="20"/>
        </w:rPr>
        <w:t xml:space="preserve"> </w:t>
      </w:r>
      <w:r w:rsidRPr="00174225">
        <w:rPr>
          <w:spacing w:val="-2"/>
          <w:sz w:val="20"/>
        </w:rPr>
        <w:t>c</w:t>
      </w:r>
      <w:r w:rsidRPr="00174225">
        <w:rPr>
          <w:spacing w:val="-1"/>
          <w:sz w:val="20"/>
        </w:rPr>
        <w:t>o</w:t>
      </w:r>
      <w:r w:rsidRPr="00174225">
        <w:rPr>
          <w:spacing w:val="-2"/>
          <w:sz w:val="20"/>
        </w:rPr>
        <w:t>ntain</w:t>
      </w:r>
      <w:r w:rsidRPr="00174225">
        <w:rPr>
          <w:sz w:val="20"/>
        </w:rPr>
        <w:t>s</w:t>
      </w:r>
      <w:r w:rsidRPr="00174225">
        <w:rPr>
          <w:spacing w:val="5"/>
          <w:sz w:val="20"/>
        </w:rPr>
        <w:t xml:space="preserve"> </w:t>
      </w:r>
      <w:r w:rsidRPr="00174225">
        <w:rPr>
          <w:spacing w:val="-2"/>
          <w:sz w:val="20"/>
        </w:rPr>
        <w:t>th</w:t>
      </w:r>
      <w:r w:rsidRPr="00174225">
        <w:rPr>
          <w:sz w:val="20"/>
        </w:rPr>
        <w:t>e</w:t>
      </w:r>
      <w:r w:rsidRPr="00174225">
        <w:rPr>
          <w:spacing w:val="7"/>
          <w:sz w:val="20"/>
        </w:rPr>
        <w:t xml:space="preserve"> </w:t>
      </w:r>
      <w:r w:rsidRPr="00174225">
        <w:rPr>
          <w:spacing w:val="-2"/>
          <w:sz w:val="20"/>
        </w:rPr>
        <w:t>provision</w:t>
      </w:r>
      <w:r w:rsidRPr="00174225">
        <w:rPr>
          <w:sz w:val="20"/>
        </w:rPr>
        <w:t>s</w:t>
      </w:r>
      <w:r w:rsidRPr="00174225">
        <w:rPr>
          <w:spacing w:val="6"/>
          <w:sz w:val="20"/>
        </w:rPr>
        <w:t xml:space="preserve"> </w:t>
      </w:r>
      <w:r w:rsidRPr="00174225">
        <w:rPr>
          <w:spacing w:val="-2"/>
          <w:sz w:val="20"/>
        </w:rPr>
        <w:t>fo</w:t>
      </w:r>
      <w:r w:rsidRPr="00174225">
        <w:rPr>
          <w:sz w:val="20"/>
        </w:rPr>
        <w:t>r</w:t>
      </w:r>
      <w:r w:rsidRPr="00174225">
        <w:rPr>
          <w:spacing w:val="6"/>
          <w:sz w:val="20"/>
        </w:rPr>
        <w:t xml:space="preserve"> </w:t>
      </w:r>
      <w:r w:rsidRPr="00174225">
        <w:rPr>
          <w:spacing w:val="-2"/>
          <w:sz w:val="20"/>
        </w:rPr>
        <w:t>th</w:t>
      </w:r>
      <w:r w:rsidRPr="00174225">
        <w:rPr>
          <w:sz w:val="20"/>
        </w:rPr>
        <w:t>e</w:t>
      </w:r>
      <w:r w:rsidRPr="00174225">
        <w:rPr>
          <w:spacing w:val="7"/>
          <w:sz w:val="20"/>
        </w:rPr>
        <w:t xml:space="preserve"> </w:t>
      </w:r>
      <w:r w:rsidRPr="00174225">
        <w:rPr>
          <w:sz w:val="20"/>
        </w:rPr>
        <w:t>HOME</w:t>
      </w:r>
      <w:r w:rsidRPr="00174225">
        <w:rPr>
          <w:spacing w:val="7"/>
          <w:sz w:val="20"/>
        </w:rPr>
        <w:t xml:space="preserve"> </w:t>
      </w:r>
      <w:r w:rsidRPr="00174225">
        <w:rPr>
          <w:spacing w:val="-1"/>
          <w:sz w:val="20"/>
        </w:rPr>
        <w:t>P</w:t>
      </w:r>
      <w:r w:rsidRPr="00174225">
        <w:rPr>
          <w:spacing w:val="-2"/>
          <w:sz w:val="20"/>
        </w:rPr>
        <w:t>rogra</w:t>
      </w:r>
      <w:r w:rsidRPr="00174225">
        <w:rPr>
          <w:sz w:val="20"/>
        </w:rPr>
        <w:t>m</w:t>
      </w:r>
      <w:r w:rsidRPr="00174225">
        <w:rPr>
          <w:spacing w:val="8"/>
          <w:sz w:val="20"/>
        </w:rPr>
        <w:t xml:space="preserve"> </w:t>
      </w:r>
      <w:r w:rsidRPr="00174225">
        <w:rPr>
          <w:spacing w:val="-2"/>
          <w:sz w:val="20"/>
        </w:rPr>
        <w:t>a</w:t>
      </w:r>
      <w:r w:rsidRPr="00174225">
        <w:rPr>
          <w:spacing w:val="-1"/>
          <w:sz w:val="20"/>
        </w:rPr>
        <w:t>n</w:t>
      </w:r>
      <w:r w:rsidRPr="00174225">
        <w:rPr>
          <w:sz w:val="20"/>
        </w:rPr>
        <w:t>d</w:t>
      </w:r>
      <w:r w:rsidRPr="00174225">
        <w:rPr>
          <w:spacing w:val="7"/>
          <w:sz w:val="20"/>
        </w:rPr>
        <w:t xml:space="preserve"> </w:t>
      </w:r>
      <w:r w:rsidRPr="00174225">
        <w:rPr>
          <w:spacing w:val="-2"/>
          <w:sz w:val="20"/>
        </w:rPr>
        <w:t>i</w:t>
      </w:r>
      <w:r w:rsidRPr="00174225">
        <w:rPr>
          <w:sz w:val="20"/>
        </w:rPr>
        <w:t>s</w:t>
      </w:r>
      <w:r w:rsidRPr="00174225">
        <w:rPr>
          <w:spacing w:val="6"/>
          <w:sz w:val="20"/>
        </w:rPr>
        <w:t xml:space="preserve"> </w:t>
      </w:r>
      <w:r w:rsidRPr="00174225">
        <w:rPr>
          <w:spacing w:val="-2"/>
          <w:sz w:val="20"/>
        </w:rPr>
        <w:t>furthe</w:t>
      </w:r>
      <w:r w:rsidRPr="00174225">
        <w:rPr>
          <w:sz w:val="20"/>
        </w:rPr>
        <w:t>r</w:t>
      </w:r>
      <w:r w:rsidRPr="00174225">
        <w:rPr>
          <w:spacing w:val="5"/>
          <w:sz w:val="20"/>
        </w:rPr>
        <w:t xml:space="preserve"> </w:t>
      </w:r>
      <w:r w:rsidRPr="00174225">
        <w:rPr>
          <w:spacing w:val="-2"/>
          <w:sz w:val="20"/>
        </w:rPr>
        <w:t>define</w:t>
      </w:r>
      <w:r w:rsidRPr="00174225">
        <w:rPr>
          <w:sz w:val="20"/>
        </w:rPr>
        <w:t>d</w:t>
      </w:r>
      <w:r w:rsidRPr="00174225">
        <w:rPr>
          <w:spacing w:val="7"/>
          <w:sz w:val="20"/>
        </w:rPr>
        <w:t xml:space="preserve"> </w:t>
      </w:r>
      <w:r w:rsidRPr="00174225">
        <w:rPr>
          <w:spacing w:val="-2"/>
          <w:sz w:val="20"/>
        </w:rPr>
        <w:t>i</w:t>
      </w:r>
      <w:r w:rsidRPr="00174225">
        <w:rPr>
          <w:sz w:val="20"/>
        </w:rPr>
        <w:t>n</w:t>
      </w:r>
      <w:r w:rsidRPr="00174225">
        <w:rPr>
          <w:spacing w:val="7"/>
          <w:sz w:val="20"/>
        </w:rPr>
        <w:t xml:space="preserve"> </w:t>
      </w:r>
      <w:r w:rsidRPr="00174225">
        <w:rPr>
          <w:spacing w:val="-2"/>
          <w:sz w:val="20"/>
        </w:rPr>
        <w:t>2</w:t>
      </w:r>
      <w:r w:rsidRPr="00174225">
        <w:rPr>
          <w:sz w:val="20"/>
        </w:rPr>
        <w:t>4</w:t>
      </w:r>
      <w:r w:rsidRPr="00174225">
        <w:rPr>
          <w:spacing w:val="7"/>
          <w:sz w:val="20"/>
        </w:rPr>
        <w:t xml:space="preserve"> </w:t>
      </w:r>
      <w:r w:rsidRPr="00174225">
        <w:rPr>
          <w:spacing w:val="-1"/>
          <w:sz w:val="20"/>
        </w:rPr>
        <w:t>CF</w:t>
      </w:r>
      <w:r w:rsidRPr="00174225">
        <w:rPr>
          <w:sz w:val="20"/>
        </w:rPr>
        <w:t>R</w:t>
      </w:r>
      <w:r w:rsidRPr="00174225">
        <w:rPr>
          <w:spacing w:val="9"/>
          <w:sz w:val="20"/>
        </w:rPr>
        <w:t xml:space="preserve"> </w:t>
      </w:r>
      <w:r w:rsidRPr="00174225">
        <w:rPr>
          <w:spacing w:val="-1"/>
          <w:sz w:val="20"/>
        </w:rPr>
        <w:t>P</w:t>
      </w:r>
      <w:r w:rsidRPr="00174225">
        <w:rPr>
          <w:spacing w:val="-2"/>
          <w:sz w:val="20"/>
        </w:rPr>
        <w:t>ar</w:t>
      </w:r>
      <w:r w:rsidRPr="00174225">
        <w:rPr>
          <w:sz w:val="20"/>
        </w:rPr>
        <w:t>t</w:t>
      </w:r>
      <w:r w:rsidRPr="00174225">
        <w:rPr>
          <w:spacing w:val="5"/>
          <w:sz w:val="20"/>
        </w:rPr>
        <w:t xml:space="preserve"> </w:t>
      </w:r>
      <w:r w:rsidRPr="00174225">
        <w:rPr>
          <w:spacing w:val="-2"/>
          <w:sz w:val="20"/>
        </w:rPr>
        <w:t>92</w:t>
      </w:r>
      <w:r w:rsidRPr="00174225">
        <w:rPr>
          <w:sz w:val="20"/>
        </w:rPr>
        <w:t>.</w:t>
      </w:r>
    </w:p>
    <w:p w:rsidR="0060336D" w:rsidRPr="00174225" w:rsidRDefault="0060336D" w:rsidP="0060336D">
      <w:pPr>
        <w:spacing w:before="19" w:line="240" w:lineRule="exact"/>
        <w:jc w:val="both"/>
        <w:rPr>
          <w:sz w:val="20"/>
          <w:szCs w:val="20"/>
        </w:rPr>
      </w:pPr>
    </w:p>
    <w:p w:rsidR="0060336D" w:rsidRPr="00174225" w:rsidRDefault="0060336D" w:rsidP="0060336D">
      <w:pPr>
        <w:pStyle w:val="BodyText"/>
        <w:spacing w:line="252" w:lineRule="auto"/>
        <w:ind w:left="100" w:right="118"/>
        <w:jc w:val="both"/>
        <w:rPr>
          <w:sz w:val="20"/>
        </w:rPr>
      </w:pPr>
      <w:r w:rsidRPr="00174225">
        <w:rPr>
          <w:spacing w:val="-1"/>
          <w:sz w:val="20"/>
          <w:u w:val="single" w:color="000000"/>
        </w:rPr>
        <w:t>A</w:t>
      </w:r>
      <w:r w:rsidRPr="00174225">
        <w:rPr>
          <w:spacing w:val="-2"/>
          <w:sz w:val="20"/>
          <w:u w:val="single" w:color="000000"/>
        </w:rPr>
        <w:t>la</w:t>
      </w:r>
      <w:r w:rsidRPr="00174225">
        <w:rPr>
          <w:spacing w:val="-1"/>
          <w:sz w:val="20"/>
          <w:u w:val="single" w:color="000000"/>
        </w:rPr>
        <w:t>b</w:t>
      </w:r>
      <w:r w:rsidRPr="00174225">
        <w:rPr>
          <w:spacing w:val="-2"/>
          <w:sz w:val="20"/>
          <w:u w:val="single" w:color="000000"/>
        </w:rPr>
        <w:t>a</w:t>
      </w:r>
      <w:r w:rsidRPr="00174225">
        <w:rPr>
          <w:sz w:val="20"/>
          <w:u w:val="single" w:color="000000"/>
        </w:rPr>
        <w:t>ma</w:t>
      </w:r>
      <w:r w:rsidRPr="00174225">
        <w:rPr>
          <w:spacing w:val="16"/>
          <w:sz w:val="20"/>
          <w:u w:val="single" w:color="000000"/>
        </w:rPr>
        <w:t xml:space="preserve"> </w:t>
      </w:r>
      <w:r w:rsidRPr="00174225">
        <w:rPr>
          <w:spacing w:val="-1"/>
          <w:sz w:val="20"/>
          <w:u w:val="single" w:color="000000"/>
        </w:rPr>
        <w:t>Hou</w:t>
      </w:r>
      <w:r w:rsidRPr="00174225">
        <w:rPr>
          <w:spacing w:val="-2"/>
          <w:sz w:val="20"/>
          <w:u w:val="single" w:color="000000"/>
        </w:rPr>
        <w:t>si</w:t>
      </w:r>
      <w:r w:rsidRPr="00174225">
        <w:rPr>
          <w:spacing w:val="-1"/>
          <w:sz w:val="20"/>
          <w:u w:val="single" w:color="000000"/>
        </w:rPr>
        <w:t>n</w:t>
      </w:r>
      <w:r w:rsidRPr="00174225">
        <w:rPr>
          <w:sz w:val="20"/>
          <w:u w:val="single" w:color="000000"/>
        </w:rPr>
        <w:t>g</w:t>
      </w:r>
      <w:r w:rsidRPr="00174225">
        <w:rPr>
          <w:spacing w:val="17"/>
          <w:sz w:val="20"/>
          <w:u w:val="single" w:color="000000"/>
        </w:rPr>
        <w:t xml:space="preserve"> </w:t>
      </w:r>
      <w:r w:rsidRPr="00174225">
        <w:rPr>
          <w:spacing w:val="-1"/>
          <w:sz w:val="20"/>
          <w:u w:val="single" w:color="000000"/>
        </w:rPr>
        <w:t>F</w:t>
      </w:r>
      <w:r w:rsidRPr="00174225">
        <w:rPr>
          <w:spacing w:val="-2"/>
          <w:sz w:val="20"/>
          <w:u w:val="single" w:color="000000"/>
        </w:rPr>
        <w:t>i</w:t>
      </w:r>
      <w:r w:rsidRPr="00174225">
        <w:rPr>
          <w:spacing w:val="-1"/>
          <w:sz w:val="20"/>
          <w:u w:val="single" w:color="000000"/>
        </w:rPr>
        <w:t>n</w:t>
      </w:r>
      <w:r w:rsidRPr="00174225">
        <w:rPr>
          <w:spacing w:val="-2"/>
          <w:sz w:val="20"/>
          <w:u w:val="single" w:color="000000"/>
        </w:rPr>
        <w:t>a</w:t>
      </w:r>
      <w:r w:rsidRPr="00174225">
        <w:rPr>
          <w:spacing w:val="-1"/>
          <w:sz w:val="20"/>
          <w:u w:val="single" w:color="000000"/>
        </w:rPr>
        <w:t>n</w:t>
      </w:r>
      <w:r w:rsidRPr="00174225">
        <w:rPr>
          <w:spacing w:val="-2"/>
          <w:sz w:val="20"/>
          <w:u w:val="single" w:color="000000"/>
        </w:rPr>
        <w:t>c</w:t>
      </w:r>
      <w:r w:rsidRPr="00174225">
        <w:rPr>
          <w:sz w:val="20"/>
          <w:u w:val="single" w:color="000000"/>
        </w:rPr>
        <w:t>e</w:t>
      </w:r>
      <w:r w:rsidRPr="00174225">
        <w:rPr>
          <w:spacing w:val="16"/>
          <w:sz w:val="20"/>
          <w:u w:val="single" w:color="000000"/>
        </w:rPr>
        <w:t xml:space="preserve"> </w:t>
      </w:r>
      <w:r w:rsidRPr="00174225">
        <w:rPr>
          <w:spacing w:val="-1"/>
          <w:sz w:val="20"/>
          <w:u w:val="single" w:color="000000"/>
        </w:rPr>
        <w:t>Au</w:t>
      </w:r>
      <w:r w:rsidRPr="00174225">
        <w:rPr>
          <w:spacing w:val="-2"/>
          <w:sz w:val="20"/>
          <w:u w:val="single" w:color="000000"/>
        </w:rPr>
        <w:t>t</w:t>
      </w:r>
      <w:r w:rsidRPr="00174225">
        <w:rPr>
          <w:spacing w:val="-1"/>
          <w:sz w:val="20"/>
          <w:u w:val="single" w:color="000000"/>
        </w:rPr>
        <w:t>ho</w:t>
      </w:r>
      <w:r w:rsidRPr="00174225">
        <w:rPr>
          <w:spacing w:val="-2"/>
          <w:sz w:val="20"/>
          <w:u w:val="single" w:color="000000"/>
        </w:rPr>
        <w:t>rit</w:t>
      </w:r>
      <w:r w:rsidRPr="00174225">
        <w:rPr>
          <w:sz w:val="20"/>
          <w:u w:val="single" w:color="000000"/>
        </w:rPr>
        <w:t>y</w:t>
      </w:r>
      <w:r w:rsidRPr="00174225">
        <w:rPr>
          <w:spacing w:val="17"/>
          <w:sz w:val="20"/>
          <w:u w:val="single" w:color="000000"/>
        </w:rPr>
        <w:t xml:space="preserve"> </w:t>
      </w:r>
      <w:r w:rsidRPr="00174225">
        <w:rPr>
          <w:spacing w:val="-2"/>
          <w:sz w:val="20"/>
          <w:u w:val="single" w:color="000000"/>
        </w:rPr>
        <w:t>(</w:t>
      </w:r>
      <w:r w:rsidRPr="00174225">
        <w:rPr>
          <w:spacing w:val="-1"/>
          <w:sz w:val="20"/>
          <w:u w:val="single" w:color="000000"/>
        </w:rPr>
        <w:t>AHF</w:t>
      </w:r>
      <w:r w:rsidRPr="00174225">
        <w:rPr>
          <w:sz w:val="20"/>
          <w:u w:val="single" w:color="000000"/>
        </w:rPr>
        <w:t>A</w:t>
      </w:r>
      <w:r w:rsidRPr="00174225">
        <w:rPr>
          <w:spacing w:val="-2"/>
          <w:sz w:val="20"/>
          <w:u w:val="single" w:color="000000"/>
        </w:rPr>
        <w:t>)</w:t>
      </w:r>
      <w:r w:rsidRPr="00174225">
        <w:rPr>
          <w:sz w:val="20"/>
        </w:rPr>
        <w:t xml:space="preserve">. - </w:t>
      </w:r>
      <w:r w:rsidRPr="00174225">
        <w:rPr>
          <w:spacing w:val="-1"/>
          <w:sz w:val="20"/>
        </w:rPr>
        <w:t>AHF</w:t>
      </w:r>
      <w:r w:rsidRPr="00174225">
        <w:rPr>
          <w:sz w:val="20"/>
        </w:rPr>
        <w:t>A</w:t>
      </w:r>
      <w:r w:rsidRPr="00174225">
        <w:rPr>
          <w:spacing w:val="18"/>
          <w:sz w:val="20"/>
        </w:rPr>
        <w:t xml:space="preserve"> </w:t>
      </w:r>
      <w:r w:rsidRPr="00174225">
        <w:rPr>
          <w:spacing w:val="-1"/>
          <w:sz w:val="20"/>
        </w:rPr>
        <w:t>w</w:t>
      </w:r>
      <w:r w:rsidRPr="00174225">
        <w:rPr>
          <w:spacing w:val="-2"/>
          <w:sz w:val="20"/>
        </w:rPr>
        <w:t>a</w:t>
      </w:r>
      <w:r w:rsidRPr="00174225">
        <w:rPr>
          <w:sz w:val="20"/>
        </w:rPr>
        <w:t>s</w:t>
      </w:r>
      <w:r w:rsidRPr="00174225">
        <w:rPr>
          <w:spacing w:val="17"/>
          <w:sz w:val="20"/>
        </w:rPr>
        <w:t xml:space="preserve"> </w:t>
      </w:r>
      <w:r w:rsidRPr="00174225">
        <w:rPr>
          <w:spacing w:val="-1"/>
          <w:sz w:val="20"/>
        </w:rPr>
        <w:t>d</w:t>
      </w:r>
      <w:r w:rsidRPr="00174225">
        <w:rPr>
          <w:spacing w:val="-2"/>
          <w:sz w:val="20"/>
        </w:rPr>
        <w:t>esi</w:t>
      </w:r>
      <w:r w:rsidRPr="00174225">
        <w:rPr>
          <w:spacing w:val="-1"/>
          <w:sz w:val="20"/>
        </w:rPr>
        <w:t>gn</w:t>
      </w:r>
      <w:r w:rsidRPr="00174225">
        <w:rPr>
          <w:spacing w:val="-2"/>
          <w:sz w:val="20"/>
        </w:rPr>
        <w:t>ate</w:t>
      </w:r>
      <w:r w:rsidRPr="00174225">
        <w:rPr>
          <w:sz w:val="20"/>
        </w:rPr>
        <w:t>d</w:t>
      </w:r>
      <w:r w:rsidRPr="00174225">
        <w:rPr>
          <w:spacing w:val="16"/>
          <w:sz w:val="20"/>
        </w:rPr>
        <w:t xml:space="preserve"> </w:t>
      </w:r>
      <w:r w:rsidRPr="00174225">
        <w:rPr>
          <w:spacing w:val="-2"/>
          <w:sz w:val="20"/>
        </w:rPr>
        <w:t>t</w:t>
      </w:r>
      <w:r w:rsidRPr="00174225">
        <w:rPr>
          <w:spacing w:val="-1"/>
          <w:sz w:val="20"/>
        </w:rPr>
        <w:t>h</w:t>
      </w:r>
      <w:r w:rsidRPr="00174225">
        <w:rPr>
          <w:sz w:val="20"/>
        </w:rPr>
        <w:t>e</w:t>
      </w:r>
      <w:r w:rsidRPr="00174225">
        <w:rPr>
          <w:spacing w:val="17"/>
          <w:sz w:val="20"/>
        </w:rPr>
        <w:t xml:space="preserve"> </w:t>
      </w:r>
      <w:r w:rsidRPr="00174225">
        <w:rPr>
          <w:spacing w:val="-2"/>
          <w:sz w:val="20"/>
        </w:rPr>
        <w:t>a</w:t>
      </w:r>
      <w:r w:rsidRPr="00174225">
        <w:rPr>
          <w:spacing w:val="-1"/>
          <w:sz w:val="20"/>
        </w:rPr>
        <w:t>d</w:t>
      </w:r>
      <w:r w:rsidRPr="00174225">
        <w:rPr>
          <w:sz w:val="20"/>
        </w:rPr>
        <w:t>m</w:t>
      </w:r>
      <w:r w:rsidRPr="00174225">
        <w:rPr>
          <w:spacing w:val="-2"/>
          <w:sz w:val="20"/>
        </w:rPr>
        <w:t>i</w:t>
      </w:r>
      <w:r w:rsidRPr="00174225">
        <w:rPr>
          <w:spacing w:val="-1"/>
          <w:sz w:val="20"/>
        </w:rPr>
        <w:t>n</w:t>
      </w:r>
      <w:r w:rsidRPr="00174225">
        <w:rPr>
          <w:spacing w:val="-2"/>
          <w:sz w:val="20"/>
        </w:rPr>
        <w:t>istrat</w:t>
      </w:r>
      <w:r w:rsidRPr="00174225">
        <w:rPr>
          <w:spacing w:val="-1"/>
          <w:sz w:val="20"/>
        </w:rPr>
        <w:t>o</w:t>
      </w:r>
      <w:r w:rsidRPr="00174225">
        <w:rPr>
          <w:sz w:val="20"/>
        </w:rPr>
        <w:t>r</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4"/>
          <w:sz w:val="20"/>
        </w:rPr>
        <w:t>a</w:t>
      </w:r>
      <w:r w:rsidRPr="00174225">
        <w:rPr>
          <w:spacing w:val="-2"/>
          <w:sz w:val="20"/>
        </w:rPr>
        <w:t>’</w:t>
      </w:r>
      <w:r w:rsidRPr="00174225">
        <w:rPr>
          <w:sz w:val="20"/>
        </w:rPr>
        <w:t>s</w:t>
      </w:r>
      <w:r w:rsidRPr="00174225">
        <w:rPr>
          <w:w w:val="102"/>
          <w:sz w:val="20"/>
        </w:rPr>
        <w:t xml:space="preserve"> </w:t>
      </w:r>
      <w:r w:rsidRPr="00174225">
        <w:rPr>
          <w:spacing w:val="-1"/>
          <w:sz w:val="20"/>
        </w:rPr>
        <w:t>HO</w:t>
      </w:r>
      <w:r w:rsidRPr="00174225">
        <w:rPr>
          <w:sz w:val="20"/>
        </w:rPr>
        <w:t>ME</w:t>
      </w:r>
      <w:r w:rsidRPr="00174225">
        <w:rPr>
          <w:spacing w:val="8"/>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9"/>
          <w:sz w:val="20"/>
        </w:rPr>
        <w:t xml:space="preserve"> </w:t>
      </w:r>
      <w:r w:rsidRPr="00174225">
        <w:rPr>
          <w:spacing w:val="-1"/>
          <w:sz w:val="20"/>
        </w:rPr>
        <w:t>b</w:t>
      </w:r>
      <w:r w:rsidRPr="00174225">
        <w:rPr>
          <w:sz w:val="20"/>
        </w:rPr>
        <w:t>y</w:t>
      </w:r>
      <w:r w:rsidRPr="00174225">
        <w:rPr>
          <w:spacing w:val="7"/>
          <w:sz w:val="20"/>
        </w:rPr>
        <w:t xml:space="preserve"> </w:t>
      </w:r>
      <w:r w:rsidRPr="00174225">
        <w:rPr>
          <w:spacing w:val="-2"/>
          <w:sz w:val="20"/>
        </w:rPr>
        <w:t>t</w:t>
      </w:r>
      <w:r w:rsidRPr="00174225">
        <w:rPr>
          <w:spacing w:val="-1"/>
          <w:sz w:val="20"/>
        </w:rPr>
        <w:t>h</w:t>
      </w:r>
      <w:r w:rsidRPr="00174225">
        <w:rPr>
          <w:sz w:val="20"/>
        </w:rPr>
        <w:t>e</w:t>
      </w:r>
      <w:r w:rsidRPr="00174225">
        <w:rPr>
          <w:spacing w:val="8"/>
          <w:sz w:val="20"/>
        </w:rPr>
        <w:t xml:space="preserve"> </w:t>
      </w:r>
      <w:r w:rsidRPr="00174225">
        <w:rPr>
          <w:spacing w:val="-1"/>
          <w:sz w:val="20"/>
        </w:rPr>
        <w:t>Gov</w:t>
      </w:r>
      <w:r w:rsidRPr="00174225">
        <w:rPr>
          <w:spacing w:val="-2"/>
          <w:sz w:val="20"/>
        </w:rPr>
        <w:t>er</w:t>
      </w:r>
      <w:r w:rsidRPr="00174225">
        <w:rPr>
          <w:spacing w:val="-1"/>
          <w:sz w:val="20"/>
        </w:rPr>
        <w:t>no</w:t>
      </w:r>
      <w:r w:rsidRPr="00174225">
        <w:rPr>
          <w:sz w:val="20"/>
        </w:rPr>
        <w:t>r</w:t>
      </w:r>
      <w:r w:rsidRPr="00174225">
        <w:rPr>
          <w:spacing w:val="6"/>
          <w:sz w:val="20"/>
        </w:rPr>
        <w:t xml:space="preserve"> </w:t>
      </w:r>
      <w:r w:rsidRPr="00174225">
        <w:rPr>
          <w:spacing w:val="-1"/>
          <w:sz w:val="20"/>
        </w:rPr>
        <w:t>o</w:t>
      </w:r>
      <w:r w:rsidRPr="00174225">
        <w:rPr>
          <w:sz w:val="20"/>
        </w:rPr>
        <w:t>f</w:t>
      </w:r>
      <w:r w:rsidRPr="00174225">
        <w:rPr>
          <w:spacing w:val="6"/>
          <w:sz w:val="20"/>
        </w:rPr>
        <w:t xml:space="preserve"> </w:t>
      </w:r>
      <w:r w:rsidRPr="00174225">
        <w:rPr>
          <w:spacing w:val="-2"/>
          <w:sz w:val="20"/>
        </w:rPr>
        <w:t>t</w:t>
      </w:r>
      <w:r w:rsidRPr="00174225">
        <w:rPr>
          <w:spacing w:val="-1"/>
          <w:sz w:val="20"/>
        </w:rPr>
        <w:t>h</w:t>
      </w:r>
      <w:r w:rsidRPr="00174225">
        <w:rPr>
          <w:sz w:val="20"/>
        </w:rPr>
        <w:t>e</w:t>
      </w:r>
      <w:r w:rsidRPr="00174225">
        <w:rPr>
          <w:spacing w:val="7"/>
          <w:sz w:val="20"/>
        </w:rPr>
        <w:t xml:space="preserve"> </w:t>
      </w:r>
      <w:r w:rsidRPr="00174225">
        <w:rPr>
          <w:spacing w:val="-1"/>
          <w:sz w:val="20"/>
        </w:rPr>
        <w:t>S</w:t>
      </w:r>
      <w:r w:rsidRPr="00174225">
        <w:rPr>
          <w:spacing w:val="-2"/>
          <w:sz w:val="20"/>
        </w:rPr>
        <w:t>tat</w:t>
      </w:r>
      <w:r w:rsidRPr="00174225">
        <w:rPr>
          <w:sz w:val="20"/>
        </w:rPr>
        <w:t>e</w:t>
      </w:r>
      <w:r w:rsidRPr="00174225">
        <w:rPr>
          <w:spacing w:val="8"/>
          <w:sz w:val="20"/>
        </w:rPr>
        <w:t xml:space="preserve"> </w:t>
      </w:r>
      <w:r w:rsidRPr="00174225">
        <w:rPr>
          <w:spacing w:val="-1"/>
          <w:sz w:val="20"/>
        </w:rPr>
        <w:t>o</w:t>
      </w:r>
      <w:r w:rsidRPr="00174225">
        <w:rPr>
          <w:sz w:val="20"/>
        </w:rPr>
        <w:t>f</w:t>
      </w:r>
      <w:r w:rsidRPr="00174225">
        <w:rPr>
          <w:spacing w:val="6"/>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ma</w:t>
      </w:r>
      <w:r w:rsidRPr="00174225">
        <w:rPr>
          <w:spacing w:val="7"/>
          <w:sz w:val="20"/>
        </w:rPr>
        <w:t xml:space="preserve"> </w:t>
      </w:r>
      <w:r w:rsidRPr="00174225">
        <w:rPr>
          <w:spacing w:val="-1"/>
          <w:sz w:val="20"/>
        </w:rPr>
        <w:t>o</w:t>
      </w:r>
      <w:r w:rsidRPr="00174225">
        <w:rPr>
          <w:sz w:val="20"/>
        </w:rPr>
        <w:t>n</w:t>
      </w:r>
      <w:r w:rsidRPr="00174225">
        <w:rPr>
          <w:spacing w:val="8"/>
          <w:sz w:val="20"/>
        </w:rPr>
        <w:t xml:space="preserve"> </w:t>
      </w:r>
      <w:r w:rsidRPr="00174225">
        <w:rPr>
          <w:spacing w:val="-1"/>
          <w:sz w:val="20"/>
        </w:rPr>
        <w:t>F</w:t>
      </w:r>
      <w:r w:rsidRPr="00174225">
        <w:rPr>
          <w:spacing w:val="-2"/>
          <w:sz w:val="20"/>
        </w:rPr>
        <w:t>e</w:t>
      </w:r>
      <w:r w:rsidRPr="00174225">
        <w:rPr>
          <w:spacing w:val="-1"/>
          <w:sz w:val="20"/>
        </w:rPr>
        <w:t>b</w:t>
      </w:r>
      <w:r w:rsidRPr="00174225">
        <w:rPr>
          <w:spacing w:val="-2"/>
          <w:sz w:val="20"/>
        </w:rPr>
        <w:t>r</w:t>
      </w:r>
      <w:r w:rsidRPr="00174225">
        <w:rPr>
          <w:spacing w:val="-1"/>
          <w:sz w:val="20"/>
        </w:rPr>
        <w:t>u</w:t>
      </w:r>
      <w:r w:rsidRPr="00174225">
        <w:rPr>
          <w:spacing w:val="-2"/>
          <w:sz w:val="20"/>
        </w:rPr>
        <w:t>ar</w:t>
      </w:r>
      <w:r w:rsidRPr="00174225">
        <w:rPr>
          <w:sz w:val="20"/>
        </w:rPr>
        <w:t>y</w:t>
      </w:r>
      <w:r w:rsidRPr="00174225">
        <w:rPr>
          <w:spacing w:val="7"/>
          <w:sz w:val="20"/>
        </w:rPr>
        <w:t xml:space="preserve"> </w:t>
      </w:r>
      <w:r w:rsidRPr="00174225">
        <w:rPr>
          <w:spacing w:val="-1"/>
          <w:sz w:val="20"/>
        </w:rPr>
        <w:t>22</w:t>
      </w:r>
      <w:r w:rsidRPr="00174225">
        <w:rPr>
          <w:sz w:val="20"/>
        </w:rPr>
        <w:t>,</w:t>
      </w:r>
      <w:r w:rsidRPr="00174225">
        <w:rPr>
          <w:spacing w:val="7"/>
          <w:sz w:val="20"/>
        </w:rPr>
        <w:t xml:space="preserve"> </w:t>
      </w:r>
      <w:r w:rsidRPr="00174225">
        <w:rPr>
          <w:spacing w:val="-1"/>
          <w:sz w:val="20"/>
        </w:rPr>
        <w:t>1991</w:t>
      </w:r>
      <w:r w:rsidRPr="00174225">
        <w:rPr>
          <w:sz w:val="20"/>
        </w:rPr>
        <w:t>.</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tabs>
          <w:tab w:val="left" w:pos="5596"/>
        </w:tabs>
        <w:spacing w:line="252" w:lineRule="auto"/>
        <w:ind w:left="100" w:right="118"/>
        <w:jc w:val="both"/>
        <w:rPr>
          <w:sz w:val="20"/>
        </w:rPr>
      </w:pPr>
      <w:r w:rsidRPr="00174225">
        <w:rPr>
          <w:spacing w:val="-1"/>
          <w:sz w:val="20"/>
          <w:u w:val="single" w:color="000000"/>
        </w:rPr>
        <w:t>Co</w:t>
      </w:r>
      <w:r w:rsidRPr="00174225">
        <w:rPr>
          <w:sz w:val="20"/>
          <w:u w:val="single" w:color="000000"/>
        </w:rPr>
        <w:t>mm</w:t>
      </w:r>
      <w:r w:rsidRPr="00174225">
        <w:rPr>
          <w:spacing w:val="-1"/>
          <w:sz w:val="20"/>
          <w:u w:val="single" w:color="000000"/>
        </w:rPr>
        <w:t>un</w:t>
      </w:r>
      <w:r w:rsidRPr="00174225">
        <w:rPr>
          <w:spacing w:val="-2"/>
          <w:sz w:val="20"/>
          <w:u w:val="single" w:color="000000"/>
        </w:rPr>
        <w:t>it</w:t>
      </w:r>
      <w:r w:rsidRPr="00174225">
        <w:rPr>
          <w:sz w:val="20"/>
          <w:u w:val="single" w:color="000000"/>
        </w:rPr>
        <w:t xml:space="preserve">y </w:t>
      </w:r>
      <w:r w:rsidRPr="00174225">
        <w:rPr>
          <w:spacing w:val="-1"/>
          <w:sz w:val="20"/>
          <w:u w:val="single" w:color="000000"/>
        </w:rPr>
        <w:t>Hou</w:t>
      </w:r>
      <w:r w:rsidRPr="00174225">
        <w:rPr>
          <w:spacing w:val="-2"/>
          <w:sz w:val="20"/>
          <w:u w:val="single" w:color="000000"/>
        </w:rPr>
        <w:t>si</w:t>
      </w:r>
      <w:r w:rsidRPr="00174225">
        <w:rPr>
          <w:spacing w:val="-1"/>
          <w:sz w:val="20"/>
          <w:u w:val="single" w:color="000000"/>
        </w:rPr>
        <w:t>n</w:t>
      </w:r>
      <w:r w:rsidRPr="00174225">
        <w:rPr>
          <w:sz w:val="20"/>
          <w:u w:val="single" w:color="000000"/>
        </w:rPr>
        <w:t xml:space="preserve">g </w:t>
      </w:r>
      <w:r w:rsidRPr="00174225">
        <w:rPr>
          <w:spacing w:val="-1"/>
          <w:sz w:val="20"/>
          <w:u w:val="single" w:color="000000"/>
        </w:rPr>
        <w:t>D</w:t>
      </w:r>
      <w:r w:rsidRPr="00174225">
        <w:rPr>
          <w:spacing w:val="-2"/>
          <w:sz w:val="20"/>
          <w:u w:val="single" w:color="000000"/>
        </w:rPr>
        <w:t>e</w:t>
      </w:r>
      <w:r w:rsidRPr="00174225">
        <w:rPr>
          <w:spacing w:val="-1"/>
          <w:sz w:val="20"/>
          <w:u w:val="single" w:color="000000"/>
        </w:rPr>
        <w:t>v</w:t>
      </w:r>
      <w:r w:rsidRPr="00174225">
        <w:rPr>
          <w:spacing w:val="-2"/>
          <w:sz w:val="20"/>
          <w:u w:val="single" w:color="000000"/>
        </w:rPr>
        <w:t>el</w:t>
      </w:r>
      <w:r w:rsidRPr="00174225">
        <w:rPr>
          <w:spacing w:val="-1"/>
          <w:sz w:val="20"/>
          <w:u w:val="single" w:color="000000"/>
        </w:rPr>
        <w:t>op</w:t>
      </w:r>
      <w:r w:rsidRPr="00174225">
        <w:rPr>
          <w:sz w:val="20"/>
          <w:u w:val="single" w:color="000000"/>
        </w:rPr>
        <w:t>m</w:t>
      </w:r>
      <w:r w:rsidRPr="00174225">
        <w:rPr>
          <w:spacing w:val="-2"/>
          <w:sz w:val="20"/>
          <w:u w:val="single" w:color="000000"/>
        </w:rPr>
        <w:t>e</w:t>
      </w:r>
      <w:r w:rsidRPr="00174225">
        <w:rPr>
          <w:spacing w:val="-1"/>
          <w:sz w:val="20"/>
          <w:u w:val="single" w:color="000000"/>
        </w:rPr>
        <w:t>n</w:t>
      </w:r>
      <w:r w:rsidRPr="00174225">
        <w:rPr>
          <w:sz w:val="20"/>
          <w:u w:val="single" w:color="000000"/>
        </w:rPr>
        <w:t xml:space="preserve">t </w:t>
      </w:r>
      <w:r w:rsidRPr="00174225">
        <w:rPr>
          <w:spacing w:val="-1"/>
          <w:sz w:val="20"/>
          <w:u w:val="single" w:color="000000"/>
        </w:rPr>
        <w:t>O</w:t>
      </w:r>
      <w:r w:rsidRPr="00174225">
        <w:rPr>
          <w:spacing w:val="-2"/>
          <w:sz w:val="20"/>
          <w:u w:val="single" w:color="000000"/>
        </w:rPr>
        <w:t>r</w:t>
      </w:r>
      <w:r w:rsidRPr="00174225">
        <w:rPr>
          <w:spacing w:val="-1"/>
          <w:sz w:val="20"/>
          <w:u w:val="single" w:color="000000"/>
        </w:rPr>
        <w:t>g</w:t>
      </w:r>
      <w:r w:rsidRPr="00174225">
        <w:rPr>
          <w:spacing w:val="-2"/>
          <w:sz w:val="20"/>
          <w:u w:val="single" w:color="000000"/>
        </w:rPr>
        <w:t>a</w:t>
      </w:r>
      <w:r w:rsidRPr="00174225">
        <w:rPr>
          <w:spacing w:val="-1"/>
          <w:sz w:val="20"/>
          <w:u w:val="single" w:color="000000"/>
        </w:rPr>
        <w:t>n</w:t>
      </w:r>
      <w:r w:rsidRPr="00174225">
        <w:rPr>
          <w:spacing w:val="-2"/>
          <w:sz w:val="20"/>
          <w:u w:val="single" w:color="000000"/>
        </w:rPr>
        <w:t>izati</w:t>
      </w:r>
      <w:r w:rsidRPr="00174225">
        <w:rPr>
          <w:spacing w:val="-1"/>
          <w:sz w:val="20"/>
          <w:u w:val="single" w:color="000000"/>
        </w:rPr>
        <w:t>o</w:t>
      </w:r>
      <w:r w:rsidRPr="00174225">
        <w:rPr>
          <w:sz w:val="20"/>
          <w:u w:val="single" w:color="000000"/>
        </w:rPr>
        <w:t xml:space="preserve">n </w:t>
      </w:r>
      <w:r w:rsidRPr="00174225">
        <w:rPr>
          <w:spacing w:val="-2"/>
          <w:sz w:val="20"/>
          <w:u w:val="single" w:color="000000"/>
        </w:rPr>
        <w:t>(</w:t>
      </w:r>
      <w:r w:rsidRPr="00174225">
        <w:rPr>
          <w:spacing w:val="-1"/>
          <w:sz w:val="20"/>
          <w:u w:val="single" w:color="000000"/>
        </w:rPr>
        <w:t>CHDO</w:t>
      </w:r>
      <w:r w:rsidRPr="00174225">
        <w:rPr>
          <w:spacing w:val="-2"/>
          <w:sz w:val="20"/>
          <w:u w:val="single" w:color="000000"/>
        </w:rPr>
        <w:t>)</w:t>
      </w:r>
      <w:r w:rsidRPr="00174225">
        <w:rPr>
          <w:sz w:val="20"/>
        </w:rPr>
        <w:t xml:space="preserve">. - </w:t>
      </w:r>
      <w:r w:rsidRPr="00174225">
        <w:rPr>
          <w:spacing w:val="-2"/>
          <w:sz w:val="20"/>
        </w:rPr>
        <w:t>I</w:t>
      </w:r>
      <w:r w:rsidRPr="00174225">
        <w:rPr>
          <w:sz w:val="20"/>
        </w:rPr>
        <w:t>n</w:t>
      </w:r>
      <w:r w:rsidRPr="00174225">
        <w:rPr>
          <w:spacing w:val="14"/>
          <w:sz w:val="20"/>
        </w:rPr>
        <w:t xml:space="preserve"> </w:t>
      </w:r>
      <w:r w:rsidRPr="00174225">
        <w:rPr>
          <w:spacing w:val="-1"/>
          <w:sz w:val="20"/>
        </w:rPr>
        <w:t>o</w:t>
      </w:r>
      <w:r w:rsidRPr="00174225">
        <w:rPr>
          <w:spacing w:val="-2"/>
          <w:sz w:val="20"/>
        </w:rPr>
        <w:t>r</w:t>
      </w:r>
      <w:r w:rsidRPr="00174225">
        <w:rPr>
          <w:spacing w:val="-1"/>
          <w:sz w:val="20"/>
        </w:rPr>
        <w:t>d</w:t>
      </w:r>
      <w:r w:rsidRPr="00174225">
        <w:rPr>
          <w:spacing w:val="-2"/>
          <w:sz w:val="20"/>
        </w:rPr>
        <w:t>e</w:t>
      </w:r>
      <w:r w:rsidRPr="00174225">
        <w:rPr>
          <w:sz w:val="20"/>
        </w:rPr>
        <w:t>r</w:t>
      </w:r>
      <w:r w:rsidRPr="00174225">
        <w:rPr>
          <w:spacing w:val="13"/>
          <w:sz w:val="20"/>
        </w:rPr>
        <w:t xml:space="preserve"> </w:t>
      </w:r>
      <w:r w:rsidRPr="00174225">
        <w:rPr>
          <w:spacing w:val="-2"/>
          <w:sz w:val="20"/>
        </w:rPr>
        <w:t>t</w:t>
      </w:r>
      <w:r w:rsidRPr="00174225">
        <w:rPr>
          <w:sz w:val="20"/>
        </w:rPr>
        <w:t>o</w:t>
      </w:r>
      <w:r w:rsidRPr="00174225">
        <w:rPr>
          <w:spacing w:val="14"/>
          <w:sz w:val="20"/>
        </w:rPr>
        <w:t xml:space="preserve"> </w:t>
      </w:r>
      <w:r w:rsidRPr="00174225">
        <w:rPr>
          <w:spacing w:val="-1"/>
          <w:sz w:val="20"/>
        </w:rPr>
        <w:t>qu</w:t>
      </w:r>
      <w:r w:rsidRPr="00174225">
        <w:rPr>
          <w:spacing w:val="-2"/>
          <w:sz w:val="20"/>
        </w:rPr>
        <w:t>alif</w:t>
      </w:r>
      <w:r w:rsidRPr="00174225">
        <w:rPr>
          <w:sz w:val="20"/>
        </w:rPr>
        <w:t>y</w:t>
      </w:r>
      <w:r w:rsidRPr="00174225">
        <w:rPr>
          <w:spacing w:val="14"/>
          <w:sz w:val="20"/>
        </w:rPr>
        <w:t xml:space="preserve"> </w:t>
      </w:r>
      <w:r w:rsidRPr="00174225">
        <w:rPr>
          <w:spacing w:val="-2"/>
          <w:sz w:val="20"/>
        </w:rPr>
        <w:t>a</w:t>
      </w:r>
      <w:r w:rsidRPr="00174225">
        <w:rPr>
          <w:sz w:val="20"/>
        </w:rPr>
        <w:t>s</w:t>
      </w:r>
      <w:r w:rsidRPr="00174225">
        <w:rPr>
          <w:spacing w:val="12"/>
          <w:sz w:val="20"/>
        </w:rPr>
        <w:t xml:space="preserve"> </w:t>
      </w:r>
      <w:r w:rsidRPr="00174225">
        <w:rPr>
          <w:sz w:val="20"/>
        </w:rPr>
        <w:t>a</w:t>
      </w:r>
      <w:r w:rsidRPr="00174225">
        <w:rPr>
          <w:spacing w:val="14"/>
          <w:sz w:val="20"/>
        </w:rPr>
        <w:t xml:space="preserve"> </w:t>
      </w:r>
      <w:r w:rsidRPr="00174225">
        <w:rPr>
          <w:spacing w:val="-1"/>
          <w:sz w:val="20"/>
        </w:rPr>
        <w:t>CHDO</w:t>
      </w:r>
      <w:r w:rsidRPr="00174225">
        <w:rPr>
          <w:sz w:val="20"/>
        </w:rPr>
        <w:t>,</w:t>
      </w:r>
      <w:r w:rsidRPr="00174225">
        <w:rPr>
          <w:spacing w:val="13"/>
          <w:sz w:val="20"/>
        </w:rPr>
        <w:t xml:space="preserve"> </w:t>
      </w:r>
      <w:r w:rsidRPr="00174225">
        <w:rPr>
          <w:spacing w:val="-2"/>
          <w:sz w:val="20"/>
        </w:rPr>
        <w:t>a</w:t>
      </w:r>
      <w:r w:rsidRPr="00174225">
        <w:rPr>
          <w:sz w:val="20"/>
        </w:rPr>
        <w:t>n</w:t>
      </w:r>
      <w:r w:rsidRPr="00174225">
        <w:rPr>
          <w:w w:val="102"/>
          <w:sz w:val="20"/>
        </w:rPr>
        <w:t xml:space="preserve"> </w:t>
      </w:r>
      <w:r w:rsidRPr="00174225">
        <w:rPr>
          <w:spacing w:val="-1"/>
          <w:sz w:val="20"/>
        </w:rPr>
        <w:t>o</w:t>
      </w:r>
      <w:r w:rsidRPr="00174225">
        <w:rPr>
          <w:spacing w:val="-2"/>
          <w:sz w:val="20"/>
        </w:rPr>
        <w:t>r</w:t>
      </w:r>
      <w:r w:rsidRPr="00174225">
        <w:rPr>
          <w:spacing w:val="-1"/>
          <w:sz w:val="20"/>
        </w:rPr>
        <w:t>g</w:t>
      </w:r>
      <w:r w:rsidRPr="00174225">
        <w:rPr>
          <w:spacing w:val="-2"/>
          <w:sz w:val="20"/>
        </w:rPr>
        <w:t>a</w:t>
      </w:r>
      <w:r w:rsidRPr="00174225">
        <w:rPr>
          <w:spacing w:val="-1"/>
          <w:sz w:val="20"/>
        </w:rPr>
        <w:t>n</w:t>
      </w:r>
      <w:r w:rsidRPr="00174225">
        <w:rPr>
          <w:spacing w:val="-2"/>
          <w:sz w:val="20"/>
        </w:rPr>
        <w:t>izati</w:t>
      </w:r>
      <w:r w:rsidRPr="00174225">
        <w:rPr>
          <w:spacing w:val="-1"/>
          <w:sz w:val="20"/>
        </w:rPr>
        <w:t>o</w:t>
      </w:r>
      <w:r w:rsidRPr="00174225">
        <w:rPr>
          <w:sz w:val="20"/>
        </w:rPr>
        <w:t>n</w:t>
      </w:r>
      <w:r w:rsidRPr="00174225">
        <w:rPr>
          <w:spacing w:val="16"/>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15"/>
          <w:sz w:val="20"/>
        </w:rPr>
        <w:t xml:space="preserve"> </w:t>
      </w:r>
      <w:r w:rsidRPr="00174225">
        <w:rPr>
          <w:spacing w:val="-1"/>
          <w:sz w:val="20"/>
        </w:rPr>
        <w:t>b</w:t>
      </w:r>
      <w:r w:rsidRPr="00174225">
        <w:rPr>
          <w:sz w:val="20"/>
        </w:rPr>
        <w:t>e</w:t>
      </w:r>
      <w:r w:rsidRPr="00174225">
        <w:rPr>
          <w:spacing w:val="16"/>
          <w:sz w:val="20"/>
        </w:rPr>
        <w:t xml:space="preserve"> </w:t>
      </w:r>
      <w:r w:rsidRPr="00174225">
        <w:rPr>
          <w:sz w:val="20"/>
        </w:rPr>
        <w:t>a</w:t>
      </w:r>
      <w:r w:rsidRPr="00174225">
        <w:rPr>
          <w:spacing w:val="16"/>
          <w:sz w:val="20"/>
        </w:rPr>
        <w:t xml:space="preserve"> </w:t>
      </w:r>
      <w:r w:rsidRPr="00174225">
        <w:rPr>
          <w:spacing w:val="-1"/>
          <w:sz w:val="20"/>
        </w:rPr>
        <w:t>no</w:t>
      </w:r>
      <w:r w:rsidRPr="00174225">
        <w:rPr>
          <w:spacing w:val="-2"/>
          <w:sz w:val="20"/>
        </w:rPr>
        <w:t>n-</w:t>
      </w:r>
      <w:r w:rsidRPr="00174225">
        <w:rPr>
          <w:spacing w:val="-1"/>
          <w:sz w:val="20"/>
        </w:rPr>
        <w:t>p</w:t>
      </w:r>
      <w:r w:rsidRPr="00174225">
        <w:rPr>
          <w:spacing w:val="-2"/>
          <w:sz w:val="20"/>
        </w:rPr>
        <w:t>r</w:t>
      </w:r>
      <w:r w:rsidRPr="00174225">
        <w:rPr>
          <w:spacing w:val="-1"/>
          <w:sz w:val="20"/>
        </w:rPr>
        <w:t>o</w:t>
      </w:r>
      <w:r w:rsidRPr="00174225">
        <w:rPr>
          <w:spacing w:val="-2"/>
          <w:sz w:val="20"/>
        </w:rPr>
        <w:t>fi</w:t>
      </w:r>
      <w:r w:rsidRPr="00174225">
        <w:rPr>
          <w:sz w:val="20"/>
        </w:rPr>
        <w:t>t</w:t>
      </w:r>
      <w:r w:rsidRPr="00174225">
        <w:rPr>
          <w:spacing w:val="16"/>
          <w:sz w:val="20"/>
        </w:rPr>
        <w:t xml:space="preserve"> </w:t>
      </w:r>
      <w:r w:rsidRPr="00174225">
        <w:rPr>
          <w:spacing w:val="-1"/>
          <w:sz w:val="20"/>
        </w:rPr>
        <w:t>o</w:t>
      </w:r>
      <w:r w:rsidRPr="00174225">
        <w:rPr>
          <w:spacing w:val="-2"/>
          <w:sz w:val="20"/>
        </w:rPr>
        <w:t>r</w:t>
      </w:r>
      <w:r w:rsidRPr="00174225">
        <w:rPr>
          <w:spacing w:val="-1"/>
          <w:sz w:val="20"/>
        </w:rPr>
        <w:t>g</w:t>
      </w:r>
      <w:r w:rsidRPr="00174225">
        <w:rPr>
          <w:spacing w:val="-2"/>
          <w:sz w:val="20"/>
        </w:rPr>
        <w:t>anizati</w:t>
      </w:r>
      <w:r w:rsidRPr="00174225">
        <w:rPr>
          <w:spacing w:val="-1"/>
          <w:sz w:val="20"/>
        </w:rPr>
        <w:t>o</w:t>
      </w:r>
      <w:r w:rsidRPr="00174225">
        <w:rPr>
          <w:sz w:val="20"/>
        </w:rPr>
        <w:t>n</w:t>
      </w:r>
      <w:r w:rsidRPr="00174225">
        <w:rPr>
          <w:spacing w:val="16"/>
          <w:sz w:val="20"/>
        </w:rPr>
        <w:t xml:space="preserve"> </w:t>
      </w:r>
      <w:r w:rsidRPr="00174225">
        <w:rPr>
          <w:spacing w:val="-2"/>
          <w:sz w:val="20"/>
        </w:rPr>
        <w:t>an</w:t>
      </w:r>
      <w:r w:rsidRPr="00174225">
        <w:rPr>
          <w:sz w:val="20"/>
        </w:rPr>
        <w:t>d</w:t>
      </w:r>
      <w:r w:rsidRPr="00174225">
        <w:rPr>
          <w:spacing w:val="16"/>
          <w:sz w:val="20"/>
        </w:rPr>
        <w:t xml:space="preserve"> </w:t>
      </w:r>
      <w:r w:rsidRPr="00174225">
        <w:rPr>
          <w:sz w:val="20"/>
        </w:rPr>
        <w:t>m</w:t>
      </w:r>
      <w:r w:rsidRPr="00174225">
        <w:rPr>
          <w:spacing w:val="-2"/>
          <w:sz w:val="20"/>
        </w:rPr>
        <w:t>ee</w:t>
      </w:r>
      <w:r w:rsidRPr="00174225">
        <w:rPr>
          <w:sz w:val="20"/>
        </w:rPr>
        <w:t>t</w:t>
      </w:r>
      <w:r w:rsidRPr="00174225">
        <w:rPr>
          <w:spacing w:val="15"/>
          <w:sz w:val="20"/>
        </w:rPr>
        <w:t xml:space="preserve"> </w:t>
      </w:r>
      <w:r w:rsidRPr="00174225">
        <w:rPr>
          <w:spacing w:val="-2"/>
          <w:sz w:val="20"/>
        </w:rPr>
        <w:t>th</w:t>
      </w:r>
      <w:r w:rsidRPr="00174225">
        <w:rPr>
          <w:sz w:val="20"/>
        </w:rPr>
        <w:t>e</w:t>
      </w:r>
      <w:r w:rsidRPr="00174225">
        <w:rPr>
          <w:spacing w:val="16"/>
          <w:sz w:val="20"/>
        </w:rPr>
        <w:t xml:space="preserve"> </w:t>
      </w:r>
      <w:r w:rsidRPr="00174225">
        <w:rPr>
          <w:spacing w:val="-2"/>
          <w:sz w:val="20"/>
        </w:rPr>
        <w:t>require</w:t>
      </w:r>
      <w:r w:rsidRPr="00174225">
        <w:rPr>
          <w:sz w:val="20"/>
        </w:rPr>
        <w:t>m</w:t>
      </w:r>
      <w:r w:rsidRPr="00174225">
        <w:rPr>
          <w:spacing w:val="-2"/>
          <w:sz w:val="20"/>
        </w:rPr>
        <w:t>ent</w:t>
      </w:r>
      <w:r w:rsidRPr="00174225">
        <w:rPr>
          <w:sz w:val="20"/>
        </w:rPr>
        <w:t>s</w:t>
      </w:r>
      <w:r w:rsidRPr="00174225">
        <w:rPr>
          <w:spacing w:val="17"/>
          <w:sz w:val="20"/>
        </w:rPr>
        <w:t xml:space="preserve"> </w:t>
      </w:r>
      <w:r w:rsidRPr="00174225">
        <w:rPr>
          <w:spacing w:val="-2"/>
          <w:sz w:val="20"/>
        </w:rPr>
        <w:t>specifie</w:t>
      </w:r>
      <w:r w:rsidRPr="00174225">
        <w:rPr>
          <w:sz w:val="20"/>
        </w:rPr>
        <w:t>d</w:t>
      </w:r>
      <w:r w:rsidRPr="00174225">
        <w:rPr>
          <w:spacing w:val="16"/>
          <w:sz w:val="20"/>
        </w:rPr>
        <w:t xml:space="preserve"> </w:t>
      </w:r>
      <w:r w:rsidRPr="00174225">
        <w:rPr>
          <w:spacing w:val="-2"/>
          <w:sz w:val="20"/>
        </w:rPr>
        <w:t>i</w:t>
      </w:r>
      <w:r w:rsidRPr="00174225">
        <w:rPr>
          <w:sz w:val="20"/>
        </w:rPr>
        <w:t>n</w:t>
      </w:r>
      <w:r w:rsidRPr="00174225">
        <w:rPr>
          <w:spacing w:val="16"/>
          <w:sz w:val="20"/>
        </w:rPr>
        <w:t xml:space="preserve"> </w:t>
      </w:r>
      <w:r w:rsidRPr="00174225">
        <w:rPr>
          <w:spacing w:val="-2"/>
          <w:sz w:val="20"/>
        </w:rPr>
        <w:t>2</w:t>
      </w:r>
      <w:r w:rsidRPr="00174225">
        <w:rPr>
          <w:sz w:val="20"/>
        </w:rPr>
        <w:t>4</w:t>
      </w:r>
      <w:r w:rsidRPr="00174225">
        <w:rPr>
          <w:spacing w:val="17"/>
          <w:sz w:val="20"/>
        </w:rPr>
        <w:t xml:space="preserve"> </w:t>
      </w:r>
      <w:r w:rsidRPr="00174225">
        <w:rPr>
          <w:spacing w:val="-1"/>
          <w:sz w:val="20"/>
        </w:rPr>
        <w:t>CF</w:t>
      </w:r>
      <w:r w:rsidRPr="00174225">
        <w:rPr>
          <w:sz w:val="20"/>
        </w:rPr>
        <w:t>R</w:t>
      </w:r>
      <w:r w:rsidRPr="00174225">
        <w:rPr>
          <w:spacing w:val="17"/>
          <w:sz w:val="20"/>
        </w:rPr>
        <w:t xml:space="preserve"> </w:t>
      </w:r>
      <w:r w:rsidRPr="00174225">
        <w:rPr>
          <w:spacing w:val="-1"/>
          <w:sz w:val="20"/>
        </w:rPr>
        <w:t>S</w:t>
      </w:r>
      <w:r w:rsidRPr="00174225">
        <w:rPr>
          <w:spacing w:val="-2"/>
          <w:sz w:val="20"/>
        </w:rPr>
        <w:t>ecti</w:t>
      </w:r>
      <w:r w:rsidRPr="00174225">
        <w:rPr>
          <w:spacing w:val="-1"/>
          <w:sz w:val="20"/>
        </w:rPr>
        <w:t>o</w:t>
      </w:r>
      <w:r w:rsidRPr="00174225">
        <w:rPr>
          <w:sz w:val="20"/>
        </w:rPr>
        <w:t xml:space="preserve">n </w:t>
      </w:r>
      <w:r w:rsidRPr="00174225">
        <w:rPr>
          <w:spacing w:val="-1"/>
          <w:sz w:val="20"/>
        </w:rPr>
        <w:t>92</w:t>
      </w:r>
      <w:r w:rsidRPr="00174225">
        <w:rPr>
          <w:spacing w:val="-3"/>
          <w:sz w:val="20"/>
        </w:rPr>
        <w:t>.</w:t>
      </w:r>
      <w:r w:rsidRPr="00174225">
        <w:rPr>
          <w:spacing w:val="-1"/>
          <w:sz w:val="20"/>
        </w:rPr>
        <w:t>2</w:t>
      </w:r>
      <w:r w:rsidRPr="00174225">
        <w:rPr>
          <w:sz w:val="20"/>
        </w:rPr>
        <w:t xml:space="preserve">.  </w:t>
      </w:r>
      <w:r w:rsidRPr="00174225">
        <w:rPr>
          <w:spacing w:val="-1"/>
          <w:sz w:val="20"/>
        </w:rPr>
        <w:t>T</w:t>
      </w:r>
      <w:r w:rsidRPr="00174225">
        <w:rPr>
          <w:spacing w:val="1"/>
          <w:sz w:val="20"/>
        </w:rPr>
        <w:t>h</w:t>
      </w:r>
      <w:r w:rsidRPr="00174225">
        <w:rPr>
          <w:sz w:val="20"/>
        </w:rPr>
        <w:t>e</w:t>
      </w:r>
      <w:r w:rsidRPr="00174225">
        <w:rPr>
          <w:spacing w:val="25"/>
          <w:sz w:val="20"/>
        </w:rPr>
        <w:t xml:space="preserve"> </w:t>
      </w:r>
      <w:r w:rsidRPr="00174225">
        <w:rPr>
          <w:spacing w:val="1"/>
          <w:sz w:val="20"/>
        </w:rPr>
        <w:t>qu</w:t>
      </w:r>
      <w:r w:rsidRPr="00174225">
        <w:rPr>
          <w:sz w:val="20"/>
        </w:rPr>
        <w:t>alif</w:t>
      </w:r>
      <w:r w:rsidRPr="00174225">
        <w:rPr>
          <w:spacing w:val="1"/>
          <w:sz w:val="20"/>
        </w:rPr>
        <w:t>y</w:t>
      </w:r>
      <w:r w:rsidRPr="00174225">
        <w:rPr>
          <w:sz w:val="20"/>
        </w:rPr>
        <w:t>i</w:t>
      </w:r>
      <w:r w:rsidRPr="00174225">
        <w:rPr>
          <w:spacing w:val="1"/>
          <w:sz w:val="20"/>
        </w:rPr>
        <w:t>n</w:t>
      </w:r>
      <w:r w:rsidRPr="00174225">
        <w:rPr>
          <w:sz w:val="20"/>
        </w:rPr>
        <w:t>g</w:t>
      </w:r>
      <w:r w:rsidRPr="00174225">
        <w:rPr>
          <w:spacing w:val="25"/>
          <w:sz w:val="20"/>
        </w:rPr>
        <w:t xml:space="preserve"> </w:t>
      </w:r>
      <w:r w:rsidRPr="00174225">
        <w:rPr>
          <w:spacing w:val="1"/>
          <w:sz w:val="20"/>
        </w:rPr>
        <w:t>CHD</w:t>
      </w:r>
      <w:r w:rsidRPr="00174225">
        <w:rPr>
          <w:sz w:val="20"/>
        </w:rPr>
        <w:t>O</w:t>
      </w:r>
      <w:r w:rsidRPr="00174225">
        <w:rPr>
          <w:spacing w:val="27"/>
          <w:sz w:val="20"/>
        </w:rPr>
        <w:t xml:space="preserve"> </w:t>
      </w:r>
      <w:r w:rsidRPr="00174225">
        <w:rPr>
          <w:spacing w:val="2"/>
          <w:sz w:val="20"/>
        </w:rPr>
        <w:t>m</w:t>
      </w:r>
      <w:r w:rsidRPr="00174225">
        <w:rPr>
          <w:spacing w:val="1"/>
          <w:sz w:val="20"/>
        </w:rPr>
        <w:t>u</w:t>
      </w:r>
      <w:r w:rsidRPr="00174225">
        <w:rPr>
          <w:sz w:val="20"/>
        </w:rPr>
        <w:t>st</w:t>
      </w:r>
      <w:r w:rsidRPr="00174225">
        <w:rPr>
          <w:spacing w:val="24"/>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5"/>
          <w:sz w:val="20"/>
        </w:rPr>
        <w:t xml:space="preserve"> </w:t>
      </w:r>
      <w:r w:rsidRPr="00174225">
        <w:rPr>
          <w:sz w:val="20"/>
        </w:rPr>
        <w:t>staff</w:t>
      </w:r>
      <w:r w:rsidRPr="00174225">
        <w:rPr>
          <w:spacing w:val="25"/>
          <w:sz w:val="20"/>
        </w:rPr>
        <w:t xml:space="preserve"> </w:t>
      </w:r>
      <w:r w:rsidRPr="00174225">
        <w:rPr>
          <w:sz w:val="20"/>
        </w:rPr>
        <w:t>t</w:t>
      </w:r>
      <w:r w:rsidRPr="00174225">
        <w:rPr>
          <w:spacing w:val="1"/>
          <w:sz w:val="20"/>
        </w:rPr>
        <w:t>h</w:t>
      </w:r>
      <w:r w:rsidRPr="00174225">
        <w:rPr>
          <w:sz w:val="20"/>
        </w:rPr>
        <w:t>at</w:t>
      </w:r>
      <w:r w:rsidRPr="00174225">
        <w:rPr>
          <w:spacing w:val="24"/>
          <w:sz w:val="20"/>
        </w:rPr>
        <w:t xml:space="preserve"> </w:t>
      </w:r>
      <w:r w:rsidRPr="00174225">
        <w:rPr>
          <w:sz w:val="20"/>
        </w:rPr>
        <w:t>is</w:t>
      </w:r>
      <w:r w:rsidRPr="00174225">
        <w:rPr>
          <w:spacing w:val="26"/>
          <w:sz w:val="20"/>
        </w:rPr>
        <w:t xml:space="preserve"> </w:t>
      </w:r>
      <w:r w:rsidRPr="00174225">
        <w:rPr>
          <w:sz w:val="20"/>
        </w:rPr>
        <w:t>e</w:t>
      </w:r>
      <w:r w:rsidRPr="00174225">
        <w:rPr>
          <w:spacing w:val="1"/>
          <w:sz w:val="20"/>
        </w:rPr>
        <w:t>x</w:t>
      </w:r>
      <w:r w:rsidRPr="00174225">
        <w:rPr>
          <w:sz w:val="20"/>
        </w:rPr>
        <w:t>perie</w:t>
      </w:r>
      <w:r w:rsidRPr="00174225">
        <w:rPr>
          <w:spacing w:val="1"/>
          <w:sz w:val="20"/>
        </w:rPr>
        <w:t>n</w:t>
      </w:r>
      <w:r w:rsidRPr="00174225">
        <w:rPr>
          <w:sz w:val="20"/>
        </w:rPr>
        <w:t>ced</w:t>
      </w:r>
      <w:r w:rsidRPr="00174225">
        <w:rPr>
          <w:spacing w:val="25"/>
          <w:sz w:val="20"/>
        </w:rPr>
        <w:t xml:space="preserve"> </w:t>
      </w:r>
      <w:r w:rsidRPr="00174225">
        <w:rPr>
          <w:sz w:val="20"/>
        </w:rPr>
        <w:t>in</w:t>
      </w:r>
      <w:r w:rsidRPr="00174225">
        <w:rPr>
          <w:spacing w:val="25"/>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z w:val="20"/>
        </w:rPr>
        <w:t>i</w:t>
      </w:r>
      <w:r w:rsidRPr="00174225">
        <w:rPr>
          <w:spacing w:val="1"/>
          <w:sz w:val="20"/>
        </w:rPr>
        <w:t>n</w:t>
      </w:r>
      <w:r w:rsidRPr="00174225">
        <w:rPr>
          <w:sz w:val="20"/>
        </w:rPr>
        <w:t>g</w:t>
      </w:r>
      <w:r w:rsidRPr="00174225">
        <w:rPr>
          <w:spacing w:val="25"/>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6"/>
          <w:sz w:val="20"/>
        </w:rPr>
        <w:t xml:space="preserve"> </w:t>
      </w:r>
      <w:r w:rsidRPr="00174225">
        <w:rPr>
          <w:spacing w:val="1"/>
          <w:sz w:val="20"/>
        </w:rPr>
        <w:t>o</w:t>
      </w:r>
      <w:r w:rsidRPr="00174225">
        <w:rPr>
          <w:sz w:val="20"/>
        </w:rPr>
        <w:t>f</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sa</w:t>
      </w:r>
      <w:r w:rsidRPr="00174225">
        <w:rPr>
          <w:spacing w:val="2"/>
          <w:sz w:val="20"/>
        </w:rPr>
        <w:t>m</w:t>
      </w:r>
      <w:r w:rsidRPr="00174225">
        <w:rPr>
          <w:sz w:val="20"/>
        </w:rPr>
        <w:t>e size,</w:t>
      </w:r>
      <w:r w:rsidRPr="00174225">
        <w:rPr>
          <w:spacing w:val="30"/>
          <w:sz w:val="20"/>
        </w:rPr>
        <w:t xml:space="preserve"> </w:t>
      </w:r>
      <w:r w:rsidRPr="00174225">
        <w:rPr>
          <w:sz w:val="20"/>
        </w:rPr>
        <w:t>sc</w:t>
      </w:r>
      <w:r w:rsidRPr="00174225">
        <w:rPr>
          <w:spacing w:val="1"/>
          <w:sz w:val="20"/>
        </w:rPr>
        <w:t>op</w:t>
      </w:r>
      <w:r w:rsidRPr="00174225">
        <w:rPr>
          <w:sz w:val="20"/>
        </w:rPr>
        <w:t>e</w:t>
      </w:r>
      <w:r w:rsidRPr="00174225">
        <w:rPr>
          <w:spacing w:val="33"/>
          <w:sz w:val="20"/>
        </w:rPr>
        <w:t xml:space="preserve"> </w:t>
      </w:r>
      <w:r w:rsidRPr="00174225">
        <w:rPr>
          <w:sz w:val="20"/>
        </w:rPr>
        <w:t>a</w:t>
      </w:r>
      <w:r w:rsidRPr="00174225">
        <w:rPr>
          <w:spacing w:val="1"/>
          <w:sz w:val="20"/>
        </w:rPr>
        <w:t>n</w:t>
      </w:r>
      <w:r w:rsidRPr="00174225">
        <w:rPr>
          <w:sz w:val="20"/>
        </w:rPr>
        <w:t>d</w:t>
      </w:r>
      <w:r w:rsidRPr="00174225">
        <w:rPr>
          <w:spacing w:val="32"/>
          <w:sz w:val="20"/>
        </w:rPr>
        <w:t xml:space="preserve"> </w:t>
      </w:r>
      <w:r w:rsidRPr="00174225">
        <w:rPr>
          <w:sz w:val="20"/>
        </w:rPr>
        <w:t>le</w:t>
      </w:r>
      <w:r w:rsidRPr="00174225">
        <w:rPr>
          <w:spacing w:val="1"/>
          <w:sz w:val="20"/>
        </w:rPr>
        <w:t>v</w:t>
      </w:r>
      <w:r w:rsidRPr="00174225">
        <w:rPr>
          <w:sz w:val="20"/>
        </w:rPr>
        <w:t>el</w:t>
      </w:r>
      <w:r w:rsidRPr="00174225">
        <w:rPr>
          <w:spacing w:val="32"/>
          <w:sz w:val="20"/>
        </w:rPr>
        <w:t xml:space="preserve"> </w:t>
      </w:r>
      <w:r w:rsidRPr="00174225">
        <w:rPr>
          <w:spacing w:val="1"/>
          <w:sz w:val="20"/>
        </w:rPr>
        <w:t>o</w:t>
      </w:r>
      <w:r w:rsidRPr="00174225">
        <w:rPr>
          <w:sz w:val="20"/>
        </w:rPr>
        <w:t>f</w:t>
      </w:r>
      <w:r w:rsidRPr="00174225">
        <w:rPr>
          <w:spacing w:val="32"/>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w:t>
      </w:r>
      <w:r w:rsidRPr="00174225">
        <w:rPr>
          <w:spacing w:val="1"/>
          <w:sz w:val="20"/>
        </w:rPr>
        <w:t>x</w:t>
      </w:r>
      <w:r w:rsidRPr="00174225">
        <w:rPr>
          <w:sz w:val="20"/>
        </w:rPr>
        <w:t>ity</w:t>
      </w:r>
      <w:r w:rsidRPr="00174225">
        <w:rPr>
          <w:spacing w:val="32"/>
          <w:sz w:val="20"/>
        </w:rPr>
        <w:t xml:space="preserve"> </w:t>
      </w:r>
      <w:r w:rsidRPr="00174225">
        <w:rPr>
          <w:sz w:val="20"/>
        </w:rPr>
        <w:t>as</w:t>
      </w:r>
      <w:r w:rsidRPr="00174225">
        <w:rPr>
          <w:spacing w:val="32"/>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w:t>
      </w:r>
      <w:r w:rsidRPr="00174225">
        <w:rPr>
          <w:sz w:val="20"/>
        </w:rPr>
        <w:t>acti</w:t>
      </w:r>
      <w:r w:rsidRPr="00174225">
        <w:rPr>
          <w:spacing w:val="1"/>
          <w:sz w:val="20"/>
        </w:rPr>
        <w:t>v</w:t>
      </w:r>
      <w:r w:rsidRPr="00174225">
        <w:rPr>
          <w:sz w:val="20"/>
        </w:rPr>
        <w:t>ities</w:t>
      </w:r>
      <w:r w:rsidRPr="00174225">
        <w:rPr>
          <w:spacing w:val="32"/>
          <w:sz w:val="20"/>
        </w:rPr>
        <w:t xml:space="preserve"> </w:t>
      </w:r>
      <w:r w:rsidRPr="00174225">
        <w:rPr>
          <w:sz w:val="20"/>
        </w:rPr>
        <w:t>f</w:t>
      </w:r>
      <w:r w:rsidRPr="00174225">
        <w:rPr>
          <w:spacing w:val="1"/>
          <w:sz w:val="20"/>
        </w:rPr>
        <w:t>o</w:t>
      </w:r>
      <w:r w:rsidRPr="00174225">
        <w:rPr>
          <w:sz w:val="20"/>
        </w:rPr>
        <w:t>r</w:t>
      </w:r>
      <w:r w:rsidRPr="00174225">
        <w:rPr>
          <w:spacing w:val="32"/>
          <w:sz w:val="20"/>
        </w:rPr>
        <w:t xml:space="preserve"> </w:t>
      </w:r>
      <w:r w:rsidRPr="00174225">
        <w:rPr>
          <w:spacing w:val="1"/>
          <w:sz w:val="20"/>
        </w:rPr>
        <w:t>wh</w:t>
      </w:r>
      <w:r w:rsidRPr="00174225">
        <w:rPr>
          <w:sz w:val="20"/>
        </w:rPr>
        <w:t>ich</w:t>
      </w:r>
      <w:r w:rsidRPr="00174225">
        <w:rPr>
          <w:spacing w:val="32"/>
          <w:sz w:val="20"/>
        </w:rPr>
        <w:t xml:space="preserve"> </w:t>
      </w:r>
      <w:r w:rsidRPr="00174225">
        <w:rPr>
          <w:spacing w:val="1"/>
          <w:sz w:val="20"/>
        </w:rPr>
        <w:t>HO</w:t>
      </w:r>
      <w:r w:rsidRPr="00174225">
        <w:rPr>
          <w:spacing w:val="2"/>
          <w:sz w:val="20"/>
        </w:rPr>
        <w:t>M</w:t>
      </w:r>
      <w:r w:rsidRPr="00174225">
        <w:rPr>
          <w:sz w:val="20"/>
        </w:rPr>
        <w:t>E</w:t>
      </w:r>
      <w:r w:rsidRPr="00174225">
        <w:rPr>
          <w:spacing w:val="34"/>
          <w:sz w:val="20"/>
        </w:rPr>
        <w:t xml:space="preserve"> </w:t>
      </w:r>
      <w:r w:rsidRPr="00174225">
        <w:rPr>
          <w:sz w:val="20"/>
        </w:rPr>
        <w:t>f</w:t>
      </w:r>
      <w:r w:rsidRPr="00174225">
        <w:rPr>
          <w:spacing w:val="1"/>
          <w:sz w:val="20"/>
        </w:rPr>
        <w:t>und</w:t>
      </w:r>
      <w:r w:rsidRPr="00174225">
        <w:rPr>
          <w:sz w:val="20"/>
        </w:rPr>
        <w:t>s</w:t>
      </w:r>
      <w:r w:rsidRPr="00174225">
        <w:rPr>
          <w:spacing w:val="32"/>
          <w:sz w:val="20"/>
        </w:rPr>
        <w:t xml:space="preserve"> </w:t>
      </w:r>
      <w:r w:rsidRPr="00174225">
        <w:rPr>
          <w:sz w:val="20"/>
        </w:rPr>
        <w:t>are</w:t>
      </w:r>
      <w:r w:rsidRPr="00174225">
        <w:rPr>
          <w:spacing w:val="32"/>
          <w:sz w:val="20"/>
        </w:rPr>
        <w:t xml:space="preserve"> </w:t>
      </w:r>
      <w:r w:rsidRPr="00174225">
        <w:rPr>
          <w:spacing w:val="1"/>
          <w:sz w:val="20"/>
        </w:rPr>
        <w:t>b</w:t>
      </w:r>
      <w:r w:rsidRPr="00174225">
        <w:rPr>
          <w:sz w:val="20"/>
        </w:rPr>
        <w:t>ei</w:t>
      </w:r>
      <w:r w:rsidRPr="00174225">
        <w:rPr>
          <w:spacing w:val="1"/>
          <w:sz w:val="20"/>
        </w:rPr>
        <w:t>n</w:t>
      </w:r>
      <w:r w:rsidRPr="00174225">
        <w:rPr>
          <w:sz w:val="20"/>
        </w:rPr>
        <w:t>g</w:t>
      </w:r>
      <w:r w:rsidRPr="00174225">
        <w:rPr>
          <w:spacing w:val="32"/>
          <w:sz w:val="20"/>
        </w:rPr>
        <w:t xml:space="preserve"> </w:t>
      </w:r>
      <w:r w:rsidRPr="00174225">
        <w:rPr>
          <w:sz w:val="20"/>
        </w:rPr>
        <w:t>reser</w:t>
      </w:r>
      <w:r w:rsidRPr="00174225">
        <w:rPr>
          <w:spacing w:val="1"/>
          <w:sz w:val="20"/>
        </w:rPr>
        <w:t>v</w:t>
      </w:r>
      <w:r w:rsidRPr="00174225">
        <w:rPr>
          <w:sz w:val="20"/>
        </w:rPr>
        <w:t>ed</w:t>
      </w:r>
      <w:r w:rsidRPr="00174225">
        <w:rPr>
          <w:spacing w:val="32"/>
          <w:sz w:val="20"/>
        </w:rPr>
        <w:t xml:space="preserve"> </w:t>
      </w:r>
      <w:r w:rsidRPr="00174225">
        <w:rPr>
          <w:spacing w:val="1"/>
          <w:sz w:val="20"/>
        </w:rPr>
        <w:t>o</w:t>
      </w:r>
      <w:r w:rsidRPr="00174225">
        <w:rPr>
          <w:sz w:val="20"/>
        </w:rPr>
        <w:t>r</w:t>
      </w:r>
      <w:r w:rsidRPr="00174225">
        <w:rPr>
          <w:w w:val="102"/>
          <w:sz w:val="20"/>
        </w:rPr>
        <w:t xml:space="preserve"> </w:t>
      </w:r>
      <w:r w:rsidRPr="00174225">
        <w:rPr>
          <w:sz w:val="20"/>
        </w:rPr>
        <w:t>c</w:t>
      </w:r>
      <w:r w:rsidRPr="00174225">
        <w:rPr>
          <w:spacing w:val="1"/>
          <w:sz w:val="20"/>
        </w:rPr>
        <w:t>o</w:t>
      </w:r>
      <w:r w:rsidRPr="00174225">
        <w:rPr>
          <w:spacing w:val="2"/>
          <w:sz w:val="20"/>
        </w:rPr>
        <w:t>mm</w:t>
      </w:r>
      <w:r w:rsidRPr="00174225">
        <w:rPr>
          <w:sz w:val="20"/>
        </w:rPr>
        <w:t>itte</w:t>
      </w:r>
      <w:r w:rsidRPr="00174225">
        <w:rPr>
          <w:spacing w:val="1"/>
          <w:sz w:val="20"/>
        </w:rPr>
        <w:t>d</w:t>
      </w:r>
      <w:r w:rsidRPr="00174225">
        <w:rPr>
          <w:sz w:val="20"/>
        </w:rPr>
        <w:t xml:space="preserve">.  </w:t>
      </w:r>
      <w:r w:rsidRPr="00174225">
        <w:rPr>
          <w:spacing w:val="1"/>
          <w:sz w:val="20"/>
        </w:rPr>
        <w:t>HU</w:t>
      </w:r>
      <w:r w:rsidRPr="00174225">
        <w:rPr>
          <w:sz w:val="20"/>
        </w:rPr>
        <w:t>D</w:t>
      </w:r>
      <w:r w:rsidRPr="00174225">
        <w:rPr>
          <w:spacing w:val="3"/>
          <w:sz w:val="20"/>
        </w:rPr>
        <w:t xml:space="preserve"> </w:t>
      </w:r>
      <w:r w:rsidRPr="00174225">
        <w:rPr>
          <w:sz w:val="20"/>
        </w:rPr>
        <w:t>defines</w:t>
      </w:r>
      <w:r w:rsidRPr="00174225">
        <w:rPr>
          <w:spacing w:val="1"/>
          <w:sz w:val="20"/>
        </w:rPr>
        <w:t xml:space="preserve"> CHD</w:t>
      </w:r>
      <w:r w:rsidRPr="00174225">
        <w:rPr>
          <w:sz w:val="20"/>
        </w:rPr>
        <w:t>O</w:t>
      </w:r>
      <w:r w:rsidRPr="00174225">
        <w:rPr>
          <w:spacing w:val="3"/>
          <w:sz w:val="20"/>
        </w:rPr>
        <w:t xml:space="preserve"> </w:t>
      </w:r>
      <w:r w:rsidRPr="00174225">
        <w:rPr>
          <w:sz w:val="20"/>
        </w:rPr>
        <w:t>staff</w:t>
      </w:r>
      <w:r w:rsidRPr="00174225">
        <w:rPr>
          <w:spacing w:val="1"/>
          <w:sz w:val="20"/>
        </w:rPr>
        <w:t xml:space="preserve"> </w:t>
      </w:r>
      <w:r w:rsidRPr="00174225">
        <w:rPr>
          <w:sz w:val="20"/>
        </w:rPr>
        <w:t>as</w:t>
      </w:r>
      <w:r w:rsidRPr="00174225">
        <w:rPr>
          <w:spacing w:val="1"/>
          <w:sz w:val="20"/>
        </w:rPr>
        <w:t xml:space="preserve"> </w:t>
      </w:r>
      <w:r w:rsidRPr="00174225">
        <w:rPr>
          <w:sz w:val="20"/>
        </w:rPr>
        <w:t>paid</w:t>
      </w:r>
      <w:r w:rsidRPr="00174225">
        <w:rPr>
          <w:spacing w:val="2"/>
          <w:sz w:val="20"/>
        </w:rPr>
        <w:t xml:space="preserve"> </w:t>
      </w:r>
      <w:r w:rsidRPr="00174225">
        <w:rPr>
          <w:sz w:val="20"/>
        </w:rPr>
        <w:t>e</w:t>
      </w:r>
      <w:r w:rsidRPr="00174225">
        <w:rPr>
          <w:spacing w:val="2"/>
          <w:sz w:val="20"/>
        </w:rPr>
        <w:t>m</w:t>
      </w:r>
      <w:r w:rsidRPr="00174225">
        <w:rPr>
          <w:sz w:val="20"/>
        </w:rPr>
        <w:t>ployees</w:t>
      </w:r>
      <w:r w:rsidRPr="00174225">
        <w:rPr>
          <w:spacing w:val="1"/>
          <w:sz w:val="20"/>
        </w:rPr>
        <w:t xml:space="preserve"> </w:t>
      </w:r>
      <w:r w:rsidRPr="00174225">
        <w:rPr>
          <w:sz w:val="20"/>
        </w:rPr>
        <w:t>responsible</w:t>
      </w:r>
      <w:r w:rsidRPr="00174225">
        <w:rPr>
          <w:spacing w:val="1"/>
          <w:sz w:val="20"/>
        </w:rPr>
        <w:t xml:space="preserve"> </w:t>
      </w:r>
      <w:r w:rsidRPr="00174225">
        <w:rPr>
          <w:sz w:val="20"/>
        </w:rPr>
        <w:t>for</w:t>
      </w:r>
      <w:r w:rsidRPr="00174225">
        <w:rPr>
          <w:spacing w:val="2"/>
          <w:sz w:val="20"/>
        </w:rPr>
        <w:t xml:space="preserve"> </w:t>
      </w:r>
      <w:r w:rsidRPr="00174225">
        <w:rPr>
          <w:sz w:val="20"/>
        </w:rPr>
        <w:t>da</w:t>
      </w:r>
      <w:r w:rsidRPr="00174225">
        <w:rPr>
          <w:spacing w:val="2"/>
          <w:sz w:val="20"/>
        </w:rPr>
        <w:t>y</w:t>
      </w:r>
      <w:r w:rsidRPr="00174225">
        <w:rPr>
          <w:sz w:val="20"/>
        </w:rPr>
        <w:t>-t</w:t>
      </w:r>
      <w:r w:rsidRPr="00174225">
        <w:rPr>
          <w:spacing w:val="1"/>
          <w:sz w:val="20"/>
        </w:rPr>
        <w:t>o</w:t>
      </w:r>
      <w:r w:rsidRPr="00174225">
        <w:rPr>
          <w:sz w:val="20"/>
        </w:rPr>
        <w:t>-</w:t>
      </w:r>
      <w:r w:rsidRPr="00174225">
        <w:rPr>
          <w:spacing w:val="1"/>
          <w:sz w:val="20"/>
        </w:rPr>
        <w:t>d</w:t>
      </w:r>
      <w:r w:rsidRPr="00174225">
        <w:rPr>
          <w:sz w:val="20"/>
        </w:rPr>
        <w:t>ay</w:t>
      </w:r>
      <w:r w:rsidRPr="00174225">
        <w:rPr>
          <w:spacing w:val="1"/>
          <w:sz w:val="20"/>
        </w:rPr>
        <w:t xml:space="preserve"> op</w:t>
      </w:r>
      <w:r w:rsidRPr="00174225">
        <w:rPr>
          <w:sz w:val="20"/>
        </w:rPr>
        <w:t>erati</w:t>
      </w:r>
      <w:r w:rsidRPr="00174225">
        <w:rPr>
          <w:spacing w:val="1"/>
          <w:sz w:val="20"/>
        </w:rPr>
        <w:t>ons</w:t>
      </w:r>
      <w:r w:rsidRPr="00174225">
        <w:rPr>
          <w:spacing w:val="2"/>
          <w:w w:val="102"/>
          <w:sz w:val="20"/>
        </w:rPr>
        <w:t xml:space="preserve"> </w:t>
      </w:r>
      <w:r w:rsidRPr="00174225">
        <w:rPr>
          <w:sz w:val="20"/>
        </w:rPr>
        <w:t>(</w:t>
      </w:r>
      <w:r w:rsidRPr="00174225">
        <w:rPr>
          <w:spacing w:val="1"/>
          <w:sz w:val="20"/>
        </w:rPr>
        <w:t>vo</w:t>
      </w:r>
      <w:r w:rsidRPr="00174225">
        <w:rPr>
          <w:sz w:val="20"/>
        </w:rPr>
        <w:t>l</w:t>
      </w:r>
      <w:r w:rsidRPr="00174225">
        <w:rPr>
          <w:spacing w:val="1"/>
          <w:sz w:val="20"/>
        </w:rPr>
        <w:t>un</w:t>
      </w:r>
      <w:r w:rsidRPr="00174225">
        <w:rPr>
          <w:sz w:val="20"/>
        </w:rPr>
        <w:t>teers,</w:t>
      </w:r>
      <w:r w:rsidRPr="00174225">
        <w:rPr>
          <w:spacing w:val="13"/>
          <w:sz w:val="20"/>
        </w:rPr>
        <w:t xml:space="preserve"> </w:t>
      </w:r>
      <w:r w:rsidRPr="00174225">
        <w:rPr>
          <w:spacing w:val="1"/>
          <w:sz w:val="20"/>
        </w:rPr>
        <w:t>bo</w:t>
      </w:r>
      <w:r w:rsidRPr="00174225">
        <w:rPr>
          <w:sz w:val="20"/>
        </w:rPr>
        <w:t>ard</w:t>
      </w:r>
      <w:r w:rsidRPr="00174225">
        <w:rPr>
          <w:spacing w:val="15"/>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ers,</w:t>
      </w:r>
      <w:r w:rsidRPr="00174225">
        <w:rPr>
          <w:spacing w:val="13"/>
          <w:sz w:val="20"/>
        </w:rPr>
        <w:t xml:space="preserve"> </w:t>
      </w:r>
      <w:r w:rsidRPr="00174225">
        <w:rPr>
          <w:sz w:val="20"/>
        </w:rPr>
        <w:t>a</w:t>
      </w:r>
      <w:r w:rsidRPr="00174225">
        <w:rPr>
          <w:spacing w:val="1"/>
          <w:sz w:val="20"/>
        </w:rPr>
        <w:t>n</w:t>
      </w:r>
      <w:r w:rsidRPr="00174225">
        <w:rPr>
          <w:sz w:val="20"/>
        </w:rPr>
        <w:t>d</w:t>
      </w:r>
      <w:r w:rsidRPr="00174225">
        <w:rPr>
          <w:spacing w:val="15"/>
          <w:sz w:val="20"/>
        </w:rPr>
        <w:t xml:space="preserve"> </w:t>
      </w:r>
      <w:r w:rsidRPr="00174225">
        <w:rPr>
          <w:sz w:val="20"/>
        </w:rPr>
        <w:t>c</w:t>
      </w:r>
      <w:r w:rsidRPr="00174225">
        <w:rPr>
          <w:spacing w:val="1"/>
          <w:sz w:val="20"/>
        </w:rPr>
        <w:t>on</w:t>
      </w:r>
      <w:r w:rsidRPr="00174225">
        <w:rPr>
          <w:sz w:val="20"/>
        </w:rPr>
        <w:t>s</w:t>
      </w:r>
      <w:r w:rsidRPr="00174225">
        <w:rPr>
          <w:spacing w:val="1"/>
          <w:sz w:val="20"/>
        </w:rPr>
        <w:t>u</w:t>
      </w:r>
      <w:r w:rsidRPr="00174225">
        <w:rPr>
          <w:sz w:val="20"/>
        </w:rPr>
        <w:t>lta</w:t>
      </w:r>
      <w:r w:rsidRPr="00174225">
        <w:rPr>
          <w:spacing w:val="1"/>
          <w:sz w:val="20"/>
        </w:rPr>
        <w:t>n</w:t>
      </w:r>
      <w:r w:rsidRPr="00174225">
        <w:rPr>
          <w:sz w:val="20"/>
        </w:rPr>
        <w:t>ts</w:t>
      </w:r>
      <w:r w:rsidRPr="00174225">
        <w:rPr>
          <w:spacing w:val="14"/>
          <w:sz w:val="20"/>
        </w:rPr>
        <w:t xml:space="preserve"> </w:t>
      </w:r>
      <w:r w:rsidRPr="00174225">
        <w:rPr>
          <w:sz w:val="20"/>
        </w:rPr>
        <w:t>are</w:t>
      </w:r>
      <w:r w:rsidRPr="00174225">
        <w:rPr>
          <w:spacing w:val="14"/>
          <w:sz w:val="20"/>
        </w:rPr>
        <w:t xml:space="preserve"> </w:t>
      </w:r>
      <w:r w:rsidRPr="00174225">
        <w:rPr>
          <w:spacing w:val="1"/>
          <w:sz w:val="20"/>
        </w:rPr>
        <w:t>no</w:t>
      </w:r>
      <w:r w:rsidRPr="00174225">
        <w:rPr>
          <w:sz w:val="20"/>
        </w:rPr>
        <w:t>t</w:t>
      </w:r>
      <w:r w:rsidRPr="00174225">
        <w:rPr>
          <w:spacing w:val="14"/>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ered</w:t>
      </w:r>
      <w:r w:rsidRPr="00174225">
        <w:rPr>
          <w:spacing w:val="15"/>
          <w:sz w:val="20"/>
        </w:rPr>
        <w:t xml:space="preserve"> </w:t>
      </w:r>
      <w:r w:rsidRPr="00174225">
        <w:rPr>
          <w:sz w:val="20"/>
        </w:rPr>
        <w:t xml:space="preserve">staff).  </w:t>
      </w:r>
      <w:r w:rsidRPr="00174225">
        <w:rPr>
          <w:spacing w:val="1"/>
          <w:sz w:val="20"/>
        </w:rPr>
        <w:t>Th</w:t>
      </w:r>
      <w:r w:rsidRPr="00174225">
        <w:rPr>
          <w:sz w:val="20"/>
        </w:rPr>
        <w:t xml:space="preserve">e </w:t>
      </w:r>
      <w:r w:rsidRPr="00174225">
        <w:rPr>
          <w:spacing w:val="1"/>
          <w:sz w:val="20"/>
        </w:rPr>
        <w:t>o</w:t>
      </w:r>
      <w:r w:rsidRPr="00174225">
        <w:rPr>
          <w:sz w:val="20"/>
        </w:rPr>
        <w:t>r</w:t>
      </w:r>
      <w:r w:rsidRPr="00174225">
        <w:rPr>
          <w:spacing w:val="1"/>
          <w:sz w:val="20"/>
        </w:rPr>
        <w:t>g</w:t>
      </w:r>
      <w:r w:rsidRPr="00174225">
        <w:rPr>
          <w:sz w:val="20"/>
        </w:rPr>
        <w:t>a</w:t>
      </w:r>
      <w:r w:rsidRPr="00174225">
        <w:rPr>
          <w:spacing w:val="1"/>
          <w:sz w:val="20"/>
        </w:rPr>
        <w:t>n</w:t>
      </w:r>
      <w:r w:rsidRPr="00174225">
        <w:rPr>
          <w:sz w:val="20"/>
        </w:rPr>
        <w:t>izati</w:t>
      </w:r>
      <w:r w:rsidRPr="00174225">
        <w:rPr>
          <w:spacing w:val="1"/>
          <w:sz w:val="20"/>
        </w:rPr>
        <w:t>o</w:t>
      </w:r>
      <w:r w:rsidRPr="00174225">
        <w:rPr>
          <w:sz w:val="20"/>
        </w:rPr>
        <w:t xml:space="preserve">n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z w:val="20"/>
        </w:rPr>
        <w:t>recertify</w:t>
      </w:r>
      <w:r w:rsidRPr="00174225">
        <w:rPr>
          <w:spacing w:val="47"/>
          <w:sz w:val="20"/>
        </w:rPr>
        <w:t xml:space="preserve"> </w:t>
      </w:r>
      <w:r w:rsidRPr="00174225">
        <w:rPr>
          <w:sz w:val="20"/>
        </w:rPr>
        <w:t>a</w:t>
      </w:r>
      <w:r w:rsidRPr="00174225">
        <w:rPr>
          <w:spacing w:val="1"/>
          <w:sz w:val="20"/>
        </w:rPr>
        <w:t>nnu</w:t>
      </w:r>
      <w:r w:rsidRPr="00174225">
        <w:rPr>
          <w:sz w:val="20"/>
        </w:rPr>
        <w:t>ally</w:t>
      </w:r>
      <w:r w:rsidRPr="00174225">
        <w:rPr>
          <w:spacing w:val="47"/>
          <w:sz w:val="20"/>
        </w:rPr>
        <w:t xml:space="preserve"> </w:t>
      </w:r>
      <w:r w:rsidRPr="00174225">
        <w:rPr>
          <w:sz w:val="20"/>
        </w:rPr>
        <w:t>to</w:t>
      </w:r>
      <w:r w:rsidRPr="00174225">
        <w:rPr>
          <w:spacing w:val="47"/>
          <w:sz w:val="20"/>
        </w:rPr>
        <w:t xml:space="preserve"> </w:t>
      </w:r>
      <w:r w:rsidRPr="00174225">
        <w:rPr>
          <w:sz w:val="20"/>
        </w:rPr>
        <w:t>re</w:t>
      </w:r>
      <w:r w:rsidRPr="00174225">
        <w:rPr>
          <w:spacing w:val="2"/>
          <w:sz w:val="20"/>
        </w:rPr>
        <w:t>m</w:t>
      </w:r>
      <w:r w:rsidRPr="00174225">
        <w:rPr>
          <w:sz w:val="20"/>
        </w:rPr>
        <w:t>ain</w:t>
      </w:r>
      <w:r w:rsidRPr="00174225">
        <w:rPr>
          <w:spacing w:val="48"/>
          <w:sz w:val="20"/>
        </w:rPr>
        <w:t xml:space="preserve"> </w:t>
      </w:r>
      <w:r w:rsidRPr="00174225">
        <w:rPr>
          <w:sz w:val="20"/>
        </w:rPr>
        <w:t>an</w:t>
      </w:r>
      <w:r w:rsidRPr="00174225">
        <w:rPr>
          <w:spacing w:val="47"/>
          <w:sz w:val="20"/>
        </w:rPr>
        <w:t xml:space="preserve"> </w:t>
      </w:r>
      <w:r w:rsidRPr="00174225">
        <w:rPr>
          <w:sz w:val="20"/>
        </w:rPr>
        <w:t>acti</w:t>
      </w:r>
      <w:r w:rsidRPr="00174225">
        <w:rPr>
          <w:spacing w:val="1"/>
          <w:sz w:val="20"/>
        </w:rPr>
        <w:t>v</w:t>
      </w:r>
      <w:r w:rsidRPr="00174225">
        <w:rPr>
          <w:sz w:val="20"/>
        </w:rPr>
        <w:t>e</w:t>
      </w:r>
      <w:r w:rsidRPr="00174225">
        <w:rPr>
          <w:spacing w:val="47"/>
          <w:sz w:val="20"/>
        </w:rPr>
        <w:t xml:space="preserve"> </w:t>
      </w:r>
      <w:r w:rsidRPr="00174225">
        <w:rPr>
          <w:sz w:val="20"/>
        </w:rPr>
        <w:t>a</w:t>
      </w:r>
      <w:r w:rsidRPr="00174225">
        <w:rPr>
          <w:spacing w:val="1"/>
          <w:sz w:val="20"/>
        </w:rPr>
        <w:t>n</w:t>
      </w:r>
      <w:r w:rsidRPr="00174225">
        <w:rPr>
          <w:sz w:val="20"/>
        </w:rPr>
        <w:t>d</w:t>
      </w:r>
      <w:r w:rsidRPr="00174225">
        <w:rPr>
          <w:spacing w:val="47"/>
          <w:sz w:val="20"/>
        </w:rPr>
        <w:t xml:space="preserve"> </w:t>
      </w:r>
      <w:r w:rsidRPr="00174225">
        <w:rPr>
          <w:spacing w:val="1"/>
          <w:sz w:val="20"/>
        </w:rPr>
        <w:t>qu</w:t>
      </w:r>
      <w:r w:rsidRPr="00174225">
        <w:rPr>
          <w:sz w:val="20"/>
        </w:rPr>
        <w:t>alified</w:t>
      </w:r>
      <w:r w:rsidRPr="00174225">
        <w:rPr>
          <w:spacing w:val="48"/>
          <w:sz w:val="20"/>
        </w:rPr>
        <w:t xml:space="preserve"> </w:t>
      </w:r>
      <w:r w:rsidRPr="00174225">
        <w:rPr>
          <w:spacing w:val="1"/>
          <w:sz w:val="20"/>
        </w:rPr>
        <w:t>CHD</w:t>
      </w:r>
      <w:r w:rsidRPr="00174225">
        <w:rPr>
          <w:sz w:val="20"/>
        </w:rPr>
        <w:t>O</w:t>
      </w:r>
      <w:r w:rsidRPr="00174225">
        <w:rPr>
          <w:spacing w:val="48"/>
          <w:sz w:val="20"/>
        </w:rPr>
        <w:t xml:space="preserve"> </w:t>
      </w:r>
      <w:r w:rsidRPr="00174225">
        <w:rPr>
          <w:sz w:val="20"/>
        </w:rPr>
        <w:t>f</w:t>
      </w:r>
      <w:r w:rsidRPr="00174225">
        <w:rPr>
          <w:spacing w:val="1"/>
          <w:sz w:val="20"/>
        </w:rPr>
        <w:t>o</w:t>
      </w:r>
      <w:r w:rsidRPr="00174225">
        <w:rPr>
          <w:sz w:val="20"/>
        </w:rPr>
        <w:t>r</w:t>
      </w:r>
      <w:r w:rsidRPr="00174225">
        <w:rPr>
          <w:spacing w:val="46"/>
          <w:sz w:val="20"/>
        </w:rPr>
        <w:t xml:space="preserve"> </w:t>
      </w:r>
      <w:r w:rsidRPr="00174225">
        <w:rPr>
          <w:spacing w:val="1"/>
          <w:sz w:val="20"/>
        </w:rPr>
        <w:t>pu</w:t>
      </w:r>
      <w:r w:rsidRPr="00174225">
        <w:rPr>
          <w:sz w:val="20"/>
        </w:rPr>
        <w:t>r</w:t>
      </w:r>
      <w:r w:rsidRPr="00174225">
        <w:rPr>
          <w:spacing w:val="1"/>
          <w:sz w:val="20"/>
        </w:rPr>
        <w:t>po</w:t>
      </w:r>
      <w:r w:rsidRPr="00174225">
        <w:rPr>
          <w:sz w:val="20"/>
        </w:rPr>
        <w:t>ses</w:t>
      </w:r>
      <w:r w:rsidRPr="00174225">
        <w:rPr>
          <w:spacing w:val="47"/>
          <w:sz w:val="20"/>
        </w:rPr>
        <w:t xml:space="preserve"> </w:t>
      </w:r>
      <w:r w:rsidRPr="00174225">
        <w:rPr>
          <w:spacing w:val="1"/>
          <w:sz w:val="20"/>
        </w:rPr>
        <w:t>o</w:t>
      </w:r>
      <w:r w:rsidRPr="00174225">
        <w:rPr>
          <w:sz w:val="20"/>
        </w:rPr>
        <w:t>f</w:t>
      </w:r>
      <w:r w:rsidRPr="00174225">
        <w:rPr>
          <w:spacing w:val="46"/>
          <w:sz w:val="20"/>
        </w:rPr>
        <w:t xml:space="preserve"> </w:t>
      </w:r>
      <w:r w:rsidRPr="00174225">
        <w:rPr>
          <w:sz w:val="20"/>
        </w:rPr>
        <w:t>a</w:t>
      </w:r>
      <w:r w:rsidRPr="00174225">
        <w:rPr>
          <w:spacing w:val="1"/>
          <w:sz w:val="20"/>
        </w:rPr>
        <w:t>pp</w:t>
      </w:r>
      <w:r w:rsidRPr="00174225">
        <w:rPr>
          <w:sz w:val="20"/>
        </w:rPr>
        <w:t>l</w:t>
      </w:r>
      <w:r w:rsidRPr="00174225">
        <w:rPr>
          <w:spacing w:val="1"/>
          <w:sz w:val="20"/>
        </w:rPr>
        <w:t>y</w:t>
      </w:r>
      <w:r w:rsidRPr="00174225">
        <w:rPr>
          <w:sz w:val="20"/>
        </w:rPr>
        <w:t>i</w:t>
      </w:r>
      <w:r w:rsidRPr="00174225">
        <w:rPr>
          <w:spacing w:val="1"/>
          <w:sz w:val="20"/>
        </w:rPr>
        <w:t>n</w:t>
      </w:r>
      <w:r w:rsidRPr="00174225">
        <w:rPr>
          <w:sz w:val="20"/>
        </w:rPr>
        <w:t>g</w:t>
      </w:r>
      <w:r w:rsidRPr="00174225">
        <w:rPr>
          <w:spacing w:val="48"/>
          <w:sz w:val="20"/>
        </w:rPr>
        <w:t xml:space="preserve"> </w:t>
      </w:r>
      <w:r w:rsidRPr="00174225">
        <w:rPr>
          <w:sz w:val="20"/>
        </w:rPr>
        <w:t>f</w:t>
      </w:r>
      <w:r w:rsidRPr="00174225">
        <w:rPr>
          <w:spacing w:val="1"/>
          <w:sz w:val="20"/>
        </w:rPr>
        <w:t>o</w:t>
      </w:r>
      <w:r w:rsidRPr="00174225">
        <w:rPr>
          <w:sz w:val="20"/>
        </w:rPr>
        <w:t>r</w:t>
      </w:r>
      <w:r w:rsidRPr="00174225">
        <w:rPr>
          <w:spacing w:val="46"/>
          <w:sz w:val="20"/>
        </w:rPr>
        <w:t xml:space="preserve"> </w:t>
      </w:r>
      <w:r w:rsidRPr="00174225">
        <w:rPr>
          <w:spacing w:val="1"/>
          <w:sz w:val="20"/>
        </w:rPr>
        <w:t>HO</w:t>
      </w:r>
      <w:r w:rsidRPr="00174225">
        <w:rPr>
          <w:spacing w:val="2"/>
          <w:sz w:val="20"/>
        </w:rPr>
        <w:t>M</w:t>
      </w:r>
      <w:r w:rsidRPr="00174225">
        <w:rPr>
          <w:sz w:val="20"/>
        </w:rPr>
        <w:t>E</w:t>
      </w:r>
      <w:r w:rsidRPr="00174225">
        <w:rPr>
          <w:w w:val="102"/>
          <w:sz w:val="20"/>
        </w:rPr>
        <w:t xml:space="preserve"> </w:t>
      </w:r>
      <w:r w:rsidRPr="00174225">
        <w:rPr>
          <w:sz w:val="20"/>
        </w:rPr>
        <w:t>f</w:t>
      </w:r>
      <w:r w:rsidRPr="00174225">
        <w:rPr>
          <w:spacing w:val="1"/>
          <w:sz w:val="20"/>
        </w:rPr>
        <w:t>und</w:t>
      </w:r>
      <w:r w:rsidRPr="00174225">
        <w:rPr>
          <w:sz w:val="20"/>
        </w:rPr>
        <w:t>s.</w:t>
      </w:r>
    </w:p>
    <w:p w:rsidR="0060336D" w:rsidRPr="00174225" w:rsidRDefault="0060336D" w:rsidP="0060336D">
      <w:pPr>
        <w:spacing w:before="11" w:line="240" w:lineRule="exact"/>
        <w:jc w:val="both"/>
        <w:rPr>
          <w:sz w:val="20"/>
          <w:szCs w:val="20"/>
        </w:rPr>
      </w:pPr>
      <w:bookmarkStart w:id="4" w:name="_GoBack"/>
      <w:bookmarkEnd w:id="4"/>
    </w:p>
    <w:p w:rsidR="0060336D" w:rsidRPr="00174225" w:rsidRDefault="0060336D" w:rsidP="0060336D">
      <w:pPr>
        <w:pStyle w:val="BodyText"/>
        <w:spacing w:line="252" w:lineRule="auto"/>
        <w:ind w:left="100" w:right="119"/>
        <w:jc w:val="both"/>
        <w:rPr>
          <w:sz w:val="20"/>
        </w:rPr>
      </w:pPr>
      <w:r w:rsidRPr="00174225">
        <w:rPr>
          <w:spacing w:val="-1"/>
          <w:sz w:val="20"/>
          <w:u w:val="single" w:color="000000"/>
        </w:rPr>
        <w:t>Co</w:t>
      </w:r>
      <w:r w:rsidRPr="00174225">
        <w:rPr>
          <w:sz w:val="20"/>
          <w:u w:val="single" w:color="000000"/>
        </w:rPr>
        <w:t>m</w:t>
      </w:r>
      <w:r w:rsidRPr="00174225">
        <w:rPr>
          <w:spacing w:val="-1"/>
          <w:sz w:val="20"/>
          <w:u w:val="single" w:color="000000"/>
        </w:rPr>
        <w:t>p</w:t>
      </w:r>
      <w:r w:rsidRPr="00174225">
        <w:rPr>
          <w:spacing w:val="-2"/>
          <w:sz w:val="20"/>
          <w:u w:val="single" w:color="000000"/>
        </w:rPr>
        <w:t>etiti</w:t>
      </w:r>
      <w:r w:rsidRPr="00174225">
        <w:rPr>
          <w:spacing w:val="-1"/>
          <w:sz w:val="20"/>
          <w:u w:val="single" w:color="000000"/>
        </w:rPr>
        <w:t>v</w:t>
      </w:r>
      <w:r w:rsidRPr="00174225">
        <w:rPr>
          <w:sz w:val="20"/>
          <w:u w:val="single" w:color="000000"/>
        </w:rPr>
        <w:t>e</w:t>
      </w:r>
      <w:r w:rsidRPr="00174225">
        <w:rPr>
          <w:spacing w:val="37"/>
          <w:sz w:val="20"/>
          <w:u w:val="single" w:color="000000"/>
        </w:rPr>
        <w:t xml:space="preserve"> </w:t>
      </w:r>
      <w:r w:rsidRPr="00174225">
        <w:rPr>
          <w:spacing w:val="-1"/>
          <w:sz w:val="20"/>
          <w:u w:val="single" w:color="000000"/>
        </w:rPr>
        <w:t>Cy</w:t>
      </w:r>
      <w:r w:rsidRPr="00174225">
        <w:rPr>
          <w:spacing w:val="-2"/>
          <w:sz w:val="20"/>
          <w:u w:val="single" w:color="000000"/>
        </w:rPr>
        <w:t>cle</w:t>
      </w:r>
      <w:r w:rsidRPr="00174225">
        <w:rPr>
          <w:sz w:val="20"/>
          <w:u w:val="single" w:color="000000"/>
        </w:rPr>
        <w:t>s</w:t>
      </w:r>
      <w:r w:rsidRPr="00174225">
        <w:rPr>
          <w:spacing w:val="37"/>
          <w:sz w:val="20"/>
          <w:u w:val="single" w:color="000000"/>
        </w:rPr>
        <w:t xml:space="preserve"> </w:t>
      </w:r>
      <w:r w:rsidRPr="00174225">
        <w:rPr>
          <w:sz w:val="20"/>
        </w:rPr>
        <w:t>-</w:t>
      </w:r>
      <w:r w:rsidRPr="00174225">
        <w:rPr>
          <w:spacing w:val="37"/>
          <w:sz w:val="20"/>
        </w:rPr>
        <w:t xml:space="preserve"> </w:t>
      </w:r>
      <w:r w:rsidRPr="00174225">
        <w:rPr>
          <w:sz w:val="20"/>
        </w:rPr>
        <w:t>a</w:t>
      </w:r>
      <w:r w:rsidRPr="00174225">
        <w:rPr>
          <w:spacing w:val="39"/>
          <w:sz w:val="20"/>
        </w:rPr>
        <w:t xml:space="preserve"> </w:t>
      </w:r>
      <w:r w:rsidRPr="00174225">
        <w:rPr>
          <w:spacing w:val="-2"/>
          <w:sz w:val="20"/>
        </w:rPr>
        <w:t>perio</w:t>
      </w:r>
      <w:r w:rsidRPr="00174225">
        <w:rPr>
          <w:sz w:val="20"/>
        </w:rPr>
        <w:t>d</w:t>
      </w:r>
      <w:r w:rsidRPr="00174225">
        <w:rPr>
          <w:spacing w:val="38"/>
          <w:sz w:val="20"/>
        </w:rPr>
        <w:t xml:space="preserve"> </w:t>
      </w:r>
      <w:r w:rsidRPr="00174225">
        <w:rPr>
          <w:spacing w:val="-2"/>
          <w:sz w:val="20"/>
        </w:rPr>
        <w:t>o</w:t>
      </w:r>
      <w:r w:rsidRPr="00174225">
        <w:rPr>
          <w:sz w:val="20"/>
        </w:rPr>
        <w:t>f</w:t>
      </w:r>
      <w:r w:rsidRPr="00174225">
        <w:rPr>
          <w:spacing w:val="39"/>
          <w:sz w:val="20"/>
        </w:rPr>
        <w:t xml:space="preserve"> </w:t>
      </w:r>
      <w:r w:rsidRPr="00174225">
        <w:rPr>
          <w:spacing w:val="-2"/>
          <w:sz w:val="20"/>
        </w:rPr>
        <w:t>ti</w:t>
      </w:r>
      <w:r w:rsidRPr="00174225">
        <w:rPr>
          <w:sz w:val="20"/>
        </w:rPr>
        <w:t>me</w:t>
      </w:r>
      <w:r w:rsidRPr="00174225">
        <w:rPr>
          <w:spacing w:val="38"/>
          <w:sz w:val="20"/>
        </w:rPr>
        <w:t xml:space="preserve"> </w:t>
      </w:r>
      <w:r w:rsidRPr="00174225">
        <w:rPr>
          <w:spacing w:val="-2"/>
          <w:sz w:val="20"/>
        </w:rPr>
        <w:t>esta</w:t>
      </w:r>
      <w:r w:rsidRPr="00174225">
        <w:rPr>
          <w:spacing w:val="-1"/>
          <w:sz w:val="20"/>
        </w:rPr>
        <w:t>b</w:t>
      </w:r>
      <w:r w:rsidRPr="00174225">
        <w:rPr>
          <w:spacing w:val="-2"/>
          <w:sz w:val="20"/>
        </w:rPr>
        <w:t>lishe</w:t>
      </w:r>
      <w:r w:rsidRPr="00174225">
        <w:rPr>
          <w:sz w:val="20"/>
        </w:rPr>
        <w:t>d</w:t>
      </w:r>
      <w:r w:rsidRPr="00174225">
        <w:rPr>
          <w:spacing w:val="38"/>
          <w:sz w:val="20"/>
        </w:rPr>
        <w:t xml:space="preserve"> </w:t>
      </w:r>
      <w:r w:rsidRPr="00174225">
        <w:rPr>
          <w:spacing w:val="-2"/>
          <w:sz w:val="20"/>
        </w:rPr>
        <w:t>b</w:t>
      </w:r>
      <w:r w:rsidRPr="00174225">
        <w:rPr>
          <w:sz w:val="20"/>
        </w:rPr>
        <w:t>y</w:t>
      </w:r>
      <w:r w:rsidRPr="00174225">
        <w:rPr>
          <w:spacing w:val="39"/>
          <w:sz w:val="20"/>
        </w:rPr>
        <w:t xml:space="preserve"> </w:t>
      </w:r>
      <w:r w:rsidRPr="00174225">
        <w:rPr>
          <w:sz w:val="20"/>
        </w:rPr>
        <w:t>AH</w:t>
      </w:r>
      <w:r w:rsidRPr="00174225">
        <w:rPr>
          <w:spacing w:val="-1"/>
          <w:sz w:val="20"/>
        </w:rPr>
        <w:t>F</w:t>
      </w:r>
      <w:r w:rsidRPr="00174225">
        <w:rPr>
          <w:sz w:val="20"/>
        </w:rPr>
        <w:t>A</w:t>
      </w:r>
      <w:r w:rsidRPr="00174225">
        <w:rPr>
          <w:spacing w:val="39"/>
          <w:sz w:val="20"/>
        </w:rPr>
        <w:t xml:space="preserve"> </w:t>
      </w:r>
      <w:r w:rsidRPr="00174225">
        <w:rPr>
          <w:spacing w:val="-2"/>
          <w:sz w:val="20"/>
        </w:rPr>
        <w:t>durin</w:t>
      </w:r>
      <w:r w:rsidRPr="00174225">
        <w:rPr>
          <w:sz w:val="20"/>
        </w:rPr>
        <w:t>g</w:t>
      </w:r>
      <w:r w:rsidRPr="00174225">
        <w:rPr>
          <w:spacing w:val="39"/>
          <w:sz w:val="20"/>
        </w:rPr>
        <w:t xml:space="preserve"> </w:t>
      </w:r>
      <w:r w:rsidRPr="00174225">
        <w:rPr>
          <w:sz w:val="20"/>
        </w:rPr>
        <w:t>w</w:t>
      </w:r>
      <w:r w:rsidRPr="00174225">
        <w:rPr>
          <w:spacing w:val="-2"/>
          <w:sz w:val="20"/>
        </w:rPr>
        <w:t>hic</w:t>
      </w:r>
      <w:r w:rsidRPr="00174225">
        <w:rPr>
          <w:sz w:val="20"/>
        </w:rPr>
        <w:t>h</w:t>
      </w:r>
      <w:r w:rsidRPr="00174225">
        <w:rPr>
          <w:spacing w:val="38"/>
          <w:sz w:val="20"/>
        </w:rPr>
        <w:t xml:space="preserve"> </w:t>
      </w:r>
      <w:r w:rsidRPr="00174225">
        <w:rPr>
          <w:spacing w:val="-2"/>
          <w:sz w:val="20"/>
        </w:rPr>
        <w:t>a</w:t>
      </w:r>
      <w:r w:rsidRPr="00174225">
        <w:rPr>
          <w:spacing w:val="-1"/>
          <w:sz w:val="20"/>
        </w:rPr>
        <w:t>p</w:t>
      </w:r>
      <w:r w:rsidRPr="00174225">
        <w:rPr>
          <w:spacing w:val="-2"/>
          <w:sz w:val="20"/>
        </w:rPr>
        <w:t>plication</w:t>
      </w:r>
      <w:r w:rsidRPr="00174225">
        <w:rPr>
          <w:sz w:val="20"/>
        </w:rPr>
        <w:t>s</w:t>
      </w:r>
      <w:r w:rsidRPr="00174225">
        <w:rPr>
          <w:spacing w:val="38"/>
          <w:sz w:val="20"/>
        </w:rPr>
        <w:t xml:space="preserve"> </w:t>
      </w:r>
      <w:r w:rsidRPr="00174225">
        <w:rPr>
          <w:spacing w:val="-2"/>
          <w:sz w:val="20"/>
        </w:rPr>
        <w:t>fo</w:t>
      </w:r>
      <w:r w:rsidRPr="00174225">
        <w:rPr>
          <w:sz w:val="20"/>
        </w:rPr>
        <w:t>r</w:t>
      </w:r>
      <w:r w:rsidRPr="00174225">
        <w:rPr>
          <w:spacing w:val="38"/>
          <w:sz w:val="20"/>
        </w:rPr>
        <w:t xml:space="preserve"> </w:t>
      </w:r>
      <w:r w:rsidRPr="00174225">
        <w:rPr>
          <w:spacing w:val="-2"/>
          <w:sz w:val="20"/>
        </w:rPr>
        <w:t>fundin</w:t>
      </w:r>
      <w:r w:rsidRPr="00174225">
        <w:rPr>
          <w:sz w:val="20"/>
        </w:rPr>
        <w:t>g</w:t>
      </w:r>
      <w:r w:rsidRPr="00174225">
        <w:rPr>
          <w:w w:val="102"/>
          <w:sz w:val="20"/>
        </w:rPr>
        <w:t xml:space="preserve"> </w:t>
      </w:r>
      <w:r w:rsidRPr="00174225">
        <w:rPr>
          <w:spacing w:val="-1"/>
          <w:sz w:val="20"/>
        </w:rPr>
        <w:t>und</w:t>
      </w:r>
      <w:r w:rsidRPr="00174225">
        <w:rPr>
          <w:spacing w:val="-2"/>
          <w:sz w:val="20"/>
        </w:rPr>
        <w:t>e</w:t>
      </w:r>
      <w:r w:rsidRPr="00174225">
        <w:rPr>
          <w:sz w:val="20"/>
        </w:rPr>
        <w:t>r</w:t>
      </w:r>
      <w:r w:rsidRPr="00174225">
        <w:rPr>
          <w:spacing w:val="10"/>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s</w:t>
      </w:r>
      <w:r w:rsidRPr="00174225">
        <w:rPr>
          <w:spacing w:val="11"/>
          <w:sz w:val="20"/>
        </w:rPr>
        <w:t xml:space="preserve"> </w:t>
      </w:r>
      <w:r w:rsidRPr="00174225">
        <w:rPr>
          <w:spacing w:val="-1"/>
          <w:sz w:val="20"/>
        </w:rPr>
        <w:t>HO</w:t>
      </w:r>
      <w:r w:rsidRPr="00174225">
        <w:rPr>
          <w:sz w:val="20"/>
        </w:rPr>
        <w:t>ME</w:t>
      </w:r>
      <w:r w:rsidRPr="00174225">
        <w:rPr>
          <w:spacing w:val="12"/>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13"/>
          <w:sz w:val="20"/>
        </w:rPr>
        <w:t xml:space="preserve"> </w:t>
      </w:r>
      <w:r w:rsidRPr="00174225">
        <w:rPr>
          <w:sz w:val="20"/>
        </w:rPr>
        <w:t>m</w:t>
      </w:r>
      <w:r w:rsidRPr="00174225">
        <w:rPr>
          <w:spacing w:val="-2"/>
          <w:sz w:val="20"/>
        </w:rPr>
        <w:t>a</w:t>
      </w:r>
      <w:r w:rsidRPr="00174225">
        <w:rPr>
          <w:sz w:val="20"/>
        </w:rPr>
        <w:t>y</w:t>
      </w:r>
      <w:r w:rsidRPr="00174225">
        <w:rPr>
          <w:spacing w:val="11"/>
          <w:sz w:val="20"/>
        </w:rPr>
        <w:t xml:space="preserve"> </w:t>
      </w:r>
      <w:r w:rsidRPr="00174225">
        <w:rPr>
          <w:spacing w:val="-1"/>
          <w:sz w:val="20"/>
        </w:rPr>
        <w:t>b</w:t>
      </w:r>
      <w:r w:rsidRPr="00174225">
        <w:rPr>
          <w:sz w:val="20"/>
        </w:rPr>
        <w:t>e</w:t>
      </w:r>
      <w:r w:rsidRPr="00174225">
        <w:rPr>
          <w:spacing w:val="12"/>
          <w:sz w:val="20"/>
        </w:rPr>
        <w:t xml:space="preserve"> </w:t>
      </w:r>
      <w:r w:rsidRPr="00174225">
        <w:rPr>
          <w:spacing w:val="-2"/>
          <w:sz w:val="20"/>
        </w:rPr>
        <w:t>acce</w:t>
      </w:r>
      <w:r w:rsidRPr="00174225">
        <w:rPr>
          <w:spacing w:val="-1"/>
          <w:sz w:val="20"/>
        </w:rPr>
        <w:t>p</w:t>
      </w:r>
      <w:r w:rsidRPr="00174225">
        <w:rPr>
          <w:spacing w:val="-2"/>
          <w:sz w:val="20"/>
        </w:rPr>
        <w:t>te</w:t>
      </w:r>
      <w:r w:rsidRPr="00174225">
        <w:rPr>
          <w:spacing w:val="-1"/>
          <w:sz w:val="20"/>
        </w:rPr>
        <w:t>d</w:t>
      </w:r>
      <w:r w:rsidRPr="00174225">
        <w:rPr>
          <w:sz w:val="20"/>
        </w:rPr>
        <w:t>.</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spacing w:line="252" w:lineRule="auto"/>
        <w:ind w:left="100" w:right="118"/>
        <w:jc w:val="both"/>
        <w:rPr>
          <w:sz w:val="20"/>
        </w:rPr>
      </w:pPr>
      <w:r w:rsidRPr="00174225">
        <w:rPr>
          <w:spacing w:val="-1"/>
          <w:sz w:val="20"/>
          <w:u w:val="single" w:color="000000"/>
        </w:rPr>
        <w:t>Con</w:t>
      </w:r>
      <w:r w:rsidRPr="00174225">
        <w:rPr>
          <w:spacing w:val="-2"/>
          <w:sz w:val="20"/>
          <w:u w:val="single" w:color="000000"/>
        </w:rPr>
        <w:t>s</w:t>
      </w:r>
      <w:r w:rsidRPr="00174225">
        <w:rPr>
          <w:spacing w:val="-1"/>
          <w:sz w:val="20"/>
          <w:u w:val="single" w:color="000000"/>
        </w:rPr>
        <w:t>o</w:t>
      </w:r>
      <w:r w:rsidRPr="00174225">
        <w:rPr>
          <w:spacing w:val="-2"/>
          <w:sz w:val="20"/>
          <w:u w:val="single" w:color="000000"/>
        </w:rPr>
        <w:t>li</w:t>
      </w:r>
      <w:r w:rsidRPr="00174225">
        <w:rPr>
          <w:spacing w:val="-1"/>
          <w:sz w:val="20"/>
          <w:u w:val="single" w:color="000000"/>
        </w:rPr>
        <w:t>d</w:t>
      </w:r>
      <w:r w:rsidRPr="00174225">
        <w:rPr>
          <w:spacing w:val="-2"/>
          <w:sz w:val="20"/>
          <w:u w:val="single" w:color="000000"/>
        </w:rPr>
        <w:t>ate</w:t>
      </w:r>
      <w:r w:rsidRPr="00174225">
        <w:rPr>
          <w:sz w:val="20"/>
          <w:u w:val="single" w:color="000000"/>
        </w:rPr>
        <w:t>d</w:t>
      </w:r>
      <w:r w:rsidRPr="00174225">
        <w:rPr>
          <w:spacing w:val="27"/>
          <w:sz w:val="20"/>
          <w:u w:val="single" w:color="000000"/>
        </w:rPr>
        <w:t xml:space="preserve"> </w:t>
      </w:r>
      <w:r w:rsidRPr="00174225">
        <w:rPr>
          <w:spacing w:val="-1"/>
          <w:sz w:val="20"/>
          <w:u w:val="single" w:color="000000"/>
        </w:rPr>
        <w:t>P</w:t>
      </w:r>
      <w:r w:rsidRPr="00174225">
        <w:rPr>
          <w:spacing w:val="-2"/>
          <w:sz w:val="20"/>
          <w:u w:val="single" w:color="000000"/>
        </w:rPr>
        <w:t>la</w:t>
      </w:r>
      <w:r w:rsidRPr="00174225">
        <w:rPr>
          <w:sz w:val="20"/>
          <w:u w:val="single" w:color="000000"/>
        </w:rPr>
        <w:t>n</w:t>
      </w:r>
      <w:r w:rsidRPr="00174225">
        <w:rPr>
          <w:spacing w:val="28"/>
          <w:sz w:val="20"/>
          <w:u w:val="single" w:color="000000"/>
        </w:rPr>
        <w:t xml:space="preserve"> </w:t>
      </w:r>
      <w:r w:rsidRPr="00174225">
        <w:rPr>
          <w:spacing w:val="-2"/>
          <w:sz w:val="20"/>
          <w:u w:val="single" w:color="000000"/>
        </w:rPr>
        <w:t>(</w:t>
      </w:r>
      <w:r w:rsidRPr="00174225">
        <w:rPr>
          <w:spacing w:val="-1"/>
          <w:sz w:val="20"/>
          <w:u w:val="single" w:color="000000"/>
        </w:rPr>
        <w:t>P</w:t>
      </w:r>
      <w:r w:rsidRPr="00174225">
        <w:rPr>
          <w:spacing w:val="-2"/>
          <w:sz w:val="20"/>
          <w:u w:val="single" w:color="000000"/>
        </w:rPr>
        <w:t>la</w:t>
      </w:r>
      <w:r w:rsidRPr="00174225">
        <w:rPr>
          <w:spacing w:val="-1"/>
          <w:sz w:val="20"/>
          <w:u w:val="single" w:color="000000"/>
        </w:rPr>
        <w:t>n</w:t>
      </w:r>
      <w:r w:rsidRPr="00174225">
        <w:rPr>
          <w:sz w:val="20"/>
          <w:u w:val="single" w:color="000000"/>
        </w:rPr>
        <w:t>)</w:t>
      </w:r>
      <w:r w:rsidRPr="00174225">
        <w:rPr>
          <w:spacing w:val="27"/>
          <w:sz w:val="20"/>
          <w:u w:val="single" w:color="000000"/>
        </w:rPr>
        <w:t xml:space="preserve"> </w:t>
      </w:r>
      <w:r w:rsidRPr="00174225">
        <w:rPr>
          <w:sz w:val="20"/>
        </w:rPr>
        <w:t>-</w:t>
      </w:r>
      <w:r w:rsidRPr="00174225">
        <w:rPr>
          <w:spacing w:val="28"/>
          <w:sz w:val="20"/>
        </w:rPr>
        <w:t xml:space="preserve"> </w:t>
      </w:r>
      <w:r w:rsidRPr="00174225">
        <w:rPr>
          <w:sz w:val="20"/>
        </w:rPr>
        <w:t>a</w:t>
      </w:r>
      <w:r w:rsidRPr="00174225">
        <w:rPr>
          <w:spacing w:val="28"/>
          <w:sz w:val="20"/>
        </w:rPr>
        <w:t xml:space="preserve"> </w:t>
      </w:r>
      <w:r w:rsidRPr="00174225">
        <w:rPr>
          <w:spacing w:val="-2"/>
          <w:sz w:val="20"/>
        </w:rPr>
        <w:t>c</w:t>
      </w:r>
      <w:r w:rsidRPr="00174225">
        <w:rPr>
          <w:spacing w:val="-1"/>
          <w:sz w:val="20"/>
        </w:rPr>
        <w:t>o</w:t>
      </w:r>
      <w:r w:rsidRPr="00174225">
        <w:rPr>
          <w:spacing w:val="-2"/>
          <w:sz w:val="20"/>
        </w:rPr>
        <w:t>nsolidate</w:t>
      </w:r>
      <w:r w:rsidRPr="00174225">
        <w:rPr>
          <w:sz w:val="20"/>
        </w:rPr>
        <w:t>d</w:t>
      </w:r>
      <w:r w:rsidRPr="00174225">
        <w:rPr>
          <w:spacing w:val="28"/>
          <w:sz w:val="20"/>
        </w:rPr>
        <w:t xml:space="preserve"> </w:t>
      </w:r>
      <w:r w:rsidRPr="00174225">
        <w:rPr>
          <w:spacing w:val="-2"/>
          <w:sz w:val="20"/>
        </w:rPr>
        <w:t>sub</w:t>
      </w:r>
      <w:r w:rsidRPr="00174225">
        <w:rPr>
          <w:sz w:val="20"/>
        </w:rPr>
        <w:t>m</w:t>
      </w:r>
      <w:r w:rsidRPr="00174225">
        <w:rPr>
          <w:spacing w:val="-2"/>
          <w:sz w:val="20"/>
        </w:rPr>
        <w:t>issio</w:t>
      </w:r>
      <w:r w:rsidRPr="00174225">
        <w:rPr>
          <w:sz w:val="20"/>
        </w:rPr>
        <w:t>n</w:t>
      </w:r>
      <w:r w:rsidRPr="00174225">
        <w:rPr>
          <w:spacing w:val="28"/>
          <w:sz w:val="20"/>
        </w:rPr>
        <w:t xml:space="preserve"> </w:t>
      </w:r>
      <w:r w:rsidRPr="00174225">
        <w:rPr>
          <w:spacing w:val="-2"/>
          <w:sz w:val="20"/>
        </w:rPr>
        <w:t>o</w:t>
      </w:r>
      <w:r w:rsidRPr="00174225">
        <w:rPr>
          <w:sz w:val="20"/>
        </w:rPr>
        <w:t>f</w:t>
      </w:r>
      <w:r w:rsidRPr="00174225">
        <w:rPr>
          <w:spacing w:val="28"/>
          <w:sz w:val="20"/>
        </w:rPr>
        <w:t xml:space="preserve"> </w:t>
      </w:r>
      <w:r w:rsidRPr="00174225">
        <w:rPr>
          <w:spacing w:val="-2"/>
          <w:sz w:val="20"/>
        </w:rPr>
        <w:t>th</w:t>
      </w:r>
      <w:r w:rsidRPr="00174225">
        <w:rPr>
          <w:sz w:val="20"/>
        </w:rPr>
        <w:t>e</w:t>
      </w:r>
      <w:r w:rsidRPr="00174225">
        <w:rPr>
          <w:spacing w:val="28"/>
          <w:sz w:val="20"/>
        </w:rPr>
        <w:t xml:space="preserve"> </w:t>
      </w:r>
      <w:r w:rsidRPr="00174225">
        <w:rPr>
          <w:spacing w:val="-2"/>
          <w:sz w:val="20"/>
        </w:rPr>
        <w:t>pla</w:t>
      </w:r>
      <w:r w:rsidRPr="00174225">
        <w:rPr>
          <w:spacing w:val="-1"/>
          <w:sz w:val="20"/>
        </w:rPr>
        <w:t>n</w:t>
      </w:r>
      <w:r w:rsidRPr="00174225">
        <w:rPr>
          <w:spacing w:val="-2"/>
          <w:sz w:val="20"/>
        </w:rPr>
        <w:t>nin</w:t>
      </w:r>
      <w:r w:rsidRPr="00174225">
        <w:rPr>
          <w:sz w:val="20"/>
        </w:rPr>
        <w:t>g</w:t>
      </w:r>
      <w:r w:rsidRPr="00174225">
        <w:rPr>
          <w:spacing w:val="27"/>
          <w:sz w:val="20"/>
        </w:rPr>
        <w:t xml:space="preserve"> </w:t>
      </w:r>
      <w:r w:rsidRPr="00174225">
        <w:rPr>
          <w:spacing w:val="-2"/>
          <w:sz w:val="20"/>
        </w:rPr>
        <w:t>a</w:t>
      </w:r>
      <w:r w:rsidRPr="00174225">
        <w:rPr>
          <w:spacing w:val="-1"/>
          <w:sz w:val="20"/>
        </w:rPr>
        <w:t>n</w:t>
      </w:r>
      <w:r w:rsidRPr="00174225">
        <w:rPr>
          <w:sz w:val="20"/>
        </w:rPr>
        <w:t>d</w:t>
      </w:r>
      <w:r w:rsidRPr="00174225">
        <w:rPr>
          <w:spacing w:val="28"/>
          <w:sz w:val="20"/>
        </w:rPr>
        <w:t xml:space="preserve"> </w:t>
      </w:r>
      <w:r w:rsidRPr="00174225">
        <w:rPr>
          <w:spacing w:val="-2"/>
          <w:sz w:val="20"/>
        </w:rPr>
        <w:t>a</w:t>
      </w:r>
      <w:r w:rsidRPr="00174225">
        <w:rPr>
          <w:spacing w:val="-1"/>
          <w:sz w:val="20"/>
        </w:rPr>
        <w:t>p</w:t>
      </w:r>
      <w:r w:rsidRPr="00174225">
        <w:rPr>
          <w:spacing w:val="-2"/>
          <w:sz w:val="20"/>
        </w:rPr>
        <w:t>plicatio</w:t>
      </w:r>
      <w:r w:rsidRPr="00174225">
        <w:rPr>
          <w:sz w:val="20"/>
        </w:rPr>
        <w:t>n</w:t>
      </w:r>
      <w:r w:rsidRPr="00174225">
        <w:rPr>
          <w:spacing w:val="28"/>
          <w:sz w:val="20"/>
        </w:rPr>
        <w:t xml:space="preserve"> </w:t>
      </w:r>
      <w:r w:rsidRPr="00174225">
        <w:rPr>
          <w:spacing w:val="-2"/>
          <w:sz w:val="20"/>
        </w:rPr>
        <w:t>aspect</w:t>
      </w:r>
      <w:r w:rsidRPr="00174225">
        <w:rPr>
          <w:sz w:val="20"/>
        </w:rPr>
        <w:t>s</w:t>
      </w:r>
      <w:r w:rsidRPr="00174225">
        <w:rPr>
          <w:spacing w:val="28"/>
          <w:sz w:val="20"/>
        </w:rPr>
        <w:t xml:space="preserve"> </w:t>
      </w:r>
      <w:r w:rsidRPr="00174225">
        <w:rPr>
          <w:spacing w:val="-2"/>
          <w:sz w:val="20"/>
        </w:rPr>
        <w:t>o</w:t>
      </w:r>
      <w:r w:rsidRPr="00174225">
        <w:rPr>
          <w:sz w:val="20"/>
        </w:rPr>
        <w:t>f</w:t>
      </w:r>
      <w:r w:rsidRPr="00174225">
        <w:rPr>
          <w:spacing w:val="28"/>
          <w:sz w:val="20"/>
        </w:rPr>
        <w:t xml:space="preserve"> </w:t>
      </w:r>
      <w:r w:rsidRPr="00174225">
        <w:rPr>
          <w:spacing w:val="-2"/>
          <w:sz w:val="20"/>
        </w:rPr>
        <w:t>fou</w:t>
      </w:r>
      <w:r w:rsidRPr="00174225">
        <w:rPr>
          <w:sz w:val="20"/>
        </w:rPr>
        <w:t>r</w:t>
      </w:r>
      <w:r w:rsidRPr="00174225">
        <w:rPr>
          <w:w w:val="102"/>
          <w:sz w:val="20"/>
        </w:rPr>
        <w:t xml:space="preserve"> </w:t>
      </w:r>
      <w:r w:rsidRPr="00174225">
        <w:rPr>
          <w:spacing w:val="-1"/>
          <w:sz w:val="20"/>
        </w:rPr>
        <w:t>HU</w:t>
      </w:r>
      <w:r w:rsidRPr="00174225">
        <w:rPr>
          <w:sz w:val="20"/>
        </w:rPr>
        <w:t>D</w:t>
      </w:r>
      <w:r w:rsidRPr="00174225">
        <w:rPr>
          <w:spacing w:val="10"/>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2"/>
          <w:sz w:val="20"/>
        </w:rPr>
        <w:t>s</w:t>
      </w:r>
      <w:r w:rsidRPr="00174225">
        <w:rPr>
          <w:sz w:val="20"/>
        </w:rPr>
        <w:t>,</w:t>
      </w:r>
      <w:r w:rsidRPr="00174225">
        <w:rPr>
          <w:spacing w:val="8"/>
          <w:sz w:val="20"/>
        </w:rPr>
        <w:t xml:space="preserve"> </w:t>
      </w:r>
      <w:r w:rsidRPr="00174225">
        <w:rPr>
          <w:spacing w:val="-2"/>
          <w:sz w:val="20"/>
        </w:rPr>
        <w:t>i</w:t>
      </w:r>
      <w:r w:rsidRPr="00174225">
        <w:rPr>
          <w:spacing w:val="-1"/>
          <w:sz w:val="20"/>
        </w:rPr>
        <w:t>n</w:t>
      </w:r>
      <w:r w:rsidRPr="00174225">
        <w:rPr>
          <w:spacing w:val="-2"/>
          <w:sz w:val="20"/>
        </w:rPr>
        <w:t>cl</w:t>
      </w:r>
      <w:r w:rsidRPr="00174225">
        <w:rPr>
          <w:spacing w:val="-1"/>
          <w:sz w:val="20"/>
        </w:rPr>
        <w:t>ud</w:t>
      </w:r>
      <w:r w:rsidRPr="00174225">
        <w:rPr>
          <w:spacing w:val="-2"/>
          <w:sz w:val="20"/>
        </w:rPr>
        <w:t>i</w:t>
      </w:r>
      <w:r w:rsidRPr="00174225">
        <w:rPr>
          <w:spacing w:val="-1"/>
          <w:sz w:val="20"/>
        </w:rPr>
        <w:t>n</w:t>
      </w:r>
      <w:r w:rsidRPr="00174225">
        <w:rPr>
          <w:sz w:val="20"/>
        </w:rPr>
        <w:t>g</w:t>
      </w:r>
      <w:r w:rsidRPr="00174225">
        <w:rPr>
          <w:spacing w:val="9"/>
          <w:sz w:val="20"/>
        </w:rPr>
        <w:t xml:space="preserve"> </w:t>
      </w:r>
      <w:r w:rsidRPr="00174225">
        <w:rPr>
          <w:spacing w:val="-2"/>
          <w:sz w:val="20"/>
        </w:rPr>
        <w:t>t</w:t>
      </w:r>
      <w:r w:rsidRPr="00174225">
        <w:rPr>
          <w:spacing w:val="-1"/>
          <w:sz w:val="20"/>
        </w:rPr>
        <w:t>h</w:t>
      </w:r>
      <w:r w:rsidRPr="00174225">
        <w:rPr>
          <w:sz w:val="20"/>
        </w:rPr>
        <w:t>e</w:t>
      </w:r>
      <w:r w:rsidRPr="00174225">
        <w:rPr>
          <w:spacing w:val="9"/>
          <w:sz w:val="20"/>
        </w:rPr>
        <w:t xml:space="preserve"> </w:t>
      </w:r>
      <w:r w:rsidRPr="00174225">
        <w:rPr>
          <w:spacing w:val="-1"/>
          <w:sz w:val="20"/>
        </w:rPr>
        <w:t>HO</w:t>
      </w:r>
      <w:r w:rsidRPr="00174225">
        <w:rPr>
          <w:sz w:val="20"/>
        </w:rPr>
        <w:t>ME</w:t>
      </w:r>
      <w:r w:rsidRPr="00174225">
        <w:rPr>
          <w:spacing w:val="11"/>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 xml:space="preserve">m.  </w:t>
      </w:r>
      <w:r w:rsidRPr="00174225">
        <w:rPr>
          <w:spacing w:val="-1"/>
          <w:sz w:val="20"/>
        </w:rPr>
        <w:t>O</w:t>
      </w:r>
      <w:r w:rsidRPr="00174225">
        <w:rPr>
          <w:spacing w:val="-2"/>
          <w:sz w:val="20"/>
        </w:rPr>
        <w:t>t</w:t>
      </w:r>
      <w:r w:rsidRPr="00174225">
        <w:rPr>
          <w:spacing w:val="-1"/>
          <w:sz w:val="20"/>
        </w:rPr>
        <w:t>h</w:t>
      </w:r>
      <w:r w:rsidRPr="00174225">
        <w:rPr>
          <w:spacing w:val="-2"/>
          <w:sz w:val="20"/>
        </w:rPr>
        <w:t>e</w:t>
      </w:r>
      <w:r w:rsidRPr="00174225">
        <w:rPr>
          <w:sz w:val="20"/>
        </w:rPr>
        <w:t>r</w:t>
      </w:r>
      <w:r w:rsidRPr="00174225">
        <w:rPr>
          <w:spacing w:val="8"/>
          <w:sz w:val="20"/>
        </w:rPr>
        <w:t xml:space="preserve"> </w:t>
      </w:r>
      <w:r w:rsidRPr="00174225">
        <w:rPr>
          <w:spacing w:val="-1"/>
          <w:sz w:val="20"/>
        </w:rPr>
        <w:t>P</w:t>
      </w:r>
      <w:r w:rsidRPr="00174225">
        <w:rPr>
          <w:spacing w:val="-2"/>
          <w:sz w:val="20"/>
        </w:rPr>
        <w:t>la</w:t>
      </w:r>
      <w:r w:rsidRPr="00174225">
        <w:rPr>
          <w:sz w:val="20"/>
        </w:rPr>
        <w:t>n</w:t>
      </w:r>
      <w:r w:rsidRPr="00174225">
        <w:rPr>
          <w:spacing w:val="9"/>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ms</w:t>
      </w:r>
      <w:r w:rsidRPr="00174225">
        <w:rPr>
          <w:spacing w:val="9"/>
          <w:sz w:val="20"/>
        </w:rPr>
        <w:t xml:space="preserve"> </w:t>
      </w:r>
      <w:r w:rsidRPr="00174225">
        <w:rPr>
          <w:spacing w:val="-2"/>
          <w:sz w:val="20"/>
        </w:rPr>
        <w:t>ar</w:t>
      </w:r>
      <w:r w:rsidRPr="00174225">
        <w:rPr>
          <w:sz w:val="20"/>
        </w:rPr>
        <w:t>e</w:t>
      </w:r>
      <w:r w:rsidRPr="00174225">
        <w:rPr>
          <w:spacing w:val="9"/>
          <w:sz w:val="20"/>
        </w:rPr>
        <w:t xml:space="preserve"> </w:t>
      </w:r>
      <w:r w:rsidRPr="00174225">
        <w:rPr>
          <w:spacing w:val="-1"/>
          <w:sz w:val="20"/>
        </w:rPr>
        <w:t>CDBG</w:t>
      </w:r>
      <w:r w:rsidRPr="00174225">
        <w:rPr>
          <w:sz w:val="20"/>
        </w:rPr>
        <w:t>,</w:t>
      </w:r>
      <w:r w:rsidRPr="00174225">
        <w:rPr>
          <w:spacing w:val="8"/>
          <w:sz w:val="20"/>
        </w:rPr>
        <w:t xml:space="preserve"> </w:t>
      </w:r>
      <w:r w:rsidRPr="00174225">
        <w:rPr>
          <w:spacing w:val="-1"/>
          <w:sz w:val="20"/>
        </w:rPr>
        <w:t>ES</w:t>
      </w:r>
      <w:r w:rsidRPr="00174225">
        <w:rPr>
          <w:sz w:val="20"/>
        </w:rPr>
        <w:t>G</w:t>
      </w:r>
      <w:r w:rsidRPr="00174225">
        <w:rPr>
          <w:spacing w:val="11"/>
          <w:sz w:val="20"/>
        </w:rPr>
        <w:t xml:space="preserve"> </w:t>
      </w:r>
      <w:r w:rsidRPr="00174225">
        <w:rPr>
          <w:spacing w:val="-2"/>
          <w:sz w:val="20"/>
        </w:rPr>
        <w:t>a</w:t>
      </w:r>
      <w:r w:rsidRPr="00174225">
        <w:rPr>
          <w:spacing w:val="-1"/>
          <w:sz w:val="20"/>
        </w:rPr>
        <w:t>n</w:t>
      </w:r>
      <w:r w:rsidRPr="00174225">
        <w:rPr>
          <w:sz w:val="20"/>
        </w:rPr>
        <w:t>d</w:t>
      </w:r>
      <w:r w:rsidRPr="00174225">
        <w:rPr>
          <w:spacing w:val="9"/>
          <w:sz w:val="20"/>
        </w:rPr>
        <w:t xml:space="preserve"> </w:t>
      </w:r>
      <w:r w:rsidRPr="00174225">
        <w:rPr>
          <w:spacing w:val="-1"/>
          <w:sz w:val="20"/>
        </w:rPr>
        <w:t>HOP</w:t>
      </w:r>
      <w:r w:rsidRPr="00174225">
        <w:rPr>
          <w:sz w:val="20"/>
        </w:rPr>
        <w:t>W</w:t>
      </w:r>
      <w:r w:rsidRPr="00174225">
        <w:rPr>
          <w:spacing w:val="-1"/>
          <w:sz w:val="20"/>
        </w:rPr>
        <w:t>A.</w:t>
      </w:r>
    </w:p>
    <w:p w:rsidR="0060336D" w:rsidRPr="00174225" w:rsidRDefault="0060336D" w:rsidP="0060336D">
      <w:pPr>
        <w:spacing w:before="11" w:line="220" w:lineRule="exact"/>
        <w:jc w:val="both"/>
        <w:rPr>
          <w:sz w:val="20"/>
          <w:szCs w:val="20"/>
        </w:rPr>
      </w:pPr>
    </w:p>
    <w:p w:rsidR="0060336D" w:rsidRPr="00174225" w:rsidRDefault="0060336D" w:rsidP="0060336D">
      <w:pPr>
        <w:pStyle w:val="BodyText"/>
        <w:spacing w:line="250" w:lineRule="auto"/>
        <w:ind w:left="100" w:right="119"/>
        <w:jc w:val="both"/>
        <w:rPr>
          <w:sz w:val="20"/>
        </w:rPr>
      </w:pPr>
      <w:r w:rsidRPr="00174225">
        <w:rPr>
          <w:spacing w:val="-1"/>
          <w:sz w:val="20"/>
          <w:u w:val="single" w:color="000000"/>
        </w:rPr>
        <w:t>Ag</w:t>
      </w:r>
      <w:r w:rsidRPr="00174225">
        <w:rPr>
          <w:spacing w:val="-2"/>
          <w:sz w:val="20"/>
          <w:u w:val="single" w:color="000000"/>
        </w:rPr>
        <w:t>ree</w:t>
      </w:r>
      <w:r w:rsidRPr="00174225">
        <w:rPr>
          <w:sz w:val="20"/>
          <w:u w:val="single" w:color="000000"/>
        </w:rPr>
        <w:t>m</w:t>
      </w:r>
      <w:r w:rsidRPr="00174225">
        <w:rPr>
          <w:spacing w:val="-2"/>
          <w:sz w:val="20"/>
          <w:u w:val="single" w:color="000000"/>
        </w:rPr>
        <w:t>e</w:t>
      </w:r>
      <w:r w:rsidRPr="00174225">
        <w:rPr>
          <w:spacing w:val="-1"/>
          <w:sz w:val="20"/>
          <w:u w:val="single" w:color="000000"/>
        </w:rPr>
        <w:t>n</w:t>
      </w:r>
      <w:r w:rsidRPr="00174225">
        <w:rPr>
          <w:sz w:val="20"/>
          <w:u w:val="single" w:color="000000"/>
        </w:rPr>
        <w:t>t</w:t>
      </w:r>
      <w:r w:rsidRPr="00174225">
        <w:rPr>
          <w:sz w:val="20"/>
        </w:rPr>
        <w:t xml:space="preserve"> - Alabama's </w:t>
      </w:r>
      <w:r w:rsidRPr="00174225">
        <w:rPr>
          <w:spacing w:val="-1"/>
          <w:sz w:val="20"/>
        </w:rPr>
        <w:t>HO</w:t>
      </w:r>
      <w:r w:rsidRPr="00174225">
        <w:rPr>
          <w:sz w:val="20"/>
        </w:rPr>
        <w:t>ME</w:t>
      </w:r>
      <w:r w:rsidRPr="00174225">
        <w:rPr>
          <w:spacing w:val="25"/>
          <w:sz w:val="20"/>
        </w:rPr>
        <w:t xml:space="preserve"> </w:t>
      </w:r>
      <w:r w:rsidRPr="00174225">
        <w:rPr>
          <w:spacing w:val="-2"/>
          <w:sz w:val="20"/>
        </w:rPr>
        <w:t>I</w:t>
      </w:r>
      <w:r w:rsidRPr="00174225">
        <w:rPr>
          <w:spacing w:val="-1"/>
          <w:sz w:val="20"/>
        </w:rPr>
        <w:t>nv</w:t>
      </w:r>
      <w:r w:rsidRPr="00174225">
        <w:rPr>
          <w:spacing w:val="-2"/>
          <w:sz w:val="20"/>
        </w:rPr>
        <w:t>est</w:t>
      </w:r>
      <w:r w:rsidRPr="00174225">
        <w:rPr>
          <w:sz w:val="20"/>
        </w:rPr>
        <w:t>m</w:t>
      </w:r>
      <w:r w:rsidRPr="00174225">
        <w:rPr>
          <w:spacing w:val="-2"/>
          <w:sz w:val="20"/>
        </w:rPr>
        <w:t>e</w:t>
      </w:r>
      <w:r w:rsidRPr="00174225">
        <w:rPr>
          <w:spacing w:val="-1"/>
          <w:sz w:val="20"/>
        </w:rPr>
        <w:t>n</w:t>
      </w:r>
      <w:r w:rsidRPr="00174225">
        <w:rPr>
          <w:sz w:val="20"/>
        </w:rPr>
        <w:t>t</w:t>
      </w:r>
      <w:r w:rsidRPr="00174225">
        <w:rPr>
          <w:spacing w:val="24"/>
          <w:sz w:val="20"/>
        </w:rPr>
        <w:t xml:space="preserve"> </w:t>
      </w:r>
      <w:r w:rsidRPr="00174225">
        <w:rPr>
          <w:spacing w:val="-1"/>
          <w:sz w:val="20"/>
        </w:rPr>
        <w:t>P</w:t>
      </w:r>
      <w:r w:rsidRPr="00174225">
        <w:rPr>
          <w:spacing w:val="-2"/>
          <w:sz w:val="20"/>
        </w:rPr>
        <w:t>art</w:t>
      </w:r>
      <w:r w:rsidRPr="00174225">
        <w:rPr>
          <w:spacing w:val="-1"/>
          <w:sz w:val="20"/>
        </w:rPr>
        <w:t>n</w:t>
      </w:r>
      <w:r w:rsidRPr="00174225">
        <w:rPr>
          <w:spacing w:val="-2"/>
          <w:sz w:val="20"/>
        </w:rPr>
        <w:t>ers</w:t>
      </w:r>
      <w:r w:rsidRPr="00174225">
        <w:rPr>
          <w:spacing w:val="-1"/>
          <w:sz w:val="20"/>
        </w:rPr>
        <w:t>h</w:t>
      </w:r>
      <w:r w:rsidRPr="00174225">
        <w:rPr>
          <w:spacing w:val="-2"/>
          <w:sz w:val="20"/>
        </w:rPr>
        <w:t>i</w:t>
      </w:r>
      <w:r w:rsidRPr="00174225">
        <w:rPr>
          <w:spacing w:val="-1"/>
          <w:sz w:val="20"/>
        </w:rPr>
        <w:t>p</w:t>
      </w:r>
      <w:r w:rsidRPr="00174225">
        <w:rPr>
          <w:sz w:val="20"/>
        </w:rPr>
        <w:t>s</w:t>
      </w:r>
      <w:r w:rsidRPr="00174225">
        <w:rPr>
          <w:spacing w:val="24"/>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26"/>
          <w:sz w:val="20"/>
        </w:rPr>
        <w:t xml:space="preserve"> </w:t>
      </w:r>
      <w:r w:rsidRPr="00174225">
        <w:rPr>
          <w:sz w:val="20"/>
        </w:rPr>
        <w:t>W</w:t>
      </w:r>
      <w:r w:rsidRPr="00174225">
        <w:rPr>
          <w:spacing w:val="-2"/>
          <w:sz w:val="20"/>
        </w:rPr>
        <w:t>ritte</w:t>
      </w:r>
      <w:r w:rsidRPr="00174225">
        <w:rPr>
          <w:sz w:val="20"/>
        </w:rPr>
        <w:t>n</w:t>
      </w:r>
      <w:r w:rsidRPr="00174225">
        <w:rPr>
          <w:spacing w:val="24"/>
          <w:sz w:val="20"/>
        </w:rPr>
        <w:t xml:space="preserve"> </w:t>
      </w:r>
      <w:r w:rsidRPr="00174225">
        <w:rPr>
          <w:spacing w:val="-1"/>
          <w:sz w:val="20"/>
        </w:rPr>
        <w:t>Ag</w:t>
      </w:r>
      <w:r w:rsidRPr="00174225">
        <w:rPr>
          <w:spacing w:val="-2"/>
          <w:sz w:val="20"/>
        </w:rPr>
        <w:t>ree</w:t>
      </w:r>
      <w:r w:rsidRPr="00174225">
        <w:rPr>
          <w:sz w:val="20"/>
        </w:rPr>
        <w:t>m</w:t>
      </w:r>
      <w:r w:rsidRPr="00174225">
        <w:rPr>
          <w:spacing w:val="-2"/>
          <w:sz w:val="20"/>
        </w:rPr>
        <w:t>e</w:t>
      </w:r>
      <w:r w:rsidRPr="00174225">
        <w:rPr>
          <w:spacing w:val="-1"/>
          <w:sz w:val="20"/>
        </w:rPr>
        <w:t>n</w:t>
      </w:r>
      <w:r w:rsidRPr="00174225">
        <w:rPr>
          <w:spacing w:val="-2"/>
          <w:sz w:val="20"/>
        </w:rPr>
        <w:t>t</w:t>
      </w:r>
      <w:r w:rsidRPr="00174225">
        <w:rPr>
          <w:sz w:val="20"/>
        </w:rPr>
        <w:t xml:space="preserve">.  </w:t>
      </w:r>
      <w:r w:rsidRPr="00174225">
        <w:rPr>
          <w:spacing w:val="-1"/>
          <w:sz w:val="20"/>
        </w:rPr>
        <w:t>Th</w:t>
      </w:r>
      <w:r w:rsidRPr="00174225">
        <w:rPr>
          <w:sz w:val="20"/>
        </w:rPr>
        <w:t>e</w:t>
      </w:r>
      <w:r w:rsidRPr="00174225">
        <w:rPr>
          <w:spacing w:val="24"/>
          <w:sz w:val="20"/>
        </w:rPr>
        <w:t xml:space="preserve"> </w:t>
      </w:r>
      <w:r w:rsidRPr="00174225">
        <w:rPr>
          <w:spacing w:val="-1"/>
          <w:sz w:val="20"/>
        </w:rPr>
        <w:t>HO</w:t>
      </w:r>
      <w:r w:rsidRPr="00174225">
        <w:rPr>
          <w:sz w:val="20"/>
        </w:rPr>
        <w:t>ME</w:t>
      </w:r>
      <w:r w:rsidRPr="00174225">
        <w:rPr>
          <w:w w:val="102"/>
          <w:sz w:val="20"/>
        </w:rPr>
        <w:t xml:space="preserve"> </w:t>
      </w:r>
      <w:r w:rsidRPr="00174225">
        <w:rPr>
          <w:spacing w:val="-1"/>
          <w:sz w:val="20"/>
        </w:rPr>
        <w:t>Ag</w:t>
      </w:r>
      <w:r w:rsidRPr="00174225">
        <w:rPr>
          <w:spacing w:val="-2"/>
          <w:sz w:val="20"/>
        </w:rPr>
        <w:t>ree</w:t>
      </w:r>
      <w:r w:rsidRPr="00174225">
        <w:rPr>
          <w:sz w:val="20"/>
        </w:rPr>
        <w:t>m</w:t>
      </w:r>
      <w:r w:rsidRPr="00174225">
        <w:rPr>
          <w:spacing w:val="-2"/>
          <w:sz w:val="20"/>
        </w:rPr>
        <w:t>e</w:t>
      </w:r>
      <w:r w:rsidRPr="00174225">
        <w:rPr>
          <w:spacing w:val="-1"/>
          <w:sz w:val="20"/>
        </w:rPr>
        <w:t>n</w:t>
      </w:r>
      <w:r w:rsidRPr="00174225">
        <w:rPr>
          <w:sz w:val="20"/>
        </w:rPr>
        <w:t>t</w:t>
      </w:r>
      <w:r w:rsidRPr="00174225">
        <w:rPr>
          <w:spacing w:val="16"/>
          <w:sz w:val="20"/>
        </w:rPr>
        <w:t xml:space="preserve"> </w:t>
      </w:r>
      <w:r w:rsidRPr="00174225">
        <w:rPr>
          <w:spacing w:val="-2"/>
          <w:sz w:val="20"/>
        </w:rPr>
        <w:t>i</w:t>
      </w:r>
      <w:r w:rsidRPr="00174225">
        <w:rPr>
          <w:sz w:val="20"/>
        </w:rPr>
        <w:t>s</w:t>
      </w:r>
      <w:r w:rsidRPr="00174225">
        <w:rPr>
          <w:spacing w:val="17"/>
          <w:sz w:val="20"/>
        </w:rPr>
        <w:t xml:space="preserve"> </w:t>
      </w:r>
      <w:r w:rsidRPr="00174225">
        <w:rPr>
          <w:spacing w:val="-2"/>
          <w:sz w:val="20"/>
        </w:rPr>
        <w:t>a</w:t>
      </w:r>
      <w:r w:rsidRPr="00174225">
        <w:rPr>
          <w:sz w:val="20"/>
        </w:rPr>
        <w:t>n</w:t>
      </w:r>
      <w:r w:rsidRPr="00174225">
        <w:rPr>
          <w:spacing w:val="18"/>
          <w:sz w:val="20"/>
        </w:rPr>
        <w:t xml:space="preserve"> </w:t>
      </w:r>
      <w:r w:rsidRPr="00174225">
        <w:rPr>
          <w:spacing w:val="-2"/>
          <w:sz w:val="20"/>
        </w:rPr>
        <w:t>a</w:t>
      </w:r>
      <w:r w:rsidRPr="00174225">
        <w:rPr>
          <w:spacing w:val="-1"/>
          <w:sz w:val="20"/>
        </w:rPr>
        <w:t>g</w:t>
      </w:r>
      <w:r w:rsidRPr="00174225">
        <w:rPr>
          <w:spacing w:val="-2"/>
          <w:sz w:val="20"/>
        </w:rPr>
        <w:t>ree</w:t>
      </w:r>
      <w:r w:rsidRPr="00174225">
        <w:rPr>
          <w:sz w:val="20"/>
        </w:rPr>
        <w:t>m</w:t>
      </w:r>
      <w:r w:rsidRPr="00174225">
        <w:rPr>
          <w:spacing w:val="-2"/>
          <w:sz w:val="20"/>
        </w:rPr>
        <w:t>e</w:t>
      </w:r>
      <w:r w:rsidRPr="00174225">
        <w:rPr>
          <w:spacing w:val="-1"/>
          <w:sz w:val="20"/>
        </w:rPr>
        <w:t>n</w:t>
      </w:r>
      <w:r w:rsidRPr="00174225">
        <w:rPr>
          <w:sz w:val="20"/>
        </w:rPr>
        <w:t>t</w:t>
      </w:r>
      <w:r w:rsidRPr="00174225">
        <w:rPr>
          <w:spacing w:val="16"/>
          <w:sz w:val="20"/>
        </w:rPr>
        <w:t xml:space="preserve"> </w:t>
      </w:r>
      <w:r w:rsidRPr="00174225">
        <w:rPr>
          <w:spacing w:val="-2"/>
          <w:sz w:val="20"/>
        </w:rPr>
        <w:t>e</w:t>
      </w:r>
      <w:r w:rsidRPr="00174225">
        <w:rPr>
          <w:spacing w:val="-1"/>
          <w:sz w:val="20"/>
        </w:rPr>
        <w:t>x</w:t>
      </w:r>
      <w:r w:rsidRPr="00174225">
        <w:rPr>
          <w:spacing w:val="-2"/>
          <w:sz w:val="20"/>
        </w:rPr>
        <w:t>ec</w:t>
      </w:r>
      <w:r w:rsidRPr="00174225">
        <w:rPr>
          <w:spacing w:val="-1"/>
          <w:sz w:val="20"/>
        </w:rPr>
        <w:t>u</w:t>
      </w:r>
      <w:r w:rsidRPr="00174225">
        <w:rPr>
          <w:spacing w:val="-2"/>
          <w:sz w:val="20"/>
        </w:rPr>
        <w:t>te</w:t>
      </w:r>
      <w:r w:rsidRPr="00174225">
        <w:rPr>
          <w:sz w:val="20"/>
        </w:rPr>
        <w:t>d</w:t>
      </w:r>
      <w:r w:rsidRPr="00174225">
        <w:rPr>
          <w:spacing w:val="17"/>
          <w:sz w:val="20"/>
        </w:rPr>
        <w:t xml:space="preserve"> </w:t>
      </w:r>
      <w:r w:rsidRPr="00174225">
        <w:rPr>
          <w:spacing w:val="-1"/>
          <w:sz w:val="20"/>
        </w:rPr>
        <w:t>b</w:t>
      </w:r>
      <w:r w:rsidRPr="00174225">
        <w:rPr>
          <w:sz w:val="20"/>
        </w:rPr>
        <w:t>y</w:t>
      </w:r>
      <w:r w:rsidRPr="00174225">
        <w:rPr>
          <w:spacing w:val="18"/>
          <w:sz w:val="20"/>
        </w:rPr>
        <w:t xml:space="preserve"> </w:t>
      </w:r>
      <w:r w:rsidRPr="00174225">
        <w:rPr>
          <w:spacing w:val="-1"/>
          <w:sz w:val="20"/>
        </w:rPr>
        <w:t>AHF</w:t>
      </w:r>
      <w:r w:rsidRPr="00174225">
        <w:rPr>
          <w:sz w:val="20"/>
        </w:rPr>
        <w:t>A</w:t>
      </w:r>
      <w:r w:rsidRPr="00174225">
        <w:rPr>
          <w:spacing w:val="18"/>
          <w:sz w:val="20"/>
        </w:rPr>
        <w:t xml:space="preserve"> </w:t>
      </w:r>
      <w:r w:rsidRPr="00174225">
        <w:rPr>
          <w:spacing w:val="-2"/>
          <w:sz w:val="20"/>
        </w:rPr>
        <w:t>a</w:t>
      </w:r>
      <w:r w:rsidRPr="00174225">
        <w:rPr>
          <w:spacing w:val="-1"/>
          <w:sz w:val="20"/>
        </w:rPr>
        <w:t>n</w:t>
      </w:r>
      <w:r w:rsidRPr="00174225">
        <w:rPr>
          <w:sz w:val="20"/>
        </w:rPr>
        <w:t>d</w:t>
      </w:r>
      <w:r w:rsidRPr="00174225">
        <w:rPr>
          <w:spacing w:val="18"/>
          <w:sz w:val="20"/>
        </w:rPr>
        <w:t xml:space="preserve"> </w:t>
      </w:r>
      <w:r w:rsidRPr="00174225">
        <w:rPr>
          <w:spacing w:val="-2"/>
          <w:sz w:val="20"/>
        </w:rPr>
        <w:t>t</w:t>
      </w:r>
      <w:r w:rsidRPr="00174225">
        <w:rPr>
          <w:spacing w:val="-1"/>
          <w:sz w:val="20"/>
        </w:rPr>
        <w:t>h</w:t>
      </w:r>
      <w:r w:rsidRPr="00174225">
        <w:rPr>
          <w:sz w:val="20"/>
        </w:rPr>
        <w:t>e</w:t>
      </w:r>
      <w:r w:rsidRPr="00174225">
        <w:rPr>
          <w:spacing w:val="17"/>
          <w:sz w:val="20"/>
        </w:rPr>
        <w:t xml:space="preserve"> </w:t>
      </w:r>
      <w:r w:rsidRPr="00174225">
        <w:rPr>
          <w:spacing w:val="-2"/>
          <w:sz w:val="20"/>
        </w:rPr>
        <w:t>e</w:t>
      </w:r>
      <w:r w:rsidRPr="00174225">
        <w:rPr>
          <w:spacing w:val="-1"/>
          <w:sz w:val="20"/>
        </w:rPr>
        <w:t>n</w:t>
      </w:r>
      <w:r w:rsidRPr="00174225">
        <w:rPr>
          <w:spacing w:val="-2"/>
          <w:sz w:val="20"/>
        </w:rPr>
        <w:t>tit</w:t>
      </w:r>
      <w:r w:rsidRPr="00174225">
        <w:rPr>
          <w:sz w:val="20"/>
        </w:rPr>
        <w:t>y</w:t>
      </w:r>
      <w:r w:rsidRPr="00174225">
        <w:rPr>
          <w:spacing w:val="17"/>
          <w:sz w:val="20"/>
        </w:rPr>
        <w:t xml:space="preserve"> </w:t>
      </w:r>
      <w:r w:rsidRPr="00174225">
        <w:rPr>
          <w:spacing w:val="-2"/>
          <w:sz w:val="20"/>
        </w:rPr>
        <w:t>a</w:t>
      </w:r>
      <w:r w:rsidRPr="00174225">
        <w:rPr>
          <w:spacing w:val="-1"/>
          <w:sz w:val="20"/>
        </w:rPr>
        <w:t>pp</w:t>
      </w:r>
      <w:r w:rsidRPr="00174225">
        <w:rPr>
          <w:spacing w:val="-2"/>
          <w:sz w:val="20"/>
        </w:rPr>
        <w:t>r</w:t>
      </w:r>
      <w:r w:rsidRPr="00174225">
        <w:rPr>
          <w:spacing w:val="-1"/>
          <w:sz w:val="20"/>
        </w:rPr>
        <w:t>ov</w:t>
      </w:r>
      <w:r w:rsidRPr="00174225">
        <w:rPr>
          <w:spacing w:val="-2"/>
          <w:sz w:val="20"/>
        </w:rPr>
        <w:t>e</w:t>
      </w:r>
      <w:r w:rsidRPr="00174225">
        <w:rPr>
          <w:sz w:val="20"/>
        </w:rPr>
        <w:t>d</w:t>
      </w:r>
      <w:r w:rsidRPr="00174225">
        <w:rPr>
          <w:spacing w:val="18"/>
          <w:sz w:val="20"/>
        </w:rPr>
        <w:t xml:space="preserve"> </w:t>
      </w:r>
      <w:r w:rsidRPr="00174225">
        <w:rPr>
          <w:spacing w:val="-2"/>
          <w:sz w:val="20"/>
        </w:rPr>
        <w:t>t</w:t>
      </w:r>
      <w:r w:rsidRPr="00174225">
        <w:rPr>
          <w:sz w:val="20"/>
        </w:rPr>
        <w:t>o</w:t>
      </w:r>
      <w:r w:rsidRPr="00174225">
        <w:rPr>
          <w:spacing w:val="17"/>
          <w:sz w:val="20"/>
        </w:rPr>
        <w:t xml:space="preserve"> </w:t>
      </w:r>
      <w:r w:rsidRPr="00174225">
        <w:rPr>
          <w:spacing w:val="-2"/>
          <w:sz w:val="20"/>
        </w:rPr>
        <w:t>recei</w:t>
      </w:r>
      <w:r w:rsidRPr="00174225">
        <w:rPr>
          <w:spacing w:val="-1"/>
          <w:sz w:val="20"/>
        </w:rPr>
        <w:t>v</w:t>
      </w:r>
      <w:r w:rsidRPr="00174225">
        <w:rPr>
          <w:sz w:val="20"/>
        </w:rPr>
        <w:t>e</w:t>
      </w:r>
      <w:r w:rsidRPr="00174225">
        <w:rPr>
          <w:spacing w:val="17"/>
          <w:sz w:val="20"/>
        </w:rPr>
        <w:t xml:space="preserve"> </w:t>
      </w:r>
      <w:r w:rsidRPr="00174225">
        <w:rPr>
          <w:spacing w:val="-2"/>
          <w:sz w:val="20"/>
        </w:rPr>
        <w:t>a</w:t>
      </w:r>
      <w:r w:rsidRPr="00174225">
        <w:rPr>
          <w:sz w:val="20"/>
        </w:rPr>
        <w:t>n</w:t>
      </w:r>
      <w:r w:rsidRPr="00174225">
        <w:rPr>
          <w:spacing w:val="18"/>
          <w:sz w:val="20"/>
        </w:rPr>
        <w:t xml:space="preserve"> </w:t>
      </w:r>
      <w:r w:rsidRPr="00174225">
        <w:rPr>
          <w:spacing w:val="-2"/>
          <w:sz w:val="20"/>
        </w:rPr>
        <w:t>a</w:t>
      </w:r>
      <w:r w:rsidRPr="00174225">
        <w:rPr>
          <w:spacing w:val="-1"/>
          <w:sz w:val="20"/>
        </w:rPr>
        <w:t>pp</w:t>
      </w:r>
      <w:r w:rsidRPr="00174225">
        <w:rPr>
          <w:spacing w:val="-2"/>
          <w:sz w:val="20"/>
        </w:rPr>
        <w:t>r</w:t>
      </w:r>
      <w:r w:rsidRPr="00174225">
        <w:rPr>
          <w:spacing w:val="-1"/>
          <w:sz w:val="20"/>
        </w:rPr>
        <w:t>op</w:t>
      </w:r>
      <w:r w:rsidRPr="00174225">
        <w:rPr>
          <w:spacing w:val="-2"/>
          <w:sz w:val="20"/>
        </w:rPr>
        <w:t>riati</w:t>
      </w:r>
      <w:r w:rsidRPr="00174225">
        <w:rPr>
          <w:spacing w:val="-1"/>
          <w:sz w:val="20"/>
        </w:rPr>
        <w:t>o</w:t>
      </w:r>
      <w:r w:rsidRPr="00174225">
        <w:rPr>
          <w:sz w:val="20"/>
        </w:rPr>
        <w:t>n</w:t>
      </w:r>
      <w:r w:rsidRPr="00174225">
        <w:rPr>
          <w:spacing w:val="17"/>
          <w:sz w:val="20"/>
        </w:rPr>
        <w:t xml:space="preserve"> </w:t>
      </w:r>
      <w:r w:rsidRPr="00174225">
        <w:rPr>
          <w:spacing w:val="-1"/>
          <w:sz w:val="20"/>
        </w:rPr>
        <w:t>o</w:t>
      </w:r>
      <w:r w:rsidRPr="00174225">
        <w:rPr>
          <w:sz w:val="20"/>
        </w:rPr>
        <w:t>f</w:t>
      </w:r>
      <w:r w:rsidRPr="00174225">
        <w:rPr>
          <w:w w:val="102"/>
          <w:sz w:val="20"/>
        </w:rPr>
        <w:t xml:space="preserve"> </w:t>
      </w:r>
      <w:r w:rsidRPr="00174225">
        <w:rPr>
          <w:spacing w:val="-1"/>
          <w:sz w:val="20"/>
        </w:rPr>
        <w:t>HO</w:t>
      </w:r>
      <w:r w:rsidRPr="00174225">
        <w:rPr>
          <w:sz w:val="20"/>
        </w:rPr>
        <w:t>ME</w:t>
      </w:r>
      <w:r w:rsidRPr="00174225">
        <w:rPr>
          <w:spacing w:val="21"/>
          <w:sz w:val="20"/>
        </w:rPr>
        <w:t xml:space="preserve"> </w:t>
      </w:r>
      <w:r w:rsidRPr="00174225">
        <w:rPr>
          <w:spacing w:val="-2"/>
          <w:sz w:val="20"/>
        </w:rPr>
        <w:t>f</w:t>
      </w:r>
      <w:r w:rsidRPr="00174225">
        <w:rPr>
          <w:spacing w:val="-1"/>
          <w:sz w:val="20"/>
        </w:rPr>
        <w:t>und</w:t>
      </w:r>
      <w:r w:rsidRPr="00174225">
        <w:rPr>
          <w:spacing w:val="-2"/>
          <w:sz w:val="20"/>
        </w:rPr>
        <w:t>s</w:t>
      </w:r>
      <w:r w:rsidRPr="00174225">
        <w:rPr>
          <w:sz w:val="20"/>
        </w:rPr>
        <w:t>.</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spacing w:line="250" w:lineRule="auto"/>
        <w:ind w:left="100" w:right="116"/>
        <w:jc w:val="both"/>
        <w:rPr>
          <w:sz w:val="20"/>
        </w:rPr>
      </w:pPr>
      <w:r w:rsidRPr="00174225">
        <w:rPr>
          <w:spacing w:val="-1"/>
          <w:sz w:val="20"/>
          <w:u w:val="single" w:color="000000"/>
        </w:rPr>
        <w:t>HO</w:t>
      </w:r>
      <w:r w:rsidRPr="00174225">
        <w:rPr>
          <w:sz w:val="20"/>
          <w:u w:val="single" w:color="000000"/>
        </w:rPr>
        <w:t>ME</w:t>
      </w:r>
      <w:r w:rsidRPr="00174225">
        <w:rPr>
          <w:spacing w:val="5"/>
          <w:sz w:val="20"/>
          <w:u w:val="single" w:color="000000"/>
        </w:rPr>
        <w:t xml:space="preserve"> </w:t>
      </w:r>
      <w:r w:rsidRPr="00174225">
        <w:rPr>
          <w:spacing w:val="-1"/>
          <w:sz w:val="20"/>
          <w:u w:val="single" w:color="000000"/>
        </w:rPr>
        <w:t>Fund</w:t>
      </w:r>
      <w:r w:rsidRPr="00174225">
        <w:rPr>
          <w:sz w:val="20"/>
          <w:u w:val="single" w:color="000000"/>
        </w:rPr>
        <w:t>s</w:t>
      </w:r>
      <w:r w:rsidRPr="00174225">
        <w:rPr>
          <w:spacing w:val="5"/>
          <w:sz w:val="20"/>
          <w:u w:val="single" w:color="000000"/>
        </w:rPr>
        <w:t xml:space="preserve"> </w:t>
      </w:r>
      <w:r w:rsidRPr="00174225">
        <w:rPr>
          <w:sz w:val="20"/>
        </w:rPr>
        <w:t>-</w:t>
      </w:r>
      <w:r w:rsidRPr="00174225">
        <w:rPr>
          <w:spacing w:val="5"/>
          <w:sz w:val="20"/>
        </w:rPr>
        <w:t xml:space="preserve"> </w:t>
      </w:r>
      <w:r w:rsidRPr="00174225">
        <w:rPr>
          <w:spacing w:val="-2"/>
          <w:sz w:val="20"/>
        </w:rPr>
        <w:t>f</w:t>
      </w:r>
      <w:r w:rsidRPr="00174225">
        <w:rPr>
          <w:spacing w:val="-1"/>
          <w:sz w:val="20"/>
        </w:rPr>
        <w:t>und</w:t>
      </w:r>
      <w:r w:rsidRPr="00174225">
        <w:rPr>
          <w:sz w:val="20"/>
        </w:rPr>
        <w:t>s</w:t>
      </w:r>
      <w:r w:rsidRPr="00174225">
        <w:rPr>
          <w:spacing w:val="6"/>
          <w:sz w:val="20"/>
        </w:rPr>
        <w:t xml:space="preserve"> </w:t>
      </w:r>
      <w:r w:rsidRPr="00174225">
        <w:rPr>
          <w:sz w:val="20"/>
        </w:rPr>
        <w:t>m</w:t>
      </w:r>
      <w:r w:rsidRPr="00174225">
        <w:rPr>
          <w:spacing w:val="-2"/>
          <w:sz w:val="20"/>
        </w:rPr>
        <w:t>a</w:t>
      </w:r>
      <w:r w:rsidRPr="00174225">
        <w:rPr>
          <w:spacing w:val="-1"/>
          <w:sz w:val="20"/>
        </w:rPr>
        <w:t>d</w:t>
      </w:r>
      <w:r w:rsidRPr="00174225">
        <w:rPr>
          <w:sz w:val="20"/>
        </w:rPr>
        <w:t>e</w:t>
      </w:r>
      <w:r w:rsidRPr="00174225">
        <w:rPr>
          <w:spacing w:val="5"/>
          <w:sz w:val="20"/>
        </w:rPr>
        <w:t xml:space="preserve"> </w:t>
      </w:r>
      <w:r w:rsidRPr="00174225">
        <w:rPr>
          <w:spacing w:val="-2"/>
          <w:sz w:val="20"/>
        </w:rPr>
        <w:t>a</w:t>
      </w:r>
      <w:r w:rsidRPr="00174225">
        <w:rPr>
          <w:spacing w:val="-1"/>
          <w:sz w:val="20"/>
        </w:rPr>
        <w:t>v</w:t>
      </w:r>
      <w:r w:rsidRPr="00174225">
        <w:rPr>
          <w:spacing w:val="-2"/>
          <w:sz w:val="20"/>
        </w:rPr>
        <w:t>aila</w:t>
      </w:r>
      <w:r w:rsidRPr="00174225">
        <w:rPr>
          <w:spacing w:val="-1"/>
          <w:sz w:val="20"/>
        </w:rPr>
        <w:t>b</w:t>
      </w:r>
      <w:r w:rsidRPr="00174225">
        <w:rPr>
          <w:spacing w:val="-2"/>
          <w:sz w:val="20"/>
        </w:rPr>
        <w:t>l</w:t>
      </w:r>
      <w:r w:rsidRPr="00174225">
        <w:rPr>
          <w:sz w:val="20"/>
        </w:rPr>
        <w:t>e</w:t>
      </w:r>
      <w:r w:rsidRPr="00174225">
        <w:rPr>
          <w:spacing w:val="6"/>
          <w:sz w:val="20"/>
        </w:rPr>
        <w:t xml:space="preserve"> </w:t>
      </w:r>
      <w:r w:rsidRPr="00174225">
        <w:rPr>
          <w:spacing w:val="-1"/>
          <w:sz w:val="20"/>
        </w:rPr>
        <w:t>und</w:t>
      </w:r>
      <w:r w:rsidRPr="00174225">
        <w:rPr>
          <w:spacing w:val="-2"/>
          <w:sz w:val="20"/>
        </w:rPr>
        <w:t>e</w:t>
      </w:r>
      <w:r w:rsidRPr="00174225">
        <w:rPr>
          <w:sz w:val="20"/>
        </w:rPr>
        <w:t>r</w:t>
      </w:r>
      <w:r w:rsidRPr="00174225">
        <w:rPr>
          <w:spacing w:val="5"/>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s</w:t>
      </w:r>
      <w:r w:rsidRPr="00174225">
        <w:rPr>
          <w:spacing w:val="6"/>
          <w:sz w:val="20"/>
        </w:rPr>
        <w:t xml:space="preserve"> </w:t>
      </w:r>
      <w:r w:rsidRPr="00174225">
        <w:rPr>
          <w:spacing w:val="-1"/>
          <w:sz w:val="20"/>
        </w:rPr>
        <w:t>HO</w:t>
      </w:r>
      <w:r w:rsidRPr="00174225">
        <w:rPr>
          <w:sz w:val="20"/>
        </w:rPr>
        <w:t>ME</w:t>
      </w:r>
      <w:r w:rsidRPr="00174225">
        <w:rPr>
          <w:spacing w:val="7"/>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7"/>
          <w:sz w:val="20"/>
        </w:rPr>
        <w:t xml:space="preserve"> </w:t>
      </w:r>
      <w:r w:rsidRPr="00174225">
        <w:rPr>
          <w:spacing w:val="-2"/>
          <w:sz w:val="20"/>
        </w:rPr>
        <w:t>t</w:t>
      </w:r>
      <w:r w:rsidRPr="00174225">
        <w:rPr>
          <w:spacing w:val="-1"/>
          <w:sz w:val="20"/>
        </w:rPr>
        <w:t>h</w:t>
      </w:r>
      <w:r w:rsidRPr="00174225">
        <w:rPr>
          <w:spacing w:val="-2"/>
          <w:sz w:val="20"/>
        </w:rPr>
        <w:t>r</w:t>
      </w:r>
      <w:r w:rsidRPr="00174225">
        <w:rPr>
          <w:spacing w:val="-1"/>
          <w:sz w:val="20"/>
        </w:rPr>
        <w:t>oug</w:t>
      </w:r>
      <w:r w:rsidRPr="00174225">
        <w:rPr>
          <w:sz w:val="20"/>
        </w:rPr>
        <w:t>h</w:t>
      </w:r>
      <w:r w:rsidRPr="00174225">
        <w:rPr>
          <w:spacing w:val="6"/>
          <w:sz w:val="20"/>
        </w:rPr>
        <w:t xml:space="preserve"> </w:t>
      </w:r>
      <w:r w:rsidRPr="00174225">
        <w:rPr>
          <w:spacing w:val="-2"/>
          <w:sz w:val="20"/>
        </w:rPr>
        <w:t>all</w:t>
      </w:r>
      <w:r w:rsidRPr="00174225">
        <w:rPr>
          <w:spacing w:val="-1"/>
          <w:sz w:val="20"/>
        </w:rPr>
        <w:t>o</w:t>
      </w:r>
      <w:r w:rsidRPr="00174225">
        <w:rPr>
          <w:spacing w:val="-2"/>
          <w:sz w:val="20"/>
        </w:rPr>
        <w:t>cati</w:t>
      </w:r>
      <w:r w:rsidRPr="00174225">
        <w:rPr>
          <w:spacing w:val="-1"/>
          <w:sz w:val="20"/>
        </w:rPr>
        <w:t>on</w:t>
      </w:r>
      <w:r w:rsidRPr="00174225">
        <w:rPr>
          <w:sz w:val="20"/>
        </w:rPr>
        <w:t>s</w:t>
      </w:r>
      <w:r w:rsidRPr="00174225">
        <w:rPr>
          <w:spacing w:val="5"/>
          <w:sz w:val="20"/>
        </w:rPr>
        <w:t xml:space="preserve"> </w:t>
      </w:r>
      <w:r w:rsidRPr="00174225">
        <w:rPr>
          <w:spacing w:val="-2"/>
          <w:sz w:val="20"/>
        </w:rPr>
        <w:t>a</w:t>
      </w:r>
      <w:r w:rsidRPr="00174225">
        <w:rPr>
          <w:spacing w:val="-1"/>
          <w:sz w:val="20"/>
        </w:rPr>
        <w:t>n</w:t>
      </w:r>
      <w:r w:rsidRPr="00174225">
        <w:rPr>
          <w:sz w:val="20"/>
        </w:rPr>
        <w:t>d</w:t>
      </w:r>
      <w:r w:rsidRPr="00174225">
        <w:rPr>
          <w:w w:val="102"/>
          <w:sz w:val="20"/>
        </w:rPr>
        <w:t xml:space="preserve"> </w:t>
      </w:r>
      <w:r w:rsidRPr="00174225">
        <w:rPr>
          <w:spacing w:val="-2"/>
          <w:sz w:val="20"/>
        </w:rPr>
        <w:t>reall</w:t>
      </w:r>
      <w:r w:rsidRPr="00174225">
        <w:rPr>
          <w:spacing w:val="-1"/>
          <w:sz w:val="20"/>
        </w:rPr>
        <w:t>o</w:t>
      </w:r>
      <w:r w:rsidRPr="00174225">
        <w:rPr>
          <w:spacing w:val="-2"/>
          <w:sz w:val="20"/>
        </w:rPr>
        <w:t>cati</w:t>
      </w:r>
      <w:r w:rsidRPr="00174225">
        <w:rPr>
          <w:spacing w:val="-1"/>
          <w:sz w:val="20"/>
        </w:rPr>
        <w:t>on</w:t>
      </w:r>
      <w:r w:rsidRPr="00174225">
        <w:rPr>
          <w:spacing w:val="-2"/>
          <w:sz w:val="20"/>
        </w:rPr>
        <w:t>s</w:t>
      </w:r>
      <w:r w:rsidRPr="00174225">
        <w:rPr>
          <w:sz w:val="20"/>
        </w:rPr>
        <w:t>,</w:t>
      </w:r>
      <w:r w:rsidRPr="00174225">
        <w:rPr>
          <w:spacing w:val="7"/>
          <w:sz w:val="20"/>
        </w:rPr>
        <w:t xml:space="preserve"> </w:t>
      </w:r>
      <w:r w:rsidRPr="00174225">
        <w:rPr>
          <w:spacing w:val="-2"/>
          <w:sz w:val="20"/>
        </w:rPr>
        <w:t>a</w:t>
      </w:r>
      <w:r w:rsidRPr="00174225">
        <w:rPr>
          <w:spacing w:val="-1"/>
          <w:sz w:val="20"/>
        </w:rPr>
        <w:t>n</w:t>
      </w:r>
      <w:r w:rsidRPr="00174225">
        <w:rPr>
          <w:sz w:val="20"/>
        </w:rPr>
        <w:t>d</w:t>
      </w:r>
      <w:r w:rsidRPr="00174225">
        <w:rPr>
          <w:spacing w:val="9"/>
          <w:sz w:val="20"/>
        </w:rPr>
        <w:t xml:space="preserve"> </w:t>
      </w:r>
      <w:r w:rsidRPr="00174225">
        <w:rPr>
          <w:sz w:val="20"/>
        </w:rPr>
        <w:t>m</w:t>
      </w:r>
      <w:r w:rsidRPr="00174225">
        <w:rPr>
          <w:spacing w:val="-2"/>
          <w:sz w:val="20"/>
        </w:rPr>
        <w:t>a</w:t>
      </w:r>
      <w:r w:rsidRPr="00174225">
        <w:rPr>
          <w:sz w:val="20"/>
        </w:rPr>
        <w:t>y</w:t>
      </w:r>
      <w:r w:rsidRPr="00174225">
        <w:rPr>
          <w:spacing w:val="9"/>
          <w:sz w:val="20"/>
        </w:rPr>
        <w:t xml:space="preserve"> </w:t>
      </w:r>
      <w:r w:rsidRPr="00174225">
        <w:rPr>
          <w:spacing w:val="-2"/>
          <w:sz w:val="20"/>
        </w:rPr>
        <w:t>c</w:t>
      </w:r>
      <w:r w:rsidRPr="00174225">
        <w:rPr>
          <w:spacing w:val="-1"/>
          <w:sz w:val="20"/>
        </w:rPr>
        <w:t>on</w:t>
      </w:r>
      <w:r w:rsidRPr="00174225">
        <w:rPr>
          <w:spacing w:val="-2"/>
          <w:sz w:val="20"/>
        </w:rPr>
        <w:t>sis</w:t>
      </w:r>
      <w:r w:rsidRPr="00174225">
        <w:rPr>
          <w:sz w:val="20"/>
        </w:rPr>
        <w:t>t</w:t>
      </w:r>
      <w:r w:rsidRPr="00174225">
        <w:rPr>
          <w:spacing w:val="7"/>
          <w:sz w:val="20"/>
        </w:rPr>
        <w:t xml:space="preserve"> </w:t>
      </w:r>
      <w:r w:rsidRPr="00174225">
        <w:rPr>
          <w:spacing w:val="-1"/>
          <w:sz w:val="20"/>
        </w:rPr>
        <w:t>o</w:t>
      </w:r>
      <w:r w:rsidRPr="00174225">
        <w:rPr>
          <w:sz w:val="20"/>
        </w:rPr>
        <w:t>f</w:t>
      </w:r>
      <w:r w:rsidRPr="00174225">
        <w:rPr>
          <w:spacing w:val="9"/>
          <w:sz w:val="20"/>
        </w:rPr>
        <w:t xml:space="preserve"> </w:t>
      </w:r>
      <w:r w:rsidRPr="00174225">
        <w:rPr>
          <w:spacing w:val="-2"/>
          <w:sz w:val="20"/>
        </w:rPr>
        <w:t>a</w:t>
      </w:r>
      <w:r w:rsidRPr="00174225">
        <w:rPr>
          <w:spacing w:val="-1"/>
          <w:sz w:val="20"/>
        </w:rPr>
        <w:t>n</w:t>
      </w:r>
      <w:r w:rsidRPr="00174225">
        <w:rPr>
          <w:sz w:val="20"/>
        </w:rPr>
        <w:t>y</w:t>
      </w:r>
      <w:r w:rsidRPr="00174225">
        <w:rPr>
          <w:spacing w:val="9"/>
          <w:sz w:val="20"/>
        </w:rPr>
        <w:t xml:space="preserve"> </w:t>
      </w:r>
      <w:r w:rsidRPr="00174225">
        <w:rPr>
          <w:spacing w:val="-2"/>
          <w:sz w:val="20"/>
        </w:rPr>
        <w:t>re</w:t>
      </w:r>
      <w:r w:rsidRPr="00174225">
        <w:rPr>
          <w:spacing w:val="-1"/>
          <w:sz w:val="20"/>
        </w:rPr>
        <w:t>p</w:t>
      </w:r>
      <w:r w:rsidRPr="00174225">
        <w:rPr>
          <w:spacing w:val="-2"/>
          <w:sz w:val="20"/>
        </w:rPr>
        <w:t>a</w:t>
      </w:r>
      <w:r w:rsidRPr="00174225">
        <w:rPr>
          <w:spacing w:val="-1"/>
          <w:sz w:val="20"/>
        </w:rPr>
        <w:t>y</w:t>
      </w:r>
      <w:r w:rsidRPr="00174225">
        <w:rPr>
          <w:sz w:val="20"/>
        </w:rPr>
        <w:t>m</w:t>
      </w:r>
      <w:r w:rsidRPr="00174225">
        <w:rPr>
          <w:spacing w:val="-2"/>
          <w:sz w:val="20"/>
        </w:rPr>
        <w:t>e</w:t>
      </w:r>
      <w:r w:rsidRPr="00174225">
        <w:rPr>
          <w:spacing w:val="-1"/>
          <w:sz w:val="20"/>
        </w:rPr>
        <w:t>n</w:t>
      </w:r>
      <w:r w:rsidRPr="00174225">
        <w:rPr>
          <w:spacing w:val="-2"/>
          <w:sz w:val="20"/>
        </w:rPr>
        <w:t>t</w:t>
      </w:r>
      <w:r w:rsidRPr="00174225">
        <w:rPr>
          <w:sz w:val="20"/>
        </w:rPr>
        <w:t>s</w:t>
      </w:r>
      <w:r w:rsidRPr="00174225">
        <w:rPr>
          <w:spacing w:val="9"/>
          <w:sz w:val="20"/>
        </w:rPr>
        <w:t xml:space="preserve"> </w:t>
      </w:r>
      <w:r w:rsidRPr="00174225">
        <w:rPr>
          <w:spacing w:val="-2"/>
          <w:sz w:val="20"/>
        </w:rPr>
        <w:t>a</w:t>
      </w:r>
      <w:r w:rsidRPr="00174225">
        <w:rPr>
          <w:spacing w:val="-1"/>
          <w:sz w:val="20"/>
        </w:rPr>
        <w:t>n</w:t>
      </w:r>
      <w:r w:rsidRPr="00174225">
        <w:rPr>
          <w:sz w:val="20"/>
        </w:rPr>
        <w:t>d</w:t>
      </w:r>
      <w:r w:rsidRPr="00174225">
        <w:rPr>
          <w:spacing w:val="9"/>
          <w:sz w:val="20"/>
        </w:rPr>
        <w:t xml:space="preserve"> </w:t>
      </w:r>
      <w:r w:rsidRPr="00174225">
        <w:rPr>
          <w:spacing w:val="-2"/>
          <w:sz w:val="20"/>
        </w:rPr>
        <w:t>i</w:t>
      </w:r>
      <w:r w:rsidRPr="00174225">
        <w:rPr>
          <w:spacing w:val="-1"/>
          <w:sz w:val="20"/>
        </w:rPr>
        <w:t>n</w:t>
      </w:r>
      <w:r w:rsidRPr="00174225">
        <w:rPr>
          <w:spacing w:val="-2"/>
          <w:sz w:val="20"/>
        </w:rPr>
        <w:t>teres</w:t>
      </w:r>
      <w:r w:rsidRPr="00174225">
        <w:rPr>
          <w:sz w:val="20"/>
        </w:rPr>
        <w:t>t</w:t>
      </w:r>
      <w:r w:rsidRPr="00174225">
        <w:rPr>
          <w:spacing w:val="7"/>
          <w:sz w:val="20"/>
        </w:rPr>
        <w:t xml:space="preserve"> </w:t>
      </w:r>
      <w:r w:rsidRPr="00174225">
        <w:rPr>
          <w:spacing w:val="-1"/>
          <w:sz w:val="20"/>
        </w:rPr>
        <w:t>o</w:t>
      </w:r>
      <w:r w:rsidRPr="00174225">
        <w:rPr>
          <w:sz w:val="20"/>
        </w:rPr>
        <w:t>r</w:t>
      </w:r>
      <w:r w:rsidRPr="00174225">
        <w:rPr>
          <w:spacing w:val="9"/>
          <w:sz w:val="20"/>
        </w:rPr>
        <w:t xml:space="preserve"> </w:t>
      </w:r>
      <w:r w:rsidRPr="00174225">
        <w:rPr>
          <w:spacing w:val="-1"/>
          <w:sz w:val="20"/>
        </w:rPr>
        <w:t>o</w:t>
      </w:r>
      <w:r w:rsidRPr="00174225">
        <w:rPr>
          <w:spacing w:val="-2"/>
          <w:sz w:val="20"/>
        </w:rPr>
        <w:t>t</w:t>
      </w:r>
      <w:r w:rsidRPr="00174225">
        <w:rPr>
          <w:spacing w:val="-1"/>
          <w:sz w:val="20"/>
        </w:rPr>
        <w:t>h</w:t>
      </w:r>
      <w:r w:rsidRPr="00174225">
        <w:rPr>
          <w:spacing w:val="-2"/>
          <w:sz w:val="20"/>
        </w:rPr>
        <w:t>e</w:t>
      </w:r>
      <w:r w:rsidRPr="00174225">
        <w:rPr>
          <w:sz w:val="20"/>
        </w:rPr>
        <w:t>r</w:t>
      </w:r>
      <w:r w:rsidRPr="00174225">
        <w:rPr>
          <w:spacing w:val="9"/>
          <w:sz w:val="20"/>
        </w:rPr>
        <w:t xml:space="preserve"> </w:t>
      </w:r>
      <w:r w:rsidRPr="00174225">
        <w:rPr>
          <w:spacing w:val="-2"/>
          <w:sz w:val="20"/>
        </w:rPr>
        <w:t>ret</w:t>
      </w:r>
      <w:r w:rsidRPr="00174225">
        <w:rPr>
          <w:spacing w:val="-1"/>
          <w:sz w:val="20"/>
        </w:rPr>
        <w:t>u</w:t>
      </w:r>
      <w:r w:rsidRPr="00174225">
        <w:rPr>
          <w:spacing w:val="-2"/>
          <w:sz w:val="20"/>
        </w:rPr>
        <w:t>r</w:t>
      </w:r>
      <w:r w:rsidRPr="00174225">
        <w:rPr>
          <w:sz w:val="20"/>
        </w:rPr>
        <w:t>n</w:t>
      </w:r>
      <w:r w:rsidRPr="00174225">
        <w:rPr>
          <w:spacing w:val="9"/>
          <w:sz w:val="20"/>
        </w:rPr>
        <w:t xml:space="preserve"> </w:t>
      </w:r>
      <w:r w:rsidRPr="00174225">
        <w:rPr>
          <w:spacing w:val="-1"/>
          <w:sz w:val="20"/>
        </w:rPr>
        <w:t>o</w:t>
      </w:r>
      <w:r w:rsidRPr="00174225">
        <w:rPr>
          <w:sz w:val="20"/>
        </w:rPr>
        <w:t>n</w:t>
      </w:r>
      <w:r w:rsidRPr="00174225">
        <w:rPr>
          <w:spacing w:val="9"/>
          <w:sz w:val="20"/>
        </w:rPr>
        <w:t xml:space="preserve"> </w:t>
      </w:r>
      <w:r w:rsidRPr="00174225">
        <w:rPr>
          <w:spacing w:val="-2"/>
          <w:sz w:val="20"/>
        </w:rPr>
        <w:t>t</w:t>
      </w:r>
      <w:r w:rsidRPr="00174225">
        <w:rPr>
          <w:spacing w:val="-1"/>
          <w:sz w:val="20"/>
        </w:rPr>
        <w:t>h</w:t>
      </w:r>
      <w:r w:rsidRPr="00174225">
        <w:rPr>
          <w:sz w:val="20"/>
        </w:rPr>
        <w:t>e</w:t>
      </w:r>
      <w:r w:rsidRPr="00174225">
        <w:rPr>
          <w:spacing w:val="8"/>
          <w:sz w:val="20"/>
        </w:rPr>
        <w:t xml:space="preserve"> </w:t>
      </w:r>
      <w:r w:rsidRPr="00174225">
        <w:rPr>
          <w:spacing w:val="-2"/>
          <w:sz w:val="20"/>
        </w:rPr>
        <w:t>i</w:t>
      </w:r>
      <w:r w:rsidRPr="00174225">
        <w:rPr>
          <w:spacing w:val="-1"/>
          <w:sz w:val="20"/>
        </w:rPr>
        <w:t>nv</w:t>
      </w:r>
      <w:r w:rsidRPr="00174225">
        <w:rPr>
          <w:spacing w:val="-2"/>
          <w:sz w:val="20"/>
        </w:rPr>
        <w:t>est</w:t>
      </w:r>
      <w:r w:rsidRPr="00174225">
        <w:rPr>
          <w:sz w:val="20"/>
        </w:rPr>
        <w:t>m</w:t>
      </w:r>
      <w:r w:rsidRPr="00174225">
        <w:rPr>
          <w:spacing w:val="-2"/>
          <w:sz w:val="20"/>
        </w:rPr>
        <w:t>e</w:t>
      </w:r>
      <w:r w:rsidRPr="00174225">
        <w:rPr>
          <w:spacing w:val="-1"/>
          <w:sz w:val="20"/>
        </w:rPr>
        <w:t>n</w:t>
      </w:r>
      <w:r w:rsidRPr="00174225">
        <w:rPr>
          <w:sz w:val="20"/>
        </w:rPr>
        <w:t>t</w:t>
      </w:r>
      <w:r w:rsidRPr="00174225">
        <w:rPr>
          <w:spacing w:val="8"/>
          <w:sz w:val="20"/>
        </w:rPr>
        <w:t xml:space="preserve"> </w:t>
      </w:r>
      <w:r w:rsidRPr="00174225">
        <w:rPr>
          <w:spacing w:val="-1"/>
          <w:sz w:val="20"/>
        </w:rPr>
        <w:t>o</w:t>
      </w:r>
      <w:r w:rsidRPr="00174225">
        <w:rPr>
          <w:sz w:val="20"/>
        </w:rPr>
        <w:t>f</w:t>
      </w:r>
      <w:r w:rsidRPr="00174225">
        <w:rPr>
          <w:spacing w:val="9"/>
          <w:sz w:val="20"/>
        </w:rPr>
        <w:t xml:space="preserve"> </w:t>
      </w:r>
      <w:r w:rsidRPr="00174225">
        <w:rPr>
          <w:spacing w:val="-2"/>
          <w:sz w:val="20"/>
        </w:rPr>
        <w:t>t</w:t>
      </w:r>
      <w:r w:rsidRPr="00174225">
        <w:rPr>
          <w:spacing w:val="-1"/>
          <w:sz w:val="20"/>
        </w:rPr>
        <w:t>h</w:t>
      </w:r>
      <w:r w:rsidRPr="00174225">
        <w:rPr>
          <w:spacing w:val="-2"/>
          <w:sz w:val="20"/>
        </w:rPr>
        <w:t>es</w:t>
      </w:r>
      <w:r w:rsidRPr="00174225">
        <w:rPr>
          <w:sz w:val="20"/>
        </w:rPr>
        <w:t>e</w:t>
      </w:r>
      <w:r w:rsidRPr="00174225">
        <w:rPr>
          <w:w w:val="102"/>
          <w:sz w:val="20"/>
        </w:rPr>
        <w:t xml:space="preserve"> </w:t>
      </w:r>
      <w:r w:rsidRPr="00174225">
        <w:rPr>
          <w:spacing w:val="-2"/>
          <w:sz w:val="20"/>
        </w:rPr>
        <w:t>f</w:t>
      </w:r>
      <w:r w:rsidRPr="00174225">
        <w:rPr>
          <w:spacing w:val="-1"/>
          <w:sz w:val="20"/>
        </w:rPr>
        <w:t>und</w:t>
      </w:r>
      <w:r w:rsidRPr="00174225">
        <w:rPr>
          <w:spacing w:val="-2"/>
          <w:sz w:val="20"/>
        </w:rPr>
        <w:t>s</w:t>
      </w:r>
      <w:r w:rsidRPr="00174225">
        <w:rPr>
          <w:sz w:val="20"/>
        </w:rPr>
        <w:t>.</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spacing w:line="251" w:lineRule="auto"/>
        <w:ind w:left="100" w:right="112"/>
        <w:jc w:val="both"/>
        <w:rPr>
          <w:sz w:val="20"/>
        </w:rPr>
      </w:pPr>
      <w:r w:rsidRPr="00174225">
        <w:rPr>
          <w:spacing w:val="-1"/>
          <w:sz w:val="20"/>
          <w:u w:val="single" w:color="000000"/>
        </w:rPr>
        <w:t>P</w:t>
      </w:r>
      <w:r w:rsidRPr="00174225">
        <w:rPr>
          <w:spacing w:val="-2"/>
          <w:sz w:val="20"/>
          <w:u w:val="single" w:color="000000"/>
        </w:rPr>
        <w:t>artici</w:t>
      </w:r>
      <w:r w:rsidRPr="00174225">
        <w:rPr>
          <w:spacing w:val="-1"/>
          <w:sz w:val="20"/>
          <w:u w:val="single" w:color="000000"/>
        </w:rPr>
        <w:t>p</w:t>
      </w:r>
      <w:r w:rsidRPr="00174225">
        <w:rPr>
          <w:spacing w:val="-2"/>
          <w:sz w:val="20"/>
          <w:u w:val="single" w:color="000000"/>
        </w:rPr>
        <w:t>ati</w:t>
      </w:r>
      <w:r w:rsidRPr="00174225">
        <w:rPr>
          <w:spacing w:val="-1"/>
          <w:sz w:val="20"/>
          <w:u w:val="single" w:color="000000"/>
        </w:rPr>
        <w:t>n</w:t>
      </w:r>
      <w:r w:rsidRPr="00174225">
        <w:rPr>
          <w:sz w:val="20"/>
          <w:u w:val="single" w:color="000000"/>
        </w:rPr>
        <w:t>g</w:t>
      </w:r>
      <w:r w:rsidRPr="00174225">
        <w:rPr>
          <w:spacing w:val="44"/>
          <w:sz w:val="20"/>
          <w:u w:val="single" w:color="000000"/>
        </w:rPr>
        <w:t xml:space="preserve"> </w:t>
      </w:r>
      <w:r w:rsidRPr="00174225">
        <w:rPr>
          <w:spacing w:val="-2"/>
          <w:sz w:val="20"/>
          <w:u w:val="single" w:color="000000"/>
        </w:rPr>
        <w:t>J</w:t>
      </w:r>
      <w:r w:rsidRPr="00174225">
        <w:rPr>
          <w:spacing w:val="-1"/>
          <w:sz w:val="20"/>
          <w:u w:val="single" w:color="000000"/>
        </w:rPr>
        <w:t>u</w:t>
      </w:r>
      <w:r w:rsidRPr="00174225">
        <w:rPr>
          <w:spacing w:val="-2"/>
          <w:sz w:val="20"/>
          <w:u w:val="single" w:color="000000"/>
        </w:rPr>
        <w:t>ris</w:t>
      </w:r>
      <w:r w:rsidRPr="00174225">
        <w:rPr>
          <w:spacing w:val="-1"/>
          <w:sz w:val="20"/>
          <w:u w:val="single" w:color="000000"/>
        </w:rPr>
        <w:t>d</w:t>
      </w:r>
      <w:r w:rsidRPr="00174225">
        <w:rPr>
          <w:spacing w:val="-2"/>
          <w:sz w:val="20"/>
          <w:u w:val="single" w:color="000000"/>
        </w:rPr>
        <w:t>icti</w:t>
      </w:r>
      <w:r w:rsidRPr="00174225">
        <w:rPr>
          <w:spacing w:val="-1"/>
          <w:sz w:val="20"/>
          <w:u w:val="single" w:color="000000"/>
        </w:rPr>
        <w:t>o</w:t>
      </w:r>
      <w:r w:rsidRPr="00174225">
        <w:rPr>
          <w:sz w:val="20"/>
          <w:u w:val="single" w:color="000000"/>
        </w:rPr>
        <w:t>n</w:t>
      </w:r>
      <w:r w:rsidRPr="00174225">
        <w:rPr>
          <w:spacing w:val="43"/>
          <w:sz w:val="20"/>
          <w:u w:val="single" w:color="000000"/>
        </w:rPr>
        <w:t xml:space="preserve"> </w:t>
      </w:r>
      <w:r w:rsidRPr="00174225">
        <w:rPr>
          <w:sz w:val="20"/>
        </w:rPr>
        <w:t>-</w:t>
      </w:r>
      <w:r w:rsidRPr="00174225">
        <w:rPr>
          <w:spacing w:val="43"/>
          <w:sz w:val="20"/>
        </w:rPr>
        <w:t xml:space="preserve"> </w:t>
      </w:r>
      <w:r w:rsidRPr="00174225">
        <w:rPr>
          <w:sz w:val="20"/>
        </w:rPr>
        <w:t>a</w:t>
      </w:r>
      <w:r w:rsidRPr="00174225">
        <w:rPr>
          <w:spacing w:val="45"/>
          <w:sz w:val="20"/>
        </w:rPr>
        <w:t xml:space="preserve"> </w:t>
      </w:r>
      <w:r w:rsidRPr="00174225">
        <w:rPr>
          <w:spacing w:val="-2"/>
          <w:sz w:val="20"/>
        </w:rPr>
        <w:t>stat</w:t>
      </w:r>
      <w:r w:rsidRPr="00174225">
        <w:rPr>
          <w:sz w:val="20"/>
        </w:rPr>
        <w:t>e</w:t>
      </w:r>
      <w:r w:rsidRPr="00174225">
        <w:rPr>
          <w:spacing w:val="45"/>
          <w:sz w:val="20"/>
        </w:rPr>
        <w:t xml:space="preserve"> </w:t>
      </w:r>
      <w:r w:rsidRPr="00174225">
        <w:rPr>
          <w:spacing w:val="-2"/>
          <w:sz w:val="20"/>
        </w:rPr>
        <w:t>o</w:t>
      </w:r>
      <w:r w:rsidRPr="00174225">
        <w:rPr>
          <w:sz w:val="20"/>
        </w:rPr>
        <w:t>r</w:t>
      </w:r>
      <w:r w:rsidRPr="00174225">
        <w:rPr>
          <w:spacing w:val="43"/>
          <w:sz w:val="20"/>
        </w:rPr>
        <w:t xml:space="preserve"> </w:t>
      </w:r>
      <w:r w:rsidRPr="00174225">
        <w:rPr>
          <w:spacing w:val="-2"/>
          <w:sz w:val="20"/>
        </w:rPr>
        <w:t>loca</w:t>
      </w:r>
      <w:r w:rsidRPr="00174225">
        <w:rPr>
          <w:sz w:val="20"/>
        </w:rPr>
        <w:t>l</w:t>
      </w:r>
      <w:r w:rsidRPr="00174225">
        <w:rPr>
          <w:spacing w:val="44"/>
          <w:sz w:val="20"/>
        </w:rPr>
        <w:t xml:space="preserve"> </w:t>
      </w:r>
      <w:r w:rsidRPr="00174225">
        <w:rPr>
          <w:spacing w:val="-2"/>
          <w:sz w:val="20"/>
        </w:rPr>
        <w:t>uni</w:t>
      </w:r>
      <w:r w:rsidRPr="00174225">
        <w:rPr>
          <w:sz w:val="20"/>
        </w:rPr>
        <w:t>t</w:t>
      </w:r>
      <w:r w:rsidRPr="00174225">
        <w:rPr>
          <w:spacing w:val="43"/>
          <w:sz w:val="20"/>
        </w:rPr>
        <w:t xml:space="preserve"> </w:t>
      </w:r>
      <w:r w:rsidRPr="00174225">
        <w:rPr>
          <w:spacing w:val="-2"/>
          <w:sz w:val="20"/>
        </w:rPr>
        <w:t>o</w:t>
      </w:r>
      <w:r w:rsidRPr="00174225">
        <w:rPr>
          <w:sz w:val="20"/>
        </w:rPr>
        <w:t>f</w:t>
      </w:r>
      <w:r w:rsidRPr="00174225">
        <w:rPr>
          <w:spacing w:val="45"/>
          <w:sz w:val="20"/>
        </w:rPr>
        <w:t xml:space="preserve"> </w:t>
      </w:r>
      <w:r w:rsidRPr="00174225">
        <w:rPr>
          <w:spacing w:val="-2"/>
          <w:sz w:val="20"/>
        </w:rPr>
        <w:t>govern</w:t>
      </w:r>
      <w:r w:rsidRPr="00174225">
        <w:rPr>
          <w:sz w:val="20"/>
        </w:rPr>
        <w:t>m</w:t>
      </w:r>
      <w:r w:rsidRPr="00174225">
        <w:rPr>
          <w:spacing w:val="-2"/>
          <w:sz w:val="20"/>
        </w:rPr>
        <w:t>e</w:t>
      </w:r>
      <w:r w:rsidRPr="00174225">
        <w:rPr>
          <w:spacing w:val="-1"/>
          <w:sz w:val="20"/>
        </w:rPr>
        <w:t>n</w:t>
      </w:r>
      <w:r w:rsidRPr="00174225">
        <w:rPr>
          <w:spacing w:val="-2"/>
          <w:sz w:val="20"/>
        </w:rPr>
        <w:t>t</w:t>
      </w:r>
      <w:r w:rsidRPr="00174225">
        <w:rPr>
          <w:sz w:val="20"/>
        </w:rPr>
        <w:t>,</w:t>
      </w:r>
      <w:r w:rsidRPr="00174225">
        <w:rPr>
          <w:spacing w:val="45"/>
          <w:sz w:val="20"/>
        </w:rPr>
        <w:t xml:space="preserve"> </w:t>
      </w:r>
      <w:r w:rsidRPr="00174225">
        <w:rPr>
          <w:spacing w:val="-1"/>
          <w:sz w:val="20"/>
        </w:rPr>
        <w:t>wh</w:t>
      </w:r>
      <w:r w:rsidRPr="00174225">
        <w:rPr>
          <w:spacing w:val="-2"/>
          <w:sz w:val="20"/>
        </w:rPr>
        <w:t>ic</w:t>
      </w:r>
      <w:r w:rsidRPr="00174225">
        <w:rPr>
          <w:sz w:val="20"/>
        </w:rPr>
        <w:t>h</w:t>
      </w:r>
      <w:r w:rsidRPr="00174225">
        <w:rPr>
          <w:spacing w:val="44"/>
          <w:sz w:val="20"/>
        </w:rPr>
        <w:t xml:space="preserve"> </w:t>
      </w:r>
      <w:r w:rsidRPr="00174225">
        <w:rPr>
          <w:spacing w:val="-1"/>
          <w:sz w:val="20"/>
        </w:rPr>
        <w:t>h</w:t>
      </w:r>
      <w:r w:rsidRPr="00174225">
        <w:rPr>
          <w:spacing w:val="-2"/>
          <w:sz w:val="20"/>
        </w:rPr>
        <w:t>a</w:t>
      </w:r>
      <w:r w:rsidRPr="00174225">
        <w:rPr>
          <w:sz w:val="20"/>
        </w:rPr>
        <w:t>s</w:t>
      </w:r>
      <w:r w:rsidRPr="00174225">
        <w:rPr>
          <w:spacing w:val="45"/>
          <w:sz w:val="20"/>
        </w:rPr>
        <w:t xml:space="preserve"> </w:t>
      </w:r>
      <w:r w:rsidRPr="00174225">
        <w:rPr>
          <w:sz w:val="20"/>
        </w:rPr>
        <w:t>m</w:t>
      </w:r>
      <w:r w:rsidRPr="00174225">
        <w:rPr>
          <w:spacing w:val="-2"/>
          <w:sz w:val="20"/>
        </w:rPr>
        <w:t>e</w:t>
      </w:r>
      <w:r w:rsidRPr="00174225">
        <w:rPr>
          <w:sz w:val="20"/>
        </w:rPr>
        <w:t>t</w:t>
      </w:r>
      <w:r w:rsidRPr="00174225">
        <w:rPr>
          <w:spacing w:val="43"/>
          <w:sz w:val="20"/>
        </w:rPr>
        <w:t xml:space="preserve"> </w:t>
      </w:r>
      <w:r w:rsidRPr="00174225">
        <w:rPr>
          <w:spacing w:val="-2"/>
          <w:sz w:val="20"/>
        </w:rPr>
        <w:t>t</w:t>
      </w:r>
      <w:r w:rsidRPr="00174225">
        <w:rPr>
          <w:spacing w:val="-1"/>
          <w:sz w:val="20"/>
        </w:rPr>
        <w:t>h</w:t>
      </w:r>
      <w:r w:rsidRPr="00174225">
        <w:rPr>
          <w:sz w:val="20"/>
        </w:rPr>
        <w:t>e</w:t>
      </w:r>
      <w:r w:rsidRPr="00174225">
        <w:rPr>
          <w:spacing w:val="45"/>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m</w:t>
      </w:r>
      <w:r w:rsidRPr="00174225">
        <w:rPr>
          <w:spacing w:val="-2"/>
          <w:sz w:val="20"/>
        </w:rPr>
        <w:t>e</w:t>
      </w:r>
      <w:r w:rsidRPr="00174225">
        <w:rPr>
          <w:spacing w:val="-1"/>
          <w:sz w:val="20"/>
        </w:rPr>
        <w:t>n</w:t>
      </w:r>
      <w:r w:rsidRPr="00174225">
        <w:rPr>
          <w:spacing w:val="-2"/>
          <w:sz w:val="20"/>
        </w:rPr>
        <w:t>t</w:t>
      </w:r>
      <w:r w:rsidRPr="00174225">
        <w:rPr>
          <w:sz w:val="20"/>
        </w:rPr>
        <w:t>s</w:t>
      </w:r>
      <w:r w:rsidRPr="00174225">
        <w:rPr>
          <w:spacing w:val="45"/>
          <w:sz w:val="20"/>
        </w:rPr>
        <w:t xml:space="preserve"> </w:t>
      </w:r>
      <w:r w:rsidRPr="00174225">
        <w:rPr>
          <w:spacing w:val="-1"/>
          <w:sz w:val="20"/>
        </w:rPr>
        <w:t>o</w:t>
      </w:r>
      <w:r w:rsidRPr="00174225">
        <w:rPr>
          <w:sz w:val="20"/>
        </w:rPr>
        <w:t>f</w:t>
      </w:r>
      <w:r w:rsidRPr="00174225">
        <w:rPr>
          <w:w w:val="102"/>
          <w:sz w:val="20"/>
        </w:rPr>
        <w:t xml:space="preserve"> </w:t>
      </w:r>
      <w:r w:rsidRPr="00174225">
        <w:rPr>
          <w:spacing w:val="-1"/>
          <w:sz w:val="20"/>
        </w:rPr>
        <w:t>S</w:t>
      </w:r>
      <w:r w:rsidRPr="00174225">
        <w:rPr>
          <w:spacing w:val="-2"/>
          <w:sz w:val="20"/>
        </w:rPr>
        <w:t>ecti</w:t>
      </w:r>
      <w:r w:rsidRPr="00174225">
        <w:rPr>
          <w:spacing w:val="-1"/>
          <w:sz w:val="20"/>
        </w:rPr>
        <w:t>o</w:t>
      </w:r>
      <w:r w:rsidRPr="00174225">
        <w:rPr>
          <w:sz w:val="20"/>
        </w:rPr>
        <w:t>n</w:t>
      </w:r>
      <w:r w:rsidRPr="00174225">
        <w:rPr>
          <w:spacing w:val="52"/>
          <w:sz w:val="20"/>
        </w:rPr>
        <w:t xml:space="preserve"> </w:t>
      </w:r>
      <w:r w:rsidRPr="00174225">
        <w:rPr>
          <w:spacing w:val="-1"/>
          <w:sz w:val="20"/>
        </w:rPr>
        <w:t>21</w:t>
      </w:r>
      <w:r w:rsidRPr="00174225">
        <w:rPr>
          <w:sz w:val="20"/>
        </w:rPr>
        <w:t xml:space="preserve">6 </w:t>
      </w:r>
      <w:r w:rsidRPr="00174225">
        <w:rPr>
          <w:spacing w:val="-1"/>
          <w:sz w:val="20"/>
        </w:rPr>
        <w:t>o</w:t>
      </w:r>
      <w:r w:rsidRPr="00174225">
        <w:rPr>
          <w:sz w:val="20"/>
        </w:rPr>
        <w:t>f</w:t>
      </w:r>
      <w:r w:rsidRPr="00174225">
        <w:rPr>
          <w:spacing w:val="52"/>
          <w:sz w:val="20"/>
        </w:rPr>
        <w:t xml:space="preserve"> </w:t>
      </w:r>
      <w:r w:rsidRPr="00174225">
        <w:rPr>
          <w:spacing w:val="-2"/>
          <w:sz w:val="20"/>
        </w:rPr>
        <w:t>t</w:t>
      </w:r>
      <w:r w:rsidRPr="00174225">
        <w:rPr>
          <w:spacing w:val="-1"/>
          <w:sz w:val="20"/>
        </w:rPr>
        <w:t>h</w:t>
      </w:r>
      <w:r w:rsidRPr="00174225">
        <w:rPr>
          <w:sz w:val="20"/>
        </w:rPr>
        <w:t xml:space="preserve">e </w:t>
      </w:r>
      <w:r w:rsidRPr="00174225">
        <w:rPr>
          <w:spacing w:val="-1"/>
          <w:sz w:val="20"/>
        </w:rPr>
        <w:t>N</w:t>
      </w:r>
      <w:r w:rsidRPr="00174225">
        <w:rPr>
          <w:spacing w:val="-2"/>
          <w:sz w:val="20"/>
        </w:rPr>
        <w:t>ati</w:t>
      </w:r>
      <w:r w:rsidRPr="00174225">
        <w:rPr>
          <w:spacing w:val="-1"/>
          <w:sz w:val="20"/>
        </w:rPr>
        <w:t>on</w:t>
      </w:r>
      <w:r w:rsidRPr="00174225">
        <w:rPr>
          <w:spacing w:val="-2"/>
          <w:sz w:val="20"/>
        </w:rPr>
        <w:t>a</w:t>
      </w:r>
      <w:r w:rsidRPr="00174225">
        <w:rPr>
          <w:sz w:val="20"/>
        </w:rPr>
        <w:t>l</w:t>
      </w:r>
      <w:r w:rsidRPr="00174225">
        <w:rPr>
          <w:spacing w:val="51"/>
          <w:sz w:val="20"/>
        </w:rPr>
        <w:t xml:space="preserve"> </w:t>
      </w:r>
      <w:r w:rsidRPr="00174225">
        <w:rPr>
          <w:spacing w:val="-1"/>
          <w:sz w:val="20"/>
        </w:rPr>
        <w:t>A</w:t>
      </w:r>
      <w:r w:rsidRPr="00174225">
        <w:rPr>
          <w:spacing w:val="-2"/>
          <w:sz w:val="20"/>
        </w:rPr>
        <w:t>ff</w:t>
      </w:r>
      <w:r w:rsidRPr="00174225">
        <w:rPr>
          <w:spacing w:val="-1"/>
          <w:sz w:val="20"/>
        </w:rPr>
        <w:t>o</w:t>
      </w:r>
      <w:r w:rsidRPr="00174225">
        <w:rPr>
          <w:spacing w:val="-2"/>
          <w:sz w:val="20"/>
        </w:rPr>
        <w:t>r</w:t>
      </w:r>
      <w:r w:rsidRPr="00174225">
        <w:rPr>
          <w:spacing w:val="-1"/>
          <w:sz w:val="20"/>
        </w:rPr>
        <w:t>d</w:t>
      </w:r>
      <w:r w:rsidRPr="00174225">
        <w:rPr>
          <w:spacing w:val="-2"/>
          <w:sz w:val="20"/>
        </w:rPr>
        <w:t>a</w:t>
      </w:r>
      <w:r w:rsidRPr="00174225">
        <w:rPr>
          <w:spacing w:val="-1"/>
          <w:sz w:val="20"/>
        </w:rPr>
        <w:t>b</w:t>
      </w:r>
      <w:r w:rsidRPr="00174225">
        <w:rPr>
          <w:spacing w:val="-2"/>
          <w:sz w:val="20"/>
        </w:rPr>
        <w:t>l</w:t>
      </w:r>
      <w:r w:rsidRPr="00174225">
        <w:rPr>
          <w:sz w:val="20"/>
        </w:rPr>
        <w:t xml:space="preserve">e </w:t>
      </w:r>
      <w:r w:rsidRPr="00174225">
        <w:rPr>
          <w:spacing w:val="-1"/>
          <w:sz w:val="20"/>
        </w:rPr>
        <w:t>Hou</w:t>
      </w:r>
      <w:r w:rsidRPr="00174225">
        <w:rPr>
          <w:spacing w:val="-2"/>
          <w:sz w:val="20"/>
        </w:rPr>
        <w:t>si</w:t>
      </w:r>
      <w:r w:rsidRPr="00174225">
        <w:rPr>
          <w:spacing w:val="-1"/>
          <w:sz w:val="20"/>
        </w:rPr>
        <w:t>n</w:t>
      </w:r>
      <w:r w:rsidRPr="00174225">
        <w:rPr>
          <w:sz w:val="20"/>
        </w:rPr>
        <w:t xml:space="preserve">g </w:t>
      </w:r>
      <w:r w:rsidRPr="00174225">
        <w:rPr>
          <w:spacing w:val="-1"/>
          <w:sz w:val="20"/>
        </w:rPr>
        <w:t>A</w:t>
      </w:r>
      <w:r w:rsidRPr="00174225">
        <w:rPr>
          <w:spacing w:val="-2"/>
          <w:sz w:val="20"/>
        </w:rPr>
        <w:t>c</w:t>
      </w:r>
      <w:r w:rsidRPr="00174225">
        <w:rPr>
          <w:sz w:val="20"/>
        </w:rPr>
        <w:t>t</w:t>
      </w:r>
      <w:r w:rsidRPr="00174225">
        <w:rPr>
          <w:spacing w:val="51"/>
          <w:sz w:val="20"/>
        </w:rPr>
        <w:t xml:space="preserve"> </w:t>
      </w:r>
      <w:r w:rsidRPr="00174225">
        <w:rPr>
          <w:spacing w:val="-2"/>
          <w:sz w:val="20"/>
        </w:rPr>
        <w:t>a</w:t>
      </w:r>
      <w:r w:rsidRPr="00174225">
        <w:rPr>
          <w:spacing w:val="-1"/>
          <w:sz w:val="20"/>
        </w:rPr>
        <w:t>n</w:t>
      </w:r>
      <w:r w:rsidRPr="00174225">
        <w:rPr>
          <w:sz w:val="20"/>
        </w:rPr>
        <w:t xml:space="preserve">d </w:t>
      </w:r>
      <w:r w:rsidRPr="00174225">
        <w:rPr>
          <w:spacing w:val="-1"/>
          <w:sz w:val="20"/>
        </w:rPr>
        <w:t>w</w:t>
      </w:r>
      <w:r w:rsidRPr="00174225">
        <w:rPr>
          <w:spacing w:val="-2"/>
          <w:sz w:val="20"/>
        </w:rPr>
        <w:t>il</w:t>
      </w:r>
      <w:r w:rsidRPr="00174225">
        <w:rPr>
          <w:sz w:val="20"/>
        </w:rPr>
        <w:t>l</w:t>
      </w:r>
      <w:r w:rsidRPr="00174225">
        <w:rPr>
          <w:spacing w:val="51"/>
          <w:sz w:val="20"/>
        </w:rPr>
        <w:t xml:space="preserve"> </w:t>
      </w:r>
      <w:r w:rsidRPr="00174225">
        <w:rPr>
          <w:spacing w:val="-2"/>
          <w:sz w:val="20"/>
        </w:rPr>
        <w:t>recei</w:t>
      </w:r>
      <w:r w:rsidRPr="00174225">
        <w:rPr>
          <w:spacing w:val="-1"/>
          <w:sz w:val="20"/>
        </w:rPr>
        <w:t>v</w:t>
      </w:r>
      <w:r w:rsidRPr="00174225">
        <w:rPr>
          <w:sz w:val="20"/>
        </w:rPr>
        <w:t>e a</w:t>
      </w:r>
      <w:r w:rsidRPr="00174225">
        <w:rPr>
          <w:spacing w:val="52"/>
          <w:sz w:val="20"/>
        </w:rPr>
        <w:t xml:space="preserve"> </w:t>
      </w:r>
      <w:r w:rsidRPr="00174225">
        <w:rPr>
          <w:spacing w:val="-2"/>
          <w:sz w:val="20"/>
        </w:rPr>
        <w:t>se</w:t>
      </w:r>
      <w:r w:rsidRPr="00174225">
        <w:rPr>
          <w:spacing w:val="-1"/>
          <w:sz w:val="20"/>
        </w:rPr>
        <w:t>p</w:t>
      </w:r>
      <w:r w:rsidRPr="00174225">
        <w:rPr>
          <w:spacing w:val="-2"/>
          <w:sz w:val="20"/>
        </w:rPr>
        <w:t>arat</w:t>
      </w:r>
      <w:r w:rsidRPr="00174225">
        <w:rPr>
          <w:sz w:val="20"/>
        </w:rPr>
        <w:t xml:space="preserve">e </w:t>
      </w:r>
      <w:r w:rsidRPr="00174225">
        <w:rPr>
          <w:spacing w:val="-2"/>
          <w:sz w:val="20"/>
        </w:rPr>
        <w:t>a</w:t>
      </w:r>
      <w:r w:rsidRPr="00174225">
        <w:rPr>
          <w:spacing w:val="-1"/>
          <w:sz w:val="20"/>
        </w:rPr>
        <w:t>pp</w:t>
      </w:r>
      <w:r w:rsidRPr="00174225">
        <w:rPr>
          <w:spacing w:val="-2"/>
          <w:sz w:val="20"/>
        </w:rPr>
        <w:t>r</w:t>
      </w:r>
      <w:r w:rsidRPr="00174225">
        <w:rPr>
          <w:spacing w:val="-1"/>
          <w:sz w:val="20"/>
        </w:rPr>
        <w:t>op</w:t>
      </w:r>
      <w:r w:rsidRPr="00174225">
        <w:rPr>
          <w:spacing w:val="-2"/>
          <w:sz w:val="20"/>
        </w:rPr>
        <w:t>riati</w:t>
      </w:r>
      <w:r w:rsidRPr="00174225">
        <w:rPr>
          <w:spacing w:val="-1"/>
          <w:sz w:val="20"/>
        </w:rPr>
        <w:t>o</w:t>
      </w:r>
      <w:r w:rsidRPr="00174225">
        <w:rPr>
          <w:sz w:val="20"/>
        </w:rPr>
        <w:t xml:space="preserve">n </w:t>
      </w:r>
      <w:r w:rsidRPr="00174225">
        <w:rPr>
          <w:spacing w:val="-1"/>
          <w:sz w:val="20"/>
        </w:rPr>
        <w:t>o</w:t>
      </w:r>
      <w:r w:rsidRPr="00174225">
        <w:rPr>
          <w:sz w:val="20"/>
        </w:rPr>
        <w:t>f</w:t>
      </w:r>
      <w:r w:rsidRPr="00174225">
        <w:rPr>
          <w:w w:val="102"/>
          <w:sz w:val="20"/>
        </w:rPr>
        <w:t xml:space="preserve"> </w:t>
      </w:r>
      <w:r w:rsidRPr="00174225">
        <w:rPr>
          <w:spacing w:val="-1"/>
          <w:sz w:val="20"/>
        </w:rPr>
        <w:t>HO</w:t>
      </w:r>
      <w:r w:rsidRPr="00174225">
        <w:rPr>
          <w:sz w:val="20"/>
        </w:rPr>
        <w:t>ME</w:t>
      </w:r>
      <w:r w:rsidRPr="00174225">
        <w:rPr>
          <w:spacing w:val="40"/>
          <w:sz w:val="20"/>
        </w:rPr>
        <w:t xml:space="preserve"> </w:t>
      </w:r>
      <w:r w:rsidRPr="00174225">
        <w:rPr>
          <w:spacing w:val="-2"/>
          <w:sz w:val="20"/>
        </w:rPr>
        <w:t>f</w:t>
      </w:r>
      <w:r w:rsidRPr="00174225">
        <w:rPr>
          <w:spacing w:val="-1"/>
          <w:sz w:val="20"/>
        </w:rPr>
        <w:t>und</w:t>
      </w:r>
      <w:r w:rsidRPr="00174225">
        <w:rPr>
          <w:sz w:val="20"/>
        </w:rPr>
        <w:t>s</w:t>
      </w:r>
      <w:r w:rsidRPr="00174225">
        <w:rPr>
          <w:spacing w:val="39"/>
          <w:sz w:val="20"/>
        </w:rPr>
        <w:t xml:space="preserve"> </w:t>
      </w:r>
      <w:r w:rsidRPr="00174225">
        <w:rPr>
          <w:spacing w:val="-2"/>
          <w:sz w:val="20"/>
        </w:rPr>
        <w:t>t</w:t>
      </w:r>
      <w:r w:rsidRPr="00174225">
        <w:rPr>
          <w:sz w:val="20"/>
        </w:rPr>
        <w:t>o</w:t>
      </w:r>
      <w:r w:rsidRPr="00174225">
        <w:rPr>
          <w:spacing w:val="40"/>
          <w:sz w:val="20"/>
        </w:rPr>
        <w:t xml:space="preserve"> </w:t>
      </w:r>
      <w:r w:rsidRPr="00174225">
        <w:rPr>
          <w:spacing w:val="-1"/>
          <w:sz w:val="20"/>
        </w:rPr>
        <w:t>b</w:t>
      </w:r>
      <w:r w:rsidRPr="00174225">
        <w:rPr>
          <w:sz w:val="20"/>
        </w:rPr>
        <w:t>e</w:t>
      </w:r>
      <w:r w:rsidRPr="00174225">
        <w:rPr>
          <w:spacing w:val="39"/>
          <w:sz w:val="20"/>
        </w:rPr>
        <w:t xml:space="preserve"> </w:t>
      </w:r>
      <w:r w:rsidRPr="00174225">
        <w:rPr>
          <w:spacing w:val="-1"/>
          <w:sz w:val="20"/>
        </w:rPr>
        <w:t>u</w:t>
      </w:r>
      <w:r w:rsidRPr="00174225">
        <w:rPr>
          <w:spacing w:val="-2"/>
          <w:sz w:val="20"/>
        </w:rPr>
        <w:t>se</w:t>
      </w:r>
      <w:r w:rsidRPr="00174225">
        <w:rPr>
          <w:sz w:val="20"/>
        </w:rPr>
        <w:t>d</w:t>
      </w:r>
      <w:r w:rsidRPr="00174225">
        <w:rPr>
          <w:spacing w:val="40"/>
          <w:sz w:val="20"/>
        </w:rPr>
        <w:t xml:space="preserve"> </w:t>
      </w:r>
      <w:r w:rsidRPr="00174225">
        <w:rPr>
          <w:spacing w:val="-1"/>
          <w:sz w:val="20"/>
        </w:rPr>
        <w:t>w</w:t>
      </w:r>
      <w:r w:rsidRPr="00174225">
        <w:rPr>
          <w:spacing w:val="-2"/>
          <w:sz w:val="20"/>
        </w:rPr>
        <w:t>it</w:t>
      </w:r>
      <w:r w:rsidRPr="00174225">
        <w:rPr>
          <w:spacing w:val="-1"/>
          <w:sz w:val="20"/>
        </w:rPr>
        <w:t>h</w:t>
      </w:r>
      <w:r w:rsidRPr="00174225">
        <w:rPr>
          <w:spacing w:val="-2"/>
          <w:sz w:val="20"/>
        </w:rPr>
        <w:t>i</w:t>
      </w:r>
      <w:r w:rsidRPr="00174225">
        <w:rPr>
          <w:sz w:val="20"/>
        </w:rPr>
        <w:t>n</w:t>
      </w:r>
      <w:r w:rsidRPr="00174225">
        <w:rPr>
          <w:spacing w:val="40"/>
          <w:sz w:val="20"/>
        </w:rPr>
        <w:t xml:space="preserve"> </w:t>
      </w:r>
      <w:r w:rsidRPr="00174225">
        <w:rPr>
          <w:spacing w:val="-2"/>
          <w:sz w:val="20"/>
        </w:rPr>
        <w:t>it</w:t>
      </w:r>
      <w:r w:rsidRPr="00174225">
        <w:rPr>
          <w:sz w:val="20"/>
        </w:rPr>
        <w:t>s</w:t>
      </w:r>
      <w:r w:rsidRPr="00174225">
        <w:rPr>
          <w:spacing w:val="39"/>
          <w:sz w:val="20"/>
        </w:rPr>
        <w:t xml:space="preserve"> </w:t>
      </w:r>
      <w:r w:rsidRPr="00174225">
        <w:rPr>
          <w:spacing w:val="-2"/>
          <w:sz w:val="20"/>
        </w:rPr>
        <w:t>j</w:t>
      </w:r>
      <w:r w:rsidRPr="00174225">
        <w:rPr>
          <w:spacing w:val="-1"/>
          <w:sz w:val="20"/>
        </w:rPr>
        <w:t>u</w:t>
      </w:r>
      <w:r w:rsidRPr="00174225">
        <w:rPr>
          <w:spacing w:val="-2"/>
          <w:sz w:val="20"/>
        </w:rPr>
        <w:t>ris</w:t>
      </w:r>
      <w:r w:rsidRPr="00174225">
        <w:rPr>
          <w:spacing w:val="-1"/>
          <w:sz w:val="20"/>
        </w:rPr>
        <w:t>d</w:t>
      </w:r>
      <w:r w:rsidRPr="00174225">
        <w:rPr>
          <w:spacing w:val="-2"/>
          <w:sz w:val="20"/>
        </w:rPr>
        <w:t>icti</w:t>
      </w:r>
      <w:r w:rsidRPr="00174225">
        <w:rPr>
          <w:spacing w:val="-1"/>
          <w:sz w:val="20"/>
        </w:rPr>
        <w:t>on</w:t>
      </w:r>
      <w:r w:rsidRPr="00174225">
        <w:rPr>
          <w:spacing w:val="-2"/>
          <w:sz w:val="20"/>
        </w:rPr>
        <w:t>a</w:t>
      </w:r>
      <w:r w:rsidRPr="00174225">
        <w:rPr>
          <w:sz w:val="20"/>
        </w:rPr>
        <w:t>l</w:t>
      </w:r>
      <w:r w:rsidRPr="00174225">
        <w:rPr>
          <w:spacing w:val="39"/>
          <w:sz w:val="20"/>
        </w:rPr>
        <w:t xml:space="preserve"> </w:t>
      </w:r>
      <w:r w:rsidRPr="00174225">
        <w:rPr>
          <w:spacing w:val="-1"/>
          <w:sz w:val="20"/>
        </w:rPr>
        <w:t>bound</w:t>
      </w:r>
      <w:r w:rsidRPr="00174225">
        <w:rPr>
          <w:spacing w:val="-2"/>
          <w:sz w:val="20"/>
        </w:rPr>
        <w:t>ar</w:t>
      </w:r>
      <w:r w:rsidRPr="00174225">
        <w:rPr>
          <w:spacing w:val="-1"/>
          <w:sz w:val="20"/>
        </w:rPr>
        <w:t>y</w:t>
      </w:r>
      <w:r w:rsidRPr="00174225">
        <w:rPr>
          <w:sz w:val="20"/>
        </w:rPr>
        <w:t xml:space="preserve">.  </w:t>
      </w:r>
      <w:r w:rsidRPr="00174225">
        <w:rPr>
          <w:spacing w:val="-1"/>
          <w:sz w:val="20"/>
        </w:rPr>
        <w:t>Th</w:t>
      </w:r>
      <w:r w:rsidRPr="00174225">
        <w:rPr>
          <w:sz w:val="20"/>
        </w:rPr>
        <w:t>e</w:t>
      </w:r>
      <w:r w:rsidRPr="00174225">
        <w:rPr>
          <w:spacing w:val="39"/>
          <w:sz w:val="20"/>
        </w:rPr>
        <w:t xml:space="preserve"> </w:t>
      </w:r>
      <w:r w:rsidRPr="00174225">
        <w:rPr>
          <w:spacing w:val="-1"/>
          <w:sz w:val="20"/>
        </w:rPr>
        <w:t>S</w:t>
      </w:r>
      <w:r w:rsidRPr="00174225">
        <w:rPr>
          <w:spacing w:val="-2"/>
          <w:sz w:val="20"/>
        </w:rPr>
        <w:t>tat</w:t>
      </w:r>
      <w:r w:rsidRPr="00174225">
        <w:rPr>
          <w:sz w:val="20"/>
        </w:rPr>
        <w:t>e</w:t>
      </w:r>
      <w:r w:rsidRPr="00174225">
        <w:rPr>
          <w:spacing w:val="39"/>
          <w:sz w:val="20"/>
        </w:rPr>
        <w:t xml:space="preserve"> </w:t>
      </w:r>
      <w:r w:rsidRPr="00174225">
        <w:rPr>
          <w:spacing w:val="-1"/>
          <w:sz w:val="20"/>
        </w:rPr>
        <w:t>o</w:t>
      </w:r>
      <w:r w:rsidRPr="00174225">
        <w:rPr>
          <w:sz w:val="20"/>
        </w:rPr>
        <w:t>f</w:t>
      </w:r>
      <w:r w:rsidRPr="00174225">
        <w:rPr>
          <w:spacing w:val="39"/>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ma</w:t>
      </w:r>
      <w:r w:rsidRPr="00174225">
        <w:rPr>
          <w:spacing w:val="39"/>
          <w:sz w:val="20"/>
        </w:rPr>
        <w:t xml:space="preserve"> </w:t>
      </w:r>
      <w:r w:rsidRPr="00174225">
        <w:rPr>
          <w:spacing w:val="-2"/>
          <w:sz w:val="20"/>
        </w:rPr>
        <w:t>i</w:t>
      </w:r>
      <w:r w:rsidRPr="00174225">
        <w:rPr>
          <w:sz w:val="20"/>
        </w:rPr>
        <w:t>s</w:t>
      </w:r>
      <w:r w:rsidRPr="00174225">
        <w:rPr>
          <w:spacing w:val="39"/>
          <w:sz w:val="20"/>
        </w:rPr>
        <w:t xml:space="preserve"> </w:t>
      </w:r>
      <w:r w:rsidRPr="00174225">
        <w:rPr>
          <w:spacing w:val="-2"/>
          <w:sz w:val="20"/>
        </w:rPr>
        <w:t>c</w:t>
      </w:r>
      <w:r w:rsidRPr="00174225">
        <w:rPr>
          <w:spacing w:val="-1"/>
          <w:sz w:val="20"/>
        </w:rPr>
        <w:t>on</w:t>
      </w:r>
      <w:r w:rsidRPr="00174225">
        <w:rPr>
          <w:spacing w:val="-2"/>
          <w:sz w:val="20"/>
        </w:rPr>
        <w:t>si</w:t>
      </w:r>
      <w:r w:rsidRPr="00174225">
        <w:rPr>
          <w:spacing w:val="-1"/>
          <w:sz w:val="20"/>
        </w:rPr>
        <w:t>d</w:t>
      </w:r>
      <w:r w:rsidRPr="00174225">
        <w:rPr>
          <w:spacing w:val="-2"/>
          <w:sz w:val="20"/>
        </w:rPr>
        <w:t>ere</w:t>
      </w:r>
      <w:r w:rsidRPr="00174225">
        <w:rPr>
          <w:sz w:val="20"/>
        </w:rPr>
        <w:t>d</w:t>
      </w:r>
      <w:r w:rsidRPr="00174225">
        <w:rPr>
          <w:spacing w:val="41"/>
          <w:sz w:val="20"/>
        </w:rPr>
        <w:t xml:space="preserve"> </w:t>
      </w:r>
      <w:r w:rsidRPr="00174225">
        <w:rPr>
          <w:sz w:val="20"/>
        </w:rPr>
        <w:t>a</w:t>
      </w:r>
      <w:r w:rsidRPr="00174225">
        <w:rPr>
          <w:w w:val="102"/>
          <w:sz w:val="20"/>
        </w:rPr>
        <w:t xml:space="preserve"> </w:t>
      </w:r>
      <w:r w:rsidRPr="00174225">
        <w:rPr>
          <w:spacing w:val="-1"/>
          <w:sz w:val="20"/>
        </w:rPr>
        <w:t>p</w:t>
      </w:r>
      <w:r w:rsidRPr="00174225">
        <w:rPr>
          <w:spacing w:val="-2"/>
          <w:sz w:val="20"/>
        </w:rPr>
        <w:t>artici</w:t>
      </w:r>
      <w:r w:rsidRPr="00174225">
        <w:rPr>
          <w:spacing w:val="-1"/>
          <w:sz w:val="20"/>
        </w:rPr>
        <w:t>p</w:t>
      </w:r>
      <w:r w:rsidRPr="00174225">
        <w:rPr>
          <w:spacing w:val="-2"/>
          <w:sz w:val="20"/>
        </w:rPr>
        <w:t>ati</w:t>
      </w:r>
      <w:r w:rsidRPr="00174225">
        <w:rPr>
          <w:spacing w:val="-1"/>
          <w:sz w:val="20"/>
        </w:rPr>
        <w:t>n</w:t>
      </w:r>
      <w:r w:rsidRPr="00174225">
        <w:rPr>
          <w:sz w:val="20"/>
        </w:rPr>
        <w:t>g</w:t>
      </w:r>
      <w:r w:rsidRPr="00174225">
        <w:rPr>
          <w:spacing w:val="40"/>
          <w:sz w:val="20"/>
        </w:rPr>
        <w:t xml:space="preserve"> </w:t>
      </w:r>
      <w:r w:rsidRPr="00174225">
        <w:rPr>
          <w:spacing w:val="-2"/>
          <w:sz w:val="20"/>
        </w:rPr>
        <w:t>j</w:t>
      </w:r>
      <w:r w:rsidRPr="00174225">
        <w:rPr>
          <w:spacing w:val="-1"/>
          <w:sz w:val="20"/>
        </w:rPr>
        <w:t>u</w:t>
      </w:r>
      <w:r w:rsidRPr="00174225">
        <w:rPr>
          <w:spacing w:val="-2"/>
          <w:sz w:val="20"/>
        </w:rPr>
        <w:t>ris</w:t>
      </w:r>
      <w:r w:rsidRPr="00174225">
        <w:rPr>
          <w:spacing w:val="-1"/>
          <w:sz w:val="20"/>
        </w:rPr>
        <w:t>d</w:t>
      </w:r>
      <w:r w:rsidRPr="00174225">
        <w:rPr>
          <w:spacing w:val="-2"/>
          <w:sz w:val="20"/>
        </w:rPr>
        <w:t>icti</w:t>
      </w:r>
      <w:r w:rsidRPr="00174225">
        <w:rPr>
          <w:spacing w:val="-1"/>
          <w:sz w:val="20"/>
        </w:rPr>
        <w:t>on</w:t>
      </w:r>
      <w:r w:rsidRPr="00174225">
        <w:rPr>
          <w:sz w:val="20"/>
        </w:rPr>
        <w:t xml:space="preserve">.  </w:t>
      </w:r>
      <w:r w:rsidRPr="00174225">
        <w:rPr>
          <w:spacing w:val="-2"/>
          <w:sz w:val="20"/>
        </w:rPr>
        <w:t>T</w:t>
      </w:r>
      <w:r w:rsidRPr="00174225">
        <w:rPr>
          <w:spacing w:val="-1"/>
          <w:sz w:val="20"/>
        </w:rPr>
        <w:t>h</w:t>
      </w:r>
      <w:r w:rsidRPr="00174225">
        <w:rPr>
          <w:sz w:val="20"/>
        </w:rPr>
        <w:t>e</w:t>
      </w:r>
      <w:r w:rsidRPr="00174225">
        <w:rPr>
          <w:spacing w:val="41"/>
          <w:sz w:val="20"/>
        </w:rPr>
        <w:t xml:space="preserve"> </w:t>
      </w:r>
      <w:r w:rsidRPr="00174225">
        <w:rPr>
          <w:spacing w:val="-2"/>
          <w:sz w:val="20"/>
        </w:rPr>
        <w:t>l</w:t>
      </w:r>
      <w:r w:rsidRPr="00174225">
        <w:rPr>
          <w:spacing w:val="-1"/>
          <w:sz w:val="20"/>
        </w:rPr>
        <w:t>o</w:t>
      </w:r>
      <w:r w:rsidRPr="00174225">
        <w:rPr>
          <w:spacing w:val="-2"/>
          <w:sz w:val="20"/>
        </w:rPr>
        <w:t>ca</w:t>
      </w:r>
      <w:r w:rsidRPr="00174225">
        <w:rPr>
          <w:sz w:val="20"/>
        </w:rPr>
        <w:t>l</w:t>
      </w:r>
      <w:r w:rsidRPr="00174225">
        <w:rPr>
          <w:spacing w:val="39"/>
          <w:sz w:val="20"/>
        </w:rPr>
        <w:t xml:space="preserve"> </w:t>
      </w:r>
      <w:r w:rsidRPr="00174225">
        <w:rPr>
          <w:spacing w:val="-1"/>
          <w:sz w:val="20"/>
        </w:rPr>
        <w:t>p</w:t>
      </w:r>
      <w:r w:rsidRPr="00174225">
        <w:rPr>
          <w:spacing w:val="-2"/>
          <w:sz w:val="20"/>
        </w:rPr>
        <w:t>artici</w:t>
      </w:r>
      <w:r w:rsidRPr="00174225">
        <w:rPr>
          <w:spacing w:val="-1"/>
          <w:sz w:val="20"/>
        </w:rPr>
        <w:t>p</w:t>
      </w:r>
      <w:r w:rsidRPr="00174225">
        <w:rPr>
          <w:spacing w:val="-2"/>
          <w:sz w:val="20"/>
        </w:rPr>
        <w:t>ati</w:t>
      </w:r>
      <w:r w:rsidRPr="00174225">
        <w:rPr>
          <w:spacing w:val="-1"/>
          <w:sz w:val="20"/>
        </w:rPr>
        <w:t>n</w:t>
      </w:r>
      <w:r w:rsidRPr="00174225">
        <w:rPr>
          <w:sz w:val="20"/>
        </w:rPr>
        <w:t>g</w:t>
      </w:r>
      <w:r w:rsidRPr="00174225">
        <w:rPr>
          <w:spacing w:val="40"/>
          <w:sz w:val="20"/>
        </w:rPr>
        <w:t xml:space="preserve"> </w:t>
      </w:r>
      <w:r w:rsidRPr="00174225">
        <w:rPr>
          <w:spacing w:val="-2"/>
          <w:sz w:val="20"/>
        </w:rPr>
        <w:t>j</w:t>
      </w:r>
      <w:r w:rsidRPr="00174225">
        <w:rPr>
          <w:spacing w:val="-1"/>
          <w:sz w:val="20"/>
        </w:rPr>
        <w:t>u</w:t>
      </w:r>
      <w:r w:rsidRPr="00174225">
        <w:rPr>
          <w:spacing w:val="-2"/>
          <w:sz w:val="20"/>
        </w:rPr>
        <w:t>ris</w:t>
      </w:r>
      <w:r w:rsidRPr="00174225">
        <w:rPr>
          <w:spacing w:val="-1"/>
          <w:sz w:val="20"/>
        </w:rPr>
        <w:t>d</w:t>
      </w:r>
      <w:r w:rsidRPr="00174225">
        <w:rPr>
          <w:spacing w:val="-2"/>
          <w:sz w:val="20"/>
        </w:rPr>
        <w:t>icti</w:t>
      </w:r>
      <w:r w:rsidRPr="00174225">
        <w:rPr>
          <w:spacing w:val="-1"/>
          <w:sz w:val="20"/>
        </w:rPr>
        <w:t>on</w:t>
      </w:r>
      <w:r w:rsidRPr="00174225">
        <w:rPr>
          <w:sz w:val="20"/>
        </w:rPr>
        <w:t>s</w:t>
      </w:r>
      <w:r w:rsidRPr="00174225">
        <w:rPr>
          <w:spacing w:val="39"/>
          <w:sz w:val="20"/>
        </w:rPr>
        <w:t xml:space="preserve"> </w:t>
      </w:r>
      <w:r w:rsidRPr="00174225">
        <w:rPr>
          <w:spacing w:val="-2"/>
          <w:sz w:val="20"/>
        </w:rPr>
        <w:t>f</w:t>
      </w:r>
      <w:r w:rsidRPr="00174225">
        <w:rPr>
          <w:spacing w:val="-1"/>
          <w:sz w:val="20"/>
        </w:rPr>
        <w:t>o</w:t>
      </w:r>
      <w:r w:rsidRPr="00174225">
        <w:rPr>
          <w:sz w:val="20"/>
        </w:rPr>
        <w:t>r</w:t>
      </w:r>
      <w:r w:rsidRPr="00174225">
        <w:rPr>
          <w:spacing w:val="39"/>
          <w:sz w:val="20"/>
        </w:rPr>
        <w:t xml:space="preserve"> </w:t>
      </w:r>
      <w:r w:rsidRPr="00174225">
        <w:rPr>
          <w:spacing w:val="-2"/>
          <w:sz w:val="20"/>
        </w:rPr>
        <w:t>t</w:t>
      </w:r>
      <w:r w:rsidRPr="00174225">
        <w:rPr>
          <w:spacing w:val="-1"/>
          <w:sz w:val="20"/>
        </w:rPr>
        <w:t>h</w:t>
      </w:r>
      <w:r w:rsidRPr="00174225">
        <w:rPr>
          <w:spacing w:val="-2"/>
          <w:sz w:val="20"/>
        </w:rPr>
        <w:t>i</w:t>
      </w:r>
      <w:r w:rsidRPr="00174225">
        <w:rPr>
          <w:sz w:val="20"/>
        </w:rPr>
        <w:t>s</w:t>
      </w:r>
      <w:r w:rsidRPr="00174225">
        <w:rPr>
          <w:spacing w:val="39"/>
          <w:sz w:val="20"/>
        </w:rPr>
        <w:t xml:space="preserve"> </w:t>
      </w:r>
      <w:r w:rsidRPr="00174225">
        <w:rPr>
          <w:spacing w:val="-2"/>
          <w:sz w:val="20"/>
        </w:rPr>
        <w:t>stat</w:t>
      </w:r>
      <w:r w:rsidRPr="00174225">
        <w:rPr>
          <w:sz w:val="20"/>
        </w:rPr>
        <w:t>e</w:t>
      </w:r>
      <w:r w:rsidRPr="00174225">
        <w:rPr>
          <w:spacing w:val="41"/>
          <w:sz w:val="20"/>
        </w:rPr>
        <w:t xml:space="preserve"> </w:t>
      </w:r>
      <w:r w:rsidRPr="00174225">
        <w:rPr>
          <w:spacing w:val="-2"/>
          <w:sz w:val="20"/>
        </w:rPr>
        <w:t>are</w:t>
      </w:r>
      <w:r w:rsidRPr="00174225">
        <w:rPr>
          <w:sz w:val="20"/>
        </w:rPr>
        <w:t xml:space="preserve">:  </w:t>
      </w:r>
      <w:r w:rsidRPr="00174225">
        <w:rPr>
          <w:spacing w:val="-1"/>
          <w:sz w:val="20"/>
        </w:rPr>
        <w:t>Ann</w:t>
      </w:r>
      <w:r w:rsidRPr="00174225">
        <w:rPr>
          <w:spacing w:val="-2"/>
          <w:sz w:val="20"/>
        </w:rPr>
        <w:t>ist</w:t>
      </w:r>
      <w:r w:rsidRPr="00174225">
        <w:rPr>
          <w:spacing w:val="-1"/>
          <w:sz w:val="20"/>
        </w:rPr>
        <w:t>on</w:t>
      </w:r>
      <w:r w:rsidRPr="00174225">
        <w:rPr>
          <w:sz w:val="20"/>
        </w:rPr>
        <w:t>,</w:t>
      </w:r>
      <w:r w:rsidRPr="00174225">
        <w:rPr>
          <w:spacing w:val="39"/>
          <w:sz w:val="20"/>
        </w:rPr>
        <w:t xml:space="preserve"> </w:t>
      </w:r>
      <w:r w:rsidRPr="00174225">
        <w:rPr>
          <w:spacing w:val="-2"/>
          <w:sz w:val="20"/>
        </w:rPr>
        <w:t>Jeffers</w:t>
      </w:r>
      <w:r w:rsidRPr="00174225">
        <w:rPr>
          <w:spacing w:val="-1"/>
          <w:sz w:val="20"/>
        </w:rPr>
        <w:t>o</w:t>
      </w:r>
      <w:r w:rsidRPr="00174225">
        <w:rPr>
          <w:sz w:val="20"/>
        </w:rPr>
        <w:t>n</w:t>
      </w:r>
      <w:r w:rsidRPr="00174225">
        <w:rPr>
          <w:w w:val="102"/>
          <w:sz w:val="20"/>
        </w:rPr>
        <w:t xml:space="preserve"> </w:t>
      </w:r>
      <w:r w:rsidRPr="00174225">
        <w:rPr>
          <w:spacing w:val="-1"/>
          <w:sz w:val="20"/>
        </w:rPr>
        <w:t>Coun</w:t>
      </w:r>
      <w:r w:rsidRPr="00174225">
        <w:rPr>
          <w:spacing w:val="-2"/>
          <w:sz w:val="20"/>
        </w:rPr>
        <w:t>t</w:t>
      </w:r>
      <w:r w:rsidRPr="00174225">
        <w:rPr>
          <w:spacing w:val="-1"/>
          <w:sz w:val="20"/>
        </w:rPr>
        <w:t>y</w:t>
      </w:r>
      <w:r w:rsidRPr="00174225">
        <w:rPr>
          <w:sz w:val="20"/>
        </w:rPr>
        <w:t>,</w:t>
      </w:r>
      <w:r w:rsidRPr="00174225">
        <w:rPr>
          <w:spacing w:val="14"/>
          <w:sz w:val="20"/>
        </w:rPr>
        <w:t xml:space="preserve"> </w:t>
      </w:r>
      <w:r w:rsidRPr="00174225">
        <w:rPr>
          <w:spacing w:val="-1"/>
          <w:sz w:val="20"/>
        </w:rPr>
        <w:t>B</w:t>
      </w:r>
      <w:r w:rsidRPr="00174225">
        <w:rPr>
          <w:spacing w:val="-2"/>
          <w:sz w:val="20"/>
        </w:rPr>
        <w:t>ir</w:t>
      </w:r>
      <w:r w:rsidRPr="00174225">
        <w:rPr>
          <w:sz w:val="20"/>
        </w:rPr>
        <w:t>m</w:t>
      </w:r>
      <w:r w:rsidRPr="00174225">
        <w:rPr>
          <w:spacing w:val="-2"/>
          <w:sz w:val="20"/>
        </w:rPr>
        <w:t>i</w:t>
      </w:r>
      <w:r w:rsidRPr="00174225">
        <w:rPr>
          <w:spacing w:val="-1"/>
          <w:sz w:val="20"/>
        </w:rPr>
        <w:t>ngh</w:t>
      </w:r>
      <w:r w:rsidRPr="00174225">
        <w:rPr>
          <w:spacing w:val="-2"/>
          <w:sz w:val="20"/>
        </w:rPr>
        <w:t>a</w:t>
      </w:r>
      <w:r w:rsidRPr="00174225">
        <w:rPr>
          <w:sz w:val="20"/>
        </w:rPr>
        <w:t>m,</w:t>
      </w:r>
      <w:r w:rsidRPr="00174225">
        <w:rPr>
          <w:spacing w:val="14"/>
          <w:sz w:val="20"/>
        </w:rPr>
        <w:t xml:space="preserve"> </w:t>
      </w:r>
      <w:r w:rsidRPr="00174225">
        <w:rPr>
          <w:sz w:val="20"/>
        </w:rPr>
        <w:t>M</w:t>
      </w:r>
      <w:r w:rsidRPr="00174225">
        <w:rPr>
          <w:spacing w:val="-1"/>
          <w:sz w:val="20"/>
        </w:rPr>
        <w:t>ob</w:t>
      </w:r>
      <w:r w:rsidRPr="00174225">
        <w:rPr>
          <w:spacing w:val="-2"/>
          <w:sz w:val="20"/>
        </w:rPr>
        <w:t>ile</w:t>
      </w:r>
      <w:r w:rsidRPr="00174225">
        <w:rPr>
          <w:sz w:val="20"/>
        </w:rPr>
        <w:t>,</w:t>
      </w:r>
      <w:r w:rsidRPr="00174225">
        <w:rPr>
          <w:spacing w:val="15"/>
          <w:sz w:val="20"/>
        </w:rPr>
        <w:t xml:space="preserve"> </w:t>
      </w:r>
      <w:r w:rsidRPr="00174225">
        <w:rPr>
          <w:sz w:val="20"/>
        </w:rPr>
        <w:t>M</w:t>
      </w:r>
      <w:r w:rsidRPr="00174225">
        <w:rPr>
          <w:spacing w:val="-1"/>
          <w:sz w:val="20"/>
        </w:rPr>
        <w:t>ob</w:t>
      </w:r>
      <w:r w:rsidRPr="00174225">
        <w:rPr>
          <w:spacing w:val="-2"/>
          <w:sz w:val="20"/>
        </w:rPr>
        <w:t>il</w:t>
      </w:r>
      <w:r w:rsidRPr="00174225">
        <w:rPr>
          <w:sz w:val="20"/>
        </w:rPr>
        <w:t>e</w:t>
      </w:r>
      <w:r w:rsidRPr="00174225">
        <w:rPr>
          <w:spacing w:val="16"/>
          <w:sz w:val="20"/>
        </w:rPr>
        <w:t xml:space="preserve"> </w:t>
      </w:r>
      <w:r w:rsidRPr="00174225">
        <w:rPr>
          <w:spacing w:val="-1"/>
          <w:sz w:val="20"/>
        </w:rPr>
        <w:t>Coun</w:t>
      </w:r>
      <w:r w:rsidRPr="00174225">
        <w:rPr>
          <w:spacing w:val="-2"/>
          <w:sz w:val="20"/>
        </w:rPr>
        <w:t>t</w:t>
      </w:r>
      <w:r w:rsidRPr="00174225">
        <w:rPr>
          <w:spacing w:val="-1"/>
          <w:sz w:val="20"/>
        </w:rPr>
        <w:t>y</w:t>
      </w:r>
      <w:r w:rsidRPr="00174225">
        <w:rPr>
          <w:sz w:val="20"/>
        </w:rPr>
        <w:t>,</w:t>
      </w:r>
      <w:r w:rsidRPr="00174225">
        <w:rPr>
          <w:spacing w:val="14"/>
          <w:sz w:val="20"/>
        </w:rPr>
        <w:t xml:space="preserve"> </w:t>
      </w:r>
      <w:r w:rsidRPr="00174225">
        <w:rPr>
          <w:sz w:val="20"/>
        </w:rPr>
        <w:t>M</w:t>
      </w:r>
      <w:r w:rsidRPr="00174225">
        <w:rPr>
          <w:spacing w:val="-1"/>
          <w:sz w:val="20"/>
        </w:rPr>
        <w:t>on</w:t>
      </w:r>
      <w:r w:rsidRPr="00174225">
        <w:rPr>
          <w:spacing w:val="-2"/>
          <w:sz w:val="20"/>
        </w:rPr>
        <w:t>t</w:t>
      </w:r>
      <w:r w:rsidRPr="00174225">
        <w:rPr>
          <w:spacing w:val="-1"/>
          <w:sz w:val="20"/>
        </w:rPr>
        <w:t>go</w:t>
      </w:r>
      <w:r w:rsidRPr="00174225">
        <w:rPr>
          <w:sz w:val="20"/>
        </w:rPr>
        <w:t>m</w:t>
      </w:r>
      <w:r w:rsidRPr="00174225">
        <w:rPr>
          <w:spacing w:val="-2"/>
          <w:sz w:val="20"/>
        </w:rPr>
        <w:t>er</w:t>
      </w:r>
      <w:r w:rsidRPr="00174225">
        <w:rPr>
          <w:spacing w:val="-1"/>
          <w:sz w:val="20"/>
        </w:rPr>
        <w:t>y</w:t>
      </w:r>
      <w:r w:rsidRPr="00174225">
        <w:rPr>
          <w:sz w:val="20"/>
        </w:rPr>
        <w:t>,</w:t>
      </w:r>
      <w:r w:rsidRPr="00174225">
        <w:rPr>
          <w:spacing w:val="15"/>
          <w:sz w:val="20"/>
        </w:rPr>
        <w:t xml:space="preserve"> </w:t>
      </w:r>
      <w:r w:rsidRPr="00174225">
        <w:rPr>
          <w:spacing w:val="-1"/>
          <w:sz w:val="20"/>
        </w:rPr>
        <w:t>Hun</w:t>
      </w:r>
      <w:r w:rsidRPr="00174225">
        <w:rPr>
          <w:spacing w:val="-2"/>
          <w:sz w:val="20"/>
        </w:rPr>
        <w:t>ts</w:t>
      </w:r>
      <w:r w:rsidRPr="00174225">
        <w:rPr>
          <w:spacing w:val="-1"/>
          <w:sz w:val="20"/>
        </w:rPr>
        <w:t>v</w:t>
      </w:r>
      <w:r w:rsidRPr="00174225">
        <w:rPr>
          <w:spacing w:val="-2"/>
          <w:sz w:val="20"/>
        </w:rPr>
        <w:t>ill</w:t>
      </w:r>
      <w:r w:rsidRPr="00174225">
        <w:rPr>
          <w:sz w:val="20"/>
        </w:rPr>
        <w:t>e,</w:t>
      </w:r>
      <w:r w:rsidRPr="00174225">
        <w:rPr>
          <w:spacing w:val="16"/>
          <w:sz w:val="20"/>
        </w:rPr>
        <w:t xml:space="preserve"> </w:t>
      </w:r>
      <w:r w:rsidRPr="00174225">
        <w:rPr>
          <w:spacing w:val="-2"/>
          <w:sz w:val="20"/>
        </w:rPr>
        <w:t>a</w:t>
      </w:r>
      <w:r w:rsidRPr="00174225">
        <w:rPr>
          <w:spacing w:val="-1"/>
          <w:sz w:val="20"/>
        </w:rPr>
        <w:t>n</w:t>
      </w:r>
      <w:r w:rsidRPr="00174225">
        <w:rPr>
          <w:sz w:val="20"/>
        </w:rPr>
        <w:t>d</w:t>
      </w:r>
      <w:r w:rsidRPr="00174225">
        <w:rPr>
          <w:spacing w:val="15"/>
          <w:sz w:val="20"/>
        </w:rPr>
        <w:t xml:space="preserve"> </w:t>
      </w:r>
      <w:r w:rsidRPr="00174225">
        <w:rPr>
          <w:spacing w:val="-1"/>
          <w:sz w:val="20"/>
        </w:rPr>
        <w:t>Tu</w:t>
      </w:r>
      <w:r w:rsidRPr="00174225">
        <w:rPr>
          <w:spacing w:val="-2"/>
          <w:sz w:val="20"/>
        </w:rPr>
        <w:t>scal</w:t>
      </w:r>
      <w:r w:rsidRPr="00174225">
        <w:rPr>
          <w:spacing w:val="-1"/>
          <w:sz w:val="20"/>
        </w:rPr>
        <w:t>oo</w:t>
      </w:r>
      <w:r w:rsidRPr="00174225">
        <w:rPr>
          <w:spacing w:val="-2"/>
          <w:sz w:val="20"/>
        </w:rPr>
        <w:t>sa</w:t>
      </w:r>
      <w:r w:rsidRPr="00174225">
        <w:rPr>
          <w:sz w:val="20"/>
        </w:rPr>
        <w:t>.</w:t>
      </w:r>
    </w:p>
    <w:p w:rsidR="0060336D" w:rsidRPr="00174225" w:rsidRDefault="0060336D" w:rsidP="0060336D">
      <w:pPr>
        <w:spacing w:before="16" w:line="240" w:lineRule="exact"/>
        <w:jc w:val="both"/>
        <w:rPr>
          <w:sz w:val="20"/>
          <w:szCs w:val="20"/>
        </w:rPr>
      </w:pPr>
    </w:p>
    <w:p w:rsidR="0060336D" w:rsidRPr="00174225" w:rsidRDefault="0060336D" w:rsidP="0060336D">
      <w:pPr>
        <w:pStyle w:val="BodyText"/>
        <w:spacing w:line="251" w:lineRule="auto"/>
        <w:ind w:left="100" w:right="116"/>
        <w:jc w:val="both"/>
        <w:rPr>
          <w:sz w:val="20"/>
        </w:rPr>
      </w:pPr>
      <w:r w:rsidRPr="00174225">
        <w:rPr>
          <w:spacing w:val="-1"/>
          <w:sz w:val="20"/>
          <w:u w:val="single" w:color="000000"/>
        </w:rPr>
        <w:t>P</w:t>
      </w:r>
      <w:r w:rsidRPr="00174225">
        <w:rPr>
          <w:spacing w:val="-2"/>
          <w:sz w:val="20"/>
          <w:u w:val="single" w:color="000000"/>
        </w:rPr>
        <w:t>r</w:t>
      </w:r>
      <w:r w:rsidRPr="00174225">
        <w:rPr>
          <w:spacing w:val="-1"/>
          <w:sz w:val="20"/>
          <w:u w:val="single" w:color="000000"/>
        </w:rPr>
        <w:t>o</w:t>
      </w:r>
      <w:r w:rsidRPr="00174225">
        <w:rPr>
          <w:spacing w:val="-2"/>
          <w:sz w:val="20"/>
          <w:u w:val="single" w:color="000000"/>
        </w:rPr>
        <w:t>jec</w:t>
      </w:r>
      <w:r w:rsidRPr="00174225">
        <w:rPr>
          <w:sz w:val="20"/>
          <w:u w:val="single" w:color="000000"/>
        </w:rPr>
        <w:t>t</w:t>
      </w:r>
      <w:r w:rsidRPr="00174225">
        <w:rPr>
          <w:spacing w:val="4"/>
          <w:sz w:val="20"/>
          <w:u w:val="single" w:color="000000"/>
        </w:rPr>
        <w:t xml:space="preserve"> </w:t>
      </w:r>
      <w:r w:rsidRPr="00174225">
        <w:rPr>
          <w:sz w:val="20"/>
        </w:rPr>
        <w:t>-</w:t>
      </w:r>
      <w:r w:rsidRPr="00174225">
        <w:rPr>
          <w:spacing w:val="5"/>
          <w:sz w:val="20"/>
        </w:rPr>
        <w:t xml:space="preserve"> </w:t>
      </w:r>
      <w:r w:rsidRPr="00174225">
        <w:rPr>
          <w:sz w:val="20"/>
        </w:rPr>
        <w:t>a</w:t>
      </w:r>
      <w:r w:rsidRPr="00174225">
        <w:rPr>
          <w:spacing w:val="5"/>
          <w:sz w:val="20"/>
        </w:rPr>
        <w:t xml:space="preserve"> </w:t>
      </w:r>
      <w:r w:rsidRPr="00174225">
        <w:rPr>
          <w:spacing w:val="-2"/>
          <w:sz w:val="20"/>
        </w:rPr>
        <w:t>sit</w:t>
      </w:r>
      <w:r w:rsidRPr="00174225">
        <w:rPr>
          <w:sz w:val="20"/>
        </w:rPr>
        <w:t>e</w:t>
      </w:r>
      <w:r w:rsidRPr="00174225">
        <w:rPr>
          <w:spacing w:val="5"/>
          <w:sz w:val="20"/>
        </w:rPr>
        <w:t xml:space="preserve"> </w:t>
      </w:r>
      <w:r w:rsidRPr="00174225">
        <w:rPr>
          <w:spacing w:val="-2"/>
          <w:sz w:val="20"/>
        </w:rPr>
        <w:t>o</w:t>
      </w:r>
      <w:r w:rsidRPr="00174225">
        <w:rPr>
          <w:sz w:val="20"/>
        </w:rPr>
        <w:t>r</w:t>
      </w:r>
      <w:r w:rsidRPr="00174225">
        <w:rPr>
          <w:spacing w:val="6"/>
          <w:sz w:val="20"/>
        </w:rPr>
        <w:t xml:space="preserve"> </w:t>
      </w:r>
      <w:r w:rsidRPr="00174225">
        <w:rPr>
          <w:spacing w:val="-2"/>
          <w:sz w:val="20"/>
        </w:rPr>
        <w:t>a</w:t>
      </w:r>
      <w:r w:rsidRPr="00174225">
        <w:rPr>
          <w:sz w:val="20"/>
        </w:rPr>
        <w:t>n</w:t>
      </w:r>
      <w:r w:rsidRPr="00174225">
        <w:rPr>
          <w:spacing w:val="5"/>
          <w:sz w:val="20"/>
        </w:rPr>
        <w:t xml:space="preserve"> </w:t>
      </w:r>
      <w:r w:rsidRPr="00174225">
        <w:rPr>
          <w:spacing w:val="-2"/>
          <w:sz w:val="20"/>
        </w:rPr>
        <w:t>e</w:t>
      </w:r>
      <w:r w:rsidRPr="00174225">
        <w:rPr>
          <w:spacing w:val="-1"/>
          <w:sz w:val="20"/>
        </w:rPr>
        <w:t>n</w:t>
      </w:r>
      <w:r w:rsidRPr="00174225">
        <w:rPr>
          <w:spacing w:val="-2"/>
          <w:sz w:val="20"/>
        </w:rPr>
        <w:t>tir</w:t>
      </w:r>
      <w:r w:rsidRPr="00174225">
        <w:rPr>
          <w:sz w:val="20"/>
        </w:rPr>
        <w:t>e</w:t>
      </w:r>
      <w:r w:rsidRPr="00174225">
        <w:rPr>
          <w:spacing w:val="5"/>
          <w:sz w:val="20"/>
        </w:rPr>
        <w:t xml:space="preserve"> </w:t>
      </w:r>
      <w:r w:rsidRPr="00174225">
        <w:rPr>
          <w:spacing w:val="-2"/>
          <w:sz w:val="20"/>
        </w:rPr>
        <w:t>buildin</w:t>
      </w:r>
      <w:r w:rsidRPr="00174225">
        <w:rPr>
          <w:sz w:val="20"/>
        </w:rPr>
        <w:t>g</w:t>
      </w:r>
      <w:r w:rsidRPr="00174225">
        <w:rPr>
          <w:spacing w:val="5"/>
          <w:sz w:val="20"/>
        </w:rPr>
        <w:t xml:space="preserve"> </w:t>
      </w:r>
      <w:r w:rsidRPr="00174225">
        <w:rPr>
          <w:spacing w:val="-2"/>
          <w:sz w:val="20"/>
        </w:rPr>
        <w:t>o</w:t>
      </w:r>
      <w:r w:rsidRPr="00174225">
        <w:rPr>
          <w:sz w:val="20"/>
        </w:rPr>
        <w:t>r</w:t>
      </w:r>
      <w:r w:rsidRPr="00174225">
        <w:rPr>
          <w:spacing w:val="5"/>
          <w:sz w:val="20"/>
        </w:rPr>
        <w:t xml:space="preserve"> </w:t>
      </w:r>
      <w:r w:rsidRPr="00174225">
        <w:rPr>
          <w:spacing w:val="-2"/>
          <w:sz w:val="20"/>
        </w:rPr>
        <w:t>t</w:t>
      </w:r>
      <w:r w:rsidRPr="00174225">
        <w:rPr>
          <w:sz w:val="20"/>
        </w:rPr>
        <w:t>wo</w:t>
      </w:r>
      <w:r w:rsidRPr="00174225">
        <w:rPr>
          <w:spacing w:val="6"/>
          <w:sz w:val="20"/>
        </w:rPr>
        <w:t xml:space="preserve"> </w:t>
      </w:r>
      <w:r w:rsidRPr="00174225">
        <w:rPr>
          <w:spacing w:val="-2"/>
          <w:sz w:val="20"/>
        </w:rPr>
        <w:t>o</w:t>
      </w:r>
      <w:r w:rsidRPr="00174225">
        <w:rPr>
          <w:sz w:val="20"/>
        </w:rPr>
        <w:t>r</w:t>
      </w:r>
      <w:r w:rsidRPr="00174225">
        <w:rPr>
          <w:spacing w:val="5"/>
          <w:sz w:val="20"/>
        </w:rPr>
        <w:t xml:space="preserve"> </w:t>
      </w:r>
      <w:r w:rsidRPr="00174225">
        <w:rPr>
          <w:sz w:val="20"/>
        </w:rPr>
        <w:t>m</w:t>
      </w:r>
      <w:r w:rsidRPr="00174225">
        <w:rPr>
          <w:spacing w:val="-2"/>
          <w:sz w:val="20"/>
        </w:rPr>
        <w:t>or</w:t>
      </w:r>
      <w:r w:rsidRPr="00174225">
        <w:rPr>
          <w:sz w:val="20"/>
        </w:rPr>
        <w:t>e</w:t>
      </w:r>
      <w:r w:rsidRPr="00174225">
        <w:rPr>
          <w:spacing w:val="5"/>
          <w:sz w:val="20"/>
        </w:rPr>
        <w:t xml:space="preserve"> </w:t>
      </w:r>
      <w:r w:rsidRPr="00174225">
        <w:rPr>
          <w:spacing w:val="-2"/>
          <w:sz w:val="20"/>
        </w:rPr>
        <w:t>buildings</w:t>
      </w:r>
      <w:r w:rsidRPr="00174225">
        <w:rPr>
          <w:sz w:val="20"/>
        </w:rPr>
        <w:t>,</w:t>
      </w:r>
      <w:r w:rsidRPr="00174225">
        <w:rPr>
          <w:spacing w:val="4"/>
          <w:sz w:val="20"/>
        </w:rPr>
        <w:t xml:space="preserve"> </w:t>
      </w:r>
      <w:r w:rsidRPr="00174225">
        <w:rPr>
          <w:spacing w:val="-2"/>
          <w:sz w:val="20"/>
        </w:rPr>
        <w:t>togethe</w:t>
      </w:r>
      <w:r w:rsidRPr="00174225">
        <w:rPr>
          <w:sz w:val="20"/>
        </w:rPr>
        <w:t>r</w:t>
      </w:r>
      <w:r w:rsidRPr="00174225">
        <w:rPr>
          <w:spacing w:val="5"/>
          <w:sz w:val="20"/>
        </w:rPr>
        <w:t xml:space="preserve"> </w:t>
      </w:r>
      <w:r w:rsidRPr="00174225">
        <w:rPr>
          <w:sz w:val="20"/>
        </w:rPr>
        <w:t>w</w:t>
      </w:r>
      <w:r w:rsidRPr="00174225">
        <w:rPr>
          <w:spacing w:val="-2"/>
          <w:sz w:val="20"/>
        </w:rPr>
        <w:t>it</w:t>
      </w:r>
      <w:r w:rsidRPr="00174225">
        <w:rPr>
          <w:sz w:val="20"/>
        </w:rPr>
        <w:t>h</w:t>
      </w:r>
      <w:r w:rsidRPr="00174225">
        <w:rPr>
          <w:spacing w:val="6"/>
          <w:sz w:val="20"/>
        </w:rPr>
        <w:t xml:space="preserve"> </w:t>
      </w:r>
      <w:r w:rsidRPr="00174225">
        <w:rPr>
          <w:spacing w:val="-2"/>
          <w:sz w:val="20"/>
        </w:rPr>
        <w:t>th</w:t>
      </w:r>
      <w:r w:rsidRPr="00174225">
        <w:rPr>
          <w:sz w:val="20"/>
        </w:rPr>
        <w:t>e</w:t>
      </w:r>
      <w:r w:rsidRPr="00174225">
        <w:rPr>
          <w:spacing w:val="5"/>
          <w:sz w:val="20"/>
        </w:rPr>
        <w:t xml:space="preserve"> </w:t>
      </w:r>
      <w:r w:rsidRPr="00174225">
        <w:rPr>
          <w:spacing w:val="-2"/>
          <w:sz w:val="20"/>
        </w:rPr>
        <w:t>sit</w:t>
      </w:r>
      <w:r w:rsidRPr="00174225">
        <w:rPr>
          <w:sz w:val="20"/>
        </w:rPr>
        <w:t>e</w:t>
      </w:r>
      <w:r w:rsidRPr="00174225">
        <w:rPr>
          <w:spacing w:val="5"/>
          <w:sz w:val="20"/>
        </w:rPr>
        <w:t xml:space="preserve"> </w:t>
      </w:r>
      <w:r w:rsidRPr="00174225">
        <w:rPr>
          <w:spacing w:val="-2"/>
          <w:sz w:val="20"/>
        </w:rPr>
        <w:t>o</w:t>
      </w:r>
      <w:r w:rsidRPr="00174225">
        <w:rPr>
          <w:sz w:val="20"/>
        </w:rPr>
        <w:t xml:space="preserve">r </w:t>
      </w:r>
      <w:r w:rsidRPr="00174225">
        <w:rPr>
          <w:spacing w:val="-2"/>
          <w:sz w:val="20"/>
        </w:rPr>
        <w:t>(</w:t>
      </w:r>
      <w:r w:rsidRPr="00174225">
        <w:rPr>
          <w:sz w:val="20"/>
        </w:rPr>
        <w:t>w</w:t>
      </w:r>
      <w:r w:rsidRPr="00174225">
        <w:rPr>
          <w:spacing w:val="-2"/>
          <w:sz w:val="20"/>
        </w:rPr>
        <w:t>hen</w:t>
      </w:r>
      <w:r w:rsidRPr="00174225">
        <w:rPr>
          <w:spacing w:val="-2"/>
          <w:w w:val="102"/>
          <w:sz w:val="20"/>
        </w:rPr>
        <w:t xml:space="preserve"> </w:t>
      </w:r>
      <w:r w:rsidRPr="00174225">
        <w:rPr>
          <w:spacing w:val="-1"/>
          <w:sz w:val="20"/>
        </w:rPr>
        <w:t>p</w:t>
      </w:r>
      <w:r w:rsidRPr="00174225">
        <w:rPr>
          <w:spacing w:val="-2"/>
          <w:sz w:val="20"/>
        </w:rPr>
        <w:t>er</w:t>
      </w:r>
      <w:r w:rsidRPr="00174225">
        <w:rPr>
          <w:sz w:val="20"/>
        </w:rPr>
        <w:t>m</w:t>
      </w:r>
      <w:r w:rsidRPr="00174225">
        <w:rPr>
          <w:spacing w:val="-2"/>
          <w:sz w:val="20"/>
        </w:rPr>
        <w:t>issi</w:t>
      </w:r>
      <w:r w:rsidRPr="00174225">
        <w:rPr>
          <w:spacing w:val="-1"/>
          <w:sz w:val="20"/>
        </w:rPr>
        <w:t>b</w:t>
      </w:r>
      <w:r w:rsidRPr="00174225">
        <w:rPr>
          <w:spacing w:val="-2"/>
          <w:sz w:val="20"/>
        </w:rPr>
        <w:t>le</w:t>
      </w:r>
      <w:r w:rsidRPr="00174225">
        <w:rPr>
          <w:sz w:val="20"/>
        </w:rPr>
        <w:t>)</w:t>
      </w:r>
      <w:r w:rsidRPr="00174225">
        <w:rPr>
          <w:spacing w:val="28"/>
          <w:sz w:val="20"/>
        </w:rPr>
        <w:t xml:space="preserve"> </w:t>
      </w:r>
      <w:r w:rsidRPr="00174225">
        <w:rPr>
          <w:spacing w:val="-2"/>
          <w:sz w:val="20"/>
        </w:rPr>
        <w:t>site</w:t>
      </w:r>
      <w:r w:rsidRPr="00174225">
        <w:rPr>
          <w:sz w:val="20"/>
        </w:rPr>
        <w:t>s</w:t>
      </w:r>
      <w:r w:rsidRPr="00174225">
        <w:rPr>
          <w:spacing w:val="31"/>
          <w:sz w:val="20"/>
        </w:rPr>
        <w:t xml:space="preserve"> </w:t>
      </w:r>
      <w:r w:rsidRPr="00174225">
        <w:rPr>
          <w:spacing w:val="-1"/>
          <w:sz w:val="20"/>
        </w:rPr>
        <w:t>o</w:t>
      </w:r>
      <w:r w:rsidRPr="00174225">
        <w:rPr>
          <w:sz w:val="20"/>
        </w:rPr>
        <w:t>n</w:t>
      </w:r>
      <w:r w:rsidRPr="00174225">
        <w:rPr>
          <w:spacing w:val="30"/>
          <w:sz w:val="20"/>
        </w:rPr>
        <w:t xml:space="preserve"> </w:t>
      </w:r>
      <w:r w:rsidRPr="00174225">
        <w:rPr>
          <w:spacing w:val="-1"/>
          <w:sz w:val="20"/>
        </w:rPr>
        <w:t>wh</w:t>
      </w:r>
      <w:r w:rsidRPr="00174225">
        <w:rPr>
          <w:spacing w:val="-2"/>
          <w:sz w:val="20"/>
        </w:rPr>
        <w:t>ic</w:t>
      </w:r>
      <w:r w:rsidRPr="00174225">
        <w:rPr>
          <w:sz w:val="20"/>
        </w:rPr>
        <w:t>h</w:t>
      </w:r>
      <w:r w:rsidRPr="00174225">
        <w:rPr>
          <w:spacing w:val="30"/>
          <w:sz w:val="20"/>
        </w:rPr>
        <w:t xml:space="preserve"> </w:t>
      </w:r>
      <w:r w:rsidRPr="00174225">
        <w:rPr>
          <w:spacing w:val="-2"/>
          <w:sz w:val="20"/>
        </w:rPr>
        <w:t>t</w:t>
      </w:r>
      <w:r w:rsidRPr="00174225">
        <w:rPr>
          <w:spacing w:val="-1"/>
          <w:sz w:val="20"/>
        </w:rPr>
        <w:t>h</w:t>
      </w:r>
      <w:r w:rsidRPr="00174225">
        <w:rPr>
          <w:sz w:val="20"/>
        </w:rPr>
        <w:t>e</w:t>
      </w:r>
      <w:r w:rsidRPr="00174225">
        <w:rPr>
          <w:spacing w:val="30"/>
          <w:sz w:val="20"/>
        </w:rPr>
        <w:t xml:space="preserve"> </w:t>
      </w:r>
      <w:r w:rsidRPr="00174225">
        <w:rPr>
          <w:spacing w:val="-1"/>
          <w:sz w:val="20"/>
        </w:rPr>
        <w:t>bu</w:t>
      </w:r>
      <w:r w:rsidRPr="00174225">
        <w:rPr>
          <w:spacing w:val="-2"/>
          <w:sz w:val="20"/>
        </w:rPr>
        <w:t>il</w:t>
      </w:r>
      <w:r w:rsidRPr="00174225">
        <w:rPr>
          <w:spacing w:val="-1"/>
          <w:sz w:val="20"/>
        </w:rPr>
        <w:t>d</w:t>
      </w:r>
      <w:r w:rsidRPr="00174225">
        <w:rPr>
          <w:spacing w:val="-2"/>
          <w:sz w:val="20"/>
        </w:rPr>
        <w:t>i</w:t>
      </w:r>
      <w:r w:rsidRPr="00174225">
        <w:rPr>
          <w:spacing w:val="-1"/>
          <w:sz w:val="20"/>
        </w:rPr>
        <w:t>n</w:t>
      </w:r>
      <w:r w:rsidRPr="00174225">
        <w:rPr>
          <w:sz w:val="20"/>
        </w:rPr>
        <w:t>g</w:t>
      </w:r>
      <w:r w:rsidRPr="00174225">
        <w:rPr>
          <w:spacing w:val="30"/>
          <w:sz w:val="20"/>
        </w:rPr>
        <w:t xml:space="preserve"> </w:t>
      </w:r>
      <w:r w:rsidRPr="00174225">
        <w:rPr>
          <w:spacing w:val="-1"/>
          <w:sz w:val="20"/>
        </w:rPr>
        <w:t>o</w:t>
      </w:r>
      <w:r w:rsidRPr="00174225">
        <w:rPr>
          <w:sz w:val="20"/>
        </w:rPr>
        <w:t>r</w:t>
      </w:r>
      <w:r w:rsidRPr="00174225">
        <w:rPr>
          <w:spacing w:val="29"/>
          <w:sz w:val="20"/>
        </w:rPr>
        <w:t xml:space="preserve"> </w:t>
      </w:r>
      <w:r w:rsidRPr="00174225">
        <w:rPr>
          <w:spacing w:val="-1"/>
          <w:sz w:val="20"/>
        </w:rPr>
        <w:t>bu</w:t>
      </w:r>
      <w:r w:rsidRPr="00174225">
        <w:rPr>
          <w:spacing w:val="-2"/>
          <w:sz w:val="20"/>
        </w:rPr>
        <w:t>il</w:t>
      </w:r>
      <w:r w:rsidRPr="00174225">
        <w:rPr>
          <w:spacing w:val="-1"/>
          <w:sz w:val="20"/>
        </w:rPr>
        <w:t>d</w:t>
      </w:r>
      <w:r w:rsidRPr="00174225">
        <w:rPr>
          <w:spacing w:val="-2"/>
          <w:sz w:val="20"/>
        </w:rPr>
        <w:t>i</w:t>
      </w:r>
      <w:r w:rsidRPr="00174225">
        <w:rPr>
          <w:spacing w:val="-1"/>
          <w:sz w:val="20"/>
        </w:rPr>
        <w:t>ng</w:t>
      </w:r>
      <w:r w:rsidRPr="00174225">
        <w:rPr>
          <w:sz w:val="20"/>
        </w:rPr>
        <w:t>s</w:t>
      </w:r>
      <w:r w:rsidRPr="00174225">
        <w:rPr>
          <w:spacing w:val="30"/>
          <w:sz w:val="20"/>
        </w:rPr>
        <w:t xml:space="preserve"> </w:t>
      </w:r>
      <w:r w:rsidRPr="00174225">
        <w:rPr>
          <w:spacing w:val="-2"/>
          <w:sz w:val="20"/>
        </w:rPr>
        <w:t>ar</w:t>
      </w:r>
      <w:r w:rsidRPr="00174225">
        <w:rPr>
          <w:sz w:val="20"/>
        </w:rPr>
        <w:t>e</w:t>
      </w:r>
      <w:r w:rsidRPr="00174225">
        <w:rPr>
          <w:spacing w:val="30"/>
          <w:sz w:val="20"/>
        </w:rPr>
        <w:t xml:space="preserve"> </w:t>
      </w:r>
      <w:r w:rsidRPr="00174225">
        <w:rPr>
          <w:spacing w:val="-2"/>
          <w:sz w:val="20"/>
        </w:rPr>
        <w:t>l</w:t>
      </w:r>
      <w:r w:rsidRPr="00174225">
        <w:rPr>
          <w:spacing w:val="-1"/>
          <w:sz w:val="20"/>
        </w:rPr>
        <w:t>o</w:t>
      </w:r>
      <w:r w:rsidRPr="00174225">
        <w:rPr>
          <w:spacing w:val="-2"/>
          <w:sz w:val="20"/>
        </w:rPr>
        <w:t>cate</w:t>
      </w:r>
      <w:r w:rsidRPr="00174225">
        <w:rPr>
          <w:spacing w:val="-1"/>
          <w:sz w:val="20"/>
        </w:rPr>
        <w:t>d</w:t>
      </w:r>
      <w:r w:rsidRPr="00174225">
        <w:rPr>
          <w:sz w:val="20"/>
        </w:rPr>
        <w:t>,</w:t>
      </w:r>
      <w:r w:rsidRPr="00174225">
        <w:rPr>
          <w:spacing w:val="29"/>
          <w:sz w:val="20"/>
        </w:rPr>
        <w:t xml:space="preserve"> </w:t>
      </w:r>
      <w:r w:rsidRPr="00174225">
        <w:rPr>
          <w:spacing w:val="-2"/>
          <w:sz w:val="20"/>
        </w:rPr>
        <w:t>t</w:t>
      </w:r>
      <w:r w:rsidRPr="00174225">
        <w:rPr>
          <w:spacing w:val="-1"/>
          <w:sz w:val="20"/>
        </w:rPr>
        <w:t>h</w:t>
      </w:r>
      <w:r w:rsidRPr="00174225">
        <w:rPr>
          <w:spacing w:val="-2"/>
          <w:sz w:val="20"/>
        </w:rPr>
        <w:t>a</w:t>
      </w:r>
      <w:r w:rsidRPr="00174225">
        <w:rPr>
          <w:sz w:val="20"/>
        </w:rPr>
        <w:t>t</w:t>
      </w:r>
      <w:r w:rsidRPr="00174225">
        <w:rPr>
          <w:spacing w:val="29"/>
          <w:sz w:val="20"/>
        </w:rPr>
        <w:t xml:space="preserve"> </w:t>
      </w:r>
      <w:r w:rsidRPr="00174225">
        <w:rPr>
          <w:spacing w:val="-2"/>
          <w:sz w:val="20"/>
        </w:rPr>
        <w:t>ar</w:t>
      </w:r>
      <w:r w:rsidRPr="00174225">
        <w:rPr>
          <w:sz w:val="20"/>
        </w:rPr>
        <w:t>e</w:t>
      </w:r>
      <w:r w:rsidRPr="00174225">
        <w:rPr>
          <w:spacing w:val="30"/>
          <w:sz w:val="20"/>
        </w:rPr>
        <w:t xml:space="preserve"> </w:t>
      </w:r>
      <w:r w:rsidRPr="00174225">
        <w:rPr>
          <w:spacing w:val="-1"/>
          <w:sz w:val="20"/>
        </w:rPr>
        <w:t>und</w:t>
      </w:r>
      <w:r w:rsidRPr="00174225">
        <w:rPr>
          <w:spacing w:val="-2"/>
          <w:sz w:val="20"/>
        </w:rPr>
        <w:t>e</w:t>
      </w:r>
      <w:r w:rsidRPr="00174225">
        <w:rPr>
          <w:sz w:val="20"/>
        </w:rPr>
        <w:t>r</w:t>
      </w:r>
      <w:r w:rsidRPr="00174225">
        <w:rPr>
          <w:spacing w:val="29"/>
          <w:sz w:val="20"/>
        </w:rPr>
        <w:t xml:space="preserve"> </w:t>
      </w:r>
      <w:r w:rsidRPr="00174225">
        <w:rPr>
          <w:spacing w:val="-2"/>
          <w:sz w:val="20"/>
        </w:rPr>
        <w:t>c</w:t>
      </w:r>
      <w:r w:rsidRPr="00174225">
        <w:rPr>
          <w:spacing w:val="-1"/>
          <w:sz w:val="20"/>
        </w:rPr>
        <w:t>o</w:t>
      </w:r>
      <w:r w:rsidRPr="00174225">
        <w:rPr>
          <w:sz w:val="20"/>
        </w:rPr>
        <w:t>mm</w:t>
      </w:r>
      <w:r w:rsidRPr="00174225">
        <w:rPr>
          <w:spacing w:val="-1"/>
          <w:sz w:val="20"/>
        </w:rPr>
        <w:t>o</w:t>
      </w:r>
      <w:r w:rsidRPr="00174225">
        <w:rPr>
          <w:sz w:val="20"/>
        </w:rPr>
        <w:t>n</w:t>
      </w:r>
      <w:r w:rsidRPr="00174225">
        <w:rPr>
          <w:spacing w:val="30"/>
          <w:sz w:val="20"/>
        </w:rPr>
        <w:t xml:space="preserve"> </w:t>
      </w:r>
      <w:r w:rsidRPr="00174225">
        <w:rPr>
          <w:spacing w:val="-1"/>
          <w:sz w:val="20"/>
        </w:rPr>
        <w:t>own</w:t>
      </w:r>
      <w:r w:rsidRPr="00174225">
        <w:rPr>
          <w:spacing w:val="-2"/>
          <w:sz w:val="20"/>
        </w:rPr>
        <w:t>ers</w:t>
      </w:r>
      <w:r w:rsidRPr="00174225">
        <w:rPr>
          <w:spacing w:val="-1"/>
          <w:sz w:val="20"/>
        </w:rPr>
        <w:t>h</w:t>
      </w:r>
      <w:r w:rsidRPr="00174225">
        <w:rPr>
          <w:spacing w:val="-2"/>
          <w:sz w:val="20"/>
        </w:rPr>
        <w:t>i</w:t>
      </w:r>
      <w:r w:rsidRPr="00174225">
        <w:rPr>
          <w:spacing w:val="-1"/>
          <w:sz w:val="20"/>
        </w:rPr>
        <w:t>p,</w:t>
      </w:r>
      <w:r w:rsidRPr="00174225">
        <w:rPr>
          <w:spacing w:val="-1"/>
          <w:w w:val="102"/>
          <w:sz w:val="20"/>
        </w:rPr>
        <w:t xml:space="preserve"> </w:t>
      </w:r>
      <w:r w:rsidRPr="00174225">
        <w:rPr>
          <w:sz w:val="20"/>
        </w:rPr>
        <w:t>m</w:t>
      </w:r>
      <w:r w:rsidRPr="00174225">
        <w:rPr>
          <w:spacing w:val="-2"/>
          <w:sz w:val="20"/>
        </w:rPr>
        <w:t>a</w:t>
      </w:r>
      <w:r w:rsidRPr="00174225">
        <w:rPr>
          <w:spacing w:val="-1"/>
          <w:sz w:val="20"/>
        </w:rPr>
        <w:t>n</w:t>
      </w:r>
      <w:r w:rsidRPr="00174225">
        <w:rPr>
          <w:spacing w:val="-2"/>
          <w:sz w:val="20"/>
        </w:rPr>
        <w:t>a</w:t>
      </w:r>
      <w:r w:rsidRPr="00174225">
        <w:rPr>
          <w:spacing w:val="-1"/>
          <w:sz w:val="20"/>
        </w:rPr>
        <w:t>g</w:t>
      </w:r>
      <w:r w:rsidRPr="00174225">
        <w:rPr>
          <w:spacing w:val="-2"/>
          <w:sz w:val="20"/>
        </w:rPr>
        <w:t>e</w:t>
      </w:r>
      <w:r w:rsidRPr="00174225">
        <w:rPr>
          <w:sz w:val="20"/>
        </w:rPr>
        <w:t>m</w:t>
      </w:r>
      <w:r w:rsidRPr="00174225">
        <w:rPr>
          <w:spacing w:val="-2"/>
          <w:sz w:val="20"/>
        </w:rPr>
        <w:t>e</w:t>
      </w:r>
      <w:r w:rsidRPr="00174225">
        <w:rPr>
          <w:spacing w:val="-1"/>
          <w:sz w:val="20"/>
        </w:rPr>
        <w:t>n</w:t>
      </w:r>
      <w:r w:rsidRPr="00174225">
        <w:rPr>
          <w:spacing w:val="-2"/>
          <w:sz w:val="20"/>
        </w:rPr>
        <w:t>t</w:t>
      </w:r>
      <w:r w:rsidRPr="00174225">
        <w:rPr>
          <w:sz w:val="20"/>
        </w:rPr>
        <w:t>,</w:t>
      </w:r>
      <w:r w:rsidRPr="00174225">
        <w:rPr>
          <w:spacing w:val="39"/>
          <w:sz w:val="20"/>
        </w:rPr>
        <w:t xml:space="preserve"> </w:t>
      </w:r>
      <w:r w:rsidRPr="00174225">
        <w:rPr>
          <w:spacing w:val="-2"/>
          <w:sz w:val="20"/>
        </w:rPr>
        <w:t>a</w:t>
      </w:r>
      <w:r w:rsidRPr="00174225">
        <w:rPr>
          <w:spacing w:val="-1"/>
          <w:sz w:val="20"/>
        </w:rPr>
        <w:t>n</w:t>
      </w:r>
      <w:r w:rsidRPr="00174225">
        <w:rPr>
          <w:sz w:val="20"/>
        </w:rPr>
        <w:t>d</w:t>
      </w:r>
      <w:r w:rsidRPr="00174225">
        <w:rPr>
          <w:spacing w:val="41"/>
          <w:sz w:val="20"/>
        </w:rPr>
        <w:t xml:space="preserve"> </w:t>
      </w:r>
      <w:r w:rsidRPr="00174225">
        <w:rPr>
          <w:spacing w:val="-2"/>
          <w:sz w:val="20"/>
        </w:rPr>
        <w:t>fi</w:t>
      </w:r>
      <w:r w:rsidRPr="00174225">
        <w:rPr>
          <w:spacing w:val="-1"/>
          <w:sz w:val="20"/>
        </w:rPr>
        <w:t>n</w:t>
      </w:r>
      <w:r w:rsidRPr="00174225">
        <w:rPr>
          <w:spacing w:val="-2"/>
          <w:sz w:val="20"/>
        </w:rPr>
        <w:t>a</w:t>
      </w:r>
      <w:r w:rsidRPr="00174225">
        <w:rPr>
          <w:spacing w:val="-1"/>
          <w:sz w:val="20"/>
        </w:rPr>
        <w:t>n</w:t>
      </w:r>
      <w:r w:rsidRPr="00174225">
        <w:rPr>
          <w:spacing w:val="-2"/>
          <w:sz w:val="20"/>
        </w:rPr>
        <w:t>ci</w:t>
      </w:r>
      <w:r w:rsidRPr="00174225">
        <w:rPr>
          <w:spacing w:val="-1"/>
          <w:sz w:val="20"/>
        </w:rPr>
        <w:t>n</w:t>
      </w:r>
      <w:r w:rsidRPr="00174225">
        <w:rPr>
          <w:sz w:val="20"/>
        </w:rPr>
        <w:t>g</w:t>
      </w:r>
      <w:r w:rsidRPr="00174225">
        <w:rPr>
          <w:spacing w:val="40"/>
          <w:sz w:val="20"/>
        </w:rPr>
        <w:t xml:space="preserve"> </w:t>
      </w:r>
      <w:r w:rsidRPr="00174225">
        <w:rPr>
          <w:spacing w:val="-2"/>
          <w:sz w:val="20"/>
        </w:rPr>
        <w:t>a</w:t>
      </w:r>
      <w:r w:rsidRPr="00174225">
        <w:rPr>
          <w:spacing w:val="-1"/>
          <w:sz w:val="20"/>
        </w:rPr>
        <w:t>n</w:t>
      </w:r>
      <w:r w:rsidRPr="00174225">
        <w:rPr>
          <w:sz w:val="20"/>
        </w:rPr>
        <w:t>d</w:t>
      </w:r>
      <w:r w:rsidRPr="00174225">
        <w:rPr>
          <w:spacing w:val="41"/>
          <w:sz w:val="20"/>
        </w:rPr>
        <w:t xml:space="preserve"> </w:t>
      </w:r>
      <w:r w:rsidRPr="00174225">
        <w:rPr>
          <w:spacing w:val="-2"/>
          <w:sz w:val="20"/>
        </w:rPr>
        <w:t>ar</w:t>
      </w:r>
      <w:r w:rsidRPr="00174225">
        <w:rPr>
          <w:sz w:val="20"/>
        </w:rPr>
        <w:t>e</w:t>
      </w:r>
      <w:r w:rsidRPr="00174225">
        <w:rPr>
          <w:spacing w:val="41"/>
          <w:sz w:val="20"/>
        </w:rPr>
        <w:t xml:space="preserve"> </w:t>
      </w:r>
      <w:r w:rsidRPr="00174225">
        <w:rPr>
          <w:spacing w:val="-2"/>
          <w:sz w:val="20"/>
        </w:rPr>
        <w:t>t</w:t>
      </w:r>
      <w:r w:rsidRPr="00174225">
        <w:rPr>
          <w:sz w:val="20"/>
        </w:rPr>
        <w:t>o</w:t>
      </w:r>
      <w:r w:rsidRPr="00174225">
        <w:rPr>
          <w:spacing w:val="41"/>
          <w:sz w:val="20"/>
        </w:rPr>
        <w:t xml:space="preserve"> </w:t>
      </w:r>
      <w:r w:rsidRPr="00174225">
        <w:rPr>
          <w:spacing w:val="-1"/>
          <w:sz w:val="20"/>
        </w:rPr>
        <w:t>b</w:t>
      </w:r>
      <w:r w:rsidRPr="00174225">
        <w:rPr>
          <w:sz w:val="20"/>
        </w:rPr>
        <w:t>e</w:t>
      </w:r>
      <w:r w:rsidRPr="00174225">
        <w:rPr>
          <w:spacing w:val="40"/>
          <w:sz w:val="20"/>
        </w:rPr>
        <w:t xml:space="preserve"> </w:t>
      </w:r>
      <w:r w:rsidRPr="00174225">
        <w:rPr>
          <w:spacing w:val="-2"/>
          <w:sz w:val="20"/>
        </w:rPr>
        <w:t>assiste</w:t>
      </w:r>
      <w:r w:rsidRPr="00174225">
        <w:rPr>
          <w:sz w:val="20"/>
        </w:rPr>
        <w:t>d</w:t>
      </w:r>
      <w:r w:rsidRPr="00174225">
        <w:rPr>
          <w:spacing w:val="41"/>
          <w:sz w:val="20"/>
        </w:rPr>
        <w:t xml:space="preserve"> </w:t>
      </w:r>
      <w:r w:rsidRPr="00174225">
        <w:rPr>
          <w:spacing w:val="-1"/>
          <w:sz w:val="20"/>
        </w:rPr>
        <w:t>w</w:t>
      </w:r>
      <w:r w:rsidRPr="00174225">
        <w:rPr>
          <w:spacing w:val="-2"/>
          <w:sz w:val="20"/>
        </w:rPr>
        <w:t>it</w:t>
      </w:r>
      <w:r w:rsidRPr="00174225">
        <w:rPr>
          <w:sz w:val="20"/>
        </w:rPr>
        <w:t>h</w:t>
      </w:r>
      <w:r w:rsidRPr="00174225">
        <w:rPr>
          <w:spacing w:val="41"/>
          <w:sz w:val="20"/>
        </w:rPr>
        <w:t xml:space="preserve"> </w:t>
      </w:r>
      <w:r w:rsidRPr="00174225">
        <w:rPr>
          <w:spacing w:val="-1"/>
          <w:sz w:val="20"/>
        </w:rPr>
        <w:t>HO</w:t>
      </w:r>
      <w:r w:rsidRPr="00174225">
        <w:rPr>
          <w:sz w:val="20"/>
        </w:rPr>
        <w:t>ME</w:t>
      </w:r>
      <w:r w:rsidRPr="00174225">
        <w:rPr>
          <w:spacing w:val="41"/>
          <w:sz w:val="20"/>
        </w:rPr>
        <w:t xml:space="preserve"> </w:t>
      </w:r>
      <w:r w:rsidRPr="00174225">
        <w:rPr>
          <w:spacing w:val="-2"/>
          <w:sz w:val="20"/>
        </w:rPr>
        <w:t>f</w:t>
      </w:r>
      <w:r w:rsidRPr="00174225">
        <w:rPr>
          <w:spacing w:val="-1"/>
          <w:sz w:val="20"/>
        </w:rPr>
        <w:t>und</w:t>
      </w:r>
      <w:r w:rsidRPr="00174225">
        <w:rPr>
          <w:spacing w:val="-2"/>
          <w:sz w:val="20"/>
        </w:rPr>
        <w:t>s</w:t>
      </w:r>
      <w:r w:rsidRPr="00174225">
        <w:rPr>
          <w:sz w:val="20"/>
        </w:rPr>
        <w:t>,</w:t>
      </w:r>
      <w:r w:rsidRPr="00174225">
        <w:rPr>
          <w:spacing w:val="40"/>
          <w:sz w:val="20"/>
        </w:rPr>
        <w:t xml:space="preserve"> </w:t>
      </w:r>
      <w:r w:rsidRPr="00174225">
        <w:rPr>
          <w:spacing w:val="-1"/>
          <w:sz w:val="20"/>
        </w:rPr>
        <w:t>und</w:t>
      </w:r>
      <w:r w:rsidRPr="00174225">
        <w:rPr>
          <w:spacing w:val="-2"/>
          <w:sz w:val="20"/>
        </w:rPr>
        <w:t>e</w:t>
      </w:r>
      <w:r w:rsidRPr="00174225">
        <w:rPr>
          <w:sz w:val="20"/>
        </w:rPr>
        <w:t>r</w:t>
      </w:r>
      <w:r w:rsidRPr="00174225">
        <w:rPr>
          <w:spacing w:val="41"/>
          <w:sz w:val="20"/>
        </w:rPr>
        <w:t xml:space="preserve"> </w:t>
      </w:r>
      <w:r w:rsidRPr="00174225">
        <w:rPr>
          <w:sz w:val="20"/>
        </w:rPr>
        <w:t>a</w:t>
      </w:r>
      <w:r w:rsidRPr="00174225">
        <w:rPr>
          <w:spacing w:val="40"/>
          <w:sz w:val="20"/>
        </w:rPr>
        <w:t xml:space="preserve"> </w:t>
      </w:r>
      <w:r w:rsidRPr="00174225">
        <w:rPr>
          <w:spacing w:val="-2"/>
          <w:sz w:val="20"/>
        </w:rPr>
        <w:t>c</w:t>
      </w:r>
      <w:r w:rsidRPr="00174225">
        <w:rPr>
          <w:spacing w:val="-1"/>
          <w:sz w:val="20"/>
        </w:rPr>
        <w:t>o</w:t>
      </w:r>
      <w:r w:rsidRPr="00174225">
        <w:rPr>
          <w:sz w:val="20"/>
        </w:rPr>
        <w:t>mm</w:t>
      </w:r>
      <w:r w:rsidRPr="00174225">
        <w:rPr>
          <w:spacing w:val="-2"/>
          <w:sz w:val="20"/>
        </w:rPr>
        <w:t>it</w:t>
      </w:r>
      <w:r w:rsidRPr="00174225">
        <w:rPr>
          <w:sz w:val="20"/>
        </w:rPr>
        <w:t>m</w:t>
      </w:r>
      <w:r w:rsidRPr="00174225">
        <w:rPr>
          <w:spacing w:val="-2"/>
          <w:sz w:val="20"/>
        </w:rPr>
        <w:t>e</w:t>
      </w:r>
      <w:r w:rsidRPr="00174225">
        <w:rPr>
          <w:spacing w:val="-1"/>
          <w:sz w:val="20"/>
        </w:rPr>
        <w:t>n</w:t>
      </w:r>
      <w:r w:rsidRPr="00174225">
        <w:rPr>
          <w:sz w:val="20"/>
        </w:rPr>
        <w:t>t</w:t>
      </w:r>
      <w:r w:rsidRPr="00174225">
        <w:rPr>
          <w:spacing w:val="41"/>
          <w:sz w:val="20"/>
        </w:rPr>
        <w:t xml:space="preserve"> </w:t>
      </w:r>
      <w:r w:rsidRPr="00174225">
        <w:rPr>
          <w:spacing w:val="-1"/>
          <w:sz w:val="20"/>
        </w:rPr>
        <w:t>b</w:t>
      </w:r>
      <w:r w:rsidRPr="00174225">
        <w:rPr>
          <w:sz w:val="20"/>
        </w:rPr>
        <w:t>y</w:t>
      </w:r>
      <w:r w:rsidRPr="00174225">
        <w:rPr>
          <w:spacing w:val="41"/>
          <w:sz w:val="20"/>
        </w:rPr>
        <w:t xml:space="preserve"> </w:t>
      </w:r>
      <w:r w:rsidRPr="00174225">
        <w:rPr>
          <w:spacing w:val="-2"/>
          <w:sz w:val="20"/>
        </w:rPr>
        <w:t>t</w:t>
      </w:r>
      <w:r w:rsidRPr="00174225">
        <w:rPr>
          <w:spacing w:val="-1"/>
          <w:sz w:val="20"/>
        </w:rPr>
        <w:t>h</w:t>
      </w:r>
      <w:r w:rsidRPr="00174225">
        <w:rPr>
          <w:sz w:val="20"/>
        </w:rPr>
        <w:t>e</w:t>
      </w:r>
      <w:r w:rsidRPr="00174225">
        <w:rPr>
          <w:w w:val="102"/>
          <w:sz w:val="20"/>
        </w:rPr>
        <w:t xml:space="preserve"> </w:t>
      </w:r>
      <w:r w:rsidRPr="00174225">
        <w:rPr>
          <w:spacing w:val="-1"/>
          <w:sz w:val="20"/>
        </w:rPr>
        <w:t>own</w:t>
      </w:r>
      <w:r w:rsidRPr="00174225">
        <w:rPr>
          <w:spacing w:val="-2"/>
          <w:sz w:val="20"/>
        </w:rPr>
        <w:t>er</w:t>
      </w:r>
      <w:r w:rsidRPr="00174225">
        <w:rPr>
          <w:sz w:val="20"/>
        </w:rPr>
        <w:t>,</w:t>
      </w:r>
      <w:r w:rsidRPr="00174225">
        <w:rPr>
          <w:spacing w:val="6"/>
          <w:sz w:val="20"/>
        </w:rPr>
        <w:t xml:space="preserve"> </w:t>
      </w:r>
      <w:r w:rsidRPr="00174225">
        <w:rPr>
          <w:spacing w:val="-2"/>
          <w:sz w:val="20"/>
        </w:rPr>
        <w:t>a</w:t>
      </w:r>
      <w:r w:rsidRPr="00174225">
        <w:rPr>
          <w:sz w:val="20"/>
        </w:rPr>
        <w:t>s</w:t>
      </w:r>
      <w:r w:rsidRPr="00174225">
        <w:rPr>
          <w:spacing w:val="7"/>
          <w:sz w:val="20"/>
        </w:rPr>
        <w:t xml:space="preserve"> </w:t>
      </w:r>
      <w:r w:rsidRPr="00174225">
        <w:rPr>
          <w:sz w:val="20"/>
        </w:rPr>
        <w:t>a</w:t>
      </w:r>
      <w:r w:rsidRPr="00174225">
        <w:rPr>
          <w:spacing w:val="7"/>
          <w:sz w:val="20"/>
        </w:rPr>
        <w:t xml:space="preserve"> </w:t>
      </w:r>
      <w:r w:rsidRPr="00174225">
        <w:rPr>
          <w:spacing w:val="-2"/>
          <w:sz w:val="20"/>
        </w:rPr>
        <w:t>si</w:t>
      </w:r>
      <w:r w:rsidRPr="00174225">
        <w:rPr>
          <w:spacing w:val="-1"/>
          <w:sz w:val="20"/>
        </w:rPr>
        <w:t>ng</w:t>
      </w:r>
      <w:r w:rsidRPr="00174225">
        <w:rPr>
          <w:spacing w:val="-2"/>
          <w:sz w:val="20"/>
        </w:rPr>
        <w:t>l</w:t>
      </w:r>
      <w:r w:rsidRPr="00174225">
        <w:rPr>
          <w:sz w:val="20"/>
        </w:rPr>
        <w:t>e</w:t>
      </w:r>
      <w:r w:rsidRPr="00174225">
        <w:rPr>
          <w:spacing w:val="8"/>
          <w:sz w:val="20"/>
        </w:rPr>
        <w:t xml:space="preserve"> </w:t>
      </w:r>
      <w:r w:rsidRPr="00174225">
        <w:rPr>
          <w:spacing w:val="-1"/>
          <w:sz w:val="20"/>
        </w:rPr>
        <w:t>und</w:t>
      </w:r>
      <w:r w:rsidRPr="00174225">
        <w:rPr>
          <w:spacing w:val="-2"/>
          <w:sz w:val="20"/>
        </w:rPr>
        <w:t>erta</w:t>
      </w:r>
      <w:r w:rsidRPr="00174225">
        <w:rPr>
          <w:spacing w:val="-1"/>
          <w:sz w:val="20"/>
        </w:rPr>
        <w:t>k</w:t>
      </w:r>
      <w:r w:rsidRPr="00174225">
        <w:rPr>
          <w:spacing w:val="-2"/>
          <w:sz w:val="20"/>
        </w:rPr>
        <w:t>i</w:t>
      </w:r>
      <w:r w:rsidRPr="00174225">
        <w:rPr>
          <w:spacing w:val="-1"/>
          <w:sz w:val="20"/>
        </w:rPr>
        <w:t>ng</w:t>
      </w:r>
      <w:r w:rsidRPr="00174225">
        <w:rPr>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w:t>
      </w:r>
      <w:r w:rsidRPr="00174225">
        <w:rPr>
          <w:sz w:val="20"/>
        </w:rPr>
        <w:t>t</w:t>
      </w:r>
      <w:r w:rsidRPr="00174225">
        <w:rPr>
          <w:spacing w:val="6"/>
          <w:sz w:val="20"/>
        </w:rPr>
        <w:t xml:space="preserve"> </w:t>
      </w:r>
      <w:r w:rsidRPr="00174225">
        <w:rPr>
          <w:spacing w:val="-2"/>
          <w:sz w:val="20"/>
        </w:rPr>
        <w:t>i</w:t>
      </w:r>
      <w:r w:rsidRPr="00174225">
        <w:rPr>
          <w:spacing w:val="-1"/>
          <w:sz w:val="20"/>
        </w:rPr>
        <w:t>n</w:t>
      </w:r>
      <w:r w:rsidRPr="00174225">
        <w:rPr>
          <w:spacing w:val="-2"/>
          <w:sz w:val="20"/>
        </w:rPr>
        <w:t>cl</w:t>
      </w:r>
      <w:r w:rsidRPr="00174225">
        <w:rPr>
          <w:spacing w:val="-1"/>
          <w:sz w:val="20"/>
        </w:rPr>
        <w:t>ud</w:t>
      </w:r>
      <w:r w:rsidRPr="00174225">
        <w:rPr>
          <w:spacing w:val="-2"/>
          <w:sz w:val="20"/>
        </w:rPr>
        <w:t>e</w:t>
      </w:r>
      <w:r w:rsidRPr="00174225">
        <w:rPr>
          <w:sz w:val="20"/>
        </w:rPr>
        <w:t>s</w:t>
      </w:r>
      <w:r w:rsidRPr="00174225">
        <w:rPr>
          <w:spacing w:val="7"/>
          <w:sz w:val="20"/>
        </w:rPr>
        <w:t xml:space="preserve"> </w:t>
      </w:r>
      <w:r w:rsidRPr="00174225">
        <w:rPr>
          <w:spacing w:val="-2"/>
          <w:sz w:val="20"/>
        </w:rPr>
        <w:t>al</w:t>
      </w:r>
      <w:r w:rsidRPr="00174225">
        <w:rPr>
          <w:sz w:val="20"/>
        </w:rPr>
        <w:t>l</w:t>
      </w:r>
      <w:r w:rsidRPr="00174225">
        <w:rPr>
          <w:spacing w:val="6"/>
          <w:sz w:val="20"/>
        </w:rPr>
        <w:t xml:space="preserve"> </w:t>
      </w:r>
      <w:r w:rsidRPr="00174225">
        <w:rPr>
          <w:spacing w:val="-2"/>
          <w:sz w:val="20"/>
        </w:rPr>
        <w:t>t</w:t>
      </w:r>
      <w:r w:rsidRPr="00174225">
        <w:rPr>
          <w:spacing w:val="-1"/>
          <w:sz w:val="20"/>
        </w:rPr>
        <w:t>h</w:t>
      </w:r>
      <w:r w:rsidRPr="00174225">
        <w:rPr>
          <w:sz w:val="20"/>
        </w:rPr>
        <w:t>e</w:t>
      </w:r>
      <w:r w:rsidRPr="00174225">
        <w:rPr>
          <w:spacing w:val="8"/>
          <w:sz w:val="20"/>
        </w:rPr>
        <w:t xml:space="preserve"> </w:t>
      </w:r>
      <w:r w:rsidRPr="00174225">
        <w:rPr>
          <w:spacing w:val="-2"/>
          <w:sz w:val="20"/>
        </w:rPr>
        <w:t>activitie</w:t>
      </w:r>
      <w:r w:rsidRPr="00174225">
        <w:rPr>
          <w:sz w:val="20"/>
        </w:rPr>
        <w:t>s</w:t>
      </w:r>
      <w:r w:rsidRPr="00174225">
        <w:rPr>
          <w:spacing w:val="8"/>
          <w:sz w:val="20"/>
        </w:rPr>
        <w:t xml:space="preserve"> </w:t>
      </w:r>
      <w:r w:rsidRPr="00174225">
        <w:rPr>
          <w:spacing w:val="-2"/>
          <w:sz w:val="20"/>
        </w:rPr>
        <w:t>associate</w:t>
      </w:r>
      <w:r w:rsidRPr="00174225">
        <w:rPr>
          <w:sz w:val="20"/>
        </w:rPr>
        <w:t>d</w:t>
      </w:r>
      <w:r w:rsidRPr="00174225">
        <w:rPr>
          <w:spacing w:val="8"/>
          <w:sz w:val="20"/>
        </w:rPr>
        <w:t xml:space="preserve"> </w:t>
      </w:r>
      <w:r w:rsidRPr="00174225">
        <w:rPr>
          <w:sz w:val="20"/>
        </w:rPr>
        <w:t>w</w:t>
      </w:r>
      <w:r w:rsidRPr="00174225">
        <w:rPr>
          <w:spacing w:val="-2"/>
          <w:sz w:val="20"/>
        </w:rPr>
        <w:t>it</w:t>
      </w:r>
      <w:r w:rsidRPr="00174225">
        <w:rPr>
          <w:sz w:val="20"/>
        </w:rPr>
        <w:t>h</w:t>
      </w:r>
      <w:r w:rsidRPr="00174225">
        <w:rPr>
          <w:spacing w:val="7"/>
          <w:sz w:val="20"/>
        </w:rPr>
        <w:t xml:space="preserve"> </w:t>
      </w:r>
      <w:r w:rsidRPr="00174225">
        <w:rPr>
          <w:spacing w:val="-2"/>
          <w:sz w:val="20"/>
        </w:rPr>
        <w:t>th</w:t>
      </w:r>
      <w:r w:rsidRPr="00174225">
        <w:rPr>
          <w:sz w:val="20"/>
        </w:rPr>
        <w:t>e</w:t>
      </w:r>
      <w:r w:rsidRPr="00174225">
        <w:rPr>
          <w:spacing w:val="8"/>
          <w:sz w:val="20"/>
        </w:rPr>
        <w:t xml:space="preserve"> </w:t>
      </w:r>
      <w:r w:rsidRPr="00174225">
        <w:rPr>
          <w:spacing w:val="-2"/>
          <w:sz w:val="20"/>
        </w:rPr>
        <w:t>sit</w:t>
      </w:r>
      <w:r w:rsidRPr="00174225">
        <w:rPr>
          <w:sz w:val="20"/>
        </w:rPr>
        <w:t>e</w:t>
      </w:r>
      <w:r w:rsidRPr="00174225">
        <w:rPr>
          <w:spacing w:val="8"/>
          <w:sz w:val="20"/>
        </w:rPr>
        <w:t xml:space="preserve"> </w:t>
      </w:r>
      <w:r w:rsidRPr="00174225">
        <w:rPr>
          <w:spacing w:val="-2"/>
          <w:sz w:val="20"/>
        </w:rPr>
        <w:t>an</w:t>
      </w:r>
      <w:r w:rsidRPr="00174225">
        <w:rPr>
          <w:sz w:val="20"/>
        </w:rPr>
        <w:t>d</w:t>
      </w:r>
      <w:r w:rsidRPr="00174225">
        <w:rPr>
          <w:spacing w:val="8"/>
          <w:sz w:val="20"/>
        </w:rPr>
        <w:t xml:space="preserve"> </w:t>
      </w:r>
      <w:r w:rsidRPr="00174225">
        <w:rPr>
          <w:spacing w:val="-2"/>
          <w:sz w:val="20"/>
        </w:rPr>
        <w:t>buil</w:t>
      </w:r>
      <w:r w:rsidRPr="00174225">
        <w:rPr>
          <w:spacing w:val="-1"/>
          <w:sz w:val="20"/>
        </w:rPr>
        <w:t>d</w:t>
      </w:r>
      <w:r w:rsidRPr="00174225">
        <w:rPr>
          <w:spacing w:val="-2"/>
          <w:sz w:val="20"/>
        </w:rPr>
        <w:t>ing</w:t>
      </w:r>
      <w:r w:rsidRPr="00174225">
        <w:rPr>
          <w:sz w:val="20"/>
        </w:rPr>
        <w:t>.</w:t>
      </w:r>
    </w:p>
    <w:p w:rsidR="0060336D" w:rsidRPr="00174225" w:rsidRDefault="0060336D" w:rsidP="0060336D">
      <w:pPr>
        <w:pStyle w:val="BodyText"/>
        <w:spacing w:line="251" w:lineRule="auto"/>
        <w:ind w:left="100" w:right="116"/>
        <w:jc w:val="both"/>
        <w:rPr>
          <w:spacing w:val="-1"/>
          <w:sz w:val="20"/>
          <w:u w:val="single" w:color="000000"/>
        </w:rPr>
      </w:pPr>
    </w:p>
    <w:p w:rsidR="0060336D" w:rsidRPr="00174225" w:rsidRDefault="0060336D" w:rsidP="0060336D">
      <w:pPr>
        <w:pStyle w:val="BodyText"/>
        <w:spacing w:line="251" w:lineRule="auto"/>
        <w:ind w:left="100" w:right="116"/>
        <w:jc w:val="both"/>
        <w:rPr>
          <w:sz w:val="20"/>
        </w:rPr>
      </w:pPr>
      <w:r w:rsidRPr="00174225">
        <w:rPr>
          <w:spacing w:val="-1"/>
          <w:sz w:val="20"/>
          <w:u w:val="single" w:color="000000"/>
        </w:rPr>
        <w:t>R</w:t>
      </w:r>
      <w:r w:rsidRPr="00174225">
        <w:rPr>
          <w:spacing w:val="-2"/>
          <w:sz w:val="20"/>
          <w:u w:val="single" w:color="000000"/>
        </w:rPr>
        <w:t>eci</w:t>
      </w:r>
      <w:r w:rsidRPr="00174225">
        <w:rPr>
          <w:spacing w:val="-1"/>
          <w:sz w:val="20"/>
          <w:u w:val="single" w:color="000000"/>
        </w:rPr>
        <w:t>p</w:t>
      </w:r>
      <w:r w:rsidRPr="00174225">
        <w:rPr>
          <w:spacing w:val="-2"/>
          <w:sz w:val="20"/>
          <w:u w:val="single" w:color="000000"/>
        </w:rPr>
        <w:t>ie</w:t>
      </w:r>
      <w:r w:rsidRPr="00174225">
        <w:rPr>
          <w:spacing w:val="-1"/>
          <w:sz w:val="20"/>
          <w:u w:val="single" w:color="000000"/>
        </w:rPr>
        <w:t>n</w:t>
      </w:r>
      <w:r w:rsidRPr="00174225">
        <w:rPr>
          <w:sz w:val="20"/>
          <w:u w:val="single" w:color="000000"/>
        </w:rPr>
        <w:t>t</w:t>
      </w:r>
      <w:r w:rsidRPr="00174225">
        <w:rPr>
          <w:spacing w:val="11"/>
          <w:sz w:val="20"/>
          <w:u w:val="single" w:color="000000"/>
        </w:rPr>
        <w:t xml:space="preserve"> </w:t>
      </w:r>
      <w:r w:rsidRPr="00174225">
        <w:rPr>
          <w:sz w:val="20"/>
        </w:rPr>
        <w:t>-</w:t>
      </w:r>
      <w:r w:rsidRPr="00174225">
        <w:rPr>
          <w:spacing w:val="11"/>
          <w:sz w:val="20"/>
        </w:rPr>
        <w:t xml:space="preserve"> </w:t>
      </w:r>
      <w:r w:rsidRPr="00174225">
        <w:rPr>
          <w:spacing w:val="-2"/>
          <w:sz w:val="20"/>
        </w:rPr>
        <w:t>a</w:t>
      </w:r>
      <w:r w:rsidRPr="00174225">
        <w:rPr>
          <w:sz w:val="20"/>
        </w:rPr>
        <w:t>n</w:t>
      </w:r>
      <w:r w:rsidRPr="00174225">
        <w:rPr>
          <w:spacing w:val="12"/>
          <w:sz w:val="20"/>
        </w:rPr>
        <w:t xml:space="preserve"> </w:t>
      </w:r>
      <w:r w:rsidRPr="00174225">
        <w:rPr>
          <w:spacing w:val="-2"/>
          <w:sz w:val="20"/>
        </w:rPr>
        <w:t>individual</w:t>
      </w:r>
      <w:r w:rsidRPr="00174225">
        <w:rPr>
          <w:sz w:val="20"/>
        </w:rPr>
        <w:t>,</w:t>
      </w:r>
      <w:r w:rsidRPr="00174225">
        <w:rPr>
          <w:spacing w:val="11"/>
          <w:sz w:val="20"/>
        </w:rPr>
        <w:t xml:space="preserve"> </w:t>
      </w:r>
      <w:r w:rsidRPr="00174225">
        <w:rPr>
          <w:spacing w:val="-2"/>
          <w:sz w:val="20"/>
        </w:rPr>
        <w:t>publi</w:t>
      </w:r>
      <w:r w:rsidRPr="00174225">
        <w:rPr>
          <w:sz w:val="20"/>
        </w:rPr>
        <w:t>c</w:t>
      </w:r>
      <w:r w:rsidRPr="00174225">
        <w:rPr>
          <w:spacing w:val="13"/>
          <w:sz w:val="20"/>
        </w:rPr>
        <w:t xml:space="preserve"> </w:t>
      </w:r>
      <w:r w:rsidRPr="00174225">
        <w:rPr>
          <w:spacing w:val="-2"/>
          <w:sz w:val="20"/>
        </w:rPr>
        <w:t>a</w:t>
      </w:r>
      <w:r w:rsidRPr="00174225">
        <w:rPr>
          <w:spacing w:val="-1"/>
          <w:sz w:val="20"/>
        </w:rPr>
        <w:t>g</w:t>
      </w:r>
      <w:r w:rsidRPr="00174225">
        <w:rPr>
          <w:spacing w:val="-2"/>
          <w:sz w:val="20"/>
        </w:rPr>
        <w:t>e</w:t>
      </w:r>
      <w:r w:rsidRPr="00174225">
        <w:rPr>
          <w:spacing w:val="-1"/>
          <w:sz w:val="20"/>
        </w:rPr>
        <w:t>n</w:t>
      </w:r>
      <w:r w:rsidRPr="00174225">
        <w:rPr>
          <w:spacing w:val="-2"/>
          <w:sz w:val="20"/>
        </w:rPr>
        <w:t>c</w:t>
      </w:r>
      <w:r w:rsidRPr="00174225">
        <w:rPr>
          <w:spacing w:val="-1"/>
          <w:sz w:val="20"/>
        </w:rPr>
        <w:t>y</w:t>
      </w:r>
      <w:r w:rsidRPr="00174225">
        <w:rPr>
          <w:sz w:val="20"/>
        </w:rPr>
        <w:t>,</w:t>
      </w:r>
      <w:r w:rsidRPr="00174225">
        <w:rPr>
          <w:spacing w:val="11"/>
          <w:sz w:val="20"/>
        </w:rPr>
        <w:t xml:space="preserve"> </w:t>
      </w:r>
      <w:r w:rsidRPr="00174225">
        <w:rPr>
          <w:spacing w:val="-2"/>
          <w:sz w:val="20"/>
        </w:rPr>
        <w:t>fo</w:t>
      </w:r>
      <w:r w:rsidRPr="00174225">
        <w:rPr>
          <w:spacing w:val="-1"/>
          <w:sz w:val="20"/>
        </w:rPr>
        <w:t>r</w:t>
      </w:r>
      <w:r w:rsidRPr="00174225">
        <w:rPr>
          <w:spacing w:val="-2"/>
          <w:sz w:val="20"/>
        </w:rPr>
        <w:t>-</w:t>
      </w:r>
      <w:r w:rsidRPr="00174225">
        <w:rPr>
          <w:spacing w:val="-1"/>
          <w:sz w:val="20"/>
        </w:rPr>
        <w:t>p</w:t>
      </w:r>
      <w:r w:rsidRPr="00174225">
        <w:rPr>
          <w:spacing w:val="-2"/>
          <w:sz w:val="20"/>
        </w:rPr>
        <w:t>r</w:t>
      </w:r>
      <w:r w:rsidRPr="00174225">
        <w:rPr>
          <w:spacing w:val="-1"/>
          <w:sz w:val="20"/>
        </w:rPr>
        <w:t>o</w:t>
      </w:r>
      <w:r w:rsidRPr="00174225">
        <w:rPr>
          <w:spacing w:val="-2"/>
          <w:sz w:val="20"/>
        </w:rPr>
        <w:t>fi</w:t>
      </w:r>
      <w:r w:rsidRPr="00174225">
        <w:rPr>
          <w:sz w:val="20"/>
        </w:rPr>
        <w:t>t</w:t>
      </w:r>
      <w:r w:rsidRPr="00174225">
        <w:rPr>
          <w:spacing w:val="11"/>
          <w:sz w:val="20"/>
        </w:rPr>
        <w:t xml:space="preserve"> </w:t>
      </w:r>
      <w:r w:rsidRPr="00174225">
        <w:rPr>
          <w:spacing w:val="-1"/>
          <w:sz w:val="20"/>
        </w:rPr>
        <w:t>d</w:t>
      </w:r>
      <w:r w:rsidRPr="00174225">
        <w:rPr>
          <w:spacing w:val="-2"/>
          <w:sz w:val="20"/>
        </w:rPr>
        <w:t>e</w:t>
      </w:r>
      <w:r w:rsidRPr="00174225">
        <w:rPr>
          <w:spacing w:val="-1"/>
          <w:sz w:val="20"/>
        </w:rPr>
        <w:t>v</w:t>
      </w:r>
      <w:r w:rsidRPr="00174225">
        <w:rPr>
          <w:spacing w:val="-2"/>
          <w:sz w:val="20"/>
        </w:rPr>
        <w:t>el</w:t>
      </w:r>
      <w:r w:rsidRPr="00174225">
        <w:rPr>
          <w:spacing w:val="-1"/>
          <w:sz w:val="20"/>
        </w:rPr>
        <w:t>op</w:t>
      </w:r>
      <w:r w:rsidRPr="00174225">
        <w:rPr>
          <w:spacing w:val="-2"/>
          <w:sz w:val="20"/>
        </w:rPr>
        <w:t>er(s)</w:t>
      </w:r>
      <w:r w:rsidRPr="00174225">
        <w:rPr>
          <w:sz w:val="20"/>
        </w:rPr>
        <w:t>,</w:t>
      </w:r>
      <w:r w:rsidRPr="00174225">
        <w:rPr>
          <w:spacing w:val="11"/>
          <w:sz w:val="20"/>
        </w:rPr>
        <w:t xml:space="preserve"> </w:t>
      </w:r>
      <w:r w:rsidRPr="00174225">
        <w:rPr>
          <w:spacing w:val="-1"/>
          <w:sz w:val="20"/>
        </w:rPr>
        <w:t>CHDO</w:t>
      </w:r>
      <w:r w:rsidRPr="00174225">
        <w:rPr>
          <w:sz w:val="20"/>
        </w:rPr>
        <w:t>,</w:t>
      </w:r>
      <w:r w:rsidRPr="00174225">
        <w:rPr>
          <w:spacing w:val="11"/>
          <w:sz w:val="20"/>
        </w:rPr>
        <w:t xml:space="preserve"> </w:t>
      </w:r>
      <w:r w:rsidRPr="00174225">
        <w:rPr>
          <w:spacing w:val="-1"/>
          <w:sz w:val="20"/>
        </w:rPr>
        <w:t>non</w:t>
      </w:r>
      <w:r w:rsidRPr="00174225">
        <w:rPr>
          <w:spacing w:val="-2"/>
          <w:sz w:val="20"/>
        </w:rPr>
        <w:t>-</w:t>
      </w:r>
      <w:r w:rsidRPr="00174225">
        <w:rPr>
          <w:spacing w:val="-1"/>
          <w:sz w:val="20"/>
        </w:rPr>
        <w:t>p</w:t>
      </w:r>
      <w:r w:rsidRPr="00174225">
        <w:rPr>
          <w:spacing w:val="-2"/>
          <w:sz w:val="20"/>
        </w:rPr>
        <w:t>r</w:t>
      </w:r>
      <w:r w:rsidRPr="00174225">
        <w:rPr>
          <w:spacing w:val="-1"/>
          <w:sz w:val="20"/>
        </w:rPr>
        <w:t>o</w:t>
      </w:r>
      <w:r w:rsidRPr="00174225">
        <w:rPr>
          <w:spacing w:val="-2"/>
          <w:sz w:val="20"/>
        </w:rPr>
        <w:t>fi</w:t>
      </w:r>
      <w:r w:rsidRPr="00174225">
        <w:rPr>
          <w:sz w:val="20"/>
        </w:rPr>
        <w:t>t</w:t>
      </w:r>
      <w:r w:rsidRPr="00174225">
        <w:rPr>
          <w:spacing w:val="12"/>
          <w:sz w:val="20"/>
        </w:rPr>
        <w:t xml:space="preserve"> </w:t>
      </w:r>
      <w:r w:rsidRPr="00174225">
        <w:rPr>
          <w:spacing w:val="-1"/>
          <w:sz w:val="20"/>
        </w:rPr>
        <w:t>d</w:t>
      </w:r>
      <w:r w:rsidRPr="00174225">
        <w:rPr>
          <w:spacing w:val="-2"/>
          <w:sz w:val="20"/>
        </w:rPr>
        <w:t>e</w:t>
      </w:r>
      <w:r w:rsidRPr="00174225">
        <w:rPr>
          <w:spacing w:val="-1"/>
          <w:sz w:val="20"/>
        </w:rPr>
        <w:t>v</w:t>
      </w:r>
      <w:r w:rsidRPr="00174225">
        <w:rPr>
          <w:spacing w:val="-2"/>
          <w:sz w:val="20"/>
        </w:rPr>
        <w:t>el</w:t>
      </w:r>
      <w:r w:rsidRPr="00174225">
        <w:rPr>
          <w:spacing w:val="-1"/>
          <w:sz w:val="20"/>
        </w:rPr>
        <w:t>op</w:t>
      </w:r>
      <w:r w:rsidRPr="00174225">
        <w:rPr>
          <w:spacing w:val="-2"/>
          <w:sz w:val="20"/>
        </w:rPr>
        <w:t>er(s)</w:t>
      </w:r>
      <w:r w:rsidRPr="00174225">
        <w:rPr>
          <w:sz w:val="20"/>
        </w:rPr>
        <w:t>,</w:t>
      </w:r>
      <w:r w:rsidRPr="00174225">
        <w:rPr>
          <w:spacing w:val="11"/>
          <w:sz w:val="20"/>
        </w:rPr>
        <w:t xml:space="preserve"> </w:t>
      </w:r>
      <w:r w:rsidRPr="00174225">
        <w:rPr>
          <w:spacing w:val="-1"/>
          <w:sz w:val="20"/>
        </w:rPr>
        <w:t>or</w:t>
      </w:r>
      <w:r w:rsidRPr="00174225">
        <w:rPr>
          <w:spacing w:val="-1"/>
          <w:w w:val="102"/>
          <w:sz w:val="20"/>
        </w:rPr>
        <w:t xml:space="preserve"> </w:t>
      </w:r>
      <w:r w:rsidRPr="00174225">
        <w:rPr>
          <w:spacing w:val="-2"/>
          <w:sz w:val="20"/>
        </w:rPr>
        <w:t>a</w:t>
      </w:r>
      <w:r w:rsidRPr="00174225">
        <w:rPr>
          <w:spacing w:val="-1"/>
          <w:sz w:val="20"/>
        </w:rPr>
        <w:t>n</w:t>
      </w:r>
      <w:r w:rsidRPr="00174225">
        <w:rPr>
          <w:sz w:val="20"/>
        </w:rPr>
        <w:t>y</w:t>
      </w:r>
      <w:r w:rsidRPr="00174225">
        <w:rPr>
          <w:spacing w:val="8"/>
          <w:sz w:val="20"/>
        </w:rPr>
        <w:t xml:space="preserve"> </w:t>
      </w:r>
      <w:r w:rsidRPr="00174225">
        <w:rPr>
          <w:spacing w:val="-2"/>
          <w:sz w:val="20"/>
        </w:rPr>
        <w:t>e</w:t>
      </w:r>
      <w:r w:rsidRPr="00174225">
        <w:rPr>
          <w:spacing w:val="-1"/>
          <w:sz w:val="20"/>
        </w:rPr>
        <w:t>n</w:t>
      </w:r>
      <w:r w:rsidRPr="00174225">
        <w:rPr>
          <w:spacing w:val="-2"/>
          <w:sz w:val="20"/>
        </w:rPr>
        <w:t>tit</w:t>
      </w:r>
      <w:r w:rsidRPr="00174225">
        <w:rPr>
          <w:sz w:val="20"/>
        </w:rPr>
        <w:t>y</w:t>
      </w:r>
      <w:r w:rsidRPr="00174225">
        <w:rPr>
          <w:spacing w:val="9"/>
          <w:sz w:val="20"/>
        </w:rPr>
        <w:t xml:space="preserve"> </w:t>
      </w:r>
      <w:r w:rsidRPr="00174225">
        <w:rPr>
          <w:spacing w:val="-2"/>
          <w:sz w:val="20"/>
        </w:rPr>
        <w:t>tha</w:t>
      </w:r>
      <w:r w:rsidRPr="00174225">
        <w:rPr>
          <w:sz w:val="20"/>
        </w:rPr>
        <w:t>t</w:t>
      </w:r>
      <w:r w:rsidRPr="00174225">
        <w:rPr>
          <w:spacing w:val="8"/>
          <w:sz w:val="20"/>
        </w:rPr>
        <w:t xml:space="preserve"> </w:t>
      </w:r>
      <w:r w:rsidRPr="00174225">
        <w:rPr>
          <w:spacing w:val="-2"/>
          <w:sz w:val="20"/>
        </w:rPr>
        <w:t>receive</w:t>
      </w:r>
      <w:r w:rsidRPr="00174225">
        <w:rPr>
          <w:sz w:val="20"/>
        </w:rPr>
        <w:t>s</w:t>
      </w:r>
      <w:r w:rsidRPr="00174225">
        <w:rPr>
          <w:spacing w:val="7"/>
          <w:sz w:val="20"/>
        </w:rPr>
        <w:t xml:space="preserve"> </w:t>
      </w:r>
      <w:r w:rsidRPr="00174225">
        <w:rPr>
          <w:spacing w:val="-1"/>
          <w:sz w:val="20"/>
        </w:rPr>
        <w:t>S</w:t>
      </w:r>
      <w:r w:rsidRPr="00174225">
        <w:rPr>
          <w:spacing w:val="-2"/>
          <w:sz w:val="20"/>
        </w:rPr>
        <w:t>tat</w:t>
      </w:r>
      <w:r w:rsidRPr="00174225">
        <w:rPr>
          <w:sz w:val="20"/>
        </w:rPr>
        <w:t>e</w:t>
      </w:r>
      <w:r w:rsidRPr="00174225">
        <w:rPr>
          <w:spacing w:val="9"/>
          <w:sz w:val="20"/>
        </w:rPr>
        <w:t xml:space="preserve"> </w:t>
      </w:r>
      <w:r w:rsidRPr="00174225">
        <w:rPr>
          <w:spacing w:val="-2"/>
          <w:sz w:val="20"/>
        </w:rPr>
        <w:t>o</w:t>
      </w:r>
      <w:r w:rsidRPr="00174225">
        <w:rPr>
          <w:sz w:val="20"/>
        </w:rPr>
        <w:t>f</w:t>
      </w:r>
      <w:r w:rsidRPr="00174225">
        <w:rPr>
          <w:spacing w:val="7"/>
          <w:sz w:val="20"/>
        </w:rPr>
        <w:t xml:space="preserve"> </w:t>
      </w:r>
      <w:r w:rsidRPr="00174225">
        <w:rPr>
          <w:sz w:val="20"/>
        </w:rPr>
        <w:t>A</w:t>
      </w:r>
      <w:r w:rsidRPr="00174225">
        <w:rPr>
          <w:spacing w:val="-2"/>
          <w:sz w:val="20"/>
        </w:rPr>
        <w:t>la</w:t>
      </w:r>
      <w:r w:rsidRPr="00174225">
        <w:rPr>
          <w:spacing w:val="-1"/>
          <w:sz w:val="20"/>
        </w:rPr>
        <w:t>b</w:t>
      </w:r>
      <w:r w:rsidRPr="00174225">
        <w:rPr>
          <w:spacing w:val="-2"/>
          <w:sz w:val="20"/>
        </w:rPr>
        <w:t>a</w:t>
      </w:r>
      <w:r w:rsidRPr="00174225">
        <w:rPr>
          <w:sz w:val="20"/>
        </w:rPr>
        <w:t>ma</w:t>
      </w:r>
      <w:r w:rsidRPr="00174225">
        <w:rPr>
          <w:spacing w:val="9"/>
          <w:sz w:val="20"/>
        </w:rPr>
        <w:t xml:space="preserve"> </w:t>
      </w:r>
      <w:r w:rsidRPr="00174225">
        <w:rPr>
          <w:sz w:val="20"/>
        </w:rPr>
        <w:t>HOME</w:t>
      </w:r>
      <w:r w:rsidRPr="00174225">
        <w:rPr>
          <w:spacing w:val="9"/>
          <w:sz w:val="20"/>
        </w:rPr>
        <w:t xml:space="preserve"> </w:t>
      </w:r>
      <w:r w:rsidRPr="00174225">
        <w:rPr>
          <w:spacing w:val="-2"/>
          <w:sz w:val="20"/>
        </w:rPr>
        <w:t>funds</w:t>
      </w:r>
      <w:r w:rsidRPr="00174225">
        <w:rPr>
          <w:sz w:val="20"/>
        </w:rPr>
        <w:t>.</w:t>
      </w:r>
    </w:p>
    <w:p w:rsidR="0060336D" w:rsidRPr="00174225" w:rsidRDefault="0060336D" w:rsidP="0060336D">
      <w:pPr>
        <w:spacing w:before="10" w:line="240" w:lineRule="exact"/>
        <w:jc w:val="both"/>
        <w:rPr>
          <w:sz w:val="20"/>
          <w:szCs w:val="20"/>
        </w:rPr>
      </w:pPr>
    </w:p>
    <w:p w:rsidR="0060336D" w:rsidRPr="00174225" w:rsidRDefault="0060336D" w:rsidP="00492E2D">
      <w:pPr>
        <w:pStyle w:val="Heading2"/>
        <w:keepNext w:val="0"/>
        <w:widowControl w:val="0"/>
        <w:numPr>
          <w:ilvl w:val="0"/>
          <w:numId w:val="38"/>
        </w:numPr>
        <w:tabs>
          <w:tab w:val="left" w:pos="466"/>
        </w:tabs>
        <w:ind w:left="450" w:right="40"/>
        <w:jc w:val="both"/>
        <w:rPr>
          <w:rFonts w:ascii="Times New Roman" w:hAnsi="Times New Roman"/>
          <w:b/>
          <w:bCs/>
          <w:sz w:val="20"/>
        </w:rPr>
      </w:pPr>
      <w:r w:rsidRPr="00174225">
        <w:rPr>
          <w:rFonts w:ascii="Times New Roman" w:hAnsi="Times New Roman"/>
          <w:spacing w:val="1"/>
          <w:sz w:val="20"/>
        </w:rPr>
        <w:t>ALABA</w:t>
      </w:r>
      <w:r w:rsidRPr="00174225">
        <w:rPr>
          <w:rFonts w:ascii="Times New Roman" w:hAnsi="Times New Roman"/>
          <w:spacing w:val="2"/>
          <w:sz w:val="20"/>
        </w:rPr>
        <w:t>MA</w:t>
      </w:r>
      <w:r w:rsidRPr="00174225">
        <w:rPr>
          <w:rFonts w:ascii="Times New Roman" w:hAnsi="Times New Roman"/>
          <w:sz w:val="20"/>
        </w:rPr>
        <w:t>’S</w:t>
      </w:r>
      <w:r w:rsidRPr="00174225">
        <w:rPr>
          <w:rFonts w:ascii="Times New Roman" w:hAnsi="Times New Roman"/>
          <w:spacing w:val="42"/>
          <w:sz w:val="20"/>
        </w:rPr>
        <w:t xml:space="preserve"> </w:t>
      </w:r>
      <w:r w:rsidRPr="00174225">
        <w:rPr>
          <w:rFonts w:ascii="Times New Roman" w:hAnsi="Times New Roman"/>
          <w:spacing w:val="2"/>
          <w:sz w:val="20"/>
        </w:rPr>
        <w:t>HOM</w:t>
      </w:r>
      <w:r w:rsidRPr="00174225">
        <w:rPr>
          <w:rFonts w:ascii="Times New Roman" w:hAnsi="Times New Roman"/>
          <w:sz w:val="20"/>
        </w:rPr>
        <w:t>E</w:t>
      </w:r>
      <w:r w:rsidRPr="00174225">
        <w:rPr>
          <w:rFonts w:ascii="Times New Roman" w:hAnsi="Times New Roman"/>
          <w:spacing w:val="44"/>
          <w:sz w:val="20"/>
        </w:rPr>
        <w:t xml:space="preserve"> </w:t>
      </w:r>
      <w:r w:rsidRPr="00174225">
        <w:rPr>
          <w:rFonts w:ascii="Times New Roman" w:hAnsi="Times New Roman"/>
          <w:spacing w:val="1"/>
          <w:sz w:val="20"/>
        </w:rPr>
        <w:t>PR</w:t>
      </w:r>
      <w:r w:rsidRPr="00174225">
        <w:rPr>
          <w:rFonts w:ascii="Times New Roman" w:hAnsi="Times New Roman"/>
          <w:spacing w:val="2"/>
          <w:sz w:val="20"/>
        </w:rPr>
        <w:t>OG</w:t>
      </w:r>
      <w:r w:rsidRPr="00174225">
        <w:rPr>
          <w:rFonts w:ascii="Times New Roman" w:hAnsi="Times New Roman"/>
          <w:spacing w:val="1"/>
          <w:sz w:val="20"/>
        </w:rPr>
        <w:t>RA</w:t>
      </w:r>
      <w:r w:rsidRPr="00174225">
        <w:rPr>
          <w:rFonts w:ascii="Times New Roman" w:hAnsi="Times New Roman"/>
          <w:sz w:val="20"/>
        </w:rPr>
        <w:t>M</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51" w:lineRule="auto"/>
        <w:ind w:left="100" w:right="121"/>
        <w:jc w:val="both"/>
        <w:rPr>
          <w:sz w:val="20"/>
        </w:rPr>
      </w:pPr>
      <w:r w:rsidRPr="00174225">
        <w:rPr>
          <w:spacing w:val="1"/>
          <w:sz w:val="20"/>
        </w:rPr>
        <w:t>AHF</w:t>
      </w:r>
      <w:r w:rsidRPr="00174225">
        <w:rPr>
          <w:sz w:val="20"/>
        </w:rPr>
        <w:t>A</w:t>
      </w:r>
      <w:r w:rsidRPr="00174225">
        <w:rPr>
          <w:spacing w:val="17"/>
          <w:sz w:val="20"/>
        </w:rPr>
        <w:t xml:space="preserve"> </w:t>
      </w:r>
      <w:r w:rsidRPr="00174225">
        <w:rPr>
          <w:spacing w:val="1"/>
          <w:sz w:val="20"/>
        </w:rPr>
        <w:t>h</w:t>
      </w:r>
      <w:r w:rsidRPr="00174225">
        <w:rPr>
          <w:sz w:val="20"/>
        </w:rPr>
        <w:t>as</w:t>
      </w:r>
      <w:r w:rsidRPr="00174225">
        <w:rPr>
          <w:spacing w:val="15"/>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z w:val="20"/>
        </w:rPr>
        <w:t>ed</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i</w:t>
      </w:r>
      <w:r w:rsidRPr="00174225">
        <w:rPr>
          <w:spacing w:val="2"/>
          <w:sz w:val="20"/>
        </w:rPr>
        <w:t>m</w:t>
      </w:r>
      <w:r w:rsidRPr="00174225">
        <w:rPr>
          <w:sz w:val="20"/>
        </w:rPr>
        <w:t>ple</w:t>
      </w:r>
      <w:r w:rsidRPr="00174225">
        <w:rPr>
          <w:spacing w:val="2"/>
          <w:sz w:val="20"/>
        </w:rPr>
        <w:t>m</w:t>
      </w:r>
      <w:r w:rsidRPr="00174225">
        <w:rPr>
          <w:sz w:val="20"/>
        </w:rPr>
        <w:t>ented</w:t>
      </w:r>
      <w:r w:rsidRPr="00174225">
        <w:rPr>
          <w:spacing w:val="16"/>
          <w:sz w:val="20"/>
        </w:rPr>
        <w:t xml:space="preserve"> </w:t>
      </w:r>
      <w:r w:rsidRPr="00174225">
        <w:rPr>
          <w:sz w:val="20"/>
        </w:rPr>
        <w:t>t</w:t>
      </w:r>
      <w:r w:rsidRPr="00174225">
        <w:rPr>
          <w:spacing w:val="1"/>
          <w:sz w:val="20"/>
        </w:rPr>
        <w:t>h</w:t>
      </w:r>
      <w:r w:rsidRPr="00174225">
        <w:rPr>
          <w:sz w:val="20"/>
        </w:rPr>
        <w:t>is</w:t>
      </w:r>
      <w:r w:rsidRPr="00174225">
        <w:rPr>
          <w:spacing w:val="15"/>
          <w:sz w:val="20"/>
        </w:rPr>
        <w:t xml:space="preserve"> </w:t>
      </w:r>
      <w:r w:rsidRPr="00174225">
        <w:rPr>
          <w:spacing w:val="2"/>
          <w:sz w:val="20"/>
        </w:rPr>
        <w:t>HOM</w:t>
      </w:r>
      <w:r w:rsidRPr="00174225">
        <w:rPr>
          <w:sz w:val="20"/>
        </w:rPr>
        <w:t>E</w:t>
      </w:r>
      <w:r w:rsidRPr="00174225">
        <w:rPr>
          <w:spacing w:val="16"/>
          <w:sz w:val="20"/>
        </w:rPr>
        <w:t xml:space="preserve"> </w:t>
      </w:r>
      <w:r w:rsidRPr="00174225">
        <w:rPr>
          <w:spacing w:val="2"/>
          <w:sz w:val="20"/>
        </w:rPr>
        <w:t>A</w:t>
      </w:r>
      <w:r w:rsidRPr="00174225">
        <w:rPr>
          <w:sz w:val="20"/>
        </w:rPr>
        <w:t>cti</w:t>
      </w:r>
      <w:r w:rsidRPr="00174225">
        <w:rPr>
          <w:spacing w:val="1"/>
          <w:sz w:val="20"/>
        </w:rPr>
        <w:t>o</w:t>
      </w:r>
      <w:r w:rsidRPr="00174225">
        <w:rPr>
          <w:sz w:val="20"/>
        </w:rPr>
        <w:t>n</w:t>
      </w:r>
      <w:r w:rsidRPr="00174225">
        <w:rPr>
          <w:spacing w:val="17"/>
          <w:sz w:val="20"/>
        </w:rPr>
        <w:t xml:space="preserve"> </w:t>
      </w:r>
      <w:r w:rsidRPr="00174225">
        <w:rPr>
          <w:spacing w:val="1"/>
          <w:sz w:val="20"/>
        </w:rPr>
        <w:t>P</w:t>
      </w:r>
      <w:r w:rsidRPr="00174225">
        <w:rPr>
          <w:sz w:val="20"/>
        </w:rPr>
        <w:t>lan</w:t>
      </w:r>
      <w:r w:rsidRPr="00174225">
        <w:rPr>
          <w:spacing w:val="16"/>
          <w:sz w:val="20"/>
        </w:rPr>
        <w:t xml:space="preserve"> </w:t>
      </w:r>
      <w:r w:rsidRPr="00174225">
        <w:rPr>
          <w:sz w:val="20"/>
        </w:rPr>
        <w:t>for</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S</w:t>
      </w:r>
      <w:r w:rsidRPr="00174225">
        <w:rPr>
          <w:sz w:val="20"/>
        </w:rPr>
        <w:t>tate</w:t>
      </w:r>
      <w:r w:rsidRPr="00174225">
        <w:rPr>
          <w:spacing w:val="17"/>
          <w:sz w:val="20"/>
        </w:rPr>
        <w:t xml:space="preserve"> </w:t>
      </w:r>
      <w:r w:rsidRPr="00174225">
        <w:rPr>
          <w:sz w:val="20"/>
        </w:rPr>
        <w:t>of</w:t>
      </w:r>
      <w:r w:rsidRPr="00174225">
        <w:rPr>
          <w:spacing w:val="15"/>
          <w:sz w:val="20"/>
        </w:rPr>
        <w:t xml:space="preserve"> </w:t>
      </w:r>
      <w:r w:rsidRPr="00174225">
        <w:rPr>
          <w:spacing w:val="2"/>
          <w:sz w:val="20"/>
        </w:rPr>
        <w:t>A</w:t>
      </w:r>
      <w:r w:rsidRPr="00174225">
        <w:rPr>
          <w:sz w:val="20"/>
        </w:rPr>
        <w:t>laba</w:t>
      </w:r>
      <w:r w:rsidRPr="00174225">
        <w:rPr>
          <w:spacing w:val="2"/>
          <w:sz w:val="20"/>
        </w:rPr>
        <w:t>m</w:t>
      </w:r>
      <w:r w:rsidRPr="00174225">
        <w:rPr>
          <w:sz w:val="20"/>
        </w:rPr>
        <w:t>a</w:t>
      </w:r>
      <w:r w:rsidRPr="00174225">
        <w:rPr>
          <w:spacing w:val="16"/>
          <w:sz w:val="20"/>
        </w:rPr>
        <w:t xml:space="preserve"> </w:t>
      </w:r>
      <w:r w:rsidRPr="00174225">
        <w:rPr>
          <w:sz w:val="20"/>
        </w:rPr>
        <w:t>in</w:t>
      </w:r>
      <w:r w:rsidRPr="00174225">
        <w:rPr>
          <w:spacing w:val="1"/>
          <w:w w:val="102"/>
          <w:sz w:val="20"/>
        </w:rPr>
        <w:t xml:space="preserve"> </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19"/>
          <w:sz w:val="20"/>
        </w:rPr>
        <w:t xml:space="preserve"> </w:t>
      </w:r>
      <w:r w:rsidRPr="00174225">
        <w:rPr>
          <w:spacing w:val="1"/>
          <w:sz w:val="20"/>
        </w:rPr>
        <w:t>w</w:t>
      </w:r>
      <w:r w:rsidRPr="00174225">
        <w:rPr>
          <w:sz w:val="20"/>
        </w:rPr>
        <w:t>ith</w:t>
      </w:r>
      <w:r w:rsidRPr="00174225">
        <w:rPr>
          <w:spacing w:val="20"/>
          <w:sz w:val="20"/>
        </w:rPr>
        <w:t xml:space="preserve"> </w:t>
      </w:r>
      <w:r w:rsidRPr="00174225">
        <w:rPr>
          <w:sz w:val="20"/>
        </w:rPr>
        <w:t>the</w:t>
      </w:r>
      <w:r w:rsidRPr="00174225">
        <w:rPr>
          <w:spacing w:val="19"/>
          <w:sz w:val="20"/>
        </w:rPr>
        <w:t xml:space="preserve"> </w:t>
      </w:r>
      <w:r w:rsidRPr="00174225">
        <w:rPr>
          <w:sz w:val="20"/>
        </w:rPr>
        <w:t>rules</w:t>
      </w:r>
      <w:r w:rsidRPr="00174225">
        <w:rPr>
          <w:spacing w:val="20"/>
          <w:sz w:val="20"/>
        </w:rPr>
        <w:t xml:space="preserve"> </w:t>
      </w:r>
      <w:r w:rsidRPr="00174225">
        <w:rPr>
          <w:sz w:val="20"/>
        </w:rPr>
        <w:t>set</w:t>
      </w:r>
      <w:r w:rsidRPr="00174225">
        <w:rPr>
          <w:spacing w:val="19"/>
          <w:sz w:val="20"/>
        </w:rPr>
        <w:t xml:space="preserve"> </w:t>
      </w:r>
      <w:r w:rsidRPr="00174225">
        <w:rPr>
          <w:sz w:val="20"/>
        </w:rPr>
        <w:t>forth</w:t>
      </w:r>
      <w:r w:rsidRPr="00174225">
        <w:rPr>
          <w:spacing w:val="20"/>
          <w:sz w:val="20"/>
        </w:rPr>
        <w:t xml:space="preserve"> </w:t>
      </w:r>
      <w:r w:rsidRPr="00174225">
        <w:rPr>
          <w:sz w:val="20"/>
        </w:rPr>
        <w:t>in</w:t>
      </w:r>
      <w:r w:rsidRPr="00174225">
        <w:rPr>
          <w:spacing w:val="19"/>
          <w:sz w:val="20"/>
        </w:rPr>
        <w:t xml:space="preserve"> </w:t>
      </w:r>
      <w:r w:rsidRPr="00174225">
        <w:rPr>
          <w:spacing w:val="1"/>
          <w:sz w:val="20"/>
        </w:rPr>
        <w:t>T</w:t>
      </w:r>
      <w:r w:rsidRPr="00174225">
        <w:rPr>
          <w:sz w:val="20"/>
        </w:rPr>
        <w:t>itle</w:t>
      </w:r>
      <w:r w:rsidRPr="00174225">
        <w:rPr>
          <w:spacing w:val="20"/>
          <w:sz w:val="20"/>
        </w:rPr>
        <w:t xml:space="preserve"> </w:t>
      </w:r>
      <w:r w:rsidRPr="00174225">
        <w:rPr>
          <w:sz w:val="20"/>
        </w:rPr>
        <w:t>II</w:t>
      </w:r>
      <w:r w:rsidRPr="00174225">
        <w:rPr>
          <w:spacing w:val="19"/>
          <w:sz w:val="20"/>
        </w:rPr>
        <w:t xml:space="preserve"> </w:t>
      </w:r>
      <w:r w:rsidRPr="00174225">
        <w:rPr>
          <w:sz w:val="20"/>
        </w:rPr>
        <w:t>of</w:t>
      </w:r>
      <w:r w:rsidRPr="00174225">
        <w:rPr>
          <w:spacing w:val="20"/>
          <w:sz w:val="20"/>
        </w:rPr>
        <w:t xml:space="preserve"> </w:t>
      </w:r>
      <w:r w:rsidRPr="00174225">
        <w:rPr>
          <w:sz w:val="20"/>
        </w:rPr>
        <w:t>the</w:t>
      </w:r>
      <w:r w:rsidRPr="00174225">
        <w:rPr>
          <w:spacing w:val="19"/>
          <w:sz w:val="20"/>
        </w:rPr>
        <w:t xml:space="preserve"> </w:t>
      </w:r>
      <w:r w:rsidRPr="00174225">
        <w:rPr>
          <w:spacing w:val="1"/>
          <w:sz w:val="20"/>
        </w:rPr>
        <w:t>A</w:t>
      </w:r>
      <w:r w:rsidRPr="00174225">
        <w:rPr>
          <w:sz w:val="20"/>
        </w:rPr>
        <w:t>ct,</w:t>
      </w:r>
      <w:r w:rsidRPr="00174225">
        <w:rPr>
          <w:spacing w:val="18"/>
          <w:sz w:val="20"/>
        </w:rPr>
        <w:t xml:space="preserve"> </w:t>
      </w:r>
      <w:r w:rsidRPr="00174225">
        <w:rPr>
          <w:sz w:val="20"/>
        </w:rPr>
        <w:t>the</w:t>
      </w:r>
      <w:r w:rsidRPr="00174225">
        <w:rPr>
          <w:spacing w:val="20"/>
          <w:sz w:val="20"/>
        </w:rPr>
        <w:t xml:space="preserve"> </w:t>
      </w:r>
      <w:r w:rsidRPr="00174225">
        <w:rPr>
          <w:sz w:val="20"/>
        </w:rPr>
        <w:t>final</w:t>
      </w:r>
      <w:r w:rsidRPr="00174225">
        <w:rPr>
          <w:spacing w:val="19"/>
          <w:sz w:val="20"/>
        </w:rPr>
        <w:t xml:space="preserve"> </w:t>
      </w:r>
      <w:r w:rsidRPr="00174225">
        <w:rPr>
          <w:sz w:val="20"/>
        </w:rPr>
        <w:t>rule</w:t>
      </w:r>
      <w:r w:rsidRPr="00174225">
        <w:rPr>
          <w:spacing w:val="20"/>
          <w:sz w:val="20"/>
        </w:rPr>
        <w:t xml:space="preserve"> </w:t>
      </w:r>
      <w:r w:rsidRPr="00174225">
        <w:rPr>
          <w:sz w:val="20"/>
        </w:rPr>
        <w:t>published</w:t>
      </w:r>
      <w:r w:rsidRPr="00174225">
        <w:rPr>
          <w:spacing w:val="21"/>
          <w:sz w:val="20"/>
        </w:rPr>
        <w:t xml:space="preserve"> </w:t>
      </w:r>
      <w:r w:rsidRPr="00174225">
        <w:rPr>
          <w:sz w:val="20"/>
        </w:rPr>
        <w:t>by</w:t>
      </w:r>
      <w:r w:rsidRPr="00174225">
        <w:rPr>
          <w:spacing w:val="19"/>
          <w:sz w:val="20"/>
        </w:rPr>
        <w:t xml:space="preserve"> </w:t>
      </w:r>
      <w:r w:rsidRPr="00174225">
        <w:rPr>
          <w:spacing w:val="1"/>
          <w:sz w:val="20"/>
        </w:rPr>
        <w:t>HU</w:t>
      </w:r>
      <w:r w:rsidRPr="00174225">
        <w:rPr>
          <w:sz w:val="20"/>
        </w:rPr>
        <w:t>D</w:t>
      </w:r>
      <w:r w:rsidRPr="00174225">
        <w:rPr>
          <w:w w:val="102"/>
          <w:sz w:val="20"/>
        </w:rPr>
        <w:t xml:space="preserve"> </w:t>
      </w:r>
      <w:r w:rsidRPr="00174225">
        <w:rPr>
          <w:sz w:val="20"/>
        </w:rPr>
        <w:t>(c</w:t>
      </w:r>
      <w:r w:rsidRPr="00174225">
        <w:rPr>
          <w:spacing w:val="1"/>
          <w:sz w:val="20"/>
        </w:rPr>
        <w:t>o</w:t>
      </w:r>
      <w:r w:rsidRPr="00174225">
        <w:rPr>
          <w:sz w:val="20"/>
        </w:rPr>
        <w:t>llecti</w:t>
      </w:r>
      <w:r w:rsidRPr="00174225">
        <w:rPr>
          <w:spacing w:val="1"/>
          <w:sz w:val="20"/>
        </w:rPr>
        <w:t>v</w:t>
      </w:r>
      <w:r w:rsidRPr="00174225">
        <w:rPr>
          <w:sz w:val="20"/>
        </w:rPr>
        <w:t>ely</w:t>
      </w:r>
      <w:r w:rsidRPr="00174225">
        <w:rPr>
          <w:spacing w:val="21"/>
          <w:sz w:val="20"/>
        </w:rPr>
        <w:t xml:space="preserve"> </w:t>
      </w:r>
      <w:r w:rsidRPr="00174225">
        <w:rPr>
          <w:spacing w:val="1"/>
          <w:sz w:val="20"/>
        </w:rPr>
        <w:t>h</w:t>
      </w:r>
      <w:r w:rsidRPr="00174225">
        <w:rPr>
          <w:sz w:val="20"/>
        </w:rPr>
        <w:t>erei</w:t>
      </w:r>
      <w:r w:rsidRPr="00174225">
        <w:rPr>
          <w:spacing w:val="1"/>
          <w:sz w:val="20"/>
        </w:rPr>
        <w:t>n</w:t>
      </w:r>
      <w:r w:rsidRPr="00174225">
        <w:rPr>
          <w:sz w:val="20"/>
        </w:rPr>
        <w:t>after</w:t>
      </w:r>
      <w:r w:rsidRPr="00174225">
        <w:rPr>
          <w:spacing w:val="19"/>
          <w:sz w:val="20"/>
        </w:rPr>
        <w:t xml:space="preserve"> </w:t>
      </w:r>
      <w:r w:rsidRPr="00174225">
        <w:rPr>
          <w:sz w:val="20"/>
        </w:rPr>
        <w:t>referred</w:t>
      </w:r>
      <w:r w:rsidRPr="00174225">
        <w:rPr>
          <w:spacing w:val="22"/>
          <w:sz w:val="20"/>
        </w:rPr>
        <w:t xml:space="preserve"> </w:t>
      </w:r>
      <w:r w:rsidRPr="00174225">
        <w:rPr>
          <w:sz w:val="20"/>
        </w:rPr>
        <w:t>to</w:t>
      </w:r>
      <w:r w:rsidRPr="00174225">
        <w:rPr>
          <w:spacing w:val="21"/>
          <w:sz w:val="20"/>
        </w:rPr>
        <w:t xml:space="preserve"> </w:t>
      </w:r>
      <w:r w:rsidRPr="00174225">
        <w:rPr>
          <w:sz w:val="20"/>
        </w:rPr>
        <w:t>as</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w:t>
      </w:r>
      <w:r w:rsidRPr="00174225">
        <w:rPr>
          <w:spacing w:val="1"/>
          <w:sz w:val="20"/>
        </w:rPr>
        <w:t>HO</w:t>
      </w:r>
      <w:r w:rsidRPr="00174225">
        <w:rPr>
          <w:spacing w:val="2"/>
          <w:sz w:val="20"/>
        </w:rPr>
        <w:t>M</w:t>
      </w:r>
      <w:r w:rsidRPr="00174225">
        <w:rPr>
          <w:sz w:val="20"/>
        </w:rPr>
        <w:t>E</w:t>
      </w:r>
      <w:r w:rsidRPr="00174225">
        <w:rPr>
          <w:spacing w:val="21"/>
          <w:sz w:val="20"/>
        </w:rPr>
        <w:t xml:space="preserve"> </w:t>
      </w:r>
      <w:r w:rsidRPr="00174225">
        <w:rPr>
          <w:spacing w:val="1"/>
          <w:sz w:val="20"/>
        </w:rPr>
        <w:t>R</w:t>
      </w:r>
      <w:r w:rsidRPr="00174225">
        <w:rPr>
          <w:sz w:val="20"/>
        </w:rPr>
        <w:t>e</w:t>
      </w:r>
      <w:r w:rsidRPr="00174225">
        <w:rPr>
          <w:spacing w:val="1"/>
          <w:sz w:val="20"/>
        </w:rPr>
        <w:t>gu</w:t>
      </w:r>
      <w:r w:rsidRPr="00174225">
        <w:rPr>
          <w:sz w:val="20"/>
        </w:rPr>
        <w:t>lati</w:t>
      </w:r>
      <w:r w:rsidRPr="00174225">
        <w:rPr>
          <w:spacing w:val="1"/>
          <w:sz w:val="20"/>
        </w:rPr>
        <w:t>on</w:t>
      </w:r>
      <w:r w:rsidRPr="00174225">
        <w:rPr>
          <w:sz w:val="20"/>
        </w:rPr>
        <w:t xml:space="preserve">s”).  </w:t>
      </w:r>
      <w:r w:rsidRPr="00174225">
        <w:rPr>
          <w:spacing w:val="1"/>
          <w:sz w:val="20"/>
        </w:rPr>
        <w:t>AHF</w:t>
      </w:r>
      <w:r w:rsidRPr="00174225">
        <w:rPr>
          <w:sz w:val="20"/>
        </w:rPr>
        <w:t>A</w:t>
      </w:r>
      <w:r w:rsidRPr="00174225">
        <w:rPr>
          <w:spacing w:val="22"/>
          <w:sz w:val="20"/>
        </w:rPr>
        <w:t xml:space="preserve"> </w:t>
      </w:r>
      <w:r w:rsidRPr="00174225">
        <w:rPr>
          <w:sz w:val="20"/>
        </w:rPr>
        <w:t>is</w:t>
      </w:r>
      <w:r w:rsidRPr="00174225">
        <w:rPr>
          <w:spacing w:val="20"/>
          <w:sz w:val="20"/>
        </w:rPr>
        <w:t xml:space="preserve"> </w:t>
      </w:r>
      <w:r w:rsidRPr="00174225">
        <w:rPr>
          <w:sz w:val="20"/>
        </w:rPr>
        <w:t>re</w:t>
      </w:r>
      <w:r w:rsidRPr="00174225">
        <w:rPr>
          <w:spacing w:val="1"/>
          <w:sz w:val="20"/>
        </w:rPr>
        <w:t>qu</w:t>
      </w:r>
      <w:r w:rsidRPr="00174225">
        <w:rPr>
          <w:sz w:val="20"/>
        </w:rPr>
        <w:t>ired</w:t>
      </w:r>
      <w:r w:rsidRPr="00174225">
        <w:rPr>
          <w:spacing w:val="21"/>
          <w:sz w:val="20"/>
        </w:rPr>
        <w:t xml:space="preserve"> </w:t>
      </w:r>
      <w:r w:rsidRPr="00174225">
        <w:rPr>
          <w:spacing w:val="1"/>
          <w:sz w:val="20"/>
        </w:rPr>
        <w:t>b</w:t>
      </w:r>
      <w:r w:rsidRPr="00174225">
        <w:rPr>
          <w:sz w:val="20"/>
        </w:rPr>
        <w:t>y</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HO</w:t>
      </w:r>
      <w:r w:rsidRPr="00174225">
        <w:rPr>
          <w:spacing w:val="2"/>
          <w:sz w:val="20"/>
        </w:rPr>
        <w:t>M</w:t>
      </w:r>
      <w:r w:rsidRPr="00174225">
        <w:rPr>
          <w:sz w:val="20"/>
        </w:rPr>
        <w:t>E</w:t>
      </w:r>
      <w:r w:rsidRPr="00174225">
        <w:rPr>
          <w:w w:val="102"/>
          <w:sz w:val="20"/>
        </w:rPr>
        <w:t xml:space="preserve"> </w:t>
      </w:r>
      <w:r w:rsidRPr="00174225">
        <w:rPr>
          <w:spacing w:val="1"/>
          <w:sz w:val="20"/>
        </w:rPr>
        <w:t>R</w:t>
      </w:r>
      <w:r w:rsidRPr="00174225">
        <w:rPr>
          <w:sz w:val="20"/>
        </w:rPr>
        <w:t>e</w:t>
      </w:r>
      <w:r w:rsidRPr="00174225">
        <w:rPr>
          <w:spacing w:val="1"/>
          <w:sz w:val="20"/>
        </w:rPr>
        <w:t>gu</w:t>
      </w:r>
      <w:r w:rsidRPr="00174225">
        <w:rPr>
          <w:sz w:val="20"/>
        </w:rPr>
        <w:t>lati</w:t>
      </w:r>
      <w:r w:rsidRPr="00174225">
        <w:rPr>
          <w:spacing w:val="1"/>
          <w:sz w:val="20"/>
        </w:rPr>
        <w:t>o</w:t>
      </w:r>
      <w:r w:rsidRPr="00174225">
        <w:rPr>
          <w:sz w:val="20"/>
        </w:rPr>
        <w:t>ns</w:t>
      </w:r>
      <w:r w:rsidRPr="00174225">
        <w:rPr>
          <w:spacing w:val="40"/>
          <w:sz w:val="20"/>
        </w:rPr>
        <w:t xml:space="preserve"> </w:t>
      </w:r>
      <w:r w:rsidRPr="00174225">
        <w:rPr>
          <w:sz w:val="20"/>
        </w:rPr>
        <w:t>t</w:t>
      </w:r>
      <w:r w:rsidRPr="00174225">
        <w:rPr>
          <w:spacing w:val="1"/>
          <w:sz w:val="20"/>
        </w:rPr>
        <w:t>o</w:t>
      </w:r>
      <w:r w:rsidRPr="00174225">
        <w:rPr>
          <w:sz w:val="20"/>
        </w:rPr>
        <w:t>:</w:t>
      </w:r>
    </w:p>
    <w:p w:rsidR="0060336D" w:rsidRPr="00174225" w:rsidRDefault="0060336D" w:rsidP="0060336D">
      <w:pPr>
        <w:spacing w:before="10" w:line="260" w:lineRule="exact"/>
        <w:jc w:val="both"/>
        <w:rPr>
          <w:sz w:val="20"/>
          <w:szCs w:val="20"/>
        </w:rPr>
      </w:pPr>
    </w:p>
    <w:p w:rsidR="0060336D" w:rsidRPr="00174225" w:rsidRDefault="0060336D" w:rsidP="00492E2D">
      <w:pPr>
        <w:pStyle w:val="BodyText"/>
        <w:widowControl w:val="0"/>
        <w:numPr>
          <w:ilvl w:val="1"/>
          <w:numId w:val="36"/>
        </w:numPr>
        <w:tabs>
          <w:tab w:val="left" w:pos="819"/>
        </w:tabs>
        <w:spacing w:line="251" w:lineRule="auto"/>
        <w:ind w:left="820" w:right="117"/>
        <w:jc w:val="both"/>
        <w:rPr>
          <w:sz w:val="20"/>
        </w:rPr>
      </w:pPr>
      <w:r w:rsidRPr="00174225">
        <w:rPr>
          <w:spacing w:val="1"/>
          <w:sz w:val="20"/>
          <w:u w:val="single" w:color="000000"/>
        </w:rPr>
        <w:t>D</w:t>
      </w:r>
      <w:r w:rsidRPr="00174225">
        <w:rPr>
          <w:sz w:val="20"/>
          <w:u w:val="single" w:color="000000"/>
        </w:rPr>
        <w:t>e</w:t>
      </w:r>
      <w:r w:rsidRPr="00174225">
        <w:rPr>
          <w:spacing w:val="1"/>
          <w:sz w:val="20"/>
          <w:u w:val="single" w:color="000000"/>
        </w:rPr>
        <w:t>v</w:t>
      </w:r>
      <w:r w:rsidRPr="00174225">
        <w:rPr>
          <w:sz w:val="20"/>
          <w:u w:val="single" w:color="000000"/>
        </w:rPr>
        <w:t>el</w:t>
      </w:r>
      <w:r w:rsidRPr="00174225">
        <w:rPr>
          <w:spacing w:val="1"/>
          <w:sz w:val="20"/>
          <w:u w:val="single" w:color="000000"/>
        </w:rPr>
        <w:t>o</w:t>
      </w:r>
      <w:r w:rsidRPr="00174225">
        <w:rPr>
          <w:sz w:val="20"/>
          <w:u w:val="single" w:color="000000"/>
        </w:rPr>
        <w:t>p</w:t>
      </w:r>
      <w:r w:rsidRPr="00174225">
        <w:rPr>
          <w:spacing w:val="38"/>
          <w:sz w:val="20"/>
          <w:u w:val="single" w:color="000000"/>
        </w:rPr>
        <w:t xml:space="preserve"> </w:t>
      </w:r>
      <w:r w:rsidRPr="00174225">
        <w:rPr>
          <w:sz w:val="20"/>
          <w:u w:val="single" w:color="000000"/>
        </w:rPr>
        <w:t>selecti</w:t>
      </w:r>
      <w:r w:rsidRPr="00174225">
        <w:rPr>
          <w:spacing w:val="1"/>
          <w:sz w:val="20"/>
          <w:u w:val="single" w:color="000000"/>
        </w:rPr>
        <w:t>o</w:t>
      </w:r>
      <w:r w:rsidRPr="00174225">
        <w:rPr>
          <w:sz w:val="20"/>
          <w:u w:val="single" w:color="000000"/>
        </w:rPr>
        <w:t>n</w:t>
      </w:r>
      <w:r w:rsidRPr="00174225">
        <w:rPr>
          <w:spacing w:val="38"/>
          <w:sz w:val="20"/>
          <w:u w:val="single" w:color="000000"/>
        </w:rPr>
        <w:t xml:space="preserve"> </w:t>
      </w:r>
      <w:r w:rsidRPr="00174225">
        <w:rPr>
          <w:sz w:val="20"/>
          <w:u w:val="single" w:color="000000"/>
        </w:rPr>
        <w:t>criteria</w:t>
      </w:r>
      <w:r w:rsidRPr="00174225">
        <w:rPr>
          <w:spacing w:val="39"/>
          <w:sz w:val="20"/>
          <w:u w:val="single" w:color="000000"/>
        </w:rPr>
        <w:t xml:space="preserve"> </w:t>
      </w:r>
      <w:r w:rsidRPr="00174225">
        <w:rPr>
          <w:sz w:val="20"/>
        </w:rPr>
        <w:t>to</w:t>
      </w:r>
      <w:r w:rsidRPr="00174225">
        <w:rPr>
          <w:spacing w:val="40"/>
          <w:sz w:val="20"/>
        </w:rPr>
        <w:t xml:space="preserve"> </w:t>
      </w:r>
      <w:r w:rsidRPr="00174225">
        <w:rPr>
          <w:sz w:val="20"/>
        </w:rPr>
        <w:t>be</w:t>
      </w:r>
      <w:r w:rsidRPr="00174225">
        <w:rPr>
          <w:spacing w:val="38"/>
          <w:sz w:val="20"/>
        </w:rPr>
        <w:t xml:space="preserve"> </w:t>
      </w:r>
      <w:r w:rsidRPr="00174225">
        <w:rPr>
          <w:sz w:val="20"/>
        </w:rPr>
        <w:t>used</w:t>
      </w:r>
      <w:r w:rsidRPr="00174225">
        <w:rPr>
          <w:spacing w:val="40"/>
          <w:sz w:val="20"/>
        </w:rPr>
        <w:t xml:space="preserve"> </w:t>
      </w:r>
      <w:r w:rsidRPr="00174225">
        <w:rPr>
          <w:sz w:val="20"/>
        </w:rPr>
        <w:t>in</w:t>
      </w:r>
      <w:r w:rsidRPr="00174225">
        <w:rPr>
          <w:spacing w:val="40"/>
          <w:sz w:val="20"/>
        </w:rPr>
        <w:t xml:space="preserve"> </w:t>
      </w:r>
      <w:r w:rsidRPr="00174225">
        <w:rPr>
          <w:sz w:val="20"/>
        </w:rPr>
        <w:t>deter</w:t>
      </w:r>
      <w:r w:rsidRPr="00174225">
        <w:rPr>
          <w:spacing w:val="2"/>
          <w:sz w:val="20"/>
        </w:rPr>
        <w:t>m</w:t>
      </w:r>
      <w:r w:rsidRPr="00174225">
        <w:rPr>
          <w:sz w:val="20"/>
        </w:rPr>
        <w:t>i</w:t>
      </w:r>
      <w:r w:rsidRPr="00174225">
        <w:rPr>
          <w:spacing w:val="1"/>
          <w:sz w:val="20"/>
        </w:rPr>
        <w:t>n</w:t>
      </w:r>
      <w:r w:rsidRPr="00174225">
        <w:rPr>
          <w:sz w:val="20"/>
        </w:rPr>
        <w:t>i</w:t>
      </w:r>
      <w:r w:rsidRPr="00174225">
        <w:rPr>
          <w:spacing w:val="1"/>
          <w:sz w:val="20"/>
        </w:rPr>
        <w:t>n</w:t>
      </w:r>
      <w:r w:rsidRPr="00174225">
        <w:rPr>
          <w:sz w:val="20"/>
        </w:rPr>
        <w:t>g</w:t>
      </w:r>
      <w:r w:rsidRPr="00174225">
        <w:rPr>
          <w:spacing w:val="39"/>
          <w:sz w:val="20"/>
        </w:rPr>
        <w:t xml:space="preserve"> </w:t>
      </w:r>
      <w:r w:rsidRPr="00174225">
        <w:rPr>
          <w:sz w:val="20"/>
        </w:rPr>
        <w:t>housi</w:t>
      </w:r>
      <w:r w:rsidRPr="00174225">
        <w:rPr>
          <w:spacing w:val="1"/>
          <w:sz w:val="20"/>
        </w:rPr>
        <w:t>n</w:t>
      </w:r>
      <w:r w:rsidRPr="00174225">
        <w:rPr>
          <w:sz w:val="20"/>
        </w:rPr>
        <w:t>g</w:t>
      </w:r>
      <w:r w:rsidRPr="00174225">
        <w:rPr>
          <w:spacing w:val="40"/>
          <w:sz w:val="20"/>
        </w:rPr>
        <w:t xml:space="preserve"> </w:t>
      </w:r>
      <w:r w:rsidRPr="00174225">
        <w:rPr>
          <w:sz w:val="20"/>
        </w:rPr>
        <w:t>pri</w:t>
      </w:r>
      <w:r w:rsidRPr="00174225">
        <w:rPr>
          <w:spacing w:val="1"/>
          <w:sz w:val="20"/>
        </w:rPr>
        <w:t>o</w:t>
      </w:r>
      <w:r w:rsidRPr="00174225">
        <w:rPr>
          <w:sz w:val="20"/>
        </w:rPr>
        <w:t>rities</w:t>
      </w:r>
      <w:r w:rsidRPr="00174225">
        <w:rPr>
          <w:spacing w:val="39"/>
          <w:sz w:val="20"/>
        </w:rPr>
        <w:t xml:space="preserve"> </w:t>
      </w:r>
      <w:r w:rsidRPr="00174225">
        <w:rPr>
          <w:sz w:val="20"/>
        </w:rPr>
        <w:t>for</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spacing w:val="39"/>
          <w:sz w:val="20"/>
        </w:rPr>
        <w:t xml:space="preserve"> </w:t>
      </w:r>
      <w:r w:rsidRPr="00174225">
        <w:rPr>
          <w:spacing w:val="1"/>
          <w:sz w:val="20"/>
        </w:rPr>
        <w:t>S</w:t>
      </w:r>
      <w:r w:rsidRPr="00174225">
        <w:rPr>
          <w:sz w:val="20"/>
        </w:rPr>
        <w:t xml:space="preserve">tate.  </w:t>
      </w:r>
      <w:r w:rsidRPr="00174225">
        <w:rPr>
          <w:spacing w:val="1"/>
          <w:sz w:val="20"/>
        </w:rPr>
        <w:t>T</w:t>
      </w:r>
      <w:r w:rsidRPr="00174225">
        <w:rPr>
          <w:sz w:val="20"/>
        </w:rPr>
        <w:t>he</w:t>
      </w:r>
      <w:r w:rsidRPr="00174225">
        <w:rPr>
          <w:w w:val="102"/>
          <w:sz w:val="20"/>
        </w:rPr>
        <w:t xml:space="preserve"> </w:t>
      </w:r>
      <w:r w:rsidRPr="00174225">
        <w:rPr>
          <w:sz w:val="20"/>
        </w:rPr>
        <w:t>selecti</w:t>
      </w:r>
      <w:r w:rsidRPr="00174225">
        <w:rPr>
          <w:spacing w:val="1"/>
          <w:sz w:val="20"/>
        </w:rPr>
        <w:t>o</w:t>
      </w:r>
      <w:r w:rsidRPr="00174225">
        <w:rPr>
          <w:sz w:val="20"/>
        </w:rPr>
        <w:t>n</w:t>
      </w:r>
      <w:r w:rsidRPr="00174225">
        <w:rPr>
          <w:spacing w:val="40"/>
          <w:sz w:val="20"/>
        </w:rPr>
        <w:t xml:space="preserve"> </w:t>
      </w:r>
      <w:r w:rsidRPr="00174225">
        <w:rPr>
          <w:sz w:val="20"/>
        </w:rPr>
        <w:t>criteria</w:t>
      </w:r>
      <w:r w:rsidRPr="00174225">
        <w:rPr>
          <w:spacing w:val="40"/>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es</w:t>
      </w:r>
      <w:r w:rsidRPr="00174225">
        <w:rPr>
          <w:spacing w:val="39"/>
          <w:sz w:val="20"/>
        </w:rPr>
        <w:t xml:space="preserve"> </w:t>
      </w:r>
      <w:r w:rsidRPr="00174225">
        <w:rPr>
          <w:sz w:val="20"/>
        </w:rPr>
        <w:t>ra</w:t>
      </w:r>
      <w:r w:rsidRPr="00174225">
        <w:rPr>
          <w:spacing w:val="1"/>
          <w:sz w:val="20"/>
        </w:rPr>
        <w:t>nk</w:t>
      </w:r>
      <w:r w:rsidRPr="00174225">
        <w:rPr>
          <w:sz w:val="20"/>
        </w:rPr>
        <w:t>i</w:t>
      </w:r>
      <w:r w:rsidRPr="00174225">
        <w:rPr>
          <w:spacing w:val="1"/>
          <w:sz w:val="20"/>
        </w:rPr>
        <w:t>n</w:t>
      </w:r>
      <w:r w:rsidRPr="00174225">
        <w:rPr>
          <w:sz w:val="20"/>
        </w:rPr>
        <w:t>g</w:t>
      </w:r>
      <w:r w:rsidRPr="00174225">
        <w:rPr>
          <w:spacing w:val="40"/>
          <w:sz w:val="20"/>
        </w:rPr>
        <w:t xml:space="preserve"> </w:t>
      </w:r>
      <w:r w:rsidRPr="00174225">
        <w:rPr>
          <w:sz w:val="20"/>
        </w:rPr>
        <w:t>each</w:t>
      </w:r>
      <w:r w:rsidRPr="00174225">
        <w:rPr>
          <w:spacing w:val="40"/>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39"/>
          <w:sz w:val="20"/>
        </w:rPr>
        <w:t xml:space="preserve"> </w:t>
      </w:r>
      <w:r w:rsidRPr="00174225">
        <w:rPr>
          <w:sz w:val="20"/>
        </w:rPr>
        <w:t>in</w:t>
      </w:r>
      <w:r w:rsidRPr="00174225">
        <w:rPr>
          <w:spacing w:val="41"/>
          <w:sz w:val="20"/>
        </w:rPr>
        <w:t xml:space="preserve"> </w:t>
      </w:r>
      <w:r w:rsidRPr="00174225">
        <w:rPr>
          <w:sz w:val="20"/>
        </w:rPr>
        <w:t>acc</w:t>
      </w:r>
      <w:r w:rsidRPr="00174225">
        <w:rPr>
          <w:spacing w:val="1"/>
          <w:sz w:val="20"/>
        </w:rPr>
        <w:t>o</w:t>
      </w:r>
      <w:r w:rsidRPr="00174225">
        <w:rPr>
          <w:sz w:val="20"/>
        </w:rPr>
        <w:t>r</w:t>
      </w:r>
      <w:r w:rsidRPr="00174225">
        <w:rPr>
          <w:spacing w:val="1"/>
          <w:sz w:val="20"/>
        </w:rPr>
        <w:t>d</w:t>
      </w:r>
      <w:r w:rsidRPr="00174225">
        <w:rPr>
          <w:sz w:val="20"/>
        </w:rPr>
        <w:t>a</w:t>
      </w:r>
      <w:r w:rsidRPr="00174225">
        <w:rPr>
          <w:spacing w:val="1"/>
          <w:sz w:val="20"/>
        </w:rPr>
        <w:t>n</w:t>
      </w:r>
      <w:r w:rsidRPr="00174225">
        <w:rPr>
          <w:sz w:val="20"/>
        </w:rPr>
        <w:t>ce</w:t>
      </w:r>
      <w:r w:rsidRPr="00174225">
        <w:rPr>
          <w:spacing w:val="40"/>
          <w:sz w:val="20"/>
        </w:rPr>
        <w:t xml:space="preserve"> </w:t>
      </w:r>
      <w:r w:rsidRPr="00174225">
        <w:rPr>
          <w:spacing w:val="1"/>
          <w:sz w:val="20"/>
        </w:rPr>
        <w:t>w</w:t>
      </w:r>
      <w:r w:rsidRPr="00174225">
        <w:rPr>
          <w:sz w:val="20"/>
        </w:rPr>
        <w:t>ith</w:t>
      </w:r>
      <w:r w:rsidRPr="00174225">
        <w:rPr>
          <w:spacing w:val="40"/>
          <w:sz w:val="20"/>
        </w:rPr>
        <w:t xml:space="preserve"> </w:t>
      </w:r>
      <w:r w:rsidRPr="00174225">
        <w:rPr>
          <w:sz w:val="20"/>
        </w:rPr>
        <w:t>its</w:t>
      </w:r>
      <w:r w:rsidRPr="00174225">
        <w:rPr>
          <w:spacing w:val="39"/>
          <w:sz w:val="20"/>
        </w:rPr>
        <w:t xml:space="preserve"> </w:t>
      </w:r>
      <w:r w:rsidRPr="00174225">
        <w:rPr>
          <w:sz w:val="20"/>
        </w:rPr>
        <w:t>l</w:t>
      </w:r>
      <w:r w:rsidRPr="00174225">
        <w:rPr>
          <w:spacing w:val="1"/>
          <w:sz w:val="20"/>
        </w:rPr>
        <w:t>o</w:t>
      </w:r>
      <w:r w:rsidRPr="00174225">
        <w:rPr>
          <w:sz w:val="20"/>
        </w:rPr>
        <w:t>cati</w:t>
      </w:r>
      <w:r w:rsidRPr="00174225">
        <w:rPr>
          <w:spacing w:val="1"/>
          <w:sz w:val="20"/>
        </w:rPr>
        <w:t>on</w:t>
      </w:r>
      <w:r w:rsidRPr="00174225">
        <w:rPr>
          <w:sz w:val="20"/>
        </w:rPr>
        <w:t>,</w:t>
      </w:r>
      <w:r w:rsidRPr="00174225">
        <w:rPr>
          <w:spacing w:val="39"/>
          <w:sz w:val="20"/>
        </w:rPr>
        <w:t xml:space="preserve"> </w:t>
      </w:r>
      <w:r w:rsidRPr="00174225">
        <w:rPr>
          <w:sz w:val="20"/>
        </w:rPr>
        <w:t>f</w:t>
      </w:r>
      <w:r w:rsidRPr="00174225">
        <w:rPr>
          <w:spacing w:val="1"/>
          <w:sz w:val="20"/>
        </w:rPr>
        <w:t>u</w:t>
      </w:r>
      <w:r w:rsidRPr="00174225">
        <w:rPr>
          <w:sz w:val="20"/>
        </w:rPr>
        <w:t>lfill</w:t>
      </w:r>
      <w:r w:rsidRPr="00174225">
        <w:rPr>
          <w:spacing w:val="2"/>
          <w:sz w:val="20"/>
        </w:rPr>
        <w:t>m</w:t>
      </w:r>
      <w:r w:rsidRPr="00174225">
        <w:rPr>
          <w:sz w:val="20"/>
        </w:rPr>
        <w:t>e</w:t>
      </w:r>
      <w:r w:rsidRPr="00174225">
        <w:rPr>
          <w:spacing w:val="1"/>
          <w:sz w:val="20"/>
        </w:rPr>
        <w:t>n</w:t>
      </w:r>
      <w:r w:rsidRPr="00174225">
        <w:rPr>
          <w:sz w:val="20"/>
        </w:rPr>
        <w:t>t</w:t>
      </w:r>
      <w:r w:rsidRPr="00174225">
        <w:rPr>
          <w:w w:val="102"/>
          <w:sz w:val="20"/>
        </w:rPr>
        <w:t xml:space="preserve"> </w:t>
      </w:r>
      <w:r w:rsidRPr="00174225">
        <w:rPr>
          <w:spacing w:val="1"/>
          <w:sz w:val="20"/>
        </w:rPr>
        <w:t>o</w:t>
      </w:r>
      <w:r w:rsidRPr="00174225">
        <w:rPr>
          <w:sz w:val="20"/>
        </w:rPr>
        <w:t>f</w:t>
      </w:r>
      <w:r w:rsidRPr="00174225">
        <w:rPr>
          <w:spacing w:val="23"/>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4"/>
          <w:sz w:val="20"/>
        </w:rPr>
        <w:t xml:space="preserve"> </w:t>
      </w:r>
      <w:r w:rsidRPr="00174225">
        <w:rPr>
          <w:spacing w:val="1"/>
          <w:sz w:val="20"/>
        </w:rPr>
        <w:t>n</w:t>
      </w:r>
      <w:r w:rsidRPr="00174225">
        <w:rPr>
          <w:sz w:val="20"/>
        </w:rPr>
        <w:t>ee</w:t>
      </w:r>
      <w:r w:rsidRPr="00174225">
        <w:rPr>
          <w:spacing w:val="1"/>
          <w:sz w:val="20"/>
        </w:rPr>
        <w:t>d</w:t>
      </w:r>
      <w:r w:rsidRPr="00174225">
        <w:rPr>
          <w:sz w:val="20"/>
        </w:rPr>
        <w:t>s,</w:t>
      </w:r>
      <w:r w:rsidRPr="00174225">
        <w:rPr>
          <w:spacing w:val="23"/>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2"/>
          <w:sz w:val="20"/>
        </w:rPr>
        <w:t xml:space="preserve"> </w:t>
      </w:r>
      <w:r w:rsidRPr="00174225">
        <w:rPr>
          <w:sz w:val="20"/>
        </w:rPr>
        <w:t>c</w:t>
      </w:r>
      <w:r w:rsidRPr="00174225">
        <w:rPr>
          <w:spacing w:val="1"/>
          <w:sz w:val="20"/>
        </w:rPr>
        <w:t>h</w:t>
      </w:r>
      <w:r w:rsidRPr="00174225">
        <w:rPr>
          <w:sz w:val="20"/>
        </w:rPr>
        <w:t>aracteristics,</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pacing w:val="1"/>
          <w:sz w:val="20"/>
        </w:rPr>
        <w:t>p</w:t>
      </w:r>
      <w:r w:rsidRPr="00174225">
        <w:rPr>
          <w:sz w:val="20"/>
        </w:rPr>
        <w:t>artici</w:t>
      </w:r>
      <w:r w:rsidRPr="00174225">
        <w:rPr>
          <w:spacing w:val="1"/>
          <w:sz w:val="20"/>
        </w:rPr>
        <w:t>p</w:t>
      </w:r>
      <w:r w:rsidRPr="00174225">
        <w:rPr>
          <w:sz w:val="20"/>
        </w:rPr>
        <w:t>ati</w:t>
      </w:r>
      <w:r w:rsidRPr="00174225">
        <w:rPr>
          <w:spacing w:val="1"/>
          <w:sz w:val="20"/>
        </w:rPr>
        <w:t>o</w:t>
      </w:r>
      <w:r w:rsidRPr="00174225">
        <w:rPr>
          <w:sz w:val="20"/>
        </w:rPr>
        <w:t>n</w:t>
      </w:r>
      <w:r w:rsidRPr="00174225">
        <w:rPr>
          <w:spacing w:val="24"/>
          <w:sz w:val="20"/>
        </w:rPr>
        <w:t xml:space="preserve"> </w:t>
      </w:r>
      <w:r w:rsidRPr="00174225">
        <w:rPr>
          <w:spacing w:val="1"/>
          <w:sz w:val="20"/>
        </w:rPr>
        <w:t>o</w:t>
      </w:r>
      <w:r w:rsidRPr="00174225">
        <w:rPr>
          <w:sz w:val="20"/>
        </w:rPr>
        <w:t>f</w:t>
      </w:r>
      <w:r w:rsidRPr="00174225">
        <w:rPr>
          <w:spacing w:val="24"/>
          <w:sz w:val="20"/>
        </w:rPr>
        <w:t xml:space="preserve"> </w:t>
      </w:r>
      <w:r w:rsidRPr="00174225">
        <w:rPr>
          <w:sz w:val="20"/>
        </w:rPr>
        <w:t>l</w:t>
      </w:r>
      <w:r w:rsidRPr="00174225">
        <w:rPr>
          <w:spacing w:val="1"/>
          <w:sz w:val="20"/>
        </w:rPr>
        <w:t>o</w:t>
      </w:r>
      <w:r w:rsidRPr="00174225">
        <w:rPr>
          <w:sz w:val="20"/>
        </w:rPr>
        <w:t>cal</w:t>
      </w:r>
      <w:r w:rsidRPr="00174225">
        <w:rPr>
          <w:spacing w:val="22"/>
          <w:sz w:val="20"/>
        </w:rPr>
        <w:t xml:space="preserve"> </w:t>
      </w:r>
      <w:r w:rsidRPr="00174225">
        <w:rPr>
          <w:sz w:val="20"/>
        </w:rPr>
        <w:t>tax-e</w:t>
      </w:r>
      <w:r w:rsidRPr="00174225">
        <w:rPr>
          <w:spacing w:val="1"/>
          <w:sz w:val="20"/>
        </w:rPr>
        <w:t>x</w:t>
      </w:r>
      <w:r w:rsidRPr="00174225">
        <w:rPr>
          <w:sz w:val="20"/>
        </w:rPr>
        <w:t>e</w:t>
      </w:r>
      <w:r w:rsidRPr="00174225">
        <w:rPr>
          <w:spacing w:val="2"/>
          <w:sz w:val="20"/>
        </w:rPr>
        <w:t>m</w:t>
      </w:r>
      <w:r w:rsidRPr="00174225">
        <w:rPr>
          <w:sz w:val="20"/>
        </w:rPr>
        <w:t>pt</w:t>
      </w:r>
      <w:r w:rsidRPr="00174225">
        <w:rPr>
          <w:w w:val="102"/>
          <w:sz w:val="20"/>
        </w:rPr>
        <w:t xml:space="preserve"> </w:t>
      </w:r>
      <w:r w:rsidRPr="00174225">
        <w:rPr>
          <w:spacing w:val="1"/>
          <w:sz w:val="20"/>
        </w:rPr>
        <w:t>o</w:t>
      </w:r>
      <w:r w:rsidRPr="00174225">
        <w:rPr>
          <w:sz w:val="20"/>
        </w:rPr>
        <w:t>r</w:t>
      </w:r>
      <w:r w:rsidRPr="00174225">
        <w:rPr>
          <w:spacing w:val="1"/>
          <w:sz w:val="20"/>
        </w:rPr>
        <w:t>g</w:t>
      </w:r>
      <w:r w:rsidRPr="00174225">
        <w:rPr>
          <w:sz w:val="20"/>
        </w:rPr>
        <w:t>a</w:t>
      </w:r>
      <w:r w:rsidRPr="00174225">
        <w:rPr>
          <w:spacing w:val="1"/>
          <w:sz w:val="20"/>
        </w:rPr>
        <w:t>n</w:t>
      </w:r>
      <w:r w:rsidRPr="00174225">
        <w:rPr>
          <w:sz w:val="20"/>
        </w:rPr>
        <w:t>izati</w:t>
      </w:r>
      <w:r w:rsidRPr="00174225">
        <w:rPr>
          <w:spacing w:val="1"/>
          <w:sz w:val="20"/>
        </w:rPr>
        <w:t>on</w:t>
      </w:r>
      <w:r w:rsidRPr="00174225">
        <w:rPr>
          <w:sz w:val="20"/>
        </w:rPr>
        <w:t>s;</w:t>
      </w:r>
    </w:p>
    <w:p w:rsidR="0060336D" w:rsidRPr="00174225" w:rsidRDefault="0060336D" w:rsidP="0060336D">
      <w:pPr>
        <w:pStyle w:val="BodyText"/>
        <w:widowControl w:val="0"/>
        <w:tabs>
          <w:tab w:val="left" w:pos="819"/>
        </w:tabs>
        <w:spacing w:line="251" w:lineRule="auto"/>
        <w:ind w:left="820" w:right="117"/>
        <w:jc w:val="both"/>
        <w:rPr>
          <w:sz w:val="20"/>
        </w:rPr>
      </w:pPr>
    </w:p>
    <w:p w:rsidR="0060336D" w:rsidRPr="00174225" w:rsidRDefault="0060336D" w:rsidP="00492E2D">
      <w:pPr>
        <w:pStyle w:val="BodyText"/>
        <w:widowControl w:val="0"/>
        <w:numPr>
          <w:ilvl w:val="1"/>
          <w:numId w:val="36"/>
        </w:numPr>
        <w:tabs>
          <w:tab w:val="left" w:pos="819"/>
        </w:tabs>
        <w:spacing w:line="251" w:lineRule="auto"/>
        <w:ind w:left="820" w:right="117"/>
        <w:jc w:val="both"/>
        <w:rPr>
          <w:sz w:val="20"/>
        </w:rPr>
      </w:pPr>
      <w:r w:rsidRPr="00174225">
        <w:rPr>
          <w:spacing w:val="1"/>
          <w:sz w:val="20"/>
          <w:u w:val="single" w:color="000000"/>
        </w:rPr>
        <w:t>D</w:t>
      </w:r>
      <w:r w:rsidRPr="00174225">
        <w:rPr>
          <w:sz w:val="20"/>
          <w:u w:val="single" w:color="000000"/>
        </w:rPr>
        <w:t>e</w:t>
      </w:r>
      <w:r w:rsidRPr="00174225">
        <w:rPr>
          <w:spacing w:val="1"/>
          <w:sz w:val="20"/>
          <w:u w:val="single" w:color="000000"/>
        </w:rPr>
        <w:t>v</w:t>
      </w:r>
      <w:r w:rsidRPr="00174225">
        <w:rPr>
          <w:sz w:val="20"/>
          <w:u w:val="single" w:color="000000"/>
        </w:rPr>
        <w:t>el</w:t>
      </w:r>
      <w:r w:rsidRPr="00174225">
        <w:rPr>
          <w:spacing w:val="1"/>
          <w:sz w:val="20"/>
          <w:u w:val="single" w:color="000000"/>
        </w:rPr>
        <w:t>o</w:t>
      </w:r>
      <w:r w:rsidRPr="00174225">
        <w:rPr>
          <w:sz w:val="20"/>
          <w:u w:val="single" w:color="000000"/>
        </w:rPr>
        <w:t>p</w:t>
      </w:r>
      <w:r w:rsidRPr="00174225">
        <w:rPr>
          <w:spacing w:val="21"/>
          <w:sz w:val="20"/>
          <w:u w:val="single" w:color="000000"/>
        </w:rPr>
        <w:t xml:space="preserve"> </w:t>
      </w:r>
      <w:r w:rsidRPr="00174225">
        <w:rPr>
          <w:sz w:val="20"/>
          <w:u w:val="single" w:color="000000"/>
        </w:rPr>
        <w:t>an</w:t>
      </w:r>
      <w:r w:rsidRPr="00174225">
        <w:rPr>
          <w:spacing w:val="21"/>
          <w:sz w:val="20"/>
          <w:u w:val="single" w:color="000000"/>
        </w:rPr>
        <w:t xml:space="preserve"> </w:t>
      </w:r>
      <w:r w:rsidRPr="00174225">
        <w:rPr>
          <w:sz w:val="20"/>
          <w:u w:val="single" w:color="000000"/>
        </w:rPr>
        <w:t>e</w:t>
      </w:r>
      <w:r w:rsidRPr="00174225">
        <w:rPr>
          <w:spacing w:val="1"/>
          <w:sz w:val="20"/>
          <w:u w:val="single" w:color="000000"/>
        </w:rPr>
        <w:t>v</w:t>
      </w:r>
      <w:r w:rsidRPr="00174225">
        <w:rPr>
          <w:sz w:val="20"/>
          <w:u w:val="single" w:color="000000"/>
        </w:rPr>
        <w:t>al</w:t>
      </w:r>
      <w:r w:rsidRPr="00174225">
        <w:rPr>
          <w:spacing w:val="1"/>
          <w:sz w:val="20"/>
          <w:u w:val="single" w:color="000000"/>
        </w:rPr>
        <w:t>u</w:t>
      </w:r>
      <w:r w:rsidRPr="00174225">
        <w:rPr>
          <w:sz w:val="20"/>
          <w:u w:val="single" w:color="000000"/>
        </w:rPr>
        <w:t>ati</w:t>
      </w:r>
      <w:r w:rsidRPr="00174225">
        <w:rPr>
          <w:spacing w:val="1"/>
          <w:sz w:val="20"/>
          <w:u w:val="single" w:color="000000"/>
        </w:rPr>
        <w:t>o</w:t>
      </w:r>
      <w:r w:rsidRPr="00174225">
        <w:rPr>
          <w:sz w:val="20"/>
          <w:u w:val="single" w:color="000000"/>
        </w:rPr>
        <w:t>n</w:t>
      </w:r>
      <w:r w:rsidRPr="00174225">
        <w:rPr>
          <w:spacing w:val="22"/>
          <w:sz w:val="20"/>
          <w:u w:val="single" w:color="000000"/>
        </w:rPr>
        <w:t xml:space="preserve"> </w:t>
      </w:r>
      <w:r w:rsidRPr="00174225">
        <w:rPr>
          <w:spacing w:val="1"/>
          <w:sz w:val="20"/>
          <w:u w:val="single" w:color="000000"/>
        </w:rPr>
        <w:t>p</w:t>
      </w:r>
      <w:r w:rsidRPr="00174225">
        <w:rPr>
          <w:sz w:val="20"/>
          <w:u w:val="single" w:color="000000"/>
        </w:rPr>
        <w:t>r</w:t>
      </w:r>
      <w:r w:rsidRPr="00174225">
        <w:rPr>
          <w:spacing w:val="1"/>
          <w:sz w:val="20"/>
          <w:u w:val="single" w:color="000000"/>
        </w:rPr>
        <w:t>o</w:t>
      </w:r>
      <w:r w:rsidRPr="00174225">
        <w:rPr>
          <w:sz w:val="20"/>
          <w:u w:val="single" w:color="000000"/>
        </w:rPr>
        <w:t>cess</w:t>
      </w:r>
      <w:r w:rsidRPr="00174225">
        <w:rPr>
          <w:spacing w:val="20"/>
          <w:sz w:val="20"/>
          <w:u w:val="single" w:color="000000"/>
        </w:rPr>
        <w:t xml:space="preserve"> </w:t>
      </w:r>
      <w:r w:rsidRPr="00174225">
        <w:rPr>
          <w:spacing w:val="1"/>
          <w:sz w:val="20"/>
        </w:rPr>
        <w:t>wh</w:t>
      </w:r>
      <w:r w:rsidRPr="00174225">
        <w:rPr>
          <w:sz w:val="20"/>
        </w:rPr>
        <w:t>ere</w:t>
      </w:r>
      <w:r w:rsidRPr="00174225">
        <w:rPr>
          <w:spacing w:val="1"/>
          <w:sz w:val="20"/>
        </w:rPr>
        <w:t>b</w:t>
      </w:r>
      <w:r w:rsidRPr="00174225">
        <w:rPr>
          <w:sz w:val="20"/>
        </w:rPr>
        <w:t>y</w:t>
      </w:r>
      <w:r w:rsidRPr="00174225">
        <w:rPr>
          <w:spacing w:val="21"/>
          <w:sz w:val="20"/>
        </w:rPr>
        <w:t xml:space="preserve"> </w:t>
      </w:r>
      <w:r w:rsidRPr="00174225">
        <w:rPr>
          <w:spacing w:val="1"/>
          <w:sz w:val="20"/>
        </w:rPr>
        <w:t>p</w:t>
      </w:r>
      <w:r w:rsidRPr="00174225">
        <w:rPr>
          <w:sz w:val="20"/>
        </w:rPr>
        <w:t>refere</w:t>
      </w:r>
      <w:r w:rsidRPr="00174225">
        <w:rPr>
          <w:spacing w:val="1"/>
          <w:sz w:val="20"/>
        </w:rPr>
        <w:t>n</w:t>
      </w:r>
      <w:r w:rsidRPr="00174225">
        <w:rPr>
          <w:sz w:val="20"/>
        </w:rPr>
        <w:t>ce</w:t>
      </w:r>
      <w:r w:rsidRPr="00174225">
        <w:rPr>
          <w:spacing w:val="22"/>
          <w:sz w:val="20"/>
        </w:rPr>
        <w:t xml:space="preserve"> </w:t>
      </w:r>
      <w:r w:rsidRPr="00174225">
        <w:rPr>
          <w:sz w:val="20"/>
        </w:rPr>
        <w:t>is</w:t>
      </w:r>
      <w:r w:rsidRPr="00174225">
        <w:rPr>
          <w:spacing w:val="21"/>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21"/>
          <w:sz w:val="20"/>
        </w:rPr>
        <w:t xml:space="preserve"> </w:t>
      </w:r>
      <w:r w:rsidRPr="00174225">
        <w:rPr>
          <w:sz w:val="20"/>
        </w:rPr>
        <w:t>to</w:t>
      </w:r>
      <w:r w:rsidRPr="00174225">
        <w:rPr>
          <w:spacing w:val="22"/>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0"/>
          <w:sz w:val="20"/>
        </w:rPr>
        <w:t xml:space="preserve"> </w:t>
      </w:r>
      <w:r w:rsidRPr="00174225">
        <w:rPr>
          <w:spacing w:val="1"/>
          <w:sz w:val="20"/>
        </w:rPr>
        <w:t>wh</w:t>
      </w:r>
      <w:r w:rsidRPr="00174225">
        <w:rPr>
          <w:sz w:val="20"/>
        </w:rPr>
        <w:t>ich</w:t>
      </w:r>
      <w:r w:rsidRPr="00174225">
        <w:rPr>
          <w:spacing w:val="21"/>
          <w:sz w:val="20"/>
        </w:rPr>
        <w:t xml:space="preserve"> </w:t>
      </w:r>
      <w:r w:rsidRPr="00174225">
        <w:rPr>
          <w:sz w:val="20"/>
        </w:rPr>
        <w:t>ser</w:t>
      </w:r>
      <w:r w:rsidRPr="00174225">
        <w:rPr>
          <w:spacing w:val="1"/>
          <w:sz w:val="20"/>
        </w:rPr>
        <w:t>v</w:t>
      </w:r>
      <w:r w:rsidRPr="00174225">
        <w:rPr>
          <w:sz w:val="20"/>
        </w:rPr>
        <w:t>e:  (1) t</w:t>
      </w:r>
      <w:r w:rsidRPr="00174225">
        <w:rPr>
          <w:spacing w:val="1"/>
          <w:sz w:val="20"/>
        </w:rPr>
        <w:t>h</w:t>
      </w:r>
      <w:r w:rsidRPr="00174225">
        <w:rPr>
          <w:sz w:val="20"/>
        </w:rPr>
        <w:t>e</w:t>
      </w:r>
      <w:r w:rsidRPr="00174225">
        <w:rPr>
          <w:spacing w:val="20"/>
          <w:sz w:val="20"/>
        </w:rPr>
        <w:t xml:space="preserve"> </w:t>
      </w:r>
      <w:r w:rsidRPr="00174225">
        <w:rPr>
          <w:sz w:val="20"/>
        </w:rPr>
        <w:t>l</w:t>
      </w:r>
      <w:r w:rsidRPr="00174225">
        <w:rPr>
          <w:spacing w:val="1"/>
          <w:sz w:val="20"/>
        </w:rPr>
        <w:t>ow</w:t>
      </w:r>
      <w:r w:rsidRPr="00174225">
        <w:rPr>
          <w:sz w:val="20"/>
        </w:rPr>
        <w:t>est-i</w:t>
      </w:r>
      <w:r w:rsidRPr="00174225">
        <w:rPr>
          <w:spacing w:val="1"/>
          <w:sz w:val="20"/>
        </w:rPr>
        <w:t>n</w:t>
      </w:r>
      <w:r w:rsidRPr="00174225">
        <w:rPr>
          <w:sz w:val="20"/>
        </w:rPr>
        <w:t>co</w:t>
      </w:r>
      <w:r w:rsidRPr="00174225">
        <w:rPr>
          <w:spacing w:val="2"/>
          <w:sz w:val="20"/>
        </w:rPr>
        <w:t>m</w:t>
      </w:r>
      <w:r w:rsidRPr="00174225">
        <w:rPr>
          <w:sz w:val="20"/>
        </w:rPr>
        <w:t>e</w:t>
      </w:r>
      <w:r w:rsidRPr="00174225">
        <w:rPr>
          <w:spacing w:val="21"/>
          <w:sz w:val="20"/>
        </w:rPr>
        <w:t xml:space="preserve"> </w:t>
      </w:r>
      <w:r w:rsidRPr="00174225">
        <w:rPr>
          <w:sz w:val="20"/>
        </w:rPr>
        <w:t>tenants,</w:t>
      </w:r>
      <w:r w:rsidRPr="00174225">
        <w:rPr>
          <w:spacing w:val="20"/>
          <w:sz w:val="20"/>
        </w:rPr>
        <w:t xml:space="preserve"> </w:t>
      </w:r>
      <w:r w:rsidRPr="00174225">
        <w:rPr>
          <w:sz w:val="20"/>
        </w:rPr>
        <w:t>and</w:t>
      </w:r>
      <w:r w:rsidRPr="00174225">
        <w:rPr>
          <w:spacing w:val="21"/>
          <w:sz w:val="20"/>
        </w:rPr>
        <w:t xml:space="preserve"> </w:t>
      </w:r>
      <w:r w:rsidRPr="00174225">
        <w:rPr>
          <w:sz w:val="20"/>
        </w:rPr>
        <w:t>(2)</w:t>
      </w:r>
      <w:r w:rsidRPr="00174225">
        <w:rPr>
          <w:spacing w:val="20"/>
          <w:sz w:val="20"/>
        </w:rPr>
        <w:t xml:space="preserve"> </w:t>
      </w:r>
      <w:r w:rsidRPr="00174225">
        <w:rPr>
          <w:sz w:val="20"/>
        </w:rPr>
        <w:t>qualified</w:t>
      </w:r>
      <w:r w:rsidRPr="00174225">
        <w:rPr>
          <w:spacing w:val="21"/>
          <w:sz w:val="20"/>
        </w:rPr>
        <w:t xml:space="preserve"> </w:t>
      </w:r>
      <w:r w:rsidRPr="00174225">
        <w:rPr>
          <w:sz w:val="20"/>
        </w:rPr>
        <w:t>tenants</w:t>
      </w:r>
      <w:r w:rsidRPr="00174225">
        <w:rPr>
          <w:spacing w:val="21"/>
          <w:sz w:val="20"/>
        </w:rPr>
        <w:t xml:space="preserve"> </w:t>
      </w:r>
      <w:r w:rsidRPr="00174225">
        <w:rPr>
          <w:sz w:val="20"/>
        </w:rPr>
        <w:t>for</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l</w:t>
      </w:r>
      <w:r w:rsidRPr="00174225">
        <w:rPr>
          <w:spacing w:val="1"/>
          <w:sz w:val="20"/>
        </w:rPr>
        <w:t>o</w:t>
      </w:r>
      <w:r w:rsidRPr="00174225">
        <w:rPr>
          <w:sz w:val="20"/>
        </w:rPr>
        <w:t>ngest</w:t>
      </w:r>
      <w:r w:rsidRPr="00174225">
        <w:rPr>
          <w:spacing w:val="20"/>
          <w:sz w:val="20"/>
        </w:rPr>
        <w:t xml:space="preserve"> </w:t>
      </w:r>
      <w:r w:rsidRPr="00174225">
        <w:rPr>
          <w:sz w:val="20"/>
        </w:rPr>
        <w:t>peri</w:t>
      </w:r>
      <w:r w:rsidRPr="00174225">
        <w:rPr>
          <w:spacing w:val="1"/>
          <w:sz w:val="20"/>
        </w:rPr>
        <w:t>o</w:t>
      </w:r>
      <w:r w:rsidRPr="00174225">
        <w:rPr>
          <w:sz w:val="20"/>
        </w:rPr>
        <w:t>d(s);</w:t>
      </w:r>
      <w:r w:rsidRPr="00174225">
        <w:rPr>
          <w:spacing w:val="20"/>
          <w:sz w:val="20"/>
        </w:rPr>
        <w:t xml:space="preserve"> </w:t>
      </w:r>
      <w:r w:rsidRPr="00174225">
        <w:rPr>
          <w:sz w:val="20"/>
        </w:rPr>
        <w:t>and</w:t>
      </w:r>
    </w:p>
    <w:p w:rsidR="0060336D" w:rsidRPr="00174225" w:rsidRDefault="0060336D" w:rsidP="0060336D">
      <w:pPr>
        <w:spacing w:before="6" w:line="280" w:lineRule="exact"/>
        <w:jc w:val="both"/>
        <w:rPr>
          <w:sz w:val="20"/>
          <w:szCs w:val="20"/>
        </w:rPr>
      </w:pPr>
    </w:p>
    <w:p w:rsidR="0060336D" w:rsidRPr="00174225" w:rsidRDefault="0060336D" w:rsidP="00492E2D">
      <w:pPr>
        <w:pStyle w:val="BodyText"/>
        <w:widowControl w:val="0"/>
        <w:numPr>
          <w:ilvl w:val="1"/>
          <w:numId w:val="36"/>
        </w:numPr>
        <w:tabs>
          <w:tab w:val="left" w:pos="819"/>
        </w:tabs>
        <w:spacing w:line="248" w:lineRule="auto"/>
        <w:ind w:left="820" w:right="120" w:hanging="360"/>
        <w:jc w:val="both"/>
        <w:rPr>
          <w:sz w:val="20"/>
        </w:rPr>
      </w:pPr>
      <w:r w:rsidRPr="00174225">
        <w:rPr>
          <w:spacing w:val="1"/>
          <w:sz w:val="20"/>
          <w:u w:val="single" w:color="000000"/>
        </w:rPr>
        <w:t>D</w:t>
      </w:r>
      <w:r w:rsidRPr="00174225">
        <w:rPr>
          <w:sz w:val="20"/>
          <w:u w:val="single" w:color="000000"/>
        </w:rPr>
        <w:t>e</w:t>
      </w:r>
      <w:r w:rsidRPr="00174225">
        <w:rPr>
          <w:spacing w:val="1"/>
          <w:sz w:val="20"/>
          <w:u w:val="single" w:color="000000"/>
        </w:rPr>
        <w:t>v</w:t>
      </w:r>
      <w:r w:rsidRPr="00174225">
        <w:rPr>
          <w:sz w:val="20"/>
          <w:u w:val="single" w:color="000000"/>
        </w:rPr>
        <w:t>el</w:t>
      </w:r>
      <w:r w:rsidRPr="00174225">
        <w:rPr>
          <w:spacing w:val="1"/>
          <w:sz w:val="20"/>
          <w:u w:val="single" w:color="000000"/>
        </w:rPr>
        <w:t>o</w:t>
      </w:r>
      <w:r w:rsidRPr="00174225">
        <w:rPr>
          <w:sz w:val="20"/>
          <w:u w:val="single" w:color="000000"/>
        </w:rPr>
        <w:t>p</w:t>
      </w:r>
      <w:r w:rsidRPr="00174225">
        <w:rPr>
          <w:spacing w:val="5"/>
          <w:sz w:val="20"/>
          <w:u w:val="single" w:color="000000"/>
        </w:rPr>
        <w:t xml:space="preserve"> </w:t>
      </w:r>
      <w:r w:rsidRPr="00174225">
        <w:rPr>
          <w:sz w:val="20"/>
          <w:u w:val="single" w:color="000000"/>
        </w:rPr>
        <w:t>c</w:t>
      </w:r>
      <w:r w:rsidRPr="00174225">
        <w:rPr>
          <w:spacing w:val="1"/>
          <w:sz w:val="20"/>
          <w:u w:val="single" w:color="000000"/>
        </w:rPr>
        <w:t>o</w:t>
      </w:r>
      <w:r w:rsidRPr="00174225">
        <w:rPr>
          <w:spacing w:val="2"/>
          <w:sz w:val="20"/>
          <w:u w:val="single" w:color="000000"/>
        </w:rPr>
        <w:t>m</w:t>
      </w:r>
      <w:r w:rsidRPr="00174225">
        <w:rPr>
          <w:spacing w:val="1"/>
          <w:sz w:val="20"/>
          <w:u w:val="single" w:color="000000"/>
        </w:rPr>
        <w:t>p</w:t>
      </w:r>
      <w:r w:rsidRPr="00174225">
        <w:rPr>
          <w:sz w:val="20"/>
          <w:u w:val="single" w:color="000000"/>
        </w:rPr>
        <w:t>lia</w:t>
      </w:r>
      <w:r w:rsidRPr="00174225">
        <w:rPr>
          <w:spacing w:val="1"/>
          <w:sz w:val="20"/>
          <w:u w:val="single" w:color="000000"/>
        </w:rPr>
        <w:t>n</w:t>
      </w:r>
      <w:r w:rsidRPr="00174225">
        <w:rPr>
          <w:sz w:val="20"/>
          <w:u w:val="single" w:color="000000"/>
        </w:rPr>
        <w:t>ce</w:t>
      </w:r>
      <w:r w:rsidRPr="00174225">
        <w:rPr>
          <w:spacing w:val="5"/>
          <w:sz w:val="20"/>
          <w:u w:val="single" w:color="000000"/>
        </w:rPr>
        <w:t xml:space="preserve"> </w:t>
      </w:r>
      <w:r w:rsidRPr="00174225">
        <w:rPr>
          <w:spacing w:val="2"/>
          <w:sz w:val="20"/>
          <w:u w:val="single" w:color="000000"/>
        </w:rPr>
        <w:t>m</w:t>
      </w:r>
      <w:r w:rsidRPr="00174225">
        <w:rPr>
          <w:spacing w:val="1"/>
          <w:sz w:val="20"/>
          <w:u w:val="single" w:color="000000"/>
        </w:rPr>
        <w:t>on</w:t>
      </w:r>
      <w:r w:rsidRPr="00174225">
        <w:rPr>
          <w:sz w:val="20"/>
          <w:u w:val="single" w:color="000000"/>
        </w:rPr>
        <w:t>it</w:t>
      </w:r>
      <w:r w:rsidRPr="00174225">
        <w:rPr>
          <w:spacing w:val="1"/>
          <w:sz w:val="20"/>
          <w:u w:val="single" w:color="000000"/>
        </w:rPr>
        <w:t>o</w:t>
      </w:r>
      <w:r w:rsidRPr="00174225">
        <w:rPr>
          <w:sz w:val="20"/>
          <w:u w:val="single" w:color="000000"/>
        </w:rPr>
        <w:t>ri</w:t>
      </w:r>
      <w:r w:rsidRPr="00174225">
        <w:rPr>
          <w:spacing w:val="1"/>
          <w:sz w:val="20"/>
          <w:u w:val="single" w:color="000000"/>
        </w:rPr>
        <w:t>n</w:t>
      </w:r>
      <w:r w:rsidRPr="00174225">
        <w:rPr>
          <w:sz w:val="20"/>
          <w:u w:val="single" w:color="000000"/>
        </w:rPr>
        <w:t>g</w:t>
      </w:r>
      <w:r w:rsidRPr="00174225">
        <w:rPr>
          <w:spacing w:val="5"/>
          <w:sz w:val="20"/>
          <w:u w:val="single" w:color="000000"/>
        </w:rPr>
        <w:t xml:space="preserve"> </w:t>
      </w:r>
      <w:r w:rsidRPr="00174225">
        <w:rPr>
          <w:spacing w:val="1"/>
          <w:sz w:val="20"/>
          <w:u w:val="single" w:color="000000"/>
        </w:rPr>
        <w:t>p</w:t>
      </w:r>
      <w:r w:rsidRPr="00174225">
        <w:rPr>
          <w:sz w:val="20"/>
          <w:u w:val="single" w:color="000000"/>
        </w:rPr>
        <w:t>r</w:t>
      </w:r>
      <w:r w:rsidRPr="00174225">
        <w:rPr>
          <w:spacing w:val="1"/>
          <w:sz w:val="20"/>
          <w:u w:val="single" w:color="000000"/>
        </w:rPr>
        <w:t>o</w:t>
      </w:r>
      <w:r w:rsidRPr="00174225">
        <w:rPr>
          <w:sz w:val="20"/>
          <w:u w:val="single" w:color="000000"/>
        </w:rPr>
        <w:t>ce</w:t>
      </w:r>
      <w:r w:rsidRPr="00174225">
        <w:rPr>
          <w:spacing w:val="1"/>
          <w:sz w:val="20"/>
          <w:u w:val="single" w:color="000000"/>
        </w:rPr>
        <w:t>du</w:t>
      </w:r>
      <w:r w:rsidRPr="00174225">
        <w:rPr>
          <w:sz w:val="20"/>
          <w:u w:val="single" w:color="000000"/>
        </w:rPr>
        <w:t>res</w:t>
      </w:r>
      <w:r w:rsidRPr="00174225">
        <w:rPr>
          <w:spacing w:val="6"/>
          <w:sz w:val="20"/>
          <w:u w:val="single" w:color="000000"/>
        </w:rPr>
        <w:t xml:space="preserve"> </w:t>
      </w:r>
      <w:r w:rsidRPr="00174225">
        <w:rPr>
          <w:sz w:val="20"/>
        </w:rPr>
        <w:t>to</w:t>
      </w:r>
      <w:r w:rsidRPr="00174225">
        <w:rPr>
          <w:spacing w:val="5"/>
          <w:sz w:val="20"/>
        </w:rPr>
        <w:t xml:space="preserve"> </w:t>
      </w:r>
      <w:r w:rsidRPr="00174225">
        <w:rPr>
          <w:sz w:val="20"/>
        </w:rPr>
        <w:t>test</w:t>
      </w:r>
      <w:r w:rsidRPr="00174225">
        <w:rPr>
          <w:spacing w:val="5"/>
          <w:sz w:val="20"/>
        </w:rPr>
        <w:t xml:space="preserve"> </w:t>
      </w:r>
      <w:r w:rsidRPr="00174225">
        <w:rPr>
          <w:sz w:val="20"/>
        </w:rPr>
        <w:t>for co</w:t>
      </w:r>
      <w:r w:rsidRPr="00174225">
        <w:rPr>
          <w:spacing w:val="2"/>
          <w:sz w:val="20"/>
        </w:rPr>
        <w:t>m</w:t>
      </w:r>
      <w:r w:rsidRPr="00174225">
        <w:rPr>
          <w:sz w:val="20"/>
        </w:rPr>
        <w:t xml:space="preserve">pliance </w:t>
      </w:r>
      <w:r w:rsidRPr="00174225">
        <w:rPr>
          <w:spacing w:val="2"/>
          <w:sz w:val="20"/>
        </w:rPr>
        <w:t>w</w:t>
      </w:r>
      <w:r w:rsidRPr="00174225">
        <w:rPr>
          <w:sz w:val="20"/>
        </w:rPr>
        <w:t xml:space="preserve">ith </w:t>
      </w:r>
      <w:r w:rsidRPr="00174225">
        <w:rPr>
          <w:spacing w:val="2"/>
          <w:sz w:val="20"/>
        </w:rPr>
        <w:t>HOM</w:t>
      </w:r>
      <w:r w:rsidRPr="00174225">
        <w:rPr>
          <w:sz w:val="20"/>
        </w:rPr>
        <w:t>E</w:t>
      </w:r>
      <w:r w:rsidRPr="00174225">
        <w:rPr>
          <w:w w:val="102"/>
          <w:sz w:val="20"/>
        </w:rPr>
        <w:t xml:space="preserve"> R</w:t>
      </w:r>
      <w:r w:rsidRPr="00174225">
        <w:rPr>
          <w:sz w:val="20"/>
        </w:rPr>
        <w:t>e</w:t>
      </w:r>
      <w:r w:rsidRPr="00174225">
        <w:rPr>
          <w:spacing w:val="1"/>
          <w:sz w:val="20"/>
        </w:rPr>
        <w:t>gu</w:t>
      </w:r>
      <w:r w:rsidRPr="00174225">
        <w:rPr>
          <w:sz w:val="20"/>
        </w:rPr>
        <w:t>lati</w:t>
      </w:r>
      <w:r w:rsidRPr="00174225">
        <w:rPr>
          <w:spacing w:val="1"/>
          <w:sz w:val="20"/>
        </w:rPr>
        <w:t>on</w:t>
      </w:r>
      <w:r w:rsidRPr="00174225">
        <w:rPr>
          <w:sz w:val="20"/>
        </w:rPr>
        <w:t>s</w:t>
      </w:r>
      <w:r w:rsidRPr="00174225">
        <w:rPr>
          <w:spacing w:val="46"/>
          <w:sz w:val="20"/>
        </w:rPr>
        <w:t xml:space="preserve"> </w:t>
      </w:r>
      <w:r w:rsidRPr="00174225">
        <w:rPr>
          <w:sz w:val="20"/>
        </w:rPr>
        <w:t>a</w:t>
      </w:r>
      <w:r w:rsidRPr="00174225">
        <w:rPr>
          <w:spacing w:val="1"/>
          <w:sz w:val="20"/>
        </w:rPr>
        <w:t>n</w:t>
      </w:r>
      <w:r w:rsidRPr="00174225">
        <w:rPr>
          <w:sz w:val="20"/>
        </w:rPr>
        <w:t>d</w:t>
      </w:r>
      <w:r w:rsidRPr="00174225">
        <w:rPr>
          <w:spacing w:val="47"/>
          <w:sz w:val="20"/>
        </w:rPr>
        <w:t xml:space="preserve"> </w:t>
      </w:r>
      <w:r w:rsidRPr="00174225">
        <w:rPr>
          <w:sz w:val="20"/>
        </w:rPr>
        <w:t>f</w:t>
      </w:r>
      <w:r w:rsidRPr="00174225">
        <w:rPr>
          <w:spacing w:val="1"/>
          <w:sz w:val="20"/>
        </w:rPr>
        <w:t>o</w:t>
      </w:r>
      <w:r w:rsidRPr="00174225">
        <w:rPr>
          <w:sz w:val="20"/>
        </w:rPr>
        <w:t>r</w:t>
      </w:r>
      <w:r w:rsidRPr="00174225">
        <w:rPr>
          <w:spacing w:val="47"/>
          <w:sz w:val="20"/>
        </w:rPr>
        <w:t xml:space="preserve"> </w:t>
      </w:r>
      <w:r w:rsidRPr="00174225">
        <w:rPr>
          <w:spacing w:val="1"/>
          <w:sz w:val="20"/>
        </w:rPr>
        <w:t>no</w:t>
      </w:r>
      <w:r w:rsidRPr="00174225">
        <w:rPr>
          <w:sz w:val="20"/>
        </w:rPr>
        <w:t>tif</w:t>
      </w:r>
      <w:r w:rsidRPr="00174225">
        <w:rPr>
          <w:spacing w:val="1"/>
          <w:sz w:val="20"/>
        </w:rPr>
        <w:t>y</w:t>
      </w:r>
      <w:r w:rsidRPr="00174225">
        <w:rPr>
          <w:sz w:val="20"/>
        </w:rPr>
        <w:t>i</w:t>
      </w:r>
      <w:r w:rsidRPr="00174225">
        <w:rPr>
          <w:spacing w:val="1"/>
          <w:sz w:val="20"/>
        </w:rPr>
        <w:t>n</w:t>
      </w:r>
      <w:r w:rsidRPr="00174225">
        <w:rPr>
          <w:sz w:val="20"/>
        </w:rPr>
        <w:t>g</w:t>
      </w:r>
      <w:r w:rsidRPr="00174225">
        <w:rPr>
          <w:spacing w:val="47"/>
          <w:sz w:val="20"/>
        </w:rPr>
        <w:t xml:space="preserve"> </w:t>
      </w:r>
      <w:r w:rsidRPr="00174225">
        <w:rPr>
          <w:sz w:val="20"/>
        </w:rPr>
        <w:t>t</w:t>
      </w:r>
      <w:r w:rsidRPr="00174225">
        <w:rPr>
          <w:spacing w:val="1"/>
          <w:sz w:val="20"/>
        </w:rPr>
        <w:t>h</w:t>
      </w:r>
      <w:r w:rsidRPr="00174225">
        <w:rPr>
          <w:sz w:val="20"/>
        </w:rPr>
        <w:t>e</w:t>
      </w:r>
      <w:r w:rsidRPr="00174225">
        <w:rPr>
          <w:spacing w:val="47"/>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47"/>
          <w:sz w:val="20"/>
        </w:rPr>
        <w:t xml:space="preserve"> </w:t>
      </w:r>
      <w:r w:rsidRPr="00174225">
        <w:rPr>
          <w:sz w:val="20"/>
        </w:rPr>
        <w:t>a</w:t>
      </w:r>
      <w:r w:rsidRPr="00174225">
        <w:rPr>
          <w:spacing w:val="1"/>
          <w:sz w:val="20"/>
        </w:rPr>
        <w:t>n</w:t>
      </w:r>
      <w:r w:rsidRPr="00174225">
        <w:rPr>
          <w:sz w:val="20"/>
        </w:rPr>
        <w:t>d</w:t>
      </w:r>
      <w:r w:rsidRPr="00174225">
        <w:rPr>
          <w:spacing w:val="47"/>
          <w:sz w:val="20"/>
        </w:rPr>
        <w:t xml:space="preserve"> </w:t>
      </w:r>
      <w:r w:rsidRPr="00174225">
        <w:rPr>
          <w:spacing w:val="1"/>
          <w:sz w:val="20"/>
        </w:rPr>
        <w:t>U</w:t>
      </w:r>
      <w:r w:rsidRPr="00174225">
        <w:rPr>
          <w:sz w:val="20"/>
        </w:rPr>
        <w:t>r</w:t>
      </w:r>
      <w:r w:rsidRPr="00174225">
        <w:rPr>
          <w:spacing w:val="1"/>
          <w:sz w:val="20"/>
        </w:rPr>
        <w:t>b</w:t>
      </w:r>
      <w:r w:rsidRPr="00174225">
        <w:rPr>
          <w:sz w:val="20"/>
        </w:rPr>
        <w:t>an</w:t>
      </w:r>
      <w:r w:rsidRPr="00174225">
        <w:rPr>
          <w:spacing w:val="46"/>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47"/>
          <w:sz w:val="20"/>
        </w:rPr>
        <w:t xml:space="preserve"> </w:t>
      </w:r>
      <w:r w:rsidRPr="00174225">
        <w:rPr>
          <w:sz w:val="20"/>
        </w:rPr>
        <w:t>(</w:t>
      </w:r>
      <w:r w:rsidRPr="00174225">
        <w:rPr>
          <w:spacing w:val="1"/>
          <w:sz w:val="20"/>
        </w:rPr>
        <w:t>HUD</w:t>
      </w:r>
      <w:r w:rsidRPr="00174225">
        <w:rPr>
          <w:sz w:val="20"/>
        </w:rPr>
        <w:t>)</w:t>
      </w:r>
      <w:r w:rsidRPr="00174225">
        <w:rPr>
          <w:spacing w:val="47"/>
          <w:sz w:val="20"/>
        </w:rPr>
        <w:t xml:space="preserve"> </w:t>
      </w:r>
      <w:r w:rsidRPr="00174225">
        <w:rPr>
          <w:spacing w:val="1"/>
          <w:sz w:val="20"/>
        </w:rPr>
        <w:t>o</w:t>
      </w:r>
      <w:r w:rsidRPr="00174225">
        <w:rPr>
          <w:sz w:val="20"/>
        </w:rPr>
        <w:t>f</w:t>
      </w:r>
      <w:r w:rsidRPr="00174225">
        <w:rPr>
          <w:w w:val="102"/>
          <w:sz w:val="20"/>
        </w:rPr>
        <w:t xml:space="preserve"> </w:t>
      </w:r>
      <w:r w:rsidRPr="00174225">
        <w:rPr>
          <w:spacing w:val="1"/>
          <w:sz w:val="20"/>
        </w:rPr>
        <w:t>non</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p>
    <w:p w:rsidR="0060336D" w:rsidRPr="00174225" w:rsidRDefault="0060336D" w:rsidP="0060336D">
      <w:pPr>
        <w:spacing w:before="19" w:line="240" w:lineRule="exact"/>
        <w:jc w:val="both"/>
        <w:rPr>
          <w:sz w:val="20"/>
          <w:szCs w:val="20"/>
        </w:rPr>
      </w:pPr>
    </w:p>
    <w:p w:rsidR="0060336D" w:rsidRPr="00174225" w:rsidRDefault="0060336D" w:rsidP="00492E2D">
      <w:pPr>
        <w:pStyle w:val="Heading2"/>
        <w:keepNext w:val="0"/>
        <w:widowControl w:val="0"/>
        <w:numPr>
          <w:ilvl w:val="0"/>
          <w:numId w:val="34"/>
        </w:numPr>
        <w:ind w:left="810" w:hanging="360"/>
        <w:jc w:val="both"/>
        <w:rPr>
          <w:rFonts w:ascii="Times New Roman" w:hAnsi="Times New Roman"/>
          <w:b/>
          <w:bCs/>
          <w:sz w:val="20"/>
        </w:rPr>
      </w:pPr>
      <w:r w:rsidRPr="00174225">
        <w:rPr>
          <w:rFonts w:ascii="Times New Roman" w:hAnsi="Times New Roman"/>
          <w:spacing w:val="1"/>
          <w:sz w:val="20"/>
        </w:rPr>
        <w:t>D</w:t>
      </w:r>
      <w:r w:rsidRPr="00174225">
        <w:rPr>
          <w:rFonts w:ascii="Times New Roman" w:hAnsi="Times New Roman"/>
          <w:sz w:val="20"/>
        </w:rPr>
        <w:t>e</w:t>
      </w:r>
      <w:r w:rsidRPr="00174225">
        <w:rPr>
          <w:rFonts w:ascii="Times New Roman" w:hAnsi="Times New Roman"/>
          <w:spacing w:val="1"/>
          <w:sz w:val="20"/>
        </w:rPr>
        <w:t>v</w:t>
      </w:r>
      <w:r w:rsidRPr="00174225">
        <w:rPr>
          <w:rFonts w:ascii="Times New Roman" w:hAnsi="Times New Roman"/>
          <w:sz w:val="20"/>
        </w:rPr>
        <w:t>el</w:t>
      </w:r>
      <w:r w:rsidRPr="00174225">
        <w:rPr>
          <w:rFonts w:ascii="Times New Roman" w:hAnsi="Times New Roman"/>
          <w:spacing w:val="1"/>
          <w:sz w:val="20"/>
        </w:rPr>
        <w:t>op</w:t>
      </w:r>
      <w:r w:rsidRPr="00174225">
        <w:rPr>
          <w:rFonts w:ascii="Times New Roman" w:hAnsi="Times New Roman"/>
          <w:spacing w:val="2"/>
          <w:sz w:val="20"/>
        </w:rPr>
        <w:t>m</w:t>
      </w:r>
      <w:r w:rsidRPr="00174225">
        <w:rPr>
          <w:rFonts w:ascii="Times New Roman" w:hAnsi="Times New Roman"/>
          <w:sz w:val="20"/>
        </w:rPr>
        <w:t>e</w:t>
      </w:r>
      <w:r w:rsidRPr="00174225">
        <w:rPr>
          <w:rFonts w:ascii="Times New Roman" w:hAnsi="Times New Roman"/>
          <w:spacing w:val="1"/>
          <w:sz w:val="20"/>
        </w:rPr>
        <w:t>n</w:t>
      </w:r>
      <w:r w:rsidRPr="00174225">
        <w:rPr>
          <w:rFonts w:ascii="Times New Roman" w:hAnsi="Times New Roman"/>
          <w:sz w:val="20"/>
        </w:rPr>
        <w:t>t</w:t>
      </w:r>
      <w:r w:rsidRPr="00174225">
        <w:rPr>
          <w:rFonts w:ascii="Times New Roman" w:hAnsi="Times New Roman"/>
          <w:spacing w:val="30"/>
          <w:sz w:val="20"/>
        </w:rPr>
        <w:t xml:space="preserve"> </w:t>
      </w:r>
      <w:r w:rsidRPr="00174225">
        <w:rPr>
          <w:rFonts w:ascii="Times New Roman" w:hAnsi="Times New Roman"/>
          <w:spacing w:val="1"/>
          <w:sz w:val="20"/>
        </w:rPr>
        <w:t>o</w:t>
      </w:r>
      <w:r w:rsidRPr="00174225">
        <w:rPr>
          <w:rFonts w:ascii="Times New Roman" w:hAnsi="Times New Roman"/>
          <w:sz w:val="20"/>
        </w:rPr>
        <w:t>f</w:t>
      </w:r>
      <w:r w:rsidRPr="00174225">
        <w:rPr>
          <w:rFonts w:ascii="Times New Roman" w:hAnsi="Times New Roman"/>
          <w:spacing w:val="31"/>
          <w:sz w:val="20"/>
        </w:rPr>
        <w:t xml:space="preserve"> </w:t>
      </w:r>
      <w:r w:rsidRPr="00174225">
        <w:rPr>
          <w:rFonts w:ascii="Times New Roman" w:hAnsi="Times New Roman"/>
          <w:spacing w:val="1"/>
          <w:sz w:val="20"/>
        </w:rPr>
        <w:t>S</w:t>
      </w:r>
      <w:r w:rsidRPr="00174225">
        <w:rPr>
          <w:rFonts w:ascii="Times New Roman" w:hAnsi="Times New Roman"/>
          <w:sz w:val="20"/>
        </w:rPr>
        <w:t>electi</w:t>
      </w:r>
      <w:r w:rsidRPr="00174225">
        <w:rPr>
          <w:rFonts w:ascii="Times New Roman" w:hAnsi="Times New Roman"/>
          <w:spacing w:val="1"/>
          <w:sz w:val="20"/>
        </w:rPr>
        <w:t>o</w:t>
      </w:r>
      <w:r w:rsidRPr="00174225">
        <w:rPr>
          <w:rFonts w:ascii="Times New Roman" w:hAnsi="Times New Roman"/>
          <w:sz w:val="20"/>
        </w:rPr>
        <w:t>n</w:t>
      </w:r>
      <w:r w:rsidRPr="00174225">
        <w:rPr>
          <w:rFonts w:ascii="Times New Roman" w:hAnsi="Times New Roman"/>
          <w:spacing w:val="32"/>
          <w:sz w:val="20"/>
        </w:rPr>
        <w:t xml:space="preserve"> </w:t>
      </w:r>
      <w:r w:rsidRPr="00174225">
        <w:rPr>
          <w:rFonts w:ascii="Times New Roman" w:hAnsi="Times New Roman"/>
          <w:spacing w:val="1"/>
          <w:sz w:val="20"/>
        </w:rPr>
        <w:t>C</w:t>
      </w:r>
      <w:r w:rsidRPr="00174225">
        <w:rPr>
          <w:rFonts w:ascii="Times New Roman" w:hAnsi="Times New Roman"/>
          <w:sz w:val="20"/>
        </w:rPr>
        <w:t>riteria</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1" w:lineRule="auto"/>
        <w:ind w:left="720" w:right="117"/>
        <w:jc w:val="both"/>
        <w:rPr>
          <w:sz w:val="20"/>
        </w:rPr>
      </w:pPr>
      <w:r w:rsidRPr="00174225">
        <w:rPr>
          <w:spacing w:val="1"/>
          <w:sz w:val="20"/>
        </w:rPr>
        <w:t>AHF</w:t>
      </w:r>
      <w:r w:rsidRPr="00174225">
        <w:rPr>
          <w:sz w:val="20"/>
        </w:rPr>
        <w:t>A</w:t>
      </w:r>
      <w:r w:rsidRPr="00174225">
        <w:rPr>
          <w:spacing w:val="30"/>
          <w:sz w:val="20"/>
        </w:rPr>
        <w:t xml:space="preserve"> </w:t>
      </w:r>
      <w:r w:rsidRPr="00174225">
        <w:rPr>
          <w:spacing w:val="1"/>
          <w:sz w:val="20"/>
        </w:rPr>
        <w:t>h</w:t>
      </w:r>
      <w:r w:rsidRPr="00174225">
        <w:rPr>
          <w:sz w:val="20"/>
        </w:rPr>
        <w:t>as</w:t>
      </w:r>
      <w:r w:rsidRPr="00174225">
        <w:rPr>
          <w:spacing w:val="30"/>
          <w:sz w:val="20"/>
        </w:rPr>
        <w:t xml:space="preserve"> </w:t>
      </w:r>
      <w:r w:rsidRPr="00174225">
        <w:rPr>
          <w:spacing w:val="1"/>
          <w:sz w:val="20"/>
        </w:rPr>
        <w:t>b</w:t>
      </w:r>
      <w:r w:rsidRPr="00174225">
        <w:rPr>
          <w:sz w:val="20"/>
        </w:rPr>
        <w:t>een</w:t>
      </w:r>
      <w:r w:rsidRPr="00174225">
        <w:rPr>
          <w:spacing w:val="31"/>
          <w:sz w:val="20"/>
        </w:rPr>
        <w:t xml:space="preserve"> </w:t>
      </w:r>
      <w:r w:rsidRPr="00174225">
        <w:rPr>
          <w:sz w:val="20"/>
        </w:rPr>
        <w:t>res</w:t>
      </w:r>
      <w:r w:rsidRPr="00174225">
        <w:rPr>
          <w:spacing w:val="1"/>
          <w:sz w:val="20"/>
        </w:rPr>
        <w:t>pon</w:t>
      </w:r>
      <w:r w:rsidRPr="00174225">
        <w:rPr>
          <w:sz w:val="20"/>
        </w:rPr>
        <w:t>si</w:t>
      </w:r>
      <w:r w:rsidRPr="00174225">
        <w:rPr>
          <w:spacing w:val="1"/>
          <w:sz w:val="20"/>
        </w:rPr>
        <w:t>b</w:t>
      </w:r>
      <w:r w:rsidRPr="00174225">
        <w:rPr>
          <w:sz w:val="20"/>
        </w:rPr>
        <w:t>le</w:t>
      </w:r>
      <w:r w:rsidRPr="00174225">
        <w:rPr>
          <w:spacing w:val="30"/>
          <w:sz w:val="20"/>
        </w:rPr>
        <w:t xml:space="preserve"> </w:t>
      </w:r>
      <w:r w:rsidRPr="00174225">
        <w:rPr>
          <w:sz w:val="20"/>
        </w:rPr>
        <w:t>f</w:t>
      </w:r>
      <w:r w:rsidRPr="00174225">
        <w:rPr>
          <w:spacing w:val="1"/>
          <w:sz w:val="20"/>
        </w:rPr>
        <w:t>o</w:t>
      </w:r>
      <w:r w:rsidRPr="00174225">
        <w:rPr>
          <w:sz w:val="20"/>
        </w:rPr>
        <w:t>r</w:t>
      </w:r>
      <w:r w:rsidRPr="00174225">
        <w:rPr>
          <w:spacing w:val="30"/>
          <w:sz w:val="20"/>
        </w:rPr>
        <w:t xml:space="preserve"> </w:t>
      </w:r>
      <w:r w:rsidRPr="00174225">
        <w:rPr>
          <w:spacing w:val="1"/>
          <w:sz w:val="20"/>
        </w:rPr>
        <w:t>p</w:t>
      </w:r>
      <w:r w:rsidRPr="00174225">
        <w:rPr>
          <w:sz w:val="20"/>
        </w:rPr>
        <w:t>re</w:t>
      </w:r>
      <w:r w:rsidRPr="00174225">
        <w:rPr>
          <w:spacing w:val="1"/>
          <w:sz w:val="20"/>
        </w:rPr>
        <w:t>p</w:t>
      </w:r>
      <w:r w:rsidRPr="00174225">
        <w:rPr>
          <w:sz w:val="20"/>
        </w:rPr>
        <w:t>ari</w:t>
      </w:r>
      <w:r w:rsidRPr="00174225">
        <w:rPr>
          <w:spacing w:val="1"/>
          <w:sz w:val="20"/>
        </w:rPr>
        <w:t>n</w:t>
      </w:r>
      <w:r w:rsidRPr="00174225">
        <w:rPr>
          <w:sz w:val="20"/>
        </w:rPr>
        <w:t>g</w:t>
      </w:r>
      <w:r w:rsidRPr="00174225">
        <w:rPr>
          <w:spacing w:val="31"/>
          <w:sz w:val="20"/>
        </w:rPr>
        <w:t xml:space="preserve"> </w:t>
      </w:r>
      <w:r w:rsidRPr="00174225">
        <w:rPr>
          <w:sz w:val="20"/>
        </w:rPr>
        <w:t>a</w:t>
      </w:r>
      <w:r w:rsidRPr="00174225">
        <w:rPr>
          <w:spacing w:val="29"/>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1"/>
          <w:sz w:val="20"/>
        </w:rPr>
        <w:t xml:space="preserve"> </w:t>
      </w:r>
      <w:r w:rsidRPr="00174225">
        <w:rPr>
          <w:spacing w:val="1"/>
          <w:sz w:val="20"/>
        </w:rPr>
        <w:t>n</w:t>
      </w:r>
      <w:r w:rsidRPr="00174225">
        <w:rPr>
          <w:sz w:val="20"/>
        </w:rPr>
        <w:t>ee</w:t>
      </w:r>
      <w:r w:rsidRPr="00174225">
        <w:rPr>
          <w:spacing w:val="1"/>
          <w:sz w:val="20"/>
        </w:rPr>
        <w:t>d</w:t>
      </w:r>
      <w:r w:rsidRPr="00174225">
        <w:rPr>
          <w:sz w:val="20"/>
        </w:rPr>
        <w:t>s</w:t>
      </w:r>
      <w:r w:rsidRPr="00174225">
        <w:rPr>
          <w:spacing w:val="30"/>
          <w:sz w:val="20"/>
        </w:rPr>
        <w:t xml:space="preserve"> </w:t>
      </w:r>
      <w:r w:rsidRPr="00174225">
        <w:rPr>
          <w:sz w:val="20"/>
        </w:rPr>
        <w:t>assess</w:t>
      </w:r>
      <w:r w:rsidRPr="00174225">
        <w:rPr>
          <w:spacing w:val="2"/>
          <w:sz w:val="20"/>
        </w:rPr>
        <w:t>m</w:t>
      </w:r>
      <w:r w:rsidRPr="00174225">
        <w:rPr>
          <w:sz w:val="20"/>
        </w:rPr>
        <w:t>e</w:t>
      </w:r>
      <w:r w:rsidRPr="00174225">
        <w:rPr>
          <w:spacing w:val="1"/>
          <w:sz w:val="20"/>
        </w:rPr>
        <w:t>n</w:t>
      </w:r>
      <w:r w:rsidRPr="00174225">
        <w:rPr>
          <w:sz w:val="20"/>
        </w:rPr>
        <w:t>t</w:t>
      </w:r>
      <w:r w:rsidRPr="00174225">
        <w:rPr>
          <w:spacing w:val="30"/>
          <w:sz w:val="20"/>
        </w:rPr>
        <w:t xml:space="preserve"> </w:t>
      </w:r>
      <w:r w:rsidRPr="00174225">
        <w:rPr>
          <w:sz w:val="20"/>
        </w:rPr>
        <w:t>a</w:t>
      </w:r>
      <w:r w:rsidRPr="00174225">
        <w:rPr>
          <w:spacing w:val="1"/>
          <w:sz w:val="20"/>
        </w:rPr>
        <w:t>n</w:t>
      </w:r>
      <w:r w:rsidRPr="00174225">
        <w:rPr>
          <w:sz w:val="20"/>
        </w:rPr>
        <w:t>d</w:t>
      </w:r>
      <w:r w:rsidRPr="00174225">
        <w:rPr>
          <w:spacing w:val="28"/>
          <w:sz w:val="20"/>
        </w:rPr>
        <w:t xml:space="preserve"> </w:t>
      </w:r>
      <w:r w:rsidRPr="00174225">
        <w:rPr>
          <w:sz w:val="20"/>
        </w:rPr>
        <w:t>strate</w:t>
      </w:r>
      <w:r w:rsidRPr="00174225">
        <w:rPr>
          <w:spacing w:val="1"/>
          <w:sz w:val="20"/>
        </w:rPr>
        <w:t>g</w:t>
      </w:r>
      <w:r w:rsidRPr="00174225">
        <w:rPr>
          <w:sz w:val="20"/>
        </w:rPr>
        <w:t>y</w:t>
      </w:r>
      <w:r w:rsidRPr="00174225">
        <w:rPr>
          <w:spacing w:val="31"/>
          <w:sz w:val="20"/>
        </w:rPr>
        <w:t xml:space="preserve"> </w:t>
      </w:r>
      <w:r w:rsidRPr="00174225">
        <w:rPr>
          <w:sz w:val="20"/>
        </w:rPr>
        <w:t>f</w:t>
      </w:r>
      <w:r w:rsidRPr="00174225">
        <w:rPr>
          <w:spacing w:val="1"/>
          <w:sz w:val="20"/>
        </w:rPr>
        <w:t>o</w:t>
      </w:r>
      <w:r w:rsidRPr="00174225">
        <w:rPr>
          <w:sz w:val="20"/>
        </w:rPr>
        <w:t>r</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S</w:t>
      </w:r>
      <w:r w:rsidRPr="00174225">
        <w:rPr>
          <w:sz w:val="20"/>
        </w:rPr>
        <w:t>tate</w:t>
      </w:r>
      <w:r w:rsidRPr="00174225">
        <w:rPr>
          <w:spacing w:val="22"/>
          <w:sz w:val="20"/>
        </w:rPr>
        <w:t xml:space="preserve"> </w:t>
      </w:r>
      <w:r w:rsidRPr="00174225">
        <w:rPr>
          <w:spacing w:val="1"/>
          <w:sz w:val="20"/>
        </w:rPr>
        <w:t>o</w:t>
      </w:r>
      <w:r w:rsidRPr="00174225">
        <w:rPr>
          <w:sz w:val="20"/>
        </w:rPr>
        <w:t>f</w:t>
      </w:r>
      <w:r w:rsidRPr="00174225">
        <w:rPr>
          <w:spacing w:val="23"/>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23"/>
          <w:sz w:val="20"/>
        </w:rPr>
        <w:t xml:space="preserve"> </w:t>
      </w:r>
      <w:r w:rsidRPr="00174225">
        <w:rPr>
          <w:sz w:val="20"/>
        </w:rPr>
        <w:t>si</w:t>
      </w:r>
      <w:r w:rsidRPr="00174225">
        <w:rPr>
          <w:spacing w:val="1"/>
          <w:sz w:val="20"/>
        </w:rPr>
        <w:t>n</w:t>
      </w:r>
      <w:r w:rsidRPr="00174225">
        <w:rPr>
          <w:sz w:val="20"/>
        </w:rPr>
        <w:t>ce</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pacing w:val="1"/>
          <w:sz w:val="20"/>
        </w:rPr>
        <w:t>HO</w:t>
      </w:r>
      <w:r w:rsidRPr="00174225">
        <w:rPr>
          <w:spacing w:val="2"/>
          <w:sz w:val="20"/>
        </w:rPr>
        <w:t>M</w:t>
      </w:r>
      <w:r w:rsidRPr="00174225">
        <w:rPr>
          <w:sz w:val="20"/>
        </w:rPr>
        <w:t>E</w:t>
      </w:r>
      <w:r w:rsidRPr="00174225">
        <w:rPr>
          <w:spacing w:val="24"/>
          <w:sz w:val="20"/>
        </w:rPr>
        <w:t xml:space="preserve"> </w:t>
      </w:r>
      <w:r w:rsidRPr="00174225">
        <w:rPr>
          <w:sz w:val="20"/>
        </w:rPr>
        <w:t>I</w:t>
      </w:r>
      <w:r w:rsidRPr="00174225">
        <w:rPr>
          <w:spacing w:val="1"/>
          <w:sz w:val="20"/>
        </w:rPr>
        <w:t>nv</w:t>
      </w:r>
      <w:r w:rsidRPr="00174225">
        <w:rPr>
          <w:sz w:val="20"/>
        </w:rPr>
        <w:t>est</w:t>
      </w:r>
      <w:r w:rsidRPr="00174225">
        <w:rPr>
          <w:spacing w:val="2"/>
          <w:sz w:val="20"/>
        </w:rPr>
        <w:t>m</w:t>
      </w:r>
      <w:r w:rsidRPr="00174225">
        <w:rPr>
          <w:sz w:val="20"/>
        </w:rPr>
        <w:t>e</w:t>
      </w:r>
      <w:r w:rsidRPr="00174225">
        <w:rPr>
          <w:spacing w:val="1"/>
          <w:sz w:val="20"/>
        </w:rPr>
        <w:t>n</w:t>
      </w:r>
      <w:r w:rsidRPr="00174225">
        <w:rPr>
          <w:sz w:val="20"/>
        </w:rPr>
        <w:t>t</w:t>
      </w:r>
      <w:r w:rsidRPr="00174225">
        <w:rPr>
          <w:spacing w:val="22"/>
          <w:sz w:val="20"/>
        </w:rPr>
        <w:t xml:space="preserve"> </w:t>
      </w:r>
      <w:r w:rsidRPr="00174225">
        <w:rPr>
          <w:spacing w:val="1"/>
          <w:sz w:val="20"/>
        </w:rPr>
        <w:t>P</w:t>
      </w:r>
      <w:r w:rsidRPr="00174225">
        <w:rPr>
          <w:sz w:val="20"/>
        </w:rPr>
        <w:t>art</w:t>
      </w:r>
      <w:r w:rsidRPr="00174225">
        <w:rPr>
          <w:spacing w:val="1"/>
          <w:sz w:val="20"/>
        </w:rPr>
        <w:t>n</w:t>
      </w:r>
      <w:r w:rsidRPr="00174225">
        <w:rPr>
          <w:sz w:val="20"/>
        </w:rPr>
        <w:t>ers</w:t>
      </w:r>
      <w:r w:rsidRPr="00174225">
        <w:rPr>
          <w:spacing w:val="1"/>
          <w:sz w:val="20"/>
        </w:rPr>
        <w:t>h</w:t>
      </w:r>
      <w:r w:rsidRPr="00174225">
        <w:rPr>
          <w:sz w:val="20"/>
        </w:rPr>
        <w:t>i</w:t>
      </w:r>
      <w:r w:rsidRPr="00174225">
        <w:rPr>
          <w:spacing w:val="1"/>
          <w:sz w:val="20"/>
        </w:rPr>
        <w:t>p</w:t>
      </w:r>
      <w:r w:rsidRPr="00174225">
        <w:rPr>
          <w:sz w:val="20"/>
        </w:rPr>
        <w:t>s</w:t>
      </w:r>
      <w:r w:rsidRPr="00174225">
        <w:rPr>
          <w:spacing w:val="23"/>
          <w:sz w:val="20"/>
        </w:rPr>
        <w:t xml:space="preserve"> </w:t>
      </w:r>
      <w:r w:rsidRPr="00174225">
        <w:rPr>
          <w:spacing w:val="1"/>
          <w:sz w:val="20"/>
        </w:rPr>
        <w:t>P</w:t>
      </w:r>
      <w:r w:rsidRPr="00174225">
        <w:rPr>
          <w:sz w:val="20"/>
        </w:rPr>
        <w:t>r</w:t>
      </w:r>
      <w:r w:rsidRPr="00174225">
        <w:rPr>
          <w:spacing w:val="1"/>
          <w:sz w:val="20"/>
        </w:rPr>
        <w:t>og</w:t>
      </w:r>
      <w:r w:rsidRPr="00174225">
        <w:rPr>
          <w:sz w:val="20"/>
        </w:rPr>
        <w:t>ram</w:t>
      </w:r>
      <w:r w:rsidRPr="00174225">
        <w:rPr>
          <w:spacing w:val="24"/>
          <w:sz w:val="20"/>
        </w:rPr>
        <w:t xml:space="preserve"> </w:t>
      </w:r>
      <w:r w:rsidRPr="00174225">
        <w:rPr>
          <w:spacing w:val="1"/>
          <w:sz w:val="20"/>
        </w:rPr>
        <w:t>w</w:t>
      </w:r>
      <w:r w:rsidRPr="00174225">
        <w:rPr>
          <w:sz w:val="20"/>
        </w:rPr>
        <w:t>as</w:t>
      </w:r>
      <w:r w:rsidRPr="00174225">
        <w:rPr>
          <w:spacing w:val="22"/>
          <w:sz w:val="20"/>
        </w:rPr>
        <w:t xml:space="preserve"> </w:t>
      </w:r>
      <w:r w:rsidRPr="00174225">
        <w:rPr>
          <w:sz w:val="20"/>
        </w:rPr>
        <w:t>create</w:t>
      </w:r>
      <w:r w:rsidRPr="00174225">
        <w:rPr>
          <w:spacing w:val="1"/>
          <w:sz w:val="20"/>
        </w:rPr>
        <w:t>d</w:t>
      </w:r>
      <w:r w:rsidRPr="00174225">
        <w:rPr>
          <w:sz w:val="20"/>
        </w:rPr>
        <w:t>.  In</w:t>
      </w:r>
      <w:r w:rsidRPr="00174225">
        <w:rPr>
          <w:spacing w:val="22"/>
          <w:sz w:val="20"/>
        </w:rPr>
        <w:t xml:space="preserve"> </w:t>
      </w:r>
      <w:r w:rsidRPr="00174225">
        <w:rPr>
          <w:spacing w:val="1"/>
          <w:sz w:val="20"/>
        </w:rPr>
        <w:t>1992</w:t>
      </w:r>
      <w:r w:rsidRPr="00174225">
        <w:rPr>
          <w:sz w:val="20"/>
        </w:rPr>
        <w:t>,</w:t>
      </w:r>
      <w:r w:rsidRPr="00174225">
        <w:rPr>
          <w:w w:val="102"/>
          <w:sz w:val="20"/>
        </w:rPr>
        <w:t xml:space="preserve"> </w:t>
      </w:r>
      <w:r w:rsidRPr="00174225">
        <w:rPr>
          <w:spacing w:val="1"/>
          <w:sz w:val="20"/>
        </w:rPr>
        <w:t>AHF</w:t>
      </w:r>
      <w:r w:rsidRPr="00174225">
        <w:rPr>
          <w:sz w:val="20"/>
        </w:rPr>
        <w:t>A</w:t>
      </w:r>
      <w:r w:rsidRPr="00174225">
        <w:rPr>
          <w:spacing w:val="47"/>
          <w:sz w:val="20"/>
        </w:rPr>
        <w:t xml:space="preserve"> </w:t>
      </w:r>
      <w:r w:rsidRPr="00174225">
        <w:rPr>
          <w:spacing w:val="1"/>
          <w:sz w:val="20"/>
        </w:rPr>
        <w:t>p</w:t>
      </w:r>
      <w:r w:rsidRPr="00174225">
        <w:rPr>
          <w:sz w:val="20"/>
        </w:rPr>
        <w:t>re</w:t>
      </w:r>
      <w:r w:rsidRPr="00174225">
        <w:rPr>
          <w:spacing w:val="1"/>
          <w:sz w:val="20"/>
        </w:rPr>
        <w:t>p</w:t>
      </w:r>
      <w:r w:rsidRPr="00174225">
        <w:rPr>
          <w:sz w:val="20"/>
        </w:rPr>
        <w:t>ared</w:t>
      </w:r>
      <w:r w:rsidRPr="00174225">
        <w:rPr>
          <w:spacing w:val="45"/>
          <w:sz w:val="20"/>
        </w:rPr>
        <w:t xml:space="preserve"> </w:t>
      </w:r>
      <w:r w:rsidRPr="00174225">
        <w:rPr>
          <w:sz w:val="20"/>
        </w:rPr>
        <w:t>t</w:t>
      </w:r>
      <w:r w:rsidRPr="00174225">
        <w:rPr>
          <w:spacing w:val="1"/>
          <w:sz w:val="20"/>
        </w:rPr>
        <w:t>h</w:t>
      </w:r>
      <w:r w:rsidRPr="00174225">
        <w:rPr>
          <w:sz w:val="20"/>
        </w:rPr>
        <w:t>e</w:t>
      </w:r>
      <w:r w:rsidRPr="00174225">
        <w:rPr>
          <w:spacing w:val="46"/>
          <w:sz w:val="20"/>
        </w:rPr>
        <w:t xml:space="preserve"> </w:t>
      </w:r>
      <w:r w:rsidRPr="00174225">
        <w:rPr>
          <w:sz w:val="20"/>
        </w:rPr>
        <w:t>first</w:t>
      </w:r>
      <w:r w:rsidRPr="00174225">
        <w:rPr>
          <w:spacing w:val="45"/>
          <w:sz w:val="20"/>
        </w:rPr>
        <w:t xml:space="preserve"> </w:t>
      </w:r>
      <w:r w:rsidRPr="00174225">
        <w:rPr>
          <w:spacing w:val="1"/>
          <w:sz w:val="20"/>
        </w:rPr>
        <w:t>Co</w:t>
      </w:r>
      <w:r w:rsidRPr="00174225">
        <w:rPr>
          <w:spacing w:val="2"/>
          <w:sz w:val="20"/>
        </w:rPr>
        <w:t>m</w:t>
      </w:r>
      <w:r w:rsidRPr="00174225">
        <w:rPr>
          <w:spacing w:val="1"/>
          <w:sz w:val="20"/>
        </w:rPr>
        <w:t>p</w:t>
      </w:r>
      <w:r w:rsidRPr="00174225">
        <w:rPr>
          <w:sz w:val="20"/>
        </w:rPr>
        <w:t>re</w:t>
      </w:r>
      <w:r w:rsidRPr="00174225">
        <w:rPr>
          <w:spacing w:val="1"/>
          <w:sz w:val="20"/>
        </w:rPr>
        <w:t>h</w:t>
      </w:r>
      <w:r w:rsidRPr="00174225">
        <w:rPr>
          <w:sz w:val="20"/>
        </w:rPr>
        <w:t>e</w:t>
      </w:r>
      <w:r w:rsidRPr="00174225">
        <w:rPr>
          <w:spacing w:val="1"/>
          <w:sz w:val="20"/>
        </w:rPr>
        <w:t>n</w:t>
      </w:r>
      <w:r w:rsidRPr="00174225">
        <w:rPr>
          <w:sz w:val="20"/>
        </w:rPr>
        <w:t>si</w:t>
      </w:r>
      <w:r w:rsidRPr="00174225">
        <w:rPr>
          <w:spacing w:val="1"/>
          <w:sz w:val="20"/>
        </w:rPr>
        <w:t>v</w:t>
      </w:r>
      <w:r w:rsidRPr="00174225">
        <w:rPr>
          <w:sz w:val="20"/>
        </w:rPr>
        <w:t>e</w:t>
      </w:r>
      <w:r w:rsidRPr="00174225">
        <w:rPr>
          <w:spacing w:val="46"/>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45"/>
          <w:sz w:val="20"/>
        </w:rPr>
        <w:t xml:space="preserve"> </w:t>
      </w:r>
      <w:r w:rsidRPr="00174225">
        <w:rPr>
          <w:spacing w:val="1"/>
          <w:sz w:val="20"/>
        </w:rPr>
        <w:t>A</w:t>
      </w:r>
      <w:r w:rsidRPr="00174225">
        <w:rPr>
          <w:sz w:val="20"/>
        </w:rPr>
        <w:t>ff</w:t>
      </w:r>
      <w:r w:rsidRPr="00174225">
        <w:rPr>
          <w:spacing w:val="1"/>
          <w:sz w:val="20"/>
        </w:rPr>
        <w:t>o</w:t>
      </w:r>
      <w:r w:rsidRPr="00174225">
        <w:rPr>
          <w:sz w:val="20"/>
        </w:rPr>
        <w:t>r</w:t>
      </w:r>
      <w:r w:rsidRPr="00174225">
        <w:rPr>
          <w:spacing w:val="1"/>
          <w:sz w:val="20"/>
        </w:rPr>
        <w:t>d</w:t>
      </w:r>
      <w:r w:rsidRPr="00174225">
        <w:rPr>
          <w:sz w:val="20"/>
        </w:rPr>
        <w:t>a</w:t>
      </w:r>
      <w:r w:rsidRPr="00174225">
        <w:rPr>
          <w:spacing w:val="1"/>
          <w:sz w:val="20"/>
        </w:rPr>
        <w:t>b</w:t>
      </w:r>
      <w:r w:rsidRPr="00174225">
        <w:rPr>
          <w:sz w:val="20"/>
        </w:rPr>
        <w:t>ility</w:t>
      </w:r>
      <w:r w:rsidRPr="00174225">
        <w:rPr>
          <w:spacing w:val="46"/>
          <w:sz w:val="20"/>
        </w:rPr>
        <w:t xml:space="preserve"> </w:t>
      </w:r>
      <w:r w:rsidRPr="00174225">
        <w:rPr>
          <w:spacing w:val="1"/>
          <w:sz w:val="20"/>
        </w:rPr>
        <w:t>S</w:t>
      </w:r>
      <w:r w:rsidRPr="00174225">
        <w:rPr>
          <w:sz w:val="20"/>
        </w:rPr>
        <w:t>trate</w:t>
      </w:r>
      <w:r w:rsidRPr="00174225">
        <w:rPr>
          <w:spacing w:val="1"/>
          <w:sz w:val="20"/>
        </w:rPr>
        <w:t>g</w:t>
      </w:r>
      <w:r w:rsidRPr="00174225">
        <w:rPr>
          <w:sz w:val="20"/>
        </w:rPr>
        <w:t>y</w:t>
      </w:r>
      <w:r w:rsidRPr="00174225">
        <w:rPr>
          <w:spacing w:val="46"/>
          <w:sz w:val="20"/>
        </w:rPr>
        <w:t xml:space="preserve"> </w:t>
      </w:r>
      <w:r w:rsidRPr="00174225">
        <w:rPr>
          <w:sz w:val="20"/>
        </w:rPr>
        <w:t>(</w:t>
      </w:r>
      <w:r w:rsidRPr="00174225">
        <w:rPr>
          <w:spacing w:val="1"/>
          <w:sz w:val="20"/>
        </w:rPr>
        <w:t>CHAS</w:t>
      </w:r>
      <w:r w:rsidRPr="00174225">
        <w:rPr>
          <w:sz w:val="20"/>
        </w:rPr>
        <w:t>)</w:t>
      </w:r>
      <w:r w:rsidRPr="00174225">
        <w:rPr>
          <w:spacing w:val="46"/>
          <w:sz w:val="20"/>
        </w:rPr>
        <w:t xml:space="preserve"> </w:t>
      </w:r>
      <w:r w:rsidRPr="00174225">
        <w:rPr>
          <w:sz w:val="20"/>
        </w:rPr>
        <w:t>as</w:t>
      </w:r>
      <w:r w:rsidRPr="00174225">
        <w:rPr>
          <w:spacing w:val="45"/>
          <w:sz w:val="20"/>
        </w:rPr>
        <w:t xml:space="preserve"> </w:t>
      </w:r>
      <w:r w:rsidRPr="00174225">
        <w:rPr>
          <w:sz w:val="20"/>
        </w:rPr>
        <w:t>a</w:t>
      </w:r>
      <w:r w:rsidRPr="00174225">
        <w:rPr>
          <w:w w:val="102"/>
          <w:sz w:val="20"/>
        </w:rPr>
        <w:t xml:space="preserve"> </w:t>
      </w:r>
      <w:r w:rsidRPr="00174225">
        <w:rPr>
          <w:spacing w:val="1"/>
          <w:sz w:val="20"/>
        </w:rPr>
        <w:t>p</w:t>
      </w:r>
      <w:r w:rsidRPr="00174225">
        <w:rPr>
          <w:sz w:val="20"/>
        </w:rPr>
        <w:t>rere</w:t>
      </w:r>
      <w:r w:rsidRPr="00174225">
        <w:rPr>
          <w:spacing w:val="1"/>
          <w:sz w:val="20"/>
        </w:rPr>
        <w:t>qu</w:t>
      </w:r>
      <w:r w:rsidRPr="00174225">
        <w:rPr>
          <w:sz w:val="20"/>
        </w:rPr>
        <w:t>isite</w:t>
      </w:r>
      <w:r w:rsidRPr="00174225">
        <w:rPr>
          <w:spacing w:val="52"/>
          <w:sz w:val="20"/>
        </w:rPr>
        <w:t xml:space="preserve"> </w:t>
      </w:r>
      <w:r w:rsidRPr="00174225">
        <w:rPr>
          <w:sz w:val="20"/>
        </w:rPr>
        <w:t>f</w:t>
      </w:r>
      <w:r w:rsidRPr="00174225">
        <w:rPr>
          <w:spacing w:val="1"/>
          <w:sz w:val="20"/>
        </w:rPr>
        <w:t>o</w:t>
      </w:r>
      <w:r w:rsidRPr="00174225">
        <w:rPr>
          <w:sz w:val="20"/>
        </w:rPr>
        <w:t xml:space="preserve">r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 to recei</w:t>
      </w:r>
      <w:r w:rsidRPr="00174225">
        <w:rPr>
          <w:spacing w:val="1"/>
          <w:sz w:val="20"/>
        </w:rPr>
        <w:t>v</w:t>
      </w:r>
      <w:r w:rsidRPr="00174225">
        <w:rPr>
          <w:sz w:val="20"/>
        </w:rPr>
        <w:t>e fe</w:t>
      </w:r>
      <w:r w:rsidRPr="00174225">
        <w:rPr>
          <w:spacing w:val="1"/>
          <w:sz w:val="20"/>
        </w:rPr>
        <w:t>d</w:t>
      </w:r>
      <w:r w:rsidRPr="00174225">
        <w:rPr>
          <w:sz w:val="20"/>
        </w:rPr>
        <w:t>eral</w:t>
      </w:r>
      <w:r w:rsidRPr="00174225">
        <w:rPr>
          <w:spacing w:val="51"/>
          <w:sz w:val="20"/>
        </w:rPr>
        <w:t xml:space="preserve"> </w:t>
      </w:r>
      <w:r w:rsidRPr="00174225">
        <w:rPr>
          <w:spacing w:val="1"/>
          <w:sz w:val="20"/>
        </w:rPr>
        <w:t>do</w:t>
      </w:r>
      <w:r w:rsidRPr="00174225">
        <w:rPr>
          <w:sz w:val="20"/>
        </w:rPr>
        <w:t>llars f</w:t>
      </w:r>
      <w:r w:rsidRPr="00174225">
        <w:rPr>
          <w:spacing w:val="1"/>
          <w:sz w:val="20"/>
        </w:rPr>
        <w:t>o</w:t>
      </w:r>
      <w:r w:rsidRPr="00174225">
        <w:rPr>
          <w:sz w:val="20"/>
        </w:rPr>
        <w:t xml:space="preserve">r </w:t>
      </w:r>
      <w:r w:rsidRPr="00174225">
        <w:rPr>
          <w:spacing w:val="1"/>
          <w:sz w:val="20"/>
        </w:rPr>
        <w:t>hou</w:t>
      </w:r>
      <w:r w:rsidRPr="00174225">
        <w:rPr>
          <w:sz w:val="20"/>
        </w:rPr>
        <w:t>si</w:t>
      </w:r>
      <w:r w:rsidRPr="00174225">
        <w:rPr>
          <w:spacing w:val="1"/>
          <w:sz w:val="20"/>
        </w:rPr>
        <w:t>ng</w:t>
      </w:r>
      <w:r w:rsidRPr="00174225">
        <w:rPr>
          <w:sz w:val="20"/>
        </w:rPr>
        <w:t>.  Pri</w:t>
      </w:r>
      <w:r w:rsidRPr="00174225">
        <w:rPr>
          <w:spacing w:val="1"/>
          <w:sz w:val="20"/>
        </w:rPr>
        <w:t>o</w:t>
      </w:r>
      <w:r w:rsidRPr="00174225">
        <w:rPr>
          <w:sz w:val="20"/>
        </w:rPr>
        <w:t>r to s</w:t>
      </w:r>
      <w:r w:rsidRPr="00174225">
        <w:rPr>
          <w:spacing w:val="1"/>
          <w:sz w:val="20"/>
        </w:rPr>
        <w:t>ub</w:t>
      </w:r>
      <w:r w:rsidRPr="00174225">
        <w:rPr>
          <w:spacing w:val="2"/>
          <w:sz w:val="20"/>
        </w:rPr>
        <w:t>m</w:t>
      </w:r>
      <w:r w:rsidRPr="00174225">
        <w:rPr>
          <w:sz w:val="20"/>
        </w:rPr>
        <w:t>itti</w:t>
      </w:r>
      <w:r w:rsidRPr="00174225">
        <w:rPr>
          <w:spacing w:val="1"/>
          <w:sz w:val="20"/>
        </w:rPr>
        <w:t>n</w:t>
      </w:r>
      <w:r w:rsidRPr="00174225">
        <w:rPr>
          <w:sz w:val="20"/>
        </w:rPr>
        <w:t>g t</w:t>
      </w:r>
      <w:r w:rsidRPr="00174225">
        <w:rPr>
          <w:spacing w:val="1"/>
          <w:sz w:val="20"/>
        </w:rPr>
        <w:t>h</w:t>
      </w:r>
      <w:r w:rsidRPr="00174225">
        <w:rPr>
          <w:sz w:val="20"/>
        </w:rPr>
        <w:t>e</w:t>
      </w:r>
      <w:r w:rsidRPr="00174225">
        <w:rPr>
          <w:w w:val="102"/>
          <w:sz w:val="20"/>
        </w:rPr>
        <w:t xml:space="preserve"> </w:t>
      </w:r>
      <w:r w:rsidRPr="00174225">
        <w:rPr>
          <w:spacing w:val="1"/>
          <w:sz w:val="20"/>
        </w:rPr>
        <w:t>CHA</w:t>
      </w:r>
      <w:r w:rsidRPr="00174225">
        <w:rPr>
          <w:sz w:val="20"/>
        </w:rPr>
        <w:t>S</w:t>
      </w:r>
      <w:r w:rsidRPr="00174225">
        <w:rPr>
          <w:spacing w:val="26"/>
          <w:sz w:val="20"/>
        </w:rPr>
        <w:t xml:space="preserve"> </w:t>
      </w:r>
      <w:r w:rsidRPr="00174225">
        <w:rPr>
          <w:sz w:val="20"/>
        </w:rPr>
        <w:t>to</w:t>
      </w:r>
      <w:r w:rsidRPr="00174225">
        <w:rPr>
          <w:spacing w:val="27"/>
          <w:sz w:val="20"/>
        </w:rPr>
        <w:t xml:space="preserve"> </w:t>
      </w:r>
      <w:r w:rsidRPr="00174225">
        <w:rPr>
          <w:spacing w:val="1"/>
          <w:sz w:val="20"/>
        </w:rPr>
        <w:t>HUD</w:t>
      </w:r>
      <w:r w:rsidRPr="00174225">
        <w:rPr>
          <w:sz w:val="20"/>
        </w:rPr>
        <w:t>,</w:t>
      </w:r>
      <w:r w:rsidRPr="00174225">
        <w:rPr>
          <w:spacing w:val="25"/>
          <w:sz w:val="20"/>
        </w:rPr>
        <w:t xml:space="preserve"> </w:t>
      </w:r>
      <w:r w:rsidRPr="00174225">
        <w:rPr>
          <w:spacing w:val="1"/>
          <w:sz w:val="20"/>
        </w:rPr>
        <w:t>AHF</w:t>
      </w:r>
      <w:r w:rsidRPr="00174225">
        <w:rPr>
          <w:sz w:val="20"/>
        </w:rPr>
        <w:t>A</w:t>
      </w:r>
      <w:r w:rsidRPr="00174225">
        <w:rPr>
          <w:spacing w:val="28"/>
          <w:sz w:val="20"/>
        </w:rPr>
        <w:t xml:space="preserve"> </w:t>
      </w:r>
      <w:r w:rsidRPr="00174225">
        <w:rPr>
          <w:spacing w:val="1"/>
          <w:sz w:val="20"/>
        </w:rPr>
        <w:t>p</w:t>
      </w:r>
      <w:r w:rsidRPr="00174225">
        <w:rPr>
          <w:sz w:val="20"/>
        </w:rPr>
        <w:t>re</w:t>
      </w:r>
      <w:r w:rsidRPr="00174225">
        <w:rPr>
          <w:spacing w:val="1"/>
          <w:sz w:val="20"/>
        </w:rPr>
        <w:t>p</w:t>
      </w:r>
      <w:r w:rsidRPr="00174225">
        <w:rPr>
          <w:sz w:val="20"/>
        </w:rPr>
        <w:t>ared</w:t>
      </w:r>
      <w:r w:rsidRPr="00174225">
        <w:rPr>
          <w:spacing w:val="27"/>
          <w:sz w:val="20"/>
        </w:rPr>
        <w:t xml:space="preserve"> </w:t>
      </w:r>
      <w:r w:rsidRPr="00174225">
        <w:rPr>
          <w:sz w:val="20"/>
        </w:rPr>
        <w:t>an</w:t>
      </w:r>
      <w:r w:rsidRPr="00174225">
        <w:rPr>
          <w:spacing w:val="26"/>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si</w:t>
      </w:r>
      <w:r w:rsidRPr="00174225">
        <w:rPr>
          <w:spacing w:val="1"/>
          <w:sz w:val="20"/>
        </w:rPr>
        <w:t>v</w:t>
      </w:r>
      <w:r w:rsidRPr="00174225">
        <w:rPr>
          <w:sz w:val="20"/>
        </w:rPr>
        <w:t>e</w:t>
      </w:r>
      <w:r w:rsidRPr="00174225">
        <w:rPr>
          <w:spacing w:val="27"/>
          <w:sz w:val="20"/>
        </w:rPr>
        <w:t xml:space="preserve"> </w:t>
      </w:r>
      <w:r w:rsidRPr="00174225">
        <w:rPr>
          <w:sz w:val="20"/>
        </w:rPr>
        <w:t>list</w:t>
      </w:r>
      <w:r w:rsidRPr="00174225">
        <w:rPr>
          <w:spacing w:val="25"/>
          <w:sz w:val="20"/>
        </w:rPr>
        <w:t xml:space="preserve"> </w:t>
      </w:r>
      <w:r w:rsidRPr="00174225">
        <w:rPr>
          <w:spacing w:val="1"/>
          <w:sz w:val="20"/>
        </w:rPr>
        <w:t>o</w:t>
      </w:r>
      <w:r w:rsidRPr="00174225">
        <w:rPr>
          <w:sz w:val="20"/>
        </w:rPr>
        <w:t>f</w:t>
      </w:r>
      <w:r w:rsidRPr="00174225">
        <w:rPr>
          <w:spacing w:val="27"/>
          <w:sz w:val="20"/>
        </w:rPr>
        <w:t xml:space="preserve"> </w:t>
      </w:r>
      <w:r w:rsidRPr="00174225">
        <w:rPr>
          <w:sz w:val="20"/>
        </w:rPr>
        <w:t>i</w:t>
      </w:r>
      <w:r w:rsidRPr="00174225">
        <w:rPr>
          <w:spacing w:val="1"/>
          <w:sz w:val="20"/>
        </w:rPr>
        <w:t>n</w:t>
      </w:r>
      <w:r w:rsidRPr="00174225">
        <w:rPr>
          <w:sz w:val="20"/>
        </w:rPr>
        <w:t>terested</w:t>
      </w:r>
      <w:r w:rsidRPr="00174225">
        <w:rPr>
          <w:spacing w:val="27"/>
          <w:sz w:val="20"/>
        </w:rPr>
        <w:t xml:space="preserve"> </w:t>
      </w:r>
      <w:r w:rsidRPr="00174225">
        <w:rPr>
          <w:sz w:val="20"/>
        </w:rPr>
        <w:t>rele</w:t>
      </w:r>
      <w:r w:rsidRPr="00174225">
        <w:rPr>
          <w:spacing w:val="1"/>
          <w:sz w:val="20"/>
        </w:rPr>
        <w:t>v</w:t>
      </w:r>
      <w:r w:rsidRPr="00174225">
        <w:rPr>
          <w:sz w:val="20"/>
        </w:rPr>
        <w:t>a</w:t>
      </w:r>
      <w:r w:rsidRPr="00174225">
        <w:rPr>
          <w:spacing w:val="1"/>
          <w:sz w:val="20"/>
        </w:rPr>
        <w:t>n</w:t>
      </w:r>
      <w:r w:rsidRPr="00174225">
        <w:rPr>
          <w:sz w:val="20"/>
        </w:rPr>
        <w:t>t</w:t>
      </w:r>
      <w:r w:rsidRPr="00174225">
        <w:rPr>
          <w:spacing w:val="25"/>
          <w:sz w:val="20"/>
        </w:rPr>
        <w:t xml:space="preserve"> </w:t>
      </w:r>
      <w:r w:rsidRPr="00174225">
        <w:rPr>
          <w:spacing w:val="1"/>
          <w:sz w:val="20"/>
        </w:rPr>
        <w:t>p</w:t>
      </w:r>
      <w:r w:rsidRPr="00174225">
        <w:rPr>
          <w:sz w:val="20"/>
        </w:rPr>
        <w:t>arties</w:t>
      </w:r>
      <w:r w:rsidRPr="00174225">
        <w:rPr>
          <w:spacing w:val="27"/>
          <w:sz w:val="20"/>
        </w:rPr>
        <w:t xml:space="preserve"> </w:t>
      </w:r>
      <w:r w:rsidRPr="00174225">
        <w:rPr>
          <w:sz w:val="20"/>
        </w:rPr>
        <w:t>fr</w:t>
      </w:r>
      <w:r w:rsidRPr="00174225">
        <w:rPr>
          <w:spacing w:val="1"/>
          <w:sz w:val="20"/>
        </w:rPr>
        <w:t>o</w:t>
      </w:r>
      <w:r w:rsidRPr="00174225">
        <w:rPr>
          <w:sz w:val="20"/>
        </w:rPr>
        <w:t>m</w:t>
      </w:r>
      <w:r w:rsidRPr="00174225">
        <w:rPr>
          <w:spacing w:val="28"/>
          <w:sz w:val="20"/>
        </w:rPr>
        <w:t xml:space="preserve"> </w:t>
      </w:r>
      <w:r w:rsidRPr="00174225">
        <w:rPr>
          <w:spacing w:val="1"/>
          <w:sz w:val="20"/>
        </w:rPr>
        <w:t>wh</w:t>
      </w:r>
      <w:r w:rsidRPr="00174225">
        <w:rPr>
          <w:sz w:val="20"/>
        </w:rPr>
        <w:t>ich</w:t>
      </w:r>
      <w:r w:rsidRPr="00174225">
        <w:rPr>
          <w:w w:val="102"/>
          <w:sz w:val="20"/>
        </w:rPr>
        <w:t xml:space="preserve"> </w:t>
      </w:r>
      <w:r w:rsidRPr="00174225">
        <w:rPr>
          <w:sz w:val="20"/>
        </w:rPr>
        <w:t>to</w:t>
      </w:r>
      <w:r w:rsidRPr="00174225">
        <w:rPr>
          <w:spacing w:val="41"/>
          <w:sz w:val="20"/>
        </w:rPr>
        <w:t xml:space="preserve"> </w:t>
      </w:r>
      <w:r w:rsidRPr="00174225">
        <w:rPr>
          <w:sz w:val="20"/>
        </w:rPr>
        <w:t>gat</w:t>
      </w:r>
      <w:r w:rsidRPr="00174225">
        <w:rPr>
          <w:spacing w:val="1"/>
          <w:sz w:val="20"/>
        </w:rPr>
        <w:t>h</w:t>
      </w:r>
      <w:r w:rsidRPr="00174225">
        <w:rPr>
          <w:sz w:val="20"/>
        </w:rPr>
        <w:t>er</w:t>
      </w:r>
      <w:r w:rsidRPr="00174225">
        <w:rPr>
          <w:spacing w:val="42"/>
          <w:sz w:val="20"/>
        </w:rPr>
        <w:t xml:space="preserve"> </w:t>
      </w:r>
      <w:r w:rsidRPr="00174225">
        <w:rPr>
          <w:sz w:val="20"/>
        </w:rPr>
        <w:t>i</w:t>
      </w:r>
      <w:r w:rsidRPr="00174225">
        <w:rPr>
          <w:spacing w:val="1"/>
          <w:sz w:val="20"/>
        </w:rPr>
        <w:t>n</w:t>
      </w:r>
      <w:r w:rsidRPr="00174225">
        <w:rPr>
          <w:sz w:val="20"/>
        </w:rPr>
        <w:t>for</w:t>
      </w:r>
      <w:r w:rsidRPr="00174225">
        <w:rPr>
          <w:spacing w:val="2"/>
          <w:sz w:val="20"/>
        </w:rPr>
        <w:t>m</w:t>
      </w:r>
      <w:r w:rsidRPr="00174225">
        <w:rPr>
          <w:sz w:val="20"/>
        </w:rPr>
        <w:t>ati</w:t>
      </w:r>
      <w:r w:rsidRPr="00174225">
        <w:rPr>
          <w:spacing w:val="1"/>
          <w:sz w:val="20"/>
        </w:rPr>
        <w:t>o</w:t>
      </w:r>
      <w:r w:rsidRPr="00174225">
        <w:rPr>
          <w:sz w:val="20"/>
        </w:rPr>
        <w:t>n</w:t>
      </w:r>
      <w:r w:rsidRPr="00174225">
        <w:rPr>
          <w:spacing w:val="42"/>
          <w:sz w:val="20"/>
        </w:rPr>
        <w:t xml:space="preserve"> </w:t>
      </w:r>
      <w:r w:rsidRPr="00174225">
        <w:rPr>
          <w:sz w:val="20"/>
        </w:rPr>
        <w:t>and</w:t>
      </w:r>
      <w:r w:rsidRPr="00174225">
        <w:rPr>
          <w:spacing w:val="41"/>
          <w:sz w:val="20"/>
        </w:rPr>
        <w:t xml:space="preserve"> </w:t>
      </w:r>
      <w:r w:rsidRPr="00174225">
        <w:rPr>
          <w:spacing w:val="2"/>
          <w:sz w:val="20"/>
        </w:rPr>
        <w:t>m</w:t>
      </w:r>
      <w:r w:rsidRPr="00174225">
        <w:rPr>
          <w:sz w:val="20"/>
        </w:rPr>
        <w:t>ailed</w:t>
      </w:r>
      <w:r w:rsidRPr="00174225">
        <w:rPr>
          <w:spacing w:val="42"/>
          <w:sz w:val="20"/>
        </w:rPr>
        <w:t xml:space="preserve"> </w:t>
      </w:r>
      <w:r w:rsidRPr="00174225">
        <w:rPr>
          <w:sz w:val="20"/>
        </w:rPr>
        <w:t>letters</w:t>
      </w:r>
      <w:r w:rsidRPr="00174225">
        <w:rPr>
          <w:spacing w:val="42"/>
          <w:sz w:val="20"/>
        </w:rPr>
        <w:t xml:space="preserve"> </w:t>
      </w:r>
      <w:r w:rsidRPr="00174225">
        <w:rPr>
          <w:sz w:val="20"/>
        </w:rPr>
        <w:t>of</w:t>
      </w:r>
      <w:r w:rsidRPr="00174225">
        <w:rPr>
          <w:spacing w:val="41"/>
          <w:sz w:val="20"/>
        </w:rPr>
        <w:t xml:space="preserve"> </w:t>
      </w:r>
      <w:r w:rsidRPr="00174225">
        <w:rPr>
          <w:sz w:val="20"/>
        </w:rPr>
        <w:t>i</w:t>
      </w:r>
      <w:r w:rsidRPr="00174225">
        <w:rPr>
          <w:spacing w:val="1"/>
          <w:sz w:val="20"/>
        </w:rPr>
        <w:t>n</w:t>
      </w:r>
      <w:r w:rsidRPr="00174225">
        <w:rPr>
          <w:sz w:val="20"/>
        </w:rPr>
        <w:t>quiry,</w:t>
      </w:r>
      <w:r w:rsidRPr="00174225">
        <w:rPr>
          <w:spacing w:val="41"/>
          <w:sz w:val="20"/>
        </w:rPr>
        <w:t xml:space="preserve"> </w:t>
      </w:r>
      <w:r w:rsidRPr="00174225">
        <w:rPr>
          <w:sz w:val="20"/>
        </w:rPr>
        <w:t>questi</w:t>
      </w:r>
      <w:r w:rsidRPr="00174225">
        <w:rPr>
          <w:spacing w:val="1"/>
          <w:sz w:val="20"/>
        </w:rPr>
        <w:t>o</w:t>
      </w:r>
      <w:r w:rsidRPr="00174225">
        <w:rPr>
          <w:sz w:val="20"/>
        </w:rPr>
        <w:t>nnaires</w:t>
      </w:r>
      <w:r w:rsidRPr="00174225">
        <w:rPr>
          <w:spacing w:val="42"/>
          <w:sz w:val="20"/>
        </w:rPr>
        <w:t xml:space="preserve"> </w:t>
      </w:r>
      <w:r w:rsidRPr="00174225">
        <w:rPr>
          <w:sz w:val="20"/>
        </w:rPr>
        <w:t>and</w:t>
      </w:r>
      <w:r w:rsidRPr="00174225">
        <w:rPr>
          <w:spacing w:val="41"/>
          <w:sz w:val="20"/>
        </w:rPr>
        <w:t xml:space="preserve"> </w:t>
      </w:r>
      <w:r w:rsidRPr="00174225">
        <w:rPr>
          <w:sz w:val="20"/>
        </w:rPr>
        <w:t>surveys</w:t>
      </w:r>
      <w:r w:rsidRPr="00174225">
        <w:rPr>
          <w:spacing w:val="42"/>
          <w:sz w:val="20"/>
        </w:rPr>
        <w:t xml:space="preserve"> </w:t>
      </w:r>
      <w:r w:rsidRPr="00174225">
        <w:rPr>
          <w:sz w:val="20"/>
        </w:rPr>
        <w:t>to</w:t>
      </w:r>
      <w:r w:rsidRPr="00174225">
        <w:rPr>
          <w:spacing w:val="42"/>
          <w:sz w:val="20"/>
        </w:rPr>
        <w:t xml:space="preserve"> </w:t>
      </w:r>
      <w:r w:rsidRPr="00174225">
        <w:rPr>
          <w:sz w:val="20"/>
        </w:rPr>
        <w:t>vari</w:t>
      </w:r>
      <w:r w:rsidRPr="00174225">
        <w:rPr>
          <w:spacing w:val="1"/>
          <w:sz w:val="20"/>
        </w:rPr>
        <w:t>o</w:t>
      </w:r>
      <w:r w:rsidRPr="00174225">
        <w:rPr>
          <w:sz w:val="20"/>
        </w:rPr>
        <w:t>us</w:t>
      </w:r>
      <w:r w:rsidRPr="00174225">
        <w:rPr>
          <w:w w:val="102"/>
          <w:sz w:val="20"/>
        </w:rPr>
        <w:t xml:space="preserve"> </w:t>
      </w:r>
      <w:r w:rsidRPr="00174225">
        <w:rPr>
          <w:sz w:val="20"/>
        </w:rPr>
        <w:t>state</w:t>
      </w:r>
      <w:r w:rsidRPr="00174225">
        <w:rPr>
          <w:spacing w:val="51"/>
          <w:sz w:val="20"/>
        </w:rPr>
        <w:t xml:space="preserve"> </w:t>
      </w:r>
      <w:r w:rsidRPr="00174225">
        <w:rPr>
          <w:sz w:val="20"/>
        </w:rPr>
        <w:t>a</w:t>
      </w:r>
      <w:r w:rsidRPr="00174225">
        <w:rPr>
          <w:spacing w:val="1"/>
          <w:sz w:val="20"/>
        </w:rPr>
        <w:t>g</w:t>
      </w:r>
      <w:r w:rsidRPr="00174225">
        <w:rPr>
          <w:sz w:val="20"/>
        </w:rPr>
        <w:t>e</w:t>
      </w:r>
      <w:r w:rsidRPr="00174225">
        <w:rPr>
          <w:spacing w:val="1"/>
          <w:sz w:val="20"/>
        </w:rPr>
        <w:t>n</w:t>
      </w:r>
      <w:r w:rsidRPr="00174225">
        <w:rPr>
          <w:sz w:val="20"/>
        </w:rPr>
        <w:t>cies,</w:t>
      </w:r>
      <w:r w:rsidRPr="00174225">
        <w:rPr>
          <w:spacing w:val="51"/>
          <w:sz w:val="20"/>
        </w:rPr>
        <w:t xml:space="preserve"> </w:t>
      </w:r>
      <w:r w:rsidRPr="00174225">
        <w:rPr>
          <w:sz w:val="20"/>
        </w:rPr>
        <w:t>ser</w:t>
      </w:r>
      <w:r w:rsidRPr="00174225">
        <w:rPr>
          <w:spacing w:val="1"/>
          <w:sz w:val="20"/>
        </w:rPr>
        <w:t>v</w:t>
      </w:r>
      <w:r w:rsidRPr="00174225">
        <w:rPr>
          <w:sz w:val="20"/>
        </w:rPr>
        <w:t>ice</w:t>
      </w:r>
      <w:r w:rsidRPr="00174225">
        <w:rPr>
          <w:spacing w:val="51"/>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ers,</w:t>
      </w:r>
      <w:r w:rsidRPr="00174225">
        <w:rPr>
          <w:spacing w:val="51"/>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51"/>
          <w:sz w:val="20"/>
        </w:rPr>
        <w:t xml:space="preserve"> </w:t>
      </w:r>
      <w:r w:rsidRPr="00174225">
        <w:rPr>
          <w:spacing w:val="1"/>
          <w:sz w:val="20"/>
        </w:rPr>
        <w:t>d</w:t>
      </w:r>
      <w:r w:rsidRPr="00174225">
        <w:rPr>
          <w:sz w:val="20"/>
        </w:rPr>
        <w:t>irect</w:t>
      </w:r>
      <w:r w:rsidRPr="00174225">
        <w:rPr>
          <w:spacing w:val="1"/>
          <w:sz w:val="20"/>
        </w:rPr>
        <w:t>o</w:t>
      </w:r>
      <w:r w:rsidRPr="00174225">
        <w:rPr>
          <w:sz w:val="20"/>
        </w:rPr>
        <w:t>rs</w:t>
      </w:r>
      <w:r w:rsidRPr="00174225">
        <w:rPr>
          <w:spacing w:val="52"/>
          <w:sz w:val="20"/>
        </w:rPr>
        <w:t xml:space="preserve"> </w:t>
      </w:r>
      <w:r w:rsidRPr="00174225">
        <w:rPr>
          <w:sz w:val="20"/>
        </w:rPr>
        <w:t>a</w:t>
      </w:r>
      <w:r w:rsidRPr="00174225">
        <w:rPr>
          <w:spacing w:val="-1"/>
          <w:sz w:val="20"/>
        </w:rPr>
        <w:t>n</w:t>
      </w:r>
      <w:r w:rsidRPr="00174225">
        <w:rPr>
          <w:sz w:val="20"/>
        </w:rPr>
        <w:t>d</w:t>
      </w:r>
      <w:r w:rsidRPr="00174225">
        <w:rPr>
          <w:spacing w:val="52"/>
          <w:sz w:val="20"/>
        </w:rPr>
        <w:t xml:space="preserve"> </w:t>
      </w:r>
      <w:r w:rsidRPr="00174225">
        <w:rPr>
          <w:sz w:val="20"/>
        </w:rPr>
        <w:t>i</w:t>
      </w:r>
      <w:r w:rsidRPr="00174225">
        <w:rPr>
          <w:spacing w:val="1"/>
          <w:sz w:val="20"/>
        </w:rPr>
        <w:t>nd</w:t>
      </w:r>
      <w:r w:rsidRPr="00174225">
        <w:rPr>
          <w:sz w:val="20"/>
        </w:rPr>
        <w:t>i</w:t>
      </w:r>
      <w:r w:rsidRPr="00174225">
        <w:rPr>
          <w:spacing w:val="1"/>
          <w:sz w:val="20"/>
        </w:rPr>
        <w:t>v</w:t>
      </w:r>
      <w:r w:rsidRPr="00174225">
        <w:rPr>
          <w:sz w:val="20"/>
        </w:rPr>
        <w:t>i</w:t>
      </w:r>
      <w:r w:rsidRPr="00174225">
        <w:rPr>
          <w:spacing w:val="1"/>
          <w:sz w:val="20"/>
        </w:rPr>
        <w:t>du</w:t>
      </w:r>
      <w:r w:rsidRPr="00174225">
        <w:rPr>
          <w:sz w:val="20"/>
        </w:rPr>
        <w:t xml:space="preserve">als.  </w:t>
      </w:r>
      <w:r w:rsidRPr="00174225">
        <w:rPr>
          <w:spacing w:val="1"/>
          <w:sz w:val="20"/>
        </w:rPr>
        <w:t>B</w:t>
      </w:r>
      <w:r w:rsidRPr="00174225">
        <w:rPr>
          <w:sz w:val="20"/>
        </w:rPr>
        <w:t>ased</w:t>
      </w:r>
      <w:r w:rsidRPr="00174225">
        <w:rPr>
          <w:spacing w:val="51"/>
          <w:sz w:val="20"/>
        </w:rPr>
        <w:t xml:space="preserve"> </w:t>
      </w:r>
      <w:r w:rsidRPr="00174225">
        <w:rPr>
          <w:spacing w:val="1"/>
          <w:sz w:val="20"/>
        </w:rPr>
        <w:t>o</w:t>
      </w:r>
      <w:r w:rsidRPr="00174225">
        <w:rPr>
          <w:sz w:val="20"/>
        </w:rPr>
        <w:t>n</w:t>
      </w:r>
      <w:r w:rsidRPr="00174225">
        <w:rPr>
          <w:spacing w:val="52"/>
          <w:sz w:val="20"/>
        </w:rPr>
        <w:t xml:space="preserve"> </w:t>
      </w:r>
      <w:r w:rsidRPr="00174225">
        <w:rPr>
          <w:sz w:val="20"/>
        </w:rPr>
        <w:t>t</w:t>
      </w:r>
      <w:r w:rsidRPr="00174225">
        <w:rPr>
          <w:spacing w:val="1"/>
          <w:sz w:val="20"/>
        </w:rPr>
        <w:t>he</w:t>
      </w:r>
      <w:r w:rsidRPr="00174225">
        <w:rPr>
          <w:spacing w:val="2"/>
          <w:w w:val="102"/>
          <w:sz w:val="20"/>
        </w:rPr>
        <w:t xml:space="preserve"> </w:t>
      </w:r>
      <w:r w:rsidRPr="00174225">
        <w:rPr>
          <w:sz w:val="20"/>
        </w:rPr>
        <w:t>i</w:t>
      </w:r>
      <w:r w:rsidRPr="00174225">
        <w:rPr>
          <w:spacing w:val="1"/>
          <w:sz w:val="20"/>
        </w:rPr>
        <w:t>n</w:t>
      </w:r>
      <w:r w:rsidRPr="00174225">
        <w:rPr>
          <w:sz w:val="20"/>
        </w:rPr>
        <w:t>for</w:t>
      </w:r>
      <w:r w:rsidRPr="00174225">
        <w:rPr>
          <w:spacing w:val="2"/>
          <w:sz w:val="20"/>
        </w:rPr>
        <w:t>m</w:t>
      </w:r>
      <w:r w:rsidRPr="00174225">
        <w:rPr>
          <w:sz w:val="20"/>
        </w:rPr>
        <w:t>ati</w:t>
      </w:r>
      <w:r w:rsidRPr="00174225">
        <w:rPr>
          <w:spacing w:val="1"/>
          <w:sz w:val="20"/>
        </w:rPr>
        <w:t>o</w:t>
      </w:r>
      <w:r w:rsidRPr="00174225">
        <w:rPr>
          <w:sz w:val="20"/>
        </w:rPr>
        <w:t>n</w:t>
      </w:r>
      <w:r w:rsidRPr="00174225">
        <w:rPr>
          <w:spacing w:val="38"/>
          <w:sz w:val="20"/>
        </w:rPr>
        <w:t xml:space="preserve"> </w:t>
      </w:r>
      <w:r w:rsidRPr="00174225">
        <w:rPr>
          <w:sz w:val="20"/>
        </w:rPr>
        <w:t>gat</w:t>
      </w:r>
      <w:r w:rsidRPr="00174225">
        <w:rPr>
          <w:spacing w:val="1"/>
          <w:sz w:val="20"/>
        </w:rPr>
        <w:t>h</w:t>
      </w:r>
      <w:r w:rsidRPr="00174225">
        <w:rPr>
          <w:sz w:val="20"/>
        </w:rPr>
        <w:t>ered,</w:t>
      </w:r>
      <w:r w:rsidRPr="00174225">
        <w:rPr>
          <w:spacing w:val="38"/>
          <w:sz w:val="20"/>
        </w:rPr>
        <w:t xml:space="preserve"> </w:t>
      </w:r>
      <w:r w:rsidRPr="00174225">
        <w:rPr>
          <w:sz w:val="20"/>
        </w:rPr>
        <w:t>al</w:t>
      </w:r>
      <w:r w:rsidRPr="00174225">
        <w:rPr>
          <w:spacing w:val="1"/>
          <w:sz w:val="20"/>
        </w:rPr>
        <w:t>o</w:t>
      </w:r>
      <w:r w:rsidRPr="00174225">
        <w:rPr>
          <w:sz w:val="20"/>
        </w:rPr>
        <w:t>ng</w:t>
      </w:r>
      <w:r w:rsidRPr="00174225">
        <w:rPr>
          <w:spacing w:val="38"/>
          <w:sz w:val="20"/>
        </w:rPr>
        <w:t xml:space="preserve"> </w:t>
      </w:r>
      <w:r w:rsidRPr="00174225">
        <w:rPr>
          <w:spacing w:val="2"/>
          <w:sz w:val="20"/>
        </w:rPr>
        <w:t>w</w:t>
      </w:r>
      <w:r w:rsidRPr="00174225">
        <w:rPr>
          <w:sz w:val="20"/>
        </w:rPr>
        <w:t>ith</w:t>
      </w:r>
      <w:r w:rsidRPr="00174225">
        <w:rPr>
          <w:spacing w:val="39"/>
          <w:sz w:val="20"/>
        </w:rPr>
        <w:t xml:space="preserve"> </w:t>
      </w:r>
      <w:r w:rsidRPr="00174225">
        <w:rPr>
          <w:sz w:val="20"/>
        </w:rPr>
        <w:t>data</w:t>
      </w:r>
      <w:r w:rsidRPr="00174225">
        <w:rPr>
          <w:spacing w:val="39"/>
          <w:sz w:val="20"/>
        </w:rPr>
        <w:t xml:space="preserve"> </w:t>
      </w:r>
      <w:r w:rsidRPr="00174225">
        <w:rPr>
          <w:sz w:val="20"/>
        </w:rPr>
        <w:t>from</w:t>
      </w:r>
      <w:r w:rsidRPr="00174225">
        <w:rPr>
          <w:spacing w:val="40"/>
          <w:sz w:val="20"/>
        </w:rPr>
        <w:t xml:space="preserve"> </w:t>
      </w:r>
      <w:r w:rsidRPr="00174225">
        <w:rPr>
          <w:sz w:val="20"/>
        </w:rPr>
        <w:t>t</w:t>
      </w:r>
      <w:r w:rsidRPr="00174225">
        <w:rPr>
          <w:spacing w:val="1"/>
          <w:sz w:val="20"/>
        </w:rPr>
        <w:t>h</w:t>
      </w:r>
      <w:r w:rsidRPr="00174225">
        <w:rPr>
          <w:sz w:val="20"/>
        </w:rPr>
        <w:t>e</w:t>
      </w:r>
      <w:r w:rsidRPr="00174225">
        <w:rPr>
          <w:spacing w:val="39"/>
          <w:sz w:val="20"/>
        </w:rPr>
        <w:t xml:space="preserve"> </w:t>
      </w:r>
      <w:r w:rsidRPr="00174225">
        <w:rPr>
          <w:sz w:val="20"/>
        </w:rPr>
        <w:t>relati</w:t>
      </w:r>
      <w:r w:rsidRPr="00174225">
        <w:rPr>
          <w:spacing w:val="1"/>
          <w:sz w:val="20"/>
        </w:rPr>
        <w:t>v</w:t>
      </w:r>
      <w:r w:rsidRPr="00174225">
        <w:rPr>
          <w:sz w:val="20"/>
        </w:rPr>
        <w:t>ely</w:t>
      </w:r>
      <w:r w:rsidRPr="00174225">
        <w:rPr>
          <w:spacing w:val="38"/>
          <w:sz w:val="20"/>
        </w:rPr>
        <w:t xml:space="preserve"> </w:t>
      </w:r>
      <w:r w:rsidRPr="00174225">
        <w:rPr>
          <w:sz w:val="20"/>
        </w:rPr>
        <w:t>new</w:t>
      </w:r>
      <w:r w:rsidRPr="00174225">
        <w:rPr>
          <w:spacing w:val="41"/>
          <w:sz w:val="20"/>
        </w:rPr>
        <w:t xml:space="preserve"> </w:t>
      </w:r>
      <w:r w:rsidRPr="00174225">
        <w:rPr>
          <w:sz w:val="20"/>
        </w:rPr>
        <w:t>1990</w:t>
      </w:r>
      <w:r w:rsidRPr="00174225">
        <w:rPr>
          <w:spacing w:val="38"/>
          <w:sz w:val="20"/>
        </w:rPr>
        <w:t xml:space="preserve"> </w:t>
      </w:r>
      <w:r w:rsidRPr="00174225">
        <w:rPr>
          <w:spacing w:val="2"/>
          <w:sz w:val="20"/>
        </w:rPr>
        <w:t>U</w:t>
      </w:r>
      <w:r w:rsidRPr="00174225">
        <w:rPr>
          <w:sz w:val="20"/>
        </w:rPr>
        <w:t>.</w:t>
      </w:r>
      <w:r w:rsidRPr="00174225">
        <w:rPr>
          <w:spacing w:val="1"/>
          <w:sz w:val="20"/>
        </w:rPr>
        <w:t>S</w:t>
      </w:r>
      <w:r w:rsidRPr="00174225">
        <w:rPr>
          <w:sz w:val="20"/>
        </w:rPr>
        <w:t>.</w:t>
      </w:r>
      <w:r w:rsidRPr="00174225">
        <w:rPr>
          <w:spacing w:val="37"/>
          <w:sz w:val="20"/>
        </w:rPr>
        <w:t xml:space="preserve"> </w:t>
      </w:r>
      <w:r w:rsidRPr="00174225">
        <w:rPr>
          <w:spacing w:val="1"/>
          <w:sz w:val="20"/>
        </w:rPr>
        <w:t>C</w:t>
      </w:r>
      <w:r w:rsidRPr="00174225">
        <w:rPr>
          <w:sz w:val="20"/>
        </w:rPr>
        <w:t>ensus,</w:t>
      </w:r>
      <w:r w:rsidRPr="00174225">
        <w:rPr>
          <w:spacing w:val="38"/>
          <w:sz w:val="20"/>
        </w:rPr>
        <w:t xml:space="preserve"> </w:t>
      </w:r>
      <w:r w:rsidRPr="00174225">
        <w:rPr>
          <w:spacing w:val="2"/>
          <w:sz w:val="20"/>
        </w:rPr>
        <w:t>AH</w:t>
      </w:r>
      <w:r w:rsidRPr="00174225">
        <w:rPr>
          <w:spacing w:val="1"/>
          <w:sz w:val="20"/>
        </w:rPr>
        <w:t>F</w:t>
      </w:r>
      <w:r w:rsidRPr="00174225">
        <w:rPr>
          <w:sz w:val="20"/>
        </w:rPr>
        <w:t>A</w:t>
      </w:r>
      <w:r w:rsidRPr="00174225">
        <w:rPr>
          <w:w w:val="102"/>
          <w:sz w:val="20"/>
        </w:rPr>
        <w:t xml:space="preserve"> </w:t>
      </w:r>
      <w:r w:rsidRPr="00174225">
        <w:rPr>
          <w:sz w:val="20"/>
        </w:rPr>
        <w:t>t</w:t>
      </w:r>
      <w:r w:rsidRPr="00174225">
        <w:rPr>
          <w:spacing w:val="1"/>
          <w:sz w:val="20"/>
        </w:rPr>
        <w:t>h</w:t>
      </w:r>
      <w:r w:rsidRPr="00174225">
        <w:rPr>
          <w:sz w:val="20"/>
        </w:rPr>
        <w:t>en</w:t>
      </w:r>
      <w:r w:rsidRPr="00174225">
        <w:rPr>
          <w:spacing w:val="21"/>
          <w:sz w:val="20"/>
        </w:rPr>
        <w:t xml:space="preserve"> </w:t>
      </w:r>
      <w:r w:rsidRPr="00174225">
        <w:rPr>
          <w:sz w:val="20"/>
        </w:rPr>
        <w:t>co</w:t>
      </w:r>
      <w:r w:rsidRPr="00174225">
        <w:rPr>
          <w:spacing w:val="2"/>
          <w:sz w:val="20"/>
        </w:rPr>
        <w:t>m</w:t>
      </w:r>
      <w:r w:rsidRPr="00174225">
        <w:rPr>
          <w:sz w:val="20"/>
        </w:rPr>
        <w:t>piled</w:t>
      </w:r>
      <w:r w:rsidRPr="00174225">
        <w:rPr>
          <w:spacing w:val="22"/>
          <w:sz w:val="20"/>
        </w:rPr>
        <w:t xml:space="preserve"> </w:t>
      </w:r>
      <w:r w:rsidRPr="00174225">
        <w:rPr>
          <w:sz w:val="20"/>
        </w:rPr>
        <w:t>a</w:t>
      </w:r>
      <w:r w:rsidRPr="00174225">
        <w:rPr>
          <w:spacing w:val="21"/>
          <w:sz w:val="20"/>
        </w:rPr>
        <w:t xml:space="preserve"> </w:t>
      </w:r>
      <w:r w:rsidRPr="00174225">
        <w:rPr>
          <w:sz w:val="20"/>
        </w:rPr>
        <w:t>bl</w:t>
      </w:r>
      <w:r w:rsidRPr="00174225">
        <w:rPr>
          <w:spacing w:val="1"/>
          <w:sz w:val="20"/>
        </w:rPr>
        <w:t>u</w:t>
      </w:r>
      <w:r w:rsidRPr="00174225">
        <w:rPr>
          <w:sz w:val="20"/>
        </w:rPr>
        <w:t>epri</w:t>
      </w:r>
      <w:r w:rsidRPr="00174225">
        <w:rPr>
          <w:spacing w:val="1"/>
          <w:sz w:val="20"/>
        </w:rPr>
        <w:t>n</w:t>
      </w:r>
      <w:r w:rsidRPr="00174225">
        <w:rPr>
          <w:sz w:val="20"/>
        </w:rPr>
        <w:t>t</w:t>
      </w:r>
      <w:r w:rsidRPr="00174225">
        <w:rPr>
          <w:spacing w:val="20"/>
          <w:sz w:val="20"/>
        </w:rPr>
        <w:t xml:space="preserve"> </w:t>
      </w:r>
      <w:r w:rsidRPr="00174225">
        <w:rPr>
          <w:sz w:val="20"/>
        </w:rPr>
        <w:t>docu</w:t>
      </w:r>
      <w:r w:rsidRPr="00174225">
        <w:rPr>
          <w:spacing w:val="2"/>
          <w:sz w:val="20"/>
        </w:rPr>
        <w:t>m</w:t>
      </w:r>
      <w:r w:rsidRPr="00174225">
        <w:rPr>
          <w:sz w:val="20"/>
        </w:rPr>
        <w:t>ent</w:t>
      </w:r>
      <w:r w:rsidRPr="00174225">
        <w:rPr>
          <w:spacing w:val="20"/>
          <w:sz w:val="20"/>
        </w:rPr>
        <w:t xml:space="preserve"> </w:t>
      </w:r>
      <w:r w:rsidRPr="00174225">
        <w:rPr>
          <w:sz w:val="20"/>
        </w:rPr>
        <w:t>for</w:t>
      </w:r>
      <w:r w:rsidRPr="00174225">
        <w:rPr>
          <w:spacing w:val="21"/>
          <w:sz w:val="20"/>
        </w:rPr>
        <w:t xml:space="preserve"> </w:t>
      </w:r>
      <w:r w:rsidRPr="00174225">
        <w:rPr>
          <w:sz w:val="20"/>
        </w:rPr>
        <w:t>creati</w:t>
      </w:r>
      <w:r w:rsidRPr="00174225">
        <w:rPr>
          <w:spacing w:val="1"/>
          <w:sz w:val="20"/>
        </w:rPr>
        <w:t>n</w:t>
      </w:r>
      <w:r w:rsidRPr="00174225">
        <w:rPr>
          <w:sz w:val="20"/>
        </w:rPr>
        <w:t>g</w:t>
      </w:r>
      <w:r w:rsidRPr="00174225">
        <w:rPr>
          <w:spacing w:val="21"/>
          <w:sz w:val="20"/>
        </w:rPr>
        <w:t xml:space="preserve"> </w:t>
      </w:r>
      <w:r w:rsidRPr="00174225">
        <w:rPr>
          <w:sz w:val="20"/>
        </w:rPr>
        <w:t>affordable</w:t>
      </w:r>
      <w:r w:rsidRPr="00174225">
        <w:rPr>
          <w:spacing w:val="22"/>
          <w:sz w:val="20"/>
        </w:rPr>
        <w:t xml:space="preserve"> </w:t>
      </w:r>
      <w:r w:rsidRPr="00174225">
        <w:rPr>
          <w:sz w:val="20"/>
        </w:rPr>
        <w:t>housi</w:t>
      </w:r>
      <w:r w:rsidRPr="00174225">
        <w:rPr>
          <w:spacing w:val="1"/>
          <w:sz w:val="20"/>
        </w:rPr>
        <w:t>n</w:t>
      </w:r>
      <w:r w:rsidRPr="00174225">
        <w:rPr>
          <w:sz w:val="20"/>
        </w:rPr>
        <w:t>g</w:t>
      </w:r>
      <w:r w:rsidRPr="00174225">
        <w:rPr>
          <w:spacing w:val="21"/>
          <w:sz w:val="20"/>
        </w:rPr>
        <w:t xml:space="preserve"> </w:t>
      </w:r>
      <w:r w:rsidRPr="00174225">
        <w:rPr>
          <w:sz w:val="20"/>
        </w:rPr>
        <w:t>across</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S</w:t>
      </w:r>
      <w:r w:rsidRPr="00174225">
        <w:rPr>
          <w:sz w:val="20"/>
        </w:rPr>
        <w:t>tate.</w:t>
      </w:r>
    </w:p>
    <w:p w:rsidR="0060336D" w:rsidRPr="00174225" w:rsidRDefault="0060336D" w:rsidP="0060336D">
      <w:pPr>
        <w:spacing w:before="11" w:line="240" w:lineRule="exact"/>
        <w:ind w:left="720"/>
        <w:jc w:val="both"/>
        <w:rPr>
          <w:sz w:val="20"/>
          <w:szCs w:val="20"/>
        </w:rPr>
      </w:pPr>
    </w:p>
    <w:p w:rsidR="0060336D" w:rsidRPr="00174225" w:rsidRDefault="0060336D" w:rsidP="0060336D">
      <w:pPr>
        <w:pStyle w:val="BodyText"/>
        <w:spacing w:line="252" w:lineRule="auto"/>
        <w:ind w:left="720" w:right="115"/>
        <w:jc w:val="both"/>
        <w:rPr>
          <w:spacing w:val="1"/>
          <w:sz w:val="20"/>
        </w:rPr>
      </w:pPr>
      <w:r w:rsidRPr="00174225">
        <w:rPr>
          <w:spacing w:val="1"/>
          <w:sz w:val="20"/>
        </w:rPr>
        <w:t>B</w:t>
      </w:r>
      <w:r w:rsidRPr="00174225">
        <w:rPr>
          <w:sz w:val="20"/>
        </w:rPr>
        <w:t>e</w:t>
      </w:r>
      <w:r w:rsidRPr="00174225">
        <w:rPr>
          <w:spacing w:val="1"/>
          <w:sz w:val="20"/>
        </w:rPr>
        <w:t>g</w:t>
      </w:r>
      <w:r w:rsidRPr="00174225">
        <w:rPr>
          <w:sz w:val="20"/>
        </w:rPr>
        <w:t>i</w:t>
      </w:r>
      <w:r w:rsidRPr="00174225">
        <w:rPr>
          <w:spacing w:val="1"/>
          <w:sz w:val="20"/>
        </w:rPr>
        <w:t>nn</w:t>
      </w:r>
      <w:r w:rsidRPr="00174225">
        <w:rPr>
          <w:sz w:val="20"/>
        </w:rPr>
        <w:t>i</w:t>
      </w:r>
      <w:r w:rsidRPr="00174225">
        <w:rPr>
          <w:spacing w:val="1"/>
          <w:sz w:val="20"/>
        </w:rPr>
        <w:t>n</w:t>
      </w:r>
      <w:r w:rsidRPr="00174225">
        <w:rPr>
          <w:sz w:val="20"/>
        </w:rPr>
        <w:t>g</w:t>
      </w:r>
      <w:r w:rsidRPr="00174225">
        <w:rPr>
          <w:spacing w:val="10"/>
          <w:sz w:val="20"/>
        </w:rPr>
        <w:t xml:space="preserve"> </w:t>
      </w:r>
      <w:r w:rsidRPr="00174225">
        <w:rPr>
          <w:sz w:val="20"/>
        </w:rPr>
        <w:t>in</w:t>
      </w:r>
      <w:r w:rsidRPr="00174225">
        <w:rPr>
          <w:spacing w:val="10"/>
          <w:sz w:val="20"/>
        </w:rPr>
        <w:t xml:space="preserve"> </w:t>
      </w:r>
      <w:r w:rsidRPr="00174225">
        <w:rPr>
          <w:spacing w:val="1"/>
          <w:sz w:val="20"/>
        </w:rPr>
        <w:t>1995</w:t>
      </w:r>
      <w:r w:rsidRPr="00174225">
        <w:rPr>
          <w:sz w:val="20"/>
        </w:rPr>
        <w:t>,</w:t>
      </w:r>
      <w:r w:rsidRPr="00174225">
        <w:rPr>
          <w:spacing w:val="10"/>
          <w:sz w:val="20"/>
        </w:rPr>
        <w:t xml:space="preserve"> </w:t>
      </w:r>
      <w:r w:rsidRPr="00174225">
        <w:rPr>
          <w:spacing w:val="1"/>
          <w:sz w:val="20"/>
        </w:rPr>
        <w:t>HU</w:t>
      </w:r>
      <w:r w:rsidRPr="00174225">
        <w:rPr>
          <w:sz w:val="20"/>
        </w:rPr>
        <w:t>D</w:t>
      </w:r>
      <w:r w:rsidRPr="00174225">
        <w:rPr>
          <w:spacing w:val="11"/>
          <w:sz w:val="20"/>
        </w:rPr>
        <w:t xml:space="preserve"> </w:t>
      </w:r>
      <w:r w:rsidRPr="00174225">
        <w:rPr>
          <w:sz w:val="20"/>
        </w:rPr>
        <w:t>a</w:t>
      </w:r>
      <w:r w:rsidRPr="00174225">
        <w:rPr>
          <w:spacing w:val="1"/>
          <w:sz w:val="20"/>
        </w:rPr>
        <w:t>b</w:t>
      </w:r>
      <w:r w:rsidRPr="00174225">
        <w:rPr>
          <w:sz w:val="20"/>
        </w:rPr>
        <w:t>a</w:t>
      </w:r>
      <w:r w:rsidRPr="00174225">
        <w:rPr>
          <w:spacing w:val="1"/>
          <w:sz w:val="20"/>
        </w:rPr>
        <w:t>ndon</w:t>
      </w:r>
      <w:r w:rsidRPr="00174225">
        <w:rPr>
          <w:sz w:val="20"/>
        </w:rPr>
        <w:t>ed</w:t>
      </w:r>
      <w:r w:rsidRPr="00174225">
        <w:rPr>
          <w:spacing w:val="11"/>
          <w:sz w:val="20"/>
        </w:rPr>
        <w:t xml:space="preserve"> </w:t>
      </w:r>
      <w:r w:rsidRPr="00174225">
        <w:rPr>
          <w:sz w:val="20"/>
        </w:rPr>
        <w:t>t</w:t>
      </w:r>
      <w:r w:rsidRPr="00174225">
        <w:rPr>
          <w:spacing w:val="1"/>
          <w:sz w:val="20"/>
        </w:rPr>
        <w:t>h</w:t>
      </w:r>
      <w:r w:rsidRPr="00174225">
        <w:rPr>
          <w:sz w:val="20"/>
        </w:rPr>
        <w:t>e</w:t>
      </w:r>
      <w:r w:rsidRPr="00174225">
        <w:rPr>
          <w:spacing w:val="10"/>
          <w:sz w:val="20"/>
        </w:rPr>
        <w:t xml:space="preserve"> </w:t>
      </w:r>
      <w:r w:rsidRPr="00174225">
        <w:rPr>
          <w:spacing w:val="1"/>
          <w:sz w:val="20"/>
        </w:rPr>
        <w:t>CHA</w:t>
      </w:r>
      <w:r w:rsidRPr="00174225">
        <w:rPr>
          <w:sz w:val="20"/>
        </w:rPr>
        <w:t>S a</w:t>
      </w:r>
      <w:r w:rsidRPr="00174225">
        <w:rPr>
          <w:spacing w:val="1"/>
          <w:sz w:val="20"/>
        </w:rPr>
        <w:t>n</w:t>
      </w:r>
      <w:r w:rsidRPr="00174225">
        <w:rPr>
          <w:sz w:val="20"/>
        </w:rPr>
        <w:t xml:space="preserve">d created the </w:t>
      </w:r>
      <w:r w:rsidRPr="00174225">
        <w:rPr>
          <w:spacing w:val="1"/>
          <w:sz w:val="20"/>
        </w:rPr>
        <w:t>C</w:t>
      </w:r>
      <w:r w:rsidRPr="00174225">
        <w:rPr>
          <w:sz w:val="20"/>
        </w:rPr>
        <w:t xml:space="preserve">onsolidated </w:t>
      </w:r>
      <w:r w:rsidRPr="00174225">
        <w:rPr>
          <w:spacing w:val="1"/>
          <w:sz w:val="20"/>
        </w:rPr>
        <w:t>P</w:t>
      </w:r>
      <w:r w:rsidRPr="00174225">
        <w:rPr>
          <w:sz w:val="20"/>
        </w:rPr>
        <w:t>la</w:t>
      </w:r>
      <w:r w:rsidRPr="00174225">
        <w:rPr>
          <w:spacing w:val="1"/>
          <w:sz w:val="20"/>
        </w:rPr>
        <w:t xml:space="preserve">n in </w:t>
      </w:r>
      <w:r w:rsidRPr="00174225">
        <w:rPr>
          <w:sz w:val="20"/>
        </w:rPr>
        <w:t>an</w:t>
      </w:r>
      <w:r w:rsidRPr="00174225">
        <w:rPr>
          <w:spacing w:val="1"/>
          <w:w w:val="102"/>
          <w:sz w:val="20"/>
        </w:rPr>
        <w:t xml:space="preserve"> </w:t>
      </w:r>
      <w:r w:rsidRPr="00174225">
        <w:rPr>
          <w:sz w:val="20"/>
        </w:rPr>
        <w:t>effort</w:t>
      </w:r>
      <w:r w:rsidRPr="00174225">
        <w:rPr>
          <w:spacing w:val="47"/>
          <w:sz w:val="20"/>
        </w:rPr>
        <w:t xml:space="preserve"> </w:t>
      </w:r>
      <w:r w:rsidRPr="00174225">
        <w:rPr>
          <w:sz w:val="20"/>
        </w:rPr>
        <w:t>to</w:t>
      </w:r>
      <w:r w:rsidRPr="00174225">
        <w:rPr>
          <w:spacing w:val="49"/>
          <w:sz w:val="20"/>
        </w:rPr>
        <w:t xml:space="preserve"> </w:t>
      </w:r>
      <w:r w:rsidRPr="00174225">
        <w:rPr>
          <w:sz w:val="20"/>
        </w:rPr>
        <w:t>ble</w:t>
      </w:r>
      <w:r w:rsidRPr="00174225">
        <w:rPr>
          <w:spacing w:val="1"/>
          <w:sz w:val="20"/>
        </w:rPr>
        <w:t>n</w:t>
      </w:r>
      <w:r w:rsidRPr="00174225">
        <w:rPr>
          <w:sz w:val="20"/>
        </w:rPr>
        <w:t>d</w:t>
      </w:r>
      <w:r w:rsidRPr="00174225">
        <w:rPr>
          <w:spacing w:val="49"/>
          <w:sz w:val="20"/>
        </w:rPr>
        <w:t xml:space="preserve"> </w:t>
      </w:r>
      <w:r w:rsidRPr="00174225">
        <w:rPr>
          <w:sz w:val="20"/>
        </w:rPr>
        <w:t>the</w:t>
      </w:r>
      <w:r w:rsidRPr="00174225">
        <w:rPr>
          <w:spacing w:val="48"/>
          <w:sz w:val="20"/>
        </w:rPr>
        <w:t xml:space="preserve"> </w:t>
      </w:r>
      <w:r w:rsidRPr="00174225">
        <w:rPr>
          <w:sz w:val="20"/>
        </w:rPr>
        <w:t>four</w:t>
      </w:r>
      <w:r w:rsidRPr="00174225">
        <w:rPr>
          <w:spacing w:val="48"/>
          <w:sz w:val="20"/>
        </w:rPr>
        <w:t xml:space="preserve"> </w:t>
      </w:r>
      <w:r w:rsidRPr="00174225">
        <w:rPr>
          <w:spacing w:val="1"/>
          <w:sz w:val="20"/>
        </w:rPr>
        <w:t>C</w:t>
      </w:r>
      <w:r w:rsidRPr="00174225">
        <w:rPr>
          <w:sz w:val="20"/>
        </w:rPr>
        <w:t>o</w:t>
      </w:r>
      <w:r w:rsidRPr="00174225">
        <w:rPr>
          <w:spacing w:val="2"/>
          <w:sz w:val="20"/>
        </w:rPr>
        <w:t>mm</w:t>
      </w:r>
      <w:r w:rsidRPr="00174225">
        <w:rPr>
          <w:sz w:val="20"/>
        </w:rPr>
        <w:t>unity</w:t>
      </w:r>
      <w:r w:rsidRPr="00174225">
        <w:rPr>
          <w:spacing w:val="49"/>
          <w:sz w:val="20"/>
        </w:rPr>
        <w:t xml:space="preserve"> </w:t>
      </w:r>
      <w:r w:rsidRPr="00174225">
        <w:rPr>
          <w:spacing w:val="1"/>
          <w:sz w:val="20"/>
        </w:rPr>
        <w:t>P</w:t>
      </w:r>
      <w:r w:rsidRPr="00174225">
        <w:rPr>
          <w:sz w:val="20"/>
        </w:rPr>
        <w:t>la</w:t>
      </w:r>
      <w:r w:rsidRPr="00174225">
        <w:rPr>
          <w:spacing w:val="1"/>
          <w:sz w:val="20"/>
        </w:rPr>
        <w:t>n</w:t>
      </w:r>
      <w:r w:rsidRPr="00174225">
        <w:rPr>
          <w:sz w:val="20"/>
        </w:rPr>
        <w:t>ning</w:t>
      </w:r>
      <w:r w:rsidRPr="00174225">
        <w:rPr>
          <w:spacing w:val="49"/>
          <w:sz w:val="20"/>
        </w:rPr>
        <w:t xml:space="preserve"> </w:t>
      </w:r>
      <w:r w:rsidRPr="00174225">
        <w:rPr>
          <w:sz w:val="20"/>
        </w:rPr>
        <w:t>a</w:t>
      </w:r>
      <w:r w:rsidRPr="00174225">
        <w:rPr>
          <w:spacing w:val="1"/>
          <w:sz w:val="20"/>
        </w:rPr>
        <w:t>n</w:t>
      </w:r>
      <w:r w:rsidRPr="00174225">
        <w:rPr>
          <w:sz w:val="20"/>
        </w:rPr>
        <w:t>d</w:t>
      </w:r>
      <w:r w:rsidRPr="00174225">
        <w:rPr>
          <w:spacing w:val="49"/>
          <w:sz w:val="20"/>
        </w:rPr>
        <w:t xml:space="preserve"> </w:t>
      </w:r>
      <w:r w:rsidRPr="00174225">
        <w:rPr>
          <w:spacing w:val="1"/>
          <w:sz w:val="20"/>
        </w:rPr>
        <w:t>D</w:t>
      </w:r>
      <w:r w:rsidRPr="00174225">
        <w:rPr>
          <w:sz w:val="20"/>
        </w:rPr>
        <w:t>e</w:t>
      </w:r>
      <w:r w:rsidRPr="00174225">
        <w:rPr>
          <w:spacing w:val="1"/>
          <w:sz w:val="20"/>
        </w:rPr>
        <w:t>v</w:t>
      </w:r>
      <w:r w:rsidRPr="00174225">
        <w:rPr>
          <w:sz w:val="20"/>
        </w:rPr>
        <w:t>elop</w:t>
      </w:r>
      <w:r w:rsidRPr="00174225">
        <w:rPr>
          <w:spacing w:val="2"/>
          <w:sz w:val="20"/>
        </w:rPr>
        <w:t>m</w:t>
      </w:r>
      <w:r w:rsidRPr="00174225">
        <w:rPr>
          <w:sz w:val="20"/>
        </w:rPr>
        <w:t>e</w:t>
      </w:r>
      <w:r w:rsidRPr="00174225">
        <w:rPr>
          <w:spacing w:val="1"/>
          <w:sz w:val="20"/>
        </w:rPr>
        <w:t>n</w:t>
      </w:r>
      <w:r w:rsidRPr="00174225">
        <w:rPr>
          <w:sz w:val="20"/>
        </w:rPr>
        <w:t>t</w:t>
      </w:r>
      <w:r w:rsidRPr="00174225">
        <w:rPr>
          <w:spacing w:val="48"/>
          <w:sz w:val="20"/>
        </w:rPr>
        <w:t xml:space="preserve"> </w:t>
      </w:r>
      <w:r w:rsidRPr="00174225">
        <w:rPr>
          <w:sz w:val="20"/>
        </w:rPr>
        <w:t>(</w:t>
      </w:r>
      <w:r w:rsidRPr="00174225">
        <w:rPr>
          <w:spacing w:val="1"/>
          <w:sz w:val="20"/>
        </w:rPr>
        <w:t>CPD</w:t>
      </w:r>
      <w:r w:rsidRPr="00174225">
        <w:rPr>
          <w:sz w:val="20"/>
        </w:rPr>
        <w:t>)</w:t>
      </w:r>
      <w:r w:rsidRPr="00174225">
        <w:rPr>
          <w:spacing w:val="47"/>
          <w:sz w:val="20"/>
        </w:rPr>
        <w:t xml:space="preserve"> </w:t>
      </w:r>
      <w:r w:rsidRPr="00174225">
        <w:rPr>
          <w:sz w:val="20"/>
        </w:rPr>
        <w:t>progra</w:t>
      </w:r>
      <w:r w:rsidRPr="00174225">
        <w:rPr>
          <w:spacing w:val="2"/>
          <w:sz w:val="20"/>
        </w:rPr>
        <w:t>m</w:t>
      </w:r>
      <w:r w:rsidRPr="00174225">
        <w:rPr>
          <w:sz w:val="20"/>
        </w:rPr>
        <w:t>s</w:t>
      </w:r>
      <w:r w:rsidRPr="00174225">
        <w:rPr>
          <w:spacing w:val="48"/>
          <w:sz w:val="20"/>
        </w:rPr>
        <w:t xml:space="preserve"> </w:t>
      </w:r>
      <w:r w:rsidRPr="00174225">
        <w:rPr>
          <w:sz w:val="20"/>
        </w:rPr>
        <w:t>-</w:t>
      </w:r>
      <w:r w:rsidRPr="00174225">
        <w:rPr>
          <w:w w:val="102"/>
          <w:sz w:val="20"/>
        </w:rPr>
        <w:t xml:space="preserve"> </w:t>
      </w:r>
      <w:r w:rsidRPr="00174225">
        <w:rPr>
          <w:spacing w:val="1"/>
          <w:sz w:val="20"/>
        </w:rPr>
        <w:t>Co</w:t>
      </w:r>
      <w:r w:rsidRPr="00174225">
        <w:rPr>
          <w:spacing w:val="2"/>
          <w:sz w:val="20"/>
        </w:rPr>
        <w:t>mm</w:t>
      </w:r>
      <w:r w:rsidRPr="00174225">
        <w:rPr>
          <w:spacing w:val="1"/>
          <w:sz w:val="20"/>
        </w:rPr>
        <w:t>un</w:t>
      </w:r>
      <w:r w:rsidRPr="00174225">
        <w:rPr>
          <w:sz w:val="20"/>
        </w:rPr>
        <w:t>ity</w:t>
      </w:r>
      <w:r w:rsidRPr="00174225">
        <w:rPr>
          <w:spacing w:val="43"/>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42"/>
          <w:sz w:val="20"/>
        </w:rPr>
        <w:t xml:space="preserve"> </w:t>
      </w:r>
      <w:r w:rsidRPr="00174225">
        <w:rPr>
          <w:spacing w:val="1"/>
          <w:sz w:val="20"/>
        </w:rPr>
        <w:t>B</w:t>
      </w:r>
      <w:r w:rsidRPr="00174225">
        <w:rPr>
          <w:sz w:val="20"/>
        </w:rPr>
        <w:t>l</w:t>
      </w:r>
      <w:r w:rsidRPr="00174225">
        <w:rPr>
          <w:spacing w:val="1"/>
          <w:sz w:val="20"/>
        </w:rPr>
        <w:t>o</w:t>
      </w:r>
      <w:r w:rsidRPr="00174225">
        <w:rPr>
          <w:sz w:val="20"/>
        </w:rPr>
        <w:t>ck</w:t>
      </w:r>
      <w:r w:rsidRPr="00174225">
        <w:rPr>
          <w:spacing w:val="43"/>
          <w:sz w:val="20"/>
        </w:rPr>
        <w:t xml:space="preserve"> </w:t>
      </w:r>
      <w:r w:rsidRPr="00174225">
        <w:rPr>
          <w:spacing w:val="1"/>
          <w:sz w:val="20"/>
        </w:rPr>
        <w:t>G</w:t>
      </w:r>
      <w:r w:rsidRPr="00174225">
        <w:rPr>
          <w:sz w:val="20"/>
        </w:rPr>
        <w:t>ra</w:t>
      </w:r>
      <w:r w:rsidRPr="00174225">
        <w:rPr>
          <w:spacing w:val="1"/>
          <w:sz w:val="20"/>
        </w:rPr>
        <w:t>n</w:t>
      </w:r>
      <w:r w:rsidRPr="00174225">
        <w:rPr>
          <w:sz w:val="20"/>
        </w:rPr>
        <w:t>t</w:t>
      </w:r>
      <w:r w:rsidRPr="00174225">
        <w:rPr>
          <w:spacing w:val="43"/>
          <w:sz w:val="20"/>
        </w:rPr>
        <w:t xml:space="preserve"> </w:t>
      </w:r>
      <w:r w:rsidRPr="00174225">
        <w:rPr>
          <w:sz w:val="20"/>
        </w:rPr>
        <w:t>(</w:t>
      </w:r>
      <w:r w:rsidRPr="00174225">
        <w:rPr>
          <w:spacing w:val="1"/>
          <w:sz w:val="20"/>
        </w:rPr>
        <w:t>CDBG</w:t>
      </w:r>
      <w:r w:rsidRPr="00174225">
        <w:rPr>
          <w:sz w:val="20"/>
        </w:rPr>
        <w:t>),</w:t>
      </w:r>
      <w:r w:rsidRPr="00174225">
        <w:rPr>
          <w:spacing w:val="42"/>
          <w:sz w:val="20"/>
        </w:rPr>
        <w:t xml:space="preserve"> </w:t>
      </w:r>
      <w:r w:rsidRPr="00174225">
        <w:rPr>
          <w:spacing w:val="1"/>
          <w:sz w:val="20"/>
        </w:rPr>
        <w:t>Ho</w:t>
      </w:r>
      <w:r w:rsidRPr="00174225">
        <w:rPr>
          <w:spacing w:val="2"/>
          <w:sz w:val="20"/>
        </w:rPr>
        <w:t>m</w:t>
      </w:r>
      <w:r w:rsidRPr="00174225">
        <w:rPr>
          <w:sz w:val="20"/>
        </w:rPr>
        <w:t>e</w:t>
      </w:r>
      <w:r w:rsidRPr="00174225">
        <w:rPr>
          <w:spacing w:val="42"/>
          <w:sz w:val="20"/>
        </w:rPr>
        <w:t xml:space="preserve"> </w:t>
      </w:r>
      <w:r w:rsidRPr="00174225">
        <w:rPr>
          <w:sz w:val="20"/>
        </w:rPr>
        <w:t>I</w:t>
      </w:r>
      <w:r w:rsidRPr="00174225">
        <w:rPr>
          <w:spacing w:val="1"/>
          <w:sz w:val="20"/>
        </w:rPr>
        <w:t>nv</w:t>
      </w:r>
      <w:r w:rsidRPr="00174225">
        <w:rPr>
          <w:sz w:val="20"/>
        </w:rPr>
        <w:t>est</w:t>
      </w:r>
      <w:r w:rsidRPr="00174225">
        <w:rPr>
          <w:spacing w:val="2"/>
          <w:sz w:val="20"/>
        </w:rPr>
        <w:t>m</w:t>
      </w:r>
      <w:r w:rsidRPr="00174225">
        <w:rPr>
          <w:sz w:val="20"/>
        </w:rPr>
        <w:t>e</w:t>
      </w:r>
      <w:r w:rsidRPr="00174225">
        <w:rPr>
          <w:spacing w:val="1"/>
          <w:sz w:val="20"/>
        </w:rPr>
        <w:t>n</w:t>
      </w:r>
      <w:r w:rsidRPr="00174225">
        <w:rPr>
          <w:sz w:val="20"/>
        </w:rPr>
        <w:t>t</w:t>
      </w:r>
      <w:r w:rsidRPr="00174225">
        <w:rPr>
          <w:spacing w:val="42"/>
          <w:sz w:val="20"/>
        </w:rPr>
        <w:t xml:space="preserve"> </w:t>
      </w:r>
      <w:r w:rsidRPr="00174225">
        <w:rPr>
          <w:spacing w:val="1"/>
          <w:sz w:val="20"/>
        </w:rPr>
        <w:t>P</w:t>
      </w:r>
      <w:r w:rsidRPr="00174225">
        <w:rPr>
          <w:sz w:val="20"/>
        </w:rPr>
        <w:t>art</w:t>
      </w:r>
      <w:r w:rsidRPr="00174225">
        <w:rPr>
          <w:spacing w:val="1"/>
          <w:sz w:val="20"/>
        </w:rPr>
        <w:t>n</w:t>
      </w:r>
      <w:r w:rsidRPr="00174225">
        <w:rPr>
          <w:sz w:val="20"/>
        </w:rPr>
        <w:t>ers</w:t>
      </w:r>
      <w:r w:rsidRPr="00174225">
        <w:rPr>
          <w:spacing w:val="1"/>
          <w:sz w:val="20"/>
        </w:rPr>
        <w:t>h</w:t>
      </w:r>
      <w:r w:rsidRPr="00174225">
        <w:rPr>
          <w:sz w:val="20"/>
        </w:rPr>
        <w:t>i</w:t>
      </w:r>
      <w:r w:rsidRPr="00174225">
        <w:rPr>
          <w:spacing w:val="1"/>
          <w:sz w:val="20"/>
        </w:rPr>
        <w:t>p</w:t>
      </w:r>
      <w:r w:rsidRPr="00174225">
        <w:rPr>
          <w:sz w:val="20"/>
        </w:rPr>
        <w:t>s</w:t>
      </w:r>
      <w:r w:rsidRPr="00174225">
        <w:rPr>
          <w:spacing w:val="42"/>
          <w:sz w:val="20"/>
        </w:rPr>
        <w:t xml:space="preserve"> </w:t>
      </w:r>
      <w:r w:rsidRPr="00174225">
        <w:rPr>
          <w:sz w:val="20"/>
        </w:rPr>
        <w:t>(</w:t>
      </w:r>
      <w:r w:rsidRPr="00174225">
        <w:rPr>
          <w:spacing w:val="1"/>
          <w:sz w:val="20"/>
        </w:rPr>
        <w:t>HO</w:t>
      </w:r>
      <w:r w:rsidRPr="00174225">
        <w:rPr>
          <w:spacing w:val="2"/>
          <w:sz w:val="20"/>
        </w:rPr>
        <w:t>M</w:t>
      </w:r>
      <w:r w:rsidRPr="00174225">
        <w:rPr>
          <w:spacing w:val="1"/>
          <w:sz w:val="20"/>
        </w:rPr>
        <w:t>E</w:t>
      </w:r>
      <w:r w:rsidRPr="00174225">
        <w:rPr>
          <w:sz w:val="20"/>
        </w:rPr>
        <w:t>),</w:t>
      </w:r>
      <w:r w:rsidRPr="00174225">
        <w:rPr>
          <w:w w:val="102"/>
          <w:sz w:val="20"/>
        </w:rPr>
        <w:t xml:space="preserve"> </w:t>
      </w:r>
      <w:r w:rsidRPr="00174225">
        <w:rPr>
          <w:spacing w:val="1"/>
          <w:sz w:val="20"/>
        </w:rPr>
        <w:t>E</w:t>
      </w:r>
      <w:r w:rsidRPr="00174225">
        <w:rPr>
          <w:spacing w:val="2"/>
          <w:sz w:val="20"/>
        </w:rPr>
        <w:t>m</w:t>
      </w:r>
      <w:r w:rsidRPr="00174225">
        <w:rPr>
          <w:sz w:val="20"/>
        </w:rPr>
        <w:t>er</w:t>
      </w:r>
      <w:r w:rsidRPr="00174225">
        <w:rPr>
          <w:spacing w:val="1"/>
          <w:sz w:val="20"/>
        </w:rPr>
        <w:t>g</w:t>
      </w:r>
      <w:r w:rsidRPr="00174225">
        <w:rPr>
          <w:sz w:val="20"/>
        </w:rPr>
        <w:t>e</w:t>
      </w:r>
      <w:r w:rsidRPr="00174225">
        <w:rPr>
          <w:spacing w:val="1"/>
          <w:sz w:val="20"/>
        </w:rPr>
        <w:t>n</w:t>
      </w:r>
      <w:r w:rsidRPr="00174225">
        <w:rPr>
          <w:sz w:val="20"/>
        </w:rPr>
        <w:t>cy</w:t>
      </w:r>
      <w:r w:rsidRPr="00174225">
        <w:rPr>
          <w:spacing w:val="29"/>
          <w:sz w:val="20"/>
        </w:rPr>
        <w:t xml:space="preserve"> </w:t>
      </w:r>
      <w:r w:rsidRPr="00174225">
        <w:rPr>
          <w:spacing w:val="1"/>
          <w:sz w:val="20"/>
        </w:rPr>
        <w:t>Sh</w:t>
      </w:r>
      <w:r w:rsidRPr="00174225">
        <w:rPr>
          <w:sz w:val="20"/>
        </w:rPr>
        <w:t>elter</w:t>
      </w:r>
      <w:r w:rsidRPr="00174225">
        <w:rPr>
          <w:spacing w:val="29"/>
          <w:sz w:val="20"/>
        </w:rPr>
        <w:t xml:space="preserve"> </w:t>
      </w:r>
      <w:r w:rsidRPr="00174225">
        <w:rPr>
          <w:spacing w:val="1"/>
          <w:sz w:val="20"/>
        </w:rPr>
        <w:t>G</w:t>
      </w:r>
      <w:r w:rsidRPr="00174225">
        <w:rPr>
          <w:sz w:val="20"/>
        </w:rPr>
        <w:t>ra</w:t>
      </w:r>
      <w:r w:rsidRPr="00174225">
        <w:rPr>
          <w:spacing w:val="1"/>
          <w:sz w:val="20"/>
        </w:rPr>
        <w:t>n</w:t>
      </w:r>
      <w:r w:rsidRPr="00174225">
        <w:rPr>
          <w:sz w:val="20"/>
        </w:rPr>
        <w:t>ts</w:t>
      </w:r>
      <w:r w:rsidRPr="00174225">
        <w:rPr>
          <w:spacing w:val="29"/>
          <w:sz w:val="20"/>
        </w:rPr>
        <w:t xml:space="preserve"> </w:t>
      </w:r>
      <w:r w:rsidRPr="00174225">
        <w:rPr>
          <w:sz w:val="20"/>
        </w:rPr>
        <w:t>(</w:t>
      </w:r>
      <w:r w:rsidRPr="00174225">
        <w:rPr>
          <w:spacing w:val="1"/>
          <w:sz w:val="20"/>
        </w:rPr>
        <w:t>ESG</w:t>
      </w:r>
      <w:r w:rsidRPr="00174225">
        <w:rPr>
          <w:sz w:val="20"/>
        </w:rPr>
        <w:t>),</w:t>
      </w:r>
      <w:r w:rsidRPr="00174225">
        <w:rPr>
          <w:spacing w:val="29"/>
          <w:sz w:val="20"/>
        </w:rPr>
        <w:t xml:space="preserve"> </w:t>
      </w:r>
      <w:r w:rsidRPr="00174225">
        <w:rPr>
          <w:sz w:val="20"/>
        </w:rPr>
        <w:t>a</w:t>
      </w:r>
      <w:r w:rsidRPr="00174225">
        <w:rPr>
          <w:spacing w:val="1"/>
          <w:sz w:val="20"/>
        </w:rPr>
        <w:t>n</w:t>
      </w:r>
      <w:r w:rsidRPr="00174225">
        <w:rPr>
          <w:sz w:val="20"/>
        </w:rPr>
        <w:t>d</w:t>
      </w:r>
      <w:r w:rsidRPr="00174225">
        <w:rPr>
          <w:spacing w:val="29"/>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0"/>
          <w:sz w:val="20"/>
        </w:rPr>
        <w:t xml:space="preserve"> </w:t>
      </w:r>
      <w:r w:rsidRPr="00174225">
        <w:rPr>
          <w:spacing w:val="1"/>
          <w:sz w:val="20"/>
        </w:rPr>
        <w:t>Oppo</w:t>
      </w:r>
      <w:r w:rsidRPr="00174225">
        <w:rPr>
          <w:sz w:val="20"/>
        </w:rPr>
        <w:t>rt</w:t>
      </w:r>
      <w:r w:rsidRPr="00174225">
        <w:rPr>
          <w:spacing w:val="1"/>
          <w:sz w:val="20"/>
        </w:rPr>
        <w:t>un</w:t>
      </w:r>
      <w:r w:rsidRPr="00174225">
        <w:rPr>
          <w:sz w:val="20"/>
        </w:rPr>
        <w:t>ities</w:t>
      </w:r>
      <w:r w:rsidRPr="00174225">
        <w:rPr>
          <w:spacing w:val="29"/>
          <w:sz w:val="20"/>
        </w:rPr>
        <w:t xml:space="preserve"> </w:t>
      </w:r>
      <w:r w:rsidRPr="00174225">
        <w:rPr>
          <w:sz w:val="20"/>
        </w:rPr>
        <w:t>f</w:t>
      </w:r>
      <w:r w:rsidRPr="00174225">
        <w:rPr>
          <w:spacing w:val="1"/>
          <w:sz w:val="20"/>
        </w:rPr>
        <w:t>o</w:t>
      </w:r>
      <w:r w:rsidRPr="00174225">
        <w:rPr>
          <w:sz w:val="20"/>
        </w:rPr>
        <w:t>r</w:t>
      </w:r>
      <w:r w:rsidRPr="00174225">
        <w:rPr>
          <w:spacing w:val="29"/>
          <w:sz w:val="20"/>
        </w:rPr>
        <w:t xml:space="preserve"> </w:t>
      </w:r>
      <w:r w:rsidRPr="00174225">
        <w:rPr>
          <w:spacing w:val="1"/>
          <w:sz w:val="20"/>
        </w:rPr>
        <w:t>P</w:t>
      </w:r>
      <w:r w:rsidRPr="00174225">
        <w:rPr>
          <w:sz w:val="20"/>
        </w:rPr>
        <w:t>ers</w:t>
      </w:r>
      <w:r w:rsidRPr="00174225">
        <w:rPr>
          <w:spacing w:val="1"/>
          <w:sz w:val="20"/>
        </w:rPr>
        <w:t>on</w:t>
      </w:r>
      <w:r w:rsidRPr="00174225">
        <w:rPr>
          <w:sz w:val="20"/>
        </w:rPr>
        <w:t>s</w:t>
      </w:r>
      <w:r w:rsidRPr="00174225">
        <w:rPr>
          <w:spacing w:val="28"/>
          <w:sz w:val="20"/>
        </w:rPr>
        <w:t xml:space="preserve"> </w:t>
      </w:r>
      <w:r w:rsidRPr="00174225">
        <w:rPr>
          <w:spacing w:val="1"/>
          <w:sz w:val="20"/>
        </w:rPr>
        <w:t>w</w:t>
      </w:r>
      <w:r w:rsidRPr="00174225">
        <w:rPr>
          <w:sz w:val="20"/>
        </w:rPr>
        <w:t>ith</w:t>
      </w:r>
      <w:r w:rsidRPr="00174225">
        <w:rPr>
          <w:spacing w:val="30"/>
          <w:sz w:val="20"/>
        </w:rPr>
        <w:t xml:space="preserve"> </w:t>
      </w:r>
      <w:r w:rsidRPr="00174225">
        <w:rPr>
          <w:spacing w:val="2"/>
          <w:sz w:val="20"/>
        </w:rPr>
        <w:t>A</w:t>
      </w:r>
      <w:r w:rsidRPr="00174225">
        <w:rPr>
          <w:sz w:val="20"/>
        </w:rPr>
        <w:t>I</w:t>
      </w:r>
      <w:r w:rsidRPr="00174225">
        <w:rPr>
          <w:spacing w:val="2"/>
          <w:sz w:val="20"/>
        </w:rPr>
        <w:t>D</w:t>
      </w:r>
      <w:r w:rsidRPr="00174225">
        <w:rPr>
          <w:sz w:val="20"/>
        </w:rPr>
        <w:t>S</w:t>
      </w:r>
      <w:r w:rsidRPr="00174225">
        <w:rPr>
          <w:w w:val="102"/>
          <w:sz w:val="20"/>
        </w:rPr>
        <w:t xml:space="preserve"> </w:t>
      </w:r>
      <w:r w:rsidRPr="00174225">
        <w:rPr>
          <w:sz w:val="20"/>
        </w:rPr>
        <w:t>(</w:t>
      </w:r>
      <w:r w:rsidRPr="00174225">
        <w:rPr>
          <w:spacing w:val="1"/>
          <w:sz w:val="20"/>
        </w:rPr>
        <w:t>HOP</w:t>
      </w:r>
      <w:r w:rsidRPr="00174225">
        <w:rPr>
          <w:spacing w:val="2"/>
          <w:sz w:val="20"/>
        </w:rPr>
        <w:t>W</w:t>
      </w:r>
      <w:r w:rsidRPr="00174225">
        <w:rPr>
          <w:spacing w:val="1"/>
          <w:sz w:val="20"/>
        </w:rPr>
        <w:t>A</w:t>
      </w:r>
      <w:r w:rsidRPr="00174225">
        <w:rPr>
          <w:sz w:val="20"/>
        </w:rPr>
        <w:t>)</w:t>
      </w:r>
      <w:r w:rsidRPr="00174225">
        <w:rPr>
          <w:spacing w:val="46"/>
          <w:sz w:val="20"/>
        </w:rPr>
        <w:t xml:space="preserve"> </w:t>
      </w:r>
      <w:r w:rsidRPr="00174225">
        <w:rPr>
          <w:sz w:val="20"/>
        </w:rPr>
        <w:t>-</w:t>
      </w:r>
      <w:r w:rsidRPr="00174225">
        <w:rPr>
          <w:spacing w:val="46"/>
          <w:sz w:val="20"/>
        </w:rPr>
        <w:t xml:space="preserve"> </w:t>
      </w:r>
      <w:r w:rsidRPr="00174225">
        <w:rPr>
          <w:sz w:val="20"/>
        </w:rPr>
        <w:t>i</w:t>
      </w:r>
      <w:r w:rsidRPr="00174225">
        <w:rPr>
          <w:spacing w:val="1"/>
          <w:sz w:val="20"/>
        </w:rPr>
        <w:t>n</w:t>
      </w:r>
      <w:r w:rsidRPr="00174225">
        <w:rPr>
          <w:sz w:val="20"/>
        </w:rPr>
        <w:t>to</w:t>
      </w:r>
      <w:r w:rsidRPr="00174225">
        <w:rPr>
          <w:spacing w:val="47"/>
          <w:sz w:val="20"/>
        </w:rPr>
        <w:t xml:space="preserve"> </w:t>
      </w:r>
      <w:r w:rsidRPr="00174225">
        <w:rPr>
          <w:sz w:val="20"/>
        </w:rPr>
        <w:t>a</w:t>
      </w:r>
      <w:r w:rsidRPr="00174225">
        <w:rPr>
          <w:spacing w:val="46"/>
          <w:sz w:val="20"/>
        </w:rPr>
        <w:t xml:space="preserve"> </w:t>
      </w:r>
      <w:r w:rsidRPr="00174225">
        <w:rPr>
          <w:sz w:val="20"/>
        </w:rPr>
        <w:t>si</w:t>
      </w:r>
      <w:r w:rsidRPr="00174225">
        <w:rPr>
          <w:spacing w:val="1"/>
          <w:sz w:val="20"/>
        </w:rPr>
        <w:t>n</w:t>
      </w:r>
      <w:r w:rsidRPr="00174225">
        <w:rPr>
          <w:sz w:val="20"/>
        </w:rPr>
        <w:t>gle</w:t>
      </w:r>
      <w:r w:rsidRPr="00174225">
        <w:rPr>
          <w:spacing w:val="46"/>
          <w:sz w:val="20"/>
        </w:rPr>
        <w:t xml:space="preserve"> </w:t>
      </w:r>
      <w:r w:rsidRPr="00174225">
        <w:rPr>
          <w:sz w:val="20"/>
        </w:rPr>
        <w:t>sub</w:t>
      </w:r>
      <w:r w:rsidRPr="00174225">
        <w:rPr>
          <w:spacing w:val="2"/>
          <w:sz w:val="20"/>
        </w:rPr>
        <w:t>m</w:t>
      </w:r>
      <w:r w:rsidRPr="00174225">
        <w:rPr>
          <w:sz w:val="20"/>
        </w:rPr>
        <w:t>issi</w:t>
      </w:r>
      <w:r w:rsidRPr="00174225">
        <w:rPr>
          <w:spacing w:val="1"/>
          <w:sz w:val="20"/>
        </w:rPr>
        <w:t>o</w:t>
      </w:r>
      <w:r w:rsidRPr="00174225">
        <w:rPr>
          <w:sz w:val="20"/>
        </w:rPr>
        <w:t>n</w:t>
      </w:r>
      <w:r w:rsidRPr="00174225">
        <w:rPr>
          <w:spacing w:val="46"/>
          <w:sz w:val="20"/>
        </w:rPr>
        <w:t xml:space="preserve"> </w:t>
      </w:r>
      <w:r w:rsidRPr="00174225">
        <w:rPr>
          <w:sz w:val="20"/>
        </w:rPr>
        <w:t>process</w:t>
      </w:r>
      <w:r w:rsidRPr="00174225">
        <w:rPr>
          <w:spacing w:val="48"/>
          <w:sz w:val="20"/>
        </w:rPr>
        <w:t xml:space="preserve"> </w:t>
      </w:r>
      <w:r w:rsidRPr="00174225">
        <w:rPr>
          <w:sz w:val="20"/>
        </w:rPr>
        <w:t>f</w:t>
      </w:r>
      <w:r w:rsidRPr="00174225">
        <w:rPr>
          <w:spacing w:val="1"/>
          <w:sz w:val="20"/>
        </w:rPr>
        <w:t>o</w:t>
      </w:r>
      <w:r w:rsidRPr="00174225">
        <w:rPr>
          <w:sz w:val="20"/>
        </w:rPr>
        <w:t>r</w:t>
      </w:r>
      <w:r w:rsidRPr="00174225">
        <w:rPr>
          <w:spacing w:val="46"/>
          <w:sz w:val="20"/>
        </w:rPr>
        <w:t xml:space="preserve"> </w:t>
      </w:r>
      <w:r w:rsidRPr="00174225">
        <w:rPr>
          <w:sz w:val="20"/>
        </w:rPr>
        <w:t>t</w:t>
      </w:r>
      <w:r w:rsidRPr="00174225">
        <w:rPr>
          <w:spacing w:val="1"/>
          <w:sz w:val="20"/>
        </w:rPr>
        <w:t>h</w:t>
      </w:r>
      <w:r w:rsidRPr="00174225">
        <w:rPr>
          <w:sz w:val="20"/>
        </w:rPr>
        <w:t>e</w:t>
      </w:r>
      <w:r w:rsidRPr="00174225">
        <w:rPr>
          <w:spacing w:val="46"/>
          <w:sz w:val="20"/>
        </w:rPr>
        <w:t xml:space="preserve"> </w:t>
      </w:r>
      <w:r w:rsidRPr="00174225">
        <w:rPr>
          <w:spacing w:val="1"/>
          <w:sz w:val="20"/>
        </w:rPr>
        <w:t>pu</w:t>
      </w:r>
      <w:r w:rsidRPr="00174225">
        <w:rPr>
          <w:sz w:val="20"/>
        </w:rPr>
        <w:t>r</w:t>
      </w:r>
      <w:r w:rsidRPr="00174225">
        <w:rPr>
          <w:spacing w:val="1"/>
          <w:sz w:val="20"/>
        </w:rPr>
        <w:t>po</w:t>
      </w:r>
      <w:r w:rsidRPr="00174225">
        <w:rPr>
          <w:sz w:val="20"/>
        </w:rPr>
        <w:t>ses</w:t>
      </w:r>
      <w:r w:rsidRPr="00174225">
        <w:rPr>
          <w:spacing w:val="46"/>
          <w:sz w:val="20"/>
        </w:rPr>
        <w:t xml:space="preserve"> </w:t>
      </w:r>
      <w:r w:rsidRPr="00174225">
        <w:rPr>
          <w:spacing w:val="1"/>
          <w:sz w:val="20"/>
        </w:rPr>
        <w:t>o</w:t>
      </w:r>
      <w:r w:rsidRPr="00174225">
        <w:rPr>
          <w:sz w:val="20"/>
        </w:rPr>
        <w:t>f</w:t>
      </w:r>
      <w:r w:rsidRPr="00174225">
        <w:rPr>
          <w:spacing w:val="46"/>
          <w:sz w:val="20"/>
        </w:rPr>
        <w:t xml:space="preserve"> </w:t>
      </w:r>
      <w:r w:rsidRPr="00174225">
        <w:rPr>
          <w:sz w:val="20"/>
        </w:rPr>
        <w:t>t</w:t>
      </w:r>
      <w:r w:rsidRPr="00174225">
        <w:rPr>
          <w:spacing w:val="1"/>
          <w:sz w:val="20"/>
        </w:rPr>
        <w:t>h</w:t>
      </w:r>
      <w:r w:rsidRPr="00174225">
        <w:rPr>
          <w:sz w:val="20"/>
        </w:rPr>
        <w:t>e</w:t>
      </w:r>
      <w:r w:rsidRPr="00174225">
        <w:rPr>
          <w:spacing w:val="46"/>
          <w:sz w:val="20"/>
        </w:rPr>
        <w:t xml:space="preserve"> </w:t>
      </w:r>
      <w:r w:rsidRPr="00174225">
        <w:rPr>
          <w:spacing w:val="1"/>
          <w:sz w:val="20"/>
        </w:rPr>
        <w:t>Con</w:t>
      </w:r>
      <w:r w:rsidRPr="00174225">
        <w:rPr>
          <w:sz w:val="20"/>
        </w:rPr>
        <w:t>s</w:t>
      </w:r>
      <w:r w:rsidRPr="00174225">
        <w:rPr>
          <w:spacing w:val="1"/>
          <w:sz w:val="20"/>
        </w:rPr>
        <w:t>o</w:t>
      </w:r>
      <w:r w:rsidRPr="00174225">
        <w:rPr>
          <w:sz w:val="20"/>
        </w:rPr>
        <w:t>li</w:t>
      </w:r>
      <w:r w:rsidRPr="00174225">
        <w:rPr>
          <w:spacing w:val="1"/>
          <w:sz w:val="20"/>
        </w:rPr>
        <w:t>d</w:t>
      </w:r>
      <w:r w:rsidRPr="00174225">
        <w:rPr>
          <w:sz w:val="20"/>
        </w:rPr>
        <w:t>ated</w:t>
      </w:r>
      <w:r w:rsidRPr="00174225">
        <w:rPr>
          <w:spacing w:val="48"/>
          <w:sz w:val="20"/>
        </w:rPr>
        <w:t xml:space="preserve"> </w:t>
      </w:r>
      <w:r w:rsidRPr="00174225">
        <w:rPr>
          <w:spacing w:val="1"/>
          <w:sz w:val="20"/>
        </w:rPr>
        <w:t>P</w:t>
      </w:r>
      <w:r w:rsidRPr="00174225">
        <w:rPr>
          <w:sz w:val="20"/>
        </w:rPr>
        <w:t xml:space="preserve">lan.  </w:t>
      </w:r>
      <w:r w:rsidRPr="00174225">
        <w:rPr>
          <w:spacing w:val="1"/>
          <w:sz w:val="20"/>
        </w:rPr>
        <w:t>AHFA</w:t>
      </w:r>
      <w:r w:rsidRPr="00174225">
        <w:rPr>
          <w:sz w:val="20"/>
        </w:rPr>
        <w:t>,</w:t>
      </w:r>
      <w:r w:rsidRPr="00174225">
        <w:rPr>
          <w:spacing w:val="46"/>
          <w:sz w:val="20"/>
        </w:rPr>
        <w:t xml:space="preserve"> </w:t>
      </w:r>
      <w:r w:rsidRPr="00174225">
        <w:rPr>
          <w:sz w:val="20"/>
        </w:rPr>
        <w:t>as</w:t>
      </w:r>
      <w:r w:rsidRPr="00174225">
        <w:rPr>
          <w:spacing w:val="47"/>
          <w:sz w:val="20"/>
        </w:rPr>
        <w:t xml:space="preserve"> </w:t>
      </w:r>
      <w:r w:rsidRPr="00174225">
        <w:rPr>
          <w:sz w:val="20"/>
        </w:rPr>
        <w:t>a</w:t>
      </w:r>
      <w:r w:rsidRPr="00174225">
        <w:rPr>
          <w:spacing w:val="1"/>
          <w:sz w:val="20"/>
        </w:rPr>
        <w:t>d</w:t>
      </w:r>
      <w:r w:rsidRPr="00174225">
        <w:rPr>
          <w:spacing w:val="2"/>
          <w:sz w:val="20"/>
        </w:rPr>
        <w:t>m</w:t>
      </w:r>
      <w:r w:rsidRPr="00174225">
        <w:rPr>
          <w:sz w:val="20"/>
        </w:rPr>
        <w:t>i</w:t>
      </w:r>
      <w:r w:rsidRPr="00174225">
        <w:rPr>
          <w:spacing w:val="1"/>
          <w:sz w:val="20"/>
        </w:rPr>
        <w:t>n</w:t>
      </w:r>
      <w:r w:rsidRPr="00174225">
        <w:rPr>
          <w:sz w:val="20"/>
        </w:rPr>
        <w:t>istrat</w:t>
      </w:r>
      <w:r w:rsidRPr="00174225">
        <w:rPr>
          <w:spacing w:val="1"/>
          <w:sz w:val="20"/>
        </w:rPr>
        <w:t>o</w:t>
      </w:r>
      <w:r w:rsidRPr="00174225">
        <w:rPr>
          <w:sz w:val="20"/>
        </w:rPr>
        <w:t>r</w:t>
      </w:r>
      <w:r w:rsidRPr="00174225">
        <w:rPr>
          <w:spacing w:val="46"/>
          <w:sz w:val="20"/>
        </w:rPr>
        <w:t xml:space="preserve"> </w:t>
      </w:r>
      <w:r w:rsidRPr="00174225">
        <w:rPr>
          <w:spacing w:val="1"/>
          <w:sz w:val="20"/>
        </w:rPr>
        <w:t>o</w:t>
      </w:r>
      <w:r w:rsidRPr="00174225">
        <w:rPr>
          <w:sz w:val="20"/>
        </w:rPr>
        <w:t>f</w:t>
      </w:r>
      <w:r w:rsidRPr="00174225">
        <w:rPr>
          <w:spacing w:val="46"/>
          <w:sz w:val="20"/>
        </w:rPr>
        <w:t xml:space="preserve"> </w:t>
      </w:r>
      <w:r w:rsidRPr="00174225">
        <w:rPr>
          <w:sz w:val="20"/>
        </w:rPr>
        <w:t>t</w:t>
      </w:r>
      <w:r w:rsidRPr="00174225">
        <w:rPr>
          <w:spacing w:val="1"/>
          <w:sz w:val="20"/>
        </w:rPr>
        <w:t>h</w:t>
      </w:r>
      <w:r w:rsidRPr="00174225">
        <w:rPr>
          <w:sz w:val="20"/>
        </w:rPr>
        <w:t>e</w:t>
      </w:r>
      <w:r w:rsidRPr="00174225">
        <w:rPr>
          <w:spacing w:val="48"/>
          <w:sz w:val="20"/>
        </w:rPr>
        <w:t xml:space="preserve"> </w:t>
      </w:r>
      <w:r w:rsidRPr="00174225">
        <w:rPr>
          <w:spacing w:val="1"/>
          <w:sz w:val="20"/>
        </w:rPr>
        <w:t>HO</w:t>
      </w:r>
      <w:r w:rsidRPr="00174225">
        <w:rPr>
          <w:spacing w:val="2"/>
          <w:sz w:val="20"/>
        </w:rPr>
        <w:t>M</w:t>
      </w:r>
      <w:r w:rsidRPr="00174225">
        <w:rPr>
          <w:sz w:val="20"/>
        </w:rPr>
        <w:t>E</w:t>
      </w:r>
      <w:r w:rsidRPr="00174225">
        <w:rPr>
          <w:spacing w:val="47"/>
          <w:sz w:val="20"/>
        </w:rPr>
        <w:t xml:space="preserve"> </w:t>
      </w:r>
      <w:r w:rsidRPr="00174225">
        <w:rPr>
          <w:spacing w:val="1"/>
          <w:sz w:val="20"/>
        </w:rPr>
        <w:t>p</w:t>
      </w:r>
      <w:r w:rsidRPr="00174225">
        <w:rPr>
          <w:sz w:val="20"/>
        </w:rPr>
        <w:t>r</w:t>
      </w:r>
      <w:r w:rsidRPr="00174225">
        <w:rPr>
          <w:spacing w:val="1"/>
          <w:sz w:val="20"/>
        </w:rPr>
        <w:t>og</w:t>
      </w:r>
      <w:r w:rsidRPr="00174225">
        <w:rPr>
          <w:sz w:val="20"/>
        </w:rPr>
        <w:t>ra</w:t>
      </w:r>
      <w:r w:rsidRPr="00174225">
        <w:rPr>
          <w:spacing w:val="2"/>
          <w:sz w:val="20"/>
        </w:rPr>
        <w:t>m</w:t>
      </w:r>
      <w:r w:rsidRPr="00174225">
        <w:rPr>
          <w:sz w:val="20"/>
        </w:rPr>
        <w:t>,</w:t>
      </w:r>
      <w:r w:rsidRPr="00174225">
        <w:rPr>
          <w:spacing w:val="46"/>
          <w:sz w:val="20"/>
        </w:rPr>
        <w:t xml:space="preserve"> </w:t>
      </w:r>
      <w:r w:rsidRPr="00174225">
        <w:rPr>
          <w:spacing w:val="1"/>
          <w:sz w:val="20"/>
        </w:rPr>
        <w:t>w</w:t>
      </w:r>
      <w:r w:rsidRPr="00174225">
        <w:rPr>
          <w:sz w:val="20"/>
        </w:rPr>
        <w:t>as</w:t>
      </w:r>
      <w:r w:rsidRPr="00174225">
        <w:rPr>
          <w:spacing w:val="47"/>
          <w:sz w:val="20"/>
        </w:rPr>
        <w:t xml:space="preserve"> </w:t>
      </w:r>
      <w:r w:rsidRPr="00174225">
        <w:rPr>
          <w:spacing w:val="1"/>
          <w:sz w:val="20"/>
        </w:rPr>
        <w:t>d</w:t>
      </w:r>
      <w:r w:rsidRPr="00174225">
        <w:rPr>
          <w:sz w:val="20"/>
        </w:rPr>
        <w:t>ee</w:t>
      </w:r>
      <w:r w:rsidRPr="00174225">
        <w:rPr>
          <w:spacing w:val="2"/>
          <w:sz w:val="20"/>
        </w:rPr>
        <w:t>m</w:t>
      </w:r>
      <w:r w:rsidRPr="00174225">
        <w:rPr>
          <w:sz w:val="20"/>
        </w:rPr>
        <w:t>ed</w:t>
      </w:r>
      <w:r w:rsidRPr="00174225">
        <w:rPr>
          <w:spacing w:val="47"/>
          <w:sz w:val="20"/>
        </w:rPr>
        <w:t xml:space="preserve"> </w:t>
      </w:r>
      <w:r w:rsidRPr="00174225">
        <w:rPr>
          <w:sz w:val="20"/>
        </w:rPr>
        <w:t>res</w:t>
      </w:r>
      <w:r w:rsidRPr="00174225">
        <w:rPr>
          <w:spacing w:val="1"/>
          <w:sz w:val="20"/>
        </w:rPr>
        <w:t>pon</w:t>
      </w:r>
      <w:r w:rsidRPr="00174225">
        <w:rPr>
          <w:sz w:val="20"/>
        </w:rPr>
        <w:t>si</w:t>
      </w:r>
      <w:r w:rsidRPr="00174225">
        <w:rPr>
          <w:spacing w:val="1"/>
          <w:sz w:val="20"/>
        </w:rPr>
        <w:t>b</w:t>
      </w:r>
      <w:r w:rsidRPr="00174225">
        <w:rPr>
          <w:sz w:val="20"/>
        </w:rPr>
        <w:t>le</w:t>
      </w:r>
      <w:r w:rsidRPr="00174225">
        <w:rPr>
          <w:spacing w:val="47"/>
          <w:sz w:val="20"/>
        </w:rPr>
        <w:t xml:space="preserve"> </w:t>
      </w:r>
      <w:r w:rsidRPr="00174225">
        <w:rPr>
          <w:sz w:val="20"/>
        </w:rPr>
        <w:t>f</w:t>
      </w:r>
      <w:r w:rsidRPr="00174225">
        <w:rPr>
          <w:spacing w:val="1"/>
          <w:sz w:val="20"/>
        </w:rPr>
        <w:t>o</w:t>
      </w:r>
      <w:r w:rsidRPr="00174225">
        <w:rPr>
          <w:sz w:val="20"/>
        </w:rPr>
        <w:t>r</w:t>
      </w:r>
      <w:r w:rsidRPr="00174225">
        <w:rPr>
          <w:spacing w:val="46"/>
          <w:sz w:val="20"/>
        </w:rPr>
        <w:t xml:space="preserve"> </w:t>
      </w:r>
      <w:r w:rsidRPr="00174225">
        <w:rPr>
          <w:spacing w:val="1"/>
          <w:sz w:val="20"/>
        </w:rPr>
        <w:t>w</w:t>
      </w:r>
      <w:r w:rsidRPr="00174225">
        <w:rPr>
          <w:sz w:val="20"/>
        </w:rPr>
        <w:t>riti</w:t>
      </w:r>
      <w:r w:rsidRPr="00174225">
        <w:rPr>
          <w:spacing w:val="1"/>
          <w:sz w:val="20"/>
        </w:rPr>
        <w:t>n</w:t>
      </w:r>
      <w:r w:rsidRPr="00174225">
        <w:rPr>
          <w:sz w:val="20"/>
        </w:rPr>
        <w:t>g</w:t>
      </w:r>
      <w:r w:rsidRPr="00174225">
        <w:rPr>
          <w:spacing w:val="48"/>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0"/>
          <w:sz w:val="20"/>
        </w:rPr>
        <w:t xml:space="preserve"> </w:t>
      </w:r>
      <w:r w:rsidRPr="00174225">
        <w:rPr>
          <w:spacing w:val="1"/>
          <w:sz w:val="20"/>
        </w:rPr>
        <w:t>po</w:t>
      </w:r>
      <w:r w:rsidRPr="00174225">
        <w:rPr>
          <w:sz w:val="20"/>
        </w:rPr>
        <w:t>rti</w:t>
      </w:r>
      <w:r w:rsidRPr="00174225">
        <w:rPr>
          <w:spacing w:val="1"/>
          <w:sz w:val="20"/>
        </w:rPr>
        <w:t>o</w:t>
      </w:r>
      <w:r w:rsidRPr="00174225">
        <w:rPr>
          <w:sz w:val="20"/>
        </w:rPr>
        <w:t>n</w:t>
      </w:r>
      <w:r w:rsidRPr="00174225">
        <w:rPr>
          <w:spacing w:val="20"/>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n</w:t>
      </w:r>
      <w:r w:rsidRPr="00174225">
        <w:rPr>
          <w:sz w:val="20"/>
        </w:rPr>
        <w:t>ew</w:t>
      </w:r>
      <w:r w:rsidRPr="00174225">
        <w:rPr>
          <w:spacing w:val="22"/>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 xml:space="preserve">t.  </w:t>
      </w:r>
      <w:r w:rsidRPr="00174225">
        <w:rPr>
          <w:spacing w:val="1"/>
          <w:sz w:val="20"/>
        </w:rPr>
        <w:t>Th</w:t>
      </w:r>
      <w:r w:rsidRPr="00174225">
        <w:rPr>
          <w:sz w:val="20"/>
        </w:rPr>
        <w:t>e</w:t>
      </w:r>
      <w:r w:rsidRPr="00174225">
        <w:rPr>
          <w:spacing w:val="20"/>
          <w:sz w:val="20"/>
        </w:rPr>
        <w:t xml:space="preserve"> </w:t>
      </w:r>
      <w:r w:rsidRPr="00174225">
        <w:rPr>
          <w:spacing w:val="1"/>
          <w:sz w:val="20"/>
        </w:rPr>
        <w:t>Con</w:t>
      </w:r>
      <w:r w:rsidRPr="00174225">
        <w:rPr>
          <w:sz w:val="20"/>
        </w:rPr>
        <w:t>s</w:t>
      </w:r>
      <w:r w:rsidRPr="00174225">
        <w:rPr>
          <w:spacing w:val="1"/>
          <w:sz w:val="20"/>
        </w:rPr>
        <w:t>o</w:t>
      </w:r>
      <w:r w:rsidRPr="00174225">
        <w:rPr>
          <w:sz w:val="20"/>
        </w:rPr>
        <w:t>li</w:t>
      </w:r>
      <w:r w:rsidRPr="00174225">
        <w:rPr>
          <w:spacing w:val="1"/>
          <w:sz w:val="20"/>
        </w:rPr>
        <w:t>d</w:t>
      </w:r>
      <w:r w:rsidRPr="00174225">
        <w:rPr>
          <w:sz w:val="20"/>
        </w:rPr>
        <w:t>ated</w:t>
      </w:r>
      <w:r w:rsidRPr="00174225">
        <w:rPr>
          <w:spacing w:val="20"/>
          <w:sz w:val="20"/>
        </w:rPr>
        <w:t xml:space="preserve"> </w:t>
      </w:r>
      <w:r w:rsidRPr="00174225">
        <w:rPr>
          <w:spacing w:val="1"/>
          <w:sz w:val="20"/>
        </w:rPr>
        <w:t>P</w:t>
      </w:r>
      <w:r w:rsidRPr="00174225">
        <w:rPr>
          <w:sz w:val="20"/>
        </w:rPr>
        <w:t>lan</w:t>
      </w:r>
      <w:r w:rsidRPr="00174225">
        <w:rPr>
          <w:spacing w:val="20"/>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20"/>
          <w:sz w:val="20"/>
        </w:rPr>
        <w:t xml:space="preserve"> </w:t>
      </w:r>
      <w:r w:rsidRPr="00174225">
        <w:rPr>
          <w:sz w:val="20"/>
        </w:rPr>
        <w:t>a</w:t>
      </w:r>
      <w:r w:rsidRPr="00174225">
        <w:rPr>
          <w:spacing w:val="20"/>
          <w:sz w:val="20"/>
        </w:rPr>
        <w:t xml:space="preserve"> </w:t>
      </w:r>
      <w:r w:rsidRPr="00174225">
        <w:rPr>
          <w:spacing w:val="1"/>
          <w:sz w:val="20"/>
        </w:rPr>
        <w:t>d</w:t>
      </w:r>
      <w:r w:rsidRPr="00174225">
        <w:rPr>
          <w:sz w:val="20"/>
        </w:rPr>
        <w:t>etai</w:t>
      </w:r>
      <w:r w:rsidRPr="00174225">
        <w:rPr>
          <w:spacing w:val="-2"/>
          <w:sz w:val="20"/>
        </w:rPr>
        <w:t>l</w:t>
      </w:r>
      <w:r w:rsidRPr="00174225">
        <w:rPr>
          <w:sz w:val="20"/>
        </w:rPr>
        <w:t>ed</w:t>
      </w:r>
      <w:r w:rsidRPr="00174225">
        <w:rPr>
          <w:spacing w:val="20"/>
          <w:sz w:val="20"/>
        </w:rPr>
        <w:t xml:space="preserve"> </w:t>
      </w:r>
      <w:r w:rsidRPr="00174225">
        <w:rPr>
          <w:sz w:val="20"/>
        </w:rPr>
        <w:t>overview</w:t>
      </w:r>
      <w:r w:rsidRPr="00174225">
        <w:rPr>
          <w:spacing w:val="1"/>
          <w:w w:val="102"/>
          <w:sz w:val="20"/>
        </w:rPr>
        <w:t xml:space="preserve"> </w:t>
      </w:r>
      <w:r w:rsidRPr="00174225">
        <w:rPr>
          <w:spacing w:val="1"/>
          <w:sz w:val="20"/>
        </w:rPr>
        <w:t>o</w:t>
      </w:r>
      <w:r w:rsidRPr="00174225">
        <w:rPr>
          <w:sz w:val="20"/>
        </w:rPr>
        <w:t xml:space="preserve">f </w:t>
      </w:r>
      <w:r w:rsidRPr="00174225">
        <w:rPr>
          <w:spacing w:val="1"/>
          <w:sz w:val="20"/>
        </w:rPr>
        <w:t>ho</w:t>
      </w:r>
      <w:r w:rsidRPr="00174225">
        <w:rPr>
          <w:sz w:val="20"/>
        </w:rPr>
        <w:t>w t</w:t>
      </w:r>
      <w:r w:rsidRPr="00174225">
        <w:rPr>
          <w:spacing w:val="1"/>
          <w:sz w:val="20"/>
        </w:rPr>
        <w:t>h</w:t>
      </w:r>
      <w:r w:rsidRPr="00174225">
        <w:rPr>
          <w:sz w:val="20"/>
        </w:rPr>
        <w:t xml:space="preserve">e </w:t>
      </w:r>
      <w:r w:rsidRPr="00174225">
        <w:rPr>
          <w:spacing w:val="1"/>
          <w:sz w:val="20"/>
        </w:rPr>
        <w:t>S</w:t>
      </w:r>
      <w:r w:rsidRPr="00174225">
        <w:rPr>
          <w:sz w:val="20"/>
        </w:rPr>
        <w:t xml:space="preserve">tate </w:t>
      </w:r>
      <w:r w:rsidRPr="00174225">
        <w:rPr>
          <w:spacing w:val="1"/>
          <w:sz w:val="20"/>
        </w:rPr>
        <w:t>p</w:t>
      </w:r>
      <w:r w:rsidRPr="00174225">
        <w:rPr>
          <w:sz w:val="20"/>
        </w:rPr>
        <w:t>la</w:t>
      </w:r>
      <w:r w:rsidRPr="00174225">
        <w:rPr>
          <w:spacing w:val="1"/>
          <w:sz w:val="20"/>
        </w:rPr>
        <w:t>nn</w:t>
      </w:r>
      <w:r w:rsidRPr="00174225">
        <w:rPr>
          <w:sz w:val="20"/>
        </w:rPr>
        <w:t xml:space="preserve">ed to </w:t>
      </w:r>
      <w:r w:rsidRPr="00174225">
        <w:rPr>
          <w:spacing w:val="1"/>
          <w:sz w:val="20"/>
        </w:rPr>
        <w:t>u</w:t>
      </w:r>
      <w:r w:rsidRPr="00174225">
        <w:rPr>
          <w:sz w:val="20"/>
        </w:rPr>
        <w:t>tilize its a</w:t>
      </w:r>
      <w:r w:rsidRPr="00174225">
        <w:rPr>
          <w:spacing w:val="1"/>
          <w:sz w:val="20"/>
        </w:rPr>
        <w:t>nnu</w:t>
      </w:r>
      <w:r w:rsidRPr="00174225">
        <w:rPr>
          <w:sz w:val="20"/>
        </w:rPr>
        <w:t xml:space="preserve">al </w:t>
      </w:r>
      <w:r w:rsidRPr="00174225">
        <w:rPr>
          <w:spacing w:val="1"/>
          <w:sz w:val="20"/>
        </w:rPr>
        <w:t>Co</w:t>
      </w:r>
      <w:r w:rsidRPr="00174225">
        <w:rPr>
          <w:spacing w:val="2"/>
          <w:sz w:val="20"/>
        </w:rPr>
        <w:t>mm</w:t>
      </w:r>
      <w:r w:rsidRPr="00174225">
        <w:rPr>
          <w:spacing w:val="1"/>
          <w:sz w:val="20"/>
        </w:rPr>
        <w:t>un</w:t>
      </w:r>
      <w:r w:rsidRPr="00174225">
        <w:rPr>
          <w:sz w:val="20"/>
        </w:rPr>
        <w:t xml:space="preserve">ity </w:t>
      </w:r>
      <w:r w:rsidRPr="00174225">
        <w:rPr>
          <w:spacing w:val="1"/>
          <w:sz w:val="20"/>
        </w:rPr>
        <w:t>P</w:t>
      </w:r>
      <w:r w:rsidRPr="00174225">
        <w:rPr>
          <w:sz w:val="20"/>
        </w:rPr>
        <w:t>la</w:t>
      </w:r>
      <w:r w:rsidRPr="00174225">
        <w:rPr>
          <w:spacing w:val="1"/>
          <w:sz w:val="20"/>
        </w:rPr>
        <w:t>nn</w:t>
      </w:r>
      <w:r w:rsidRPr="00174225">
        <w:rPr>
          <w:sz w:val="20"/>
        </w:rPr>
        <w:t>i</w:t>
      </w:r>
      <w:r w:rsidRPr="00174225">
        <w:rPr>
          <w:spacing w:val="1"/>
          <w:sz w:val="20"/>
        </w:rPr>
        <w:t>n</w:t>
      </w:r>
      <w:r w:rsidRPr="00174225">
        <w:rPr>
          <w:sz w:val="20"/>
        </w:rPr>
        <w:t>g a</w:t>
      </w:r>
      <w:r w:rsidRPr="00174225">
        <w:rPr>
          <w:spacing w:val="1"/>
          <w:sz w:val="20"/>
        </w:rPr>
        <w:t>n</w:t>
      </w:r>
      <w:r w:rsidRPr="00174225">
        <w:rPr>
          <w:sz w:val="20"/>
        </w:rPr>
        <w:t xml:space="preserve">d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 xml:space="preserve">nt </w:t>
      </w:r>
      <w:r w:rsidRPr="00174225">
        <w:rPr>
          <w:sz w:val="20"/>
        </w:rPr>
        <w:t>f</w:t>
      </w:r>
      <w:r w:rsidRPr="00174225">
        <w:rPr>
          <w:spacing w:val="1"/>
          <w:sz w:val="20"/>
        </w:rPr>
        <w:t>und</w:t>
      </w:r>
      <w:r w:rsidRPr="00174225">
        <w:rPr>
          <w:sz w:val="20"/>
        </w:rPr>
        <w:t>i</w:t>
      </w:r>
      <w:r w:rsidRPr="00174225">
        <w:rPr>
          <w:spacing w:val="1"/>
          <w:sz w:val="20"/>
        </w:rPr>
        <w:t>n</w:t>
      </w:r>
      <w:r w:rsidRPr="00174225">
        <w:rPr>
          <w:spacing w:val="2"/>
          <w:sz w:val="20"/>
        </w:rPr>
        <w:t>g</w:t>
      </w:r>
      <w:r w:rsidRPr="00174225">
        <w:rPr>
          <w:i/>
          <w:position w:val="10"/>
          <w:sz w:val="20"/>
        </w:rPr>
        <w:t>1</w:t>
      </w:r>
      <w:r w:rsidRPr="00174225">
        <w:rPr>
          <w:position w:val="10"/>
          <w:sz w:val="20"/>
        </w:rPr>
        <w:t xml:space="preserve"> </w:t>
      </w:r>
      <w:r w:rsidRPr="00174225">
        <w:rPr>
          <w:sz w:val="20"/>
        </w:rPr>
        <w:t xml:space="preserve">to </w:t>
      </w:r>
      <w:r w:rsidRPr="00174225">
        <w:rPr>
          <w:spacing w:val="2"/>
          <w:sz w:val="20"/>
        </w:rPr>
        <w:t>m</w:t>
      </w:r>
      <w:r w:rsidRPr="00174225">
        <w:rPr>
          <w:sz w:val="20"/>
        </w:rPr>
        <w:t>eet econo</w:t>
      </w:r>
      <w:r w:rsidRPr="00174225">
        <w:rPr>
          <w:spacing w:val="2"/>
          <w:sz w:val="20"/>
        </w:rPr>
        <w:t>m</w:t>
      </w:r>
      <w:r w:rsidRPr="00174225">
        <w:rPr>
          <w:sz w:val="20"/>
        </w:rPr>
        <w:t>ic devel</w:t>
      </w:r>
      <w:r w:rsidRPr="00174225">
        <w:rPr>
          <w:spacing w:val="1"/>
          <w:sz w:val="20"/>
        </w:rPr>
        <w:t>o</w:t>
      </w:r>
      <w:r w:rsidRPr="00174225">
        <w:rPr>
          <w:sz w:val="20"/>
        </w:rPr>
        <w:t>p</w:t>
      </w:r>
      <w:r w:rsidRPr="00174225">
        <w:rPr>
          <w:spacing w:val="2"/>
          <w:sz w:val="20"/>
        </w:rPr>
        <w:t>m</w:t>
      </w:r>
      <w:r w:rsidRPr="00174225">
        <w:rPr>
          <w:sz w:val="20"/>
        </w:rPr>
        <w:t>ent objecti</w:t>
      </w:r>
      <w:r w:rsidRPr="00174225">
        <w:rPr>
          <w:spacing w:val="1"/>
          <w:sz w:val="20"/>
        </w:rPr>
        <w:t>v</w:t>
      </w:r>
      <w:r w:rsidRPr="00174225">
        <w:rPr>
          <w:sz w:val="20"/>
        </w:rPr>
        <w:t>es, provi</w:t>
      </w:r>
      <w:r w:rsidRPr="00174225">
        <w:rPr>
          <w:spacing w:val="1"/>
          <w:sz w:val="20"/>
        </w:rPr>
        <w:t>d</w:t>
      </w:r>
      <w:r w:rsidRPr="00174225">
        <w:rPr>
          <w:sz w:val="20"/>
        </w:rPr>
        <w:t>e affordable housi</w:t>
      </w:r>
      <w:r w:rsidRPr="00174225">
        <w:rPr>
          <w:spacing w:val="1"/>
          <w:sz w:val="20"/>
        </w:rPr>
        <w:t>n</w:t>
      </w:r>
      <w:r w:rsidRPr="00174225">
        <w:rPr>
          <w:sz w:val="20"/>
        </w:rPr>
        <w:t>g, and a</w:t>
      </w:r>
      <w:r w:rsidRPr="00174225">
        <w:rPr>
          <w:spacing w:val="1"/>
          <w:sz w:val="20"/>
        </w:rPr>
        <w:t>d</w:t>
      </w:r>
      <w:r w:rsidRPr="00174225">
        <w:rPr>
          <w:sz w:val="20"/>
        </w:rPr>
        <w:t>dress</w:t>
      </w:r>
      <w:r w:rsidRPr="00174225">
        <w:rPr>
          <w:spacing w:val="6"/>
          <w:sz w:val="20"/>
        </w:rPr>
        <w:t xml:space="preserve"> </w:t>
      </w:r>
      <w:r w:rsidRPr="00174225">
        <w:rPr>
          <w:sz w:val="20"/>
        </w:rPr>
        <w:t>other</w:t>
      </w:r>
      <w:r w:rsidRPr="00174225">
        <w:rPr>
          <w:spacing w:val="7"/>
          <w:sz w:val="20"/>
        </w:rPr>
        <w:t xml:space="preserve"> </w:t>
      </w:r>
      <w:r w:rsidRPr="00174225">
        <w:rPr>
          <w:sz w:val="20"/>
        </w:rPr>
        <w:t>special</w:t>
      </w:r>
      <w:r w:rsidRPr="00174225">
        <w:rPr>
          <w:spacing w:val="5"/>
          <w:sz w:val="20"/>
        </w:rPr>
        <w:t xml:space="preserve"> </w:t>
      </w:r>
      <w:r w:rsidRPr="00174225">
        <w:rPr>
          <w:sz w:val="20"/>
        </w:rPr>
        <w:t>nee</w:t>
      </w:r>
      <w:r w:rsidRPr="00174225">
        <w:rPr>
          <w:spacing w:val="1"/>
          <w:sz w:val="20"/>
        </w:rPr>
        <w:t>d</w:t>
      </w:r>
      <w:r w:rsidRPr="00174225">
        <w:rPr>
          <w:sz w:val="20"/>
        </w:rPr>
        <w:t xml:space="preserve">s.  </w:t>
      </w:r>
      <w:r w:rsidRPr="00174225">
        <w:rPr>
          <w:spacing w:val="1"/>
          <w:sz w:val="20"/>
        </w:rPr>
        <w:t>A</w:t>
      </w:r>
      <w:r w:rsidRPr="00174225">
        <w:rPr>
          <w:sz w:val="20"/>
        </w:rPr>
        <w:t>s</w:t>
      </w:r>
      <w:r w:rsidRPr="00174225">
        <w:rPr>
          <w:spacing w:val="7"/>
          <w:sz w:val="20"/>
        </w:rPr>
        <w:t xml:space="preserve"> </w:t>
      </w:r>
      <w:r w:rsidRPr="00174225">
        <w:rPr>
          <w:sz w:val="20"/>
        </w:rPr>
        <w:t>a</w:t>
      </w:r>
      <w:r w:rsidRPr="00174225">
        <w:rPr>
          <w:spacing w:val="6"/>
          <w:sz w:val="20"/>
        </w:rPr>
        <w:t xml:space="preserve"> </w:t>
      </w:r>
      <w:r w:rsidRPr="00174225">
        <w:rPr>
          <w:sz w:val="20"/>
        </w:rPr>
        <w:t>c</w:t>
      </w:r>
      <w:r w:rsidRPr="00174225">
        <w:rPr>
          <w:spacing w:val="1"/>
          <w:sz w:val="20"/>
        </w:rPr>
        <w:t>o</w:t>
      </w:r>
      <w:r w:rsidRPr="00174225">
        <w:rPr>
          <w:sz w:val="20"/>
        </w:rPr>
        <w:t>ntributor,</w:t>
      </w:r>
      <w:r w:rsidRPr="00174225">
        <w:rPr>
          <w:spacing w:val="6"/>
          <w:sz w:val="20"/>
        </w:rPr>
        <w:t xml:space="preserve"> </w:t>
      </w:r>
      <w:r w:rsidRPr="00174225">
        <w:rPr>
          <w:spacing w:val="1"/>
          <w:sz w:val="20"/>
        </w:rPr>
        <w:t>AHF</w:t>
      </w:r>
      <w:r w:rsidRPr="00174225">
        <w:rPr>
          <w:sz w:val="20"/>
        </w:rPr>
        <w:t>A</w:t>
      </w:r>
      <w:r w:rsidRPr="00174225">
        <w:rPr>
          <w:spacing w:val="8"/>
          <w:sz w:val="20"/>
        </w:rPr>
        <w:t xml:space="preserve"> </w:t>
      </w:r>
      <w:r w:rsidRPr="00174225">
        <w:rPr>
          <w:sz w:val="20"/>
        </w:rPr>
        <w:t>offered</w:t>
      </w:r>
      <w:r w:rsidRPr="00174225">
        <w:rPr>
          <w:spacing w:val="6"/>
          <w:sz w:val="20"/>
        </w:rPr>
        <w:t xml:space="preserve"> </w:t>
      </w:r>
      <w:r w:rsidRPr="00174225">
        <w:rPr>
          <w:sz w:val="20"/>
        </w:rPr>
        <w:t>a detailed a</w:t>
      </w:r>
      <w:r w:rsidRPr="00174225">
        <w:rPr>
          <w:spacing w:val="1"/>
          <w:sz w:val="20"/>
        </w:rPr>
        <w:t>n</w:t>
      </w:r>
      <w:r w:rsidRPr="00174225">
        <w:rPr>
          <w:sz w:val="20"/>
        </w:rPr>
        <w:t xml:space="preserve">alysis </w:t>
      </w:r>
      <w:r w:rsidRPr="00174225">
        <w:rPr>
          <w:spacing w:val="1"/>
          <w:sz w:val="20"/>
        </w:rPr>
        <w:t>o</w:t>
      </w:r>
      <w:r w:rsidRPr="00174225">
        <w:rPr>
          <w:sz w:val="20"/>
        </w:rPr>
        <w:t>f t</w:t>
      </w:r>
      <w:r w:rsidRPr="00174225">
        <w:rPr>
          <w:spacing w:val="1"/>
          <w:sz w:val="20"/>
        </w:rPr>
        <w:t>he</w:t>
      </w:r>
      <w:r w:rsidRPr="00174225">
        <w:rPr>
          <w:spacing w:val="2"/>
          <w:w w:val="102"/>
          <w:sz w:val="20"/>
        </w:rPr>
        <w:t xml:space="preserve"> </w:t>
      </w:r>
      <w:r w:rsidRPr="00174225">
        <w:rPr>
          <w:sz w:val="20"/>
        </w:rPr>
        <w:t>c</w:t>
      </w:r>
      <w:r w:rsidRPr="00174225">
        <w:rPr>
          <w:spacing w:val="1"/>
          <w:sz w:val="20"/>
        </w:rPr>
        <w:t>u</w:t>
      </w:r>
      <w:r w:rsidRPr="00174225">
        <w:rPr>
          <w:sz w:val="20"/>
        </w:rPr>
        <w:t>rre</w:t>
      </w:r>
      <w:r w:rsidRPr="00174225">
        <w:rPr>
          <w:spacing w:val="1"/>
          <w:sz w:val="20"/>
        </w:rPr>
        <w:t>n</w:t>
      </w:r>
      <w:r w:rsidRPr="00174225">
        <w:rPr>
          <w:sz w:val="20"/>
        </w:rPr>
        <w:t>t</w:t>
      </w:r>
      <w:r w:rsidRPr="00174225">
        <w:rPr>
          <w:spacing w:val="2"/>
          <w:sz w:val="20"/>
        </w:rPr>
        <w:t xml:space="preserve"> </w:t>
      </w:r>
      <w:r w:rsidRPr="00174225">
        <w:rPr>
          <w:sz w:val="20"/>
        </w:rPr>
        <w:t>status</w:t>
      </w:r>
      <w:r w:rsidRPr="00174225">
        <w:rPr>
          <w:spacing w:val="3"/>
          <w:sz w:val="20"/>
        </w:rPr>
        <w:t xml:space="preserve"> </w:t>
      </w:r>
      <w:r w:rsidRPr="00174225">
        <w:rPr>
          <w:sz w:val="20"/>
        </w:rPr>
        <w:t>of</w:t>
      </w:r>
      <w:r w:rsidRPr="00174225">
        <w:rPr>
          <w:spacing w:val="2"/>
          <w:sz w:val="20"/>
        </w:rPr>
        <w:t xml:space="preserve"> </w:t>
      </w:r>
      <w:r w:rsidRPr="00174225">
        <w:rPr>
          <w:sz w:val="20"/>
        </w:rPr>
        <w:t>housing</w:t>
      </w:r>
      <w:r w:rsidRPr="00174225">
        <w:rPr>
          <w:spacing w:val="3"/>
          <w:sz w:val="20"/>
        </w:rPr>
        <w:t xml:space="preserve"> </w:t>
      </w:r>
      <w:r w:rsidRPr="00174225">
        <w:rPr>
          <w:sz w:val="20"/>
        </w:rPr>
        <w:t>in</w:t>
      </w:r>
      <w:r w:rsidRPr="00174225">
        <w:rPr>
          <w:spacing w:val="3"/>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2"/>
          <w:sz w:val="20"/>
        </w:rPr>
        <w:t xml:space="preserve"> </w:t>
      </w:r>
      <w:r w:rsidRPr="00174225">
        <w:rPr>
          <w:spacing w:val="1"/>
          <w:sz w:val="20"/>
        </w:rPr>
        <w:t>w</w:t>
      </w:r>
      <w:r w:rsidRPr="00174225">
        <w:rPr>
          <w:sz w:val="20"/>
        </w:rPr>
        <w:t>ith</w:t>
      </w:r>
      <w:r w:rsidRPr="00174225">
        <w:rPr>
          <w:spacing w:val="3"/>
          <w:sz w:val="20"/>
        </w:rPr>
        <w:t xml:space="preserve"> </w:t>
      </w:r>
      <w:r w:rsidRPr="00174225">
        <w:rPr>
          <w:sz w:val="20"/>
        </w:rPr>
        <w:t>special</w:t>
      </w:r>
      <w:r w:rsidRPr="00174225">
        <w:rPr>
          <w:spacing w:val="3"/>
          <w:sz w:val="20"/>
        </w:rPr>
        <w:t xml:space="preserve"> </w:t>
      </w:r>
      <w:r w:rsidRPr="00174225">
        <w:rPr>
          <w:sz w:val="20"/>
        </w:rPr>
        <w:t>atte</w:t>
      </w:r>
      <w:r w:rsidRPr="00174225">
        <w:rPr>
          <w:spacing w:val="1"/>
          <w:sz w:val="20"/>
        </w:rPr>
        <w:t>n</w:t>
      </w:r>
      <w:r w:rsidRPr="00174225">
        <w:rPr>
          <w:sz w:val="20"/>
        </w:rPr>
        <w:t>tion</w:t>
      </w:r>
      <w:r w:rsidRPr="00174225">
        <w:rPr>
          <w:spacing w:val="2"/>
          <w:sz w:val="20"/>
        </w:rPr>
        <w:t xml:space="preserve"> </w:t>
      </w:r>
      <w:r w:rsidRPr="00174225">
        <w:rPr>
          <w:sz w:val="20"/>
        </w:rPr>
        <w:t>de</w:t>
      </w:r>
      <w:r w:rsidRPr="00174225">
        <w:rPr>
          <w:spacing w:val="1"/>
          <w:sz w:val="20"/>
        </w:rPr>
        <w:t>v</w:t>
      </w:r>
      <w:r w:rsidRPr="00174225">
        <w:rPr>
          <w:sz w:val="20"/>
        </w:rPr>
        <w:t>oted</w:t>
      </w:r>
      <w:r w:rsidRPr="00174225">
        <w:rPr>
          <w:spacing w:val="3"/>
          <w:sz w:val="20"/>
        </w:rPr>
        <w:t xml:space="preserve"> </w:t>
      </w:r>
      <w:r w:rsidRPr="00174225">
        <w:rPr>
          <w:sz w:val="20"/>
        </w:rPr>
        <w:t>to the c</w:t>
      </w:r>
      <w:r w:rsidRPr="00174225">
        <w:rPr>
          <w:spacing w:val="1"/>
          <w:sz w:val="20"/>
        </w:rPr>
        <w:t>o</w:t>
      </w:r>
      <w:r w:rsidRPr="00174225">
        <w:rPr>
          <w:sz w:val="20"/>
        </w:rPr>
        <w:t>ndition of</w:t>
      </w:r>
      <w:r w:rsidRPr="00174225">
        <w:rPr>
          <w:w w:val="10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1"/>
          <w:sz w:val="20"/>
        </w:rPr>
        <w:t xml:space="preserve"> </w:t>
      </w:r>
      <w:r w:rsidRPr="00174225">
        <w:rPr>
          <w:sz w:val="20"/>
        </w:rPr>
        <w:t>a</w:t>
      </w:r>
      <w:r w:rsidRPr="00174225">
        <w:rPr>
          <w:spacing w:val="1"/>
          <w:sz w:val="20"/>
        </w:rPr>
        <w:t>n</w:t>
      </w:r>
      <w:r w:rsidRPr="00174225">
        <w:rPr>
          <w:sz w:val="20"/>
        </w:rPr>
        <w:t>d</w:t>
      </w:r>
      <w:r w:rsidRPr="00174225">
        <w:rPr>
          <w:spacing w:val="3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1"/>
          <w:sz w:val="20"/>
        </w:rPr>
        <w:t xml:space="preserve"> </w:t>
      </w:r>
      <w:r w:rsidRPr="00174225">
        <w:rPr>
          <w:sz w:val="20"/>
        </w:rPr>
        <w:t>aff</w:t>
      </w:r>
      <w:r w:rsidRPr="00174225">
        <w:rPr>
          <w:spacing w:val="1"/>
          <w:sz w:val="20"/>
        </w:rPr>
        <w:t>o</w:t>
      </w:r>
      <w:r w:rsidRPr="00174225">
        <w:rPr>
          <w:sz w:val="20"/>
        </w:rPr>
        <w:t>r</w:t>
      </w:r>
      <w:r w:rsidRPr="00174225">
        <w:rPr>
          <w:spacing w:val="1"/>
          <w:sz w:val="20"/>
        </w:rPr>
        <w:t>d</w:t>
      </w:r>
      <w:r w:rsidRPr="00174225">
        <w:rPr>
          <w:sz w:val="20"/>
        </w:rPr>
        <w:t>a</w:t>
      </w:r>
      <w:r w:rsidRPr="00174225">
        <w:rPr>
          <w:spacing w:val="1"/>
          <w:sz w:val="20"/>
        </w:rPr>
        <w:t>b</w:t>
      </w:r>
      <w:r w:rsidRPr="00174225">
        <w:rPr>
          <w:sz w:val="20"/>
        </w:rPr>
        <w:t>ilit</w:t>
      </w:r>
      <w:r w:rsidRPr="00174225">
        <w:rPr>
          <w:spacing w:val="1"/>
          <w:sz w:val="20"/>
        </w:rPr>
        <w:t>y.</w:t>
      </w:r>
    </w:p>
    <w:p w:rsidR="0060336D" w:rsidRPr="00174225" w:rsidRDefault="000B59CC" w:rsidP="0060336D">
      <w:pPr>
        <w:spacing w:before="86"/>
        <w:ind w:left="100"/>
        <w:jc w:val="both"/>
        <w:rPr>
          <w:sz w:val="20"/>
          <w:szCs w:val="20"/>
        </w:rPr>
      </w:pPr>
      <w:r>
        <w:rPr>
          <w:noProof/>
          <w:sz w:val="20"/>
          <w:szCs w:val="20"/>
        </w:rPr>
        <w:pict>
          <v:group id="Group 19" o:spid="_x0000_s1029" style="position:absolute;left:0;text-align:left;margin-left:90pt;margin-top:.7pt;width:2in;height:.1pt;z-index:-251658240;mso-position-horizontal-relative:page" coordorigin="1800,14"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">
            <v:shape id="Freeform 20" o:spid="_x0000_s1030" style="position:absolute;left:1800;top:14;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d8r0A&#10;AADaAAAADwAAAGRycy9kb3ducmV2LnhtbERP24rCMBB9F/yHMAv7ZlOFldI1yrKgCIJ4+4ChGdti&#10;MylJ1LhfvxEEHw/nPltE04kbOd9aVjDOchDEldUt1wpOx+WoAOEDssbOMil4kIfFfDiYYantnfd0&#10;O4RapBD2JSpoQuhLKX3VkEGf2Z44cWfrDIYEXS21w3sKN52c5PlUGmw5NTTY029D1eVwNWmG9q7e&#10;xLiiv4vdFuNz3Be7qNTnR/z5BhEohrf45V5rBV/wvJL8IO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Uxd8r0AAADaAAAADwAAAAAAAAAAAAAAAACYAgAAZHJzL2Rvd25yZXYu&#10;eG1sUEsFBgAAAAAEAAQA9QAAAIIDAAAAAA==&#10;" path="m,l2880,e" filled="f" strokeweight=".58pt">
              <v:path arrowok="t" o:connecttype="custom" o:connectlocs="0,0;2880,0" o:connectangles="0,0"/>
            </v:shape>
            <w10:wrap anchorx="page"/>
          </v:group>
        </w:pict>
      </w:r>
      <w:r w:rsidR="0060336D" w:rsidRPr="00174225">
        <w:rPr>
          <w:i/>
          <w:position w:val="10"/>
          <w:sz w:val="20"/>
          <w:szCs w:val="20"/>
        </w:rPr>
        <w:t>1</w:t>
      </w:r>
      <w:r w:rsidR="0060336D" w:rsidRPr="00174225">
        <w:rPr>
          <w:spacing w:val="9"/>
          <w:w w:val="105"/>
          <w:position w:val="8"/>
          <w:sz w:val="20"/>
          <w:szCs w:val="20"/>
        </w:rPr>
        <w:t xml:space="preserve"> </w:t>
      </w:r>
      <w:r w:rsidR="0060336D" w:rsidRPr="00174225">
        <w:rPr>
          <w:spacing w:val="1"/>
          <w:w w:val="105"/>
          <w:sz w:val="20"/>
          <w:szCs w:val="20"/>
        </w:rPr>
        <w:t>Annua</w:t>
      </w:r>
      <w:r w:rsidR="0060336D" w:rsidRPr="00174225">
        <w:rPr>
          <w:w w:val="105"/>
          <w:sz w:val="20"/>
          <w:szCs w:val="20"/>
        </w:rPr>
        <w:t>l</w:t>
      </w:r>
      <w:r w:rsidR="0060336D" w:rsidRPr="00174225">
        <w:rPr>
          <w:spacing w:val="-3"/>
          <w:w w:val="105"/>
          <w:sz w:val="20"/>
          <w:szCs w:val="20"/>
        </w:rPr>
        <w:t xml:space="preserve"> </w:t>
      </w:r>
      <w:r w:rsidR="0060336D" w:rsidRPr="00174225">
        <w:rPr>
          <w:spacing w:val="1"/>
          <w:w w:val="105"/>
          <w:sz w:val="20"/>
          <w:szCs w:val="20"/>
        </w:rPr>
        <w:t>CP</w:t>
      </w:r>
      <w:r w:rsidR="0060336D" w:rsidRPr="00174225">
        <w:rPr>
          <w:w w:val="105"/>
          <w:sz w:val="20"/>
          <w:szCs w:val="20"/>
        </w:rPr>
        <w:t>D</w:t>
      </w:r>
      <w:r w:rsidR="0060336D" w:rsidRPr="00174225">
        <w:rPr>
          <w:spacing w:val="-2"/>
          <w:w w:val="105"/>
          <w:sz w:val="20"/>
          <w:szCs w:val="20"/>
        </w:rPr>
        <w:t xml:space="preserve"> </w:t>
      </w:r>
      <w:r w:rsidR="0060336D" w:rsidRPr="00174225">
        <w:rPr>
          <w:w w:val="105"/>
          <w:sz w:val="20"/>
          <w:szCs w:val="20"/>
        </w:rPr>
        <w:t>f</w:t>
      </w:r>
      <w:r w:rsidR="0060336D" w:rsidRPr="00174225">
        <w:rPr>
          <w:spacing w:val="1"/>
          <w:w w:val="105"/>
          <w:sz w:val="20"/>
          <w:szCs w:val="20"/>
        </w:rPr>
        <w:t>und</w:t>
      </w:r>
      <w:r w:rsidR="0060336D" w:rsidRPr="00174225">
        <w:rPr>
          <w:w w:val="105"/>
          <w:sz w:val="20"/>
          <w:szCs w:val="20"/>
        </w:rPr>
        <w:t>i</w:t>
      </w:r>
      <w:r w:rsidR="0060336D" w:rsidRPr="00174225">
        <w:rPr>
          <w:spacing w:val="1"/>
          <w:w w:val="105"/>
          <w:sz w:val="20"/>
          <w:szCs w:val="20"/>
        </w:rPr>
        <w:t>n</w:t>
      </w:r>
      <w:r w:rsidR="0060336D" w:rsidRPr="00174225">
        <w:rPr>
          <w:w w:val="105"/>
          <w:sz w:val="20"/>
          <w:szCs w:val="20"/>
        </w:rPr>
        <w:t>g</w:t>
      </w:r>
      <w:r w:rsidR="0060336D" w:rsidRPr="00174225">
        <w:rPr>
          <w:spacing w:val="-3"/>
          <w:w w:val="105"/>
          <w:sz w:val="20"/>
          <w:szCs w:val="20"/>
        </w:rPr>
        <w:t xml:space="preserve"> </w:t>
      </w:r>
      <w:r w:rsidR="0060336D" w:rsidRPr="00174225">
        <w:rPr>
          <w:w w:val="105"/>
          <w:sz w:val="20"/>
          <w:szCs w:val="20"/>
        </w:rPr>
        <w:t>f</w:t>
      </w:r>
      <w:r w:rsidR="0060336D" w:rsidRPr="00174225">
        <w:rPr>
          <w:spacing w:val="1"/>
          <w:w w:val="105"/>
          <w:sz w:val="20"/>
          <w:szCs w:val="20"/>
        </w:rPr>
        <w:t>o</w:t>
      </w:r>
      <w:r w:rsidR="0060336D" w:rsidRPr="00174225">
        <w:rPr>
          <w:w w:val="105"/>
          <w:sz w:val="20"/>
          <w:szCs w:val="20"/>
        </w:rPr>
        <w:t>r</w:t>
      </w:r>
      <w:r w:rsidR="0060336D" w:rsidRPr="00174225">
        <w:rPr>
          <w:spacing w:val="-2"/>
          <w:w w:val="105"/>
          <w:sz w:val="20"/>
          <w:szCs w:val="20"/>
        </w:rPr>
        <w:t xml:space="preserve"> </w:t>
      </w:r>
      <w:r w:rsidR="0060336D" w:rsidRPr="00174225">
        <w:rPr>
          <w:w w:val="105"/>
          <w:sz w:val="20"/>
          <w:szCs w:val="20"/>
        </w:rPr>
        <w:t>t</w:t>
      </w:r>
      <w:r w:rsidR="0060336D" w:rsidRPr="00174225">
        <w:rPr>
          <w:spacing w:val="1"/>
          <w:w w:val="105"/>
          <w:sz w:val="20"/>
          <w:szCs w:val="20"/>
        </w:rPr>
        <w:t>h</w:t>
      </w:r>
      <w:r w:rsidR="0060336D" w:rsidRPr="00174225">
        <w:rPr>
          <w:w w:val="105"/>
          <w:sz w:val="20"/>
          <w:szCs w:val="20"/>
        </w:rPr>
        <w:t>e</w:t>
      </w:r>
      <w:r w:rsidR="0060336D" w:rsidRPr="00174225">
        <w:rPr>
          <w:spacing w:val="-3"/>
          <w:w w:val="105"/>
          <w:sz w:val="20"/>
          <w:szCs w:val="20"/>
        </w:rPr>
        <w:t xml:space="preserve"> </w:t>
      </w:r>
      <w:r w:rsidR="0060336D" w:rsidRPr="00174225">
        <w:rPr>
          <w:spacing w:val="1"/>
          <w:w w:val="105"/>
          <w:sz w:val="20"/>
          <w:szCs w:val="20"/>
        </w:rPr>
        <w:t>S</w:t>
      </w:r>
      <w:r w:rsidR="0060336D" w:rsidRPr="00174225">
        <w:rPr>
          <w:w w:val="105"/>
          <w:sz w:val="20"/>
          <w:szCs w:val="20"/>
        </w:rPr>
        <w:t>t</w:t>
      </w:r>
      <w:r w:rsidR="0060336D" w:rsidRPr="00174225">
        <w:rPr>
          <w:spacing w:val="1"/>
          <w:w w:val="105"/>
          <w:sz w:val="20"/>
          <w:szCs w:val="20"/>
        </w:rPr>
        <w:t>a</w:t>
      </w:r>
      <w:r w:rsidR="0060336D" w:rsidRPr="00174225">
        <w:rPr>
          <w:w w:val="105"/>
          <w:sz w:val="20"/>
          <w:szCs w:val="20"/>
        </w:rPr>
        <w:t>te</w:t>
      </w:r>
      <w:r w:rsidR="0060336D" w:rsidRPr="00174225">
        <w:rPr>
          <w:spacing w:val="-4"/>
          <w:w w:val="105"/>
          <w:sz w:val="20"/>
          <w:szCs w:val="20"/>
        </w:rPr>
        <w:t xml:space="preserve"> </w:t>
      </w:r>
      <w:r w:rsidR="0060336D" w:rsidRPr="00174225">
        <w:rPr>
          <w:spacing w:val="1"/>
          <w:w w:val="105"/>
          <w:sz w:val="20"/>
          <w:szCs w:val="20"/>
        </w:rPr>
        <w:t>va</w:t>
      </w:r>
      <w:r w:rsidR="0060336D" w:rsidRPr="00174225">
        <w:rPr>
          <w:w w:val="105"/>
          <w:sz w:val="20"/>
          <w:szCs w:val="20"/>
        </w:rPr>
        <w:t>ri</w:t>
      </w:r>
      <w:r w:rsidR="0060336D" w:rsidRPr="00174225">
        <w:rPr>
          <w:spacing w:val="1"/>
          <w:w w:val="105"/>
          <w:sz w:val="20"/>
          <w:szCs w:val="20"/>
        </w:rPr>
        <w:t>e</w:t>
      </w:r>
      <w:r w:rsidR="0060336D" w:rsidRPr="00174225">
        <w:rPr>
          <w:w w:val="105"/>
          <w:sz w:val="20"/>
          <w:szCs w:val="20"/>
        </w:rPr>
        <w:t>s</w:t>
      </w:r>
      <w:r w:rsidR="0060336D" w:rsidRPr="00174225">
        <w:rPr>
          <w:spacing w:val="-3"/>
          <w:w w:val="105"/>
          <w:sz w:val="20"/>
          <w:szCs w:val="20"/>
        </w:rPr>
        <w:t xml:space="preserve"> </w:t>
      </w:r>
      <w:r w:rsidR="0060336D" w:rsidRPr="00174225">
        <w:rPr>
          <w:spacing w:val="1"/>
          <w:w w:val="105"/>
          <w:sz w:val="20"/>
          <w:szCs w:val="20"/>
        </w:rPr>
        <w:t>eac</w:t>
      </w:r>
      <w:r w:rsidR="0060336D" w:rsidRPr="00174225">
        <w:rPr>
          <w:w w:val="105"/>
          <w:sz w:val="20"/>
          <w:szCs w:val="20"/>
        </w:rPr>
        <w:t>h</w:t>
      </w:r>
      <w:r w:rsidR="0060336D" w:rsidRPr="00174225">
        <w:rPr>
          <w:spacing w:val="-3"/>
          <w:w w:val="105"/>
          <w:sz w:val="20"/>
          <w:szCs w:val="20"/>
        </w:rPr>
        <w:t xml:space="preserve"> </w:t>
      </w:r>
      <w:r w:rsidR="0060336D" w:rsidRPr="00174225">
        <w:rPr>
          <w:spacing w:val="1"/>
          <w:w w:val="105"/>
          <w:sz w:val="20"/>
          <w:szCs w:val="20"/>
        </w:rPr>
        <w:t>yea</w:t>
      </w:r>
      <w:r w:rsidR="0060336D" w:rsidRPr="00174225">
        <w:rPr>
          <w:w w:val="105"/>
          <w:sz w:val="20"/>
          <w:szCs w:val="20"/>
        </w:rPr>
        <w:t xml:space="preserve">r.  </w:t>
      </w:r>
      <w:r w:rsidR="0060336D" w:rsidRPr="00174225">
        <w:rPr>
          <w:spacing w:val="1"/>
          <w:w w:val="105"/>
          <w:sz w:val="20"/>
          <w:szCs w:val="20"/>
        </w:rPr>
        <w:t>Fo</w:t>
      </w:r>
      <w:r w:rsidR="0060336D" w:rsidRPr="00174225">
        <w:rPr>
          <w:w w:val="105"/>
          <w:sz w:val="20"/>
          <w:szCs w:val="20"/>
        </w:rPr>
        <w:t>r</w:t>
      </w:r>
      <w:r w:rsidR="0060336D" w:rsidRPr="00174225">
        <w:rPr>
          <w:spacing w:val="-3"/>
          <w:w w:val="105"/>
          <w:sz w:val="20"/>
          <w:szCs w:val="20"/>
        </w:rPr>
        <w:t xml:space="preserve"> </w:t>
      </w:r>
      <w:r w:rsidR="0060336D" w:rsidRPr="00174225">
        <w:rPr>
          <w:spacing w:val="1"/>
          <w:w w:val="105"/>
          <w:sz w:val="20"/>
          <w:szCs w:val="20"/>
        </w:rPr>
        <w:t>P</w:t>
      </w:r>
      <w:r w:rsidR="0060336D" w:rsidRPr="00174225">
        <w:rPr>
          <w:w w:val="105"/>
          <w:sz w:val="20"/>
          <w:szCs w:val="20"/>
        </w:rPr>
        <w:t>r</w:t>
      </w:r>
      <w:r w:rsidR="0060336D" w:rsidRPr="00174225">
        <w:rPr>
          <w:spacing w:val="1"/>
          <w:w w:val="105"/>
          <w:sz w:val="20"/>
          <w:szCs w:val="20"/>
        </w:rPr>
        <w:t>og</w:t>
      </w:r>
      <w:r w:rsidR="0060336D" w:rsidRPr="00174225">
        <w:rPr>
          <w:w w:val="105"/>
          <w:sz w:val="20"/>
          <w:szCs w:val="20"/>
        </w:rPr>
        <w:t>r</w:t>
      </w:r>
      <w:r w:rsidR="0060336D" w:rsidRPr="00174225">
        <w:rPr>
          <w:spacing w:val="1"/>
          <w:w w:val="105"/>
          <w:sz w:val="20"/>
          <w:szCs w:val="20"/>
        </w:rPr>
        <w:t>a</w:t>
      </w:r>
      <w:r w:rsidR="0060336D" w:rsidRPr="00174225">
        <w:rPr>
          <w:w w:val="105"/>
          <w:sz w:val="20"/>
          <w:szCs w:val="20"/>
        </w:rPr>
        <w:t>m</w:t>
      </w:r>
      <w:r w:rsidR="0060336D" w:rsidRPr="00174225">
        <w:rPr>
          <w:spacing w:val="-2"/>
          <w:w w:val="105"/>
          <w:sz w:val="20"/>
          <w:szCs w:val="20"/>
        </w:rPr>
        <w:t xml:space="preserve"> </w:t>
      </w:r>
      <w:r w:rsidR="0060336D" w:rsidRPr="00174225">
        <w:rPr>
          <w:spacing w:val="1"/>
          <w:w w:val="105"/>
          <w:sz w:val="20"/>
          <w:szCs w:val="20"/>
        </w:rPr>
        <w:t>Yea</w:t>
      </w:r>
      <w:r w:rsidR="0060336D" w:rsidRPr="00174225">
        <w:rPr>
          <w:w w:val="105"/>
          <w:sz w:val="20"/>
          <w:szCs w:val="20"/>
        </w:rPr>
        <w:t>r</w:t>
      </w:r>
      <w:r w:rsidR="0060336D" w:rsidRPr="00174225">
        <w:rPr>
          <w:spacing w:val="-3"/>
          <w:w w:val="105"/>
          <w:sz w:val="20"/>
          <w:szCs w:val="20"/>
        </w:rPr>
        <w:t xml:space="preserve"> </w:t>
      </w:r>
      <w:r w:rsidR="0060336D" w:rsidRPr="00174225">
        <w:rPr>
          <w:spacing w:val="1"/>
          <w:w w:val="105"/>
          <w:sz w:val="20"/>
          <w:szCs w:val="20"/>
        </w:rPr>
        <w:t>20</w:t>
      </w:r>
      <w:r w:rsidR="0060336D" w:rsidRPr="00174225">
        <w:rPr>
          <w:w w:val="105"/>
          <w:sz w:val="20"/>
          <w:szCs w:val="20"/>
        </w:rPr>
        <w:t>14,</w:t>
      </w:r>
      <w:r w:rsidR="0060336D" w:rsidRPr="00174225">
        <w:rPr>
          <w:spacing w:val="-3"/>
          <w:w w:val="105"/>
          <w:sz w:val="20"/>
          <w:szCs w:val="20"/>
        </w:rPr>
        <w:t xml:space="preserve"> </w:t>
      </w:r>
      <w:r w:rsidR="0060336D" w:rsidRPr="00174225">
        <w:rPr>
          <w:w w:val="105"/>
          <w:sz w:val="20"/>
          <w:szCs w:val="20"/>
        </w:rPr>
        <w:t>t</w:t>
      </w:r>
      <w:r w:rsidR="0060336D" w:rsidRPr="00174225">
        <w:rPr>
          <w:spacing w:val="1"/>
          <w:w w:val="105"/>
          <w:sz w:val="20"/>
          <w:szCs w:val="20"/>
        </w:rPr>
        <w:t>ha</w:t>
      </w:r>
      <w:r w:rsidR="0060336D" w:rsidRPr="00174225">
        <w:rPr>
          <w:w w:val="105"/>
          <w:sz w:val="20"/>
          <w:szCs w:val="20"/>
        </w:rPr>
        <w:t>t</w:t>
      </w:r>
      <w:r w:rsidR="0060336D" w:rsidRPr="00174225">
        <w:rPr>
          <w:spacing w:val="-3"/>
          <w:w w:val="105"/>
          <w:sz w:val="20"/>
          <w:szCs w:val="20"/>
        </w:rPr>
        <w:t xml:space="preserve"> </w:t>
      </w:r>
      <w:r w:rsidR="0060336D" w:rsidRPr="00174225">
        <w:rPr>
          <w:w w:val="105"/>
          <w:sz w:val="20"/>
          <w:szCs w:val="20"/>
        </w:rPr>
        <w:t>fi</w:t>
      </w:r>
      <w:r w:rsidR="0060336D" w:rsidRPr="00174225">
        <w:rPr>
          <w:spacing w:val="1"/>
          <w:w w:val="105"/>
          <w:sz w:val="20"/>
          <w:szCs w:val="20"/>
        </w:rPr>
        <w:t>gu</w:t>
      </w:r>
      <w:r w:rsidR="0060336D" w:rsidRPr="00174225">
        <w:rPr>
          <w:w w:val="105"/>
          <w:sz w:val="20"/>
          <w:szCs w:val="20"/>
        </w:rPr>
        <w:t>re</w:t>
      </w:r>
      <w:r w:rsidR="0060336D" w:rsidRPr="00174225">
        <w:rPr>
          <w:spacing w:val="-3"/>
          <w:w w:val="105"/>
          <w:sz w:val="20"/>
          <w:szCs w:val="20"/>
        </w:rPr>
        <w:t xml:space="preserve"> </w:t>
      </w:r>
      <w:r w:rsidR="0060336D" w:rsidRPr="00174225">
        <w:rPr>
          <w:spacing w:val="1"/>
          <w:w w:val="105"/>
          <w:sz w:val="20"/>
          <w:szCs w:val="20"/>
        </w:rPr>
        <w:t>wa</w:t>
      </w:r>
      <w:r w:rsidR="0060336D" w:rsidRPr="00174225">
        <w:rPr>
          <w:w w:val="105"/>
          <w:sz w:val="20"/>
          <w:szCs w:val="20"/>
        </w:rPr>
        <w:t>s</w:t>
      </w:r>
      <w:r w:rsidR="0060336D" w:rsidRPr="00174225">
        <w:rPr>
          <w:spacing w:val="-3"/>
          <w:w w:val="105"/>
          <w:sz w:val="20"/>
          <w:szCs w:val="20"/>
        </w:rPr>
        <w:t xml:space="preserve"> </w:t>
      </w:r>
      <w:r w:rsidR="0060336D" w:rsidRPr="00174225">
        <w:rPr>
          <w:spacing w:val="1"/>
          <w:w w:val="105"/>
          <w:sz w:val="20"/>
          <w:szCs w:val="20"/>
        </w:rPr>
        <w:t>$34</w:t>
      </w:r>
      <w:r w:rsidR="0060336D" w:rsidRPr="00174225">
        <w:rPr>
          <w:w w:val="105"/>
          <w:sz w:val="20"/>
          <w:szCs w:val="20"/>
        </w:rPr>
        <w:t>,901,71</w:t>
      </w:r>
      <w:r w:rsidR="0060336D" w:rsidRPr="00174225">
        <w:rPr>
          <w:spacing w:val="1"/>
          <w:w w:val="105"/>
          <w:sz w:val="20"/>
          <w:szCs w:val="20"/>
        </w:rPr>
        <w:t>5</w:t>
      </w:r>
      <w:r w:rsidR="0060336D" w:rsidRPr="00174225">
        <w:rPr>
          <w:w w:val="105"/>
          <w:sz w:val="20"/>
          <w:szCs w:val="20"/>
        </w:rPr>
        <w:t>.</w:t>
      </w:r>
    </w:p>
    <w:p w:rsidR="0060336D" w:rsidRPr="00174225" w:rsidRDefault="0060336D" w:rsidP="0060336D">
      <w:pPr>
        <w:spacing w:before="2" w:line="190" w:lineRule="exact"/>
        <w:jc w:val="both"/>
        <w:rPr>
          <w:sz w:val="20"/>
          <w:szCs w:val="20"/>
        </w:rPr>
      </w:pPr>
    </w:p>
    <w:p w:rsidR="0060336D" w:rsidRPr="00174225" w:rsidRDefault="0060336D" w:rsidP="0060336D">
      <w:pPr>
        <w:pStyle w:val="BodyText"/>
        <w:spacing w:line="252" w:lineRule="auto"/>
        <w:ind w:left="720" w:right="118"/>
        <w:jc w:val="both"/>
        <w:rPr>
          <w:sz w:val="20"/>
        </w:rPr>
      </w:pPr>
      <w:r w:rsidRPr="00174225">
        <w:rPr>
          <w:spacing w:val="1"/>
          <w:sz w:val="20"/>
        </w:rPr>
        <w:t>Th</w:t>
      </w:r>
      <w:r w:rsidRPr="00174225">
        <w:rPr>
          <w:sz w:val="20"/>
        </w:rPr>
        <w:t>e</w:t>
      </w:r>
      <w:r w:rsidRPr="00174225">
        <w:rPr>
          <w:spacing w:val="16"/>
          <w:sz w:val="20"/>
        </w:rPr>
        <w:t xml:space="preserve"> </w:t>
      </w:r>
      <w:r w:rsidRPr="00174225">
        <w:rPr>
          <w:sz w:val="20"/>
        </w:rPr>
        <w:t>early</w:t>
      </w:r>
      <w:r w:rsidRPr="00174225">
        <w:rPr>
          <w:spacing w:val="16"/>
          <w:sz w:val="20"/>
        </w:rPr>
        <w:t xml:space="preserve"> </w:t>
      </w:r>
      <w:r w:rsidRPr="00174225">
        <w:rPr>
          <w:spacing w:val="1"/>
          <w:sz w:val="20"/>
        </w:rPr>
        <w:t>S</w:t>
      </w:r>
      <w:r w:rsidRPr="00174225">
        <w:rPr>
          <w:sz w:val="20"/>
        </w:rPr>
        <w:t>tate</w:t>
      </w:r>
      <w:r w:rsidRPr="00174225">
        <w:rPr>
          <w:spacing w:val="17"/>
          <w:sz w:val="20"/>
        </w:rPr>
        <w:t xml:space="preserve"> </w:t>
      </w:r>
      <w:r w:rsidRPr="00174225">
        <w:rPr>
          <w:spacing w:val="1"/>
          <w:sz w:val="20"/>
        </w:rPr>
        <w:t>Con</w:t>
      </w:r>
      <w:r w:rsidRPr="00174225">
        <w:rPr>
          <w:sz w:val="20"/>
        </w:rPr>
        <w:t>s</w:t>
      </w:r>
      <w:r w:rsidRPr="00174225">
        <w:rPr>
          <w:spacing w:val="1"/>
          <w:sz w:val="20"/>
        </w:rPr>
        <w:t>o</w:t>
      </w:r>
      <w:r w:rsidRPr="00174225">
        <w:rPr>
          <w:sz w:val="20"/>
        </w:rPr>
        <w:t>li</w:t>
      </w:r>
      <w:r w:rsidRPr="00174225">
        <w:rPr>
          <w:spacing w:val="1"/>
          <w:sz w:val="20"/>
        </w:rPr>
        <w:t>d</w:t>
      </w:r>
      <w:r w:rsidRPr="00174225">
        <w:rPr>
          <w:sz w:val="20"/>
        </w:rPr>
        <w:t>ated</w:t>
      </w:r>
      <w:r w:rsidRPr="00174225">
        <w:rPr>
          <w:spacing w:val="16"/>
          <w:sz w:val="20"/>
        </w:rPr>
        <w:t xml:space="preserve"> </w:t>
      </w:r>
      <w:r w:rsidRPr="00174225">
        <w:rPr>
          <w:spacing w:val="1"/>
          <w:sz w:val="20"/>
        </w:rPr>
        <w:t>P</w:t>
      </w:r>
      <w:r w:rsidRPr="00174225">
        <w:rPr>
          <w:sz w:val="20"/>
        </w:rPr>
        <w:t>lan</w:t>
      </w:r>
      <w:r w:rsidRPr="00174225">
        <w:rPr>
          <w:spacing w:val="16"/>
          <w:sz w:val="20"/>
        </w:rPr>
        <w:t xml:space="preserve"> </w:t>
      </w:r>
      <w:r w:rsidRPr="00174225">
        <w:rPr>
          <w:sz w:val="20"/>
        </w:rPr>
        <w:t>s</w:t>
      </w:r>
      <w:r w:rsidRPr="00174225">
        <w:rPr>
          <w:spacing w:val="1"/>
          <w:sz w:val="20"/>
        </w:rPr>
        <w:t>ub</w:t>
      </w:r>
      <w:r w:rsidRPr="00174225">
        <w:rPr>
          <w:spacing w:val="2"/>
          <w:sz w:val="20"/>
        </w:rPr>
        <w:t>m</w:t>
      </w:r>
      <w:r w:rsidRPr="00174225">
        <w:rPr>
          <w:sz w:val="20"/>
        </w:rPr>
        <w:t>issi</w:t>
      </w:r>
      <w:r w:rsidRPr="00174225">
        <w:rPr>
          <w:spacing w:val="1"/>
          <w:sz w:val="20"/>
        </w:rPr>
        <w:t>on</w:t>
      </w:r>
      <w:r w:rsidRPr="00174225">
        <w:rPr>
          <w:sz w:val="20"/>
        </w:rPr>
        <w:t>s</w:t>
      </w:r>
      <w:r w:rsidRPr="00174225">
        <w:rPr>
          <w:spacing w:val="17"/>
          <w:sz w:val="20"/>
        </w:rPr>
        <w:t xml:space="preserve"> </w:t>
      </w:r>
      <w:r w:rsidRPr="00174225">
        <w:rPr>
          <w:sz w:val="20"/>
        </w:rPr>
        <w:t>relied</w:t>
      </w:r>
      <w:r w:rsidRPr="00174225">
        <w:rPr>
          <w:spacing w:val="16"/>
          <w:sz w:val="20"/>
        </w:rPr>
        <w:t xml:space="preserve"> </w:t>
      </w:r>
      <w:r w:rsidRPr="00174225">
        <w:rPr>
          <w:spacing w:val="1"/>
          <w:sz w:val="20"/>
        </w:rPr>
        <w:t>o</w:t>
      </w:r>
      <w:r w:rsidRPr="00174225">
        <w:rPr>
          <w:sz w:val="20"/>
        </w:rPr>
        <w:t>n</w:t>
      </w:r>
      <w:r w:rsidRPr="00174225">
        <w:rPr>
          <w:spacing w:val="17"/>
          <w:sz w:val="20"/>
        </w:rPr>
        <w:t xml:space="preserve"> </w:t>
      </w:r>
      <w:r w:rsidRPr="00174225">
        <w:rPr>
          <w:sz w:val="20"/>
        </w:rPr>
        <w:t>fi</w:t>
      </w:r>
      <w:r w:rsidRPr="00174225">
        <w:rPr>
          <w:spacing w:val="1"/>
          <w:sz w:val="20"/>
        </w:rPr>
        <w:t>gu</w:t>
      </w:r>
      <w:r w:rsidRPr="00174225">
        <w:rPr>
          <w:sz w:val="20"/>
        </w:rPr>
        <w:t>res</w:t>
      </w:r>
      <w:r w:rsidRPr="00174225">
        <w:rPr>
          <w:spacing w:val="16"/>
          <w:sz w:val="20"/>
        </w:rPr>
        <w:t xml:space="preserve"> </w:t>
      </w:r>
      <w:r w:rsidRPr="00174225">
        <w:rPr>
          <w:sz w:val="20"/>
        </w:rPr>
        <w:t>fr</w:t>
      </w:r>
      <w:r w:rsidRPr="00174225">
        <w:rPr>
          <w:spacing w:val="1"/>
          <w:sz w:val="20"/>
        </w:rPr>
        <w:t>o</w:t>
      </w:r>
      <w:r w:rsidRPr="00174225">
        <w:rPr>
          <w:sz w:val="20"/>
        </w:rPr>
        <w:t>m</w:t>
      </w:r>
      <w:r w:rsidRPr="00174225">
        <w:rPr>
          <w:spacing w:val="19"/>
          <w:sz w:val="20"/>
        </w:rPr>
        <w:t xml:space="preserve"> </w:t>
      </w:r>
      <w:r w:rsidRPr="00174225">
        <w:rPr>
          <w:sz w:val="20"/>
        </w:rPr>
        <w:t>t</w:t>
      </w:r>
      <w:r w:rsidRPr="00174225">
        <w:rPr>
          <w:spacing w:val="1"/>
          <w:sz w:val="20"/>
        </w:rPr>
        <w:t>h</w:t>
      </w:r>
      <w:r w:rsidRPr="00174225">
        <w:rPr>
          <w:sz w:val="20"/>
        </w:rPr>
        <w:t xml:space="preserve">e </w:t>
      </w:r>
      <w:r w:rsidRPr="00174225">
        <w:rPr>
          <w:spacing w:val="1"/>
          <w:sz w:val="20"/>
        </w:rPr>
        <w:t>200</w:t>
      </w:r>
      <w:r w:rsidRPr="00174225">
        <w:rPr>
          <w:sz w:val="20"/>
        </w:rPr>
        <w:t xml:space="preserve">0 </w:t>
      </w:r>
      <w:r w:rsidRPr="00174225">
        <w:rPr>
          <w:spacing w:val="1"/>
          <w:sz w:val="20"/>
        </w:rPr>
        <w:t>U</w:t>
      </w:r>
      <w:r w:rsidRPr="00174225">
        <w:rPr>
          <w:sz w:val="20"/>
        </w:rPr>
        <w:t>.</w:t>
      </w:r>
      <w:r w:rsidRPr="00174225">
        <w:rPr>
          <w:spacing w:val="1"/>
          <w:sz w:val="20"/>
        </w:rPr>
        <w:t>S</w:t>
      </w:r>
      <w:r w:rsidRPr="00174225">
        <w:rPr>
          <w:sz w:val="20"/>
        </w:rPr>
        <w:t>.</w:t>
      </w:r>
      <w:r w:rsidRPr="00174225">
        <w:rPr>
          <w:w w:val="102"/>
          <w:sz w:val="20"/>
        </w:rPr>
        <w:t xml:space="preserve"> </w:t>
      </w:r>
      <w:r w:rsidRPr="00174225">
        <w:rPr>
          <w:spacing w:val="1"/>
          <w:sz w:val="20"/>
        </w:rPr>
        <w:t>C</w:t>
      </w:r>
      <w:r w:rsidRPr="00174225">
        <w:rPr>
          <w:sz w:val="20"/>
        </w:rPr>
        <w:t>e</w:t>
      </w:r>
      <w:r w:rsidRPr="00174225">
        <w:rPr>
          <w:spacing w:val="1"/>
          <w:sz w:val="20"/>
        </w:rPr>
        <w:t>n</w:t>
      </w:r>
      <w:r w:rsidRPr="00174225">
        <w:rPr>
          <w:sz w:val="20"/>
        </w:rPr>
        <w:t>s</w:t>
      </w:r>
      <w:r w:rsidRPr="00174225">
        <w:rPr>
          <w:spacing w:val="1"/>
          <w:sz w:val="20"/>
        </w:rPr>
        <w:t>u</w:t>
      </w:r>
      <w:r w:rsidRPr="00174225">
        <w:rPr>
          <w:sz w:val="20"/>
        </w:rPr>
        <w:t xml:space="preserve">s.  </w:t>
      </w:r>
      <w:r w:rsidRPr="00174225">
        <w:rPr>
          <w:spacing w:val="1"/>
          <w:sz w:val="20"/>
        </w:rPr>
        <w:t>On</w:t>
      </w:r>
      <w:r w:rsidRPr="00174225">
        <w:rPr>
          <w:sz w:val="20"/>
        </w:rPr>
        <w:t>ce</w:t>
      </w:r>
      <w:r w:rsidRPr="00174225">
        <w:rPr>
          <w:spacing w:val="51"/>
          <w:sz w:val="20"/>
        </w:rPr>
        <w:t xml:space="preserve"> </w:t>
      </w:r>
      <w:r w:rsidRPr="00174225">
        <w:rPr>
          <w:sz w:val="20"/>
        </w:rPr>
        <w:t>t</w:t>
      </w:r>
      <w:r w:rsidRPr="00174225">
        <w:rPr>
          <w:spacing w:val="1"/>
          <w:sz w:val="20"/>
        </w:rPr>
        <w:t>h</w:t>
      </w:r>
      <w:r w:rsidRPr="00174225">
        <w:rPr>
          <w:sz w:val="20"/>
        </w:rPr>
        <w:t>e</w:t>
      </w:r>
      <w:r w:rsidRPr="00174225">
        <w:rPr>
          <w:spacing w:val="51"/>
          <w:sz w:val="20"/>
        </w:rPr>
        <w:t xml:space="preserve"> </w:t>
      </w:r>
      <w:r w:rsidRPr="00174225">
        <w:rPr>
          <w:spacing w:val="1"/>
          <w:sz w:val="20"/>
        </w:rPr>
        <w:t>201</w:t>
      </w:r>
      <w:r w:rsidRPr="00174225">
        <w:rPr>
          <w:sz w:val="20"/>
        </w:rPr>
        <w:t>0</w:t>
      </w:r>
      <w:r w:rsidRPr="00174225">
        <w:rPr>
          <w:spacing w:val="51"/>
          <w:sz w:val="20"/>
        </w:rPr>
        <w:t xml:space="preserve"> </w:t>
      </w:r>
      <w:r w:rsidRPr="00174225">
        <w:rPr>
          <w:spacing w:val="1"/>
          <w:sz w:val="20"/>
        </w:rPr>
        <w:t>U</w:t>
      </w:r>
      <w:r w:rsidRPr="00174225">
        <w:rPr>
          <w:sz w:val="20"/>
        </w:rPr>
        <w:t>.</w:t>
      </w:r>
      <w:r w:rsidRPr="00174225">
        <w:rPr>
          <w:spacing w:val="1"/>
          <w:sz w:val="20"/>
        </w:rPr>
        <w:t>S</w:t>
      </w:r>
      <w:r w:rsidRPr="00174225">
        <w:rPr>
          <w:sz w:val="20"/>
        </w:rPr>
        <w:t>.</w:t>
      </w:r>
      <w:r w:rsidRPr="00174225">
        <w:rPr>
          <w:spacing w:val="50"/>
          <w:sz w:val="20"/>
        </w:rPr>
        <w:t xml:space="preserve"> </w:t>
      </w:r>
      <w:r w:rsidRPr="00174225">
        <w:rPr>
          <w:spacing w:val="1"/>
          <w:sz w:val="20"/>
        </w:rPr>
        <w:t>C</w:t>
      </w:r>
      <w:r w:rsidRPr="00174225">
        <w:rPr>
          <w:sz w:val="20"/>
        </w:rPr>
        <w:t>e</w:t>
      </w:r>
      <w:r w:rsidRPr="00174225">
        <w:rPr>
          <w:spacing w:val="1"/>
          <w:sz w:val="20"/>
        </w:rPr>
        <w:t>n</w:t>
      </w:r>
      <w:r w:rsidRPr="00174225">
        <w:rPr>
          <w:sz w:val="20"/>
        </w:rPr>
        <w:t>s</w:t>
      </w:r>
      <w:r w:rsidRPr="00174225">
        <w:rPr>
          <w:spacing w:val="1"/>
          <w:sz w:val="20"/>
        </w:rPr>
        <w:t>u</w:t>
      </w:r>
      <w:r w:rsidRPr="00174225">
        <w:rPr>
          <w:sz w:val="20"/>
        </w:rPr>
        <w:t>s</w:t>
      </w:r>
      <w:r w:rsidRPr="00174225">
        <w:rPr>
          <w:spacing w:val="50"/>
          <w:sz w:val="20"/>
        </w:rPr>
        <w:t xml:space="preserve"> </w:t>
      </w:r>
      <w:r w:rsidRPr="00174225">
        <w:rPr>
          <w:spacing w:val="1"/>
          <w:sz w:val="20"/>
        </w:rPr>
        <w:t>b</w:t>
      </w:r>
      <w:r w:rsidRPr="00174225">
        <w:rPr>
          <w:sz w:val="20"/>
        </w:rPr>
        <w:t>eca</w:t>
      </w:r>
      <w:r w:rsidRPr="00174225">
        <w:rPr>
          <w:spacing w:val="2"/>
          <w:sz w:val="20"/>
        </w:rPr>
        <w:t>m</w:t>
      </w:r>
      <w:r w:rsidRPr="00174225">
        <w:rPr>
          <w:sz w:val="20"/>
        </w:rPr>
        <w:t>e</w:t>
      </w:r>
      <w:r w:rsidRPr="00174225">
        <w:rPr>
          <w:spacing w:val="50"/>
          <w:sz w:val="20"/>
        </w:rPr>
        <w:t xml:space="preserve"> </w:t>
      </w:r>
      <w:r w:rsidRPr="00174225">
        <w:rPr>
          <w:sz w:val="20"/>
        </w:rPr>
        <w:t>a</w:t>
      </w:r>
      <w:r w:rsidRPr="00174225">
        <w:rPr>
          <w:spacing w:val="1"/>
          <w:sz w:val="20"/>
        </w:rPr>
        <w:t>v</w:t>
      </w:r>
      <w:r w:rsidRPr="00174225">
        <w:rPr>
          <w:sz w:val="20"/>
        </w:rPr>
        <w:t>aila</w:t>
      </w:r>
      <w:r w:rsidRPr="00174225">
        <w:rPr>
          <w:spacing w:val="1"/>
          <w:sz w:val="20"/>
        </w:rPr>
        <w:t>b</w:t>
      </w:r>
      <w:r w:rsidRPr="00174225">
        <w:rPr>
          <w:sz w:val="20"/>
        </w:rPr>
        <w:t>le,</w:t>
      </w:r>
      <w:r w:rsidRPr="00174225">
        <w:rPr>
          <w:spacing w:val="50"/>
          <w:sz w:val="20"/>
        </w:rPr>
        <w:t xml:space="preserve"> </w:t>
      </w:r>
      <w:r w:rsidRPr="00174225">
        <w:rPr>
          <w:sz w:val="20"/>
        </w:rPr>
        <w:t>t</w:t>
      </w:r>
      <w:r w:rsidRPr="00174225">
        <w:rPr>
          <w:spacing w:val="1"/>
          <w:sz w:val="20"/>
        </w:rPr>
        <w:t>h</w:t>
      </w:r>
      <w:r w:rsidRPr="00174225">
        <w:rPr>
          <w:sz w:val="20"/>
        </w:rPr>
        <w:t>e</w:t>
      </w:r>
      <w:r w:rsidRPr="00174225">
        <w:rPr>
          <w:spacing w:val="50"/>
          <w:sz w:val="20"/>
        </w:rPr>
        <w:t xml:space="preserve"> </w:t>
      </w:r>
      <w:r w:rsidRPr="00174225">
        <w:rPr>
          <w:spacing w:val="1"/>
          <w:sz w:val="20"/>
        </w:rPr>
        <w:t>S</w:t>
      </w:r>
      <w:r w:rsidRPr="00174225">
        <w:rPr>
          <w:sz w:val="20"/>
        </w:rPr>
        <w:t>tate</w:t>
      </w:r>
      <w:r w:rsidRPr="00174225">
        <w:rPr>
          <w:spacing w:val="49"/>
          <w:sz w:val="20"/>
        </w:rPr>
        <w:t xml:space="preserve"> </w:t>
      </w:r>
      <w:r w:rsidRPr="00174225">
        <w:rPr>
          <w:sz w:val="20"/>
        </w:rPr>
        <w:t>relied</w:t>
      </w:r>
      <w:r w:rsidRPr="00174225">
        <w:rPr>
          <w:spacing w:val="51"/>
          <w:sz w:val="20"/>
        </w:rPr>
        <w:t xml:space="preserve"> </w:t>
      </w:r>
      <w:r w:rsidRPr="00174225">
        <w:rPr>
          <w:spacing w:val="1"/>
          <w:sz w:val="20"/>
        </w:rPr>
        <w:t>upo</w:t>
      </w:r>
      <w:r w:rsidRPr="00174225">
        <w:rPr>
          <w:sz w:val="20"/>
        </w:rPr>
        <w:t>n</w:t>
      </w:r>
      <w:r w:rsidRPr="00174225">
        <w:rPr>
          <w:spacing w:val="51"/>
          <w:sz w:val="20"/>
        </w:rPr>
        <w:t xml:space="preserve"> </w:t>
      </w:r>
      <w:r w:rsidRPr="00174225">
        <w:rPr>
          <w:sz w:val="20"/>
        </w:rPr>
        <w:t>t</w:t>
      </w:r>
      <w:r w:rsidRPr="00174225">
        <w:rPr>
          <w:spacing w:val="1"/>
          <w:sz w:val="20"/>
        </w:rPr>
        <w:t>h</w:t>
      </w:r>
      <w:r w:rsidRPr="00174225">
        <w:rPr>
          <w:sz w:val="20"/>
        </w:rPr>
        <w:t>e</w:t>
      </w:r>
      <w:r w:rsidRPr="00174225">
        <w:rPr>
          <w:spacing w:val="50"/>
          <w:sz w:val="20"/>
        </w:rPr>
        <w:t xml:space="preserve"> </w:t>
      </w:r>
      <w:r w:rsidRPr="00174225">
        <w:rPr>
          <w:spacing w:val="1"/>
          <w:sz w:val="20"/>
        </w:rPr>
        <w:t>n</w:t>
      </w:r>
      <w:r w:rsidRPr="00174225">
        <w:rPr>
          <w:sz w:val="20"/>
        </w:rPr>
        <w:t>e</w:t>
      </w:r>
      <w:r w:rsidRPr="00174225">
        <w:rPr>
          <w:spacing w:val="1"/>
          <w:sz w:val="20"/>
        </w:rPr>
        <w:t>w</w:t>
      </w:r>
      <w:r w:rsidRPr="00174225">
        <w:rPr>
          <w:sz w:val="20"/>
        </w:rPr>
        <w:t>er fi</w:t>
      </w:r>
      <w:r w:rsidRPr="00174225">
        <w:rPr>
          <w:spacing w:val="1"/>
          <w:sz w:val="20"/>
        </w:rPr>
        <w:t>gu</w:t>
      </w:r>
      <w:r w:rsidRPr="00174225">
        <w:rPr>
          <w:sz w:val="20"/>
        </w:rPr>
        <w:t xml:space="preserve">res.  </w:t>
      </w:r>
      <w:r w:rsidRPr="00174225">
        <w:rPr>
          <w:spacing w:val="2"/>
          <w:sz w:val="20"/>
        </w:rPr>
        <w:t>W</w:t>
      </w:r>
      <w:r w:rsidRPr="00174225">
        <w:rPr>
          <w:spacing w:val="1"/>
          <w:sz w:val="20"/>
        </w:rPr>
        <w:t>h</w:t>
      </w:r>
      <w:r w:rsidRPr="00174225">
        <w:rPr>
          <w:sz w:val="20"/>
        </w:rPr>
        <w:t>ile</w:t>
      </w:r>
      <w:r w:rsidRPr="00174225">
        <w:rPr>
          <w:spacing w:val="5"/>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3"/>
          <w:sz w:val="20"/>
        </w:rPr>
        <w:t xml:space="preserve"> </w:t>
      </w:r>
      <w:r w:rsidRPr="00174225">
        <w:rPr>
          <w:sz w:val="20"/>
        </w:rPr>
        <w:t>li</w:t>
      </w:r>
      <w:r w:rsidRPr="00174225">
        <w:rPr>
          <w:spacing w:val="1"/>
          <w:sz w:val="20"/>
        </w:rPr>
        <w:t>k</w:t>
      </w:r>
      <w:r w:rsidRPr="00174225">
        <w:rPr>
          <w:sz w:val="20"/>
        </w:rPr>
        <w:t>e</w:t>
      </w:r>
      <w:r w:rsidRPr="00174225">
        <w:rPr>
          <w:spacing w:val="5"/>
          <w:sz w:val="20"/>
        </w:rPr>
        <w:t xml:space="preserve"> </w:t>
      </w:r>
      <w:r w:rsidRPr="00174225">
        <w:rPr>
          <w:sz w:val="20"/>
        </w:rPr>
        <w:t>all</w:t>
      </w:r>
      <w:r w:rsidRPr="00174225">
        <w:rPr>
          <w:spacing w:val="4"/>
          <w:sz w:val="20"/>
        </w:rPr>
        <w:t xml:space="preserve"> </w:t>
      </w:r>
      <w:r w:rsidRPr="00174225">
        <w:rPr>
          <w:sz w:val="20"/>
        </w:rPr>
        <w:t>states,</w:t>
      </w:r>
      <w:r w:rsidRPr="00174225">
        <w:rPr>
          <w:spacing w:val="1"/>
          <w:sz w:val="20"/>
        </w:rPr>
        <w:t xml:space="preserve"> h</w:t>
      </w:r>
      <w:r w:rsidRPr="00174225">
        <w:rPr>
          <w:sz w:val="20"/>
        </w:rPr>
        <w:t>as</w:t>
      </w:r>
      <w:r w:rsidRPr="00174225">
        <w:rPr>
          <w:spacing w:val="5"/>
          <w:sz w:val="20"/>
        </w:rPr>
        <w:t xml:space="preserve"> </w:t>
      </w:r>
      <w:r w:rsidRPr="00174225">
        <w:rPr>
          <w:sz w:val="20"/>
        </w:rPr>
        <w:t>e</w:t>
      </w:r>
      <w:r w:rsidRPr="00174225">
        <w:rPr>
          <w:spacing w:val="1"/>
          <w:sz w:val="20"/>
        </w:rPr>
        <w:t>xp</w:t>
      </w:r>
      <w:r w:rsidRPr="00174225">
        <w:rPr>
          <w:sz w:val="20"/>
        </w:rPr>
        <w:t>erie</w:t>
      </w:r>
      <w:r w:rsidRPr="00174225">
        <w:rPr>
          <w:spacing w:val="1"/>
          <w:sz w:val="20"/>
        </w:rPr>
        <w:t>n</w:t>
      </w:r>
      <w:r w:rsidRPr="00174225">
        <w:rPr>
          <w:sz w:val="20"/>
        </w:rPr>
        <w:t>ced</w:t>
      </w:r>
      <w:r w:rsidRPr="00174225">
        <w:rPr>
          <w:spacing w:val="5"/>
          <w:sz w:val="20"/>
        </w:rPr>
        <w:t xml:space="preserve"> fluctuations </w:t>
      </w:r>
      <w:r w:rsidRPr="00174225">
        <w:rPr>
          <w:sz w:val="20"/>
        </w:rPr>
        <w:t xml:space="preserve">in </w:t>
      </w:r>
      <w:r w:rsidRPr="00174225">
        <w:rPr>
          <w:spacing w:val="1"/>
          <w:sz w:val="20"/>
        </w:rPr>
        <w:t>popu</w:t>
      </w:r>
      <w:r w:rsidRPr="00174225">
        <w:rPr>
          <w:sz w:val="20"/>
        </w:rPr>
        <w:t>lati</w:t>
      </w:r>
      <w:r w:rsidRPr="00174225">
        <w:rPr>
          <w:spacing w:val="1"/>
          <w:sz w:val="20"/>
        </w:rPr>
        <w:t>on</w:t>
      </w:r>
      <w:r w:rsidRPr="00174225">
        <w:rPr>
          <w:sz w:val="20"/>
        </w:rPr>
        <w:t>,</w:t>
      </w:r>
      <w:r w:rsidRPr="00174225">
        <w:rPr>
          <w:w w:val="102"/>
          <w:sz w:val="20"/>
        </w:rPr>
        <w:t xml:space="preserve"> </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39"/>
          <w:sz w:val="20"/>
        </w:rPr>
        <w:t xml:space="preserve"> </w:t>
      </w:r>
      <w:r w:rsidRPr="00174225">
        <w:rPr>
          <w:sz w:val="20"/>
        </w:rPr>
        <w:t>and</w:t>
      </w:r>
      <w:r w:rsidRPr="00174225">
        <w:rPr>
          <w:spacing w:val="40"/>
          <w:sz w:val="20"/>
        </w:rPr>
        <w:t xml:space="preserve"> </w:t>
      </w:r>
      <w:r w:rsidRPr="00174225">
        <w:rPr>
          <w:sz w:val="20"/>
        </w:rPr>
        <w:t>ot</w:t>
      </w:r>
      <w:r w:rsidRPr="00174225">
        <w:rPr>
          <w:spacing w:val="1"/>
          <w:sz w:val="20"/>
        </w:rPr>
        <w:t>h</w:t>
      </w:r>
      <w:r w:rsidRPr="00174225">
        <w:rPr>
          <w:sz w:val="20"/>
        </w:rPr>
        <w:t>er</w:t>
      </w:r>
      <w:r w:rsidRPr="00174225">
        <w:rPr>
          <w:spacing w:val="40"/>
          <w:sz w:val="20"/>
        </w:rPr>
        <w:t xml:space="preserve"> </w:t>
      </w:r>
      <w:r w:rsidRPr="00174225">
        <w:rPr>
          <w:sz w:val="20"/>
        </w:rPr>
        <w:t>critical</w:t>
      </w:r>
      <w:r w:rsidRPr="00174225">
        <w:rPr>
          <w:spacing w:val="40"/>
          <w:sz w:val="20"/>
        </w:rPr>
        <w:t xml:space="preserve"> </w:t>
      </w:r>
      <w:r w:rsidRPr="00174225">
        <w:rPr>
          <w:sz w:val="20"/>
        </w:rPr>
        <w:t>censu</w:t>
      </w:r>
      <w:r w:rsidRPr="00174225">
        <w:rPr>
          <w:spacing w:val="1"/>
          <w:sz w:val="20"/>
        </w:rPr>
        <w:t>s</w:t>
      </w:r>
      <w:r w:rsidRPr="00174225">
        <w:rPr>
          <w:sz w:val="20"/>
        </w:rPr>
        <w:t>-tracked</w:t>
      </w:r>
      <w:r w:rsidRPr="00174225">
        <w:rPr>
          <w:spacing w:val="40"/>
          <w:sz w:val="20"/>
        </w:rPr>
        <w:t xml:space="preserve"> </w:t>
      </w:r>
      <w:r w:rsidRPr="00174225">
        <w:rPr>
          <w:sz w:val="20"/>
        </w:rPr>
        <w:t>data</w:t>
      </w:r>
      <w:r w:rsidRPr="00174225">
        <w:rPr>
          <w:spacing w:val="41"/>
          <w:sz w:val="20"/>
        </w:rPr>
        <w:t xml:space="preserve"> </w:t>
      </w:r>
      <w:r w:rsidRPr="00174225">
        <w:rPr>
          <w:sz w:val="20"/>
        </w:rPr>
        <w:t>bet</w:t>
      </w:r>
      <w:r w:rsidRPr="00174225">
        <w:rPr>
          <w:spacing w:val="2"/>
          <w:sz w:val="20"/>
        </w:rPr>
        <w:t>w</w:t>
      </w:r>
      <w:r w:rsidRPr="00174225">
        <w:rPr>
          <w:sz w:val="20"/>
        </w:rPr>
        <w:t>een</w:t>
      </w:r>
      <w:r w:rsidRPr="00174225">
        <w:rPr>
          <w:spacing w:val="40"/>
          <w:sz w:val="20"/>
        </w:rPr>
        <w:t xml:space="preserve"> </w:t>
      </w:r>
      <w:r w:rsidRPr="00174225">
        <w:rPr>
          <w:sz w:val="20"/>
        </w:rPr>
        <w:t>1990</w:t>
      </w:r>
      <w:r w:rsidRPr="00174225">
        <w:rPr>
          <w:spacing w:val="40"/>
          <w:sz w:val="20"/>
        </w:rPr>
        <w:t xml:space="preserve"> </w:t>
      </w:r>
      <w:r w:rsidRPr="00174225">
        <w:rPr>
          <w:sz w:val="20"/>
        </w:rPr>
        <w:t>and</w:t>
      </w:r>
      <w:r w:rsidRPr="00174225">
        <w:rPr>
          <w:spacing w:val="40"/>
          <w:sz w:val="20"/>
        </w:rPr>
        <w:t xml:space="preserve"> </w:t>
      </w:r>
      <w:r w:rsidRPr="00174225">
        <w:rPr>
          <w:sz w:val="20"/>
        </w:rPr>
        <w:t>2000</w:t>
      </w:r>
      <w:r w:rsidRPr="00174225">
        <w:rPr>
          <w:spacing w:val="41"/>
          <w:sz w:val="20"/>
        </w:rPr>
        <w:t xml:space="preserve"> </w:t>
      </w:r>
      <w:r w:rsidRPr="00174225">
        <w:rPr>
          <w:sz w:val="20"/>
        </w:rPr>
        <w:t>and</w:t>
      </w:r>
      <w:r w:rsidRPr="00174225">
        <w:rPr>
          <w:spacing w:val="40"/>
          <w:sz w:val="20"/>
        </w:rPr>
        <w:t xml:space="preserve"> </w:t>
      </w:r>
      <w:r w:rsidRPr="00174225">
        <w:rPr>
          <w:sz w:val="20"/>
        </w:rPr>
        <w:t>bet</w:t>
      </w:r>
      <w:r w:rsidRPr="00174225">
        <w:rPr>
          <w:spacing w:val="2"/>
          <w:sz w:val="20"/>
        </w:rPr>
        <w:t>w</w:t>
      </w:r>
      <w:r w:rsidRPr="00174225">
        <w:rPr>
          <w:sz w:val="20"/>
        </w:rPr>
        <w:t>een</w:t>
      </w:r>
      <w:r w:rsidRPr="00174225">
        <w:rPr>
          <w:spacing w:val="40"/>
          <w:sz w:val="20"/>
        </w:rPr>
        <w:t xml:space="preserve"> </w:t>
      </w:r>
      <w:r w:rsidRPr="00174225">
        <w:rPr>
          <w:sz w:val="20"/>
        </w:rPr>
        <w:t>2000</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44"/>
          <w:sz w:val="20"/>
        </w:rPr>
        <w:t xml:space="preserve"> </w:t>
      </w:r>
      <w:r w:rsidRPr="00174225">
        <w:rPr>
          <w:sz w:val="20"/>
        </w:rPr>
        <w:t>2010,</w:t>
      </w:r>
      <w:r w:rsidRPr="00174225">
        <w:rPr>
          <w:spacing w:val="43"/>
          <w:sz w:val="20"/>
        </w:rPr>
        <w:t xml:space="preserve"> </w:t>
      </w:r>
      <w:r w:rsidRPr="00174225">
        <w:rPr>
          <w:sz w:val="20"/>
        </w:rPr>
        <w:t>one</w:t>
      </w:r>
      <w:r w:rsidRPr="00174225">
        <w:rPr>
          <w:spacing w:val="45"/>
          <w:sz w:val="20"/>
        </w:rPr>
        <w:t xml:space="preserve"> </w:t>
      </w:r>
      <w:r w:rsidRPr="00174225">
        <w:rPr>
          <w:sz w:val="20"/>
        </w:rPr>
        <w:t>realization</w:t>
      </w:r>
      <w:r w:rsidRPr="00174225">
        <w:rPr>
          <w:spacing w:val="44"/>
          <w:sz w:val="20"/>
        </w:rPr>
        <w:t xml:space="preserve"> </w:t>
      </w:r>
      <w:r w:rsidRPr="00174225">
        <w:rPr>
          <w:sz w:val="20"/>
        </w:rPr>
        <w:t>has</w:t>
      </w:r>
      <w:r w:rsidRPr="00174225">
        <w:rPr>
          <w:spacing w:val="44"/>
          <w:sz w:val="20"/>
        </w:rPr>
        <w:t xml:space="preserve"> </w:t>
      </w:r>
      <w:r w:rsidRPr="00174225">
        <w:rPr>
          <w:sz w:val="20"/>
        </w:rPr>
        <w:t>not</w:t>
      </w:r>
      <w:r w:rsidRPr="00174225">
        <w:rPr>
          <w:spacing w:val="43"/>
          <w:sz w:val="20"/>
        </w:rPr>
        <w:t xml:space="preserve"> </w:t>
      </w:r>
      <w:r w:rsidRPr="00174225">
        <w:rPr>
          <w:sz w:val="20"/>
        </w:rPr>
        <w:t>be</w:t>
      </w:r>
      <w:r w:rsidRPr="00174225">
        <w:rPr>
          <w:spacing w:val="1"/>
          <w:sz w:val="20"/>
        </w:rPr>
        <w:t>e</w:t>
      </w:r>
      <w:r w:rsidRPr="00174225">
        <w:rPr>
          <w:sz w:val="20"/>
        </w:rPr>
        <w:t>n</w:t>
      </w:r>
      <w:r w:rsidRPr="00174225">
        <w:rPr>
          <w:spacing w:val="45"/>
          <w:sz w:val="20"/>
        </w:rPr>
        <w:t xml:space="preserve"> </w:t>
      </w:r>
      <w:r w:rsidRPr="00174225">
        <w:rPr>
          <w:sz w:val="20"/>
        </w:rPr>
        <w:t>altered</w:t>
      </w:r>
      <w:r w:rsidRPr="00174225">
        <w:rPr>
          <w:spacing w:val="44"/>
          <w:sz w:val="20"/>
        </w:rPr>
        <w:t xml:space="preserve"> </w:t>
      </w:r>
      <w:r w:rsidRPr="00174225">
        <w:rPr>
          <w:sz w:val="20"/>
        </w:rPr>
        <w:t>–</w:t>
      </w:r>
      <w:r w:rsidRPr="00174225">
        <w:rPr>
          <w:spacing w:val="45"/>
          <w:sz w:val="20"/>
        </w:rPr>
        <w:t xml:space="preserve"> </w:t>
      </w:r>
      <w:r w:rsidRPr="00174225">
        <w:rPr>
          <w:spacing w:val="1"/>
          <w:sz w:val="20"/>
        </w:rPr>
        <w:t>ou</w:t>
      </w:r>
      <w:r w:rsidRPr="00174225">
        <w:rPr>
          <w:sz w:val="20"/>
        </w:rPr>
        <w:t>r</w:t>
      </w:r>
      <w:r w:rsidRPr="00174225">
        <w:rPr>
          <w:spacing w:val="43"/>
          <w:sz w:val="20"/>
        </w:rPr>
        <w:t xml:space="preserve"> </w:t>
      </w:r>
      <w:r w:rsidRPr="00174225">
        <w:rPr>
          <w:spacing w:val="1"/>
          <w:sz w:val="20"/>
        </w:rPr>
        <w:t>S</w:t>
      </w:r>
      <w:r w:rsidRPr="00174225">
        <w:rPr>
          <w:sz w:val="20"/>
        </w:rPr>
        <w:t>tate</w:t>
      </w:r>
      <w:r w:rsidRPr="00174225">
        <w:rPr>
          <w:spacing w:val="44"/>
          <w:sz w:val="20"/>
        </w:rPr>
        <w:t xml:space="preserve"> </w:t>
      </w:r>
      <w:r w:rsidRPr="00174225">
        <w:rPr>
          <w:sz w:val="20"/>
        </w:rPr>
        <w:t>is</w:t>
      </w:r>
      <w:r w:rsidRPr="00174225">
        <w:rPr>
          <w:spacing w:val="44"/>
          <w:sz w:val="20"/>
        </w:rPr>
        <w:t xml:space="preserve"> </w:t>
      </w:r>
      <w:r w:rsidRPr="00174225">
        <w:rPr>
          <w:sz w:val="20"/>
        </w:rPr>
        <w:t>still</w:t>
      </w:r>
      <w:r w:rsidRPr="00174225">
        <w:rPr>
          <w:spacing w:val="43"/>
          <w:sz w:val="20"/>
        </w:rPr>
        <w:t xml:space="preserve"> </w:t>
      </w:r>
      <w:r w:rsidRPr="00174225">
        <w:rPr>
          <w:spacing w:val="1"/>
          <w:sz w:val="20"/>
        </w:rPr>
        <w:t>poo</w:t>
      </w:r>
      <w:r w:rsidRPr="00174225">
        <w:rPr>
          <w:sz w:val="20"/>
        </w:rPr>
        <w:t>r</w:t>
      </w:r>
      <w:r w:rsidRPr="00174225">
        <w:rPr>
          <w:spacing w:val="43"/>
          <w:sz w:val="20"/>
        </w:rPr>
        <w:t xml:space="preserve"> </w:t>
      </w:r>
      <w:r w:rsidRPr="00174225">
        <w:rPr>
          <w:sz w:val="20"/>
        </w:rPr>
        <w:t>a</w:t>
      </w:r>
      <w:r w:rsidRPr="00174225">
        <w:rPr>
          <w:spacing w:val="1"/>
          <w:sz w:val="20"/>
        </w:rPr>
        <w:t>n</w:t>
      </w:r>
      <w:r w:rsidRPr="00174225">
        <w:rPr>
          <w:sz w:val="20"/>
        </w:rPr>
        <w:t>d</w:t>
      </w:r>
      <w:r w:rsidRPr="00174225">
        <w:rPr>
          <w:spacing w:val="45"/>
          <w:sz w:val="20"/>
        </w:rPr>
        <w:t xml:space="preserve"> </w:t>
      </w:r>
      <w:r w:rsidRPr="00174225">
        <w:rPr>
          <w:sz w:val="20"/>
        </w:rPr>
        <w:t>t</w:t>
      </w:r>
      <w:r w:rsidRPr="00174225">
        <w:rPr>
          <w:spacing w:val="1"/>
          <w:sz w:val="20"/>
        </w:rPr>
        <w:t>hou</w:t>
      </w:r>
      <w:r w:rsidRPr="00174225">
        <w:rPr>
          <w:sz w:val="20"/>
        </w:rPr>
        <w:t>sa</w:t>
      </w:r>
      <w:r w:rsidRPr="00174225">
        <w:rPr>
          <w:spacing w:val="1"/>
          <w:sz w:val="20"/>
        </w:rPr>
        <w:t>nd</w:t>
      </w:r>
      <w:r w:rsidRPr="00174225">
        <w:rPr>
          <w:sz w:val="20"/>
        </w:rPr>
        <w:t>s</w:t>
      </w:r>
      <w:r w:rsidRPr="00174225">
        <w:rPr>
          <w:spacing w:val="43"/>
          <w:sz w:val="20"/>
        </w:rPr>
        <w:t xml:space="preserve"> </w:t>
      </w:r>
      <w:r w:rsidRPr="00174225">
        <w:rPr>
          <w:spacing w:val="1"/>
          <w:sz w:val="20"/>
        </w:rPr>
        <w:t>of</w:t>
      </w:r>
      <w:r w:rsidRPr="00174225">
        <w:rPr>
          <w:spacing w:val="2"/>
          <w:w w:val="102"/>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33"/>
          <w:sz w:val="20"/>
        </w:rPr>
        <w:t xml:space="preserve"> </w:t>
      </w:r>
      <w:r w:rsidRPr="00174225">
        <w:rPr>
          <w:sz w:val="20"/>
        </w:rPr>
        <w:t>fa</w:t>
      </w:r>
      <w:r w:rsidRPr="00174225">
        <w:rPr>
          <w:spacing w:val="2"/>
          <w:sz w:val="20"/>
        </w:rPr>
        <w:t>m</w:t>
      </w:r>
      <w:r w:rsidRPr="00174225">
        <w:rPr>
          <w:sz w:val="20"/>
        </w:rPr>
        <w:t>ilies</w:t>
      </w:r>
      <w:r w:rsidRPr="00174225">
        <w:rPr>
          <w:spacing w:val="34"/>
          <w:sz w:val="20"/>
        </w:rPr>
        <w:t xml:space="preserve"> </w:t>
      </w:r>
      <w:r w:rsidRPr="00174225">
        <w:rPr>
          <w:sz w:val="20"/>
        </w:rPr>
        <w:t>a</w:t>
      </w:r>
      <w:r w:rsidRPr="00174225">
        <w:rPr>
          <w:spacing w:val="1"/>
          <w:sz w:val="20"/>
        </w:rPr>
        <w:t>n</w:t>
      </w:r>
      <w:r w:rsidRPr="00174225">
        <w:rPr>
          <w:sz w:val="20"/>
        </w:rPr>
        <w:t>d</w:t>
      </w:r>
      <w:r w:rsidRPr="00174225">
        <w:rPr>
          <w:spacing w:val="34"/>
          <w:sz w:val="20"/>
        </w:rPr>
        <w:t xml:space="preserve"> </w:t>
      </w:r>
      <w:r w:rsidRPr="00174225">
        <w:rPr>
          <w:spacing w:val="1"/>
          <w:sz w:val="20"/>
        </w:rPr>
        <w:t>hou</w:t>
      </w:r>
      <w:r w:rsidRPr="00174225">
        <w:rPr>
          <w:sz w:val="20"/>
        </w:rPr>
        <w:t>se</w:t>
      </w:r>
      <w:r w:rsidRPr="00174225">
        <w:rPr>
          <w:spacing w:val="1"/>
          <w:sz w:val="20"/>
        </w:rPr>
        <w:t>ho</w:t>
      </w:r>
      <w:r w:rsidRPr="00174225">
        <w:rPr>
          <w:sz w:val="20"/>
        </w:rPr>
        <w:t>l</w:t>
      </w:r>
      <w:r w:rsidRPr="00174225">
        <w:rPr>
          <w:spacing w:val="1"/>
          <w:sz w:val="20"/>
        </w:rPr>
        <w:t>d</w:t>
      </w:r>
      <w:r w:rsidRPr="00174225">
        <w:rPr>
          <w:sz w:val="20"/>
        </w:rPr>
        <w:t>s</w:t>
      </w:r>
      <w:r w:rsidRPr="00174225">
        <w:rPr>
          <w:spacing w:val="34"/>
          <w:sz w:val="20"/>
        </w:rPr>
        <w:t xml:space="preserve"> </w:t>
      </w:r>
      <w:r w:rsidRPr="00174225">
        <w:rPr>
          <w:spacing w:val="1"/>
          <w:sz w:val="20"/>
        </w:rPr>
        <w:t>n</w:t>
      </w:r>
      <w:r w:rsidRPr="00174225">
        <w:rPr>
          <w:sz w:val="20"/>
        </w:rPr>
        <w:t>eed</w:t>
      </w:r>
      <w:r w:rsidRPr="00174225">
        <w:rPr>
          <w:spacing w:val="33"/>
          <w:sz w:val="20"/>
        </w:rPr>
        <w:t xml:space="preserve"> </w:t>
      </w:r>
      <w:r w:rsidRPr="00174225">
        <w:rPr>
          <w:sz w:val="20"/>
        </w:rPr>
        <w:t>a</w:t>
      </w:r>
      <w:r w:rsidRPr="00174225">
        <w:rPr>
          <w:spacing w:val="34"/>
          <w:sz w:val="20"/>
        </w:rPr>
        <w:t xml:space="preserve"> </w:t>
      </w:r>
      <w:r w:rsidRPr="00174225">
        <w:rPr>
          <w:sz w:val="20"/>
        </w:rPr>
        <w:t>safe</w:t>
      </w:r>
      <w:r w:rsidRPr="00174225">
        <w:rPr>
          <w:spacing w:val="34"/>
          <w:sz w:val="20"/>
        </w:rPr>
        <w:t xml:space="preserve"> </w:t>
      </w:r>
      <w:r w:rsidRPr="00174225">
        <w:rPr>
          <w:sz w:val="20"/>
        </w:rPr>
        <w:t>a</w:t>
      </w:r>
      <w:r w:rsidRPr="00174225">
        <w:rPr>
          <w:spacing w:val="1"/>
          <w:sz w:val="20"/>
        </w:rPr>
        <w:t>n</w:t>
      </w:r>
      <w:r w:rsidRPr="00174225">
        <w:rPr>
          <w:sz w:val="20"/>
        </w:rPr>
        <w:t>d</w:t>
      </w:r>
      <w:r w:rsidRPr="00174225">
        <w:rPr>
          <w:spacing w:val="34"/>
          <w:sz w:val="20"/>
        </w:rPr>
        <w:t xml:space="preserve"> </w:t>
      </w:r>
      <w:r w:rsidRPr="00174225">
        <w:rPr>
          <w:sz w:val="20"/>
        </w:rPr>
        <w:t>aff</w:t>
      </w:r>
      <w:r w:rsidRPr="00174225">
        <w:rPr>
          <w:spacing w:val="1"/>
          <w:sz w:val="20"/>
        </w:rPr>
        <w:t>o</w:t>
      </w:r>
      <w:r w:rsidRPr="00174225">
        <w:rPr>
          <w:sz w:val="20"/>
        </w:rPr>
        <w:t>r</w:t>
      </w:r>
      <w:r w:rsidRPr="00174225">
        <w:rPr>
          <w:spacing w:val="1"/>
          <w:sz w:val="20"/>
        </w:rPr>
        <w:t>d</w:t>
      </w:r>
      <w:r w:rsidRPr="00174225">
        <w:rPr>
          <w:sz w:val="20"/>
        </w:rPr>
        <w:t>a</w:t>
      </w:r>
      <w:r w:rsidRPr="00174225">
        <w:rPr>
          <w:spacing w:val="1"/>
          <w:sz w:val="20"/>
        </w:rPr>
        <w:t>b</w:t>
      </w:r>
      <w:r w:rsidRPr="00174225">
        <w:rPr>
          <w:sz w:val="20"/>
        </w:rPr>
        <w:t>le</w:t>
      </w:r>
      <w:r w:rsidRPr="00174225">
        <w:rPr>
          <w:spacing w:val="34"/>
          <w:sz w:val="20"/>
        </w:rPr>
        <w:t xml:space="preserve"> </w:t>
      </w:r>
      <w:r w:rsidRPr="00174225">
        <w:rPr>
          <w:spacing w:val="1"/>
          <w:sz w:val="20"/>
        </w:rPr>
        <w:t>p</w:t>
      </w:r>
      <w:r w:rsidRPr="00174225">
        <w:rPr>
          <w:sz w:val="20"/>
        </w:rPr>
        <w:t>lace</w:t>
      </w:r>
      <w:r w:rsidRPr="00174225">
        <w:rPr>
          <w:spacing w:val="33"/>
          <w:sz w:val="20"/>
        </w:rPr>
        <w:t xml:space="preserve"> </w:t>
      </w:r>
      <w:r w:rsidRPr="00174225">
        <w:rPr>
          <w:sz w:val="20"/>
        </w:rPr>
        <w:t>to</w:t>
      </w:r>
      <w:r w:rsidRPr="00174225">
        <w:rPr>
          <w:spacing w:val="34"/>
          <w:sz w:val="20"/>
        </w:rPr>
        <w:t xml:space="preserve"> </w:t>
      </w:r>
      <w:r w:rsidRPr="00174225">
        <w:rPr>
          <w:sz w:val="20"/>
        </w:rPr>
        <w:t>li</w:t>
      </w:r>
      <w:r w:rsidRPr="00174225">
        <w:rPr>
          <w:spacing w:val="1"/>
          <w:sz w:val="20"/>
        </w:rPr>
        <w:t>v</w:t>
      </w:r>
      <w:r w:rsidRPr="00174225">
        <w:rPr>
          <w:sz w:val="20"/>
        </w:rPr>
        <w:t>e.  A</w:t>
      </w:r>
      <w:r w:rsidRPr="00174225">
        <w:rPr>
          <w:spacing w:val="35"/>
          <w:sz w:val="20"/>
        </w:rPr>
        <w:t xml:space="preserve"> </w:t>
      </w:r>
      <w:r w:rsidRPr="00174225">
        <w:rPr>
          <w:spacing w:val="1"/>
          <w:sz w:val="20"/>
        </w:rPr>
        <w:t>g</w:t>
      </w:r>
      <w:r w:rsidRPr="00174225">
        <w:rPr>
          <w:sz w:val="20"/>
        </w:rPr>
        <w:t>reat</w:t>
      </w:r>
      <w:r w:rsidRPr="00174225">
        <w:rPr>
          <w:spacing w:val="33"/>
          <w:sz w:val="20"/>
        </w:rPr>
        <w:t xml:space="preserve"> </w:t>
      </w:r>
      <w:r w:rsidRPr="00174225">
        <w:rPr>
          <w:spacing w:val="2"/>
          <w:sz w:val="20"/>
        </w:rPr>
        <w:t>m</w:t>
      </w:r>
      <w:r w:rsidRPr="00174225">
        <w:rPr>
          <w:sz w:val="20"/>
        </w:rPr>
        <w:t>a</w:t>
      </w:r>
      <w:r w:rsidRPr="00174225">
        <w:rPr>
          <w:spacing w:val="1"/>
          <w:sz w:val="20"/>
        </w:rPr>
        <w:t>n</w:t>
      </w:r>
      <w:r w:rsidRPr="00174225">
        <w:rPr>
          <w:sz w:val="20"/>
        </w:rPr>
        <w:t>y</w:t>
      </w:r>
      <w:r w:rsidRPr="00174225">
        <w:rPr>
          <w:w w:val="102"/>
          <w:sz w:val="20"/>
        </w:rPr>
        <w:t xml:space="preserve"> </w:t>
      </w:r>
      <w:r w:rsidRPr="00174225">
        <w:rPr>
          <w:spacing w:val="1"/>
          <w:sz w:val="20"/>
        </w:rPr>
        <w:t>un</w:t>
      </w:r>
      <w:r w:rsidRPr="00174225">
        <w:rPr>
          <w:spacing w:val="2"/>
          <w:sz w:val="20"/>
        </w:rPr>
        <w:t>m</w:t>
      </w:r>
      <w:r w:rsidRPr="00174225">
        <w:rPr>
          <w:sz w:val="20"/>
        </w:rPr>
        <w:t>et</w:t>
      </w:r>
      <w:r w:rsidRPr="00174225">
        <w:rPr>
          <w:spacing w:val="48"/>
          <w:sz w:val="20"/>
        </w:rPr>
        <w:t xml:space="preserve"> </w:t>
      </w:r>
      <w:r w:rsidRPr="00174225">
        <w:rPr>
          <w:spacing w:val="1"/>
          <w:sz w:val="20"/>
        </w:rPr>
        <w:t>n</w:t>
      </w:r>
      <w:r w:rsidRPr="00174225">
        <w:rPr>
          <w:sz w:val="20"/>
        </w:rPr>
        <w:t>ee</w:t>
      </w:r>
      <w:r w:rsidRPr="00174225">
        <w:rPr>
          <w:spacing w:val="1"/>
          <w:sz w:val="20"/>
        </w:rPr>
        <w:t>d</w:t>
      </w:r>
      <w:r w:rsidRPr="00174225">
        <w:rPr>
          <w:sz w:val="20"/>
        </w:rPr>
        <w:t>s</w:t>
      </w:r>
      <w:r w:rsidRPr="00174225">
        <w:rPr>
          <w:spacing w:val="48"/>
          <w:sz w:val="20"/>
        </w:rPr>
        <w:t xml:space="preserve"> </w:t>
      </w:r>
      <w:r w:rsidRPr="00174225">
        <w:rPr>
          <w:sz w:val="20"/>
        </w:rPr>
        <w:t>still</w:t>
      </w:r>
      <w:r w:rsidRPr="00174225">
        <w:rPr>
          <w:spacing w:val="48"/>
          <w:sz w:val="20"/>
        </w:rPr>
        <w:t xml:space="preserve"> </w:t>
      </w:r>
      <w:r w:rsidRPr="00174225">
        <w:rPr>
          <w:sz w:val="20"/>
        </w:rPr>
        <w:t>e</w:t>
      </w:r>
      <w:r w:rsidRPr="00174225">
        <w:rPr>
          <w:spacing w:val="1"/>
          <w:sz w:val="20"/>
        </w:rPr>
        <w:t>x</w:t>
      </w:r>
      <w:r w:rsidRPr="00174225">
        <w:rPr>
          <w:sz w:val="20"/>
        </w:rPr>
        <w:t>ist</w:t>
      </w:r>
      <w:r w:rsidRPr="00174225">
        <w:rPr>
          <w:spacing w:val="48"/>
          <w:sz w:val="20"/>
        </w:rPr>
        <w:t xml:space="preserve"> </w:t>
      </w:r>
      <w:r w:rsidRPr="00174225">
        <w:rPr>
          <w:sz w:val="20"/>
        </w:rPr>
        <w:t>a</w:t>
      </w:r>
      <w:r w:rsidRPr="00174225">
        <w:rPr>
          <w:spacing w:val="1"/>
          <w:sz w:val="20"/>
        </w:rPr>
        <w:t>n</w:t>
      </w:r>
      <w:r w:rsidRPr="00174225">
        <w:rPr>
          <w:sz w:val="20"/>
        </w:rPr>
        <w:t>d</w:t>
      </w:r>
      <w:r w:rsidRPr="00174225">
        <w:rPr>
          <w:spacing w:val="49"/>
          <w:sz w:val="20"/>
        </w:rPr>
        <w:t xml:space="preserve"> </w:t>
      </w:r>
      <w:r w:rsidRPr="00174225">
        <w:rPr>
          <w:spacing w:val="1"/>
          <w:sz w:val="20"/>
        </w:rPr>
        <w:t>AHF</w:t>
      </w:r>
      <w:r w:rsidRPr="00174225">
        <w:rPr>
          <w:sz w:val="20"/>
        </w:rPr>
        <w:t>A</w:t>
      </w:r>
      <w:r w:rsidRPr="00174225">
        <w:rPr>
          <w:spacing w:val="49"/>
          <w:sz w:val="20"/>
        </w:rPr>
        <w:t xml:space="preserve"> </w:t>
      </w:r>
      <w:r w:rsidRPr="00174225">
        <w:rPr>
          <w:spacing w:val="1"/>
          <w:sz w:val="20"/>
        </w:rPr>
        <w:t>w</w:t>
      </w:r>
      <w:r w:rsidRPr="00174225">
        <w:rPr>
          <w:sz w:val="20"/>
        </w:rPr>
        <w:t>ill</w:t>
      </w:r>
      <w:r w:rsidRPr="00174225">
        <w:rPr>
          <w:spacing w:val="48"/>
          <w:sz w:val="20"/>
        </w:rPr>
        <w:t xml:space="preserve"> </w:t>
      </w:r>
      <w:r w:rsidRPr="00174225">
        <w:rPr>
          <w:spacing w:val="1"/>
          <w:sz w:val="20"/>
        </w:rPr>
        <w:t>u</w:t>
      </w:r>
      <w:r w:rsidRPr="00174225">
        <w:rPr>
          <w:sz w:val="20"/>
        </w:rPr>
        <w:t>se</w:t>
      </w:r>
      <w:r w:rsidRPr="00174225">
        <w:rPr>
          <w:spacing w:val="49"/>
          <w:sz w:val="20"/>
        </w:rPr>
        <w:t xml:space="preserve"> </w:t>
      </w:r>
      <w:r w:rsidRPr="00174225">
        <w:rPr>
          <w:sz w:val="20"/>
        </w:rPr>
        <w:t>t</w:t>
      </w:r>
      <w:r w:rsidRPr="00174225">
        <w:rPr>
          <w:spacing w:val="1"/>
          <w:sz w:val="20"/>
        </w:rPr>
        <w:t>h</w:t>
      </w:r>
      <w:r w:rsidRPr="00174225">
        <w:rPr>
          <w:sz w:val="20"/>
        </w:rPr>
        <w:t>e</w:t>
      </w:r>
      <w:r w:rsidRPr="00174225">
        <w:rPr>
          <w:spacing w:val="48"/>
          <w:sz w:val="20"/>
        </w:rPr>
        <w:t xml:space="preserve"> </w:t>
      </w:r>
      <w:r w:rsidRPr="00174225">
        <w:rPr>
          <w:sz w:val="20"/>
        </w:rPr>
        <w:t>li</w:t>
      </w:r>
      <w:r w:rsidRPr="00174225">
        <w:rPr>
          <w:spacing w:val="2"/>
          <w:sz w:val="20"/>
        </w:rPr>
        <w:t>m</w:t>
      </w:r>
      <w:r w:rsidRPr="00174225">
        <w:rPr>
          <w:sz w:val="20"/>
        </w:rPr>
        <w:t>ited</w:t>
      </w:r>
      <w:r w:rsidRPr="00174225">
        <w:rPr>
          <w:spacing w:val="49"/>
          <w:sz w:val="20"/>
        </w:rPr>
        <w:t xml:space="preserve"> </w:t>
      </w:r>
      <w:r w:rsidRPr="00174225">
        <w:rPr>
          <w:sz w:val="20"/>
        </w:rPr>
        <w:t>res</w:t>
      </w:r>
      <w:r w:rsidRPr="00174225">
        <w:rPr>
          <w:spacing w:val="1"/>
          <w:sz w:val="20"/>
        </w:rPr>
        <w:t>ou</w:t>
      </w:r>
      <w:r w:rsidRPr="00174225">
        <w:rPr>
          <w:sz w:val="20"/>
        </w:rPr>
        <w:t>rces</w:t>
      </w:r>
      <w:r w:rsidRPr="00174225">
        <w:rPr>
          <w:spacing w:val="48"/>
          <w:sz w:val="20"/>
        </w:rPr>
        <w:t xml:space="preserve"> </w:t>
      </w:r>
      <w:r w:rsidRPr="00174225">
        <w:rPr>
          <w:sz w:val="20"/>
        </w:rPr>
        <w:t>a</w:t>
      </w:r>
      <w:r w:rsidRPr="00174225">
        <w:rPr>
          <w:spacing w:val="1"/>
          <w:sz w:val="20"/>
        </w:rPr>
        <w:t>v</w:t>
      </w:r>
      <w:r w:rsidRPr="00174225">
        <w:rPr>
          <w:sz w:val="20"/>
        </w:rPr>
        <w:t>aila</w:t>
      </w:r>
      <w:r w:rsidRPr="00174225">
        <w:rPr>
          <w:spacing w:val="1"/>
          <w:sz w:val="20"/>
        </w:rPr>
        <w:t>b</w:t>
      </w:r>
      <w:r w:rsidRPr="00174225">
        <w:rPr>
          <w:sz w:val="20"/>
        </w:rPr>
        <w:t>le</w:t>
      </w:r>
      <w:r w:rsidRPr="00174225">
        <w:rPr>
          <w:spacing w:val="48"/>
          <w:sz w:val="20"/>
        </w:rPr>
        <w:t xml:space="preserve"> </w:t>
      </w:r>
      <w:r w:rsidRPr="00174225">
        <w:rPr>
          <w:sz w:val="20"/>
        </w:rPr>
        <w:t>to</w:t>
      </w:r>
      <w:r w:rsidRPr="00174225">
        <w:rPr>
          <w:spacing w:val="49"/>
          <w:sz w:val="20"/>
        </w:rPr>
        <w:t xml:space="preserve"> </w:t>
      </w:r>
      <w:r w:rsidRPr="00174225">
        <w:rPr>
          <w:sz w:val="20"/>
        </w:rPr>
        <w:t>a</w:t>
      </w:r>
      <w:r w:rsidRPr="00174225">
        <w:rPr>
          <w:spacing w:val="1"/>
          <w:sz w:val="20"/>
        </w:rPr>
        <w:t>dd</w:t>
      </w:r>
      <w:r w:rsidRPr="00174225">
        <w:rPr>
          <w:sz w:val="20"/>
        </w:rPr>
        <w:t>ress</w:t>
      </w:r>
      <w:r w:rsidRPr="00174225">
        <w:rPr>
          <w:spacing w:val="48"/>
          <w:sz w:val="20"/>
        </w:rPr>
        <w:t xml:space="preserve"> </w:t>
      </w:r>
      <w:r w:rsidRPr="00174225">
        <w:rPr>
          <w:sz w:val="20"/>
        </w:rPr>
        <w:t>as</w:t>
      </w:r>
      <w:r w:rsidRPr="00174225">
        <w:rPr>
          <w:w w:val="102"/>
          <w:sz w:val="20"/>
        </w:rPr>
        <w:t xml:space="preserve"> </w:t>
      </w:r>
      <w:r w:rsidRPr="00174225">
        <w:rPr>
          <w:spacing w:val="2"/>
          <w:sz w:val="20"/>
        </w:rPr>
        <w:t>m</w:t>
      </w:r>
      <w:r w:rsidRPr="00174225">
        <w:rPr>
          <w:sz w:val="20"/>
        </w:rPr>
        <w:t>a</w:t>
      </w:r>
      <w:r w:rsidRPr="00174225">
        <w:rPr>
          <w:spacing w:val="1"/>
          <w:sz w:val="20"/>
        </w:rPr>
        <w:t>n</w:t>
      </w:r>
      <w:r w:rsidRPr="00174225">
        <w:rPr>
          <w:sz w:val="20"/>
        </w:rPr>
        <w:t>y</w:t>
      </w:r>
      <w:r w:rsidRPr="00174225">
        <w:rPr>
          <w:spacing w:val="18"/>
          <w:sz w:val="20"/>
        </w:rPr>
        <w:t xml:space="preserve"> </w:t>
      </w:r>
      <w:r w:rsidRPr="00174225">
        <w:rPr>
          <w:spacing w:val="1"/>
          <w:sz w:val="20"/>
        </w:rPr>
        <w:t>un</w:t>
      </w:r>
      <w:r w:rsidRPr="00174225">
        <w:rPr>
          <w:spacing w:val="2"/>
          <w:sz w:val="20"/>
        </w:rPr>
        <w:t>m</w:t>
      </w:r>
      <w:r w:rsidRPr="00174225">
        <w:rPr>
          <w:sz w:val="20"/>
        </w:rPr>
        <w:t>et</w:t>
      </w:r>
      <w:r w:rsidRPr="00174225">
        <w:rPr>
          <w:spacing w:val="18"/>
          <w:sz w:val="20"/>
        </w:rPr>
        <w:t xml:space="preserve"> </w:t>
      </w:r>
      <w:r w:rsidRPr="00174225">
        <w:rPr>
          <w:spacing w:val="1"/>
          <w:sz w:val="20"/>
        </w:rPr>
        <w:t>n</w:t>
      </w:r>
      <w:r w:rsidRPr="00174225">
        <w:rPr>
          <w:sz w:val="20"/>
        </w:rPr>
        <w:t>ee</w:t>
      </w:r>
      <w:r w:rsidRPr="00174225">
        <w:rPr>
          <w:spacing w:val="1"/>
          <w:sz w:val="20"/>
        </w:rPr>
        <w:t>d</w:t>
      </w:r>
      <w:r w:rsidRPr="00174225">
        <w:rPr>
          <w:sz w:val="20"/>
        </w:rPr>
        <w:t>s</w:t>
      </w:r>
      <w:r w:rsidRPr="00174225">
        <w:rPr>
          <w:spacing w:val="18"/>
          <w:sz w:val="20"/>
        </w:rPr>
        <w:t xml:space="preserve"> </w:t>
      </w:r>
      <w:r w:rsidRPr="00174225">
        <w:rPr>
          <w:sz w:val="20"/>
        </w:rPr>
        <w:t>as</w:t>
      </w:r>
      <w:r w:rsidRPr="00174225">
        <w:rPr>
          <w:spacing w:val="17"/>
          <w:sz w:val="20"/>
        </w:rPr>
        <w:t xml:space="preserve"> </w:t>
      </w:r>
      <w:r w:rsidRPr="00174225">
        <w:rPr>
          <w:sz w:val="20"/>
        </w:rPr>
        <w:t>feasi</w:t>
      </w:r>
      <w:r w:rsidRPr="00174225">
        <w:rPr>
          <w:spacing w:val="1"/>
          <w:sz w:val="20"/>
        </w:rPr>
        <w:t>b</w:t>
      </w:r>
      <w:r w:rsidRPr="00174225">
        <w:rPr>
          <w:sz w:val="20"/>
        </w:rPr>
        <w:t>le</w:t>
      </w:r>
      <w:r w:rsidRPr="00174225">
        <w:rPr>
          <w:spacing w:val="19"/>
          <w:sz w:val="20"/>
        </w:rPr>
        <w:t xml:space="preserve"> </w:t>
      </w:r>
      <w:r w:rsidRPr="00174225">
        <w:rPr>
          <w:sz w:val="20"/>
        </w:rPr>
        <w:t>across</w:t>
      </w:r>
      <w:r w:rsidRPr="00174225">
        <w:rPr>
          <w:spacing w:val="18"/>
          <w:sz w:val="20"/>
        </w:rPr>
        <w:t xml:space="preserve"> </w:t>
      </w:r>
      <w:r w:rsidRPr="00174225">
        <w:rPr>
          <w:sz w:val="20"/>
        </w:rPr>
        <w:t>the</w:t>
      </w:r>
      <w:r w:rsidRPr="00174225">
        <w:rPr>
          <w:spacing w:val="19"/>
          <w:sz w:val="20"/>
        </w:rPr>
        <w:t xml:space="preserve"> </w:t>
      </w:r>
      <w:r w:rsidRPr="00174225">
        <w:rPr>
          <w:spacing w:val="1"/>
          <w:sz w:val="20"/>
        </w:rPr>
        <w:t>S</w:t>
      </w:r>
      <w:r w:rsidRPr="00174225">
        <w:rPr>
          <w:sz w:val="20"/>
        </w:rPr>
        <w:t>tate.</w:t>
      </w:r>
    </w:p>
    <w:p w:rsidR="0060336D" w:rsidRPr="00174225" w:rsidRDefault="0060336D" w:rsidP="0060336D">
      <w:pPr>
        <w:pStyle w:val="BodyText"/>
        <w:spacing w:before="85" w:line="252" w:lineRule="auto"/>
        <w:ind w:left="720" w:right="118"/>
        <w:jc w:val="both"/>
        <w:rPr>
          <w:sz w:val="20"/>
        </w:rPr>
      </w:pPr>
    </w:p>
    <w:p w:rsidR="0060336D" w:rsidRPr="00174225" w:rsidRDefault="0060336D" w:rsidP="0060336D">
      <w:pPr>
        <w:pStyle w:val="BodyText"/>
        <w:spacing w:line="251" w:lineRule="auto"/>
        <w:ind w:left="720" w:right="121"/>
        <w:jc w:val="both"/>
        <w:rPr>
          <w:sz w:val="20"/>
        </w:rPr>
      </w:pPr>
      <w:r w:rsidRPr="00174225">
        <w:rPr>
          <w:spacing w:val="1"/>
          <w:sz w:val="20"/>
        </w:rPr>
        <w:t>Th</w:t>
      </w:r>
      <w:r w:rsidRPr="00174225">
        <w:rPr>
          <w:sz w:val="20"/>
        </w:rPr>
        <w:t>e</w:t>
      </w:r>
      <w:r w:rsidRPr="00174225">
        <w:rPr>
          <w:spacing w:val="24"/>
          <w:sz w:val="20"/>
        </w:rPr>
        <w:t xml:space="preserve"> </w:t>
      </w:r>
      <w:r w:rsidRPr="00174225">
        <w:rPr>
          <w:spacing w:val="1"/>
          <w:sz w:val="20"/>
        </w:rPr>
        <w:t>Con</w:t>
      </w:r>
      <w:r w:rsidRPr="00174225">
        <w:rPr>
          <w:sz w:val="20"/>
        </w:rPr>
        <w:t>s</w:t>
      </w:r>
      <w:r w:rsidRPr="00174225">
        <w:rPr>
          <w:spacing w:val="1"/>
          <w:sz w:val="20"/>
        </w:rPr>
        <w:t>o</w:t>
      </w:r>
      <w:r w:rsidRPr="00174225">
        <w:rPr>
          <w:sz w:val="20"/>
        </w:rPr>
        <w:t>li</w:t>
      </w:r>
      <w:r w:rsidRPr="00174225">
        <w:rPr>
          <w:spacing w:val="1"/>
          <w:sz w:val="20"/>
        </w:rPr>
        <w:t>d</w:t>
      </w:r>
      <w:r w:rsidRPr="00174225">
        <w:rPr>
          <w:sz w:val="20"/>
        </w:rPr>
        <w:t>ated</w:t>
      </w:r>
      <w:r w:rsidRPr="00174225">
        <w:rPr>
          <w:spacing w:val="24"/>
          <w:sz w:val="20"/>
        </w:rPr>
        <w:t xml:space="preserve"> </w:t>
      </w:r>
      <w:r w:rsidRPr="00174225">
        <w:rPr>
          <w:spacing w:val="1"/>
          <w:sz w:val="20"/>
        </w:rPr>
        <w:t>P</w:t>
      </w:r>
      <w:r w:rsidRPr="00174225">
        <w:rPr>
          <w:sz w:val="20"/>
        </w:rPr>
        <w:t>la</w:t>
      </w:r>
      <w:r w:rsidRPr="00174225">
        <w:rPr>
          <w:spacing w:val="1"/>
          <w:sz w:val="20"/>
        </w:rPr>
        <w:t>n</w:t>
      </w:r>
      <w:r w:rsidRPr="00174225">
        <w:rPr>
          <w:sz w:val="20"/>
        </w:rPr>
        <w:t>,</w:t>
      </w:r>
      <w:r w:rsidRPr="00174225">
        <w:rPr>
          <w:spacing w:val="23"/>
          <w:sz w:val="20"/>
        </w:rPr>
        <w:t xml:space="preserve"> </w:t>
      </w:r>
      <w:r w:rsidRPr="00174225">
        <w:rPr>
          <w:sz w:val="20"/>
        </w:rPr>
        <w:t>in</w:t>
      </w:r>
      <w:r w:rsidRPr="00174225">
        <w:rPr>
          <w:spacing w:val="24"/>
          <w:sz w:val="20"/>
        </w:rPr>
        <w:t xml:space="preserve"> </w:t>
      </w:r>
      <w:r w:rsidRPr="00174225">
        <w:rPr>
          <w:sz w:val="20"/>
        </w:rPr>
        <w:t>a</w:t>
      </w:r>
      <w:r w:rsidRPr="00174225">
        <w:rPr>
          <w:spacing w:val="1"/>
          <w:sz w:val="20"/>
        </w:rPr>
        <w:t>dd</w:t>
      </w:r>
      <w:r w:rsidRPr="00174225">
        <w:rPr>
          <w:sz w:val="20"/>
        </w:rPr>
        <w:t>iti</w:t>
      </w:r>
      <w:r w:rsidRPr="00174225">
        <w:rPr>
          <w:spacing w:val="1"/>
          <w:sz w:val="20"/>
        </w:rPr>
        <w:t>o</w:t>
      </w:r>
      <w:r w:rsidRPr="00174225">
        <w:rPr>
          <w:sz w:val="20"/>
        </w:rPr>
        <w:t>n</w:t>
      </w:r>
      <w:r w:rsidRPr="00174225">
        <w:rPr>
          <w:spacing w:val="24"/>
          <w:sz w:val="20"/>
        </w:rPr>
        <w:t xml:space="preserve"> </w:t>
      </w:r>
      <w:r w:rsidRPr="00174225">
        <w:rPr>
          <w:sz w:val="20"/>
        </w:rPr>
        <w:t>to</w:t>
      </w:r>
      <w:r w:rsidRPr="00174225">
        <w:rPr>
          <w:spacing w:val="24"/>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i</w:t>
      </w:r>
      <w:r w:rsidRPr="00174225">
        <w:rPr>
          <w:spacing w:val="1"/>
          <w:sz w:val="20"/>
        </w:rPr>
        <w:t>n</w:t>
      </w:r>
      <w:r w:rsidRPr="00174225">
        <w:rPr>
          <w:sz w:val="20"/>
        </w:rPr>
        <w:t>g</w:t>
      </w:r>
      <w:r w:rsidRPr="00174225">
        <w:rPr>
          <w:spacing w:val="24"/>
          <w:sz w:val="20"/>
        </w:rPr>
        <w:t xml:space="preserve"> </w:t>
      </w:r>
      <w:r w:rsidRPr="00174225">
        <w:rPr>
          <w:sz w:val="20"/>
        </w:rPr>
        <w:t>an</w:t>
      </w:r>
      <w:r w:rsidRPr="00174225">
        <w:rPr>
          <w:spacing w:val="24"/>
          <w:sz w:val="20"/>
        </w:rPr>
        <w:t xml:space="preserve"> </w:t>
      </w:r>
      <w:r w:rsidRPr="00174225">
        <w:rPr>
          <w:spacing w:val="1"/>
          <w:sz w:val="20"/>
        </w:rPr>
        <w:t>ov</w:t>
      </w:r>
      <w:r w:rsidRPr="00174225">
        <w:rPr>
          <w:sz w:val="20"/>
        </w:rPr>
        <w:t>erall</w:t>
      </w:r>
      <w:r w:rsidRPr="00174225">
        <w:rPr>
          <w:spacing w:val="24"/>
          <w:sz w:val="20"/>
        </w:rPr>
        <w:t xml:space="preserve"> </w:t>
      </w:r>
      <w:r w:rsidRPr="00174225">
        <w:rPr>
          <w:sz w:val="20"/>
        </w:rPr>
        <w:t>assess</w:t>
      </w:r>
      <w:r w:rsidRPr="00174225">
        <w:rPr>
          <w:spacing w:val="2"/>
          <w:sz w:val="20"/>
        </w:rPr>
        <w:t>m</w:t>
      </w:r>
      <w:r w:rsidRPr="00174225">
        <w:rPr>
          <w:sz w:val="20"/>
        </w:rPr>
        <w:t>e</w:t>
      </w:r>
      <w:r w:rsidRPr="00174225">
        <w:rPr>
          <w:spacing w:val="1"/>
          <w:sz w:val="20"/>
        </w:rPr>
        <w:t>n</w:t>
      </w:r>
      <w:r w:rsidRPr="00174225">
        <w:rPr>
          <w:sz w:val="20"/>
        </w:rPr>
        <w:t>t</w:t>
      </w:r>
      <w:r w:rsidRPr="00174225">
        <w:rPr>
          <w:spacing w:val="24"/>
          <w:sz w:val="20"/>
        </w:rPr>
        <w:t xml:space="preserve"> </w:t>
      </w:r>
      <w:r w:rsidRPr="00174225">
        <w:rPr>
          <w:spacing w:val="1"/>
          <w:sz w:val="20"/>
        </w:rPr>
        <w:t>o</w:t>
      </w:r>
      <w:r w:rsidRPr="00174225">
        <w:rPr>
          <w:sz w:val="20"/>
        </w:rPr>
        <w:t>f</w:t>
      </w:r>
      <w:r w:rsidRPr="00174225">
        <w:rPr>
          <w:spacing w:val="25"/>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4"/>
          <w:sz w:val="20"/>
        </w:rPr>
        <w:t xml:space="preserve"> </w:t>
      </w:r>
      <w:r w:rsidRPr="00174225">
        <w:rPr>
          <w:spacing w:val="1"/>
          <w:sz w:val="20"/>
        </w:rPr>
        <w:t>n</w:t>
      </w:r>
      <w:r w:rsidRPr="00174225">
        <w:rPr>
          <w:sz w:val="20"/>
        </w:rPr>
        <w:t>ee</w:t>
      </w:r>
      <w:r w:rsidRPr="00174225">
        <w:rPr>
          <w:spacing w:val="1"/>
          <w:sz w:val="20"/>
        </w:rPr>
        <w:t>d</w:t>
      </w:r>
      <w:r w:rsidRPr="00174225">
        <w:rPr>
          <w:sz w:val="20"/>
        </w:rPr>
        <w:t>s</w:t>
      </w:r>
      <w:r w:rsidRPr="00174225">
        <w:rPr>
          <w:spacing w:val="24"/>
          <w:sz w:val="20"/>
        </w:rPr>
        <w:t xml:space="preserve"> </w:t>
      </w:r>
      <w:r w:rsidRPr="00174225">
        <w:rPr>
          <w:sz w:val="20"/>
        </w:rPr>
        <w:t>f</w:t>
      </w:r>
      <w:r w:rsidRPr="00174225">
        <w:rPr>
          <w:spacing w:val="1"/>
          <w:sz w:val="20"/>
        </w:rPr>
        <w:t>o</w:t>
      </w:r>
      <w:r w:rsidRPr="00174225">
        <w:rPr>
          <w:sz w:val="20"/>
        </w:rPr>
        <w:t>r</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5"/>
          <w:sz w:val="20"/>
        </w:rPr>
        <w:t xml:space="preserve"> </w:t>
      </w:r>
      <w:r w:rsidRPr="00174225">
        <w:rPr>
          <w:spacing w:val="1"/>
          <w:sz w:val="20"/>
        </w:rPr>
        <w:t>S</w:t>
      </w:r>
      <w:r w:rsidRPr="00174225">
        <w:rPr>
          <w:sz w:val="20"/>
        </w:rPr>
        <w:t>tate,</w:t>
      </w:r>
      <w:r w:rsidRPr="00174225">
        <w:rPr>
          <w:spacing w:val="6"/>
          <w:sz w:val="20"/>
        </w:rPr>
        <w:t xml:space="preserve"> </w:t>
      </w:r>
      <w:r w:rsidRPr="00174225">
        <w:rPr>
          <w:sz w:val="20"/>
        </w:rPr>
        <w:t>i</w:t>
      </w:r>
      <w:r w:rsidRPr="00174225">
        <w:rPr>
          <w:spacing w:val="1"/>
          <w:sz w:val="20"/>
        </w:rPr>
        <w:t>d</w:t>
      </w:r>
      <w:r w:rsidRPr="00174225">
        <w:rPr>
          <w:sz w:val="20"/>
        </w:rPr>
        <w:t>entifies</w:t>
      </w:r>
      <w:r w:rsidRPr="00174225">
        <w:rPr>
          <w:spacing w:val="6"/>
          <w:sz w:val="20"/>
        </w:rPr>
        <w:t xml:space="preserve"> </w:t>
      </w:r>
      <w:r w:rsidRPr="00174225">
        <w:rPr>
          <w:sz w:val="20"/>
        </w:rPr>
        <w:t>t</w:t>
      </w:r>
      <w:r w:rsidRPr="00174225">
        <w:rPr>
          <w:spacing w:val="1"/>
          <w:sz w:val="20"/>
        </w:rPr>
        <w:t>h</w:t>
      </w:r>
      <w:r w:rsidRPr="00174225">
        <w:rPr>
          <w:sz w:val="20"/>
        </w:rPr>
        <w:t>e</w:t>
      </w:r>
      <w:r w:rsidRPr="00174225">
        <w:rPr>
          <w:spacing w:val="5"/>
          <w:sz w:val="20"/>
        </w:rPr>
        <w:t xml:space="preserve"> </w:t>
      </w:r>
      <w:r w:rsidRPr="00174225">
        <w:rPr>
          <w:sz w:val="20"/>
        </w:rPr>
        <w:t>housi</w:t>
      </w:r>
      <w:r w:rsidRPr="00174225">
        <w:rPr>
          <w:spacing w:val="1"/>
          <w:sz w:val="20"/>
        </w:rPr>
        <w:t>n</w:t>
      </w:r>
      <w:r w:rsidRPr="00174225">
        <w:rPr>
          <w:sz w:val="20"/>
        </w:rPr>
        <w:t>g</w:t>
      </w:r>
      <w:r w:rsidRPr="00174225">
        <w:rPr>
          <w:spacing w:val="7"/>
          <w:sz w:val="20"/>
        </w:rPr>
        <w:t xml:space="preserve"> </w:t>
      </w:r>
      <w:r w:rsidRPr="00174225">
        <w:rPr>
          <w:sz w:val="20"/>
        </w:rPr>
        <w:t>needs</w:t>
      </w:r>
      <w:r w:rsidRPr="00174225">
        <w:rPr>
          <w:spacing w:val="6"/>
          <w:sz w:val="20"/>
        </w:rPr>
        <w:t xml:space="preserve"> </w:t>
      </w:r>
      <w:r w:rsidRPr="00174225">
        <w:rPr>
          <w:sz w:val="20"/>
        </w:rPr>
        <w:t>associated</w:t>
      </w:r>
      <w:r w:rsidRPr="00174225">
        <w:rPr>
          <w:spacing w:val="7"/>
          <w:sz w:val="20"/>
        </w:rPr>
        <w:t xml:space="preserve"> </w:t>
      </w:r>
      <w:r w:rsidRPr="00174225">
        <w:rPr>
          <w:spacing w:val="2"/>
          <w:sz w:val="20"/>
        </w:rPr>
        <w:t>w</w:t>
      </w:r>
      <w:r w:rsidRPr="00174225">
        <w:rPr>
          <w:sz w:val="20"/>
        </w:rPr>
        <w:t>ith</w:t>
      </w:r>
      <w:r w:rsidRPr="00174225">
        <w:rPr>
          <w:spacing w:val="6"/>
          <w:sz w:val="20"/>
        </w:rPr>
        <w:t xml:space="preserve"> </w:t>
      </w:r>
      <w:r w:rsidRPr="00174225">
        <w:rPr>
          <w:sz w:val="20"/>
        </w:rPr>
        <w:t>special</w:t>
      </w:r>
      <w:r w:rsidRPr="00174225">
        <w:rPr>
          <w:spacing w:val="6"/>
          <w:sz w:val="20"/>
        </w:rPr>
        <w:t xml:space="preserve"> </w:t>
      </w:r>
      <w:r w:rsidRPr="00174225">
        <w:rPr>
          <w:sz w:val="20"/>
        </w:rPr>
        <w:t>needs</w:t>
      </w:r>
      <w:r w:rsidRPr="00174225">
        <w:rPr>
          <w:spacing w:val="6"/>
          <w:sz w:val="20"/>
        </w:rPr>
        <w:t xml:space="preserve"> </w:t>
      </w:r>
      <w:r w:rsidRPr="00174225">
        <w:rPr>
          <w:sz w:val="20"/>
        </w:rPr>
        <w:t>groups</w:t>
      </w:r>
      <w:r w:rsidRPr="00174225">
        <w:rPr>
          <w:spacing w:val="5"/>
          <w:sz w:val="20"/>
        </w:rPr>
        <w:t xml:space="preserve"> </w:t>
      </w:r>
      <w:r w:rsidRPr="00174225">
        <w:rPr>
          <w:sz w:val="20"/>
        </w:rPr>
        <w:t>(</w:t>
      </w:r>
      <w:r w:rsidRPr="00174225">
        <w:rPr>
          <w:spacing w:val="2"/>
          <w:sz w:val="20"/>
        </w:rPr>
        <w:t>m</w:t>
      </w:r>
      <w:r w:rsidRPr="00174225">
        <w:rPr>
          <w:sz w:val="20"/>
        </w:rPr>
        <w:t>i</w:t>
      </w:r>
      <w:r w:rsidRPr="00174225">
        <w:rPr>
          <w:spacing w:val="1"/>
          <w:sz w:val="20"/>
        </w:rPr>
        <w:t>n</w:t>
      </w:r>
      <w:r w:rsidRPr="00174225">
        <w:rPr>
          <w:sz w:val="20"/>
        </w:rPr>
        <w:t>orities,</w:t>
      </w:r>
      <w:r w:rsidRPr="00174225">
        <w:rPr>
          <w:w w:val="102"/>
          <w:sz w:val="20"/>
        </w:rPr>
        <w:t xml:space="preserve"> </w:t>
      </w:r>
      <w:r w:rsidRPr="00174225">
        <w:rPr>
          <w:sz w:val="20"/>
        </w:rPr>
        <w:t>si</w:t>
      </w:r>
      <w:r w:rsidRPr="00174225">
        <w:rPr>
          <w:spacing w:val="1"/>
          <w:sz w:val="20"/>
        </w:rPr>
        <w:t>ng</w:t>
      </w:r>
      <w:r w:rsidRPr="00174225">
        <w:rPr>
          <w:sz w:val="20"/>
        </w:rPr>
        <w:t>le-</w:t>
      </w:r>
      <w:r w:rsidRPr="00174225">
        <w:rPr>
          <w:spacing w:val="1"/>
          <w:sz w:val="20"/>
        </w:rPr>
        <w:t>p</w:t>
      </w:r>
      <w:r w:rsidRPr="00174225">
        <w:rPr>
          <w:sz w:val="20"/>
        </w:rPr>
        <w:t>are</w:t>
      </w:r>
      <w:r w:rsidRPr="00174225">
        <w:rPr>
          <w:spacing w:val="1"/>
          <w:sz w:val="20"/>
        </w:rPr>
        <w:t>n</w:t>
      </w:r>
      <w:r w:rsidRPr="00174225">
        <w:rPr>
          <w:sz w:val="20"/>
        </w:rPr>
        <w:t>t</w:t>
      </w:r>
      <w:r w:rsidRPr="00174225">
        <w:rPr>
          <w:spacing w:val="4"/>
          <w:sz w:val="20"/>
        </w:rPr>
        <w:t xml:space="preserve"> </w:t>
      </w:r>
      <w:r w:rsidRPr="00174225">
        <w:rPr>
          <w:sz w:val="20"/>
        </w:rPr>
        <w:t>fa</w:t>
      </w:r>
      <w:r w:rsidRPr="00174225">
        <w:rPr>
          <w:spacing w:val="2"/>
          <w:sz w:val="20"/>
        </w:rPr>
        <w:t>m</w:t>
      </w:r>
      <w:r w:rsidRPr="00174225">
        <w:rPr>
          <w:sz w:val="20"/>
        </w:rPr>
        <w:t>ilies,</w:t>
      </w:r>
      <w:r w:rsidRPr="00174225">
        <w:rPr>
          <w:spacing w:val="5"/>
          <w:sz w:val="20"/>
        </w:rPr>
        <w:t xml:space="preserve"> </w:t>
      </w:r>
      <w:r w:rsidRPr="00174225">
        <w:rPr>
          <w:sz w:val="20"/>
        </w:rPr>
        <w:t>t</w:t>
      </w:r>
      <w:r w:rsidRPr="00174225">
        <w:rPr>
          <w:spacing w:val="1"/>
          <w:sz w:val="20"/>
        </w:rPr>
        <w:t>h</w:t>
      </w:r>
      <w:r w:rsidRPr="00174225">
        <w:rPr>
          <w:sz w:val="20"/>
        </w:rPr>
        <w:t>e</w:t>
      </w:r>
      <w:r w:rsidRPr="00174225">
        <w:rPr>
          <w:spacing w:val="6"/>
          <w:sz w:val="20"/>
        </w:rPr>
        <w:t xml:space="preserve"> </w:t>
      </w:r>
      <w:r w:rsidRPr="00174225">
        <w:rPr>
          <w:sz w:val="20"/>
        </w:rPr>
        <w:t>el</w:t>
      </w:r>
      <w:r w:rsidRPr="00174225">
        <w:rPr>
          <w:spacing w:val="1"/>
          <w:sz w:val="20"/>
        </w:rPr>
        <w:t>d</w:t>
      </w:r>
      <w:r w:rsidRPr="00174225">
        <w:rPr>
          <w:sz w:val="20"/>
        </w:rPr>
        <w:t>erl</w:t>
      </w:r>
      <w:r w:rsidRPr="00174225">
        <w:rPr>
          <w:spacing w:val="1"/>
          <w:sz w:val="20"/>
        </w:rPr>
        <w:t>y</w:t>
      </w:r>
      <w:r w:rsidRPr="00174225">
        <w:rPr>
          <w:sz w:val="20"/>
        </w:rPr>
        <w:t xml:space="preserve">, </w:t>
      </w:r>
      <w:r w:rsidRPr="00174225">
        <w:rPr>
          <w:spacing w:val="1"/>
          <w:sz w:val="20"/>
        </w:rPr>
        <w:t>p</w:t>
      </w:r>
      <w:r w:rsidRPr="00174225">
        <w:rPr>
          <w:sz w:val="20"/>
        </w:rPr>
        <w:t>e</w:t>
      </w:r>
      <w:r w:rsidRPr="00174225">
        <w:rPr>
          <w:spacing w:val="1"/>
          <w:sz w:val="20"/>
        </w:rPr>
        <w:t>op</w:t>
      </w:r>
      <w:r w:rsidRPr="00174225">
        <w:rPr>
          <w:sz w:val="20"/>
        </w:rPr>
        <w:t xml:space="preserve">le </w:t>
      </w:r>
      <w:r w:rsidRPr="00174225">
        <w:rPr>
          <w:spacing w:val="1"/>
          <w:sz w:val="20"/>
        </w:rPr>
        <w:t>w</w:t>
      </w:r>
      <w:r w:rsidRPr="00174225">
        <w:rPr>
          <w:sz w:val="20"/>
        </w:rPr>
        <w:t xml:space="preserve">ith </w:t>
      </w:r>
      <w:r w:rsidRPr="00174225">
        <w:rPr>
          <w:spacing w:val="1"/>
          <w:sz w:val="20"/>
        </w:rPr>
        <w:t>d</w:t>
      </w:r>
      <w:r w:rsidRPr="00174225">
        <w:rPr>
          <w:sz w:val="20"/>
        </w:rPr>
        <w:t xml:space="preserve">isabilities, </w:t>
      </w:r>
      <w:r w:rsidRPr="00174225">
        <w:rPr>
          <w:spacing w:val="2"/>
          <w:sz w:val="20"/>
        </w:rPr>
        <w:t>m</w:t>
      </w:r>
      <w:r w:rsidRPr="00174225">
        <w:rPr>
          <w:sz w:val="20"/>
        </w:rPr>
        <w:t>ental ill</w:t>
      </w:r>
      <w:r w:rsidRPr="00174225">
        <w:rPr>
          <w:spacing w:val="1"/>
          <w:sz w:val="20"/>
        </w:rPr>
        <w:t>n</w:t>
      </w:r>
      <w:r w:rsidRPr="00174225">
        <w:rPr>
          <w:sz w:val="20"/>
        </w:rPr>
        <w:t xml:space="preserve">ess, or </w:t>
      </w:r>
      <w:r w:rsidRPr="00174225">
        <w:rPr>
          <w:spacing w:val="2"/>
          <w:sz w:val="20"/>
        </w:rPr>
        <w:t>A</w:t>
      </w:r>
      <w:r w:rsidRPr="00174225">
        <w:rPr>
          <w:sz w:val="20"/>
        </w:rPr>
        <w:t>I</w:t>
      </w:r>
      <w:r w:rsidRPr="00174225">
        <w:rPr>
          <w:spacing w:val="2"/>
          <w:sz w:val="20"/>
        </w:rPr>
        <w:t>D</w:t>
      </w:r>
      <w:r w:rsidRPr="00174225">
        <w:rPr>
          <w:spacing w:val="1"/>
          <w:sz w:val="20"/>
        </w:rPr>
        <w:t>S</w:t>
      </w:r>
      <w:r w:rsidRPr="00174225">
        <w:rPr>
          <w:sz w:val="20"/>
        </w:rPr>
        <w:t>/</w:t>
      </w:r>
      <w:r w:rsidRPr="00174225">
        <w:rPr>
          <w:spacing w:val="2"/>
          <w:sz w:val="20"/>
        </w:rPr>
        <w:t>H</w:t>
      </w:r>
      <w:r w:rsidRPr="00174225">
        <w:rPr>
          <w:sz w:val="20"/>
        </w:rPr>
        <w:t>IV</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31"/>
          <w:sz w:val="20"/>
        </w:rPr>
        <w:t xml:space="preserve"> </w:t>
      </w:r>
      <w:r w:rsidRPr="00174225">
        <w:rPr>
          <w:sz w:val="20"/>
        </w:rPr>
        <w:t>ho</w:t>
      </w:r>
      <w:r w:rsidRPr="00174225">
        <w:rPr>
          <w:spacing w:val="2"/>
          <w:sz w:val="20"/>
        </w:rPr>
        <w:t>m</w:t>
      </w:r>
      <w:r w:rsidRPr="00174225">
        <w:rPr>
          <w:sz w:val="20"/>
        </w:rPr>
        <w:t>eless</w:t>
      </w:r>
      <w:r w:rsidRPr="00174225">
        <w:rPr>
          <w:spacing w:val="29"/>
          <w:sz w:val="20"/>
        </w:rPr>
        <w:t xml:space="preserve"> </w:t>
      </w:r>
      <w:r w:rsidRPr="00174225">
        <w:rPr>
          <w:sz w:val="20"/>
        </w:rPr>
        <w:t>persons).</w:t>
      </w:r>
    </w:p>
    <w:p w:rsidR="0060336D" w:rsidRPr="00174225" w:rsidRDefault="0060336D" w:rsidP="0060336D">
      <w:pPr>
        <w:spacing w:before="12" w:line="240" w:lineRule="exact"/>
        <w:ind w:left="720"/>
        <w:jc w:val="both"/>
        <w:rPr>
          <w:sz w:val="20"/>
          <w:szCs w:val="20"/>
        </w:rPr>
      </w:pPr>
    </w:p>
    <w:p w:rsidR="0060336D" w:rsidRPr="00174225" w:rsidRDefault="0060336D" w:rsidP="0060336D">
      <w:pPr>
        <w:pStyle w:val="BodyText"/>
        <w:spacing w:line="251" w:lineRule="auto"/>
        <w:ind w:left="720" w:right="114"/>
        <w:jc w:val="both"/>
        <w:rPr>
          <w:sz w:val="20"/>
        </w:rPr>
      </w:pPr>
      <w:r w:rsidRPr="00174225">
        <w:rPr>
          <w:sz w:val="20"/>
        </w:rPr>
        <w:t>A</w:t>
      </w:r>
      <w:r w:rsidRPr="00174225">
        <w:rPr>
          <w:spacing w:val="5"/>
          <w:sz w:val="20"/>
        </w:rPr>
        <w:t xml:space="preserve"> </w:t>
      </w:r>
      <w:r w:rsidRPr="00174225">
        <w:rPr>
          <w:spacing w:val="1"/>
          <w:sz w:val="20"/>
        </w:rPr>
        <w:t>d</w:t>
      </w:r>
      <w:r w:rsidRPr="00174225">
        <w:rPr>
          <w:sz w:val="20"/>
        </w:rPr>
        <w:t>e</w:t>
      </w:r>
      <w:r w:rsidRPr="00174225">
        <w:rPr>
          <w:spacing w:val="2"/>
          <w:sz w:val="20"/>
        </w:rPr>
        <w:t>m</w:t>
      </w:r>
      <w:r w:rsidRPr="00174225">
        <w:rPr>
          <w:spacing w:val="1"/>
          <w:sz w:val="20"/>
        </w:rPr>
        <w:t>og</w:t>
      </w:r>
      <w:r w:rsidRPr="00174225">
        <w:rPr>
          <w:sz w:val="20"/>
        </w:rPr>
        <w:t>ra</w:t>
      </w:r>
      <w:r w:rsidRPr="00174225">
        <w:rPr>
          <w:spacing w:val="1"/>
          <w:sz w:val="20"/>
        </w:rPr>
        <w:t>ph</w:t>
      </w:r>
      <w:r w:rsidRPr="00174225">
        <w:rPr>
          <w:sz w:val="20"/>
        </w:rPr>
        <w:t>ic</w:t>
      </w:r>
      <w:r w:rsidRPr="00174225">
        <w:rPr>
          <w:spacing w:val="4"/>
          <w:sz w:val="20"/>
        </w:rPr>
        <w:t xml:space="preserve"> </w:t>
      </w:r>
      <w:r w:rsidRPr="00174225">
        <w:rPr>
          <w:sz w:val="20"/>
        </w:rPr>
        <w:t>a</w:t>
      </w:r>
      <w:r w:rsidRPr="00174225">
        <w:rPr>
          <w:spacing w:val="1"/>
          <w:sz w:val="20"/>
        </w:rPr>
        <w:t>n</w:t>
      </w:r>
      <w:r w:rsidRPr="00174225">
        <w:rPr>
          <w:sz w:val="20"/>
        </w:rPr>
        <w:t>al</w:t>
      </w:r>
      <w:r w:rsidRPr="00174225">
        <w:rPr>
          <w:spacing w:val="1"/>
          <w:sz w:val="20"/>
        </w:rPr>
        <w:t>y</w:t>
      </w:r>
      <w:r w:rsidRPr="00174225">
        <w:rPr>
          <w:sz w:val="20"/>
        </w:rPr>
        <w:t>sis</w:t>
      </w:r>
      <w:r w:rsidRPr="00174225">
        <w:rPr>
          <w:spacing w:val="4"/>
          <w:sz w:val="20"/>
        </w:rPr>
        <w:t xml:space="preserve"> </w:t>
      </w:r>
      <w:r w:rsidRPr="00174225">
        <w:rPr>
          <w:spacing w:val="1"/>
          <w:sz w:val="20"/>
        </w:rPr>
        <w:t>p</w:t>
      </w:r>
      <w:r w:rsidRPr="00174225">
        <w:rPr>
          <w:sz w:val="20"/>
        </w:rPr>
        <w:t>erf</w:t>
      </w:r>
      <w:r w:rsidRPr="00174225">
        <w:rPr>
          <w:spacing w:val="1"/>
          <w:sz w:val="20"/>
        </w:rPr>
        <w:t>o</w:t>
      </w:r>
      <w:r w:rsidRPr="00174225">
        <w:rPr>
          <w:sz w:val="20"/>
        </w:rPr>
        <w:t>r</w:t>
      </w:r>
      <w:r w:rsidRPr="00174225">
        <w:rPr>
          <w:spacing w:val="2"/>
          <w:sz w:val="20"/>
        </w:rPr>
        <w:t>m</w:t>
      </w:r>
      <w:r w:rsidRPr="00174225">
        <w:rPr>
          <w:sz w:val="20"/>
        </w:rPr>
        <w:t>ed</w:t>
      </w:r>
      <w:r w:rsidRPr="00174225">
        <w:rPr>
          <w:spacing w:val="4"/>
          <w:sz w:val="20"/>
        </w:rPr>
        <w:t xml:space="preserve"> </w:t>
      </w:r>
      <w:r w:rsidRPr="00174225">
        <w:rPr>
          <w:sz w:val="20"/>
        </w:rPr>
        <w:t>f</w:t>
      </w:r>
      <w:r w:rsidRPr="00174225">
        <w:rPr>
          <w:spacing w:val="1"/>
          <w:sz w:val="20"/>
        </w:rPr>
        <w:t>o</w:t>
      </w:r>
      <w:r w:rsidRPr="00174225">
        <w:rPr>
          <w:sz w:val="20"/>
        </w:rPr>
        <w:t>r</w:t>
      </w:r>
      <w:r w:rsidRPr="00174225">
        <w:rPr>
          <w:spacing w:val="3"/>
          <w:sz w:val="20"/>
        </w:rPr>
        <w:t xml:space="preserve"> </w:t>
      </w:r>
      <w:r w:rsidRPr="00174225">
        <w:rPr>
          <w:sz w:val="20"/>
        </w:rPr>
        <w:t>t</w:t>
      </w:r>
      <w:r w:rsidRPr="00174225">
        <w:rPr>
          <w:spacing w:val="1"/>
          <w:sz w:val="20"/>
        </w:rPr>
        <w:t>h</w:t>
      </w:r>
      <w:r w:rsidRPr="00174225">
        <w:rPr>
          <w:sz w:val="20"/>
        </w:rPr>
        <w:t>e</w:t>
      </w:r>
      <w:r w:rsidRPr="00174225">
        <w:rPr>
          <w:spacing w:val="4"/>
          <w:sz w:val="20"/>
        </w:rPr>
        <w:t xml:space="preserve"> </w:t>
      </w:r>
      <w:r w:rsidRPr="00174225">
        <w:rPr>
          <w:sz w:val="20"/>
        </w:rPr>
        <w:t>first</w:t>
      </w:r>
      <w:r w:rsidRPr="00174225">
        <w:rPr>
          <w:spacing w:val="3"/>
          <w:sz w:val="20"/>
        </w:rPr>
        <w:t xml:space="preserve"> </w:t>
      </w:r>
      <w:r w:rsidRPr="00174225">
        <w:rPr>
          <w:spacing w:val="1"/>
          <w:sz w:val="20"/>
        </w:rPr>
        <w:t>Con</w:t>
      </w:r>
      <w:r w:rsidRPr="00174225">
        <w:rPr>
          <w:sz w:val="20"/>
        </w:rPr>
        <w:t>s</w:t>
      </w:r>
      <w:r w:rsidRPr="00174225">
        <w:rPr>
          <w:spacing w:val="1"/>
          <w:sz w:val="20"/>
        </w:rPr>
        <w:t>o</w:t>
      </w:r>
      <w:r w:rsidRPr="00174225">
        <w:rPr>
          <w:sz w:val="20"/>
        </w:rPr>
        <w:t>li</w:t>
      </w:r>
      <w:r w:rsidRPr="00174225">
        <w:rPr>
          <w:spacing w:val="1"/>
          <w:sz w:val="20"/>
        </w:rPr>
        <w:t>d</w:t>
      </w:r>
      <w:r w:rsidRPr="00174225">
        <w:rPr>
          <w:sz w:val="20"/>
        </w:rPr>
        <w:t>ated</w:t>
      </w:r>
      <w:r w:rsidRPr="00174225">
        <w:rPr>
          <w:spacing w:val="5"/>
          <w:sz w:val="20"/>
        </w:rPr>
        <w:t xml:space="preserve"> </w:t>
      </w:r>
      <w:r w:rsidRPr="00174225">
        <w:rPr>
          <w:spacing w:val="1"/>
          <w:sz w:val="20"/>
        </w:rPr>
        <w:t>P</w:t>
      </w:r>
      <w:r w:rsidRPr="00174225">
        <w:rPr>
          <w:sz w:val="20"/>
        </w:rPr>
        <w:t>lan</w:t>
      </w:r>
      <w:r w:rsidRPr="00174225">
        <w:rPr>
          <w:spacing w:val="4"/>
          <w:sz w:val="20"/>
        </w:rPr>
        <w:t xml:space="preserve"> </w:t>
      </w:r>
      <w:r w:rsidRPr="00174225">
        <w:rPr>
          <w:sz w:val="20"/>
        </w:rPr>
        <w:t>(a</w:t>
      </w:r>
      <w:r w:rsidRPr="00174225">
        <w:rPr>
          <w:spacing w:val="1"/>
          <w:sz w:val="20"/>
        </w:rPr>
        <w:t>n</w:t>
      </w:r>
      <w:r w:rsidRPr="00174225">
        <w:rPr>
          <w:sz w:val="20"/>
        </w:rPr>
        <w:t>d</w:t>
      </w:r>
      <w:r w:rsidRPr="00174225">
        <w:rPr>
          <w:spacing w:val="4"/>
          <w:sz w:val="20"/>
        </w:rPr>
        <w:t xml:space="preserve"> </w:t>
      </w:r>
      <w:r w:rsidRPr="00174225">
        <w:rPr>
          <w:sz w:val="20"/>
        </w:rPr>
        <w:t>still</w:t>
      </w:r>
      <w:r w:rsidRPr="00174225">
        <w:rPr>
          <w:spacing w:val="3"/>
          <w:sz w:val="20"/>
        </w:rPr>
        <w:t xml:space="preserve"> </w:t>
      </w:r>
      <w:r w:rsidRPr="00174225">
        <w:rPr>
          <w:sz w:val="20"/>
        </w:rPr>
        <w:t>tr</w:t>
      </w:r>
      <w:r w:rsidRPr="00174225">
        <w:rPr>
          <w:spacing w:val="1"/>
          <w:sz w:val="20"/>
        </w:rPr>
        <w:t>u</w:t>
      </w:r>
      <w:r w:rsidRPr="00174225">
        <w:rPr>
          <w:sz w:val="20"/>
        </w:rPr>
        <w:t>e</w:t>
      </w:r>
      <w:r w:rsidRPr="00174225">
        <w:rPr>
          <w:spacing w:val="4"/>
          <w:sz w:val="20"/>
        </w:rPr>
        <w:t xml:space="preserve"> </w:t>
      </w:r>
      <w:r w:rsidRPr="00174225">
        <w:rPr>
          <w:sz w:val="20"/>
        </w:rPr>
        <w:t>t</w:t>
      </w:r>
      <w:r w:rsidRPr="00174225">
        <w:rPr>
          <w:spacing w:val="1"/>
          <w:sz w:val="20"/>
        </w:rPr>
        <w:t>od</w:t>
      </w:r>
      <w:r w:rsidRPr="00174225">
        <w:rPr>
          <w:sz w:val="20"/>
        </w:rPr>
        <w:t>a</w:t>
      </w:r>
      <w:r w:rsidRPr="00174225">
        <w:rPr>
          <w:spacing w:val="1"/>
          <w:sz w:val="20"/>
        </w:rPr>
        <w:t>y</w:t>
      </w:r>
      <w:r w:rsidRPr="00174225">
        <w:rPr>
          <w:sz w:val="20"/>
        </w:rPr>
        <w:t>)</w:t>
      </w:r>
      <w:r w:rsidRPr="00174225">
        <w:rPr>
          <w:w w:val="102"/>
          <w:sz w:val="20"/>
        </w:rPr>
        <w:t xml:space="preserve"> </w:t>
      </w:r>
      <w:r w:rsidRPr="00174225">
        <w:rPr>
          <w:sz w:val="20"/>
        </w:rPr>
        <w:t>c</w:t>
      </w:r>
      <w:r w:rsidRPr="00174225">
        <w:rPr>
          <w:spacing w:val="1"/>
          <w:sz w:val="20"/>
        </w:rPr>
        <w:t>o</w:t>
      </w:r>
      <w:r w:rsidRPr="00174225">
        <w:rPr>
          <w:sz w:val="20"/>
        </w:rPr>
        <w:t>ncluded</w:t>
      </w:r>
      <w:r w:rsidRPr="00174225">
        <w:rPr>
          <w:spacing w:val="35"/>
          <w:sz w:val="20"/>
        </w:rPr>
        <w:t xml:space="preserve"> </w:t>
      </w:r>
      <w:r w:rsidRPr="00174225">
        <w:rPr>
          <w:spacing w:val="1"/>
          <w:sz w:val="20"/>
        </w:rPr>
        <w:t>“</w:t>
      </w:r>
      <w:r w:rsidRPr="00174225">
        <w:rPr>
          <w:sz w:val="20"/>
        </w:rPr>
        <w:t>that</w:t>
      </w:r>
      <w:r w:rsidRPr="00174225">
        <w:rPr>
          <w:spacing w:val="33"/>
          <w:sz w:val="20"/>
        </w:rPr>
        <w:t xml:space="preserve"> </w:t>
      </w:r>
      <w:r w:rsidRPr="00174225">
        <w:rPr>
          <w:sz w:val="20"/>
        </w:rPr>
        <w:t>a</w:t>
      </w:r>
      <w:r w:rsidRPr="00174225">
        <w:rPr>
          <w:spacing w:val="36"/>
          <w:sz w:val="20"/>
        </w:rPr>
        <w:t xml:space="preserve"> </w:t>
      </w:r>
      <w:r w:rsidRPr="00174225">
        <w:rPr>
          <w:sz w:val="20"/>
        </w:rPr>
        <w:t>significa</w:t>
      </w:r>
      <w:r w:rsidRPr="00174225">
        <w:rPr>
          <w:spacing w:val="1"/>
          <w:sz w:val="20"/>
        </w:rPr>
        <w:t>n</w:t>
      </w:r>
      <w:r w:rsidRPr="00174225">
        <w:rPr>
          <w:sz w:val="20"/>
        </w:rPr>
        <w:t>t</w:t>
      </w:r>
      <w:r w:rsidRPr="00174225">
        <w:rPr>
          <w:spacing w:val="33"/>
          <w:sz w:val="20"/>
        </w:rPr>
        <w:t xml:space="preserve"> </w:t>
      </w:r>
      <w:r w:rsidRPr="00174225">
        <w:rPr>
          <w:sz w:val="20"/>
        </w:rPr>
        <w:t>nu</w:t>
      </w:r>
      <w:r w:rsidRPr="00174225">
        <w:rPr>
          <w:spacing w:val="2"/>
          <w:sz w:val="20"/>
        </w:rPr>
        <w:t>m</w:t>
      </w:r>
      <w:r w:rsidRPr="00174225">
        <w:rPr>
          <w:sz w:val="20"/>
        </w:rPr>
        <w:t>ber</w:t>
      </w:r>
      <w:r w:rsidRPr="00174225">
        <w:rPr>
          <w:spacing w:val="34"/>
          <w:sz w:val="20"/>
        </w:rPr>
        <w:t xml:space="preserve"> </w:t>
      </w:r>
      <w:r w:rsidRPr="00174225">
        <w:rPr>
          <w:sz w:val="20"/>
        </w:rPr>
        <w:t>of</w:t>
      </w:r>
      <w:r w:rsidRPr="00174225">
        <w:rPr>
          <w:spacing w:val="34"/>
          <w:sz w:val="20"/>
        </w:rPr>
        <w:t xml:space="preserve"> </w:t>
      </w:r>
      <w:r w:rsidRPr="00174225">
        <w:rPr>
          <w:sz w:val="20"/>
        </w:rPr>
        <w:t>individuals</w:t>
      </w:r>
      <w:r w:rsidRPr="00174225">
        <w:rPr>
          <w:spacing w:val="34"/>
          <w:sz w:val="20"/>
        </w:rPr>
        <w:t xml:space="preserve"> </w:t>
      </w:r>
      <w:r w:rsidRPr="00174225">
        <w:rPr>
          <w:sz w:val="20"/>
        </w:rPr>
        <w:t>in</w:t>
      </w:r>
      <w:r w:rsidRPr="00174225">
        <w:rPr>
          <w:spacing w:val="35"/>
          <w:sz w:val="20"/>
        </w:rPr>
        <w:t xml:space="preserve"> </w:t>
      </w:r>
      <w:r w:rsidRPr="00174225">
        <w:rPr>
          <w:sz w:val="20"/>
        </w:rPr>
        <w:t>all</w:t>
      </w:r>
      <w:r w:rsidRPr="00174225">
        <w:rPr>
          <w:spacing w:val="34"/>
          <w:sz w:val="20"/>
        </w:rPr>
        <w:t xml:space="preserve"> </w:t>
      </w:r>
      <w:r w:rsidRPr="00174225">
        <w:rPr>
          <w:sz w:val="20"/>
        </w:rPr>
        <w:t>parts</w:t>
      </w:r>
      <w:r w:rsidRPr="00174225">
        <w:rPr>
          <w:spacing w:val="34"/>
          <w:sz w:val="20"/>
        </w:rPr>
        <w:t xml:space="preserve"> </w:t>
      </w:r>
      <w:r w:rsidRPr="00174225">
        <w:rPr>
          <w:sz w:val="20"/>
        </w:rPr>
        <w:t>of</w:t>
      </w:r>
      <w:r w:rsidRPr="00174225">
        <w:rPr>
          <w:spacing w:val="34"/>
          <w:sz w:val="20"/>
        </w:rPr>
        <w:t xml:space="preserve"> </w:t>
      </w:r>
      <w:r w:rsidRPr="00174225">
        <w:rPr>
          <w:sz w:val="20"/>
        </w:rPr>
        <w:t>the</w:t>
      </w:r>
      <w:r w:rsidRPr="00174225">
        <w:rPr>
          <w:spacing w:val="35"/>
          <w:sz w:val="20"/>
        </w:rPr>
        <w:t xml:space="preserve"> </w:t>
      </w:r>
      <w:r w:rsidRPr="00174225">
        <w:rPr>
          <w:sz w:val="20"/>
        </w:rPr>
        <w:t>state</w:t>
      </w:r>
      <w:r w:rsidRPr="00174225">
        <w:rPr>
          <w:spacing w:val="35"/>
          <w:sz w:val="20"/>
        </w:rPr>
        <w:t xml:space="preserve"> </w:t>
      </w:r>
      <w:r w:rsidRPr="00174225">
        <w:rPr>
          <w:sz w:val="20"/>
        </w:rPr>
        <w:t>are</w:t>
      </w:r>
      <w:r w:rsidRPr="00174225">
        <w:rPr>
          <w:spacing w:val="35"/>
          <w:sz w:val="20"/>
        </w:rPr>
        <w:t xml:space="preserve"> </w:t>
      </w:r>
      <w:r w:rsidRPr="00174225">
        <w:rPr>
          <w:sz w:val="20"/>
        </w:rPr>
        <w:t>in</w:t>
      </w:r>
      <w:r w:rsidRPr="00174225">
        <w:rPr>
          <w:spacing w:val="35"/>
          <w:sz w:val="20"/>
        </w:rPr>
        <w:t xml:space="preserve"> </w:t>
      </w:r>
      <w:r w:rsidRPr="00174225">
        <w:rPr>
          <w:sz w:val="20"/>
        </w:rPr>
        <w:t>need</w:t>
      </w:r>
      <w:r w:rsidRPr="00174225">
        <w:rPr>
          <w:spacing w:val="35"/>
          <w:sz w:val="20"/>
        </w:rPr>
        <w:t xml:space="preserve"> </w:t>
      </w:r>
      <w:r w:rsidRPr="00174225">
        <w:rPr>
          <w:sz w:val="20"/>
        </w:rPr>
        <w:t>of</w:t>
      </w:r>
      <w:r w:rsidRPr="00174225">
        <w:rPr>
          <w:w w:val="10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9"/>
          <w:sz w:val="20"/>
        </w:rPr>
        <w:t xml:space="preserve"> </w:t>
      </w:r>
      <w:r w:rsidRPr="00174225">
        <w:rPr>
          <w:sz w:val="20"/>
        </w:rPr>
        <w:t>assista</w:t>
      </w:r>
      <w:r w:rsidRPr="00174225">
        <w:rPr>
          <w:spacing w:val="1"/>
          <w:sz w:val="20"/>
        </w:rPr>
        <w:t>n</w:t>
      </w:r>
      <w:r w:rsidRPr="00174225">
        <w:rPr>
          <w:sz w:val="20"/>
        </w:rPr>
        <w:t xml:space="preserve">ce.  </w:t>
      </w:r>
      <w:r w:rsidRPr="00174225">
        <w:rPr>
          <w:spacing w:val="1"/>
          <w:sz w:val="20"/>
        </w:rPr>
        <w:t>T</w:t>
      </w:r>
      <w:r w:rsidRPr="00174225">
        <w:rPr>
          <w:sz w:val="20"/>
        </w:rPr>
        <w:t>hose</w:t>
      </w:r>
      <w:r w:rsidRPr="00174225">
        <w:rPr>
          <w:spacing w:val="10"/>
          <w:sz w:val="20"/>
        </w:rPr>
        <w:t xml:space="preserve"> </w:t>
      </w:r>
      <w:r w:rsidRPr="00174225">
        <w:rPr>
          <w:spacing w:val="1"/>
          <w:sz w:val="20"/>
        </w:rPr>
        <w:t>w</w:t>
      </w:r>
      <w:r w:rsidRPr="00174225">
        <w:rPr>
          <w:sz w:val="20"/>
        </w:rPr>
        <w:t>ith</w:t>
      </w:r>
      <w:r w:rsidRPr="00174225">
        <w:rPr>
          <w:spacing w:val="9"/>
          <w:sz w:val="20"/>
        </w:rPr>
        <w:t xml:space="preserve"> </w:t>
      </w:r>
      <w:r w:rsidRPr="00174225">
        <w:rPr>
          <w:sz w:val="20"/>
        </w:rPr>
        <w:t>the</w:t>
      </w:r>
      <w:r w:rsidRPr="00174225">
        <w:rPr>
          <w:spacing w:val="9"/>
          <w:sz w:val="20"/>
        </w:rPr>
        <w:t xml:space="preserve"> </w:t>
      </w:r>
      <w:r w:rsidRPr="00174225">
        <w:rPr>
          <w:sz w:val="20"/>
        </w:rPr>
        <w:t>greatest</w:t>
      </w:r>
      <w:r w:rsidRPr="00174225">
        <w:rPr>
          <w:spacing w:val="8"/>
          <w:sz w:val="20"/>
        </w:rPr>
        <w:t xml:space="preserve"> </w:t>
      </w:r>
      <w:r w:rsidRPr="00174225">
        <w:rPr>
          <w:sz w:val="20"/>
        </w:rPr>
        <w:t>nee</w:t>
      </w:r>
      <w:r w:rsidRPr="00174225">
        <w:rPr>
          <w:spacing w:val="1"/>
          <w:sz w:val="20"/>
        </w:rPr>
        <w:t>d</w:t>
      </w:r>
      <w:r w:rsidRPr="00174225">
        <w:rPr>
          <w:sz w:val="20"/>
        </w:rPr>
        <w:t>s are, pre</w:t>
      </w:r>
      <w:r w:rsidRPr="00174225">
        <w:rPr>
          <w:spacing w:val="1"/>
          <w:sz w:val="20"/>
        </w:rPr>
        <w:t>d</w:t>
      </w:r>
      <w:r w:rsidRPr="00174225">
        <w:rPr>
          <w:sz w:val="20"/>
        </w:rPr>
        <w:t>icta</w:t>
      </w:r>
      <w:r w:rsidRPr="00174225">
        <w:rPr>
          <w:spacing w:val="1"/>
          <w:sz w:val="20"/>
        </w:rPr>
        <w:t>b</w:t>
      </w:r>
      <w:r w:rsidRPr="00174225">
        <w:rPr>
          <w:sz w:val="20"/>
        </w:rPr>
        <w:t>ly, c</w:t>
      </w:r>
      <w:r w:rsidRPr="00174225">
        <w:rPr>
          <w:spacing w:val="1"/>
          <w:sz w:val="20"/>
        </w:rPr>
        <w:t>o</w:t>
      </w:r>
      <w:r w:rsidRPr="00174225">
        <w:rPr>
          <w:sz w:val="20"/>
        </w:rPr>
        <w:t>nce</w:t>
      </w:r>
      <w:r w:rsidRPr="00174225">
        <w:rPr>
          <w:spacing w:val="1"/>
          <w:sz w:val="20"/>
        </w:rPr>
        <w:t>n</w:t>
      </w:r>
      <w:r w:rsidRPr="00174225">
        <w:rPr>
          <w:sz w:val="20"/>
        </w:rPr>
        <w:t>trated at the</w:t>
      </w:r>
      <w:r w:rsidRPr="00174225">
        <w:rPr>
          <w:w w:val="102"/>
          <w:sz w:val="20"/>
        </w:rPr>
        <w:t xml:space="preserve"> </w:t>
      </w:r>
      <w:r w:rsidRPr="00174225">
        <w:rPr>
          <w:sz w:val="20"/>
        </w:rPr>
        <w:t>l</w:t>
      </w:r>
      <w:r w:rsidRPr="00174225">
        <w:rPr>
          <w:spacing w:val="1"/>
          <w:sz w:val="20"/>
        </w:rPr>
        <w:t>o</w:t>
      </w:r>
      <w:r w:rsidRPr="00174225">
        <w:rPr>
          <w:spacing w:val="2"/>
          <w:sz w:val="20"/>
        </w:rPr>
        <w:t>w</w:t>
      </w:r>
      <w:r w:rsidRPr="00174225">
        <w:rPr>
          <w:sz w:val="20"/>
        </w:rPr>
        <w:t>est</w:t>
      </w:r>
      <w:r w:rsidRPr="00174225">
        <w:rPr>
          <w:spacing w:val="46"/>
          <w:sz w:val="20"/>
        </w:rPr>
        <w:t xml:space="preserve"> </w:t>
      </w:r>
      <w:r w:rsidRPr="00174225">
        <w:rPr>
          <w:sz w:val="20"/>
        </w:rPr>
        <w:t>levels</w:t>
      </w:r>
      <w:r w:rsidRPr="00174225">
        <w:rPr>
          <w:spacing w:val="46"/>
          <w:sz w:val="20"/>
        </w:rPr>
        <w:t xml:space="preserve"> </w:t>
      </w:r>
      <w:r w:rsidRPr="00174225">
        <w:rPr>
          <w:sz w:val="20"/>
        </w:rPr>
        <w:t>of</w:t>
      </w:r>
      <w:r w:rsidRPr="00174225">
        <w:rPr>
          <w:spacing w:val="46"/>
          <w:sz w:val="20"/>
        </w:rPr>
        <w:t xml:space="preserve"> </w:t>
      </w:r>
      <w:r w:rsidRPr="00174225">
        <w:rPr>
          <w:sz w:val="20"/>
        </w:rPr>
        <w:t>t</w:t>
      </w:r>
      <w:r w:rsidRPr="00174225">
        <w:rPr>
          <w:spacing w:val="1"/>
          <w:sz w:val="20"/>
        </w:rPr>
        <w:t>h</w:t>
      </w:r>
      <w:r w:rsidRPr="00174225">
        <w:rPr>
          <w:sz w:val="20"/>
        </w:rPr>
        <w:t>e</w:t>
      </w:r>
      <w:r w:rsidRPr="00174225">
        <w:rPr>
          <w:spacing w:val="46"/>
          <w:sz w:val="20"/>
        </w:rPr>
        <w:t xml:space="preserve"> </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46"/>
          <w:sz w:val="20"/>
        </w:rPr>
        <w:t xml:space="preserve"> </w:t>
      </w:r>
      <w:r w:rsidRPr="00174225">
        <w:rPr>
          <w:sz w:val="20"/>
        </w:rPr>
        <w:t>hierarchy,</w:t>
      </w:r>
      <w:r w:rsidRPr="00174225">
        <w:rPr>
          <w:spacing w:val="46"/>
          <w:sz w:val="20"/>
        </w:rPr>
        <w:t xml:space="preserve"> </w:t>
      </w:r>
      <w:r w:rsidRPr="00174225">
        <w:rPr>
          <w:spacing w:val="2"/>
          <w:sz w:val="20"/>
        </w:rPr>
        <w:t>w</w:t>
      </w:r>
      <w:r w:rsidRPr="00174225">
        <w:rPr>
          <w:sz w:val="20"/>
        </w:rPr>
        <w:t>herein</w:t>
      </w:r>
      <w:r w:rsidRPr="00174225">
        <w:rPr>
          <w:spacing w:val="47"/>
          <w:sz w:val="20"/>
        </w:rPr>
        <w:t xml:space="preserve"> </w:t>
      </w:r>
      <w:r w:rsidRPr="00174225">
        <w:rPr>
          <w:sz w:val="20"/>
        </w:rPr>
        <w:t>t</w:t>
      </w:r>
      <w:r w:rsidRPr="00174225">
        <w:rPr>
          <w:spacing w:val="1"/>
          <w:sz w:val="20"/>
        </w:rPr>
        <w:t>h</w:t>
      </w:r>
      <w:r w:rsidRPr="00174225">
        <w:rPr>
          <w:sz w:val="20"/>
        </w:rPr>
        <w:t>e</w:t>
      </w:r>
      <w:r w:rsidRPr="00174225">
        <w:rPr>
          <w:spacing w:val="46"/>
          <w:sz w:val="20"/>
        </w:rPr>
        <w:t xml:space="preserve"> </w:t>
      </w:r>
      <w:r w:rsidRPr="00174225">
        <w:rPr>
          <w:sz w:val="20"/>
        </w:rPr>
        <w:t>housi</w:t>
      </w:r>
      <w:r w:rsidRPr="00174225">
        <w:rPr>
          <w:spacing w:val="1"/>
          <w:sz w:val="20"/>
        </w:rPr>
        <w:t>n</w:t>
      </w:r>
      <w:r w:rsidRPr="00174225">
        <w:rPr>
          <w:sz w:val="20"/>
        </w:rPr>
        <w:t>g</w:t>
      </w:r>
      <w:r w:rsidRPr="00174225">
        <w:rPr>
          <w:spacing w:val="47"/>
          <w:sz w:val="20"/>
        </w:rPr>
        <w:t xml:space="preserve"> </w:t>
      </w:r>
      <w:r w:rsidRPr="00174225">
        <w:rPr>
          <w:sz w:val="20"/>
        </w:rPr>
        <w:t>cost</w:t>
      </w:r>
      <w:r w:rsidRPr="00174225">
        <w:rPr>
          <w:spacing w:val="46"/>
          <w:sz w:val="20"/>
        </w:rPr>
        <w:t xml:space="preserve"> </w:t>
      </w:r>
      <w:r w:rsidRPr="00174225">
        <w:rPr>
          <w:sz w:val="20"/>
        </w:rPr>
        <w:t>burden</w:t>
      </w:r>
      <w:r w:rsidRPr="00174225">
        <w:rPr>
          <w:spacing w:val="47"/>
          <w:sz w:val="20"/>
        </w:rPr>
        <w:t xml:space="preserve"> </w:t>
      </w:r>
      <w:r w:rsidRPr="00174225">
        <w:rPr>
          <w:sz w:val="20"/>
        </w:rPr>
        <w:t>is</w:t>
      </w:r>
      <w:r w:rsidRPr="00174225">
        <w:rPr>
          <w:spacing w:val="46"/>
          <w:sz w:val="20"/>
        </w:rPr>
        <w:t xml:space="preserve"> </w:t>
      </w:r>
      <w:r w:rsidRPr="00174225">
        <w:rPr>
          <w:sz w:val="20"/>
        </w:rPr>
        <w:t>also</w:t>
      </w:r>
      <w:r w:rsidRPr="00174225">
        <w:rPr>
          <w:spacing w:val="47"/>
          <w:sz w:val="20"/>
        </w:rPr>
        <w:t xml:space="preserve"> </w:t>
      </w:r>
      <w:r w:rsidRPr="00174225">
        <w:rPr>
          <w:sz w:val="20"/>
        </w:rPr>
        <w:t>t</w:t>
      </w:r>
      <w:r w:rsidRPr="00174225">
        <w:rPr>
          <w:spacing w:val="1"/>
          <w:sz w:val="20"/>
        </w:rPr>
        <w:t>h</w:t>
      </w:r>
      <w:r w:rsidRPr="00174225">
        <w:rPr>
          <w:sz w:val="20"/>
        </w:rPr>
        <w:t>e</w:t>
      </w:r>
      <w:r w:rsidRPr="00174225">
        <w:rPr>
          <w:spacing w:val="46"/>
          <w:sz w:val="20"/>
        </w:rPr>
        <w:t xml:space="preserve"> </w:t>
      </w:r>
      <w:r w:rsidRPr="00174225">
        <w:rPr>
          <w:spacing w:val="2"/>
          <w:sz w:val="20"/>
        </w:rPr>
        <w:t>m</w:t>
      </w:r>
      <w:r w:rsidRPr="00174225">
        <w:rPr>
          <w:sz w:val="20"/>
        </w:rPr>
        <w:t>ost</w:t>
      </w:r>
      <w:r w:rsidRPr="00174225">
        <w:rPr>
          <w:w w:val="102"/>
          <w:sz w:val="20"/>
        </w:rPr>
        <w:t xml:space="preserve"> </w:t>
      </w:r>
      <w:r w:rsidRPr="00174225">
        <w:rPr>
          <w:sz w:val="20"/>
        </w:rPr>
        <w:t>se</w:t>
      </w:r>
      <w:r w:rsidRPr="00174225">
        <w:rPr>
          <w:spacing w:val="1"/>
          <w:sz w:val="20"/>
        </w:rPr>
        <w:t>v</w:t>
      </w:r>
      <w:r w:rsidRPr="00174225">
        <w:rPr>
          <w:sz w:val="20"/>
        </w:rPr>
        <w:t xml:space="preserve">ere.  </w:t>
      </w:r>
      <w:r w:rsidRPr="00174225">
        <w:rPr>
          <w:spacing w:val="1"/>
          <w:sz w:val="20"/>
        </w:rPr>
        <w:t>Th</w:t>
      </w:r>
      <w:r w:rsidRPr="00174225">
        <w:rPr>
          <w:sz w:val="20"/>
        </w:rPr>
        <w:t>e</w:t>
      </w:r>
      <w:r w:rsidRPr="00174225">
        <w:rPr>
          <w:spacing w:val="20"/>
          <w:sz w:val="20"/>
        </w:rPr>
        <w:t xml:space="preserve"> </w:t>
      </w:r>
      <w:r w:rsidRPr="00174225">
        <w:rPr>
          <w:sz w:val="20"/>
        </w:rPr>
        <w:t>lar</w:t>
      </w:r>
      <w:r w:rsidRPr="00174225">
        <w:rPr>
          <w:spacing w:val="1"/>
          <w:sz w:val="20"/>
        </w:rPr>
        <w:t>g</w:t>
      </w:r>
      <w:r w:rsidRPr="00174225">
        <w:rPr>
          <w:sz w:val="20"/>
        </w:rPr>
        <w:t>est</w:t>
      </w:r>
      <w:r w:rsidRPr="00174225">
        <w:rPr>
          <w:spacing w:val="20"/>
          <w:sz w:val="20"/>
        </w:rPr>
        <w:t xml:space="preserve"> </w:t>
      </w:r>
      <w:r w:rsidRPr="00174225">
        <w:rPr>
          <w:spacing w:val="1"/>
          <w:sz w:val="20"/>
        </w:rPr>
        <w:t>nu</w:t>
      </w:r>
      <w:r w:rsidRPr="00174225">
        <w:rPr>
          <w:spacing w:val="2"/>
          <w:sz w:val="20"/>
        </w:rPr>
        <w:t>m</w:t>
      </w:r>
      <w:r w:rsidRPr="00174225">
        <w:rPr>
          <w:spacing w:val="1"/>
          <w:sz w:val="20"/>
        </w:rPr>
        <w:t>b</w:t>
      </w:r>
      <w:r w:rsidRPr="00174225">
        <w:rPr>
          <w:sz w:val="20"/>
        </w:rPr>
        <w:t>ers</w:t>
      </w:r>
      <w:r w:rsidRPr="00174225">
        <w:rPr>
          <w:spacing w:val="19"/>
          <w:sz w:val="20"/>
        </w:rPr>
        <w:t xml:space="preserve"> </w:t>
      </w:r>
      <w:r w:rsidRPr="00174225">
        <w:rPr>
          <w:sz w:val="20"/>
        </w:rPr>
        <w:t>relati</w:t>
      </w:r>
      <w:r w:rsidRPr="00174225">
        <w:rPr>
          <w:spacing w:val="1"/>
          <w:sz w:val="20"/>
        </w:rPr>
        <w:t>v</w:t>
      </w:r>
      <w:r w:rsidRPr="00174225">
        <w:rPr>
          <w:sz w:val="20"/>
        </w:rPr>
        <w:t>e</w:t>
      </w:r>
      <w:r w:rsidRPr="00174225">
        <w:rPr>
          <w:spacing w:val="21"/>
          <w:sz w:val="20"/>
        </w:rPr>
        <w:t xml:space="preserve"> </w:t>
      </w:r>
      <w:r w:rsidRPr="00174225">
        <w:rPr>
          <w:sz w:val="20"/>
        </w:rPr>
        <w:t>to</w:t>
      </w:r>
      <w:r w:rsidRPr="00174225">
        <w:rPr>
          <w:spacing w:val="20"/>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0"/>
          <w:sz w:val="20"/>
        </w:rPr>
        <w:t xml:space="preserve"> </w:t>
      </w:r>
      <w:r w:rsidRPr="00174225">
        <w:rPr>
          <w:spacing w:val="1"/>
          <w:sz w:val="20"/>
        </w:rPr>
        <w:t>n</w:t>
      </w:r>
      <w:r w:rsidRPr="00174225">
        <w:rPr>
          <w:sz w:val="20"/>
        </w:rPr>
        <w:t>ee</w:t>
      </w:r>
      <w:r w:rsidRPr="00174225">
        <w:rPr>
          <w:spacing w:val="1"/>
          <w:sz w:val="20"/>
        </w:rPr>
        <w:t>d</w:t>
      </w:r>
      <w:r w:rsidRPr="00174225">
        <w:rPr>
          <w:sz w:val="20"/>
        </w:rPr>
        <w:t>s</w:t>
      </w:r>
      <w:r w:rsidRPr="00174225">
        <w:rPr>
          <w:spacing w:val="20"/>
          <w:sz w:val="20"/>
        </w:rPr>
        <w:t xml:space="preserve"> </w:t>
      </w:r>
      <w:r w:rsidRPr="00174225">
        <w:rPr>
          <w:sz w:val="20"/>
        </w:rPr>
        <w:t>are</w:t>
      </w:r>
      <w:r w:rsidRPr="00174225">
        <w:rPr>
          <w:spacing w:val="20"/>
          <w:sz w:val="20"/>
        </w:rPr>
        <w:t xml:space="preserve"> </w:t>
      </w:r>
      <w:r w:rsidRPr="00174225">
        <w:rPr>
          <w:sz w:val="20"/>
        </w:rPr>
        <w:t>f</w:t>
      </w:r>
      <w:r w:rsidRPr="00174225">
        <w:rPr>
          <w:spacing w:val="1"/>
          <w:sz w:val="20"/>
        </w:rPr>
        <w:t>oun</w:t>
      </w:r>
      <w:r w:rsidRPr="00174225">
        <w:rPr>
          <w:sz w:val="20"/>
        </w:rPr>
        <w:t>d</w:t>
      </w:r>
      <w:r w:rsidRPr="00174225">
        <w:rPr>
          <w:spacing w:val="21"/>
          <w:sz w:val="20"/>
        </w:rPr>
        <w:t xml:space="preserve"> </w:t>
      </w:r>
      <w:r w:rsidRPr="00174225">
        <w:rPr>
          <w:sz w:val="20"/>
        </w:rPr>
        <w:t>in</w:t>
      </w:r>
      <w:r w:rsidRPr="00174225">
        <w:rPr>
          <w:spacing w:val="20"/>
          <w:sz w:val="20"/>
        </w:rPr>
        <w:t xml:space="preserve"> </w:t>
      </w:r>
      <w:r w:rsidRPr="00174225">
        <w:rPr>
          <w:sz w:val="20"/>
        </w:rPr>
        <w:t>t</w:t>
      </w:r>
      <w:r w:rsidRPr="00174225">
        <w:rPr>
          <w:spacing w:val="1"/>
          <w:sz w:val="20"/>
        </w:rPr>
        <w:t>h</w:t>
      </w:r>
      <w:r w:rsidRPr="00174225">
        <w:rPr>
          <w:sz w:val="20"/>
        </w:rPr>
        <w:t xml:space="preserve">e state’s </w:t>
      </w:r>
      <w:r w:rsidRPr="00174225">
        <w:rPr>
          <w:spacing w:val="2"/>
          <w:sz w:val="20"/>
        </w:rPr>
        <w:t>m</w:t>
      </w:r>
      <w:r w:rsidRPr="00174225">
        <w:rPr>
          <w:spacing w:val="1"/>
          <w:sz w:val="20"/>
        </w:rPr>
        <w:t>o</w:t>
      </w:r>
      <w:r w:rsidRPr="00174225">
        <w:rPr>
          <w:sz w:val="20"/>
        </w:rPr>
        <w:t>st</w:t>
      </w:r>
      <w:r w:rsidRPr="00174225">
        <w:rPr>
          <w:spacing w:val="1"/>
          <w:w w:val="102"/>
          <w:sz w:val="20"/>
        </w:rPr>
        <w:t xml:space="preserve"> </w:t>
      </w:r>
      <w:r w:rsidRPr="00174225">
        <w:rPr>
          <w:spacing w:val="1"/>
          <w:sz w:val="20"/>
        </w:rPr>
        <w:t>popu</w:t>
      </w:r>
      <w:r w:rsidRPr="00174225">
        <w:rPr>
          <w:sz w:val="20"/>
        </w:rPr>
        <w:t>l</w:t>
      </w:r>
      <w:r w:rsidRPr="00174225">
        <w:rPr>
          <w:spacing w:val="1"/>
          <w:sz w:val="20"/>
        </w:rPr>
        <w:t>ou</w:t>
      </w:r>
      <w:r w:rsidRPr="00174225">
        <w:rPr>
          <w:sz w:val="20"/>
        </w:rPr>
        <w:t>s</w:t>
      </w:r>
      <w:r w:rsidRPr="00174225">
        <w:rPr>
          <w:spacing w:val="38"/>
          <w:sz w:val="20"/>
        </w:rPr>
        <w:t xml:space="preserve"> </w:t>
      </w:r>
      <w:r w:rsidRPr="00174225">
        <w:rPr>
          <w:spacing w:val="1"/>
          <w:sz w:val="20"/>
        </w:rPr>
        <w:t>u</w:t>
      </w:r>
      <w:r w:rsidRPr="00174225">
        <w:rPr>
          <w:sz w:val="20"/>
        </w:rPr>
        <w:t>r</w:t>
      </w:r>
      <w:r w:rsidRPr="00174225">
        <w:rPr>
          <w:spacing w:val="1"/>
          <w:sz w:val="20"/>
        </w:rPr>
        <w:t>b</w:t>
      </w:r>
      <w:r w:rsidRPr="00174225">
        <w:rPr>
          <w:sz w:val="20"/>
        </w:rPr>
        <w:t>an</w:t>
      </w:r>
      <w:r w:rsidRPr="00174225">
        <w:rPr>
          <w:spacing w:val="39"/>
          <w:sz w:val="20"/>
        </w:rPr>
        <w:t xml:space="preserve"> </w:t>
      </w:r>
      <w:r w:rsidRPr="00174225">
        <w:rPr>
          <w:sz w:val="20"/>
        </w:rPr>
        <w:t>a</w:t>
      </w:r>
      <w:r w:rsidRPr="00174225">
        <w:rPr>
          <w:spacing w:val="1"/>
          <w:sz w:val="20"/>
        </w:rPr>
        <w:t>n</w:t>
      </w:r>
      <w:r w:rsidRPr="00174225">
        <w:rPr>
          <w:sz w:val="20"/>
        </w:rPr>
        <w:t>d</w:t>
      </w:r>
      <w:r w:rsidRPr="00174225">
        <w:rPr>
          <w:spacing w:val="39"/>
          <w:sz w:val="20"/>
        </w:rPr>
        <w:t xml:space="preserve"> </w:t>
      </w:r>
      <w:r w:rsidRPr="00174225">
        <w:rPr>
          <w:spacing w:val="2"/>
          <w:sz w:val="20"/>
        </w:rPr>
        <w:t>m</w:t>
      </w:r>
      <w:r w:rsidRPr="00174225">
        <w:rPr>
          <w:sz w:val="20"/>
        </w:rPr>
        <w:t>etr</w:t>
      </w:r>
      <w:r w:rsidRPr="00174225">
        <w:rPr>
          <w:spacing w:val="1"/>
          <w:sz w:val="20"/>
        </w:rPr>
        <w:t>opo</w:t>
      </w:r>
      <w:r w:rsidRPr="00174225">
        <w:rPr>
          <w:sz w:val="20"/>
        </w:rPr>
        <w:t>litan</w:t>
      </w:r>
      <w:r w:rsidRPr="00174225">
        <w:rPr>
          <w:spacing w:val="39"/>
          <w:sz w:val="20"/>
        </w:rPr>
        <w:t xml:space="preserve"> </w:t>
      </w:r>
      <w:r w:rsidRPr="00174225">
        <w:rPr>
          <w:sz w:val="20"/>
        </w:rPr>
        <w:t>c</w:t>
      </w:r>
      <w:r w:rsidRPr="00174225">
        <w:rPr>
          <w:spacing w:val="1"/>
          <w:sz w:val="20"/>
        </w:rPr>
        <w:t>oun</w:t>
      </w:r>
      <w:r w:rsidRPr="00174225">
        <w:rPr>
          <w:sz w:val="20"/>
        </w:rPr>
        <w:t>ties,</w:t>
      </w:r>
      <w:r w:rsidRPr="00174225">
        <w:rPr>
          <w:spacing w:val="37"/>
          <w:sz w:val="20"/>
        </w:rPr>
        <w:t xml:space="preserve"> </w:t>
      </w:r>
      <w:r w:rsidRPr="00174225">
        <w:rPr>
          <w:spacing w:val="1"/>
          <w:sz w:val="20"/>
        </w:rPr>
        <w:t>bu</w:t>
      </w:r>
      <w:r w:rsidRPr="00174225">
        <w:rPr>
          <w:sz w:val="20"/>
        </w:rPr>
        <w:t>t</w:t>
      </w:r>
      <w:r w:rsidRPr="00174225">
        <w:rPr>
          <w:spacing w:val="39"/>
          <w:sz w:val="20"/>
        </w:rPr>
        <w:t xml:space="preserve"> </w:t>
      </w:r>
      <w:r w:rsidRPr="00174225">
        <w:rPr>
          <w:sz w:val="20"/>
        </w:rPr>
        <w:t>t</w:t>
      </w:r>
      <w:r w:rsidRPr="00174225">
        <w:rPr>
          <w:spacing w:val="1"/>
          <w:sz w:val="20"/>
        </w:rPr>
        <w:t>h</w:t>
      </w:r>
      <w:r w:rsidRPr="00174225">
        <w:rPr>
          <w:sz w:val="20"/>
        </w:rPr>
        <w:t>e</w:t>
      </w:r>
      <w:r w:rsidRPr="00174225">
        <w:rPr>
          <w:spacing w:val="38"/>
          <w:sz w:val="20"/>
        </w:rPr>
        <w:t xml:space="preserve"> </w:t>
      </w:r>
      <w:r w:rsidRPr="00174225">
        <w:rPr>
          <w:spacing w:val="1"/>
          <w:sz w:val="20"/>
        </w:rPr>
        <w:t>g</w:t>
      </w:r>
      <w:r w:rsidRPr="00174225">
        <w:rPr>
          <w:sz w:val="20"/>
        </w:rPr>
        <w:t>reatest</w:t>
      </w:r>
      <w:r w:rsidRPr="00174225">
        <w:rPr>
          <w:spacing w:val="38"/>
          <w:sz w:val="20"/>
        </w:rPr>
        <w:t xml:space="preserve"> </w:t>
      </w:r>
      <w:r w:rsidRPr="00174225">
        <w:rPr>
          <w:sz w:val="20"/>
        </w:rPr>
        <w:t>c</w:t>
      </w:r>
      <w:r w:rsidRPr="00174225">
        <w:rPr>
          <w:spacing w:val="1"/>
          <w:sz w:val="20"/>
        </w:rPr>
        <w:t>on</w:t>
      </w:r>
      <w:r w:rsidRPr="00174225">
        <w:rPr>
          <w:sz w:val="20"/>
        </w:rPr>
        <w:t>ce</w:t>
      </w:r>
      <w:r w:rsidRPr="00174225">
        <w:rPr>
          <w:spacing w:val="1"/>
          <w:sz w:val="20"/>
        </w:rPr>
        <w:t>n</w:t>
      </w:r>
      <w:r w:rsidRPr="00174225">
        <w:rPr>
          <w:sz w:val="20"/>
        </w:rPr>
        <w:t>trati</w:t>
      </w:r>
      <w:r w:rsidRPr="00174225">
        <w:rPr>
          <w:spacing w:val="1"/>
          <w:sz w:val="20"/>
        </w:rPr>
        <w:t>o</w:t>
      </w:r>
      <w:r w:rsidRPr="00174225">
        <w:rPr>
          <w:sz w:val="20"/>
        </w:rPr>
        <w:t>n</w:t>
      </w:r>
      <w:r w:rsidRPr="00174225">
        <w:rPr>
          <w:spacing w:val="39"/>
          <w:sz w:val="20"/>
        </w:rPr>
        <w:t xml:space="preserve"> </w:t>
      </w:r>
      <w:r w:rsidRPr="00174225">
        <w:rPr>
          <w:spacing w:val="1"/>
          <w:sz w:val="20"/>
        </w:rPr>
        <w:t>o</w:t>
      </w:r>
      <w:r w:rsidRPr="00174225">
        <w:rPr>
          <w:sz w:val="20"/>
        </w:rPr>
        <w:t>f</w:t>
      </w:r>
      <w:r w:rsidRPr="00174225">
        <w:rPr>
          <w:spacing w:val="38"/>
          <w:sz w:val="20"/>
        </w:rPr>
        <w:t xml:space="preserve"> </w:t>
      </w:r>
      <w:r w:rsidRPr="00174225">
        <w:rPr>
          <w:spacing w:val="1"/>
          <w:sz w:val="20"/>
        </w:rPr>
        <w:t>n</w:t>
      </w:r>
      <w:r w:rsidRPr="00174225">
        <w:rPr>
          <w:sz w:val="20"/>
        </w:rPr>
        <w:t>eed</w:t>
      </w:r>
      <w:r w:rsidRPr="00174225">
        <w:rPr>
          <w:spacing w:val="40"/>
          <w:sz w:val="20"/>
        </w:rPr>
        <w:t xml:space="preserve"> </w:t>
      </w:r>
      <w:r w:rsidRPr="00174225">
        <w:rPr>
          <w:sz w:val="20"/>
        </w:rPr>
        <w:t>is</w:t>
      </w:r>
      <w:r w:rsidRPr="00174225">
        <w:rPr>
          <w:w w:val="102"/>
          <w:sz w:val="20"/>
        </w:rPr>
        <w:t xml:space="preserve"> </w:t>
      </w:r>
      <w:r w:rsidRPr="00174225">
        <w:rPr>
          <w:spacing w:val="1"/>
          <w:sz w:val="20"/>
        </w:rPr>
        <w:t>ob</w:t>
      </w:r>
      <w:r w:rsidRPr="00174225">
        <w:rPr>
          <w:sz w:val="20"/>
        </w:rPr>
        <w:t>ser</w:t>
      </w:r>
      <w:r w:rsidRPr="00174225">
        <w:rPr>
          <w:spacing w:val="1"/>
          <w:sz w:val="20"/>
        </w:rPr>
        <w:t>v</w:t>
      </w:r>
      <w:r w:rsidRPr="00174225">
        <w:rPr>
          <w:sz w:val="20"/>
        </w:rPr>
        <w:t>ed</w:t>
      </w:r>
      <w:r w:rsidRPr="00174225">
        <w:rPr>
          <w:spacing w:val="24"/>
          <w:sz w:val="20"/>
        </w:rPr>
        <w:t xml:space="preserve"> </w:t>
      </w:r>
      <w:r w:rsidRPr="00174225">
        <w:rPr>
          <w:sz w:val="20"/>
        </w:rPr>
        <w:t>in</w:t>
      </w:r>
      <w:r w:rsidRPr="00174225">
        <w:rPr>
          <w:spacing w:val="24"/>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r</w:t>
      </w:r>
      <w:r w:rsidRPr="00174225">
        <w:rPr>
          <w:spacing w:val="1"/>
          <w:sz w:val="20"/>
        </w:rPr>
        <w:t>u</w:t>
      </w:r>
      <w:r w:rsidRPr="00174225">
        <w:rPr>
          <w:sz w:val="20"/>
        </w:rPr>
        <w:t>ral</w:t>
      </w:r>
      <w:r w:rsidRPr="00174225">
        <w:rPr>
          <w:spacing w:val="23"/>
          <w:sz w:val="20"/>
        </w:rPr>
        <w:t xml:space="preserve"> </w:t>
      </w:r>
      <w:r w:rsidRPr="00174225">
        <w:rPr>
          <w:sz w:val="20"/>
        </w:rPr>
        <w:t>c</w:t>
      </w:r>
      <w:r w:rsidRPr="00174225">
        <w:rPr>
          <w:spacing w:val="1"/>
          <w:sz w:val="20"/>
        </w:rPr>
        <w:t>oun</w:t>
      </w:r>
      <w:r w:rsidRPr="00174225">
        <w:rPr>
          <w:sz w:val="20"/>
        </w:rPr>
        <w:t>ties</w:t>
      </w:r>
      <w:r w:rsidRPr="00174225">
        <w:rPr>
          <w:spacing w:val="23"/>
          <w:sz w:val="20"/>
        </w:rPr>
        <w:t xml:space="preserve"> </w:t>
      </w:r>
      <w:r w:rsidRPr="00174225">
        <w:rPr>
          <w:sz w:val="20"/>
        </w:rPr>
        <w:t>l</w:t>
      </w:r>
      <w:r w:rsidRPr="00174225">
        <w:rPr>
          <w:spacing w:val="1"/>
          <w:sz w:val="20"/>
        </w:rPr>
        <w:t>o</w:t>
      </w:r>
      <w:r w:rsidRPr="00174225">
        <w:rPr>
          <w:sz w:val="20"/>
        </w:rPr>
        <w:t>cated</w:t>
      </w:r>
      <w:r w:rsidRPr="00174225">
        <w:rPr>
          <w:spacing w:val="24"/>
          <w:sz w:val="20"/>
        </w:rPr>
        <w:t xml:space="preserve"> </w:t>
      </w:r>
      <w:r w:rsidRPr="00174225">
        <w:rPr>
          <w:sz w:val="20"/>
        </w:rPr>
        <w:t>in</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z w:val="20"/>
        </w:rPr>
        <w:t>s</w:t>
      </w:r>
      <w:r w:rsidRPr="00174225">
        <w:rPr>
          <w:spacing w:val="1"/>
          <w:sz w:val="20"/>
        </w:rPr>
        <w:t>ou</w:t>
      </w:r>
      <w:r w:rsidRPr="00174225">
        <w:rPr>
          <w:sz w:val="20"/>
        </w:rPr>
        <w:t>t</w:t>
      </w:r>
      <w:r w:rsidRPr="00174225">
        <w:rPr>
          <w:spacing w:val="1"/>
          <w:sz w:val="20"/>
        </w:rPr>
        <w:t>h</w:t>
      </w:r>
      <w:r w:rsidRPr="00174225">
        <w:rPr>
          <w:sz w:val="20"/>
        </w:rPr>
        <w:t>ern</w:t>
      </w:r>
      <w:r w:rsidRPr="00174225">
        <w:rPr>
          <w:spacing w:val="25"/>
          <w:sz w:val="20"/>
        </w:rPr>
        <w:t xml:space="preserve"> </w:t>
      </w:r>
      <w:r w:rsidRPr="00174225">
        <w:rPr>
          <w:spacing w:val="1"/>
          <w:sz w:val="20"/>
        </w:rPr>
        <w:t>po</w:t>
      </w:r>
      <w:r w:rsidRPr="00174225">
        <w:rPr>
          <w:sz w:val="20"/>
        </w:rPr>
        <w:t>rti</w:t>
      </w:r>
      <w:r w:rsidRPr="00174225">
        <w:rPr>
          <w:spacing w:val="1"/>
          <w:sz w:val="20"/>
        </w:rPr>
        <w:t>o</w:t>
      </w:r>
      <w:r w:rsidRPr="00174225">
        <w:rPr>
          <w:sz w:val="20"/>
        </w:rPr>
        <w:t>n</w:t>
      </w:r>
      <w:r w:rsidRPr="00174225">
        <w:rPr>
          <w:spacing w:val="24"/>
          <w:sz w:val="20"/>
        </w:rPr>
        <w:t xml:space="preserve"> </w:t>
      </w:r>
      <w:r w:rsidRPr="00174225">
        <w:rPr>
          <w:spacing w:val="1"/>
          <w:sz w:val="20"/>
        </w:rPr>
        <w:t>o</w:t>
      </w:r>
      <w:r w:rsidRPr="00174225">
        <w:rPr>
          <w:sz w:val="20"/>
        </w:rPr>
        <w:t>f</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state,</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pacing w:val="1"/>
          <w:sz w:val="20"/>
        </w:rPr>
        <w:t>B</w:t>
      </w:r>
      <w:r w:rsidRPr="00174225">
        <w:rPr>
          <w:sz w:val="20"/>
        </w:rPr>
        <w:t>lack</w:t>
      </w:r>
      <w:r w:rsidRPr="00174225">
        <w:rPr>
          <w:spacing w:val="25"/>
          <w:sz w:val="20"/>
        </w:rPr>
        <w:t xml:space="preserve"> </w:t>
      </w:r>
      <w:r w:rsidRPr="00174225">
        <w:rPr>
          <w:spacing w:val="1"/>
          <w:sz w:val="20"/>
        </w:rPr>
        <w:t>B</w:t>
      </w:r>
      <w:r w:rsidRPr="00174225">
        <w:rPr>
          <w:sz w:val="20"/>
        </w:rPr>
        <w:t>elt</w:t>
      </w:r>
      <w:r w:rsidRPr="00174225">
        <w:rPr>
          <w:spacing w:val="23"/>
          <w:sz w:val="20"/>
        </w:rPr>
        <w:t xml:space="preserve"> </w:t>
      </w:r>
      <w:r w:rsidRPr="00174225">
        <w:rPr>
          <w:sz w:val="20"/>
        </w:rPr>
        <w:t>in</w:t>
      </w:r>
      <w:r w:rsidRPr="00174225">
        <w:rPr>
          <w:w w:val="102"/>
          <w:sz w:val="20"/>
        </w:rPr>
        <w:t xml:space="preserve"> </w:t>
      </w:r>
      <w:r w:rsidRPr="00174225">
        <w:rPr>
          <w:spacing w:val="1"/>
          <w:sz w:val="20"/>
        </w:rPr>
        <w:t>p</w:t>
      </w:r>
      <w:r w:rsidRPr="00174225">
        <w:rPr>
          <w:sz w:val="20"/>
        </w:rPr>
        <w:t>artic</w:t>
      </w:r>
      <w:r w:rsidRPr="00174225">
        <w:rPr>
          <w:spacing w:val="1"/>
          <w:sz w:val="20"/>
        </w:rPr>
        <w:t>u</w:t>
      </w:r>
      <w:r w:rsidRPr="00174225">
        <w:rPr>
          <w:sz w:val="20"/>
        </w:rPr>
        <w:t>lar.”</w:t>
      </w:r>
    </w:p>
    <w:p w:rsidR="0060336D" w:rsidRPr="00174225" w:rsidRDefault="0060336D" w:rsidP="0060336D">
      <w:pPr>
        <w:pStyle w:val="BodyText"/>
        <w:spacing w:before="85" w:line="252" w:lineRule="auto"/>
        <w:ind w:left="720" w:right="118"/>
        <w:jc w:val="both"/>
        <w:rPr>
          <w:sz w:val="20"/>
        </w:rPr>
      </w:pPr>
    </w:p>
    <w:p w:rsidR="0060336D" w:rsidRPr="00174225" w:rsidRDefault="0060336D" w:rsidP="0060336D">
      <w:pPr>
        <w:pStyle w:val="BodyText"/>
        <w:spacing w:line="251" w:lineRule="auto"/>
        <w:ind w:left="720" w:right="118"/>
        <w:jc w:val="both"/>
        <w:rPr>
          <w:sz w:val="20"/>
        </w:rPr>
      </w:pPr>
      <w:r w:rsidRPr="00174225">
        <w:rPr>
          <w:spacing w:val="1"/>
          <w:sz w:val="20"/>
        </w:rPr>
        <w:t>Add</w:t>
      </w:r>
      <w:r w:rsidRPr="00174225">
        <w:rPr>
          <w:sz w:val="20"/>
        </w:rPr>
        <w:t>iti</w:t>
      </w:r>
      <w:r w:rsidRPr="00174225">
        <w:rPr>
          <w:spacing w:val="1"/>
          <w:sz w:val="20"/>
        </w:rPr>
        <w:t>on</w:t>
      </w:r>
      <w:r w:rsidRPr="00174225">
        <w:rPr>
          <w:sz w:val="20"/>
        </w:rPr>
        <w:t>all</w:t>
      </w:r>
      <w:r w:rsidRPr="00174225">
        <w:rPr>
          <w:spacing w:val="1"/>
          <w:sz w:val="20"/>
        </w:rPr>
        <w:t>y</w:t>
      </w:r>
      <w:r w:rsidRPr="00174225">
        <w:rPr>
          <w:sz w:val="20"/>
        </w:rPr>
        <w:t>,</w:t>
      </w:r>
      <w:r w:rsidRPr="00174225">
        <w:rPr>
          <w:spacing w:val="51"/>
          <w:sz w:val="20"/>
        </w:rPr>
        <w:t xml:space="preserve"> </w:t>
      </w:r>
      <w:r w:rsidRPr="00174225">
        <w:rPr>
          <w:sz w:val="20"/>
        </w:rPr>
        <w:t>t</w:t>
      </w:r>
      <w:r w:rsidRPr="00174225">
        <w:rPr>
          <w:spacing w:val="1"/>
          <w:sz w:val="20"/>
        </w:rPr>
        <w:t>h</w:t>
      </w:r>
      <w:r w:rsidRPr="00174225">
        <w:rPr>
          <w:sz w:val="20"/>
        </w:rPr>
        <w:t>e</w:t>
      </w:r>
      <w:r w:rsidRPr="00174225">
        <w:rPr>
          <w:spacing w:val="1"/>
          <w:sz w:val="20"/>
        </w:rPr>
        <w:t xml:space="preserve"> Con</w:t>
      </w:r>
      <w:r w:rsidRPr="00174225">
        <w:rPr>
          <w:sz w:val="20"/>
        </w:rPr>
        <w:t>s</w:t>
      </w:r>
      <w:r w:rsidRPr="00174225">
        <w:rPr>
          <w:spacing w:val="1"/>
          <w:sz w:val="20"/>
        </w:rPr>
        <w:t>o</w:t>
      </w:r>
      <w:r w:rsidRPr="00174225">
        <w:rPr>
          <w:sz w:val="20"/>
        </w:rPr>
        <w:t>li</w:t>
      </w:r>
      <w:r w:rsidRPr="00174225">
        <w:rPr>
          <w:spacing w:val="1"/>
          <w:sz w:val="20"/>
        </w:rPr>
        <w:t>d</w:t>
      </w:r>
      <w:r w:rsidRPr="00174225">
        <w:rPr>
          <w:sz w:val="20"/>
        </w:rPr>
        <w:t xml:space="preserve">ated </w:t>
      </w:r>
      <w:r w:rsidRPr="00174225">
        <w:rPr>
          <w:spacing w:val="1"/>
          <w:sz w:val="20"/>
        </w:rPr>
        <w:t>P</w:t>
      </w:r>
      <w:r w:rsidRPr="00174225">
        <w:rPr>
          <w:sz w:val="20"/>
        </w:rPr>
        <w:t>lan</w:t>
      </w:r>
      <w:r w:rsidRPr="00174225">
        <w:rPr>
          <w:spacing w:val="1"/>
          <w:sz w:val="20"/>
        </w:rPr>
        <w:t xml:space="preserve"> </w:t>
      </w:r>
      <w:r w:rsidRPr="00174225">
        <w:rPr>
          <w:sz w:val="20"/>
        </w:rPr>
        <w:t>c</w:t>
      </w:r>
      <w:r w:rsidRPr="00174225">
        <w:rPr>
          <w:spacing w:val="1"/>
          <w:sz w:val="20"/>
        </w:rPr>
        <w:t>on</w:t>
      </w:r>
      <w:r w:rsidRPr="00174225">
        <w:rPr>
          <w:sz w:val="20"/>
        </w:rPr>
        <w:t>ti</w:t>
      </w:r>
      <w:r w:rsidRPr="00174225">
        <w:rPr>
          <w:spacing w:val="1"/>
          <w:sz w:val="20"/>
        </w:rPr>
        <w:t>nu</w:t>
      </w:r>
      <w:r w:rsidRPr="00174225">
        <w:rPr>
          <w:sz w:val="20"/>
        </w:rPr>
        <w:t>es to</w:t>
      </w:r>
      <w:r w:rsidRPr="00174225">
        <w:rPr>
          <w:spacing w:val="1"/>
          <w:sz w:val="20"/>
        </w:rPr>
        <w:t xml:space="preserve"> b</w:t>
      </w:r>
      <w:r w:rsidRPr="00174225">
        <w:rPr>
          <w:sz w:val="20"/>
        </w:rPr>
        <w:t xml:space="preserve">e </w:t>
      </w:r>
      <w:r w:rsidRPr="00174225">
        <w:rPr>
          <w:spacing w:val="1"/>
          <w:sz w:val="20"/>
        </w:rPr>
        <w:t>upd</w:t>
      </w:r>
      <w:r w:rsidRPr="00174225">
        <w:rPr>
          <w:sz w:val="20"/>
        </w:rPr>
        <w:t>ated</w:t>
      </w:r>
      <w:r w:rsidRPr="00174225">
        <w:rPr>
          <w:spacing w:val="1"/>
          <w:sz w:val="20"/>
        </w:rPr>
        <w:t xml:space="preserve"> w</w:t>
      </w:r>
      <w:r w:rsidRPr="00174225">
        <w:rPr>
          <w:sz w:val="20"/>
        </w:rPr>
        <w:t>ith</w:t>
      </w:r>
      <w:r w:rsidRPr="00174225">
        <w:rPr>
          <w:spacing w:val="1"/>
          <w:sz w:val="20"/>
        </w:rPr>
        <w:t xml:space="preserve"> h</w:t>
      </w:r>
      <w:r w:rsidRPr="00174225">
        <w:rPr>
          <w:sz w:val="20"/>
        </w:rPr>
        <w:t>ist</w:t>
      </w:r>
      <w:r w:rsidRPr="00174225">
        <w:rPr>
          <w:spacing w:val="1"/>
          <w:sz w:val="20"/>
        </w:rPr>
        <w:t>o</w:t>
      </w:r>
      <w:r w:rsidRPr="00174225">
        <w:rPr>
          <w:sz w:val="20"/>
        </w:rPr>
        <w:t>rical</w:t>
      </w:r>
      <w:r w:rsidRPr="00174225">
        <w:rPr>
          <w:spacing w:val="51"/>
          <w:sz w:val="20"/>
        </w:rPr>
        <w:t xml:space="preserve"> </w:t>
      </w:r>
      <w:r w:rsidRPr="00174225">
        <w:rPr>
          <w:spacing w:val="2"/>
          <w:sz w:val="20"/>
        </w:rPr>
        <w:t>AH</w:t>
      </w:r>
      <w:r w:rsidRPr="00174225">
        <w:rPr>
          <w:spacing w:val="1"/>
          <w:sz w:val="20"/>
        </w:rPr>
        <w:t>F</w:t>
      </w:r>
      <w:r w:rsidRPr="00174225">
        <w:rPr>
          <w:sz w:val="20"/>
        </w:rPr>
        <w:t>A</w:t>
      </w:r>
      <w:r w:rsidRPr="00174225">
        <w:rPr>
          <w:spacing w:val="2"/>
          <w:sz w:val="20"/>
        </w:rPr>
        <w:t xml:space="preserve"> </w:t>
      </w:r>
      <w:r w:rsidRPr="00174225">
        <w:rPr>
          <w:sz w:val="20"/>
        </w:rPr>
        <w:t>data,</w:t>
      </w:r>
      <w:r w:rsidRPr="00174225">
        <w:rPr>
          <w:w w:val="102"/>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di</w:t>
      </w:r>
      <w:r w:rsidRPr="00174225">
        <w:rPr>
          <w:spacing w:val="1"/>
          <w:sz w:val="20"/>
        </w:rPr>
        <w:t>n</w:t>
      </w:r>
      <w:r w:rsidRPr="00174225">
        <w:rPr>
          <w:sz w:val="20"/>
        </w:rPr>
        <w:t>g</w:t>
      </w:r>
      <w:r w:rsidRPr="00174225">
        <w:rPr>
          <w:spacing w:val="30"/>
          <w:sz w:val="20"/>
        </w:rPr>
        <w:t xml:space="preserve"> </w:t>
      </w:r>
      <w:r w:rsidRPr="00174225">
        <w:rPr>
          <w:sz w:val="20"/>
        </w:rPr>
        <w:t>a</w:t>
      </w:r>
      <w:r w:rsidRPr="00174225">
        <w:rPr>
          <w:spacing w:val="31"/>
          <w:sz w:val="20"/>
        </w:rPr>
        <w:t xml:space="preserve"> </w:t>
      </w:r>
      <w:r w:rsidRPr="00174225">
        <w:rPr>
          <w:sz w:val="20"/>
        </w:rPr>
        <w:t>list</w:t>
      </w:r>
      <w:r w:rsidRPr="00174225">
        <w:rPr>
          <w:spacing w:val="31"/>
          <w:sz w:val="20"/>
        </w:rPr>
        <w:t xml:space="preserve"> </w:t>
      </w:r>
      <w:r w:rsidRPr="00174225">
        <w:rPr>
          <w:sz w:val="20"/>
        </w:rPr>
        <w:t>of</w:t>
      </w:r>
      <w:r w:rsidRPr="00174225">
        <w:rPr>
          <w:spacing w:val="30"/>
          <w:sz w:val="20"/>
        </w:rPr>
        <w:t xml:space="preserve"> </w:t>
      </w:r>
      <w:r w:rsidRPr="00174225">
        <w:rPr>
          <w:spacing w:val="2"/>
          <w:sz w:val="20"/>
        </w:rPr>
        <w:t>HOM</w:t>
      </w:r>
      <w:r w:rsidRPr="00174225">
        <w:rPr>
          <w:sz w:val="20"/>
        </w:rPr>
        <w:t>E</w:t>
      </w:r>
      <w:r w:rsidRPr="00174225">
        <w:rPr>
          <w:spacing w:val="32"/>
          <w:sz w:val="20"/>
        </w:rPr>
        <w:t xml:space="preserve"> </w:t>
      </w:r>
      <w:r w:rsidRPr="00174225">
        <w:rPr>
          <w:sz w:val="20"/>
        </w:rPr>
        <w:t>and</w:t>
      </w:r>
      <w:r w:rsidRPr="00174225">
        <w:rPr>
          <w:spacing w:val="31"/>
          <w:sz w:val="20"/>
        </w:rPr>
        <w:t xml:space="preserve"> </w:t>
      </w:r>
      <w:r w:rsidRPr="00174225">
        <w:rPr>
          <w:spacing w:val="2"/>
          <w:sz w:val="20"/>
        </w:rPr>
        <w:t>H</w:t>
      </w:r>
      <w:r w:rsidRPr="00174225">
        <w:rPr>
          <w:sz w:val="20"/>
        </w:rPr>
        <w:t>ousi</w:t>
      </w:r>
      <w:r w:rsidRPr="00174225">
        <w:rPr>
          <w:spacing w:val="1"/>
          <w:sz w:val="20"/>
        </w:rPr>
        <w:t>n</w:t>
      </w:r>
      <w:r w:rsidRPr="00174225">
        <w:rPr>
          <w:sz w:val="20"/>
        </w:rPr>
        <w:t>g</w:t>
      </w:r>
      <w:r w:rsidRPr="00174225">
        <w:rPr>
          <w:spacing w:val="31"/>
          <w:sz w:val="20"/>
        </w:rPr>
        <w:t xml:space="preserve"> </w:t>
      </w:r>
      <w:r w:rsidRPr="00174225">
        <w:rPr>
          <w:spacing w:val="1"/>
          <w:sz w:val="20"/>
        </w:rPr>
        <w:t>C</w:t>
      </w:r>
      <w:r w:rsidRPr="00174225">
        <w:rPr>
          <w:sz w:val="20"/>
        </w:rPr>
        <w:t>redit</w:t>
      </w:r>
      <w:r w:rsidRPr="00174225">
        <w:rPr>
          <w:spacing w:val="30"/>
          <w:sz w:val="20"/>
        </w:rPr>
        <w:t xml:space="preserve"> </w:t>
      </w:r>
      <w:r w:rsidRPr="00174225">
        <w:rPr>
          <w:sz w:val="20"/>
        </w:rPr>
        <w:t>projects</w:t>
      </w:r>
      <w:r w:rsidRPr="00174225">
        <w:rPr>
          <w:spacing w:val="31"/>
          <w:sz w:val="20"/>
        </w:rPr>
        <w:t xml:space="preserve"> </w:t>
      </w:r>
      <w:r w:rsidRPr="00174225">
        <w:rPr>
          <w:sz w:val="20"/>
        </w:rPr>
        <w:t>placed</w:t>
      </w:r>
      <w:r w:rsidRPr="00174225">
        <w:rPr>
          <w:spacing w:val="31"/>
          <w:sz w:val="20"/>
        </w:rPr>
        <w:t xml:space="preserve"> </w:t>
      </w:r>
      <w:r w:rsidRPr="00174225">
        <w:rPr>
          <w:sz w:val="20"/>
        </w:rPr>
        <w:t>in</w:t>
      </w:r>
      <w:r w:rsidRPr="00174225">
        <w:rPr>
          <w:spacing w:val="30"/>
          <w:sz w:val="20"/>
        </w:rPr>
        <w:t xml:space="preserve"> </w:t>
      </w:r>
      <w:r w:rsidRPr="00174225">
        <w:rPr>
          <w:sz w:val="20"/>
        </w:rPr>
        <w:t>service</w:t>
      </w:r>
      <w:r w:rsidRPr="00174225">
        <w:rPr>
          <w:spacing w:val="31"/>
          <w:sz w:val="20"/>
        </w:rPr>
        <w:t xml:space="preserve"> </w:t>
      </w:r>
      <w:r w:rsidRPr="00174225">
        <w:rPr>
          <w:sz w:val="20"/>
        </w:rPr>
        <w:t>and/</w:t>
      </w:r>
      <w:r w:rsidRPr="00174225">
        <w:rPr>
          <w:spacing w:val="1"/>
          <w:sz w:val="20"/>
        </w:rPr>
        <w:t>o</w:t>
      </w:r>
      <w:r w:rsidRPr="00174225">
        <w:rPr>
          <w:sz w:val="20"/>
        </w:rPr>
        <w:t>r</w:t>
      </w:r>
      <w:r w:rsidRPr="00174225">
        <w:rPr>
          <w:spacing w:val="31"/>
          <w:sz w:val="20"/>
        </w:rPr>
        <w:t xml:space="preserve"> </w:t>
      </w:r>
      <w:r w:rsidRPr="00174225">
        <w:rPr>
          <w:sz w:val="20"/>
        </w:rPr>
        <w:t>co</w:t>
      </w:r>
      <w:r w:rsidRPr="00174225">
        <w:rPr>
          <w:spacing w:val="2"/>
          <w:sz w:val="20"/>
        </w:rPr>
        <w:t>mm</w:t>
      </w:r>
      <w:r w:rsidRPr="00174225">
        <w:rPr>
          <w:sz w:val="20"/>
        </w:rPr>
        <w:t>itted</w:t>
      </w:r>
      <w:r w:rsidRPr="00174225">
        <w:rPr>
          <w:w w:val="102"/>
          <w:sz w:val="20"/>
        </w:rPr>
        <w:t xml:space="preserve"> </w:t>
      </w:r>
      <w:r w:rsidRPr="00174225">
        <w:rPr>
          <w:spacing w:val="1"/>
          <w:sz w:val="20"/>
        </w:rPr>
        <w:t>b</w:t>
      </w:r>
      <w:r w:rsidRPr="00174225">
        <w:rPr>
          <w:sz w:val="20"/>
        </w:rPr>
        <w:t>y</w:t>
      </w:r>
      <w:r w:rsidRPr="00174225">
        <w:rPr>
          <w:spacing w:val="21"/>
          <w:sz w:val="20"/>
        </w:rPr>
        <w:t xml:space="preserve"> </w:t>
      </w:r>
      <w:r w:rsidRPr="00174225">
        <w:rPr>
          <w:spacing w:val="1"/>
          <w:sz w:val="20"/>
        </w:rPr>
        <w:t>AHF</w:t>
      </w:r>
      <w:r w:rsidRPr="00174225">
        <w:rPr>
          <w:sz w:val="20"/>
        </w:rPr>
        <w:t>A</w:t>
      </w:r>
      <w:r w:rsidRPr="00174225">
        <w:rPr>
          <w:spacing w:val="24"/>
          <w:sz w:val="20"/>
        </w:rPr>
        <w:t xml:space="preserve"> </w:t>
      </w:r>
      <w:r w:rsidRPr="00174225">
        <w:rPr>
          <w:sz w:val="20"/>
        </w:rPr>
        <w:t>si</w:t>
      </w:r>
      <w:r w:rsidRPr="00174225">
        <w:rPr>
          <w:spacing w:val="1"/>
          <w:sz w:val="20"/>
        </w:rPr>
        <w:t>n</w:t>
      </w:r>
      <w:r w:rsidRPr="00174225">
        <w:rPr>
          <w:sz w:val="20"/>
        </w:rPr>
        <w:t>ce</w:t>
      </w:r>
      <w:r w:rsidRPr="00174225">
        <w:rPr>
          <w:spacing w:val="21"/>
          <w:sz w:val="20"/>
        </w:rPr>
        <w:t xml:space="preserve"> </w:t>
      </w:r>
      <w:r w:rsidRPr="00174225">
        <w:rPr>
          <w:sz w:val="20"/>
        </w:rPr>
        <w:t>t</w:t>
      </w:r>
      <w:r w:rsidRPr="00174225">
        <w:rPr>
          <w:spacing w:val="1"/>
          <w:sz w:val="20"/>
        </w:rPr>
        <w:t>ho</w:t>
      </w:r>
      <w:r w:rsidRPr="00174225">
        <w:rPr>
          <w:sz w:val="20"/>
        </w:rPr>
        <w:t>se</w:t>
      </w:r>
      <w:r w:rsidRPr="00174225">
        <w:rPr>
          <w:spacing w:val="22"/>
          <w:sz w:val="20"/>
        </w:rPr>
        <w:t xml:space="preserve"> </w:t>
      </w:r>
      <w:r w:rsidRPr="00174225">
        <w:rPr>
          <w:spacing w:val="1"/>
          <w:sz w:val="20"/>
        </w:rPr>
        <w:t>p</w:t>
      </w:r>
      <w:r w:rsidRPr="00174225">
        <w:rPr>
          <w:sz w:val="20"/>
        </w:rPr>
        <w:t>r</w:t>
      </w:r>
      <w:r w:rsidRPr="00174225">
        <w:rPr>
          <w:spacing w:val="1"/>
          <w:sz w:val="20"/>
        </w:rPr>
        <w:t>og</w:t>
      </w:r>
      <w:r w:rsidRPr="00174225">
        <w:rPr>
          <w:sz w:val="20"/>
        </w:rPr>
        <w:t>ra</w:t>
      </w:r>
      <w:r w:rsidRPr="00174225">
        <w:rPr>
          <w:spacing w:val="2"/>
          <w:sz w:val="20"/>
        </w:rPr>
        <w:t>m</w:t>
      </w:r>
      <w:r w:rsidRPr="00174225">
        <w:rPr>
          <w:sz w:val="20"/>
        </w:rPr>
        <w:t>s</w:t>
      </w:r>
      <w:r w:rsidRPr="00174225">
        <w:rPr>
          <w:spacing w:val="22"/>
          <w:sz w:val="20"/>
        </w:rPr>
        <w:t xml:space="preserve"> </w:t>
      </w:r>
      <w:r w:rsidRPr="00174225">
        <w:rPr>
          <w:spacing w:val="1"/>
          <w:sz w:val="20"/>
        </w:rPr>
        <w:t>b</w:t>
      </w:r>
      <w:r w:rsidRPr="00174225">
        <w:rPr>
          <w:sz w:val="20"/>
        </w:rPr>
        <w:t>e</w:t>
      </w:r>
      <w:r w:rsidRPr="00174225">
        <w:rPr>
          <w:spacing w:val="1"/>
          <w:sz w:val="20"/>
        </w:rPr>
        <w:t>g</w:t>
      </w:r>
      <w:r w:rsidRPr="00174225">
        <w:rPr>
          <w:sz w:val="20"/>
        </w:rPr>
        <w:t>a</w:t>
      </w:r>
      <w:r w:rsidRPr="00174225">
        <w:rPr>
          <w:spacing w:val="1"/>
          <w:sz w:val="20"/>
        </w:rPr>
        <w:t>n</w:t>
      </w:r>
      <w:r w:rsidRPr="00174225">
        <w:rPr>
          <w:sz w:val="20"/>
        </w:rPr>
        <w:t xml:space="preserve">.  </w:t>
      </w:r>
      <w:r w:rsidRPr="00174225">
        <w:rPr>
          <w:spacing w:val="1"/>
          <w:sz w:val="20"/>
        </w:rPr>
        <w:t>Th</w:t>
      </w:r>
      <w:r w:rsidRPr="00174225">
        <w:rPr>
          <w:sz w:val="20"/>
        </w:rPr>
        <w:t>e</w:t>
      </w:r>
      <w:r w:rsidRPr="00174225">
        <w:rPr>
          <w:spacing w:val="22"/>
          <w:sz w:val="20"/>
        </w:rPr>
        <w:t xml:space="preserve"> </w:t>
      </w:r>
      <w:r w:rsidRPr="00174225">
        <w:rPr>
          <w:spacing w:val="1"/>
          <w:sz w:val="20"/>
        </w:rPr>
        <w:t>n</w:t>
      </w:r>
      <w:r w:rsidRPr="00174225">
        <w:rPr>
          <w:sz w:val="20"/>
        </w:rPr>
        <w:t>ew</w:t>
      </w:r>
      <w:r w:rsidRPr="00174225">
        <w:rPr>
          <w:spacing w:val="23"/>
          <w:sz w:val="20"/>
        </w:rPr>
        <w:t xml:space="preserve"> </w:t>
      </w:r>
      <w:r w:rsidRPr="00174225">
        <w:rPr>
          <w:spacing w:val="1"/>
          <w:sz w:val="20"/>
        </w:rPr>
        <w:t>C</w:t>
      </w:r>
      <w:r w:rsidRPr="00174225">
        <w:rPr>
          <w:sz w:val="20"/>
        </w:rPr>
        <w:t>e</w:t>
      </w:r>
      <w:r w:rsidRPr="00174225">
        <w:rPr>
          <w:spacing w:val="1"/>
          <w:sz w:val="20"/>
        </w:rPr>
        <w:t>n</w:t>
      </w:r>
      <w:r w:rsidRPr="00174225">
        <w:rPr>
          <w:sz w:val="20"/>
        </w:rPr>
        <w:t>s</w:t>
      </w:r>
      <w:r w:rsidRPr="00174225">
        <w:rPr>
          <w:spacing w:val="1"/>
          <w:sz w:val="20"/>
        </w:rPr>
        <w:t>u</w:t>
      </w:r>
      <w:r w:rsidRPr="00174225">
        <w:rPr>
          <w:sz w:val="20"/>
        </w:rPr>
        <w:t>s</w:t>
      </w:r>
      <w:r w:rsidRPr="00174225">
        <w:rPr>
          <w:spacing w:val="22"/>
          <w:sz w:val="20"/>
        </w:rPr>
        <w:t xml:space="preserve"> </w:t>
      </w:r>
      <w:r w:rsidRPr="00174225">
        <w:rPr>
          <w:spacing w:val="1"/>
          <w:sz w:val="20"/>
        </w:rPr>
        <w:t>d</w:t>
      </w:r>
      <w:r w:rsidRPr="00174225">
        <w:rPr>
          <w:sz w:val="20"/>
        </w:rPr>
        <w:t>ata</w:t>
      </w:r>
      <w:r w:rsidRPr="00174225">
        <w:rPr>
          <w:spacing w:val="21"/>
          <w:sz w:val="20"/>
        </w:rPr>
        <w:t xml:space="preserve"> </w:t>
      </w:r>
      <w:r w:rsidRPr="00174225">
        <w:rPr>
          <w:spacing w:val="1"/>
          <w:sz w:val="20"/>
        </w:rPr>
        <w:t>d</w:t>
      </w:r>
      <w:r w:rsidRPr="00174225">
        <w:rPr>
          <w:sz w:val="20"/>
        </w:rPr>
        <w:t>id</w:t>
      </w:r>
      <w:r w:rsidRPr="00174225">
        <w:rPr>
          <w:spacing w:val="22"/>
          <w:sz w:val="20"/>
        </w:rPr>
        <w:t xml:space="preserve"> </w:t>
      </w:r>
      <w:r w:rsidRPr="00174225">
        <w:rPr>
          <w:spacing w:val="1"/>
          <w:sz w:val="20"/>
        </w:rPr>
        <w:t>no</w:t>
      </w:r>
      <w:r w:rsidRPr="00174225">
        <w:rPr>
          <w:sz w:val="20"/>
        </w:rPr>
        <w:t>t</w:t>
      </w:r>
      <w:r w:rsidRPr="00174225">
        <w:rPr>
          <w:spacing w:val="22"/>
          <w:sz w:val="20"/>
        </w:rPr>
        <w:t xml:space="preserve"> </w:t>
      </w:r>
      <w:r w:rsidRPr="00174225">
        <w:rPr>
          <w:spacing w:val="1"/>
          <w:sz w:val="20"/>
        </w:rPr>
        <w:t>d</w:t>
      </w:r>
      <w:r w:rsidRPr="00174225">
        <w:rPr>
          <w:sz w:val="20"/>
        </w:rPr>
        <w:t>ra</w:t>
      </w:r>
      <w:r w:rsidRPr="00174225">
        <w:rPr>
          <w:spacing w:val="2"/>
          <w:sz w:val="20"/>
        </w:rPr>
        <w:t>m</w:t>
      </w:r>
      <w:r w:rsidRPr="00174225">
        <w:rPr>
          <w:sz w:val="20"/>
        </w:rPr>
        <w:t>atically</w:t>
      </w:r>
      <w:r w:rsidRPr="00174225">
        <w:rPr>
          <w:spacing w:val="22"/>
          <w:sz w:val="20"/>
        </w:rPr>
        <w:t xml:space="preserve"> </w:t>
      </w:r>
      <w:r w:rsidRPr="00174225">
        <w:rPr>
          <w:sz w:val="20"/>
        </w:rPr>
        <w:t>alter</w:t>
      </w:r>
      <w:r w:rsidRPr="00174225">
        <w:rPr>
          <w:spacing w:val="22"/>
          <w:sz w:val="20"/>
        </w:rPr>
        <w:t xml:space="preserve"> </w:t>
      </w:r>
      <w:r w:rsidRPr="00174225">
        <w:rPr>
          <w:sz w:val="20"/>
        </w:rPr>
        <w:t>t</w:t>
      </w:r>
      <w:r w:rsidRPr="00174225">
        <w:rPr>
          <w:spacing w:val="1"/>
          <w:sz w:val="20"/>
        </w:rPr>
        <w:t>he</w:t>
      </w:r>
      <w:r w:rsidRPr="00174225">
        <w:rPr>
          <w:spacing w:val="2"/>
          <w:w w:val="102"/>
          <w:sz w:val="20"/>
        </w:rPr>
        <w:t xml:space="preserve"> </w:t>
      </w:r>
      <w:r w:rsidRPr="00174225">
        <w:rPr>
          <w:sz w:val="20"/>
        </w:rPr>
        <w:t>state’s</w:t>
      </w:r>
      <w:r w:rsidRPr="00174225">
        <w:rPr>
          <w:spacing w:val="35"/>
          <w:sz w:val="20"/>
        </w:rPr>
        <w:t xml:space="preserve"> </w:t>
      </w:r>
      <w:r w:rsidRPr="00174225">
        <w:rPr>
          <w:sz w:val="20"/>
        </w:rPr>
        <w:t>aff</w:t>
      </w:r>
      <w:r w:rsidRPr="00174225">
        <w:rPr>
          <w:spacing w:val="1"/>
          <w:sz w:val="20"/>
        </w:rPr>
        <w:t>o</w:t>
      </w:r>
      <w:r w:rsidRPr="00174225">
        <w:rPr>
          <w:sz w:val="20"/>
        </w:rPr>
        <w:t>r</w:t>
      </w:r>
      <w:r w:rsidRPr="00174225">
        <w:rPr>
          <w:spacing w:val="1"/>
          <w:sz w:val="20"/>
        </w:rPr>
        <w:t>d</w:t>
      </w:r>
      <w:r w:rsidRPr="00174225">
        <w:rPr>
          <w:sz w:val="20"/>
        </w:rPr>
        <w:t>a</w:t>
      </w:r>
      <w:r w:rsidRPr="00174225">
        <w:rPr>
          <w:spacing w:val="1"/>
          <w:sz w:val="20"/>
        </w:rPr>
        <w:t>b</w:t>
      </w:r>
      <w:r w:rsidRPr="00174225">
        <w:rPr>
          <w:sz w:val="20"/>
        </w:rPr>
        <w:t>le</w:t>
      </w:r>
      <w:r w:rsidRPr="00174225">
        <w:rPr>
          <w:spacing w:val="35"/>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5"/>
          <w:sz w:val="20"/>
        </w:rPr>
        <w:t xml:space="preserve"> </w:t>
      </w:r>
      <w:r w:rsidRPr="00174225">
        <w:rPr>
          <w:spacing w:val="1"/>
          <w:sz w:val="20"/>
        </w:rPr>
        <w:t>p</w:t>
      </w:r>
      <w:r w:rsidRPr="00174225">
        <w:rPr>
          <w:sz w:val="20"/>
        </w:rPr>
        <w:t>ri</w:t>
      </w:r>
      <w:r w:rsidRPr="00174225">
        <w:rPr>
          <w:spacing w:val="1"/>
          <w:sz w:val="20"/>
        </w:rPr>
        <w:t>o</w:t>
      </w:r>
      <w:r w:rsidRPr="00174225">
        <w:rPr>
          <w:sz w:val="20"/>
        </w:rPr>
        <w:t xml:space="preserve">rities.  </w:t>
      </w:r>
      <w:r w:rsidRPr="00174225">
        <w:rPr>
          <w:spacing w:val="2"/>
          <w:sz w:val="20"/>
        </w:rPr>
        <w:t>W</w:t>
      </w:r>
      <w:r w:rsidRPr="00174225">
        <w:rPr>
          <w:spacing w:val="1"/>
          <w:sz w:val="20"/>
        </w:rPr>
        <w:t>h</w:t>
      </w:r>
      <w:r w:rsidRPr="00174225">
        <w:rPr>
          <w:sz w:val="20"/>
        </w:rPr>
        <w:t>ile</w:t>
      </w:r>
      <w:r w:rsidRPr="00174225">
        <w:rPr>
          <w:spacing w:val="35"/>
          <w:sz w:val="20"/>
        </w:rPr>
        <w:t xml:space="preserve"> </w:t>
      </w:r>
      <w:r w:rsidRPr="00174225">
        <w:rPr>
          <w:sz w:val="20"/>
        </w:rPr>
        <w:t>state</w:t>
      </w:r>
      <w:r w:rsidRPr="00174225">
        <w:rPr>
          <w:spacing w:val="35"/>
          <w:sz w:val="20"/>
        </w:rPr>
        <w:t xml:space="preserve"> </w:t>
      </w:r>
      <w:r w:rsidRPr="00174225">
        <w:rPr>
          <w:spacing w:val="1"/>
          <w:sz w:val="20"/>
        </w:rPr>
        <w:t>HO</w:t>
      </w:r>
      <w:r w:rsidRPr="00174225">
        <w:rPr>
          <w:spacing w:val="2"/>
          <w:sz w:val="20"/>
        </w:rPr>
        <w:t>M</w:t>
      </w:r>
      <w:r w:rsidRPr="00174225">
        <w:rPr>
          <w:sz w:val="20"/>
        </w:rPr>
        <w:t>E</w:t>
      </w:r>
      <w:r w:rsidRPr="00174225">
        <w:rPr>
          <w:spacing w:val="37"/>
          <w:sz w:val="20"/>
        </w:rPr>
        <w:t xml:space="preserve"> </w:t>
      </w:r>
      <w:r w:rsidRPr="00174225">
        <w:rPr>
          <w:sz w:val="20"/>
        </w:rPr>
        <w:t>f</w:t>
      </w:r>
      <w:r w:rsidRPr="00174225">
        <w:rPr>
          <w:spacing w:val="1"/>
          <w:sz w:val="20"/>
        </w:rPr>
        <w:t>und</w:t>
      </w:r>
      <w:r w:rsidRPr="00174225">
        <w:rPr>
          <w:sz w:val="20"/>
        </w:rPr>
        <w:t>s</w:t>
      </w:r>
      <w:r w:rsidRPr="00174225">
        <w:rPr>
          <w:spacing w:val="35"/>
          <w:sz w:val="20"/>
        </w:rPr>
        <w:t xml:space="preserve"> </w:t>
      </w:r>
      <w:r w:rsidRPr="00174225">
        <w:rPr>
          <w:sz w:val="20"/>
        </w:rPr>
        <w:t>pr</w:t>
      </w:r>
      <w:r w:rsidRPr="00174225">
        <w:rPr>
          <w:spacing w:val="1"/>
          <w:sz w:val="20"/>
        </w:rPr>
        <w:t>ov</w:t>
      </w:r>
      <w:r w:rsidRPr="00174225">
        <w:rPr>
          <w:sz w:val="20"/>
        </w:rPr>
        <w:t>i</w:t>
      </w:r>
      <w:r w:rsidRPr="00174225">
        <w:rPr>
          <w:spacing w:val="1"/>
          <w:sz w:val="20"/>
        </w:rPr>
        <w:t>d</w:t>
      </w:r>
      <w:r w:rsidRPr="00174225">
        <w:rPr>
          <w:sz w:val="20"/>
        </w:rPr>
        <w:t>e</w:t>
      </w:r>
      <w:r w:rsidRPr="00174225">
        <w:rPr>
          <w:spacing w:val="35"/>
          <w:sz w:val="20"/>
        </w:rPr>
        <w:t xml:space="preserve"> </w:t>
      </w:r>
      <w:r w:rsidRPr="00174225">
        <w:rPr>
          <w:spacing w:val="1"/>
          <w:sz w:val="20"/>
        </w:rPr>
        <w:t>hund</w:t>
      </w:r>
      <w:r w:rsidRPr="00174225">
        <w:rPr>
          <w:sz w:val="20"/>
        </w:rPr>
        <w:t>re</w:t>
      </w:r>
      <w:r w:rsidRPr="00174225">
        <w:rPr>
          <w:spacing w:val="1"/>
          <w:sz w:val="20"/>
        </w:rPr>
        <w:t>d</w:t>
      </w:r>
      <w:r w:rsidRPr="00174225">
        <w:rPr>
          <w:sz w:val="20"/>
        </w:rPr>
        <w:t>s</w:t>
      </w:r>
      <w:r w:rsidRPr="00174225">
        <w:rPr>
          <w:spacing w:val="35"/>
          <w:sz w:val="20"/>
        </w:rPr>
        <w:t xml:space="preserve"> </w:t>
      </w:r>
      <w:r w:rsidRPr="00174225">
        <w:rPr>
          <w:spacing w:val="1"/>
          <w:sz w:val="20"/>
        </w:rPr>
        <w:t>o</w:t>
      </w:r>
      <w:r w:rsidRPr="00174225">
        <w:rPr>
          <w:sz w:val="20"/>
        </w:rPr>
        <w:t>f</w:t>
      </w:r>
      <w:r w:rsidRPr="00174225">
        <w:rPr>
          <w:w w:val="102"/>
          <w:sz w:val="20"/>
        </w:rPr>
        <w:t xml:space="preserve"> </w:t>
      </w:r>
      <w:r w:rsidRPr="00174225">
        <w:rPr>
          <w:sz w:val="20"/>
        </w:rPr>
        <w:t>traditi</w:t>
      </w:r>
      <w:r w:rsidRPr="00174225">
        <w:rPr>
          <w:spacing w:val="1"/>
          <w:sz w:val="20"/>
        </w:rPr>
        <w:t>o</w:t>
      </w:r>
      <w:r w:rsidRPr="00174225">
        <w:rPr>
          <w:sz w:val="20"/>
        </w:rPr>
        <w:t>nal</w:t>
      </w:r>
      <w:r w:rsidRPr="00174225">
        <w:rPr>
          <w:spacing w:val="36"/>
          <w:sz w:val="20"/>
        </w:rPr>
        <w:t xml:space="preserve"> </w:t>
      </w:r>
      <w:r w:rsidRPr="00174225">
        <w:rPr>
          <w:sz w:val="20"/>
        </w:rPr>
        <w:t>affordable</w:t>
      </w:r>
      <w:r w:rsidRPr="00174225">
        <w:rPr>
          <w:spacing w:val="37"/>
          <w:sz w:val="20"/>
        </w:rPr>
        <w:t xml:space="preserve"> </w:t>
      </w:r>
      <w:r w:rsidRPr="00174225">
        <w:rPr>
          <w:sz w:val="20"/>
        </w:rPr>
        <w:t>housi</w:t>
      </w:r>
      <w:r w:rsidRPr="00174225">
        <w:rPr>
          <w:spacing w:val="1"/>
          <w:sz w:val="20"/>
        </w:rPr>
        <w:t>n</w:t>
      </w:r>
      <w:r w:rsidRPr="00174225">
        <w:rPr>
          <w:sz w:val="20"/>
        </w:rPr>
        <w:t>g</w:t>
      </w:r>
      <w:r w:rsidRPr="00174225">
        <w:rPr>
          <w:spacing w:val="37"/>
          <w:sz w:val="20"/>
        </w:rPr>
        <w:t xml:space="preserve"> </w:t>
      </w:r>
      <w:r w:rsidRPr="00174225">
        <w:rPr>
          <w:sz w:val="20"/>
        </w:rPr>
        <w:t>units</w:t>
      </w:r>
      <w:r w:rsidRPr="00174225">
        <w:rPr>
          <w:spacing w:val="38"/>
          <w:sz w:val="20"/>
        </w:rPr>
        <w:t xml:space="preserve"> </w:t>
      </w:r>
      <w:r w:rsidRPr="00174225">
        <w:rPr>
          <w:sz w:val="20"/>
        </w:rPr>
        <w:t>across</w:t>
      </w:r>
      <w:r w:rsidRPr="00174225">
        <w:rPr>
          <w:spacing w:val="37"/>
          <w:sz w:val="20"/>
        </w:rPr>
        <w:t xml:space="preserve"> </w:t>
      </w:r>
      <w:r w:rsidRPr="00174225">
        <w:rPr>
          <w:spacing w:val="2"/>
          <w:sz w:val="20"/>
        </w:rPr>
        <w:t>A</w:t>
      </w:r>
      <w:r w:rsidRPr="00174225">
        <w:rPr>
          <w:sz w:val="20"/>
        </w:rPr>
        <w:t>laba</w:t>
      </w:r>
      <w:r w:rsidRPr="00174225">
        <w:rPr>
          <w:spacing w:val="2"/>
          <w:sz w:val="20"/>
        </w:rPr>
        <w:t>m</w:t>
      </w:r>
      <w:r w:rsidRPr="00174225">
        <w:rPr>
          <w:sz w:val="20"/>
        </w:rPr>
        <w:t>a</w:t>
      </w:r>
      <w:r w:rsidRPr="00174225">
        <w:rPr>
          <w:spacing w:val="37"/>
          <w:sz w:val="20"/>
        </w:rPr>
        <w:t xml:space="preserve"> </w:t>
      </w:r>
      <w:r w:rsidRPr="00174225">
        <w:rPr>
          <w:sz w:val="20"/>
        </w:rPr>
        <w:t>each</w:t>
      </w:r>
      <w:r w:rsidRPr="00174225">
        <w:rPr>
          <w:spacing w:val="38"/>
          <w:sz w:val="20"/>
        </w:rPr>
        <w:t xml:space="preserve"> </w:t>
      </w:r>
      <w:r w:rsidRPr="00174225">
        <w:rPr>
          <w:sz w:val="20"/>
        </w:rPr>
        <w:t>year,</w:t>
      </w:r>
      <w:r w:rsidRPr="00174225">
        <w:rPr>
          <w:spacing w:val="36"/>
          <w:sz w:val="20"/>
        </w:rPr>
        <w:t xml:space="preserve"> </w:t>
      </w:r>
      <w:r w:rsidRPr="00174225">
        <w:rPr>
          <w:sz w:val="20"/>
        </w:rPr>
        <w:t>t</w:t>
      </w:r>
      <w:r w:rsidRPr="00174225">
        <w:rPr>
          <w:spacing w:val="1"/>
          <w:sz w:val="20"/>
        </w:rPr>
        <w:t>h</w:t>
      </w:r>
      <w:r w:rsidRPr="00174225">
        <w:rPr>
          <w:sz w:val="20"/>
        </w:rPr>
        <w:t>e</w:t>
      </w:r>
      <w:r w:rsidRPr="00174225">
        <w:rPr>
          <w:spacing w:val="37"/>
          <w:sz w:val="20"/>
        </w:rPr>
        <w:t xml:space="preserve"> </w:t>
      </w:r>
      <w:r w:rsidRPr="00174225">
        <w:rPr>
          <w:spacing w:val="2"/>
          <w:sz w:val="20"/>
        </w:rPr>
        <w:t>m</w:t>
      </w:r>
      <w:r w:rsidRPr="00174225">
        <w:rPr>
          <w:sz w:val="20"/>
        </w:rPr>
        <w:t>ajority</w:t>
      </w:r>
      <w:r w:rsidRPr="00174225">
        <w:rPr>
          <w:spacing w:val="1"/>
          <w:w w:val="102"/>
          <w:sz w:val="20"/>
        </w:rPr>
        <w:t xml:space="preserve"> </w:t>
      </w:r>
      <w:r w:rsidRPr="00174225">
        <w:rPr>
          <w:spacing w:val="1"/>
          <w:sz w:val="20"/>
        </w:rPr>
        <w:t>o</w:t>
      </w:r>
      <w:r w:rsidRPr="00174225">
        <w:rPr>
          <w:sz w:val="20"/>
        </w:rPr>
        <w:t>f</w:t>
      </w:r>
      <w:r w:rsidRPr="00174225">
        <w:rPr>
          <w:spacing w:val="24"/>
          <w:sz w:val="20"/>
        </w:rPr>
        <w:t xml:space="preserve"> </w:t>
      </w:r>
      <w:r w:rsidRPr="00174225">
        <w:rPr>
          <w:spacing w:val="1"/>
          <w:sz w:val="20"/>
        </w:rPr>
        <w:t>b</w:t>
      </w:r>
      <w:r w:rsidRPr="00174225">
        <w:rPr>
          <w:sz w:val="20"/>
        </w:rPr>
        <w:t>e</w:t>
      </w:r>
      <w:r w:rsidRPr="00174225">
        <w:rPr>
          <w:spacing w:val="1"/>
          <w:sz w:val="20"/>
        </w:rPr>
        <w:t>n</w:t>
      </w:r>
      <w:r w:rsidRPr="00174225">
        <w:rPr>
          <w:sz w:val="20"/>
        </w:rPr>
        <w:t>eficiaries</w:t>
      </w:r>
      <w:r w:rsidRPr="00174225">
        <w:rPr>
          <w:spacing w:val="24"/>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4"/>
          <w:sz w:val="20"/>
        </w:rPr>
        <w:t xml:space="preserve"> </w:t>
      </w:r>
      <w:r w:rsidRPr="00174225">
        <w:rPr>
          <w:spacing w:val="1"/>
          <w:sz w:val="20"/>
        </w:rPr>
        <w:t>b</w:t>
      </w:r>
      <w:r w:rsidRPr="00174225">
        <w:rPr>
          <w:sz w:val="20"/>
        </w:rPr>
        <w:t>een</w:t>
      </w:r>
      <w:r w:rsidRPr="00174225">
        <w:rPr>
          <w:spacing w:val="24"/>
          <w:sz w:val="20"/>
        </w:rPr>
        <w:t xml:space="preserve"> </w:t>
      </w:r>
      <w:r w:rsidRPr="00174225">
        <w:rPr>
          <w:sz w:val="20"/>
        </w:rPr>
        <w:t>fa</w:t>
      </w:r>
      <w:r w:rsidRPr="00174225">
        <w:rPr>
          <w:spacing w:val="2"/>
          <w:sz w:val="20"/>
        </w:rPr>
        <w:t>m</w:t>
      </w:r>
      <w:r w:rsidRPr="00174225">
        <w:rPr>
          <w:sz w:val="20"/>
        </w:rPr>
        <w:t>ilies</w:t>
      </w:r>
      <w:r w:rsidRPr="00174225">
        <w:rPr>
          <w:spacing w:val="24"/>
          <w:sz w:val="20"/>
        </w:rPr>
        <w:t xml:space="preserve"> </w:t>
      </w:r>
      <w:r w:rsidRPr="00174225">
        <w:rPr>
          <w:sz w:val="20"/>
        </w:rPr>
        <w:t>a</w:t>
      </w:r>
      <w:r w:rsidRPr="00174225">
        <w:rPr>
          <w:spacing w:val="1"/>
          <w:sz w:val="20"/>
        </w:rPr>
        <w:t>nd</w:t>
      </w:r>
      <w:r w:rsidRPr="00174225">
        <w:rPr>
          <w:sz w:val="20"/>
        </w:rPr>
        <w:t>,</w:t>
      </w:r>
      <w:r w:rsidRPr="00174225">
        <w:rPr>
          <w:spacing w:val="23"/>
          <w:sz w:val="20"/>
        </w:rPr>
        <w:t xml:space="preserve"> </w:t>
      </w:r>
      <w:r w:rsidRPr="00174225">
        <w:rPr>
          <w:sz w:val="20"/>
        </w:rPr>
        <w:t>in</w:t>
      </w:r>
      <w:r w:rsidRPr="00174225">
        <w:rPr>
          <w:spacing w:val="25"/>
          <w:sz w:val="20"/>
        </w:rPr>
        <w:t xml:space="preserve"> </w:t>
      </w:r>
      <w:r w:rsidRPr="00174225">
        <w:rPr>
          <w:sz w:val="20"/>
        </w:rPr>
        <w:t>s</w:t>
      </w:r>
      <w:r w:rsidRPr="00174225">
        <w:rPr>
          <w:spacing w:val="1"/>
          <w:sz w:val="20"/>
        </w:rPr>
        <w:t>o</w:t>
      </w:r>
      <w:r w:rsidRPr="00174225">
        <w:rPr>
          <w:spacing w:val="2"/>
          <w:sz w:val="20"/>
        </w:rPr>
        <w:t>m</w:t>
      </w:r>
      <w:r w:rsidRPr="00174225">
        <w:rPr>
          <w:sz w:val="20"/>
        </w:rPr>
        <w:t>e</w:t>
      </w:r>
      <w:r w:rsidRPr="00174225">
        <w:rPr>
          <w:spacing w:val="24"/>
          <w:sz w:val="20"/>
        </w:rPr>
        <w:t xml:space="preserve"> </w:t>
      </w:r>
      <w:r w:rsidRPr="00174225">
        <w:rPr>
          <w:sz w:val="20"/>
        </w:rPr>
        <w:t>cases,</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z w:val="20"/>
        </w:rPr>
        <w:t>el</w:t>
      </w:r>
      <w:r w:rsidRPr="00174225">
        <w:rPr>
          <w:spacing w:val="1"/>
          <w:sz w:val="20"/>
        </w:rPr>
        <w:t>d</w:t>
      </w:r>
      <w:r w:rsidRPr="00174225">
        <w:rPr>
          <w:sz w:val="20"/>
        </w:rPr>
        <w:t>erl</w:t>
      </w:r>
      <w:r w:rsidRPr="00174225">
        <w:rPr>
          <w:spacing w:val="1"/>
          <w:sz w:val="20"/>
        </w:rPr>
        <w:t>y</w:t>
      </w:r>
      <w:r w:rsidRPr="00174225">
        <w:rPr>
          <w:sz w:val="20"/>
        </w:rPr>
        <w:t xml:space="preserve">.  </w:t>
      </w:r>
      <w:r w:rsidRPr="00174225">
        <w:rPr>
          <w:spacing w:val="2"/>
          <w:sz w:val="20"/>
        </w:rPr>
        <w:t>M</w:t>
      </w:r>
      <w:r w:rsidRPr="00174225">
        <w:rPr>
          <w:sz w:val="20"/>
        </w:rPr>
        <w:t>eeti</w:t>
      </w:r>
      <w:r w:rsidRPr="00174225">
        <w:rPr>
          <w:spacing w:val="1"/>
          <w:sz w:val="20"/>
        </w:rPr>
        <w:t>n</w:t>
      </w:r>
      <w:r w:rsidRPr="00174225">
        <w:rPr>
          <w:sz w:val="20"/>
        </w:rPr>
        <w:t>g</w:t>
      </w:r>
      <w:r w:rsidRPr="00174225">
        <w:rPr>
          <w:spacing w:val="24"/>
          <w:sz w:val="20"/>
        </w:rPr>
        <w:t xml:space="preserve"> </w:t>
      </w:r>
      <w:r w:rsidRPr="00174225">
        <w:rPr>
          <w:sz w:val="20"/>
        </w:rPr>
        <w:t>t</w:t>
      </w:r>
      <w:r w:rsidRPr="00174225">
        <w:rPr>
          <w:spacing w:val="1"/>
          <w:sz w:val="20"/>
        </w:rPr>
        <w:t>ho</w:t>
      </w:r>
      <w:r w:rsidRPr="00174225">
        <w:rPr>
          <w:sz w:val="20"/>
        </w:rPr>
        <w:t>se</w:t>
      </w:r>
      <w:r w:rsidRPr="00174225">
        <w:rPr>
          <w:spacing w:val="24"/>
          <w:sz w:val="20"/>
        </w:rPr>
        <w:t xml:space="preserve"> </w:t>
      </w:r>
      <w:r w:rsidRPr="00174225">
        <w:rPr>
          <w:spacing w:val="1"/>
          <w:sz w:val="20"/>
        </w:rPr>
        <w:t>n</w:t>
      </w:r>
      <w:r w:rsidRPr="00174225">
        <w:rPr>
          <w:sz w:val="20"/>
        </w:rPr>
        <w:t>ee</w:t>
      </w:r>
      <w:r w:rsidRPr="00174225">
        <w:rPr>
          <w:spacing w:val="1"/>
          <w:sz w:val="20"/>
        </w:rPr>
        <w:t>d</w:t>
      </w:r>
      <w:r w:rsidRPr="00174225">
        <w:rPr>
          <w:sz w:val="20"/>
        </w:rPr>
        <w:t>s</w:t>
      </w:r>
      <w:r w:rsidRPr="00174225">
        <w:rPr>
          <w:spacing w:val="25"/>
          <w:sz w:val="20"/>
        </w:rPr>
        <w:t xml:space="preserve"> </w:t>
      </w:r>
      <w:r w:rsidRPr="00174225">
        <w:rPr>
          <w:sz w:val="20"/>
        </w:rPr>
        <w:t>is</w:t>
      </w:r>
      <w:r w:rsidRPr="00174225">
        <w:rPr>
          <w:w w:val="102"/>
          <w:sz w:val="20"/>
        </w:rPr>
        <w:t xml:space="preserve"> </w:t>
      </w:r>
      <w:r w:rsidRPr="00174225">
        <w:rPr>
          <w:sz w:val="20"/>
        </w:rPr>
        <w:t>c</w:t>
      </w:r>
      <w:r w:rsidRPr="00174225">
        <w:rPr>
          <w:spacing w:val="1"/>
          <w:sz w:val="20"/>
        </w:rPr>
        <w:t>o</w:t>
      </w:r>
      <w:r w:rsidRPr="00174225">
        <w:rPr>
          <w:sz w:val="20"/>
        </w:rPr>
        <w:t>nsiste</w:t>
      </w:r>
      <w:r w:rsidRPr="00174225">
        <w:rPr>
          <w:spacing w:val="1"/>
          <w:sz w:val="20"/>
        </w:rPr>
        <w:t>n</w:t>
      </w:r>
      <w:r w:rsidRPr="00174225">
        <w:rPr>
          <w:sz w:val="20"/>
        </w:rPr>
        <w:t>t</w:t>
      </w:r>
      <w:r w:rsidRPr="00174225">
        <w:rPr>
          <w:spacing w:val="1"/>
          <w:sz w:val="20"/>
        </w:rPr>
        <w:t xml:space="preserve"> w</w:t>
      </w:r>
      <w:r w:rsidRPr="00174225">
        <w:rPr>
          <w:sz w:val="20"/>
        </w:rPr>
        <w:t xml:space="preserve">ith the </w:t>
      </w:r>
      <w:r w:rsidRPr="00174225">
        <w:rPr>
          <w:spacing w:val="1"/>
          <w:sz w:val="20"/>
        </w:rPr>
        <w:t>C</w:t>
      </w:r>
      <w:r w:rsidRPr="00174225">
        <w:rPr>
          <w:sz w:val="20"/>
        </w:rPr>
        <w:t>onsolidated</w:t>
      </w:r>
      <w:r w:rsidRPr="00174225">
        <w:rPr>
          <w:spacing w:val="3"/>
          <w:sz w:val="20"/>
        </w:rPr>
        <w:t xml:space="preserve"> </w:t>
      </w:r>
      <w:r w:rsidRPr="00174225">
        <w:rPr>
          <w:spacing w:val="1"/>
          <w:sz w:val="20"/>
        </w:rPr>
        <w:t>P</w:t>
      </w:r>
      <w:r w:rsidRPr="00174225">
        <w:rPr>
          <w:sz w:val="20"/>
        </w:rPr>
        <w:t>lan</w:t>
      </w:r>
      <w:r w:rsidRPr="00174225">
        <w:rPr>
          <w:spacing w:val="3"/>
          <w:sz w:val="20"/>
        </w:rPr>
        <w:t xml:space="preserve"> </w:t>
      </w:r>
      <w:r w:rsidRPr="00174225">
        <w:rPr>
          <w:sz w:val="20"/>
        </w:rPr>
        <w:t>findings</w:t>
      </w:r>
      <w:r w:rsidRPr="00174225">
        <w:rPr>
          <w:spacing w:val="2"/>
          <w:sz w:val="20"/>
        </w:rPr>
        <w:t xml:space="preserve"> </w:t>
      </w:r>
      <w:r w:rsidRPr="00174225">
        <w:rPr>
          <w:sz w:val="20"/>
        </w:rPr>
        <w:t>a</w:t>
      </w:r>
      <w:r w:rsidRPr="00174225">
        <w:rPr>
          <w:spacing w:val="1"/>
          <w:sz w:val="20"/>
        </w:rPr>
        <w:t>n</w:t>
      </w:r>
      <w:r w:rsidRPr="00174225">
        <w:rPr>
          <w:sz w:val="20"/>
        </w:rPr>
        <w:t>d</w:t>
      </w:r>
      <w:r w:rsidRPr="00174225">
        <w:rPr>
          <w:spacing w:val="3"/>
          <w:sz w:val="20"/>
        </w:rPr>
        <w:t xml:space="preserve"> </w:t>
      </w:r>
      <w:r w:rsidRPr="00174225">
        <w:rPr>
          <w:sz w:val="20"/>
        </w:rPr>
        <w:t>the</w:t>
      </w:r>
      <w:r w:rsidRPr="00174225">
        <w:rPr>
          <w:spacing w:val="3"/>
          <w:sz w:val="20"/>
        </w:rPr>
        <w:t xml:space="preserve"> </w:t>
      </w:r>
      <w:r w:rsidRPr="00174225">
        <w:rPr>
          <w:sz w:val="20"/>
        </w:rPr>
        <w:t>need</w:t>
      </w:r>
      <w:r w:rsidRPr="00174225">
        <w:rPr>
          <w:spacing w:val="4"/>
          <w:sz w:val="20"/>
        </w:rPr>
        <w:t xml:space="preserve"> </w:t>
      </w:r>
      <w:r w:rsidRPr="00174225">
        <w:rPr>
          <w:sz w:val="20"/>
        </w:rPr>
        <w:t>f</w:t>
      </w:r>
      <w:r w:rsidRPr="00174225">
        <w:rPr>
          <w:spacing w:val="1"/>
          <w:sz w:val="20"/>
        </w:rPr>
        <w:t>o</w:t>
      </w:r>
      <w:r w:rsidRPr="00174225">
        <w:rPr>
          <w:sz w:val="20"/>
        </w:rPr>
        <w:t>r</w:t>
      </w:r>
      <w:r w:rsidRPr="00174225">
        <w:rPr>
          <w:spacing w:val="2"/>
          <w:sz w:val="20"/>
        </w:rPr>
        <w:t xml:space="preserve"> </w:t>
      </w:r>
      <w:r w:rsidRPr="00174225">
        <w:rPr>
          <w:sz w:val="20"/>
        </w:rPr>
        <w:t>a</w:t>
      </w:r>
      <w:r w:rsidRPr="00174225">
        <w:rPr>
          <w:spacing w:val="1"/>
          <w:sz w:val="20"/>
        </w:rPr>
        <w:t>dd</w:t>
      </w:r>
      <w:r w:rsidRPr="00174225">
        <w:rPr>
          <w:sz w:val="20"/>
        </w:rPr>
        <w:t>iti</w:t>
      </w:r>
      <w:r w:rsidRPr="00174225">
        <w:rPr>
          <w:spacing w:val="1"/>
          <w:sz w:val="20"/>
        </w:rPr>
        <w:t>on</w:t>
      </w:r>
      <w:r w:rsidRPr="00174225">
        <w:rPr>
          <w:sz w:val="20"/>
        </w:rPr>
        <w:t>al fa</w:t>
      </w:r>
      <w:r w:rsidRPr="00174225">
        <w:rPr>
          <w:spacing w:val="2"/>
          <w:sz w:val="20"/>
        </w:rPr>
        <w:t>m</w:t>
      </w:r>
      <w:r w:rsidRPr="00174225">
        <w:rPr>
          <w:sz w:val="20"/>
        </w:rPr>
        <w:t xml:space="preserve">ily </w:t>
      </w:r>
      <w:r w:rsidRPr="00174225">
        <w:rPr>
          <w:spacing w:val="1"/>
          <w:sz w:val="20"/>
        </w:rPr>
        <w:t>un</w:t>
      </w:r>
      <w:r w:rsidRPr="00174225">
        <w:rPr>
          <w:sz w:val="20"/>
        </w:rPr>
        <w:t>its a</w:t>
      </w:r>
      <w:r w:rsidRPr="00174225">
        <w:rPr>
          <w:spacing w:val="1"/>
          <w:sz w:val="20"/>
        </w:rPr>
        <w:t>n</w:t>
      </w:r>
      <w:r w:rsidRPr="00174225">
        <w:rPr>
          <w:sz w:val="20"/>
        </w:rPr>
        <w:t>d</w:t>
      </w:r>
      <w:r w:rsidRPr="00174225">
        <w:rPr>
          <w:w w:val="102"/>
          <w:sz w:val="20"/>
        </w:rPr>
        <w:t xml:space="preserve"> </w:t>
      </w:r>
      <w:r w:rsidRPr="00174225">
        <w:rPr>
          <w:sz w:val="20"/>
        </w:rPr>
        <w:t>elderly</w:t>
      </w:r>
      <w:r w:rsidRPr="00174225">
        <w:rPr>
          <w:spacing w:val="24"/>
          <w:sz w:val="20"/>
        </w:rPr>
        <w:t xml:space="preserve"> </w:t>
      </w:r>
      <w:r w:rsidRPr="00174225">
        <w:rPr>
          <w:sz w:val="20"/>
        </w:rPr>
        <w:t>units</w:t>
      </w:r>
      <w:r w:rsidRPr="00174225">
        <w:rPr>
          <w:spacing w:val="22"/>
          <w:sz w:val="20"/>
        </w:rPr>
        <w:t xml:space="preserve"> </w:t>
      </w:r>
      <w:r w:rsidRPr="00174225">
        <w:rPr>
          <w:sz w:val="20"/>
        </w:rPr>
        <w:t>re</w:t>
      </w:r>
      <w:r w:rsidRPr="00174225">
        <w:rPr>
          <w:spacing w:val="2"/>
          <w:sz w:val="20"/>
        </w:rPr>
        <w:t>m</w:t>
      </w:r>
      <w:r w:rsidRPr="00174225">
        <w:rPr>
          <w:sz w:val="20"/>
        </w:rPr>
        <w:t>ain</w:t>
      </w:r>
      <w:r w:rsidRPr="00174225">
        <w:rPr>
          <w:spacing w:val="24"/>
          <w:sz w:val="20"/>
        </w:rPr>
        <w:t xml:space="preserve"> </w:t>
      </w:r>
      <w:r w:rsidRPr="00174225">
        <w:rPr>
          <w:sz w:val="20"/>
        </w:rPr>
        <w:t>stron</w:t>
      </w:r>
      <w:r w:rsidRPr="00174225">
        <w:rPr>
          <w:spacing w:val="1"/>
          <w:sz w:val="20"/>
        </w:rPr>
        <w:t>g</w:t>
      </w:r>
      <w:r w:rsidRPr="00174225">
        <w:rPr>
          <w:sz w:val="20"/>
        </w:rPr>
        <w:t>.</w:t>
      </w:r>
    </w:p>
    <w:p w:rsidR="0060336D" w:rsidRPr="00174225" w:rsidRDefault="0060336D" w:rsidP="0060336D">
      <w:pPr>
        <w:spacing w:before="11" w:line="240" w:lineRule="exact"/>
        <w:ind w:left="720"/>
        <w:jc w:val="both"/>
        <w:rPr>
          <w:sz w:val="20"/>
          <w:szCs w:val="20"/>
        </w:rPr>
      </w:pPr>
    </w:p>
    <w:p w:rsidR="0060336D" w:rsidRPr="00174225" w:rsidRDefault="0060336D" w:rsidP="0060336D">
      <w:pPr>
        <w:pStyle w:val="BodyText"/>
        <w:spacing w:line="251" w:lineRule="auto"/>
        <w:ind w:left="720" w:right="118"/>
        <w:jc w:val="both"/>
        <w:rPr>
          <w:sz w:val="20"/>
        </w:rPr>
      </w:pPr>
      <w:r w:rsidRPr="00174225">
        <w:rPr>
          <w:spacing w:val="1"/>
          <w:sz w:val="20"/>
        </w:rPr>
        <w:t>O</w:t>
      </w:r>
      <w:r w:rsidRPr="00174225">
        <w:rPr>
          <w:sz w:val="20"/>
        </w:rPr>
        <w:t>n</w:t>
      </w:r>
      <w:r w:rsidRPr="00174225">
        <w:rPr>
          <w:spacing w:val="39"/>
          <w:sz w:val="20"/>
        </w:rPr>
        <w:t xml:space="preserve"> </w:t>
      </w:r>
      <w:r w:rsidRPr="00174225">
        <w:rPr>
          <w:spacing w:val="1"/>
          <w:sz w:val="20"/>
        </w:rPr>
        <w:t>Ap</w:t>
      </w:r>
      <w:r w:rsidRPr="00174225">
        <w:rPr>
          <w:sz w:val="20"/>
        </w:rPr>
        <w:t>ril</w:t>
      </w:r>
      <w:r w:rsidRPr="00174225">
        <w:rPr>
          <w:spacing w:val="38"/>
          <w:sz w:val="20"/>
        </w:rPr>
        <w:t xml:space="preserve"> </w:t>
      </w:r>
      <w:r w:rsidRPr="00174225">
        <w:rPr>
          <w:spacing w:val="1"/>
          <w:sz w:val="20"/>
        </w:rPr>
        <w:t>27</w:t>
      </w:r>
      <w:r w:rsidRPr="00174225">
        <w:rPr>
          <w:sz w:val="20"/>
        </w:rPr>
        <w:t>,</w:t>
      </w:r>
      <w:r w:rsidRPr="00174225">
        <w:rPr>
          <w:spacing w:val="38"/>
          <w:sz w:val="20"/>
        </w:rPr>
        <w:t xml:space="preserve"> </w:t>
      </w:r>
      <w:r w:rsidRPr="00174225">
        <w:rPr>
          <w:spacing w:val="1"/>
          <w:sz w:val="20"/>
        </w:rPr>
        <w:t>201</w:t>
      </w:r>
      <w:r w:rsidRPr="00174225">
        <w:rPr>
          <w:sz w:val="20"/>
        </w:rPr>
        <w:t>1,</w:t>
      </w:r>
      <w:r w:rsidRPr="00174225">
        <w:rPr>
          <w:spacing w:val="38"/>
          <w:sz w:val="20"/>
        </w:rPr>
        <w:t xml:space="preserve"> </w:t>
      </w:r>
      <w:r w:rsidRPr="00174225">
        <w:rPr>
          <w:sz w:val="20"/>
        </w:rPr>
        <w:t>t</w:t>
      </w:r>
      <w:r w:rsidRPr="00174225">
        <w:rPr>
          <w:spacing w:val="1"/>
          <w:sz w:val="20"/>
        </w:rPr>
        <w:t>h</w:t>
      </w:r>
      <w:r w:rsidRPr="00174225">
        <w:rPr>
          <w:sz w:val="20"/>
        </w:rPr>
        <w:t>e</w:t>
      </w:r>
      <w:r w:rsidRPr="00174225">
        <w:rPr>
          <w:spacing w:val="39"/>
          <w:sz w:val="20"/>
        </w:rPr>
        <w:t xml:space="preserve"> </w:t>
      </w:r>
      <w:r w:rsidRPr="00174225">
        <w:rPr>
          <w:sz w:val="20"/>
        </w:rPr>
        <w:t>state</w:t>
      </w:r>
      <w:r w:rsidRPr="00174225">
        <w:rPr>
          <w:spacing w:val="40"/>
          <w:sz w:val="20"/>
        </w:rPr>
        <w:t xml:space="preserve"> </w:t>
      </w:r>
      <w:r w:rsidRPr="00174225">
        <w:rPr>
          <w:sz w:val="20"/>
        </w:rPr>
        <w:t>of</w:t>
      </w:r>
      <w:r w:rsidRPr="00174225">
        <w:rPr>
          <w:spacing w:val="39"/>
          <w:sz w:val="20"/>
        </w:rPr>
        <w:t xml:space="preserve"> </w:t>
      </w:r>
      <w:r w:rsidRPr="00174225">
        <w:rPr>
          <w:spacing w:val="2"/>
          <w:sz w:val="20"/>
        </w:rPr>
        <w:t>A</w:t>
      </w:r>
      <w:r w:rsidRPr="00174225">
        <w:rPr>
          <w:sz w:val="20"/>
        </w:rPr>
        <w:t>laba</w:t>
      </w:r>
      <w:r w:rsidRPr="00174225">
        <w:rPr>
          <w:spacing w:val="2"/>
          <w:sz w:val="20"/>
        </w:rPr>
        <w:t>m</w:t>
      </w:r>
      <w:r w:rsidRPr="00174225">
        <w:rPr>
          <w:sz w:val="20"/>
        </w:rPr>
        <w:t>a</w:t>
      </w:r>
      <w:r w:rsidRPr="00174225">
        <w:rPr>
          <w:spacing w:val="39"/>
          <w:sz w:val="20"/>
        </w:rPr>
        <w:t xml:space="preserve"> </w:t>
      </w:r>
      <w:r w:rsidRPr="00174225">
        <w:rPr>
          <w:spacing w:val="2"/>
          <w:sz w:val="20"/>
        </w:rPr>
        <w:t>w</w:t>
      </w:r>
      <w:r w:rsidRPr="00174225">
        <w:rPr>
          <w:sz w:val="20"/>
        </w:rPr>
        <w:t>as</w:t>
      </w:r>
      <w:r w:rsidRPr="00174225">
        <w:rPr>
          <w:spacing w:val="39"/>
          <w:sz w:val="20"/>
        </w:rPr>
        <w:t xml:space="preserve"> </w:t>
      </w:r>
      <w:r w:rsidRPr="00174225">
        <w:rPr>
          <w:sz w:val="20"/>
        </w:rPr>
        <w:t>hit</w:t>
      </w:r>
      <w:r w:rsidRPr="00174225">
        <w:rPr>
          <w:spacing w:val="40"/>
          <w:sz w:val="20"/>
        </w:rPr>
        <w:t xml:space="preserve"> </w:t>
      </w:r>
      <w:r w:rsidRPr="00174225">
        <w:rPr>
          <w:sz w:val="20"/>
        </w:rPr>
        <w:t>by</w:t>
      </w:r>
      <w:r w:rsidRPr="00174225">
        <w:rPr>
          <w:spacing w:val="39"/>
          <w:sz w:val="20"/>
        </w:rPr>
        <w:t xml:space="preserve"> </w:t>
      </w:r>
      <w:r w:rsidRPr="00174225">
        <w:rPr>
          <w:sz w:val="20"/>
        </w:rPr>
        <w:t>t</w:t>
      </w:r>
      <w:r w:rsidRPr="00174225">
        <w:rPr>
          <w:spacing w:val="1"/>
          <w:sz w:val="20"/>
        </w:rPr>
        <w:t>o</w:t>
      </w:r>
      <w:r w:rsidRPr="00174225">
        <w:rPr>
          <w:sz w:val="20"/>
        </w:rPr>
        <w:t>rnados,</w:t>
      </w:r>
      <w:r w:rsidRPr="00174225">
        <w:rPr>
          <w:spacing w:val="38"/>
          <w:sz w:val="20"/>
        </w:rPr>
        <w:t xml:space="preserve"> </w:t>
      </w:r>
      <w:r w:rsidRPr="00174225">
        <w:rPr>
          <w:sz w:val="20"/>
        </w:rPr>
        <w:t>st</w:t>
      </w:r>
      <w:r w:rsidRPr="00174225">
        <w:rPr>
          <w:spacing w:val="1"/>
          <w:sz w:val="20"/>
        </w:rPr>
        <w:t>o</w:t>
      </w:r>
      <w:r w:rsidRPr="00174225">
        <w:rPr>
          <w:sz w:val="20"/>
        </w:rPr>
        <w:t>r</w:t>
      </w:r>
      <w:r w:rsidRPr="00174225">
        <w:rPr>
          <w:spacing w:val="2"/>
          <w:sz w:val="20"/>
        </w:rPr>
        <w:t>m</w:t>
      </w:r>
      <w:r w:rsidRPr="00174225">
        <w:rPr>
          <w:sz w:val="20"/>
        </w:rPr>
        <w:t>s,</w:t>
      </w:r>
      <w:r w:rsidRPr="00174225">
        <w:rPr>
          <w:spacing w:val="38"/>
          <w:sz w:val="20"/>
        </w:rPr>
        <w:t xml:space="preserve"> </w:t>
      </w:r>
      <w:r w:rsidRPr="00174225">
        <w:rPr>
          <w:sz w:val="20"/>
        </w:rPr>
        <w:t>strai</w:t>
      </w:r>
      <w:r w:rsidRPr="00174225">
        <w:rPr>
          <w:spacing w:val="1"/>
          <w:sz w:val="20"/>
        </w:rPr>
        <w:t>g</w:t>
      </w:r>
      <w:r w:rsidRPr="00174225">
        <w:rPr>
          <w:sz w:val="20"/>
        </w:rPr>
        <w:t>ht</w:t>
      </w:r>
      <w:r w:rsidRPr="00174225">
        <w:rPr>
          <w:spacing w:val="41"/>
          <w:sz w:val="20"/>
        </w:rPr>
        <w:t xml:space="preserve"> </w:t>
      </w:r>
      <w:r w:rsidRPr="00174225">
        <w:rPr>
          <w:sz w:val="20"/>
        </w:rPr>
        <w:t>li</w:t>
      </w:r>
      <w:r w:rsidRPr="00174225">
        <w:rPr>
          <w:spacing w:val="1"/>
          <w:sz w:val="20"/>
        </w:rPr>
        <w:t>n</w:t>
      </w:r>
      <w:r w:rsidRPr="00174225">
        <w:rPr>
          <w:sz w:val="20"/>
        </w:rPr>
        <w:t>e</w:t>
      </w:r>
      <w:r w:rsidRPr="00174225">
        <w:rPr>
          <w:spacing w:val="39"/>
          <w:sz w:val="20"/>
        </w:rPr>
        <w:t xml:space="preserve"> </w:t>
      </w:r>
      <w:r w:rsidRPr="00174225">
        <w:rPr>
          <w:spacing w:val="2"/>
          <w:sz w:val="20"/>
        </w:rPr>
        <w:t>w</w:t>
      </w:r>
      <w:r w:rsidRPr="00174225">
        <w:rPr>
          <w:sz w:val="20"/>
        </w:rPr>
        <w:t>i</w:t>
      </w:r>
      <w:r w:rsidRPr="00174225">
        <w:rPr>
          <w:spacing w:val="1"/>
          <w:sz w:val="20"/>
        </w:rPr>
        <w:t>n</w:t>
      </w:r>
      <w:r w:rsidRPr="00174225">
        <w:rPr>
          <w:sz w:val="20"/>
        </w:rPr>
        <w:t>ds</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47"/>
          <w:sz w:val="20"/>
        </w:rPr>
        <w:t xml:space="preserve"> </w:t>
      </w:r>
      <w:r w:rsidRPr="00174225">
        <w:rPr>
          <w:sz w:val="20"/>
        </w:rPr>
        <w:t>flooding.  Forty-three c</w:t>
      </w:r>
      <w:r w:rsidRPr="00174225">
        <w:rPr>
          <w:spacing w:val="1"/>
          <w:sz w:val="20"/>
        </w:rPr>
        <w:t>o</w:t>
      </w:r>
      <w:r w:rsidRPr="00174225">
        <w:rPr>
          <w:sz w:val="20"/>
        </w:rPr>
        <w:t>unties</w:t>
      </w:r>
      <w:r w:rsidRPr="00174225">
        <w:rPr>
          <w:spacing w:val="46"/>
          <w:sz w:val="20"/>
        </w:rPr>
        <w:t xml:space="preserve"> </w:t>
      </w:r>
      <w:r w:rsidRPr="00174225">
        <w:rPr>
          <w:spacing w:val="1"/>
          <w:sz w:val="20"/>
        </w:rPr>
        <w:t>w</w:t>
      </w:r>
      <w:r w:rsidRPr="00174225">
        <w:rPr>
          <w:sz w:val="20"/>
        </w:rPr>
        <w:t>ere</w:t>
      </w:r>
      <w:r w:rsidRPr="00174225">
        <w:rPr>
          <w:spacing w:val="47"/>
          <w:sz w:val="20"/>
        </w:rPr>
        <w:t xml:space="preserve"> </w:t>
      </w:r>
      <w:r w:rsidRPr="00174225">
        <w:rPr>
          <w:sz w:val="20"/>
        </w:rPr>
        <w:t>declared</w:t>
      </w:r>
      <w:r w:rsidRPr="00174225">
        <w:rPr>
          <w:spacing w:val="47"/>
          <w:sz w:val="20"/>
        </w:rPr>
        <w:t xml:space="preserve"> </w:t>
      </w:r>
      <w:r w:rsidRPr="00174225">
        <w:rPr>
          <w:sz w:val="20"/>
        </w:rPr>
        <w:t>disaster</w:t>
      </w:r>
      <w:r w:rsidRPr="00174225">
        <w:rPr>
          <w:spacing w:val="46"/>
          <w:sz w:val="20"/>
        </w:rPr>
        <w:t xml:space="preserve"> </w:t>
      </w:r>
      <w:r w:rsidRPr="00174225">
        <w:rPr>
          <w:sz w:val="20"/>
        </w:rPr>
        <w:t>areas</w:t>
      </w:r>
      <w:r w:rsidRPr="00174225">
        <w:rPr>
          <w:spacing w:val="47"/>
          <w:sz w:val="20"/>
        </w:rPr>
        <w:t xml:space="preserve"> </w:t>
      </w:r>
      <w:r w:rsidRPr="00174225">
        <w:rPr>
          <w:sz w:val="20"/>
        </w:rPr>
        <w:t>eligible</w:t>
      </w:r>
      <w:r w:rsidRPr="00174225">
        <w:rPr>
          <w:spacing w:val="46"/>
          <w:sz w:val="20"/>
        </w:rPr>
        <w:t xml:space="preserve"> </w:t>
      </w:r>
      <w:r w:rsidRPr="00174225">
        <w:rPr>
          <w:sz w:val="20"/>
        </w:rPr>
        <w:t>for</w:t>
      </w:r>
      <w:r w:rsidRPr="00174225">
        <w:rPr>
          <w:spacing w:val="46"/>
          <w:sz w:val="20"/>
        </w:rPr>
        <w:t xml:space="preserve"> </w:t>
      </w:r>
      <w:r w:rsidRPr="00174225">
        <w:rPr>
          <w:sz w:val="20"/>
        </w:rPr>
        <w:t>individual</w:t>
      </w:r>
      <w:r w:rsidRPr="00174225">
        <w:rPr>
          <w:spacing w:val="1"/>
          <w:w w:val="102"/>
          <w:sz w:val="20"/>
        </w:rPr>
        <w:t xml:space="preserve"> </w:t>
      </w:r>
      <w:r w:rsidRPr="00174225">
        <w:rPr>
          <w:sz w:val="20"/>
        </w:rPr>
        <w:t>assista</w:t>
      </w:r>
      <w:r w:rsidRPr="00174225">
        <w:rPr>
          <w:spacing w:val="1"/>
          <w:sz w:val="20"/>
        </w:rPr>
        <w:t>n</w:t>
      </w:r>
      <w:r w:rsidRPr="00174225">
        <w:rPr>
          <w:sz w:val="20"/>
        </w:rPr>
        <w:t>ce</w:t>
      </w:r>
      <w:r w:rsidRPr="00174225">
        <w:rPr>
          <w:spacing w:val="3"/>
          <w:sz w:val="20"/>
        </w:rPr>
        <w:t xml:space="preserve"> </w:t>
      </w:r>
      <w:r w:rsidRPr="00174225">
        <w:rPr>
          <w:sz w:val="20"/>
        </w:rPr>
        <w:t>under</w:t>
      </w:r>
      <w:r w:rsidRPr="00174225">
        <w:rPr>
          <w:spacing w:val="4"/>
          <w:sz w:val="20"/>
        </w:rPr>
        <w:t xml:space="preserve"> </w:t>
      </w:r>
      <w:r w:rsidRPr="00174225">
        <w:rPr>
          <w:sz w:val="20"/>
        </w:rPr>
        <w:t>the</w:t>
      </w:r>
      <w:r w:rsidRPr="00174225">
        <w:rPr>
          <w:spacing w:val="4"/>
          <w:sz w:val="20"/>
        </w:rPr>
        <w:t xml:space="preserve"> </w:t>
      </w:r>
      <w:r w:rsidRPr="00174225">
        <w:rPr>
          <w:sz w:val="20"/>
        </w:rPr>
        <w:t>a</w:t>
      </w:r>
      <w:r w:rsidRPr="00174225">
        <w:rPr>
          <w:spacing w:val="1"/>
          <w:sz w:val="20"/>
        </w:rPr>
        <w:t>u</w:t>
      </w:r>
      <w:r w:rsidRPr="00174225">
        <w:rPr>
          <w:sz w:val="20"/>
        </w:rPr>
        <w:t>thority</w:t>
      </w:r>
      <w:r w:rsidRPr="00174225">
        <w:rPr>
          <w:spacing w:val="5"/>
          <w:sz w:val="20"/>
        </w:rPr>
        <w:t xml:space="preserve"> </w:t>
      </w:r>
      <w:r w:rsidRPr="00174225">
        <w:rPr>
          <w:sz w:val="20"/>
        </w:rPr>
        <w:t>of</w:t>
      </w:r>
      <w:r w:rsidRPr="00174225">
        <w:rPr>
          <w:spacing w:val="4"/>
          <w:sz w:val="20"/>
        </w:rPr>
        <w:t xml:space="preserve"> </w:t>
      </w:r>
      <w:r w:rsidRPr="00174225">
        <w:rPr>
          <w:sz w:val="20"/>
        </w:rPr>
        <w:t>the</w:t>
      </w:r>
      <w:r w:rsidRPr="00174225">
        <w:rPr>
          <w:spacing w:val="4"/>
          <w:sz w:val="20"/>
        </w:rPr>
        <w:t xml:space="preserve"> </w:t>
      </w:r>
      <w:r w:rsidRPr="00174225">
        <w:rPr>
          <w:spacing w:val="1"/>
          <w:sz w:val="20"/>
        </w:rPr>
        <w:t>R</w:t>
      </w:r>
      <w:r w:rsidRPr="00174225">
        <w:rPr>
          <w:sz w:val="20"/>
        </w:rPr>
        <w:t>obert</w:t>
      </w:r>
      <w:r w:rsidRPr="00174225">
        <w:rPr>
          <w:spacing w:val="4"/>
          <w:sz w:val="20"/>
        </w:rPr>
        <w:t xml:space="preserve"> </w:t>
      </w:r>
      <w:r w:rsidRPr="00174225">
        <w:rPr>
          <w:spacing w:val="1"/>
          <w:sz w:val="20"/>
        </w:rPr>
        <w:t>T</w:t>
      </w:r>
      <w:r w:rsidRPr="00174225">
        <w:rPr>
          <w:sz w:val="20"/>
        </w:rPr>
        <w:t>.</w:t>
      </w:r>
      <w:r w:rsidRPr="00174225">
        <w:rPr>
          <w:spacing w:val="4"/>
          <w:sz w:val="20"/>
        </w:rPr>
        <w:t xml:space="preserve"> </w:t>
      </w:r>
      <w:r w:rsidRPr="00174225">
        <w:rPr>
          <w:spacing w:val="1"/>
          <w:sz w:val="20"/>
        </w:rPr>
        <w:t>S</w:t>
      </w:r>
      <w:r w:rsidRPr="00174225">
        <w:rPr>
          <w:sz w:val="20"/>
        </w:rPr>
        <w:t>tafford</w:t>
      </w:r>
      <w:r w:rsidRPr="00174225">
        <w:rPr>
          <w:spacing w:val="5"/>
          <w:sz w:val="20"/>
        </w:rPr>
        <w:t xml:space="preserve"> </w:t>
      </w:r>
      <w:r w:rsidRPr="00174225">
        <w:rPr>
          <w:spacing w:val="1"/>
          <w:sz w:val="20"/>
        </w:rPr>
        <w:t>D</w:t>
      </w:r>
      <w:r w:rsidRPr="00174225">
        <w:rPr>
          <w:sz w:val="20"/>
        </w:rPr>
        <w:t>isaster</w:t>
      </w:r>
      <w:r w:rsidRPr="00174225">
        <w:rPr>
          <w:spacing w:val="4"/>
          <w:sz w:val="20"/>
        </w:rPr>
        <w:t xml:space="preserve"> </w:t>
      </w:r>
      <w:r w:rsidRPr="00174225">
        <w:rPr>
          <w:spacing w:val="1"/>
          <w:sz w:val="20"/>
        </w:rPr>
        <w:t>R</w:t>
      </w:r>
      <w:r w:rsidRPr="00174225">
        <w:rPr>
          <w:sz w:val="20"/>
        </w:rPr>
        <w:t>elief</w:t>
      </w:r>
      <w:r w:rsidRPr="00174225">
        <w:rPr>
          <w:spacing w:val="4"/>
          <w:sz w:val="20"/>
        </w:rPr>
        <w:t xml:space="preserve"> </w:t>
      </w:r>
      <w:r w:rsidRPr="00174225">
        <w:rPr>
          <w:sz w:val="20"/>
        </w:rPr>
        <w:t>a</w:t>
      </w:r>
      <w:r w:rsidRPr="00174225">
        <w:rPr>
          <w:spacing w:val="1"/>
          <w:sz w:val="20"/>
        </w:rPr>
        <w:t>n</w:t>
      </w:r>
      <w:r w:rsidRPr="00174225">
        <w:rPr>
          <w:sz w:val="20"/>
        </w:rPr>
        <w:t>d</w:t>
      </w:r>
      <w:r w:rsidRPr="00174225">
        <w:rPr>
          <w:spacing w:val="5"/>
          <w:sz w:val="20"/>
        </w:rPr>
        <w:t xml:space="preserve"> </w:t>
      </w:r>
      <w:r w:rsidRPr="00174225">
        <w:rPr>
          <w:spacing w:val="1"/>
          <w:sz w:val="20"/>
        </w:rPr>
        <w:t>E</w:t>
      </w:r>
      <w:r w:rsidRPr="00174225">
        <w:rPr>
          <w:spacing w:val="2"/>
          <w:sz w:val="20"/>
        </w:rPr>
        <w:t>m</w:t>
      </w:r>
      <w:r w:rsidRPr="00174225">
        <w:rPr>
          <w:sz w:val="20"/>
        </w:rPr>
        <w:t>erge</w:t>
      </w:r>
      <w:r w:rsidRPr="00174225">
        <w:rPr>
          <w:spacing w:val="1"/>
          <w:sz w:val="20"/>
        </w:rPr>
        <w:t>n</w:t>
      </w:r>
      <w:r w:rsidRPr="00174225">
        <w:rPr>
          <w:sz w:val="20"/>
        </w:rPr>
        <w:t>cy</w:t>
      </w:r>
      <w:r w:rsidRPr="00174225">
        <w:rPr>
          <w:spacing w:val="1"/>
          <w:w w:val="102"/>
          <w:sz w:val="20"/>
        </w:rPr>
        <w:t xml:space="preserve"> </w:t>
      </w:r>
      <w:r w:rsidRPr="00174225">
        <w:rPr>
          <w:spacing w:val="1"/>
          <w:sz w:val="20"/>
        </w:rPr>
        <w:t>A</w:t>
      </w:r>
      <w:r w:rsidRPr="00174225">
        <w:rPr>
          <w:sz w:val="20"/>
        </w:rPr>
        <w:t>ssista</w:t>
      </w:r>
      <w:r w:rsidRPr="00174225">
        <w:rPr>
          <w:spacing w:val="1"/>
          <w:sz w:val="20"/>
        </w:rPr>
        <w:t>n</w:t>
      </w:r>
      <w:r w:rsidRPr="00174225">
        <w:rPr>
          <w:sz w:val="20"/>
        </w:rPr>
        <w:t>ce</w:t>
      </w:r>
      <w:r w:rsidRPr="00174225">
        <w:rPr>
          <w:spacing w:val="18"/>
          <w:sz w:val="20"/>
        </w:rPr>
        <w:t xml:space="preserve"> </w:t>
      </w:r>
      <w:r w:rsidRPr="00174225">
        <w:rPr>
          <w:spacing w:val="1"/>
          <w:sz w:val="20"/>
        </w:rPr>
        <w:t>A</w:t>
      </w:r>
      <w:r w:rsidRPr="00174225">
        <w:rPr>
          <w:sz w:val="20"/>
        </w:rPr>
        <w:t xml:space="preserve">ct.  </w:t>
      </w:r>
      <w:r w:rsidRPr="00174225">
        <w:rPr>
          <w:spacing w:val="1"/>
          <w:sz w:val="20"/>
        </w:rPr>
        <w:t>Du</w:t>
      </w:r>
      <w:r w:rsidRPr="00174225">
        <w:rPr>
          <w:sz w:val="20"/>
        </w:rPr>
        <w:t>e</w:t>
      </w:r>
      <w:r w:rsidRPr="00174225">
        <w:rPr>
          <w:spacing w:val="18"/>
          <w:sz w:val="20"/>
        </w:rPr>
        <w:t xml:space="preserve"> </w:t>
      </w:r>
      <w:r w:rsidRPr="00174225">
        <w:rPr>
          <w:sz w:val="20"/>
        </w:rPr>
        <w:t>to</w:t>
      </w:r>
      <w:r w:rsidRPr="00174225">
        <w:rPr>
          <w:spacing w:val="18"/>
          <w:sz w:val="20"/>
        </w:rPr>
        <w:t xml:space="preserve"> </w:t>
      </w:r>
      <w:r w:rsidRPr="00174225">
        <w:rPr>
          <w:spacing w:val="1"/>
          <w:sz w:val="20"/>
        </w:rPr>
        <w:t>ov</w:t>
      </w:r>
      <w:r w:rsidRPr="00174225">
        <w:rPr>
          <w:sz w:val="20"/>
        </w:rPr>
        <w:t>erall</w:t>
      </w:r>
      <w:r w:rsidRPr="00174225">
        <w:rPr>
          <w:spacing w:val="17"/>
          <w:sz w:val="20"/>
        </w:rPr>
        <w:t xml:space="preserve"> </w:t>
      </w:r>
      <w:r w:rsidRPr="00174225">
        <w:rPr>
          <w:spacing w:val="1"/>
          <w:sz w:val="20"/>
        </w:rPr>
        <w:t>d</w:t>
      </w:r>
      <w:r w:rsidRPr="00174225">
        <w:rPr>
          <w:sz w:val="20"/>
        </w:rPr>
        <w:t>e</w:t>
      </w:r>
      <w:r w:rsidRPr="00174225">
        <w:rPr>
          <w:spacing w:val="1"/>
          <w:sz w:val="20"/>
        </w:rPr>
        <w:t>v</w:t>
      </w:r>
      <w:r w:rsidRPr="00174225">
        <w:rPr>
          <w:sz w:val="20"/>
        </w:rPr>
        <w:t>astati</w:t>
      </w:r>
      <w:r w:rsidRPr="00174225">
        <w:rPr>
          <w:spacing w:val="1"/>
          <w:sz w:val="20"/>
        </w:rPr>
        <w:t>o</w:t>
      </w:r>
      <w:r w:rsidRPr="00174225">
        <w:rPr>
          <w:sz w:val="20"/>
        </w:rPr>
        <w:t>n</w:t>
      </w:r>
      <w:r w:rsidRPr="00174225">
        <w:rPr>
          <w:spacing w:val="18"/>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pacing w:val="1"/>
          <w:sz w:val="20"/>
        </w:rPr>
        <w:t>d</w:t>
      </w:r>
      <w:r w:rsidRPr="00174225">
        <w:rPr>
          <w:sz w:val="20"/>
        </w:rPr>
        <w:t>isaster,</w:t>
      </w:r>
      <w:r w:rsidRPr="00174225">
        <w:rPr>
          <w:spacing w:val="16"/>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18"/>
          <w:sz w:val="20"/>
        </w:rPr>
        <w:t xml:space="preserve"> </w:t>
      </w:r>
      <w:r w:rsidRPr="00174225">
        <w:rPr>
          <w:sz w:val="20"/>
        </w:rPr>
        <w:t>recei</w:t>
      </w:r>
      <w:r w:rsidRPr="00174225">
        <w:rPr>
          <w:spacing w:val="1"/>
          <w:sz w:val="20"/>
        </w:rPr>
        <w:t>v</w:t>
      </w:r>
      <w:r w:rsidRPr="00174225">
        <w:rPr>
          <w:sz w:val="20"/>
        </w:rPr>
        <w:t>ed</w:t>
      </w:r>
      <w:r w:rsidRPr="00174225">
        <w:rPr>
          <w:spacing w:val="18"/>
          <w:sz w:val="20"/>
        </w:rPr>
        <w:t xml:space="preserve"> </w:t>
      </w:r>
      <w:r w:rsidRPr="00174225">
        <w:rPr>
          <w:spacing w:val="1"/>
          <w:sz w:val="20"/>
        </w:rPr>
        <w:t>$5</w:t>
      </w:r>
      <w:r w:rsidRPr="00174225">
        <w:rPr>
          <w:sz w:val="20"/>
        </w:rPr>
        <w:t>5</w:t>
      </w:r>
      <w:r w:rsidRPr="00174225">
        <w:rPr>
          <w:spacing w:val="18"/>
          <w:sz w:val="20"/>
        </w:rPr>
        <w:t xml:space="preserve"> </w:t>
      </w:r>
      <w:r w:rsidRPr="00174225">
        <w:rPr>
          <w:spacing w:val="2"/>
          <w:sz w:val="20"/>
        </w:rPr>
        <w:t>m</w:t>
      </w:r>
      <w:r w:rsidRPr="00174225">
        <w:rPr>
          <w:sz w:val="20"/>
        </w:rPr>
        <w:t>illi</w:t>
      </w:r>
      <w:r w:rsidRPr="00174225">
        <w:rPr>
          <w:spacing w:val="1"/>
          <w:sz w:val="20"/>
        </w:rPr>
        <w:t>o</w:t>
      </w:r>
      <w:r w:rsidRPr="00174225">
        <w:rPr>
          <w:sz w:val="20"/>
        </w:rPr>
        <w:t>n</w:t>
      </w:r>
      <w:r w:rsidRPr="00174225">
        <w:rPr>
          <w:spacing w:val="18"/>
          <w:sz w:val="20"/>
        </w:rPr>
        <w:t xml:space="preserve"> </w:t>
      </w:r>
      <w:r w:rsidRPr="00174225">
        <w:rPr>
          <w:sz w:val="20"/>
        </w:rPr>
        <w:t>in</w:t>
      </w:r>
      <w:r w:rsidRPr="00174225">
        <w:rPr>
          <w:w w:val="102"/>
          <w:sz w:val="20"/>
        </w:rPr>
        <w:t xml:space="preserve"> </w:t>
      </w:r>
      <w:r w:rsidRPr="00174225">
        <w:rPr>
          <w:sz w:val="20"/>
        </w:rPr>
        <w:t>fe</w:t>
      </w:r>
      <w:r w:rsidRPr="00174225">
        <w:rPr>
          <w:spacing w:val="1"/>
          <w:sz w:val="20"/>
        </w:rPr>
        <w:t>d</w:t>
      </w:r>
      <w:r w:rsidRPr="00174225">
        <w:rPr>
          <w:sz w:val="20"/>
        </w:rPr>
        <w:t>eral</w:t>
      </w:r>
      <w:r w:rsidRPr="00174225">
        <w:rPr>
          <w:spacing w:val="15"/>
          <w:sz w:val="20"/>
        </w:rPr>
        <w:t xml:space="preserve"> </w:t>
      </w:r>
      <w:r w:rsidRPr="00174225">
        <w:rPr>
          <w:spacing w:val="1"/>
          <w:sz w:val="20"/>
        </w:rPr>
        <w:t>d</w:t>
      </w:r>
      <w:r w:rsidRPr="00174225">
        <w:rPr>
          <w:sz w:val="20"/>
        </w:rPr>
        <w:t>isaster</w:t>
      </w:r>
      <w:r w:rsidRPr="00174225">
        <w:rPr>
          <w:spacing w:val="16"/>
          <w:sz w:val="20"/>
        </w:rPr>
        <w:t xml:space="preserve"> </w:t>
      </w:r>
      <w:r w:rsidRPr="00174225">
        <w:rPr>
          <w:sz w:val="20"/>
        </w:rPr>
        <w:t>relief</w:t>
      </w:r>
      <w:r w:rsidRPr="00174225">
        <w:rPr>
          <w:spacing w:val="17"/>
          <w:sz w:val="20"/>
        </w:rPr>
        <w:t xml:space="preserve"> </w:t>
      </w:r>
      <w:r w:rsidRPr="00174225">
        <w:rPr>
          <w:sz w:val="20"/>
        </w:rPr>
        <w:t>f</w:t>
      </w:r>
      <w:r w:rsidRPr="00174225">
        <w:rPr>
          <w:spacing w:val="1"/>
          <w:sz w:val="20"/>
        </w:rPr>
        <w:t>und</w:t>
      </w:r>
      <w:r w:rsidRPr="00174225">
        <w:rPr>
          <w:sz w:val="20"/>
        </w:rPr>
        <w:t>i</w:t>
      </w:r>
      <w:r w:rsidRPr="00174225">
        <w:rPr>
          <w:spacing w:val="1"/>
          <w:sz w:val="20"/>
        </w:rPr>
        <w:t>n</w:t>
      </w:r>
      <w:r w:rsidRPr="00174225">
        <w:rPr>
          <w:sz w:val="20"/>
        </w:rPr>
        <w:t>g</w:t>
      </w:r>
      <w:r w:rsidRPr="00174225">
        <w:rPr>
          <w:spacing w:val="17"/>
          <w:sz w:val="20"/>
        </w:rPr>
        <w:t xml:space="preserve"> </w:t>
      </w:r>
      <w:r w:rsidRPr="00174225">
        <w:rPr>
          <w:sz w:val="20"/>
        </w:rPr>
        <w:t>to</w:t>
      </w:r>
      <w:r w:rsidRPr="00174225">
        <w:rPr>
          <w:spacing w:val="16"/>
          <w:sz w:val="20"/>
        </w:rPr>
        <w:t xml:space="preserve"> </w:t>
      </w:r>
      <w:r w:rsidRPr="00174225">
        <w:rPr>
          <w:spacing w:val="1"/>
          <w:sz w:val="20"/>
        </w:rPr>
        <w:t>h</w:t>
      </w:r>
      <w:r w:rsidRPr="00174225">
        <w:rPr>
          <w:sz w:val="20"/>
        </w:rPr>
        <w:t>elp</w:t>
      </w:r>
      <w:r w:rsidRPr="00174225">
        <w:rPr>
          <w:spacing w:val="17"/>
          <w:sz w:val="20"/>
        </w:rPr>
        <w:t xml:space="preserve"> </w:t>
      </w:r>
      <w:r w:rsidRPr="00174225">
        <w:rPr>
          <w:sz w:val="20"/>
        </w:rPr>
        <w:t>ac</w:t>
      </w:r>
      <w:r w:rsidRPr="00174225">
        <w:rPr>
          <w:spacing w:val="1"/>
          <w:sz w:val="20"/>
        </w:rPr>
        <w:t>h</w:t>
      </w:r>
      <w:r w:rsidRPr="00174225">
        <w:rPr>
          <w:sz w:val="20"/>
        </w:rPr>
        <w:t>ie</w:t>
      </w:r>
      <w:r w:rsidRPr="00174225">
        <w:rPr>
          <w:spacing w:val="1"/>
          <w:sz w:val="20"/>
        </w:rPr>
        <w:t>v</w:t>
      </w:r>
      <w:r w:rsidRPr="00174225">
        <w:rPr>
          <w:sz w:val="20"/>
        </w:rPr>
        <w:t>e</w:t>
      </w:r>
      <w:r w:rsidRPr="00174225">
        <w:rPr>
          <w:spacing w:val="16"/>
          <w:sz w:val="20"/>
        </w:rPr>
        <w:t xml:space="preserve"> </w:t>
      </w:r>
      <w:r w:rsidRPr="00174225">
        <w:rPr>
          <w:sz w:val="20"/>
        </w:rPr>
        <w:t>l</w:t>
      </w:r>
      <w:r w:rsidRPr="00174225">
        <w:rPr>
          <w:spacing w:val="1"/>
          <w:sz w:val="20"/>
        </w:rPr>
        <w:t>ong</w:t>
      </w:r>
      <w:r w:rsidRPr="00174225">
        <w:rPr>
          <w:sz w:val="20"/>
        </w:rPr>
        <w:t>-term</w:t>
      </w:r>
      <w:r w:rsidRPr="00174225">
        <w:rPr>
          <w:spacing w:val="18"/>
          <w:sz w:val="20"/>
        </w:rPr>
        <w:t xml:space="preserve"> </w:t>
      </w:r>
      <w:r w:rsidRPr="00174225">
        <w:rPr>
          <w:sz w:val="20"/>
        </w:rPr>
        <w:t>recovery,</w:t>
      </w:r>
      <w:r w:rsidRPr="00174225">
        <w:rPr>
          <w:spacing w:val="15"/>
          <w:sz w:val="20"/>
        </w:rPr>
        <w:t xml:space="preserve"> </w:t>
      </w:r>
      <w:r w:rsidRPr="00174225">
        <w:rPr>
          <w:sz w:val="20"/>
        </w:rPr>
        <w:t>rest</w:t>
      </w:r>
      <w:r w:rsidRPr="00174225">
        <w:rPr>
          <w:spacing w:val="1"/>
          <w:sz w:val="20"/>
        </w:rPr>
        <w:t>o</w:t>
      </w:r>
      <w:r w:rsidRPr="00174225">
        <w:rPr>
          <w:sz w:val="20"/>
        </w:rPr>
        <w:t>re</w:t>
      </w:r>
      <w:r w:rsidRPr="00174225">
        <w:rPr>
          <w:spacing w:val="17"/>
          <w:sz w:val="20"/>
        </w:rPr>
        <w:t xml:space="preserve"> </w:t>
      </w:r>
      <w:r w:rsidRPr="00174225">
        <w:rPr>
          <w:sz w:val="20"/>
        </w:rPr>
        <w:t>housi</w:t>
      </w:r>
      <w:r w:rsidRPr="00174225">
        <w:rPr>
          <w:spacing w:val="1"/>
          <w:sz w:val="20"/>
        </w:rPr>
        <w:t>n</w:t>
      </w:r>
      <w:r w:rsidRPr="00174225">
        <w:rPr>
          <w:sz w:val="20"/>
        </w:rPr>
        <w:t>g</w:t>
      </w:r>
      <w:r w:rsidRPr="00174225">
        <w:rPr>
          <w:spacing w:val="16"/>
          <w:sz w:val="20"/>
        </w:rPr>
        <w:t xml:space="preserve"> </w:t>
      </w:r>
      <w:r w:rsidRPr="00174225">
        <w:rPr>
          <w:sz w:val="20"/>
        </w:rPr>
        <w:t>and</w:t>
      </w:r>
      <w:r w:rsidRPr="00174225">
        <w:rPr>
          <w:w w:val="102"/>
          <w:sz w:val="20"/>
        </w:rPr>
        <w:t xml:space="preserve"> </w:t>
      </w:r>
      <w:r w:rsidRPr="00174225">
        <w:rPr>
          <w:sz w:val="20"/>
        </w:rPr>
        <w:t>i</w:t>
      </w:r>
      <w:r w:rsidRPr="00174225">
        <w:rPr>
          <w:spacing w:val="1"/>
          <w:sz w:val="20"/>
        </w:rPr>
        <w:t>n</w:t>
      </w:r>
      <w:r w:rsidRPr="00174225">
        <w:rPr>
          <w:sz w:val="20"/>
        </w:rPr>
        <w:t>frastruct</w:t>
      </w:r>
      <w:r w:rsidRPr="00174225">
        <w:rPr>
          <w:spacing w:val="1"/>
          <w:sz w:val="20"/>
        </w:rPr>
        <w:t>u</w:t>
      </w:r>
      <w:r w:rsidRPr="00174225">
        <w:rPr>
          <w:sz w:val="20"/>
        </w:rPr>
        <w:t>re,</w:t>
      </w:r>
      <w:r w:rsidRPr="00174225">
        <w:rPr>
          <w:spacing w:val="28"/>
          <w:sz w:val="20"/>
        </w:rPr>
        <w:t xml:space="preserve"> </w:t>
      </w:r>
      <w:r w:rsidRPr="00174225">
        <w:rPr>
          <w:sz w:val="20"/>
        </w:rPr>
        <w:t>and</w:t>
      </w:r>
      <w:r w:rsidRPr="00174225">
        <w:rPr>
          <w:spacing w:val="30"/>
          <w:sz w:val="20"/>
        </w:rPr>
        <w:t xml:space="preserve"> </w:t>
      </w:r>
      <w:r w:rsidRPr="00174225">
        <w:rPr>
          <w:sz w:val="20"/>
        </w:rPr>
        <w:t>pro</w:t>
      </w:r>
      <w:r w:rsidRPr="00174225">
        <w:rPr>
          <w:spacing w:val="2"/>
          <w:sz w:val="20"/>
        </w:rPr>
        <w:t>m</w:t>
      </w:r>
      <w:r w:rsidRPr="00174225">
        <w:rPr>
          <w:sz w:val="20"/>
        </w:rPr>
        <w:t>ote</w:t>
      </w:r>
      <w:r w:rsidRPr="00174225">
        <w:rPr>
          <w:spacing w:val="30"/>
          <w:sz w:val="20"/>
        </w:rPr>
        <w:t xml:space="preserve"> </w:t>
      </w:r>
      <w:r w:rsidRPr="00174225">
        <w:rPr>
          <w:sz w:val="20"/>
        </w:rPr>
        <w:t>econo</w:t>
      </w:r>
      <w:r w:rsidRPr="00174225">
        <w:rPr>
          <w:spacing w:val="2"/>
          <w:sz w:val="20"/>
        </w:rPr>
        <w:t>m</w:t>
      </w:r>
      <w:r w:rsidRPr="00174225">
        <w:rPr>
          <w:sz w:val="20"/>
        </w:rPr>
        <w:t>ic</w:t>
      </w:r>
      <w:r w:rsidRPr="00174225">
        <w:rPr>
          <w:spacing w:val="30"/>
          <w:sz w:val="20"/>
        </w:rPr>
        <w:t xml:space="preserve"> </w:t>
      </w:r>
      <w:r w:rsidRPr="00174225">
        <w:rPr>
          <w:sz w:val="20"/>
        </w:rPr>
        <w:t>revitalizati</w:t>
      </w:r>
      <w:r w:rsidRPr="00174225">
        <w:rPr>
          <w:spacing w:val="1"/>
          <w:sz w:val="20"/>
        </w:rPr>
        <w:t>o</w:t>
      </w:r>
      <w:r w:rsidRPr="00174225">
        <w:rPr>
          <w:sz w:val="20"/>
        </w:rPr>
        <w:t xml:space="preserve">n.  </w:t>
      </w:r>
      <w:r w:rsidRPr="00174225">
        <w:rPr>
          <w:spacing w:val="2"/>
          <w:sz w:val="20"/>
        </w:rPr>
        <w:t>O</w:t>
      </w:r>
      <w:r w:rsidRPr="00174225">
        <w:rPr>
          <w:sz w:val="20"/>
        </w:rPr>
        <w:t>f</w:t>
      </w:r>
      <w:r w:rsidRPr="00174225">
        <w:rPr>
          <w:spacing w:val="29"/>
          <w:sz w:val="20"/>
        </w:rPr>
        <w:t xml:space="preserve"> </w:t>
      </w:r>
      <w:r w:rsidRPr="00174225">
        <w:rPr>
          <w:sz w:val="20"/>
        </w:rPr>
        <w:t>t</w:t>
      </w:r>
      <w:r w:rsidRPr="00174225">
        <w:rPr>
          <w:spacing w:val="1"/>
          <w:sz w:val="20"/>
        </w:rPr>
        <w:t>h</w:t>
      </w:r>
      <w:r w:rsidRPr="00174225">
        <w:rPr>
          <w:sz w:val="20"/>
        </w:rPr>
        <w:t>at</w:t>
      </w:r>
      <w:r w:rsidRPr="00174225">
        <w:rPr>
          <w:spacing w:val="29"/>
          <w:sz w:val="20"/>
        </w:rPr>
        <w:t xml:space="preserve"> </w:t>
      </w:r>
      <w:r w:rsidRPr="00174225">
        <w:rPr>
          <w:sz w:val="20"/>
        </w:rPr>
        <w:t>$55</w:t>
      </w:r>
      <w:r w:rsidRPr="00174225">
        <w:rPr>
          <w:spacing w:val="30"/>
          <w:sz w:val="20"/>
        </w:rPr>
        <w:t xml:space="preserve"> </w:t>
      </w:r>
      <w:r w:rsidRPr="00174225">
        <w:rPr>
          <w:spacing w:val="2"/>
          <w:sz w:val="20"/>
        </w:rPr>
        <w:t>m</w:t>
      </w:r>
      <w:r w:rsidRPr="00174225">
        <w:rPr>
          <w:sz w:val="20"/>
        </w:rPr>
        <w:t>illi</w:t>
      </w:r>
      <w:r w:rsidRPr="00174225">
        <w:rPr>
          <w:spacing w:val="1"/>
          <w:sz w:val="20"/>
        </w:rPr>
        <w:t>o</w:t>
      </w:r>
      <w:r w:rsidRPr="00174225">
        <w:rPr>
          <w:sz w:val="20"/>
        </w:rPr>
        <w:t>n,</w:t>
      </w:r>
      <w:r w:rsidRPr="00174225">
        <w:rPr>
          <w:spacing w:val="28"/>
          <w:sz w:val="20"/>
        </w:rPr>
        <w:t xml:space="preserve"> </w:t>
      </w:r>
      <w:r w:rsidRPr="00174225">
        <w:rPr>
          <w:sz w:val="20"/>
        </w:rPr>
        <w:t>Jefferson</w:t>
      </w:r>
      <w:r w:rsidRPr="00174225">
        <w:rPr>
          <w:spacing w:val="30"/>
          <w:sz w:val="20"/>
        </w:rPr>
        <w:t xml:space="preserve"> </w:t>
      </w:r>
      <w:r w:rsidRPr="00174225">
        <w:rPr>
          <w:spacing w:val="1"/>
          <w:sz w:val="20"/>
        </w:rPr>
        <w:t>C</w:t>
      </w:r>
      <w:r w:rsidRPr="00174225">
        <w:rPr>
          <w:sz w:val="20"/>
        </w:rPr>
        <w:t>ounty</w:t>
      </w:r>
      <w:r w:rsidRPr="00174225">
        <w:rPr>
          <w:spacing w:val="1"/>
          <w:w w:val="102"/>
          <w:sz w:val="20"/>
        </w:rPr>
        <w:t xml:space="preserve"> </w:t>
      </w:r>
      <w:r w:rsidRPr="00174225">
        <w:rPr>
          <w:sz w:val="20"/>
        </w:rPr>
        <w:t>recei</w:t>
      </w:r>
      <w:r w:rsidRPr="00174225">
        <w:rPr>
          <w:spacing w:val="1"/>
          <w:sz w:val="20"/>
        </w:rPr>
        <w:t>v</w:t>
      </w:r>
      <w:r w:rsidRPr="00174225">
        <w:rPr>
          <w:sz w:val="20"/>
        </w:rPr>
        <w:t>ed</w:t>
      </w:r>
      <w:r w:rsidRPr="00174225">
        <w:rPr>
          <w:spacing w:val="19"/>
          <w:sz w:val="20"/>
        </w:rPr>
        <w:t xml:space="preserve"> </w:t>
      </w:r>
      <w:r w:rsidRPr="00174225">
        <w:rPr>
          <w:spacing w:val="1"/>
          <w:sz w:val="20"/>
        </w:rPr>
        <w:t>$7</w:t>
      </w:r>
      <w:r w:rsidRPr="00174225">
        <w:rPr>
          <w:sz w:val="20"/>
        </w:rPr>
        <w:t>.8</w:t>
      </w:r>
      <w:r w:rsidRPr="00174225">
        <w:rPr>
          <w:spacing w:val="19"/>
          <w:sz w:val="20"/>
        </w:rPr>
        <w:t xml:space="preserve"> </w:t>
      </w:r>
      <w:r w:rsidRPr="00174225">
        <w:rPr>
          <w:spacing w:val="2"/>
          <w:sz w:val="20"/>
        </w:rPr>
        <w:t>m</w:t>
      </w:r>
      <w:r w:rsidRPr="00174225">
        <w:rPr>
          <w:sz w:val="20"/>
        </w:rPr>
        <w:t>illi</w:t>
      </w:r>
      <w:r w:rsidRPr="00174225">
        <w:rPr>
          <w:spacing w:val="1"/>
          <w:sz w:val="20"/>
        </w:rPr>
        <w:t>on</w:t>
      </w:r>
      <w:r w:rsidRPr="00174225">
        <w:rPr>
          <w:sz w:val="20"/>
        </w:rPr>
        <w:t>,</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C</w:t>
      </w:r>
      <w:r w:rsidRPr="00174225">
        <w:rPr>
          <w:sz w:val="20"/>
        </w:rPr>
        <w:t>ity</w:t>
      </w:r>
      <w:r w:rsidRPr="00174225">
        <w:rPr>
          <w:spacing w:val="19"/>
          <w:sz w:val="20"/>
        </w:rPr>
        <w:t xml:space="preserve"> </w:t>
      </w:r>
      <w:r w:rsidRPr="00174225">
        <w:rPr>
          <w:spacing w:val="1"/>
          <w:sz w:val="20"/>
        </w:rPr>
        <w:t>o</w:t>
      </w:r>
      <w:r w:rsidRPr="00174225">
        <w:rPr>
          <w:sz w:val="20"/>
        </w:rPr>
        <w:t>f</w:t>
      </w:r>
      <w:r w:rsidRPr="00174225">
        <w:rPr>
          <w:spacing w:val="19"/>
          <w:sz w:val="20"/>
        </w:rPr>
        <w:t xml:space="preserve"> </w:t>
      </w:r>
      <w:r w:rsidRPr="00174225">
        <w:rPr>
          <w:spacing w:val="1"/>
          <w:sz w:val="20"/>
        </w:rPr>
        <w:t>B</w:t>
      </w:r>
      <w:r w:rsidRPr="00174225">
        <w:rPr>
          <w:sz w:val="20"/>
        </w:rPr>
        <w:t>ir</w:t>
      </w:r>
      <w:r w:rsidRPr="00174225">
        <w:rPr>
          <w:spacing w:val="2"/>
          <w:sz w:val="20"/>
        </w:rPr>
        <w:t>m</w:t>
      </w:r>
      <w:r w:rsidRPr="00174225">
        <w:rPr>
          <w:sz w:val="20"/>
        </w:rPr>
        <w:t>i</w:t>
      </w:r>
      <w:r w:rsidRPr="00174225">
        <w:rPr>
          <w:spacing w:val="1"/>
          <w:sz w:val="20"/>
        </w:rPr>
        <w:t>ngh</w:t>
      </w:r>
      <w:r w:rsidRPr="00174225">
        <w:rPr>
          <w:sz w:val="20"/>
        </w:rPr>
        <w:t>am</w:t>
      </w:r>
      <w:r w:rsidRPr="00174225">
        <w:rPr>
          <w:spacing w:val="20"/>
          <w:sz w:val="20"/>
        </w:rPr>
        <w:t xml:space="preserve"> </w:t>
      </w:r>
      <w:r w:rsidRPr="00174225">
        <w:rPr>
          <w:sz w:val="20"/>
        </w:rPr>
        <w:t>received</w:t>
      </w:r>
      <w:r w:rsidRPr="00174225">
        <w:rPr>
          <w:spacing w:val="19"/>
          <w:sz w:val="20"/>
        </w:rPr>
        <w:t xml:space="preserve"> </w:t>
      </w:r>
      <w:r w:rsidRPr="00174225">
        <w:rPr>
          <w:sz w:val="20"/>
        </w:rPr>
        <w:t>$6.4</w:t>
      </w:r>
      <w:r w:rsidRPr="00174225">
        <w:rPr>
          <w:spacing w:val="19"/>
          <w:sz w:val="20"/>
        </w:rPr>
        <w:t xml:space="preserve"> </w:t>
      </w:r>
      <w:r w:rsidRPr="00174225">
        <w:rPr>
          <w:spacing w:val="2"/>
          <w:sz w:val="20"/>
        </w:rPr>
        <w:t>m</w:t>
      </w:r>
      <w:r w:rsidRPr="00174225">
        <w:rPr>
          <w:sz w:val="20"/>
        </w:rPr>
        <w:t>illion, a</w:t>
      </w:r>
      <w:r w:rsidRPr="00174225">
        <w:rPr>
          <w:spacing w:val="1"/>
          <w:sz w:val="20"/>
        </w:rPr>
        <w:t>n</w:t>
      </w:r>
      <w:r w:rsidRPr="00174225">
        <w:rPr>
          <w:sz w:val="20"/>
        </w:rPr>
        <w:t>d</w:t>
      </w:r>
      <w:r w:rsidRPr="00174225">
        <w:rPr>
          <w:spacing w:val="19"/>
          <w:sz w:val="20"/>
        </w:rPr>
        <w:t xml:space="preserve"> </w:t>
      </w:r>
      <w:r w:rsidRPr="00174225">
        <w:rPr>
          <w:sz w:val="20"/>
        </w:rPr>
        <w:t>the</w:t>
      </w:r>
      <w:r w:rsidRPr="00174225">
        <w:rPr>
          <w:spacing w:val="19"/>
          <w:sz w:val="20"/>
        </w:rPr>
        <w:t xml:space="preserve"> </w:t>
      </w:r>
      <w:r w:rsidRPr="00174225">
        <w:rPr>
          <w:spacing w:val="1"/>
          <w:sz w:val="20"/>
        </w:rPr>
        <w:t>C</w:t>
      </w:r>
      <w:r w:rsidRPr="00174225">
        <w:rPr>
          <w:sz w:val="20"/>
        </w:rPr>
        <w:t>ity</w:t>
      </w:r>
      <w:r w:rsidRPr="00174225">
        <w:rPr>
          <w:spacing w:val="19"/>
          <w:sz w:val="20"/>
        </w:rPr>
        <w:t xml:space="preserve"> </w:t>
      </w:r>
      <w:r w:rsidRPr="00174225">
        <w:rPr>
          <w:sz w:val="20"/>
        </w:rPr>
        <w:t>of</w:t>
      </w:r>
      <w:r w:rsidRPr="00174225">
        <w:rPr>
          <w:w w:val="102"/>
          <w:sz w:val="20"/>
        </w:rPr>
        <w:t xml:space="preserve"> </w:t>
      </w:r>
      <w:r w:rsidRPr="00174225">
        <w:rPr>
          <w:spacing w:val="1"/>
          <w:sz w:val="20"/>
        </w:rPr>
        <w:t>Tu</w:t>
      </w:r>
      <w:r w:rsidRPr="00174225">
        <w:rPr>
          <w:sz w:val="20"/>
        </w:rPr>
        <w:t>scal</w:t>
      </w:r>
      <w:r w:rsidRPr="00174225">
        <w:rPr>
          <w:spacing w:val="1"/>
          <w:sz w:val="20"/>
        </w:rPr>
        <w:t>oo</w:t>
      </w:r>
      <w:r w:rsidRPr="00174225">
        <w:rPr>
          <w:sz w:val="20"/>
        </w:rPr>
        <w:t>sa</w:t>
      </w:r>
      <w:r w:rsidRPr="00174225">
        <w:rPr>
          <w:spacing w:val="19"/>
          <w:sz w:val="20"/>
        </w:rPr>
        <w:t xml:space="preserve"> </w:t>
      </w:r>
      <w:r w:rsidRPr="00174225">
        <w:rPr>
          <w:sz w:val="20"/>
        </w:rPr>
        <w:t>recei</w:t>
      </w:r>
      <w:r w:rsidRPr="00174225">
        <w:rPr>
          <w:spacing w:val="1"/>
          <w:sz w:val="20"/>
        </w:rPr>
        <w:t>v</w:t>
      </w:r>
      <w:r w:rsidRPr="00174225">
        <w:rPr>
          <w:sz w:val="20"/>
        </w:rPr>
        <w:t>ed</w:t>
      </w:r>
      <w:r w:rsidRPr="00174225">
        <w:rPr>
          <w:spacing w:val="20"/>
          <w:sz w:val="20"/>
        </w:rPr>
        <w:t xml:space="preserve"> </w:t>
      </w:r>
      <w:r w:rsidRPr="00174225">
        <w:rPr>
          <w:spacing w:val="1"/>
          <w:sz w:val="20"/>
        </w:rPr>
        <w:t>$16</w:t>
      </w:r>
      <w:r w:rsidRPr="00174225">
        <w:rPr>
          <w:sz w:val="20"/>
        </w:rPr>
        <w:t>.6</w:t>
      </w:r>
      <w:r w:rsidRPr="00174225">
        <w:rPr>
          <w:spacing w:val="20"/>
          <w:sz w:val="20"/>
        </w:rPr>
        <w:t xml:space="preserve"> </w:t>
      </w:r>
      <w:r w:rsidRPr="00174225">
        <w:rPr>
          <w:spacing w:val="2"/>
          <w:sz w:val="20"/>
        </w:rPr>
        <w:t>m</w:t>
      </w:r>
      <w:r w:rsidRPr="00174225">
        <w:rPr>
          <w:sz w:val="20"/>
        </w:rPr>
        <w:t>illi</w:t>
      </w:r>
      <w:r w:rsidRPr="00174225">
        <w:rPr>
          <w:spacing w:val="1"/>
          <w:sz w:val="20"/>
        </w:rPr>
        <w:t>o</w:t>
      </w:r>
      <w:r w:rsidRPr="00174225">
        <w:rPr>
          <w:sz w:val="20"/>
        </w:rPr>
        <w:t xml:space="preserve">n, </w:t>
      </w:r>
      <w:r w:rsidRPr="00174225">
        <w:rPr>
          <w:spacing w:val="1"/>
          <w:sz w:val="20"/>
        </w:rPr>
        <w:t>w</w:t>
      </w:r>
      <w:r w:rsidRPr="00174225">
        <w:rPr>
          <w:sz w:val="20"/>
        </w:rPr>
        <w:t>ith</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re</w:t>
      </w:r>
      <w:r w:rsidRPr="00174225">
        <w:rPr>
          <w:spacing w:val="2"/>
          <w:sz w:val="20"/>
        </w:rPr>
        <w:t>m</w:t>
      </w:r>
      <w:r w:rsidRPr="00174225">
        <w:rPr>
          <w:sz w:val="20"/>
        </w:rPr>
        <w:t>ai</w:t>
      </w:r>
      <w:r w:rsidRPr="00174225">
        <w:rPr>
          <w:spacing w:val="1"/>
          <w:sz w:val="20"/>
        </w:rPr>
        <w:t>nd</w:t>
      </w:r>
      <w:r w:rsidRPr="00174225">
        <w:rPr>
          <w:sz w:val="20"/>
        </w:rPr>
        <w:t>er</w:t>
      </w:r>
      <w:r w:rsidRPr="00174225">
        <w:rPr>
          <w:spacing w:val="19"/>
          <w:sz w:val="20"/>
        </w:rPr>
        <w:t xml:space="preserve"> </w:t>
      </w:r>
      <w:r w:rsidRPr="00174225">
        <w:rPr>
          <w:sz w:val="20"/>
        </w:rPr>
        <w:t>a</w:t>
      </w:r>
      <w:r w:rsidRPr="00174225">
        <w:rPr>
          <w:spacing w:val="1"/>
          <w:sz w:val="20"/>
        </w:rPr>
        <w:t>v</w:t>
      </w:r>
      <w:r w:rsidRPr="00174225">
        <w:rPr>
          <w:sz w:val="20"/>
        </w:rPr>
        <w:t>aila</w:t>
      </w:r>
      <w:r w:rsidRPr="00174225">
        <w:rPr>
          <w:spacing w:val="1"/>
          <w:sz w:val="20"/>
        </w:rPr>
        <w:t>b</w:t>
      </w:r>
      <w:r w:rsidRPr="00174225">
        <w:rPr>
          <w:sz w:val="20"/>
        </w:rPr>
        <w:t>le</w:t>
      </w:r>
      <w:r w:rsidRPr="00174225">
        <w:rPr>
          <w:spacing w:val="19"/>
          <w:sz w:val="20"/>
        </w:rPr>
        <w:t xml:space="preserve"> </w:t>
      </w:r>
      <w:r w:rsidRPr="00174225">
        <w:rPr>
          <w:sz w:val="20"/>
        </w:rPr>
        <w:t>to</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19"/>
          <w:sz w:val="20"/>
        </w:rPr>
        <w:t xml:space="preserve"> </w:t>
      </w:r>
      <w:r w:rsidRPr="00174225">
        <w:rPr>
          <w:spacing w:val="1"/>
          <w:sz w:val="20"/>
        </w:rPr>
        <w:t>4</w:t>
      </w:r>
      <w:r w:rsidRPr="00174225">
        <w:rPr>
          <w:sz w:val="20"/>
        </w:rPr>
        <w:t>1</w:t>
      </w:r>
      <w:r w:rsidRPr="00174225">
        <w:rPr>
          <w:spacing w:val="20"/>
          <w:sz w:val="20"/>
        </w:rPr>
        <w:t xml:space="preserve"> </w:t>
      </w:r>
      <w:r w:rsidRPr="00174225">
        <w:rPr>
          <w:sz w:val="20"/>
        </w:rPr>
        <w:t>c</w:t>
      </w:r>
      <w:r w:rsidRPr="00174225">
        <w:rPr>
          <w:spacing w:val="1"/>
          <w:sz w:val="20"/>
        </w:rPr>
        <w:t>oun</w:t>
      </w:r>
      <w:r w:rsidRPr="00174225">
        <w:rPr>
          <w:sz w:val="20"/>
        </w:rPr>
        <w:t>ties.  In</w:t>
      </w:r>
      <w:r w:rsidRPr="00174225">
        <w:rPr>
          <w:w w:val="102"/>
          <w:sz w:val="20"/>
        </w:rPr>
        <w:t xml:space="preserve"> </w:t>
      </w:r>
      <w:r w:rsidRPr="00174225">
        <w:rPr>
          <w:sz w:val="20"/>
        </w:rPr>
        <w:t>a</w:t>
      </w:r>
      <w:r w:rsidRPr="00174225">
        <w:rPr>
          <w:spacing w:val="1"/>
          <w:sz w:val="20"/>
        </w:rPr>
        <w:t>d</w:t>
      </w:r>
      <w:r w:rsidRPr="00174225">
        <w:rPr>
          <w:sz w:val="20"/>
        </w:rPr>
        <w:t>dition</w:t>
      </w:r>
      <w:r w:rsidRPr="00174225">
        <w:rPr>
          <w:spacing w:val="13"/>
          <w:sz w:val="20"/>
        </w:rPr>
        <w:t xml:space="preserve"> </w:t>
      </w:r>
      <w:r w:rsidRPr="00174225">
        <w:rPr>
          <w:sz w:val="20"/>
        </w:rPr>
        <w:t>to</w:t>
      </w:r>
      <w:r w:rsidRPr="00174225">
        <w:rPr>
          <w:spacing w:val="13"/>
          <w:sz w:val="20"/>
        </w:rPr>
        <w:t xml:space="preserve"> </w:t>
      </w:r>
      <w:r w:rsidRPr="00174225">
        <w:rPr>
          <w:sz w:val="20"/>
        </w:rPr>
        <w:t>$55</w:t>
      </w:r>
      <w:r w:rsidRPr="00174225">
        <w:rPr>
          <w:spacing w:val="13"/>
          <w:sz w:val="20"/>
        </w:rPr>
        <w:t xml:space="preserve"> </w:t>
      </w:r>
      <w:r w:rsidRPr="00174225">
        <w:rPr>
          <w:spacing w:val="2"/>
          <w:sz w:val="20"/>
        </w:rPr>
        <w:t>m</w:t>
      </w:r>
      <w:r w:rsidRPr="00174225">
        <w:rPr>
          <w:sz w:val="20"/>
        </w:rPr>
        <w:t>illion</w:t>
      </w:r>
      <w:r w:rsidRPr="00174225">
        <w:rPr>
          <w:spacing w:val="14"/>
          <w:sz w:val="20"/>
        </w:rPr>
        <w:t xml:space="preserve"> </w:t>
      </w:r>
      <w:r w:rsidRPr="00174225">
        <w:rPr>
          <w:sz w:val="20"/>
        </w:rPr>
        <w:t>of</w:t>
      </w:r>
      <w:r w:rsidRPr="00174225">
        <w:rPr>
          <w:spacing w:val="12"/>
          <w:sz w:val="20"/>
        </w:rPr>
        <w:t xml:space="preserve"> </w:t>
      </w:r>
      <w:r w:rsidRPr="00174225">
        <w:rPr>
          <w:sz w:val="20"/>
        </w:rPr>
        <w:t>fe</w:t>
      </w:r>
      <w:r w:rsidRPr="00174225">
        <w:rPr>
          <w:spacing w:val="1"/>
          <w:sz w:val="20"/>
        </w:rPr>
        <w:t>d</w:t>
      </w:r>
      <w:r w:rsidRPr="00174225">
        <w:rPr>
          <w:sz w:val="20"/>
        </w:rPr>
        <w:t>eral</w:t>
      </w:r>
      <w:r w:rsidRPr="00174225">
        <w:rPr>
          <w:spacing w:val="12"/>
          <w:sz w:val="20"/>
        </w:rPr>
        <w:t xml:space="preserve"> </w:t>
      </w:r>
      <w:r w:rsidRPr="00174225">
        <w:rPr>
          <w:sz w:val="20"/>
        </w:rPr>
        <w:t>disaster</w:t>
      </w:r>
      <w:r w:rsidRPr="00174225">
        <w:rPr>
          <w:spacing w:val="12"/>
          <w:sz w:val="20"/>
        </w:rPr>
        <w:t xml:space="preserve"> </w:t>
      </w:r>
      <w:r w:rsidRPr="00174225">
        <w:rPr>
          <w:sz w:val="20"/>
        </w:rPr>
        <w:t>funds,</w:t>
      </w:r>
      <w:r w:rsidRPr="00174225">
        <w:rPr>
          <w:spacing w:val="13"/>
          <w:sz w:val="20"/>
        </w:rPr>
        <w:t xml:space="preserve"> </w:t>
      </w:r>
      <w:r w:rsidRPr="00174225">
        <w:rPr>
          <w:spacing w:val="1"/>
          <w:sz w:val="20"/>
        </w:rPr>
        <w:t>HU</w:t>
      </w:r>
      <w:r w:rsidRPr="00174225">
        <w:rPr>
          <w:sz w:val="20"/>
        </w:rPr>
        <w:t>D</w:t>
      </w:r>
      <w:r w:rsidRPr="00174225">
        <w:rPr>
          <w:spacing w:val="14"/>
          <w:sz w:val="20"/>
        </w:rPr>
        <w:t xml:space="preserve"> </w:t>
      </w:r>
      <w:r w:rsidRPr="00174225">
        <w:rPr>
          <w:sz w:val="20"/>
        </w:rPr>
        <w:t>also a</w:t>
      </w:r>
      <w:r w:rsidRPr="00174225">
        <w:rPr>
          <w:spacing w:val="1"/>
          <w:sz w:val="20"/>
        </w:rPr>
        <w:t>w</w:t>
      </w:r>
      <w:r w:rsidRPr="00174225">
        <w:rPr>
          <w:sz w:val="20"/>
        </w:rPr>
        <w:t xml:space="preserve">arded the </w:t>
      </w:r>
      <w:r w:rsidRPr="00174225">
        <w:rPr>
          <w:spacing w:val="1"/>
          <w:sz w:val="20"/>
        </w:rPr>
        <w:t>S</w:t>
      </w:r>
      <w:r w:rsidRPr="00174225">
        <w:rPr>
          <w:sz w:val="20"/>
        </w:rPr>
        <w:t>tate $119.7</w:t>
      </w:r>
      <w:r w:rsidRPr="00174225">
        <w:rPr>
          <w:w w:val="102"/>
          <w:sz w:val="20"/>
        </w:rPr>
        <w:t xml:space="preserve"> </w:t>
      </w:r>
      <w:r w:rsidRPr="00174225">
        <w:rPr>
          <w:spacing w:val="2"/>
          <w:sz w:val="20"/>
        </w:rPr>
        <w:t>m</w:t>
      </w:r>
      <w:r w:rsidRPr="00174225">
        <w:rPr>
          <w:sz w:val="20"/>
        </w:rPr>
        <w:t>illi</w:t>
      </w:r>
      <w:r w:rsidRPr="00174225">
        <w:rPr>
          <w:spacing w:val="1"/>
          <w:sz w:val="20"/>
        </w:rPr>
        <w:t>o</w:t>
      </w:r>
      <w:r w:rsidRPr="00174225">
        <w:rPr>
          <w:sz w:val="20"/>
        </w:rPr>
        <w:t>n</w:t>
      </w:r>
      <w:r w:rsidRPr="00174225">
        <w:rPr>
          <w:spacing w:val="22"/>
          <w:sz w:val="20"/>
        </w:rPr>
        <w:t xml:space="preserve"> </w:t>
      </w:r>
      <w:r w:rsidRPr="00174225">
        <w:rPr>
          <w:sz w:val="20"/>
        </w:rPr>
        <w:t>in</w:t>
      </w:r>
      <w:r w:rsidRPr="00174225">
        <w:rPr>
          <w:spacing w:val="23"/>
          <w:sz w:val="20"/>
        </w:rPr>
        <w:t xml:space="preserve"> </w:t>
      </w:r>
      <w:r w:rsidRPr="00174225">
        <w:rPr>
          <w:sz w:val="20"/>
        </w:rPr>
        <w:t>c</w:t>
      </w:r>
      <w:r w:rsidRPr="00174225">
        <w:rPr>
          <w:spacing w:val="1"/>
          <w:sz w:val="20"/>
        </w:rPr>
        <w:t>o</w:t>
      </w:r>
      <w:r w:rsidRPr="00174225">
        <w:rPr>
          <w:spacing w:val="2"/>
          <w:sz w:val="20"/>
        </w:rPr>
        <w:t>mm</w:t>
      </w:r>
      <w:r w:rsidRPr="00174225">
        <w:rPr>
          <w:spacing w:val="1"/>
          <w:sz w:val="20"/>
        </w:rPr>
        <w:t>un</w:t>
      </w:r>
      <w:r w:rsidRPr="00174225">
        <w:rPr>
          <w:sz w:val="20"/>
        </w:rPr>
        <w:t>ity</w:t>
      </w:r>
      <w:r w:rsidRPr="00174225">
        <w:rPr>
          <w:spacing w:val="23"/>
          <w:sz w:val="20"/>
        </w:rPr>
        <w:t xml:space="preserve"> </w:t>
      </w:r>
      <w:r w:rsidRPr="00174225">
        <w:rPr>
          <w:spacing w:val="1"/>
          <w:sz w:val="20"/>
        </w:rPr>
        <w:t>b</w:t>
      </w:r>
      <w:r w:rsidRPr="00174225">
        <w:rPr>
          <w:sz w:val="20"/>
        </w:rPr>
        <w:t>l</w:t>
      </w:r>
      <w:r w:rsidRPr="00174225">
        <w:rPr>
          <w:spacing w:val="1"/>
          <w:sz w:val="20"/>
        </w:rPr>
        <w:t>o</w:t>
      </w:r>
      <w:r w:rsidRPr="00174225">
        <w:rPr>
          <w:sz w:val="20"/>
        </w:rPr>
        <w:t>ck</w:t>
      </w:r>
      <w:r w:rsidRPr="00174225">
        <w:rPr>
          <w:spacing w:val="23"/>
          <w:sz w:val="20"/>
        </w:rPr>
        <w:t xml:space="preserve"> </w:t>
      </w:r>
      <w:r w:rsidRPr="00174225">
        <w:rPr>
          <w:spacing w:val="1"/>
          <w:sz w:val="20"/>
        </w:rPr>
        <w:t>g</w:t>
      </w:r>
      <w:r w:rsidRPr="00174225">
        <w:rPr>
          <w:sz w:val="20"/>
        </w:rPr>
        <w:t>ra</w:t>
      </w:r>
      <w:r w:rsidRPr="00174225">
        <w:rPr>
          <w:spacing w:val="1"/>
          <w:sz w:val="20"/>
        </w:rPr>
        <w:t>n</w:t>
      </w:r>
      <w:r w:rsidRPr="00174225">
        <w:rPr>
          <w:sz w:val="20"/>
        </w:rPr>
        <w:t>t</w:t>
      </w:r>
      <w:r w:rsidRPr="00174225">
        <w:rPr>
          <w:spacing w:val="22"/>
          <w:sz w:val="20"/>
        </w:rPr>
        <w:t xml:space="preserve"> </w:t>
      </w:r>
      <w:r w:rsidRPr="00174225">
        <w:rPr>
          <w:sz w:val="20"/>
        </w:rPr>
        <w:t>f</w:t>
      </w:r>
      <w:r w:rsidRPr="00174225">
        <w:rPr>
          <w:spacing w:val="1"/>
          <w:sz w:val="20"/>
        </w:rPr>
        <w:t>und</w:t>
      </w:r>
      <w:r w:rsidRPr="00174225">
        <w:rPr>
          <w:sz w:val="20"/>
        </w:rPr>
        <w:t xml:space="preserve">s.  </w:t>
      </w:r>
      <w:r w:rsidRPr="00174225">
        <w:rPr>
          <w:spacing w:val="1"/>
          <w:sz w:val="20"/>
        </w:rPr>
        <w:t>O</w:t>
      </w:r>
      <w:r w:rsidRPr="00174225">
        <w:rPr>
          <w:sz w:val="20"/>
        </w:rPr>
        <w:t>f</w:t>
      </w:r>
      <w:r w:rsidRPr="00174225">
        <w:rPr>
          <w:spacing w:val="22"/>
          <w:sz w:val="20"/>
        </w:rPr>
        <w:t xml:space="preserve"> </w:t>
      </w:r>
      <w:r w:rsidRPr="00174225">
        <w:rPr>
          <w:sz w:val="20"/>
        </w:rPr>
        <w:t>t</w:t>
      </w:r>
      <w:r w:rsidRPr="00174225">
        <w:rPr>
          <w:spacing w:val="1"/>
          <w:sz w:val="20"/>
        </w:rPr>
        <w:t>h</w:t>
      </w:r>
      <w:r w:rsidRPr="00174225">
        <w:rPr>
          <w:sz w:val="20"/>
        </w:rPr>
        <w:t>at</w:t>
      </w:r>
      <w:r w:rsidRPr="00174225">
        <w:rPr>
          <w:spacing w:val="22"/>
          <w:sz w:val="20"/>
        </w:rPr>
        <w:t xml:space="preserve"> </w:t>
      </w:r>
      <w:r w:rsidRPr="00174225">
        <w:rPr>
          <w:sz w:val="20"/>
        </w:rPr>
        <w:t>$119.7</w:t>
      </w:r>
      <w:r w:rsidRPr="00174225">
        <w:rPr>
          <w:spacing w:val="23"/>
          <w:sz w:val="20"/>
        </w:rPr>
        <w:t xml:space="preserve"> </w:t>
      </w:r>
      <w:r w:rsidRPr="00174225">
        <w:rPr>
          <w:spacing w:val="2"/>
          <w:sz w:val="20"/>
        </w:rPr>
        <w:t>m</w:t>
      </w:r>
      <w:r w:rsidRPr="00174225">
        <w:rPr>
          <w:sz w:val="20"/>
        </w:rPr>
        <w:t>illi</w:t>
      </w:r>
      <w:r w:rsidRPr="00174225">
        <w:rPr>
          <w:spacing w:val="1"/>
          <w:sz w:val="20"/>
        </w:rPr>
        <w:t>o</w:t>
      </w:r>
      <w:r w:rsidRPr="00174225">
        <w:rPr>
          <w:sz w:val="20"/>
        </w:rPr>
        <w:t>n,</w:t>
      </w:r>
      <w:r w:rsidRPr="00174225">
        <w:rPr>
          <w:spacing w:val="21"/>
          <w:sz w:val="20"/>
        </w:rPr>
        <w:t xml:space="preserve"> </w:t>
      </w:r>
      <w:r w:rsidRPr="00174225">
        <w:rPr>
          <w:sz w:val="20"/>
        </w:rPr>
        <w:t>Jefferson</w:t>
      </w:r>
      <w:r w:rsidRPr="00174225">
        <w:rPr>
          <w:spacing w:val="23"/>
          <w:sz w:val="20"/>
        </w:rPr>
        <w:t xml:space="preserve"> </w:t>
      </w:r>
      <w:r w:rsidRPr="00174225">
        <w:rPr>
          <w:spacing w:val="1"/>
          <w:sz w:val="20"/>
        </w:rPr>
        <w:t>C</w:t>
      </w:r>
      <w:r w:rsidRPr="00174225">
        <w:rPr>
          <w:sz w:val="20"/>
        </w:rPr>
        <w:t>ounty</w:t>
      </w:r>
      <w:r w:rsidRPr="00174225">
        <w:rPr>
          <w:spacing w:val="23"/>
          <w:sz w:val="20"/>
        </w:rPr>
        <w:t xml:space="preserve"> </w:t>
      </w:r>
      <w:r w:rsidRPr="00174225">
        <w:rPr>
          <w:sz w:val="20"/>
        </w:rPr>
        <w:t>recei</w:t>
      </w:r>
      <w:r w:rsidRPr="00174225">
        <w:rPr>
          <w:spacing w:val="1"/>
          <w:sz w:val="20"/>
        </w:rPr>
        <w:t>v</w:t>
      </w:r>
      <w:r w:rsidRPr="00174225">
        <w:rPr>
          <w:sz w:val="20"/>
        </w:rPr>
        <w:t xml:space="preserve">ed </w:t>
      </w:r>
      <w:r w:rsidRPr="00174225">
        <w:rPr>
          <w:spacing w:val="1"/>
          <w:sz w:val="20"/>
        </w:rPr>
        <w:t>$9</w:t>
      </w:r>
      <w:r w:rsidRPr="00174225">
        <w:rPr>
          <w:sz w:val="20"/>
        </w:rPr>
        <w:t>.1</w:t>
      </w:r>
      <w:r w:rsidRPr="00174225">
        <w:rPr>
          <w:spacing w:val="4"/>
          <w:sz w:val="20"/>
        </w:rPr>
        <w:t xml:space="preserve"> </w:t>
      </w:r>
      <w:r w:rsidRPr="00174225">
        <w:rPr>
          <w:spacing w:val="2"/>
          <w:sz w:val="20"/>
        </w:rPr>
        <w:t>m</w:t>
      </w:r>
      <w:r w:rsidRPr="00174225">
        <w:rPr>
          <w:sz w:val="20"/>
        </w:rPr>
        <w:t>illi</w:t>
      </w:r>
      <w:r w:rsidRPr="00174225">
        <w:rPr>
          <w:spacing w:val="1"/>
          <w:sz w:val="20"/>
        </w:rPr>
        <w:t>on</w:t>
      </w:r>
      <w:r w:rsidRPr="00174225">
        <w:rPr>
          <w:sz w:val="20"/>
        </w:rPr>
        <w:t>,</w:t>
      </w:r>
      <w:r w:rsidRPr="00174225">
        <w:rPr>
          <w:spacing w:val="3"/>
          <w:sz w:val="20"/>
        </w:rPr>
        <w:t xml:space="preserve"> </w:t>
      </w:r>
      <w:r w:rsidRPr="00174225">
        <w:rPr>
          <w:sz w:val="20"/>
        </w:rPr>
        <w:t>t</w:t>
      </w:r>
      <w:r w:rsidRPr="00174225">
        <w:rPr>
          <w:spacing w:val="1"/>
          <w:sz w:val="20"/>
        </w:rPr>
        <w:t>h</w:t>
      </w:r>
      <w:r w:rsidRPr="00174225">
        <w:rPr>
          <w:sz w:val="20"/>
        </w:rPr>
        <w:t>e</w:t>
      </w:r>
      <w:r w:rsidRPr="00174225">
        <w:rPr>
          <w:spacing w:val="5"/>
          <w:sz w:val="20"/>
        </w:rPr>
        <w:t xml:space="preserve"> </w:t>
      </w:r>
      <w:r w:rsidRPr="00174225">
        <w:rPr>
          <w:spacing w:val="1"/>
          <w:sz w:val="20"/>
        </w:rPr>
        <w:t>C</w:t>
      </w:r>
      <w:r w:rsidRPr="00174225">
        <w:rPr>
          <w:sz w:val="20"/>
        </w:rPr>
        <w:t>ity</w:t>
      </w:r>
      <w:r w:rsidRPr="00174225">
        <w:rPr>
          <w:spacing w:val="4"/>
          <w:sz w:val="20"/>
        </w:rPr>
        <w:t xml:space="preserve"> </w:t>
      </w:r>
      <w:r w:rsidRPr="00174225">
        <w:rPr>
          <w:spacing w:val="1"/>
          <w:sz w:val="20"/>
        </w:rPr>
        <w:t>o</w:t>
      </w:r>
      <w:r w:rsidRPr="00174225">
        <w:rPr>
          <w:sz w:val="20"/>
        </w:rPr>
        <w:t>f</w:t>
      </w:r>
      <w:r w:rsidRPr="00174225">
        <w:rPr>
          <w:spacing w:val="5"/>
          <w:sz w:val="20"/>
        </w:rPr>
        <w:t xml:space="preserve"> </w:t>
      </w:r>
      <w:r w:rsidRPr="00174225">
        <w:rPr>
          <w:spacing w:val="1"/>
          <w:sz w:val="20"/>
        </w:rPr>
        <w:t>B</w:t>
      </w:r>
      <w:r w:rsidRPr="00174225">
        <w:rPr>
          <w:sz w:val="20"/>
        </w:rPr>
        <w:t>ir</w:t>
      </w:r>
      <w:r w:rsidRPr="00174225">
        <w:rPr>
          <w:spacing w:val="2"/>
          <w:sz w:val="20"/>
        </w:rPr>
        <w:t>m</w:t>
      </w:r>
      <w:r w:rsidRPr="00174225">
        <w:rPr>
          <w:sz w:val="20"/>
        </w:rPr>
        <w:t>i</w:t>
      </w:r>
      <w:r w:rsidRPr="00174225">
        <w:rPr>
          <w:spacing w:val="1"/>
          <w:sz w:val="20"/>
        </w:rPr>
        <w:t>ngh</w:t>
      </w:r>
      <w:r w:rsidRPr="00174225">
        <w:rPr>
          <w:sz w:val="20"/>
        </w:rPr>
        <w:t>am</w:t>
      </w:r>
      <w:r w:rsidRPr="00174225">
        <w:rPr>
          <w:spacing w:val="7"/>
          <w:sz w:val="20"/>
        </w:rPr>
        <w:t xml:space="preserve"> </w:t>
      </w:r>
      <w:r w:rsidRPr="00174225">
        <w:rPr>
          <w:sz w:val="20"/>
        </w:rPr>
        <w:t>recei</w:t>
      </w:r>
      <w:r w:rsidRPr="00174225">
        <w:rPr>
          <w:spacing w:val="1"/>
          <w:sz w:val="20"/>
        </w:rPr>
        <w:t>v</w:t>
      </w:r>
      <w:r w:rsidRPr="00174225">
        <w:rPr>
          <w:sz w:val="20"/>
        </w:rPr>
        <w:t>ed</w:t>
      </w:r>
      <w:r w:rsidRPr="00174225">
        <w:rPr>
          <w:spacing w:val="4"/>
          <w:sz w:val="20"/>
        </w:rPr>
        <w:t xml:space="preserve"> </w:t>
      </w:r>
      <w:r w:rsidRPr="00174225">
        <w:rPr>
          <w:spacing w:val="1"/>
          <w:sz w:val="20"/>
        </w:rPr>
        <w:t>$1</w:t>
      </w:r>
      <w:r w:rsidRPr="00174225">
        <w:rPr>
          <w:sz w:val="20"/>
        </w:rPr>
        <w:t>7</w:t>
      </w:r>
      <w:r w:rsidRPr="00174225">
        <w:rPr>
          <w:spacing w:val="5"/>
          <w:sz w:val="20"/>
        </w:rPr>
        <w:t xml:space="preserve"> </w:t>
      </w:r>
      <w:r w:rsidRPr="00174225">
        <w:rPr>
          <w:spacing w:val="2"/>
          <w:sz w:val="20"/>
        </w:rPr>
        <w:t>m</w:t>
      </w:r>
      <w:r w:rsidRPr="00174225">
        <w:rPr>
          <w:sz w:val="20"/>
        </w:rPr>
        <w:t>illi</w:t>
      </w:r>
      <w:r w:rsidRPr="00174225">
        <w:rPr>
          <w:spacing w:val="1"/>
          <w:sz w:val="20"/>
        </w:rPr>
        <w:t>o</w:t>
      </w:r>
      <w:r w:rsidRPr="00174225">
        <w:rPr>
          <w:sz w:val="20"/>
        </w:rPr>
        <w:t>n,</w:t>
      </w:r>
      <w:r w:rsidRPr="00174225">
        <w:rPr>
          <w:spacing w:val="4"/>
          <w:sz w:val="20"/>
        </w:rPr>
        <w:t xml:space="preserve"> </w:t>
      </w:r>
      <w:r w:rsidRPr="00174225">
        <w:rPr>
          <w:sz w:val="20"/>
        </w:rPr>
        <w:t>a</w:t>
      </w:r>
      <w:r w:rsidRPr="00174225">
        <w:rPr>
          <w:spacing w:val="1"/>
          <w:sz w:val="20"/>
        </w:rPr>
        <w:t>n</w:t>
      </w:r>
      <w:r w:rsidRPr="00174225">
        <w:rPr>
          <w:sz w:val="20"/>
        </w:rPr>
        <w:t>d</w:t>
      </w:r>
      <w:r w:rsidRPr="00174225">
        <w:rPr>
          <w:spacing w:val="5"/>
          <w:sz w:val="20"/>
        </w:rPr>
        <w:t xml:space="preserve"> </w:t>
      </w:r>
      <w:r w:rsidRPr="00174225">
        <w:rPr>
          <w:sz w:val="20"/>
        </w:rPr>
        <w:t>t</w:t>
      </w:r>
      <w:r w:rsidRPr="00174225">
        <w:rPr>
          <w:spacing w:val="1"/>
          <w:sz w:val="20"/>
        </w:rPr>
        <w:t>h</w:t>
      </w:r>
      <w:r w:rsidRPr="00174225">
        <w:rPr>
          <w:sz w:val="20"/>
        </w:rPr>
        <w:t>e</w:t>
      </w:r>
      <w:r w:rsidRPr="00174225">
        <w:rPr>
          <w:spacing w:val="4"/>
          <w:sz w:val="20"/>
        </w:rPr>
        <w:t xml:space="preserve"> </w:t>
      </w:r>
      <w:r w:rsidRPr="00174225">
        <w:rPr>
          <w:spacing w:val="1"/>
          <w:sz w:val="20"/>
        </w:rPr>
        <w:t>C</w:t>
      </w:r>
      <w:r w:rsidRPr="00174225">
        <w:rPr>
          <w:sz w:val="20"/>
        </w:rPr>
        <w:t xml:space="preserve">ity </w:t>
      </w:r>
      <w:r w:rsidRPr="00174225">
        <w:rPr>
          <w:spacing w:val="1"/>
          <w:sz w:val="20"/>
        </w:rPr>
        <w:t>o</w:t>
      </w:r>
      <w:r w:rsidRPr="00174225">
        <w:rPr>
          <w:sz w:val="20"/>
        </w:rPr>
        <w:t xml:space="preserve">f </w:t>
      </w:r>
      <w:r w:rsidRPr="00174225">
        <w:rPr>
          <w:spacing w:val="1"/>
          <w:sz w:val="20"/>
        </w:rPr>
        <w:t>Tu</w:t>
      </w:r>
      <w:r w:rsidRPr="00174225">
        <w:rPr>
          <w:sz w:val="20"/>
        </w:rPr>
        <w:t>scal</w:t>
      </w:r>
      <w:r w:rsidRPr="00174225">
        <w:rPr>
          <w:spacing w:val="1"/>
          <w:sz w:val="20"/>
        </w:rPr>
        <w:t>oo</w:t>
      </w:r>
      <w:r w:rsidRPr="00174225">
        <w:rPr>
          <w:sz w:val="20"/>
        </w:rPr>
        <w:t>sa</w:t>
      </w:r>
      <w:r w:rsidRPr="00174225">
        <w:rPr>
          <w:w w:val="102"/>
          <w:sz w:val="20"/>
        </w:rPr>
        <w:t xml:space="preserve"> </w:t>
      </w:r>
      <w:r w:rsidRPr="00174225">
        <w:rPr>
          <w:sz w:val="20"/>
        </w:rPr>
        <w:t>recei</w:t>
      </w:r>
      <w:r w:rsidRPr="00174225">
        <w:rPr>
          <w:spacing w:val="1"/>
          <w:sz w:val="20"/>
        </w:rPr>
        <w:t>v</w:t>
      </w:r>
      <w:r w:rsidRPr="00174225">
        <w:rPr>
          <w:sz w:val="20"/>
        </w:rPr>
        <w:t>ed</w:t>
      </w:r>
      <w:r w:rsidRPr="00174225">
        <w:rPr>
          <w:spacing w:val="23"/>
          <w:sz w:val="20"/>
        </w:rPr>
        <w:t xml:space="preserve"> </w:t>
      </w:r>
      <w:r w:rsidRPr="00174225">
        <w:rPr>
          <w:spacing w:val="1"/>
          <w:sz w:val="20"/>
        </w:rPr>
        <w:t>$43</w:t>
      </w:r>
      <w:r w:rsidRPr="00174225">
        <w:rPr>
          <w:sz w:val="20"/>
        </w:rPr>
        <w:t>.9</w:t>
      </w:r>
      <w:r w:rsidRPr="00174225">
        <w:rPr>
          <w:spacing w:val="23"/>
          <w:sz w:val="20"/>
        </w:rPr>
        <w:t xml:space="preserve"> </w:t>
      </w:r>
      <w:r w:rsidRPr="00174225">
        <w:rPr>
          <w:spacing w:val="2"/>
          <w:sz w:val="20"/>
        </w:rPr>
        <w:t>m</w:t>
      </w:r>
      <w:r w:rsidRPr="00174225">
        <w:rPr>
          <w:sz w:val="20"/>
        </w:rPr>
        <w:t>illi</w:t>
      </w:r>
      <w:r w:rsidRPr="00174225">
        <w:rPr>
          <w:spacing w:val="1"/>
          <w:sz w:val="20"/>
        </w:rPr>
        <w:t>o</w:t>
      </w:r>
      <w:r w:rsidRPr="00174225">
        <w:rPr>
          <w:sz w:val="20"/>
        </w:rPr>
        <w:t>n,</w:t>
      </w:r>
      <w:r w:rsidRPr="00174225">
        <w:rPr>
          <w:spacing w:val="23"/>
          <w:sz w:val="20"/>
        </w:rPr>
        <w:t xml:space="preserve"> </w:t>
      </w:r>
      <w:r w:rsidRPr="00174225">
        <w:rPr>
          <w:spacing w:val="1"/>
          <w:sz w:val="20"/>
        </w:rPr>
        <w:t>w</w:t>
      </w:r>
      <w:r w:rsidRPr="00174225">
        <w:rPr>
          <w:sz w:val="20"/>
        </w:rPr>
        <w:t>ith</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z w:val="20"/>
        </w:rPr>
        <w:t>re</w:t>
      </w:r>
      <w:r w:rsidRPr="00174225">
        <w:rPr>
          <w:spacing w:val="2"/>
          <w:sz w:val="20"/>
        </w:rPr>
        <w:t>m</w:t>
      </w:r>
      <w:r w:rsidRPr="00174225">
        <w:rPr>
          <w:sz w:val="20"/>
        </w:rPr>
        <w:t>ai</w:t>
      </w:r>
      <w:r w:rsidRPr="00174225">
        <w:rPr>
          <w:spacing w:val="1"/>
          <w:sz w:val="20"/>
        </w:rPr>
        <w:t>nd</w:t>
      </w:r>
      <w:r w:rsidRPr="00174225">
        <w:rPr>
          <w:sz w:val="20"/>
        </w:rPr>
        <w:t>er</w:t>
      </w:r>
      <w:r w:rsidRPr="00174225">
        <w:rPr>
          <w:spacing w:val="22"/>
          <w:sz w:val="20"/>
        </w:rPr>
        <w:t xml:space="preserve"> </w:t>
      </w:r>
      <w:r w:rsidRPr="00174225">
        <w:rPr>
          <w:sz w:val="20"/>
        </w:rPr>
        <w:t>a</w:t>
      </w:r>
      <w:r w:rsidRPr="00174225">
        <w:rPr>
          <w:spacing w:val="1"/>
          <w:sz w:val="20"/>
        </w:rPr>
        <w:t>v</w:t>
      </w:r>
      <w:r w:rsidRPr="00174225">
        <w:rPr>
          <w:sz w:val="20"/>
        </w:rPr>
        <w:t>aila</w:t>
      </w:r>
      <w:r w:rsidRPr="00174225">
        <w:rPr>
          <w:spacing w:val="1"/>
          <w:sz w:val="20"/>
        </w:rPr>
        <w:t>b</w:t>
      </w:r>
      <w:r w:rsidRPr="00174225">
        <w:rPr>
          <w:sz w:val="20"/>
        </w:rPr>
        <w:t>le</w:t>
      </w:r>
      <w:r w:rsidRPr="00174225">
        <w:rPr>
          <w:spacing w:val="23"/>
          <w:sz w:val="20"/>
        </w:rPr>
        <w:t xml:space="preserve"> </w:t>
      </w:r>
      <w:r w:rsidRPr="00174225">
        <w:rPr>
          <w:sz w:val="20"/>
        </w:rPr>
        <w:t>f</w:t>
      </w:r>
      <w:r w:rsidRPr="00174225">
        <w:rPr>
          <w:spacing w:val="1"/>
          <w:sz w:val="20"/>
        </w:rPr>
        <w:t>o</w:t>
      </w:r>
      <w:r w:rsidRPr="00174225">
        <w:rPr>
          <w:sz w:val="20"/>
        </w:rPr>
        <w:t>r</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22"/>
          <w:sz w:val="20"/>
        </w:rPr>
        <w:t xml:space="preserve"> </w:t>
      </w:r>
      <w:r w:rsidRPr="00174225">
        <w:rPr>
          <w:spacing w:val="1"/>
          <w:sz w:val="20"/>
        </w:rPr>
        <w:t>4</w:t>
      </w:r>
      <w:r w:rsidRPr="00174225">
        <w:rPr>
          <w:sz w:val="20"/>
        </w:rPr>
        <w:t>1</w:t>
      </w:r>
      <w:r w:rsidRPr="00174225">
        <w:rPr>
          <w:spacing w:val="23"/>
          <w:sz w:val="20"/>
        </w:rPr>
        <w:t xml:space="preserve"> </w:t>
      </w:r>
      <w:r w:rsidRPr="00174225">
        <w:rPr>
          <w:spacing w:val="1"/>
          <w:sz w:val="20"/>
        </w:rPr>
        <w:t>d</w:t>
      </w:r>
      <w:r w:rsidRPr="00174225">
        <w:rPr>
          <w:sz w:val="20"/>
        </w:rPr>
        <w:t>isaster</w:t>
      </w:r>
      <w:r w:rsidRPr="00174225">
        <w:rPr>
          <w:spacing w:val="22"/>
          <w:sz w:val="20"/>
        </w:rPr>
        <w:t xml:space="preserve"> </w:t>
      </w:r>
      <w:r w:rsidRPr="00174225">
        <w:rPr>
          <w:sz w:val="20"/>
        </w:rPr>
        <w:t>c</w:t>
      </w:r>
      <w:r w:rsidRPr="00174225">
        <w:rPr>
          <w:spacing w:val="1"/>
          <w:sz w:val="20"/>
        </w:rPr>
        <w:t>oun</w:t>
      </w:r>
      <w:r w:rsidRPr="00174225">
        <w:rPr>
          <w:sz w:val="20"/>
        </w:rPr>
        <w:t xml:space="preserve">ties.  </w:t>
      </w:r>
      <w:r w:rsidRPr="00174225">
        <w:rPr>
          <w:spacing w:val="1"/>
          <w:sz w:val="20"/>
        </w:rPr>
        <w:t>Du</w:t>
      </w:r>
      <w:r w:rsidRPr="00174225">
        <w:rPr>
          <w:sz w:val="20"/>
        </w:rPr>
        <w:t>e</w:t>
      </w:r>
      <w:r w:rsidRPr="00174225">
        <w:rPr>
          <w:w w:val="102"/>
          <w:sz w:val="20"/>
        </w:rPr>
        <w:t xml:space="preserve"> </w:t>
      </w:r>
      <w:r w:rsidRPr="00174225">
        <w:rPr>
          <w:sz w:val="20"/>
        </w:rPr>
        <w:t>to</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spacing w:val="35"/>
          <w:sz w:val="20"/>
        </w:rPr>
        <w:t xml:space="preserve"> </w:t>
      </w:r>
      <w:r w:rsidRPr="00174225">
        <w:rPr>
          <w:sz w:val="20"/>
        </w:rPr>
        <w:t>nu</w:t>
      </w:r>
      <w:r w:rsidRPr="00174225">
        <w:rPr>
          <w:spacing w:val="2"/>
          <w:sz w:val="20"/>
        </w:rPr>
        <w:t>m</w:t>
      </w:r>
      <w:r w:rsidRPr="00174225">
        <w:rPr>
          <w:sz w:val="20"/>
        </w:rPr>
        <w:t>ber</w:t>
      </w:r>
      <w:r w:rsidRPr="00174225">
        <w:rPr>
          <w:spacing w:val="36"/>
          <w:sz w:val="20"/>
        </w:rPr>
        <w:t xml:space="preserve"> </w:t>
      </w:r>
      <w:r w:rsidRPr="00174225">
        <w:rPr>
          <w:sz w:val="20"/>
        </w:rPr>
        <w:t>of</w:t>
      </w:r>
      <w:r w:rsidRPr="00174225">
        <w:rPr>
          <w:spacing w:val="36"/>
          <w:sz w:val="20"/>
        </w:rPr>
        <w:t xml:space="preserve"> </w:t>
      </w:r>
      <w:r w:rsidRPr="00174225">
        <w:rPr>
          <w:sz w:val="20"/>
        </w:rPr>
        <w:t>housi</w:t>
      </w:r>
      <w:r w:rsidRPr="00174225">
        <w:rPr>
          <w:spacing w:val="1"/>
          <w:sz w:val="20"/>
        </w:rPr>
        <w:t>n</w:t>
      </w:r>
      <w:r w:rsidRPr="00174225">
        <w:rPr>
          <w:sz w:val="20"/>
        </w:rPr>
        <w:t>g</w:t>
      </w:r>
      <w:r w:rsidRPr="00174225">
        <w:rPr>
          <w:spacing w:val="37"/>
          <w:sz w:val="20"/>
        </w:rPr>
        <w:t xml:space="preserve"> </w:t>
      </w:r>
      <w:r w:rsidRPr="00174225">
        <w:rPr>
          <w:sz w:val="20"/>
        </w:rPr>
        <w:t>units</w:t>
      </w:r>
      <w:r w:rsidRPr="00174225">
        <w:rPr>
          <w:spacing w:val="38"/>
          <w:sz w:val="20"/>
        </w:rPr>
        <w:t xml:space="preserve"> </w:t>
      </w:r>
      <w:r w:rsidRPr="00174225">
        <w:rPr>
          <w:spacing w:val="1"/>
          <w:sz w:val="20"/>
        </w:rPr>
        <w:t>d</w:t>
      </w:r>
      <w:r w:rsidRPr="00174225">
        <w:rPr>
          <w:sz w:val="20"/>
        </w:rPr>
        <w:t>estr</w:t>
      </w:r>
      <w:r w:rsidRPr="00174225">
        <w:rPr>
          <w:spacing w:val="1"/>
          <w:sz w:val="20"/>
        </w:rPr>
        <w:t>oy</w:t>
      </w:r>
      <w:r w:rsidRPr="00174225">
        <w:rPr>
          <w:sz w:val="20"/>
        </w:rPr>
        <w:t>ed</w:t>
      </w:r>
      <w:r w:rsidRPr="00174225">
        <w:rPr>
          <w:spacing w:val="37"/>
          <w:sz w:val="20"/>
        </w:rPr>
        <w:t xml:space="preserve"> </w:t>
      </w:r>
      <w:r w:rsidRPr="00174225">
        <w:rPr>
          <w:sz w:val="20"/>
        </w:rPr>
        <w:t>a</w:t>
      </w:r>
      <w:r w:rsidRPr="00174225">
        <w:rPr>
          <w:spacing w:val="1"/>
          <w:sz w:val="20"/>
        </w:rPr>
        <w:t>n</w:t>
      </w:r>
      <w:r w:rsidRPr="00174225">
        <w:rPr>
          <w:sz w:val="20"/>
        </w:rPr>
        <w:t>d</w:t>
      </w:r>
      <w:r w:rsidRPr="00174225">
        <w:rPr>
          <w:spacing w:val="37"/>
          <w:sz w:val="20"/>
        </w:rPr>
        <w:t xml:space="preserve"> </w:t>
      </w:r>
      <w:r w:rsidRPr="00174225">
        <w:rPr>
          <w:spacing w:val="2"/>
          <w:sz w:val="20"/>
        </w:rPr>
        <w:t>m</w:t>
      </w:r>
      <w:r w:rsidRPr="00174225">
        <w:rPr>
          <w:sz w:val="20"/>
        </w:rPr>
        <w:t>a</w:t>
      </w:r>
      <w:r w:rsidRPr="00174225">
        <w:rPr>
          <w:spacing w:val="1"/>
          <w:sz w:val="20"/>
        </w:rPr>
        <w:t>d</w:t>
      </w:r>
      <w:r w:rsidRPr="00174225">
        <w:rPr>
          <w:sz w:val="20"/>
        </w:rPr>
        <w:t>e</w:t>
      </w:r>
      <w:r w:rsidRPr="00174225">
        <w:rPr>
          <w:spacing w:val="36"/>
          <w:sz w:val="20"/>
        </w:rPr>
        <w:t xml:space="preserve"> </w:t>
      </w:r>
      <w:r w:rsidRPr="00174225">
        <w:rPr>
          <w:spacing w:val="1"/>
          <w:sz w:val="20"/>
        </w:rPr>
        <w:t>un</w:t>
      </w:r>
      <w:r w:rsidRPr="00174225">
        <w:rPr>
          <w:sz w:val="20"/>
        </w:rPr>
        <w:t>i</w:t>
      </w:r>
      <w:r w:rsidRPr="00174225">
        <w:rPr>
          <w:spacing w:val="1"/>
          <w:sz w:val="20"/>
        </w:rPr>
        <w:t>nh</w:t>
      </w:r>
      <w:r w:rsidRPr="00174225">
        <w:rPr>
          <w:sz w:val="20"/>
        </w:rPr>
        <w:t>a</w:t>
      </w:r>
      <w:r w:rsidRPr="00174225">
        <w:rPr>
          <w:spacing w:val="1"/>
          <w:sz w:val="20"/>
        </w:rPr>
        <w:t>b</w:t>
      </w:r>
      <w:r w:rsidRPr="00174225">
        <w:rPr>
          <w:sz w:val="20"/>
        </w:rPr>
        <w:t>ita</w:t>
      </w:r>
      <w:r w:rsidRPr="00174225">
        <w:rPr>
          <w:spacing w:val="1"/>
          <w:sz w:val="20"/>
        </w:rPr>
        <w:t>b</w:t>
      </w:r>
      <w:r w:rsidRPr="00174225">
        <w:rPr>
          <w:sz w:val="20"/>
        </w:rPr>
        <w:t>le,</w:t>
      </w:r>
      <w:r w:rsidRPr="00174225">
        <w:rPr>
          <w:spacing w:val="36"/>
          <w:sz w:val="20"/>
        </w:rPr>
        <w:t xml:space="preserve"> </w:t>
      </w:r>
      <w:r w:rsidRPr="00174225">
        <w:rPr>
          <w:spacing w:val="1"/>
          <w:sz w:val="20"/>
        </w:rPr>
        <w:t>AHF</w:t>
      </w:r>
      <w:r w:rsidRPr="00174225">
        <w:rPr>
          <w:sz w:val="20"/>
        </w:rPr>
        <w:t>A</w:t>
      </w:r>
      <w:r w:rsidRPr="00174225">
        <w:rPr>
          <w:spacing w:val="37"/>
          <w:sz w:val="20"/>
        </w:rPr>
        <w:t xml:space="preserve"> </w:t>
      </w:r>
      <w:r w:rsidRPr="00174225">
        <w:rPr>
          <w:sz w:val="20"/>
        </w:rPr>
        <w:t>also</w:t>
      </w:r>
      <w:r w:rsidRPr="00174225">
        <w:rPr>
          <w:spacing w:val="37"/>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ered</w:t>
      </w:r>
      <w:r w:rsidRPr="00174225">
        <w:rPr>
          <w:w w:val="102"/>
          <w:sz w:val="20"/>
        </w:rPr>
        <w:t xml:space="preserve"> </w:t>
      </w:r>
      <w:r w:rsidRPr="00174225">
        <w:rPr>
          <w:sz w:val="20"/>
        </w:rPr>
        <w:t>t</w:t>
      </w:r>
      <w:r w:rsidRPr="00174225">
        <w:rPr>
          <w:spacing w:val="1"/>
          <w:sz w:val="20"/>
        </w:rPr>
        <w:t>h</w:t>
      </w:r>
      <w:r w:rsidRPr="00174225">
        <w:rPr>
          <w:sz w:val="20"/>
        </w:rPr>
        <w:t>ese</w:t>
      </w:r>
      <w:r w:rsidRPr="00174225">
        <w:rPr>
          <w:spacing w:val="29"/>
          <w:sz w:val="20"/>
        </w:rPr>
        <w:t xml:space="preserve"> </w:t>
      </w:r>
      <w:r w:rsidRPr="00174225">
        <w:rPr>
          <w:sz w:val="20"/>
        </w:rPr>
        <w:t>facts</w:t>
      </w:r>
      <w:r w:rsidRPr="00174225">
        <w:rPr>
          <w:spacing w:val="29"/>
          <w:sz w:val="20"/>
        </w:rPr>
        <w:t xml:space="preserve"> </w:t>
      </w:r>
      <w:r w:rsidRPr="00174225">
        <w:rPr>
          <w:spacing w:val="2"/>
          <w:sz w:val="20"/>
        </w:rPr>
        <w:t>w</w:t>
      </w:r>
      <w:r w:rsidRPr="00174225">
        <w:rPr>
          <w:sz w:val="20"/>
        </w:rPr>
        <w:t>hen</w:t>
      </w:r>
      <w:r w:rsidRPr="00174225">
        <w:rPr>
          <w:spacing w:val="29"/>
          <w:sz w:val="20"/>
        </w:rPr>
        <w:t xml:space="preserve"> </w:t>
      </w:r>
      <w:r w:rsidRPr="00174225">
        <w:rPr>
          <w:sz w:val="20"/>
        </w:rPr>
        <w:t>eval</w:t>
      </w:r>
      <w:r w:rsidRPr="00174225">
        <w:rPr>
          <w:spacing w:val="1"/>
          <w:sz w:val="20"/>
        </w:rPr>
        <w:t>u</w:t>
      </w:r>
      <w:r w:rsidRPr="00174225">
        <w:rPr>
          <w:sz w:val="20"/>
        </w:rPr>
        <w:t>ati</w:t>
      </w:r>
      <w:r w:rsidRPr="00174225">
        <w:rPr>
          <w:spacing w:val="1"/>
          <w:sz w:val="20"/>
        </w:rPr>
        <w:t>n</w:t>
      </w:r>
      <w:r w:rsidRPr="00174225">
        <w:rPr>
          <w:sz w:val="20"/>
        </w:rPr>
        <w:t>g</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z w:val="20"/>
        </w:rPr>
        <w:t>2011</w:t>
      </w:r>
      <w:r w:rsidRPr="00174225">
        <w:rPr>
          <w:spacing w:val="29"/>
          <w:sz w:val="20"/>
        </w:rPr>
        <w:t xml:space="preserve"> </w:t>
      </w:r>
      <w:r w:rsidRPr="00174225">
        <w:rPr>
          <w:sz w:val="20"/>
        </w:rPr>
        <w:t>applicati</w:t>
      </w:r>
      <w:r w:rsidRPr="00174225">
        <w:rPr>
          <w:spacing w:val="1"/>
          <w:sz w:val="20"/>
        </w:rPr>
        <w:t>o</w:t>
      </w:r>
      <w:r w:rsidRPr="00174225">
        <w:rPr>
          <w:sz w:val="20"/>
        </w:rPr>
        <w:t>ns</w:t>
      </w:r>
      <w:r w:rsidRPr="00174225">
        <w:rPr>
          <w:spacing w:val="30"/>
          <w:sz w:val="20"/>
        </w:rPr>
        <w:t xml:space="preserve"> </w:t>
      </w:r>
      <w:r w:rsidRPr="00174225">
        <w:rPr>
          <w:sz w:val="20"/>
        </w:rPr>
        <w:t>for</w:t>
      </w:r>
      <w:r w:rsidRPr="00174225">
        <w:rPr>
          <w:spacing w:val="28"/>
          <w:sz w:val="20"/>
        </w:rPr>
        <w:t xml:space="preserve"> </w:t>
      </w:r>
      <w:r w:rsidRPr="00174225">
        <w:rPr>
          <w:sz w:val="20"/>
        </w:rPr>
        <w:t>fundi</w:t>
      </w:r>
      <w:r w:rsidRPr="00174225">
        <w:rPr>
          <w:spacing w:val="1"/>
          <w:sz w:val="20"/>
        </w:rPr>
        <w:t>n</w:t>
      </w:r>
      <w:r w:rsidRPr="00174225">
        <w:rPr>
          <w:sz w:val="20"/>
        </w:rPr>
        <w:t>g</w:t>
      </w:r>
      <w:r w:rsidRPr="00174225">
        <w:rPr>
          <w:spacing w:val="29"/>
          <w:sz w:val="20"/>
        </w:rPr>
        <w:t xml:space="preserve"> </w:t>
      </w:r>
      <w:r w:rsidRPr="00174225">
        <w:rPr>
          <w:sz w:val="20"/>
        </w:rPr>
        <w:t>and</w:t>
      </w:r>
      <w:r w:rsidRPr="00174225">
        <w:rPr>
          <w:spacing w:val="29"/>
          <w:sz w:val="20"/>
        </w:rPr>
        <w:t xml:space="preserve"> </w:t>
      </w:r>
      <w:r w:rsidRPr="00174225">
        <w:rPr>
          <w:sz w:val="20"/>
        </w:rPr>
        <w:t>devel</w:t>
      </w:r>
      <w:r w:rsidRPr="00174225">
        <w:rPr>
          <w:spacing w:val="1"/>
          <w:sz w:val="20"/>
        </w:rPr>
        <w:t>o</w:t>
      </w:r>
      <w:r w:rsidRPr="00174225">
        <w:rPr>
          <w:sz w:val="20"/>
        </w:rPr>
        <w:t>pi</w:t>
      </w:r>
      <w:r w:rsidRPr="00174225">
        <w:rPr>
          <w:spacing w:val="1"/>
          <w:sz w:val="20"/>
        </w:rPr>
        <w:t>n</w:t>
      </w:r>
      <w:r w:rsidRPr="00174225">
        <w:rPr>
          <w:sz w:val="20"/>
        </w:rPr>
        <w:t>g</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z w:val="20"/>
        </w:rPr>
        <w:t>selecti</w:t>
      </w:r>
      <w:r w:rsidRPr="00174225">
        <w:rPr>
          <w:spacing w:val="1"/>
          <w:sz w:val="20"/>
        </w:rPr>
        <w:t>o</w:t>
      </w:r>
      <w:r w:rsidRPr="00174225">
        <w:rPr>
          <w:sz w:val="20"/>
        </w:rPr>
        <w:t>n</w:t>
      </w:r>
      <w:r w:rsidRPr="00174225">
        <w:rPr>
          <w:w w:val="102"/>
          <w:sz w:val="20"/>
        </w:rPr>
        <w:t xml:space="preserve"> </w:t>
      </w:r>
      <w:r w:rsidRPr="00174225">
        <w:rPr>
          <w:sz w:val="20"/>
        </w:rPr>
        <w:t>criteria</w:t>
      </w:r>
      <w:r w:rsidRPr="00174225">
        <w:rPr>
          <w:spacing w:val="13"/>
          <w:sz w:val="20"/>
        </w:rPr>
        <w:t xml:space="preserve"> </w:t>
      </w:r>
      <w:r w:rsidRPr="00174225">
        <w:rPr>
          <w:sz w:val="20"/>
        </w:rPr>
        <w:t>for</w:t>
      </w:r>
      <w:r w:rsidRPr="00174225">
        <w:rPr>
          <w:spacing w:val="14"/>
          <w:sz w:val="20"/>
        </w:rPr>
        <w:t xml:space="preserve"> </w:t>
      </w:r>
      <w:r w:rsidRPr="00174225">
        <w:rPr>
          <w:sz w:val="20"/>
        </w:rPr>
        <w:t>the</w:t>
      </w:r>
      <w:r w:rsidRPr="00174225">
        <w:rPr>
          <w:spacing w:val="13"/>
          <w:sz w:val="20"/>
        </w:rPr>
        <w:t xml:space="preserve"> </w:t>
      </w:r>
      <w:r w:rsidRPr="00174225">
        <w:rPr>
          <w:sz w:val="20"/>
        </w:rPr>
        <w:t>2012</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5"/>
          <w:sz w:val="20"/>
        </w:rPr>
        <w:t xml:space="preserve"> </w:t>
      </w:r>
      <w:r w:rsidRPr="00174225">
        <w:rPr>
          <w:sz w:val="20"/>
        </w:rPr>
        <w:t>2013</w:t>
      </w:r>
      <w:r w:rsidRPr="00174225">
        <w:rPr>
          <w:spacing w:val="15"/>
          <w:sz w:val="20"/>
        </w:rPr>
        <w:t xml:space="preserve"> </w:t>
      </w:r>
      <w:r w:rsidRPr="00174225">
        <w:rPr>
          <w:sz w:val="20"/>
        </w:rPr>
        <w:t>allocation</w:t>
      </w:r>
      <w:r w:rsidRPr="00174225">
        <w:rPr>
          <w:spacing w:val="15"/>
          <w:sz w:val="20"/>
        </w:rPr>
        <w:t xml:space="preserve"> </w:t>
      </w:r>
      <w:r w:rsidRPr="00174225">
        <w:rPr>
          <w:sz w:val="20"/>
        </w:rPr>
        <w:t>c</w:t>
      </w:r>
      <w:r w:rsidRPr="00174225">
        <w:rPr>
          <w:spacing w:val="1"/>
          <w:sz w:val="20"/>
        </w:rPr>
        <w:t>y</w:t>
      </w:r>
      <w:r w:rsidRPr="00174225">
        <w:rPr>
          <w:sz w:val="20"/>
        </w:rPr>
        <w:t xml:space="preserve">cles.  </w:t>
      </w:r>
      <w:r w:rsidRPr="00174225">
        <w:rPr>
          <w:spacing w:val="1"/>
          <w:sz w:val="20"/>
        </w:rPr>
        <w:t>A</w:t>
      </w:r>
      <w:r w:rsidRPr="00174225">
        <w:rPr>
          <w:sz w:val="20"/>
        </w:rPr>
        <w:t>s</w:t>
      </w:r>
      <w:r w:rsidRPr="00174225">
        <w:rPr>
          <w:spacing w:val="13"/>
          <w:sz w:val="20"/>
        </w:rPr>
        <w:t xml:space="preserve"> </w:t>
      </w:r>
      <w:r w:rsidRPr="00174225">
        <w:rPr>
          <w:sz w:val="20"/>
        </w:rPr>
        <w:t>a</w:t>
      </w:r>
      <w:r w:rsidRPr="00174225">
        <w:rPr>
          <w:spacing w:val="14"/>
          <w:sz w:val="20"/>
        </w:rPr>
        <w:t xml:space="preserve"> </w:t>
      </w:r>
      <w:r w:rsidRPr="00174225">
        <w:rPr>
          <w:sz w:val="20"/>
        </w:rPr>
        <w:t>result,</w:t>
      </w:r>
      <w:r w:rsidRPr="00174225">
        <w:rPr>
          <w:spacing w:val="13"/>
          <w:sz w:val="20"/>
        </w:rPr>
        <w:t xml:space="preserve"> </w:t>
      </w:r>
      <w:r w:rsidRPr="00174225">
        <w:rPr>
          <w:spacing w:val="1"/>
          <w:sz w:val="20"/>
        </w:rPr>
        <w:t>AHF</w:t>
      </w:r>
      <w:r w:rsidRPr="00174225">
        <w:rPr>
          <w:sz w:val="20"/>
        </w:rPr>
        <w:t>A</w:t>
      </w:r>
      <w:r w:rsidRPr="00174225">
        <w:rPr>
          <w:spacing w:val="14"/>
          <w:sz w:val="20"/>
        </w:rPr>
        <w:t xml:space="preserve"> </w:t>
      </w:r>
      <w:r w:rsidRPr="00174225">
        <w:rPr>
          <w:sz w:val="20"/>
        </w:rPr>
        <w:t>has</w:t>
      </w:r>
      <w:r w:rsidRPr="00174225">
        <w:rPr>
          <w:spacing w:val="14"/>
          <w:sz w:val="20"/>
        </w:rPr>
        <w:t xml:space="preserve"> </w:t>
      </w:r>
      <w:r w:rsidRPr="00174225">
        <w:rPr>
          <w:sz w:val="20"/>
        </w:rPr>
        <w:t>funded</w:t>
      </w:r>
      <w:r w:rsidRPr="00174225">
        <w:rPr>
          <w:spacing w:val="15"/>
          <w:sz w:val="20"/>
        </w:rPr>
        <w:t xml:space="preserve"> </w:t>
      </w:r>
      <w:r w:rsidRPr="00174225">
        <w:rPr>
          <w:sz w:val="20"/>
        </w:rPr>
        <w:t>a</w:t>
      </w:r>
      <w:r w:rsidRPr="00174225">
        <w:rPr>
          <w:spacing w:val="14"/>
          <w:sz w:val="20"/>
        </w:rPr>
        <w:t xml:space="preserve"> </w:t>
      </w:r>
      <w:r w:rsidRPr="00174225">
        <w:rPr>
          <w:sz w:val="20"/>
        </w:rPr>
        <w:t>total</w:t>
      </w:r>
      <w:r w:rsidRPr="00174225">
        <w:rPr>
          <w:spacing w:val="13"/>
          <w:sz w:val="20"/>
        </w:rPr>
        <w:t xml:space="preserve"> </w:t>
      </w:r>
      <w:r w:rsidRPr="00174225">
        <w:rPr>
          <w:sz w:val="20"/>
        </w:rPr>
        <w:t>of</w:t>
      </w:r>
      <w:r w:rsidRPr="00174225">
        <w:rPr>
          <w:spacing w:val="14"/>
          <w:sz w:val="20"/>
        </w:rPr>
        <w:t xml:space="preserve"> </w:t>
      </w:r>
      <w:r w:rsidRPr="00174225">
        <w:rPr>
          <w:sz w:val="20"/>
        </w:rPr>
        <w:t>45</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7"/>
          <w:sz w:val="20"/>
        </w:rPr>
        <w:t xml:space="preserve"> </w:t>
      </w:r>
      <w:r w:rsidRPr="00174225">
        <w:rPr>
          <w:sz w:val="20"/>
        </w:rPr>
        <w:t>(</w:t>
      </w:r>
      <w:r w:rsidRPr="00174225">
        <w:rPr>
          <w:spacing w:val="1"/>
          <w:sz w:val="20"/>
        </w:rPr>
        <w:t>wh</w:t>
      </w:r>
      <w:r w:rsidRPr="00174225">
        <w:rPr>
          <w:sz w:val="20"/>
        </w:rPr>
        <w:t>ich</w:t>
      </w:r>
      <w:r w:rsidRPr="00174225">
        <w:rPr>
          <w:spacing w:val="27"/>
          <w:sz w:val="20"/>
        </w:rPr>
        <w:t xml:space="preserve"> </w:t>
      </w:r>
      <w:r w:rsidRPr="00174225">
        <w:rPr>
          <w:sz w:val="20"/>
        </w:rPr>
        <w:t>is</w:t>
      </w:r>
      <w:r w:rsidRPr="00174225">
        <w:rPr>
          <w:spacing w:val="27"/>
          <w:sz w:val="20"/>
        </w:rPr>
        <w:t xml:space="preserve"> 69</w:t>
      </w:r>
      <w:r w:rsidRPr="00174225">
        <w:rPr>
          <w:sz w:val="20"/>
        </w:rPr>
        <w:t>%</w:t>
      </w:r>
      <w:r w:rsidRPr="00174225">
        <w:rPr>
          <w:spacing w:val="30"/>
          <w:sz w:val="20"/>
        </w:rPr>
        <w:t xml:space="preserve"> </w:t>
      </w:r>
      <w:r w:rsidRPr="00174225">
        <w:rPr>
          <w:sz w:val="20"/>
        </w:rPr>
        <w:t>of</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spacing w:val="28"/>
          <w:sz w:val="20"/>
        </w:rPr>
        <w:t xml:space="preserve"> </w:t>
      </w:r>
      <w:r w:rsidRPr="00174225">
        <w:rPr>
          <w:sz w:val="20"/>
        </w:rPr>
        <w:t>t</w:t>
      </w:r>
      <w:r w:rsidRPr="00174225">
        <w:rPr>
          <w:spacing w:val="1"/>
          <w:sz w:val="20"/>
        </w:rPr>
        <w:t>o</w:t>
      </w:r>
      <w:r w:rsidRPr="00174225">
        <w:rPr>
          <w:sz w:val="20"/>
        </w:rPr>
        <w:t>tal</w:t>
      </w:r>
      <w:r w:rsidRPr="00174225">
        <w:rPr>
          <w:spacing w:val="26"/>
          <w:sz w:val="20"/>
        </w:rPr>
        <w:t xml:space="preserve"> </w:t>
      </w:r>
      <w:r w:rsidRPr="00174225">
        <w:rPr>
          <w:sz w:val="20"/>
        </w:rPr>
        <w:t>nu</w:t>
      </w:r>
      <w:r w:rsidRPr="00174225">
        <w:rPr>
          <w:spacing w:val="2"/>
          <w:sz w:val="20"/>
        </w:rPr>
        <w:t>m</w:t>
      </w:r>
      <w:r w:rsidRPr="00174225">
        <w:rPr>
          <w:sz w:val="20"/>
        </w:rPr>
        <w:t>ber</w:t>
      </w:r>
      <w:r w:rsidRPr="00174225">
        <w:rPr>
          <w:spacing w:val="27"/>
          <w:sz w:val="20"/>
        </w:rPr>
        <w:t xml:space="preserve"> </w:t>
      </w:r>
      <w:r w:rsidRPr="00174225">
        <w:rPr>
          <w:sz w:val="20"/>
        </w:rPr>
        <w:t>of</w:t>
      </w:r>
      <w:r w:rsidRPr="00174225">
        <w:rPr>
          <w:spacing w:val="27"/>
          <w:sz w:val="20"/>
        </w:rPr>
        <w:t xml:space="preserve"> </w:t>
      </w:r>
      <w:r w:rsidRPr="00174225">
        <w:rPr>
          <w:sz w:val="20"/>
        </w:rPr>
        <w:t>projects</w:t>
      </w:r>
      <w:r w:rsidRPr="00174225">
        <w:rPr>
          <w:spacing w:val="28"/>
          <w:sz w:val="20"/>
        </w:rPr>
        <w:t xml:space="preserve"> </w:t>
      </w:r>
      <w:r w:rsidRPr="00174225">
        <w:rPr>
          <w:sz w:val="20"/>
        </w:rPr>
        <w:t>funded</w:t>
      </w:r>
      <w:r w:rsidRPr="00174225">
        <w:rPr>
          <w:spacing w:val="27"/>
          <w:sz w:val="20"/>
        </w:rPr>
        <w:t xml:space="preserve"> </w:t>
      </w:r>
      <w:r w:rsidRPr="00174225">
        <w:rPr>
          <w:sz w:val="20"/>
        </w:rPr>
        <w:t>in</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spacing w:val="28"/>
          <w:sz w:val="20"/>
        </w:rPr>
        <w:t xml:space="preserve"> </w:t>
      </w:r>
      <w:r w:rsidRPr="00174225">
        <w:rPr>
          <w:sz w:val="20"/>
        </w:rPr>
        <w:t>last</w:t>
      </w:r>
      <w:r w:rsidRPr="00174225">
        <w:rPr>
          <w:spacing w:val="26"/>
          <w:sz w:val="20"/>
        </w:rPr>
        <w:t xml:space="preserve"> four</w:t>
      </w:r>
      <w:r w:rsidRPr="00174225">
        <w:rPr>
          <w:spacing w:val="27"/>
          <w:sz w:val="20"/>
        </w:rPr>
        <w:t xml:space="preserve"> </w:t>
      </w:r>
      <w:r w:rsidRPr="00174225">
        <w:rPr>
          <w:sz w:val="20"/>
        </w:rPr>
        <w:t>years)</w:t>
      </w:r>
      <w:r w:rsidRPr="00174225">
        <w:rPr>
          <w:spacing w:val="27"/>
          <w:sz w:val="20"/>
        </w:rPr>
        <w:t xml:space="preserve"> </w:t>
      </w:r>
      <w:r w:rsidRPr="00174225">
        <w:rPr>
          <w:sz w:val="20"/>
        </w:rPr>
        <w:t>for</w:t>
      </w:r>
      <w:r w:rsidRPr="00174225">
        <w:rPr>
          <w:spacing w:val="28"/>
          <w:sz w:val="20"/>
        </w:rPr>
        <w:t xml:space="preserve"> </w:t>
      </w:r>
      <w:r w:rsidRPr="00174225">
        <w:rPr>
          <w:sz w:val="20"/>
        </w:rPr>
        <w:t>a</w:t>
      </w:r>
      <w:r w:rsidRPr="00174225">
        <w:rPr>
          <w:w w:val="102"/>
          <w:sz w:val="20"/>
        </w:rPr>
        <w:t xml:space="preserve"> </w:t>
      </w:r>
      <w:r w:rsidRPr="00174225">
        <w:rPr>
          <w:sz w:val="20"/>
        </w:rPr>
        <w:t>t</w:t>
      </w:r>
      <w:r w:rsidRPr="00174225">
        <w:rPr>
          <w:spacing w:val="1"/>
          <w:sz w:val="20"/>
        </w:rPr>
        <w:t>o</w:t>
      </w:r>
      <w:r w:rsidRPr="00174225">
        <w:rPr>
          <w:sz w:val="20"/>
        </w:rPr>
        <w:t>tal</w:t>
      </w:r>
      <w:r w:rsidRPr="00174225">
        <w:rPr>
          <w:spacing w:val="48"/>
          <w:sz w:val="20"/>
        </w:rPr>
        <w:t xml:space="preserve"> </w:t>
      </w:r>
      <w:r w:rsidRPr="00174225">
        <w:rPr>
          <w:sz w:val="20"/>
        </w:rPr>
        <w:t>nu</w:t>
      </w:r>
      <w:r w:rsidRPr="00174225">
        <w:rPr>
          <w:spacing w:val="2"/>
          <w:sz w:val="20"/>
        </w:rPr>
        <w:t>m</w:t>
      </w:r>
      <w:r w:rsidRPr="00174225">
        <w:rPr>
          <w:sz w:val="20"/>
        </w:rPr>
        <w:t>ber</w:t>
      </w:r>
      <w:r w:rsidRPr="00174225">
        <w:rPr>
          <w:spacing w:val="49"/>
          <w:sz w:val="20"/>
        </w:rPr>
        <w:t xml:space="preserve"> </w:t>
      </w:r>
      <w:r w:rsidRPr="00174225">
        <w:rPr>
          <w:sz w:val="20"/>
        </w:rPr>
        <w:t>of</w:t>
      </w:r>
      <w:r w:rsidRPr="00174225">
        <w:rPr>
          <w:spacing w:val="49"/>
          <w:sz w:val="20"/>
        </w:rPr>
        <w:t xml:space="preserve"> </w:t>
      </w:r>
      <w:r w:rsidRPr="00174225">
        <w:rPr>
          <w:sz w:val="20"/>
        </w:rPr>
        <w:t>2,822</w:t>
      </w:r>
      <w:r w:rsidRPr="00174225">
        <w:rPr>
          <w:spacing w:val="49"/>
          <w:sz w:val="20"/>
        </w:rPr>
        <w:t xml:space="preserve"> </w:t>
      </w:r>
      <w:r w:rsidRPr="00174225">
        <w:rPr>
          <w:sz w:val="20"/>
        </w:rPr>
        <w:t>affordable</w:t>
      </w:r>
      <w:r w:rsidRPr="00174225">
        <w:rPr>
          <w:spacing w:val="49"/>
          <w:sz w:val="20"/>
        </w:rPr>
        <w:t xml:space="preserve"> </w:t>
      </w:r>
      <w:r w:rsidRPr="00174225">
        <w:rPr>
          <w:sz w:val="20"/>
        </w:rPr>
        <w:t>housi</w:t>
      </w:r>
      <w:r w:rsidRPr="00174225">
        <w:rPr>
          <w:spacing w:val="1"/>
          <w:sz w:val="20"/>
        </w:rPr>
        <w:t>n</w:t>
      </w:r>
      <w:r w:rsidRPr="00174225">
        <w:rPr>
          <w:sz w:val="20"/>
        </w:rPr>
        <w:t>g</w:t>
      </w:r>
      <w:r w:rsidRPr="00174225">
        <w:rPr>
          <w:spacing w:val="49"/>
          <w:sz w:val="20"/>
        </w:rPr>
        <w:t xml:space="preserve"> </w:t>
      </w:r>
      <w:r w:rsidRPr="00174225">
        <w:rPr>
          <w:sz w:val="20"/>
        </w:rPr>
        <w:t>units</w:t>
      </w:r>
      <w:r w:rsidRPr="00174225">
        <w:rPr>
          <w:spacing w:val="49"/>
          <w:sz w:val="20"/>
        </w:rPr>
        <w:t xml:space="preserve"> </w:t>
      </w:r>
      <w:r w:rsidRPr="00174225">
        <w:rPr>
          <w:spacing w:val="2"/>
          <w:sz w:val="20"/>
        </w:rPr>
        <w:t>w</w:t>
      </w:r>
      <w:r w:rsidRPr="00174225">
        <w:rPr>
          <w:sz w:val="20"/>
        </w:rPr>
        <w:t>ith</w:t>
      </w:r>
      <w:r w:rsidRPr="00174225">
        <w:rPr>
          <w:spacing w:val="50"/>
          <w:sz w:val="20"/>
        </w:rPr>
        <w:t xml:space="preserve"> </w:t>
      </w:r>
      <w:r w:rsidRPr="00174225">
        <w:rPr>
          <w:sz w:val="20"/>
        </w:rPr>
        <w:t>a</w:t>
      </w:r>
      <w:r w:rsidRPr="00174225">
        <w:rPr>
          <w:spacing w:val="49"/>
          <w:sz w:val="20"/>
        </w:rPr>
        <w:t xml:space="preserve"> </w:t>
      </w:r>
      <w:r w:rsidRPr="00174225">
        <w:rPr>
          <w:sz w:val="20"/>
        </w:rPr>
        <w:t>t</w:t>
      </w:r>
      <w:r w:rsidRPr="00174225">
        <w:rPr>
          <w:spacing w:val="1"/>
          <w:sz w:val="20"/>
        </w:rPr>
        <w:t>o</w:t>
      </w:r>
      <w:r w:rsidRPr="00174225">
        <w:rPr>
          <w:sz w:val="20"/>
        </w:rPr>
        <w:t>tal</w:t>
      </w:r>
      <w:r w:rsidRPr="00174225">
        <w:rPr>
          <w:spacing w:val="48"/>
          <w:sz w:val="20"/>
        </w:rPr>
        <w:t xml:space="preserve"> </w:t>
      </w:r>
      <w:r w:rsidRPr="00174225">
        <w:rPr>
          <w:sz w:val="20"/>
        </w:rPr>
        <w:t>all</w:t>
      </w:r>
      <w:r w:rsidRPr="00174225">
        <w:rPr>
          <w:spacing w:val="1"/>
          <w:sz w:val="20"/>
        </w:rPr>
        <w:t>o</w:t>
      </w:r>
      <w:r w:rsidRPr="00174225">
        <w:rPr>
          <w:sz w:val="20"/>
        </w:rPr>
        <w:t>cati</w:t>
      </w:r>
      <w:r w:rsidRPr="00174225">
        <w:rPr>
          <w:spacing w:val="1"/>
          <w:sz w:val="20"/>
        </w:rPr>
        <w:t>o</w:t>
      </w:r>
      <w:r w:rsidRPr="00174225">
        <w:rPr>
          <w:sz w:val="20"/>
        </w:rPr>
        <w:t>n</w:t>
      </w:r>
      <w:r w:rsidRPr="00174225">
        <w:rPr>
          <w:spacing w:val="49"/>
          <w:sz w:val="20"/>
        </w:rPr>
        <w:t xml:space="preserve"> </w:t>
      </w:r>
      <w:r w:rsidRPr="00174225">
        <w:rPr>
          <w:sz w:val="20"/>
        </w:rPr>
        <w:t>of</w:t>
      </w:r>
      <w:r w:rsidRPr="00174225">
        <w:rPr>
          <w:spacing w:val="49"/>
          <w:sz w:val="20"/>
        </w:rPr>
        <w:t xml:space="preserve"> </w:t>
      </w:r>
      <w:r w:rsidRPr="00174225">
        <w:rPr>
          <w:spacing w:val="1"/>
          <w:sz w:val="20"/>
        </w:rPr>
        <w:t>$33,209,875</w:t>
      </w:r>
      <w:r w:rsidRPr="00174225">
        <w:rPr>
          <w:spacing w:val="49"/>
          <w:sz w:val="20"/>
        </w:rPr>
        <w:t xml:space="preserve"> </w:t>
      </w:r>
      <w:r w:rsidRPr="00174225">
        <w:rPr>
          <w:sz w:val="20"/>
        </w:rPr>
        <w:t>in</w:t>
      </w:r>
      <w:r w:rsidRPr="00174225">
        <w:rPr>
          <w:w w:val="10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0"/>
          <w:sz w:val="20"/>
        </w:rPr>
        <w:t xml:space="preserve"> </w:t>
      </w:r>
      <w:r w:rsidRPr="00174225">
        <w:rPr>
          <w:spacing w:val="1"/>
          <w:sz w:val="20"/>
        </w:rPr>
        <w:t>C</w:t>
      </w:r>
      <w:r w:rsidRPr="00174225">
        <w:rPr>
          <w:sz w:val="20"/>
        </w:rPr>
        <w:t>re</w:t>
      </w:r>
      <w:r w:rsidRPr="00174225">
        <w:rPr>
          <w:spacing w:val="1"/>
          <w:sz w:val="20"/>
        </w:rPr>
        <w:t>d</w:t>
      </w:r>
      <w:r w:rsidRPr="00174225">
        <w:rPr>
          <w:sz w:val="20"/>
        </w:rPr>
        <w:t>its</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pacing w:val="1"/>
          <w:sz w:val="20"/>
        </w:rPr>
        <w:t>$25</w:t>
      </w:r>
      <w:r w:rsidRPr="00174225">
        <w:rPr>
          <w:sz w:val="20"/>
        </w:rPr>
        <w:t>,</w:t>
      </w:r>
      <w:r w:rsidRPr="00174225">
        <w:rPr>
          <w:spacing w:val="1"/>
          <w:sz w:val="20"/>
        </w:rPr>
        <w:t>754</w:t>
      </w:r>
      <w:r w:rsidRPr="00174225">
        <w:rPr>
          <w:sz w:val="20"/>
        </w:rPr>
        <w:t>,1</w:t>
      </w:r>
      <w:r w:rsidRPr="00174225">
        <w:rPr>
          <w:spacing w:val="1"/>
          <w:sz w:val="20"/>
        </w:rPr>
        <w:t>3</w:t>
      </w:r>
      <w:r w:rsidRPr="00174225">
        <w:rPr>
          <w:sz w:val="20"/>
        </w:rPr>
        <w:t>0</w:t>
      </w:r>
      <w:r w:rsidRPr="00174225">
        <w:rPr>
          <w:spacing w:val="21"/>
          <w:sz w:val="20"/>
        </w:rPr>
        <w:t xml:space="preserve"> </w:t>
      </w:r>
      <w:r w:rsidRPr="00174225">
        <w:rPr>
          <w:sz w:val="20"/>
        </w:rPr>
        <w:t>in</w:t>
      </w:r>
      <w:r w:rsidRPr="00174225">
        <w:rPr>
          <w:spacing w:val="20"/>
          <w:sz w:val="20"/>
        </w:rPr>
        <w:t xml:space="preserve"> </w:t>
      </w:r>
      <w:r w:rsidRPr="00174225">
        <w:rPr>
          <w:spacing w:val="1"/>
          <w:sz w:val="20"/>
        </w:rPr>
        <w:t>HO</w:t>
      </w:r>
      <w:r w:rsidRPr="00174225">
        <w:rPr>
          <w:spacing w:val="2"/>
          <w:sz w:val="20"/>
        </w:rPr>
        <w:t>M</w:t>
      </w:r>
      <w:r w:rsidRPr="00174225">
        <w:rPr>
          <w:sz w:val="20"/>
        </w:rPr>
        <w:t>E</w:t>
      </w:r>
      <w:r w:rsidRPr="00174225">
        <w:rPr>
          <w:spacing w:val="22"/>
          <w:sz w:val="20"/>
        </w:rPr>
        <w:t xml:space="preserve"> </w:t>
      </w:r>
      <w:r w:rsidRPr="00174225">
        <w:rPr>
          <w:sz w:val="20"/>
        </w:rPr>
        <w:t>f</w:t>
      </w:r>
      <w:r w:rsidRPr="00174225">
        <w:rPr>
          <w:spacing w:val="1"/>
          <w:sz w:val="20"/>
        </w:rPr>
        <w:t>und</w:t>
      </w:r>
      <w:r w:rsidRPr="00174225">
        <w:rPr>
          <w:sz w:val="20"/>
        </w:rPr>
        <w:t>s</w:t>
      </w:r>
      <w:r w:rsidRPr="00174225">
        <w:rPr>
          <w:spacing w:val="19"/>
          <w:sz w:val="20"/>
        </w:rPr>
        <w:t xml:space="preserve"> </w:t>
      </w:r>
      <w:r w:rsidRPr="00174225">
        <w:rPr>
          <w:sz w:val="20"/>
        </w:rPr>
        <w:t>in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disaster</w:t>
      </w:r>
      <w:r w:rsidRPr="00174225">
        <w:rPr>
          <w:spacing w:val="19"/>
          <w:sz w:val="20"/>
        </w:rPr>
        <w:t xml:space="preserve"> </w:t>
      </w:r>
      <w:r w:rsidRPr="00174225">
        <w:rPr>
          <w:sz w:val="20"/>
        </w:rPr>
        <w:t>counties.</w:t>
      </w:r>
    </w:p>
    <w:p w:rsidR="0060336D" w:rsidRPr="00174225" w:rsidRDefault="0060336D" w:rsidP="0060336D">
      <w:pPr>
        <w:pStyle w:val="BodyText"/>
        <w:spacing w:line="251" w:lineRule="auto"/>
        <w:ind w:left="720" w:right="118"/>
        <w:jc w:val="both"/>
        <w:rPr>
          <w:sz w:val="20"/>
        </w:rPr>
      </w:pPr>
    </w:p>
    <w:p w:rsidR="0060336D" w:rsidRPr="00174225" w:rsidRDefault="0060336D" w:rsidP="00492E2D">
      <w:pPr>
        <w:pStyle w:val="Heading2"/>
        <w:keepNext w:val="0"/>
        <w:widowControl w:val="0"/>
        <w:numPr>
          <w:ilvl w:val="0"/>
          <w:numId w:val="34"/>
        </w:numPr>
        <w:tabs>
          <w:tab w:val="left" w:pos="771"/>
        </w:tabs>
        <w:spacing w:before="85"/>
        <w:ind w:left="720" w:hanging="312"/>
        <w:jc w:val="both"/>
        <w:rPr>
          <w:rFonts w:ascii="Times New Roman" w:hAnsi="Times New Roman"/>
          <w:b/>
          <w:bCs/>
          <w:sz w:val="20"/>
        </w:rPr>
      </w:pPr>
      <w:r w:rsidRPr="00174225">
        <w:rPr>
          <w:rFonts w:ascii="Times New Roman" w:hAnsi="Times New Roman"/>
          <w:spacing w:val="1"/>
          <w:sz w:val="20"/>
        </w:rPr>
        <w:t>E</w:t>
      </w:r>
      <w:r w:rsidRPr="00174225">
        <w:rPr>
          <w:rFonts w:ascii="Times New Roman" w:hAnsi="Times New Roman"/>
          <w:sz w:val="20"/>
        </w:rPr>
        <w:t>st</w:t>
      </w:r>
      <w:r w:rsidRPr="00174225">
        <w:rPr>
          <w:rFonts w:ascii="Times New Roman" w:hAnsi="Times New Roman"/>
          <w:spacing w:val="1"/>
          <w:sz w:val="20"/>
        </w:rPr>
        <w:t>ab</w:t>
      </w:r>
      <w:r w:rsidRPr="00174225">
        <w:rPr>
          <w:rFonts w:ascii="Times New Roman" w:hAnsi="Times New Roman"/>
          <w:sz w:val="20"/>
        </w:rPr>
        <w:t>lis</w:t>
      </w:r>
      <w:r w:rsidRPr="00174225">
        <w:rPr>
          <w:rFonts w:ascii="Times New Roman" w:hAnsi="Times New Roman"/>
          <w:spacing w:val="1"/>
          <w:sz w:val="20"/>
        </w:rPr>
        <w:t>h</w:t>
      </w:r>
      <w:r w:rsidRPr="00174225">
        <w:rPr>
          <w:rFonts w:ascii="Times New Roman" w:hAnsi="Times New Roman"/>
          <w:spacing w:val="2"/>
          <w:sz w:val="20"/>
        </w:rPr>
        <w:t>m</w:t>
      </w:r>
      <w:r w:rsidRPr="00174225">
        <w:rPr>
          <w:rFonts w:ascii="Times New Roman" w:hAnsi="Times New Roman"/>
          <w:sz w:val="20"/>
        </w:rPr>
        <w:t>e</w:t>
      </w:r>
      <w:r w:rsidRPr="00174225">
        <w:rPr>
          <w:rFonts w:ascii="Times New Roman" w:hAnsi="Times New Roman"/>
          <w:spacing w:val="1"/>
          <w:sz w:val="20"/>
        </w:rPr>
        <w:t>n</w:t>
      </w:r>
      <w:r w:rsidRPr="00174225">
        <w:rPr>
          <w:rFonts w:ascii="Times New Roman" w:hAnsi="Times New Roman"/>
          <w:sz w:val="20"/>
        </w:rPr>
        <w:t>t</w:t>
      </w:r>
      <w:r w:rsidRPr="00174225">
        <w:rPr>
          <w:rFonts w:ascii="Times New Roman" w:hAnsi="Times New Roman"/>
          <w:spacing w:val="32"/>
          <w:sz w:val="20"/>
        </w:rPr>
        <w:t xml:space="preserve"> </w:t>
      </w:r>
      <w:r w:rsidRPr="00174225">
        <w:rPr>
          <w:rFonts w:ascii="Times New Roman" w:hAnsi="Times New Roman"/>
          <w:spacing w:val="1"/>
          <w:sz w:val="20"/>
        </w:rPr>
        <w:t>o</w:t>
      </w:r>
      <w:r w:rsidRPr="00174225">
        <w:rPr>
          <w:rFonts w:ascii="Times New Roman" w:hAnsi="Times New Roman"/>
          <w:sz w:val="20"/>
        </w:rPr>
        <w:t>f</w:t>
      </w:r>
      <w:r w:rsidRPr="00174225">
        <w:rPr>
          <w:rFonts w:ascii="Times New Roman" w:hAnsi="Times New Roman"/>
          <w:spacing w:val="32"/>
          <w:sz w:val="20"/>
        </w:rPr>
        <w:t xml:space="preserve"> </w:t>
      </w:r>
      <w:r w:rsidRPr="00174225">
        <w:rPr>
          <w:rFonts w:ascii="Times New Roman" w:hAnsi="Times New Roman"/>
          <w:spacing w:val="2"/>
          <w:sz w:val="20"/>
        </w:rPr>
        <w:t>H</w:t>
      </w:r>
      <w:r w:rsidRPr="00174225">
        <w:rPr>
          <w:rFonts w:ascii="Times New Roman" w:hAnsi="Times New Roman"/>
          <w:spacing w:val="1"/>
          <w:sz w:val="20"/>
        </w:rPr>
        <w:t>ou</w:t>
      </w:r>
      <w:r w:rsidRPr="00174225">
        <w:rPr>
          <w:rFonts w:ascii="Times New Roman" w:hAnsi="Times New Roman"/>
          <w:sz w:val="20"/>
        </w:rPr>
        <w:t>si</w:t>
      </w:r>
      <w:r w:rsidRPr="00174225">
        <w:rPr>
          <w:rFonts w:ascii="Times New Roman" w:hAnsi="Times New Roman"/>
          <w:spacing w:val="1"/>
          <w:sz w:val="20"/>
        </w:rPr>
        <w:t>n</w:t>
      </w:r>
      <w:r w:rsidRPr="00174225">
        <w:rPr>
          <w:rFonts w:ascii="Times New Roman" w:hAnsi="Times New Roman"/>
          <w:sz w:val="20"/>
        </w:rPr>
        <w:t>g</w:t>
      </w:r>
      <w:r w:rsidRPr="00174225">
        <w:rPr>
          <w:rFonts w:ascii="Times New Roman" w:hAnsi="Times New Roman"/>
          <w:spacing w:val="34"/>
          <w:sz w:val="20"/>
        </w:rPr>
        <w:t xml:space="preserve"> </w:t>
      </w:r>
      <w:r w:rsidRPr="00174225">
        <w:rPr>
          <w:rFonts w:ascii="Times New Roman" w:hAnsi="Times New Roman"/>
          <w:spacing w:val="1"/>
          <w:sz w:val="20"/>
        </w:rPr>
        <w:t>P</w:t>
      </w:r>
      <w:r w:rsidRPr="00174225">
        <w:rPr>
          <w:rFonts w:ascii="Times New Roman" w:hAnsi="Times New Roman"/>
          <w:sz w:val="20"/>
        </w:rPr>
        <w:t>ri</w:t>
      </w:r>
      <w:r w:rsidRPr="00174225">
        <w:rPr>
          <w:rFonts w:ascii="Times New Roman" w:hAnsi="Times New Roman"/>
          <w:spacing w:val="1"/>
          <w:sz w:val="20"/>
        </w:rPr>
        <w:t>o</w:t>
      </w:r>
      <w:r w:rsidRPr="00174225">
        <w:rPr>
          <w:rFonts w:ascii="Times New Roman" w:hAnsi="Times New Roman"/>
          <w:sz w:val="20"/>
        </w:rPr>
        <w:t>rities</w:t>
      </w:r>
    </w:p>
    <w:p w:rsidR="0060336D" w:rsidRPr="00174225" w:rsidRDefault="0060336D" w:rsidP="0060336D">
      <w:pPr>
        <w:spacing w:before="3" w:line="260" w:lineRule="exact"/>
        <w:ind w:left="720"/>
        <w:jc w:val="both"/>
        <w:rPr>
          <w:sz w:val="20"/>
          <w:szCs w:val="20"/>
        </w:rPr>
      </w:pPr>
    </w:p>
    <w:p w:rsidR="0060336D" w:rsidRPr="00174225" w:rsidRDefault="0060336D" w:rsidP="0060336D">
      <w:pPr>
        <w:pStyle w:val="BodyText"/>
        <w:spacing w:line="251" w:lineRule="auto"/>
        <w:ind w:left="720" w:right="118"/>
        <w:jc w:val="both"/>
        <w:rPr>
          <w:sz w:val="20"/>
        </w:rPr>
      </w:pPr>
      <w:r w:rsidRPr="00174225">
        <w:rPr>
          <w:spacing w:val="1"/>
          <w:sz w:val="20"/>
        </w:rPr>
        <w:t>Th</w:t>
      </w:r>
      <w:r w:rsidRPr="00174225">
        <w:rPr>
          <w:sz w:val="20"/>
        </w:rPr>
        <w:t>is</w:t>
      </w:r>
      <w:r w:rsidRPr="00174225">
        <w:rPr>
          <w:spacing w:val="19"/>
          <w:sz w:val="20"/>
        </w:rPr>
        <w:t xml:space="preserve"> </w:t>
      </w:r>
      <w:r w:rsidRPr="00174225">
        <w:rPr>
          <w:spacing w:val="1"/>
          <w:sz w:val="20"/>
        </w:rPr>
        <w:t>HO</w:t>
      </w:r>
      <w:r w:rsidRPr="00174225">
        <w:rPr>
          <w:spacing w:val="2"/>
          <w:sz w:val="20"/>
        </w:rPr>
        <w:t>M</w:t>
      </w:r>
      <w:r w:rsidRPr="00174225">
        <w:rPr>
          <w:sz w:val="20"/>
        </w:rPr>
        <w:t>E</w:t>
      </w:r>
      <w:r w:rsidRPr="00174225">
        <w:rPr>
          <w:spacing w:val="21"/>
          <w:sz w:val="20"/>
        </w:rPr>
        <w:t xml:space="preserve"> </w:t>
      </w:r>
      <w:r w:rsidRPr="00174225">
        <w:rPr>
          <w:spacing w:val="1"/>
          <w:sz w:val="20"/>
        </w:rPr>
        <w:t>A</w:t>
      </w:r>
      <w:r w:rsidRPr="00174225">
        <w:rPr>
          <w:sz w:val="20"/>
        </w:rPr>
        <w:t>cti</w:t>
      </w:r>
      <w:r w:rsidRPr="00174225">
        <w:rPr>
          <w:spacing w:val="1"/>
          <w:sz w:val="20"/>
        </w:rPr>
        <w:t>o</w:t>
      </w:r>
      <w:r w:rsidRPr="00174225">
        <w:rPr>
          <w:sz w:val="20"/>
        </w:rPr>
        <w:t>n</w:t>
      </w:r>
      <w:r w:rsidRPr="00174225">
        <w:rPr>
          <w:spacing w:val="20"/>
          <w:sz w:val="20"/>
        </w:rPr>
        <w:t xml:space="preserve"> </w:t>
      </w:r>
      <w:r w:rsidRPr="00174225">
        <w:rPr>
          <w:spacing w:val="1"/>
          <w:sz w:val="20"/>
        </w:rPr>
        <w:t>P</w:t>
      </w:r>
      <w:r w:rsidRPr="00174225">
        <w:rPr>
          <w:sz w:val="20"/>
        </w:rPr>
        <w:t>lan</w:t>
      </w:r>
      <w:r w:rsidRPr="00174225">
        <w:rPr>
          <w:spacing w:val="20"/>
          <w:sz w:val="20"/>
        </w:rPr>
        <w:t xml:space="preserve"> </w:t>
      </w:r>
      <w:r w:rsidRPr="00174225">
        <w:rPr>
          <w:sz w:val="20"/>
        </w:rPr>
        <w:t>see</w:t>
      </w:r>
      <w:r w:rsidRPr="00174225">
        <w:rPr>
          <w:spacing w:val="1"/>
          <w:sz w:val="20"/>
        </w:rPr>
        <w:t>k</w:t>
      </w:r>
      <w:r w:rsidRPr="00174225">
        <w:rPr>
          <w:sz w:val="20"/>
        </w:rPr>
        <w:t>s</w:t>
      </w:r>
      <w:r w:rsidRPr="00174225">
        <w:rPr>
          <w:spacing w:val="20"/>
          <w:sz w:val="20"/>
        </w:rPr>
        <w:t xml:space="preserve"> </w:t>
      </w:r>
      <w:r w:rsidRPr="00174225">
        <w:rPr>
          <w:sz w:val="20"/>
        </w:rPr>
        <w:t>to</w:t>
      </w:r>
      <w:r w:rsidRPr="00174225">
        <w:rPr>
          <w:spacing w:val="20"/>
          <w:sz w:val="20"/>
        </w:rPr>
        <w:t xml:space="preserve"> </w:t>
      </w:r>
      <w:r w:rsidRPr="00174225">
        <w:rPr>
          <w:sz w:val="20"/>
        </w:rPr>
        <w:t>e</w:t>
      </w:r>
      <w:r w:rsidRPr="00174225">
        <w:rPr>
          <w:spacing w:val="1"/>
          <w:sz w:val="20"/>
        </w:rPr>
        <w:t>n</w:t>
      </w:r>
      <w:r w:rsidRPr="00174225">
        <w:rPr>
          <w:sz w:val="20"/>
        </w:rPr>
        <w:t>s</w:t>
      </w:r>
      <w:r w:rsidRPr="00174225">
        <w:rPr>
          <w:spacing w:val="1"/>
          <w:sz w:val="20"/>
        </w:rPr>
        <w:t>u</w:t>
      </w:r>
      <w:r w:rsidRPr="00174225">
        <w:rPr>
          <w:sz w:val="20"/>
        </w:rPr>
        <w:t>re</w:t>
      </w:r>
      <w:r w:rsidRPr="00174225">
        <w:rPr>
          <w:spacing w:val="19"/>
          <w:sz w:val="20"/>
        </w:rPr>
        <w:t xml:space="preserve"> </w:t>
      </w:r>
      <w:r w:rsidRPr="00174225">
        <w:rPr>
          <w:sz w:val="20"/>
        </w:rPr>
        <w:t>t</w:t>
      </w:r>
      <w:r w:rsidRPr="00174225">
        <w:rPr>
          <w:spacing w:val="1"/>
          <w:sz w:val="20"/>
        </w:rPr>
        <w:t>h</w:t>
      </w:r>
      <w:r w:rsidRPr="00174225">
        <w:rPr>
          <w:sz w:val="20"/>
        </w:rPr>
        <w:t>at,</w:t>
      </w:r>
      <w:r w:rsidRPr="00174225">
        <w:rPr>
          <w:spacing w:val="19"/>
          <w:sz w:val="20"/>
        </w:rPr>
        <w:t xml:space="preserve"> </w:t>
      </w:r>
      <w:r w:rsidRPr="00174225">
        <w:rPr>
          <w:spacing w:val="1"/>
          <w:sz w:val="20"/>
        </w:rPr>
        <w:t>wh</w:t>
      </w:r>
      <w:r w:rsidRPr="00174225">
        <w:rPr>
          <w:sz w:val="20"/>
        </w:rPr>
        <w:t>ere</w:t>
      </w:r>
      <w:r w:rsidRPr="00174225">
        <w:rPr>
          <w:spacing w:val="20"/>
          <w:sz w:val="20"/>
        </w:rPr>
        <w:t xml:space="preserve"> </w:t>
      </w:r>
      <w:r w:rsidRPr="00174225">
        <w:rPr>
          <w:sz w:val="20"/>
        </w:rPr>
        <w:t>ec</w:t>
      </w:r>
      <w:r w:rsidRPr="00174225">
        <w:rPr>
          <w:spacing w:val="1"/>
          <w:sz w:val="20"/>
        </w:rPr>
        <w:t>ono</w:t>
      </w:r>
      <w:r w:rsidRPr="00174225">
        <w:rPr>
          <w:spacing w:val="2"/>
          <w:sz w:val="20"/>
        </w:rPr>
        <w:t>m</w:t>
      </w:r>
      <w:r w:rsidRPr="00174225">
        <w:rPr>
          <w:sz w:val="20"/>
        </w:rPr>
        <w:t>ically</w:t>
      </w:r>
      <w:r w:rsidRPr="00174225">
        <w:rPr>
          <w:spacing w:val="20"/>
          <w:sz w:val="20"/>
        </w:rPr>
        <w:t xml:space="preserve"> </w:t>
      </w:r>
      <w:r w:rsidRPr="00174225">
        <w:rPr>
          <w:sz w:val="20"/>
        </w:rPr>
        <w:t>feasi</w:t>
      </w:r>
      <w:r w:rsidRPr="00174225">
        <w:rPr>
          <w:spacing w:val="1"/>
          <w:sz w:val="20"/>
        </w:rPr>
        <w:t>b</w:t>
      </w:r>
      <w:r w:rsidRPr="00174225">
        <w:rPr>
          <w:sz w:val="20"/>
        </w:rPr>
        <w:t>le,</w:t>
      </w:r>
      <w:r w:rsidRPr="00174225">
        <w:rPr>
          <w:spacing w:val="18"/>
          <w:sz w:val="20"/>
        </w:rPr>
        <w:t xml:space="preserve"> </w:t>
      </w:r>
      <w:r w:rsidRPr="00174225">
        <w:rPr>
          <w:sz w:val="20"/>
        </w:rPr>
        <w:t>e</w:t>
      </w:r>
      <w:r w:rsidRPr="00174225">
        <w:rPr>
          <w:spacing w:val="1"/>
          <w:sz w:val="20"/>
        </w:rPr>
        <w:t>v</w:t>
      </w:r>
      <w:r w:rsidRPr="00174225">
        <w:rPr>
          <w:sz w:val="20"/>
        </w:rPr>
        <w:t>ery</w:t>
      </w:r>
      <w:r w:rsidRPr="00174225">
        <w:rPr>
          <w:spacing w:val="20"/>
          <w:sz w:val="20"/>
        </w:rPr>
        <w:t xml:space="preserve"> </w:t>
      </w:r>
      <w:r w:rsidRPr="00174225">
        <w:rPr>
          <w:sz w:val="20"/>
        </w:rPr>
        <w:t>c</w:t>
      </w:r>
      <w:r w:rsidRPr="00174225">
        <w:rPr>
          <w:spacing w:val="1"/>
          <w:sz w:val="20"/>
        </w:rPr>
        <w:t>oun</w:t>
      </w:r>
      <w:r w:rsidRPr="00174225">
        <w:rPr>
          <w:sz w:val="20"/>
        </w:rPr>
        <w:t>ty</w:t>
      </w:r>
      <w:r w:rsidRPr="00174225">
        <w:rPr>
          <w:spacing w:val="20"/>
          <w:sz w:val="20"/>
        </w:rPr>
        <w:t xml:space="preserve"> </w:t>
      </w:r>
      <w:r w:rsidRPr="00174225">
        <w:rPr>
          <w:sz w:val="20"/>
        </w:rPr>
        <w:t>in</w:t>
      </w:r>
      <w:r w:rsidRPr="00174225">
        <w:rPr>
          <w:w w:val="102"/>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24"/>
          <w:sz w:val="20"/>
        </w:rPr>
        <w:t xml:space="preserve"> </w:t>
      </w:r>
      <w:r w:rsidRPr="00174225">
        <w:rPr>
          <w:sz w:val="20"/>
        </w:rPr>
        <w:t>re</w:t>
      </w:r>
      <w:r w:rsidRPr="00174225">
        <w:rPr>
          <w:spacing w:val="1"/>
          <w:sz w:val="20"/>
        </w:rPr>
        <w:t>g</w:t>
      </w:r>
      <w:r w:rsidRPr="00174225">
        <w:rPr>
          <w:sz w:val="20"/>
        </w:rPr>
        <w:t>ar</w:t>
      </w:r>
      <w:r w:rsidRPr="00174225">
        <w:rPr>
          <w:spacing w:val="1"/>
          <w:sz w:val="20"/>
        </w:rPr>
        <w:t>d</w:t>
      </w:r>
      <w:r w:rsidRPr="00174225">
        <w:rPr>
          <w:sz w:val="20"/>
        </w:rPr>
        <w:t>less</w:t>
      </w:r>
      <w:r w:rsidRPr="00174225">
        <w:rPr>
          <w:spacing w:val="25"/>
          <w:sz w:val="20"/>
        </w:rPr>
        <w:t xml:space="preserve"> </w:t>
      </w:r>
      <w:r w:rsidRPr="00174225">
        <w:rPr>
          <w:spacing w:val="1"/>
          <w:sz w:val="20"/>
        </w:rPr>
        <w:t>o</w:t>
      </w:r>
      <w:r w:rsidRPr="00174225">
        <w:rPr>
          <w:sz w:val="20"/>
        </w:rPr>
        <w:t>f</w:t>
      </w:r>
      <w:r w:rsidRPr="00174225">
        <w:rPr>
          <w:spacing w:val="23"/>
          <w:sz w:val="20"/>
        </w:rPr>
        <w:t xml:space="preserve"> </w:t>
      </w:r>
      <w:r w:rsidRPr="00174225">
        <w:rPr>
          <w:spacing w:val="1"/>
          <w:sz w:val="20"/>
        </w:rPr>
        <w:t>popu</w:t>
      </w:r>
      <w:r w:rsidRPr="00174225">
        <w:rPr>
          <w:sz w:val="20"/>
        </w:rPr>
        <w:t>lati</w:t>
      </w:r>
      <w:r w:rsidRPr="00174225">
        <w:rPr>
          <w:spacing w:val="1"/>
          <w:sz w:val="20"/>
        </w:rPr>
        <w:t>o</w:t>
      </w:r>
      <w:r w:rsidRPr="00174225">
        <w:rPr>
          <w:sz w:val="20"/>
        </w:rPr>
        <w:t>n</w:t>
      </w:r>
      <w:r w:rsidRPr="00174225">
        <w:rPr>
          <w:spacing w:val="25"/>
          <w:sz w:val="20"/>
        </w:rPr>
        <w:t xml:space="preserve"> </w:t>
      </w:r>
      <w:r w:rsidRPr="00174225">
        <w:rPr>
          <w:sz w:val="20"/>
        </w:rPr>
        <w:t>size</w:t>
      </w:r>
      <w:r w:rsidRPr="00174225">
        <w:rPr>
          <w:spacing w:val="25"/>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24"/>
          <w:sz w:val="20"/>
        </w:rPr>
        <w:t xml:space="preserve"> </w:t>
      </w:r>
      <w:r w:rsidRPr="00174225">
        <w:rPr>
          <w:sz w:val="20"/>
        </w:rPr>
        <w:t>fact</w:t>
      </w:r>
      <w:r w:rsidRPr="00174225">
        <w:rPr>
          <w:spacing w:val="1"/>
          <w:sz w:val="20"/>
        </w:rPr>
        <w:t>o</w:t>
      </w:r>
      <w:r w:rsidRPr="00174225">
        <w:rPr>
          <w:sz w:val="20"/>
        </w:rPr>
        <w:t>rs,</w:t>
      </w:r>
      <w:r w:rsidRPr="00174225">
        <w:rPr>
          <w:spacing w:val="23"/>
          <w:sz w:val="20"/>
        </w:rPr>
        <w:t xml:space="preserve"> </w:t>
      </w:r>
      <w:r w:rsidRPr="00174225">
        <w:rPr>
          <w:spacing w:val="1"/>
          <w:sz w:val="20"/>
        </w:rPr>
        <w:t>w</w:t>
      </w:r>
      <w:r w:rsidRPr="00174225">
        <w:rPr>
          <w:sz w:val="20"/>
        </w:rPr>
        <w:t>ill</w:t>
      </w:r>
      <w:r w:rsidRPr="00174225">
        <w:rPr>
          <w:spacing w:val="24"/>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4"/>
          <w:sz w:val="20"/>
        </w:rPr>
        <w:t xml:space="preserve"> </w:t>
      </w:r>
      <w:r w:rsidRPr="00174225">
        <w:rPr>
          <w:sz w:val="20"/>
        </w:rPr>
        <w:t>an</w:t>
      </w:r>
      <w:r w:rsidRPr="00174225">
        <w:rPr>
          <w:spacing w:val="25"/>
          <w:sz w:val="20"/>
        </w:rPr>
        <w:t xml:space="preserve"> </w:t>
      </w:r>
      <w:r w:rsidRPr="00174225">
        <w:rPr>
          <w:spacing w:val="1"/>
          <w:sz w:val="20"/>
        </w:rPr>
        <w:t>oppo</w:t>
      </w:r>
      <w:r w:rsidRPr="00174225">
        <w:rPr>
          <w:sz w:val="20"/>
        </w:rPr>
        <w:t>rt</w:t>
      </w:r>
      <w:r w:rsidRPr="00174225">
        <w:rPr>
          <w:spacing w:val="1"/>
          <w:sz w:val="20"/>
        </w:rPr>
        <w:t>un</w:t>
      </w:r>
      <w:r w:rsidRPr="00174225">
        <w:rPr>
          <w:sz w:val="20"/>
        </w:rPr>
        <w:t>ity to</w:t>
      </w:r>
      <w:r w:rsidRPr="00174225">
        <w:rPr>
          <w:w w:val="102"/>
          <w:sz w:val="20"/>
        </w:rPr>
        <w:t xml:space="preserve"> </w:t>
      </w:r>
      <w:r w:rsidRPr="00174225">
        <w:rPr>
          <w:sz w:val="20"/>
        </w:rPr>
        <w:t>c</w:t>
      </w:r>
      <w:r w:rsidRPr="00174225">
        <w:rPr>
          <w:spacing w:val="1"/>
          <w:sz w:val="20"/>
        </w:rPr>
        <w:t>o</w:t>
      </w:r>
      <w:r w:rsidRPr="00174225">
        <w:rPr>
          <w:spacing w:val="2"/>
          <w:sz w:val="20"/>
        </w:rPr>
        <w:t>m</w:t>
      </w:r>
      <w:r w:rsidRPr="00174225">
        <w:rPr>
          <w:sz w:val="20"/>
        </w:rPr>
        <w:t>pete</w:t>
      </w:r>
      <w:r w:rsidRPr="00174225">
        <w:rPr>
          <w:spacing w:val="5"/>
          <w:sz w:val="20"/>
        </w:rPr>
        <w:t xml:space="preserve"> </w:t>
      </w:r>
      <w:r w:rsidRPr="00174225">
        <w:rPr>
          <w:sz w:val="20"/>
        </w:rPr>
        <w:t>for</w:t>
      </w:r>
      <w:r w:rsidRPr="00174225">
        <w:rPr>
          <w:spacing w:val="6"/>
          <w:sz w:val="20"/>
        </w:rPr>
        <w:t xml:space="preserve"> </w:t>
      </w:r>
      <w:r w:rsidRPr="00174225">
        <w:rPr>
          <w:sz w:val="20"/>
        </w:rPr>
        <w:t>funding</w:t>
      </w:r>
      <w:r w:rsidRPr="00174225">
        <w:rPr>
          <w:spacing w:val="7"/>
          <w:sz w:val="20"/>
        </w:rPr>
        <w:t xml:space="preserve"> </w:t>
      </w:r>
      <w:r w:rsidRPr="00174225">
        <w:rPr>
          <w:sz w:val="20"/>
        </w:rPr>
        <w:t>to</w:t>
      </w:r>
      <w:r w:rsidRPr="00174225">
        <w:rPr>
          <w:spacing w:val="7"/>
          <w:sz w:val="20"/>
        </w:rPr>
        <w:t xml:space="preserve"> </w:t>
      </w:r>
      <w:r w:rsidRPr="00174225">
        <w:rPr>
          <w:sz w:val="20"/>
        </w:rPr>
        <w:t>a</w:t>
      </w:r>
      <w:r w:rsidRPr="00174225">
        <w:rPr>
          <w:spacing w:val="1"/>
          <w:sz w:val="20"/>
        </w:rPr>
        <w:t>d</w:t>
      </w:r>
      <w:r w:rsidRPr="00174225">
        <w:rPr>
          <w:sz w:val="20"/>
        </w:rPr>
        <w:t>dress</w:t>
      </w:r>
      <w:r w:rsidRPr="00174225">
        <w:rPr>
          <w:spacing w:val="6"/>
          <w:sz w:val="20"/>
        </w:rPr>
        <w:t xml:space="preserve"> </w:t>
      </w:r>
      <w:r w:rsidRPr="00174225">
        <w:rPr>
          <w:sz w:val="20"/>
        </w:rPr>
        <w:t>their</w:t>
      </w:r>
      <w:r w:rsidRPr="00174225">
        <w:rPr>
          <w:spacing w:val="6"/>
          <w:sz w:val="20"/>
        </w:rPr>
        <w:t xml:space="preserve"> </w:t>
      </w:r>
      <w:r w:rsidRPr="00174225">
        <w:rPr>
          <w:sz w:val="20"/>
        </w:rPr>
        <w:t>un</w:t>
      </w:r>
      <w:r w:rsidRPr="00174225">
        <w:rPr>
          <w:spacing w:val="2"/>
          <w:sz w:val="20"/>
        </w:rPr>
        <w:t>m</w:t>
      </w:r>
      <w:r w:rsidRPr="00174225">
        <w:rPr>
          <w:sz w:val="20"/>
        </w:rPr>
        <w:t>et</w:t>
      </w:r>
      <w:r w:rsidRPr="00174225">
        <w:rPr>
          <w:spacing w:val="6"/>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7"/>
          <w:sz w:val="20"/>
        </w:rPr>
        <w:t xml:space="preserve"> </w:t>
      </w:r>
      <w:r w:rsidRPr="00174225">
        <w:rPr>
          <w:spacing w:val="1"/>
          <w:sz w:val="20"/>
        </w:rPr>
        <w:t>n</w:t>
      </w:r>
      <w:r w:rsidRPr="00174225">
        <w:rPr>
          <w:sz w:val="20"/>
        </w:rPr>
        <w:t>ee</w:t>
      </w:r>
      <w:r w:rsidRPr="00174225">
        <w:rPr>
          <w:spacing w:val="1"/>
          <w:sz w:val="20"/>
        </w:rPr>
        <w:t>d</w:t>
      </w:r>
      <w:r w:rsidRPr="00174225">
        <w:rPr>
          <w:sz w:val="20"/>
        </w:rPr>
        <w:t>s,</w:t>
      </w:r>
      <w:r w:rsidRPr="00174225">
        <w:rPr>
          <w:spacing w:val="6"/>
          <w:sz w:val="20"/>
        </w:rPr>
        <w:t xml:space="preserve"> </w:t>
      </w:r>
      <w:r w:rsidRPr="00174225">
        <w:rPr>
          <w:spacing w:val="1"/>
          <w:sz w:val="20"/>
        </w:rPr>
        <w:t>w</w:t>
      </w:r>
      <w:r w:rsidRPr="00174225">
        <w:rPr>
          <w:sz w:val="20"/>
        </w:rPr>
        <w:t>ith</w:t>
      </w:r>
      <w:r w:rsidRPr="00174225">
        <w:rPr>
          <w:spacing w:val="7"/>
          <w:sz w:val="20"/>
        </w:rPr>
        <w:t xml:space="preserve"> </w:t>
      </w:r>
      <w:r w:rsidRPr="00174225">
        <w:rPr>
          <w:sz w:val="20"/>
        </w:rPr>
        <w:t>t</w:t>
      </w:r>
      <w:r w:rsidRPr="00174225">
        <w:rPr>
          <w:spacing w:val="1"/>
          <w:sz w:val="20"/>
        </w:rPr>
        <w:t>h</w:t>
      </w:r>
      <w:r w:rsidRPr="00174225">
        <w:rPr>
          <w:sz w:val="20"/>
        </w:rPr>
        <w:t>e</w:t>
      </w:r>
      <w:r w:rsidRPr="00174225">
        <w:rPr>
          <w:spacing w:val="6"/>
          <w:sz w:val="20"/>
        </w:rPr>
        <w:t xml:space="preserve"> </w:t>
      </w:r>
      <w:r w:rsidRPr="00174225">
        <w:rPr>
          <w:spacing w:val="1"/>
          <w:sz w:val="20"/>
        </w:rPr>
        <w:t>und</w:t>
      </w:r>
      <w:r w:rsidRPr="00174225">
        <w:rPr>
          <w:sz w:val="20"/>
        </w:rPr>
        <w:t>ersta</w:t>
      </w:r>
      <w:r w:rsidRPr="00174225">
        <w:rPr>
          <w:spacing w:val="1"/>
          <w:sz w:val="20"/>
        </w:rPr>
        <w:t>nd</w:t>
      </w:r>
      <w:r w:rsidRPr="00174225">
        <w:rPr>
          <w:sz w:val="20"/>
        </w:rPr>
        <w:t>i</w:t>
      </w:r>
      <w:r w:rsidRPr="00174225">
        <w:rPr>
          <w:spacing w:val="1"/>
          <w:sz w:val="20"/>
        </w:rPr>
        <w:t>n</w:t>
      </w:r>
      <w:r w:rsidRPr="00174225">
        <w:rPr>
          <w:sz w:val="20"/>
        </w:rPr>
        <w:t>g</w:t>
      </w:r>
      <w:r w:rsidRPr="00174225">
        <w:rPr>
          <w:spacing w:val="7"/>
          <w:sz w:val="20"/>
        </w:rPr>
        <w:t xml:space="preserve"> </w:t>
      </w:r>
      <w:r w:rsidRPr="00174225">
        <w:rPr>
          <w:sz w:val="20"/>
        </w:rPr>
        <w:t>t</w:t>
      </w:r>
      <w:r w:rsidRPr="00174225">
        <w:rPr>
          <w:spacing w:val="1"/>
          <w:sz w:val="20"/>
        </w:rPr>
        <w:t>h</w:t>
      </w:r>
      <w:r w:rsidRPr="00174225">
        <w:rPr>
          <w:sz w:val="20"/>
        </w:rPr>
        <w:t>at</w:t>
      </w:r>
      <w:r w:rsidRPr="00174225">
        <w:rPr>
          <w:w w:val="102"/>
          <w:sz w:val="20"/>
        </w:rPr>
        <w:t xml:space="preserve"> </w:t>
      </w:r>
      <w:r w:rsidRPr="00174225">
        <w:rPr>
          <w:sz w:val="20"/>
        </w:rPr>
        <w:t>res</w:t>
      </w:r>
      <w:r w:rsidRPr="00174225">
        <w:rPr>
          <w:spacing w:val="1"/>
          <w:sz w:val="20"/>
        </w:rPr>
        <w:t>p</w:t>
      </w:r>
      <w:r w:rsidRPr="00174225">
        <w:rPr>
          <w:sz w:val="20"/>
        </w:rPr>
        <w:t>ecti</w:t>
      </w:r>
      <w:r w:rsidRPr="00174225">
        <w:rPr>
          <w:spacing w:val="1"/>
          <w:sz w:val="20"/>
        </w:rPr>
        <w:t>v</w:t>
      </w:r>
      <w:r w:rsidRPr="00174225">
        <w:rPr>
          <w:sz w:val="20"/>
        </w:rPr>
        <w:t>e c</w:t>
      </w:r>
      <w:r w:rsidRPr="00174225">
        <w:rPr>
          <w:spacing w:val="1"/>
          <w:sz w:val="20"/>
        </w:rPr>
        <w:t>oun</w:t>
      </w:r>
      <w:r w:rsidRPr="00174225">
        <w:rPr>
          <w:sz w:val="20"/>
        </w:rPr>
        <w:t>ty</w:t>
      </w:r>
      <w:r w:rsidRPr="00174225">
        <w:rPr>
          <w:spacing w:val="1"/>
          <w:sz w:val="20"/>
        </w:rPr>
        <w:t xml:space="preserve"> </w:t>
      </w:r>
      <w:r w:rsidRPr="00174225">
        <w:rPr>
          <w:sz w:val="20"/>
        </w:rPr>
        <w:t>sta</w:t>
      </w:r>
      <w:r w:rsidRPr="00174225">
        <w:rPr>
          <w:spacing w:val="1"/>
          <w:sz w:val="20"/>
        </w:rPr>
        <w:t>k</w:t>
      </w:r>
      <w:r w:rsidRPr="00174225">
        <w:rPr>
          <w:sz w:val="20"/>
        </w:rPr>
        <w:t>e</w:t>
      </w:r>
      <w:r w:rsidRPr="00174225">
        <w:rPr>
          <w:spacing w:val="1"/>
          <w:sz w:val="20"/>
        </w:rPr>
        <w:t>ho</w:t>
      </w:r>
      <w:r w:rsidRPr="00174225">
        <w:rPr>
          <w:sz w:val="20"/>
        </w:rPr>
        <w:t>l</w:t>
      </w:r>
      <w:r w:rsidRPr="00174225">
        <w:rPr>
          <w:spacing w:val="1"/>
          <w:sz w:val="20"/>
        </w:rPr>
        <w:t>d</w:t>
      </w:r>
      <w:r w:rsidRPr="00174225">
        <w:rPr>
          <w:sz w:val="20"/>
        </w:rPr>
        <w:t>ers</w:t>
      </w:r>
      <w:r w:rsidRPr="00174225">
        <w:rPr>
          <w:spacing w:val="52"/>
          <w:sz w:val="20"/>
        </w:rPr>
        <w:t xml:space="preserve"> </w:t>
      </w:r>
      <w:r w:rsidRPr="00174225">
        <w:rPr>
          <w:spacing w:val="2"/>
          <w:sz w:val="20"/>
        </w:rPr>
        <w:t>m</w:t>
      </w:r>
      <w:r w:rsidRPr="00174225">
        <w:rPr>
          <w:spacing w:val="1"/>
          <w:sz w:val="20"/>
        </w:rPr>
        <w:t>u</w:t>
      </w:r>
      <w:r w:rsidRPr="00174225">
        <w:rPr>
          <w:sz w:val="20"/>
        </w:rPr>
        <w:t>st</w:t>
      </w:r>
      <w:r w:rsidRPr="00174225">
        <w:rPr>
          <w:spacing w:val="52"/>
          <w:sz w:val="20"/>
        </w:rPr>
        <w:t xml:space="preserve"> </w:t>
      </w:r>
      <w:r w:rsidRPr="00174225">
        <w:rPr>
          <w:spacing w:val="1"/>
          <w:sz w:val="20"/>
        </w:rPr>
        <w:t>b</w:t>
      </w:r>
      <w:r w:rsidRPr="00174225">
        <w:rPr>
          <w:sz w:val="20"/>
        </w:rPr>
        <w:t>e</w:t>
      </w:r>
      <w:r w:rsidRPr="00174225">
        <w:rPr>
          <w:spacing w:val="1"/>
          <w:sz w:val="20"/>
        </w:rPr>
        <w:t xml:space="preserve"> p</w:t>
      </w:r>
      <w:r w:rsidRPr="00174225">
        <w:rPr>
          <w:sz w:val="20"/>
        </w:rPr>
        <w:t>r</w:t>
      </w:r>
      <w:r w:rsidRPr="00174225">
        <w:rPr>
          <w:spacing w:val="1"/>
          <w:sz w:val="20"/>
        </w:rPr>
        <w:t>o</w:t>
      </w:r>
      <w:r w:rsidRPr="00174225">
        <w:rPr>
          <w:sz w:val="20"/>
        </w:rPr>
        <w:t>acti</w:t>
      </w:r>
      <w:r w:rsidRPr="00174225">
        <w:rPr>
          <w:spacing w:val="1"/>
          <w:sz w:val="20"/>
        </w:rPr>
        <w:t>v</w:t>
      </w:r>
      <w:r w:rsidRPr="00174225">
        <w:rPr>
          <w:sz w:val="20"/>
        </w:rPr>
        <w:t>e t</w:t>
      </w:r>
      <w:r w:rsidRPr="00174225">
        <w:rPr>
          <w:spacing w:val="1"/>
          <w:sz w:val="20"/>
        </w:rPr>
        <w:t>ow</w:t>
      </w:r>
      <w:r w:rsidRPr="00174225">
        <w:rPr>
          <w:sz w:val="20"/>
        </w:rPr>
        <w:t>ard</w:t>
      </w:r>
      <w:r w:rsidRPr="00174225">
        <w:rPr>
          <w:spacing w:val="1"/>
          <w:sz w:val="20"/>
        </w:rPr>
        <w:t xml:space="preserve"> </w:t>
      </w:r>
      <w:r w:rsidRPr="00174225">
        <w:rPr>
          <w:sz w:val="20"/>
        </w:rPr>
        <w:t xml:space="preserve">a)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i</w:t>
      </w:r>
      <w:r w:rsidRPr="00174225">
        <w:rPr>
          <w:spacing w:val="1"/>
          <w:sz w:val="20"/>
        </w:rPr>
        <w:t>n</w:t>
      </w:r>
      <w:r w:rsidRPr="00174225">
        <w:rPr>
          <w:sz w:val="20"/>
        </w:rPr>
        <w:t>g a</w:t>
      </w:r>
      <w:r w:rsidRPr="00174225">
        <w:rPr>
          <w:spacing w:val="1"/>
          <w:sz w:val="20"/>
        </w:rPr>
        <w:t>dd</w:t>
      </w:r>
      <w:r w:rsidRPr="00174225">
        <w:rPr>
          <w:sz w:val="20"/>
        </w:rPr>
        <w:t>iti</w:t>
      </w:r>
      <w:r w:rsidRPr="00174225">
        <w:rPr>
          <w:spacing w:val="1"/>
          <w:sz w:val="20"/>
        </w:rPr>
        <w:t>on</w:t>
      </w:r>
      <w:r w:rsidRPr="00174225">
        <w:rPr>
          <w:sz w:val="20"/>
        </w:rPr>
        <w:t>al f</w:t>
      </w:r>
      <w:r w:rsidRPr="00174225">
        <w:rPr>
          <w:spacing w:val="1"/>
          <w:sz w:val="20"/>
        </w:rPr>
        <w:t>und</w:t>
      </w:r>
      <w:r w:rsidRPr="00174225">
        <w:rPr>
          <w:sz w:val="20"/>
        </w:rPr>
        <w:t>i</w:t>
      </w:r>
      <w:r w:rsidRPr="00174225">
        <w:rPr>
          <w:spacing w:val="1"/>
          <w:sz w:val="20"/>
        </w:rPr>
        <w:t>n</w:t>
      </w:r>
      <w:r w:rsidRPr="00174225">
        <w:rPr>
          <w:sz w:val="20"/>
        </w:rPr>
        <w:t>g</w:t>
      </w:r>
      <w:r w:rsidRPr="00174225">
        <w:rPr>
          <w:w w:val="102"/>
          <w:sz w:val="20"/>
        </w:rPr>
        <w:t xml:space="preserve"> </w:t>
      </w:r>
      <w:r w:rsidRPr="00174225">
        <w:rPr>
          <w:sz w:val="20"/>
        </w:rPr>
        <w:t>s</w:t>
      </w:r>
      <w:r w:rsidRPr="00174225">
        <w:rPr>
          <w:spacing w:val="1"/>
          <w:sz w:val="20"/>
        </w:rPr>
        <w:t>ou</w:t>
      </w:r>
      <w:r w:rsidRPr="00174225">
        <w:rPr>
          <w:sz w:val="20"/>
        </w:rPr>
        <w:t>rces</w:t>
      </w:r>
      <w:r w:rsidRPr="00174225">
        <w:rPr>
          <w:spacing w:val="5"/>
          <w:sz w:val="20"/>
        </w:rPr>
        <w:t xml:space="preserve"> </w:t>
      </w:r>
      <w:r w:rsidRPr="00174225">
        <w:rPr>
          <w:sz w:val="20"/>
        </w:rPr>
        <w:t>a</w:t>
      </w:r>
      <w:r w:rsidRPr="00174225">
        <w:rPr>
          <w:spacing w:val="1"/>
          <w:sz w:val="20"/>
        </w:rPr>
        <w:t>n</w:t>
      </w:r>
      <w:r w:rsidRPr="00174225">
        <w:rPr>
          <w:sz w:val="20"/>
        </w:rPr>
        <w:t>d</w:t>
      </w:r>
      <w:r w:rsidRPr="00174225">
        <w:rPr>
          <w:spacing w:val="6"/>
          <w:sz w:val="20"/>
        </w:rPr>
        <w:t xml:space="preserve"> </w:t>
      </w:r>
      <w:r w:rsidRPr="00174225">
        <w:rPr>
          <w:sz w:val="20"/>
        </w:rPr>
        <w:t>i</w:t>
      </w:r>
      <w:r w:rsidRPr="00174225">
        <w:rPr>
          <w:spacing w:val="1"/>
          <w:sz w:val="20"/>
        </w:rPr>
        <w:t>n</w:t>
      </w:r>
      <w:r w:rsidRPr="00174225">
        <w:rPr>
          <w:sz w:val="20"/>
        </w:rPr>
        <w:t>ce</w:t>
      </w:r>
      <w:r w:rsidRPr="00174225">
        <w:rPr>
          <w:spacing w:val="1"/>
          <w:sz w:val="20"/>
        </w:rPr>
        <w:t>n</w:t>
      </w:r>
      <w:r w:rsidRPr="00174225">
        <w:rPr>
          <w:sz w:val="20"/>
        </w:rPr>
        <w:t>ti</w:t>
      </w:r>
      <w:r w:rsidRPr="00174225">
        <w:rPr>
          <w:spacing w:val="1"/>
          <w:sz w:val="20"/>
        </w:rPr>
        <w:t>v</w:t>
      </w:r>
      <w:r w:rsidRPr="00174225">
        <w:rPr>
          <w:sz w:val="20"/>
        </w:rPr>
        <w:t>es</w:t>
      </w:r>
      <w:r w:rsidRPr="00174225">
        <w:rPr>
          <w:spacing w:val="6"/>
          <w:sz w:val="20"/>
        </w:rPr>
        <w:t xml:space="preserve"> </w:t>
      </w:r>
      <w:r w:rsidRPr="00174225">
        <w:rPr>
          <w:sz w:val="20"/>
        </w:rPr>
        <w:t>as</w:t>
      </w:r>
      <w:r w:rsidRPr="00174225">
        <w:rPr>
          <w:spacing w:val="5"/>
          <w:sz w:val="20"/>
        </w:rPr>
        <w:t xml:space="preserve"> </w:t>
      </w:r>
      <w:r w:rsidRPr="00174225">
        <w:rPr>
          <w:sz w:val="20"/>
        </w:rPr>
        <w:t>a</w:t>
      </w:r>
      <w:r w:rsidRPr="00174225">
        <w:rPr>
          <w:spacing w:val="1"/>
          <w:sz w:val="20"/>
        </w:rPr>
        <w:t>v</w:t>
      </w:r>
      <w:r w:rsidRPr="00174225">
        <w:rPr>
          <w:sz w:val="20"/>
        </w:rPr>
        <w:t>aila</w:t>
      </w:r>
      <w:r w:rsidRPr="00174225">
        <w:rPr>
          <w:spacing w:val="1"/>
          <w:sz w:val="20"/>
        </w:rPr>
        <w:t>b</w:t>
      </w:r>
      <w:r w:rsidRPr="00174225">
        <w:rPr>
          <w:sz w:val="20"/>
        </w:rPr>
        <w:t>le,</w:t>
      </w:r>
      <w:r w:rsidRPr="00174225">
        <w:rPr>
          <w:spacing w:val="5"/>
          <w:sz w:val="20"/>
        </w:rPr>
        <w:t xml:space="preserve"> </w:t>
      </w:r>
      <w:r w:rsidRPr="00174225">
        <w:rPr>
          <w:spacing w:val="1"/>
          <w:sz w:val="20"/>
        </w:rPr>
        <w:t>b</w:t>
      </w:r>
      <w:r w:rsidRPr="00174225">
        <w:rPr>
          <w:sz w:val="20"/>
        </w:rPr>
        <w:t>)</w:t>
      </w:r>
      <w:r w:rsidRPr="00174225">
        <w:rPr>
          <w:spacing w:val="3"/>
          <w:sz w:val="20"/>
        </w:rPr>
        <w:t xml:space="preserve"> </w:t>
      </w:r>
      <w:r w:rsidRPr="00174225">
        <w:rPr>
          <w:spacing w:val="1"/>
          <w:sz w:val="20"/>
        </w:rPr>
        <w:t>h</w:t>
      </w:r>
      <w:r w:rsidRPr="00174225">
        <w:rPr>
          <w:sz w:val="20"/>
        </w:rPr>
        <w:t>el</w:t>
      </w:r>
      <w:r w:rsidRPr="00174225">
        <w:rPr>
          <w:spacing w:val="1"/>
          <w:sz w:val="20"/>
        </w:rPr>
        <w:t>p</w:t>
      </w:r>
      <w:r w:rsidRPr="00174225">
        <w:rPr>
          <w:sz w:val="20"/>
        </w:rPr>
        <w:t>i</w:t>
      </w:r>
      <w:r w:rsidRPr="00174225">
        <w:rPr>
          <w:spacing w:val="1"/>
          <w:sz w:val="20"/>
        </w:rPr>
        <w:t>n</w:t>
      </w:r>
      <w:r w:rsidRPr="00174225">
        <w:rPr>
          <w:sz w:val="20"/>
        </w:rPr>
        <w:t>g</w:t>
      </w:r>
      <w:r w:rsidRPr="00174225">
        <w:rPr>
          <w:spacing w:val="6"/>
          <w:sz w:val="20"/>
        </w:rPr>
        <w:t xml:space="preserve"> </w:t>
      </w:r>
      <w:r w:rsidRPr="00174225">
        <w:rPr>
          <w:sz w:val="20"/>
        </w:rPr>
        <w:t>to</w:t>
      </w:r>
      <w:r w:rsidRPr="00174225">
        <w:rPr>
          <w:spacing w:val="6"/>
          <w:sz w:val="20"/>
        </w:rPr>
        <w:t xml:space="preserve"> </w:t>
      </w:r>
      <w:r w:rsidRPr="00174225">
        <w:rPr>
          <w:sz w:val="20"/>
        </w:rPr>
        <w:t>re</w:t>
      </w:r>
      <w:r w:rsidRPr="00174225">
        <w:rPr>
          <w:spacing w:val="2"/>
          <w:sz w:val="20"/>
        </w:rPr>
        <w:t>m</w:t>
      </w:r>
      <w:r w:rsidRPr="00174225">
        <w:rPr>
          <w:spacing w:val="1"/>
          <w:sz w:val="20"/>
        </w:rPr>
        <w:t>ov</w:t>
      </w:r>
      <w:r w:rsidRPr="00174225">
        <w:rPr>
          <w:sz w:val="20"/>
        </w:rPr>
        <w:t>e</w:t>
      </w:r>
      <w:r w:rsidRPr="00174225">
        <w:rPr>
          <w:spacing w:val="6"/>
          <w:sz w:val="20"/>
        </w:rPr>
        <w:t xml:space="preserve"> </w:t>
      </w:r>
      <w:r w:rsidRPr="00174225">
        <w:rPr>
          <w:sz w:val="20"/>
        </w:rPr>
        <w:t>re</w:t>
      </w:r>
      <w:r w:rsidRPr="00174225">
        <w:rPr>
          <w:spacing w:val="1"/>
          <w:sz w:val="20"/>
        </w:rPr>
        <w:t>gu</w:t>
      </w:r>
      <w:r w:rsidRPr="00174225">
        <w:rPr>
          <w:sz w:val="20"/>
        </w:rPr>
        <w:t>lat</w:t>
      </w:r>
      <w:r w:rsidRPr="00174225">
        <w:rPr>
          <w:spacing w:val="1"/>
          <w:sz w:val="20"/>
        </w:rPr>
        <w:t>o</w:t>
      </w:r>
      <w:r w:rsidRPr="00174225">
        <w:rPr>
          <w:sz w:val="20"/>
        </w:rPr>
        <w:t>ry</w:t>
      </w:r>
      <w:r w:rsidRPr="00174225">
        <w:rPr>
          <w:spacing w:val="5"/>
          <w:sz w:val="20"/>
        </w:rPr>
        <w:t xml:space="preserve"> </w:t>
      </w:r>
      <w:r w:rsidRPr="00174225">
        <w:rPr>
          <w:sz w:val="20"/>
        </w:rPr>
        <w:t>a</w:t>
      </w:r>
      <w:r w:rsidRPr="00174225">
        <w:rPr>
          <w:spacing w:val="1"/>
          <w:sz w:val="20"/>
        </w:rPr>
        <w:t>n</w:t>
      </w:r>
      <w:r w:rsidRPr="00174225">
        <w:rPr>
          <w:sz w:val="20"/>
        </w:rPr>
        <w:t>d</w:t>
      </w:r>
      <w:r w:rsidRPr="00174225">
        <w:rPr>
          <w:spacing w:val="6"/>
          <w:sz w:val="20"/>
        </w:rPr>
        <w:t xml:space="preserve"> </w:t>
      </w:r>
      <w:r w:rsidRPr="00174225">
        <w:rPr>
          <w:spacing w:val="1"/>
          <w:sz w:val="20"/>
        </w:rPr>
        <w:t>d</w:t>
      </w:r>
      <w:r w:rsidRPr="00174225">
        <w:rPr>
          <w:sz w:val="20"/>
        </w:rPr>
        <w:t>iscri</w:t>
      </w:r>
      <w:r w:rsidRPr="00174225">
        <w:rPr>
          <w:spacing w:val="2"/>
          <w:sz w:val="20"/>
        </w:rPr>
        <w:t>m</w:t>
      </w:r>
      <w:r w:rsidRPr="00174225">
        <w:rPr>
          <w:sz w:val="20"/>
        </w:rPr>
        <w:t>i</w:t>
      </w:r>
      <w:r w:rsidRPr="00174225">
        <w:rPr>
          <w:spacing w:val="1"/>
          <w:sz w:val="20"/>
        </w:rPr>
        <w:t>n</w:t>
      </w:r>
      <w:r w:rsidRPr="00174225">
        <w:rPr>
          <w:sz w:val="20"/>
        </w:rPr>
        <w:t>at</w:t>
      </w:r>
      <w:r w:rsidRPr="00174225">
        <w:rPr>
          <w:spacing w:val="1"/>
          <w:sz w:val="20"/>
        </w:rPr>
        <w:t>o</w:t>
      </w:r>
      <w:r w:rsidRPr="00174225">
        <w:rPr>
          <w:sz w:val="20"/>
        </w:rPr>
        <w:t>ry</w:t>
      </w:r>
      <w:r w:rsidRPr="00174225">
        <w:rPr>
          <w:w w:val="102"/>
          <w:sz w:val="20"/>
        </w:rPr>
        <w:t xml:space="preserve"> </w:t>
      </w:r>
      <w:r w:rsidRPr="00174225">
        <w:rPr>
          <w:spacing w:val="1"/>
          <w:sz w:val="20"/>
        </w:rPr>
        <w:t>b</w:t>
      </w:r>
      <w:r w:rsidRPr="00174225">
        <w:rPr>
          <w:sz w:val="20"/>
        </w:rPr>
        <w:t>arriers,</w:t>
      </w:r>
      <w:r w:rsidRPr="00174225">
        <w:rPr>
          <w:spacing w:val="43"/>
          <w:sz w:val="20"/>
        </w:rPr>
        <w:t xml:space="preserve"> </w:t>
      </w:r>
      <w:r w:rsidRPr="00174225">
        <w:rPr>
          <w:sz w:val="20"/>
        </w:rPr>
        <w:t>a</w:t>
      </w:r>
      <w:r w:rsidRPr="00174225">
        <w:rPr>
          <w:spacing w:val="1"/>
          <w:sz w:val="20"/>
        </w:rPr>
        <w:t>n</w:t>
      </w:r>
      <w:r w:rsidRPr="00174225">
        <w:rPr>
          <w:sz w:val="20"/>
        </w:rPr>
        <w:t>d</w:t>
      </w:r>
      <w:r w:rsidRPr="00174225">
        <w:rPr>
          <w:spacing w:val="45"/>
          <w:sz w:val="20"/>
        </w:rPr>
        <w:t xml:space="preserve"> </w:t>
      </w:r>
      <w:r w:rsidRPr="00174225">
        <w:rPr>
          <w:sz w:val="20"/>
        </w:rPr>
        <w:t>c)</w:t>
      </w:r>
      <w:r w:rsidRPr="00174225">
        <w:rPr>
          <w:spacing w:val="44"/>
          <w:sz w:val="20"/>
        </w:rPr>
        <w:t xml:space="preserve"> </w:t>
      </w:r>
      <w:r w:rsidRPr="00174225">
        <w:rPr>
          <w:sz w:val="20"/>
        </w:rPr>
        <w:t>see</w:t>
      </w:r>
      <w:r w:rsidRPr="00174225">
        <w:rPr>
          <w:spacing w:val="1"/>
          <w:sz w:val="20"/>
        </w:rPr>
        <w:t>k</w:t>
      </w:r>
      <w:r w:rsidRPr="00174225">
        <w:rPr>
          <w:sz w:val="20"/>
        </w:rPr>
        <w:t>i</w:t>
      </w:r>
      <w:r w:rsidRPr="00174225">
        <w:rPr>
          <w:spacing w:val="1"/>
          <w:sz w:val="20"/>
        </w:rPr>
        <w:t>n</w:t>
      </w:r>
      <w:r w:rsidRPr="00174225">
        <w:rPr>
          <w:sz w:val="20"/>
        </w:rPr>
        <w:t>g</w:t>
      </w:r>
      <w:r w:rsidRPr="00174225">
        <w:rPr>
          <w:spacing w:val="45"/>
          <w:sz w:val="20"/>
        </w:rPr>
        <w:t xml:space="preserve"> </w:t>
      </w:r>
      <w:r w:rsidRPr="00174225">
        <w:rPr>
          <w:sz w:val="20"/>
        </w:rPr>
        <w:t>e</w:t>
      </w:r>
      <w:r w:rsidRPr="00174225">
        <w:rPr>
          <w:spacing w:val="1"/>
          <w:sz w:val="20"/>
        </w:rPr>
        <w:t>xp</w:t>
      </w:r>
      <w:r w:rsidRPr="00174225">
        <w:rPr>
          <w:sz w:val="20"/>
        </w:rPr>
        <w:t>erie</w:t>
      </w:r>
      <w:r w:rsidRPr="00174225">
        <w:rPr>
          <w:spacing w:val="1"/>
          <w:sz w:val="20"/>
        </w:rPr>
        <w:t>n</w:t>
      </w:r>
      <w:r w:rsidRPr="00174225">
        <w:rPr>
          <w:sz w:val="20"/>
        </w:rPr>
        <w:t>ced</w:t>
      </w:r>
      <w:r w:rsidRPr="00174225">
        <w:rPr>
          <w:spacing w:val="45"/>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45"/>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44"/>
          <w:sz w:val="20"/>
        </w:rPr>
        <w:t xml:space="preserve"> </w:t>
      </w:r>
      <w:r w:rsidRPr="00174225">
        <w:rPr>
          <w:sz w:val="20"/>
        </w:rPr>
        <w:t>a</w:t>
      </w:r>
      <w:r w:rsidRPr="00174225">
        <w:rPr>
          <w:spacing w:val="1"/>
          <w:sz w:val="20"/>
        </w:rPr>
        <w:t>n</w:t>
      </w:r>
      <w:r w:rsidRPr="00174225">
        <w:rPr>
          <w:sz w:val="20"/>
        </w:rPr>
        <w:t>d</w:t>
      </w:r>
      <w:r w:rsidRPr="00174225">
        <w:rPr>
          <w:spacing w:val="45"/>
          <w:sz w:val="20"/>
        </w:rPr>
        <w:t xml:space="preserve"> </w:t>
      </w:r>
      <w:r w:rsidRPr="00174225">
        <w:rPr>
          <w:spacing w:val="1"/>
          <w:sz w:val="20"/>
        </w:rPr>
        <w:t>HO</w:t>
      </w:r>
      <w:r w:rsidRPr="00174225">
        <w:rPr>
          <w:spacing w:val="2"/>
          <w:sz w:val="20"/>
        </w:rPr>
        <w:t>M</w:t>
      </w:r>
      <w:r w:rsidRPr="00174225">
        <w:rPr>
          <w:sz w:val="20"/>
        </w:rPr>
        <w:t>E</w:t>
      </w:r>
      <w:r w:rsidRPr="00174225">
        <w:rPr>
          <w:spacing w:val="45"/>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44"/>
          <w:sz w:val="20"/>
        </w:rPr>
        <w:t xml:space="preserve"> </w:t>
      </w:r>
      <w:r w:rsidRPr="00174225">
        <w:rPr>
          <w:spacing w:val="1"/>
          <w:sz w:val="20"/>
        </w:rPr>
        <w:t>p</w:t>
      </w:r>
      <w:r w:rsidRPr="00174225">
        <w:rPr>
          <w:sz w:val="20"/>
        </w:rPr>
        <w:t>art</w:t>
      </w:r>
      <w:r w:rsidRPr="00174225">
        <w:rPr>
          <w:spacing w:val="1"/>
          <w:sz w:val="20"/>
        </w:rPr>
        <w:t>n</w:t>
      </w:r>
      <w:r w:rsidRPr="00174225">
        <w:rPr>
          <w:sz w:val="20"/>
        </w:rPr>
        <w:t>ers</w:t>
      </w:r>
      <w:r w:rsidRPr="00174225">
        <w:rPr>
          <w:spacing w:val="43"/>
          <w:sz w:val="20"/>
        </w:rPr>
        <w:t xml:space="preserve"> </w:t>
      </w:r>
      <w:r w:rsidRPr="00174225">
        <w:rPr>
          <w:sz w:val="20"/>
        </w:rPr>
        <w:t>to</w:t>
      </w:r>
      <w:r w:rsidRPr="00174225">
        <w:rPr>
          <w:w w:val="102"/>
          <w:sz w:val="20"/>
        </w:rPr>
        <w:t xml:space="preserve"> </w:t>
      </w:r>
      <w:r w:rsidRPr="00174225">
        <w:rPr>
          <w:sz w:val="20"/>
        </w:rPr>
        <w:t>assist</w:t>
      </w:r>
      <w:r w:rsidRPr="00174225">
        <w:rPr>
          <w:spacing w:val="36"/>
          <w:sz w:val="20"/>
        </w:rPr>
        <w:t xml:space="preserve"> </w:t>
      </w:r>
      <w:r w:rsidRPr="00174225">
        <w:rPr>
          <w:sz w:val="20"/>
        </w:rPr>
        <w:t>in</w:t>
      </w:r>
      <w:r w:rsidRPr="00174225">
        <w:rPr>
          <w:spacing w:val="38"/>
          <w:sz w:val="20"/>
        </w:rPr>
        <w:t xml:space="preserve"> </w:t>
      </w:r>
      <w:r w:rsidRPr="00174225">
        <w:rPr>
          <w:sz w:val="20"/>
        </w:rPr>
        <w:t>creating</w:t>
      </w:r>
      <w:r w:rsidRPr="00174225">
        <w:rPr>
          <w:spacing w:val="38"/>
          <w:sz w:val="20"/>
        </w:rPr>
        <w:t xml:space="preserve"> </w:t>
      </w:r>
      <w:r w:rsidRPr="00174225">
        <w:rPr>
          <w:sz w:val="20"/>
        </w:rPr>
        <w:t>housing solutions for</w:t>
      </w:r>
      <w:r w:rsidRPr="00174225">
        <w:rPr>
          <w:spacing w:val="37"/>
          <w:sz w:val="20"/>
        </w:rPr>
        <w:t xml:space="preserve"> </w:t>
      </w:r>
      <w:r w:rsidRPr="00174225">
        <w:rPr>
          <w:sz w:val="20"/>
        </w:rPr>
        <w:t>their</w:t>
      </w:r>
      <w:r w:rsidRPr="00174225">
        <w:rPr>
          <w:spacing w:val="36"/>
          <w:sz w:val="20"/>
        </w:rPr>
        <w:t xml:space="preserve"> </w:t>
      </w:r>
      <w:r w:rsidRPr="00174225">
        <w:rPr>
          <w:sz w:val="20"/>
        </w:rPr>
        <w:t>respective</w:t>
      </w:r>
      <w:r w:rsidRPr="00174225">
        <w:rPr>
          <w:spacing w:val="38"/>
          <w:sz w:val="20"/>
        </w:rPr>
        <w:t xml:space="preserve"> </w:t>
      </w:r>
      <w:r w:rsidRPr="00174225">
        <w:rPr>
          <w:sz w:val="20"/>
        </w:rPr>
        <w:t>c</w:t>
      </w:r>
      <w:r w:rsidRPr="00174225">
        <w:rPr>
          <w:spacing w:val="1"/>
          <w:sz w:val="20"/>
        </w:rPr>
        <w:t>o</w:t>
      </w:r>
      <w:r w:rsidRPr="00174225">
        <w:rPr>
          <w:spacing w:val="2"/>
          <w:sz w:val="20"/>
        </w:rPr>
        <w:t>mm</w:t>
      </w:r>
      <w:r w:rsidRPr="00174225">
        <w:rPr>
          <w:sz w:val="20"/>
        </w:rPr>
        <w:t xml:space="preserve">unities.  </w:t>
      </w:r>
      <w:r w:rsidRPr="00174225">
        <w:rPr>
          <w:spacing w:val="1"/>
          <w:sz w:val="20"/>
        </w:rPr>
        <w:t>AHF</w:t>
      </w:r>
      <w:r w:rsidRPr="00174225">
        <w:rPr>
          <w:sz w:val="20"/>
        </w:rPr>
        <w:t>A</w:t>
      </w:r>
      <w:r w:rsidRPr="00174225">
        <w:rPr>
          <w:w w:val="102"/>
          <w:sz w:val="20"/>
        </w:rPr>
        <w:t xml:space="preserve"> </w:t>
      </w:r>
      <w:r w:rsidRPr="00174225">
        <w:rPr>
          <w:spacing w:val="1"/>
          <w:sz w:val="20"/>
        </w:rPr>
        <w:t>h</w:t>
      </w:r>
      <w:r w:rsidRPr="00174225">
        <w:rPr>
          <w:sz w:val="20"/>
        </w:rPr>
        <w:t>as</w:t>
      </w:r>
      <w:r w:rsidRPr="00174225">
        <w:rPr>
          <w:spacing w:val="49"/>
          <w:sz w:val="20"/>
        </w:rPr>
        <w:t xml:space="preserve"> </w:t>
      </w:r>
      <w:r w:rsidRPr="00174225">
        <w:rPr>
          <w:sz w:val="20"/>
        </w:rPr>
        <w:t>esta</w:t>
      </w:r>
      <w:r w:rsidRPr="00174225">
        <w:rPr>
          <w:spacing w:val="1"/>
          <w:sz w:val="20"/>
        </w:rPr>
        <w:t>b</w:t>
      </w:r>
      <w:r w:rsidRPr="00174225">
        <w:rPr>
          <w:sz w:val="20"/>
        </w:rPr>
        <w:t>lis</w:t>
      </w:r>
      <w:r w:rsidRPr="00174225">
        <w:rPr>
          <w:spacing w:val="1"/>
          <w:sz w:val="20"/>
        </w:rPr>
        <w:t>h</w:t>
      </w:r>
      <w:r w:rsidRPr="00174225">
        <w:rPr>
          <w:sz w:val="20"/>
        </w:rPr>
        <w:t>ed</w:t>
      </w:r>
      <w:r w:rsidRPr="00174225">
        <w:rPr>
          <w:spacing w:val="50"/>
          <w:sz w:val="20"/>
        </w:rPr>
        <w:t xml:space="preserve"> </w:t>
      </w:r>
      <w:r w:rsidRPr="00174225">
        <w:rPr>
          <w:sz w:val="20"/>
        </w:rPr>
        <w:t>certain</w:t>
      </w:r>
      <w:r w:rsidRPr="00174225">
        <w:rPr>
          <w:spacing w:val="49"/>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50"/>
          <w:sz w:val="20"/>
        </w:rPr>
        <w:t xml:space="preserve"> </w:t>
      </w:r>
      <w:r w:rsidRPr="00174225">
        <w:rPr>
          <w:spacing w:val="1"/>
          <w:sz w:val="20"/>
        </w:rPr>
        <w:t>p</w:t>
      </w:r>
      <w:r w:rsidRPr="00174225">
        <w:rPr>
          <w:sz w:val="20"/>
        </w:rPr>
        <w:t>ri</w:t>
      </w:r>
      <w:r w:rsidRPr="00174225">
        <w:rPr>
          <w:spacing w:val="1"/>
          <w:sz w:val="20"/>
        </w:rPr>
        <w:t>o</w:t>
      </w:r>
      <w:r w:rsidRPr="00174225">
        <w:rPr>
          <w:sz w:val="20"/>
        </w:rPr>
        <w:t>rities</w:t>
      </w:r>
      <w:r w:rsidRPr="00174225">
        <w:rPr>
          <w:spacing w:val="50"/>
          <w:sz w:val="20"/>
        </w:rPr>
        <w:t xml:space="preserve"> </w:t>
      </w:r>
      <w:r w:rsidRPr="00174225">
        <w:rPr>
          <w:sz w:val="20"/>
        </w:rPr>
        <w:t>to</w:t>
      </w:r>
      <w:r w:rsidRPr="00174225">
        <w:rPr>
          <w:spacing w:val="49"/>
          <w:sz w:val="20"/>
        </w:rPr>
        <w:t xml:space="preserve"> </w:t>
      </w:r>
      <w:r w:rsidRPr="00174225">
        <w:rPr>
          <w:spacing w:val="1"/>
          <w:sz w:val="20"/>
        </w:rPr>
        <w:t>b</w:t>
      </w:r>
      <w:r w:rsidRPr="00174225">
        <w:rPr>
          <w:sz w:val="20"/>
        </w:rPr>
        <w:t>e</w:t>
      </w:r>
      <w:r w:rsidRPr="00174225">
        <w:rPr>
          <w:spacing w:val="50"/>
          <w:sz w:val="20"/>
        </w:rPr>
        <w:t xml:space="preserve"> </w:t>
      </w:r>
      <w:r w:rsidRPr="00174225">
        <w:rPr>
          <w:spacing w:val="1"/>
          <w:sz w:val="20"/>
        </w:rPr>
        <w:t>u</w:t>
      </w:r>
      <w:r w:rsidRPr="00174225">
        <w:rPr>
          <w:sz w:val="20"/>
        </w:rPr>
        <w:t>sed</w:t>
      </w:r>
      <w:r w:rsidRPr="00174225">
        <w:rPr>
          <w:spacing w:val="50"/>
          <w:sz w:val="20"/>
        </w:rPr>
        <w:t xml:space="preserve"> </w:t>
      </w:r>
      <w:r w:rsidRPr="00174225">
        <w:rPr>
          <w:sz w:val="20"/>
        </w:rPr>
        <w:t>in t</w:t>
      </w:r>
      <w:r w:rsidRPr="00174225">
        <w:rPr>
          <w:spacing w:val="1"/>
          <w:sz w:val="20"/>
        </w:rPr>
        <w:t>h</w:t>
      </w:r>
      <w:r w:rsidRPr="00174225">
        <w:rPr>
          <w:sz w:val="20"/>
        </w:rPr>
        <w:t xml:space="preserve">e </w:t>
      </w:r>
      <w:r w:rsidRPr="00174225">
        <w:rPr>
          <w:spacing w:val="1"/>
          <w:sz w:val="20"/>
        </w:rPr>
        <w:t>d</w:t>
      </w:r>
      <w:r w:rsidRPr="00174225">
        <w:rPr>
          <w:sz w:val="20"/>
        </w:rPr>
        <w:t>istri</w:t>
      </w:r>
      <w:r w:rsidRPr="00174225">
        <w:rPr>
          <w:spacing w:val="1"/>
          <w:sz w:val="20"/>
        </w:rPr>
        <w:t>bu</w:t>
      </w:r>
      <w:r w:rsidRPr="00174225">
        <w:rPr>
          <w:sz w:val="20"/>
        </w:rPr>
        <w:t>ti</w:t>
      </w:r>
      <w:r w:rsidRPr="00174225">
        <w:rPr>
          <w:spacing w:val="1"/>
          <w:sz w:val="20"/>
        </w:rPr>
        <w:t>o</w:t>
      </w:r>
      <w:r w:rsidRPr="00174225">
        <w:rPr>
          <w:sz w:val="20"/>
        </w:rPr>
        <w:t xml:space="preserve">n </w:t>
      </w:r>
      <w:r w:rsidRPr="00174225">
        <w:rPr>
          <w:spacing w:val="1"/>
          <w:sz w:val="20"/>
        </w:rPr>
        <w:t>o</w:t>
      </w:r>
      <w:r w:rsidRPr="00174225">
        <w:rPr>
          <w:sz w:val="20"/>
        </w:rPr>
        <w:t>f H</w:t>
      </w:r>
      <w:r w:rsidRPr="00174225">
        <w:rPr>
          <w:spacing w:val="1"/>
          <w:sz w:val="20"/>
        </w:rPr>
        <w:t>O</w:t>
      </w:r>
      <w:r w:rsidRPr="00174225">
        <w:rPr>
          <w:spacing w:val="2"/>
          <w:sz w:val="20"/>
        </w:rPr>
        <w:t>M</w:t>
      </w:r>
      <w:r w:rsidRPr="00174225">
        <w:rPr>
          <w:sz w:val="20"/>
        </w:rPr>
        <w:t>E</w:t>
      </w:r>
      <w:r w:rsidRPr="00174225">
        <w:rPr>
          <w:w w:val="102"/>
          <w:sz w:val="20"/>
        </w:rPr>
        <w:t xml:space="preserve"> </w:t>
      </w:r>
      <w:r w:rsidRPr="00174225">
        <w:rPr>
          <w:sz w:val="20"/>
        </w:rPr>
        <w:t>f</w:t>
      </w:r>
      <w:r w:rsidRPr="00174225">
        <w:rPr>
          <w:spacing w:val="1"/>
          <w:sz w:val="20"/>
        </w:rPr>
        <w:t>und</w:t>
      </w:r>
      <w:r w:rsidRPr="00174225">
        <w:rPr>
          <w:sz w:val="20"/>
        </w:rPr>
        <w:t xml:space="preserve">s.  </w:t>
      </w:r>
      <w:r w:rsidRPr="00174225">
        <w:rPr>
          <w:spacing w:val="1"/>
          <w:sz w:val="20"/>
        </w:rPr>
        <w:t>AHF</w:t>
      </w:r>
      <w:r w:rsidRPr="00174225">
        <w:rPr>
          <w:sz w:val="20"/>
        </w:rPr>
        <w:t>A</w:t>
      </w:r>
      <w:r w:rsidRPr="00174225">
        <w:rPr>
          <w:spacing w:val="19"/>
          <w:sz w:val="20"/>
        </w:rPr>
        <w:t xml:space="preserve"> </w:t>
      </w:r>
      <w:r w:rsidRPr="00174225">
        <w:rPr>
          <w:sz w:val="20"/>
        </w:rPr>
        <w:t>see</w:t>
      </w:r>
      <w:r w:rsidRPr="00174225">
        <w:rPr>
          <w:spacing w:val="1"/>
          <w:sz w:val="20"/>
        </w:rPr>
        <w:t>k</w:t>
      </w:r>
      <w:r w:rsidRPr="00174225">
        <w:rPr>
          <w:sz w:val="20"/>
        </w:rPr>
        <w:t>s</w:t>
      </w:r>
      <w:r w:rsidRPr="00174225">
        <w:rPr>
          <w:spacing w:val="18"/>
          <w:sz w:val="20"/>
        </w:rPr>
        <w:t xml:space="preserve"> </w:t>
      </w:r>
      <w:r w:rsidRPr="00174225">
        <w:rPr>
          <w:sz w:val="20"/>
        </w:rPr>
        <w:t>to</w:t>
      </w:r>
      <w:r w:rsidRPr="00174225">
        <w:rPr>
          <w:spacing w:val="18"/>
          <w:sz w:val="20"/>
        </w:rPr>
        <w:t xml:space="preserve"> </w:t>
      </w:r>
      <w:r w:rsidRPr="00174225">
        <w:rPr>
          <w:spacing w:val="1"/>
          <w:sz w:val="20"/>
        </w:rPr>
        <w:t>p</w:t>
      </w:r>
      <w:r w:rsidRPr="00174225">
        <w:rPr>
          <w:sz w:val="20"/>
        </w:rPr>
        <w:t>r</w:t>
      </w:r>
      <w:r w:rsidRPr="00174225">
        <w:rPr>
          <w:spacing w:val="1"/>
          <w:sz w:val="20"/>
        </w:rPr>
        <w:t>o</w:t>
      </w:r>
      <w:r w:rsidRPr="00174225">
        <w:rPr>
          <w:spacing w:val="2"/>
          <w:sz w:val="20"/>
        </w:rPr>
        <w:t>m</w:t>
      </w:r>
      <w:r w:rsidRPr="00174225">
        <w:rPr>
          <w:spacing w:val="1"/>
          <w:sz w:val="20"/>
        </w:rPr>
        <w:t>o</w:t>
      </w:r>
      <w:r w:rsidRPr="00174225">
        <w:rPr>
          <w:sz w:val="20"/>
        </w:rPr>
        <w:t>te</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8"/>
          <w:sz w:val="20"/>
        </w:rPr>
        <w:t xml:space="preserve"> </w:t>
      </w:r>
      <w:r w:rsidRPr="00174225">
        <w:rPr>
          <w:spacing w:val="1"/>
          <w:sz w:val="20"/>
        </w:rPr>
        <w:t>p</w:t>
      </w:r>
      <w:r w:rsidRPr="00174225">
        <w:rPr>
          <w:sz w:val="20"/>
        </w:rPr>
        <w:t>ri</w:t>
      </w:r>
      <w:r w:rsidRPr="00174225">
        <w:rPr>
          <w:spacing w:val="1"/>
          <w:sz w:val="20"/>
        </w:rPr>
        <w:t>o</w:t>
      </w:r>
      <w:r w:rsidRPr="00174225">
        <w:rPr>
          <w:sz w:val="20"/>
        </w:rPr>
        <w:t>rities</w:t>
      </w:r>
      <w:r w:rsidRPr="00174225">
        <w:rPr>
          <w:spacing w:val="18"/>
          <w:sz w:val="20"/>
        </w:rPr>
        <w:t xml:space="preserve"> </w:t>
      </w:r>
      <w:r w:rsidRPr="00174225">
        <w:rPr>
          <w:sz w:val="20"/>
        </w:rPr>
        <w:t>(</w:t>
      </w:r>
      <w:r w:rsidRPr="00174225">
        <w:rPr>
          <w:spacing w:val="1"/>
          <w:sz w:val="20"/>
        </w:rPr>
        <w:t>no</w:t>
      </w:r>
      <w:r w:rsidRPr="00174225">
        <w:rPr>
          <w:sz w:val="20"/>
        </w:rPr>
        <w:t>t</w:t>
      </w:r>
      <w:r w:rsidRPr="00174225">
        <w:rPr>
          <w:spacing w:val="17"/>
          <w:sz w:val="20"/>
        </w:rPr>
        <w:t xml:space="preserve"> </w:t>
      </w:r>
      <w:r w:rsidRPr="00174225">
        <w:rPr>
          <w:sz w:val="20"/>
        </w:rPr>
        <w:t>in</w:t>
      </w:r>
      <w:r w:rsidRPr="00174225">
        <w:rPr>
          <w:spacing w:val="18"/>
          <w:sz w:val="20"/>
        </w:rPr>
        <w:t xml:space="preserve"> </w:t>
      </w:r>
      <w:r w:rsidRPr="00174225">
        <w:rPr>
          <w:spacing w:val="1"/>
          <w:sz w:val="20"/>
        </w:rPr>
        <w:t>o</w:t>
      </w:r>
      <w:r w:rsidRPr="00174225">
        <w:rPr>
          <w:sz w:val="20"/>
        </w:rPr>
        <w:t>r</w:t>
      </w:r>
      <w:r w:rsidRPr="00174225">
        <w:rPr>
          <w:spacing w:val="1"/>
          <w:sz w:val="20"/>
        </w:rPr>
        <w:t>d</w:t>
      </w:r>
      <w:r w:rsidRPr="00174225">
        <w:rPr>
          <w:sz w:val="20"/>
        </w:rPr>
        <w:t>er</w:t>
      </w:r>
      <w:r w:rsidRPr="00174225">
        <w:rPr>
          <w:spacing w:val="18"/>
          <w:sz w:val="20"/>
        </w:rPr>
        <w:t xml:space="preserve"> </w:t>
      </w:r>
      <w:r w:rsidRPr="00174225">
        <w:rPr>
          <w:spacing w:val="1"/>
          <w:sz w:val="20"/>
        </w:rPr>
        <w:t>o</w:t>
      </w:r>
      <w:r w:rsidRPr="00174225">
        <w:rPr>
          <w:sz w:val="20"/>
        </w:rPr>
        <w:t>f</w:t>
      </w:r>
      <w:r w:rsidRPr="00174225">
        <w:rPr>
          <w:spacing w:val="18"/>
          <w:sz w:val="20"/>
        </w:rPr>
        <w:t xml:space="preserve"> </w:t>
      </w:r>
      <w:r w:rsidRPr="00174225">
        <w:rPr>
          <w:spacing w:val="1"/>
          <w:sz w:val="20"/>
        </w:rPr>
        <w:t>p</w:t>
      </w:r>
      <w:r w:rsidRPr="00174225">
        <w:rPr>
          <w:sz w:val="20"/>
        </w:rPr>
        <w:t>refere</w:t>
      </w:r>
      <w:r w:rsidRPr="00174225">
        <w:rPr>
          <w:spacing w:val="1"/>
          <w:sz w:val="20"/>
        </w:rPr>
        <w:t>n</w:t>
      </w:r>
      <w:r w:rsidRPr="00174225">
        <w:rPr>
          <w:sz w:val="20"/>
        </w:rPr>
        <w:t>ce)</w:t>
      </w:r>
      <w:r w:rsidRPr="00174225">
        <w:rPr>
          <w:w w:val="102"/>
          <w:sz w:val="20"/>
        </w:rPr>
        <w:t xml:space="preserve"> </w:t>
      </w:r>
      <w:r w:rsidRPr="00174225">
        <w:rPr>
          <w:sz w:val="20"/>
        </w:rPr>
        <w:t>in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2015</w:t>
      </w:r>
      <w:r w:rsidRPr="00174225">
        <w:rPr>
          <w:spacing w:val="20"/>
          <w:sz w:val="20"/>
        </w:rPr>
        <w:t xml:space="preserve"> </w:t>
      </w:r>
      <w:r w:rsidRPr="00174225">
        <w:rPr>
          <w:sz w:val="20"/>
        </w:rPr>
        <w:t>allocation</w:t>
      </w:r>
      <w:r w:rsidRPr="00174225">
        <w:rPr>
          <w:spacing w:val="20"/>
          <w:sz w:val="20"/>
        </w:rPr>
        <w:t xml:space="preserve"> </w:t>
      </w:r>
      <w:r w:rsidRPr="00174225">
        <w:rPr>
          <w:sz w:val="20"/>
        </w:rPr>
        <w:t>c</w:t>
      </w:r>
      <w:r w:rsidRPr="00174225">
        <w:rPr>
          <w:spacing w:val="1"/>
          <w:sz w:val="20"/>
        </w:rPr>
        <w:t>y</w:t>
      </w:r>
      <w:r w:rsidRPr="00174225">
        <w:rPr>
          <w:sz w:val="20"/>
        </w:rPr>
        <w:t>cle:</w:t>
      </w:r>
    </w:p>
    <w:p w:rsidR="0060336D" w:rsidRPr="00174225" w:rsidRDefault="0060336D" w:rsidP="0060336D">
      <w:pPr>
        <w:spacing w:before="9" w:line="260" w:lineRule="exact"/>
        <w:ind w:left="720"/>
        <w:jc w:val="both"/>
        <w:rPr>
          <w:sz w:val="20"/>
          <w:szCs w:val="20"/>
        </w:rPr>
      </w:pPr>
    </w:p>
    <w:p w:rsidR="0060336D" w:rsidRPr="00174225" w:rsidRDefault="0060336D" w:rsidP="00492E2D">
      <w:pPr>
        <w:pStyle w:val="BodyText"/>
        <w:widowControl w:val="0"/>
        <w:numPr>
          <w:ilvl w:val="1"/>
          <w:numId w:val="34"/>
        </w:numPr>
        <w:tabs>
          <w:tab w:val="left" w:pos="1539"/>
        </w:tabs>
        <w:ind w:left="1530" w:hanging="270"/>
        <w:jc w:val="both"/>
        <w:rPr>
          <w:sz w:val="20"/>
        </w:rPr>
      </w:pPr>
      <w:r w:rsidRPr="00174225">
        <w:rPr>
          <w:spacing w:val="1"/>
          <w:sz w:val="20"/>
        </w:rPr>
        <w:t>P</w:t>
      </w:r>
      <w:r w:rsidRPr="00174225">
        <w:rPr>
          <w:sz w:val="20"/>
        </w:rPr>
        <w:t>r</w:t>
      </w:r>
      <w:r w:rsidRPr="00174225">
        <w:rPr>
          <w:spacing w:val="1"/>
          <w:sz w:val="20"/>
        </w:rPr>
        <w:t>o</w:t>
      </w:r>
      <w:r w:rsidRPr="00174225">
        <w:rPr>
          <w:sz w:val="20"/>
        </w:rPr>
        <w:t>jects</w:t>
      </w:r>
      <w:r w:rsidRPr="00174225">
        <w:rPr>
          <w:spacing w:val="20"/>
          <w:sz w:val="20"/>
        </w:rPr>
        <w:t xml:space="preserve"> </w:t>
      </w:r>
      <w:r w:rsidRPr="00174225">
        <w:rPr>
          <w:sz w:val="20"/>
        </w:rPr>
        <w:t>t</w:t>
      </w:r>
      <w:r w:rsidRPr="00174225">
        <w:rPr>
          <w:spacing w:val="1"/>
          <w:sz w:val="20"/>
        </w:rPr>
        <w:t>h</w:t>
      </w:r>
      <w:r w:rsidRPr="00174225">
        <w:rPr>
          <w:sz w:val="20"/>
        </w:rPr>
        <w:t>at</w:t>
      </w:r>
      <w:r w:rsidRPr="00174225">
        <w:rPr>
          <w:spacing w:val="19"/>
          <w:sz w:val="20"/>
        </w:rPr>
        <w:t xml:space="preserve"> </w:t>
      </w:r>
      <w:r w:rsidRPr="00174225">
        <w:rPr>
          <w:sz w:val="20"/>
        </w:rPr>
        <w:t>a</w:t>
      </w:r>
      <w:r w:rsidRPr="00174225">
        <w:rPr>
          <w:spacing w:val="1"/>
          <w:sz w:val="20"/>
        </w:rPr>
        <w:t>d</w:t>
      </w:r>
      <w:r w:rsidRPr="00174225">
        <w:rPr>
          <w:sz w:val="20"/>
        </w:rPr>
        <w:t>d</w:t>
      </w:r>
      <w:r w:rsidRPr="00174225">
        <w:rPr>
          <w:spacing w:val="20"/>
          <w:sz w:val="20"/>
        </w:rPr>
        <w:t xml:space="preserve"> </w:t>
      </w:r>
      <w:r w:rsidRPr="00174225">
        <w:rPr>
          <w:sz w:val="20"/>
        </w:rPr>
        <w:t>to</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affordable </w:t>
      </w:r>
      <w:r w:rsidRPr="00174225">
        <w:rPr>
          <w:sz w:val="20"/>
        </w:rPr>
        <w:t>housi</w:t>
      </w:r>
      <w:r w:rsidRPr="00174225">
        <w:rPr>
          <w:spacing w:val="1"/>
          <w:sz w:val="20"/>
        </w:rPr>
        <w:t>n</w:t>
      </w:r>
      <w:r w:rsidRPr="00174225">
        <w:rPr>
          <w:sz w:val="20"/>
        </w:rPr>
        <w:t>g</w:t>
      </w:r>
      <w:r w:rsidRPr="00174225">
        <w:rPr>
          <w:spacing w:val="20"/>
          <w:sz w:val="20"/>
        </w:rPr>
        <w:t xml:space="preserve"> </w:t>
      </w:r>
      <w:r w:rsidRPr="00174225">
        <w:rPr>
          <w:sz w:val="20"/>
        </w:rPr>
        <w:t>st</w:t>
      </w:r>
      <w:r w:rsidRPr="00174225">
        <w:rPr>
          <w:spacing w:val="1"/>
          <w:sz w:val="20"/>
        </w:rPr>
        <w:t>o</w:t>
      </w:r>
      <w:r w:rsidRPr="00174225">
        <w:rPr>
          <w:sz w:val="20"/>
        </w:rPr>
        <w:t>ck;</w:t>
      </w:r>
    </w:p>
    <w:p w:rsidR="0060336D" w:rsidRPr="00174225" w:rsidRDefault="0060336D" w:rsidP="00492E2D">
      <w:pPr>
        <w:pStyle w:val="BodyText"/>
        <w:widowControl w:val="0"/>
        <w:numPr>
          <w:ilvl w:val="1"/>
          <w:numId w:val="34"/>
        </w:numPr>
        <w:tabs>
          <w:tab w:val="left" w:pos="1539"/>
        </w:tabs>
        <w:spacing w:before="26" w:line="247" w:lineRule="auto"/>
        <w:ind w:left="1530" w:right="504" w:hanging="270"/>
        <w:jc w:val="both"/>
        <w:rPr>
          <w:sz w:val="20"/>
        </w:rPr>
      </w:pPr>
      <w:r w:rsidRPr="00174225">
        <w:rPr>
          <w:spacing w:val="1"/>
          <w:sz w:val="20"/>
        </w:rPr>
        <w:lastRenderedPageBreak/>
        <w:t>P</w:t>
      </w:r>
      <w:r w:rsidRPr="00174225">
        <w:rPr>
          <w:sz w:val="20"/>
        </w:rPr>
        <w:t>r</w:t>
      </w:r>
      <w:r w:rsidRPr="00174225">
        <w:rPr>
          <w:spacing w:val="1"/>
          <w:sz w:val="20"/>
        </w:rPr>
        <w:t>o</w:t>
      </w:r>
      <w:r w:rsidRPr="00174225">
        <w:rPr>
          <w:sz w:val="20"/>
        </w:rPr>
        <w:t>jects,</w:t>
      </w:r>
      <w:r w:rsidRPr="00174225">
        <w:rPr>
          <w:spacing w:val="17"/>
          <w:sz w:val="20"/>
        </w:rPr>
        <w:t xml:space="preserve"> </w:t>
      </w:r>
      <w:r w:rsidRPr="00174225">
        <w:rPr>
          <w:spacing w:val="1"/>
          <w:sz w:val="20"/>
        </w:rPr>
        <w:t>wh</w:t>
      </w:r>
      <w:r w:rsidRPr="00174225">
        <w:rPr>
          <w:sz w:val="20"/>
        </w:rPr>
        <w:t>ic</w:t>
      </w:r>
      <w:r w:rsidRPr="00174225">
        <w:rPr>
          <w:spacing w:val="1"/>
          <w:sz w:val="20"/>
        </w:rPr>
        <w:t>h</w:t>
      </w:r>
      <w:r w:rsidRPr="00174225">
        <w:rPr>
          <w:sz w:val="20"/>
        </w:rPr>
        <w:t>,</w:t>
      </w:r>
      <w:r w:rsidRPr="00174225">
        <w:rPr>
          <w:spacing w:val="17"/>
          <w:sz w:val="20"/>
        </w:rPr>
        <w:t xml:space="preserve"> </w:t>
      </w:r>
      <w:r w:rsidRPr="00174225">
        <w:rPr>
          <w:spacing w:val="1"/>
          <w:sz w:val="20"/>
        </w:rPr>
        <w:t>w</w:t>
      </w:r>
      <w:r w:rsidRPr="00174225">
        <w:rPr>
          <w:sz w:val="20"/>
        </w:rPr>
        <w:t>it</w:t>
      </w:r>
      <w:r w:rsidRPr="00174225">
        <w:rPr>
          <w:spacing w:val="1"/>
          <w:sz w:val="20"/>
        </w:rPr>
        <w:t>hou</w:t>
      </w:r>
      <w:r w:rsidRPr="00174225">
        <w:rPr>
          <w:sz w:val="20"/>
        </w:rPr>
        <w:t>t</w:t>
      </w:r>
      <w:r w:rsidRPr="00174225">
        <w:rPr>
          <w:spacing w:val="18"/>
          <w:sz w:val="20"/>
        </w:rPr>
        <w:t xml:space="preserve"> </w:t>
      </w:r>
      <w:r w:rsidRPr="00174225">
        <w:rPr>
          <w:spacing w:val="1"/>
          <w:sz w:val="20"/>
        </w:rPr>
        <w:t>HO</w:t>
      </w:r>
      <w:r w:rsidRPr="00174225">
        <w:rPr>
          <w:spacing w:val="2"/>
          <w:sz w:val="20"/>
        </w:rPr>
        <w:t>M</w:t>
      </w:r>
      <w:r w:rsidRPr="00174225">
        <w:rPr>
          <w:sz w:val="20"/>
        </w:rPr>
        <w:t>E</w:t>
      </w:r>
      <w:r w:rsidRPr="00174225">
        <w:rPr>
          <w:spacing w:val="20"/>
          <w:sz w:val="20"/>
        </w:rPr>
        <w:t xml:space="preserve"> </w:t>
      </w:r>
      <w:r w:rsidRPr="00174225">
        <w:rPr>
          <w:sz w:val="20"/>
        </w:rPr>
        <w:t>f</w:t>
      </w:r>
      <w:r w:rsidRPr="00174225">
        <w:rPr>
          <w:spacing w:val="1"/>
          <w:sz w:val="20"/>
        </w:rPr>
        <w:t>un</w:t>
      </w:r>
      <w:r w:rsidRPr="00174225">
        <w:rPr>
          <w:sz w:val="20"/>
        </w:rPr>
        <w:t>ds,</w:t>
      </w:r>
      <w:r w:rsidRPr="00174225">
        <w:rPr>
          <w:spacing w:val="17"/>
          <w:sz w:val="20"/>
        </w:rPr>
        <w:t xml:space="preserve"> </w:t>
      </w:r>
      <w:r w:rsidRPr="00174225">
        <w:rPr>
          <w:spacing w:val="1"/>
          <w:sz w:val="20"/>
        </w:rPr>
        <w:t>wou</w:t>
      </w:r>
      <w:r w:rsidRPr="00174225">
        <w:rPr>
          <w:sz w:val="20"/>
        </w:rPr>
        <w:t>ld</w:t>
      </w:r>
      <w:r w:rsidRPr="00174225">
        <w:rPr>
          <w:spacing w:val="19"/>
          <w:sz w:val="20"/>
        </w:rPr>
        <w:t xml:space="preserve"> </w:t>
      </w:r>
      <w:r w:rsidRPr="00174225">
        <w:rPr>
          <w:spacing w:val="1"/>
          <w:sz w:val="20"/>
        </w:rPr>
        <w:t>no</w:t>
      </w:r>
      <w:r w:rsidRPr="00174225">
        <w:rPr>
          <w:sz w:val="20"/>
        </w:rPr>
        <w:t>t</w:t>
      </w:r>
      <w:r w:rsidRPr="00174225">
        <w:rPr>
          <w:spacing w:val="17"/>
          <w:sz w:val="20"/>
        </w:rPr>
        <w:t xml:space="preserve"> </w:t>
      </w:r>
      <w:r w:rsidRPr="00174225">
        <w:rPr>
          <w:sz w:val="20"/>
        </w:rPr>
        <w:t>li</w:t>
      </w:r>
      <w:r w:rsidRPr="00174225">
        <w:rPr>
          <w:spacing w:val="1"/>
          <w:sz w:val="20"/>
        </w:rPr>
        <w:t>k</w:t>
      </w:r>
      <w:r w:rsidRPr="00174225">
        <w:rPr>
          <w:sz w:val="20"/>
        </w:rPr>
        <w:t>ely</w:t>
      </w:r>
      <w:r w:rsidRPr="00174225">
        <w:rPr>
          <w:spacing w:val="19"/>
          <w:sz w:val="20"/>
        </w:rPr>
        <w:t xml:space="preserve"> </w:t>
      </w:r>
      <w:r w:rsidRPr="00174225">
        <w:rPr>
          <w:sz w:val="20"/>
        </w:rPr>
        <w:t>set</w:t>
      </w:r>
      <w:r w:rsidRPr="00174225">
        <w:rPr>
          <w:spacing w:val="17"/>
          <w:sz w:val="20"/>
        </w:rPr>
        <w:t xml:space="preserve"> </w:t>
      </w:r>
      <w:r w:rsidRPr="00174225">
        <w:rPr>
          <w:sz w:val="20"/>
        </w:rPr>
        <w:t>asi</w:t>
      </w:r>
      <w:r w:rsidRPr="00174225">
        <w:rPr>
          <w:spacing w:val="1"/>
          <w:sz w:val="20"/>
        </w:rPr>
        <w:t>d</w:t>
      </w:r>
      <w:r w:rsidRPr="00174225">
        <w:rPr>
          <w:sz w:val="20"/>
        </w:rPr>
        <w:t>e</w:t>
      </w:r>
      <w:r w:rsidRPr="00174225">
        <w:rPr>
          <w:spacing w:val="19"/>
          <w:sz w:val="20"/>
        </w:rPr>
        <w:t xml:space="preserve"> </w:t>
      </w:r>
      <w:r w:rsidRPr="00174225">
        <w:rPr>
          <w:spacing w:val="1"/>
          <w:sz w:val="20"/>
        </w:rPr>
        <w:t>un</w:t>
      </w:r>
      <w:r w:rsidRPr="00174225">
        <w:rPr>
          <w:sz w:val="20"/>
        </w:rPr>
        <w:t>its</w:t>
      </w:r>
      <w:r w:rsidRPr="00174225">
        <w:rPr>
          <w:spacing w:val="18"/>
          <w:sz w:val="20"/>
        </w:rPr>
        <w:t xml:space="preserve"> </w:t>
      </w:r>
      <w:r w:rsidRPr="00174225">
        <w:rPr>
          <w:sz w:val="20"/>
        </w:rPr>
        <w:t>f</w:t>
      </w:r>
      <w:r w:rsidRPr="00174225">
        <w:rPr>
          <w:spacing w:val="1"/>
          <w:sz w:val="20"/>
        </w:rPr>
        <w:t>o</w:t>
      </w:r>
      <w:r w:rsidRPr="00174225">
        <w:rPr>
          <w:sz w:val="20"/>
        </w:rPr>
        <w:t>r</w:t>
      </w:r>
      <w:r w:rsidRPr="00174225">
        <w:rPr>
          <w:spacing w:val="17"/>
          <w:sz w:val="20"/>
        </w:rPr>
        <w:t xml:space="preserve"> </w:t>
      </w:r>
      <w:r w:rsidRPr="00174225">
        <w:rPr>
          <w:sz w:val="20"/>
        </w:rPr>
        <w:t>l</w:t>
      </w:r>
      <w:r w:rsidRPr="00174225">
        <w:rPr>
          <w:spacing w:val="1"/>
          <w:sz w:val="20"/>
        </w:rPr>
        <w:t>ower</w:t>
      </w:r>
      <w:r w:rsidRPr="00174225">
        <w:rPr>
          <w:sz w:val="20"/>
        </w:rPr>
        <w:t>-</w:t>
      </w:r>
      <w:r w:rsidRPr="00174225">
        <w:rPr>
          <w:w w:val="102"/>
          <w:sz w:val="20"/>
        </w:rPr>
        <w:t xml:space="preserve"> </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41"/>
          <w:sz w:val="20"/>
        </w:rPr>
        <w:t xml:space="preserve"> </w:t>
      </w:r>
      <w:r w:rsidRPr="00174225">
        <w:rPr>
          <w:sz w:val="20"/>
        </w:rPr>
        <w:t>tenants;</w:t>
      </w:r>
    </w:p>
    <w:p w:rsidR="0060336D" w:rsidRPr="00174225" w:rsidRDefault="0060336D" w:rsidP="00492E2D">
      <w:pPr>
        <w:pStyle w:val="BodyText"/>
        <w:widowControl w:val="0"/>
        <w:numPr>
          <w:ilvl w:val="1"/>
          <w:numId w:val="34"/>
        </w:numPr>
        <w:tabs>
          <w:tab w:val="left" w:pos="1539"/>
        </w:tabs>
        <w:spacing w:before="23" w:line="247" w:lineRule="auto"/>
        <w:ind w:left="1530" w:right="1287" w:hanging="270"/>
        <w:jc w:val="both"/>
        <w:rPr>
          <w:sz w:val="20"/>
        </w:rPr>
      </w:pPr>
      <w:r w:rsidRPr="00174225">
        <w:rPr>
          <w:spacing w:val="1"/>
          <w:sz w:val="20"/>
        </w:rPr>
        <w:t>P</w:t>
      </w:r>
      <w:r w:rsidRPr="00174225">
        <w:rPr>
          <w:sz w:val="20"/>
        </w:rPr>
        <w:t>r</w:t>
      </w:r>
      <w:r w:rsidRPr="00174225">
        <w:rPr>
          <w:spacing w:val="1"/>
          <w:sz w:val="20"/>
        </w:rPr>
        <w:t>o</w:t>
      </w:r>
      <w:r w:rsidRPr="00174225">
        <w:rPr>
          <w:sz w:val="20"/>
        </w:rPr>
        <w:t>jects</w:t>
      </w:r>
      <w:r w:rsidRPr="00174225">
        <w:rPr>
          <w:spacing w:val="22"/>
          <w:sz w:val="20"/>
        </w:rPr>
        <w:t xml:space="preserve"> </w:t>
      </w:r>
      <w:r w:rsidRPr="00174225">
        <w:rPr>
          <w:spacing w:val="1"/>
          <w:sz w:val="20"/>
        </w:rPr>
        <w:t>wh</w:t>
      </w:r>
      <w:r w:rsidRPr="00174225">
        <w:rPr>
          <w:sz w:val="20"/>
        </w:rPr>
        <w:t>ich</w:t>
      </w:r>
      <w:r w:rsidRPr="00174225">
        <w:rPr>
          <w:spacing w:val="22"/>
          <w:sz w:val="20"/>
        </w:rPr>
        <w:t xml:space="preserve"> </w:t>
      </w:r>
      <w:r w:rsidRPr="00174225">
        <w:rPr>
          <w:spacing w:val="1"/>
          <w:sz w:val="20"/>
        </w:rPr>
        <w:t>u</w:t>
      </w:r>
      <w:r w:rsidRPr="00174225">
        <w:rPr>
          <w:sz w:val="20"/>
        </w:rPr>
        <w:t>se</w:t>
      </w:r>
      <w:r w:rsidRPr="00174225">
        <w:rPr>
          <w:spacing w:val="22"/>
          <w:sz w:val="20"/>
        </w:rPr>
        <w:t xml:space="preserve"> </w:t>
      </w:r>
      <w:r w:rsidRPr="00174225">
        <w:rPr>
          <w:sz w:val="20"/>
        </w:rPr>
        <w:t>a</w:t>
      </w:r>
      <w:r w:rsidRPr="00174225">
        <w:rPr>
          <w:spacing w:val="1"/>
          <w:sz w:val="20"/>
        </w:rPr>
        <w:t>dd</w:t>
      </w:r>
      <w:r w:rsidRPr="00174225">
        <w:rPr>
          <w:sz w:val="20"/>
        </w:rPr>
        <w:t>iti</w:t>
      </w:r>
      <w:r w:rsidRPr="00174225">
        <w:rPr>
          <w:spacing w:val="1"/>
          <w:sz w:val="20"/>
        </w:rPr>
        <w:t>on</w:t>
      </w:r>
      <w:r w:rsidRPr="00174225">
        <w:rPr>
          <w:sz w:val="20"/>
        </w:rPr>
        <w:t>al</w:t>
      </w:r>
      <w:r w:rsidRPr="00174225">
        <w:rPr>
          <w:spacing w:val="21"/>
          <w:sz w:val="20"/>
        </w:rPr>
        <w:t xml:space="preserve"> </w:t>
      </w:r>
      <w:r w:rsidRPr="00174225">
        <w:rPr>
          <w:sz w:val="20"/>
        </w:rPr>
        <w:t>assista</w:t>
      </w:r>
      <w:r w:rsidRPr="00174225">
        <w:rPr>
          <w:spacing w:val="1"/>
          <w:sz w:val="20"/>
        </w:rPr>
        <w:t>n</w:t>
      </w:r>
      <w:r w:rsidRPr="00174225">
        <w:rPr>
          <w:sz w:val="20"/>
        </w:rPr>
        <w:t>ce</w:t>
      </w:r>
      <w:r w:rsidRPr="00174225">
        <w:rPr>
          <w:spacing w:val="23"/>
          <w:sz w:val="20"/>
        </w:rPr>
        <w:t xml:space="preserve"> </w:t>
      </w:r>
      <w:r w:rsidRPr="00174225">
        <w:rPr>
          <w:sz w:val="20"/>
        </w:rPr>
        <w:t>t</w:t>
      </w:r>
      <w:r w:rsidRPr="00174225">
        <w:rPr>
          <w:spacing w:val="1"/>
          <w:sz w:val="20"/>
        </w:rPr>
        <w:t>h</w:t>
      </w:r>
      <w:r w:rsidRPr="00174225">
        <w:rPr>
          <w:sz w:val="20"/>
        </w:rPr>
        <w:t>r</w:t>
      </w:r>
      <w:r w:rsidRPr="00174225">
        <w:rPr>
          <w:spacing w:val="1"/>
          <w:sz w:val="20"/>
        </w:rPr>
        <w:t>oug</w:t>
      </w:r>
      <w:r w:rsidRPr="00174225">
        <w:rPr>
          <w:sz w:val="20"/>
        </w:rPr>
        <w:t>h</w:t>
      </w:r>
      <w:r w:rsidRPr="00174225">
        <w:rPr>
          <w:spacing w:val="22"/>
          <w:sz w:val="20"/>
        </w:rPr>
        <w:t xml:space="preserve"> </w:t>
      </w:r>
      <w:r w:rsidRPr="00174225">
        <w:rPr>
          <w:sz w:val="20"/>
        </w:rPr>
        <w:t>fe</w:t>
      </w:r>
      <w:r w:rsidRPr="00174225">
        <w:rPr>
          <w:spacing w:val="1"/>
          <w:sz w:val="20"/>
        </w:rPr>
        <w:t>d</w:t>
      </w:r>
      <w:r w:rsidRPr="00174225">
        <w:rPr>
          <w:sz w:val="20"/>
        </w:rPr>
        <w:t>eral,</w:t>
      </w:r>
      <w:r w:rsidRPr="00174225">
        <w:rPr>
          <w:spacing w:val="21"/>
          <w:sz w:val="20"/>
        </w:rPr>
        <w:t xml:space="preserve"> </w:t>
      </w:r>
      <w:r w:rsidRPr="00174225">
        <w:rPr>
          <w:sz w:val="20"/>
        </w:rPr>
        <w:t>state,</w:t>
      </w:r>
      <w:r w:rsidRPr="00174225">
        <w:rPr>
          <w:spacing w:val="21"/>
          <w:sz w:val="20"/>
        </w:rPr>
        <w:t xml:space="preserve"> </w:t>
      </w:r>
      <w:r w:rsidRPr="00174225">
        <w:rPr>
          <w:spacing w:val="1"/>
          <w:sz w:val="20"/>
        </w:rPr>
        <w:t>o</w:t>
      </w:r>
      <w:r w:rsidRPr="00174225">
        <w:rPr>
          <w:sz w:val="20"/>
        </w:rPr>
        <w:t>r</w:t>
      </w:r>
      <w:r w:rsidRPr="00174225">
        <w:rPr>
          <w:spacing w:val="21"/>
          <w:sz w:val="20"/>
        </w:rPr>
        <w:t xml:space="preserve"> </w:t>
      </w:r>
      <w:r w:rsidRPr="00174225">
        <w:rPr>
          <w:sz w:val="20"/>
        </w:rPr>
        <w:t>l</w:t>
      </w:r>
      <w:r w:rsidRPr="00174225">
        <w:rPr>
          <w:spacing w:val="1"/>
          <w:sz w:val="20"/>
        </w:rPr>
        <w:t>o</w:t>
      </w:r>
      <w:r w:rsidRPr="00174225">
        <w:rPr>
          <w:sz w:val="20"/>
        </w:rPr>
        <w:t>cal</w:t>
      </w:r>
      <w:r w:rsidRPr="00174225">
        <w:rPr>
          <w:w w:val="102"/>
          <w:sz w:val="20"/>
        </w:rPr>
        <w:t xml:space="preserve"> </w:t>
      </w:r>
      <w:r w:rsidRPr="00174225">
        <w:rPr>
          <w:sz w:val="20"/>
        </w:rPr>
        <w:t>s</w:t>
      </w:r>
      <w:r w:rsidRPr="00174225">
        <w:rPr>
          <w:spacing w:val="1"/>
          <w:sz w:val="20"/>
        </w:rPr>
        <w:t>ub</w:t>
      </w:r>
      <w:r w:rsidRPr="00174225">
        <w:rPr>
          <w:sz w:val="20"/>
        </w:rPr>
        <w:t>si</w:t>
      </w:r>
      <w:r w:rsidRPr="00174225">
        <w:rPr>
          <w:spacing w:val="1"/>
          <w:sz w:val="20"/>
        </w:rPr>
        <w:t>d</w:t>
      </w:r>
      <w:r w:rsidRPr="00174225">
        <w:rPr>
          <w:sz w:val="20"/>
        </w:rPr>
        <w:t>ies;</w:t>
      </w:r>
      <w:r w:rsidRPr="00174225">
        <w:rPr>
          <w:spacing w:val="36"/>
          <w:sz w:val="20"/>
        </w:rPr>
        <w:t xml:space="preserve"> </w:t>
      </w:r>
      <w:r w:rsidRPr="00174225">
        <w:rPr>
          <w:sz w:val="20"/>
        </w:rPr>
        <w:t>a</w:t>
      </w:r>
      <w:r w:rsidRPr="00174225">
        <w:rPr>
          <w:spacing w:val="1"/>
          <w:sz w:val="20"/>
        </w:rPr>
        <w:t>n</w:t>
      </w:r>
      <w:r w:rsidRPr="00174225">
        <w:rPr>
          <w:sz w:val="20"/>
        </w:rPr>
        <w:t>d</w:t>
      </w:r>
    </w:p>
    <w:p w:rsidR="0060336D" w:rsidRPr="00174225" w:rsidRDefault="0060336D" w:rsidP="00492E2D">
      <w:pPr>
        <w:pStyle w:val="BodyText"/>
        <w:widowControl w:val="0"/>
        <w:numPr>
          <w:ilvl w:val="1"/>
          <w:numId w:val="34"/>
        </w:numPr>
        <w:tabs>
          <w:tab w:val="left" w:pos="1539"/>
        </w:tabs>
        <w:spacing w:before="23" w:line="247" w:lineRule="auto"/>
        <w:ind w:left="1530" w:right="120" w:hanging="270"/>
        <w:jc w:val="both"/>
        <w:rPr>
          <w:sz w:val="20"/>
        </w:rPr>
      </w:pPr>
      <w:r w:rsidRPr="00174225">
        <w:rPr>
          <w:spacing w:val="1"/>
          <w:sz w:val="20"/>
        </w:rPr>
        <w:t>B</w:t>
      </w:r>
      <w:r w:rsidRPr="00174225">
        <w:rPr>
          <w:sz w:val="20"/>
        </w:rPr>
        <w:t>ala</w:t>
      </w:r>
      <w:r w:rsidRPr="00174225">
        <w:rPr>
          <w:spacing w:val="1"/>
          <w:sz w:val="20"/>
        </w:rPr>
        <w:t>n</w:t>
      </w:r>
      <w:r w:rsidRPr="00174225">
        <w:rPr>
          <w:sz w:val="20"/>
        </w:rPr>
        <w:t>ced</w:t>
      </w:r>
      <w:r w:rsidRPr="00174225">
        <w:rPr>
          <w:spacing w:val="21"/>
          <w:sz w:val="20"/>
        </w:rPr>
        <w:t xml:space="preserve"> </w:t>
      </w:r>
      <w:r w:rsidRPr="00174225">
        <w:rPr>
          <w:spacing w:val="1"/>
          <w:sz w:val="20"/>
        </w:rPr>
        <w:t>d</w:t>
      </w:r>
      <w:r w:rsidRPr="00174225">
        <w:rPr>
          <w:sz w:val="20"/>
        </w:rPr>
        <w:t>istri</w:t>
      </w:r>
      <w:r w:rsidRPr="00174225">
        <w:rPr>
          <w:spacing w:val="1"/>
          <w:sz w:val="20"/>
        </w:rPr>
        <w:t>bu</w:t>
      </w:r>
      <w:r w:rsidRPr="00174225">
        <w:rPr>
          <w:sz w:val="20"/>
        </w:rPr>
        <w:t>ti</w:t>
      </w:r>
      <w:r w:rsidRPr="00174225">
        <w:rPr>
          <w:spacing w:val="1"/>
          <w:sz w:val="20"/>
        </w:rPr>
        <w:t>o</w:t>
      </w:r>
      <w:r w:rsidRPr="00174225">
        <w:rPr>
          <w:sz w:val="20"/>
        </w:rPr>
        <w:t>n</w:t>
      </w:r>
      <w:r w:rsidRPr="00174225">
        <w:rPr>
          <w:spacing w:val="21"/>
          <w:sz w:val="20"/>
        </w:rPr>
        <w:t xml:space="preserve"> </w:t>
      </w:r>
      <w:r w:rsidRPr="00174225">
        <w:rPr>
          <w:spacing w:val="1"/>
          <w:sz w:val="20"/>
        </w:rPr>
        <w:t>o</w:t>
      </w:r>
      <w:r w:rsidRPr="00174225">
        <w:rPr>
          <w:sz w:val="20"/>
        </w:rPr>
        <w:t>f</w:t>
      </w:r>
      <w:r w:rsidRPr="00174225">
        <w:rPr>
          <w:spacing w:val="21"/>
          <w:sz w:val="20"/>
        </w:rPr>
        <w:t xml:space="preserve"> </w:t>
      </w:r>
      <w:r w:rsidRPr="00174225">
        <w:rPr>
          <w:spacing w:val="1"/>
          <w:sz w:val="20"/>
        </w:rPr>
        <w:t>HO</w:t>
      </w:r>
      <w:r w:rsidRPr="00174225">
        <w:rPr>
          <w:spacing w:val="2"/>
          <w:sz w:val="20"/>
        </w:rPr>
        <w:t>M</w:t>
      </w:r>
      <w:r w:rsidRPr="00174225">
        <w:rPr>
          <w:sz w:val="20"/>
        </w:rPr>
        <w:t>E</w:t>
      </w:r>
      <w:r w:rsidRPr="00174225">
        <w:rPr>
          <w:spacing w:val="22"/>
          <w:sz w:val="20"/>
        </w:rPr>
        <w:t xml:space="preserve"> </w:t>
      </w:r>
      <w:r w:rsidRPr="00174225">
        <w:rPr>
          <w:sz w:val="20"/>
        </w:rPr>
        <w:t>f</w:t>
      </w:r>
      <w:r w:rsidRPr="00174225">
        <w:rPr>
          <w:spacing w:val="1"/>
          <w:sz w:val="20"/>
        </w:rPr>
        <w:t>und</w:t>
      </w:r>
      <w:r w:rsidRPr="00174225">
        <w:rPr>
          <w:sz w:val="20"/>
        </w:rPr>
        <w:t>s</w:t>
      </w:r>
      <w:r w:rsidRPr="00174225">
        <w:rPr>
          <w:spacing w:val="21"/>
          <w:sz w:val="20"/>
        </w:rPr>
        <w:t xml:space="preserve"> </w:t>
      </w:r>
      <w:r w:rsidRPr="00174225">
        <w:rPr>
          <w:sz w:val="20"/>
        </w:rPr>
        <w:t>t</w:t>
      </w:r>
      <w:r w:rsidRPr="00174225">
        <w:rPr>
          <w:spacing w:val="1"/>
          <w:sz w:val="20"/>
        </w:rPr>
        <w:t>h</w:t>
      </w:r>
      <w:r w:rsidRPr="00174225">
        <w:rPr>
          <w:sz w:val="20"/>
        </w:rPr>
        <w:t>r</w:t>
      </w:r>
      <w:r w:rsidRPr="00174225">
        <w:rPr>
          <w:spacing w:val="1"/>
          <w:sz w:val="20"/>
        </w:rPr>
        <w:t>oughou</w:t>
      </w:r>
      <w:r w:rsidRPr="00174225">
        <w:rPr>
          <w:sz w:val="20"/>
        </w:rPr>
        <w:t>t</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state</w:t>
      </w:r>
      <w:r w:rsidRPr="00174225">
        <w:rPr>
          <w:spacing w:val="21"/>
          <w:sz w:val="20"/>
        </w:rPr>
        <w:t xml:space="preserve"> </w:t>
      </w:r>
      <w:r w:rsidRPr="00174225">
        <w:rPr>
          <w:sz w:val="20"/>
        </w:rPr>
        <w:t>in</w:t>
      </w:r>
      <w:r w:rsidRPr="00174225">
        <w:rPr>
          <w:spacing w:val="21"/>
          <w:sz w:val="20"/>
        </w:rPr>
        <w:t xml:space="preserve"> </w:t>
      </w:r>
      <w:r w:rsidRPr="00174225">
        <w:rPr>
          <w:sz w:val="20"/>
        </w:rPr>
        <w:t>ter</w:t>
      </w:r>
      <w:r w:rsidRPr="00174225">
        <w:rPr>
          <w:spacing w:val="2"/>
          <w:sz w:val="20"/>
        </w:rPr>
        <w:t>m</w:t>
      </w:r>
      <w:r w:rsidRPr="00174225">
        <w:rPr>
          <w:sz w:val="20"/>
        </w:rPr>
        <w:t>s</w:t>
      </w:r>
      <w:r w:rsidRPr="00174225">
        <w:rPr>
          <w:spacing w:val="21"/>
          <w:sz w:val="20"/>
        </w:rPr>
        <w:t xml:space="preserve"> </w:t>
      </w:r>
      <w:r w:rsidRPr="00174225">
        <w:rPr>
          <w:spacing w:val="1"/>
          <w:sz w:val="20"/>
        </w:rPr>
        <w:t>o</w:t>
      </w:r>
      <w:r w:rsidRPr="00174225">
        <w:rPr>
          <w:sz w:val="20"/>
        </w:rPr>
        <w:t>f</w:t>
      </w:r>
      <w:r w:rsidRPr="00174225">
        <w:rPr>
          <w:spacing w:val="21"/>
          <w:sz w:val="20"/>
        </w:rPr>
        <w:t xml:space="preserve"> </w:t>
      </w:r>
      <w:r w:rsidRPr="00174225">
        <w:rPr>
          <w:spacing w:val="1"/>
          <w:sz w:val="20"/>
        </w:rPr>
        <w:t>g</w:t>
      </w:r>
      <w:r w:rsidRPr="00174225">
        <w:rPr>
          <w:sz w:val="20"/>
        </w:rPr>
        <w:t>e</w:t>
      </w:r>
      <w:r w:rsidRPr="00174225">
        <w:rPr>
          <w:spacing w:val="1"/>
          <w:sz w:val="20"/>
        </w:rPr>
        <w:t>og</w:t>
      </w:r>
      <w:r w:rsidRPr="00174225">
        <w:rPr>
          <w:sz w:val="20"/>
        </w:rPr>
        <w:t>ra</w:t>
      </w:r>
      <w:r w:rsidRPr="00174225">
        <w:rPr>
          <w:spacing w:val="1"/>
          <w:sz w:val="20"/>
        </w:rPr>
        <w:t>ph</w:t>
      </w:r>
      <w:r w:rsidRPr="00174225">
        <w:rPr>
          <w:sz w:val="20"/>
        </w:rPr>
        <w:t>ical</w:t>
      </w:r>
      <w:r w:rsidRPr="00174225">
        <w:rPr>
          <w:w w:val="102"/>
          <w:sz w:val="20"/>
        </w:rPr>
        <w:t xml:space="preserve"> </w:t>
      </w:r>
      <w:r w:rsidRPr="00174225">
        <w:rPr>
          <w:sz w:val="20"/>
        </w:rPr>
        <w:t>re</w:t>
      </w:r>
      <w:r w:rsidRPr="00174225">
        <w:rPr>
          <w:spacing w:val="1"/>
          <w:sz w:val="20"/>
        </w:rPr>
        <w:t>g</w:t>
      </w:r>
      <w:r w:rsidRPr="00174225">
        <w:rPr>
          <w:sz w:val="20"/>
        </w:rPr>
        <w:t>i</w:t>
      </w:r>
      <w:r w:rsidRPr="00174225">
        <w:rPr>
          <w:spacing w:val="1"/>
          <w:sz w:val="20"/>
        </w:rPr>
        <w:t>on</w:t>
      </w:r>
      <w:r w:rsidRPr="00174225">
        <w:rPr>
          <w:sz w:val="20"/>
        </w:rPr>
        <w:t>s,</w:t>
      </w:r>
      <w:r w:rsidRPr="00174225">
        <w:rPr>
          <w:spacing w:val="26"/>
          <w:sz w:val="20"/>
        </w:rPr>
        <w:t xml:space="preserve"> </w:t>
      </w:r>
      <w:r w:rsidRPr="00174225">
        <w:rPr>
          <w:sz w:val="20"/>
        </w:rPr>
        <w:t>c</w:t>
      </w:r>
      <w:r w:rsidRPr="00174225">
        <w:rPr>
          <w:spacing w:val="1"/>
          <w:sz w:val="20"/>
        </w:rPr>
        <w:t>oun</w:t>
      </w:r>
      <w:r w:rsidRPr="00174225">
        <w:rPr>
          <w:sz w:val="20"/>
        </w:rPr>
        <w:t>ties,</w:t>
      </w:r>
      <w:r w:rsidRPr="00174225">
        <w:rPr>
          <w:spacing w:val="27"/>
          <w:sz w:val="20"/>
        </w:rPr>
        <w:t xml:space="preserve"> </w:t>
      </w:r>
      <w:r w:rsidRPr="00174225">
        <w:rPr>
          <w:sz w:val="20"/>
        </w:rPr>
        <w:t>a</w:t>
      </w:r>
      <w:r w:rsidRPr="00174225">
        <w:rPr>
          <w:spacing w:val="1"/>
          <w:sz w:val="20"/>
        </w:rPr>
        <w:t>n</w:t>
      </w:r>
      <w:r w:rsidRPr="00174225">
        <w:rPr>
          <w:sz w:val="20"/>
        </w:rPr>
        <w:t>d</w:t>
      </w:r>
      <w:r w:rsidRPr="00174225">
        <w:rPr>
          <w:spacing w:val="28"/>
          <w:sz w:val="20"/>
        </w:rPr>
        <w:t xml:space="preserve"> </w:t>
      </w:r>
      <w:r w:rsidRPr="00174225">
        <w:rPr>
          <w:spacing w:val="1"/>
          <w:sz w:val="20"/>
        </w:rPr>
        <w:t>u</w:t>
      </w:r>
      <w:r w:rsidRPr="00174225">
        <w:rPr>
          <w:sz w:val="20"/>
        </w:rPr>
        <w:t>r</w:t>
      </w:r>
      <w:r w:rsidRPr="00174225">
        <w:rPr>
          <w:spacing w:val="1"/>
          <w:sz w:val="20"/>
        </w:rPr>
        <w:t>b</w:t>
      </w:r>
      <w:r w:rsidRPr="00174225">
        <w:rPr>
          <w:sz w:val="20"/>
        </w:rPr>
        <w:t>a</w:t>
      </w:r>
      <w:r w:rsidRPr="00174225">
        <w:rPr>
          <w:spacing w:val="1"/>
          <w:sz w:val="20"/>
        </w:rPr>
        <w:t>n</w:t>
      </w:r>
      <w:r w:rsidRPr="00174225">
        <w:rPr>
          <w:sz w:val="20"/>
        </w:rPr>
        <w:t>/r</w:t>
      </w:r>
      <w:r w:rsidRPr="00174225">
        <w:rPr>
          <w:spacing w:val="1"/>
          <w:sz w:val="20"/>
        </w:rPr>
        <w:t>u</w:t>
      </w:r>
      <w:r w:rsidRPr="00174225">
        <w:rPr>
          <w:sz w:val="20"/>
        </w:rPr>
        <w:t>ral</w:t>
      </w:r>
      <w:r w:rsidRPr="00174225">
        <w:rPr>
          <w:spacing w:val="26"/>
          <w:sz w:val="20"/>
        </w:rPr>
        <w:t xml:space="preserve"> </w:t>
      </w:r>
      <w:r w:rsidRPr="00174225">
        <w:rPr>
          <w:sz w:val="20"/>
        </w:rPr>
        <w:t>areas.</w:t>
      </w:r>
    </w:p>
    <w:p w:rsidR="0060336D" w:rsidRPr="00174225" w:rsidRDefault="0060336D" w:rsidP="0060336D">
      <w:pPr>
        <w:spacing w:before="20" w:line="240" w:lineRule="exact"/>
        <w:ind w:left="720"/>
        <w:jc w:val="both"/>
        <w:rPr>
          <w:sz w:val="20"/>
          <w:szCs w:val="20"/>
        </w:rPr>
      </w:pPr>
    </w:p>
    <w:p w:rsidR="0060336D" w:rsidRPr="00174225" w:rsidRDefault="0060336D" w:rsidP="00492E2D">
      <w:pPr>
        <w:pStyle w:val="Heading2"/>
        <w:keepNext w:val="0"/>
        <w:widowControl w:val="0"/>
        <w:numPr>
          <w:ilvl w:val="0"/>
          <w:numId w:val="34"/>
        </w:numPr>
        <w:tabs>
          <w:tab w:val="left" w:pos="783"/>
        </w:tabs>
        <w:ind w:left="720"/>
        <w:jc w:val="both"/>
        <w:rPr>
          <w:rFonts w:ascii="Times New Roman" w:hAnsi="Times New Roman"/>
          <w:b/>
          <w:bCs/>
          <w:sz w:val="20"/>
        </w:rPr>
      </w:pPr>
      <w:r w:rsidRPr="00174225">
        <w:rPr>
          <w:rFonts w:ascii="Times New Roman" w:hAnsi="Times New Roman"/>
          <w:spacing w:val="1"/>
          <w:sz w:val="20"/>
        </w:rPr>
        <w:t>App</w:t>
      </w:r>
      <w:r w:rsidRPr="00174225">
        <w:rPr>
          <w:rFonts w:ascii="Times New Roman" w:hAnsi="Times New Roman"/>
          <w:sz w:val="20"/>
        </w:rPr>
        <w:t>lic</w:t>
      </w:r>
      <w:r w:rsidRPr="00174225">
        <w:rPr>
          <w:rFonts w:ascii="Times New Roman" w:hAnsi="Times New Roman"/>
          <w:spacing w:val="1"/>
          <w:sz w:val="20"/>
        </w:rPr>
        <w:t>a</w:t>
      </w:r>
      <w:r w:rsidRPr="00174225">
        <w:rPr>
          <w:rFonts w:ascii="Times New Roman" w:hAnsi="Times New Roman"/>
          <w:sz w:val="20"/>
        </w:rPr>
        <w:t>ti</w:t>
      </w:r>
      <w:r w:rsidRPr="00174225">
        <w:rPr>
          <w:rFonts w:ascii="Times New Roman" w:hAnsi="Times New Roman"/>
          <w:spacing w:val="1"/>
          <w:sz w:val="20"/>
        </w:rPr>
        <w:t>o</w:t>
      </w:r>
      <w:r w:rsidRPr="00174225">
        <w:rPr>
          <w:rFonts w:ascii="Times New Roman" w:hAnsi="Times New Roman"/>
          <w:sz w:val="20"/>
        </w:rPr>
        <w:t xml:space="preserve">n </w:t>
      </w:r>
      <w:r w:rsidRPr="00174225">
        <w:rPr>
          <w:rFonts w:ascii="Times New Roman" w:hAnsi="Times New Roman"/>
          <w:spacing w:val="1"/>
          <w:sz w:val="20"/>
        </w:rPr>
        <w:t>C</w:t>
      </w:r>
      <w:r w:rsidRPr="00174225">
        <w:rPr>
          <w:rFonts w:ascii="Times New Roman" w:hAnsi="Times New Roman"/>
          <w:sz w:val="20"/>
        </w:rPr>
        <w:t>riteria</w:t>
      </w:r>
    </w:p>
    <w:p w:rsidR="0060336D" w:rsidRPr="00174225" w:rsidRDefault="0060336D" w:rsidP="0060336D">
      <w:pPr>
        <w:spacing w:before="3" w:line="260" w:lineRule="exact"/>
        <w:ind w:left="720"/>
        <w:jc w:val="both"/>
        <w:rPr>
          <w:sz w:val="20"/>
          <w:szCs w:val="20"/>
        </w:rPr>
      </w:pPr>
    </w:p>
    <w:p w:rsidR="0060336D" w:rsidRPr="00174225" w:rsidRDefault="0060336D" w:rsidP="0060336D">
      <w:pPr>
        <w:pStyle w:val="BodyText"/>
        <w:spacing w:line="250" w:lineRule="auto"/>
        <w:ind w:left="720" w:right="119"/>
        <w:jc w:val="both"/>
        <w:rPr>
          <w:sz w:val="20"/>
        </w:rPr>
      </w:pPr>
      <w:r w:rsidRPr="00174225">
        <w:rPr>
          <w:spacing w:val="1"/>
          <w:sz w:val="20"/>
        </w:rPr>
        <w:t>AHF</w:t>
      </w:r>
      <w:r w:rsidRPr="00174225">
        <w:rPr>
          <w:sz w:val="20"/>
        </w:rPr>
        <w:t>A</w:t>
      </w:r>
      <w:r w:rsidRPr="00174225">
        <w:rPr>
          <w:spacing w:val="34"/>
          <w:sz w:val="20"/>
        </w:rPr>
        <w:t xml:space="preserve"> </w:t>
      </w:r>
      <w:r w:rsidRPr="00174225">
        <w:rPr>
          <w:sz w:val="20"/>
        </w:rPr>
        <w:t>is</w:t>
      </w:r>
      <w:r w:rsidRPr="00174225">
        <w:rPr>
          <w:spacing w:val="33"/>
          <w:sz w:val="20"/>
        </w:rPr>
        <w:t xml:space="preserve"> </w:t>
      </w:r>
      <w:r w:rsidRPr="00174225">
        <w:rPr>
          <w:sz w:val="20"/>
        </w:rPr>
        <w:t>re</w:t>
      </w:r>
      <w:r w:rsidRPr="00174225">
        <w:rPr>
          <w:spacing w:val="1"/>
          <w:sz w:val="20"/>
        </w:rPr>
        <w:t>qu</w:t>
      </w:r>
      <w:r w:rsidRPr="00174225">
        <w:rPr>
          <w:sz w:val="20"/>
        </w:rPr>
        <w:t>ired</w:t>
      </w:r>
      <w:r w:rsidRPr="00174225">
        <w:rPr>
          <w:spacing w:val="33"/>
          <w:sz w:val="20"/>
        </w:rPr>
        <w:t xml:space="preserve"> </w:t>
      </w:r>
      <w:r w:rsidRPr="00174225">
        <w:rPr>
          <w:sz w:val="20"/>
        </w:rPr>
        <w:t>to</w:t>
      </w:r>
      <w:r w:rsidRPr="00174225">
        <w:rPr>
          <w:spacing w:val="33"/>
          <w:sz w:val="20"/>
        </w:rPr>
        <w:t xml:space="preserve"> </w:t>
      </w:r>
      <w:r w:rsidRPr="00174225">
        <w:rPr>
          <w:sz w:val="20"/>
        </w:rPr>
        <w:t>e</w:t>
      </w:r>
      <w:r w:rsidRPr="00174225">
        <w:rPr>
          <w:spacing w:val="1"/>
          <w:sz w:val="20"/>
        </w:rPr>
        <w:t>v</w:t>
      </w:r>
      <w:r w:rsidRPr="00174225">
        <w:rPr>
          <w:sz w:val="20"/>
        </w:rPr>
        <w:t>aluate</w:t>
      </w:r>
      <w:r w:rsidRPr="00174225">
        <w:rPr>
          <w:spacing w:val="33"/>
          <w:sz w:val="20"/>
        </w:rPr>
        <w:t xml:space="preserve"> </w:t>
      </w:r>
      <w:r w:rsidRPr="00174225">
        <w:rPr>
          <w:sz w:val="20"/>
        </w:rPr>
        <w:t>each</w:t>
      </w:r>
      <w:r w:rsidRPr="00174225">
        <w:rPr>
          <w:spacing w:val="33"/>
          <w:sz w:val="20"/>
        </w:rPr>
        <w:t xml:space="preserve"> </w:t>
      </w:r>
      <w:r w:rsidRPr="00174225">
        <w:rPr>
          <w:sz w:val="20"/>
        </w:rPr>
        <w:t>a</w:t>
      </w:r>
      <w:r w:rsidRPr="00174225">
        <w:rPr>
          <w:spacing w:val="1"/>
          <w:sz w:val="20"/>
        </w:rPr>
        <w:t>p</w:t>
      </w:r>
      <w:r w:rsidRPr="00174225">
        <w:rPr>
          <w:sz w:val="20"/>
        </w:rPr>
        <w:t>plication</w:t>
      </w:r>
      <w:r w:rsidRPr="00174225">
        <w:rPr>
          <w:spacing w:val="33"/>
          <w:sz w:val="20"/>
        </w:rPr>
        <w:t xml:space="preserve"> </w:t>
      </w:r>
      <w:r w:rsidRPr="00174225">
        <w:rPr>
          <w:sz w:val="20"/>
        </w:rPr>
        <w:t>to</w:t>
      </w:r>
      <w:r w:rsidRPr="00174225">
        <w:rPr>
          <w:spacing w:val="33"/>
          <w:sz w:val="20"/>
        </w:rPr>
        <w:t xml:space="preserve"> </w:t>
      </w:r>
      <w:r w:rsidRPr="00174225">
        <w:rPr>
          <w:sz w:val="20"/>
        </w:rPr>
        <w:t>deter</w:t>
      </w:r>
      <w:r w:rsidRPr="00174225">
        <w:rPr>
          <w:spacing w:val="2"/>
          <w:sz w:val="20"/>
        </w:rPr>
        <w:t>m</w:t>
      </w:r>
      <w:r w:rsidRPr="00174225">
        <w:rPr>
          <w:sz w:val="20"/>
        </w:rPr>
        <w:t>ine</w:t>
      </w:r>
      <w:r w:rsidRPr="00174225">
        <w:rPr>
          <w:spacing w:val="33"/>
          <w:sz w:val="20"/>
        </w:rPr>
        <w:t xml:space="preserve"> </w:t>
      </w:r>
      <w:r w:rsidRPr="00174225">
        <w:rPr>
          <w:spacing w:val="1"/>
          <w:sz w:val="20"/>
        </w:rPr>
        <w:t>w</w:t>
      </w:r>
      <w:r w:rsidRPr="00174225">
        <w:rPr>
          <w:sz w:val="20"/>
        </w:rPr>
        <w:t>hich</w:t>
      </w:r>
      <w:r w:rsidRPr="00174225">
        <w:rPr>
          <w:spacing w:val="33"/>
          <w:sz w:val="20"/>
        </w:rPr>
        <w:t xml:space="preserve"> </w:t>
      </w:r>
      <w:r w:rsidRPr="00174225">
        <w:rPr>
          <w:sz w:val="20"/>
        </w:rPr>
        <w:t>projects</w:t>
      </w:r>
      <w:r w:rsidRPr="00174225">
        <w:rPr>
          <w:spacing w:val="33"/>
          <w:sz w:val="20"/>
        </w:rPr>
        <w:t xml:space="preserve"> </w:t>
      </w:r>
      <w:r w:rsidRPr="00174225">
        <w:rPr>
          <w:sz w:val="20"/>
        </w:rPr>
        <w:t>should</w:t>
      </w:r>
      <w:r w:rsidRPr="00174225">
        <w:rPr>
          <w:spacing w:val="33"/>
          <w:sz w:val="20"/>
        </w:rPr>
        <w:t xml:space="preserve"> </w:t>
      </w:r>
      <w:r w:rsidRPr="00174225">
        <w:rPr>
          <w:sz w:val="20"/>
        </w:rPr>
        <w:t>receive</w:t>
      </w:r>
      <w:r w:rsidRPr="00174225">
        <w:rPr>
          <w:w w:val="10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1"/>
          <w:sz w:val="20"/>
        </w:rPr>
        <w:t xml:space="preserve"> </w:t>
      </w:r>
      <w:r w:rsidRPr="00174225">
        <w:rPr>
          <w:spacing w:val="1"/>
          <w:sz w:val="20"/>
        </w:rPr>
        <w:t>C</w:t>
      </w:r>
      <w:r w:rsidRPr="00174225">
        <w:rPr>
          <w:sz w:val="20"/>
        </w:rPr>
        <w:t>re</w:t>
      </w:r>
      <w:r w:rsidRPr="00174225">
        <w:rPr>
          <w:spacing w:val="1"/>
          <w:sz w:val="20"/>
        </w:rPr>
        <w:t>d</w:t>
      </w:r>
      <w:r w:rsidRPr="00174225">
        <w:rPr>
          <w:sz w:val="20"/>
        </w:rPr>
        <w:t xml:space="preserve">its.  </w:t>
      </w:r>
      <w:r w:rsidRPr="00174225">
        <w:rPr>
          <w:spacing w:val="1"/>
          <w:sz w:val="20"/>
        </w:rPr>
        <w:t>T</w:t>
      </w:r>
      <w:r w:rsidRPr="00174225">
        <w:rPr>
          <w:sz w:val="20"/>
        </w:rPr>
        <w:t>o</w:t>
      </w:r>
      <w:r w:rsidRPr="00174225">
        <w:rPr>
          <w:spacing w:val="11"/>
          <w:sz w:val="20"/>
        </w:rPr>
        <w:t xml:space="preserve"> </w:t>
      </w:r>
      <w:r w:rsidRPr="00174225">
        <w:rPr>
          <w:sz w:val="20"/>
        </w:rPr>
        <w:t>facilitate</w:t>
      </w:r>
      <w:r w:rsidRPr="00174225">
        <w:rPr>
          <w:spacing w:val="11"/>
          <w:sz w:val="20"/>
        </w:rPr>
        <w:t xml:space="preserve"> </w:t>
      </w:r>
      <w:r w:rsidRPr="00174225">
        <w:rPr>
          <w:sz w:val="20"/>
        </w:rPr>
        <w:t>t</w:t>
      </w:r>
      <w:r w:rsidRPr="00174225">
        <w:rPr>
          <w:spacing w:val="1"/>
          <w:sz w:val="20"/>
        </w:rPr>
        <w:t>h</w:t>
      </w:r>
      <w:r w:rsidRPr="00174225">
        <w:rPr>
          <w:sz w:val="20"/>
        </w:rPr>
        <w:t>e</w:t>
      </w:r>
      <w:r w:rsidRPr="00174225">
        <w:rPr>
          <w:spacing w:val="11"/>
          <w:sz w:val="20"/>
        </w:rPr>
        <w:t xml:space="preserve"> </w:t>
      </w:r>
      <w:r w:rsidRPr="00174225">
        <w:rPr>
          <w:sz w:val="20"/>
        </w:rPr>
        <w:t>e</w:t>
      </w:r>
      <w:r w:rsidRPr="00174225">
        <w:rPr>
          <w:spacing w:val="1"/>
          <w:sz w:val="20"/>
        </w:rPr>
        <w:t>v</w:t>
      </w:r>
      <w:r w:rsidRPr="00174225">
        <w:rPr>
          <w:sz w:val="20"/>
        </w:rPr>
        <w:t>al</w:t>
      </w:r>
      <w:r w:rsidRPr="00174225">
        <w:rPr>
          <w:spacing w:val="1"/>
          <w:sz w:val="20"/>
        </w:rPr>
        <w:t>u</w:t>
      </w:r>
      <w:r w:rsidRPr="00174225">
        <w:rPr>
          <w:sz w:val="20"/>
        </w:rPr>
        <w:t>ati</w:t>
      </w:r>
      <w:r w:rsidRPr="00174225">
        <w:rPr>
          <w:spacing w:val="1"/>
          <w:sz w:val="20"/>
        </w:rPr>
        <w:t>o</w:t>
      </w:r>
      <w:r w:rsidRPr="00174225">
        <w:rPr>
          <w:sz w:val="20"/>
        </w:rPr>
        <w:t>n</w:t>
      </w:r>
      <w:r w:rsidRPr="00174225">
        <w:rPr>
          <w:spacing w:val="11"/>
          <w:sz w:val="20"/>
        </w:rPr>
        <w:t xml:space="preserve"> </w:t>
      </w:r>
      <w:r w:rsidRPr="00174225">
        <w:rPr>
          <w:spacing w:val="1"/>
          <w:sz w:val="20"/>
        </w:rPr>
        <w:t>p</w:t>
      </w:r>
      <w:r w:rsidRPr="00174225">
        <w:rPr>
          <w:sz w:val="20"/>
        </w:rPr>
        <w:t>r</w:t>
      </w:r>
      <w:r w:rsidRPr="00174225">
        <w:rPr>
          <w:spacing w:val="1"/>
          <w:sz w:val="20"/>
        </w:rPr>
        <w:t>o</w:t>
      </w:r>
      <w:r w:rsidRPr="00174225">
        <w:rPr>
          <w:sz w:val="20"/>
        </w:rPr>
        <w:t>cess,</w:t>
      </w:r>
      <w:r w:rsidRPr="00174225">
        <w:rPr>
          <w:spacing w:val="10"/>
          <w:sz w:val="20"/>
        </w:rPr>
        <w:t xml:space="preserve"> </w:t>
      </w:r>
      <w:r w:rsidRPr="00174225">
        <w:rPr>
          <w:sz w:val="20"/>
        </w:rPr>
        <w:t>all</w:t>
      </w:r>
      <w:r w:rsidRPr="00174225">
        <w:rPr>
          <w:spacing w:val="10"/>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ts</w:t>
      </w:r>
      <w:r w:rsidRPr="00174225">
        <w:rPr>
          <w:spacing w:val="10"/>
          <w:sz w:val="20"/>
        </w:rPr>
        <w:t xml:space="preserve"> </w:t>
      </w:r>
      <w:r w:rsidRPr="00174225">
        <w:rPr>
          <w:spacing w:val="2"/>
          <w:sz w:val="20"/>
        </w:rPr>
        <w:t>m</w:t>
      </w:r>
      <w:r w:rsidRPr="00174225">
        <w:rPr>
          <w:spacing w:val="1"/>
          <w:sz w:val="20"/>
        </w:rPr>
        <w:t>u</w:t>
      </w:r>
      <w:r w:rsidRPr="00174225">
        <w:rPr>
          <w:sz w:val="20"/>
        </w:rPr>
        <w:t>st</w:t>
      </w:r>
      <w:r w:rsidRPr="00174225">
        <w:rPr>
          <w:spacing w:val="9"/>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11"/>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29"/>
          <w:sz w:val="20"/>
        </w:rPr>
        <w:t xml:space="preserve"> </w:t>
      </w:r>
      <w:r w:rsidRPr="00174225">
        <w:rPr>
          <w:spacing w:val="1"/>
          <w:sz w:val="20"/>
        </w:rPr>
        <w:t>b</w:t>
      </w:r>
      <w:r w:rsidRPr="00174225">
        <w:rPr>
          <w:sz w:val="20"/>
        </w:rPr>
        <w:t>asic</w:t>
      </w:r>
      <w:r w:rsidRPr="00174225">
        <w:rPr>
          <w:spacing w:val="30"/>
          <w:sz w:val="20"/>
        </w:rPr>
        <w:t xml:space="preserve"> </w:t>
      </w:r>
      <w:r w:rsidRPr="00174225">
        <w:rPr>
          <w:sz w:val="20"/>
        </w:rPr>
        <w:t>ste</w:t>
      </w:r>
      <w:r w:rsidRPr="00174225">
        <w:rPr>
          <w:spacing w:val="1"/>
          <w:sz w:val="20"/>
        </w:rPr>
        <w:t>p</w:t>
      </w:r>
      <w:r w:rsidRPr="00174225">
        <w:rPr>
          <w:sz w:val="20"/>
        </w:rPr>
        <w:t>s:</w:t>
      </w:r>
    </w:p>
    <w:p w:rsidR="0060336D" w:rsidRPr="00174225" w:rsidRDefault="0060336D" w:rsidP="0060336D">
      <w:pPr>
        <w:spacing w:before="15" w:line="260" w:lineRule="exact"/>
        <w:ind w:left="720"/>
        <w:jc w:val="both"/>
        <w:rPr>
          <w:sz w:val="20"/>
          <w:szCs w:val="20"/>
        </w:rPr>
      </w:pPr>
    </w:p>
    <w:p w:rsidR="0060336D" w:rsidRPr="00174225" w:rsidRDefault="0060336D" w:rsidP="0060336D">
      <w:pPr>
        <w:pStyle w:val="BodyText"/>
        <w:spacing w:line="249" w:lineRule="auto"/>
        <w:ind w:left="1350" w:right="120" w:hanging="450"/>
        <w:jc w:val="both"/>
        <w:rPr>
          <w:sz w:val="20"/>
        </w:rPr>
      </w:pPr>
      <w:r w:rsidRPr="00174225">
        <w:rPr>
          <w:rFonts w:eastAsia="Arial"/>
          <w:spacing w:val="2"/>
          <w:sz w:val="20"/>
        </w:rPr>
        <w:t>1</w:t>
      </w:r>
      <w:r w:rsidRPr="00174225">
        <w:rPr>
          <w:sz w:val="20"/>
        </w:rPr>
        <w:t>.)</w:t>
      </w:r>
      <w:r w:rsidRPr="00174225">
        <w:rPr>
          <w:spacing w:val="23"/>
          <w:sz w:val="20"/>
        </w:rPr>
        <w:tab/>
      </w:r>
      <w:r w:rsidRPr="00174225">
        <w:rPr>
          <w:spacing w:val="1"/>
          <w:sz w:val="20"/>
        </w:rPr>
        <w:t>Sub</w:t>
      </w:r>
      <w:r w:rsidRPr="00174225">
        <w:rPr>
          <w:spacing w:val="2"/>
          <w:sz w:val="20"/>
        </w:rPr>
        <w:t>m</w:t>
      </w:r>
      <w:r w:rsidRPr="00174225">
        <w:rPr>
          <w:sz w:val="20"/>
        </w:rPr>
        <w:t>it</w:t>
      </w:r>
      <w:r w:rsidRPr="00174225">
        <w:rPr>
          <w:spacing w:val="16"/>
          <w:sz w:val="20"/>
        </w:rPr>
        <w:t xml:space="preserve"> </w:t>
      </w:r>
      <w:r w:rsidRPr="00174225">
        <w:rPr>
          <w:sz w:val="20"/>
        </w:rPr>
        <w:t>a</w:t>
      </w:r>
      <w:r w:rsidRPr="00174225">
        <w:rPr>
          <w:spacing w:val="17"/>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16"/>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17"/>
          <w:sz w:val="20"/>
        </w:rPr>
        <w:t xml:space="preserve"> </w:t>
      </w:r>
      <w:r w:rsidRPr="00174225">
        <w:rPr>
          <w:sz w:val="20"/>
        </w:rPr>
        <w:t>to</w:t>
      </w:r>
      <w:r w:rsidRPr="00174225">
        <w:rPr>
          <w:spacing w:val="17"/>
          <w:sz w:val="20"/>
        </w:rPr>
        <w:t xml:space="preserve"> </w:t>
      </w:r>
      <w:r w:rsidRPr="00174225">
        <w:rPr>
          <w:spacing w:val="1"/>
          <w:sz w:val="20"/>
        </w:rPr>
        <w:t>AHFA</w:t>
      </w:r>
      <w:r w:rsidRPr="00174225">
        <w:rPr>
          <w:sz w:val="20"/>
        </w:rPr>
        <w:t xml:space="preserve">.  </w:t>
      </w:r>
      <w:r w:rsidRPr="00174225">
        <w:rPr>
          <w:spacing w:val="1"/>
          <w:sz w:val="20"/>
        </w:rPr>
        <w:t>A</w:t>
      </w:r>
      <w:r w:rsidRPr="00174225">
        <w:rPr>
          <w:sz w:val="20"/>
        </w:rPr>
        <w:t>ll</w:t>
      </w:r>
      <w:r w:rsidRPr="00174225">
        <w:rPr>
          <w:spacing w:val="16"/>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po</w:t>
      </w:r>
      <w:r w:rsidRPr="00174225">
        <w:rPr>
          <w:sz w:val="20"/>
        </w:rPr>
        <w:t>rti</w:t>
      </w:r>
      <w:r w:rsidRPr="00174225">
        <w:rPr>
          <w:spacing w:val="1"/>
          <w:sz w:val="20"/>
        </w:rPr>
        <w:t>on</w:t>
      </w:r>
      <w:r w:rsidRPr="00174225">
        <w:rPr>
          <w:sz w:val="20"/>
        </w:rPr>
        <w:t>s</w:t>
      </w:r>
      <w:r w:rsidRPr="00174225">
        <w:rPr>
          <w:spacing w:val="17"/>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a</w:t>
      </w:r>
      <w:r w:rsidRPr="00174225">
        <w:rPr>
          <w:spacing w:val="1"/>
          <w:sz w:val="20"/>
        </w:rPr>
        <w:t>p</w:t>
      </w:r>
      <w:r w:rsidRPr="00174225">
        <w:rPr>
          <w:sz w:val="20"/>
        </w:rPr>
        <w:t>plication</w:t>
      </w:r>
      <w:r w:rsidRPr="00174225">
        <w:rPr>
          <w:spacing w:val="17"/>
          <w:sz w:val="20"/>
        </w:rPr>
        <w:t xml:space="preserve"> </w:t>
      </w:r>
      <w:r w:rsidRPr="00174225">
        <w:rPr>
          <w:spacing w:val="2"/>
          <w:sz w:val="20"/>
        </w:rPr>
        <w:t>m</w:t>
      </w:r>
      <w:r w:rsidRPr="00174225">
        <w:rPr>
          <w:sz w:val="20"/>
        </w:rPr>
        <w:t>ay</w:t>
      </w:r>
      <w:r w:rsidRPr="00174225">
        <w:rPr>
          <w:spacing w:val="17"/>
          <w:sz w:val="20"/>
        </w:rPr>
        <w:t xml:space="preserve"> </w:t>
      </w:r>
      <w:r w:rsidRPr="00174225">
        <w:rPr>
          <w:sz w:val="20"/>
        </w:rPr>
        <w:t>be</w:t>
      </w:r>
      <w:r w:rsidRPr="00174225">
        <w:rPr>
          <w:w w:val="102"/>
          <w:sz w:val="20"/>
        </w:rPr>
        <w:t xml:space="preserve"> </w:t>
      </w:r>
      <w:r w:rsidRPr="00174225">
        <w:rPr>
          <w:sz w:val="20"/>
        </w:rPr>
        <w:t>re</w:t>
      </w:r>
      <w:r w:rsidRPr="00174225">
        <w:rPr>
          <w:spacing w:val="1"/>
          <w:sz w:val="20"/>
        </w:rPr>
        <w:t>qu</w:t>
      </w:r>
      <w:r w:rsidRPr="00174225">
        <w:rPr>
          <w:sz w:val="20"/>
        </w:rPr>
        <w:t>ired</w:t>
      </w:r>
      <w:r w:rsidRPr="00174225">
        <w:rPr>
          <w:spacing w:val="20"/>
          <w:sz w:val="20"/>
        </w:rPr>
        <w:t xml:space="preserve"> </w:t>
      </w:r>
      <w:r w:rsidRPr="00174225">
        <w:rPr>
          <w:sz w:val="20"/>
        </w:rPr>
        <w:t>to</w:t>
      </w:r>
      <w:r w:rsidRPr="00174225">
        <w:rPr>
          <w:spacing w:val="21"/>
          <w:sz w:val="20"/>
        </w:rPr>
        <w:t xml:space="preserve"> </w:t>
      </w:r>
      <w:r w:rsidRPr="00174225">
        <w:rPr>
          <w:spacing w:val="1"/>
          <w:sz w:val="20"/>
        </w:rPr>
        <w:t>b</w:t>
      </w:r>
      <w:r w:rsidRPr="00174225">
        <w:rPr>
          <w:sz w:val="20"/>
        </w:rPr>
        <w:t>e</w:t>
      </w:r>
      <w:r w:rsidRPr="00174225">
        <w:rPr>
          <w:spacing w:val="19"/>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21"/>
          <w:sz w:val="20"/>
        </w:rPr>
        <w:t xml:space="preserve"> </w:t>
      </w:r>
      <w:r w:rsidRPr="00174225">
        <w:rPr>
          <w:spacing w:val="1"/>
          <w:sz w:val="20"/>
        </w:rPr>
        <w:t>on</w:t>
      </w:r>
      <w:r w:rsidRPr="00174225">
        <w:rPr>
          <w:sz w:val="20"/>
        </w:rPr>
        <w:t>li</w:t>
      </w:r>
      <w:r w:rsidRPr="00174225">
        <w:rPr>
          <w:spacing w:val="1"/>
          <w:sz w:val="20"/>
        </w:rPr>
        <w:t>n</w:t>
      </w:r>
      <w:r w:rsidRPr="00174225">
        <w:rPr>
          <w:sz w:val="20"/>
        </w:rPr>
        <w:t xml:space="preserve">e.  </w:t>
      </w:r>
      <w:r w:rsidRPr="00174225">
        <w:rPr>
          <w:spacing w:val="1"/>
          <w:sz w:val="20"/>
        </w:rPr>
        <w:t>A</w:t>
      </w:r>
      <w:r w:rsidRPr="00174225">
        <w:rPr>
          <w:sz w:val="20"/>
        </w:rPr>
        <w:t>fter</w:t>
      </w:r>
      <w:r w:rsidRPr="00174225">
        <w:rPr>
          <w:spacing w:val="19"/>
          <w:sz w:val="20"/>
        </w:rPr>
        <w:t xml:space="preserve"> </w:t>
      </w:r>
      <w:r w:rsidRPr="00174225">
        <w:rPr>
          <w:sz w:val="20"/>
        </w:rPr>
        <w:t>a</w:t>
      </w:r>
      <w:r w:rsidRPr="00174225">
        <w:rPr>
          <w:spacing w:val="1"/>
          <w:sz w:val="20"/>
        </w:rPr>
        <w:t>pp</w:t>
      </w:r>
      <w:r w:rsidRPr="00174225">
        <w:rPr>
          <w:sz w:val="20"/>
        </w:rPr>
        <w:t>licati</w:t>
      </w:r>
      <w:r w:rsidRPr="00174225">
        <w:rPr>
          <w:spacing w:val="1"/>
          <w:sz w:val="20"/>
        </w:rPr>
        <w:t>on</w:t>
      </w:r>
      <w:r w:rsidRPr="00174225">
        <w:rPr>
          <w:sz w:val="20"/>
        </w:rPr>
        <w:t>s</w:t>
      </w:r>
      <w:r w:rsidRPr="00174225">
        <w:rPr>
          <w:spacing w:val="20"/>
          <w:sz w:val="20"/>
        </w:rPr>
        <w:t xml:space="preserve"> </w:t>
      </w:r>
      <w:r w:rsidRPr="00174225">
        <w:rPr>
          <w:sz w:val="20"/>
        </w:rPr>
        <w:t>are</w:t>
      </w:r>
      <w:r w:rsidRPr="00174225">
        <w:rPr>
          <w:spacing w:val="19"/>
          <w:sz w:val="20"/>
        </w:rPr>
        <w:t xml:space="preserve"> </w:t>
      </w:r>
      <w:r w:rsidRPr="00174225">
        <w:rPr>
          <w:sz w:val="20"/>
        </w:rPr>
        <w:t>s</w:t>
      </w:r>
      <w:r w:rsidRPr="00174225">
        <w:rPr>
          <w:spacing w:val="1"/>
          <w:sz w:val="20"/>
        </w:rPr>
        <w:t>ub</w:t>
      </w:r>
      <w:r w:rsidRPr="00174225">
        <w:rPr>
          <w:spacing w:val="2"/>
          <w:sz w:val="20"/>
        </w:rPr>
        <w:t>m</w:t>
      </w:r>
      <w:r w:rsidRPr="00174225">
        <w:rPr>
          <w:sz w:val="20"/>
        </w:rPr>
        <w:t>itte</w:t>
      </w:r>
      <w:r w:rsidRPr="00174225">
        <w:rPr>
          <w:spacing w:val="1"/>
          <w:sz w:val="20"/>
        </w:rPr>
        <w:t>d</w:t>
      </w:r>
      <w:r w:rsidRPr="00174225">
        <w:rPr>
          <w:sz w:val="20"/>
        </w:rPr>
        <w:t>,</w:t>
      </w:r>
      <w:r w:rsidRPr="00174225">
        <w:rPr>
          <w:spacing w:val="20"/>
          <w:sz w:val="20"/>
        </w:rPr>
        <w:t xml:space="preserve"> </w:t>
      </w:r>
      <w:r w:rsidRPr="00174225">
        <w:rPr>
          <w:spacing w:val="1"/>
          <w:sz w:val="20"/>
        </w:rPr>
        <w:t>AHF</w:t>
      </w:r>
      <w:r w:rsidRPr="00174225">
        <w:rPr>
          <w:sz w:val="20"/>
        </w:rPr>
        <w:t>A</w:t>
      </w:r>
      <w:r w:rsidRPr="00174225">
        <w:rPr>
          <w:spacing w:val="22"/>
          <w:sz w:val="20"/>
        </w:rPr>
        <w:t xml:space="preserve"> </w:t>
      </w:r>
      <w:r w:rsidRPr="00174225">
        <w:rPr>
          <w:spacing w:val="1"/>
          <w:sz w:val="20"/>
        </w:rPr>
        <w:t>w</w:t>
      </w:r>
      <w:r w:rsidRPr="00174225">
        <w:rPr>
          <w:sz w:val="20"/>
        </w:rPr>
        <w:t>ill</w:t>
      </w:r>
      <w:r w:rsidRPr="00174225">
        <w:rPr>
          <w:w w:val="102"/>
          <w:sz w:val="20"/>
        </w:rPr>
        <w:t xml:space="preserve"> </w:t>
      </w:r>
      <w:r w:rsidRPr="00174225">
        <w:rPr>
          <w:sz w:val="20"/>
        </w:rPr>
        <w:t>c</w:t>
      </w:r>
      <w:r w:rsidRPr="00174225">
        <w:rPr>
          <w:spacing w:val="1"/>
          <w:sz w:val="20"/>
        </w:rPr>
        <w:t>o</w:t>
      </w:r>
      <w:r w:rsidRPr="00174225">
        <w:rPr>
          <w:sz w:val="20"/>
        </w:rPr>
        <w:t>nduct</w:t>
      </w:r>
      <w:r w:rsidRPr="00174225">
        <w:rPr>
          <w:spacing w:val="40"/>
          <w:sz w:val="20"/>
        </w:rPr>
        <w:t xml:space="preserve"> </w:t>
      </w:r>
      <w:r w:rsidRPr="00174225">
        <w:rPr>
          <w:sz w:val="20"/>
        </w:rPr>
        <w:t>a</w:t>
      </w:r>
      <w:r w:rsidRPr="00174225">
        <w:rPr>
          <w:spacing w:val="41"/>
          <w:sz w:val="20"/>
        </w:rPr>
        <w:t xml:space="preserve"> </w:t>
      </w:r>
      <w:r w:rsidRPr="00174225">
        <w:rPr>
          <w:sz w:val="20"/>
        </w:rPr>
        <w:t>c</w:t>
      </w:r>
      <w:r w:rsidRPr="00174225">
        <w:rPr>
          <w:spacing w:val="1"/>
          <w:sz w:val="20"/>
        </w:rPr>
        <w:t>o</w:t>
      </w:r>
      <w:r w:rsidRPr="00174225">
        <w:rPr>
          <w:spacing w:val="2"/>
          <w:sz w:val="20"/>
        </w:rPr>
        <w:t>m</w:t>
      </w:r>
      <w:r w:rsidRPr="00174225">
        <w:rPr>
          <w:sz w:val="20"/>
        </w:rPr>
        <w:t>plete</w:t>
      </w:r>
      <w:r w:rsidRPr="00174225">
        <w:rPr>
          <w:spacing w:val="1"/>
          <w:sz w:val="20"/>
        </w:rPr>
        <w:t>n</w:t>
      </w:r>
      <w:r w:rsidRPr="00174225">
        <w:rPr>
          <w:sz w:val="20"/>
        </w:rPr>
        <w:t>ess</w:t>
      </w:r>
      <w:r w:rsidRPr="00174225">
        <w:rPr>
          <w:spacing w:val="41"/>
          <w:sz w:val="20"/>
        </w:rPr>
        <w:t xml:space="preserve"> </w:t>
      </w:r>
      <w:r w:rsidRPr="00174225">
        <w:rPr>
          <w:sz w:val="20"/>
        </w:rPr>
        <w:t>re</w:t>
      </w:r>
      <w:r w:rsidRPr="00174225">
        <w:rPr>
          <w:spacing w:val="1"/>
          <w:sz w:val="20"/>
        </w:rPr>
        <w:t>v</w:t>
      </w:r>
      <w:r w:rsidRPr="00174225">
        <w:rPr>
          <w:sz w:val="20"/>
        </w:rPr>
        <w:t>ie</w:t>
      </w:r>
      <w:r w:rsidRPr="00174225">
        <w:rPr>
          <w:spacing w:val="1"/>
          <w:sz w:val="20"/>
        </w:rPr>
        <w:t>w</w:t>
      </w:r>
      <w:r w:rsidRPr="00174225">
        <w:rPr>
          <w:sz w:val="20"/>
        </w:rPr>
        <w:t xml:space="preserve">.  </w:t>
      </w:r>
      <w:r w:rsidRPr="00174225">
        <w:rPr>
          <w:spacing w:val="1"/>
          <w:sz w:val="20"/>
        </w:rPr>
        <w:t>T</w:t>
      </w:r>
      <w:r w:rsidRPr="00174225">
        <w:rPr>
          <w:sz w:val="20"/>
        </w:rPr>
        <w:t>he</w:t>
      </w:r>
      <w:r w:rsidRPr="00174225">
        <w:rPr>
          <w:spacing w:val="41"/>
          <w:sz w:val="20"/>
        </w:rPr>
        <w:t xml:space="preserve"> </w:t>
      </w:r>
      <w:r w:rsidRPr="00174225">
        <w:rPr>
          <w:sz w:val="20"/>
        </w:rPr>
        <w:t>a</w:t>
      </w:r>
      <w:r w:rsidRPr="00174225">
        <w:rPr>
          <w:spacing w:val="1"/>
          <w:sz w:val="20"/>
        </w:rPr>
        <w:t>p</w:t>
      </w:r>
      <w:r w:rsidRPr="00174225">
        <w:rPr>
          <w:sz w:val="20"/>
        </w:rPr>
        <w:t>plication</w:t>
      </w:r>
      <w:r w:rsidRPr="00174225">
        <w:rPr>
          <w:spacing w:val="42"/>
          <w:sz w:val="20"/>
        </w:rPr>
        <w:t xml:space="preserve"> </w:t>
      </w:r>
      <w:r w:rsidRPr="00174225">
        <w:rPr>
          <w:spacing w:val="2"/>
          <w:sz w:val="20"/>
        </w:rPr>
        <w:t>m</w:t>
      </w:r>
      <w:r w:rsidRPr="00174225">
        <w:rPr>
          <w:sz w:val="20"/>
        </w:rPr>
        <w:t>ay</w:t>
      </w:r>
      <w:r w:rsidRPr="00174225">
        <w:rPr>
          <w:spacing w:val="42"/>
          <w:sz w:val="20"/>
        </w:rPr>
        <w:t xml:space="preserve"> </w:t>
      </w:r>
      <w:r w:rsidRPr="00174225">
        <w:rPr>
          <w:sz w:val="20"/>
        </w:rPr>
        <w:t>be</w:t>
      </w:r>
      <w:r w:rsidRPr="00174225">
        <w:rPr>
          <w:spacing w:val="41"/>
          <w:sz w:val="20"/>
        </w:rPr>
        <w:t xml:space="preserve"> </w:t>
      </w:r>
      <w:r w:rsidRPr="00174225">
        <w:rPr>
          <w:sz w:val="20"/>
        </w:rPr>
        <w:t>dee</w:t>
      </w:r>
      <w:r w:rsidRPr="00174225">
        <w:rPr>
          <w:spacing w:val="2"/>
          <w:sz w:val="20"/>
        </w:rPr>
        <w:t>m</w:t>
      </w:r>
      <w:r w:rsidRPr="00174225">
        <w:rPr>
          <w:sz w:val="20"/>
        </w:rPr>
        <w:t>ed</w:t>
      </w:r>
      <w:r w:rsidRPr="00174225">
        <w:rPr>
          <w:spacing w:val="42"/>
          <w:sz w:val="20"/>
        </w:rPr>
        <w:t xml:space="preserve"> </w:t>
      </w:r>
      <w:r w:rsidRPr="00174225">
        <w:rPr>
          <w:sz w:val="20"/>
        </w:rPr>
        <w:t>c</w:t>
      </w:r>
      <w:r w:rsidRPr="00174225">
        <w:rPr>
          <w:spacing w:val="1"/>
          <w:sz w:val="20"/>
        </w:rPr>
        <w:t>o</w:t>
      </w:r>
      <w:r w:rsidRPr="00174225">
        <w:rPr>
          <w:spacing w:val="2"/>
          <w:sz w:val="20"/>
        </w:rPr>
        <w:t>m</w:t>
      </w:r>
      <w:r w:rsidRPr="00174225">
        <w:rPr>
          <w:sz w:val="20"/>
        </w:rPr>
        <w:t>plete</w:t>
      </w:r>
      <w:r w:rsidRPr="00174225">
        <w:rPr>
          <w:spacing w:val="41"/>
          <w:sz w:val="20"/>
        </w:rPr>
        <w:t xml:space="preserve"> </w:t>
      </w:r>
      <w:r w:rsidRPr="00174225">
        <w:rPr>
          <w:sz w:val="20"/>
        </w:rPr>
        <w:t>if</w:t>
      </w:r>
      <w:r w:rsidRPr="00174225">
        <w:rPr>
          <w:spacing w:val="41"/>
          <w:sz w:val="20"/>
        </w:rPr>
        <w:t xml:space="preserve"> </w:t>
      </w:r>
      <w:r w:rsidRPr="00174225">
        <w:rPr>
          <w:sz w:val="20"/>
        </w:rPr>
        <w:t>the</w:t>
      </w:r>
      <w:r w:rsidRPr="00174225">
        <w:rPr>
          <w:w w:val="102"/>
          <w:sz w:val="20"/>
        </w:rPr>
        <w:t xml:space="preserve"> </w:t>
      </w:r>
      <w:r w:rsidRPr="00174225">
        <w:rPr>
          <w:sz w:val="20"/>
        </w:rPr>
        <w:t>a</w:t>
      </w:r>
      <w:r w:rsidRPr="00174225">
        <w:rPr>
          <w:spacing w:val="1"/>
          <w:sz w:val="20"/>
        </w:rPr>
        <w:t>p</w:t>
      </w:r>
      <w:r w:rsidRPr="00174225">
        <w:rPr>
          <w:sz w:val="20"/>
        </w:rPr>
        <w:t>plication</w:t>
      </w:r>
      <w:r w:rsidRPr="00174225">
        <w:rPr>
          <w:spacing w:val="29"/>
          <w:sz w:val="20"/>
        </w:rPr>
        <w:t xml:space="preserve"> </w:t>
      </w:r>
      <w:r w:rsidRPr="00174225">
        <w:rPr>
          <w:sz w:val="20"/>
        </w:rPr>
        <w:t>pac</w:t>
      </w:r>
      <w:r w:rsidRPr="00174225">
        <w:rPr>
          <w:spacing w:val="1"/>
          <w:sz w:val="20"/>
        </w:rPr>
        <w:t>k</w:t>
      </w:r>
      <w:r w:rsidRPr="00174225">
        <w:rPr>
          <w:sz w:val="20"/>
        </w:rPr>
        <w:t>a</w:t>
      </w:r>
      <w:r w:rsidRPr="00174225">
        <w:rPr>
          <w:spacing w:val="1"/>
          <w:sz w:val="20"/>
        </w:rPr>
        <w:t>g</w:t>
      </w:r>
      <w:r w:rsidRPr="00174225">
        <w:rPr>
          <w:sz w:val="20"/>
        </w:rPr>
        <w:t>e</w:t>
      </w:r>
      <w:r w:rsidRPr="00174225">
        <w:rPr>
          <w:spacing w:val="29"/>
          <w:sz w:val="20"/>
        </w:rPr>
        <w:t xml:space="preserve"> </w:t>
      </w:r>
      <w:r w:rsidRPr="00174225">
        <w:rPr>
          <w:sz w:val="20"/>
        </w:rPr>
        <w:t>c</w:t>
      </w:r>
      <w:r w:rsidRPr="00174225">
        <w:rPr>
          <w:spacing w:val="1"/>
          <w:sz w:val="20"/>
        </w:rPr>
        <w:t>o</w:t>
      </w:r>
      <w:r w:rsidRPr="00174225">
        <w:rPr>
          <w:sz w:val="20"/>
        </w:rPr>
        <w:t xml:space="preserve">ntains, at a </w:t>
      </w:r>
      <w:r w:rsidRPr="00174225">
        <w:rPr>
          <w:spacing w:val="2"/>
          <w:sz w:val="20"/>
        </w:rPr>
        <w:t>m</w:t>
      </w:r>
      <w:r w:rsidRPr="00174225">
        <w:rPr>
          <w:sz w:val="20"/>
        </w:rPr>
        <w:t>ini</w:t>
      </w:r>
      <w:r w:rsidRPr="00174225">
        <w:rPr>
          <w:spacing w:val="2"/>
          <w:sz w:val="20"/>
        </w:rPr>
        <w:t>m</w:t>
      </w:r>
      <w:r w:rsidRPr="00174225">
        <w:rPr>
          <w:sz w:val="20"/>
        </w:rPr>
        <w:t>u</w:t>
      </w:r>
      <w:r w:rsidRPr="00174225">
        <w:rPr>
          <w:spacing w:val="2"/>
          <w:sz w:val="20"/>
        </w:rPr>
        <w:t>m, the following</w:t>
      </w:r>
      <w:r w:rsidRPr="00174225">
        <w:rPr>
          <w:sz w:val="20"/>
        </w:rPr>
        <w:t>:</w:t>
      </w:r>
    </w:p>
    <w:p w:rsidR="0060336D" w:rsidRPr="00174225" w:rsidRDefault="0060336D" w:rsidP="0060336D">
      <w:pPr>
        <w:spacing w:before="11" w:line="260" w:lineRule="exact"/>
        <w:jc w:val="both"/>
        <w:rPr>
          <w:sz w:val="20"/>
          <w:szCs w:val="20"/>
        </w:rPr>
      </w:pPr>
    </w:p>
    <w:p w:rsidR="0060336D" w:rsidRPr="00174225" w:rsidRDefault="0060336D" w:rsidP="00492E2D">
      <w:pPr>
        <w:pStyle w:val="BodyText"/>
        <w:widowControl w:val="0"/>
        <w:numPr>
          <w:ilvl w:val="1"/>
          <w:numId w:val="34"/>
        </w:numPr>
        <w:tabs>
          <w:tab w:val="left" w:pos="2796"/>
        </w:tabs>
        <w:spacing w:line="251" w:lineRule="auto"/>
        <w:ind w:left="2797" w:right="118"/>
        <w:jc w:val="both"/>
        <w:rPr>
          <w:sz w:val="20"/>
        </w:rPr>
      </w:pPr>
      <w:r w:rsidRPr="00174225">
        <w:rPr>
          <w:spacing w:val="1"/>
          <w:sz w:val="20"/>
        </w:rPr>
        <w:t>A</w:t>
      </w:r>
      <w:r w:rsidRPr="00174225">
        <w:rPr>
          <w:sz w:val="20"/>
        </w:rPr>
        <w:t>ll</w:t>
      </w:r>
      <w:r w:rsidRPr="00174225">
        <w:rPr>
          <w:spacing w:val="9"/>
          <w:sz w:val="20"/>
        </w:rPr>
        <w:t xml:space="preserve"> </w:t>
      </w:r>
      <w:r w:rsidRPr="00174225">
        <w:rPr>
          <w:sz w:val="20"/>
        </w:rPr>
        <w:t>re</w:t>
      </w:r>
      <w:r w:rsidRPr="00174225">
        <w:rPr>
          <w:spacing w:val="1"/>
          <w:sz w:val="20"/>
        </w:rPr>
        <w:t>qu</w:t>
      </w:r>
      <w:r w:rsidRPr="00174225">
        <w:rPr>
          <w:sz w:val="20"/>
        </w:rPr>
        <w:t>ired</w:t>
      </w:r>
      <w:r w:rsidRPr="00174225">
        <w:rPr>
          <w:spacing w:val="11"/>
          <w:sz w:val="20"/>
        </w:rPr>
        <w:t xml:space="preserve"> </w:t>
      </w:r>
      <w:r w:rsidRPr="00174225">
        <w:rPr>
          <w:spacing w:val="1"/>
          <w:sz w:val="20"/>
        </w:rPr>
        <w:t>AHFA</w:t>
      </w:r>
      <w:r w:rsidRPr="00174225">
        <w:rPr>
          <w:sz w:val="20"/>
        </w:rPr>
        <w:t>-</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0"/>
          <w:sz w:val="20"/>
        </w:rPr>
        <w:t xml:space="preserve"> </w:t>
      </w:r>
      <w:r w:rsidRPr="00174225">
        <w:rPr>
          <w:sz w:val="20"/>
        </w:rPr>
        <w:t>f</w:t>
      </w:r>
      <w:r w:rsidRPr="00174225">
        <w:rPr>
          <w:spacing w:val="1"/>
          <w:sz w:val="20"/>
        </w:rPr>
        <w:t>o</w:t>
      </w:r>
      <w:r w:rsidRPr="00174225">
        <w:rPr>
          <w:sz w:val="20"/>
        </w:rPr>
        <w:t>r</w:t>
      </w:r>
      <w:r w:rsidRPr="00174225">
        <w:rPr>
          <w:spacing w:val="2"/>
          <w:sz w:val="20"/>
        </w:rPr>
        <w:t>m</w:t>
      </w:r>
      <w:r w:rsidRPr="00174225">
        <w:rPr>
          <w:sz w:val="20"/>
        </w:rPr>
        <w:t>s</w:t>
      </w:r>
      <w:r w:rsidRPr="00174225">
        <w:rPr>
          <w:spacing w:val="11"/>
          <w:sz w:val="20"/>
        </w:rPr>
        <w:t xml:space="preserve"> </w:t>
      </w:r>
      <w:r w:rsidRPr="00174225">
        <w:rPr>
          <w:sz w:val="20"/>
        </w:rPr>
        <w:t>(c</w:t>
      </w:r>
      <w:r w:rsidRPr="00174225">
        <w:rPr>
          <w:spacing w:val="1"/>
          <w:sz w:val="20"/>
        </w:rPr>
        <w:t>u</w:t>
      </w:r>
      <w:r w:rsidRPr="00174225">
        <w:rPr>
          <w:sz w:val="20"/>
        </w:rPr>
        <w:t>rre</w:t>
      </w:r>
      <w:r w:rsidRPr="00174225">
        <w:rPr>
          <w:spacing w:val="1"/>
          <w:sz w:val="20"/>
        </w:rPr>
        <w:t>n</w:t>
      </w:r>
      <w:r w:rsidRPr="00174225">
        <w:rPr>
          <w:sz w:val="20"/>
        </w:rPr>
        <w:t>t</w:t>
      </w:r>
      <w:r w:rsidRPr="00174225">
        <w:rPr>
          <w:spacing w:val="10"/>
          <w:sz w:val="20"/>
        </w:rPr>
        <w:t xml:space="preserve"> </w:t>
      </w:r>
      <w:r w:rsidRPr="00174225">
        <w:rPr>
          <w:sz w:val="20"/>
        </w:rPr>
        <w:t>year)</w:t>
      </w:r>
      <w:r w:rsidRPr="00174225">
        <w:rPr>
          <w:spacing w:val="9"/>
          <w:sz w:val="20"/>
        </w:rPr>
        <w:t xml:space="preserve"> </w:t>
      </w:r>
      <w:r w:rsidRPr="00174225">
        <w:rPr>
          <w:sz w:val="20"/>
        </w:rPr>
        <w:t>(see</w:t>
      </w:r>
      <w:r w:rsidRPr="00174225">
        <w:rPr>
          <w:spacing w:val="11"/>
          <w:sz w:val="20"/>
        </w:rPr>
        <w:t xml:space="preserve"> </w:t>
      </w:r>
      <w:r w:rsidRPr="00174225">
        <w:rPr>
          <w:sz w:val="20"/>
        </w:rPr>
        <w:t>a</w:t>
      </w:r>
      <w:r w:rsidRPr="00174225">
        <w:rPr>
          <w:spacing w:val="1"/>
          <w:sz w:val="20"/>
        </w:rPr>
        <w:t>p</w:t>
      </w:r>
      <w:r w:rsidRPr="00174225">
        <w:rPr>
          <w:sz w:val="20"/>
        </w:rPr>
        <w:t>plication</w:t>
      </w:r>
      <w:r w:rsidRPr="00174225">
        <w:rPr>
          <w:w w:val="102"/>
          <w:sz w:val="20"/>
        </w:rPr>
        <w:t xml:space="preserve"> </w:t>
      </w:r>
      <w:r w:rsidRPr="00174225">
        <w:rPr>
          <w:sz w:val="20"/>
        </w:rPr>
        <w:t>c</w:t>
      </w:r>
      <w:r w:rsidRPr="00174225">
        <w:rPr>
          <w:spacing w:val="1"/>
          <w:sz w:val="20"/>
        </w:rPr>
        <w:t>h</w:t>
      </w:r>
      <w:r w:rsidRPr="00174225">
        <w:rPr>
          <w:sz w:val="20"/>
        </w:rPr>
        <w:t>ec</w:t>
      </w:r>
      <w:r w:rsidRPr="00174225">
        <w:rPr>
          <w:spacing w:val="1"/>
          <w:sz w:val="20"/>
        </w:rPr>
        <w:t>k</w:t>
      </w:r>
      <w:r w:rsidRPr="00174225">
        <w:rPr>
          <w:sz w:val="20"/>
        </w:rPr>
        <w:t>list</w:t>
      </w:r>
      <w:r w:rsidRPr="00174225">
        <w:rPr>
          <w:spacing w:val="4"/>
          <w:sz w:val="20"/>
        </w:rPr>
        <w:t xml:space="preserve"> </w:t>
      </w:r>
      <w:r w:rsidRPr="00174225">
        <w:rPr>
          <w:sz w:val="20"/>
        </w:rPr>
        <w:t>a</w:t>
      </w:r>
      <w:r w:rsidRPr="00174225">
        <w:rPr>
          <w:spacing w:val="1"/>
          <w:sz w:val="20"/>
        </w:rPr>
        <w:t>n</w:t>
      </w:r>
      <w:r w:rsidRPr="00174225">
        <w:rPr>
          <w:sz w:val="20"/>
        </w:rPr>
        <w:t>d</w:t>
      </w:r>
      <w:r w:rsidRPr="00174225">
        <w:rPr>
          <w:spacing w:val="4"/>
          <w:sz w:val="20"/>
        </w:rPr>
        <w:t xml:space="preserve"> </w:t>
      </w:r>
      <w:r w:rsidRPr="00174225">
        <w:rPr>
          <w:sz w:val="20"/>
        </w:rPr>
        <w:t>the</w:t>
      </w:r>
      <w:r w:rsidRPr="00174225">
        <w:rPr>
          <w:spacing w:val="5"/>
          <w:sz w:val="20"/>
        </w:rPr>
        <w:t xml:space="preserve"> </w:t>
      </w:r>
      <w:r w:rsidRPr="00174225">
        <w:rPr>
          <w:sz w:val="20"/>
        </w:rPr>
        <w:t>2015</w:t>
      </w:r>
      <w:r w:rsidRPr="00174225">
        <w:rPr>
          <w:spacing w:val="4"/>
          <w:sz w:val="20"/>
        </w:rPr>
        <w:t xml:space="preserve"> </w:t>
      </w:r>
      <w:r w:rsidRPr="00174225">
        <w:rPr>
          <w:spacing w:val="2"/>
          <w:sz w:val="20"/>
        </w:rPr>
        <w:t>M</w:t>
      </w:r>
      <w:r w:rsidRPr="00174225">
        <w:rPr>
          <w:sz w:val="20"/>
        </w:rPr>
        <w:t>ultifa</w:t>
      </w:r>
      <w:r w:rsidRPr="00174225">
        <w:rPr>
          <w:spacing w:val="2"/>
          <w:sz w:val="20"/>
        </w:rPr>
        <w:t>m</w:t>
      </w:r>
      <w:r w:rsidRPr="00174225">
        <w:rPr>
          <w:sz w:val="20"/>
        </w:rPr>
        <w:t xml:space="preserve">ily Funding </w:t>
      </w:r>
      <w:r w:rsidRPr="00174225">
        <w:rPr>
          <w:spacing w:val="1"/>
          <w:sz w:val="20"/>
        </w:rPr>
        <w:t>A</w:t>
      </w:r>
      <w:r w:rsidRPr="00174225">
        <w:rPr>
          <w:sz w:val="20"/>
        </w:rPr>
        <w:t>pplication Instructions as</w:t>
      </w:r>
      <w:r w:rsidRPr="00174225">
        <w:rPr>
          <w:spacing w:val="1"/>
          <w:w w:val="102"/>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42"/>
          <w:sz w:val="20"/>
        </w:rPr>
        <w:t xml:space="preserve"> at </w:t>
      </w:r>
      <w:r w:rsidRPr="00174225">
        <w:rPr>
          <w:spacing w:val="42"/>
          <w:sz w:val="20"/>
          <w:u w:val="single"/>
        </w:rPr>
        <w:t>www.AHFA.com</w:t>
      </w:r>
      <w:r w:rsidRPr="00174225">
        <w:rPr>
          <w:spacing w:val="42"/>
          <w:sz w:val="20"/>
        </w:rPr>
        <w:t xml:space="preserve"> prior t</w:t>
      </w:r>
      <w:r w:rsidRPr="00174225">
        <w:rPr>
          <w:sz w:val="20"/>
        </w:rPr>
        <w:t>o</w:t>
      </w:r>
      <w:r w:rsidRPr="00174225">
        <w:rPr>
          <w:spacing w:val="42"/>
          <w:sz w:val="20"/>
        </w:rPr>
        <w:t xml:space="preserve"> </w:t>
      </w:r>
      <w:r w:rsidRPr="00174225">
        <w:rPr>
          <w:sz w:val="20"/>
        </w:rPr>
        <w:t>t</w:t>
      </w:r>
      <w:r w:rsidRPr="00174225">
        <w:rPr>
          <w:spacing w:val="1"/>
          <w:sz w:val="20"/>
        </w:rPr>
        <w:t>h</w:t>
      </w:r>
      <w:r w:rsidRPr="00174225">
        <w:rPr>
          <w:sz w:val="20"/>
        </w:rPr>
        <w:t>e</w:t>
      </w:r>
      <w:r w:rsidRPr="00174225">
        <w:rPr>
          <w:spacing w:val="42"/>
          <w:sz w:val="20"/>
        </w:rPr>
        <w:t xml:space="preserve"> </w:t>
      </w:r>
      <w:r w:rsidRPr="00174225">
        <w:rPr>
          <w:spacing w:val="1"/>
          <w:sz w:val="20"/>
        </w:rPr>
        <w:t>b</w:t>
      </w:r>
      <w:r w:rsidRPr="00174225">
        <w:rPr>
          <w:sz w:val="20"/>
        </w:rPr>
        <w:t>e</w:t>
      </w:r>
      <w:r w:rsidRPr="00174225">
        <w:rPr>
          <w:spacing w:val="1"/>
          <w:sz w:val="20"/>
        </w:rPr>
        <w:t>g</w:t>
      </w:r>
      <w:r w:rsidRPr="00174225">
        <w:rPr>
          <w:sz w:val="20"/>
        </w:rPr>
        <w:t>i</w:t>
      </w:r>
      <w:r w:rsidRPr="00174225">
        <w:rPr>
          <w:spacing w:val="1"/>
          <w:sz w:val="20"/>
        </w:rPr>
        <w:t>nn</w:t>
      </w:r>
      <w:r w:rsidRPr="00174225">
        <w:rPr>
          <w:sz w:val="20"/>
        </w:rPr>
        <w:t>i</w:t>
      </w:r>
      <w:r w:rsidRPr="00174225">
        <w:rPr>
          <w:spacing w:val="1"/>
          <w:sz w:val="20"/>
        </w:rPr>
        <w:t>n</w:t>
      </w:r>
      <w:r w:rsidRPr="00174225">
        <w:rPr>
          <w:sz w:val="20"/>
        </w:rPr>
        <w:t>g</w:t>
      </w:r>
      <w:r w:rsidRPr="00174225">
        <w:rPr>
          <w:spacing w:val="42"/>
          <w:sz w:val="20"/>
        </w:rPr>
        <w:t xml:space="preserve"> </w:t>
      </w:r>
      <w:r w:rsidRPr="00174225">
        <w:rPr>
          <w:spacing w:val="1"/>
          <w:sz w:val="20"/>
        </w:rPr>
        <w:t>o</w:t>
      </w:r>
      <w:r w:rsidRPr="00174225">
        <w:rPr>
          <w:sz w:val="20"/>
        </w:rPr>
        <w:t>f</w:t>
      </w:r>
      <w:r w:rsidRPr="00174225">
        <w:rPr>
          <w:spacing w:val="42"/>
          <w:sz w:val="20"/>
        </w:rPr>
        <w:t xml:space="preserve"> </w:t>
      </w:r>
      <w:r w:rsidRPr="00174225">
        <w:rPr>
          <w:sz w:val="20"/>
        </w:rPr>
        <w:t>t</w:t>
      </w:r>
      <w:r w:rsidRPr="00174225">
        <w:rPr>
          <w:spacing w:val="1"/>
          <w:sz w:val="20"/>
        </w:rPr>
        <w:t>he</w:t>
      </w:r>
      <w:r w:rsidRPr="00174225">
        <w:rPr>
          <w:spacing w:val="2"/>
          <w:w w:val="102"/>
          <w:sz w:val="20"/>
        </w:rPr>
        <w:t xml:space="preserve"> </w:t>
      </w:r>
      <w:r w:rsidRPr="00174225">
        <w:rPr>
          <w:sz w:val="20"/>
        </w:rPr>
        <w:t>a</w:t>
      </w:r>
      <w:r w:rsidRPr="00174225">
        <w:rPr>
          <w:spacing w:val="1"/>
          <w:sz w:val="20"/>
        </w:rPr>
        <w:t>p</w:t>
      </w:r>
      <w:r w:rsidRPr="00174225">
        <w:rPr>
          <w:sz w:val="20"/>
        </w:rPr>
        <w:t>plication</w:t>
      </w:r>
      <w:r w:rsidRPr="00174225">
        <w:rPr>
          <w:spacing w:val="26"/>
          <w:sz w:val="20"/>
        </w:rPr>
        <w:t xml:space="preserve"> </w:t>
      </w:r>
      <w:r w:rsidRPr="00174225">
        <w:rPr>
          <w:sz w:val="20"/>
        </w:rPr>
        <w:t>c</w:t>
      </w:r>
      <w:r w:rsidRPr="00174225">
        <w:rPr>
          <w:spacing w:val="1"/>
          <w:sz w:val="20"/>
        </w:rPr>
        <w:t>y</w:t>
      </w:r>
      <w:r w:rsidRPr="00174225">
        <w:rPr>
          <w:sz w:val="20"/>
        </w:rPr>
        <w:t>cle)</w:t>
      </w:r>
      <w:r w:rsidRPr="00174225">
        <w:rPr>
          <w:spacing w:val="25"/>
          <w:sz w:val="20"/>
        </w:rPr>
        <w:t xml:space="preserve"> </w:t>
      </w:r>
      <w:r w:rsidRPr="00174225">
        <w:rPr>
          <w:sz w:val="20"/>
        </w:rPr>
        <w:t>are</w:t>
      </w:r>
      <w:r w:rsidRPr="00174225">
        <w:rPr>
          <w:spacing w:val="27"/>
          <w:sz w:val="20"/>
        </w:rPr>
        <w:t xml:space="preserve"> </w:t>
      </w:r>
      <w:r w:rsidRPr="00174225">
        <w:rPr>
          <w:sz w:val="20"/>
        </w:rPr>
        <w:t>sub</w:t>
      </w:r>
      <w:r w:rsidRPr="00174225">
        <w:rPr>
          <w:spacing w:val="2"/>
          <w:sz w:val="20"/>
        </w:rPr>
        <w:t>m</w:t>
      </w:r>
      <w:r w:rsidRPr="00174225">
        <w:rPr>
          <w:sz w:val="20"/>
        </w:rPr>
        <w:t>itted</w:t>
      </w:r>
      <w:r w:rsidRPr="00174225">
        <w:rPr>
          <w:spacing w:val="26"/>
          <w:sz w:val="20"/>
        </w:rPr>
        <w:t xml:space="preserve"> </w:t>
      </w:r>
      <w:r w:rsidRPr="00174225">
        <w:rPr>
          <w:spacing w:val="1"/>
          <w:sz w:val="20"/>
        </w:rPr>
        <w:t>w</w:t>
      </w:r>
      <w:r w:rsidRPr="00174225">
        <w:rPr>
          <w:sz w:val="20"/>
        </w:rPr>
        <w:t>ith</w:t>
      </w:r>
      <w:r w:rsidRPr="00174225">
        <w:rPr>
          <w:spacing w:val="27"/>
          <w:sz w:val="20"/>
        </w:rPr>
        <w:t xml:space="preserve"> </w:t>
      </w:r>
      <w:r w:rsidRPr="00174225">
        <w:rPr>
          <w:sz w:val="20"/>
        </w:rPr>
        <w:t>original</w:t>
      </w:r>
      <w:r w:rsidRPr="00174225">
        <w:rPr>
          <w:spacing w:val="25"/>
          <w:sz w:val="20"/>
        </w:rPr>
        <w:t xml:space="preserve"> </w:t>
      </w:r>
      <w:r w:rsidRPr="00174225">
        <w:rPr>
          <w:sz w:val="20"/>
        </w:rPr>
        <w:t>signatures,</w:t>
      </w:r>
      <w:r w:rsidRPr="00174225">
        <w:rPr>
          <w:spacing w:val="26"/>
          <w:sz w:val="20"/>
        </w:rPr>
        <w:t xml:space="preserve"> </w:t>
      </w:r>
      <w:r w:rsidRPr="00174225">
        <w:rPr>
          <w:sz w:val="20"/>
        </w:rPr>
        <w:t>le</w:t>
      </w:r>
      <w:r w:rsidRPr="00174225">
        <w:rPr>
          <w:spacing w:val="1"/>
          <w:sz w:val="20"/>
        </w:rPr>
        <w:t>g</w:t>
      </w:r>
      <w:r w:rsidRPr="00174225">
        <w:rPr>
          <w:sz w:val="20"/>
        </w:rPr>
        <w:t>ible,</w:t>
      </w:r>
      <w:r w:rsidRPr="00174225">
        <w:rPr>
          <w:spacing w:val="25"/>
          <w:sz w:val="20"/>
        </w:rPr>
        <w:t xml:space="preserve"> </w:t>
      </w:r>
      <w:r w:rsidRPr="00174225">
        <w:rPr>
          <w:sz w:val="20"/>
        </w:rPr>
        <w:t>a</w:t>
      </w:r>
      <w:r w:rsidRPr="00174225">
        <w:rPr>
          <w:spacing w:val="1"/>
          <w:sz w:val="20"/>
        </w:rPr>
        <w:t>n</w:t>
      </w:r>
      <w:r w:rsidRPr="00174225">
        <w:rPr>
          <w:sz w:val="20"/>
        </w:rPr>
        <w:t>d</w:t>
      </w:r>
      <w:r w:rsidRPr="00174225">
        <w:rPr>
          <w:w w:val="102"/>
          <w:sz w:val="20"/>
        </w:rPr>
        <w:t xml:space="preserve"> </w:t>
      </w:r>
      <w:r w:rsidRPr="00174225">
        <w:rPr>
          <w:sz w:val="20"/>
        </w:rPr>
        <w:t>all</w:t>
      </w:r>
      <w:r w:rsidRPr="00174225">
        <w:rPr>
          <w:spacing w:val="24"/>
          <w:sz w:val="20"/>
        </w:rPr>
        <w:t xml:space="preserve"> </w:t>
      </w:r>
      <w:r w:rsidRPr="00174225">
        <w:rPr>
          <w:sz w:val="20"/>
        </w:rPr>
        <w:t>a</w:t>
      </w:r>
      <w:r w:rsidRPr="00174225">
        <w:rPr>
          <w:spacing w:val="1"/>
          <w:sz w:val="20"/>
        </w:rPr>
        <w:t>p</w:t>
      </w:r>
      <w:r w:rsidRPr="00174225">
        <w:rPr>
          <w:sz w:val="20"/>
        </w:rPr>
        <w:t>plica</w:t>
      </w:r>
      <w:r w:rsidRPr="00174225">
        <w:rPr>
          <w:spacing w:val="1"/>
          <w:sz w:val="20"/>
        </w:rPr>
        <w:t>b</w:t>
      </w:r>
      <w:r w:rsidRPr="00174225">
        <w:rPr>
          <w:sz w:val="20"/>
        </w:rPr>
        <w:t>le</w:t>
      </w:r>
      <w:r w:rsidRPr="00174225">
        <w:rPr>
          <w:spacing w:val="26"/>
          <w:sz w:val="20"/>
        </w:rPr>
        <w:t xml:space="preserve"> </w:t>
      </w:r>
      <w:r w:rsidRPr="00174225">
        <w:rPr>
          <w:sz w:val="20"/>
        </w:rPr>
        <w:t>spaces</w:t>
      </w:r>
      <w:r w:rsidRPr="00174225">
        <w:rPr>
          <w:spacing w:val="26"/>
          <w:sz w:val="20"/>
        </w:rPr>
        <w:t xml:space="preserve"> </w:t>
      </w:r>
      <w:r w:rsidRPr="00174225">
        <w:rPr>
          <w:sz w:val="20"/>
        </w:rPr>
        <w:t>fully</w:t>
      </w:r>
      <w:r w:rsidRPr="00174225">
        <w:rPr>
          <w:spacing w:val="26"/>
          <w:sz w:val="20"/>
        </w:rPr>
        <w:t xml:space="preserve"> </w:t>
      </w:r>
      <w:r w:rsidRPr="00174225">
        <w:rPr>
          <w:sz w:val="20"/>
        </w:rPr>
        <w:t>c</w:t>
      </w:r>
      <w:r w:rsidRPr="00174225">
        <w:rPr>
          <w:spacing w:val="1"/>
          <w:sz w:val="20"/>
        </w:rPr>
        <w:t>o</w:t>
      </w:r>
      <w:r w:rsidRPr="00174225">
        <w:rPr>
          <w:spacing w:val="2"/>
          <w:sz w:val="20"/>
        </w:rPr>
        <w:t>m</w:t>
      </w:r>
      <w:r w:rsidRPr="00174225">
        <w:rPr>
          <w:sz w:val="20"/>
        </w:rPr>
        <w:t>pl</w:t>
      </w:r>
      <w:r w:rsidRPr="00174225">
        <w:rPr>
          <w:spacing w:val="1"/>
          <w:sz w:val="20"/>
        </w:rPr>
        <w:t>e</w:t>
      </w:r>
      <w:r w:rsidRPr="00174225">
        <w:rPr>
          <w:sz w:val="20"/>
        </w:rPr>
        <w:t>ted.</w:t>
      </w:r>
    </w:p>
    <w:p w:rsidR="0060336D" w:rsidRPr="00174225" w:rsidRDefault="0060336D" w:rsidP="00492E2D">
      <w:pPr>
        <w:pStyle w:val="BodyText"/>
        <w:widowControl w:val="0"/>
        <w:numPr>
          <w:ilvl w:val="1"/>
          <w:numId w:val="34"/>
        </w:numPr>
        <w:tabs>
          <w:tab w:val="left" w:pos="2796"/>
        </w:tabs>
        <w:spacing w:before="15" w:line="251" w:lineRule="auto"/>
        <w:ind w:left="2797" w:right="119"/>
        <w:jc w:val="both"/>
        <w:rPr>
          <w:sz w:val="20"/>
        </w:rPr>
      </w:pPr>
      <w:r w:rsidRPr="00174225">
        <w:rPr>
          <w:spacing w:val="1"/>
          <w:sz w:val="20"/>
        </w:rPr>
        <w:t>A</w:t>
      </w:r>
      <w:r w:rsidRPr="00174225">
        <w:rPr>
          <w:sz w:val="20"/>
        </w:rPr>
        <w:t>ll</w:t>
      </w:r>
      <w:r w:rsidRPr="00174225">
        <w:rPr>
          <w:spacing w:val="14"/>
          <w:sz w:val="20"/>
        </w:rPr>
        <w:t xml:space="preserve"> </w:t>
      </w:r>
      <w:r w:rsidRPr="00174225">
        <w:rPr>
          <w:sz w:val="20"/>
        </w:rPr>
        <w:t>re</w:t>
      </w:r>
      <w:r w:rsidRPr="00174225">
        <w:rPr>
          <w:spacing w:val="1"/>
          <w:sz w:val="20"/>
        </w:rPr>
        <w:t>qu</w:t>
      </w:r>
      <w:r w:rsidRPr="00174225">
        <w:rPr>
          <w:sz w:val="20"/>
        </w:rPr>
        <w:t>ired</w:t>
      </w:r>
      <w:r w:rsidRPr="00174225">
        <w:rPr>
          <w:spacing w:val="17"/>
          <w:sz w:val="20"/>
        </w:rPr>
        <w:t xml:space="preserve"> </w:t>
      </w:r>
      <w:r w:rsidRPr="00174225">
        <w:rPr>
          <w:sz w:val="20"/>
        </w:rPr>
        <w:t>t</w:t>
      </w:r>
      <w:r w:rsidRPr="00174225">
        <w:rPr>
          <w:spacing w:val="1"/>
          <w:sz w:val="20"/>
        </w:rPr>
        <w:t>h</w:t>
      </w:r>
      <w:r w:rsidRPr="00174225">
        <w:rPr>
          <w:sz w:val="20"/>
        </w:rPr>
        <w:t>ird-</w:t>
      </w:r>
      <w:r w:rsidRPr="00174225">
        <w:rPr>
          <w:spacing w:val="1"/>
          <w:sz w:val="20"/>
        </w:rPr>
        <w:t>p</w:t>
      </w:r>
      <w:r w:rsidRPr="00174225">
        <w:rPr>
          <w:sz w:val="20"/>
        </w:rPr>
        <w:t>arty</w:t>
      </w:r>
      <w:r w:rsidRPr="00174225">
        <w:rPr>
          <w:spacing w:val="16"/>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r w:rsidRPr="00174225">
        <w:rPr>
          <w:spacing w:val="15"/>
          <w:sz w:val="20"/>
        </w:rPr>
        <w:t xml:space="preserve"> </w:t>
      </w:r>
      <w:r w:rsidRPr="00174225">
        <w:rPr>
          <w:sz w:val="20"/>
        </w:rPr>
        <w:t>f</w:t>
      </w:r>
      <w:r w:rsidRPr="00174225">
        <w:rPr>
          <w:spacing w:val="1"/>
          <w:sz w:val="20"/>
        </w:rPr>
        <w:t>o</w:t>
      </w:r>
      <w:r w:rsidRPr="00174225">
        <w:rPr>
          <w:sz w:val="20"/>
        </w:rPr>
        <w:t>r</w:t>
      </w:r>
      <w:r w:rsidRPr="00174225">
        <w:rPr>
          <w:spacing w:val="15"/>
          <w:sz w:val="20"/>
        </w:rPr>
        <w:t xml:space="preserve"> </w:t>
      </w:r>
      <w:r w:rsidRPr="00174225">
        <w:rPr>
          <w:sz w:val="20"/>
        </w:rPr>
        <w:t>e</w:t>
      </w:r>
      <w:r w:rsidRPr="00174225">
        <w:rPr>
          <w:spacing w:val="1"/>
          <w:sz w:val="20"/>
        </w:rPr>
        <w:t>x</w:t>
      </w:r>
      <w:r w:rsidRPr="00174225">
        <w:rPr>
          <w:sz w:val="20"/>
        </w:rPr>
        <w:t>a</w:t>
      </w:r>
      <w:r w:rsidRPr="00174225">
        <w:rPr>
          <w:spacing w:val="2"/>
          <w:sz w:val="20"/>
        </w:rPr>
        <w:t>m</w:t>
      </w:r>
      <w:r w:rsidRPr="00174225">
        <w:rPr>
          <w:spacing w:val="1"/>
          <w:sz w:val="20"/>
        </w:rPr>
        <w:t>p</w:t>
      </w:r>
      <w:r w:rsidRPr="00174225">
        <w:rPr>
          <w:sz w:val="20"/>
        </w:rPr>
        <w:t>le;</w:t>
      </w:r>
      <w:r w:rsidRPr="00174225">
        <w:rPr>
          <w:spacing w:val="15"/>
          <w:sz w:val="20"/>
        </w:rPr>
        <w:t xml:space="preserve"> </w:t>
      </w:r>
      <w:r w:rsidRPr="00174225">
        <w:rPr>
          <w:spacing w:val="1"/>
          <w:sz w:val="20"/>
        </w:rPr>
        <w:t>o</w:t>
      </w:r>
      <w:r w:rsidRPr="00174225">
        <w:rPr>
          <w:sz w:val="20"/>
        </w:rPr>
        <w:t>r</w:t>
      </w:r>
      <w:r w:rsidRPr="00174225">
        <w:rPr>
          <w:spacing w:val="1"/>
          <w:sz w:val="20"/>
        </w:rPr>
        <w:t>g</w:t>
      </w:r>
      <w:r w:rsidRPr="00174225">
        <w:rPr>
          <w:sz w:val="20"/>
        </w:rPr>
        <w:t>a</w:t>
      </w:r>
      <w:r w:rsidRPr="00174225">
        <w:rPr>
          <w:spacing w:val="1"/>
          <w:sz w:val="20"/>
        </w:rPr>
        <w:t>n</w:t>
      </w:r>
      <w:r w:rsidRPr="00174225">
        <w:rPr>
          <w:sz w:val="20"/>
        </w:rPr>
        <w:t>izati</w:t>
      </w:r>
      <w:r w:rsidRPr="00174225">
        <w:rPr>
          <w:spacing w:val="1"/>
          <w:sz w:val="20"/>
        </w:rPr>
        <w:t>on</w:t>
      </w:r>
      <w:r w:rsidRPr="00174225">
        <w:rPr>
          <w:sz w:val="20"/>
        </w:rPr>
        <w:t>al</w:t>
      </w:r>
      <w:r w:rsidRPr="00174225">
        <w:rPr>
          <w:w w:val="102"/>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r w:rsidRPr="00174225">
        <w:rPr>
          <w:spacing w:val="37"/>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w:t>
      </w:r>
      <w:r w:rsidRPr="00174225">
        <w:rPr>
          <w:spacing w:val="1"/>
          <w:sz w:val="20"/>
        </w:rPr>
        <w:t>n</w:t>
      </w:r>
      <w:r w:rsidRPr="00174225">
        <w:rPr>
          <w:sz w:val="20"/>
        </w:rPr>
        <w:t>g</w:t>
      </w:r>
      <w:r w:rsidRPr="00174225">
        <w:rPr>
          <w:spacing w:val="39"/>
          <w:sz w:val="20"/>
        </w:rPr>
        <w:t xml:space="preserve"> </w:t>
      </w:r>
      <w:r w:rsidRPr="00174225">
        <w:rPr>
          <w:sz w:val="20"/>
        </w:rPr>
        <w:t>c</w:t>
      </w:r>
      <w:r w:rsidRPr="00174225">
        <w:rPr>
          <w:spacing w:val="1"/>
          <w:sz w:val="20"/>
        </w:rPr>
        <w:t>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ts</w:t>
      </w:r>
      <w:r w:rsidRPr="00174225">
        <w:rPr>
          <w:spacing w:val="37"/>
          <w:sz w:val="20"/>
        </w:rPr>
        <w:t xml:space="preserve"> </w:t>
      </w:r>
      <w:r w:rsidRPr="00174225">
        <w:rPr>
          <w:sz w:val="20"/>
        </w:rPr>
        <w:t>a</w:t>
      </w:r>
      <w:r w:rsidRPr="00174225">
        <w:rPr>
          <w:spacing w:val="1"/>
          <w:sz w:val="20"/>
        </w:rPr>
        <w:t>n</w:t>
      </w:r>
      <w:r w:rsidRPr="00174225">
        <w:rPr>
          <w:sz w:val="20"/>
        </w:rPr>
        <w:t>d</w:t>
      </w:r>
      <w:r w:rsidRPr="00174225">
        <w:rPr>
          <w:spacing w:val="39"/>
          <w:sz w:val="20"/>
        </w:rPr>
        <w:t xml:space="preserve"> </w:t>
      </w:r>
      <w:r w:rsidRPr="00174225">
        <w:rPr>
          <w:spacing w:val="1"/>
          <w:sz w:val="20"/>
        </w:rPr>
        <w:t>u</w:t>
      </w:r>
      <w:r w:rsidRPr="00174225">
        <w:rPr>
          <w:sz w:val="20"/>
        </w:rPr>
        <w:t>tility letters (see</w:t>
      </w:r>
      <w:r w:rsidRPr="00174225">
        <w:rPr>
          <w:w w:val="102"/>
          <w:sz w:val="20"/>
        </w:rPr>
        <w:t xml:space="preserve"> </w:t>
      </w:r>
      <w:r w:rsidRPr="00174225">
        <w:rPr>
          <w:sz w:val="20"/>
        </w:rPr>
        <w:t>a</w:t>
      </w:r>
      <w:r w:rsidRPr="00174225">
        <w:rPr>
          <w:spacing w:val="1"/>
          <w:sz w:val="20"/>
        </w:rPr>
        <w:t>p</w:t>
      </w:r>
      <w:r w:rsidRPr="00174225">
        <w:rPr>
          <w:sz w:val="20"/>
        </w:rPr>
        <w:t>plication</w:t>
      </w:r>
      <w:r w:rsidRPr="00174225">
        <w:rPr>
          <w:spacing w:val="18"/>
          <w:sz w:val="20"/>
        </w:rPr>
        <w:t xml:space="preserve"> </w:t>
      </w:r>
      <w:r w:rsidRPr="00174225">
        <w:rPr>
          <w:sz w:val="20"/>
        </w:rPr>
        <w:t>c</w:t>
      </w:r>
      <w:r w:rsidRPr="00174225">
        <w:rPr>
          <w:spacing w:val="1"/>
          <w:sz w:val="20"/>
        </w:rPr>
        <w:t>h</w:t>
      </w:r>
      <w:r w:rsidRPr="00174225">
        <w:rPr>
          <w:sz w:val="20"/>
        </w:rPr>
        <w:t>ec</w:t>
      </w:r>
      <w:r w:rsidRPr="00174225">
        <w:rPr>
          <w:spacing w:val="1"/>
          <w:sz w:val="20"/>
        </w:rPr>
        <w:t>k</w:t>
      </w:r>
      <w:r w:rsidRPr="00174225">
        <w:rPr>
          <w:sz w:val="20"/>
        </w:rPr>
        <w:t>list</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z w:val="20"/>
        </w:rPr>
        <w:t>the</w:t>
      </w:r>
      <w:r w:rsidRPr="00174225">
        <w:rPr>
          <w:spacing w:val="19"/>
          <w:sz w:val="20"/>
        </w:rPr>
        <w:t xml:space="preserve"> </w:t>
      </w:r>
      <w:r w:rsidRPr="00174225">
        <w:rPr>
          <w:sz w:val="20"/>
        </w:rPr>
        <w:t>2015</w:t>
      </w:r>
      <w:r w:rsidRPr="00174225">
        <w:rPr>
          <w:spacing w:val="19"/>
          <w:sz w:val="20"/>
        </w:rPr>
        <w:t xml:space="preserve"> </w:t>
      </w:r>
      <w:r w:rsidRPr="00174225">
        <w:rPr>
          <w:spacing w:val="2"/>
          <w:sz w:val="20"/>
        </w:rPr>
        <w:t>M</w:t>
      </w:r>
      <w:r w:rsidRPr="00174225">
        <w:rPr>
          <w:sz w:val="20"/>
        </w:rPr>
        <w:t>ultifa</w:t>
      </w:r>
      <w:r w:rsidRPr="00174225">
        <w:rPr>
          <w:spacing w:val="2"/>
          <w:sz w:val="20"/>
        </w:rPr>
        <w:t>m</w:t>
      </w:r>
      <w:r w:rsidRPr="00174225">
        <w:rPr>
          <w:sz w:val="20"/>
        </w:rPr>
        <w:t xml:space="preserve">ily Funding </w:t>
      </w:r>
      <w:r w:rsidRPr="00174225">
        <w:rPr>
          <w:spacing w:val="1"/>
          <w:sz w:val="20"/>
        </w:rPr>
        <w:t>A</w:t>
      </w:r>
      <w:r w:rsidRPr="00174225">
        <w:rPr>
          <w:sz w:val="20"/>
        </w:rPr>
        <w:t>pplication</w:t>
      </w:r>
      <w:r w:rsidRPr="00174225">
        <w:rPr>
          <w:w w:val="102"/>
          <w:sz w:val="20"/>
        </w:rPr>
        <w:t xml:space="preserve"> </w:t>
      </w:r>
      <w:r w:rsidRPr="00174225">
        <w:rPr>
          <w:sz w:val="20"/>
        </w:rPr>
        <w:t>I</w:t>
      </w:r>
      <w:r w:rsidRPr="00174225">
        <w:rPr>
          <w:spacing w:val="1"/>
          <w:sz w:val="20"/>
        </w:rPr>
        <w:t>n</w:t>
      </w:r>
      <w:r w:rsidRPr="00174225">
        <w:rPr>
          <w:sz w:val="20"/>
        </w:rPr>
        <w:t>str</w:t>
      </w:r>
      <w:r w:rsidRPr="00174225">
        <w:rPr>
          <w:spacing w:val="1"/>
          <w:sz w:val="20"/>
        </w:rPr>
        <w:t>u</w:t>
      </w:r>
      <w:r w:rsidRPr="00174225">
        <w:rPr>
          <w:sz w:val="20"/>
        </w:rPr>
        <w:t>cti</w:t>
      </w:r>
      <w:r w:rsidRPr="00174225">
        <w:rPr>
          <w:spacing w:val="1"/>
          <w:sz w:val="20"/>
        </w:rPr>
        <w:t>on</w:t>
      </w:r>
      <w:r w:rsidRPr="00174225">
        <w:rPr>
          <w:sz w:val="20"/>
        </w:rPr>
        <w:t>s</w:t>
      </w:r>
      <w:r w:rsidRPr="00174225">
        <w:rPr>
          <w:spacing w:val="36"/>
          <w:sz w:val="20"/>
        </w:rPr>
        <w:t xml:space="preserve"> </w:t>
      </w:r>
      <w:r w:rsidRPr="00174225">
        <w:rPr>
          <w:sz w:val="20"/>
        </w:rPr>
        <w:t>f</w:t>
      </w:r>
      <w:r w:rsidRPr="00174225">
        <w:rPr>
          <w:spacing w:val="1"/>
          <w:sz w:val="20"/>
        </w:rPr>
        <w:t>o</w:t>
      </w:r>
      <w:r w:rsidRPr="00174225">
        <w:rPr>
          <w:sz w:val="20"/>
        </w:rPr>
        <w:t>r</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spacing w:val="36"/>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37"/>
          <w:sz w:val="20"/>
        </w:rPr>
        <w:t xml:space="preserve"> </w:t>
      </w:r>
      <w:r w:rsidRPr="00174225">
        <w:rPr>
          <w:sz w:val="20"/>
        </w:rPr>
        <w:t>list</w:t>
      </w:r>
      <w:r w:rsidRPr="00174225">
        <w:rPr>
          <w:spacing w:val="35"/>
          <w:sz w:val="20"/>
        </w:rPr>
        <w:t xml:space="preserve"> </w:t>
      </w:r>
      <w:r w:rsidRPr="00174225">
        <w:rPr>
          <w:spacing w:val="1"/>
          <w:sz w:val="20"/>
        </w:rPr>
        <w:t>o</w:t>
      </w:r>
      <w:r w:rsidRPr="00174225">
        <w:rPr>
          <w:sz w:val="20"/>
        </w:rPr>
        <w:t>f</w:t>
      </w:r>
      <w:r w:rsidRPr="00174225">
        <w:rPr>
          <w:spacing w:val="37"/>
          <w:sz w:val="20"/>
        </w:rPr>
        <w:t xml:space="preserve"> </w:t>
      </w:r>
      <w:r w:rsidRPr="00174225">
        <w:rPr>
          <w:sz w:val="20"/>
        </w:rPr>
        <w:t>re</w:t>
      </w:r>
      <w:r w:rsidRPr="00174225">
        <w:rPr>
          <w:spacing w:val="1"/>
          <w:sz w:val="20"/>
        </w:rPr>
        <w:t>qu</w:t>
      </w:r>
      <w:r w:rsidRPr="00174225">
        <w:rPr>
          <w:sz w:val="20"/>
        </w:rPr>
        <w:t>ired</w:t>
      </w:r>
      <w:r w:rsidRPr="00174225">
        <w:rPr>
          <w:spacing w:val="37"/>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r w:rsidRPr="00174225">
        <w:rPr>
          <w:spacing w:val="36"/>
          <w:sz w:val="20"/>
        </w:rPr>
        <w:t xml:space="preserve"> </w:t>
      </w:r>
      <w:r w:rsidRPr="00174225">
        <w:rPr>
          <w:sz w:val="20"/>
        </w:rPr>
        <w:t>as</w:t>
      </w:r>
      <w:r w:rsidRPr="00174225">
        <w:rPr>
          <w:spacing w:val="37"/>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w w:val="102"/>
          <w:sz w:val="20"/>
        </w:rPr>
        <w:t xml:space="preserve"> at </w:t>
      </w:r>
      <w:r w:rsidRPr="00174225">
        <w:rPr>
          <w:w w:val="102"/>
          <w:sz w:val="20"/>
          <w:u w:val="single"/>
        </w:rPr>
        <w:t>www.AHFA.com</w:t>
      </w:r>
      <w:r w:rsidRPr="00174225">
        <w:rPr>
          <w:w w:val="102"/>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23"/>
          <w:sz w:val="20"/>
        </w:rPr>
        <w:t xml:space="preserve"> </w:t>
      </w:r>
      <w:r w:rsidRPr="00174225">
        <w:rPr>
          <w:sz w:val="20"/>
        </w:rPr>
        <w:t>to</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pacing w:val="1"/>
          <w:sz w:val="20"/>
        </w:rPr>
        <w:t>b</w:t>
      </w:r>
      <w:r w:rsidRPr="00174225">
        <w:rPr>
          <w:sz w:val="20"/>
        </w:rPr>
        <w:t>e</w:t>
      </w:r>
      <w:r w:rsidRPr="00174225">
        <w:rPr>
          <w:spacing w:val="1"/>
          <w:sz w:val="20"/>
        </w:rPr>
        <w:t>g</w:t>
      </w:r>
      <w:r w:rsidRPr="00174225">
        <w:rPr>
          <w:sz w:val="20"/>
        </w:rPr>
        <w:t>i</w:t>
      </w:r>
      <w:r w:rsidRPr="00174225">
        <w:rPr>
          <w:spacing w:val="1"/>
          <w:sz w:val="20"/>
        </w:rPr>
        <w:t>nn</w:t>
      </w:r>
      <w:r w:rsidRPr="00174225">
        <w:rPr>
          <w:sz w:val="20"/>
        </w:rPr>
        <w:t>i</w:t>
      </w:r>
      <w:r w:rsidRPr="00174225">
        <w:rPr>
          <w:spacing w:val="1"/>
          <w:sz w:val="20"/>
        </w:rPr>
        <w:t>n</w:t>
      </w:r>
      <w:r w:rsidRPr="00174225">
        <w:rPr>
          <w:sz w:val="20"/>
        </w:rPr>
        <w:t>g</w:t>
      </w:r>
      <w:r w:rsidRPr="00174225">
        <w:rPr>
          <w:spacing w:val="23"/>
          <w:sz w:val="20"/>
        </w:rPr>
        <w:t xml:space="preserve"> </w:t>
      </w:r>
      <w:r w:rsidRPr="00174225">
        <w:rPr>
          <w:spacing w:val="1"/>
          <w:sz w:val="20"/>
        </w:rPr>
        <w:t>o</w:t>
      </w:r>
      <w:r w:rsidRPr="00174225">
        <w:rPr>
          <w:sz w:val="20"/>
        </w:rPr>
        <w:t>f t</w:t>
      </w:r>
      <w:r w:rsidRPr="00174225">
        <w:rPr>
          <w:spacing w:val="1"/>
          <w:sz w:val="20"/>
        </w:rPr>
        <w:t>h</w:t>
      </w:r>
      <w:r w:rsidRPr="00174225">
        <w:rPr>
          <w:sz w:val="20"/>
        </w:rPr>
        <w:t>e a</w:t>
      </w:r>
      <w:r w:rsidRPr="00174225">
        <w:rPr>
          <w:spacing w:val="1"/>
          <w:sz w:val="20"/>
        </w:rPr>
        <w:t>pp</w:t>
      </w:r>
      <w:r w:rsidRPr="00174225">
        <w:rPr>
          <w:sz w:val="20"/>
        </w:rPr>
        <w:t>licati</w:t>
      </w:r>
      <w:r w:rsidRPr="00174225">
        <w:rPr>
          <w:spacing w:val="1"/>
          <w:sz w:val="20"/>
        </w:rPr>
        <w:t>on</w:t>
      </w:r>
      <w:r w:rsidRPr="00174225">
        <w:rPr>
          <w:spacing w:val="2"/>
          <w:w w:val="102"/>
          <w:sz w:val="20"/>
        </w:rPr>
        <w:t xml:space="preserve"> </w:t>
      </w:r>
      <w:r w:rsidRPr="00174225">
        <w:rPr>
          <w:sz w:val="20"/>
        </w:rPr>
        <w:t>c</w:t>
      </w:r>
      <w:r w:rsidRPr="00174225">
        <w:rPr>
          <w:spacing w:val="1"/>
          <w:sz w:val="20"/>
        </w:rPr>
        <w:t>y</w:t>
      </w:r>
      <w:r w:rsidRPr="00174225">
        <w:rPr>
          <w:sz w:val="20"/>
        </w:rPr>
        <w:t>cle)</w:t>
      </w:r>
      <w:r w:rsidRPr="00174225">
        <w:rPr>
          <w:spacing w:val="28"/>
          <w:sz w:val="20"/>
        </w:rPr>
        <w:t xml:space="preserve"> </w:t>
      </w:r>
      <w:r w:rsidRPr="00174225">
        <w:rPr>
          <w:sz w:val="20"/>
        </w:rPr>
        <w:t>are</w:t>
      </w:r>
      <w:r w:rsidRPr="00174225">
        <w:rPr>
          <w:spacing w:val="29"/>
          <w:sz w:val="20"/>
        </w:rPr>
        <w:t xml:space="preserve"> </w:t>
      </w:r>
      <w:r w:rsidRPr="00174225">
        <w:rPr>
          <w:sz w:val="20"/>
        </w:rPr>
        <w:t>sub</w:t>
      </w:r>
      <w:r w:rsidRPr="00174225">
        <w:rPr>
          <w:spacing w:val="2"/>
          <w:sz w:val="20"/>
        </w:rPr>
        <w:t>m</w:t>
      </w:r>
      <w:r w:rsidRPr="00174225">
        <w:rPr>
          <w:sz w:val="20"/>
        </w:rPr>
        <w:t>itted</w:t>
      </w:r>
      <w:r w:rsidRPr="00174225">
        <w:rPr>
          <w:spacing w:val="29"/>
          <w:sz w:val="20"/>
        </w:rPr>
        <w:t xml:space="preserve"> </w:t>
      </w:r>
      <w:r w:rsidRPr="00174225">
        <w:rPr>
          <w:sz w:val="20"/>
        </w:rPr>
        <w:t>a</w:t>
      </w:r>
      <w:r w:rsidRPr="00174225">
        <w:rPr>
          <w:spacing w:val="1"/>
          <w:sz w:val="20"/>
        </w:rPr>
        <w:t>n</w:t>
      </w:r>
      <w:r w:rsidRPr="00174225">
        <w:rPr>
          <w:sz w:val="20"/>
        </w:rPr>
        <w:t>d</w:t>
      </w:r>
      <w:r w:rsidRPr="00174225">
        <w:rPr>
          <w:spacing w:val="29"/>
          <w:sz w:val="20"/>
        </w:rPr>
        <w:t xml:space="preserve"> </w:t>
      </w:r>
      <w:r w:rsidRPr="00174225">
        <w:rPr>
          <w:sz w:val="20"/>
        </w:rPr>
        <w:t>are</w:t>
      </w:r>
      <w:r w:rsidRPr="00174225">
        <w:rPr>
          <w:spacing w:val="28"/>
          <w:sz w:val="20"/>
        </w:rPr>
        <w:t xml:space="preserve"> </w:t>
      </w:r>
      <w:r w:rsidRPr="00174225">
        <w:rPr>
          <w:sz w:val="20"/>
        </w:rPr>
        <w:t>acce</w:t>
      </w:r>
      <w:r w:rsidRPr="00174225">
        <w:rPr>
          <w:spacing w:val="1"/>
          <w:sz w:val="20"/>
        </w:rPr>
        <w:t>p</w:t>
      </w:r>
      <w:r w:rsidRPr="00174225">
        <w:rPr>
          <w:sz w:val="20"/>
        </w:rPr>
        <w:t>ta</w:t>
      </w:r>
      <w:r w:rsidRPr="00174225">
        <w:rPr>
          <w:spacing w:val="1"/>
          <w:sz w:val="20"/>
        </w:rPr>
        <w:t>b</w:t>
      </w:r>
      <w:r w:rsidRPr="00174225">
        <w:rPr>
          <w:sz w:val="20"/>
        </w:rPr>
        <w:t>le</w:t>
      </w:r>
      <w:r w:rsidRPr="00174225">
        <w:rPr>
          <w:spacing w:val="29"/>
          <w:sz w:val="20"/>
        </w:rPr>
        <w:t xml:space="preserve"> </w:t>
      </w:r>
      <w:r w:rsidRPr="00174225">
        <w:rPr>
          <w:sz w:val="20"/>
        </w:rPr>
        <w:t>in</w:t>
      </w:r>
      <w:r w:rsidRPr="00174225">
        <w:rPr>
          <w:spacing w:val="29"/>
          <w:sz w:val="20"/>
        </w:rPr>
        <w:t xml:space="preserve"> </w:t>
      </w:r>
      <w:r w:rsidRPr="00174225">
        <w:rPr>
          <w:sz w:val="20"/>
        </w:rPr>
        <w:t>form</w:t>
      </w:r>
      <w:r w:rsidRPr="00174225">
        <w:rPr>
          <w:spacing w:val="31"/>
          <w:sz w:val="20"/>
        </w:rPr>
        <w:t xml:space="preserve"> </w:t>
      </w:r>
      <w:r w:rsidRPr="00174225">
        <w:rPr>
          <w:sz w:val="20"/>
        </w:rPr>
        <w:t>a</w:t>
      </w:r>
      <w:r w:rsidRPr="00174225">
        <w:rPr>
          <w:spacing w:val="1"/>
          <w:sz w:val="20"/>
        </w:rPr>
        <w:t>n</w:t>
      </w:r>
      <w:r w:rsidRPr="00174225">
        <w:rPr>
          <w:sz w:val="20"/>
        </w:rPr>
        <w:t>d</w:t>
      </w:r>
      <w:r w:rsidRPr="00174225">
        <w:rPr>
          <w:spacing w:val="29"/>
          <w:sz w:val="20"/>
        </w:rPr>
        <w:t xml:space="preserve"> </w:t>
      </w:r>
      <w:r w:rsidRPr="00174225">
        <w:rPr>
          <w:sz w:val="20"/>
        </w:rPr>
        <w:t>c</w:t>
      </w:r>
      <w:r w:rsidRPr="00174225">
        <w:rPr>
          <w:spacing w:val="1"/>
          <w:sz w:val="20"/>
        </w:rPr>
        <w:t>o</w:t>
      </w:r>
      <w:r w:rsidRPr="00174225">
        <w:rPr>
          <w:sz w:val="20"/>
        </w:rPr>
        <w:t>nte</w:t>
      </w:r>
      <w:r w:rsidRPr="00174225">
        <w:rPr>
          <w:spacing w:val="1"/>
          <w:sz w:val="20"/>
        </w:rPr>
        <w:t>n</w:t>
      </w:r>
      <w:r w:rsidRPr="00174225">
        <w:rPr>
          <w:sz w:val="20"/>
        </w:rPr>
        <w:t>t</w:t>
      </w:r>
      <w:r w:rsidRPr="00174225">
        <w:rPr>
          <w:spacing w:val="28"/>
          <w:sz w:val="20"/>
        </w:rPr>
        <w:t xml:space="preserve"> </w:t>
      </w:r>
      <w:r w:rsidRPr="00174225">
        <w:rPr>
          <w:sz w:val="20"/>
        </w:rPr>
        <w:t>to</w:t>
      </w:r>
      <w:r w:rsidRPr="00174225">
        <w:rPr>
          <w:w w:val="102"/>
          <w:sz w:val="20"/>
        </w:rPr>
        <w:t xml:space="preserve"> </w:t>
      </w:r>
      <w:r w:rsidRPr="00174225">
        <w:rPr>
          <w:spacing w:val="1"/>
          <w:sz w:val="20"/>
        </w:rPr>
        <w:t>AHFA.</w:t>
      </w:r>
    </w:p>
    <w:p w:rsidR="0060336D" w:rsidRPr="00174225" w:rsidRDefault="0060336D" w:rsidP="00492E2D">
      <w:pPr>
        <w:pStyle w:val="BodyText"/>
        <w:widowControl w:val="0"/>
        <w:numPr>
          <w:ilvl w:val="1"/>
          <w:numId w:val="34"/>
        </w:numPr>
        <w:tabs>
          <w:tab w:val="left" w:pos="2796"/>
        </w:tabs>
        <w:spacing w:before="15" w:line="289" w:lineRule="auto"/>
        <w:ind w:left="2797" w:right="118"/>
        <w:jc w:val="both"/>
        <w:rPr>
          <w:sz w:val="20"/>
        </w:rPr>
      </w:pPr>
      <w:r w:rsidRPr="00174225">
        <w:rPr>
          <w:spacing w:val="1"/>
          <w:sz w:val="20"/>
        </w:rPr>
        <w:t>A</w:t>
      </w:r>
      <w:r w:rsidRPr="00174225">
        <w:rPr>
          <w:sz w:val="20"/>
        </w:rPr>
        <w:t>ll</w:t>
      </w:r>
      <w:r w:rsidRPr="00174225">
        <w:rPr>
          <w:spacing w:val="19"/>
          <w:sz w:val="20"/>
        </w:rPr>
        <w:t xml:space="preserve"> </w:t>
      </w:r>
      <w:r w:rsidRPr="00174225">
        <w:rPr>
          <w:sz w:val="20"/>
        </w:rPr>
        <w:t>re</w:t>
      </w:r>
      <w:r w:rsidRPr="00174225">
        <w:rPr>
          <w:spacing w:val="1"/>
          <w:sz w:val="20"/>
        </w:rPr>
        <w:t>qu</w:t>
      </w:r>
      <w:r w:rsidRPr="00174225">
        <w:rPr>
          <w:sz w:val="20"/>
        </w:rPr>
        <w:t>ired</w:t>
      </w:r>
      <w:r w:rsidRPr="00174225">
        <w:rPr>
          <w:spacing w:val="20"/>
          <w:sz w:val="20"/>
        </w:rPr>
        <w:t xml:space="preserve"> </w:t>
      </w:r>
      <w:r w:rsidRPr="00174225">
        <w:rPr>
          <w:spacing w:val="1"/>
          <w:sz w:val="20"/>
        </w:rPr>
        <w:t>AHFA</w:t>
      </w:r>
      <w:r w:rsidRPr="00174225">
        <w:rPr>
          <w:sz w:val="20"/>
        </w:rPr>
        <w:t>-</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z w:val="20"/>
        </w:rPr>
        <w:t>t</w:t>
      </w:r>
      <w:r w:rsidRPr="00174225">
        <w:rPr>
          <w:spacing w:val="1"/>
          <w:sz w:val="20"/>
        </w:rPr>
        <w:t>h</w:t>
      </w:r>
      <w:r w:rsidRPr="00174225">
        <w:rPr>
          <w:sz w:val="20"/>
        </w:rPr>
        <w:t>ird-</w:t>
      </w:r>
      <w:r w:rsidRPr="00174225">
        <w:rPr>
          <w:spacing w:val="1"/>
          <w:sz w:val="20"/>
        </w:rPr>
        <w:t>p</w:t>
      </w:r>
      <w:r w:rsidRPr="00174225">
        <w:rPr>
          <w:sz w:val="20"/>
        </w:rPr>
        <w:t>arty f</w:t>
      </w:r>
      <w:r w:rsidRPr="00174225">
        <w:rPr>
          <w:spacing w:val="1"/>
          <w:sz w:val="20"/>
        </w:rPr>
        <w:t>o</w:t>
      </w:r>
      <w:r w:rsidRPr="00174225">
        <w:rPr>
          <w:sz w:val="20"/>
        </w:rPr>
        <w:t>r</w:t>
      </w:r>
      <w:r w:rsidRPr="00174225">
        <w:rPr>
          <w:spacing w:val="2"/>
          <w:sz w:val="20"/>
        </w:rPr>
        <w:t>m</w:t>
      </w:r>
      <w:r w:rsidRPr="00174225">
        <w:rPr>
          <w:sz w:val="20"/>
        </w:rPr>
        <w:t>s a</w:t>
      </w:r>
      <w:r w:rsidRPr="00174225">
        <w:rPr>
          <w:spacing w:val="1"/>
          <w:sz w:val="20"/>
        </w:rPr>
        <w:t>nd</w:t>
      </w:r>
      <w:r w:rsidRPr="00174225">
        <w:rPr>
          <w:spacing w:val="2"/>
          <w:w w:val="102"/>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tati</w:t>
      </w:r>
      <w:r w:rsidRPr="00174225">
        <w:rPr>
          <w:spacing w:val="1"/>
          <w:sz w:val="20"/>
        </w:rPr>
        <w:t>o</w:t>
      </w:r>
      <w:r w:rsidRPr="00174225">
        <w:rPr>
          <w:sz w:val="20"/>
        </w:rPr>
        <w:t>n</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6"/>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16"/>
          <w:sz w:val="20"/>
        </w:rPr>
        <w:t xml:space="preserve"> </w:t>
      </w:r>
      <w:r w:rsidRPr="00174225">
        <w:rPr>
          <w:sz w:val="20"/>
        </w:rPr>
        <w:t>in</w:t>
      </w:r>
      <w:r w:rsidRPr="00174225">
        <w:rPr>
          <w:spacing w:val="17"/>
          <w:sz w:val="20"/>
        </w:rPr>
        <w:t xml:space="preserve"> </w:t>
      </w:r>
      <w:r w:rsidRPr="00174225">
        <w:rPr>
          <w:spacing w:val="1"/>
          <w:sz w:val="20"/>
        </w:rPr>
        <w:t>nu</w:t>
      </w:r>
      <w:r w:rsidRPr="00174225">
        <w:rPr>
          <w:spacing w:val="2"/>
          <w:sz w:val="20"/>
        </w:rPr>
        <w:t>m</w:t>
      </w:r>
      <w:r w:rsidRPr="00174225">
        <w:rPr>
          <w:sz w:val="20"/>
        </w:rPr>
        <w:t>erical</w:t>
      </w:r>
      <w:r w:rsidRPr="00174225">
        <w:rPr>
          <w:spacing w:val="15"/>
          <w:sz w:val="20"/>
        </w:rPr>
        <w:t xml:space="preserve"> </w:t>
      </w:r>
      <w:r w:rsidRPr="00174225">
        <w:rPr>
          <w:spacing w:val="1"/>
          <w:sz w:val="20"/>
        </w:rPr>
        <w:t>o</w:t>
      </w:r>
      <w:r w:rsidRPr="00174225">
        <w:rPr>
          <w:sz w:val="20"/>
        </w:rPr>
        <w:t>r</w:t>
      </w:r>
      <w:r w:rsidRPr="00174225">
        <w:rPr>
          <w:spacing w:val="1"/>
          <w:sz w:val="20"/>
        </w:rPr>
        <w:t>d</w:t>
      </w:r>
      <w:r w:rsidRPr="00174225">
        <w:rPr>
          <w:sz w:val="20"/>
        </w:rPr>
        <w:t>er</w:t>
      </w:r>
      <w:r w:rsidRPr="00174225">
        <w:rPr>
          <w:spacing w:val="15"/>
          <w:sz w:val="20"/>
        </w:rPr>
        <w:t xml:space="preserve"> </w:t>
      </w:r>
      <w:r w:rsidRPr="00174225">
        <w:rPr>
          <w:spacing w:val="1"/>
          <w:sz w:val="20"/>
        </w:rPr>
        <w:t>b</w:t>
      </w:r>
      <w:r w:rsidRPr="00174225">
        <w:rPr>
          <w:sz w:val="20"/>
        </w:rPr>
        <w:t>e</w:t>
      </w:r>
      <w:r w:rsidRPr="00174225">
        <w:rPr>
          <w:spacing w:val="1"/>
          <w:sz w:val="20"/>
        </w:rPr>
        <w:t>h</w:t>
      </w:r>
      <w:r w:rsidRPr="00174225">
        <w:rPr>
          <w:sz w:val="20"/>
        </w:rPr>
        <w:t>i</w:t>
      </w:r>
      <w:r w:rsidRPr="00174225">
        <w:rPr>
          <w:spacing w:val="1"/>
          <w:sz w:val="20"/>
        </w:rPr>
        <w:t>n</w:t>
      </w:r>
      <w:r w:rsidRPr="00174225">
        <w:rPr>
          <w:sz w:val="20"/>
        </w:rPr>
        <w:t xml:space="preserve">d </w:t>
      </w:r>
      <w:r w:rsidRPr="00174225">
        <w:rPr>
          <w:spacing w:val="1"/>
          <w:sz w:val="20"/>
        </w:rPr>
        <w:t>b</w:t>
      </w:r>
      <w:r w:rsidRPr="00174225">
        <w:rPr>
          <w:sz w:val="20"/>
        </w:rPr>
        <w:t>l</w:t>
      </w:r>
      <w:r w:rsidRPr="00174225">
        <w:rPr>
          <w:spacing w:val="1"/>
          <w:sz w:val="20"/>
        </w:rPr>
        <w:t>ue</w:t>
      </w:r>
      <w:r w:rsidRPr="00174225">
        <w:rPr>
          <w:spacing w:val="2"/>
          <w:w w:val="102"/>
          <w:sz w:val="20"/>
        </w:rPr>
        <w:t xml:space="preserve"> </w:t>
      </w:r>
      <w:r w:rsidRPr="00174225">
        <w:rPr>
          <w:sz w:val="20"/>
        </w:rPr>
        <w:t>i</w:t>
      </w:r>
      <w:r w:rsidRPr="00174225">
        <w:rPr>
          <w:spacing w:val="1"/>
          <w:sz w:val="20"/>
        </w:rPr>
        <w:t>n</w:t>
      </w:r>
      <w:r w:rsidRPr="00174225">
        <w:rPr>
          <w:sz w:val="20"/>
        </w:rPr>
        <w:t>dex</w:t>
      </w:r>
      <w:r w:rsidRPr="00174225">
        <w:rPr>
          <w:spacing w:val="24"/>
          <w:sz w:val="20"/>
        </w:rPr>
        <w:t xml:space="preserve"> </w:t>
      </w:r>
      <w:r w:rsidRPr="00174225">
        <w:rPr>
          <w:spacing w:val="1"/>
          <w:sz w:val="20"/>
        </w:rPr>
        <w:t>p</w:t>
      </w:r>
      <w:r w:rsidRPr="00174225">
        <w:rPr>
          <w:sz w:val="20"/>
        </w:rPr>
        <w:t>a</w:t>
      </w:r>
      <w:r w:rsidRPr="00174225">
        <w:rPr>
          <w:spacing w:val="1"/>
          <w:sz w:val="20"/>
        </w:rPr>
        <w:t>g</w:t>
      </w:r>
      <w:r w:rsidRPr="00174225">
        <w:rPr>
          <w:sz w:val="20"/>
        </w:rPr>
        <w:t>es</w:t>
      </w:r>
      <w:r w:rsidRPr="00174225">
        <w:rPr>
          <w:spacing w:val="24"/>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w:t>
      </w:r>
      <w:r w:rsidRPr="00174225">
        <w:rPr>
          <w:spacing w:val="24"/>
          <w:sz w:val="20"/>
        </w:rPr>
        <w:t xml:space="preserve"> </w:t>
      </w:r>
      <w:r w:rsidRPr="00174225">
        <w:rPr>
          <w:spacing w:val="2"/>
          <w:sz w:val="20"/>
        </w:rPr>
        <w:t>m</w:t>
      </w:r>
      <w:r w:rsidRPr="00174225">
        <w:rPr>
          <w:sz w:val="20"/>
        </w:rPr>
        <w:t>ust</w:t>
      </w:r>
      <w:r w:rsidRPr="00174225">
        <w:rPr>
          <w:spacing w:val="24"/>
          <w:sz w:val="20"/>
        </w:rPr>
        <w:t xml:space="preserve"> </w:t>
      </w:r>
      <w:r w:rsidRPr="00174225">
        <w:rPr>
          <w:sz w:val="20"/>
        </w:rPr>
        <w:t>provide) in the a</w:t>
      </w:r>
      <w:r w:rsidRPr="00174225">
        <w:rPr>
          <w:spacing w:val="1"/>
          <w:sz w:val="20"/>
        </w:rPr>
        <w:t>p</w:t>
      </w:r>
      <w:r w:rsidRPr="00174225">
        <w:rPr>
          <w:sz w:val="20"/>
        </w:rPr>
        <w:t>plication pac</w:t>
      </w:r>
      <w:r w:rsidRPr="00174225">
        <w:rPr>
          <w:spacing w:val="1"/>
          <w:sz w:val="20"/>
        </w:rPr>
        <w:t>k</w:t>
      </w:r>
      <w:r w:rsidRPr="00174225">
        <w:rPr>
          <w:sz w:val="20"/>
        </w:rPr>
        <w:t>a</w:t>
      </w:r>
      <w:r w:rsidRPr="00174225">
        <w:rPr>
          <w:spacing w:val="1"/>
          <w:sz w:val="20"/>
        </w:rPr>
        <w:t>g</w:t>
      </w:r>
      <w:r w:rsidRPr="00174225">
        <w:rPr>
          <w:sz w:val="20"/>
        </w:rPr>
        <w:t xml:space="preserve">e.  </w:t>
      </w:r>
      <w:r w:rsidRPr="00174225">
        <w:rPr>
          <w:spacing w:val="1"/>
          <w:sz w:val="20"/>
        </w:rPr>
        <w:t>Th</w:t>
      </w:r>
      <w:r w:rsidRPr="00174225">
        <w:rPr>
          <w:sz w:val="20"/>
        </w:rPr>
        <w:t>e</w:t>
      </w:r>
      <w:r w:rsidRPr="00174225">
        <w:rPr>
          <w:spacing w:val="16"/>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17"/>
          <w:sz w:val="20"/>
        </w:rPr>
        <w:t xml:space="preserve"> </w:t>
      </w:r>
      <w:r w:rsidRPr="00174225">
        <w:rPr>
          <w:sz w:val="20"/>
        </w:rPr>
        <w:t>s</w:t>
      </w:r>
      <w:r w:rsidRPr="00174225">
        <w:rPr>
          <w:spacing w:val="1"/>
          <w:sz w:val="20"/>
        </w:rPr>
        <w:t>hou</w:t>
      </w:r>
      <w:r w:rsidRPr="00174225">
        <w:rPr>
          <w:sz w:val="20"/>
        </w:rPr>
        <w:t>ld</w:t>
      </w:r>
      <w:r w:rsidRPr="00174225">
        <w:rPr>
          <w:spacing w:val="17"/>
          <w:sz w:val="20"/>
        </w:rPr>
        <w:t xml:space="preserve"> </w:t>
      </w:r>
      <w:r w:rsidRPr="00174225">
        <w:rPr>
          <w:spacing w:val="1"/>
          <w:sz w:val="20"/>
        </w:rPr>
        <w:t>no</w:t>
      </w:r>
      <w:r w:rsidRPr="00174225">
        <w:rPr>
          <w:sz w:val="20"/>
        </w:rPr>
        <w:t>t</w:t>
      </w:r>
      <w:r w:rsidRPr="00174225">
        <w:rPr>
          <w:spacing w:val="16"/>
          <w:sz w:val="20"/>
        </w:rPr>
        <w:t xml:space="preserve"> </w:t>
      </w:r>
      <w:r w:rsidRPr="00174225">
        <w:rPr>
          <w:spacing w:val="1"/>
          <w:sz w:val="20"/>
        </w:rPr>
        <w:t>b</w:t>
      </w:r>
      <w:r w:rsidRPr="00174225">
        <w:rPr>
          <w:sz w:val="20"/>
        </w:rPr>
        <w:t>e</w:t>
      </w:r>
      <w:r w:rsidRPr="00174225">
        <w:rPr>
          <w:spacing w:val="16"/>
          <w:sz w:val="20"/>
        </w:rPr>
        <w:t xml:space="preserve"> </w:t>
      </w:r>
      <w:r w:rsidRPr="00174225">
        <w:rPr>
          <w:sz w:val="20"/>
        </w:rPr>
        <w:t>in</w:t>
      </w:r>
      <w:r w:rsidRPr="00174225">
        <w:rPr>
          <w:spacing w:val="17"/>
          <w:sz w:val="20"/>
        </w:rPr>
        <w:t xml:space="preserve"> </w:t>
      </w:r>
      <w:r w:rsidRPr="00174225">
        <w:rPr>
          <w:sz w:val="20"/>
        </w:rPr>
        <w:t>a</w:t>
      </w:r>
      <w:r w:rsidRPr="00174225">
        <w:rPr>
          <w:spacing w:val="17"/>
          <w:sz w:val="20"/>
        </w:rPr>
        <w:t xml:space="preserve"> </w:t>
      </w:r>
      <w:r w:rsidRPr="00174225">
        <w:rPr>
          <w:spacing w:val="1"/>
          <w:sz w:val="20"/>
        </w:rPr>
        <w:t>b</w:t>
      </w:r>
      <w:r w:rsidRPr="00174225">
        <w:rPr>
          <w:sz w:val="20"/>
        </w:rPr>
        <w:t>i</w:t>
      </w:r>
      <w:r w:rsidRPr="00174225">
        <w:rPr>
          <w:spacing w:val="1"/>
          <w:sz w:val="20"/>
        </w:rPr>
        <w:t>nd</w:t>
      </w:r>
      <w:r w:rsidRPr="00174225">
        <w:rPr>
          <w:sz w:val="20"/>
        </w:rPr>
        <w:t>er</w:t>
      </w:r>
      <w:r w:rsidRPr="00174225">
        <w:rPr>
          <w:spacing w:val="16"/>
          <w:sz w:val="20"/>
        </w:rPr>
        <w:t xml:space="preserve"> </w:t>
      </w:r>
      <w:r w:rsidRPr="00174225">
        <w:rPr>
          <w:spacing w:val="1"/>
          <w:sz w:val="20"/>
        </w:rPr>
        <w:t>o</w:t>
      </w:r>
      <w:r w:rsidRPr="00174225">
        <w:rPr>
          <w:sz w:val="20"/>
        </w:rPr>
        <w:t>r</w:t>
      </w:r>
      <w:r w:rsidRPr="00174225">
        <w:rPr>
          <w:spacing w:val="15"/>
          <w:sz w:val="20"/>
        </w:rPr>
        <w:t xml:space="preserve"> </w:t>
      </w:r>
      <w:r w:rsidRPr="00174225">
        <w:rPr>
          <w:sz w:val="20"/>
        </w:rPr>
        <w:t>s</w:t>
      </w:r>
      <w:r w:rsidRPr="00174225">
        <w:rPr>
          <w:spacing w:val="1"/>
          <w:sz w:val="20"/>
        </w:rPr>
        <w:t>p</w:t>
      </w:r>
      <w:r w:rsidRPr="00174225">
        <w:rPr>
          <w:sz w:val="20"/>
        </w:rPr>
        <w:t>iral</w:t>
      </w:r>
      <w:r w:rsidRPr="00174225">
        <w:rPr>
          <w:spacing w:val="16"/>
          <w:sz w:val="20"/>
        </w:rPr>
        <w:t xml:space="preserve"> </w:t>
      </w:r>
      <w:r w:rsidRPr="00174225">
        <w:rPr>
          <w:spacing w:val="1"/>
          <w:sz w:val="20"/>
        </w:rPr>
        <w:t>b</w:t>
      </w:r>
      <w:r w:rsidRPr="00174225">
        <w:rPr>
          <w:sz w:val="20"/>
        </w:rPr>
        <w:t>i</w:t>
      </w:r>
      <w:r w:rsidRPr="00174225">
        <w:rPr>
          <w:spacing w:val="1"/>
          <w:sz w:val="20"/>
        </w:rPr>
        <w:t>nd</w:t>
      </w:r>
      <w:r w:rsidRPr="00174225">
        <w:rPr>
          <w:sz w:val="20"/>
        </w:rPr>
        <w:t>i</w:t>
      </w:r>
      <w:r w:rsidRPr="00174225">
        <w:rPr>
          <w:spacing w:val="1"/>
          <w:sz w:val="20"/>
        </w:rPr>
        <w:t>ng</w:t>
      </w:r>
      <w:r w:rsidRPr="00174225">
        <w:rPr>
          <w:sz w:val="20"/>
        </w:rPr>
        <w:t>.</w:t>
      </w:r>
    </w:p>
    <w:p w:rsidR="0060336D" w:rsidRPr="00174225" w:rsidRDefault="0060336D" w:rsidP="0060336D">
      <w:pPr>
        <w:pStyle w:val="BodyText"/>
        <w:spacing w:before="85" w:line="251" w:lineRule="auto"/>
        <w:ind w:left="1360" w:right="120"/>
        <w:jc w:val="both"/>
        <w:rPr>
          <w:sz w:val="20"/>
        </w:rPr>
      </w:pPr>
      <w:r w:rsidRPr="00174225">
        <w:rPr>
          <w:spacing w:val="1"/>
          <w:sz w:val="20"/>
        </w:rPr>
        <w:t>A</w:t>
      </w:r>
      <w:r w:rsidRPr="00174225">
        <w:rPr>
          <w:sz w:val="20"/>
        </w:rPr>
        <w:t>fter</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30"/>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1"/>
          <w:sz w:val="20"/>
        </w:rPr>
        <w:t>n</w:t>
      </w:r>
      <w:r w:rsidRPr="00174225">
        <w:rPr>
          <w:sz w:val="20"/>
        </w:rPr>
        <w:t>ess</w:t>
      </w:r>
      <w:r w:rsidRPr="00174225">
        <w:rPr>
          <w:spacing w:val="28"/>
          <w:sz w:val="20"/>
        </w:rPr>
        <w:t xml:space="preserve"> </w:t>
      </w:r>
      <w:r w:rsidRPr="00174225">
        <w:rPr>
          <w:sz w:val="20"/>
        </w:rPr>
        <w:t>re</w:t>
      </w:r>
      <w:r w:rsidRPr="00174225">
        <w:rPr>
          <w:spacing w:val="1"/>
          <w:sz w:val="20"/>
        </w:rPr>
        <w:t>v</w:t>
      </w:r>
      <w:r w:rsidRPr="00174225">
        <w:rPr>
          <w:sz w:val="20"/>
        </w:rPr>
        <w:t>ie</w:t>
      </w:r>
      <w:r w:rsidRPr="00174225">
        <w:rPr>
          <w:spacing w:val="1"/>
          <w:sz w:val="20"/>
        </w:rPr>
        <w:t>w</w:t>
      </w:r>
      <w:r w:rsidRPr="00174225">
        <w:rPr>
          <w:sz w:val="20"/>
        </w:rPr>
        <w:t>,</w:t>
      </w:r>
      <w:r w:rsidRPr="00174225">
        <w:rPr>
          <w:spacing w:val="28"/>
          <w:sz w:val="20"/>
        </w:rPr>
        <w:t xml:space="preserve"> </w:t>
      </w:r>
      <w:r w:rsidRPr="00174225">
        <w:rPr>
          <w:sz w:val="20"/>
        </w:rPr>
        <w:t>each</w:t>
      </w:r>
      <w:r w:rsidRPr="00174225">
        <w:rPr>
          <w:spacing w:val="30"/>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9"/>
          <w:sz w:val="20"/>
        </w:rPr>
        <w:t xml:space="preserve"> </w:t>
      </w:r>
      <w:r w:rsidRPr="00174225">
        <w:rPr>
          <w:spacing w:val="1"/>
          <w:sz w:val="20"/>
        </w:rPr>
        <w:t>w</w:t>
      </w:r>
      <w:r w:rsidRPr="00174225">
        <w:rPr>
          <w:sz w:val="20"/>
        </w:rPr>
        <w:t>ill</w:t>
      </w:r>
      <w:r w:rsidRPr="00174225">
        <w:rPr>
          <w:spacing w:val="28"/>
          <w:sz w:val="20"/>
        </w:rPr>
        <w:t xml:space="preserve"> </w:t>
      </w:r>
      <w:r w:rsidRPr="00174225">
        <w:rPr>
          <w:spacing w:val="1"/>
          <w:sz w:val="20"/>
        </w:rPr>
        <w:t>b</w:t>
      </w:r>
      <w:r w:rsidRPr="00174225">
        <w:rPr>
          <w:sz w:val="20"/>
        </w:rPr>
        <w:t>e</w:t>
      </w:r>
      <w:r w:rsidRPr="00174225">
        <w:rPr>
          <w:spacing w:val="30"/>
          <w:sz w:val="20"/>
        </w:rPr>
        <w:t xml:space="preserve"> </w:t>
      </w:r>
      <w:r w:rsidRPr="00174225">
        <w:rPr>
          <w:sz w:val="20"/>
        </w:rPr>
        <w:t>c</w:t>
      </w:r>
      <w:r w:rsidRPr="00174225">
        <w:rPr>
          <w:spacing w:val="1"/>
          <w:sz w:val="20"/>
        </w:rPr>
        <w:t>on</w:t>
      </w:r>
      <w:r w:rsidRPr="00174225">
        <w:rPr>
          <w:sz w:val="20"/>
        </w:rPr>
        <w:t>tacted</w:t>
      </w:r>
      <w:r w:rsidRPr="00174225">
        <w:rPr>
          <w:spacing w:val="29"/>
          <w:sz w:val="20"/>
        </w:rPr>
        <w:t xml:space="preserve"> </w:t>
      </w:r>
      <w:r w:rsidRPr="00174225">
        <w:rPr>
          <w:spacing w:val="1"/>
          <w:sz w:val="20"/>
        </w:rPr>
        <w:t>v</w:t>
      </w:r>
      <w:r w:rsidRPr="00174225">
        <w:rPr>
          <w:sz w:val="20"/>
        </w:rPr>
        <w:t>ia</w:t>
      </w:r>
      <w:r w:rsidRPr="00174225">
        <w:rPr>
          <w:spacing w:val="29"/>
          <w:sz w:val="20"/>
        </w:rPr>
        <w:t xml:space="preserve"> </w:t>
      </w:r>
      <w:r w:rsidRPr="00174225">
        <w:rPr>
          <w:sz w:val="20"/>
        </w:rPr>
        <w:t>e-</w:t>
      </w:r>
      <w:r w:rsidRPr="00174225">
        <w:rPr>
          <w:spacing w:val="2"/>
          <w:sz w:val="20"/>
        </w:rPr>
        <w:t>m</w:t>
      </w:r>
      <w:r w:rsidRPr="00174225">
        <w:rPr>
          <w:sz w:val="20"/>
        </w:rPr>
        <w:t>ail</w:t>
      </w:r>
      <w:r w:rsidRPr="00174225">
        <w:rPr>
          <w:spacing w:val="28"/>
          <w:sz w:val="20"/>
        </w:rPr>
        <w:t xml:space="preserve"> </w:t>
      </w:r>
      <w:r w:rsidRPr="00174225">
        <w:rPr>
          <w:sz w:val="20"/>
        </w:rPr>
        <w:t>re</w:t>
      </w:r>
      <w:r w:rsidRPr="00174225">
        <w:rPr>
          <w:spacing w:val="1"/>
          <w:sz w:val="20"/>
        </w:rPr>
        <w:t>g</w:t>
      </w:r>
      <w:r w:rsidRPr="00174225">
        <w:rPr>
          <w:sz w:val="20"/>
        </w:rPr>
        <w:t>ar</w:t>
      </w:r>
      <w:r w:rsidRPr="00174225">
        <w:rPr>
          <w:spacing w:val="1"/>
          <w:sz w:val="20"/>
        </w:rPr>
        <w:t>d</w:t>
      </w:r>
      <w:r w:rsidRPr="00174225">
        <w:rPr>
          <w:sz w:val="20"/>
        </w:rPr>
        <w:t>i</w:t>
      </w:r>
      <w:r w:rsidRPr="00174225">
        <w:rPr>
          <w:spacing w:val="1"/>
          <w:sz w:val="20"/>
        </w:rPr>
        <w:t>n</w:t>
      </w:r>
      <w:r w:rsidRPr="00174225">
        <w:rPr>
          <w:sz w:val="20"/>
        </w:rPr>
        <w:t>g</w:t>
      </w:r>
      <w:r w:rsidRPr="00174225">
        <w:rPr>
          <w:w w:val="102"/>
          <w:sz w:val="20"/>
        </w:rPr>
        <w:t xml:space="preserve"> </w:t>
      </w:r>
      <w:r w:rsidRPr="00174225">
        <w:rPr>
          <w:sz w:val="20"/>
        </w:rPr>
        <w:t>a</w:t>
      </w:r>
      <w:r w:rsidRPr="00174225">
        <w:rPr>
          <w:spacing w:val="1"/>
          <w:sz w:val="20"/>
        </w:rPr>
        <w:t>n</w:t>
      </w:r>
      <w:r w:rsidRPr="00174225">
        <w:rPr>
          <w:sz w:val="20"/>
        </w:rPr>
        <w:t>y</w:t>
      </w:r>
      <w:r w:rsidRPr="00174225">
        <w:rPr>
          <w:spacing w:val="37"/>
          <w:sz w:val="20"/>
        </w:rPr>
        <w:t xml:space="preserve"> </w:t>
      </w:r>
      <w:r w:rsidRPr="00174225">
        <w:rPr>
          <w:spacing w:val="2"/>
          <w:sz w:val="20"/>
        </w:rPr>
        <w:t>m</w:t>
      </w:r>
      <w:r w:rsidRPr="00174225">
        <w:rPr>
          <w:sz w:val="20"/>
        </w:rPr>
        <w:t>issing</w:t>
      </w:r>
      <w:r w:rsidRPr="00174225">
        <w:rPr>
          <w:spacing w:val="38"/>
          <w:sz w:val="20"/>
        </w:rPr>
        <w:t xml:space="preserve"> </w:t>
      </w:r>
      <w:r w:rsidRPr="00174225">
        <w:rPr>
          <w:sz w:val="20"/>
        </w:rPr>
        <w:t>a</w:t>
      </w:r>
      <w:r w:rsidRPr="00174225">
        <w:rPr>
          <w:spacing w:val="1"/>
          <w:sz w:val="20"/>
        </w:rPr>
        <w:t>n</w:t>
      </w:r>
      <w:r w:rsidRPr="00174225">
        <w:rPr>
          <w:sz w:val="20"/>
        </w:rPr>
        <w:t>d/or</w:t>
      </w:r>
      <w:r w:rsidRPr="00174225">
        <w:rPr>
          <w:spacing w:val="38"/>
          <w:sz w:val="20"/>
        </w:rPr>
        <w:t xml:space="preserve"> </w:t>
      </w:r>
      <w:r w:rsidRPr="00174225">
        <w:rPr>
          <w:sz w:val="20"/>
        </w:rPr>
        <w:t>inc</w:t>
      </w:r>
      <w:r w:rsidRPr="00174225">
        <w:rPr>
          <w:spacing w:val="1"/>
          <w:sz w:val="20"/>
        </w:rPr>
        <w:t>o</w:t>
      </w:r>
      <w:r w:rsidRPr="00174225">
        <w:rPr>
          <w:spacing w:val="2"/>
          <w:sz w:val="20"/>
        </w:rPr>
        <w:t>m</w:t>
      </w:r>
      <w:r w:rsidRPr="00174225">
        <w:rPr>
          <w:sz w:val="20"/>
        </w:rPr>
        <w:t>plete items or doc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 xml:space="preserve">ts described in this Section I(C)(l).  </w:t>
      </w:r>
      <w:r w:rsidRPr="00174225">
        <w:rPr>
          <w:spacing w:val="1"/>
          <w:sz w:val="20"/>
        </w:rPr>
        <w:t>Upo</w:t>
      </w:r>
      <w:r w:rsidRPr="00174225">
        <w:rPr>
          <w:sz w:val="20"/>
        </w:rPr>
        <w:t>n</w:t>
      </w:r>
      <w:r w:rsidRPr="00174225">
        <w:rPr>
          <w:spacing w:val="38"/>
          <w:sz w:val="20"/>
        </w:rPr>
        <w:t xml:space="preserve"> </w:t>
      </w:r>
      <w:r w:rsidRPr="00174225">
        <w:rPr>
          <w:spacing w:val="1"/>
          <w:sz w:val="20"/>
        </w:rPr>
        <w:t>no</w:t>
      </w:r>
      <w:r w:rsidRPr="00174225">
        <w:rPr>
          <w:sz w:val="20"/>
        </w:rPr>
        <w:t>tice,</w:t>
      </w:r>
      <w:r w:rsidRPr="00174225">
        <w:rPr>
          <w:spacing w:val="37"/>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ts</w:t>
      </w:r>
      <w:r w:rsidRPr="00174225">
        <w:rPr>
          <w:spacing w:val="38"/>
          <w:sz w:val="20"/>
        </w:rPr>
        <w:t xml:space="preserve"> </w:t>
      </w:r>
      <w:r w:rsidRPr="00174225">
        <w:rPr>
          <w:spacing w:val="2"/>
          <w:sz w:val="20"/>
        </w:rPr>
        <w:t>m</w:t>
      </w:r>
      <w:r w:rsidRPr="00174225">
        <w:rPr>
          <w:spacing w:val="1"/>
          <w:sz w:val="20"/>
        </w:rPr>
        <w:t>u</w:t>
      </w:r>
      <w:r w:rsidRPr="00174225">
        <w:rPr>
          <w:sz w:val="20"/>
        </w:rPr>
        <w:t>st</w:t>
      </w:r>
      <w:r w:rsidRPr="00174225">
        <w:rPr>
          <w:spacing w:val="38"/>
          <w:sz w:val="20"/>
        </w:rPr>
        <w:t xml:space="preserve"> </w:t>
      </w:r>
      <w:r w:rsidRPr="00174225">
        <w:rPr>
          <w:sz w:val="20"/>
        </w:rPr>
        <w:t>s</w:t>
      </w:r>
      <w:r w:rsidRPr="00174225">
        <w:rPr>
          <w:spacing w:val="1"/>
          <w:sz w:val="20"/>
        </w:rPr>
        <w:t>ub</w:t>
      </w:r>
      <w:r w:rsidRPr="00174225">
        <w:rPr>
          <w:spacing w:val="2"/>
          <w:sz w:val="20"/>
        </w:rPr>
        <w:t>m</w:t>
      </w:r>
      <w:r w:rsidRPr="00174225">
        <w:rPr>
          <w:sz w:val="20"/>
        </w:rPr>
        <w:t>it</w:t>
      </w:r>
      <w:r w:rsidRPr="00174225">
        <w:rPr>
          <w:spacing w:val="38"/>
          <w:sz w:val="20"/>
        </w:rPr>
        <w:t xml:space="preserve"> </w:t>
      </w:r>
      <w:r w:rsidRPr="00174225">
        <w:rPr>
          <w:sz w:val="20"/>
        </w:rPr>
        <w:t>all</w:t>
      </w:r>
      <w:r w:rsidRPr="00174225">
        <w:rPr>
          <w:w w:val="102"/>
          <w:sz w:val="20"/>
        </w:rPr>
        <w:t xml:space="preserve"> </w:t>
      </w:r>
      <w:r w:rsidRPr="00174225">
        <w:rPr>
          <w:spacing w:val="2"/>
          <w:sz w:val="20"/>
        </w:rPr>
        <w:t>m</w:t>
      </w:r>
      <w:r w:rsidRPr="00174225">
        <w:rPr>
          <w:sz w:val="20"/>
        </w:rPr>
        <w:t>issi</w:t>
      </w:r>
      <w:r w:rsidRPr="00174225">
        <w:rPr>
          <w:spacing w:val="1"/>
          <w:sz w:val="20"/>
        </w:rPr>
        <w:t>n</w:t>
      </w:r>
      <w:r w:rsidRPr="00174225">
        <w:rPr>
          <w:sz w:val="20"/>
        </w:rPr>
        <w:t>g</w:t>
      </w:r>
      <w:r w:rsidRPr="00174225">
        <w:rPr>
          <w:spacing w:val="35"/>
          <w:sz w:val="20"/>
        </w:rPr>
        <w:t xml:space="preserve"> </w:t>
      </w:r>
      <w:r w:rsidRPr="00174225">
        <w:rPr>
          <w:sz w:val="20"/>
        </w:rPr>
        <w:t>a</w:t>
      </w:r>
      <w:r w:rsidRPr="00174225">
        <w:rPr>
          <w:spacing w:val="1"/>
          <w:sz w:val="20"/>
        </w:rPr>
        <w:t>nd</w:t>
      </w:r>
      <w:r w:rsidRPr="00174225">
        <w:rPr>
          <w:sz w:val="20"/>
        </w:rPr>
        <w:t>/</w:t>
      </w:r>
      <w:r w:rsidRPr="00174225">
        <w:rPr>
          <w:spacing w:val="1"/>
          <w:sz w:val="20"/>
        </w:rPr>
        <w:t>o</w:t>
      </w:r>
      <w:r w:rsidRPr="00174225">
        <w:rPr>
          <w:sz w:val="20"/>
        </w:rPr>
        <w:t>r</w:t>
      </w:r>
      <w:r w:rsidRPr="00174225">
        <w:rPr>
          <w:spacing w:val="35"/>
          <w:sz w:val="20"/>
        </w:rPr>
        <w:t xml:space="preserve"> in</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 xml:space="preserve">lete items or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r w:rsidRPr="00174225">
        <w:rPr>
          <w:spacing w:val="35"/>
          <w:sz w:val="20"/>
        </w:rPr>
        <w:t xml:space="preserve"> </w:t>
      </w:r>
      <w:r w:rsidRPr="00174225">
        <w:rPr>
          <w:sz w:val="20"/>
        </w:rPr>
        <w:t>(al</w:t>
      </w:r>
      <w:r w:rsidRPr="00174225">
        <w:rPr>
          <w:spacing w:val="1"/>
          <w:sz w:val="20"/>
        </w:rPr>
        <w:t>on</w:t>
      </w:r>
      <w:r w:rsidRPr="00174225">
        <w:rPr>
          <w:sz w:val="20"/>
        </w:rPr>
        <w:t>g</w:t>
      </w:r>
      <w:r w:rsidRPr="00174225">
        <w:rPr>
          <w:spacing w:val="36"/>
          <w:sz w:val="20"/>
        </w:rPr>
        <w:t xml:space="preserve"> </w:t>
      </w:r>
      <w:r w:rsidRPr="00174225">
        <w:rPr>
          <w:spacing w:val="1"/>
          <w:sz w:val="20"/>
        </w:rPr>
        <w:t>w</w:t>
      </w:r>
      <w:r w:rsidRPr="00174225">
        <w:rPr>
          <w:sz w:val="20"/>
        </w:rPr>
        <w:t>ith</w:t>
      </w:r>
      <w:r w:rsidRPr="00174225">
        <w:rPr>
          <w:spacing w:val="35"/>
          <w:sz w:val="20"/>
        </w:rPr>
        <w:t xml:space="preserve"> </w:t>
      </w:r>
      <w:r w:rsidRPr="00174225">
        <w:rPr>
          <w:sz w:val="20"/>
        </w:rPr>
        <w:t>t</w:t>
      </w:r>
      <w:r w:rsidRPr="00174225">
        <w:rPr>
          <w:spacing w:val="1"/>
          <w:sz w:val="20"/>
        </w:rPr>
        <w:t>h</w:t>
      </w:r>
      <w:r w:rsidRPr="00174225">
        <w:rPr>
          <w:sz w:val="20"/>
        </w:rPr>
        <w:t>e</w:t>
      </w:r>
      <w:r w:rsidRPr="00174225">
        <w:rPr>
          <w:spacing w:val="35"/>
          <w:sz w:val="20"/>
        </w:rPr>
        <w:t xml:space="preserve"> </w:t>
      </w:r>
      <w:r w:rsidRPr="00174225">
        <w:rPr>
          <w:sz w:val="20"/>
        </w:rPr>
        <w:t>re</w:t>
      </w:r>
      <w:r w:rsidRPr="00174225">
        <w:rPr>
          <w:spacing w:val="1"/>
          <w:sz w:val="20"/>
        </w:rPr>
        <w:t>qu</w:t>
      </w:r>
      <w:r w:rsidRPr="00174225">
        <w:rPr>
          <w:sz w:val="20"/>
        </w:rPr>
        <w:t>ired</w:t>
      </w:r>
      <w:r w:rsidRPr="00174225">
        <w:rPr>
          <w:spacing w:val="36"/>
          <w:sz w:val="20"/>
        </w:rPr>
        <w:t xml:space="preserve"> </w:t>
      </w:r>
      <w:r w:rsidRPr="00174225">
        <w:rPr>
          <w:sz w:val="20"/>
        </w:rPr>
        <w:t>fee</w:t>
      </w:r>
      <w:r w:rsidRPr="00174225">
        <w:rPr>
          <w:spacing w:val="35"/>
          <w:sz w:val="20"/>
        </w:rPr>
        <w:t xml:space="preserve"> </w:t>
      </w:r>
      <w:r w:rsidRPr="00174225">
        <w:rPr>
          <w:spacing w:val="1"/>
          <w:sz w:val="20"/>
        </w:rPr>
        <w:t>p</w:t>
      </w:r>
      <w:r w:rsidRPr="00174225">
        <w:rPr>
          <w:sz w:val="20"/>
        </w:rPr>
        <w:t>er</w:t>
      </w:r>
      <w:r w:rsidRPr="00174225">
        <w:rPr>
          <w:w w:val="102"/>
          <w:sz w:val="20"/>
        </w:rPr>
        <w:t xml:space="preserve"> </w:t>
      </w:r>
      <w:r w:rsidRPr="00174225">
        <w:rPr>
          <w:spacing w:val="2"/>
          <w:sz w:val="20"/>
        </w:rPr>
        <w:t>m</w:t>
      </w:r>
      <w:r w:rsidRPr="00174225">
        <w:rPr>
          <w:sz w:val="20"/>
        </w:rPr>
        <w:t>issi</w:t>
      </w:r>
      <w:r w:rsidRPr="00174225">
        <w:rPr>
          <w:spacing w:val="1"/>
          <w:sz w:val="20"/>
        </w:rPr>
        <w:t>ng</w:t>
      </w:r>
      <w:r w:rsidRPr="00174225">
        <w:rPr>
          <w:sz w:val="20"/>
        </w:rPr>
        <w:t>/i</w:t>
      </w:r>
      <w:r w:rsidRPr="00174225">
        <w:rPr>
          <w:spacing w:val="1"/>
          <w:sz w:val="20"/>
        </w:rPr>
        <w:t>n</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30"/>
          <w:sz w:val="20"/>
        </w:rPr>
        <w:t xml:space="preserve"> </w:t>
      </w:r>
      <w:r w:rsidRPr="00174225">
        <w:rPr>
          <w:sz w:val="20"/>
        </w:rPr>
        <w:t>item</w:t>
      </w:r>
      <w:r w:rsidRPr="00174225">
        <w:rPr>
          <w:spacing w:val="32"/>
          <w:sz w:val="20"/>
        </w:rPr>
        <w:t xml:space="preserve"> </w:t>
      </w:r>
      <w:r w:rsidRPr="00174225">
        <w:rPr>
          <w:sz w:val="20"/>
        </w:rPr>
        <w:t>as</w:t>
      </w:r>
      <w:r w:rsidRPr="00174225">
        <w:rPr>
          <w:spacing w:val="31"/>
          <w:sz w:val="20"/>
        </w:rPr>
        <w:t xml:space="preserve"> </w:t>
      </w:r>
      <w:r w:rsidRPr="00174225">
        <w:rPr>
          <w:sz w:val="20"/>
        </w:rPr>
        <w:t>s</w:t>
      </w:r>
      <w:r w:rsidRPr="00174225">
        <w:rPr>
          <w:spacing w:val="1"/>
          <w:sz w:val="20"/>
        </w:rPr>
        <w:t>p</w:t>
      </w:r>
      <w:r w:rsidRPr="00174225">
        <w:rPr>
          <w:sz w:val="20"/>
        </w:rPr>
        <w:t>ecified</w:t>
      </w:r>
      <w:r w:rsidRPr="00174225">
        <w:rPr>
          <w:spacing w:val="31"/>
          <w:sz w:val="20"/>
        </w:rPr>
        <w:t xml:space="preserve"> </w:t>
      </w:r>
      <w:r w:rsidRPr="00174225">
        <w:rPr>
          <w:sz w:val="20"/>
        </w:rPr>
        <w:t>in</w:t>
      </w:r>
      <w:r w:rsidRPr="00174225">
        <w:rPr>
          <w:spacing w:val="31"/>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30"/>
          <w:sz w:val="20"/>
        </w:rPr>
        <w:t xml:space="preserve"> </w:t>
      </w:r>
      <w:r w:rsidRPr="00174225">
        <w:rPr>
          <w:sz w:val="20"/>
        </w:rPr>
        <w:t>I(</w:t>
      </w:r>
      <w:r w:rsidRPr="00174225">
        <w:rPr>
          <w:spacing w:val="1"/>
          <w:sz w:val="20"/>
        </w:rPr>
        <w:t>D</w:t>
      </w:r>
      <w:r w:rsidRPr="00174225">
        <w:rPr>
          <w:sz w:val="20"/>
        </w:rPr>
        <w:t>)</w:t>
      </w:r>
      <w:r w:rsidRPr="00174225">
        <w:rPr>
          <w:spacing w:val="31"/>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31"/>
          <w:sz w:val="20"/>
        </w:rPr>
        <w:t xml:space="preserve"> </w:t>
      </w:r>
      <w:r w:rsidRPr="00174225">
        <w:rPr>
          <w:sz w:val="20"/>
        </w:rPr>
        <w:t>fi</w:t>
      </w:r>
      <w:r w:rsidRPr="00174225">
        <w:rPr>
          <w:spacing w:val="1"/>
          <w:sz w:val="20"/>
        </w:rPr>
        <w:t>v</w:t>
      </w:r>
      <w:r w:rsidRPr="00174225">
        <w:rPr>
          <w:sz w:val="20"/>
        </w:rPr>
        <w:t>e</w:t>
      </w:r>
      <w:r w:rsidRPr="00174225">
        <w:rPr>
          <w:spacing w:val="31"/>
          <w:sz w:val="20"/>
        </w:rPr>
        <w:t xml:space="preserve"> </w:t>
      </w:r>
      <w:r w:rsidRPr="00174225">
        <w:rPr>
          <w:sz w:val="20"/>
        </w:rPr>
        <w:t>(</w:t>
      </w:r>
      <w:r w:rsidRPr="00174225">
        <w:rPr>
          <w:spacing w:val="1"/>
          <w:sz w:val="20"/>
        </w:rPr>
        <w:t>5</w:t>
      </w:r>
      <w:r w:rsidRPr="00174225">
        <w:rPr>
          <w:sz w:val="20"/>
        </w:rPr>
        <w:t>)</w:t>
      </w:r>
      <w:r w:rsidRPr="00174225">
        <w:rPr>
          <w:spacing w:val="30"/>
          <w:sz w:val="20"/>
        </w:rPr>
        <w:t xml:space="preserve"> </w:t>
      </w:r>
      <w:r w:rsidRPr="00174225">
        <w:rPr>
          <w:spacing w:val="1"/>
          <w:sz w:val="20"/>
        </w:rPr>
        <w:t>bu</w:t>
      </w:r>
      <w:r w:rsidRPr="00174225">
        <w:rPr>
          <w:sz w:val="20"/>
        </w:rPr>
        <w:t>si</w:t>
      </w:r>
      <w:r w:rsidRPr="00174225">
        <w:rPr>
          <w:spacing w:val="1"/>
          <w:sz w:val="20"/>
        </w:rPr>
        <w:t>n</w:t>
      </w:r>
      <w:r w:rsidRPr="00174225">
        <w:rPr>
          <w:sz w:val="20"/>
        </w:rPr>
        <w:t>ess</w:t>
      </w:r>
      <w:r w:rsidRPr="00174225">
        <w:rPr>
          <w:spacing w:val="31"/>
          <w:sz w:val="20"/>
        </w:rPr>
        <w:t xml:space="preserve"> </w:t>
      </w:r>
      <w:r w:rsidRPr="00174225">
        <w:rPr>
          <w:spacing w:val="1"/>
          <w:sz w:val="20"/>
        </w:rPr>
        <w:t>d</w:t>
      </w:r>
      <w:r w:rsidRPr="00174225">
        <w:rPr>
          <w:sz w:val="20"/>
        </w:rPr>
        <w:t>a</w:t>
      </w:r>
      <w:r w:rsidRPr="00174225">
        <w:rPr>
          <w:spacing w:val="1"/>
          <w:sz w:val="20"/>
        </w:rPr>
        <w:t>y</w:t>
      </w:r>
      <w:r w:rsidRPr="00174225">
        <w:rPr>
          <w:sz w:val="20"/>
        </w:rPr>
        <w:t>s</w:t>
      </w:r>
      <w:r w:rsidRPr="00174225">
        <w:rPr>
          <w:w w:val="102"/>
          <w:sz w:val="20"/>
        </w:rPr>
        <w:t xml:space="preserve"> </w:t>
      </w:r>
      <w:r w:rsidRPr="00174225">
        <w:rPr>
          <w:spacing w:val="1"/>
          <w:sz w:val="20"/>
        </w:rPr>
        <w:t>o</w:t>
      </w:r>
      <w:r w:rsidRPr="00174225">
        <w:rPr>
          <w:sz w:val="20"/>
        </w:rPr>
        <w:t>f</w:t>
      </w:r>
      <w:r w:rsidRPr="00174225">
        <w:rPr>
          <w:spacing w:val="28"/>
          <w:sz w:val="20"/>
        </w:rPr>
        <w:t xml:space="preserve"> </w:t>
      </w:r>
      <w:r w:rsidRPr="00174225">
        <w:rPr>
          <w:spacing w:val="1"/>
          <w:sz w:val="20"/>
        </w:rPr>
        <w:t>no</w:t>
      </w:r>
      <w:r w:rsidRPr="00174225">
        <w:rPr>
          <w:sz w:val="20"/>
        </w:rPr>
        <w:t>tificati</w:t>
      </w:r>
      <w:r w:rsidRPr="00174225">
        <w:rPr>
          <w:spacing w:val="1"/>
          <w:sz w:val="20"/>
        </w:rPr>
        <w:t>o</w:t>
      </w:r>
      <w:r w:rsidRPr="00174225">
        <w:rPr>
          <w:sz w:val="20"/>
        </w:rPr>
        <w:t>n</w:t>
      </w:r>
      <w:r w:rsidRPr="00174225">
        <w:rPr>
          <w:spacing w:val="29"/>
          <w:sz w:val="20"/>
        </w:rPr>
        <w:t xml:space="preserve"> </w:t>
      </w:r>
      <w:r w:rsidRPr="00174225">
        <w:rPr>
          <w:spacing w:val="1"/>
          <w:sz w:val="20"/>
        </w:rPr>
        <w:t>b</w:t>
      </w:r>
      <w:r w:rsidRPr="00174225">
        <w:rPr>
          <w:sz w:val="20"/>
        </w:rPr>
        <w:t>y</w:t>
      </w:r>
      <w:r w:rsidRPr="00174225">
        <w:rPr>
          <w:spacing w:val="30"/>
          <w:sz w:val="20"/>
        </w:rPr>
        <w:t xml:space="preserve"> </w:t>
      </w:r>
      <w:r w:rsidRPr="00174225">
        <w:rPr>
          <w:spacing w:val="1"/>
          <w:sz w:val="20"/>
        </w:rPr>
        <w:t>AHF</w:t>
      </w:r>
      <w:r w:rsidRPr="00174225">
        <w:rPr>
          <w:sz w:val="20"/>
        </w:rPr>
        <w:t>A</w:t>
      </w:r>
      <w:r w:rsidRPr="00174225">
        <w:rPr>
          <w:spacing w:val="30"/>
          <w:sz w:val="20"/>
        </w:rPr>
        <w:t xml:space="preserve"> </w:t>
      </w:r>
      <w:r w:rsidRPr="00174225">
        <w:rPr>
          <w:spacing w:val="1"/>
          <w:sz w:val="20"/>
        </w:rPr>
        <w:t>o</w:t>
      </w:r>
      <w:r w:rsidRPr="00174225">
        <w:rPr>
          <w:sz w:val="20"/>
        </w:rPr>
        <w:t>r</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30"/>
          <w:sz w:val="20"/>
        </w:rPr>
        <w:t xml:space="preserve"> </w:t>
      </w:r>
      <w:r w:rsidRPr="00174225">
        <w:rPr>
          <w:spacing w:val="1"/>
          <w:sz w:val="20"/>
        </w:rPr>
        <w:t>w</w:t>
      </w:r>
      <w:r w:rsidRPr="00174225">
        <w:rPr>
          <w:sz w:val="20"/>
        </w:rPr>
        <w:t>ill</w:t>
      </w:r>
      <w:r w:rsidRPr="00174225">
        <w:rPr>
          <w:spacing w:val="28"/>
          <w:sz w:val="20"/>
        </w:rPr>
        <w:t xml:space="preserve"> </w:t>
      </w:r>
      <w:r w:rsidRPr="00174225">
        <w:rPr>
          <w:spacing w:val="1"/>
          <w:sz w:val="20"/>
        </w:rPr>
        <w:t>b</w:t>
      </w:r>
      <w:r w:rsidRPr="00174225">
        <w:rPr>
          <w:sz w:val="20"/>
        </w:rPr>
        <w:t>e</w:t>
      </w:r>
      <w:r w:rsidRPr="00174225">
        <w:rPr>
          <w:spacing w:val="29"/>
          <w:sz w:val="20"/>
        </w:rPr>
        <w:t xml:space="preserve"> </w:t>
      </w:r>
      <w:r w:rsidRPr="00174225">
        <w:rPr>
          <w:sz w:val="20"/>
        </w:rPr>
        <w:t>ter</w:t>
      </w:r>
      <w:r w:rsidRPr="00174225">
        <w:rPr>
          <w:spacing w:val="2"/>
          <w:sz w:val="20"/>
        </w:rPr>
        <w:t>m</w:t>
      </w:r>
      <w:r w:rsidRPr="00174225">
        <w:rPr>
          <w:sz w:val="20"/>
        </w:rPr>
        <w:t>i</w:t>
      </w:r>
      <w:r w:rsidRPr="00174225">
        <w:rPr>
          <w:spacing w:val="1"/>
          <w:sz w:val="20"/>
        </w:rPr>
        <w:t>n</w:t>
      </w:r>
      <w:r w:rsidRPr="00174225">
        <w:rPr>
          <w:sz w:val="20"/>
        </w:rPr>
        <w:t>ate</w:t>
      </w:r>
      <w:r w:rsidRPr="00174225">
        <w:rPr>
          <w:spacing w:val="1"/>
          <w:sz w:val="20"/>
        </w:rPr>
        <w:t>d</w:t>
      </w:r>
      <w:r w:rsidRPr="00174225">
        <w:rPr>
          <w:sz w:val="20"/>
        </w:rPr>
        <w:t>,</w:t>
      </w:r>
      <w:r w:rsidRPr="00174225">
        <w:rPr>
          <w:spacing w:val="29"/>
          <w:sz w:val="20"/>
        </w:rPr>
        <w:t xml:space="preserve"> </w:t>
      </w:r>
      <w:r w:rsidRPr="00174225">
        <w:rPr>
          <w:sz w:val="20"/>
        </w:rPr>
        <w:t>a</w:t>
      </w:r>
      <w:r w:rsidRPr="00174225">
        <w:rPr>
          <w:spacing w:val="1"/>
          <w:sz w:val="20"/>
        </w:rPr>
        <w:t>n</w:t>
      </w:r>
      <w:r w:rsidRPr="00174225">
        <w:rPr>
          <w:sz w:val="20"/>
        </w:rPr>
        <w:t>d</w:t>
      </w:r>
      <w:r w:rsidRPr="00174225">
        <w:rPr>
          <w:spacing w:val="29"/>
          <w:sz w:val="20"/>
        </w:rPr>
        <w:t xml:space="preserve"> </w:t>
      </w:r>
      <w:r w:rsidRPr="00174225">
        <w:rPr>
          <w:sz w:val="20"/>
        </w:rPr>
        <w:t>no</w:t>
      </w:r>
      <w:r w:rsidRPr="00174225">
        <w:rPr>
          <w:spacing w:val="30"/>
          <w:sz w:val="20"/>
        </w:rPr>
        <w:t xml:space="preserve"> </w:t>
      </w:r>
      <w:r w:rsidRPr="00174225">
        <w:rPr>
          <w:sz w:val="20"/>
        </w:rPr>
        <w:t>f</w:t>
      </w:r>
      <w:r w:rsidRPr="00174225">
        <w:rPr>
          <w:spacing w:val="1"/>
          <w:sz w:val="20"/>
        </w:rPr>
        <w:t>u</w:t>
      </w:r>
      <w:r w:rsidRPr="00174225">
        <w:rPr>
          <w:sz w:val="20"/>
        </w:rPr>
        <w:t>rt</w:t>
      </w:r>
      <w:r w:rsidRPr="00174225">
        <w:rPr>
          <w:spacing w:val="1"/>
          <w:sz w:val="20"/>
        </w:rPr>
        <w:t>h</w:t>
      </w:r>
      <w:r w:rsidRPr="00174225">
        <w:rPr>
          <w:sz w:val="20"/>
        </w:rPr>
        <w:t>er</w:t>
      </w:r>
      <w:r w:rsidRPr="00174225">
        <w:rPr>
          <w:w w:val="102"/>
          <w:sz w:val="20"/>
        </w:rPr>
        <w:t xml:space="preserve"> </w:t>
      </w:r>
      <w:r w:rsidRPr="00174225">
        <w:rPr>
          <w:sz w:val="20"/>
        </w:rPr>
        <w:t>c</w:t>
      </w:r>
      <w:r w:rsidRPr="00174225">
        <w:rPr>
          <w:spacing w:val="1"/>
          <w:sz w:val="20"/>
        </w:rPr>
        <w:t>o</w:t>
      </w:r>
      <w:r w:rsidRPr="00174225">
        <w:rPr>
          <w:sz w:val="20"/>
        </w:rPr>
        <w:t>nsideration</w:t>
      </w:r>
      <w:r w:rsidRPr="00174225">
        <w:rPr>
          <w:spacing w:val="44"/>
          <w:sz w:val="20"/>
        </w:rPr>
        <w:t xml:space="preserve"> </w:t>
      </w:r>
      <w:r w:rsidRPr="00174225">
        <w:rPr>
          <w:spacing w:val="1"/>
          <w:sz w:val="20"/>
        </w:rPr>
        <w:t>w</w:t>
      </w:r>
      <w:r w:rsidRPr="00174225">
        <w:rPr>
          <w:sz w:val="20"/>
        </w:rPr>
        <w:t>ill</w:t>
      </w:r>
      <w:r w:rsidRPr="00174225">
        <w:rPr>
          <w:spacing w:val="44"/>
          <w:sz w:val="20"/>
        </w:rPr>
        <w:t xml:space="preserve"> </w:t>
      </w:r>
      <w:r w:rsidRPr="00174225">
        <w:rPr>
          <w:sz w:val="20"/>
        </w:rPr>
        <w:t>be</w:t>
      </w:r>
      <w:r w:rsidRPr="00174225">
        <w:rPr>
          <w:spacing w:val="43"/>
          <w:sz w:val="20"/>
        </w:rPr>
        <w:t xml:space="preserve"> </w:t>
      </w:r>
      <w:r w:rsidRPr="00174225">
        <w:rPr>
          <w:sz w:val="20"/>
        </w:rPr>
        <w:t>give</w:t>
      </w:r>
      <w:r w:rsidRPr="00174225">
        <w:rPr>
          <w:spacing w:val="1"/>
          <w:sz w:val="20"/>
        </w:rPr>
        <w:t>n</w:t>
      </w:r>
      <w:r w:rsidRPr="00174225">
        <w:rPr>
          <w:sz w:val="20"/>
        </w:rPr>
        <w:t xml:space="preserve">.  </w:t>
      </w:r>
      <w:r w:rsidRPr="00174225">
        <w:rPr>
          <w:spacing w:val="1"/>
          <w:sz w:val="20"/>
        </w:rPr>
        <w:t>Th</w:t>
      </w:r>
      <w:r w:rsidRPr="00174225">
        <w:rPr>
          <w:sz w:val="20"/>
        </w:rPr>
        <w:t>e</w:t>
      </w:r>
      <w:r w:rsidRPr="00174225">
        <w:rPr>
          <w:spacing w:val="43"/>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1"/>
          <w:sz w:val="20"/>
        </w:rPr>
        <w:t>n</w:t>
      </w:r>
      <w:r w:rsidRPr="00174225">
        <w:rPr>
          <w:sz w:val="20"/>
        </w:rPr>
        <w:t>ess</w:t>
      </w:r>
      <w:r w:rsidRPr="00174225">
        <w:rPr>
          <w:spacing w:val="43"/>
          <w:sz w:val="20"/>
        </w:rPr>
        <w:t xml:space="preserve"> </w:t>
      </w:r>
      <w:r w:rsidRPr="00174225">
        <w:rPr>
          <w:sz w:val="20"/>
        </w:rPr>
        <w:t>c</w:t>
      </w:r>
      <w:r w:rsidRPr="00174225">
        <w:rPr>
          <w:spacing w:val="1"/>
          <w:sz w:val="20"/>
        </w:rPr>
        <w:t>h</w:t>
      </w:r>
      <w:r w:rsidRPr="00174225">
        <w:rPr>
          <w:sz w:val="20"/>
        </w:rPr>
        <w:t>eck</w:t>
      </w:r>
      <w:r w:rsidRPr="00174225">
        <w:rPr>
          <w:spacing w:val="45"/>
          <w:sz w:val="20"/>
        </w:rPr>
        <w:t xml:space="preserve"> </w:t>
      </w:r>
      <w:r w:rsidRPr="00174225">
        <w:rPr>
          <w:spacing w:val="1"/>
          <w:sz w:val="20"/>
        </w:rPr>
        <w:t>b</w:t>
      </w:r>
      <w:r w:rsidRPr="00174225">
        <w:rPr>
          <w:sz w:val="20"/>
        </w:rPr>
        <w:t>y</w:t>
      </w:r>
      <w:r w:rsidRPr="00174225">
        <w:rPr>
          <w:spacing w:val="45"/>
          <w:sz w:val="20"/>
        </w:rPr>
        <w:t xml:space="preserve"> </w:t>
      </w:r>
      <w:r w:rsidRPr="00174225">
        <w:rPr>
          <w:spacing w:val="1"/>
          <w:sz w:val="20"/>
        </w:rPr>
        <w:t>AHF</w:t>
      </w:r>
      <w:r w:rsidRPr="00174225">
        <w:rPr>
          <w:sz w:val="20"/>
        </w:rPr>
        <w:t>A</w:t>
      </w:r>
      <w:r w:rsidRPr="00174225">
        <w:rPr>
          <w:spacing w:val="44"/>
          <w:sz w:val="20"/>
        </w:rPr>
        <w:t xml:space="preserve"> </w:t>
      </w:r>
      <w:r w:rsidRPr="00174225">
        <w:rPr>
          <w:spacing w:val="1"/>
          <w:sz w:val="20"/>
        </w:rPr>
        <w:t>w</w:t>
      </w:r>
      <w:r w:rsidRPr="00174225">
        <w:rPr>
          <w:sz w:val="20"/>
        </w:rPr>
        <w:t>ill</w:t>
      </w:r>
      <w:r w:rsidRPr="00174225">
        <w:rPr>
          <w:spacing w:val="44"/>
          <w:sz w:val="20"/>
        </w:rPr>
        <w:t xml:space="preserve"> </w:t>
      </w:r>
      <w:r w:rsidRPr="00174225">
        <w:rPr>
          <w:spacing w:val="1"/>
          <w:sz w:val="20"/>
        </w:rPr>
        <w:t>no</w:t>
      </w:r>
      <w:r w:rsidRPr="00174225">
        <w:rPr>
          <w:sz w:val="20"/>
        </w:rPr>
        <w:t>t</w:t>
      </w:r>
      <w:r w:rsidRPr="00174225">
        <w:rPr>
          <w:spacing w:val="43"/>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d</w:t>
      </w:r>
      <w:r w:rsidRPr="00174225">
        <w:rPr>
          <w:spacing w:val="45"/>
          <w:sz w:val="20"/>
        </w:rPr>
        <w:t xml:space="preserve"> </w:t>
      </w:r>
      <w:r w:rsidRPr="00174225">
        <w:rPr>
          <w:sz w:val="20"/>
        </w:rPr>
        <w:t>to</w:t>
      </w:r>
      <w:r w:rsidRPr="00174225">
        <w:rPr>
          <w:w w:val="102"/>
          <w:sz w:val="20"/>
        </w:rPr>
        <w:t xml:space="preserve"> </w:t>
      </w:r>
      <w:r w:rsidRPr="00174225">
        <w:rPr>
          <w:sz w:val="20"/>
        </w:rPr>
        <w:t>certain</w:t>
      </w:r>
      <w:r w:rsidRPr="00174225">
        <w:rPr>
          <w:spacing w:val="32"/>
          <w:sz w:val="20"/>
        </w:rPr>
        <w:t xml:space="preserve"> </w:t>
      </w:r>
      <w:r w:rsidRPr="00174225">
        <w:rPr>
          <w:sz w:val="20"/>
        </w:rPr>
        <w:t>point</w:t>
      </w:r>
      <w:r w:rsidRPr="00174225">
        <w:rPr>
          <w:spacing w:val="32"/>
          <w:sz w:val="20"/>
        </w:rPr>
        <w:t xml:space="preserve"> </w:t>
      </w:r>
      <w:r w:rsidRPr="00174225">
        <w:rPr>
          <w:sz w:val="20"/>
        </w:rPr>
        <w:t>sc</w:t>
      </w:r>
      <w:r w:rsidRPr="00174225">
        <w:rPr>
          <w:spacing w:val="1"/>
          <w:sz w:val="20"/>
        </w:rPr>
        <w:t>o</w:t>
      </w:r>
      <w:r w:rsidRPr="00174225">
        <w:rPr>
          <w:sz w:val="20"/>
        </w:rPr>
        <w:t>ring</w:t>
      </w:r>
      <w:r w:rsidRPr="00174225">
        <w:rPr>
          <w:spacing w:val="33"/>
          <w:sz w:val="20"/>
        </w:rPr>
        <w:t xml:space="preserve"> </w:t>
      </w:r>
      <w:r w:rsidRPr="00174225">
        <w:rPr>
          <w:sz w:val="20"/>
        </w:rPr>
        <w:t>ite</w:t>
      </w:r>
      <w:r w:rsidRPr="00174225">
        <w:rPr>
          <w:spacing w:val="2"/>
          <w:sz w:val="20"/>
        </w:rPr>
        <w:t>m</w:t>
      </w:r>
      <w:r w:rsidRPr="00174225">
        <w:rPr>
          <w:sz w:val="20"/>
        </w:rPr>
        <w:t>s</w:t>
      </w:r>
      <w:r w:rsidRPr="00174225">
        <w:rPr>
          <w:spacing w:val="33"/>
          <w:sz w:val="20"/>
        </w:rPr>
        <w:t xml:space="preserve"> </w:t>
      </w:r>
      <w:r w:rsidRPr="00174225">
        <w:rPr>
          <w:sz w:val="20"/>
        </w:rPr>
        <w:t>(as</w:t>
      </w:r>
      <w:r w:rsidRPr="00174225">
        <w:rPr>
          <w:spacing w:val="33"/>
          <w:sz w:val="20"/>
        </w:rPr>
        <w:t xml:space="preserve"> </w:t>
      </w:r>
      <w:r w:rsidRPr="00174225">
        <w:rPr>
          <w:sz w:val="20"/>
        </w:rPr>
        <w:t>refere</w:t>
      </w:r>
      <w:r w:rsidRPr="00174225">
        <w:rPr>
          <w:spacing w:val="1"/>
          <w:sz w:val="20"/>
        </w:rPr>
        <w:t>n</w:t>
      </w:r>
      <w:r w:rsidRPr="00174225">
        <w:rPr>
          <w:sz w:val="20"/>
        </w:rPr>
        <w:t>ced</w:t>
      </w:r>
      <w:r w:rsidRPr="00174225">
        <w:rPr>
          <w:spacing w:val="33"/>
          <w:sz w:val="20"/>
        </w:rPr>
        <w:t xml:space="preserve"> </w:t>
      </w:r>
      <w:r w:rsidRPr="00174225">
        <w:rPr>
          <w:sz w:val="20"/>
        </w:rPr>
        <w:t>in</w:t>
      </w:r>
      <w:r w:rsidRPr="00174225">
        <w:rPr>
          <w:spacing w:val="33"/>
          <w:sz w:val="20"/>
        </w:rPr>
        <w:t xml:space="preserve"> </w:t>
      </w:r>
      <w:r w:rsidRPr="00174225">
        <w:rPr>
          <w:spacing w:val="1"/>
          <w:sz w:val="20"/>
        </w:rPr>
        <w:t>A</w:t>
      </w:r>
      <w:r w:rsidRPr="00174225">
        <w:rPr>
          <w:sz w:val="20"/>
        </w:rPr>
        <w:t>dde</w:t>
      </w:r>
      <w:r w:rsidRPr="00174225">
        <w:rPr>
          <w:spacing w:val="1"/>
          <w:sz w:val="20"/>
        </w:rPr>
        <w:t>n</w:t>
      </w:r>
      <w:r w:rsidRPr="00174225">
        <w:rPr>
          <w:sz w:val="20"/>
        </w:rPr>
        <w:t>dum</w:t>
      </w:r>
      <w:r w:rsidRPr="00174225">
        <w:rPr>
          <w:spacing w:val="34"/>
          <w:sz w:val="20"/>
        </w:rPr>
        <w:t xml:space="preserve"> </w:t>
      </w:r>
      <w:r w:rsidRPr="00174225">
        <w:rPr>
          <w:spacing w:val="1"/>
          <w:sz w:val="20"/>
        </w:rPr>
        <w:t>A</w:t>
      </w:r>
      <w:r w:rsidRPr="00174225">
        <w:rPr>
          <w:sz w:val="20"/>
        </w:rPr>
        <w:t>).</w:t>
      </w:r>
    </w:p>
    <w:p w:rsidR="0060336D" w:rsidRPr="00174225" w:rsidRDefault="0060336D" w:rsidP="0060336D">
      <w:pPr>
        <w:spacing w:before="9" w:line="260" w:lineRule="exact"/>
        <w:jc w:val="both"/>
        <w:rPr>
          <w:sz w:val="20"/>
          <w:szCs w:val="20"/>
        </w:rPr>
      </w:pPr>
    </w:p>
    <w:p w:rsidR="0060336D" w:rsidRPr="00174225" w:rsidRDefault="0060336D" w:rsidP="0060336D">
      <w:pPr>
        <w:pStyle w:val="BodyText"/>
        <w:tabs>
          <w:tab w:val="left" w:pos="1359"/>
        </w:tabs>
        <w:spacing w:line="250" w:lineRule="auto"/>
        <w:ind w:left="1360" w:right="478" w:hanging="450"/>
        <w:jc w:val="both"/>
        <w:rPr>
          <w:sz w:val="20"/>
        </w:rPr>
      </w:pPr>
      <w:r w:rsidRPr="00174225">
        <w:rPr>
          <w:rFonts w:eastAsia="Arial"/>
          <w:spacing w:val="2"/>
          <w:sz w:val="20"/>
        </w:rPr>
        <w:t>2</w:t>
      </w:r>
      <w:r w:rsidRPr="00174225">
        <w:rPr>
          <w:sz w:val="20"/>
        </w:rPr>
        <w:t>.)</w:t>
      </w:r>
      <w:r w:rsidRPr="00174225">
        <w:rPr>
          <w:sz w:val="20"/>
        </w:rPr>
        <w:tab/>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20"/>
          <w:sz w:val="20"/>
        </w:rPr>
        <w:t xml:space="preserve"> </w:t>
      </w:r>
      <w:r w:rsidRPr="00174225">
        <w:rPr>
          <w:sz w:val="20"/>
        </w:rPr>
        <w:t>e</w:t>
      </w:r>
      <w:r w:rsidRPr="00174225">
        <w:rPr>
          <w:spacing w:val="1"/>
          <w:sz w:val="20"/>
        </w:rPr>
        <w:t>v</w:t>
      </w:r>
      <w:r w:rsidRPr="00174225">
        <w:rPr>
          <w:sz w:val="20"/>
        </w:rPr>
        <w:t>i</w:t>
      </w:r>
      <w:r w:rsidRPr="00174225">
        <w:rPr>
          <w:spacing w:val="1"/>
          <w:sz w:val="20"/>
        </w:rPr>
        <w:t>d</w:t>
      </w:r>
      <w:r w:rsidRPr="00174225">
        <w:rPr>
          <w:sz w:val="20"/>
        </w:rPr>
        <w:t>e</w:t>
      </w:r>
      <w:r w:rsidRPr="00174225">
        <w:rPr>
          <w:spacing w:val="1"/>
          <w:sz w:val="20"/>
        </w:rPr>
        <w:t>n</w:t>
      </w:r>
      <w:r w:rsidRPr="00174225">
        <w:rPr>
          <w:sz w:val="20"/>
        </w:rPr>
        <w:t>ce</w:t>
      </w:r>
      <w:r w:rsidRPr="00174225">
        <w:rPr>
          <w:spacing w:val="20"/>
          <w:sz w:val="20"/>
        </w:rPr>
        <w:t xml:space="preserve"> </w:t>
      </w:r>
      <w:r w:rsidRPr="00174225">
        <w:rPr>
          <w:sz w:val="20"/>
        </w:rPr>
        <w:t>t</w:t>
      </w:r>
      <w:r w:rsidRPr="00174225">
        <w:rPr>
          <w:spacing w:val="1"/>
          <w:sz w:val="20"/>
        </w:rPr>
        <w:t>h</w:t>
      </w:r>
      <w:r w:rsidRPr="00174225">
        <w:rPr>
          <w:sz w:val="20"/>
        </w:rPr>
        <w:t>at</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19"/>
          <w:sz w:val="20"/>
        </w:rPr>
        <w:t xml:space="preserve"> </w:t>
      </w:r>
      <w:r w:rsidRPr="00174225">
        <w:rPr>
          <w:sz w:val="20"/>
        </w:rPr>
        <w:t>is</w:t>
      </w:r>
      <w:r w:rsidRPr="00174225">
        <w:rPr>
          <w:spacing w:val="20"/>
          <w:sz w:val="20"/>
        </w:rPr>
        <w:t xml:space="preserve"> </w:t>
      </w:r>
      <w:r w:rsidRPr="00174225">
        <w:rPr>
          <w:sz w:val="20"/>
        </w:rPr>
        <w:t>a</w:t>
      </w:r>
      <w:r w:rsidRPr="00174225">
        <w:rPr>
          <w:spacing w:val="19"/>
          <w:sz w:val="20"/>
        </w:rPr>
        <w:t xml:space="preserve"> </w:t>
      </w:r>
      <w:r w:rsidRPr="00174225">
        <w:rPr>
          <w:spacing w:val="1"/>
          <w:sz w:val="20"/>
        </w:rPr>
        <w:t>qu</w:t>
      </w:r>
      <w:r w:rsidRPr="00174225">
        <w:rPr>
          <w:sz w:val="20"/>
        </w:rPr>
        <w:t>alified</w:t>
      </w:r>
      <w:r w:rsidRPr="00174225">
        <w:rPr>
          <w:spacing w:val="20"/>
          <w:sz w:val="20"/>
        </w:rPr>
        <w:t xml:space="preserve"> affordable </w:t>
      </w:r>
      <w:r w:rsidRPr="00174225">
        <w:rPr>
          <w:sz w:val="20"/>
        </w:rPr>
        <w:t>housi</w:t>
      </w:r>
      <w:r w:rsidRPr="00174225">
        <w:rPr>
          <w:spacing w:val="1"/>
          <w:sz w:val="20"/>
        </w:rPr>
        <w:t>n</w:t>
      </w:r>
      <w:r w:rsidRPr="00174225">
        <w:rPr>
          <w:sz w:val="20"/>
        </w:rPr>
        <w:t>g</w:t>
      </w:r>
      <w:r w:rsidRPr="00174225">
        <w:rPr>
          <w:spacing w:val="20"/>
          <w:sz w:val="20"/>
        </w:rPr>
        <w:t xml:space="preserve"> </w:t>
      </w:r>
      <w:r w:rsidRPr="00174225">
        <w:rPr>
          <w:sz w:val="20"/>
        </w:rPr>
        <w:t>project</w:t>
      </w:r>
      <w:r w:rsidRPr="00174225">
        <w:rPr>
          <w:spacing w:val="19"/>
          <w:sz w:val="20"/>
        </w:rPr>
        <w:t xml:space="preserve"> </w:t>
      </w:r>
      <w:r w:rsidRPr="00174225">
        <w:rPr>
          <w:sz w:val="20"/>
        </w:rPr>
        <w:t>for</w:t>
      </w:r>
      <w:r w:rsidRPr="00174225">
        <w:rPr>
          <w:w w:val="102"/>
          <w:sz w:val="20"/>
        </w:rPr>
        <w:t xml:space="preserve"> </w:t>
      </w:r>
      <w:r w:rsidRPr="00174225">
        <w:rPr>
          <w:spacing w:val="2"/>
          <w:sz w:val="20"/>
        </w:rPr>
        <w:t>m</w:t>
      </w:r>
      <w:r w:rsidRPr="00174225">
        <w:rPr>
          <w:spacing w:val="1"/>
          <w:sz w:val="20"/>
        </w:rPr>
        <w:t>u</w:t>
      </w:r>
      <w:r w:rsidRPr="00174225">
        <w:rPr>
          <w:sz w:val="20"/>
        </w:rPr>
        <w:t>ltifa</w:t>
      </w:r>
      <w:r w:rsidRPr="00174225">
        <w:rPr>
          <w:spacing w:val="2"/>
          <w:sz w:val="20"/>
        </w:rPr>
        <w:t>m</w:t>
      </w:r>
      <w:r w:rsidRPr="00174225">
        <w:rPr>
          <w:sz w:val="20"/>
        </w:rPr>
        <w:t>ily</w:t>
      </w:r>
      <w:r w:rsidRPr="00174225">
        <w:rPr>
          <w:spacing w:val="21"/>
          <w:sz w:val="20"/>
        </w:rPr>
        <w:t xml:space="preserve"> </w:t>
      </w:r>
      <w:r w:rsidRPr="00174225">
        <w:rPr>
          <w:sz w:val="20"/>
        </w:rPr>
        <w:t>re</w:t>
      </w:r>
      <w:r w:rsidRPr="00174225">
        <w:rPr>
          <w:spacing w:val="1"/>
          <w:sz w:val="20"/>
        </w:rPr>
        <w:t>n</w:t>
      </w:r>
      <w:r w:rsidRPr="00174225">
        <w:rPr>
          <w:sz w:val="20"/>
        </w:rPr>
        <w:t>tal</w:t>
      </w:r>
      <w:r w:rsidRPr="00174225">
        <w:rPr>
          <w:spacing w:val="19"/>
          <w:sz w:val="20"/>
        </w:rPr>
        <w:t xml:space="preserve"> housing </w:t>
      </w:r>
      <w:r w:rsidRPr="00174225">
        <w:rPr>
          <w:sz w:val="20"/>
        </w:rPr>
        <w:t>t</w:t>
      </w:r>
      <w:r w:rsidRPr="00174225">
        <w:rPr>
          <w:spacing w:val="1"/>
          <w:sz w:val="20"/>
        </w:rPr>
        <w:t>h</w:t>
      </w:r>
      <w:r w:rsidRPr="00174225">
        <w:rPr>
          <w:sz w:val="20"/>
        </w:rPr>
        <w:t>at</w:t>
      </w:r>
      <w:r w:rsidRPr="00174225">
        <w:rPr>
          <w:spacing w:val="20"/>
          <w:sz w:val="20"/>
        </w:rPr>
        <w:t xml:space="preserve"> </w:t>
      </w:r>
      <w:r w:rsidRPr="00174225">
        <w:rPr>
          <w:spacing w:val="2"/>
          <w:sz w:val="20"/>
        </w:rPr>
        <w:t>m</w:t>
      </w:r>
      <w:r w:rsidRPr="00174225">
        <w:rPr>
          <w:sz w:val="20"/>
        </w:rPr>
        <w:t>eets</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b</w:t>
      </w:r>
      <w:r w:rsidRPr="00174225">
        <w:rPr>
          <w:sz w:val="20"/>
        </w:rPr>
        <w:t>asic</w:t>
      </w:r>
      <w:r w:rsidRPr="00174225">
        <w:rPr>
          <w:spacing w:val="21"/>
          <w:sz w:val="20"/>
        </w:rPr>
        <w:t xml:space="preserve"> </w:t>
      </w:r>
      <w:r w:rsidRPr="00174225">
        <w:rPr>
          <w:spacing w:val="1"/>
          <w:sz w:val="20"/>
        </w:rPr>
        <w:t>o</w:t>
      </w:r>
      <w:r w:rsidRPr="00174225">
        <w:rPr>
          <w:sz w:val="20"/>
        </w:rPr>
        <w:t>cc</w:t>
      </w:r>
      <w:r w:rsidRPr="00174225">
        <w:rPr>
          <w:spacing w:val="1"/>
          <w:sz w:val="20"/>
        </w:rPr>
        <w:t>up</w:t>
      </w:r>
      <w:r w:rsidRPr="00174225">
        <w:rPr>
          <w:sz w:val="20"/>
        </w:rPr>
        <w:t>a</w:t>
      </w:r>
      <w:r w:rsidRPr="00174225">
        <w:rPr>
          <w:spacing w:val="1"/>
          <w:sz w:val="20"/>
        </w:rPr>
        <w:t>n</w:t>
      </w:r>
      <w:r w:rsidRPr="00174225">
        <w:rPr>
          <w:sz w:val="20"/>
        </w:rPr>
        <w:t>cy</w:t>
      </w:r>
      <w:r w:rsidRPr="00174225">
        <w:rPr>
          <w:spacing w:val="21"/>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z w:val="20"/>
        </w:rPr>
        <w:t>re</w:t>
      </w:r>
      <w:r w:rsidRPr="00174225">
        <w:rPr>
          <w:spacing w:val="1"/>
          <w:sz w:val="20"/>
        </w:rPr>
        <w:t>n</w:t>
      </w:r>
      <w:r w:rsidRPr="00174225">
        <w:rPr>
          <w:sz w:val="20"/>
        </w:rPr>
        <w:t>t</w:t>
      </w:r>
      <w:r w:rsidRPr="00174225">
        <w:rPr>
          <w:spacing w:val="20"/>
          <w:sz w:val="20"/>
        </w:rPr>
        <w:t xml:space="preserve"> </w:t>
      </w:r>
      <w:r w:rsidRPr="00174225">
        <w:rPr>
          <w:sz w:val="20"/>
        </w:rPr>
        <w:t>restricti</w:t>
      </w:r>
      <w:r w:rsidRPr="00174225">
        <w:rPr>
          <w:spacing w:val="1"/>
          <w:sz w:val="20"/>
        </w:rPr>
        <w:t>on</w:t>
      </w:r>
      <w:r w:rsidRPr="00174225">
        <w:rPr>
          <w:sz w:val="20"/>
        </w:rPr>
        <w:t>s</w:t>
      </w:r>
      <w:r w:rsidRPr="00174225">
        <w:rPr>
          <w:spacing w:val="19"/>
          <w:sz w:val="20"/>
        </w:rPr>
        <w:t xml:space="preserve"> </w:t>
      </w:r>
      <w:r w:rsidRPr="00174225">
        <w:rPr>
          <w:sz w:val="20"/>
        </w:rPr>
        <w:t>re</w:t>
      </w:r>
      <w:r w:rsidRPr="00174225">
        <w:rPr>
          <w:spacing w:val="1"/>
          <w:sz w:val="20"/>
        </w:rPr>
        <w:t>qu</w:t>
      </w:r>
      <w:r w:rsidRPr="00174225">
        <w:rPr>
          <w:sz w:val="20"/>
        </w:rPr>
        <w:t>ired</w:t>
      </w:r>
      <w:r w:rsidRPr="00174225">
        <w:rPr>
          <w:spacing w:val="21"/>
          <w:sz w:val="20"/>
        </w:rPr>
        <w:t xml:space="preserve"> </w:t>
      </w:r>
      <w:r w:rsidRPr="00174225">
        <w:rPr>
          <w:spacing w:val="1"/>
          <w:sz w:val="20"/>
        </w:rPr>
        <w:t>o</w:t>
      </w:r>
      <w:r w:rsidRPr="00174225">
        <w:rPr>
          <w:sz w:val="20"/>
        </w:rPr>
        <w:t>f</w:t>
      </w:r>
      <w:r w:rsidRPr="00174225">
        <w:rPr>
          <w:w w:val="102"/>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23"/>
          <w:sz w:val="20"/>
        </w:rPr>
        <w:t xml:space="preserve"> </w:t>
      </w:r>
      <w:r w:rsidRPr="00174225">
        <w:rPr>
          <w:spacing w:val="1"/>
          <w:sz w:val="20"/>
        </w:rPr>
        <w:t>4</w:t>
      </w:r>
      <w:r w:rsidRPr="00174225">
        <w:rPr>
          <w:sz w:val="20"/>
        </w:rPr>
        <w:t>2</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pacing w:val="1"/>
          <w:sz w:val="20"/>
        </w:rPr>
        <w:t>HO</w:t>
      </w:r>
      <w:r w:rsidRPr="00174225">
        <w:rPr>
          <w:spacing w:val="2"/>
          <w:sz w:val="20"/>
        </w:rPr>
        <w:t>M</w:t>
      </w:r>
      <w:r w:rsidRPr="00174225">
        <w:rPr>
          <w:sz w:val="20"/>
        </w:rPr>
        <w:t>E</w:t>
      </w:r>
      <w:r w:rsidRPr="00174225">
        <w:rPr>
          <w:spacing w:val="25"/>
          <w:sz w:val="20"/>
        </w:rPr>
        <w:t xml:space="preserve"> </w:t>
      </w:r>
      <w:r w:rsidRPr="00174225">
        <w:rPr>
          <w:spacing w:val="1"/>
          <w:sz w:val="20"/>
        </w:rPr>
        <w:t>R</w:t>
      </w:r>
      <w:r w:rsidRPr="00174225">
        <w:rPr>
          <w:sz w:val="20"/>
        </w:rPr>
        <w:t>e</w:t>
      </w:r>
      <w:r w:rsidRPr="00174225">
        <w:rPr>
          <w:spacing w:val="1"/>
          <w:sz w:val="20"/>
        </w:rPr>
        <w:t>g</w:t>
      </w:r>
      <w:r w:rsidRPr="00174225">
        <w:rPr>
          <w:sz w:val="20"/>
        </w:rPr>
        <w:t>ulations.</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spacing w:line="251" w:lineRule="auto"/>
        <w:ind w:left="1360" w:right="117"/>
        <w:jc w:val="both"/>
        <w:rPr>
          <w:sz w:val="20"/>
        </w:rPr>
      </w:pPr>
      <w:r w:rsidRPr="00174225">
        <w:rPr>
          <w:spacing w:val="1"/>
          <w:sz w:val="20"/>
        </w:rPr>
        <w:t xml:space="preserve">Multifamily </w:t>
      </w:r>
      <w:r w:rsidRPr="00174225">
        <w:rPr>
          <w:sz w:val="20"/>
        </w:rPr>
        <w:t>re</w:t>
      </w:r>
      <w:r w:rsidRPr="00174225">
        <w:rPr>
          <w:spacing w:val="1"/>
          <w:sz w:val="20"/>
        </w:rPr>
        <w:t>n</w:t>
      </w:r>
      <w:r w:rsidRPr="00174225">
        <w:rPr>
          <w:sz w:val="20"/>
        </w:rPr>
        <w:t>tal housing pr</w:t>
      </w:r>
      <w:r w:rsidRPr="00174225">
        <w:rPr>
          <w:spacing w:val="1"/>
          <w:sz w:val="20"/>
        </w:rPr>
        <w:t>o</w:t>
      </w:r>
      <w:r w:rsidRPr="00174225">
        <w:rPr>
          <w:sz w:val="20"/>
        </w:rPr>
        <w:t>jects</w:t>
      </w:r>
      <w:r w:rsidRPr="00174225">
        <w:rPr>
          <w:spacing w:val="26"/>
          <w:sz w:val="20"/>
        </w:rPr>
        <w:t xml:space="preserve"> </w:t>
      </w:r>
      <w:r w:rsidRPr="00174225">
        <w:rPr>
          <w:spacing w:val="2"/>
          <w:sz w:val="20"/>
        </w:rPr>
        <w:t>m</w:t>
      </w:r>
      <w:r w:rsidRPr="00174225">
        <w:rPr>
          <w:spacing w:val="1"/>
          <w:sz w:val="20"/>
        </w:rPr>
        <w:t>u</w:t>
      </w:r>
      <w:r w:rsidRPr="00174225">
        <w:rPr>
          <w:sz w:val="20"/>
        </w:rPr>
        <w:t>st</w:t>
      </w:r>
      <w:r w:rsidRPr="00174225">
        <w:rPr>
          <w:spacing w:val="26"/>
          <w:sz w:val="20"/>
        </w:rPr>
        <w:t xml:space="preserve"> </w:t>
      </w:r>
      <w:r w:rsidRPr="00174225">
        <w:rPr>
          <w:spacing w:val="1"/>
          <w:sz w:val="20"/>
        </w:rPr>
        <w:t>b</w:t>
      </w:r>
      <w:r w:rsidRPr="00174225">
        <w:rPr>
          <w:sz w:val="20"/>
        </w:rPr>
        <w:t>e</w:t>
      </w:r>
      <w:r w:rsidRPr="00174225">
        <w:rPr>
          <w:spacing w:val="26"/>
          <w:sz w:val="20"/>
        </w:rPr>
        <w:t xml:space="preserve"> </w:t>
      </w:r>
      <w:r w:rsidRPr="00174225">
        <w:rPr>
          <w:spacing w:val="1"/>
          <w:sz w:val="20"/>
        </w:rPr>
        <w:t>o</w:t>
      </w:r>
      <w:r w:rsidRPr="00174225">
        <w:rPr>
          <w:sz w:val="20"/>
        </w:rPr>
        <w:t>n</w:t>
      </w:r>
      <w:r w:rsidRPr="00174225">
        <w:rPr>
          <w:spacing w:val="27"/>
          <w:sz w:val="20"/>
        </w:rPr>
        <w:t xml:space="preserve"> </w:t>
      </w:r>
      <w:r w:rsidRPr="00174225">
        <w:rPr>
          <w:sz w:val="20"/>
        </w:rPr>
        <w:t>a</w:t>
      </w:r>
      <w:r w:rsidRPr="00174225">
        <w:rPr>
          <w:spacing w:val="26"/>
          <w:sz w:val="20"/>
        </w:rPr>
        <w:t xml:space="preserve"> </w:t>
      </w:r>
      <w:r w:rsidRPr="00174225">
        <w:rPr>
          <w:sz w:val="20"/>
        </w:rPr>
        <w:t>si</w:t>
      </w:r>
      <w:r w:rsidRPr="00174225">
        <w:rPr>
          <w:spacing w:val="1"/>
          <w:sz w:val="20"/>
        </w:rPr>
        <w:t>ng</w:t>
      </w:r>
      <w:r w:rsidRPr="00174225">
        <w:rPr>
          <w:sz w:val="20"/>
        </w:rPr>
        <w:t>le</w:t>
      </w:r>
      <w:r w:rsidRPr="00174225">
        <w:rPr>
          <w:spacing w:val="26"/>
          <w:sz w:val="20"/>
        </w:rPr>
        <w:t xml:space="preserve"> </w:t>
      </w:r>
      <w:r w:rsidRPr="00174225">
        <w:rPr>
          <w:sz w:val="20"/>
        </w:rPr>
        <w:t>site</w:t>
      </w:r>
      <w:r w:rsidRPr="00174225">
        <w:rPr>
          <w:spacing w:val="27"/>
          <w:sz w:val="20"/>
        </w:rPr>
        <w:t xml:space="preserve"> </w:t>
      </w:r>
      <w:r w:rsidRPr="00174225">
        <w:rPr>
          <w:spacing w:val="1"/>
          <w:sz w:val="20"/>
        </w:rPr>
        <w:t>o</w:t>
      </w:r>
      <w:r w:rsidRPr="00174225">
        <w:rPr>
          <w:sz w:val="20"/>
        </w:rPr>
        <w:t>r</w:t>
      </w:r>
      <w:r w:rsidRPr="00174225">
        <w:rPr>
          <w:spacing w:val="26"/>
          <w:sz w:val="20"/>
        </w:rPr>
        <w:t xml:space="preserve"> </w:t>
      </w:r>
      <w:r w:rsidRPr="00174225">
        <w:rPr>
          <w:sz w:val="20"/>
        </w:rPr>
        <w:t>c</w:t>
      </w:r>
      <w:r w:rsidRPr="00174225">
        <w:rPr>
          <w:spacing w:val="1"/>
          <w:sz w:val="20"/>
        </w:rPr>
        <w:t>on</w:t>
      </w:r>
      <w:r w:rsidRPr="00174225">
        <w:rPr>
          <w:sz w:val="20"/>
        </w:rPr>
        <w:t>ti</w:t>
      </w:r>
      <w:r w:rsidRPr="00174225">
        <w:rPr>
          <w:spacing w:val="1"/>
          <w:sz w:val="20"/>
        </w:rPr>
        <w:t>guou</w:t>
      </w:r>
      <w:r w:rsidRPr="00174225">
        <w:rPr>
          <w:sz w:val="20"/>
        </w:rPr>
        <w:t>s</w:t>
      </w:r>
      <w:r w:rsidRPr="00174225">
        <w:rPr>
          <w:spacing w:val="27"/>
          <w:sz w:val="20"/>
        </w:rPr>
        <w:t xml:space="preserve"> </w:t>
      </w:r>
      <w:r w:rsidRPr="00174225">
        <w:rPr>
          <w:sz w:val="20"/>
        </w:rPr>
        <w:t xml:space="preserve">sites.  </w:t>
      </w:r>
      <w:r w:rsidRPr="00174225">
        <w:rPr>
          <w:spacing w:val="1"/>
          <w:sz w:val="20"/>
        </w:rPr>
        <w:t>S</w:t>
      </w:r>
      <w:r w:rsidRPr="00174225">
        <w:rPr>
          <w:sz w:val="20"/>
        </w:rPr>
        <w:t>ites</w:t>
      </w:r>
      <w:r w:rsidRPr="00174225">
        <w:rPr>
          <w:spacing w:val="22"/>
          <w:sz w:val="20"/>
        </w:rPr>
        <w:t xml:space="preserve"> </w:t>
      </w:r>
      <w:r w:rsidRPr="00174225">
        <w:rPr>
          <w:spacing w:val="1"/>
          <w:sz w:val="20"/>
        </w:rPr>
        <w:t>ma</w:t>
      </w:r>
      <w:r w:rsidRPr="00174225">
        <w:rPr>
          <w:sz w:val="20"/>
        </w:rPr>
        <w:t>y</w:t>
      </w:r>
      <w:r w:rsidRPr="00174225">
        <w:rPr>
          <w:spacing w:val="27"/>
          <w:sz w:val="20"/>
        </w:rPr>
        <w:t xml:space="preserve"> </w:t>
      </w:r>
      <w:r w:rsidRPr="00174225">
        <w:rPr>
          <w:spacing w:val="1"/>
          <w:sz w:val="20"/>
        </w:rPr>
        <w:t>be</w:t>
      </w:r>
      <w:r w:rsidRPr="00174225">
        <w:rPr>
          <w:spacing w:val="2"/>
          <w:w w:val="102"/>
          <w:sz w:val="20"/>
        </w:rPr>
        <w:t xml:space="preserve"> </w:t>
      </w:r>
      <w:r w:rsidRPr="00174225">
        <w:rPr>
          <w:sz w:val="20"/>
        </w:rPr>
        <w:t>c</w:t>
      </w:r>
      <w:r w:rsidRPr="00174225">
        <w:rPr>
          <w:spacing w:val="1"/>
          <w:sz w:val="20"/>
        </w:rPr>
        <w:t>o</w:t>
      </w:r>
      <w:r w:rsidRPr="00174225">
        <w:rPr>
          <w:sz w:val="20"/>
        </w:rPr>
        <w:t>nsidered</w:t>
      </w:r>
      <w:r w:rsidRPr="00174225">
        <w:rPr>
          <w:spacing w:val="47"/>
          <w:sz w:val="20"/>
        </w:rPr>
        <w:t xml:space="preserve"> </w:t>
      </w:r>
      <w:r w:rsidRPr="00174225">
        <w:rPr>
          <w:sz w:val="20"/>
        </w:rPr>
        <w:t>c</w:t>
      </w:r>
      <w:r w:rsidRPr="00174225">
        <w:rPr>
          <w:spacing w:val="1"/>
          <w:sz w:val="20"/>
        </w:rPr>
        <w:t>o</w:t>
      </w:r>
      <w:r w:rsidRPr="00174225">
        <w:rPr>
          <w:sz w:val="20"/>
        </w:rPr>
        <w:t>ntiguous</w:t>
      </w:r>
      <w:r w:rsidRPr="00174225">
        <w:rPr>
          <w:spacing w:val="47"/>
          <w:sz w:val="20"/>
        </w:rPr>
        <w:t xml:space="preserve"> </w:t>
      </w:r>
      <w:r w:rsidRPr="00174225">
        <w:rPr>
          <w:sz w:val="20"/>
        </w:rPr>
        <w:t>if</w:t>
      </w:r>
      <w:r w:rsidRPr="00174225">
        <w:rPr>
          <w:spacing w:val="47"/>
          <w:sz w:val="20"/>
        </w:rPr>
        <w:t xml:space="preserve"> </w:t>
      </w:r>
      <w:r w:rsidRPr="00174225">
        <w:rPr>
          <w:sz w:val="20"/>
        </w:rPr>
        <w:t>se</w:t>
      </w:r>
      <w:r w:rsidRPr="00174225">
        <w:rPr>
          <w:spacing w:val="1"/>
          <w:sz w:val="20"/>
        </w:rPr>
        <w:t>p</w:t>
      </w:r>
      <w:r w:rsidRPr="00174225">
        <w:rPr>
          <w:sz w:val="20"/>
        </w:rPr>
        <w:t>arated</w:t>
      </w:r>
      <w:r w:rsidRPr="00174225">
        <w:rPr>
          <w:spacing w:val="48"/>
          <w:sz w:val="20"/>
        </w:rPr>
        <w:t xml:space="preserve"> </w:t>
      </w:r>
      <w:r w:rsidRPr="00174225">
        <w:rPr>
          <w:sz w:val="20"/>
        </w:rPr>
        <w:t>only</w:t>
      </w:r>
      <w:r w:rsidRPr="00174225">
        <w:rPr>
          <w:spacing w:val="47"/>
          <w:sz w:val="20"/>
        </w:rPr>
        <w:t xml:space="preserve"> </w:t>
      </w:r>
      <w:r w:rsidRPr="00174225">
        <w:rPr>
          <w:sz w:val="20"/>
        </w:rPr>
        <w:t>by</w:t>
      </w:r>
      <w:r w:rsidRPr="00174225">
        <w:rPr>
          <w:spacing w:val="47"/>
          <w:sz w:val="20"/>
        </w:rPr>
        <w:t xml:space="preserve"> </w:t>
      </w:r>
      <w:r w:rsidRPr="00174225">
        <w:rPr>
          <w:sz w:val="20"/>
        </w:rPr>
        <w:t>one</w:t>
      </w:r>
      <w:r w:rsidRPr="00174225">
        <w:rPr>
          <w:spacing w:val="48"/>
          <w:sz w:val="20"/>
        </w:rPr>
        <w:t xml:space="preserve"> </w:t>
      </w:r>
      <w:r w:rsidRPr="00174225">
        <w:rPr>
          <w:sz w:val="20"/>
        </w:rPr>
        <w:t>neighborhood</w:t>
      </w:r>
      <w:r w:rsidRPr="00174225">
        <w:rPr>
          <w:spacing w:val="47"/>
          <w:sz w:val="20"/>
        </w:rPr>
        <w:t xml:space="preserve"> </w:t>
      </w:r>
      <w:r w:rsidRPr="00174225">
        <w:rPr>
          <w:sz w:val="20"/>
        </w:rPr>
        <w:t xml:space="preserve">street.  </w:t>
      </w:r>
      <w:r w:rsidRPr="00174225">
        <w:rPr>
          <w:spacing w:val="1"/>
          <w:sz w:val="20"/>
        </w:rPr>
        <w:t>Und</w:t>
      </w:r>
      <w:r w:rsidRPr="00174225">
        <w:rPr>
          <w:sz w:val="20"/>
        </w:rPr>
        <w:t>er</w:t>
      </w:r>
      <w:r w:rsidRPr="00174225">
        <w:rPr>
          <w:spacing w:val="47"/>
          <w:sz w:val="20"/>
        </w:rPr>
        <w:t xml:space="preserve"> </w:t>
      </w:r>
      <w:r w:rsidRPr="00174225">
        <w:rPr>
          <w:sz w:val="20"/>
        </w:rPr>
        <w:t>t</w:t>
      </w:r>
      <w:r w:rsidRPr="00174225">
        <w:rPr>
          <w:spacing w:val="1"/>
          <w:sz w:val="20"/>
        </w:rPr>
        <w:t>he HOME Action P</w:t>
      </w:r>
      <w:r w:rsidRPr="00174225">
        <w:rPr>
          <w:sz w:val="20"/>
        </w:rPr>
        <w:t xml:space="preserve">lan, </w:t>
      </w:r>
      <w:r w:rsidRPr="00174225">
        <w:rPr>
          <w:spacing w:val="1"/>
          <w:sz w:val="20"/>
        </w:rPr>
        <w:t>mob</w:t>
      </w:r>
      <w:r w:rsidRPr="00174225">
        <w:rPr>
          <w:sz w:val="20"/>
        </w:rPr>
        <w:t>ile</w:t>
      </w:r>
      <w:r w:rsidRPr="00174225">
        <w:rPr>
          <w:spacing w:val="49"/>
          <w:sz w:val="20"/>
        </w:rPr>
        <w:t xml:space="preserve"> </w:t>
      </w:r>
      <w:r w:rsidRPr="00174225">
        <w:rPr>
          <w:spacing w:val="1"/>
          <w:sz w:val="20"/>
        </w:rPr>
        <w:t>ho</w:t>
      </w:r>
      <w:r w:rsidRPr="00174225">
        <w:rPr>
          <w:spacing w:val="2"/>
          <w:sz w:val="20"/>
        </w:rPr>
        <w:t>m</w:t>
      </w:r>
      <w:r w:rsidRPr="00174225">
        <w:rPr>
          <w:sz w:val="20"/>
        </w:rPr>
        <w:t>e</w:t>
      </w:r>
      <w:r w:rsidRPr="00174225">
        <w:rPr>
          <w:spacing w:val="49"/>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ts, i</w:t>
      </w:r>
      <w:r w:rsidRPr="00174225">
        <w:rPr>
          <w:spacing w:val="1"/>
          <w:sz w:val="20"/>
        </w:rPr>
        <w:t>n</w:t>
      </w:r>
      <w:r w:rsidRPr="00174225">
        <w:rPr>
          <w:sz w:val="20"/>
        </w:rPr>
        <w:t>ter</w:t>
      </w:r>
      <w:r w:rsidRPr="00174225">
        <w:rPr>
          <w:spacing w:val="2"/>
          <w:sz w:val="20"/>
        </w:rPr>
        <w:t>m</w:t>
      </w:r>
      <w:r w:rsidRPr="00174225">
        <w:rPr>
          <w:sz w:val="20"/>
        </w:rPr>
        <w:t>e</w:t>
      </w:r>
      <w:r w:rsidRPr="00174225">
        <w:rPr>
          <w:spacing w:val="1"/>
          <w:sz w:val="20"/>
        </w:rPr>
        <w:t>d</w:t>
      </w:r>
      <w:r w:rsidRPr="00174225">
        <w:rPr>
          <w:sz w:val="20"/>
        </w:rPr>
        <w:t>iate</w:t>
      </w:r>
      <w:r w:rsidRPr="00174225">
        <w:rPr>
          <w:spacing w:val="49"/>
          <w:sz w:val="20"/>
        </w:rPr>
        <w:t xml:space="preserve"> </w:t>
      </w:r>
      <w:r w:rsidRPr="00174225">
        <w:rPr>
          <w:sz w:val="20"/>
        </w:rPr>
        <w:t>care</w:t>
      </w:r>
      <w:r w:rsidRPr="00174225">
        <w:rPr>
          <w:spacing w:val="49"/>
          <w:sz w:val="20"/>
        </w:rPr>
        <w:t xml:space="preserve"> </w:t>
      </w:r>
      <w:r w:rsidRPr="00174225">
        <w:rPr>
          <w:sz w:val="20"/>
        </w:rPr>
        <w:t>facilities,</w:t>
      </w:r>
      <w:r w:rsidRPr="00174225">
        <w:rPr>
          <w:w w:val="102"/>
          <w:sz w:val="20"/>
        </w:rPr>
        <w:t xml:space="preserve"> </w:t>
      </w:r>
      <w:r w:rsidRPr="00174225">
        <w:rPr>
          <w:spacing w:val="1"/>
          <w:sz w:val="20"/>
        </w:rPr>
        <w:t>g</w:t>
      </w:r>
      <w:r w:rsidRPr="00174225">
        <w:rPr>
          <w:sz w:val="20"/>
        </w:rPr>
        <w:t>r</w:t>
      </w:r>
      <w:r w:rsidRPr="00174225">
        <w:rPr>
          <w:spacing w:val="1"/>
          <w:sz w:val="20"/>
        </w:rPr>
        <w:t>ou</w:t>
      </w:r>
      <w:r w:rsidRPr="00174225">
        <w:rPr>
          <w:sz w:val="20"/>
        </w:rPr>
        <w:t>p</w:t>
      </w:r>
      <w:r w:rsidRPr="00174225">
        <w:rPr>
          <w:spacing w:val="29"/>
          <w:sz w:val="20"/>
        </w:rPr>
        <w:t xml:space="preserve"> </w:t>
      </w:r>
      <w:r w:rsidRPr="00174225">
        <w:rPr>
          <w:spacing w:val="1"/>
          <w:sz w:val="20"/>
        </w:rPr>
        <w:t>ho</w:t>
      </w:r>
      <w:r w:rsidRPr="00174225">
        <w:rPr>
          <w:spacing w:val="2"/>
          <w:sz w:val="20"/>
        </w:rPr>
        <w:t>m</w:t>
      </w:r>
      <w:r w:rsidRPr="00174225">
        <w:rPr>
          <w:sz w:val="20"/>
        </w:rPr>
        <w:t>es,</w:t>
      </w:r>
      <w:r w:rsidRPr="00174225">
        <w:rPr>
          <w:spacing w:val="29"/>
          <w:sz w:val="20"/>
        </w:rPr>
        <w:t xml:space="preserve"> </w:t>
      </w:r>
      <w:r w:rsidRPr="00174225">
        <w:rPr>
          <w:sz w:val="20"/>
        </w:rPr>
        <w:t>a</w:t>
      </w:r>
      <w:r w:rsidRPr="00174225">
        <w:rPr>
          <w:spacing w:val="1"/>
          <w:sz w:val="20"/>
        </w:rPr>
        <w:t>n</w:t>
      </w:r>
      <w:r w:rsidRPr="00174225">
        <w:rPr>
          <w:sz w:val="20"/>
        </w:rPr>
        <w:t>d</w:t>
      </w:r>
      <w:r w:rsidRPr="00174225">
        <w:rPr>
          <w:spacing w:val="30"/>
          <w:sz w:val="20"/>
        </w:rPr>
        <w:t xml:space="preserve"> </w:t>
      </w:r>
      <w:r w:rsidRPr="00174225">
        <w:rPr>
          <w:sz w:val="20"/>
        </w:rPr>
        <w:t>c</w:t>
      </w:r>
      <w:r w:rsidRPr="00174225">
        <w:rPr>
          <w:spacing w:val="1"/>
          <w:sz w:val="20"/>
        </w:rPr>
        <w:t>ong</w:t>
      </w:r>
      <w:r w:rsidRPr="00174225">
        <w:rPr>
          <w:sz w:val="20"/>
        </w:rPr>
        <w:t>re</w:t>
      </w:r>
      <w:r w:rsidRPr="00174225">
        <w:rPr>
          <w:spacing w:val="1"/>
          <w:sz w:val="20"/>
        </w:rPr>
        <w:t>g</w:t>
      </w:r>
      <w:r w:rsidRPr="00174225">
        <w:rPr>
          <w:sz w:val="20"/>
        </w:rPr>
        <w:t>ate</w:t>
      </w:r>
      <w:r w:rsidRPr="00174225">
        <w:rPr>
          <w:spacing w:val="29"/>
          <w:sz w:val="20"/>
        </w:rPr>
        <w:t xml:space="preserve"> </w:t>
      </w:r>
      <w:r w:rsidRPr="00174225">
        <w:rPr>
          <w:sz w:val="20"/>
        </w:rPr>
        <w:t>care</w:t>
      </w:r>
      <w:r w:rsidRPr="00174225">
        <w:rPr>
          <w:spacing w:val="30"/>
          <w:sz w:val="20"/>
        </w:rPr>
        <w:t xml:space="preserve"> </w:t>
      </w:r>
      <w:r w:rsidRPr="00174225">
        <w:rPr>
          <w:sz w:val="20"/>
        </w:rPr>
        <w:t>facilities</w:t>
      </w:r>
      <w:r w:rsidRPr="00174225">
        <w:rPr>
          <w:spacing w:val="30"/>
          <w:sz w:val="20"/>
        </w:rPr>
        <w:t xml:space="preserve"> do not qualify</w:t>
      </w:r>
      <w:r w:rsidRPr="00174225">
        <w:rPr>
          <w:sz w:val="20"/>
        </w:rPr>
        <w:t>.  In</w:t>
      </w:r>
      <w:r w:rsidRPr="00174225">
        <w:rPr>
          <w:spacing w:val="30"/>
          <w:sz w:val="20"/>
        </w:rPr>
        <w:t xml:space="preserve"> </w:t>
      </w:r>
      <w:r w:rsidRPr="00174225">
        <w:rPr>
          <w:sz w:val="20"/>
        </w:rPr>
        <w:t>a</w:t>
      </w:r>
      <w:r w:rsidRPr="00174225">
        <w:rPr>
          <w:spacing w:val="1"/>
          <w:sz w:val="20"/>
        </w:rPr>
        <w:t>dd</w:t>
      </w:r>
      <w:r w:rsidRPr="00174225">
        <w:rPr>
          <w:sz w:val="20"/>
        </w:rPr>
        <w:t>iti</w:t>
      </w:r>
      <w:r w:rsidRPr="00174225">
        <w:rPr>
          <w:spacing w:val="1"/>
          <w:sz w:val="20"/>
        </w:rPr>
        <w:t>on</w:t>
      </w:r>
      <w:r w:rsidRPr="00174225">
        <w:rPr>
          <w:sz w:val="20"/>
        </w:rPr>
        <w:t>,</w:t>
      </w:r>
      <w:r w:rsidRPr="00174225">
        <w:rPr>
          <w:spacing w:val="28"/>
          <w:sz w:val="20"/>
        </w:rPr>
        <w:t xml:space="preserve"> </w:t>
      </w:r>
      <w:r w:rsidRPr="00174225">
        <w:rPr>
          <w:sz w:val="20"/>
        </w:rPr>
        <w:t>a</w:t>
      </w:r>
      <w:r w:rsidRPr="00174225">
        <w:rPr>
          <w:spacing w:val="1"/>
          <w:sz w:val="20"/>
        </w:rPr>
        <w:t>ny</w:t>
      </w:r>
      <w:r w:rsidRPr="00174225">
        <w:rPr>
          <w:spacing w:val="2"/>
          <w:w w:val="102"/>
          <w:sz w:val="20"/>
        </w:rPr>
        <w:t xml:space="preserve"> </w:t>
      </w:r>
      <w:r w:rsidRPr="00174225">
        <w:rPr>
          <w:sz w:val="20"/>
        </w:rPr>
        <w:t>resi</w:t>
      </w:r>
      <w:r w:rsidRPr="00174225">
        <w:rPr>
          <w:spacing w:val="1"/>
          <w:sz w:val="20"/>
        </w:rPr>
        <w:t>d</w:t>
      </w:r>
      <w:r w:rsidRPr="00174225">
        <w:rPr>
          <w:sz w:val="20"/>
        </w:rPr>
        <w:t>e</w:t>
      </w:r>
      <w:r w:rsidRPr="00174225">
        <w:rPr>
          <w:spacing w:val="1"/>
          <w:sz w:val="20"/>
        </w:rPr>
        <w:t>n</w:t>
      </w:r>
      <w:r w:rsidRPr="00174225">
        <w:rPr>
          <w:sz w:val="20"/>
        </w:rPr>
        <w:t>tial</w:t>
      </w:r>
      <w:r w:rsidRPr="00174225">
        <w:rPr>
          <w:spacing w:val="2"/>
          <w:sz w:val="20"/>
        </w:rPr>
        <w:t xml:space="preserve"> </w:t>
      </w:r>
      <w:r w:rsidRPr="00174225">
        <w:rPr>
          <w:sz w:val="20"/>
        </w:rPr>
        <w:t>re</w:t>
      </w:r>
      <w:r w:rsidRPr="00174225">
        <w:rPr>
          <w:spacing w:val="1"/>
          <w:sz w:val="20"/>
        </w:rPr>
        <w:t>n</w:t>
      </w:r>
      <w:r w:rsidRPr="00174225">
        <w:rPr>
          <w:sz w:val="20"/>
        </w:rPr>
        <w:t>tal</w:t>
      </w:r>
      <w:r w:rsidRPr="00174225">
        <w:rPr>
          <w:spacing w:val="2"/>
          <w:sz w:val="20"/>
        </w:rPr>
        <w:t xml:space="preserve"> </w:t>
      </w:r>
      <w:r w:rsidRPr="00174225">
        <w:rPr>
          <w:spacing w:val="1"/>
          <w:sz w:val="20"/>
        </w:rPr>
        <w:t>un</w:t>
      </w:r>
      <w:r w:rsidRPr="00174225">
        <w:rPr>
          <w:sz w:val="20"/>
        </w:rPr>
        <w:t>it</w:t>
      </w:r>
      <w:r w:rsidRPr="00174225">
        <w:rPr>
          <w:spacing w:val="3"/>
          <w:sz w:val="20"/>
        </w:rPr>
        <w:t xml:space="preserve"> </w:t>
      </w:r>
      <w:r w:rsidRPr="00174225">
        <w:rPr>
          <w:sz w:val="20"/>
        </w:rPr>
        <w:t>t</w:t>
      </w:r>
      <w:r w:rsidRPr="00174225">
        <w:rPr>
          <w:spacing w:val="1"/>
          <w:sz w:val="20"/>
        </w:rPr>
        <w:t>h</w:t>
      </w:r>
      <w:r w:rsidRPr="00174225">
        <w:rPr>
          <w:sz w:val="20"/>
        </w:rPr>
        <w:t>at</w:t>
      </w:r>
      <w:r w:rsidRPr="00174225">
        <w:rPr>
          <w:spacing w:val="2"/>
          <w:sz w:val="20"/>
        </w:rPr>
        <w:t xml:space="preserve"> </w:t>
      </w:r>
      <w:r w:rsidRPr="00174225">
        <w:rPr>
          <w:sz w:val="20"/>
        </w:rPr>
        <w:t>is</w:t>
      </w:r>
      <w:r w:rsidRPr="00174225">
        <w:rPr>
          <w:spacing w:val="3"/>
          <w:sz w:val="20"/>
        </w:rPr>
        <w:t xml:space="preserve"> </w:t>
      </w:r>
      <w:r w:rsidRPr="00174225">
        <w:rPr>
          <w:spacing w:val="1"/>
          <w:sz w:val="20"/>
        </w:rPr>
        <w:t>p</w:t>
      </w:r>
      <w:r w:rsidRPr="00174225">
        <w:rPr>
          <w:sz w:val="20"/>
        </w:rPr>
        <w:t>art</w:t>
      </w:r>
      <w:r w:rsidRPr="00174225">
        <w:rPr>
          <w:spacing w:val="2"/>
          <w:sz w:val="20"/>
        </w:rPr>
        <w:t xml:space="preserve"> </w:t>
      </w:r>
      <w:r w:rsidRPr="00174225">
        <w:rPr>
          <w:spacing w:val="1"/>
          <w:sz w:val="20"/>
        </w:rPr>
        <w:t>o</w:t>
      </w:r>
      <w:r w:rsidRPr="00174225">
        <w:rPr>
          <w:sz w:val="20"/>
        </w:rPr>
        <w:t>f</w:t>
      </w:r>
      <w:r w:rsidRPr="00174225">
        <w:rPr>
          <w:spacing w:val="3"/>
          <w:sz w:val="20"/>
        </w:rPr>
        <w:t xml:space="preserve"> </w:t>
      </w:r>
      <w:r w:rsidRPr="00174225">
        <w:rPr>
          <w:sz w:val="20"/>
        </w:rPr>
        <w:t>a</w:t>
      </w:r>
      <w:r w:rsidRPr="00174225">
        <w:rPr>
          <w:spacing w:val="2"/>
          <w:sz w:val="20"/>
        </w:rPr>
        <w:t xml:space="preserve"> </w:t>
      </w:r>
      <w:r w:rsidRPr="00174225">
        <w:rPr>
          <w:spacing w:val="1"/>
          <w:sz w:val="20"/>
        </w:rPr>
        <w:t>ho</w:t>
      </w:r>
      <w:r w:rsidRPr="00174225">
        <w:rPr>
          <w:sz w:val="20"/>
        </w:rPr>
        <w:t>s</w:t>
      </w:r>
      <w:r w:rsidRPr="00174225">
        <w:rPr>
          <w:spacing w:val="1"/>
          <w:sz w:val="20"/>
        </w:rPr>
        <w:t>p</w:t>
      </w:r>
      <w:r w:rsidRPr="00174225">
        <w:rPr>
          <w:sz w:val="20"/>
        </w:rPr>
        <w:t>ital,</w:t>
      </w:r>
      <w:r w:rsidRPr="00174225">
        <w:rPr>
          <w:spacing w:val="2"/>
          <w:sz w:val="20"/>
        </w:rPr>
        <w:t xml:space="preserve"> </w:t>
      </w:r>
      <w:r w:rsidRPr="00174225">
        <w:rPr>
          <w:spacing w:val="1"/>
          <w:sz w:val="20"/>
        </w:rPr>
        <w:t>nu</w:t>
      </w:r>
      <w:r w:rsidRPr="00174225">
        <w:rPr>
          <w:sz w:val="20"/>
        </w:rPr>
        <w:t>rsi</w:t>
      </w:r>
      <w:r w:rsidRPr="00174225">
        <w:rPr>
          <w:spacing w:val="1"/>
          <w:sz w:val="20"/>
        </w:rPr>
        <w:t>n</w:t>
      </w:r>
      <w:r w:rsidRPr="00174225">
        <w:rPr>
          <w:sz w:val="20"/>
        </w:rPr>
        <w:t>g</w:t>
      </w:r>
      <w:r w:rsidRPr="00174225">
        <w:rPr>
          <w:spacing w:val="2"/>
          <w:sz w:val="20"/>
        </w:rPr>
        <w:t xml:space="preserve"> </w:t>
      </w:r>
      <w:r w:rsidRPr="00174225">
        <w:rPr>
          <w:spacing w:val="1"/>
          <w:sz w:val="20"/>
        </w:rPr>
        <w:t>ho</w:t>
      </w:r>
      <w:r w:rsidRPr="00174225">
        <w:rPr>
          <w:spacing w:val="2"/>
          <w:sz w:val="20"/>
        </w:rPr>
        <w:t>m</w:t>
      </w:r>
      <w:r w:rsidRPr="00174225">
        <w:rPr>
          <w:sz w:val="20"/>
        </w:rPr>
        <w:t>e, sa</w:t>
      </w:r>
      <w:r w:rsidRPr="00174225">
        <w:rPr>
          <w:spacing w:val="1"/>
          <w:sz w:val="20"/>
        </w:rPr>
        <w:t>n</w:t>
      </w:r>
      <w:r w:rsidRPr="00174225">
        <w:rPr>
          <w:sz w:val="20"/>
        </w:rPr>
        <w:t>itari</w:t>
      </w:r>
      <w:r w:rsidRPr="00174225">
        <w:rPr>
          <w:spacing w:val="1"/>
          <w:sz w:val="20"/>
        </w:rPr>
        <w:t>u</w:t>
      </w:r>
      <w:r w:rsidRPr="00174225">
        <w:rPr>
          <w:spacing w:val="2"/>
          <w:sz w:val="20"/>
        </w:rPr>
        <w:t>m</w:t>
      </w:r>
      <w:r w:rsidRPr="00174225">
        <w:rPr>
          <w:sz w:val="20"/>
        </w:rPr>
        <w:t>, life-care</w:t>
      </w:r>
      <w:r w:rsidRPr="00174225">
        <w:rPr>
          <w:spacing w:val="1"/>
          <w:w w:val="102"/>
          <w:sz w:val="20"/>
        </w:rPr>
        <w:t xml:space="preserve"> </w:t>
      </w:r>
      <w:r w:rsidRPr="00174225">
        <w:rPr>
          <w:sz w:val="20"/>
        </w:rPr>
        <w:t>facilit</w:t>
      </w:r>
      <w:r w:rsidRPr="00174225">
        <w:rPr>
          <w:spacing w:val="1"/>
          <w:sz w:val="20"/>
        </w:rPr>
        <w:t>y</w:t>
      </w:r>
      <w:r w:rsidRPr="00174225">
        <w:rPr>
          <w:sz w:val="20"/>
        </w:rPr>
        <w:t>,</w:t>
      </w:r>
      <w:r w:rsidRPr="00174225">
        <w:rPr>
          <w:spacing w:val="39"/>
          <w:sz w:val="20"/>
        </w:rPr>
        <w:t xml:space="preserve"> </w:t>
      </w:r>
      <w:r w:rsidRPr="00174225">
        <w:rPr>
          <w:spacing w:val="1"/>
          <w:sz w:val="20"/>
        </w:rPr>
        <w:t>o</w:t>
      </w:r>
      <w:r w:rsidRPr="00174225">
        <w:rPr>
          <w:sz w:val="20"/>
        </w:rPr>
        <w:t>r</w:t>
      </w:r>
      <w:r w:rsidRPr="00174225">
        <w:rPr>
          <w:spacing w:val="40"/>
          <w:sz w:val="20"/>
        </w:rPr>
        <w:t xml:space="preserve"> </w:t>
      </w:r>
      <w:r w:rsidRPr="00174225">
        <w:rPr>
          <w:sz w:val="20"/>
        </w:rPr>
        <w:t>i</w:t>
      </w:r>
      <w:r w:rsidRPr="00174225">
        <w:rPr>
          <w:spacing w:val="1"/>
          <w:sz w:val="20"/>
        </w:rPr>
        <w:t>n</w:t>
      </w:r>
      <w:r w:rsidRPr="00174225">
        <w:rPr>
          <w:sz w:val="20"/>
        </w:rPr>
        <w:t>ter</w:t>
      </w:r>
      <w:r w:rsidRPr="00174225">
        <w:rPr>
          <w:spacing w:val="2"/>
          <w:sz w:val="20"/>
        </w:rPr>
        <w:t>m</w:t>
      </w:r>
      <w:r w:rsidRPr="00174225">
        <w:rPr>
          <w:sz w:val="20"/>
        </w:rPr>
        <w:t>e</w:t>
      </w:r>
      <w:r w:rsidRPr="00174225">
        <w:rPr>
          <w:spacing w:val="1"/>
          <w:sz w:val="20"/>
        </w:rPr>
        <w:t>d</w:t>
      </w:r>
      <w:r w:rsidRPr="00174225">
        <w:rPr>
          <w:sz w:val="20"/>
        </w:rPr>
        <w:t>iate</w:t>
      </w:r>
      <w:r w:rsidRPr="00174225">
        <w:rPr>
          <w:spacing w:val="40"/>
          <w:sz w:val="20"/>
        </w:rPr>
        <w:t xml:space="preserve"> </w:t>
      </w:r>
      <w:r w:rsidRPr="00174225">
        <w:rPr>
          <w:sz w:val="20"/>
        </w:rPr>
        <w:t>care</w:t>
      </w:r>
      <w:r w:rsidRPr="00174225">
        <w:rPr>
          <w:spacing w:val="39"/>
          <w:sz w:val="20"/>
        </w:rPr>
        <w:t xml:space="preserve"> </w:t>
      </w:r>
      <w:r w:rsidRPr="00174225">
        <w:rPr>
          <w:sz w:val="20"/>
        </w:rPr>
        <w:t>facility</w:t>
      </w:r>
      <w:r w:rsidRPr="00174225">
        <w:rPr>
          <w:spacing w:val="41"/>
          <w:sz w:val="20"/>
        </w:rPr>
        <w:t xml:space="preserve"> </w:t>
      </w:r>
      <w:r w:rsidRPr="00174225">
        <w:rPr>
          <w:sz w:val="20"/>
        </w:rPr>
        <w:t>f</w:t>
      </w:r>
      <w:r w:rsidRPr="00174225">
        <w:rPr>
          <w:spacing w:val="1"/>
          <w:sz w:val="20"/>
        </w:rPr>
        <w:t>o</w:t>
      </w:r>
      <w:r w:rsidRPr="00174225">
        <w:rPr>
          <w:sz w:val="20"/>
        </w:rPr>
        <w:t>r</w:t>
      </w:r>
      <w:r w:rsidRPr="00174225">
        <w:rPr>
          <w:spacing w:val="40"/>
          <w:sz w:val="20"/>
        </w:rPr>
        <w:t xml:space="preserve"> </w:t>
      </w:r>
      <w:r w:rsidRPr="00174225">
        <w:rPr>
          <w:sz w:val="20"/>
        </w:rPr>
        <w:t>t</w:t>
      </w:r>
      <w:r w:rsidRPr="00174225">
        <w:rPr>
          <w:spacing w:val="1"/>
          <w:sz w:val="20"/>
        </w:rPr>
        <w:t>h</w:t>
      </w:r>
      <w:r w:rsidRPr="00174225">
        <w:rPr>
          <w:sz w:val="20"/>
        </w:rPr>
        <w:t>e</w:t>
      </w:r>
      <w:r w:rsidRPr="00174225">
        <w:rPr>
          <w:spacing w:val="40"/>
          <w:sz w:val="20"/>
        </w:rPr>
        <w:t xml:space="preserve"> </w:t>
      </w:r>
      <w:r w:rsidRPr="00174225">
        <w:rPr>
          <w:spacing w:val="2"/>
          <w:sz w:val="20"/>
        </w:rPr>
        <w:t>m</w:t>
      </w:r>
      <w:r w:rsidRPr="00174225">
        <w:rPr>
          <w:sz w:val="20"/>
        </w:rPr>
        <w:t>e</w:t>
      </w:r>
      <w:r w:rsidRPr="00174225">
        <w:rPr>
          <w:spacing w:val="1"/>
          <w:sz w:val="20"/>
        </w:rPr>
        <w:t>n</w:t>
      </w:r>
      <w:r w:rsidRPr="00174225">
        <w:rPr>
          <w:sz w:val="20"/>
        </w:rPr>
        <w:t>tally</w:t>
      </w:r>
      <w:r w:rsidRPr="00174225">
        <w:rPr>
          <w:spacing w:val="41"/>
          <w:sz w:val="20"/>
        </w:rPr>
        <w:t xml:space="preserve"> </w:t>
      </w:r>
      <w:r w:rsidRPr="00174225">
        <w:rPr>
          <w:sz w:val="20"/>
        </w:rPr>
        <w:t>a</w:t>
      </w:r>
      <w:r w:rsidRPr="00174225">
        <w:rPr>
          <w:spacing w:val="1"/>
          <w:sz w:val="20"/>
        </w:rPr>
        <w:t>n</w:t>
      </w:r>
      <w:r w:rsidRPr="00174225">
        <w:rPr>
          <w:sz w:val="20"/>
        </w:rPr>
        <w:t xml:space="preserve">d/or </w:t>
      </w:r>
      <w:r w:rsidRPr="00174225">
        <w:rPr>
          <w:spacing w:val="1"/>
          <w:sz w:val="20"/>
        </w:rPr>
        <w:t>phy</w:t>
      </w:r>
      <w:r w:rsidRPr="00174225">
        <w:rPr>
          <w:sz w:val="20"/>
        </w:rPr>
        <w:t>sically</w:t>
      </w:r>
      <w:r w:rsidRPr="00174225">
        <w:rPr>
          <w:spacing w:val="41"/>
          <w:sz w:val="20"/>
        </w:rPr>
        <w:t xml:space="preserve"> </w:t>
      </w:r>
      <w:r w:rsidRPr="00174225">
        <w:rPr>
          <w:spacing w:val="1"/>
          <w:sz w:val="20"/>
        </w:rPr>
        <w:t>h</w:t>
      </w:r>
      <w:r w:rsidRPr="00174225">
        <w:rPr>
          <w:sz w:val="20"/>
        </w:rPr>
        <w:t>a</w:t>
      </w:r>
      <w:r w:rsidRPr="00174225">
        <w:rPr>
          <w:spacing w:val="1"/>
          <w:sz w:val="20"/>
        </w:rPr>
        <w:t>nd</w:t>
      </w:r>
      <w:r w:rsidRPr="00174225">
        <w:rPr>
          <w:sz w:val="20"/>
        </w:rPr>
        <w:t>ica</w:t>
      </w:r>
      <w:r w:rsidRPr="00174225">
        <w:rPr>
          <w:spacing w:val="1"/>
          <w:sz w:val="20"/>
        </w:rPr>
        <w:t>pp</w:t>
      </w:r>
      <w:r w:rsidRPr="00174225">
        <w:rPr>
          <w:sz w:val="20"/>
        </w:rPr>
        <w:t>ed</w:t>
      </w:r>
      <w:r w:rsidRPr="00174225">
        <w:rPr>
          <w:spacing w:val="40"/>
          <w:sz w:val="20"/>
        </w:rPr>
        <w:t xml:space="preserve"> that </w:t>
      </w:r>
      <w:r w:rsidRPr="00174225">
        <w:rPr>
          <w:sz w:val="20"/>
        </w:rPr>
        <w:t>is</w:t>
      </w:r>
      <w:r w:rsidRPr="00174225">
        <w:rPr>
          <w:w w:val="102"/>
          <w:sz w:val="20"/>
        </w:rPr>
        <w:t xml:space="preserve"> </w:t>
      </w:r>
      <w:r w:rsidRPr="00174225">
        <w:rPr>
          <w:spacing w:val="1"/>
          <w:sz w:val="20"/>
        </w:rPr>
        <w:t>no</w:t>
      </w:r>
      <w:r w:rsidRPr="00174225">
        <w:rPr>
          <w:sz w:val="20"/>
        </w:rPr>
        <w:t>t</w:t>
      </w:r>
      <w:r w:rsidRPr="00174225">
        <w:rPr>
          <w:spacing w:val="24"/>
          <w:sz w:val="20"/>
        </w:rPr>
        <w:t xml:space="preserve"> </w:t>
      </w:r>
      <w:r w:rsidRPr="00174225">
        <w:rPr>
          <w:sz w:val="20"/>
        </w:rPr>
        <w:lastRenderedPageBreak/>
        <w:t>f</w:t>
      </w:r>
      <w:r w:rsidRPr="00174225">
        <w:rPr>
          <w:spacing w:val="1"/>
          <w:sz w:val="20"/>
        </w:rPr>
        <w:t>o</w:t>
      </w:r>
      <w:r w:rsidRPr="00174225">
        <w:rPr>
          <w:sz w:val="20"/>
        </w:rPr>
        <w:t>r</w:t>
      </w:r>
      <w:r w:rsidRPr="00174225">
        <w:rPr>
          <w:spacing w:val="24"/>
          <w:sz w:val="20"/>
        </w:rPr>
        <w:t xml:space="preserve"> </w:t>
      </w:r>
      <w:r w:rsidRPr="00174225">
        <w:rPr>
          <w:spacing w:val="1"/>
          <w:sz w:val="20"/>
        </w:rPr>
        <w:t>u</w:t>
      </w:r>
      <w:r w:rsidRPr="00174225">
        <w:rPr>
          <w:sz w:val="20"/>
        </w:rPr>
        <w:t>se</w:t>
      </w:r>
      <w:r w:rsidRPr="00174225">
        <w:rPr>
          <w:spacing w:val="25"/>
          <w:sz w:val="20"/>
        </w:rPr>
        <w:t xml:space="preserve"> </w:t>
      </w:r>
      <w:r w:rsidRPr="00174225">
        <w:rPr>
          <w:spacing w:val="1"/>
          <w:sz w:val="20"/>
        </w:rPr>
        <w:t>b</w:t>
      </w:r>
      <w:r w:rsidRPr="00174225">
        <w:rPr>
          <w:sz w:val="20"/>
        </w:rPr>
        <w:t>y</w:t>
      </w:r>
      <w:r w:rsidRPr="00174225">
        <w:rPr>
          <w:spacing w:val="26"/>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pacing w:val="1"/>
          <w:sz w:val="20"/>
        </w:rPr>
        <w:t>g</w:t>
      </w:r>
      <w:r w:rsidRPr="00174225">
        <w:rPr>
          <w:sz w:val="20"/>
        </w:rPr>
        <w:t>e</w:t>
      </w:r>
      <w:r w:rsidRPr="00174225">
        <w:rPr>
          <w:spacing w:val="1"/>
          <w:sz w:val="20"/>
        </w:rPr>
        <w:t>n</w:t>
      </w:r>
      <w:r w:rsidRPr="00174225">
        <w:rPr>
          <w:sz w:val="20"/>
        </w:rPr>
        <w:t>eral</w:t>
      </w:r>
      <w:r w:rsidRPr="00174225">
        <w:rPr>
          <w:spacing w:val="24"/>
          <w:sz w:val="20"/>
        </w:rPr>
        <w:t xml:space="preserve"> </w:t>
      </w:r>
      <w:r w:rsidRPr="00174225">
        <w:rPr>
          <w:spacing w:val="1"/>
          <w:sz w:val="20"/>
        </w:rPr>
        <w:t>pub</w:t>
      </w:r>
      <w:r w:rsidRPr="00174225">
        <w:rPr>
          <w:sz w:val="20"/>
        </w:rPr>
        <w:t>lic</w:t>
      </w:r>
      <w:r w:rsidRPr="00174225">
        <w:rPr>
          <w:spacing w:val="26"/>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z w:val="20"/>
        </w:rPr>
        <w:t>is</w:t>
      </w:r>
      <w:r w:rsidRPr="00174225">
        <w:rPr>
          <w:spacing w:val="24"/>
          <w:sz w:val="20"/>
        </w:rPr>
        <w:t xml:space="preserve"> </w:t>
      </w:r>
      <w:r w:rsidRPr="00174225">
        <w:rPr>
          <w:spacing w:val="1"/>
          <w:sz w:val="20"/>
        </w:rPr>
        <w:t>no</w:t>
      </w:r>
      <w:r w:rsidRPr="00174225">
        <w:rPr>
          <w:sz w:val="20"/>
        </w:rPr>
        <w:t>t</w:t>
      </w:r>
      <w:r w:rsidRPr="00174225">
        <w:rPr>
          <w:spacing w:val="25"/>
          <w:sz w:val="20"/>
        </w:rPr>
        <w:t xml:space="preserve"> </w:t>
      </w:r>
      <w:r w:rsidRPr="00174225">
        <w:rPr>
          <w:sz w:val="20"/>
        </w:rPr>
        <w:t>eli</w:t>
      </w:r>
      <w:r w:rsidRPr="00174225">
        <w:rPr>
          <w:spacing w:val="1"/>
          <w:sz w:val="20"/>
        </w:rPr>
        <w:t>g</w:t>
      </w:r>
      <w:r w:rsidRPr="00174225">
        <w:rPr>
          <w:sz w:val="20"/>
        </w:rPr>
        <w:t>i</w:t>
      </w:r>
      <w:r w:rsidRPr="00174225">
        <w:rPr>
          <w:spacing w:val="1"/>
          <w:sz w:val="20"/>
        </w:rPr>
        <w:t>b</w:t>
      </w:r>
      <w:r w:rsidRPr="00174225">
        <w:rPr>
          <w:sz w:val="20"/>
        </w:rPr>
        <w:t>le</w:t>
      </w:r>
      <w:r w:rsidRPr="00174225">
        <w:rPr>
          <w:spacing w:val="25"/>
          <w:sz w:val="20"/>
        </w:rPr>
        <w:t xml:space="preserve"> </w:t>
      </w:r>
      <w:r w:rsidRPr="00174225">
        <w:rPr>
          <w:sz w:val="20"/>
        </w:rPr>
        <w:t>f</w:t>
      </w:r>
      <w:r w:rsidRPr="00174225">
        <w:rPr>
          <w:spacing w:val="1"/>
          <w:sz w:val="20"/>
        </w:rPr>
        <w:t>o</w:t>
      </w:r>
      <w:r w:rsidRPr="00174225">
        <w:rPr>
          <w:sz w:val="20"/>
        </w:rPr>
        <w:t>r</w:t>
      </w:r>
      <w:r w:rsidRPr="00174225">
        <w:rPr>
          <w:spacing w:val="24"/>
          <w:sz w:val="20"/>
        </w:rPr>
        <w:t xml:space="preserve"> </w:t>
      </w:r>
      <w:r w:rsidRPr="00174225">
        <w:rPr>
          <w:spacing w:val="1"/>
          <w:sz w:val="20"/>
        </w:rPr>
        <w:t>HO</w:t>
      </w:r>
      <w:r w:rsidRPr="00174225">
        <w:rPr>
          <w:spacing w:val="2"/>
          <w:sz w:val="20"/>
        </w:rPr>
        <w:t>M</w:t>
      </w:r>
      <w:r w:rsidRPr="00174225">
        <w:rPr>
          <w:sz w:val="20"/>
        </w:rPr>
        <w:t>E</w:t>
      </w:r>
      <w:r w:rsidRPr="00174225">
        <w:rPr>
          <w:spacing w:val="26"/>
          <w:sz w:val="20"/>
        </w:rPr>
        <w:t xml:space="preserve"> </w:t>
      </w:r>
      <w:r w:rsidRPr="00174225">
        <w:rPr>
          <w:sz w:val="20"/>
        </w:rPr>
        <w:t>f</w:t>
      </w:r>
      <w:r w:rsidRPr="00174225">
        <w:rPr>
          <w:spacing w:val="1"/>
          <w:sz w:val="20"/>
        </w:rPr>
        <w:t>und</w:t>
      </w:r>
      <w:r w:rsidRPr="00174225">
        <w:rPr>
          <w:sz w:val="20"/>
        </w:rPr>
        <w:t xml:space="preserve">s.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4"/>
          <w:sz w:val="20"/>
        </w:rPr>
        <w:t xml:space="preserve">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z w:val="20"/>
        </w:rPr>
        <w:t>c</w:t>
      </w:r>
      <w:r w:rsidRPr="00174225">
        <w:rPr>
          <w:spacing w:val="1"/>
          <w:sz w:val="20"/>
        </w:rPr>
        <w:t>o</w:t>
      </w:r>
      <w:r w:rsidRPr="00174225">
        <w:rPr>
          <w:sz w:val="20"/>
        </w:rPr>
        <w:t>ntain</w:t>
      </w:r>
      <w:r w:rsidRPr="00174225">
        <w:rPr>
          <w:spacing w:val="14"/>
          <w:sz w:val="20"/>
        </w:rPr>
        <w:t xml:space="preserve"> </w:t>
      </w:r>
      <w:r w:rsidRPr="00174225">
        <w:rPr>
          <w:sz w:val="20"/>
        </w:rPr>
        <w:t>no</w:t>
      </w:r>
      <w:r w:rsidRPr="00174225">
        <w:rPr>
          <w:spacing w:val="15"/>
          <w:sz w:val="20"/>
        </w:rPr>
        <w:t xml:space="preserve"> </w:t>
      </w:r>
      <w:r w:rsidRPr="00174225">
        <w:rPr>
          <w:sz w:val="20"/>
        </w:rPr>
        <w:t>fe</w:t>
      </w:r>
      <w:r w:rsidRPr="00174225">
        <w:rPr>
          <w:spacing w:val="1"/>
          <w:sz w:val="20"/>
        </w:rPr>
        <w:t>w</w:t>
      </w:r>
      <w:r w:rsidRPr="00174225">
        <w:rPr>
          <w:sz w:val="20"/>
        </w:rPr>
        <w:t>er</w:t>
      </w:r>
      <w:r w:rsidRPr="00174225">
        <w:rPr>
          <w:spacing w:val="14"/>
          <w:sz w:val="20"/>
        </w:rPr>
        <w:t xml:space="preserve"> </w:t>
      </w:r>
      <w:r w:rsidRPr="00174225">
        <w:rPr>
          <w:sz w:val="20"/>
        </w:rPr>
        <w:t>than</w:t>
      </w:r>
      <w:r w:rsidRPr="00174225">
        <w:rPr>
          <w:spacing w:val="15"/>
          <w:sz w:val="20"/>
        </w:rPr>
        <w:t xml:space="preserve"> </w:t>
      </w:r>
      <w:r w:rsidRPr="00174225">
        <w:rPr>
          <w:sz w:val="20"/>
        </w:rPr>
        <w:t>12</w:t>
      </w:r>
      <w:r w:rsidRPr="00174225">
        <w:rPr>
          <w:spacing w:val="15"/>
          <w:sz w:val="20"/>
        </w:rPr>
        <w:t xml:space="preserve"> </w:t>
      </w:r>
      <w:r w:rsidRPr="00174225">
        <w:rPr>
          <w:sz w:val="20"/>
        </w:rPr>
        <w:t>units</w:t>
      </w:r>
      <w:r w:rsidRPr="00174225">
        <w:rPr>
          <w:spacing w:val="13"/>
          <w:sz w:val="20"/>
        </w:rPr>
        <w:t xml:space="preserve"> </w:t>
      </w:r>
      <w:r w:rsidRPr="00174225">
        <w:rPr>
          <w:sz w:val="20"/>
        </w:rPr>
        <w:t>a</w:t>
      </w:r>
      <w:r w:rsidRPr="00174225">
        <w:rPr>
          <w:spacing w:val="1"/>
          <w:sz w:val="20"/>
        </w:rPr>
        <w:t>n</w:t>
      </w:r>
      <w:r w:rsidRPr="00174225">
        <w:rPr>
          <w:sz w:val="20"/>
        </w:rPr>
        <w:t>d</w:t>
      </w:r>
      <w:r w:rsidRPr="00174225">
        <w:rPr>
          <w:spacing w:val="15"/>
          <w:sz w:val="20"/>
        </w:rPr>
        <w:t xml:space="preserve"> </w:t>
      </w:r>
      <w:r w:rsidRPr="00174225">
        <w:rPr>
          <w:sz w:val="20"/>
        </w:rPr>
        <w:t>no</w:t>
      </w:r>
      <w:r w:rsidRPr="00174225">
        <w:rPr>
          <w:spacing w:val="15"/>
          <w:sz w:val="20"/>
        </w:rPr>
        <w:t xml:space="preserve"> </w:t>
      </w:r>
      <w:r w:rsidRPr="00174225">
        <w:rPr>
          <w:spacing w:val="2"/>
          <w:sz w:val="20"/>
        </w:rPr>
        <w:t>m</w:t>
      </w:r>
      <w:r w:rsidRPr="00174225">
        <w:rPr>
          <w:sz w:val="20"/>
        </w:rPr>
        <w:t>ore</w:t>
      </w:r>
      <w:r w:rsidRPr="00174225">
        <w:rPr>
          <w:spacing w:val="15"/>
          <w:sz w:val="20"/>
        </w:rPr>
        <w:t xml:space="preserve"> </w:t>
      </w:r>
      <w:r w:rsidRPr="00174225">
        <w:rPr>
          <w:sz w:val="20"/>
        </w:rPr>
        <w:t>than</w:t>
      </w:r>
      <w:r w:rsidRPr="00174225">
        <w:rPr>
          <w:spacing w:val="15"/>
          <w:sz w:val="20"/>
        </w:rPr>
        <w:t xml:space="preserve"> </w:t>
      </w:r>
      <w:r w:rsidRPr="00174225">
        <w:rPr>
          <w:sz w:val="20"/>
        </w:rPr>
        <w:t>56</w:t>
      </w:r>
      <w:r w:rsidRPr="00174225">
        <w:rPr>
          <w:spacing w:val="15"/>
          <w:sz w:val="20"/>
        </w:rPr>
        <w:t xml:space="preserve"> </w:t>
      </w:r>
      <w:r w:rsidRPr="00174225">
        <w:rPr>
          <w:sz w:val="20"/>
        </w:rPr>
        <w:t>units.</w:t>
      </w:r>
    </w:p>
    <w:p w:rsidR="0060336D" w:rsidRPr="00174225" w:rsidRDefault="0060336D" w:rsidP="0060336D">
      <w:pPr>
        <w:spacing w:before="16" w:line="240" w:lineRule="exact"/>
        <w:jc w:val="both"/>
        <w:rPr>
          <w:sz w:val="20"/>
          <w:szCs w:val="20"/>
        </w:rPr>
      </w:pPr>
    </w:p>
    <w:p w:rsidR="0060336D" w:rsidRPr="00174225" w:rsidRDefault="0060336D" w:rsidP="0060336D">
      <w:pPr>
        <w:pStyle w:val="BodyText"/>
        <w:spacing w:line="248" w:lineRule="auto"/>
        <w:ind w:left="1360" w:right="452"/>
        <w:jc w:val="both"/>
        <w:rPr>
          <w:sz w:val="20"/>
        </w:rPr>
      </w:pPr>
      <w:r w:rsidRPr="00174225">
        <w:rPr>
          <w:spacing w:val="1"/>
          <w:sz w:val="20"/>
        </w:rPr>
        <w:t xml:space="preserve">Multifamily </w:t>
      </w:r>
      <w:r w:rsidRPr="00174225">
        <w:rPr>
          <w:sz w:val="20"/>
        </w:rPr>
        <w:t>re</w:t>
      </w:r>
      <w:r w:rsidRPr="00174225">
        <w:rPr>
          <w:spacing w:val="1"/>
          <w:sz w:val="20"/>
        </w:rPr>
        <w:t>n</w:t>
      </w:r>
      <w:r w:rsidRPr="00174225">
        <w:rPr>
          <w:sz w:val="20"/>
        </w:rPr>
        <w:t>tal housing</w:t>
      </w:r>
      <w:r w:rsidRPr="00174225">
        <w:rPr>
          <w:spacing w:val="1"/>
          <w:sz w:val="20"/>
        </w:rPr>
        <w:t xml:space="preserve"> un</w:t>
      </w:r>
      <w:r w:rsidRPr="00174225">
        <w:rPr>
          <w:sz w:val="20"/>
        </w:rPr>
        <w:t>its</w:t>
      </w:r>
      <w:r w:rsidRPr="00174225">
        <w:rPr>
          <w:spacing w:val="21"/>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21"/>
          <w:sz w:val="20"/>
        </w:rPr>
        <w:t xml:space="preserve"> </w:t>
      </w:r>
      <w:r w:rsidRPr="00174225">
        <w:rPr>
          <w:spacing w:val="1"/>
          <w:sz w:val="20"/>
        </w:rPr>
        <w:t>und</w:t>
      </w:r>
      <w:r w:rsidRPr="00174225">
        <w:rPr>
          <w:sz w:val="20"/>
        </w:rPr>
        <w:t>er</w:t>
      </w:r>
      <w:r w:rsidRPr="00174225">
        <w:rPr>
          <w:spacing w:val="19"/>
          <w:sz w:val="20"/>
        </w:rPr>
        <w:t xml:space="preserve"> </w:t>
      </w:r>
      <w:r w:rsidRPr="00174225">
        <w:rPr>
          <w:sz w:val="20"/>
        </w:rPr>
        <w:t>c</w:t>
      </w:r>
      <w:r w:rsidRPr="00174225">
        <w:rPr>
          <w:spacing w:val="1"/>
          <w:sz w:val="20"/>
        </w:rPr>
        <w:t>o</w:t>
      </w:r>
      <w:r w:rsidRPr="00174225">
        <w:rPr>
          <w:spacing w:val="2"/>
          <w:sz w:val="20"/>
        </w:rPr>
        <w:t>mm</w:t>
      </w:r>
      <w:r w:rsidRPr="00174225">
        <w:rPr>
          <w:spacing w:val="1"/>
          <w:sz w:val="20"/>
        </w:rPr>
        <w:t>o</w:t>
      </w:r>
      <w:r w:rsidRPr="00174225">
        <w:rPr>
          <w:sz w:val="20"/>
        </w:rPr>
        <w:t>n</w:t>
      </w:r>
      <w:r w:rsidRPr="00174225">
        <w:rPr>
          <w:spacing w:val="21"/>
          <w:sz w:val="20"/>
        </w:rPr>
        <w:t xml:space="preserve"> </w:t>
      </w:r>
      <w:r w:rsidRPr="00174225">
        <w:rPr>
          <w:spacing w:val="1"/>
          <w:sz w:val="20"/>
        </w:rPr>
        <w:t>own</w:t>
      </w:r>
      <w:r w:rsidRPr="00174225">
        <w:rPr>
          <w:sz w:val="20"/>
        </w:rPr>
        <w:t>ers</w:t>
      </w:r>
      <w:r w:rsidRPr="00174225">
        <w:rPr>
          <w:spacing w:val="1"/>
          <w:sz w:val="20"/>
        </w:rPr>
        <w:t>h</w:t>
      </w:r>
      <w:r w:rsidRPr="00174225">
        <w:rPr>
          <w:sz w:val="20"/>
        </w:rPr>
        <w:t>i</w:t>
      </w:r>
      <w:r w:rsidRPr="00174225">
        <w:rPr>
          <w:spacing w:val="1"/>
          <w:sz w:val="20"/>
        </w:rPr>
        <w:t>p</w:t>
      </w:r>
      <w:r w:rsidRPr="00174225">
        <w:rPr>
          <w:sz w:val="20"/>
        </w:rPr>
        <w:t>,</w:t>
      </w:r>
      <w:r w:rsidRPr="00174225">
        <w:rPr>
          <w:spacing w:val="20"/>
          <w:sz w:val="20"/>
        </w:rPr>
        <w:t xml:space="preserve"> </w:t>
      </w:r>
      <w:r w:rsidRPr="00174225">
        <w:rPr>
          <w:spacing w:val="1"/>
          <w:sz w:val="20"/>
        </w:rPr>
        <w:t>d</w:t>
      </w:r>
      <w:r w:rsidRPr="00174225">
        <w:rPr>
          <w:sz w:val="20"/>
        </w:rPr>
        <w:t>ee</w:t>
      </w:r>
      <w:r w:rsidRPr="00174225">
        <w:rPr>
          <w:spacing w:val="1"/>
          <w:sz w:val="20"/>
        </w:rPr>
        <w:t>d</w:t>
      </w:r>
      <w:r w:rsidRPr="00174225">
        <w:rPr>
          <w:sz w:val="20"/>
        </w:rPr>
        <w:t>,</w:t>
      </w:r>
      <w:r w:rsidRPr="00174225">
        <w:rPr>
          <w:spacing w:val="19"/>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w:t>
      </w:r>
      <w:r w:rsidRPr="00174225">
        <w:rPr>
          <w:spacing w:val="1"/>
          <w:sz w:val="20"/>
        </w:rPr>
        <w:t>n</w:t>
      </w:r>
      <w:r w:rsidRPr="00174225">
        <w:rPr>
          <w:sz w:val="20"/>
        </w:rPr>
        <w:t>g,</w:t>
      </w:r>
      <w:r w:rsidRPr="00174225">
        <w:rPr>
          <w:spacing w:val="21"/>
          <w:sz w:val="20"/>
        </w:rPr>
        <w:t xml:space="preserve"> </w:t>
      </w:r>
      <w:r w:rsidRPr="00174225">
        <w:rPr>
          <w:sz w:val="20"/>
        </w:rPr>
        <w:t>a</w:t>
      </w:r>
      <w:r w:rsidRPr="00174225">
        <w:rPr>
          <w:spacing w:val="1"/>
          <w:sz w:val="20"/>
        </w:rPr>
        <w:t>n</w:t>
      </w:r>
      <w:r w:rsidRPr="00174225">
        <w:rPr>
          <w:sz w:val="20"/>
        </w:rPr>
        <w:t>d</w:t>
      </w:r>
      <w:r w:rsidRPr="00174225">
        <w:rPr>
          <w:w w:val="102"/>
          <w:sz w:val="20"/>
        </w:rPr>
        <w:t xml:space="preserve"> </w:t>
      </w:r>
      <w:r w:rsidRPr="00174225">
        <w:rPr>
          <w:spacing w:val="1"/>
          <w:sz w:val="20"/>
        </w:rPr>
        <w:t>p</w:t>
      </w:r>
      <w:r w:rsidRPr="00174225">
        <w:rPr>
          <w:sz w:val="20"/>
        </w:rPr>
        <w:t>r</w:t>
      </w:r>
      <w:r w:rsidRPr="00174225">
        <w:rPr>
          <w:spacing w:val="1"/>
          <w:sz w:val="20"/>
        </w:rPr>
        <w:t>op</w:t>
      </w:r>
      <w:r w:rsidRPr="00174225">
        <w:rPr>
          <w:sz w:val="20"/>
        </w:rPr>
        <w:t xml:space="preserve">erty </w:t>
      </w:r>
      <w:r w:rsidRPr="00174225">
        <w:rPr>
          <w:spacing w:val="2"/>
          <w:sz w:val="20"/>
        </w:rPr>
        <w:t>m</w:t>
      </w:r>
      <w:r w:rsidRPr="00174225">
        <w:rPr>
          <w:sz w:val="20"/>
        </w:rPr>
        <w:t>a</w:t>
      </w:r>
      <w:r w:rsidRPr="00174225">
        <w:rPr>
          <w:spacing w:val="1"/>
          <w:sz w:val="20"/>
        </w:rPr>
        <w:t>n</w:t>
      </w:r>
      <w:r w:rsidRPr="00174225">
        <w:rPr>
          <w:sz w:val="20"/>
        </w:rPr>
        <w:t>a</w:t>
      </w:r>
      <w:r w:rsidRPr="00174225">
        <w:rPr>
          <w:spacing w:val="1"/>
          <w:sz w:val="20"/>
        </w:rPr>
        <w:t>g</w:t>
      </w:r>
      <w:r w:rsidRPr="00174225">
        <w:rPr>
          <w:sz w:val="20"/>
        </w:rPr>
        <w:t>e</w:t>
      </w:r>
      <w:r w:rsidRPr="00174225">
        <w:rPr>
          <w:spacing w:val="2"/>
          <w:sz w:val="20"/>
        </w:rPr>
        <w:t>m</w:t>
      </w:r>
      <w:r w:rsidRPr="00174225">
        <w:rPr>
          <w:sz w:val="20"/>
        </w:rPr>
        <w:t>e</w:t>
      </w:r>
      <w:r w:rsidRPr="00174225">
        <w:rPr>
          <w:spacing w:val="1"/>
          <w:sz w:val="20"/>
        </w:rPr>
        <w:t>n</w:t>
      </w:r>
      <w:r w:rsidRPr="00174225">
        <w:rPr>
          <w:sz w:val="20"/>
        </w:rPr>
        <w:t>t.</w:t>
      </w:r>
    </w:p>
    <w:p w:rsidR="0060336D" w:rsidRPr="00174225" w:rsidRDefault="0060336D" w:rsidP="0060336D">
      <w:pPr>
        <w:spacing w:before="18" w:line="260" w:lineRule="exact"/>
        <w:jc w:val="both"/>
        <w:rPr>
          <w:sz w:val="20"/>
          <w:szCs w:val="20"/>
        </w:rPr>
      </w:pPr>
    </w:p>
    <w:p w:rsidR="0060336D" w:rsidRPr="00174225" w:rsidRDefault="0060336D" w:rsidP="0060336D">
      <w:pPr>
        <w:pStyle w:val="BodyText"/>
        <w:spacing w:line="249" w:lineRule="auto"/>
        <w:ind w:left="1360" w:right="121" w:hanging="450"/>
        <w:jc w:val="both"/>
        <w:rPr>
          <w:sz w:val="20"/>
        </w:rPr>
      </w:pPr>
      <w:r w:rsidRPr="00174225">
        <w:rPr>
          <w:rFonts w:eastAsia="Arial"/>
          <w:spacing w:val="2"/>
          <w:sz w:val="20"/>
        </w:rPr>
        <w:t>3</w:t>
      </w:r>
      <w:r w:rsidRPr="00174225">
        <w:rPr>
          <w:sz w:val="20"/>
        </w:rPr>
        <w:t>.)</w:t>
      </w:r>
      <w:r w:rsidRPr="00174225">
        <w:rPr>
          <w:spacing w:val="37"/>
          <w:sz w:val="20"/>
        </w:rPr>
        <w:tab/>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21"/>
          <w:sz w:val="20"/>
        </w:rPr>
        <w:t xml:space="preserve"> </w:t>
      </w:r>
      <w:r w:rsidRPr="00174225">
        <w:rPr>
          <w:sz w:val="20"/>
        </w:rPr>
        <w:t>e</w:t>
      </w:r>
      <w:r w:rsidRPr="00174225">
        <w:rPr>
          <w:spacing w:val="1"/>
          <w:sz w:val="20"/>
        </w:rPr>
        <w:t>v</w:t>
      </w:r>
      <w:r w:rsidRPr="00174225">
        <w:rPr>
          <w:sz w:val="20"/>
        </w:rPr>
        <w:t>i</w:t>
      </w:r>
      <w:r w:rsidRPr="00174225">
        <w:rPr>
          <w:spacing w:val="1"/>
          <w:sz w:val="20"/>
        </w:rPr>
        <w:t>d</w:t>
      </w:r>
      <w:r w:rsidRPr="00174225">
        <w:rPr>
          <w:sz w:val="20"/>
        </w:rPr>
        <w:t>e</w:t>
      </w:r>
      <w:r w:rsidRPr="00174225">
        <w:rPr>
          <w:spacing w:val="1"/>
          <w:sz w:val="20"/>
        </w:rPr>
        <w:t>n</w:t>
      </w:r>
      <w:r w:rsidRPr="00174225">
        <w:rPr>
          <w:sz w:val="20"/>
        </w:rPr>
        <w:t>ce</w:t>
      </w:r>
      <w:r w:rsidRPr="00174225">
        <w:rPr>
          <w:spacing w:val="21"/>
          <w:sz w:val="20"/>
        </w:rPr>
        <w:t xml:space="preserve"> </w:t>
      </w:r>
      <w:r w:rsidRPr="00174225">
        <w:rPr>
          <w:sz w:val="20"/>
        </w:rPr>
        <w:t>t</w:t>
      </w:r>
      <w:r w:rsidRPr="00174225">
        <w:rPr>
          <w:spacing w:val="1"/>
          <w:sz w:val="20"/>
        </w:rPr>
        <w:t>h</w:t>
      </w:r>
      <w:r w:rsidRPr="00174225">
        <w:rPr>
          <w:sz w:val="20"/>
        </w:rPr>
        <w:t>at</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1"/>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40"/>
          <w:sz w:val="20"/>
        </w:rPr>
        <w:t xml:space="preserve"> </w:t>
      </w:r>
      <w:r w:rsidRPr="00174225">
        <w:rPr>
          <w:spacing w:val="2"/>
          <w:sz w:val="20"/>
        </w:rPr>
        <w:t>m</w:t>
      </w:r>
      <w:r w:rsidRPr="00174225">
        <w:rPr>
          <w:sz w:val="20"/>
        </w:rPr>
        <w:t>eets</w:t>
      </w:r>
      <w:r w:rsidRPr="00174225">
        <w:rPr>
          <w:spacing w:val="22"/>
          <w:sz w:val="20"/>
        </w:rPr>
        <w:t xml:space="preserve"> the 2015 AHFA Market Study Certification r</w:t>
      </w:r>
      <w:r w:rsidRPr="00174225">
        <w:rPr>
          <w:sz w:val="20"/>
        </w:rPr>
        <w:t>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 xml:space="preserve">ts.  </w:t>
      </w:r>
      <w:r w:rsidRPr="00174225">
        <w:rPr>
          <w:spacing w:val="1"/>
          <w:sz w:val="20"/>
        </w:rPr>
        <w:t>Th</w:t>
      </w:r>
      <w:r w:rsidRPr="00174225">
        <w:rPr>
          <w:sz w:val="20"/>
        </w:rPr>
        <w:t>e</w:t>
      </w:r>
      <w:r w:rsidRPr="00174225">
        <w:rPr>
          <w:w w:val="102"/>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9"/>
          <w:sz w:val="20"/>
        </w:rPr>
        <w:t xml:space="preserve"> </w:t>
      </w:r>
      <w:r w:rsidRPr="00174225">
        <w:rPr>
          <w:sz w:val="20"/>
        </w:rPr>
        <w:t>re</w:t>
      </w:r>
      <w:r w:rsidRPr="00174225">
        <w:rPr>
          <w:spacing w:val="1"/>
          <w:sz w:val="20"/>
        </w:rPr>
        <w:t>n</w:t>
      </w:r>
      <w:r w:rsidRPr="00174225">
        <w:rPr>
          <w:sz w:val="20"/>
        </w:rPr>
        <w:t>tal</w:t>
      </w:r>
      <w:r w:rsidRPr="00174225">
        <w:rPr>
          <w:spacing w:val="29"/>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9"/>
          <w:sz w:val="20"/>
        </w:rPr>
        <w:t xml:space="preserve"> </w:t>
      </w:r>
      <w:r w:rsidRPr="00174225">
        <w:rPr>
          <w:spacing w:val="2"/>
          <w:sz w:val="20"/>
        </w:rPr>
        <w:t>m</w:t>
      </w:r>
      <w:r w:rsidRPr="00174225">
        <w:rPr>
          <w:spacing w:val="1"/>
          <w:sz w:val="20"/>
        </w:rPr>
        <w:t>u</w:t>
      </w:r>
      <w:r w:rsidRPr="00174225">
        <w:rPr>
          <w:sz w:val="20"/>
        </w:rPr>
        <w:t>st</w:t>
      </w:r>
      <w:r w:rsidRPr="00174225">
        <w:rPr>
          <w:spacing w:val="29"/>
          <w:sz w:val="20"/>
        </w:rPr>
        <w:t xml:space="preserve"> </w:t>
      </w:r>
      <w:r w:rsidRPr="00174225">
        <w:rPr>
          <w:spacing w:val="2"/>
          <w:sz w:val="20"/>
        </w:rPr>
        <w:t>m</w:t>
      </w:r>
      <w:r w:rsidRPr="00174225">
        <w:rPr>
          <w:sz w:val="20"/>
        </w:rPr>
        <w:t>eet</w:t>
      </w:r>
      <w:r w:rsidRPr="00174225">
        <w:rPr>
          <w:spacing w:val="29"/>
          <w:sz w:val="20"/>
        </w:rPr>
        <w:t xml:space="preserve"> </w:t>
      </w:r>
      <w:r w:rsidRPr="00174225">
        <w:rPr>
          <w:spacing w:val="1"/>
          <w:sz w:val="20"/>
        </w:rPr>
        <w:t>AHFA</w:t>
      </w:r>
      <w:r w:rsidRPr="00174225">
        <w:rPr>
          <w:sz w:val="20"/>
        </w:rPr>
        <w:t>’s</w:t>
      </w:r>
      <w:r w:rsidRPr="00174225">
        <w:rPr>
          <w:spacing w:val="29"/>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28"/>
          <w:sz w:val="20"/>
        </w:rPr>
        <w:t xml:space="preserve"> </w:t>
      </w:r>
      <w:r w:rsidRPr="00174225">
        <w:rPr>
          <w:sz w:val="20"/>
        </w:rPr>
        <w:t>feasi</w:t>
      </w:r>
      <w:r w:rsidRPr="00174225">
        <w:rPr>
          <w:spacing w:val="1"/>
          <w:sz w:val="20"/>
        </w:rPr>
        <w:t>b</w:t>
      </w:r>
      <w:r w:rsidRPr="00174225">
        <w:rPr>
          <w:sz w:val="20"/>
        </w:rPr>
        <w:t>ility</w:t>
      </w:r>
      <w:r w:rsidRPr="00174225">
        <w:rPr>
          <w:spacing w:val="30"/>
          <w:sz w:val="20"/>
        </w:rPr>
        <w:t xml:space="preserve"> </w:t>
      </w:r>
      <w:r w:rsidRPr="00174225">
        <w:rPr>
          <w:sz w:val="20"/>
        </w:rPr>
        <w:t>a</w:t>
      </w:r>
      <w:r w:rsidRPr="00174225">
        <w:rPr>
          <w:spacing w:val="1"/>
          <w:sz w:val="20"/>
        </w:rPr>
        <w:t>n</w:t>
      </w:r>
      <w:r w:rsidRPr="00174225">
        <w:rPr>
          <w:sz w:val="20"/>
        </w:rPr>
        <w:t>d</w:t>
      </w:r>
      <w:r w:rsidRPr="00174225">
        <w:rPr>
          <w:spacing w:val="30"/>
          <w:sz w:val="20"/>
        </w:rPr>
        <w:t xml:space="preserve"> </w:t>
      </w:r>
      <w:r w:rsidRPr="00174225">
        <w:rPr>
          <w:sz w:val="20"/>
        </w:rPr>
        <w:t>a</w:t>
      </w:r>
      <w:r w:rsidRPr="00174225">
        <w:rPr>
          <w:spacing w:val="1"/>
          <w:sz w:val="20"/>
        </w:rPr>
        <w:t>n</w:t>
      </w:r>
      <w:r w:rsidRPr="00174225">
        <w:rPr>
          <w:sz w:val="20"/>
        </w:rPr>
        <w:t>al</w:t>
      </w:r>
      <w:r w:rsidRPr="00174225">
        <w:rPr>
          <w:spacing w:val="1"/>
          <w:sz w:val="20"/>
        </w:rPr>
        <w:t>y</w:t>
      </w:r>
      <w:r w:rsidRPr="00174225">
        <w:rPr>
          <w:sz w:val="20"/>
        </w:rPr>
        <w:t>sis</w:t>
      </w:r>
      <w:r w:rsidRPr="00174225">
        <w:rPr>
          <w:w w:val="102"/>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 xml:space="preserve">ts.  The </w:t>
      </w:r>
      <w:r w:rsidRPr="00174225">
        <w:rPr>
          <w:spacing w:val="2"/>
          <w:sz w:val="20"/>
        </w:rPr>
        <w:t>m</w:t>
      </w:r>
      <w:r w:rsidRPr="00174225">
        <w:rPr>
          <w:sz w:val="20"/>
        </w:rPr>
        <w:t>ar</w:t>
      </w:r>
      <w:r w:rsidRPr="00174225">
        <w:rPr>
          <w:spacing w:val="1"/>
          <w:sz w:val="20"/>
        </w:rPr>
        <w:t>k</w:t>
      </w:r>
      <w:r w:rsidRPr="00174225">
        <w:rPr>
          <w:sz w:val="20"/>
        </w:rPr>
        <w:t>et</w:t>
      </w:r>
      <w:r w:rsidRPr="00174225">
        <w:rPr>
          <w:spacing w:val="21"/>
          <w:sz w:val="20"/>
        </w:rPr>
        <w:t xml:space="preserve"> </w:t>
      </w:r>
      <w:r w:rsidRPr="00174225">
        <w:rPr>
          <w:sz w:val="20"/>
        </w:rPr>
        <w:t>st</w:t>
      </w:r>
      <w:r w:rsidRPr="00174225">
        <w:rPr>
          <w:spacing w:val="1"/>
          <w:sz w:val="20"/>
        </w:rPr>
        <w:t>ud</w:t>
      </w:r>
      <w:r w:rsidRPr="00174225">
        <w:rPr>
          <w:sz w:val="20"/>
        </w:rPr>
        <w:t>y must be c</w:t>
      </w:r>
      <w:r w:rsidRPr="00174225">
        <w:rPr>
          <w:spacing w:val="1"/>
          <w:sz w:val="20"/>
        </w:rPr>
        <w:t>ondu</w:t>
      </w:r>
      <w:r w:rsidRPr="00174225">
        <w:rPr>
          <w:sz w:val="20"/>
        </w:rPr>
        <w:t>cted</w:t>
      </w:r>
      <w:r w:rsidRPr="00174225">
        <w:rPr>
          <w:spacing w:val="23"/>
          <w:sz w:val="20"/>
        </w:rPr>
        <w:t xml:space="preserve"> </w:t>
      </w:r>
      <w:r w:rsidRPr="00174225">
        <w:rPr>
          <w:spacing w:val="1"/>
          <w:sz w:val="20"/>
        </w:rPr>
        <w:t>b</w:t>
      </w:r>
      <w:r w:rsidRPr="00174225">
        <w:rPr>
          <w:sz w:val="20"/>
        </w:rPr>
        <w:t>y</w:t>
      </w:r>
      <w:r w:rsidRPr="00174225">
        <w:rPr>
          <w:spacing w:val="23"/>
          <w:sz w:val="20"/>
        </w:rPr>
        <w:t xml:space="preserve"> </w:t>
      </w:r>
      <w:r w:rsidRPr="00174225">
        <w:rPr>
          <w:sz w:val="20"/>
        </w:rPr>
        <w:t>an</w:t>
      </w:r>
      <w:r w:rsidRPr="00174225">
        <w:rPr>
          <w:spacing w:val="23"/>
          <w:sz w:val="20"/>
        </w:rPr>
        <w:t xml:space="preserve"> </w:t>
      </w:r>
      <w:r w:rsidRPr="00174225">
        <w:rPr>
          <w:sz w:val="20"/>
        </w:rPr>
        <w:t>i</w:t>
      </w:r>
      <w:r w:rsidRPr="00174225">
        <w:rPr>
          <w:spacing w:val="1"/>
          <w:sz w:val="20"/>
        </w:rPr>
        <w:t>nd</w:t>
      </w:r>
      <w:r w:rsidRPr="00174225">
        <w:rPr>
          <w:sz w:val="20"/>
        </w:rPr>
        <w:t>e</w:t>
      </w:r>
      <w:r w:rsidRPr="00174225">
        <w:rPr>
          <w:spacing w:val="1"/>
          <w:sz w:val="20"/>
        </w:rPr>
        <w:t>p</w:t>
      </w:r>
      <w:r w:rsidRPr="00174225">
        <w:rPr>
          <w:sz w:val="20"/>
        </w:rPr>
        <w:t>e</w:t>
      </w:r>
      <w:r w:rsidRPr="00174225">
        <w:rPr>
          <w:spacing w:val="1"/>
          <w:sz w:val="20"/>
        </w:rPr>
        <w:t>nd</w:t>
      </w:r>
      <w:r w:rsidRPr="00174225">
        <w:rPr>
          <w:sz w:val="20"/>
        </w:rPr>
        <w:t>e</w:t>
      </w:r>
      <w:r w:rsidRPr="00174225">
        <w:rPr>
          <w:spacing w:val="1"/>
          <w:sz w:val="20"/>
        </w:rPr>
        <w:t>n</w:t>
      </w:r>
      <w:r w:rsidRPr="00174225">
        <w:rPr>
          <w:sz w:val="20"/>
        </w:rPr>
        <w:t>t t</w:t>
      </w:r>
      <w:r w:rsidRPr="00174225">
        <w:rPr>
          <w:spacing w:val="1"/>
          <w:sz w:val="20"/>
        </w:rPr>
        <w:t>h</w:t>
      </w:r>
      <w:r w:rsidRPr="00174225">
        <w:rPr>
          <w:sz w:val="20"/>
        </w:rPr>
        <w:t xml:space="preserve">ird </w:t>
      </w:r>
      <w:r w:rsidRPr="00174225">
        <w:rPr>
          <w:spacing w:val="1"/>
          <w:sz w:val="20"/>
        </w:rPr>
        <w:t>p</w:t>
      </w:r>
      <w:r w:rsidRPr="00174225">
        <w:rPr>
          <w:sz w:val="20"/>
        </w:rPr>
        <w:t xml:space="preserve">arty </w:t>
      </w:r>
      <w:r w:rsidRPr="00174225">
        <w:rPr>
          <w:spacing w:val="2"/>
          <w:sz w:val="20"/>
        </w:rPr>
        <w:t>m</w:t>
      </w:r>
      <w:r w:rsidRPr="00174225">
        <w:rPr>
          <w:sz w:val="20"/>
        </w:rPr>
        <w:t>ar</w:t>
      </w:r>
      <w:r w:rsidRPr="00174225">
        <w:rPr>
          <w:spacing w:val="1"/>
          <w:sz w:val="20"/>
        </w:rPr>
        <w:t>k</w:t>
      </w:r>
      <w:r w:rsidRPr="00174225">
        <w:rPr>
          <w:sz w:val="20"/>
        </w:rPr>
        <w:t>et</w:t>
      </w:r>
      <w:r w:rsidRPr="00174225">
        <w:rPr>
          <w:w w:val="102"/>
          <w:sz w:val="20"/>
        </w:rPr>
        <w:t xml:space="preserve"> </w:t>
      </w:r>
      <w:r w:rsidRPr="00174225">
        <w:rPr>
          <w:sz w:val="20"/>
        </w:rPr>
        <w:t>a</w:t>
      </w:r>
      <w:r w:rsidRPr="00174225">
        <w:rPr>
          <w:spacing w:val="1"/>
          <w:sz w:val="20"/>
        </w:rPr>
        <w:t>n</w:t>
      </w:r>
      <w:r w:rsidRPr="00174225">
        <w:rPr>
          <w:sz w:val="20"/>
        </w:rPr>
        <w:t xml:space="preserve">alyst that has conducted a market study for a prior application submitted to AHFA for Housing Credits, HOME funds or Multifamily Bonds or has received prior written approval from AHFA to submit a market study for the 2015 application cycle.  The list of market analysts that have conducted studies for prior applications, 2015 Market Study Certification and other instructions are available at </w:t>
      </w:r>
      <w:r w:rsidRPr="00174225">
        <w:rPr>
          <w:sz w:val="20"/>
          <w:u w:val="single"/>
        </w:rPr>
        <w:t>www.AHFA.com</w:t>
      </w:r>
      <w:r w:rsidRPr="00174225">
        <w:rPr>
          <w:sz w:val="20"/>
        </w:rPr>
        <w:t xml:space="preserve">.  The market study </w:t>
      </w:r>
      <w:r w:rsidRPr="00174225">
        <w:rPr>
          <w:spacing w:val="2"/>
          <w:sz w:val="20"/>
        </w:rPr>
        <w:t>m</w:t>
      </w:r>
      <w:r w:rsidRPr="00174225">
        <w:rPr>
          <w:sz w:val="20"/>
        </w:rPr>
        <w:t>ust,</w:t>
      </w:r>
      <w:r w:rsidRPr="00174225">
        <w:rPr>
          <w:spacing w:val="20"/>
          <w:sz w:val="20"/>
        </w:rPr>
        <w:t xml:space="preserve"> </w:t>
      </w:r>
      <w:r w:rsidRPr="00174225">
        <w:rPr>
          <w:sz w:val="20"/>
        </w:rPr>
        <w:t>at</w:t>
      </w:r>
      <w:r w:rsidRPr="00174225">
        <w:rPr>
          <w:spacing w:val="20"/>
          <w:sz w:val="20"/>
        </w:rPr>
        <w:t xml:space="preserve"> </w:t>
      </w:r>
      <w:r w:rsidRPr="00174225">
        <w:rPr>
          <w:sz w:val="20"/>
        </w:rPr>
        <w:t>a</w:t>
      </w:r>
      <w:r w:rsidRPr="00174225">
        <w:rPr>
          <w:spacing w:val="21"/>
          <w:sz w:val="20"/>
        </w:rPr>
        <w:t xml:space="preserve"> </w:t>
      </w:r>
      <w:r w:rsidRPr="00174225">
        <w:rPr>
          <w:spacing w:val="2"/>
          <w:sz w:val="20"/>
        </w:rPr>
        <w:t>m</w:t>
      </w:r>
      <w:r w:rsidRPr="00174225">
        <w:rPr>
          <w:sz w:val="20"/>
        </w:rPr>
        <w:t>ini</w:t>
      </w:r>
      <w:r w:rsidRPr="00174225">
        <w:rPr>
          <w:spacing w:val="2"/>
          <w:sz w:val="20"/>
        </w:rPr>
        <w:t>m</w:t>
      </w:r>
      <w:r w:rsidRPr="00174225">
        <w:rPr>
          <w:sz w:val="20"/>
        </w:rPr>
        <w:t>u</w:t>
      </w:r>
      <w:r w:rsidRPr="00174225">
        <w:rPr>
          <w:spacing w:val="2"/>
          <w:sz w:val="20"/>
        </w:rPr>
        <w:t>m</w:t>
      </w:r>
      <w:r w:rsidRPr="00174225">
        <w:rPr>
          <w:sz w:val="20"/>
        </w:rPr>
        <w:t>,</w:t>
      </w:r>
      <w:r w:rsidRPr="00174225">
        <w:rPr>
          <w:spacing w:val="20"/>
          <w:sz w:val="20"/>
        </w:rPr>
        <w:t xml:space="preserve"> </w:t>
      </w:r>
      <w:r w:rsidRPr="00174225">
        <w:rPr>
          <w:sz w:val="20"/>
        </w:rPr>
        <w:t>doc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w:t>
      </w:r>
      <w:r w:rsidRPr="00174225">
        <w:rPr>
          <w:spacing w:val="20"/>
          <w:sz w:val="20"/>
        </w:rPr>
        <w:t xml:space="preserve"> </w:t>
      </w:r>
      <w:r w:rsidRPr="00174225">
        <w:rPr>
          <w:sz w:val="20"/>
        </w:rPr>
        <w:t>the</w:t>
      </w:r>
      <w:r w:rsidRPr="00174225">
        <w:rPr>
          <w:spacing w:val="22"/>
          <w:sz w:val="20"/>
        </w:rPr>
        <w:t xml:space="preserve"> </w:t>
      </w:r>
      <w:r w:rsidRPr="00174225">
        <w:rPr>
          <w:sz w:val="20"/>
        </w:rPr>
        <w:t>follo</w:t>
      </w:r>
      <w:r w:rsidRPr="00174225">
        <w:rPr>
          <w:spacing w:val="1"/>
          <w:sz w:val="20"/>
        </w:rPr>
        <w:t>w</w:t>
      </w:r>
      <w:r w:rsidRPr="00174225">
        <w:rPr>
          <w:sz w:val="20"/>
        </w:rPr>
        <w:t>ing</w:t>
      </w:r>
      <w:r w:rsidRPr="00174225">
        <w:rPr>
          <w:spacing w:val="21"/>
          <w:sz w:val="20"/>
        </w:rPr>
        <w:t xml:space="preserve"> </w:t>
      </w:r>
      <w:r w:rsidRPr="00174225">
        <w:rPr>
          <w:sz w:val="20"/>
        </w:rPr>
        <w:t>criteri</w:t>
      </w:r>
      <w:r w:rsidRPr="00174225">
        <w:rPr>
          <w:spacing w:val="2"/>
          <w:sz w:val="20"/>
        </w:rPr>
        <w:t>a</w:t>
      </w:r>
      <w:r w:rsidRPr="00174225">
        <w:rPr>
          <w:sz w:val="20"/>
        </w:rPr>
        <w:t>:</w:t>
      </w:r>
    </w:p>
    <w:p w:rsidR="0060336D" w:rsidRPr="00174225" w:rsidRDefault="0060336D" w:rsidP="0060336D">
      <w:pPr>
        <w:spacing w:before="18" w:line="240" w:lineRule="exact"/>
        <w:jc w:val="both"/>
        <w:rPr>
          <w:sz w:val="20"/>
          <w:szCs w:val="20"/>
        </w:rPr>
      </w:pPr>
    </w:p>
    <w:p w:rsidR="0060336D" w:rsidRPr="00174225" w:rsidRDefault="0060336D" w:rsidP="0060336D">
      <w:pPr>
        <w:pStyle w:val="BodyText"/>
        <w:tabs>
          <w:tab w:val="left" w:pos="2439"/>
        </w:tabs>
        <w:ind w:left="2430" w:hanging="530"/>
        <w:jc w:val="both"/>
        <w:rPr>
          <w:sz w:val="20"/>
        </w:rPr>
      </w:pPr>
      <w:r w:rsidRPr="00174225">
        <w:rPr>
          <w:sz w:val="20"/>
        </w:rPr>
        <w:t>(</w:t>
      </w:r>
      <w:proofErr w:type="spellStart"/>
      <w:r w:rsidRPr="00174225">
        <w:rPr>
          <w:sz w:val="20"/>
        </w:rPr>
        <w:t>i</w:t>
      </w:r>
      <w:proofErr w:type="spellEnd"/>
      <w:r w:rsidRPr="00174225">
        <w:rPr>
          <w:sz w:val="20"/>
        </w:rPr>
        <w:t>.)</w:t>
      </w:r>
      <w:r w:rsidRPr="00174225">
        <w:rPr>
          <w:sz w:val="20"/>
        </w:rPr>
        <w:tab/>
        <w:t>T</w:t>
      </w:r>
      <w:r w:rsidRPr="00174225">
        <w:rPr>
          <w:spacing w:val="1"/>
          <w:sz w:val="20"/>
        </w:rPr>
        <w:t>h</w:t>
      </w:r>
      <w:r w:rsidRPr="00174225">
        <w:rPr>
          <w:sz w:val="20"/>
        </w:rPr>
        <w:t>e</w:t>
      </w:r>
      <w:r w:rsidRPr="00174225">
        <w:rPr>
          <w:spacing w:val="20"/>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9"/>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19"/>
          <w:sz w:val="20"/>
        </w:rPr>
        <w:t xml:space="preserve"> </w:t>
      </w:r>
      <w:r w:rsidRPr="00174225">
        <w:rPr>
          <w:sz w:val="20"/>
        </w:rPr>
        <w:t>area</w:t>
      </w:r>
      <w:r w:rsidRPr="00174225">
        <w:rPr>
          <w:spacing w:val="21"/>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20"/>
          <w:sz w:val="20"/>
        </w:rPr>
        <w:t xml:space="preserve"> </w:t>
      </w:r>
      <w:r w:rsidRPr="00174225">
        <w:rPr>
          <w:sz w:val="20"/>
        </w:rPr>
        <w:t>clearly</w:t>
      </w:r>
      <w:r w:rsidRPr="00174225">
        <w:rPr>
          <w:spacing w:val="21"/>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z w:val="20"/>
        </w:rPr>
        <w:t>reas</w:t>
      </w:r>
      <w:r w:rsidRPr="00174225">
        <w:rPr>
          <w:spacing w:val="1"/>
          <w:sz w:val="20"/>
        </w:rPr>
        <w:t>on</w:t>
      </w:r>
      <w:r w:rsidRPr="00174225">
        <w:rPr>
          <w:sz w:val="20"/>
        </w:rPr>
        <w:t>a</w:t>
      </w:r>
      <w:r w:rsidRPr="00174225">
        <w:rPr>
          <w:spacing w:val="1"/>
          <w:sz w:val="20"/>
        </w:rPr>
        <w:t>b</w:t>
      </w:r>
      <w:r w:rsidRPr="00174225">
        <w:rPr>
          <w:sz w:val="20"/>
        </w:rPr>
        <w:t>le;</w:t>
      </w:r>
    </w:p>
    <w:p w:rsidR="0060336D" w:rsidRPr="00174225" w:rsidRDefault="0060336D" w:rsidP="0060336D">
      <w:pPr>
        <w:pStyle w:val="BodyText"/>
        <w:tabs>
          <w:tab w:val="left" w:pos="2439"/>
        </w:tabs>
        <w:spacing w:before="8" w:line="252" w:lineRule="auto"/>
        <w:ind w:left="2430" w:right="120" w:hanging="530"/>
        <w:jc w:val="both"/>
        <w:rPr>
          <w:sz w:val="20"/>
        </w:rPr>
      </w:pPr>
      <w:r w:rsidRPr="00174225">
        <w:rPr>
          <w:sz w:val="20"/>
        </w:rPr>
        <w:t>(ii.)</w:t>
      </w:r>
      <w:r w:rsidRPr="00174225">
        <w:rPr>
          <w:spacing w:val="30"/>
          <w:sz w:val="20"/>
        </w:rPr>
        <w:tab/>
      </w:r>
      <w:r w:rsidRPr="00174225">
        <w:rPr>
          <w:spacing w:val="1"/>
          <w:sz w:val="20"/>
        </w:rPr>
        <w:t>Th</w:t>
      </w:r>
      <w:r w:rsidRPr="00174225">
        <w:rPr>
          <w:sz w:val="20"/>
        </w:rPr>
        <w:t>e</w:t>
      </w:r>
      <w:r w:rsidRPr="00174225">
        <w:rPr>
          <w:spacing w:val="32"/>
          <w:sz w:val="20"/>
        </w:rPr>
        <w:t xml:space="preserve"> </w:t>
      </w:r>
      <w:r w:rsidRPr="00174225">
        <w:rPr>
          <w:sz w:val="20"/>
        </w:rPr>
        <w:t>s</w:t>
      </w:r>
      <w:r w:rsidRPr="00174225">
        <w:rPr>
          <w:spacing w:val="1"/>
          <w:sz w:val="20"/>
        </w:rPr>
        <w:t>upp</w:t>
      </w:r>
      <w:r w:rsidRPr="00174225">
        <w:rPr>
          <w:sz w:val="20"/>
        </w:rPr>
        <w:t>ly</w:t>
      </w:r>
      <w:r w:rsidRPr="00174225">
        <w:rPr>
          <w:spacing w:val="32"/>
          <w:sz w:val="20"/>
        </w:rPr>
        <w:t xml:space="preserve"> </w:t>
      </w:r>
      <w:r w:rsidRPr="00174225">
        <w:rPr>
          <w:sz w:val="20"/>
        </w:rPr>
        <w:t>a</w:t>
      </w:r>
      <w:r w:rsidRPr="00174225">
        <w:rPr>
          <w:spacing w:val="1"/>
          <w:sz w:val="20"/>
        </w:rPr>
        <w:t>n</w:t>
      </w:r>
      <w:r w:rsidRPr="00174225">
        <w:rPr>
          <w:sz w:val="20"/>
        </w:rPr>
        <w:t>al</w:t>
      </w:r>
      <w:r w:rsidRPr="00174225">
        <w:rPr>
          <w:spacing w:val="1"/>
          <w:sz w:val="20"/>
        </w:rPr>
        <w:t>y</w:t>
      </w:r>
      <w:r w:rsidRPr="00174225">
        <w:rPr>
          <w:sz w:val="20"/>
        </w:rPr>
        <w:t>sis</w:t>
      </w:r>
      <w:r w:rsidRPr="00174225">
        <w:rPr>
          <w:spacing w:val="31"/>
          <w:sz w:val="20"/>
        </w:rPr>
        <w:t xml:space="preserve"> </w:t>
      </w:r>
      <w:r w:rsidRPr="00174225">
        <w:rPr>
          <w:spacing w:val="1"/>
          <w:sz w:val="20"/>
        </w:rPr>
        <w:t>o</w:t>
      </w:r>
      <w:r w:rsidRPr="00174225">
        <w:rPr>
          <w:sz w:val="20"/>
        </w:rPr>
        <w:t>f</w:t>
      </w:r>
      <w:r w:rsidRPr="00174225">
        <w:rPr>
          <w:spacing w:val="31"/>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ara</w:t>
      </w:r>
      <w:r w:rsidRPr="00174225">
        <w:rPr>
          <w:spacing w:val="1"/>
          <w:sz w:val="20"/>
        </w:rPr>
        <w:t>b</w:t>
      </w:r>
      <w:r w:rsidRPr="00174225">
        <w:rPr>
          <w:sz w:val="20"/>
        </w:rPr>
        <w:t>le</w:t>
      </w:r>
      <w:r w:rsidRPr="00174225">
        <w:rPr>
          <w:spacing w:val="32"/>
          <w:sz w:val="20"/>
        </w:rPr>
        <w:t xml:space="preserve"> </w:t>
      </w:r>
      <w:r w:rsidRPr="00174225">
        <w:rPr>
          <w:sz w:val="20"/>
        </w:rPr>
        <w:t>s</w:t>
      </w:r>
      <w:r w:rsidRPr="00174225">
        <w:rPr>
          <w:spacing w:val="1"/>
          <w:sz w:val="20"/>
        </w:rPr>
        <w:t>ub</w:t>
      </w:r>
      <w:r w:rsidRPr="00174225">
        <w:rPr>
          <w:sz w:val="20"/>
        </w:rPr>
        <w:t>si</w:t>
      </w:r>
      <w:r w:rsidRPr="00174225">
        <w:rPr>
          <w:spacing w:val="1"/>
          <w:sz w:val="20"/>
        </w:rPr>
        <w:t>d</w:t>
      </w:r>
      <w:r w:rsidRPr="00174225">
        <w:rPr>
          <w:sz w:val="20"/>
        </w:rPr>
        <w:t>ized</w:t>
      </w:r>
      <w:r w:rsidRPr="00174225">
        <w:rPr>
          <w:spacing w:val="33"/>
          <w:sz w:val="20"/>
        </w:rPr>
        <w:t xml:space="preserve"> </w:t>
      </w:r>
      <w:r w:rsidRPr="00174225">
        <w:rPr>
          <w:spacing w:val="1"/>
          <w:sz w:val="20"/>
        </w:rPr>
        <w:t>o</w:t>
      </w:r>
      <w:r w:rsidRPr="00174225">
        <w:rPr>
          <w:sz w:val="20"/>
        </w:rPr>
        <w:t>r</w:t>
      </w:r>
      <w:r w:rsidRPr="00174225">
        <w:rPr>
          <w:spacing w:val="31"/>
          <w:sz w:val="20"/>
        </w:rPr>
        <w:t xml:space="preserve"> </w:t>
      </w:r>
      <w:r w:rsidRPr="00174225">
        <w:rPr>
          <w:spacing w:val="1"/>
          <w:sz w:val="20"/>
        </w:rPr>
        <w:t>non</w:t>
      </w:r>
      <w:r w:rsidRPr="00174225">
        <w:rPr>
          <w:sz w:val="20"/>
        </w:rPr>
        <w:t>-s</w:t>
      </w:r>
      <w:r w:rsidRPr="00174225">
        <w:rPr>
          <w:spacing w:val="1"/>
          <w:sz w:val="20"/>
        </w:rPr>
        <w:t>ub</w:t>
      </w:r>
      <w:r w:rsidRPr="00174225">
        <w:rPr>
          <w:sz w:val="20"/>
        </w:rPr>
        <w:t>si</w:t>
      </w:r>
      <w:r w:rsidRPr="00174225">
        <w:rPr>
          <w:spacing w:val="1"/>
          <w:sz w:val="20"/>
        </w:rPr>
        <w:t>d</w:t>
      </w:r>
      <w:r w:rsidRPr="00174225">
        <w:rPr>
          <w:sz w:val="20"/>
        </w:rPr>
        <w:t>ized</w:t>
      </w:r>
      <w:r w:rsidRPr="00174225">
        <w:rPr>
          <w:w w:val="102"/>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ts</w:t>
      </w:r>
      <w:r w:rsidRPr="00174225">
        <w:rPr>
          <w:spacing w:val="48"/>
          <w:sz w:val="20"/>
        </w:rPr>
        <w:t xml:space="preserve"> </w:t>
      </w:r>
      <w:r w:rsidRPr="00174225">
        <w:rPr>
          <w:spacing w:val="2"/>
          <w:sz w:val="20"/>
        </w:rPr>
        <w:t>m</w:t>
      </w:r>
      <w:r w:rsidRPr="00174225">
        <w:rPr>
          <w:spacing w:val="1"/>
          <w:sz w:val="20"/>
        </w:rPr>
        <w:t>u</w:t>
      </w:r>
      <w:r w:rsidRPr="00174225">
        <w:rPr>
          <w:sz w:val="20"/>
        </w:rPr>
        <w:t>st</w:t>
      </w:r>
      <w:r w:rsidRPr="00174225">
        <w:rPr>
          <w:spacing w:val="49"/>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e,</w:t>
      </w:r>
      <w:r w:rsidRPr="00174225">
        <w:rPr>
          <w:spacing w:val="48"/>
          <w:sz w:val="20"/>
        </w:rPr>
        <w:t xml:space="preserve"> </w:t>
      </w:r>
      <w:r w:rsidRPr="00174225">
        <w:rPr>
          <w:spacing w:val="1"/>
          <w:sz w:val="20"/>
        </w:rPr>
        <w:t>bu</w:t>
      </w:r>
      <w:r w:rsidRPr="00174225">
        <w:rPr>
          <w:sz w:val="20"/>
        </w:rPr>
        <w:t>t</w:t>
      </w:r>
      <w:r w:rsidRPr="00174225">
        <w:rPr>
          <w:spacing w:val="49"/>
          <w:sz w:val="20"/>
        </w:rPr>
        <w:t xml:space="preserve"> </w:t>
      </w:r>
      <w:r w:rsidRPr="00174225">
        <w:rPr>
          <w:spacing w:val="1"/>
          <w:sz w:val="20"/>
        </w:rPr>
        <w:t>no</w:t>
      </w:r>
      <w:r w:rsidRPr="00174225">
        <w:rPr>
          <w:sz w:val="20"/>
        </w:rPr>
        <w:t>t</w:t>
      </w:r>
      <w:r w:rsidRPr="00174225">
        <w:rPr>
          <w:spacing w:val="48"/>
          <w:sz w:val="20"/>
        </w:rPr>
        <w:t xml:space="preserve"> </w:t>
      </w:r>
      <w:r w:rsidRPr="00174225">
        <w:rPr>
          <w:spacing w:val="1"/>
          <w:sz w:val="20"/>
        </w:rPr>
        <w:t>b</w:t>
      </w:r>
      <w:r w:rsidRPr="00174225">
        <w:rPr>
          <w:sz w:val="20"/>
        </w:rPr>
        <w:t>e</w:t>
      </w:r>
      <w:r w:rsidRPr="00174225">
        <w:rPr>
          <w:spacing w:val="49"/>
          <w:sz w:val="20"/>
        </w:rPr>
        <w:t xml:space="preserve"> </w:t>
      </w:r>
      <w:r w:rsidRPr="00174225">
        <w:rPr>
          <w:sz w:val="20"/>
        </w:rPr>
        <w:t>li</w:t>
      </w:r>
      <w:r w:rsidRPr="00174225">
        <w:rPr>
          <w:spacing w:val="2"/>
          <w:sz w:val="20"/>
        </w:rPr>
        <w:t>m</w:t>
      </w:r>
      <w:r w:rsidRPr="00174225">
        <w:rPr>
          <w:sz w:val="20"/>
        </w:rPr>
        <w:t>ited</w:t>
      </w:r>
      <w:r w:rsidRPr="00174225">
        <w:rPr>
          <w:spacing w:val="49"/>
          <w:sz w:val="20"/>
        </w:rPr>
        <w:t xml:space="preserve"> </w:t>
      </w:r>
      <w:r w:rsidRPr="00174225">
        <w:rPr>
          <w:sz w:val="20"/>
        </w:rPr>
        <w:t>t</w:t>
      </w:r>
      <w:r w:rsidRPr="00174225">
        <w:rPr>
          <w:spacing w:val="1"/>
          <w:sz w:val="20"/>
        </w:rPr>
        <w:t>o</w:t>
      </w:r>
      <w:r w:rsidRPr="00174225">
        <w:rPr>
          <w:sz w:val="20"/>
        </w:rPr>
        <w:t>,</w:t>
      </w:r>
      <w:r w:rsidRPr="00174225">
        <w:rPr>
          <w:spacing w:val="48"/>
          <w:sz w:val="20"/>
        </w:rPr>
        <w:t xml:space="preserve"> </w:t>
      </w:r>
      <w:r w:rsidRPr="00174225">
        <w:rPr>
          <w:spacing w:val="1"/>
          <w:sz w:val="20"/>
        </w:rPr>
        <w:t>v</w:t>
      </w:r>
      <w:r w:rsidRPr="00174225">
        <w:rPr>
          <w:sz w:val="20"/>
        </w:rPr>
        <w:t>aca</w:t>
      </w:r>
      <w:r w:rsidRPr="00174225">
        <w:rPr>
          <w:spacing w:val="1"/>
          <w:sz w:val="20"/>
        </w:rPr>
        <w:t>n</w:t>
      </w:r>
      <w:r w:rsidRPr="00174225">
        <w:rPr>
          <w:sz w:val="20"/>
        </w:rPr>
        <w:t>cies,</w:t>
      </w:r>
      <w:r w:rsidRPr="00174225">
        <w:rPr>
          <w:spacing w:val="47"/>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ities,</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z w:val="20"/>
        </w:rPr>
        <w:t>re</w:t>
      </w:r>
      <w:r w:rsidRPr="00174225">
        <w:rPr>
          <w:spacing w:val="1"/>
          <w:sz w:val="20"/>
        </w:rPr>
        <w:t>n</w:t>
      </w:r>
      <w:r w:rsidRPr="00174225">
        <w:rPr>
          <w:sz w:val="20"/>
        </w:rPr>
        <w:t>tal</w:t>
      </w:r>
      <w:r w:rsidRPr="00174225">
        <w:rPr>
          <w:spacing w:val="21"/>
          <w:sz w:val="20"/>
        </w:rPr>
        <w:t xml:space="preserve"> </w:t>
      </w:r>
      <w:r w:rsidRPr="00174225">
        <w:rPr>
          <w:sz w:val="20"/>
        </w:rPr>
        <w:t>rates;</w:t>
      </w:r>
    </w:p>
    <w:p w:rsidR="0060336D" w:rsidRPr="00174225" w:rsidRDefault="0060336D" w:rsidP="0060336D">
      <w:pPr>
        <w:pStyle w:val="BodyText"/>
        <w:tabs>
          <w:tab w:val="left" w:pos="2439"/>
        </w:tabs>
        <w:spacing w:line="248" w:lineRule="auto"/>
        <w:ind w:left="2430" w:right="121" w:hanging="530"/>
        <w:jc w:val="both"/>
        <w:rPr>
          <w:sz w:val="20"/>
        </w:rPr>
      </w:pPr>
      <w:r w:rsidRPr="00174225">
        <w:rPr>
          <w:sz w:val="20"/>
        </w:rPr>
        <w:t>(iii.)</w:t>
      </w:r>
      <w:r w:rsidRPr="00174225">
        <w:rPr>
          <w:spacing w:val="17"/>
          <w:sz w:val="20"/>
        </w:rPr>
        <w:tab/>
      </w:r>
      <w:r w:rsidRPr="00174225">
        <w:rPr>
          <w:spacing w:val="1"/>
          <w:sz w:val="20"/>
        </w:rPr>
        <w:t>Th</w:t>
      </w:r>
      <w:r w:rsidRPr="00174225">
        <w:rPr>
          <w:sz w:val="20"/>
        </w:rPr>
        <w:t>e</w:t>
      </w:r>
      <w:r w:rsidRPr="00174225">
        <w:rPr>
          <w:spacing w:val="27"/>
          <w:sz w:val="20"/>
        </w:rPr>
        <w:t xml:space="preserve"> </w:t>
      </w:r>
      <w:r w:rsidRPr="00174225">
        <w:rPr>
          <w:spacing w:val="1"/>
          <w:sz w:val="20"/>
        </w:rPr>
        <w:t>d</w:t>
      </w:r>
      <w:r w:rsidRPr="00174225">
        <w:rPr>
          <w:sz w:val="20"/>
        </w:rPr>
        <w:t>e</w:t>
      </w:r>
      <w:r w:rsidRPr="00174225">
        <w:rPr>
          <w:spacing w:val="2"/>
          <w:sz w:val="20"/>
        </w:rPr>
        <w:t>m</w:t>
      </w:r>
      <w:r w:rsidRPr="00174225">
        <w:rPr>
          <w:sz w:val="20"/>
        </w:rPr>
        <w:t>a</w:t>
      </w:r>
      <w:r w:rsidRPr="00174225">
        <w:rPr>
          <w:spacing w:val="1"/>
          <w:sz w:val="20"/>
        </w:rPr>
        <w:t>n</w:t>
      </w:r>
      <w:r w:rsidRPr="00174225">
        <w:rPr>
          <w:sz w:val="20"/>
        </w:rPr>
        <w:t>d</w:t>
      </w:r>
      <w:r w:rsidRPr="00174225">
        <w:rPr>
          <w:spacing w:val="26"/>
          <w:sz w:val="20"/>
        </w:rPr>
        <w:t xml:space="preserve"> </w:t>
      </w:r>
      <w:r w:rsidRPr="00174225">
        <w:rPr>
          <w:sz w:val="20"/>
        </w:rPr>
        <w:t>a</w:t>
      </w:r>
      <w:r w:rsidRPr="00174225">
        <w:rPr>
          <w:spacing w:val="1"/>
          <w:sz w:val="20"/>
        </w:rPr>
        <w:t>n</w:t>
      </w:r>
      <w:r w:rsidRPr="00174225">
        <w:rPr>
          <w:sz w:val="20"/>
        </w:rPr>
        <w:t>al</w:t>
      </w:r>
      <w:r w:rsidRPr="00174225">
        <w:rPr>
          <w:spacing w:val="1"/>
          <w:sz w:val="20"/>
        </w:rPr>
        <w:t>y</w:t>
      </w:r>
      <w:r w:rsidRPr="00174225">
        <w:rPr>
          <w:sz w:val="20"/>
        </w:rPr>
        <w:t>sis</w:t>
      </w:r>
      <w:r w:rsidRPr="00174225">
        <w:rPr>
          <w:spacing w:val="27"/>
          <w:sz w:val="20"/>
        </w:rPr>
        <w:t xml:space="preserve"> </w:t>
      </w:r>
      <w:r w:rsidRPr="00174225">
        <w:rPr>
          <w:spacing w:val="2"/>
          <w:sz w:val="20"/>
        </w:rPr>
        <w:t>m</w:t>
      </w:r>
      <w:r w:rsidRPr="00174225">
        <w:rPr>
          <w:spacing w:val="1"/>
          <w:sz w:val="20"/>
        </w:rPr>
        <w:t>u</w:t>
      </w:r>
      <w:r w:rsidRPr="00174225">
        <w:rPr>
          <w:sz w:val="20"/>
        </w:rPr>
        <w:t>st</w:t>
      </w:r>
      <w:r w:rsidRPr="00174225">
        <w:rPr>
          <w:spacing w:val="26"/>
          <w:sz w:val="20"/>
        </w:rPr>
        <w:t xml:space="preserve"> </w:t>
      </w:r>
      <w:r w:rsidRPr="00174225">
        <w:rPr>
          <w:sz w:val="20"/>
        </w:rPr>
        <w:t>c</w:t>
      </w:r>
      <w:r w:rsidRPr="00174225">
        <w:rPr>
          <w:spacing w:val="1"/>
          <w:sz w:val="20"/>
        </w:rPr>
        <w:t>onv</w:t>
      </w:r>
      <w:r w:rsidRPr="00174225">
        <w:rPr>
          <w:sz w:val="20"/>
        </w:rPr>
        <w:t>i</w:t>
      </w:r>
      <w:r w:rsidRPr="00174225">
        <w:rPr>
          <w:spacing w:val="1"/>
          <w:sz w:val="20"/>
        </w:rPr>
        <w:t>n</w:t>
      </w:r>
      <w:r w:rsidRPr="00174225">
        <w:rPr>
          <w:sz w:val="20"/>
        </w:rPr>
        <w:t>ci</w:t>
      </w:r>
      <w:r w:rsidRPr="00174225">
        <w:rPr>
          <w:spacing w:val="1"/>
          <w:sz w:val="20"/>
        </w:rPr>
        <w:t>ng</w:t>
      </w:r>
      <w:r w:rsidRPr="00174225">
        <w:rPr>
          <w:sz w:val="20"/>
        </w:rPr>
        <w:t>ly</w:t>
      </w:r>
      <w:r w:rsidRPr="00174225">
        <w:rPr>
          <w:spacing w:val="26"/>
          <w:sz w:val="20"/>
        </w:rPr>
        <w:t xml:space="preserve"> </w:t>
      </w:r>
      <w:r w:rsidRPr="00174225">
        <w:rPr>
          <w:spacing w:val="1"/>
          <w:sz w:val="20"/>
        </w:rPr>
        <w:t>d</w:t>
      </w:r>
      <w:r w:rsidRPr="00174225">
        <w:rPr>
          <w:sz w:val="20"/>
        </w:rPr>
        <w:t>e</w:t>
      </w:r>
      <w:r w:rsidRPr="00174225">
        <w:rPr>
          <w:spacing w:val="2"/>
          <w:sz w:val="20"/>
        </w:rPr>
        <w:t>m</w:t>
      </w:r>
      <w:r w:rsidRPr="00174225">
        <w:rPr>
          <w:spacing w:val="1"/>
          <w:sz w:val="20"/>
        </w:rPr>
        <w:t>on</w:t>
      </w:r>
      <w:r w:rsidRPr="00174225">
        <w:rPr>
          <w:sz w:val="20"/>
        </w:rPr>
        <w:t>strate</w:t>
      </w:r>
      <w:r w:rsidRPr="00174225">
        <w:rPr>
          <w:spacing w:val="27"/>
          <w:sz w:val="20"/>
        </w:rPr>
        <w:t xml:space="preserve"> </w:t>
      </w:r>
      <w:r w:rsidRPr="00174225">
        <w:rPr>
          <w:sz w:val="20"/>
        </w:rPr>
        <w:t>a</w:t>
      </w:r>
      <w:r w:rsidRPr="00174225">
        <w:rPr>
          <w:spacing w:val="27"/>
          <w:sz w:val="20"/>
        </w:rPr>
        <w:t xml:space="preserve"> </w:t>
      </w:r>
      <w:r w:rsidRPr="00174225">
        <w:rPr>
          <w:spacing w:val="1"/>
          <w:sz w:val="20"/>
        </w:rPr>
        <w:t>n</w:t>
      </w:r>
      <w:r w:rsidRPr="00174225">
        <w:rPr>
          <w:sz w:val="20"/>
        </w:rPr>
        <w:t>eed</w:t>
      </w:r>
      <w:r w:rsidRPr="00174225">
        <w:rPr>
          <w:spacing w:val="26"/>
          <w:sz w:val="20"/>
        </w:rPr>
        <w:t xml:space="preserve"> </w:t>
      </w:r>
      <w:r w:rsidRPr="00174225">
        <w:rPr>
          <w:sz w:val="20"/>
        </w:rPr>
        <w:t>f</w:t>
      </w:r>
      <w:r w:rsidRPr="00174225">
        <w:rPr>
          <w:spacing w:val="1"/>
          <w:sz w:val="20"/>
        </w:rPr>
        <w:t>o</w:t>
      </w:r>
      <w:r w:rsidRPr="00174225">
        <w:rPr>
          <w:sz w:val="20"/>
        </w:rPr>
        <w:t>r</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4"/>
          <w:sz w:val="20"/>
        </w:rPr>
        <w:t xml:space="preserve"> </w:t>
      </w:r>
      <w:r w:rsidRPr="00174225">
        <w:rPr>
          <w:sz w:val="20"/>
        </w:rPr>
        <w:t>t</w:t>
      </w:r>
      <w:r w:rsidRPr="00174225">
        <w:rPr>
          <w:spacing w:val="1"/>
          <w:sz w:val="20"/>
        </w:rPr>
        <w:t>yp</w:t>
      </w:r>
      <w:r w:rsidRPr="00174225">
        <w:rPr>
          <w:sz w:val="20"/>
        </w:rPr>
        <w:t>e</w:t>
      </w:r>
      <w:r w:rsidRPr="00174225">
        <w:rPr>
          <w:spacing w:val="23"/>
          <w:sz w:val="20"/>
        </w:rPr>
        <w:t xml:space="preserve"> </w:t>
      </w:r>
      <w:r w:rsidRPr="00174225">
        <w:rPr>
          <w:spacing w:val="1"/>
          <w:sz w:val="20"/>
        </w:rPr>
        <w:t>o</w:t>
      </w:r>
      <w:r w:rsidRPr="00174225">
        <w:rPr>
          <w:sz w:val="20"/>
        </w:rPr>
        <w:t>f</w:t>
      </w:r>
      <w:r w:rsidRPr="00174225">
        <w:rPr>
          <w:spacing w:val="23"/>
          <w:sz w:val="20"/>
        </w:rPr>
        <w:t xml:space="preserve"> </w:t>
      </w:r>
      <w:r w:rsidRPr="00174225">
        <w:rPr>
          <w:spacing w:val="1"/>
          <w:sz w:val="20"/>
        </w:rPr>
        <w:t>hou</w:t>
      </w:r>
      <w:r w:rsidRPr="00174225">
        <w:rPr>
          <w:sz w:val="20"/>
        </w:rPr>
        <w:t>si</w:t>
      </w:r>
      <w:r w:rsidRPr="00174225">
        <w:rPr>
          <w:spacing w:val="1"/>
          <w:sz w:val="20"/>
        </w:rPr>
        <w:t>ng;</w:t>
      </w:r>
    </w:p>
    <w:p w:rsidR="0060336D" w:rsidRPr="00174225" w:rsidRDefault="0060336D" w:rsidP="0060336D">
      <w:pPr>
        <w:pStyle w:val="BodyText"/>
        <w:tabs>
          <w:tab w:val="left" w:pos="2439"/>
        </w:tabs>
        <w:spacing w:before="5" w:line="250" w:lineRule="auto"/>
        <w:ind w:left="2430" w:right="120" w:hanging="530"/>
        <w:jc w:val="both"/>
        <w:rPr>
          <w:sz w:val="20"/>
        </w:rPr>
      </w:pPr>
      <w:r w:rsidRPr="00174225">
        <w:rPr>
          <w:sz w:val="20"/>
        </w:rPr>
        <w:t>(i</w:t>
      </w:r>
      <w:r w:rsidRPr="00174225">
        <w:rPr>
          <w:spacing w:val="1"/>
          <w:sz w:val="20"/>
        </w:rPr>
        <w:t>v</w:t>
      </w:r>
      <w:r w:rsidRPr="00174225">
        <w:rPr>
          <w:sz w:val="20"/>
        </w:rPr>
        <w:t>.)</w:t>
      </w:r>
      <w:r w:rsidRPr="00174225">
        <w:rPr>
          <w:spacing w:val="39"/>
          <w:sz w:val="20"/>
        </w:rPr>
        <w:tab/>
      </w:r>
      <w:r w:rsidRPr="00174225">
        <w:rPr>
          <w:spacing w:val="1"/>
          <w:sz w:val="20"/>
        </w:rPr>
        <w:t>Th</w:t>
      </w:r>
      <w:r w:rsidRPr="00174225">
        <w:rPr>
          <w:sz w:val="20"/>
        </w:rPr>
        <w:t>e</w:t>
      </w:r>
      <w:r w:rsidRPr="00174225">
        <w:rPr>
          <w:spacing w:val="49"/>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48"/>
          <w:sz w:val="20"/>
        </w:rPr>
        <w:t xml:space="preserve"> </w:t>
      </w:r>
      <w:r w:rsidRPr="00174225">
        <w:rPr>
          <w:sz w:val="20"/>
        </w:rPr>
        <w:t>feasi</w:t>
      </w:r>
      <w:r w:rsidRPr="00174225">
        <w:rPr>
          <w:spacing w:val="1"/>
          <w:sz w:val="20"/>
        </w:rPr>
        <w:t>b</w:t>
      </w:r>
      <w:r w:rsidRPr="00174225">
        <w:rPr>
          <w:sz w:val="20"/>
        </w:rPr>
        <w:t>ility</w:t>
      </w:r>
      <w:r w:rsidRPr="00174225">
        <w:rPr>
          <w:spacing w:val="51"/>
          <w:sz w:val="20"/>
        </w:rPr>
        <w:t xml:space="preserve"> </w:t>
      </w:r>
      <w:r w:rsidRPr="00174225">
        <w:rPr>
          <w:spacing w:val="1"/>
          <w:sz w:val="20"/>
        </w:rPr>
        <w:t>o</w:t>
      </w:r>
      <w:r w:rsidRPr="00174225">
        <w:rPr>
          <w:sz w:val="20"/>
        </w:rPr>
        <w:t>f</w:t>
      </w:r>
      <w:r w:rsidRPr="00174225">
        <w:rPr>
          <w:spacing w:val="49"/>
          <w:sz w:val="20"/>
        </w:rPr>
        <w:t xml:space="preserve"> </w:t>
      </w:r>
      <w:r w:rsidRPr="00174225">
        <w:rPr>
          <w:sz w:val="20"/>
        </w:rPr>
        <w:t>t</w:t>
      </w:r>
      <w:r w:rsidRPr="00174225">
        <w:rPr>
          <w:spacing w:val="1"/>
          <w:sz w:val="20"/>
        </w:rPr>
        <w:t>h</w:t>
      </w:r>
      <w:r w:rsidRPr="00174225">
        <w:rPr>
          <w:sz w:val="20"/>
        </w:rPr>
        <w:t>e</w:t>
      </w:r>
      <w:r w:rsidRPr="00174225">
        <w:rPr>
          <w:spacing w:val="49"/>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50"/>
          <w:sz w:val="20"/>
        </w:rPr>
        <w:t xml:space="preserve"> </w:t>
      </w:r>
      <w:r w:rsidRPr="00174225">
        <w:rPr>
          <w:sz w:val="20"/>
        </w:rPr>
        <w:t>re</w:t>
      </w:r>
      <w:r w:rsidRPr="00174225">
        <w:rPr>
          <w:spacing w:val="1"/>
          <w:sz w:val="20"/>
        </w:rPr>
        <w:t>n</w:t>
      </w:r>
      <w:r w:rsidRPr="00174225">
        <w:rPr>
          <w:sz w:val="20"/>
        </w:rPr>
        <w:t>t</w:t>
      </w:r>
      <w:r w:rsidRPr="00174225">
        <w:rPr>
          <w:spacing w:val="49"/>
          <w:sz w:val="20"/>
        </w:rPr>
        <w:t xml:space="preserve"> </w:t>
      </w:r>
      <w:r w:rsidRPr="00174225">
        <w:rPr>
          <w:sz w:val="20"/>
        </w:rPr>
        <w:t>str</w:t>
      </w:r>
      <w:r w:rsidRPr="00174225">
        <w:rPr>
          <w:spacing w:val="1"/>
          <w:sz w:val="20"/>
        </w:rPr>
        <w:t>u</w:t>
      </w:r>
      <w:r w:rsidRPr="00174225">
        <w:rPr>
          <w:sz w:val="20"/>
        </w:rPr>
        <w:t>ct</w:t>
      </w:r>
      <w:r w:rsidRPr="00174225">
        <w:rPr>
          <w:spacing w:val="1"/>
          <w:sz w:val="20"/>
        </w:rPr>
        <w:t>u</w:t>
      </w:r>
      <w:r w:rsidRPr="00174225">
        <w:rPr>
          <w:sz w:val="20"/>
        </w:rPr>
        <w:t>re</w:t>
      </w:r>
      <w:r w:rsidRPr="00174225">
        <w:rPr>
          <w:spacing w:val="49"/>
          <w:sz w:val="20"/>
        </w:rPr>
        <w:t xml:space="preserve"> </w:t>
      </w:r>
      <w:r w:rsidRPr="00174225">
        <w:rPr>
          <w:spacing w:val="2"/>
          <w:sz w:val="20"/>
        </w:rPr>
        <w:t>m</w:t>
      </w:r>
      <w:r w:rsidRPr="00174225">
        <w:rPr>
          <w:spacing w:val="1"/>
          <w:sz w:val="20"/>
        </w:rPr>
        <w:t>u</w:t>
      </w:r>
      <w:r w:rsidRPr="00174225">
        <w:rPr>
          <w:sz w:val="20"/>
        </w:rPr>
        <w:t>st</w:t>
      </w:r>
      <w:r w:rsidRPr="00174225">
        <w:rPr>
          <w:spacing w:val="49"/>
          <w:sz w:val="20"/>
        </w:rPr>
        <w:t xml:space="preserve"> </w:t>
      </w:r>
      <w:r w:rsidRPr="00174225">
        <w:rPr>
          <w:spacing w:val="1"/>
          <w:sz w:val="20"/>
        </w:rPr>
        <w:t>d</w:t>
      </w:r>
      <w:r w:rsidRPr="00174225">
        <w:rPr>
          <w:sz w:val="20"/>
        </w:rPr>
        <w:t>e</w:t>
      </w:r>
      <w:r w:rsidRPr="00174225">
        <w:rPr>
          <w:spacing w:val="2"/>
          <w:sz w:val="20"/>
        </w:rPr>
        <w:t>m</w:t>
      </w:r>
      <w:r w:rsidRPr="00174225">
        <w:rPr>
          <w:spacing w:val="1"/>
          <w:sz w:val="20"/>
        </w:rPr>
        <w:t>on</w:t>
      </w:r>
      <w:r w:rsidRPr="00174225">
        <w:rPr>
          <w:sz w:val="20"/>
        </w:rPr>
        <w:t>strate</w:t>
      </w:r>
      <w:r w:rsidRPr="00174225">
        <w:rPr>
          <w:w w:val="102"/>
          <w:sz w:val="20"/>
        </w:rPr>
        <w:t xml:space="preserve"> </w:t>
      </w:r>
      <w:r w:rsidRPr="00174225">
        <w:rPr>
          <w:sz w:val="20"/>
        </w:rPr>
        <w:t>t</w:t>
      </w:r>
      <w:r w:rsidRPr="00174225">
        <w:rPr>
          <w:spacing w:val="1"/>
          <w:sz w:val="20"/>
        </w:rPr>
        <w:t>h</w:t>
      </w:r>
      <w:r w:rsidRPr="00174225">
        <w:rPr>
          <w:sz w:val="20"/>
        </w:rPr>
        <w:t>at</w:t>
      </w:r>
      <w:r w:rsidRPr="00174225">
        <w:rPr>
          <w:spacing w:val="26"/>
          <w:sz w:val="20"/>
        </w:rPr>
        <w:t xml:space="preserve"> </w:t>
      </w:r>
      <w:r w:rsidRPr="00174225">
        <w:rPr>
          <w:sz w:val="20"/>
        </w:rPr>
        <w:t>t</w:t>
      </w:r>
      <w:r w:rsidRPr="00174225">
        <w:rPr>
          <w:spacing w:val="1"/>
          <w:sz w:val="20"/>
        </w:rPr>
        <w:t>h</w:t>
      </w:r>
      <w:r w:rsidRPr="00174225">
        <w:rPr>
          <w:sz w:val="20"/>
        </w:rPr>
        <w:t>ere</w:t>
      </w:r>
      <w:r w:rsidRPr="00174225">
        <w:rPr>
          <w:spacing w:val="27"/>
          <w:sz w:val="20"/>
        </w:rPr>
        <w:t xml:space="preserve"> </w:t>
      </w:r>
      <w:r w:rsidRPr="00174225">
        <w:rPr>
          <w:sz w:val="20"/>
        </w:rPr>
        <w:t>is</w:t>
      </w:r>
      <w:r w:rsidRPr="00174225">
        <w:rPr>
          <w:spacing w:val="26"/>
          <w:sz w:val="20"/>
        </w:rPr>
        <w:t xml:space="preserve"> </w:t>
      </w:r>
      <w:r w:rsidRPr="00174225">
        <w:rPr>
          <w:sz w:val="20"/>
        </w:rPr>
        <w:t>a</w:t>
      </w:r>
      <w:r w:rsidRPr="00174225">
        <w:rPr>
          <w:spacing w:val="28"/>
          <w:sz w:val="20"/>
        </w:rPr>
        <w:t xml:space="preserve"> </w:t>
      </w:r>
      <w:r w:rsidRPr="00174225">
        <w:rPr>
          <w:sz w:val="20"/>
        </w:rPr>
        <w:t>rent</w:t>
      </w:r>
      <w:r w:rsidRPr="00174225">
        <w:rPr>
          <w:spacing w:val="26"/>
          <w:sz w:val="20"/>
        </w:rPr>
        <w:t xml:space="preserve"> </w:t>
      </w:r>
      <w:r w:rsidRPr="00174225">
        <w:rPr>
          <w:spacing w:val="1"/>
          <w:sz w:val="20"/>
        </w:rPr>
        <w:t>adv</w:t>
      </w:r>
      <w:r w:rsidRPr="00174225">
        <w:rPr>
          <w:sz w:val="20"/>
        </w:rPr>
        <w:t>a</w:t>
      </w:r>
      <w:r w:rsidRPr="00174225">
        <w:rPr>
          <w:spacing w:val="1"/>
          <w:sz w:val="20"/>
        </w:rPr>
        <w:t>n</w:t>
      </w:r>
      <w:r w:rsidRPr="00174225">
        <w:rPr>
          <w:sz w:val="20"/>
        </w:rPr>
        <w:t>ta</w:t>
      </w:r>
      <w:r w:rsidRPr="00174225">
        <w:rPr>
          <w:spacing w:val="1"/>
          <w:sz w:val="20"/>
        </w:rPr>
        <w:t>g</w:t>
      </w:r>
      <w:r w:rsidRPr="00174225">
        <w:rPr>
          <w:sz w:val="20"/>
        </w:rPr>
        <w:t>e</w:t>
      </w:r>
      <w:r w:rsidRPr="00174225">
        <w:rPr>
          <w:spacing w:val="27"/>
          <w:sz w:val="20"/>
        </w:rPr>
        <w:t xml:space="preserve"> </w:t>
      </w:r>
      <w:r w:rsidRPr="00174225">
        <w:rPr>
          <w:spacing w:val="1"/>
          <w:sz w:val="20"/>
        </w:rPr>
        <w:t>ov</w:t>
      </w:r>
      <w:r w:rsidRPr="00174225">
        <w:rPr>
          <w:sz w:val="20"/>
        </w:rPr>
        <w:t>er</w:t>
      </w:r>
      <w:r w:rsidRPr="00174225">
        <w:rPr>
          <w:spacing w:val="27"/>
          <w:sz w:val="20"/>
        </w:rPr>
        <w:t xml:space="preserve"> </w:t>
      </w:r>
      <w:r w:rsidRPr="00174225">
        <w:rPr>
          <w:spacing w:val="1"/>
          <w:sz w:val="20"/>
        </w:rPr>
        <w:t>no</w:t>
      </w:r>
      <w:r w:rsidRPr="00174225">
        <w:rPr>
          <w:sz w:val="20"/>
        </w:rPr>
        <w:t>n-s</w:t>
      </w:r>
      <w:r w:rsidRPr="00174225">
        <w:rPr>
          <w:spacing w:val="1"/>
          <w:sz w:val="20"/>
        </w:rPr>
        <w:t>ub</w:t>
      </w:r>
      <w:r w:rsidRPr="00174225">
        <w:rPr>
          <w:sz w:val="20"/>
        </w:rPr>
        <w:t>si</w:t>
      </w:r>
      <w:r w:rsidRPr="00174225">
        <w:rPr>
          <w:spacing w:val="1"/>
          <w:sz w:val="20"/>
        </w:rPr>
        <w:t>d</w:t>
      </w:r>
      <w:r w:rsidRPr="00174225">
        <w:rPr>
          <w:sz w:val="20"/>
        </w:rPr>
        <w:t>ized</w:t>
      </w:r>
      <w:r w:rsidRPr="00174225">
        <w:rPr>
          <w:spacing w:val="27"/>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8"/>
          <w:sz w:val="20"/>
        </w:rPr>
        <w:t xml:space="preserve"> </w:t>
      </w:r>
      <w:r w:rsidRPr="00174225">
        <w:rPr>
          <w:sz w:val="20"/>
        </w:rPr>
        <w:t>in</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w w:val="102"/>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31"/>
          <w:sz w:val="20"/>
        </w:rPr>
        <w:t xml:space="preserve"> </w:t>
      </w:r>
      <w:r w:rsidRPr="00174225">
        <w:rPr>
          <w:sz w:val="20"/>
        </w:rPr>
        <w:t>area;</w:t>
      </w:r>
    </w:p>
    <w:p w:rsidR="0060336D" w:rsidRPr="00174225" w:rsidRDefault="0060336D" w:rsidP="0060336D">
      <w:pPr>
        <w:pStyle w:val="BodyText"/>
        <w:tabs>
          <w:tab w:val="left" w:pos="2439"/>
        </w:tabs>
        <w:spacing w:before="2" w:line="252" w:lineRule="auto"/>
        <w:ind w:left="2430" w:right="121" w:hanging="530"/>
        <w:jc w:val="both"/>
        <w:rPr>
          <w:sz w:val="20"/>
        </w:rPr>
      </w:pPr>
      <w:r w:rsidRPr="00174225">
        <w:rPr>
          <w:sz w:val="20"/>
        </w:rPr>
        <w:t>(</w:t>
      </w:r>
      <w:r w:rsidRPr="00174225">
        <w:rPr>
          <w:spacing w:val="1"/>
          <w:sz w:val="20"/>
        </w:rPr>
        <w:t>v</w:t>
      </w:r>
      <w:r w:rsidRPr="00174225">
        <w:rPr>
          <w:sz w:val="20"/>
        </w:rPr>
        <w:t>.)</w:t>
      </w:r>
      <w:r w:rsidRPr="00174225">
        <w:rPr>
          <w:spacing w:val="42"/>
          <w:sz w:val="20"/>
        </w:rPr>
        <w:tab/>
      </w:r>
      <w:r w:rsidRPr="00174225">
        <w:rPr>
          <w:spacing w:val="1"/>
          <w:sz w:val="20"/>
        </w:rPr>
        <w:t>Th</w:t>
      </w:r>
      <w:r w:rsidRPr="00174225">
        <w:rPr>
          <w:sz w:val="20"/>
        </w:rPr>
        <w:t>e</w:t>
      </w:r>
      <w:r w:rsidRPr="00174225">
        <w:rPr>
          <w:spacing w:val="41"/>
          <w:sz w:val="20"/>
        </w:rPr>
        <w:t xml:space="preserve"> </w:t>
      </w:r>
      <w:r w:rsidRPr="00174225">
        <w:rPr>
          <w:sz w:val="20"/>
        </w:rPr>
        <w:t>a</w:t>
      </w:r>
      <w:r w:rsidRPr="00174225">
        <w:rPr>
          <w:spacing w:val="1"/>
          <w:sz w:val="20"/>
        </w:rPr>
        <w:t>n</w:t>
      </w:r>
      <w:r w:rsidRPr="00174225">
        <w:rPr>
          <w:sz w:val="20"/>
        </w:rPr>
        <w:t>al</w:t>
      </w:r>
      <w:r w:rsidRPr="00174225">
        <w:rPr>
          <w:spacing w:val="1"/>
          <w:sz w:val="20"/>
        </w:rPr>
        <w:t>y</w:t>
      </w:r>
      <w:r w:rsidRPr="00174225">
        <w:rPr>
          <w:sz w:val="20"/>
        </w:rPr>
        <w:t>sis</w:t>
      </w:r>
      <w:r w:rsidRPr="00174225">
        <w:rPr>
          <w:spacing w:val="40"/>
          <w:sz w:val="20"/>
        </w:rPr>
        <w:t xml:space="preserve"> </w:t>
      </w:r>
      <w:r w:rsidRPr="00174225">
        <w:rPr>
          <w:spacing w:val="1"/>
          <w:sz w:val="20"/>
        </w:rPr>
        <w:t>o</w:t>
      </w:r>
      <w:r w:rsidRPr="00174225">
        <w:rPr>
          <w:sz w:val="20"/>
        </w:rPr>
        <w:t>f</w:t>
      </w:r>
      <w:r w:rsidRPr="00174225">
        <w:rPr>
          <w:spacing w:val="41"/>
          <w:sz w:val="20"/>
        </w:rPr>
        <w:t xml:space="preserve"> </w:t>
      </w:r>
      <w:r w:rsidRPr="00174225">
        <w:rPr>
          <w:sz w:val="20"/>
        </w:rPr>
        <w:t>t</w:t>
      </w:r>
      <w:r w:rsidRPr="00174225">
        <w:rPr>
          <w:spacing w:val="1"/>
          <w:sz w:val="20"/>
        </w:rPr>
        <w:t>h</w:t>
      </w:r>
      <w:r w:rsidRPr="00174225">
        <w:rPr>
          <w:sz w:val="20"/>
        </w:rPr>
        <w:t>e</w:t>
      </w:r>
      <w:r w:rsidRPr="00174225">
        <w:rPr>
          <w:spacing w:val="41"/>
          <w:sz w:val="20"/>
        </w:rPr>
        <w:t xml:space="preserve"> </w:t>
      </w:r>
      <w:r w:rsidRPr="00174225">
        <w:rPr>
          <w:sz w:val="20"/>
        </w:rPr>
        <w:t>relati</w:t>
      </w:r>
      <w:r w:rsidRPr="00174225">
        <w:rPr>
          <w:spacing w:val="1"/>
          <w:sz w:val="20"/>
        </w:rPr>
        <w:t>on</w:t>
      </w:r>
      <w:r w:rsidRPr="00174225">
        <w:rPr>
          <w:sz w:val="20"/>
        </w:rPr>
        <w:t>s</w:t>
      </w:r>
      <w:r w:rsidRPr="00174225">
        <w:rPr>
          <w:spacing w:val="1"/>
          <w:sz w:val="20"/>
        </w:rPr>
        <w:t>h</w:t>
      </w:r>
      <w:r w:rsidRPr="00174225">
        <w:rPr>
          <w:sz w:val="20"/>
        </w:rPr>
        <w:t>ip</w:t>
      </w:r>
      <w:r w:rsidRPr="00174225">
        <w:rPr>
          <w:spacing w:val="41"/>
          <w:sz w:val="20"/>
        </w:rPr>
        <w:t xml:space="preserve"> </w:t>
      </w:r>
      <w:r w:rsidRPr="00174225">
        <w:rPr>
          <w:spacing w:val="1"/>
          <w:sz w:val="20"/>
        </w:rPr>
        <w:t>b</w:t>
      </w:r>
      <w:r w:rsidRPr="00174225">
        <w:rPr>
          <w:sz w:val="20"/>
        </w:rPr>
        <w:t>et</w:t>
      </w:r>
      <w:r w:rsidRPr="00174225">
        <w:rPr>
          <w:spacing w:val="1"/>
          <w:sz w:val="20"/>
        </w:rPr>
        <w:t>w</w:t>
      </w:r>
      <w:r w:rsidRPr="00174225">
        <w:rPr>
          <w:sz w:val="20"/>
        </w:rPr>
        <w:t>een</w:t>
      </w:r>
      <w:r w:rsidRPr="00174225">
        <w:rPr>
          <w:spacing w:val="41"/>
          <w:sz w:val="20"/>
        </w:rPr>
        <w:t xml:space="preserve"> </w:t>
      </w:r>
      <w:r w:rsidRPr="00174225">
        <w:rPr>
          <w:sz w:val="20"/>
        </w:rPr>
        <w:t>s</w:t>
      </w:r>
      <w:r w:rsidRPr="00174225">
        <w:rPr>
          <w:spacing w:val="1"/>
          <w:sz w:val="20"/>
        </w:rPr>
        <w:t>upp</w:t>
      </w:r>
      <w:r w:rsidRPr="00174225">
        <w:rPr>
          <w:sz w:val="20"/>
        </w:rPr>
        <w:t>ly</w:t>
      </w:r>
      <w:r w:rsidRPr="00174225">
        <w:rPr>
          <w:spacing w:val="41"/>
          <w:sz w:val="20"/>
        </w:rPr>
        <w:t xml:space="preserve"> </w:t>
      </w:r>
      <w:r w:rsidRPr="00174225">
        <w:rPr>
          <w:sz w:val="20"/>
        </w:rPr>
        <w:t>a</w:t>
      </w:r>
      <w:r w:rsidRPr="00174225">
        <w:rPr>
          <w:spacing w:val="1"/>
          <w:sz w:val="20"/>
        </w:rPr>
        <w:t>n</w:t>
      </w:r>
      <w:r w:rsidRPr="00174225">
        <w:rPr>
          <w:sz w:val="20"/>
        </w:rPr>
        <w:t>d</w:t>
      </w:r>
      <w:r w:rsidRPr="00174225">
        <w:rPr>
          <w:spacing w:val="41"/>
          <w:sz w:val="20"/>
        </w:rPr>
        <w:t xml:space="preserve"> </w:t>
      </w:r>
      <w:r w:rsidRPr="00174225">
        <w:rPr>
          <w:spacing w:val="1"/>
          <w:sz w:val="20"/>
        </w:rPr>
        <w:t>d</w:t>
      </w:r>
      <w:r w:rsidRPr="00174225">
        <w:rPr>
          <w:sz w:val="20"/>
        </w:rPr>
        <w:t>e</w:t>
      </w:r>
      <w:r w:rsidRPr="00174225">
        <w:rPr>
          <w:spacing w:val="2"/>
          <w:sz w:val="20"/>
        </w:rPr>
        <w:t>m</w:t>
      </w:r>
      <w:r w:rsidRPr="00174225">
        <w:rPr>
          <w:sz w:val="20"/>
        </w:rPr>
        <w:t>a</w:t>
      </w:r>
      <w:r w:rsidRPr="00174225">
        <w:rPr>
          <w:spacing w:val="1"/>
          <w:sz w:val="20"/>
        </w:rPr>
        <w:t>n</w:t>
      </w:r>
      <w:r w:rsidRPr="00174225">
        <w:rPr>
          <w:sz w:val="20"/>
        </w:rPr>
        <w:t>d</w:t>
      </w:r>
      <w:r w:rsidRPr="00174225">
        <w:rPr>
          <w:spacing w:val="42"/>
          <w:sz w:val="20"/>
        </w:rPr>
        <w:t xml:space="preserve">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pacing w:val="1"/>
          <w:sz w:val="20"/>
        </w:rPr>
        <w:t>d</w:t>
      </w:r>
      <w:r w:rsidRPr="00174225">
        <w:rPr>
          <w:sz w:val="20"/>
        </w:rPr>
        <w:t>e</w:t>
      </w:r>
      <w:r w:rsidRPr="00174225">
        <w:rPr>
          <w:spacing w:val="2"/>
          <w:sz w:val="20"/>
        </w:rPr>
        <w:t>m</w:t>
      </w:r>
      <w:r w:rsidRPr="00174225">
        <w:rPr>
          <w:spacing w:val="1"/>
          <w:sz w:val="20"/>
        </w:rPr>
        <w:t>on</w:t>
      </w:r>
      <w:r w:rsidRPr="00174225">
        <w:rPr>
          <w:sz w:val="20"/>
        </w:rPr>
        <w:t>strate</w:t>
      </w:r>
      <w:r w:rsidRPr="00174225">
        <w:rPr>
          <w:spacing w:val="25"/>
          <w:sz w:val="20"/>
        </w:rPr>
        <w:t xml:space="preserve"> </w:t>
      </w:r>
      <w:r w:rsidRPr="00174225">
        <w:rPr>
          <w:sz w:val="20"/>
        </w:rPr>
        <w:t>a</w:t>
      </w:r>
      <w:r w:rsidRPr="00174225">
        <w:rPr>
          <w:spacing w:val="25"/>
          <w:sz w:val="20"/>
        </w:rPr>
        <w:t xml:space="preserve"> </w:t>
      </w:r>
      <w:r w:rsidRPr="00174225">
        <w:rPr>
          <w:sz w:val="20"/>
        </w:rPr>
        <w:t>reas</w:t>
      </w:r>
      <w:r w:rsidRPr="00174225">
        <w:rPr>
          <w:spacing w:val="1"/>
          <w:sz w:val="20"/>
        </w:rPr>
        <w:t>on</w:t>
      </w:r>
      <w:r w:rsidRPr="00174225">
        <w:rPr>
          <w:sz w:val="20"/>
        </w:rPr>
        <w:t>a</w:t>
      </w:r>
      <w:r w:rsidRPr="00174225">
        <w:rPr>
          <w:spacing w:val="1"/>
          <w:sz w:val="20"/>
        </w:rPr>
        <w:t>b</w:t>
      </w:r>
      <w:r w:rsidRPr="00174225">
        <w:rPr>
          <w:sz w:val="20"/>
        </w:rPr>
        <w:t>le</w:t>
      </w:r>
      <w:r w:rsidRPr="00174225">
        <w:rPr>
          <w:spacing w:val="26"/>
          <w:sz w:val="20"/>
        </w:rPr>
        <w:t xml:space="preserve"> </w:t>
      </w:r>
      <w:r w:rsidRPr="00174225">
        <w:rPr>
          <w:sz w:val="20"/>
        </w:rPr>
        <w:t>a</w:t>
      </w:r>
      <w:r w:rsidRPr="00174225">
        <w:rPr>
          <w:spacing w:val="1"/>
          <w:sz w:val="20"/>
        </w:rPr>
        <w:t>b</w:t>
      </w:r>
      <w:r w:rsidRPr="00174225">
        <w:rPr>
          <w:sz w:val="20"/>
        </w:rPr>
        <w:t>s</w:t>
      </w:r>
      <w:r w:rsidRPr="00174225">
        <w:rPr>
          <w:spacing w:val="1"/>
          <w:sz w:val="20"/>
        </w:rPr>
        <w:t>o</w:t>
      </w:r>
      <w:r w:rsidRPr="00174225">
        <w:rPr>
          <w:sz w:val="20"/>
        </w:rPr>
        <w:t>r</w:t>
      </w:r>
      <w:r w:rsidRPr="00174225">
        <w:rPr>
          <w:spacing w:val="1"/>
          <w:sz w:val="20"/>
        </w:rPr>
        <w:t>p</w:t>
      </w:r>
      <w:r w:rsidRPr="00174225">
        <w:rPr>
          <w:sz w:val="20"/>
        </w:rPr>
        <w:t>ti</w:t>
      </w:r>
      <w:r w:rsidRPr="00174225">
        <w:rPr>
          <w:spacing w:val="1"/>
          <w:sz w:val="20"/>
        </w:rPr>
        <w:t>o</w:t>
      </w:r>
      <w:r w:rsidRPr="00174225">
        <w:rPr>
          <w:sz w:val="20"/>
        </w:rPr>
        <w:t>n</w:t>
      </w:r>
      <w:r w:rsidRPr="00174225">
        <w:rPr>
          <w:spacing w:val="25"/>
          <w:sz w:val="20"/>
        </w:rPr>
        <w:t xml:space="preserve"> </w:t>
      </w:r>
      <w:r w:rsidRPr="00174225">
        <w:rPr>
          <w:sz w:val="20"/>
        </w:rPr>
        <w:t>rate;</w:t>
      </w:r>
      <w:r w:rsidRPr="00174225">
        <w:rPr>
          <w:spacing w:val="24"/>
          <w:sz w:val="20"/>
        </w:rPr>
        <w:t xml:space="preserve"> </w:t>
      </w:r>
      <w:r w:rsidRPr="00174225">
        <w:rPr>
          <w:sz w:val="20"/>
        </w:rPr>
        <w:t>a</w:t>
      </w:r>
      <w:r w:rsidRPr="00174225">
        <w:rPr>
          <w:spacing w:val="1"/>
          <w:sz w:val="20"/>
        </w:rPr>
        <w:t>nd</w:t>
      </w:r>
    </w:p>
    <w:p w:rsidR="0060336D" w:rsidRPr="00174225" w:rsidRDefault="0060336D" w:rsidP="0060336D">
      <w:pPr>
        <w:pStyle w:val="BodyText"/>
        <w:tabs>
          <w:tab w:val="left" w:pos="2439"/>
        </w:tabs>
        <w:spacing w:line="237" w:lineRule="exact"/>
        <w:ind w:left="2430" w:hanging="530"/>
        <w:jc w:val="both"/>
        <w:rPr>
          <w:sz w:val="20"/>
        </w:rPr>
      </w:pPr>
      <w:r w:rsidRPr="00174225">
        <w:rPr>
          <w:sz w:val="20"/>
        </w:rPr>
        <w:t>(</w:t>
      </w:r>
      <w:r w:rsidRPr="00174225">
        <w:rPr>
          <w:spacing w:val="1"/>
          <w:sz w:val="20"/>
        </w:rPr>
        <w:t>v</w:t>
      </w:r>
      <w:r w:rsidRPr="00174225">
        <w:rPr>
          <w:sz w:val="20"/>
        </w:rPr>
        <w:t>i.)</w:t>
      </w:r>
      <w:r w:rsidRPr="00174225">
        <w:rPr>
          <w:sz w:val="20"/>
        </w:rPr>
        <w:tab/>
      </w:r>
      <w:r w:rsidRPr="00174225">
        <w:rPr>
          <w:spacing w:val="1"/>
          <w:sz w:val="20"/>
        </w:rPr>
        <w:t>Th</w:t>
      </w:r>
      <w:r w:rsidRPr="00174225">
        <w:rPr>
          <w:sz w:val="20"/>
        </w:rPr>
        <w:t>e</w:t>
      </w:r>
      <w:r w:rsidRPr="00174225">
        <w:rPr>
          <w:spacing w:val="31"/>
          <w:sz w:val="20"/>
        </w:rPr>
        <w:t xml:space="preserve"> </w:t>
      </w:r>
      <w:r w:rsidRPr="00174225">
        <w:rPr>
          <w:sz w:val="20"/>
        </w:rPr>
        <w:t>s</w:t>
      </w:r>
      <w:r w:rsidRPr="00174225">
        <w:rPr>
          <w:spacing w:val="1"/>
          <w:sz w:val="20"/>
        </w:rPr>
        <w:t>u</w:t>
      </w:r>
      <w:r w:rsidRPr="00174225">
        <w:rPr>
          <w:spacing w:val="2"/>
          <w:sz w:val="20"/>
        </w:rPr>
        <w:t>mm</w:t>
      </w:r>
      <w:r w:rsidRPr="00174225">
        <w:rPr>
          <w:sz w:val="20"/>
        </w:rPr>
        <w:t>ary</w:t>
      </w:r>
      <w:r w:rsidRPr="00174225">
        <w:rPr>
          <w:spacing w:val="31"/>
          <w:sz w:val="20"/>
        </w:rPr>
        <w:t xml:space="preserve"> </w:t>
      </w:r>
      <w:r w:rsidRPr="00174225">
        <w:rPr>
          <w:spacing w:val="1"/>
          <w:sz w:val="20"/>
        </w:rPr>
        <w:t>o</w:t>
      </w:r>
      <w:r w:rsidRPr="00174225">
        <w:rPr>
          <w:sz w:val="20"/>
        </w:rPr>
        <w:t>f</w:t>
      </w:r>
      <w:r w:rsidRPr="00174225">
        <w:rPr>
          <w:spacing w:val="32"/>
          <w:sz w:val="20"/>
        </w:rPr>
        <w:t xml:space="preserve"> important </w:t>
      </w:r>
      <w:r w:rsidRPr="00174225">
        <w:rPr>
          <w:sz w:val="20"/>
        </w:rPr>
        <w:t>facts</w:t>
      </w:r>
      <w:r w:rsidRPr="00174225">
        <w:rPr>
          <w:spacing w:val="31"/>
          <w:sz w:val="20"/>
        </w:rPr>
        <w:t xml:space="preserve"> </w:t>
      </w:r>
      <w:r w:rsidRPr="00174225">
        <w:rPr>
          <w:sz w:val="20"/>
        </w:rPr>
        <w:t>a</w:t>
      </w:r>
      <w:r w:rsidRPr="00174225">
        <w:rPr>
          <w:spacing w:val="1"/>
          <w:sz w:val="20"/>
        </w:rPr>
        <w:t>n</w:t>
      </w:r>
      <w:r w:rsidRPr="00174225">
        <w:rPr>
          <w:sz w:val="20"/>
        </w:rPr>
        <w:t>d</w:t>
      </w:r>
      <w:r w:rsidRPr="00174225">
        <w:rPr>
          <w:spacing w:val="32"/>
          <w:sz w:val="20"/>
        </w:rPr>
        <w:t xml:space="preserve"> </w:t>
      </w:r>
      <w:r w:rsidRPr="00174225">
        <w:rPr>
          <w:sz w:val="20"/>
        </w:rPr>
        <w:t>c</w:t>
      </w:r>
      <w:r w:rsidRPr="00174225">
        <w:rPr>
          <w:spacing w:val="1"/>
          <w:sz w:val="20"/>
        </w:rPr>
        <w:t>on</w:t>
      </w:r>
      <w:r w:rsidRPr="00174225">
        <w:rPr>
          <w:sz w:val="20"/>
        </w:rPr>
        <w:t>cl</w:t>
      </w:r>
      <w:r w:rsidRPr="00174225">
        <w:rPr>
          <w:spacing w:val="1"/>
          <w:sz w:val="20"/>
        </w:rPr>
        <w:t>u</w:t>
      </w:r>
      <w:r w:rsidRPr="00174225">
        <w:rPr>
          <w:sz w:val="20"/>
        </w:rPr>
        <w:t>si</w:t>
      </w:r>
      <w:r w:rsidRPr="00174225">
        <w:rPr>
          <w:spacing w:val="1"/>
          <w:sz w:val="20"/>
        </w:rPr>
        <w:t>on</w:t>
      </w:r>
      <w:r w:rsidRPr="00174225">
        <w:rPr>
          <w:sz w:val="20"/>
        </w:rPr>
        <w:t>s</w:t>
      </w:r>
      <w:r w:rsidRPr="00174225">
        <w:rPr>
          <w:spacing w:val="31"/>
          <w:sz w:val="20"/>
        </w:rPr>
        <w:t xml:space="preserve"> </w:t>
      </w:r>
      <w:r w:rsidRPr="00174225">
        <w:rPr>
          <w:sz w:val="20"/>
        </w:rPr>
        <w:t>as</w:t>
      </w:r>
      <w:r w:rsidRPr="00174225">
        <w:rPr>
          <w:spacing w:val="32"/>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31"/>
          <w:sz w:val="20"/>
        </w:rPr>
        <w:t xml:space="preserve"> </w:t>
      </w:r>
      <w:r w:rsidRPr="00174225">
        <w:rPr>
          <w:sz w:val="20"/>
        </w:rPr>
        <w:t>in</w:t>
      </w:r>
      <w:r w:rsidRPr="00174225">
        <w:rPr>
          <w:spacing w:val="31"/>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w:t>
      </w:r>
      <w:r w:rsidRPr="00174225">
        <w:rPr>
          <w:spacing w:val="2"/>
          <w:sz w:val="20"/>
        </w:rPr>
        <w:t>m</w:t>
      </w:r>
      <w:r w:rsidRPr="00174225">
        <w:rPr>
          <w:sz w:val="20"/>
        </w:rPr>
        <w:t>ar</w:t>
      </w:r>
      <w:r w:rsidRPr="00174225">
        <w:rPr>
          <w:spacing w:val="1"/>
          <w:sz w:val="20"/>
        </w:rPr>
        <w:t>k</w:t>
      </w:r>
      <w:r w:rsidRPr="00174225">
        <w:rPr>
          <w:sz w:val="20"/>
        </w:rPr>
        <w:t>et st</w:t>
      </w:r>
      <w:r w:rsidRPr="00174225">
        <w:rPr>
          <w:spacing w:val="1"/>
          <w:sz w:val="20"/>
        </w:rPr>
        <w:t>ud</w:t>
      </w:r>
      <w:r w:rsidRPr="00174225">
        <w:rPr>
          <w:sz w:val="20"/>
        </w:rPr>
        <w:t>y</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21"/>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e</w:t>
      </w:r>
      <w:r w:rsidRPr="00174225">
        <w:rPr>
          <w:spacing w:val="21"/>
          <w:sz w:val="20"/>
        </w:rPr>
        <w:t xml:space="preserve"> </w:t>
      </w:r>
      <w:r w:rsidRPr="00174225">
        <w:rPr>
          <w:sz w:val="20"/>
        </w:rPr>
        <w:t>a</w:t>
      </w:r>
      <w:r w:rsidRPr="00174225">
        <w:rPr>
          <w:spacing w:val="21"/>
          <w:sz w:val="20"/>
        </w:rPr>
        <w:t xml:space="preserve"> </w:t>
      </w:r>
      <w:r w:rsidRPr="00174225">
        <w:rPr>
          <w:sz w:val="20"/>
        </w:rPr>
        <w:t>state</w:t>
      </w:r>
      <w:r w:rsidRPr="00174225">
        <w:rPr>
          <w:spacing w:val="2"/>
          <w:sz w:val="20"/>
        </w:rPr>
        <w:t>m</w:t>
      </w:r>
      <w:r w:rsidRPr="00174225">
        <w:rPr>
          <w:sz w:val="20"/>
        </w:rPr>
        <w:t>e</w:t>
      </w:r>
      <w:r w:rsidRPr="00174225">
        <w:rPr>
          <w:spacing w:val="1"/>
          <w:sz w:val="20"/>
        </w:rPr>
        <w:t>n</w:t>
      </w:r>
      <w:r w:rsidRPr="00174225">
        <w:rPr>
          <w:sz w:val="20"/>
        </w:rPr>
        <w:t>t</w:t>
      </w:r>
      <w:r w:rsidRPr="00174225">
        <w:rPr>
          <w:spacing w:val="21"/>
          <w:sz w:val="20"/>
        </w:rPr>
        <w:t xml:space="preserve"> </w:t>
      </w:r>
      <w:r w:rsidRPr="00174225">
        <w:rPr>
          <w:sz w:val="20"/>
        </w:rPr>
        <w:t>fr</w:t>
      </w:r>
      <w:r w:rsidRPr="00174225">
        <w:rPr>
          <w:spacing w:val="1"/>
          <w:sz w:val="20"/>
        </w:rPr>
        <w:t>o</w:t>
      </w:r>
      <w:r w:rsidRPr="00174225">
        <w:rPr>
          <w:sz w:val="20"/>
        </w:rPr>
        <w:t>m</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21"/>
          <w:sz w:val="20"/>
        </w:rPr>
        <w:t xml:space="preserve"> </w:t>
      </w:r>
      <w:r w:rsidRPr="00174225">
        <w:rPr>
          <w:sz w:val="20"/>
        </w:rPr>
        <w:t>a</w:t>
      </w:r>
      <w:r w:rsidRPr="00174225">
        <w:rPr>
          <w:spacing w:val="1"/>
          <w:sz w:val="20"/>
        </w:rPr>
        <w:t>n</w:t>
      </w:r>
      <w:r w:rsidRPr="00174225">
        <w:rPr>
          <w:sz w:val="20"/>
        </w:rPr>
        <w:t>al</w:t>
      </w:r>
      <w:r w:rsidRPr="00174225">
        <w:rPr>
          <w:spacing w:val="1"/>
          <w:sz w:val="20"/>
        </w:rPr>
        <w:t>y</w:t>
      </w:r>
      <w:r w:rsidRPr="00174225">
        <w:rPr>
          <w:sz w:val="20"/>
        </w:rPr>
        <w:t>st</w:t>
      </w:r>
      <w:r w:rsidRPr="00174225">
        <w:rPr>
          <w:w w:val="102"/>
          <w:sz w:val="20"/>
        </w:rPr>
        <w:t xml:space="preserve"> </w:t>
      </w:r>
      <w:r w:rsidRPr="00174225">
        <w:rPr>
          <w:sz w:val="20"/>
        </w:rPr>
        <w:t>clearly</w:t>
      </w:r>
      <w:r w:rsidRPr="00174225">
        <w:rPr>
          <w:spacing w:val="18"/>
          <w:sz w:val="20"/>
        </w:rPr>
        <w:t xml:space="preserve"> </w:t>
      </w:r>
      <w:r w:rsidRPr="00174225">
        <w:rPr>
          <w:sz w:val="20"/>
        </w:rPr>
        <w:t>stating</w:t>
      </w:r>
      <w:r w:rsidRPr="00174225">
        <w:rPr>
          <w:spacing w:val="19"/>
          <w:sz w:val="20"/>
        </w:rPr>
        <w:t xml:space="preserve"> </w:t>
      </w:r>
      <w:r w:rsidRPr="00174225">
        <w:rPr>
          <w:sz w:val="20"/>
        </w:rPr>
        <w:t>in</w:t>
      </w:r>
      <w:r w:rsidRPr="00174225">
        <w:rPr>
          <w:spacing w:val="19"/>
          <w:sz w:val="20"/>
        </w:rPr>
        <w:t xml:space="preserve"> </w:t>
      </w:r>
      <w:r w:rsidRPr="00174225">
        <w:rPr>
          <w:sz w:val="20"/>
        </w:rPr>
        <w:t>the</w:t>
      </w:r>
      <w:r w:rsidRPr="00174225">
        <w:rPr>
          <w:spacing w:val="18"/>
          <w:sz w:val="20"/>
        </w:rPr>
        <w:t xml:space="preserve"> </w:t>
      </w:r>
      <w:r w:rsidRPr="00174225">
        <w:rPr>
          <w:sz w:val="20"/>
        </w:rPr>
        <w:t>a</w:t>
      </w:r>
      <w:r w:rsidRPr="00174225">
        <w:rPr>
          <w:spacing w:val="1"/>
          <w:sz w:val="20"/>
        </w:rPr>
        <w:t>n</w:t>
      </w:r>
      <w:r w:rsidRPr="00174225">
        <w:rPr>
          <w:sz w:val="20"/>
        </w:rPr>
        <w:t>alyst’s</w:t>
      </w:r>
      <w:r w:rsidRPr="00174225">
        <w:rPr>
          <w:spacing w:val="19"/>
          <w:sz w:val="20"/>
        </w:rPr>
        <w:t xml:space="preserve"> </w:t>
      </w:r>
      <w:r w:rsidRPr="00174225">
        <w:rPr>
          <w:sz w:val="20"/>
        </w:rPr>
        <w:t>professional</w:t>
      </w:r>
      <w:r w:rsidRPr="00174225">
        <w:rPr>
          <w:spacing w:val="19"/>
          <w:sz w:val="20"/>
        </w:rPr>
        <w:t xml:space="preserve"> </w:t>
      </w:r>
      <w:r w:rsidRPr="00174225">
        <w:rPr>
          <w:sz w:val="20"/>
        </w:rPr>
        <w:t>opinion</w:t>
      </w:r>
      <w:r w:rsidRPr="00174225">
        <w:rPr>
          <w:spacing w:val="18"/>
          <w:sz w:val="20"/>
        </w:rPr>
        <w:t xml:space="preserve"> </w:t>
      </w:r>
      <w:r w:rsidRPr="00174225">
        <w:rPr>
          <w:spacing w:val="1"/>
          <w:sz w:val="20"/>
        </w:rPr>
        <w:t>w</w:t>
      </w:r>
      <w:r w:rsidRPr="00174225">
        <w:rPr>
          <w:sz w:val="20"/>
        </w:rPr>
        <w:t>hether</w:t>
      </w:r>
      <w:r w:rsidRPr="00174225">
        <w:rPr>
          <w:spacing w:val="19"/>
          <w:sz w:val="20"/>
        </w:rPr>
        <w:t xml:space="preserve"> </w:t>
      </w:r>
      <w:r w:rsidRPr="00174225">
        <w:rPr>
          <w:sz w:val="20"/>
        </w:rPr>
        <w:t>the</w:t>
      </w:r>
      <w:r w:rsidRPr="00174225">
        <w:rPr>
          <w:spacing w:val="19"/>
          <w:sz w:val="20"/>
        </w:rPr>
        <w:t xml:space="preserve"> </w:t>
      </w:r>
      <w:r w:rsidRPr="00174225">
        <w:rPr>
          <w:sz w:val="20"/>
        </w:rPr>
        <w:t>project</w:t>
      </w:r>
      <w:r w:rsidRPr="00174225">
        <w:rPr>
          <w:spacing w:val="18"/>
          <w:sz w:val="20"/>
        </w:rPr>
        <w:t xml:space="preserve"> </w:t>
      </w:r>
      <w:r w:rsidRPr="00174225">
        <w:rPr>
          <w:sz w:val="20"/>
        </w:rPr>
        <w:t>as</w:t>
      </w:r>
      <w:r w:rsidRPr="00174225">
        <w:rPr>
          <w:spacing w:val="1"/>
          <w:w w:val="102"/>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5"/>
          <w:sz w:val="20"/>
        </w:rPr>
        <w:t xml:space="preserve"> </w:t>
      </w:r>
      <w:r w:rsidRPr="00174225">
        <w:rPr>
          <w:spacing w:val="1"/>
          <w:sz w:val="20"/>
        </w:rPr>
        <w:t>w</w:t>
      </w:r>
      <w:r w:rsidRPr="00174225">
        <w:rPr>
          <w:sz w:val="20"/>
        </w:rPr>
        <w:t>ill</w:t>
      </w:r>
      <w:r w:rsidRPr="00174225">
        <w:rPr>
          <w:spacing w:val="25"/>
          <w:sz w:val="20"/>
        </w:rPr>
        <w:t xml:space="preserve"> </w:t>
      </w:r>
      <w:r w:rsidRPr="00174225">
        <w:rPr>
          <w:spacing w:val="1"/>
          <w:sz w:val="20"/>
        </w:rPr>
        <w:t>b</w:t>
      </w:r>
      <w:r w:rsidRPr="00174225">
        <w:rPr>
          <w:sz w:val="20"/>
        </w:rPr>
        <w:t>e</w:t>
      </w:r>
      <w:r w:rsidRPr="00174225">
        <w:rPr>
          <w:spacing w:val="26"/>
          <w:sz w:val="20"/>
        </w:rPr>
        <w:t xml:space="preserve"> </w:t>
      </w:r>
      <w:r w:rsidRPr="00174225">
        <w:rPr>
          <w:sz w:val="20"/>
        </w:rPr>
        <w:t>s</w:t>
      </w:r>
      <w:r w:rsidRPr="00174225">
        <w:rPr>
          <w:spacing w:val="1"/>
          <w:sz w:val="20"/>
        </w:rPr>
        <w:t>u</w:t>
      </w:r>
      <w:r w:rsidRPr="00174225">
        <w:rPr>
          <w:sz w:val="20"/>
        </w:rPr>
        <w:t>ccessf</w:t>
      </w:r>
      <w:r w:rsidRPr="00174225">
        <w:rPr>
          <w:spacing w:val="1"/>
          <w:sz w:val="20"/>
        </w:rPr>
        <w:t>u</w:t>
      </w:r>
      <w:r w:rsidRPr="00174225">
        <w:rPr>
          <w:sz w:val="20"/>
        </w:rPr>
        <w:t>l.</w:t>
      </w:r>
    </w:p>
    <w:p w:rsidR="0060336D" w:rsidRPr="00174225" w:rsidRDefault="0060336D" w:rsidP="0060336D">
      <w:pPr>
        <w:spacing w:before="10" w:line="240" w:lineRule="exact"/>
        <w:ind w:left="2430" w:hanging="530"/>
        <w:jc w:val="both"/>
        <w:rPr>
          <w:sz w:val="20"/>
          <w:szCs w:val="20"/>
        </w:rPr>
      </w:pPr>
    </w:p>
    <w:p w:rsidR="0060336D" w:rsidRPr="00174225" w:rsidRDefault="0060336D" w:rsidP="0060336D">
      <w:pPr>
        <w:pStyle w:val="BodyText"/>
        <w:spacing w:line="250" w:lineRule="auto"/>
        <w:ind w:left="1540" w:right="121"/>
        <w:jc w:val="both"/>
        <w:rPr>
          <w:sz w:val="20"/>
        </w:rPr>
      </w:pPr>
      <w:r w:rsidRPr="00174225">
        <w:rPr>
          <w:spacing w:val="1"/>
          <w:sz w:val="20"/>
        </w:rPr>
        <w:t>Th</w:t>
      </w:r>
      <w:r w:rsidRPr="00174225">
        <w:rPr>
          <w:sz w:val="20"/>
        </w:rPr>
        <w:t>e</w:t>
      </w:r>
      <w:r w:rsidRPr="00174225">
        <w:rPr>
          <w:spacing w:val="26"/>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26"/>
          <w:sz w:val="20"/>
        </w:rPr>
        <w:t xml:space="preserve"> </w:t>
      </w:r>
      <w:r w:rsidRPr="00174225">
        <w:rPr>
          <w:sz w:val="20"/>
        </w:rPr>
        <w:t>st</w:t>
      </w:r>
      <w:r w:rsidRPr="00174225">
        <w:rPr>
          <w:spacing w:val="1"/>
          <w:sz w:val="20"/>
        </w:rPr>
        <w:t>ud</w:t>
      </w:r>
      <w:r w:rsidRPr="00174225">
        <w:rPr>
          <w:sz w:val="20"/>
        </w:rPr>
        <w:t>y</w:t>
      </w:r>
      <w:r w:rsidRPr="00174225">
        <w:rPr>
          <w:spacing w:val="27"/>
          <w:sz w:val="20"/>
        </w:rPr>
        <w:t xml:space="preserve"> </w:t>
      </w:r>
      <w:r w:rsidRPr="00174225">
        <w:rPr>
          <w:spacing w:val="2"/>
          <w:sz w:val="20"/>
        </w:rPr>
        <w:t>m</w:t>
      </w:r>
      <w:r w:rsidRPr="00174225">
        <w:rPr>
          <w:spacing w:val="1"/>
          <w:sz w:val="20"/>
        </w:rPr>
        <w:t>u</w:t>
      </w:r>
      <w:r w:rsidRPr="00174225">
        <w:rPr>
          <w:sz w:val="20"/>
        </w:rPr>
        <w:t>st</w:t>
      </w:r>
      <w:r w:rsidRPr="00174225">
        <w:rPr>
          <w:spacing w:val="25"/>
          <w:sz w:val="20"/>
        </w:rPr>
        <w:t xml:space="preserve"> </w:t>
      </w:r>
      <w:r w:rsidRPr="00174225">
        <w:rPr>
          <w:spacing w:val="1"/>
          <w:sz w:val="20"/>
        </w:rPr>
        <w:t>d</w:t>
      </w:r>
      <w:r w:rsidRPr="00174225">
        <w:rPr>
          <w:sz w:val="20"/>
        </w:rPr>
        <w:t>e</w:t>
      </w:r>
      <w:r w:rsidRPr="00174225">
        <w:rPr>
          <w:spacing w:val="2"/>
          <w:sz w:val="20"/>
        </w:rPr>
        <w:t>m</w:t>
      </w:r>
      <w:r w:rsidRPr="00174225">
        <w:rPr>
          <w:spacing w:val="1"/>
          <w:sz w:val="20"/>
        </w:rPr>
        <w:t>on</w:t>
      </w:r>
      <w:r w:rsidRPr="00174225">
        <w:rPr>
          <w:sz w:val="20"/>
        </w:rPr>
        <w:t>strate</w:t>
      </w:r>
      <w:r w:rsidRPr="00174225">
        <w:rPr>
          <w:spacing w:val="27"/>
          <w:sz w:val="20"/>
        </w:rPr>
        <w:t xml:space="preserve"> </w:t>
      </w:r>
      <w:r w:rsidRPr="00174225">
        <w:rPr>
          <w:sz w:val="20"/>
        </w:rPr>
        <w:t>an</w:t>
      </w:r>
      <w:r w:rsidRPr="00174225">
        <w:rPr>
          <w:spacing w:val="27"/>
          <w:sz w:val="20"/>
        </w:rPr>
        <w:t xml:space="preserve"> </w:t>
      </w:r>
      <w:r w:rsidRPr="00174225">
        <w:rPr>
          <w:sz w:val="20"/>
        </w:rPr>
        <w:t>a</w:t>
      </w:r>
      <w:r w:rsidRPr="00174225">
        <w:rPr>
          <w:spacing w:val="1"/>
          <w:sz w:val="20"/>
        </w:rPr>
        <w:t>d</w:t>
      </w:r>
      <w:r w:rsidRPr="00174225">
        <w:rPr>
          <w:sz w:val="20"/>
        </w:rPr>
        <w:t>e</w:t>
      </w:r>
      <w:r w:rsidRPr="00174225">
        <w:rPr>
          <w:spacing w:val="1"/>
          <w:sz w:val="20"/>
        </w:rPr>
        <w:t>qu</w:t>
      </w:r>
      <w:r w:rsidRPr="00174225">
        <w:rPr>
          <w:sz w:val="20"/>
        </w:rPr>
        <w:t>ate</w:t>
      </w:r>
      <w:r w:rsidRPr="00174225">
        <w:rPr>
          <w:spacing w:val="26"/>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26"/>
          <w:sz w:val="20"/>
        </w:rPr>
        <w:t xml:space="preserve"> </w:t>
      </w:r>
      <w:r w:rsidRPr="00174225">
        <w:rPr>
          <w:sz w:val="20"/>
        </w:rPr>
        <w:t>f</w:t>
      </w:r>
      <w:r w:rsidRPr="00174225">
        <w:rPr>
          <w:spacing w:val="1"/>
          <w:sz w:val="20"/>
        </w:rPr>
        <w:t>o</w:t>
      </w:r>
      <w:r w:rsidRPr="00174225">
        <w:rPr>
          <w:sz w:val="20"/>
        </w:rPr>
        <w:t>r</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spacing w:val="26"/>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7"/>
          <w:sz w:val="20"/>
        </w:rPr>
        <w:t xml:space="preserve"> </w:t>
      </w:r>
      <w:r w:rsidRPr="00174225">
        <w:rPr>
          <w:spacing w:val="1"/>
          <w:sz w:val="20"/>
        </w:rPr>
        <w:t>un</w:t>
      </w:r>
      <w:r w:rsidRPr="00174225">
        <w:rPr>
          <w:sz w:val="20"/>
        </w:rPr>
        <w:t>its</w:t>
      </w:r>
      <w:r w:rsidRPr="00174225">
        <w:rPr>
          <w:spacing w:val="26"/>
          <w:sz w:val="20"/>
        </w:rPr>
        <w:t xml:space="preserve"> </w:t>
      </w:r>
      <w:r w:rsidRPr="00174225">
        <w:rPr>
          <w:sz w:val="20"/>
        </w:rPr>
        <w:t>a</w:t>
      </w:r>
      <w:r w:rsidRPr="00174225">
        <w:rPr>
          <w:spacing w:val="1"/>
          <w:sz w:val="20"/>
        </w:rPr>
        <w:t>n</w:t>
      </w:r>
      <w:r w:rsidRPr="00174225">
        <w:rPr>
          <w:sz w:val="20"/>
        </w:rPr>
        <w:t>d</w:t>
      </w:r>
      <w:r w:rsidRPr="00174225">
        <w:rPr>
          <w:w w:val="102"/>
          <w:sz w:val="20"/>
        </w:rPr>
        <w:t xml:space="preserve"> </w:t>
      </w:r>
      <w:r w:rsidRPr="00174225">
        <w:rPr>
          <w:sz w:val="20"/>
        </w:rPr>
        <w:t>t</w:t>
      </w:r>
      <w:r w:rsidRPr="00174225">
        <w:rPr>
          <w:spacing w:val="1"/>
          <w:sz w:val="20"/>
        </w:rPr>
        <w:t>h</w:t>
      </w:r>
      <w:r w:rsidRPr="00174225">
        <w:rPr>
          <w:sz w:val="20"/>
        </w:rPr>
        <w:t>at</w:t>
      </w:r>
      <w:r w:rsidRPr="00174225">
        <w:rPr>
          <w:spacing w:val="33"/>
          <w:sz w:val="20"/>
        </w:rPr>
        <w:t xml:space="preserve"> </w:t>
      </w:r>
      <w:r w:rsidRPr="00174225">
        <w:rPr>
          <w:sz w:val="20"/>
        </w:rPr>
        <w:t>t</w:t>
      </w:r>
      <w:r w:rsidRPr="00174225">
        <w:rPr>
          <w:spacing w:val="1"/>
          <w:sz w:val="20"/>
        </w:rPr>
        <w:t>h</w:t>
      </w:r>
      <w:r w:rsidRPr="00174225">
        <w:rPr>
          <w:sz w:val="20"/>
        </w:rPr>
        <w:t>e</w:t>
      </w:r>
      <w:r w:rsidRPr="00174225">
        <w:rPr>
          <w:spacing w:val="35"/>
          <w:sz w:val="20"/>
        </w:rPr>
        <w:t xml:space="preserve"> </w:t>
      </w:r>
      <w:r w:rsidRPr="00174225">
        <w:rPr>
          <w:sz w:val="20"/>
        </w:rPr>
        <w:t>proposed</w:t>
      </w:r>
      <w:r w:rsidRPr="00174225">
        <w:rPr>
          <w:spacing w:val="35"/>
          <w:sz w:val="20"/>
        </w:rPr>
        <w:t xml:space="preserve"> </w:t>
      </w:r>
      <w:r w:rsidRPr="00174225">
        <w:rPr>
          <w:sz w:val="20"/>
        </w:rPr>
        <w:t>project</w:t>
      </w:r>
      <w:r w:rsidRPr="00174225">
        <w:rPr>
          <w:spacing w:val="34"/>
          <w:sz w:val="20"/>
        </w:rPr>
        <w:t xml:space="preserve"> </w:t>
      </w:r>
      <w:r w:rsidRPr="00174225">
        <w:rPr>
          <w:spacing w:val="2"/>
          <w:sz w:val="20"/>
        </w:rPr>
        <w:t>w</w:t>
      </w:r>
      <w:r w:rsidRPr="00174225">
        <w:rPr>
          <w:sz w:val="20"/>
        </w:rPr>
        <w:t>ould</w:t>
      </w:r>
      <w:r w:rsidRPr="00174225">
        <w:rPr>
          <w:spacing w:val="35"/>
          <w:sz w:val="20"/>
        </w:rPr>
        <w:t xml:space="preserve"> </w:t>
      </w:r>
      <w:r w:rsidRPr="00174225">
        <w:rPr>
          <w:sz w:val="20"/>
        </w:rPr>
        <w:t>not</w:t>
      </w:r>
      <w:r w:rsidRPr="00174225">
        <w:rPr>
          <w:spacing w:val="34"/>
          <w:sz w:val="20"/>
        </w:rPr>
        <w:t xml:space="preserve"> </w:t>
      </w:r>
      <w:r w:rsidRPr="00174225">
        <w:rPr>
          <w:sz w:val="20"/>
        </w:rPr>
        <w:t>adversely</w:t>
      </w:r>
      <w:r w:rsidRPr="00174225">
        <w:rPr>
          <w:spacing w:val="35"/>
          <w:sz w:val="20"/>
        </w:rPr>
        <w:t xml:space="preserve"> </w:t>
      </w:r>
      <w:r w:rsidRPr="00174225">
        <w:rPr>
          <w:sz w:val="20"/>
        </w:rPr>
        <w:t>i</w:t>
      </w:r>
      <w:r w:rsidRPr="00174225">
        <w:rPr>
          <w:spacing w:val="2"/>
          <w:sz w:val="20"/>
        </w:rPr>
        <w:t>m</w:t>
      </w:r>
      <w:r w:rsidRPr="00174225">
        <w:rPr>
          <w:sz w:val="20"/>
        </w:rPr>
        <w:t>pact</w:t>
      </w:r>
      <w:r w:rsidRPr="00174225">
        <w:rPr>
          <w:spacing w:val="34"/>
          <w:sz w:val="20"/>
        </w:rPr>
        <w:t xml:space="preserve"> </w:t>
      </w:r>
      <w:r w:rsidRPr="00174225">
        <w:rPr>
          <w:sz w:val="20"/>
        </w:rPr>
        <w:t>any</w:t>
      </w:r>
      <w:r w:rsidRPr="00174225">
        <w:rPr>
          <w:spacing w:val="35"/>
          <w:sz w:val="20"/>
        </w:rPr>
        <w:t xml:space="preserve"> </w:t>
      </w:r>
      <w:r w:rsidRPr="00174225">
        <w:rPr>
          <w:sz w:val="20"/>
        </w:rPr>
        <w:t>existi</w:t>
      </w:r>
      <w:r w:rsidRPr="00174225">
        <w:rPr>
          <w:spacing w:val="1"/>
          <w:sz w:val="20"/>
        </w:rPr>
        <w:t>n</w:t>
      </w:r>
      <w:r w:rsidRPr="00174225">
        <w:rPr>
          <w:sz w:val="20"/>
        </w:rPr>
        <w:t>g</w:t>
      </w:r>
      <w:r w:rsidRPr="00174225">
        <w:rPr>
          <w:spacing w:val="35"/>
          <w:sz w:val="20"/>
        </w:rPr>
        <w:t xml:space="preserve"> </w:t>
      </w:r>
      <w:r w:rsidRPr="00174225">
        <w:rPr>
          <w:spacing w:val="2"/>
          <w:sz w:val="20"/>
        </w:rPr>
        <w:t>AH</w:t>
      </w:r>
      <w:r w:rsidRPr="00174225">
        <w:rPr>
          <w:spacing w:val="1"/>
          <w:sz w:val="20"/>
        </w:rPr>
        <w:t>F</w:t>
      </w:r>
      <w:r w:rsidRPr="00174225">
        <w:rPr>
          <w:sz w:val="20"/>
        </w:rPr>
        <w:t>A</w:t>
      </w:r>
      <w:r w:rsidRPr="00174225">
        <w:rPr>
          <w:spacing w:val="36"/>
          <w:sz w:val="20"/>
        </w:rPr>
        <w:t xml:space="preserve"> </w:t>
      </w:r>
      <w:r w:rsidRPr="00174225">
        <w:rPr>
          <w:sz w:val="20"/>
        </w:rPr>
        <w:t>projects</w:t>
      </w:r>
      <w:r w:rsidRPr="00174225">
        <w:rPr>
          <w:spacing w:val="1"/>
          <w:w w:val="102"/>
          <w:sz w:val="20"/>
        </w:rPr>
        <w:t xml:space="preserve"> </w:t>
      </w:r>
      <w:r w:rsidRPr="00174225">
        <w:rPr>
          <w:spacing w:val="1"/>
          <w:sz w:val="20"/>
        </w:rPr>
        <w:t>o</w:t>
      </w:r>
      <w:r w:rsidRPr="00174225">
        <w:rPr>
          <w:sz w:val="20"/>
        </w:rPr>
        <w:t>r</w:t>
      </w:r>
      <w:r w:rsidRPr="00174225">
        <w:rPr>
          <w:spacing w:val="23"/>
          <w:sz w:val="20"/>
        </w:rPr>
        <w:t xml:space="preserve"> </w:t>
      </w:r>
      <w:r w:rsidRPr="00174225">
        <w:rPr>
          <w:sz w:val="20"/>
        </w:rPr>
        <w:t>create</w:t>
      </w:r>
      <w:r w:rsidRPr="00174225">
        <w:rPr>
          <w:spacing w:val="26"/>
          <w:sz w:val="20"/>
        </w:rPr>
        <w:t xml:space="preserve"> </w:t>
      </w:r>
      <w:r w:rsidRPr="00174225">
        <w:rPr>
          <w:sz w:val="20"/>
        </w:rPr>
        <w:t>e</w:t>
      </w:r>
      <w:r w:rsidRPr="00174225">
        <w:rPr>
          <w:spacing w:val="1"/>
          <w:sz w:val="20"/>
        </w:rPr>
        <w:t>x</w:t>
      </w:r>
      <w:r w:rsidRPr="00174225">
        <w:rPr>
          <w:sz w:val="20"/>
        </w:rPr>
        <w:t>cessi</w:t>
      </w:r>
      <w:r w:rsidRPr="00174225">
        <w:rPr>
          <w:spacing w:val="1"/>
          <w:sz w:val="20"/>
        </w:rPr>
        <w:t>v</w:t>
      </w:r>
      <w:r w:rsidRPr="00174225">
        <w:rPr>
          <w:sz w:val="20"/>
        </w:rPr>
        <w:t>e</w:t>
      </w:r>
      <w:r w:rsidRPr="00174225">
        <w:rPr>
          <w:spacing w:val="25"/>
          <w:sz w:val="20"/>
        </w:rPr>
        <w:t xml:space="preserve"> </w:t>
      </w:r>
      <w:r w:rsidRPr="00174225">
        <w:rPr>
          <w:sz w:val="20"/>
        </w:rPr>
        <w:t>c</w:t>
      </w:r>
      <w:r w:rsidRPr="00174225">
        <w:rPr>
          <w:spacing w:val="1"/>
          <w:sz w:val="20"/>
        </w:rPr>
        <w:t>on</w:t>
      </w:r>
      <w:r w:rsidRPr="00174225">
        <w:rPr>
          <w:sz w:val="20"/>
        </w:rPr>
        <w:t>ce</w:t>
      </w:r>
      <w:r w:rsidRPr="00174225">
        <w:rPr>
          <w:spacing w:val="1"/>
          <w:sz w:val="20"/>
        </w:rPr>
        <w:t>n</w:t>
      </w:r>
      <w:r w:rsidRPr="00174225">
        <w:rPr>
          <w:sz w:val="20"/>
        </w:rPr>
        <w:t>trati</w:t>
      </w:r>
      <w:r w:rsidRPr="00174225">
        <w:rPr>
          <w:spacing w:val="1"/>
          <w:sz w:val="20"/>
        </w:rPr>
        <w:t>o</w:t>
      </w:r>
      <w:r w:rsidRPr="00174225">
        <w:rPr>
          <w:sz w:val="20"/>
        </w:rPr>
        <w:t>n</w:t>
      </w:r>
      <w:r w:rsidRPr="00174225">
        <w:rPr>
          <w:spacing w:val="25"/>
          <w:sz w:val="20"/>
        </w:rPr>
        <w:t xml:space="preserve"> </w:t>
      </w:r>
      <w:r w:rsidRPr="00174225">
        <w:rPr>
          <w:spacing w:val="1"/>
          <w:sz w:val="20"/>
        </w:rPr>
        <w:t>o</w:t>
      </w:r>
      <w:r w:rsidRPr="00174225">
        <w:rPr>
          <w:sz w:val="20"/>
        </w:rPr>
        <w:t>f</w:t>
      </w:r>
      <w:r w:rsidRPr="00174225">
        <w:rPr>
          <w:spacing w:val="24"/>
          <w:sz w:val="20"/>
        </w:rPr>
        <w:t xml:space="preserve"> </w:t>
      </w:r>
      <w:r w:rsidRPr="00174225">
        <w:rPr>
          <w:spacing w:val="2"/>
          <w:sz w:val="20"/>
        </w:rPr>
        <w:t>m</w:t>
      </w:r>
      <w:r w:rsidRPr="00174225">
        <w:rPr>
          <w:spacing w:val="1"/>
          <w:sz w:val="20"/>
        </w:rPr>
        <w:t>u</w:t>
      </w:r>
      <w:r w:rsidRPr="00174225">
        <w:rPr>
          <w:sz w:val="20"/>
        </w:rPr>
        <w:t>ltifa</w:t>
      </w:r>
      <w:r w:rsidRPr="00174225">
        <w:rPr>
          <w:spacing w:val="2"/>
          <w:sz w:val="20"/>
        </w:rPr>
        <w:t>m</w:t>
      </w:r>
      <w:r w:rsidRPr="00174225">
        <w:rPr>
          <w:sz w:val="20"/>
        </w:rPr>
        <w:t>ily</w:t>
      </w:r>
      <w:r w:rsidRPr="00174225">
        <w:rPr>
          <w:spacing w:val="26"/>
          <w:sz w:val="20"/>
        </w:rPr>
        <w:t xml:space="preserve"> </w:t>
      </w:r>
      <w:r w:rsidRPr="00174225">
        <w:rPr>
          <w:spacing w:val="1"/>
          <w:sz w:val="20"/>
        </w:rPr>
        <w:t>un</w:t>
      </w:r>
      <w:r w:rsidRPr="00174225">
        <w:rPr>
          <w:sz w:val="20"/>
        </w:rPr>
        <w:t>its.</w:t>
      </w:r>
    </w:p>
    <w:p w:rsidR="0060336D" w:rsidRPr="00174225" w:rsidRDefault="0060336D" w:rsidP="0060336D">
      <w:pPr>
        <w:pStyle w:val="BodyText"/>
        <w:spacing w:before="85" w:line="252" w:lineRule="auto"/>
        <w:ind w:left="1540" w:right="119"/>
        <w:jc w:val="both"/>
        <w:rPr>
          <w:sz w:val="20"/>
        </w:rPr>
      </w:pPr>
      <w:r w:rsidRPr="00174225">
        <w:rPr>
          <w:spacing w:val="1"/>
          <w:sz w:val="20"/>
        </w:rPr>
        <w:t>AHF</w:t>
      </w:r>
      <w:r w:rsidRPr="00174225">
        <w:rPr>
          <w:sz w:val="20"/>
        </w:rPr>
        <w:t>A</w:t>
      </w:r>
      <w:r w:rsidRPr="00174225">
        <w:rPr>
          <w:spacing w:val="25"/>
          <w:sz w:val="20"/>
        </w:rPr>
        <w:t xml:space="preserve"> </w:t>
      </w:r>
      <w:r w:rsidRPr="00174225">
        <w:rPr>
          <w:spacing w:val="1"/>
          <w:sz w:val="20"/>
        </w:rPr>
        <w:t>w</w:t>
      </w:r>
      <w:r w:rsidRPr="00174225">
        <w:rPr>
          <w:sz w:val="20"/>
        </w:rPr>
        <w:t>ill</w:t>
      </w:r>
      <w:r w:rsidRPr="00174225">
        <w:rPr>
          <w:spacing w:val="24"/>
          <w:sz w:val="20"/>
        </w:rPr>
        <w:t xml:space="preserve"> </w:t>
      </w:r>
      <w:r w:rsidRPr="00174225">
        <w:rPr>
          <w:sz w:val="20"/>
        </w:rPr>
        <w:t>re</w:t>
      </w:r>
      <w:r w:rsidRPr="00174225">
        <w:rPr>
          <w:spacing w:val="1"/>
          <w:sz w:val="20"/>
        </w:rPr>
        <w:t>v</w:t>
      </w:r>
      <w:r w:rsidRPr="00174225">
        <w:rPr>
          <w:sz w:val="20"/>
        </w:rPr>
        <w:t>iew</w:t>
      </w:r>
      <w:r w:rsidRPr="00174225">
        <w:rPr>
          <w:spacing w:val="25"/>
          <w:sz w:val="20"/>
        </w:rPr>
        <w:t xml:space="preserve"> t</w:t>
      </w:r>
      <w:r w:rsidRPr="00174225">
        <w:rPr>
          <w:spacing w:val="1"/>
          <w:sz w:val="20"/>
        </w:rPr>
        <w:t>h</w:t>
      </w:r>
      <w:r w:rsidRPr="00174225">
        <w:rPr>
          <w:sz w:val="20"/>
        </w:rPr>
        <w:t>e</w:t>
      </w:r>
      <w:r w:rsidRPr="00174225">
        <w:rPr>
          <w:spacing w:val="25"/>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23"/>
          <w:sz w:val="20"/>
        </w:rPr>
        <w:t xml:space="preserve"> </w:t>
      </w:r>
      <w:r w:rsidRPr="00174225">
        <w:rPr>
          <w:sz w:val="20"/>
        </w:rPr>
        <w:t>st</w:t>
      </w:r>
      <w:r w:rsidRPr="00174225">
        <w:rPr>
          <w:spacing w:val="1"/>
          <w:sz w:val="20"/>
        </w:rPr>
        <w:t>ud</w:t>
      </w:r>
      <w:r w:rsidRPr="00174225">
        <w:rPr>
          <w:sz w:val="20"/>
        </w:rPr>
        <w:t>y</w:t>
      </w:r>
      <w:r w:rsidRPr="00174225">
        <w:rPr>
          <w:spacing w:val="25"/>
          <w:sz w:val="20"/>
        </w:rPr>
        <w:t xml:space="preserve"> </w:t>
      </w:r>
      <w:r w:rsidRPr="00174225">
        <w:rPr>
          <w:sz w:val="20"/>
        </w:rPr>
        <w:t>s</w:t>
      </w:r>
      <w:r w:rsidRPr="00174225">
        <w:rPr>
          <w:spacing w:val="1"/>
          <w:sz w:val="20"/>
        </w:rPr>
        <w:t>ub</w:t>
      </w:r>
      <w:r w:rsidRPr="00174225">
        <w:rPr>
          <w:spacing w:val="2"/>
          <w:sz w:val="20"/>
        </w:rPr>
        <w:t>m</w:t>
      </w:r>
      <w:r w:rsidRPr="00174225">
        <w:rPr>
          <w:sz w:val="20"/>
        </w:rPr>
        <w:t>itted, i</w:t>
      </w:r>
      <w:r w:rsidRPr="00174225">
        <w:rPr>
          <w:spacing w:val="1"/>
          <w:sz w:val="20"/>
        </w:rPr>
        <w:t>n</w:t>
      </w:r>
      <w:r w:rsidRPr="00174225">
        <w:rPr>
          <w:sz w:val="20"/>
        </w:rPr>
        <w:t>-</w:t>
      </w:r>
      <w:r w:rsidRPr="00174225">
        <w:rPr>
          <w:spacing w:val="1"/>
          <w:sz w:val="20"/>
        </w:rPr>
        <w:t>hou</w:t>
      </w:r>
      <w:r w:rsidRPr="00174225">
        <w:rPr>
          <w:sz w:val="20"/>
        </w:rPr>
        <w:t>se</w:t>
      </w:r>
      <w:r w:rsidRPr="00174225">
        <w:rPr>
          <w:spacing w:val="3"/>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tati</w:t>
      </w:r>
      <w:r w:rsidRPr="00174225">
        <w:rPr>
          <w:spacing w:val="1"/>
          <w:sz w:val="20"/>
        </w:rPr>
        <w:t>o</w:t>
      </w:r>
      <w:r w:rsidRPr="00174225">
        <w:rPr>
          <w:sz w:val="20"/>
        </w:rPr>
        <w:t>n c</w:t>
      </w:r>
      <w:r w:rsidRPr="00174225">
        <w:rPr>
          <w:spacing w:val="1"/>
          <w:sz w:val="20"/>
        </w:rPr>
        <w:t>o</w:t>
      </w:r>
      <w:r w:rsidRPr="00174225">
        <w:rPr>
          <w:sz w:val="20"/>
        </w:rPr>
        <w:t>llected fr</w:t>
      </w:r>
      <w:r w:rsidRPr="00174225">
        <w:rPr>
          <w:spacing w:val="1"/>
          <w:sz w:val="20"/>
        </w:rPr>
        <w:t>o</w:t>
      </w:r>
      <w:r w:rsidRPr="00174225">
        <w:rPr>
          <w:sz w:val="20"/>
        </w:rPr>
        <w:t xml:space="preserve">m </w:t>
      </w:r>
      <w:r w:rsidRPr="00174225">
        <w:rPr>
          <w:spacing w:val="1"/>
          <w:sz w:val="20"/>
        </w:rPr>
        <w:t>on</w:t>
      </w:r>
      <w:r w:rsidRPr="00174225">
        <w:rPr>
          <w:sz w:val="20"/>
        </w:rPr>
        <w:t>site c</w:t>
      </w:r>
      <w:r w:rsidRPr="00174225">
        <w:rPr>
          <w:spacing w:val="1"/>
          <w:sz w:val="20"/>
        </w:rPr>
        <w:t>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 a</w:t>
      </w:r>
      <w:r w:rsidRPr="00174225">
        <w:rPr>
          <w:spacing w:val="1"/>
          <w:sz w:val="20"/>
        </w:rPr>
        <w:t>ud</w:t>
      </w:r>
      <w:r w:rsidRPr="00174225">
        <w:rPr>
          <w:sz w:val="20"/>
        </w:rPr>
        <w:t>its,</w:t>
      </w:r>
      <w:r w:rsidRPr="00174225">
        <w:rPr>
          <w:w w:val="102"/>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26"/>
          <w:sz w:val="20"/>
        </w:rPr>
        <w:t xml:space="preserve"> </w:t>
      </w:r>
      <w:r w:rsidRPr="00174225">
        <w:rPr>
          <w:sz w:val="20"/>
        </w:rPr>
        <w:t>i</w:t>
      </w:r>
      <w:r w:rsidRPr="00174225">
        <w:rPr>
          <w:spacing w:val="1"/>
          <w:sz w:val="20"/>
        </w:rPr>
        <w:t>n</w:t>
      </w:r>
      <w:r w:rsidRPr="00174225">
        <w:rPr>
          <w:sz w:val="20"/>
        </w:rPr>
        <w:t>f</w:t>
      </w:r>
      <w:r w:rsidRPr="00174225">
        <w:rPr>
          <w:spacing w:val="1"/>
          <w:sz w:val="20"/>
        </w:rPr>
        <w:t>o</w:t>
      </w:r>
      <w:r w:rsidRPr="00174225">
        <w:rPr>
          <w:sz w:val="20"/>
        </w:rPr>
        <w:t>r</w:t>
      </w:r>
      <w:r w:rsidRPr="00174225">
        <w:rPr>
          <w:spacing w:val="2"/>
          <w:sz w:val="20"/>
        </w:rPr>
        <w:t>m</w:t>
      </w:r>
      <w:r w:rsidRPr="00174225">
        <w:rPr>
          <w:sz w:val="20"/>
        </w:rPr>
        <w:t>ati</w:t>
      </w:r>
      <w:r w:rsidRPr="00174225">
        <w:rPr>
          <w:spacing w:val="1"/>
          <w:sz w:val="20"/>
        </w:rPr>
        <w:t>o</w:t>
      </w:r>
      <w:r w:rsidRPr="00174225">
        <w:rPr>
          <w:sz w:val="20"/>
        </w:rPr>
        <w:t>n</w:t>
      </w:r>
      <w:r w:rsidRPr="00174225">
        <w:rPr>
          <w:spacing w:val="27"/>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27"/>
          <w:sz w:val="20"/>
        </w:rPr>
        <w:t xml:space="preserve"> </w:t>
      </w:r>
      <w:r w:rsidRPr="00174225">
        <w:rPr>
          <w:spacing w:val="1"/>
          <w:sz w:val="20"/>
        </w:rPr>
        <w:t>b</w:t>
      </w:r>
      <w:r w:rsidRPr="00174225">
        <w:rPr>
          <w:sz w:val="20"/>
        </w:rPr>
        <w:t>y</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pacing w:val="2"/>
          <w:sz w:val="20"/>
        </w:rPr>
        <w:t>U</w:t>
      </w:r>
      <w:r w:rsidRPr="00174225">
        <w:rPr>
          <w:sz w:val="20"/>
        </w:rPr>
        <w:t>nited</w:t>
      </w:r>
      <w:r w:rsidRPr="00174225">
        <w:rPr>
          <w:spacing w:val="28"/>
          <w:sz w:val="20"/>
        </w:rPr>
        <w:t xml:space="preserve"> </w:t>
      </w:r>
      <w:r w:rsidRPr="00174225">
        <w:rPr>
          <w:spacing w:val="1"/>
          <w:sz w:val="20"/>
        </w:rPr>
        <w:t>S</w:t>
      </w:r>
      <w:r w:rsidRPr="00174225">
        <w:rPr>
          <w:sz w:val="20"/>
        </w:rPr>
        <w:t>tates</w:t>
      </w:r>
      <w:r w:rsidRPr="00174225">
        <w:rPr>
          <w:spacing w:val="27"/>
          <w:sz w:val="20"/>
        </w:rPr>
        <w:t xml:space="preserve"> </w:t>
      </w:r>
      <w:r w:rsidRPr="00174225">
        <w:rPr>
          <w:spacing w:val="2"/>
          <w:sz w:val="20"/>
        </w:rPr>
        <w:t>D</w:t>
      </w:r>
      <w:r w:rsidRPr="00174225">
        <w:rPr>
          <w:sz w:val="20"/>
        </w:rPr>
        <w:t>epart</w:t>
      </w:r>
      <w:r w:rsidRPr="00174225">
        <w:rPr>
          <w:spacing w:val="2"/>
          <w:sz w:val="20"/>
        </w:rPr>
        <w:t>m</w:t>
      </w:r>
      <w:r w:rsidRPr="00174225">
        <w:rPr>
          <w:sz w:val="20"/>
        </w:rPr>
        <w:t xml:space="preserve">ent of </w:t>
      </w:r>
      <w:r w:rsidRPr="00174225">
        <w:rPr>
          <w:spacing w:val="2"/>
          <w:sz w:val="20"/>
        </w:rPr>
        <w:t>A</w:t>
      </w:r>
      <w:r w:rsidRPr="00174225">
        <w:rPr>
          <w:sz w:val="20"/>
        </w:rPr>
        <w:t>gricult</w:t>
      </w:r>
      <w:r w:rsidRPr="00174225">
        <w:rPr>
          <w:spacing w:val="1"/>
          <w:sz w:val="20"/>
        </w:rPr>
        <w:t>u</w:t>
      </w:r>
      <w:r w:rsidRPr="00174225">
        <w:rPr>
          <w:sz w:val="20"/>
        </w:rPr>
        <w:t>re</w:t>
      </w:r>
      <w:r w:rsidRPr="00174225">
        <w:rPr>
          <w:w w:val="102"/>
          <w:sz w:val="20"/>
        </w:rPr>
        <w:t xml:space="preserve"> </w:t>
      </w:r>
      <w:r w:rsidRPr="00174225">
        <w:rPr>
          <w:spacing w:val="1"/>
          <w:sz w:val="20"/>
        </w:rPr>
        <w:t>Ru</w:t>
      </w:r>
      <w:r w:rsidRPr="00174225">
        <w:rPr>
          <w:sz w:val="20"/>
        </w:rPr>
        <w:t>ral</w:t>
      </w:r>
      <w:r w:rsidRPr="00174225">
        <w:rPr>
          <w:spacing w:val="49"/>
          <w:sz w:val="20"/>
        </w:rPr>
        <w:t xml:space="preserve"> </w:t>
      </w:r>
      <w:r w:rsidRPr="00174225">
        <w:rPr>
          <w:spacing w:val="1"/>
          <w:sz w:val="20"/>
        </w:rPr>
        <w:t>D</w:t>
      </w:r>
      <w:r w:rsidRPr="00174225">
        <w:rPr>
          <w:sz w:val="20"/>
        </w:rPr>
        <w:t>e</w:t>
      </w:r>
      <w:r w:rsidRPr="00174225">
        <w:rPr>
          <w:spacing w:val="1"/>
          <w:sz w:val="20"/>
        </w:rPr>
        <w:t>v</w:t>
      </w:r>
      <w:r w:rsidRPr="00174225">
        <w:rPr>
          <w:sz w:val="20"/>
        </w:rPr>
        <w:t>elop</w:t>
      </w:r>
      <w:r w:rsidRPr="00174225">
        <w:rPr>
          <w:spacing w:val="2"/>
          <w:sz w:val="20"/>
        </w:rPr>
        <w:t>m</w:t>
      </w:r>
      <w:r w:rsidRPr="00174225">
        <w:rPr>
          <w:sz w:val="20"/>
        </w:rPr>
        <w:t>e</w:t>
      </w:r>
      <w:r w:rsidRPr="00174225">
        <w:rPr>
          <w:spacing w:val="1"/>
          <w:sz w:val="20"/>
        </w:rPr>
        <w:t>n</w:t>
      </w:r>
      <w:r w:rsidRPr="00174225">
        <w:rPr>
          <w:sz w:val="20"/>
        </w:rPr>
        <w:t>t</w:t>
      </w:r>
      <w:r w:rsidRPr="00174225">
        <w:rPr>
          <w:spacing w:val="49"/>
          <w:sz w:val="20"/>
        </w:rPr>
        <w:t xml:space="preserve"> </w:t>
      </w:r>
      <w:r w:rsidRPr="00174225">
        <w:rPr>
          <w:sz w:val="20"/>
        </w:rPr>
        <w:t>(</w:t>
      </w:r>
      <w:r w:rsidRPr="00174225">
        <w:rPr>
          <w:spacing w:val="1"/>
          <w:sz w:val="20"/>
        </w:rPr>
        <w:t>RD</w:t>
      </w:r>
      <w:r w:rsidRPr="00174225">
        <w:rPr>
          <w:sz w:val="20"/>
        </w:rPr>
        <w:t>),</w:t>
      </w:r>
      <w:r w:rsidRPr="00174225">
        <w:rPr>
          <w:spacing w:val="49"/>
          <w:sz w:val="20"/>
        </w:rPr>
        <w:t xml:space="preserve"> </w:t>
      </w:r>
      <w:r w:rsidRPr="00174225">
        <w:rPr>
          <w:sz w:val="20"/>
        </w:rPr>
        <w:t>a</w:t>
      </w:r>
      <w:r w:rsidRPr="00174225">
        <w:rPr>
          <w:spacing w:val="1"/>
          <w:sz w:val="20"/>
        </w:rPr>
        <w:t>ud</w:t>
      </w:r>
      <w:r w:rsidRPr="00174225">
        <w:rPr>
          <w:sz w:val="20"/>
        </w:rPr>
        <w:t>ited</w:t>
      </w:r>
      <w:r w:rsidRPr="00174225">
        <w:rPr>
          <w:spacing w:val="50"/>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cial</w:t>
      </w:r>
      <w:r w:rsidRPr="00174225">
        <w:rPr>
          <w:spacing w:val="49"/>
          <w:sz w:val="20"/>
        </w:rPr>
        <w:t xml:space="preserve"> </w:t>
      </w:r>
      <w:r w:rsidRPr="00174225">
        <w:rPr>
          <w:sz w:val="20"/>
        </w:rPr>
        <w:t>state</w:t>
      </w:r>
      <w:r w:rsidRPr="00174225">
        <w:rPr>
          <w:spacing w:val="2"/>
          <w:sz w:val="20"/>
        </w:rPr>
        <w:t>m</w:t>
      </w:r>
      <w:r w:rsidRPr="00174225">
        <w:rPr>
          <w:sz w:val="20"/>
        </w:rPr>
        <w:t>e</w:t>
      </w:r>
      <w:r w:rsidRPr="00174225">
        <w:rPr>
          <w:spacing w:val="1"/>
          <w:sz w:val="20"/>
        </w:rPr>
        <w:t>n</w:t>
      </w:r>
      <w:r w:rsidRPr="00174225">
        <w:rPr>
          <w:sz w:val="20"/>
        </w:rPr>
        <w:t>ts,</w:t>
      </w:r>
      <w:r w:rsidRPr="00174225">
        <w:rPr>
          <w:spacing w:val="49"/>
          <w:sz w:val="20"/>
        </w:rPr>
        <w:t xml:space="preserve"> </w:t>
      </w:r>
      <w:r w:rsidRPr="00174225">
        <w:rPr>
          <w:sz w:val="20"/>
        </w:rPr>
        <w:t>a</w:t>
      </w:r>
      <w:r w:rsidRPr="00174225">
        <w:rPr>
          <w:spacing w:val="1"/>
          <w:sz w:val="20"/>
        </w:rPr>
        <w:t>n</w:t>
      </w:r>
      <w:r w:rsidRPr="00174225">
        <w:rPr>
          <w:sz w:val="20"/>
        </w:rPr>
        <w:t>d</w:t>
      </w:r>
      <w:r w:rsidRPr="00174225">
        <w:rPr>
          <w:spacing w:val="50"/>
          <w:sz w:val="20"/>
        </w:rPr>
        <w:t xml:space="preserve"> </w:t>
      </w:r>
      <w:r w:rsidRPr="00174225">
        <w:rPr>
          <w:spacing w:val="1"/>
          <w:sz w:val="20"/>
        </w:rPr>
        <w:t>own</w:t>
      </w:r>
      <w:r w:rsidRPr="00174225">
        <w:rPr>
          <w:sz w:val="20"/>
        </w:rPr>
        <w:t>er-s</w:t>
      </w:r>
      <w:r w:rsidRPr="00174225">
        <w:rPr>
          <w:spacing w:val="1"/>
          <w:sz w:val="20"/>
        </w:rPr>
        <w:t>ub</w:t>
      </w:r>
      <w:r w:rsidRPr="00174225">
        <w:rPr>
          <w:spacing w:val="2"/>
          <w:sz w:val="20"/>
        </w:rPr>
        <w:t>m</w:t>
      </w:r>
      <w:r w:rsidRPr="00174225">
        <w:rPr>
          <w:sz w:val="20"/>
        </w:rPr>
        <w:t>itt</w:t>
      </w:r>
      <w:r w:rsidRPr="00174225">
        <w:rPr>
          <w:spacing w:val="1"/>
          <w:sz w:val="20"/>
        </w:rPr>
        <w:t>e</w:t>
      </w:r>
      <w:r w:rsidRPr="00174225">
        <w:rPr>
          <w:sz w:val="20"/>
        </w:rPr>
        <w:t>d</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46"/>
          <w:sz w:val="20"/>
        </w:rPr>
        <w:t xml:space="preserve"> </w:t>
      </w:r>
      <w:r w:rsidRPr="00174225">
        <w:rPr>
          <w:spacing w:val="1"/>
          <w:sz w:val="20"/>
        </w:rPr>
        <w:t>budg</w:t>
      </w:r>
      <w:r w:rsidRPr="00174225">
        <w:rPr>
          <w:sz w:val="20"/>
        </w:rPr>
        <w:t>ets</w:t>
      </w:r>
      <w:r w:rsidRPr="00174225">
        <w:rPr>
          <w:spacing w:val="47"/>
          <w:sz w:val="20"/>
        </w:rPr>
        <w:t xml:space="preserve"> </w:t>
      </w:r>
      <w:r w:rsidRPr="00174225">
        <w:rPr>
          <w:sz w:val="20"/>
        </w:rPr>
        <w:t>in</w:t>
      </w:r>
      <w:r w:rsidRPr="00174225">
        <w:rPr>
          <w:spacing w:val="48"/>
          <w:sz w:val="20"/>
        </w:rPr>
        <w:t xml:space="preserve"> </w:t>
      </w:r>
      <w:r w:rsidRPr="00174225">
        <w:rPr>
          <w:spacing w:val="1"/>
          <w:sz w:val="20"/>
        </w:rPr>
        <w:t>o</w:t>
      </w:r>
      <w:r w:rsidRPr="00174225">
        <w:rPr>
          <w:sz w:val="20"/>
        </w:rPr>
        <w:t>r</w:t>
      </w:r>
      <w:r w:rsidRPr="00174225">
        <w:rPr>
          <w:spacing w:val="1"/>
          <w:sz w:val="20"/>
        </w:rPr>
        <w:t>d</w:t>
      </w:r>
      <w:r w:rsidRPr="00174225">
        <w:rPr>
          <w:sz w:val="20"/>
        </w:rPr>
        <w:t>er</w:t>
      </w:r>
      <w:r w:rsidRPr="00174225">
        <w:rPr>
          <w:spacing w:val="47"/>
          <w:sz w:val="20"/>
        </w:rPr>
        <w:t xml:space="preserve"> </w:t>
      </w:r>
      <w:r w:rsidRPr="00174225">
        <w:rPr>
          <w:sz w:val="20"/>
        </w:rPr>
        <w:t>to</w:t>
      </w:r>
      <w:r w:rsidRPr="00174225">
        <w:rPr>
          <w:spacing w:val="48"/>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 xml:space="preserve">e if there is an adequate </w:t>
      </w:r>
      <w:r w:rsidRPr="00174225">
        <w:rPr>
          <w:spacing w:val="1"/>
          <w:sz w:val="20"/>
        </w:rPr>
        <w:t>n</w:t>
      </w:r>
      <w:r w:rsidRPr="00174225">
        <w:rPr>
          <w:sz w:val="20"/>
        </w:rPr>
        <w:t>eed</w:t>
      </w:r>
      <w:r w:rsidRPr="00174225">
        <w:rPr>
          <w:spacing w:val="48"/>
          <w:sz w:val="20"/>
        </w:rPr>
        <w:t xml:space="preserve"> </w:t>
      </w:r>
      <w:r w:rsidRPr="00174225">
        <w:rPr>
          <w:sz w:val="20"/>
        </w:rPr>
        <w:t>f</w:t>
      </w:r>
      <w:r w:rsidRPr="00174225">
        <w:rPr>
          <w:spacing w:val="1"/>
          <w:sz w:val="20"/>
        </w:rPr>
        <w:t>o</w:t>
      </w:r>
      <w:r w:rsidRPr="00174225">
        <w:rPr>
          <w:sz w:val="20"/>
        </w:rPr>
        <w:t>r</w:t>
      </w:r>
      <w:r w:rsidRPr="00174225">
        <w:rPr>
          <w:spacing w:val="47"/>
          <w:sz w:val="20"/>
        </w:rPr>
        <w:t xml:space="preserve"> </w:t>
      </w:r>
      <w:r w:rsidRPr="00174225">
        <w:rPr>
          <w:sz w:val="20"/>
        </w:rPr>
        <w:t>t</w:t>
      </w:r>
      <w:r w:rsidRPr="00174225">
        <w:rPr>
          <w:spacing w:val="1"/>
          <w:sz w:val="20"/>
        </w:rPr>
        <w:t>h</w:t>
      </w:r>
      <w:r w:rsidRPr="00174225">
        <w:rPr>
          <w:sz w:val="20"/>
        </w:rPr>
        <w:t>e</w:t>
      </w:r>
      <w:r w:rsidRPr="00174225">
        <w:rPr>
          <w:spacing w:val="47"/>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48"/>
          <w:sz w:val="20"/>
        </w:rPr>
        <w:t xml:space="preserve"> </w:t>
      </w:r>
      <w:r w:rsidRPr="00174225">
        <w:rPr>
          <w:spacing w:val="1"/>
          <w:sz w:val="20"/>
        </w:rPr>
        <w:t>p</w:t>
      </w:r>
      <w:r w:rsidRPr="00174225">
        <w:rPr>
          <w:sz w:val="20"/>
        </w:rPr>
        <w:t>r</w:t>
      </w:r>
      <w:r w:rsidRPr="00174225">
        <w:rPr>
          <w:spacing w:val="1"/>
          <w:sz w:val="20"/>
        </w:rPr>
        <w:t>o</w:t>
      </w:r>
      <w:r w:rsidRPr="00174225">
        <w:rPr>
          <w:sz w:val="20"/>
        </w:rPr>
        <w:t xml:space="preserve">ject.  </w:t>
      </w:r>
      <w:r w:rsidRPr="00174225">
        <w:rPr>
          <w:spacing w:val="1"/>
          <w:sz w:val="20"/>
        </w:rPr>
        <w:t>AHF</w:t>
      </w:r>
      <w:r w:rsidRPr="00174225">
        <w:rPr>
          <w:sz w:val="20"/>
        </w:rPr>
        <w:t>A</w:t>
      </w:r>
      <w:r w:rsidRPr="00174225">
        <w:rPr>
          <w:w w:val="102"/>
          <w:sz w:val="20"/>
        </w:rPr>
        <w:t xml:space="preserve"> </w:t>
      </w:r>
      <w:r w:rsidRPr="00174225">
        <w:rPr>
          <w:spacing w:val="2"/>
          <w:sz w:val="20"/>
        </w:rPr>
        <w:t>m</w:t>
      </w:r>
      <w:r w:rsidRPr="00174225">
        <w:rPr>
          <w:sz w:val="20"/>
        </w:rPr>
        <w:t>ay</w:t>
      </w:r>
      <w:r w:rsidRPr="00174225">
        <w:rPr>
          <w:spacing w:val="19"/>
          <w:sz w:val="20"/>
        </w:rPr>
        <w:t xml:space="preserve"> </w:t>
      </w:r>
      <w:r w:rsidRPr="00174225">
        <w:rPr>
          <w:sz w:val="20"/>
        </w:rPr>
        <w:t>ter</w:t>
      </w:r>
      <w:r w:rsidRPr="00174225">
        <w:rPr>
          <w:spacing w:val="2"/>
          <w:sz w:val="20"/>
        </w:rPr>
        <w:t>m</w:t>
      </w:r>
      <w:r w:rsidRPr="00174225">
        <w:rPr>
          <w:sz w:val="20"/>
        </w:rPr>
        <w:t>i</w:t>
      </w:r>
      <w:r w:rsidRPr="00174225">
        <w:rPr>
          <w:spacing w:val="1"/>
          <w:sz w:val="20"/>
        </w:rPr>
        <w:t>n</w:t>
      </w:r>
      <w:r w:rsidRPr="00174225">
        <w:rPr>
          <w:sz w:val="20"/>
        </w:rPr>
        <w:t>ate</w:t>
      </w:r>
      <w:r w:rsidRPr="00174225">
        <w:rPr>
          <w:spacing w:val="19"/>
          <w:sz w:val="20"/>
        </w:rPr>
        <w:t xml:space="preserve"> </w:t>
      </w:r>
      <w:r w:rsidRPr="00174225">
        <w:rPr>
          <w:sz w:val="20"/>
        </w:rPr>
        <w:t>a</w:t>
      </w:r>
      <w:r w:rsidRPr="00174225">
        <w:rPr>
          <w:spacing w:val="1"/>
          <w:sz w:val="20"/>
        </w:rPr>
        <w:t>n</w:t>
      </w:r>
      <w:r w:rsidRPr="00174225">
        <w:rPr>
          <w:sz w:val="20"/>
        </w:rPr>
        <w:t>y</w:t>
      </w:r>
      <w:r w:rsidRPr="00174225">
        <w:rPr>
          <w:spacing w:val="19"/>
          <w:sz w:val="20"/>
        </w:rPr>
        <w:t xml:space="preserve"> </w:t>
      </w:r>
      <w:r w:rsidRPr="00174225">
        <w:rPr>
          <w:sz w:val="20"/>
        </w:rPr>
        <w:t>a</w:t>
      </w:r>
      <w:r w:rsidRPr="00174225">
        <w:rPr>
          <w:spacing w:val="1"/>
          <w:sz w:val="20"/>
        </w:rPr>
        <w:t>p</w:t>
      </w:r>
      <w:r w:rsidRPr="00174225">
        <w:rPr>
          <w:sz w:val="20"/>
        </w:rPr>
        <w:t>plication</w:t>
      </w:r>
      <w:r w:rsidRPr="00174225">
        <w:rPr>
          <w:spacing w:val="18"/>
          <w:sz w:val="20"/>
        </w:rPr>
        <w:t xml:space="preserve"> </w:t>
      </w:r>
      <w:r w:rsidRPr="00174225">
        <w:rPr>
          <w:sz w:val="20"/>
        </w:rPr>
        <w:t>based</w:t>
      </w:r>
      <w:r w:rsidRPr="00174225">
        <w:rPr>
          <w:spacing w:val="19"/>
          <w:sz w:val="20"/>
        </w:rPr>
        <w:t xml:space="preserve"> </w:t>
      </w:r>
      <w:r w:rsidRPr="00174225">
        <w:rPr>
          <w:sz w:val="20"/>
        </w:rPr>
        <w:t>on</w:t>
      </w:r>
      <w:r w:rsidRPr="00174225">
        <w:rPr>
          <w:spacing w:val="19"/>
          <w:sz w:val="20"/>
        </w:rPr>
        <w:t xml:space="preserve"> </w:t>
      </w:r>
      <w:r w:rsidRPr="00174225">
        <w:rPr>
          <w:sz w:val="20"/>
        </w:rPr>
        <w:t>a</w:t>
      </w:r>
      <w:r w:rsidRPr="00174225">
        <w:rPr>
          <w:spacing w:val="1"/>
          <w:sz w:val="20"/>
        </w:rPr>
        <w:t>n</w:t>
      </w:r>
      <w:r w:rsidRPr="00174225">
        <w:rPr>
          <w:sz w:val="20"/>
        </w:rPr>
        <w:t>y</w:t>
      </w:r>
      <w:r w:rsidRPr="00174225">
        <w:rPr>
          <w:spacing w:val="19"/>
          <w:sz w:val="20"/>
        </w:rPr>
        <w:t xml:space="preserve"> </w:t>
      </w:r>
      <w:r w:rsidRPr="00174225">
        <w:rPr>
          <w:sz w:val="20"/>
        </w:rPr>
        <w:t>one</w:t>
      </w:r>
      <w:r w:rsidRPr="00174225">
        <w:rPr>
          <w:spacing w:val="19"/>
          <w:sz w:val="20"/>
        </w:rPr>
        <w:t xml:space="preserve"> </w:t>
      </w:r>
      <w:r w:rsidRPr="00174225">
        <w:rPr>
          <w:sz w:val="20"/>
        </w:rPr>
        <w:t>of</w:t>
      </w:r>
      <w:r w:rsidRPr="00174225">
        <w:rPr>
          <w:spacing w:val="18"/>
          <w:sz w:val="20"/>
        </w:rPr>
        <w:t xml:space="preserve"> </w:t>
      </w:r>
      <w:r w:rsidRPr="00174225">
        <w:rPr>
          <w:sz w:val="20"/>
        </w:rPr>
        <w:t>the</w:t>
      </w:r>
      <w:r w:rsidRPr="00174225">
        <w:rPr>
          <w:spacing w:val="19"/>
          <w:sz w:val="20"/>
        </w:rPr>
        <w:t xml:space="preserve"> </w:t>
      </w:r>
      <w:r w:rsidRPr="00174225">
        <w:rPr>
          <w:sz w:val="20"/>
        </w:rPr>
        <w:t>follo</w:t>
      </w:r>
      <w:r w:rsidRPr="00174225">
        <w:rPr>
          <w:spacing w:val="1"/>
          <w:sz w:val="20"/>
        </w:rPr>
        <w:t>w</w:t>
      </w:r>
      <w:r w:rsidRPr="00174225">
        <w:rPr>
          <w:sz w:val="20"/>
        </w:rPr>
        <w:t>ing</w:t>
      </w:r>
      <w:r w:rsidRPr="00174225">
        <w:rPr>
          <w:spacing w:val="19"/>
          <w:sz w:val="20"/>
        </w:rPr>
        <w:t xml:space="preserve"> </w:t>
      </w:r>
      <w:r w:rsidRPr="00174225">
        <w:rPr>
          <w:spacing w:val="2"/>
          <w:sz w:val="20"/>
        </w:rPr>
        <w:t>m</w:t>
      </w:r>
      <w:r w:rsidRPr="00174225">
        <w:rPr>
          <w:sz w:val="20"/>
        </w:rPr>
        <w:t>arket</w:t>
      </w:r>
      <w:r w:rsidRPr="00174225">
        <w:rPr>
          <w:spacing w:val="18"/>
          <w:sz w:val="20"/>
        </w:rPr>
        <w:t xml:space="preserve"> </w:t>
      </w:r>
      <w:r w:rsidRPr="00174225">
        <w:rPr>
          <w:sz w:val="20"/>
        </w:rPr>
        <w:t>criteria:</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spacing w:line="252" w:lineRule="auto"/>
        <w:ind w:left="2610" w:right="351" w:hanging="530"/>
        <w:jc w:val="both"/>
        <w:rPr>
          <w:w w:val="102"/>
          <w:sz w:val="20"/>
        </w:rPr>
      </w:pPr>
      <w:r w:rsidRPr="00174225">
        <w:rPr>
          <w:sz w:val="20"/>
        </w:rPr>
        <w:t>(</w:t>
      </w:r>
      <w:proofErr w:type="spellStart"/>
      <w:r w:rsidRPr="00174225">
        <w:rPr>
          <w:sz w:val="20"/>
        </w:rPr>
        <w:t>i</w:t>
      </w:r>
      <w:proofErr w:type="spellEnd"/>
      <w:r w:rsidRPr="00174225">
        <w:rPr>
          <w:sz w:val="20"/>
        </w:rPr>
        <w:t>.)</w:t>
      </w:r>
      <w:r w:rsidRPr="00174225">
        <w:rPr>
          <w:sz w:val="20"/>
        </w:rPr>
        <w:tab/>
      </w:r>
      <w:r w:rsidRPr="00174225">
        <w:rPr>
          <w:spacing w:val="1"/>
          <w:sz w:val="20"/>
        </w:rPr>
        <w:t>Th</w:t>
      </w:r>
      <w:r w:rsidRPr="00174225">
        <w:rPr>
          <w:sz w:val="20"/>
        </w:rPr>
        <w:t>e</w:t>
      </w:r>
      <w:r w:rsidRPr="00174225">
        <w:rPr>
          <w:spacing w:val="18"/>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18"/>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7"/>
          <w:sz w:val="20"/>
        </w:rPr>
        <w:t xml:space="preserve"> </w:t>
      </w:r>
      <w:r w:rsidRPr="00174225">
        <w:rPr>
          <w:sz w:val="20"/>
        </w:rPr>
        <w:t>ca</w:t>
      </w:r>
      <w:r w:rsidRPr="00174225">
        <w:rPr>
          <w:spacing w:val="1"/>
          <w:sz w:val="20"/>
        </w:rPr>
        <w:t>p</w:t>
      </w:r>
      <w:r w:rsidRPr="00174225">
        <w:rPr>
          <w:sz w:val="20"/>
        </w:rPr>
        <w:t>t</w:t>
      </w:r>
      <w:r w:rsidRPr="00174225">
        <w:rPr>
          <w:spacing w:val="1"/>
          <w:sz w:val="20"/>
        </w:rPr>
        <w:t>u</w:t>
      </w:r>
      <w:r w:rsidRPr="00174225">
        <w:rPr>
          <w:sz w:val="20"/>
        </w:rPr>
        <w:t>re</w:t>
      </w:r>
      <w:r w:rsidRPr="00174225">
        <w:rPr>
          <w:spacing w:val="18"/>
          <w:sz w:val="20"/>
        </w:rPr>
        <w:t xml:space="preserve"> </w:t>
      </w:r>
      <w:r w:rsidRPr="00174225">
        <w:rPr>
          <w:sz w:val="20"/>
        </w:rPr>
        <w:t>rate</w:t>
      </w:r>
      <w:r w:rsidRPr="00174225">
        <w:rPr>
          <w:spacing w:val="18"/>
          <w:sz w:val="20"/>
        </w:rPr>
        <w:t xml:space="preserve"> </w:t>
      </w:r>
      <w:r w:rsidRPr="00174225">
        <w:rPr>
          <w:sz w:val="20"/>
        </w:rPr>
        <w:t>is</w:t>
      </w:r>
      <w:r w:rsidRPr="00174225">
        <w:rPr>
          <w:spacing w:val="17"/>
          <w:sz w:val="20"/>
        </w:rPr>
        <w:t xml:space="preserve"> </w:t>
      </w:r>
      <w:r w:rsidRPr="00174225">
        <w:rPr>
          <w:sz w:val="20"/>
        </w:rPr>
        <w:t>a</w:t>
      </w:r>
      <w:r w:rsidRPr="00174225">
        <w:rPr>
          <w:spacing w:val="1"/>
          <w:sz w:val="20"/>
        </w:rPr>
        <w:t>bov</w:t>
      </w:r>
      <w:r w:rsidRPr="00174225">
        <w:rPr>
          <w:sz w:val="20"/>
        </w:rPr>
        <w:t>e</w:t>
      </w:r>
      <w:r w:rsidRPr="00174225">
        <w:rPr>
          <w:spacing w:val="19"/>
          <w:sz w:val="20"/>
        </w:rPr>
        <w:t xml:space="preserve"> </w:t>
      </w:r>
      <w:r w:rsidRPr="00174225">
        <w:rPr>
          <w:sz w:val="20"/>
        </w:rPr>
        <w:t>t</w:t>
      </w:r>
      <w:r w:rsidRPr="00174225">
        <w:rPr>
          <w:spacing w:val="1"/>
          <w:sz w:val="20"/>
        </w:rPr>
        <w:t>h</w:t>
      </w:r>
      <w:r w:rsidRPr="00174225">
        <w:rPr>
          <w:sz w:val="20"/>
        </w:rPr>
        <w:t>irt</w:t>
      </w:r>
      <w:r w:rsidRPr="00174225">
        <w:rPr>
          <w:spacing w:val="1"/>
          <w:sz w:val="20"/>
        </w:rPr>
        <w:t>y</w:t>
      </w:r>
      <w:r w:rsidRPr="00174225">
        <w:rPr>
          <w:sz w:val="20"/>
        </w:rPr>
        <w:t>-fi</w:t>
      </w:r>
      <w:r w:rsidRPr="00174225">
        <w:rPr>
          <w:spacing w:val="1"/>
          <w:sz w:val="20"/>
        </w:rPr>
        <w:t>v</w:t>
      </w:r>
      <w:r w:rsidRPr="00174225">
        <w:rPr>
          <w:sz w:val="20"/>
        </w:rPr>
        <w:t>e</w:t>
      </w:r>
      <w:r w:rsidRPr="00174225">
        <w:rPr>
          <w:spacing w:val="18"/>
          <w:sz w:val="20"/>
        </w:rPr>
        <w:t xml:space="preserve"> </w:t>
      </w:r>
      <w:r w:rsidRPr="00174225">
        <w:rPr>
          <w:spacing w:val="1"/>
          <w:sz w:val="20"/>
        </w:rPr>
        <w:t>p</w:t>
      </w:r>
      <w:r w:rsidRPr="00174225">
        <w:rPr>
          <w:sz w:val="20"/>
        </w:rPr>
        <w:t>erce</w:t>
      </w:r>
      <w:r w:rsidRPr="00174225">
        <w:rPr>
          <w:spacing w:val="1"/>
          <w:sz w:val="20"/>
        </w:rPr>
        <w:t>n</w:t>
      </w:r>
      <w:r w:rsidRPr="00174225">
        <w:rPr>
          <w:sz w:val="20"/>
        </w:rPr>
        <w:t>t</w:t>
      </w:r>
      <w:r w:rsidRPr="00174225">
        <w:rPr>
          <w:spacing w:val="17"/>
          <w:sz w:val="20"/>
        </w:rPr>
        <w:t xml:space="preserve"> </w:t>
      </w:r>
      <w:r w:rsidRPr="00174225">
        <w:rPr>
          <w:sz w:val="20"/>
        </w:rPr>
        <w:t>(</w:t>
      </w:r>
      <w:r w:rsidRPr="00174225">
        <w:rPr>
          <w:spacing w:val="1"/>
          <w:sz w:val="20"/>
        </w:rPr>
        <w:t>35</w:t>
      </w:r>
      <w:r w:rsidRPr="00174225">
        <w:rPr>
          <w:spacing w:val="2"/>
          <w:sz w:val="20"/>
        </w:rPr>
        <w:t>%</w:t>
      </w:r>
      <w:r w:rsidRPr="00174225">
        <w:rPr>
          <w:sz w:val="20"/>
        </w:rPr>
        <w:t>).</w:t>
      </w:r>
    </w:p>
    <w:p w:rsidR="0060336D" w:rsidRPr="00174225" w:rsidRDefault="0060336D" w:rsidP="0060336D">
      <w:pPr>
        <w:pStyle w:val="BodyText"/>
        <w:spacing w:line="252" w:lineRule="auto"/>
        <w:ind w:left="2610" w:right="351" w:hanging="530"/>
        <w:jc w:val="both"/>
        <w:rPr>
          <w:sz w:val="20"/>
        </w:rPr>
      </w:pPr>
      <w:r w:rsidRPr="00174225">
        <w:rPr>
          <w:sz w:val="20"/>
        </w:rPr>
        <w:t>(ii.)</w:t>
      </w:r>
      <w:r w:rsidRPr="00174225">
        <w:rPr>
          <w:sz w:val="20"/>
        </w:rPr>
        <w:tab/>
      </w:r>
      <w:r w:rsidRPr="00174225">
        <w:rPr>
          <w:spacing w:val="1"/>
          <w:sz w:val="20"/>
        </w:rPr>
        <w:t>A</w:t>
      </w:r>
      <w:r w:rsidRPr="00174225">
        <w:rPr>
          <w:sz w:val="20"/>
        </w:rPr>
        <w:t>cti</w:t>
      </w:r>
      <w:r w:rsidRPr="00174225">
        <w:rPr>
          <w:spacing w:val="1"/>
          <w:sz w:val="20"/>
        </w:rPr>
        <w:t>v</w:t>
      </w:r>
      <w:r w:rsidRPr="00174225">
        <w:rPr>
          <w:sz w:val="20"/>
        </w:rPr>
        <w:t>e</w:t>
      </w:r>
      <w:r w:rsidRPr="00174225">
        <w:rPr>
          <w:spacing w:val="16"/>
          <w:sz w:val="20"/>
        </w:rPr>
        <w:t xml:space="preserve"> </w:t>
      </w:r>
      <w:r w:rsidRPr="00174225">
        <w:rPr>
          <w:spacing w:val="1"/>
          <w:sz w:val="20"/>
        </w:rPr>
        <w:t>AHF</w:t>
      </w:r>
      <w:r w:rsidRPr="00174225">
        <w:rPr>
          <w:sz w:val="20"/>
        </w:rPr>
        <w:t>A</w:t>
      </w:r>
      <w:r w:rsidRPr="00174225">
        <w:rPr>
          <w:spacing w:val="18"/>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5"/>
          <w:sz w:val="20"/>
        </w:rPr>
        <w:t xml:space="preserve"> </w:t>
      </w:r>
      <w:r w:rsidRPr="00174225">
        <w:rPr>
          <w:sz w:val="20"/>
        </w:rPr>
        <w:t>in</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17"/>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15"/>
          <w:sz w:val="20"/>
        </w:rPr>
        <w:t xml:space="preserve"> </w:t>
      </w:r>
      <w:r w:rsidRPr="00174225">
        <w:rPr>
          <w:sz w:val="20"/>
        </w:rPr>
        <w:t>area</w:t>
      </w:r>
      <w:r w:rsidRPr="00174225">
        <w:rPr>
          <w:spacing w:val="16"/>
          <w:sz w:val="20"/>
        </w:rPr>
        <w:t xml:space="preserve"> </w:t>
      </w:r>
      <w:r w:rsidRPr="00174225">
        <w:rPr>
          <w:spacing w:val="1"/>
          <w:sz w:val="20"/>
        </w:rPr>
        <w:t>have</w:t>
      </w:r>
      <w:r w:rsidRPr="00174225">
        <w:rPr>
          <w:spacing w:val="16"/>
          <w:sz w:val="20"/>
        </w:rPr>
        <w:t xml:space="preserve"> </w:t>
      </w:r>
      <w:r w:rsidRPr="00174225">
        <w:rPr>
          <w:sz w:val="20"/>
        </w:rPr>
        <w:t>an</w:t>
      </w:r>
      <w:r w:rsidRPr="00174225">
        <w:rPr>
          <w:spacing w:val="17"/>
          <w:sz w:val="20"/>
        </w:rPr>
        <w:t xml:space="preserve"> </w:t>
      </w:r>
      <w:r w:rsidRPr="00174225">
        <w:rPr>
          <w:sz w:val="20"/>
        </w:rPr>
        <w:t>overall a</w:t>
      </w:r>
      <w:r w:rsidRPr="00174225">
        <w:rPr>
          <w:spacing w:val="1"/>
          <w:sz w:val="20"/>
        </w:rPr>
        <w:t>v</w:t>
      </w:r>
      <w:r w:rsidRPr="00174225">
        <w:rPr>
          <w:sz w:val="20"/>
        </w:rPr>
        <w:t>era</w:t>
      </w:r>
      <w:r w:rsidRPr="00174225">
        <w:rPr>
          <w:spacing w:val="1"/>
          <w:sz w:val="20"/>
        </w:rPr>
        <w:t>g</w:t>
      </w:r>
      <w:r w:rsidRPr="00174225">
        <w:rPr>
          <w:sz w:val="20"/>
        </w:rPr>
        <w:t>e</w:t>
      </w:r>
      <w:r w:rsidRPr="00174225">
        <w:rPr>
          <w:spacing w:val="20"/>
          <w:sz w:val="20"/>
        </w:rPr>
        <w:t xml:space="preserve"> </w:t>
      </w:r>
      <w:r w:rsidRPr="00174225">
        <w:rPr>
          <w:sz w:val="20"/>
        </w:rPr>
        <w:t>sta</w:t>
      </w:r>
      <w:r w:rsidRPr="00174225">
        <w:rPr>
          <w:spacing w:val="1"/>
          <w:sz w:val="20"/>
        </w:rPr>
        <w:t>b</w:t>
      </w:r>
      <w:r w:rsidRPr="00174225">
        <w:rPr>
          <w:sz w:val="20"/>
        </w:rPr>
        <w:t>ilized</w:t>
      </w:r>
      <w:r w:rsidRPr="00174225">
        <w:rPr>
          <w:spacing w:val="21"/>
          <w:sz w:val="20"/>
        </w:rPr>
        <w:t xml:space="preserve"> </w:t>
      </w:r>
      <w:r w:rsidRPr="00174225">
        <w:rPr>
          <w:sz w:val="20"/>
        </w:rPr>
        <w:t>vaca</w:t>
      </w:r>
      <w:r w:rsidRPr="00174225">
        <w:rPr>
          <w:spacing w:val="1"/>
          <w:sz w:val="20"/>
        </w:rPr>
        <w:t>n</w:t>
      </w:r>
      <w:r w:rsidRPr="00174225">
        <w:rPr>
          <w:sz w:val="20"/>
        </w:rPr>
        <w:t>cy</w:t>
      </w:r>
      <w:r w:rsidRPr="00174225">
        <w:rPr>
          <w:spacing w:val="21"/>
          <w:sz w:val="20"/>
        </w:rPr>
        <w:t xml:space="preserve"> </w:t>
      </w:r>
      <w:r w:rsidRPr="00174225">
        <w:rPr>
          <w:sz w:val="20"/>
        </w:rPr>
        <w:t>rate</w:t>
      </w:r>
      <w:r w:rsidRPr="00174225">
        <w:rPr>
          <w:spacing w:val="20"/>
          <w:sz w:val="20"/>
        </w:rPr>
        <w:t xml:space="preserve"> </w:t>
      </w:r>
      <w:r w:rsidRPr="00174225">
        <w:rPr>
          <w:sz w:val="20"/>
        </w:rPr>
        <w:t>of</w:t>
      </w:r>
      <w:r w:rsidRPr="00174225">
        <w:rPr>
          <w:spacing w:val="20"/>
          <w:sz w:val="20"/>
        </w:rPr>
        <w:t xml:space="preserve"> </w:t>
      </w:r>
      <w:r w:rsidRPr="00174225">
        <w:rPr>
          <w:sz w:val="20"/>
        </w:rPr>
        <w:t>fifteen</w:t>
      </w:r>
      <w:r w:rsidRPr="00174225">
        <w:rPr>
          <w:spacing w:val="20"/>
          <w:sz w:val="20"/>
        </w:rPr>
        <w:t xml:space="preserve"> </w:t>
      </w:r>
      <w:r w:rsidRPr="00174225">
        <w:rPr>
          <w:sz w:val="20"/>
        </w:rPr>
        <w:t>perce</w:t>
      </w:r>
      <w:r w:rsidRPr="00174225">
        <w:rPr>
          <w:spacing w:val="1"/>
          <w:sz w:val="20"/>
        </w:rPr>
        <w:t>n</w:t>
      </w:r>
      <w:r w:rsidRPr="00174225">
        <w:rPr>
          <w:sz w:val="20"/>
        </w:rPr>
        <w:t>t</w:t>
      </w:r>
      <w:r w:rsidRPr="00174225">
        <w:rPr>
          <w:spacing w:val="20"/>
          <w:sz w:val="20"/>
        </w:rPr>
        <w:t xml:space="preserve"> </w:t>
      </w:r>
      <w:r w:rsidRPr="00174225">
        <w:rPr>
          <w:sz w:val="20"/>
        </w:rPr>
        <w:t>(15</w:t>
      </w:r>
      <w:r w:rsidRPr="00174225">
        <w:rPr>
          <w:spacing w:val="2"/>
          <w:sz w:val="20"/>
        </w:rPr>
        <w:t>%</w:t>
      </w:r>
      <w:r w:rsidRPr="00174225">
        <w:rPr>
          <w:sz w:val="20"/>
        </w:rPr>
        <w:t>)</w:t>
      </w:r>
      <w:r w:rsidRPr="00174225">
        <w:rPr>
          <w:spacing w:val="19"/>
          <w:sz w:val="20"/>
        </w:rPr>
        <w:t xml:space="preserve"> </w:t>
      </w:r>
      <w:r w:rsidRPr="00174225">
        <w:rPr>
          <w:sz w:val="20"/>
        </w:rPr>
        <w:t>or</w:t>
      </w:r>
      <w:r w:rsidRPr="00174225">
        <w:rPr>
          <w:spacing w:val="20"/>
          <w:sz w:val="20"/>
        </w:rPr>
        <w:t xml:space="preserve"> </w:t>
      </w:r>
      <w:r w:rsidRPr="00174225">
        <w:rPr>
          <w:sz w:val="20"/>
        </w:rPr>
        <w:t>a</w:t>
      </w:r>
      <w:r w:rsidRPr="00174225">
        <w:rPr>
          <w:spacing w:val="1"/>
          <w:sz w:val="20"/>
        </w:rPr>
        <w:t>b</w:t>
      </w:r>
      <w:r w:rsidRPr="00174225">
        <w:rPr>
          <w:sz w:val="20"/>
        </w:rPr>
        <w:t xml:space="preserve">ove.  </w:t>
      </w:r>
      <w:r w:rsidRPr="00174225">
        <w:rPr>
          <w:spacing w:val="1"/>
          <w:sz w:val="20"/>
        </w:rPr>
        <w:t>A</w:t>
      </w:r>
      <w:r w:rsidRPr="00174225">
        <w:rPr>
          <w:sz w:val="20"/>
        </w:rPr>
        <w:t>cti</w:t>
      </w:r>
      <w:r w:rsidRPr="00174225">
        <w:rPr>
          <w:spacing w:val="1"/>
          <w:sz w:val="20"/>
        </w:rPr>
        <w:t>v</w:t>
      </w:r>
      <w:r w:rsidRPr="00174225">
        <w:rPr>
          <w:sz w:val="20"/>
        </w:rPr>
        <w:t xml:space="preserve">e is </w:t>
      </w:r>
      <w:r w:rsidRPr="00174225">
        <w:rPr>
          <w:spacing w:val="1"/>
          <w:sz w:val="20"/>
        </w:rPr>
        <w:t>d</w:t>
      </w:r>
      <w:r w:rsidRPr="00174225">
        <w:rPr>
          <w:sz w:val="20"/>
        </w:rPr>
        <w:t>efi</w:t>
      </w:r>
      <w:r w:rsidRPr="00174225">
        <w:rPr>
          <w:spacing w:val="1"/>
          <w:sz w:val="20"/>
        </w:rPr>
        <w:t>n</w:t>
      </w:r>
      <w:r w:rsidRPr="00174225">
        <w:rPr>
          <w:sz w:val="20"/>
        </w:rPr>
        <w:t>ed a</w:t>
      </w:r>
      <w:r w:rsidRPr="00174225">
        <w:rPr>
          <w:spacing w:val="1"/>
          <w:sz w:val="20"/>
        </w:rPr>
        <w:t>n</w:t>
      </w:r>
      <w:r w:rsidRPr="00174225">
        <w:rPr>
          <w:sz w:val="20"/>
        </w:rPr>
        <w:t xml:space="preserve">y </w:t>
      </w:r>
      <w:r w:rsidRPr="00174225">
        <w:rPr>
          <w:spacing w:val="1"/>
          <w:sz w:val="20"/>
        </w:rPr>
        <w:t>AHF</w:t>
      </w:r>
      <w:r w:rsidRPr="00174225">
        <w:rPr>
          <w:sz w:val="20"/>
        </w:rPr>
        <w:t xml:space="preserve">A </w:t>
      </w:r>
      <w:r w:rsidRPr="00174225">
        <w:rPr>
          <w:spacing w:val="1"/>
          <w:sz w:val="20"/>
        </w:rPr>
        <w:t>p</w:t>
      </w:r>
      <w:r w:rsidRPr="00174225">
        <w:rPr>
          <w:sz w:val="20"/>
        </w:rPr>
        <w:t>r</w:t>
      </w:r>
      <w:r w:rsidRPr="00174225">
        <w:rPr>
          <w:spacing w:val="1"/>
          <w:sz w:val="20"/>
        </w:rPr>
        <w:t>o</w:t>
      </w:r>
      <w:r w:rsidRPr="00174225">
        <w:rPr>
          <w:sz w:val="20"/>
        </w:rPr>
        <w:t>ject t</w:t>
      </w:r>
      <w:r w:rsidRPr="00174225">
        <w:rPr>
          <w:spacing w:val="1"/>
          <w:sz w:val="20"/>
        </w:rPr>
        <w:t>h</w:t>
      </w:r>
      <w:r w:rsidRPr="00174225">
        <w:rPr>
          <w:sz w:val="20"/>
        </w:rPr>
        <w:t>at is still in its a</w:t>
      </w:r>
      <w:r w:rsidRPr="00174225">
        <w:rPr>
          <w:spacing w:val="1"/>
          <w:sz w:val="20"/>
        </w:rPr>
        <w:t>p</w:t>
      </w:r>
      <w:r w:rsidRPr="00174225">
        <w:rPr>
          <w:sz w:val="20"/>
        </w:rPr>
        <w:t>plica</w:t>
      </w:r>
      <w:r w:rsidRPr="00174225">
        <w:rPr>
          <w:spacing w:val="1"/>
          <w:sz w:val="20"/>
        </w:rPr>
        <w:t>b</w:t>
      </w:r>
      <w:r w:rsidRPr="00174225">
        <w:rPr>
          <w:sz w:val="20"/>
        </w:rPr>
        <w:t>le</w:t>
      </w:r>
      <w:r w:rsidRPr="00174225">
        <w:rPr>
          <w:w w:val="102"/>
          <w:sz w:val="20"/>
        </w:rPr>
        <w:t xml:space="preserve"> </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50"/>
          <w:sz w:val="20"/>
        </w:rPr>
        <w:t xml:space="preserve"> </w:t>
      </w:r>
      <w:r w:rsidRPr="00174225">
        <w:rPr>
          <w:sz w:val="20"/>
        </w:rPr>
        <w:t>period.</w:t>
      </w:r>
    </w:p>
    <w:p w:rsidR="0060336D" w:rsidRPr="00174225" w:rsidRDefault="0060336D" w:rsidP="0060336D">
      <w:pPr>
        <w:pStyle w:val="BodyText"/>
        <w:spacing w:line="237" w:lineRule="exact"/>
        <w:ind w:left="2610" w:hanging="530"/>
        <w:jc w:val="both"/>
        <w:rPr>
          <w:sz w:val="20"/>
        </w:rPr>
      </w:pPr>
      <w:r w:rsidRPr="00174225">
        <w:rPr>
          <w:sz w:val="20"/>
        </w:rPr>
        <w:t>(iii.)</w:t>
      </w:r>
      <w:r w:rsidRPr="00174225">
        <w:rPr>
          <w:spacing w:val="16"/>
          <w:sz w:val="20"/>
        </w:rPr>
        <w:tab/>
      </w:r>
      <w:r w:rsidRPr="00174225">
        <w:rPr>
          <w:spacing w:val="1"/>
          <w:sz w:val="20"/>
        </w:rPr>
        <w:t>Th</w:t>
      </w:r>
      <w:r w:rsidRPr="00174225">
        <w:rPr>
          <w:sz w:val="20"/>
        </w:rPr>
        <w:t>e</w:t>
      </w:r>
      <w:r w:rsidRPr="00174225">
        <w:rPr>
          <w:spacing w:val="18"/>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19"/>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16"/>
          <w:sz w:val="20"/>
        </w:rPr>
        <w:t xml:space="preserve"> </w:t>
      </w:r>
      <w:r w:rsidRPr="00174225">
        <w:rPr>
          <w:sz w:val="20"/>
        </w:rPr>
        <w:t>is</w:t>
      </w:r>
      <w:r w:rsidRPr="00174225">
        <w:rPr>
          <w:spacing w:val="17"/>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ed</w:t>
      </w:r>
      <w:r w:rsidRPr="00174225">
        <w:rPr>
          <w:spacing w:val="18"/>
          <w:sz w:val="20"/>
        </w:rPr>
        <w:t xml:space="preserve"> </w:t>
      </w:r>
      <w:r w:rsidRPr="00174225">
        <w:rPr>
          <w:spacing w:val="1"/>
          <w:sz w:val="20"/>
        </w:rPr>
        <w:t>b</w:t>
      </w:r>
      <w:r w:rsidRPr="00174225">
        <w:rPr>
          <w:sz w:val="20"/>
        </w:rPr>
        <w:t>y</w:t>
      </w:r>
      <w:r w:rsidRPr="00174225">
        <w:rPr>
          <w:spacing w:val="18"/>
          <w:sz w:val="20"/>
        </w:rPr>
        <w:t xml:space="preserve"> </w:t>
      </w:r>
      <w:r w:rsidRPr="00174225">
        <w:rPr>
          <w:spacing w:val="1"/>
          <w:sz w:val="20"/>
        </w:rPr>
        <w:t>AHF</w:t>
      </w:r>
      <w:r w:rsidRPr="00174225">
        <w:rPr>
          <w:sz w:val="20"/>
        </w:rPr>
        <w:t>A</w:t>
      </w:r>
      <w:r w:rsidRPr="00174225">
        <w:rPr>
          <w:spacing w:val="20"/>
          <w:sz w:val="20"/>
        </w:rPr>
        <w:t xml:space="preserve"> </w:t>
      </w:r>
      <w:r w:rsidRPr="00174225">
        <w:rPr>
          <w:sz w:val="20"/>
        </w:rPr>
        <w:t>to</w:t>
      </w:r>
      <w:r w:rsidRPr="00174225">
        <w:rPr>
          <w:spacing w:val="18"/>
          <w:sz w:val="20"/>
        </w:rPr>
        <w:t xml:space="preserve"> </w:t>
      </w:r>
      <w:r w:rsidRPr="00174225">
        <w:rPr>
          <w:sz w:val="20"/>
        </w:rPr>
        <w:t>be</w:t>
      </w:r>
      <w:r w:rsidRPr="00174225">
        <w:rPr>
          <w:spacing w:val="18"/>
          <w:sz w:val="20"/>
        </w:rPr>
        <w:t xml:space="preserve"> </w:t>
      </w:r>
      <w:r w:rsidRPr="00174225">
        <w:rPr>
          <w:sz w:val="20"/>
        </w:rPr>
        <w:t>a</w:t>
      </w:r>
      <w:r w:rsidRPr="00174225">
        <w:rPr>
          <w:spacing w:val="18"/>
          <w:sz w:val="20"/>
        </w:rPr>
        <w:t xml:space="preserve"> </w:t>
      </w:r>
      <w:r w:rsidRPr="00174225">
        <w:rPr>
          <w:sz w:val="20"/>
        </w:rPr>
        <w:t>questi</w:t>
      </w:r>
      <w:r w:rsidRPr="00174225">
        <w:rPr>
          <w:spacing w:val="1"/>
          <w:sz w:val="20"/>
        </w:rPr>
        <w:t>o</w:t>
      </w:r>
      <w:r w:rsidRPr="00174225">
        <w:rPr>
          <w:sz w:val="20"/>
        </w:rPr>
        <w:t xml:space="preserve">nable </w:t>
      </w:r>
      <w:r w:rsidRPr="00174225">
        <w:rPr>
          <w:spacing w:val="2"/>
          <w:sz w:val="20"/>
        </w:rPr>
        <w:t>m</w:t>
      </w:r>
      <w:r w:rsidRPr="00174225">
        <w:rPr>
          <w:sz w:val="20"/>
        </w:rPr>
        <w:t>ar</w:t>
      </w:r>
      <w:r w:rsidRPr="00174225">
        <w:rPr>
          <w:spacing w:val="1"/>
          <w:sz w:val="20"/>
        </w:rPr>
        <w:t>k</w:t>
      </w:r>
      <w:r w:rsidRPr="00174225">
        <w:rPr>
          <w:sz w:val="20"/>
        </w:rPr>
        <w:t>et</w:t>
      </w:r>
      <w:r w:rsidRPr="00174225">
        <w:rPr>
          <w:spacing w:val="14"/>
          <w:sz w:val="20"/>
        </w:rPr>
        <w:t xml:space="preserve"> </w:t>
      </w:r>
      <w:r w:rsidRPr="00174225">
        <w:rPr>
          <w:spacing w:val="1"/>
          <w:sz w:val="20"/>
        </w:rPr>
        <w:t>o</w:t>
      </w:r>
      <w:r w:rsidRPr="00174225">
        <w:rPr>
          <w:sz w:val="20"/>
        </w:rPr>
        <w:t xml:space="preserve">r the proposed project </w:t>
      </w:r>
      <w:r w:rsidRPr="00174225">
        <w:rPr>
          <w:spacing w:val="1"/>
          <w:sz w:val="20"/>
        </w:rPr>
        <w:t>w</w:t>
      </w:r>
      <w:r w:rsidRPr="00174225">
        <w:rPr>
          <w:sz w:val="20"/>
        </w:rPr>
        <w:t>ill</w:t>
      </w:r>
      <w:r w:rsidRPr="00174225">
        <w:rPr>
          <w:spacing w:val="15"/>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6"/>
          <w:sz w:val="20"/>
        </w:rPr>
        <w:t xml:space="preserve"> </w:t>
      </w:r>
      <w:r w:rsidRPr="00174225">
        <w:rPr>
          <w:sz w:val="20"/>
        </w:rPr>
        <w:t>a</w:t>
      </w:r>
      <w:r w:rsidRPr="00174225">
        <w:rPr>
          <w:spacing w:val="16"/>
          <w:sz w:val="20"/>
        </w:rPr>
        <w:t xml:space="preserve"> </w:t>
      </w:r>
      <w:r w:rsidRPr="00174225">
        <w:rPr>
          <w:sz w:val="20"/>
        </w:rPr>
        <w:t>clear</w:t>
      </w:r>
      <w:r w:rsidRPr="00174225">
        <w:rPr>
          <w:spacing w:val="15"/>
          <w:sz w:val="20"/>
        </w:rPr>
        <w:t xml:space="preserve"> </w:t>
      </w:r>
      <w:r w:rsidRPr="00174225">
        <w:rPr>
          <w:sz w:val="20"/>
        </w:rPr>
        <w:t>l</w:t>
      </w:r>
      <w:r w:rsidRPr="00174225">
        <w:rPr>
          <w:spacing w:val="1"/>
          <w:sz w:val="20"/>
        </w:rPr>
        <w:t>on</w:t>
      </w:r>
      <w:r w:rsidRPr="00174225">
        <w:rPr>
          <w:sz w:val="20"/>
        </w:rPr>
        <w:t>g</w:t>
      </w:r>
      <w:r w:rsidRPr="00174225">
        <w:rPr>
          <w:spacing w:val="16"/>
          <w:sz w:val="20"/>
        </w:rPr>
        <w:t xml:space="preserve"> </w:t>
      </w:r>
      <w:r w:rsidRPr="00174225">
        <w:rPr>
          <w:sz w:val="20"/>
        </w:rPr>
        <w:t>term</w:t>
      </w:r>
      <w:r w:rsidRPr="00174225">
        <w:rPr>
          <w:spacing w:val="18"/>
          <w:sz w:val="20"/>
        </w:rPr>
        <w:t xml:space="preserve"> </w:t>
      </w:r>
      <w:r w:rsidRPr="00174225">
        <w:rPr>
          <w:spacing w:val="1"/>
          <w:sz w:val="20"/>
        </w:rPr>
        <w:t>n</w:t>
      </w:r>
      <w:r w:rsidRPr="00174225">
        <w:rPr>
          <w:sz w:val="20"/>
        </w:rPr>
        <w:t>e</w:t>
      </w:r>
      <w:r w:rsidRPr="00174225">
        <w:rPr>
          <w:spacing w:val="1"/>
          <w:sz w:val="20"/>
        </w:rPr>
        <w:t>g</w:t>
      </w:r>
      <w:r w:rsidRPr="00174225">
        <w:rPr>
          <w:sz w:val="20"/>
        </w:rPr>
        <w:t>ati</w:t>
      </w:r>
      <w:r w:rsidRPr="00174225">
        <w:rPr>
          <w:spacing w:val="1"/>
          <w:sz w:val="20"/>
        </w:rPr>
        <w:t>v</w:t>
      </w:r>
      <w:r w:rsidRPr="00174225">
        <w:rPr>
          <w:sz w:val="20"/>
        </w:rPr>
        <w:t>e</w:t>
      </w:r>
      <w:r w:rsidRPr="00174225">
        <w:rPr>
          <w:spacing w:val="16"/>
          <w:sz w:val="20"/>
        </w:rPr>
        <w:t xml:space="preserve"> </w:t>
      </w:r>
      <w:r w:rsidRPr="00174225">
        <w:rPr>
          <w:sz w:val="20"/>
        </w:rPr>
        <w:t>i</w:t>
      </w:r>
      <w:r w:rsidRPr="00174225">
        <w:rPr>
          <w:spacing w:val="2"/>
          <w:sz w:val="20"/>
        </w:rPr>
        <w:t>m</w:t>
      </w:r>
      <w:r w:rsidRPr="00174225">
        <w:rPr>
          <w:spacing w:val="1"/>
          <w:sz w:val="20"/>
        </w:rPr>
        <w:t>p</w:t>
      </w:r>
      <w:r w:rsidRPr="00174225">
        <w:rPr>
          <w:sz w:val="20"/>
        </w:rPr>
        <w:t>act</w:t>
      </w:r>
      <w:r w:rsidRPr="00174225">
        <w:rPr>
          <w:spacing w:val="15"/>
          <w:sz w:val="20"/>
        </w:rPr>
        <w:t xml:space="preserve"> </w:t>
      </w:r>
      <w:r w:rsidRPr="00174225">
        <w:rPr>
          <w:spacing w:val="1"/>
          <w:sz w:val="20"/>
        </w:rPr>
        <w:t>o</w:t>
      </w:r>
      <w:r w:rsidRPr="00174225">
        <w:rPr>
          <w:sz w:val="20"/>
        </w:rPr>
        <w:t>n</w:t>
      </w:r>
      <w:r w:rsidRPr="00174225">
        <w:rPr>
          <w:spacing w:val="14"/>
          <w:sz w:val="20"/>
        </w:rPr>
        <w:t xml:space="preserve"> </w:t>
      </w:r>
      <w:r w:rsidRPr="00174225">
        <w:rPr>
          <w:sz w:val="20"/>
        </w:rPr>
        <w:t>an</w:t>
      </w:r>
      <w:r w:rsidRPr="00174225">
        <w:rPr>
          <w:spacing w:val="16"/>
          <w:sz w:val="20"/>
        </w:rPr>
        <w:t xml:space="preserve"> </w:t>
      </w:r>
      <w:r w:rsidRPr="00174225">
        <w:rPr>
          <w:sz w:val="20"/>
        </w:rPr>
        <w:t>e</w:t>
      </w:r>
      <w:r w:rsidRPr="00174225">
        <w:rPr>
          <w:spacing w:val="1"/>
          <w:sz w:val="20"/>
        </w:rPr>
        <w:t>x</w:t>
      </w:r>
      <w:r w:rsidRPr="00174225">
        <w:rPr>
          <w:sz w:val="20"/>
        </w:rPr>
        <w:t>isting</w:t>
      </w:r>
      <w:r w:rsidRPr="00174225">
        <w:rPr>
          <w:w w:val="102"/>
          <w:sz w:val="20"/>
        </w:rPr>
        <w:t xml:space="preserve"> </w:t>
      </w:r>
      <w:r w:rsidRPr="00174225">
        <w:rPr>
          <w:spacing w:val="1"/>
          <w:sz w:val="20"/>
        </w:rPr>
        <w:t>AHFA</w:t>
      </w:r>
      <w:r w:rsidRPr="00174225">
        <w:rPr>
          <w:sz w:val="20"/>
        </w:rPr>
        <w:t>-f</w:t>
      </w:r>
      <w:r w:rsidRPr="00174225">
        <w:rPr>
          <w:spacing w:val="1"/>
          <w:sz w:val="20"/>
        </w:rPr>
        <w:t>und</w:t>
      </w:r>
      <w:r w:rsidRPr="00174225">
        <w:rPr>
          <w:sz w:val="20"/>
        </w:rPr>
        <w:t>ed</w:t>
      </w:r>
      <w:r w:rsidRPr="00174225">
        <w:rPr>
          <w:spacing w:val="27"/>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t(s)</w:t>
      </w:r>
      <w:r w:rsidRPr="00174225">
        <w:rPr>
          <w:spacing w:val="25"/>
          <w:sz w:val="20"/>
        </w:rPr>
        <w:t xml:space="preserve"> </w:t>
      </w:r>
      <w:r w:rsidRPr="00174225">
        <w:rPr>
          <w:sz w:val="20"/>
        </w:rPr>
        <w:t>in</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z w:val="20"/>
        </w:rPr>
        <w:t>sa</w:t>
      </w:r>
      <w:r w:rsidRPr="00174225">
        <w:rPr>
          <w:spacing w:val="2"/>
          <w:sz w:val="20"/>
        </w:rPr>
        <w:t>m</w:t>
      </w:r>
      <w:r w:rsidRPr="00174225">
        <w:rPr>
          <w:sz w:val="20"/>
        </w:rPr>
        <w:t>e</w:t>
      </w:r>
      <w:r w:rsidRPr="00174225">
        <w:rPr>
          <w:spacing w:val="27"/>
          <w:sz w:val="20"/>
        </w:rPr>
        <w:t xml:space="preserve"> </w:t>
      </w:r>
      <w:r w:rsidRPr="00174225">
        <w:rPr>
          <w:spacing w:val="2"/>
          <w:sz w:val="20"/>
        </w:rPr>
        <w:t>m</w:t>
      </w:r>
      <w:r w:rsidRPr="00174225">
        <w:rPr>
          <w:sz w:val="20"/>
        </w:rPr>
        <w:t>ar</w:t>
      </w:r>
      <w:r w:rsidRPr="00174225">
        <w:rPr>
          <w:spacing w:val="1"/>
          <w:sz w:val="20"/>
        </w:rPr>
        <w:t>k</w:t>
      </w:r>
      <w:r w:rsidRPr="00174225">
        <w:rPr>
          <w:sz w:val="20"/>
        </w:rPr>
        <w:t>et.</w:t>
      </w:r>
    </w:p>
    <w:p w:rsidR="0060336D" w:rsidRPr="00174225" w:rsidRDefault="0060336D" w:rsidP="0060336D">
      <w:pPr>
        <w:pStyle w:val="BodyText"/>
        <w:spacing w:line="248" w:lineRule="auto"/>
        <w:ind w:left="2610" w:right="727" w:hanging="530"/>
        <w:jc w:val="both"/>
        <w:rPr>
          <w:sz w:val="20"/>
        </w:rPr>
      </w:pPr>
      <w:r w:rsidRPr="00174225">
        <w:rPr>
          <w:sz w:val="20"/>
        </w:rPr>
        <w:lastRenderedPageBreak/>
        <w:t>(i</w:t>
      </w:r>
      <w:r w:rsidRPr="00174225">
        <w:rPr>
          <w:spacing w:val="1"/>
          <w:sz w:val="20"/>
        </w:rPr>
        <w:t>v</w:t>
      </w:r>
      <w:r w:rsidRPr="00174225">
        <w:rPr>
          <w:sz w:val="20"/>
        </w:rPr>
        <w:t>.)</w:t>
      </w:r>
      <w:r w:rsidRPr="00174225">
        <w:rPr>
          <w:spacing w:val="16"/>
          <w:sz w:val="20"/>
        </w:rPr>
        <w:tab/>
      </w:r>
      <w:r w:rsidRPr="00174225">
        <w:rPr>
          <w:sz w:val="20"/>
        </w:rPr>
        <w:t>If</w:t>
      </w:r>
      <w:r w:rsidRPr="00174225">
        <w:rPr>
          <w:spacing w:val="17"/>
          <w:sz w:val="20"/>
        </w:rPr>
        <w:t xml:space="preserve"> </w:t>
      </w:r>
      <w:r w:rsidRPr="00174225">
        <w:rPr>
          <w:sz w:val="20"/>
        </w:rPr>
        <w:t>a</w:t>
      </w:r>
      <w:r w:rsidRPr="00174225">
        <w:rPr>
          <w:spacing w:val="1"/>
          <w:sz w:val="20"/>
        </w:rPr>
        <w:t>n</w:t>
      </w:r>
      <w:r w:rsidRPr="00174225">
        <w:rPr>
          <w:sz w:val="20"/>
        </w:rPr>
        <w:t>y</w:t>
      </w:r>
      <w:r w:rsidRPr="00174225">
        <w:rPr>
          <w:spacing w:val="19"/>
          <w:sz w:val="20"/>
        </w:rPr>
        <w:t xml:space="preserve"> </w:t>
      </w:r>
      <w:r w:rsidRPr="00174225">
        <w:rPr>
          <w:sz w:val="20"/>
        </w:rPr>
        <w:t>i</w:t>
      </w:r>
      <w:r w:rsidRPr="00174225">
        <w:rPr>
          <w:spacing w:val="1"/>
          <w:sz w:val="20"/>
        </w:rPr>
        <w:t>n</w:t>
      </w:r>
      <w:r w:rsidRPr="00174225">
        <w:rPr>
          <w:sz w:val="20"/>
        </w:rPr>
        <w:t>f</w:t>
      </w:r>
      <w:r w:rsidRPr="00174225">
        <w:rPr>
          <w:spacing w:val="1"/>
          <w:sz w:val="20"/>
        </w:rPr>
        <w:t>o</w:t>
      </w:r>
      <w:r w:rsidRPr="00174225">
        <w:rPr>
          <w:sz w:val="20"/>
        </w:rPr>
        <w:t>r</w:t>
      </w:r>
      <w:r w:rsidRPr="00174225">
        <w:rPr>
          <w:spacing w:val="2"/>
          <w:sz w:val="20"/>
        </w:rPr>
        <w:t>m</w:t>
      </w:r>
      <w:r w:rsidRPr="00174225">
        <w:rPr>
          <w:sz w:val="20"/>
        </w:rPr>
        <w:t>ati</w:t>
      </w:r>
      <w:r w:rsidRPr="00174225">
        <w:rPr>
          <w:spacing w:val="1"/>
          <w:sz w:val="20"/>
        </w:rPr>
        <w:t>o</w:t>
      </w:r>
      <w:r w:rsidRPr="00174225">
        <w:rPr>
          <w:sz w:val="20"/>
        </w:rPr>
        <w:t>n</w:t>
      </w:r>
      <w:r w:rsidRPr="00174225">
        <w:rPr>
          <w:spacing w:val="18"/>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18"/>
          <w:sz w:val="20"/>
        </w:rPr>
        <w:t xml:space="preserve"> </w:t>
      </w:r>
      <w:r w:rsidRPr="00174225">
        <w:rPr>
          <w:sz w:val="20"/>
        </w:rPr>
        <w:t>in</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17"/>
          <w:sz w:val="20"/>
        </w:rPr>
        <w:t xml:space="preserve"> </w:t>
      </w:r>
      <w:r w:rsidRPr="00174225">
        <w:rPr>
          <w:sz w:val="20"/>
        </w:rPr>
        <w:t>st</w:t>
      </w:r>
      <w:r w:rsidRPr="00174225">
        <w:rPr>
          <w:spacing w:val="1"/>
          <w:sz w:val="20"/>
        </w:rPr>
        <w:t>ud</w:t>
      </w:r>
      <w:r w:rsidRPr="00174225">
        <w:rPr>
          <w:sz w:val="20"/>
        </w:rPr>
        <w:t>y</w:t>
      </w:r>
      <w:r w:rsidRPr="00174225">
        <w:rPr>
          <w:spacing w:val="18"/>
          <w:sz w:val="20"/>
        </w:rPr>
        <w:t xml:space="preserve"> </w:t>
      </w:r>
      <w:r w:rsidRPr="00174225">
        <w:rPr>
          <w:sz w:val="20"/>
        </w:rPr>
        <w:t>is</w:t>
      </w:r>
      <w:r w:rsidRPr="00174225">
        <w:rPr>
          <w:spacing w:val="17"/>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ed</w:t>
      </w:r>
      <w:r w:rsidRPr="00174225">
        <w:rPr>
          <w:spacing w:val="18"/>
          <w:sz w:val="20"/>
        </w:rPr>
        <w:t xml:space="preserve"> </w:t>
      </w:r>
      <w:r w:rsidRPr="00174225">
        <w:rPr>
          <w:sz w:val="20"/>
        </w:rPr>
        <w:t>to</w:t>
      </w:r>
      <w:r w:rsidRPr="00174225">
        <w:rPr>
          <w:spacing w:val="21"/>
          <w:sz w:val="20"/>
        </w:rPr>
        <w:t xml:space="preserve"> </w:t>
      </w:r>
      <w:r w:rsidRPr="00174225">
        <w:rPr>
          <w:sz w:val="20"/>
        </w:rPr>
        <w:t>be i</w:t>
      </w:r>
      <w:r w:rsidRPr="00174225">
        <w:rPr>
          <w:spacing w:val="1"/>
          <w:sz w:val="20"/>
        </w:rPr>
        <w:t>n</w:t>
      </w:r>
      <w:r w:rsidRPr="00174225">
        <w:rPr>
          <w:sz w:val="20"/>
        </w:rPr>
        <w:t xml:space="preserve">correct </w:t>
      </w:r>
      <w:r w:rsidRPr="00174225">
        <w:rPr>
          <w:spacing w:val="1"/>
          <w:sz w:val="20"/>
        </w:rPr>
        <w:t>o</w:t>
      </w:r>
      <w:r w:rsidRPr="00174225">
        <w:rPr>
          <w:sz w:val="20"/>
        </w:rPr>
        <w:t>r</w:t>
      </w:r>
      <w:r w:rsidRPr="00174225">
        <w:rPr>
          <w:spacing w:val="20"/>
          <w:sz w:val="20"/>
        </w:rPr>
        <w:t xml:space="preserve"> </w:t>
      </w:r>
      <w:r w:rsidRPr="00174225">
        <w:rPr>
          <w:spacing w:val="2"/>
          <w:sz w:val="20"/>
        </w:rPr>
        <w:t>m</w:t>
      </w:r>
      <w:r w:rsidRPr="00174225">
        <w:rPr>
          <w:sz w:val="20"/>
        </w:rPr>
        <w:t>islea</w:t>
      </w:r>
      <w:r w:rsidRPr="00174225">
        <w:rPr>
          <w:spacing w:val="1"/>
          <w:sz w:val="20"/>
        </w:rPr>
        <w:t>d</w:t>
      </w:r>
      <w:r w:rsidRPr="00174225">
        <w:rPr>
          <w:sz w:val="20"/>
        </w:rPr>
        <w:t>i</w:t>
      </w:r>
      <w:r w:rsidRPr="00174225">
        <w:rPr>
          <w:spacing w:val="1"/>
          <w:sz w:val="20"/>
        </w:rPr>
        <w:t>ng</w:t>
      </w:r>
      <w:r w:rsidRPr="00174225">
        <w:rPr>
          <w:sz w:val="20"/>
        </w:rPr>
        <w:t>.</w:t>
      </w:r>
    </w:p>
    <w:p w:rsidR="0060336D" w:rsidRPr="00174225" w:rsidRDefault="0060336D" w:rsidP="0060336D">
      <w:pPr>
        <w:spacing w:before="19" w:line="240" w:lineRule="exact"/>
        <w:jc w:val="both"/>
        <w:rPr>
          <w:sz w:val="20"/>
          <w:szCs w:val="20"/>
        </w:rPr>
      </w:pPr>
    </w:p>
    <w:p w:rsidR="0060336D" w:rsidRPr="00174225" w:rsidRDefault="0060336D" w:rsidP="0060336D">
      <w:pPr>
        <w:pStyle w:val="BodyText"/>
        <w:spacing w:line="250" w:lineRule="auto"/>
        <w:ind w:left="1360" w:right="121" w:hanging="450"/>
        <w:jc w:val="both"/>
        <w:rPr>
          <w:sz w:val="20"/>
        </w:rPr>
      </w:pPr>
      <w:r w:rsidRPr="00174225">
        <w:rPr>
          <w:spacing w:val="1"/>
          <w:sz w:val="20"/>
        </w:rPr>
        <w:t>4</w:t>
      </w:r>
      <w:r w:rsidRPr="00174225">
        <w:rPr>
          <w:sz w:val="20"/>
        </w:rPr>
        <w:t>.)</w:t>
      </w:r>
      <w:r w:rsidRPr="00174225">
        <w:rPr>
          <w:spacing w:val="29"/>
          <w:sz w:val="20"/>
        </w:rPr>
        <w:tab/>
      </w:r>
      <w:r w:rsidRPr="00174225">
        <w:rPr>
          <w:spacing w:val="1"/>
          <w:sz w:val="20"/>
        </w:rPr>
        <w:t>D</w:t>
      </w:r>
      <w:r w:rsidRPr="00174225">
        <w:rPr>
          <w:sz w:val="20"/>
        </w:rPr>
        <w:t>e</w:t>
      </w:r>
      <w:r w:rsidRPr="00174225">
        <w:rPr>
          <w:spacing w:val="2"/>
          <w:sz w:val="20"/>
        </w:rPr>
        <w:t>m</w:t>
      </w:r>
      <w:r w:rsidRPr="00174225">
        <w:rPr>
          <w:spacing w:val="1"/>
          <w:sz w:val="20"/>
        </w:rPr>
        <w:t>on</w:t>
      </w:r>
      <w:r w:rsidRPr="00174225">
        <w:rPr>
          <w:sz w:val="20"/>
        </w:rPr>
        <w:t>strate</w:t>
      </w:r>
      <w:r w:rsidRPr="00174225">
        <w:rPr>
          <w:spacing w:val="6"/>
          <w:sz w:val="20"/>
        </w:rPr>
        <w:t xml:space="preserve"> </w:t>
      </w:r>
      <w:r w:rsidRPr="00174225">
        <w:rPr>
          <w:sz w:val="20"/>
        </w:rPr>
        <w:t>t</w:t>
      </w:r>
      <w:r w:rsidRPr="00174225">
        <w:rPr>
          <w:spacing w:val="1"/>
          <w:sz w:val="20"/>
        </w:rPr>
        <w:t>h</w:t>
      </w:r>
      <w:r w:rsidRPr="00174225">
        <w:rPr>
          <w:sz w:val="20"/>
        </w:rPr>
        <w:t>at</w:t>
      </w:r>
      <w:r w:rsidRPr="00174225">
        <w:rPr>
          <w:spacing w:val="5"/>
          <w:sz w:val="20"/>
        </w:rPr>
        <w:t xml:space="preserve"> </w:t>
      </w:r>
      <w:r w:rsidRPr="00174225">
        <w:rPr>
          <w:sz w:val="20"/>
        </w:rPr>
        <w:t>t</w:t>
      </w:r>
      <w:r w:rsidRPr="00174225">
        <w:rPr>
          <w:spacing w:val="1"/>
          <w:sz w:val="20"/>
        </w:rPr>
        <w:t>h</w:t>
      </w:r>
      <w:r w:rsidRPr="00174225">
        <w:rPr>
          <w:sz w:val="20"/>
        </w:rPr>
        <w:t>e</w:t>
      </w:r>
      <w:r w:rsidRPr="00174225">
        <w:rPr>
          <w:spacing w:val="6"/>
          <w:sz w:val="20"/>
        </w:rPr>
        <w:t xml:space="preserve"> </w:t>
      </w:r>
      <w:r w:rsidRPr="00174225">
        <w:rPr>
          <w:sz w:val="20"/>
        </w:rPr>
        <w:t>project</w:t>
      </w:r>
      <w:r w:rsidRPr="00174225">
        <w:rPr>
          <w:spacing w:val="5"/>
          <w:sz w:val="20"/>
        </w:rPr>
        <w:t xml:space="preserve"> </w:t>
      </w:r>
      <w:r w:rsidRPr="00174225">
        <w:rPr>
          <w:sz w:val="20"/>
        </w:rPr>
        <w:t>is</w:t>
      </w:r>
      <w:r w:rsidRPr="00174225">
        <w:rPr>
          <w:spacing w:val="5"/>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cially</w:t>
      </w:r>
      <w:r w:rsidRPr="00174225">
        <w:rPr>
          <w:spacing w:val="5"/>
          <w:sz w:val="20"/>
        </w:rPr>
        <w:t xml:space="preserve"> </w:t>
      </w:r>
      <w:r w:rsidRPr="00174225">
        <w:rPr>
          <w:sz w:val="20"/>
        </w:rPr>
        <w:t>feasi</w:t>
      </w:r>
      <w:r w:rsidRPr="00174225">
        <w:rPr>
          <w:spacing w:val="1"/>
          <w:sz w:val="20"/>
        </w:rPr>
        <w:t>b</w:t>
      </w:r>
      <w:r w:rsidRPr="00174225">
        <w:rPr>
          <w:sz w:val="20"/>
        </w:rPr>
        <w:t>l</w:t>
      </w:r>
      <w:r w:rsidRPr="00174225">
        <w:rPr>
          <w:spacing w:val="1"/>
          <w:sz w:val="20"/>
        </w:rPr>
        <w:t>e</w:t>
      </w:r>
      <w:r w:rsidRPr="00174225">
        <w:rPr>
          <w:sz w:val="20"/>
        </w:rPr>
        <w:t xml:space="preserve">.  </w:t>
      </w:r>
      <w:r w:rsidRPr="00174225">
        <w:rPr>
          <w:spacing w:val="1"/>
          <w:sz w:val="20"/>
        </w:rPr>
        <w:t>Th</w:t>
      </w:r>
      <w:r w:rsidRPr="00174225">
        <w:rPr>
          <w:sz w:val="20"/>
        </w:rPr>
        <w:t xml:space="preserve">e </w:t>
      </w:r>
      <w:r w:rsidRPr="00174225">
        <w:rPr>
          <w:spacing w:val="1"/>
          <w:sz w:val="20"/>
        </w:rPr>
        <w:t>p</w:t>
      </w:r>
      <w:r w:rsidRPr="00174225">
        <w:rPr>
          <w:sz w:val="20"/>
        </w:rPr>
        <w:t>r</w:t>
      </w:r>
      <w:r w:rsidRPr="00174225">
        <w:rPr>
          <w:spacing w:val="1"/>
          <w:sz w:val="20"/>
        </w:rPr>
        <w:t>o</w:t>
      </w:r>
      <w:r w:rsidRPr="00174225">
        <w:rPr>
          <w:sz w:val="20"/>
        </w:rPr>
        <w:t xml:space="preserve">ject </w:t>
      </w:r>
      <w:r w:rsidRPr="00174225">
        <w:rPr>
          <w:spacing w:val="2"/>
          <w:sz w:val="20"/>
        </w:rPr>
        <w:t>m</w:t>
      </w:r>
      <w:r w:rsidRPr="00174225">
        <w:rPr>
          <w:spacing w:val="1"/>
          <w:sz w:val="20"/>
        </w:rPr>
        <w:t>u</w:t>
      </w:r>
      <w:r w:rsidRPr="00174225">
        <w:rPr>
          <w:sz w:val="20"/>
        </w:rPr>
        <w:t xml:space="preserve">st </w:t>
      </w:r>
      <w:r w:rsidRPr="00174225">
        <w:rPr>
          <w:spacing w:val="2"/>
          <w:sz w:val="20"/>
        </w:rPr>
        <w:t>m</w:t>
      </w:r>
      <w:r w:rsidRPr="00174225">
        <w:rPr>
          <w:sz w:val="20"/>
        </w:rPr>
        <w:t>eet certain</w:t>
      </w:r>
      <w:r w:rsidRPr="00174225">
        <w:rPr>
          <w:w w:val="102"/>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cial</w:t>
      </w:r>
      <w:r w:rsidRPr="00174225">
        <w:rPr>
          <w:spacing w:val="29"/>
          <w:sz w:val="20"/>
        </w:rPr>
        <w:t xml:space="preserve"> </w:t>
      </w:r>
      <w:r w:rsidRPr="00174225">
        <w:rPr>
          <w:sz w:val="20"/>
        </w:rPr>
        <w:t>feasi</w:t>
      </w:r>
      <w:r w:rsidRPr="00174225">
        <w:rPr>
          <w:spacing w:val="1"/>
          <w:sz w:val="20"/>
        </w:rPr>
        <w:t>b</w:t>
      </w:r>
      <w:r w:rsidRPr="00174225">
        <w:rPr>
          <w:sz w:val="20"/>
        </w:rPr>
        <w:t>ility</w:t>
      </w:r>
      <w:r w:rsidRPr="00174225">
        <w:rPr>
          <w:spacing w:val="30"/>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 xml:space="preserve">ts.  </w:t>
      </w:r>
      <w:r w:rsidRPr="00174225">
        <w:rPr>
          <w:spacing w:val="1"/>
          <w:sz w:val="20"/>
        </w:rPr>
        <w:t>S</w:t>
      </w:r>
      <w:r w:rsidRPr="00174225">
        <w:rPr>
          <w:sz w:val="20"/>
        </w:rPr>
        <w:t>ee</w:t>
      </w:r>
      <w:r w:rsidRPr="00174225">
        <w:rPr>
          <w:spacing w:val="29"/>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30"/>
          <w:sz w:val="20"/>
        </w:rPr>
        <w:t xml:space="preserve"> </w:t>
      </w:r>
      <w:r w:rsidRPr="00174225">
        <w:rPr>
          <w:spacing w:val="1"/>
          <w:sz w:val="20"/>
        </w:rPr>
        <w:t>I</w:t>
      </w:r>
      <w:r w:rsidRPr="00174225">
        <w:rPr>
          <w:sz w:val="20"/>
        </w:rPr>
        <w:t>V(</w:t>
      </w:r>
      <w:r w:rsidRPr="00174225">
        <w:rPr>
          <w:spacing w:val="1"/>
          <w:sz w:val="20"/>
        </w:rPr>
        <w:t>E</w:t>
      </w:r>
      <w:r w:rsidRPr="00174225">
        <w:rPr>
          <w:sz w:val="20"/>
        </w:rPr>
        <w:t>)(</w:t>
      </w:r>
      <w:r w:rsidRPr="00174225">
        <w:rPr>
          <w:spacing w:val="1"/>
          <w:sz w:val="20"/>
        </w:rPr>
        <w:t>1</w:t>
      </w:r>
      <w:r w:rsidRPr="00174225">
        <w:rPr>
          <w:sz w:val="20"/>
        </w:rPr>
        <w:t>)(iii)</w:t>
      </w:r>
      <w:r w:rsidRPr="00174225">
        <w:rPr>
          <w:spacing w:val="29"/>
          <w:sz w:val="20"/>
        </w:rPr>
        <w:t xml:space="preserve"> </w:t>
      </w:r>
      <w:r w:rsidRPr="00174225">
        <w:rPr>
          <w:spacing w:val="1"/>
          <w:sz w:val="20"/>
        </w:rPr>
        <w:t>o</w:t>
      </w:r>
      <w:r w:rsidRPr="00174225">
        <w:rPr>
          <w:sz w:val="20"/>
        </w:rPr>
        <w:t>f</w:t>
      </w:r>
      <w:r w:rsidRPr="00174225">
        <w:rPr>
          <w:spacing w:val="29"/>
          <w:sz w:val="20"/>
        </w:rPr>
        <w:t xml:space="preserve"> </w:t>
      </w:r>
      <w:r w:rsidRPr="00174225">
        <w:rPr>
          <w:sz w:val="20"/>
        </w:rPr>
        <w:t>t</w:t>
      </w:r>
      <w:r w:rsidRPr="00174225">
        <w:rPr>
          <w:spacing w:val="1"/>
          <w:sz w:val="20"/>
        </w:rPr>
        <w:t>h</w:t>
      </w:r>
      <w:r w:rsidRPr="00174225">
        <w:rPr>
          <w:sz w:val="20"/>
        </w:rPr>
        <w:t>is</w:t>
      </w:r>
      <w:r w:rsidRPr="00174225">
        <w:rPr>
          <w:spacing w:val="29"/>
          <w:sz w:val="20"/>
        </w:rPr>
        <w:t xml:space="preserve"> </w:t>
      </w:r>
      <w:r w:rsidRPr="00174225">
        <w:rPr>
          <w:spacing w:val="1"/>
          <w:sz w:val="20"/>
        </w:rPr>
        <w:t>HO</w:t>
      </w:r>
      <w:r w:rsidRPr="00174225">
        <w:rPr>
          <w:spacing w:val="2"/>
          <w:sz w:val="20"/>
        </w:rPr>
        <w:t>M</w:t>
      </w:r>
      <w:r w:rsidRPr="00174225">
        <w:rPr>
          <w:sz w:val="20"/>
        </w:rPr>
        <w:t>E</w:t>
      </w:r>
      <w:r w:rsidRPr="00174225">
        <w:rPr>
          <w:spacing w:val="31"/>
          <w:sz w:val="20"/>
        </w:rPr>
        <w:t xml:space="preserve"> </w:t>
      </w:r>
      <w:r w:rsidRPr="00174225">
        <w:rPr>
          <w:spacing w:val="1"/>
          <w:sz w:val="20"/>
        </w:rPr>
        <w:t>A</w:t>
      </w:r>
      <w:r w:rsidRPr="00174225">
        <w:rPr>
          <w:sz w:val="20"/>
        </w:rPr>
        <w:t>cti</w:t>
      </w:r>
      <w:r w:rsidRPr="00174225">
        <w:rPr>
          <w:spacing w:val="1"/>
          <w:sz w:val="20"/>
        </w:rPr>
        <w:t>o</w:t>
      </w:r>
      <w:r w:rsidRPr="00174225">
        <w:rPr>
          <w:sz w:val="20"/>
        </w:rPr>
        <w:t>n</w:t>
      </w:r>
      <w:r w:rsidRPr="00174225">
        <w:rPr>
          <w:w w:val="102"/>
          <w:sz w:val="20"/>
        </w:rPr>
        <w:t xml:space="preserve"> </w:t>
      </w:r>
      <w:r w:rsidRPr="00174225">
        <w:rPr>
          <w:spacing w:val="1"/>
          <w:sz w:val="20"/>
        </w:rPr>
        <w:t>P</w:t>
      </w:r>
      <w:r w:rsidRPr="00174225">
        <w:rPr>
          <w:sz w:val="20"/>
        </w:rPr>
        <w:t>la</w:t>
      </w:r>
      <w:r w:rsidRPr="00174225">
        <w:rPr>
          <w:spacing w:val="1"/>
          <w:sz w:val="20"/>
        </w:rPr>
        <w:t>n</w:t>
      </w:r>
      <w:r w:rsidRPr="00174225">
        <w:rPr>
          <w:sz w:val="20"/>
        </w:rPr>
        <w:t>.</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359"/>
        </w:tabs>
        <w:ind w:left="910"/>
        <w:jc w:val="both"/>
        <w:rPr>
          <w:sz w:val="20"/>
        </w:rPr>
      </w:pPr>
      <w:r w:rsidRPr="00174225">
        <w:rPr>
          <w:spacing w:val="1"/>
          <w:sz w:val="20"/>
        </w:rPr>
        <w:t>5</w:t>
      </w:r>
      <w:r w:rsidRPr="00174225">
        <w:rPr>
          <w:sz w:val="20"/>
        </w:rPr>
        <w:t>.)</w:t>
      </w:r>
      <w:r w:rsidRPr="00174225">
        <w:rPr>
          <w:sz w:val="20"/>
        </w:rPr>
        <w:tab/>
      </w:r>
      <w:r w:rsidRPr="00174225">
        <w:rPr>
          <w:spacing w:val="1"/>
          <w:sz w:val="20"/>
        </w:rPr>
        <w:t>Sub</w:t>
      </w:r>
      <w:r w:rsidRPr="00174225">
        <w:rPr>
          <w:spacing w:val="2"/>
          <w:sz w:val="20"/>
        </w:rPr>
        <w:t>m</w:t>
      </w:r>
      <w:r w:rsidRPr="00174225">
        <w:rPr>
          <w:sz w:val="20"/>
        </w:rPr>
        <w:t>it</w:t>
      </w:r>
      <w:r w:rsidRPr="00174225">
        <w:rPr>
          <w:spacing w:val="27"/>
          <w:sz w:val="20"/>
        </w:rPr>
        <w:t xml:space="preserve"> </w:t>
      </w:r>
      <w:r w:rsidRPr="00174225">
        <w:rPr>
          <w:sz w:val="20"/>
        </w:rPr>
        <w:t>e</w:t>
      </w:r>
      <w:r w:rsidRPr="00174225">
        <w:rPr>
          <w:spacing w:val="1"/>
          <w:sz w:val="20"/>
        </w:rPr>
        <w:t>v</w:t>
      </w:r>
      <w:r w:rsidRPr="00174225">
        <w:rPr>
          <w:sz w:val="20"/>
        </w:rPr>
        <w:t>i</w:t>
      </w:r>
      <w:r w:rsidRPr="00174225">
        <w:rPr>
          <w:spacing w:val="1"/>
          <w:sz w:val="20"/>
        </w:rPr>
        <w:t>d</w:t>
      </w:r>
      <w:r w:rsidRPr="00174225">
        <w:rPr>
          <w:sz w:val="20"/>
        </w:rPr>
        <w:t>e</w:t>
      </w:r>
      <w:r w:rsidRPr="00174225">
        <w:rPr>
          <w:spacing w:val="1"/>
          <w:sz w:val="20"/>
        </w:rPr>
        <w:t>n</w:t>
      </w:r>
      <w:r w:rsidRPr="00174225">
        <w:rPr>
          <w:sz w:val="20"/>
        </w:rPr>
        <w:t>ce</w:t>
      </w:r>
      <w:r w:rsidRPr="00174225">
        <w:rPr>
          <w:spacing w:val="29"/>
          <w:sz w:val="20"/>
        </w:rPr>
        <w:t xml:space="preserve"> </w:t>
      </w:r>
      <w:r w:rsidRPr="00174225">
        <w:rPr>
          <w:spacing w:val="1"/>
          <w:sz w:val="20"/>
        </w:rPr>
        <w:t>o</w:t>
      </w:r>
      <w:r w:rsidRPr="00174225">
        <w:rPr>
          <w:sz w:val="20"/>
        </w:rPr>
        <w:t>f</w:t>
      </w:r>
      <w:r w:rsidRPr="00174225">
        <w:rPr>
          <w:spacing w:val="28"/>
          <w:sz w:val="20"/>
        </w:rPr>
        <w:t xml:space="preserve"> </w:t>
      </w:r>
      <w:r w:rsidRPr="00174225">
        <w:rPr>
          <w:sz w:val="20"/>
        </w:rPr>
        <w:t>a</w:t>
      </w:r>
      <w:r w:rsidRPr="00174225">
        <w:rPr>
          <w:spacing w:val="1"/>
          <w:sz w:val="20"/>
        </w:rPr>
        <w:t>d</w:t>
      </w:r>
      <w:r w:rsidRPr="00174225">
        <w:rPr>
          <w:sz w:val="20"/>
        </w:rPr>
        <w:t>e</w:t>
      </w:r>
      <w:r w:rsidRPr="00174225">
        <w:rPr>
          <w:spacing w:val="1"/>
          <w:sz w:val="20"/>
        </w:rPr>
        <w:t>qu</w:t>
      </w:r>
      <w:r w:rsidRPr="00174225">
        <w:rPr>
          <w:sz w:val="20"/>
        </w:rPr>
        <w:t>ate</w:t>
      </w:r>
      <w:r w:rsidRPr="00174225">
        <w:rPr>
          <w:spacing w:val="29"/>
          <w:sz w:val="20"/>
        </w:rPr>
        <w:t xml:space="preserve"> </w:t>
      </w:r>
      <w:r w:rsidRPr="00174225">
        <w:rPr>
          <w:sz w:val="20"/>
        </w:rPr>
        <w:t>i</w:t>
      </w:r>
      <w:r w:rsidRPr="00174225">
        <w:rPr>
          <w:spacing w:val="1"/>
          <w:sz w:val="20"/>
        </w:rPr>
        <w:t>n</w:t>
      </w:r>
      <w:r w:rsidRPr="00174225">
        <w:rPr>
          <w:sz w:val="20"/>
        </w:rPr>
        <w:t>frastr</w:t>
      </w:r>
      <w:r w:rsidRPr="00174225">
        <w:rPr>
          <w:spacing w:val="1"/>
          <w:sz w:val="20"/>
        </w:rPr>
        <w:t>u</w:t>
      </w:r>
      <w:r w:rsidRPr="00174225">
        <w:rPr>
          <w:sz w:val="20"/>
        </w:rPr>
        <w:t>ct</w:t>
      </w:r>
      <w:r w:rsidRPr="00174225">
        <w:rPr>
          <w:spacing w:val="1"/>
          <w:sz w:val="20"/>
        </w:rPr>
        <w:t>u</w:t>
      </w:r>
      <w:r w:rsidRPr="00174225">
        <w:rPr>
          <w:sz w:val="20"/>
        </w:rPr>
        <w:t>re</w:t>
      </w:r>
      <w:r w:rsidRPr="00174225">
        <w:rPr>
          <w:spacing w:val="29"/>
          <w:sz w:val="20"/>
        </w:rPr>
        <w:t xml:space="preserve"> </w:t>
      </w:r>
      <w:r w:rsidRPr="00174225">
        <w:rPr>
          <w:sz w:val="20"/>
        </w:rPr>
        <w:t>ca</w:t>
      </w:r>
      <w:r w:rsidRPr="00174225">
        <w:rPr>
          <w:spacing w:val="1"/>
          <w:sz w:val="20"/>
        </w:rPr>
        <w:t>p</w:t>
      </w:r>
      <w:r w:rsidRPr="00174225">
        <w:rPr>
          <w:sz w:val="20"/>
        </w:rPr>
        <w:t>acit</w:t>
      </w:r>
      <w:r w:rsidRPr="00174225">
        <w:rPr>
          <w:spacing w:val="1"/>
          <w:sz w:val="20"/>
        </w:rPr>
        <w:t>y</w:t>
      </w:r>
      <w:r w:rsidRPr="00174225">
        <w:rPr>
          <w:sz w:val="20"/>
        </w:rPr>
        <w:t>.</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51" w:lineRule="auto"/>
        <w:ind w:left="1360" w:right="119" w:hanging="450"/>
        <w:jc w:val="both"/>
        <w:rPr>
          <w:sz w:val="20"/>
        </w:rPr>
      </w:pPr>
      <w:r w:rsidRPr="00174225">
        <w:rPr>
          <w:spacing w:val="1"/>
          <w:sz w:val="20"/>
        </w:rPr>
        <w:t>6</w:t>
      </w:r>
      <w:r w:rsidRPr="00174225">
        <w:rPr>
          <w:sz w:val="20"/>
        </w:rPr>
        <w:t>.)</w:t>
      </w:r>
      <w:r w:rsidRPr="00174225">
        <w:rPr>
          <w:spacing w:val="43"/>
          <w:sz w:val="20"/>
        </w:rPr>
        <w:tab/>
      </w:r>
      <w:r w:rsidRPr="00174225">
        <w:rPr>
          <w:spacing w:val="1"/>
          <w:sz w:val="20"/>
        </w:rPr>
        <w:t>D</w:t>
      </w:r>
      <w:r w:rsidRPr="00174225">
        <w:rPr>
          <w:sz w:val="20"/>
        </w:rPr>
        <w:t>e</w:t>
      </w:r>
      <w:r w:rsidRPr="00174225">
        <w:rPr>
          <w:spacing w:val="2"/>
          <w:sz w:val="20"/>
        </w:rPr>
        <w:t>m</w:t>
      </w:r>
      <w:r w:rsidRPr="00174225">
        <w:rPr>
          <w:spacing w:val="1"/>
          <w:sz w:val="20"/>
        </w:rPr>
        <w:t>on</w:t>
      </w:r>
      <w:r w:rsidRPr="00174225">
        <w:rPr>
          <w:sz w:val="20"/>
        </w:rPr>
        <w:t>strate</w:t>
      </w:r>
      <w:r w:rsidRPr="00174225">
        <w:rPr>
          <w:spacing w:val="26"/>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li</w:t>
      </w:r>
      <w:r w:rsidRPr="00174225">
        <w:rPr>
          <w:spacing w:val="1"/>
          <w:sz w:val="20"/>
        </w:rPr>
        <w:t>k</w:t>
      </w:r>
      <w:r w:rsidRPr="00174225">
        <w:rPr>
          <w:sz w:val="20"/>
        </w:rPr>
        <w:t>eli</w:t>
      </w:r>
      <w:r w:rsidRPr="00174225">
        <w:rPr>
          <w:spacing w:val="1"/>
          <w:sz w:val="20"/>
        </w:rPr>
        <w:t>hoo</w:t>
      </w:r>
      <w:r w:rsidRPr="00174225">
        <w:rPr>
          <w:sz w:val="20"/>
        </w:rPr>
        <w:t>d</w:t>
      </w:r>
      <w:r w:rsidRPr="00174225">
        <w:rPr>
          <w:spacing w:val="26"/>
          <w:sz w:val="20"/>
        </w:rPr>
        <w:t xml:space="preserve"> </w:t>
      </w:r>
      <w:r w:rsidRPr="00174225">
        <w:rPr>
          <w:spacing w:val="1"/>
          <w:sz w:val="20"/>
        </w:rPr>
        <w:t>o</w:t>
      </w:r>
      <w:r w:rsidRPr="00174225">
        <w:rPr>
          <w:sz w:val="20"/>
        </w:rPr>
        <w:t>f</w:t>
      </w:r>
      <w:r w:rsidRPr="00174225">
        <w:rPr>
          <w:spacing w:val="24"/>
          <w:sz w:val="20"/>
        </w:rPr>
        <w:t xml:space="preserve"> </w:t>
      </w:r>
      <w:r w:rsidRPr="00174225">
        <w:rPr>
          <w:sz w:val="20"/>
        </w:rPr>
        <w:t>s</w:t>
      </w:r>
      <w:r w:rsidRPr="00174225">
        <w:rPr>
          <w:spacing w:val="1"/>
          <w:sz w:val="20"/>
        </w:rPr>
        <w:t>u</w:t>
      </w:r>
      <w:r w:rsidRPr="00174225">
        <w:rPr>
          <w:sz w:val="20"/>
        </w:rPr>
        <w:t>stai</w:t>
      </w:r>
      <w:r w:rsidRPr="00174225">
        <w:rPr>
          <w:spacing w:val="1"/>
          <w:sz w:val="20"/>
        </w:rPr>
        <w:t>n</w:t>
      </w:r>
      <w:r w:rsidRPr="00174225">
        <w:rPr>
          <w:sz w:val="20"/>
        </w:rPr>
        <w:t>ed</w:t>
      </w:r>
      <w:r w:rsidRPr="00174225">
        <w:rPr>
          <w:spacing w:val="25"/>
          <w:sz w:val="20"/>
        </w:rPr>
        <w:t xml:space="preserve"> </w:t>
      </w:r>
      <w:r w:rsidRPr="00174225">
        <w:rPr>
          <w:spacing w:val="1"/>
          <w:sz w:val="20"/>
        </w:rPr>
        <w:t>2</w:t>
      </w:r>
      <w:r w:rsidRPr="00174225">
        <w:rPr>
          <w:sz w:val="20"/>
        </w:rPr>
        <w:t>0-</w:t>
      </w:r>
      <w:r w:rsidRPr="00174225">
        <w:rPr>
          <w:spacing w:val="1"/>
          <w:sz w:val="20"/>
        </w:rPr>
        <w:t>y</w:t>
      </w:r>
      <w:r w:rsidRPr="00174225">
        <w:rPr>
          <w:sz w:val="20"/>
        </w:rPr>
        <w:t>ear</w:t>
      </w:r>
      <w:r w:rsidRPr="00174225">
        <w:rPr>
          <w:spacing w:val="24"/>
          <w:sz w:val="20"/>
        </w:rPr>
        <w:t xml:space="preserve"> </w:t>
      </w:r>
      <w:r w:rsidRPr="00174225">
        <w:rPr>
          <w:sz w:val="20"/>
        </w:rPr>
        <w:t>afforda</w:t>
      </w:r>
      <w:r w:rsidRPr="00174225">
        <w:rPr>
          <w:spacing w:val="1"/>
          <w:sz w:val="20"/>
        </w:rPr>
        <w:t>b</w:t>
      </w:r>
      <w:r w:rsidRPr="00174225">
        <w:rPr>
          <w:sz w:val="20"/>
        </w:rPr>
        <w:t>ility</w:t>
      </w:r>
      <w:r w:rsidRPr="00174225">
        <w:rPr>
          <w:spacing w:val="26"/>
          <w:sz w:val="20"/>
        </w:rPr>
        <w:t xml:space="preserve"> </w:t>
      </w:r>
      <w:r w:rsidRPr="00174225">
        <w:rPr>
          <w:sz w:val="20"/>
        </w:rPr>
        <w:t>period</w:t>
      </w:r>
      <w:r w:rsidRPr="00174225">
        <w:rPr>
          <w:spacing w:val="25"/>
          <w:sz w:val="20"/>
        </w:rPr>
        <w:t xml:space="preserve"> </w:t>
      </w:r>
      <w:r w:rsidRPr="00174225">
        <w:rPr>
          <w:spacing w:val="1"/>
          <w:sz w:val="20"/>
        </w:rPr>
        <w:t>w</w:t>
      </w:r>
      <w:r w:rsidRPr="00174225">
        <w:rPr>
          <w:sz w:val="20"/>
        </w:rPr>
        <w:t>ith</w:t>
      </w:r>
      <w:r w:rsidRPr="00174225">
        <w:rPr>
          <w:spacing w:val="26"/>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pacing w:val="2"/>
          <w:sz w:val="20"/>
        </w:rPr>
        <w:t>HOM</w:t>
      </w:r>
      <w:r w:rsidRPr="00174225">
        <w:rPr>
          <w:sz w:val="20"/>
        </w:rPr>
        <w:t>E</w:t>
      </w:r>
      <w:r w:rsidRPr="00174225">
        <w:rPr>
          <w:w w:val="102"/>
          <w:sz w:val="20"/>
        </w:rPr>
        <w:t xml:space="preserve"> </w:t>
      </w:r>
      <w:r w:rsidRPr="00174225">
        <w:rPr>
          <w:spacing w:val="1"/>
          <w:sz w:val="20"/>
        </w:rPr>
        <w:t>R</w:t>
      </w:r>
      <w:r w:rsidRPr="00174225">
        <w:rPr>
          <w:sz w:val="20"/>
        </w:rPr>
        <w:t>e</w:t>
      </w:r>
      <w:r w:rsidRPr="00174225">
        <w:rPr>
          <w:spacing w:val="1"/>
          <w:sz w:val="20"/>
        </w:rPr>
        <w:t>gu</w:t>
      </w:r>
      <w:r w:rsidRPr="00174225">
        <w:rPr>
          <w:sz w:val="20"/>
        </w:rPr>
        <w:t>lati</w:t>
      </w:r>
      <w:r w:rsidRPr="00174225">
        <w:rPr>
          <w:spacing w:val="1"/>
          <w:sz w:val="20"/>
        </w:rPr>
        <w:t>on</w:t>
      </w:r>
      <w:r w:rsidRPr="00174225">
        <w:rPr>
          <w:sz w:val="20"/>
        </w:rPr>
        <w:t xml:space="preserve">s.  </w:t>
      </w:r>
      <w:r w:rsidRPr="00174225">
        <w:rPr>
          <w:spacing w:val="1"/>
          <w:sz w:val="20"/>
        </w:rPr>
        <w:t>Th</w:t>
      </w:r>
      <w:r w:rsidRPr="00174225">
        <w:rPr>
          <w:sz w:val="20"/>
        </w:rPr>
        <w:t>e</w:t>
      </w:r>
      <w:r w:rsidRPr="00174225">
        <w:rPr>
          <w:spacing w:val="43"/>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cial</w:t>
      </w:r>
      <w:r w:rsidRPr="00174225">
        <w:rPr>
          <w:spacing w:val="41"/>
          <w:sz w:val="20"/>
        </w:rPr>
        <w:t xml:space="preserve"> </w:t>
      </w:r>
      <w:r w:rsidRPr="00174225">
        <w:rPr>
          <w:sz w:val="20"/>
        </w:rPr>
        <w:t>state</w:t>
      </w:r>
      <w:r w:rsidRPr="00174225">
        <w:rPr>
          <w:spacing w:val="2"/>
          <w:sz w:val="20"/>
        </w:rPr>
        <w:t>m</w:t>
      </w:r>
      <w:r w:rsidRPr="00174225">
        <w:rPr>
          <w:sz w:val="20"/>
        </w:rPr>
        <w:t>e</w:t>
      </w:r>
      <w:r w:rsidRPr="00174225">
        <w:rPr>
          <w:spacing w:val="1"/>
          <w:sz w:val="20"/>
        </w:rPr>
        <w:t>n</w:t>
      </w:r>
      <w:r w:rsidRPr="00174225">
        <w:rPr>
          <w:sz w:val="20"/>
        </w:rPr>
        <w:t>ts</w:t>
      </w:r>
      <w:r w:rsidRPr="00174225">
        <w:rPr>
          <w:spacing w:val="43"/>
          <w:sz w:val="20"/>
        </w:rPr>
        <w:t xml:space="preserve"> </w:t>
      </w:r>
      <w:r w:rsidRPr="00174225">
        <w:rPr>
          <w:sz w:val="20"/>
        </w:rPr>
        <w:t>re</w:t>
      </w:r>
      <w:r w:rsidRPr="00174225">
        <w:rPr>
          <w:spacing w:val="1"/>
          <w:sz w:val="20"/>
        </w:rPr>
        <w:t>qu</w:t>
      </w:r>
      <w:r w:rsidRPr="00174225">
        <w:rPr>
          <w:sz w:val="20"/>
        </w:rPr>
        <w:t>ired</w:t>
      </w:r>
      <w:r w:rsidRPr="00174225">
        <w:rPr>
          <w:spacing w:val="43"/>
          <w:sz w:val="20"/>
        </w:rPr>
        <w:t xml:space="preserve"> </w:t>
      </w:r>
      <w:r w:rsidRPr="00174225">
        <w:rPr>
          <w:sz w:val="20"/>
        </w:rPr>
        <w:t>in</w:t>
      </w:r>
      <w:r w:rsidRPr="00174225">
        <w:rPr>
          <w:spacing w:val="43"/>
          <w:sz w:val="20"/>
        </w:rPr>
        <w:t xml:space="preserve"> </w:t>
      </w:r>
      <w:r w:rsidRPr="00174225">
        <w:rPr>
          <w:sz w:val="20"/>
        </w:rPr>
        <w:t>t</w:t>
      </w:r>
      <w:r w:rsidRPr="00174225">
        <w:rPr>
          <w:spacing w:val="1"/>
          <w:sz w:val="20"/>
        </w:rPr>
        <w:t>h</w:t>
      </w:r>
      <w:r w:rsidRPr="00174225">
        <w:rPr>
          <w:sz w:val="20"/>
        </w:rPr>
        <w:t>e</w:t>
      </w:r>
      <w:r w:rsidRPr="00174225">
        <w:rPr>
          <w:spacing w:val="42"/>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43"/>
          <w:sz w:val="20"/>
        </w:rPr>
        <w:t xml:space="preserve"> </w:t>
      </w:r>
      <w:r w:rsidRPr="00174225">
        <w:rPr>
          <w:spacing w:val="2"/>
          <w:sz w:val="20"/>
        </w:rPr>
        <w:t>m</w:t>
      </w:r>
      <w:r w:rsidRPr="00174225">
        <w:rPr>
          <w:spacing w:val="1"/>
          <w:sz w:val="20"/>
        </w:rPr>
        <w:t>u</w:t>
      </w:r>
      <w:r w:rsidRPr="00174225">
        <w:rPr>
          <w:sz w:val="20"/>
        </w:rPr>
        <w:t>st</w:t>
      </w:r>
      <w:r w:rsidRPr="00174225">
        <w:rPr>
          <w:spacing w:val="41"/>
          <w:sz w:val="20"/>
        </w:rPr>
        <w:t xml:space="preserve"> </w:t>
      </w:r>
      <w:r w:rsidRPr="00174225">
        <w:rPr>
          <w:spacing w:val="1"/>
          <w:sz w:val="20"/>
        </w:rPr>
        <w:t>d</w:t>
      </w:r>
      <w:r w:rsidRPr="00174225">
        <w:rPr>
          <w:sz w:val="20"/>
        </w:rPr>
        <w:t>e</w:t>
      </w:r>
      <w:r w:rsidRPr="00174225">
        <w:rPr>
          <w:spacing w:val="2"/>
          <w:sz w:val="20"/>
        </w:rPr>
        <w:t>m</w:t>
      </w:r>
      <w:r w:rsidRPr="00174225">
        <w:rPr>
          <w:spacing w:val="1"/>
          <w:sz w:val="20"/>
        </w:rPr>
        <w:t>on</w:t>
      </w:r>
      <w:r w:rsidRPr="00174225">
        <w:rPr>
          <w:sz w:val="20"/>
        </w:rPr>
        <w:t>strate</w:t>
      </w:r>
      <w:r w:rsidRPr="00174225">
        <w:rPr>
          <w:spacing w:val="1"/>
          <w:w w:val="102"/>
          <w:sz w:val="20"/>
        </w:rPr>
        <w:t xml:space="preserve"> </w:t>
      </w:r>
      <w:r w:rsidRPr="00174225">
        <w:rPr>
          <w:sz w:val="20"/>
        </w:rPr>
        <w:t>t</w:t>
      </w:r>
      <w:r w:rsidRPr="00174225">
        <w:rPr>
          <w:spacing w:val="1"/>
          <w:sz w:val="20"/>
        </w:rPr>
        <w:t>h</w:t>
      </w:r>
      <w:r w:rsidRPr="00174225">
        <w:rPr>
          <w:sz w:val="20"/>
        </w:rPr>
        <w:t>at</w:t>
      </w:r>
      <w:r w:rsidRPr="00174225">
        <w:rPr>
          <w:spacing w:val="12"/>
          <w:sz w:val="20"/>
        </w:rPr>
        <w:t xml:space="preserve"> </w:t>
      </w:r>
      <w:r w:rsidRPr="00174225">
        <w:rPr>
          <w:sz w:val="20"/>
        </w:rPr>
        <w:t>t</w:t>
      </w:r>
      <w:r w:rsidRPr="00174225">
        <w:rPr>
          <w:spacing w:val="1"/>
          <w:sz w:val="20"/>
        </w:rPr>
        <w:t>h</w:t>
      </w:r>
      <w:r w:rsidRPr="00174225">
        <w:rPr>
          <w:sz w:val="20"/>
        </w:rPr>
        <w:t>e</w:t>
      </w:r>
      <w:r w:rsidRPr="00174225">
        <w:rPr>
          <w:spacing w:val="13"/>
          <w:sz w:val="20"/>
        </w:rPr>
        <w:t xml:space="preserve"> o</w:t>
      </w:r>
      <w:r w:rsidRPr="00174225">
        <w:rPr>
          <w:spacing w:val="2"/>
          <w:sz w:val="20"/>
        </w:rPr>
        <w:t>w</w:t>
      </w:r>
      <w:r w:rsidRPr="00174225">
        <w:rPr>
          <w:sz w:val="20"/>
        </w:rPr>
        <w:t>ner</w:t>
      </w:r>
      <w:r w:rsidRPr="00174225">
        <w:rPr>
          <w:spacing w:val="13"/>
          <w:sz w:val="20"/>
        </w:rPr>
        <w:t xml:space="preserve"> </w:t>
      </w:r>
      <w:r w:rsidRPr="00174225">
        <w:rPr>
          <w:sz w:val="20"/>
        </w:rPr>
        <w:t>and</w:t>
      </w:r>
      <w:r w:rsidRPr="00174225">
        <w:rPr>
          <w:spacing w:val="13"/>
          <w:sz w:val="20"/>
        </w:rPr>
        <w:t xml:space="preserve"> m</w:t>
      </w:r>
      <w:r w:rsidRPr="00174225">
        <w:rPr>
          <w:sz w:val="20"/>
        </w:rPr>
        <w:t>anage</w:t>
      </w:r>
      <w:r w:rsidRPr="00174225">
        <w:rPr>
          <w:spacing w:val="2"/>
          <w:sz w:val="20"/>
        </w:rPr>
        <w:t>m</w:t>
      </w:r>
      <w:r w:rsidRPr="00174225">
        <w:rPr>
          <w:sz w:val="20"/>
        </w:rPr>
        <w:t>ent</w:t>
      </w:r>
      <w:r w:rsidRPr="00174225">
        <w:rPr>
          <w:spacing w:val="13"/>
          <w:sz w:val="20"/>
        </w:rPr>
        <w:t xml:space="preserve"> c</w:t>
      </w:r>
      <w:r w:rsidRPr="00174225">
        <w:rPr>
          <w:sz w:val="20"/>
        </w:rPr>
        <w:t>o</w:t>
      </w:r>
      <w:r w:rsidRPr="00174225">
        <w:rPr>
          <w:spacing w:val="2"/>
          <w:sz w:val="20"/>
        </w:rPr>
        <w:t>m</w:t>
      </w:r>
      <w:r w:rsidRPr="00174225">
        <w:rPr>
          <w:sz w:val="20"/>
        </w:rPr>
        <w:t>pany have t</w:t>
      </w:r>
      <w:r w:rsidRPr="00174225">
        <w:rPr>
          <w:spacing w:val="1"/>
          <w:sz w:val="20"/>
        </w:rPr>
        <w:t>h</w:t>
      </w:r>
      <w:r w:rsidRPr="00174225">
        <w:rPr>
          <w:sz w:val="20"/>
        </w:rPr>
        <w:t>e fi</w:t>
      </w:r>
      <w:r w:rsidRPr="00174225">
        <w:rPr>
          <w:spacing w:val="1"/>
          <w:sz w:val="20"/>
        </w:rPr>
        <w:t>n</w:t>
      </w:r>
      <w:r w:rsidRPr="00174225">
        <w:rPr>
          <w:sz w:val="20"/>
        </w:rPr>
        <w:t>ancial capacity and</w:t>
      </w:r>
      <w:r w:rsidRPr="00174225">
        <w:rPr>
          <w:w w:val="102"/>
          <w:sz w:val="20"/>
        </w:rPr>
        <w:t xml:space="preserve"> </w:t>
      </w:r>
      <w:r w:rsidRPr="00174225">
        <w:rPr>
          <w:sz w:val="20"/>
        </w:rPr>
        <w:t>e</w:t>
      </w:r>
      <w:r w:rsidRPr="00174225">
        <w:rPr>
          <w:spacing w:val="1"/>
          <w:sz w:val="20"/>
        </w:rPr>
        <w:t>xp</w:t>
      </w:r>
      <w:r w:rsidRPr="00174225">
        <w:rPr>
          <w:sz w:val="20"/>
        </w:rPr>
        <w:t>erie</w:t>
      </w:r>
      <w:r w:rsidRPr="00174225">
        <w:rPr>
          <w:spacing w:val="1"/>
          <w:sz w:val="20"/>
        </w:rPr>
        <w:t>n</w:t>
      </w:r>
      <w:r w:rsidRPr="00174225">
        <w:rPr>
          <w:sz w:val="20"/>
        </w:rPr>
        <w:t>ce</w:t>
      </w:r>
      <w:r w:rsidRPr="00174225">
        <w:rPr>
          <w:spacing w:val="30"/>
          <w:sz w:val="20"/>
        </w:rPr>
        <w:t xml:space="preserve"> </w:t>
      </w:r>
      <w:r w:rsidRPr="00174225">
        <w:rPr>
          <w:sz w:val="20"/>
        </w:rPr>
        <w:t>to</w:t>
      </w:r>
      <w:r w:rsidRPr="00174225">
        <w:rPr>
          <w:spacing w:val="30"/>
          <w:sz w:val="20"/>
        </w:rPr>
        <w:t xml:space="preserve"> </w:t>
      </w:r>
      <w:r w:rsidRPr="00174225">
        <w:rPr>
          <w:spacing w:val="2"/>
          <w:sz w:val="20"/>
        </w:rPr>
        <w:t>m</w:t>
      </w:r>
      <w:r w:rsidRPr="00174225">
        <w:rPr>
          <w:sz w:val="20"/>
        </w:rPr>
        <w:t>ai</w:t>
      </w:r>
      <w:r w:rsidRPr="00174225">
        <w:rPr>
          <w:spacing w:val="1"/>
          <w:sz w:val="20"/>
        </w:rPr>
        <w:t>n</w:t>
      </w:r>
      <w:r w:rsidRPr="00174225">
        <w:rPr>
          <w:sz w:val="20"/>
        </w:rPr>
        <w:t>tain</w:t>
      </w:r>
      <w:r w:rsidRPr="00174225">
        <w:rPr>
          <w:spacing w:val="30"/>
          <w:sz w:val="20"/>
        </w:rPr>
        <w:t xml:space="preserve"> </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30"/>
          <w:sz w:val="20"/>
        </w:rPr>
        <w:t xml:space="preserve"> </w:t>
      </w:r>
      <w:r w:rsidRPr="00174225">
        <w:rPr>
          <w:spacing w:val="1"/>
          <w:sz w:val="20"/>
        </w:rPr>
        <w:t>w</w:t>
      </w:r>
      <w:r w:rsidRPr="00174225">
        <w:rPr>
          <w:sz w:val="20"/>
        </w:rPr>
        <w:t>ith</w:t>
      </w:r>
      <w:r w:rsidRPr="00174225">
        <w:rPr>
          <w:spacing w:val="30"/>
          <w:sz w:val="20"/>
        </w:rPr>
        <w:t xml:space="preserve"> </w:t>
      </w:r>
      <w:r w:rsidRPr="00174225">
        <w:rPr>
          <w:spacing w:val="1"/>
          <w:sz w:val="20"/>
        </w:rPr>
        <w:t>HO</w:t>
      </w:r>
      <w:r w:rsidRPr="00174225">
        <w:rPr>
          <w:spacing w:val="2"/>
          <w:sz w:val="20"/>
        </w:rPr>
        <w:t>M</w:t>
      </w:r>
      <w:r w:rsidRPr="00174225">
        <w:rPr>
          <w:sz w:val="20"/>
        </w:rPr>
        <w:t>E</w:t>
      </w:r>
      <w:r w:rsidRPr="00174225">
        <w:rPr>
          <w:spacing w:val="32"/>
          <w:sz w:val="20"/>
        </w:rPr>
        <w:t xml:space="preserve"> </w:t>
      </w:r>
      <w:r w:rsidRPr="00174225">
        <w:rPr>
          <w:spacing w:val="1"/>
          <w:sz w:val="20"/>
        </w:rPr>
        <w:t>R</w:t>
      </w:r>
      <w:r w:rsidRPr="00174225">
        <w:rPr>
          <w:sz w:val="20"/>
        </w:rPr>
        <w:t>e</w:t>
      </w:r>
      <w:r w:rsidRPr="00174225">
        <w:rPr>
          <w:spacing w:val="1"/>
          <w:sz w:val="20"/>
        </w:rPr>
        <w:t>gu</w:t>
      </w:r>
      <w:r w:rsidRPr="00174225">
        <w:rPr>
          <w:sz w:val="20"/>
        </w:rPr>
        <w:t>lati</w:t>
      </w:r>
      <w:r w:rsidRPr="00174225">
        <w:rPr>
          <w:spacing w:val="1"/>
          <w:sz w:val="20"/>
        </w:rPr>
        <w:t>on</w:t>
      </w:r>
      <w:r w:rsidRPr="00174225">
        <w:rPr>
          <w:sz w:val="20"/>
        </w:rPr>
        <w:t>s</w:t>
      </w:r>
      <w:r w:rsidRPr="00174225">
        <w:rPr>
          <w:spacing w:val="30"/>
          <w:sz w:val="20"/>
        </w:rPr>
        <w:t xml:space="preserve"> </w:t>
      </w:r>
      <w:r w:rsidRPr="00174225">
        <w:rPr>
          <w:sz w:val="20"/>
        </w:rPr>
        <w:t>t</w:t>
      </w:r>
      <w:r w:rsidRPr="00174225">
        <w:rPr>
          <w:spacing w:val="1"/>
          <w:sz w:val="20"/>
        </w:rPr>
        <w:t>h</w:t>
      </w:r>
      <w:r w:rsidRPr="00174225">
        <w:rPr>
          <w:sz w:val="20"/>
        </w:rPr>
        <w:t>roughout</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50"/>
          <w:sz w:val="20"/>
        </w:rPr>
        <w:t xml:space="preserve"> </w:t>
      </w:r>
      <w:r w:rsidRPr="00174225">
        <w:rPr>
          <w:sz w:val="20"/>
        </w:rPr>
        <w:t>period.</w:t>
      </w:r>
    </w:p>
    <w:p w:rsidR="0060336D" w:rsidRPr="00174225" w:rsidRDefault="0060336D" w:rsidP="0060336D">
      <w:pPr>
        <w:spacing w:before="11" w:line="240" w:lineRule="exact"/>
        <w:jc w:val="both"/>
        <w:rPr>
          <w:sz w:val="20"/>
          <w:szCs w:val="20"/>
        </w:rPr>
      </w:pPr>
    </w:p>
    <w:p w:rsidR="0060336D" w:rsidRPr="00174225" w:rsidRDefault="0060336D" w:rsidP="00492E2D">
      <w:pPr>
        <w:pStyle w:val="Heading2"/>
        <w:keepNext w:val="0"/>
        <w:widowControl w:val="0"/>
        <w:numPr>
          <w:ilvl w:val="0"/>
          <w:numId w:val="34"/>
        </w:numPr>
        <w:tabs>
          <w:tab w:val="left" w:pos="810"/>
        </w:tabs>
        <w:ind w:left="903" w:hanging="270"/>
        <w:jc w:val="both"/>
        <w:rPr>
          <w:rFonts w:ascii="Times New Roman" w:hAnsi="Times New Roman"/>
          <w:b/>
          <w:bCs/>
          <w:sz w:val="20"/>
        </w:rPr>
      </w:pPr>
      <w:r w:rsidRPr="00174225">
        <w:rPr>
          <w:rFonts w:ascii="Times New Roman" w:hAnsi="Times New Roman"/>
          <w:spacing w:val="1"/>
          <w:sz w:val="20"/>
        </w:rPr>
        <w:t>F</w:t>
      </w:r>
      <w:r w:rsidRPr="00174225">
        <w:rPr>
          <w:rFonts w:ascii="Times New Roman" w:hAnsi="Times New Roman"/>
          <w:sz w:val="20"/>
        </w:rPr>
        <w:t>ees</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0" w:lineRule="auto"/>
        <w:ind w:left="720" w:right="504"/>
        <w:jc w:val="both"/>
        <w:rPr>
          <w:sz w:val="20"/>
        </w:rPr>
      </w:pPr>
      <w:r w:rsidRPr="00174225">
        <w:rPr>
          <w:spacing w:val="1"/>
          <w:sz w:val="20"/>
        </w:rPr>
        <w:t>Th</w:t>
      </w:r>
      <w:r w:rsidRPr="00174225">
        <w:rPr>
          <w:sz w:val="20"/>
        </w:rPr>
        <w:t>e</w:t>
      </w:r>
      <w:r w:rsidRPr="00174225">
        <w:rPr>
          <w:spacing w:val="17"/>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17"/>
          <w:sz w:val="20"/>
        </w:rPr>
        <w:t xml:space="preserve"> </w:t>
      </w:r>
      <w:r w:rsidRPr="00174225">
        <w:rPr>
          <w:sz w:val="20"/>
        </w:rPr>
        <w:t>fees,</w:t>
      </w:r>
      <w:r w:rsidRPr="00174225">
        <w:rPr>
          <w:spacing w:val="16"/>
          <w:sz w:val="20"/>
        </w:rPr>
        <w:t xml:space="preserve"> </w:t>
      </w:r>
      <w:r w:rsidRPr="00174225">
        <w:rPr>
          <w:sz w:val="20"/>
        </w:rPr>
        <w:t>as</w:t>
      </w:r>
      <w:r w:rsidRPr="00174225">
        <w:rPr>
          <w:spacing w:val="17"/>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p</w:t>
      </w:r>
      <w:r w:rsidRPr="00174225">
        <w:rPr>
          <w:sz w:val="20"/>
        </w:rPr>
        <w:t>aid</w:t>
      </w:r>
      <w:r w:rsidRPr="00174225">
        <w:rPr>
          <w:spacing w:val="18"/>
          <w:sz w:val="20"/>
        </w:rPr>
        <w:t xml:space="preserve"> with</w:t>
      </w:r>
      <w:r w:rsidRPr="00174225">
        <w:rPr>
          <w:spacing w:val="17"/>
          <w:sz w:val="20"/>
        </w:rPr>
        <w:t xml:space="preserve"> </w:t>
      </w:r>
      <w:r w:rsidRPr="00174225">
        <w:rPr>
          <w:sz w:val="20"/>
        </w:rPr>
        <w:t>a</w:t>
      </w:r>
      <w:r w:rsidRPr="00174225">
        <w:rPr>
          <w:spacing w:val="17"/>
          <w:sz w:val="20"/>
        </w:rPr>
        <w:t xml:space="preserve"> </w:t>
      </w:r>
      <w:r w:rsidRPr="00174225">
        <w:rPr>
          <w:spacing w:val="1"/>
          <w:sz w:val="20"/>
        </w:rPr>
        <w:t>bu</w:t>
      </w:r>
      <w:r w:rsidRPr="00174225">
        <w:rPr>
          <w:sz w:val="20"/>
        </w:rPr>
        <w:t>si</w:t>
      </w:r>
      <w:r w:rsidRPr="00174225">
        <w:rPr>
          <w:spacing w:val="1"/>
          <w:sz w:val="20"/>
        </w:rPr>
        <w:t>n</w:t>
      </w:r>
      <w:r w:rsidRPr="00174225">
        <w:rPr>
          <w:sz w:val="20"/>
        </w:rPr>
        <w:t>ess</w:t>
      </w:r>
      <w:r w:rsidRPr="00174225">
        <w:rPr>
          <w:spacing w:val="16"/>
          <w:sz w:val="20"/>
        </w:rPr>
        <w:t xml:space="preserve"> </w:t>
      </w:r>
      <w:r w:rsidRPr="00174225">
        <w:rPr>
          <w:sz w:val="20"/>
        </w:rPr>
        <w:t>c</w:t>
      </w:r>
      <w:r w:rsidRPr="00174225">
        <w:rPr>
          <w:spacing w:val="1"/>
          <w:sz w:val="20"/>
        </w:rPr>
        <w:t>h</w:t>
      </w:r>
      <w:r w:rsidRPr="00174225">
        <w:rPr>
          <w:sz w:val="20"/>
        </w:rPr>
        <w:t>eck</w:t>
      </w:r>
      <w:r w:rsidRPr="00174225">
        <w:rPr>
          <w:spacing w:val="18"/>
          <w:sz w:val="20"/>
        </w:rPr>
        <w:t xml:space="preserve"> </w:t>
      </w:r>
      <w:r w:rsidRPr="00174225">
        <w:rPr>
          <w:spacing w:val="1"/>
          <w:sz w:val="20"/>
        </w:rPr>
        <w:t>o</w:t>
      </w:r>
      <w:r w:rsidRPr="00174225">
        <w:rPr>
          <w:sz w:val="20"/>
        </w:rPr>
        <w:t>r</w:t>
      </w:r>
      <w:r w:rsidRPr="00174225">
        <w:rPr>
          <w:spacing w:val="16"/>
          <w:sz w:val="20"/>
        </w:rPr>
        <w:t xml:space="preserve"> </w:t>
      </w:r>
      <w:r w:rsidRPr="00174225">
        <w:rPr>
          <w:sz w:val="20"/>
        </w:rPr>
        <w:t>certified</w:t>
      </w:r>
      <w:r w:rsidRPr="00174225">
        <w:rPr>
          <w:spacing w:val="17"/>
          <w:sz w:val="20"/>
        </w:rPr>
        <w:t xml:space="preserve"> </w:t>
      </w:r>
      <w:r w:rsidRPr="00174225">
        <w:rPr>
          <w:sz w:val="20"/>
        </w:rPr>
        <w:t>f</w:t>
      </w:r>
      <w:r w:rsidRPr="00174225">
        <w:rPr>
          <w:spacing w:val="1"/>
          <w:sz w:val="20"/>
        </w:rPr>
        <w:t>und</w:t>
      </w:r>
      <w:r w:rsidRPr="00174225">
        <w:rPr>
          <w:sz w:val="20"/>
        </w:rPr>
        <w:t>s</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pacing w:val="2"/>
          <w:sz w:val="20"/>
        </w:rPr>
        <w:t>m</w:t>
      </w:r>
      <w:r w:rsidRPr="00174225">
        <w:rPr>
          <w:sz w:val="20"/>
        </w:rPr>
        <w:t>a</w:t>
      </w:r>
      <w:r w:rsidRPr="00174225">
        <w:rPr>
          <w:spacing w:val="1"/>
          <w:sz w:val="20"/>
        </w:rPr>
        <w:t>d</w:t>
      </w:r>
      <w:r w:rsidRPr="00174225">
        <w:rPr>
          <w:sz w:val="20"/>
        </w:rPr>
        <w:t>e</w:t>
      </w:r>
      <w:r w:rsidRPr="00174225">
        <w:rPr>
          <w:spacing w:val="18"/>
          <w:sz w:val="20"/>
        </w:rPr>
        <w:t xml:space="preserve"> </w:t>
      </w:r>
      <w:r w:rsidRPr="00174225">
        <w:rPr>
          <w:spacing w:val="1"/>
          <w:sz w:val="20"/>
        </w:rPr>
        <w:t>p</w:t>
      </w:r>
      <w:r w:rsidRPr="00174225">
        <w:rPr>
          <w:sz w:val="20"/>
        </w:rPr>
        <w:t>a</w:t>
      </w:r>
      <w:r w:rsidRPr="00174225">
        <w:rPr>
          <w:spacing w:val="1"/>
          <w:sz w:val="20"/>
        </w:rPr>
        <w:t>y</w:t>
      </w:r>
      <w:r w:rsidRPr="00174225">
        <w:rPr>
          <w:sz w:val="20"/>
        </w:rPr>
        <w:t>a</w:t>
      </w:r>
      <w:r w:rsidRPr="00174225">
        <w:rPr>
          <w:spacing w:val="1"/>
          <w:sz w:val="20"/>
        </w:rPr>
        <w:t>b</w:t>
      </w:r>
      <w:r w:rsidRPr="00174225">
        <w:rPr>
          <w:sz w:val="20"/>
        </w:rPr>
        <w:t>le</w:t>
      </w:r>
      <w:r w:rsidRPr="00174225">
        <w:rPr>
          <w:spacing w:val="19"/>
          <w:sz w:val="20"/>
        </w:rPr>
        <w:t xml:space="preserve"> </w:t>
      </w:r>
      <w:r w:rsidRPr="00174225">
        <w:rPr>
          <w:sz w:val="20"/>
        </w:rPr>
        <w:t>to</w:t>
      </w:r>
      <w:r w:rsidRPr="00174225">
        <w:rPr>
          <w:spacing w:val="19"/>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18"/>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9"/>
          <w:sz w:val="20"/>
        </w:rPr>
        <w:t xml:space="preserve"> </w:t>
      </w:r>
      <w:r w:rsidRPr="00174225">
        <w:rPr>
          <w:spacing w:val="1"/>
          <w:sz w:val="20"/>
        </w:rPr>
        <w:t>F</w:t>
      </w:r>
      <w:r w:rsidRPr="00174225">
        <w:rPr>
          <w:sz w:val="20"/>
        </w:rPr>
        <w:t>i</w:t>
      </w:r>
      <w:r w:rsidRPr="00174225">
        <w:rPr>
          <w:spacing w:val="1"/>
          <w:sz w:val="20"/>
        </w:rPr>
        <w:t>n</w:t>
      </w:r>
      <w:r w:rsidRPr="00174225">
        <w:rPr>
          <w:sz w:val="20"/>
        </w:rPr>
        <w:t>a</w:t>
      </w:r>
      <w:r w:rsidRPr="00174225">
        <w:rPr>
          <w:spacing w:val="1"/>
          <w:sz w:val="20"/>
        </w:rPr>
        <w:t>n</w:t>
      </w:r>
      <w:r w:rsidRPr="00174225">
        <w:rPr>
          <w:sz w:val="20"/>
        </w:rPr>
        <w:t>ce</w:t>
      </w:r>
      <w:r w:rsidRPr="00174225">
        <w:rPr>
          <w:spacing w:val="19"/>
          <w:sz w:val="20"/>
        </w:rPr>
        <w:t xml:space="preserve"> </w:t>
      </w:r>
      <w:r w:rsidRPr="00174225">
        <w:rPr>
          <w:spacing w:val="1"/>
          <w:sz w:val="20"/>
        </w:rPr>
        <w:t>Au</w:t>
      </w:r>
      <w:r w:rsidRPr="00174225">
        <w:rPr>
          <w:sz w:val="20"/>
        </w:rPr>
        <w:t>t</w:t>
      </w:r>
      <w:r w:rsidRPr="00174225">
        <w:rPr>
          <w:spacing w:val="1"/>
          <w:sz w:val="20"/>
        </w:rPr>
        <w:t>ho</w:t>
      </w:r>
      <w:r w:rsidRPr="00174225">
        <w:rPr>
          <w:sz w:val="20"/>
        </w:rPr>
        <w:t xml:space="preserve">rity.  </w:t>
      </w:r>
      <w:r w:rsidRPr="00174225">
        <w:rPr>
          <w:spacing w:val="1"/>
          <w:sz w:val="20"/>
        </w:rPr>
        <w:t>C</w:t>
      </w:r>
      <w:r w:rsidRPr="00174225">
        <w:rPr>
          <w:sz w:val="20"/>
        </w:rPr>
        <w:t>ash</w:t>
      </w:r>
      <w:r w:rsidRPr="00174225">
        <w:rPr>
          <w:spacing w:val="19"/>
          <w:sz w:val="20"/>
        </w:rPr>
        <w:t xml:space="preserve"> </w:t>
      </w:r>
      <w:r w:rsidRPr="00174225">
        <w:rPr>
          <w:sz w:val="20"/>
        </w:rPr>
        <w:t>or</w:t>
      </w:r>
      <w:r w:rsidRPr="00174225">
        <w:rPr>
          <w:spacing w:val="17"/>
          <w:sz w:val="20"/>
        </w:rPr>
        <w:t xml:space="preserve"> </w:t>
      </w:r>
      <w:r w:rsidRPr="00174225">
        <w:rPr>
          <w:sz w:val="20"/>
        </w:rPr>
        <w:t>personal</w:t>
      </w:r>
      <w:r w:rsidRPr="00174225">
        <w:rPr>
          <w:spacing w:val="18"/>
          <w:sz w:val="20"/>
        </w:rPr>
        <w:t xml:space="preserve"> </w:t>
      </w:r>
      <w:r w:rsidRPr="00174225">
        <w:rPr>
          <w:sz w:val="20"/>
        </w:rPr>
        <w:t>c</w:t>
      </w:r>
      <w:r w:rsidRPr="00174225">
        <w:rPr>
          <w:spacing w:val="1"/>
          <w:sz w:val="20"/>
        </w:rPr>
        <w:t>h</w:t>
      </w:r>
      <w:r w:rsidRPr="00174225">
        <w:rPr>
          <w:sz w:val="20"/>
        </w:rPr>
        <w:t>ec</w:t>
      </w:r>
      <w:r w:rsidRPr="00174225">
        <w:rPr>
          <w:spacing w:val="1"/>
          <w:sz w:val="20"/>
        </w:rPr>
        <w:t>k</w:t>
      </w:r>
      <w:r w:rsidRPr="00174225">
        <w:rPr>
          <w:sz w:val="20"/>
        </w:rPr>
        <w:t>s</w:t>
      </w:r>
      <w:r w:rsidRPr="00174225">
        <w:rPr>
          <w:w w:val="102"/>
          <w:sz w:val="20"/>
        </w:rPr>
        <w:t xml:space="preserve"> </w:t>
      </w:r>
      <w:r w:rsidRPr="00174225">
        <w:rPr>
          <w:spacing w:val="1"/>
          <w:sz w:val="20"/>
        </w:rPr>
        <w:t>w</w:t>
      </w:r>
      <w:r w:rsidRPr="00174225">
        <w:rPr>
          <w:sz w:val="20"/>
        </w:rPr>
        <w:t>ill</w:t>
      </w:r>
      <w:r w:rsidRPr="00174225">
        <w:rPr>
          <w:spacing w:val="18"/>
          <w:sz w:val="20"/>
        </w:rPr>
        <w:t xml:space="preserve"> </w:t>
      </w:r>
      <w:r w:rsidRPr="00174225">
        <w:rPr>
          <w:spacing w:val="1"/>
          <w:sz w:val="20"/>
        </w:rPr>
        <w:t>no</w:t>
      </w:r>
      <w:r w:rsidRPr="00174225">
        <w:rPr>
          <w:sz w:val="20"/>
        </w:rPr>
        <w:t>t</w:t>
      </w:r>
      <w:r w:rsidRPr="00174225">
        <w:rPr>
          <w:spacing w:val="18"/>
          <w:sz w:val="20"/>
        </w:rPr>
        <w:t xml:space="preserve"> </w:t>
      </w:r>
      <w:r w:rsidRPr="00174225">
        <w:rPr>
          <w:spacing w:val="1"/>
          <w:sz w:val="20"/>
        </w:rPr>
        <w:t>b</w:t>
      </w:r>
      <w:r w:rsidRPr="00174225">
        <w:rPr>
          <w:sz w:val="20"/>
        </w:rPr>
        <w:t>e</w:t>
      </w:r>
      <w:r w:rsidRPr="00174225">
        <w:rPr>
          <w:spacing w:val="19"/>
          <w:sz w:val="20"/>
        </w:rPr>
        <w:t xml:space="preserve"> </w:t>
      </w:r>
      <w:r w:rsidRPr="00174225">
        <w:rPr>
          <w:sz w:val="20"/>
        </w:rPr>
        <w:t>acce</w:t>
      </w:r>
      <w:r w:rsidRPr="00174225">
        <w:rPr>
          <w:spacing w:val="1"/>
          <w:sz w:val="20"/>
        </w:rPr>
        <w:t>p</w:t>
      </w:r>
      <w:r w:rsidRPr="00174225">
        <w:rPr>
          <w:sz w:val="20"/>
        </w:rPr>
        <w:t>te</w:t>
      </w:r>
      <w:r w:rsidRPr="00174225">
        <w:rPr>
          <w:spacing w:val="1"/>
          <w:sz w:val="20"/>
        </w:rPr>
        <w:t>d:</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513"/>
        </w:tabs>
        <w:spacing w:line="249" w:lineRule="auto"/>
        <w:ind w:left="1540" w:right="170" w:hanging="720"/>
        <w:jc w:val="both"/>
        <w:rPr>
          <w:sz w:val="20"/>
        </w:rPr>
      </w:pPr>
      <w:r w:rsidRPr="00174225">
        <w:rPr>
          <w:spacing w:val="1"/>
          <w:sz w:val="20"/>
        </w:rPr>
        <w:t>1</w:t>
      </w:r>
      <w:r w:rsidRPr="00174225">
        <w:rPr>
          <w:sz w:val="20"/>
        </w:rPr>
        <w:t>.)</w:t>
      </w:r>
      <w:r w:rsidRPr="00174225">
        <w:rPr>
          <w:sz w:val="20"/>
        </w:rPr>
        <w:tab/>
      </w:r>
      <w:r w:rsidRPr="00174225">
        <w:rPr>
          <w:spacing w:val="1"/>
          <w:sz w:val="20"/>
          <w:u w:val="single" w:color="000000"/>
        </w:rPr>
        <w:t>App</w:t>
      </w:r>
      <w:r w:rsidRPr="00174225">
        <w:rPr>
          <w:sz w:val="20"/>
          <w:u w:val="single" w:color="000000"/>
        </w:rPr>
        <w:t>licati</w:t>
      </w:r>
      <w:r w:rsidRPr="00174225">
        <w:rPr>
          <w:spacing w:val="1"/>
          <w:sz w:val="20"/>
          <w:u w:val="single" w:color="000000"/>
        </w:rPr>
        <w:t>o</w:t>
      </w:r>
      <w:r w:rsidRPr="00174225">
        <w:rPr>
          <w:sz w:val="20"/>
          <w:u w:val="single" w:color="000000"/>
        </w:rPr>
        <w:t>n</w:t>
      </w:r>
      <w:r w:rsidRPr="00174225">
        <w:rPr>
          <w:spacing w:val="26"/>
          <w:sz w:val="20"/>
          <w:u w:val="single" w:color="000000"/>
        </w:rPr>
        <w:t xml:space="preserve"> </w:t>
      </w:r>
      <w:r w:rsidRPr="00174225">
        <w:rPr>
          <w:spacing w:val="1"/>
          <w:sz w:val="20"/>
          <w:u w:val="single" w:color="000000"/>
        </w:rPr>
        <w:t>F</w:t>
      </w:r>
      <w:r w:rsidRPr="00174225">
        <w:rPr>
          <w:sz w:val="20"/>
          <w:u w:val="single" w:color="000000"/>
        </w:rPr>
        <w:t>ee:</w:t>
      </w:r>
      <w:r w:rsidRPr="00174225">
        <w:rPr>
          <w:sz w:val="20"/>
        </w:rPr>
        <w:t xml:space="preserve">  A</w:t>
      </w:r>
      <w:r w:rsidRPr="00174225">
        <w:rPr>
          <w:spacing w:val="29"/>
          <w:sz w:val="20"/>
        </w:rPr>
        <w:t xml:space="preserve"> </w:t>
      </w:r>
      <w:r w:rsidRPr="00174225">
        <w:rPr>
          <w:spacing w:val="1"/>
          <w:sz w:val="20"/>
        </w:rPr>
        <w:t>$1</w:t>
      </w:r>
      <w:r w:rsidRPr="00174225">
        <w:rPr>
          <w:sz w:val="20"/>
        </w:rPr>
        <w:t>,</w:t>
      </w:r>
      <w:r w:rsidRPr="00174225">
        <w:rPr>
          <w:spacing w:val="1"/>
          <w:sz w:val="20"/>
        </w:rPr>
        <w:t>00</w:t>
      </w:r>
      <w:r w:rsidRPr="00174225">
        <w:rPr>
          <w:sz w:val="20"/>
        </w:rPr>
        <w:t>0</w:t>
      </w:r>
      <w:r w:rsidRPr="00174225">
        <w:rPr>
          <w:spacing w:val="27"/>
          <w:sz w:val="20"/>
        </w:rPr>
        <w:t xml:space="preserve"> </w:t>
      </w:r>
      <w:r w:rsidRPr="00174225">
        <w:rPr>
          <w:spacing w:val="1"/>
          <w:sz w:val="20"/>
        </w:rPr>
        <w:t>no</w:t>
      </w:r>
      <w:r w:rsidRPr="00174225">
        <w:rPr>
          <w:sz w:val="20"/>
        </w:rPr>
        <w:t>n-ref</w:t>
      </w:r>
      <w:r w:rsidRPr="00174225">
        <w:rPr>
          <w:spacing w:val="1"/>
          <w:sz w:val="20"/>
        </w:rPr>
        <w:t>und</w:t>
      </w:r>
      <w:r w:rsidRPr="00174225">
        <w:rPr>
          <w:sz w:val="20"/>
        </w:rPr>
        <w:t>a</w:t>
      </w:r>
      <w:r w:rsidRPr="00174225">
        <w:rPr>
          <w:spacing w:val="1"/>
          <w:sz w:val="20"/>
        </w:rPr>
        <w:t>b</w:t>
      </w:r>
      <w:r w:rsidRPr="00174225">
        <w:rPr>
          <w:sz w:val="20"/>
        </w:rPr>
        <w:t>le</w:t>
      </w:r>
      <w:r w:rsidRPr="00174225">
        <w:rPr>
          <w:spacing w:val="28"/>
          <w:sz w:val="20"/>
        </w:rPr>
        <w:t xml:space="preserve"> </w:t>
      </w:r>
      <w:r w:rsidRPr="00174225">
        <w:rPr>
          <w:sz w:val="20"/>
        </w:rPr>
        <w:t>fee</w:t>
      </w:r>
      <w:r w:rsidRPr="00174225">
        <w:rPr>
          <w:spacing w:val="27"/>
          <w:sz w:val="20"/>
        </w:rPr>
        <w:t xml:space="preserve"> along with other applicable fee(s) </w:t>
      </w:r>
      <w:r w:rsidRPr="00174225">
        <w:rPr>
          <w:spacing w:val="2"/>
          <w:sz w:val="20"/>
        </w:rPr>
        <w:t>m</w:t>
      </w:r>
      <w:r w:rsidRPr="00174225">
        <w:rPr>
          <w:spacing w:val="1"/>
          <w:sz w:val="20"/>
        </w:rPr>
        <w:t>u</w:t>
      </w:r>
      <w:r w:rsidRPr="00174225">
        <w:rPr>
          <w:sz w:val="20"/>
        </w:rPr>
        <w:t>st</w:t>
      </w:r>
      <w:r w:rsidRPr="00174225">
        <w:rPr>
          <w:spacing w:val="26"/>
          <w:sz w:val="20"/>
        </w:rPr>
        <w:t xml:space="preserve"> </w:t>
      </w:r>
      <w:r w:rsidRPr="00174225">
        <w:rPr>
          <w:sz w:val="20"/>
        </w:rPr>
        <w:t>acc</w:t>
      </w:r>
      <w:r w:rsidRPr="00174225">
        <w:rPr>
          <w:spacing w:val="1"/>
          <w:sz w:val="20"/>
        </w:rPr>
        <w:t>o</w:t>
      </w:r>
      <w:r w:rsidRPr="00174225">
        <w:rPr>
          <w:spacing w:val="2"/>
          <w:sz w:val="20"/>
        </w:rPr>
        <w:t>m</w:t>
      </w:r>
      <w:r w:rsidRPr="00174225">
        <w:rPr>
          <w:spacing w:val="1"/>
          <w:sz w:val="20"/>
        </w:rPr>
        <w:t>p</w:t>
      </w:r>
      <w:r w:rsidRPr="00174225">
        <w:rPr>
          <w:sz w:val="20"/>
        </w:rPr>
        <w:t>a</w:t>
      </w:r>
      <w:r w:rsidRPr="00174225">
        <w:rPr>
          <w:spacing w:val="1"/>
          <w:sz w:val="20"/>
        </w:rPr>
        <w:t>n</w:t>
      </w:r>
      <w:r w:rsidRPr="00174225">
        <w:rPr>
          <w:sz w:val="20"/>
        </w:rPr>
        <w:t>y</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z w:val="20"/>
        </w:rPr>
        <w:t>a</w:t>
      </w:r>
      <w:r w:rsidRPr="00174225">
        <w:rPr>
          <w:spacing w:val="1"/>
          <w:sz w:val="20"/>
        </w:rPr>
        <w:t>pp</w:t>
      </w:r>
      <w:r w:rsidRPr="00174225">
        <w:rPr>
          <w:sz w:val="20"/>
        </w:rPr>
        <w:t>licati</w:t>
      </w:r>
      <w:r w:rsidRPr="00174225">
        <w:rPr>
          <w:spacing w:val="1"/>
          <w:sz w:val="20"/>
        </w:rPr>
        <w:t xml:space="preserve">on forms and third party reports required thirty (30) days prior to the date of complete application submittal.  A $4,000 non-refundable fee must accompany the remaining application documents required for a complete application submittal.  </w:t>
      </w:r>
      <w:r w:rsidRPr="00174225">
        <w:rPr>
          <w:sz w:val="20"/>
        </w:rPr>
        <w:t>If</w:t>
      </w:r>
      <w:r w:rsidRPr="00174225">
        <w:rPr>
          <w:spacing w:val="1"/>
          <w:w w:val="102"/>
          <w:sz w:val="20"/>
        </w:rPr>
        <w:t xml:space="preserve"> either of the application fees are r</w:t>
      </w:r>
      <w:r w:rsidRPr="00174225">
        <w:rPr>
          <w:sz w:val="20"/>
        </w:rPr>
        <w:t>et</w:t>
      </w:r>
      <w:r w:rsidRPr="00174225">
        <w:rPr>
          <w:spacing w:val="1"/>
          <w:sz w:val="20"/>
        </w:rPr>
        <w:t>u</w:t>
      </w:r>
      <w:r w:rsidRPr="00174225">
        <w:rPr>
          <w:sz w:val="20"/>
        </w:rPr>
        <w:t>rned</w:t>
      </w:r>
      <w:r w:rsidRPr="00174225">
        <w:rPr>
          <w:spacing w:val="30"/>
          <w:sz w:val="20"/>
        </w:rPr>
        <w:t xml:space="preserve"> </w:t>
      </w:r>
      <w:r w:rsidRPr="00174225">
        <w:rPr>
          <w:sz w:val="20"/>
        </w:rPr>
        <w:t>due</w:t>
      </w:r>
      <w:r w:rsidRPr="00174225">
        <w:rPr>
          <w:spacing w:val="30"/>
          <w:sz w:val="20"/>
        </w:rPr>
        <w:t xml:space="preserve"> </w:t>
      </w:r>
      <w:r w:rsidRPr="00174225">
        <w:rPr>
          <w:sz w:val="20"/>
        </w:rPr>
        <w:t>to</w:t>
      </w:r>
      <w:r w:rsidRPr="00174225">
        <w:rPr>
          <w:spacing w:val="30"/>
          <w:sz w:val="20"/>
        </w:rPr>
        <w:t xml:space="preserve"> </w:t>
      </w:r>
      <w:r w:rsidRPr="00174225">
        <w:rPr>
          <w:sz w:val="20"/>
        </w:rPr>
        <w:t>i</w:t>
      </w:r>
      <w:r w:rsidRPr="00174225">
        <w:rPr>
          <w:spacing w:val="1"/>
          <w:sz w:val="20"/>
        </w:rPr>
        <w:t>n</w:t>
      </w:r>
      <w:r w:rsidRPr="00174225">
        <w:rPr>
          <w:sz w:val="20"/>
        </w:rPr>
        <w:t>sufficient</w:t>
      </w:r>
      <w:r w:rsidRPr="00174225">
        <w:rPr>
          <w:spacing w:val="30"/>
          <w:sz w:val="20"/>
        </w:rPr>
        <w:t xml:space="preserve"> </w:t>
      </w:r>
      <w:r w:rsidRPr="00174225">
        <w:rPr>
          <w:sz w:val="20"/>
        </w:rPr>
        <w:t>funds,</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z w:val="20"/>
        </w:rPr>
        <w:t>applicati</w:t>
      </w:r>
      <w:r w:rsidRPr="00174225">
        <w:rPr>
          <w:spacing w:val="1"/>
          <w:sz w:val="20"/>
        </w:rPr>
        <w:t>o</w:t>
      </w:r>
      <w:r w:rsidRPr="00174225">
        <w:rPr>
          <w:sz w:val="20"/>
        </w:rPr>
        <w:t>n</w:t>
      </w:r>
      <w:r w:rsidRPr="00174225">
        <w:rPr>
          <w:spacing w:val="30"/>
          <w:sz w:val="20"/>
        </w:rPr>
        <w:t xml:space="preserve"> </w:t>
      </w:r>
      <w:r w:rsidRPr="00174225">
        <w:rPr>
          <w:spacing w:val="2"/>
          <w:sz w:val="20"/>
        </w:rPr>
        <w:t>w</w:t>
      </w:r>
      <w:r w:rsidRPr="00174225">
        <w:rPr>
          <w:sz w:val="20"/>
        </w:rPr>
        <w:t>ill</w:t>
      </w:r>
      <w:r w:rsidRPr="00174225">
        <w:rPr>
          <w:spacing w:val="1"/>
          <w:w w:val="102"/>
          <w:sz w:val="20"/>
        </w:rPr>
        <w:t xml:space="preserve"> </w:t>
      </w:r>
      <w:r w:rsidRPr="00174225">
        <w:rPr>
          <w:sz w:val="20"/>
        </w:rPr>
        <w:t>ter</w:t>
      </w:r>
      <w:r w:rsidRPr="00174225">
        <w:rPr>
          <w:spacing w:val="2"/>
          <w:sz w:val="20"/>
        </w:rPr>
        <w:t>m</w:t>
      </w:r>
      <w:r w:rsidRPr="00174225">
        <w:rPr>
          <w:sz w:val="20"/>
        </w:rPr>
        <w:t>i</w:t>
      </w:r>
      <w:r w:rsidRPr="00174225">
        <w:rPr>
          <w:spacing w:val="1"/>
          <w:sz w:val="20"/>
        </w:rPr>
        <w:t>n</w:t>
      </w:r>
      <w:r w:rsidRPr="00174225">
        <w:rPr>
          <w:sz w:val="20"/>
        </w:rPr>
        <w:t xml:space="preserve">ate.  </w:t>
      </w:r>
      <w:r w:rsidRPr="00174225">
        <w:rPr>
          <w:spacing w:val="1"/>
          <w:sz w:val="20"/>
        </w:rPr>
        <w:t>R</w:t>
      </w:r>
      <w:r w:rsidRPr="00174225">
        <w:rPr>
          <w:sz w:val="20"/>
        </w:rPr>
        <w:t>egardless</w:t>
      </w:r>
      <w:r w:rsidRPr="00174225">
        <w:rPr>
          <w:spacing w:val="8"/>
          <w:sz w:val="20"/>
        </w:rPr>
        <w:t xml:space="preserve"> </w:t>
      </w:r>
      <w:r w:rsidRPr="00174225">
        <w:rPr>
          <w:sz w:val="20"/>
        </w:rPr>
        <w:t>of</w:t>
      </w:r>
      <w:r w:rsidRPr="00174225">
        <w:rPr>
          <w:spacing w:val="7"/>
          <w:sz w:val="20"/>
        </w:rPr>
        <w:t xml:space="preserve"> </w:t>
      </w:r>
      <w:r w:rsidRPr="00174225">
        <w:rPr>
          <w:sz w:val="20"/>
        </w:rPr>
        <w:t>t</w:t>
      </w:r>
      <w:r w:rsidRPr="00174225">
        <w:rPr>
          <w:spacing w:val="1"/>
          <w:sz w:val="20"/>
        </w:rPr>
        <w:t>h</w:t>
      </w:r>
      <w:r w:rsidRPr="00174225">
        <w:rPr>
          <w:sz w:val="20"/>
        </w:rPr>
        <w:t>e</w:t>
      </w:r>
      <w:r w:rsidRPr="00174225">
        <w:rPr>
          <w:spacing w:val="9"/>
          <w:sz w:val="20"/>
        </w:rPr>
        <w:t xml:space="preserve"> </w:t>
      </w:r>
      <w:r w:rsidRPr="00174225">
        <w:rPr>
          <w:sz w:val="20"/>
        </w:rPr>
        <w:t>fundi</w:t>
      </w:r>
      <w:r w:rsidRPr="00174225">
        <w:rPr>
          <w:spacing w:val="1"/>
          <w:sz w:val="20"/>
        </w:rPr>
        <w:t>n</w:t>
      </w:r>
      <w:r w:rsidRPr="00174225">
        <w:rPr>
          <w:sz w:val="20"/>
        </w:rPr>
        <w:t>g</w:t>
      </w:r>
      <w:r w:rsidRPr="00174225">
        <w:rPr>
          <w:spacing w:val="9"/>
          <w:sz w:val="20"/>
        </w:rPr>
        <w:t xml:space="preserve"> </w:t>
      </w:r>
      <w:r w:rsidRPr="00174225">
        <w:rPr>
          <w:sz w:val="20"/>
        </w:rPr>
        <w:t>decisi</w:t>
      </w:r>
      <w:r w:rsidRPr="00174225">
        <w:rPr>
          <w:spacing w:val="1"/>
          <w:sz w:val="20"/>
        </w:rPr>
        <w:t>o</w:t>
      </w:r>
      <w:r w:rsidRPr="00174225">
        <w:rPr>
          <w:sz w:val="20"/>
        </w:rPr>
        <w:t>n,</w:t>
      </w:r>
      <w:r w:rsidRPr="00174225">
        <w:rPr>
          <w:spacing w:val="7"/>
          <w:sz w:val="20"/>
        </w:rPr>
        <w:t xml:space="preserve"> all </w:t>
      </w:r>
      <w:r w:rsidRPr="00174225">
        <w:rPr>
          <w:sz w:val="20"/>
        </w:rPr>
        <w:t>applicati</w:t>
      </w:r>
      <w:r w:rsidRPr="00174225">
        <w:rPr>
          <w:spacing w:val="1"/>
          <w:sz w:val="20"/>
        </w:rPr>
        <w:t>o</w:t>
      </w:r>
      <w:r w:rsidRPr="00174225">
        <w:rPr>
          <w:sz w:val="20"/>
        </w:rPr>
        <w:t>n fees are no</w:t>
      </w:r>
      <w:r w:rsidRPr="00174225">
        <w:rPr>
          <w:spacing w:val="1"/>
          <w:sz w:val="20"/>
        </w:rPr>
        <w:t>n</w:t>
      </w:r>
      <w:r w:rsidRPr="00174225">
        <w:rPr>
          <w:sz w:val="20"/>
        </w:rPr>
        <w:t>-</w:t>
      </w:r>
      <w:r w:rsidRPr="00174225">
        <w:rPr>
          <w:w w:val="102"/>
          <w:sz w:val="20"/>
        </w:rPr>
        <w:t xml:space="preserve"> </w:t>
      </w:r>
      <w:r w:rsidRPr="00174225">
        <w:rPr>
          <w:sz w:val="20"/>
        </w:rPr>
        <w:t>ref</w:t>
      </w:r>
      <w:r w:rsidRPr="00174225">
        <w:rPr>
          <w:spacing w:val="1"/>
          <w:sz w:val="20"/>
        </w:rPr>
        <w:t>und</w:t>
      </w:r>
      <w:r w:rsidRPr="00174225">
        <w:rPr>
          <w:sz w:val="20"/>
        </w:rPr>
        <w:t>a</w:t>
      </w:r>
      <w:r w:rsidRPr="00174225">
        <w:rPr>
          <w:spacing w:val="1"/>
          <w:sz w:val="20"/>
        </w:rPr>
        <w:t>b</w:t>
      </w:r>
      <w:r w:rsidRPr="00174225">
        <w:rPr>
          <w:sz w:val="20"/>
        </w:rPr>
        <w:t>le.</w:t>
      </w:r>
    </w:p>
    <w:p w:rsidR="0060336D" w:rsidRPr="00174225" w:rsidRDefault="0060336D" w:rsidP="0060336D">
      <w:pPr>
        <w:spacing w:before="13" w:line="240" w:lineRule="exact"/>
        <w:jc w:val="both"/>
        <w:rPr>
          <w:sz w:val="20"/>
          <w:szCs w:val="20"/>
        </w:rPr>
      </w:pPr>
    </w:p>
    <w:p w:rsidR="0060336D" w:rsidRPr="00174225" w:rsidRDefault="0060336D" w:rsidP="0060336D">
      <w:pPr>
        <w:pStyle w:val="BodyText"/>
        <w:tabs>
          <w:tab w:val="left" w:pos="1539"/>
          <w:tab w:val="left" w:pos="6790"/>
        </w:tabs>
        <w:spacing w:line="250" w:lineRule="auto"/>
        <w:ind w:left="1540" w:right="172" w:hanging="720"/>
        <w:jc w:val="both"/>
        <w:rPr>
          <w:sz w:val="20"/>
        </w:rPr>
      </w:pPr>
      <w:r w:rsidRPr="00174225">
        <w:rPr>
          <w:spacing w:val="1"/>
          <w:sz w:val="20"/>
        </w:rPr>
        <w:t>2</w:t>
      </w:r>
      <w:r w:rsidRPr="00174225">
        <w:rPr>
          <w:sz w:val="20"/>
        </w:rPr>
        <w:t>.)</w:t>
      </w:r>
      <w:r w:rsidRPr="00174225">
        <w:rPr>
          <w:sz w:val="20"/>
        </w:rPr>
        <w:tab/>
      </w:r>
      <w:r w:rsidRPr="00174225">
        <w:rPr>
          <w:spacing w:val="2"/>
          <w:sz w:val="20"/>
          <w:u w:val="single" w:color="000000"/>
        </w:rPr>
        <w:t>M</w:t>
      </w:r>
      <w:r w:rsidRPr="00174225">
        <w:rPr>
          <w:sz w:val="20"/>
          <w:u w:val="single" w:color="000000"/>
        </w:rPr>
        <w:t>issi</w:t>
      </w:r>
      <w:r w:rsidRPr="00174225">
        <w:rPr>
          <w:spacing w:val="1"/>
          <w:sz w:val="20"/>
          <w:u w:val="single" w:color="000000"/>
        </w:rPr>
        <w:t>n</w:t>
      </w:r>
      <w:r w:rsidRPr="00174225">
        <w:rPr>
          <w:sz w:val="20"/>
          <w:u w:val="single" w:color="000000"/>
        </w:rPr>
        <w:t>g a</w:t>
      </w:r>
      <w:r w:rsidRPr="00174225">
        <w:rPr>
          <w:spacing w:val="1"/>
          <w:sz w:val="20"/>
          <w:u w:val="single" w:color="000000"/>
        </w:rPr>
        <w:t>nd</w:t>
      </w:r>
      <w:r w:rsidRPr="00174225">
        <w:rPr>
          <w:sz w:val="20"/>
          <w:u w:val="single" w:color="000000"/>
        </w:rPr>
        <w:t>/</w:t>
      </w:r>
      <w:r w:rsidRPr="00174225">
        <w:rPr>
          <w:spacing w:val="1"/>
          <w:sz w:val="20"/>
          <w:u w:val="single" w:color="000000"/>
        </w:rPr>
        <w:t>o</w:t>
      </w:r>
      <w:r w:rsidRPr="00174225">
        <w:rPr>
          <w:sz w:val="20"/>
          <w:u w:val="single" w:color="000000"/>
        </w:rPr>
        <w:t>r I</w:t>
      </w:r>
      <w:r w:rsidRPr="00174225">
        <w:rPr>
          <w:spacing w:val="1"/>
          <w:sz w:val="20"/>
          <w:u w:val="single" w:color="000000"/>
        </w:rPr>
        <w:t>n</w:t>
      </w:r>
      <w:r w:rsidRPr="00174225">
        <w:rPr>
          <w:sz w:val="20"/>
          <w:u w:val="single" w:color="000000"/>
        </w:rPr>
        <w:t>c</w:t>
      </w:r>
      <w:r w:rsidRPr="00174225">
        <w:rPr>
          <w:spacing w:val="1"/>
          <w:sz w:val="20"/>
          <w:u w:val="single" w:color="000000"/>
        </w:rPr>
        <w:t>o</w:t>
      </w:r>
      <w:r w:rsidRPr="00174225">
        <w:rPr>
          <w:spacing w:val="2"/>
          <w:sz w:val="20"/>
          <w:u w:val="single" w:color="000000"/>
        </w:rPr>
        <w:t>m</w:t>
      </w:r>
      <w:r w:rsidRPr="00174225">
        <w:rPr>
          <w:spacing w:val="1"/>
          <w:sz w:val="20"/>
          <w:u w:val="single" w:color="000000"/>
        </w:rPr>
        <w:t>p</w:t>
      </w:r>
      <w:r w:rsidRPr="00174225">
        <w:rPr>
          <w:sz w:val="20"/>
          <w:u w:val="single" w:color="000000"/>
        </w:rPr>
        <w:t xml:space="preserve">lete </w:t>
      </w:r>
      <w:r w:rsidRPr="00174225">
        <w:rPr>
          <w:spacing w:val="1"/>
          <w:sz w:val="20"/>
          <w:u w:val="single" w:color="000000"/>
        </w:rPr>
        <w:t>App</w:t>
      </w:r>
      <w:r w:rsidRPr="00174225">
        <w:rPr>
          <w:sz w:val="20"/>
          <w:u w:val="single" w:color="000000"/>
        </w:rPr>
        <w:t>licati</w:t>
      </w:r>
      <w:r w:rsidRPr="00174225">
        <w:rPr>
          <w:spacing w:val="1"/>
          <w:sz w:val="20"/>
          <w:u w:val="single" w:color="000000"/>
        </w:rPr>
        <w:t>o</w:t>
      </w:r>
      <w:r w:rsidRPr="00174225">
        <w:rPr>
          <w:sz w:val="20"/>
          <w:u w:val="single" w:color="000000"/>
        </w:rPr>
        <w:t xml:space="preserve">n </w:t>
      </w:r>
      <w:r w:rsidRPr="00174225">
        <w:rPr>
          <w:spacing w:val="1"/>
          <w:sz w:val="20"/>
          <w:u w:val="single" w:color="000000"/>
        </w:rPr>
        <w:t>Do</w:t>
      </w:r>
      <w:r w:rsidRPr="00174225">
        <w:rPr>
          <w:sz w:val="20"/>
          <w:u w:val="single" w:color="000000"/>
        </w:rPr>
        <w:t>c</w:t>
      </w:r>
      <w:r w:rsidRPr="00174225">
        <w:rPr>
          <w:spacing w:val="1"/>
          <w:sz w:val="20"/>
          <w:u w:val="single" w:color="000000"/>
        </w:rPr>
        <w:t>u</w:t>
      </w:r>
      <w:r w:rsidRPr="00174225">
        <w:rPr>
          <w:spacing w:val="2"/>
          <w:sz w:val="20"/>
          <w:u w:val="single" w:color="000000"/>
        </w:rPr>
        <w:t>m</w:t>
      </w:r>
      <w:r w:rsidRPr="00174225">
        <w:rPr>
          <w:sz w:val="20"/>
          <w:u w:val="single" w:color="000000"/>
        </w:rPr>
        <w:t>e</w:t>
      </w:r>
      <w:r w:rsidRPr="00174225">
        <w:rPr>
          <w:spacing w:val="1"/>
          <w:sz w:val="20"/>
          <w:u w:val="single" w:color="000000"/>
        </w:rPr>
        <w:t>n</w:t>
      </w:r>
      <w:r w:rsidRPr="00174225">
        <w:rPr>
          <w:sz w:val="20"/>
          <w:u w:val="single" w:color="000000"/>
        </w:rPr>
        <w:t>t(s):</w:t>
      </w:r>
      <w:r w:rsidRPr="00174225">
        <w:rPr>
          <w:sz w:val="20"/>
        </w:rPr>
        <w:t xml:space="preserve">  A</w:t>
      </w:r>
      <w:r w:rsidRPr="00174225">
        <w:rPr>
          <w:spacing w:val="30"/>
          <w:sz w:val="20"/>
        </w:rPr>
        <w:t xml:space="preserve"> </w:t>
      </w:r>
      <w:r w:rsidRPr="00174225">
        <w:rPr>
          <w:spacing w:val="1"/>
          <w:sz w:val="20"/>
        </w:rPr>
        <w:t>$1</w:t>
      </w:r>
      <w:r w:rsidRPr="00174225">
        <w:rPr>
          <w:sz w:val="20"/>
        </w:rPr>
        <w:t>,</w:t>
      </w:r>
      <w:r w:rsidRPr="00174225">
        <w:rPr>
          <w:spacing w:val="1"/>
          <w:sz w:val="20"/>
        </w:rPr>
        <w:t>50</w:t>
      </w:r>
      <w:r w:rsidRPr="00174225">
        <w:rPr>
          <w:sz w:val="20"/>
        </w:rPr>
        <w:t>0</w:t>
      </w:r>
      <w:r w:rsidRPr="00174225">
        <w:rPr>
          <w:spacing w:val="30"/>
          <w:sz w:val="20"/>
        </w:rPr>
        <w:t xml:space="preserve"> </w:t>
      </w:r>
      <w:r w:rsidRPr="00174225">
        <w:rPr>
          <w:sz w:val="20"/>
        </w:rPr>
        <w:t>fee</w:t>
      </w:r>
      <w:r w:rsidRPr="00174225">
        <w:rPr>
          <w:spacing w:val="29"/>
          <w:sz w:val="20"/>
        </w:rPr>
        <w:t xml:space="preserve"> </w:t>
      </w:r>
      <w:r w:rsidRPr="00174225">
        <w:rPr>
          <w:spacing w:val="1"/>
          <w:sz w:val="20"/>
        </w:rPr>
        <w:t>w</w:t>
      </w:r>
      <w:r w:rsidRPr="00174225">
        <w:rPr>
          <w:sz w:val="20"/>
        </w:rPr>
        <w:t>ill</w:t>
      </w:r>
      <w:r w:rsidRPr="00174225">
        <w:rPr>
          <w:spacing w:val="28"/>
          <w:sz w:val="20"/>
        </w:rPr>
        <w:t xml:space="preserve"> </w:t>
      </w:r>
      <w:r w:rsidRPr="00174225">
        <w:rPr>
          <w:spacing w:val="1"/>
          <w:sz w:val="20"/>
        </w:rPr>
        <w:t>b</w:t>
      </w:r>
      <w:r w:rsidRPr="00174225">
        <w:rPr>
          <w:sz w:val="20"/>
        </w:rPr>
        <w:t>e</w:t>
      </w:r>
      <w:r w:rsidRPr="00174225">
        <w:rPr>
          <w:w w:val="102"/>
          <w:sz w:val="20"/>
        </w:rPr>
        <w:t xml:space="preserve"> </w:t>
      </w:r>
      <w:r w:rsidRPr="00174225">
        <w:rPr>
          <w:sz w:val="20"/>
        </w:rPr>
        <w:t>c</w:t>
      </w:r>
      <w:r w:rsidRPr="00174225">
        <w:rPr>
          <w:spacing w:val="1"/>
          <w:sz w:val="20"/>
        </w:rPr>
        <w:t>h</w:t>
      </w:r>
      <w:r w:rsidRPr="00174225">
        <w:rPr>
          <w:sz w:val="20"/>
        </w:rPr>
        <w:t>arged</w:t>
      </w:r>
      <w:r w:rsidRPr="00174225">
        <w:rPr>
          <w:spacing w:val="3"/>
          <w:sz w:val="20"/>
        </w:rPr>
        <w:t xml:space="preserve"> </w:t>
      </w:r>
      <w:r w:rsidRPr="00174225">
        <w:rPr>
          <w:sz w:val="20"/>
        </w:rPr>
        <w:t xml:space="preserve">for each </w:t>
      </w:r>
      <w:r w:rsidRPr="00174225">
        <w:rPr>
          <w:spacing w:val="2"/>
          <w:sz w:val="20"/>
        </w:rPr>
        <w:t>m</w:t>
      </w:r>
      <w:r w:rsidRPr="00174225">
        <w:rPr>
          <w:sz w:val="20"/>
        </w:rPr>
        <w:t>issing a</w:t>
      </w:r>
      <w:r w:rsidRPr="00174225">
        <w:rPr>
          <w:spacing w:val="1"/>
          <w:sz w:val="20"/>
        </w:rPr>
        <w:t>n</w:t>
      </w:r>
      <w:r w:rsidRPr="00174225">
        <w:rPr>
          <w:sz w:val="20"/>
        </w:rPr>
        <w:t>d/or inc</w:t>
      </w:r>
      <w:r w:rsidRPr="00174225">
        <w:rPr>
          <w:spacing w:val="1"/>
          <w:sz w:val="20"/>
        </w:rPr>
        <w:t>o</w:t>
      </w:r>
      <w:r w:rsidRPr="00174225">
        <w:rPr>
          <w:spacing w:val="2"/>
          <w:sz w:val="20"/>
        </w:rPr>
        <w:t>m</w:t>
      </w:r>
      <w:r w:rsidRPr="00174225">
        <w:rPr>
          <w:sz w:val="20"/>
        </w:rPr>
        <w:t>plete a</w:t>
      </w:r>
      <w:r w:rsidRPr="00174225">
        <w:rPr>
          <w:spacing w:val="1"/>
          <w:sz w:val="20"/>
        </w:rPr>
        <w:t>p</w:t>
      </w:r>
      <w:r w:rsidRPr="00174225">
        <w:rPr>
          <w:sz w:val="20"/>
        </w:rPr>
        <w:t>plication item(s) or doc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 xml:space="preserve">t(s).  </w:t>
      </w:r>
      <w:r w:rsidRPr="00174225">
        <w:rPr>
          <w:spacing w:val="1"/>
          <w:sz w:val="20"/>
        </w:rPr>
        <w:t>T</w:t>
      </w:r>
      <w:r w:rsidRPr="00174225">
        <w:rPr>
          <w:sz w:val="20"/>
        </w:rPr>
        <w:t>he</w:t>
      </w:r>
      <w:r w:rsidRPr="00174225">
        <w:rPr>
          <w:w w:val="102"/>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w:t>
      </w:r>
      <w:r w:rsidRPr="00174225">
        <w:rPr>
          <w:spacing w:val="27"/>
          <w:sz w:val="20"/>
        </w:rPr>
        <w:t xml:space="preserve"> </w:t>
      </w:r>
      <w:r w:rsidRPr="00174225">
        <w:rPr>
          <w:spacing w:val="1"/>
          <w:sz w:val="20"/>
        </w:rPr>
        <w:t>w</w:t>
      </w:r>
      <w:r w:rsidRPr="00174225">
        <w:rPr>
          <w:sz w:val="20"/>
        </w:rPr>
        <w:t>ill</w:t>
      </w:r>
      <w:r w:rsidRPr="00174225">
        <w:rPr>
          <w:spacing w:val="28"/>
          <w:sz w:val="20"/>
        </w:rPr>
        <w:t xml:space="preserve"> </w:t>
      </w:r>
      <w:r w:rsidRPr="00174225">
        <w:rPr>
          <w:sz w:val="20"/>
        </w:rPr>
        <w:t>be</w:t>
      </w:r>
      <w:r w:rsidRPr="00174225">
        <w:rPr>
          <w:spacing w:val="28"/>
          <w:sz w:val="20"/>
        </w:rPr>
        <w:t xml:space="preserve"> </w:t>
      </w:r>
      <w:r w:rsidRPr="00174225">
        <w:rPr>
          <w:sz w:val="20"/>
        </w:rPr>
        <w:t>c</w:t>
      </w:r>
      <w:r w:rsidRPr="00174225">
        <w:rPr>
          <w:spacing w:val="1"/>
          <w:sz w:val="20"/>
        </w:rPr>
        <w:t>o</w:t>
      </w:r>
      <w:r w:rsidRPr="00174225">
        <w:rPr>
          <w:sz w:val="20"/>
        </w:rPr>
        <w:t>ntacted</w:t>
      </w:r>
      <w:r w:rsidRPr="00174225">
        <w:rPr>
          <w:spacing w:val="29"/>
          <w:sz w:val="20"/>
        </w:rPr>
        <w:t xml:space="preserve"> </w:t>
      </w:r>
      <w:r w:rsidRPr="00174225">
        <w:rPr>
          <w:spacing w:val="1"/>
          <w:sz w:val="20"/>
        </w:rPr>
        <w:t>w</w:t>
      </w:r>
      <w:r w:rsidRPr="00174225">
        <w:rPr>
          <w:sz w:val="20"/>
        </w:rPr>
        <w:t>ith</w:t>
      </w:r>
      <w:r w:rsidRPr="00174225">
        <w:rPr>
          <w:spacing w:val="29"/>
          <w:sz w:val="20"/>
        </w:rPr>
        <w:t xml:space="preserve"> </w:t>
      </w:r>
      <w:r w:rsidRPr="00174225">
        <w:rPr>
          <w:sz w:val="20"/>
        </w:rPr>
        <w:t>a</w:t>
      </w:r>
      <w:r w:rsidRPr="00174225">
        <w:rPr>
          <w:spacing w:val="28"/>
          <w:sz w:val="20"/>
        </w:rPr>
        <w:t xml:space="preserve"> </w:t>
      </w:r>
      <w:r w:rsidRPr="00174225">
        <w:rPr>
          <w:sz w:val="20"/>
        </w:rPr>
        <w:t>list</w:t>
      </w:r>
      <w:r w:rsidRPr="00174225">
        <w:rPr>
          <w:spacing w:val="28"/>
          <w:sz w:val="20"/>
        </w:rPr>
        <w:t xml:space="preserve"> </w:t>
      </w:r>
      <w:r w:rsidRPr="00174225">
        <w:rPr>
          <w:sz w:val="20"/>
        </w:rPr>
        <w:t>of</w:t>
      </w:r>
      <w:r w:rsidRPr="00174225">
        <w:rPr>
          <w:spacing w:val="27"/>
          <w:sz w:val="20"/>
        </w:rPr>
        <w:t xml:space="preserve"> </w:t>
      </w:r>
      <w:r w:rsidRPr="00174225">
        <w:rPr>
          <w:spacing w:val="2"/>
          <w:sz w:val="20"/>
        </w:rPr>
        <w:t>m</w:t>
      </w:r>
      <w:r w:rsidRPr="00174225">
        <w:rPr>
          <w:sz w:val="20"/>
        </w:rPr>
        <w:t>issing</w:t>
      </w:r>
      <w:r w:rsidRPr="00174225">
        <w:rPr>
          <w:spacing w:val="29"/>
          <w:sz w:val="20"/>
        </w:rPr>
        <w:t xml:space="preserve"> </w:t>
      </w:r>
      <w:r w:rsidRPr="00174225">
        <w:rPr>
          <w:sz w:val="20"/>
        </w:rPr>
        <w:t>a</w:t>
      </w:r>
      <w:r w:rsidRPr="00174225">
        <w:rPr>
          <w:spacing w:val="1"/>
          <w:sz w:val="20"/>
        </w:rPr>
        <w:t>n</w:t>
      </w:r>
      <w:r w:rsidRPr="00174225">
        <w:rPr>
          <w:sz w:val="20"/>
        </w:rPr>
        <w:t>d/or</w:t>
      </w:r>
      <w:r w:rsidRPr="00174225">
        <w:rPr>
          <w:spacing w:val="28"/>
          <w:sz w:val="20"/>
        </w:rPr>
        <w:t xml:space="preserve"> </w:t>
      </w:r>
      <w:r w:rsidRPr="00174225">
        <w:rPr>
          <w:sz w:val="20"/>
        </w:rPr>
        <w:t>inc</w:t>
      </w:r>
      <w:r w:rsidRPr="00174225">
        <w:rPr>
          <w:spacing w:val="1"/>
          <w:sz w:val="20"/>
        </w:rPr>
        <w:t>o</w:t>
      </w:r>
      <w:r w:rsidRPr="00174225">
        <w:rPr>
          <w:spacing w:val="2"/>
          <w:sz w:val="20"/>
        </w:rPr>
        <w:t>m</w:t>
      </w:r>
      <w:r w:rsidRPr="00174225">
        <w:rPr>
          <w:sz w:val="20"/>
        </w:rPr>
        <w:t>plete item(s) or d</w:t>
      </w:r>
      <w:r w:rsidRPr="00174225">
        <w:rPr>
          <w:spacing w:val="1"/>
          <w:sz w:val="20"/>
        </w:rPr>
        <w:t>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r w:rsidRPr="00174225">
        <w:rPr>
          <w:spacing w:val="28"/>
          <w:sz w:val="20"/>
        </w:rPr>
        <w:t xml:space="preserve"> </w:t>
      </w:r>
      <w:r w:rsidRPr="00174225">
        <w:rPr>
          <w:sz w:val="20"/>
        </w:rPr>
        <w:t>by</w:t>
      </w:r>
      <w:r w:rsidRPr="00174225">
        <w:rPr>
          <w:w w:val="102"/>
          <w:sz w:val="20"/>
        </w:rPr>
        <w:t xml:space="preserve"> </w:t>
      </w:r>
      <w:r w:rsidRPr="00174225">
        <w:rPr>
          <w:sz w:val="20"/>
        </w:rPr>
        <w:t>e-</w:t>
      </w:r>
      <w:r w:rsidRPr="00174225">
        <w:rPr>
          <w:spacing w:val="2"/>
          <w:sz w:val="20"/>
        </w:rPr>
        <w:t>m</w:t>
      </w:r>
      <w:r w:rsidRPr="00174225">
        <w:rPr>
          <w:sz w:val="20"/>
        </w:rPr>
        <w:t xml:space="preserve">ail.  </w:t>
      </w:r>
      <w:r w:rsidRPr="00174225">
        <w:rPr>
          <w:spacing w:val="1"/>
          <w:sz w:val="20"/>
        </w:rPr>
        <w:t>Th</w:t>
      </w:r>
      <w:r w:rsidRPr="00174225">
        <w:rPr>
          <w:sz w:val="20"/>
        </w:rPr>
        <w:t>e</w:t>
      </w:r>
      <w:r w:rsidRPr="00174225">
        <w:rPr>
          <w:spacing w:val="2"/>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
          <w:sz w:val="20"/>
        </w:rPr>
        <w:t xml:space="preserve"> </w:t>
      </w:r>
      <w:r w:rsidRPr="00174225">
        <w:rPr>
          <w:spacing w:val="1"/>
          <w:sz w:val="20"/>
        </w:rPr>
        <w:t>w</w:t>
      </w:r>
      <w:r w:rsidRPr="00174225">
        <w:rPr>
          <w:sz w:val="20"/>
        </w:rPr>
        <w:t>ill</w:t>
      </w:r>
      <w:r w:rsidRPr="00174225">
        <w:rPr>
          <w:spacing w:val="1"/>
          <w:sz w:val="20"/>
        </w:rPr>
        <w:t xml:space="preserve"> h</w:t>
      </w:r>
      <w:r w:rsidRPr="00174225">
        <w:rPr>
          <w:sz w:val="20"/>
        </w:rPr>
        <w:t>a</w:t>
      </w:r>
      <w:r w:rsidRPr="00174225">
        <w:rPr>
          <w:spacing w:val="1"/>
          <w:sz w:val="20"/>
        </w:rPr>
        <w:t>v</w:t>
      </w:r>
      <w:r w:rsidRPr="00174225">
        <w:rPr>
          <w:sz w:val="20"/>
        </w:rPr>
        <w:t>e</w:t>
      </w:r>
      <w:r w:rsidRPr="00174225">
        <w:rPr>
          <w:spacing w:val="3"/>
          <w:sz w:val="20"/>
        </w:rPr>
        <w:t xml:space="preserve"> </w:t>
      </w:r>
      <w:r w:rsidRPr="00174225">
        <w:rPr>
          <w:sz w:val="20"/>
        </w:rPr>
        <w:t>fi</w:t>
      </w:r>
      <w:r w:rsidRPr="00174225">
        <w:rPr>
          <w:spacing w:val="1"/>
          <w:sz w:val="20"/>
        </w:rPr>
        <w:t>v</w:t>
      </w:r>
      <w:r w:rsidRPr="00174225">
        <w:rPr>
          <w:sz w:val="20"/>
        </w:rPr>
        <w:t>e</w:t>
      </w:r>
      <w:r w:rsidRPr="00174225">
        <w:rPr>
          <w:spacing w:val="2"/>
          <w:sz w:val="20"/>
        </w:rPr>
        <w:t xml:space="preserve"> </w:t>
      </w:r>
      <w:r w:rsidRPr="00174225">
        <w:rPr>
          <w:sz w:val="20"/>
        </w:rPr>
        <w:t>(</w:t>
      </w:r>
      <w:r w:rsidRPr="00174225">
        <w:rPr>
          <w:spacing w:val="1"/>
          <w:sz w:val="20"/>
        </w:rPr>
        <w:t>5</w:t>
      </w:r>
      <w:r w:rsidRPr="00174225">
        <w:rPr>
          <w:sz w:val="20"/>
        </w:rPr>
        <w:t>)</w:t>
      </w:r>
      <w:r w:rsidRPr="00174225">
        <w:rPr>
          <w:spacing w:val="1"/>
          <w:sz w:val="20"/>
        </w:rPr>
        <w:t xml:space="preserve"> bu</w:t>
      </w:r>
      <w:r w:rsidRPr="00174225">
        <w:rPr>
          <w:sz w:val="20"/>
        </w:rPr>
        <w:t>si</w:t>
      </w:r>
      <w:r w:rsidRPr="00174225">
        <w:rPr>
          <w:spacing w:val="1"/>
          <w:sz w:val="20"/>
        </w:rPr>
        <w:t>n</w:t>
      </w:r>
      <w:r w:rsidRPr="00174225">
        <w:rPr>
          <w:sz w:val="20"/>
        </w:rPr>
        <w:t>ess</w:t>
      </w:r>
      <w:r w:rsidRPr="00174225">
        <w:rPr>
          <w:spacing w:val="2"/>
          <w:sz w:val="20"/>
        </w:rPr>
        <w:t xml:space="preserve"> </w:t>
      </w:r>
      <w:r w:rsidRPr="00174225">
        <w:rPr>
          <w:spacing w:val="1"/>
          <w:sz w:val="20"/>
        </w:rPr>
        <w:t>d</w:t>
      </w:r>
      <w:r w:rsidRPr="00174225">
        <w:rPr>
          <w:sz w:val="20"/>
        </w:rPr>
        <w:t>a</w:t>
      </w:r>
      <w:r w:rsidRPr="00174225">
        <w:rPr>
          <w:spacing w:val="1"/>
          <w:sz w:val="20"/>
        </w:rPr>
        <w:t>y</w:t>
      </w:r>
      <w:r w:rsidRPr="00174225">
        <w:rPr>
          <w:sz w:val="20"/>
        </w:rPr>
        <w:t>s from the notification by AHFA to</w:t>
      </w:r>
      <w:r w:rsidRPr="00174225">
        <w:rPr>
          <w:spacing w:val="2"/>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3"/>
          <w:sz w:val="20"/>
        </w:rPr>
        <w:t xml:space="preserve"> </w:t>
      </w:r>
      <w:r w:rsidRPr="00174225">
        <w:rPr>
          <w:sz w:val="20"/>
        </w:rPr>
        <w:t>t</w:t>
      </w:r>
      <w:r w:rsidRPr="00174225">
        <w:rPr>
          <w:spacing w:val="1"/>
          <w:sz w:val="20"/>
        </w:rPr>
        <w:t>h</w:t>
      </w:r>
      <w:r w:rsidRPr="00174225">
        <w:rPr>
          <w:sz w:val="20"/>
        </w:rPr>
        <w:t>e</w:t>
      </w:r>
      <w:r w:rsidRPr="00174225">
        <w:rPr>
          <w:spacing w:val="2"/>
          <w:sz w:val="20"/>
        </w:rPr>
        <w:t xml:space="preserve"> </w:t>
      </w:r>
      <w:r w:rsidRPr="00174225">
        <w:rPr>
          <w:sz w:val="20"/>
        </w:rPr>
        <w:t>re</w:t>
      </w:r>
      <w:r w:rsidRPr="00174225">
        <w:rPr>
          <w:spacing w:val="1"/>
          <w:sz w:val="20"/>
        </w:rPr>
        <w:t>qu</w:t>
      </w:r>
      <w:r w:rsidRPr="00174225">
        <w:rPr>
          <w:sz w:val="20"/>
        </w:rPr>
        <w:t xml:space="preserve">ired item(s) or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r w:rsidRPr="00174225">
        <w:rPr>
          <w:spacing w:val="25"/>
          <w:sz w:val="20"/>
        </w:rPr>
        <w:t xml:space="preserve"> </w:t>
      </w:r>
      <w:r w:rsidRPr="00174225">
        <w:rPr>
          <w:sz w:val="20"/>
        </w:rPr>
        <w:t>a</w:t>
      </w:r>
      <w:r w:rsidRPr="00174225">
        <w:rPr>
          <w:spacing w:val="1"/>
          <w:sz w:val="20"/>
        </w:rPr>
        <w:t>n</w:t>
      </w:r>
      <w:r w:rsidRPr="00174225">
        <w:rPr>
          <w:sz w:val="20"/>
        </w:rPr>
        <w:t>d</w:t>
      </w:r>
      <w:r w:rsidRPr="00174225">
        <w:rPr>
          <w:spacing w:val="28"/>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7"/>
          <w:sz w:val="20"/>
        </w:rPr>
        <w:t xml:space="preserve"> </w:t>
      </w:r>
      <w:r w:rsidRPr="00174225">
        <w:rPr>
          <w:sz w:val="20"/>
        </w:rPr>
        <w:t>fee.</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554"/>
        </w:tabs>
        <w:spacing w:line="251" w:lineRule="auto"/>
        <w:ind w:left="1540" w:right="173" w:hanging="720"/>
        <w:jc w:val="both"/>
        <w:rPr>
          <w:sz w:val="20"/>
        </w:rPr>
      </w:pPr>
      <w:r w:rsidRPr="00174225">
        <w:rPr>
          <w:spacing w:val="1"/>
          <w:sz w:val="20"/>
        </w:rPr>
        <w:t>3</w:t>
      </w:r>
      <w:r w:rsidRPr="00174225">
        <w:rPr>
          <w:sz w:val="20"/>
        </w:rPr>
        <w:t>.)</w:t>
      </w:r>
      <w:r w:rsidRPr="00174225">
        <w:rPr>
          <w:sz w:val="20"/>
        </w:rPr>
        <w:tab/>
      </w:r>
      <w:r w:rsidRPr="00174225">
        <w:rPr>
          <w:sz w:val="20"/>
        </w:rPr>
        <w:tab/>
      </w:r>
      <w:r w:rsidRPr="00174225">
        <w:rPr>
          <w:spacing w:val="42"/>
          <w:sz w:val="20"/>
          <w:u w:val="single" w:color="000000"/>
        </w:rPr>
        <w:t xml:space="preserve">Project </w:t>
      </w:r>
      <w:r w:rsidRPr="00174225">
        <w:rPr>
          <w:sz w:val="20"/>
          <w:u w:val="single" w:color="000000"/>
        </w:rPr>
        <w:t>I</w:t>
      </w:r>
      <w:r w:rsidRPr="00174225">
        <w:rPr>
          <w:spacing w:val="1"/>
          <w:sz w:val="20"/>
          <w:u w:val="single" w:color="000000"/>
        </w:rPr>
        <w:t>n</w:t>
      </w:r>
      <w:r w:rsidRPr="00174225">
        <w:rPr>
          <w:sz w:val="20"/>
          <w:u w:val="single" w:color="000000"/>
        </w:rPr>
        <w:t>s</w:t>
      </w:r>
      <w:r w:rsidRPr="00174225">
        <w:rPr>
          <w:spacing w:val="1"/>
          <w:sz w:val="20"/>
          <w:u w:val="single" w:color="000000"/>
        </w:rPr>
        <w:t>p</w:t>
      </w:r>
      <w:r w:rsidRPr="00174225">
        <w:rPr>
          <w:sz w:val="20"/>
          <w:u w:val="single" w:color="000000"/>
        </w:rPr>
        <w:t>ecti</w:t>
      </w:r>
      <w:r w:rsidRPr="00174225">
        <w:rPr>
          <w:spacing w:val="1"/>
          <w:sz w:val="20"/>
          <w:u w:val="single" w:color="000000"/>
        </w:rPr>
        <w:t>o</w:t>
      </w:r>
      <w:r w:rsidRPr="00174225">
        <w:rPr>
          <w:sz w:val="20"/>
          <w:u w:val="single" w:color="000000"/>
        </w:rPr>
        <w:t>n</w:t>
      </w:r>
      <w:r w:rsidRPr="00174225">
        <w:rPr>
          <w:spacing w:val="43"/>
          <w:sz w:val="20"/>
          <w:u w:val="single" w:color="000000"/>
        </w:rPr>
        <w:t xml:space="preserve"> </w:t>
      </w:r>
      <w:r w:rsidRPr="00174225">
        <w:rPr>
          <w:spacing w:val="1"/>
          <w:sz w:val="20"/>
          <w:u w:val="single" w:color="000000"/>
        </w:rPr>
        <w:t>F</w:t>
      </w:r>
      <w:r w:rsidRPr="00174225">
        <w:rPr>
          <w:sz w:val="20"/>
          <w:u w:val="single" w:color="000000"/>
        </w:rPr>
        <w:t>ee:</w:t>
      </w:r>
      <w:r w:rsidRPr="00174225">
        <w:rPr>
          <w:sz w:val="20"/>
        </w:rPr>
        <w:t xml:space="preserve">  A</w:t>
      </w:r>
      <w:r w:rsidRPr="00174225">
        <w:rPr>
          <w:spacing w:val="43"/>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45"/>
          <w:sz w:val="20"/>
        </w:rPr>
        <w:t xml:space="preserve"> </w:t>
      </w:r>
      <w:r w:rsidRPr="00174225">
        <w:rPr>
          <w:spacing w:val="1"/>
          <w:sz w:val="20"/>
        </w:rPr>
        <w:t>d</w:t>
      </w:r>
      <w:r w:rsidRPr="00174225">
        <w:rPr>
          <w:sz w:val="20"/>
        </w:rPr>
        <w:t>e</w:t>
      </w:r>
      <w:r w:rsidRPr="00174225">
        <w:rPr>
          <w:spacing w:val="1"/>
          <w:sz w:val="20"/>
        </w:rPr>
        <w:t>po</w:t>
      </w:r>
      <w:r w:rsidRPr="00174225">
        <w:rPr>
          <w:sz w:val="20"/>
        </w:rPr>
        <w:t>sit</w:t>
      </w:r>
      <w:r w:rsidRPr="00174225">
        <w:rPr>
          <w:spacing w:val="42"/>
          <w:sz w:val="20"/>
        </w:rPr>
        <w:t xml:space="preserve"> </w:t>
      </w:r>
      <w:r w:rsidRPr="00174225">
        <w:rPr>
          <w:spacing w:val="1"/>
          <w:sz w:val="20"/>
        </w:rPr>
        <w:t>o</w:t>
      </w:r>
      <w:r w:rsidRPr="00174225">
        <w:rPr>
          <w:sz w:val="20"/>
        </w:rPr>
        <w:t>f</w:t>
      </w:r>
      <w:r w:rsidRPr="00174225">
        <w:rPr>
          <w:spacing w:val="42"/>
          <w:sz w:val="20"/>
        </w:rPr>
        <w:t xml:space="preserve"> </w:t>
      </w:r>
      <w:r w:rsidRPr="00174225">
        <w:rPr>
          <w:spacing w:val="1"/>
          <w:sz w:val="20"/>
        </w:rPr>
        <w:t>$2</w:t>
      </w:r>
      <w:r w:rsidRPr="00174225">
        <w:rPr>
          <w:sz w:val="20"/>
        </w:rPr>
        <w:t>,0</w:t>
      </w:r>
      <w:r w:rsidRPr="00174225">
        <w:rPr>
          <w:spacing w:val="1"/>
          <w:sz w:val="20"/>
        </w:rPr>
        <w:t>0</w:t>
      </w:r>
      <w:r w:rsidRPr="00174225">
        <w:rPr>
          <w:sz w:val="20"/>
        </w:rPr>
        <w:t>0</w:t>
      </w:r>
      <w:r w:rsidRPr="00174225">
        <w:rPr>
          <w:spacing w:val="43"/>
          <w:sz w:val="20"/>
        </w:rPr>
        <w:t xml:space="preserve"> </w:t>
      </w:r>
      <w:r w:rsidRPr="00174225">
        <w:rPr>
          <w:spacing w:val="2"/>
          <w:sz w:val="20"/>
        </w:rPr>
        <w:t>m</w:t>
      </w:r>
      <w:r w:rsidRPr="00174225">
        <w:rPr>
          <w:spacing w:val="1"/>
          <w:sz w:val="20"/>
        </w:rPr>
        <w:t>u</w:t>
      </w:r>
      <w:r w:rsidRPr="00174225">
        <w:rPr>
          <w:sz w:val="20"/>
        </w:rPr>
        <w:t>st</w:t>
      </w:r>
      <w:r w:rsidRPr="00174225">
        <w:rPr>
          <w:spacing w:val="42"/>
          <w:sz w:val="20"/>
        </w:rPr>
        <w:t xml:space="preserve"> </w:t>
      </w:r>
      <w:r w:rsidRPr="00174225">
        <w:rPr>
          <w:spacing w:val="1"/>
          <w:sz w:val="20"/>
        </w:rPr>
        <w:t>b</w:t>
      </w:r>
      <w:r w:rsidRPr="00174225">
        <w:rPr>
          <w:sz w:val="20"/>
        </w:rPr>
        <w:t>e</w:t>
      </w:r>
      <w:r w:rsidRPr="00174225">
        <w:rPr>
          <w:spacing w:val="43"/>
          <w:sz w:val="20"/>
        </w:rPr>
        <w:t xml:space="preserve"> </w:t>
      </w:r>
      <w:r w:rsidRPr="00174225">
        <w:rPr>
          <w:spacing w:val="1"/>
          <w:sz w:val="20"/>
        </w:rPr>
        <w:t>p</w:t>
      </w:r>
      <w:r w:rsidRPr="00174225">
        <w:rPr>
          <w:sz w:val="20"/>
        </w:rPr>
        <w:t>aid, at least thirty (30) days prior to application submission, f</w:t>
      </w:r>
      <w:r w:rsidRPr="00174225">
        <w:rPr>
          <w:spacing w:val="1"/>
          <w:sz w:val="20"/>
        </w:rPr>
        <w:t>o</w:t>
      </w:r>
      <w:r w:rsidRPr="00174225">
        <w:rPr>
          <w:sz w:val="20"/>
        </w:rPr>
        <w:t>r</w:t>
      </w:r>
      <w:r w:rsidRPr="00174225">
        <w:rPr>
          <w:spacing w:val="43"/>
          <w:sz w:val="20"/>
        </w:rPr>
        <w:t xml:space="preserve"> </w:t>
      </w:r>
      <w:r w:rsidRPr="00174225">
        <w:rPr>
          <w:sz w:val="20"/>
        </w:rPr>
        <w:t>an</w:t>
      </w:r>
      <w:r w:rsidRPr="00174225">
        <w:rPr>
          <w:spacing w:val="43"/>
          <w:sz w:val="20"/>
        </w:rPr>
        <w:t xml:space="preserve"> </w:t>
      </w:r>
      <w:r w:rsidRPr="00174225">
        <w:rPr>
          <w:spacing w:val="1"/>
          <w:sz w:val="20"/>
        </w:rPr>
        <w:t>o</w:t>
      </w:r>
      <w:r w:rsidRPr="00174225">
        <w:rPr>
          <w:sz w:val="20"/>
        </w:rPr>
        <w:t>n-site</w:t>
      </w:r>
      <w:r w:rsidRPr="00174225">
        <w:rPr>
          <w:w w:val="102"/>
          <w:sz w:val="20"/>
        </w:rPr>
        <w:t xml:space="preserve"> </w:t>
      </w:r>
      <w:r w:rsidRPr="00174225">
        <w:rPr>
          <w:sz w:val="20"/>
        </w:rPr>
        <w:t>i</w:t>
      </w:r>
      <w:r w:rsidRPr="00174225">
        <w:rPr>
          <w:spacing w:val="1"/>
          <w:sz w:val="20"/>
        </w:rPr>
        <w:t>n</w:t>
      </w:r>
      <w:r w:rsidRPr="00174225">
        <w:rPr>
          <w:sz w:val="20"/>
        </w:rPr>
        <w:t>specti</w:t>
      </w:r>
      <w:r w:rsidRPr="00174225">
        <w:rPr>
          <w:spacing w:val="1"/>
          <w:sz w:val="20"/>
        </w:rPr>
        <w:t>o</w:t>
      </w:r>
      <w:r w:rsidRPr="00174225">
        <w:rPr>
          <w:sz w:val="20"/>
        </w:rPr>
        <w:t>n(s)</w:t>
      </w:r>
      <w:r w:rsidRPr="00174225">
        <w:rPr>
          <w:spacing w:val="40"/>
          <w:sz w:val="20"/>
        </w:rPr>
        <w:t xml:space="preserve"> </w:t>
      </w:r>
      <w:r w:rsidRPr="00174225">
        <w:rPr>
          <w:sz w:val="20"/>
        </w:rPr>
        <w:t>for</w:t>
      </w:r>
      <w:r w:rsidRPr="00174225">
        <w:rPr>
          <w:spacing w:val="40"/>
          <w:sz w:val="20"/>
        </w:rPr>
        <w:t xml:space="preserve"> </w:t>
      </w:r>
      <w:r w:rsidRPr="00174225">
        <w:rPr>
          <w:sz w:val="20"/>
        </w:rPr>
        <w:t>each 2015 application which contains one (1) or more owner(s) with ownership in less than three (3) placed in service projects funded with Housing Credits or Home funds awarded by AHFA.  The applicant must also provide, at least thirty (30) days prior to application submission, a complete AHFA Schedule of Real Estate Owned for each owner.</w:t>
      </w:r>
    </w:p>
    <w:p w:rsidR="0060336D" w:rsidRPr="00174225" w:rsidRDefault="0060336D" w:rsidP="0060336D">
      <w:pPr>
        <w:pStyle w:val="BodyText"/>
        <w:tabs>
          <w:tab w:val="left" w:pos="1554"/>
        </w:tabs>
        <w:spacing w:line="251" w:lineRule="auto"/>
        <w:ind w:left="1540" w:right="173" w:hanging="720"/>
        <w:jc w:val="both"/>
        <w:rPr>
          <w:sz w:val="20"/>
        </w:rPr>
      </w:pPr>
    </w:p>
    <w:p w:rsidR="0060336D" w:rsidRPr="00174225" w:rsidRDefault="0060336D" w:rsidP="0060336D">
      <w:pPr>
        <w:pStyle w:val="BodyText"/>
        <w:tabs>
          <w:tab w:val="left" w:pos="1554"/>
        </w:tabs>
        <w:spacing w:line="251" w:lineRule="auto"/>
        <w:ind w:left="1540" w:right="173" w:hanging="720"/>
        <w:jc w:val="both"/>
        <w:rPr>
          <w:spacing w:val="19"/>
          <w:sz w:val="20"/>
        </w:rPr>
      </w:pPr>
      <w:r w:rsidRPr="00174225">
        <w:rPr>
          <w:sz w:val="20"/>
        </w:rPr>
        <w:tab/>
      </w:r>
      <w:r w:rsidRPr="00174225">
        <w:rPr>
          <w:spacing w:val="1"/>
          <w:sz w:val="20"/>
        </w:rPr>
        <w:t>E</w:t>
      </w:r>
      <w:r w:rsidRPr="00174225">
        <w:rPr>
          <w:sz w:val="20"/>
        </w:rPr>
        <w:t>ach</w:t>
      </w:r>
      <w:r w:rsidRPr="00174225">
        <w:rPr>
          <w:spacing w:val="35"/>
          <w:sz w:val="20"/>
        </w:rPr>
        <w:t xml:space="preserve"> such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33"/>
          <w:sz w:val="20"/>
        </w:rPr>
        <w:t xml:space="preserve"> owner(s) </w:t>
      </w:r>
      <w:r w:rsidRPr="00174225">
        <w:rPr>
          <w:spacing w:val="2"/>
          <w:sz w:val="20"/>
        </w:rPr>
        <w:t>m</w:t>
      </w:r>
      <w:r w:rsidRPr="00174225">
        <w:rPr>
          <w:spacing w:val="1"/>
          <w:sz w:val="20"/>
        </w:rPr>
        <w:t>u</w:t>
      </w:r>
      <w:r w:rsidRPr="00174225">
        <w:rPr>
          <w:spacing w:val="-1"/>
          <w:sz w:val="20"/>
        </w:rPr>
        <w:t>s</w:t>
      </w:r>
      <w:r w:rsidRPr="00174225">
        <w:rPr>
          <w:sz w:val="20"/>
        </w:rPr>
        <w:t>t</w:t>
      </w:r>
      <w:r w:rsidRPr="00174225">
        <w:rPr>
          <w:spacing w:val="33"/>
          <w:sz w:val="20"/>
        </w:rPr>
        <w:t xml:space="preserve"> </w:t>
      </w:r>
      <w:r w:rsidRPr="00174225">
        <w:rPr>
          <w:sz w:val="20"/>
        </w:rPr>
        <w:t>all</w:t>
      </w:r>
      <w:r w:rsidRPr="00174225">
        <w:rPr>
          <w:spacing w:val="1"/>
          <w:sz w:val="20"/>
        </w:rPr>
        <w:t>o</w:t>
      </w:r>
      <w:r w:rsidRPr="00174225">
        <w:rPr>
          <w:sz w:val="20"/>
        </w:rPr>
        <w:t>w consent to</w:t>
      </w:r>
      <w:r w:rsidRPr="00174225">
        <w:rPr>
          <w:spacing w:val="27"/>
          <w:sz w:val="20"/>
        </w:rPr>
        <w:t xml:space="preserve"> </w:t>
      </w:r>
      <w:r w:rsidRPr="00174225">
        <w:rPr>
          <w:sz w:val="20"/>
        </w:rPr>
        <w:t>an</w:t>
      </w:r>
      <w:r w:rsidRPr="00174225">
        <w:rPr>
          <w:spacing w:val="28"/>
          <w:sz w:val="20"/>
        </w:rPr>
        <w:t xml:space="preserve"> </w:t>
      </w:r>
      <w:r w:rsidRPr="00174225">
        <w:rPr>
          <w:spacing w:val="1"/>
          <w:sz w:val="20"/>
        </w:rPr>
        <w:t>o</w:t>
      </w:r>
      <w:r w:rsidRPr="00174225">
        <w:rPr>
          <w:sz w:val="20"/>
        </w:rPr>
        <w:t>n-site</w:t>
      </w:r>
      <w:r w:rsidRPr="00174225">
        <w:rPr>
          <w:spacing w:val="28"/>
          <w:sz w:val="20"/>
        </w:rPr>
        <w:t xml:space="preserve"> </w:t>
      </w:r>
      <w:r w:rsidRPr="00174225">
        <w:rPr>
          <w:sz w:val="20"/>
        </w:rPr>
        <w:t>i</w:t>
      </w:r>
      <w:r w:rsidRPr="00174225">
        <w:rPr>
          <w:spacing w:val="1"/>
          <w:sz w:val="20"/>
        </w:rPr>
        <w:t>n</w:t>
      </w:r>
      <w:r w:rsidRPr="00174225">
        <w:rPr>
          <w:sz w:val="20"/>
        </w:rPr>
        <w:t>s</w:t>
      </w:r>
      <w:r w:rsidRPr="00174225">
        <w:rPr>
          <w:spacing w:val="1"/>
          <w:sz w:val="20"/>
        </w:rPr>
        <w:t>p</w:t>
      </w:r>
      <w:r w:rsidRPr="00174225">
        <w:rPr>
          <w:sz w:val="20"/>
        </w:rPr>
        <w:t>ecti</w:t>
      </w:r>
      <w:r w:rsidRPr="00174225">
        <w:rPr>
          <w:spacing w:val="1"/>
          <w:sz w:val="20"/>
        </w:rPr>
        <w:t>o</w:t>
      </w:r>
      <w:r w:rsidRPr="00174225">
        <w:rPr>
          <w:sz w:val="20"/>
        </w:rPr>
        <w:t>n by AHFA (or by AHFA's designated consultant)</w:t>
      </w:r>
      <w:r w:rsidRPr="00174225">
        <w:rPr>
          <w:spacing w:val="27"/>
          <w:sz w:val="20"/>
        </w:rPr>
        <w:t xml:space="preserve"> </w:t>
      </w:r>
      <w:r w:rsidRPr="00174225">
        <w:rPr>
          <w:spacing w:val="1"/>
          <w:sz w:val="20"/>
        </w:rPr>
        <w:t>o</w:t>
      </w:r>
      <w:r w:rsidRPr="00174225">
        <w:rPr>
          <w:sz w:val="20"/>
        </w:rPr>
        <w:t>f</w:t>
      </w:r>
      <w:r w:rsidRPr="00174225">
        <w:rPr>
          <w:spacing w:val="27"/>
          <w:sz w:val="20"/>
        </w:rPr>
        <w:t xml:space="preserve"> </w:t>
      </w:r>
      <w:r w:rsidRPr="00174225">
        <w:rPr>
          <w:sz w:val="20"/>
        </w:rPr>
        <w:t>a</w:t>
      </w:r>
      <w:r w:rsidRPr="00174225">
        <w:rPr>
          <w:spacing w:val="1"/>
          <w:sz w:val="20"/>
        </w:rPr>
        <w:t>n</w:t>
      </w:r>
      <w:r w:rsidRPr="00174225">
        <w:rPr>
          <w:sz w:val="20"/>
        </w:rPr>
        <w:t>y</w:t>
      </w:r>
      <w:r w:rsidRPr="00174225">
        <w:rPr>
          <w:w w:val="102"/>
          <w:sz w:val="20"/>
        </w:rPr>
        <w:t xml:space="preserve"> </w:t>
      </w:r>
      <w:r w:rsidRPr="00174225">
        <w:rPr>
          <w:spacing w:val="1"/>
          <w:sz w:val="20"/>
        </w:rPr>
        <w:t>o</w:t>
      </w:r>
      <w:r w:rsidRPr="00174225">
        <w:rPr>
          <w:sz w:val="20"/>
        </w:rPr>
        <w:t>f</w:t>
      </w:r>
      <w:r w:rsidRPr="00174225">
        <w:rPr>
          <w:spacing w:val="50"/>
          <w:sz w:val="20"/>
        </w:rPr>
        <w:t xml:space="preserve"> such owner's </w:t>
      </w:r>
      <w:r w:rsidRPr="00174225">
        <w:rPr>
          <w:sz w:val="20"/>
        </w:rPr>
        <w:t>e</w:t>
      </w:r>
      <w:r w:rsidRPr="00174225">
        <w:rPr>
          <w:spacing w:val="1"/>
          <w:sz w:val="20"/>
        </w:rPr>
        <w:t>x</w:t>
      </w:r>
      <w:r w:rsidRPr="00174225">
        <w:rPr>
          <w:sz w:val="20"/>
        </w:rPr>
        <w:t>isti</w:t>
      </w:r>
      <w:r w:rsidRPr="00174225">
        <w:rPr>
          <w:spacing w:val="1"/>
          <w:sz w:val="20"/>
        </w:rPr>
        <w:t>n</w:t>
      </w:r>
      <w:r w:rsidRPr="00174225">
        <w:rPr>
          <w:sz w:val="20"/>
        </w:rPr>
        <w:t>g</w:t>
      </w:r>
      <w:r w:rsidRPr="00174225">
        <w:rPr>
          <w:spacing w:val="52"/>
          <w:sz w:val="20"/>
        </w:rPr>
        <w:t xml:space="preserve"> projects.  </w:t>
      </w:r>
      <w:r w:rsidRPr="00174225">
        <w:rPr>
          <w:spacing w:val="1"/>
          <w:sz w:val="20"/>
        </w:rPr>
        <w:t>AHF</w:t>
      </w:r>
      <w:r w:rsidRPr="00174225">
        <w:rPr>
          <w:sz w:val="20"/>
        </w:rPr>
        <w:t>A</w:t>
      </w:r>
      <w:r w:rsidRPr="00174225">
        <w:rPr>
          <w:spacing w:val="18"/>
          <w:sz w:val="20"/>
        </w:rPr>
        <w:t xml:space="preserve"> </w:t>
      </w:r>
      <w:r w:rsidRPr="00174225">
        <w:rPr>
          <w:spacing w:val="1"/>
          <w:sz w:val="20"/>
        </w:rPr>
        <w:t>w</w:t>
      </w:r>
      <w:r w:rsidRPr="00174225">
        <w:rPr>
          <w:sz w:val="20"/>
        </w:rPr>
        <w:t>ill</w:t>
      </w:r>
      <w:r w:rsidRPr="00174225">
        <w:rPr>
          <w:spacing w:val="17"/>
          <w:sz w:val="20"/>
        </w:rPr>
        <w:t xml:space="preserve"> </w:t>
      </w:r>
      <w:r w:rsidRPr="00174225">
        <w:rPr>
          <w:sz w:val="20"/>
        </w:rPr>
        <w:t>select,</w:t>
      </w:r>
      <w:r w:rsidRPr="00174225">
        <w:rPr>
          <w:spacing w:val="17"/>
          <w:sz w:val="20"/>
        </w:rPr>
        <w:t xml:space="preserve"> </w:t>
      </w:r>
      <w:r w:rsidRPr="00174225">
        <w:rPr>
          <w:sz w:val="20"/>
        </w:rPr>
        <w:t>at</w:t>
      </w:r>
      <w:r w:rsidRPr="00174225">
        <w:rPr>
          <w:w w:val="102"/>
          <w:sz w:val="20"/>
        </w:rPr>
        <w:t xml:space="preserve"> </w:t>
      </w:r>
      <w:r w:rsidRPr="00174225">
        <w:rPr>
          <w:sz w:val="20"/>
        </w:rPr>
        <w:t>a</w:t>
      </w:r>
      <w:r w:rsidRPr="00174225">
        <w:rPr>
          <w:spacing w:val="26"/>
          <w:sz w:val="20"/>
        </w:rPr>
        <w:t xml:space="preserve"> </w:t>
      </w:r>
      <w:r w:rsidRPr="00174225">
        <w:rPr>
          <w:spacing w:val="2"/>
          <w:sz w:val="20"/>
        </w:rPr>
        <w:t>m</w:t>
      </w:r>
      <w:r w:rsidRPr="00174225">
        <w:rPr>
          <w:sz w:val="20"/>
        </w:rPr>
        <w:t>ini</w:t>
      </w:r>
      <w:r w:rsidRPr="00174225">
        <w:rPr>
          <w:spacing w:val="2"/>
          <w:sz w:val="20"/>
        </w:rPr>
        <w:t>m</w:t>
      </w:r>
      <w:r w:rsidRPr="00174225">
        <w:rPr>
          <w:sz w:val="20"/>
        </w:rPr>
        <w:t>u</w:t>
      </w:r>
      <w:r w:rsidRPr="00174225">
        <w:rPr>
          <w:spacing w:val="2"/>
          <w:sz w:val="20"/>
        </w:rPr>
        <w:t>m</w:t>
      </w:r>
      <w:r w:rsidRPr="00174225">
        <w:rPr>
          <w:sz w:val="20"/>
        </w:rPr>
        <w:t>,</w:t>
      </w:r>
      <w:r w:rsidRPr="00174225">
        <w:rPr>
          <w:spacing w:val="25"/>
          <w:sz w:val="20"/>
        </w:rPr>
        <w:t xml:space="preserve"> </w:t>
      </w:r>
      <w:r w:rsidRPr="00174225">
        <w:rPr>
          <w:sz w:val="20"/>
        </w:rPr>
        <w:t>one</w:t>
      </w:r>
      <w:r w:rsidRPr="00174225">
        <w:rPr>
          <w:spacing w:val="26"/>
          <w:sz w:val="20"/>
        </w:rPr>
        <w:t xml:space="preserve"> p</w:t>
      </w:r>
      <w:r w:rsidRPr="00174225">
        <w:rPr>
          <w:sz w:val="20"/>
        </w:rPr>
        <w:t>r</w:t>
      </w:r>
      <w:r w:rsidRPr="00174225">
        <w:rPr>
          <w:spacing w:val="1"/>
          <w:sz w:val="20"/>
        </w:rPr>
        <w:t>op</w:t>
      </w:r>
      <w:r w:rsidRPr="00174225">
        <w:rPr>
          <w:sz w:val="20"/>
        </w:rPr>
        <w:t>erty</w:t>
      </w:r>
      <w:r w:rsidRPr="00174225">
        <w:rPr>
          <w:spacing w:val="28"/>
          <w:sz w:val="20"/>
        </w:rPr>
        <w:t xml:space="preserve"> </w:t>
      </w:r>
      <w:r w:rsidRPr="00174225">
        <w:rPr>
          <w:sz w:val="20"/>
        </w:rPr>
        <w:t>f</w:t>
      </w:r>
      <w:r w:rsidRPr="00174225">
        <w:rPr>
          <w:spacing w:val="1"/>
          <w:sz w:val="20"/>
        </w:rPr>
        <w:t>o</w:t>
      </w:r>
      <w:r w:rsidRPr="00174225">
        <w:rPr>
          <w:sz w:val="20"/>
        </w:rPr>
        <w:t>r</w:t>
      </w:r>
      <w:r w:rsidRPr="00174225">
        <w:rPr>
          <w:spacing w:val="26"/>
          <w:sz w:val="20"/>
        </w:rPr>
        <w:t xml:space="preserve"> </w:t>
      </w:r>
      <w:r w:rsidRPr="00174225">
        <w:rPr>
          <w:sz w:val="20"/>
        </w:rPr>
        <w:t>i</w:t>
      </w:r>
      <w:r w:rsidRPr="00174225">
        <w:rPr>
          <w:spacing w:val="1"/>
          <w:sz w:val="20"/>
        </w:rPr>
        <w:t>n</w:t>
      </w:r>
      <w:r w:rsidRPr="00174225">
        <w:rPr>
          <w:sz w:val="20"/>
        </w:rPr>
        <w:t>s</w:t>
      </w:r>
      <w:r w:rsidRPr="00174225">
        <w:rPr>
          <w:spacing w:val="1"/>
          <w:sz w:val="20"/>
        </w:rPr>
        <w:t>p</w:t>
      </w:r>
      <w:r w:rsidRPr="00174225">
        <w:rPr>
          <w:sz w:val="20"/>
        </w:rPr>
        <w:t>ecti</w:t>
      </w:r>
      <w:r w:rsidRPr="00174225">
        <w:rPr>
          <w:spacing w:val="1"/>
          <w:sz w:val="20"/>
        </w:rPr>
        <w:t>o</w:t>
      </w:r>
      <w:r w:rsidRPr="00174225">
        <w:rPr>
          <w:sz w:val="20"/>
        </w:rPr>
        <w:t>n</w:t>
      </w:r>
      <w:r w:rsidRPr="00174225">
        <w:rPr>
          <w:spacing w:val="28"/>
          <w:sz w:val="20"/>
        </w:rPr>
        <w:t xml:space="preserve"> </w:t>
      </w:r>
      <w:r w:rsidRPr="00174225">
        <w:rPr>
          <w:spacing w:val="1"/>
          <w:sz w:val="20"/>
        </w:rPr>
        <w:t>b</w:t>
      </w:r>
      <w:r w:rsidRPr="00174225">
        <w:rPr>
          <w:sz w:val="20"/>
        </w:rPr>
        <w:t>ased</w:t>
      </w:r>
      <w:r w:rsidRPr="00174225">
        <w:rPr>
          <w:spacing w:val="27"/>
          <w:sz w:val="20"/>
        </w:rPr>
        <w:t xml:space="preserve"> </w:t>
      </w:r>
      <w:r w:rsidRPr="00174225">
        <w:rPr>
          <w:spacing w:val="1"/>
          <w:sz w:val="20"/>
        </w:rPr>
        <w:t>o</w:t>
      </w:r>
      <w:r w:rsidRPr="00174225">
        <w:rPr>
          <w:sz w:val="20"/>
        </w:rPr>
        <w:t>n</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28"/>
          <w:sz w:val="20"/>
        </w:rPr>
        <w:t xml:space="preserve"> </w:t>
      </w:r>
      <w:r w:rsidRPr="00174225">
        <w:rPr>
          <w:spacing w:val="1"/>
          <w:sz w:val="20"/>
        </w:rPr>
        <w:t>AHF</w:t>
      </w:r>
      <w:r w:rsidRPr="00174225">
        <w:rPr>
          <w:sz w:val="20"/>
        </w:rPr>
        <w:t>A</w:t>
      </w:r>
      <w:r w:rsidRPr="00174225">
        <w:rPr>
          <w:spacing w:val="28"/>
          <w:sz w:val="20"/>
        </w:rPr>
        <w:t xml:space="preserve"> </w:t>
      </w:r>
      <w:r w:rsidRPr="00174225">
        <w:rPr>
          <w:spacing w:val="1"/>
          <w:sz w:val="20"/>
        </w:rPr>
        <w:t>S</w:t>
      </w:r>
      <w:r w:rsidRPr="00174225">
        <w:rPr>
          <w:sz w:val="20"/>
        </w:rPr>
        <w:t>c</w:t>
      </w:r>
      <w:r w:rsidRPr="00174225">
        <w:rPr>
          <w:spacing w:val="1"/>
          <w:sz w:val="20"/>
        </w:rPr>
        <w:t>h</w:t>
      </w:r>
      <w:r w:rsidRPr="00174225">
        <w:rPr>
          <w:sz w:val="20"/>
        </w:rPr>
        <w:t>e</w:t>
      </w:r>
      <w:r w:rsidRPr="00174225">
        <w:rPr>
          <w:spacing w:val="1"/>
          <w:sz w:val="20"/>
        </w:rPr>
        <w:t>du</w:t>
      </w:r>
      <w:r w:rsidRPr="00174225">
        <w:rPr>
          <w:sz w:val="20"/>
        </w:rPr>
        <w:t>le</w:t>
      </w:r>
      <w:r w:rsidRPr="00174225">
        <w:rPr>
          <w:w w:val="102"/>
          <w:sz w:val="20"/>
        </w:rPr>
        <w:t xml:space="preserve"> </w:t>
      </w:r>
      <w:r w:rsidRPr="00174225">
        <w:rPr>
          <w:spacing w:val="1"/>
          <w:sz w:val="20"/>
        </w:rPr>
        <w:t>o</w:t>
      </w:r>
      <w:r w:rsidRPr="00174225">
        <w:rPr>
          <w:sz w:val="20"/>
        </w:rPr>
        <w:t>f</w:t>
      </w:r>
      <w:r w:rsidRPr="00174225">
        <w:rPr>
          <w:spacing w:val="49"/>
          <w:sz w:val="20"/>
        </w:rPr>
        <w:t xml:space="preserve"> </w:t>
      </w:r>
      <w:r w:rsidRPr="00174225">
        <w:rPr>
          <w:spacing w:val="1"/>
          <w:sz w:val="20"/>
        </w:rPr>
        <w:t>R</w:t>
      </w:r>
      <w:r w:rsidRPr="00174225">
        <w:rPr>
          <w:sz w:val="20"/>
        </w:rPr>
        <w:t>eal</w:t>
      </w:r>
      <w:r w:rsidRPr="00174225">
        <w:rPr>
          <w:spacing w:val="49"/>
          <w:sz w:val="20"/>
        </w:rPr>
        <w:t xml:space="preserve"> </w:t>
      </w:r>
      <w:r w:rsidRPr="00174225">
        <w:rPr>
          <w:spacing w:val="1"/>
          <w:sz w:val="20"/>
        </w:rPr>
        <w:t>E</w:t>
      </w:r>
      <w:r w:rsidRPr="00174225">
        <w:rPr>
          <w:sz w:val="20"/>
        </w:rPr>
        <w:t>state</w:t>
      </w:r>
      <w:r w:rsidRPr="00174225">
        <w:rPr>
          <w:spacing w:val="50"/>
          <w:sz w:val="20"/>
        </w:rPr>
        <w:t xml:space="preserve"> </w:t>
      </w:r>
      <w:r w:rsidRPr="00174225">
        <w:rPr>
          <w:spacing w:val="1"/>
          <w:sz w:val="20"/>
        </w:rPr>
        <w:t>Own</w:t>
      </w:r>
      <w:r w:rsidRPr="00174225">
        <w:rPr>
          <w:sz w:val="20"/>
        </w:rPr>
        <w:t>ed</w:t>
      </w:r>
      <w:r w:rsidRPr="00174225">
        <w:rPr>
          <w:spacing w:val="50"/>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50"/>
          <w:sz w:val="20"/>
        </w:rPr>
        <w:t xml:space="preserve"> </w:t>
      </w:r>
      <w:r w:rsidRPr="00174225">
        <w:rPr>
          <w:spacing w:val="1"/>
          <w:sz w:val="20"/>
        </w:rPr>
        <w:t>b</w:t>
      </w:r>
      <w:r w:rsidRPr="00174225">
        <w:rPr>
          <w:sz w:val="20"/>
        </w:rPr>
        <w:t>y</w:t>
      </w:r>
      <w:r w:rsidRPr="00174225">
        <w:rPr>
          <w:spacing w:val="49"/>
          <w:sz w:val="20"/>
        </w:rPr>
        <w:t xml:space="preserve"> </w:t>
      </w:r>
      <w:r w:rsidRPr="00174225">
        <w:rPr>
          <w:sz w:val="20"/>
        </w:rPr>
        <w:t>t</w:t>
      </w:r>
      <w:r w:rsidRPr="00174225">
        <w:rPr>
          <w:spacing w:val="1"/>
          <w:sz w:val="20"/>
        </w:rPr>
        <w:t>h</w:t>
      </w:r>
      <w:r w:rsidRPr="00174225">
        <w:rPr>
          <w:sz w:val="20"/>
        </w:rPr>
        <w:t>e</w:t>
      </w:r>
      <w:r w:rsidRPr="00174225">
        <w:rPr>
          <w:spacing w:val="50"/>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 xml:space="preserve">t.  </w:t>
      </w:r>
      <w:r w:rsidRPr="00174225">
        <w:rPr>
          <w:spacing w:val="1"/>
          <w:sz w:val="20"/>
        </w:rPr>
        <w:t>A</w:t>
      </w:r>
      <w:r w:rsidRPr="00174225">
        <w:rPr>
          <w:sz w:val="20"/>
        </w:rPr>
        <w:t>ll</w:t>
      </w:r>
      <w:r w:rsidRPr="00174225">
        <w:rPr>
          <w:spacing w:val="48"/>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 owner(s)</w:t>
      </w:r>
      <w:r w:rsidRPr="00174225">
        <w:rPr>
          <w:spacing w:val="50"/>
          <w:sz w:val="20"/>
        </w:rPr>
        <w:t xml:space="preserve"> </w:t>
      </w:r>
      <w:r w:rsidRPr="00174225">
        <w:rPr>
          <w:spacing w:val="1"/>
          <w:sz w:val="20"/>
        </w:rPr>
        <w:t>w</w:t>
      </w:r>
      <w:r w:rsidRPr="00174225">
        <w:rPr>
          <w:sz w:val="20"/>
        </w:rPr>
        <w:t>ill</w:t>
      </w:r>
      <w:r w:rsidRPr="00174225">
        <w:rPr>
          <w:spacing w:val="49"/>
          <w:sz w:val="20"/>
        </w:rPr>
        <w:t xml:space="preserve"> </w:t>
      </w:r>
      <w:r w:rsidRPr="00174225">
        <w:rPr>
          <w:spacing w:val="1"/>
          <w:sz w:val="20"/>
        </w:rPr>
        <w:t>be</w:t>
      </w:r>
      <w:r w:rsidRPr="00174225">
        <w:rPr>
          <w:spacing w:val="2"/>
          <w:w w:val="102"/>
          <w:sz w:val="20"/>
        </w:rPr>
        <w:t xml:space="preserve"> </w:t>
      </w:r>
      <w:r w:rsidRPr="00174225">
        <w:rPr>
          <w:sz w:val="20"/>
        </w:rPr>
        <w:t>s</w:t>
      </w:r>
      <w:r w:rsidRPr="00174225">
        <w:rPr>
          <w:spacing w:val="1"/>
          <w:sz w:val="20"/>
        </w:rPr>
        <w:t>ub</w:t>
      </w:r>
      <w:r w:rsidRPr="00174225">
        <w:rPr>
          <w:sz w:val="20"/>
        </w:rPr>
        <w:t>ject</w:t>
      </w:r>
      <w:r w:rsidRPr="00174225">
        <w:rPr>
          <w:spacing w:val="40"/>
          <w:sz w:val="20"/>
        </w:rPr>
        <w:t xml:space="preserve"> </w:t>
      </w:r>
      <w:r w:rsidRPr="00174225">
        <w:rPr>
          <w:sz w:val="20"/>
        </w:rPr>
        <w:t>to</w:t>
      </w:r>
      <w:r w:rsidRPr="00174225">
        <w:rPr>
          <w:spacing w:val="41"/>
          <w:sz w:val="20"/>
        </w:rPr>
        <w:t xml:space="preserve"> </w:t>
      </w:r>
      <w:r w:rsidRPr="00174225">
        <w:rPr>
          <w:sz w:val="20"/>
        </w:rPr>
        <w:t>t</w:t>
      </w:r>
      <w:r w:rsidRPr="00174225">
        <w:rPr>
          <w:spacing w:val="1"/>
          <w:sz w:val="20"/>
        </w:rPr>
        <w:t>h</w:t>
      </w:r>
      <w:r w:rsidRPr="00174225">
        <w:rPr>
          <w:sz w:val="20"/>
        </w:rPr>
        <w:t>e</w:t>
      </w:r>
      <w:r w:rsidRPr="00174225">
        <w:rPr>
          <w:spacing w:val="42"/>
          <w:sz w:val="20"/>
        </w:rPr>
        <w:t xml:space="preserve"> </w:t>
      </w:r>
      <w:r w:rsidRPr="00174225">
        <w:rPr>
          <w:sz w:val="20"/>
        </w:rPr>
        <w:t>sa</w:t>
      </w:r>
      <w:r w:rsidRPr="00174225">
        <w:rPr>
          <w:spacing w:val="2"/>
          <w:sz w:val="20"/>
        </w:rPr>
        <w:t>m</w:t>
      </w:r>
      <w:r w:rsidRPr="00174225">
        <w:rPr>
          <w:sz w:val="20"/>
        </w:rPr>
        <w:t>e AHFA 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r w:rsidRPr="00174225">
        <w:rPr>
          <w:spacing w:val="41"/>
          <w:sz w:val="20"/>
        </w:rPr>
        <w:t xml:space="preserve"> </w:t>
      </w:r>
      <w:r w:rsidRPr="00174225">
        <w:rPr>
          <w:sz w:val="20"/>
        </w:rPr>
        <w:t>(see</w:t>
      </w:r>
      <w:r w:rsidRPr="00174225">
        <w:rPr>
          <w:spacing w:val="41"/>
          <w:sz w:val="20"/>
        </w:rPr>
        <w:t xml:space="preserve"> </w:t>
      </w:r>
      <w:r w:rsidRPr="00174225">
        <w:rPr>
          <w:sz w:val="20"/>
        </w:rPr>
        <w:t>attac</w:t>
      </w:r>
      <w:r w:rsidRPr="00174225">
        <w:rPr>
          <w:spacing w:val="1"/>
          <w:sz w:val="20"/>
        </w:rPr>
        <w:t>h</w:t>
      </w:r>
      <w:r w:rsidRPr="00174225">
        <w:rPr>
          <w:sz w:val="20"/>
        </w:rPr>
        <w:t>ed</w:t>
      </w:r>
      <w:r w:rsidRPr="00174225">
        <w:rPr>
          <w:spacing w:val="42"/>
          <w:sz w:val="20"/>
        </w:rPr>
        <w:t xml:space="preserve"> </w:t>
      </w:r>
      <w:r w:rsidRPr="00174225">
        <w:rPr>
          <w:spacing w:val="1"/>
          <w:sz w:val="20"/>
        </w:rPr>
        <w:t>Add</w:t>
      </w:r>
      <w:r w:rsidRPr="00174225">
        <w:rPr>
          <w:sz w:val="20"/>
        </w:rPr>
        <w:t>e</w:t>
      </w:r>
      <w:r w:rsidRPr="00174225">
        <w:rPr>
          <w:spacing w:val="1"/>
          <w:sz w:val="20"/>
        </w:rPr>
        <w:t>ndu</w:t>
      </w:r>
      <w:r w:rsidRPr="00174225">
        <w:rPr>
          <w:sz w:val="20"/>
        </w:rPr>
        <w:t>m</w:t>
      </w:r>
      <w:r w:rsidRPr="00174225">
        <w:rPr>
          <w:spacing w:val="38"/>
          <w:sz w:val="20"/>
        </w:rPr>
        <w:t xml:space="preserve"> E</w:t>
      </w:r>
      <w:r w:rsidRPr="00174225">
        <w:rPr>
          <w:sz w:val="20"/>
        </w:rPr>
        <w:t>)</w:t>
      </w:r>
      <w:r w:rsidRPr="00174225">
        <w:rPr>
          <w:spacing w:val="40"/>
          <w:sz w:val="20"/>
        </w:rPr>
        <w:t xml:space="preserve"> </w:t>
      </w:r>
      <w:r w:rsidRPr="00174225">
        <w:rPr>
          <w:spacing w:val="1"/>
          <w:sz w:val="20"/>
        </w:rPr>
        <w:t>du</w:t>
      </w:r>
      <w:r w:rsidRPr="00174225">
        <w:rPr>
          <w:sz w:val="20"/>
        </w:rPr>
        <w:t>ri</w:t>
      </w:r>
      <w:r w:rsidRPr="00174225">
        <w:rPr>
          <w:spacing w:val="1"/>
          <w:sz w:val="20"/>
        </w:rPr>
        <w:t>n</w:t>
      </w:r>
      <w:r w:rsidRPr="00174225">
        <w:rPr>
          <w:sz w:val="20"/>
        </w:rPr>
        <w:t>g</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37"/>
          <w:sz w:val="20"/>
        </w:rPr>
        <w:t xml:space="preserve"> </w:t>
      </w:r>
      <w:r w:rsidRPr="00174225">
        <w:rPr>
          <w:sz w:val="20"/>
        </w:rPr>
        <w:t>2015</w:t>
      </w:r>
      <w:r w:rsidRPr="00174225">
        <w:rPr>
          <w:spacing w:val="37"/>
          <w:sz w:val="20"/>
        </w:rPr>
        <w:t xml:space="preserve"> application cy</w:t>
      </w:r>
      <w:r w:rsidRPr="00174225">
        <w:rPr>
          <w:sz w:val="20"/>
        </w:rPr>
        <w:t xml:space="preserve">cle.  </w:t>
      </w:r>
      <w:r w:rsidRPr="00174225">
        <w:rPr>
          <w:spacing w:val="2"/>
          <w:sz w:val="20"/>
        </w:rPr>
        <w:t>A</w:t>
      </w:r>
      <w:r w:rsidRPr="00174225">
        <w:rPr>
          <w:sz w:val="20"/>
        </w:rPr>
        <w:t>ny</w:t>
      </w:r>
      <w:r w:rsidRPr="00174225">
        <w:rPr>
          <w:spacing w:val="38"/>
          <w:sz w:val="20"/>
        </w:rPr>
        <w:t xml:space="preserve"> </w:t>
      </w:r>
      <w:r w:rsidRPr="00174225">
        <w:rPr>
          <w:sz w:val="20"/>
        </w:rPr>
        <w:t>costs</w:t>
      </w:r>
      <w:r w:rsidRPr="00174225">
        <w:rPr>
          <w:spacing w:val="36"/>
          <w:sz w:val="20"/>
        </w:rPr>
        <w:t xml:space="preserve"> </w:t>
      </w:r>
      <w:r w:rsidRPr="00174225">
        <w:rPr>
          <w:sz w:val="20"/>
        </w:rPr>
        <w:t>exceedi</w:t>
      </w:r>
      <w:r w:rsidRPr="00174225">
        <w:rPr>
          <w:spacing w:val="1"/>
          <w:sz w:val="20"/>
        </w:rPr>
        <w:t>n</w:t>
      </w:r>
      <w:r w:rsidRPr="00174225">
        <w:rPr>
          <w:sz w:val="20"/>
        </w:rPr>
        <w:t>g</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spacing w:val="3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z w:val="20"/>
        </w:rPr>
        <w:t>um</w:t>
      </w:r>
      <w:r w:rsidRPr="00174225">
        <w:rPr>
          <w:spacing w:val="38"/>
          <w:sz w:val="20"/>
        </w:rPr>
        <w:t xml:space="preserve"> </w:t>
      </w:r>
      <w:r w:rsidRPr="00174225">
        <w:rPr>
          <w:sz w:val="20"/>
        </w:rPr>
        <w:t>$2,000</w:t>
      </w:r>
      <w:r w:rsidRPr="00174225">
        <w:rPr>
          <w:spacing w:val="37"/>
          <w:sz w:val="20"/>
        </w:rPr>
        <w:t xml:space="preserve"> </w:t>
      </w:r>
      <w:r w:rsidRPr="00174225">
        <w:rPr>
          <w:sz w:val="20"/>
        </w:rPr>
        <w:t>deposit</w:t>
      </w:r>
      <w:r w:rsidRPr="00174225">
        <w:rPr>
          <w:spacing w:val="37"/>
          <w:sz w:val="20"/>
        </w:rPr>
        <w:t xml:space="preserve"> </w:t>
      </w:r>
      <w:r w:rsidRPr="00174225">
        <w:rPr>
          <w:sz w:val="20"/>
        </w:rPr>
        <w:t>related</w:t>
      </w:r>
      <w:r w:rsidRPr="00174225">
        <w:rPr>
          <w:spacing w:val="37"/>
          <w:sz w:val="20"/>
        </w:rPr>
        <w:t xml:space="preserve"> </w:t>
      </w:r>
      <w:r w:rsidRPr="00174225">
        <w:rPr>
          <w:sz w:val="20"/>
        </w:rPr>
        <w:t>to</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re</w:t>
      </w:r>
      <w:r w:rsidRPr="00174225">
        <w:rPr>
          <w:spacing w:val="1"/>
          <w:sz w:val="20"/>
        </w:rPr>
        <w:t>qu</w:t>
      </w:r>
      <w:r w:rsidRPr="00174225">
        <w:rPr>
          <w:sz w:val="20"/>
        </w:rPr>
        <w:t>ired</w:t>
      </w:r>
      <w:r w:rsidRPr="00174225">
        <w:rPr>
          <w:spacing w:val="40"/>
          <w:sz w:val="20"/>
        </w:rPr>
        <w:t xml:space="preserve"> </w:t>
      </w:r>
      <w:r w:rsidRPr="00174225">
        <w:rPr>
          <w:sz w:val="20"/>
        </w:rPr>
        <w:t>i</w:t>
      </w:r>
      <w:r w:rsidRPr="00174225">
        <w:rPr>
          <w:spacing w:val="1"/>
          <w:sz w:val="20"/>
        </w:rPr>
        <w:t>n</w:t>
      </w:r>
      <w:r w:rsidRPr="00174225">
        <w:rPr>
          <w:sz w:val="20"/>
        </w:rPr>
        <w:t>s</w:t>
      </w:r>
      <w:r w:rsidRPr="00174225">
        <w:rPr>
          <w:spacing w:val="1"/>
          <w:sz w:val="20"/>
        </w:rPr>
        <w:t>p</w:t>
      </w:r>
      <w:r w:rsidRPr="00174225">
        <w:rPr>
          <w:sz w:val="20"/>
        </w:rPr>
        <w:t>ecti</w:t>
      </w:r>
      <w:r w:rsidRPr="00174225">
        <w:rPr>
          <w:spacing w:val="1"/>
          <w:sz w:val="20"/>
        </w:rPr>
        <w:t>on</w:t>
      </w:r>
      <w:r w:rsidRPr="00174225">
        <w:rPr>
          <w:sz w:val="20"/>
        </w:rPr>
        <w:t>(s)</w:t>
      </w:r>
      <w:r w:rsidRPr="00174225">
        <w:rPr>
          <w:spacing w:val="39"/>
          <w:sz w:val="20"/>
        </w:rPr>
        <w:t xml:space="preserve"> </w:t>
      </w:r>
      <w:r w:rsidRPr="00174225">
        <w:rPr>
          <w:sz w:val="20"/>
        </w:rPr>
        <w:t>s</w:t>
      </w:r>
      <w:r w:rsidRPr="00174225">
        <w:rPr>
          <w:spacing w:val="1"/>
          <w:sz w:val="20"/>
        </w:rPr>
        <w:t>h</w:t>
      </w:r>
      <w:r w:rsidRPr="00174225">
        <w:rPr>
          <w:sz w:val="20"/>
        </w:rPr>
        <w:t>all</w:t>
      </w:r>
      <w:r w:rsidRPr="00174225">
        <w:rPr>
          <w:spacing w:val="39"/>
          <w:sz w:val="20"/>
        </w:rPr>
        <w:t xml:space="preserve"> </w:t>
      </w:r>
      <w:r w:rsidRPr="00174225">
        <w:rPr>
          <w:spacing w:val="1"/>
          <w:sz w:val="20"/>
        </w:rPr>
        <w:t>b</w:t>
      </w:r>
      <w:r w:rsidRPr="00174225">
        <w:rPr>
          <w:sz w:val="20"/>
        </w:rPr>
        <w:t>e</w:t>
      </w:r>
      <w:r w:rsidRPr="00174225">
        <w:rPr>
          <w:spacing w:val="39"/>
          <w:sz w:val="20"/>
        </w:rPr>
        <w:t xml:space="preserve"> </w:t>
      </w:r>
      <w:r w:rsidRPr="00174225">
        <w:rPr>
          <w:spacing w:val="1"/>
          <w:sz w:val="20"/>
        </w:rPr>
        <w:t>p</w:t>
      </w:r>
      <w:r w:rsidRPr="00174225">
        <w:rPr>
          <w:sz w:val="20"/>
        </w:rPr>
        <w:t>aid</w:t>
      </w:r>
      <w:r w:rsidRPr="00174225">
        <w:rPr>
          <w:spacing w:val="40"/>
          <w:sz w:val="20"/>
        </w:rPr>
        <w:t xml:space="preserve"> </w:t>
      </w:r>
      <w:r w:rsidRPr="00174225">
        <w:rPr>
          <w:spacing w:val="1"/>
          <w:sz w:val="20"/>
        </w:rPr>
        <w:t>b</w:t>
      </w:r>
      <w:r w:rsidRPr="00174225">
        <w:rPr>
          <w:sz w:val="20"/>
        </w:rPr>
        <w:t>y</w:t>
      </w:r>
      <w:r w:rsidRPr="00174225">
        <w:rPr>
          <w:spacing w:val="40"/>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38"/>
          <w:sz w:val="20"/>
        </w:rPr>
        <w:t xml:space="preserve"> to AHFA within ten (10) days of the invoice date.  </w:t>
      </w:r>
      <w:r w:rsidRPr="00174225">
        <w:rPr>
          <w:spacing w:val="1"/>
          <w:sz w:val="20"/>
        </w:rPr>
        <w:t>An</w:t>
      </w:r>
      <w:r w:rsidRPr="00174225">
        <w:rPr>
          <w:sz w:val="20"/>
        </w:rPr>
        <w:t>y</w:t>
      </w:r>
      <w:r w:rsidRPr="00174225">
        <w:rPr>
          <w:spacing w:val="19"/>
          <w:sz w:val="20"/>
        </w:rPr>
        <w:t xml:space="preserve"> portion of the deposit that is not needed to complete the project inspection(s) will be returned to applicant within fifteen (15) business days after AHFA's allocation process is complete.</w:t>
      </w:r>
    </w:p>
    <w:p w:rsidR="0060336D" w:rsidRPr="00174225" w:rsidRDefault="0060336D" w:rsidP="0060336D">
      <w:pPr>
        <w:pStyle w:val="BodyText"/>
        <w:tabs>
          <w:tab w:val="left" w:pos="1554"/>
        </w:tabs>
        <w:spacing w:line="251" w:lineRule="auto"/>
        <w:ind w:left="1540" w:right="173" w:hanging="720"/>
        <w:jc w:val="both"/>
        <w:rPr>
          <w:spacing w:val="19"/>
          <w:sz w:val="20"/>
        </w:rPr>
      </w:pPr>
    </w:p>
    <w:p w:rsidR="0060336D" w:rsidRPr="00174225" w:rsidRDefault="0060336D" w:rsidP="0060336D">
      <w:pPr>
        <w:pStyle w:val="BodyText"/>
        <w:tabs>
          <w:tab w:val="left" w:pos="1554"/>
        </w:tabs>
        <w:spacing w:line="251" w:lineRule="auto"/>
        <w:ind w:left="1540" w:right="173" w:hanging="720"/>
        <w:jc w:val="both"/>
        <w:rPr>
          <w:spacing w:val="19"/>
          <w:sz w:val="20"/>
        </w:rPr>
      </w:pPr>
      <w:r w:rsidRPr="00174225">
        <w:rPr>
          <w:spacing w:val="19"/>
          <w:sz w:val="20"/>
        </w:rPr>
        <w:lastRenderedPageBreak/>
        <w:tab/>
        <w:t>During the application process, AHFA reserves the right to waive the on-site inspection for any owner listed in an application if AHFA determines, in its sole discretion, there are sufficient and satisfactory on-site inspections for such owner's current projects that were performed within three (3) years prior to the date of owner's application in the 2015 application cycle and show that such projects were in compliance with AHFA requirements (see attached Addendum E).</w:t>
      </w:r>
    </w:p>
    <w:p w:rsidR="0060336D" w:rsidRPr="00174225" w:rsidRDefault="0060336D" w:rsidP="0060336D">
      <w:pPr>
        <w:pStyle w:val="BodyText"/>
        <w:tabs>
          <w:tab w:val="left" w:pos="1554"/>
        </w:tabs>
        <w:spacing w:line="251" w:lineRule="auto"/>
        <w:ind w:left="1540" w:right="173" w:hanging="720"/>
        <w:jc w:val="both"/>
        <w:rPr>
          <w:sz w:val="20"/>
        </w:rPr>
      </w:pPr>
    </w:p>
    <w:p w:rsidR="0060336D" w:rsidRPr="00174225" w:rsidRDefault="0060336D" w:rsidP="0060336D">
      <w:pPr>
        <w:pStyle w:val="BodyText"/>
        <w:tabs>
          <w:tab w:val="left" w:pos="1510"/>
        </w:tabs>
        <w:spacing w:line="250" w:lineRule="auto"/>
        <w:ind w:left="1540" w:right="109" w:hanging="720"/>
        <w:jc w:val="both"/>
        <w:rPr>
          <w:sz w:val="20"/>
        </w:rPr>
      </w:pPr>
      <w:r w:rsidRPr="00174225">
        <w:rPr>
          <w:spacing w:val="1"/>
          <w:sz w:val="20"/>
        </w:rPr>
        <w:t>4</w:t>
      </w:r>
      <w:r w:rsidRPr="00174225">
        <w:rPr>
          <w:sz w:val="20"/>
        </w:rPr>
        <w:t>.)</w:t>
      </w:r>
      <w:r w:rsidRPr="00174225">
        <w:rPr>
          <w:sz w:val="20"/>
        </w:rPr>
        <w:tab/>
      </w:r>
      <w:r w:rsidRPr="00174225">
        <w:rPr>
          <w:spacing w:val="1"/>
          <w:sz w:val="20"/>
          <w:u w:val="single" w:color="000000"/>
        </w:rPr>
        <w:t>Ex</w:t>
      </w:r>
      <w:r w:rsidRPr="00174225">
        <w:rPr>
          <w:sz w:val="20"/>
          <w:u w:val="single" w:color="000000"/>
        </w:rPr>
        <w:t>te</w:t>
      </w:r>
      <w:r w:rsidRPr="00174225">
        <w:rPr>
          <w:spacing w:val="1"/>
          <w:sz w:val="20"/>
          <w:u w:val="single" w:color="000000"/>
        </w:rPr>
        <w:t>n</w:t>
      </w:r>
      <w:r w:rsidRPr="00174225">
        <w:rPr>
          <w:sz w:val="20"/>
          <w:u w:val="single" w:color="000000"/>
        </w:rPr>
        <w:t>si</w:t>
      </w:r>
      <w:r w:rsidRPr="00174225">
        <w:rPr>
          <w:spacing w:val="1"/>
          <w:sz w:val="20"/>
          <w:u w:val="single" w:color="000000"/>
        </w:rPr>
        <w:t>o</w:t>
      </w:r>
      <w:r w:rsidRPr="00174225">
        <w:rPr>
          <w:sz w:val="20"/>
          <w:u w:val="single" w:color="000000"/>
        </w:rPr>
        <w:t>n</w:t>
      </w:r>
      <w:r w:rsidRPr="00174225">
        <w:rPr>
          <w:spacing w:val="29"/>
          <w:sz w:val="20"/>
          <w:u w:val="single" w:color="000000"/>
        </w:rPr>
        <w:t xml:space="preserve"> </w:t>
      </w:r>
      <w:r w:rsidRPr="00174225">
        <w:rPr>
          <w:spacing w:val="1"/>
          <w:sz w:val="20"/>
          <w:u w:val="single" w:color="000000"/>
        </w:rPr>
        <w:t>R</w:t>
      </w:r>
      <w:r w:rsidRPr="00174225">
        <w:rPr>
          <w:sz w:val="20"/>
          <w:u w:val="single" w:color="000000"/>
        </w:rPr>
        <w:t>e</w:t>
      </w:r>
      <w:r w:rsidRPr="00174225">
        <w:rPr>
          <w:spacing w:val="1"/>
          <w:sz w:val="20"/>
          <w:u w:val="single" w:color="000000"/>
        </w:rPr>
        <w:t>qu</w:t>
      </w:r>
      <w:r w:rsidRPr="00174225">
        <w:rPr>
          <w:sz w:val="20"/>
          <w:u w:val="single" w:color="000000"/>
        </w:rPr>
        <w:t>est</w:t>
      </w:r>
      <w:r w:rsidRPr="00174225">
        <w:rPr>
          <w:spacing w:val="29"/>
          <w:sz w:val="20"/>
          <w:u w:val="single" w:color="000000"/>
        </w:rPr>
        <w:t xml:space="preserve"> </w:t>
      </w:r>
      <w:r w:rsidRPr="00174225">
        <w:rPr>
          <w:spacing w:val="1"/>
          <w:sz w:val="20"/>
          <w:u w:val="single" w:color="000000"/>
        </w:rPr>
        <w:t>F</w:t>
      </w:r>
      <w:r w:rsidRPr="00174225">
        <w:rPr>
          <w:sz w:val="20"/>
          <w:u w:val="single" w:color="000000"/>
        </w:rPr>
        <w:t>ee(s):</w:t>
      </w:r>
      <w:r w:rsidRPr="00174225">
        <w:rPr>
          <w:sz w:val="20"/>
        </w:rPr>
        <w:t xml:space="preserve">  </w:t>
      </w:r>
      <w:r w:rsidRPr="00174225">
        <w:rPr>
          <w:spacing w:val="1"/>
          <w:sz w:val="20"/>
        </w:rPr>
        <w:t>A</w:t>
      </w:r>
      <w:r w:rsidRPr="00174225">
        <w:rPr>
          <w:sz w:val="20"/>
        </w:rPr>
        <w:t>fter</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spacing w:val="30"/>
          <w:sz w:val="20"/>
        </w:rPr>
        <w:t xml:space="preserve"> </w:t>
      </w:r>
      <w:r w:rsidRPr="00174225">
        <w:rPr>
          <w:sz w:val="20"/>
        </w:rPr>
        <w:t>f</w:t>
      </w:r>
      <w:r w:rsidRPr="00174225">
        <w:rPr>
          <w:spacing w:val="1"/>
          <w:sz w:val="20"/>
        </w:rPr>
        <w:t>und</w:t>
      </w:r>
      <w:r w:rsidRPr="00174225">
        <w:rPr>
          <w:sz w:val="20"/>
        </w:rPr>
        <w:t>s</w:t>
      </w:r>
      <w:r w:rsidRPr="00174225">
        <w:rPr>
          <w:spacing w:val="28"/>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30"/>
          <w:sz w:val="20"/>
        </w:rPr>
        <w:t xml:space="preserve"> </w:t>
      </w:r>
      <w:r w:rsidRPr="00174225">
        <w:rPr>
          <w:spacing w:val="1"/>
          <w:sz w:val="20"/>
        </w:rPr>
        <w:t>b</w:t>
      </w:r>
      <w:r w:rsidRPr="00174225">
        <w:rPr>
          <w:sz w:val="20"/>
        </w:rPr>
        <w:t>een</w:t>
      </w:r>
      <w:r w:rsidRPr="00174225">
        <w:rPr>
          <w:spacing w:val="30"/>
          <w:sz w:val="20"/>
        </w:rPr>
        <w:t xml:space="preserve"> </w:t>
      </w:r>
      <w:r w:rsidRPr="00174225">
        <w:rPr>
          <w:sz w:val="20"/>
        </w:rPr>
        <w:t>a</w:t>
      </w:r>
      <w:r w:rsidRPr="00174225">
        <w:rPr>
          <w:spacing w:val="1"/>
          <w:sz w:val="20"/>
        </w:rPr>
        <w:t>w</w:t>
      </w:r>
      <w:r w:rsidRPr="00174225">
        <w:rPr>
          <w:sz w:val="20"/>
        </w:rPr>
        <w:t>ar</w:t>
      </w:r>
      <w:r w:rsidRPr="00174225">
        <w:rPr>
          <w:spacing w:val="1"/>
          <w:sz w:val="20"/>
        </w:rPr>
        <w:t>d</w:t>
      </w:r>
      <w:r w:rsidRPr="00174225">
        <w:rPr>
          <w:sz w:val="20"/>
        </w:rPr>
        <w:t>e</w:t>
      </w:r>
      <w:r w:rsidRPr="00174225">
        <w:rPr>
          <w:spacing w:val="1"/>
          <w:sz w:val="20"/>
        </w:rPr>
        <w:t>d</w:t>
      </w:r>
      <w:r w:rsidRPr="00174225">
        <w:rPr>
          <w:sz w:val="20"/>
        </w:rPr>
        <w:t>,</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spacing w:val="30"/>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8"/>
          <w:sz w:val="20"/>
        </w:rPr>
        <w:t xml:space="preserve">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z w:val="20"/>
        </w:rPr>
        <w:t>s</w:t>
      </w:r>
      <w:r w:rsidRPr="00174225">
        <w:rPr>
          <w:spacing w:val="1"/>
          <w:sz w:val="20"/>
        </w:rPr>
        <w:t>ub</w:t>
      </w:r>
      <w:r w:rsidRPr="00174225">
        <w:rPr>
          <w:spacing w:val="2"/>
          <w:sz w:val="20"/>
        </w:rPr>
        <w:t>m</w:t>
      </w:r>
      <w:r w:rsidRPr="00174225">
        <w:rPr>
          <w:sz w:val="20"/>
        </w:rPr>
        <w:t>it</w:t>
      </w:r>
      <w:r w:rsidRPr="00174225">
        <w:rPr>
          <w:spacing w:val="33"/>
          <w:sz w:val="20"/>
        </w:rPr>
        <w:t xml:space="preserve"> </w:t>
      </w:r>
      <w:r w:rsidRPr="00174225">
        <w:rPr>
          <w:sz w:val="20"/>
        </w:rPr>
        <w:t>all</w:t>
      </w:r>
      <w:r w:rsidRPr="00174225">
        <w:rPr>
          <w:spacing w:val="34"/>
          <w:sz w:val="20"/>
        </w:rPr>
        <w:t xml:space="preserve"> </w:t>
      </w:r>
      <w:r w:rsidRPr="00174225">
        <w:rPr>
          <w:sz w:val="20"/>
        </w:rPr>
        <w:t>required</w:t>
      </w:r>
      <w:r w:rsidRPr="00174225">
        <w:rPr>
          <w:spacing w:val="35"/>
          <w:sz w:val="20"/>
        </w:rPr>
        <w:t xml:space="preserve"> </w:t>
      </w:r>
      <w:r w:rsidRPr="00174225">
        <w:rPr>
          <w:sz w:val="20"/>
        </w:rPr>
        <w:t>docu</w:t>
      </w:r>
      <w:r w:rsidRPr="00174225">
        <w:rPr>
          <w:spacing w:val="2"/>
          <w:sz w:val="20"/>
        </w:rPr>
        <w:t>m</w:t>
      </w:r>
      <w:r w:rsidRPr="00174225">
        <w:rPr>
          <w:sz w:val="20"/>
        </w:rPr>
        <w:t>entati</w:t>
      </w:r>
      <w:r w:rsidRPr="00174225">
        <w:rPr>
          <w:spacing w:val="1"/>
          <w:sz w:val="20"/>
        </w:rPr>
        <w:t>o</w:t>
      </w:r>
      <w:r w:rsidRPr="00174225">
        <w:rPr>
          <w:sz w:val="20"/>
        </w:rPr>
        <w:t>n</w:t>
      </w:r>
      <w:r w:rsidRPr="00174225">
        <w:rPr>
          <w:spacing w:val="35"/>
          <w:sz w:val="20"/>
        </w:rPr>
        <w:t xml:space="preserve"> </w:t>
      </w:r>
      <w:r w:rsidRPr="00174225">
        <w:rPr>
          <w:sz w:val="20"/>
        </w:rPr>
        <w:t>to</w:t>
      </w:r>
      <w:r w:rsidRPr="00174225">
        <w:rPr>
          <w:spacing w:val="35"/>
          <w:sz w:val="20"/>
        </w:rPr>
        <w:t xml:space="preserve"> </w:t>
      </w:r>
      <w:r w:rsidRPr="00174225">
        <w:rPr>
          <w:spacing w:val="2"/>
          <w:sz w:val="20"/>
        </w:rPr>
        <w:t>AH</w:t>
      </w:r>
      <w:r w:rsidRPr="00174225">
        <w:rPr>
          <w:spacing w:val="1"/>
          <w:sz w:val="20"/>
        </w:rPr>
        <w:t>F</w:t>
      </w:r>
      <w:r w:rsidRPr="00174225">
        <w:rPr>
          <w:sz w:val="20"/>
        </w:rPr>
        <w:t>A</w:t>
      </w:r>
      <w:r w:rsidRPr="00174225">
        <w:rPr>
          <w:spacing w:val="36"/>
          <w:sz w:val="20"/>
        </w:rPr>
        <w:t xml:space="preserve"> </w:t>
      </w:r>
      <w:r w:rsidRPr="00174225">
        <w:rPr>
          <w:spacing w:val="2"/>
          <w:sz w:val="20"/>
        </w:rPr>
        <w:t>w</w:t>
      </w:r>
      <w:r w:rsidRPr="00174225">
        <w:rPr>
          <w:sz w:val="20"/>
        </w:rPr>
        <w:t>it</w:t>
      </w:r>
      <w:r w:rsidRPr="00174225">
        <w:rPr>
          <w:spacing w:val="1"/>
          <w:sz w:val="20"/>
        </w:rPr>
        <w:t>h</w:t>
      </w:r>
      <w:r w:rsidRPr="00174225">
        <w:rPr>
          <w:sz w:val="20"/>
        </w:rPr>
        <w:t>in</w:t>
      </w:r>
      <w:r w:rsidRPr="00174225">
        <w:rPr>
          <w:spacing w:val="35"/>
          <w:sz w:val="20"/>
        </w:rPr>
        <w:t xml:space="preserve"> </w:t>
      </w:r>
      <w:r w:rsidRPr="00174225">
        <w:rPr>
          <w:sz w:val="20"/>
        </w:rPr>
        <w:t>specified</w:t>
      </w:r>
      <w:r w:rsidRPr="00174225">
        <w:rPr>
          <w:spacing w:val="35"/>
          <w:sz w:val="20"/>
        </w:rPr>
        <w:t xml:space="preserve"> </w:t>
      </w:r>
      <w:r w:rsidRPr="00174225">
        <w:rPr>
          <w:sz w:val="20"/>
        </w:rPr>
        <w:t>ti</w:t>
      </w:r>
      <w:r w:rsidRPr="00174225">
        <w:rPr>
          <w:spacing w:val="2"/>
          <w:sz w:val="20"/>
        </w:rPr>
        <w:t>m</w:t>
      </w:r>
      <w:r w:rsidRPr="00174225">
        <w:rPr>
          <w:sz w:val="20"/>
        </w:rPr>
        <w:t>efra</w:t>
      </w:r>
      <w:r w:rsidRPr="00174225">
        <w:rPr>
          <w:spacing w:val="2"/>
          <w:sz w:val="20"/>
        </w:rPr>
        <w:t>m</w:t>
      </w:r>
      <w:r w:rsidRPr="00174225">
        <w:rPr>
          <w:sz w:val="20"/>
        </w:rPr>
        <w:t>es.  If</w:t>
      </w:r>
      <w:r w:rsidRPr="00174225">
        <w:rPr>
          <w:spacing w:val="1"/>
          <w:w w:val="102"/>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w:t>
      </w:r>
      <w:r w:rsidRPr="00174225">
        <w:rPr>
          <w:spacing w:val="52"/>
          <w:sz w:val="20"/>
        </w:rPr>
        <w:t xml:space="preserve"> </w:t>
      </w:r>
      <w:r w:rsidRPr="00174225">
        <w:rPr>
          <w:sz w:val="20"/>
        </w:rPr>
        <w:t>is una</w:t>
      </w:r>
      <w:r w:rsidRPr="00174225">
        <w:rPr>
          <w:spacing w:val="1"/>
          <w:sz w:val="20"/>
        </w:rPr>
        <w:t>b</w:t>
      </w:r>
      <w:r w:rsidRPr="00174225">
        <w:rPr>
          <w:sz w:val="20"/>
        </w:rPr>
        <w:t>le to</w:t>
      </w:r>
      <w:r w:rsidRPr="00174225">
        <w:rPr>
          <w:spacing w:val="1"/>
          <w:sz w:val="20"/>
        </w:rPr>
        <w:t xml:space="preserve"> </w:t>
      </w:r>
      <w:r w:rsidRPr="00174225">
        <w:rPr>
          <w:sz w:val="20"/>
        </w:rPr>
        <w:t>sub</w:t>
      </w:r>
      <w:r w:rsidRPr="00174225">
        <w:rPr>
          <w:spacing w:val="2"/>
          <w:sz w:val="20"/>
        </w:rPr>
        <w:t>m</w:t>
      </w:r>
      <w:r w:rsidRPr="00174225">
        <w:rPr>
          <w:sz w:val="20"/>
        </w:rPr>
        <w:t>it all re</w:t>
      </w:r>
      <w:r w:rsidRPr="00174225">
        <w:rPr>
          <w:spacing w:val="1"/>
          <w:sz w:val="20"/>
        </w:rPr>
        <w:t>q</w:t>
      </w:r>
      <w:r w:rsidRPr="00174225">
        <w:rPr>
          <w:sz w:val="20"/>
        </w:rPr>
        <w:t>uired</w:t>
      </w:r>
      <w:r w:rsidRPr="00174225">
        <w:rPr>
          <w:spacing w:val="1"/>
          <w:sz w:val="20"/>
        </w:rPr>
        <w:t xml:space="preserve"> </w:t>
      </w:r>
      <w:r w:rsidRPr="00174225">
        <w:rPr>
          <w:sz w:val="20"/>
        </w:rPr>
        <w:t>doc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tation</w:t>
      </w:r>
      <w:r w:rsidRPr="00174225">
        <w:rPr>
          <w:spacing w:val="1"/>
          <w:sz w:val="20"/>
        </w:rPr>
        <w:t xml:space="preserve"> </w:t>
      </w:r>
      <w:r w:rsidRPr="00174225">
        <w:rPr>
          <w:sz w:val="20"/>
        </w:rPr>
        <w:t>as re</w:t>
      </w:r>
      <w:r w:rsidRPr="00174225">
        <w:rPr>
          <w:spacing w:val="1"/>
          <w:sz w:val="20"/>
        </w:rPr>
        <w:t>q</w:t>
      </w:r>
      <w:r w:rsidRPr="00174225">
        <w:rPr>
          <w:sz w:val="20"/>
        </w:rPr>
        <w:t>uire</w:t>
      </w:r>
      <w:r w:rsidRPr="00174225">
        <w:rPr>
          <w:spacing w:val="1"/>
          <w:sz w:val="20"/>
        </w:rPr>
        <w:t>d</w:t>
      </w:r>
      <w:r w:rsidRPr="00174225">
        <w:rPr>
          <w:sz w:val="20"/>
        </w:rPr>
        <w:t>, then</w:t>
      </w:r>
      <w:r w:rsidRPr="00174225">
        <w:rPr>
          <w:spacing w:val="1"/>
          <w:w w:val="102"/>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w:t>
      </w:r>
      <w:r w:rsidRPr="00174225">
        <w:rPr>
          <w:spacing w:val="45"/>
          <w:sz w:val="20"/>
        </w:rPr>
        <w:t xml:space="preserve"> </w:t>
      </w:r>
      <w:r w:rsidRPr="00174225">
        <w:rPr>
          <w:spacing w:val="2"/>
          <w:sz w:val="20"/>
        </w:rPr>
        <w:t>m</w:t>
      </w:r>
      <w:r w:rsidRPr="00174225">
        <w:rPr>
          <w:sz w:val="20"/>
        </w:rPr>
        <w:t>ust</w:t>
      </w:r>
      <w:r w:rsidRPr="00174225">
        <w:rPr>
          <w:spacing w:val="46"/>
          <w:sz w:val="20"/>
        </w:rPr>
        <w:t xml:space="preserve"> </w:t>
      </w:r>
      <w:r w:rsidRPr="00174225">
        <w:rPr>
          <w:sz w:val="20"/>
        </w:rPr>
        <w:t>sub</w:t>
      </w:r>
      <w:r w:rsidRPr="00174225">
        <w:rPr>
          <w:spacing w:val="2"/>
          <w:sz w:val="20"/>
        </w:rPr>
        <w:t>m</w:t>
      </w:r>
      <w:r w:rsidRPr="00174225">
        <w:rPr>
          <w:sz w:val="20"/>
        </w:rPr>
        <w:t>it</w:t>
      </w:r>
      <w:r w:rsidRPr="00174225">
        <w:rPr>
          <w:spacing w:val="45"/>
          <w:sz w:val="20"/>
        </w:rPr>
        <w:t xml:space="preserve"> </w:t>
      </w:r>
      <w:r w:rsidRPr="00174225">
        <w:rPr>
          <w:spacing w:val="1"/>
          <w:sz w:val="20"/>
        </w:rPr>
        <w:t>w</w:t>
      </w:r>
      <w:r w:rsidRPr="00174225">
        <w:rPr>
          <w:sz w:val="20"/>
        </w:rPr>
        <w:t>ithin</w:t>
      </w:r>
      <w:r w:rsidRPr="00174225">
        <w:rPr>
          <w:spacing w:val="47"/>
          <w:sz w:val="20"/>
        </w:rPr>
        <w:t xml:space="preserve"> </w:t>
      </w:r>
      <w:r w:rsidRPr="00174225">
        <w:rPr>
          <w:sz w:val="20"/>
        </w:rPr>
        <w:t>three</w:t>
      </w:r>
      <w:r w:rsidRPr="00174225">
        <w:rPr>
          <w:spacing w:val="47"/>
          <w:sz w:val="20"/>
        </w:rPr>
        <w:t xml:space="preserve"> </w:t>
      </w:r>
      <w:r w:rsidRPr="00174225">
        <w:rPr>
          <w:sz w:val="20"/>
        </w:rPr>
        <w:t>(3)</w:t>
      </w:r>
      <w:r w:rsidRPr="00174225">
        <w:rPr>
          <w:spacing w:val="46"/>
          <w:sz w:val="20"/>
        </w:rPr>
        <w:t xml:space="preserve"> </w:t>
      </w:r>
      <w:r w:rsidRPr="00174225">
        <w:rPr>
          <w:sz w:val="20"/>
        </w:rPr>
        <w:t>business</w:t>
      </w:r>
      <w:r w:rsidRPr="00174225">
        <w:rPr>
          <w:spacing w:val="45"/>
          <w:sz w:val="20"/>
        </w:rPr>
        <w:t xml:space="preserve"> </w:t>
      </w:r>
      <w:r w:rsidRPr="00174225">
        <w:rPr>
          <w:sz w:val="20"/>
        </w:rPr>
        <w:t>da</w:t>
      </w:r>
      <w:r w:rsidRPr="00174225">
        <w:rPr>
          <w:spacing w:val="1"/>
          <w:sz w:val="20"/>
        </w:rPr>
        <w:t>y</w:t>
      </w:r>
      <w:r w:rsidRPr="00174225">
        <w:rPr>
          <w:sz w:val="20"/>
        </w:rPr>
        <w:t>s</w:t>
      </w:r>
      <w:r w:rsidRPr="00174225">
        <w:rPr>
          <w:spacing w:val="46"/>
          <w:sz w:val="20"/>
        </w:rPr>
        <w:t xml:space="preserve"> </w:t>
      </w:r>
      <w:r w:rsidRPr="00174225">
        <w:rPr>
          <w:sz w:val="20"/>
        </w:rPr>
        <w:t>prior</w:t>
      </w:r>
      <w:r w:rsidRPr="00174225">
        <w:rPr>
          <w:spacing w:val="46"/>
          <w:sz w:val="20"/>
        </w:rPr>
        <w:t xml:space="preserve"> </w:t>
      </w:r>
      <w:r w:rsidRPr="00174225">
        <w:rPr>
          <w:sz w:val="20"/>
        </w:rPr>
        <w:t>to</w:t>
      </w:r>
      <w:r w:rsidRPr="00174225">
        <w:rPr>
          <w:spacing w:val="46"/>
          <w:sz w:val="20"/>
        </w:rPr>
        <w:t xml:space="preserve"> </w:t>
      </w:r>
      <w:r w:rsidRPr="00174225">
        <w:rPr>
          <w:sz w:val="20"/>
        </w:rPr>
        <w:t>the</w:t>
      </w:r>
      <w:r w:rsidRPr="00174225">
        <w:rPr>
          <w:spacing w:val="47"/>
          <w:sz w:val="20"/>
        </w:rPr>
        <w:t xml:space="preserve"> </w:t>
      </w:r>
      <w:r w:rsidRPr="00174225">
        <w:rPr>
          <w:sz w:val="20"/>
        </w:rPr>
        <w:t>due</w:t>
      </w:r>
      <w:r w:rsidRPr="00174225">
        <w:rPr>
          <w:spacing w:val="47"/>
          <w:sz w:val="20"/>
        </w:rPr>
        <w:t xml:space="preserve"> </w:t>
      </w:r>
      <w:r w:rsidRPr="00174225">
        <w:rPr>
          <w:sz w:val="20"/>
        </w:rPr>
        <w:t>date:  a)</w:t>
      </w:r>
      <w:r w:rsidRPr="00174225">
        <w:rPr>
          <w:spacing w:val="45"/>
          <w:sz w:val="20"/>
        </w:rPr>
        <w:t xml:space="preserve"> </w:t>
      </w:r>
      <w:r w:rsidRPr="00174225">
        <w:rPr>
          <w:sz w:val="20"/>
        </w:rPr>
        <w:t>a</w:t>
      </w:r>
      <w:r w:rsidRPr="00174225">
        <w:rPr>
          <w:w w:val="102"/>
          <w:sz w:val="20"/>
        </w:rPr>
        <w:t xml:space="preserve"> </w:t>
      </w:r>
      <w:r w:rsidRPr="00174225">
        <w:rPr>
          <w:sz w:val="20"/>
        </w:rPr>
        <w:t>re</w:t>
      </w:r>
      <w:r w:rsidRPr="00174225">
        <w:rPr>
          <w:spacing w:val="1"/>
          <w:sz w:val="20"/>
        </w:rPr>
        <w:t>qu</w:t>
      </w:r>
      <w:r w:rsidRPr="00174225">
        <w:rPr>
          <w:sz w:val="20"/>
        </w:rPr>
        <w:t>est</w:t>
      </w:r>
      <w:r w:rsidRPr="00174225">
        <w:rPr>
          <w:spacing w:val="22"/>
          <w:sz w:val="20"/>
        </w:rPr>
        <w:t xml:space="preserve"> </w:t>
      </w:r>
      <w:r w:rsidRPr="00174225">
        <w:rPr>
          <w:sz w:val="20"/>
        </w:rPr>
        <w:t>f</w:t>
      </w:r>
      <w:r w:rsidRPr="00174225">
        <w:rPr>
          <w:spacing w:val="1"/>
          <w:sz w:val="20"/>
        </w:rPr>
        <w:t>o</w:t>
      </w:r>
      <w:r w:rsidRPr="00174225">
        <w:rPr>
          <w:sz w:val="20"/>
        </w:rPr>
        <w:t>r</w:t>
      </w:r>
      <w:r w:rsidRPr="00174225">
        <w:rPr>
          <w:spacing w:val="23"/>
          <w:sz w:val="20"/>
        </w:rPr>
        <w:t xml:space="preserve"> </w:t>
      </w:r>
      <w:r w:rsidRPr="00174225">
        <w:rPr>
          <w:sz w:val="20"/>
        </w:rPr>
        <w:t>a</w:t>
      </w:r>
      <w:r w:rsidRPr="00174225">
        <w:rPr>
          <w:spacing w:val="23"/>
          <w:sz w:val="20"/>
        </w:rPr>
        <w:t xml:space="preserve"> </w:t>
      </w:r>
      <w:r w:rsidRPr="00174225">
        <w:rPr>
          <w:sz w:val="20"/>
        </w:rPr>
        <w:t>t</w:t>
      </w:r>
      <w:r w:rsidRPr="00174225">
        <w:rPr>
          <w:spacing w:val="1"/>
          <w:sz w:val="20"/>
        </w:rPr>
        <w:t>h</w:t>
      </w:r>
      <w:r w:rsidRPr="00174225">
        <w:rPr>
          <w:sz w:val="20"/>
        </w:rPr>
        <w:t>irty</w:t>
      </w:r>
      <w:r w:rsidRPr="00174225">
        <w:rPr>
          <w:spacing w:val="25"/>
          <w:sz w:val="20"/>
        </w:rPr>
        <w:t xml:space="preserve"> </w:t>
      </w:r>
      <w:r w:rsidRPr="00174225">
        <w:rPr>
          <w:spacing w:val="1"/>
          <w:sz w:val="20"/>
        </w:rPr>
        <w:t>d</w:t>
      </w:r>
      <w:r w:rsidRPr="00174225">
        <w:rPr>
          <w:sz w:val="20"/>
        </w:rPr>
        <w:t>ay</w:t>
      </w:r>
      <w:r w:rsidRPr="00174225">
        <w:rPr>
          <w:spacing w:val="24"/>
          <w:sz w:val="20"/>
        </w:rPr>
        <w:t xml:space="preserve"> </w:t>
      </w:r>
      <w:r w:rsidRPr="00174225">
        <w:rPr>
          <w:sz w:val="20"/>
        </w:rPr>
        <w:t>(</w:t>
      </w:r>
      <w:r w:rsidRPr="00174225">
        <w:rPr>
          <w:spacing w:val="1"/>
          <w:sz w:val="20"/>
        </w:rPr>
        <w:t>30</w:t>
      </w:r>
      <w:r w:rsidRPr="00174225">
        <w:rPr>
          <w:sz w:val="20"/>
        </w:rPr>
        <w:t>)</w:t>
      </w:r>
      <w:r w:rsidRPr="00174225">
        <w:rPr>
          <w:spacing w:val="23"/>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si</w:t>
      </w:r>
      <w:r w:rsidRPr="00174225">
        <w:rPr>
          <w:spacing w:val="1"/>
          <w:sz w:val="20"/>
        </w:rPr>
        <w:t>o</w:t>
      </w:r>
      <w:r w:rsidRPr="00174225">
        <w:rPr>
          <w:sz w:val="20"/>
        </w:rPr>
        <w:t>n</w:t>
      </w:r>
      <w:r w:rsidRPr="00174225">
        <w:rPr>
          <w:spacing w:val="24"/>
          <w:sz w:val="20"/>
        </w:rPr>
        <w:t xml:space="preserve"> </w:t>
      </w:r>
      <w:r w:rsidRPr="00174225">
        <w:rPr>
          <w:spacing w:val="1"/>
          <w:sz w:val="20"/>
        </w:rPr>
        <w:t>u</w:t>
      </w:r>
      <w:r w:rsidRPr="00174225">
        <w:rPr>
          <w:sz w:val="20"/>
        </w:rPr>
        <w:t>si</w:t>
      </w:r>
      <w:r w:rsidRPr="00174225">
        <w:rPr>
          <w:spacing w:val="1"/>
          <w:sz w:val="20"/>
        </w:rPr>
        <w:t>n</w:t>
      </w:r>
      <w:r w:rsidRPr="00174225">
        <w:rPr>
          <w:sz w:val="20"/>
        </w:rPr>
        <w:t>g</w:t>
      </w:r>
      <w:r w:rsidRPr="00174225">
        <w:rPr>
          <w:spacing w:val="24"/>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pacing w:val="1"/>
          <w:sz w:val="20"/>
        </w:rPr>
        <w:t>AHFA</w:t>
      </w:r>
      <w:r w:rsidRPr="00174225">
        <w:rPr>
          <w:sz w:val="20"/>
        </w:rPr>
        <w:t>-</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24"/>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si</w:t>
      </w:r>
      <w:r w:rsidRPr="00174225">
        <w:rPr>
          <w:spacing w:val="1"/>
          <w:sz w:val="20"/>
        </w:rPr>
        <w:t>o</w:t>
      </w:r>
      <w:r w:rsidRPr="00174225">
        <w:rPr>
          <w:sz w:val="20"/>
        </w:rPr>
        <w:t>n</w:t>
      </w:r>
      <w:r w:rsidRPr="00174225">
        <w:rPr>
          <w:spacing w:val="25"/>
          <w:sz w:val="20"/>
        </w:rPr>
        <w:t xml:space="preserve"> </w:t>
      </w:r>
      <w:r w:rsidRPr="00174225">
        <w:rPr>
          <w:sz w:val="20"/>
        </w:rPr>
        <w:t>re</w:t>
      </w:r>
      <w:r w:rsidRPr="00174225">
        <w:rPr>
          <w:spacing w:val="1"/>
          <w:sz w:val="20"/>
        </w:rPr>
        <w:t>qu</w:t>
      </w:r>
      <w:r w:rsidRPr="00174225">
        <w:rPr>
          <w:sz w:val="20"/>
        </w:rPr>
        <w:t>est</w:t>
      </w:r>
      <w:r w:rsidRPr="00174225">
        <w:rPr>
          <w:w w:val="102"/>
          <w:sz w:val="20"/>
        </w:rPr>
        <w:t xml:space="preserve"> </w:t>
      </w:r>
      <w:r w:rsidRPr="00174225">
        <w:rPr>
          <w:sz w:val="20"/>
        </w:rPr>
        <w:t>f</w:t>
      </w:r>
      <w:r w:rsidRPr="00174225">
        <w:rPr>
          <w:spacing w:val="1"/>
          <w:sz w:val="20"/>
        </w:rPr>
        <w:t>o</w:t>
      </w:r>
      <w:r w:rsidRPr="00174225">
        <w:rPr>
          <w:sz w:val="20"/>
        </w:rPr>
        <w:t>rm</w:t>
      </w:r>
      <w:r w:rsidRPr="00174225">
        <w:rPr>
          <w:spacing w:val="7"/>
          <w:sz w:val="20"/>
        </w:rPr>
        <w:t xml:space="preserve"> </w:t>
      </w:r>
      <w:r w:rsidRPr="00174225">
        <w:rPr>
          <w:sz w:val="20"/>
        </w:rPr>
        <w:t>(a</w:t>
      </w:r>
      <w:r w:rsidRPr="00174225">
        <w:rPr>
          <w:spacing w:val="1"/>
          <w:sz w:val="20"/>
        </w:rPr>
        <w:t>v</w:t>
      </w:r>
      <w:r w:rsidRPr="00174225">
        <w:rPr>
          <w:sz w:val="20"/>
        </w:rPr>
        <w:t>aila</w:t>
      </w:r>
      <w:r w:rsidRPr="00174225">
        <w:rPr>
          <w:spacing w:val="1"/>
          <w:sz w:val="20"/>
        </w:rPr>
        <w:t>b</w:t>
      </w:r>
      <w:r w:rsidRPr="00174225">
        <w:rPr>
          <w:sz w:val="20"/>
        </w:rPr>
        <w:t>le</w:t>
      </w:r>
      <w:r w:rsidRPr="00174225">
        <w:rPr>
          <w:spacing w:val="6"/>
          <w:sz w:val="20"/>
        </w:rPr>
        <w:t xml:space="preserve"> at </w:t>
      </w:r>
      <w:r w:rsidRPr="00174225">
        <w:rPr>
          <w:spacing w:val="6"/>
          <w:sz w:val="20"/>
          <w:u w:val="single"/>
        </w:rPr>
        <w:t>www.</w:t>
      </w:r>
      <w:r w:rsidRPr="00174225">
        <w:rPr>
          <w:spacing w:val="1"/>
          <w:sz w:val="20"/>
          <w:u w:val="single"/>
        </w:rPr>
        <w:t>AHFA.com</w:t>
      </w:r>
      <w:r w:rsidRPr="00174225">
        <w:rPr>
          <w:sz w:val="20"/>
        </w:rPr>
        <w:t>)</w:t>
      </w:r>
      <w:r w:rsidRPr="00174225">
        <w:rPr>
          <w:spacing w:val="5"/>
          <w:sz w:val="20"/>
        </w:rPr>
        <w:t xml:space="preserve"> </w:t>
      </w:r>
      <w:r w:rsidRPr="00174225">
        <w:rPr>
          <w:sz w:val="20"/>
        </w:rPr>
        <w:t>a</w:t>
      </w:r>
      <w:r w:rsidRPr="00174225">
        <w:rPr>
          <w:spacing w:val="1"/>
          <w:sz w:val="20"/>
        </w:rPr>
        <w:t>n</w:t>
      </w:r>
      <w:r w:rsidRPr="00174225">
        <w:rPr>
          <w:sz w:val="20"/>
        </w:rPr>
        <w:t>d</w:t>
      </w:r>
      <w:r w:rsidRPr="00174225">
        <w:rPr>
          <w:spacing w:val="7"/>
          <w:sz w:val="20"/>
        </w:rPr>
        <w:t xml:space="preserve"> </w:t>
      </w:r>
      <w:r w:rsidRPr="00174225">
        <w:rPr>
          <w:spacing w:val="1"/>
          <w:sz w:val="20"/>
        </w:rPr>
        <w:t>b</w:t>
      </w:r>
      <w:r w:rsidRPr="00174225">
        <w:rPr>
          <w:sz w:val="20"/>
        </w:rPr>
        <w:t>)</w:t>
      </w:r>
      <w:r w:rsidRPr="00174225">
        <w:rPr>
          <w:spacing w:val="5"/>
          <w:sz w:val="20"/>
        </w:rPr>
        <w:t xml:space="preserve"> </w:t>
      </w:r>
      <w:r w:rsidRPr="00174225">
        <w:rPr>
          <w:spacing w:val="1"/>
          <w:sz w:val="20"/>
        </w:rPr>
        <w:t>p</w:t>
      </w:r>
      <w:r w:rsidRPr="00174225">
        <w:rPr>
          <w:sz w:val="20"/>
        </w:rPr>
        <w:t>a</w:t>
      </w:r>
      <w:r w:rsidRPr="00174225">
        <w:rPr>
          <w:spacing w:val="1"/>
          <w:sz w:val="20"/>
        </w:rPr>
        <w:t>y</w:t>
      </w:r>
      <w:r w:rsidRPr="00174225">
        <w:rPr>
          <w:spacing w:val="2"/>
          <w:sz w:val="20"/>
        </w:rPr>
        <w:t>m</w:t>
      </w:r>
      <w:r w:rsidRPr="00174225">
        <w:rPr>
          <w:sz w:val="20"/>
        </w:rPr>
        <w:t>e</w:t>
      </w:r>
      <w:r w:rsidRPr="00174225">
        <w:rPr>
          <w:spacing w:val="1"/>
          <w:sz w:val="20"/>
        </w:rPr>
        <w:t>n</w:t>
      </w:r>
      <w:r w:rsidRPr="00174225">
        <w:rPr>
          <w:sz w:val="20"/>
        </w:rPr>
        <w:t>t f</w:t>
      </w:r>
      <w:r w:rsidRPr="00174225">
        <w:rPr>
          <w:spacing w:val="1"/>
          <w:sz w:val="20"/>
        </w:rPr>
        <w:t>o</w:t>
      </w:r>
      <w:r w:rsidRPr="00174225">
        <w:rPr>
          <w:sz w:val="20"/>
        </w:rPr>
        <w:t>r t</w:t>
      </w:r>
      <w:r w:rsidRPr="00174225">
        <w:rPr>
          <w:spacing w:val="1"/>
          <w:sz w:val="20"/>
        </w:rPr>
        <w:t>h</w:t>
      </w:r>
      <w:r w:rsidRPr="00174225">
        <w:rPr>
          <w:sz w:val="20"/>
        </w:rPr>
        <w:t>e e</w:t>
      </w:r>
      <w:r w:rsidRPr="00174225">
        <w:rPr>
          <w:spacing w:val="1"/>
          <w:sz w:val="20"/>
        </w:rPr>
        <w:t>x</w:t>
      </w:r>
      <w:r w:rsidRPr="00174225">
        <w:rPr>
          <w:sz w:val="20"/>
        </w:rPr>
        <w:t>te</w:t>
      </w:r>
      <w:r w:rsidRPr="00174225">
        <w:rPr>
          <w:spacing w:val="1"/>
          <w:sz w:val="20"/>
        </w:rPr>
        <w:t>n</w:t>
      </w:r>
      <w:r w:rsidRPr="00174225">
        <w:rPr>
          <w:sz w:val="20"/>
        </w:rPr>
        <w:t>si</w:t>
      </w:r>
      <w:r w:rsidRPr="00174225">
        <w:rPr>
          <w:spacing w:val="1"/>
          <w:sz w:val="20"/>
        </w:rPr>
        <w:t>o</w:t>
      </w:r>
      <w:r w:rsidRPr="00174225">
        <w:rPr>
          <w:sz w:val="20"/>
        </w:rPr>
        <w:t>n re</w:t>
      </w:r>
      <w:r w:rsidRPr="00174225">
        <w:rPr>
          <w:spacing w:val="1"/>
          <w:sz w:val="20"/>
        </w:rPr>
        <w:t>qu</w:t>
      </w:r>
      <w:r w:rsidRPr="00174225">
        <w:rPr>
          <w:sz w:val="20"/>
        </w:rPr>
        <w:t>est</w:t>
      </w:r>
      <w:r w:rsidRPr="00174225">
        <w:rPr>
          <w:w w:val="102"/>
          <w:sz w:val="20"/>
        </w:rPr>
        <w:t xml:space="preserve"> </w:t>
      </w:r>
      <w:r w:rsidRPr="00174225">
        <w:rPr>
          <w:spacing w:val="1"/>
          <w:sz w:val="20"/>
        </w:rPr>
        <w:t>b</w:t>
      </w:r>
      <w:r w:rsidRPr="00174225">
        <w:rPr>
          <w:sz w:val="20"/>
        </w:rPr>
        <w:t>ased</w:t>
      </w:r>
      <w:r w:rsidRPr="00174225">
        <w:rPr>
          <w:spacing w:val="25"/>
          <w:sz w:val="20"/>
        </w:rPr>
        <w:t xml:space="preserve"> </w:t>
      </w:r>
      <w:r w:rsidRPr="00174225">
        <w:rPr>
          <w:spacing w:val="1"/>
          <w:sz w:val="20"/>
        </w:rPr>
        <w:t>o</w:t>
      </w:r>
      <w:r w:rsidRPr="00174225">
        <w:rPr>
          <w:sz w:val="20"/>
        </w:rPr>
        <w:t>n</w:t>
      </w:r>
      <w:r w:rsidRPr="00174225">
        <w:rPr>
          <w:spacing w:val="26"/>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sc</w:t>
      </w:r>
      <w:r w:rsidRPr="00174225">
        <w:rPr>
          <w:spacing w:val="1"/>
          <w:sz w:val="20"/>
        </w:rPr>
        <w:t>h</w:t>
      </w:r>
      <w:r w:rsidRPr="00174225">
        <w:rPr>
          <w:sz w:val="20"/>
        </w:rPr>
        <w:t>e</w:t>
      </w:r>
      <w:r w:rsidRPr="00174225">
        <w:rPr>
          <w:spacing w:val="1"/>
          <w:sz w:val="20"/>
        </w:rPr>
        <w:t>du</w:t>
      </w:r>
      <w:r w:rsidRPr="00174225">
        <w:rPr>
          <w:sz w:val="20"/>
        </w:rPr>
        <w:t xml:space="preserve">le.  </w:t>
      </w:r>
      <w:r w:rsidRPr="00174225">
        <w:rPr>
          <w:spacing w:val="1"/>
          <w:sz w:val="20"/>
        </w:rPr>
        <w:t>An</w:t>
      </w:r>
      <w:r w:rsidRPr="00174225">
        <w:rPr>
          <w:sz w:val="20"/>
        </w:rPr>
        <w:t>y</w:t>
      </w:r>
      <w:r w:rsidRPr="00174225">
        <w:rPr>
          <w:spacing w:val="26"/>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si</w:t>
      </w:r>
      <w:r w:rsidRPr="00174225">
        <w:rPr>
          <w:spacing w:val="1"/>
          <w:sz w:val="20"/>
        </w:rPr>
        <w:t>o</w:t>
      </w:r>
      <w:r w:rsidRPr="00174225">
        <w:rPr>
          <w:sz w:val="20"/>
        </w:rPr>
        <w:t>n</w:t>
      </w:r>
      <w:r w:rsidRPr="00174225">
        <w:rPr>
          <w:spacing w:val="25"/>
          <w:sz w:val="20"/>
        </w:rPr>
        <w:t xml:space="preserve"> </w:t>
      </w:r>
      <w:r w:rsidRPr="00174225">
        <w:rPr>
          <w:sz w:val="20"/>
        </w:rPr>
        <w:t>re</w:t>
      </w:r>
      <w:r w:rsidRPr="00174225">
        <w:rPr>
          <w:spacing w:val="1"/>
          <w:sz w:val="20"/>
        </w:rPr>
        <w:t>qu</w:t>
      </w:r>
      <w:r w:rsidRPr="00174225">
        <w:rPr>
          <w:sz w:val="20"/>
        </w:rPr>
        <w:t>est</w:t>
      </w:r>
      <w:r w:rsidRPr="00174225">
        <w:rPr>
          <w:spacing w:val="25"/>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25"/>
          <w:sz w:val="20"/>
        </w:rPr>
        <w:t xml:space="preserve"> </w:t>
      </w:r>
      <w:r w:rsidRPr="00174225">
        <w:rPr>
          <w:sz w:val="20"/>
        </w:rPr>
        <w:t>after</w:t>
      </w:r>
      <w:r w:rsidRPr="00174225">
        <w:rPr>
          <w:spacing w:val="26"/>
          <w:sz w:val="20"/>
        </w:rPr>
        <w:t xml:space="preserve"> </w:t>
      </w:r>
      <w:r w:rsidRPr="00174225">
        <w:rPr>
          <w:sz w:val="20"/>
        </w:rPr>
        <w:t>t</w:t>
      </w:r>
      <w:r w:rsidRPr="00174225">
        <w:rPr>
          <w:spacing w:val="1"/>
          <w:sz w:val="20"/>
        </w:rPr>
        <w:t>he</w:t>
      </w:r>
      <w:r w:rsidRPr="00174225">
        <w:rPr>
          <w:spacing w:val="2"/>
          <w:w w:val="102"/>
          <w:sz w:val="20"/>
        </w:rPr>
        <w:t xml:space="preserve"> </w:t>
      </w:r>
      <w:r w:rsidRPr="00174225">
        <w:rPr>
          <w:spacing w:val="1"/>
          <w:sz w:val="20"/>
        </w:rPr>
        <w:t>d</w:t>
      </w:r>
      <w:r w:rsidRPr="00174225">
        <w:rPr>
          <w:sz w:val="20"/>
        </w:rPr>
        <w:t>ea</w:t>
      </w:r>
      <w:r w:rsidRPr="00174225">
        <w:rPr>
          <w:spacing w:val="1"/>
          <w:sz w:val="20"/>
        </w:rPr>
        <w:t>d</w:t>
      </w:r>
      <w:r w:rsidRPr="00174225">
        <w:rPr>
          <w:sz w:val="20"/>
        </w:rPr>
        <w:t>li</w:t>
      </w:r>
      <w:r w:rsidRPr="00174225">
        <w:rPr>
          <w:spacing w:val="1"/>
          <w:sz w:val="20"/>
        </w:rPr>
        <w:t>n</w:t>
      </w:r>
      <w:r w:rsidRPr="00174225">
        <w:rPr>
          <w:sz w:val="20"/>
        </w:rPr>
        <w:t>e</w:t>
      </w:r>
      <w:r w:rsidRPr="00174225">
        <w:rPr>
          <w:spacing w:val="35"/>
          <w:sz w:val="20"/>
        </w:rPr>
        <w:t xml:space="preserve"> </w:t>
      </w:r>
      <w:r w:rsidRPr="00174225">
        <w:rPr>
          <w:spacing w:val="1"/>
          <w:sz w:val="20"/>
        </w:rPr>
        <w:t>w</w:t>
      </w:r>
      <w:r w:rsidRPr="00174225">
        <w:rPr>
          <w:sz w:val="20"/>
        </w:rPr>
        <w:t>ill</w:t>
      </w:r>
      <w:r w:rsidRPr="00174225">
        <w:rPr>
          <w:spacing w:val="35"/>
          <w:sz w:val="20"/>
        </w:rPr>
        <w:t xml:space="preserve"> </w:t>
      </w:r>
      <w:r w:rsidRPr="00174225">
        <w:rPr>
          <w:spacing w:val="1"/>
          <w:sz w:val="20"/>
        </w:rPr>
        <w:t>b</w:t>
      </w:r>
      <w:r w:rsidRPr="00174225">
        <w:rPr>
          <w:sz w:val="20"/>
        </w:rPr>
        <w:t>e</w:t>
      </w:r>
      <w:r w:rsidRPr="00174225">
        <w:rPr>
          <w:spacing w:val="35"/>
          <w:sz w:val="20"/>
        </w:rPr>
        <w:t xml:space="preserve"> </w:t>
      </w:r>
      <w:r w:rsidRPr="00174225">
        <w:rPr>
          <w:sz w:val="20"/>
        </w:rPr>
        <w:t>c</w:t>
      </w:r>
      <w:r w:rsidRPr="00174225">
        <w:rPr>
          <w:spacing w:val="1"/>
          <w:sz w:val="20"/>
        </w:rPr>
        <w:t>h</w:t>
      </w:r>
      <w:r w:rsidRPr="00174225">
        <w:rPr>
          <w:sz w:val="20"/>
        </w:rPr>
        <w:t>ar</w:t>
      </w:r>
      <w:r w:rsidRPr="00174225">
        <w:rPr>
          <w:spacing w:val="1"/>
          <w:sz w:val="20"/>
        </w:rPr>
        <w:t>g</w:t>
      </w:r>
      <w:r w:rsidRPr="00174225">
        <w:rPr>
          <w:sz w:val="20"/>
        </w:rPr>
        <w:t>ed</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spacing w:val="35"/>
          <w:sz w:val="20"/>
        </w:rPr>
        <w:t xml:space="preserve"> </w:t>
      </w:r>
      <w:r w:rsidRPr="00174225">
        <w:rPr>
          <w:sz w:val="20"/>
        </w:rPr>
        <w:t>re</w:t>
      </w:r>
      <w:r w:rsidRPr="00174225">
        <w:rPr>
          <w:spacing w:val="1"/>
          <w:sz w:val="20"/>
        </w:rPr>
        <w:t>qu</w:t>
      </w:r>
      <w:r w:rsidRPr="00174225">
        <w:rPr>
          <w:sz w:val="20"/>
        </w:rPr>
        <w:t>ired</w:t>
      </w:r>
      <w:r w:rsidRPr="00174225">
        <w:rPr>
          <w:spacing w:val="36"/>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si</w:t>
      </w:r>
      <w:r w:rsidRPr="00174225">
        <w:rPr>
          <w:spacing w:val="1"/>
          <w:sz w:val="20"/>
        </w:rPr>
        <w:t>o</w:t>
      </w:r>
      <w:r w:rsidRPr="00174225">
        <w:rPr>
          <w:sz w:val="20"/>
        </w:rPr>
        <w:t>n</w:t>
      </w:r>
      <w:r w:rsidRPr="00174225">
        <w:rPr>
          <w:spacing w:val="37"/>
          <w:sz w:val="20"/>
        </w:rPr>
        <w:t xml:space="preserve"> </w:t>
      </w:r>
      <w:r w:rsidRPr="00174225">
        <w:rPr>
          <w:sz w:val="20"/>
        </w:rPr>
        <w:t>fee,</w:t>
      </w:r>
      <w:r w:rsidRPr="00174225">
        <w:rPr>
          <w:spacing w:val="35"/>
          <w:sz w:val="20"/>
        </w:rPr>
        <w:t xml:space="preserve"> </w:t>
      </w:r>
      <w:r w:rsidRPr="00174225">
        <w:rPr>
          <w:spacing w:val="1"/>
          <w:sz w:val="20"/>
        </w:rPr>
        <w:t>p</w:t>
      </w:r>
      <w:r w:rsidRPr="00174225">
        <w:rPr>
          <w:sz w:val="20"/>
        </w:rPr>
        <w:t>lus</w:t>
      </w:r>
      <w:r w:rsidRPr="00174225">
        <w:rPr>
          <w:spacing w:val="35"/>
          <w:sz w:val="20"/>
        </w:rPr>
        <w:t xml:space="preserve"> </w:t>
      </w:r>
      <w:r w:rsidRPr="00174225">
        <w:rPr>
          <w:sz w:val="20"/>
        </w:rPr>
        <w:t>a</w:t>
      </w:r>
      <w:r w:rsidRPr="00174225">
        <w:rPr>
          <w:spacing w:val="36"/>
          <w:sz w:val="20"/>
        </w:rPr>
        <w:t xml:space="preserve"> </w:t>
      </w:r>
      <w:r w:rsidRPr="00174225">
        <w:rPr>
          <w:spacing w:val="1"/>
          <w:sz w:val="20"/>
        </w:rPr>
        <w:t>p</w:t>
      </w:r>
      <w:r w:rsidRPr="00174225">
        <w:rPr>
          <w:sz w:val="20"/>
        </w:rPr>
        <w:t>e</w:t>
      </w:r>
      <w:r w:rsidRPr="00174225">
        <w:rPr>
          <w:spacing w:val="1"/>
          <w:sz w:val="20"/>
        </w:rPr>
        <w:t>n</w:t>
      </w:r>
      <w:r w:rsidRPr="00174225">
        <w:rPr>
          <w:sz w:val="20"/>
        </w:rPr>
        <w:t>alty</w:t>
      </w:r>
      <w:r w:rsidRPr="00174225">
        <w:rPr>
          <w:spacing w:val="36"/>
          <w:sz w:val="20"/>
        </w:rPr>
        <w:t xml:space="preserve"> </w:t>
      </w:r>
      <w:r w:rsidRPr="00174225">
        <w:rPr>
          <w:spacing w:val="1"/>
          <w:sz w:val="20"/>
        </w:rPr>
        <w:t>o</w:t>
      </w:r>
      <w:r w:rsidRPr="00174225">
        <w:rPr>
          <w:sz w:val="20"/>
        </w:rPr>
        <w:t>f</w:t>
      </w:r>
      <w:r w:rsidRPr="00174225">
        <w:rPr>
          <w:spacing w:val="35"/>
          <w:sz w:val="20"/>
        </w:rPr>
        <w:t xml:space="preserve"> </w:t>
      </w:r>
      <w:r w:rsidRPr="00174225">
        <w:rPr>
          <w:spacing w:val="1"/>
          <w:sz w:val="20"/>
        </w:rPr>
        <w:t>25</w:t>
      </w:r>
      <w:r w:rsidRPr="00174225">
        <w:rPr>
          <w:sz w:val="20"/>
        </w:rPr>
        <w:t>%</w:t>
      </w:r>
      <w:r w:rsidRPr="00174225">
        <w:rPr>
          <w:spacing w:val="38"/>
          <w:sz w:val="20"/>
        </w:rPr>
        <w:t xml:space="preserve"> </w:t>
      </w:r>
      <w:r w:rsidRPr="00174225">
        <w:rPr>
          <w:spacing w:val="1"/>
          <w:sz w:val="20"/>
        </w:rPr>
        <w:t>b</w:t>
      </w:r>
      <w:r w:rsidRPr="00174225">
        <w:rPr>
          <w:sz w:val="20"/>
        </w:rPr>
        <w:t>ased</w:t>
      </w:r>
      <w:r w:rsidRPr="00174225">
        <w:rPr>
          <w:w w:val="102"/>
          <w:sz w:val="20"/>
        </w:rPr>
        <w:t xml:space="preserve"> </w:t>
      </w:r>
      <w:r w:rsidRPr="00174225">
        <w:rPr>
          <w:spacing w:val="1"/>
          <w:sz w:val="20"/>
        </w:rPr>
        <w:t>o</w:t>
      </w:r>
      <w:r w:rsidRPr="00174225">
        <w:rPr>
          <w:sz w:val="20"/>
        </w:rPr>
        <w:t>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re</w:t>
      </w:r>
      <w:r w:rsidRPr="00174225">
        <w:rPr>
          <w:spacing w:val="1"/>
          <w:sz w:val="20"/>
        </w:rPr>
        <w:t>qu</w:t>
      </w:r>
      <w:r w:rsidRPr="00174225">
        <w:rPr>
          <w:sz w:val="20"/>
        </w:rPr>
        <w:t>ired</w:t>
      </w:r>
      <w:r w:rsidRPr="00174225">
        <w:rPr>
          <w:spacing w:val="21"/>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si</w:t>
      </w:r>
      <w:r w:rsidRPr="00174225">
        <w:rPr>
          <w:spacing w:val="1"/>
          <w:sz w:val="20"/>
        </w:rPr>
        <w:t>o</w:t>
      </w:r>
      <w:r w:rsidRPr="00174225">
        <w:rPr>
          <w:sz w:val="20"/>
        </w:rPr>
        <w:t>n</w:t>
      </w:r>
      <w:r w:rsidRPr="00174225">
        <w:rPr>
          <w:spacing w:val="20"/>
          <w:sz w:val="20"/>
        </w:rPr>
        <w:t xml:space="preserve"> </w:t>
      </w:r>
      <w:r w:rsidRPr="00174225">
        <w:rPr>
          <w:sz w:val="20"/>
        </w:rPr>
        <w:t>fee:</w:t>
      </w:r>
    </w:p>
    <w:p w:rsidR="0060336D" w:rsidRPr="00174225" w:rsidRDefault="0060336D" w:rsidP="0060336D">
      <w:pPr>
        <w:pStyle w:val="BodyText"/>
        <w:tabs>
          <w:tab w:val="left" w:pos="1510"/>
        </w:tabs>
        <w:spacing w:line="250" w:lineRule="auto"/>
        <w:ind w:left="1540" w:right="109" w:hanging="720"/>
        <w:jc w:val="both"/>
        <w:rPr>
          <w:sz w:val="20"/>
        </w:rPr>
      </w:pPr>
    </w:p>
    <w:p w:rsidR="0060336D" w:rsidRPr="00174225" w:rsidRDefault="0060336D" w:rsidP="0060336D">
      <w:pPr>
        <w:pStyle w:val="BodyText"/>
        <w:tabs>
          <w:tab w:val="left" w:pos="1510"/>
        </w:tabs>
        <w:spacing w:line="250" w:lineRule="auto"/>
        <w:ind w:left="1540" w:right="109" w:hanging="720"/>
        <w:jc w:val="both"/>
        <w:rPr>
          <w:sz w:val="20"/>
        </w:rPr>
      </w:pPr>
      <w:r w:rsidRPr="00174225">
        <w:rPr>
          <w:spacing w:val="1"/>
          <w:sz w:val="20"/>
        </w:rPr>
        <w:tab/>
      </w:r>
      <w:r w:rsidRPr="00174225">
        <w:rPr>
          <w:spacing w:val="1"/>
          <w:sz w:val="20"/>
          <w:u w:val="single" w:color="000000"/>
        </w:rPr>
        <w:t>F</w:t>
      </w:r>
      <w:r w:rsidRPr="00174225">
        <w:rPr>
          <w:sz w:val="20"/>
          <w:u w:val="single" w:color="000000"/>
        </w:rPr>
        <w:t>re</w:t>
      </w:r>
      <w:r w:rsidRPr="00174225">
        <w:rPr>
          <w:spacing w:val="1"/>
          <w:sz w:val="20"/>
          <w:u w:val="single" w:color="000000"/>
        </w:rPr>
        <w:t>qu</w:t>
      </w:r>
      <w:r w:rsidRPr="00174225">
        <w:rPr>
          <w:sz w:val="20"/>
          <w:u w:val="single" w:color="000000"/>
        </w:rPr>
        <w:t>e</w:t>
      </w:r>
      <w:r w:rsidRPr="00174225">
        <w:rPr>
          <w:spacing w:val="1"/>
          <w:sz w:val="20"/>
          <w:u w:val="single" w:color="000000"/>
        </w:rPr>
        <w:t>n</w:t>
      </w:r>
      <w:r w:rsidRPr="00174225">
        <w:rPr>
          <w:sz w:val="20"/>
          <w:u w:val="single" w:color="000000"/>
        </w:rPr>
        <w:t>cy</w:t>
      </w:r>
      <w:r w:rsidRPr="00174225">
        <w:rPr>
          <w:spacing w:val="30"/>
          <w:sz w:val="20"/>
          <w:u w:val="single" w:color="000000"/>
        </w:rPr>
        <w:t xml:space="preserve"> </w:t>
      </w:r>
      <w:r w:rsidRPr="00174225">
        <w:rPr>
          <w:spacing w:val="1"/>
          <w:sz w:val="20"/>
          <w:u w:val="single" w:color="000000"/>
        </w:rPr>
        <w:t>o</w:t>
      </w:r>
      <w:r w:rsidRPr="00174225">
        <w:rPr>
          <w:sz w:val="20"/>
          <w:u w:val="single" w:color="000000"/>
        </w:rPr>
        <w:t>f</w:t>
      </w:r>
      <w:r w:rsidRPr="00174225">
        <w:rPr>
          <w:spacing w:val="29"/>
          <w:sz w:val="20"/>
          <w:u w:val="single" w:color="000000"/>
        </w:rPr>
        <w:t xml:space="preserve"> </w:t>
      </w:r>
      <w:r w:rsidRPr="00174225">
        <w:rPr>
          <w:spacing w:val="1"/>
          <w:sz w:val="20"/>
          <w:u w:val="single" w:color="000000"/>
        </w:rPr>
        <w:t>R</w:t>
      </w:r>
      <w:r w:rsidRPr="00174225">
        <w:rPr>
          <w:sz w:val="20"/>
          <w:u w:val="single" w:color="000000"/>
        </w:rPr>
        <w:t>e</w:t>
      </w:r>
      <w:r w:rsidRPr="00174225">
        <w:rPr>
          <w:spacing w:val="1"/>
          <w:sz w:val="20"/>
          <w:u w:val="single" w:color="000000"/>
        </w:rPr>
        <w:t>qu</w:t>
      </w:r>
      <w:r w:rsidRPr="00174225">
        <w:rPr>
          <w:sz w:val="20"/>
          <w:u w:val="single" w:color="000000"/>
        </w:rPr>
        <w:t>ests</w:t>
      </w:r>
      <w:r w:rsidRPr="00174225">
        <w:rPr>
          <w:sz w:val="20"/>
        </w:rPr>
        <w:t xml:space="preserve">     </w:t>
      </w:r>
      <w:r w:rsidRPr="00174225">
        <w:rPr>
          <w:spacing w:val="1"/>
          <w:sz w:val="20"/>
          <w:u w:val="single" w:color="000000"/>
        </w:rPr>
        <w:t>R</w:t>
      </w:r>
      <w:r w:rsidRPr="00174225">
        <w:rPr>
          <w:sz w:val="20"/>
          <w:u w:val="single" w:color="000000"/>
        </w:rPr>
        <w:t>e</w:t>
      </w:r>
      <w:r w:rsidRPr="00174225">
        <w:rPr>
          <w:spacing w:val="1"/>
          <w:sz w:val="20"/>
          <w:u w:val="single" w:color="000000"/>
        </w:rPr>
        <w:t>qu</w:t>
      </w:r>
      <w:r w:rsidRPr="00174225">
        <w:rPr>
          <w:sz w:val="20"/>
          <w:u w:val="single" w:color="000000"/>
        </w:rPr>
        <w:t>ired</w:t>
      </w:r>
      <w:r w:rsidRPr="00174225">
        <w:rPr>
          <w:spacing w:val="31"/>
          <w:sz w:val="20"/>
          <w:u w:val="single" w:color="000000"/>
        </w:rPr>
        <w:t xml:space="preserve"> </w:t>
      </w:r>
      <w:r w:rsidRPr="00174225">
        <w:rPr>
          <w:spacing w:val="1"/>
          <w:sz w:val="20"/>
          <w:u w:val="single" w:color="000000"/>
        </w:rPr>
        <w:t>Ex</w:t>
      </w:r>
      <w:r w:rsidRPr="00174225">
        <w:rPr>
          <w:sz w:val="20"/>
          <w:u w:val="single" w:color="000000"/>
        </w:rPr>
        <w:t>te</w:t>
      </w:r>
      <w:r w:rsidRPr="00174225">
        <w:rPr>
          <w:spacing w:val="1"/>
          <w:sz w:val="20"/>
          <w:u w:val="single" w:color="000000"/>
        </w:rPr>
        <w:t>n</w:t>
      </w:r>
      <w:r w:rsidRPr="00174225">
        <w:rPr>
          <w:sz w:val="20"/>
          <w:u w:val="single" w:color="000000"/>
        </w:rPr>
        <w:t>si</w:t>
      </w:r>
      <w:r w:rsidRPr="00174225">
        <w:rPr>
          <w:spacing w:val="1"/>
          <w:sz w:val="20"/>
          <w:u w:val="single" w:color="000000"/>
        </w:rPr>
        <w:t>o</w:t>
      </w:r>
      <w:r w:rsidRPr="00174225">
        <w:rPr>
          <w:sz w:val="20"/>
          <w:u w:val="single" w:color="000000"/>
        </w:rPr>
        <w:t>n</w:t>
      </w:r>
      <w:r w:rsidRPr="00174225">
        <w:rPr>
          <w:spacing w:val="30"/>
          <w:sz w:val="20"/>
          <w:u w:val="single" w:color="000000"/>
        </w:rPr>
        <w:t xml:space="preserve"> </w:t>
      </w:r>
      <w:r w:rsidRPr="00174225">
        <w:rPr>
          <w:spacing w:val="1"/>
          <w:sz w:val="20"/>
          <w:u w:val="single" w:color="000000"/>
        </w:rPr>
        <w:t>F</w:t>
      </w:r>
      <w:r w:rsidRPr="00174225">
        <w:rPr>
          <w:sz w:val="20"/>
          <w:u w:val="single" w:color="000000"/>
        </w:rPr>
        <w:t>ee</w:t>
      </w:r>
      <w:r w:rsidRPr="00174225">
        <w:rPr>
          <w:sz w:val="20"/>
        </w:rPr>
        <w:t xml:space="preserve">     </w:t>
      </w:r>
      <w:r w:rsidRPr="00174225">
        <w:rPr>
          <w:w w:val="102"/>
          <w:sz w:val="20"/>
          <w:u w:val="single"/>
        </w:rPr>
        <w:t>Plus 25% Penalty Fee</w:t>
      </w:r>
    </w:p>
    <w:p w:rsidR="0060336D" w:rsidRPr="00174225" w:rsidRDefault="0060336D" w:rsidP="0060336D">
      <w:pPr>
        <w:pStyle w:val="BodyText"/>
        <w:tabs>
          <w:tab w:val="left" w:pos="5130"/>
          <w:tab w:val="left" w:pos="6574"/>
        </w:tabs>
        <w:spacing w:line="248" w:lineRule="auto"/>
        <w:ind w:left="2980" w:hanging="1000"/>
        <w:jc w:val="both"/>
        <w:rPr>
          <w:sz w:val="20"/>
        </w:rPr>
      </w:pPr>
      <w:r w:rsidRPr="00174225">
        <w:rPr>
          <w:sz w:val="20"/>
        </w:rPr>
        <w:t>1</w:t>
      </w:r>
      <w:r w:rsidRPr="00174225">
        <w:rPr>
          <w:sz w:val="20"/>
        </w:rPr>
        <w:tab/>
        <w:t xml:space="preserve">                         $</w:t>
      </w:r>
      <w:r w:rsidRPr="00174225">
        <w:rPr>
          <w:spacing w:val="1"/>
          <w:sz w:val="20"/>
        </w:rPr>
        <w:t>1</w:t>
      </w:r>
      <w:r w:rsidRPr="00174225">
        <w:rPr>
          <w:sz w:val="20"/>
        </w:rPr>
        <w:t>,</w:t>
      </w:r>
      <w:r w:rsidRPr="00174225">
        <w:rPr>
          <w:spacing w:val="1"/>
          <w:sz w:val="20"/>
        </w:rPr>
        <w:t>500</w:t>
      </w:r>
      <w:r w:rsidRPr="00174225">
        <w:rPr>
          <w:sz w:val="20"/>
        </w:rPr>
        <w:tab/>
      </w:r>
      <w:r w:rsidRPr="00174225">
        <w:rPr>
          <w:sz w:val="20"/>
        </w:rPr>
        <w:tab/>
        <w:t>$375</w:t>
      </w:r>
    </w:p>
    <w:p w:rsidR="0060336D" w:rsidRPr="00174225" w:rsidRDefault="0060336D" w:rsidP="0060336D">
      <w:pPr>
        <w:pStyle w:val="BodyText"/>
        <w:tabs>
          <w:tab w:val="left" w:pos="5130"/>
          <w:tab w:val="left" w:pos="6579"/>
        </w:tabs>
        <w:spacing w:before="5"/>
        <w:ind w:left="2980" w:hanging="1000"/>
        <w:jc w:val="both"/>
        <w:rPr>
          <w:spacing w:val="1"/>
          <w:sz w:val="20"/>
        </w:rPr>
      </w:pPr>
      <w:r w:rsidRPr="00174225">
        <w:rPr>
          <w:sz w:val="20"/>
        </w:rPr>
        <w:t>2</w:t>
      </w:r>
      <w:r w:rsidRPr="00174225">
        <w:rPr>
          <w:sz w:val="20"/>
        </w:rPr>
        <w:tab/>
        <w:t xml:space="preserve">                         </w:t>
      </w:r>
      <w:r w:rsidRPr="00174225">
        <w:rPr>
          <w:spacing w:val="1"/>
          <w:sz w:val="20"/>
        </w:rPr>
        <w:t>$3</w:t>
      </w:r>
      <w:r w:rsidRPr="00174225">
        <w:rPr>
          <w:sz w:val="20"/>
        </w:rPr>
        <w:t>,</w:t>
      </w:r>
      <w:r w:rsidRPr="00174225">
        <w:rPr>
          <w:spacing w:val="1"/>
          <w:sz w:val="20"/>
        </w:rPr>
        <w:t>000</w:t>
      </w:r>
      <w:r w:rsidRPr="00174225">
        <w:rPr>
          <w:spacing w:val="1"/>
          <w:sz w:val="20"/>
        </w:rPr>
        <w:tab/>
      </w:r>
      <w:r w:rsidRPr="00174225">
        <w:rPr>
          <w:spacing w:val="1"/>
          <w:sz w:val="20"/>
        </w:rPr>
        <w:tab/>
        <w:t>$750</w:t>
      </w:r>
    </w:p>
    <w:p w:rsidR="0060336D" w:rsidRPr="00174225" w:rsidRDefault="0060336D" w:rsidP="0060336D">
      <w:pPr>
        <w:pStyle w:val="BodyText"/>
        <w:tabs>
          <w:tab w:val="left" w:pos="5130"/>
          <w:tab w:val="left" w:pos="6579"/>
        </w:tabs>
        <w:spacing w:before="8"/>
        <w:ind w:left="2980" w:hanging="1000"/>
        <w:jc w:val="both"/>
        <w:rPr>
          <w:sz w:val="20"/>
        </w:rPr>
      </w:pPr>
      <w:r w:rsidRPr="00174225">
        <w:rPr>
          <w:sz w:val="20"/>
        </w:rPr>
        <w:t>3</w:t>
      </w:r>
      <w:r w:rsidRPr="00174225">
        <w:rPr>
          <w:spacing w:val="4"/>
          <w:sz w:val="20"/>
        </w:rPr>
        <w:t xml:space="preserve"> </w:t>
      </w:r>
      <w:r w:rsidRPr="00174225">
        <w:rPr>
          <w:sz w:val="20"/>
        </w:rPr>
        <w:t>(</w:t>
      </w:r>
      <w:r w:rsidRPr="00174225">
        <w:rPr>
          <w:spacing w:val="1"/>
          <w:sz w:val="20"/>
        </w:rPr>
        <w:t>o</w:t>
      </w:r>
      <w:r w:rsidRPr="00174225">
        <w:rPr>
          <w:sz w:val="20"/>
        </w:rPr>
        <w:t>r</w:t>
      </w:r>
      <w:r w:rsidRPr="00174225">
        <w:rPr>
          <w:spacing w:val="3"/>
          <w:sz w:val="20"/>
        </w:rPr>
        <w:t xml:space="preserve"> </w:t>
      </w:r>
      <w:r w:rsidRPr="00174225">
        <w:rPr>
          <w:spacing w:val="2"/>
          <w:sz w:val="20"/>
        </w:rPr>
        <w:t>m</w:t>
      </w:r>
      <w:r w:rsidRPr="00174225">
        <w:rPr>
          <w:spacing w:val="1"/>
          <w:sz w:val="20"/>
        </w:rPr>
        <w:t>o</w:t>
      </w:r>
      <w:r w:rsidRPr="00174225">
        <w:rPr>
          <w:sz w:val="20"/>
        </w:rPr>
        <w:t>re)</w:t>
      </w:r>
      <w:r w:rsidRPr="00174225">
        <w:rPr>
          <w:sz w:val="20"/>
        </w:rPr>
        <w:tab/>
        <w:t xml:space="preserve">                         </w:t>
      </w:r>
      <w:r w:rsidRPr="00174225">
        <w:rPr>
          <w:spacing w:val="1"/>
          <w:sz w:val="20"/>
        </w:rPr>
        <w:t>$5</w:t>
      </w:r>
      <w:r w:rsidRPr="00174225">
        <w:rPr>
          <w:sz w:val="20"/>
        </w:rPr>
        <w:t>,</w:t>
      </w:r>
      <w:r w:rsidRPr="00174225">
        <w:rPr>
          <w:spacing w:val="1"/>
          <w:sz w:val="20"/>
        </w:rPr>
        <w:t>00</w:t>
      </w:r>
      <w:r w:rsidRPr="00174225">
        <w:rPr>
          <w:sz w:val="20"/>
        </w:rPr>
        <w:t>0</w:t>
      </w:r>
      <w:r w:rsidRPr="00174225">
        <w:rPr>
          <w:spacing w:val="31"/>
          <w:sz w:val="20"/>
        </w:rPr>
        <w:t xml:space="preserve"> </w:t>
      </w:r>
      <w:r w:rsidRPr="00174225">
        <w:rPr>
          <w:sz w:val="20"/>
        </w:rPr>
        <w:t>each</w:t>
      </w:r>
      <w:r w:rsidRPr="00174225">
        <w:rPr>
          <w:sz w:val="20"/>
        </w:rPr>
        <w:tab/>
        <w:t>$1,250</w:t>
      </w:r>
    </w:p>
    <w:p w:rsidR="0060336D" w:rsidRPr="00174225" w:rsidRDefault="0060336D" w:rsidP="0060336D">
      <w:pPr>
        <w:pStyle w:val="BodyText"/>
        <w:tabs>
          <w:tab w:val="left" w:pos="1539"/>
        </w:tabs>
        <w:spacing w:line="250" w:lineRule="auto"/>
        <w:ind w:left="1540" w:right="110" w:hanging="720"/>
        <w:jc w:val="both"/>
        <w:rPr>
          <w:spacing w:val="1"/>
          <w:sz w:val="20"/>
        </w:rPr>
      </w:pPr>
    </w:p>
    <w:p w:rsidR="0060336D" w:rsidRPr="00174225" w:rsidRDefault="0060336D" w:rsidP="0060336D">
      <w:pPr>
        <w:pStyle w:val="BodyText"/>
        <w:tabs>
          <w:tab w:val="left" w:pos="1539"/>
        </w:tabs>
        <w:spacing w:line="250" w:lineRule="auto"/>
        <w:ind w:left="1540" w:right="110" w:hanging="720"/>
        <w:jc w:val="both"/>
        <w:rPr>
          <w:sz w:val="20"/>
        </w:rPr>
      </w:pPr>
      <w:r w:rsidRPr="00174225">
        <w:rPr>
          <w:spacing w:val="1"/>
          <w:sz w:val="20"/>
        </w:rPr>
        <w:t>5</w:t>
      </w:r>
      <w:r w:rsidRPr="00174225">
        <w:rPr>
          <w:sz w:val="20"/>
        </w:rPr>
        <w:t>.)</w:t>
      </w:r>
      <w:r w:rsidRPr="00174225">
        <w:rPr>
          <w:sz w:val="20"/>
        </w:rPr>
        <w:tab/>
      </w:r>
      <w:r w:rsidRPr="00174225">
        <w:rPr>
          <w:spacing w:val="1"/>
          <w:sz w:val="20"/>
          <w:u w:val="single" w:color="000000"/>
        </w:rPr>
        <w:t>D</w:t>
      </w:r>
      <w:r w:rsidRPr="00174225">
        <w:rPr>
          <w:sz w:val="20"/>
          <w:u w:val="single" w:color="000000"/>
        </w:rPr>
        <w:t>e</w:t>
      </w:r>
      <w:r w:rsidRPr="00174225">
        <w:rPr>
          <w:spacing w:val="1"/>
          <w:sz w:val="20"/>
          <w:u w:val="single" w:color="000000"/>
        </w:rPr>
        <w:t>v</w:t>
      </w:r>
      <w:r w:rsidRPr="00174225">
        <w:rPr>
          <w:sz w:val="20"/>
          <w:u w:val="single" w:color="000000"/>
        </w:rPr>
        <w:t>iati</w:t>
      </w:r>
      <w:r w:rsidRPr="00174225">
        <w:rPr>
          <w:spacing w:val="1"/>
          <w:sz w:val="20"/>
          <w:u w:val="single" w:color="000000"/>
        </w:rPr>
        <w:t>o</w:t>
      </w:r>
      <w:r w:rsidRPr="00174225">
        <w:rPr>
          <w:sz w:val="20"/>
          <w:u w:val="single" w:color="000000"/>
        </w:rPr>
        <w:t>n</w:t>
      </w:r>
      <w:r w:rsidRPr="00174225">
        <w:rPr>
          <w:spacing w:val="35"/>
          <w:sz w:val="20"/>
          <w:u w:val="single" w:color="000000"/>
        </w:rPr>
        <w:t xml:space="preserve"> </w:t>
      </w:r>
      <w:r w:rsidRPr="00174225">
        <w:rPr>
          <w:spacing w:val="1"/>
          <w:sz w:val="20"/>
          <w:u w:val="single" w:color="000000"/>
        </w:rPr>
        <w:t>R</w:t>
      </w:r>
      <w:r w:rsidRPr="00174225">
        <w:rPr>
          <w:sz w:val="20"/>
          <w:u w:val="single" w:color="000000"/>
        </w:rPr>
        <w:t>e</w:t>
      </w:r>
      <w:r w:rsidRPr="00174225">
        <w:rPr>
          <w:spacing w:val="1"/>
          <w:sz w:val="20"/>
          <w:u w:val="single" w:color="000000"/>
        </w:rPr>
        <w:t>qu</w:t>
      </w:r>
      <w:r w:rsidRPr="00174225">
        <w:rPr>
          <w:sz w:val="20"/>
          <w:u w:val="single" w:color="000000"/>
        </w:rPr>
        <w:t>est</w:t>
      </w:r>
      <w:r w:rsidRPr="00174225">
        <w:rPr>
          <w:spacing w:val="35"/>
          <w:sz w:val="20"/>
          <w:u w:val="single" w:color="000000"/>
        </w:rPr>
        <w:t xml:space="preserve"> </w:t>
      </w:r>
      <w:r w:rsidRPr="00174225">
        <w:rPr>
          <w:spacing w:val="1"/>
          <w:sz w:val="20"/>
          <w:u w:val="single" w:color="000000"/>
        </w:rPr>
        <w:t>F</w:t>
      </w:r>
      <w:r w:rsidRPr="00174225">
        <w:rPr>
          <w:sz w:val="20"/>
          <w:u w:val="single" w:color="000000"/>
        </w:rPr>
        <w:t>ee(s):</w:t>
      </w:r>
      <w:r w:rsidRPr="00174225">
        <w:rPr>
          <w:sz w:val="20"/>
        </w:rPr>
        <w:t xml:space="preserve">  A</w:t>
      </w:r>
      <w:r w:rsidRPr="00174225">
        <w:rPr>
          <w:spacing w:val="38"/>
          <w:sz w:val="20"/>
        </w:rPr>
        <w:t xml:space="preserve"> </w:t>
      </w:r>
      <w:r w:rsidRPr="00174225">
        <w:rPr>
          <w:spacing w:val="1"/>
          <w:sz w:val="20"/>
        </w:rPr>
        <w:t>$50</w:t>
      </w:r>
      <w:r w:rsidRPr="00174225">
        <w:rPr>
          <w:sz w:val="20"/>
        </w:rPr>
        <w:t>0</w:t>
      </w:r>
      <w:r w:rsidRPr="00174225">
        <w:rPr>
          <w:spacing w:val="36"/>
          <w:sz w:val="20"/>
        </w:rPr>
        <w:t xml:space="preserve"> </w:t>
      </w:r>
      <w:r w:rsidRPr="00174225">
        <w:rPr>
          <w:sz w:val="20"/>
        </w:rPr>
        <w:t>fee</w:t>
      </w:r>
      <w:r w:rsidRPr="00174225">
        <w:rPr>
          <w:spacing w:val="37"/>
          <w:sz w:val="20"/>
        </w:rPr>
        <w:t xml:space="preserve"> </w:t>
      </w:r>
      <w:r w:rsidRPr="00174225">
        <w:rPr>
          <w:spacing w:val="1"/>
          <w:sz w:val="20"/>
        </w:rPr>
        <w:t>w</w:t>
      </w:r>
      <w:r w:rsidRPr="00174225">
        <w:rPr>
          <w:sz w:val="20"/>
        </w:rPr>
        <w:t>ill</w:t>
      </w:r>
      <w:r w:rsidRPr="00174225">
        <w:rPr>
          <w:spacing w:val="35"/>
          <w:sz w:val="20"/>
        </w:rPr>
        <w:t xml:space="preserve"> </w:t>
      </w:r>
      <w:r w:rsidRPr="00174225">
        <w:rPr>
          <w:spacing w:val="1"/>
          <w:sz w:val="20"/>
        </w:rPr>
        <w:t>b</w:t>
      </w:r>
      <w:r w:rsidRPr="00174225">
        <w:rPr>
          <w:sz w:val="20"/>
        </w:rPr>
        <w:t>e</w:t>
      </w:r>
      <w:r w:rsidRPr="00174225">
        <w:rPr>
          <w:spacing w:val="37"/>
          <w:sz w:val="20"/>
        </w:rPr>
        <w:t xml:space="preserve"> </w:t>
      </w:r>
      <w:r w:rsidRPr="00174225">
        <w:rPr>
          <w:sz w:val="20"/>
        </w:rPr>
        <w:t>c</w:t>
      </w:r>
      <w:r w:rsidRPr="00174225">
        <w:rPr>
          <w:spacing w:val="1"/>
          <w:sz w:val="20"/>
        </w:rPr>
        <w:t>h</w:t>
      </w:r>
      <w:r w:rsidRPr="00174225">
        <w:rPr>
          <w:sz w:val="20"/>
        </w:rPr>
        <w:t>ar</w:t>
      </w:r>
      <w:r w:rsidRPr="00174225">
        <w:rPr>
          <w:spacing w:val="1"/>
          <w:sz w:val="20"/>
        </w:rPr>
        <w:t>g</w:t>
      </w:r>
      <w:r w:rsidRPr="00174225">
        <w:rPr>
          <w:sz w:val="20"/>
        </w:rPr>
        <w:t>ed</w:t>
      </w:r>
      <w:r w:rsidRPr="00174225">
        <w:rPr>
          <w:spacing w:val="36"/>
          <w:sz w:val="20"/>
        </w:rPr>
        <w:t xml:space="preserve"> </w:t>
      </w:r>
      <w:r w:rsidRPr="00174225">
        <w:rPr>
          <w:sz w:val="20"/>
        </w:rPr>
        <w:t>f</w:t>
      </w:r>
      <w:r w:rsidRPr="00174225">
        <w:rPr>
          <w:spacing w:val="1"/>
          <w:sz w:val="20"/>
        </w:rPr>
        <w:t>o</w:t>
      </w:r>
      <w:r w:rsidRPr="00174225">
        <w:rPr>
          <w:sz w:val="20"/>
        </w:rPr>
        <w:t>r</w:t>
      </w:r>
      <w:r w:rsidRPr="00174225">
        <w:rPr>
          <w:spacing w:val="35"/>
          <w:sz w:val="20"/>
        </w:rPr>
        <w:t xml:space="preserve"> </w:t>
      </w:r>
      <w:r w:rsidRPr="00174225">
        <w:rPr>
          <w:sz w:val="20"/>
        </w:rPr>
        <w:t>each</w:t>
      </w:r>
      <w:r w:rsidRPr="00174225">
        <w:rPr>
          <w:spacing w:val="34"/>
          <w:sz w:val="20"/>
        </w:rPr>
        <w:t xml:space="preserve"> </w:t>
      </w:r>
      <w:r w:rsidRPr="00174225">
        <w:rPr>
          <w:spacing w:val="1"/>
          <w:sz w:val="20"/>
        </w:rPr>
        <w:t>AHF</w:t>
      </w:r>
      <w:r w:rsidRPr="00174225">
        <w:rPr>
          <w:sz w:val="20"/>
        </w:rPr>
        <w:t>A-a</w:t>
      </w:r>
      <w:r w:rsidRPr="00174225">
        <w:rPr>
          <w:spacing w:val="1"/>
          <w:sz w:val="20"/>
        </w:rPr>
        <w:t>pp</w:t>
      </w:r>
      <w:r w:rsidRPr="00174225">
        <w:rPr>
          <w:sz w:val="20"/>
        </w:rPr>
        <w:t>r</w:t>
      </w:r>
      <w:r w:rsidRPr="00174225">
        <w:rPr>
          <w:spacing w:val="1"/>
          <w:sz w:val="20"/>
        </w:rPr>
        <w:t>ov</w:t>
      </w:r>
      <w:r w:rsidRPr="00174225">
        <w:rPr>
          <w:sz w:val="20"/>
        </w:rPr>
        <w:t>ed</w:t>
      </w:r>
      <w:r w:rsidRPr="00174225">
        <w:rPr>
          <w:w w:val="102"/>
          <w:sz w:val="20"/>
        </w:rPr>
        <w:t xml:space="preserve"> </w:t>
      </w:r>
      <w:r w:rsidRPr="00174225">
        <w:rPr>
          <w:spacing w:val="1"/>
          <w:sz w:val="20"/>
        </w:rPr>
        <w:t>d</w:t>
      </w:r>
      <w:r w:rsidRPr="00174225">
        <w:rPr>
          <w:sz w:val="20"/>
        </w:rPr>
        <w:t>e</w:t>
      </w:r>
      <w:r w:rsidRPr="00174225">
        <w:rPr>
          <w:spacing w:val="1"/>
          <w:sz w:val="20"/>
        </w:rPr>
        <w:t>v</w:t>
      </w:r>
      <w:r w:rsidRPr="00174225">
        <w:rPr>
          <w:sz w:val="20"/>
        </w:rPr>
        <w:t>iati</w:t>
      </w:r>
      <w:r w:rsidRPr="00174225">
        <w:rPr>
          <w:spacing w:val="1"/>
          <w:sz w:val="20"/>
        </w:rPr>
        <w:t>o</w:t>
      </w:r>
      <w:r w:rsidRPr="00174225">
        <w:rPr>
          <w:sz w:val="20"/>
        </w:rPr>
        <w:t>n</w:t>
      </w:r>
      <w:r w:rsidRPr="00174225">
        <w:rPr>
          <w:spacing w:val="33"/>
          <w:sz w:val="20"/>
        </w:rPr>
        <w:t xml:space="preserve"> </w:t>
      </w:r>
      <w:r w:rsidRPr="00174225">
        <w:rPr>
          <w:sz w:val="20"/>
        </w:rPr>
        <w:t>fr</w:t>
      </w:r>
      <w:r w:rsidRPr="00174225">
        <w:rPr>
          <w:spacing w:val="1"/>
          <w:sz w:val="20"/>
        </w:rPr>
        <w:t>o</w:t>
      </w:r>
      <w:r w:rsidRPr="00174225">
        <w:rPr>
          <w:sz w:val="20"/>
        </w:rPr>
        <w:t>m</w:t>
      </w:r>
      <w:r w:rsidRPr="00174225">
        <w:rPr>
          <w:spacing w:val="34"/>
          <w:sz w:val="20"/>
        </w:rPr>
        <w:t xml:space="preserve"> </w:t>
      </w:r>
      <w:r w:rsidRPr="00174225">
        <w:rPr>
          <w:sz w:val="20"/>
        </w:rPr>
        <w:t>t</w:t>
      </w:r>
      <w:r w:rsidRPr="00174225">
        <w:rPr>
          <w:spacing w:val="1"/>
          <w:sz w:val="20"/>
        </w:rPr>
        <w:t>h</w:t>
      </w:r>
      <w:r w:rsidRPr="00174225">
        <w:rPr>
          <w:sz w:val="20"/>
        </w:rPr>
        <w:t>e</w:t>
      </w:r>
      <w:r w:rsidRPr="00174225">
        <w:rPr>
          <w:spacing w:val="33"/>
          <w:sz w:val="20"/>
        </w:rPr>
        <w:t xml:space="preserve"> </w:t>
      </w:r>
      <w:r w:rsidRPr="00174225">
        <w:rPr>
          <w:spacing w:val="1"/>
          <w:sz w:val="20"/>
        </w:rPr>
        <w:t>D</w:t>
      </w:r>
      <w:r w:rsidRPr="00174225">
        <w:rPr>
          <w:sz w:val="20"/>
        </w:rPr>
        <w:t>esi</w:t>
      </w:r>
      <w:r w:rsidRPr="00174225">
        <w:rPr>
          <w:spacing w:val="1"/>
          <w:sz w:val="20"/>
        </w:rPr>
        <w:t>g</w:t>
      </w:r>
      <w:r w:rsidRPr="00174225">
        <w:rPr>
          <w:sz w:val="20"/>
        </w:rPr>
        <w:t>n</w:t>
      </w:r>
      <w:r w:rsidRPr="00174225">
        <w:rPr>
          <w:spacing w:val="33"/>
          <w:sz w:val="20"/>
        </w:rPr>
        <w:t xml:space="preserve"> </w:t>
      </w:r>
      <w:r w:rsidRPr="00174225">
        <w:rPr>
          <w:spacing w:val="1"/>
          <w:sz w:val="20"/>
        </w:rPr>
        <w:t>Qu</w:t>
      </w:r>
      <w:r w:rsidRPr="00174225">
        <w:rPr>
          <w:sz w:val="20"/>
        </w:rPr>
        <w:t>ality</w:t>
      </w:r>
      <w:r w:rsidRPr="00174225">
        <w:rPr>
          <w:spacing w:val="33"/>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w:t>
      </w:r>
      <w:r w:rsidRPr="00174225">
        <w:rPr>
          <w:sz w:val="20"/>
        </w:rPr>
        <w:t>s</w:t>
      </w:r>
      <w:r w:rsidRPr="00174225">
        <w:rPr>
          <w:spacing w:val="32"/>
          <w:sz w:val="20"/>
        </w:rPr>
        <w:t xml:space="preserve"> </w:t>
      </w:r>
      <w:r w:rsidRPr="00174225">
        <w:rPr>
          <w:sz w:val="20"/>
        </w:rPr>
        <w:t>after</w:t>
      </w:r>
      <w:r w:rsidRPr="00174225">
        <w:rPr>
          <w:spacing w:val="33"/>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w:t>
      </w:r>
      <w:r w:rsidRPr="00174225">
        <w:rPr>
          <w:sz w:val="20"/>
        </w:rPr>
        <w:t>reser</w:t>
      </w:r>
      <w:r w:rsidRPr="00174225">
        <w:rPr>
          <w:spacing w:val="1"/>
          <w:sz w:val="20"/>
        </w:rPr>
        <w:t>v</w:t>
      </w:r>
      <w:r w:rsidRPr="00174225">
        <w:rPr>
          <w:sz w:val="20"/>
        </w:rPr>
        <w:t>ati</w:t>
      </w:r>
      <w:r w:rsidRPr="00174225">
        <w:rPr>
          <w:spacing w:val="1"/>
          <w:sz w:val="20"/>
        </w:rPr>
        <w:t>o</w:t>
      </w:r>
      <w:r w:rsidRPr="00174225">
        <w:rPr>
          <w:sz w:val="20"/>
        </w:rPr>
        <w:t>n</w:t>
      </w:r>
      <w:r w:rsidRPr="00174225">
        <w:rPr>
          <w:spacing w:val="33"/>
          <w:sz w:val="20"/>
        </w:rPr>
        <w:t xml:space="preserve"> </w:t>
      </w:r>
      <w:r w:rsidRPr="00174225">
        <w:rPr>
          <w:sz w:val="20"/>
        </w:rPr>
        <w:t>f</w:t>
      </w:r>
      <w:r w:rsidRPr="00174225">
        <w:rPr>
          <w:spacing w:val="1"/>
          <w:sz w:val="20"/>
        </w:rPr>
        <w:t>o</w:t>
      </w:r>
      <w:r w:rsidRPr="00174225">
        <w:rPr>
          <w:sz w:val="20"/>
        </w:rPr>
        <w:t>r</w:t>
      </w:r>
      <w:r w:rsidRPr="00174225">
        <w:rPr>
          <w:spacing w:val="32"/>
          <w:sz w:val="20"/>
        </w:rPr>
        <w:t xml:space="preserve"> </w:t>
      </w:r>
      <w:r w:rsidRPr="00174225">
        <w:rPr>
          <w:sz w:val="20"/>
        </w:rPr>
        <w:t>f</w:t>
      </w:r>
      <w:r w:rsidRPr="00174225">
        <w:rPr>
          <w:spacing w:val="1"/>
          <w:sz w:val="20"/>
        </w:rPr>
        <w:t>und</w:t>
      </w:r>
      <w:r w:rsidRPr="00174225">
        <w:rPr>
          <w:sz w:val="20"/>
        </w:rPr>
        <w:t>i</w:t>
      </w:r>
      <w:r w:rsidRPr="00174225">
        <w:rPr>
          <w:spacing w:val="1"/>
          <w:sz w:val="20"/>
        </w:rPr>
        <w:t>n</w:t>
      </w:r>
      <w:r w:rsidRPr="00174225">
        <w:rPr>
          <w:sz w:val="20"/>
        </w:rPr>
        <w:t>g</w:t>
      </w:r>
      <w:r w:rsidRPr="00174225">
        <w:rPr>
          <w:spacing w:val="34"/>
          <w:sz w:val="20"/>
        </w:rPr>
        <w:t xml:space="preserve"> </w:t>
      </w:r>
      <w:r w:rsidRPr="00174225">
        <w:rPr>
          <w:sz w:val="20"/>
        </w:rPr>
        <w:t>a</w:t>
      </w:r>
      <w:r w:rsidRPr="00174225">
        <w:rPr>
          <w:spacing w:val="1"/>
          <w:sz w:val="20"/>
        </w:rPr>
        <w:t>nd</w:t>
      </w:r>
      <w:r w:rsidRPr="00174225">
        <w:rPr>
          <w:spacing w:val="2"/>
          <w:w w:val="102"/>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47"/>
          <w:sz w:val="20"/>
        </w:rPr>
        <w:t xml:space="preserve"> </w:t>
      </w:r>
      <w:r w:rsidRPr="00174225">
        <w:rPr>
          <w:sz w:val="20"/>
        </w:rPr>
        <w:t>to</w:t>
      </w:r>
      <w:r w:rsidRPr="00174225">
        <w:rPr>
          <w:spacing w:val="49"/>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on</w:t>
      </w:r>
      <w:r w:rsidRPr="00174225">
        <w:rPr>
          <w:sz w:val="20"/>
        </w:rPr>
        <w:t xml:space="preserve">.  </w:t>
      </w:r>
      <w:r w:rsidRPr="00174225">
        <w:rPr>
          <w:spacing w:val="1"/>
          <w:sz w:val="20"/>
        </w:rPr>
        <w:t>An</w:t>
      </w:r>
      <w:r w:rsidRPr="00174225">
        <w:rPr>
          <w:sz w:val="20"/>
        </w:rPr>
        <w:t>y</w:t>
      </w:r>
      <w:r w:rsidRPr="00174225">
        <w:rPr>
          <w:spacing w:val="48"/>
          <w:sz w:val="20"/>
        </w:rPr>
        <w:t xml:space="preserve"> </w:t>
      </w:r>
      <w:r w:rsidRPr="00174225">
        <w:rPr>
          <w:sz w:val="20"/>
        </w:rPr>
        <w:t>re</w:t>
      </w:r>
      <w:r w:rsidRPr="00174225">
        <w:rPr>
          <w:spacing w:val="1"/>
          <w:sz w:val="20"/>
        </w:rPr>
        <w:t>qu</w:t>
      </w:r>
      <w:r w:rsidRPr="00174225">
        <w:rPr>
          <w:sz w:val="20"/>
        </w:rPr>
        <w:t>est</w:t>
      </w:r>
      <w:r w:rsidRPr="00174225">
        <w:rPr>
          <w:spacing w:val="48"/>
          <w:sz w:val="20"/>
        </w:rPr>
        <w:t xml:space="preserve"> </w:t>
      </w:r>
      <w:r w:rsidRPr="00174225">
        <w:rPr>
          <w:sz w:val="20"/>
        </w:rPr>
        <w:t>f</w:t>
      </w:r>
      <w:r w:rsidRPr="00174225">
        <w:rPr>
          <w:spacing w:val="1"/>
          <w:sz w:val="20"/>
        </w:rPr>
        <w:t>o</w:t>
      </w:r>
      <w:r w:rsidRPr="00174225">
        <w:rPr>
          <w:sz w:val="20"/>
        </w:rPr>
        <w:t>r</w:t>
      </w:r>
      <w:r w:rsidRPr="00174225">
        <w:rPr>
          <w:spacing w:val="47"/>
          <w:sz w:val="20"/>
        </w:rPr>
        <w:t xml:space="preserve"> </w:t>
      </w:r>
      <w:r w:rsidRPr="00174225">
        <w:rPr>
          <w:spacing w:val="1"/>
          <w:sz w:val="20"/>
        </w:rPr>
        <w:t>d</w:t>
      </w:r>
      <w:r w:rsidRPr="00174225">
        <w:rPr>
          <w:sz w:val="20"/>
        </w:rPr>
        <w:t>e</w:t>
      </w:r>
      <w:r w:rsidRPr="00174225">
        <w:rPr>
          <w:spacing w:val="1"/>
          <w:sz w:val="20"/>
        </w:rPr>
        <w:t>v</w:t>
      </w:r>
      <w:r w:rsidRPr="00174225">
        <w:rPr>
          <w:sz w:val="20"/>
        </w:rPr>
        <w:t>iati</w:t>
      </w:r>
      <w:r w:rsidRPr="00174225">
        <w:rPr>
          <w:spacing w:val="1"/>
          <w:sz w:val="20"/>
        </w:rPr>
        <w:t>o</w:t>
      </w:r>
      <w:r w:rsidRPr="00174225">
        <w:rPr>
          <w:sz w:val="20"/>
        </w:rPr>
        <w:t>n</w:t>
      </w:r>
      <w:r w:rsidRPr="00174225">
        <w:rPr>
          <w:spacing w:val="49"/>
          <w:sz w:val="20"/>
        </w:rPr>
        <w:t xml:space="preserve"> </w:t>
      </w:r>
      <w:r w:rsidRPr="00174225">
        <w:rPr>
          <w:sz w:val="20"/>
        </w:rPr>
        <w:t>fr</w:t>
      </w:r>
      <w:r w:rsidRPr="00174225">
        <w:rPr>
          <w:spacing w:val="1"/>
          <w:sz w:val="20"/>
        </w:rPr>
        <w:t>o</w:t>
      </w:r>
      <w:r w:rsidRPr="00174225">
        <w:rPr>
          <w:sz w:val="20"/>
        </w:rPr>
        <w:t>m</w:t>
      </w:r>
      <w:r w:rsidRPr="00174225">
        <w:rPr>
          <w:spacing w:val="50"/>
          <w:sz w:val="20"/>
        </w:rPr>
        <w:t xml:space="preserve"> </w:t>
      </w:r>
      <w:r w:rsidRPr="00174225">
        <w:rPr>
          <w:sz w:val="20"/>
        </w:rPr>
        <w:t>t</w:t>
      </w:r>
      <w:r w:rsidRPr="00174225">
        <w:rPr>
          <w:spacing w:val="1"/>
          <w:sz w:val="20"/>
        </w:rPr>
        <w:t>h</w:t>
      </w:r>
      <w:r w:rsidRPr="00174225">
        <w:rPr>
          <w:sz w:val="20"/>
        </w:rPr>
        <w:t>e</w:t>
      </w:r>
      <w:r w:rsidRPr="00174225">
        <w:rPr>
          <w:spacing w:val="48"/>
          <w:sz w:val="20"/>
        </w:rPr>
        <w:t xml:space="preserve"> </w:t>
      </w:r>
      <w:r w:rsidRPr="00174225">
        <w:rPr>
          <w:spacing w:val="1"/>
          <w:sz w:val="20"/>
        </w:rPr>
        <w:t>D</w:t>
      </w:r>
      <w:r w:rsidRPr="00174225">
        <w:rPr>
          <w:sz w:val="20"/>
        </w:rPr>
        <w:t>esi</w:t>
      </w:r>
      <w:r w:rsidRPr="00174225">
        <w:rPr>
          <w:spacing w:val="1"/>
          <w:sz w:val="20"/>
        </w:rPr>
        <w:t>g</w:t>
      </w:r>
      <w:r w:rsidRPr="00174225">
        <w:rPr>
          <w:sz w:val="20"/>
        </w:rPr>
        <w:t>n</w:t>
      </w:r>
      <w:r w:rsidRPr="00174225">
        <w:rPr>
          <w:spacing w:val="49"/>
          <w:sz w:val="20"/>
        </w:rPr>
        <w:t xml:space="preserve"> </w:t>
      </w:r>
      <w:r w:rsidRPr="00174225">
        <w:rPr>
          <w:spacing w:val="1"/>
          <w:sz w:val="20"/>
        </w:rPr>
        <w:t>Qu</w:t>
      </w:r>
      <w:r w:rsidRPr="00174225">
        <w:rPr>
          <w:sz w:val="20"/>
        </w:rPr>
        <w:t>ality</w:t>
      </w:r>
      <w:r w:rsidRPr="00174225">
        <w:rPr>
          <w:w w:val="102"/>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w:t>
      </w:r>
      <w:r w:rsidRPr="00174225">
        <w:rPr>
          <w:sz w:val="20"/>
        </w:rPr>
        <w:t>s</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20"/>
          <w:sz w:val="20"/>
        </w:rPr>
        <w:t xml:space="preserve"> </w:t>
      </w:r>
      <w:r w:rsidRPr="00174225">
        <w:rPr>
          <w:sz w:val="20"/>
        </w:rPr>
        <w:t>a</w:t>
      </w:r>
      <w:r w:rsidRPr="00174225">
        <w:rPr>
          <w:spacing w:val="1"/>
          <w:sz w:val="20"/>
        </w:rPr>
        <w:t>pp</w:t>
      </w:r>
      <w:r w:rsidRPr="00174225">
        <w:rPr>
          <w:sz w:val="20"/>
        </w:rPr>
        <w:t>r</w:t>
      </w:r>
      <w:r w:rsidRPr="00174225">
        <w:rPr>
          <w:spacing w:val="1"/>
          <w:sz w:val="20"/>
        </w:rPr>
        <w:t>ov</w:t>
      </w:r>
      <w:r w:rsidRPr="00174225">
        <w:rPr>
          <w:sz w:val="20"/>
        </w:rPr>
        <w:t>ed</w:t>
      </w:r>
      <w:r w:rsidRPr="00174225">
        <w:rPr>
          <w:spacing w:val="20"/>
          <w:sz w:val="20"/>
        </w:rPr>
        <w:t xml:space="preserve"> </w:t>
      </w:r>
      <w:r w:rsidRPr="00174225">
        <w:rPr>
          <w:sz w:val="20"/>
        </w:rPr>
        <w:t>in</w:t>
      </w:r>
      <w:r w:rsidRPr="00174225">
        <w:rPr>
          <w:spacing w:val="20"/>
          <w:sz w:val="20"/>
        </w:rPr>
        <w:t xml:space="preserve"> </w:t>
      </w:r>
      <w:r w:rsidRPr="00174225">
        <w:rPr>
          <w:spacing w:val="1"/>
          <w:sz w:val="20"/>
        </w:rPr>
        <w:t>w</w:t>
      </w:r>
      <w:r w:rsidRPr="00174225">
        <w:rPr>
          <w:sz w:val="20"/>
        </w:rPr>
        <w:t>riti</w:t>
      </w:r>
      <w:r w:rsidRPr="00174225">
        <w:rPr>
          <w:spacing w:val="1"/>
          <w:sz w:val="20"/>
        </w:rPr>
        <w:t>n</w:t>
      </w:r>
      <w:r w:rsidRPr="00174225">
        <w:rPr>
          <w:sz w:val="20"/>
        </w:rPr>
        <w:t>g</w:t>
      </w:r>
      <w:r w:rsidRPr="00174225">
        <w:rPr>
          <w:spacing w:val="20"/>
          <w:sz w:val="20"/>
        </w:rPr>
        <w:t xml:space="preserve"> </w:t>
      </w:r>
      <w:r w:rsidRPr="00174225">
        <w:rPr>
          <w:spacing w:val="1"/>
          <w:sz w:val="20"/>
        </w:rPr>
        <w:t>b</w:t>
      </w:r>
      <w:r w:rsidRPr="00174225">
        <w:rPr>
          <w:sz w:val="20"/>
        </w:rPr>
        <w:t>y</w:t>
      </w:r>
      <w:r w:rsidRPr="00174225">
        <w:rPr>
          <w:spacing w:val="20"/>
          <w:sz w:val="20"/>
        </w:rPr>
        <w:t xml:space="preserve"> </w:t>
      </w:r>
      <w:r w:rsidRPr="00174225">
        <w:rPr>
          <w:spacing w:val="1"/>
          <w:sz w:val="20"/>
        </w:rPr>
        <w:t>AHF</w:t>
      </w:r>
      <w:r w:rsidRPr="00174225">
        <w:rPr>
          <w:sz w:val="20"/>
        </w:rPr>
        <w:t>A</w:t>
      </w:r>
      <w:r w:rsidRPr="00174225">
        <w:rPr>
          <w:spacing w:val="21"/>
          <w:sz w:val="20"/>
        </w:rPr>
        <w:t xml:space="preserve"> </w:t>
      </w:r>
      <w:r w:rsidRPr="00174225">
        <w:rPr>
          <w:spacing w:val="1"/>
          <w:sz w:val="20"/>
        </w:rPr>
        <w:t>b</w:t>
      </w:r>
      <w:r w:rsidRPr="00174225">
        <w:rPr>
          <w:sz w:val="20"/>
        </w:rPr>
        <w:t>ef</w:t>
      </w:r>
      <w:r w:rsidRPr="00174225">
        <w:rPr>
          <w:spacing w:val="1"/>
          <w:sz w:val="20"/>
        </w:rPr>
        <w:t>o</w:t>
      </w:r>
      <w:r w:rsidRPr="00174225">
        <w:rPr>
          <w:sz w:val="20"/>
        </w:rPr>
        <w:t>re</w:t>
      </w:r>
      <w:r w:rsidRPr="00174225">
        <w:rPr>
          <w:spacing w:val="20"/>
          <w:sz w:val="20"/>
        </w:rPr>
        <w:t xml:space="preserve"> </w:t>
      </w:r>
      <w:r w:rsidRPr="00174225">
        <w:rPr>
          <w:sz w:val="20"/>
        </w:rPr>
        <w:t>a</w:t>
      </w:r>
      <w:r w:rsidRPr="00174225">
        <w:rPr>
          <w:spacing w:val="1"/>
          <w:sz w:val="20"/>
        </w:rPr>
        <w:t>n</w:t>
      </w:r>
      <w:r w:rsidRPr="00174225">
        <w:rPr>
          <w:sz w:val="20"/>
        </w:rPr>
        <w:t>y</w:t>
      </w:r>
      <w:r w:rsidRPr="00174225">
        <w:rPr>
          <w:w w:val="102"/>
          <w:sz w:val="20"/>
        </w:rPr>
        <w:t xml:space="preserve"> </w:t>
      </w:r>
      <w:r w:rsidRPr="00174225">
        <w:rPr>
          <w:spacing w:val="1"/>
          <w:sz w:val="20"/>
        </w:rPr>
        <w:t>wo</w:t>
      </w:r>
      <w:r w:rsidRPr="00174225">
        <w:rPr>
          <w:sz w:val="20"/>
        </w:rPr>
        <w:t>rk</w:t>
      </w:r>
      <w:r w:rsidRPr="00174225">
        <w:rPr>
          <w:spacing w:val="33"/>
          <w:sz w:val="20"/>
        </w:rPr>
        <w:t xml:space="preserve"> </w:t>
      </w:r>
      <w:r w:rsidRPr="00174225">
        <w:rPr>
          <w:sz w:val="20"/>
        </w:rPr>
        <w:t>c</w:t>
      </w:r>
      <w:r w:rsidRPr="00174225">
        <w:rPr>
          <w:spacing w:val="1"/>
          <w:sz w:val="20"/>
        </w:rPr>
        <w:t>o</w:t>
      </w:r>
      <w:r w:rsidRPr="00174225">
        <w:rPr>
          <w:spacing w:val="2"/>
          <w:sz w:val="20"/>
        </w:rPr>
        <w:t>mm</w:t>
      </w:r>
      <w:r w:rsidRPr="00174225">
        <w:rPr>
          <w:sz w:val="20"/>
        </w:rPr>
        <w:t>e</w:t>
      </w:r>
      <w:r w:rsidRPr="00174225">
        <w:rPr>
          <w:spacing w:val="1"/>
          <w:sz w:val="20"/>
        </w:rPr>
        <w:t>n</w:t>
      </w:r>
      <w:r w:rsidRPr="00174225">
        <w:rPr>
          <w:sz w:val="20"/>
        </w:rPr>
        <w:t>ces</w:t>
      </w:r>
      <w:r w:rsidRPr="00174225">
        <w:rPr>
          <w:spacing w:val="32"/>
          <w:sz w:val="20"/>
        </w:rPr>
        <w:t xml:space="preserve"> </w:t>
      </w:r>
      <w:r w:rsidRPr="00174225">
        <w:rPr>
          <w:spacing w:val="1"/>
          <w:sz w:val="20"/>
        </w:rPr>
        <w:t>o</w:t>
      </w:r>
      <w:r w:rsidRPr="00174225">
        <w:rPr>
          <w:sz w:val="20"/>
        </w:rPr>
        <w:t>r</w:t>
      </w:r>
      <w:r w:rsidRPr="00174225">
        <w:rPr>
          <w:spacing w:val="33"/>
          <w:sz w:val="20"/>
        </w:rPr>
        <w:t xml:space="preserve"> </w:t>
      </w:r>
      <w:r w:rsidRPr="00174225">
        <w:rPr>
          <w:spacing w:val="1"/>
          <w:sz w:val="20"/>
        </w:rPr>
        <w:t>d</w:t>
      </w:r>
      <w:r w:rsidRPr="00174225">
        <w:rPr>
          <w:sz w:val="20"/>
        </w:rPr>
        <w:t>e</w:t>
      </w:r>
      <w:r w:rsidRPr="00174225">
        <w:rPr>
          <w:spacing w:val="1"/>
          <w:sz w:val="20"/>
        </w:rPr>
        <w:t>v</w:t>
      </w:r>
      <w:r w:rsidRPr="00174225">
        <w:rPr>
          <w:sz w:val="20"/>
        </w:rPr>
        <w:t>iati</w:t>
      </w:r>
      <w:r w:rsidRPr="00174225">
        <w:rPr>
          <w:spacing w:val="1"/>
          <w:sz w:val="20"/>
        </w:rPr>
        <w:t>o</w:t>
      </w:r>
      <w:r w:rsidRPr="00174225">
        <w:rPr>
          <w:sz w:val="20"/>
        </w:rPr>
        <w:t>n</w:t>
      </w:r>
      <w:r w:rsidRPr="00174225">
        <w:rPr>
          <w:spacing w:val="33"/>
          <w:sz w:val="20"/>
        </w:rPr>
        <w:t xml:space="preserve"> </w:t>
      </w:r>
      <w:r w:rsidRPr="00174225">
        <w:rPr>
          <w:sz w:val="20"/>
        </w:rPr>
        <w:t>is</w:t>
      </w:r>
      <w:r w:rsidRPr="00174225">
        <w:rPr>
          <w:spacing w:val="32"/>
          <w:sz w:val="20"/>
        </w:rPr>
        <w:t xml:space="preserve"> </w:t>
      </w:r>
      <w:r w:rsidRPr="00174225">
        <w:rPr>
          <w:spacing w:val="2"/>
          <w:sz w:val="20"/>
        </w:rPr>
        <w:t>m</w:t>
      </w:r>
      <w:r w:rsidRPr="00174225">
        <w:rPr>
          <w:sz w:val="20"/>
        </w:rPr>
        <w:t>ade</w:t>
      </w:r>
      <w:r w:rsidRPr="00174225">
        <w:rPr>
          <w:spacing w:val="33"/>
          <w:sz w:val="20"/>
        </w:rPr>
        <w:t xml:space="preserve"> </w:t>
      </w:r>
      <w:r w:rsidRPr="00174225">
        <w:rPr>
          <w:sz w:val="20"/>
        </w:rPr>
        <w:t>on</w:t>
      </w:r>
      <w:r w:rsidRPr="00174225">
        <w:rPr>
          <w:spacing w:val="33"/>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w:t>
      </w:r>
      <w:r w:rsidRPr="00174225">
        <w:rPr>
          <w:sz w:val="20"/>
        </w:rPr>
        <w:t>constructi</w:t>
      </w:r>
      <w:r w:rsidRPr="00174225">
        <w:rPr>
          <w:spacing w:val="1"/>
          <w:sz w:val="20"/>
        </w:rPr>
        <w:t>o</w:t>
      </w:r>
      <w:r w:rsidRPr="00174225">
        <w:rPr>
          <w:sz w:val="20"/>
        </w:rPr>
        <w:t>n</w:t>
      </w:r>
      <w:r w:rsidRPr="00174225">
        <w:rPr>
          <w:spacing w:val="34"/>
          <w:sz w:val="20"/>
        </w:rPr>
        <w:t xml:space="preserve"> </w:t>
      </w:r>
      <w:r w:rsidRPr="00174225">
        <w:rPr>
          <w:sz w:val="20"/>
        </w:rPr>
        <w:t xml:space="preserve">site.  </w:t>
      </w:r>
      <w:r w:rsidRPr="00174225">
        <w:rPr>
          <w:spacing w:val="1"/>
          <w:sz w:val="20"/>
        </w:rPr>
        <w:t>On</w:t>
      </w:r>
      <w:r w:rsidRPr="00174225">
        <w:rPr>
          <w:sz w:val="20"/>
        </w:rPr>
        <w:t>ce</w:t>
      </w:r>
      <w:r w:rsidRPr="00174225">
        <w:rPr>
          <w:spacing w:val="32"/>
          <w:sz w:val="20"/>
        </w:rPr>
        <w:t xml:space="preserve"> </w:t>
      </w:r>
      <w:r w:rsidRPr="00174225">
        <w:rPr>
          <w:sz w:val="20"/>
        </w:rPr>
        <w:t>t</w:t>
      </w:r>
      <w:r w:rsidRPr="00174225">
        <w:rPr>
          <w:spacing w:val="1"/>
          <w:sz w:val="20"/>
        </w:rPr>
        <w:t>h</w:t>
      </w:r>
      <w:r w:rsidRPr="00174225">
        <w:rPr>
          <w:sz w:val="20"/>
        </w:rPr>
        <w:t>e</w:t>
      </w:r>
      <w:r w:rsidRPr="00174225">
        <w:rPr>
          <w:spacing w:val="33"/>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w w:val="102"/>
          <w:sz w:val="20"/>
        </w:rPr>
        <w:t xml:space="preserve"> </w:t>
      </w:r>
      <w:r w:rsidRPr="00174225">
        <w:rPr>
          <w:spacing w:val="1"/>
          <w:sz w:val="20"/>
        </w:rPr>
        <w:t>b</w:t>
      </w:r>
      <w:r w:rsidRPr="00174225">
        <w:rPr>
          <w:sz w:val="20"/>
        </w:rPr>
        <w:t>e</w:t>
      </w:r>
      <w:r w:rsidRPr="00174225">
        <w:rPr>
          <w:spacing w:val="1"/>
          <w:sz w:val="20"/>
        </w:rPr>
        <w:t>g</w:t>
      </w:r>
      <w:r w:rsidRPr="00174225">
        <w:rPr>
          <w:sz w:val="20"/>
        </w:rPr>
        <w:t>i</w:t>
      </w:r>
      <w:r w:rsidRPr="00174225">
        <w:rPr>
          <w:spacing w:val="1"/>
          <w:sz w:val="20"/>
        </w:rPr>
        <w:t>n</w:t>
      </w:r>
      <w:r w:rsidRPr="00174225">
        <w:rPr>
          <w:sz w:val="20"/>
        </w:rPr>
        <w:t>s</w:t>
      </w:r>
      <w:r w:rsidRPr="00174225">
        <w:rPr>
          <w:spacing w:val="30"/>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on</w:t>
      </w:r>
      <w:r w:rsidRPr="00174225">
        <w:rPr>
          <w:sz w:val="20"/>
        </w:rPr>
        <w:t>,</w:t>
      </w:r>
      <w:r w:rsidRPr="00174225">
        <w:rPr>
          <w:spacing w:val="28"/>
          <w:sz w:val="20"/>
        </w:rPr>
        <w:t xml:space="preserve"> </w:t>
      </w:r>
      <w:r w:rsidRPr="00174225">
        <w:rPr>
          <w:sz w:val="20"/>
        </w:rPr>
        <w:t>a</w:t>
      </w:r>
      <w:r w:rsidRPr="00174225">
        <w:rPr>
          <w:spacing w:val="30"/>
          <w:sz w:val="20"/>
        </w:rPr>
        <w:t xml:space="preserve"> </w:t>
      </w:r>
      <w:r w:rsidRPr="00174225">
        <w:rPr>
          <w:spacing w:val="1"/>
          <w:sz w:val="20"/>
        </w:rPr>
        <w:t>$1</w:t>
      </w:r>
      <w:r w:rsidRPr="00174225">
        <w:rPr>
          <w:sz w:val="20"/>
        </w:rPr>
        <w:t>,</w:t>
      </w:r>
      <w:r w:rsidRPr="00174225">
        <w:rPr>
          <w:spacing w:val="1"/>
          <w:sz w:val="20"/>
        </w:rPr>
        <w:t>00</w:t>
      </w:r>
      <w:r w:rsidRPr="00174225">
        <w:rPr>
          <w:sz w:val="20"/>
        </w:rPr>
        <w:t>0</w:t>
      </w:r>
      <w:r w:rsidRPr="00174225">
        <w:rPr>
          <w:spacing w:val="30"/>
          <w:sz w:val="20"/>
        </w:rPr>
        <w:t xml:space="preserve"> </w:t>
      </w:r>
      <w:r w:rsidRPr="00174225">
        <w:rPr>
          <w:sz w:val="20"/>
        </w:rPr>
        <w:t>fee</w:t>
      </w:r>
      <w:r w:rsidRPr="00174225">
        <w:rPr>
          <w:spacing w:val="31"/>
          <w:sz w:val="20"/>
        </w:rPr>
        <w:t xml:space="preserve"> </w:t>
      </w:r>
      <w:r w:rsidRPr="00174225">
        <w:rPr>
          <w:spacing w:val="1"/>
          <w:sz w:val="20"/>
        </w:rPr>
        <w:t>w</w:t>
      </w:r>
      <w:r w:rsidRPr="00174225">
        <w:rPr>
          <w:sz w:val="20"/>
        </w:rPr>
        <w:t>ill</w:t>
      </w:r>
      <w:r w:rsidRPr="00174225">
        <w:rPr>
          <w:spacing w:val="28"/>
          <w:sz w:val="20"/>
        </w:rPr>
        <w:t xml:space="preserve"> </w:t>
      </w:r>
      <w:r w:rsidRPr="00174225">
        <w:rPr>
          <w:spacing w:val="1"/>
          <w:sz w:val="20"/>
        </w:rPr>
        <w:t>b</w:t>
      </w:r>
      <w:r w:rsidRPr="00174225">
        <w:rPr>
          <w:sz w:val="20"/>
        </w:rPr>
        <w:t>e</w:t>
      </w:r>
      <w:r w:rsidRPr="00174225">
        <w:rPr>
          <w:spacing w:val="30"/>
          <w:sz w:val="20"/>
        </w:rPr>
        <w:t xml:space="preserve"> </w:t>
      </w:r>
      <w:r w:rsidRPr="00174225">
        <w:rPr>
          <w:sz w:val="20"/>
        </w:rPr>
        <w:t>c</w:t>
      </w:r>
      <w:r w:rsidRPr="00174225">
        <w:rPr>
          <w:spacing w:val="1"/>
          <w:sz w:val="20"/>
        </w:rPr>
        <w:t>h</w:t>
      </w:r>
      <w:r w:rsidRPr="00174225">
        <w:rPr>
          <w:sz w:val="20"/>
        </w:rPr>
        <w:t>ar</w:t>
      </w:r>
      <w:r w:rsidRPr="00174225">
        <w:rPr>
          <w:spacing w:val="1"/>
          <w:sz w:val="20"/>
        </w:rPr>
        <w:t>g</w:t>
      </w:r>
      <w:r w:rsidRPr="00174225">
        <w:rPr>
          <w:sz w:val="20"/>
        </w:rPr>
        <w:t>ed</w:t>
      </w:r>
      <w:r w:rsidRPr="00174225">
        <w:rPr>
          <w:spacing w:val="30"/>
          <w:sz w:val="20"/>
        </w:rPr>
        <w:t xml:space="preserve"> </w:t>
      </w:r>
      <w:r w:rsidRPr="00174225">
        <w:rPr>
          <w:sz w:val="20"/>
        </w:rPr>
        <w:t>f</w:t>
      </w:r>
      <w:r w:rsidRPr="00174225">
        <w:rPr>
          <w:spacing w:val="1"/>
          <w:sz w:val="20"/>
        </w:rPr>
        <w:t>o</w:t>
      </w:r>
      <w:r w:rsidRPr="00174225">
        <w:rPr>
          <w:sz w:val="20"/>
        </w:rPr>
        <w:t>r</w:t>
      </w:r>
      <w:r w:rsidRPr="00174225">
        <w:rPr>
          <w:spacing w:val="30"/>
          <w:sz w:val="20"/>
        </w:rPr>
        <w:t xml:space="preserve"> </w:t>
      </w:r>
      <w:r w:rsidRPr="00174225">
        <w:rPr>
          <w:sz w:val="20"/>
        </w:rPr>
        <w:t>each</w:t>
      </w:r>
      <w:r w:rsidRPr="00174225">
        <w:rPr>
          <w:spacing w:val="29"/>
          <w:sz w:val="20"/>
        </w:rPr>
        <w:t xml:space="preserve"> </w:t>
      </w:r>
      <w:r w:rsidRPr="00174225">
        <w:rPr>
          <w:spacing w:val="1"/>
          <w:sz w:val="20"/>
        </w:rPr>
        <w:t>AHF</w:t>
      </w:r>
      <w:r w:rsidRPr="00174225">
        <w:rPr>
          <w:sz w:val="20"/>
        </w:rPr>
        <w:t>A</w:t>
      </w:r>
      <w:r w:rsidRPr="00174225">
        <w:rPr>
          <w:spacing w:val="32"/>
          <w:sz w:val="20"/>
        </w:rPr>
        <w:t xml:space="preserve"> </w:t>
      </w:r>
      <w:r w:rsidRPr="00174225">
        <w:rPr>
          <w:sz w:val="20"/>
        </w:rPr>
        <w:t>a</w:t>
      </w:r>
      <w:r w:rsidRPr="00174225">
        <w:rPr>
          <w:spacing w:val="1"/>
          <w:sz w:val="20"/>
        </w:rPr>
        <w:t>pp</w:t>
      </w:r>
      <w:r w:rsidRPr="00174225">
        <w:rPr>
          <w:sz w:val="20"/>
        </w:rPr>
        <w:t>r</w:t>
      </w:r>
      <w:r w:rsidRPr="00174225">
        <w:rPr>
          <w:spacing w:val="1"/>
          <w:sz w:val="20"/>
        </w:rPr>
        <w:t>ov</w:t>
      </w:r>
      <w:r w:rsidRPr="00174225">
        <w:rPr>
          <w:sz w:val="20"/>
        </w:rPr>
        <w:t>ed</w:t>
      </w:r>
      <w:r w:rsidRPr="00174225">
        <w:rPr>
          <w:w w:val="102"/>
          <w:sz w:val="20"/>
        </w:rPr>
        <w:t xml:space="preserve"> </w:t>
      </w:r>
      <w:r w:rsidRPr="00174225">
        <w:rPr>
          <w:spacing w:val="1"/>
          <w:sz w:val="20"/>
        </w:rPr>
        <w:t>d</w:t>
      </w:r>
      <w:r w:rsidRPr="00174225">
        <w:rPr>
          <w:sz w:val="20"/>
        </w:rPr>
        <w:t>e</w:t>
      </w:r>
      <w:r w:rsidRPr="00174225">
        <w:rPr>
          <w:spacing w:val="1"/>
          <w:sz w:val="20"/>
        </w:rPr>
        <w:t>v</w:t>
      </w:r>
      <w:r w:rsidRPr="00174225">
        <w:rPr>
          <w:sz w:val="20"/>
        </w:rPr>
        <w:t>iati</w:t>
      </w:r>
      <w:r w:rsidRPr="00174225">
        <w:rPr>
          <w:spacing w:val="1"/>
          <w:sz w:val="20"/>
        </w:rPr>
        <w:t>o</w:t>
      </w:r>
      <w:r w:rsidRPr="00174225">
        <w:rPr>
          <w:sz w:val="20"/>
        </w:rPr>
        <w:t>n</w:t>
      </w:r>
      <w:r w:rsidRPr="00174225">
        <w:rPr>
          <w:spacing w:val="19"/>
          <w:sz w:val="20"/>
        </w:rPr>
        <w:t xml:space="preserve"> </w:t>
      </w:r>
      <w:r w:rsidRPr="00174225">
        <w:rPr>
          <w:sz w:val="20"/>
        </w:rPr>
        <w:t>fr</w:t>
      </w:r>
      <w:r w:rsidRPr="00174225">
        <w:rPr>
          <w:spacing w:val="1"/>
          <w:sz w:val="20"/>
        </w:rPr>
        <w:t>o</w:t>
      </w:r>
      <w:r w:rsidRPr="00174225">
        <w:rPr>
          <w:sz w:val="20"/>
        </w:rPr>
        <w:t>m</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pacing w:val="1"/>
          <w:sz w:val="20"/>
        </w:rPr>
        <w:t>D</w:t>
      </w:r>
      <w:r w:rsidRPr="00174225">
        <w:rPr>
          <w:sz w:val="20"/>
        </w:rPr>
        <w:t>esi</w:t>
      </w:r>
      <w:r w:rsidRPr="00174225">
        <w:rPr>
          <w:spacing w:val="1"/>
          <w:sz w:val="20"/>
        </w:rPr>
        <w:t>g</w:t>
      </w:r>
      <w:r w:rsidRPr="00174225">
        <w:rPr>
          <w:sz w:val="20"/>
        </w:rPr>
        <w:t>n</w:t>
      </w:r>
      <w:r w:rsidRPr="00174225">
        <w:rPr>
          <w:spacing w:val="19"/>
          <w:sz w:val="20"/>
        </w:rPr>
        <w:t xml:space="preserve"> </w:t>
      </w:r>
      <w:r w:rsidRPr="00174225">
        <w:rPr>
          <w:spacing w:val="1"/>
          <w:sz w:val="20"/>
        </w:rPr>
        <w:t>Qu</w:t>
      </w:r>
      <w:r w:rsidRPr="00174225">
        <w:rPr>
          <w:sz w:val="20"/>
        </w:rPr>
        <w:t>ality</w:t>
      </w:r>
      <w:r w:rsidRPr="00174225">
        <w:rPr>
          <w:spacing w:val="19"/>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w:t>
      </w:r>
      <w:r w:rsidRPr="00174225">
        <w:rPr>
          <w:sz w:val="20"/>
        </w:rPr>
        <w:t>s</w:t>
      </w:r>
      <w:r w:rsidRPr="00174225">
        <w:rPr>
          <w:spacing w:val="17"/>
          <w:sz w:val="20"/>
        </w:rPr>
        <w:t xml:space="preserve"> </w:t>
      </w:r>
      <w:r w:rsidRPr="00174225">
        <w:rPr>
          <w:sz w:val="20"/>
        </w:rPr>
        <w:t>t</w:t>
      </w:r>
      <w:r w:rsidRPr="00174225">
        <w:rPr>
          <w:spacing w:val="1"/>
          <w:sz w:val="20"/>
        </w:rPr>
        <w:t>h</w:t>
      </w:r>
      <w:r w:rsidRPr="00174225">
        <w:rPr>
          <w:sz w:val="20"/>
        </w:rPr>
        <w:t>r</w:t>
      </w:r>
      <w:r w:rsidRPr="00174225">
        <w:rPr>
          <w:spacing w:val="1"/>
          <w:sz w:val="20"/>
        </w:rPr>
        <w:t>oug</w:t>
      </w:r>
      <w:r w:rsidRPr="00174225">
        <w:rPr>
          <w:sz w:val="20"/>
        </w:rPr>
        <w:t>h</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e</w:t>
      </w:r>
      <w:r w:rsidRPr="00174225">
        <w:rPr>
          <w:spacing w:val="1"/>
          <w:sz w:val="20"/>
        </w:rPr>
        <w:t>n</w:t>
      </w:r>
      <w:r w:rsidRPr="00174225">
        <w:rPr>
          <w:sz w:val="20"/>
        </w:rPr>
        <w:t>d</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t</w:t>
      </w:r>
      <w:r w:rsidRPr="00174225">
        <w:rPr>
          <w:spacing w:val="1"/>
          <w:sz w:val="20"/>
        </w:rPr>
        <w:t>he</w:t>
      </w:r>
      <w:r w:rsidRPr="00174225">
        <w:rPr>
          <w:spacing w:val="2"/>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w:t>
      </w:r>
    </w:p>
    <w:p w:rsidR="0060336D" w:rsidRPr="00174225" w:rsidRDefault="0060336D" w:rsidP="0060336D">
      <w:pPr>
        <w:spacing w:before="13" w:line="240" w:lineRule="exact"/>
        <w:jc w:val="both"/>
        <w:rPr>
          <w:sz w:val="20"/>
          <w:szCs w:val="20"/>
        </w:rPr>
      </w:pPr>
    </w:p>
    <w:p w:rsidR="0060336D" w:rsidRPr="00174225" w:rsidRDefault="0060336D" w:rsidP="0060336D">
      <w:pPr>
        <w:tabs>
          <w:tab w:val="left" w:pos="1507"/>
        </w:tabs>
        <w:spacing w:line="250" w:lineRule="auto"/>
        <w:ind w:left="1540" w:right="111" w:hanging="720"/>
        <w:jc w:val="both"/>
        <w:rPr>
          <w:sz w:val="20"/>
          <w:szCs w:val="20"/>
        </w:rPr>
      </w:pPr>
      <w:r w:rsidRPr="00174225">
        <w:rPr>
          <w:spacing w:val="1"/>
          <w:sz w:val="20"/>
          <w:szCs w:val="20"/>
        </w:rPr>
        <w:t>6</w:t>
      </w:r>
      <w:r w:rsidRPr="00174225">
        <w:rPr>
          <w:sz w:val="20"/>
          <w:szCs w:val="20"/>
        </w:rPr>
        <w:t>.)</w:t>
      </w:r>
      <w:r w:rsidRPr="00174225">
        <w:rPr>
          <w:sz w:val="20"/>
          <w:szCs w:val="20"/>
        </w:rPr>
        <w:tab/>
      </w:r>
      <w:r w:rsidRPr="00174225">
        <w:rPr>
          <w:spacing w:val="1"/>
          <w:sz w:val="20"/>
          <w:szCs w:val="20"/>
          <w:u w:val="single" w:color="000000"/>
        </w:rPr>
        <w:t>Ch</w:t>
      </w:r>
      <w:r w:rsidRPr="00174225">
        <w:rPr>
          <w:sz w:val="20"/>
          <w:szCs w:val="20"/>
          <w:u w:val="single" w:color="000000"/>
        </w:rPr>
        <w:t>a</w:t>
      </w:r>
      <w:r w:rsidRPr="00174225">
        <w:rPr>
          <w:spacing w:val="1"/>
          <w:sz w:val="20"/>
          <w:szCs w:val="20"/>
          <w:u w:val="single" w:color="000000"/>
        </w:rPr>
        <w:t>ng</w:t>
      </w:r>
      <w:r w:rsidRPr="00174225">
        <w:rPr>
          <w:sz w:val="20"/>
          <w:szCs w:val="20"/>
          <w:u w:val="single" w:color="000000"/>
        </w:rPr>
        <w:t>e</w:t>
      </w:r>
      <w:r w:rsidRPr="00174225">
        <w:rPr>
          <w:spacing w:val="25"/>
          <w:sz w:val="20"/>
          <w:szCs w:val="20"/>
          <w:u w:val="single" w:color="000000"/>
        </w:rPr>
        <w:t xml:space="preserve"> </w:t>
      </w:r>
      <w:r w:rsidRPr="00174225">
        <w:rPr>
          <w:spacing w:val="1"/>
          <w:sz w:val="20"/>
          <w:szCs w:val="20"/>
          <w:u w:val="single" w:color="000000"/>
        </w:rPr>
        <w:t>O</w:t>
      </w:r>
      <w:r w:rsidRPr="00174225">
        <w:rPr>
          <w:sz w:val="20"/>
          <w:szCs w:val="20"/>
          <w:u w:val="single" w:color="000000"/>
        </w:rPr>
        <w:t>r</w:t>
      </w:r>
      <w:r w:rsidRPr="00174225">
        <w:rPr>
          <w:spacing w:val="1"/>
          <w:sz w:val="20"/>
          <w:szCs w:val="20"/>
          <w:u w:val="single" w:color="000000"/>
        </w:rPr>
        <w:t>d</w:t>
      </w:r>
      <w:r w:rsidRPr="00174225">
        <w:rPr>
          <w:sz w:val="20"/>
          <w:szCs w:val="20"/>
          <w:u w:val="single" w:color="000000"/>
        </w:rPr>
        <w:t>er(s):</w:t>
      </w:r>
      <w:r w:rsidRPr="00174225">
        <w:rPr>
          <w:sz w:val="20"/>
          <w:szCs w:val="20"/>
        </w:rPr>
        <w:t xml:space="preserve">  a)</w:t>
      </w:r>
      <w:r w:rsidRPr="00174225">
        <w:rPr>
          <w:spacing w:val="25"/>
          <w:sz w:val="20"/>
          <w:szCs w:val="20"/>
        </w:rPr>
        <w:t xml:space="preserve"> </w:t>
      </w:r>
      <w:r w:rsidRPr="00174225">
        <w:rPr>
          <w:sz w:val="20"/>
          <w:szCs w:val="20"/>
        </w:rPr>
        <w:t>A</w:t>
      </w:r>
      <w:r w:rsidRPr="00174225">
        <w:rPr>
          <w:spacing w:val="26"/>
          <w:sz w:val="20"/>
          <w:szCs w:val="20"/>
        </w:rPr>
        <w:t xml:space="preserve"> </w:t>
      </w:r>
      <w:r w:rsidRPr="00174225">
        <w:rPr>
          <w:spacing w:val="1"/>
          <w:sz w:val="20"/>
          <w:szCs w:val="20"/>
        </w:rPr>
        <w:t>$50</w:t>
      </w:r>
      <w:r w:rsidRPr="00174225">
        <w:rPr>
          <w:sz w:val="20"/>
          <w:szCs w:val="20"/>
        </w:rPr>
        <w:t>0</w:t>
      </w:r>
      <w:r w:rsidRPr="00174225">
        <w:rPr>
          <w:spacing w:val="25"/>
          <w:sz w:val="20"/>
          <w:szCs w:val="20"/>
        </w:rPr>
        <w:t xml:space="preserve"> </w:t>
      </w:r>
      <w:r w:rsidRPr="00174225">
        <w:rPr>
          <w:sz w:val="20"/>
          <w:szCs w:val="20"/>
        </w:rPr>
        <w:t>fee</w:t>
      </w:r>
      <w:r w:rsidRPr="00174225">
        <w:rPr>
          <w:spacing w:val="26"/>
          <w:sz w:val="20"/>
          <w:szCs w:val="20"/>
        </w:rPr>
        <w:t xml:space="preserve"> </w:t>
      </w:r>
      <w:r w:rsidRPr="00174225">
        <w:rPr>
          <w:spacing w:val="1"/>
          <w:sz w:val="20"/>
          <w:szCs w:val="20"/>
        </w:rPr>
        <w:t>w</w:t>
      </w:r>
      <w:r w:rsidRPr="00174225">
        <w:rPr>
          <w:sz w:val="20"/>
          <w:szCs w:val="20"/>
        </w:rPr>
        <w:t>ill</w:t>
      </w:r>
      <w:r w:rsidRPr="00174225">
        <w:rPr>
          <w:spacing w:val="24"/>
          <w:sz w:val="20"/>
          <w:szCs w:val="20"/>
        </w:rPr>
        <w:t xml:space="preserve"> </w:t>
      </w:r>
      <w:r w:rsidRPr="00174225">
        <w:rPr>
          <w:spacing w:val="1"/>
          <w:sz w:val="20"/>
          <w:szCs w:val="20"/>
        </w:rPr>
        <w:t>b</w:t>
      </w:r>
      <w:r w:rsidRPr="00174225">
        <w:rPr>
          <w:sz w:val="20"/>
          <w:szCs w:val="20"/>
        </w:rPr>
        <w:t>e</w:t>
      </w:r>
      <w:r w:rsidRPr="00174225">
        <w:rPr>
          <w:spacing w:val="25"/>
          <w:sz w:val="20"/>
          <w:szCs w:val="20"/>
        </w:rPr>
        <w:t xml:space="preserve"> </w:t>
      </w:r>
      <w:r w:rsidRPr="00174225">
        <w:rPr>
          <w:sz w:val="20"/>
          <w:szCs w:val="20"/>
        </w:rPr>
        <w:t>c</w:t>
      </w:r>
      <w:r w:rsidRPr="00174225">
        <w:rPr>
          <w:spacing w:val="1"/>
          <w:sz w:val="20"/>
          <w:szCs w:val="20"/>
        </w:rPr>
        <w:t>h</w:t>
      </w:r>
      <w:r w:rsidRPr="00174225">
        <w:rPr>
          <w:sz w:val="20"/>
          <w:szCs w:val="20"/>
        </w:rPr>
        <w:t>ar</w:t>
      </w:r>
      <w:r w:rsidRPr="00174225">
        <w:rPr>
          <w:spacing w:val="1"/>
          <w:sz w:val="20"/>
          <w:szCs w:val="20"/>
        </w:rPr>
        <w:t>g</w:t>
      </w:r>
      <w:r w:rsidRPr="00174225">
        <w:rPr>
          <w:sz w:val="20"/>
          <w:szCs w:val="20"/>
        </w:rPr>
        <w:t>ed</w:t>
      </w:r>
      <w:r w:rsidRPr="00174225">
        <w:rPr>
          <w:spacing w:val="26"/>
          <w:sz w:val="20"/>
          <w:szCs w:val="20"/>
        </w:rPr>
        <w:t xml:space="preserve"> </w:t>
      </w:r>
      <w:r w:rsidRPr="00174225">
        <w:rPr>
          <w:sz w:val="20"/>
          <w:szCs w:val="20"/>
        </w:rPr>
        <w:t>f</w:t>
      </w:r>
      <w:r w:rsidRPr="00174225">
        <w:rPr>
          <w:spacing w:val="1"/>
          <w:sz w:val="20"/>
          <w:szCs w:val="20"/>
        </w:rPr>
        <w:t>o</w:t>
      </w:r>
      <w:r w:rsidRPr="00174225">
        <w:rPr>
          <w:sz w:val="20"/>
          <w:szCs w:val="20"/>
        </w:rPr>
        <w:t>r</w:t>
      </w:r>
      <w:r w:rsidRPr="00174225">
        <w:rPr>
          <w:spacing w:val="24"/>
          <w:sz w:val="20"/>
          <w:szCs w:val="20"/>
        </w:rPr>
        <w:t xml:space="preserve"> </w:t>
      </w:r>
      <w:r w:rsidRPr="00174225">
        <w:rPr>
          <w:sz w:val="20"/>
          <w:szCs w:val="20"/>
        </w:rPr>
        <w:t>each</w:t>
      </w:r>
      <w:r w:rsidRPr="00174225">
        <w:rPr>
          <w:spacing w:val="25"/>
          <w:sz w:val="20"/>
          <w:szCs w:val="20"/>
        </w:rPr>
        <w:t xml:space="preserve"> </w:t>
      </w:r>
      <w:r w:rsidRPr="00174225">
        <w:rPr>
          <w:spacing w:val="1"/>
          <w:sz w:val="20"/>
          <w:szCs w:val="20"/>
        </w:rPr>
        <w:t>AHFA</w:t>
      </w:r>
      <w:r w:rsidRPr="00174225">
        <w:rPr>
          <w:sz w:val="20"/>
          <w:szCs w:val="20"/>
        </w:rPr>
        <w:t>-a</w:t>
      </w:r>
      <w:r w:rsidRPr="00174225">
        <w:rPr>
          <w:spacing w:val="1"/>
          <w:sz w:val="20"/>
          <w:szCs w:val="20"/>
        </w:rPr>
        <w:t>p</w:t>
      </w:r>
      <w:r w:rsidRPr="00174225">
        <w:rPr>
          <w:sz w:val="20"/>
          <w:szCs w:val="20"/>
        </w:rPr>
        <w:t>proved</w:t>
      </w:r>
      <w:r w:rsidRPr="00174225">
        <w:rPr>
          <w:spacing w:val="26"/>
          <w:sz w:val="20"/>
          <w:szCs w:val="20"/>
        </w:rPr>
        <w:t xml:space="preserve"> </w:t>
      </w:r>
      <w:r w:rsidRPr="00174225">
        <w:rPr>
          <w:sz w:val="20"/>
          <w:szCs w:val="20"/>
        </w:rPr>
        <w:t>c</w:t>
      </w:r>
      <w:r w:rsidRPr="00174225">
        <w:rPr>
          <w:spacing w:val="1"/>
          <w:sz w:val="20"/>
          <w:szCs w:val="20"/>
        </w:rPr>
        <w:t>h</w:t>
      </w:r>
      <w:r w:rsidRPr="00174225">
        <w:rPr>
          <w:sz w:val="20"/>
          <w:szCs w:val="20"/>
        </w:rPr>
        <w:t>a</w:t>
      </w:r>
      <w:r w:rsidRPr="00174225">
        <w:rPr>
          <w:spacing w:val="1"/>
          <w:sz w:val="20"/>
          <w:szCs w:val="20"/>
        </w:rPr>
        <w:t>n</w:t>
      </w:r>
      <w:r w:rsidRPr="00174225">
        <w:rPr>
          <w:sz w:val="20"/>
          <w:szCs w:val="20"/>
        </w:rPr>
        <w:t>ge</w:t>
      </w:r>
      <w:r w:rsidRPr="00174225">
        <w:rPr>
          <w:w w:val="102"/>
          <w:sz w:val="20"/>
          <w:szCs w:val="20"/>
        </w:rPr>
        <w:t xml:space="preserve"> </w:t>
      </w:r>
      <w:r w:rsidRPr="00174225">
        <w:rPr>
          <w:spacing w:val="1"/>
          <w:sz w:val="20"/>
          <w:szCs w:val="20"/>
        </w:rPr>
        <w:t>o</w:t>
      </w:r>
      <w:r w:rsidRPr="00174225">
        <w:rPr>
          <w:sz w:val="20"/>
          <w:szCs w:val="20"/>
        </w:rPr>
        <w:t>r</w:t>
      </w:r>
      <w:r w:rsidRPr="00174225">
        <w:rPr>
          <w:spacing w:val="1"/>
          <w:sz w:val="20"/>
          <w:szCs w:val="20"/>
        </w:rPr>
        <w:t>d</w:t>
      </w:r>
      <w:r w:rsidRPr="00174225">
        <w:rPr>
          <w:sz w:val="20"/>
          <w:szCs w:val="20"/>
        </w:rPr>
        <w:t>er</w:t>
      </w:r>
      <w:r w:rsidRPr="00174225">
        <w:rPr>
          <w:spacing w:val="49"/>
          <w:sz w:val="20"/>
          <w:szCs w:val="20"/>
        </w:rPr>
        <w:t xml:space="preserve"> </w:t>
      </w:r>
      <w:r w:rsidRPr="00174225">
        <w:rPr>
          <w:sz w:val="20"/>
          <w:szCs w:val="20"/>
        </w:rPr>
        <w:t>re</w:t>
      </w:r>
      <w:r w:rsidRPr="00174225">
        <w:rPr>
          <w:spacing w:val="1"/>
          <w:sz w:val="20"/>
          <w:szCs w:val="20"/>
        </w:rPr>
        <w:t>qu</w:t>
      </w:r>
      <w:r w:rsidRPr="00174225">
        <w:rPr>
          <w:sz w:val="20"/>
          <w:szCs w:val="20"/>
        </w:rPr>
        <w:t>est</w:t>
      </w:r>
      <w:r w:rsidRPr="00174225">
        <w:rPr>
          <w:spacing w:val="50"/>
          <w:sz w:val="20"/>
          <w:szCs w:val="20"/>
        </w:rPr>
        <w:t xml:space="preserve"> </w:t>
      </w:r>
      <w:r w:rsidRPr="00174225">
        <w:rPr>
          <w:sz w:val="20"/>
          <w:szCs w:val="20"/>
        </w:rPr>
        <w:t>fr</w:t>
      </w:r>
      <w:r w:rsidRPr="00174225">
        <w:rPr>
          <w:spacing w:val="1"/>
          <w:sz w:val="20"/>
          <w:szCs w:val="20"/>
        </w:rPr>
        <w:t>o</w:t>
      </w:r>
      <w:r w:rsidRPr="00174225">
        <w:rPr>
          <w:sz w:val="20"/>
          <w:szCs w:val="20"/>
        </w:rPr>
        <w:t>m t</w:t>
      </w:r>
      <w:r w:rsidRPr="00174225">
        <w:rPr>
          <w:spacing w:val="1"/>
          <w:sz w:val="20"/>
          <w:szCs w:val="20"/>
        </w:rPr>
        <w:t>h</w:t>
      </w:r>
      <w:r w:rsidRPr="00174225">
        <w:rPr>
          <w:sz w:val="20"/>
          <w:szCs w:val="20"/>
        </w:rPr>
        <w:t>e</w:t>
      </w:r>
      <w:r w:rsidRPr="00174225">
        <w:rPr>
          <w:spacing w:val="51"/>
          <w:sz w:val="20"/>
          <w:szCs w:val="20"/>
        </w:rPr>
        <w:t xml:space="preserve"> </w:t>
      </w:r>
      <w:r w:rsidRPr="00174225">
        <w:rPr>
          <w:spacing w:val="1"/>
          <w:sz w:val="20"/>
          <w:szCs w:val="20"/>
        </w:rPr>
        <w:t>o</w:t>
      </w:r>
      <w:r w:rsidRPr="00174225">
        <w:rPr>
          <w:sz w:val="20"/>
          <w:szCs w:val="20"/>
        </w:rPr>
        <w:t>ri</w:t>
      </w:r>
      <w:r w:rsidRPr="00174225">
        <w:rPr>
          <w:spacing w:val="1"/>
          <w:sz w:val="20"/>
          <w:szCs w:val="20"/>
        </w:rPr>
        <w:t>g</w:t>
      </w:r>
      <w:r w:rsidRPr="00174225">
        <w:rPr>
          <w:sz w:val="20"/>
          <w:szCs w:val="20"/>
        </w:rPr>
        <w:t>i</w:t>
      </w:r>
      <w:r w:rsidRPr="00174225">
        <w:rPr>
          <w:spacing w:val="1"/>
          <w:sz w:val="20"/>
          <w:szCs w:val="20"/>
        </w:rPr>
        <w:t>n</w:t>
      </w:r>
      <w:r w:rsidRPr="00174225">
        <w:rPr>
          <w:sz w:val="20"/>
          <w:szCs w:val="20"/>
        </w:rPr>
        <w:t>al</w:t>
      </w:r>
      <w:r w:rsidRPr="00174225">
        <w:rPr>
          <w:spacing w:val="50"/>
          <w:sz w:val="20"/>
          <w:szCs w:val="20"/>
        </w:rPr>
        <w:t xml:space="preserve"> </w:t>
      </w:r>
      <w:r w:rsidRPr="00174225">
        <w:rPr>
          <w:sz w:val="20"/>
          <w:szCs w:val="20"/>
        </w:rPr>
        <w:t>a</w:t>
      </w:r>
      <w:r w:rsidRPr="00174225">
        <w:rPr>
          <w:spacing w:val="1"/>
          <w:sz w:val="20"/>
          <w:szCs w:val="20"/>
        </w:rPr>
        <w:t>pp</w:t>
      </w:r>
      <w:r w:rsidRPr="00174225">
        <w:rPr>
          <w:sz w:val="20"/>
          <w:szCs w:val="20"/>
        </w:rPr>
        <w:t>licati</w:t>
      </w:r>
      <w:r w:rsidRPr="00174225">
        <w:rPr>
          <w:spacing w:val="1"/>
          <w:sz w:val="20"/>
          <w:szCs w:val="20"/>
        </w:rPr>
        <w:t>o</w:t>
      </w:r>
      <w:r w:rsidRPr="00174225">
        <w:rPr>
          <w:sz w:val="20"/>
          <w:szCs w:val="20"/>
        </w:rPr>
        <w:t>n</w:t>
      </w:r>
      <w:r w:rsidRPr="00174225">
        <w:rPr>
          <w:spacing w:val="51"/>
          <w:sz w:val="20"/>
          <w:szCs w:val="20"/>
        </w:rPr>
        <w:t xml:space="preserve"> </w:t>
      </w:r>
      <w:r w:rsidRPr="00174225">
        <w:rPr>
          <w:sz w:val="20"/>
          <w:szCs w:val="20"/>
        </w:rPr>
        <w:t>t</w:t>
      </w:r>
      <w:r w:rsidRPr="00174225">
        <w:rPr>
          <w:spacing w:val="1"/>
          <w:sz w:val="20"/>
          <w:szCs w:val="20"/>
        </w:rPr>
        <w:t>h</w:t>
      </w:r>
      <w:r w:rsidRPr="00174225">
        <w:rPr>
          <w:sz w:val="20"/>
          <w:szCs w:val="20"/>
        </w:rPr>
        <w:t>r</w:t>
      </w:r>
      <w:r w:rsidRPr="00174225">
        <w:rPr>
          <w:spacing w:val="1"/>
          <w:sz w:val="20"/>
          <w:szCs w:val="20"/>
        </w:rPr>
        <w:t>oug</w:t>
      </w:r>
      <w:r w:rsidRPr="00174225">
        <w:rPr>
          <w:sz w:val="20"/>
          <w:szCs w:val="20"/>
        </w:rPr>
        <w:t>h</w:t>
      </w:r>
      <w:r w:rsidRPr="00174225">
        <w:rPr>
          <w:spacing w:val="52"/>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51"/>
          <w:sz w:val="20"/>
          <w:szCs w:val="20"/>
        </w:rPr>
        <w:t xml:space="preserve"> </w:t>
      </w:r>
      <w:r w:rsidRPr="00174225">
        <w:rPr>
          <w:sz w:val="20"/>
          <w:szCs w:val="20"/>
        </w:rPr>
        <w:t>e</w:t>
      </w:r>
      <w:r w:rsidRPr="00174225">
        <w:rPr>
          <w:spacing w:val="1"/>
          <w:sz w:val="20"/>
          <w:szCs w:val="20"/>
        </w:rPr>
        <w:t>n</w:t>
      </w:r>
      <w:r w:rsidRPr="00174225">
        <w:rPr>
          <w:sz w:val="20"/>
          <w:szCs w:val="20"/>
        </w:rPr>
        <w:t>d</w:t>
      </w:r>
      <w:r w:rsidRPr="00174225">
        <w:rPr>
          <w:spacing w:val="51"/>
          <w:sz w:val="20"/>
          <w:szCs w:val="20"/>
        </w:rPr>
        <w:t xml:space="preserve"> </w:t>
      </w:r>
      <w:r w:rsidRPr="00174225">
        <w:rPr>
          <w:spacing w:val="1"/>
          <w:sz w:val="20"/>
          <w:szCs w:val="20"/>
        </w:rPr>
        <w:t>o</w:t>
      </w:r>
      <w:r w:rsidRPr="00174225">
        <w:rPr>
          <w:sz w:val="20"/>
          <w:szCs w:val="20"/>
        </w:rPr>
        <w:t>f</w:t>
      </w:r>
      <w:r w:rsidRPr="00174225">
        <w:rPr>
          <w:spacing w:val="50"/>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51"/>
          <w:sz w:val="20"/>
          <w:szCs w:val="20"/>
        </w:rPr>
        <w:t xml:space="preserve"> </w:t>
      </w:r>
      <w:r w:rsidRPr="00174225">
        <w:rPr>
          <w:sz w:val="20"/>
          <w:szCs w:val="20"/>
        </w:rPr>
        <w:t>e</w:t>
      </w:r>
      <w:r w:rsidRPr="00174225">
        <w:rPr>
          <w:spacing w:val="1"/>
          <w:sz w:val="20"/>
          <w:szCs w:val="20"/>
        </w:rPr>
        <w:t>x</w:t>
      </w:r>
      <w:r w:rsidRPr="00174225">
        <w:rPr>
          <w:sz w:val="20"/>
          <w:szCs w:val="20"/>
        </w:rPr>
        <w:t>te</w:t>
      </w:r>
      <w:r w:rsidRPr="00174225">
        <w:rPr>
          <w:spacing w:val="1"/>
          <w:sz w:val="20"/>
          <w:szCs w:val="20"/>
        </w:rPr>
        <w:t>nd</w:t>
      </w:r>
      <w:r w:rsidRPr="00174225">
        <w:rPr>
          <w:sz w:val="20"/>
          <w:szCs w:val="20"/>
        </w:rPr>
        <w:t>ed</w:t>
      </w:r>
      <w:r w:rsidRPr="00174225">
        <w:rPr>
          <w:spacing w:val="51"/>
          <w:sz w:val="20"/>
          <w:szCs w:val="20"/>
        </w:rPr>
        <w:t xml:space="preserve"> </w:t>
      </w:r>
      <w:r w:rsidRPr="00174225">
        <w:rPr>
          <w:spacing w:val="1"/>
          <w:sz w:val="20"/>
          <w:szCs w:val="20"/>
        </w:rPr>
        <w:t>u</w:t>
      </w:r>
      <w:r w:rsidRPr="00174225">
        <w:rPr>
          <w:sz w:val="20"/>
          <w:szCs w:val="20"/>
        </w:rPr>
        <w:t>se</w:t>
      </w:r>
      <w:r w:rsidRPr="00174225">
        <w:rPr>
          <w:w w:val="102"/>
          <w:sz w:val="20"/>
          <w:szCs w:val="20"/>
        </w:rPr>
        <w:t xml:space="preserve"> </w:t>
      </w:r>
      <w:r w:rsidRPr="00174225">
        <w:rPr>
          <w:spacing w:val="1"/>
          <w:sz w:val="20"/>
          <w:szCs w:val="20"/>
        </w:rPr>
        <w:t>p</w:t>
      </w:r>
      <w:r w:rsidRPr="00174225">
        <w:rPr>
          <w:sz w:val="20"/>
          <w:szCs w:val="20"/>
        </w:rPr>
        <w:t>eri</w:t>
      </w:r>
      <w:r w:rsidRPr="00174225">
        <w:rPr>
          <w:spacing w:val="1"/>
          <w:sz w:val="20"/>
          <w:szCs w:val="20"/>
        </w:rPr>
        <w:t>od</w:t>
      </w:r>
      <w:r w:rsidRPr="00174225">
        <w:rPr>
          <w:sz w:val="20"/>
          <w:szCs w:val="20"/>
        </w:rPr>
        <w:t xml:space="preserve">.  </w:t>
      </w:r>
      <w:r w:rsidRPr="00174225">
        <w:rPr>
          <w:spacing w:val="1"/>
          <w:sz w:val="20"/>
          <w:szCs w:val="20"/>
        </w:rPr>
        <w:t>E</w:t>
      </w:r>
      <w:r w:rsidRPr="00174225">
        <w:rPr>
          <w:sz w:val="20"/>
          <w:szCs w:val="20"/>
        </w:rPr>
        <w:t>ach</w:t>
      </w:r>
      <w:r w:rsidRPr="00174225">
        <w:rPr>
          <w:spacing w:val="38"/>
          <w:sz w:val="20"/>
          <w:szCs w:val="20"/>
        </w:rPr>
        <w:t xml:space="preserve"> </w:t>
      </w:r>
      <w:r w:rsidRPr="00174225">
        <w:rPr>
          <w:sz w:val="20"/>
          <w:szCs w:val="20"/>
        </w:rPr>
        <w:t>c</w:t>
      </w:r>
      <w:r w:rsidRPr="00174225">
        <w:rPr>
          <w:spacing w:val="1"/>
          <w:sz w:val="20"/>
          <w:szCs w:val="20"/>
        </w:rPr>
        <w:t>h</w:t>
      </w:r>
      <w:r w:rsidRPr="00174225">
        <w:rPr>
          <w:sz w:val="20"/>
          <w:szCs w:val="20"/>
        </w:rPr>
        <w:t>a</w:t>
      </w:r>
      <w:r w:rsidRPr="00174225">
        <w:rPr>
          <w:spacing w:val="1"/>
          <w:sz w:val="20"/>
          <w:szCs w:val="20"/>
        </w:rPr>
        <w:t>ng</w:t>
      </w:r>
      <w:r w:rsidRPr="00174225">
        <w:rPr>
          <w:sz w:val="20"/>
          <w:szCs w:val="20"/>
        </w:rPr>
        <w:t>e</w:t>
      </w:r>
      <w:r w:rsidRPr="00174225">
        <w:rPr>
          <w:spacing w:val="38"/>
          <w:sz w:val="20"/>
          <w:szCs w:val="20"/>
        </w:rPr>
        <w:t xml:space="preserve"> </w:t>
      </w:r>
      <w:r w:rsidRPr="00174225">
        <w:rPr>
          <w:spacing w:val="1"/>
          <w:sz w:val="20"/>
          <w:szCs w:val="20"/>
        </w:rPr>
        <w:t>w</w:t>
      </w:r>
      <w:r w:rsidRPr="00174225">
        <w:rPr>
          <w:sz w:val="20"/>
          <w:szCs w:val="20"/>
        </w:rPr>
        <w:t>ill</w:t>
      </w:r>
      <w:r w:rsidRPr="00174225">
        <w:rPr>
          <w:spacing w:val="38"/>
          <w:sz w:val="20"/>
          <w:szCs w:val="20"/>
        </w:rPr>
        <w:t xml:space="preserve"> </w:t>
      </w:r>
      <w:r w:rsidRPr="00174225">
        <w:rPr>
          <w:spacing w:val="1"/>
          <w:sz w:val="20"/>
          <w:szCs w:val="20"/>
        </w:rPr>
        <w:t>b</w:t>
      </w:r>
      <w:r w:rsidRPr="00174225">
        <w:rPr>
          <w:sz w:val="20"/>
          <w:szCs w:val="20"/>
        </w:rPr>
        <w:t>e</w:t>
      </w:r>
      <w:r w:rsidRPr="00174225">
        <w:rPr>
          <w:spacing w:val="38"/>
          <w:sz w:val="20"/>
          <w:szCs w:val="20"/>
        </w:rPr>
        <w:t xml:space="preserve"> </w:t>
      </w:r>
      <w:r w:rsidRPr="00174225">
        <w:rPr>
          <w:sz w:val="20"/>
          <w:szCs w:val="20"/>
        </w:rPr>
        <w:t>c</w:t>
      </w:r>
      <w:r w:rsidRPr="00174225">
        <w:rPr>
          <w:spacing w:val="1"/>
          <w:sz w:val="20"/>
          <w:szCs w:val="20"/>
        </w:rPr>
        <w:t>h</w:t>
      </w:r>
      <w:r w:rsidRPr="00174225">
        <w:rPr>
          <w:sz w:val="20"/>
          <w:szCs w:val="20"/>
        </w:rPr>
        <w:t>ar</w:t>
      </w:r>
      <w:r w:rsidRPr="00174225">
        <w:rPr>
          <w:spacing w:val="1"/>
          <w:sz w:val="20"/>
          <w:szCs w:val="20"/>
        </w:rPr>
        <w:t>g</w:t>
      </w:r>
      <w:r w:rsidRPr="00174225">
        <w:rPr>
          <w:sz w:val="20"/>
          <w:szCs w:val="20"/>
        </w:rPr>
        <w:t>ed</w:t>
      </w:r>
      <w:r w:rsidRPr="00174225">
        <w:rPr>
          <w:spacing w:val="38"/>
          <w:sz w:val="20"/>
          <w:szCs w:val="20"/>
        </w:rPr>
        <w:t xml:space="preserve"> </w:t>
      </w:r>
      <w:r w:rsidRPr="00174225">
        <w:rPr>
          <w:sz w:val="20"/>
          <w:szCs w:val="20"/>
        </w:rPr>
        <w:t>se</w:t>
      </w:r>
      <w:r w:rsidRPr="00174225">
        <w:rPr>
          <w:spacing w:val="1"/>
          <w:sz w:val="20"/>
          <w:szCs w:val="20"/>
        </w:rPr>
        <w:t>p</w:t>
      </w:r>
      <w:r w:rsidRPr="00174225">
        <w:rPr>
          <w:sz w:val="20"/>
          <w:szCs w:val="20"/>
        </w:rPr>
        <w:t>arately</w:t>
      </w:r>
      <w:r w:rsidRPr="00174225">
        <w:rPr>
          <w:spacing w:val="38"/>
          <w:sz w:val="20"/>
          <w:szCs w:val="20"/>
        </w:rPr>
        <w:t xml:space="preserve"> </w:t>
      </w:r>
      <w:r w:rsidRPr="00174225">
        <w:rPr>
          <w:sz w:val="20"/>
          <w:szCs w:val="20"/>
        </w:rPr>
        <w:t>e</w:t>
      </w:r>
      <w:r w:rsidRPr="00174225">
        <w:rPr>
          <w:spacing w:val="1"/>
          <w:sz w:val="20"/>
          <w:szCs w:val="20"/>
        </w:rPr>
        <w:t>v</w:t>
      </w:r>
      <w:r w:rsidRPr="00174225">
        <w:rPr>
          <w:sz w:val="20"/>
          <w:szCs w:val="20"/>
        </w:rPr>
        <w:t>en</w:t>
      </w:r>
      <w:r w:rsidRPr="00174225">
        <w:rPr>
          <w:spacing w:val="38"/>
          <w:sz w:val="20"/>
          <w:szCs w:val="20"/>
        </w:rPr>
        <w:t xml:space="preserve"> </w:t>
      </w:r>
      <w:r w:rsidRPr="00174225">
        <w:rPr>
          <w:sz w:val="20"/>
          <w:szCs w:val="20"/>
        </w:rPr>
        <w:t>if</w:t>
      </w:r>
      <w:r w:rsidRPr="00174225">
        <w:rPr>
          <w:spacing w:val="38"/>
          <w:sz w:val="20"/>
          <w:szCs w:val="20"/>
        </w:rPr>
        <w:t xml:space="preserve"> </w:t>
      </w:r>
      <w:r w:rsidRPr="00174225">
        <w:rPr>
          <w:spacing w:val="2"/>
          <w:sz w:val="20"/>
          <w:szCs w:val="20"/>
        </w:rPr>
        <w:t>m</w:t>
      </w:r>
      <w:r w:rsidRPr="00174225">
        <w:rPr>
          <w:spacing w:val="1"/>
          <w:sz w:val="20"/>
          <w:szCs w:val="20"/>
        </w:rPr>
        <w:t>u</w:t>
      </w:r>
      <w:r w:rsidRPr="00174225">
        <w:rPr>
          <w:sz w:val="20"/>
          <w:szCs w:val="20"/>
        </w:rPr>
        <w:t>lti</w:t>
      </w:r>
      <w:r w:rsidRPr="00174225">
        <w:rPr>
          <w:spacing w:val="1"/>
          <w:sz w:val="20"/>
          <w:szCs w:val="20"/>
        </w:rPr>
        <w:t>p</w:t>
      </w:r>
      <w:r w:rsidRPr="00174225">
        <w:rPr>
          <w:sz w:val="20"/>
          <w:szCs w:val="20"/>
        </w:rPr>
        <w:t>le</w:t>
      </w:r>
      <w:r w:rsidRPr="00174225">
        <w:rPr>
          <w:spacing w:val="38"/>
          <w:sz w:val="20"/>
          <w:szCs w:val="20"/>
        </w:rPr>
        <w:t xml:space="preserve"> </w:t>
      </w:r>
      <w:r w:rsidRPr="00174225">
        <w:rPr>
          <w:sz w:val="20"/>
          <w:szCs w:val="20"/>
        </w:rPr>
        <w:t>c</w:t>
      </w:r>
      <w:r w:rsidRPr="00174225">
        <w:rPr>
          <w:spacing w:val="1"/>
          <w:sz w:val="20"/>
          <w:szCs w:val="20"/>
        </w:rPr>
        <w:t>h</w:t>
      </w:r>
      <w:r w:rsidRPr="00174225">
        <w:rPr>
          <w:sz w:val="20"/>
          <w:szCs w:val="20"/>
        </w:rPr>
        <w:t>a</w:t>
      </w:r>
      <w:r w:rsidRPr="00174225">
        <w:rPr>
          <w:spacing w:val="1"/>
          <w:sz w:val="20"/>
          <w:szCs w:val="20"/>
        </w:rPr>
        <w:t>ng</w:t>
      </w:r>
      <w:r w:rsidRPr="00174225">
        <w:rPr>
          <w:sz w:val="20"/>
          <w:szCs w:val="20"/>
        </w:rPr>
        <w:t>e</w:t>
      </w:r>
      <w:r w:rsidRPr="00174225">
        <w:rPr>
          <w:spacing w:val="38"/>
          <w:sz w:val="20"/>
          <w:szCs w:val="20"/>
        </w:rPr>
        <w:t xml:space="preserve"> </w:t>
      </w:r>
      <w:r w:rsidRPr="00174225">
        <w:rPr>
          <w:sz w:val="20"/>
          <w:szCs w:val="20"/>
        </w:rPr>
        <w:t>re</w:t>
      </w:r>
      <w:r w:rsidRPr="00174225">
        <w:rPr>
          <w:spacing w:val="1"/>
          <w:sz w:val="20"/>
          <w:szCs w:val="20"/>
        </w:rPr>
        <w:t>qu</w:t>
      </w:r>
      <w:r w:rsidRPr="00174225">
        <w:rPr>
          <w:sz w:val="20"/>
          <w:szCs w:val="20"/>
        </w:rPr>
        <w:t>ests</w:t>
      </w:r>
      <w:r w:rsidRPr="00174225">
        <w:rPr>
          <w:w w:val="102"/>
          <w:sz w:val="20"/>
          <w:szCs w:val="20"/>
        </w:rPr>
        <w:t xml:space="preserve"> </w:t>
      </w:r>
      <w:r w:rsidRPr="00174225">
        <w:rPr>
          <w:sz w:val="20"/>
          <w:szCs w:val="20"/>
        </w:rPr>
        <w:t>are</w:t>
      </w:r>
      <w:r w:rsidRPr="00174225">
        <w:rPr>
          <w:spacing w:val="35"/>
          <w:sz w:val="20"/>
          <w:szCs w:val="20"/>
        </w:rPr>
        <w:t xml:space="preserve"> </w:t>
      </w:r>
      <w:r w:rsidRPr="00174225">
        <w:rPr>
          <w:sz w:val="20"/>
          <w:szCs w:val="20"/>
        </w:rPr>
        <w:t>sub</w:t>
      </w:r>
      <w:r w:rsidRPr="00174225">
        <w:rPr>
          <w:spacing w:val="2"/>
          <w:sz w:val="20"/>
          <w:szCs w:val="20"/>
        </w:rPr>
        <w:t>m</w:t>
      </w:r>
      <w:r w:rsidRPr="00174225">
        <w:rPr>
          <w:sz w:val="20"/>
          <w:szCs w:val="20"/>
        </w:rPr>
        <w:t>itted</w:t>
      </w:r>
      <w:r w:rsidRPr="00174225">
        <w:rPr>
          <w:spacing w:val="36"/>
          <w:sz w:val="20"/>
          <w:szCs w:val="20"/>
        </w:rPr>
        <w:t xml:space="preserve"> </w:t>
      </w:r>
      <w:r w:rsidRPr="00174225">
        <w:rPr>
          <w:sz w:val="20"/>
          <w:szCs w:val="20"/>
        </w:rPr>
        <w:t>by</w:t>
      </w:r>
      <w:r w:rsidRPr="00174225">
        <w:rPr>
          <w:spacing w:val="36"/>
          <w:sz w:val="20"/>
          <w:szCs w:val="20"/>
        </w:rPr>
        <w:t xml:space="preserve"> </w:t>
      </w:r>
      <w:r w:rsidRPr="00174225">
        <w:rPr>
          <w:sz w:val="20"/>
          <w:szCs w:val="20"/>
        </w:rPr>
        <w:t>a</w:t>
      </w:r>
      <w:r w:rsidRPr="00174225">
        <w:rPr>
          <w:spacing w:val="1"/>
          <w:sz w:val="20"/>
          <w:szCs w:val="20"/>
        </w:rPr>
        <w:t>p</w:t>
      </w:r>
      <w:r w:rsidRPr="00174225">
        <w:rPr>
          <w:sz w:val="20"/>
          <w:szCs w:val="20"/>
        </w:rPr>
        <w:t>plica</w:t>
      </w:r>
      <w:r w:rsidRPr="00174225">
        <w:rPr>
          <w:spacing w:val="1"/>
          <w:sz w:val="20"/>
          <w:szCs w:val="20"/>
        </w:rPr>
        <w:t>n</w:t>
      </w:r>
      <w:r w:rsidRPr="00174225">
        <w:rPr>
          <w:sz w:val="20"/>
          <w:szCs w:val="20"/>
        </w:rPr>
        <w:t>t</w:t>
      </w:r>
      <w:r w:rsidRPr="00174225">
        <w:rPr>
          <w:spacing w:val="34"/>
          <w:sz w:val="20"/>
          <w:szCs w:val="20"/>
        </w:rPr>
        <w:t xml:space="preserve"> </w:t>
      </w:r>
      <w:r w:rsidRPr="00174225">
        <w:rPr>
          <w:sz w:val="20"/>
          <w:szCs w:val="20"/>
        </w:rPr>
        <w:t>in</w:t>
      </w:r>
      <w:r w:rsidRPr="00174225">
        <w:rPr>
          <w:spacing w:val="36"/>
          <w:sz w:val="20"/>
          <w:szCs w:val="20"/>
        </w:rPr>
        <w:t xml:space="preserve"> </w:t>
      </w:r>
      <w:r w:rsidRPr="00174225">
        <w:rPr>
          <w:sz w:val="20"/>
          <w:szCs w:val="20"/>
        </w:rPr>
        <w:t>the</w:t>
      </w:r>
      <w:r w:rsidRPr="00174225">
        <w:rPr>
          <w:spacing w:val="36"/>
          <w:sz w:val="20"/>
          <w:szCs w:val="20"/>
        </w:rPr>
        <w:t xml:space="preserve"> </w:t>
      </w:r>
      <w:r w:rsidRPr="00174225">
        <w:rPr>
          <w:sz w:val="20"/>
          <w:szCs w:val="20"/>
        </w:rPr>
        <w:t>sa</w:t>
      </w:r>
      <w:r w:rsidRPr="00174225">
        <w:rPr>
          <w:spacing w:val="2"/>
          <w:sz w:val="20"/>
          <w:szCs w:val="20"/>
        </w:rPr>
        <w:t>m</w:t>
      </w:r>
      <w:r w:rsidRPr="00174225">
        <w:rPr>
          <w:sz w:val="20"/>
          <w:szCs w:val="20"/>
        </w:rPr>
        <w:t>e</w:t>
      </w:r>
      <w:r w:rsidRPr="00174225">
        <w:rPr>
          <w:spacing w:val="36"/>
          <w:sz w:val="20"/>
          <w:szCs w:val="20"/>
        </w:rPr>
        <w:t xml:space="preserve"> </w:t>
      </w:r>
      <w:r w:rsidRPr="00174225">
        <w:rPr>
          <w:sz w:val="20"/>
          <w:szCs w:val="20"/>
        </w:rPr>
        <w:t>re</w:t>
      </w:r>
      <w:r w:rsidRPr="00174225">
        <w:rPr>
          <w:spacing w:val="1"/>
          <w:sz w:val="20"/>
          <w:szCs w:val="20"/>
        </w:rPr>
        <w:t>qu</w:t>
      </w:r>
      <w:r w:rsidRPr="00174225">
        <w:rPr>
          <w:sz w:val="20"/>
          <w:szCs w:val="20"/>
        </w:rPr>
        <w:t xml:space="preserve">est. </w:t>
      </w:r>
      <w:r w:rsidRPr="00174225">
        <w:rPr>
          <w:spacing w:val="1"/>
          <w:sz w:val="20"/>
          <w:szCs w:val="20"/>
        </w:rPr>
        <w:t>b</w:t>
      </w:r>
      <w:r w:rsidRPr="00174225">
        <w:rPr>
          <w:sz w:val="20"/>
          <w:szCs w:val="20"/>
        </w:rPr>
        <w:t>)</w:t>
      </w:r>
      <w:r w:rsidRPr="00174225">
        <w:rPr>
          <w:spacing w:val="11"/>
          <w:sz w:val="20"/>
          <w:szCs w:val="20"/>
        </w:rPr>
        <w:t xml:space="preserve"> </w:t>
      </w:r>
      <w:r w:rsidRPr="00174225">
        <w:rPr>
          <w:bCs/>
          <w:sz w:val="20"/>
          <w:szCs w:val="20"/>
        </w:rPr>
        <w:t>A</w:t>
      </w:r>
      <w:r w:rsidRPr="00174225">
        <w:rPr>
          <w:bCs/>
          <w:spacing w:val="37"/>
          <w:sz w:val="20"/>
          <w:szCs w:val="20"/>
        </w:rPr>
        <w:t xml:space="preserve"> </w:t>
      </w:r>
      <w:r w:rsidRPr="00174225">
        <w:rPr>
          <w:bCs/>
          <w:spacing w:val="1"/>
          <w:sz w:val="20"/>
          <w:szCs w:val="20"/>
        </w:rPr>
        <w:t>$3</w:t>
      </w:r>
      <w:r w:rsidRPr="00174225">
        <w:rPr>
          <w:bCs/>
          <w:sz w:val="20"/>
          <w:szCs w:val="20"/>
        </w:rPr>
        <w:t>,</w:t>
      </w:r>
      <w:r w:rsidRPr="00174225">
        <w:rPr>
          <w:bCs/>
          <w:spacing w:val="1"/>
          <w:sz w:val="20"/>
          <w:szCs w:val="20"/>
        </w:rPr>
        <w:t>00</w:t>
      </w:r>
      <w:r w:rsidRPr="00174225">
        <w:rPr>
          <w:bCs/>
          <w:sz w:val="20"/>
          <w:szCs w:val="20"/>
        </w:rPr>
        <w:t>0</w:t>
      </w:r>
      <w:r w:rsidRPr="00174225">
        <w:rPr>
          <w:bCs/>
          <w:spacing w:val="36"/>
          <w:sz w:val="20"/>
          <w:szCs w:val="20"/>
        </w:rPr>
        <w:t xml:space="preserve"> </w:t>
      </w:r>
      <w:r w:rsidRPr="00174225">
        <w:rPr>
          <w:bCs/>
          <w:sz w:val="20"/>
          <w:szCs w:val="20"/>
        </w:rPr>
        <w:t>fee</w:t>
      </w:r>
      <w:r w:rsidRPr="00174225">
        <w:rPr>
          <w:bCs/>
          <w:spacing w:val="36"/>
          <w:sz w:val="20"/>
          <w:szCs w:val="20"/>
        </w:rPr>
        <w:t xml:space="preserve"> </w:t>
      </w:r>
      <w:r w:rsidRPr="00174225">
        <w:rPr>
          <w:bCs/>
          <w:spacing w:val="1"/>
          <w:sz w:val="20"/>
          <w:szCs w:val="20"/>
        </w:rPr>
        <w:t>p</w:t>
      </w:r>
      <w:r w:rsidRPr="00174225">
        <w:rPr>
          <w:bCs/>
          <w:sz w:val="20"/>
          <w:szCs w:val="20"/>
        </w:rPr>
        <w:t>er</w:t>
      </w:r>
      <w:r w:rsidRPr="00174225">
        <w:rPr>
          <w:bCs/>
          <w:spacing w:val="35"/>
          <w:sz w:val="20"/>
          <w:szCs w:val="20"/>
        </w:rPr>
        <w:t xml:space="preserve"> </w:t>
      </w:r>
      <w:r w:rsidRPr="00174225">
        <w:rPr>
          <w:bCs/>
          <w:spacing w:val="1"/>
          <w:sz w:val="20"/>
          <w:szCs w:val="20"/>
        </w:rPr>
        <w:t>o</w:t>
      </w:r>
      <w:r w:rsidRPr="00174225">
        <w:rPr>
          <w:bCs/>
          <w:sz w:val="20"/>
          <w:szCs w:val="20"/>
        </w:rPr>
        <w:t>cc</w:t>
      </w:r>
      <w:r w:rsidRPr="00174225">
        <w:rPr>
          <w:bCs/>
          <w:spacing w:val="1"/>
          <w:sz w:val="20"/>
          <w:szCs w:val="20"/>
        </w:rPr>
        <w:t>u</w:t>
      </w:r>
      <w:r w:rsidRPr="00174225">
        <w:rPr>
          <w:bCs/>
          <w:sz w:val="20"/>
          <w:szCs w:val="20"/>
        </w:rPr>
        <w:t>rre</w:t>
      </w:r>
      <w:r w:rsidRPr="00174225">
        <w:rPr>
          <w:bCs/>
          <w:spacing w:val="1"/>
          <w:sz w:val="20"/>
          <w:szCs w:val="20"/>
        </w:rPr>
        <w:t>n</w:t>
      </w:r>
      <w:r w:rsidRPr="00174225">
        <w:rPr>
          <w:bCs/>
          <w:sz w:val="20"/>
          <w:szCs w:val="20"/>
        </w:rPr>
        <w:t>ce</w:t>
      </w:r>
      <w:r w:rsidRPr="00174225">
        <w:rPr>
          <w:bCs/>
          <w:w w:val="102"/>
          <w:sz w:val="20"/>
          <w:szCs w:val="20"/>
        </w:rPr>
        <w:t xml:space="preserve"> </w:t>
      </w:r>
      <w:r w:rsidRPr="00174225">
        <w:rPr>
          <w:bCs/>
          <w:spacing w:val="2"/>
          <w:sz w:val="20"/>
          <w:szCs w:val="20"/>
        </w:rPr>
        <w:t>w</w:t>
      </w:r>
      <w:r w:rsidRPr="00174225">
        <w:rPr>
          <w:bCs/>
          <w:sz w:val="20"/>
          <w:szCs w:val="20"/>
        </w:rPr>
        <w:t>ill</w:t>
      </w:r>
      <w:r w:rsidRPr="00174225">
        <w:rPr>
          <w:bCs/>
          <w:spacing w:val="26"/>
          <w:sz w:val="20"/>
          <w:szCs w:val="20"/>
        </w:rPr>
        <w:t xml:space="preserve"> </w:t>
      </w:r>
      <w:r w:rsidRPr="00174225">
        <w:rPr>
          <w:bCs/>
          <w:spacing w:val="1"/>
          <w:sz w:val="20"/>
          <w:szCs w:val="20"/>
        </w:rPr>
        <w:t>b</w:t>
      </w:r>
      <w:r w:rsidRPr="00174225">
        <w:rPr>
          <w:bCs/>
          <w:sz w:val="20"/>
          <w:szCs w:val="20"/>
        </w:rPr>
        <w:t>e</w:t>
      </w:r>
      <w:r w:rsidRPr="00174225">
        <w:rPr>
          <w:bCs/>
          <w:spacing w:val="27"/>
          <w:sz w:val="20"/>
          <w:szCs w:val="20"/>
        </w:rPr>
        <w:t xml:space="preserve"> </w:t>
      </w:r>
      <w:r w:rsidRPr="00174225">
        <w:rPr>
          <w:bCs/>
          <w:sz w:val="20"/>
          <w:szCs w:val="20"/>
        </w:rPr>
        <w:t>c</w:t>
      </w:r>
      <w:r w:rsidRPr="00174225">
        <w:rPr>
          <w:bCs/>
          <w:spacing w:val="1"/>
          <w:sz w:val="20"/>
          <w:szCs w:val="20"/>
        </w:rPr>
        <w:t>h</w:t>
      </w:r>
      <w:r w:rsidRPr="00174225">
        <w:rPr>
          <w:bCs/>
          <w:sz w:val="20"/>
          <w:szCs w:val="20"/>
        </w:rPr>
        <w:t>arged</w:t>
      </w:r>
      <w:r w:rsidRPr="00174225">
        <w:rPr>
          <w:bCs/>
          <w:spacing w:val="28"/>
          <w:sz w:val="20"/>
          <w:szCs w:val="20"/>
        </w:rPr>
        <w:t xml:space="preserve"> </w:t>
      </w:r>
      <w:r w:rsidRPr="00174225">
        <w:rPr>
          <w:bCs/>
          <w:sz w:val="20"/>
          <w:szCs w:val="20"/>
        </w:rPr>
        <w:t>for</w:t>
      </w:r>
      <w:r w:rsidRPr="00174225">
        <w:rPr>
          <w:bCs/>
          <w:spacing w:val="27"/>
          <w:sz w:val="20"/>
          <w:szCs w:val="20"/>
        </w:rPr>
        <w:t xml:space="preserve"> the applicant's </w:t>
      </w:r>
      <w:r w:rsidRPr="00174225">
        <w:rPr>
          <w:bCs/>
          <w:sz w:val="20"/>
          <w:szCs w:val="20"/>
        </w:rPr>
        <w:t>fail</w:t>
      </w:r>
      <w:r w:rsidRPr="00174225">
        <w:rPr>
          <w:bCs/>
          <w:spacing w:val="1"/>
          <w:sz w:val="20"/>
          <w:szCs w:val="20"/>
        </w:rPr>
        <w:t>u</w:t>
      </w:r>
      <w:r w:rsidRPr="00174225">
        <w:rPr>
          <w:bCs/>
          <w:sz w:val="20"/>
          <w:szCs w:val="20"/>
        </w:rPr>
        <w:t>re</w:t>
      </w:r>
      <w:r w:rsidRPr="00174225">
        <w:rPr>
          <w:bCs/>
          <w:spacing w:val="27"/>
          <w:sz w:val="20"/>
          <w:szCs w:val="20"/>
        </w:rPr>
        <w:t xml:space="preserve"> </w:t>
      </w:r>
      <w:r w:rsidRPr="00174225">
        <w:rPr>
          <w:bCs/>
          <w:sz w:val="20"/>
          <w:szCs w:val="20"/>
        </w:rPr>
        <w:t>to</w:t>
      </w:r>
      <w:r w:rsidRPr="00174225">
        <w:rPr>
          <w:bCs/>
          <w:spacing w:val="28"/>
          <w:sz w:val="20"/>
          <w:szCs w:val="20"/>
        </w:rPr>
        <w:t xml:space="preserve"> </w:t>
      </w:r>
      <w:r w:rsidRPr="00174225">
        <w:rPr>
          <w:bCs/>
          <w:spacing w:val="1"/>
          <w:sz w:val="20"/>
          <w:szCs w:val="20"/>
        </w:rPr>
        <w:t>n</w:t>
      </w:r>
      <w:r w:rsidRPr="00174225">
        <w:rPr>
          <w:bCs/>
          <w:sz w:val="20"/>
          <w:szCs w:val="20"/>
        </w:rPr>
        <w:t>otify</w:t>
      </w:r>
      <w:r w:rsidRPr="00174225">
        <w:rPr>
          <w:bCs/>
          <w:spacing w:val="27"/>
          <w:sz w:val="20"/>
          <w:szCs w:val="20"/>
        </w:rPr>
        <w:t xml:space="preserve"> </w:t>
      </w:r>
      <w:r w:rsidRPr="00174225">
        <w:rPr>
          <w:bCs/>
          <w:sz w:val="20"/>
          <w:szCs w:val="20"/>
        </w:rPr>
        <w:t>or</w:t>
      </w:r>
      <w:r w:rsidRPr="00174225">
        <w:rPr>
          <w:bCs/>
          <w:spacing w:val="28"/>
          <w:sz w:val="20"/>
          <w:szCs w:val="20"/>
        </w:rPr>
        <w:t xml:space="preserve"> </w:t>
      </w:r>
      <w:r w:rsidRPr="00174225">
        <w:rPr>
          <w:bCs/>
          <w:sz w:val="20"/>
          <w:szCs w:val="20"/>
        </w:rPr>
        <w:t>o</w:t>
      </w:r>
      <w:r w:rsidRPr="00174225">
        <w:rPr>
          <w:bCs/>
          <w:spacing w:val="1"/>
          <w:sz w:val="20"/>
          <w:szCs w:val="20"/>
        </w:rPr>
        <w:t>b</w:t>
      </w:r>
      <w:r w:rsidRPr="00174225">
        <w:rPr>
          <w:bCs/>
          <w:sz w:val="20"/>
          <w:szCs w:val="20"/>
        </w:rPr>
        <w:t>tain</w:t>
      </w:r>
      <w:r w:rsidRPr="00174225">
        <w:rPr>
          <w:bCs/>
          <w:spacing w:val="27"/>
          <w:sz w:val="20"/>
          <w:szCs w:val="20"/>
        </w:rPr>
        <w:t xml:space="preserve"> </w:t>
      </w:r>
      <w:r w:rsidRPr="00174225">
        <w:rPr>
          <w:bCs/>
          <w:spacing w:val="1"/>
          <w:sz w:val="20"/>
          <w:szCs w:val="20"/>
        </w:rPr>
        <w:t>A</w:t>
      </w:r>
      <w:r w:rsidRPr="00174225">
        <w:rPr>
          <w:bCs/>
          <w:spacing w:val="2"/>
          <w:sz w:val="20"/>
          <w:szCs w:val="20"/>
        </w:rPr>
        <w:t>H</w:t>
      </w:r>
      <w:r w:rsidRPr="00174225">
        <w:rPr>
          <w:bCs/>
          <w:spacing w:val="1"/>
          <w:sz w:val="20"/>
          <w:szCs w:val="20"/>
        </w:rPr>
        <w:t>FA</w:t>
      </w:r>
      <w:r w:rsidRPr="00174225">
        <w:rPr>
          <w:bCs/>
          <w:spacing w:val="26"/>
          <w:sz w:val="20"/>
          <w:szCs w:val="20"/>
        </w:rPr>
        <w:t xml:space="preserve"> </w:t>
      </w:r>
      <w:r w:rsidRPr="00174225">
        <w:rPr>
          <w:bCs/>
          <w:sz w:val="20"/>
          <w:szCs w:val="20"/>
        </w:rPr>
        <w:t>a</w:t>
      </w:r>
      <w:r w:rsidRPr="00174225">
        <w:rPr>
          <w:bCs/>
          <w:spacing w:val="1"/>
          <w:sz w:val="20"/>
          <w:szCs w:val="20"/>
        </w:rPr>
        <w:t>pp</w:t>
      </w:r>
      <w:r w:rsidRPr="00174225">
        <w:rPr>
          <w:bCs/>
          <w:sz w:val="20"/>
          <w:szCs w:val="20"/>
        </w:rPr>
        <w:t>roval</w:t>
      </w:r>
      <w:r w:rsidRPr="00174225">
        <w:rPr>
          <w:bCs/>
          <w:spacing w:val="27"/>
          <w:sz w:val="20"/>
          <w:szCs w:val="20"/>
        </w:rPr>
        <w:t xml:space="preserve"> </w:t>
      </w:r>
      <w:r w:rsidRPr="00174225">
        <w:rPr>
          <w:bCs/>
          <w:sz w:val="20"/>
          <w:szCs w:val="20"/>
        </w:rPr>
        <w:t>of</w:t>
      </w:r>
      <w:r w:rsidRPr="00174225">
        <w:rPr>
          <w:bCs/>
          <w:spacing w:val="26"/>
          <w:sz w:val="20"/>
          <w:szCs w:val="20"/>
        </w:rPr>
        <w:t xml:space="preserve"> </w:t>
      </w:r>
      <w:r w:rsidRPr="00174225">
        <w:rPr>
          <w:bCs/>
          <w:sz w:val="20"/>
          <w:szCs w:val="20"/>
        </w:rPr>
        <w:t>sig</w:t>
      </w:r>
      <w:r w:rsidRPr="00174225">
        <w:rPr>
          <w:bCs/>
          <w:spacing w:val="1"/>
          <w:sz w:val="20"/>
          <w:szCs w:val="20"/>
        </w:rPr>
        <w:t>n</w:t>
      </w:r>
      <w:r w:rsidRPr="00174225">
        <w:rPr>
          <w:bCs/>
          <w:sz w:val="20"/>
          <w:szCs w:val="20"/>
        </w:rPr>
        <w:t>ifica</w:t>
      </w:r>
      <w:r w:rsidRPr="00174225">
        <w:rPr>
          <w:bCs/>
          <w:spacing w:val="1"/>
          <w:sz w:val="20"/>
          <w:szCs w:val="20"/>
        </w:rPr>
        <w:t>n</w:t>
      </w:r>
      <w:r w:rsidRPr="00174225">
        <w:rPr>
          <w:bCs/>
          <w:sz w:val="20"/>
          <w:szCs w:val="20"/>
        </w:rPr>
        <w:t>t</w:t>
      </w:r>
      <w:r w:rsidRPr="00174225">
        <w:rPr>
          <w:bCs/>
          <w:w w:val="102"/>
          <w:sz w:val="20"/>
          <w:szCs w:val="20"/>
        </w:rPr>
        <w:t xml:space="preserve"> </w:t>
      </w:r>
      <w:r w:rsidRPr="00174225">
        <w:rPr>
          <w:bCs/>
          <w:spacing w:val="1"/>
          <w:sz w:val="20"/>
          <w:szCs w:val="20"/>
        </w:rPr>
        <w:t>o</w:t>
      </w:r>
      <w:r w:rsidRPr="00174225">
        <w:rPr>
          <w:bCs/>
          <w:sz w:val="20"/>
          <w:szCs w:val="20"/>
        </w:rPr>
        <w:t>r</w:t>
      </w:r>
      <w:r w:rsidRPr="00174225">
        <w:rPr>
          <w:bCs/>
          <w:spacing w:val="23"/>
          <w:sz w:val="20"/>
          <w:szCs w:val="20"/>
        </w:rPr>
        <w:t xml:space="preserve"> </w:t>
      </w:r>
      <w:r w:rsidRPr="00174225">
        <w:rPr>
          <w:bCs/>
          <w:spacing w:val="1"/>
          <w:sz w:val="20"/>
          <w:szCs w:val="20"/>
        </w:rPr>
        <w:t>nu</w:t>
      </w:r>
      <w:r w:rsidRPr="00174225">
        <w:rPr>
          <w:bCs/>
          <w:spacing w:val="2"/>
          <w:sz w:val="20"/>
          <w:szCs w:val="20"/>
        </w:rPr>
        <w:t>m</w:t>
      </w:r>
      <w:r w:rsidRPr="00174225">
        <w:rPr>
          <w:bCs/>
          <w:sz w:val="20"/>
          <w:szCs w:val="20"/>
        </w:rPr>
        <w:t>er</w:t>
      </w:r>
      <w:r w:rsidRPr="00174225">
        <w:rPr>
          <w:bCs/>
          <w:spacing w:val="1"/>
          <w:sz w:val="20"/>
          <w:szCs w:val="20"/>
        </w:rPr>
        <w:t>ou</w:t>
      </w:r>
      <w:r w:rsidRPr="00174225">
        <w:rPr>
          <w:bCs/>
          <w:sz w:val="20"/>
          <w:szCs w:val="20"/>
        </w:rPr>
        <w:t>s</w:t>
      </w:r>
      <w:r w:rsidRPr="00174225">
        <w:rPr>
          <w:bCs/>
          <w:spacing w:val="22"/>
          <w:sz w:val="20"/>
          <w:szCs w:val="20"/>
        </w:rPr>
        <w:t xml:space="preserve"> </w:t>
      </w:r>
      <w:r w:rsidRPr="00174225">
        <w:rPr>
          <w:bCs/>
          <w:sz w:val="20"/>
          <w:szCs w:val="20"/>
        </w:rPr>
        <w:t>c</w:t>
      </w:r>
      <w:r w:rsidRPr="00174225">
        <w:rPr>
          <w:bCs/>
          <w:spacing w:val="1"/>
          <w:sz w:val="20"/>
          <w:szCs w:val="20"/>
        </w:rPr>
        <w:t>hang</w:t>
      </w:r>
      <w:r w:rsidRPr="00174225">
        <w:rPr>
          <w:bCs/>
          <w:sz w:val="20"/>
          <w:szCs w:val="20"/>
        </w:rPr>
        <w:t xml:space="preserve">es.  </w:t>
      </w:r>
      <w:r w:rsidRPr="00174225">
        <w:rPr>
          <w:spacing w:val="1"/>
          <w:sz w:val="20"/>
          <w:szCs w:val="20"/>
        </w:rPr>
        <w:t>AHF</w:t>
      </w:r>
      <w:r w:rsidRPr="00174225">
        <w:rPr>
          <w:sz w:val="20"/>
          <w:szCs w:val="20"/>
        </w:rPr>
        <w:t>A</w:t>
      </w:r>
      <w:r w:rsidRPr="00174225">
        <w:rPr>
          <w:spacing w:val="25"/>
          <w:sz w:val="20"/>
          <w:szCs w:val="20"/>
        </w:rPr>
        <w:t xml:space="preserve"> </w:t>
      </w:r>
      <w:r w:rsidRPr="00174225">
        <w:rPr>
          <w:spacing w:val="1"/>
          <w:sz w:val="20"/>
          <w:szCs w:val="20"/>
        </w:rPr>
        <w:t>w</w:t>
      </w:r>
      <w:r w:rsidRPr="00174225">
        <w:rPr>
          <w:sz w:val="20"/>
          <w:szCs w:val="20"/>
        </w:rPr>
        <w:t>ill</w:t>
      </w:r>
      <w:r w:rsidRPr="00174225">
        <w:rPr>
          <w:spacing w:val="22"/>
          <w:sz w:val="20"/>
          <w:szCs w:val="20"/>
        </w:rPr>
        <w:t xml:space="preserve"> </w:t>
      </w:r>
      <w:r w:rsidRPr="00174225">
        <w:rPr>
          <w:spacing w:val="1"/>
          <w:sz w:val="20"/>
          <w:szCs w:val="20"/>
        </w:rPr>
        <w:t>d</w:t>
      </w:r>
      <w:r w:rsidRPr="00174225">
        <w:rPr>
          <w:sz w:val="20"/>
          <w:szCs w:val="20"/>
        </w:rPr>
        <w:t>eter</w:t>
      </w:r>
      <w:r w:rsidRPr="00174225">
        <w:rPr>
          <w:spacing w:val="2"/>
          <w:sz w:val="20"/>
          <w:szCs w:val="20"/>
        </w:rPr>
        <w:t>m</w:t>
      </w:r>
      <w:r w:rsidRPr="00174225">
        <w:rPr>
          <w:sz w:val="20"/>
          <w:szCs w:val="20"/>
        </w:rPr>
        <w:t>i</w:t>
      </w:r>
      <w:r w:rsidRPr="00174225">
        <w:rPr>
          <w:spacing w:val="1"/>
          <w:sz w:val="20"/>
          <w:szCs w:val="20"/>
        </w:rPr>
        <w:t>n</w:t>
      </w:r>
      <w:r w:rsidRPr="00174225">
        <w:rPr>
          <w:sz w:val="20"/>
          <w:szCs w:val="20"/>
        </w:rPr>
        <w:t>e</w:t>
      </w:r>
      <w:r w:rsidRPr="00174225">
        <w:rPr>
          <w:spacing w:val="24"/>
          <w:sz w:val="20"/>
          <w:szCs w:val="20"/>
        </w:rPr>
        <w:t xml:space="preserve"> </w:t>
      </w:r>
      <w:r w:rsidRPr="00174225">
        <w:rPr>
          <w:spacing w:val="1"/>
          <w:sz w:val="20"/>
          <w:szCs w:val="20"/>
        </w:rPr>
        <w:t>wh</w:t>
      </w:r>
      <w:r w:rsidRPr="00174225">
        <w:rPr>
          <w:sz w:val="20"/>
          <w:szCs w:val="20"/>
        </w:rPr>
        <w:t>et</w:t>
      </w:r>
      <w:r w:rsidRPr="00174225">
        <w:rPr>
          <w:spacing w:val="1"/>
          <w:sz w:val="20"/>
          <w:szCs w:val="20"/>
        </w:rPr>
        <w:t>h</w:t>
      </w:r>
      <w:r w:rsidRPr="00174225">
        <w:rPr>
          <w:sz w:val="20"/>
          <w:szCs w:val="20"/>
        </w:rPr>
        <w:t>er</w:t>
      </w:r>
      <w:r w:rsidRPr="00174225">
        <w:rPr>
          <w:spacing w:val="22"/>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4"/>
          <w:sz w:val="20"/>
          <w:szCs w:val="20"/>
        </w:rPr>
        <w:t xml:space="preserve"> </w:t>
      </w:r>
      <w:r w:rsidRPr="00174225">
        <w:rPr>
          <w:sz w:val="20"/>
          <w:szCs w:val="20"/>
        </w:rPr>
        <w:t>c</w:t>
      </w:r>
      <w:r w:rsidRPr="00174225">
        <w:rPr>
          <w:spacing w:val="1"/>
          <w:sz w:val="20"/>
          <w:szCs w:val="20"/>
        </w:rPr>
        <w:t>h</w:t>
      </w:r>
      <w:r w:rsidRPr="00174225">
        <w:rPr>
          <w:sz w:val="20"/>
          <w:szCs w:val="20"/>
        </w:rPr>
        <w:t>a</w:t>
      </w:r>
      <w:r w:rsidRPr="00174225">
        <w:rPr>
          <w:spacing w:val="1"/>
          <w:sz w:val="20"/>
          <w:szCs w:val="20"/>
        </w:rPr>
        <w:t>ng</w:t>
      </w:r>
      <w:r w:rsidRPr="00174225">
        <w:rPr>
          <w:sz w:val="20"/>
          <w:szCs w:val="20"/>
        </w:rPr>
        <w:t>e(s)</w:t>
      </w:r>
      <w:r w:rsidRPr="00174225">
        <w:rPr>
          <w:spacing w:val="22"/>
          <w:sz w:val="20"/>
          <w:szCs w:val="20"/>
        </w:rPr>
        <w:t xml:space="preserve"> </w:t>
      </w:r>
      <w:r w:rsidRPr="00174225">
        <w:rPr>
          <w:sz w:val="20"/>
          <w:szCs w:val="20"/>
        </w:rPr>
        <w:t>is</w:t>
      </w:r>
      <w:r w:rsidRPr="00174225">
        <w:rPr>
          <w:spacing w:val="22"/>
          <w:sz w:val="20"/>
          <w:szCs w:val="20"/>
        </w:rPr>
        <w:t xml:space="preserve"> </w:t>
      </w:r>
      <w:r w:rsidRPr="00174225">
        <w:rPr>
          <w:sz w:val="20"/>
          <w:szCs w:val="20"/>
        </w:rPr>
        <w:t>si</w:t>
      </w:r>
      <w:r w:rsidRPr="00174225">
        <w:rPr>
          <w:spacing w:val="1"/>
          <w:sz w:val="20"/>
          <w:szCs w:val="20"/>
        </w:rPr>
        <w:t>gn</w:t>
      </w:r>
      <w:r w:rsidRPr="00174225">
        <w:rPr>
          <w:sz w:val="20"/>
          <w:szCs w:val="20"/>
        </w:rPr>
        <w:t>ifica</w:t>
      </w:r>
      <w:r w:rsidRPr="00174225">
        <w:rPr>
          <w:spacing w:val="1"/>
          <w:sz w:val="20"/>
          <w:szCs w:val="20"/>
        </w:rPr>
        <w:t>n</w:t>
      </w:r>
      <w:r w:rsidRPr="00174225">
        <w:rPr>
          <w:sz w:val="20"/>
          <w:szCs w:val="20"/>
        </w:rPr>
        <w:t>t</w:t>
      </w:r>
      <w:r w:rsidRPr="00174225">
        <w:rPr>
          <w:w w:val="102"/>
          <w:sz w:val="20"/>
          <w:szCs w:val="20"/>
        </w:rPr>
        <w:t xml:space="preserve"> </w:t>
      </w:r>
      <w:r w:rsidRPr="00174225">
        <w:rPr>
          <w:spacing w:val="1"/>
          <w:sz w:val="20"/>
          <w:szCs w:val="20"/>
        </w:rPr>
        <w:t>o</w:t>
      </w:r>
      <w:r w:rsidRPr="00174225">
        <w:rPr>
          <w:sz w:val="20"/>
          <w:szCs w:val="20"/>
        </w:rPr>
        <w:t>r</w:t>
      </w:r>
      <w:r w:rsidRPr="00174225">
        <w:rPr>
          <w:spacing w:val="18"/>
          <w:sz w:val="20"/>
          <w:szCs w:val="20"/>
        </w:rPr>
        <w:t xml:space="preserve"> </w:t>
      </w:r>
      <w:r w:rsidRPr="00174225">
        <w:rPr>
          <w:spacing w:val="1"/>
          <w:sz w:val="20"/>
          <w:szCs w:val="20"/>
        </w:rPr>
        <w:t>nu</w:t>
      </w:r>
      <w:r w:rsidRPr="00174225">
        <w:rPr>
          <w:spacing w:val="2"/>
          <w:sz w:val="20"/>
          <w:szCs w:val="20"/>
        </w:rPr>
        <w:t>m</w:t>
      </w:r>
      <w:r w:rsidRPr="00174225">
        <w:rPr>
          <w:sz w:val="20"/>
          <w:szCs w:val="20"/>
        </w:rPr>
        <w:t>er</w:t>
      </w:r>
      <w:r w:rsidRPr="00174225">
        <w:rPr>
          <w:spacing w:val="1"/>
          <w:sz w:val="20"/>
          <w:szCs w:val="20"/>
        </w:rPr>
        <w:t>ou</w:t>
      </w:r>
      <w:r w:rsidRPr="00174225">
        <w:rPr>
          <w:sz w:val="20"/>
          <w:szCs w:val="20"/>
        </w:rPr>
        <w:t>s</w:t>
      </w:r>
      <w:r w:rsidRPr="00174225">
        <w:rPr>
          <w:spacing w:val="18"/>
          <w:sz w:val="20"/>
          <w:szCs w:val="20"/>
        </w:rPr>
        <w:t xml:space="preserve"> </w:t>
      </w:r>
      <w:r w:rsidRPr="00174225">
        <w:rPr>
          <w:sz w:val="20"/>
          <w:szCs w:val="20"/>
        </w:rPr>
        <w:t>in</w:t>
      </w:r>
      <w:r w:rsidRPr="00174225">
        <w:rPr>
          <w:spacing w:val="20"/>
          <w:sz w:val="20"/>
          <w:szCs w:val="20"/>
        </w:rPr>
        <w:t xml:space="preserve"> </w:t>
      </w:r>
      <w:r w:rsidRPr="00174225">
        <w:rPr>
          <w:sz w:val="20"/>
          <w:szCs w:val="20"/>
        </w:rPr>
        <w:t>its</w:t>
      </w:r>
      <w:r w:rsidRPr="00174225">
        <w:rPr>
          <w:spacing w:val="18"/>
          <w:sz w:val="20"/>
          <w:szCs w:val="20"/>
        </w:rPr>
        <w:t xml:space="preserve"> </w:t>
      </w:r>
      <w:r w:rsidRPr="00174225">
        <w:rPr>
          <w:sz w:val="20"/>
          <w:szCs w:val="20"/>
        </w:rPr>
        <w:t>s</w:t>
      </w:r>
      <w:r w:rsidRPr="00174225">
        <w:rPr>
          <w:spacing w:val="1"/>
          <w:sz w:val="20"/>
          <w:szCs w:val="20"/>
        </w:rPr>
        <w:t>o</w:t>
      </w:r>
      <w:r w:rsidRPr="00174225">
        <w:rPr>
          <w:sz w:val="20"/>
          <w:szCs w:val="20"/>
        </w:rPr>
        <w:t>le</w:t>
      </w:r>
      <w:r w:rsidRPr="00174225">
        <w:rPr>
          <w:spacing w:val="20"/>
          <w:sz w:val="20"/>
          <w:szCs w:val="20"/>
        </w:rPr>
        <w:t xml:space="preserve"> </w:t>
      </w:r>
      <w:r w:rsidRPr="00174225">
        <w:rPr>
          <w:spacing w:val="1"/>
          <w:sz w:val="20"/>
          <w:szCs w:val="20"/>
        </w:rPr>
        <w:t>d</w:t>
      </w:r>
      <w:r w:rsidRPr="00174225">
        <w:rPr>
          <w:sz w:val="20"/>
          <w:szCs w:val="20"/>
        </w:rPr>
        <w:t>iscreti</w:t>
      </w:r>
      <w:r w:rsidRPr="00174225">
        <w:rPr>
          <w:spacing w:val="1"/>
          <w:sz w:val="20"/>
          <w:szCs w:val="20"/>
        </w:rPr>
        <w:t>on and further reserves the right to terminate an application based on aggregate effect of said changes in comparison to original application approved by AHFA.</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529"/>
        </w:tabs>
        <w:spacing w:line="250" w:lineRule="auto"/>
        <w:ind w:left="1540" w:right="111" w:hanging="720"/>
        <w:jc w:val="both"/>
        <w:rPr>
          <w:sz w:val="20"/>
        </w:rPr>
      </w:pPr>
      <w:r w:rsidRPr="00174225">
        <w:rPr>
          <w:spacing w:val="1"/>
          <w:sz w:val="20"/>
        </w:rPr>
        <w:t>7</w:t>
      </w:r>
      <w:r w:rsidRPr="00174225">
        <w:rPr>
          <w:sz w:val="20"/>
        </w:rPr>
        <w:t>.)</w:t>
      </w:r>
      <w:r w:rsidRPr="00174225">
        <w:rPr>
          <w:sz w:val="20"/>
        </w:rPr>
        <w:tab/>
      </w:r>
      <w:r w:rsidRPr="00174225">
        <w:rPr>
          <w:spacing w:val="1"/>
          <w:sz w:val="20"/>
          <w:u w:val="single" w:color="000000"/>
        </w:rPr>
        <w:t>Co</w:t>
      </w:r>
      <w:r w:rsidRPr="00174225">
        <w:rPr>
          <w:sz w:val="20"/>
          <w:u w:val="single" w:color="000000"/>
        </w:rPr>
        <w:t>st</w:t>
      </w:r>
      <w:r w:rsidRPr="00174225">
        <w:rPr>
          <w:spacing w:val="46"/>
          <w:sz w:val="20"/>
          <w:u w:val="single" w:color="000000"/>
        </w:rPr>
        <w:t xml:space="preserve"> </w:t>
      </w:r>
      <w:r w:rsidRPr="00174225">
        <w:rPr>
          <w:spacing w:val="1"/>
          <w:sz w:val="20"/>
          <w:u w:val="single" w:color="000000"/>
        </w:rPr>
        <w:t>C</w:t>
      </w:r>
      <w:r w:rsidRPr="00174225">
        <w:rPr>
          <w:sz w:val="20"/>
          <w:u w:val="single" w:color="000000"/>
        </w:rPr>
        <w:t>ertificati</w:t>
      </w:r>
      <w:r w:rsidRPr="00174225">
        <w:rPr>
          <w:spacing w:val="1"/>
          <w:sz w:val="20"/>
          <w:u w:val="single" w:color="000000"/>
        </w:rPr>
        <w:t>o</w:t>
      </w:r>
      <w:r w:rsidRPr="00174225">
        <w:rPr>
          <w:sz w:val="20"/>
          <w:u w:val="single" w:color="000000"/>
        </w:rPr>
        <w:t>n</w:t>
      </w:r>
      <w:r w:rsidRPr="00174225">
        <w:rPr>
          <w:spacing w:val="46"/>
          <w:sz w:val="20"/>
          <w:u w:val="single" w:color="000000"/>
        </w:rPr>
        <w:t xml:space="preserve"> </w:t>
      </w:r>
      <w:r w:rsidRPr="00174225">
        <w:rPr>
          <w:spacing w:val="1"/>
          <w:sz w:val="20"/>
          <w:u w:val="single" w:color="000000"/>
        </w:rPr>
        <w:t>F</w:t>
      </w:r>
      <w:r w:rsidRPr="00174225">
        <w:rPr>
          <w:sz w:val="20"/>
          <w:u w:val="single" w:color="000000"/>
        </w:rPr>
        <w:t xml:space="preserve">ee: </w:t>
      </w:r>
      <w:r w:rsidRPr="00174225">
        <w:rPr>
          <w:sz w:val="20"/>
        </w:rPr>
        <w:t xml:space="preserve"> a)</w:t>
      </w:r>
      <w:r w:rsidRPr="00174225">
        <w:rPr>
          <w:spacing w:val="46"/>
          <w:sz w:val="20"/>
        </w:rPr>
        <w:t xml:space="preserve"> </w:t>
      </w:r>
      <w:r w:rsidRPr="00174225">
        <w:rPr>
          <w:sz w:val="20"/>
        </w:rPr>
        <w:t>A</w:t>
      </w:r>
      <w:r w:rsidRPr="00174225">
        <w:rPr>
          <w:spacing w:val="49"/>
          <w:sz w:val="20"/>
        </w:rPr>
        <w:t xml:space="preserve"> </w:t>
      </w:r>
      <w:r w:rsidRPr="00174225">
        <w:rPr>
          <w:spacing w:val="1"/>
          <w:sz w:val="20"/>
        </w:rPr>
        <w:t>$50</w:t>
      </w:r>
      <w:r w:rsidRPr="00174225">
        <w:rPr>
          <w:sz w:val="20"/>
        </w:rPr>
        <w:t>0</w:t>
      </w:r>
      <w:r w:rsidRPr="00174225">
        <w:rPr>
          <w:spacing w:val="47"/>
          <w:sz w:val="20"/>
        </w:rPr>
        <w:t xml:space="preserve"> </w:t>
      </w:r>
      <w:r w:rsidRPr="00174225">
        <w:rPr>
          <w:sz w:val="20"/>
        </w:rPr>
        <w:t>fee</w:t>
      </w:r>
      <w:r w:rsidRPr="00174225">
        <w:rPr>
          <w:spacing w:val="47"/>
          <w:sz w:val="20"/>
        </w:rPr>
        <w:t xml:space="preserve"> </w:t>
      </w:r>
      <w:r w:rsidRPr="00174225">
        <w:rPr>
          <w:spacing w:val="1"/>
          <w:sz w:val="20"/>
        </w:rPr>
        <w:t>w</w:t>
      </w:r>
      <w:r w:rsidRPr="00174225">
        <w:rPr>
          <w:sz w:val="20"/>
        </w:rPr>
        <w:t>ill</w:t>
      </w:r>
      <w:r w:rsidRPr="00174225">
        <w:rPr>
          <w:spacing w:val="46"/>
          <w:sz w:val="20"/>
        </w:rPr>
        <w:t xml:space="preserve"> </w:t>
      </w:r>
      <w:r w:rsidRPr="00174225">
        <w:rPr>
          <w:spacing w:val="1"/>
          <w:sz w:val="20"/>
        </w:rPr>
        <w:t>b</w:t>
      </w:r>
      <w:r w:rsidRPr="00174225">
        <w:rPr>
          <w:sz w:val="20"/>
        </w:rPr>
        <w:t>e</w:t>
      </w:r>
      <w:r w:rsidRPr="00174225">
        <w:rPr>
          <w:spacing w:val="48"/>
          <w:sz w:val="20"/>
        </w:rPr>
        <w:t xml:space="preserve"> </w:t>
      </w:r>
      <w:r w:rsidRPr="00174225">
        <w:rPr>
          <w:sz w:val="20"/>
        </w:rPr>
        <w:t>c</w:t>
      </w:r>
      <w:r w:rsidRPr="00174225">
        <w:rPr>
          <w:spacing w:val="1"/>
          <w:sz w:val="20"/>
        </w:rPr>
        <w:t>h</w:t>
      </w:r>
      <w:r w:rsidRPr="00174225">
        <w:rPr>
          <w:sz w:val="20"/>
        </w:rPr>
        <w:t>ar</w:t>
      </w:r>
      <w:r w:rsidRPr="00174225">
        <w:rPr>
          <w:spacing w:val="1"/>
          <w:sz w:val="20"/>
        </w:rPr>
        <w:t>g</w:t>
      </w:r>
      <w:r w:rsidRPr="00174225">
        <w:rPr>
          <w:sz w:val="20"/>
        </w:rPr>
        <w:t>ed</w:t>
      </w:r>
      <w:r w:rsidRPr="00174225">
        <w:rPr>
          <w:spacing w:val="47"/>
          <w:sz w:val="20"/>
        </w:rPr>
        <w:t xml:space="preserve"> </w:t>
      </w:r>
      <w:r w:rsidRPr="00174225">
        <w:rPr>
          <w:sz w:val="20"/>
        </w:rPr>
        <w:t>f</w:t>
      </w:r>
      <w:r w:rsidRPr="00174225">
        <w:rPr>
          <w:spacing w:val="1"/>
          <w:sz w:val="20"/>
        </w:rPr>
        <w:t>o</w:t>
      </w:r>
      <w:r w:rsidRPr="00174225">
        <w:rPr>
          <w:sz w:val="20"/>
        </w:rPr>
        <w:t>r</w:t>
      </w:r>
      <w:r w:rsidRPr="00174225">
        <w:rPr>
          <w:spacing w:val="46"/>
          <w:sz w:val="20"/>
        </w:rPr>
        <w:t xml:space="preserve"> </w:t>
      </w:r>
      <w:r w:rsidRPr="00174225">
        <w:rPr>
          <w:spacing w:val="1"/>
          <w:sz w:val="20"/>
        </w:rPr>
        <w:t>p</w:t>
      </w:r>
      <w:r w:rsidRPr="00174225">
        <w:rPr>
          <w:sz w:val="20"/>
        </w:rPr>
        <w:t>r</w:t>
      </w:r>
      <w:r w:rsidRPr="00174225">
        <w:rPr>
          <w:spacing w:val="1"/>
          <w:sz w:val="20"/>
        </w:rPr>
        <w:t>o</w:t>
      </w:r>
      <w:r w:rsidRPr="00174225">
        <w:rPr>
          <w:sz w:val="20"/>
        </w:rPr>
        <w:t>cessi</w:t>
      </w:r>
      <w:r w:rsidRPr="00174225">
        <w:rPr>
          <w:spacing w:val="1"/>
          <w:sz w:val="20"/>
        </w:rPr>
        <w:t>n</w:t>
      </w:r>
      <w:r w:rsidRPr="00174225">
        <w:rPr>
          <w:sz w:val="20"/>
        </w:rPr>
        <w:t>g</w:t>
      </w:r>
      <w:r w:rsidRPr="00174225">
        <w:rPr>
          <w:spacing w:val="47"/>
          <w:sz w:val="20"/>
        </w:rPr>
        <w:t xml:space="preserve"> </w:t>
      </w:r>
      <w:r w:rsidRPr="00174225">
        <w:rPr>
          <w:sz w:val="20"/>
        </w:rPr>
        <w:t>t</w:t>
      </w:r>
      <w:r w:rsidRPr="00174225">
        <w:rPr>
          <w:spacing w:val="1"/>
          <w:sz w:val="20"/>
        </w:rPr>
        <w:t>h</w:t>
      </w:r>
      <w:r w:rsidRPr="00174225">
        <w:rPr>
          <w:sz w:val="20"/>
        </w:rPr>
        <w:t>e</w:t>
      </w:r>
      <w:r w:rsidRPr="00174225">
        <w:rPr>
          <w:spacing w:val="48"/>
          <w:sz w:val="20"/>
        </w:rPr>
        <w:t xml:space="preserve"> </w:t>
      </w:r>
      <w:r w:rsidRPr="00174225">
        <w:rPr>
          <w:sz w:val="20"/>
        </w:rPr>
        <w:t>i</w:t>
      </w:r>
      <w:r w:rsidRPr="00174225">
        <w:rPr>
          <w:spacing w:val="1"/>
          <w:sz w:val="20"/>
        </w:rPr>
        <w:t>n</w:t>
      </w:r>
      <w:r w:rsidRPr="00174225">
        <w:rPr>
          <w:sz w:val="20"/>
        </w:rPr>
        <w:t>itial</w:t>
      </w:r>
      <w:r w:rsidRPr="00174225">
        <w:rPr>
          <w:w w:val="102"/>
          <w:sz w:val="20"/>
        </w:rPr>
        <w:t xml:space="preserve"> </w:t>
      </w:r>
      <w:r w:rsidRPr="00174225">
        <w:rPr>
          <w:spacing w:val="1"/>
          <w:sz w:val="20"/>
        </w:rPr>
        <w:t>Co</w:t>
      </w:r>
      <w:r w:rsidRPr="00174225">
        <w:rPr>
          <w:sz w:val="20"/>
        </w:rPr>
        <w:t>st</w:t>
      </w:r>
      <w:r w:rsidRPr="00174225">
        <w:rPr>
          <w:spacing w:val="25"/>
          <w:sz w:val="20"/>
        </w:rPr>
        <w:t xml:space="preserve"> </w:t>
      </w:r>
      <w:r w:rsidRPr="00174225">
        <w:rPr>
          <w:spacing w:val="1"/>
          <w:sz w:val="20"/>
        </w:rPr>
        <w:t>C</w:t>
      </w:r>
      <w:r w:rsidRPr="00174225">
        <w:rPr>
          <w:sz w:val="20"/>
        </w:rPr>
        <w:t>ertificati</w:t>
      </w:r>
      <w:r w:rsidRPr="00174225">
        <w:rPr>
          <w:spacing w:val="1"/>
          <w:sz w:val="20"/>
        </w:rPr>
        <w:t>o</w:t>
      </w:r>
      <w:r w:rsidRPr="00174225">
        <w:rPr>
          <w:sz w:val="20"/>
        </w:rPr>
        <w:t>n</w:t>
      </w:r>
      <w:r w:rsidRPr="00174225">
        <w:rPr>
          <w:spacing w:val="27"/>
          <w:sz w:val="20"/>
        </w:rPr>
        <w:t xml:space="preserve"> </w:t>
      </w:r>
      <w:r w:rsidRPr="00174225">
        <w:rPr>
          <w:spacing w:val="1"/>
          <w:sz w:val="20"/>
        </w:rPr>
        <w:t>p</w:t>
      </w:r>
      <w:r w:rsidRPr="00174225">
        <w:rPr>
          <w:sz w:val="20"/>
        </w:rPr>
        <w:t>ac</w:t>
      </w:r>
      <w:r w:rsidRPr="00174225">
        <w:rPr>
          <w:spacing w:val="1"/>
          <w:sz w:val="20"/>
        </w:rPr>
        <w:t>k</w:t>
      </w:r>
      <w:r w:rsidRPr="00174225">
        <w:rPr>
          <w:sz w:val="20"/>
        </w:rPr>
        <w:t>a</w:t>
      </w:r>
      <w:r w:rsidRPr="00174225">
        <w:rPr>
          <w:spacing w:val="1"/>
          <w:sz w:val="20"/>
        </w:rPr>
        <w:t>g</w:t>
      </w:r>
      <w:r w:rsidRPr="00174225">
        <w:rPr>
          <w:sz w:val="20"/>
        </w:rPr>
        <w:t>e</w:t>
      </w:r>
      <w:r w:rsidRPr="00174225">
        <w:rPr>
          <w:spacing w:val="25"/>
          <w:sz w:val="20"/>
        </w:rPr>
        <w:t xml:space="preserve"> </w:t>
      </w:r>
      <w:r w:rsidRPr="00174225">
        <w:rPr>
          <w:sz w:val="20"/>
        </w:rPr>
        <w:t>a</w:t>
      </w:r>
      <w:r w:rsidRPr="00174225">
        <w:rPr>
          <w:spacing w:val="1"/>
          <w:sz w:val="20"/>
        </w:rPr>
        <w:t>n</w:t>
      </w:r>
      <w:r w:rsidRPr="00174225">
        <w:rPr>
          <w:sz w:val="20"/>
        </w:rPr>
        <w:t>d</w:t>
      </w:r>
      <w:r w:rsidRPr="00174225">
        <w:rPr>
          <w:spacing w:val="27"/>
          <w:sz w:val="20"/>
        </w:rPr>
        <w:t xml:space="preserve"> </w:t>
      </w:r>
      <w:r w:rsidRPr="00174225">
        <w:rPr>
          <w:sz w:val="20"/>
        </w:rPr>
        <w:t>an</w:t>
      </w:r>
      <w:r w:rsidRPr="00174225">
        <w:rPr>
          <w:spacing w:val="26"/>
          <w:sz w:val="20"/>
        </w:rPr>
        <w:t xml:space="preserve"> </w:t>
      </w:r>
      <w:r w:rsidRPr="00174225">
        <w:rPr>
          <w:sz w:val="20"/>
        </w:rPr>
        <w:t>a</w:t>
      </w:r>
      <w:r w:rsidRPr="00174225">
        <w:rPr>
          <w:spacing w:val="1"/>
          <w:sz w:val="20"/>
        </w:rPr>
        <w:t>dd</w:t>
      </w:r>
      <w:r w:rsidRPr="00174225">
        <w:rPr>
          <w:sz w:val="20"/>
        </w:rPr>
        <w:t>iti</w:t>
      </w:r>
      <w:r w:rsidRPr="00174225">
        <w:rPr>
          <w:spacing w:val="1"/>
          <w:sz w:val="20"/>
        </w:rPr>
        <w:t>on</w:t>
      </w:r>
      <w:r w:rsidRPr="00174225">
        <w:rPr>
          <w:sz w:val="20"/>
        </w:rPr>
        <w:t>al</w:t>
      </w:r>
      <w:r w:rsidRPr="00174225">
        <w:rPr>
          <w:spacing w:val="26"/>
          <w:sz w:val="20"/>
        </w:rPr>
        <w:t xml:space="preserve"> </w:t>
      </w:r>
      <w:r w:rsidRPr="00174225">
        <w:rPr>
          <w:spacing w:val="1"/>
          <w:sz w:val="20"/>
        </w:rPr>
        <w:t>$50</w:t>
      </w:r>
      <w:r w:rsidRPr="00174225">
        <w:rPr>
          <w:sz w:val="20"/>
        </w:rPr>
        <w:t>0</w:t>
      </w:r>
      <w:r w:rsidRPr="00174225">
        <w:rPr>
          <w:spacing w:val="26"/>
          <w:sz w:val="20"/>
        </w:rPr>
        <w:t xml:space="preserve"> </w:t>
      </w:r>
      <w:r w:rsidRPr="00174225">
        <w:rPr>
          <w:sz w:val="20"/>
        </w:rPr>
        <w:t>fee</w:t>
      </w:r>
      <w:r w:rsidRPr="00174225">
        <w:rPr>
          <w:spacing w:val="26"/>
          <w:sz w:val="20"/>
        </w:rPr>
        <w:t xml:space="preserve"> </w:t>
      </w:r>
      <w:r w:rsidRPr="00174225">
        <w:rPr>
          <w:spacing w:val="1"/>
          <w:sz w:val="20"/>
        </w:rPr>
        <w:t>w</w:t>
      </w:r>
      <w:r w:rsidRPr="00174225">
        <w:rPr>
          <w:sz w:val="20"/>
        </w:rPr>
        <w:t>ill</w:t>
      </w:r>
      <w:r w:rsidRPr="00174225">
        <w:rPr>
          <w:spacing w:val="25"/>
          <w:sz w:val="20"/>
        </w:rPr>
        <w:t xml:space="preserve"> </w:t>
      </w:r>
      <w:r w:rsidRPr="00174225">
        <w:rPr>
          <w:spacing w:val="1"/>
          <w:sz w:val="20"/>
        </w:rPr>
        <w:t>b</w:t>
      </w:r>
      <w:r w:rsidRPr="00174225">
        <w:rPr>
          <w:sz w:val="20"/>
        </w:rPr>
        <w:t>e</w:t>
      </w:r>
      <w:r w:rsidRPr="00174225">
        <w:rPr>
          <w:spacing w:val="26"/>
          <w:sz w:val="20"/>
        </w:rPr>
        <w:t xml:space="preserve"> </w:t>
      </w:r>
      <w:r w:rsidRPr="00174225">
        <w:rPr>
          <w:sz w:val="20"/>
        </w:rPr>
        <w:t>c</w:t>
      </w:r>
      <w:r w:rsidRPr="00174225">
        <w:rPr>
          <w:spacing w:val="1"/>
          <w:sz w:val="20"/>
        </w:rPr>
        <w:t>h</w:t>
      </w:r>
      <w:r w:rsidRPr="00174225">
        <w:rPr>
          <w:sz w:val="20"/>
        </w:rPr>
        <w:t>ar</w:t>
      </w:r>
      <w:r w:rsidRPr="00174225">
        <w:rPr>
          <w:spacing w:val="1"/>
          <w:sz w:val="20"/>
        </w:rPr>
        <w:t>g</w:t>
      </w:r>
      <w:r w:rsidRPr="00174225">
        <w:rPr>
          <w:sz w:val="20"/>
        </w:rPr>
        <w:t>ed</w:t>
      </w:r>
      <w:r w:rsidRPr="00174225">
        <w:rPr>
          <w:spacing w:val="26"/>
          <w:sz w:val="20"/>
        </w:rPr>
        <w:t xml:space="preserve"> </w:t>
      </w:r>
      <w:r w:rsidRPr="00174225">
        <w:rPr>
          <w:sz w:val="20"/>
        </w:rPr>
        <w:t>each</w:t>
      </w:r>
      <w:r w:rsidRPr="00174225">
        <w:rPr>
          <w:spacing w:val="27"/>
          <w:sz w:val="20"/>
        </w:rPr>
        <w:t xml:space="preserve"> </w:t>
      </w:r>
      <w:r w:rsidRPr="00174225">
        <w:rPr>
          <w:sz w:val="20"/>
        </w:rPr>
        <w:t>ti</w:t>
      </w:r>
      <w:r w:rsidRPr="00174225">
        <w:rPr>
          <w:spacing w:val="2"/>
          <w:sz w:val="20"/>
        </w:rPr>
        <w:t>m</w:t>
      </w:r>
      <w:r w:rsidRPr="00174225">
        <w:rPr>
          <w:sz w:val="20"/>
        </w:rPr>
        <w:t>e</w:t>
      </w:r>
      <w:r w:rsidRPr="00174225">
        <w:rPr>
          <w:spacing w:val="25"/>
          <w:sz w:val="20"/>
        </w:rPr>
        <w:t xml:space="preserve"> </w:t>
      </w:r>
      <w:r w:rsidRPr="00174225">
        <w:rPr>
          <w:sz w:val="20"/>
        </w:rPr>
        <w:t>a</w:t>
      </w:r>
      <w:r w:rsidRPr="00174225">
        <w:rPr>
          <w:w w:val="102"/>
          <w:sz w:val="20"/>
        </w:rPr>
        <w:t xml:space="preserve"> </w:t>
      </w:r>
      <w:r w:rsidRPr="00174225">
        <w:rPr>
          <w:spacing w:val="1"/>
          <w:sz w:val="20"/>
        </w:rPr>
        <w:t>Co</w:t>
      </w:r>
      <w:r w:rsidRPr="00174225">
        <w:rPr>
          <w:sz w:val="20"/>
        </w:rPr>
        <w:t>st</w:t>
      </w:r>
      <w:r w:rsidRPr="00174225">
        <w:rPr>
          <w:spacing w:val="21"/>
          <w:sz w:val="20"/>
        </w:rPr>
        <w:t xml:space="preserve"> </w:t>
      </w:r>
      <w:r w:rsidRPr="00174225">
        <w:rPr>
          <w:spacing w:val="1"/>
          <w:sz w:val="20"/>
        </w:rPr>
        <w:t>C</w:t>
      </w:r>
      <w:r w:rsidRPr="00174225">
        <w:rPr>
          <w:sz w:val="20"/>
        </w:rPr>
        <w:t>ertificati</w:t>
      </w:r>
      <w:r w:rsidRPr="00174225">
        <w:rPr>
          <w:spacing w:val="1"/>
          <w:sz w:val="20"/>
        </w:rPr>
        <w:t>o</w:t>
      </w:r>
      <w:r w:rsidRPr="00174225">
        <w:rPr>
          <w:sz w:val="20"/>
        </w:rPr>
        <w:t>n</w:t>
      </w:r>
      <w:r w:rsidRPr="00174225">
        <w:rPr>
          <w:spacing w:val="22"/>
          <w:sz w:val="20"/>
        </w:rPr>
        <w:t xml:space="preserve"> </w:t>
      </w:r>
      <w:r w:rsidRPr="00174225">
        <w:rPr>
          <w:spacing w:val="1"/>
          <w:sz w:val="20"/>
        </w:rPr>
        <w:t>p</w:t>
      </w:r>
      <w:r w:rsidRPr="00174225">
        <w:rPr>
          <w:sz w:val="20"/>
        </w:rPr>
        <w:t>ac</w:t>
      </w:r>
      <w:r w:rsidRPr="00174225">
        <w:rPr>
          <w:spacing w:val="1"/>
          <w:sz w:val="20"/>
        </w:rPr>
        <w:t>k</w:t>
      </w:r>
      <w:r w:rsidRPr="00174225">
        <w:rPr>
          <w:sz w:val="20"/>
        </w:rPr>
        <w:t>a</w:t>
      </w:r>
      <w:r w:rsidRPr="00174225">
        <w:rPr>
          <w:spacing w:val="1"/>
          <w:sz w:val="20"/>
        </w:rPr>
        <w:t>g</w:t>
      </w:r>
      <w:r w:rsidRPr="00174225">
        <w:rPr>
          <w:sz w:val="20"/>
        </w:rPr>
        <w:t>e</w:t>
      </w:r>
      <w:r w:rsidRPr="00174225">
        <w:rPr>
          <w:spacing w:val="22"/>
          <w:sz w:val="20"/>
        </w:rPr>
        <w:t xml:space="preserve"> </w:t>
      </w:r>
      <w:r w:rsidRPr="00174225">
        <w:rPr>
          <w:sz w:val="20"/>
        </w:rPr>
        <w:t>is</w:t>
      </w:r>
      <w:r w:rsidRPr="00174225">
        <w:rPr>
          <w:spacing w:val="21"/>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23"/>
          <w:sz w:val="20"/>
        </w:rPr>
        <w:t xml:space="preserve"> </w:t>
      </w:r>
      <w:r w:rsidRPr="00174225">
        <w:rPr>
          <w:sz w:val="20"/>
        </w:rPr>
        <w:t>f</w:t>
      </w:r>
      <w:r w:rsidRPr="00174225">
        <w:rPr>
          <w:spacing w:val="1"/>
          <w:sz w:val="20"/>
        </w:rPr>
        <w:t>o</w:t>
      </w:r>
      <w:r w:rsidRPr="00174225">
        <w:rPr>
          <w:sz w:val="20"/>
        </w:rPr>
        <w:t>r</w:t>
      </w:r>
      <w:r w:rsidRPr="00174225">
        <w:rPr>
          <w:spacing w:val="21"/>
          <w:sz w:val="20"/>
        </w:rPr>
        <w:t xml:space="preserve"> </w:t>
      </w:r>
      <w:r w:rsidRPr="00174225">
        <w:rPr>
          <w:sz w:val="20"/>
        </w:rPr>
        <w:t>re</w:t>
      </w:r>
      <w:r w:rsidRPr="00174225">
        <w:rPr>
          <w:spacing w:val="1"/>
          <w:sz w:val="20"/>
        </w:rPr>
        <w:t>p</w:t>
      </w:r>
      <w:r w:rsidRPr="00174225">
        <w:rPr>
          <w:sz w:val="20"/>
        </w:rPr>
        <w:t>r</w:t>
      </w:r>
      <w:r w:rsidRPr="00174225">
        <w:rPr>
          <w:spacing w:val="1"/>
          <w:sz w:val="20"/>
        </w:rPr>
        <w:t>o</w:t>
      </w:r>
      <w:r w:rsidRPr="00174225">
        <w:rPr>
          <w:sz w:val="20"/>
        </w:rPr>
        <w:t>cessi</w:t>
      </w:r>
      <w:r w:rsidRPr="00174225">
        <w:rPr>
          <w:spacing w:val="1"/>
          <w:sz w:val="20"/>
        </w:rPr>
        <w:t>n</w:t>
      </w:r>
      <w:r w:rsidRPr="00174225">
        <w:rPr>
          <w:sz w:val="20"/>
        </w:rPr>
        <w:t>g</w:t>
      </w:r>
      <w:r w:rsidRPr="00174225">
        <w:rPr>
          <w:spacing w:val="22"/>
          <w:sz w:val="20"/>
        </w:rPr>
        <w:t xml:space="preserve"> </w:t>
      </w:r>
      <w:r w:rsidRPr="00174225">
        <w:rPr>
          <w:sz w:val="20"/>
        </w:rPr>
        <w:t>f</w:t>
      </w:r>
      <w:r w:rsidRPr="00174225">
        <w:rPr>
          <w:spacing w:val="1"/>
          <w:sz w:val="20"/>
        </w:rPr>
        <w:t>o</w:t>
      </w:r>
      <w:r w:rsidRPr="00174225">
        <w:rPr>
          <w:sz w:val="20"/>
        </w:rPr>
        <w:t>r</w:t>
      </w:r>
      <w:r w:rsidRPr="00174225">
        <w:rPr>
          <w:spacing w:val="21"/>
          <w:sz w:val="20"/>
        </w:rPr>
        <w:t xml:space="preserve"> </w:t>
      </w:r>
      <w:r w:rsidRPr="00174225">
        <w:rPr>
          <w:sz w:val="20"/>
        </w:rPr>
        <w:t>a</w:t>
      </w:r>
      <w:r w:rsidRPr="00174225">
        <w:rPr>
          <w:spacing w:val="1"/>
          <w:sz w:val="20"/>
        </w:rPr>
        <w:t>n</w:t>
      </w:r>
      <w:r w:rsidRPr="00174225">
        <w:rPr>
          <w:sz w:val="20"/>
        </w:rPr>
        <w:t>y</w:t>
      </w:r>
      <w:r w:rsidRPr="00174225">
        <w:rPr>
          <w:spacing w:val="23"/>
          <w:sz w:val="20"/>
        </w:rPr>
        <w:t xml:space="preserve"> </w:t>
      </w:r>
      <w:r w:rsidRPr="00174225">
        <w:rPr>
          <w:sz w:val="20"/>
        </w:rPr>
        <w:t>reas</w:t>
      </w:r>
      <w:r w:rsidRPr="00174225">
        <w:rPr>
          <w:spacing w:val="1"/>
          <w:sz w:val="20"/>
        </w:rPr>
        <w:t>on</w:t>
      </w:r>
      <w:r w:rsidRPr="00174225">
        <w:rPr>
          <w:sz w:val="20"/>
        </w:rPr>
        <w:t>.</w:t>
      </w:r>
    </w:p>
    <w:p w:rsidR="0060336D" w:rsidRPr="00174225" w:rsidRDefault="0060336D" w:rsidP="0060336D">
      <w:pPr>
        <w:pStyle w:val="BodyText"/>
        <w:tabs>
          <w:tab w:val="left" w:pos="1529"/>
        </w:tabs>
        <w:spacing w:line="250" w:lineRule="auto"/>
        <w:ind w:left="1540" w:right="111" w:hanging="720"/>
        <w:jc w:val="both"/>
        <w:rPr>
          <w:sz w:val="20"/>
        </w:rPr>
      </w:pPr>
    </w:p>
    <w:p w:rsidR="0060336D" w:rsidRPr="00174225" w:rsidRDefault="0060336D" w:rsidP="0060336D">
      <w:pPr>
        <w:pStyle w:val="BodyText"/>
        <w:tabs>
          <w:tab w:val="left" w:pos="1536"/>
        </w:tabs>
        <w:spacing w:before="77" w:line="252" w:lineRule="auto"/>
        <w:ind w:left="1540" w:right="174" w:hanging="720"/>
        <w:jc w:val="both"/>
        <w:rPr>
          <w:sz w:val="20"/>
        </w:rPr>
      </w:pPr>
      <w:r w:rsidRPr="00174225">
        <w:rPr>
          <w:spacing w:val="1"/>
          <w:sz w:val="20"/>
        </w:rPr>
        <w:t>8</w:t>
      </w:r>
      <w:r w:rsidRPr="00174225">
        <w:rPr>
          <w:sz w:val="20"/>
        </w:rPr>
        <w:t>.)</w:t>
      </w:r>
      <w:r w:rsidRPr="00174225">
        <w:rPr>
          <w:sz w:val="20"/>
        </w:rPr>
        <w:tab/>
      </w:r>
      <w:r w:rsidRPr="00174225">
        <w:rPr>
          <w:spacing w:val="1"/>
          <w:sz w:val="20"/>
          <w:u w:val="single" w:color="000000"/>
        </w:rPr>
        <w:t>Co</w:t>
      </w:r>
      <w:r w:rsidRPr="00174225">
        <w:rPr>
          <w:spacing w:val="2"/>
          <w:sz w:val="20"/>
          <w:u w:val="single" w:color="000000"/>
        </w:rPr>
        <w:t>m</w:t>
      </w:r>
      <w:r w:rsidRPr="00174225">
        <w:rPr>
          <w:spacing w:val="1"/>
          <w:sz w:val="20"/>
          <w:u w:val="single" w:color="000000"/>
        </w:rPr>
        <w:t>p</w:t>
      </w:r>
      <w:r w:rsidRPr="00174225">
        <w:rPr>
          <w:sz w:val="20"/>
          <w:u w:val="single" w:color="000000"/>
        </w:rPr>
        <w:t>liance</w:t>
      </w:r>
      <w:r w:rsidRPr="00174225">
        <w:rPr>
          <w:spacing w:val="51"/>
          <w:sz w:val="20"/>
          <w:u w:val="single" w:color="000000"/>
        </w:rPr>
        <w:t xml:space="preserve"> </w:t>
      </w:r>
      <w:r w:rsidRPr="00174225">
        <w:rPr>
          <w:spacing w:val="1"/>
          <w:sz w:val="20"/>
          <w:u w:val="single" w:color="000000"/>
        </w:rPr>
        <w:t>F</w:t>
      </w:r>
      <w:r w:rsidRPr="00174225">
        <w:rPr>
          <w:sz w:val="20"/>
          <w:u w:val="single" w:color="000000"/>
        </w:rPr>
        <w:t>ee:</w:t>
      </w:r>
      <w:r w:rsidRPr="00174225">
        <w:rPr>
          <w:sz w:val="20"/>
        </w:rPr>
        <w:t xml:space="preserve">  a) A</w:t>
      </w:r>
      <w:r w:rsidRPr="00174225">
        <w:rPr>
          <w:spacing w:val="3"/>
          <w:sz w:val="20"/>
        </w:rPr>
        <w:t xml:space="preserve"> </w:t>
      </w:r>
      <w:r w:rsidRPr="00174225">
        <w:rPr>
          <w:spacing w:val="1"/>
          <w:sz w:val="20"/>
        </w:rPr>
        <w:t>$75</w:t>
      </w:r>
      <w:r w:rsidRPr="00174225">
        <w:rPr>
          <w:sz w:val="20"/>
        </w:rPr>
        <w:t>0</w:t>
      </w:r>
      <w:r w:rsidRPr="00174225">
        <w:rPr>
          <w:spacing w:val="1"/>
          <w:sz w:val="20"/>
        </w:rPr>
        <w:t xml:space="preserve"> </w:t>
      </w:r>
      <w:r w:rsidRPr="00174225">
        <w:rPr>
          <w:sz w:val="20"/>
        </w:rPr>
        <w:t>fee</w:t>
      </w:r>
      <w:r w:rsidRPr="00174225">
        <w:rPr>
          <w:spacing w:val="2"/>
          <w:sz w:val="20"/>
        </w:rPr>
        <w:t xml:space="preserve"> </w:t>
      </w:r>
      <w:r w:rsidRPr="00174225">
        <w:rPr>
          <w:spacing w:val="1"/>
          <w:sz w:val="20"/>
        </w:rPr>
        <w:t>w</w:t>
      </w:r>
      <w:r w:rsidRPr="00174225">
        <w:rPr>
          <w:sz w:val="20"/>
        </w:rPr>
        <w:t xml:space="preserve">ill </w:t>
      </w:r>
      <w:r w:rsidRPr="00174225">
        <w:rPr>
          <w:spacing w:val="1"/>
          <w:sz w:val="20"/>
        </w:rPr>
        <w:t>b</w:t>
      </w:r>
      <w:r w:rsidRPr="00174225">
        <w:rPr>
          <w:sz w:val="20"/>
        </w:rPr>
        <w:t>e</w:t>
      </w:r>
      <w:r w:rsidRPr="00174225">
        <w:rPr>
          <w:spacing w:val="1"/>
          <w:sz w:val="20"/>
        </w:rPr>
        <w:t xml:space="preserve"> </w:t>
      </w:r>
      <w:r w:rsidRPr="00174225">
        <w:rPr>
          <w:sz w:val="20"/>
        </w:rPr>
        <w:t>c</w:t>
      </w:r>
      <w:r w:rsidRPr="00174225">
        <w:rPr>
          <w:spacing w:val="1"/>
          <w:sz w:val="20"/>
        </w:rPr>
        <w:t>h</w:t>
      </w:r>
      <w:r w:rsidRPr="00174225">
        <w:rPr>
          <w:sz w:val="20"/>
        </w:rPr>
        <w:t>ar</w:t>
      </w:r>
      <w:r w:rsidRPr="00174225">
        <w:rPr>
          <w:spacing w:val="1"/>
          <w:sz w:val="20"/>
        </w:rPr>
        <w:t>g</w:t>
      </w:r>
      <w:r w:rsidRPr="00174225">
        <w:rPr>
          <w:sz w:val="20"/>
        </w:rPr>
        <w:t>ed</w:t>
      </w:r>
      <w:r w:rsidRPr="00174225">
        <w:rPr>
          <w:spacing w:val="2"/>
          <w:sz w:val="20"/>
        </w:rPr>
        <w:t xml:space="preserve"> </w:t>
      </w:r>
      <w:r w:rsidRPr="00174225">
        <w:rPr>
          <w:spacing w:val="1"/>
          <w:sz w:val="20"/>
        </w:rPr>
        <w:t>p</w:t>
      </w:r>
      <w:r w:rsidRPr="00174225">
        <w:rPr>
          <w:sz w:val="20"/>
        </w:rPr>
        <w:t>er l</w:t>
      </w:r>
      <w:r w:rsidRPr="00174225">
        <w:rPr>
          <w:spacing w:val="1"/>
          <w:sz w:val="20"/>
        </w:rPr>
        <w:t>ow</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1"/>
          <w:sz w:val="20"/>
        </w:rPr>
        <w:t xml:space="preserve"> </w:t>
      </w:r>
      <w:r w:rsidRPr="00174225">
        <w:rPr>
          <w:sz w:val="20"/>
        </w:rPr>
        <w:t>unit</w:t>
      </w:r>
      <w:r w:rsidRPr="00174225">
        <w:rPr>
          <w:spacing w:val="1"/>
          <w:sz w:val="20"/>
        </w:rPr>
        <w:t xml:space="preserve"> </w:t>
      </w:r>
      <w:r w:rsidRPr="00174225">
        <w:rPr>
          <w:sz w:val="20"/>
        </w:rPr>
        <w:t>for each</w:t>
      </w:r>
      <w:r w:rsidRPr="00174225">
        <w:rPr>
          <w:w w:val="102"/>
          <w:sz w:val="20"/>
        </w:rPr>
        <w:t xml:space="preserve"> </w:t>
      </w:r>
      <w:r w:rsidRPr="00174225">
        <w:rPr>
          <w:sz w:val="20"/>
        </w:rPr>
        <w:t>a</w:t>
      </w:r>
      <w:r w:rsidRPr="00174225">
        <w:rPr>
          <w:spacing w:val="1"/>
          <w:sz w:val="20"/>
        </w:rPr>
        <w:t>p</w:t>
      </w:r>
      <w:r w:rsidRPr="00174225">
        <w:rPr>
          <w:sz w:val="20"/>
        </w:rPr>
        <w:t>plication</w:t>
      </w:r>
      <w:r w:rsidRPr="00174225">
        <w:rPr>
          <w:spacing w:val="25"/>
          <w:sz w:val="20"/>
        </w:rPr>
        <w:t xml:space="preserve"> </w:t>
      </w:r>
      <w:r w:rsidRPr="00174225">
        <w:rPr>
          <w:sz w:val="20"/>
        </w:rPr>
        <w:t>a</w:t>
      </w:r>
      <w:r w:rsidRPr="00174225">
        <w:rPr>
          <w:spacing w:val="1"/>
          <w:sz w:val="20"/>
        </w:rPr>
        <w:t>w</w:t>
      </w:r>
      <w:r w:rsidRPr="00174225">
        <w:rPr>
          <w:sz w:val="20"/>
        </w:rPr>
        <w:t>arded</w:t>
      </w:r>
      <w:r w:rsidRPr="00174225">
        <w:rPr>
          <w:spacing w:val="25"/>
          <w:sz w:val="20"/>
        </w:rPr>
        <w:t xml:space="preserve"> </w:t>
      </w:r>
      <w:r w:rsidRPr="00174225">
        <w:rPr>
          <w:spacing w:val="1"/>
          <w:sz w:val="20"/>
        </w:rPr>
        <w:t>H</w:t>
      </w:r>
      <w:r w:rsidRPr="00174225">
        <w:rPr>
          <w:sz w:val="20"/>
        </w:rPr>
        <w:t>ousing</w:t>
      </w:r>
      <w:r w:rsidRPr="00174225">
        <w:rPr>
          <w:spacing w:val="26"/>
          <w:sz w:val="20"/>
        </w:rPr>
        <w:t xml:space="preserve"> </w:t>
      </w:r>
      <w:r w:rsidRPr="00174225">
        <w:rPr>
          <w:spacing w:val="1"/>
          <w:sz w:val="20"/>
        </w:rPr>
        <w:t>C</w:t>
      </w:r>
      <w:r w:rsidRPr="00174225">
        <w:rPr>
          <w:sz w:val="20"/>
        </w:rPr>
        <w:t>re</w:t>
      </w:r>
      <w:r w:rsidRPr="00174225">
        <w:rPr>
          <w:spacing w:val="1"/>
          <w:sz w:val="20"/>
        </w:rPr>
        <w:t>d</w:t>
      </w:r>
      <w:r w:rsidRPr="00174225">
        <w:rPr>
          <w:sz w:val="20"/>
        </w:rPr>
        <w:t>its</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pacing w:val="1"/>
          <w:sz w:val="20"/>
        </w:rPr>
        <w:t>HO</w:t>
      </w:r>
      <w:r w:rsidRPr="00174225">
        <w:rPr>
          <w:spacing w:val="2"/>
          <w:sz w:val="20"/>
        </w:rPr>
        <w:t>M</w:t>
      </w:r>
      <w:r w:rsidRPr="00174225">
        <w:rPr>
          <w:sz w:val="20"/>
        </w:rPr>
        <w:t>E</w:t>
      </w:r>
      <w:r w:rsidRPr="00174225">
        <w:rPr>
          <w:spacing w:val="25"/>
          <w:sz w:val="20"/>
        </w:rPr>
        <w:t xml:space="preserve"> </w:t>
      </w:r>
      <w:r w:rsidRPr="00174225">
        <w:rPr>
          <w:sz w:val="20"/>
        </w:rPr>
        <w:t>f</w:t>
      </w:r>
      <w:r w:rsidRPr="00174225">
        <w:rPr>
          <w:spacing w:val="1"/>
          <w:sz w:val="20"/>
        </w:rPr>
        <w:t>und</w:t>
      </w:r>
      <w:r w:rsidRPr="00174225">
        <w:rPr>
          <w:sz w:val="20"/>
        </w:rPr>
        <w:t>s.</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tabs>
          <w:tab w:val="left" w:pos="1513"/>
        </w:tabs>
        <w:spacing w:line="250" w:lineRule="auto"/>
        <w:ind w:left="1540" w:right="172" w:hanging="720"/>
        <w:jc w:val="both"/>
        <w:rPr>
          <w:sz w:val="20"/>
        </w:rPr>
      </w:pPr>
      <w:r w:rsidRPr="00174225">
        <w:rPr>
          <w:spacing w:val="1"/>
          <w:sz w:val="20"/>
        </w:rPr>
        <w:t>9</w:t>
      </w:r>
      <w:r w:rsidRPr="00174225">
        <w:rPr>
          <w:sz w:val="20"/>
        </w:rPr>
        <w:t>.)</w:t>
      </w:r>
      <w:r w:rsidRPr="00174225">
        <w:rPr>
          <w:sz w:val="20"/>
        </w:rPr>
        <w:tab/>
      </w:r>
      <w:r w:rsidRPr="00174225">
        <w:rPr>
          <w:spacing w:val="1"/>
          <w:sz w:val="20"/>
          <w:u w:val="single" w:color="000000"/>
        </w:rPr>
        <w:t>R</w:t>
      </w:r>
      <w:r w:rsidRPr="00174225">
        <w:rPr>
          <w:sz w:val="20"/>
          <w:u w:val="single" w:color="000000"/>
        </w:rPr>
        <w:t>e</w:t>
      </w:r>
      <w:r w:rsidRPr="00174225">
        <w:rPr>
          <w:spacing w:val="1"/>
          <w:sz w:val="20"/>
          <w:u w:val="single" w:color="000000"/>
        </w:rPr>
        <w:t>p</w:t>
      </w:r>
      <w:r w:rsidRPr="00174225">
        <w:rPr>
          <w:sz w:val="20"/>
          <w:u w:val="single" w:color="000000"/>
        </w:rPr>
        <w:t>r</w:t>
      </w:r>
      <w:r w:rsidRPr="00174225">
        <w:rPr>
          <w:spacing w:val="1"/>
          <w:sz w:val="20"/>
          <w:u w:val="single" w:color="000000"/>
        </w:rPr>
        <w:t>o</w:t>
      </w:r>
      <w:r w:rsidRPr="00174225">
        <w:rPr>
          <w:sz w:val="20"/>
          <w:u w:val="single" w:color="000000"/>
        </w:rPr>
        <w:t>cessi</w:t>
      </w:r>
      <w:r w:rsidRPr="00174225">
        <w:rPr>
          <w:spacing w:val="1"/>
          <w:sz w:val="20"/>
          <w:u w:val="single" w:color="000000"/>
        </w:rPr>
        <w:t>n</w:t>
      </w:r>
      <w:r w:rsidRPr="00174225">
        <w:rPr>
          <w:sz w:val="20"/>
          <w:u w:val="single" w:color="000000"/>
        </w:rPr>
        <w:t>g</w:t>
      </w:r>
      <w:r w:rsidRPr="00174225">
        <w:rPr>
          <w:spacing w:val="29"/>
          <w:sz w:val="20"/>
          <w:u w:val="single" w:color="000000"/>
        </w:rPr>
        <w:t xml:space="preserve"> </w:t>
      </w:r>
      <w:r w:rsidRPr="00174225">
        <w:rPr>
          <w:spacing w:val="1"/>
          <w:sz w:val="20"/>
          <w:u w:val="single" w:color="000000"/>
        </w:rPr>
        <w:t>F</w:t>
      </w:r>
      <w:r w:rsidRPr="00174225">
        <w:rPr>
          <w:sz w:val="20"/>
          <w:u w:val="single" w:color="000000"/>
        </w:rPr>
        <w:t>ee:</w:t>
      </w:r>
      <w:r w:rsidRPr="00174225">
        <w:rPr>
          <w:sz w:val="20"/>
        </w:rPr>
        <w:t xml:space="preserve">  A</w:t>
      </w:r>
      <w:r w:rsidRPr="00174225">
        <w:rPr>
          <w:spacing w:val="31"/>
          <w:sz w:val="20"/>
        </w:rPr>
        <w:t xml:space="preserve"> </w:t>
      </w:r>
      <w:r w:rsidRPr="00174225">
        <w:rPr>
          <w:spacing w:val="1"/>
          <w:sz w:val="20"/>
        </w:rPr>
        <w:t>$10</w:t>
      </w:r>
      <w:r w:rsidRPr="00174225">
        <w:rPr>
          <w:sz w:val="20"/>
        </w:rPr>
        <w:t>0</w:t>
      </w:r>
      <w:r w:rsidRPr="00174225">
        <w:rPr>
          <w:spacing w:val="29"/>
          <w:sz w:val="20"/>
        </w:rPr>
        <w:t xml:space="preserve"> </w:t>
      </w:r>
      <w:r w:rsidRPr="00174225">
        <w:rPr>
          <w:sz w:val="20"/>
        </w:rPr>
        <w:t>fee</w:t>
      </w:r>
      <w:r w:rsidRPr="00174225">
        <w:rPr>
          <w:spacing w:val="30"/>
          <w:sz w:val="20"/>
        </w:rPr>
        <w:t xml:space="preserve"> </w:t>
      </w:r>
      <w:r w:rsidRPr="00174225">
        <w:rPr>
          <w:spacing w:val="1"/>
          <w:sz w:val="20"/>
        </w:rPr>
        <w:t>p</w:t>
      </w:r>
      <w:r w:rsidRPr="00174225">
        <w:rPr>
          <w:sz w:val="20"/>
        </w:rPr>
        <w:t>er</w:t>
      </w:r>
      <w:r w:rsidRPr="00174225">
        <w:rPr>
          <w:spacing w:val="29"/>
          <w:sz w:val="20"/>
        </w:rPr>
        <w:t xml:space="preserve"> </w:t>
      </w:r>
      <w:r w:rsidRPr="00174225">
        <w:rPr>
          <w:sz w:val="20"/>
        </w:rPr>
        <w:t>f</w:t>
      </w:r>
      <w:r w:rsidRPr="00174225">
        <w:rPr>
          <w:spacing w:val="1"/>
          <w:sz w:val="20"/>
        </w:rPr>
        <w:t>o</w:t>
      </w:r>
      <w:r w:rsidRPr="00174225">
        <w:rPr>
          <w:sz w:val="20"/>
        </w:rPr>
        <w:t>rm</w:t>
      </w:r>
      <w:r w:rsidRPr="00174225">
        <w:rPr>
          <w:spacing w:val="31"/>
          <w:sz w:val="20"/>
        </w:rPr>
        <w:t xml:space="preserve"> </w:t>
      </w:r>
      <w:r w:rsidRPr="00174225">
        <w:rPr>
          <w:spacing w:val="1"/>
          <w:sz w:val="20"/>
        </w:rPr>
        <w:t>o</w:t>
      </w:r>
      <w:r w:rsidRPr="00174225">
        <w:rPr>
          <w:sz w:val="20"/>
        </w:rPr>
        <w:t>r</w:t>
      </w:r>
      <w:r w:rsidRPr="00174225">
        <w:rPr>
          <w:spacing w:val="29"/>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w:t>
      </w:r>
      <w:r w:rsidRPr="00174225">
        <w:rPr>
          <w:spacing w:val="29"/>
          <w:sz w:val="20"/>
        </w:rPr>
        <w:t xml:space="preserve"> </w:t>
      </w:r>
      <w:r w:rsidRPr="00174225">
        <w:rPr>
          <w:spacing w:val="1"/>
          <w:sz w:val="20"/>
        </w:rPr>
        <w:t>w</w:t>
      </w:r>
      <w:r w:rsidRPr="00174225">
        <w:rPr>
          <w:sz w:val="20"/>
        </w:rPr>
        <w:t>ill</w:t>
      </w:r>
      <w:r w:rsidRPr="00174225">
        <w:rPr>
          <w:spacing w:val="28"/>
          <w:sz w:val="20"/>
        </w:rPr>
        <w:t xml:space="preserve"> </w:t>
      </w:r>
      <w:r w:rsidRPr="00174225">
        <w:rPr>
          <w:spacing w:val="1"/>
          <w:sz w:val="20"/>
        </w:rPr>
        <w:t>b</w:t>
      </w:r>
      <w:r w:rsidRPr="00174225">
        <w:rPr>
          <w:sz w:val="20"/>
        </w:rPr>
        <w:t>e</w:t>
      </w:r>
      <w:r w:rsidRPr="00174225">
        <w:rPr>
          <w:spacing w:val="29"/>
          <w:sz w:val="20"/>
        </w:rPr>
        <w:t xml:space="preserve"> </w:t>
      </w:r>
      <w:r w:rsidRPr="00174225">
        <w:rPr>
          <w:sz w:val="20"/>
        </w:rPr>
        <w:t>c</w:t>
      </w:r>
      <w:r w:rsidRPr="00174225">
        <w:rPr>
          <w:spacing w:val="1"/>
          <w:sz w:val="20"/>
        </w:rPr>
        <w:t>h</w:t>
      </w:r>
      <w:r w:rsidRPr="00174225">
        <w:rPr>
          <w:sz w:val="20"/>
        </w:rPr>
        <w:t>ar</w:t>
      </w:r>
      <w:r w:rsidRPr="00174225">
        <w:rPr>
          <w:spacing w:val="1"/>
          <w:sz w:val="20"/>
        </w:rPr>
        <w:t>g</w:t>
      </w:r>
      <w:r w:rsidRPr="00174225">
        <w:rPr>
          <w:sz w:val="20"/>
        </w:rPr>
        <w:t>ed</w:t>
      </w:r>
      <w:r w:rsidRPr="00174225">
        <w:rPr>
          <w:spacing w:val="30"/>
          <w:sz w:val="20"/>
        </w:rPr>
        <w:t xml:space="preserve"> </w:t>
      </w:r>
      <w:r w:rsidRPr="00174225">
        <w:rPr>
          <w:sz w:val="20"/>
        </w:rPr>
        <w:t>if</w:t>
      </w:r>
      <w:r w:rsidRPr="00174225">
        <w:rPr>
          <w:spacing w:val="29"/>
          <w:sz w:val="20"/>
        </w:rPr>
        <w:t xml:space="preserve"> </w:t>
      </w:r>
      <w:r w:rsidRPr="00174225">
        <w:rPr>
          <w:spacing w:val="1"/>
          <w:sz w:val="20"/>
        </w:rPr>
        <w:t>AHF</w:t>
      </w:r>
      <w:r w:rsidRPr="00174225">
        <w:rPr>
          <w:sz w:val="20"/>
        </w:rPr>
        <w:t>A</w:t>
      </w:r>
      <w:r w:rsidRPr="00174225">
        <w:rPr>
          <w:spacing w:val="31"/>
          <w:sz w:val="20"/>
        </w:rPr>
        <w:t xml:space="preserve"> </w:t>
      </w:r>
      <w:r w:rsidRPr="00174225">
        <w:rPr>
          <w:sz w:val="20"/>
        </w:rPr>
        <w:t>is</w:t>
      </w:r>
      <w:r w:rsidRPr="00174225">
        <w:rPr>
          <w:w w:val="102"/>
          <w:sz w:val="20"/>
        </w:rPr>
        <w:t xml:space="preserve"> </w:t>
      </w:r>
      <w:r w:rsidRPr="00174225">
        <w:rPr>
          <w:sz w:val="20"/>
        </w:rPr>
        <w:t>re</w:t>
      </w:r>
      <w:r w:rsidRPr="00174225">
        <w:rPr>
          <w:spacing w:val="1"/>
          <w:sz w:val="20"/>
        </w:rPr>
        <w:t>qu</w:t>
      </w:r>
      <w:r w:rsidRPr="00174225">
        <w:rPr>
          <w:sz w:val="20"/>
        </w:rPr>
        <w:t>ired</w:t>
      </w:r>
      <w:r w:rsidRPr="00174225">
        <w:rPr>
          <w:spacing w:val="23"/>
          <w:sz w:val="20"/>
        </w:rPr>
        <w:t xml:space="preserve"> </w:t>
      </w:r>
      <w:r w:rsidRPr="00174225">
        <w:rPr>
          <w:sz w:val="20"/>
        </w:rPr>
        <w:t>to</w:t>
      </w:r>
      <w:r w:rsidRPr="00174225">
        <w:rPr>
          <w:spacing w:val="24"/>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d</w:t>
      </w:r>
      <w:r w:rsidRPr="00174225">
        <w:rPr>
          <w:spacing w:val="24"/>
          <w:sz w:val="20"/>
        </w:rPr>
        <w:t xml:space="preserve"> </w:t>
      </w:r>
      <w:r w:rsidRPr="00174225">
        <w:rPr>
          <w:sz w:val="20"/>
        </w:rPr>
        <w:t>a</w:t>
      </w:r>
      <w:r w:rsidRPr="00174225">
        <w:rPr>
          <w:spacing w:val="1"/>
          <w:sz w:val="20"/>
        </w:rPr>
        <w:t>n</w:t>
      </w:r>
      <w:r w:rsidRPr="00174225">
        <w:rPr>
          <w:sz w:val="20"/>
        </w:rPr>
        <w:t>y</w:t>
      </w:r>
      <w:r w:rsidRPr="00174225">
        <w:rPr>
          <w:spacing w:val="23"/>
          <w:sz w:val="20"/>
        </w:rPr>
        <w:t xml:space="preserve"> </w:t>
      </w:r>
      <w:r w:rsidRPr="00174225">
        <w:rPr>
          <w:spacing w:val="1"/>
          <w:sz w:val="20"/>
        </w:rPr>
        <w:t>p</w:t>
      </w:r>
      <w:r w:rsidRPr="00174225">
        <w:rPr>
          <w:sz w:val="20"/>
        </w:rPr>
        <w:t>re</w:t>
      </w:r>
      <w:r w:rsidRPr="00174225">
        <w:rPr>
          <w:spacing w:val="1"/>
          <w:sz w:val="20"/>
        </w:rPr>
        <w:t>v</w:t>
      </w:r>
      <w:r w:rsidRPr="00174225">
        <w:rPr>
          <w:sz w:val="20"/>
        </w:rPr>
        <w:t>i</w:t>
      </w:r>
      <w:r w:rsidRPr="00174225">
        <w:rPr>
          <w:spacing w:val="1"/>
          <w:sz w:val="20"/>
        </w:rPr>
        <w:t>ou</w:t>
      </w:r>
      <w:r w:rsidRPr="00174225">
        <w:rPr>
          <w:sz w:val="20"/>
        </w:rPr>
        <w:t>sly</w:t>
      </w:r>
      <w:r w:rsidRPr="00174225">
        <w:rPr>
          <w:spacing w:val="24"/>
          <w:sz w:val="20"/>
        </w:rPr>
        <w:t xml:space="preserve"> </w:t>
      </w:r>
      <w:r w:rsidRPr="00174225">
        <w:rPr>
          <w:spacing w:val="1"/>
          <w:sz w:val="20"/>
        </w:rPr>
        <w:t>p</w:t>
      </w:r>
      <w:r w:rsidRPr="00174225">
        <w:rPr>
          <w:sz w:val="20"/>
        </w:rPr>
        <w:t>re</w:t>
      </w:r>
      <w:r w:rsidRPr="00174225">
        <w:rPr>
          <w:spacing w:val="1"/>
          <w:sz w:val="20"/>
        </w:rPr>
        <w:t>p</w:t>
      </w:r>
      <w:r w:rsidRPr="00174225">
        <w:rPr>
          <w:sz w:val="20"/>
        </w:rPr>
        <w:t>ared</w:t>
      </w:r>
      <w:r w:rsidRPr="00174225">
        <w:rPr>
          <w:spacing w:val="24"/>
          <w:sz w:val="20"/>
        </w:rPr>
        <w:t xml:space="preserve"> </w:t>
      </w:r>
      <w:r w:rsidRPr="00174225">
        <w:rPr>
          <w:spacing w:val="1"/>
          <w:sz w:val="20"/>
        </w:rPr>
        <w:t>AHF</w:t>
      </w:r>
      <w:r w:rsidRPr="00174225">
        <w:rPr>
          <w:sz w:val="20"/>
        </w:rPr>
        <w:t>A</w:t>
      </w:r>
      <w:r w:rsidRPr="00174225">
        <w:rPr>
          <w:spacing w:val="23"/>
          <w:sz w:val="20"/>
        </w:rPr>
        <w:t xml:space="preserve"> </w:t>
      </w:r>
      <w:r w:rsidRPr="00174225">
        <w:rPr>
          <w:sz w:val="20"/>
        </w:rPr>
        <w:t>f</w:t>
      </w:r>
      <w:r w:rsidRPr="00174225">
        <w:rPr>
          <w:spacing w:val="1"/>
          <w:sz w:val="20"/>
        </w:rPr>
        <w:t>o</w:t>
      </w:r>
      <w:r w:rsidRPr="00174225">
        <w:rPr>
          <w:sz w:val="20"/>
        </w:rPr>
        <w:t>r</w:t>
      </w:r>
      <w:r w:rsidRPr="00174225">
        <w:rPr>
          <w:spacing w:val="2"/>
          <w:sz w:val="20"/>
        </w:rPr>
        <w:t>m</w:t>
      </w:r>
      <w:r w:rsidRPr="00174225">
        <w:rPr>
          <w:sz w:val="20"/>
        </w:rPr>
        <w:t>s,</w:t>
      </w:r>
      <w:r w:rsidRPr="00174225">
        <w:rPr>
          <w:spacing w:val="23"/>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r w:rsidRPr="00174225">
        <w:rPr>
          <w:spacing w:val="23"/>
          <w:sz w:val="20"/>
        </w:rPr>
        <w:t xml:space="preserve"> </w:t>
      </w:r>
      <w:r w:rsidRPr="00174225">
        <w:rPr>
          <w:spacing w:val="1"/>
          <w:sz w:val="20"/>
        </w:rPr>
        <w:t>o</w:t>
      </w:r>
      <w:r w:rsidRPr="00174225">
        <w:rPr>
          <w:sz w:val="20"/>
        </w:rPr>
        <w:t>r</w:t>
      </w:r>
      <w:r w:rsidRPr="00174225">
        <w:rPr>
          <w:spacing w:val="23"/>
          <w:sz w:val="20"/>
        </w:rPr>
        <w:t xml:space="preserve"> </w:t>
      </w:r>
      <w:r w:rsidRPr="00174225">
        <w:rPr>
          <w:sz w:val="20"/>
        </w:rPr>
        <w:t>I</w:t>
      </w:r>
      <w:r w:rsidRPr="00174225">
        <w:rPr>
          <w:spacing w:val="1"/>
          <w:sz w:val="20"/>
        </w:rPr>
        <w:t>R</w:t>
      </w:r>
      <w:r w:rsidRPr="00174225">
        <w:rPr>
          <w:sz w:val="20"/>
        </w:rPr>
        <w:t>S</w:t>
      </w:r>
      <w:r w:rsidRPr="00174225">
        <w:rPr>
          <w:spacing w:val="23"/>
          <w:sz w:val="20"/>
        </w:rPr>
        <w:t xml:space="preserve"> </w:t>
      </w:r>
      <w:r w:rsidRPr="00174225">
        <w:rPr>
          <w:sz w:val="20"/>
        </w:rPr>
        <w:t>f</w:t>
      </w:r>
      <w:r w:rsidRPr="00174225">
        <w:rPr>
          <w:spacing w:val="1"/>
          <w:sz w:val="20"/>
        </w:rPr>
        <w:t>o</w:t>
      </w:r>
      <w:r w:rsidRPr="00174225">
        <w:rPr>
          <w:sz w:val="20"/>
        </w:rPr>
        <w:t>r</w:t>
      </w:r>
      <w:r w:rsidRPr="00174225">
        <w:rPr>
          <w:spacing w:val="2"/>
          <w:sz w:val="20"/>
        </w:rPr>
        <w:t>m</w:t>
      </w:r>
      <w:r w:rsidRPr="00174225">
        <w:rPr>
          <w:sz w:val="20"/>
        </w:rPr>
        <w:t>s</w:t>
      </w:r>
      <w:r w:rsidRPr="00174225">
        <w:rPr>
          <w:w w:val="102"/>
          <w:sz w:val="20"/>
        </w:rPr>
        <w:t xml:space="preserve"> </w:t>
      </w:r>
      <w:r w:rsidRPr="00174225">
        <w:rPr>
          <w:spacing w:val="1"/>
          <w:sz w:val="20"/>
        </w:rPr>
        <w:t>du</w:t>
      </w:r>
      <w:r w:rsidRPr="00174225">
        <w:rPr>
          <w:sz w:val="20"/>
        </w:rPr>
        <w:t>e</w:t>
      </w:r>
      <w:r w:rsidRPr="00174225">
        <w:rPr>
          <w:spacing w:val="17"/>
          <w:sz w:val="20"/>
        </w:rPr>
        <w:t xml:space="preserve"> </w:t>
      </w:r>
      <w:r w:rsidRPr="00174225">
        <w:rPr>
          <w:sz w:val="20"/>
        </w:rPr>
        <w:t>to</w:t>
      </w:r>
      <w:r w:rsidRPr="00174225">
        <w:rPr>
          <w:spacing w:val="17"/>
          <w:sz w:val="20"/>
        </w:rPr>
        <w:t xml:space="preserve"> </w:t>
      </w:r>
      <w:r w:rsidRPr="00174225">
        <w:rPr>
          <w:spacing w:val="1"/>
          <w:sz w:val="20"/>
        </w:rPr>
        <w:t>own</w:t>
      </w:r>
      <w:r w:rsidRPr="00174225">
        <w:rPr>
          <w:sz w:val="20"/>
        </w:rPr>
        <w:t>er</w:t>
      </w:r>
      <w:r w:rsidRPr="00174225">
        <w:rPr>
          <w:spacing w:val="16"/>
          <w:sz w:val="20"/>
        </w:rPr>
        <w:t xml:space="preserve"> </w:t>
      </w:r>
      <w:r w:rsidRPr="00174225">
        <w:rPr>
          <w:sz w:val="20"/>
        </w:rPr>
        <w:t>re</w:t>
      </w:r>
      <w:r w:rsidRPr="00174225">
        <w:rPr>
          <w:spacing w:val="1"/>
          <w:sz w:val="20"/>
        </w:rPr>
        <w:t>qu</w:t>
      </w:r>
      <w:r w:rsidRPr="00174225">
        <w:rPr>
          <w:sz w:val="20"/>
        </w:rPr>
        <w:t>est</w:t>
      </w:r>
      <w:r w:rsidRPr="00174225">
        <w:rPr>
          <w:spacing w:val="16"/>
          <w:sz w:val="20"/>
        </w:rPr>
        <w:t xml:space="preserve"> </w:t>
      </w:r>
      <w:r w:rsidRPr="00174225">
        <w:rPr>
          <w:spacing w:val="1"/>
          <w:sz w:val="20"/>
        </w:rPr>
        <w:t>o</w:t>
      </w:r>
      <w:r w:rsidRPr="00174225">
        <w:rPr>
          <w:sz w:val="20"/>
        </w:rPr>
        <w:t>r</w:t>
      </w:r>
      <w:r w:rsidRPr="00174225">
        <w:rPr>
          <w:spacing w:val="16"/>
          <w:sz w:val="20"/>
        </w:rPr>
        <w:t xml:space="preserve"> </w:t>
      </w:r>
      <w:r w:rsidRPr="00174225">
        <w:rPr>
          <w:spacing w:val="1"/>
          <w:sz w:val="20"/>
        </w:rPr>
        <w:t>own</w:t>
      </w:r>
      <w:r w:rsidRPr="00174225">
        <w:rPr>
          <w:sz w:val="20"/>
        </w:rPr>
        <w:t>er</w:t>
      </w:r>
      <w:r w:rsidRPr="00174225">
        <w:rPr>
          <w:spacing w:val="16"/>
          <w:sz w:val="20"/>
        </w:rPr>
        <w:t xml:space="preserve"> </w:t>
      </w:r>
      <w:r w:rsidRPr="00174225">
        <w:rPr>
          <w:sz w:val="20"/>
        </w:rPr>
        <w:t>err</w:t>
      </w:r>
      <w:r w:rsidRPr="00174225">
        <w:rPr>
          <w:spacing w:val="1"/>
          <w:sz w:val="20"/>
        </w:rPr>
        <w:t>o</w:t>
      </w:r>
      <w:r w:rsidRPr="00174225">
        <w:rPr>
          <w:sz w:val="20"/>
        </w:rPr>
        <w:t>r.</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539"/>
        </w:tabs>
        <w:spacing w:line="250" w:lineRule="auto"/>
        <w:ind w:left="1540" w:right="171" w:hanging="720"/>
        <w:jc w:val="both"/>
        <w:rPr>
          <w:sz w:val="20"/>
        </w:rPr>
      </w:pPr>
      <w:r w:rsidRPr="00174225">
        <w:rPr>
          <w:spacing w:val="1"/>
          <w:sz w:val="20"/>
        </w:rPr>
        <w:t>10</w:t>
      </w:r>
      <w:r w:rsidRPr="00174225">
        <w:rPr>
          <w:sz w:val="20"/>
        </w:rPr>
        <w:t>.)</w:t>
      </w:r>
      <w:r w:rsidRPr="00174225">
        <w:rPr>
          <w:sz w:val="20"/>
        </w:rPr>
        <w:tab/>
      </w:r>
      <w:r w:rsidRPr="00174225">
        <w:rPr>
          <w:spacing w:val="1"/>
          <w:sz w:val="20"/>
          <w:u w:val="single" w:color="000000"/>
        </w:rPr>
        <w:t>R</w:t>
      </w:r>
      <w:r w:rsidRPr="00174225">
        <w:rPr>
          <w:sz w:val="20"/>
          <w:u w:val="single" w:color="000000"/>
        </w:rPr>
        <w:t>e-</w:t>
      </w:r>
      <w:r w:rsidRPr="00174225">
        <w:rPr>
          <w:spacing w:val="1"/>
          <w:sz w:val="20"/>
          <w:u w:val="single" w:color="000000"/>
        </w:rPr>
        <w:t>und</w:t>
      </w:r>
      <w:r w:rsidRPr="00174225">
        <w:rPr>
          <w:sz w:val="20"/>
          <w:u w:val="single" w:color="000000"/>
        </w:rPr>
        <w:t>er</w:t>
      </w:r>
      <w:r w:rsidRPr="00174225">
        <w:rPr>
          <w:spacing w:val="1"/>
          <w:sz w:val="20"/>
          <w:u w:val="single" w:color="000000"/>
        </w:rPr>
        <w:t>w</w:t>
      </w:r>
      <w:r w:rsidRPr="00174225">
        <w:rPr>
          <w:sz w:val="20"/>
          <w:u w:val="single" w:color="000000"/>
        </w:rPr>
        <w:t>riti</w:t>
      </w:r>
      <w:r w:rsidRPr="00174225">
        <w:rPr>
          <w:spacing w:val="1"/>
          <w:sz w:val="20"/>
          <w:u w:val="single" w:color="000000"/>
        </w:rPr>
        <w:t>ng</w:t>
      </w:r>
      <w:r w:rsidRPr="00174225">
        <w:rPr>
          <w:spacing w:val="44"/>
          <w:sz w:val="20"/>
          <w:u w:val="single" w:color="000000"/>
        </w:rPr>
        <w:t xml:space="preserve"> </w:t>
      </w:r>
      <w:r w:rsidRPr="00174225">
        <w:rPr>
          <w:spacing w:val="1"/>
          <w:sz w:val="20"/>
          <w:u w:val="single" w:color="000000"/>
        </w:rPr>
        <w:t>F</w:t>
      </w:r>
      <w:r w:rsidRPr="00174225">
        <w:rPr>
          <w:sz w:val="20"/>
          <w:u w:val="single" w:color="000000"/>
        </w:rPr>
        <w:t>ee:</w:t>
      </w:r>
      <w:r w:rsidRPr="00174225">
        <w:rPr>
          <w:sz w:val="20"/>
        </w:rPr>
        <w:t xml:space="preserve">  A</w:t>
      </w:r>
      <w:r w:rsidRPr="00174225">
        <w:rPr>
          <w:spacing w:val="48"/>
          <w:sz w:val="20"/>
        </w:rPr>
        <w:t xml:space="preserve"> </w:t>
      </w:r>
      <w:r w:rsidRPr="00174225">
        <w:rPr>
          <w:spacing w:val="1"/>
          <w:sz w:val="20"/>
        </w:rPr>
        <w:t>$2</w:t>
      </w:r>
      <w:r w:rsidRPr="00174225">
        <w:rPr>
          <w:sz w:val="20"/>
        </w:rPr>
        <w:t>,</w:t>
      </w:r>
      <w:r w:rsidRPr="00174225">
        <w:rPr>
          <w:spacing w:val="1"/>
          <w:sz w:val="20"/>
        </w:rPr>
        <w:t>50</w:t>
      </w:r>
      <w:r w:rsidRPr="00174225">
        <w:rPr>
          <w:sz w:val="20"/>
        </w:rPr>
        <w:t>0</w:t>
      </w:r>
      <w:r w:rsidRPr="00174225">
        <w:rPr>
          <w:spacing w:val="47"/>
          <w:sz w:val="20"/>
        </w:rPr>
        <w:t xml:space="preserve"> </w:t>
      </w:r>
      <w:r w:rsidRPr="00174225">
        <w:rPr>
          <w:sz w:val="20"/>
        </w:rPr>
        <w:t>fee</w:t>
      </w:r>
      <w:r w:rsidRPr="00174225">
        <w:rPr>
          <w:spacing w:val="47"/>
          <w:sz w:val="20"/>
        </w:rPr>
        <w:t xml:space="preserve"> </w:t>
      </w:r>
      <w:r w:rsidRPr="00174225">
        <w:rPr>
          <w:spacing w:val="1"/>
          <w:sz w:val="20"/>
        </w:rPr>
        <w:t>w</w:t>
      </w:r>
      <w:r w:rsidRPr="00174225">
        <w:rPr>
          <w:sz w:val="20"/>
        </w:rPr>
        <w:t>ill</w:t>
      </w:r>
      <w:r w:rsidRPr="00174225">
        <w:rPr>
          <w:spacing w:val="47"/>
          <w:sz w:val="20"/>
        </w:rPr>
        <w:t xml:space="preserve"> </w:t>
      </w:r>
      <w:r w:rsidRPr="00174225">
        <w:rPr>
          <w:spacing w:val="1"/>
          <w:sz w:val="20"/>
        </w:rPr>
        <w:t>b</w:t>
      </w:r>
      <w:r w:rsidRPr="00174225">
        <w:rPr>
          <w:sz w:val="20"/>
        </w:rPr>
        <w:t>e</w:t>
      </w:r>
      <w:r w:rsidRPr="00174225">
        <w:rPr>
          <w:spacing w:val="47"/>
          <w:sz w:val="20"/>
        </w:rPr>
        <w:t xml:space="preserve"> </w:t>
      </w:r>
      <w:r w:rsidRPr="00174225">
        <w:rPr>
          <w:sz w:val="20"/>
        </w:rPr>
        <w:t>c</w:t>
      </w:r>
      <w:r w:rsidRPr="00174225">
        <w:rPr>
          <w:spacing w:val="1"/>
          <w:sz w:val="20"/>
        </w:rPr>
        <w:t>h</w:t>
      </w:r>
      <w:r w:rsidRPr="00174225">
        <w:rPr>
          <w:sz w:val="20"/>
        </w:rPr>
        <w:t>ar</w:t>
      </w:r>
      <w:r w:rsidRPr="00174225">
        <w:rPr>
          <w:spacing w:val="1"/>
          <w:sz w:val="20"/>
        </w:rPr>
        <w:t>g</w:t>
      </w:r>
      <w:r w:rsidRPr="00174225">
        <w:rPr>
          <w:sz w:val="20"/>
        </w:rPr>
        <w:t>ed</w:t>
      </w:r>
      <w:r w:rsidRPr="00174225">
        <w:rPr>
          <w:spacing w:val="48"/>
          <w:sz w:val="20"/>
        </w:rPr>
        <w:t xml:space="preserve"> </w:t>
      </w:r>
      <w:r w:rsidRPr="00174225">
        <w:rPr>
          <w:sz w:val="20"/>
        </w:rPr>
        <w:t>if</w:t>
      </w:r>
      <w:r w:rsidRPr="00174225">
        <w:rPr>
          <w:spacing w:val="47"/>
          <w:sz w:val="20"/>
        </w:rPr>
        <w:t xml:space="preserve"> </w:t>
      </w:r>
      <w:r w:rsidRPr="00174225">
        <w:rPr>
          <w:sz w:val="20"/>
        </w:rPr>
        <w:t>t</w:t>
      </w:r>
      <w:r w:rsidRPr="00174225">
        <w:rPr>
          <w:spacing w:val="1"/>
          <w:sz w:val="20"/>
        </w:rPr>
        <w:t>h</w:t>
      </w:r>
      <w:r w:rsidRPr="00174225">
        <w:rPr>
          <w:sz w:val="20"/>
        </w:rPr>
        <w:t>e</w:t>
      </w:r>
      <w:r w:rsidRPr="00174225">
        <w:rPr>
          <w:spacing w:val="47"/>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47"/>
          <w:sz w:val="20"/>
        </w:rPr>
        <w:t xml:space="preserve"> </w:t>
      </w:r>
      <w:r w:rsidRPr="00174225">
        <w:rPr>
          <w:spacing w:val="1"/>
          <w:sz w:val="20"/>
        </w:rPr>
        <w:t>h</w:t>
      </w:r>
      <w:r w:rsidRPr="00174225">
        <w:rPr>
          <w:sz w:val="20"/>
        </w:rPr>
        <w:t>as</w:t>
      </w:r>
      <w:r w:rsidRPr="00174225">
        <w:rPr>
          <w:spacing w:val="47"/>
          <w:sz w:val="20"/>
        </w:rPr>
        <w:t xml:space="preserve"> </w:t>
      </w:r>
      <w:r w:rsidRPr="00174225">
        <w:rPr>
          <w:sz w:val="20"/>
        </w:rPr>
        <w:t>to</w:t>
      </w:r>
      <w:r w:rsidRPr="00174225">
        <w:rPr>
          <w:spacing w:val="48"/>
          <w:sz w:val="20"/>
        </w:rPr>
        <w:t xml:space="preserve"> </w:t>
      </w:r>
      <w:r w:rsidRPr="00174225">
        <w:rPr>
          <w:spacing w:val="1"/>
          <w:sz w:val="20"/>
        </w:rPr>
        <w:t>b</w:t>
      </w:r>
      <w:r w:rsidRPr="00174225">
        <w:rPr>
          <w:sz w:val="20"/>
        </w:rPr>
        <w:t>e</w:t>
      </w:r>
      <w:r w:rsidRPr="00174225">
        <w:rPr>
          <w:spacing w:val="47"/>
          <w:sz w:val="20"/>
        </w:rPr>
        <w:t xml:space="preserve"> </w:t>
      </w:r>
      <w:r w:rsidRPr="00174225">
        <w:rPr>
          <w:sz w:val="20"/>
        </w:rPr>
        <w:t>re-</w:t>
      </w:r>
      <w:r w:rsidRPr="00174225">
        <w:rPr>
          <w:w w:val="102"/>
          <w:sz w:val="20"/>
        </w:rPr>
        <w:t xml:space="preserve"> </w:t>
      </w:r>
      <w:r w:rsidRPr="00174225">
        <w:rPr>
          <w:spacing w:val="1"/>
          <w:sz w:val="20"/>
        </w:rPr>
        <w:t>und</w:t>
      </w:r>
      <w:r w:rsidRPr="00174225">
        <w:rPr>
          <w:sz w:val="20"/>
        </w:rPr>
        <w:t>er</w:t>
      </w:r>
      <w:r w:rsidRPr="00174225">
        <w:rPr>
          <w:spacing w:val="1"/>
          <w:sz w:val="20"/>
        </w:rPr>
        <w:t>w</w:t>
      </w:r>
      <w:r w:rsidRPr="00174225">
        <w:rPr>
          <w:sz w:val="20"/>
        </w:rPr>
        <w:t>ritten</w:t>
      </w:r>
      <w:r w:rsidRPr="00174225">
        <w:rPr>
          <w:spacing w:val="10"/>
          <w:sz w:val="20"/>
        </w:rPr>
        <w:t xml:space="preserve"> </w:t>
      </w:r>
      <w:r w:rsidRPr="00174225">
        <w:rPr>
          <w:spacing w:val="1"/>
          <w:sz w:val="20"/>
        </w:rPr>
        <w:t>du</w:t>
      </w:r>
      <w:r w:rsidRPr="00174225">
        <w:rPr>
          <w:sz w:val="20"/>
        </w:rPr>
        <w:t>e</w:t>
      </w:r>
      <w:r w:rsidRPr="00174225">
        <w:rPr>
          <w:spacing w:val="9"/>
          <w:sz w:val="20"/>
        </w:rPr>
        <w:t xml:space="preserve"> </w:t>
      </w:r>
      <w:r w:rsidRPr="00174225">
        <w:rPr>
          <w:sz w:val="20"/>
        </w:rPr>
        <w:t>to</w:t>
      </w:r>
      <w:r w:rsidRPr="00174225">
        <w:rPr>
          <w:spacing w:val="10"/>
          <w:sz w:val="20"/>
        </w:rPr>
        <w:t xml:space="preserve"> </w:t>
      </w:r>
      <w:r w:rsidRPr="00174225">
        <w:rPr>
          <w:sz w:val="20"/>
        </w:rPr>
        <w:t>a</w:t>
      </w:r>
      <w:r w:rsidRPr="00174225">
        <w:rPr>
          <w:spacing w:val="9"/>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w:t>
      </w:r>
      <w:r w:rsidRPr="00174225">
        <w:rPr>
          <w:spacing w:val="9"/>
          <w:sz w:val="20"/>
        </w:rPr>
        <w:t xml:space="preserve"> </w:t>
      </w:r>
      <w:r w:rsidRPr="00174225">
        <w:rPr>
          <w:sz w:val="20"/>
        </w:rPr>
        <w:t>in</w:t>
      </w:r>
      <w:r w:rsidRPr="00174225">
        <w:rPr>
          <w:spacing w:val="11"/>
          <w:sz w:val="20"/>
        </w:rPr>
        <w:t xml:space="preserve"> </w:t>
      </w:r>
      <w:r w:rsidRPr="00174225">
        <w:rPr>
          <w:sz w:val="20"/>
        </w:rPr>
        <w:t>t</w:t>
      </w:r>
      <w:r w:rsidRPr="00174225">
        <w:rPr>
          <w:spacing w:val="1"/>
          <w:sz w:val="20"/>
        </w:rPr>
        <w:t>h</w:t>
      </w:r>
      <w:r w:rsidRPr="00174225">
        <w:rPr>
          <w:sz w:val="20"/>
        </w:rPr>
        <w:t>e</w:t>
      </w:r>
      <w:r w:rsidRPr="00174225">
        <w:rPr>
          <w:spacing w:val="9"/>
          <w:sz w:val="20"/>
        </w:rPr>
        <w:t xml:space="preserve"> </w:t>
      </w:r>
      <w:r w:rsidRPr="00174225">
        <w:rPr>
          <w:spacing w:val="1"/>
          <w:sz w:val="20"/>
        </w:rPr>
        <w:t>nu</w:t>
      </w:r>
      <w:r w:rsidRPr="00174225">
        <w:rPr>
          <w:spacing w:val="2"/>
          <w:sz w:val="20"/>
        </w:rPr>
        <w:t>m</w:t>
      </w:r>
      <w:r w:rsidRPr="00174225">
        <w:rPr>
          <w:spacing w:val="1"/>
          <w:sz w:val="20"/>
        </w:rPr>
        <w:t>b</w:t>
      </w:r>
      <w:r w:rsidRPr="00174225">
        <w:rPr>
          <w:sz w:val="20"/>
        </w:rPr>
        <w:t>er</w:t>
      </w:r>
      <w:r w:rsidRPr="00174225">
        <w:rPr>
          <w:spacing w:val="9"/>
          <w:sz w:val="20"/>
        </w:rPr>
        <w:t xml:space="preserve"> </w:t>
      </w:r>
      <w:r w:rsidRPr="00174225">
        <w:rPr>
          <w:spacing w:val="1"/>
          <w:sz w:val="20"/>
        </w:rPr>
        <w:t>o</w:t>
      </w:r>
      <w:r w:rsidRPr="00174225">
        <w:rPr>
          <w:sz w:val="20"/>
        </w:rPr>
        <w:t>f</w:t>
      </w:r>
      <w:r w:rsidRPr="00174225">
        <w:rPr>
          <w:spacing w:val="9"/>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9"/>
          <w:sz w:val="20"/>
        </w:rPr>
        <w:t xml:space="preserve"> </w:t>
      </w:r>
      <w:r w:rsidRPr="00174225">
        <w:rPr>
          <w:spacing w:val="1"/>
          <w:sz w:val="20"/>
        </w:rPr>
        <w:t>un</w:t>
      </w:r>
      <w:r w:rsidRPr="00174225">
        <w:rPr>
          <w:sz w:val="20"/>
        </w:rPr>
        <w:t xml:space="preserve">its, </w:t>
      </w:r>
      <w:r w:rsidRPr="00174225">
        <w:rPr>
          <w:spacing w:val="1"/>
          <w:sz w:val="20"/>
        </w:rPr>
        <w:t>d</w:t>
      </w:r>
      <w:r w:rsidRPr="00174225">
        <w:rPr>
          <w:sz w:val="20"/>
        </w:rPr>
        <w:t>esi</w:t>
      </w:r>
      <w:r w:rsidRPr="00174225">
        <w:rPr>
          <w:spacing w:val="1"/>
          <w:sz w:val="20"/>
        </w:rPr>
        <w:t>g</w:t>
      </w:r>
      <w:r w:rsidRPr="00174225">
        <w:rPr>
          <w:sz w:val="20"/>
        </w:rPr>
        <w:t xml:space="preserve">n </w:t>
      </w:r>
      <w:r w:rsidRPr="00174225">
        <w:rPr>
          <w:spacing w:val="1"/>
          <w:sz w:val="20"/>
        </w:rPr>
        <w:t>o</w:t>
      </w:r>
      <w:r w:rsidRPr="00174225">
        <w:rPr>
          <w:sz w:val="20"/>
        </w:rPr>
        <w:t>f t</w:t>
      </w:r>
      <w:r w:rsidRPr="00174225">
        <w:rPr>
          <w:spacing w:val="1"/>
          <w:sz w:val="20"/>
        </w:rPr>
        <w:t>he</w:t>
      </w:r>
      <w:r w:rsidRPr="00174225">
        <w:rPr>
          <w:spacing w:val="2"/>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17"/>
          <w:sz w:val="20"/>
        </w:rPr>
        <w:t xml:space="preserve"> </w:t>
      </w:r>
      <w:r w:rsidRPr="00174225">
        <w:rPr>
          <w:sz w:val="20"/>
        </w:rPr>
        <w:t>s</w:t>
      </w:r>
      <w:r w:rsidRPr="00174225">
        <w:rPr>
          <w:spacing w:val="1"/>
          <w:sz w:val="20"/>
        </w:rPr>
        <w:t>ou</w:t>
      </w:r>
      <w:r w:rsidRPr="00174225">
        <w:rPr>
          <w:sz w:val="20"/>
        </w:rPr>
        <w:t>rces</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pacing w:val="1"/>
          <w:sz w:val="20"/>
        </w:rPr>
        <w:t>u</w:t>
      </w:r>
      <w:r w:rsidRPr="00174225">
        <w:rPr>
          <w:sz w:val="20"/>
        </w:rPr>
        <w:t>ses</w:t>
      </w:r>
      <w:r w:rsidRPr="00174225">
        <w:rPr>
          <w:spacing w:val="18"/>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f</w:t>
      </w:r>
      <w:r w:rsidRPr="00174225">
        <w:rPr>
          <w:spacing w:val="1"/>
          <w:sz w:val="20"/>
        </w:rPr>
        <w:t>und</w:t>
      </w:r>
      <w:r w:rsidRPr="00174225">
        <w:rPr>
          <w:sz w:val="20"/>
        </w:rPr>
        <w:t>s,</w:t>
      </w:r>
      <w:r w:rsidRPr="00174225">
        <w:rPr>
          <w:spacing w:val="17"/>
          <w:sz w:val="20"/>
        </w:rPr>
        <w:t xml:space="preserve"> </w:t>
      </w:r>
      <w:r w:rsidRPr="00174225">
        <w:rPr>
          <w:sz w:val="20"/>
        </w:rPr>
        <w:t>etc.</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539"/>
        </w:tabs>
        <w:spacing w:line="250" w:lineRule="auto"/>
        <w:ind w:left="1540" w:right="171" w:hanging="720"/>
        <w:jc w:val="both"/>
        <w:rPr>
          <w:sz w:val="20"/>
        </w:rPr>
      </w:pPr>
      <w:r w:rsidRPr="00174225">
        <w:rPr>
          <w:spacing w:val="1"/>
          <w:sz w:val="20"/>
        </w:rPr>
        <w:t>11</w:t>
      </w:r>
      <w:r w:rsidRPr="00174225">
        <w:rPr>
          <w:sz w:val="20"/>
        </w:rPr>
        <w:t>.)</w:t>
      </w:r>
      <w:r w:rsidRPr="00174225">
        <w:rPr>
          <w:sz w:val="20"/>
        </w:rPr>
        <w:tab/>
      </w:r>
      <w:r w:rsidRPr="00174225">
        <w:rPr>
          <w:sz w:val="20"/>
          <w:u w:val="single" w:color="000000"/>
        </w:rPr>
        <w:t>Third-Party Fees:</w:t>
      </w:r>
      <w:r w:rsidRPr="00174225">
        <w:rPr>
          <w:sz w:val="20"/>
        </w:rPr>
        <w:t xml:space="preserve">   Applicant will be required to pay or reimburse any third-party costs incurred during the application process as it pertains to the review of the environmental report(s) submitted by the applicant and resulting from changes in the application which may result in additional third-party fees being incurred by AHFA, including without limitation, legal fees, architect and engineers' fees, consultant (construction or otherwise) fees, and environmental fees, etc.  In addition, AHFA may in its sole discretion require applicant to provide advance deposits, and to increase or replenish such deposits, in amounts sufficient to cover all third-party costs that AHFA reasonably anticipates incurring under this paragraph.</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539"/>
        </w:tabs>
        <w:spacing w:line="252" w:lineRule="auto"/>
        <w:ind w:left="1540" w:right="120" w:hanging="720"/>
        <w:jc w:val="both"/>
        <w:rPr>
          <w:sz w:val="20"/>
        </w:rPr>
      </w:pPr>
      <w:r w:rsidRPr="00174225">
        <w:rPr>
          <w:spacing w:val="1"/>
          <w:sz w:val="20"/>
        </w:rPr>
        <w:t>12</w:t>
      </w:r>
      <w:r w:rsidRPr="00174225">
        <w:rPr>
          <w:sz w:val="20"/>
        </w:rPr>
        <w:t>.)</w:t>
      </w:r>
      <w:r w:rsidRPr="00174225">
        <w:rPr>
          <w:sz w:val="20"/>
        </w:rPr>
        <w:tab/>
      </w:r>
      <w:r w:rsidRPr="00174225">
        <w:rPr>
          <w:spacing w:val="1"/>
          <w:sz w:val="20"/>
          <w:u w:val="single" w:color="000000"/>
        </w:rPr>
        <w:t>Ch</w:t>
      </w:r>
      <w:r w:rsidRPr="00174225">
        <w:rPr>
          <w:sz w:val="20"/>
          <w:u w:val="single" w:color="000000"/>
        </w:rPr>
        <w:t>a</w:t>
      </w:r>
      <w:r w:rsidRPr="00174225">
        <w:rPr>
          <w:spacing w:val="1"/>
          <w:sz w:val="20"/>
          <w:u w:val="single" w:color="000000"/>
        </w:rPr>
        <w:t>ng</w:t>
      </w:r>
      <w:r w:rsidRPr="00174225">
        <w:rPr>
          <w:sz w:val="20"/>
          <w:u w:val="single" w:color="000000"/>
        </w:rPr>
        <w:t>es</w:t>
      </w:r>
      <w:r w:rsidRPr="00174225">
        <w:rPr>
          <w:spacing w:val="11"/>
          <w:sz w:val="20"/>
          <w:u w:val="single" w:color="000000"/>
        </w:rPr>
        <w:t xml:space="preserve"> </w:t>
      </w:r>
      <w:r w:rsidRPr="00174225">
        <w:rPr>
          <w:sz w:val="20"/>
          <w:u w:val="single" w:color="000000"/>
        </w:rPr>
        <w:t>in</w:t>
      </w:r>
      <w:r w:rsidRPr="00174225">
        <w:rPr>
          <w:spacing w:val="12"/>
          <w:sz w:val="20"/>
          <w:u w:val="single" w:color="000000"/>
        </w:rPr>
        <w:t xml:space="preserve"> </w:t>
      </w:r>
      <w:r w:rsidRPr="00174225">
        <w:rPr>
          <w:spacing w:val="1"/>
          <w:sz w:val="20"/>
          <w:u w:val="single" w:color="000000"/>
        </w:rPr>
        <w:t>Own</w:t>
      </w:r>
      <w:r w:rsidRPr="00174225">
        <w:rPr>
          <w:sz w:val="20"/>
          <w:u w:val="single" w:color="000000"/>
        </w:rPr>
        <w:t>ers</w:t>
      </w:r>
      <w:r w:rsidRPr="00174225">
        <w:rPr>
          <w:spacing w:val="1"/>
          <w:sz w:val="20"/>
          <w:u w:val="single" w:color="000000"/>
        </w:rPr>
        <w:t>h</w:t>
      </w:r>
      <w:r w:rsidRPr="00174225">
        <w:rPr>
          <w:sz w:val="20"/>
          <w:u w:val="single" w:color="000000"/>
        </w:rPr>
        <w:t>ip</w:t>
      </w:r>
      <w:r w:rsidRPr="00174225">
        <w:rPr>
          <w:sz w:val="20"/>
        </w:rPr>
        <w:t>:  A</w:t>
      </w:r>
      <w:r w:rsidRPr="00174225">
        <w:rPr>
          <w:spacing w:val="12"/>
          <w:sz w:val="20"/>
        </w:rPr>
        <w:t xml:space="preserve"> </w:t>
      </w:r>
      <w:r w:rsidRPr="00174225">
        <w:rPr>
          <w:spacing w:val="1"/>
          <w:sz w:val="20"/>
        </w:rPr>
        <w:t>$2</w:t>
      </w:r>
      <w:r w:rsidRPr="00174225">
        <w:rPr>
          <w:sz w:val="20"/>
        </w:rPr>
        <w:t>,</w:t>
      </w:r>
      <w:r w:rsidRPr="00174225">
        <w:rPr>
          <w:spacing w:val="1"/>
          <w:sz w:val="20"/>
        </w:rPr>
        <w:t>50</w:t>
      </w:r>
      <w:r w:rsidRPr="00174225">
        <w:rPr>
          <w:sz w:val="20"/>
        </w:rPr>
        <w:t>0</w:t>
      </w:r>
      <w:r w:rsidRPr="00174225">
        <w:rPr>
          <w:spacing w:val="10"/>
          <w:sz w:val="20"/>
        </w:rPr>
        <w:t xml:space="preserve"> </w:t>
      </w:r>
      <w:r w:rsidRPr="00174225">
        <w:rPr>
          <w:sz w:val="20"/>
        </w:rPr>
        <w:t>fee</w:t>
      </w:r>
      <w:r w:rsidRPr="00174225">
        <w:rPr>
          <w:spacing w:val="11"/>
          <w:sz w:val="20"/>
        </w:rPr>
        <w:t xml:space="preserve"> </w:t>
      </w:r>
      <w:r w:rsidRPr="00174225">
        <w:rPr>
          <w:spacing w:val="1"/>
          <w:sz w:val="20"/>
        </w:rPr>
        <w:t>w</w:t>
      </w:r>
      <w:r w:rsidRPr="00174225">
        <w:rPr>
          <w:sz w:val="20"/>
        </w:rPr>
        <w:t>ill</w:t>
      </w:r>
      <w:r w:rsidRPr="00174225">
        <w:rPr>
          <w:spacing w:val="9"/>
          <w:sz w:val="20"/>
        </w:rPr>
        <w:t xml:space="preserve"> </w:t>
      </w:r>
      <w:r w:rsidRPr="00174225">
        <w:rPr>
          <w:spacing w:val="1"/>
          <w:sz w:val="20"/>
        </w:rPr>
        <w:t>b</w:t>
      </w:r>
      <w:r w:rsidRPr="00174225">
        <w:rPr>
          <w:sz w:val="20"/>
        </w:rPr>
        <w:t>e</w:t>
      </w:r>
      <w:r w:rsidRPr="00174225">
        <w:rPr>
          <w:spacing w:val="11"/>
          <w:sz w:val="20"/>
        </w:rPr>
        <w:t xml:space="preserve"> </w:t>
      </w:r>
      <w:r w:rsidRPr="00174225">
        <w:rPr>
          <w:sz w:val="20"/>
        </w:rPr>
        <w:t>c</w:t>
      </w:r>
      <w:r w:rsidRPr="00174225">
        <w:rPr>
          <w:spacing w:val="1"/>
          <w:sz w:val="20"/>
        </w:rPr>
        <w:t>h</w:t>
      </w:r>
      <w:r w:rsidRPr="00174225">
        <w:rPr>
          <w:sz w:val="20"/>
        </w:rPr>
        <w:t>ar</w:t>
      </w:r>
      <w:r w:rsidRPr="00174225">
        <w:rPr>
          <w:spacing w:val="1"/>
          <w:sz w:val="20"/>
        </w:rPr>
        <w:t>g</w:t>
      </w:r>
      <w:r w:rsidRPr="00174225">
        <w:rPr>
          <w:sz w:val="20"/>
        </w:rPr>
        <w:t>ed</w:t>
      </w:r>
      <w:r w:rsidRPr="00174225">
        <w:rPr>
          <w:spacing w:val="11"/>
          <w:sz w:val="20"/>
        </w:rPr>
        <w:t xml:space="preserve"> </w:t>
      </w:r>
      <w:r w:rsidRPr="00174225">
        <w:rPr>
          <w:sz w:val="20"/>
        </w:rPr>
        <w:t>f</w:t>
      </w:r>
      <w:r w:rsidRPr="00174225">
        <w:rPr>
          <w:spacing w:val="1"/>
          <w:sz w:val="20"/>
        </w:rPr>
        <w:t>o</w:t>
      </w:r>
      <w:r w:rsidRPr="00174225">
        <w:rPr>
          <w:sz w:val="20"/>
        </w:rPr>
        <w:t>r</w:t>
      </w:r>
      <w:r w:rsidRPr="00174225">
        <w:rPr>
          <w:spacing w:val="10"/>
          <w:sz w:val="20"/>
        </w:rPr>
        <w:t xml:space="preserve"> </w:t>
      </w:r>
      <w:r w:rsidRPr="00174225">
        <w:rPr>
          <w:sz w:val="20"/>
        </w:rPr>
        <w:t>each</w:t>
      </w:r>
      <w:r w:rsidRPr="00174225">
        <w:rPr>
          <w:spacing w:val="11"/>
          <w:sz w:val="20"/>
        </w:rPr>
        <w:t xml:space="preserve"> </w:t>
      </w:r>
      <w:r w:rsidRPr="00174225">
        <w:rPr>
          <w:spacing w:val="1"/>
          <w:sz w:val="20"/>
        </w:rPr>
        <w:t>AHFA</w:t>
      </w:r>
      <w:r w:rsidRPr="00174225">
        <w:rPr>
          <w:sz w:val="20"/>
        </w:rPr>
        <w:t>-a</w:t>
      </w:r>
      <w:r w:rsidRPr="00174225">
        <w:rPr>
          <w:spacing w:val="1"/>
          <w:sz w:val="20"/>
        </w:rPr>
        <w:t>p</w:t>
      </w:r>
      <w:r w:rsidRPr="00174225">
        <w:rPr>
          <w:sz w:val="20"/>
        </w:rPr>
        <w:t>proved</w:t>
      </w:r>
      <w:r w:rsidRPr="00174225">
        <w:rPr>
          <w:spacing w:val="1"/>
          <w:w w:val="102"/>
          <w:sz w:val="20"/>
        </w:rPr>
        <w:t xml:space="preserve"> </w:t>
      </w:r>
      <w:r w:rsidRPr="00174225">
        <w:rPr>
          <w:spacing w:val="1"/>
          <w:sz w:val="20"/>
        </w:rPr>
        <w:t>own</w:t>
      </w:r>
      <w:r w:rsidRPr="00174225">
        <w:rPr>
          <w:sz w:val="20"/>
        </w:rPr>
        <w:t>ers</w:t>
      </w:r>
      <w:r w:rsidRPr="00174225">
        <w:rPr>
          <w:spacing w:val="1"/>
          <w:sz w:val="20"/>
        </w:rPr>
        <w:t>h</w:t>
      </w:r>
      <w:r w:rsidRPr="00174225">
        <w:rPr>
          <w:sz w:val="20"/>
        </w:rPr>
        <w:t>ip c</w:t>
      </w:r>
      <w:r w:rsidRPr="00174225">
        <w:rPr>
          <w:spacing w:val="1"/>
          <w:sz w:val="20"/>
        </w:rPr>
        <w:t>h</w:t>
      </w:r>
      <w:r w:rsidRPr="00174225">
        <w:rPr>
          <w:sz w:val="20"/>
        </w:rPr>
        <w:t>a</w:t>
      </w:r>
      <w:r w:rsidRPr="00174225">
        <w:rPr>
          <w:spacing w:val="1"/>
          <w:sz w:val="20"/>
        </w:rPr>
        <w:t>ng</w:t>
      </w:r>
      <w:r w:rsidRPr="00174225">
        <w:rPr>
          <w:sz w:val="20"/>
        </w:rPr>
        <w:t>e (</w:t>
      </w:r>
      <w:r w:rsidRPr="00174225">
        <w:rPr>
          <w:spacing w:val="1"/>
          <w:sz w:val="20"/>
        </w:rPr>
        <w:t>g</w:t>
      </w:r>
      <w:r w:rsidRPr="00174225">
        <w:rPr>
          <w:sz w:val="20"/>
        </w:rPr>
        <w:t>e</w:t>
      </w:r>
      <w:r w:rsidRPr="00174225">
        <w:rPr>
          <w:spacing w:val="1"/>
          <w:sz w:val="20"/>
        </w:rPr>
        <w:t>n</w:t>
      </w:r>
      <w:r w:rsidRPr="00174225">
        <w:rPr>
          <w:sz w:val="20"/>
        </w:rPr>
        <w:t xml:space="preserve">eral </w:t>
      </w:r>
      <w:r w:rsidRPr="00174225">
        <w:rPr>
          <w:spacing w:val="1"/>
          <w:sz w:val="20"/>
        </w:rPr>
        <w:t>p</w:t>
      </w:r>
      <w:r w:rsidRPr="00174225">
        <w:rPr>
          <w:sz w:val="20"/>
        </w:rPr>
        <w:t>art</w:t>
      </w:r>
      <w:r w:rsidRPr="00174225">
        <w:rPr>
          <w:spacing w:val="1"/>
          <w:sz w:val="20"/>
        </w:rPr>
        <w:t>n</w:t>
      </w:r>
      <w:r w:rsidRPr="00174225">
        <w:rPr>
          <w:sz w:val="20"/>
        </w:rPr>
        <w:t xml:space="preserve">er(s),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 xml:space="preserve">er(s), </w:t>
      </w:r>
      <w:r w:rsidRPr="00174225">
        <w:rPr>
          <w:spacing w:val="1"/>
          <w:sz w:val="20"/>
        </w:rPr>
        <w:t>p</w:t>
      </w:r>
      <w:r w:rsidRPr="00174225">
        <w:rPr>
          <w:sz w:val="20"/>
        </w:rPr>
        <w:t>ri</w:t>
      </w:r>
      <w:r w:rsidRPr="00174225">
        <w:rPr>
          <w:spacing w:val="1"/>
          <w:sz w:val="20"/>
        </w:rPr>
        <w:t>n</w:t>
      </w:r>
      <w:r w:rsidRPr="00174225">
        <w:rPr>
          <w:sz w:val="20"/>
        </w:rPr>
        <w:t>ci</w:t>
      </w:r>
      <w:r w:rsidRPr="00174225">
        <w:rPr>
          <w:spacing w:val="1"/>
          <w:sz w:val="20"/>
        </w:rPr>
        <w:t>pa</w:t>
      </w:r>
      <w:r w:rsidRPr="00174225">
        <w:rPr>
          <w:sz w:val="20"/>
        </w:rPr>
        <w:t>ls a</w:t>
      </w:r>
      <w:r w:rsidRPr="00174225">
        <w:rPr>
          <w:spacing w:val="1"/>
          <w:sz w:val="20"/>
        </w:rPr>
        <w:t>nd</w:t>
      </w:r>
      <w:r w:rsidRPr="00174225">
        <w:rPr>
          <w:sz w:val="20"/>
        </w:rPr>
        <w:t>/</w:t>
      </w:r>
      <w:r w:rsidRPr="00174225">
        <w:rPr>
          <w:spacing w:val="1"/>
          <w:sz w:val="20"/>
        </w:rPr>
        <w:t>o</w:t>
      </w:r>
      <w:r w:rsidRPr="00174225">
        <w:rPr>
          <w:sz w:val="20"/>
        </w:rPr>
        <w:t>r s</w:t>
      </w:r>
      <w:r w:rsidRPr="00174225">
        <w:rPr>
          <w:spacing w:val="1"/>
          <w:sz w:val="20"/>
        </w:rPr>
        <w:t>p</w:t>
      </w:r>
      <w:r w:rsidRPr="00174225">
        <w:rPr>
          <w:sz w:val="20"/>
        </w:rPr>
        <w:t>ecial li</w:t>
      </w:r>
      <w:r w:rsidRPr="00174225">
        <w:rPr>
          <w:spacing w:val="2"/>
          <w:sz w:val="20"/>
        </w:rPr>
        <w:t>m</w:t>
      </w:r>
      <w:r w:rsidRPr="00174225">
        <w:rPr>
          <w:sz w:val="20"/>
        </w:rPr>
        <w:t>ited(s) (i</w:t>
      </w:r>
      <w:r w:rsidRPr="00174225">
        <w:rPr>
          <w:spacing w:val="1"/>
          <w:sz w:val="20"/>
        </w:rPr>
        <w:t>n</w:t>
      </w:r>
      <w:r w:rsidRPr="00174225">
        <w:rPr>
          <w:sz w:val="20"/>
        </w:rPr>
        <w:t>vest</w:t>
      </w:r>
      <w:r w:rsidRPr="00174225">
        <w:rPr>
          <w:spacing w:val="1"/>
          <w:sz w:val="20"/>
        </w:rPr>
        <w:t>o</w:t>
      </w:r>
      <w:r w:rsidRPr="00174225">
        <w:rPr>
          <w:sz w:val="20"/>
        </w:rPr>
        <w:t>r/syndicat</w:t>
      </w:r>
      <w:r w:rsidRPr="00174225">
        <w:rPr>
          <w:spacing w:val="1"/>
          <w:sz w:val="20"/>
        </w:rPr>
        <w:t>o</w:t>
      </w:r>
      <w:r w:rsidRPr="00174225">
        <w:rPr>
          <w:sz w:val="20"/>
        </w:rPr>
        <w:t>r) re</w:t>
      </w:r>
      <w:r w:rsidRPr="00174225">
        <w:rPr>
          <w:spacing w:val="1"/>
          <w:sz w:val="20"/>
        </w:rPr>
        <w:t>qu</w:t>
      </w:r>
      <w:r w:rsidRPr="00174225">
        <w:rPr>
          <w:sz w:val="20"/>
        </w:rPr>
        <w:t>est fr</w:t>
      </w:r>
      <w:r w:rsidRPr="00174225">
        <w:rPr>
          <w:spacing w:val="1"/>
          <w:sz w:val="20"/>
        </w:rPr>
        <w:t>o</w:t>
      </w:r>
      <w:r w:rsidRPr="00174225">
        <w:rPr>
          <w:sz w:val="20"/>
        </w:rPr>
        <w:t>m t</w:t>
      </w:r>
      <w:r w:rsidRPr="00174225">
        <w:rPr>
          <w:spacing w:val="1"/>
          <w:sz w:val="20"/>
        </w:rPr>
        <w:t>h</w:t>
      </w:r>
      <w:r w:rsidRPr="00174225">
        <w:rPr>
          <w:sz w:val="20"/>
        </w:rPr>
        <w:t xml:space="preserve">e </w:t>
      </w:r>
      <w:r w:rsidRPr="00174225">
        <w:rPr>
          <w:spacing w:val="1"/>
          <w:sz w:val="20"/>
        </w:rPr>
        <w:t>o</w:t>
      </w:r>
      <w:r w:rsidRPr="00174225">
        <w:rPr>
          <w:sz w:val="20"/>
        </w:rPr>
        <w:t>ri</w:t>
      </w:r>
      <w:r w:rsidRPr="00174225">
        <w:rPr>
          <w:spacing w:val="1"/>
          <w:sz w:val="20"/>
        </w:rPr>
        <w:t>g</w:t>
      </w:r>
      <w:r w:rsidRPr="00174225">
        <w:rPr>
          <w:sz w:val="20"/>
        </w:rPr>
        <w:t>i</w:t>
      </w:r>
      <w:r w:rsidRPr="00174225">
        <w:rPr>
          <w:spacing w:val="1"/>
          <w:sz w:val="20"/>
        </w:rPr>
        <w:t>n</w:t>
      </w:r>
      <w:r w:rsidRPr="00174225">
        <w:rPr>
          <w:sz w:val="20"/>
        </w:rPr>
        <w:t>al a</w:t>
      </w:r>
      <w:r w:rsidRPr="00174225">
        <w:rPr>
          <w:spacing w:val="1"/>
          <w:sz w:val="20"/>
        </w:rPr>
        <w:t>pp</w:t>
      </w:r>
      <w:r w:rsidRPr="00174225">
        <w:rPr>
          <w:sz w:val="20"/>
        </w:rPr>
        <w:t>licati</w:t>
      </w:r>
      <w:r w:rsidRPr="00174225">
        <w:rPr>
          <w:spacing w:val="1"/>
          <w:sz w:val="20"/>
        </w:rPr>
        <w:t>o</w:t>
      </w:r>
      <w:r w:rsidRPr="00174225">
        <w:rPr>
          <w:sz w:val="20"/>
        </w:rPr>
        <w:t>n t</w:t>
      </w:r>
      <w:r w:rsidRPr="00174225">
        <w:rPr>
          <w:spacing w:val="1"/>
          <w:sz w:val="20"/>
        </w:rPr>
        <w:t>h</w:t>
      </w:r>
      <w:r w:rsidRPr="00174225">
        <w:rPr>
          <w:sz w:val="20"/>
        </w:rPr>
        <w:t>r</w:t>
      </w:r>
      <w:r w:rsidRPr="00174225">
        <w:rPr>
          <w:spacing w:val="1"/>
          <w:sz w:val="20"/>
        </w:rPr>
        <w:t>oug</w:t>
      </w:r>
      <w:r w:rsidRPr="00174225">
        <w:rPr>
          <w:sz w:val="20"/>
        </w:rPr>
        <w:t>h</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end</w:t>
      </w:r>
      <w:r w:rsidRPr="00174225">
        <w:rPr>
          <w:spacing w:val="16"/>
          <w:sz w:val="20"/>
        </w:rPr>
        <w:t xml:space="preserve"> </w:t>
      </w:r>
      <w:r w:rsidRPr="00174225">
        <w:rPr>
          <w:sz w:val="20"/>
        </w:rPr>
        <w:t>of</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extended</w:t>
      </w:r>
      <w:r w:rsidRPr="00174225">
        <w:rPr>
          <w:spacing w:val="17"/>
          <w:sz w:val="20"/>
        </w:rPr>
        <w:t xml:space="preserve"> </w:t>
      </w:r>
      <w:r w:rsidRPr="00174225">
        <w:rPr>
          <w:sz w:val="20"/>
        </w:rPr>
        <w:t>use</w:t>
      </w:r>
      <w:r w:rsidRPr="00174225">
        <w:rPr>
          <w:spacing w:val="16"/>
          <w:sz w:val="20"/>
        </w:rPr>
        <w:t xml:space="preserve"> </w:t>
      </w:r>
      <w:r w:rsidRPr="00174225">
        <w:rPr>
          <w:sz w:val="20"/>
        </w:rPr>
        <w:t>peri</w:t>
      </w:r>
      <w:r w:rsidRPr="00174225">
        <w:rPr>
          <w:spacing w:val="1"/>
          <w:sz w:val="20"/>
        </w:rPr>
        <w:t>od</w:t>
      </w:r>
      <w:r w:rsidRPr="00174225">
        <w:rPr>
          <w:sz w:val="20"/>
        </w:rPr>
        <w:t>.</w:t>
      </w:r>
    </w:p>
    <w:p w:rsidR="0060336D" w:rsidRPr="00174225" w:rsidRDefault="0060336D" w:rsidP="0060336D">
      <w:pPr>
        <w:pStyle w:val="BodyText"/>
        <w:tabs>
          <w:tab w:val="left" w:pos="1539"/>
          <w:tab w:val="left" w:pos="4427"/>
        </w:tabs>
        <w:spacing w:line="251" w:lineRule="auto"/>
        <w:ind w:left="1540" w:right="119" w:hanging="720"/>
        <w:jc w:val="both"/>
        <w:rPr>
          <w:sz w:val="20"/>
        </w:rPr>
      </w:pPr>
    </w:p>
    <w:p w:rsidR="0060336D" w:rsidRPr="00174225" w:rsidRDefault="0060336D" w:rsidP="0060336D">
      <w:pPr>
        <w:pStyle w:val="BodyText"/>
        <w:tabs>
          <w:tab w:val="left" w:pos="1539"/>
        </w:tabs>
        <w:spacing w:line="252" w:lineRule="auto"/>
        <w:ind w:left="1540" w:right="120" w:hanging="720"/>
        <w:jc w:val="both"/>
        <w:rPr>
          <w:sz w:val="20"/>
        </w:rPr>
      </w:pPr>
      <w:r w:rsidRPr="00174225">
        <w:rPr>
          <w:spacing w:val="1"/>
          <w:sz w:val="20"/>
        </w:rPr>
        <w:t>13</w:t>
      </w:r>
      <w:r w:rsidRPr="00174225">
        <w:rPr>
          <w:sz w:val="20"/>
        </w:rPr>
        <w:t>.)</w:t>
      </w:r>
      <w:r w:rsidRPr="00174225">
        <w:rPr>
          <w:sz w:val="20"/>
        </w:rPr>
        <w:tab/>
      </w:r>
      <w:r w:rsidRPr="00174225">
        <w:rPr>
          <w:spacing w:val="1"/>
          <w:sz w:val="20"/>
          <w:u w:val="single" w:color="000000"/>
        </w:rPr>
        <w:t>Env</w:t>
      </w:r>
      <w:r w:rsidRPr="00174225">
        <w:rPr>
          <w:sz w:val="20"/>
          <w:u w:val="single" w:color="000000"/>
        </w:rPr>
        <w:t>ir</w:t>
      </w:r>
      <w:r w:rsidRPr="00174225">
        <w:rPr>
          <w:spacing w:val="1"/>
          <w:sz w:val="20"/>
          <w:u w:val="single" w:color="000000"/>
        </w:rPr>
        <w:t>on</w:t>
      </w:r>
      <w:r w:rsidRPr="00174225">
        <w:rPr>
          <w:spacing w:val="2"/>
          <w:sz w:val="20"/>
          <w:u w:val="single" w:color="000000"/>
        </w:rPr>
        <w:t>m</w:t>
      </w:r>
      <w:r w:rsidRPr="00174225">
        <w:rPr>
          <w:sz w:val="20"/>
          <w:u w:val="single" w:color="000000"/>
        </w:rPr>
        <w:t>e</w:t>
      </w:r>
      <w:r w:rsidRPr="00174225">
        <w:rPr>
          <w:spacing w:val="1"/>
          <w:sz w:val="20"/>
          <w:u w:val="single" w:color="000000"/>
        </w:rPr>
        <w:t>n</w:t>
      </w:r>
      <w:r w:rsidRPr="00174225">
        <w:rPr>
          <w:sz w:val="20"/>
          <w:u w:val="single" w:color="000000"/>
        </w:rPr>
        <w:t xml:space="preserve">tal Extension </w:t>
      </w:r>
      <w:r w:rsidRPr="00174225">
        <w:rPr>
          <w:spacing w:val="1"/>
          <w:sz w:val="20"/>
          <w:u w:val="single" w:color="000000"/>
        </w:rPr>
        <w:t>P</w:t>
      </w:r>
      <w:r w:rsidRPr="00174225">
        <w:rPr>
          <w:sz w:val="20"/>
          <w:u w:val="single" w:color="000000"/>
        </w:rPr>
        <w:t>e</w:t>
      </w:r>
      <w:r w:rsidRPr="00174225">
        <w:rPr>
          <w:spacing w:val="1"/>
          <w:sz w:val="20"/>
          <w:u w:val="single" w:color="000000"/>
        </w:rPr>
        <w:t>n</w:t>
      </w:r>
      <w:r w:rsidRPr="00174225">
        <w:rPr>
          <w:sz w:val="20"/>
          <w:u w:val="single" w:color="000000"/>
        </w:rPr>
        <w:t>alty:</w:t>
      </w:r>
      <w:r w:rsidRPr="00174225">
        <w:rPr>
          <w:sz w:val="20"/>
        </w:rPr>
        <w:t xml:space="preserve">  A fee will be charged in the amount of the initial reservation fee paid for each project that accepts a current or future year allocation of Housing Credits under Section (IV)(I)(8) of this HOME Action Plan.</w:t>
      </w:r>
    </w:p>
    <w:p w:rsidR="0060336D" w:rsidRPr="00174225" w:rsidRDefault="0060336D" w:rsidP="0060336D">
      <w:pPr>
        <w:pStyle w:val="BodyText"/>
        <w:tabs>
          <w:tab w:val="left" w:pos="1539"/>
        </w:tabs>
        <w:spacing w:line="252" w:lineRule="auto"/>
        <w:ind w:left="1540" w:right="120" w:hanging="720"/>
        <w:jc w:val="both"/>
        <w:rPr>
          <w:sz w:val="20"/>
        </w:rPr>
      </w:pPr>
    </w:p>
    <w:p w:rsidR="0060336D" w:rsidRPr="00174225" w:rsidRDefault="0060336D" w:rsidP="0060336D">
      <w:pPr>
        <w:spacing w:before="16" w:line="240" w:lineRule="exact"/>
        <w:jc w:val="both"/>
        <w:rPr>
          <w:sz w:val="20"/>
          <w:szCs w:val="20"/>
        </w:rPr>
      </w:pPr>
    </w:p>
    <w:p w:rsidR="0060336D" w:rsidRPr="00174225" w:rsidRDefault="0060336D" w:rsidP="00492E2D">
      <w:pPr>
        <w:pStyle w:val="Heading2"/>
        <w:keepNext w:val="0"/>
        <w:widowControl w:val="0"/>
        <w:numPr>
          <w:ilvl w:val="0"/>
          <w:numId w:val="34"/>
        </w:numPr>
        <w:tabs>
          <w:tab w:val="left" w:pos="720"/>
        </w:tabs>
        <w:ind w:left="820" w:hanging="360"/>
        <w:jc w:val="both"/>
        <w:rPr>
          <w:rFonts w:ascii="Times New Roman" w:hAnsi="Times New Roman"/>
          <w:b/>
          <w:bCs/>
          <w:sz w:val="20"/>
        </w:rPr>
      </w:pPr>
      <w:r w:rsidRPr="00174225">
        <w:rPr>
          <w:rFonts w:ascii="Times New Roman" w:hAnsi="Times New Roman"/>
          <w:spacing w:val="1"/>
          <w:sz w:val="20"/>
        </w:rPr>
        <w:t>A</w:t>
      </w:r>
      <w:r w:rsidRPr="00174225">
        <w:rPr>
          <w:rFonts w:ascii="Times New Roman" w:hAnsi="Times New Roman"/>
          <w:spacing w:val="2"/>
          <w:sz w:val="20"/>
        </w:rPr>
        <w:t>m</w:t>
      </w:r>
      <w:r w:rsidRPr="00174225">
        <w:rPr>
          <w:rFonts w:ascii="Times New Roman" w:hAnsi="Times New Roman"/>
          <w:sz w:val="20"/>
        </w:rPr>
        <w:t>e</w:t>
      </w:r>
      <w:r w:rsidRPr="00174225">
        <w:rPr>
          <w:rFonts w:ascii="Times New Roman" w:hAnsi="Times New Roman"/>
          <w:spacing w:val="1"/>
          <w:sz w:val="20"/>
        </w:rPr>
        <w:t>nd</w:t>
      </w:r>
      <w:r w:rsidRPr="00174225">
        <w:rPr>
          <w:rFonts w:ascii="Times New Roman" w:hAnsi="Times New Roman"/>
          <w:spacing w:val="2"/>
          <w:sz w:val="20"/>
        </w:rPr>
        <w:t>m</w:t>
      </w:r>
      <w:r w:rsidRPr="00174225">
        <w:rPr>
          <w:rFonts w:ascii="Times New Roman" w:hAnsi="Times New Roman"/>
          <w:sz w:val="20"/>
        </w:rPr>
        <w:t>e</w:t>
      </w:r>
      <w:r w:rsidRPr="00174225">
        <w:rPr>
          <w:rFonts w:ascii="Times New Roman" w:hAnsi="Times New Roman"/>
          <w:spacing w:val="1"/>
          <w:sz w:val="20"/>
        </w:rPr>
        <w:t>n</w:t>
      </w:r>
      <w:r w:rsidRPr="00174225">
        <w:rPr>
          <w:rFonts w:ascii="Times New Roman" w:hAnsi="Times New Roman"/>
          <w:sz w:val="20"/>
        </w:rPr>
        <w:t>ts</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51" w:lineRule="auto"/>
        <w:ind w:left="720" w:right="120"/>
        <w:jc w:val="both"/>
        <w:rPr>
          <w:sz w:val="20"/>
        </w:rPr>
      </w:pPr>
      <w:r w:rsidRPr="00174225">
        <w:rPr>
          <w:spacing w:val="1"/>
          <w:sz w:val="20"/>
        </w:rPr>
        <w:t>AHF</w:t>
      </w:r>
      <w:r w:rsidRPr="00174225">
        <w:rPr>
          <w:sz w:val="20"/>
        </w:rPr>
        <w:t>A</w:t>
      </w:r>
      <w:r w:rsidRPr="00174225">
        <w:rPr>
          <w:spacing w:val="14"/>
          <w:sz w:val="20"/>
        </w:rPr>
        <w:t xml:space="preserve"> </w:t>
      </w:r>
      <w:r w:rsidRPr="00174225">
        <w:rPr>
          <w:sz w:val="20"/>
        </w:rPr>
        <w:t>is</w:t>
      </w:r>
      <w:r w:rsidRPr="00174225">
        <w:rPr>
          <w:spacing w:val="12"/>
          <w:sz w:val="20"/>
        </w:rPr>
        <w:t xml:space="preserve"> </w:t>
      </w:r>
      <w:r w:rsidRPr="00174225">
        <w:rPr>
          <w:sz w:val="20"/>
        </w:rPr>
        <w:t>e</w:t>
      </w:r>
      <w:r w:rsidRPr="00174225">
        <w:rPr>
          <w:spacing w:val="1"/>
          <w:sz w:val="20"/>
        </w:rPr>
        <w:t>n</w:t>
      </w:r>
      <w:r w:rsidRPr="00174225">
        <w:rPr>
          <w:sz w:val="20"/>
        </w:rPr>
        <w:t>titled</w:t>
      </w:r>
      <w:r w:rsidRPr="00174225">
        <w:rPr>
          <w:spacing w:val="13"/>
          <w:sz w:val="20"/>
        </w:rPr>
        <w:t xml:space="preserve"> </w:t>
      </w:r>
      <w:r w:rsidRPr="00174225">
        <w:rPr>
          <w:sz w:val="20"/>
        </w:rPr>
        <w:t>to</w:t>
      </w:r>
      <w:r w:rsidRPr="00174225">
        <w:rPr>
          <w:spacing w:val="13"/>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d</w:t>
      </w:r>
      <w:r w:rsidRPr="00174225">
        <w:rPr>
          <w:spacing w:val="14"/>
          <w:sz w:val="20"/>
        </w:rPr>
        <w:t xml:space="preserve"> </w:t>
      </w:r>
      <w:r w:rsidRPr="00174225">
        <w:rPr>
          <w:sz w:val="20"/>
        </w:rPr>
        <w:t>t</w:t>
      </w:r>
      <w:r w:rsidRPr="00174225">
        <w:rPr>
          <w:spacing w:val="1"/>
          <w:sz w:val="20"/>
        </w:rPr>
        <w:t>h</w:t>
      </w:r>
      <w:r w:rsidRPr="00174225">
        <w:rPr>
          <w:sz w:val="20"/>
        </w:rPr>
        <w:t>is</w:t>
      </w:r>
      <w:r w:rsidRPr="00174225">
        <w:rPr>
          <w:spacing w:val="12"/>
          <w:sz w:val="20"/>
        </w:rPr>
        <w:t xml:space="preserve"> </w:t>
      </w:r>
      <w:r w:rsidRPr="00174225">
        <w:rPr>
          <w:spacing w:val="1"/>
          <w:sz w:val="20"/>
        </w:rPr>
        <w:t>HO</w:t>
      </w:r>
      <w:r w:rsidRPr="00174225">
        <w:rPr>
          <w:spacing w:val="2"/>
          <w:sz w:val="20"/>
        </w:rPr>
        <w:t>M</w:t>
      </w:r>
      <w:r w:rsidRPr="00174225">
        <w:rPr>
          <w:sz w:val="20"/>
        </w:rPr>
        <w:t>E</w:t>
      </w:r>
      <w:r w:rsidRPr="00174225">
        <w:rPr>
          <w:spacing w:val="13"/>
          <w:sz w:val="20"/>
        </w:rPr>
        <w:t xml:space="preserve"> </w:t>
      </w:r>
      <w:r w:rsidRPr="00174225">
        <w:rPr>
          <w:spacing w:val="1"/>
          <w:sz w:val="20"/>
        </w:rPr>
        <w:t>A</w:t>
      </w:r>
      <w:r w:rsidRPr="00174225">
        <w:rPr>
          <w:sz w:val="20"/>
        </w:rPr>
        <w:t>cti</w:t>
      </w:r>
      <w:r w:rsidRPr="00174225">
        <w:rPr>
          <w:spacing w:val="1"/>
          <w:sz w:val="20"/>
        </w:rPr>
        <w:t>o</w:t>
      </w:r>
      <w:r w:rsidRPr="00174225">
        <w:rPr>
          <w:sz w:val="20"/>
        </w:rPr>
        <w:t>n</w:t>
      </w:r>
      <w:r w:rsidRPr="00174225">
        <w:rPr>
          <w:spacing w:val="13"/>
          <w:sz w:val="20"/>
        </w:rPr>
        <w:t xml:space="preserve"> </w:t>
      </w:r>
      <w:r w:rsidRPr="00174225">
        <w:rPr>
          <w:spacing w:val="1"/>
          <w:sz w:val="20"/>
        </w:rPr>
        <w:t>P</w:t>
      </w:r>
      <w:r w:rsidRPr="00174225">
        <w:rPr>
          <w:sz w:val="20"/>
        </w:rPr>
        <w:t>la</w:t>
      </w:r>
      <w:r w:rsidRPr="00174225">
        <w:rPr>
          <w:spacing w:val="1"/>
          <w:sz w:val="20"/>
        </w:rPr>
        <w:t xml:space="preserve">n </w:t>
      </w:r>
      <w:r w:rsidRPr="00174225">
        <w:rPr>
          <w:sz w:val="20"/>
        </w:rPr>
        <w:t>as</w:t>
      </w:r>
      <w:r w:rsidRPr="00174225">
        <w:rPr>
          <w:spacing w:val="11"/>
          <w:sz w:val="20"/>
        </w:rPr>
        <w:t xml:space="preserve"> </w:t>
      </w:r>
      <w:r w:rsidRPr="00174225">
        <w:rPr>
          <w:sz w:val="20"/>
        </w:rPr>
        <w:t>re</w:t>
      </w:r>
      <w:r w:rsidRPr="00174225">
        <w:rPr>
          <w:spacing w:val="1"/>
          <w:sz w:val="20"/>
        </w:rPr>
        <w:t>qu</w:t>
      </w:r>
      <w:r w:rsidRPr="00174225">
        <w:rPr>
          <w:sz w:val="20"/>
        </w:rPr>
        <w:t>ired</w:t>
      </w:r>
      <w:r w:rsidRPr="00174225">
        <w:rPr>
          <w:spacing w:val="12"/>
          <w:sz w:val="20"/>
        </w:rPr>
        <w:t xml:space="preserve"> </w:t>
      </w:r>
      <w:r w:rsidRPr="00174225">
        <w:rPr>
          <w:spacing w:val="1"/>
          <w:sz w:val="20"/>
        </w:rPr>
        <w:t>b</w:t>
      </w:r>
      <w:r w:rsidRPr="00174225">
        <w:rPr>
          <w:sz w:val="20"/>
        </w:rPr>
        <w:t>y</w:t>
      </w:r>
      <w:r w:rsidRPr="00174225">
        <w:rPr>
          <w:spacing w:val="12"/>
          <w:sz w:val="20"/>
        </w:rPr>
        <w:t xml:space="preserve"> </w:t>
      </w:r>
      <w:r w:rsidRPr="00174225">
        <w:rPr>
          <w:sz w:val="20"/>
        </w:rPr>
        <w:t>t</w:t>
      </w:r>
      <w:r w:rsidRPr="00174225">
        <w:rPr>
          <w:spacing w:val="1"/>
          <w:sz w:val="20"/>
        </w:rPr>
        <w:t>h</w:t>
      </w:r>
      <w:r w:rsidRPr="00174225">
        <w:rPr>
          <w:sz w:val="20"/>
        </w:rPr>
        <w:t>e</w:t>
      </w:r>
      <w:r w:rsidRPr="00174225">
        <w:rPr>
          <w:spacing w:val="11"/>
          <w:sz w:val="20"/>
        </w:rPr>
        <w:t xml:space="preserve"> </w:t>
      </w:r>
      <w:r w:rsidRPr="00174225">
        <w:rPr>
          <w:spacing w:val="1"/>
          <w:sz w:val="20"/>
        </w:rPr>
        <w:t>p</w:t>
      </w:r>
      <w:r w:rsidRPr="00174225">
        <w:rPr>
          <w:sz w:val="20"/>
        </w:rPr>
        <w:t>r</w:t>
      </w:r>
      <w:r w:rsidRPr="00174225">
        <w:rPr>
          <w:spacing w:val="1"/>
          <w:sz w:val="20"/>
        </w:rPr>
        <w:t>o</w:t>
      </w:r>
      <w:r w:rsidRPr="00174225">
        <w:rPr>
          <w:spacing w:val="2"/>
          <w:sz w:val="20"/>
        </w:rPr>
        <w:t>m</w:t>
      </w:r>
      <w:r w:rsidRPr="00174225">
        <w:rPr>
          <w:spacing w:val="1"/>
          <w:sz w:val="20"/>
        </w:rPr>
        <w:t>u</w:t>
      </w:r>
      <w:r w:rsidRPr="00174225">
        <w:rPr>
          <w:sz w:val="20"/>
        </w:rPr>
        <w:t>l</w:t>
      </w:r>
      <w:r w:rsidRPr="00174225">
        <w:rPr>
          <w:spacing w:val="1"/>
          <w:sz w:val="20"/>
        </w:rPr>
        <w:t>g</w:t>
      </w:r>
      <w:r w:rsidRPr="00174225">
        <w:rPr>
          <w:sz w:val="20"/>
        </w:rPr>
        <w:t>ati</w:t>
      </w:r>
      <w:r w:rsidRPr="00174225">
        <w:rPr>
          <w:spacing w:val="1"/>
          <w:sz w:val="20"/>
        </w:rPr>
        <w:t>o</w:t>
      </w:r>
      <w:r w:rsidRPr="00174225">
        <w:rPr>
          <w:sz w:val="20"/>
        </w:rPr>
        <w:t>n</w:t>
      </w:r>
      <w:r w:rsidRPr="00174225">
        <w:rPr>
          <w:spacing w:val="12"/>
          <w:sz w:val="20"/>
        </w:rPr>
        <w:t xml:space="preserve"> </w:t>
      </w:r>
      <w:r w:rsidRPr="00174225">
        <w:rPr>
          <w:spacing w:val="1"/>
          <w:sz w:val="20"/>
        </w:rPr>
        <w:t>o</w:t>
      </w:r>
      <w:r w:rsidRPr="00174225">
        <w:rPr>
          <w:sz w:val="20"/>
        </w:rPr>
        <w:t>r a</w:t>
      </w:r>
      <w:r w:rsidRPr="00174225">
        <w:rPr>
          <w:spacing w:val="2"/>
          <w:sz w:val="20"/>
        </w:rPr>
        <w:t>m</w:t>
      </w:r>
      <w:r w:rsidRPr="00174225">
        <w:rPr>
          <w:sz w:val="20"/>
        </w:rPr>
        <w:t>e</w:t>
      </w:r>
      <w:r w:rsidRPr="00174225">
        <w:rPr>
          <w:spacing w:val="1"/>
          <w:sz w:val="20"/>
        </w:rPr>
        <w:t>nd</w:t>
      </w:r>
      <w:r w:rsidRPr="00174225">
        <w:rPr>
          <w:spacing w:val="2"/>
          <w:sz w:val="20"/>
        </w:rPr>
        <w:t>m</w:t>
      </w:r>
      <w:r w:rsidRPr="00174225">
        <w:rPr>
          <w:sz w:val="20"/>
        </w:rPr>
        <w:t>e</w:t>
      </w:r>
      <w:r w:rsidRPr="00174225">
        <w:rPr>
          <w:spacing w:val="1"/>
          <w:sz w:val="20"/>
        </w:rPr>
        <w:t>n</w:t>
      </w:r>
      <w:r w:rsidRPr="00174225">
        <w:rPr>
          <w:sz w:val="20"/>
        </w:rPr>
        <w:t xml:space="preserve">t </w:t>
      </w:r>
      <w:r w:rsidRPr="00174225">
        <w:rPr>
          <w:spacing w:val="1"/>
          <w:sz w:val="20"/>
        </w:rPr>
        <w:t>o</w:t>
      </w:r>
      <w:r w:rsidRPr="00174225">
        <w:rPr>
          <w:sz w:val="20"/>
        </w:rPr>
        <w:t xml:space="preserve">f </w:t>
      </w:r>
      <w:r w:rsidRPr="00174225">
        <w:rPr>
          <w:spacing w:val="1"/>
          <w:sz w:val="20"/>
        </w:rPr>
        <w:t>HO</w:t>
      </w:r>
      <w:r w:rsidRPr="00174225">
        <w:rPr>
          <w:spacing w:val="2"/>
          <w:sz w:val="20"/>
        </w:rPr>
        <w:t>M</w:t>
      </w:r>
      <w:r w:rsidRPr="00174225">
        <w:rPr>
          <w:sz w:val="20"/>
        </w:rPr>
        <w:t xml:space="preserve">E </w:t>
      </w:r>
      <w:r w:rsidRPr="00174225">
        <w:rPr>
          <w:spacing w:val="1"/>
          <w:sz w:val="20"/>
        </w:rPr>
        <w:t>Ru</w:t>
      </w:r>
      <w:r w:rsidRPr="00174225">
        <w:rPr>
          <w:sz w:val="20"/>
        </w:rPr>
        <w:t>les a</w:t>
      </w:r>
      <w:r w:rsidRPr="00174225">
        <w:rPr>
          <w:spacing w:val="1"/>
          <w:sz w:val="20"/>
        </w:rPr>
        <w:t>n</w:t>
      </w:r>
      <w:r w:rsidRPr="00174225">
        <w:rPr>
          <w:sz w:val="20"/>
        </w:rPr>
        <w:t>d</w:t>
      </w:r>
      <w:r w:rsidRPr="00174225">
        <w:rPr>
          <w:w w:val="102"/>
          <w:sz w:val="20"/>
        </w:rPr>
        <w:t xml:space="preserve"> </w:t>
      </w:r>
      <w:r w:rsidRPr="00174225">
        <w:rPr>
          <w:spacing w:val="1"/>
          <w:sz w:val="20"/>
        </w:rPr>
        <w:t>R</w:t>
      </w:r>
      <w:r w:rsidRPr="00174225">
        <w:rPr>
          <w:sz w:val="20"/>
        </w:rPr>
        <w:t>e</w:t>
      </w:r>
      <w:r w:rsidRPr="00174225">
        <w:rPr>
          <w:spacing w:val="1"/>
          <w:sz w:val="20"/>
        </w:rPr>
        <w:t>gu</w:t>
      </w:r>
      <w:r w:rsidRPr="00174225">
        <w:rPr>
          <w:sz w:val="20"/>
        </w:rPr>
        <w:t>lati</w:t>
      </w:r>
      <w:r w:rsidRPr="00174225">
        <w:rPr>
          <w:spacing w:val="1"/>
          <w:sz w:val="20"/>
        </w:rPr>
        <w:t>on</w:t>
      </w:r>
      <w:r w:rsidRPr="00174225">
        <w:rPr>
          <w:sz w:val="20"/>
        </w:rPr>
        <w:t>s</w:t>
      </w:r>
      <w:r w:rsidRPr="00174225">
        <w:rPr>
          <w:spacing w:val="17"/>
          <w:sz w:val="20"/>
        </w:rPr>
        <w:t xml:space="preserve"> </w:t>
      </w:r>
      <w:r w:rsidRPr="00174225">
        <w:rPr>
          <w:sz w:val="20"/>
        </w:rPr>
        <w:t>fr</w:t>
      </w:r>
      <w:r w:rsidRPr="00174225">
        <w:rPr>
          <w:spacing w:val="1"/>
          <w:sz w:val="20"/>
        </w:rPr>
        <w:t>o</w:t>
      </w:r>
      <w:r w:rsidRPr="00174225">
        <w:rPr>
          <w:sz w:val="20"/>
        </w:rPr>
        <w:t>m</w:t>
      </w:r>
      <w:r w:rsidRPr="00174225">
        <w:rPr>
          <w:spacing w:val="21"/>
          <w:sz w:val="20"/>
        </w:rPr>
        <w:t xml:space="preserve"> </w:t>
      </w:r>
      <w:r w:rsidRPr="00174225">
        <w:rPr>
          <w:sz w:val="20"/>
        </w:rPr>
        <w:t>ti</w:t>
      </w:r>
      <w:r w:rsidRPr="00174225">
        <w:rPr>
          <w:spacing w:val="2"/>
          <w:sz w:val="20"/>
        </w:rPr>
        <w:t>m</w:t>
      </w:r>
      <w:r w:rsidRPr="00174225">
        <w:rPr>
          <w:sz w:val="20"/>
        </w:rPr>
        <w:t>e</w:t>
      </w:r>
      <w:r w:rsidRPr="00174225">
        <w:rPr>
          <w:spacing w:val="19"/>
          <w:sz w:val="20"/>
        </w:rPr>
        <w:t xml:space="preserve"> </w:t>
      </w:r>
      <w:r w:rsidRPr="00174225">
        <w:rPr>
          <w:sz w:val="20"/>
        </w:rPr>
        <w:t>to</w:t>
      </w:r>
      <w:r w:rsidRPr="00174225">
        <w:rPr>
          <w:spacing w:val="19"/>
          <w:sz w:val="20"/>
        </w:rPr>
        <w:t xml:space="preserve"> </w:t>
      </w:r>
      <w:r w:rsidRPr="00174225">
        <w:rPr>
          <w:sz w:val="20"/>
        </w:rPr>
        <w:t>ti</w:t>
      </w:r>
      <w:r w:rsidRPr="00174225">
        <w:rPr>
          <w:spacing w:val="2"/>
          <w:sz w:val="20"/>
        </w:rPr>
        <w:t>m</w:t>
      </w:r>
      <w:r w:rsidRPr="00174225">
        <w:rPr>
          <w:sz w:val="20"/>
        </w:rPr>
        <w:t xml:space="preserve">e.  </w:t>
      </w:r>
      <w:r w:rsidRPr="00174225">
        <w:rPr>
          <w:spacing w:val="1"/>
          <w:sz w:val="20"/>
        </w:rPr>
        <w:t>Su</w:t>
      </w:r>
      <w:r w:rsidRPr="00174225">
        <w:rPr>
          <w:sz w:val="20"/>
        </w:rPr>
        <w:t>ch</w:t>
      </w:r>
      <w:r w:rsidRPr="00174225">
        <w:rPr>
          <w:spacing w:val="19"/>
          <w:sz w:val="20"/>
        </w:rPr>
        <w:t xml:space="preserve"> </w:t>
      </w:r>
      <w:r w:rsidRPr="00174225">
        <w:rPr>
          <w:sz w:val="20"/>
        </w:rPr>
        <w:t>a</w:t>
      </w:r>
      <w:r w:rsidRPr="00174225">
        <w:rPr>
          <w:spacing w:val="2"/>
          <w:sz w:val="20"/>
        </w:rPr>
        <w:t>m</w:t>
      </w:r>
      <w:r w:rsidRPr="00174225">
        <w:rPr>
          <w:sz w:val="20"/>
        </w:rPr>
        <w:t>e</w:t>
      </w:r>
      <w:r w:rsidRPr="00174225">
        <w:rPr>
          <w:spacing w:val="1"/>
          <w:sz w:val="20"/>
        </w:rPr>
        <w:t>nd</w:t>
      </w:r>
      <w:r w:rsidRPr="00174225">
        <w:rPr>
          <w:spacing w:val="2"/>
          <w:sz w:val="20"/>
        </w:rPr>
        <w:t>m</w:t>
      </w:r>
      <w:r w:rsidRPr="00174225">
        <w:rPr>
          <w:sz w:val="20"/>
        </w:rPr>
        <w:t>e</w:t>
      </w:r>
      <w:r w:rsidRPr="00174225">
        <w:rPr>
          <w:spacing w:val="1"/>
          <w:sz w:val="20"/>
        </w:rPr>
        <w:t>n</w:t>
      </w:r>
      <w:r w:rsidRPr="00174225">
        <w:rPr>
          <w:sz w:val="20"/>
        </w:rPr>
        <w:t>t(s)</w:t>
      </w:r>
      <w:r w:rsidRPr="00174225">
        <w:rPr>
          <w:spacing w:val="18"/>
          <w:sz w:val="20"/>
        </w:rPr>
        <w:t xml:space="preserve"> </w:t>
      </w:r>
      <w:r w:rsidRPr="00174225">
        <w:rPr>
          <w:sz w:val="20"/>
        </w:rPr>
        <w:t>are</w:t>
      </w:r>
      <w:r w:rsidRPr="00174225">
        <w:rPr>
          <w:spacing w:val="19"/>
          <w:sz w:val="20"/>
        </w:rPr>
        <w:t xml:space="preserve"> </w:t>
      </w:r>
      <w:r w:rsidRPr="00174225">
        <w:rPr>
          <w:sz w:val="20"/>
        </w:rPr>
        <w:t>e</w:t>
      </w:r>
      <w:r w:rsidRPr="00174225">
        <w:rPr>
          <w:spacing w:val="1"/>
          <w:sz w:val="20"/>
        </w:rPr>
        <w:t>xp</w:t>
      </w:r>
      <w:r w:rsidRPr="00174225">
        <w:rPr>
          <w:sz w:val="20"/>
        </w:rPr>
        <w:t>ressly</w:t>
      </w:r>
      <w:r w:rsidRPr="00174225">
        <w:rPr>
          <w:spacing w:val="20"/>
          <w:sz w:val="20"/>
        </w:rPr>
        <w:t xml:space="preserve"> </w:t>
      </w:r>
      <w:r w:rsidRPr="00174225">
        <w:rPr>
          <w:spacing w:val="1"/>
          <w:sz w:val="20"/>
        </w:rPr>
        <w:t>p</w:t>
      </w:r>
      <w:r w:rsidRPr="00174225">
        <w:rPr>
          <w:sz w:val="20"/>
        </w:rPr>
        <w:t>er</w:t>
      </w:r>
      <w:r w:rsidRPr="00174225">
        <w:rPr>
          <w:spacing w:val="2"/>
          <w:sz w:val="20"/>
        </w:rPr>
        <w:t>m</w:t>
      </w:r>
      <w:r w:rsidRPr="00174225">
        <w:rPr>
          <w:sz w:val="20"/>
        </w:rPr>
        <w:t>itted</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2"/>
          <w:sz w:val="20"/>
        </w:rPr>
        <w:t>m</w:t>
      </w:r>
      <w:r w:rsidRPr="00174225">
        <w:rPr>
          <w:sz w:val="20"/>
        </w:rPr>
        <w:t>a</w:t>
      </w:r>
      <w:r w:rsidRPr="00174225">
        <w:rPr>
          <w:spacing w:val="1"/>
          <w:sz w:val="20"/>
        </w:rPr>
        <w:t>k</w:t>
      </w:r>
      <w:r w:rsidRPr="00174225">
        <w:rPr>
          <w:sz w:val="20"/>
        </w:rPr>
        <w:t>i</w:t>
      </w:r>
      <w:r w:rsidRPr="00174225">
        <w:rPr>
          <w:spacing w:val="1"/>
          <w:sz w:val="20"/>
        </w:rPr>
        <w:t>n</w:t>
      </w:r>
      <w:r w:rsidRPr="00174225">
        <w:rPr>
          <w:sz w:val="20"/>
        </w:rPr>
        <w:t>g</w:t>
      </w:r>
      <w:r w:rsidRPr="00174225">
        <w:rPr>
          <w:w w:val="102"/>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s</w:t>
      </w:r>
      <w:r w:rsidRPr="00174225">
        <w:rPr>
          <w:spacing w:val="1"/>
          <w:sz w:val="20"/>
        </w:rPr>
        <w:t>u</w:t>
      </w:r>
      <w:r w:rsidRPr="00174225">
        <w:rPr>
          <w:sz w:val="20"/>
        </w:rPr>
        <w:t>ch</w:t>
      </w:r>
      <w:r w:rsidRPr="00174225">
        <w:rPr>
          <w:spacing w:val="21"/>
          <w:sz w:val="20"/>
        </w:rPr>
        <w:t xml:space="preserve"> </w:t>
      </w:r>
      <w:r w:rsidRPr="00174225">
        <w:rPr>
          <w:sz w:val="20"/>
        </w:rPr>
        <w:t>a</w:t>
      </w:r>
      <w:r w:rsidRPr="00174225">
        <w:rPr>
          <w:spacing w:val="2"/>
          <w:sz w:val="20"/>
        </w:rPr>
        <w:t>m</w:t>
      </w:r>
      <w:r w:rsidRPr="00174225">
        <w:rPr>
          <w:sz w:val="20"/>
        </w:rPr>
        <w:t>e</w:t>
      </w:r>
      <w:r w:rsidRPr="00174225">
        <w:rPr>
          <w:spacing w:val="1"/>
          <w:sz w:val="20"/>
        </w:rPr>
        <w:t>nd</w:t>
      </w:r>
      <w:r w:rsidRPr="00174225">
        <w:rPr>
          <w:spacing w:val="2"/>
          <w:sz w:val="20"/>
        </w:rPr>
        <w:t>m</w:t>
      </w:r>
      <w:r w:rsidRPr="00174225">
        <w:rPr>
          <w:sz w:val="20"/>
        </w:rPr>
        <w:t>e</w:t>
      </w:r>
      <w:r w:rsidRPr="00174225">
        <w:rPr>
          <w:spacing w:val="1"/>
          <w:sz w:val="20"/>
        </w:rPr>
        <w:t>n</w:t>
      </w:r>
      <w:r w:rsidRPr="00174225">
        <w:rPr>
          <w:sz w:val="20"/>
        </w:rPr>
        <w:t>t(s)</w:t>
      </w:r>
      <w:r w:rsidRPr="00174225">
        <w:rPr>
          <w:spacing w:val="18"/>
          <w:sz w:val="20"/>
        </w:rPr>
        <w:t xml:space="preserve"> </w:t>
      </w:r>
      <w:r w:rsidRPr="00174225">
        <w:rPr>
          <w:spacing w:val="1"/>
          <w:sz w:val="20"/>
        </w:rPr>
        <w:t>w</w:t>
      </w:r>
      <w:r w:rsidRPr="00174225">
        <w:rPr>
          <w:sz w:val="20"/>
        </w:rPr>
        <w:t>ill</w:t>
      </w:r>
      <w:r w:rsidRPr="00174225">
        <w:rPr>
          <w:spacing w:val="19"/>
          <w:sz w:val="20"/>
        </w:rPr>
        <w:t xml:space="preserve"> </w:t>
      </w:r>
      <w:r w:rsidRPr="00174225">
        <w:rPr>
          <w:sz w:val="20"/>
        </w:rPr>
        <w:t>re</w:t>
      </w:r>
      <w:r w:rsidRPr="00174225">
        <w:rPr>
          <w:spacing w:val="1"/>
          <w:sz w:val="20"/>
        </w:rPr>
        <w:t>qu</w:t>
      </w:r>
      <w:r w:rsidRPr="00174225">
        <w:rPr>
          <w:sz w:val="20"/>
        </w:rPr>
        <w:t>ire</w:t>
      </w:r>
      <w:r w:rsidRPr="00174225">
        <w:rPr>
          <w:spacing w:val="21"/>
          <w:sz w:val="20"/>
        </w:rPr>
        <w:t xml:space="preserve"> </w:t>
      </w:r>
      <w:r w:rsidRPr="00174225">
        <w:rPr>
          <w:sz w:val="20"/>
        </w:rPr>
        <w:t>a</w:t>
      </w:r>
      <w:r w:rsidRPr="00174225">
        <w:rPr>
          <w:spacing w:val="20"/>
          <w:sz w:val="20"/>
        </w:rPr>
        <w:t xml:space="preserve"> </w:t>
      </w:r>
      <w:r w:rsidRPr="00174225">
        <w:rPr>
          <w:spacing w:val="1"/>
          <w:sz w:val="20"/>
        </w:rPr>
        <w:t>pub</w:t>
      </w:r>
      <w:r w:rsidRPr="00174225">
        <w:rPr>
          <w:sz w:val="20"/>
        </w:rPr>
        <w:t>lic</w:t>
      </w:r>
      <w:r w:rsidRPr="00174225">
        <w:rPr>
          <w:spacing w:val="20"/>
          <w:sz w:val="20"/>
        </w:rPr>
        <w:t xml:space="preserve"> </w:t>
      </w:r>
      <w:r w:rsidRPr="00174225">
        <w:rPr>
          <w:spacing w:val="1"/>
          <w:sz w:val="20"/>
        </w:rPr>
        <w:t>no</w:t>
      </w:r>
      <w:r w:rsidRPr="00174225">
        <w:rPr>
          <w:sz w:val="20"/>
        </w:rPr>
        <w:t>tice.</w:t>
      </w:r>
    </w:p>
    <w:p w:rsidR="0060336D" w:rsidRPr="00174225" w:rsidRDefault="0060336D" w:rsidP="0060336D">
      <w:pPr>
        <w:spacing w:before="12" w:line="240" w:lineRule="exact"/>
        <w:ind w:left="720"/>
        <w:jc w:val="both"/>
        <w:rPr>
          <w:sz w:val="20"/>
          <w:szCs w:val="20"/>
        </w:rPr>
      </w:pPr>
    </w:p>
    <w:p w:rsidR="0060336D" w:rsidRPr="00174225" w:rsidRDefault="0060336D" w:rsidP="00492E2D">
      <w:pPr>
        <w:pStyle w:val="Heading2"/>
        <w:keepNext w:val="0"/>
        <w:widowControl w:val="0"/>
        <w:numPr>
          <w:ilvl w:val="0"/>
          <w:numId w:val="34"/>
        </w:numPr>
        <w:tabs>
          <w:tab w:val="left" w:pos="759"/>
        </w:tabs>
        <w:ind w:left="759" w:hanging="300"/>
        <w:jc w:val="both"/>
        <w:rPr>
          <w:rFonts w:ascii="Times New Roman" w:hAnsi="Times New Roman"/>
          <w:b/>
          <w:bCs/>
          <w:sz w:val="20"/>
        </w:rPr>
      </w:pPr>
      <w:r w:rsidRPr="00174225">
        <w:rPr>
          <w:rFonts w:ascii="Times New Roman" w:hAnsi="Times New Roman"/>
          <w:spacing w:val="1"/>
          <w:sz w:val="20"/>
        </w:rPr>
        <w:t>U</w:t>
      </w:r>
      <w:r w:rsidRPr="00174225">
        <w:rPr>
          <w:rFonts w:ascii="Times New Roman" w:hAnsi="Times New Roman"/>
          <w:sz w:val="20"/>
        </w:rPr>
        <w:t>ses</w:t>
      </w:r>
      <w:r w:rsidRPr="00174225">
        <w:rPr>
          <w:rFonts w:ascii="Times New Roman" w:hAnsi="Times New Roman"/>
          <w:spacing w:val="19"/>
          <w:sz w:val="20"/>
        </w:rPr>
        <w:t xml:space="preserve"> </w:t>
      </w:r>
      <w:r w:rsidRPr="00174225">
        <w:rPr>
          <w:rFonts w:ascii="Times New Roman" w:hAnsi="Times New Roman"/>
          <w:spacing w:val="1"/>
          <w:sz w:val="20"/>
        </w:rPr>
        <w:t>o</w:t>
      </w:r>
      <w:r w:rsidRPr="00174225">
        <w:rPr>
          <w:rFonts w:ascii="Times New Roman" w:hAnsi="Times New Roman"/>
          <w:sz w:val="20"/>
        </w:rPr>
        <w:t>f</w:t>
      </w:r>
      <w:r w:rsidRPr="00174225">
        <w:rPr>
          <w:rFonts w:ascii="Times New Roman" w:hAnsi="Times New Roman"/>
          <w:spacing w:val="19"/>
          <w:sz w:val="20"/>
        </w:rPr>
        <w:t xml:space="preserve"> </w:t>
      </w:r>
      <w:r w:rsidRPr="00174225">
        <w:rPr>
          <w:rFonts w:ascii="Times New Roman" w:hAnsi="Times New Roman"/>
          <w:spacing w:val="2"/>
          <w:sz w:val="20"/>
        </w:rPr>
        <w:t>HOM</w:t>
      </w:r>
      <w:r w:rsidRPr="00174225">
        <w:rPr>
          <w:rFonts w:ascii="Times New Roman" w:hAnsi="Times New Roman"/>
          <w:sz w:val="20"/>
        </w:rPr>
        <w:t>E</w:t>
      </w:r>
      <w:r w:rsidRPr="00174225">
        <w:rPr>
          <w:rFonts w:ascii="Times New Roman" w:hAnsi="Times New Roman"/>
          <w:spacing w:val="21"/>
          <w:sz w:val="20"/>
        </w:rPr>
        <w:t xml:space="preserve"> </w:t>
      </w:r>
      <w:r w:rsidRPr="00174225">
        <w:rPr>
          <w:rFonts w:ascii="Times New Roman" w:hAnsi="Times New Roman"/>
          <w:spacing w:val="1"/>
          <w:sz w:val="20"/>
        </w:rPr>
        <w:t>Fund</w:t>
      </w:r>
      <w:r w:rsidRPr="00174225">
        <w:rPr>
          <w:rFonts w:ascii="Times New Roman" w:hAnsi="Times New Roman"/>
          <w:sz w:val="20"/>
        </w:rPr>
        <w:t>s</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2" w:lineRule="auto"/>
        <w:ind w:left="720" w:right="121"/>
        <w:jc w:val="both"/>
        <w:rPr>
          <w:sz w:val="20"/>
        </w:rPr>
      </w:pPr>
      <w:r w:rsidRPr="00174225">
        <w:rPr>
          <w:spacing w:val="1"/>
          <w:sz w:val="20"/>
        </w:rPr>
        <w:t>HO</w:t>
      </w:r>
      <w:r w:rsidRPr="00174225">
        <w:rPr>
          <w:spacing w:val="2"/>
          <w:sz w:val="20"/>
        </w:rPr>
        <w:t>M</w:t>
      </w:r>
      <w:r w:rsidRPr="00174225">
        <w:rPr>
          <w:sz w:val="20"/>
        </w:rPr>
        <w:t>E</w:t>
      </w:r>
      <w:r w:rsidRPr="00174225">
        <w:rPr>
          <w:spacing w:val="20"/>
          <w:sz w:val="20"/>
        </w:rPr>
        <w:t xml:space="preserve"> </w:t>
      </w:r>
      <w:r w:rsidRPr="00174225">
        <w:rPr>
          <w:sz w:val="20"/>
        </w:rPr>
        <w:t>f</w:t>
      </w:r>
      <w:r w:rsidRPr="00174225">
        <w:rPr>
          <w:spacing w:val="1"/>
          <w:sz w:val="20"/>
        </w:rPr>
        <w:t>und</w:t>
      </w:r>
      <w:r w:rsidRPr="00174225">
        <w:rPr>
          <w:sz w:val="20"/>
        </w:rPr>
        <w:t>s</w:t>
      </w:r>
      <w:r w:rsidRPr="00174225">
        <w:rPr>
          <w:spacing w:val="19"/>
          <w:sz w:val="20"/>
        </w:rPr>
        <w:t xml:space="preserve"> </w:t>
      </w:r>
      <w:r w:rsidRPr="00174225">
        <w:rPr>
          <w:spacing w:val="1"/>
          <w:sz w:val="20"/>
        </w:rPr>
        <w:t>w</w:t>
      </w:r>
      <w:r w:rsidRPr="00174225">
        <w:rPr>
          <w:sz w:val="20"/>
        </w:rPr>
        <w:t>ill</w:t>
      </w:r>
      <w:r w:rsidRPr="00174225">
        <w:rPr>
          <w:spacing w:val="19"/>
          <w:sz w:val="20"/>
        </w:rPr>
        <w:t xml:space="preserve"> </w:t>
      </w:r>
      <w:r w:rsidRPr="00174225">
        <w:rPr>
          <w:spacing w:val="1"/>
          <w:sz w:val="20"/>
        </w:rPr>
        <w:t>b</w:t>
      </w:r>
      <w:r w:rsidRPr="00174225">
        <w:rPr>
          <w:sz w:val="20"/>
        </w:rPr>
        <w:t>e</w:t>
      </w:r>
      <w:r w:rsidRPr="00174225">
        <w:rPr>
          <w:spacing w:val="20"/>
          <w:sz w:val="20"/>
        </w:rPr>
        <w:t xml:space="preserve"> </w:t>
      </w:r>
      <w:r w:rsidRPr="00174225">
        <w:rPr>
          <w:sz w:val="20"/>
        </w:rPr>
        <w:t>all</w:t>
      </w:r>
      <w:r w:rsidRPr="00174225">
        <w:rPr>
          <w:spacing w:val="1"/>
          <w:sz w:val="20"/>
        </w:rPr>
        <w:t>o</w:t>
      </w:r>
      <w:r w:rsidRPr="00174225">
        <w:rPr>
          <w:sz w:val="20"/>
        </w:rPr>
        <w:t>cated</w:t>
      </w:r>
      <w:r w:rsidRPr="00174225">
        <w:rPr>
          <w:spacing w:val="21"/>
          <w:sz w:val="20"/>
        </w:rPr>
        <w:t xml:space="preserve"> </w:t>
      </w:r>
      <w:r w:rsidRPr="00174225">
        <w:rPr>
          <w:spacing w:val="1"/>
          <w:sz w:val="20"/>
        </w:rPr>
        <w:t>p</w:t>
      </w:r>
      <w:r w:rsidRPr="00174225">
        <w:rPr>
          <w:sz w:val="20"/>
        </w:rPr>
        <w:t>ri</w:t>
      </w:r>
      <w:r w:rsidRPr="00174225">
        <w:rPr>
          <w:spacing w:val="2"/>
          <w:sz w:val="20"/>
        </w:rPr>
        <w:t>m</w:t>
      </w:r>
      <w:r w:rsidRPr="00174225">
        <w:rPr>
          <w:sz w:val="20"/>
        </w:rPr>
        <w:t>arily</w:t>
      </w:r>
      <w:r w:rsidRPr="00174225">
        <w:rPr>
          <w:spacing w:val="20"/>
          <w:sz w:val="20"/>
        </w:rPr>
        <w:t xml:space="preserve"> </w:t>
      </w:r>
      <w:r w:rsidRPr="00174225">
        <w:rPr>
          <w:sz w:val="20"/>
        </w:rPr>
        <w:t>t</w:t>
      </w:r>
      <w:r w:rsidRPr="00174225">
        <w:rPr>
          <w:spacing w:val="1"/>
          <w:sz w:val="20"/>
        </w:rPr>
        <w:t>ow</w:t>
      </w:r>
      <w:r w:rsidRPr="00174225">
        <w:rPr>
          <w:sz w:val="20"/>
        </w:rPr>
        <w:t>ard</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p</w:t>
      </w:r>
      <w:r w:rsidRPr="00174225">
        <w:rPr>
          <w:sz w:val="20"/>
        </w:rPr>
        <w:t>r</w:t>
      </w:r>
      <w:r w:rsidRPr="00174225">
        <w:rPr>
          <w:spacing w:val="1"/>
          <w:sz w:val="20"/>
        </w:rPr>
        <w:t>odu</w:t>
      </w:r>
      <w:r w:rsidRPr="00174225">
        <w:rPr>
          <w:sz w:val="20"/>
        </w:rPr>
        <w:t>cti</w:t>
      </w:r>
      <w:r w:rsidRPr="00174225">
        <w:rPr>
          <w:spacing w:val="1"/>
          <w:sz w:val="20"/>
        </w:rPr>
        <w:t>o</w:t>
      </w:r>
      <w:r w:rsidRPr="00174225">
        <w:rPr>
          <w:sz w:val="20"/>
        </w:rPr>
        <w:t>n</w:t>
      </w:r>
      <w:r w:rsidRPr="00174225">
        <w:rPr>
          <w:spacing w:val="20"/>
          <w:sz w:val="20"/>
        </w:rPr>
        <w:t xml:space="preserve"> </w:t>
      </w:r>
      <w:r w:rsidRPr="00174225">
        <w:rPr>
          <w:spacing w:val="1"/>
          <w:sz w:val="20"/>
        </w:rPr>
        <w:t>o</w:t>
      </w:r>
      <w:r w:rsidRPr="00174225">
        <w:rPr>
          <w:sz w:val="20"/>
        </w:rPr>
        <w:t>f</w:t>
      </w:r>
      <w:r w:rsidRPr="00174225">
        <w:rPr>
          <w:spacing w:val="19"/>
          <w:sz w:val="20"/>
        </w:rPr>
        <w:t xml:space="preserve"> </w:t>
      </w:r>
      <w:r w:rsidRPr="00174225">
        <w:rPr>
          <w:sz w:val="20"/>
        </w:rPr>
        <w:t>resi</w:t>
      </w:r>
      <w:r w:rsidRPr="00174225">
        <w:rPr>
          <w:spacing w:val="1"/>
          <w:sz w:val="20"/>
        </w:rPr>
        <w:t>d</w:t>
      </w:r>
      <w:r w:rsidRPr="00174225">
        <w:rPr>
          <w:sz w:val="20"/>
        </w:rPr>
        <w:t>e</w:t>
      </w:r>
      <w:r w:rsidRPr="00174225">
        <w:rPr>
          <w:spacing w:val="1"/>
          <w:sz w:val="20"/>
        </w:rPr>
        <w:t>n</w:t>
      </w:r>
      <w:r w:rsidRPr="00174225">
        <w:rPr>
          <w:sz w:val="20"/>
        </w:rPr>
        <w:t>tial</w:t>
      </w:r>
      <w:r w:rsidRPr="00174225">
        <w:rPr>
          <w:spacing w:val="19"/>
          <w:sz w:val="20"/>
        </w:rPr>
        <w:t xml:space="preserve"> </w:t>
      </w:r>
      <w:r w:rsidRPr="00174225">
        <w:rPr>
          <w:sz w:val="20"/>
        </w:rPr>
        <w:t>re</w:t>
      </w:r>
      <w:r w:rsidRPr="00174225">
        <w:rPr>
          <w:spacing w:val="1"/>
          <w:sz w:val="20"/>
        </w:rPr>
        <w:t>n</w:t>
      </w:r>
      <w:r w:rsidRPr="00174225">
        <w:rPr>
          <w:sz w:val="20"/>
        </w:rPr>
        <w:t>tal</w:t>
      </w:r>
      <w:r w:rsidRPr="00174225">
        <w:rPr>
          <w:spacing w:val="19"/>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w w:val="102"/>
          <w:sz w:val="20"/>
        </w:rPr>
        <w:t xml:space="preserve"> </w:t>
      </w:r>
      <w:r w:rsidRPr="00174225">
        <w:rPr>
          <w:sz w:val="20"/>
        </w:rPr>
        <w:t>f</w:t>
      </w:r>
      <w:r w:rsidRPr="00174225">
        <w:rPr>
          <w:spacing w:val="1"/>
          <w:sz w:val="20"/>
        </w:rPr>
        <w:t>o</w:t>
      </w:r>
      <w:r w:rsidRPr="00174225">
        <w:rPr>
          <w:sz w:val="20"/>
        </w:rPr>
        <w:t>r</w:t>
      </w:r>
      <w:r w:rsidRPr="00174225">
        <w:rPr>
          <w:spacing w:val="29"/>
          <w:sz w:val="20"/>
        </w:rPr>
        <w:t xml:space="preserve"> </w:t>
      </w:r>
      <w:r w:rsidRPr="00174225">
        <w:rPr>
          <w:sz w:val="20"/>
        </w:rPr>
        <w:t>l</w:t>
      </w:r>
      <w:r w:rsidRPr="00174225">
        <w:rPr>
          <w:spacing w:val="1"/>
          <w:sz w:val="20"/>
        </w:rPr>
        <w:t>ow</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30"/>
          <w:sz w:val="20"/>
        </w:rPr>
        <w:t xml:space="preserve"> </w:t>
      </w:r>
      <w:r w:rsidRPr="00174225">
        <w:rPr>
          <w:sz w:val="20"/>
        </w:rPr>
        <w:t>househol</w:t>
      </w:r>
      <w:r w:rsidRPr="00174225">
        <w:rPr>
          <w:spacing w:val="1"/>
          <w:sz w:val="20"/>
        </w:rPr>
        <w:t>d</w:t>
      </w:r>
      <w:r w:rsidRPr="00174225">
        <w:rPr>
          <w:sz w:val="20"/>
        </w:rPr>
        <w:t>s</w:t>
      </w:r>
      <w:r w:rsidRPr="00174225">
        <w:rPr>
          <w:spacing w:val="29"/>
          <w:sz w:val="20"/>
        </w:rPr>
        <w:t xml:space="preserve"> </w:t>
      </w:r>
      <w:r w:rsidRPr="00174225">
        <w:rPr>
          <w:sz w:val="20"/>
        </w:rPr>
        <w:t>and</w:t>
      </w:r>
      <w:r w:rsidRPr="00174225">
        <w:rPr>
          <w:spacing w:val="29"/>
          <w:sz w:val="20"/>
        </w:rPr>
        <w:t xml:space="preserve"> </w:t>
      </w:r>
      <w:r w:rsidRPr="00174225">
        <w:rPr>
          <w:sz w:val="20"/>
        </w:rPr>
        <w:t>for</w:t>
      </w:r>
      <w:r w:rsidRPr="00174225">
        <w:rPr>
          <w:spacing w:val="30"/>
          <w:sz w:val="20"/>
        </w:rPr>
        <w:t xml:space="preserve"> </w:t>
      </w:r>
      <w:r w:rsidRPr="00174225">
        <w:rPr>
          <w:sz w:val="20"/>
        </w:rPr>
        <w:t>ot</w:t>
      </w:r>
      <w:r w:rsidRPr="00174225">
        <w:rPr>
          <w:spacing w:val="1"/>
          <w:sz w:val="20"/>
        </w:rPr>
        <w:t>h</w:t>
      </w:r>
      <w:r w:rsidRPr="00174225">
        <w:rPr>
          <w:sz w:val="20"/>
        </w:rPr>
        <w:t>er</w:t>
      </w:r>
      <w:r w:rsidRPr="00174225">
        <w:rPr>
          <w:spacing w:val="29"/>
          <w:sz w:val="20"/>
        </w:rPr>
        <w:t xml:space="preserve"> </w:t>
      </w:r>
      <w:r w:rsidRPr="00174225">
        <w:rPr>
          <w:sz w:val="20"/>
        </w:rPr>
        <w:t>uses</w:t>
      </w:r>
      <w:r w:rsidRPr="00174225">
        <w:rPr>
          <w:spacing w:val="30"/>
          <w:sz w:val="20"/>
        </w:rPr>
        <w:t xml:space="preserve"> </w:t>
      </w:r>
      <w:r w:rsidRPr="00174225">
        <w:rPr>
          <w:sz w:val="20"/>
        </w:rPr>
        <w:t>dee</w:t>
      </w:r>
      <w:r w:rsidRPr="00174225">
        <w:rPr>
          <w:spacing w:val="2"/>
          <w:sz w:val="20"/>
        </w:rPr>
        <w:t>m</w:t>
      </w:r>
      <w:r w:rsidRPr="00174225">
        <w:rPr>
          <w:sz w:val="20"/>
        </w:rPr>
        <w:t>ed</w:t>
      </w:r>
      <w:r w:rsidRPr="00174225">
        <w:rPr>
          <w:spacing w:val="29"/>
          <w:sz w:val="20"/>
        </w:rPr>
        <w:t xml:space="preserve"> </w:t>
      </w:r>
      <w:r w:rsidRPr="00174225">
        <w:rPr>
          <w:sz w:val="20"/>
        </w:rPr>
        <w:t>necessary</w:t>
      </w:r>
      <w:r w:rsidRPr="00174225">
        <w:rPr>
          <w:spacing w:val="30"/>
          <w:sz w:val="20"/>
        </w:rPr>
        <w:t xml:space="preserve"> </w:t>
      </w:r>
      <w:r w:rsidRPr="00174225">
        <w:rPr>
          <w:sz w:val="20"/>
        </w:rPr>
        <w:t>by</w:t>
      </w:r>
      <w:r w:rsidRPr="00174225">
        <w:rPr>
          <w:spacing w:val="29"/>
          <w:sz w:val="20"/>
        </w:rPr>
        <w:t xml:space="preserve"> </w:t>
      </w:r>
      <w:r w:rsidRPr="00174225">
        <w:rPr>
          <w:spacing w:val="2"/>
          <w:sz w:val="20"/>
        </w:rPr>
        <w:t>AH</w:t>
      </w:r>
      <w:r w:rsidRPr="00174225">
        <w:rPr>
          <w:spacing w:val="1"/>
          <w:sz w:val="20"/>
        </w:rPr>
        <w:t>F</w:t>
      </w:r>
      <w:r w:rsidRPr="00174225">
        <w:rPr>
          <w:spacing w:val="2"/>
          <w:sz w:val="20"/>
        </w:rPr>
        <w:t>A</w:t>
      </w:r>
      <w:r w:rsidRPr="00174225">
        <w:rPr>
          <w:sz w:val="20"/>
        </w:rPr>
        <w:t>,</w:t>
      </w:r>
      <w:r w:rsidRPr="00174225">
        <w:rPr>
          <w:spacing w:val="30"/>
          <w:sz w:val="20"/>
        </w:rPr>
        <w:t xml:space="preserve"> </w:t>
      </w:r>
      <w:r w:rsidRPr="00174225">
        <w:rPr>
          <w:sz w:val="20"/>
        </w:rPr>
        <w:t>as</w:t>
      </w:r>
      <w:r w:rsidRPr="00174225">
        <w:rPr>
          <w:spacing w:val="29"/>
          <w:sz w:val="20"/>
        </w:rPr>
        <w:t xml:space="preserve"> </w:t>
      </w:r>
      <w:r w:rsidRPr="00174225">
        <w:rPr>
          <w:sz w:val="20"/>
        </w:rPr>
        <w:t>l</w:t>
      </w:r>
      <w:r w:rsidRPr="00174225">
        <w:rPr>
          <w:spacing w:val="1"/>
          <w:sz w:val="20"/>
        </w:rPr>
        <w:t>o</w:t>
      </w:r>
      <w:r w:rsidRPr="00174225">
        <w:rPr>
          <w:sz w:val="20"/>
        </w:rPr>
        <w:t>ng</w:t>
      </w:r>
      <w:r w:rsidRPr="00174225">
        <w:rPr>
          <w:spacing w:val="30"/>
          <w:sz w:val="20"/>
        </w:rPr>
        <w:t xml:space="preserve"> </w:t>
      </w:r>
      <w:r w:rsidRPr="00174225">
        <w:rPr>
          <w:sz w:val="20"/>
        </w:rPr>
        <w:t>as</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u</w:t>
      </w:r>
      <w:r w:rsidRPr="00174225">
        <w:rPr>
          <w:sz w:val="20"/>
        </w:rPr>
        <w:t>se</w:t>
      </w:r>
      <w:r w:rsidRPr="00174225">
        <w:rPr>
          <w:spacing w:val="20"/>
          <w:sz w:val="20"/>
        </w:rPr>
        <w:t xml:space="preserve"> </w:t>
      </w:r>
      <w:r w:rsidRPr="00174225">
        <w:rPr>
          <w:sz w:val="20"/>
        </w:rPr>
        <w:t>is</w:t>
      </w:r>
      <w:r w:rsidRPr="00174225">
        <w:rPr>
          <w:spacing w:val="20"/>
          <w:sz w:val="20"/>
        </w:rPr>
        <w:t xml:space="preserve"> </w:t>
      </w:r>
      <w:r w:rsidRPr="00174225">
        <w:rPr>
          <w:sz w:val="20"/>
        </w:rPr>
        <w:t>c</w:t>
      </w:r>
      <w:r w:rsidRPr="00174225">
        <w:rPr>
          <w:spacing w:val="1"/>
          <w:sz w:val="20"/>
        </w:rPr>
        <w:t>on</w:t>
      </w:r>
      <w:r w:rsidRPr="00174225">
        <w:rPr>
          <w:sz w:val="20"/>
        </w:rPr>
        <w:t>siste</w:t>
      </w:r>
      <w:r w:rsidRPr="00174225">
        <w:rPr>
          <w:spacing w:val="1"/>
          <w:sz w:val="20"/>
        </w:rPr>
        <w:t>n</w:t>
      </w:r>
      <w:r w:rsidRPr="00174225">
        <w:rPr>
          <w:sz w:val="20"/>
        </w:rPr>
        <w:t>t</w:t>
      </w:r>
      <w:r w:rsidRPr="00174225">
        <w:rPr>
          <w:spacing w:val="19"/>
          <w:sz w:val="20"/>
        </w:rPr>
        <w:t xml:space="preserve"> </w:t>
      </w:r>
      <w:r w:rsidRPr="00174225">
        <w:rPr>
          <w:spacing w:val="1"/>
          <w:sz w:val="20"/>
        </w:rPr>
        <w:t>w</w:t>
      </w:r>
      <w:r w:rsidRPr="00174225">
        <w:rPr>
          <w:sz w:val="20"/>
        </w:rPr>
        <w:t>ith</w:t>
      </w:r>
      <w:r w:rsidRPr="00174225">
        <w:rPr>
          <w:spacing w:val="21"/>
          <w:sz w:val="20"/>
        </w:rPr>
        <w:t xml:space="preserve"> </w:t>
      </w:r>
      <w:r w:rsidRPr="00174225">
        <w:rPr>
          <w:sz w:val="20"/>
        </w:rPr>
        <w:t>the</w:t>
      </w:r>
      <w:r w:rsidRPr="00174225">
        <w:rPr>
          <w:spacing w:val="21"/>
          <w:sz w:val="20"/>
        </w:rPr>
        <w:t xml:space="preserve"> </w:t>
      </w:r>
      <w:r w:rsidRPr="00174225">
        <w:rPr>
          <w:spacing w:val="1"/>
          <w:sz w:val="20"/>
        </w:rPr>
        <w:t>C</w:t>
      </w:r>
      <w:r w:rsidRPr="00174225">
        <w:rPr>
          <w:sz w:val="20"/>
        </w:rPr>
        <w:t>onsolidated</w:t>
      </w:r>
      <w:r w:rsidRPr="00174225">
        <w:rPr>
          <w:spacing w:val="21"/>
          <w:sz w:val="20"/>
        </w:rPr>
        <w:t xml:space="preserve"> </w:t>
      </w:r>
      <w:r w:rsidRPr="00174225">
        <w:rPr>
          <w:spacing w:val="1"/>
          <w:sz w:val="20"/>
        </w:rPr>
        <w:t>P</w:t>
      </w:r>
      <w:r w:rsidRPr="00174225">
        <w:rPr>
          <w:sz w:val="20"/>
        </w:rPr>
        <w:t>la</w:t>
      </w:r>
      <w:r w:rsidRPr="00174225">
        <w:rPr>
          <w:spacing w:val="1"/>
          <w:sz w:val="20"/>
        </w:rPr>
        <w:t>n</w:t>
      </w:r>
      <w:r w:rsidRPr="00174225">
        <w:rPr>
          <w:sz w:val="20"/>
        </w:rPr>
        <w:t>.</w:t>
      </w:r>
    </w:p>
    <w:p w:rsidR="0060336D" w:rsidRPr="00174225" w:rsidRDefault="0060336D" w:rsidP="0060336D">
      <w:pPr>
        <w:spacing w:before="10" w:line="240" w:lineRule="exact"/>
        <w:ind w:left="720"/>
        <w:jc w:val="both"/>
        <w:rPr>
          <w:sz w:val="20"/>
          <w:szCs w:val="20"/>
        </w:rPr>
      </w:pPr>
    </w:p>
    <w:p w:rsidR="0060336D" w:rsidRPr="00174225" w:rsidRDefault="0060336D" w:rsidP="0060336D">
      <w:pPr>
        <w:pStyle w:val="BodyText"/>
        <w:spacing w:line="251" w:lineRule="auto"/>
        <w:ind w:left="720" w:right="117"/>
        <w:jc w:val="both"/>
        <w:rPr>
          <w:sz w:val="20"/>
        </w:rPr>
      </w:pPr>
      <w:r w:rsidRPr="00174225">
        <w:rPr>
          <w:sz w:val="20"/>
        </w:rPr>
        <w:t>A</w:t>
      </w:r>
      <w:r w:rsidRPr="00174225">
        <w:rPr>
          <w:spacing w:val="51"/>
          <w:sz w:val="20"/>
        </w:rPr>
        <w:t xml:space="preserve"> </w:t>
      </w:r>
      <w:r w:rsidRPr="00174225">
        <w:rPr>
          <w:spacing w:val="1"/>
          <w:sz w:val="20"/>
        </w:rPr>
        <w:t>po</w:t>
      </w:r>
      <w:r w:rsidRPr="00174225">
        <w:rPr>
          <w:sz w:val="20"/>
        </w:rPr>
        <w:t>rti</w:t>
      </w:r>
      <w:r w:rsidRPr="00174225">
        <w:rPr>
          <w:spacing w:val="1"/>
          <w:sz w:val="20"/>
        </w:rPr>
        <w:t>o</w:t>
      </w:r>
      <w:r w:rsidRPr="00174225">
        <w:rPr>
          <w:sz w:val="20"/>
        </w:rPr>
        <w:t>n</w:t>
      </w:r>
      <w:r w:rsidRPr="00174225">
        <w:rPr>
          <w:spacing w:val="50"/>
          <w:sz w:val="20"/>
        </w:rPr>
        <w:t xml:space="preserve"> </w:t>
      </w:r>
      <w:r w:rsidRPr="00174225">
        <w:rPr>
          <w:spacing w:val="1"/>
          <w:sz w:val="20"/>
        </w:rPr>
        <w:t>o</w:t>
      </w:r>
      <w:r w:rsidRPr="00174225">
        <w:rPr>
          <w:sz w:val="20"/>
        </w:rPr>
        <w:t>f</w:t>
      </w:r>
      <w:r w:rsidRPr="00174225">
        <w:rPr>
          <w:spacing w:val="50"/>
          <w:sz w:val="20"/>
        </w:rPr>
        <w:t xml:space="preserve"> </w:t>
      </w:r>
      <w:r w:rsidRPr="00174225">
        <w:rPr>
          <w:sz w:val="20"/>
        </w:rPr>
        <w:t>t</w:t>
      </w:r>
      <w:r w:rsidRPr="00174225">
        <w:rPr>
          <w:spacing w:val="1"/>
          <w:sz w:val="20"/>
        </w:rPr>
        <w:t>h</w:t>
      </w:r>
      <w:r w:rsidRPr="00174225">
        <w:rPr>
          <w:sz w:val="20"/>
        </w:rPr>
        <w:t>e</w:t>
      </w:r>
      <w:r w:rsidRPr="00174225">
        <w:rPr>
          <w:spacing w:val="50"/>
          <w:sz w:val="20"/>
        </w:rPr>
        <w:t xml:space="preserve"> </w:t>
      </w:r>
      <w:r w:rsidRPr="00174225">
        <w:rPr>
          <w:sz w:val="20"/>
        </w:rPr>
        <w:t>f</w:t>
      </w:r>
      <w:r w:rsidRPr="00174225">
        <w:rPr>
          <w:spacing w:val="1"/>
          <w:sz w:val="20"/>
        </w:rPr>
        <w:t>und</w:t>
      </w:r>
      <w:r w:rsidRPr="00174225">
        <w:rPr>
          <w:sz w:val="20"/>
        </w:rPr>
        <w:t>s</w:t>
      </w:r>
      <w:r w:rsidRPr="00174225">
        <w:rPr>
          <w:spacing w:val="50"/>
          <w:sz w:val="20"/>
        </w:rPr>
        <w:t xml:space="preserve"> </w:t>
      </w:r>
      <w:r w:rsidRPr="00174225">
        <w:rPr>
          <w:sz w:val="20"/>
        </w:rPr>
        <w:t>all</w:t>
      </w:r>
      <w:r w:rsidRPr="00174225">
        <w:rPr>
          <w:spacing w:val="1"/>
          <w:sz w:val="20"/>
        </w:rPr>
        <w:t>o</w:t>
      </w:r>
      <w:r w:rsidRPr="00174225">
        <w:rPr>
          <w:sz w:val="20"/>
        </w:rPr>
        <w:t>cated</w:t>
      </w:r>
      <w:r w:rsidRPr="00174225">
        <w:rPr>
          <w:spacing w:val="50"/>
          <w:sz w:val="20"/>
        </w:rPr>
        <w:t xml:space="preserve"> </w:t>
      </w:r>
      <w:r w:rsidRPr="00174225">
        <w:rPr>
          <w:sz w:val="20"/>
        </w:rPr>
        <w:t>to</w:t>
      </w:r>
      <w:r w:rsidRPr="00174225">
        <w:rPr>
          <w:spacing w:val="51"/>
          <w:sz w:val="20"/>
        </w:rPr>
        <w:t xml:space="preserve"> </w:t>
      </w:r>
      <w:r w:rsidRPr="00174225">
        <w:rPr>
          <w:sz w:val="20"/>
        </w:rPr>
        <w:t>t</w:t>
      </w:r>
      <w:r w:rsidRPr="00174225">
        <w:rPr>
          <w:spacing w:val="1"/>
          <w:sz w:val="20"/>
        </w:rPr>
        <w:t>h</w:t>
      </w:r>
      <w:r w:rsidRPr="00174225">
        <w:rPr>
          <w:sz w:val="20"/>
        </w:rPr>
        <w:t>e</w:t>
      </w:r>
      <w:r w:rsidRPr="00174225">
        <w:rPr>
          <w:spacing w:val="50"/>
          <w:sz w:val="20"/>
        </w:rPr>
        <w:t xml:space="preserve"> </w:t>
      </w:r>
      <w:r w:rsidRPr="00174225">
        <w:rPr>
          <w:spacing w:val="1"/>
          <w:sz w:val="20"/>
        </w:rPr>
        <w:t>S</w:t>
      </w:r>
      <w:r w:rsidRPr="00174225">
        <w:rPr>
          <w:sz w:val="20"/>
        </w:rPr>
        <w:t>tate</w:t>
      </w:r>
      <w:r w:rsidRPr="00174225">
        <w:rPr>
          <w:spacing w:val="50"/>
          <w:sz w:val="20"/>
        </w:rPr>
        <w:t xml:space="preserve"> </w:t>
      </w:r>
      <w:r w:rsidRPr="00174225">
        <w:rPr>
          <w:spacing w:val="1"/>
          <w:sz w:val="20"/>
        </w:rPr>
        <w:t>o</w:t>
      </w:r>
      <w:r w:rsidRPr="00174225">
        <w:rPr>
          <w:sz w:val="20"/>
        </w:rPr>
        <w:t>f</w:t>
      </w:r>
      <w:r w:rsidRPr="00174225">
        <w:rPr>
          <w:spacing w:val="50"/>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50"/>
          <w:sz w:val="20"/>
        </w:rPr>
        <w:t xml:space="preserve"> </w:t>
      </w:r>
      <w:r w:rsidRPr="00174225">
        <w:rPr>
          <w:sz w:val="20"/>
        </w:rPr>
        <w:t>is</w:t>
      </w:r>
      <w:r w:rsidRPr="00174225">
        <w:rPr>
          <w:spacing w:val="50"/>
          <w:sz w:val="20"/>
        </w:rPr>
        <w:t xml:space="preserve"> </w:t>
      </w:r>
      <w:r w:rsidRPr="00174225">
        <w:rPr>
          <w:sz w:val="20"/>
        </w:rPr>
        <w:t>re</w:t>
      </w:r>
      <w:r w:rsidRPr="00174225">
        <w:rPr>
          <w:spacing w:val="1"/>
          <w:sz w:val="20"/>
        </w:rPr>
        <w:t>qu</w:t>
      </w:r>
      <w:r w:rsidRPr="00174225">
        <w:rPr>
          <w:sz w:val="20"/>
        </w:rPr>
        <w:t>ired</w:t>
      </w:r>
      <w:r w:rsidRPr="00174225">
        <w:rPr>
          <w:spacing w:val="50"/>
          <w:sz w:val="20"/>
        </w:rPr>
        <w:t xml:space="preserve"> </w:t>
      </w:r>
      <w:r w:rsidRPr="00174225">
        <w:rPr>
          <w:sz w:val="20"/>
        </w:rPr>
        <w:t>to</w:t>
      </w:r>
      <w:r w:rsidRPr="00174225">
        <w:rPr>
          <w:spacing w:val="50"/>
          <w:sz w:val="20"/>
        </w:rPr>
        <w:t xml:space="preserve"> </w:t>
      </w:r>
      <w:r w:rsidRPr="00174225">
        <w:rPr>
          <w:spacing w:val="1"/>
          <w:sz w:val="20"/>
        </w:rPr>
        <w:t>b</w:t>
      </w:r>
      <w:r w:rsidRPr="00174225">
        <w:rPr>
          <w:sz w:val="20"/>
        </w:rPr>
        <w:t>e</w:t>
      </w:r>
      <w:r w:rsidRPr="00174225">
        <w:rPr>
          <w:spacing w:val="51"/>
          <w:sz w:val="20"/>
        </w:rPr>
        <w:t xml:space="preserve"> </w:t>
      </w:r>
      <w:r w:rsidRPr="00174225">
        <w:rPr>
          <w:sz w:val="20"/>
        </w:rPr>
        <w:t>reser</w:t>
      </w:r>
      <w:r w:rsidRPr="00174225">
        <w:rPr>
          <w:spacing w:val="1"/>
          <w:sz w:val="20"/>
        </w:rPr>
        <w:t>v</w:t>
      </w:r>
      <w:r w:rsidRPr="00174225">
        <w:rPr>
          <w:sz w:val="20"/>
        </w:rPr>
        <w:t>ed</w:t>
      </w:r>
      <w:r w:rsidRPr="00174225">
        <w:rPr>
          <w:spacing w:val="50"/>
          <w:sz w:val="20"/>
        </w:rPr>
        <w:t xml:space="preserve"> </w:t>
      </w:r>
      <w:r w:rsidRPr="00174225">
        <w:rPr>
          <w:sz w:val="20"/>
        </w:rPr>
        <w:t>f</w:t>
      </w:r>
      <w:r w:rsidRPr="00174225">
        <w:rPr>
          <w:spacing w:val="1"/>
          <w:sz w:val="20"/>
        </w:rPr>
        <w:t>o</w:t>
      </w:r>
      <w:r w:rsidRPr="00174225">
        <w:rPr>
          <w:sz w:val="20"/>
        </w:rPr>
        <w:t>r</w:t>
      </w:r>
      <w:r w:rsidRPr="00174225">
        <w:rPr>
          <w:w w:val="102"/>
          <w:sz w:val="20"/>
        </w:rPr>
        <w:t xml:space="preserve"> </w:t>
      </w:r>
      <w:r w:rsidRPr="00174225">
        <w:rPr>
          <w:spacing w:val="1"/>
          <w:sz w:val="20"/>
        </w:rPr>
        <w:t>Co</w:t>
      </w:r>
      <w:r w:rsidRPr="00174225">
        <w:rPr>
          <w:spacing w:val="2"/>
          <w:sz w:val="20"/>
        </w:rPr>
        <w:t>mm</w:t>
      </w:r>
      <w:r w:rsidRPr="00174225">
        <w:rPr>
          <w:spacing w:val="1"/>
          <w:sz w:val="20"/>
        </w:rPr>
        <w:t>un</w:t>
      </w:r>
      <w:r w:rsidRPr="00174225">
        <w:rPr>
          <w:sz w:val="20"/>
        </w:rPr>
        <w:t>ity</w:t>
      </w:r>
      <w:r w:rsidRPr="00174225">
        <w:rPr>
          <w:spacing w:val="1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3"/>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13"/>
          <w:sz w:val="20"/>
        </w:rPr>
        <w:t xml:space="preserve"> </w:t>
      </w:r>
      <w:r w:rsidRPr="00174225">
        <w:rPr>
          <w:spacing w:val="1"/>
          <w:sz w:val="20"/>
        </w:rPr>
        <w:t>O</w:t>
      </w:r>
      <w:r w:rsidRPr="00174225">
        <w:rPr>
          <w:sz w:val="20"/>
        </w:rPr>
        <w:t>r</w:t>
      </w:r>
      <w:r w:rsidRPr="00174225">
        <w:rPr>
          <w:spacing w:val="1"/>
          <w:sz w:val="20"/>
        </w:rPr>
        <w:t>g</w:t>
      </w:r>
      <w:r w:rsidRPr="00174225">
        <w:rPr>
          <w:sz w:val="20"/>
        </w:rPr>
        <w:t>a</w:t>
      </w:r>
      <w:r w:rsidRPr="00174225">
        <w:rPr>
          <w:spacing w:val="1"/>
          <w:sz w:val="20"/>
        </w:rPr>
        <w:t>n</w:t>
      </w:r>
      <w:r w:rsidRPr="00174225">
        <w:rPr>
          <w:sz w:val="20"/>
        </w:rPr>
        <w:t>izati</w:t>
      </w:r>
      <w:r w:rsidRPr="00174225">
        <w:rPr>
          <w:spacing w:val="1"/>
          <w:sz w:val="20"/>
        </w:rPr>
        <w:t>on</w:t>
      </w:r>
      <w:r w:rsidRPr="00174225">
        <w:rPr>
          <w:sz w:val="20"/>
        </w:rPr>
        <w:t>s</w:t>
      </w:r>
      <w:r w:rsidRPr="00174225">
        <w:rPr>
          <w:spacing w:val="13"/>
          <w:sz w:val="20"/>
        </w:rPr>
        <w:t xml:space="preserve"> </w:t>
      </w:r>
      <w:r w:rsidRPr="00174225">
        <w:rPr>
          <w:sz w:val="20"/>
        </w:rPr>
        <w:t>(</w:t>
      </w:r>
      <w:r w:rsidRPr="00174225">
        <w:rPr>
          <w:spacing w:val="1"/>
          <w:sz w:val="20"/>
        </w:rPr>
        <w:t>CHDO</w:t>
      </w:r>
      <w:r w:rsidRPr="00174225">
        <w:rPr>
          <w:sz w:val="20"/>
        </w:rPr>
        <w:t xml:space="preserve">s).  </w:t>
      </w:r>
      <w:r w:rsidRPr="00174225">
        <w:rPr>
          <w:spacing w:val="1"/>
          <w:sz w:val="20"/>
        </w:rPr>
        <w:t>F</w:t>
      </w:r>
      <w:r w:rsidRPr="00174225">
        <w:rPr>
          <w:sz w:val="20"/>
        </w:rPr>
        <w:t xml:space="preserve">ifteen </w:t>
      </w:r>
      <w:r w:rsidRPr="00174225">
        <w:rPr>
          <w:spacing w:val="1"/>
          <w:sz w:val="20"/>
        </w:rPr>
        <w:t>p</w:t>
      </w:r>
      <w:r w:rsidRPr="00174225">
        <w:rPr>
          <w:sz w:val="20"/>
        </w:rPr>
        <w:t>erce</w:t>
      </w:r>
      <w:r w:rsidRPr="00174225">
        <w:rPr>
          <w:spacing w:val="1"/>
          <w:sz w:val="20"/>
        </w:rPr>
        <w:t>n</w:t>
      </w:r>
      <w:r w:rsidRPr="00174225">
        <w:rPr>
          <w:sz w:val="20"/>
        </w:rPr>
        <w:t xml:space="preserve">t </w:t>
      </w:r>
      <w:r w:rsidRPr="00174225">
        <w:rPr>
          <w:spacing w:val="1"/>
          <w:sz w:val="20"/>
        </w:rPr>
        <w:t>o</w:t>
      </w:r>
      <w:r w:rsidRPr="00174225">
        <w:rPr>
          <w:sz w:val="20"/>
        </w:rPr>
        <w:t xml:space="preserve">f </w:t>
      </w:r>
      <w:r w:rsidRPr="00174225">
        <w:rPr>
          <w:spacing w:val="1"/>
          <w:sz w:val="20"/>
        </w:rPr>
        <w:t>HO</w:t>
      </w:r>
      <w:r w:rsidRPr="00174225">
        <w:rPr>
          <w:spacing w:val="2"/>
          <w:sz w:val="20"/>
        </w:rPr>
        <w:t>M</w:t>
      </w:r>
      <w:r w:rsidRPr="00174225">
        <w:rPr>
          <w:sz w:val="20"/>
        </w:rPr>
        <w:t>E</w:t>
      </w:r>
      <w:r w:rsidRPr="00174225">
        <w:rPr>
          <w:w w:val="102"/>
          <w:sz w:val="20"/>
        </w:rPr>
        <w:t xml:space="preserve"> </w:t>
      </w:r>
      <w:r w:rsidRPr="00174225">
        <w:rPr>
          <w:sz w:val="20"/>
        </w:rPr>
        <w:t>f</w:t>
      </w:r>
      <w:r w:rsidRPr="00174225">
        <w:rPr>
          <w:spacing w:val="1"/>
          <w:sz w:val="20"/>
        </w:rPr>
        <w:t>und</w:t>
      </w:r>
      <w:r w:rsidRPr="00174225">
        <w:rPr>
          <w:sz w:val="20"/>
        </w:rPr>
        <w:t>s</w:t>
      </w:r>
      <w:r w:rsidRPr="00174225">
        <w:rPr>
          <w:spacing w:val="19"/>
          <w:sz w:val="20"/>
        </w:rPr>
        <w:t xml:space="preserve"> </w:t>
      </w:r>
      <w:r w:rsidRPr="00174225">
        <w:rPr>
          <w:spacing w:val="1"/>
          <w:sz w:val="20"/>
        </w:rPr>
        <w:t>w</w:t>
      </w:r>
      <w:r w:rsidRPr="00174225">
        <w:rPr>
          <w:sz w:val="20"/>
        </w:rPr>
        <w:t>ill</w:t>
      </w:r>
      <w:r w:rsidRPr="00174225">
        <w:rPr>
          <w:spacing w:val="18"/>
          <w:sz w:val="20"/>
        </w:rPr>
        <w:t xml:space="preserve"> </w:t>
      </w:r>
      <w:r w:rsidRPr="00174225">
        <w:rPr>
          <w:spacing w:val="1"/>
          <w:sz w:val="20"/>
        </w:rPr>
        <w:t>b</w:t>
      </w:r>
      <w:r w:rsidRPr="00174225">
        <w:rPr>
          <w:sz w:val="20"/>
        </w:rPr>
        <w:t>e</w:t>
      </w:r>
      <w:r w:rsidRPr="00174225">
        <w:rPr>
          <w:spacing w:val="20"/>
          <w:sz w:val="20"/>
        </w:rPr>
        <w:t xml:space="preserve"> </w:t>
      </w:r>
      <w:r w:rsidRPr="00174225">
        <w:rPr>
          <w:sz w:val="20"/>
        </w:rPr>
        <w:t>reser</w:t>
      </w:r>
      <w:r w:rsidRPr="00174225">
        <w:rPr>
          <w:spacing w:val="1"/>
          <w:sz w:val="20"/>
        </w:rPr>
        <w:t>v</w:t>
      </w:r>
      <w:r w:rsidRPr="00174225">
        <w:rPr>
          <w:sz w:val="20"/>
        </w:rPr>
        <w:t>ed</w:t>
      </w:r>
      <w:r w:rsidRPr="00174225">
        <w:rPr>
          <w:spacing w:val="20"/>
          <w:sz w:val="20"/>
        </w:rPr>
        <w:t xml:space="preserve"> </w:t>
      </w:r>
      <w:r w:rsidRPr="00174225">
        <w:rPr>
          <w:sz w:val="20"/>
        </w:rPr>
        <w:t>f</w:t>
      </w:r>
      <w:r w:rsidRPr="00174225">
        <w:rPr>
          <w:spacing w:val="1"/>
          <w:sz w:val="20"/>
        </w:rPr>
        <w:t>o</w:t>
      </w:r>
      <w:r w:rsidRPr="00174225">
        <w:rPr>
          <w:sz w:val="20"/>
        </w:rPr>
        <w:t>r</w:t>
      </w:r>
      <w:r w:rsidRPr="00174225">
        <w:rPr>
          <w:spacing w:val="18"/>
          <w:sz w:val="20"/>
        </w:rPr>
        <w:t xml:space="preserve"> </w:t>
      </w:r>
      <w:r w:rsidRPr="00174225">
        <w:rPr>
          <w:sz w:val="20"/>
        </w:rPr>
        <w:t>i</w:t>
      </w:r>
      <w:r w:rsidRPr="00174225">
        <w:rPr>
          <w:spacing w:val="1"/>
          <w:sz w:val="20"/>
        </w:rPr>
        <w:t>nv</w:t>
      </w:r>
      <w:r w:rsidRPr="00174225">
        <w:rPr>
          <w:sz w:val="20"/>
        </w:rPr>
        <w:t>est</w:t>
      </w:r>
      <w:r w:rsidRPr="00174225">
        <w:rPr>
          <w:spacing w:val="2"/>
          <w:sz w:val="20"/>
        </w:rPr>
        <w:t>m</w:t>
      </w:r>
      <w:r w:rsidRPr="00174225">
        <w:rPr>
          <w:sz w:val="20"/>
        </w:rPr>
        <w:t>e</w:t>
      </w:r>
      <w:r w:rsidRPr="00174225">
        <w:rPr>
          <w:spacing w:val="1"/>
          <w:sz w:val="20"/>
        </w:rPr>
        <w:t>n</w:t>
      </w:r>
      <w:r w:rsidRPr="00174225">
        <w:rPr>
          <w:sz w:val="20"/>
        </w:rPr>
        <w:t>ts</w:t>
      </w:r>
      <w:r w:rsidRPr="00174225">
        <w:rPr>
          <w:spacing w:val="20"/>
          <w:sz w:val="20"/>
        </w:rPr>
        <w:t xml:space="preserve"> </w:t>
      </w:r>
      <w:r w:rsidRPr="00174225">
        <w:rPr>
          <w:sz w:val="20"/>
        </w:rPr>
        <w:t>in</w:t>
      </w:r>
      <w:r w:rsidRPr="00174225">
        <w:rPr>
          <w:spacing w:val="19"/>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0"/>
          <w:sz w:val="20"/>
        </w:rPr>
        <w:t xml:space="preserve"> </w:t>
      </w:r>
      <w:r w:rsidRPr="00174225">
        <w:rPr>
          <w:sz w:val="20"/>
        </w:rPr>
        <w:t>o</w:t>
      </w:r>
      <w:r w:rsidRPr="00174225">
        <w:rPr>
          <w:spacing w:val="1"/>
          <w:sz w:val="20"/>
        </w:rPr>
        <w:t>w</w:t>
      </w:r>
      <w:r w:rsidRPr="00174225">
        <w:rPr>
          <w:sz w:val="20"/>
        </w:rPr>
        <w:t>ned</w:t>
      </w:r>
      <w:r w:rsidRPr="00174225">
        <w:rPr>
          <w:spacing w:val="20"/>
          <w:sz w:val="20"/>
        </w:rPr>
        <w:t xml:space="preserve"> </w:t>
      </w:r>
      <w:r w:rsidRPr="00174225">
        <w:rPr>
          <w:sz w:val="20"/>
        </w:rPr>
        <w:t>by</w:t>
      </w:r>
      <w:r w:rsidRPr="00174225">
        <w:rPr>
          <w:w w:val="102"/>
          <w:sz w:val="20"/>
        </w:rPr>
        <w:t xml:space="preserve"> </w:t>
      </w:r>
      <w:r w:rsidRPr="00174225">
        <w:rPr>
          <w:spacing w:val="1"/>
          <w:sz w:val="20"/>
        </w:rPr>
        <w:t>CHDO</w:t>
      </w:r>
      <w:r w:rsidRPr="00174225">
        <w:rPr>
          <w:sz w:val="20"/>
        </w:rPr>
        <w:t xml:space="preserve">s.  </w:t>
      </w:r>
      <w:r w:rsidRPr="00174225">
        <w:rPr>
          <w:spacing w:val="1"/>
          <w:sz w:val="20"/>
        </w:rPr>
        <w:t>Th</w:t>
      </w:r>
      <w:r w:rsidRPr="00174225">
        <w:rPr>
          <w:sz w:val="20"/>
        </w:rPr>
        <w:t>is</w:t>
      </w:r>
      <w:r w:rsidRPr="00174225">
        <w:rPr>
          <w:spacing w:val="31"/>
          <w:sz w:val="20"/>
        </w:rPr>
        <w:t xml:space="preserve"> </w:t>
      </w:r>
      <w:r w:rsidRPr="00174225">
        <w:rPr>
          <w:sz w:val="20"/>
        </w:rPr>
        <w:t>is</w:t>
      </w:r>
      <w:r w:rsidRPr="00174225">
        <w:rPr>
          <w:spacing w:val="31"/>
          <w:sz w:val="20"/>
        </w:rPr>
        <w:t xml:space="preserve"> </w:t>
      </w:r>
      <w:r w:rsidRPr="00174225">
        <w:rPr>
          <w:sz w:val="20"/>
        </w:rPr>
        <w:t>t</w:t>
      </w:r>
      <w:r w:rsidRPr="00174225">
        <w:rPr>
          <w:spacing w:val="1"/>
          <w:sz w:val="20"/>
        </w:rPr>
        <w:t>h</w:t>
      </w:r>
      <w:r w:rsidRPr="00174225">
        <w:rPr>
          <w:sz w:val="20"/>
        </w:rPr>
        <w:t>e</w:t>
      </w:r>
      <w:r w:rsidRPr="00174225">
        <w:rPr>
          <w:spacing w:val="31"/>
          <w:sz w:val="20"/>
        </w:rPr>
        <w:t xml:space="preserve"> </w:t>
      </w:r>
      <w:r w:rsidRPr="00174225">
        <w:rPr>
          <w:spacing w:val="1"/>
          <w:sz w:val="20"/>
        </w:rPr>
        <w:t>p</w:t>
      </w:r>
      <w:r w:rsidRPr="00174225">
        <w:rPr>
          <w:sz w:val="20"/>
        </w:rPr>
        <w:t>erce</w:t>
      </w:r>
      <w:r w:rsidRPr="00174225">
        <w:rPr>
          <w:spacing w:val="1"/>
          <w:sz w:val="20"/>
        </w:rPr>
        <w:t>n</w:t>
      </w:r>
      <w:r w:rsidRPr="00174225">
        <w:rPr>
          <w:sz w:val="20"/>
        </w:rPr>
        <w:t>ta</w:t>
      </w:r>
      <w:r w:rsidRPr="00174225">
        <w:rPr>
          <w:spacing w:val="1"/>
          <w:sz w:val="20"/>
        </w:rPr>
        <w:t>g</w:t>
      </w:r>
      <w:r w:rsidRPr="00174225">
        <w:rPr>
          <w:sz w:val="20"/>
        </w:rPr>
        <w:t>e</w:t>
      </w:r>
      <w:r w:rsidRPr="00174225">
        <w:rPr>
          <w:spacing w:val="32"/>
          <w:sz w:val="20"/>
        </w:rPr>
        <w:t xml:space="preserve"> </w:t>
      </w:r>
      <w:r w:rsidRPr="00174225">
        <w:rPr>
          <w:sz w:val="20"/>
        </w:rPr>
        <w:t>re</w:t>
      </w:r>
      <w:r w:rsidRPr="00174225">
        <w:rPr>
          <w:spacing w:val="1"/>
          <w:sz w:val="20"/>
        </w:rPr>
        <w:t>qu</w:t>
      </w:r>
      <w:r w:rsidRPr="00174225">
        <w:rPr>
          <w:sz w:val="20"/>
        </w:rPr>
        <w:t>ired</w:t>
      </w:r>
      <w:r w:rsidRPr="00174225">
        <w:rPr>
          <w:spacing w:val="31"/>
          <w:sz w:val="20"/>
        </w:rPr>
        <w:t xml:space="preserve"> </w:t>
      </w:r>
      <w:r w:rsidRPr="00174225">
        <w:rPr>
          <w:spacing w:val="1"/>
          <w:sz w:val="20"/>
        </w:rPr>
        <w:t>b</w:t>
      </w:r>
      <w:r w:rsidRPr="00174225">
        <w:rPr>
          <w:sz w:val="20"/>
        </w:rPr>
        <w:t>y</w:t>
      </w:r>
      <w:r w:rsidRPr="00174225">
        <w:rPr>
          <w:spacing w:val="31"/>
          <w:sz w:val="20"/>
        </w:rPr>
        <w:t xml:space="preserve"> </w:t>
      </w:r>
      <w:r w:rsidRPr="00174225">
        <w:rPr>
          <w:sz w:val="20"/>
        </w:rPr>
        <w:t>fe</w:t>
      </w:r>
      <w:r w:rsidRPr="00174225">
        <w:rPr>
          <w:spacing w:val="1"/>
          <w:sz w:val="20"/>
        </w:rPr>
        <w:t>d</w:t>
      </w:r>
      <w:r w:rsidRPr="00174225">
        <w:rPr>
          <w:sz w:val="20"/>
        </w:rPr>
        <w:t>eral</w:t>
      </w:r>
      <w:r w:rsidRPr="00174225">
        <w:rPr>
          <w:spacing w:val="30"/>
          <w:sz w:val="20"/>
        </w:rPr>
        <w:t xml:space="preserve"> </w:t>
      </w:r>
      <w:r w:rsidRPr="00174225">
        <w:rPr>
          <w:sz w:val="20"/>
        </w:rPr>
        <w:t>re</w:t>
      </w:r>
      <w:r w:rsidRPr="00174225">
        <w:rPr>
          <w:spacing w:val="1"/>
          <w:sz w:val="20"/>
        </w:rPr>
        <w:t>gu</w:t>
      </w:r>
      <w:r w:rsidRPr="00174225">
        <w:rPr>
          <w:sz w:val="20"/>
        </w:rPr>
        <w:t>lati</w:t>
      </w:r>
      <w:r w:rsidRPr="00174225">
        <w:rPr>
          <w:spacing w:val="1"/>
          <w:sz w:val="20"/>
        </w:rPr>
        <w:t>on</w:t>
      </w:r>
      <w:r w:rsidRPr="00174225">
        <w:rPr>
          <w:sz w:val="20"/>
        </w:rPr>
        <w:t>s</w:t>
      </w:r>
      <w:r w:rsidRPr="00174225">
        <w:rPr>
          <w:spacing w:val="31"/>
          <w:sz w:val="20"/>
        </w:rPr>
        <w:t xml:space="preserve"> </w:t>
      </w:r>
      <w:r w:rsidRPr="00174225">
        <w:rPr>
          <w:sz w:val="20"/>
        </w:rPr>
        <w:t>f</w:t>
      </w:r>
      <w:r w:rsidRPr="00174225">
        <w:rPr>
          <w:spacing w:val="1"/>
          <w:sz w:val="20"/>
        </w:rPr>
        <w:t>o</w:t>
      </w:r>
      <w:r w:rsidRPr="00174225">
        <w:rPr>
          <w:sz w:val="20"/>
        </w:rPr>
        <w:t>r</w:t>
      </w:r>
      <w:r w:rsidRPr="00174225">
        <w:rPr>
          <w:spacing w:val="32"/>
          <w:sz w:val="20"/>
        </w:rPr>
        <w:t xml:space="preserve"> </w:t>
      </w:r>
      <w:r w:rsidRPr="00174225">
        <w:rPr>
          <w:spacing w:val="1"/>
          <w:sz w:val="20"/>
        </w:rPr>
        <w:t>u</w:t>
      </w:r>
      <w:r w:rsidRPr="00174225">
        <w:rPr>
          <w:sz w:val="20"/>
        </w:rPr>
        <w:t>se</w:t>
      </w:r>
      <w:r w:rsidRPr="00174225">
        <w:rPr>
          <w:spacing w:val="31"/>
          <w:sz w:val="20"/>
        </w:rPr>
        <w:t xml:space="preserve"> </w:t>
      </w:r>
      <w:r w:rsidRPr="00174225">
        <w:rPr>
          <w:spacing w:val="1"/>
          <w:sz w:val="20"/>
        </w:rPr>
        <w:t>b</w:t>
      </w:r>
      <w:r w:rsidRPr="00174225">
        <w:rPr>
          <w:sz w:val="20"/>
        </w:rPr>
        <w:t>y</w:t>
      </w:r>
      <w:r w:rsidRPr="00174225">
        <w:rPr>
          <w:spacing w:val="31"/>
          <w:sz w:val="20"/>
        </w:rPr>
        <w:t xml:space="preserve"> </w:t>
      </w:r>
      <w:r w:rsidRPr="00174225">
        <w:rPr>
          <w:sz w:val="20"/>
        </w:rPr>
        <w:t>s</w:t>
      </w:r>
      <w:r w:rsidRPr="00174225">
        <w:rPr>
          <w:spacing w:val="1"/>
          <w:sz w:val="20"/>
        </w:rPr>
        <w:t>p</w:t>
      </w:r>
      <w:r w:rsidRPr="00174225">
        <w:rPr>
          <w:sz w:val="20"/>
        </w:rPr>
        <w:t>ecific</w:t>
      </w:r>
      <w:r w:rsidRPr="00174225">
        <w:rPr>
          <w:w w:val="102"/>
          <w:sz w:val="20"/>
        </w:rPr>
        <w:t xml:space="preserve"> </w:t>
      </w:r>
      <w:r w:rsidRPr="00174225">
        <w:rPr>
          <w:spacing w:val="1"/>
          <w:sz w:val="20"/>
        </w:rPr>
        <w:t>o</w:t>
      </w:r>
      <w:r w:rsidRPr="00174225">
        <w:rPr>
          <w:sz w:val="20"/>
        </w:rPr>
        <w:t>r</w:t>
      </w:r>
      <w:r w:rsidRPr="00174225">
        <w:rPr>
          <w:spacing w:val="1"/>
          <w:sz w:val="20"/>
        </w:rPr>
        <w:t>g</w:t>
      </w:r>
      <w:r w:rsidRPr="00174225">
        <w:rPr>
          <w:sz w:val="20"/>
        </w:rPr>
        <w:t>a</w:t>
      </w:r>
      <w:r w:rsidRPr="00174225">
        <w:rPr>
          <w:spacing w:val="1"/>
          <w:sz w:val="20"/>
        </w:rPr>
        <w:t>n</w:t>
      </w:r>
      <w:r w:rsidRPr="00174225">
        <w:rPr>
          <w:sz w:val="20"/>
        </w:rPr>
        <w:t>izati</w:t>
      </w:r>
      <w:r w:rsidRPr="00174225">
        <w:rPr>
          <w:spacing w:val="1"/>
          <w:sz w:val="20"/>
        </w:rPr>
        <w:t>on</w:t>
      </w:r>
      <w:r w:rsidRPr="00174225">
        <w:rPr>
          <w:sz w:val="20"/>
        </w:rPr>
        <w:t>al</w:t>
      </w:r>
      <w:r w:rsidRPr="00174225">
        <w:rPr>
          <w:spacing w:val="23"/>
          <w:sz w:val="20"/>
        </w:rPr>
        <w:t xml:space="preserve"> </w:t>
      </w:r>
      <w:r w:rsidRPr="00174225">
        <w:rPr>
          <w:sz w:val="20"/>
        </w:rPr>
        <w:t>t</w:t>
      </w:r>
      <w:r w:rsidRPr="00174225">
        <w:rPr>
          <w:spacing w:val="1"/>
          <w:sz w:val="20"/>
        </w:rPr>
        <w:t>yp</w:t>
      </w:r>
      <w:r w:rsidRPr="00174225">
        <w:rPr>
          <w:sz w:val="20"/>
        </w:rPr>
        <w:t>es</w:t>
      </w:r>
      <w:r w:rsidRPr="00174225">
        <w:rPr>
          <w:spacing w:val="24"/>
          <w:sz w:val="20"/>
        </w:rPr>
        <w:t xml:space="preserve"> </w:t>
      </w:r>
      <w:r w:rsidRPr="00174225">
        <w:rPr>
          <w:spacing w:val="1"/>
          <w:sz w:val="20"/>
        </w:rPr>
        <w:t>o</w:t>
      </w:r>
      <w:r w:rsidRPr="00174225">
        <w:rPr>
          <w:sz w:val="20"/>
        </w:rPr>
        <w:t>r</w:t>
      </w:r>
      <w:r w:rsidRPr="00174225">
        <w:rPr>
          <w:spacing w:val="24"/>
          <w:sz w:val="20"/>
        </w:rPr>
        <w:t xml:space="preserve"> </w:t>
      </w:r>
      <w:r w:rsidRPr="00174225">
        <w:rPr>
          <w:sz w:val="20"/>
        </w:rPr>
        <w:t>acti</w:t>
      </w:r>
      <w:r w:rsidRPr="00174225">
        <w:rPr>
          <w:spacing w:val="1"/>
          <w:sz w:val="20"/>
        </w:rPr>
        <w:t>v</w:t>
      </w:r>
      <w:r w:rsidRPr="00174225">
        <w:rPr>
          <w:sz w:val="20"/>
        </w:rPr>
        <w:t xml:space="preserve">ities.  </w:t>
      </w:r>
      <w:r w:rsidRPr="00174225">
        <w:rPr>
          <w:spacing w:val="1"/>
          <w:sz w:val="20"/>
        </w:rPr>
        <w:t>Th</w:t>
      </w:r>
      <w:r w:rsidRPr="00174225">
        <w:rPr>
          <w:sz w:val="20"/>
        </w:rPr>
        <w:t>ese</w:t>
      </w:r>
      <w:r w:rsidRPr="00174225">
        <w:rPr>
          <w:spacing w:val="25"/>
          <w:sz w:val="20"/>
        </w:rPr>
        <w:t xml:space="preserve"> </w:t>
      </w:r>
      <w:r w:rsidRPr="00174225">
        <w:rPr>
          <w:spacing w:val="1"/>
          <w:sz w:val="20"/>
        </w:rPr>
        <w:t>HO</w:t>
      </w:r>
      <w:r w:rsidRPr="00174225">
        <w:rPr>
          <w:spacing w:val="2"/>
          <w:sz w:val="20"/>
        </w:rPr>
        <w:t>M</w:t>
      </w:r>
      <w:r w:rsidRPr="00174225">
        <w:rPr>
          <w:sz w:val="20"/>
        </w:rPr>
        <w:t>E</w:t>
      </w:r>
      <w:r w:rsidRPr="00174225">
        <w:rPr>
          <w:spacing w:val="25"/>
          <w:sz w:val="20"/>
        </w:rPr>
        <w:t xml:space="preserve"> </w:t>
      </w:r>
      <w:r w:rsidRPr="00174225">
        <w:rPr>
          <w:sz w:val="20"/>
        </w:rPr>
        <w:t>f</w:t>
      </w:r>
      <w:r w:rsidRPr="00174225">
        <w:rPr>
          <w:spacing w:val="1"/>
          <w:sz w:val="20"/>
        </w:rPr>
        <w:t>und</w:t>
      </w:r>
      <w:r w:rsidRPr="00174225">
        <w:rPr>
          <w:sz w:val="20"/>
        </w:rPr>
        <w:t>s</w:t>
      </w:r>
      <w:r w:rsidRPr="00174225">
        <w:rPr>
          <w:spacing w:val="24"/>
          <w:sz w:val="20"/>
        </w:rPr>
        <w:t xml:space="preserve"> </w:t>
      </w:r>
      <w:r w:rsidRPr="00174225">
        <w:rPr>
          <w:spacing w:val="1"/>
          <w:sz w:val="20"/>
        </w:rPr>
        <w:t>w</w:t>
      </w:r>
      <w:r w:rsidRPr="00174225">
        <w:rPr>
          <w:sz w:val="20"/>
        </w:rPr>
        <w:t>ill</w:t>
      </w:r>
      <w:r w:rsidRPr="00174225">
        <w:rPr>
          <w:spacing w:val="24"/>
          <w:sz w:val="20"/>
        </w:rPr>
        <w:t xml:space="preserve"> </w:t>
      </w:r>
      <w:r w:rsidRPr="00174225">
        <w:rPr>
          <w:spacing w:val="1"/>
          <w:sz w:val="20"/>
        </w:rPr>
        <w:t>b</w:t>
      </w:r>
      <w:r w:rsidRPr="00174225">
        <w:rPr>
          <w:sz w:val="20"/>
        </w:rPr>
        <w:t>e</w:t>
      </w:r>
      <w:r w:rsidRPr="00174225">
        <w:rPr>
          <w:spacing w:val="25"/>
          <w:sz w:val="20"/>
        </w:rPr>
        <w:t xml:space="preserve"> </w:t>
      </w:r>
      <w:r w:rsidRPr="00174225">
        <w:rPr>
          <w:sz w:val="20"/>
        </w:rPr>
        <w:t>set</w:t>
      </w:r>
      <w:r w:rsidRPr="00174225">
        <w:rPr>
          <w:spacing w:val="24"/>
          <w:sz w:val="20"/>
        </w:rPr>
        <w:t xml:space="preserve"> </w:t>
      </w:r>
      <w:r w:rsidRPr="00174225">
        <w:rPr>
          <w:sz w:val="20"/>
        </w:rPr>
        <w:t>asi</w:t>
      </w:r>
      <w:r w:rsidRPr="00174225">
        <w:rPr>
          <w:spacing w:val="1"/>
          <w:sz w:val="20"/>
        </w:rPr>
        <w:t>d</w:t>
      </w:r>
      <w:r w:rsidRPr="00174225">
        <w:rPr>
          <w:sz w:val="20"/>
        </w:rPr>
        <w:t>e</w:t>
      </w:r>
      <w:r w:rsidRPr="00174225">
        <w:rPr>
          <w:spacing w:val="25"/>
          <w:sz w:val="20"/>
        </w:rPr>
        <w:t xml:space="preserve"> </w:t>
      </w:r>
      <w:r w:rsidRPr="00174225">
        <w:rPr>
          <w:sz w:val="20"/>
        </w:rPr>
        <w:t>f</w:t>
      </w:r>
      <w:r w:rsidRPr="00174225">
        <w:rPr>
          <w:spacing w:val="1"/>
          <w:sz w:val="20"/>
        </w:rPr>
        <w:t>o</w:t>
      </w:r>
      <w:r w:rsidRPr="00174225">
        <w:rPr>
          <w:sz w:val="20"/>
        </w:rPr>
        <w:t>r</w:t>
      </w:r>
      <w:r w:rsidRPr="00174225">
        <w:rPr>
          <w:spacing w:val="23"/>
          <w:sz w:val="20"/>
        </w:rPr>
        <w:t xml:space="preserve"> </w:t>
      </w:r>
      <w:r w:rsidRPr="00174225">
        <w:rPr>
          <w:spacing w:val="1"/>
          <w:sz w:val="20"/>
        </w:rPr>
        <w:t>u</w:t>
      </w:r>
      <w:r w:rsidRPr="00174225">
        <w:rPr>
          <w:sz w:val="20"/>
        </w:rPr>
        <w:t>se</w:t>
      </w:r>
      <w:r w:rsidRPr="00174225">
        <w:rPr>
          <w:spacing w:val="25"/>
          <w:sz w:val="20"/>
        </w:rPr>
        <w:t xml:space="preserve"> </w:t>
      </w:r>
      <w:r w:rsidRPr="00174225">
        <w:rPr>
          <w:spacing w:val="1"/>
          <w:sz w:val="20"/>
        </w:rPr>
        <w:t>b</w:t>
      </w:r>
      <w:r w:rsidRPr="00174225">
        <w:rPr>
          <w:sz w:val="20"/>
        </w:rPr>
        <w:t>y</w:t>
      </w:r>
      <w:r w:rsidRPr="00174225">
        <w:rPr>
          <w:spacing w:val="25"/>
          <w:sz w:val="20"/>
        </w:rPr>
        <w:t xml:space="preserve"> </w:t>
      </w:r>
      <w:r w:rsidRPr="00174225">
        <w:rPr>
          <w:spacing w:val="1"/>
          <w:sz w:val="20"/>
        </w:rPr>
        <w:t>CHDO</w:t>
      </w:r>
      <w:r w:rsidRPr="00174225">
        <w:rPr>
          <w:sz w:val="20"/>
        </w:rPr>
        <w:t>s</w:t>
      </w:r>
      <w:r w:rsidRPr="00174225">
        <w:rPr>
          <w:w w:val="102"/>
          <w:sz w:val="20"/>
        </w:rPr>
        <w:t xml:space="preserve"> </w:t>
      </w:r>
      <w:r w:rsidRPr="00174225">
        <w:rPr>
          <w:sz w:val="20"/>
        </w:rPr>
        <w:t>in</w:t>
      </w:r>
      <w:r w:rsidRPr="00174225">
        <w:rPr>
          <w:spacing w:val="24"/>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z w:val="20"/>
        </w:rPr>
        <w:t>form</w:t>
      </w:r>
      <w:r w:rsidRPr="00174225">
        <w:rPr>
          <w:spacing w:val="25"/>
          <w:sz w:val="20"/>
        </w:rPr>
        <w:t xml:space="preserve"> </w:t>
      </w:r>
      <w:r w:rsidRPr="00174225">
        <w:rPr>
          <w:sz w:val="20"/>
        </w:rPr>
        <w:t>of</w:t>
      </w:r>
      <w:r w:rsidRPr="00174225">
        <w:rPr>
          <w:spacing w:val="24"/>
          <w:sz w:val="20"/>
        </w:rPr>
        <w:t xml:space="preserve"> </w:t>
      </w:r>
      <w:r w:rsidRPr="00174225">
        <w:rPr>
          <w:sz w:val="20"/>
        </w:rPr>
        <w:t>l</w:t>
      </w:r>
      <w:r w:rsidRPr="00174225">
        <w:rPr>
          <w:spacing w:val="1"/>
          <w:sz w:val="20"/>
        </w:rPr>
        <w:t>o</w:t>
      </w:r>
      <w:r w:rsidRPr="00174225">
        <w:rPr>
          <w:sz w:val="20"/>
        </w:rPr>
        <w:t>ans</w:t>
      </w:r>
      <w:r w:rsidRPr="00174225">
        <w:rPr>
          <w:spacing w:val="24"/>
          <w:sz w:val="20"/>
        </w:rPr>
        <w:t xml:space="preserve"> </w:t>
      </w:r>
      <w:r w:rsidRPr="00174225">
        <w:rPr>
          <w:sz w:val="20"/>
        </w:rPr>
        <w:t>for</w:t>
      </w:r>
      <w:r w:rsidRPr="00174225">
        <w:rPr>
          <w:spacing w:val="23"/>
          <w:sz w:val="20"/>
        </w:rPr>
        <w:t xml:space="preserve"> </w:t>
      </w:r>
      <w:r w:rsidRPr="00174225">
        <w:rPr>
          <w:sz w:val="20"/>
        </w:rPr>
        <w:t>project</w:t>
      </w:r>
      <w:r w:rsidRPr="00174225">
        <w:rPr>
          <w:spacing w:val="22"/>
          <w:sz w:val="20"/>
        </w:rPr>
        <w:t xml:space="preserve"> </w:t>
      </w:r>
      <w:r w:rsidRPr="00174225">
        <w:rPr>
          <w:sz w:val="20"/>
        </w:rPr>
        <w:t>constructi</w:t>
      </w:r>
      <w:r w:rsidRPr="00174225">
        <w:rPr>
          <w:spacing w:val="1"/>
          <w:sz w:val="20"/>
        </w:rPr>
        <w:t>o</w:t>
      </w:r>
      <w:r w:rsidRPr="00174225">
        <w:rPr>
          <w:sz w:val="20"/>
        </w:rPr>
        <w:t>n</w:t>
      </w:r>
      <w:r w:rsidRPr="00174225">
        <w:rPr>
          <w:spacing w:val="24"/>
          <w:sz w:val="20"/>
        </w:rPr>
        <w:t xml:space="preserve"> </w:t>
      </w:r>
      <w:r w:rsidRPr="00174225">
        <w:rPr>
          <w:sz w:val="20"/>
        </w:rPr>
        <w:t>and</w:t>
      </w:r>
      <w:r w:rsidRPr="00174225">
        <w:rPr>
          <w:spacing w:val="24"/>
          <w:sz w:val="20"/>
        </w:rPr>
        <w:t xml:space="preserve"> </w:t>
      </w:r>
      <w:r w:rsidRPr="00174225">
        <w:rPr>
          <w:sz w:val="20"/>
        </w:rPr>
        <w:t>devel</w:t>
      </w:r>
      <w:r w:rsidRPr="00174225">
        <w:rPr>
          <w:spacing w:val="1"/>
          <w:sz w:val="20"/>
        </w:rPr>
        <w:t>o</w:t>
      </w:r>
      <w:r w:rsidRPr="00174225">
        <w:rPr>
          <w:sz w:val="20"/>
        </w:rPr>
        <w:t>p</w:t>
      </w:r>
      <w:r w:rsidRPr="00174225">
        <w:rPr>
          <w:spacing w:val="3"/>
          <w:sz w:val="20"/>
        </w:rPr>
        <w:t>m</w:t>
      </w:r>
      <w:r w:rsidRPr="00174225">
        <w:rPr>
          <w:sz w:val="20"/>
        </w:rPr>
        <w:t>e</w:t>
      </w:r>
      <w:r w:rsidRPr="00174225">
        <w:rPr>
          <w:spacing w:val="1"/>
          <w:sz w:val="20"/>
        </w:rPr>
        <w:t>n</w:t>
      </w:r>
      <w:r w:rsidRPr="00174225">
        <w:rPr>
          <w:sz w:val="20"/>
        </w:rPr>
        <w:t xml:space="preserve">t.  </w:t>
      </w:r>
      <w:r w:rsidRPr="00174225">
        <w:rPr>
          <w:spacing w:val="1"/>
          <w:sz w:val="20"/>
        </w:rPr>
        <w:t>AHF</w:t>
      </w:r>
      <w:r w:rsidRPr="00174225">
        <w:rPr>
          <w:sz w:val="20"/>
        </w:rPr>
        <w:t>A</w:t>
      </w:r>
      <w:r w:rsidRPr="00174225">
        <w:rPr>
          <w:spacing w:val="25"/>
          <w:sz w:val="20"/>
        </w:rPr>
        <w:t xml:space="preserve"> </w:t>
      </w:r>
      <w:r w:rsidRPr="00174225">
        <w:rPr>
          <w:sz w:val="20"/>
        </w:rPr>
        <w:t>reser</w:t>
      </w:r>
      <w:r w:rsidRPr="00174225">
        <w:rPr>
          <w:spacing w:val="1"/>
          <w:sz w:val="20"/>
        </w:rPr>
        <w:t>v</w:t>
      </w:r>
      <w:r w:rsidRPr="00174225">
        <w:rPr>
          <w:sz w:val="20"/>
        </w:rPr>
        <w:t>es</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z w:val="20"/>
        </w:rPr>
        <w:t>ri</w:t>
      </w:r>
      <w:r w:rsidRPr="00174225">
        <w:rPr>
          <w:spacing w:val="1"/>
          <w:sz w:val="20"/>
        </w:rPr>
        <w:t>g</w:t>
      </w:r>
      <w:r w:rsidRPr="00174225">
        <w:rPr>
          <w:sz w:val="20"/>
        </w:rPr>
        <w:t>ht</w:t>
      </w:r>
      <w:r w:rsidRPr="00174225">
        <w:rPr>
          <w:spacing w:val="23"/>
          <w:sz w:val="20"/>
        </w:rPr>
        <w:t xml:space="preserve"> </w:t>
      </w:r>
      <w:r w:rsidRPr="00174225">
        <w:rPr>
          <w:sz w:val="20"/>
        </w:rPr>
        <w:t>in</w:t>
      </w:r>
      <w:r w:rsidRPr="00174225">
        <w:rPr>
          <w:spacing w:val="1"/>
          <w:w w:val="102"/>
          <w:sz w:val="20"/>
        </w:rPr>
        <w:t xml:space="preserve"> </w:t>
      </w:r>
      <w:r w:rsidRPr="00174225">
        <w:rPr>
          <w:sz w:val="20"/>
        </w:rPr>
        <w:t>its</w:t>
      </w:r>
      <w:r w:rsidRPr="00174225">
        <w:rPr>
          <w:spacing w:val="40"/>
          <w:sz w:val="20"/>
        </w:rPr>
        <w:t xml:space="preserve"> </w:t>
      </w:r>
      <w:r w:rsidRPr="00174225">
        <w:rPr>
          <w:sz w:val="20"/>
        </w:rPr>
        <w:t>discreti</w:t>
      </w:r>
      <w:r w:rsidRPr="00174225">
        <w:rPr>
          <w:spacing w:val="1"/>
          <w:sz w:val="20"/>
        </w:rPr>
        <w:t>o</w:t>
      </w:r>
      <w:r w:rsidRPr="00174225">
        <w:rPr>
          <w:sz w:val="20"/>
        </w:rPr>
        <w:t>n</w:t>
      </w:r>
      <w:r w:rsidRPr="00174225">
        <w:rPr>
          <w:spacing w:val="41"/>
          <w:sz w:val="20"/>
        </w:rPr>
        <w:t xml:space="preserve"> </w:t>
      </w:r>
      <w:r w:rsidRPr="00174225">
        <w:rPr>
          <w:sz w:val="20"/>
        </w:rPr>
        <w:t>to</w:t>
      </w:r>
      <w:r w:rsidRPr="00174225">
        <w:rPr>
          <w:spacing w:val="41"/>
          <w:sz w:val="20"/>
        </w:rPr>
        <w:t xml:space="preserve"> </w:t>
      </w:r>
      <w:r w:rsidRPr="00174225">
        <w:rPr>
          <w:sz w:val="20"/>
        </w:rPr>
        <w:t>a</w:t>
      </w:r>
      <w:r w:rsidRPr="00174225">
        <w:rPr>
          <w:spacing w:val="2"/>
          <w:sz w:val="20"/>
        </w:rPr>
        <w:t>w</w:t>
      </w:r>
      <w:r w:rsidRPr="00174225">
        <w:rPr>
          <w:sz w:val="20"/>
        </w:rPr>
        <w:t>ard</w:t>
      </w:r>
      <w:r w:rsidRPr="00174225">
        <w:rPr>
          <w:spacing w:val="42"/>
          <w:sz w:val="20"/>
        </w:rPr>
        <w:t xml:space="preserve"> </w:t>
      </w:r>
      <w:r w:rsidRPr="00174225">
        <w:rPr>
          <w:sz w:val="20"/>
        </w:rPr>
        <w:t>a</w:t>
      </w:r>
      <w:r w:rsidRPr="00174225">
        <w:rPr>
          <w:spacing w:val="41"/>
          <w:sz w:val="20"/>
        </w:rPr>
        <w:t xml:space="preserve"> </w:t>
      </w:r>
      <w:r w:rsidRPr="00174225">
        <w:rPr>
          <w:sz w:val="20"/>
        </w:rPr>
        <w:t>sufficient</w:t>
      </w:r>
      <w:r w:rsidRPr="00174225">
        <w:rPr>
          <w:spacing w:val="40"/>
          <w:sz w:val="20"/>
        </w:rPr>
        <w:t xml:space="preserve"> </w:t>
      </w:r>
      <w:r w:rsidRPr="00174225">
        <w:rPr>
          <w:sz w:val="20"/>
        </w:rPr>
        <w:t>nu</w:t>
      </w:r>
      <w:r w:rsidRPr="00174225">
        <w:rPr>
          <w:spacing w:val="2"/>
          <w:sz w:val="20"/>
        </w:rPr>
        <w:t>m</w:t>
      </w:r>
      <w:r w:rsidRPr="00174225">
        <w:rPr>
          <w:sz w:val="20"/>
        </w:rPr>
        <w:t>ber</w:t>
      </w:r>
      <w:r w:rsidRPr="00174225">
        <w:rPr>
          <w:spacing w:val="41"/>
          <w:sz w:val="20"/>
        </w:rPr>
        <w:t xml:space="preserve"> </w:t>
      </w:r>
      <w:r w:rsidRPr="00174225">
        <w:rPr>
          <w:sz w:val="20"/>
        </w:rPr>
        <w:t>of</w:t>
      </w:r>
      <w:r w:rsidRPr="00174225">
        <w:rPr>
          <w:spacing w:val="40"/>
          <w:sz w:val="20"/>
        </w:rPr>
        <w:t xml:space="preserve"> </w:t>
      </w:r>
      <w:r w:rsidRPr="00174225">
        <w:rPr>
          <w:sz w:val="20"/>
        </w:rPr>
        <w:t>projects</w:t>
      </w:r>
      <w:r w:rsidRPr="00174225">
        <w:rPr>
          <w:spacing w:val="40"/>
          <w:sz w:val="20"/>
        </w:rPr>
        <w:t xml:space="preserve"> </w:t>
      </w:r>
      <w:r w:rsidRPr="00174225">
        <w:rPr>
          <w:sz w:val="20"/>
        </w:rPr>
        <w:t>to</w:t>
      </w:r>
      <w:r w:rsidRPr="00174225">
        <w:rPr>
          <w:spacing w:val="41"/>
          <w:sz w:val="20"/>
        </w:rPr>
        <w:t xml:space="preserve"> </w:t>
      </w:r>
      <w:r w:rsidRPr="00174225">
        <w:rPr>
          <w:spacing w:val="1"/>
          <w:sz w:val="20"/>
        </w:rPr>
        <w:t>C</w:t>
      </w:r>
      <w:r w:rsidRPr="00174225">
        <w:rPr>
          <w:spacing w:val="2"/>
          <w:sz w:val="20"/>
        </w:rPr>
        <w:t>HD</w:t>
      </w:r>
      <w:r w:rsidRPr="00174225">
        <w:rPr>
          <w:sz w:val="20"/>
        </w:rPr>
        <w:t>O</w:t>
      </w:r>
      <w:r w:rsidRPr="00174225">
        <w:rPr>
          <w:spacing w:val="43"/>
          <w:sz w:val="20"/>
        </w:rPr>
        <w:t xml:space="preserve"> </w:t>
      </w:r>
      <w:r w:rsidRPr="00174225">
        <w:rPr>
          <w:sz w:val="20"/>
        </w:rPr>
        <w:t>applicants,</w:t>
      </w:r>
      <w:r w:rsidRPr="00174225">
        <w:rPr>
          <w:spacing w:val="40"/>
          <w:sz w:val="20"/>
        </w:rPr>
        <w:t xml:space="preserve"> </w:t>
      </w:r>
      <w:r w:rsidRPr="00174225">
        <w:rPr>
          <w:sz w:val="20"/>
        </w:rPr>
        <w:t>regardless</w:t>
      </w:r>
      <w:r w:rsidRPr="00174225">
        <w:rPr>
          <w:spacing w:val="40"/>
          <w:sz w:val="20"/>
        </w:rPr>
        <w:t xml:space="preserve"> </w:t>
      </w:r>
      <w:r w:rsidRPr="00174225">
        <w:rPr>
          <w:sz w:val="20"/>
        </w:rPr>
        <w:t>of</w:t>
      </w:r>
      <w:r w:rsidRPr="00174225">
        <w:rPr>
          <w:w w:val="102"/>
          <w:sz w:val="20"/>
        </w:rPr>
        <w:t xml:space="preserve"> </w:t>
      </w:r>
      <w:r w:rsidRPr="00174225">
        <w:rPr>
          <w:spacing w:val="1"/>
          <w:sz w:val="20"/>
        </w:rPr>
        <w:t>po</w:t>
      </w:r>
      <w:r w:rsidRPr="00174225">
        <w:rPr>
          <w:sz w:val="20"/>
        </w:rPr>
        <w:t>i</w:t>
      </w:r>
      <w:r w:rsidRPr="00174225">
        <w:rPr>
          <w:spacing w:val="1"/>
          <w:sz w:val="20"/>
        </w:rPr>
        <w:t>n</w:t>
      </w:r>
      <w:r w:rsidRPr="00174225">
        <w:rPr>
          <w:sz w:val="20"/>
        </w:rPr>
        <w:t>t</w:t>
      </w:r>
      <w:r w:rsidRPr="00174225">
        <w:rPr>
          <w:spacing w:val="3"/>
          <w:sz w:val="20"/>
        </w:rPr>
        <w:t xml:space="preserve"> </w:t>
      </w:r>
      <w:r w:rsidRPr="00174225">
        <w:rPr>
          <w:sz w:val="20"/>
        </w:rPr>
        <w:t>sc</w:t>
      </w:r>
      <w:r w:rsidRPr="00174225">
        <w:rPr>
          <w:spacing w:val="1"/>
          <w:sz w:val="20"/>
        </w:rPr>
        <w:t>o</w:t>
      </w:r>
      <w:r w:rsidRPr="00174225">
        <w:rPr>
          <w:sz w:val="20"/>
        </w:rPr>
        <w:t>ri</w:t>
      </w:r>
      <w:r w:rsidRPr="00174225">
        <w:rPr>
          <w:spacing w:val="1"/>
          <w:sz w:val="20"/>
        </w:rPr>
        <w:t>ng</w:t>
      </w:r>
      <w:r w:rsidRPr="00174225">
        <w:rPr>
          <w:sz w:val="20"/>
        </w:rPr>
        <w:t>,</w:t>
      </w:r>
      <w:r w:rsidRPr="00174225">
        <w:rPr>
          <w:spacing w:val="2"/>
          <w:sz w:val="20"/>
        </w:rPr>
        <w:t xml:space="preserve"> </w:t>
      </w:r>
      <w:r w:rsidRPr="00174225">
        <w:rPr>
          <w:sz w:val="20"/>
        </w:rPr>
        <w:t>to</w:t>
      </w:r>
      <w:r w:rsidRPr="00174225">
        <w:rPr>
          <w:spacing w:val="3"/>
          <w:sz w:val="20"/>
        </w:rPr>
        <w:t xml:space="preserve"> </w:t>
      </w:r>
      <w:r w:rsidRPr="00174225">
        <w:rPr>
          <w:spacing w:val="2"/>
          <w:sz w:val="20"/>
        </w:rPr>
        <w:t>m</w:t>
      </w:r>
      <w:r w:rsidRPr="00174225">
        <w:rPr>
          <w:sz w:val="20"/>
        </w:rPr>
        <w:t>eet</w:t>
      </w:r>
      <w:r w:rsidRPr="00174225">
        <w:rPr>
          <w:spacing w:val="3"/>
          <w:sz w:val="20"/>
        </w:rPr>
        <w:t xml:space="preserve"> </w:t>
      </w:r>
      <w:r w:rsidRPr="00174225">
        <w:rPr>
          <w:sz w:val="20"/>
        </w:rPr>
        <w:t>t</w:t>
      </w:r>
      <w:r w:rsidRPr="00174225">
        <w:rPr>
          <w:spacing w:val="1"/>
          <w:sz w:val="20"/>
        </w:rPr>
        <w:t>h</w:t>
      </w:r>
      <w:r w:rsidRPr="00174225">
        <w:rPr>
          <w:sz w:val="20"/>
        </w:rPr>
        <w:t>e</w:t>
      </w:r>
      <w:r w:rsidRPr="00174225">
        <w:rPr>
          <w:spacing w:val="3"/>
          <w:sz w:val="20"/>
        </w:rPr>
        <w:t xml:space="preserve"> </w:t>
      </w:r>
      <w:r w:rsidRPr="00174225">
        <w:rPr>
          <w:spacing w:val="1"/>
          <w:sz w:val="20"/>
        </w:rPr>
        <w:t>15</w:t>
      </w:r>
      <w:r w:rsidRPr="00174225">
        <w:rPr>
          <w:sz w:val="20"/>
        </w:rPr>
        <w:t>%</w:t>
      </w:r>
      <w:r w:rsidRPr="00174225">
        <w:rPr>
          <w:spacing w:val="6"/>
          <w:sz w:val="20"/>
        </w:rPr>
        <w:t xml:space="preserve"> </w:t>
      </w:r>
      <w:r w:rsidRPr="00174225">
        <w:rPr>
          <w:sz w:val="20"/>
        </w:rPr>
        <w:t>set</w:t>
      </w:r>
      <w:r w:rsidRPr="00174225">
        <w:rPr>
          <w:spacing w:val="3"/>
          <w:sz w:val="20"/>
        </w:rPr>
        <w:t xml:space="preserve"> </w:t>
      </w:r>
      <w:r w:rsidRPr="00174225">
        <w:rPr>
          <w:sz w:val="20"/>
        </w:rPr>
        <w:t>asi</w:t>
      </w:r>
      <w:r w:rsidRPr="00174225">
        <w:rPr>
          <w:spacing w:val="1"/>
          <w:sz w:val="20"/>
        </w:rPr>
        <w:t>d</w:t>
      </w:r>
      <w:r w:rsidRPr="00174225">
        <w:rPr>
          <w:sz w:val="20"/>
        </w:rPr>
        <w:t>e</w:t>
      </w:r>
      <w:r w:rsidRPr="00174225">
        <w:rPr>
          <w:spacing w:val="3"/>
          <w:sz w:val="20"/>
        </w:rPr>
        <w:t xml:space="preserve"> </w:t>
      </w:r>
      <w:r w:rsidRPr="00174225">
        <w:rPr>
          <w:spacing w:val="1"/>
          <w:sz w:val="20"/>
        </w:rPr>
        <w:t>o</w:t>
      </w:r>
      <w:r w:rsidRPr="00174225">
        <w:rPr>
          <w:sz w:val="20"/>
        </w:rPr>
        <w:t>f</w:t>
      </w:r>
      <w:r w:rsidRPr="00174225">
        <w:rPr>
          <w:spacing w:val="3"/>
          <w:sz w:val="20"/>
        </w:rPr>
        <w:t xml:space="preserve"> </w:t>
      </w:r>
      <w:r w:rsidRPr="00174225">
        <w:rPr>
          <w:spacing w:val="1"/>
          <w:sz w:val="20"/>
        </w:rPr>
        <w:t>HO</w:t>
      </w:r>
      <w:r w:rsidRPr="00174225">
        <w:rPr>
          <w:spacing w:val="2"/>
          <w:sz w:val="20"/>
        </w:rPr>
        <w:t>M</w:t>
      </w:r>
      <w:r w:rsidRPr="00174225">
        <w:rPr>
          <w:sz w:val="20"/>
        </w:rPr>
        <w:t>E</w:t>
      </w:r>
      <w:r w:rsidRPr="00174225">
        <w:rPr>
          <w:spacing w:val="4"/>
          <w:sz w:val="20"/>
        </w:rPr>
        <w:t xml:space="preserve"> </w:t>
      </w:r>
      <w:r w:rsidRPr="00174225">
        <w:rPr>
          <w:sz w:val="20"/>
        </w:rPr>
        <w:t>f</w:t>
      </w:r>
      <w:r w:rsidRPr="00174225">
        <w:rPr>
          <w:spacing w:val="1"/>
          <w:sz w:val="20"/>
        </w:rPr>
        <w:t>und</w:t>
      </w:r>
      <w:r w:rsidRPr="00174225">
        <w:rPr>
          <w:sz w:val="20"/>
        </w:rPr>
        <w:t xml:space="preserve">s.  </w:t>
      </w:r>
      <w:r w:rsidRPr="00174225">
        <w:rPr>
          <w:spacing w:val="1"/>
          <w:sz w:val="20"/>
        </w:rPr>
        <w:t>AHF</w:t>
      </w:r>
      <w:r w:rsidRPr="00174225">
        <w:rPr>
          <w:sz w:val="20"/>
        </w:rPr>
        <w:t xml:space="preserve">A </w:t>
      </w:r>
      <w:r w:rsidRPr="00174225">
        <w:rPr>
          <w:spacing w:val="1"/>
          <w:sz w:val="20"/>
        </w:rPr>
        <w:t>w</w:t>
      </w:r>
      <w:r w:rsidRPr="00174225">
        <w:rPr>
          <w:sz w:val="20"/>
        </w:rPr>
        <w:t xml:space="preserve">ill </w:t>
      </w:r>
      <w:r w:rsidRPr="00174225">
        <w:rPr>
          <w:spacing w:val="2"/>
          <w:sz w:val="20"/>
        </w:rPr>
        <w:t>m</w:t>
      </w:r>
      <w:r w:rsidRPr="00174225">
        <w:rPr>
          <w:sz w:val="20"/>
        </w:rPr>
        <w:t>a</w:t>
      </w:r>
      <w:r w:rsidRPr="00174225">
        <w:rPr>
          <w:spacing w:val="1"/>
          <w:sz w:val="20"/>
        </w:rPr>
        <w:t>k</w:t>
      </w:r>
      <w:r w:rsidRPr="00174225">
        <w:rPr>
          <w:sz w:val="20"/>
        </w:rPr>
        <w:t>e eff</w:t>
      </w:r>
      <w:r w:rsidRPr="00174225">
        <w:rPr>
          <w:spacing w:val="1"/>
          <w:sz w:val="20"/>
        </w:rPr>
        <w:t>o</w:t>
      </w:r>
      <w:r w:rsidRPr="00174225">
        <w:rPr>
          <w:sz w:val="20"/>
        </w:rPr>
        <w:t>rts to</w:t>
      </w:r>
      <w:r w:rsidRPr="00174225">
        <w:rPr>
          <w:w w:val="102"/>
          <w:sz w:val="20"/>
        </w:rPr>
        <w:t xml:space="preserve"> </w:t>
      </w:r>
      <w:r w:rsidRPr="00174225">
        <w:rPr>
          <w:sz w:val="20"/>
        </w:rPr>
        <w:t>i</w:t>
      </w:r>
      <w:r w:rsidRPr="00174225">
        <w:rPr>
          <w:spacing w:val="1"/>
          <w:sz w:val="20"/>
        </w:rPr>
        <w:t>d</w:t>
      </w:r>
      <w:r w:rsidRPr="00174225">
        <w:rPr>
          <w:sz w:val="20"/>
        </w:rPr>
        <w:t>entify</w:t>
      </w:r>
      <w:r w:rsidRPr="00174225">
        <w:rPr>
          <w:spacing w:val="33"/>
          <w:sz w:val="20"/>
        </w:rPr>
        <w:t xml:space="preserve"> </w:t>
      </w:r>
      <w:r w:rsidRPr="00174225">
        <w:rPr>
          <w:sz w:val="20"/>
        </w:rPr>
        <w:t>and</w:t>
      </w:r>
      <w:r w:rsidRPr="00174225">
        <w:rPr>
          <w:spacing w:val="34"/>
          <w:sz w:val="20"/>
        </w:rPr>
        <w:t xml:space="preserve"> </w:t>
      </w:r>
      <w:r w:rsidRPr="00174225">
        <w:rPr>
          <w:sz w:val="20"/>
        </w:rPr>
        <w:t>assist</w:t>
      </w:r>
      <w:r w:rsidRPr="00174225">
        <w:rPr>
          <w:spacing w:val="33"/>
          <w:sz w:val="20"/>
        </w:rPr>
        <w:t xml:space="preserve"> </w:t>
      </w:r>
      <w:r w:rsidRPr="00174225">
        <w:rPr>
          <w:sz w:val="20"/>
        </w:rPr>
        <w:t>eli</w:t>
      </w:r>
      <w:r w:rsidRPr="00174225">
        <w:rPr>
          <w:spacing w:val="1"/>
          <w:sz w:val="20"/>
        </w:rPr>
        <w:t>g</w:t>
      </w:r>
      <w:r w:rsidRPr="00174225">
        <w:rPr>
          <w:sz w:val="20"/>
        </w:rPr>
        <w:t>i</w:t>
      </w:r>
      <w:r w:rsidRPr="00174225">
        <w:rPr>
          <w:spacing w:val="1"/>
          <w:sz w:val="20"/>
        </w:rPr>
        <w:t>b</w:t>
      </w:r>
      <w:r w:rsidRPr="00174225">
        <w:rPr>
          <w:sz w:val="20"/>
        </w:rPr>
        <w:t>le</w:t>
      </w:r>
      <w:r w:rsidRPr="00174225">
        <w:rPr>
          <w:spacing w:val="34"/>
          <w:sz w:val="20"/>
        </w:rPr>
        <w:t xml:space="preserve"> </w:t>
      </w:r>
      <w:r w:rsidRPr="00174225">
        <w:rPr>
          <w:sz w:val="20"/>
        </w:rPr>
        <w:t>organizati</w:t>
      </w:r>
      <w:r w:rsidRPr="00174225">
        <w:rPr>
          <w:spacing w:val="1"/>
          <w:sz w:val="20"/>
        </w:rPr>
        <w:t>o</w:t>
      </w:r>
      <w:r w:rsidRPr="00174225">
        <w:rPr>
          <w:sz w:val="20"/>
        </w:rPr>
        <w:t>ns</w:t>
      </w:r>
      <w:r w:rsidRPr="00174225">
        <w:rPr>
          <w:spacing w:val="34"/>
          <w:sz w:val="20"/>
        </w:rPr>
        <w:t xml:space="preserve"> </w:t>
      </w:r>
      <w:r w:rsidRPr="00174225">
        <w:rPr>
          <w:sz w:val="20"/>
        </w:rPr>
        <w:t>in</w:t>
      </w:r>
      <w:r w:rsidRPr="00174225">
        <w:rPr>
          <w:spacing w:val="33"/>
          <w:sz w:val="20"/>
        </w:rPr>
        <w:t xml:space="preserve"> </w:t>
      </w:r>
      <w:r w:rsidRPr="00174225">
        <w:rPr>
          <w:sz w:val="20"/>
        </w:rPr>
        <w:t>usi</w:t>
      </w:r>
      <w:r w:rsidRPr="00174225">
        <w:rPr>
          <w:spacing w:val="1"/>
          <w:sz w:val="20"/>
        </w:rPr>
        <w:t>n</w:t>
      </w:r>
      <w:r w:rsidRPr="00174225">
        <w:rPr>
          <w:sz w:val="20"/>
        </w:rPr>
        <w:t>g</w:t>
      </w:r>
      <w:r w:rsidRPr="00174225">
        <w:rPr>
          <w:spacing w:val="37"/>
          <w:sz w:val="20"/>
        </w:rPr>
        <w:t xml:space="preserve"> </w:t>
      </w:r>
      <w:r w:rsidRPr="00174225">
        <w:rPr>
          <w:spacing w:val="1"/>
          <w:sz w:val="20"/>
        </w:rPr>
        <w:t>HO</w:t>
      </w:r>
      <w:r w:rsidRPr="00174225">
        <w:rPr>
          <w:spacing w:val="2"/>
          <w:sz w:val="20"/>
        </w:rPr>
        <w:t>M</w:t>
      </w:r>
      <w:r w:rsidRPr="00174225">
        <w:rPr>
          <w:sz w:val="20"/>
        </w:rPr>
        <w:t>E</w:t>
      </w:r>
      <w:r w:rsidRPr="00174225">
        <w:rPr>
          <w:spacing w:val="35"/>
          <w:sz w:val="20"/>
        </w:rPr>
        <w:t xml:space="preserve"> </w:t>
      </w:r>
      <w:r w:rsidRPr="00174225">
        <w:rPr>
          <w:sz w:val="20"/>
        </w:rPr>
        <w:t>f</w:t>
      </w:r>
      <w:r w:rsidRPr="00174225">
        <w:rPr>
          <w:spacing w:val="1"/>
          <w:sz w:val="20"/>
        </w:rPr>
        <w:t>und</w:t>
      </w:r>
      <w:r w:rsidRPr="00174225">
        <w:rPr>
          <w:sz w:val="20"/>
        </w:rPr>
        <w:t>s</w:t>
      </w:r>
      <w:r w:rsidRPr="00174225">
        <w:rPr>
          <w:spacing w:val="34"/>
          <w:sz w:val="20"/>
        </w:rPr>
        <w:t xml:space="preserve"> </w:t>
      </w:r>
      <w:r w:rsidRPr="00174225">
        <w:rPr>
          <w:sz w:val="20"/>
        </w:rPr>
        <w:t>to</w:t>
      </w:r>
      <w:r w:rsidRPr="00174225">
        <w:rPr>
          <w:spacing w:val="33"/>
          <w:sz w:val="20"/>
        </w:rPr>
        <w:t xml:space="preserve"> </w:t>
      </w:r>
      <w:r w:rsidRPr="00174225">
        <w:rPr>
          <w:spacing w:val="2"/>
          <w:sz w:val="20"/>
        </w:rPr>
        <w:t>m</w:t>
      </w:r>
      <w:r w:rsidRPr="00174225">
        <w:rPr>
          <w:sz w:val="20"/>
        </w:rPr>
        <w:t>eet</w:t>
      </w:r>
      <w:r w:rsidRPr="00174225">
        <w:rPr>
          <w:spacing w:val="33"/>
          <w:sz w:val="20"/>
        </w:rPr>
        <w:t xml:space="preserve"> </w:t>
      </w:r>
      <w:r w:rsidRPr="00174225">
        <w:rPr>
          <w:sz w:val="20"/>
        </w:rPr>
        <w:t>t</w:t>
      </w:r>
      <w:r w:rsidRPr="00174225">
        <w:rPr>
          <w:spacing w:val="1"/>
          <w:sz w:val="20"/>
        </w:rPr>
        <w:t>h</w:t>
      </w:r>
      <w:r w:rsidRPr="00174225">
        <w:rPr>
          <w:sz w:val="20"/>
        </w:rPr>
        <w:t>e</w:t>
      </w:r>
      <w:r w:rsidRPr="00174225">
        <w:rPr>
          <w:spacing w:val="34"/>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4"/>
          <w:sz w:val="20"/>
        </w:rPr>
        <w:t xml:space="preserve"> </w:t>
      </w:r>
      <w:r w:rsidRPr="00174225">
        <w:rPr>
          <w:spacing w:val="1"/>
          <w:sz w:val="20"/>
        </w:rPr>
        <w:t>n</w:t>
      </w:r>
      <w:r w:rsidRPr="00174225">
        <w:rPr>
          <w:sz w:val="20"/>
        </w:rPr>
        <w:t>ee</w:t>
      </w:r>
      <w:r w:rsidRPr="00174225">
        <w:rPr>
          <w:spacing w:val="1"/>
          <w:sz w:val="20"/>
        </w:rPr>
        <w:t>d</w:t>
      </w:r>
      <w:r w:rsidRPr="00174225">
        <w:rPr>
          <w:sz w:val="20"/>
        </w:rPr>
        <w:t>s</w:t>
      </w:r>
      <w:r w:rsidRPr="00174225">
        <w:rPr>
          <w:w w:val="102"/>
          <w:sz w:val="20"/>
        </w:rPr>
        <w:t xml:space="preserve"> </w:t>
      </w:r>
      <w:r w:rsidRPr="00174225">
        <w:rPr>
          <w:spacing w:val="1"/>
          <w:sz w:val="20"/>
        </w:rPr>
        <w:t>o</w:t>
      </w:r>
      <w:r w:rsidRPr="00174225">
        <w:rPr>
          <w:sz w:val="20"/>
        </w:rPr>
        <w:t>f</w:t>
      </w:r>
      <w:r w:rsidRPr="00174225">
        <w:rPr>
          <w:spacing w:val="34"/>
          <w:sz w:val="20"/>
        </w:rPr>
        <w:t xml:space="preserve"> </w:t>
      </w:r>
      <w:r w:rsidRPr="00174225">
        <w:rPr>
          <w:sz w:val="20"/>
        </w:rPr>
        <w:t>t</w:t>
      </w:r>
      <w:r w:rsidRPr="00174225">
        <w:rPr>
          <w:spacing w:val="1"/>
          <w:sz w:val="20"/>
        </w:rPr>
        <w:t>h</w:t>
      </w:r>
      <w:r w:rsidRPr="00174225">
        <w:rPr>
          <w:sz w:val="20"/>
        </w:rPr>
        <w:t>e</w:t>
      </w:r>
      <w:r w:rsidRPr="00174225">
        <w:rPr>
          <w:spacing w:val="34"/>
          <w:sz w:val="20"/>
        </w:rPr>
        <w:t xml:space="preserve"> </w:t>
      </w:r>
      <w:r w:rsidRPr="00174225">
        <w:rPr>
          <w:sz w:val="20"/>
        </w:rPr>
        <w:t xml:space="preserve">state.  </w:t>
      </w:r>
      <w:r w:rsidRPr="00174225">
        <w:rPr>
          <w:spacing w:val="1"/>
          <w:sz w:val="20"/>
        </w:rPr>
        <w:t>Th</w:t>
      </w:r>
      <w:r w:rsidRPr="00174225">
        <w:rPr>
          <w:sz w:val="20"/>
        </w:rPr>
        <w:t>ese</w:t>
      </w:r>
      <w:r w:rsidRPr="00174225">
        <w:rPr>
          <w:spacing w:val="34"/>
          <w:sz w:val="20"/>
        </w:rPr>
        <w:t xml:space="preserve"> </w:t>
      </w:r>
      <w:r w:rsidRPr="00174225">
        <w:rPr>
          <w:spacing w:val="1"/>
          <w:sz w:val="20"/>
        </w:rPr>
        <w:t>o</w:t>
      </w:r>
      <w:r w:rsidRPr="00174225">
        <w:rPr>
          <w:sz w:val="20"/>
        </w:rPr>
        <w:t>r</w:t>
      </w:r>
      <w:r w:rsidRPr="00174225">
        <w:rPr>
          <w:spacing w:val="1"/>
          <w:sz w:val="20"/>
        </w:rPr>
        <w:t>g</w:t>
      </w:r>
      <w:r w:rsidRPr="00174225">
        <w:rPr>
          <w:sz w:val="20"/>
        </w:rPr>
        <w:t>a</w:t>
      </w:r>
      <w:r w:rsidRPr="00174225">
        <w:rPr>
          <w:spacing w:val="1"/>
          <w:sz w:val="20"/>
        </w:rPr>
        <w:t>n</w:t>
      </w:r>
      <w:r w:rsidRPr="00174225">
        <w:rPr>
          <w:sz w:val="20"/>
        </w:rPr>
        <w:t>izati</w:t>
      </w:r>
      <w:r w:rsidRPr="00174225">
        <w:rPr>
          <w:spacing w:val="1"/>
          <w:sz w:val="20"/>
        </w:rPr>
        <w:t>on</w:t>
      </w:r>
      <w:r w:rsidRPr="00174225">
        <w:rPr>
          <w:sz w:val="20"/>
        </w:rPr>
        <w:t>s</w:t>
      </w:r>
      <w:r w:rsidRPr="00174225">
        <w:rPr>
          <w:spacing w:val="34"/>
          <w:sz w:val="20"/>
        </w:rPr>
        <w:t xml:space="preserve"> </w:t>
      </w:r>
      <w:r w:rsidRPr="00174225">
        <w:rPr>
          <w:spacing w:val="2"/>
          <w:sz w:val="20"/>
        </w:rPr>
        <w:t>m</w:t>
      </w:r>
      <w:r w:rsidRPr="00174225">
        <w:rPr>
          <w:spacing w:val="1"/>
          <w:sz w:val="20"/>
        </w:rPr>
        <w:t>u</w:t>
      </w:r>
      <w:r w:rsidRPr="00174225">
        <w:rPr>
          <w:sz w:val="20"/>
        </w:rPr>
        <w:t>st</w:t>
      </w:r>
      <w:r w:rsidRPr="00174225">
        <w:rPr>
          <w:spacing w:val="34"/>
          <w:sz w:val="20"/>
        </w:rPr>
        <w:t xml:space="preserve"> </w:t>
      </w:r>
      <w:r w:rsidRPr="00174225">
        <w:rPr>
          <w:spacing w:val="2"/>
          <w:sz w:val="20"/>
        </w:rPr>
        <w:t>m</w:t>
      </w:r>
      <w:r w:rsidRPr="00174225">
        <w:rPr>
          <w:sz w:val="20"/>
        </w:rPr>
        <w:t>eet</w:t>
      </w:r>
      <w:r w:rsidRPr="00174225">
        <w:rPr>
          <w:spacing w:val="34"/>
          <w:sz w:val="20"/>
        </w:rPr>
        <w:t xml:space="preserve"> </w:t>
      </w:r>
      <w:r w:rsidRPr="00174225">
        <w:rPr>
          <w:sz w:val="20"/>
        </w:rPr>
        <w:t>t</w:t>
      </w:r>
      <w:r w:rsidRPr="00174225">
        <w:rPr>
          <w:spacing w:val="1"/>
          <w:sz w:val="20"/>
        </w:rPr>
        <w:t>h</w:t>
      </w:r>
      <w:r w:rsidRPr="00174225">
        <w:rPr>
          <w:sz w:val="20"/>
        </w:rPr>
        <w:t>e</w:t>
      </w:r>
      <w:r w:rsidRPr="00174225">
        <w:rPr>
          <w:spacing w:val="34"/>
          <w:sz w:val="20"/>
        </w:rPr>
        <w:t xml:space="preserve"> </w:t>
      </w:r>
      <w:r w:rsidRPr="00174225">
        <w:rPr>
          <w:sz w:val="20"/>
        </w:rPr>
        <w:t>criteria</w:t>
      </w:r>
      <w:r w:rsidRPr="00174225">
        <w:rPr>
          <w:spacing w:val="34"/>
          <w:sz w:val="20"/>
        </w:rPr>
        <w:t xml:space="preserve"> </w:t>
      </w:r>
      <w:r w:rsidRPr="00174225">
        <w:rPr>
          <w:sz w:val="20"/>
        </w:rPr>
        <w:t>i</w:t>
      </w:r>
      <w:r w:rsidRPr="00174225">
        <w:rPr>
          <w:spacing w:val="1"/>
          <w:sz w:val="20"/>
        </w:rPr>
        <w:t>d</w:t>
      </w:r>
      <w:r w:rsidRPr="00174225">
        <w:rPr>
          <w:sz w:val="20"/>
        </w:rPr>
        <w:t>e</w:t>
      </w:r>
      <w:r w:rsidRPr="00174225">
        <w:rPr>
          <w:spacing w:val="1"/>
          <w:sz w:val="20"/>
        </w:rPr>
        <w:t>n</w:t>
      </w:r>
      <w:r w:rsidRPr="00174225">
        <w:rPr>
          <w:sz w:val="20"/>
        </w:rPr>
        <w:t>tified</w:t>
      </w:r>
      <w:r w:rsidRPr="00174225">
        <w:rPr>
          <w:spacing w:val="36"/>
          <w:sz w:val="20"/>
        </w:rPr>
        <w:t xml:space="preserve"> </w:t>
      </w:r>
      <w:r w:rsidRPr="00174225">
        <w:rPr>
          <w:spacing w:val="1"/>
          <w:sz w:val="20"/>
        </w:rPr>
        <w:t>b</w:t>
      </w:r>
      <w:r w:rsidRPr="00174225">
        <w:rPr>
          <w:sz w:val="20"/>
        </w:rPr>
        <w:t>y</w:t>
      </w:r>
      <w:r w:rsidRPr="00174225">
        <w:rPr>
          <w:spacing w:val="35"/>
          <w:sz w:val="20"/>
        </w:rPr>
        <w:t xml:space="preserve"> </w:t>
      </w:r>
      <w:r w:rsidRPr="00174225">
        <w:rPr>
          <w:sz w:val="20"/>
        </w:rPr>
        <w:t>t</w:t>
      </w:r>
      <w:r w:rsidRPr="00174225">
        <w:rPr>
          <w:spacing w:val="1"/>
          <w:sz w:val="20"/>
        </w:rPr>
        <w:t>h</w:t>
      </w:r>
      <w:r w:rsidRPr="00174225">
        <w:rPr>
          <w:sz w:val="20"/>
        </w:rPr>
        <w:t>e</w:t>
      </w:r>
      <w:r w:rsidRPr="00174225">
        <w:rPr>
          <w:spacing w:val="34"/>
          <w:sz w:val="20"/>
        </w:rPr>
        <w:t xml:space="preserve"> </w:t>
      </w:r>
      <w:r w:rsidRPr="00174225">
        <w:rPr>
          <w:spacing w:val="1"/>
          <w:sz w:val="20"/>
        </w:rPr>
        <w:t>A</w:t>
      </w:r>
      <w:r w:rsidRPr="00174225">
        <w:rPr>
          <w:sz w:val="20"/>
        </w:rPr>
        <w:t>ct</w:t>
      </w:r>
      <w:r w:rsidRPr="00174225">
        <w:rPr>
          <w:spacing w:val="34"/>
          <w:sz w:val="20"/>
        </w:rPr>
        <w:t xml:space="preserve"> </w:t>
      </w:r>
      <w:r w:rsidRPr="00174225">
        <w:rPr>
          <w:sz w:val="20"/>
        </w:rPr>
        <w:t>a</w:t>
      </w:r>
      <w:r w:rsidRPr="00174225">
        <w:rPr>
          <w:spacing w:val="1"/>
          <w:sz w:val="20"/>
        </w:rPr>
        <w:t>nd</w:t>
      </w:r>
      <w:r w:rsidRPr="00174225">
        <w:rPr>
          <w:spacing w:val="2"/>
          <w:w w:val="102"/>
          <w:sz w:val="20"/>
        </w:rPr>
        <w:t xml:space="preserve"> </w:t>
      </w:r>
      <w:r w:rsidRPr="00174225">
        <w:rPr>
          <w:spacing w:val="1"/>
          <w:sz w:val="20"/>
        </w:rPr>
        <w:t>d</w:t>
      </w:r>
      <w:r w:rsidRPr="00174225">
        <w:rPr>
          <w:sz w:val="20"/>
        </w:rPr>
        <w:t>e</w:t>
      </w:r>
      <w:r w:rsidRPr="00174225">
        <w:rPr>
          <w:spacing w:val="2"/>
          <w:sz w:val="20"/>
        </w:rPr>
        <w:t>m</w:t>
      </w:r>
      <w:r w:rsidRPr="00174225">
        <w:rPr>
          <w:spacing w:val="1"/>
          <w:sz w:val="20"/>
        </w:rPr>
        <w:t>on</w:t>
      </w:r>
      <w:r w:rsidRPr="00174225">
        <w:rPr>
          <w:sz w:val="20"/>
        </w:rPr>
        <w:t>strate</w:t>
      </w:r>
      <w:r w:rsidRPr="00174225">
        <w:rPr>
          <w:spacing w:val="47"/>
          <w:sz w:val="20"/>
        </w:rPr>
        <w:t xml:space="preserve"> </w:t>
      </w:r>
      <w:r w:rsidRPr="00174225">
        <w:rPr>
          <w:sz w:val="20"/>
        </w:rPr>
        <w:t>t</w:t>
      </w:r>
      <w:r w:rsidRPr="00174225">
        <w:rPr>
          <w:spacing w:val="1"/>
          <w:sz w:val="20"/>
        </w:rPr>
        <w:t>h</w:t>
      </w:r>
      <w:r w:rsidRPr="00174225">
        <w:rPr>
          <w:sz w:val="20"/>
        </w:rPr>
        <w:t>e</w:t>
      </w:r>
      <w:r w:rsidRPr="00174225">
        <w:rPr>
          <w:spacing w:val="48"/>
          <w:sz w:val="20"/>
        </w:rPr>
        <w:t xml:space="preserve"> </w:t>
      </w:r>
      <w:r w:rsidRPr="00174225">
        <w:rPr>
          <w:sz w:val="20"/>
        </w:rPr>
        <w:t>feasi</w:t>
      </w:r>
      <w:r w:rsidRPr="00174225">
        <w:rPr>
          <w:spacing w:val="1"/>
          <w:sz w:val="20"/>
        </w:rPr>
        <w:t>b</w:t>
      </w:r>
      <w:r w:rsidRPr="00174225">
        <w:rPr>
          <w:sz w:val="20"/>
        </w:rPr>
        <w:t>ility</w:t>
      </w:r>
      <w:r w:rsidRPr="00174225">
        <w:rPr>
          <w:spacing w:val="48"/>
          <w:sz w:val="20"/>
        </w:rPr>
        <w:t xml:space="preserve"> </w:t>
      </w:r>
      <w:r w:rsidRPr="00174225">
        <w:rPr>
          <w:spacing w:val="1"/>
          <w:sz w:val="20"/>
        </w:rPr>
        <w:t>o</w:t>
      </w:r>
      <w:r w:rsidRPr="00174225">
        <w:rPr>
          <w:sz w:val="20"/>
        </w:rPr>
        <w:t>f</w:t>
      </w:r>
      <w:r w:rsidRPr="00174225">
        <w:rPr>
          <w:spacing w:val="47"/>
          <w:sz w:val="20"/>
        </w:rPr>
        <w:t xml:space="preserve"> </w:t>
      </w:r>
      <w:r w:rsidRPr="00174225">
        <w:rPr>
          <w:sz w:val="20"/>
        </w:rPr>
        <w:t>t</w:t>
      </w:r>
      <w:r w:rsidRPr="00174225">
        <w:rPr>
          <w:spacing w:val="1"/>
          <w:sz w:val="20"/>
        </w:rPr>
        <w:t>h</w:t>
      </w:r>
      <w:r w:rsidRPr="00174225">
        <w:rPr>
          <w:sz w:val="20"/>
        </w:rPr>
        <w:t>eir</w:t>
      </w:r>
      <w:r w:rsidRPr="00174225">
        <w:rPr>
          <w:spacing w:val="47"/>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48"/>
          <w:sz w:val="20"/>
        </w:rPr>
        <w:t xml:space="preserve"> </w:t>
      </w:r>
      <w:r w:rsidRPr="00174225">
        <w:rPr>
          <w:sz w:val="20"/>
        </w:rPr>
        <w:t>e</w:t>
      </w:r>
      <w:r w:rsidRPr="00174225">
        <w:rPr>
          <w:spacing w:val="1"/>
          <w:sz w:val="20"/>
        </w:rPr>
        <w:t>nd</w:t>
      </w:r>
      <w:r w:rsidRPr="00174225">
        <w:rPr>
          <w:sz w:val="20"/>
        </w:rPr>
        <w:t>ea</w:t>
      </w:r>
      <w:r w:rsidRPr="00174225">
        <w:rPr>
          <w:spacing w:val="1"/>
          <w:sz w:val="20"/>
        </w:rPr>
        <w:t>vo</w:t>
      </w:r>
      <w:r w:rsidRPr="00174225">
        <w:rPr>
          <w:sz w:val="20"/>
        </w:rPr>
        <w:t xml:space="preserve">rs.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s</w:t>
      </w:r>
      <w:r w:rsidRPr="00174225">
        <w:rPr>
          <w:spacing w:val="40"/>
          <w:sz w:val="20"/>
        </w:rPr>
        <w:t xml:space="preserve"> </w:t>
      </w:r>
      <w:r w:rsidRPr="00174225">
        <w:rPr>
          <w:spacing w:val="-1"/>
          <w:sz w:val="20"/>
        </w:rPr>
        <w:t>HO</w:t>
      </w:r>
      <w:r w:rsidRPr="00174225">
        <w:rPr>
          <w:sz w:val="20"/>
        </w:rPr>
        <w:t>ME</w:t>
      </w:r>
      <w:r w:rsidRPr="00174225">
        <w:rPr>
          <w:spacing w:val="41"/>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42"/>
          <w:sz w:val="20"/>
        </w:rPr>
        <w:t xml:space="preserve"> </w:t>
      </w:r>
      <w:r w:rsidRPr="00174225">
        <w:rPr>
          <w:spacing w:val="-1"/>
          <w:sz w:val="20"/>
        </w:rPr>
        <w:t>w</w:t>
      </w:r>
      <w:r w:rsidRPr="00174225">
        <w:rPr>
          <w:spacing w:val="-2"/>
          <w:sz w:val="20"/>
        </w:rPr>
        <w:t>il</w:t>
      </w:r>
      <w:r w:rsidRPr="00174225">
        <w:rPr>
          <w:sz w:val="20"/>
        </w:rPr>
        <w:t>l</w:t>
      </w:r>
      <w:r w:rsidRPr="00174225">
        <w:rPr>
          <w:w w:val="102"/>
          <w:sz w:val="20"/>
        </w:rPr>
        <w:t xml:space="preserve"> </w:t>
      </w:r>
      <w:r w:rsidRPr="00174225">
        <w:rPr>
          <w:spacing w:val="-1"/>
          <w:sz w:val="20"/>
        </w:rPr>
        <w:t>u</w:t>
      </w:r>
      <w:r w:rsidRPr="00174225">
        <w:rPr>
          <w:spacing w:val="-2"/>
          <w:sz w:val="20"/>
        </w:rPr>
        <w:t>tiliz</w:t>
      </w:r>
      <w:r w:rsidRPr="00174225">
        <w:rPr>
          <w:sz w:val="20"/>
        </w:rPr>
        <w:t>e</w:t>
      </w:r>
      <w:r w:rsidRPr="00174225">
        <w:rPr>
          <w:spacing w:val="16"/>
          <w:sz w:val="20"/>
        </w:rPr>
        <w:t xml:space="preserve"> </w:t>
      </w:r>
      <w:r w:rsidRPr="00174225">
        <w:rPr>
          <w:spacing w:val="-2"/>
          <w:sz w:val="20"/>
        </w:rPr>
        <w:t>l</w:t>
      </w:r>
      <w:r w:rsidRPr="00174225">
        <w:rPr>
          <w:spacing w:val="-1"/>
          <w:sz w:val="20"/>
        </w:rPr>
        <w:t>o</w:t>
      </w:r>
      <w:r w:rsidRPr="00174225">
        <w:rPr>
          <w:spacing w:val="-2"/>
          <w:sz w:val="20"/>
        </w:rPr>
        <w:t>a</w:t>
      </w:r>
      <w:r w:rsidRPr="00174225">
        <w:rPr>
          <w:spacing w:val="-1"/>
          <w:sz w:val="20"/>
        </w:rPr>
        <w:t>n</w:t>
      </w:r>
      <w:r w:rsidRPr="00174225">
        <w:rPr>
          <w:sz w:val="20"/>
        </w:rPr>
        <w:t>s</w:t>
      </w:r>
      <w:r w:rsidRPr="00174225">
        <w:rPr>
          <w:spacing w:val="16"/>
          <w:sz w:val="20"/>
        </w:rPr>
        <w:t xml:space="preserve"> </w:t>
      </w:r>
      <w:r w:rsidRPr="00174225">
        <w:rPr>
          <w:spacing w:val="-2"/>
          <w:sz w:val="20"/>
        </w:rPr>
        <w:t>t</w:t>
      </w:r>
      <w:r w:rsidRPr="00174225">
        <w:rPr>
          <w:sz w:val="20"/>
        </w:rPr>
        <w:t>o</w:t>
      </w:r>
      <w:r w:rsidRPr="00174225">
        <w:rPr>
          <w:spacing w:val="16"/>
          <w:sz w:val="20"/>
        </w:rPr>
        <w:t xml:space="preserve"> </w:t>
      </w:r>
      <w:r w:rsidRPr="00174225">
        <w:rPr>
          <w:spacing w:val="-1"/>
          <w:sz w:val="20"/>
        </w:rPr>
        <w:t>p</w:t>
      </w:r>
      <w:r w:rsidRPr="00174225">
        <w:rPr>
          <w:spacing w:val="-2"/>
          <w:sz w:val="20"/>
        </w:rPr>
        <w:t>r</w:t>
      </w:r>
      <w:r w:rsidRPr="00174225">
        <w:rPr>
          <w:spacing w:val="-1"/>
          <w:sz w:val="20"/>
        </w:rPr>
        <w:t>o</w:t>
      </w:r>
      <w:r w:rsidRPr="00174225">
        <w:rPr>
          <w:sz w:val="20"/>
        </w:rPr>
        <w:t>m</w:t>
      </w:r>
      <w:r w:rsidRPr="00174225">
        <w:rPr>
          <w:spacing w:val="-1"/>
          <w:sz w:val="20"/>
        </w:rPr>
        <w:t>o</w:t>
      </w:r>
      <w:r w:rsidRPr="00174225">
        <w:rPr>
          <w:spacing w:val="-2"/>
          <w:sz w:val="20"/>
        </w:rPr>
        <w:t>t</w:t>
      </w:r>
      <w:r w:rsidRPr="00174225">
        <w:rPr>
          <w:sz w:val="20"/>
        </w:rPr>
        <w:t>e</w:t>
      </w:r>
      <w:r w:rsidRPr="00174225">
        <w:rPr>
          <w:spacing w:val="16"/>
          <w:sz w:val="20"/>
        </w:rPr>
        <w:t xml:space="preserve"> </w:t>
      </w:r>
      <w:r w:rsidRPr="00174225">
        <w:rPr>
          <w:spacing w:val="-2"/>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pacing w:val="-2"/>
          <w:sz w:val="20"/>
        </w:rPr>
        <w:t>r</w:t>
      </w:r>
      <w:r w:rsidRPr="00174225">
        <w:rPr>
          <w:spacing w:val="-1"/>
          <w:sz w:val="20"/>
        </w:rPr>
        <w:t>odu</w:t>
      </w:r>
      <w:r w:rsidRPr="00174225">
        <w:rPr>
          <w:spacing w:val="-2"/>
          <w:sz w:val="20"/>
        </w:rPr>
        <w:t>cti</w:t>
      </w:r>
      <w:r w:rsidRPr="00174225">
        <w:rPr>
          <w:spacing w:val="-1"/>
          <w:sz w:val="20"/>
        </w:rPr>
        <w:t>o</w:t>
      </w:r>
      <w:r w:rsidRPr="00174225">
        <w:rPr>
          <w:sz w:val="20"/>
        </w:rPr>
        <w:t>n</w:t>
      </w:r>
      <w:r w:rsidRPr="00174225">
        <w:rPr>
          <w:spacing w:val="16"/>
          <w:sz w:val="20"/>
        </w:rPr>
        <w:t xml:space="preserve"> </w:t>
      </w:r>
      <w:r w:rsidRPr="00174225">
        <w:rPr>
          <w:spacing w:val="-1"/>
          <w:sz w:val="20"/>
        </w:rPr>
        <w:t>o</w:t>
      </w:r>
      <w:r w:rsidRPr="00174225">
        <w:rPr>
          <w:sz w:val="20"/>
        </w:rPr>
        <w:t>f</w:t>
      </w:r>
      <w:r w:rsidRPr="00174225">
        <w:rPr>
          <w:spacing w:val="15"/>
          <w:sz w:val="20"/>
        </w:rPr>
        <w:t xml:space="preserve"> </w:t>
      </w:r>
      <w:r w:rsidRPr="00174225">
        <w:rPr>
          <w:spacing w:val="-2"/>
          <w:sz w:val="20"/>
        </w:rPr>
        <w:t>aff</w:t>
      </w:r>
      <w:r w:rsidRPr="00174225">
        <w:rPr>
          <w:spacing w:val="-1"/>
          <w:sz w:val="20"/>
        </w:rPr>
        <w:t>o</w:t>
      </w:r>
      <w:r w:rsidRPr="00174225">
        <w:rPr>
          <w:spacing w:val="-3"/>
          <w:sz w:val="20"/>
        </w:rPr>
        <w:t>r</w:t>
      </w:r>
      <w:r w:rsidRPr="00174225">
        <w:rPr>
          <w:spacing w:val="-1"/>
          <w:sz w:val="20"/>
        </w:rPr>
        <w:t>d</w:t>
      </w:r>
      <w:r w:rsidRPr="00174225">
        <w:rPr>
          <w:spacing w:val="-2"/>
          <w:sz w:val="20"/>
        </w:rPr>
        <w:t>a</w:t>
      </w:r>
      <w:r w:rsidRPr="00174225">
        <w:rPr>
          <w:spacing w:val="-1"/>
          <w:sz w:val="20"/>
        </w:rPr>
        <w:t>b</w:t>
      </w:r>
      <w:r w:rsidRPr="00174225">
        <w:rPr>
          <w:spacing w:val="-2"/>
          <w:sz w:val="20"/>
        </w:rPr>
        <w:t>l</w:t>
      </w:r>
      <w:r w:rsidRPr="00174225">
        <w:rPr>
          <w:sz w:val="20"/>
        </w:rPr>
        <w:t>e</w:t>
      </w:r>
      <w:r w:rsidRPr="00174225">
        <w:rPr>
          <w:spacing w:val="16"/>
          <w:sz w:val="20"/>
        </w:rPr>
        <w:t xml:space="preserve"> </w:t>
      </w:r>
      <w:r w:rsidRPr="00174225">
        <w:rPr>
          <w:spacing w:val="-1"/>
          <w:sz w:val="20"/>
        </w:rPr>
        <w:t>hou</w:t>
      </w:r>
      <w:r w:rsidRPr="00174225">
        <w:rPr>
          <w:spacing w:val="-2"/>
          <w:sz w:val="20"/>
        </w:rPr>
        <w:t>si</w:t>
      </w:r>
      <w:r w:rsidRPr="00174225">
        <w:rPr>
          <w:spacing w:val="-1"/>
          <w:sz w:val="20"/>
        </w:rPr>
        <w:t>n</w:t>
      </w:r>
      <w:r w:rsidRPr="00174225">
        <w:rPr>
          <w:sz w:val="20"/>
        </w:rPr>
        <w:t>g</w:t>
      </w:r>
      <w:r w:rsidRPr="00174225">
        <w:rPr>
          <w:spacing w:val="16"/>
          <w:sz w:val="20"/>
        </w:rPr>
        <w:t xml:space="preserve"> </w:t>
      </w:r>
      <w:r w:rsidRPr="00174225">
        <w:rPr>
          <w:spacing w:val="-2"/>
          <w:sz w:val="20"/>
        </w:rPr>
        <w:t>i</w:t>
      </w:r>
      <w:r w:rsidRPr="00174225">
        <w:rPr>
          <w:sz w:val="20"/>
        </w:rPr>
        <w:t>n</w:t>
      </w:r>
      <w:r w:rsidRPr="00174225">
        <w:rPr>
          <w:spacing w:val="16"/>
          <w:sz w:val="20"/>
        </w:rPr>
        <w:t xml:space="preserve"> </w:t>
      </w:r>
      <w:r w:rsidRPr="00174225">
        <w:rPr>
          <w:spacing w:val="-2"/>
          <w:sz w:val="20"/>
        </w:rPr>
        <w:t>a</w:t>
      </w:r>
      <w:r w:rsidRPr="00174225">
        <w:rPr>
          <w:sz w:val="20"/>
        </w:rPr>
        <w:t>n</w:t>
      </w:r>
      <w:r w:rsidRPr="00174225">
        <w:rPr>
          <w:spacing w:val="16"/>
          <w:sz w:val="20"/>
        </w:rPr>
        <w:t xml:space="preserve"> </w:t>
      </w:r>
      <w:r w:rsidRPr="00174225">
        <w:rPr>
          <w:spacing w:val="-2"/>
          <w:sz w:val="20"/>
        </w:rPr>
        <w:t>eff</w:t>
      </w:r>
      <w:r w:rsidRPr="00174225">
        <w:rPr>
          <w:spacing w:val="-1"/>
          <w:sz w:val="20"/>
        </w:rPr>
        <w:t>o</w:t>
      </w:r>
      <w:r w:rsidRPr="00174225">
        <w:rPr>
          <w:spacing w:val="-2"/>
          <w:sz w:val="20"/>
        </w:rPr>
        <w:t>r</w:t>
      </w:r>
      <w:r w:rsidRPr="00174225">
        <w:rPr>
          <w:sz w:val="20"/>
        </w:rPr>
        <w:t>t</w:t>
      </w:r>
      <w:r w:rsidRPr="00174225">
        <w:rPr>
          <w:spacing w:val="15"/>
          <w:sz w:val="20"/>
        </w:rPr>
        <w:t xml:space="preserve"> </w:t>
      </w:r>
      <w:r w:rsidRPr="00174225">
        <w:rPr>
          <w:spacing w:val="-2"/>
          <w:sz w:val="20"/>
        </w:rPr>
        <w:t>t</w:t>
      </w:r>
      <w:r w:rsidRPr="00174225">
        <w:rPr>
          <w:sz w:val="20"/>
        </w:rPr>
        <w:t>o</w:t>
      </w:r>
      <w:r w:rsidRPr="00174225">
        <w:rPr>
          <w:spacing w:val="16"/>
          <w:sz w:val="20"/>
        </w:rPr>
        <w:t xml:space="preserve"> </w:t>
      </w:r>
      <w:r w:rsidRPr="00174225">
        <w:rPr>
          <w:sz w:val="20"/>
        </w:rPr>
        <w:t>m</w:t>
      </w:r>
      <w:r w:rsidRPr="00174225">
        <w:rPr>
          <w:spacing w:val="-2"/>
          <w:sz w:val="20"/>
        </w:rPr>
        <w:t>ee</w:t>
      </w:r>
      <w:r w:rsidRPr="00174225">
        <w:rPr>
          <w:sz w:val="20"/>
        </w:rPr>
        <w:t>t</w:t>
      </w:r>
      <w:r w:rsidRPr="00174225">
        <w:rPr>
          <w:spacing w:val="15"/>
          <w:sz w:val="20"/>
        </w:rPr>
        <w:t xml:space="preserve"> </w:t>
      </w:r>
      <w:r w:rsidRPr="00174225">
        <w:rPr>
          <w:spacing w:val="-2"/>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n</w:t>
      </w:r>
      <w:r w:rsidRPr="00174225">
        <w:rPr>
          <w:spacing w:val="-2"/>
          <w:sz w:val="20"/>
        </w:rPr>
        <w:t>ee</w:t>
      </w:r>
      <w:r w:rsidRPr="00174225">
        <w:rPr>
          <w:spacing w:val="-1"/>
          <w:sz w:val="20"/>
        </w:rPr>
        <w:t>d</w:t>
      </w:r>
      <w:r w:rsidRPr="00174225">
        <w:rPr>
          <w:sz w:val="20"/>
        </w:rPr>
        <w:t>s</w:t>
      </w:r>
      <w:r w:rsidRPr="00174225">
        <w:rPr>
          <w:spacing w:val="16"/>
          <w:sz w:val="20"/>
        </w:rPr>
        <w:t xml:space="preserve"> </w:t>
      </w:r>
      <w:r w:rsidRPr="00174225">
        <w:rPr>
          <w:spacing w:val="-2"/>
          <w:sz w:val="20"/>
        </w:rPr>
        <w:t>a</w:t>
      </w:r>
      <w:r w:rsidRPr="00174225">
        <w:rPr>
          <w:sz w:val="20"/>
        </w:rPr>
        <w:t>s</w:t>
      </w:r>
      <w:r w:rsidRPr="00174225">
        <w:rPr>
          <w:w w:val="102"/>
          <w:sz w:val="20"/>
        </w:rPr>
        <w:t xml:space="preserve"> </w:t>
      </w:r>
      <w:r w:rsidRPr="00174225">
        <w:rPr>
          <w:spacing w:val="-2"/>
          <w:sz w:val="20"/>
        </w:rPr>
        <w:t>identifie</w:t>
      </w:r>
      <w:r w:rsidRPr="00174225">
        <w:rPr>
          <w:sz w:val="20"/>
        </w:rPr>
        <w:t>d</w:t>
      </w:r>
      <w:r w:rsidRPr="00174225">
        <w:rPr>
          <w:spacing w:val="6"/>
          <w:sz w:val="20"/>
        </w:rPr>
        <w:t xml:space="preserve"> </w:t>
      </w:r>
      <w:r w:rsidRPr="00174225">
        <w:rPr>
          <w:spacing w:val="-2"/>
          <w:sz w:val="20"/>
        </w:rPr>
        <w:t>i</w:t>
      </w:r>
      <w:r w:rsidRPr="00174225">
        <w:rPr>
          <w:sz w:val="20"/>
        </w:rPr>
        <w:t>n</w:t>
      </w:r>
      <w:r w:rsidRPr="00174225">
        <w:rPr>
          <w:spacing w:val="6"/>
          <w:sz w:val="20"/>
        </w:rPr>
        <w:t xml:space="preserve"> </w:t>
      </w:r>
      <w:r w:rsidRPr="00174225">
        <w:rPr>
          <w:spacing w:val="-2"/>
          <w:sz w:val="20"/>
        </w:rPr>
        <w:t>th</w:t>
      </w:r>
      <w:r w:rsidRPr="00174225">
        <w:rPr>
          <w:sz w:val="20"/>
        </w:rPr>
        <w:t>e</w:t>
      </w:r>
      <w:r w:rsidRPr="00174225">
        <w:rPr>
          <w:spacing w:val="7"/>
          <w:sz w:val="20"/>
        </w:rPr>
        <w:t xml:space="preserve"> </w:t>
      </w:r>
      <w:r w:rsidRPr="00174225">
        <w:rPr>
          <w:spacing w:val="-1"/>
          <w:sz w:val="20"/>
        </w:rPr>
        <w:t>S</w:t>
      </w:r>
      <w:r w:rsidRPr="00174225">
        <w:rPr>
          <w:spacing w:val="-2"/>
          <w:sz w:val="20"/>
        </w:rPr>
        <w:t>tate’</w:t>
      </w:r>
      <w:r w:rsidRPr="00174225">
        <w:rPr>
          <w:sz w:val="20"/>
        </w:rPr>
        <w:t>s</w:t>
      </w:r>
      <w:r w:rsidRPr="00174225">
        <w:rPr>
          <w:spacing w:val="6"/>
          <w:sz w:val="20"/>
        </w:rPr>
        <w:t xml:space="preserve"> </w:t>
      </w:r>
      <w:r w:rsidRPr="00174225">
        <w:rPr>
          <w:spacing w:val="-1"/>
          <w:sz w:val="20"/>
        </w:rPr>
        <w:t>P</w:t>
      </w:r>
      <w:r w:rsidRPr="00174225">
        <w:rPr>
          <w:spacing w:val="-2"/>
          <w:sz w:val="20"/>
        </w:rPr>
        <w:t>lan</w:t>
      </w:r>
      <w:r w:rsidRPr="00174225">
        <w:rPr>
          <w:sz w:val="20"/>
        </w:rPr>
        <w:t>.  A</w:t>
      </w:r>
      <w:r w:rsidRPr="00174225">
        <w:rPr>
          <w:spacing w:val="8"/>
          <w:sz w:val="20"/>
        </w:rPr>
        <w:t xml:space="preserve"> </w:t>
      </w:r>
      <w:r w:rsidRPr="00174225">
        <w:rPr>
          <w:spacing w:val="-2"/>
          <w:sz w:val="20"/>
        </w:rPr>
        <w:t>genera</w:t>
      </w:r>
      <w:r w:rsidRPr="00174225">
        <w:rPr>
          <w:sz w:val="20"/>
        </w:rPr>
        <w:t>l</w:t>
      </w:r>
      <w:r w:rsidRPr="00174225">
        <w:rPr>
          <w:spacing w:val="5"/>
          <w:sz w:val="20"/>
        </w:rPr>
        <w:t xml:space="preserve"> </w:t>
      </w:r>
      <w:r w:rsidRPr="00174225">
        <w:rPr>
          <w:spacing w:val="-2"/>
          <w:sz w:val="20"/>
        </w:rPr>
        <w:t>outli</w:t>
      </w:r>
      <w:r w:rsidRPr="00174225">
        <w:rPr>
          <w:spacing w:val="-1"/>
          <w:sz w:val="20"/>
        </w:rPr>
        <w:t>n</w:t>
      </w:r>
      <w:r w:rsidRPr="00174225">
        <w:rPr>
          <w:sz w:val="20"/>
        </w:rPr>
        <w:t>e</w:t>
      </w:r>
      <w:r w:rsidRPr="00174225">
        <w:rPr>
          <w:spacing w:val="7"/>
          <w:sz w:val="20"/>
        </w:rPr>
        <w:t xml:space="preserve"> </w:t>
      </w:r>
      <w:r w:rsidRPr="00174225">
        <w:rPr>
          <w:spacing w:val="-2"/>
          <w:sz w:val="20"/>
        </w:rPr>
        <w:t>o</w:t>
      </w:r>
      <w:r w:rsidRPr="00174225">
        <w:rPr>
          <w:sz w:val="20"/>
        </w:rPr>
        <w:t>f</w:t>
      </w:r>
      <w:r w:rsidRPr="00174225">
        <w:rPr>
          <w:spacing w:val="6"/>
          <w:sz w:val="20"/>
        </w:rPr>
        <w:t xml:space="preserve"> </w:t>
      </w:r>
      <w:r w:rsidRPr="00174225">
        <w:rPr>
          <w:spacing w:val="-2"/>
          <w:sz w:val="20"/>
        </w:rPr>
        <w:t>th</w:t>
      </w:r>
      <w:r w:rsidRPr="00174225">
        <w:rPr>
          <w:sz w:val="20"/>
        </w:rPr>
        <w:t>e</w:t>
      </w:r>
      <w:r w:rsidRPr="00174225">
        <w:rPr>
          <w:spacing w:val="6"/>
          <w:sz w:val="20"/>
        </w:rPr>
        <w:t xml:space="preserve"> </w:t>
      </w:r>
      <w:r w:rsidRPr="00174225">
        <w:rPr>
          <w:sz w:val="20"/>
        </w:rPr>
        <w:t>HOME</w:t>
      </w:r>
      <w:r w:rsidRPr="00174225">
        <w:rPr>
          <w:spacing w:val="8"/>
          <w:sz w:val="20"/>
        </w:rPr>
        <w:t xml:space="preserve"> </w:t>
      </w:r>
      <w:r w:rsidRPr="00174225">
        <w:rPr>
          <w:spacing w:val="-1"/>
          <w:sz w:val="20"/>
        </w:rPr>
        <w:t>P</w:t>
      </w:r>
      <w:r w:rsidRPr="00174225">
        <w:rPr>
          <w:spacing w:val="-2"/>
          <w:sz w:val="20"/>
        </w:rPr>
        <w:t>rogra</w:t>
      </w:r>
      <w:r w:rsidRPr="00174225">
        <w:rPr>
          <w:sz w:val="20"/>
        </w:rPr>
        <w:t>m</w:t>
      </w:r>
      <w:r w:rsidRPr="00174225">
        <w:rPr>
          <w:spacing w:val="8"/>
          <w:sz w:val="20"/>
        </w:rPr>
        <w:t xml:space="preserve"> </w:t>
      </w:r>
      <w:r w:rsidRPr="00174225">
        <w:rPr>
          <w:spacing w:val="-2"/>
          <w:sz w:val="20"/>
        </w:rPr>
        <w:t>i</w:t>
      </w:r>
      <w:r w:rsidRPr="00174225">
        <w:rPr>
          <w:sz w:val="20"/>
        </w:rPr>
        <w:t>s</w:t>
      </w:r>
      <w:r w:rsidRPr="00174225">
        <w:rPr>
          <w:spacing w:val="6"/>
          <w:sz w:val="20"/>
        </w:rPr>
        <w:t xml:space="preserve"> </w:t>
      </w:r>
      <w:r w:rsidRPr="00174225">
        <w:rPr>
          <w:spacing w:val="-2"/>
          <w:sz w:val="20"/>
        </w:rPr>
        <w:t>a</w:t>
      </w:r>
      <w:r w:rsidRPr="00174225">
        <w:rPr>
          <w:sz w:val="20"/>
        </w:rPr>
        <w:t>s</w:t>
      </w:r>
      <w:r w:rsidRPr="00174225">
        <w:rPr>
          <w:spacing w:val="6"/>
          <w:sz w:val="20"/>
        </w:rPr>
        <w:t xml:space="preserve"> </w:t>
      </w:r>
      <w:r w:rsidRPr="00174225">
        <w:rPr>
          <w:spacing w:val="-2"/>
          <w:sz w:val="20"/>
        </w:rPr>
        <w:t>foll</w:t>
      </w:r>
      <w:r w:rsidRPr="00174225">
        <w:rPr>
          <w:spacing w:val="-1"/>
          <w:sz w:val="20"/>
        </w:rPr>
        <w:t>o</w:t>
      </w:r>
      <w:r w:rsidRPr="00174225">
        <w:rPr>
          <w:sz w:val="20"/>
        </w:rPr>
        <w:t>w</w:t>
      </w:r>
      <w:r w:rsidRPr="00174225">
        <w:rPr>
          <w:spacing w:val="-2"/>
          <w:sz w:val="20"/>
        </w:rPr>
        <w:t>s</w:t>
      </w:r>
      <w:r w:rsidRPr="00174225">
        <w:rPr>
          <w:sz w:val="20"/>
        </w:rPr>
        <w:t>.</w:t>
      </w:r>
    </w:p>
    <w:p w:rsidR="0060336D" w:rsidRDefault="0060336D" w:rsidP="0060336D">
      <w:pPr>
        <w:pStyle w:val="BodyText"/>
        <w:spacing w:line="251" w:lineRule="auto"/>
        <w:ind w:left="720" w:right="117"/>
        <w:jc w:val="both"/>
        <w:rPr>
          <w:sz w:val="20"/>
        </w:rPr>
      </w:pPr>
    </w:p>
    <w:p w:rsidR="008C4731" w:rsidRDefault="008C4731" w:rsidP="0060336D">
      <w:pPr>
        <w:pStyle w:val="BodyText"/>
        <w:spacing w:line="251" w:lineRule="auto"/>
        <w:ind w:left="720" w:right="117"/>
        <w:jc w:val="both"/>
        <w:rPr>
          <w:sz w:val="20"/>
        </w:rPr>
      </w:pPr>
    </w:p>
    <w:p w:rsidR="008C4731" w:rsidRDefault="008C4731" w:rsidP="0060336D">
      <w:pPr>
        <w:pStyle w:val="BodyText"/>
        <w:spacing w:line="251" w:lineRule="auto"/>
        <w:ind w:left="720" w:right="117"/>
        <w:jc w:val="both"/>
        <w:rPr>
          <w:sz w:val="20"/>
        </w:rPr>
      </w:pPr>
    </w:p>
    <w:p w:rsidR="008C4731" w:rsidRDefault="008C4731" w:rsidP="0060336D">
      <w:pPr>
        <w:pStyle w:val="BodyText"/>
        <w:spacing w:line="251" w:lineRule="auto"/>
        <w:ind w:left="720" w:right="117"/>
        <w:jc w:val="both"/>
        <w:rPr>
          <w:sz w:val="20"/>
        </w:rPr>
      </w:pPr>
    </w:p>
    <w:p w:rsidR="008C4731" w:rsidRDefault="008C4731" w:rsidP="0060336D">
      <w:pPr>
        <w:pStyle w:val="BodyText"/>
        <w:spacing w:line="251" w:lineRule="auto"/>
        <w:ind w:left="720" w:right="117"/>
        <w:jc w:val="both"/>
        <w:rPr>
          <w:sz w:val="20"/>
        </w:rPr>
      </w:pPr>
    </w:p>
    <w:p w:rsidR="008C4731" w:rsidRDefault="008C4731" w:rsidP="0060336D">
      <w:pPr>
        <w:pStyle w:val="BodyText"/>
        <w:spacing w:line="251" w:lineRule="auto"/>
        <w:ind w:left="720" w:right="117"/>
        <w:jc w:val="both"/>
        <w:rPr>
          <w:sz w:val="20"/>
        </w:rPr>
      </w:pPr>
    </w:p>
    <w:p w:rsidR="008C4731" w:rsidRDefault="008C4731" w:rsidP="0060336D">
      <w:pPr>
        <w:pStyle w:val="BodyText"/>
        <w:spacing w:line="251" w:lineRule="auto"/>
        <w:ind w:left="720" w:right="117"/>
        <w:jc w:val="both"/>
        <w:rPr>
          <w:sz w:val="20"/>
        </w:rPr>
      </w:pPr>
    </w:p>
    <w:p w:rsidR="0060336D" w:rsidRPr="00174225" w:rsidRDefault="0060336D" w:rsidP="0060336D">
      <w:pPr>
        <w:pStyle w:val="BodyText"/>
        <w:spacing w:line="251" w:lineRule="auto"/>
        <w:ind w:left="720" w:right="117"/>
        <w:jc w:val="both"/>
        <w:rPr>
          <w:sz w:val="20"/>
        </w:rPr>
      </w:pPr>
      <w:r w:rsidRPr="00174225">
        <w:rPr>
          <w:sz w:val="20"/>
          <w:u w:val="single"/>
        </w:rPr>
        <w:lastRenderedPageBreak/>
        <w:t>Anticipated Uses of HOME Funds:</w:t>
      </w:r>
    </w:p>
    <w:p w:rsidR="0060336D" w:rsidRPr="00174225" w:rsidRDefault="0060336D" w:rsidP="0060336D">
      <w:pPr>
        <w:pStyle w:val="BodyText"/>
        <w:spacing w:line="251" w:lineRule="auto"/>
        <w:ind w:left="720" w:right="117"/>
        <w:jc w:val="both"/>
        <w:rPr>
          <w:sz w:val="20"/>
          <w:u w:val="single"/>
        </w:rPr>
      </w:pPr>
      <w:r w:rsidRPr="00174225">
        <w:rPr>
          <w:sz w:val="20"/>
        </w:rPr>
        <w:t>A</w:t>
      </w:r>
      <w:r w:rsidRPr="00174225">
        <w:rPr>
          <w:spacing w:val="-1"/>
          <w:sz w:val="20"/>
        </w:rPr>
        <w:t>HF</w:t>
      </w:r>
      <w:r w:rsidRPr="00174225">
        <w:rPr>
          <w:sz w:val="20"/>
        </w:rPr>
        <w:t>A</w:t>
      </w:r>
      <w:r w:rsidRPr="00174225">
        <w:rPr>
          <w:spacing w:val="9"/>
          <w:sz w:val="20"/>
        </w:rPr>
        <w:t xml:space="preserve"> </w:t>
      </w:r>
      <w:r w:rsidRPr="00174225">
        <w:rPr>
          <w:spacing w:val="-2"/>
          <w:sz w:val="20"/>
        </w:rPr>
        <w:t>esti</w:t>
      </w:r>
      <w:r w:rsidRPr="00174225">
        <w:rPr>
          <w:sz w:val="20"/>
        </w:rPr>
        <w:t>m</w:t>
      </w:r>
      <w:r w:rsidRPr="00174225">
        <w:rPr>
          <w:spacing w:val="-2"/>
          <w:sz w:val="20"/>
        </w:rPr>
        <w:t>ate</w:t>
      </w:r>
      <w:r w:rsidRPr="00174225">
        <w:rPr>
          <w:sz w:val="20"/>
        </w:rPr>
        <w:t>s</w:t>
      </w:r>
      <w:r w:rsidRPr="00174225">
        <w:rPr>
          <w:spacing w:val="7"/>
          <w:sz w:val="20"/>
        </w:rPr>
        <w:t xml:space="preserve"> </w:t>
      </w:r>
      <w:r w:rsidRPr="00174225">
        <w:rPr>
          <w:spacing w:val="-2"/>
          <w:sz w:val="20"/>
        </w:rPr>
        <w:t>t</w:t>
      </w:r>
      <w:r w:rsidRPr="00174225">
        <w:rPr>
          <w:spacing w:val="-1"/>
          <w:sz w:val="20"/>
        </w:rPr>
        <w:t>h</w:t>
      </w:r>
      <w:r w:rsidRPr="00174225">
        <w:rPr>
          <w:sz w:val="20"/>
        </w:rPr>
        <w:t>e</w:t>
      </w:r>
      <w:r w:rsidRPr="00174225">
        <w:rPr>
          <w:spacing w:val="8"/>
          <w:sz w:val="20"/>
        </w:rPr>
        <w:t xml:space="preserve"> </w:t>
      </w:r>
      <w:r w:rsidRPr="00174225">
        <w:rPr>
          <w:spacing w:val="-2"/>
          <w:sz w:val="20"/>
        </w:rPr>
        <w:t>f</w:t>
      </w:r>
      <w:r w:rsidRPr="00174225">
        <w:rPr>
          <w:spacing w:val="-1"/>
          <w:sz w:val="20"/>
        </w:rPr>
        <w:t>o</w:t>
      </w:r>
      <w:r w:rsidRPr="00174225">
        <w:rPr>
          <w:spacing w:val="-2"/>
          <w:sz w:val="20"/>
        </w:rPr>
        <w:t>ll</w:t>
      </w:r>
      <w:r w:rsidRPr="00174225">
        <w:rPr>
          <w:spacing w:val="-1"/>
          <w:sz w:val="20"/>
        </w:rPr>
        <w:t>ow</w:t>
      </w:r>
      <w:r w:rsidRPr="00174225">
        <w:rPr>
          <w:spacing w:val="-2"/>
          <w:sz w:val="20"/>
        </w:rPr>
        <w:t>i</w:t>
      </w:r>
      <w:r w:rsidRPr="00174225">
        <w:rPr>
          <w:spacing w:val="-1"/>
          <w:sz w:val="20"/>
        </w:rPr>
        <w:t>n</w:t>
      </w:r>
      <w:r w:rsidRPr="00174225">
        <w:rPr>
          <w:sz w:val="20"/>
        </w:rPr>
        <w:t>g</w:t>
      </w:r>
      <w:r w:rsidRPr="00174225">
        <w:rPr>
          <w:spacing w:val="8"/>
          <w:sz w:val="20"/>
        </w:rPr>
        <w:t xml:space="preserve"> </w:t>
      </w:r>
      <w:r w:rsidRPr="00174225">
        <w:rPr>
          <w:spacing w:val="-1"/>
          <w:sz w:val="20"/>
        </w:rPr>
        <w:t>u</w:t>
      </w:r>
      <w:r w:rsidRPr="00174225">
        <w:rPr>
          <w:spacing w:val="-2"/>
          <w:sz w:val="20"/>
        </w:rPr>
        <w:t>se</w:t>
      </w:r>
      <w:r w:rsidRPr="00174225">
        <w:rPr>
          <w:sz w:val="20"/>
        </w:rPr>
        <w:t>s</w:t>
      </w:r>
      <w:r w:rsidRPr="00174225">
        <w:rPr>
          <w:spacing w:val="8"/>
          <w:sz w:val="20"/>
        </w:rPr>
        <w:t xml:space="preserve"> </w:t>
      </w:r>
      <w:r w:rsidRPr="00174225">
        <w:rPr>
          <w:spacing w:val="-1"/>
          <w:sz w:val="20"/>
        </w:rPr>
        <w:t>o</w:t>
      </w:r>
      <w:r w:rsidRPr="00174225">
        <w:rPr>
          <w:sz w:val="20"/>
        </w:rPr>
        <w:t>f</w:t>
      </w:r>
      <w:r w:rsidRPr="00174225">
        <w:rPr>
          <w:spacing w:val="8"/>
          <w:sz w:val="20"/>
        </w:rPr>
        <w:t xml:space="preserve"> </w:t>
      </w:r>
      <w:r w:rsidRPr="00174225">
        <w:rPr>
          <w:spacing w:val="-1"/>
          <w:sz w:val="20"/>
        </w:rPr>
        <w:t>2015</w:t>
      </w:r>
      <w:r w:rsidRPr="00174225">
        <w:rPr>
          <w:spacing w:val="7"/>
          <w:sz w:val="20"/>
        </w:rPr>
        <w:t xml:space="preserve"> </w:t>
      </w:r>
      <w:r w:rsidRPr="00174225">
        <w:rPr>
          <w:spacing w:val="-1"/>
          <w:sz w:val="20"/>
        </w:rPr>
        <w:t>HO</w:t>
      </w:r>
      <w:r w:rsidRPr="00174225">
        <w:rPr>
          <w:sz w:val="20"/>
        </w:rPr>
        <w:t>ME</w:t>
      </w:r>
      <w:r w:rsidRPr="00174225">
        <w:rPr>
          <w:spacing w:val="9"/>
          <w:sz w:val="20"/>
        </w:rPr>
        <w:t xml:space="preserve"> </w:t>
      </w:r>
      <w:r w:rsidRPr="00174225">
        <w:rPr>
          <w:spacing w:val="-2"/>
          <w:sz w:val="20"/>
        </w:rPr>
        <w:t>f</w:t>
      </w:r>
      <w:r w:rsidRPr="00174225">
        <w:rPr>
          <w:spacing w:val="-1"/>
          <w:sz w:val="20"/>
        </w:rPr>
        <w:t>und</w:t>
      </w:r>
      <w:r w:rsidRPr="00174225">
        <w:rPr>
          <w:sz w:val="20"/>
        </w:rPr>
        <w:t>s</w:t>
      </w:r>
      <w:r w:rsidRPr="00174225">
        <w:rPr>
          <w:spacing w:val="8"/>
          <w:sz w:val="20"/>
        </w:rPr>
        <w:t xml:space="preserve"> </w:t>
      </w:r>
      <w:r w:rsidRPr="00174225">
        <w:rPr>
          <w:spacing w:val="-2"/>
          <w:sz w:val="20"/>
        </w:rPr>
        <w:t>f</w:t>
      </w:r>
      <w:r w:rsidRPr="00174225">
        <w:rPr>
          <w:spacing w:val="-1"/>
          <w:sz w:val="20"/>
        </w:rPr>
        <w:t>o</w:t>
      </w:r>
      <w:r w:rsidRPr="00174225">
        <w:rPr>
          <w:sz w:val="20"/>
        </w:rPr>
        <w:t>r</w:t>
      </w:r>
      <w:r w:rsidRPr="00174225">
        <w:rPr>
          <w:spacing w:val="7"/>
          <w:sz w:val="20"/>
        </w:rPr>
        <w:t xml:space="preserve"> </w:t>
      </w:r>
      <w:r w:rsidRPr="00174225">
        <w:rPr>
          <w:spacing w:val="-2"/>
          <w:sz w:val="20"/>
        </w:rPr>
        <w:t>t</w:t>
      </w:r>
      <w:r w:rsidRPr="00174225">
        <w:rPr>
          <w:spacing w:val="-1"/>
          <w:sz w:val="20"/>
        </w:rPr>
        <w:t>h</w:t>
      </w:r>
      <w:r w:rsidRPr="00174225">
        <w:rPr>
          <w:sz w:val="20"/>
        </w:rPr>
        <w:t>e</w:t>
      </w:r>
      <w:r w:rsidRPr="00174225">
        <w:rPr>
          <w:spacing w:val="8"/>
          <w:sz w:val="20"/>
        </w:rPr>
        <w:t xml:space="preserve"> </w:t>
      </w:r>
      <w:r w:rsidRPr="00174225">
        <w:rPr>
          <w:spacing w:val="-1"/>
          <w:sz w:val="20"/>
        </w:rPr>
        <w:t>S</w:t>
      </w:r>
      <w:r w:rsidRPr="00174225">
        <w:rPr>
          <w:spacing w:val="-2"/>
          <w:sz w:val="20"/>
        </w:rPr>
        <w:t>tat</w:t>
      </w:r>
      <w:r w:rsidRPr="00174225">
        <w:rPr>
          <w:sz w:val="20"/>
        </w:rPr>
        <w:t>e</w:t>
      </w:r>
      <w:r w:rsidRPr="00174225">
        <w:rPr>
          <w:spacing w:val="8"/>
          <w:sz w:val="20"/>
        </w:rPr>
        <w:t xml:space="preserve"> </w:t>
      </w:r>
      <w:r w:rsidRPr="00174225">
        <w:rPr>
          <w:spacing w:val="-1"/>
          <w:sz w:val="20"/>
        </w:rPr>
        <w:t>o</w:t>
      </w:r>
      <w:r w:rsidRPr="00174225">
        <w:rPr>
          <w:sz w:val="20"/>
        </w:rPr>
        <w:t xml:space="preserve">f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w:t>
      </w:r>
    </w:p>
    <w:p w:rsidR="0060336D" w:rsidRPr="00174225" w:rsidRDefault="0060336D" w:rsidP="0060336D">
      <w:pPr>
        <w:spacing w:before="5" w:line="180" w:lineRule="exact"/>
        <w:jc w:val="both"/>
        <w:rPr>
          <w:sz w:val="20"/>
          <w:szCs w:val="20"/>
        </w:rPr>
      </w:pPr>
    </w:p>
    <w:tbl>
      <w:tblPr>
        <w:tblW w:w="0" w:type="auto"/>
        <w:tblInd w:w="1500" w:type="dxa"/>
        <w:tblLayout w:type="fixed"/>
        <w:tblCellMar>
          <w:left w:w="0" w:type="dxa"/>
          <w:right w:w="0" w:type="dxa"/>
        </w:tblCellMar>
        <w:tblLook w:val="01E0"/>
      </w:tblPr>
      <w:tblGrid>
        <w:gridCol w:w="1406"/>
        <w:gridCol w:w="2029"/>
        <w:gridCol w:w="2749"/>
      </w:tblGrid>
      <w:tr w:rsidR="0060336D" w:rsidRPr="00174225" w:rsidTr="00F86E00">
        <w:trPr>
          <w:trHeight w:hRule="exact" w:val="462"/>
        </w:trPr>
        <w:tc>
          <w:tcPr>
            <w:tcW w:w="1406" w:type="dxa"/>
            <w:tcBorders>
              <w:top w:val="nil"/>
              <w:left w:val="nil"/>
              <w:bottom w:val="nil"/>
              <w:right w:val="nil"/>
            </w:tcBorders>
          </w:tcPr>
          <w:p w:rsidR="0060336D" w:rsidRPr="00174225" w:rsidRDefault="0060336D" w:rsidP="00F86E00">
            <w:pPr>
              <w:pStyle w:val="TableParagraph"/>
              <w:spacing w:before="77"/>
              <w:ind w:left="40"/>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rPr>
              <w:t>USE</w:t>
            </w:r>
            <w:r w:rsidRPr="00174225">
              <w:rPr>
                <w:rFonts w:ascii="Times New Roman" w:eastAsia="Times New Roman" w:hAnsi="Times New Roman"/>
                <w:b/>
                <w:bCs/>
                <w:sz w:val="20"/>
                <w:szCs w:val="20"/>
              </w:rPr>
              <w:t>S</w:t>
            </w:r>
          </w:p>
        </w:tc>
        <w:tc>
          <w:tcPr>
            <w:tcW w:w="4778" w:type="dxa"/>
            <w:gridSpan w:val="2"/>
            <w:tcBorders>
              <w:top w:val="nil"/>
              <w:left w:val="nil"/>
              <w:bottom w:val="nil"/>
              <w:right w:val="nil"/>
            </w:tcBorders>
          </w:tcPr>
          <w:p w:rsidR="0060336D" w:rsidRPr="00174225" w:rsidRDefault="0060336D" w:rsidP="00F86E00">
            <w:pPr>
              <w:jc w:val="both"/>
              <w:rPr>
                <w:sz w:val="20"/>
                <w:szCs w:val="20"/>
              </w:rPr>
            </w:pPr>
          </w:p>
        </w:tc>
      </w:tr>
      <w:tr w:rsidR="0060336D" w:rsidRPr="00174225" w:rsidTr="00F86E00">
        <w:trPr>
          <w:trHeight w:hRule="exact" w:val="379"/>
        </w:trPr>
        <w:tc>
          <w:tcPr>
            <w:tcW w:w="1406" w:type="dxa"/>
            <w:tcBorders>
              <w:top w:val="nil"/>
              <w:left w:val="nil"/>
              <w:bottom w:val="nil"/>
              <w:right w:val="nil"/>
            </w:tcBorders>
          </w:tcPr>
          <w:p w:rsidR="0060336D" w:rsidRPr="00174225" w:rsidRDefault="0060336D" w:rsidP="00F86E00">
            <w:pPr>
              <w:pStyle w:val="TableParagraph"/>
              <w:spacing w:before="4" w:line="120" w:lineRule="exact"/>
              <w:jc w:val="both"/>
              <w:rPr>
                <w:rFonts w:ascii="Times New Roman" w:hAnsi="Times New Roman"/>
                <w:sz w:val="20"/>
                <w:szCs w:val="20"/>
              </w:rPr>
            </w:pPr>
          </w:p>
          <w:p w:rsidR="0060336D" w:rsidRPr="00174225" w:rsidRDefault="0060336D" w:rsidP="00F86E00">
            <w:pPr>
              <w:pStyle w:val="TableParagraph"/>
              <w:ind w:left="40"/>
              <w:jc w:val="both"/>
              <w:rPr>
                <w:rFonts w:ascii="Times New Roman" w:eastAsia="Times New Roman" w:hAnsi="Times New Roman"/>
                <w:sz w:val="20"/>
                <w:szCs w:val="20"/>
              </w:rPr>
            </w:pPr>
            <w:r w:rsidRPr="00174225">
              <w:rPr>
                <w:rFonts w:ascii="Times New Roman" w:eastAsia="Times New Roman" w:hAnsi="Times New Roman"/>
                <w:spacing w:val="-1"/>
                <w:sz w:val="20"/>
                <w:szCs w:val="20"/>
              </w:rPr>
              <w:t>Lo</w:t>
            </w:r>
            <w:r w:rsidRPr="00174225">
              <w:rPr>
                <w:rFonts w:ascii="Times New Roman" w:eastAsia="Times New Roman" w:hAnsi="Times New Roman"/>
                <w:spacing w:val="-2"/>
                <w:sz w:val="20"/>
                <w:szCs w:val="20"/>
              </w:rPr>
              <w:t>a</w:t>
            </w:r>
            <w:r w:rsidRPr="00174225">
              <w:rPr>
                <w:rFonts w:ascii="Times New Roman" w:eastAsia="Times New Roman" w:hAnsi="Times New Roman"/>
                <w:spacing w:val="-1"/>
                <w:sz w:val="20"/>
                <w:szCs w:val="20"/>
              </w:rPr>
              <w:t>n</w:t>
            </w:r>
            <w:r w:rsidRPr="00174225">
              <w:rPr>
                <w:rFonts w:ascii="Times New Roman" w:eastAsia="Times New Roman" w:hAnsi="Times New Roman"/>
                <w:sz w:val="20"/>
                <w:szCs w:val="20"/>
              </w:rPr>
              <w:t>s</w:t>
            </w:r>
          </w:p>
        </w:tc>
        <w:tc>
          <w:tcPr>
            <w:tcW w:w="2029" w:type="dxa"/>
            <w:tcBorders>
              <w:top w:val="nil"/>
              <w:left w:val="nil"/>
              <w:bottom w:val="nil"/>
              <w:right w:val="nil"/>
            </w:tcBorders>
          </w:tcPr>
          <w:p w:rsidR="0060336D" w:rsidRPr="00174225" w:rsidRDefault="0060336D" w:rsidP="00F86E00">
            <w:pPr>
              <w:jc w:val="both"/>
              <w:rPr>
                <w:sz w:val="20"/>
                <w:szCs w:val="20"/>
              </w:rPr>
            </w:pPr>
          </w:p>
        </w:tc>
        <w:tc>
          <w:tcPr>
            <w:tcW w:w="2749" w:type="dxa"/>
            <w:tcBorders>
              <w:top w:val="nil"/>
              <w:left w:val="nil"/>
              <w:bottom w:val="nil"/>
              <w:right w:val="nil"/>
            </w:tcBorders>
          </w:tcPr>
          <w:p w:rsidR="0060336D" w:rsidRPr="00174225" w:rsidRDefault="0060336D" w:rsidP="00F86E00">
            <w:pPr>
              <w:pStyle w:val="TableParagraph"/>
              <w:spacing w:before="4" w:line="120" w:lineRule="exact"/>
              <w:jc w:val="both"/>
              <w:rPr>
                <w:rFonts w:ascii="Times New Roman" w:hAnsi="Times New Roman"/>
                <w:sz w:val="20"/>
                <w:szCs w:val="20"/>
              </w:rPr>
            </w:pPr>
          </w:p>
          <w:p w:rsidR="0060336D" w:rsidRPr="00174225" w:rsidRDefault="0060336D" w:rsidP="00F86E00">
            <w:pPr>
              <w:pStyle w:val="TableParagraph"/>
              <w:ind w:left="1645"/>
              <w:jc w:val="both"/>
              <w:rPr>
                <w:rFonts w:ascii="Times New Roman" w:eastAsia="Times New Roman" w:hAnsi="Times New Roman"/>
                <w:sz w:val="20"/>
                <w:szCs w:val="20"/>
              </w:rPr>
            </w:pPr>
            <w:r w:rsidRPr="00174225">
              <w:rPr>
                <w:rFonts w:ascii="Times New Roman" w:eastAsia="Times New Roman" w:hAnsi="Times New Roman"/>
                <w:sz w:val="20"/>
                <w:szCs w:val="20"/>
              </w:rPr>
              <w:t xml:space="preserve">$ </w:t>
            </w:r>
            <w:r w:rsidRPr="00174225">
              <w:rPr>
                <w:rFonts w:ascii="Times New Roman" w:eastAsia="Times New Roman" w:hAnsi="Times New Roman"/>
                <w:spacing w:val="-1"/>
                <w:sz w:val="20"/>
                <w:szCs w:val="20"/>
              </w:rPr>
              <w:t>5,864,925</w:t>
            </w:r>
          </w:p>
        </w:tc>
      </w:tr>
      <w:tr w:rsidR="0060336D" w:rsidRPr="00174225" w:rsidTr="00F86E00">
        <w:trPr>
          <w:trHeight w:hRule="exact" w:val="252"/>
        </w:trPr>
        <w:tc>
          <w:tcPr>
            <w:tcW w:w="1406" w:type="dxa"/>
            <w:tcBorders>
              <w:top w:val="nil"/>
              <w:left w:val="nil"/>
              <w:bottom w:val="nil"/>
              <w:right w:val="nil"/>
            </w:tcBorders>
          </w:tcPr>
          <w:p w:rsidR="0060336D" w:rsidRPr="00174225" w:rsidRDefault="0060336D" w:rsidP="00F86E00">
            <w:pPr>
              <w:pStyle w:val="TableParagraph"/>
              <w:spacing w:line="236" w:lineRule="exact"/>
              <w:ind w:left="40"/>
              <w:jc w:val="both"/>
              <w:rPr>
                <w:rFonts w:ascii="Times New Roman" w:eastAsia="Times New Roman" w:hAnsi="Times New Roman"/>
                <w:sz w:val="20"/>
                <w:szCs w:val="20"/>
              </w:rPr>
            </w:pPr>
            <w:r w:rsidRPr="00174225">
              <w:rPr>
                <w:rFonts w:ascii="Times New Roman" w:eastAsia="Times New Roman" w:hAnsi="Times New Roman"/>
                <w:spacing w:val="-1"/>
                <w:sz w:val="20"/>
                <w:szCs w:val="20"/>
              </w:rPr>
              <w:t>CHD</w:t>
            </w:r>
            <w:r w:rsidRPr="00174225">
              <w:rPr>
                <w:rFonts w:ascii="Times New Roman" w:eastAsia="Times New Roman" w:hAnsi="Times New Roman"/>
                <w:sz w:val="20"/>
                <w:szCs w:val="20"/>
              </w:rPr>
              <w:t>O</w:t>
            </w:r>
            <w:r w:rsidRPr="00174225">
              <w:rPr>
                <w:rFonts w:ascii="Times New Roman" w:eastAsia="Times New Roman" w:hAnsi="Times New Roman"/>
                <w:spacing w:val="21"/>
                <w:sz w:val="20"/>
                <w:szCs w:val="20"/>
              </w:rPr>
              <w:t xml:space="preserve"> </w:t>
            </w:r>
            <w:r w:rsidRPr="00174225">
              <w:rPr>
                <w:rFonts w:ascii="Times New Roman" w:eastAsia="Times New Roman" w:hAnsi="Times New Roman"/>
                <w:spacing w:val="-1"/>
                <w:sz w:val="20"/>
                <w:szCs w:val="20"/>
              </w:rPr>
              <w:t>Lo</w:t>
            </w:r>
            <w:r w:rsidRPr="00174225">
              <w:rPr>
                <w:rFonts w:ascii="Times New Roman" w:eastAsia="Times New Roman" w:hAnsi="Times New Roman"/>
                <w:spacing w:val="-2"/>
                <w:sz w:val="20"/>
                <w:szCs w:val="20"/>
              </w:rPr>
              <w:t>a</w:t>
            </w:r>
            <w:r w:rsidRPr="00174225">
              <w:rPr>
                <w:rFonts w:ascii="Times New Roman" w:eastAsia="Times New Roman" w:hAnsi="Times New Roman"/>
                <w:spacing w:val="-1"/>
                <w:sz w:val="20"/>
                <w:szCs w:val="20"/>
              </w:rPr>
              <w:t>n</w:t>
            </w:r>
            <w:r w:rsidRPr="00174225">
              <w:rPr>
                <w:rFonts w:ascii="Times New Roman" w:eastAsia="Times New Roman" w:hAnsi="Times New Roman"/>
                <w:sz w:val="20"/>
                <w:szCs w:val="20"/>
              </w:rPr>
              <w:t>s</w:t>
            </w:r>
          </w:p>
        </w:tc>
        <w:tc>
          <w:tcPr>
            <w:tcW w:w="2029" w:type="dxa"/>
            <w:tcBorders>
              <w:top w:val="nil"/>
              <w:left w:val="nil"/>
              <w:bottom w:val="nil"/>
              <w:right w:val="nil"/>
            </w:tcBorders>
          </w:tcPr>
          <w:p w:rsidR="0060336D" w:rsidRPr="00174225" w:rsidRDefault="0060336D" w:rsidP="00F86E00">
            <w:pPr>
              <w:jc w:val="both"/>
              <w:rPr>
                <w:sz w:val="20"/>
                <w:szCs w:val="20"/>
              </w:rPr>
            </w:pPr>
          </w:p>
        </w:tc>
        <w:tc>
          <w:tcPr>
            <w:tcW w:w="2749" w:type="dxa"/>
            <w:tcBorders>
              <w:top w:val="nil"/>
              <w:left w:val="nil"/>
              <w:bottom w:val="nil"/>
              <w:right w:val="nil"/>
            </w:tcBorders>
          </w:tcPr>
          <w:p w:rsidR="0060336D" w:rsidRPr="00174225" w:rsidRDefault="0060336D" w:rsidP="00F86E00">
            <w:pPr>
              <w:pStyle w:val="TableParagraph"/>
              <w:spacing w:line="236" w:lineRule="exact"/>
              <w:ind w:left="1645"/>
              <w:jc w:val="both"/>
              <w:rPr>
                <w:rFonts w:ascii="Times New Roman" w:eastAsia="Times New Roman" w:hAnsi="Times New Roman"/>
                <w:sz w:val="20"/>
                <w:szCs w:val="20"/>
              </w:rPr>
            </w:pPr>
            <w:r w:rsidRPr="00174225">
              <w:rPr>
                <w:rFonts w:ascii="Times New Roman" w:eastAsia="Times New Roman" w:hAnsi="Times New Roman"/>
                <w:sz w:val="20"/>
                <w:szCs w:val="20"/>
              </w:rPr>
              <w:t xml:space="preserve">$ </w:t>
            </w:r>
            <w:r w:rsidRPr="00174225">
              <w:rPr>
                <w:rFonts w:ascii="Times New Roman" w:eastAsia="Times New Roman" w:hAnsi="Times New Roman"/>
                <w:spacing w:val="-1"/>
                <w:sz w:val="20"/>
                <w:szCs w:val="20"/>
              </w:rPr>
              <w:t>1</w:t>
            </w:r>
            <w:r w:rsidRPr="00174225">
              <w:rPr>
                <w:rFonts w:ascii="Times New Roman" w:eastAsia="Times New Roman" w:hAnsi="Times New Roman"/>
                <w:spacing w:val="-3"/>
                <w:sz w:val="20"/>
                <w:szCs w:val="20"/>
              </w:rPr>
              <w:t>,</w:t>
            </w:r>
            <w:r w:rsidRPr="00174225">
              <w:rPr>
                <w:rFonts w:ascii="Times New Roman" w:eastAsia="Times New Roman" w:hAnsi="Times New Roman"/>
                <w:spacing w:val="-1"/>
                <w:sz w:val="20"/>
                <w:szCs w:val="20"/>
              </w:rPr>
              <w:t>172</w:t>
            </w:r>
            <w:r w:rsidRPr="00174225">
              <w:rPr>
                <w:rFonts w:ascii="Times New Roman" w:eastAsia="Times New Roman" w:hAnsi="Times New Roman"/>
                <w:spacing w:val="-3"/>
                <w:sz w:val="20"/>
                <w:szCs w:val="20"/>
              </w:rPr>
              <w:t>,9</w:t>
            </w:r>
            <w:r w:rsidRPr="00174225">
              <w:rPr>
                <w:rFonts w:ascii="Times New Roman" w:eastAsia="Times New Roman" w:hAnsi="Times New Roman"/>
                <w:spacing w:val="-1"/>
                <w:sz w:val="20"/>
                <w:szCs w:val="20"/>
              </w:rPr>
              <w:t>85</w:t>
            </w:r>
          </w:p>
        </w:tc>
      </w:tr>
      <w:tr w:rsidR="0060336D" w:rsidRPr="00174225" w:rsidTr="00F86E00">
        <w:trPr>
          <w:trHeight w:hRule="exact" w:val="274"/>
        </w:trPr>
        <w:tc>
          <w:tcPr>
            <w:tcW w:w="1406" w:type="dxa"/>
            <w:tcBorders>
              <w:top w:val="nil"/>
              <w:left w:val="nil"/>
              <w:bottom w:val="nil"/>
              <w:right w:val="nil"/>
            </w:tcBorders>
          </w:tcPr>
          <w:p w:rsidR="0060336D" w:rsidRPr="00174225" w:rsidRDefault="0060336D" w:rsidP="00F86E00">
            <w:pPr>
              <w:pStyle w:val="TableParagraph"/>
              <w:spacing w:line="238" w:lineRule="exact"/>
              <w:ind w:left="40"/>
              <w:jc w:val="both"/>
              <w:rPr>
                <w:rFonts w:ascii="Times New Roman" w:eastAsia="Times New Roman" w:hAnsi="Times New Roman"/>
                <w:sz w:val="20"/>
                <w:szCs w:val="20"/>
              </w:rPr>
            </w:pPr>
            <w:r w:rsidRPr="00174225">
              <w:rPr>
                <w:rFonts w:ascii="Times New Roman" w:eastAsia="Times New Roman" w:hAnsi="Times New Roman"/>
                <w:spacing w:val="-1"/>
                <w:sz w:val="20"/>
                <w:szCs w:val="20"/>
              </w:rPr>
              <w:t>Ad</w:t>
            </w:r>
            <w:r w:rsidRPr="00174225">
              <w:rPr>
                <w:rFonts w:ascii="Times New Roman" w:eastAsia="Times New Roman" w:hAnsi="Times New Roman"/>
                <w:sz w:val="20"/>
                <w:szCs w:val="20"/>
              </w:rPr>
              <w:t>m</w:t>
            </w:r>
            <w:r w:rsidRPr="00174225">
              <w:rPr>
                <w:rFonts w:ascii="Times New Roman" w:eastAsia="Times New Roman" w:hAnsi="Times New Roman"/>
                <w:spacing w:val="-2"/>
                <w:sz w:val="20"/>
                <w:szCs w:val="20"/>
              </w:rPr>
              <w:t>i</w:t>
            </w:r>
            <w:r w:rsidRPr="00174225">
              <w:rPr>
                <w:rFonts w:ascii="Times New Roman" w:eastAsia="Times New Roman" w:hAnsi="Times New Roman"/>
                <w:spacing w:val="-1"/>
                <w:sz w:val="20"/>
                <w:szCs w:val="20"/>
              </w:rPr>
              <w:t>n</w:t>
            </w:r>
            <w:r w:rsidRPr="00174225">
              <w:rPr>
                <w:rFonts w:ascii="Times New Roman" w:eastAsia="Times New Roman" w:hAnsi="Times New Roman"/>
                <w:spacing w:val="-2"/>
                <w:sz w:val="20"/>
                <w:szCs w:val="20"/>
              </w:rPr>
              <w:t>istrati</w:t>
            </w:r>
            <w:r w:rsidRPr="00174225">
              <w:rPr>
                <w:rFonts w:ascii="Times New Roman" w:eastAsia="Times New Roman" w:hAnsi="Times New Roman"/>
                <w:spacing w:val="-1"/>
                <w:sz w:val="20"/>
                <w:szCs w:val="20"/>
              </w:rPr>
              <w:t>o</w:t>
            </w:r>
            <w:r w:rsidRPr="00174225">
              <w:rPr>
                <w:rFonts w:ascii="Times New Roman" w:eastAsia="Times New Roman" w:hAnsi="Times New Roman"/>
                <w:sz w:val="20"/>
                <w:szCs w:val="20"/>
              </w:rPr>
              <w:t>n</w:t>
            </w:r>
          </w:p>
        </w:tc>
        <w:tc>
          <w:tcPr>
            <w:tcW w:w="2029" w:type="dxa"/>
            <w:tcBorders>
              <w:top w:val="nil"/>
              <w:left w:val="nil"/>
              <w:bottom w:val="nil"/>
              <w:right w:val="nil"/>
            </w:tcBorders>
          </w:tcPr>
          <w:p w:rsidR="0060336D" w:rsidRPr="00174225" w:rsidRDefault="0060336D" w:rsidP="00F86E00">
            <w:pPr>
              <w:pStyle w:val="TableParagraph"/>
              <w:spacing w:line="238" w:lineRule="exact"/>
              <w:ind w:left="74"/>
              <w:jc w:val="both"/>
              <w:rPr>
                <w:rFonts w:ascii="Times New Roman" w:eastAsia="Times New Roman" w:hAnsi="Times New Roman"/>
                <w:sz w:val="20"/>
                <w:szCs w:val="20"/>
              </w:rPr>
            </w:pPr>
            <w:r w:rsidRPr="00174225">
              <w:rPr>
                <w:rFonts w:ascii="Times New Roman" w:eastAsia="Times New Roman" w:hAnsi="Times New Roman"/>
                <w:spacing w:val="-1"/>
                <w:sz w:val="20"/>
                <w:szCs w:val="20"/>
              </w:rPr>
              <w:t>F</w:t>
            </w:r>
            <w:r w:rsidRPr="00174225">
              <w:rPr>
                <w:rFonts w:ascii="Times New Roman" w:eastAsia="Times New Roman" w:hAnsi="Times New Roman"/>
                <w:spacing w:val="-2"/>
                <w:sz w:val="20"/>
                <w:szCs w:val="20"/>
              </w:rPr>
              <w:t>e</w:t>
            </w:r>
            <w:r w:rsidRPr="00174225">
              <w:rPr>
                <w:rFonts w:ascii="Times New Roman" w:eastAsia="Times New Roman" w:hAnsi="Times New Roman"/>
                <w:sz w:val="20"/>
                <w:szCs w:val="20"/>
              </w:rPr>
              <w:t>e</w:t>
            </w:r>
          </w:p>
        </w:tc>
        <w:tc>
          <w:tcPr>
            <w:tcW w:w="2749" w:type="dxa"/>
            <w:tcBorders>
              <w:top w:val="nil"/>
              <w:left w:val="nil"/>
              <w:bottom w:val="nil"/>
              <w:right w:val="nil"/>
            </w:tcBorders>
          </w:tcPr>
          <w:p w:rsidR="0060336D" w:rsidRPr="00174225" w:rsidRDefault="0060336D" w:rsidP="00F86E00">
            <w:pPr>
              <w:pStyle w:val="TableParagraph"/>
              <w:tabs>
                <w:tab w:val="left" w:pos="2011"/>
              </w:tabs>
              <w:spacing w:line="238" w:lineRule="exact"/>
              <w:ind w:left="1645"/>
              <w:jc w:val="both"/>
              <w:rPr>
                <w:rFonts w:ascii="Times New Roman" w:eastAsia="Times New Roman" w:hAnsi="Times New Roman"/>
                <w:sz w:val="20"/>
                <w:szCs w:val="20"/>
              </w:rPr>
            </w:pPr>
            <w:r w:rsidRPr="00174225">
              <w:rPr>
                <w:rFonts w:ascii="Times New Roman" w:eastAsia="Times New Roman" w:hAnsi="Times New Roman"/>
                <w:sz w:val="20"/>
                <w:szCs w:val="20"/>
                <w:u w:val="single" w:color="000000"/>
              </w:rPr>
              <w:t>$</w:t>
            </w:r>
            <w:r w:rsidRPr="00174225">
              <w:rPr>
                <w:rFonts w:ascii="Times New Roman" w:eastAsia="Times New Roman" w:hAnsi="Times New Roman"/>
                <w:sz w:val="20"/>
                <w:szCs w:val="20"/>
                <w:u w:val="single" w:color="000000"/>
              </w:rPr>
              <w:tab/>
            </w:r>
            <w:r w:rsidRPr="00174225">
              <w:rPr>
                <w:rFonts w:ascii="Times New Roman" w:eastAsia="Times New Roman" w:hAnsi="Times New Roman"/>
                <w:spacing w:val="-1"/>
                <w:sz w:val="20"/>
                <w:szCs w:val="20"/>
                <w:u w:val="single" w:color="000000"/>
              </w:rPr>
              <w:t>781</w:t>
            </w:r>
            <w:r w:rsidRPr="00174225">
              <w:rPr>
                <w:rFonts w:ascii="Times New Roman" w:eastAsia="Times New Roman" w:hAnsi="Times New Roman"/>
                <w:spacing w:val="-3"/>
                <w:sz w:val="20"/>
                <w:szCs w:val="20"/>
                <w:u w:val="single" w:color="000000"/>
              </w:rPr>
              <w:t>,99</w:t>
            </w:r>
            <w:r w:rsidRPr="00174225">
              <w:rPr>
                <w:rFonts w:ascii="Times New Roman" w:eastAsia="Times New Roman" w:hAnsi="Times New Roman"/>
                <w:spacing w:val="-1"/>
                <w:sz w:val="20"/>
                <w:szCs w:val="20"/>
                <w:u w:val="single" w:color="000000"/>
              </w:rPr>
              <w:t>0</w:t>
            </w:r>
          </w:p>
        </w:tc>
      </w:tr>
    </w:tbl>
    <w:p w:rsidR="0060336D" w:rsidRPr="00174225" w:rsidRDefault="0060336D" w:rsidP="0060336D">
      <w:pPr>
        <w:pStyle w:val="BodyText"/>
        <w:tabs>
          <w:tab w:val="left" w:pos="6579"/>
        </w:tabs>
        <w:spacing w:line="219" w:lineRule="exact"/>
        <w:ind w:left="1540"/>
        <w:jc w:val="both"/>
        <w:rPr>
          <w:sz w:val="20"/>
        </w:rPr>
      </w:pPr>
      <w:r w:rsidRPr="00174225">
        <w:rPr>
          <w:spacing w:val="-1"/>
          <w:sz w:val="20"/>
        </w:rPr>
        <w:t>2015 HO</w:t>
      </w:r>
      <w:r w:rsidRPr="00174225">
        <w:rPr>
          <w:sz w:val="20"/>
        </w:rPr>
        <w:t>ME</w:t>
      </w:r>
      <w:r w:rsidRPr="00174225">
        <w:rPr>
          <w:spacing w:val="1"/>
          <w:sz w:val="20"/>
        </w:rPr>
        <w:t xml:space="preserve"> </w:t>
      </w:r>
      <w:r w:rsidRPr="00174225">
        <w:rPr>
          <w:spacing w:val="-1"/>
          <w:sz w:val="20"/>
        </w:rPr>
        <w:t>FUND</w:t>
      </w:r>
      <w:r w:rsidRPr="00174225">
        <w:rPr>
          <w:sz w:val="20"/>
        </w:rPr>
        <w:t>S</w:t>
      </w:r>
      <w:r w:rsidRPr="00174225">
        <w:rPr>
          <w:spacing w:val="-1"/>
          <w:sz w:val="20"/>
        </w:rPr>
        <w:t xml:space="preserve"> ALLOCATE</w:t>
      </w:r>
      <w:r w:rsidRPr="00174225">
        <w:rPr>
          <w:sz w:val="20"/>
        </w:rPr>
        <w:t>D</w:t>
      </w:r>
      <w:r w:rsidRPr="00174225">
        <w:rPr>
          <w:sz w:val="20"/>
        </w:rPr>
        <w:tab/>
        <w:t xml:space="preserve">$ </w:t>
      </w:r>
      <w:r w:rsidRPr="00174225">
        <w:rPr>
          <w:spacing w:val="-1"/>
          <w:sz w:val="20"/>
        </w:rPr>
        <w:t>7,819,900</w:t>
      </w:r>
    </w:p>
    <w:p w:rsidR="0060336D" w:rsidRPr="00174225" w:rsidRDefault="0060336D" w:rsidP="0060336D">
      <w:pPr>
        <w:spacing w:before="3" w:line="260" w:lineRule="exact"/>
        <w:jc w:val="both"/>
        <w:rPr>
          <w:sz w:val="20"/>
          <w:szCs w:val="20"/>
        </w:rPr>
      </w:pPr>
    </w:p>
    <w:p w:rsidR="0060336D" w:rsidRPr="00174225" w:rsidRDefault="0060336D" w:rsidP="00492E2D">
      <w:pPr>
        <w:pStyle w:val="Heading2"/>
        <w:keepNext w:val="0"/>
        <w:widowControl w:val="0"/>
        <w:numPr>
          <w:ilvl w:val="0"/>
          <w:numId w:val="34"/>
        </w:numPr>
        <w:tabs>
          <w:tab w:val="left" w:pos="720"/>
        </w:tabs>
        <w:ind w:left="424" w:hanging="270"/>
        <w:jc w:val="both"/>
        <w:rPr>
          <w:rFonts w:ascii="Times New Roman" w:hAnsi="Times New Roman"/>
          <w:b/>
          <w:bCs/>
          <w:sz w:val="20"/>
        </w:rPr>
      </w:pPr>
      <w:r w:rsidRPr="00174225">
        <w:rPr>
          <w:rFonts w:ascii="Times New Roman" w:hAnsi="Times New Roman"/>
          <w:spacing w:val="-1"/>
          <w:sz w:val="20"/>
        </w:rPr>
        <w:t>Loa</w:t>
      </w:r>
      <w:r w:rsidRPr="00174225">
        <w:rPr>
          <w:rFonts w:ascii="Times New Roman" w:hAnsi="Times New Roman"/>
          <w:sz w:val="20"/>
        </w:rPr>
        <w:t>n</w:t>
      </w:r>
      <w:r w:rsidRPr="00174225">
        <w:rPr>
          <w:rFonts w:ascii="Times New Roman" w:hAnsi="Times New Roman"/>
          <w:spacing w:val="24"/>
          <w:sz w:val="20"/>
        </w:rPr>
        <w:t xml:space="preserve"> </w:t>
      </w:r>
      <w:r w:rsidRPr="00174225">
        <w:rPr>
          <w:rFonts w:ascii="Times New Roman" w:hAnsi="Times New Roman"/>
          <w:spacing w:val="-1"/>
          <w:sz w:val="20"/>
        </w:rPr>
        <w:t>S</w:t>
      </w:r>
      <w:r w:rsidRPr="00174225">
        <w:rPr>
          <w:rFonts w:ascii="Times New Roman" w:hAnsi="Times New Roman"/>
          <w:spacing w:val="-2"/>
          <w:sz w:val="20"/>
        </w:rPr>
        <w:t>tr</w:t>
      </w:r>
      <w:r w:rsidRPr="00174225">
        <w:rPr>
          <w:rFonts w:ascii="Times New Roman" w:hAnsi="Times New Roman"/>
          <w:spacing w:val="-1"/>
          <w:sz w:val="20"/>
        </w:rPr>
        <w:t>u</w:t>
      </w:r>
      <w:r w:rsidRPr="00174225">
        <w:rPr>
          <w:rFonts w:ascii="Times New Roman" w:hAnsi="Times New Roman"/>
          <w:spacing w:val="-2"/>
          <w:sz w:val="20"/>
        </w:rPr>
        <w:t>ct</w:t>
      </w:r>
      <w:r w:rsidRPr="00174225">
        <w:rPr>
          <w:rFonts w:ascii="Times New Roman" w:hAnsi="Times New Roman"/>
          <w:spacing w:val="-1"/>
          <w:sz w:val="20"/>
        </w:rPr>
        <w:t>u</w:t>
      </w:r>
      <w:r w:rsidRPr="00174225">
        <w:rPr>
          <w:rFonts w:ascii="Times New Roman" w:hAnsi="Times New Roman"/>
          <w:spacing w:val="-2"/>
          <w:sz w:val="20"/>
        </w:rPr>
        <w:t>r</w:t>
      </w:r>
      <w:r w:rsidRPr="00174225">
        <w:rPr>
          <w:rFonts w:ascii="Times New Roman" w:hAnsi="Times New Roman"/>
          <w:sz w:val="20"/>
        </w:rPr>
        <w:t>e</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51" w:lineRule="auto"/>
        <w:ind w:left="720" w:right="116"/>
        <w:jc w:val="both"/>
        <w:rPr>
          <w:sz w:val="20"/>
        </w:rPr>
      </w:pPr>
      <w:r w:rsidRPr="00174225">
        <w:rPr>
          <w:spacing w:val="-1"/>
          <w:sz w:val="20"/>
        </w:rPr>
        <w:t>Th</w:t>
      </w:r>
      <w:r w:rsidRPr="00174225">
        <w:rPr>
          <w:sz w:val="20"/>
        </w:rPr>
        <w:t>e</w:t>
      </w:r>
      <w:r w:rsidRPr="00174225">
        <w:rPr>
          <w:spacing w:val="25"/>
          <w:sz w:val="20"/>
        </w:rPr>
        <w:t xml:space="preserve"> </w:t>
      </w:r>
      <w:r w:rsidRPr="00174225">
        <w:rPr>
          <w:spacing w:val="-2"/>
          <w:sz w:val="20"/>
        </w:rPr>
        <w:t>str</w:t>
      </w:r>
      <w:r w:rsidRPr="00174225">
        <w:rPr>
          <w:spacing w:val="-1"/>
          <w:sz w:val="20"/>
        </w:rPr>
        <w:t>u</w:t>
      </w:r>
      <w:r w:rsidRPr="00174225">
        <w:rPr>
          <w:spacing w:val="-2"/>
          <w:sz w:val="20"/>
        </w:rPr>
        <w:t>ct</w:t>
      </w:r>
      <w:r w:rsidRPr="00174225">
        <w:rPr>
          <w:spacing w:val="-1"/>
          <w:sz w:val="20"/>
        </w:rPr>
        <w:t>u</w:t>
      </w:r>
      <w:r w:rsidRPr="00174225">
        <w:rPr>
          <w:spacing w:val="-2"/>
          <w:sz w:val="20"/>
        </w:rPr>
        <w:t>r</w:t>
      </w:r>
      <w:r w:rsidRPr="00174225">
        <w:rPr>
          <w:sz w:val="20"/>
        </w:rPr>
        <w:t>e</w:t>
      </w:r>
      <w:r w:rsidRPr="00174225">
        <w:rPr>
          <w:spacing w:val="26"/>
          <w:sz w:val="20"/>
        </w:rPr>
        <w:t xml:space="preserve"> </w:t>
      </w:r>
      <w:r w:rsidRPr="00174225">
        <w:rPr>
          <w:spacing w:val="-1"/>
          <w:sz w:val="20"/>
        </w:rPr>
        <w:t>o</w:t>
      </w:r>
      <w:r w:rsidRPr="00174225">
        <w:rPr>
          <w:sz w:val="20"/>
        </w:rPr>
        <w:t>f</w:t>
      </w:r>
      <w:r w:rsidRPr="00174225">
        <w:rPr>
          <w:spacing w:val="25"/>
          <w:sz w:val="20"/>
        </w:rPr>
        <w:t xml:space="preserve"> </w:t>
      </w:r>
      <w:r w:rsidRPr="00174225">
        <w:rPr>
          <w:spacing w:val="-2"/>
          <w:sz w:val="20"/>
        </w:rPr>
        <w:t>t</w:t>
      </w:r>
      <w:r w:rsidRPr="00174225">
        <w:rPr>
          <w:spacing w:val="-1"/>
          <w:sz w:val="20"/>
        </w:rPr>
        <w:t>h</w:t>
      </w:r>
      <w:r w:rsidRPr="00174225">
        <w:rPr>
          <w:sz w:val="20"/>
        </w:rPr>
        <w:t>e</w:t>
      </w:r>
      <w:r w:rsidRPr="00174225">
        <w:rPr>
          <w:spacing w:val="26"/>
          <w:sz w:val="20"/>
        </w:rPr>
        <w:t xml:space="preserve"> </w:t>
      </w:r>
      <w:r w:rsidRPr="00174225">
        <w:rPr>
          <w:spacing w:val="-2"/>
          <w:sz w:val="20"/>
        </w:rPr>
        <w:t>l</w:t>
      </w:r>
      <w:r w:rsidRPr="00174225">
        <w:rPr>
          <w:spacing w:val="-1"/>
          <w:sz w:val="20"/>
        </w:rPr>
        <w:t>o</w:t>
      </w:r>
      <w:r w:rsidRPr="00174225">
        <w:rPr>
          <w:spacing w:val="-2"/>
          <w:sz w:val="20"/>
        </w:rPr>
        <w:t>a</w:t>
      </w:r>
      <w:r w:rsidRPr="00174225">
        <w:rPr>
          <w:spacing w:val="-1"/>
          <w:sz w:val="20"/>
        </w:rPr>
        <w:t>n</w:t>
      </w:r>
      <w:r w:rsidRPr="00174225">
        <w:rPr>
          <w:sz w:val="20"/>
        </w:rPr>
        <w:t>s</w:t>
      </w:r>
      <w:r w:rsidRPr="00174225">
        <w:rPr>
          <w:spacing w:val="26"/>
          <w:sz w:val="20"/>
        </w:rPr>
        <w:t xml:space="preserve"> </w:t>
      </w:r>
      <w:r w:rsidRPr="00174225">
        <w:rPr>
          <w:sz w:val="20"/>
        </w:rPr>
        <w:t>m</w:t>
      </w:r>
      <w:r w:rsidRPr="00174225">
        <w:rPr>
          <w:spacing w:val="-2"/>
          <w:sz w:val="20"/>
        </w:rPr>
        <w:t>a</w:t>
      </w:r>
      <w:r w:rsidRPr="00174225">
        <w:rPr>
          <w:spacing w:val="-1"/>
          <w:sz w:val="20"/>
        </w:rPr>
        <w:t>d</w:t>
      </w:r>
      <w:r w:rsidRPr="00174225">
        <w:rPr>
          <w:sz w:val="20"/>
        </w:rPr>
        <w:t>e</w:t>
      </w:r>
      <w:r w:rsidRPr="00174225">
        <w:rPr>
          <w:spacing w:val="26"/>
          <w:sz w:val="20"/>
        </w:rPr>
        <w:t xml:space="preserve"> </w:t>
      </w:r>
      <w:r w:rsidRPr="00174225">
        <w:rPr>
          <w:spacing w:val="-1"/>
          <w:sz w:val="20"/>
        </w:rPr>
        <w:t>und</w:t>
      </w:r>
      <w:r w:rsidRPr="00174225">
        <w:rPr>
          <w:spacing w:val="-2"/>
          <w:sz w:val="20"/>
        </w:rPr>
        <w:t>e</w:t>
      </w:r>
      <w:r w:rsidRPr="00174225">
        <w:rPr>
          <w:sz w:val="20"/>
        </w:rPr>
        <w:t>r</w:t>
      </w:r>
      <w:r w:rsidRPr="00174225">
        <w:rPr>
          <w:spacing w:val="25"/>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s</w:t>
      </w:r>
      <w:r w:rsidRPr="00174225">
        <w:rPr>
          <w:spacing w:val="25"/>
          <w:sz w:val="20"/>
        </w:rPr>
        <w:t xml:space="preserve"> </w:t>
      </w:r>
      <w:r w:rsidRPr="00174225">
        <w:rPr>
          <w:spacing w:val="-1"/>
          <w:sz w:val="20"/>
        </w:rPr>
        <w:t>HO</w:t>
      </w:r>
      <w:r w:rsidRPr="00174225">
        <w:rPr>
          <w:sz w:val="20"/>
        </w:rPr>
        <w:t>ME</w:t>
      </w:r>
      <w:r w:rsidRPr="00174225">
        <w:rPr>
          <w:spacing w:val="27"/>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28"/>
          <w:sz w:val="20"/>
        </w:rPr>
        <w:t xml:space="preserve"> </w:t>
      </w:r>
      <w:r w:rsidRPr="00174225">
        <w:rPr>
          <w:spacing w:val="-1"/>
          <w:sz w:val="20"/>
        </w:rPr>
        <w:t>w</w:t>
      </w:r>
      <w:r w:rsidRPr="00174225">
        <w:rPr>
          <w:spacing w:val="-2"/>
          <w:sz w:val="20"/>
        </w:rPr>
        <w:t>il</w:t>
      </w:r>
      <w:r w:rsidRPr="00174225">
        <w:rPr>
          <w:sz w:val="20"/>
        </w:rPr>
        <w:t>l</w:t>
      </w:r>
      <w:r w:rsidRPr="00174225">
        <w:rPr>
          <w:spacing w:val="24"/>
          <w:sz w:val="20"/>
        </w:rPr>
        <w:t xml:space="preserve"> </w:t>
      </w:r>
      <w:r w:rsidRPr="00174225">
        <w:rPr>
          <w:spacing w:val="-1"/>
          <w:sz w:val="20"/>
        </w:rPr>
        <w:t>b</w:t>
      </w:r>
      <w:r w:rsidRPr="00174225">
        <w:rPr>
          <w:sz w:val="20"/>
        </w:rPr>
        <w:t>e</w:t>
      </w:r>
      <w:r w:rsidRPr="00174225">
        <w:rPr>
          <w:spacing w:val="27"/>
          <w:sz w:val="20"/>
        </w:rPr>
        <w:t xml:space="preserve"> </w:t>
      </w:r>
      <w:r w:rsidRPr="00174225">
        <w:rPr>
          <w:spacing w:val="-1"/>
          <w:sz w:val="20"/>
        </w:rPr>
        <w:t>d</w:t>
      </w:r>
      <w:r w:rsidRPr="00174225">
        <w:rPr>
          <w:spacing w:val="-2"/>
          <w:sz w:val="20"/>
        </w:rPr>
        <w:t>eter</w:t>
      </w:r>
      <w:r w:rsidRPr="00174225">
        <w:rPr>
          <w:sz w:val="20"/>
        </w:rPr>
        <w:t>m</w:t>
      </w:r>
      <w:r w:rsidRPr="00174225">
        <w:rPr>
          <w:spacing w:val="-2"/>
          <w:sz w:val="20"/>
        </w:rPr>
        <w:t>i</w:t>
      </w:r>
      <w:r w:rsidRPr="00174225">
        <w:rPr>
          <w:spacing w:val="-1"/>
          <w:sz w:val="20"/>
        </w:rPr>
        <w:t>n</w:t>
      </w:r>
      <w:r w:rsidRPr="00174225">
        <w:rPr>
          <w:spacing w:val="-2"/>
          <w:sz w:val="20"/>
        </w:rPr>
        <w:t>e</w:t>
      </w:r>
      <w:r w:rsidRPr="00174225">
        <w:rPr>
          <w:sz w:val="20"/>
        </w:rPr>
        <w:t>d</w:t>
      </w:r>
      <w:r w:rsidRPr="00174225">
        <w:rPr>
          <w:spacing w:val="26"/>
          <w:sz w:val="20"/>
        </w:rPr>
        <w:t xml:space="preserve"> </w:t>
      </w:r>
      <w:r w:rsidRPr="00174225">
        <w:rPr>
          <w:spacing w:val="-1"/>
          <w:sz w:val="20"/>
        </w:rPr>
        <w:t>b</w:t>
      </w:r>
      <w:r w:rsidRPr="00174225">
        <w:rPr>
          <w:spacing w:val="-2"/>
          <w:sz w:val="20"/>
        </w:rPr>
        <w:t>ase</w:t>
      </w:r>
      <w:r w:rsidRPr="00174225">
        <w:rPr>
          <w:sz w:val="20"/>
        </w:rPr>
        <w:t>d</w:t>
      </w:r>
      <w:r w:rsidRPr="00174225">
        <w:rPr>
          <w:w w:val="102"/>
          <w:sz w:val="20"/>
        </w:rPr>
        <w:t xml:space="preserve"> </w:t>
      </w:r>
      <w:r w:rsidRPr="00174225">
        <w:rPr>
          <w:spacing w:val="-1"/>
          <w:sz w:val="20"/>
        </w:rPr>
        <w:t>upo</w:t>
      </w:r>
      <w:r w:rsidRPr="00174225">
        <w:rPr>
          <w:sz w:val="20"/>
        </w:rPr>
        <w:t>n</w:t>
      </w:r>
      <w:r w:rsidRPr="00174225">
        <w:rPr>
          <w:spacing w:val="27"/>
          <w:sz w:val="20"/>
        </w:rPr>
        <w:t xml:space="preserve"> </w:t>
      </w:r>
      <w:r w:rsidRPr="00174225">
        <w:rPr>
          <w:spacing w:val="-1"/>
          <w:sz w:val="20"/>
        </w:rPr>
        <w:t>AHFA</w:t>
      </w:r>
      <w:r w:rsidRPr="00174225">
        <w:rPr>
          <w:spacing w:val="-2"/>
          <w:sz w:val="20"/>
        </w:rPr>
        <w:t>’</w:t>
      </w:r>
      <w:r w:rsidRPr="00174225">
        <w:rPr>
          <w:sz w:val="20"/>
        </w:rPr>
        <w:t>s</w:t>
      </w:r>
      <w:r w:rsidRPr="00174225">
        <w:rPr>
          <w:spacing w:val="28"/>
          <w:sz w:val="20"/>
        </w:rPr>
        <w:t xml:space="preserve"> </w:t>
      </w:r>
      <w:r w:rsidRPr="00174225">
        <w:rPr>
          <w:spacing w:val="-2"/>
          <w:sz w:val="20"/>
        </w:rPr>
        <w:t>assess</w:t>
      </w:r>
      <w:r w:rsidRPr="00174225">
        <w:rPr>
          <w:sz w:val="20"/>
        </w:rPr>
        <w:t>m</w:t>
      </w:r>
      <w:r w:rsidRPr="00174225">
        <w:rPr>
          <w:spacing w:val="-2"/>
          <w:sz w:val="20"/>
        </w:rPr>
        <w:t>e</w:t>
      </w:r>
      <w:r w:rsidRPr="00174225">
        <w:rPr>
          <w:spacing w:val="-1"/>
          <w:sz w:val="20"/>
        </w:rPr>
        <w:t>n</w:t>
      </w:r>
      <w:r w:rsidRPr="00174225">
        <w:rPr>
          <w:sz w:val="20"/>
        </w:rPr>
        <w:t>t</w:t>
      </w:r>
      <w:r w:rsidRPr="00174225">
        <w:rPr>
          <w:spacing w:val="28"/>
          <w:sz w:val="20"/>
        </w:rPr>
        <w:t xml:space="preserve"> </w:t>
      </w:r>
      <w:r w:rsidRPr="00174225">
        <w:rPr>
          <w:spacing w:val="-1"/>
          <w:sz w:val="20"/>
        </w:rPr>
        <w:t>o</w:t>
      </w:r>
      <w:r w:rsidRPr="00174225">
        <w:rPr>
          <w:sz w:val="20"/>
        </w:rPr>
        <w:t>f</w:t>
      </w:r>
      <w:r w:rsidRPr="00174225">
        <w:rPr>
          <w:spacing w:val="28"/>
          <w:sz w:val="20"/>
        </w:rPr>
        <w:t xml:space="preserve"> </w:t>
      </w:r>
      <w:r w:rsidRPr="00174225">
        <w:rPr>
          <w:spacing w:val="-2"/>
          <w:sz w:val="20"/>
        </w:rPr>
        <w:t>t</w:t>
      </w:r>
      <w:r w:rsidRPr="00174225">
        <w:rPr>
          <w:spacing w:val="-1"/>
          <w:sz w:val="20"/>
        </w:rPr>
        <w:t>h</w:t>
      </w:r>
      <w:r w:rsidRPr="00174225">
        <w:rPr>
          <w:sz w:val="20"/>
        </w:rPr>
        <w:t>e</w:t>
      </w:r>
      <w:r w:rsidRPr="00174225">
        <w:rPr>
          <w:spacing w:val="28"/>
          <w:sz w:val="20"/>
        </w:rPr>
        <w:t xml:space="preserve"> </w:t>
      </w:r>
      <w:r w:rsidRPr="00174225">
        <w:rPr>
          <w:spacing w:val="-1"/>
          <w:sz w:val="20"/>
        </w:rPr>
        <w:t>p</w:t>
      </w:r>
      <w:r w:rsidRPr="00174225">
        <w:rPr>
          <w:spacing w:val="-2"/>
          <w:sz w:val="20"/>
        </w:rPr>
        <w:t>r</w:t>
      </w:r>
      <w:r w:rsidRPr="00174225">
        <w:rPr>
          <w:spacing w:val="-1"/>
          <w:sz w:val="20"/>
        </w:rPr>
        <w:t>opo</w:t>
      </w:r>
      <w:r w:rsidRPr="00174225">
        <w:rPr>
          <w:spacing w:val="-2"/>
          <w:sz w:val="20"/>
        </w:rPr>
        <w:t>se</w:t>
      </w:r>
      <w:r w:rsidRPr="00174225">
        <w:rPr>
          <w:sz w:val="20"/>
        </w:rPr>
        <w:t>d</w:t>
      </w:r>
      <w:r w:rsidRPr="00174225">
        <w:rPr>
          <w:spacing w:val="28"/>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ject’</w:t>
      </w:r>
      <w:r w:rsidRPr="00174225">
        <w:rPr>
          <w:sz w:val="20"/>
        </w:rPr>
        <w:t>s</w:t>
      </w:r>
      <w:r w:rsidRPr="00174225">
        <w:rPr>
          <w:spacing w:val="28"/>
          <w:sz w:val="20"/>
        </w:rPr>
        <w:t xml:space="preserve"> </w:t>
      </w:r>
      <w:r w:rsidRPr="00174225">
        <w:rPr>
          <w:spacing w:val="-2"/>
          <w:sz w:val="20"/>
        </w:rPr>
        <w:t>a</w:t>
      </w:r>
      <w:r w:rsidRPr="00174225">
        <w:rPr>
          <w:spacing w:val="-1"/>
          <w:sz w:val="20"/>
        </w:rPr>
        <w:t>b</w:t>
      </w:r>
      <w:r w:rsidRPr="00174225">
        <w:rPr>
          <w:spacing w:val="-2"/>
          <w:sz w:val="20"/>
        </w:rPr>
        <w:t>ilit</w:t>
      </w:r>
      <w:r w:rsidRPr="00174225">
        <w:rPr>
          <w:sz w:val="20"/>
        </w:rPr>
        <w:t>y</w:t>
      </w:r>
      <w:r w:rsidRPr="00174225">
        <w:rPr>
          <w:spacing w:val="28"/>
          <w:sz w:val="20"/>
        </w:rPr>
        <w:t xml:space="preserve"> </w:t>
      </w:r>
      <w:r w:rsidRPr="00174225">
        <w:rPr>
          <w:spacing w:val="-2"/>
          <w:sz w:val="20"/>
        </w:rPr>
        <w:t>t</w:t>
      </w:r>
      <w:r w:rsidRPr="00174225">
        <w:rPr>
          <w:sz w:val="20"/>
        </w:rPr>
        <w:t>o</w:t>
      </w:r>
      <w:r w:rsidRPr="00174225">
        <w:rPr>
          <w:spacing w:val="27"/>
          <w:sz w:val="20"/>
        </w:rPr>
        <w:t xml:space="preserve"> </w:t>
      </w:r>
      <w:r w:rsidRPr="00174225">
        <w:rPr>
          <w:spacing w:val="-2"/>
          <w:sz w:val="20"/>
        </w:rPr>
        <w:t>a</w:t>
      </w:r>
      <w:r w:rsidRPr="00174225">
        <w:rPr>
          <w:spacing w:val="-1"/>
          <w:sz w:val="20"/>
        </w:rPr>
        <w:t>dd</w:t>
      </w:r>
      <w:r w:rsidRPr="00174225">
        <w:rPr>
          <w:spacing w:val="-2"/>
          <w:sz w:val="20"/>
        </w:rPr>
        <w:t>res</w:t>
      </w:r>
      <w:r w:rsidRPr="00174225">
        <w:rPr>
          <w:sz w:val="20"/>
        </w:rPr>
        <w:t>s</w:t>
      </w:r>
      <w:r w:rsidRPr="00174225">
        <w:rPr>
          <w:spacing w:val="28"/>
          <w:sz w:val="20"/>
        </w:rPr>
        <w:t xml:space="preserve"> </w:t>
      </w:r>
      <w:r w:rsidRPr="00174225">
        <w:rPr>
          <w:spacing w:val="-2"/>
          <w:sz w:val="20"/>
        </w:rPr>
        <w:t>t</w:t>
      </w:r>
      <w:r w:rsidRPr="00174225">
        <w:rPr>
          <w:spacing w:val="-1"/>
          <w:sz w:val="20"/>
        </w:rPr>
        <w:t>h</w:t>
      </w:r>
      <w:r w:rsidRPr="00174225">
        <w:rPr>
          <w:sz w:val="20"/>
        </w:rPr>
        <w:t>e</w:t>
      </w:r>
      <w:r w:rsidRPr="00174225">
        <w:rPr>
          <w:spacing w:val="28"/>
          <w:sz w:val="20"/>
        </w:rPr>
        <w:t xml:space="preserve"> </w:t>
      </w:r>
      <w:r w:rsidRPr="00174225">
        <w:rPr>
          <w:spacing w:val="-1"/>
          <w:sz w:val="20"/>
        </w:rPr>
        <w:t>n</w:t>
      </w:r>
      <w:r w:rsidRPr="00174225">
        <w:rPr>
          <w:spacing w:val="-2"/>
          <w:sz w:val="20"/>
        </w:rPr>
        <w:t>ee</w:t>
      </w:r>
      <w:r w:rsidRPr="00174225">
        <w:rPr>
          <w:spacing w:val="-1"/>
          <w:sz w:val="20"/>
        </w:rPr>
        <w:t>d</w:t>
      </w:r>
      <w:r w:rsidRPr="00174225">
        <w:rPr>
          <w:sz w:val="20"/>
        </w:rPr>
        <w:t>s</w:t>
      </w:r>
      <w:r w:rsidRPr="00174225">
        <w:rPr>
          <w:spacing w:val="28"/>
          <w:sz w:val="20"/>
        </w:rPr>
        <w:t xml:space="preserve"> </w:t>
      </w:r>
      <w:r w:rsidRPr="00174225">
        <w:rPr>
          <w:spacing w:val="-2"/>
          <w:sz w:val="20"/>
        </w:rPr>
        <w:t>a</w:t>
      </w:r>
      <w:r w:rsidRPr="00174225">
        <w:rPr>
          <w:sz w:val="20"/>
        </w:rPr>
        <w:t>s</w:t>
      </w:r>
      <w:r w:rsidRPr="00174225">
        <w:rPr>
          <w:spacing w:val="28"/>
          <w:sz w:val="20"/>
        </w:rPr>
        <w:t xml:space="preserve"> </w:t>
      </w:r>
      <w:r w:rsidRPr="00174225">
        <w:rPr>
          <w:spacing w:val="-2"/>
          <w:sz w:val="20"/>
        </w:rPr>
        <w:t>i</w:t>
      </w:r>
      <w:r w:rsidRPr="00174225">
        <w:rPr>
          <w:spacing w:val="-1"/>
          <w:sz w:val="20"/>
        </w:rPr>
        <w:t>d</w:t>
      </w:r>
      <w:r w:rsidRPr="00174225">
        <w:rPr>
          <w:spacing w:val="-2"/>
          <w:sz w:val="20"/>
        </w:rPr>
        <w:t>e</w:t>
      </w:r>
      <w:r w:rsidRPr="00174225">
        <w:rPr>
          <w:spacing w:val="-1"/>
          <w:sz w:val="20"/>
        </w:rPr>
        <w:t>n</w:t>
      </w:r>
      <w:r w:rsidRPr="00174225">
        <w:rPr>
          <w:spacing w:val="-2"/>
          <w:sz w:val="20"/>
        </w:rPr>
        <w:t>tifie</w:t>
      </w:r>
      <w:r w:rsidRPr="00174225">
        <w:rPr>
          <w:sz w:val="20"/>
        </w:rPr>
        <w:t>d</w:t>
      </w:r>
      <w:r w:rsidRPr="00174225">
        <w:rPr>
          <w:w w:val="102"/>
          <w:sz w:val="20"/>
        </w:rPr>
        <w:t xml:space="preserve"> </w:t>
      </w:r>
      <w:r w:rsidRPr="00174225">
        <w:rPr>
          <w:spacing w:val="-1"/>
          <w:sz w:val="20"/>
        </w:rPr>
        <w:t>b</w:t>
      </w:r>
      <w:r w:rsidRPr="00174225">
        <w:rPr>
          <w:sz w:val="20"/>
        </w:rPr>
        <w:t>y</w:t>
      </w:r>
      <w:r w:rsidRPr="00174225">
        <w:rPr>
          <w:spacing w:val="9"/>
          <w:sz w:val="20"/>
        </w:rPr>
        <w:t xml:space="preserve"> </w:t>
      </w:r>
      <w:r w:rsidRPr="00174225">
        <w:rPr>
          <w:spacing w:val="-2"/>
          <w:sz w:val="20"/>
        </w:rPr>
        <w:t>t</w:t>
      </w:r>
      <w:r w:rsidRPr="00174225">
        <w:rPr>
          <w:spacing w:val="-1"/>
          <w:sz w:val="20"/>
        </w:rPr>
        <w:t>h</w:t>
      </w:r>
      <w:r w:rsidRPr="00174225">
        <w:rPr>
          <w:sz w:val="20"/>
        </w:rPr>
        <w:t>e</w:t>
      </w:r>
      <w:r w:rsidRPr="00174225">
        <w:rPr>
          <w:spacing w:val="9"/>
          <w:sz w:val="20"/>
        </w:rPr>
        <w:t xml:space="preserve"> </w:t>
      </w:r>
      <w:r w:rsidRPr="00174225">
        <w:rPr>
          <w:spacing w:val="-1"/>
          <w:sz w:val="20"/>
        </w:rPr>
        <w:t>P</w:t>
      </w:r>
      <w:r w:rsidRPr="00174225">
        <w:rPr>
          <w:spacing w:val="-2"/>
          <w:sz w:val="20"/>
        </w:rPr>
        <w:t>la</w:t>
      </w:r>
      <w:r w:rsidRPr="00174225">
        <w:rPr>
          <w:spacing w:val="-1"/>
          <w:sz w:val="20"/>
        </w:rPr>
        <w:t>n</w:t>
      </w:r>
      <w:r w:rsidRPr="00174225">
        <w:rPr>
          <w:sz w:val="20"/>
        </w:rPr>
        <w:t xml:space="preserve">.  </w:t>
      </w:r>
      <w:r w:rsidRPr="00174225">
        <w:rPr>
          <w:spacing w:val="-1"/>
          <w:sz w:val="20"/>
        </w:rPr>
        <w:t>HO</w:t>
      </w:r>
      <w:r w:rsidRPr="00174225">
        <w:rPr>
          <w:sz w:val="20"/>
        </w:rPr>
        <w:t>ME</w:t>
      </w:r>
      <w:r w:rsidRPr="00174225">
        <w:rPr>
          <w:spacing w:val="10"/>
          <w:sz w:val="20"/>
        </w:rPr>
        <w:t xml:space="preserve"> </w:t>
      </w:r>
      <w:r w:rsidRPr="00174225">
        <w:rPr>
          <w:spacing w:val="-2"/>
          <w:sz w:val="20"/>
        </w:rPr>
        <w:t>f</w:t>
      </w:r>
      <w:r w:rsidRPr="00174225">
        <w:rPr>
          <w:spacing w:val="-1"/>
          <w:sz w:val="20"/>
        </w:rPr>
        <w:t>und</w:t>
      </w:r>
      <w:r w:rsidRPr="00174225">
        <w:rPr>
          <w:sz w:val="20"/>
        </w:rPr>
        <w:t>s</w:t>
      </w:r>
      <w:r w:rsidRPr="00174225">
        <w:rPr>
          <w:spacing w:val="10"/>
          <w:sz w:val="20"/>
        </w:rPr>
        <w:t xml:space="preserve"> </w:t>
      </w:r>
      <w:r w:rsidRPr="00174225">
        <w:rPr>
          <w:spacing w:val="-2"/>
          <w:sz w:val="20"/>
        </w:rPr>
        <w:t>t</w:t>
      </w:r>
      <w:r w:rsidRPr="00174225">
        <w:rPr>
          <w:sz w:val="20"/>
        </w:rPr>
        <w:t>o</w:t>
      </w:r>
      <w:r w:rsidRPr="00174225">
        <w:rPr>
          <w:spacing w:val="9"/>
          <w:sz w:val="20"/>
        </w:rPr>
        <w:t xml:space="preserve"> </w:t>
      </w:r>
      <w:r w:rsidRPr="00174225">
        <w:rPr>
          <w:spacing w:val="-1"/>
          <w:sz w:val="20"/>
        </w:rPr>
        <w:t>b</w:t>
      </w:r>
      <w:r w:rsidRPr="00174225">
        <w:rPr>
          <w:sz w:val="20"/>
        </w:rPr>
        <w:t>e</w:t>
      </w:r>
      <w:r w:rsidRPr="00174225">
        <w:rPr>
          <w:spacing w:val="10"/>
          <w:sz w:val="20"/>
        </w:rPr>
        <w:t xml:space="preserve"> </w:t>
      </w:r>
      <w:r w:rsidRPr="00174225">
        <w:rPr>
          <w:spacing w:val="-2"/>
          <w:sz w:val="20"/>
        </w:rPr>
        <w:t>all</w:t>
      </w:r>
      <w:r w:rsidRPr="00174225">
        <w:rPr>
          <w:spacing w:val="-1"/>
          <w:sz w:val="20"/>
        </w:rPr>
        <w:t>o</w:t>
      </w:r>
      <w:r w:rsidRPr="00174225">
        <w:rPr>
          <w:spacing w:val="-2"/>
          <w:sz w:val="20"/>
        </w:rPr>
        <w:t>cate</w:t>
      </w:r>
      <w:r w:rsidRPr="00174225">
        <w:rPr>
          <w:sz w:val="20"/>
        </w:rPr>
        <w:t>d</w:t>
      </w:r>
      <w:r w:rsidRPr="00174225">
        <w:rPr>
          <w:spacing w:val="9"/>
          <w:sz w:val="20"/>
        </w:rPr>
        <w:t xml:space="preserve"> </w:t>
      </w:r>
      <w:r w:rsidRPr="00174225">
        <w:rPr>
          <w:spacing w:val="-2"/>
          <w:sz w:val="20"/>
        </w:rPr>
        <w:t>t</w:t>
      </w:r>
      <w:r w:rsidRPr="00174225">
        <w:rPr>
          <w:sz w:val="20"/>
        </w:rPr>
        <w:t>o</w:t>
      </w:r>
      <w:r w:rsidRPr="00174225">
        <w:rPr>
          <w:spacing w:val="10"/>
          <w:sz w:val="20"/>
        </w:rPr>
        <w:t xml:space="preserve"> </w:t>
      </w:r>
      <w:r w:rsidRPr="00174225">
        <w:rPr>
          <w:spacing w:val="-2"/>
          <w:sz w:val="20"/>
        </w:rPr>
        <w:t>a</w:t>
      </w:r>
      <w:r w:rsidRPr="00174225">
        <w:rPr>
          <w:spacing w:val="-1"/>
          <w:sz w:val="20"/>
        </w:rPr>
        <w:t>n</w:t>
      </w:r>
      <w:r w:rsidRPr="00174225">
        <w:rPr>
          <w:sz w:val="20"/>
        </w:rPr>
        <w:t>y</w:t>
      </w:r>
      <w:r w:rsidRPr="00174225">
        <w:rPr>
          <w:spacing w:val="9"/>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w:t>
      </w:r>
      <w:r w:rsidRPr="00174225">
        <w:rPr>
          <w:sz w:val="20"/>
        </w:rPr>
        <w:t>t</w:t>
      </w:r>
      <w:r w:rsidRPr="00174225">
        <w:rPr>
          <w:spacing w:val="8"/>
          <w:sz w:val="20"/>
        </w:rPr>
        <w:t xml:space="preserve"> </w:t>
      </w:r>
      <w:r w:rsidRPr="00174225">
        <w:rPr>
          <w:spacing w:val="-1"/>
          <w:sz w:val="20"/>
        </w:rPr>
        <w:t>w</w:t>
      </w:r>
      <w:r w:rsidRPr="00174225">
        <w:rPr>
          <w:spacing w:val="-2"/>
          <w:sz w:val="20"/>
        </w:rPr>
        <w:t>il</w:t>
      </w:r>
      <w:r w:rsidRPr="00174225">
        <w:rPr>
          <w:sz w:val="20"/>
        </w:rPr>
        <w:t>l</w:t>
      </w:r>
      <w:r w:rsidRPr="00174225">
        <w:rPr>
          <w:spacing w:val="9"/>
          <w:sz w:val="20"/>
        </w:rPr>
        <w:t xml:space="preserve"> </w:t>
      </w:r>
      <w:r w:rsidRPr="00174225">
        <w:rPr>
          <w:spacing w:val="-1"/>
          <w:sz w:val="20"/>
        </w:rPr>
        <w:t>no</w:t>
      </w:r>
      <w:r w:rsidRPr="00174225">
        <w:rPr>
          <w:sz w:val="20"/>
        </w:rPr>
        <w:t>t</w:t>
      </w:r>
      <w:r w:rsidRPr="00174225">
        <w:rPr>
          <w:spacing w:val="8"/>
          <w:sz w:val="20"/>
        </w:rPr>
        <w:t xml:space="preserve"> </w:t>
      </w:r>
      <w:r w:rsidRPr="00174225">
        <w:rPr>
          <w:spacing w:val="-2"/>
          <w:sz w:val="20"/>
        </w:rPr>
        <w:t>e</w:t>
      </w:r>
      <w:r w:rsidRPr="00174225">
        <w:rPr>
          <w:spacing w:val="-1"/>
          <w:sz w:val="20"/>
        </w:rPr>
        <w:t>x</w:t>
      </w:r>
      <w:r w:rsidRPr="00174225">
        <w:rPr>
          <w:spacing w:val="-2"/>
          <w:sz w:val="20"/>
        </w:rPr>
        <w:t>cee</w:t>
      </w:r>
      <w:r w:rsidRPr="00174225">
        <w:rPr>
          <w:sz w:val="20"/>
        </w:rPr>
        <w:t>d</w:t>
      </w:r>
      <w:r w:rsidRPr="00174225">
        <w:rPr>
          <w:spacing w:val="10"/>
          <w:sz w:val="20"/>
        </w:rPr>
        <w:t xml:space="preserve"> </w:t>
      </w:r>
      <w:r w:rsidRPr="00174225">
        <w:rPr>
          <w:spacing w:val="-2"/>
          <w:sz w:val="20"/>
        </w:rPr>
        <w:t>t</w:t>
      </w:r>
      <w:r w:rsidRPr="00174225">
        <w:rPr>
          <w:spacing w:val="-1"/>
          <w:sz w:val="20"/>
        </w:rPr>
        <w:t>h</w:t>
      </w:r>
      <w:r w:rsidRPr="00174225">
        <w:rPr>
          <w:sz w:val="20"/>
        </w:rPr>
        <w:t xml:space="preserve">e </w:t>
      </w:r>
      <w:r w:rsidRPr="00174225">
        <w:rPr>
          <w:spacing w:val="-2"/>
          <w:sz w:val="20"/>
        </w:rPr>
        <w:t>a</w:t>
      </w:r>
      <w:r w:rsidRPr="00174225">
        <w:rPr>
          <w:sz w:val="20"/>
        </w:rPr>
        <w:t>m</w:t>
      </w:r>
      <w:r w:rsidRPr="00174225">
        <w:rPr>
          <w:spacing w:val="-1"/>
          <w:sz w:val="20"/>
        </w:rPr>
        <w:t>oun</w:t>
      </w:r>
      <w:r w:rsidRPr="00174225">
        <w:rPr>
          <w:spacing w:val="-2"/>
          <w:sz w:val="20"/>
        </w:rPr>
        <w:t>t</w:t>
      </w:r>
      <w:r w:rsidRPr="00174225">
        <w:rPr>
          <w:sz w:val="20"/>
        </w:rPr>
        <w:t>,</w:t>
      </w:r>
      <w:r w:rsidRPr="00174225">
        <w:rPr>
          <w:w w:val="102"/>
          <w:sz w:val="20"/>
        </w:rPr>
        <w:t xml:space="preserve"> </w:t>
      </w:r>
      <w:r w:rsidRPr="00174225">
        <w:rPr>
          <w:spacing w:val="-1"/>
          <w:sz w:val="20"/>
        </w:rPr>
        <w:t>d</w:t>
      </w:r>
      <w:r w:rsidRPr="00174225">
        <w:rPr>
          <w:spacing w:val="-2"/>
          <w:sz w:val="20"/>
        </w:rPr>
        <w:t>eter</w:t>
      </w:r>
      <w:r w:rsidRPr="00174225">
        <w:rPr>
          <w:sz w:val="20"/>
        </w:rPr>
        <w:t>m</w:t>
      </w:r>
      <w:r w:rsidRPr="00174225">
        <w:rPr>
          <w:spacing w:val="-2"/>
          <w:sz w:val="20"/>
        </w:rPr>
        <w:t>i</w:t>
      </w:r>
      <w:r w:rsidRPr="00174225">
        <w:rPr>
          <w:spacing w:val="-1"/>
          <w:sz w:val="20"/>
        </w:rPr>
        <w:t>n</w:t>
      </w:r>
      <w:r w:rsidRPr="00174225">
        <w:rPr>
          <w:spacing w:val="-2"/>
          <w:sz w:val="20"/>
        </w:rPr>
        <w:t>e</w:t>
      </w:r>
      <w:r w:rsidRPr="00174225">
        <w:rPr>
          <w:sz w:val="20"/>
        </w:rPr>
        <w:t>d</w:t>
      </w:r>
      <w:r w:rsidRPr="00174225">
        <w:rPr>
          <w:spacing w:val="21"/>
          <w:sz w:val="20"/>
        </w:rPr>
        <w:t xml:space="preserve"> </w:t>
      </w:r>
      <w:r w:rsidRPr="00174225">
        <w:rPr>
          <w:spacing w:val="-1"/>
          <w:sz w:val="20"/>
        </w:rPr>
        <w:t>b</w:t>
      </w:r>
      <w:r w:rsidRPr="00174225">
        <w:rPr>
          <w:sz w:val="20"/>
        </w:rPr>
        <w:t>y</w:t>
      </w:r>
      <w:r w:rsidRPr="00174225">
        <w:rPr>
          <w:spacing w:val="20"/>
          <w:sz w:val="20"/>
        </w:rPr>
        <w:t xml:space="preserve"> </w:t>
      </w:r>
      <w:r w:rsidRPr="00174225">
        <w:rPr>
          <w:spacing w:val="-1"/>
          <w:sz w:val="20"/>
        </w:rPr>
        <w:t>AHFA</w:t>
      </w:r>
      <w:r w:rsidRPr="00174225">
        <w:rPr>
          <w:sz w:val="20"/>
        </w:rPr>
        <w:t>,</w:t>
      </w:r>
      <w:r w:rsidRPr="00174225">
        <w:rPr>
          <w:spacing w:val="20"/>
          <w:sz w:val="20"/>
        </w:rPr>
        <w:t xml:space="preserve"> </w:t>
      </w:r>
      <w:r w:rsidRPr="00174225">
        <w:rPr>
          <w:spacing w:val="-1"/>
          <w:sz w:val="20"/>
        </w:rPr>
        <w:t>n</w:t>
      </w:r>
      <w:r w:rsidRPr="00174225">
        <w:rPr>
          <w:spacing w:val="-2"/>
          <w:sz w:val="20"/>
        </w:rPr>
        <w:t>ee</w:t>
      </w:r>
      <w:r w:rsidRPr="00174225">
        <w:rPr>
          <w:spacing w:val="-1"/>
          <w:sz w:val="20"/>
        </w:rPr>
        <w:t>d</w:t>
      </w:r>
      <w:r w:rsidRPr="00174225">
        <w:rPr>
          <w:spacing w:val="-2"/>
          <w:sz w:val="20"/>
        </w:rPr>
        <w:t>e</w:t>
      </w:r>
      <w:r w:rsidRPr="00174225">
        <w:rPr>
          <w:sz w:val="20"/>
        </w:rPr>
        <w:t>d</w:t>
      </w:r>
      <w:r w:rsidRPr="00174225">
        <w:rPr>
          <w:spacing w:val="21"/>
          <w:sz w:val="20"/>
        </w:rPr>
        <w:t xml:space="preserve"> </w:t>
      </w:r>
      <w:r w:rsidRPr="00174225">
        <w:rPr>
          <w:spacing w:val="-2"/>
          <w:sz w:val="20"/>
        </w:rPr>
        <w:t>t</w:t>
      </w:r>
      <w:r w:rsidRPr="00174225">
        <w:rPr>
          <w:sz w:val="20"/>
        </w:rPr>
        <w:t>o</w:t>
      </w:r>
      <w:r w:rsidRPr="00174225">
        <w:rPr>
          <w:spacing w:val="21"/>
          <w:sz w:val="20"/>
        </w:rPr>
        <w:t xml:space="preserve"> </w:t>
      </w:r>
      <w:r w:rsidRPr="00174225">
        <w:rPr>
          <w:sz w:val="20"/>
        </w:rPr>
        <w:t>m</w:t>
      </w:r>
      <w:r w:rsidRPr="00174225">
        <w:rPr>
          <w:spacing w:val="-2"/>
          <w:sz w:val="20"/>
        </w:rPr>
        <w:t>a</w:t>
      </w:r>
      <w:r w:rsidRPr="00174225">
        <w:rPr>
          <w:spacing w:val="-1"/>
          <w:sz w:val="20"/>
        </w:rPr>
        <w:t>k</w:t>
      </w:r>
      <w:r w:rsidRPr="00174225">
        <w:rPr>
          <w:sz w:val="20"/>
        </w:rPr>
        <w:t>e</w:t>
      </w:r>
      <w:r w:rsidRPr="00174225">
        <w:rPr>
          <w:spacing w:val="21"/>
          <w:sz w:val="20"/>
        </w:rPr>
        <w:t xml:space="preserve"> </w:t>
      </w:r>
      <w:r w:rsidRPr="00174225">
        <w:rPr>
          <w:spacing w:val="-2"/>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w:t>
      </w:r>
      <w:r w:rsidRPr="00174225">
        <w:rPr>
          <w:sz w:val="20"/>
        </w:rPr>
        <w:t>t</w:t>
      </w:r>
      <w:r w:rsidRPr="00174225">
        <w:rPr>
          <w:spacing w:val="20"/>
          <w:sz w:val="20"/>
        </w:rPr>
        <w:t xml:space="preserve"> </w:t>
      </w:r>
      <w:r w:rsidRPr="00174225">
        <w:rPr>
          <w:spacing w:val="-2"/>
          <w:sz w:val="20"/>
        </w:rPr>
        <w:t>ec</w:t>
      </w:r>
      <w:r w:rsidRPr="00174225">
        <w:rPr>
          <w:spacing w:val="-1"/>
          <w:sz w:val="20"/>
        </w:rPr>
        <w:t>ono</w:t>
      </w:r>
      <w:r w:rsidRPr="00174225">
        <w:rPr>
          <w:sz w:val="20"/>
        </w:rPr>
        <w:t>m</w:t>
      </w:r>
      <w:r w:rsidRPr="00174225">
        <w:rPr>
          <w:spacing w:val="-2"/>
          <w:sz w:val="20"/>
        </w:rPr>
        <w:t>icall</w:t>
      </w:r>
      <w:r w:rsidRPr="00174225">
        <w:rPr>
          <w:sz w:val="20"/>
        </w:rPr>
        <w:t>y</w:t>
      </w:r>
      <w:r w:rsidRPr="00174225">
        <w:rPr>
          <w:spacing w:val="21"/>
          <w:sz w:val="20"/>
        </w:rPr>
        <w:t xml:space="preserve"> </w:t>
      </w:r>
      <w:r w:rsidRPr="00174225">
        <w:rPr>
          <w:spacing w:val="-2"/>
          <w:sz w:val="20"/>
        </w:rPr>
        <w:t>feasi</w:t>
      </w:r>
      <w:r w:rsidRPr="00174225">
        <w:rPr>
          <w:spacing w:val="-1"/>
          <w:sz w:val="20"/>
        </w:rPr>
        <w:t>b</w:t>
      </w:r>
      <w:r w:rsidRPr="00174225">
        <w:rPr>
          <w:spacing w:val="-2"/>
          <w:sz w:val="20"/>
        </w:rPr>
        <w:t>le</w:t>
      </w:r>
      <w:r w:rsidRPr="00174225">
        <w:rPr>
          <w:sz w:val="20"/>
        </w:rPr>
        <w:t xml:space="preserve">.  </w:t>
      </w:r>
      <w:r w:rsidRPr="00174225">
        <w:rPr>
          <w:spacing w:val="-1"/>
          <w:sz w:val="20"/>
        </w:rPr>
        <w:t>Th</w:t>
      </w:r>
      <w:r w:rsidRPr="00174225">
        <w:rPr>
          <w:sz w:val="20"/>
        </w:rPr>
        <w:t>e</w:t>
      </w:r>
      <w:r w:rsidRPr="00174225">
        <w:rPr>
          <w:spacing w:val="21"/>
          <w:sz w:val="20"/>
        </w:rPr>
        <w:t xml:space="preserve"> </w:t>
      </w:r>
      <w:r w:rsidRPr="00174225">
        <w:rPr>
          <w:spacing w:val="-2"/>
          <w:sz w:val="20"/>
        </w:rPr>
        <w:t>a</w:t>
      </w:r>
      <w:r w:rsidRPr="00174225">
        <w:rPr>
          <w:sz w:val="20"/>
        </w:rPr>
        <w:t>m</w:t>
      </w:r>
      <w:r w:rsidRPr="00174225">
        <w:rPr>
          <w:spacing w:val="-1"/>
          <w:sz w:val="20"/>
        </w:rPr>
        <w:t>oun</w:t>
      </w:r>
      <w:r w:rsidRPr="00174225">
        <w:rPr>
          <w:spacing w:val="-2"/>
          <w:sz w:val="20"/>
        </w:rPr>
        <w:t>t</w:t>
      </w:r>
      <w:r w:rsidRPr="00174225">
        <w:rPr>
          <w:sz w:val="20"/>
        </w:rPr>
        <w:t>,</w:t>
      </w:r>
      <w:r w:rsidRPr="00174225">
        <w:rPr>
          <w:spacing w:val="20"/>
          <w:sz w:val="20"/>
        </w:rPr>
        <w:t xml:space="preserve"> </w:t>
      </w:r>
      <w:r w:rsidRPr="00174225">
        <w:rPr>
          <w:spacing w:val="-2"/>
          <w:sz w:val="20"/>
        </w:rPr>
        <w:t>ter</w:t>
      </w:r>
      <w:r w:rsidRPr="00174225">
        <w:rPr>
          <w:sz w:val="20"/>
        </w:rPr>
        <w:t>ms</w:t>
      </w:r>
      <w:r w:rsidRPr="00174225">
        <w:rPr>
          <w:w w:val="102"/>
          <w:sz w:val="20"/>
        </w:rPr>
        <w:t xml:space="preserve"> </w:t>
      </w:r>
      <w:r w:rsidRPr="00174225">
        <w:rPr>
          <w:spacing w:val="-2"/>
          <w:sz w:val="20"/>
        </w:rPr>
        <w:t>a</w:t>
      </w:r>
      <w:r w:rsidRPr="00174225">
        <w:rPr>
          <w:spacing w:val="-1"/>
          <w:sz w:val="20"/>
        </w:rPr>
        <w:t>n</w:t>
      </w:r>
      <w:r w:rsidRPr="00174225">
        <w:rPr>
          <w:sz w:val="20"/>
        </w:rPr>
        <w:t>d</w:t>
      </w:r>
      <w:r w:rsidRPr="00174225">
        <w:rPr>
          <w:spacing w:val="9"/>
          <w:sz w:val="20"/>
        </w:rPr>
        <w:t xml:space="preserve"> </w:t>
      </w:r>
      <w:r w:rsidRPr="00174225">
        <w:rPr>
          <w:spacing w:val="-2"/>
          <w:sz w:val="20"/>
        </w:rPr>
        <w:t>rat</w:t>
      </w:r>
      <w:r w:rsidRPr="00174225">
        <w:rPr>
          <w:sz w:val="20"/>
        </w:rPr>
        <w:t>e</w:t>
      </w:r>
      <w:r w:rsidRPr="00174225">
        <w:rPr>
          <w:spacing w:val="10"/>
          <w:sz w:val="20"/>
        </w:rPr>
        <w:t xml:space="preserve"> </w:t>
      </w:r>
      <w:r w:rsidRPr="00174225">
        <w:rPr>
          <w:spacing w:val="-2"/>
          <w:sz w:val="20"/>
        </w:rPr>
        <w:t>structur</w:t>
      </w:r>
      <w:r w:rsidRPr="00174225">
        <w:rPr>
          <w:sz w:val="20"/>
        </w:rPr>
        <w:t>e</w:t>
      </w:r>
      <w:r w:rsidRPr="00174225">
        <w:rPr>
          <w:spacing w:val="9"/>
          <w:sz w:val="20"/>
        </w:rPr>
        <w:t xml:space="preserve"> </w:t>
      </w:r>
      <w:r w:rsidRPr="00174225">
        <w:rPr>
          <w:sz w:val="20"/>
        </w:rPr>
        <w:t>w</w:t>
      </w:r>
      <w:r w:rsidRPr="00174225">
        <w:rPr>
          <w:spacing w:val="-2"/>
          <w:sz w:val="20"/>
        </w:rPr>
        <w:t>il</w:t>
      </w:r>
      <w:r w:rsidRPr="00174225">
        <w:rPr>
          <w:sz w:val="20"/>
        </w:rPr>
        <w:t>l</w:t>
      </w:r>
      <w:r w:rsidRPr="00174225">
        <w:rPr>
          <w:spacing w:val="9"/>
          <w:sz w:val="20"/>
        </w:rPr>
        <w:t xml:space="preserve"> </w:t>
      </w:r>
      <w:r w:rsidRPr="00174225">
        <w:rPr>
          <w:spacing w:val="-2"/>
          <w:sz w:val="20"/>
        </w:rPr>
        <w:t>b</w:t>
      </w:r>
      <w:r w:rsidRPr="00174225">
        <w:rPr>
          <w:sz w:val="20"/>
        </w:rPr>
        <w:t>e</w:t>
      </w:r>
      <w:r w:rsidRPr="00174225">
        <w:rPr>
          <w:spacing w:val="9"/>
          <w:sz w:val="20"/>
        </w:rPr>
        <w:t xml:space="preserve"> </w:t>
      </w:r>
      <w:r w:rsidRPr="00174225">
        <w:rPr>
          <w:spacing w:val="-2"/>
          <w:sz w:val="20"/>
        </w:rPr>
        <w:t>se</w:t>
      </w:r>
      <w:r w:rsidRPr="00174225">
        <w:rPr>
          <w:sz w:val="20"/>
        </w:rPr>
        <w:t>t</w:t>
      </w:r>
      <w:r w:rsidRPr="00174225">
        <w:rPr>
          <w:spacing w:val="8"/>
          <w:sz w:val="20"/>
        </w:rPr>
        <w:t xml:space="preserve"> </w:t>
      </w:r>
      <w:r w:rsidRPr="00174225">
        <w:rPr>
          <w:spacing w:val="-2"/>
          <w:sz w:val="20"/>
        </w:rPr>
        <w:t>b</w:t>
      </w:r>
      <w:r w:rsidRPr="00174225">
        <w:rPr>
          <w:sz w:val="20"/>
        </w:rPr>
        <w:t>y</w:t>
      </w:r>
      <w:r w:rsidRPr="00174225">
        <w:rPr>
          <w:spacing w:val="10"/>
          <w:sz w:val="20"/>
        </w:rPr>
        <w:t xml:space="preserve"> </w:t>
      </w:r>
      <w:r w:rsidRPr="00174225">
        <w:rPr>
          <w:sz w:val="20"/>
        </w:rPr>
        <w:t>AH</w:t>
      </w:r>
      <w:r w:rsidRPr="00174225">
        <w:rPr>
          <w:spacing w:val="-1"/>
          <w:sz w:val="20"/>
        </w:rPr>
        <w:t>F</w:t>
      </w:r>
      <w:r w:rsidRPr="00174225">
        <w:rPr>
          <w:sz w:val="20"/>
        </w:rPr>
        <w:t>A.  G</w:t>
      </w:r>
      <w:r w:rsidRPr="00174225">
        <w:rPr>
          <w:spacing w:val="-2"/>
          <w:sz w:val="20"/>
        </w:rPr>
        <w:t>e</w:t>
      </w:r>
      <w:r w:rsidRPr="00174225">
        <w:rPr>
          <w:spacing w:val="-1"/>
          <w:sz w:val="20"/>
        </w:rPr>
        <w:t>n</w:t>
      </w:r>
      <w:r w:rsidRPr="00174225">
        <w:rPr>
          <w:spacing w:val="-2"/>
          <w:sz w:val="20"/>
        </w:rPr>
        <w:t>era</w:t>
      </w:r>
      <w:r w:rsidRPr="00174225">
        <w:rPr>
          <w:sz w:val="20"/>
        </w:rPr>
        <w:t>l</w:t>
      </w:r>
      <w:r w:rsidRPr="00174225">
        <w:rPr>
          <w:spacing w:val="8"/>
          <w:sz w:val="20"/>
        </w:rPr>
        <w:t xml:space="preserve"> </w:t>
      </w:r>
      <w:r w:rsidRPr="00174225">
        <w:rPr>
          <w:spacing w:val="-2"/>
          <w:sz w:val="20"/>
        </w:rPr>
        <w:t>loa</w:t>
      </w:r>
      <w:r w:rsidRPr="00174225">
        <w:rPr>
          <w:sz w:val="20"/>
        </w:rPr>
        <w:t>n</w:t>
      </w:r>
      <w:r w:rsidRPr="00174225">
        <w:rPr>
          <w:spacing w:val="10"/>
          <w:sz w:val="20"/>
        </w:rPr>
        <w:t xml:space="preserve"> </w:t>
      </w:r>
      <w:r w:rsidRPr="00174225">
        <w:rPr>
          <w:spacing w:val="-2"/>
          <w:sz w:val="20"/>
        </w:rPr>
        <w:t>guideline</w:t>
      </w:r>
      <w:r w:rsidRPr="00174225">
        <w:rPr>
          <w:sz w:val="20"/>
        </w:rPr>
        <w:t>s</w:t>
      </w:r>
      <w:r w:rsidRPr="00174225">
        <w:rPr>
          <w:spacing w:val="8"/>
          <w:sz w:val="20"/>
        </w:rPr>
        <w:t xml:space="preserve"> </w:t>
      </w:r>
      <w:r w:rsidRPr="00174225">
        <w:rPr>
          <w:spacing w:val="-2"/>
          <w:sz w:val="20"/>
        </w:rPr>
        <w:t>ar</w:t>
      </w:r>
      <w:r w:rsidRPr="00174225">
        <w:rPr>
          <w:sz w:val="20"/>
        </w:rPr>
        <w:t>e</w:t>
      </w:r>
      <w:r w:rsidRPr="00174225">
        <w:rPr>
          <w:spacing w:val="10"/>
          <w:sz w:val="20"/>
        </w:rPr>
        <w:t xml:space="preserve"> </w:t>
      </w:r>
      <w:r w:rsidRPr="00174225">
        <w:rPr>
          <w:spacing w:val="-2"/>
          <w:sz w:val="20"/>
        </w:rPr>
        <w:t>a</w:t>
      </w:r>
      <w:r w:rsidRPr="00174225">
        <w:rPr>
          <w:sz w:val="20"/>
        </w:rPr>
        <w:t>s</w:t>
      </w:r>
      <w:r w:rsidRPr="00174225">
        <w:rPr>
          <w:spacing w:val="8"/>
          <w:sz w:val="20"/>
        </w:rPr>
        <w:t xml:space="preserve"> </w:t>
      </w:r>
      <w:r w:rsidRPr="00174225">
        <w:rPr>
          <w:spacing w:val="-2"/>
          <w:sz w:val="20"/>
        </w:rPr>
        <w:t>follo</w:t>
      </w:r>
      <w:r w:rsidRPr="00174225">
        <w:rPr>
          <w:sz w:val="20"/>
        </w:rPr>
        <w:t>ws</w:t>
      </w:r>
      <w:r w:rsidRPr="00174225">
        <w:rPr>
          <w:spacing w:val="9"/>
          <w:sz w:val="20"/>
        </w:rPr>
        <w:t xml:space="preserve"> </w:t>
      </w:r>
      <w:r w:rsidRPr="00174225">
        <w:rPr>
          <w:spacing w:val="-2"/>
          <w:sz w:val="20"/>
        </w:rPr>
        <w:t>a</w:t>
      </w:r>
      <w:r w:rsidRPr="00174225">
        <w:rPr>
          <w:spacing w:val="-1"/>
          <w:sz w:val="20"/>
        </w:rPr>
        <w:t>n</w:t>
      </w:r>
      <w:r w:rsidRPr="00174225">
        <w:rPr>
          <w:sz w:val="20"/>
        </w:rPr>
        <w:t>d</w:t>
      </w:r>
      <w:r w:rsidRPr="00174225">
        <w:rPr>
          <w:spacing w:val="9"/>
          <w:sz w:val="20"/>
        </w:rPr>
        <w:t xml:space="preserve"> </w:t>
      </w:r>
      <w:r w:rsidRPr="00174225">
        <w:rPr>
          <w:spacing w:val="-2"/>
          <w:sz w:val="20"/>
        </w:rPr>
        <w:t>ar</w:t>
      </w:r>
      <w:r w:rsidRPr="00174225">
        <w:rPr>
          <w:sz w:val="20"/>
        </w:rPr>
        <w:t>e</w:t>
      </w:r>
      <w:r w:rsidRPr="00174225">
        <w:rPr>
          <w:spacing w:val="10"/>
          <w:sz w:val="20"/>
        </w:rPr>
        <w:t xml:space="preserve"> </w:t>
      </w:r>
      <w:r w:rsidRPr="00174225">
        <w:rPr>
          <w:spacing w:val="-2"/>
          <w:sz w:val="20"/>
        </w:rPr>
        <w:t>subject</w:t>
      </w:r>
      <w:r w:rsidRPr="00174225">
        <w:rPr>
          <w:spacing w:val="-2"/>
          <w:w w:val="102"/>
          <w:sz w:val="20"/>
        </w:rPr>
        <w:t xml:space="preserve"> </w:t>
      </w:r>
      <w:r w:rsidRPr="00174225">
        <w:rPr>
          <w:spacing w:val="-2"/>
          <w:sz w:val="20"/>
        </w:rPr>
        <w:t>t</w:t>
      </w:r>
      <w:r w:rsidRPr="00174225">
        <w:rPr>
          <w:sz w:val="20"/>
        </w:rPr>
        <w:t>o</w:t>
      </w:r>
      <w:r w:rsidRPr="00174225">
        <w:rPr>
          <w:spacing w:val="10"/>
          <w:sz w:val="20"/>
        </w:rPr>
        <w:t xml:space="preserve"> </w:t>
      </w:r>
      <w:r w:rsidRPr="00174225">
        <w:rPr>
          <w:spacing w:val="-2"/>
          <w:sz w:val="20"/>
        </w:rPr>
        <w:t>chang</w:t>
      </w:r>
      <w:r w:rsidRPr="00174225">
        <w:rPr>
          <w:sz w:val="20"/>
        </w:rPr>
        <w:t>e</w:t>
      </w:r>
      <w:r w:rsidRPr="00174225">
        <w:rPr>
          <w:spacing w:val="11"/>
          <w:sz w:val="20"/>
        </w:rPr>
        <w:t xml:space="preserve"> </w:t>
      </w:r>
      <w:r w:rsidRPr="00174225">
        <w:rPr>
          <w:spacing w:val="-2"/>
          <w:sz w:val="20"/>
        </w:rPr>
        <w:t>a</w:t>
      </w:r>
      <w:r w:rsidRPr="00174225">
        <w:rPr>
          <w:sz w:val="20"/>
        </w:rPr>
        <w:t>t</w:t>
      </w:r>
      <w:r w:rsidRPr="00174225">
        <w:rPr>
          <w:spacing w:val="9"/>
          <w:sz w:val="20"/>
        </w:rPr>
        <w:t xml:space="preserve"> </w:t>
      </w:r>
      <w:r w:rsidRPr="00174225">
        <w:rPr>
          <w:sz w:val="20"/>
        </w:rPr>
        <w:t>AH</w:t>
      </w:r>
      <w:r w:rsidRPr="00174225">
        <w:rPr>
          <w:spacing w:val="-1"/>
          <w:sz w:val="20"/>
        </w:rPr>
        <w:t>F</w:t>
      </w:r>
      <w:r w:rsidRPr="00174225">
        <w:rPr>
          <w:sz w:val="20"/>
        </w:rPr>
        <w:t>A</w:t>
      </w:r>
      <w:r w:rsidRPr="00174225">
        <w:rPr>
          <w:spacing w:val="-2"/>
          <w:sz w:val="20"/>
        </w:rPr>
        <w:t>’</w:t>
      </w:r>
      <w:r w:rsidRPr="00174225">
        <w:rPr>
          <w:sz w:val="20"/>
        </w:rPr>
        <w:t>s</w:t>
      </w:r>
      <w:r w:rsidRPr="00174225">
        <w:rPr>
          <w:spacing w:val="11"/>
          <w:sz w:val="20"/>
        </w:rPr>
        <w:t xml:space="preserve"> </w:t>
      </w:r>
      <w:r w:rsidRPr="00174225">
        <w:rPr>
          <w:spacing w:val="-2"/>
          <w:sz w:val="20"/>
        </w:rPr>
        <w:t>discreti</w:t>
      </w:r>
      <w:r w:rsidRPr="00174225">
        <w:rPr>
          <w:spacing w:val="-1"/>
          <w:sz w:val="20"/>
        </w:rPr>
        <w:t>o</w:t>
      </w:r>
      <w:r w:rsidRPr="00174225">
        <w:rPr>
          <w:spacing w:val="-2"/>
          <w:sz w:val="20"/>
        </w:rPr>
        <w:t>n</w:t>
      </w:r>
      <w:r w:rsidRPr="00174225">
        <w:rPr>
          <w:sz w:val="20"/>
        </w:rPr>
        <w:t>:</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359"/>
        </w:tabs>
        <w:spacing w:line="252" w:lineRule="auto"/>
        <w:ind w:left="1360" w:right="121" w:hanging="450"/>
        <w:jc w:val="both"/>
        <w:rPr>
          <w:sz w:val="20"/>
        </w:rPr>
      </w:pPr>
      <w:r w:rsidRPr="00174225">
        <w:rPr>
          <w:spacing w:val="-1"/>
          <w:sz w:val="20"/>
        </w:rPr>
        <w:t>1</w:t>
      </w:r>
      <w:r w:rsidRPr="00174225">
        <w:rPr>
          <w:spacing w:val="-3"/>
          <w:sz w:val="20"/>
        </w:rPr>
        <w:t>.</w:t>
      </w:r>
      <w:r w:rsidRPr="00174225">
        <w:rPr>
          <w:sz w:val="20"/>
        </w:rPr>
        <w:t>)</w:t>
      </w:r>
      <w:r w:rsidRPr="00174225">
        <w:rPr>
          <w:sz w:val="20"/>
        </w:rPr>
        <w:tab/>
      </w:r>
      <w:r w:rsidRPr="00174225">
        <w:rPr>
          <w:spacing w:val="-1"/>
          <w:sz w:val="20"/>
          <w:u w:val="single" w:color="000000"/>
        </w:rPr>
        <w:t>Lo</w:t>
      </w:r>
      <w:r w:rsidRPr="00174225">
        <w:rPr>
          <w:spacing w:val="-2"/>
          <w:sz w:val="20"/>
          <w:u w:val="single" w:color="000000"/>
        </w:rPr>
        <w:t>a</w:t>
      </w:r>
      <w:r w:rsidRPr="00174225">
        <w:rPr>
          <w:sz w:val="20"/>
          <w:u w:val="single" w:color="000000"/>
        </w:rPr>
        <w:t>n</w:t>
      </w:r>
      <w:r w:rsidRPr="00174225">
        <w:rPr>
          <w:spacing w:val="7"/>
          <w:sz w:val="20"/>
          <w:u w:val="single" w:color="000000"/>
        </w:rPr>
        <w:t xml:space="preserve"> </w:t>
      </w:r>
      <w:r w:rsidRPr="00174225">
        <w:rPr>
          <w:spacing w:val="-1"/>
          <w:sz w:val="20"/>
          <w:u w:val="single" w:color="000000"/>
        </w:rPr>
        <w:t>T</w:t>
      </w:r>
      <w:r w:rsidRPr="00174225">
        <w:rPr>
          <w:spacing w:val="-2"/>
          <w:sz w:val="20"/>
          <w:u w:val="single" w:color="000000"/>
        </w:rPr>
        <w:t>er</w:t>
      </w:r>
      <w:r w:rsidRPr="00174225">
        <w:rPr>
          <w:sz w:val="20"/>
          <w:u w:val="single" w:color="000000"/>
        </w:rPr>
        <w:t>ms</w:t>
      </w:r>
      <w:r w:rsidRPr="00174225">
        <w:rPr>
          <w:spacing w:val="7"/>
          <w:sz w:val="20"/>
          <w:u w:val="single" w:color="000000"/>
        </w:rPr>
        <w:t xml:space="preserve"> </w:t>
      </w:r>
      <w:r w:rsidRPr="00174225">
        <w:rPr>
          <w:spacing w:val="-2"/>
          <w:sz w:val="20"/>
          <w:u w:val="single" w:color="000000"/>
        </w:rPr>
        <w:t>a</w:t>
      </w:r>
      <w:r w:rsidRPr="00174225">
        <w:rPr>
          <w:spacing w:val="-1"/>
          <w:sz w:val="20"/>
          <w:u w:val="single" w:color="000000"/>
        </w:rPr>
        <w:t>n</w:t>
      </w:r>
      <w:r w:rsidRPr="00174225">
        <w:rPr>
          <w:sz w:val="20"/>
          <w:u w:val="single" w:color="000000"/>
        </w:rPr>
        <w:t>d</w:t>
      </w:r>
      <w:r w:rsidRPr="00174225">
        <w:rPr>
          <w:spacing w:val="7"/>
          <w:sz w:val="20"/>
          <w:u w:val="single" w:color="000000"/>
        </w:rPr>
        <w:t xml:space="preserve"> </w:t>
      </w:r>
      <w:r w:rsidRPr="00174225">
        <w:rPr>
          <w:spacing w:val="-1"/>
          <w:sz w:val="20"/>
          <w:u w:val="single" w:color="000000"/>
        </w:rPr>
        <w:t>R</w:t>
      </w:r>
      <w:r w:rsidRPr="00174225">
        <w:rPr>
          <w:spacing w:val="-2"/>
          <w:sz w:val="20"/>
          <w:u w:val="single" w:color="000000"/>
        </w:rPr>
        <w:t>e</w:t>
      </w:r>
      <w:r w:rsidRPr="00174225">
        <w:rPr>
          <w:spacing w:val="-1"/>
          <w:sz w:val="20"/>
          <w:u w:val="single" w:color="000000"/>
        </w:rPr>
        <w:t>p</w:t>
      </w:r>
      <w:r w:rsidRPr="00174225">
        <w:rPr>
          <w:spacing w:val="-2"/>
          <w:sz w:val="20"/>
          <w:u w:val="single" w:color="000000"/>
        </w:rPr>
        <w:t>a</w:t>
      </w:r>
      <w:r w:rsidRPr="00174225">
        <w:rPr>
          <w:spacing w:val="-1"/>
          <w:sz w:val="20"/>
          <w:u w:val="single" w:color="000000"/>
        </w:rPr>
        <w:t>y</w:t>
      </w:r>
      <w:r w:rsidRPr="00174225">
        <w:rPr>
          <w:sz w:val="20"/>
          <w:u w:val="single" w:color="000000"/>
        </w:rPr>
        <w:t>m</w:t>
      </w:r>
      <w:r w:rsidRPr="00174225">
        <w:rPr>
          <w:spacing w:val="-2"/>
          <w:sz w:val="20"/>
          <w:u w:val="single" w:color="000000"/>
        </w:rPr>
        <w:t>e</w:t>
      </w:r>
      <w:r w:rsidRPr="00174225">
        <w:rPr>
          <w:spacing w:val="-1"/>
          <w:sz w:val="20"/>
          <w:u w:val="single" w:color="000000"/>
        </w:rPr>
        <w:t>n</w:t>
      </w:r>
      <w:r w:rsidRPr="00174225">
        <w:rPr>
          <w:spacing w:val="-2"/>
          <w:sz w:val="20"/>
          <w:u w:val="single" w:color="000000"/>
        </w:rPr>
        <w:t>t</w:t>
      </w:r>
      <w:r w:rsidRPr="00174225">
        <w:rPr>
          <w:sz w:val="20"/>
          <w:u w:val="single" w:color="000000"/>
        </w:rPr>
        <w:t>:</w:t>
      </w:r>
      <w:r w:rsidRPr="00174225">
        <w:rPr>
          <w:sz w:val="20"/>
        </w:rPr>
        <w:t xml:space="preserve"> </w:t>
      </w:r>
      <w:r w:rsidRPr="00174225">
        <w:rPr>
          <w:spacing w:val="26"/>
          <w:sz w:val="20"/>
        </w:rPr>
        <w:t xml:space="preserve"> </w:t>
      </w:r>
      <w:r w:rsidRPr="00174225">
        <w:rPr>
          <w:spacing w:val="1"/>
          <w:sz w:val="20"/>
        </w:rPr>
        <w:t>HO</w:t>
      </w:r>
      <w:r w:rsidRPr="00174225">
        <w:rPr>
          <w:spacing w:val="2"/>
          <w:sz w:val="20"/>
        </w:rPr>
        <w:t>M</w:t>
      </w:r>
      <w:r w:rsidRPr="00174225">
        <w:rPr>
          <w:sz w:val="20"/>
        </w:rPr>
        <w:t>E</w:t>
      </w:r>
      <w:r w:rsidRPr="00174225">
        <w:rPr>
          <w:spacing w:val="17"/>
          <w:sz w:val="20"/>
        </w:rPr>
        <w:t xml:space="preserve"> </w:t>
      </w:r>
      <w:r w:rsidRPr="00174225">
        <w:rPr>
          <w:sz w:val="20"/>
        </w:rPr>
        <w:t>f</w:t>
      </w:r>
      <w:r w:rsidRPr="00174225">
        <w:rPr>
          <w:spacing w:val="1"/>
          <w:sz w:val="20"/>
        </w:rPr>
        <w:t>und</w:t>
      </w:r>
      <w:r w:rsidRPr="00174225">
        <w:rPr>
          <w:sz w:val="20"/>
        </w:rPr>
        <w:t>s</w:t>
      </w:r>
      <w:r w:rsidRPr="00174225">
        <w:rPr>
          <w:spacing w:val="15"/>
          <w:sz w:val="20"/>
        </w:rPr>
        <w:t xml:space="preserve"> </w:t>
      </w:r>
      <w:r w:rsidRPr="00174225">
        <w:rPr>
          <w:spacing w:val="1"/>
          <w:sz w:val="20"/>
        </w:rPr>
        <w:t>w</w:t>
      </w:r>
      <w:r w:rsidRPr="00174225">
        <w:rPr>
          <w:sz w:val="20"/>
        </w:rPr>
        <w:t>ill</w:t>
      </w:r>
      <w:r w:rsidRPr="00174225">
        <w:rPr>
          <w:spacing w:val="15"/>
          <w:sz w:val="20"/>
        </w:rPr>
        <w:t xml:space="preserve"> </w:t>
      </w:r>
      <w:r w:rsidRPr="00174225">
        <w:rPr>
          <w:spacing w:val="1"/>
          <w:sz w:val="20"/>
        </w:rPr>
        <w:t>b</w:t>
      </w:r>
      <w:r w:rsidRPr="00174225">
        <w:rPr>
          <w:sz w:val="20"/>
        </w:rPr>
        <w:t>e</w:t>
      </w:r>
      <w:r w:rsidRPr="00174225">
        <w:rPr>
          <w:spacing w:val="16"/>
          <w:sz w:val="20"/>
        </w:rPr>
        <w:t xml:space="preserve"> </w:t>
      </w:r>
      <w:r w:rsidRPr="00174225">
        <w:rPr>
          <w:sz w:val="20"/>
        </w:rPr>
        <w:t>all</w:t>
      </w:r>
      <w:r w:rsidRPr="00174225">
        <w:rPr>
          <w:spacing w:val="1"/>
          <w:sz w:val="20"/>
        </w:rPr>
        <w:t>o</w:t>
      </w:r>
      <w:r w:rsidRPr="00174225">
        <w:rPr>
          <w:sz w:val="20"/>
        </w:rPr>
        <w:t>cated</w:t>
      </w:r>
      <w:r w:rsidRPr="00174225">
        <w:rPr>
          <w:spacing w:val="15"/>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 a</w:t>
      </w:r>
      <w:r w:rsidRPr="00174225">
        <w:rPr>
          <w:spacing w:val="1"/>
          <w:sz w:val="20"/>
        </w:rPr>
        <w:t>p</w:t>
      </w:r>
      <w:r w:rsidRPr="00174225">
        <w:rPr>
          <w:sz w:val="20"/>
        </w:rPr>
        <w:t xml:space="preserve">proved </w:t>
      </w:r>
      <w:r w:rsidRPr="00174225">
        <w:rPr>
          <w:spacing w:val="1"/>
          <w:sz w:val="20"/>
        </w:rPr>
        <w:t>p</w:t>
      </w:r>
      <w:r w:rsidRPr="00174225">
        <w:rPr>
          <w:sz w:val="20"/>
        </w:rPr>
        <w:t>r</w:t>
      </w:r>
      <w:r w:rsidRPr="00174225">
        <w:rPr>
          <w:spacing w:val="1"/>
          <w:sz w:val="20"/>
        </w:rPr>
        <w:t>o</w:t>
      </w:r>
      <w:r w:rsidRPr="00174225">
        <w:rPr>
          <w:sz w:val="20"/>
        </w:rPr>
        <w:t>jects</w:t>
      </w:r>
      <w:r w:rsidRPr="00174225">
        <w:rPr>
          <w:w w:val="102"/>
          <w:sz w:val="20"/>
        </w:rPr>
        <w:t xml:space="preserve"> </w:t>
      </w:r>
      <w:r w:rsidRPr="00174225">
        <w:rPr>
          <w:sz w:val="20"/>
        </w:rPr>
        <w:t>in</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z w:val="20"/>
        </w:rPr>
        <w:t>form</w:t>
      </w:r>
      <w:r w:rsidRPr="00174225">
        <w:rPr>
          <w:spacing w:val="30"/>
          <w:sz w:val="20"/>
        </w:rPr>
        <w:t xml:space="preserve"> </w:t>
      </w:r>
      <w:r w:rsidRPr="00174225">
        <w:rPr>
          <w:sz w:val="20"/>
        </w:rPr>
        <w:t>of</w:t>
      </w:r>
      <w:r w:rsidRPr="00174225">
        <w:rPr>
          <w:spacing w:val="28"/>
          <w:sz w:val="20"/>
        </w:rPr>
        <w:t xml:space="preserve"> </w:t>
      </w:r>
      <w:r w:rsidRPr="00174225">
        <w:rPr>
          <w:sz w:val="20"/>
        </w:rPr>
        <w:t>a</w:t>
      </w:r>
      <w:r w:rsidRPr="00174225">
        <w:rPr>
          <w:spacing w:val="30"/>
          <w:sz w:val="20"/>
        </w:rPr>
        <w:t xml:space="preserve"> </w:t>
      </w:r>
      <w:r w:rsidRPr="00174225">
        <w:rPr>
          <w:sz w:val="20"/>
        </w:rPr>
        <w:t>l</w:t>
      </w:r>
      <w:r w:rsidRPr="00174225">
        <w:rPr>
          <w:spacing w:val="1"/>
          <w:sz w:val="20"/>
        </w:rPr>
        <w:t>o</w:t>
      </w:r>
      <w:r w:rsidRPr="00174225">
        <w:rPr>
          <w:sz w:val="20"/>
        </w:rPr>
        <w:t>a</w:t>
      </w:r>
      <w:r w:rsidRPr="00174225">
        <w:rPr>
          <w:spacing w:val="1"/>
          <w:sz w:val="20"/>
        </w:rPr>
        <w:t>n</w:t>
      </w:r>
      <w:r w:rsidRPr="00174225">
        <w:rPr>
          <w:sz w:val="20"/>
        </w:rPr>
        <w:t xml:space="preserve">.  </w:t>
      </w:r>
      <w:r w:rsidRPr="00174225">
        <w:rPr>
          <w:spacing w:val="1"/>
          <w:sz w:val="20"/>
        </w:rPr>
        <w:t>Th</w:t>
      </w:r>
      <w:r w:rsidRPr="00174225">
        <w:rPr>
          <w:sz w:val="20"/>
        </w:rPr>
        <w:t>e</w:t>
      </w:r>
      <w:r w:rsidRPr="00174225">
        <w:rPr>
          <w:spacing w:val="29"/>
          <w:sz w:val="20"/>
        </w:rPr>
        <w:t xml:space="preserve"> </w:t>
      </w:r>
      <w:r w:rsidRPr="00174225">
        <w:rPr>
          <w:sz w:val="20"/>
        </w:rPr>
        <w:t>l</w:t>
      </w:r>
      <w:r w:rsidRPr="00174225">
        <w:rPr>
          <w:spacing w:val="1"/>
          <w:sz w:val="20"/>
        </w:rPr>
        <w:t>o</w:t>
      </w:r>
      <w:r w:rsidRPr="00174225">
        <w:rPr>
          <w:sz w:val="20"/>
        </w:rPr>
        <w:t>an</w:t>
      </w:r>
      <w:r w:rsidRPr="00174225">
        <w:rPr>
          <w:spacing w:val="29"/>
          <w:sz w:val="20"/>
        </w:rPr>
        <w:t xml:space="preserve"> </w:t>
      </w:r>
      <w:r w:rsidRPr="00174225">
        <w:rPr>
          <w:spacing w:val="1"/>
          <w:sz w:val="20"/>
        </w:rPr>
        <w:t>w</w:t>
      </w:r>
      <w:r w:rsidRPr="00174225">
        <w:rPr>
          <w:sz w:val="20"/>
        </w:rPr>
        <w:t>ill</w:t>
      </w:r>
      <w:r w:rsidRPr="00174225">
        <w:rPr>
          <w:spacing w:val="28"/>
          <w:sz w:val="20"/>
        </w:rPr>
        <w:t xml:space="preserve"> </w:t>
      </w:r>
      <w:r w:rsidRPr="00174225">
        <w:rPr>
          <w:spacing w:val="1"/>
          <w:sz w:val="20"/>
        </w:rPr>
        <w:t>b</w:t>
      </w:r>
      <w:r w:rsidRPr="00174225">
        <w:rPr>
          <w:sz w:val="20"/>
        </w:rPr>
        <w:t>ear</w:t>
      </w:r>
      <w:r w:rsidRPr="00174225">
        <w:rPr>
          <w:spacing w:val="28"/>
          <w:sz w:val="20"/>
        </w:rPr>
        <w:t xml:space="preserve"> </w:t>
      </w:r>
      <w:r w:rsidRPr="00174225">
        <w:rPr>
          <w:sz w:val="20"/>
        </w:rPr>
        <w:t>an</w:t>
      </w:r>
      <w:r w:rsidRPr="00174225">
        <w:rPr>
          <w:spacing w:val="29"/>
          <w:sz w:val="20"/>
        </w:rPr>
        <w:t xml:space="preserve"> </w:t>
      </w:r>
      <w:r w:rsidRPr="00174225">
        <w:rPr>
          <w:sz w:val="20"/>
        </w:rPr>
        <w:t>i</w:t>
      </w:r>
      <w:r w:rsidRPr="00174225">
        <w:rPr>
          <w:spacing w:val="1"/>
          <w:sz w:val="20"/>
        </w:rPr>
        <w:t>n</w:t>
      </w:r>
      <w:r w:rsidRPr="00174225">
        <w:rPr>
          <w:sz w:val="20"/>
        </w:rPr>
        <w:t>terest</w:t>
      </w:r>
      <w:r w:rsidRPr="00174225">
        <w:rPr>
          <w:spacing w:val="28"/>
          <w:sz w:val="20"/>
        </w:rPr>
        <w:t xml:space="preserve"> </w:t>
      </w:r>
      <w:r w:rsidRPr="00174225">
        <w:rPr>
          <w:sz w:val="20"/>
        </w:rPr>
        <w:t>rate</w:t>
      </w:r>
      <w:r w:rsidRPr="00174225">
        <w:rPr>
          <w:spacing w:val="30"/>
          <w:sz w:val="20"/>
        </w:rPr>
        <w:t xml:space="preserve"> </w:t>
      </w:r>
      <w:r w:rsidRPr="00174225">
        <w:rPr>
          <w:spacing w:val="1"/>
          <w:sz w:val="20"/>
        </w:rPr>
        <w:t>o</w:t>
      </w:r>
      <w:r w:rsidRPr="00174225">
        <w:rPr>
          <w:sz w:val="20"/>
        </w:rPr>
        <w:t>f</w:t>
      </w:r>
      <w:r w:rsidRPr="00174225">
        <w:rPr>
          <w:spacing w:val="28"/>
          <w:sz w:val="20"/>
        </w:rPr>
        <w:t xml:space="preserve"> </w:t>
      </w:r>
      <w:r w:rsidRPr="00174225">
        <w:rPr>
          <w:spacing w:val="1"/>
          <w:sz w:val="20"/>
        </w:rPr>
        <w:t>1</w:t>
      </w:r>
      <w:r w:rsidRPr="00174225">
        <w:rPr>
          <w:sz w:val="20"/>
        </w:rPr>
        <w:t>/</w:t>
      </w:r>
      <w:r w:rsidRPr="00174225">
        <w:rPr>
          <w:spacing w:val="1"/>
          <w:sz w:val="20"/>
        </w:rPr>
        <w:t>2</w:t>
      </w:r>
      <w:r w:rsidRPr="00174225">
        <w:rPr>
          <w:sz w:val="20"/>
        </w:rPr>
        <w:t>%</w:t>
      </w:r>
      <w:r w:rsidRPr="00174225">
        <w:rPr>
          <w:spacing w:val="30"/>
          <w:sz w:val="20"/>
        </w:rPr>
        <w:t xml:space="preserve"> </w:t>
      </w:r>
      <w:r w:rsidRPr="00174225">
        <w:rPr>
          <w:sz w:val="20"/>
        </w:rPr>
        <w:t>accr</w:t>
      </w:r>
      <w:r w:rsidRPr="00174225">
        <w:rPr>
          <w:spacing w:val="1"/>
          <w:sz w:val="20"/>
        </w:rPr>
        <w:t>u</w:t>
      </w:r>
      <w:r w:rsidRPr="00174225">
        <w:rPr>
          <w:sz w:val="20"/>
        </w:rPr>
        <w:t>i</w:t>
      </w:r>
      <w:r w:rsidRPr="00174225">
        <w:rPr>
          <w:spacing w:val="1"/>
          <w:sz w:val="20"/>
        </w:rPr>
        <w:t>n</w:t>
      </w:r>
      <w:r w:rsidRPr="00174225">
        <w:rPr>
          <w:sz w:val="20"/>
        </w:rPr>
        <w:t>g</w:t>
      </w:r>
      <w:r w:rsidRPr="00174225">
        <w:rPr>
          <w:spacing w:val="29"/>
          <w:sz w:val="20"/>
        </w:rPr>
        <w:t xml:space="preserve"> </w:t>
      </w:r>
      <w:r w:rsidRPr="00174225">
        <w:rPr>
          <w:sz w:val="20"/>
        </w:rPr>
        <w:t>a</w:t>
      </w:r>
      <w:r w:rsidRPr="00174225">
        <w:rPr>
          <w:spacing w:val="1"/>
          <w:sz w:val="20"/>
        </w:rPr>
        <w:t>nnu</w:t>
      </w:r>
      <w:r w:rsidRPr="00174225">
        <w:rPr>
          <w:sz w:val="20"/>
        </w:rPr>
        <w:t xml:space="preserve">ally </w:t>
      </w:r>
      <w:r w:rsidRPr="00174225">
        <w:rPr>
          <w:spacing w:val="1"/>
          <w:sz w:val="20"/>
        </w:rPr>
        <w:t>w</w:t>
      </w:r>
      <w:r w:rsidRPr="00174225">
        <w:rPr>
          <w:sz w:val="20"/>
        </w:rPr>
        <w:t>ith</w:t>
      </w:r>
      <w:r w:rsidRPr="00174225">
        <w:rPr>
          <w:spacing w:val="16"/>
          <w:sz w:val="20"/>
        </w:rPr>
        <w:t xml:space="preserve"> </w:t>
      </w:r>
      <w:r w:rsidRPr="00174225">
        <w:rPr>
          <w:spacing w:val="1"/>
          <w:sz w:val="20"/>
        </w:rPr>
        <w:t>d</w:t>
      </w:r>
      <w:r w:rsidRPr="00174225">
        <w:rPr>
          <w:sz w:val="20"/>
        </w:rPr>
        <w:t>eferred</w:t>
      </w:r>
      <w:r w:rsidRPr="00174225">
        <w:rPr>
          <w:spacing w:val="16"/>
          <w:sz w:val="20"/>
        </w:rPr>
        <w:t xml:space="preserve"> </w:t>
      </w:r>
      <w:r w:rsidRPr="00174225">
        <w:rPr>
          <w:spacing w:val="1"/>
          <w:sz w:val="20"/>
        </w:rPr>
        <w:t>p</w:t>
      </w:r>
      <w:r w:rsidRPr="00174225">
        <w:rPr>
          <w:sz w:val="20"/>
        </w:rPr>
        <w:t>a</w:t>
      </w:r>
      <w:r w:rsidRPr="00174225">
        <w:rPr>
          <w:spacing w:val="1"/>
          <w:sz w:val="20"/>
        </w:rPr>
        <w:t>y</w:t>
      </w:r>
      <w:r w:rsidRPr="00174225">
        <w:rPr>
          <w:spacing w:val="2"/>
          <w:sz w:val="20"/>
        </w:rPr>
        <w:t>m</w:t>
      </w:r>
      <w:r w:rsidRPr="00174225">
        <w:rPr>
          <w:sz w:val="20"/>
        </w:rPr>
        <w:t>e</w:t>
      </w:r>
      <w:r w:rsidRPr="00174225">
        <w:rPr>
          <w:spacing w:val="1"/>
          <w:sz w:val="20"/>
        </w:rPr>
        <w:t>n</w:t>
      </w:r>
      <w:r w:rsidRPr="00174225">
        <w:rPr>
          <w:sz w:val="20"/>
        </w:rPr>
        <w:t>ts</w:t>
      </w:r>
      <w:r w:rsidRPr="00174225">
        <w:rPr>
          <w:spacing w:val="15"/>
          <w:sz w:val="20"/>
        </w:rPr>
        <w:t xml:space="preserve"> </w:t>
      </w:r>
      <w:r w:rsidRPr="00174225">
        <w:rPr>
          <w:sz w:val="20"/>
        </w:rPr>
        <w:t>f</w:t>
      </w:r>
      <w:r w:rsidRPr="00174225">
        <w:rPr>
          <w:spacing w:val="1"/>
          <w:sz w:val="20"/>
        </w:rPr>
        <w:t>o</w:t>
      </w:r>
      <w:r w:rsidRPr="00174225">
        <w:rPr>
          <w:sz w:val="20"/>
        </w:rPr>
        <w:t>r</w:t>
      </w:r>
      <w:r w:rsidRPr="00174225">
        <w:rPr>
          <w:spacing w:val="15"/>
          <w:sz w:val="20"/>
        </w:rPr>
        <w:t xml:space="preserve"> </w:t>
      </w:r>
      <w:r w:rsidRPr="00174225">
        <w:rPr>
          <w:sz w:val="20"/>
        </w:rPr>
        <w:t>t</w:t>
      </w:r>
      <w:r w:rsidRPr="00174225">
        <w:rPr>
          <w:spacing w:val="1"/>
          <w:sz w:val="20"/>
        </w:rPr>
        <w:t>w</w:t>
      </w:r>
      <w:r w:rsidRPr="00174225">
        <w:rPr>
          <w:sz w:val="20"/>
        </w:rPr>
        <w:t>e</w:t>
      </w:r>
      <w:r w:rsidRPr="00174225">
        <w:rPr>
          <w:spacing w:val="1"/>
          <w:sz w:val="20"/>
        </w:rPr>
        <w:t>n</w:t>
      </w:r>
      <w:r w:rsidRPr="00174225">
        <w:rPr>
          <w:sz w:val="20"/>
        </w:rPr>
        <w:t>ty</w:t>
      </w:r>
      <w:r w:rsidRPr="00174225">
        <w:rPr>
          <w:spacing w:val="16"/>
          <w:sz w:val="20"/>
        </w:rPr>
        <w:t xml:space="preserve"> </w:t>
      </w:r>
      <w:r w:rsidRPr="00174225">
        <w:rPr>
          <w:spacing w:val="1"/>
          <w:sz w:val="20"/>
        </w:rPr>
        <w:t>y</w:t>
      </w:r>
      <w:r w:rsidRPr="00174225">
        <w:rPr>
          <w:sz w:val="20"/>
        </w:rPr>
        <w:t xml:space="preserve">ears.  </w:t>
      </w:r>
      <w:r w:rsidRPr="00174225">
        <w:rPr>
          <w:spacing w:val="1"/>
          <w:sz w:val="20"/>
        </w:rPr>
        <w:t>Th</w:t>
      </w:r>
      <w:r w:rsidRPr="00174225">
        <w:rPr>
          <w:sz w:val="20"/>
        </w:rPr>
        <w:t>e</w:t>
      </w:r>
      <w:r w:rsidRPr="00174225">
        <w:rPr>
          <w:spacing w:val="17"/>
          <w:sz w:val="20"/>
        </w:rPr>
        <w:t xml:space="preserve"> </w:t>
      </w:r>
      <w:r w:rsidRPr="00174225">
        <w:rPr>
          <w:spacing w:val="1"/>
          <w:sz w:val="20"/>
        </w:rPr>
        <w:t>p</w:t>
      </w:r>
      <w:r w:rsidRPr="00174225">
        <w:rPr>
          <w:sz w:val="20"/>
        </w:rPr>
        <w:t>ri</w:t>
      </w:r>
      <w:r w:rsidRPr="00174225">
        <w:rPr>
          <w:spacing w:val="1"/>
          <w:sz w:val="20"/>
        </w:rPr>
        <w:t>n</w:t>
      </w:r>
      <w:r w:rsidRPr="00174225">
        <w:rPr>
          <w:sz w:val="20"/>
        </w:rPr>
        <w:t>ci</w:t>
      </w:r>
      <w:r w:rsidRPr="00174225">
        <w:rPr>
          <w:spacing w:val="1"/>
          <w:sz w:val="20"/>
        </w:rPr>
        <w:t>p</w:t>
      </w:r>
      <w:r w:rsidRPr="00174225">
        <w:rPr>
          <w:sz w:val="20"/>
        </w:rPr>
        <w:t>al</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i</w:t>
      </w:r>
      <w:r w:rsidRPr="00174225">
        <w:rPr>
          <w:spacing w:val="1"/>
          <w:sz w:val="20"/>
        </w:rPr>
        <w:t>n</w:t>
      </w:r>
      <w:r w:rsidRPr="00174225">
        <w:rPr>
          <w:sz w:val="20"/>
        </w:rPr>
        <w:t>terest</w:t>
      </w:r>
      <w:r w:rsidRPr="00174225">
        <w:rPr>
          <w:spacing w:val="15"/>
          <w:sz w:val="20"/>
        </w:rPr>
        <w:t xml:space="preserve"> </w:t>
      </w:r>
      <w:r w:rsidRPr="00174225">
        <w:rPr>
          <w:spacing w:val="1"/>
          <w:sz w:val="20"/>
        </w:rPr>
        <w:t>w</w:t>
      </w:r>
      <w:r w:rsidRPr="00174225">
        <w:rPr>
          <w:sz w:val="20"/>
        </w:rPr>
        <w:t>ill</w:t>
      </w:r>
      <w:r w:rsidRPr="00174225">
        <w:rPr>
          <w:spacing w:val="15"/>
          <w:sz w:val="20"/>
        </w:rPr>
        <w:t xml:space="preserve"> </w:t>
      </w:r>
      <w:r w:rsidRPr="00174225">
        <w:rPr>
          <w:spacing w:val="1"/>
          <w:sz w:val="20"/>
        </w:rPr>
        <w:t>b</w:t>
      </w:r>
      <w:r w:rsidRPr="00174225">
        <w:rPr>
          <w:sz w:val="20"/>
        </w:rPr>
        <w:t>e</w:t>
      </w:r>
      <w:r w:rsidRPr="00174225">
        <w:rPr>
          <w:spacing w:val="16"/>
          <w:sz w:val="20"/>
        </w:rPr>
        <w:t xml:space="preserve"> </w:t>
      </w:r>
      <w:r w:rsidRPr="00174225">
        <w:rPr>
          <w:spacing w:val="1"/>
          <w:sz w:val="20"/>
        </w:rPr>
        <w:t>du</w:t>
      </w:r>
      <w:r w:rsidRPr="00174225">
        <w:rPr>
          <w:sz w:val="20"/>
        </w:rPr>
        <w:t>e</w:t>
      </w:r>
      <w:r w:rsidRPr="00174225">
        <w:rPr>
          <w:spacing w:val="17"/>
          <w:sz w:val="20"/>
        </w:rPr>
        <w:t xml:space="preserve"> </w:t>
      </w:r>
      <w:r w:rsidRPr="00174225">
        <w:rPr>
          <w:sz w:val="20"/>
        </w:rPr>
        <w:t>at</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e</w:t>
      </w:r>
      <w:r w:rsidRPr="00174225">
        <w:rPr>
          <w:spacing w:val="1"/>
          <w:sz w:val="20"/>
        </w:rPr>
        <w:t>n</w:t>
      </w:r>
      <w:r w:rsidRPr="00174225">
        <w:rPr>
          <w:sz w:val="20"/>
        </w:rPr>
        <w:t>d</w:t>
      </w:r>
      <w:r w:rsidRPr="00174225">
        <w:rPr>
          <w:spacing w:val="29"/>
          <w:sz w:val="20"/>
        </w:rPr>
        <w:t xml:space="preserve"> </w:t>
      </w:r>
      <w:r w:rsidRPr="00174225">
        <w:rPr>
          <w:sz w:val="20"/>
        </w:rPr>
        <w:t>of</w:t>
      </w:r>
      <w:r w:rsidRPr="00174225">
        <w:rPr>
          <w:spacing w:val="29"/>
          <w:sz w:val="20"/>
        </w:rPr>
        <w:t xml:space="preserve"> </w:t>
      </w:r>
      <w:r w:rsidRPr="00174225">
        <w:rPr>
          <w:sz w:val="20"/>
        </w:rPr>
        <w:t>the 20</w:t>
      </w:r>
      <w:r w:rsidRPr="00174225">
        <w:rPr>
          <w:sz w:val="20"/>
          <w:vertAlign w:val="superscript"/>
        </w:rPr>
        <w:t>th</w:t>
      </w:r>
      <w:r w:rsidRPr="00174225">
        <w:rPr>
          <w:sz w:val="20"/>
        </w:rPr>
        <w:t xml:space="preserve"> </w:t>
      </w:r>
      <w:r w:rsidRPr="00174225">
        <w:rPr>
          <w:spacing w:val="1"/>
          <w:sz w:val="20"/>
        </w:rPr>
        <w:t>y</w:t>
      </w:r>
      <w:r w:rsidRPr="00174225">
        <w:rPr>
          <w:sz w:val="20"/>
        </w:rPr>
        <w:t xml:space="preserve">ear.  </w:t>
      </w:r>
      <w:r w:rsidRPr="00174225">
        <w:rPr>
          <w:spacing w:val="-2"/>
          <w:sz w:val="20"/>
        </w:rPr>
        <w:t>I</w:t>
      </w:r>
      <w:r w:rsidRPr="00174225">
        <w:rPr>
          <w:sz w:val="20"/>
        </w:rPr>
        <w:t>n</w:t>
      </w:r>
      <w:r w:rsidRPr="00174225">
        <w:rPr>
          <w:spacing w:val="22"/>
          <w:sz w:val="20"/>
        </w:rPr>
        <w:t xml:space="preserve"> </w:t>
      </w:r>
      <w:r w:rsidRPr="00174225">
        <w:rPr>
          <w:spacing w:val="-2"/>
          <w:sz w:val="20"/>
        </w:rPr>
        <w:t>t</w:t>
      </w:r>
      <w:r w:rsidRPr="00174225">
        <w:rPr>
          <w:spacing w:val="-1"/>
          <w:sz w:val="20"/>
        </w:rPr>
        <w:t>h</w:t>
      </w:r>
      <w:r w:rsidRPr="00174225">
        <w:rPr>
          <w:sz w:val="20"/>
        </w:rPr>
        <w:t>e</w:t>
      </w:r>
      <w:r w:rsidRPr="00174225">
        <w:rPr>
          <w:spacing w:val="23"/>
          <w:sz w:val="20"/>
        </w:rPr>
        <w:t xml:space="preserve"> </w:t>
      </w:r>
      <w:r w:rsidRPr="00174225">
        <w:rPr>
          <w:spacing w:val="-2"/>
          <w:sz w:val="20"/>
        </w:rPr>
        <w:t>e</w:t>
      </w:r>
      <w:r w:rsidRPr="00174225">
        <w:rPr>
          <w:spacing w:val="-1"/>
          <w:sz w:val="20"/>
        </w:rPr>
        <w:t>v</w:t>
      </w:r>
      <w:r w:rsidRPr="00174225">
        <w:rPr>
          <w:spacing w:val="-2"/>
          <w:sz w:val="20"/>
        </w:rPr>
        <w:t>e</w:t>
      </w:r>
      <w:r w:rsidRPr="00174225">
        <w:rPr>
          <w:spacing w:val="-1"/>
          <w:sz w:val="20"/>
        </w:rPr>
        <w:t>n</w:t>
      </w:r>
      <w:r w:rsidRPr="00174225">
        <w:rPr>
          <w:sz w:val="20"/>
        </w:rPr>
        <w:t>t</w:t>
      </w:r>
      <w:r w:rsidRPr="00174225">
        <w:rPr>
          <w:spacing w:val="23"/>
          <w:sz w:val="20"/>
        </w:rPr>
        <w:t xml:space="preserve"> </w:t>
      </w:r>
      <w:r w:rsidRPr="00174225">
        <w:rPr>
          <w:spacing w:val="-1"/>
          <w:sz w:val="20"/>
        </w:rPr>
        <w:t>o</w:t>
      </w:r>
      <w:r w:rsidRPr="00174225">
        <w:rPr>
          <w:sz w:val="20"/>
        </w:rPr>
        <w:t>f</w:t>
      </w:r>
      <w:r w:rsidRPr="00174225">
        <w:rPr>
          <w:spacing w:val="22"/>
          <w:sz w:val="20"/>
        </w:rPr>
        <w:t xml:space="preserve"> </w:t>
      </w:r>
      <w:r w:rsidRPr="00174225">
        <w:rPr>
          <w:spacing w:val="-1"/>
          <w:sz w:val="20"/>
        </w:rPr>
        <w:t>d</w:t>
      </w:r>
      <w:r w:rsidRPr="00174225">
        <w:rPr>
          <w:spacing w:val="-2"/>
          <w:sz w:val="20"/>
        </w:rPr>
        <w:t>efa</w:t>
      </w:r>
      <w:r w:rsidRPr="00174225">
        <w:rPr>
          <w:spacing w:val="-1"/>
          <w:sz w:val="20"/>
        </w:rPr>
        <w:t>u</w:t>
      </w:r>
      <w:r w:rsidRPr="00174225">
        <w:rPr>
          <w:spacing w:val="-2"/>
          <w:sz w:val="20"/>
        </w:rPr>
        <w:t>lt</w:t>
      </w:r>
      <w:r w:rsidRPr="00174225">
        <w:rPr>
          <w:sz w:val="20"/>
        </w:rPr>
        <w:t>,</w:t>
      </w:r>
      <w:r w:rsidRPr="00174225">
        <w:rPr>
          <w:spacing w:val="22"/>
          <w:sz w:val="20"/>
        </w:rPr>
        <w:t xml:space="preserve"> </w:t>
      </w:r>
      <w:r w:rsidRPr="00174225">
        <w:rPr>
          <w:spacing w:val="-1"/>
          <w:sz w:val="20"/>
        </w:rPr>
        <w:t>AHF</w:t>
      </w:r>
      <w:r w:rsidRPr="00174225">
        <w:rPr>
          <w:sz w:val="20"/>
        </w:rPr>
        <w:t>A</w:t>
      </w:r>
      <w:r w:rsidRPr="00174225">
        <w:rPr>
          <w:spacing w:val="24"/>
          <w:sz w:val="20"/>
        </w:rPr>
        <w:t xml:space="preserve"> </w:t>
      </w:r>
      <w:r w:rsidRPr="00174225">
        <w:rPr>
          <w:spacing w:val="-2"/>
          <w:sz w:val="20"/>
        </w:rPr>
        <w:t>reser</w:t>
      </w:r>
      <w:r w:rsidRPr="00174225">
        <w:rPr>
          <w:spacing w:val="-1"/>
          <w:sz w:val="20"/>
        </w:rPr>
        <w:t>v</w:t>
      </w:r>
      <w:r w:rsidRPr="00174225">
        <w:rPr>
          <w:spacing w:val="-2"/>
          <w:sz w:val="20"/>
        </w:rPr>
        <w:t>e</w:t>
      </w:r>
      <w:r w:rsidRPr="00174225">
        <w:rPr>
          <w:sz w:val="20"/>
        </w:rPr>
        <w:t>s</w:t>
      </w:r>
      <w:r w:rsidRPr="00174225">
        <w:rPr>
          <w:spacing w:val="22"/>
          <w:sz w:val="20"/>
        </w:rPr>
        <w:t xml:space="preserve"> </w:t>
      </w:r>
      <w:r w:rsidRPr="00174225">
        <w:rPr>
          <w:spacing w:val="-2"/>
          <w:sz w:val="20"/>
        </w:rPr>
        <w:t>t</w:t>
      </w:r>
      <w:r w:rsidRPr="00174225">
        <w:rPr>
          <w:spacing w:val="-1"/>
          <w:sz w:val="20"/>
        </w:rPr>
        <w:t>h</w:t>
      </w:r>
      <w:r w:rsidRPr="00174225">
        <w:rPr>
          <w:sz w:val="20"/>
        </w:rPr>
        <w:t>e</w:t>
      </w:r>
      <w:r w:rsidRPr="00174225">
        <w:rPr>
          <w:spacing w:val="23"/>
          <w:sz w:val="20"/>
        </w:rPr>
        <w:t xml:space="preserve"> </w:t>
      </w:r>
      <w:r w:rsidRPr="00174225">
        <w:rPr>
          <w:spacing w:val="-2"/>
          <w:sz w:val="20"/>
        </w:rPr>
        <w:t>ri</w:t>
      </w:r>
      <w:r w:rsidRPr="00174225">
        <w:rPr>
          <w:spacing w:val="-1"/>
          <w:sz w:val="20"/>
        </w:rPr>
        <w:t>gh</w:t>
      </w:r>
      <w:r w:rsidRPr="00174225">
        <w:rPr>
          <w:sz w:val="20"/>
        </w:rPr>
        <w:t>t</w:t>
      </w:r>
      <w:r w:rsidRPr="00174225">
        <w:rPr>
          <w:spacing w:val="23"/>
          <w:sz w:val="20"/>
        </w:rPr>
        <w:t xml:space="preserve"> </w:t>
      </w:r>
      <w:r w:rsidRPr="00174225">
        <w:rPr>
          <w:spacing w:val="-2"/>
          <w:sz w:val="20"/>
        </w:rPr>
        <w:t>t</w:t>
      </w:r>
      <w:r w:rsidRPr="00174225">
        <w:rPr>
          <w:sz w:val="20"/>
        </w:rPr>
        <w:t>o</w:t>
      </w:r>
      <w:r w:rsidRPr="00174225">
        <w:rPr>
          <w:spacing w:val="22"/>
          <w:sz w:val="20"/>
        </w:rPr>
        <w:t xml:space="preserve"> </w:t>
      </w:r>
      <w:r w:rsidRPr="00174225">
        <w:rPr>
          <w:spacing w:val="-2"/>
          <w:sz w:val="20"/>
        </w:rPr>
        <w:t>se</w:t>
      </w:r>
      <w:r w:rsidRPr="00174225">
        <w:rPr>
          <w:sz w:val="20"/>
        </w:rPr>
        <w:t>t</w:t>
      </w:r>
      <w:r w:rsidRPr="00174225">
        <w:rPr>
          <w:spacing w:val="23"/>
          <w:sz w:val="20"/>
        </w:rPr>
        <w:t xml:space="preserve"> </w:t>
      </w:r>
      <w:r w:rsidRPr="00174225">
        <w:rPr>
          <w:sz w:val="20"/>
        </w:rPr>
        <w:t>a</w:t>
      </w:r>
      <w:r w:rsidRPr="00174225">
        <w:rPr>
          <w:spacing w:val="23"/>
          <w:sz w:val="20"/>
        </w:rPr>
        <w:t xml:space="preserve"> </w:t>
      </w:r>
      <w:r w:rsidRPr="00174225">
        <w:rPr>
          <w:spacing w:val="-1"/>
          <w:sz w:val="20"/>
        </w:rPr>
        <w:t>d</w:t>
      </w:r>
      <w:r w:rsidRPr="00174225">
        <w:rPr>
          <w:spacing w:val="-2"/>
          <w:sz w:val="20"/>
        </w:rPr>
        <w:t>efa</w:t>
      </w:r>
      <w:r w:rsidRPr="00174225">
        <w:rPr>
          <w:spacing w:val="-1"/>
          <w:sz w:val="20"/>
        </w:rPr>
        <w:t>u</w:t>
      </w:r>
      <w:r w:rsidRPr="00174225">
        <w:rPr>
          <w:spacing w:val="-2"/>
          <w:sz w:val="20"/>
        </w:rPr>
        <w:t>l</w:t>
      </w:r>
      <w:r w:rsidRPr="00174225">
        <w:rPr>
          <w:sz w:val="20"/>
        </w:rPr>
        <w:t>t</w:t>
      </w:r>
      <w:r w:rsidRPr="00174225">
        <w:rPr>
          <w:w w:val="102"/>
          <w:sz w:val="20"/>
        </w:rPr>
        <w:t xml:space="preserve"> </w:t>
      </w:r>
      <w:r w:rsidRPr="00174225">
        <w:rPr>
          <w:spacing w:val="-2"/>
          <w:sz w:val="20"/>
        </w:rPr>
        <w:t>rat</w:t>
      </w:r>
      <w:r w:rsidRPr="00174225">
        <w:rPr>
          <w:sz w:val="20"/>
        </w:rPr>
        <w:t>e</w:t>
      </w:r>
      <w:r w:rsidRPr="00174225">
        <w:rPr>
          <w:spacing w:val="6"/>
          <w:sz w:val="20"/>
        </w:rPr>
        <w:t xml:space="preserve"> </w:t>
      </w:r>
      <w:r w:rsidRPr="00174225">
        <w:rPr>
          <w:spacing w:val="-2"/>
          <w:sz w:val="20"/>
        </w:rPr>
        <w:t>i</w:t>
      </w:r>
      <w:r w:rsidRPr="00174225">
        <w:rPr>
          <w:sz w:val="20"/>
        </w:rPr>
        <w:t>n</w:t>
      </w:r>
      <w:r w:rsidRPr="00174225">
        <w:rPr>
          <w:spacing w:val="7"/>
          <w:sz w:val="20"/>
        </w:rPr>
        <w:t xml:space="preserve"> </w:t>
      </w:r>
      <w:r w:rsidRPr="00174225">
        <w:rPr>
          <w:spacing w:val="-2"/>
          <w:sz w:val="20"/>
        </w:rPr>
        <w:t>e</w:t>
      </w:r>
      <w:r w:rsidRPr="00174225">
        <w:rPr>
          <w:spacing w:val="-1"/>
          <w:sz w:val="20"/>
        </w:rPr>
        <w:t>x</w:t>
      </w:r>
      <w:r w:rsidRPr="00174225">
        <w:rPr>
          <w:spacing w:val="-2"/>
          <w:sz w:val="20"/>
        </w:rPr>
        <w:t>ces</w:t>
      </w:r>
      <w:r w:rsidRPr="00174225">
        <w:rPr>
          <w:sz w:val="20"/>
        </w:rPr>
        <w:t>s</w:t>
      </w:r>
      <w:r w:rsidRPr="00174225">
        <w:rPr>
          <w:spacing w:val="6"/>
          <w:sz w:val="20"/>
        </w:rPr>
        <w:t xml:space="preserve"> </w:t>
      </w:r>
      <w:r w:rsidRPr="00174225">
        <w:rPr>
          <w:spacing w:val="-1"/>
          <w:sz w:val="20"/>
        </w:rPr>
        <w:t>o</w:t>
      </w:r>
      <w:r w:rsidRPr="00174225">
        <w:rPr>
          <w:sz w:val="20"/>
        </w:rPr>
        <w:t>f</w:t>
      </w:r>
      <w:r w:rsidRPr="00174225">
        <w:rPr>
          <w:spacing w:val="6"/>
          <w:sz w:val="20"/>
        </w:rPr>
        <w:t xml:space="preserve"> </w:t>
      </w:r>
      <w:r w:rsidRPr="00174225">
        <w:rPr>
          <w:spacing w:val="-2"/>
          <w:sz w:val="20"/>
        </w:rPr>
        <w:t>t</w:t>
      </w:r>
      <w:r w:rsidRPr="00174225">
        <w:rPr>
          <w:spacing w:val="-1"/>
          <w:sz w:val="20"/>
        </w:rPr>
        <w:t>h</w:t>
      </w:r>
      <w:r w:rsidRPr="00174225">
        <w:rPr>
          <w:sz w:val="20"/>
        </w:rPr>
        <w:t>e</w:t>
      </w:r>
      <w:r w:rsidRPr="00174225">
        <w:rPr>
          <w:spacing w:val="6"/>
          <w:sz w:val="20"/>
        </w:rPr>
        <w:t xml:space="preserve"> </w:t>
      </w:r>
      <w:r w:rsidRPr="00174225">
        <w:rPr>
          <w:spacing w:val="-1"/>
          <w:sz w:val="20"/>
        </w:rPr>
        <w:t>p</w:t>
      </w:r>
      <w:r w:rsidRPr="00174225">
        <w:rPr>
          <w:spacing w:val="-2"/>
          <w:sz w:val="20"/>
        </w:rPr>
        <w:t>re</w:t>
      </w:r>
      <w:r w:rsidRPr="00174225">
        <w:rPr>
          <w:spacing w:val="-1"/>
          <w:sz w:val="20"/>
        </w:rPr>
        <w:t>v</w:t>
      </w:r>
      <w:r w:rsidRPr="00174225">
        <w:rPr>
          <w:spacing w:val="-2"/>
          <w:sz w:val="20"/>
        </w:rPr>
        <w:t>aili</w:t>
      </w:r>
      <w:r w:rsidRPr="00174225">
        <w:rPr>
          <w:spacing w:val="-1"/>
          <w:sz w:val="20"/>
        </w:rPr>
        <w:t>n</w:t>
      </w:r>
      <w:r w:rsidRPr="00174225">
        <w:rPr>
          <w:sz w:val="20"/>
        </w:rPr>
        <w:t>g</w:t>
      </w:r>
      <w:r w:rsidRPr="00174225">
        <w:rPr>
          <w:spacing w:val="7"/>
          <w:sz w:val="20"/>
        </w:rPr>
        <w:t xml:space="preserve"> </w:t>
      </w:r>
      <w:r w:rsidRPr="00174225">
        <w:rPr>
          <w:spacing w:val="-1"/>
          <w:sz w:val="20"/>
        </w:rPr>
        <w:t>P</w:t>
      </w:r>
      <w:r w:rsidRPr="00174225">
        <w:rPr>
          <w:spacing w:val="-2"/>
          <w:sz w:val="20"/>
        </w:rPr>
        <w:t>ri</w:t>
      </w:r>
      <w:r w:rsidRPr="00174225">
        <w:rPr>
          <w:sz w:val="20"/>
        </w:rPr>
        <w:t>me</w:t>
      </w:r>
      <w:r w:rsidRPr="00174225">
        <w:rPr>
          <w:spacing w:val="7"/>
          <w:sz w:val="20"/>
        </w:rPr>
        <w:t xml:space="preserve"> </w:t>
      </w:r>
      <w:r w:rsidRPr="00174225">
        <w:rPr>
          <w:spacing w:val="-1"/>
          <w:sz w:val="20"/>
        </w:rPr>
        <w:t>L</w:t>
      </w:r>
      <w:r w:rsidRPr="00174225">
        <w:rPr>
          <w:spacing w:val="-2"/>
          <w:sz w:val="20"/>
        </w:rPr>
        <w:t>e</w:t>
      </w:r>
      <w:r w:rsidRPr="00174225">
        <w:rPr>
          <w:spacing w:val="-1"/>
          <w:sz w:val="20"/>
        </w:rPr>
        <w:t>nd</w:t>
      </w:r>
      <w:r w:rsidRPr="00174225">
        <w:rPr>
          <w:spacing w:val="-2"/>
          <w:sz w:val="20"/>
        </w:rPr>
        <w:t>i</w:t>
      </w:r>
      <w:r w:rsidRPr="00174225">
        <w:rPr>
          <w:spacing w:val="-1"/>
          <w:sz w:val="20"/>
        </w:rPr>
        <w:t>n</w:t>
      </w:r>
      <w:r w:rsidRPr="00174225">
        <w:rPr>
          <w:sz w:val="20"/>
        </w:rPr>
        <w:t>g</w:t>
      </w:r>
      <w:r w:rsidRPr="00174225">
        <w:rPr>
          <w:spacing w:val="7"/>
          <w:sz w:val="20"/>
        </w:rPr>
        <w:t xml:space="preserve"> </w:t>
      </w:r>
      <w:r w:rsidRPr="00174225">
        <w:rPr>
          <w:spacing w:val="-1"/>
          <w:sz w:val="20"/>
        </w:rPr>
        <w:t>R</w:t>
      </w:r>
      <w:r w:rsidRPr="00174225">
        <w:rPr>
          <w:spacing w:val="-2"/>
          <w:sz w:val="20"/>
        </w:rPr>
        <w:t>at</w:t>
      </w:r>
      <w:r w:rsidRPr="00174225">
        <w:rPr>
          <w:sz w:val="20"/>
        </w:rPr>
        <w:t>e</w:t>
      </w:r>
      <w:r w:rsidRPr="00174225">
        <w:rPr>
          <w:spacing w:val="7"/>
          <w:sz w:val="20"/>
        </w:rPr>
        <w:t xml:space="preserve"> </w:t>
      </w:r>
      <w:r w:rsidRPr="00174225">
        <w:rPr>
          <w:spacing w:val="-2"/>
          <w:sz w:val="20"/>
        </w:rPr>
        <w:t>a</w:t>
      </w:r>
      <w:r w:rsidRPr="00174225">
        <w:rPr>
          <w:spacing w:val="-1"/>
          <w:sz w:val="20"/>
        </w:rPr>
        <w:t>pp</w:t>
      </w:r>
      <w:r w:rsidRPr="00174225">
        <w:rPr>
          <w:spacing w:val="-2"/>
          <w:sz w:val="20"/>
        </w:rPr>
        <w:t>lica</w:t>
      </w:r>
      <w:r w:rsidRPr="00174225">
        <w:rPr>
          <w:spacing w:val="-1"/>
          <w:sz w:val="20"/>
        </w:rPr>
        <w:t>b</w:t>
      </w:r>
      <w:r w:rsidRPr="00174225">
        <w:rPr>
          <w:spacing w:val="-2"/>
          <w:sz w:val="20"/>
        </w:rPr>
        <w:t>l</w:t>
      </w:r>
      <w:r w:rsidRPr="00174225">
        <w:rPr>
          <w:sz w:val="20"/>
        </w:rPr>
        <w:t>e</w:t>
      </w:r>
      <w:r w:rsidRPr="00174225">
        <w:rPr>
          <w:spacing w:val="7"/>
          <w:sz w:val="20"/>
        </w:rPr>
        <w:t xml:space="preserve"> </w:t>
      </w:r>
      <w:r w:rsidRPr="00174225">
        <w:rPr>
          <w:spacing w:val="-2"/>
          <w:sz w:val="20"/>
        </w:rPr>
        <w:t>a</w:t>
      </w:r>
      <w:r w:rsidRPr="00174225">
        <w:rPr>
          <w:sz w:val="20"/>
        </w:rPr>
        <w:t>t</w:t>
      </w:r>
      <w:r w:rsidRPr="00174225">
        <w:rPr>
          <w:spacing w:val="5"/>
          <w:sz w:val="20"/>
        </w:rPr>
        <w:t xml:space="preserve"> </w:t>
      </w:r>
      <w:r w:rsidRPr="00174225">
        <w:rPr>
          <w:spacing w:val="-2"/>
          <w:sz w:val="20"/>
        </w:rPr>
        <w:t>t</w:t>
      </w:r>
      <w:r w:rsidRPr="00174225">
        <w:rPr>
          <w:spacing w:val="-1"/>
          <w:sz w:val="20"/>
        </w:rPr>
        <w:t>h</w:t>
      </w:r>
      <w:r w:rsidRPr="00174225">
        <w:rPr>
          <w:sz w:val="20"/>
        </w:rPr>
        <w:t>e</w:t>
      </w:r>
      <w:r w:rsidRPr="00174225">
        <w:rPr>
          <w:spacing w:val="7"/>
          <w:sz w:val="20"/>
        </w:rPr>
        <w:t xml:space="preserve"> </w:t>
      </w:r>
      <w:r w:rsidRPr="00174225">
        <w:rPr>
          <w:spacing w:val="-2"/>
          <w:sz w:val="20"/>
        </w:rPr>
        <w:t>ti</w:t>
      </w:r>
      <w:r w:rsidRPr="00174225">
        <w:rPr>
          <w:sz w:val="20"/>
        </w:rPr>
        <w:t>me</w:t>
      </w:r>
      <w:r w:rsidRPr="00174225">
        <w:rPr>
          <w:spacing w:val="7"/>
          <w:sz w:val="20"/>
        </w:rPr>
        <w:t xml:space="preserve"> </w:t>
      </w:r>
      <w:r w:rsidRPr="00174225">
        <w:rPr>
          <w:spacing w:val="-1"/>
          <w:sz w:val="20"/>
        </w:rPr>
        <w:t>o</w:t>
      </w:r>
      <w:r w:rsidRPr="00174225">
        <w:rPr>
          <w:sz w:val="20"/>
        </w:rPr>
        <w:t>f</w:t>
      </w:r>
      <w:r w:rsidRPr="00174225">
        <w:rPr>
          <w:spacing w:val="6"/>
          <w:sz w:val="20"/>
        </w:rPr>
        <w:t xml:space="preserve"> </w:t>
      </w:r>
      <w:r w:rsidRPr="00174225">
        <w:rPr>
          <w:spacing w:val="-2"/>
          <w:sz w:val="20"/>
        </w:rPr>
        <w:t>t</w:t>
      </w:r>
      <w:r w:rsidRPr="00174225">
        <w:rPr>
          <w:spacing w:val="-1"/>
          <w:sz w:val="20"/>
        </w:rPr>
        <w:t>h</w:t>
      </w:r>
      <w:r w:rsidRPr="00174225">
        <w:rPr>
          <w:sz w:val="20"/>
        </w:rPr>
        <w:t>e</w:t>
      </w:r>
      <w:r w:rsidRPr="00174225">
        <w:rPr>
          <w:spacing w:val="7"/>
          <w:sz w:val="20"/>
        </w:rPr>
        <w:t xml:space="preserve"> </w:t>
      </w:r>
      <w:r w:rsidRPr="00174225">
        <w:rPr>
          <w:spacing w:val="-1"/>
          <w:sz w:val="20"/>
        </w:rPr>
        <w:t>d</w:t>
      </w:r>
      <w:r w:rsidRPr="00174225">
        <w:rPr>
          <w:spacing w:val="-2"/>
          <w:sz w:val="20"/>
        </w:rPr>
        <w:t>efa</w:t>
      </w:r>
      <w:r w:rsidRPr="00174225">
        <w:rPr>
          <w:spacing w:val="-1"/>
          <w:sz w:val="20"/>
        </w:rPr>
        <w:t>u</w:t>
      </w:r>
      <w:r w:rsidRPr="00174225">
        <w:rPr>
          <w:spacing w:val="-2"/>
          <w:sz w:val="20"/>
        </w:rPr>
        <w:t>lt</w:t>
      </w:r>
      <w:r w:rsidRPr="00174225">
        <w:rPr>
          <w:sz w:val="20"/>
        </w:rPr>
        <w:t>.</w:t>
      </w:r>
    </w:p>
    <w:p w:rsidR="0060336D" w:rsidRPr="00174225" w:rsidRDefault="0060336D" w:rsidP="0060336D">
      <w:pPr>
        <w:spacing w:before="9" w:line="260" w:lineRule="exact"/>
        <w:jc w:val="both"/>
        <w:rPr>
          <w:sz w:val="20"/>
          <w:szCs w:val="20"/>
        </w:rPr>
      </w:pPr>
    </w:p>
    <w:p w:rsidR="0060336D" w:rsidRPr="00174225" w:rsidRDefault="0060336D" w:rsidP="0060336D">
      <w:pPr>
        <w:pStyle w:val="BodyText"/>
        <w:tabs>
          <w:tab w:val="left" w:pos="1359"/>
          <w:tab w:val="left" w:pos="4378"/>
        </w:tabs>
        <w:spacing w:line="251" w:lineRule="auto"/>
        <w:ind w:left="1360" w:right="118" w:hanging="540"/>
        <w:jc w:val="both"/>
        <w:rPr>
          <w:sz w:val="20"/>
        </w:rPr>
      </w:pPr>
      <w:r w:rsidRPr="00174225">
        <w:rPr>
          <w:spacing w:val="-1"/>
          <w:sz w:val="20"/>
        </w:rPr>
        <w:t>2</w:t>
      </w:r>
      <w:r w:rsidRPr="00174225">
        <w:rPr>
          <w:spacing w:val="-3"/>
          <w:sz w:val="20"/>
        </w:rPr>
        <w:t>.</w:t>
      </w:r>
      <w:r w:rsidRPr="00174225">
        <w:rPr>
          <w:sz w:val="20"/>
        </w:rPr>
        <w:t>)</w:t>
      </w:r>
      <w:r w:rsidRPr="00174225">
        <w:rPr>
          <w:sz w:val="20"/>
        </w:rPr>
        <w:tab/>
      </w:r>
      <w:r w:rsidRPr="00174225">
        <w:rPr>
          <w:spacing w:val="-1"/>
          <w:sz w:val="20"/>
          <w:u w:val="single" w:color="000000"/>
        </w:rPr>
        <w:t>E</w:t>
      </w:r>
      <w:r w:rsidRPr="00174225">
        <w:rPr>
          <w:spacing w:val="-2"/>
          <w:sz w:val="20"/>
          <w:u w:val="single" w:color="000000"/>
        </w:rPr>
        <w:t>li</w:t>
      </w:r>
      <w:r w:rsidRPr="00174225">
        <w:rPr>
          <w:spacing w:val="-1"/>
          <w:sz w:val="20"/>
          <w:u w:val="single" w:color="000000"/>
        </w:rPr>
        <w:t>g</w:t>
      </w:r>
      <w:r w:rsidRPr="00174225">
        <w:rPr>
          <w:spacing w:val="-2"/>
          <w:sz w:val="20"/>
          <w:u w:val="single" w:color="000000"/>
        </w:rPr>
        <w:t>i</w:t>
      </w:r>
      <w:r w:rsidRPr="00174225">
        <w:rPr>
          <w:spacing w:val="-1"/>
          <w:sz w:val="20"/>
          <w:u w:val="single" w:color="000000"/>
        </w:rPr>
        <w:t>b</w:t>
      </w:r>
      <w:r w:rsidRPr="00174225">
        <w:rPr>
          <w:spacing w:val="-2"/>
          <w:sz w:val="20"/>
          <w:u w:val="single" w:color="000000"/>
        </w:rPr>
        <w:t>l</w:t>
      </w:r>
      <w:r w:rsidRPr="00174225">
        <w:rPr>
          <w:sz w:val="20"/>
          <w:u w:val="single" w:color="000000"/>
        </w:rPr>
        <w:t xml:space="preserve">e </w:t>
      </w:r>
      <w:r w:rsidRPr="00174225">
        <w:rPr>
          <w:spacing w:val="-1"/>
          <w:sz w:val="20"/>
          <w:u w:val="single" w:color="000000"/>
        </w:rPr>
        <w:t>A</w:t>
      </w:r>
      <w:r w:rsidRPr="00174225">
        <w:rPr>
          <w:spacing w:val="-2"/>
          <w:sz w:val="20"/>
          <w:u w:val="single" w:color="000000"/>
        </w:rPr>
        <w:t>cti</w:t>
      </w:r>
      <w:r w:rsidRPr="00174225">
        <w:rPr>
          <w:spacing w:val="-1"/>
          <w:sz w:val="20"/>
          <w:u w:val="single" w:color="000000"/>
        </w:rPr>
        <w:t>v</w:t>
      </w:r>
      <w:r w:rsidRPr="00174225">
        <w:rPr>
          <w:spacing w:val="-2"/>
          <w:sz w:val="20"/>
          <w:u w:val="single" w:color="000000"/>
        </w:rPr>
        <w:t>itie</w:t>
      </w:r>
      <w:r w:rsidRPr="00174225">
        <w:rPr>
          <w:sz w:val="20"/>
          <w:u w:val="single" w:color="000000"/>
        </w:rPr>
        <w:t xml:space="preserve">s </w:t>
      </w:r>
      <w:r w:rsidRPr="00174225">
        <w:rPr>
          <w:spacing w:val="-2"/>
          <w:sz w:val="20"/>
          <w:u w:val="single" w:color="000000"/>
        </w:rPr>
        <w:t>a</w:t>
      </w:r>
      <w:r w:rsidRPr="00174225">
        <w:rPr>
          <w:spacing w:val="-1"/>
          <w:sz w:val="20"/>
          <w:u w:val="single" w:color="000000"/>
        </w:rPr>
        <w:t>n</w:t>
      </w:r>
      <w:r w:rsidRPr="00174225">
        <w:rPr>
          <w:sz w:val="20"/>
          <w:u w:val="single" w:color="000000"/>
        </w:rPr>
        <w:t xml:space="preserve">d </w:t>
      </w:r>
      <w:r w:rsidRPr="00174225">
        <w:rPr>
          <w:spacing w:val="-1"/>
          <w:sz w:val="20"/>
          <w:u w:val="single" w:color="000000"/>
        </w:rPr>
        <w:t>C</w:t>
      </w:r>
      <w:r w:rsidRPr="00174225">
        <w:rPr>
          <w:spacing w:val="-2"/>
          <w:sz w:val="20"/>
          <w:u w:val="single" w:color="000000"/>
        </w:rPr>
        <w:t>osts</w:t>
      </w:r>
      <w:r w:rsidRPr="00174225">
        <w:rPr>
          <w:sz w:val="20"/>
        </w:rPr>
        <w:t xml:space="preserve">:  </w:t>
      </w:r>
      <w:r w:rsidRPr="00174225">
        <w:rPr>
          <w:spacing w:val="-1"/>
          <w:sz w:val="20"/>
        </w:rPr>
        <w:t>HO</w:t>
      </w:r>
      <w:r w:rsidRPr="00174225">
        <w:rPr>
          <w:sz w:val="20"/>
        </w:rPr>
        <w:t xml:space="preserve">ME </w:t>
      </w:r>
      <w:r w:rsidRPr="00174225">
        <w:rPr>
          <w:spacing w:val="-2"/>
          <w:sz w:val="20"/>
        </w:rPr>
        <w:t>f</w:t>
      </w:r>
      <w:r w:rsidRPr="00174225">
        <w:rPr>
          <w:spacing w:val="-1"/>
          <w:sz w:val="20"/>
        </w:rPr>
        <w:t>und</w:t>
      </w:r>
      <w:r w:rsidRPr="00174225">
        <w:rPr>
          <w:sz w:val="20"/>
        </w:rPr>
        <w:t xml:space="preserve">s </w:t>
      </w:r>
      <w:r w:rsidRPr="00174225">
        <w:rPr>
          <w:spacing w:val="-1"/>
          <w:sz w:val="20"/>
        </w:rPr>
        <w:t>w</w:t>
      </w:r>
      <w:r w:rsidRPr="00174225">
        <w:rPr>
          <w:spacing w:val="-2"/>
          <w:sz w:val="20"/>
        </w:rPr>
        <w:t>il</w:t>
      </w:r>
      <w:r w:rsidRPr="00174225">
        <w:rPr>
          <w:sz w:val="20"/>
        </w:rPr>
        <w:t xml:space="preserve">l </w:t>
      </w:r>
      <w:r w:rsidRPr="00174225">
        <w:rPr>
          <w:spacing w:val="-1"/>
          <w:sz w:val="20"/>
        </w:rPr>
        <w:t>b</w:t>
      </w:r>
      <w:r w:rsidRPr="00174225">
        <w:rPr>
          <w:sz w:val="20"/>
        </w:rPr>
        <w:t xml:space="preserve">e </w:t>
      </w:r>
      <w:r w:rsidRPr="00174225">
        <w:rPr>
          <w:spacing w:val="-1"/>
          <w:sz w:val="20"/>
        </w:rPr>
        <w:t>u</w:t>
      </w:r>
      <w:r w:rsidRPr="00174225">
        <w:rPr>
          <w:spacing w:val="-2"/>
          <w:sz w:val="20"/>
        </w:rPr>
        <w:t>se</w:t>
      </w:r>
      <w:r w:rsidRPr="00174225">
        <w:rPr>
          <w:sz w:val="20"/>
        </w:rPr>
        <w:t xml:space="preserve">d </w:t>
      </w:r>
      <w:r w:rsidRPr="00174225">
        <w:rPr>
          <w:spacing w:val="-2"/>
          <w:sz w:val="20"/>
        </w:rPr>
        <w:t>s</w:t>
      </w:r>
      <w:r w:rsidRPr="00174225">
        <w:rPr>
          <w:spacing w:val="-1"/>
          <w:sz w:val="20"/>
        </w:rPr>
        <w:t>o</w:t>
      </w:r>
      <w:r w:rsidRPr="00174225">
        <w:rPr>
          <w:spacing w:val="-2"/>
          <w:sz w:val="20"/>
        </w:rPr>
        <w:t>lel</w:t>
      </w:r>
      <w:r w:rsidRPr="00174225">
        <w:rPr>
          <w:sz w:val="20"/>
        </w:rPr>
        <w:t xml:space="preserve">y </w:t>
      </w:r>
      <w:r w:rsidRPr="00174225">
        <w:rPr>
          <w:spacing w:val="-2"/>
          <w:sz w:val="20"/>
        </w:rPr>
        <w:t>t</w:t>
      </w:r>
      <w:r w:rsidRPr="00174225">
        <w:rPr>
          <w:sz w:val="20"/>
        </w:rPr>
        <w:t xml:space="preserve">o </w:t>
      </w:r>
      <w:r w:rsidRPr="00174225">
        <w:rPr>
          <w:spacing w:val="-2"/>
          <w:sz w:val="20"/>
        </w:rPr>
        <w:t>f</w:t>
      </w:r>
      <w:r w:rsidRPr="00174225">
        <w:rPr>
          <w:spacing w:val="-1"/>
          <w:sz w:val="20"/>
        </w:rPr>
        <w:t>un</w:t>
      </w:r>
      <w:r w:rsidRPr="00174225">
        <w:rPr>
          <w:sz w:val="20"/>
        </w:rPr>
        <w:t xml:space="preserve">d </w:t>
      </w:r>
      <w:r w:rsidRPr="00174225">
        <w:rPr>
          <w:spacing w:val="-1"/>
          <w:sz w:val="20"/>
        </w:rPr>
        <w:t>n</w:t>
      </w:r>
      <w:r w:rsidRPr="00174225">
        <w:rPr>
          <w:spacing w:val="-2"/>
          <w:sz w:val="20"/>
        </w:rPr>
        <w:t>e</w:t>
      </w:r>
      <w:r w:rsidRPr="00174225">
        <w:rPr>
          <w:sz w:val="20"/>
        </w:rPr>
        <w:t>w</w:t>
      </w:r>
      <w:r w:rsidRPr="00174225">
        <w:rPr>
          <w:w w:val="102"/>
          <w:sz w:val="20"/>
        </w:rPr>
        <w:t xml:space="preserve"> </w:t>
      </w:r>
      <w:r w:rsidRPr="00174225">
        <w:rPr>
          <w:spacing w:val="-2"/>
          <w:sz w:val="20"/>
        </w:rPr>
        <w:t>c</w:t>
      </w:r>
      <w:r w:rsidRPr="00174225">
        <w:rPr>
          <w:spacing w:val="-1"/>
          <w:sz w:val="20"/>
        </w:rPr>
        <w:t>on</w:t>
      </w:r>
      <w:r w:rsidRPr="00174225">
        <w:rPr>
          <w:spacing w:val="-2"/>
          <w:sz w:val="20"/>
        </w:rPr>
        <w:t>str</w:t>
      </w:r>
      <w:r w:rsidRPr="00174225">
        <w:rPr>
          <w:spacing w:val="-1"/>
          <w:sz w:val="20"/>
        </w:rPr>
        <w:t>u</w:t>
      </w:r>
      <w:r w:rsidRPr="00174225">
        <w:rPr>
          <w:spacing w:val="-2"/>
          <w:sz w:val="20"/>
        </w:rPr>
        <w:t>cti</w:t>
      </w:r>
      <w:r w:rsidRPr="00174225">
        <w:rPr>
          <w:spacing w:val="-1"/>
          <w:sz w:val="20"/>
        </w:rPr>
        <w:t>o</w:t>
      </w:r>
      <w:r w:rsidRPr="00174225">
        <w:rPr>
          <w:sz w:val="20"/>
        </w:rPr>
        <w:t>n</w:t>
      </w:r>
      <w:r w:rsidRPr="00174225">
        <w:rPr>
          <w:spacing w:val="9"/>
          <w:sz w:val="20"/>
        </w:rPr>
        <w:t xml:space="preserve"> </w:t>
      </w:r>
      <w:r w:rsidRPr="00174225">
        <w:rPr>
          <w:spacing w:val="-2"/>
          <w:sz w:val="20"/>
        </w:rPr>
        <w:t>c</w:t>
      </w:r>
      <w:r w:rsidRPr="00174225">
        <w:rPr>
          <w:spacing w:val="-1"/>
          <w:sz w:val="20"/>
        </w:rPr>
        <w:t>o</w:t>
      </w:r>
      <w:r w:rsidRPr="00174225">
        <w:rPr>
          <w:spacing w:val="-2"/>
          <w:sz w:val="20"/>
        </w:rPr>
        <w:t>st</w:t>
      </w:r>
      <w:r w:rsidRPr="00174225">
        <w:rPr>
          <w:sz w:val="20"/>
        </w:rPr>
        <w:t>s</w:t>
      </w:r>
      <w:r w:rsidRPr="00174225">
        <w:rPr>
          <w:spacing w:val="8"/>
          <w:sz w:val="20"/>
        </w:rPr>
        <w:t xml:space="preserve"> </w:t>
      </w:r>
      <w:r w:rsidRPr="00174225">
        <w:rPr>
          <w:spacing w:val="-1"/>
          <w:sz w:val="20"/>
        </w:rPr>
        <w:t>o</w:t>
      </w:r>
      <w:r w:rsidRPr="00174225">
        <w:rPr>
          <w:sz w:val="20"/>
        </w:rPr>
        <w:t>f</w:t>
      </w:r>
      <w:r w:rsidRPr="00174225">
        <w:rPr>
          <w:spacing w:val="8"/>
          <w:sz w:val="20"/>
        </w:rPr>
        <w:t xml:space="preserve"> </w:t>
      </w:r>
      <w:r w:rsidRPr="00174225">
        <w:rPr>
          <w:spacing w:val="-2"/>
          <w:sz w:val="20"/>
        </w:rPr>
        <w:t>re</w:t>
      </w:r>
      <w:r w:rsidRPr="00174225">
        <w:rPr>
          <w:spacing w:val="-1"/>
          <w:sz w:val="20"/>
        </w:rPr>
        <w:t>n</w:t>
      </w:r>
      <w:r w:rsidRPr="00174225">
        <w:rPr>
          <w:spacing w:val="-2"/>
          <w:sz w:val="20"/>
        </w:rPr>
        <w:t>ta</w:t>
      </w:r>
      <w:r w:rsidRPr="00174225">
        <w:rPr>
          <w:sz w:val="20"/>
        </w:rPr>
        <w:t>l</w:t>
      </w:r>
      <w:r w:rsidRPr="00174225">
        <w:rPr>
          <w:spacing w:val="8"/>
          <w:sz w:val="20"/>
        </w:rPr>
        <w:t xml:space="preserve"> </w:t>
      </w:r>
      <w:r w:rsidRPr="00174225">
        <w:rPr>
          <w:spacing w:val="-1"/>
          <w:sz w:val="20"/>
        </w:rPr>
        <w:t>un</w:t>
      </w:r>
      <w:r w:rsidRPr="00174225">
        <w:rPr>
          <w:spacing w:val="-2"/>
          <w:sz w:val="20"/>
        </w:rPr>
        <w:t>its</w:t>
      </w:r>
      <w:r w:rsidRPr="00174225">
        <w:rPr>
          <w:sz w:val="20"/>
        </w:rPr>
        <w:t xml:space="preserve">.  </w:t>
      </w:r>
      <w:r w:rsidRPr="00174225">
        <w:rPr>
          <w:spacing w:val="-1"/>
          <w:sz w:val="20"/>
        </w:rPr>
        <w:t>An</w:t>
      </w:r>
      <w:r w:rsidRPr="00174225">
        <w:rPr>
          <w:sz w:val="20"/>
        </w:rPr>
        <w:t>y</w:t>
      </w:r>
      <w:r w:rsidRPr="00174225">
        <w:rPr>
          <w:spacing w:val="10"/>
          <w:sz w:val="20"/>
        </w:rPr>
        <w:t xml:space="preserve"> </w:t>
      </w:r>
      <w:r w:rsidRPr="00174225">
        <w:rPr>
          <w:spacing w:val="-2"/>
          <w:sz w:val="20"/>
        </w:rPr>
        <w:t>a</w:t>
      </w:r>
      <w:r w:rsidRPr="00174225">
        <w:rPr>
          <w:spacing w:val="-1"/>
          <w:sz w:val="20"/>
        </w:rPr>
        <w:t>dd</w:t>
      </w:r>
      <w:r w:rsidRPr="00174225">
        <w:rPr>
          <w:spacing w:val="-2"/>
          <w:sz w:val="20"/>
        </w:rPr>
        <w:t>iti</w:t>
      </w:r>
      <w:r w:rsidRPr="00174225">
        <w:rPr>
          <w:spacing w:val="-1"/>
          <w:sz w:val="20"/>
        </w:rPr>
        <w:t>on</w:t>
      </w:r>
      <w:r w:rsidRPr="00174225">
        <w:rPr>
          <w:spacing w:val="-2"/>
          <w:sz w:val="20"/>
        </w:rPr>
        <w:t>a</w:t>
      </w:r>
      <w:r w:rsidRPr="00174225">
        <w:rPr>
          <w:sz w:val="20"/>
        </w:rPr>
        <w:t>l</w:t>
      </w:r>
      <w:r w:rsidRPr="00174225">
        <w:rPr>
          <w:spacing w:val="8"/>
          <w:sz w:val="20"/>
        </w:rPr>
        <w:t xml:space="preserve"> </w:t>
      </w:r>
      <w:r w:rsidRPr="00174225">
        <w:rPr>
          <w:spacing w:val="-2"/>
          <w:sz w:val="20"/>
        </w:rPr>
        <w:t>c</w:t>
      </w:r>
      <w:r w:rsidRPr="00174225">
        <w:rPr>
          <w:spacing w:val="-1"/>
          <w:sz w:val="20"/>
        </w:rPr>
        <w:t>o</w:t>
      </w:r>
      <w:r w:rsidRPr="00174225">
        <w:rPr>
          <w:spacing w:val="-2"/>
          <w:sz w:val="20"/>
        </w:rPr>
        <w:t>st</w:t>
      </w:r>
      <w:r w:rsidRPr="00174225">
        <w:rPr>
          <w:sz w:val="20"/>
        </w:rPr>
        <w:t>s</w:t>
      </w:r>
      <w:r w:rsidRPr="00174225">
        <w:rPr>
          <w:spacing w:val="8"/>
          <w:sz w:val="20"/>
        </w:rPr>
        <w:t xml:space="preserve"> </w:t>
      </w:r>
      <w:r w:rsidRPr="00174225">
        <w:rPr>
          <w:spacing w:val="-2"/>
          <w:sz w:val="20"/>
        </w:rPr>
        <w:t>ass</w:t>
      </w:r>
      <w:r w:rsidRPr="00174225">
        <w:rPr>
          <w:spacing w:val="-1"/>
          <w:sz w:val="20"/>
        </w:rPr>
        <w:t>o</w:t>
      </w:r>
      <w:r w:rsidRPr="00174225">
        <w:rPr>
          <w:spacing w:val="-2"/>
          <w:sz w:val="20"/>
        </w:rPr>
        <w:t>ciate</w:t>
      </w:r>
      <w:r w:rsidRPr="00174225">
        <w:rPr>
          <w:sz w:val="20"/>
        </w:rPr>
        <w:t>d</w:t>
      </w:r>
      <w:r w:rsidRPr="00174225">
        <w:rPr>
          <w:spacing w:val="9"/>
          <w:sz w:val="20"/>
        </w:rPr>
        <w:t xml:space="preserve"> </w:t>
      </w:r>
      <w:r w:rsidRPr="00174225">
        <w:rPr>
          <w:spacing w:val="-1"/>
          <w:sz w:val="20"/>
        </w:rPr>
        <w:t>w</w:t>
      </w:r>
      <w:r w:rsidRPr="00174225">
        <w:rPr>
          <w:spacing w:val="-2"/>
          <w:sz w:val="20"/>
        </w:rPr>
        <w:t>it</w:t>
      </w:r>
      <w:r w:rsidRPr="00174225">
        <w:rPr>
          <w:sz w:val="20"/>
        </w:rPr>
        <w:t>h</w:t>
      </w:r>
      <w:r w:rsidRPr="00174225">
        <w:rPr>
          <w:spacing w:val="10"/>
          <w:sz w:val="20"/>
        </w:rPr>
        <w:t xml:space="preserve"> </w:t>
      </w:r>
      <w:r w:rsidRPr="00174225">
        <w:rPr>
          <w:spacing w:val="-2"/>
          <w:sz w:val="20"/>
        </w:rPr>
        <w:t>t</w:t>
      </w:r>
      <w:r w:rsidRPr="00174225">
        <w:rPr>
          <w:spacing w:val="-1"/>
          <w:sz w:val="20"/>
        </w:rPr>
        <w:t>h</w:t>
      </w:r>
      <w:r w:rsidRPr="00174225">
        <w:rPr>
          <w:sz w:val="20"/>
        </w:rPr>
        <w:t>e</w:t>
      </w:r>
      <w:r w:rsidRPr="00174225">
        <w:rPr>
          <w:spacing w:val="9"/>
          <w:sz w:val="20"/>
        </w:rPr>
        <w:t xml:space="preserve"> </w:t>
      </w:r>
      <w:r w:rsidRPr="00174225">
        <w:rPr>
          <w:spacing w:val="-1"/>
          <w:sz w:val="20"/>
        </w:rPr>
        <w:t>d</w:t>
      </w:r>
      <w:r w:rsidRPr="00174225">
        <w:rPr>
          <w:spacing w:val="-2"/>
          <w:sz w:val="20"/>
        </w:rPr>
        <w:t>e</w:t>
      </w:r>
      <w:r w:rsidRPr="00174225">
        <w:rPr>
          <w:spacing w:val="-1"/>
          <w:sz w:val="20"/>
        </w:rPr>
        <w:t>v</w:t>
      </w:r>
      <w:r w:rsidRPr="00174225">
        <w:rPr>
          <w:spacing w:val="-2"/>
          <w:sz w:val="20"/>
        </w:rPr>
        <w:t>el</w:t>
      </w:r>
      <w:r w:rsidRPr="00174225">
        <w:rPr>
          <w:spacing w:val="-1"/>
          <w:sz w:val="20"/>
        </w:rPr>
        <w:t>op</w:t>
      </w:r>
      <w:r w:rsidRPr="00174225">
        <w:rPr>
          <w:sz w:val="20"/>
        </w:rPr>
        <w:t>m</w:t>
      </w:r>
      <w:r w:rsidRPr="00174225">
        <w:rPr>
          <w:spacing w:val="-2"/>
          <w:sz w:val="20"/>
        </w:rPr>
        <w:t>e</w:t>
      </w:r>
      <w:r w:rsidRPr="00174225">
        <w:rPr>
          <w:spacing w:val="-1"/>
          <w:sz w:val="20"/>
        </w:rPr>
        <w:t>nt</w:t>
      </w:r>
      <w:r w:rsidRPr="00174225">
        <w:rPr>
          <w:spacing w:val="-1"/>
          <w:w w:val="102"/>
          <w:sz w:val="20"/>
        </w:rPr>
        <w:t xml:space="preserve"> </w:t>
      </w:r>
      <w:r w:rsidRPr="00174225">
        <w:rPr>
          <w:spacing w:val="-2"/>
          <w:sz w:val="20"/>
        </w:rPr>
        <w:t>s</w:t>
      </w:r>
      <w:r w:rsidRPr="00174225">
        <w:rPr>
          <w:spacing w:val="-1"/>
          <w:sz w:val="20"/>
        </w:rPr>
        <w:t>u</w:t>
      </w:r>
      <w:r w:rsidRPr="00174225">
        <w:rPr>
          <w:spacing w:val="-2"/>
          <w:sz w:val="20"/>
        </w:rPr>
        <w:t>c</w:t>
      </w:r>
      <w:r w:rsidRPr="00174225">
        <w:rPr>
          <w:sz w:val="20"/>
        </w:rPr>
        <w:t>h</w:t>
      </w:r>
      <w:r w:rsidRPr="00174225">
        <w:rPr>
          <w:spacing w:val="7"/>
          <w:sz w:val="20"/>
        </w:rPr>
        <w:t xml:space="preserve"> </w:t>
      </w:r>
      <w:r w:rsidRPr="00174225">
        <w:rPr>
          <w:spacing w:val="-2"/>
          <w:sz w:val="20"/>
        </w:rPr>
        <w:t>a</w:t>
      </w:r>
      <w:r w:rsidRPr="00174225">
        <w:rPr>
          <w:sz w:val="20"/>
        </w:rPr>
        <w:t>s</w:t>
      </w:r>
      <w:r w:rsidRPr="00174225">
        <w:rPr>
          <w:spacing w:val="8"/>
          <w:sz w:val="20"/>
        </w:rPr>
        <w:t xml:space="preserve"> </w:t>
      </w:r>
      <w:r w:rsidRPr="00174225">
        <w:rPr>
          <w:spacing w:val="-2"/>
          <w:sz w:val="20"/>
        </w:rPr>
        <w:t>t</w:t>
      </w:r>
      <w:r w:rsidRPr="00174225">
        <w:rPr>
          <w:spacing w:val="-1"/>
          <w:sz w:val="20"/>
        </w:rPr>
        <w:t>h</w:t>
      </w:r>
      <w:r w:rsidRPr="00174225">
        <w:rPr>
          <w:sz w:val="20"/>
        </w:rPr>
        <w:t>e</w:t>
      </w:r>
      <w:r w:rsidRPr="00174225">
        <w:rPr>
          <w:spacing w:val="8"/>
          <w:sz w:val="20"/>
        </w:rPr>
        <w:t xml:space="preserve"> </w:t>
      </w:r>
      <w:r w:rsidRPr="00174225">
        <w:rPr>
          <w:spacing w:val="-1"/>
          <w:sz w:val="20"/>
        </w:rPr>
        <w:t>d</w:t>
      </w:r>
      <w:r w:rsidRPr="00174225">
        <w:rPr>
          <w:spacing w:val="-2"/>
          <w:sz w:val="20"/>
        </w:rPr>
        <w:t>e</w:t>
      </w:r>
      <w:r w:rsidRPr="00174225">
        <w:rPr>
          <w:sz w:val="20"/>
        </w:rPr>
        <w:t>m</w:t>
      </w:r>
      <w:r w:rsidRPr="00174225">
        <w:rPr>
          <w:spacing w:val="-1"/>
          <w:sz w:val="20"/>
        </w:rPr>
        <w:t>o</w:t>
      </w:r>
      <w:r w:rsidRPr="00174225">
        <w:rPr>
          <w:spacing w:val="-2"/>
          <w:sz w:val="20"/>
        </w:rPr>
        <w:t>liti</w:t>
      </w:r>
      <w:r w:rsidRPr="00174225">
        <w:rPr>
          <w:spacing w:val="-1"/>
          <w:sz w:val="20"/>
        </w:rPr>
        <w:t>o</w:t>
      </w:r>
      <w:r w:rsidRPr="00174225">
        <w:rPr>
          <w:sz w:val="20"/>
        </w:rPr>
        <w:t>n</w:t>
      </w:r>
      <w:r w:rsidRPr="00174225">
        <w:rPr>
          <w:spacing w:val="8"/>
          <w:sz w:val="20"/>
        </w:rPr>
        <w:t xml:space="preserve"> </w:t>
      </w:r>
      <w:r w:rsidRPr="00174225">
        <w:rPr>
          <w:spacing w:val="-1"/>
          <w:sz w:val="20"/>
        </w:rPr>
        <w:t>o</w:t>
      </w:r>
      <w:r w:rsidRPr="00174225">
        <w:rPr>
          <w:sz w:val="20"/>
        </w:rPr>
        <w:t>f</w:t>
      </w:r>
      <w:r w:rsidRPr="00174225">
        <w:rPr>
          <w:spacing w:val="7"/>
          <w:sz w:val="20"/>
        </w:rPr>
        <w:t xml:space="preserve"> </w:t>
      </w:r>
      <w:r w:rsidRPr="00174225">
        <w:rPr>
          <w:spacing w:val="-2"/>
          <w:sz w:val="20"/>
        </w:rPr>
        <w:t>e</w:t>
      </w:r>
      <w:r w:rsidRPr="00174225">
        <w:rPr>
          <w:spacing w:val="-1"/>
          <w:sz w:val="20"/>
        </w:rPr>
        <w:t>x</w:t>
      </w:r>
      <w:r w:rsidRPr="00174225">
        <w:rPr>
          <w:spacing w:val="-2"/>
          <w:sz w:val="20"/>
        </w:rPr>
        <w:t>isti</w:t>
      </w:r>
      <w:r w:rsidRPr="00174225">
        <w:rPr>
          <w:spacing w:val="-1"/>
          <w:sz w:val="20"/>
        </w:rPr>
        <w:t>n</w:t>
      </w:r>
      <w:r w:rsidRPr="00174225">
        <w:rPr>
          <w:sz w:val="20"/>
        </w:rPr>
        <w:t>g</w:t>
      </w:r>
      <w:r w:rsidRPr="00174225">
        <w:rPr>
          <w:spacing w:val="8"/>
          <w:sz w:val="20"/>
        </w:rPr>
        <w:t xml:space="preserve"> </w:t>
      </w:r>
      <w:r w:rsidRPr="00174225">
        <w:rPr>
          <w:spacing w:val="-2"/>
          <w:sz w:val="20"/>
        </w:rPr>
        <w:t>str</w:t>
      </w:r>
      <w:r w:rsidRPr="00174225">
        <w:rPr>
          <w:spacing w:val="-1"/>
          <w:sz w:val="20"/>
        </w:rPr>
        <w:t>u</w:t>
      </w:r>
      <w:r w:rsidRPr="00174225">
        <w:rPr>
          <w:spacing w:val="-2"/>
          <w:sz w:val="20"/>
        </w:rPr>
        <w:t>ct</w:t>
      </w:r>
      <w:r w:rsidRPr="00174225">
        <w:rPr>
          <w:spacing w:val="-1"/>
          <w:sz w:val="20"/>
        </w:rPr>
        <w:t>u</w:t>
      </w:r>
      <w:r w:rsidRPr="00174225">
        <w:rPr>
          <w:spacing w:val="-2"/>
          <w:sz w:val="20"/>
        </w:rPr>
        <w:t>re</w:t>
      </w:r>
      <w:r w:rsidRPr="00174225">
        <w:rPr>
          <w:sz w:val="20"/>
        </w:rPr>
        <w:t>s</w:t>
      </w:r>
      <w:r w:rsidRPr="00174225">
        <w:rPr>
          <w:spacing w:val="8"/>
          <w:sz w:val="20"/>
        </w:rPr>
        <w:t xml:space="preserve"> </w:t>
      </w:r>
      <w:r w:rsidRPr="00174225">
        <w:rPr>
          <w:spacing w:val="-1"/>
          <w:sz w:val="20"/>
        </w:rPr>
        <w:t>on</w:t>
      </w:r>
      <w:r w:rsidRPr="00174225">
        <w:rPr>
          <w:spacing w:val="-2"/>
          <w:sz w:val="20"/>
        </w:rPr>
        <w:t>sit</w:t>
      </w:r>
      <w:r w:rsidRPr="00174225">
        <w:rPr>
          <w:sz w:val="20"/>
        </w:rPr>
        <w:t>e</w:t>
      </w:r>
      <w:r w:rsidRPr="00174225">
        <w:rPr>
          <w:spacing w:val="8"/>
          <w:sz w:val="20"/>
        </w:rPr>
        <w:t xml:space="preserve"> </w:t>
      </w:r>
      <w:r w:rsidRPr="00174225">
        <w:rPr>
          <w:spacing w:val="-1"/>
          <w:sz w:val="20"/>
        </w:rPr>
        <w:t>o</w:t>
      </w:r>
      <w:r w:rsidRPr="00174225">
        <w:rPr>
          <w:sz w:val="20"/>
        </w:rPr>
        <w:t>r</w:t>
      </w:r>
      <w:r w:rsidRPr="00174225">
        <w:rPr>
          <w:spacing w:val="7"/>
          <w:sz w:val="20"/>
        </w:rPr>
        <w:t xml:space="preserve"> </w:t>
      </w:r>
      <w:r w:rsidRPr="00174225">
        <w:rPr>
          <w:spacing w:val="-1"/>
          <w:sz w:val="20"/>
        </w:rPr>
        <w:t>o</w:t>
      </w:r>
      <w:r w:rsidRPr="00174225">
        <w:rPr>
          <w:spacing w:val="-2"/>
          <w:sz w:val="20"/>
        </w:rPr>
        <w:t>ffsit</w:t>
      </w:r>
      <w:r w:rsidRPr="00174225">
        <w:rPr>
          <w:sz w:val="20"/>
        </w:rPr>
        <w:t>e</w:t>
      </w:r>
      <w:r w:rsidRPr="00174225">
        <w:rPr>
          <w:spacing w:val="8"/>
          <w:sz w:val="20"/>
        </w:rPr>
        <w:t xml:space="preserve"> </w:t>
      </w:r>
      <w:r w:rsidRPr="00174225">
        <w:rPr>
          <w:spacing w:val="-2"/>
          <w:sz w:val="20"/>
        </w:rPr>
        <w:t>c</w:t>
      </w:r>
      <w:r w:rsidRPr="00174225">
        <w:rPr>
          <w:spacing w:val="-1"/>
          <w:sz w:val="20"/>
        </w:rPr>
        <w:t>o</w:t>
      </w:r>
      <w:r w:rsidRPr="00174225">
        <w:rPr>
          <w:spacing w:val="-2"/>
          <w:sz w:val="20"/>
        </w:rPr>
        <w:t>s</w:t>
      </w:r>
      <w:r w:rsidRPr="00174225">
        <w:rPr>
          <w:sz w:val="20"/>
        </w:rPr>
        <w:t>t</w:t>
      </w:r>
      <w:r w:rsidRPr="00174225">
        <w:rPr>
          <w:spacing w:val="7"/>
          <w:sz w:val="20"/>
        </w:rPr>
        <w:t xml:space="preserve"> </w:t>
      </w:r>
      <w:r w:rsidRPr="00174225">
        <w:rPr>
          <w:spacing w:val="-2"/>
          <w:sz w:val="20"/>
        </w:rPr>
        <w:t>associate</w:t>
      </w:r>
      <w:r w:rsidRPr="00174225">
        <w:rPr>
          <w:sz w:val="20"/>
        </w:rPr>
        <w:t>d</w:t>
      </w:r>
      <w:r w:rsidRPr="00174225">
        <w:rPr>
          <w:spacing w:val="8"/>
          <w:sz w:val="20"/>
        </w:rPr>
        <w:t xml:space="preserve"> </w:t>
      </w:r>
      <w:r w:rsidRPr="00174225">
        <w:rPr>
          <w:spacing w:val="-1"/>
          <w:sz w:val="20"/>
        </w:rPr>
        <w:t>w</w:t>
      </w:r>
      <w:r w:rsidRPr="00174225">
        <w:rPr>
          <w:spacing w:val="-2"/>
          <w:sz w:val="20"/>
        </w:rPr>
        <w:t>it</w:t>
      </w:r>
      <w:r w:rsidRPr="00174225">
        <w:rPr>
          <w:sz w:val="20"/>
        </w:rPr>
        <w:t>h</w:t>
      </w:r>
      <w:r w:rsidRPr="00174225">
        <w:rPr>
          <w:spacing w:val="5"/>
          <w:sz w:val="20"/>
        </w:rPr>
        <w:t xml:space="preserve"> </w:t>
      </w:r>
      <w:r w:rsidRPr="00174225">
        <w:rPr>
          <w:spacing w:val="-2"/>
          <w:sz w:val="20"/>
        </w:rPr>
        <w:t>th</w:t>
      </w:r>
      <w:r w:rsidRPr="00174225">
        <w:rPr>
          <w:sz w:val="20"/>
        </w:rPr>
        <w:t>e</w:t>
      </w:r>
      <w:r w:rsidRPr="00174225">
        <w:rPr>
          <w:w w:val="102"/>
          <w:sz w:val="20"/>
        </w:rPr>
        <w:t xml:space="preserve"> </w:t>
      </w:r>
      <w:r w:rsidRPr="00174225">
        <w:rPr>
          <w:spacing w:val="-1"/>
          <w:sz w:val="20"/>
        </w:rPr>
        <w:t>d</w:t>
      </w:r>
      <w:r w:rsidRPr="00174225">
        <w:rPr>
          <w:spacing w:val="-2"/>
          <w:sz w:val="20"/>
        </w:rPr>
        <w:t>e</w:t>
      </w:r>
      <w:r w:rsidRPr="00174225">
        <w:rPr>
          <w:spacing w:val="-1"/>
          <w:sz w:val="20"/>
        </w:rPr>
        <w:t>v</w:t>
      </w:r>
      <w:r w:rsidRPr="00174225">
        <w:rPr>
          <w:spacing w:val="-2"/>
          <w:sz w:val="20"/>
        </w:rPr>
        <w:t>el</w:t>
      </w:r>
      <w:r w:rsidRPr="00174225">
        <w:rPr>
          <w:spacing w:val="-1"/>
          <w:sz w:val="20"/>
        </w:rPr>
        <w:t>op</w:t>
      </w:r>
      <w:r w:rsidRPr="00174225">
        <w:rPr>
          <w:sz w:val="20"/>
        </w:rPr>
        <w:t>m</w:t>
      </w:r>
      <w:r w:rsidRPr="00174225">
        <w:rPr>
          <w:spacing w:val="-2"/>
          <w:sz w:val="20"/>
        </w:rPr>
        <w:t>e</w:t>
      </w:r>
      <w:r w:rsidRPr="00174225">
        <w:rPr>
          <w:spacing w:val="-1"/>
          <w:sz w:val="20"/>
        </w:rPr>
        <w:t>n</w:t>
      </w:r>
      <w:r w:rsidRPr="00174225">
        <w:rPr>
          <w:sz w:val="20"/>
        </w:rPr>
        <w:t>t</w:t>
      </w:r>
      <w:r w:rsidRPr="00174225">
        <w:rPr>
          <w:spacing w:val="8"/>
          <w:sz w:val="20"/>
        </w:rPr>
        <w:t xml:space="preserve"> </w:t>
      </w:r>
      <w:r w:rsidRPr="00174225">
        <w:rPr>
          <w:spacing w:val="-1"/>
          <w:sz w:val="20"/>
        </w:rPr>
        <w:t>w</w:t>
      </w:r>
      <w:r w:rsidRPr="00174225">
        <w:rPr>
          <w:spacing w:val="-2"/>
          <w:sz w:val="20"/>
        </w:rPr>
        <w:t>il</w:t>
      </w:r>
      <w:r w:rsidRPr="00174225">
        <w:rPr>
          <w:sz w:val="20"/>
        </w:rPr>
        <w:t>l</w:t>
      </w:r>
      <w:r w:rsidRPr="00174225">
        <w:rPr>
          <w:spacing w:val="8"/>
          <w:sz w:val="20"/>
        </w:rPr>
        <w:t xml:space="preserve"> </w:t>
      </w:r>
      <w:r w:rsidRPr="00174225">
        <w:rPr>
          <w:spacing w:val="-1"/>
          <w:sz w:val="20"/>
        </w:rPr>
        <w:t>no</w:t>
      </w:r>
      <w:r w:rsidRPr="00174225">
        <w:rPr>
          <w:sz w:val="20"/>
        </w:rPr>
        <w:t>t</w:t>
      </w:r>
      <w:r w:rsidRPr="00174225">
        <w:rPr>
          <w:spacing w:val="8"/>
          <w:sz w:val="20"/>
        </w:rPr>
        <w:t xml:space="preserve"> </w:t>
      </w:r>
      <w:r w:rsidRPr="00174225">
        <w:rPr>
          <w:spacing w:val="-1"/>
          <w:sz w:val="20"/>
        </w:rPr>
        <w:t>b</w:t>
      </w:r>
      <w:r w:rsidRPr="00174225">
        <w:rPr>
          <w:sz w:val="20"/>
        </w:rPr>
        <w:t>e</w:t>
      </w:r>
      <w:r w:rsidRPr="00174225">
        <w:rPr>
          <w:spacing w:val="9"/>
          <w:sz w:val="20"/>
        </w:rPr>
        <w:t xml:space="preserve"> </w:t>
      </w:r>
      <w:r w:rsidRPr="00174225">
        <w:rPr>
          <w:spacing w:val="-2"/>
          <w:sz w:val="20"/>
        </w:rPr>
        <w:t>eli</w:t>
      </w:r>
      <w:r w:rsidRPr="00174225">
        <w:rPr>
          <w:spacing w:val="-1"/>
          <w:sz w:val="20"/>
        </w:rPr>
        <w:t>g</w:t>
      </w:r>
      <w:r w:rsidRPr="00174225">
        <w:rPr>
          <w:spacing w:val="-2"/>
          <w:sz w:val="20"/>
        </w:rPr>
        <w:t>i</w:t>
      </w:r>
      <w:r w:rsidRPr="00174225">
        <w:rPr>
          <w:spacing w:val="-1"/>
          <w:sz w:val="20"/>
        </w:rPr>
        <w:t>b</w:t>
      </w:r>
      <w:r w:rsidRPr="00174225">
        <w:rPr>
          <w:spacing w:val="-2"/>
          <w:sz w:val="20"/>
        </w:rPr>
        <w:t>l</w:t>
      </w:r>
      <w:r w:rsidRPr="00174225">
        <w:rPr>
          <w:sz w:val="20"/>
        </w:rPr>
        <w:t>e</w:t>
      </w:r>
      <w:r w:rsidRPr="00174225">
        <w:rPr>
          <w:spacing w:val="9"/>
          <w:sz w:val="20"/>
        </w:rPr>
        <w:t xml:space="preserve"> </w:t>
      </w:r>
      <w:r w:rsidRPr="00174225">
        <w:rPr>
          <w:spacing w:val="-2"/>
          <w:sz w:val="20"/>
        </w:rPr>
        <w:t>f</w:t>
      </w:r>
      <w:r w:rsidRPr="00174225">
        <w:rPr>
          <w:spacing w:val="-1"/>
          <w:sz w:val="20"/>
        </w:rPr>
        <w:t>o</w:t>
      </w:r>
      <w:r w:rsidRPr="00174225">
        <w:rPr>
          <w:sz w:val="20"/>
        </w:rPr>
        <w:t>r</w:t>
      </w:r>
      <w:r w:rsidRPr="00174225">
        <w:rPr>
          <w:spacing w:val="8"/>
          <w:sz w:val="20"/>
        </w:rPr>
        <w:t xml:space="preserve"> </w:t>
      </w:r>
      <w:r w:rsidRPr="00174225">
        <w:rPr>
          <w:spacing w:val="-1"/>
          <w:sz w:val="20"/>
        </w:rPr>
        <w:t>HO</w:t>
      </w:r>
      <w:r w:rsidRPr="00174225">
        <w:rPr>
          <w:sz w:val="20"/>
        </w:rPr>
        <w:t>ME</w:t>
      </w:r>
      <w:r w:rsidRPr="00174225">
        <w:rPr>
          <w:spacing w:val="9"/>
          <w:sz w:val="20"/>
        </w:rPr>
        <w:t xml:space="preserve"> </w:t>
      </w:r>
      <w:r w:rsidRPr="00174225">
        <w:rPr>
          <w:spacing w:val="-2"/>
          <w:sz w:val="20"/>
        </w:rPr>
        <w:t>f</w:t>
      </w:r>
      <w:r w:rsidRPr="00174225">
        <w:rPr>
          <w:spacing w:val="-1"/>
          <w:sz w:val="20"/>
        </w:rPr>
        <w:t>und</w:t>
      </w:r>
      <w:r w:rsidRPr="00174225">
        <w:rPr>
          <w:spacing w:val="-2"/>
          <w:sz w:val="20"/>
        </w:rPr>
        <w:t>s</w:t>
      </w:r>
      <w:r w:rsidRPr="00174225">
        <w:rPr>
          <w:sz w:val="20"/>
        </w:rPr>
        <w:t>.</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359"/>
        </w:tabs>
        <w:spacing w:line="252" w:lineRule="auto"/>
        <w:ind w:left="1360" w:right="648" w:hanging="450"/>
        <w:jc w:val="both"/>
        <w:rPr>
          <w:sz w:val="20"/>
        </w:rPr>
      </w:pPr>
      <w:r w:rsidRPr="00174225">
        <w:rPr>
          <w:spacing w:val="-1"/>
          <w:sz w:val="20"/>
        </w:rPr>
        <w:t>3</w:t>
      </w:r>
      <w:r w:rsidRPr="00174225">
        <w:rPr>
          <w:spacing w:val="-3"/>
          <w:sz w:val="20"/>
        </w:rPr>
        <w:t>.</w:t>
      </w:r>
      <w:r w:rsidRPr="00174225">
        <w:rPr>
          <w:sz w:val="20"/>
        </w:rPr>
        <w:t>)</w:t>
      </w:r>
      <w:r w:rsidRPr="00174225">
        <w:rPr>
          <w:sz w:val="20"/>
        </w:rPr>
        <w:tab/>
      </w:r>
      <w:r w:rsidRPr="00174225">
        <w:rPr>
          <w:spacing w:val="-1"/>
          <w:sz w:val="20"/>
          <w:u w:val="single" w:color="000000"/>
        </w:rPr>
        <w:t>E</w:t>
      </w:r>
      <w:r w:rsidRPr="00174225">
        <w:rPr>
          <w:spacing w:val="-2"/>
          <w:sz w:val="20"/>
          <w:u w:val="single" w:color="000000"/>
        </w:rPr>
        <w:t>li</w:t>
      </w:r>
      <w:r w:rsidRPr="00174225">
        <w:rPr>
          <w:spacing w:val="-1"/>
          <w:sz w:val="20"/>
          <w:u w:val="single" w:color="000000"/>
        </w:rPr>
        <w:t>g</w:t>
      </w:r>
      <w:r w:rsidRPr="00174225">
        <w:rPr>
          <w:spacing w:val="-2"/>
          <w:sz w:val="20"/>
          <w:u w:val="single" w:color="000000"/>
        </w:rPr>
        <w:t>i</w:t>
      </w:r>
      <w:r w:rsidRPr="00174225">
        <w:rPr>
          <w:spacing w:val="-1"/>
          <w:sz w:val="20"/>
          <w:u w:val="single" w:color="000000"/>
        </w:rPr>
        <w:t>b</w:t>
      </w:r>
      <w:r w:rsidRPr="00174225">
        <w:rPr>
          <w:spacing w:val="-2"/>
          <w:sz w:val="20"/>
          <w:u w:val="single" w:color="000000"/>
        </w:rPr>
        <w:t>l</w:t>
      </w:r>
      <w:r w:rsidRPr="00174225">
        <w:rPr>
          <w:sz w:val="20"/>
          <w:u w:val="single" w:color="000000"/>
        </w:rPr>
        <w:t>e</w:t>
      </w:r>
      <w:r w:rsidRPr="00174225">
        <w:rPr>
          <w:spacing w:val="11"/>
          <w:sz w:val="20"/>
          <w:u w:val="single" w:color="000000"/>
        </w:rPr>
        <w:t xml:space="preserve"> </w:t>
      </w:r>
      <w:r w:rsidRPr="00174225">
        <w:rPr>
          <w:spacing w:val="-1"/>
          <w:sz w:val="20"/>
          <w:u w:val="single" w:color="000000"/>
        </w:rPr>
        <w:t>P</w:t>
      </w:r>
      <w:r w:rsidRPr="00174225">
        <w:rPr>
          <w:spacing w:val="-2"/>
          <w:sz w:val="20"/>
          <w:u w:val="single" w:color="000000"/>
        </w:rPr>
        <w:t>artici</w:t>
      </w:r>
      <w:r w:rsidRPr="00174225">
        <w:rPr>
          <w:spacing w:val="-1"/>
          <w:sz w:val="20"/>
          <w:u w:val="single" w:color="000000"/>
        </w:rPr>
        <w:t>p</w:t>
      </w:r>
      <w:r w:rsidRPr="00174225">
        <w:rPr>
          <w:spacing w:val="-2"/>
          <w:sz w:val="20"/>
          <w:u w:val="single" w:color="000000"/>
        </w:rPr>
        <w:t>a</w:t>
      </w:r>
      <w:r w:rsidRPr="00174225">
        <w:rPr>
          <w:spacing w:val="-1"/>
          <w:sz w:val="20"/>
          <w:u w:val="single" w:color="000000"/>
        </w:rPr>
        <w:t>n</w:t>
      </w:r>
      <w:r w:rsidRPr="00174225">
        <w:rPr>
          <w:spacing w:val="-2"/>
          <w:sz w:val="20"/>
          <w:u w:val="single" w:color="000000"/>
        </w:rPr>
        <w:t>ts</w:t>
      </w:r>
      <w:r w:rsidRPr="00174225">
        <w:rPr>
          <w:sz w:val="20"/>
          <w:u w:val="single" w:color="000000"/>
        </w:rPr>
        <w:t>:</w:t>
      </w:r>
      <w:r w:rsidRPr="00174225">
        <w:rPr>
          <w:sz w:val="20"/>
        </w:rPr>
        <w:t xml:space="preserve"> </w:t>
      </w:r>
      <w:r w:rsidRPr="00174225">
        <w:rPr>
          <w:spacing w:val="26"/>
          <w:sz w:val="20"/>
        </w:rPr>
        <w:t xml:space="preserve"> </w:t>
      </w:r>
      <w:r w:rsidRPr="00174225">
        <w:rPr>
          <w:spacing w:val="-1"/>
          <w:sz w:val="20"/>
        </w:rPr>
        <w:t>Fo</w:t>
      </w:r>
      <w:r w:rsidRPr="00174225">
        <w:rPr>
          <w:spacing w:val="-2"/>
          <w:sz w:val="20"/>
        </w:rPr>
        <w:t>r-</w:t>
      </w:r>
      <w:r w:rsidRPr="00174225">
        <w:rPr>
          <w:spacing w:val="-1"/>
          <w:sz w:val="20"/>
        </w:rPr>
        <w:t>p</w:t>
      </w:r>
      <w:r w:rsidRPr="00174225">
        <w:rPr>
          <w:spacing w:val="-2"/>
          <w:sz w:val="20"/>
        </w:rPr>
        <w:t>r</w:t>
      </w:r>
      <w:r w:rsidRPr="00174225">
        <w:rPr>
          <w:spacing w:val="-1"/>
          <w:sz w:val="20"/>
        </w:rPr>
        <w:t>o</w:t>
      </w:r>
      <w:r w:rsidRPr="00174225">
        <w:rPr>
          <w:spacing w:val="-2"/>
          <w:sz w:val="20"/>
        </w:rPr>
        <w:t>fi</w:t>
      </w:r>
      <w:r w:rsidRPr="00174225">
        <w:rPr>
          <w:sz w:val="20"/>
        </w:rPr>
        <w:t>t</w:t>
      </w:r>
      <w:r w:rsidRPr="00174225">
        <w:rPr>
          <w:spacing w:val="12"/>
          <w:sz w:val="20"/>
        </w:rPr>
        <w:t xml:space="preserve"> </w:t>
      </w:r>
      <w:r w:rsidRPr="00174225">
        <w:rPr>
          <w:spacing w:val="-1"/>
          <w:sz w:val="20"/>
        </w:rPr>
        <w:t>d</w:t>
      </w:r>
      <w:r w:rsidRPr="00174225">
        <w:rPr>
          <w:spacing w:val="-2"/>
          <w:sz w:val="20"/>
        </w:rPr>
        <w:t>e</w:t>
      </w:r>
      <w:r w:rsidRPr="00174225">
        <w:rPr>
          <w:spacing w:val="-1"/>
          <w:sz w:val="20"/>
        </w:rPr>
        <w:t>v</w:t>
      </w:r>
      <w:r w:rsidRPr="00174225">
        <w:rPr>
          <w:spacing w:val="-2"/>
          <w:sz w:val="20"/>
        </w:rPr>
        <w:t>el</w:t>
      </w:r>
      <w:r w:rsidRPr="00174225">
        <w:rPr>
          <w:spacing w:val="-1"/>
          <w:sz w:val="20"/>
        </w:rPr>
        <w:t>op</w:t>
      </w:r>
      <w:r w:rsidRPr="00174225">
        <w:rPr>
          <w:spacing w:val="-2"/>
          <w:sz w:val="20"/>
        </w:rPr>
        <w:t>ers</w:t>
      </w:r>
      <w:r w:rsidRPr="00174225">
        <w:rPr>
          <w:sz w:val="20"/>
        </w:rPr>
        <w:t>,</w:t>
      </w:r>
      <w:r w:rsidRPr="00174225">
        <w:rPr>
          <w:spacing w:val="11"/>
          <w:sz w:val="20"/>
        </w:rPr>
        <w:t xml:space="preserve"> </w:t>
      </w:r>
      <w:r w:rsidRPr="00174225">
        <w:rPr>
          <w:spacing w:val="-1"/>
          <w:sz w:val="20"/>
        </w:rPr>
        <w:t>CHDO</w:t>
      </w:r>
      <w:r w:rsidRPr="00174225">
        <w:rPr>
          <w:spacing w:val="-2"/>
          <w:sz w:val="20"/>
        </w:rPr>
        <w:t>s</w:t>
      </w:r>
      <w:r w:rsidRPr="00174225">
        <w:rPr>
          <w:sz w:val="20"/>
        </w:rPr>
        <w:t>,</w:t>
      </w:r>
      <w:r w:rsidRPr="00174225">
        <w:rPr>
          <w:spacing w:val="11"/>
          <w:sz w:val="20"/>
        </w:rPr>
        <w:t xml:space="preserve"> </w:t>
      </w:r>
      <w:r w:rsidRPr="00174225">
        <w:rPr>
          <w:spacing w:val="-1"/>
          <w:sz w:val="20"/>
        </w:rPr>
        <w:t>non</w:t>
      </w:r>
      <w:r w:rsidRPr="00174225">
        <w:rPr>
          <w:spacing w:val="-2"/>
          <w:sz w:val="20"/>
        </w:rPr>
        <w:t>-</w:t>
      </w:r>
      <w:r w:rsidRPr="00174225">
        <w:rPr>
          <w:spacing w:val="-1"/>
          <w:sz w:val="20"/>
        </w:rPr>
        <w:t>p</w:t>
      </w:r>
      <w:r w:rsidRPr="00174225">
        <w:rPr>
          <w:spacing w:val="-2"/>
          <w:sz w:val="20"/>
        </w:rPr>
        <w:t>r</w:t>
      </w:r>
      <w:r w:rsidRPr="00174225">
        <w:rPr>
          <w:spacing w:val="-1"/>
          <w:sz w:val="20"/>
        </w:rPr>
        <w:t>o</w:t>
      </w:r>
      <w:r w:rsidRPr="00174225">
        <w:rPr>
          <w:spacing w:val="-2"/>
          <w:sz w:val="20"/>
        </w:rPr>
        <w:t>fi</w:t>
      </w:r>
      <w:r w:rsidRPr="00174225">
        <w:rPr>
          <w:sz w:val="20"/>
        </w:rPr>
        <w:t>t</w:t>
      </w:r>
      <w:r w:rsidRPr="00174225">
        <w:rPr>
          <w:spacing w:val="11"/>
          <w:sz w:val="20"/>
        </w:rPr>
        <w:t xml:space="preserve"> </w:t>
      </w:r>
      <w:r w:rsidRPr="00174225">
        <w:rPr>
          <w:spacing w:val="-1"/>
          <w:sz w:val="20"/>
        </w:rPr>
        <w:t>d</w:t>
      </w:r>
      <w:r w:rsidRPr="00174225">
        <w:rPr>
          <w:spacing w:val="-2"/>
          <w:sz w:val="20"/>
        </w:rPr>
        <w:t>e</w:t>
      </w:r>
      <w:r w:rsidRPr="00174225">
        <w:rPr>
          <w:spacing w:val="-1"/>
          <w:sz w:val="20"/>
        </w:rPr>
        <w:t>v</w:t>
      </w:r>
      <w:r w:rsidRPr="00174225">
        <w:rPr>
          <w:spacing w:val="-2"/>
          <w:sz w:val="20"/>
        </w:rPr>
        <w:t>el</w:t>
      </w:r>
      <w:r w:rsidRPr="00174225">
        <w:rPr>
          <w:spacing w:val="-1"/>
          <w:sz w:val="20"/>
        </w:rPr>
        <w:t>op</w:t>
      </w:r>
      <w:r w:rsidRPr="00174225">
        <w:rPr>
          <w:spacing w:val="-2"/>
          <w:sz w:val="20"/>
        </w:rPr>
        <w:t>er</w:t>
      </w:r>
      <w:r w:rsidRPr="00174225">
        <w:rPr>
          <w:sz w:val="20"/>
        </w:rPr>
        <w:t>s</w:t>
      </w:r>
      <w:r w:rsidRPr="00174225">
        <w:rPr>
          <w:spacing w:val="12"/>
          <w:sz w:val="20"/>
        </w:rPr>
        <w:t xml:space="preserve"> </w:t>
      </w:r>
      <w:r w:rsidRPr="00174225">
        <w:rPr>
          <w:spacing w:val="-1"/>
          <w:sz w:val="20"/>
        </w:rPr>
        <w:t>o</w:t>
      </w:r>
      <w:r w:rsidRPr="00174225">
        <w:rPr>
          <w:sz w:val="20"/>
        </w:rPr>
        <w:t>r</w:t>
      </w:r>
      <w:r w:rsidRPr="00174225">
        <w:rPr>
          <w:spacing w:val="11"/>
          <w:sz w:val="20"/>
        </w:rPr>
        <w:t xml:space="preserve"> </w:t>
      </w:r>
      <w:r w:rsidRPr="00174225">
        <w:rPr>
          <w:spacing w:val="-2"/>
          <w:sz w:val="20"/>
        </w:rPr>
        <w:t>a</w:t>
      </w:r>
      <w:r w:rsidRPr="00174225">
        <w:rPr>
          <w:spacing w:val="-1"/>
          <w:sz w:val="20"/>
        </w:rPr>
        <w:t>ny</w:t>
      </w:r>
      <w:r w:rsidRPr="00174225">
        <w:rPr>
          <w:spacing w:val="-1"/>
          <w:w w:val="102"/>
          <w:sz w:val="20"/>
        </w:rPr>
        <w:t xml:space="preserve"> </w:t>
      </w:r>
      <w:r w:rsidRPr="00174225">
        <w:rPr>
          <w:spacing w:val="-2"/>
          <w:sz w:val="20"/>
        </w:rPr>
        <w:t>e</w:t>
      </w:r>
      <w:r w:rsidRPr="00174225">
        <w:rPr>
          <w:spacing w:val="-1"/>
          <w:sz w:val="20"/>
        </w:rPr>
        <w:t>n</w:t>
      </w:r>
      <w:r w:rsidRPr="00174225">
        <w:rPr>
          <w:spacing w:val="-2"/>
          <w:sz w:val="20"/>
        </w:rPr>
        <w:t>tit</w:t>
      </w:r>
      <w:r w:rsidRPr="00174225">
        <w:rPr>
          <w:sz w:val="20"/>
        </w:rPr>
        <w:t>y</w:t>
      </w:r>
      <w:r w:rsidRPr="00174225">
        <w:rPr>
          <w:spacing w:val="7"/>
          <w:sz w:val="20"/>
        </w:rPr>
        <w:t xml:space="preserve"> </w:t>
      </w:r>
      <w:r w:rsidRPr="00174225">
        <w:rPr>
          <w:spacing w:val="-2"/>
          <w:sz w:val="20"/>
        </w:rPr>
        <w:t>eligibl</w:t>
      </w:r>
      <w:r w:rsidRPr="00174225">
        <w:rPr>
          <w:sz w:val="20"/>
        </w:rPr>
        <w:t>e</w:t>
      </w:r>
      <w:r w:rsidRPr="00174225">
        <w:rPr>
          <w:spacing w:val="7"/>
          <w:sz w:val="20"/>
        </w:rPr>
        <w:t xml:space="preserve"> </w:t>
      </w:r>
      <w:r w:rsidRPr="00174225">
        <w:rPr>
          <w:spacing w:val="-2"/>
          <w:sz w:val="20"/>
        </w:rPr>
        <w:t>t</w:t>
      </w:r>
      <w:r w:rsidRPr="00174225">
        <w:rPr>
          <w:sz w:val="20"/>
        </w:rPr>
        <w:t>o</w:t>
      </w:r>
      <w:r w:rsidRPr="00174225">
        <w:rPr>
          <w:spacing w:val="7"/>
          <w:sz w:val="20"/>
        </w:rPr>
        <w:t xml:space="preserve"> </w:t>
      </w:r>
      <w:r w:rsidRPr="00174225">
        <w:rPr>
          <w:spacing w:val="-2"/>
          <w:sz w:val="20"/>
        </w:rPr>
        <w:t>receiv</w:t>
      </w:r>
      <w:r w:rsidRPr="00174225">
        <w:rPr>
          <w:sz w:val="20"/>
        </w:rPr>
        <w:t>e</w:t>
      </w:r>
      <w:r w:rsidRPr="00174225">
        <w:rPr>
          <w:spacing w:val="7"/>
          <w:sz w:val="20"/>
        </w:rPr>
        <w:t xml:space="preserve"> </w:t>
      </w:r>
      <w:r w:rsidRPr="00174225">
        <w:rPr>
          <w:spacing w:val="-2"/>
          <w:sz w:val="20"/>
        </w:rPr>
        <w:t>a</w:t>
      </w:r>
      <w:r w:rsidRPr="00174225">
        <w:rPr>
          <w:sz w:val="20"/>
        </w:rPr>
        <w:t>n</w:t>
      </w:r>
      <w:r w:rsidRPr="00174225">
        <w:rPr>
          <w:spacing w:val="7"/>
          <w:sz w:val="20"/>
        </w:rPr>
        <w:t xml:space="preserve"> </w:t>
      </w:r>
      <w:r w:rsidRPr="00174225">
        <w:rPr>
          <w:spacing w:val="-2"/>
          <w:sz w:val="20"/>
        </w:rPr>
        <w:t>a</w:t>
      </w:r>
      <w:r w:rsidRPr="00174225">
        <w:rPr>
          <w:spacing w:val="-1"/>
          <w:sz w:val="20"/>
        </w:rPr>
        <w:t>p</w:t>
      </w:r>
      <w:r w:rsidRPr="00174225">
        <w:rPr>
          <w:spacing w:val="-2"/>
          <w:sz w:val="20"/>
        </w:rPr>
        <w:t>propriatio</w:t>
      </w:r>
      <w:r w:rsidRPr="00174225">
        <w:rPr>
          <w:sz w:val="20"/>
        </w:rPr>
        <w:t>n</w:t>
      </w:r>
      <w:r w:rsidRPr="00174225">
        <w:rPr>
          <w:spacing w:val="7"/>
          <w:sz w:val="20"/>
        </w:rPr>
        <w:t xml:space="preserve"> </w:t>
      </w:r>
      <w:r w:rsidRPr="00174225">
        <w:rPr>
          <w:spacing w:val="-2"/>
          <w:sz w:val="20"/>
        </w:rPr>
        <w:t>unde</w:t>
      </w:r>
      <w:r w:rsidRPr="00174225">
        <w:rPr>
          <w:sz w:val="20"/>
        </w:rPr>
        <w:t>r</w:t>
      </w:r>
      <w:r w:rsidRPr="00174225">
        <w:rPr>
          <w:spacing w:val="6"/>
          <w:sz w:val="20"/>
        </w:rPr>
        <w:t xml:space="preserve"> </w:t>
      </w:r>
      <w:r w:rsidRPr="00174225">
        <w:rPr>
          <w:spacing w:val="-1"/>
          <w:sz w:val="20"/>
        </w:rPr>
        <w:t>T</w:t>
      </w:r>
      <w:r w:rsidRPr="00174225">
        <w:rPr>
          <w:spacing w:val="-2"/>
          <w:sz w:val="20"/>
        </w:rPr>
        <w:t>itl</w:t>
      </w:r>
      <w:r w:rsidRPr="00174225">
        <w:rPr>
          <w:sz w:val="20"/>
        </w:rPr>
        <w:t>e</w:t>
      </w:r>
      <w:r w:rsidRPr="00174225">
        <w:rPr>
          <w:spacing w:val="8"/>
          <w:sz w:val="20"/>
        </w:rPr>
        <w:t xml:space="preserve"> </w:t>
      </w:r>
      <w:r w:rsidRPr="00174225">
        <w:rPr>
          <w:spacing w:val="-2"/>
          <w:sz w:val="20"/>
        </w:rPr>
        <w:t>I</w:t>
      </w:r>
      <w:r w:rsidRPr="00174225">
        <w:rPr>
          <w:sz w:val="20"/>
        </w:rPr>
        <w:t>I</w:t>
      </w:r>
      <w:r w:rsidRPr="00174225">
        <w:rPr>
          <w:spacing w:val="6"/>
          <w:sz w:val="20"/>
        </w:rPr>
        <w:t xml:space="preserve"> </w:t>
      </w:r>
      <w:r w:rsidRPr="00174225">
        <w:rPr>
          <w:spacing w:val="-2"/>
          <w:sz w:val="20"/>
        </w:rPr>
        <w:t>o</w:t>
      </w:r>
      <w:r w:rsidRPr="00174225">
        <w:rPr>
          <w:sz w:val="20"/>
        </w:rPr>
        <w:t>f</w:t>
      </w:r>
      <w:r w:rsidRPr="00174225">
        <w:rPr>
          <w:spacing w:val="6"/>
          <w:sz w:val="20"/>
        </w:rPr>
        <w:t xml:space="preserve"> </w:t>
      </w:r>
      <w:r w:rsidRPr="00174225">
        <w:rPr>
          <w:spacing w:val="-2"/>
          <w:sz w:val="20"/>
        </w:rPr>
        <w:t>th</w:t>
      </w:r>
      <w:r w:rsidRPr="00174225">
        <w:rPr>
          <w:sz w:val="20"/>
        </w:rPr>
        <w:t>e</w:t>
      </w:r>
      <w:r w:rsidRPr="00174225">
        <w:rPr>
          <w:spacing w:val="7"/>
          <w:sz w:val="20"/>
        </w:rPr>
        <w:t xml:space="preserve"> </w:t>
      </w:r>
      <w:r w:rsidRPr="00174225">
        <w:rPr>
          <w:sz w:val="20"/>
        </w:rPr>
        <w:t>A</w:t>
      </w:r>
      <w:r w:rsidRPr="00174225">
        <w:rPr>
          <w:spacing w:val="-2"/>
          <w:sz w:val="20"/>
        </w:rPr>
        <w:t>ct</w:t>
      </w:r>
      <w:r w:rsidRPr="00174225">
        <w:rPr>
          <w:sz w:val="20"/>
        </w:rPr>
        <w:t>.</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tabs>
          <w:tab w:val="left" w:pos="1359"/>
        </w:tabs>
        <w:spacing w:line="251" w:lineRule="auto"/>
        <w:ind w:left="1360" w:right="117" w:hanging="450"/>
        <w:jc w:val="both"/>
        <w:rPr>
          <w:sz w:val="20"/>
        </w:rPr>
      </w:pPr>
      <w:r w:rsidRPr="00174225">
        <w:rPr>
          <w:spacing w:val="-1"/>
          <w:sz w:val="20"/>
        </w:rPr>
        <w:t>4</w:t>
      </w:r>
      <w:r w:rsidRPr="00174225">
        <w:rPr>
          <w:spacing w:val="-3"/>
          <w:sz w:val="20"/>
        </w:rPr>
        <w:t>.</w:t>
      </w:r>
      <w:r w:rsidRPr="00174225">
        <w:rPr>
          <w:sz w:val="20"/>
        </w:rPr>
        <w:t>)</w:t>
      </w:r>
      <w:r w:rsidRPr="00174225">
        <w:rPr>
          <w:sz w:val="20"/>
        </w:rPr>
        <w:tab/>
      </w:r>
      <w:r w:rsidRPr="00174225">
        <w:rPr>
          <w:spacing w:val="-1"/>
          <w:sz w:val="20"/>
          <w:u w:val="single" w:color="000000"/>
        </w:rPr>
        <w:t>S</w:t>
      </w:r>
      <w:r w:rsidRPr="00174225">
        <w:rPr>
          <w:spacing w:val="-2"/>
          <w:sz w:val="20"/>
          <w:u w:val="single" w:color="000000"/>
        </w:rPr>
        <w:t>ec</w:t>
      </w:r>
      <w:r w:rsidRPr="00174225">
        <w:rPr>
          <w:spacing w:val="-1"/>
          <w:sz w:val="20"/>
          <w:u w:val="single" w:color="000000"/>
        </w:rPr>
        <w:t>u</w:t>
      </w:r>
      <w:r w:rsidRPr="00174225">
        <w:rPr>
          <w:spacing w:val="-2"/>
          <w:sz w:val="20"/>
          <w:u w:val="single" w:color="000000"/>
        </w:rPr>
        <w:t>rit</w:t>
      </w:r>
      <w:r w:rsidRPr="00174225">
        <w:rPr>
          <w:spacing w:val="-1"/>
          <w:sz w:val="20"/>
          <w:u w:val="single" w:color="000000"/>
        </w:rPr>
        <w:t>y</w:t>
      </w:r>
      <w:r w:rsidRPr="00174225">
        <w:rPr>
          <w:sz w:val="20"/>
          <w:u w:val="single" w:color="000000"/>
        </w:rPr>
        <w:t xml:space="preserve">: </w:t>
      </w:r>
      <w:r w:rsidRPr="00174225">
        <w:rPr>
          <w:sz w:val="20"/>
        </w:rPr>
        <w:t xml:space="preserve"> </w:t>
      </w:r>
      <w:r w:rsidRPr="00174225">
        <w:rPr>
          <w:spacing w:val="-1"/>
          <w:sz w:val="20"/>
        </w:rPr>
        <w:t>Th</w:t>
      </w:r>
      <w:r w:rsidRPr="00174225">
        <w:rPr>
          <w:sz w:val="20"/>
        </w:rPr>
        <w:t>e</w:t>
      </w:r>
      <w:r w:rsidRPr="00174225">
        <w:rPr>
          <w:spacing w:val="21"/>
          <w:sz w:val="20"/>
        </w:rPr>
        <w:t xml:space="preserve"> </w:t>
      </w:r>
      <w:r w:rsidRPr="00174225">
        <w:rPr>
          <w:spacing w:val="-2"/>
          <w:sz w:val="20"/>
        </w:rPr>
        <w:t>l</w:t>
      </w:r>
      <w:r w:rsidRPr="00174225">
        <w:rPr>
          <w:spacing w:val="-1"/>
          <w:sz w:val="20"/>
        </w:rPr>
        <w:t>o</w:t>
      </w:r>
      <w:r w:rsidRPr="00174225">
        <w:rPr>
          <w:spacing w:val="-2"/>
          <w:sz w:val="20"/>
        </w:rPr>
        <w:t>a</w:t>
      </w:r>
      <w:r w:rsidRPr="00174225">
        <w:rPr>
          <w:sz w:val="20"/>
        </w:rPr>
        <w:t>n</w:t>
      </w:r>
      <w:r w:rsidRPr="00174225">
        <w:rPr>
          <w:spacing w:val="23"/>
          <w:sz w:val="20"/>
        </w:rPr>
        <w:t xml:space="preserve"> </w:t>
      </w:r>
      <w:r w:rsidRPr="00174225">
        <w:rPr>
          <w:sz w:val="20"/>
        </w:rPr>
        <w:t>m</w:t>
      </w:r>
      <w:r w:rsidRPr="00174225">
        <w:rPr>
          <w:spacing w:val="-2"/>
          <w:sz w:val="20"/>
        </w:rPr>
        <w:t>a</w:t>
      </w:r>
      <w:r w:rsidRPr="00174225">
        <w:rPr>
          <w:sz w:val="20"/>
        </w:rPr>
        <w:t>y</w:t>
      </w:r>
      <w:r w:rsidRPr="00174225">
        <w:rPr>
          <w:spacing w:val="22"/>
          <w:sz w:val="20"/>
        </w:rPr>
        <w:t xml:space="preserve"> </w:t>
      </w:r>
      <w:r w:rsidRPr="00174225">
        <w:rPr>
          <w:spacing w:val="-1"/>
          <w:sz w:val="20"/>
        </w:rPr>
        <w:t>b</w:t>
      </w:r>
      <w:r w:rsidRPr="00174225">
        <w:rPr>
          <w:sz w:val="20"/>
        </w:rPr>
        <w:t>e</w:t>
      </w:r>
      <w:r w:rsidRPr="00174225">
        <w:rPr>
          <w:spacing w:val="22"/>
          <w:sz w:val="20"/>
        </w:rPr>
        <w:t xml:space="preserve"> </w:t>
      </w:r>
      <w:r w:rsidRPr="00174225">
        <w:rPr>
          <w:spacing w:val="-2"/>
          <w:sz w:val="20"/>
        </w:rPr>
        <w:t>sec</w:t>
      </w:r>
      <w:r w:rsidRPr="00174225">
        <w:rPr>
          <w:spacing w:val="-1"/>
          <w:sz w:val="20"/>
        </w:rPr>
        <w:t>u</w:t>
      </w:r>
      <w:r w:rsidRPr="00174225">
        <w:rPr>
          <w:spacing w:val="-2"/>
          <w:sz w:val="20"/>
        </w:rPr>
        <w:t>re</w:t>
      </w:r>
      <w:r w:rsidRPr="00174225">
        <w:rPr>
          <w:sz w:val="20"/>
        </w:rPr>
        <w:t>d</w:t>
      </w:r>
      <w:r w:rsidRPr="00174225">
        <w:rPr>
          <w:spacing w:val="22"/>
          <w:sz w:val="20"/>
        </w:rPr>
        <w:t xml:space="preserve"> </w:t>
      </w:r>
      <w:r w:rsidRPr="00174225">
        <w:rPr>
          <w:spacing w:val="-1"/>
          <w:sz w:val="20"/>
        </w:rPr>
        <w:t>b</w:t>
      </w:r>
      <w:r w:rsidRPr="00174225">
        <w:rPr>
          <w:sz w:val="20"/>
        </w:rPr>
        <w:t>y</w:t>
      </w:r>
      <w:r w:rsidRPr="00174225">
        <w:rPr>
          <w:spacing w:val="23"/>
          <w:sz w:val="20"/>
        </w:rPr>
        <w:t xml:space="preserve"> </w:t>
      </w:r>
      <w:r w:rsidRPr="00174225">
        <w:rPr>
          <w:sz w:val="20"/>
        </w:rPr>
        <w:t>a</w:t>
      </w:r>
      <w:r w:rsidRPr="00174225">
        <w:rPr>
          <w:spacing w:val="21"/>
          <w:sz w:val="20"/>
        </w:rPr>
        <w:t xml:space="preserve"> </w:t>
      </w:r>
      <w:r w:rsidRPr="00174225">
        <w:rPr>
          <w:spacing w:val="-2"/>
          <w:sz w:val="20"/>
        </w:rPr>
        <w:t>firs</w:t>
      </w:r>
      <w:r w:rsidRPr="00174225">
        <w:rPr>
          <w:sz w:val="20"/>
        </w:rPr>
        <w:t>t</w:t>
      </w:r>
      <w:r w:rsidRPr="00174225">
        <w:rPr>
          <w:spacing w:val="21"/>
          <w:sz w:val="20"/>
        </w:rPr>
        <w:t xml:space="preserve"> </w:t>
      </w:r>
      <w:r w:rsidRPr="00174225">
        <w:rPr>
          <w:spacing w:val="-1"/>
          <w:sz w:val="20"/>
        </w:rPr>
        <w:t>o</w:t>
      </w:r>
      <w:r w:rsidRPr="00174225">
        <w:rPr>
          <w:sz w:val="20"/>
        </w:rPr>
        <w:t>r</w:t>
      </w:r>
      <w:r w:rsidRPr="00174225">
        <w:rPr>
          <w:spacing w:val="22"/>
          <w:sz w:val="20"/>
        </w:rPr>
        <w:t xml:space="preserve"> </w:t>
      </w:r>
      <w:r w:rsidRPr="00174225">
        <w:rPr>
          <w:spacing w:val="-2"/>
          <w:sz w:val="20"/>
        </w:rPr>
        <w:t>s</w:t>
      </w:r>
      <w:r w:rsidRPr="00174225">
        <w:rPr>
          <w:spacing w:val="-1"/>
          <w:sz w:val="20"/>
        </w:rPr>
        <w:t>ubo</w:t>
      </w:r>
      <w:r w:rsidRPr="00174225">
        <w:rPr>
          <w:spacing w:val="-2"/>
          <w:sz w:val="20"/>
        </w:rPr>
        <w:t>r</w:t>
      </w:r>
      <w:r w:rsidRPr="00174225">
        <w:rPr>
          <w:spacing w:val="-1"/>
          <w:sz w:val="20"/>
        </w:rPr>
        <w:t>d</w:t>
      </w:r>
      <w:r w:rsidRPr="00174225">
        <w:rPr>
          <w:spacing w:val="-2"/>
          <w:sz w:val="20"/>
        </w:rPr>
        <w:t>i</w:t>
      </w:r>
      <w:r w:rsidRPr="00174225">
        <w:rPr>
          <w:spacing w:val="-1"/>
          <w:sz w:val="20"/>
        </w:rPr>
        <w:t>n</w:t>
      </w:r>
      <w:r w:rsidRPr="00174225">
        <w:rPr>
          <w:spacing w:val="-2"/>
          <w:sz w:val="20"/>
        </w:rPr>
        <w:t>at</w:t>
      </w:r>
      <w:r w:rsidRPr="00174225">
        <w:rPr>
          <w:sz w:val="20"/>
        </w:rPr>
        <w:t>e</w:t>
      </w:r>
      <w:r w:rsidRPr="00174225">
        <w:rPr>
          <w:spacing w:val="21"/>
          <w:sz w:val="20"/>
        </w:rPr>
        <w:t xml:space="preserve"> </w:t>
      </w:r>
      <w:r w:rsidRPr="00174225">
        <w:rPr>
          <w:sz w:val="20"/>
        </w:rPr>
        <w:t>m</w:t>
      </w:r>
      <w:r w:rsidRPr="00174225">
        <w:rPr>
          <w:spacing w:val="-1"/>
          <w:sz w:val="20"/>
        </w:rPr>
        <w:t>o</w:t>
      </w:r>
      <w:r w:rsidRPr="00174225">
        <w:rPr>
          <w:spacing w:val="-2"/>
          <w:sz w:val="20"/>
        </w:rPr>
        <w:t>rt</w:t>
      </w:r>
      <w:r w:rsidRPr="00174225">
        <w:rPr>
          <w:spacing w:val="-1"/>
          <w:sz w:val="20"/>
        </w:rPr>
        <w:t>g</w:t>
      </w:r>
      <w:r w:rsidRPr="00174225">
        <w:rPr>
          <w:spacing w:val="-2"/>
          <w:sz w:val="20"/>
        </w:rPr>
        <w:t>a</w:t>
      </w:r>
      <w:r w:rsidRPr="00174225">
        <w:rPr>
          <w:spacing w:val="-1"/>
          <w:sz w:val="20"/>
        </w:rPr>
        <w:t>g</w:t>
      </w:r>
      <w:r w:rsidRPr="00174225">
        <w:rPr>
          <w:sz w:val="20"/>
        </w:rPr>
        <w:t>e</w:t>
      </w:r>
      <w:r w:rsidRPr="00174225">
        <w:rPr>
          <w:spacing w:val="21"/>
          <w:sz w:val="20"/>
        </w:rPr>
        <w:t xml:space="preserve"> </w:t>
      </w:r>
      <w:r w:rsidRPr="00174225">
        <w:rPr>
          <w:spacing w:val="-1"/>
          <w:sz w:val="20"/>
        </w:rPr>
        <w:t>o</w:t>
      </w:r>
      <w:r w:rsidRPr="00174225">
        <w:rPr>
          <w:sz w:val="20"/>
        </w:rPr>
        <w:t>n</w:t>
      </w:r>
      <w:r w:rsidRPr="00174225">
        <w:rPr>
          <w:spacing w:val="23"/>
          <w:sz w:val="20"/>
        </w:rPr>
        <w:t xml:space="preserve"> </w:t>
      </w:r>
      <w:r w:rsidRPr="00174225">
        <w:rPr>
          <w:spacing w:val="-2"/>
          <w:sz w:val="20"/>
        </w:rPr>
        <w:t>t</w:t>
      </w:r>
      <w:r w:rsidRPr="00174225">
        <w:rPr>
          <w:spacing w:val="-1"/>
          <w:sz w:val="20"/>
        </w:rPr>
        <w:t>h</w:t>
      </w:r>
      <w:r w:rsidRPr="00174225">
        <w:rPr>
          <w:sz w:val="20"/>
        </w:rPr>
        <w:t>e</w:t>
      </w:r>
      <w:r w:rsidRPr="00174225">
        <w:rPr>
          <w:spacing w:val="21"/>
          <w:sz w:val="20"/>
        </w:rPr>
        <w:t xml:space="preserve"> </w:t>
      </w:r>
      <w:r w:rsidRPr="00174225">
        <w:rPr>
          <w:spacing w:val="-2"/>
          <w:sz w:val="20"/>
        </w:rPr>
        <w:t>lan</w:t>
      </w:r>
      <w:r w:rsidRPr="00174225">
        <w:rPr>
          <w:sz w:val="20"/>
        </w:rPr>
        <w:t>d</w:t>
      </w:r>
      <w:r w:rsidRPr="00174225">
        <w:rPr>
          <w:spacing w:val="22"/>
          <w:sz w:val="20"/>
        </w:rPr>
        <w:t xml:space="preserve"> </w:t>
      </w:r>
      <w:r w:rsidRPr="00174225">
        <w:rPr>
          <w:spacing w:val="-2"/>
          <w:sz w:val="20"/>
        </w:rPr>
        <w:t>an</w:t>
      </w:r>
      <w:r w:rsidRPr="00174225">
        <w:rPr>
          <w:sz w:val="20"/>
        </w:rPr>
        <w:t>d</w:t>
      </w:r>
      <w:r w:rsidRPr="00174225">
        <w:rPr>
          <w:w w:val="102"/>
          <w:sz w:val="20"/>
        </w:rPr>
        <w:t xml:space="preserve"> </w:t>
      </w:r>
      <w:r w:rsidRPr="00174225">
        <w:rPr>
          <w:spacing w:val="-2"/>
          <w:sz w:val="20"/>
        </w:rPr>
        <w:t>th</w:t>
      </w:r>
      <w:r w:rsidRPr="00174225">
        <w:rPr>
          <w:sz w:val="20"/>
        </w:rPr>
        <w:t>e</w:t>
      </w:r>
      <w:r w:rsidRPr="00174225">
        <w:rPr>
          <w:spacing w:val="11"/>
          <w:sz w:val="20"/>
        </w:rPr>
        <w:t xml:space="preserve"> </w:t>
      </w:r>
      <w:r w:rsidRPr="00174225">
        <w:rPr>
          <w:spacing w:val="-2"/>
          <w:sz w:val="20"/>
        </w:rPr>
        <w:t>existi</w:t>
      </w:r>
      <w:r w:rsidRPr="00174225">
        <w:rPr>
          <w:spacing w:val="-1"/>
          <w:sz w:val="20"/>
        </w:rPr>
        <w:t>n</w:t>
      </w:r>
      <w:r w:rsidRPr="00174225">
        <w:rPr>
          <w:sz w:val="20"/>
        </w:rPr>
        <w:t>g</w:t>
      </w:r>
      <w:r w:rsidRPr="00174225">
        <w:rPr>
          <w:spacing w:val="11"/>
          <w:sz w:val="20"/>
        </w:rPr>
        <w:t xml:space="preserve"> </w:t>
      </w:r>
      <w:r w:rsidRPr="00174225">
        <w:rPr>
          <w:spacing w:val="-2"/>
          <w:sz w:val="20"/>
        </w:rPr>
        <w:t>o</w:t>
      </w:r>
      <w:r w:rsidRPr="00174225">
        <w:rPr>
          <w:sz w:val="20"/>
        </w:rPr>
        <w:t>r</w:t>
      </w:r>
      <w:r w:rsidRPr="00174225">
        <w:rPr>
          <w:spacing w:val="11"/>
          <w:sz w:val="20"/>
        </w:rPr>
        <w:t xml:space="preserve"> </w:t>
      </w:r>
      <w:r w:rsidRPr="00174225">
        <w:rPr>
          <w:spacing w:val="-1"/>
          <w:sz w:val="20"/>
        </w:rPr>
        <w:t>p</w:t>
      </w:r>
      <w:r w:rsidRPr="00174225">
        <w:rPr>
          <w:spacing w:val="-2"/>
          <w:sz w:val="20"/>
        </w:rPr>
        <w:t>r</w:t>
      </w:r>
      <w:r w:rsidRPr="00174225">
        <w:rPr>
          <w:spacing w:val="-1"/>
          <w:sz w:val="20"/>
        </w:rPr>
        <w:t>opo</w:t>
      </w:r>
      <w:r w:rsidRPr="00174225">
        <w:rPr>
          <w:spacing w:val="-2"/>
          <w:sz w:val="20"/>
        </w:rPr>
        <w:t>se</w:t>
      </w:r>
      <w:r w:rsidRPr="00174225">
        <w:rPr>
          <w:sz w:val="20"/>
        </w:rPr>
        <w:t>d</w:t>
      </w:r>
      <w:r w:rsidRPr="00174225">
        <w:rPr>
          <w:spacing w:val="12"/>
          <w:sz w:val="20"/>
        </w:rPr>
        <w:t xml:space="preserve"> </w:t>
      </w:r>
      <w:r w:rsidRPr="00174225">
        <w:rPr>
          <w:spacing w:val="-2"/>
          <w:sz w:val="20"/>
        </w:rPr>
        <w:t>i</w:t>
      </w:r>
      <w:r w:rsidRPr="00174225">
        <w:rPr>
          <w:sz w:val="20"/>
        </w:rPr>
        <w:t>m</w:t>
      </w:r>
      <w:r w:rsidRPr="00174225">
        <w:rPr>
          <w:spacing w:val="-1"/>
          <w:sz w:val="20"/>
        </w:rPr>
        <w:t>p</w:t>
      </w:r>
      <w:r w:rsidRPr="00174225">
        <w:rPr>
          <w:spacing w:val="-2"/>
          <w:sz w:val="20"/>
        </w:rPr>
        <w:t>r</w:t>
      </w:r>
      <w:r w:rsidRPr="00174225">
        <w:rPr>
          <w:spacing w:val="-1"/>
          <w:sz w:val="20"/>
        </w:rPr>
        <w:t>ov</w:t>
      </w:r>
      <w:r w:rsidRPr="00174225">
        <w:rPr>
          <w:spacing w:val="-2"/>
          <w:sz w:val="20"/>
        </w:rPr>
        <w:t>e</w:t>
      </w:r>
      <w:r w:rsidRPr="00174225">
        <w:rPr>
          <w:sz w:val="20"/>
        </w:rPr>
        <w:t>m</w:t>
      </w:r>
      <w:r w:rsidRPr="00174225">
        <w:rPr>
          <w:spacing w:val="-2"/>
          <w:sz w:val="20"/>
        </w:rPr>
        <w:t>e</w:t>
      </w:r>
      <w:r w:rsidRPr="00174225">
        <w:rPr>
          <w:spacing w:val="-1"/>
          <w:sz w:val="20"/>
        </w:rPr>
        <w:t>n</w:t>
      </w:r>
      <w:r w:rsidRPr="00174225">
        <w:rPr>
          <w:spacing w:val="-2"/>
          <w:sz w:val="20"/>
        </w:rPr>
        <w:t>ts</w:t>
      </w:r>
      <w:r w:rsidRPr="00174225">
        <w:rPr>
          <w:sz w:val="20"/>
        </w:rPr>
        <w:t xml:space="preserve">.  </w:t>
      </w:r>
      <w:r w:rsidRPr="00174225">
        <w:rPr>
          <w:spacing w:val="-2"/>
          <w:sz w:val="20"/>
        </w:rPr>
        <w:t>I</w:t>
      </w:r>
      <w:r w:rsidRPr="00174225">
        <w:rPr>
          <w:sz w:val="20"/>
        </w:rPr>
        <w:t>n</w:t>
      </w:r>
      <w:r w:rsidRPr="00174225">
        <w:rPr>
          <w:spacing w:val="12"/>
          <w:sz w:val="20"/>
        </w:rPr>
        <w:t xml:space="preserve"> </w:t>
      </w:r>
      <w:r w:rsidRPr="00174225">
        <w:rPr>
          <w:spacing w:val="-2"/>
          <w:sz w:val="20"/>
        </w:rPr>
        <w:t>a</w:t>
      </w:r>
      <w:r w:rsidRPr="00174225">
        <w:rPr>
          <w:spacing w:val="-1"/>
          <w:sz w:val="20"/>
        </w:rPr>
        <w:t>dd</w:t>
      </w:r>
      <w:r w:rsidRPr="00174225">
        <w:rPr>
          <w:spacing w:val="-2"/>
          <w:sz w:val="20"/>
        </w:rPr>
        <w:t>iti</w:t>
      </w:r>
      <w:r w:rsidRPr="00174225">
        <w:rPr>
          <w:spacing w:val="-1"/>
          <w:sz w:val="20"/>
        </w:rPr>
        <w:t>on</w:t>
      </w:r>
      <w:r w:rsidRPr="00174225">
        <w:rPr>
          <w:sz w:val="20"/>
        </w:rPr>
        <w:t>,</w:t>
      </w:r>
      <w:r w:rsidRPr="00174225">
        <w:rPr>
          <w:spacing w:val="10"/>
          <w:sz w:val="20"/>
        </w:rPr>
        <w:t xml:space="preserve"> </w:t>
      </w:r>
      <w:r w:rsidRPr="00174225">
        <w:rPr>
          <w:sz w:val="20"/>
        </w:rPr>
        <w:t>a</w:t>
      </w:r>
      <w:r w:rsidRPr="00174225">
        <w:rPr>
          <w:spacing w:val="11"/>
          <w:sz w:val="20"/>
        </w:rPr>
        <w:t xml:space="preserve"> </w:t>
      </w:r>
      <w:r w:rsidRPr="00174225">
        <w:rPr>
          <w:spacing w:val="-2"/>
          <w:sz w:val="20"/>
        </w:rPr>
        <w:t>c</w:t>
      </w:r>
      <w:r w:rsidRPr="00174225">
        <w:rPr>
          <w:spacing w:val="-1"/>
          <w:sz w:val="20"/>
        </w:rPr>
        <w:t>o</w:t>
      </w:r>
      <w:r w:rsidRPr="00174225">
        <w:rPr>
          <w:spacing w:val="-2"/>
          <w:sz w:val="20"/>
        </w:rPr>
        <w:t>llatera</w:t>
      </w:r>
      <w:r w:rsidRPr="00174225">
        <w:rPr>
          <w:sz w:val="20"/>
        </w:rPr>
        <w:t>l</w:t>
      </w:r>
      <w:r w:rsidRPr="00174225">
        <w:rPr>
          <w:spacing w:val="9"/>
          <w:sz w:val="20"/>
        </w:rPr>
        <w:t xml:space="preserve"> </w:t>
      </w:r>
      <w:r w:rsidRPr="00174225">
        <w:rPr>
          <w:spacing w:val="-2"/>
          <w:sz w:val="20"/>
        </w:rPr>
        <w:t>assign</w:t>
      </w:r>
      <w:r w:rsidRPr="00174225">
        <w:rPr>
          <w:sz w:val="20"/>
        </w:rPr>
        <w:t>m</w:t>
      </w:r>
      <w:r w:rsidRPr="00174225">
        <w:rPr>
          <w:spacing w:val="-2"/>
          <w:sz w:val="20"/>
        </w:rPr>
        <w:t>e</w:t>
      </w:r>
      <w:r w:rsidRPr="00174225">
        <w:rPr>
          <w:spacing w:val="-1"/>
          <w:sz w:val="20"/>
        </w:rPr>
        <w:t>n</w:t>
      </w:r>
      <w:r w:rsidRPr="00174225">
        <w:rPr>
          <w:sz w:val="20"/>
        </w:rPr>
        <w:t>t</w:t>
      </w:r>
      <w:r w:rsidRPr="00174225">
        <w:rPr>
          <w:spacing w:val="10"/>
          <w:sz w:val="20"/>
        </w:rPr>
        <w:t xml:space="preserve"> </w:t>
      </w:r>
      <w:r w:rsidRPr="00174225">
        <w:rPr>
          <w:spacing w:val="-2"/>
          <w:sz w:val="20"/>
        </w:rPr>
        <w:t>o</w:t>
      </w:r>
      <w:r w:rsidRPr="00174225">
        <w:rPr>
          <w:sz w:val="20"/>
        </w:rPr>
        <w:t>f</w:t>
      </w:r>
      <w:r w:rsidRPr="00174225">
        <w:rPr>
          <w:spacing w:val="10"/>
          <w:sz w:val="20"/>
        </w:rPr>
        <w:t xml:space="preserve"> </w:t>
      </w:r>
      <w:r w:rsidRPr="00174225">
        <w:rPr>
          <w:spacing w:val="-2"/>
          <w:sz w:val="20"/>
        </w:rPr>
        <w:t>re</w:t>
      </w:r>
      <w:r w:rsidRPr="00174225">
        <w:rPr>
          <w:spacing w:val="-1"/>
          <w:sz w:val="20"/>
        </w:rPr>
        <w:t>n</w:t>
      </w:r>
      <w:r w:rsidRPr="00174225">
        <w:rPr>
          <w:spacing w:val="-2"/>
          <w:sz w:val="20"/>
        </w:rPr>
        <w:t>t</w:t>
      </w:r>
      <w:r w:rsidRPr="00174225">
        <w:rPr>
          <w:sz w:val="20"/>
        </w:rPr>
        <w:t>s</w:t>
      </w:r>
      <w:r w:rsidRPr="00174225">
        <w:rPr>
          <w:spacing w:val="11"/>
          <w:sz w:val="20"/>
        </w:rPr>
        <w:t xml:space="preserve"> </w:t>
      </w:r>
      <w:r w:rsidRPr="00174225">
        <w:rPr>
          <w:spacing w:val="-2"/>
          <w:sz w:val="20"/>
        </w:rPr>
        <w:t>a</w:t>
      </w:r>
      <w:r w:rsidRPr="00174225">
        <w:rPr>
          <w:spacing w:val="-1"/>
          <w:sz w:val="20"/>
        </w:rPr>
        <w:t>n</w:t>
      </w:r>
      <w:r w:rsidRPr="00174225">
        <w:rPr>
          <w:sz w:val="20"/>
        </w:rPr>
        <w:t>d</w:t>
      </w:r>
      <w:r w:rsidRPr="00174225">
        <w:rPr>
          <w:w w:val="102"/>
          <w:sz w:val="20"/>
        </w:rPr>
        <w:t xml:space="preserve"> </w:t>
      </w:r>
      <w:r w:rsidRPr="00174225">
        <w:rPr>
          <w:spacing w:val="-2"/>
          <w:sz w:val="20"/>
        </w:rPr>
        <w:t>lease</w:t>
      </w:r>
      <w:r w:rsidRPr="00174225">
        <w:rPr>
          <w:sz w:val="20"/>
        </w:rPr>
        <w:t>s</w:t>
      </w:r>
      <w:r w:rsidRPr="00174225">
        <w:rPr>
          <w:spacing w:val="25"/>
          <w:sz w:val="20"/>
        </w:rPr>
        <w:t xml:space="preserve"> </w:t>
      </w:r>
      <w:r w:rsidRPr="00174225">
        <w:rPr>
          <w:sz w:val="20"/>
        </w:rPr>
        <w:t>w</w:t>
      </w:r>
      <w:r w:rsidRPr="00174225">
        <w:rPr>
          <w:spacing w:val="-2"/>
          <w:sz w:val="20"/>
        </w:rPr>
        <w:t>il</w:t>
      </w:r>
      <w:r w:rsidRPr="00174225">
        <w:rPr>
          <w:sz w:val="20"/>
        </w:rPr>
        <w:t>l</w:t>
      </w:r>
      <w:r w:rsidRPr="00174225">
        <w:rPr>
          <w:spacing w:val="25"/>
          <w:sz w:val="20"/>
        </w:rPr>
        <w:t xml:space="preserve"> </w:t>
      </w:r>
      <w:r w:rsidRPr="00174225">
        <w:rPr>
          <w:spacing w:val="-2"/>
          <w:sz w:val="20"/>
        </w:rPr>
        <w:t>b</w:t>
      </w:r>
      <w:r w:rsidRPr="00174225">
        <w:rPr>
          <w:sz w:val="20"/>
        </w:rPr>
        <w:t>e</w:t>
      </w:r>
      <w:r w:rsidRPr="00174225">
        <w:rPr>
          <w:spacing w:val="26"/>
          <w:sz w:val="20"/>
        </w:rPr>
        <w:t xml:space="preserve"> </w:t>
      </w:r>
      <w:r w:rsidRPr="00174225">
        <w:rPr>
          <w:spacing w:val="-2"/>
          <w:sz w:val="20"/>
        </w:rPr>
        <w:t>execute</w:t>
      </w:r>
      <w:r w:rsidRPr="00174225">
        <w:rPr>
          <w:sz w:val="20"/>
        </w:rPr>
        <w:t>d</w:t>
      </w:r>
      <w:r w:rsidRPr="00174225">
        <w:rPr>
          <w:spacing w:val="26"/>
          <w:sz w:val="20"/>
        </w:rPr>
        <w:t xml:space="preserve"> </w:t>
      </w:r>
      <w:r w:rsidRPr="00174225">
        <w:rPr>
          <w:spacing w:val="-2"/>
          <w:sz w:val="20"/>
        </w:rPr>
        <w:t>i</w:t>
      </w:r>
      <w:r w:rsidRPr="00174225">
        <w:rPr>
          <w:sz w:val="20"/>
        </w:rPr>
        <w:t>n</w:t>
      </w:r>
      <w:r w:rsidRPr="00174225">
        <w:rPr>
          <w:spacing w:val="26"/>
          <w:sz w:val="20"/>
        </w:rPr>
        <w:t xml:space="preserve"> </w:t>
      </w:r>
      <w:r w:rsidRPr="00174225">
        <w:rPr>
          <w:spacing w:val="-2"/>
          <w:sz w:val="20"/>
        </w:rPr>
        <w:t>connecti</w:t>
      </w:r>
      <w:r w:rsidRPr="00174225">
        <w:rPr>
          <w:spacing w:val="-1"/>
          <w:sz w:val="20"/>
        </w:rPr>
        <w:t>o</w:t>
      </w:r>
      <w:r w:rsidRPr="00174225">
        <w:rPr>
          <w:sz w:val="20"/>
        </w:rPr>
        <w:t>n</w:t>
      </w:r>
      <w:r w:rsidRPr="00174225">
        <w:rPr>
          <w:spacing w:val="26"/>
          <w:sz w:val="20"/>
        </w:rPr>
        <w:t xml:space="preserve"> </w:t>
      </w:r>
      <w:r w:rsidRPr="00174225">
        <w:rPr>
          <w:sz w:val="20"/>
        </w:rPr>
        <w:t>w</w:t>
      </w:r>
      <w:r w:rsidRPr="00174225">
        <w:rPr>
          <w:spacing w:val="-2"/>
          <w:sz w:val="20"/>
        </w:rPr>
        <w:t>it</w:t>
      </w:r>
      <w:r w:rsidRPr="00174225">
        <w:rPr>
          <w:sz w:val="20"/>
        </w:rPr>
        <w:t>h</w:t>
      </w:r>
      <w:r w:rsidRPr="00174225">
        <w:rPr>
          <w:spacing w:val="26"/>
          <w:sz w:val="20"/>
        </w:rPr>
        <w:t xml:space="preserve"> </w:t>
      </w:r>
      <w:r w:rsidRPr="00174225">
        <w:rPr>
          <w:spacing w:val="-2"/>
          <w:sz w:val="20"/>
        </w:rPr>
        <w:t>th</w:t>
      </w:r>
      <w:r w:rsidRPr="00174225">
        <w:rPr>
          <w:sz w:val="20"/>
        </w:rPr>
        <w:t>e</w:t>
      </w:r>
      <w:r w:rsidRPr="00174225">
        <w:rPr>
          <w:spacing w:val="26"/>
          <w:sz w:val="20"/>
        </w:rPr>
        <w:t xml:space="preserve"> </w:t>
      </w:r>
      <w:r w:rsidRPr="00174225">
        <w:rPr>
          <w:spacing w:val="-2"/>
          <w:sz w:val="20"/>
        </w:rPr>
        <w:t>property</w:t>
      </w:r>
      <w:r w:rsidRPr="00174225">
        <w:rPr>
          <w:sz w:val="20"/>
        </w:rPr>
        <w:t>.  A</w:t>
      </w:r>
      <w:r w:rsidRPr="00174225">
        <w:rPr>
          <w:spacing w:val="-2"/>
          <w:sz w:val="20"/>
        </w:rPr>
        <w:t>dditi</w:t>
      </w:r>
      <w:r w:rsidRPr="00174225">
        <w:rPr>
          <w:spacing w:val="-1"/>
          <w:sz w:val="20"/>
        </w:rPr>
        <w:t>o</w:t>
      </w:r>
      <w:r w:rsidRPr="00174225">
        <w:rPr>
          <w:spacing w:val="-2"/>
          <w:sz w:val="20"/>
        </w:rPr>
        <w:t>na</w:t>
      </w:r>
      <w:r w:rsidRPr="00174225">
        <w:rPr>
          <w:sz w:val="20"/>
        </w:rPr>
        <w:t>l</w:t>
      </w:r>
      <w:r w:rsidRPr="00174225">
        <w:rPr>
          <w:spacing w:val="25"/>
          <w:sz w:val="20"/>
        </w:rPr>
        <w:t xml:space="preserve"> </w:t>
      </w:r>
      <w:r w:rsidRPr="00174225">
        <w:rPr>
          <w:spacing w:val="-2"/>
          <w:sz w:val="20"/>
        </w:rPr>
        <w:t>collatera</w:t>
      </w:r>
      <w:r w:rsidRPr="00174225">
        <w:rPr>
          <w:sz w:val="20"/>
        </w:rPr>
        <w:t>l</w:t>
      </w:r>
      <w:r w:rsidRPr="00174225">
        <w:rPr>
          <w:spacing w:val="24"/>
          <w:sz w:val="20"/>
        </w:rPr>
        <w:t xml:space="preserve"> </w:t>
      </w:r>
      <w:r w:rsidRPr="00174225">
        <w:rPr>
          <w:sz w:val="20"/>
        </w:rPr>
        <w:t>m</w:t>
      </w:r>
      <w:r w:rsidRPr="00174225">
        <w:rPr>
          <w:spacing w:val="-2"/>
          <w:sz w:val="20"/>
        </w:rPr>
        <w:t>a</w:t>
      </w:r>
      <w:r w:rsidRPr="00174225">
        <w:rPr>
          <w:sz w:val="20"/>
        </w:rPr>
        <w:t>y</w:t>
      </w:r>
      <w:r w:rsidRPr="00174225">
        <w:rPr>
          <w:spacing w:val="26"/>
          <w:sz w:val="20"/>
        </w:rPr>
        <w:t xml:space="preserve"> </w:t>
      </w:r>
      <w:r w:rsidRPr="00174225">
        <w:rPr>
          <w:spacing w:val="-2"/>
          <w:sz w:val="20"/>
        </w:rPr>
        <w:t>als</w:t>
      </w:r>
      <w:r w:rsidRPr="00174225">
        <w:rPr>
          <w:sz w:val="20"/>
        </w:rPr>
        <w:t>o</w:t>
      </w:r>
      <w:r w:rsidRPr="00174225">
        <w:rPr>
          <w:w w:val="102"/>
          <w:sz w:val="20"/>
        </w:rPr>
        <w:t xml:space="preserve"> </w:t>
      </w:r>
      <w:r w:rsidRPr="00174225">
        <w:rPr>
          <w:spacing w:val="-1"/>
          <w:sz w:val="20"/>
        </w:rPr>
        <w:t>b</w:t>
      </w:r>
      <w:r w:rsidRPr="00174225">
        <w:rPr>
          <w:sz w:val="20"/>
        </w:rPr>
        <w:t>e</w:t>
      </w:r>
      <w:r w:rsidRPr="00174225">
        <w:rPr>
          <w:spacing w:val="9"/>
          <w:sz w:val="20"/>
        </w:rPr>
        <w:t xml:space="preserve"> </w:t>
      </w:r>
      <w:r w:rsidRPr="00174225">
        <w:rPr>
          <w:spacing w:val="-2"/>
          <w:sz w:val="20"/>
        </w:rPr>
        <w:t>re</w:t>
      </w:r>
      <w:r w:rsidRPr="00174225">
        <w:rPr>
          <w:spacing w:val="-1"/>
          <w:sz w:val="20"/>
        </w:rPr>
        <w:t>qu</w:t>
      </w:r>
      <w:r w:rsidRPr="00174225">
        <w:rPr>
          <w:spacing w:val="-2"/>
          <w:sz w:val="20"/>
        </w:rPr>
        <w:t>ire</w:t>
      </w:r>
      <w:r w:rsidRPr="00174225">
        <w:rPr>
          <w:spacing w:val="-1"/>
          <w:sz w:val="20"/>
        </w:rPr>
        <w:t>d</w:t>
      </w:r>
      <w:r w:rsidRPr="00174225">
        <w:rPr>
          <w:sz w:val="20"/>
        </w:rPr>
        <w:t>,</w:t>
      </w:r>
      <w:r w:rsidRPr="00174225">
        <w:rPr>
          <w:spacing w:val="8"/>
          <w:sz w:val="20"/>
        </w:rPr>
        <w:t xml:space="preserve"> </w:t>
      </w:r>
      <w:r w:rsidRPr="00174225">
        <w:rPr>
          <w:spacing w:val="-1"/>
          <w:sz w:val="20"/>
        </w:rPr>
        <w:t>bu</w:t>
      </w:r>
      <w:r w:rsidRPr="00174225">
        <w:rPr>
          <w:sz w:val="20"/>
        </w:rPr>
        <w:t>t</w:t>
      </w:r>
      <w:r w:rsidRPr="00174225">
        <w:rPr>
          <w:spacing w:val="9"/>
          <w:sz w:val="20"/>
        </w:rPr>
        <w:t xml:space="preserve"> </w:t>
      </w:r>
      <w:r w:rsidRPr="00174225">
        <w:rPr>
          <w:spacing w:val="-2"/>
          <w:sz w:val="20"/>
        </w:rPr>
        <w:t>i</w:t>
      </w:r>
      <w:r w:rsidRPr="00174225">
        <w:rPr>
          <w:sz w:val="20"/>
        </w:rPr>
        <w:t>s</w:t>
      </w:r>
      <w:r w:rsidRPr="00174225">
        <w:rPr>
          <w:spacing w:val="9"/>
          <w:sz w:val="20"/>
        </w:rPr>
        <w:t xml:space="preserve"> </w:t>
      </w:r>
      <w:r w:rsidRPr="00174225">
        <w:rPr>
          <w:spacing w:val="-2"/>
          <w:sz w:val="20"/>
        </w:rPr>
        <w:t>s</w:t>
      </w:r>
      <w:r w:rsidRPr="00174225">
        <w:rPr>
          <w:spacing w:val="-1"/>
          <w:sz w:val="20"/>
        </w:rPr>
        <w:t>ub</w:t>
      </w:r>
      <w:r w:rsidRPr="00174225">
        <w:rPr>
          <w:spacing w:val="-2"/>
          <w:sz w:val="20"/>
        </w:rPr>
        <w:t>jec</w:t>
      </w:r>
      <w:r w:rsidRPr="00174225">
        <w:rPr>
          <w:sz w:val="20"/>
        </w:rPr>
        <w:t>t</w:t>
      </w:r>
      <w:r w:rsidRPr="00174225">
        <w:rPr>
          <w:spacing w:val="9"/>
          <w:sz w:val="20"/>
        </w:rPr>
        <w:t xml:space="preserve"> </w:t>
      </w:r>
      <w:r w:rsidRPr="00174225">
        <w:rPr>
          <w:spacing w:val="-2"/>
          <w:sz w:val="20"/>
        </w:rPr>
        <w:t>t</w:t>
      </w:r>
      <w:r w:rsidRPr="00174225">
        <w:rPr>
          <w:sz w:val="20"/>
        </w:rPr>
        <w:t>o</w:t>
      </w:r>
      <w:r w:rsidRPr="00174225">
        <w:rPr>
          <w:spacing w:val="9"/>
          <w:sz w:val="20"/>
        </w:rPr>
        <w:t xml:space="preserve"> </w:t>
      </w:r>
      <w:r w:rsidRPr="00174225">
        <w:rPr>
          <w:spacing w:val="-2"/>
          <w:sz w:val="20"/>
        </w:rPr>
        <w:t>t</w:t>
      </w:r>
      <w:r w:rsidRPr="00174225">
        <w:rPr>
          <w:spacing w:val="-1"/>
          <w:sz w:val="20"/>
        </w:rPr>
        <w:t>h</w:t>
      </w:r>
      <w:r w:rsidRPr="00174225">
        <w:rPr>
          <w:sz w:val="20"/>
        </w:rPr>
        <w:t>e</w:t>
      </w:r>
      <w:r w:rsidRPr="00174225">
        <w:rPr>
          <w:spacing w:val="10"/>
          <w:sz w:val="20"/>
        </w:rPr>
        <w:t xml:space="preserve"> </w:t>
      </w:r>
      <w:r w:rsidRPr="00174225">
        <w:rPr>
          <w:spacing w:val="-1"/>
          <w:sz w:val="20"/>
        </w:rPr>
        <w:t>d</w:t>
      </w:r>
      <w:r w:rsidRPr="00174225">
        <w:rPr>
          <w:spacing w:val="-2"/>
          <w:sz w:val="20"/>
        </w:rPr>
        <w:t>iscreti</w:t>
      </w:r>
      <w:r w:rsidRPr="00174225">
        <w:rPr>
          <w:spacing w:val="-1"/>
          <w:sz w:val="20"/>
        </w:rPr>
        <w:t>o</w:t>
      </w:r>
      <w:r w:rsidRPr="00174225">
        <w:rPr>
          <w:sz w:val="20"/>
        </w:rPr>
        <w:t>n</w:t>
      </w:r>
      <w:r w:rsidRPr="00174225">
        <w:rPr>
          <w:spacing w:val="9"/>
          <w:sz w:val="20"/>
        </w:rPr>
        <w:t xml:space="preserve"> </w:t>
      </w:r>
      <w:r w:rsidRPr="00174225">
        <w:rPr>
          <w:spacing w:val="-1"/>
          <w:sz w:val="20"/>
        </w:rPr>
        <w:t>o</w:t>
      </w:r>
      <w:r w:rsidRPr="00174225">
        <w:rPr>
          <w:sz w:val="20"/>
        </w:rPr>
        <w:t>f</w:t>
      </w:r>
      <w:r w:rsidRPr="00174225">
        <w:rPr>
          <w:spacing w:val="9"/>
          <w:sz w:val="20"/>
        </w:rPr>
        <w:t xml:space="preserve"> </w:t>
      </w:r>
      <w:r w:rsidRPr="00174225">
        <w:rPr>
          <w:spacing w:val="-1"/>
          <w:sz w:val="20"/>
        </w:rPr>
        <w:t>AHF</w:t>
      </w:r>
      <w:r w:rsidRPr="00174225">
        <w:rPr>
          <w:sz w:val="20"/>
        </w:rPr>
        <w:t>A</w:t>
      </w:r>
      <w:r w:rsidRPr="00174225">
        <w:rPr>
          <w:spacing w:val="10"/>
          <w:sz w:val="20"/>
        </w:rPr>
        <w:t xml:space="preserve"> </w:t>
      </w:r>
      <w:r w:rsidRPr="00174225">
        <w:rPr>
          <w:spacing w:val="-1"/>
          <w:sz w:val="20"/>
        </w:rPr>
        <w:t>b</w:t>
      </w:r>
      <w:r w:rsidRPr="00174225">
        <w:rPr>
          <w:spacing w:val="-2"/>
          <w:sz w:val="20"/>
        </w:rPr>
        <w:t>ase</w:t>
      </w:r>
      <w:r w:rsidRPr="00174225">
        <w:rPr>
          <w:sz w:val="20"/>
        </w:rPr>
        <w:t>d</w:t>
      </w:r>
      <w:r w:rsidRPr="00174225">
        <w:rPr>
          <w:spacing w:val="10"/>
          <w:sz w:val="20"/>
        </w:rPr>
        <w:t xml:space="preserve"> </w:t>
      </w:r>
      <w:r w:rsidRPr="00174225">
        <w:rPr>
          <w:spacing w:val="-1"/>
          <w:sz w:val="20"/>
        </w:rPr>
        <w:t>o</w:t>
      </w:r>
      <w:r w:rsidRPr="00174225">
        <w:rPr>
          <w:sz w:val="20"/>
        </w:rPr>
        <w:t>n</w:t>
      </w:r>
      <w:r w:rsidRPr="00174225">
        <w:rPr>
          <w:spacing w:val="9"/>
          <w:sz w:val="20"/>
        </w:rPr>
        <w:t xml:space="preserve"> </w:t>
      </w:r>
      <w:r w:rsidRPr="00174225">
        <w:rPr>
          <w:spacing w:val="-2"/>
          <w:sz w:val="20"/>
        </w:rPr>
        <w:t>t</w:t>
      </w:r>
      <w:r w:rsidRPr="00174225">
        <w:rPr>
          <w:spacing w:val="-1"/>
          <w:sz w:val="20"/>
        </w:rPr>
        <w:t>h</w:t>
      </w:r>
      <w:r w:rsidRPr="00174225">
        <w:rPr>
          <w:sz w:val="20"/>
        </w:rPr>
        <w:t>e</w:t>
      </w:r>
      <w:r w:rsidRPr="00174225">
        <w:rPr>
          <w:spacing w:val="10"/>
          <w:sz w:val="20"/>
        </w:rPr>
        <w:t xml:space="preserve"> </w:t>
      </w:r>
      <w:r w:rsidRPr="00174225">
        <w:rPr>
          <w:spacing w:val="-1"/>
          <w:sz w:val="20"/>
        </w:rPr>
        <w:t>n</w:t>
      </w:r>
      <w:r w:rsidRPr="00174225">
        <w:rPr>
          <w:spacing w:val="-2"/>
          <w:sz w:val="20"/>
        </w:rPr>
        <w:t>at</w:t>
      </w:r>
      <w:r w:rsidRPr="00174225">
        <w:rPr>
          <w:spacing w:val="-1"/>
          <w:sz w:val="20"/>
        </w:rPr>
        <w:t>u</w:t>
      </w:r>
      <w:r w:rsidRPr="00174225">
        <w:rPr>
          <w:spacing w:val="-2"/>
          <w:sz w:val="20"/>
        </w:rPr>
        <w:t>r</w:t>
      </w:r>
      <w:r w:rsidRPr="00174225">
        <w:rPr>
          <w:sz w:val="20"/>
        </w:rPr>
        <w:t>e</w:t>
      </w:r>
      <w:r w:rsidRPr="00174225">
        <w:rPr>
          <w:spacing w:val="9"/>
          <w:sz w:val="20"/>
        </w:rPr>
        <w:t xml:space="preserve"> </w:t>
      </w:r>
      <w:r w:rsidRPr="00174225">
        <w:rPr>
          <w:spacing w:val="-1"/>
          <w:sz w:val="20"/>
        </w:rPr>
        <w:t>o</w:t>
      </w:r>
      <w:r w:rsidRPr="00174225">
        <w:rPr>
          <w:sz w:val="20"/>
        </w:rPr>
        <w:t>f</w:t>
      </w:r>
      <w:r w:rsidRPr="00174225">
        <w:rPr>
          <w:spacing w:val="8"/>
          <w:sz w:val="20"/>
        </w:rPr>
        <w:t xml:space="preserve"> </w:t>
      </w:r>
      <w:r w:rsidRPr="00174225">
        <w:rPr>
          <w:spacing w:val="-2"/>
          <w:sz w:val="20"/>
        </w:rPr>
        <w:t>t</w:t>
      </w:r>
      <w:r w:rsidRPr="00174225">
        <w:rPr>
          <w:spacing w:val="-1"/>
          <w:sz w:val="20"/>
        </w:rPr>
        <w:t>he</w:t>
      </w:r>
      <w:r w:rsidRPr="00174225">
        <w:rPr>
          <w:spacing w:val="-1"/>
          <w:w w:val="102"/>
          <w:sz w:val="20"/>
        </w:rPr>
        <w:t xml:space="preserve"> </w:t>
      </w:r>
      <w:r w:rsidRPr="00174225">
        <w:rPr>
          <w:spacing w:val="-2"/>
          <w:sz w:val="20"/>
        </w:rPr>
        <w:t>transacti</w:t>
      </w:r>
      <w:r w:rsidRPr="00174225">
        <w:rPr>
          <w:spacing w:val="-1"/>
          <w:sz w:val="20"/>
        </w:rPr>
        <w:t>o</w:t>
      </w:r>
      <w:r w:rsidRPr="00174225">
        <w:rPr>
          <w:sz w:val="20"/>
        </w:rPr>
        <w:t>n</w:t>
      </w:r>
      <w:r w:rsidRPr="00174225">
        <w:rPr>
          <w:spacing w:val="32"/>
          <w:sz w:val="20"/>
        </w:rPr>
        <w:t xml:space="preserve"> </w:t>
      </w:r>
      <w:r w:rsidRPr="00174225">
        <w:rPr>
          <w:spacing w:val="-2"/>
          <w:sz w:val="20"/>
        </w:rPr>
        <w:t>i</w:t>
      </w:r>
      <w:r w:rsidRPr="00174225">
        <w:rPr>
          <w:spacing w:val="-1"/>
          <w:sz w:val="20"/>
        </w:rPr>
        <w:t>nvo</w:t>
      </w:r>
      <w:r w:rsidRPr="00174225">
        <w:rPr>
          <w:spacing w:val="-2"/>
          <w:sz w:val="20"/>
        </w:rPr>
        <w:t>l</w:t>
      </w:r>
      <w:r w:rsidRPr="00174225">
        <w:rPr>
          <w:spacing w:val="-1"/>
          <w:sz w:val="20"/>
        </w:rPr>
        <w:t>v</w:t>
      </w:r>
      <w:r w:rsidRPr="00174225">
        <w:rPr>
          <w:spacing w:val="-2"/>
          <w:sz w:val="20"/>
        </w:rPr>
        <w:t>e</w:t>
      </w:r>
      <w:r w:rsidRPr="00174225">
        <w:rPr>
          <w:spacing w:val="-1"/>
          <w:sz w:val="20"/>
        </w:rPr>
        <w:t>d.</w:t>
      </w:r>
    </w:p>
    <w:p w:rsidR="0060336D" w:rsidRPr="00174225" w:rsidRDefault="0060336D" w:rsidP="0060336D">
      <w:pPr>
        <w:spacing w:before="16" w:line="240" w:lineRule="exact"/>
        <w:jc w:val="both"/>
        <w:rPr>
          <w:sz w:val="20"/>
          <w:szCs w:val="20"/>
        </w:rPr>
      </w:pPr>
    </w:p>
    <w:p w:rsidR="0060336D" w:rsidRPr="00174225" w:rsidRDefault="0060336D" w:rsidP="0060336D">
      <w:pPr>
        <w:pStyle w:val="BodyText"/>
        <w:tabs>
          <w:tab w:val="left" w:pos="1359"/>
        </w:tabs>
        <w:spacing w:line="248" w:lineRule="auto"/>
        <w:ind w:left="1360" w:right="118" w:hanging="540"/>
        <w:jc w:val="both"/>
        <w:rPr>
          <w:sz w:val="20"/>
        </w:rPr>
      </w:pPr>
      <w:r w:rsidRPr="00174225">
        <w:rPr>
          <w:spacing w:val="-1"/>
          <w:sz w:val="20"/>
        </w:rPr>
        <w:t>5</w:t>
      </w:r>
      <w:r w:rsidRPr="00174225">
        <w:rPr>
          <w:spacing w:val="-3"/>
          <w:sz w:val="20"/>
        </w:rPr>
        <w:t>.</w:t>
      </w:r>
      <w:r w:rsidRPr="00174225">
        <w:rPr>
          <w:sz w:val="20"/>
        </w:rPr>
        <w:t>)</w:t>
      </w:r>
      <w:r w:rsidRPr="00174225">
        <w:rPr>
          <w:sz w:val="20"/>
        </w:rPr>
        <w:tab/>
      </w:r>
      <w:r w:rsidRPr="00174225">
        <w:rPr>
          <w:spacing w:val="-1"/>
          <w:sz w:val="20"/>
          <w:u w:val="single" w:color="000000"/>
        </w:rPr>
        <w:t>Gu</w:t>
      </w:r>
      <w:r w:rsidRPr="00174225">
        <w:rPr>
          <w:spacing w:val="-2"/>
          <w:sz w:val="20"/>
          <w:u w:val="single" w:color="000000"/>
        </w:rPr>
        <w:t>ara</w:t>
      </w:r>
      <w:r w:rsidRPr="00174225">
        <w:rPr>
          <w:spacing w:val="-1"/>
          <w:sz w:val="20"/>
          <w:u w:val="single" w:color="000000"/>
        </w:rPr>
        <w:t>n</w:t>
      </w:r>
      <w:r w:rsidRPr="00174225">
        <w:rPr>
          <w:spacing w:val="-2"/>
          <w:sz w:val="20"/>
          <w:u w:val="single" w:color="000000"/>
        </w:rPr>
        <w:t>t</w:t>
      </w:r>
      <w:r w:rsidRPr="00174225">
        <w:rPr>
          <w:spacing w:val="-1"/>
          <w:sz w:val="20"/>
          <w:u w:val="single" w:color="000000"/>
        </w:rPr>
        <w:t>y</w:t>
      </w:r>
      <w:r w:rsidRPr="00174225">
        <w:rPr>
          <w:sz w:val="20"/>
        </w:rPr>
        <w:t>:  AH</w:t>
      </w:r>
      <w:r w:rsidRPr="00174225">
        <w:rPr>
          <w:spacing w:val="-1"/>
          <w:sz w:val="20"/>
        </w:rPr>
        <w:t>F</w:t>
      </w:r>
      <w:r w:rsidRPr="00174225">
        <w:rPr>
          <w:sz w:val="20"/>
        </w:rPr>
        <w:t>A,</w:t>
      </w:r>
      <w:r w:rsidRPr="00174225">
        <w:rPr>
          <w:spacing w:val="3"/>
          <w:sz w:val="20"/>
        </w:rPr>
        <w:t xml:space="preserve"> </w:t>
      </w:r>
      <w:r w:rsidRPr="00174225">
        <w:rPr>
          <w:spacing w:val="-2"/>
          <w:sz w:val="20"/>
        </w:rPr>
        <w:t>i</w:t>
      </w:r>
      <w:r w:rsidRPr="00174225">
        <w:rPr>
          <w:sz w:val="20"/>
        </w:rPr>
        <w:t>n</w:t>
      </w:r>
      <w:r w:rsidRPr="00174225">
        <w:rPr>
          <w:spacing w:val="4"/>
          <w:sz w:val="20"/>
        </w:rPr>
        <w:t xml:space="preserve"> </w:t>
      </w:r>
      <w:r w:rsidRPr="00174225">
        <w:rPr>
          <w:spacing w:val="-2"/>
          <w:sz w:val="20"/>
        </w:rPr>
        <w:t>it</w:t>
      </w:r>
      <w:r w:rsidRPr="00174225">
        <w:rPr>
          <w:sz w:val="20"/>
        </w:rPr>
        <w:t>s</w:t>
      </w:r>
      <w:r w:rsidRPr="00174225">
        <w:rPr>
          <w:spacing w:val="4"/>
          <w:sz w:val="20"/>
        </w:rPr>
        <w:t xml:space="preserve"> </w:t>
      </w:r>
      <w:r w:rsidRPr="00174225">
        <w:rPr>
          <w:spacing w:val="-2"/>
          <w:sz w:val="20"/>
        </w:rPr>
        <w:t>sol</w:t>
      </w:r>
      <w:r w:rsidRPr="00174225">
        <w:rPr>
          <w:sz w:val="20"/>
        </w:rPr>
        <w:t>e</w:t>
      </w:r>
      <w:r w:rsidRPr="00174225">
        <w:rPr>
          <w:spacing w:val="4"/>
          <w:sz w:val="20"/>
        </w:rPr>
        <w:t xml:space="preserve"> </w:t>
      </w:r>
      <w:r w:rsidRPr="00174225">
        <w:rPr>
          <w:spacing w:val="-2"/>
          <w:sz w:val="20"/>
        </w:rPr>
        <w:t>discreti</w:t>
      </w:r>
      <w:r w:rsidRPr="00174225">
        <w:rPr>
          <w:spacing w:val="-1"/>
          <w:sz w:val="20"/>
        </w:rPr>
        <w:t>o</w:t>
      </w:r>
      <w:r w:rsidRPr="00174225">
        <w:rPr>
          <w:spacing w:val="-2"/>
          <w:sz w:val="20"/>
        </w:rPr>
        <w:t>n</w:t>
      </w:r>
      <w:r w:rsidRPr="00174225">
        <w:rPr>
          <w:sz w:val="20"/>
        </w:rPr>
        <w:t>,</w:t>
      </w:r>
      <w:r w:rsidRPr="00174225">
        <w:rPr>
          <w:spacing w:val="3"/>
          <w:sz w:val="20"/>
        </w:rPr>
        <w:t xml:space="preserve"> </w:t>
      </w:r>
      <w:r w:rsidRPr="00174225">
        <w:rPr>
          <w:sz w:val="20"/>
        </w:rPr>
        <w:t>m</w:t>
      </w:r>
      <w:r w:rsidRPr="00174225">
        <w:rPr>
          <w:spacing w:val="-2"/>
          <w:sz w:val="20"/>
        </w:rPr>
        <w:t>a</w:t>
      </w:r>
      <w:r w:rsidRPr="00174225">
        <w:rPr>
          <w:sz w:val="20"/>
        </w:rPr>
        <w:t>y</w:t>
      </w:r>
      <w:r w:rsidRPr="00174225">
        <w:rPr>
          <w:spacing w:val="4"/>
          <w:sz w:val="20"/>
        </w:rPr>
        <w:t xml:space="preserve"> </w:t>
      </w:r>
      <w:r w:rsidRPr="00174225">
        <w:rPr>
          <w:spacing w:val="-2"/>
          <w:sz w:val="20"/>
        </w:rPr>
        <w:t>requir</w:t>
      </w:r>
      <w:r w:rsidRPr="00174225">
        <w:rPr>
          <w:sz w:val="20"/>
        </w:rPr>
        <w:t>e</w:t>
      </w:r>
      <w:r w:rsidRPr="00174225">
        <w:rPr>
          <w:spacing w:val="5"/>
          <w:sz w:val="20"/>
        </w:rPr>
        <w:t xml:space="preserve"> </w:t>
      </w:r>
      <w:r w:rsidRPr="00174225">
        <w:rPr>
          <w:spacing w:val="-2"/>
          <w:sz w:val="20"/>
        </w:rPr>
        <w:t>tha</w:t>
      </w:r>
      <w:r w:rsidRPr="00174225">
        <w:rPr>
          <w:sz w:val="20"/>
        </w:rPr>
        <w:t>t</w:t>
      </w:r>
      <w:r w:rsidRPr="00174225">
        <w:rPr>
          <w:spacing w:val="3"/>
          <w:sz w:val="20"/>
        </w:rPr>
        <w:t xml:space="preserve"> </w:t>
      </w:r>
      <w:r w:rsidRPr="00174225">
        <w:rPr>
          <w:spacing w:val="-2"/>
          <w:sz w:val="20"/>
        </w:rPr>
        <w:t>th</w:t>
      </w:r>
      <w:r w:rsidRPr="00174225">
        <w:rPr>
          <w:sz w:val="20"/>
        </w:rPr>
        <w:t>e</w:t>
      </w:r>
      <w:r w:rsidRPr="00174225">
        <w:rPr>
          <w:spacing w:val="4"/>
          <w:sz w:val="20"/>
        </w:rPr>
        <w:t xml:space="preserve"> </w:t>
      </w:r>
      <w:r w:rsidRPr="00174225">
        <w:rPr>
          <w:spacing w:val="-2"/>
          <w:sz w:val="20"/>
        </w:rPr>
        <w:t>loa</w:t>
      </w:r>
      <w:r w:rsidRPr="00174225">
        <w:rPr>
          <w:sz w:val="20"/>
        </w:rPr>
        <w:t>n</w:t>
      </w:r>
      <w:r w:rsidRPr="00174225">
        <w:rPr>
          <w:spacing w:val="4"/>
          <w:sz w:val="20"/>
        </w:rPr>
        <w:t xml:space="preserve"> </w:t>
      </w:r>
      <w:r w:rsidRPr="00174225">
        <w:rPr>
          <w:spacing w:val="-2"/>
          <w:sz w:val="20"/>
        </w:rPr>
        <w:t>b</w:t>
      </w:r>
      <w:r w:rsidRPr="00174225">
        <w:rPr>
          <w:sz w:val="20"/>
        </w:rPr>
        <w:t>e</w:t>
      </w:r>
      <w:r w:rsidRPr="00174225">
        <w:rPr>
          <w:spacing w:val="17"/>
          <w:sz w:val="20"/>
        </w:rPr>
        <w:t xml:space="preserve"> </w:t>
      </w:r>
      <w:r w:rsidRPr="00174225">
        <w:rPr>
          <w:spacing w:val="-1"/>
          <w:sz w:val="20"/>
        </w:rPr>
        <w:t>gu</w:t>
      </w:r>
      <w:r w:rsidRPr="00174225">
        <w:rPr>
          <w:spacing w:val="-2"/>
          <w:sz w:val="20"/>
        </w:rPr>
        <w:t>ara</w:t>
      </w:r>
      <w:r w:rsidRPr="00174225">
        <w:rPr>
          <w:spacing w:val="-1"/>
          <w:sz w:val="20"/>
        </w:rPr>
        <w:t>n</w:t>
      </w:r>
      <w:r w:rsidRPr="00174225">
        <w:rPr>
          <w:spacing w:val="-2"/>
          <w:sz w:val="20"/>
        </w:rPr>
        <w:t>tee</w:t>
      </w:r>
      <w:r w:rsidRPr="00174225">
        <w:rPr>
          <w:sz w:val="20"/>
        </w:rPr>
        <w:t>d</w:t>
      </w:r>
      <w:r w:rsidRPr="00174225">
        <w:rPr>
          <w:spacing w:val="45"/>
          <w:sz w:val="20"/>
        </w:rPr>
        <w:t xml:space="preserve"> </w:t>
      </w:r>
      <w:r w:rsidRPr="00174225">
        <w:rPr>
          <w:spacing w:val="-1"/>
          <w:sz w:val="20"/>
        </w:rPr>
        <w:t>b</w:t>
      </w:r>
      <w:r w:rsidRPr="00174225">
        <w:rPr>
          <w:sz w:val="20"/>
        </w:rPr>
        <w:t>y</w:t>
      </w:r>
      <w:r w:rsidRPr="00174225">
        <w:rPr>
          <w:spacing w:val="44"/>
          <w:sz w:val="20"/>
        </w:rPr>
        <w:t xml:space="preserve"> </w:t>
      </w:r>
      <w:r w:rsidRPr="00174225">
        <w:rPr>
          <w:spacing w:val="-2"/>
          <w:sz w:val="20"/>
        </w:rPr>
        <w:t>a</w:t>
      </w:r>
      <w:r w:rsidRPr="00174225">
        <w:rPr>
          <w:sz w:val="20"/>
        </w:rPr>
        <w:t>n</w:t>
      </w:r>
      <w:r w:rsidRPr="00174225">
        <w:rPr>
          <w:w w:val="102"/>
          <w:sz w:val="20"/>
        </w:rPr>
        <w:t xml:space="preserve"> </w:t>
      </w:r>
      <w:r w:rsidRPr="00174225">
        <w:rPr>
          <w:spacing w:val="-2"/>
          <w:sz w:val="20"/>
        </w:rPr>
        <w:t>individual(s</w:t>
      </w:r>
      <w:r w:rsidRPr="00174225">
        <w:rPr>
          <w:sz w:val="20"/>
        </w:rPr>
        <w:t>)</w:t>
      </w:r>
      <w:r w:rsidRPr="00174225">
        <w:rPr>
          <w:spacing w:val="10"/>
          <w:sz w:val="20"/>
        </w:rPr>
        <w:t xml:space="preserve"> </w:t>
      </w:r>
      <w:r w:rsidRPr="00174225">
        <w:rPr>
          <w:spacing w:val="-2"/>
          <w:sz w:val="20"/>
        </w:rPr>
        <w:t>o</w:t>
      </w:r>
      <w:r w:rsidRPr="00174225">
        <w:rPr>
          <w:sz w:val="20"/>
        </w:rPr>
        <w:t>r</w:t>
      </w:r>
      <w:r w:rsidRPr="00174225">
        <w:rPr>
          <w:spacing w:val="10"/>
          <w:sz w:val="20"/>
        </w:rPr>
        <w:t xml:space="preserve"> </w:t>
      </w:r>
      <w:r w:rsidRPr="00174225">
        <w:rPr>
          <w:spacing w:val="-2"/>
          <w:sz w:val="20"/>
        </w:rPr>
        <w:t>entit</w:t>
      </w:r>
      <w:r w:rsidRPr="00174225">
        <w:rPr>
          <w:sz w:val="20"/>
        </w:rPr>
        <w:t>y</w:t>
      </w:r>
      <w:r w:rsidRPr="00174225">
        <w:rPr>
          <w:spacing w:val="12"/>
          <w:sz w:val="20"/>
        </w:rPr>
        <w:t xml:space="preserve"> </w:t>
      </w:r>
      <w:r w:rsidRPr="00174225">
        <w:rPr>
          <w:spacing w:val="-2"/>
          <w:sz w:val="20"/>
        </w:rPr>
        <w:t>acceptabl</w:t>
      </w:r>
      <w:r w:rsidRPr="00174225">
        <w:rPr>
          <w:sz w:val="20"/>
        </w:rPr>
        <w:t>e</w:t>
      </w:r>
      <w:r w:rsidRPr="00174225">
        <w:rPr>
          <w:spacing w:val="12"/>
          <w:sz w:val="20"/>
        </w:rPr>
        <w:t xml:space="preserve"> </w:t>
      </w:r>
      <w:r w:rsidRPr="00174225">
        <w:rPr>
          <w:spacing w:val="-2"/>
          <w:sz w:val="20"/>
        </w:rPr>
        <w:t>t</w:t>
      </w:r>
      <w:r w:rsidRPr="00174225">
        <w:rPr>
          <w:sz w:val="20"/>
        </w:rPr>
        <w:t>o</w:t>
      </w:r>
      <w:r w:rsidRPr="00174225">
        <w:rPr>
          <w:spacing w:val="12"/>
          <w:sz w:val="20"/>
        </w:rPr>
        <w:t xml:space="preserve"> </w:t>
      </w:r>
      <w:r w:rsidRPr="00174225">
        <w:rPr>
          <w:sz w:val="20"/>
        </w:rPr>
        <w:t>AH</w:t>
      </w:r>
      <w:r w:rsidRPr="00174225">
        <w:rPr>
          <w:spacing w:val="-1"/>
          <w:sz w:val="20"/>
        </w:rPr>
        <w:t>F</w:t>
      </w:r>
      <w:r w:rsidRPr="00174225">
        <w:rPr>
          <w:sz w:val="20"/>
        </w:rPr>
        <w:t>A.</w:t>
      </w:r>
    </w:p>
    <w:p w:rsidR="0060336D" w:rsidRPr="00174225" w:rsidRDefault="0060336D" w:rsidP="0060336D">
      <w:pPr>
        <w:spacing w:before="19" w:line="240" w:lineRule="exact"/>
        <w:jc w:val="both"/>
        <w:rPr>
          <w:sz w:val="20"/>
          <w:szCs w:val="20"/>
        </w:rPr>
      </w:pPr>
    </w:p>
    <w:p w:rsidR="0060336D" w:rsidRPr="00174225" w:rsidRDefault="0060336D" w:rsidP="0060336D">
      <w:pPr>
        <w:pStyle w:val="BodyText"/>
        <w:tabs>
          <w:tab w:val="left" w:pos="1359"/>
        </w:tabs>
        <w:spacing w:line="251" w:lineRule="auto"/>
        <w:ind w:left="1360" w:right="116" w:hanging="540"/>
        <w:jc w:val="both"/>
        <w:rPr>
          <w:sz w:val="20"/>
        </w:rPr>
      </w:pPr>
      <w:r w:rsidRPr="00174225">
        <w:rPr>
          <w:spacing w:val="-1"/>
          <w:sz w:val="20"/>
        </w:rPr>
        <w:t>6</w:t>
      </w:r>
      <w:r w:rsidRPr="00174225">
        <w:rPr>
          <w:spacing w:val="-3"/>
          <w:sz w:val="20"/>
        </w:rPr>
        <w:t>.</w:t>
      </w:r>
      <w:r w:rsidRPr="00174225">
        <w:rPr>
          <w:sz w:val="20"/>
        </w:rPr>
        <w:t>)</w:t>
      </w:r>
      <w:r w:rsidRPr="00174225">
        <w:rPr>
          <w:sz w:val="20"/>
        </w:rPr>
        <w:tab/>
      </w:r>
      <w:r w:rsidRPr="00174225">
        <w:rPr>
          <w:spacing w:val="-2"/>
          <w:sz w:val="20"/>
          <w:u w:val="single" w:color="000000"/>
        </w:rPr>
        <w:t>I</w:t>
      </w:r>
      <w:r w:rsidRPr="00174225">
        <w:rPr>
          <w:spacing w:val="-1"/>
          <w:sz w:val="20"/>
          <w:u w:val="single" w:color="000000"/>
        </w:rPr>
        <w:t>n</w:t>
      </w:r>
      <w:r w:rsidRPr="00174225">
        <w:rPr>
          <w:spacing w:val="-2"/>
          <w:sz w:val="20"/>
          <w:u w:val="single" w:color="000000"/>
        </w:rPr>
        <w:t>s</w:t>
      </w:r>
      <w:r w:rsidRPr="00174225">
        <w:rPr>
          <w:spacing w:val="-1"/>
          <w:sz w:val="20"/>
          <w:u w:val="single" w:color="000000"/>
        </w:rPr>
        <w:t>u</w:t>
      </w:r>
      <w:r w:rsidRPr="00174225">
        <w:rPr>
          <w:spacing w:val="-2"/>
          <w:sz w:val="20"/>
          <w:u w:val="single" w:color="000000"/>
        </w:rPr>
        <w:t>ra</w:t>
      </w:r>
      <w:r w:rsidRPr="00174225">
        <w:rPr>
          <w:spacing w:val="-1"/>
          <w:sz w:val="20"/>
          <w:u w:val="single" w:color="000000"/>
        </w:rPr>
        <w:t>n</w:t>
      </w:r>
      <w:r w:rsidRPr="00174225">
        <w:rPr>
          <w:spacing w:val="-2"/>
          <w:sz w:val="20"/>
          <w:u w:val="single" w:color="000000"/>
        </w:rPr>
        <w:t>ce</w:t>
      </w:r>
      <w:r w:rsidRPr="00174225">
        <w:rPr>
          <w:sz w:val="20"/>
          <w:u w:val="single" w:color="000000"/>
        </w:rPr>
        <w:t>:</w:t>
      </w:r>
      <w:r w:rsidRPr="00174225">
        <w:rPr>
          <w:sz w:val="20"/>
        </w:rPr>
        <w:t xml:space="preserve">  </w:t>
      </w:r>
      <w:r w:rsidRPr="00174225">
        <w:rPr>
          <w:spacing w:val="-1"/>
          <w:sz w:val="20"/>
        </w:rPr>
        <w:t>App</w:t>
      </w:r>
      <w:r w:rsidRPr="00174225">
        <w:rPr>
          <w:spacing w:val="-2"/>
          <w:sz w:val="20"/>
        </w:rPr>
        <w:t>r</w:t>
      </w:r>
      <w:r w:rsidRPr="00174225">
        <w:rPr>
          <w:spacing w:val="-1"/>
          <w:sz w:val="20"/>
        </w:rPr>
        <w:t>op</w:t>
      </w:r>
      <w:r w:rsidRPr="00174225">
        <w:rPr>
          <w:spacing w:val="-2"/>
          <w:sz w:val="20"/>
        </w:rPr>
        <w:t>riat</w:t>
      </w:r>
      <w:r w:rsidRPr="00174225">
        <w:rPr>
          <w:sz w:val="20"/>
        </w:rPr>
        <w:t>e</w:t>
      </w:r>
      <w:r w:rsidRPr="00174225">
        <w:rPr>
          <w:spacing w:val="3"/>
          <w:sz w:val="20"/>
        </w:rPr>
        <w:t xml:space="preserve"> </w:t>
      </w:r>
      <w:r w:rsidRPr="00174225">
        <w:rPr>
          <w:spacing w:val="-2"/>
          <w:sz w:val="20"/>
        </w:rPr>
        <w:t>i</w:t>
      </w:r>
      <w:r w:rsidRPr="00174225">
        <w:rPr>
          <w:spacing w:val="-1"/>
          <w:sz w:val="20"/>
        </w:rPr>
        <w:t>n</w:t>
      </w:r>
      <w:r w:rsidRPr="00174225">
        <w:rPr>
          <w:spacing w:val="-2"/>
          <w:sz w:val="20"/>
        </w:rPr>
        <w:t>s</w:t>
      </w:r>
      <w:r w:rsidRPr="00174225">
        <w:rPr>
          <w:spacing w:val="-1"/>
          <w:sz w:val="20"/>
        </w:rPr>
        <w:t>u</w:t>
      </w:r>
      <w:r w:rsidRPr="00174225">
        <w:rPr>
          <w:spacing w:val="-2"/>
          <w:sz w:val="20"/>
        </w:rPr>
        <w:t>ra</w:t>
      </w:r>
      <w:r w:rsidRPr="00174225">
        <w:rPr>
          <w:spacing w:val="-1"/>
          <w:sz w:val="20"/>
        </w:rPr>
        <w:t>n</w:t>
      </w:r>
      <w:r w:rsidRPr="00174225">
        <w:rPr>
          <w:spacing w:val="-2"/>
          <w:sz w:val="20"/>
        </w:rPr>
        <w:t>c</w:t>
      </w:r>
      <w:r w:rsidRPr="00174225">
        <w:rPr>
          <w:sz w:val="20"/>
        </w:rPr>
        <w:t>e</w:t>
      </w:r>
      <w:r w:rsidRPr="00174225">
        <w:rPr>
          <w:spacing w:val="3"/>
          <w:sz w:val="20"/>
        </w:rPr>
        <w:t xml:space="preserve"> </w:t>
      </w:r>
      <w:r w:rsidRPr="00174225">
        <w:rPr>
          <w:spacing w:val="-1"/>
          <w:sz w:val="20"/>
        </w:rPr>
        <w:t>w</w:t>
      </w:r>
      <w:r w:rsidRPr="00174225">
        <w:rPr>
          <w:spacing w:val="-2"/>
          <w:sz w:val="20"/>
        </w:rPr>
        <w:t>il</w:t>
      </w:r>
      <w:r w:rsidRPr="00174225">
        <w:rPr>
          <w:sz w:val="20"/>
        </w:rPr>
        <w:t>l</w:t>
      </w:r>
      <w:r w:rsidRPr="00174225">
        <w:rPr>
          <w:spacing w:val="2"/>
          <w:sz w:val="20"/>
        </w:rPr>
        <w:t xml:space="preserve"> </w:t>
      </w:r>
      <w:r w:rsidRPr="00174225">
        <w:rPr>
          <w:spacing w:val="-1"/>
          <w:sz w:val="20"/>
        </w:rPr>
        <w:t>b</w:t>
      </w:r>
      <w:r w:rsidRPr="00174225">
        <w:rPr>
          <w:sz w:val="20"/>
        </w:rPr>
        <w:t>e</w:t>
      </w:r>
      <w:r w:rsidRPr="00174225">
        <w:rPr>
          <w:spacing w:val="3"/>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d</w:t>
      </w:r>
      <w:r w:rsidRPr="00174225">
        <w:rPr>
          <w:spacing w:val="4"/>
          <w:sz w:val="20"/>
        </w:rPr>
        <w:t xml:space="preserve"> </w:t>
      </w:r>
      <w:r w:rsidRPr="00174225">
        <w:rPr>
          <w:spacing w:val="-2"/>
          <w:sz w:val="20"/>
        </w:rPr>
        <w:t>i</w:t>
      </w:r>
      <w:r w:rsidRPr="00174225">
        <w:rPr>
          <w:sz w:val="20"/>
        </w:rPr>
        <w:t>n</w:t>
      </w:r>
      <w:r w:rsidRPr="00174225">
        <w:rPr>
          <w:spacing w:val="4"/>
          <w:sz w:val="20"/>
        </w:rPr>
        <w:t xml:space="preserve"> </w:t>
      </w:r>
      <w:r w:rsidRPr="00174225">
        <w:rPr>
          <w:spacing w:val="-2"/>
          <w:sz w:val="20"/>
        </w:rPr>
        <w:t>c</w:t>
      </w:r>
      <w:r w:rsidRPr="00174225">
        <w:rPr>
          <w:spacing w:val="-1"/>
          <w:sz w:val="20"/>
        </w:rPr>
        <w:t>onn</w:t>
      </w:r>
      <w:r w:rsidRPr="00174225">
        <w:rPr>
          <w:spacing w:val="-2"/>
          <w:sz w:val="20"/>
        </w:rPr>
        <w:t>ecti</w:t>
      </w:r>
      <w:r w:rsidRPr="00174225">
        <w:rPr>
          <w:spacing w:val="-1"/>
          <w:sz w:val="20"/>
        </w:rPr>
        <w:t>o</w:t>
      </w:r>
      <w:r w:rsidRPr="00174225">
        <w:rPr>
          <w:sz w:val="20"/>
        </w:rPr>
        <w:t>n</w:t>
      </w:r>
      <w:r w:rsidRPr="00174225">
        <w:rPr>
          <w:spacing w:val="4"/>
          <w:sz w:val="20"/>
        </w:rPr>
        <w:t xml:space="preserve"> </w:t>
      </w:r>
      <w:r w:rsidRPr="00174225">
        <w:rPr>
          <w:spacing w:val="-1"/>
          <w:sz w:val="20"/>
        </w:rPr>
        <w:t>w</w:t>
      </w:r>
      <w:r w:rsidRPr="00174225">
        <w:rPr>
          <w:spacing w:val="-2"/>
          <w:sz w:val="20"/>
        </w:rPr>
        <w:t>it</w:t>
      </w:r>
      <w:r w:rsidRPr="00174225">
        <w:rPr>
          <w:sz w:val="20"/>
        </w:rPr>
        <w:t xml:space="preserve">h </w:t>
      </w:r>
      <w:r w:rsidRPr="00174225">
        <w:rPr>
          <w:spacing w:val="-2"/>
          <w:sz w:val="20"/>
        </w:rPr>
        <w:t>t</w:t>
      </w:r>
      <w:r w:rsidRPr="00174225">
        <w:rPr>
          <w:spacing w:val="-1"/>
          <w:sz w:val="20"/>
        </w:rPr>
        <w:t>h</w:t>
      </w:r>
      <w:r w:rsidRPr="00174225">
        <w:rPr>
          <w:sz w:val="20"/>
        </w:rPr>
        <w:t xml:space="preserve">e </w:t>
      </w:r>
      <w:r w:rsidRPr="00174225">
        <w:rPr>
          <w:spacing w:val="-1"/>
          <w:sz w:val="20"/>
        </w:rPr>
        <w:t>p</w:t>
      </w:r>
      <w:r w:rsidRPr="00174225">
        <w:rPr>
          <w:spacing w:val="-2"/>
          <w:sz w:val="20"/>
        </w:rPr>
        <w:t>ri</w:t>
      </w:r>
      <w:r w:rsidRPr="00174225">
        <w:rPr>
          <w:spacing w:val="-1"/>
          <w:sz w:val="20"/>
        </w:rPr>
        <w:t>n</w:t>
      </w:r>
      <w:r w:rsidRPr="00174225">
        <w:rPr>
          <w:spacing w:val="-2"/>
          <w:sz w:val="20"/>
        </w:rPr>
        <w:t>ci</w:t>
      </w:r>
      <w:r w:rsidRPr="00174225">
        <w:rPr>
          <w:spacing w:val="-1"/>
          <w:sz w:val="20"/>
        </w:rPr>
        <w:t>p</w:t>
      </w:r>
      <w:r w:rsidRPr="00174225">
        <w:rPr>
          <w:spacing w:val="-2"/>
          <w:sz w:val="20"/>
        </w:rPr>
        <w:t>a</w:t>
      </w:r>
      <w:r w:rsidRPr="00174225">
        <w:rPr>
          <w:sz w:val="20"/>
        </w:rPr>
        <w:t>l</w:t>
      </w:r>
      <w:r w:rsidRPr="00174225">
        <w:rPr>
          <w:w w:val="102"/>
          <w:sz w:val="20"/>
        </w:rPr>
        <w:t xml:space="preserve"> </w:t>
      </w:r>
      <w:r w:rsidRPr="00174225">
        <w:rPr>
          <w:spacing w:val="-2"/>
          <w:sz w:val="20"/>
        </w:rPr>
        <w:t>sec</w:t>
      </w:r>
      <w:r w:rsidRPr="00174225">
        <w:rPr>
          <w:spacing w:val="-1"/>
          <w:sz w:val="20"/>
        </w:rPr>
        <w:t>u</w:t>
      </w:r>
      <w:r w:rsidRPr="00174225">
        <w:rPr>
          <w:spacing w:val="-2"/>
          <w:sz w:val="20"/>
        </w:rPr>
        <w:t>rit</w:t>
      </w:r>
      <w:r w:rsidRPr="00174225">
        <w:rPr>
          <w:sz w:val="20"/>
        </w:rPr>
        <w:t>y</w:t>
      </w:r>
      <w:r w:rsidRPr="00174225">
        <w:rPr>
          <w:spacing w:val="31"/>
          <w:sz w:val="20"/>
        </w:rPr>
        <w:t xml:space="preserve"> </w:t>
      </w:r>
      <w:r w:rsidRPr="00174225">
        <w:rPr>
          <w:spacing w:val="-2"/>
          <w:sz w:val="20"/>
        </w:rPr>
        <w:t>a</w:t>
      </w:r>
      <w:r w:rsidRPr="00174225">
        <w:rPr>
          <w:sz w:val="20"/>
        </w:rPr>
        <w:t>s</w:t>
      </w:r>
      <w:r w:rsidRPr="00174225">
        <w:rPr>
          <w:spacing w:val="31"/>
          <w:sz w:val="20"/>
        </w:rPr>
        <w:t xml:space="preserve"> </w:t>
      </w:r>
      <w:r w:rsidRPr="00174225">
        <w:rPr>
          <w:spacing w:val="-2"/>
          <w:sz w:val="20"/>
        </w:rPr>
        <w:t>c</w:t>
      </w:r>
      <w:r w:rsidRPr="00174225">
        <w:rPr>
          <w:spacing w:val="-1"/>
          <w:sz w:val="20"/>
        </w:rPr>
        <w:t>o</w:t>
      </w:r>
      <w:r w:rsidRPr="00174225">
        <w:rPr>
          <w:spacing w:val="-2"/>
          <w:sz w:val="20"/>
        </w:rPr>
        <w:t>llatera</w:t>
      </w:r>
      <w:r w:rsidRPr="00174225">
        <w:rPr>
          <w:sz w:val="20"/>
        </w:rPr>
        <w:t>l</w:t>
      </w:r>
      <w:r w:rsidRPr="00174225">
        <w:rPr>
          <w:spacing w:val="31"/>
          <w:sz w:val="20"/>
        </w:rPr>
        <w:t xml:space="preserve"> </w:t>
      </w:r>
      <w:r w:rsidRPr="00174225">
        <w:rPr>
          <w:spacing w:val="-2"/>
          <w:sz w:val="20"/>
        </w:rPr>
        <w:t>f</w:t>
      </w:r>
      <w:r w:rsidRPr="00174225">
        <w:rPr>
          <w:spacing w:val="-1"/>
          <w:sz w:val="20"/>
        </w:rPr>
        <w:t>o</w:t>
      </w:r>
      <w:r w:rsidRPr="00174225">
        <w:rPr>
          <w:sz w:val="20"/>
        </w:rPr>
        <w:t>r</w:t>
      </w:r>
      <w:r w:rsidRPr="00174225">
        <w:rPr>
          <w:spacing w:val="31"/>
          <w:sz w:val="20"/>
        </w:rPr>
        <w:t xml:space="preserve"> </w:t>
      </w:r>
      <w:r w:rsidRPr="00174225">
        <w:rPr>
          <w:spacing w:val="-2"/>
          <w:sz w:val="20"/>
        </w:rPr>
        <w:t>t</w:t>
      </w:r>
      <w:r w:rsidRPr="00174225">
        <w:rPr>
          <w:spacing w:val="-1"/>
          <w:sz w:val="20"/>
        </w:rPr>
        <w:t>h</w:t>
      </w:r>
      <w:r w:rsidRPr="00174225">
        <w:rPr>
          <w:sz w:val="20"/>
        </w:rPr>
        <w:t>e</w:t>
      </w:r>
      <w:r w:rsidRPr="00174225">
        <w:rPr>
          <w:spacing w:val="32"/>
          <w:sz w:val="20"/>
        </w:rPr>
        <w:t xml:space="preserve"> </w:t>
      </w:r>
      <w:r w:rsidRPr="00174225">
        <w:rPr>
          <w:spacing w:val="-2"/>
          <w:sz w:val="20"/>
        </w:rPr>
        <w:t>l</w:t>
      </w:r>
      <w:r w:rsidRPr="00174225">
        <w:rPr>
          <w:spacing w:val="-1"/>
          <w:sz w:val="20"/>
        </w:rPr>
        <w:t>o</w:t>
      </w:r>
      <w:r w:rsidRPr="00174225">
        <w:rPr>
          <w:spacing w:val="-2"/>
          <w:sz w:val="20"/>
        </w:rPr>
        <w:t>a</w:t>
      </w:r>
      <w:r w:rsidRPr="00174225">
        <w:rPr>
          <w:spacing w:val="-1"/>
          <w:sz w:val="20"/>
        </w:rPr>
        <w:t>n</w:t>
      </w:r>
      <w:r w:rsidRPr="00174225">
        <w:rPr>
          <w:sz w:val="20"/>
        </w:rPr>
        <w:t xml:space="preserve">.  </w:t>
      </w:r>
      <w:r w:rsidRPr="00174225">
        <w:rPr>
          <w:spacing w:val="-2"/>
          <w:sz w:val="20"/>
        </w:rPr>
        <w:t>I</w:t>
      </w:r>
      <w:r w:rsidRPr="00174225">
        <w:rPr>
          <w:sz w:val="20"/>
        </w:rPr>
        <w:t>n</w:t>
      </w:r>
      <w:r w:rsidRPr="00174225">
        <w:rPr>
          <w:spacing w:val="32"/>
          <w:sz w:val="20"/>
        </w:rPr>
        <w:t xml:space="preserve"> </w:t>
      </w:r>
      <w:r w:rsidRPr="00174225">
        <w:rPr>
          <w:spacing w:val="-2"/>
          <w:sz w:val="20"/>
        </w:rPr>
        <w:t>a</w:t>
      </w:r>
      <w:r w:rsidRPr="00174225">
        <w:rPr>
          <w:spacing w:val="-1"/>
          <w:sz w:val="20"/>
        </w:rPr>
        <w:t>dd</w:t>
      </w:r>
      <w:r w:rsidRPr="00174225">
        <w:rPr>
          <w:spacing w:val="-2"/>
          <w:sz w:val="20"/>
        </w:rPr>
        <w:t>iti</w:t>
      </w:r>
      <w:r w:rsidRPr="00174225">
        <w:rPr>
          <w:spacing w:val="-1"/>
          <w:sz w:val="20"/>
        </w:rPr>
        <w:t>on</w:t>
      </w:r>
      <w:r w:rsidRPr="00174225">
        <w:rPr>
          <w:sz w:val="20"/>
        </w:rPr>
        <w:t>,</w:t>
      </w:r>
      <w:r w:rsidRPr="00174225">
        <w:rPr>
          <w:spacing w:val="30"/>
          <w:sz w:val="20"/>
        </w:rPr>
        <w:t xml:space="preserve"> </w:t>
      </w:r>
      <w:r w:rsidRPr="00174225">
        <w:rPr>
          <w:spacing w:val="-2"/>
          <w:sz w:val="20"/>
        </w:rPr>
        <w:t>t</w:t>
      </w:r>
      <w:r w:rsidRPr="00174225">
        <w:rPr>
          <w:spacing w:val="-1"/>
          <w:sz w:val="20"/>
        </w:rPr>
        <w:t>h</w:t>
      </w:r>
      <w:r w:rsidRPr="00174225">
        <w:rPr>
          <w:sz w:val="20"/>
        </w:rPr>
        <w:t>e</w:t>
      </w:r>
      <w:r w:rsidRPr="00174225">
        <w:rPr>
          <w:spacing w:val="31"/>
          <w:sz w:val="20"/>
        </w:rPr>
        <w:t xml:space="preserve"> </w:t>
      </w:r>
      <w:r w:rsidRPr="00174225">
        <w:rPr>
          <w:spacing w:val="-2"/>
          <w:sz w:val="20"/>
        </w:rPr>
        <w:t>a</w:t>
      </w:r>
      <w:r w:rsidRPr="00174225">
        <w:rPr>
          <w:spacing w:val="-1"/>
          <w:sz w:val="20"/>
        </w:rPr>
        <w:t>pp</w:t>
      </w:r>
      <w:r w:rsidRPr="00174225">
        <w:rPr>
          <w:spacing w:val="-2"/>
          <w:sz w:val="20"/>
        </w:rPr>
        <w:t>lica</w:t>
      </w:r>
      <w:r w:rsidRPr="00174225">
        <w:rPr>
          <w:spacing w:val="-1"/>
          <w:sz w:val="20"/>
        </w:rPr>
        <w:t>n</w:t>
      </w:r>
      <w:r w:rsidRPr="00174225">
        <w:rPr>
          <w:spacing w:val="-2"/>
          <w:sz w:val="20"/>
        </w:rPr>
        <w:t>t</w:t>
      </w:r>
      <w:r w:rsidRPr="00174225">
        <w:rPr>
          <w:sz w:val="20"/>
        </w:rPr>
        <w:t>,</w:t>
      </w:r>
      <w:r w:rsidRPr="00174225">
        <w:rPr>
          <w:spacing w:val="30"/>
          <w:sz w:val="20"/>
        </w:rPr>
        <w:t xml:space="preserve"> </w:t>
      </w:r>
      <w:r w:rsidRPr="00174225">
        <w:rPr>
          <w:spacing w:val="-1"/>
          <w:sz w:val="20"/>
        </w:rPr>
        <w:t>d</w:t>
      </w:r>
      <w:r w:rsidRPr="00174225">
        <w:rPr>
          <w:spacing w:val="-2"/>
          <w:sz w:val="20"/>
        </w:rPr>
        <w:t>e</w:t>
      </w:r>
      <w:r w:rsidRPr="00174225">
        <w:rPr>
          <w:spacing w:val="-1"/>
          <w:sz w:val="20"/>
        </w:rPr>
        <w:t>v</w:t>
      </w:r>
      <w:r w:rsidRPr="00174225">
        <w:rPr>
          <w:spacing w:val="-2"/>
          <w:sz w:val="20"/>
        </w:rPr>
        <w:t>el</w:t>
      </w:r>
      <w:r w:rsidRPr="00174225">
        <w:rPr>
          <w:spacing w:val="-1"/>
          <w:sz w:val="20"/>
        </w:rPr>
        <w:t>op</w:t>
      </w:r>
      <w:r w:rsidRPr="00174225">
        <w:rPr>
          <w:spacing w:val="-2"/>
          <w:sz w:val="20"/>
        </w:rPr>
        <w:t>e</w:t>
      </w:r>
      <w:r w:rsidRPr="00174225">
        <w:rPr>
          <w:sz w:val="20"/>
        </w:rPr>
        <w:t>r</w:t>
      </w:r>
      <w:r w:rsidRPr="00174225">
        <w:rPr>
          <w:spacing w:val="31"/>
          <w:sz w:val="20"/>
        </w:rPr>
        <w:t xml:space="preserve"> </w:t>
      </w:r>
      <w:r w:rsidRPr="00174225">
        <w:rPr>
          <w:spacing w:val="-2"/>
          <w:sz w:val="20"/>
        </w:rPr>
        <w:t>a</w:t>
      </w:r>
      <w:r w:rsidRPr="00174225">
        <w:rPr>
          <w:spacing w:val="-1"/>
          <w:sz w:val="20"/>
        </w:rPr>
        <w:t>nd</w:t>
      </w:r>
      <w:r w:rsidRPr="00174225">
        <w:rPr>
          <w:spacing w:val="-2"/>
          <w:sz w:val="20"/>
        </w:rPr>
        <w:t>/</w:t>
      </w:r>
      <w:r w:rsidRPr="00174225">
        <w:rPr>
          <w:spacing w:val="-1"/>
          <w:sz w:val="20"/>
        </w:rPr>
        <w:t>o</w:t>
      </w:r>
      <w:r w:rsidRPr="00174225">
        <w:rPr>
          <w:sz w:val="20"/>
        </w:rPr>
        <w:t>r</w:t>
      </w:r>
      <w:r w:rsidRPr="00174225">
        <w:rPr>
          <w:spacing w:val="32"/>
          <w:sz w:val="20"/>
        </w:rPr>
        <w:t xml:space="preserve"> </w:t>
      </w:r>
      <w:r w:rsidRPr="00174225">
        <w:rPr>
          <w:spacing w:val="-1"/>
          <w:sz w:val="20"/>
        </w:rPr>
        <w:t>bu</w:t>
      </w:r>
      <w:r w:rsidRPr="00174225">
        <w:rPr>
          <w:spacing w:val="-2"/>
          <w:sz w:val="20"/>
        </w:rPr>
        <w:t>il</w:t>
      </w:r>
      <w:r w:rsidRPr="00174225">
        <w:rPr>
          <w:spacing w:val="-1"/>
          <w:sz w:val="20"/>
        </w:rPr>
        <w:t>d</w:t>
      </w:r>
      <w:r w:rsidRPr="00174225">
        <w:rPr>
          <w:spacing w:val="-2"/>
          <w:sz w:val="20"/>
        </w:rPr>
        <w:t>e</w:t>
      </w:r>
      <w:r w:rsidRPr="00174225">
        <w:rPr>
          <w:sz w:val="20"/>
        </w:rPr>
        <w:t>r</w:t>
      </w:r>
      <w:r w:rsidRPr="00174225">
        <w:rPr>
          <w:w w:val="102"/>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12"/>
          <w:sz w:val="20"/>
        </w:rPr>
        <w:t xml:space="preserve"> </w:t>
      </w:r>
      <w:r w:rsidRPr="00174225">
        <w:rPr>
          <w:spacing w:val="-2"/>
          <w:sz w:val="20"/>
        </w:rPr>
        <w:t>e</w:t>
      </w:r>
      <w:r w:rsidRPr="00174225">
        <w:rPr>
          <w:spacing w:val="-1"/>
          <w:sz w:val="20"/>
        </w:rPr>
        <w:t>v</w:t>
      </w:r>
      <w:r w:rsidRPr="00174225">
        <w:rPr>
          <w:spacing w:val="-2"/>
          <w:sz w:val="20"/>
        </w:rPr>
        <w:t>i</w:t>
      </w:r>
      <w:r w:rsidRPr="00174225">
        <w:rPr>
          <w:spacing w:val="-1"/>
          <w:sz w:val="20"/>
        </w:rPr>
        <w:t>d</w:t>
      </w:r>
      <w:r w:rsidRPr="00174225">
        <w:rPr>
          <w:spacing w:val="-2"/>
          <w:sz w:val="20"/>
        </w:rPr>
        <w:t>e</w:t>
      </w:r>
      <w:r w:rsidRPr="00174225">
        <w:rPr>
          <w:spacing w:val="-1"/>
          <w:sz w:val="20"/>
        </w:rPr>
        <w:t>n</w:t>
      </w:r>
      <w:r w:rsidRPr="00174225">
        <w:rPr>
          <w:spacing w:val="-2"/>
          <w:sz w:val="20"/>
        </w:rPr>
        <w:t>c</w:t>
      </w:r>
      <w:r w:rsidRPr="00174225">
        <w:rPr>
          <w:sz w:val="20"/>
        </w:rPr>
        <w:t>e</w:t>
      </w:r>
      <w:r w:rsidRPr="00174225">
        <w:rPr>
          <w:spacing w:val="13"/>
          <w:sz w:val="20"/>
        </w:rPr>
        <w:t xml:space="preserve"> </w:t>
      </w:r>
      <w:r w:rsidRPr="00174225">
        <w:rPr>
          <w:spacing w:val="-2"/>
          <w:sz w:val="20"/>
        </w:rPr>
        <w:t>i</w:t>
      </w:r>
      <w:r w:rsidRPr="00174225">
        <w:rPr>
          <w:spacing w:val="-1"/>
          <w:sz w:val="20"/>
        </w:rPr>
        <w:t>n</w:t>
      </w:r>
      <w:r w:rsidRPr="00174225">
        <w:rPr>
          <w:spacing w:val="-2"/>
          <w:sz w:val="20"/>
        </w:rPr>
        <w:t>s</w:t>
      </w:r>
      <w:r w:rsidRPr="00174225">
        <w:rPr>
          <w:spacing w:val="-1"/>
          <w:sz w:val="20"/>
        </w:rPr>
        <w:t>u</w:t>
      </w:r>
      <w:r w:rsidRPr="00174225">
        <w:rPr>
          <w:spacing w:val="-2"/>
          <w:sz w:val="20"/>
        </w:rPr>
        <w:t>ra</w:t>
      </w:r>
      <w:r w:rsidRPr="00174225">
        <w:rPr>
          <w:spacing w:val="-1"/>
          <w:sz w:val="20"/>
        </w:rPr>
        <w:t>n</w:t>
      </w:r>
      <w:r w:rsidRPr="00174225">
        <w:rPr>
          <w:spacing w:val="-2"/>
          <w:sz w:val="20"/>
        </w:rPr>
        <w:t>c</w:t>
      </w:r>
      <w:r w:rsidRPr="00174225">
        <w:rPr>
          <w:sz w:val="20"/>
        </w:rPr>
        <w:t>e</w:t>
      </w:r>
      <w:r w:rsidRPr="00174225">
        <w:rPr>
          <w:spacing w:val="13"/>
          <w:sz w:val="20"/>
        </w:rPr>
        <w:t xml:space="preserve"> </w:t>
      </w:r>
      <w:r w:rsidRPr="00174225">
        <w:rPr>
          <w:spacing w:val="-2"/>
          <w:sz w:val="20"/>
        </w:rPr>
        <w:t>c</w:t>
      </w:r>
      <w:r w:rsidRPr="00174225">
        <w:rPr>
          <w:spacing w:val="-1"/>
          <w:sz w:val="20"/>
        </w:rPr>
        <w:t>ov</w:t>
      </w:r>
      <w:r w:rsidRPr="00174225">
        <w:rPr>
          <w:spacing w:val="-2"/>
          <w:sz w:val="20"/>
        </w:rPr>
        <w:t>era</w:t>
      </w:r>
      <w:r w:rsidRPr="00174225">
        <w:rPr>
          <w:spacing w:val="-1"/>
          <w:sz w:val="20"/>
        </w:rPr>
        <w:t>g</w:t>
      </w:r>
      <w:r w:rsidRPr="00174225">
        <w:rPr>
          <w:sz w:val="20"/>
        </w:rPr>
        <w:t>e</w:t>
      </w:r>
      <w:r w:rsidRPr="00174225">
        <w:rPr>
          <w:spacing w:val="12"/>
          <w:sz w:val="20"/>
        </w:rPr>
        <w:t xml:space="preserve"> </w:t>
      </w:r>
      <w:r w:rsidRPr="00174225">
        <w:rPr>
          <w:spacing w:val="-2"/>
          <w:sz w:val="20"/>
        </w:rPr>
        <w:t>t</w:t>
      </w:r>
      <w:r w:rsidRPr="00174225">
        <w:rPr>
          <w:sz w:val="20"/>
        </w:rPr>
        <w:t>o</w:t>
      </w:r>
      <w:r w:rsidRPr="00174225">
        <w:rPr>
          <w:spacing w:val="13"/>
          <w:sz w:val="20"/>
        </w:rPr>
        <w:t xml:space="preserve"> </w:t>
      </w:r>
      <w:r w:rsidRPr="00174225">
        <w:rPr>
          <w:spacing w:val="-2"/>
          <w:sz w:val="20"/>
        </w:rPr>
        <w:t>i</w:t>
      </w:r>
      <w:r w:rsidRPr="00174225">
        <w:rPr>
          <w:spacing w:val="-1"/>
          <w:sz w:val="20"/>
        </w:rPr>
        <w:t>n</w:t>
      </w:r>
      <w:r w:rsidRPr="00174225">
        <w:rPr>
          <w:spacing w:val="-2"/>
          <w:sz w:val="20"/>
        </w:rPr>
        <w:t>cl</w:t>
      </w:r>
      <w:r w:rsidRPr="00174225">
        <w:rPr>
          <w:spacing w:val="-1"/>
          <w:sz w:val="20"/>
        </w:rPr>
        <w:t>ud</w:t>
      </w:r>
      <w:r w:rsidRPr="00174225">
        <w:rPr>
          <w:spacing w:val="-2"/>
          <w:sz w:val="20"/>
        </w:rPr>
        <w:t>e</w:t>
      </w:r>
      <w:r w:rsidRPr="00174225">
        <w:rPr>
          <w:sz w:val="20"/>
        </w:rPr>
        <w:t>,</w:t>
      </w:r>
      <w:r w:rsidRPr="00174225">
        <w:rPr>
          <w:spacing w:val="12"/>
          <w:sz w:val="20"/>
        </w:rPr>
        <w:t xml:space="preserve"> </w:t>
      </w:r>
      <w:r w:rsidRPr="00174225">
        <w:rPr>
          <w:spacing w:val="-1"/>
          <w:sz w:val="20"/>
        </w:rPr>
        <w:t>bu</w:t>
      </w:r>
      <w:r w:rsidRPr="00174225">
        <w:rPr>
          <w:sz w:val="20"/>
        </w:rPr>
        <w:t>t</w:t>
      </w:r>
      <w:r w:rsidRPr="00174225">
        <w:rPr>
          <w:spacing w:val="12"/>
          <w:sz w:val="20"/>
        </w:rPr>
        <w:t xml:space="preserve"> </w:t>
      </w:r>
      <w:r w:rsidRPr="00174225">
        <w:rPr>
          <w:spacing w:val="-1"/>
          <w:sz w:val="20"/>
        </w:rPr>
        <w:t>no</w:t>
      </w:r>
      <w:r w:rsidRPr="00174225">
        <w:rPr>
          <w:sz w:val="20"/>
        </w:rPr>
        <w:t>t</w:t>
      </w:r>
      <w:r w:rsidRPr="00174225">
        <w:rPr>
          <w:spacing w:val="13"/>
          <w:sz w:val="20"/>
        </w:rPr>
        <w:t xml:space="preserve"> </w:t>
      </w:r>
      <w:r w:rsidRPr="00174225">
        <w:rPr>
          <w:spacing w:val="-1"/>
          <w:sz w:val="20"/>
        </w:rPr>
        <w:t>b</w:t>
      </w:r>
      <w:r w:rsidRPr="00174225">
        <w:rPr>
          <w:sz w:val="20"/>
        </w:rPr>
        <w:t>e</w:t>
      </w:r>
      <w:r w:rsidRPr="00174225">
        <w:rPr>
          <w:spacing w:val="13"/>
          <w:sz w:val="20"/>
        </w:rPr>
        <w:t xml:space="preserve"> </w:t>
      </w:r>
      <w:r w:rsidRPr="00174225">
        <w:rPr>
          <w:spacing w:val="-2"/>
          <w:sz w:val="20"/>
        </w:rPr>
        <w:t>li</w:t>
      </w:r>
      <w:r w:rsidRPr="00174225">
        <w:rPr>
          <w:sz w:val="20"/>
        </w:rPr>
        <w:t>m</w:t>
      </w:r>
      <w:r w:rsidRPr="00174225">
        <w:rPr>
          <w:spacing w:val="-2"/>
          <w:sz w:val="20"/>
        </w:rPr>
        <w:t>ite</w:t>
      </w:r>
      <w:r w:rsidRPr="00174225">
        <w:rPr>
          <w:sz w:val="20"/>
        </w:rPr>
        <w:t>d</w:t>
      </w:r>
      <w:r w:rsidRPr="00174225">
        <w:rPr>
          <w:spacing w:val="13"/>
          <w:sz w:val="20"/>
        </w:rPr>
        <w:t xml:space="preserve"> </w:t>
      </w:r>
      <w:r w:rsidRPr="00174225">
        <w:rPr>
          <w:spacing w:val="-2"/>
          <w:sz w:val="20"/>
        </w:rPr>
        <w:t>t</w:t>
      </w:r>
      <w:r w:rsidRPr="00174225">
        <w:rPr>
          <w:spacing w:val="-1"/>
          <w:sz w:val="20"/>
        </w:rPr>
        <w:t>o</w:t>
      </w:r>
      <w:r w:rsidRPr="00174225">
        <w:rPr>
          <w:sz w:val="20"/>
        </w:rPr>
        <w:t>,</w:t>
      </w:r>
      <w:r w:rsidRPr="00174225">
        <w:rPr>
          <w:spacing w:val="11"/>
          <w:sz w:val="20"/>
        </w:rPr>
        <w:t xml:space="preserve"> </w:t>
      </w:r>
      <w:r w:rsidRPr="00174225">
        <w:rPr>
          <w:spacing w:val="-1"/>
          <w:sz w:val="20"/>
        </w:rPr>
        <w:t>bu</w:t>
      </w:r>
      <w:r w:rsidRPr="00174225">
        <w:rPr>
          <w:spacing w:val="-2"/>
          <w:sz w:val="20"/>
        </w:rPr>
        <w:t>il</w:t>
      </w:r>
      <w:r w:rsidRPr="00174225">
        <w:rPr>
          <w:spacing w:val="-1"/>
          <w:sz w:val="20"/>
        </w:rPr>
        <w:t>d</w:t>
      </w:r>
      <w:r w:rsidRPr="00174225">
        <w:rPr>
          <w:spacing w:val="-2"/>
          <w:sz w:val="20"/>
        </w:rPr>
        <w:t>er’</w:t>
      </w:r>
      <w:r w:rsidRPr="00174225">
        <w:rPr>
          <w:sz w:val="20"/>
        </w:rPr>
        <w:t>s</w:t>
      </w:r>
      <w:r w:rsidRPr="00174225">
        <w:rPr>
          <w:spacing w:val="13"/>
          <w:sz w:val="20"/>
        </w:rPr>
        <w:t xml:space="preserve"> </w:t>
      </w:r>
      <w:r w:rsidRPr="00174225">
        <w:rPr>
          <w:spacing w:val="-2"/>
          <w:sz w:val="20"/>
        </w:rPr>
        <w:t>ris</w:t>
      </w:r>
      <w:r w:rsidRPr="00174225">
        <w:rPr>
          <w:sz w:val="20"/>
        </w:rPr>
        <w:t>k</w:t>
      </w:r>
      <w:r w:rsidRPr="00174225">
        <w:rPr>
          <w:w w:val="102"/>
          <w:sz w:val="20"/>
        </w:rPr>
        <w:t xml:space="preserve"> </w:t>
      </w:r>
      <w:r w:rsidRPr="00174225">
        <w:rPr>
          <w:spacing w:val="-2"/>
          <w:sz w:val="20"/>
        </w:rPr>
        <w:t>insurance</w:t>
      </w:r>
      <w:r w:rsidRPr="00174225">
        <w:rPr>
          <w:sz w:val="20"/>
        </w:rPr>
        <w:t>,</w:t>
      </w:r>
      <w:r w:rsidRPr="00174225">
        <w:rPr>
          <w:spacing w:val="9"/>
          <w:sz w:val="20"/>
        </w:rPr>
        <w:t xml:space="preserve"> </w:t>
      </w:r>
      <w:r w:rsidRPr="00174225">
        <w:rPr>
          <w:spacing w:val="-2"/>
          <w:sz w:val="20"/>
        </w:rPr>
        <w:t>genera</w:t>
      </w:r>
      <w:r w:rsidRPr="00174225">
        <w:rPr>
          <w:sz w:val="20"/>
        </w:rPr>
        <w:t>l</w:t>
      </w:r>
      <w:r w:rsidRPr="00174225">
        <w:rPr>
          <w:spacing w:val="9"/>
          <w:sz w:val="20"/>
        </w:rPr>
        <w:t xml:space="preserve"> </w:t>
      </w:r>
      <w:r w:rsidRPr="00174225">
        <w:rPr>
          <w:spacing w:val="-2"/>
          <w:sz w:val="20"/>
        </w:rPr>
        <w:t>liabilit</w:t>
      </w:r>
      <w:r w:rsidRPr="00174225">
        <w:rPr>
          <w:sz w:val="20"/>
        </w:rPr>
        <w:t>y</w:t>
      </w:r>
      <w:r w:rsidRPr="00174225">
        <w:rPr>
          <w:spacing w:val="11"/>
          <w:sz w:val="20"/>
        </w:rPr>
        <w:t xml:space="preserve"> </w:t>
      </w:r>
      <w:r w:rsidRPr="00174225">
        <w:rPr>
          <w:spacing w:val="-2"/>
          <w:sz w:val="20"/>
        </w:rPr>
        <w:t>insurance</w:t>
      </w:r>
      <w:r w:rsidRPr="00174225">
        <w:rPr>
          <w:sz w:val="20"/>
        </w:rPr>
        <w:t>,</w:t>
      </w:r>
      <w:r w:rsidRPr="00174225">
        <w:rPr>
          <w:spacing w:val="10"/>
          <w:sz w:val="20"/>
        </w:rPr>
        <w:t xml:space="preserve"> </w:t>
      </w:r>
      <w:r w:rsidRPr="00174225">
        <w:rPr>
          <w:spacing w:val="-2"/>
          <w:sz w:val="20"/>
        </w:rPr>
        <w:t>an</w:t>
      </w:r>
      <w:r w:rsidRPr="00174225">
        <w:rPr>
          <w:sz w:val="20"/>
        </w:rPr>
        <w:t>d</w:t>
      </w:r>
      <w:r w:rsidRPr="00174225">
        <w:rPr>
          <w:spacing w:val="10"/>
          <w:sz w:val="20"/>
        </w:rPr>
        <w:t xml:space="preserve"> </w:t>
      </w:r>
      <w:r w:rsidRPr="00174225">
        <w:rPr>
          <w:spacing w:val="-2"/>
          <w:sz w:val="20"/>
        </w:rPr>
        <w:t>los</w:t>
      </w:r>
      <w:r w:rsidRPr="00174225">
        <w:rPr>
          <w:sz w:val="20"/>
        </w:rPr>
        <w:t>s</w:t>
      </w:r>
      <w:r w:rsidRPr="00174225">
        <w:rPr>
          <w:spacing w:val="11"/>
          <w:sz w:val="20"/>
        </w:rPr>
        <w:t xml:space="preserve"> </w:t>
      </w:r>
      <w:r w:rsidRPr="00174225">
        <w:rPr>
          <w:spacing w:val="-2"/>
          <w:sz w:val="20"/>
        </w:rPr>
        <w:t>o</w:t>
      </w:r>
      <w:r w:rsidRPr="00174225">
        <w:rPr>
          <w:sz w:val="20"/>
        </w:rPr>
        <w:t>f</w:t>
      </w:r>
      <w:r w:rsidRPr="00174225">
        <w:rPr>
          <w:spacing w:val="11"/>
          <w:sz w:val="20"/>
        </w:rPr>
        <w:t xml:space="preserve"> </w:t>
      </w:r>
      <w:r w:rsidRPr="00174225">
        <w:rPr>
          <w:spacing w:val="-2"/>
          <w:sz w:val="20"/>
        </w:rPr>
        <w:t>rent</w:t>
      </w:r>
      <w:r w:rsidRPr="00174225">
        <w:rPr>
          <w:sz w:val="20"/>
        </w:rPr>
        <w:t>s</w:t>
      </w:r>
      <w:r w:rsidRPr="00174225">
        <w:rPr>
          <w:spacing w:val="11"/>
          <w:sz w:val="20"/>
        </w:rPr>
        <w:t xml:space="preserve"> </w:t>
      </w:r>
      <w:r w:rsidRPr="00174225">
        <w:rPr>
          <w:spacing w:val="-2"/>
          <w:sz w:val="20"/>
        </w:rPr>
        <w:t>insurance</w:t>
      </w:r>
      <w:r w:rsidRPr="00174225">
        <w:rPr>
          <w:sz w:val="20"/>
        </w:rPr>
        <w:t>.</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359"/>
        </w:tabs>
        <w:spacing w:line="252" w:lineRule="auto"/>
        <w:ind w:left="1360" w:right="117" w:hanging="540"/>
        <w:jc w:val="both"/>
        <w:rPr>
          <w:sz w:val="20"/>
        </w:rPr>
      </w:pPr>
      <w:r w:rsidRPr="00174225">
        <w:rPr>
          <w:spacing w:val="-1"/>
          <w:sz w:val="20"/>
        </w:rPr>
        <w:t>7</w:t>
      </w:r>
      <w:r w:rsidRPr="00174225">
        <w:rPr>
          <w:spacing w:val="-3"/>
          <w:sz w:val="20"/>
        </w:rPr>
        <w:t>.</w:t>
      </w:r>
      <w:r w:rsidRPr="00174225">
        <w:rPr>
          <w:sz w:val="20"/>
        </w:rPr>
        <w:t>)</w:t>
      </w:r>
      <w:r w:rsidRPr="00174225">
        <w:rPr>
          <w:sz w:val="20"/>
        </w:rPr>
        <w:tab/>
      </w:r>
      <w:r w:rsidRPr="00174225">
        <w:rPr>
          <w:spacing w:val="-1"/>
          <w:sz w:val="20"/>
          <w:u w:val="single" w:color="000000"/>
        </w:rPr>
        <w:t>Goo</w:t>
      </w:r>
      <w:r w:rsidRPr="00174225">
        <w:rPr>
          <w:sz w:val="20"/>
          <w:u w:val="single" w:color="000000"/>
        </w:rPr>
        <w:t>d</w:t>
      </w:r>
      <w:r w:rsidRPr="00174225">
        <w:rPr>
          <w:spacing w:val="7"/>
          <w:sz w:val="20"/>
          <w:u w:val="single" w:color="000000"/>
        </w:rPr>
        <w:t xml:space="preserve"> </w:t>
      </w:r>
      <w:r w:rsidRPr="00174225">
        <w:rPr>
          <w:spacing w:val="-1"/>
          <w:sz w:val="20"/>
          <w:u w:val="single" w:color="000000"/>
        </w:rPr>
        <w:t>S</w:t>
      </w:r>
      <w:r w:rsidRPr="00174225">
        <w:rPr>
          <w:spacing w:val="-2"/>
          <w:sz w:val="20"/>
          <w:u w:val="single" w:color="000000"/>
        </w:rPr>
        <w:t>ta</w:t>
      </w:r>
      <w:r w:rsidRPr="00174225">
        <w:rPr>
          <w:spacing w:val="-1"/>
          <w:sz w:val="20"/>
          <w:u w:val="single" w:color="000000"/>
        </w:rPr>
        <w:t>nd</w:t>
      </w:r>
      <w:r w:rsidRPr="00174225">
        <w:rPr>
          <w:spacing w:val="-2"/>
          <w:sz w:val="20"/>
          <w:u w:val="single" w:color="000000"/>
        </w:rPr>
        <w:t>i</w:t>
      </w:r>
      <w:r w:rsidRPr="00174225">
        <w:rPr>
          <w:spacing w:val="-1"/>
          <w:sz w:val="20"/>
          <w:u w:val="single" w:color="000000"/>
        </w:rPr>
        <w:t>ng</w:t>
      </w:r>
      <w:r w:rsidRPr="00174225">
        <w:rPr>
          <w:sz w:val="20"/>
          <w:u w:val="single" w:color="000000"/>
        </w:rPr>
        <w:t>:</w:t>
      </w:r>
      <w:r w:rsidRPr="00174225">
        <w:rPr>
          <w:spacing w:val="-1"/>
          <w:sz w:val="20"/>
        </w:rPr>
        <w:t xml:space="preserve">  N</w:t>
      </w:r>
      <w:r w:rsidRPr="00174225">
        <w:rPr>
          <w:sz w:val="20"/>
        </w:rPr>
        <w:t>o</w:t>
      </w:r>
      <w:r w:rsidRPr="00174225">
        <w:rPr>
          <w:spacing w:val="8"/>
          <w:sz w:val="20"/>
        </w:rPr>
        <w:t xml:space="preserve"> </w:t>
      </w:r>
      <w:r w:rsidRPr="00174225">
        <w:rPr>
          <w:spacing w:val="-2"/>
          <w:sz w:val="20"/>
        </w:rPr>
        <w:t>loa</w:t>
      </w:r>
      <w:r w:rsidRPr="00174225">
        <w:rPr>
          <w:sz w:val="20"/>
        </w:rPr>
        <w:t>n</w:t>
      </w:r>
      <w:r w:rsidRPr="00174225">
        <w:rPr>
          <w:spacing w:val="7"/>
          <w:sz w:val="20"/>
        </w:rPr>
        <w:t xml:space="preserve"> </w:t>
      </w:r>
      <w:r w:rsidRPr="00174225">
        <w:rPr>
          <w:spacing w:val="-2"/>
          <w:sz w:val="20"/>
        </w:rPr>
        <w:t>applicati</w:t>
      </w:r>
      <w:r w:rsidRPr="00174225">
        <w:rPr>
          <w:spacing w:val="-1"/>
          <w:sz w:val="20"/>
        </w:rPr>
        <w:t>o</w:t>
      </w:r>
      <w:r w:rsidRPr="00174225">
        <w:rPr>
          <w:sz w:val="20"/>
        </w:rPr>
        <w:t>n</w:t>
      </w:r>
      <w:r w:rsidRPr="00174225">
        <w:rPr>
          <w:spacing w:val="8"/>
          <w:sz w:val="20"/>
        </w:rPr>
        <w:t xml:space="preserve"> </w:t>
      </w:r>
      <w:r w:rsidRPr="00174225">
        <w:rPr>
          <w:sz w:val="20"/>
        </w:rPr>
        <w:t>w</w:t>
      </w:r>
      <w:r w:rsidRPr="00174225">
        <w:rPr>
          <w:spacing w:val="-2"/>
          <w:sz w:val="20"/>
        </w:rPr>
        <w:t>il</w:t>
      </w:r>
      <w:r w:rsidRPr="00174225">
        <w:rPr>
          <w:sz w:val="20"/>
        </w:rPr>
        <w:t>l</w:t>
      </w:r>
      <w:r w:rsidRPr="00174225">
        <w:rPr>
          <w:spacing w:val="6"/>
          <w:sz w:val="20"/>
        </w:rPr>
        <w:t xml:space="preserve"> </w:t>
      </w:r>
      <w:r w:rsidRPr="00174225">
        <w:rPr>
          <w:spacing w:val="-2"/>
          <w:sz w:val="20"/>
        </w:rPr>
        <w:t>b</w:t>
      </w:r>
      <w:r w:rsidRPr="00174225">
        <w:rPr>
          <w:sz w:val="20"/>
        </w:rPr>
        <w:t>e</w:t>
      </w:r>
      <w:r w:rsidRPr="00174225">
        <w:rPr>
          <w:spacing w:val="7"/>
          <w:sz w:val="20"/>
        </w:rPr>
        <w:t xml:space="preserve"> </w:t>
      </w:r>
      <w:r w:rsidRPr="00174225">
        <w:rPr>
          <w:spacing w:val="-2"/>
          <w:sz w:val="20"/>
        </w:rPr>
        <w:t>processe</w:t>
      </w:r>
      <w:r w:rsidRPr="00174225">
        <w:rPr>
          <w:sz w:val="20"/>
        </w:rPr>
        <w:t>d</w:t>
      </w:r>
      <w:r w:rsidRPr="00174225">
        <w:rPr>
          <w:spacing w:val="8"/>
          <w:sz w:val="20"/>
        </w:rPr>
        <w:t xml:space="preserve"> </w:t>
      </w:r>
      <w:r w:rsidRPr="00174225">
        <w:rPr>
          <w:spacing w:val="-2"/>
          <w:sz w:val="20"/>
        </w:rPr>
        <w:t>fo</w:t>
      </w:r>
      <w:r w:rsidRPr="00174225">
        <w:rPr>
          <w:sz w:val="20"/>
        </w:rPr>
        <w:t>r</w:t>
      </w:r>
      <w:r w:rsidRPr="00174225">
        <w:rPr>
          <w:spacing w:val="6"/>
          <w:sz w:val="20"/>
        </w:rPr>
        <w:t xml:space="preserve"> </w:t>
      </w:r>
      <w:r w:rsidRPr="00174225">
        <w:rPr>
          <w:spacing w:val="-2"/>
          <w:sz w:val="20"/>
        </w:rPr>
        <w:t>an</w:t>
      </w:r>
      <w:r w:rsidRPr="00174225">
        <w:rPr>
          <w:sz w:val="20"/>
        </w:rPr>
        <w:t>y</w:t>
      </w:r>
      <w:r w:rsidRPr="00174225">
        <w:rPr>
          <w:spacing w:val="8"/>
          <w:sz w:val="20"/>
        </w:rPr>
        <w:t xml:space="preserve"> </w:t>
      </w:r>
      <w:r w:rsidRPr="00174225">
        <w:rPr>
          <w:spacing w:val="-2"/>
          <w:sz w:val="20"/>
        </w:rPr>
        <w:t>borro</w:t>
      </w:r>
      <w:r w:rsidRPr="00174225">
        <w:rPr>
          <w:sz w:val="20"/>
        </w:rPr>
        <w:t>w</w:t>
      </w:r>
      <w:r w:rsidRPr="00174225">
        <w:rPr>
          <w:spacing w:val="-2"/>
          <w:sz w:val="20"/>
        </w:rPr>
        <w:t>e</w:t>
      </w:r>
      <w:r w:rsidRPr="00174225">
        <w:rPr>
          <w:sz w:val="20"/>
        </w:rPr>
        <w:t>r</w:t>
      </w:r>
      <w:r w:rsidRPr="00174225">
        <w:rPr>
          <w:spacing w:val="6"/>
          <w:sz w:val="20"/>
        </w:rPr>
        <w:t xml:space="preserve"> </w:t>
      </w:r>
      <w:r w:rsidRPr="00174225">
        <w:rPr>
          <w:spacing w:val="-2"/>
          <w:sz w:val="20"/>
        </w:rPr>
        <w:t>o</w:t>
      </w:r>
      <w:r w:rsidRPr="00174225">
        <w:rPr>
          <w:sz w:val="20"/>
        </w:rPr>
        <w:t>r</w:t>
      </w:r>
      <w:r w:rsidRPr="00174225">
        <w:rPr>
          <w:spacing w:val="9"/>
          <w:sz w:val="20"/>
        </w:rPr>
        <w:t xml:space="preserve"> </w:t>
      </w:r>
      <w:r w:rsidRPr="00174225">
        <w:rPr>
          <w:spacing w:val="-2"/>
          <w:sz w:val="20"/>
        </w:rPr>
        <w:t>relate</w:t>
      </w:r>
      <w:r w:rsidRPr="00174225">
        <w:rPr>
          <w:sz w:val="20"/>
        </w:rPr>
        <w:t>d</w:t>
      </w:r>
      <w:r w:rsidRPr="00174225">
        <w:rPr>
          <w:spacing w:val="7"/>
          <w:sz w:val="20"/>
        </w:rPr>
        <w:t xml:space="preserve"> </w:t>
      </w:r>
      <w:r w:rsidRPr="00174225">
        <w:rPr>
          <w:spacing w:val="-2"/>
          <w:sz w:val="20"/>
        </w:rPr>
        <w:t>e</w:t>
      </w:r>
      <w:r w:rsidRPr="00174225">
        <w:rPr>
          <w:spacing w:val="-1"/>
          <w:sz w:val="20"/>
        </w:rPr>
        <w:t>n</w:t>
      </w:r>
      <w:r w:rsidRPr="00174225">
        <w:rPr>
          <w:spacing w:val="-2"/>
          <w:sz w:val="20"/>
        </w:rPr>
        <w:t>tit</w:t>
      </w:r>
      <w:r w:rsidRPr="00174225">
        <w:rPr>
          <w:sz w:val="20"/>
        </w:rPr>
        <w:t>y</w:t>
      </w:r>
      <w:r w:rsidRPr="00174225">
        <w:rPr>
          <w:w w:val="102"/>
          <w:sz w:val="20"/>
        </w:rPr>
        <w:t xml:space="preserve"> </w:t>
      </w:r>
      <w:r w:rsidRPr="00174225">
        <w:rPr>
          <w:spacing w:val="-1"/>
          <w:sz w:val="20"/>
        </w:rPr>
        <w:t>wh</w:t>
      </w:r>
      <w:r w:rsidRPr="00174225">
        <w:rPr>
          <w:spacing w:val="-2"/>
          <w:sz w:val="20"/>
        </w:rPr>
        <w:t>ic</w:t>
      </w:r>
      <w:r w:rsidRPr="00174225">
        <w:rPr>
          <w:sz w:val="20"/>
        </w:rPr>
        <w:t>h</w:t>
      </w:r>
      <w:r w:rsidRPr="00174225">
        <w:rPr>
          <w:spacing w:val="10"/>
          <w:sz w:val="20"/>
        </w:rPr>
        <w:t xml:space="preserve"> </w:t>
      </w:r>
      <w:r w:rsidRPr="00174225">
        <w:rPr>
          <w:spacing w:val="-2"/>
          <w:sz w:val="20"/>
        </w:rPr>
        <w:t>i</w:t>
      </w:r>
      <w:r w:rsidRPr="00174225">
        <w:rPr>
          <w:sz w:val="20"/>
        </w:rPr>
        <w:t>s</w:t>
      </w:r>
      <w:r w:rsidRPr="00174225">
        <w:rPr>
          <w:spacing w:val="10"/>
          <w:sz w:val="20"/>
        </w:rPr>
        <w:t xml:space="preserve"> </w:t>
      </w:r>
      <w:r w:rsidRPr="00174225">
        <w:rPr>
          <w:spacing w:val="-1"/>
          <w:sz w:val="20"/>
        </w:rPr>
        <w:t>no</w:t>
      </w:r>
      <w:r w:rsidRPr="00174225">
        <w:rPr>
          <w:sz w:val="20"/>
        </w:rPr>
        <w:t>t</w:t>
      </w:r>
      <w:r w:rsidRPr="00174225">
        <w:rPr>
          <w:spacing w:val="9"/>
          <w:sz w:val="20"/>
        </w:rPr>
        <w:t xml:space="preserve"> </w:t>
      </w:r>
      <w:r w:rsidRPr="00174225">
        <w:rPr>
          <w:spacing w:val="-2"/>
          <w:sz w:val="20"/>
        </w:rPr>
        <w:t>i</w:t>
      </w:r>
      <w:r w:rsidRPr="00174225">
        <w:rPr>
          <w:sz w:val="20"/>
        </w:rPr>
        <w:t>n</w:t>
      </w:r>
      <w:r w:rsidRPr="00174225">
        <w:rPr>
          <w:spacing w:val="11"/>
          <w:sz w:val="20"/>
        </w:rPr>
        <w:t xml:space="preserve"> </w:t>
      </w:r>
      <w:r w:rsidRPr="00174225">
        <w:rPr>
          <w:spacing w:val="-1"/>
          <w:sz w:val="20"/>
        </w:rPr>
        <w:t>goo</w:t>
      </w:r>
      <w:r w:rsidRPr="00174225">
        <w:rPr>
          <w:sz w:val="20"/>
        </w:rPr>
        <w:t>d</w:t>
      </w:r>
      <w:r w:rsidRPr="00174225">
        <w:rPr>
          <w:spacing w:val="11"/>
          <w:sz w:val="20"/>
        </w:rPr>
        <w:t xml:space="preserve"> </w:t>
      </w:r>
      <w:r w:rsidRPr="00174225">
        <w:rPr>
          <w:spacing w:val="-2"/>
          <w:sz w:val="20"/>
        </w:rPr>
        <w:t>sta</w:t>
      </w:r>
      <w:r w:rsidRPr="00174225">
        <w:rPr>
          <w:spacing w:val="-1"/>
          <w:sz w:val="20"/>
        </w:rPr>
        <w:t>nd</w:t>
      </w:r>
      <w:r w:rsidRPr="00174225">
        <w:rPr>
          <w:spacing w:val="-2"/>
          <w:sz w:val="20"/>
        </w:rPr>
        <w:t>i</w:t>
      </w:r>
      <w:r w:rsidRPr="00174225">
        <w:rPr>
          <w:spacing w:val="-1"/>
          <w:sz w:val="20"/>
        </w:rPr>
        <w:t>n</w:t>
      </w:r>
      <w:r w:rsidRPr="00174225">
        <w:rPr>
          <w:sz w:val="20"/>
        </w:rPr>
        <w:t>g</w:t>
      </w:r>
      <w:r w:rsidRPr="00174225">
        <w:rPr>
          <w:spacing w:val="10"/>
          <w:sz w:val="20"/>
        </w:rPr>
        <w:t xml:space="preserve"> </w:t>
      </w:r>
      <w:r w:rsidRPr="00174225">
        <w:rPr>
          <w:spacing w:val="-1"/>
          <w:sz w:val="20"/>
        </w:rPr>
        <w:t>w</w:t>
      </w:r>
      <w:r w:rsidRPr="00174225">
        <w:rPr>
          <w:spacing w:val="-2"/>
          <w:sz w:val="20"/>
        </w:rPr>
        <w:t>it</w:t>
      </w:r>
      <w:r w:rsidRPr="00174225">
        <w:rPr>
          <w:sz w:val="20"/>
        </w:rPr>
        <w:t>h</w:t>
      </w:r>
      <w:r w:rsidRPr="00174225">
        <w:rPr>
          <w:spacing w:val="11"/>
          <w:sz w:val="20"/>
        </w:rPr>
        <w:t xml:space="preserve"> </w:t>
      </w:r>
      <w:r w:rsidRPr="00174225">
        <w:rPr>
          <w:spacing w:val="-1"/>
          <w:sz w:val="20"/>
        </w:rPr>
        <w:t>AHF</w:t>
      </w:r>
      <w:r w:rsidRPr="00174225">
        <w:rPr>
          <w:sz w:val="20"/>
        </w:rPr>
        <w:t>A</w:t>
      </w:r>
      <w:r w:rsidRPr="00174225">
        <w:rPr>
          <w:spacing w:val="12"/>
          <w:sz w:val="20"/>
        </w:rPr>
        <w:t xml:space="preserve"> </w:t>
      </w:r>
      <w:r w:rsidRPr="00174225">
        <w:rPr>
          <w:spacing w:val="-2"/>
          <w:sz w:val="20"/>
        </w:rPr>
        <w:t>a</w:t>
      </w:r>
      <w:r w:rsidRPr="00174225">
        <w:rPr>
          <w:spacing w:val="-1"/>
          <w:sz w:val="20"/>
        </w:rPr>
        <w:t>n</w:t>
      </w:r>
      <w:r w:rsidRPr="00174225">
        <w:rPr>
          <w:sz w:val="20"/>
        </w:rPr>
        <w:t>d</w:t>
      </w:r>
      <w:r w:rsidRPr="00174225">
        <w:rPr>
          <w:spacing w:val="11"/>
          <w:sz w:val="20"/>
        </w:rPr>
        <w:t xml:space="preserve"> </w:t>
      </w:r>
      <w:r w:rsidRPr="00174225">
        <w:rPr>
          <w:spacing w:val="-2"/>
          <w:sz w:val="20"/>
        </w:rPr>
        <w:t>a</w:t>
      </w:r>
      <w:r w:rsidRPr="00174225">
        <w:rPr>
          <w:spacing w:val="-1"/>
          <w:sz w:val="20"/>
        </w:rPr>
        <w:t>n</w:t>
      </w:r>
      <w:r w:rsidRPr="00174225">
        <w:rPr>
          <w:sz w:val="20"/>
        </w:rPr>
        <w:t>y</w:t>
      </w:r>
      <w:r w:rsidRPr="00174225">
        <w:rPr>
          <w:spacing w:val="10"/>
          <w:sz w:val="20"/>
        </w:rPr>
        <w:t xml:space="preserve"> </w:t>
      </w:r>
      <w:r w:rsidRPr="00174225">
        <w:rPr>
          <w:spacing w:val="-1"/>
          <w:sz w:val="20"/>
        </w:rPr>
        <w:t>o</w:t>
      </w:r>
      <w:r w:rsidRPr="00174225">
        <w:rPr>
          <w:spacing w:val="-2"/>
          <w:sz w:val="20"/>
        </w:rPr>
        <w:t>t</w:t>
      </w:r>
      <w:r w:rsidRPr="00174225">
        <w:rPr>
          <w:spacing w:val="-1"/>
          <w:sz w:val="20"/>
        </w:rPr>
        <w:t>h</w:t>
      </w:r>
      <w:r w:rsidRPr="00174225">
        <w:rPr>
          <w:spacing w:val="-2"/>
          <w:sz w:val="20"/>
        </w:rPr>
        <w:t>e</w:t>
      </w:r>
      <w:r w:rsidRPr="00174225">
        <w:rPr>
          <w:sz w:val="20"/>
        </w:rPr>
        <w:t>r</w:t>
      </w:r>
      <w:r w:rsidRPr="00174225">
        <w:rPr>
          <w:spacing w:val="10"/>
          <w:sz w:val="20"/>
        </w:rPr>
        <w:t xml:space="preserve"> </w:t>
      </w:r>
      <w:r w:rsidRPr="00174225">
        <w:rPr>
          <w:spacing w:val="-2"/>
          <w:sz w:val="20"/>
        </w:rPr>
        <w:t>stat</w:t>
      </w:r>
      <w:r w:rsidRPr="00174225">
        <w:rPr>
          <w:sz w:val="20"/>
        </w:rPr>
        <w:t>e</w:t>
      </w:r>
      <w:r w:rsidRPr="00174225">
        <w:rPr>
          <w:spacing w:val="9"/>
          <w:sz w:val="20"/>
        </w:rPr>
        <w:t xml:space="preserve"> </w:t>
      </w:r>
      <w:r w:rsidRPr="00174225">
        <w:rPr>
          <w:spacing w:val="-1"/>
          <w:sz w:val="20"/>
        </w:rPr>
        <w:t>hou</w:t>
      </w:r>
      <w:r w:rsidRPr="00174225">
        <w:rPr>
          <w:spacing w:val="-2"/>
          <w:sz w:val="20"/>
        </w:rPr>
        <w:t>si</w:t>
      </w:r>
      <w:r w:rsidRPr="00174225">
        <w:rPr>
          <w:spacing w:val="-1"/>
          <w:sz w:val="20"/>
        </w:rPr>
        <w:t>n</w:t>
      </w:r>
      <w:r w:rsidRPr="00174225">
        <w:rPr>
          <w:sz w:val="20"/>
        </w:rPr>
        <w:t>g</w:t>
      </w:r>
      <w:r w:rsidRPr="00174225">
        <w:rPr>
          <w:spacing w:val="11"/>
          <w:sz w:val="20"/>
        </w:rPr>
        <w:t xml:space="preserve"> </w:t>
      </w:r>
      <w:r w:rsidRPr="00174225">
        <w:rPr>
          <w:spacing w:val="-2"/>
          <w:sz w:val="20"/>
        </w:rPr>
        <w:t>fi</w:t>
      </w:r>
      <w:r w:rsidRPr="00174225">
        <w:rPr>
          <w:spacing w:val="-1"/>
          <w:sz w:val="20"/>
        </w:rPr>
        <w:t>n</w:t>
      </w:r>
      <w:r w:rsidRPr="00174225">
        <w:rPr>
          <w:spacing w:val="-2"/>
          <w:sz w:val="20"/>
        </w:rPr>
        <w:t>a</w:t>
      </w:r>
      <w:r w:rsidRPr="00174225">
        <w:rPr>
          <w:spacing w:val="-1"/>
          <w:sz w:val="20"/>
        </w:rPr>
        <w:t>n</w:t>
      </w:r>
      <w:r w:rsidRPr="00174225">
        <w:rPr>
          <w:spacing w:val="-2"/>
          <w:sz w:val="20"/>
        </w:rPr>
        <w:t>c</w:t>
      </w:r>
      <w:r w:rsidRPr="00174225">
        <w:rPr>
          <w:sz w:val="20"/>
        </w:rPr>
        <w:t>e</w:t>
      </w:r>
      <w:r w:rsidRPr="00174225">
        <w:rPr>
          <w:spacing w:val="10"/>
          <w:sz w:val="20"/>
        </w:rPr>
        <w:t xml:space="preserve"> </w:t>
      </w:r>
      <w:r w:rsidRPr="00174225">
        <w:rPr>
          <w:spacing w:val="-2"/>
          <w:sz w:val="20"/>
        </w:rPr>
        <w:t>a</w:t>
      </w:r>
      <w:r w:rsidRPr="00174225">
        <w:rPr>
          <w:spacing w:val="-1"/>
          <w:sz w:val="20"/>
        </w:rPr>
        <w:t>u</w:t>
      </w:r>
      <w:r w:rsidRPr="00174225">
        <w:rPr>
          <w:spacing w:val="-2"/>
          <w:sz w:val="20"/>
        </w:rPr>
        <w:t>t</w:t>
      </w:r>
      <w:r w:rsidRPr="00174225">
        <w:rPr>
          <w:spacing w:val="-1"/>
          <w:sz w:val="20"/>
        </w:rPr>
        <w:t>ho</w:t>
      </w:r>
      <w:r w:rsidRPr="00174225">
        <w:rPr>
          <w:spacing w:val="-2"/>
          <w:sz w:val="20"/>
        </w:rPr>
        <w:t>rit</w:t>
      </w:r>
      <w:r w:rsidRPr="00174225">
        <w:rPr>
          <w:spacing w:val="-1"/>
          <w:sz w:val="20"/>
        </w:rPr>
        <w:t>y</w:t>
      </w:r>
      <w:r w:rsidRPr="00174225">
        <w:rPr>
          <w:sz w:val="20"/>
        </w:rPr>
        <w:t>,</w:t>
      </w:r>
      <w:r w:rsidRPr="00174225">
        <w:rPr>
          <w:w w:val="102"/>
          <w:sz w:val="20"/>
        </w:rPr>
        <w:t xml:space="preserve"> </w:t>
      </w:r>
      <w:r w:rsidRPr="00174225">
        <w:rPr>
          <w:spacing w:val="-2"/>
          <w:sz w:val="20"/>
        </w:rPr>
        <w:t>th</w:t>
      </w:r>
      <w:r w:rsidRPr="00174225">
        <w:rPr>
          <w:sz w:val="20"/>
        </w:rPr>
        <w:t>e</w:t>
      </w:r>
      <w:r w:rsidRPr="00174225">
        <w:rPr>
          <w:spacing w:val="4"/>
          <w:sz w:val="20"/>
        </w:rPr>
        <w:t xml:space="preserve"> </w:t>
      </w:r>
      <w:r w:rsidRPr="00174225">
        <w:rPr>
          <w:sz w:val="20"/>
        </w:rPr>
        <w:t>A</w:t>
      </w:r>
      <w:r w:rsidRPr="00174225">
        <w:rPr>
          <w:spacing w:val="-2"/>
          <w:sz w:val="20"/>
        </w:rPr>
        <w:t>laba</w:t>
      </w:r>
      <w:r w:rsidRPr="00174225">
        <w:rPr>
          <w:sz w:val="20"/>
        </w:rPr>
        <w:t>ma</w:t>
      </w:r>
      <w:r w:rsidRPr="00174225">
        <w:rPr>
          <w:spacing w:val="4"/>
          <w:sz w:val="20"/>
        </w:rPr>
        <w:t xml:space="preserve"> </w:t>
      </w:r>
      <w:r w:rsidRPr="00174225">
        <w:rPr>
          <w:sz w:val="20"/>
        </w:rPr>
        <w:t>D</w:t>
      </w:r>
      <w:r w:rsidRPr="00174225">
        <w:rPr>
          <w:spacing w:val="-2"/>
          <w:sz w:val="20"/>
        </w:rPr>
        <w:t>epart</w:t>
      </w:r>
      <w:r w:rsidRPr="00174225">
        <w:rPr>
          <w:sz w:val="20"/>
        </w:rPr>
        <w:t>m</w:t>
      </w:r>
      <w:r w:rsidRPr="00174225">
        <w:rPr>
          <w:spacing w:val="-2"/>
          <w:sz w:val="20"/>
        </w:rPr>
        <w:t>en</w:t>
      </w:r>
      <w:r w:rsidRPr="00174225">
        <w:rPr>
          <w:sz w:val="20"/>
        </w:rPr>
        <w:t>t</w:t>
      </w:r>
      <w:r w:rsidRPr="00174225">
        <w:rPr>
          <w:spacing w:val="3"/>
          <w:sz w:val="20"/>
        </w:rPr>
        <w:t xml:space="preserve"> </w:t>
      </w:r>
      <w:r w:rsidRPr="00174225">
        <w:rPr>
          <w:spacing w:val="-2"/>
          <w:sz w:val="20"/>
        </w:rPr>
        <w:t>o</w:t>
      </w:r>
      <w:r w:rsidRPr="00174225">
        <w:rPr>
          <w:sz w:val="20"/>
        </w:rPr>
        <w:t>f</w:t>
      </w:r>
      <w:r w:rsidRPr="00174225">
        <w:rPr>
          <w:spacing w:val="5"/>
          <w:sz w:val="20"/>
        </w:rPr>
        <w:t xml:space="preserve"> </w:t>
      </w:r>
      <w:r w:rsidRPr="00174225">
        <w:rPr>
          <w:spacing w:val="-1"/>
          <w:sz w:val="20"/>
        </w:rPr>
        <w:t>E</w:t>
      </w:r>
      <w:r w:rsidRPr="00174225">
        <w:rPr>
          <w:spacing w:val="-2"/>
          <w:sz w:val="20"/>
        </w:rPr>
        <w:t>cono</w:t>
      </w:r>
      <w:r w:rsidRPr="00174225">
        <w:rPr>
          <w:sz w:val="20"/>
        </w:rPr>
        <w:t>m</w:t>
      </w:r>
      <w:r w:rsidRPr="00174225">
        <w:rPr>
          <w:spacing w:val="-2"/>
          <w:sz w:val="20"/>
        </w:rPr>
        <w:t>i</w:t>
      </w:r>
      <w:r w:rsidRPr="00174225">
        <w:rPr>
          <w:sz w:val="20"/>
        </w:rPr>
        <w:t>c</w:t>
      </w:r>
      <w:r w:rsidRPr="00174225">
        <w:rPr>
          <w:spacing w:val="4"/>
          <w:sz w:val="20"/>
        </w:rPr>
        <w:t xml:space="preserve"> </w:t>
      </w:r>
      <w:r w:rsidRPr="00174225">
        <w:rPr>
          <w:spacing w:val="-2"/>
          <w:sz w:val="20"/>
        </w:rPr>
        <w:t>an</w:t>
      </w:r>
      <w:r w:rsidRPr="00174225">
        <w:rPr>
          <w:sz w:val="20"/>
        </w:rPr>
        <w:t xml:space="preserve">d </w:t>
      </w:r>
      <w:r w:rsidRPr="00174225">
        <w:rPr>
          <w:spacing w:val="-1"/>
          <w:sz w:val="20"/>
        </w:rPr>
        <w:t>Co</w:t>
      </w:r>
      <w:r w:rsidRPr="00174225">
        <w:rPr>
          <w:sz w:val="20"/>
        </w:rPr>
        <w:t>mm</w:t>
      </w:r>
      <w:r w:rsidRPr="00174225">
        <w:rPr>
          <w:spacing w:val="-1"/>
          <w:sz w:val="20"/>
        </w:rPr>
        <w:t>un</w:t>
      </w:r>
      <w:r w:rsidRPr="00174225">
        <w:rPr>
          <w:spacing w:val="-2"/>
          <w:sz w:val="20"/>
        </w:rPr>
        <w:t>it</w:t>
      </w:r>
      <w:r w:rsidRPr="00174225">
        <w:rPr>
          <w:sz w:val="20"/>
        </w:rPr>
        <w:t xml:space="preserve">y </w:t>
      </w:r>
      <w:r w:rsidRPr="00174225">
        <w:rPr>
          <w:spacing w:val="-1"/>
          <w:sz w:val="20"/>
        </w:rPr>
        <w:t>A</w:t>
      </w:r>
      <w:r w:rsidRPr="00174225">
        <w:rPr>
          <w:spacing w:val="-2"/>
          <w:sz w:val="20"/>
        </w:rPr>
        <w:t>ffair</w:t>
      </w:r>
      <w:r w:rsidRPr="00174225">
        <w:rPr>
          <w:sz w:val="20"/>
        </w:rPr>
        <w:t xml:space="preserve">s </w:t>
      </w:r>
      <w:r w:rsidRPr="00174225">
        <w:rPr>
          <w:spacing w:val="-2"/>
          <w:sz w:val="20"/>
        </w:rPr>
        <w:t>(</w:t>
      </w:r>
      <w:r w:rsidRPr="00174225">
        <w:rPr>
          <w:spacing w:val="-1"/>
          <w:sz w:val="20"/>
        </w:rPr>
        <w:t>ADECA</w:t>
      </w:r>
      <w:r w:rsidRPr="00174225">
        <w:rPr>
          <w:spacing w:val="-2"/>
          <w:sz w:val="20"/>
        </w:rPr>
        <w:t>)</w:t>
      </w:r>
      <w:r w:rsidRPr="00174225">
        <w:rPr>
          <w:sz w:val="20"/>
        </w:rPr>
        <w:t xml:space="preserve">, </w:t>
      </w:r>
      <w:r w:rsidRPr="00174225">
        <w:rPr>
          <w:spacing w:val="-1"/>
          <w:sz w:val="20"/>
        </w:rPr>
        <w:t>HU</w:t>
      </w:r>
      <w:r w:rsidRPr="00174225">
        <w:rPr>
          <w:sz w:val="20"/>
        </w:rPr>
        <w:t xml:space="preserve">D </w:t>
      </w:r>
      <w:r w:rsidRPr="00174225">
        <w:rPr>
          <w:spacing w:val="-1"/>
          <w:sz w:val="20"/>
        </w:rPr>
        <w:t>or</w:t>
      </w:r>
      <w:r w:rsidRPr="00174225">
        <w:rPr>
          <w:spacing w:val="-1"/>
          <w:w w:val="102"/>
          <w:sz w:val="20"/>
        </w:rPr>
        <w:t xml:space="preserve"> </w:t>
      </w:r>
      <w:r w:rsidRPr="00174225">
        <w:rPr>
          <w:spacing w:val="-1"/>
          <w:sz w:val="20"/>
        </w:rPr>
        <w:t>RD</w:t>
      </w:r>
      <w:r w:rsidRPr="00174225">
        <w:rPr>
          <w:sz w:val="20"/>
        </w:rPr>
        <w:t xml:space="preserve">.  </w:t>
      </w:r>
      <w:r w:rsidRPr="00174225">
        <w:rPr>
          <w:spacing w:val="-1"/>
          <w:sz w:val="20"/>
        </w:rPr>
        <w:t>A</w:t>
      </w:r>
      <w:r w:rsidRPr="00174225">
        <w:rPr>
          <w:sz w:val="20"/>
        </w:rPr>
        <w:t>n</w:t>
      </w:r>
      <w:r w:rsidRPr="00174225">
        <w:rPr>
          <w:spacing w:val="32"/>
          <w:sz w:val="20"/>
        </w:rPr>
        <w:t xml:space="preserve"> </w:t>
      </w:r>
      <w:r w:rsidRPr="00174225">
        <w:rPr>
          <w:spacing w:val="-2"/>
          <w:sz w:val="20"/>
        </w:rPr>
        <w:t>a</w:t>
      </w:r>
      <w:r w:rsidRPr="00174225">
        <w:rPr>
          <w:spacing w:val="-1"/>
          <w:sz w:val="20"/>
        </w:rPr>
        <w:t>pp</w:t>
      </w:r>
      <w:r w:rsidRPr="00174225">
        <w:rPr>
          <w:spacing w:val="-2"/>
          <w:sz w:val="20"/>
        </w:rPr>
        <w:t>lica</w:t>
      </w:r>
      <w:r w:rsidRPr="00174225">
        <w:rPr>
          <w:spacing w:val="-1"/>
          <w:sz w:val="20"/>
        </w:rPr>
        <w:t>n</w:t>
      </w:r>
      <w:r w:rsidRPr="00174225">
        <w:rPr>
          <w:sz w:val="20"/>
        </w:rPr>
        <w:t>t</w:t>
      </w:r>
      <w:r w:rsidRPr="00174225">
        <w:rPr>
          <w:spacing w:val="31"/>
          <w:sz w:val="20"/>
        </w:rPr>
        <w:t xml:space="preserve"> </w:t>
      </w:r>
      <w:r w:rsidRPr="00174225">
        <w:rPr>
          <w:spacing w:val="-2"/>
          <w:sz w:val="20"/>
        </w:rPr>
        <w:t>ca</w:t>
      </w:r>
      <w:r w:rsidRPr="00174225">
        <w:rPr>
          <w:sz w:val="20"/>
        </w:rPr>
        <w:t>n</w:t>
      </w:r>
      <w:r w:rsidRPr="00174225">
        <w:rPr>
          <w:spacing w:val="32"/>
          <w:sz w:val="20"/>
        </w:rPr>
        <w:t xml:space="preserve"> </w:t>
      </w:r>
      <w:r w:rsidRPr="00174225">
        <w:rPr>
          <w:spacing w:val="-1"/>
          <w:sz w:val="20"/>
        </w:rPr>
        <w:t>b</w:t>
      </w:r>
      <w:r w:rsidRPr="00174225">
        <w:rPr>
          <w:sz w:val="20"/>
        </w:rPr>
        <w:t>e</w:t>
      </w:r>
      <w:r w:rsidRPr="00174225">
        <w:rPr>
          <w:spacing w:val="31"/>
          <w:sz w:val="20"/>
        </w:rPr>
        <w:t xml:space="preserve"> </w:t>
      </w:r>
      <w:r w:rsidRPr="00174225">
        <w:rPr>
          <w:spacing w:val="-1"/>
          <w:sz w:val="20"/>
        </w:rPr>
        <w:t>d</w:t>
      </w:r>
      <w:r w:rsidRPr="00174225">
        <w:rPr>
          <w:spacing w:val="-2"/>
          <w:sz w:val="20"/>
        </w:rPr>
        <w:t>e</w:t>
      </w:r>
      <w:r w:rsidRPr="00174225">
        <w:rPr>
          <w:spacing w:val="-1"/>
          <w:sz w:val="20"/>
        </w:rPr>
        <w:t>n</w:t>
      </w:r>
      <w:r w:rsidRPr="00174225">
        <w:rPr>
          <w:spacing w:val="-2"/>
          <w:sz w:val="20"/>
        </w:rPr>
        <w:t>ie</w:t>
      </w:r>
      <w:r w:rsidRPr="00174225">
        <w:rPr>
          <w:sz w:val="20"/>
        </w:rPr>
        <w:t>d</w:t>
      </w:r>
      <w:r w:rsidRPr="00174225">
        <w:rPr>
          <w:spacing w:val="31"/>
          <w:sz w:val="20"/>
        </w:rPr>
        <w:t xml:space="preserve"> </w:t>
      </w:r>
      <w:r w:rsidRPr="00174225">
        <w:rPr>
          <w:spacing w:val="-2"/>
          <w:sz w:val="20"/>
        </w:rPr>
        <w:t>c</w:t>
      </w:r>
      <w:r w:rsidRPr="00174225">
        <w:rPr>
          <w:spacing w:val="-1"/>
          <w:sz w:val="20"/>
        </w:rPr>
        <w:t>o</w:t>
      </w:r>
      <w:r w:rsidRPr="00174225">
        <w:rPr>
          <w:spacing w:val="-2"/>
          <w:sz w:val="20"/>
        </w:rPr>
        <w:t>nsideratio</w:t>
      </w:r>
      <w:r w:rsidRPr="00174225">
        <w:rPr>
          <w:sz w:val="20"/>
        </w:rPr>
        <w:t>n</w:t>
      </w:r>
      <w:r w:rsidRPr="00174225">
        <w:rPr>
          <w:spacing w:val="31"/>
          <w:sz w:val="20"/>
        </w:rPr>
        <w:t xml:space="preserve"> </w:t>
      </w:r>
      <w:r w:rsidRPr="00174225">
        <w:rPr>
          <w:spacing w:val="-2"/>
          <w:sz w:val="20"/>
        </w:rPr>
        <w:t>o</w:t>
      </w:r>
      <w:r w:rsidRPr="00174225">
        <w:rPr>
          <w:sz w:val="20"/>
        </w:rPr>
        <w:t>f</w:t>
      </w:r>
      <w:r w:rsidRPr="00174225">
        <w:rPr>
          <w:spacing w:val="31"/>
          <w:sz w:val="20"/>
        </w:rPr>
        <w:t xml:space="preserve"> </w:t>
      </w:r>
      <w:r w:rsidRPr="00174225">
        <w:rPr>
          <w:spacing w:val="-2"/>
          <w:sz w:val="20"/>
        </w:rPr>
        <w:t>th</w:t>
      </w:r>
      <w:r w:rsidRPr="00174225">
        <w:rPr>
          <w:sz w:val="20"/>
        </w:rPr>
        <w:t>e</w:t>
      </w:r>
      <w:r w:rsidRPr="00174225">
        <w:rPr>
          <w:spacing w:val="31"/>
          <w:sz w:val="20"/>
        </w:rPr>
        <w:t xml:space="preserve"> </w:t>
      </w:r>
      <w:r w:rsidRPr="00174225">
        <w:rPr>
          <w:sz w:val="20"/>
        </w:rPr>
        <w:t>HOME</w:t>
      </w:r>
      <w:r w:rsidRPr="00174225">
        <w:rPr>
          <w:spacing w:val="33"/>
          <w:sz w:val="20"/>
        </w:rPr>
        <w:t xml:space="preserve"> </w:t>
      </w:r>
      <w:r w:rsidRPr="00174225">
        <w:rPr>
          <w:spacing w:val="-2"/>
          <w:sz w:val="20"/>
        </w:rPr>
        <w:t>fund</w:t>
      </w:r>
      <w:r w:rsidRPr="00174225">
        <w:rPr>
          <w:sz w:val="20"/>
        </w:rPr>
        <w:t>s</w:t>
      </w:r>
      <w:r w:rsidRPr="00174225">
        <w:rPr>
          <w:spacing w:val="31"/>
          <w:sz w:val="20"/>
        </w:rPr>
        <w:t xml:space="preserve"> </w:t>
      </w:r>
      <w:r w:rsidRPr="00174225">
        <w:rPr>
          <w:spacing w:val="-2"/>
          <w:sz w:val="20"/>
        </w:rPr>
        <w:t>unde</w:t>
      </w:r>
      <w:r w:rsidRPr="00174225">
        <w:rPr>
          <w:sz w:val="20"/>
        </w:rPr>
        <w:t>r</w:t>
      </w:r>
      <w:r w:rsidRPr="00174225">
        <w:rPr>
          <w:spacing w:val="31"/>
          <w:sz w:val="20"/>
        </w:rPr>
        <w:t xml:space="preserve"> </w:t>
      </w:r>
      <w:r w:rsidRPr="00174225">
        <w:rPr>
          <w:sz w:val="20"/>
        </w:rPr>
        <w:t>A</w:t>
      </w:r>
      <w:r w:rsidRPr="00174225">
        <w:rPr>
          <w:spacing w:val="-2"/>
          <w:sz w:val="20"/>
        </w:rPr>
        <w:t>laba</w:t>
      </w:r>
      <w:r w:rsidRPr="00174225">
        <w:rPr>
          <w:sz w:val="20"/>
        </w:rPr>
        <w:t>m</w:t>
      </w:r>
      <w:r w:rsidRPr="00174225">
        <w:rPr>
          <w:spacing w:val="-2"/>
          <w:sz w:val="20"/>
        </w:rPr>
        <w:t>a’</w:t>
      </w:r>
      <w:r w:rsidRPr="00174225">
        <w:rPr>
          <w:sz w:val="20"/>
        </w:rPr>
        <w:t>s</w:t>
      </w:r>
      <w:r w:rsidRPr="00174225">
        <w:rPr>
          <w:w w:val="102"/>
          <w:sz w:val="20"/>
        </w:rPr>
        <w:t xml:space="preserve"> </w:t>
      </w:r>
      <w:r w:rsidRPr="00174225">
        <w:rPr>
          <w:spacing w:val="-1"/>
          <w:sz w:val="20"/>
        </w:rPr>
        <w:t>HO</w:t>
      </w:r>
      <w:r w:rsidRPr="00174225">
        <w:rPr>
          <w:sz w:val="20"/>
        </w:rPr>
        <w:t>ME</w:t>
      </w:r>
      <w:r w:rsidRPr="00174225">
        <w:rPr>
          <w:spacing w:val="17"/>
          <w:sz w:val="20"/>
        </w:rPr>
        <w:t xml:space="preserve"> </w:t>
      </w:r>
      <w:r w:rsidRPr="00174225">
        <w:rPr>
          <w:spacing w:val="-1"/>
          <w:sz w:val="20"/>
        </w:rPr>
        <w:lastRenderedPageBreak/>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19"/>
          <w:sz w:val="20"/>
        </w:rPr>
        <w:t xml:space="preserve"> </w:t>
      </w:r>
      <w:r w:rsidRPr="00174225">
        <w:rPr>
          <w:spacing w:val="-2"/>
          <w:sz w:val="20"/>
        </w:rPr>
        <w:t>i</w:t>
      </w:r>
      <w:r w:rsidRPr="00174225">
        <w:rPr>
          <w:sz w:val="20"/>
        </w:rPr>
        <w:t>f</w:t>
      </w:r>
      <w:r w:rsidRPr="00174225">
        <w:rPr>
          <w:spacing w:val="17"/>
          <w:sz w:val="20"/>
        </w:rPr>
        <w:t xml:space="preserve"> </w:t>
      </w:r>
      <w:r w:rsidRPr="00174225">
        <w:rPr>
          <w:spacing w:val="-2"/>
          <w:sz w:val="20"/>
        </w:rPr>
        <w:t>t</w:t>
      </w:r>
      <w:r w:rsidRPr="00174225">
        <w:rPr>
          <w:spacing w:val="-1"/>
          <w:sz w:val="20"/>
        </w:rPr>
        <w:t>h</w:t>
      </w:r>
      <w:r w:rsidRPr="00174225">
        <w:rPr>
          <w:sz w:val="20"/>
        </w:rPr>
        <w:t>e</w:t>
      </w:r>
      <w:r w:rsidRPr="00174225">
        <w:rPr>
          <w:spacing w:val="17"/>
          <w:sz w:val="20"/>
        </w:rPr>
        <w:t xml:space="preserve"> </w:t>
      </w:r>
      <w:r w:rsidRPr="00174225">
        <w:rPr>
          <w:spacing w:val="-2"/>
          <w:sz w:val="20"/>
        </w:rPr>
        <w:t>a</w:t>
      </w:r>
      <w:r w:rsidRPr="00174225">
        <w:rPr>
          <w:spacing w:val="-1"/>
          <w:sz w:val="20"/>
        </w:rPr>
        <w:t>pp</w:t>
      </w:r>
      <w:r w:rsidRPr="00174225">
        <w:rPr>
          <w:spacing w:val="-2"/>
          <w:sz w:val="20"/>
        </w:rPr>
        <w:t>lica</w:t>
      </w:r>
      <w:r w:rsidRPr="00174225">
        <w:rPr>
          <w:spacing w:val="-1"/>
          <w:sz w:val="20"/>
        </w:rPr>
        <w:t>n</w:t>
      </w:r>
      <w:r w:rsidRPr="00174225">
        <w:rPr>
          <w:sz w:val="20"/>
        </w:rPr>
        <w:t>t</w:t>
      </w:r>
      <w:r w:rsidRPr="00174225">
        <w:rPr>
          <w:spacing w:val="16"/>
          <w:sz w:val="20"/>
        </w:rPr>
        <w:t xml:space="preserve"> </w:t>
      </w:r>
      <w:r w:rsidRPr="00174225">
        <w:rPr>
          <w:spacing w:val="-1"/>
          <w:sz w:val="20"/>
        </w:rPr>
        <w:t>o</w:t>
      </w:r>
      <w:r w:rsidRPr="00174225">
        <w:rPr>
          <w:sz w:val="20"/>
        </w:rPr>
        <w:t>r</w:t>
      </w:r>
      <w:r w:rsidRPr="00174225">
        <w:rPr>
          <w:spacing w:val="17"/>
          <w:sz w:val="20"/>
        </w:rPr>
        <w:t xml:space="preserve"> </w:t>
      </w:r>
      <w:r w:rsidRPr="00174225">
        <w:rPr>
          <w:spacing w:val="-2"/>
          <w:sz w:val="20"/>
        </w:rPr>
        <w:t>it</w:t>
      </w:r>
      <w:r w:rsidRPr="00174225">
        <w:rPr>
          <w:sz w:val="20"/>
        </w:rPr>
        <w:t>s</w:t>
      </w:r>
      <w:r w:rsidRPr="00174225">
        <w:rPr>
          <w:spacing w:val="17"/>
          <w:sz w:val="20"/>
        </w:rPr>
        <w:t xml:space="preserve"> </w:t>
      </w:r>
      <w:r w:rsidRPr="00174225">
        <w:rPr>
          <w:spacing w:val="-2"/>
          <w:sz w:val="20"/>
        </w:rPr>
        <w:t>relate</w:t>
      </w:r>
      <w:r w:rsidRPr="00174225">
        <w:rPr>
          <w:sz w:val="20"/>
        </w:rPr>
        <w:t>d</w:t>
      </w:r>
      <w:r w:rsidRPr="00174225">
        <w:rPr>
          <w:spacing w:val="17"/>
          <w:sz w:val="20"/>
        </w:rPr>
        <w:t xml:space="preserve"> </w:t>
      </w:r>
      <w:r w:rsidRPr="00174225">
        <w:rPr>
          <w:spacing w:val="-1"/>
          <w:sz w:val="20"/>
        </w:rPr>
        <w:t>p</w:t>
      </w:r>
      <w:r w:rsidRPr="00174225">
        <w:rPr>
          <w:spacing w:val="-2"/>
          <w:sz w:val="20"/>
        </w:rPr>
        <w:t>artie</w:t>
      </w:r>
      <w:r w:rsidRPr="00174225">
        <w:rPr>
          <w:sz w:val="20"/>
        </w:rPr>
        <w:t>s</w:t>
      </w:r>
      <w:r w:rsidRPr="00174225">
        <w:rPr>
          <w:spacing w:val="17"/>
          <w:sz w:val="20"/>
        </w:rPr>
        <w:t xml:space="preserve"> </w:t>
      </w:r>
      <w:r w:rsidRPr="00174225">
        <w:rPr>
          <w:spacing w:val="-1"/>
          <w:sz w:val="20"/>
        </w:rPr>
        <w:t>h</w:t>
      </w:r>
      <w:r w:rsidRPr="00174225">
        <w:rPr>
          <w:spacing w:val="-2"/>
          <w:sz w:val="20"/>
        </w:rPr>
        <w:t>a</w:t>
      </w:r>
      <w:r w:rsidRPr="00174225">
        <w:rPr>
          <w:spacing w:val="-1"/>
          <w:sz w:val="20"/>
        </w:rPr>
        <w:t>v</w:t>
      </w:r>
      <w:r w:rsidRPr="00174225">
        <w:rPr>
          <w:sz w:val="20"/>
        </w:rPr>
        <w:t>e</w:t>
      </w:r>
      <w:r w:rsidRPr="00174225">
        <w:rPr>
          <w:spacing w:val="18"/>
          <w:sz w:val="20"/>
        </w:rPr>
        <w:t xml:space="preserve"> </w:t>
      </w:r>
      <w:r w:rsidRPr="00174225">
        <w:rPr>
          <w:sz w:val="20"/>
        </w:rPr>
        <w:t>a</w:t>
      </w:r>
      <w:r w:rsidRPr="00174225">
        <w:rPr>
          <w:spacing w:val="18"/>
          <w:sz w:val="20"/>
        </w:rPr>
        <w:t xml:space="preserve"> </w:t>
      </w:r>
      <w:r w:rsidRPr="00174225">
        <w:rPr>
          <w:spacing w:val="-1"/>
          <w:sz w:val="20"/>
        </w:rPr>
        <w:t>h</w:t>
      </w:r>
      <w:r w:rsidRPr="00174225">
        <w:rPr>
          <w:spacing w:val="-2"/>
          <w:sz w:val="20"/>
        </w:rPr>
        <w:t>ist</w:t>
      </w:r>
      <w:r w:rsidRPr="00174225">
        <w:rPr>
          <w:spacing w:val="-1"/>
          <w:sz w:val="20"/>
        </w:rPr>
        <w:t>o</w:t>
      </w:r>
      <w:r w:rsidRPr="00174225">
        <w:rPr>
          <w:spacing w:val="-2"/>
          <w:sz w:val="20"/>
        </w:rPr>
        <w:t>r</w:t>
      </w:r>
      <w:r w:rsidRPr="00174225">
        <w:rPr>
          <w:sz w:val="20"/>
        </w:rPr>
        <w:t>y</w:t>
      </w:r>
      <w:r w:rsidRPr="00174225">
        <w:rPr>
          <w:spacing w:val="18"/>
          <w:sz w:val="20"/>
        </w:rPr>
        <w:t xml:space="preserve"> </w:t>
      </w:r>
      <w:r w:rsidRPr="00174225">
        <w:rPr>
          <w:spacing w:val="-1"/>
          <w:sz w:val="20"/>
        </w:rPr>
        <w:t>o</w:t>
      </w:r>
      <w:r w:rsidRPr="00174225">
        <w:rPr>
          <w:sz w:val="20"/>
        </w:rPr>
        <w:t>f</w:t>
      </w:r>
      <w:r w:rsidRPr="00174225">
        <w:rPr>
          <w:spacing w:val="16"/>
          <w:sz w:val="20"/>
        </w:rPr>
        <w:t xml:space="preserve"> </w:t>
      </w:r>
      <w:r w:rsidRPr="00174225">
        <w:rPr>
          <w:spacing w:val="-1"/>
          <w:sz w:val="20"/>
        </w:rPr>
        <w:t>p</w:t>
      </w:r>
      <w:r w:rsidRPr="00174225">
        <w:rPr>
          <w:spacing w:val="-2"/>
          <w:sz w:val="20"/>
        </w:rPr>
        <w:t>a</w:t>
      </w:r>
      <w:r w:rsidRPr="00174225">
        <w:rPr>
          <w:spacing w:val="-1"/>
          <w:sz w:val="20"/>
        </w:rPr>
        <w:t>y</w:t>
      </w:r>
      <w:r w:rsidRPr="00174225">
        <w:rPr>
          <w:sz w:val="20"/>
        </w:rPr>
        <w:t>m</w:t>
      </w:r>
      <w:r w:rsidRPr="00174225">
        <w:rPr>
          <w:spacing w:val="-2"/>
          <w:sz w:val="20"/>
        </w:rPr>
        <w:t>e</w:t>
      </w:r>
      <w:r w:rsidRPr="00174225">
        <w:rPr>
          <w:spacing w:val="-1"/>
          <w:sz w:val="20"/>
        </w:rPr>
        <w:t>n</w:t>
      </w:r>
      <w:r w:rsidRPr="00174225">
        <w:rPr>
          <w:sz w:val="20"/>
        </w:rPr>
        <w:t>t</w:t>
      </w:r>
      <w:r w:rsidRPr="00174225">
        <w:rPr>
          <w:w w:val="102"/>
          <w:sz w:val="20"/>
        </w:rPr>
        <w:t xml:space="preserve"> </w:t>
      </w:r>
      <w:r w:rsidRPr="00174225">
        <w:rPr>
          <w:spacing w:val="-1"/>
          <w:sz w:val="20"/>
        </w:rPr>
        <w:t>d</w:t>
      </w:r>
      <w:r w:rsidRPr="00174225">
        <w:rPr>
          <w:spacing w:val="-2"/>
          <w:sz w:val="20"/>
        </w:rPr>
        <w:t>eli</w:t>
      </w:r>
      <w:r w:rsidRPr="00174225">
        <w:rPr>
          <w:spacing w:val="-1"/>
          <w:sz w:val="20"/>
        </w:rPr>
        <w:t>nqu</w:t>
      </w:r>
      <w:r w:rsidRPr="00174225">
        <w:rPr>
          <w:spacing w:val="-2"/>
          <w:sz w:val="20"/>
        </w:rPr>
        <w:t>e</w:t>
      </w:r>
      <w:r w:rsidRPr="00174225">
        <w:rPr>
          <w:spacing w:val="-1"/>
          <w:sz w:val="20"/>
        </w:rPr>
        <w:t>n</w:t>
      </w:r>
      <w:r w:rsidRPr="00174225">
        <w:rPr>
          <w:spacing w:val="-2"/>
          <w:sz w:val="20"/>
        </w:rPr>
        <w:t>cies</w:t>
      </w:r>
      <w:r w:rsidRPr="00174225">
        <w:rPr>
          <w:sz w:val="20"/>
        </w:rPr>
        <w:t>,</w:t>
      </w:r>
      <w:r w:rsidRPr="00174225">
        <w:rPr>
          <w:spacing w:val="1"/>
          <w:sz w:val="20"/>
        </w:rPr>
        <w:t xml:space="preserve"> </w:t>
      </w:r>
      <w:r w:rsidRPr="00174225">
        <w:rPr>
          <w:spacing w:val="-1"/>
          <w:sz w:val="20"/>
        </w:rPr>
        <w:t>b</w:t>
      </w:r>
      <w:r w:rsidRPr="00174225">
        <w:rPr>
          <w:spacing w:val="-2"/>
          <w:sz w:val="20"/>
        </w:rPr>
        <w:t>a</w:t>
      </w:r>
      <w:r w:rsidRPr="00174225">
        <w:rPr>
          <w:spacing w:val="-1"/>
          <w:sz w:val="20"/>
        </w:rPr>
        <w:t>nk</w:t>
      </w:r>
      <w:r w:rsidRPr="00174225">
        <w:rPr>
          <w:spacing w:val="-2"/>
          <w:sz w:val="20"/>
        </w:rPr>
        <w:t>r</w:t>
      </w:r>
      <w:r w:rsidRPr="00174225">
        <w:rPr>
          <w:spacing w:val="-1"/>
          <w:sz w:val="20"/>
        </w:rPr>
        <w:t>up</w:t>
      </w:r>
      <w:r w:rsidRPr="00174225">
        <w:rPr>
          <w:spacing w:val="-2"/>
          <w:sz w:val="20"/>
        </w:rPr>
        <w:t>tc</w:t>
      </w:r>
      <w:r w:rsidRPr="00174225">
        <w:rPr>
          <w:spacing w:val="-1"/>
          <w:sz w:val="20"/>
        </w:rPr>
        <w:t>y</w:t>
      </w:r>
      <w:r w:rsidRPr="00174225">
        <w:rPr>
          <w:sz w:val="20"/>
        </w:rPr>
        <w:t>,</w:t>
      </w:r>
      <w:r w:rsidRPr="00174225">
        <w:rPr>
          <w:spacing w:val="3"/>
          <w:sz w:val="20"/>
        </w:rPr>
        <w:t xml:space="preserve"> </w:t>
      </w:r>
      <w:r w:rsidRPr="00174225">
        <w:rPr>
          <w:spacing w:val="-2"/>
          <w:sz w:val="20"/>
        </w:rPr>
        <w:t>f</w:t>
      </w:r>
      <w:r w:rsidRPr="00174225">
        <w:rPr>
          <w:spacing w:val="-1"/>
          <w:sz w:val="20"/>
        </w:rPr>
        <w:t>o</w:t>
      </w:r>
      <w:r w:rsidRPr="00174225">
        <w:rPr>
          <w:spacing w:val="-2"/>
          <w:sz w:val="20"/>
        </w:rPr>
        <w:t>recl</w:t>
      </w:r>
      <w:r w:rsidRPr="00174225">
        <w:rPr>
          <w:spacing w:val="-1"/>
          <w:sz w:val="20"/>
        </w:rPr>
        <w:t>o</w:t>
      </w:r>
      <w:r w:rsidRPr="00174225">
        <w:rPr>
          <w:spacing w:val="-2"/>
          <w:sz w:val="20"/>
        </w:rPr>
        <w:t>s</w:t>
      </w:r>
      <w:r w:rsidRPr="00174225">
        <w:rPr>
          <w:spacing w:val="-1"/>
          <w:sz w:val="20"/>
        </w:rPr>
        <w:t>u</w:t>
      </w:r>
      <w:r w:rsidRPr="00174225">
        <w:rPr>
          <w:spacing w:val="-2"/>
          <w:sz w:val="20"/>
        </w:rPr>
        <w:t>r</w:t>
      </w:r>
      <w:r w:rsidRPr="00174225">
        <w:rPr>
          <w:sz w:val="20"/>
        </w:rPr>
        <w:t>e</w:t>
      </w:r>
      <w:r w:rsidRPr="00174225">
        <w:rPr>
          <w:spacing w:val="13"/>
          <w:sz w:val="20"/>
        </w:rPr>
        <w:t xml:space="preserve"> </w:t>
      </w:r>
      <w:r w:rsidRPr="00174225">
        <w:rPr>
          <w:spacing w:val="-1"/>
          <w:sz w:val="20"/>
        </w:rPr>
        <w:t>o</w:t>
      </w:r>
      <w:r w:rsidRPr="00174225">
        <w:rPr>
          <w:sz w:val="20"/>
        </w:rPr>
        <w:t>r</w:t>
      </w:r>
      <w:r w:rsidRPr="00174225">
        <w:rPr>
          <w:spacing w:val="12"/>
          <w:sz w:val="20"/>
        </w:rPr>
        <w:t xml:space="preserve"> </w:t>
      </w:r>
      <w:r w:rsidRPr="00174225">
        <w:rPr>
          <w:spacing w:val="-2"/>
          <w:sz w:val="20"/>
        </w:rPr>
        <w:t>activitie</w:t>
      </w:r>
      <w:r w:rsidRPr="00174225">
        <w:rPr>
          <w:sz w:val="20"/>
        </w:rPr>
        <w:t>s</w:t>
      </w:r>
      <w:r w:rsidRPr="00174225">
        <w:rPr>
          <w:spacing w:val="12"/>
          <w:sz w:val="20"/>
        </w:rPr>
        <w:t xml:space="preserve"> </w:t>
      </w:r>
      <w:r w:rsidRPr="00174225">
        <w:rPr>
          <w:spacing w:val="-2"/>
          <w:sz w:val="20"/>
        </w:rPr>
        <w:t>deter</w:t>
      </w:r>
      <w:r w:rsidRPr="00174225">
        <w:rPr>
          <w:sz w:val="20"/>
        </w:rPr>
        <w:t>m</w:t>
      </w:r>
      <w:r w:rsidRPr="00174225">
        <w:rPr>
          <w:spacing w:val="-2"/>
          <w:sz w:val="20"/>
        </w:rPr>
        <w:t>ine</w:t>
      </w:r>
      <w:r w:rsidRPr="00174225">
        <w:rPr>
          <w:sz w:val="20"/>
        </w:rPr>
        <w:t>d</w:t>
      </w:r>
      <w:r w:rsidRPr="00174225">
        <w:rPr>
          <w:spacing w:val="13"/>
          <w:sz w:val="20"/>
        </w:rPr>
        <w:t xml:space="preserve"> </w:t>
      </w:r>
      <w:r w:rsidRPr="00174225">
        <w:rPr>
          <w:spacing w:val="-2"/>
          <w:sz w:val="20"/>
        </w:rPr>
        <w:t>t</w:t>
      </w:r>
      <w:r w:rsidRPr="00174225">
        <w:rPr>
          <w:sz w:val="20"/>
        </w:rPr>
        <w:t>o</w:t>
      </w:r>
      <w:r w:rsidRPr="00174225">
        <w:rPr>
          <w:spacing w:val="12"/>
          <w:sz w:val="20"/>
        </w:rPr>
        <w:t xml:space="preserve"> </w:t>
      </w:r>
      <w:r w:rsidRPr="00174225">
        <w:rPr>
          <w:spacing w:val="-2"/>
          <w:sz w:val="20"/>
        </w:rPr>
        <w:t>b</w:t>
      </w:r>
      <w:r w:rsidRPr="00174225">
        <w:rPr>
          <w:sz w:val="20"/>
        </w:rPr>
        <w:t>e</w:t>
      </w:r>
      <w:r w:rsidRPr="00174225">
        <w:rPr>
          <w:spacing w:val="12"/>
          <w:sz w:val="20"/>
        </w:rPr>
        <w:t xml:space="preserve"> </w:t>
      </w:r>
      <w:r w:rsidRPr="00174225">
        <w:rPr>
          <w:spacing w:val="-2"/>
          <w:sz w:val="20"/>
        </w:rPr>
        <w:t>unsoun</w:t>
      </w:r>
      <w:r w:rsidRPr="00174225">
        <w:rPr>
          <w:sz w:val="20"/>
        </w:rPr>
        <w:t xml:space="preserve">d </w:t>
      </w:r>
      <w:r w:rsidRPr="00174225">
        <w:rPr>
          <w:spacing w:val="-2"/>
          <w:sz w:val="20"/>
        </w:rPr>
        <w:t>o</w:t>
      </w:r>
      <w:r w:rsidRPr="00174225">
        <w:rPr>
          <w:sz w:val="20"/>
        </w:rPr>
        <w:t>r</w:t>
      </w:r>
      <w:r w:rsidRPr="00174225">
        <w:rPr>
          <w:w w:val="102"/>
          <w:sz w:val="20"/>
        </w:rPr>
        <w:t xml:space="preserve"> </w:t>
      </w:r>
      <w:r w:rsidRPr="00174225">
        <w:rPr>
          <w:spacing w:val="-1"/>
          <w:sz w:val="20"/>
        </w:rPr>
        <w:t>un</w:t>
      </w:r>
      <w:r w:rsidRPr="00174225">
        <w:rPr>
          <w:spacing w:val="-2"/>
          <w:sz w:val="20"/>
        </w:rPr>
        <w:t>la</w:t>
      </w:r>
      <w:r w:rsidRPr="00174225">
        <w:rPr>
          <w:spacing w:val="-1"/>
          <w:sz w:val="20"/>
        </w:rPr>
        <w:t>w</w:t>
      </w:r>
      <w:r w:rsidRPr="00174225">
        <w:rPr>
          <w:spacing w:val="-2"/>
          <w:sz w:val="20"/>
        </w:rPr>
        <w:t>f</w:t>
      </w:r>
      <w:r w:rsidRPr="00174225">
        <w:rPr>
          <w:spacing w:val="-1"/>
          <w:sz w:val="20"/>
        </w:rPr>
        <w:t>u</w:t>
      </w:r>
      <w:r w:rsidRPr="00174225">
        <w:rPr>
          <w:spacing w:val="-2"/>
          <w:sz w:val="20"/>
        </w:rPr>
        <w:t>l</w:t>
      </w:r>
      <w:r w:rsidRPr="00174225">
        <w:rPr>
          <w:sz w:val="20"/>
        </w:rPr>
        <w:t>.</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tabs>
          <w:tab w:val="left" w:pos="1359"/>
        </w:tabs>
        <w:spacing w:line="252" w:lineRule="auto"/>
        <w:ind w:left="1360" w:right="119" w:hanging="540"/>
        <w:jc w:val="both"/>
        <w:rPr>
          <w:sz w:val="20"/>
        </w:rPr>
      </w:pPr>
      <w:r w:rsidRPr="00174225">
        <w:rPr>
          <w:spacing w:val="-1"/>
          <w:sz w:val="20"/>
        </w:rPr>
        <w:t>8</w:t>
      </w:r>
      <w:r w:rsidRPr="00174225">
        <w:rPr>
          <w:spacing w:val="-3"/>
          <w:sz w:val="20"/>
        </w:rPr>
        <w:t>.</w:t>
      </w:r>
      <w:r w:rsidRPr="00174225">
        <w:rPr>
          <w:sz w:val="20"/>
        </w:rPr>
        <w:t>)</w:t>
      </w:r>
      <w:r w:rsidRPr="00174225">
        <w:rPr>
          <w:sz w:val="20"/>
        </w:rPr>
        <w:tab/>
      </w:r>
      <w:r w:rsidRPr="00174225">
        <w:rPr>
          <w:spacing w:val="-1"/>
          <w:sz w:val="20"/>
          <w:u w:val="single" w:color="000000"/>
        </w:rPr>
        <w:t>C</w:t>
      </w:r>
      <w:r w:rsidRPr="00174225">
        <w:rPr>
          <w:spacing w:val="-2"/>
          <w:sz w:val="20"/>
          <w:u w:val="single" w:color="000000"/>
        </w:rPr>
        <w:t>l</w:t>
      </w:r>
      <w:r w:rsidRPr="00174225">
        <w:rPr>
          <w:spacing w:val="-1"/>
          <w:sz w:val="20"/>
          <w:u w:val="single" w:color="000000"/>
        </w:rPr>
        <w:t>o</w:t>
      </w:r>
      <w:r w:rsidRPr="00174225">
        <w:rPr>
          <w:spacing w:val="-2"/>
          <w:sz w:val="20"/>
          <w:u w:val="single" w:color="000000"/>
        </w:rPr>
        <w:t>si</w:t>
      </w:r>
      <w:r w:rsidRPr="00174225">
        <w:rPr>
          <w:spacing w:val="-1"/>
          <w:sz w:val="20"/>
          <w:u w:val="single" w:color="000000"/>
        </w:rPr>
        <w:t>n</w:t>
      </w:r>
      <w:r w:rsidRPr="00174225">
        <w:rPr>
          <w:sz w:val="20"/>
          <w:u w:val="single" w:color="000000"/>
        </w:rPr>
        <w:t>g</w:t>
      </w:r>
      <w:r w:rsidRPr="00174225">
        <w:rPr>
          <w:spacing w:val="19"/>
          <w:sz w:val="20"/>
          <w:u w:val="single" w:color="000000"/>
        </w:rPr>
        <w:t xml:space="preserve"> </w:t>
      </w:r>
      <w:r w:rsidRPr="00174225">
        <w:rPr>
          <w:spacing w:val="-1"/>
          <w:sz w:val="20"/>
          <w:u w:val="single" w:color="000000"/>
        </w:rPr>
        <w:t>Co</w:t>
      </w:r>
      <w:r w:rsidRPr="00174225">
        <w:rPr>
          <w:spacing w:val="-2"/>
          <w:sz w:val="20"/>
          <w:u w:val="single" w:color="000000"/>
        </w:rPr>
        <w:t>sts</w:t>
      </w:r>
      <w:r w:rsidRPr="00174225">
        <w:rPr>
          <w:sz w:val="20"/>
          <w:u w:val="single" w:color="000000"/>
        </w:rPr>
        <w:t xml:space="preserve">: </w:t>
      </w:r>
      <w:r w:rsidRPr="00174225">
        <w:rPr>
          <w:sz w:val="20"/>
        </w:rPr>
        <w:t xml:space="preserve"> </w:t>
      </w:r>
      <w:r w:rsidRPr="00174225">
        <w:rPr>
          <w:spacing w:val="-1"/>
          <w:sz w:val="20"/>
        </w:rPr>
        <w:t>Th</w:t>
      </w:r>
      <w:r w:rsidRPr="00174225">
        <w:rPr>
          <w:sz w:val="20"/>
        </w:rPr>
        <w:t>e</w:t>
      </w:r>
      <w:r w:rsidRPr="00174225">
        <w:rPr>
          <w:spacing w:val="20"/>
          <w:sz w:val="20"/>
        </w:rPr>
        <w:t xml:space="preserve"> </w:t>
      </w:r>
      <w:r w:rsidRPr="00174225">
        <w:rPr>
          <w:spacing w:val="-1"/>
          <w:sz w:val="20"/>
        </w:rPr>
        <w:t>bo</w:t>
      </w:r>
      <w:r w:rsidRPr="00174225">
        <w:rPr>
          <w:spacing w:val="-2"/>
          <w:sz w:val="20"/>
        </w:rPr>
        <w:t>rr</w:t>
      </w:r>
      <w:r w:rsidRPr="00174225">
        <w:rPr>
          <w:spacing w:val="-1"/>
          <w:sz w:val="20"/>
        </w:rPr>
        <w:t>ow</w:t>
      </w:r>
      <w:r w:rsidRPr="00174225">
        <w:rPr>
          <w:spacing w:val="-2"/>
          <w:sz w:val="20"/>
        </w:rPr>
        <w:t>e</w:t>
      </w:r>
      <w:r w:rsidRPr="00174225">
        <w:rPr>
          <w:sz w:val="20"/>
        </w:rPr>
        <w:t>r</w:t>
      </w:r>
      <w:r w:rsidRPr="00174225">
        <w:rPr>
          <w:spacing w:val="18"/>
          <w:sz w:val="20"/>
        </w:rPr>
        <w:t xml:space="preserve"> </w:t>
      </w:r>
      <w:r w:rsidRPr="00174225">
        <w:rPr>
          <w:spacing w:val="-2"/>
          <w:sz w:val="20"/>
        </w:rPr>
        <w:t>i</w:t>
      </w:r>
      <w:r w:rsidRPr="00174225">
        <w:rPr>
          <w:sz w:val="20"/>
        </w:rPr>
        <w:t>s</w:t>
      </w:r>
      <w:r w:rsidRPr="00174225">
        <w:rPr>
          <w:spacing w:val="19"/>
          <w:sz w:val="20"/>
        </w:rPr>
        <w:t xml:space="preserve"> </w:t>
      </w:r>
      <w:r w:rsidRPr="00174225">
        <w:rPr>
          <w:spacing w:val="-2"/>
          <w:sz w:val="20"/>
        </w:rPr>
        <w:t>res</w:t>
      </w:r>
      <w:r w:rsidRPr="00174225">
        <w:rPr>
          <w:spacing w:val="-1"/>
          <w:sz w:val="20"/>
        </w:rPr>
        <w:t>pon</w:t>
      </w:r>
      <w:r w:rsidRPr="00174225">
        <w:rPr>
          <w:spacing w:val="-2"/>
          <w:sz w:val="20"/>
        </w:rPr>
        <w:t>si</w:t>
      </w:r>
      <w:r w:rsidRPr="00174225">
        <w:rPr>
          <w:spacing w:val="-1"/>
          <w:sz w:val="20"/>
        </w:rPr>
        <w:t>b</w:t>
      </w:r>
      <w:r w:rsidRPr="00174225">
        <w:rPr>
          <w:spacing w:val="-2"/>
          <w:sz w:val="20"/>
        </w:rPr>
        <w:t>l</w:t>
      </w:r>
      <w:r w:rsidRPr="00174225">
        <w:rPr>
          <w:sz w:val="20"/>
        </w:rPr>
        <w:t>e</w:t>
      </w:r>
      <w:r w:rsidRPr="00174225">
        <w:rPr>
          <w:spacing w:val="19"/>
          <w:sz w:val="20"/>
        </w:rPr>
        <w:t xml:space="preserve"> </w:t>
      </w:r>
      <w:r w:rsidRPr="00174225">
        <w:rPr>
          <w:spacing w:val="-2"/>
          <w:sz w:val="20"/>
        </w:rPr>
        <w:t>f</w:t>
      </w:r>
      <w:r w:rsidRPr="00174225">
        <w:rPr>
          <w:spacing w:val="-1"/>
          <w:sz w:val="20"/>
        </w:rPr>
        <w:t>o</w:t>
      </w:r>
      <w:r w:rsidRPr="00174225">
        <w:rPr>
          <w:sz w:val="20"/>
        </w:rPr>
        <w:t>r</w:t>
      </w:r>
      <w:r w:rsidRPr="00174225">
        <w:rPr>
          <w:spacing w:val="19"/>
          <w:sz w:val="20"/>
        </w:rPr>
        <w:t xml:space="preserve"> </w:t>
      </w:r>
      <w:r w:rsidRPr="00174225">
        <w:rPr>
          <w:spacing w:val="-2"/>
          <w:sz w:val="20"/>
        </w:rPr>
        <w:t>al</w:t>
      </w:r>
      <w:r w:rsidRPr="00174225">
        <w:rPr>
          <w:sz w:val="20"/>
        </w:rPr>
        <w:t>l</w:t>
      </w:r>
      <w:r w:rsidRPr="00174225">
        <w:rPr>
          <w:spacing w:val="18"/>
          <w:sz w:val="20"/>
        </w:rPr>
        <w:t xml:space="preserve"> </w:t>
      </w:r>
      <w:r w:rsidRPr="00174225">
        <w:rPr>
          <w:spacing w:val="-2"/>
          <w:sz w:val="20"/>
        </w:rPr>
        <w:t>cl</w:t>
      </w:r>
      <w:r w:rsidRPr="00174225">
        <w:rPr>
          <w:spacing w:val="-1"/>
          <w:sz w:val="20"/>
        </w:rPr>
        <w:t>o</w:t>
      </w:r>
      <w:r w:rsidRPr="00174225">
        <w:rPr>
          <w:spacing w:val="-2"/>
          <w:sz w:val="20"/>
        </w:rPr>
        <w:t>si</w:t>
      </w:r>
      <w:r w:rsidRPr="00174225">
        <w:rPr>
          <w:spacing w:val="-1"/>
          <w:sz w:val="20"/>
        </w:rPr>
        <w:t>n</w:t>
      </w:r>
      <w:r w:rsidRPr="00174225">
        <w:rPr>
          <w:sz w:val="20"/>
        </w:rPr>
        <w:t>g</w:t>
      </w:r>
      <w:r w:rsidRPr="00174225">
        <w:rPr>
          <w:spacing w:val="19"/>
          <w:sz w:val="20"/>
        </w:rPr>
        <w:t xml:space="preserve"> </w:t>
      </w:r>
      <w:r w:rsidRPr="00174225">
        <w:rPr>
          <w:spacing w:val="-2"/>
          <w:sz w:val="20"/>
        </w:rPr>
        <w:t>c</w:t>
      </w:r>
      <w:r w:rsidRPr="00174225">
        <w:rPr>
          <w:spacing w:val="-1"/>
          <w:sz w:val="20"/>
        </w:rPr>
        <w:t>o</w:t>
      </w:r>
      <w:r w:rsidRPr="00174225">
        <w:rPr>
          <w:spacing w:val="-2"/>
          <w:sz w:val="20"/>
        </w:rPr>
        <w:t>st</w:t>
      </w:r>
      <w:r w:rsidRPr="00174225">
        <w:rPr>
          <w:sz w:val="20"/>
        </w:rPr>
        <w:t>s</w:t>
      </w:r>
      <w:r w:rsidRPr="00174225">
        <w:rPr>
          <w:spacing w:val="19"/>
          <w:sz w:val="20"/>
        </w:rPr>
        <w:t xml:space="preserve"> </w:t>
      </w:r>
      <w:r w:rsidRPr="00174225">
        <w:rPr>
          <w:spacing w:val="-2"/>
          <w:sz w:val="20"/>
        </w:rPr>
        <w:t>i</w:t>
      </w:r>
      <w:r w:rsidRPr="00174225">
        <w:rPr>
          <w:spacing w:val="-1"/>
          <w:sz w:val="20"/>
        </w:rPr>
        <w:t>n</w:t>
      </w:r>
      <w:r w:rsidRPr="00174225">
        <w:rPr>
          <w:spacing w:val="-2"/>
          <w:sz w:val="20"/>
        </w:rPr>
        <w:t>c</w:t>
      </w:r>
      <w:r w:rsidRPr="00174225">
        <w:rPr>
          <w:spacing w:val="-1"/>
          <w:sz w:val="20"/>
        </w:rPr>
        <w:t>u</w:t>
      </w:r>
      <w:r w:rsidRPr="00174225">
        <w:rPr>
          <w:spacing w:val="-2"/>
          <w:sz w:val="20"/>
        </w:rPr>
        <w:t>rre</w:t>
      </w:r>
      <w:r w:rsidRPr="00174225">
        <w:rPr>
          <w:sz w:val="20"/>
        </w:rPr>
        <w:t>d</w:t>
      </w:r>
      <w:r w:rsidRPr="00174225">
        <w:rPr>
          <w:spacing w:val="20"/>
          <w:sz w:val="20"/>
        </w:rPr>
        <w:t xml:space="preserve"> </w:t>
      </w:r>
      <w:r w:rsidRPr="00174225">
        <w:rPr>
          <w:spacing w:val="-2"/>
          <w:sz w:val="20"/>
        </w:rPr>
        <w:t>i</w:t>
      </w:r>
      <w:r w:rsidRPr="00174225">
        <w:rPr>
          <w:sz w:val="20"/>
        </w:rPr>
        <w:t>n</w:t>
      </w:r>
      <w:r w:rsidRPr="00174225">
        <w:rPr>
          <w:spacing w:val="18"/>
          <w:sz w:val="20"/>
        </w:rPr>
        <w:t xml:space="preserve"> </w:t>
      </w:r>
      <w:r w:rsidRPr="00174225">
        <w:rPr>
          <w:spacing w:val="-2"/>
          <w:sz w:val="20"/>
        </w:rPr>
        <w:t>c</w:t>
      </w:r>
      <w:r w:rsidRPr="00174225">
        <w:rPr>
          <w:spacing w:val="-1"/>
          <w:sz w:val="20"/>
        </w:rPr>
        <w:t>o</w:t>
      </w:r>
      <w:r w:rsidRPr="00174225">
        <w:rPr>
          <w:spacing w:val="-2"/>
          <w:sz w:val="20"/>
        </w:rPr>
        <w:t>nnectio</w:t>
      </w:r>
      <w:r w:rsidRPr="00174225">
        <w:rPr>
          <w:sz w:val="20"/>
        </w:rPr>
        <w:t>n</w:t>
      </w:r>
      <w:r w:rsidRPr="00174225">
        <w:rPr>
          <w:w w:val="102"/>
          <w:sz w:val="20"/>
        </w:rPr>
        <w:t xml:space="preserve"> </w:t>
      </w:r>
      <w:r w:rsidRPr="00174225">
        <w:rPr>
          <w:spacing w:val="-1"/>
          <w:sz w:val="20"/>
        </w:rPr>
        <w:t>w</w:t>
      </w:r>
      <w:r w:rsidRPr="00174225">
        <w:rPr>
          <w:spacing w:val="-2"/>
          <w:sz w:val="20"/>
        </w:rPr>
        <w:t>it</w:t>
      </w:r>
      <w:r w:rsidRPr="00174225">
        <w:rPr>
          <w:sz w:val="20"/>
        </w:rPr>
        <w:t>h</w:t>
      </w:r>
      <w:r w:rsidRPr="00174225">
        <w:rPr>
          <w:spacing w:val="8"/>
          <w:sz w:val="20"/>
        </w:rPr>
        <w:t xml:space="preserve"> </w:t>
      </w:r>
      <w:r w:rsidRPr="00174225">
        <w:rPr>
          <w:spacing w:val="-2"/>
          <w:sz w:val="20"/>
        </w:rPr>
        <w:t>a</w:t>
      </w:r>
      <w:r w:rsidRPr="00174225">
        <w:rPr>
          <w:spacing w:val="-1"/>
          <w:sz w:val="20"/>
        </w:rPr>
        <w:t>n</w:t>
      </w:r>
      <w:r w:rsidRPr="00174225">
        <w:rPr>
          <w:sz w:val="20"/>
        </w:rPr>
        <w:t>y</w:t>
      </w:r>
      <w:r w:rsidRPr="00174225">
        <w:rPr>
          <w:spacing w:val="9"/>
          <w:sz w:val="20"/>
        </w:rPr>
        <w:t xml:space="preserve"> </w:t>
      </w:r>
      <w:r w:rsidRPr="00174225">
        <w:rPr>
          <w:spacing w:val="-1"/>
          <w:sz w:val="20"/>
        </w:rPr>
        <w:t>HO</w:t>
      </w:r>
      <w:r w:rsidRPr="00174225">
        <w:rPr>
          <w:sz w:val="20"/>
        </w:rPr>
        <w:t>ME</w:t>
      </w:r>
      <w:r w:rsidRPr="00174225">
        <w:rPr>
          <w:spacing w:val="10"/>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10"/>
          <w:sz w:val="20"/>
        </w:rPr>
        <w:t xml:space="preserve"> </w:t>
      </w:r>
      <w:r w:rsidRPr="00174225">
        <w:rPr>
          <w:spacing w:val="-2"/>
          <w:sz w:val="20"/>
        </w:rPr>
        <w:t>l</w:t>
      </w:r>
      <w:r w:rsidRPr="00174225">
        <w:rPr>
          <w:spacing w:val="-1"/>
          <w:sz w:val="20"/>
        </w:rPr>
        <w:t>o</w:t>
      </w:r>
      <w:r w:rsidRPr="00174225">
        <w:rPr>
          <w:spacing w:val="-2"/>
          <w:sz w:val="20"/>
        </w:rPr>
        <w:t>a</w:t>
      </w:r>
      <w:r w:rsidRPr="00174225">
        <w:rPr>
          <w:spacing w:val="-1"/>
          <w:sz w:val="20"/>
        </w:rPr>
        <w:t>n</w:t>
      </w:r>
      <w:r w:rsidRPr="00174225">
        <w:rPr>
          <w:spacing w:val="-2"/>
          <w:sz w:val="20"/>
        </w:rPr>
        <w:t>(s)</w:t>
      </w:r>
      <w:r w:rsidRPr="00174225">
        <w:rPr>
          <w:sz w:val="20"/>
        </w:rPr>
        <w:t>,</w:t>
      </w:r>
      <w:r w:rsidRPr="00174225">
        <w:rPr>
          <w:spacing w:val="7"/>
          <w:sz w:val="20"/>
        </w:rPr>
        <w:t xml:space="preserve"> </w:t>
      </w:r>
      <w:r w:rsidRPr="00174225">
        <w:rPr>
          <w:spacing w:val="-2"/>
          <w:sz w:val="20"/>
        </w:rPr>
        <w:t>i</w:t>
      </w:r>
      <w:r w:rsidRPr="00174225">
        <w:rPr>
          <w:spacing w:val="-1"/>
          <w:sz w:val="20"/>
        </w:rPr>
        <w:t>n</w:t>
      </w:r>
      <w:r w:rsidRPr="00174225">
        <w:rPr>
          <w:spacing w:val="-2"/>
          <w:sz w:val="20"/>
        </w:rPr>
        <w:t>cl</w:t>
      </w:r>
      <w:r w:rsidRPr="00174225">
        <w:rPr>
          <w:spacing w:val="-1"/>
          <w:sz w:val="20"/>
        </w:rPr>
        <w:t>u</w:t>
      </w:r>
      <w:r w:rsidRPr="00174225">
        <w:rPr>
          <w:spacing w:val="-2"/>
          <w:sz w:val="20"/>
        </w:rPr>
        <w:t>si</w:t>
      </w:r>
      <w:r w:rsidRPr="00174225">
        <w:rPr>
          <w:spacing w:val="-1"/>
          <w:sz w:val="20"/>
        </w:rPr>
        <w:t>v</w:t>
      </w:r>
      <w:r w:rsidRPr="00174225">
        <w:rPr>
          <w:sz w:val="20"/>
        </w:rPr>
        <w:t>e</w:t>
      </w:r>
      <w:r w:rsidRPr="00174225">
        <w:rPr>
          <w:spacing w:val="9"/>
          <w:sz w:val="20"/>
        </w:rPr>
        <w:t xml:space="preserve"> </w:t>
      </w:r>
      <w:r w:rsidRPr="00174225">
        <w:rPr>
          <w:spacing w:val="-1"/>
          <w:sz w:val="20"/>
        </w:rPr>
        <w:t>o</w:t>
      </w:r>
      <w:r w:rsidRPr="00174225">
        <w:rPr>
          <w:sz w:val="20"/>
        </w:rPr>
        <w:t>f</w:t>
      </w:r>
      <w:r w:rsidRPr="00174225">
        <w:rPr>
          <w:spacing w:val="8"/>
          <w:sz w:val="20"/>
        </w:rPr>
        <w:t xml:space="preserve"> </w:t>
      </w:r>
      <w:r w:rsidRPr="00174225">
        <w:rPr>
          <w:spacing w:val="-2"/>
          <w:sz w:val="20"/>
        </w:rPr>
        <w:t>al</w:t>
      </w:r>
      <w:r w:rsidRPr="00174225">
        <w:rPr>
          <w:sz w:val="20"/>
        </w:rPr>
        <w:t>l</w:t>
      </w:r>
      <w:r w:rsidRPr="00174225">
        <w:rPr>
          <w:spacing w:val="7"/>
          <w:sz w:val="20"/>
        </w:rPr>
        <w:t xml:space="preserve"> </w:t>
      </w:r>
      <w:r w:rsidRPr="00174225">
        <w:rPr>
          <w:spacing w:val="-1"/>
          <w:sz w:val="20"/>
        </w:rPr>
        <w:t>AHFA</w:t>
      </w:r>
      <w:r w:rsidRPr="00174225">
        <w:rPr>
          <w:spacing w:val="-2"/>
          <w:sz w:val="20"/>
        </w:rPr>
        <w:t>-a</w:t>
      </w:r>
      <w:r w:rsidRPr="00174225">
        <w:rPr>
          <w:spacing w:val="-1"/>
          <w:sz w:val="20"/>
        </w:rPr>
        <w:t>p</w:t>
      </w:r>
      <w:r w:rsidRPr="00174225">
        <w:rPr>
          <w:spacing w:val="-2"/>
          <w:sz w:val="20"/>
        </w:rPr>
        <w:t>pointe</w:t>
      </w:r>
      <w:r w:rsidRPr="00174225">
        <w:rPr>
          <w:sz w:val="20"/>
        </w:rPr>
        <w:t xml:space="preserve">d </w:t>
      </w:r>
      <w:r w:rsidRPr="00174225">
        <w:rPr>
          <w:spacing w:val="-2"/>
          <w:sz w:val="20"/>
        </w:rPr>
        <w:t>attorne</w:t>
      </w:r>
      <w:r w:rsidRPr="00174225">
        <w:rPr>
          <w:spacing w:val="-1"/>
          <w:sz w:val="20"/>
        </w:rPr>
        <w:t>y</w:t>
      </w:r>
      <w:r w:rsidRPr="00174225">
        <w:rPr>
          <w:spacing w:val="-2"/>
          <w:sz w:val="20"/>
        </w:rPr>
        <w:t>’</w:t>
      </w:r>
      <w:r w:rsidRPr="00174225">
        <w:rPr>
          <w:sz w:val="20"/>
        </w:rPr>
        <w:t>s</w:t>
      </w:r>
      <w:r w:rsidRPr="00174225">
        <w:rPr>
          <w:spacing w:val="7"/>
          <w:sz w:val="20"/>
        </w:rPr>
        <w:t xml:space="preserve"> </w:t>
      </w:r>
      <w:r w:rsidRPr="00174225">
        <w:rPr>
          <w:spacing w:val="-2"/>
          <w:sz w:val="20"/>
        </w:rPr>
        <w:t>c</w:t>
      </w:r>
      <w:r w:rsidRPr="00174225">
        <w:rPr>
          <w:spacing w:val="-1"/>
          <w:sz w:val="20"/>
        </w:rPr>
        <w:t>o</w:t>
      </w:r>
      <w:r w:rsidRPr="00174225">
        <w:rPr>
          <w:spacing w:val="-2"/>
          <w:sz w:val="20"/>
        </w:rPr>
        <w:t>sts</w:t>
      </w:r>
      <w:r w:rsidRPr="00174225">
        <w:rPr>
          <w:sz w:val="20"/>
        </w:rPr>
        <w:t>.</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tabs>
          <w:tab w:val="left" w:pos="1359"/>
        </w:tabs>
        <w:spacing w:line="251" w:lineRule="auto"/>
        <w:ind w:left="1360" w:right="118" w:hanging="540"/>
        <w:jc w:val="both"/>
        <w:rPr>
          <w:sz w:val="20"/>
        </w:rPr>
      </w:pPr>
      <w:r w:rsidRPr="00174225">
        <w:rPr>
          <w:spacing w:val="-1"/>
          <w:sz w:val="20"/>
        </w:rPr>
        <w:t>9</w:t>
      </w:r>
      <w:r w:rsidRPr="00174225">
        <w:rPr>
          <w:spacing w:val="-3"/>
          <w:sz w:val="20"/>
        </w:rPr>
        <w:t>.</w:t>
      </w:r>
      <w:r w:rsidRPr="00174225">
        <w:rPr>
          <w:sz w:val="20"/>
        </w:rPr>
        <w:t>)</w:t>
      </w:r>
      <w:r w:rsidRPr="00174225">
        <w:rPr>
          <w:sz w:val="20"/>
        </w:rPr>
        <w:tab/>
      </w:r>
      <w:r w:rsidRPr="00174225">
        <w:rPr>
          <w:spacing w:val="-1"/>
          <w:sz w:val="20"/>
          <w:u w:val="single" w:color="000000"/>
        </w:rPr>
        <w:t>Env</w:t>
      </w:r>
      <w:r w:rsidRPr="00174225">
        <w:rPr>
          <w:spacing w:val="-2"/>
          <w:sz w:val="20"/>
          <w:u w:val="single" w:color="000000"/>
        </w:rPr>
        <w:t>ir</w:t>
      </w:r>
      <w:r w:rsidRPr="00174225">
        <w:rPr>
          <w:spacing w:val="-1"/>
          <w:sz w:val="20"/>
          <w:u w:val="single" w:color="000000"/>
        </w:rPr>
        <w:t>on</w:t>
      </w:r>
      <w:r w:rsidRPr="00174225">
        <w:rPr>
          <w:sz w:val="20"/>
          <w:u w:val="single" w:color="000000"/>
        </w:rPr>
        <w:t>m</w:t>
      </w:r>
      <w:r w:rsidRPr="00174225">
        <w:rPr>
          <w:spacing w:val="-2"/>
          <w:sz w:val="20"/>
          <w:u w:val="single" w:color="000000"/>
        </w:rPr>
        <w:t>e</w:t>
      </w:r>
      <w:r w:rsidRPr="00174225">
        <w:rPr>
          <w:spacing w:val="-1"/>
          <w:sz w:val="20"/>
          <w:u w:val="single" w:color="000000"/>
        </w:rPr>
        <w:t>n</w:t>
      </w:r>
      <w:r w:rsidRPr="00174225">
        <w:rPr>
          <w:spacing w:val="-2"/>
          <w:sz w:val="20"/>
          <w:u w:val="single" w:color="000000"/>
        </w:rPr>
        <w:t>ta</w:t>
      </w:r>
      <w:r w:rsidRPr="00174225">
        <w:rPr>
          <w:sz w:val="20"/>
          <w:u w:val="single" w:color="000000"/>
        </w:rPr>
        <w:t>l</w:t>
      </w:r>
      <w:r w:rsidRPr="00174225">
        <w:rPr>
          <w:spacing w:val="36"/>
          <w:sz w:val="20"/>
          <w:u w:val="single" w:color="000000"/>
        </w:rPr>
        <w:t xml:space="preserve"> </w:t>
      </w:r>
      <w:r w:rsidRPr="00174225">
        <w:rPr>
          <w:spacing w:val="-1"/>
          <w:sz w:val="20"/>
          <w:u w:val="single" w:color="000000"/>
        </w:rPr>
        <w:t>R</w:t>
      </w:r>
      <w:r w:rsidRPr="00174225">
        <w:rPr>
          <w:spacing w:val="-2"/>
          <w:sz w:val="20"/>
          <w:u w:val="single" w:color="000000"/>
        </w:rPr>
        <w:t>e</w:t>
      </w:r>
      <w:r w:rsidRPr="00174225">
        <w:rPr>
          <w:spacing w:val="-1"/>
          <w:sz w:val="20"/>
          <w:u w:val="single" w:color="000000"/>
        </w:rPr>
        <w:t>v</w:t>
      </w:r>
      <w:r w:rsidRPr="00174225">
        <w:rPr>
          <w:spacing w:val="-2"/>
          <w:sz w:val="20"/>
          <w:u w:val="single" w:color="000000"/>
        </w:rPr>
        <w:t>ie</w:t>
      </w:r>
      <w:r w:rsidRPr="00174225">
        <w:rPr>
          <w:spacing w:val="-1"/>
          <w:sz w:val="20"/>
          <w:u w:val="single" w:color="000000"/>
        </w:rPr>
        <w:t>w</w:t>
      </w:r>
      <w:r w:rsidRPr="00174225">
        <w:rPr>
          <w:sz w:val="20"/>
          <w:u w:val="single" w:color="000000"/>
        </w:rPr>
        <w:t>:</w:t>
      </w:r>
      <w:r w:rsidRPr="00174225">
        <w:rPr>
          <w:sz w:val="20"/>
        </w:rPr>
        <w:t xml:space="preserve">  </w:t>
      </w:r>
      <w:r w:rsidRPr="00174225">
        <w:rPr>
          <w:spacing w:val="-1"/>
          <w:sz w:val="20"/>
        </w:rPr>
        <w:t>AHF</w:t>
      </w:r>
      <w:r w:rsidRPr="00174225">
        <w:rPr>
          <w:sz w:val="20"/>
        </w:rPr>
        <w:t>A</w:t>
      </w:r>
      <w:r w:rsidRPr="00174225">
        <w:rPr>
          <w:spacing w:val="40"/>
          <w:sz w:val="20"/>
        </w:rPr>
        <w:t xml:space="preserve"> </w:t>
      </w:r>
      <w:r w:rsidRPr="00174225">
        <w:rPr>
          <w:sz w:val="20"/>
        </w:rPr>
        <w:t>m</w:t>
      </w:r>
      <w:r w:rsidRPr="00174225">
        <w:rPr>
          <w:spacing w:val="-2"/>
          <w:sz w:val="20"/>
        </w:rPr>
        <w:t>a</w:t>
      </w:r>
      <w:r w:rsidRPr="00174225">
        <w:rPr>
          <w:sz w:val="20"/>
        </w:rPr>
        <w:t>y</w:t>
      </w:r>
      <w:r w:rsidRPr="00174225">
        <w:rPr>
          <w:spacing w:val="38"/>
          <w:sz w:val="20"/>
        </w:rPr>
        <w:t xml:space="preserve"> </w:t>
      </w:r>
      <w:r w:rsidRPr="00174225">
        <w:rPr>
          <w:spacing w:val="-2"/>
          <w:sz w:val="20"/>
        </w:rPr>
        <w:t>selec</w:t>
      </w:r>
      <w:r w:rsidRPr="00174225">
        <w:rPr>
          <w:sz w:val="20"/>
        </w:rPr>
        <w:t>t</w:t>
      </w:r>
      <w:r w:rsidRPr="00174225">
        <w:rPr>
          <w:spacing w:val="38"/>
          <w:sz w:val="20"/>
        </w:rPr>
        <w:t xml:space="preserve"> </w:t>
      </w:r>
      <w:r w:rsidRPr="00174225">
        <w:rPr>
          <w:spacing w:val="-2"/>
          <w:sz w:val="20"/>
        </w:rPr>
        <w:t>a</w:t>
      </w:r>
      <w:r w:rsidRPr="00174225">
        <w:rPr>
          <w:spacing w:val="-1"/>
          <w:sz w:val="20"/>
        </w:rPr>
        <w:t>n</w:t>
      </w:r>
      <w:r w:rsidRPr="00174225">
        <w:rPr>
          <w:sz w:val="20"/>
        </w:rPr>
        <w:t>d</w:t>
      </w:r>
      <w:r w:rsidRPr="00174225">
        <w:rPr>
          <w:spacing w:val="38"/>
          <w:sz w:val="20"/>
        </w:rPr>
        <w:t xml:space="preserve"> </w:t>
      </w:r>
      <w:r w:rsidRPr="00174225">
        <w:rPr>
          <w:spacing w:val="-2"/>
          <w:sz w:val="20"/>
        </w:rPr>
        <w:t>e</w:t>
      </w:r>
      <w:r w:rsidRPr="00174225">
        <w:rPr>
          <w:spacing w:val="-1"/>
          <w:sz w:val="20"/>
        </w:rPr>
        <w:t>ng</w:t>
      </w:r>
      <w:r w:rsidRPr="00174225">
        <w:rPr>
          <w:spacing w:val="-2"/>
          <w:sz w:val="20"/>
        </w:rPr>
        <w:t>a</w:t>
      </w:r>
      <w:r w:rsidRPr="00174225">
        <w:rPr>
          <w:spacing w:val="-1"/>
          <w:sz w:val="20"/>
        </w:rPr>
        <w:t>g</w:t>
      </w:r>
      <w:r w:rsidRPr="00174225">
        <w:rPr>
          <w:sz w:val="20"/>
        </w:rPr>
        <w:t>e</w:t>
      </w:r>
      <w:r w:rsidRPr="00174225">
        <w:rPr>
          <w:spacing w:val="38"/>
          <w:sz w:val="20"/>
        </w:rPr>
        <w:t xml:space="preserve"> </w:t>
      </w:r>
      <w:r w:rsidRPr="00174225">
        <w:rPr>
          <w:spacing w:val="-3"/>
          <w:sz w:val="20"/>
        </w:rPr>
        <w:t>a</w:t>
      </w:r>
      <w:r w:rsidRPr="00174225">
        <w:rPr>
          <w:sz w:val="20"/>
        </w:rPr>
        <w:t>n</w:t>
      </w:r>
      <w:r w:rsidRPr="00174225">
        <w:rPr>
          <w:spacing w:val="39"/>
          <w:sz w:val="20"/>
        </w:rPr>
        <w:t xml:space="preserve"> </w:t>
      </w:r>
      <w:r w:rsidRPr="00174225">
        <w:rPr>
          <w:spacing w:val="-2"/>
          <w:sz w:val="20"/>
        </w:rPr>
        <w:t>e</w:t>
      </w:r>
      <w:r w:rsidRPr="00174225">
        <w:rPr>
          <w:spacing w:val="-1"/>
          <w:sz w:val="20"/>
        </w:rPr>
        <w:t>n</w:t>
      </w:r>
      <w:r w:rsidRPr="00174225">
        <w:rPr>
          <w:spacing w:val="-2"/>
          <w:sz w:val="20"/>
        </w:rPr>
        <w:t>viron</w:t>
      </w:r>
      <w:r w:rsidRPr="00174225">
        <w:rPr>
          <w:sz w:val="20"/>
        </w:rPr>
        <w:t>m</w:t>
      </w:r>
      <w:r w:rsidRPr="00174225">
        <w:rPr>
          <w:spacing w:val="-2"/>
          <w:sz w:val="20"/>
        </w:rPr>
        <w:t>e</w:t>
      </w:r>
      <w:r w:rsidRPr="00174225">
        <w:rPr>
          <w:spacing w:val="-1"/>
          <w:sz w:val="20"/>
        </w:rPr>
        <w:t>n</w:t>
      </w:r>
      <w:r w:rsidRPr="00174225">
        <w:rPr>
          <w:spacing w:val="-2"/>
          <w:sz w:val="20"/>
        </w:rPr>
        <w:t>ta</w:t>
      </w:r>
      <w:r w:rsidRPr="00174225">
        <w:rPr>
          <w:sz w:val="20"/>
        </w:rPr>
        <w:t>l</w:t>
      </w:r>
      <w:r w:rsidRPr="00174225">
        <w:rPr>
          <w:spacing w:val="37"/>
          <w:sz w:val="20"/>
        </w:rPr>
        <w:t xml:space="preserve"> </w:t>
      </w:r>
      <w:r w:rsidRPr="00174225">
        <w:rPr>
          <w:spacing w:val="-2"/>
          <w:sz w:val="20"/>
        </w:rPr>
        <w:t>e</w:t>
      </w:r>
      <w:r w:rsidRPr="00174225">
        <w:rPr>
          <w:spacing w:val="-1"/>
          <w:sz w:val="20"/>
        </w:rPr>
        <w:t>n</w:t>
      </w:r>
      <w:r w:rsidRPr="00174225">
        <w:rPr>
          <w:spacing w:val="-2"/>
          <w:sz w:val="20"/>
        </w:rPr>
        <w:t>ginee</w:t>
      </w:r>
      <w:r w:rsidRPr="00174225">
        <w:rPr>
          <w:sz w:val="20"/>
        </w:rPr>
        <w:t>r</w:t>
      </w:r>
      <w:r w:rsidRPr="00174225">
        <w:rPr>
          <w:spacing w:val="37"/>
          <w:sz w:val="20"/>
        </w:rPr>
        <w:t xml:space="preserve"> at owner's expense </w:t>
      </w:r>
      <w:r w:rsidRPr="00174225">
        <w:rPr>
          <w:spacing w:val="-2"/>
          <w:sz w:val="20"/>
        </w:rPr>
        <w:t>t</w:t>
      </w:r>
      <w:r w:rsidRPr="00174225">
        <w:rPr>
          <w:sz w:val="20"/>
        </w:rPr>
        <w:t>o</w:t>
      </w:r>
      <w:r w:rsidRPr="00174225">
        <w:rPr>
          <w:w w:val="102"/>
          <w:sz w:val="20"/>
        </w:rPr>
        <w:t xml:space="preserve"> </w:t>
      </w:r>
      <w:r w:rsidRPr="00174225">
        <w:rPr>
          <w:spacing w:val="-2"/>
          <w:sz w:val="20"/>
        </w:rPr>
        <w:t>re</w:t>
      </w:r>
      <w:r w:rsidRPr="00174225">
        <w:rPr>
          <w:spacing w:val="-1"/>
          <w:sz w:val="20"/>
        </w:rPr>
        <w:t>v</w:t>
      </w:r>
      <w:r w:rsidRPr="00174225">
        <w:rPr>
          <w:spacing w:val="-2"/>
          <w:sz w:val="20"/>
        </w:rPr>
        <w:t>ie</w:t>
      </w:r>
      <w:r w:rsidRPr="00174225">
        <w:rPr>
          <w:sz w:val="20"/>
        </w:rPr>
        <w:t>w</w:t>
      </w:r>
      <w:r w:rsidRPr="00174225">
        <w:rPr>
          <w:spacing w:val="9"/>
          <w:sz w:val="20"/>
        </w:rPr>
        <w:t xml:space="preserve"> </w:t>
      </w:r>
      <w:r w:rsidRPr="00174225">
        <w:rPr>
          <w:spacing w:val="-2"/>
          <w:sz w:val="20"/>
        </w:rPr>
        <w:t>a</w:t>
      </w:r>
      <w:r w:rsidRPr="00174225">
        <w:rPr>
          <w:spacing w:val="-1"/>
          <w:sz w:val="20"/>
        </w:rPr>
        <w:t>n</w:t>
      </w:r>
      <w:r w:rsidRPr="00174225">
        <w:rPr>
          <w:sz w:val="20"/>
        </w:rPr>
        <w:t>d</w:t>
      </w:r>
      <w:r w:rsidRPr="00174225">
        <w:rPr>
          <w:spacing w:val="9"/>
          <w:sz w:val="20"/>
        </w:rPr>
        <w:t xml:space="preserve"> </w:t>
      </w:r>
      <w:r w:rsidRPr="00174225">
        <w:rPr>
          <w:spacing w:val="-2"/>
          <w:sz w:val="20"/>
        </w:rPr>
        <w:t>c</w:t>
      </w:r>
      <w:r w:rsidRPr="00174225">
        <w:rPr>
          <w:spacing w:val="-1"/>
          <w:sz w:val="20"/>
        </w:rPr>
        <w:t>o</w:t>
      </w:r>
      <w:r w:rsidRPr="00174225">
        <w:rPr>
          <w:sz w:val="20"/>
        </w:rPr>
        <w:t>mm</w:t>
      </w:r>
      <w:r w:rsidRPr="00174225">
        <w:rPr>
          <w:spacing w:val="-2"/>
          <w:sz w:val="20"/>
        </w:rPr>
        <w:t>e</w:t>
      </w:r>
      <w:r w:rsidRPr="00174225">
        <w:rPr>
          <w:spacing w:val="-1"/>
          <w:sz w:val="20"/>
        </w:rPr>
        <w:t>n</w:t>
      </w:r>
      <w:r w:rsidRPr="00174225">
        <w:rPr>
          <w:sz w:val="20"/>
        </w:rPr>
        <w:t>t</w:t>
      </w:r>
      <w:r w:rsidRPr="00174225">
        <w:rPr>
          <w:spacing w:val="8"/>
          <w:sz w:val="20"/>
        </w:rPr>
        <w:t xml:space="preserve"> </w:t>
      </w:r>
      <w:r w:rsidRPr="00174225">
        <w:rPr>
          <w:spacing w:val="-2"/>
          <w:sz w:val="20"/>
        </w:rPr>
        <w:t>o</w:t>
      </w:r>
      <w:r w:rsidRPr="00174225">
        <w:rPr>
          <w:sz w:val="20"/>
        </w:rPr>
        <w:t>n</w:t>
      </w:r>
      <w:r w:rsidRPr="00174225">
        <w:rPr>
          <w:spacing w:val="9"/>
          <w:sz w:val="20"/>
        </w:rPr>
        <w:t xml:space="preserve"> </w:t>
      </w:r>
      <w:r w:rsidRPr="00174225">
        <w:rPr>
          <w:spacing w:val="-2"/>
          <w:sz w:val="20"/>
        </w:rPr>
        <w:t>th</w:t>
      </w:r>
      <w:r w:rsidRPr="00174225">
        <w:rPr>
          <w:spacing w:val="-1"/>
          <w:sz w:val="20"/>
        </w:rPr>
        <w:t xml:space="preserve">e </w:t>
      </w:r>
      <w:r w:rsidRPr="00174225">
        <w:rPr>
          <w:spacing w:val="-2"/>
          <w:sz w:val="20"/>
        </w:rPr>
        <w:t>e</w:t>
      </w:r>
      <w:r w:rsidRPr="00174225">
        <w:rPr>
          <w:spacing w:val="-1"/>
          <w:sz w:val="20"/>
        </w:rPr>
        <w:t>nv</w:t>
      </w:r>
      <w:r w:rsidRPr="00174225">
        <w:rPr>
          <w:spacing w:val="-2"/>
          <w:sz w:val="20"/>
        </w:rPr>
        <w:t>ir</w:t>
      </w:r>
      <w:r w:rsidRPr="00174225">
        <w:rPr>
          <w:spacing w:val="-1"/>
          <w:sz w:val="20"/>
        </w:rPr>
        <w:t>on</w:t>
      </w:r>
      <w:r w:rsidRPr="00174225">
        <w:rPr>
          <w:sz w:val="20"/>
        </w:rPr>
        <w:t>m</w:t>
      </w:r>
      <w:r w:rsidRPr="00174225">
        <w:rPr>
          <w:spacing w:val="-2"/>
          <w:sz w:val="20"/>
        </w:rPr>
        <w:t>e</w:t>
      </w:r>
      <w:r w:rsidRPr="00174225">
        <w:rPr>
          <w:spacing w:val="-1"/>
          <w:sz w:val="20"/>
        </w:rPr>
        <w:t>n</w:t>
      </w:r>
      <w:r w:rsidRPr="00174225">
        <w:rPr>
          <w:spacing w:val="-2"/>
          <w:sz w:val="20"/>
        </w:rPr>
        <w:t>ta</w:t>
      </w:r>
      <w:r w:rsidRPr="00174225">
        <w:rPr>
          <w:sz w:val="20"/>
        </w:rPr>
        <w:t>l</w:t>
      </w:r>
      <w:r w:rsidRPr="00174225">
        <w:rPr>
          <w:spacing w:val="8"/>
          <w:sz w:val="20"/>
        </w:rPr>
        <w:t xml:space="preserve"> </w:t>
      </w:r>
      <w:r w:rsidRPr="00174225">
        <w:rPr>
          <w:spacing w:val="-2"/>
          <w:sz w:val="20"/>
        </w:rPr>
        <w:t>re</w:t>
      </w:r>
      <w:r w:rsidRPr="00174225">
        <w:rPr>
          <w:spacing w:val="-1"/>
          <w:sz w:val="20"/>
        </w:rPr>
        <w:t>po</w:t>
      </w:r>
      <w:r w:rsidRPr="00174225">
        <w:rPr>
          <w:spacing w:val="-2"/>
          <w:sz w:val="20"/>
        </w:rPr>
        <w:t>rt(s</w:t>
      </w:r>
      <w:r w:rsidRPr="00174225">
        <w:rPr>
          <w:sz w:val="20"/>
        </w:rPr>
        <w:t>)</w:t>
      </w:r>
      <w:r w:rsidRPr="00174225">
        <w:rPr>
          <w:spacing w:val="8"/>
          <w:sz w:val="20"/>
        </w:rPr>
        <w:t xml:space="preserve"> </w:t>
      </w:r>
      <w:r w:rsidRPr="00174225">
        <w:rPr>
          <w:spacing w:val="-2"/>
          <w:sz w:val="20"/>
        </w:rPr>
        <w:t>s</w:t>
      </w:r>
      <w:r w:rsidRPr="00174225">
        <w:rPr>
          <w:spacing w:val="-1"/>
          <w:sz w:val="20"/>
        </w:rPr>
        <w:t>ub</w:t>
      </w:r>
      <w:r w:rsidRPr="00174225">
        <w:rPr>
          <w:sz w:val="20"/>
        </w:rPr>
        <w:t>m</w:t>
      </w:r>
      <w:r w:rsidRPr="00174225">
        <w:rPr>
          <w:spacing w:val="-2"/>
          <w:sz w:val="20"/>
        </w:rPr>
        <w:t>itte</w:t>
      </w:r>
      <w:r w:rsidRPr="00174225">
        <w:rPr>
          <w:sz w:val="20"/>
        </w:rPr>
        <w:t>d</w:t>
      </w:r>
      <w:r w:rsidRPr="00174225">
        <w:rPr>
          <w:spacing w:val="9"/>
          <w:sz w:val="20"/>
        </w:rPr>
        <w:t xml:space="preserve"> </w:t>
      </w:r>
      <w:r w:rsidRPr="00174225">
        <w:rPr>
          <w:spacing w:val="-1"/>
          <w:sz w:val="20"/>
        </w:rPr>
        <w:t>b</w:t>
      </w:r>
      <w:r w:rsidRPr="00174225">
        <w:rPr>
          <w:sz w:val="20"/>
        </w:rPr>
        <w:t>y</w:t>
      </w:r>
      <w:r w:rsidRPr="00174225">
        <w:rPr>
          <w:spacing w:val="9"/>
          <w:sz w:val="20"/>
        </w:rPr>
        <w:t xml:space="preserve"> </w:t>
      </w:r>
      <w:r w:rsidRPr="00174225">
        <w:rPr>
          <w:spacing w:val="-2"/>
          <w:sz w:val="20"/>
        </w:rPr>
        <w:t>t</w:t>
      </w:r>
      <w:r w:rsidRPr="00174225">
        <w:rPr>
          <w:spacing w:val="-1"/>
          <w:sz w:val="20"/>
        </w:rPr>
        <w:t>h</w:t>
      </w:r>
      <w:r w:rsidRPr="00174225">
        <w:rPr>
          <w:sz w:val="20"/>
        </w:rPr>
        <w:t xml:space="preserve">e </w:t>
      </w:r>
      <w:r w:rsidRPr="00174225">
        <w:rPr>
          <w:spacing w:val="-2"/>
          <w:sz w:val="20"/>
        </w:rPr>
        <w:t>a</w:t>
      </w:r>
      <w:r w:rsidRPr="00174225">
        <w:rPr>
          <w:spacing w:val="-1"/>
          <w:sz w:val="20"/>
        </w:rPr>
        <w:t>pp</w:t>
      </w:r>
      <w:r w:rsidRPr="00174225">
        <w:rPr>
          <w:spacing w:val="-2"/>
          <w:sz w:val="20"/>
        </w:rPr>
        <w:t>lica</w:t>
      </w:r>
      <w:r w:rsidRPr="00174225">
        <w:rPr>
          <w:spacing w:val="-1"/>
          <w:sz w:val="20"/>
        </w:rPr>
        <w:t>n</w:t>
      </w:r>
      <w:r w:rsidRPr="00174225">
        <w:rPr>
          <w:spacing w:val="-3"/>
          <w:sz w:val="20"/>
        </w:rPr>
        <w:t>t</w:t>
      </w:r>
      <w:r w:rsidRPr="00174225">
        <w:rPr>
          <w:sz w:val="20"/>
        </w:rPr>
        <w:t xml:space="preserve">.  </w:t>
      </w:r>
      <w:r w:rsidRPr="00174225">
        <w:rPr>
          <w:spacing w:val="-1"/>
          <w:sz w:val="20"/>
        </w:rPr>
        <w:t>AHF</w:t>
      </w:r>
      <w:r w:rsidRPr="00174225">
        <w:rPr>
          <w:sz w:val="20"/>
        </w:rPr>
        <w:t>A</w:t>
      </w:r>
      <w:r w:rsidRPr="00174225">
        <w:rPr>
          <w:spacing w:val="39"/>
          <w:sz w:val="20"/>
        </w:rPr>
        <w:t xml:space="preserve"> </w:t>
      </w:r>
      <w:r w:rsidRPr="00174225">
        <w:rPr>
          <w:sz w:val="20"/>
        </w:rPr>
        <w:t>m</w:t>
      </w:r>
      <w:r w:rsidRPr="00174225">
        <w:rPr>
          <w:spacing w:val="-2"/>
          <w:sz w:val="20"/>
        </w:rPr>
        <w:t>a</w:t>
      </w:r>
      <w:r w:rsidRPr="00174225">
        <w:rPr>
          <w:sz w:val="20"/>
        </w:rPr>
        <w:t>y</w:t>
      </w:r>
      <w:r w:rsidRPr="00174225">
        <w:rPr>
          <w:spacing w:val="39"/>
          <w:sz w:val="20"/>
        </w:rPr>
        <w:t xml:space="preserve"> </w:t>
      </w:r>
      <w:r w:rsidRPr="00174225">
        <w:rPr>
          <w:spacing w:val="-2"/>
          <w:sz w:val="20"/>
        </w:rPr>
        <w:t>als</w:t>
      </w:r>
      <w:r w:rsidRPr="00174225">
        <w:rPr>
          <w:sz w:val="20"/>
        </w:rPr>
        <w:t>o</w:t>
      </w:r>
      <w:r w:rsidRPr="00174225">
        <w:rPr>
          <w:spacing w:val="38"/>
          <w:sz w:val="20"/>
        </w:rPr>
        <w:t xml:space="preserve"> </w:t>
      </w:r>
      <w:r w:rsidRPr="00174225">
        <w:rPr>
          <w:spacing w:val="-2"/>
          <w:sz w:val="20"/>
        </w:rPr>
        <w:t>selec</w:t>
      </w:r>
      <w:r w:rsidRPr="00174225">
        <w:rPr>
          <w:sz w:val="20"/>
        </w:rPr>
        <w:t>t</w:t>
      </w:r>
      <w:r w:rsidRPr="00174225">
        <w:rPr>
          <w:spacing w:val="38"/>
          <w:sz w:val="20"/>
        </w:rPr>
        <w:t xml:space="preserve"> </w:t>
      </w:r>
      <w:r w:rsidRPr="00174225">
        <w:rPr>
          <w:spacing w:val="-2"/>
          <w:sz w:val="20"/>
        </w:rPr>
        <w:t>a</w:t>
      </w:r>
      <w:r w:rsidRPr="00174225">
        <w:rPr>
          <w:spacing w:val="-1"/>
          <w:sz w:val="20"/>
        </w:rPr>
        <w:t>n</w:t>
      </w:r>
      <w:r w:rsidRPr="00174225">
        <w:rPr>
          <w:sz w:val="20"/>
        </w:rPr>
        <w:t>d</w:t>
      </w:r>
      <w:r w:rsidRPr="00174225">
        <w:rPr>
          <w:spacing w:val="39"/>
          <w:sz w:val="20"/>
        </w:rPr>
        <w:t xml:space="preserve"> </w:t>
      </w:r>
      <w:r w:rsidRPr="00174225">
        <w:rPr>
          <w:spacing w:val="-2"/>
          <w:sz w:val="20"/>
        </w:rPr>
        <w:t>e</w:t>
      </w:r>
      <w:r w:rsidRPr="00174225">
        <w:rPr>
          <w:spacing w:val="-1"/>
          <w:sz w:val="20"/>
        </w:rPr>
        <w:t>ng</w:t>
      </w:r>
      <w:r w:rsidRPr="00174225">
        <w:rPr>
          <w:spacing w:val="-2"/>
          <w:sz w:val="20"/>
        </w:rPr>
        <w:t>a</w:t>
      </w:r>
      <w:r w:rsidRPr="00174225">
        <w:rPr>
          <w:spacing w:val="-1"/>
          <w:sz w:val="20"/>
        </w:rPr>
        <w:t>g</w:t>
      </w:r>
      <w:r w:rsidRPr="00174225">
        <w:rPr>
          <w:sz w:val="20"/>
        </w:rPr>
        <w:t>e</w:t>
      </w:r>
      <w:r w:rsidRPr="00174225">
        <w:rPr>
          <w:spacing w:val="38"/>
          <w:sz w:val="20"/>
        </w:rPr>
        <w:t xml:space="preserve"> </w:t>
      </w:r>
      <w:r w:rsidRPr="00174225">
        <w:rPr>
          <w:spacing w:val="-2"/>
          <w:sz w:val="20"/>
        </w:rPr>
        <w:t>a</w:t>
      </w:r>
      <w:r w:rsidRPr="00174225">
        <w:rPr>
          <w:sz w:val="20"/>
        </w:rPr>
        <w:t>n</w:t>
      </w:r>
      <w:r w:rsidRPr="00174225">
        <w:rPr>
          <w:spacing w:val="39"/>
          <w:sz w:val="20"/>
        </w:rPr>
        <w:t xml:space="preserve"> </w:t>
      </w:r>
      <w:r w:rsidRPr="00174225">
        <w:rPr>
          <w:spacing w:val="-2"/>
          <w:sz w:val="20"/>
        </w:rPr>
        <w:t>e</w:t>
      </w:r>
      <w:r w:rsidRPr="00174225">
        <w:rPr>
          <w:spacing w:val="-1"/>
          <w:sz w:val="20"/>
        </w:rPr>
        <w:t>nv</w:t>
      </w:r>
      <w:r w:rsidRPr="00174225">
        <w:rPr>
          <w:spacing w:val="-2"/>
          <w:sz w:val="20"/>
        </w:rPr>
        <w:t>ir</w:t>
      </w:r>
      <w:r w:rsidRPr="00174225">
        <w:rPr>
          <w:spacing w:val="-1"/>
          <w:sz w:val="20"/>
        </w:rPr>
        <w:t>on</w:t>
      </w:r>
      <w:r w:rsidRPr="00174225">
        <w:rPr>
          <w:sz w:val="20"/>
        </w:rPr>
        <w:t>m</w:t>
      </w:r>
      <w:r w:rsidRPr="00174225">
        <w:rPr>
          <w:spacing w:val="-2"/>
          <w:sz w:val="20"/>
        </w:rPr>
        <w:t>e</w:t>
      </w:r>
      <w:r w:rsidRPr="00174225">
        <w:rPr>
          <w:spacing w:val="-1"/>
          <w:sz w:val="20"/>
        </w:rPr>
        <w:t>n</w:t>
      </w:r>
      <w:r w:rsidRPr="00174225">
        <w:rPr>
          <w:spacing w:val="-2"/>
          <w:sz w:val="20"/>
        </w:rPr>
        <w:t>ta</w:t>
      </w:r>
      <w:r w:rsidRPr="00174225">
        <w:rPr>
          <w:sz w:val="20"/>
        </w:rPr>
        <w:t>l</w:t>
      </w:r>
      <w:r w:rsidRPr="00174225">
        <w:rPr>
          <w:spacing w:val="37"/>
          <w:sz w:val="20"/>
        </w:rPr>
        <w:t xml:space="preserve"> </w:t>
      </w:r>
      <w:r w:rsidRPr="00174225">
        <w:rPr>
          <w:spacing w:val="-2"/>
          <w:sz w:val="20"/>
        </w:rPr>
        <w:t>e</w:t>
      </w:r>
      <w:r w:rsidRPr="00174225">
        <w:rPr>
          <w:spacing w:val="-1"/>
          <w:sz w:val="20"/>
        </w:rPr>
        <w:t>ng</w:t>
      </w:r>
      <w:r w:rsidRPr="00174225">
        <w:rPr>
          <w:spacing w:val="-2"/>
          <w:sz w:val="20"/>
        </w:rPr>
        <w:t>i</w:t>
      </w:r>
      <w:r w:rsidRPr="00174225">
        <w:rPr>
          <w:spacing w:val="-1"/>
          <w:sz w:val="20"/>
        </w:rPr>
        <w:t>n</w:t>
      </w:r>
      <w:r w:rsidRPr="00174225">
        <w:rPr>
          <w:spacing w:val="-2"/>
          <w:sz w:val="20"/>
        </w:rPr>
        <w:t>ee</w:t>
      </w:r>
      <w:r w:rsidRPr="00174225">
        <w:rPr>
          <w:sz w:val="20"/>
        </w:rPr>
        <w:t>r</w:t>
      </w:r>
      <w:r w:rsidRPr="00174225">
        <w:rPr>
          <w:spacing w:val="38"/>
          <w:sz w:val="20"/>
        </w:rPr>
        <w:t xml:space="preserve"> </w:t>
      </w:r>
      <w:r w:rsidRPr="00174225">
        <w:rPr>
          <w:spacing w:val="-2"/>
          <w:sz w:val="20"/>
        </w:rPr>
        <w:t>t</w:t>
      </w:r>
      <w:r w:rsidRPr="00174225">
        <w:rPr>
          <w:sz w:val="20"/>
        </w:rPr>
        <w:t>o</w:t>
      </w:r>
      <w:r w:rsidRPr="00174225">
        <w:rPr>
          <w:spacing w:val="39"/>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let</w:t>
      </w:r>
      <w:r w:rsidRPr="00174225">
        <w:rPr>
          <w:sz w:val="20"/>
        </w:rPr>
        <w:t>e</w:t>
      </w:r>
      <w:r w:rsidRPr="00174225">
        <w:rPr>
          <w:spacing w:val="38"/>
          <w:sz w:val="20"/>
        </w:rPr>
        <w:t xml:space="preserve"> </w:t>
      </w:r>
      <w:r w:rsidRPr="00174225">
        <w:rPr>
          <w:sz w:val="20"/>
        </w:rPr>
        <w:t>a</w:t>
      </w:r>
      <w:r w:rsidRPr="00174225">
        <w:rPr>
          <w:spacing w:val="39"/>
          <w:sz w:val="20"/>
        </w:rPr>
        <w:t xml:space="preserve"> </w:t>
      </w:r>
      <w:r w:rsidRPr="00174225">
        <w:rPr>
          <w:spacing w:val="-1"/>
          <w:sz w:val="20"/>
        </w:rPr>
        <w:t>Ph</w:t>
      </w:r>
      <w:r w:rsidRPr="00174225">
        <w:rPr>
          <w:spacing w:val="-2"/>
          <w:sz w:val="20"/>
        </w:rPr>
        <w:t>as</w:t>
      </w:r>
      <w:r w:rsidRPr="00174225">
        <w:rPr>
          <w:sz w:val="20"/>
        </w:rPr>
        <w:t>e</w:t>
      </w:r>
      <w:r w:rsidRPr="00174225">
        <w:rPr>
          <w:spacing w:val="38"/>
          <w:sz w:val="20"/>
        </w:rPr>
        <w:t xml:space="preserve"> </w:t>
      </w:r>
      <w:r w:rsidRPr="00174225">
        <w:rPr>
          <w:sz w:val="20"/>
        </w:rPr>
        <w:t>I</w:t>
      </w:r>
      <w:r w:rsidRPr="00174225">
        <w:rPr>
          <w:w w:val="102"/>
          <w:sz w:val="20"/>
        </w:rPr>
        <w:t xml:space="preserve"> </w:t>
      </w:r>
      <w:r w:rsidRPr="00174225">
        <w:rPr>
          <w:spacing w:val="-1"/>
          <w:sz w:val="20"/>
        </w:rPr>
        <w:t>Env</w:t>
      </w:r>
      <w:r w:rsidRPr="00174225">
        <w:rPr>
          <w:spacing w:val="-2"/>
          <w:sz w:val="20"/>
        </w:rPr>
        <w:t>ir</w:t>
      </w:r>
      <w:r w:rsidRPr="00174225">
        <w:rPr>
          <w:spacing w:val="-1"/>
          <w:sz w:val="20"/>
        </w:rPr>
        <w:t>on</w:t>
      </w:r>
      <w:r w:rsidRPr="00174225">
        <w:rPr>
          <w:sz w:val="20"/>
        </w:rPr>
        <w:t>m</w:t>
      </w:r>
      <w:r w:rsidRPr="00174225">
        <w:rPr>
          <w:spacing w:val="-2"/>
          <w:sz w:val="20"/>
        </w:rPr>
        <w:t>e</w:t>
      </w:r>
      <w:r w:rsidRPr="00174225">
        <w:rPr>
          <w:spacing w:val="-1"/>
          <w:sz w:val="20"/>
        </w:rPr>
        <w:t>n</w:t>
      </w:r>
      <w:r w:rsidRPr="00174225">
        <w:rPr>
          <w:spacing w:val="-2"/>
          <w:sz w:val="20"/>
        </w:rPr>
        <w:t>ta</w:t>
      </w:r>
      <w:r w:rsidRPr="00174225">
        <w:rPr>
          <w:sz w:val="20"/>
        </w:rPr>
        <w:t>l</w:t>
      </w:r>
      <w:r w:rsidRPr="00174225">
        <w:rPr>
          <w:spacing w:val="34"/>
          <w:sz w:val="20"/>
        </w:rPr>
        <w:t xml:space="preserve"> </w:t>
      </w:r>
      <w:r w:rsidRPr="00174225">
        <w:rPr>
          <w:spacing w:val="-1"/>
          <w:sz w:val="20"/>
        </w:rPr>
        <w:t>S</w:t>
      </w:r>
      <w:r w:rsidRPr="00174225">
        <w:rPr>
          <w:spacing w:val="-2"/>
          <w:sz w:val="20"/>
        </w:rPr>
        <w:t>it</w:t>
      </w:r>
      <w:r w:rsidRPr="00174225">
        <w:rPr>
          <w:sz w:val="20"/>
        </w:rPr>
        <w:t>e</w:t>
      </w:r>
      <w:r w:rsidRPr="00174225">
        <w:rPr>
          <w:spacing w:val="37"/>
          <w:sz w:val="20"/>
        </w:rPr>
        <w:t xml:space="preserve"> </w:t>
      </w:r>
      <w:r w:rsidRPr="00174225">
        <w:rPr>
          <w:spacing w:val="-1"/>
          <w:sz w:val="20"/>
        </w:rPr>
        <w:t>A</w:t>
      </w:r>
      <w:r w:rsidRPr="00174225">
        <w:rPr>
          <w:spacing w:val="-2"/>
          <w:sz w:val="20"/>
        </w:rPr>
        <w:t>ssess</w:t>
      </w:r>
      <w:r w:rsidRPr="00174225">
        <w:rPr>
          <w:sz w:val="20"/>
        </w:rPr>
        <w:t>m</w:t>
      </w:r>
      <w:r w:rsidRPr="00174225">
        <w:rPr>
          <w:spacing w:val="-2"/>
          <w:sz w:val="20"/>
        </w:rPr>
        <w:t>e</w:t>
      </w:r>
      <w:r w:rsidRPr="00174225">
        <w:rPr>
          <w:spacing w:val="-1"/>
          <w:sz w:val="20"/>
        </w:rPr>
        <w:t>n</w:t>
      </w:r>
      <w:r w:rsidRPr="00174225">
        <w:rPr>
          <w:sz w:val="20"/>
        </w:rPr>
        <w:t>t</w:t>
      </w:r>
      <w:r w:rsidRPr="00174225">
        <w:rPr>
          <w:spacing w:val="35"/>
          <w:sz w:val="20"/>
        </w:rPr>
        <w:t xml:space="preserve"> </w:t>
      </w:r>
      <w:r w:rsidRPr="00174225">
        <w:rPr>
          <w:spacing w:val="-2"/>
          <w:sz w:val="20"/>
        </w:rPr>
        <w:t>afte</w:t>
      </w:r>
      <w:r w:rsidRPr="00174225">
        <w:rPr>
          <w:sz w:val="20"/>
        </w:rPr>
        <w:t>r</w:t>
      </w:r>
      <w:r w:rsidRPr="00174225">
        <w:rPr>
          <w:spacing w:val="34"/>
          <w:sz w:val="20"/>
        </w:rPr>
        <w:t xml:space="preserve"> </w:t>
      </w:r>
      <w:r w:rsidRPr="00174225">
        <w:rPr>
          <w:sz w:val="20"/>
        </w:rPr>
        <w:t>a</w:t>
      </w:r>
      <w:r w:rsidRPr="00174225">
        <w:rPr>
          <w:spacing w:val="37"/>
          <w:sz w:val="20"/>
        </w:rPr>
        <w:t xml:space="preserve"> </w:t>
      </w:r>
      <w:r w:rsidRPr="00174225">
        <w:rPr>
          <w:spacing w:val="-2"/>
          <w:sz w:val="20"/>
        </w:rPr>
        <w:t>c</w:t>
      </w:r>
      <w:r w:rsidRPr="00174225">
        <w:rPr>
          <w:spacing w:val="-1"/>
          <w:sz w:val="20"/>
        </w:rPr>
        <w:t>o</w:t>
      </w:r>
      <w:r w:rsidRPr="00174225">
        <w:rPr>
          <w:sz w:val="20"/>
        </w:rPr>
        <w:t>mm</w:t>
      </w:r>
      <w:r w:rsidRPr="00174225">
        <w:rPr>
          <w:spacing w:val="-2"/>
          <w:sz w:val="20"/>
        </w:rPr>
        <w:t>it</w:t>
      </w:r>
      <w:r w:rsidRPr="00174225">
        <w:rPr>
          <w:sz w:val="20"/>
        </w:rPr>
        <w:t>m</w:t>
      </w:r>
      <w:r w:rsidRPr="00174225">
        <w:rPr>
          <w:spacing w:val="-2"/>
          <w:sz w:val="20"/>
        </w:rPr>
        <w:t>e</w:t>
      </w:r>
      <w:r w:rsidRPr="00174225">
        <w:rPr>
          <w:spacing w:val="-1"/>
          <w:sz w:val="20"/>
        </w:rPr>
        <w:t>n</w:t>
      </w:r>
      <w:r w:rsidRPr="00174225">
        <w:rPr>
          <w:sz w:val="20"/>
        </w:rPr>
        <w:t>t</w:t>
      </w:r>
      <w:r w:rsidRPr="00174225">
        <w:rPr>
          <w:spacing w:val="35"/>
          <w:sz w:val="20"/>
        </w:rPr>
        <w:t xml:space="preserve"> </w:t>
      </w:r>
      <w:r w:rsidRPr="00174225">
        <w:rPr>
          <w:spacing w:val="-2"/>
          <w:sz w:val="20"/>
        </w:rPr>
        <w:t>o</w:t>
      </w:r>
      <w:r w:rsidRPr="00174225">
        <w:rPr>
          <w:sz w:val="20"/>
        </w:rPr>
        <w:t>f</w:t>
      </w:r>
      <w:r w:rsidRPr="00174225">
        <w:rPr>
          <w:spacing w:val="36"/>
          <w:sz w:val="20"/>
        </w:rPr>
        <w:t xml:space="preserve"> </w:t>
      </w:r>
      <w:r w:rsidRPr="00174225">
        <w:rPr>
          <w:sz w:val="20"/>
        </w:rPr>
        <w:t>HOME</w:t>
      </w:r>
      <w:r w:rsidRPr="00174225">
        <w:rPr>
          <w:spacing w:val="36"/>
          <w:sz w:val="20"/>
        </w:rPr>
        <w:t xml:space="preserve"> </w:t>
      </w:r>
      <w:r w:rsidRPr="00174225">
        <w:rPr>
          <w:spacing w:val="-2"/>
          <w:sz w:val="20"/>
        </w:rPr>
        <w:t>funds</w:t>
      </w:r>
      <w:r w:rsidRPr="00174225">
        <w:rPr>
          <w:sz w:val="20"/>
        </w:rPr>
        <w:t xml:space="preserve">.  </w:t>
      </w:r>
      <w:r w:rsidRPr="00174225">
        <w:rPr>
          <w:spacing w:val="-1"/>
          <w:sz w:val="20"/>
        </w:rPr>
        <w:t>Env</w:t>
      </w:r>
      <w:r w:rsidRPr="00174225">
        <w:rPr>
          <w:spacing w:val="-2"/>
          <w:sz w:val="20"/>
        </w:rPr>
        <w:t>ir</w:t>
      </w:r>
      <w:r w:rsidRPr="00174225">
        <w:rPr>
          <w:spacing w:val="-1"/>
          <w:sz w:val="20"/>
        </w:rPr>
        <w:t>on</w:t>
      </w:r>
      <w:r w:rsidRPr="00174225">
        <w:rPr>
          <w:sz w:val="20"/>
        </w:rPr>
        <w:t>m</w:t>
      </w:r>
      <w:r w:rsidRPr="00174225">
        <w:rPr>
          <w:spacing w:val="-2"/>
          <w:sz w:val="20"/>
        </w:rPr>
        <w:t>e</w:t>
      </w:r>
      <w:r w:rsidRPr="00174225">
        <w:rPr>
          <w:spacing w:val="-1"/>
          <w:sz w:val="20"/>
        </w:rPr>
        <w:t>n</w:t>
      </w:r>
      <w:r w:rsidRPr="00174225">
        <w:rPr>
          <w:spacing w:val="-2"/>
          <w:sz w:val="20"/>
        </w:rPr>
        <w:t>ta</w:t>
      </w:r>
      <w:r w:rsidRPr="00174225">
        <w:rPr>
          <w:sz w:val="20"/>
        </w:rPr>
        <w:t>l</w:t>
      </w:r>
      <w:r w:rsidRPr="00174225">
        <w:rPr>
          <w:w w:val="102"/>
          <w:sz w:val="20"/>
        </w:rPr>
        <w:t xml:space="preserve"> </w:t>
      </w:r>
      <w:r w:rsidRPr="00174225">
        <w:rPr>
          <w:spacing w:val="-2"/>
          <w:sz w:val="20"/>
        </w:rPr>
        <w:t>re</w:t>
      </w:r>
      <w:r w:rsidRPr="00174225">
        <w:rPr>
          <w:spacing w:val="-1"/>
          <w:sz w:val="20"/>
        </w:rPr>
        <w:t>v</w:t>
      </w:r>
      <w:r w:rsidRPr="00174225">
        <w:rPr>
          <w:spacing w:val="-2"/>
          <w:sz w:val="20"/>
        </w:rPr>
        <w:t>ie</w:t>
      </w:r>
      <w:r w:rsidRPr="00174225">
        <w:rPr>
          <w:spacing w:val="-1"/>
          <w:sz w:val="20"/>
        </w:rPr>
        <w:t>w</w:t>
      </w:r>
      <w:r w:rsidRPr="00174225">
        <w:rPr>
          <w:sz w:val="20"/>
        </w:rPr>
        <w:t>s</w:t>
      </w:r>
      <w:r w:rsidRPr="00174225">
        <w:rPr>
          <w:spacing w:val="8"/>
          <w:sz w:val="20"/>
        </w:rPr>
        <w:t xml:space="preserve"> </w:t>
      </w:r>
      <w:r w:rsidRPr="00174225">
        <w:rPr>
          <w:spacing w:val="-1"/>
          <w:sz w:val="20"/>
        </w:rPr>
        <w:t>w</w:t>
      </w:r>
      <w:r w:rsidRPr="00174225">
        <w:rPr>
          <w:spacing w:val="-2"/>
          <w:sz w:val="20"/>
        </w:rPr>
        <w:t>il</w:t>
      </w:r>
      <w:r w:rsidRPr="00174225">
        <w:rPr>
          <w:sz w:val="20"/>
        </w:rPr>
        <w:t>l</w:t>
      </w:r>
      <w:r w:rsidRPr="00174225">
        <w:rPr>
          <w:spacing w:val="8"/>
          <w:sz w:val="20"/>
        </w:rPr>
        <w:t xml:space="preserve"> </w:t>
      </w:r>
      <w:r w:rsidRPr="00174225">
        <w:rPr>
          <w:spacing w:val="-1"/>
          <w:sz w:val="20"/>
        </w:rPr>
        <w:t>b</w:t>
      </w:r>
      <w:r w:rsidRPr="00174225">
        <w:rPr>
          <w:sz w:val="20"/>
        </w:rPr>
        <w:t>e</w:t>
      </w:r>
      <w:r w:rsidRPr="00174225">
        <w:rPr>
          <w:spacing w:val="9"/>
          <w:sz w:val="20"/>
        </w:rPr>
        <w:t xml:space="preserve"> </w:t>
      </w:r>
      <w:r w:rsidRPr="00174225">
        <w:rPr>
          <w:spacing w:val="-2"/>
          <w:sz w:val="20"/>
        </w:rPr>
        <w:t>c</w:t>
      </w:r>
      <w:r w:rsidRPr="00174225">
        <w:rPr>
          <w:spacing w:val="-1"/>
          <w:sz w:val="20"/>
        </w:rPr>
        <w:t>ondu</w:t>
      </w:r>
      <w:r w:rsidRPr="00174225">
        <w:rPr>
          <w:spacing w:val="-2"/>
          <w:sz w:val="20"/>
        </w:rPr>
        <w:t>cte</w:t>
      </w:r>
      <w:r w:rsidRPr="00174225">
        <w:rPr>
          <w:sz w:val="20"/>
        </w:rPr>
        <w:t>d</w:t>
      </w:r>
      <w:r w:rsidRPr="00174225">
        <w:rPr>
          <w:spacing w:val="9"/>
          <w:sz w:val="20"/>
        </w:rPr>
        <w:t xml:space="preserve"> </w:t>
      </w:r>
      <w:r w:rsidRPr="00174225">
        <w:rPr>
          <w:spacing w:val="-2"/>
          <w:sz w:val="20"/>
        </w:rPr>
        <w:t>i</w:t>
      </w:r>
      <w:r w:rsidRPr="00174225">
        <w:rPr>
          <w:sz w:val="20"/>
        </w:rPr>
        <w:t>n</w:t>
      </w:r>
      <w:r w:rsidRPr="00174225">
        <w:rPr>
          <w:spacing w:val="9"/>
          <w:sz w:val="20"/>
        </w:rPr>
        <w:t xml:space="preserve"> </w:t>
      </w:r>
      <w:r w:rsidRPr="00174225">
        <w:rPr>
          <w:spacing w:val="-2"/>
          <w:sz w:val="20"/>
        </w:rPr>
        <w:t>acc</w:t>
      </w:r>
      <w:r w:rsidRPr="00174225">
        <w:rPr>
          <w:spacing w:val="-1"/>
          <w:sz w:val="20"/>
        </w:rPr>
        <w:t>o</w:t>
      </w:r>
      <w:r w:rsidRPr="00174225">
        <w:rPr>
          <w:spacing w:val="-2"/>
          <w:sz w:val="20"/>
        </w:rPr>
        <w:t>rda</w:t>
      </w:r>
      <w:r w:rsidRPr="00174225">
        <w:rPr>
          <w:spacing w:val="-1"/>
          <w:sz w:val="20"/>
        </w:rPr>
        <w:t>n</w:t>
      </w:r>
      <w:r w:rsidRPr="00174225">
        <w:rPr>
          <w:spacing w:val="-2"/>
          <w:sz w:val="20"/>
        </w:rPr>
        <w:t>c</w:t>
      </w:r>
      <w:r w:rsidRPr="00174225">
        <w:rPr>
          <w:sz w:val="20"/>
        </w:rPr>
        <w:t>e</w:t>
      </w:r>
      <w:r w:rsidRPr="00174225">
        <w:rPr>
          <w:spacing w:val="9"/>
          <w:sz w:val="20"/>
        </w:rPr>
        <w:t xml:space="preserve"> </w:t>
      </w:r>
      <w:r w:rsidRPr="00174225">
        <w:rPr>
          <w:sz w:val="20"/>
        </w:rPr>
        <w:t>w</w:t>
      </w:r>
      <w:r w:rsidRPr="00174225">
        <w:rPr>
          <w:spacing w:val="-2"/>
          <w:sz w:val="20"/>
        </w:rPr>
        <w:t>it</w:t>
      </w:r>
      <w:r w:rsidRPr="00174225">
        <w:rPr>
          <w:sz w:val="20"/>
        </w:rPr>
        <w:t>h</w:t>
      </w:r>
      <w:r w:rsidRPr="00174225">
        <w:rPr>
          <w:spacing w:val="9"/>
          <w:sz w:val="20"/>
        </w:rPr>
        <w:t xml:space="preserve"> </w:t>
      </w:r>
      <w:r w:rsidRPr="00174225">
        <w:rPr>
          <w:spacing w:val="-2"/>
          <w:sz w:val="20"/>
        </w:rPr>
        <w:t>th</w:t>
      </w:r>
      <w:r w:rsidRPr="00174225">
        <w:rPr>
          <w:sz w:val="20"/>
        </w:rPr>
        <w:t>e</w:t>
      </w:r>
      <w:r w:rsidRPr="00174225">
        <w:rPr>
          <w:spacing w:val="9"/>
          <w:sz w:val="20"/>
        </w:rPr>
        <w:t xml:space="preserve"> </w:t>
      </w:r>
      <w:r w:rsidRPr="00174225">
        <w:rPr>
          <w:spacing w:val="-2"/>
          <w:sz w:val="20"/>
        </w:rPr>
        <w:t>a</w:t>
      </w:r>
      <w:r w:rsidRPr="00174225">
        <w:rPr>
          <w:spacing w:val="-1"/>
          <w:sz w:val="20"/>
        </w:rPr>
        <w:t>p</w:t>
      </w:r>
      <w:r w:rsidRPr="00174225">
        <w:rPr>
          <w:spacing w:val="-2"/>
          <w:sz w:val="20"/>
        </w:rPr>
        <w:t>plica</w:t>
      </w:r>
      <w:r w:rsidRPr="00174225">
        <w:rPr>
          <w:spacing w:val="-1"/>
          <w:sz w:val="20"/>
        </w:rPr>
        <w:t>b</w:t>
      </w:r>
      <w:r w:rsidRPr="00174225">
        <w:rPr>
          <w:spacing w:val="-2"/>
          <w:sz w:val="20"/>
        </w:rPr>
        <w:t>l</w:t>
      </w:r>
      <w:r w:rsidRPr="00174225">
        <w:rPr>
          <w:sz w:val="20"/>
        </w:rPr>
        <w:t>e</w:t>
      </w:r>
      <w:r w:rsidRPr="00174225">
        <w:rPr>
          <w:spacing w:val="9"/>
          <w:sz w:val="20"/>
        </w:rPr>
        <w:t xml:space="preserve"> </w:t>
      </w:r>
      <w:r w:rsidRPr="00174225">
        <w:rPr>
          <w:sz w:val="20"/>
        </w:rPr>
        <w:t>HOME</w:t>
      </w:r>
      <w:r w:rsidRPr="00174225">
        <w:rPr>
          <w:spacing w:val="10"/>
          <w:sz w:val="20"/>
        </w:rPr>
        <w:t xml:space="preserve"> </w:t>
      </w:r>
      <w:r w:rsidRPr="00174225">
        <w:rPr>
          <w:spacing w:val="-2"/>
          <w:sz w:val="20"/>
        </w:rPr>
        <w:t>re</w:t>
      </w:r>
      <w:r w:rsidRPr="00174225">
        <w:rPr>
          <w:spacing w:val="-1"/>
          <w:sz w:val="20"/>
        </w:rPr>
        <w:t>g</w:t>
      </w:r>
      <w:r w:rsidRPr="00174225">
        <w:rPr>
          <w:spacing w:val="-2"/>
          <w:sz w:val="20"/>
        </w:rPr>
        <w:t>ulations</w:t>
      </w:r>
      <w:r w:rsidRPr="00174225">
        <w:rPr>
          <w:sz w:val="20"/>
        </w:rPr>
        <w:t xml:space="preserve">.  </w:t>
      </w:r>
      <w:r w:rsidRPr="00174225">
        <w:rPr>
          <w:spacing w:val="-1"/>
          <w:sz w:val="20"/>
        </w:rPr>
        <w:t>B</w:t>
      </w:r>
      <w:r w:rsidRPr="00174225">
        <w:rPr>
          <w:spacing w:val="-2"/>
          <w:sz w:val="20"/>
        </w:rPr>
        <w:t>ef</w:t>
      </w:r>
      <w:r w:rsidRPr="00174225">
        <w:rPr>
          <w:spacing w:val="-1"/>
          <w:sz w:val="20"/>
        </w:rPr>
        <w:t>o</w:t>
      </w:r>
      <w:r w:rsidRPr="00174225">
        <w:rPr>
          <w:spacing w:val="-2"/>
          <w:sz w:val="20"/>
        </w:rPr>
        <w:t>r</w:t>
      </w:r>
      <w:r w:rsidRPr="00174225">
        <w:rPr>
          <w:sz w:val="20"/>
        </w:rPr>
        <w:t>e</w:t>
      </w:r>
      <w:r w:rsidRPr="00174225">
        <w:rPr>
          <w:w w:val="102"/>
          <w:sz w:val="20"/>
        </w:rPr>
        <w:t xml:space="preserve"> </w:t>
      </w:r>
      <w:r w:rsidRPr="00174225">
        <w:rPr>
          <w:spacing w:val="-1"/>
          <w:sz w:val="20"/>
        </w:rPr>
        <w:t>AHF</w:t>
      </w:r>
      <w:r w:rsidRPr="00174225">
        <w:rPr>
          <w:sz w:val="20"/>
        </w:rPr>
        <w:t>A</w:t>
      </w:r>
      <w:r w:rsidRPr="00174225">
        <w:rPr>
          <w:spacing w:val="34"/>
          <w:sz w:val="20"/>
        </w:rPr>
        <w:t xml:space="preserve"> </w:t>
      </w:r>
      <w:r w:rsidRPr="00174225">
        <w:rPr>
          <w:spacing w:val="-2"/>
          <w:sz w:val="20"/>
        </w:rPr>
        <w:t>ca</w:t>
      </w:r>
      <w:r w:rsidRPr="00174225">
        <w:rPr>
          <w:sz w:val="20"/>
        </w:rPr>
        <w:t>n</w:t>
      </w:r>
      <w:r w:rsidRPr="00174225">
        <w:rPr>
          <w:spacing w:val="35"/>
          <w:sz w:val="20"/>
        </w:rPr>
        <w:t xml:space="preserve"> </w:t>
      </w:r>
      <w:r w:rsidRPr="00174225">
        <w:rPr>
          <w:spacing w:val="-2"/>
          <w:sz w:val="20"/>
        </w:rPr>
        <w:t>e</w:t>
      </w:r>
      <w:r w:rsidRPr="00174225">
        <w:rPr>
          <w:spacing w:val="-1"/>
          <w:sz w:val="20"/>
        </w:rPr>
        <w:t>x</w:t>
      </w:r>
      <w:r w:rsidRPr="00174225">
        <w:rPr>
          <w:spacing w:val="-2"/>
          <w:sz w:val="20"/>
        </w:rPr>
        <w:t>ec</w:t>
      </w:r>
      <w:r w:rsidRPr="00174225">
        <w:rPr>
          <w:spacing w:val="-1"/>
          <w:sz w:val="20"/>
        </w:rPr>
        <w:t>u</w:t>
      </w:r>
      <w:r w:rsidRPr="00174225">
        <w:rPr>
          <w:spacing w:val="-2"/>
          <w:sz w:val="20"/>
        </w:rPr>
        <w:t>t</w:t>
      </w:r>
      <w:r w:rsidRPr="00174225">
        <w:rPr>
          <w:sz w:val="20"/>
        </w:rPr>
        <w:t>e</w:t>
      </w:r>
      <w:r w:rsidRPr="00174225">
        <w:rPr>
          <w:spacing w:val="34"/>
          <w:sz w:val="20"/>
        </w:rPr>
        <w:t xml:space="preserve"> </w:t>
      </w:r>
      <w:r w:rsidRPr="00174225">
        <w:rPr>
          <w:spacing w:val="-2"/>
          <w:sz w:val="20"/>
        </w:rPr>
        <w:t>th</w:t>
      </w:r>
      <w:r w:rsidRPr="00174225">
        <w:rPr>
          <w:sz w:val="20"/>
        </w:rPr>
        <w:t>e</w:t>
      </w:r>
      <w:r w:rsidRPr="00174225">
        <w:rPr>
          <w:spacing w:val="34"/>
          <w:sz w:val="20"/>
        </w:rPr>
        <w:t xml:space="preserve"> </w:t>
      </w:r>
      <w:r w:rsidRPr="00174225">
        <w:rPr>
          <w:spacing w:val="-1"/>
          <w:sz w:val="20"/>
        </w:rPr>
        <w:t>HU</w:t>
      </w:r>
      <w:r w:rsidRPr="00174225">
        <w:rPr>
          <w:sz w:val="20"/>
        </w:rPr>
        <w:t>D</w:t>
      </w:r>
      <w:r w:rsidRPr="00174225">
        <w:rPr>
          <w:spacing w:val="35"/>
          <w:sz w:val="20"/>
        </w:rPr>
        <w:t xml:space="preserve"> </w:t>
      </w:r>
      <w:r w:rsidRPr="00174225">
        <w:rPr>
          <w:spacing w:val="-1"/>
          <w:sz w:val="20"/>
        </w:rPr>
        <w:t>Fo</w:t>
      </w:r>
      <w:r w:rsidRPr="00174225">
        <w:rPr>
          <w:spacing w:val="-2"/>
          <w:sz w:val="20"/>
        </w:rPr>
        <w:t>r</w:t>
      </w:r>
      <w:r w:rsidRPr="00174225">
        <w:rPr>
          <w:sz w:val="20"/>
        </w:rPr>
        <w:t>m</w:t>
      </w:r>
      <w:r w:rsidRPr="00174225">
        <w:rPr>
          <w:spacing w:val="36"/>
          <w:sz w:val="20"/>
        </w:rPr>
        <w:t xml:space="preserve"> </w:t>
      </w:r>
      <w:r w:rsidRPr="00174225">
        <w:rPr>
          <w:spacing w:val="-1"/>
          <w:sz w:val="20"/>
        </w:rPr>
        <w:t>7015</w:t>
      </w:r>
      <w:r w:rsidRPr="00174225">
        <w:rPr>
          <w:spacing w:val="-2"/>
          <w:sz w:val="20"/>
        </w:rPr>
        <w:t>.</w:t>
      </w:r>
      <w:r w:rsidRPr="00174225">
        <w:rPr>
          <w:spacing w:val="-1"/>
          <w:sz w:val="20"/>
        </w:rPr>
        <w:t>1</w:t>
      </w:r>
      <w:r w:rsidRPr="00174225">
        <w:rPr>
          <w:sz w:val="20"/>
        </w:rPr>
        <w:t>5</w:t>
      </w:r>
      <w:r w:rsidRPr="00174225">
        <w:rPr>
          <w:spacing w:val="34"/>
          <w:sz w:val="20"/>
        </w:rPr>
        <w:t xml:space="preserve"> </w:t>
      </w:r>
      <w:r w:rsidRPr="00174225">
        <w:rPr>
          <w:spacing w:val="-1"/>
          <w:sz w:val="20"/>
        </w:rPr>
        <w:t>R</w:t>
      </w:r>
      <w:r w:rsidRPr="00174225">
        <w:rPr>
          <w:spacing w:val="-2"/>
          <w:sz w:val="20"/>
        </w:rPr>
        <w:t>e</w:t>
      </w:r>
      <w:r w:rsidRPr="00174225">
        <w:rPr>
          <w:spacing w:val="-1"/>
          <w:sz w:val="20"/>
        </w:rPr>
        <w:t>qu</w:t>
      </w:r>
      <w:r w:rsidRPr="00174225">
        <w:rPr>
          <w:spacing w:val="-2"/>
          <w:sz w:val="20"/>
        </w:rPr>
        <w:t>es</w:t>
      </w:r>
      <w:r w:rsidRPr="00174225">
        <w:rPr>
          <w:sz w:val="20"/>
        </w:rPr>
        <w:t>t</w:t>
      </w:r>
      <w:r w:rsidRPr="00174225">
        <w:rPr>
          <w:spacing w:val="33"/>
          <w:sz w:val="20"/>
        </w:rPr>
        <w:t xml:space="preserve"> </w:t>
      </w:r>
      <w:r w:rsidRPr="00174225">
        <w:rPr>
          <w:spacing w:val="-2"/>
          <w:sz w:val="20"/>
        </w:rPr>
        <w:t>f</w:t>
      </w:r>
      <w:r w:rsidRPr="00174225">
        <w:rPr>
          <w:spacing w:val="-1"/>
          <w:sz w:val="20"/>
        </w:rPr>
        <w:t>o</w:t>
      </w:r>
      <w:r w:rsidRPr="00174225">
        <w:rPr>
          <w:sz w:val="20"/>
        </w:rPr>
        <w:t>r</w:t>
      </w:r>
      <w:r w:rsidRPr="00174225">
        <w:rPr>
          <w:spacing w:val="33"/>
          <w:sz w:val="20"/>
        </w:rPr>
        <w:t xml:space="preserve"> </w:t>
      </w:r>
      <w:r w:rsidRPr="00174225">
        <w:rPr>
          <w:spacing w:val="-1"/>
          <w:sz w:val="20"/>
        </w:rPr>
        <w:t>R</w:t>
      </w:r>
      <w:r w:rsidRPr="00174225">
        <w:rPr>
          <w:spacing w:val="-2"/>
          <w:sz w:val="20"/>
        </w:rPr>
        <w:t>eleas</w:t>
      </w:r>
      <w:r w:rsidRPr="00174225">
        <w:rPr>
          <w:sz w:val="20"/>
        </w:rPr>
        <w:t>e</w:t>
      </w:r>
      <w:r w:rsidRPr="00174225">
        <w:rPr>
          <w:spacing w:val="34"/>
          <w:sz w:val="20"/>
        </w:rPr>
        <w:t xml:space="preserve"> </w:t>
      </w:r>
      <w:r w:rsidRPr="00174225">
        <w:rPr>
          <w:spacing w:val="-1"/>
          <w:sz w:val="20"/>
        </w:rPr>
        <w:t>o</w:t>
      </w:r>
      <w:r w:rsidRPr="00174225">
        <w:rPr>
          <w:sz w:val="20"/>
        </w:rPr>
        <w:t>f</w:t>
      </w:r>
      <w:r w:rsidRPr="00174225">
        <w:rPr>
          <w:spacing w:val="34"/>
          <w:sz w:val="20"/>
        </w:rPr>
        <w:t xml:space="preserve"> </w:t>
      </w:r>
      <w:r w:rsidRPr="00174225">
        <w:rPr>
          <w:spacing w:val="-1"/>
          <w:sz w:val="20"/>
        </w:rPr>
        <w:t>Fund</w:t>
      </w:r>
      <w:r w:rsidRPr="00174225">
        <w:rPr>
          <w:spacing w:val="-2"/>
          <w:sz w:val="20"/>
        </w:rPr>
        <w:t>s</w:t>
      </w:r>
      <w:r w:rsidRPr="00174225">
        <w:rPr>
          <w:sz w:val="20"/>
        </w:rPr>
        <w:t>,</w:t>
      </w:r>
      <w:r w:rsidRPr="00174225">
        <w:rPr>
          <w:spacing w:val="33"/>
          <w:sz w:val="20"/>
        </w:rPr>
        <w:t xml:space="preserve"> </w:t>
      </w:r>
      <w:r w:rsidRPr="00174225">
        <w:rPr>
          <w:spacing w:val="-2"/>
          <w:sz w:val="20"/>
        </w:rPr>
        <w:t>all</w:t>
      </w:r>
      <w:r w:rsidRPr="00174225">
        <w:rPr>
          <w:spacing w:val="-2"/>
          <w:w w:val="102"/>
          <w:sz w:val="20"/>
        </w:rPr>
        <w:t xml:space="preserve"> </w:t>
      </w:r>
      <w:r w:rsidRPr="00174225">
        <w:rPr>
          <w:spacing w:val="-2"/>
          <w:sz w:val="20"/>
        </w:rPr>
        <w:t>e</w:t>
      </w:r>
      <w:r w:rsidRPr="00174225">
        <w:rPr>
          <w:spacing w:val="-1"/>
          <w:sz w:val="20"/>
        </w:rPr>
        <w:t>n</w:t>
      </w:r>
      <w:r w:rsidRPr="00174225">
        <w:rPr>
          <w:spacing w:val="-2"/>
          <w:sz w:val="20"/>
        </w:rPr>
        <w:t>viron</w:t>
      </w:r>
      <w:r w:rsidRPr="00174225">
        <w:rPr>
          <w:sz w:val="20"/>
        </w:rPr>
        <w:t>m</w:t>
      </w:r>
      <w:r w:rsidRPr="00174225">
        <w:rPr>
          <w:spacing w:val="-2"/>
          <w:sz w:val="20"/>
        </w:rPr>
        <w:t>e</w:t>
      </w:r>
      <w:r w:rsidRPr="00174225">
        <w:rPr>
          <w:spacing w:val="-1"/>
          <w:sz w:val="20"/>
        </w:rPr>
        <w:t>n</w:t>
      </w:r>
      <w:r w:rsidRPr="00174225">
        <w:rPr>
          <w:spacing w:val="-2"/>
          <w:sz w:val="20"/>
        </w:rPr>
        <w:t>ta</w:t>
      </w:r>
      <w:r w:rsidRPr="00174225">
        <w:rPr>
          <w:sz w:val="20"/>
        </w:rPr>
        <w:t>l</w:t>
      </w:r>
      <w:r w:rsidRPr="00174225">
        <w:rPr>
          <w:spacing w:val="8"/>
          <w:sz w:val="20"/>
        </w:rPr>
        <w:t xml:space="preserve"> </w:t>
      </w:r>
      <w:r w:rsidRPr="00174225">
        <w:rPr>
          <w:spacing w:val="-2"/>
          <w:sz w:val="20"/>
        </w:rPr>
        <w:t>issue</w:t>
      </w:r>
      <w:r w:rsidRPr="00174225">
        <w:rPr>
          <w:sz w:val="20"/>
        </w:rPr>
        <w:t>s</w:t>
      </w:r>
      <w:r w:rsidRPr="00174225">
        <w:rPr>
          <w:spacing w:val="10"/>
          <w:sz w:val="20"/>
        </w:rPr>
        <w:t xml:space="preserve"> </w:t>
      </w:r>
      <w:r w:rsidRPr="00174225">
        <w:rPr>
          <w:spacing w:val="-2"/>
          <w:sz w:val="20"/>
        </w:rPr>
        <w:t>ide</w:t>
      </w:r>
      <w:r w:rsidRPr="00174225">
        <w:rPr>
          <w:spacing w:val="-1"/>
          <w:sz w:val="20"/>
        </w:rPr>
        <w:t>n</w:t>
      </w:r>
      <w:r w:rsidRPr="00174225">
        <w:rPr>
          <w:spacing w:val="-2"/>
          <w:sz w:val="20"/>
        </w:rPr>
        <w:t>tifie</w:t>
      </w:r>
      <w:r w:rsidRPr="00174225">
        <w:rPr>
          <w:sz w:val="20"/>
        </w:rPr>
        <w:t>d</w:t>
      </w:r>
      <w:r w:rsidRPr="00174225">
        <w:rPr>
          <w:spacing w:val="10"/>
          <w:sz w:val="20"/>
        </w:rPr>
        <w:t xml:space="preserve"> </w:t>
      </w:r>
      <w:r w:rsidRPr="00174225">
        <w:rPr>
          <w:spacing w:val="-2"/>
          <w:sz w:val="20"/>
        </w:rPr>
        <w:t>i</w:t>
      </w:r>
      <w:r w:rsidRPr="00174225">
        <w:rPr>
          <w:sz w:val="20"/>
        </w:rPr>
        <w:t>n</w:t>
      </w:r>
      <w:r w:rsidRPr="00174225">
        <w:rPr>
          <w:spacing w:val="10"/>
          <w:sz w:val="20"/>
        </w:rPr>
        <w:t xml:space="preserve"> </w:t>
      </w:r>
      <w:r w:rsidRPr="00174225">
        <w:rPr>
          <w:spacing w:val="-2"/>
          <w:sz w:val="20"/>
        </w:rPr>
        <w:t>th</w:t>
      </w:r>
      <w:r w:rsidRPr="00174225">
        <w:rPr>
          <w:sz w:val="20"/>
        </w:rPr>
        <w:t>e</w:t>
      </w:r>
      <w:r w:rsidRPr="00174225">
        <w:rPr>
          <w:spacing w:val="9"/>
          <w:sz w:val="20"/>
        </w:rPr>
        <w:t xml:space="preserve"> </w:t>
      </w:r>
      <w:r w:rsidRPr="00174225">
        <w:rPr>
          <w:spacing w:val="-1"/>
          <w:sz w:val="20"/>
        </w:rPr>
        <w:t>Env</w:t>
      </w:r>
      <w:r w:rsidRPr="00174225">
        <w:rPr>
          <w:spacing w:val="-2"/>
          <w:sz w:val="20"/>
        </w:rPr>
        <w:t>ir</w:t>
      </w:r>
      <w:r w:rsidRPr="00174225">
        <w:rPr>
          <w:spacing w:val="-1"/>
          <w:sz w:val="20"/>
        </w:rPr>
        <w:t>on</w:t>
      </w:r>
      <w:r w:rsidRPr="00174225">
        <w:rPr>
          <w:sz w:val="20"/>
        </w:rPr>
        <w:t>m</w:t>
      </w:r>
      <w:r w:rsidRPr="00174225">
        <w:rPr>
          <w:spacing w:val="-2"/>
          <w:sz w:val="20"/>
        </w:rPr>
        <w:t>e</w:t>
      </w:r>
      <w:r w:rsidRPr="00174225">
        <w:rPr>
          <w:spacing w:val="-1"/>
          <w:sz w:val="20"/>
        </w:rPr>
        <w:t>n</w:t>
      </w:r>
      <w:r w:rsidRPr="00174225">
        <w:rPr>
          <w:spacing w:val="-2"/>
          <w:sz w:val="20"/>
        </w:rPr>
        <w:t>ta</w:t>
      </w:r>
      <w:r w:rsidRPr="00174225">
        <w:rPr>
          <w:sz w:val="20"/>
        </w:rPr>
        <w:t>l</w:t>
      </w:r>
      <w:r w:rsidRPr="00174225">
        <w:rPr>
          <w:spacing w:val="9"/>
          <w:sz w:val="20"/>
        </w:rPr>
        <w:t xml:space="preserve"> </w:t>
      </w:r>
      <w:r w:rsidRPr="00174225">
        <w:rPr>
          <w:spacing w:val="-1"/>
          <w:sz w:val="20"/>
        </w:rPr>
        <w:t>S</w:t>
      </w:r>
      <w:r w:rsidRPr="00174225">
        <w:rPr>
          <w:spacing w:val="-2"/>
          <w:sz w:val="20"/>
        </w:rPr>
        <w:t>it</w:t>
      </w:r>
      <w:r w:rsidRPr="00174225">
        <w:rPr>
          <w:sz w:val="20"/>
        </w:rPr>
        <w:t>e</w:t>
      </w:r>
      <w:r w:rsidRPr="00174225">
        <w:rPr>
          <w:spacing w:val="10"/>
          <w:sz w:val="20"/>
        </w:rPr>
        <w:t xml:space="preserve"> </w:t>
      </w:r>
      <w:r w:rsidRPr="00174225">
        <w:rPr>
          <w:spacing w:val="-1"/>
          <w:sz w:val="20"/>
        </w:rPr>
        <w:t>A</w:t>
      </w:r>
      <w:r w:rsidRPr="00174225">
        <w:rPr>
          <w:spacing w:val="-2"/>
          <w:sz w:val="20"/>
        </w:rPr>
        <w:t>ssess</w:t>
      </w:r>
      <w:r w:rsidRPr="00174225">
        <w:rPr>
          <w:sz w:val="20"/>
        </w:rPr>
        <w:t>m</w:t>
      </w:r>
      <w:r w:rsidRPr="00174225">
        <w:rPr>
          <w:spacing w:val="-2"/>
          <w:sz w:val="20"/>
        </w:rPr>
        <w:t>e</w:t>
      </w:r>
      <w:r w:rsidRPr="00174225">
        <w:rPr>
          <w:spacing w:val="-1"/>
          <w:sz w:val="20"/>
        </w:rPr>
        <w:t>n</w:t>
      </w:r>
      <w:r w:rsidRPr="00174225">
        <w:rPr>
          <w:spacing w:val="-2"/>
          <w:sz w:val="20"/>
        </w:rPr>
        <w:t>t(s</w:t>
      </w:r>
      <w:r w:rsidRPr="00174225">
        <w:rPr>
          <w:sz w:val="20"/>
        </w:rPr>
        <w:t>)</w:t>
      </w:r>
      <w:r w:rsidRPr="00174225">
        <w:rPr>
          <w:spacing w:val="9"/>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8"/>
          <w:sz w:val="20"/>
        </w:rPr>
        <w:t xml:space="preserve"> </w:t>
      </w:r>
      <w:r w:rsidRPr="00174225">
        <w:rPr>
          <w:spacing w:val="-1"/>
          <w:sz w:val="20"/>
        </w:rPr>
        <w:t>b</w:t>
      </w:r>
      <w:r w:rsidRPr="00174225">
        <w:rPr>
          <w:sz w:val="20"/>
        </w:rPr>
        <w:t>e</w:t>
      </w:r>
      <w:r w:rsidRPr="00174225">
        <w:rPr>
          <w:spacing w:val="10"/>
          <w:sz w:val="20"/>
        </w:rPr>
        <w:t xml:space="preserve"> </w:t>
      </w:r>
      <w:r w:rsidRPr="00174225">
        <w:rPr>
          <w:spacing w:val="-2"/>
          <w:sz w:val="20"/>
        </w:rPr>
        <w:t>cleare</w:t>
      </w:r>
      <w:r w:rsidRPr="00174225">
        <w:rPr>
          <w:sz w:val="20"/>
        </w:rPr>
        <w:t>d</w:t>
      </w:r>
      <w:r w:rsidRPr="00174225">
        <w:rPr>
          <w:w w:val="102"/>
          <w:sz w:val="20"/>
        </w:rPr>
        <w:t xml:space="preserve"> </w:t>
      </w:r>
      <w:r w:rsidRPr="00174225">
        <w:rPr>
          <w:spacing w:val="-2"/>
          <w:sz w:val="20"/>
        </w:rPr>
        <w:t>i</w:t>
      </w:r>
      <w:r w:rsidRPr="00174225">
        <w:rPr>
          <w:sz w:val="20"/>
        </w:rPr>
        <w:t>n</w:t>
      </w:r>
      <w:r w:rsidRPr="00174225">
        <w:rPr>
          <w:spacing w:val="8"/>
          <w:sz w:val="20"/>
        </w:rPr>
        <w:t xml:space="preserve"> </w:t>
      </w:r>
      <w:r w:rsidRPr="00174225">
        <w:rPr>
          <w:sz w:val="20"/>
        </w:rPr>
        <w:t>a</w:t>
      </w:r>
      <w:r w:rsidRPr="00174225">
        <w:rPr>
          <w:spacing w:val="8"/>
          <w:sz w:val="20"/>
        </w:rPr>
        <w:t xml:space="preserve"> </w:t>
      </w:r>
      <w:r w:rsidRPr="00174225">
        <w:rPr>
          <w:sz w:val="20"/>
        </w:rPr>
        <w:t>m</w:t>
      </w:r>
      <w:r w:rsidRPr="00174225">
        <w:rPr>
          <w:spacing w:val="-2"/>
          <w:sz w:val="20"/>
        </w:rPr>
        <w:t>anne</w:t>
      </w:r>
      <w:r w:rsidRPr="00174225">
        <w:rPr>
          <w:sz w:val="20"/>
        </w:rPr>
        <w:t>r</w:t>
      </w:r>
      <w:r w:rsidRPr="00174225">
        <w:rPr>
          <w:spacing w:val="7"/>
          <w:sz w:val="20"/>
        </w:rPr>
        <w:t xml:space="preserve"> </w:t>
      </w:r>
      <w:r w:rsidRPr="00174225">
        <w:rPr>
          <w:spacing w:val="-2"/>
          <w:sz w:val="20"/>
        </w:rPr>
        <w:t>acceptabl</w:t>
      </w:r>
      <w:r w:rsidRPr="00174225">
        <w:rPr>
          <w:sz w:val="20"/>
        </w:rPr>
        <w:t>e</w:t>
      </w:r>
      <w:r w:rsidRPr="00174225">
        <w:rPr>
          <w:spacing w:val="8"/>
          <w:sz w:val="20"/>
        </w:rPr>
        <w:t xml:space="preserve"> </w:t>
      </w:r>
      <w:r w:rsidRPr="00174225">
        <w:rPr>
          <w:spacing w:val="-2"/>
          <w:sz w:val="20"/>
        </w:rPr>
        <w:t>t</w:t>
      </w:r>
      <w:r w:rsidRPr="00174225">
        <w:rPr>
          <w:sz w:val="20"/>
        </w:rPr>
        <w:t>o</w:t>
      </w:r>
      <w:r w:rsidRPr="00174225">
        <w:rPr>
          <w:spacing w:val="9"/>
          <w:sz w:val="20"/>
        </w:rPr>
        <w:t xml:space="preserve"> </w:t>
      </w:r>
      <w:r w:rsidRPr="00174225">
        <w:rPr>
          <w:sz w:val="20"/>
        </w:rPr>
        <w:t>AH</w:t>
      </w:r>
      <w:r w:rsidRPr="00174225">
        <w:rPr>
          <w:spacing w:val="-1"/>
          <w:sz w:val="20"/>
        </w:rPr>
        <w:t>F</w:t>
      </w:r>
      <w:r w:rsidRPr="00174225">
        <w:rPr>
          <w:sz w:val="20"/>
        </w:rPr>
        <w:t>A.</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tabs>
          <w:tab w:val="left" w:pos="1359"/>
        </w:tabs>
        <w:spacing w:line="252" w:lineRule="auto"/>
        <w:ind w:left="1368" w:right="117" w:hanging="547"/>
        <w:jc w:val="both"/>
        <w:rPr>
          <w:sz w:val="20"/>
        </w:rPr>
      </w:pPr>
      <w:r w:rsidRPr="00174225">
        <w:rPr>
          <w:spacing w:val="-1"/>
          <w:sz w:val="20"/>
        </w:rPr>
        <w:t>10</w:t>
      </w:r>
      <w:r w:rsidRPr="00174225">
        <w:rPr>
          <w:spacing w:val="-3"/>
          <w:sz w:val="20"/>
        </w:rPr>
        <w:t>.</w:t>
      </w:r>
      <w:r w:rsidRPr="00174225">
        <w:rPr>
          <w:sz w:val="20"/>
        </w:rPr>
        <w:t>)</w:t>
      </w:r>
      <w:r w:rsidRPr="00174225">
        <w:rPr>
          <w:sz w:val="20"/>
        </w:rPr>
        <w:tab/>
      </w:r>
      <w:r w:rsidRPr="00174225">
        <w:rPr>
          <w:spacing w:val="-1"/>
          <w:sz w:val="20"/>
          <w:u w:val="single" w:color="000000"/>
        </w:rPr>
        <w:t>Su</w:t>
      </w:r>
      <w:r w:rsidRPr="00174225">
        <w:rPr>
          <w:spacing w:val="-2"/>
          <w:sz w:val="20"/>
          <w:u w:val="single" w:color="000000"/>
        </w:rPr>
        <w:t>r</w:t>
      </w:r>
      <w:r w:rsidRPr="00174225">
        <w:rPr>
          <w:spacing w:val="-1"/>
          <w:sz w:val="20"/>
          <w:u w:val="single" w:color="000000"/>
        </w:rPr>
        <w:t>v</w:t>
      </w:r>
      <w:r w:rsidRPr="00174225">
        <w:rPr>
          <w:spacing w:val="-2"/>
          <w:sz w:val="20"/>
          <w:u w:val="single" w:color="000000"/>
        </w:rPr>
        <w:t>e</w:t>
      </w:r>
      <w:r w:rsidRPr="00174225">
        <w:rPr>
          <w:spacing w:val="-1"/>
          <w:sz w:val="20"/>
          <w:u w:val="single" w:color="000000"/>
        </w:rPr>
        <w:t>y</w:t>
      </w:r>
      <w:r w:rsidRPr="00174225">
        <w:rPr>
          <w:sz w:val="20"/>
          <w:u w:val="single" w:color="000000"/>
        </w:rPr>
        <w:t>:</w:t>
      </w:r>
      <w:r w:rsidRPr="00174225">
        <w:rPr>
          <w:sz w:val="20"/>
        </w:rPr>
        <w:t xml:space="preserve">  </w:t>
      </w:r>
      <w:r w:rsidRPr="00174225">
        <w:rPr>
          <w:spacing w:val="-1"/>
          <w:sz w:val="20"/>
        </w:rPr>
        <w:t>Lo</w:t>
      </w:r>
      <w:r w:rsidRPr="00174225">
        <w:rPr>
          <w:spacing w:val="-2"/>
          <w:sz w:val="20"/>
        </w:rPr>
        <w:t>a</w:t>
      </w:r>
      <w:r w:rsidRPr="00174225">
        <w:rPr>
          <w:spacing w:val="-1"/>
          <w:sz w:val="20"/>
        </w:rPr>
        <w:t>n</w:t>
      </w:r>
      <w:r w:rsidRPr="00174225">
        <w:rPr>
          <w:sz w:val="20"/>
        </w:rPr>
        <w:t>s</w:t>
      </w:r>
      <w:r w:rsidRPr="00174225">
        <w:rPr>
          <w:spacing w:val="33"/>
          <w:sz w:val="20"/>
        </w:rPr>
        <w:t xml:space="preserve"> </w:t>
      </w:r>
      <w:r w:rsidRPr="00174225">
        <w:rPr>
          <w:spacing w:val="-2"/>
          <w:sz w:val="20"/>
        </w:rPr>
        <w:t>cl</w:t>
      </w:r>
      <w:r w:rsidRPr="00174225">
        <w:rPr>
          <w:spacing w:val="-1"/>
          <w:sz w:val="20"/>
        </w:rPr>
        <w:t>o</w:t>
      </w:r>
      <w:r w:rsidRPr="00174225">
        <w:rPr>
          <w:spacing w:val="-2"/>
          <w:sz w:val="20"/>
        </w:rPr>
        <w:t>se</w:t>
      </w:r>
      <w:r w:rsidRPr="00174225">
        <w:rPr>
          <w:sz w:val="20"/>
        </w:rPr>
        <w:t>d</w:t>
      </w:r>
      <w:r w:rsidRPr="00174225">
        <w:rPr>
          <w:spacing w:val="33"/>
          <w:sz w:val="20"/>
        </w:rPr>
        <w:t xml:space="preserve"> </w:t>
      </w:r>
      <w:r w:rsidRPr="00174225">
        <w:rPr>
          <w:spacing w:val="-1"/>
          <w:sz w:val="20"/>
        </w:rPr>
        <w:t>und</w:t>
      </w:r>
      <w:r w:rsidRPr="00174225">
        <w:rPr>
          <w:spacing w:val="-2"/>
          <w:sz w:val="20"/>
        </w:rPr>
        <w:t>e</w:t>
      </w:r>
      <w:r w:rsidRPr="00174225">
        <w:rPr>
          <w:sz w:val="20"/>
        </w:rPr>
        <w:t>r</w:t>
      </w:r>
      <w:r w:rsidRPr="00174225">
        <w:rPr>
          <w:spacing w:val="32"/>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s</w:t>
      </w:r>
      <w:r w:rsidRPr="00174225">
        <w:rPr>
          <w:spacing w:val="34"/>
          <w:sz w:val="20"/>
        </w:rPr>
        <w:t xml:space="preserve"> </w:t>
      </w:r>
      <w:r w:rsidRPr="00174225">
        <w:rPr>
          <w:spacing w:val="-1"/>
          <w:sz w:val="20"/>
        </w:rPr>
        <w:t>HO</w:t>
      </w:r>
      <w:r w:rsidRPr="00174225">
        <w:rPr>
          <w:sz w:val="20"/>
        </w:rPr>
        <w:t>ME</w:t>
      </w:r>
      <w:r w:rsidRPr="00174225">
        <w:rPr>
          <w:spacing w:val="34"/>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34"/>
          <w:sz w:val="20"/>
        </w:rPr>
        <w:t xml:space="preserve"> </w:t>
      </w:r>
      <w:r w:rsidRPr="00174225">
        <w:rPr>
          <w:spacing w:val="-1"/>
          <w:sz w:val="20"/>
        </w:rPr>
        <w:t>w</w:t>
      </w:r>
      <w:r w:rsidRPr="00174225">
        <w:rPr>
          <w:spacing w:val="-2"/>
          <w:sz w:val="20"/>
        </w:rPr>
        <w:t>il</w:t>
      </w:r>
      <w:r w:rsidRPr="00174225">
        <w:rPr>
          <w:sz w:val="20"/>
        </w:rPr>
        <w:t>l</w:t>
      </w:r>
      <w:r w:rsidRPr="00174225">
        <w:rPr>
          <w:spacing w:val="32"/>
          <w:sz w:val="20"/>
        </w:rPr>
        <w:t xml:space="preserve"> </w:t>
      </w:r>
      <w:r w:rsidRPr="00174225">
        <w:rPr>
          <w:spacing w:val="-2"/>
          <w:sz w:val="20"/>
        </w:rPr>
        <w:t>re</w:t>
      </w:r>
      <w:r w:rsidRPr="00174225">
        <w:rPr>
          <w:spacing w:val="-1"/>
          <w:sz w:val="20"/>
        </w:rPr>
        <w:t>qu</w:t>
      </w:r>
      <w:r w:rsidRPr="00174225">
        <w:rPr>
          <w:spacing w:val="-2"/>
          <w:sz w:val="20"/>
        </w:rPr>
        <w:t>ir</w:t>
      </w:r>
      <w:r w:rsidRPr="00174225">
        <w:rPr>
          <w:sz w:val="20"/>
        </w:rPr>
        <w:t>e</w:t>
      </w:r>
      <w:r w:rsidRPr="00174225">
        <w:rPr>
          <w:spacing w:val="33"/>
          <w:sz w:val="20"/>
        </w:rPr>
        <w:t xml:space="preserve"> </w:t>
      </w:r>
      <w:r w:rsidRPr="00174225">
        <w:rPr>
          <w:sz w:val="20"/>
        </w:rPr>
        <w:t>a</w:t>
      </w:r>
      <w:r w:rsidRPr="00174225">
        <w:rPr>
          <w:spacing w:val="34"/>
          <w:sz w:val="20"/>
        </w:rPr>
        <w:t xml:space="preserve"> </w:t>
      </w:r>
      <w:r w:rsidRPr="00174225">
        <w:rPr>
          <w:spacing w:val="-2"/>
          <w:sz w:val="20"/>
        </w:rPr>
        <w:t>s</w:t>
      </w:r>
      <w:r w:rsidRPr="00174225">
        <w:rPr>
          <w:spacing w:val="-1"/>
          <w:sz w:val="20"/>
        </w:rPr>
        <w:t>u</w:t>
      </w:r>
      <w:r w:rsidRPr="00174225">
        <w:rPr>
          <w:spacing w:val="-2"/>
          <w:sz w:val="20"/>
        </w:rPr>
        <w:t>r</w:t>
      </w:r>
      <w:r w:rsidRPr="00174225">
        <w:rPr>
          <w:spacing w:val="-1"/>
          <w:sz w:val="20"/>
        </w:rPr>
        <w:t>v</w:t>
      </w:r>
      <w:r w:rsidRPr="00174225">
        <w:rPr>
          <w:spacing w:val="-2"/>
          <w:sz w:val="20"/>
        </w:rPr>
        <w:t>e</w:t>
      </w:r>
      <w:r w:rsidRPr="00174225">
        <w:rPr>
          <w:sz w:val="20"/>
        </w:rPr>
        <w:t>y</w:t>
      </w:r>
      <w:r w:rsidRPr="00174225">
        <w:rPr>
          <w:spacing w:val="33"/>
          <w:sz w:val="20"/>
        </w:rPr>
        <w:t xml:space="preserve"> </w:t>
      </w:r>
      <w:r w:rsidRPr="00174225">
        <w:rPr>
          <w:spacing w:val="-1"/>
          <w:sz w:val="20"/>
        </w:rPr>
        <w:t>o</w:t>
      </w:r>
      <w:r w:rsidRPr="00174225">
        <w:rPr>
          <w:sz w:val="20"/>
        </w:rPr>
        <w:t>f</w:t>
      </w:r>
      <w:r w:rsidRPr="00174225">
        <w:rPr>
          <w:spacing w:val="32"/>
          <w:sz w:val="20"/>
        </w:rPr>
        <w:t xml:space="preserve"> </w:t>
      </w:r>
      <w:r w:rsidRPr="00174225">
        <w:rPr>
          <w:spacing w:val="-2"/>
          <w:sz w:val="20"/>
        </w:rPr>
        <w:t>t</w:t>
      </w:r>
      <w:r w:rsidRPr="00174225">
        <w:rPr>
          <w:spacing w:val="-1"/>
          <w:sz w:val="20"/>
        </w:rPr>
        <w:t>h</w:t>
      </w:r>
      <w:r w:rsidRPr="00174225">
        <w:rPr>
          <w:sz w:val="20"/>
        </w:rPr>
        <w:t>e</w:t>
      </w:r>
      <w:r w:rsidRPr="00174225">
        <w:rPr>
          <w:w w:val="102"/>
          <w:sz w:val="20"/>
        </w:rPr>
        <w:t xml:space="preserve"> </w:t>
      </w:r>
      <w:r w:rsidRPr="00174225">
        <w:rPr>
          <w:spacing w:val="-1"/>
          <w:sz w:val="20"/>
        </w:rPr>
        <w:t>p</w:t>
      </w:r>
      <w:r w:rsidRPr="00174225">
        <w:rPr>
          <w:spacing w:val="-2"/>
          <w:sz w:val="20"/>
        </w:rPr>
        <w:t>r</w:t>
      </w:r>
      <w:r w:rsidRPr="00174225">
        <w:rPr>
          <w:spacing w:val="-1"/>
          <w:sz w:val="20"/>
        </w:rPr>
        <w:t>op</w:t>
      </w:r>
      <w:r w:rsidRPr="00174225">
        <w:rPr>
          <w:spacing w:val="-2"/>
          <w:sz w:val="20"/>
        </w:rPr>
        <w:t>ert</w:t>
      </w:r>
      <w:r w:rsidRPr="00174225">
        <w:rPr>
          <w:spacing w:val="-1"/>
          <w:sz w:val="20"/>
        </w:rPr>
        <w:t>y</w:t>
      </w:r>
      <w:r w:rsidRPr="00174225">
        <w:rPr>
          <w:sz w:val="20"/>
        </w:rPr>
        <w:t>,</w:t>
      </w:r>
      <w:r w:rsidRPr="00174225">
        <w:rPr>
          <w:spacing w:val="37"/>
          <w:sz w:val="20"/>
        </w:rPr>
        <w:t xml:space="preserve"> </w:t>
      </w:r>
      <w:r w:rsidRPr="00174225">
        <w:rPr>
          <w:spacing w:val="-1"/>
          <w:sz w:val="20"/>
        </w:rPr>
        <w:t>wh</w:t>
      </w:r>
      <w:r w:rsidRPr="00174225">
        <w:rPr>
          <w:spacing w:val="-2"/>
          <w:sz w:val="20"/>
        </w:rPr>
        <w:t>ic</w:t>
      </w:r>
      <w:r w:rsidRPr="00174225">
        <w:rPr>
          <w:sz w:val="20"/>
        </w:rPr>
        <w:t>h</w:t>
      </w:r>
      <w:r w:rsidRPr="00174225">
        <w:rPr>
          <w:spacing w:val="39"/>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38"/>
          <w:sz w:val="20"/>
        </w:rPr>
        <w:t xml:space="preserve"> </w:t>
      </w:r>
      <w:r w:rsidRPr="00174225">
        <w:rPr>
          <w:spacing w:val="-1"/>
          <w:sz w:val="20"/>
        </w:rPr>
        <w:t>b</w:t>
      </w:r>
      <w:r w:rsidRPr="00174225">
        <w:rPr>
          <w:sz w:val="20"/>
        </w:rPr>
        <w:t>e</w:t>
      </w:r>
      <w:r w:rsidRPr="00174225">
        <w:rPr>
          <w:spacing w:val="39"/>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lete</w:t>
      </w:r>
      <w:r w:rsidRPr="00174225">
        <w:rPr>
          <w:sz w:val="20"/>
        </w:rPr>
        <w:t>d</w:t>
      </w:r>
      <w:r w:rsidRPr="00174225">
        <w:rPr>
          <w:spacing w:val="39"/>
          <w:sz w:val="20"/>
        </w:rPr>
        <w:t xml:space="preserve"> </w:t>
      </w:r>
      <w:r w:rsidRPr="00174225">
        <w:rPr>
          <w:spacing w:val="-1"/>
          <w:sz w:val="20"/>
        </w:rPr>
        <w:t>p</w:t>
      </w:r>
      <w:r w:rsidRPr="00174225">
        <w:rPr>
          <w:spacing w:val="-2"/>
          <w:sz w:val="20"/>
        </w:rPr>
        <w:t>ri</w:t>
      </w:r>
      <w:r w:rsidRPr="00174225">
        <w:rPr>
          <w:spacing w:val="-1"/>
          <w:sz w:val="20"/>
        </w:rPr>
        <w:t>o</w:t>
      </w:r>
      <w:r w:rsidRPr="00174225">
        <w:rPr>
          <w:sz w:val="20"/>
        </w:rPr>
        <w:t>r</w:t>
      </w:r>
      <w:r w:rsidRPr="00174225">
        <w:rPr>
          <w:spacing w:val="37"/>
          <w:sz w:val="20"/>
        </w:rPr>
        <w:t xml:space="preserve"> </w:t>
      </w:r>
      <w:r w:rsidRPr="00174225">
        <w:rPr>
          <w:spacing w:val="-2"/>
          <w:sz w:val="20"/>
        </w:rPr>
        <w:t>t</w:t>
      </w:r>
      <w:r w:rsidRPr="00174225">
        <w:rPr>
          <w:sz w:val="20"/>
        </w:rPr>
        <w:t>o</w:t>
      </w:r>
      <w:r w:rsidRPr="00174225">
        <w:rPr>
          <w:spacing w:val="39"/>
          <w:sz w:val="20"/>
        </w:rPr>
        <w:t xml:space="preserve"> </w:t>
      </w:r>
      <w:r w:rsidRPr="00174225">
        <w:rPr>
          <w:spacing w:val="-2"/>
          <w:sz w:val="20"/>
        </w:rPr>
        <w:t>cl</w:t>
      </w:r>
      <w:r w:rsidRPr="00174225">
        <w:rPr>
          <w:spacing w:val="-1"/>
          <w:sz w:val="20"/>
        </w:rPr>
        <w:t>o</w:t>
      </w:r>
      <w:r w:rsidRPr="00174225">
        <w:rPr>
          <w:spacing w:val="-2"/>
          <w:sz w:val="20"/>
        </w:rPr>
        <w:t>si</w:t>
      </w:r>
      <w:r w:rsidRPr="00174225">
        <w:rPr>
          <w:spacing w:val="-1"/>
          <w:sz w:val="20"/>
        </w:rPr>
        <w:t>ng</w:t>
      </w:r>
      <w:r w:rsidRPr="00174225">
        <w:rPr>
          <w:sz w:val="20"/>
        </w:rPr>
        <w:t>,</w:t>
      </w:r>
      <w:r w:rsidRPr="00174225">
        <w:rPr>
          <w:spacing w:val="38"/>
          <w:sz w:val="20"/>
        </w:rPr>
        <w:t xml:space="preserve"> </w:t>
      </w:r>
      <w:r w:rsidRPr="00174225">
        <w:rPr>
          <w:spacing w:val="-2"/>
          <w:sz w:val="20"/>
        </w:rPr>
        <w:t>a</w:t>
      </w:r>
      <w:r w:rsidRPr="00174225">
        <w:rPr>
          <w:spacing w:val="-1"/>
          <w:sz w:val="20"/>
        </w:rPr>
        <w:t>n</w:t>
      </w:r>
      <w:r w:rsidRPr="00174225">
        <w:rPr>
          <w:sz w:val="20"/>
        </w:rPr>
        <w:t>d</w:t>
      </w:r>
      <w:r w:rsidRPr="00174225">
        <w:rPr>
          <w:spacing w:val="39"/>
          <w:sz w:val="20"/>
        </w:rPr>
        <w:t xml:space="preserve"> </w:t>
      </w:r>
      <w:r w:rsidRPr="00174225">
        <w:rPr>
          <w:spacing w:val="-2"/>
          <w:sz w:val="20"/>
        </w:rPr>
        <w:t>c</w:t>
      </w:r>
      <w:r w:rsidRPr="00174225">
        <w:rPr>
          <w:spacing w:val="-1"/>
          <w:sz w:val="20"/>
        </w:rPr>
        <w:t>on</w:t>
      </w:r>
      <w:r w:rsidRPr="00174225">
        <w:rPr>
          <w:spacing w:val="-2"/>
          <w:sz w:val="20"/>
        </w:rPr>
        <w:t>tai</w:t>
      </w:r>
      <w:r w:rsidRPr="00174225">
        <w:rPr>
          <w:sz w:val="20"/>
        </w:rPr>
        <w:t>n</w:t>
      </w:r>
      <w:r w:rsidRPr="00174225">
        <w:rPr>
          <w:spacing w:val="39"/>
          <w:sz w:val="20"/>
        </w:rPr>
        <w:t xml:space="preserve"> </w:t>
      </w:r>
      <w:r w:rsidRPr="00174225">
        <w:rPr>
          <w:sz w:val="20"/>
        </w:rPr>
        <w:t>a</w:t>
      </w:r>
      <w:r w:rsidRPr="00174225">
        <w:rPr>
          <w:spacing w:val="39"/>
          <w:sz w:val="20"/>
        </w:rPr>
        <w:t xml:space="preserve"> </w:t>
      </w:r>
      <w:r w:rsidRPr="00174225">
        <w:rPr>
          <w:spacing w:val="-2"/>
          <w:sz w:val="20"/>
        </w:rPr>
        <w:t>fl</w:t>
      </w:r>
      <w:r w:rsidRPr="00174225">
        <w:rPr>
          <w:spacing w:val="-1"/>
          <w:sz w:val="20"/>
        </w:rPr>
        <w:t>oo</w:t>
      </w:r>
      <w:r w:rsidRPr="00174225">
        <w:rPr>
          <w:sz w:val="20"/>
        </w:rPr>
        <w:t>d</w:t>
      </w:r>
      <w:r w:rsidRPr="00174225">
        <w:rPr>
          <w:spacing w:val="39"/>
          <w:sz w:val="20"/>
        </w:rPr>
        <w:t xml:space="preserve"> </w:t>
      </w:r>
      <w:r w:rsidRPr="00174225">
        <w:rPr>
          <w:spacing w:val="-2"/>
          <w:sz w:val="20"/>
        </w:rPr>
        <w:t>z</w:t>
      </w:r>
      <w:r w:rsidRPr="00174225">
        <w:rPr>
          <w:spacing w:val="-1"/>
          <w:sz w:val="20"/>
        </w:rPr>
        <w:t>one</w:t>
      </w:r>
      <w:r w:rsidRPr="00174225">
        <w:rPr>
          <w:spacing w:val="-1"/>
          <w:w w:val="102"/>
          <w:sz w:val="20"/>
        </w:rPr>
        <w:t xml:space="preserve"> </w:t>
      </w:r>
      <w:r w:rsidRPr="00174225">
        <w:rPr>
          <w:spacing w:val="-2"/>
          <w:sz w:val="20"/>
        </w:rPr>
        <w:t>certification</w:t>
      </w:r>
      <w:r w:rsidRPr="00174225">
        <w:rPr>
          <w:sz w:val="20"/>
        </w:rPr>
        <w:t xml:space="preserve">.  </w:t>
      </w:r>
      <w:r w:rsidRPr="00174225">
        <w:rPr>
          <w:spacing w:val="-1"/>
          <w:sz w:val="20"/>
        </w:rPr>
        <w:t>T</w:t>
      </w:r>
      <w:r w:rsidRPr="00174225">
        <w:rPr>
          <w:spacing w:val="-2"/>
          <w:sz w:val="20"/>
        </w:rPr>
        <w:t>h</w:t>
      </w:r>
      <w:r w:rsidRPr="00174225">
        <w:rPr>
          <w:sz w:val="20"/>
        </w:rPr>
        <w:t>e</w:t>
      </w:r>
      <w:r w:rsidRPr="00174225">
        <w:rPr>
          <w:spacing w:val="8"/>
          <w:sz w:val="20"/>
        </w:rPr>
        <w:t xml:space="preserve"> </w:t>
      </w:r>
      <w:r w:rsidRPr="00174225">
        <w:rPr>
          <w:spacing w:val="-2"/>
          <w:sz w:val="20"/>
        </w:rPr>
        <w:t>surve</w:t>
      </w:r>
      <w:r w:rsidRPr="00174225">
        <w:rPr>
          <w:spacing w:val="-1"/>
          <w:sz w:val="20"/>
        </w:rPr>
        <w:t>y</w:t>
      </w:r>
      <w:r w:rsidRPr="00174225">
        <w:rPr>
          <w:sz w:val="20"/>
        </w:rPr>
        <w:t>,</w:t>
      </w:r>
      <w:r w:rsidRPr="00174225">
        <w:rPr>
          <w:spacing w:val="6"/>
          <w:sz w:val="20"/>
        </w:rPr>
        <w:t xml:space="preserve"> </w:t>
      </w:r>
      <w:r w:rsidRPr="00174225">
        <w:rPr>
          <w:spacing w:val="-2"/>
          <w:sz w:val="20"/>
        </w:rPr>
        <w:t>i</w:t>
      </w:r>
      <w:r w:rsidRPr="00174225">
        <w:rPr>
          <w:sz w:val="20"/>
        </w:rPr>
        <w:t>n</w:t>
      </w:r>
      <w:r w:rsidRPr="00174225">
        <w:rPr>
          <w:spacing w:val="8"/>
          <w:sz w:val="20"/>
        </w:rPr>
        <w:t xml:space="preserve"> </w:t>
      </w:r>
      <w:r w:rsidRPr="00174225">
        <w:rPr>
          <w:spacing w:val="-2"/>
          <w:sz w:val="20"/>
        </w:rPr>
        <w:t>for</w:t>
      </w:r>
      <w:r w:rsidRPr="00174225">
        <w:rPr>
          <w:sz w:val="20"/>
        </w:rPr>
        <w:t>m</w:t>
      </w:r>
      <w:r w:rsidRPr="00174225">
        <w:rPr>
          <w:spacing w:val="9"/>
          <w:sz w:val="20"/>
        </w:rPr>
        <w:t xml:space="preserve"> </w:t>
      </w:r>
      <w:r w:rsidRPr="00174225">
        <w:rPr>
          <w:spacing w:val="-2"/>
          <w:sz w:val="20"/>
        </w:rPr>
        <w:t>a</w:t>
      </w:r>
      <w:r w:rsidRPr="00174225">
        <w:rPr>
          <w:spacing w:val="-1"/>
          <w:sz w:val="20"/>
        </w:rPr>
        <w:t>n</w:t>
      </w:r>
      <w:r w:rsidRPr="00174225">
        <w:rPr>
          <w:sz w:val="20"/>
        </w:rPr>
        <w:t>d</w:t>
      </w:r>
      <w:r w:rsidRPr="00174225">
        <w:rPr>
          <w:spacing w:val="8"/>
          <w:sz w:val="20"/>
        </w:rPr>
        <w:t xml:space="preserve"> </w:t>
      </w:r>
      <w:r w:rsidRPr="00174225">
        <w:rPr>
          <w:spacing w:val="-2"/>
          <w:sz w:val="20"/>
        </w:rPr>
        <w:t>c</w:t>
      </w:r>
      <w:r w:rsidRPr="00174225">
        <w:rPr>
          <w:spacing w:val="-1"/>
          <w:sz w:val="20"/>
        </w:rPr>
        <w:t>o</w:t>
      </w:r>
      <w:r w:rsidRPr="00174225">
        <w:rPr>
          <w:spacing w:val="-2"/>
          <w:sz w:val="20"/>
        </w:rPr>
        <w:t>nte</w:t>
      </w:r>
      <w:r w:rsidRPr="00174225">
        <w:rPr>
          <w:spacing w:val="-1"/>
          <w:sz w:val="20"/>
        </w:rPr>
        <w:t>n</w:t>
      </w:r>
      <w:r w:rsidRPr="00174225">
        <w:rPr>
          <w:spacing w:val="-2"/>
          <w:sz w:val="20"/>
        </w:rPr>
        <w:t>t</w:t>
      </w:r>
      <w:r w:rsidRPr="00174225">
        <w:rPr>
          <w:sz w:val="20"/>
        </w:rPr>
        <w:t>,</w:t>
      </w:r>
      <w:r w:rsidRPr="00174225">
        <w:rPr>
          <w:spacing w:val="6"/>
          <w:sz w:val="20"/>
        </w:rPr>
        <w:t xml:space="preserve"> </w:t>
      </w:r>
      <w:r w:rsidRPr="00174225">
        <w:rPr>
          <w:sz w:val="20"/>
        </w:rPr>
        <w:t>m</w:t>
      </w:r>
      <w:r w:rsidRPr="00174225">
        <w:rPr>
          <w:spacing w:val="-2"/>
          <w:sz w:val="20"/>
        </w:rPr>
        <w:t>us</w:t>
      </w:r>
      <w:r w:rsidRPr="00174225">
        <w:rPr>
          <w:sz w:val="20"/>
        </w:rPr>
        <w:t>t</w:t>
      </w:r>
      <w:r w:rsidRPr="00174225">
        <w:rPr>
          <w:spacing w:val="7"/>
          <w:sz w:val="20"/>
        </w:rPr>
        <w:t xml:space="preserve"> </w:t>
      </w:r>
      <w:r w:rsidRPr="00174225">
        <w:rPr>
          <w:spacing w:val="-2"/>
          <w:sz w:val="20"/>
        </w:rPr>
        <w:t>b</w:t>
      </w:r>
      <w:r w:rsidRPr="00174225">
        <w:rPr>
          <w:sz w:val="20"/>
        </w:rPr>
        <w:t>e</w:t>
      </w:r>
      <w:r w:rsidRPr="00174225">
        <w:rPr>
          <w:spacing w:val="8"/>
          <w:sz w:val="20"/>
        </w:rPr>
        <w:t xml:space="preserve"> </w:t>
      </w:r>
      <w:r w:rsidRPr="00174225">
        <w:rPr>
          <w:spacing w:val="-2"/>
          <w:sz w:val="20"/>
        </w:rPr>
        <w:t>acce</w:t>
      </w:r>
      <w:r w:rsidRPr="00174225">
        <w:rPr>
          <w:spacing w:val="-1"/>
          <w:sz w:val="20"/>
        </w:rPr>
        <w:t>p</w:t>
      </w:r>
      <w:r w:rsidRPr="00174225">
        <w:rPr>
          <w:spacing w:val="-2"/>
          <w:sz w:val="20"/>
        </w:rPr>
        <w:t>ta</w:t>
      </w:r>
      <w:r w:rsidRPr="00174225">
        <w:rPr>
          <w:spacing w:val="-1"/>
          <w:sz w:val="20"/>
        </w:rPr>
        <w:t>b</w:t>
      </w:r>
      <w:r w:rsidRPr="00174225">
        <w:rPr>
          <w:spacing w:val="-2"/>
          <w:sz w:val="20"/>
        </w:rPr>
        <w:t>l</w:t>
      </w:r>
      <w:r w:rsidRPr="00174225">
        <w:rPr>
          <w:sz w:val="20"/>
        </w:rPr>
        <w:t>e</w:t>
      </w:r>
      <w:r w:rsidRPr="00174225">
        <w:rPr>
          <w:spacing w:val="7"/>
          <w:sz w:val="20"/>
        </w:rPr>
        <w:t xml:space="preserve"> </w:t>
      </w:r>
      <w:r w:rsidRPr="00174225">
        <w:rPr>
          <w:spacing w:val="-2"/>
          <w:sz w:val="20"/>
        </w:rPr>
        <w:t>t</w:t>
      </w:r>
      <w:r w:rsidRPr="00174225">
        <w:rPr>
          <w:sz w:val="20"/>
        </w:rPr>
        <w:t>o</w:t>
      </w:r>
      <w:r w:rsidRPr="00174225">
        <w:rPr>
          <w:spacing w:val="8"/>
          <w:sz w:val="20"/>
        </w:rPr>
        <w:t xml:space="preserve"> </w:t>
      </w:r>
      <w:r w:rsidRPr="00174225">
        <w:rPr>
          <w:sz w:val="20"/>
        </w:rPr>
        <w:t>AH</w:t>
      </w:r>
      <w:r w:rsidRPr="00174225">
        <w:rPr>
          <w:spacing w:val="-1"/>
          <w:sz w:val="20"/>
        </w:rPr>
        <w:t>F</w:t>
      </w:r>
      <w:r w:rsidRPr="00174225">
        <w:rPr>
          <w:sz w:val="20"/>
        </w:rPr>
        <w:t>A.</w:t>
      </w:r>
    </w:p>
    <w:p w:rsidR="0060336D" w:rsidRPr="00174225" w:rsidRDefault="0060336D" w:rsidP="0060336D">
      <w:pPr>
        <w:pStyle w:val="BodyText"/>
        <w:tabs>
          <w:tab w:val="left" w:pos="1359"/>
        </w:tabs>
        <w:spacing w:line="252" w:lineRule="auto"/>
        <w:ind w:left="1368" w:right="117" w:hanging="547"/>
        <w:jc w:val="both"/>
        <w:rPr>
          <w:sz w:val="20"/>
        </w:rPr>
      </w:pPr>
    </w:p>
    <w:p w:rsidR="0060336D" w:rsidRPr="00174225" w:rsidRDefault="0060336D" w:rsidP="0060336D">
      <w:pPr>
        <w:pStyle w:val="BodyText"/>
        <w:tabs>
          <w:tab w:val="left" w:pos="1359"/>
        </w:tabs>
        <w:spacing w:line="251" w:lineRule="auto"/>
        <w:ind w:left="1368" w:right="118" w:hanging="547"/>
        <w:jc w:val="both"/>
        <w:rPr>
          <w:sz w:val="20"/>
        </w:rPr>
      </w:pPr>
      <w:r w:rsidRPr="00174225">
        <w:rPr>
          <w:spacing w:val="-1"/>
          <w:sz w:val="20"/>
        </w:rPr>
        <w:t>11</w:t>
      </w:r>
      <w:r w:rsidRPr="00174225">
        <w:rPr>
          <w:spacing w:val="-3"/>
          <w:sz w:val="20"/>
        </w:rPr>
        <w:t>.</w:t>
      </w:r>
      <w:r w:rsidRPr="00174225">
        <w:rPr>
          <w:sz w:val="20"/>
        </w:rPr>
        <w:t>)</w:t>
      </w:r>
      <w:r w:rsidRPr="00174225">
        <w:rPr>
          <w:sz w:val="20"/>
        </w:rPr>
        <w:tab/>
      </w:r>
      <w:r w:rsidRPr="00174225">
        <w:rPr>
          <w:spacing w:val="-1"/>
          <w:sz w:val="20"/>
          <w:u w:val="single" w:color="000000"/>
        </w:rPr>
        <w:t>D</w:t>
      </w:r>
      <w:r w:rsidRPr="00174225">
        <w:rPr>
          <w:spacing w:val="-2"/>
          <w:sz w:val="20"/>
          <w:u w:val="single" w:color="000000"/>
        </w:rPr>
        <w:t>eclarati</w:t>
      </w:r>
      <w:r w:rsidRPr="00174225">
        <w:rPr>
          <w:spacing w:val="-1"/>
          <w:sz w:val="20"/>
          <w:u w:val="single" w:color="000000"/>
        </w:rPr>
        <w:t>on</w:t>
      </w:r>
      <w:r w:rsidRPr="00174225">
        <w:rPr>
          <w:spacing w:val="7"/>
          <w:sz w:val="20"/>
          <w:u w:val="single" w:color="000000"/>
        </w:rPr>
        <w:t xml:space="preserve"> </w:t>
      </w:r>
      <w:r w:rsidRPr="00174225">
        <w:rPr>
          <w:spacing w:val="-1"/>
          <w:sz w:val="20"/>
          <w:u w:val="single" w:color="000000"/>
        </w:rPr>
        <w:t>of</w:t>
      </w:r>
      <w:r w:rsidRPr="00174225">
        <w:rPr>
          <w:spacing w:val="7"/>
          <w:sz w:val="20"/>
          <w:u w:val="single" w:color="000000"/>
        </w:rPr>
        <w:t xml:space="preserve"> </w:t>
      </w:r>
      <w:r w:rsidRPr="00174225">
        <w:rPr>
          <w:spacing w:val="-1"/>
          <w:sz w:val="20"/>
          <w:u w:val="single" w:color="000000"/>
        </w:rPr>
        <w:t>L</w:t>
      </w:r>
      <w:r w:rsidRPr="00174225">
        <w:rPr>
          <w:spacing w:val="-2"/>
          <w:sz w:val="20"/>
          <w:u w:val="single" w:color="000000"/>
        </w:rPr>
        <w:t>a</w:t>
      </w:r>
      <w:r w:rsidRPr="00174225">
        <w:rPr>
          <w:spacing w:val="-1"/>
          <w:sz w:val="20"/>
          <w:u w:val="single" w:color="000000"/>
        </w:rPr>
        <w:t>nd</w:t>
      </w:r>
      <w:r w:rsidRPr="00174225">
        <w:rPr>
          <w:spacing w:val="7"/>
          <w:sz w:val="20"/>
          <w:u w:val="single" w:color="000000"/>
        </w:rPr>
        <w:t xml:space="preserve"> </w:t>
      </w:r>
      <w:r w:rsidRPr="00174225">
        <w:rPr>
          <w:spacing w:val="-1"/>
          <w:sz w:val="20"/>
          <w:u w:val="single" w:color="000000"/>
        </w:rPr>
        <w:t>U</w:t>
      </w:r>
      <w:r w:rsidRPr="00174225">
        <w:rPr>
          <w:spacing w:val="-2"/>
          <w:sz w:val="20"/>
          <w:u w:val="single" w:color="000000"/>
        </w:rPr>
        <w:t>s</w:t>
      </w:r>
      <w:r w:rsidRPr="00174225">
        <w:rPr>
          <w:sz w:val="20"/>
          <w:u w:val="single" w:color="000000"/>
        </w:rPr>
        <w:t>e</w:t>
      </w:r>
      <w:r w:rsidRPr="00174225">
        <w:rPr>
          <w:spacing w:val="6"/>
          <w:sz w:val="20"/>
          <w:u w:val="single" w:color="000000"/>
        </w:rPr>
        <w:t xml:space="preserve"> </w:t>
      </w:r>
      <w:r w:rsidRPr="00174225">
        <w:rPr>
          <w:spacing w:val="-1"/>
          <w:sz w:val="20"/>
          <w:u w:val="single" w:color="000000"/>
        </w:rPr>
        <w:t>R</w:t>
      </w:r>
      <w:r w:rsidRPr="00174225">
        <w:rPr>
          <w:spacing w:val="-2"/>
          <w:sz w:val="20"/>
          <w:u w:val="single" w:color="000000"/>
        </w:rPr>
        <w:t>estricti</w:t>
      </w:r>
      <w:r w:rsidRPr="00174225">
        <w:rPr>
          <w:spacing w:val="-1"/>
          <w:sz w:val="20"/>
          <w:u w:val="single" w:color="000000"/>
        </w:rPr>
        <w:t>ve</w:t>
      </w:r>
      <w:r w:rsidRPr="00174225">
        <w:rPr>
          <w:spacing w:val="7"/>
          <w:sz w:val="20"/>
          <w:u w:val="single" w:color="000000"/>
        </w:rPr>
        <w:t xml:space="preserve"> </w:t>
      </w:r>
      <w:r w:rsidRPr="00174225">
        <w:rPr>
          <w:spacing w:val="-1"/>
          <w:sz w:val="20"/>
          <w:u w:val="single" w:color="000000"/>
        </w:rPr>
        <w:t>Cov</w:t>
      </w:r>
      <w:r w:rsidRPr="00174225">
        <w:rPr>
          <w:spacing w:val="-2"/>
          <w:sz w:val="20"/>
          <w:u w:val="single" w:color="000000"/>
        </w:rPr>
        <w:t>e</w:t>
      </w:r>
      <w:r w:rsidRPr="00174225">
        <w:rPr>
          <w:spacing w:val="-1"/>
          <w:sz w:val="20"/>
          <w:u w:val="single" w:color="000000"/>
        </w:rPr>
        <w:t>n</w:t>
      </w:r>
      <w:r w:rsidRPr="00174225">
        <w:rPr>
          <w:spacing w:val="-2"/>
          <w:sz w:val="20"/>
          <w:u w:val="single" w:color="000000"/>
        </w:rPr>
        <w:t>a</w:t>
      </w:r>
      <w:r w:rsidRPr="00174225">
        <w:rPr>
          <w:spacing w:val="-1"/>
          <w:sz w:val="20"/>
          <w:u w:val="single" w:color="000000"/>
        </w:rPr>
        <w:t>n</w:t>
      </w:r>
      <w:r w:rsidRPr="00174225">
        <w:rPr>
          <w:spacing w:val="-2"/>
          <w:sz w:val="20"/>
          <w:u w:val="single" w:color="000000"/>
        </w:rPr>
        <w:t>ts</w:t>
      </w:r>
      <w:r w:rsidRPr="00174225">
        <w:rPr>
          <w:sz w:val="20"/>
          <w:u w:val="single" w:color="000000"/>
        </w:rPr>
        <w:t>:</w:t>
      </w:r>
      <w:r w:rsidRPr="00174225">
        <w:rPr>
          <w:sz w:val="20"/>
        </w:rPr>
        <w:t xml:space="preserve"> </w:t>
      </w:r>
      <w:r w:rsidRPr="00174225">
        <w:rPr>
          <w:spacing w:val="14"/>
          <w:sz w:val="20"/>
        </w:rPr>
        <w:t xml:space="preserve"> </w:t>
      </w:r>
      <w:r w:rsidRPr="00174225">
        <w:rPr>
          <w:spacing w:val="-1"/>
          <w:sz w:val="20"/>
        </w:rPr>
        <w:t>P</w:t>
      </w:r>
      <w:r w:rsidRPr="00174225">
        <w:rPr>
          <w:spacing w:val="-2"/>
          <w:sz w:val="20"/>
        </w:rPr>
        <w:t>ri</w:t>
      </w:r>
      <w:r w:rsidRPr="00174225">
        <w:rPr>
          <w:spacing w:val="-1"/>
          <w:sz w:val="20"/>
        </w:rPr>
        <w:t>o</w:t>
      </w:r>
      <w:r w:rsidRPr="00174225">
        <w:rPr>
          <w:sz w:val="20"/>
        </w:rPr>
        <w:t>r</w:t>
      </w:r>
      <w:r w:rsidRPr="00174225">
        <w:rPr>
          <w:spacing w:val="6"/>
          <w:sz w:val="20"/>
        </w:rPr>
        <w:t xml:space="preserve"> </w:t>
      </w:r>
      <w:r w:rsidRPr="00174225">
        <w:rPr>
          <w:spacing w:val="-2"/>
          <w:sz w:val="20"/>
        </w:rPr>
        <w:t>t</w:t>
      </w:r>
      <w:r w:rsidRPr="00174225">
        <w:rPr>
          <w:sz w:val="20"/>
        </w:rPr>
        <w:t>o</w:t>
      </w:r>
      <w:r w:rsidRPr="00174225">
        <w:rPr>
          <w:spacing w:val="7"/>
          <w:sz w:val="20"/>
        </w:rPr>
        <w:t xml:space="preserve"> </w:t>
      </w:r>
      <w:r w:rsidRPr="00174225">
        <w:rPr>
          <w:spacing w:val="-2"/>
          <w:sz w:val="20"/>
        </w:rPr>
        <w:t>cl</w:t>
      </w:r>
      <w:r w:rsidRPr="00174225">
        <w:rPr>
          <w:spacing w:val="-1"/>
          <w:sz w:val="20"/>
        </w:rPr>
        <w:t>o</w:t>
      </w:r>
      <w:r w:rsidRPr="00174225">
        <w:rPr>
          <w:spacing w:val="-2"/>
          <w:sz w:val="20"/>
        </w:rPr>
        <w:t>si</w:t>
      </w:r>
      <w:r w:rsidRPr="00174225">
        <w:rPr>
          <w:spacing w:val="-1"/>
          <w:sz w:val="20"/>
        </w:rPr>
        <w:t>ng</w:t>
      </w:r>
      <w:r w:rsidRPr="00174225">
        <w:rPr>
          <w:sz w:val="20"/>
        </w:rPr>
        <w:t>,</w:t>
      </w:r>
      <w:r w:rsidRPr="00174225">
        <w:rPr>
          <w:spacing w:val="6"/>
          <w:sz w:val="20"/>
        </w:rPr>
        <w:t xml:space="preserve"> </w:t>
      </w:r>
      <w:r w:rsidRPr="00174225">
        <w:rPr>
          <w:spacing w:val="-2"/>
          <w:sz w:val="20"/>
        </w:rPr>
        <w:t>a</w:t>
      </w:r>
      <w:r w:rsidRPr="00174225">
        <w:rPr>
          <w:spacing w:val="-1"/>
          <w:sz w:val="20"/>
        </w:rPr>
        <w:t>pp</w:t>
      </w:r>
      <w:r w:rsidRPr="00174225">
        <w:rPr>
          <w:spacing w:val="-2"/>
          <w:sz w:val="20"/>
        </w:rPr>
        <w:t>lica</w:t>
      </w:r>
      <w:r w:rsidRPr="00174225">
        <w:rPr>
          <w:spacing w:val="-1"/>
          <w:sz w:val="20"/>
        </w:rPr>
        <w:t>n</w:t>
      </w:r>
      <w:r w:rsidRPr="00174225">
        <w:rPr>
          <w:spacing w:val="-2"/>
          <w:sz w:val="20"/>
        </w:rPr>
        <w:t>t</w:t>
      </w:r>
      <w:r w:rsidRPr="00174225">
        <w:rPr>
          <w:sz w:val="20"/>
        </w:rPr>
        <w:t>s m</w:t>
      </w:r>
      <w:r w:rsidRPr="00174225">
        <w:rPr>
          <w:spacing w:val="-1"/>
          <w:sz w:val="20"/>
        </w:rPr>
        <w:t>u</w:t>
      </w:r>
      <w:r w:rsidRPr="00174225">
        <w:rPr>
          <w:spacing w:val="-2"/>
          <w:sz w:val="20"/>
        </w:rPr>
        <w:t>s</w:t>
      </w:r>
      <w:r w:rsidRPr="00174225">
        <w:rPr>
          <w:sz w:val="20"/>
        </w:rPr>
        <w:t>t</w:t>
      </w:r>
      <w:r w:rsidRPr="00174225">
        <w:rPr>
          <w:w w:val="102"/>
          <w:sz w:val="20"/>
        </w:rPr>
        <w:t xml:space="preserve"> </w:t>
      </w:r>
      <w:r w:rsidRPr="00174225">
        <w:rPr>
          <w:spacing w:val="-2"/>
          <w:sz w:val="20"/>
        </w:rPr>
        <w:t>e</w:t>
      </w:r>
      <w:r w:rsidRPr="00174225">
        <w:rPr>
          <w:spacing w:val="-1"/>
          <w:sz w:val="20"/>
        </w:rPr>
        <w:t>x</w:t>
      </w:r>
      <w:r w:rsidRPr="00174225">
        <w:rPr>
          <w:spacing w:val="-2"/>
          <w:sz w:val="20"/>
        </w:rPr>
        <w:t>ec</w:t>
      </w:r>
      <w:r w:rsidRPr="00174225">
        <w:rPr>
          <w:spacing w:val="-1"/>
          <w:sz w:val="20"/>
        </w:rPr>
        <w:t>u</w:t>
      </w:r>
      <w:r w:rsidRPr="00174225">
        <w:rPr>
          <w:spacing w:val="-2"/>
          <w:sz w:val="20"/>
        </w:rPr>
        <w:t>t</w:t>
      </w:r>
      <w:r w:rsidRPr="00174225">
        <w:rPr>
          <w:sz w:val="20"/>
        </w:rPr>
        <w:t xml:space="preserve">e </w:t>
      </w:r>
      <w:r w:rsidRPr="00174225">
        <w:rPr>
          <w:spacing w:val="-2"/>
          <w:sz w:val="20"/>
        </w:rPr>
        <w:t>a</w:t>
      </w:r>
      <w:r w:rsidRPr="00174225">
        <w:rPr>
          <w:spacing w:val="-1"/>
          <w:sz w:val="20"/>
        </w:rPr>
        <w:t>n</w:t>
      </w:r>
      <w:r w:rsidRPr="00174225">
        <w:rPr>
          <w:sz w:val="20"/>
        </w:rPr>
        <w:t xml:space="preserve">d </w:t>
      </w:r>
      <w:r w:rsidRPr="00174225">
        <w:rPr>
          <w:spacing w:val="-2"/>
          <w:sz w:val="20"/>
        </w:rPr>
        <w:t>rec</w:t>
      </w:r>
      <w:r w:rsidRPr="00174225">
        <w:rPr>
          <w:spacing w:val="-1"/>
          <w:sz w:val="20"/>
        </w:rPr>
        <w:t>o</w:t>
      </w:r>
      <w:r w:rsidRPr="00174225">
        <w:rPr>
          <w:spacing w:val="-2"/>
          <w:sz w:val="20"/>
        </w:rPr>
        <w:t>r</w:t>
      </w:r>
      <w:r w:rsidRPr="00174225">
        <w:rPr>
          <w:sz w:val="20"/>
        </w:rPr>
        <w:t xml:space="preserve">d a </w:t>
      </w:r>
      <w:r w:rsidRPr="00174225">
        <w:rPr>
          <w:spacing w:val="-2"/>
          <w:sz w:val="20"/>
        </w:rPr>
        <w:t>c</w:t>
      </w:r>
      <w:r w:rsidRPr="00174225">
        <w:rPr>
          <w:spacing w:val="-1"/>
          <w:sz w:val="20"/>
        </w:rPr>
        <w:t>o</w:t>
      </w:r>
      <w:r w:rsidRPr="00174225">
        <w:rPr>
          <w:spacing w:val="-2"/>
          <w:sz w:val="20"/>
        </w:rPr>
        <w:t>p</w:t>
      </w:r>
      <w:r w:rsidRPr="00174225">
        <w:rPr>
          <w:sz w:val="20"/>
        </w:rPr>
        <w:t xml:space="preserve">y </w:t>
      </w:r>
      <w:r w:rsidRPr="00174225">
        <w:rPr>
          <w:spacing w:val="-2"/>
          <w:sz w:val="20"/>
        </w:rPr>
        <w:t>o</w:t>
      </w:r>
      <w:r w:rsidRPr="00174225">
        <w:rPr>
          <w:sz w:val="20"/>
        </w:rPr>
        <w:t xml:space="preserve">f </w:t>
      </w:r>
      <w:r w:rsidRPr="00174225">
        <w:rPr>
          <w:spacing w:val="-2"/>
          <w:sz w:val="20"/>
        </w:rPr>
        <w:t>th</w:t>
      </w:r>
      <w:r w:rsidRPr="00174225">
        <w:rPr>
          <w:sz w:val="20"/>
        </w:rPr>
        <w:t>e D</w:t>
      </w:r>
      <w:r w:rsidRPr="00174225">
        <w:rPr>
          <w:spacing w:val="-2"/>
          <w:sz w:val="20"/>
        </w:rPr>
        <w:t>eclaratio</w:t>
      </w:r>
      <w:r w:rsidRPr="00174225">
        <w:rPr>
          <w:sz w:val="20"/>
        </w:rPr>
        <w:t xml:space="preserve">n </w:t>
      </w:r>
      <w:r w:rsidRPr="00174225">
        <w:rPr>
          <w:spacing w:val="-2"/>
          <w:sz w:val="20"/>
        </w:rPr>
        <w:t>o</w:t>
      </w:r>
      <w:r w:rsidRPr="00174225">
        <w:rPr>
          <w:sz w:val="20"/>
        </w:rPr>
        <w:t xml:space="preserve">f </w:t>
      </w:r>
      <w:r w:rsidRPr="00174225">
        <w:rPr>
          <w:spacing w:val="-1"/>
          <w:sz w:val="20"/>
        </w:rPr>
        <w:t>L</w:t>
      </w:r>
      <w:r w:rsidRPr="00174225">
        <w:rPr>
          <w:spacing w:val="-2"/>
          <w:sz w:val="20"/>
        </w:rPr>
        <w:t>a</w:t>
      </w:r>
      <w:r w:rsidRPr="00174225">
        <w:rPr>
          <w:spacing w:val="-1"/>
          <w:sz w:val="20"/>
        </w:rPr>
        <w:t>n</w:t>
      </w:r>
      <w:r w:rsidRPr="00174225">
        <w:rPr>
          <w:sz w:val="20"/>
        </w:rPr>
        <w:t>d U</w:t>
      </w:r>
      <w:r w:rsidRPr="00174225">
        <w:rPr>
          <w:spacing w:val="-2"/>
          <w:sz w:val="20"/>
        </w:rPr>
        <w:t>s</w:t>
      </w:r>
      <w:r w:rsidRPr="00174225">
        <w:rPr>
          <w:sz w:val="20"/>
        </w:rPr>
        <w:t xml:space="preserve">e </w:t>
      </w:r>
      <w:r w:rsidRPr="00174225">
        <w:rPr>
          <w:spacing w:val="-1"/>
          <w:sz w:val="20"/>
        </w:rPr>
        <w:t>R</w:t>
      </w:r>
      <w:r w:rsidRPr="00174225">
        <w:rPr>
          <w:spacing w:val="-2"/>
          <w:sz w:val="20"/>
        </w:rPr>
        <w:t>estrictiv</w:t>
      </w:r>
      <w:r w:rsidRPr="00174225">
        <w:rPr>
          <w:sz w:val="20"/>
        </w:rPr>
        <w:t xml:space="preserve">e </w:t>
      </w:r>
      <w:r w:rsidRPr="00174225">
        <w:rPr>
          <w:spacing w:val="-1"/>
          <w:sz w:val="20"/>
        </w:rPr>
        <w:t>C</w:t>
      </w:r>
      <w:r w:rsidRPr="00174225">
        <w:rPr>
          <w:spacing w:val="-2"/>
          <w:sz w:val="20"/>
        </w:rPr>
        <w:t>ove</w:t>
      </w:r>
      <w:r w:rsidRPr="00174225">
        <w:rPr>
          <w:spacing w:val="-1"/>
          <w:sz w:val="20"/>
        </w:rPr>
        <w:t>n</w:t>
      </w:r>
      <w:r w:rsidRPr="00174225">
        <w:rPr>
          <w:spacing w:val="-2"/>
          <w:sz w:val="20"/>
        </w:rPr>
        <w:t>a</w:t>
      </w:r>
      <w:r w:rsidRPr="00174225">
        <w:rPr>
          <w:spacing w:val="-1"/>
          <w:sz w:val="20"/>
        </w:rPr>
        <w:t>n</w:t>
      </w:r>
      <w:r w:rsidRPr="00174225">
        <w:rPr>
          <w:spacing w:val="-2"/>
          <w:sz w:val="20"/>
        </w:rPr>
        <w:t>t</w:t>
      </w:r>
      <w:r w:rsidRPr="00174225">
        <w:rPr>
          <w:sz w:val="20"/>
        </w:rPr>
        <w:t>s</w:t>
      </w:r>
      <w:r w:rsidRPr="00174225">
        <w:rPr>
          <w:w w:val="102"/>
          <w:sz w:val="20"/>
        </w:rPr>
        <w:t xml:space="preserve"> </w:t>
      </w:r>
      <w:r w:rsidRPr="00174225">
        <w:rPr>
          <w:spacing w:val="-2"/>
          <w:sz w:val="20"/>
        </w:rPr>
        <w:t>a</w:t>
      </w:r>
      <w:r w:rsidRPr="00174225">
        <w:rPr>
          <w:spacing w:val="-1"/>
          <w:sz w:val="20"/>
        </w:rPr>
        <w:t>g</w:t>
      </w:r>
      <w:r w:rsidRPr="00174225">
        <w:rPr>
          <w:spacing w:val="-2"/>
          <w:sz w:val="20"/>
        </w:rPr>
        <w:t>ree</w:t>
      </w:r>
      <w:r w:rsidRPr="00174225">
        <w:rPr>
          <w:sz w:val="20"/>
        </w:rPr>
        <w:t>m</w:t>
      </w:r>
      <w:r w:rsidRPr="00174225">
        <w:rPr>
          <w:spacing w:val="-2"/>
          <w:sz w:val="20"/>
        </w:rPr>
        <w:t>e</w:t>
      </w:r>
      <w:r w:rsidRPr="00174225">
        <w:rPr>
          <w:spacing w:val="-1"/>
          <w:sz w:val="20"/>
        </w:rPr>
        <w:t>n</w:t>
      </w:r>
      <w:r w:rsidRPr="00174225">
        <w:rPr>
          <w:spacing w:val="-2"/>
          <w:sz w:val="20"/>
        </w:rPr>
        <w:t>t</w:t>
      </w:r>
      <w:r w:rsidRPr="00174225">
        <w:rPr>
          <w:sz w:val="20"/>
        </w:rPr>
        <w:t xml:space="preserve">.  </w:t>
      </w:r>
      <w:r w:rsidRPr="00174225">
        <w:rPr>
          <w:spacing w:val="-1"/>
          <w:sz w:val="20"/>
        </w:rPr>
        <w:t>T</w:t>
      </w:r>
      <w:r w:rsidRPr="00174225">
        <w:rPr>
          <w:spacing w:val="-2"/>
          <w:sz w:val="20"/>
        </w:rPr>
        <w:t>h</w:t>
      </w:r>
      <w:r w:rsidRPr="00174225">
        <w:rPr>
          <w:sz w:val="20"/>
        </w:rPr>
        <w:t>e</w:t>
      </w:r>
      <w:r w:rsidRPr="00174225">
        <w:rPr>
          <w:spacing w:val="18"/>
          <w:sz w:val="20"/>
        </w:rPr>
        <w:t xml:space="preserve"> </w:t>
      </w:r>
      <w:r w:rsidRPr="00174225">
        <w:rPr>
          <w:spacing w:val="-2"/>
          <w:sz w:val="20"/>
        </w:rPr>
        <w:t>ter</w:t>
      </w:r>
      <w:r w:rsidRPr="00174225">
        <w:rPr>
          <w:sz w:val="20"/>
        </w:rPr>
        <w:t>ms</w:t>
      </w:r>
      <w:r w:rsidRPr="00174225">
        <w:rPr>
          <w:spacing w:val="18"/>
          <w:sz w:val="20"/>
        </w:rPr>
        <w:t xml:space="preserve"> </w:t>
      </w:r>
      <w:r w:rsidRPr="00174225">
        <w:rPr>
          <w:spacing w:val="-2"/>
          <w:sz w:val="20"/>
        </w:rPr>
        <w:t>o</w:t>
      </w:r>
      <w:r w:rsidRPr="00174225">
        <w:rPr>
          <w:sz w:val="20"/>
        </w:rPr>
        <w:t>f</w:t>
      </w:r>
      <w:r w:rsidRPr="00174225">
        <w:rPr>
          <w:spacing w:val="19"/>
          <w:sz w:val="20"/>
        </w:rPr>
        <w:t xml:space="preserve"> </w:t>
      </w:r>
      <w:r w:rsidRPr="00174225">
        <w:rPr>
          <w:spacing w:val="-2"/>
          <w:sz w:val="20"/>
        </w:rPr>
        <w:t>th</w:t>
      </w:r>
      <w:r w:rsidRPr="00174225">
        <w:rPr>
          <w:sz w:val="20"/>
        </w:rPr>
        <w:t>e</w:t>
      </w:r>
      <w:r w:rsidRPr="00174225">
        <w:rPr>
          <w:spacing w:val="18"/>
          <w:sz w:val="20"/>
        </w:rPr>
        <w:t xml:space="preserve"> </w:t>
      </w:r>
      <w:r w:rsidRPr="00174225">
        <w:rPr>
          <w:spacing w:val="-2"/>
          <w:sz w:val="20"/>
        </w:rPr>
        <w:t>a</w:t>
      </w:r>
      <w:r w:rsidRPr="00174225">
        <w:rPr>
          <w:spacing w:val="-1"/>
          <w:sz w:val="20"/>
        </w:rPr>
        <w:t>g</w:t>
      </w:r>
      <w:r w:rsidRPr="00174225">
        <w:rPr>
          <w:spacing w:val="-2"/>
          <w:sz w:val="20"/>
        </w:rPr>
        <w:t>ree</w:t>
      </w:r>
      <w:r w:rsidRPr="00174225">
        <w:rPr>
          <w:sz w:val="20"/>
        </w:rPr>
        <w:t>m</w:t>
      </w:r>
      <w:r w:rsidRPr="00174225">
        <w:rPr>
          <w:spacing w:val="-2"/>
          <w:sz w:val="20"/>
        </w:rPr>
        <w:t>e</w:t>
      </w:r>
      <w:r w:rsidRPr="00174225">
        <w:rPr>
          <w:spacing w:val="-1"/>
          <w:sz w:val="20"/>
        </w:rPr>
        <w:t>n</w:t>
      </w:r>
      <w:r w:rsidRPr="00174225">
        <w:rPr>
          <w:sz w:val="20"/>
        </w:rPr>
        <w:t>t</w:t>
      </w:r>
      <w:r w:rsidRPr="00174225">
        <w:rPr>
          <w:spacing w:val="18"/>
          <w:sz w:val="20"/>
        </w:rPr>
        <w:t xml:space="preserve"> </w:t>
      </w:r>
      <w:r w:rsidRPr="00174225">
        <w:rPr>
          <w:sz w:val="20"/>
        </w:rPr>
        <w:t>w</w:t>
      </w:r>
      <w:r w:rsidRPr="00174225">
        <w:rPr>
          <w:spacing w:val="-2"/>
          <w:sz w:val="20"/>
        </w:rPr>
        <w:t>il</w:t>
      </w:r>
      <w:r w:rsidRPr="00174225">
        <w:rPr>
          <w:sz w:val="20"/>
        </w:rPr>
        <w:t>l</w:t>
      </w:r>
      <w:r w:rsidRPr="00174225">
        <w:rPr>
          <w:spacing w:val="17"/>
          <w:sz w:val="20"/>
        </w:rPr>
        <w:t xml:space="preserve"> </w:t>
      </w:r>
      <w:r w:rsidRPr="00174225">
        <w:rPr>
          <w:spacing w:val="-2"/>
          <w:sz w:val="20"/>
        </w:rPr>
        <w:t>re</w:t>
      </w:r>
      <w:r w:rsidRPr="00174225">
        <w:rPr>
          <w:spacing w:val="-1"/>
          <w:sz w:val="20"/>
        </w:rPr>
        <w:t>q</w:t>
      </w:r>
      <w:r w:rsidRPr="00174225">
        <w:rPr>
          <w:spacing w:val="-2"/>
          <w:sz w:val="20"/>
        </w:rPr>
        <w:t>uir</w:t>
      </w:r>
      <w:r w:rsidRPr="00174225">
        <w:rPr>
          <w:sz w:val="20"/>
        </w:rPr>
        <w:t>e</w:t>
      </w:r>
      <w:r w:rsidRPr="00174225">
        <w:rPr>
          <w:spacing w:val="18"/>
          <w:sz w:val="20"/>
        </w:rPr>
        <w:t xml:space="preserve"> </w:t>
      </w:r>
      <w:r w:rsidRPr="00174225">
        <w:rPr>
          <w:spacing w:val="-2"/>
          <w:sz w:val="20"/>
        </w:rPr>
        <w:t>tha</w:t>
      </w:r>
      <w:r w:rsidRPr="00174225">
        <w:rPr>
          <w:sz w:val="20"/>
        </w:rPr>
        <w:t>t</w:t>
      </w:r>
      <w:r w:rsidRPr="00174225">
        <w:rPr>
          <w:spacing w:val="17"/>
          <w:sz w:val="20"/>
        </w:rPr>
        <w:t xml:space="preserve"> </w:t>
      </w:r>
      <w:r w:rsidRPr="00174225">
        <w:rPr>
          <w:spacing w:val="-2"/>
          <w:sz w:val="20"/>
        </w:rPr>
        <w:t>th</w:t>
      </w:r>
      <w:r w:rsidRPr="00174225">
        <w:rPr>
          <w:sz w:val="20"/>
        </w:rPr>
        <w:t>e</w:t>
      </w:r>
      <w:r w:rsidRPr="00174225">
        <w:rPr>
          <w:spacing w:val="19"/>
          <w:sz w:val="20"/>
        </w:rPr>
        <w:t xml:space="preserve"> </w:t>
      </w:r>
      <w:r w:rsidRPr="00174225">
        <w:rPr>
          <w:spacing w:val="-2"/>
          <w:sz w:val="20"/>
        </w:rPr>
        <w:t>c</w:t>
      </w:r>
      <w:r w:rsidRPr="00174225">
        <w:rPr>
          <w:spacing w:val="-1"/>
          <w:sz w:val="20"/>
        </w:rPr>
        <w:t>o</w:t>
      </w:r>
      <w:r w:rsidRPr="00174225">
        <w:rPr>
          <w:spacing w:val="-2"/>
          <w:sz w:val="20"/>
        </w:rPr>
        <w:t>ve</w:t>
      </w:r>
      <w:r w:rsidRPr="00174225">
        <w:rPr>
          <w:spacing w:val="-1"/>
          <w:sz w:val="20"/>
        </w:rPr>
        <w:t>n</w:t>
      </w:r>
      <w:r w:rsidRPr="00174225">
        <w:rPr>
          <w:spacing w:val="-2"/>
          <w:sz w:val="20"/>
        </w:rPr>
        <w:t>a</w:t>
      </w:r>
      <w:r w:rsidRPr="00174225">
        <w:rPr>
          <w:spacing w:val="-1"/>
          <w:sz w:val="20"/>
        </w:rPr>
        <w:t>n</w:t>
      </w:r>
      <w:r w:rsidRPr="00174225">
        <w:rPr>
          <w:spacing w:val="-2"/>
          <w:sz w:val="20"/>
        </w:rPr>
        <w:t>t</w:t>
      </w:r>
      <w:r w:rsidRPr="00174225">
        <w:rPr>
          <w:sz w:val="20"/>
        </w:rPr>
        <w:t>s</w:t>
      </w:r>
      <w:r w:rsidRPr="00174225">
        <w:rPr>
          <w:spacing w:val="18"/>
          <w:sz w:val="20"/>
        </w:rPr>
        <w:t xml:space="preserve"> </w:t>
      </w:r>
      <w:r w:rsidRPr="00174225">
        <w:rPr>
          <w:spacing w:val="-2"/>
          <w:sz w:val="20"/>
        </w:rPr>
        <w:t>re</w:t>
      </w:r>
      <w:r w:rsidRPr="00174225">
        <w:rPr>
          <w:sz w:val="20"/>
        </w:rPr>
        <w:t>m</w:t>
      </w:r>
      <w:r w:rsidRPr="00174225">
        <w:rPr>
          <w:spacing w:val="-2"/>
          <w:sz w:val="20"/>
        </w:rPr>
        <w:t>ai</w:t>
      </w:r>
      <w:r w:rsidRPr="00174225">
        <w:rPr>
          <w:sz w:val="20"/>
        </w:rPr>
        <w:t>n</w:t>
      </w:r>
      <w:r w:rsidRPr="00174225">
        <w:rPr>
          <w:spacing w:val="19"/>
          <w:sz w:val="20"/>
        </w:rPr>
        <w:t xml:space="preserve"> </w:t>
      </w:r>
      <w:r w:rsidRPr="00174225">
        <w:rPr>
          <w:spacing w:val="-2"/>
          <w:sz w:val="20"/>
        </w:rPr>
        <w:t>i</w:t>
      </w:r>
      <w:r w:rsidRPr="00174225">
        <w:rPr>
          <w:sz w:val="20"/>
        </w:rPr>
        <w:t>n</w:t>
      </w:r>
      <w:r w:rsidRPr="00174225">
        <w:rPr>
          <w:spacing w:val="18"/>
          <w:sz w:val="20"/>
        </w:rPr>
        <w:t xml:space="preserve"> </w:t>
      </w:r>
      <w:r w:rsidRPr="00174225">
        <w:rPr>
          <w:spacing w:val="-2"/>
          <w:sz w:val="20"/>
        </w:rPr>
        <w:t>effect</w:t>
      </w:r>
      <w:r w:rsidRPr="00174225">
        <w:rPr>
          <w:spacing w:val="-2"/>
          <w:w w:val="102"/>
          <w:sz w:val="20"/>
        </w:rPr>
        <w:t xml:space="preserve"> </w:t>
      </w:r>
      <w:r w:rsidRPr="00174225">
        <w:rPr>
          <w:spacing w:val="-2"/>
          <w:sz w:val="20"/>
        </w:rPr>
        <w:t>f</w:t>
      </w:r>
      <w:r w:rsidRPr="00174225">
        <w:rPr>
          <w:spacing w:val="-1"/>
          <w:sz w:val="20"/>
        </w:rPr>
        <w:t>o</w:t>
      </w:r>
      <w:r w:rsidRPr="00174225">
        <w:rPr>
          <w:sz w:val="20"/>
        </w:rPr>
        <w:t>r</w:t>
      </w:r>
      <w:r w:rsidRPr="00174225">
        <w:rPr>
          <w:spacing w:val="11"/>
          <w:sz w:val="20"/>
        </w:rPr>
        <w:t xml:space="preserve"> </w:t>
      </w:r>
      <w:r w:rsidRPr="00174225">
        <w:rPr>
          <w:spacing w:val="-2"/>
          <w:sz w:val="20"/>
        </w:rPr>
        <w:t>t</w:t>
      </w:r>
      <w:r w:rsidRPr="00174225">
        <w:rPr>
          <w:spacing w:val="-1"/>
          <w:sz w:val="20"/>
        </w:rPr>
        <w:t>h</w:t>
      </w:r>
      <w:r w:rsidRPr="00174225">
        <w:rPr>
          <w:sz w:val="20"/>
        </w:rPr>
        <w:t>e</w:t>
      </w:r>
      <w:r w:rsidRPr="00174225">
        <w:rPr>
          <w:spacing w:val="13"/>
          <w:sz w:val="20"/>
        </w:rPr>
        <w:t xml:space="preserve"> </w:t>
      </w:r>
      <w:r w:rsidRPr="00174225">
        <w:rPr>
          <w:spacing w:val="-2"/>
          <w:sz w:val="20"/>
        </w:rPr>
        <w:t>re</w:t>
      </w:r>
      <w:r w:rsidRPr="00174225">
        <w:rPr>
          <w:spacing w:val="-1"/>
          <w:sz w:val="20"/>
        </w:rPr>
        <w:t>qu</w:t>
      </w:r>
      <w:r w:rsidRPr="00174225">
        <w:rPr>
          <w:spacing w:val="-2"/>
          <w:sz w:val="20"/>
        </w:rPr>
        <w:t>ir</w:t>
      </w:r>
      <w:r w:rsidRPr="00174225">
        <w:rPr>
          <w:spacing w:val="-1"/>
          <w:sz w:val="20"/>
        </w:rPr>
        <w:t>e</w:t>
      </w:r>
      <w:r w:rsidRPr="00174225">
        <w:rPr>
          <w:sz w:val="20"/>
        </w:rPr>
        <w:t>d</w:t>
      </w:r>
      <w:r w:rsidRPr="00174225">
        <w:rPr>
          <w:spacing w:val="13"/>
          <w:sz w:val="20"/>
        </w:rPr>
        <w:t xml:space="preserve"> </w:t>
      </w:r>
      <w:r w:rsidRPr="00174225">
        <w:rPr>
          <w:spacing w:val="-2"/>
          <w:sz w:val="20"/>
        </w:rPr>
        <w:t>l</w:t>
      </w:r>
      <w:r w:rsidRPr="00174225">
        <w:rPr>
          <w:spacing w:val="-1"/>
          <w:sz w:val="20"/>
        </w:rPr>
        <w:t>ow</w:t>
      </w:r>
      <w:r w:rsidRPr="00174225">
        <w:rPr>
          <w:spacing w:val="-2"/>
          <w:sz w:val="20"/>
        </w:rPr>
        <w:t>-inco</w:t>
      </w:r>
      <w:r w:rsidRPr="00174225">
        <w:rPr>
          <w:sz w:val="20"/>
        </w:rPr>
        <w:t>me</w:t>
      </w:r>
      <w:r w:rsidRPr="00174225">
        <w:rPr>
          <w:spacing w:val="13"/>
          <w:sz w:val="20"/>
        </w:rPr>
        <w:t xml:space="preserve"> </w:t>
      </w:r>
      <w:r w:rsidRPr="00174225">
        <w:rPr>
          <w:spacing w:val="-2"/>
          <w:sz w:val="20"/>
        </w:rPr>
        <w:t>occupanc</w:t>
      </w:r>
      <w:r w:rsidRPr="00174225">
        <w:rPr>
          <w:sz w:val="20"/>
        </w:rPr>
        <w:t>y</w:t>
      </w:r>
      <w:r w:rsidRPr="00174225">
        <w:rPr>
          <w:spacing w:val="12"/>
          <w:sz w:val="20"/>
        </w:rPr>
        <w:t xml:space="preserve"> </w:t>
      </w:r>
      <w:r w:rsidRPr="00174225">
        <w:rPr>
          <w:spacing w:val="-2"/>
          <w:sz w:val="20"/>
        </w:rPr>
        <w:t>period</w:t>
      </w:r>
      <w:r w:rsidRPr="00174225">
        <w:rPr>
          <w:sz w:val="20"/>
        </w:rPr>
        <w:t>.</w:t>
      </w:r>
    </w:p>
    <w:p w:rsidR="0060336D" w:rsidRPr="00174225" w:rsidRDefault="0060336D" w:rsidP="0060336D">
      <w:pPr>
        <w:spacing w:before="16" w:line="240" w:lineRule="exact"/>
        <w:jc w:val="both"/>
        <w:rPr>
          <w:sz w:val="20"/>
          <w:szCs w:val="20"/>
        </w:rPr>
      </w:pPr>
    </w:p>
    <w:p w:rsidR="0060336D" w:rsidRPr="00174225" w:rsidRDefault="0060336D" w:rsidP="0060336D">
      <w:pPr>
        <w:pStyle w:val="BodyText"/>
        <w:tabs>
          <w:tab w:val="left" w:pos="1359"/>
          <w:tab w:val="left" w:pos="3842"/>
        </w:tabs>
        <w:spacing w:line="251" w:lineRule="auto"/>
        <w:ind w:left="1360" w:right="117" w:hanging="540"/>
        <w:jc w:val="both"/>
        <w:rPr>
          <w:sz w:val="20"/>
        </w:rPr>
      </w:pPr>
      <w:r w:rsidRPr="00174225">
        <w:rPr>
          <w:spacing w:val="-1"/>
          <w:sz w:val="20"/>
        </w:rPr>
        <w:t>12</w:t>
      </w:r>
      <w:r w:rsidRPr="00174225">
        <w:rPr>
          <w:spacing w:val="-3"/>
          <w:sz w:val="20"/>
        </w:rPr>
        <w:t>.</w:t>
      </w:r>
      <w:r w:rsidRPr="00174225">
        <w:rPr>
          <w:sz w:val="20"/>
        </w:rPr>
        <w:t>)</w:t>
      </w:r>
      <w:r w:rsidRPr="00174225">
        <w:rPr>
          <w:sz w:val="20"/>
        </w:rPr>
        <w:tab/>
      </w:r>
      <w:r w:rsidRPr="00174225">
        <w:rPr>
          <w:spacing w:val="-1"/>
          <w:sz w:val="20"/>
          <w:u w:val="single" w:color="000000"/>
        </w:rPr>
        <w:t>Con</w:t>
      </w:r>
      <w:r w:rsidRPr="00174225">
        <w:rPr>
          <w:spacing w:val="-2"/>
          <w:sz w:val="20"/>
          <w:u w:val="single" w:color="000000"/>
        </w:rPr>
        <w:t>str</w:t>
      </w:r>
      <w:r w:rsidRPr="00174225">
        <w:rPr>
          <w:spacing w:val="-1"/>
          <w:sz w:val="20"/>
          <w:u w:val="single" w:color="000000"/>
        </w:rPr>
        <w:t>u</w:t>
      </w:r>
      <w:r w:rsidRPr="00174225">
        <w:rPr>
          <w:spacing w:val="-2"/>
          <w:sz w:val="20"/>
          <w:u w:val="single" w:color="000000"/>
        </w:rPr>
        <w:t>cti</w:t>
      </w:r>
      <w:r w:rsidRPr="00174225">
        <w:rPr>
          <w:spacing w:val="-1"/>
          <w:sz w:val="20"/>
          <w:u w:val="single" w:color="000000"/>
        </w:rPr>
        <w:t>o</w:t>
      </w:r>
      <w:r w:rsidRPr="00174225">
        <w:rPr>
          <w:sz w:val="20"/>
          <w:u w:val="single" w:color="000000"/>
        </w:rPr>
        <w:t xml:space="preserve">n </w:t>
      </w:r>
      <w:r w:rsidRPr="00174225">
        <w:rPr>
          <w:spacing w:val="-1"/>
          <w:sz w:val="20"/>
          <w:u w:val="single" w:color="000000"/>
        </w:rPr>
        <w:t>Con</w:t>
      </w:r>
      <w:r w:rsidRPr="00174225">
        <w:rPr>
          <w:spacing w:val="-2"/>
          <w:sz w:val="20"/>
          <w:u w:val="single" w:color="000000"/>
        </w:rPr>
        <w:t>s</w:t>
      </w:r>
      <w:r w:rsidRPr="00174225">
        <w:rPr>
          <w:spacing w:val="-1"/>
          <w:sz w:val="20"/>
          <w:u w:val="single" w:color="000000"/>
        </w:rPr>
        <w:t>u</w:t>
      </w:r>
      <w:r w:rsidRPr="00174225">
        <w:rPr>
          <w:spacing w:val="-2"/>
          <w:sz w:val="20"/>
          <w:u w:val="single" w:color="000000"/>
        </w:rPr>
        <w:t>lta</w:t>
      </w:r>
      <w:r w:rsidRPr="00174225">
        <w:rPr>
          <w:spacing w:val="-1"/>
          <w:sz w:val="20"/>
          <w:u w:val="single" w:color="000000"/>
        </w:rPr>
        <w:t>n</w:t>
      </w:r>
      <w:r w:rsidRPr="00174225">
        <w:rPr>
          <w:spacing w:val="-2"/>
          <w:sz w:val="20"/>
          <w:u w:val="single" w:color="000000"/>
        </w:rPr>
        <w:t>t</w:t>
      </w:r>
      <w:r w:rsidRPr="00174225">
        <w:rPr>
          <w:sz w:val="20"/>
          <w:u w:val="single" w:color="000000"/>
        </w:rPr>
        <w:t>:</w:t>
      </w:r>
      <w:r w:rsidRPr="00174225">
        <w:rPr>
          <w:sz w:val="20"/>
        </w:rPr>
        <w:t xml:space="preserve">  </w:t>
      </w:r>
      <w:r w:rsidRPr="00174225">
        <w:rPr>
          <w:spacing w:val="-1"/>
          <w:sz w:val="20"/>
        </w:rPr>
        <w:t>AHF</w:t>
      </w:r>
      <w:r w:rsidRPr="00174225">
        <w:rPr>
          <w:sz w:val="20"/>
        </w:rPr>
        <w:t>A</w:t>
      </w:r>
      <w:r w:rsidRPr="00174225">
        <w:rPr>
          <w:spacing w:val="41"/>
          <w:sz w:val="20"/>
        </w:rPr>
        <w:t xml:space="preserve"> </w:t>
      </w:r>
      <w:r w:rsidRPr="00174225">
        <w:rPr>
          <w:spacing w:val="-1"/>
          <w:sz w:val="20"/>
        </w:rPr>
        <w:t>w</w:t>
      </w:r>
      <w:r w:rsidRPr="00174225">
        <w:rPr>
          <w:spacing w:val="-2"/>
          <w:sz w:val="20"/>
        </w:rPr>
        <w:t>il</w:t>
      </w:r>
      <w:r w:rsidRPr="00174225">
        <w:rPr>
          <w:sz w:val="20"/>
        </w:rPr>
        <w:t>l</w:t>
      </w:r>
      <w:r w:rsidRPr="00174225">
        <w:rPr>
          <w:spacing w:val="38"/>
          <w:sz w:val="20"/>
        </w:rPr>
        <w:t xml:space="preserve"> </w:t>
      </w:r>
      <w:r w:rsidRPr="00174225">
        <w:rPr>
          <w:spacing w:val="-2"/>
          <w:sz w:val="20"/>
        </w:rPr>
        <w:t>c</w:t>
      </w:r>
      <w:r w:rsidRPr="00174225">
        <w:rPr>
          <w:spacing w:val="-1"/>
          <w:sz w:val="20"/>
        </w:rPr>
        <w:t>on</w:t>
      </w:r>
      <w:r w:rsidRPr="00174225">
        <w:rPr>
          <w:spacing w:val="-2"/>
          <w:sz w:val="20"/>
        </w:rPr>
        <w:t>trac</w:t>
      </w:r>
      <w:r w:rsidRPr="00174225">
        <w:rPr>
          <w:sz w:val="20"/>
        </w:rPr>
        <w:t>t</w:t>
      </w:r>
      <w:r w:rsidRPr="00174225">
        <w:rPr>
          <w:spacing w:val="39"/>
          <w:sz w:val="20"/>
        </w:rPr>
        <w:t xml:space="preserve"> </w:t>
      </w:r>
      <w:r w:rsidRPr="00174225">
        <w:rPr>
          <w:spacing w:val="-1"/>
          <w:sz w:val="20"/>
        </w:rPr>
        <w:t>w</w:t>
      </w:r>
      <w:r w:rsidRPr="00174225">
        <w:rPr>
          <w:spacing w:val="-2"/>
          <w:sz w:val="20"/>
        </w:rPr>
        <w:t>it</w:t>
      </w:r>
      <w:r w:rsidRPr="00174225">
        <w:rPr>
          <w:sz w:val="20"/>
        </w:rPr>
        <w:t>h</w:t>
      </w:r>
      <w:r w:rsidRPr="00174225">
        <w:rPr>
          <w:spacing w:val="41"/>
          <w:sz w:val="20"/>
        </w:rPr>
        <w:t xml:space="preserve"> </w:t>
      </w:r>
      <w:r w:rsidRPr="00174225">
        <w:rPr>
          <w:spacing w:val="-2"/>
          <w:sz w:val="20"/>
        </w:rPr>
        <w:t>a</w:t>
      </w:r>
      <w:r w:rsidRPr="00174225">
        <w:rPr>
          <w:sz w:val="20"/>
        </w:rPr>
        <w:t>n</w:t>
      </w:r>
      <w:r w:rsidRPr="00174225">
        <w:rPr>
          <w:spacing w:val="40"/>
          <w:sz w:val="20"/>
        </w:rPr>
        <w:t xml:space="preserve"> </w:t>
      </w:r>
      <w:r w:rsidRPr="00174225">
        <w:rPr>
          <w:spacing w:val="-2"/>
          <w:sz w:val="20"/>
        </w:rPr>
        <w:t>i</w:t>
      </w:r>
      <w:r w:rsidRPr="00174225">
        <w:rPr>
          <w:spacing w:val="-1"/>
          <w:sz w:val="20"/>
        </w:rPr>
        <w:t>nd</w:t>
      </w:r>
      <w:r w:rsidRPr="00174225">
        <w:rPr>
          <w:spacing w:val="-2"/>
          <w:sz w:val="20"/>
        </w:rPr>
        <w:t>e</w:t>
      </w:r>
      <w:r w:rsidRPr="00174225">
        <w:rPr>
          <w:spacing w:val="-1"/>
          <w:sz w:val="20"/>
        </w:rPr>
        <w:t>p</w:t>
      </w:r>
      <w:r w:rsidRPr="00174225">
        <w:rPr>
          <w:spacing w:val="-2"/>
          <w:sz w:val="20"/>
        </w:rPr>
        <w:t>e</w:t>
      </w:r>
      <w:r w:rsidRPr="00174225">
        <w:rPr>
          <w:spacing w:val="-1"/>
          <w:sz w:val="20"/>
        </w:rPr>
        <w:t>nd</w:t>
      </w:r>
      <w:r w:rsidRPr="00174225">
        <w:rPr>
          <w:spacing w:val="-2"/>
          <w:sz w:val="20"/>
        </w:rPr>
        <w:t>e</w:t>
      </w:r>
      <w:r w:rsidRPr="00174225">
        <w:rPr>
          <w:spacing w:val="-1"/>
          <w:sz w:val="20"/>
        </w:rPr>
        <w:t>n</w:t>
      </w:r>
      <w:r w:rsidRPr="00174225">
        <w:rPr>
          <w:sz w:val="20"/>
        </w:rPr>
        <w:t>t</w:t>
      </w:r>
      <w:r w:rsidRPr="00174225">
        <w:rPr>
          <w:spacing w:val="39"/>
          <w:sz w:val="20"/>
        </w:rPr>
        <w:t xml:space="preserve"> </w:t>
      </w:r>
      <w:r w:rsidRPr="00174225">
        <w:rPr>
          <w:spacing w:val="-2"/>
          <w:sz w:val="20"/>
        </w:rPr>
        <w:t>c</w:t>
      </w:r>
      <w:r w:rsidRPr="00174225">
        <w:rPr>
          <w:spacing w:val="-1"/>
          <w:sz w:val="20"/>
        </w:rPr>
        <w:t>on</w:t>
      </w:r>
      <w:r w:rsidRPr="00174225">
        <w:rPr>
          <w:spacing w:val="-2"/>
          <w:sz w:val="20"/>
        </w:rPr>
        <w:t>str</w:t>
      </w:r>
      <w:r w:rsidRPr="00174225">
        <w:rPr>
          <w:spacing w:val="-1"/>
          <w:sz w:val="20"/>
        </w:rPr>
        <w:t>u</w:t>
      </w:r>
      <w:r w:rsidRPr="00174225">
        <w:rPr>
          <w:spacing w:val="-2"/>
          <w:sz w:val="20"/>
        </w:rPr>
        <w:t>cti</w:t>
      </w:r>
      <w:r w:rsidRPr="00174225">
        <w:rPr>
          <w:spacing w:val="-1"/>
          <w:sz w:val="20"/>
        </w:rPr>
        <w:t>o</w:t>
      </w:r>
      <w:r w:rsidRPr="00174225">
        <w:rPr>
          <w:sz w:val="20"/>
        </w:rPr>
        <w:t>n</w:t>
      </w:r>
      <w:r w:rsidRPr="00174225">
        <w:rPr>
          <w:w w:val="102"/>
          <w:sz w:val="20"/>
        </w:rPr>
        <w:t xml:space="preserve"> </w:t>
      </w:r>
      <w:r w:rsidRPr="00174225">
        <w:rPr>
          <w:spacing w:val="-2"/>
          <w:sz w:val="20"/>
        </w:rPr>
        <w:t>c</w:t>
      </w:r>
      <w:r w:rsidRPr="00174225">
        <w:rPr>
          <w:spacing w:val="-1"/>
          <w:sz w:val="20"/>
        </w:rPr>
        <w:t>o</w:t>
      </w:r>
      <w:r w:rsidRPr="00174225">
        <w:rPr>
          <w:spacing w:val="-2"/>
          <w:sz w:val="20"/>
        </w:rPr>
        <w:t>nsulta</w:t>
      </w:r>
      <w:r w:rsidRPr="00174225">
        <w:rPr>
          <w:spacing w:val="-1"/>
          <w:sz w:val="20"/>
        </w:rPr>
        <w:t>n</w:t>
      </w:r>
      <w:r w:rsidRPr="00174225">
        <w:rPr>
          <w:sz w:val="20"/>
        </w:rPr>
        <w:t>t</w:t>
      </w:r>
      <w:r w:rsidRPr="00174225">
        <w:rPr>
          <w:spacing w:val="49"/>
          <w:sz w:val="20"/>
        </w:rPr>
        <w:t xml:space="preserve"> </w:t>
      </w:r>
      <w:r w:rsidRPr="00174225">
        <w:rPr>
          <w:sz w:val="20"/>
        </w:rPr>
        <w:t>w</w:t>
      </w:r>
      <w:r w:rsidRPr="00174225">
        <w:rPr>
          <w:spacing w:val="-2"/>
          <w:sz w:val="20"/>
        </w:rPr>
        <w:t>h</w:t>
      </w:r>
      <w:r w:rsidRPr="00174225">
        <w:rPr>
          <w:sz w:val="20"/>
        </w:rPr>
        <w:t>o</w:t>
      </w:r>
      <w:r w:rsidRPr="00174225">
        <w:rPr>
          <w:spacing w:val="50"/>
          <w:sz w:val="20"/>
        </w:rPr>
        <w:t xml:space="preserve"> </w:t>
      </w:r>
      <w:r w:rsidRPr="00174225">
        <w:rPr>
          <w:sz w:val="20"/>
        </w:rPr>
        <w:t>m</w:t>
      </w:r>
      <w:r w:rsidRPr="00174225">
        <w:rPr>
          <w:spacing w:val="-2"/>
          <w:sz w:val="20"/>
        </w:rPr>
        <w:t>a</w:t>
      </w:r>
      <w:r w:rsidRPr="00174225">
        <w:rPr>
          <w:spacing w:val="-1"/>
          <w:sz w:val="20"/>
        </w:rPr>
        <w:t>y</w:t>
      </w:r>
      <w:r w:rsidRPr="00174225">
        <w:rPr>
          <w:sz w:val="20"/>
        </w:rPr>
        <w:t xml:space="preserve">: </w:t>
      </w:r>
      <w:r w:rsidRPr="00174225">
        <w:rPr>
          <w:spacing w:val="-2"/>
          <w:sz w:val="20"/>
        </w:rPr>
        <w:t>(</w:t>
      </w:r>
      <w:proofErr w:type="spellStart"/>
      <w:r w:rsidRPr="00174225">
        <w:rPr>
          <w:spacing w:val="-2"/>
          <w:sz w:val="20"/>
        </w:rPr>
        <w:t>i</w:t>
      </w:r>
      <w:proofErr w:type="spellEnd"/>
      <w:r w:rsidRPr="00174225">
        <w:rPr>
          <w:spacing w:val="-2"/>
          <w:sz w:val="20"/>
        </w:rPr>
        <w:t>.</w:t>
      </w:r>
      <w:r w:rsidRPr="00174225">
        <w:rPr>
          <w:sz w:val="20"/>
        </w:rPr>
        <w:t>)</w:t>
      </w:r>
      <w:r w:rsidRPr="00174225">
        <w:rPr>
          <w:spacing w:val="49"/>
          <w:sz w:val="20"/>
        </w:rPr>
        <w:t xml:space="preserve"> </w:t>
      </w:r>
      <w:r w:rsidRPr="00174225">
        <w:rPr>
          <w:spacing w:val="-1"/>
          <w:sz w:val="20"/>
        </w:rPr>
        <w:t>p</w:t>
      </w:r>
      <w:r w:rsidRPr="00174225">
        <w:rPr>
          <w:spacing w:val="-2"/>
          <w:sz w:val="20"/>
        </w:rPr>
        <w:t>erf</w:t>
      </w:r>
      <w:r w:rsidRPr="00174225">
        <w:rPr>
          <w:spacing w:val="-1"/>
          <w:sz w:val="20"/>
        </w:rPr>
        <w:t>o</w:t>
      </w:r>
      <w:r w:rsidRPr="00174225">
        <w:rPr>
          <w:spacing w:val="-2"/>
          <w:sz w:val="20"/>
        </w:rPr>
        <w:t>r</w:t>
      </w:r>
      <w:r w:rsidRPr="00174225">
        <w:rPr>
          <w:sz w:val="20"/>
        </w:rPr>
        <w:t>m</w:t>
      </w:r>
      <w:r w:rsidRPr="00174225">
        <w:rPr>
          <w:spacing w:val="51"/>
          <w:sz w:val="20"/>
        </w:rPr>
        <w:t xml:space="preserve"> </w:t>
      </w:r>
      <w:r w:rsidRPr="00174225">
        <w:rPr>
          <w:spacing w:val="-2"/>
          <w:sz w:val="20"/>
        </w:rPr>
        <w:t>a</w:t>
      </w:r>
      <w:r w:rsidRPr="00174225">
        <w:rPr>
          <w:sz w:val="20"/>
        </w:rPr>
        <w:t>n</w:t>
      </w:r>
      <w:r w:rsidRPr="00174225">
        <w:rPr>
          <w:spacing w:val="51"/>
          <w:sz w:val="20"/>
        </w:rPr>
        <w:t xml:space="preserve"> </w:t>
      </w:r>
      <w:r w:rsidRPr="00174225">
        <w:rPr>
          <w:spacing w:val="-1"/>
          <w:sz w:val="20"/>
        </w:rPr>
        <w:t>up</w:t>
      </w:r>
      <w:r w:rsidRPr="00174225">
        <w:rPr>
          <w:spacing w:val="-2"/>
          <w:sz w:val="20"/>
        </w:rPr>
        <w:t>-fr</w:t>
      </w:r>
      <w:r w:rsidRPr="00174225">
        <w:rPr>
          <w:spacing w:val="-1"/>
          <w:sz w:val="20"/>
        </w:rPr>
        <w:t>on</w:t>
      </w:r>
      <w:r w:rsidRPr="00174225">
        <w:rPr>
          <w:sz w:val="20"/>
        </w:rPr>
        <w:t>t</w:t>
      </w:r>
      <w:r w:rsidRPr="00174225">
        <w:rPr>
          <w:spacing w:val="49"/>
          <w:sz w:val="20"/>
        </w:rPr>
        <w:t xml:space="preserve"> </w:t>
      </w:r>
      <w:r w:rsidRPr="00174225">
        <w:rPr>
          <w:spacing w:val="-2"/>
          <w:sz w:val="20"/>
        </w:rPr>
        <w:t>a</w:t>
      </w:r>
      <w:r w:rsidRPr="00174225">
        <w:rPr>
          <w:spacing w:val="-1"/>
          <w:sz w:val="20"/>
        </w:rPr>
        <w:t>n</w:t>
      </w:r>
      <w:r w:rsidRPr="00174225">
        <w:rPr>
          <w:spacing w:val="-2"/>
          <w:sz w:val="20"/>
        </w:rPr>
        <w:t>al</w:t>
      </w:r>
      <w:r w:rsidRPr="00174225">
        <w:rPr>
          <w:spacing w:val="-1"/>
          <w:sz w:val="20"/>
        </w:rPr>
        <w:t>y</w:t>
      </w:r>
      <w:r w:rsidRPr="00174225">
        <w:rPr>
          <w:spacing w:val="-2"/>
          <w:sz w:val="20"/>
        </w:rPr>
        <w:t>si</w:t>
      </w:r>
      <w:r w:rsidRPr="00174225">
        <w:rPr>
          <w:sz w:val="20"/>
        </w:rPr>
        <w:t>s</w:t>
      </w:r>
      <w:r w:rsidRPr="00174225">
        <w:rPr>
          <w:spacing w:val="50"/>
          <w:sz w:val="20"/>
        </w:rPr>
        <w:t xml:space="preserve"> </w:t>
      </w:r>
      <w:r w:rsidRPr="00174225">
        <w:rPr>
          <w:spacing w:val="-1"/>
          <w:sz w:val="20"/>
        </w:rPr>
        <w:t>o</w:t>
      </w:r>
      <w:r w:rsidRPr="00174225">
        <w:rPr>
          <w:sz w:val="20"/>
        </w:rPr>
        <w:t>f</w:t>
      </w:r>
      <w:r w:rsidRPr="00174225">
        <w:rPr>
          <w:spacing w:val="49"/>
          <w:sz w:val="20"/>
        </w:rPr>
        <w:t xml:space="preserve"> </w:t>
      </w:r>
      <w:r w:rsidRPr="00174225">
        <w:rPr>
          <w:spacing w:val="-2"/>
          <w:sz w:val="20"/>
        </w:rPr>
        <w:t>t</w:t>
      </w:r>
      <w:r w:rsidRPr="00174225">
        <w:rPr>
          <w:spacing w:val="-1"/>
          <w:sz w:val="20"/>
        </w:rPr>
        <w:t>h</w:t>
      </w:r>
      <w:r w:rsidRPr="00174225">
        <w:rPr>
          <w:sz w:val="20"/>
        </w:rPr>
        <w:t>e</w:t>
      </w:r>
      <w:r w:rsidRPr="00174225">
        <w:rPr>
          <w:spacing w:val="50"/>
          <w:sz w:val="20"/>
        </w:rPr>
        <w:t xml:space="preserve"> </w:t>
      </w:r>
      <w:r w:rsidRPr="00174225">
        <w:rPr>
          <w:spacing w:val="-2"/>
          <w:sz w:val="20"/>
        </w:rPr>
        <w:t>c</w:t>
      </w:r>
      <w:r w:rsidRPr="00174225">
        <w:rPr>
          <w:spacing w:val="-1"/>
          <w:sz w:val="20"/>
        </w:rPr>
        <w:t>on</w:t>
      </w:r>
      <w:r w:rsidRPr="00174225">
        <w:rPr>
          <w:spacing w:val="-2"/>
          <w:sz w:val="20"/>
        </w:rPr>
        <w:t>str</w:t>
      </w:r>
      <w:r w:rsidRPr="00174225">
        <w:rPr>
          <w:spacing w:val="-1"/>
          <w:sz w:val="20"/>
        </w:rPr>
        <w:t>u</w:t>
      </w:r>
      <w:r w:rsidRPr="00174225">
        <w:rPr>
          <w:spacing w:val="-2"/>
          <w:sz w:val="20"/>
        </w:rPr>
        <w:t>cti</w:t>
      </w:r>
      <w:r w:rsidRPr="00174225">
        <w:rPr>
          <w:spacing w:val="-1"/>
          <w:sz w:val="20"/>
        </w:rPr>
        <w:t>o</w:t>
      </w:r>
      <w:r w:rsidRPr="00174225">
        <w:rPr>
          <w:sz w:val="20"/>
        </w:rPr>
        <w:t>n</w:t>
      </w:r>
      <w:r w:rsidRPr="00174225">
        <w:rPr>
          <w:spacing w:val="51"/>
          <w:sz w:val="20"/>
        </w:rPr>
        <w:t xml:space="preserve"> </w:t>
      </w:r>
      <w:r w:rsidRPr="00174225">
        <w:rPr>
          <w:spacing w:val="-1"/>
          <w:sz w:val="20"/>
        </w:rPr>
        <w:t>budg</w:t>
      </w:r>
      <w:r w:rsidRPr="00174225">
        <w:rPr>
          <w:spacing w:val="-2"/>
          <w:sz w:val="20"/>
        </w:rPr>
        <w:t>e</w:t>
      </w:r>
      <w:r w:rsidRPr="00174225">
        <w:rPr>
          <w:sz w:val="20"/>
        </w:rPr>
        <w:t>t</w:t>
      </w:r>
      <w:r w:rsidRPr="00174225">
        <w:rPr>
          <w:spacing w:val="49"/>
          <w:sz w:val="20"/>
        </w:rPr>
        <w:t xml:space="preserve"> </w:t>
      </w:r>
      <w:r w:rsidRPr="00174225">
        <w:rPr>
          <w:spacing w:val="-2"/>
          <w:sz w:val="20"/>
        </w:rPr>
        <w:t>t</w:t>
      </w:r>
      <w:r w:rsidRPr="00174225">
        <w:rPr>
          <w:sz w:val="20"/>
        </w:rPr>
        <w:t>o</w:t>
      </w:r>
      <w:r w:rsidRPr="00174225">
        <w:rPr>
          <w:w w:val="102"/>
          <w:sz w:val="20"/>
        </w:rPr>
        <w:t xml:space="preserve"> </w:t>
      </w:r>
      <w:r w:rsidRPr="00174225">
        <w:rPr>
          <w:spacing w:val="-1"/>
          <w:sz w:val="20"/>
        </w:rPr>
        <w:t>d</w:t>
      </w:r>
      <w:r w:rsidRPr="00174225">
        <w:rPr>
          <w:spacing w:val="-2"/>
          <w:sz w:val="20"/>
        </w:rPr>
        <w:t>eter</w:t>
      </w:r>
      <w:r w:rsidRPr="00174225">
        <w:rPr>
          <w:sz w:val="20"/>
        </w:rPr>
        <w:t>m</w:t>
      </w:r>
      <w:r w:rsidRPr="00174225">
        <w:rPr>
          <w:spacing w:val="-2"/>
          <w:sz w:val="20"/>
        </w:rPr>
        <w:t>i</w:t>
      </w:r>
      <w:r w:rsidRPr="00174225">
        <w:rPr>
          <w:spacing w:val="-1"/>
          <w:sz w:val="20"/>
        </w:rPr>
        <w:t>n</w:t>
      </w:r>
      <w:r w:rsidRPr="00174225">
        <w:rPr>
          <w:sz w:val="20"/>
        </w:rPr>
        <w:t>e</w:t>
      </w:r>
      <w:r w:rsidRPr="00174225">
        <w:rPr>
          <w:spacing w:val="4"/>
          <w:sz w:val="20"/>
        </w:rPr>
        <w:t xml:space="preserve"> </w:t>
      </w:r>
      <w:r w:rsidRPr="00174225">
        <w:rPr>
          <w:spacing w:val="-2"/>
          <w:sz w:val="20"/>
        </w:rPr>
        <w:t>t</w:t>
      </w:r>
      <w:r w:rsidRPr="00174225">
        <w:rPr>
          <w:spacing w:val="-1"/>
          <w:sz w:val="20"/>
        </w:rPr>
        <w:t>h</w:t>
      </w:r>
      <w:r w:rsidRPr="00174225">
        <w:rPr>
          <w:sz w:val="20"/>
        </w:rPr>
        <w:t>e</w:t>
      </w:r>
      <w:r w:rsidRPr="00174225">
        <w:rPr>
          <w:spacing w:val="5"/>
          <w:sz w:val="20"/>
        </w:rPr>
        <w:t xml:space="preserve"> </w:t>
      </w:r>
      <w:r w:rsidRPr="00174225">
        <w:rPr>
          <w:spacing w:val="-2"/>
          <w:sz w:val="20"/>
        </w:rPr>
        <w:t>reas</w:t>
      </w:r>
      <w:r w:rsidRPr="00174225">
        <w:rPr>
          <w:spacing w:val="-1"/>
          <w:sz w:val="20"/>
        </w:rPr>
        <w:t>on</w:t>
      </w:r>
      <w:r w:rsidRPr="00174225">
        <w:rPr>
          <w:spacing w:val="-2"/>
          <w:sz w:val="20"/>
        </w:rPr>
        <w:t>a</w:t>
      </w:r>
      <w:r w:rsidRPr="00174225">
        <w:rPr>
          <w:spacing w:val="-1"/>
          <w:sz w:val="20"/>
        </w:rPr>
        <w:t>b</w:t>
      </w:r>
      <w:r w:rsidRPr="00174225">
        <w:rPr>
          <w:spacing w:val="-2"/>
          <w:sz w:val="20"/>
        </w:rPr>
        <w:t>le</w:t>
      </w:r>
      <w:r w:rsidRPr="00174225">
        <w:rPr>
          <w:spacing w:val="-1"/>
          <w:sz w:val="20"/>
        </w:rPr>
        <w:t>n</w:t>
      </w:r>
      <w:r w:rsidRPr="00174225">
        <w:rPr>
          <w:spacing w:val="-2"/>
          <w:sz w:val="20"/>
        </w:rPr>
        <w:t>es</w:t>
      </w:r>
      <w:r w:rsidRPr="00174225">
        <w:rPr>
          <w:sz w:val="20"/>
        </w:rPr>
        <w:t>s</w:t>
      </w:r>
      <w:r w:rsidRPr="00174225">
        <w:rPr>
          <w:spacing w:val="5"/>
          <w:sz w:val="20"/>
        </w:rPr>
        <w:t xml:space="preserve"> </w:t>
      </w:r>
      <w:r w:rsidRPr="00174225">
        <w:rPr>
          <w:spacing w:val="-1"/>
          <w:sz w:val="20"/>
        </w:rPr>
        <w:t>o</w:t>
      </w:r>
      <w:r w:rsidRPr="00174225">
        <w:rPr>
          <w:sz w:val="20"/>
        </w:rPr>
        <w:t>f</w:t>
      </w:r>
      <w:r w:rsidRPr="00174225">
        <w:rPr>
          <w:spacing w:val="5"/>
          <w:sz w:val="20"/>
        </w:rPr>
        <w:t xml:space="preserve"> </w:t>
      </w:r>
      <w:r w:rsidRPr="00174225">
        <w:rPr>
          <w:spacing w:val="-2"/>
          <w:sz w:val="20"/>
        </w:rPr>
        <w:t>c</w:t>
      </w:r>
      <w:r w:rsidRPr="00174225">
        <w:rPr>
          <w:spacing w:val="-1"/>
          <w:sz w:val="20"/>
        </w:rPr>
        <w:t>o</w:t>
      </w:r>
      <w:r w:rsidRPr="00174225">
        <w:rPr>
          <w:spacing w:val="-2"/>
          <w:sz w:val="20"/>
        </w:rPr>
        <w:t>st</w:t>
      </w:r>
      <w:r w:rsidRPr="00174225">
        <w:rPr>
          <w:sz w:val="20"/>
        </w:rPr>
        <w:t>s</w:t>
      </w:r>
      <w:r w:rsidRPr="00174225">
        <w:rPr>
          <w:spacing w:val="4"/>
          <w:sz w:val="20"/>
        </w:rPr>
        <w:t xml:space="preserve"> </w:t>
      </w:r>
      <w:r w:rsidRPr="00174225">
        <w:rPr>
          <w:spacing w:val="-2"/>
          <w:sz w:val="20"/>
        </w:rPr>
        <w:t>a</w:t>
      </w:r>
      <w:r w:rsidRPr="00174225">
        <w:rPr>
          <w:sz w:val="20"/>
        </w:rPr>
        <w:t>s</w:t>
      </w:r>
      <w:r w:rsidRPr="00174225">
        <w:rPr>
          <w:spacing w:val="5"/>
          <w:sz w:val="20"/>
        </w:rPr>
        <w:t xml:space="preserve"> </w:t>
      </w:r>
      <w:r w:rsidRPr="00174225">
        <w:rPr>
          <w:spacing w:val="-1"/>
          <w:sz w:val="20"/>
        </w:rPr>
        <w:t>p</w:t>
      </w:r>
      <w:r w:rsidRPr="00174225">
        <w:rPr>
          <w:spacing w:val="-2"/>
          <w:sz w:val="20"/>
        </w:rPr>
        <w:t>rese</w:t>
      </w:r>
      <w:r w:rsidRPr="00174225">
        <w:rPr>
          <w:spacing w:val="-1"/>
          <w:sz w:val="20"/>
        </w:rPr>
        <w:t>n</w:t>
      </w:r>
      <w:r w:rsidRPr="00174225">
        <w:rPr>
          <w:spacing w:val="-2"/>
          <w:sz w:val="20"/>
        </w:rPr>
        <w:t>te</w:t>
      </w:r>
      <w:r w:rsidRPr="00174225">
        <w:rPr>
          <w:spacing w:val="-1"/>
          <w:sz w:val="20"/>
        </w:rPr>
        <w:t>d</w:t>
      </w:r>
      <w:r w:rsidRPr="00174225">
        <w:rPr>
          <w:sz w:val="20"/>
        </w:rPr>
        <w:t>;</w:t>
      </w:r>
      <w:r w:rsidRPr="00174225">
        <w:rPr>
          <w:spacing w:val="5"/>
          <w:sz w:val="20"/>
        </w:rPr>
        <w:t xml:space="preserve"> </w:t>
      </w:r>
      <w:r w:rsidRPr="00174225">
        <w:rPr>
          <w:spacing w:val="-2"/>
          <w:sz w:val="20"/>
        </w:rPr>
        <w:t>(</w:t>
      </w:r>
      <w:r w:rsidRPr="00174225">
        <w:rPr>
          <w:spacing w:val="-4"/>
          <w:sz w:val="20"/>
        </w:rPr>
        <w:t>i</w:t>
      </w:r>
      <w:r w:rsidRPr="00174225">
        <w:rPr>
          <w:spacing w:val="-2"/>
          <w:sz w:val="20"/>
        </w:rPr>
        <w:t>i.</w:t>
      </w:r>
      <w:r w:rsidRPr="00174225">
        <w:rPr>
          <w:sz w:val="20"/>
        </w:rPr>
        <w:t>)</w:t>
      </w:r>
      <w:r w:rsidRPr="00174225">
        <w:rPr>
          <w:spacing w:val="5"/>
          <w:sz w:val="20"/>
        </w:rPr>
        <w:t xml:space="preserve"> </w:t>
      </w:r>
      <w:r w:rsidRPr="00174225">
        <w:rPr>
          <w:spacing w:val="-2"/>
          <w:sz w:val="20"/>
        </w:rPr>
        <w:t>re</w:t>
      </w:r>
      <w:r w:rsidRPr="00174225">
        <w:rPr>
          <w:spacing w:val="-1"/>
          <w:sz w:val="20"/>
        </w:rPr>
        <w:t>v</w:t>
      </w:r>
      <w:r w:rsidRPr="00174225">
        <w:rPr>
          <w:spacing w:val="-2"/>
          <w:sz w:val="20"/>
        </w:rPr>
        <w:t>ie</w:t>
      </w:r>
      <w:r w:rsidRPr="00174225">
        <w:rPr>
          <w:sz w:val="20"/>
        </w:rPr>
        <w:t>w</w:t>
      </w:r>
      <w:r w:rsidRPr="00174225">
        <w:rPr>
          <w:spacing w:val="6"/>
          <w:sz w:val="20"/>
        </w:rPr>
        <w:t xml:space="preserve"> </w:t>
      </w:r>
      <w:r w:rsidRPr="00174225">
        <w:rPr>
          <w:spacing w:val="-2"/>
          <w:sz w:val="20"/>
        </w:rPr>
        <w:t>t</w:t>
      </w:r>
      <w:r w:rsidRPr="00174225">
        <w:rPr>
          <w:spacing w:val="-1"/>
          <w:sz w:val="20"/>
        </w:rPr>
        <w:t>h</w:t>
      </w:r>
      <w:r w:rsidRPr="00174225">
        <w:rPr>
          <w:sz w:val="20"/>
        </w:rPr>
        <w:t>e</w:t>
      </w:r>
      <w:r w:rsidRPr="00174225">
        <w:rPr>
          <w:spacing w:val="4"/>
          <w:sz w:val="20"/>
        </w:rPr>
        <w:t xml:space="preserve"> </w:t>
      </w:r>
      <w:r w:rsidRPr="00174225">
        <w:rPr>
          <w:spacing w:val="-2"/>
          <w:sz w:val="20"/>
        </w:rPr>
        <w:t>fi</w:t>
      </w:r>
      <w:r w:rsidRPr="00174225">
        <w:rPr>
          <w:spacing w:val="-1"/>
          <w:sz w:val="20"/>
        </w:rPr>
        <w:t>n</w:t>
      </w:r>
      <w:r w:rsidRPr="00174225">
        <w:rPr>
          <w:spacing w:val="-2"/>
          <w:sz w:val="20"/>
        </w:rPr>
        <w:t>a</w:t>
      </w:r>
      <w:r w:rsidRPr="00174225">
        <w:rPr>
          <w:sz w:val="20"/>
        </w:rPr>
        <w:t>l</w:t>
      </w:r>
      <w:r w:rsidRPr="00174225">
        <w:rPr>
          <w:spacing w:val="4"/>
          <w:sz w:val="20"/>
        </w:rPr>
        <w:t xml:space="preserve"> </w:t>
      </w:r>
      <w:r w:rsidRPr="00174225">
        <w:rPr>
          <w:spacing w:val="-1"/>
          <w:sz w:val="20"/>
        </w:rPr>
        <w:t>p</w:t>
      </w:r>
      <w:r w:rsidRPr="00174225">
        <w:rPr>
          <w:spacing w:val="-2"/>
          <w:sz w:val="20"/>
        </w:rPr>
        <w:t>la</w:t>
      </w:r>
      <w:r w:rsidRPr="00174225">
        <w:rPr>
          <w:spacing w:val="-1"/>
          <w:sz w:val="20"/>
        </w:rPr>
        <w:t>n</w:t>
      </w:r>
      <w:r w:rsidRPr="00174225">
        <w:rPr>
          <w:sz w:val="20"/>
        </w:rPr>
        <w:t>s</w:t>
      </w:r>
      <w:r w:rsidRPr="00174225">
        <w:rPr>
          <w:spacing w:val="5"/>
          <w:sz w:val="20"/>
        </w:rPr>
        <w:t xml:space="preserve"> </w:t>
      </w:r>
      <w:r w:rsidRPr="00174225">
        <w:rPr>
          <w:spacing w:val="-2"/>
          <w:sz w:val="20"/>
        </w:rPr>
        <w:t>a</w:t>
      </w:r>
      <w:r w:rsidRPr="00174225">
        <w:rPr>
          <w:spacing w:val="-1"/>
          <w:sz w:val="20"/>
        </w:rPr>
        <w:t>nd</w:t>
      </w:r>
      <w:r w:rsidRPr="00174225">
        <w:rPr>
          <w:spacing w:val="-1"/>
          <w:w w:val="102"/>
          <w:sz w:val="20"/>
        </w:rPr>
        <w:t xml:space="preserve"> </w:t>
      </w:r>
      <w:r w:rsidRPr="00174225">
        <w:rPr>
          <w:spacing w:val="-2"/>
          <w:sz w:val="20"/>
        </w:rPr>
        <w:t>s</w:t>
      </w:r>
      <w:r w:rsidRPr="00174225">
        <w:rPr>
          <w:spacing w:val="-1"/>
          <w:sz w:val="20"/>
        </w:rPr>
        <w:t>p</w:t>
      </w:r>
      <w:r w:rsidRPr="00174225">
        <w:rPr>
          <w:spacing w:val="-2"/>
          <w:sz w:val="20"/>
        </w:rPr>
        <w:t>ecificati</w:t>
      </w:r>
      <w:r w:rsidRPr="00174225">
        <w:rPr>
          <w:spacing w:val="-1"/>
          <w:sz w:val="20"/>
        </w:rPr>
        <w:t>on</w:t>
      </w:r>
      <w:r w:rsidRPr="00174225">
        <w:rPr>
          <w:sz w:val="20"/>
        </w:rPr>
        <w:t>s</w:t>
      </w:r>
      <w:r w:rsidRPr="00174225">
        <w:rPr>
          <w:spacing w:val="22"/>
          <w:sz w:val="20"/>
        </w:rPr>
        <w:t xml:space="preserve"> </w:t>
      </w:r>
      <w:r w:rsidRPr="00174225">
        <w:rPr>
          <w:spacing w:val="-1"/>
          <w:sz w:val="20"/>
        </w:rPr>
        <w:t>o</w:t>
      </w:r>
      <w:r w:rsidRPr="00174225">
        <w:rPr>
          <w:sz w:val="20"/>
        </w:rPr>
        <w:t>f</w:t>
      </w:r>
      <w:r w:rsidRPr="00174225">
        <w:rPr>
          <w:spacing w:val="23"/>
          <w:sz w:val="20"/>
        </w:rPr>
        <w:t xml:space="preserve"> </w:t>
      </w:r>
      <w:r w:rsidRPr="00174225">
        <w:rPr>
          <w:spacing w:val="-2"/>
          <w:sz w:val="20"/>
        </w:rPr>
        <w:t>t</w:t>
      </w:r>
      <w:r w:rsidRPr="00174225">
        <w:rPr>
          <w:spacing w:val="-1"/>
          <w:sz w:val="20"/>
        </w:rPr>
        <w:t>h</w:t>
      </w:r>
      <w:r w:rsidRPr="00174225">
        <w:rPr>
          <w:sz w:val="20"/>
        </w:rPr>
        <w:t>e</w:t>
      </w:r>
      <w:r w:rsidRPr="00174225">
        <w:rPr>
          <w:spacing w:val="22"/>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w:t>
      </w:r>
      <w:r w:rsidRPr="00174225">
        <w:rPr>
          <w:sz w:val="20"/>
        </w:rPr>
        <w:t>t</w:t>
      </w:r>
      <w:r w:rsidRPr="00174225">
        <w:rPr>
          <w:spacing w:val="22"/>
          <w:sz w:val="20"/>
        </w:rPr>
        <w:t xml:space="preserve"> </w:t>
      </w:r>
      <w:r w:rsidRPr="00174225">
        <w:rPr>
          <w:spacing w:val="-2"/>
          <w:sz w:val="20"/>
        </w:rPr>
        <w:t>(</w:t>
      </w:r>
      <w:r w:rsidRPr="00174225">
        <w:rPr>
          <w:spacing w:val="-1"/>
          <w:sz w:val="20"/>
        </w:rPr>
        <w:t>du</w:t>
      </w:r>
      <w:r w:rsidRPr="00174225">
        <w:rPr>
          <w:spacing w:val="-2"/>
          <w:sz w:val="20"/>
        </w:rPr>
        <w:t>ri</w:t>
      </w:r>
      <w:r w:rsidRPr="00174225">
        <w:rPr>
          <w:spacing w:val="-1"/>
          <w:sz w:val="20"/>
        </w:rPr>
        <w:t>n</w:t>
      </w:r>
      <w:r w:rsidRPr="00174225">
        <w:rPr>
          <w:sz w:val="20"/>
        </w:rPr>
        <w:t>g</w:t>
      </w:r>
      <w:r w:rsidRPr="00174225">
        <w:rPr>
          <w:spacing w:val="22"/>
          <w:sz w:val="20"/>
        </w:rPr>
        <w:t xml:space="preserve"> </w:t>
      </w:r>
      <w:r w:rsidRPr="00174225">
        <w:rPr>
          <w:spacing w:val="-2"/>
          <w:sz w:val="20"/>
        </w:rPr>
        <w:t>a</w:t>
      </w:r>
      <w:r w:rsidRPr="00174225">
        <w:rPr>
          <w:spacing w:val="-1"/>
          <w:sz w:val="20"/>
        </w:rPr>
        <w:t>n</w:t>
      </w:r>
      <w:r w:rsidRPr="00174225">
        <w:rPr>
          <w:sz w:val="20"/>
        </w:rPr>
        <w:t>d</w:t>
      </w:r>
      <w:r w:rsidRPr="00174225">
        <w:rPr>
          <w:spacing w:val="23"/>
          <w:sz w:val="20"/>
        </w:rPr>
        <w:t xml:space="preserve"> </w:t>
      </w:r>
      <w:r w:rsidRPr="00174225">
        <w:rPr>
          <w:spacing w:val="-1"/>
          <w:sz w:val="20"/>
        </w:rPr>
        <w:t>upo</w:t>
      </w:r>
      <w:r w:rsidRPr="00174225">
        <w:rPr>
          <w:sz w:val="20"/>
        </w:rPr>
        <w:t>n</w:t>
      </w:r>
      <w:r w:rsidRPr="00174225">
        <w:rPr>
          <w:spacing w:val="23"/>
          <w:sz w:val="20"/>
        </w:rPr>
        <w:t xml:space="preserve"> </w:t>
      </w:r>
      <w:r w:rsidRPr="00174225">
        <w:rPr>
          <w:spacing w:val="-2"/>
          <w:sz w:val="20"/>
        </w:rPr>
        <w:t>t</w:t>
      </w:r>
      <w:r w:rsidRPr="00174225">
        <w:rPr>
          <w:spacing w:val="-1"/>
          <w:sz w:val="20"/>
        </w:rPr>
        <w:t>h</w:t>
      </w:r>
      <w:r w:rsidRPr="00174225">
        <w:rPr>
          <w:sz w:val="20"/>
        </w:rPr>
        <w:t>e</w:t>
      </w:r>
      <w:r w:rsidRPr="00174225">
        <w:rPr>
          <w:spacing w:val="22"/>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leti</w:t>
      </w:r>
      <w:r w:rsidRPr="00174225">
        <w:rPr>
          <w:spacing w:val="-1"/>
          <w:sz w:val="20"/>
        </w:rPr>
        <w:t>o</w:t>
      </w:r>
      <w:r w:rsidRPr="00174225">
        <w:rPr>
          <w:sz w:val="20"/>
        </w:rPr>
        <w:t>n</w:t>
      </w:r>
      <w:r w:rsidRPr="00174225">
        <w:rPr>
          <w:spacing w:val="23"/>
          <w:sz w:val="20"/>
        </w:rPr>
        <w:t xml:space="preserve"> </w:t>
      </w:r>
      <w:r w:rsidRPr="00174225">
        <w:rPr>
          <w:spacing w:val="-1"/>
          <w:sz w:val="20"/>
        </w:rPr>
        <w:t>o</w:t>
      </w:r>
      <w:r w:rsidRPr="00174225">
        <w:rPr>
          <w:sz w:val="20"/>
        </w:rPr>
        <w:t>f</w:t>
      </w:r>
      <w:r w:rsidRPr="00174225">
        <w:rPr>
          <w:spacing w:val="22"/>
          <w:sz w:val="20"/>
        </w:rPr>
        <w:t xml:space="preserve"> </w:t>
      </w:r>
      <w:r w:rsidRPr="00174225">
        <w:rPr>
          <w:spacing w:val="-2"/>
          <w:sz w:val="20"/>
        </w:rPr>
        <w:t>t</w:t>
      </w:r>
      <w:r w:rsidRPr="00174225">
        <w:rPr>
          <w:spacing w:val="-1"/>
          <w:sz w:val="20"/>
        </w:rPr>
        <w:t>h</w:t>
      </w:r>
      <w:r w:rsidRPr="00174225">
        <w:rPr>
          <w:sz w:val="20"/>
        </w:rPr>
        <w:t>e</w:t>
      </w:r>
      <w:r w:rsidRPr="00174225">
        <w:rPr>
          <w:spacing w:val="23"/>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ject</w:t>
      </w:r>
      <w:r w:rsidRPr="00174225">
        <w:rPr>
          <w:sz w:val="20"/>
        </w:rPr>
        <w:t>)</w:t>
      </w:r>
      <w:r w:rsidRPr="00174225">
        <w:rPr>
          <w:spacing w:val="19"/>
          <w:sz w:val="20"/>
        </w:rPr>
        <w:t xml:space="preserve"> </w:t>
      </w:r>
      <w:r w:rsidRPr="00174225">
        <w:rPr>
          <w:spacing w:val="-2"/>
          <w:sz w:val="20"/>
        </w:rPr>
        <w:t>f</w:t>
      </w:r>
      <w:r w:rsidRPr="00174225">
        <w:rPr>
          <w:spacing w:val="-1"/>
          <w:sz w:val="20"/>
        </w:rPr>
        <w:t>o</w:t>
      </w:r>
      <w:r w:rsidRPr="00174225">
        <w:rPr>
          <w:sz w:val="20"/>
        </w:rPr>
        <w:t>r</w:t>
      </w:r>
      <w:r w:rsidRPr="00174225">
        <w:rPr>
          <w:w w:val="102"/>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lia</w:t>
      </w:r>
      <w:r w:rsidRPr="00174225">
        <w:rPr>
          <w:spacing w:val="-1"/>
          <w:sz w:val="20"/>
        </w:rPr>
        <w:t>n</w:t>
      </w:r>
      <w:r w:rsidRPr="00174225">
        <w:rPr>
          <w:spacing w:val="-2"/>
          <w:sz w:val="20"/>
        </w:rPr>
        <w:t>c</w:t>
      </w:r>
      <w:r w:rsidRPr="00174225">
        <w:rPr>
          <w:sz w:val="20"/>
        </w:rPr>
        <w:t>e</w:t>
      </w:r>
      <w:r w:rsidRPr="00174225">
        <w:rPr>
          <w:spacing w:val="26"/>
          <w:sz w:val="20"/>
        </w:rPr>
        <w:t xml:space="preserve"> </w:t>
      </w:r>
      <w:r w:rsidRPr="00174225">
        <w:rPr>
          <w:spacing w:val="-1"/>
          <w:sz w:val="20"/>
        </w:rPr>
        <w:t>w</w:t>
      </w:r>
      <w:r w:rsidRPr="00174225">
        <w:rPr>
          <w:spacing w:val="-2"/>
          <w:sz w:val="20"/>
        </w:rPr>
        <w:t>it</w:t>
      </w:r>
      <w:r w:rsidRPr="00174225">
        <w:rPr>
          <w:sz w:val="20"/>
        </w:rPr>
        <w:t>h</w:t>
      </w:r>
      <w:r w:rsidRPr="00174225">
        <w:rPr>
          <w:spacing w:val="27"/>
          <w:sz w:val="20"/>
        </w:rPr>
        <w:t xml:space="preserve"> </w:t>
      </w:r>
      <w:r w:rsidRPr="00174225">
        <w:rPr>
          <w:spacing w:val="-1"/>
          <w:sz w:val="20"/>
        </w:rPr>
        <w:t>AHFA</w:t>
      </w:r>
      <w:r w:rsidRPr="00174225">
        <w:rPr>
          <w:spacing w:val="-2"/>
          <w:sz w:val="20"/>
        </w:rPr>
        <w:t>’</w:t>
      </w:r>
      <w:r w:rsidRPr="00174225">
        <w:rPr>
          <w:sz w:val="20"/>
        </w:rPr>
        <w:t>s</w:t>
      </w:r>
      <w:r w:rsidRPr="00174225">
        <w:rPr>
          <w:spacing w:val="27"/>
          <w:sz w:val="20"/>
        </w:rPr>
        <w:t xml:space="preserve"> </w:t>
      </w:r>
      <w:r w:rsidRPr="00174225">
        <w:rPr>
          <w:spacing w:val="-1"/>
          <w:sz w:val="20"/>
        </w:rPr>
        <w:t>D</w:t>
      </w:r>
      <w:r w:rsidRPr="00174225">
        <w:rPr>
          <w:spacing w:val="-2"/>
          <w:sz w:val="20"/>
        </w:rPr>
        <w:t>esi</w:t>
      </w:r>
      <w:r w:rsidRPr="00174225">
        <w:rPr>
          <w:spacing w:val="-1"/>
          <w:sz w:val="20"/>
        </w:rPr>
        <w:t>g</w:t>
      </w:r>
      <w:r w:rsidRPr="00174225">
        <w:rPr>
          <w:sz w:val="20"/>
        </w:rPr>
        <w:t>n</w:t>
      </w:r>
      <w:r w:rsidRPr="00174225">
        <w:rPr>
          <w:spacing w:val="28"/>
          <w:sz w:val="20"/>
        </w:rPr>
        <w:t xml:space="preserve"> </w:t>
      </w:r>
      <w:r w:rsidRPr="00174225">
        <w:rPr>
          <w:spacing w:val="-1"/>
          <w:sz w:val="20"/>
        </w:rPr>
        <w:t>Qu</w:t>
      </w:r>
      <w:r w:rsidRPr="00174225">
        <w:rPr>
          <w:spacing w:val="-2"/>
          <w:sz w:val="20"/>
        </w:rPr>
        <w:t>alit</w:t>
      </w:r>
      <w:r w:rsidRPr="00174225">
        <w:rPr>
          <w:sz w:val="20"/>
        </w:rPr>
        <w:t>y</w:t>
      </w:r>
      <w:r w:rsidRPr="00174225">
        <w:rPr>
          <w:spacing w:val="28"/>
          <w:sz w:val="20"/>
        </w:rPr>
        <w:t xml:space="preserve"> </w:t>
      </w:r>
      <w:r w:rsidRPr="00174225">
        <w:rPr>
          <w:spacing w:val="-1"/>
          <w:sz w:val="20"/>
        </w:rPr>
        <w:t>S</w:t>
      </w:r>
      <w:r w:rsidRPr="00174225">
        <w:rPr>
          <w:spacing w:val="-2"/>
          <w:sz w:val="20"/>
        </w:rPr>
        <w:t>ta</w:t>
      </w:r>
      <w:r w:rsidRPr="00174225">
        <w:rPr>
          <w:spacing w:val="-1"/>
          <w:sz w:val="20"/>
        </w:rPr>
        <w:t>nd</w:t>
      </w:r>
      <w:r w:rsidRPr="00174225">
        <w:rPr>
          <w:spacing w:val="-2"/>
          <w:sz w:val="20"/>
        </w:rPr>
        <w:t>ar</w:t>
      </w:r>
      <w:r w:rsidRPr="00174225">
        <w:rPr>
          <w:spacing w:val="-1"/>
          <w:sz w:val="20"/>
        </w:rPr>
        <w:t>d</w:t>
      </w:r>
      <w:r w:rsidRPr="00174225">
        <w:rPr>
          <w:spacing w:val="-2"/>
          <w:sz w:val="20"/>
        </w:rPr>
        <w:t>s</w:t>
      </w:r>
      <w:r w:rsidRPr="00174225">
        <w:rPr>
          <w:sz w:val="20"/>
        </w:rPr>
        <w:t>,</w:t>
      </w:r>
      <w:r w:rsidRPr="00174225">
        <w:rPr>
          <w:spacing w:val="27"/>
          <w:sz w:val="20"/>
        </w:rPr>
        <w:t xml:space="preserve"> </w:t>
      </w:r>
      <w:r w:rsidRPr="00174225">
        <w:rPr>
          <w:spacing w:val="-2"/>
          <w:sz w:val="20"/>
        </w:rPr>
        <w:t>a</w:t>
      </w:r>
      <w:r w:rsidRPr="00174225">
        <w:rPr>
          <w:spacing w:val="-1"/>
          <w:sz w:val="20"/>
        </w:rPr>
        <w:t>p</w:t>
      </w:r>
      <w:r w:rsidRPr="00174225">
        <w:rPr>
          <w:spacing w:val="-2"/>
          <w:sz w:val="20"/>
        </w:rPr>
        <w:t>plica</w:t>
      </w:r>
      <w:r w:rsidRPr="00174225">
        <w:rPr>
          <w:spacing w:val="-1"/>
          <w:sz w:val="20"/>
        </w:rPr>
        <w:t>b</w:t>
      </w:r>
      <w:r w:rsidRPr="00174225">
        <w:rPr>
          <w:spacing w:val="-2"/>
          <w:sz w:val="20"/>
        </w:rPr>
        <w:t>l</w:t>
      </w:r>
      <w:r w:rsidRPr="00174225">
        <w:rPr>
          <w:sz w:val="20"/>
        </w:rPr>
        <w:t>e</w:t>
      </w:r>
      <w:r w:rsidRPr="00174225">
        <w:rPr>
          <w:spacing w:val="27"/>
          <w:sz w:val="20"/>
        </w:rPr>
        <w:t xml:space="preserve"> </w:t>
      </w:r>
      <w:r w:rsidRPr="00174225">
        <w:rPr>
          <w:spacing w:val="-2"/>
          <w:sz w:val="20"/>
        </w:rPr>
        <w:t>local</w:t>
      </w:r>
      <w:r w:rsidRPr="00174225">
        <w:rPr>
          <w:sz w:val="20"/>
        </w:rPr>
        <w:t>,</w:t>
      </w:r>
      <w:r w:rsidRPr="00174225">
        <w:rPr>
          <w:spacing w:val="26"/>
          <w:sz w:val="20"/>
        </w:rPr>
        <w:t xml:space="preserve"> </w:t>
      </w:r>
      <w:r w:rsidRPr="00174225">
        <w:rPr>
          <w:spacing w:val="-2"/>
          <w:sz w:val="20"/>
        </w:rPr>
        <w:t>stat</w:t>
      </w:r>
      <w:r w:rsidRPr="00174225">
        <w:rPr>
          <w:sz w:val="20"/>
        </w:rPr>
        <w:t>e</w:t>
      </w:r>
      <w:r w:rsidRPr="00174225">
        <w:rPr>
          <w:spacing w:val="27"/>
          <w:sz w:val="20"/>
        </w:rPr>
        <w:t xml:space="preserve"> </w:t>
      </w:r>
      <w:r w:rsidRPr="00174225">
        <w:rPr>
          <w:spacing w:val="-2"/>
          <w:sz w:val="20"/>
        </w:rPr>
        <w:t>a</w:t>
      </w:r>
      <w:r w:rsidRPr="00174225">
        <w:rPr>
          <w:spacing w:val="-1"/>
          <w:sz w:val="20"/>
        </w:rPr>
        <w:t>n</w:t>
      </w:r>
      <w:r w:rsidRPr="00174225">
        <w:rPr>
          <w:sz w:val="20"/>
        </w:rPr>
        <w:t>d</w:t>
      </w:r>
      <w:r w:rsidRPr="00174225">
        <w:rPr>
          <w:spacing w:val="28"/>
          <w:sz w:val="20"/>
        </w:rPr>
        <w:t xml:space="preserve"> </w:t>
      </w:r>
      <w:r w:rsidRPr="00174225">
        <w:rPr>
          <w:spacing w:val="-2"/>
          <w:sz w:val="20"/>
        </w:rPr>
        <w:t>fe</w:t>
      </w:r>
      <w:r w:rsidRPr="00174225">
        <w:rPr>
          <w:spacing w:val="-1"/>
          <w:sz w:val="20"/>
        </w:rPr>
        <w:t>d</w:t>
      </w:r>
      <w:r w:rsidRPr="00174225">
        <w:rPr>
          <w:spacing w:val="-2"/>
          <w:sz w:val="20"/>
        </w:rPr>
        <w:t>eral</w:t>
      </w:r>
      <w:r w:rsidRPr="00174225">
        <w:rPr>
          <w:spacing w:val="-2"/>
          <w:w w:val="102"/>
          <w:sz w:val="20"/>
        </w:rPr>
        <w:t xml:space="preserve"> </w:t>
      </w:r>
      <w:r w:rsidRPr="00174225">
        <w:rPr>
          <w:spacing w:val="-1"/>
          <w:sz w:val="20"/>
        </w:rPr>
        <w:t>bu</w:t>
      </w:r>
      <w:r w:rsidRPr="00174225">
        <w:rPr>
          <w:spacing w:val="-2"/>
          <w:sz w:val="20"/>
        </w:rPr>
        <w:t>il</w:t>
      </w:r>
      <w:r w:rsidRPr="00174225">
        <w:rPr>
          <w:spacing w:val="-1"/>
          <w:sz w:val="20"/>
        </w:rPr>
        <w:t>d</w:t>
      </w:r>
      <w:r w:rsidRPr="00174225">
        <w:rPr>
          <w:spacing w:val="-2"/>
          <w:sz w:val="20"/>
        </w:rPr>
        <w:t>i</w:t>
      </w:r>
      <w:r w:rsidRPr="00174225">
        <w:rPr>
          <w:spacing w:val="-1"/>
          <w:sz w:val="20"/>
        </w:rPr>
        <w:t>n</w:t>
      </w:r>
      <w:r w:rsidRPr="00174225">
        <w:rPr>
          <w:sz w:val="20"/>
        </w:rPr>
        <w:t>g</w:t>
      </w:r>
      <w:r w:rsidRPr="00174225">
        <w:rPr>
          <w:spacing w:val="6"/>
          <w:sz w:val="20"/>
        </w:rPr>
        <w:t xml:space="preserve"> </w:t>
      </w:r>
      <w:r w:rsidRPr="00174225">
        <w:rPr>
          <w:spacing w:val="-2"/>
          <w:sz w:val="20"/>
        </w:rPr>
        <w:t>c</w:t>
      </w:r>
      <w:r w:rsidRPr="00174225">
        <w:rPr>
          <w:spacing w:val="-1"/>
          <w:sz w:val="20"/>
        </w:rPr>
        <w:t>od</w:t>
      </w:r>
      <w:r w:rsidRPr="00174225">
        <w:rPr>
          <w:spacing w:val="-2"/>
          <w:sz w:val="20"/>
        </w:rPr>
        <w:t>e</w:t>
      </w:r>
      <w:r w:rsidRPr="00174225">
        <w:rPr>
          <w:sz w:val="20"/>
        </w:rPr>
        <w:t>s</w:t>
      </w:r>
      <w:r w:rsidRPr="00174225">
        <w:rPr>
          <w:spacing w:val="5"/>
          <w:sz w:val="20"/>
        </w:rPr>
        <w:t xml:space="preserve"> </w:t>
      </w:r>
      <w:r w:rsidRPr="00174225">
        <w:rPr>
          <w:spacing w:val="-2"/>
          <w:sz w:val="20"/>
        </w:rPr>
        <w:t>a</w:t>
      </w:r>
      <w:r w:rsidRPr="00174225">
        <w:rPr>
          <w:spacing w:val="-1"/>
          <w:sz w:val="20"/>
        </w:rPr>
        <w:t>n</w:t>
      </w:r>
      <w:r w:rsidRPr="00174225">
        <w:rPr>
          <w:sz w:val="20"/>
        </w:rPr>
        <w:t>d</w:t>
      </w:r>
      <w:r w:rsidRPr="00174225">
        <w:rPr>
          <w:spacing w:val="6"/>
          <w:sz w:val="20"/>
        </w:rPr>
        <w:t xml:space="preserve"> </w:t>
      </w:r>
      <w:r w:rsidRPr="00174225">
        <w:rPr>
          <w:spacing w:val="-1"/>
          <w:sz w:val="20"/>
        </w:rPr>
        <w:t>o</w:t>
      </w:r>
      <w:r w:rsidRPr="00174225">
        <w:rPr>
          <w:spacing w:val="-2"/>
          <w:sz w:val="20"/>
        </w:rPr>
        <w:t>r</w:t>
      </w:r>
      <w:r w:rsidRPr="00174225">
        <w:rPr>
          <w:spacing w:val="-1"/>
          <w:sz w:val="20"/>
        </w:rPr>
        <w:t>d</w:t>
      </w:r>
      <w:r w:rsidRPr="00174225">
        <w:rPr>
          <w:spacing w:val="-2"/>
          <w:sz w:val="20"/>
        </w:rPr>
        <w:t>i</w:t>
      </w:r>
      <w:r w:rsidRPr="00174225">
        <w:rPr>
          <w:spacing w:val="-1"/>
          <w:sz w:val="20"/>
        </w:rPr>
        <w:t>n</w:t>
      </w:r>
      <w:r w:rsidRPr="00174225">
        <w:rPr>
          <w:spacing w:val="-2"/>
          <w:sz w:val="20"/>
        </w:rPr>
        <w:t>a</w:t>
      </w:r>
      <w:r w:rsidRPr="00174225">
        <w:rPr>
          <w:spacing w:val="-1"/>
          <w:sz w:val="20"/>
        </w:rPr>
        <w:t>n</w:t>
      </w:r>
      <w:r w:rsidRPr="00174225">
        <w:rPr>
          <w:spacing w:val="-2"/>
          <w:sz w:val="20"/>
        </w:rPr>
        <w:t>ces</w:t>
      </w:r>
      <w:r w:rsidRPr="00174225">
        <w:rPr>
          <w:sz w:val="20"/>
        </w:rPr>
        <w:t>;</w:t>
      </w:r>
      <w:r w:rsidRPr="00174225">
        <w:rPr>
          <w:spacing w:val="5"/>
          <w:sz w:val="20"/>
        </w:rPr>
        <w:t xml:space="preserve"> </w:t>
      </w:r>
      <w:r w:rsidRPr="00174225">
        <w:rPr>
          <w:spacing w:val="-2"/>
          <w:sz w:val="20"/>
        </w:rPr>
        <w:t>(ii</w:t>
      </w:r>
      <w:r w:rsidRPr="00174225">
        <w:rPr>
          <w:spacing w:val="-3"/>
          <w:sz w:val="20"/>
        </w:rPr>
        <w:t>i</w:t>
      </w:r>
      <w:r w:rsidRPr="00174225">
        <w:rPr>
          <w:spacing w:val="-2"/>
          <w:sz w:val="20"/>
        </w:rPr>
        <w:t>.</w:t>
      </w:r>
      <w:r w:rsidRPr="00174225">
        <w:rPr>
          <w:sz w:val="20"/>
        </w:rPr>
        <w:t>)</w:t>
      </w:r>
      <w:r w:rsidRPr="00174225">
        <w:rPr>
          <w:spacing w:val="5"/>
          <w:sz w:val="20"/>
        </w:rPr>
        <w:t xml:space="preserve"> </w:t>
      </w:r>
      <w:r w:rsidRPr="00174225">
        <w:rPr>
          <w:spacing w:val="-2"/>
          <w:sz w:val="20"/>
        </w:rPr>
        <w:t>re</w:t>
      </w:r>
      <w:r w:rsidRPr="00174225">
        <w:rPr>
          <w:spacing w:val="-1"/>
          <w:sz w:val="20"/>
        </w:rPr>
        <w:t>v</w:t>
      </w:r>
      <w:r w:rsidRPr="00174225">
        <w:rPr>
          <w:spacing w:val="-2"/>
          <w:sz w:val="20"/>
        </w:rPr>
        <w:t>ie</w:t>
      </w:r>
      <w:r w:rsidRPr="00174225">
        <w:rPr>
          <w:sz w:val="20"/>
        </w:rPr>
        <w:t>w</w:t>
      </w:r>
      <w:r w:rsidRPr="00174225">
        <w:rPr>
          <w:spacing w:val="48"/>
          <w:sz w:val="20"/>
        </w:rPr>
        <w:t xml:space="preserve"> </w:t>
      </w:r>
      <w:r w:rsidRPr="00174225">
        <w:rPr>
          <w:spacing w:val="-2"/>
          <w:sz w:val="20"/>
        </w:rPr>
        <w:t>s</w:t>
      </w:r>
      <w:r w:rsidRPr="00174225">
        <w:rPr>
          <w:spacing w:val="-1"/>
          <w:sz w:val="20"/>
        </w:rPr>
        <w:t>p</w:t>
      </w:r>
      <w:r w:rsidRPr="00174225">
        <w:rPr>
          <w:spacing w:val="-2"/>
          <w:sz w:val="20"/>
        </w:rPr>
        <w:t>ecificati</w:t>
      </w:r>
      <w:r w:rsidRPr="00174225">
        <w:rPr>
          <w:spacing w:val="-1"/>
          <w:sz w:val="20"/>
        </w:rPr>
        <w:t>on</w:t>
      </w:r>
      <w:r w:rsidRPr="00174225">
        <w:rPr>
          <w:sz w:val="20"/>
        </w:rPr>
        <w:t>s</w:t>
      </w:r>
      <w:r w:rsidRPr="00174225">
        <w:rPr>
          <w:spacing w:val="7"/>
          <w:sz w:val="20"/>
        </w:rPr>
        <w:t xml:space="preserve"> </w:t>
      </w:r>
      <w:r w:rsidRPr="00174225">
        <w:rPr>
          <w:spacing w:val="-2"/>
          <w:sz w:val="20"/>
        </w:rPr>
        <w:t>a</w:t>
      </w:r>
      <w:r w:rsidRPr="00174225">
        <w:rPr>
          <w:spacing w:val="-1"/>
          <w:sz w:val="20"/>
        </w:rPr>
        <w:t>n</w:t>
      </w:r>
      <w:r w:rsidRPr="00174225">
        <w:rPr>
          <w:sz w:val="20"/>
        </w:rPr>
        <w:t>d</w:t>
      </w:r>
      <w:r w:rsidRPr="00174225">
        <w:rPr>
          <w:spacing w:val="6"/>
          <w:sz w:val="20"/>
        </w:rPr>
        <w:t xml:space="preserve"> </w:t>
      </w:r>
      <w:r w:rsidRPr="00174225">
        <w:rPr>
          <w:sz w:val="20"/>
        </w:rPr>
        <w:t>m</w:t>
      </w:r>
      <w:r w:rsidRPr="00174225">
        <w:rPr>
          <w:spacing w:val="-2"/>
          <w:sz w:val="20"/>
        </w:rPr>
        <w:t>a</w:t>
      </w:r>
      <w:r w:rsidRPr="00174225">
        <w:rPr>
          <w:spacing w:val="-1"/>
          <w:sz w:val="20"/>
        </w:rPr>
        <w:t>k</w:t>
      </w:r>
      <w:r w:rsidRPr="00174225">
        <w:rPr>
          <w:sz w:val="20"/>
        </w:rPr>
        <w:t>e</w:t>
      </w:r>
      <w:r w:rsidRPr="00174225">
        <w:rPr>
          <w:spacing w:val="26"/>
          <w:sz w:val="20"/>
        </w:rPr>
        <w:t xml:space="preserve"> </w:t>
      </w:r>
      <w:r w:rsidRPr="00174225">
        <w:rPr>
          <w:spacing w:val="-2"/>
          <w:sz w:val="20"/>
        </w:rPr>
        <w:t>c</w:t>
      </w:r>
      <w:r w:rsidRPr="00174225">
        <w:rPr>
          <w:spacing w:val="-1"/>
          <w:sz w:val="20"/>
        </w:rPr>
        <w:t>o</w:t>
      </w:r>
      <w:r w:rsidRPr="00174225">
        <w:rPr>
          <w:sz w:val="20"/>
        </w:rPr>
        <w:t>mm</w:t>
      </w:r>
      <w:r w:rsidRPr="00174225">
        <w:rPr>
          <w:spacing w:val="-2"/>
          <w:sz w:val="20"/>
        </w:rPr>
        <w:t>e</w:t>
      </w:r>
      <w:r w:rsidRPr="00174225">
        <w:rPr>
          <w:spacing w:val="-1"/>
          <w:sz w:val="20"/>
        </w:rPr>
        <w:t>n</w:t>
      </w:r>
      <w:r w:rsidRPr="00174225">
        <w:rPr>
          <w:spacing w:val="-2"/>
          <w:sz w:val="20"/>
        </w:rPr>
        <w:t>t</w:t>
      </w:r>
      <w:r w:rsidRPr="00174225">
        <w:rPr>
          <w:sz w:val="20"/>
        </w:rPr>
        <w:t>s</w:t>
      </w:r>
      <w:r w:rsidRPr="00174225">
        <w:rPr>
          <w:spacing w:val="15"/>
          <w:sz w:val="20"/>
        </w:rPr>
        <w:t xml:space="preserve"> </w:t>
      </w:r>
      <w:r w:rsidRPr="00174225">
        <w:rPr>
          <w:spacing w:val="-2"/>
          <w:sz w:val="20"/>
        </w:rPr>
        <w:t>a</w:t>
      </w:r>
      <w:r w:rsidRPr="00174225">
        <w:rPr>
          <w:spacing w:val="-1"/>
          <w:sz w:val="20"/>
        </w:rPr>
        <w:t>n</w:t>
      </w:r>
      <w:r w:rsidRPr="00174225">
        <w:rPr>
          <w:spacing w:val="-2"/>
          <w:sz w:val="20"/>
        </w:rPr>
        <w:t>d/o</w:t>
      </w:r>
      <w:r w:rsidRPr="00174225">
        <w:rPr>
          <w:sz w:val="20"/>
        </w:rPr>
        <w:t>r</w:t>
      </w:r>
      <w:r w:rsidRPr="00174225">
        <w:rPr>
          <w:w w:val="102"/>
          <w:sz w:val="20"/>
        </w:rPr>
        <w:t xml:space="preserve"> </w:t>
      </w:r>
      <w:r w:rsidRPr="00174225">
        <w:rPr>
          <w:spacing w:val="-2"/>
          <w:sz w:val="20"/>
        </w:rPr>
        <w:t>rec</w:t>
      </w:r>
      <w:r w:rsidRPr="00174225">
        <w:rPr>
          <w:spacing w:val="-1"/>
          <w:sz w:val="20"/>
        </w:rPr>
        <w:t>o</w:t>
      </w:r>
      <w:r w:rsidRPr="00174225">
        <w:rPr>
          <w:sz w:val="20"/>
        </w:rPr>
        <w:t>mm</w:t>
      </w:r>
      <w:r w:rsidRPr="00174225">
        <w:rPr>
          <w:spacing w:val="-2"/>
          <w:sz w:val="20"/>
        </w:rPr>
        <w:t>e</w:t>
      </w:r>
      <w:r w:rsidRPr="00174225">
        <w:rPr>
          <w:spacing w:val="-1"/>
          <w:sz w:val="20"/>
        </w:rPr>
        <w:t>nd</w:t>
      </w:r>
      <w:r w:rsidRPr="00174225">
        <w:rPr>
          <w:spacing w:val="-2"/>
          <w:sz w:val="20"/>
        </w:rPr>
        <w:t>ati</w:t>
      </w:r>
      <w:r w:rsidRPr="00174225">
        <w:rPr>
          <w:spacing w:val="-1"/>
          <w:sz w:val="20"/>
        </w:rPr>
        <w:t>on</w:t>
      </w:r>
      <w:r w:rsidRPr="00174225">
        <w:rPr>
          <w:sz w:val="20"/>
        </w:rPr>
        <w:t>s</w:t>
      </w:r>
      <w:r w:rsidRPr="00174225">
        <w:rPr>
          <w:spacing w:val="3"/>
          <w:sz w:val="20"/>
        </w:rPr>
        <w:t xml:space="preserve"> </w:t>
      </w:r>
      <w:r w:rsidRPr="00174225">
        <w:rPr>
          <w:spacing w:val="-2"/>
          <w:sz w:val="20"/>
        </w:rPr>
        <w:t>re</w:t>
      </w:r>
      <w:r w:rsidRPr="00174225">
        <w:rPr>
          <w:spacing w:val="-1"/>
          <w:sz w:val="20"/>
        </w:rPr>
        <w:t>g</w:t>
      </w:r>
      <w:r w:rsidRPr="00174225">
        <w:rPr>
          <w:spacing w:val="-2"/>
          <w:sz w:val="20"/>
        </w:rPr>
        <w:t>ar</w:t>
      </w:r>
      <w:r w:rsidRPr="00174225">
        <w:rPr>
          <w:spacing w:val="-1"/>
          <w:sz w:val="20"/>
        </w:rPr>
        <w:t>d</w:t>
      </w:r>
      <w:r w:rsidRPr="00174225">
        <w:rPr>
          <w:spacing w:val="-2"/>
          <w:sz w:val="20"/>
        </w:rPr>
        <w:t>i</w:t>
      </w:r>
      <w:r w:rsidRPr="00174225">
        <w:rPr>
          <w:spacing w:val="-1"/>
          <w:sz w:val="20"/>
        </w:rPr>
        <w:t>n</w:t>
      </w:r>
      <w:r w:rsidRPr="00174225">
        <w:rPr>
          <w:sz w:val="20"/>
        </w:rPr>
        <w:t>g</w:t>
      </w:r>
      <w:r w:rsidRPr="00174225">
        <w:rPr>
          <w:spacing w:val="5"/>
          <w:sz w:val="20"/>
        </w:rPr>
        <w:t xml:space="preserve"> </w:t>
      </w:r>
      <w:r w:rsidRPr="00174225">
        <w:rPr>
          <w:spacing w:val="-2"/>
          <w:sz w:val="20"/>
        </w:rPr>
        <w:t>t</w:t>
      </w:r>
      <w:r w:rsidRPr="00174225">
        <w:rPr>
          <w:spacing w:val="-1"/>
          <w:sz w:val="20"/>
        </w:rPr>
        <w:t>h</w:t>
      </w:r>
      <w:r w:rsidRPr="00174225">
        <w:rPr>
          <w:sz w:val="20"/>
        </w:rPr>
        <w:t>e</w:t>
      </w:r>
      <w:r w:rsidRPr="00174225">
        <w:rPr>
          <w:spacing w:val="5"/>
          <w:sz w:val="20"/>
        </w:rPr>
        <w:t xml:space="preserve"> </w:t>
      </w:r>
      <w:r w:rsidRPr="00174225">
        <w:rPr>
          <w:spacing w:val="-1"/>
          <w:sz w:val="20"/>
        </w:rPr>
        <w:t>qu</w:t>
      </w:r>
      <w:r w:rsidRPr="00174225">
        <w:rPr>
          <w:spacing w:val="-2"/>
          <w:sz w:val="20"/>
        </w:rPr>
        <w:t>alit</w:t>
      </w:r>
      <w:r w:rsidRPr="00174225">
        <w:rPr>
          <w:sz w:val="20"/>
        </w:rPr>
        <w:t>y</w:t>
      </w:r>
      <w:r w:rsidRPr="00174225">
        <w:rPr>
          <w:spacing w:val="4"/>
          <w:sz w:val="20"/>
        </w:rPr>
        <w:t xml:space="preserve"> </w:t>
      </w:r>
      <w:r w:rsidRPr="00174225">
        <w:rPr>
          <w:spacing w:val="-1"/>
          <w:sz w:val="20"/>
        </w:rPr>
        <w:t>o</w:t>
      </w:r>
      <w:r w:rsidRPr="00174225">
        <w:rPr>
          <w:sz w:val="20"/>
        </w:rPr>
        <w:t>f</w:t>
      </w:r>
      <w:r w:rsidRPr="00174225">
        <w:rPr>
          <w:spacing w:val="26"/>
          <w:sz w:val="20"/>
        </w:rPr>
        <w:t xml:space="preserve"> </w:t>
      </w:r>
      <w:r w:rsidRPr="00174225">
        <w:rPr>
          <w:sz w:val="20"/>
        </w:rPr>
        <w:t>m</w:t>
      </w:r>
      <w:r w:rsidRPr="00174225">
        <w:rPr>
          <w:spacing w:val="-2"/>
          <w:sz w:val="20"/>
        </w:rPr>
        <w:t>aterial</w:t>
      </w:r>
      <w:r w:rsidRPr="00174225">
        <w:rPr>
          <w:sz w:val="20"/>
        </w:rPr>
        <w:t>s</w:t>
      </w:r>
      <w:r w:rsidRPr="00174225">
        <w:rPr>
          <w:spacing w:val="28"/>
          <w:sz w:val="20"/>
        </w:rPr>
        <w:t xml:space="preserve"> </w:t>
      </w:r>
      <w:r w:rsidRPr="00174225">
        <w:rPr>
          <w:spacing w:val="-2"/>
          <w:sz w:val="20"/>
        </w:rPr>
        <w:t>t</w:t>
      </w:r>
      <w:r w:rsidRPr="00174225">
        <w:rPr>
          <w:sz w:val="20"/>
        </w:rPr>
        <w:t>o</w:t>
      </w:r>
      <w:r w:rsidRPr="00174225">
        <w:rPr>
          <w:spacing w:val="27"/>
          <w:sz w:val="20"/>
        </w:rPr>
        <w:t xml:space="preserve"> </w:t>
      </w:r>
      <w:r w:rsidRPr="00174225">
        <w:rPr>
          <w:spacing w:val="-1"/>
          <w:sz w:val="20"/>
        </w:rPr>
        <w:t>b</w:t>
      </w:r>
      <w:r w:rsidRPr="00174225">
        <w:rPr>
          <w:sz w:val="20"/>
        </w:rPr>
        <w:t>e</w:t>
      </w:r>
      <w:r w:rsidRPr="00174225">
        <w:rPr>
          <w:spacing w:val="27"/>
          <w:sz w:val="20"/>
        </w:rPr>
        <w:t xml:space="preserve"> </w:t>
      </w:r>
      <w:r w:rsidRPr="00174225">
        <w:rPr>
          <w:spacing w:val="-1"/>
          <w:sz w:val="20"/>
        </w:rPr>
        <w:t>u</w:t>
      </w:r>
      <w:r w:rsidRPr="00174225">
        <w:rPr>
          <w:spacing w:val="-2"/>
          <w:sz w:val="20"/>
        </w:rPr>
        <w:t>se</w:t>
      </w:r>
      <w:r w:rsidRPr="00174225">
        <w:rPr>
          <w:sz w:val="20"/>
        </w:rPr>
        <w:t>d</w:t>
      </w:r>
      <w:r w:rsidRPr="00174225">
        <w:rPr>
          <w:spacing w:val="28"/>
          <w:sz w:val="20"/>
        </w:rPr>
        <w:t xml:space="preserve"> </w:t>
      </w:r>
      <w:r w:rsidRPr="00174225">
        <w:rPr>
          <w:spacing w:val="-2"/>
          <w:sz w:val="20"/>
        </w:rPr>
        <w:t>i</w:t>
      </w:r>
      <w:r w:rsidRPr="00174225">
        <w:rPr>
          <w:sz w:val="20"/>
        </w:rPr>
        <w:t>n</w:t>
      </w:r>
      <w:r w:rsidRPr="00174225">
        <w:rPr>
          <w:spacing w:val="27"/>
          <w:sz w:val="20"/>
        </w:rPr>
        <w:t xml:space="preserve"> </w:t>
      </w:r>
      <w:r w:rsidRPr="00174225">
        <w:rPr>
          <w:spacing w:val="-2"/>
          <w:sz w:val="20"/>
        </w:rPr>
        <w:t>c</w:t>
      </w:r>
      <w:r w:rsidRPr="00174225">
        <w:rPr>
          <w:spacing w:val="-1"/>
          <w:sz w:val="20"/>
        </w:rPr>
        <w:t>onn</w:t>
      </w:r>
      <w:r w:rsidRPr="00174225">
        <w:rPr>
          <w:spacing w:val="-2"/>
          <w:sz w:val="20"/>
        </w:rPr>
        <w:t>ecti</w:t>
      </w:r>
      <w:r w:rsidRPr="00174225">
        <w:rPr>
          <w:spacing w:val="-1"/>
          <w:sz w:val="20"/>
        </w:rPr>
        <w:t>o</w:t>
      </w:r>
      <w:r w:rsidRPr="00174225">
        <w:rPr>
          <w:sz w:val="20"/>
        </w:rPr>
        <w:t>n</w:t>
      </w:r>
      <w:r w:rsidRPr="00174225">
        <w:rPr>
          <w:spacing w:val="28"/>
          <w:sz w:val="20"/>
        </w:rPr>
        <w:t xml:space="preserve"> </w:t>
      </w:r>
      <w:r w:rsidRPr="00174225">
        <w:rPr>
          <w:spacing w:val="-1"/>
          <w:sz w:val="20"/>
        </w:rPr>
        <w:t>w</w:t>
      </w:r>
      <w:r w:rsidRPr="00174225">
        <w:rPr>
          <w:spacing w:val="-2"/>
          <w:sz w:val="20"/>
        </w:rPr>
        <w:t>it</w:t>
      </w:r>
      <w:r w:rsidRPr="00174225">
        <w:rPr>
          <w:sz w:val="20"/>
        </w:rPr>
        <w:t>h</w:t>
      </w:r>
      <w:r w:rsidRPr="00174225">
        <w:rPr>
          <w:spacing w:val="27"/>
          <w:sz w:val="20"/>
        </w:rPr>
        <w:t xml:space="preserve"> </w:t>
      </w:r>
      <w:r w:rsidRPr="00174225">
        <w:rPr>
          <w:spacing w:val="-2"/>
          <w:sz w:val="20"/>
        </w:rPr>
        <w:t>t</w:t>
      </w:r>
      <w:r w:rsidRPr="00174225">
        <w:rPr>
          <w:spacing w:val="-1"/>
          <w:sz w:val="20"/>
        </w:rPr>
        <w:t>h</w:t>
      </w:r>
      <w:r w:rsidRPr="00174225">
        <w:rPr>
          <w:sz w:val="20"/>
        </w:rPr>
        <w:t>e</w:t>
      </w:r>
      <w:r w:rsidRPr="00174225">
        <w:rPr>
          <w:w w:val="102"/>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ject</w:t>
      </w:r>
      <w:r w:rsidRPr="00174225">
        <w:rPr>
          <w:sz w:val="20"/>
        </w:rPr>
        <w:t>;</w:t>
      </w:r>
      <w:r w:rsidRPr="00174225">
        <w:rPr>
          <w:spacing w:val="2"/>
          <w:sz w:val="20"/>
        </w:rPr>
        <w:t xml:space="preserve"> </w:t>
      </w:r>
      <w:r w:rsidRPr="00174225">
        <w:rPr>
          <w:spacing w:val="-2"/>
          <w:sz w:val="20"/>
        </w:rPr>
        <w:t>an</w:t>
      </w:r>
      <w:r w:rsidRPr="00174225">
        <w:rPr>
          <w:sz w:val="20"/>
        </w:rPr>
        <w:t>d</w:t>
      </w:r>
      <w:r w:rsidRPr="00174225">
        <w:rPr>
          <w:spacing w:val="4"/>
          <w:sz w:val="20"/>
        </w:rPr>
        <w:t xml:space="preserve"> </w:t>
      </w:r>
      <w:r w:rsidRPr="00174225">
        <w:rPr>
          <w:spacing w:val="-2"/>
          <w:sz w:val="20"/>
        </w:rPr>
        <w:t>(i</w:t>
      </w:r>
      <w:r w:rsidRPr="00174225">
        <w:rPr>
          <w:spacing w:val="-1"/>
          <w:sz w:val="20"/>
        </w:rPr>
        <w:t>v</w:t>
      </w:r>
      <w:r w:rsidRPr="00174225">
        <w:rPr>
          <w:spacing w:val="-2"/>
          <w:sz w:val="20"/>
        </w:rPr>
        <w:t>.</w:t>
      </w:r>
      <w:r w:rsidRPr="00174225">
        <w:rPr>
          <w:sz w:val="20"/>
        </w:rPr>
        <w:t>)</w:t>
      </w:r>
      <w:r w:rsidRPr="00174225">
        <w:rPr>
          <w:spacing w:val="3"/>
          <w:sz w:val="20"/>
        </w:rPr>
        <w:t xml:space="preserve"> </w:t>
      </w:r>
      <w:r w:rsidRPr="00174225">
        <w:rPr>
          <w:spacing w:val="-2"/>
          <w:sz w:val="20"/>
        </w:rPr>
        <w:t>re</w:t>
      </w:r>
      <w:r w:rsidRPr="00174225">
        <w:rPr>
          <w:spacing w:val="-1"/>
          <w:sz w:val="20"/>
        </w:rPr>
        <w:t>v</w:t>
      </w:r>
      <w:r w:rsidRPr="00174225">
        <w:rPr>
          <w:spacing w:val="-2"/>
          <w:sz w:val="20"/>
        </w:rPr>
        <w:t>ie</w:t>
      </w:r>
      <w:r w:rsidRPr="00174225">
        <w:rPr>
          <w:sz w:val="20"/>
        </w:rPr>
        <w:t>w</w:t>
      </w:r>
      <w:r w:rsidRPr="00174225">
        <w:rPr>
          <w:spacing w:val="5"/>
          <w:sz w:val="20"/>
        </w:rPr>
        <w:t xml:space="preserve"> </w:t>
      </w:r>
      <w:r w:rsidRPr="00174225">
        <w:rPr>
          <w:spacing w:val="-1"/>
          <w:sz w:val="20"/>
        </w:rPr>
        <w:t>wo</w:t>
      </w:r>
      <w:r w:rsidRPr="00174225">
        <w:rPr>
          <w:spacing w:val="-2"/>
          <w:sz w:val="20"/>
        </w:rPr>
        <w:t>r</w:t>
      </w:r>
      <w:r w:rsidRPr="00174225">
        <w:rPr>
          <w:sz w:val="20"/>
        </w:rPr>
        <w:t>k</w:t>
      </w:r>
      <w:r w:rsidRPr="00174225">
        <w:rPr>
          <w:spacing w:val="4"/>
          <w:sz w:val="20"/>
        </w:rPr>
        <w:t xml:space="preserve"> </w:t>
      </w:r>
      <w:r w:rsidRPr="00174225">
        <w:rPr>
          <w:spacing w:val="-2"/>
          <w:sz w:val="20"/>
        </w:rPr>
        <w:t>i</w:t>
      </w:r>
      <w:r w:rsidRPr="00174225">
        <w:rPr>
          <w:sz w:val="20"/>
        </w:rPr>
        <w:t>n</w:t>
      </w:r>
      <w:r w:rsidRPr="00174225">
        <w:rPr>
          <w:spacing w:val="4"/>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res</w:t>
      </w:r>
      <w:r w:rsidRPr="00174225">
        <w:rPr>
          <w:sz w:val="20"/>
        </w:rPr>
        <w:t>s</w:t>
      </w:r>
      <w:r w:rsidRPr="00174225">
        <w:rPr>
          <w:spacing w:val="3"/>
          <w:sz w:val="20"/>
        </w:rPr>
        <w:t xml:space="preserve"> </w:t>
      </w:r>
      <w:r w:rsidRPr="00174225">
        <w:rPr>
          <w:spacing w:val="-2"/>
          <w:sz w:val="20"/>
        </w:rPr>
        <w:t>a</w:t>
      </w:r>
      <w:r w:rsidRPr="00174225">
        <w:rPr>
          <w:spacing w:val="-1"/>
          <w:sz w:val="20"/>
        </w:rPr>
        <w:t>n</w:t>
      </w:r>
      <w:r w:rsidRPr="00174225">
        <w:rPr>
          <w:sz w:val="20"/>
        </w:rPr>
        <w:t>d</w:t>
      </w:r>
      <w:r w:rsidRPr="00174225">
        <w:rPr>
          <w:spacing w:val="4"/>
          <w:sz w:val="20"/>
        </w:rPr>
        <w:t xml:space="preserve"> </w:t>
      </w:r>
      <w:r w:rsidRPr="00174225">
        <w:rPr>
          <w:spacing w:val="-2"/>
          <w:sz w:val="20"/>
        </w:rPr>
        <w:t>t</w:t>
      </w:r>
      <w:r w:rsidRPr="00174225">
        <w:rPr>
          <w:spacing w:val="-1"/>
          <w:sz w:val="20"/>
        </w:rPr>
        <w:t>h</w:t>
      </w:r>
      <w:r w:rsidRPr="00174225">
        <w:rPr>
          <w:sz w:val="20"/>
        </w:rPr>
        <w:t>e</w:t>
      </w:r>
      <w:r w:rsidRPr="00174225">
        <w:rPr>
          <w:spacing w:val="4"/>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lete</w:t>
      </w:r>
      <w:r w:rsidRPr="00174225">
        <w:rPr>
          <w:sz w:val="20"/>
        </w:rPr>
        <w:t>d</w:t>
      </w:r>
      <w:r w:rsidRPr="00174225">
        <w:rPr>
          <w:spacing w:val="27"/>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w:t>
      </w:r>
      <w:r w:rsidRPr="00174225">
        <w:rPr>
          <w:sz w:val="20"/>
        </w:rPr>
        <w:t>t</w:t>
      </w:r>
      <w:r w:rsidRPr="00174225">
        <w:rPr>
          <w:spacing w:val="25"/>
          <w:sz w:val="20"/>
        </w:rPr>
        <w:t xml:space="preserve"> </w:t>
      </w:r>
      <w:r w:rsidRPr="00174225">
        <w:rPr>
          <w:spacing w:val="-2"/>
          <w:sz w:val="20"/>
        </w:rPr>
        <w:t>f</w:t>
      </w:r>
      <w:r w:rsidRPr="00174225">
        <w:rPr>
          <w:spacing w:val="-1"/>
          <w:sz w:val="20"/>
        </w:rPr>
        <w:t>o</w:t>
      </w:r>
      <w:r w:rsidRPr="00174225">
        <w:rPr>
          <w:sz w:val="20"/>
        </w:rPr>
        <w:t>r</w:t>
      </w:r>
      <w:r w:rsidRPr="00174225">
        <w:rPr>
          <w:spacing w:val="25"/>
          <w:sz w:val="20"/>
        </w:rPr>
        <w:t xml:space="preserve"> </w:t>
      </w:r>
      <w:r w:rsidRPr="00174225">
        <w:rPr>
          <w:spacing w:val="-2"/>
          <w:sz w:val="20"/>
        </w:rPr>
        <w:t>a</w:t>
      </w:r>
      <w:r w:rsidRPr="00174225">
        <w:rPr>
          <w:spacing w:val="-1"/>
          <w:sz w:val="20"/>
        </w:rPr>
        <w:t>n</w:t>
      </w:r>
      <w:r w:rsidRPr="00174225">
        <w:rPr>
          <w:sz w:val="20"/>
        </w:rPr>
        <w:t>y</w:t>
      </w:r>
      <w:r w:rsidRPr="00174225">
        <w:rPr>
          <w:spacing w:val="27"/>
          <w:sz w:val="20"/>
        </w:rPr>
        <w:t xml:space="preserve"> </w:t>
      </w:r>
      <w:r w:rsidRPr="00174225">
        <w:rPr>
          <w:sz w:val="20"/>
        </w:rPr>
        <w:t>m</w:t>
      </w:r>
      <w:r w:rsidRPr="00174225">
        <w:rPr>
          <w:spacing w:val="-2"/>
          <w:sz w:val="20"/>
        </w:rPr>
        <w:t>ateria</w:t>
      </w:r>
      <w:r w:rsidRPr="00174225">
        <w:rPr>
          <w:sz w:val="20"/>
        </w:rPr>
        <w:t>l</w:t>
      </w:r>
      <w:r w:rsidRPr="00174225">
        <w:rPr>
          <w:w w:val="102"/>
          <w:sz w:val="20"/>
        </w:rPr>
        <w:t xml:space="preserve"> </w:t>
      </w:r>
      <w:r w:rsidRPr="00174225">
        <w:rPr>
          <w:spacing w:val="-1"/>
          <w:sz w:val="20"/>
        </w:rPr>
        <w:t>d</w:t>
      </w:r>
      <w:r w:rsidRPr="00174225">
        <w:rPr>
          <w:spacing w:val="-2"/>
          <w:sz w:val="20"/>
        </w:rPr>
        <w:t>efect</w:t>
      </w:r>
      <w:r w:rsidRPr="00174225">
        <w:rPr>
          <w:sz w:val="20"/>
        </w:rPr>
        <w:t>s</w:t>
      </w:r>
      <w:r w:rsidRPr="00174225">
        <w:rPr>
          <w:spacing w:val="7"/>
          <w:sz w:val="20"/>
        </w:rPr>
        <w:t xml:space="preserve"> </w:t>
      </w:r>
      <w:r w:rsidRPr="00174225">
        <w:rPr>
          <w:spacing w:val="-2"/>
          <w:sz w:val="20"/>
        </w:rPr>
        <w:t>a</w:t>
      </w:r>
      <w:r w:rsidRPr="00174225">
        <w:rPr>
          <w:spacing w:val="-1"/>
          <w:sz w:val="20"/>
        </w:rPr>
        <w:t>n</w:t>
      </w:r>
      <w:r w:rsidRPr="00174225">
        <w:rPr>
          <w:sz w:val="20"/>
        </w:rPr>
        <w:t>d</w:t>
      </w:r>
      <w:r w:rsidRPr="00174225">
        <w:rPr>
          <w:spacing w:val="9"/>
          <w:sz w:val="20"/>
        </w:rPr>
        <w:t xml:space="preserve"> </w:t>
      </w:r>
      <w:r w:rsidRPr="00174225">
        <w:rPr>
          <w:spacing w:val="-1"/>
          <w:sz w:val="20"/>
        </w:rPr>
        <w:t>qu</w:t>
      </w:r>
      <w:r w:rsidRPr="00174225">
        <w:rPr>
          <w:spacing w:val="-2"/>
          <w:sz w:val="20"/>
        </w:rPr>
        <w:t>alit</w:t>
      </w:r>
      <w:r w:rsidRPr="00174225">
        <w:rPr>
          <w:sz w:val="20"/>
        </w:rPr>
        <w:t>y</w:t>
      </w:r>
      <w:r w:rsidRPr="00174225">
        <w:rPr>
          <w:spacing w:val="9"/>
          <w:sz w:val="20"/>
        </w:rPr>
        <w:t xml:space="preserve"> </w:t>
      </w:r>
      <w:r w:rsidRPr="00174225">
        <w:rPr>
          <w:spacing w:val="-1"/>
          <w:sz w:val="20"/>
        </w:rPr>
        <w:t>o</w:t>
      </w:r>
      <w:r w:rsidRPr="00174225">
        <w:rPr>
          <w:sz w:val="20"/>
        </w:rPr>
        <w:t>f</w:t>
      </w:r>
      <w:r w:rsidRPr="00174225">
        <w:rPr>
          <w:spacing w:val="7"/>
          <w:sz w:val="20"/>
        </w:rPr>
        <w:t xml:space="preserve"> </w:t>
      </w:r>
      <w:r w:rsidRPr="00174225">
        <w:rPr>
          <w:spacing w:val="-1"/>
          <w:sz w:val="20"/>
        </w:rPr>
        <w:t>wo</w:t>
      </w:r>
      <w:r w:rsidRPr="00174225">
        <w:rPr>
          <w:spacing w:val="-2"/>
          <w:sz w:val="20"/>
        </w:rPr>
        <w:t>r</w:t>
      </w:r>
      <w:r w:rsidRPr="00174225">
        <w:rPr>
          <w:spacing w:val="-1"/>
          <w:sz w:val="20"/>
        </w:rPr>
        <w:t>k.</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tabs>
          <w:tab w:val="left" w:pos="1359"/>
          <w:tab w:val="left" w:pos="2448"/>
        </w:tabs>
        <w:spacing w:line="250" w:lineRule="auto"/>
        <w:ind w:left="1360" w:right="118" w:hanging="540"/>
        <w:jc w:val="both"/>
        <w:rPr>
          <w:sz w:val="20"/>
        </w:rPr>
      </w:pPr>
      <w:r w:rsidRPr="00174225">
        <w:rPr>
          <w:spacing w:val="-1"/>
          <w:sz w:val="20"/>
        </w:rPr>
        <w:t>13</w:t>
      </w:r>
      <w:r w:rsidRPr="00174225">
        <w:rPr>
          <w:spacing w:val="-3"/>
          <w:sz w:val="20"/>
        </w:rPr>
        <w:t>.</w:t>
      </w:r>
      <w:r w:rsidRPr="00174225">
        <w:rPr>
          <w:sz w:val="20"/>
        </w:rPr>
        <w:t>)</w:t>
      </w:r>
      <w:r w:rsidRPr="00174225">
        <w:rPr>
          <w:sz w:val="20"/>
        </w:rPr>
        <w:tab/>
      </w:r>
      <w:r w:rsidRPr="00174225">
        <w:rPr>
          <w:spacing w:val="-1"/>
          <w:sz w:val="20"/>
          <w:u w:val="single" w:color="000000"/>
        </w:rPr>
        <w:t>Ap</w:t>
      </w:r>
      <w:r w:rsidRPr="00174225">
        <w:rPr>
          <w:spacing w:val="-2"/>
          <w:sz w:val="20"/>
          <w:u w:val="single" w:color="000000"/>
        </w:rPr>
        <w:t>praisal</w:t>
      </w:r>
      <w:r w:rsidRPr="00174225">
        <w:rPr>
          <w:sz w:val="20"/>
          <w:u w:val="single" w:color="000000"/>
        </w:rPr>
        <w:t>:</w:t>
      </w:r>
      <w:r w:rsidRPr="00174225">
        <w:rPr>
          <w:sz w:val="20"/>
        </w:rPr>
        <w:t xml:space="preserve">  </w:t>
      </w:r>
      <w:r w:rsidRPr="00174225">
        <w:rPr>
          <w:spacing w:val="-1"/>
          <w:sz w:val="20"/>
        </w:rPr>
        <w:t>App</w:t>
      </w:r>
      <w:r w:rsidRPr="00174225">
        <w:rPr>
          <w:spacing w:val="-2"/>
          <w:sz w:val="20"/>
        </w:rPr>
        <w:t>raisal</w:t>
      </w:r>
      <w:r w:rsidRPr="00174225">
        <w:rPr>
          <w:sz w:val="20"/>
        </w:rPr>
        <w:t>s</w:t>
      </w:r>
      <w:r w:rsidRPr="00174225">
        <w:rPr>
          <w:spacing w:val="3"/>
          <w:sz w:val="20"/>
        </w:rPr>
        <w:t xml:space="preserve"> </w:t>
      </w:r>
      <w:r w:rsidRPr="00174225">
        <w:rPr>
          <w:spacing w:val="-1"/>
          <w:sz w:val="20"/>
        </w:rPr>
        <w:t>w</w:t>
      </w:r>
      <w:r w:rsidRPr="00174225">
        <w:rPr>
          <w:spacing w:val="-2"/>
          <w:sz w:val="20"/>
        </w:rPr>
        <w:t>il</w:t>
      </w:r>
      <w:r w:rsidRPr="00174225">
        <w:rPr>
          <w:sz w:val="20"/>
        </w:rPr>
        <w:t>l</w:t>
      </w:r>
      <w:r w:rsidRPr="00174225">
        <w:rPr>
          <w:spacing w:val="3"/>
          <w:sz w:val="20"/>
        </w:rPr>
        <w:t xml:space="preserve"> </w:t>
      </w:r>
      <w:r w:rsidRPr="00174225">
        <w:rPr>
          <w:spacing w:val="-1"/>
          <w:sz w:val="20"/>
        </w:rPr>
        <w:t>b</w:t>
      </w:r>
      <w:r w:rsidRPr="00174225">
        <w:rPr>
          <w:sz w:val="20"/>
        </w:rPr>
        <w:t>e</w:t>
      </w:r>
      <w:r w:rsidRPr="00174225">
        <w:rPr>
          <w:spacing w:val="3"/>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d</w:t>
      </w:r>
      <w:r w:rsidRPr="00174225">
        <w:rPr>
          <w:spacing w:val="4"/>
          <w:sz w:val="20"/>
        </w:rPr>
        <w:t xml:space="preserve"> </w:t>
      </w:r>
      <w:r w:rsidRPr="00174225">
        <w:rPr>
          <w:spacing w:val="-1"/>
          <w:sz w:val="20"/>
        </w:rPr>
        <w:t>o</w:t>
      </w:r>
      <w:r w:rsidRPr="00174225">
        <w:rPr>
          <w:sz w:val="20"/>
        </w:rPr>
        <w:t>n</w:t>
      </w:r>
      <w:r w:rsidRPr="00174225">
        <w:rPr>
          <w:spacing w:val="4"/>
          <w:sz w:val="20"/>
        </w:rPr>
        <w:t xml:space="preserve"> </w:t>
      </w:r>
      <w:r w:rsidRPr="00174225">
        <w:rPr>
          <w:spacing w:val="-2"/>
          <w:sz w:val="20"/>
        </w:rPr>
        <w:t>al</w:t>
      </w:r>
      <w:r w:rsidRPr="00174225">
        <w:rPr>
          <w:sz w:val="20"/>
        </w:rPr>
        <w:t>l</w:t>
      </w:r>
      <w:r w:rsidRPr="00174225">
        <w:rPr>
          <w:spacing w:val="3"/>
          <w:sz w:val="20"/>
        </w:rPr>
        <w:t xml:space="preserve"> </w:t>
      </w:r>
      <w:r w:rsidRPr="00174225">
        <w:rPr>
          <w:spacing w:val="-2"/>
          <w:sz w:val="20"/>
        </w:rPr>
        <w:t>l</w:t>
      </w:r>
      <w:r w:rsidRPr="00174225">
        <w:rPr>
          <w:spacing w:val="-1"/>
          <w:sz w:val="20"/>
        </w:rPr>
        <w:t>o</w:t>
      </w:r>
      <w:r w:rsidRPr="00174225">
        <w:rPr>
          <w:spacing w:val="-2"/>
          <w:sz w:val="20"/>
        </w:rPr>
        <w:t>a</w:t>
      </w:r>
      <w:r w:rsidRPr="00174225">
        <w:rPr>
          <w:spacing w:val="-1"/>
          <w:sz w:val="20"/>
        </w:rPr>
        <w:t>n</w:t>
      </w:r>
      <w:r w:rsidRPr="00174225">
        <w:rPr>
          <w:sz w:val="20"/>
        </w:rPr>
        <w:t>s</w:t>
      </w:r>
      <w:r w:rsidRPr="00174225">
        <w:rPr>
          <w:spacing w:val="3"/>
          <w:sz w:val="20"/>
        </w:rPr>
        <w:t xml:space="preserve"> </w:t>
      </w:r>
      <w:r w:rsidRPr="00174225">
        <w:rPr>
          <w:spacing w:val="-2"/>
          <w:sz w:val="20"/>
        </w:rPr>
        <w:t>a</w:t>
      </w:r>
      <w:r w:rsidRPr="00174225">
        <w:rPr>
          <w:spacing w:val="-1"/>
          <w:sz w:val="20"/>
        </w:rPr>
        <w:t>n</w:t>
      </w:r>
      <w:r w:rsidRPr="00174225">
        <w:rPr>
          <w:sz w:val="20"/>
        </w:rPr>
        <w:t>d</w:t>
      </w:r>
      <w:r w:rsidRPr="00174225">
        <w:rPr>
          <w:spacing w:val="4"/>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3"/>
          <w:sz w:val="20"/>
        </w:rPr>
        <w:t xml:space="preserve"> </w:t>
      </w:r>
      <w:r w:rsidRPr="00174225">
        <w:rPr>
          <w:spacing w:val="-2"/>
          <w:sz w:val="20"/>
        </w:rPr>
        <w:t>a</w:t>
      </w:r>
      <w:r w:rsidRPr="00174225">
        <w:rPr>
          <w:spacing w:val="-1"/>
          <w:sz w:val="20"/>
        </w:rPr>
        <w:t>dh</w:t>
      </w:r>
      <w:r w:rsidRPr="00174225">
        <w:rPr>
          <w:spacing w:val="-2"/>
          <w:sz w:val="20"/>
        </w:rPr>
        <w:t>er</w:t>
      </w:r>
      <w:r w:rsidRPr="00174225">
        <w:rPr>
          <w:sz w:val="20"/>
        </w:rPr>
        <w:t xml:space="preserve">e </w:t>
      </w:r>
      <w:r w:rsidRPr="00174225">
        <w:rPr>
          <w:spacing w:val="-2"/>
          <w:sz w:val="20"/>
        </w:rPr>
        <w:t>t</w:t>
      </w:r>
      <w:r w:rsidRPr="00174225">
        <w:rPr>
          <w:sz w:val="20"/>
        </w:rPr>
        <w:t xml:space="preserve">o </w:t>
      </w:r>
      <w:r w:rsidRPr="00174225">
        <w:rPr>
          <w:spacing w:val="-2"/>
          <w:sz w:val="20"/>
        </w:rPr>
        <w:t>a</w:t>
      </w:r>
      <w:r w:rsidRPr="00174225">
        <w:rPr>
          <w:spacing w:val="-1"/>
          <w:sz w:val="20"/>
        </w:rPr>
        <w:t>pp</w:t>
      </w:r>
      <w:r w:rsidRPr="00174225">
        <w:rPr>
          <w:spacing w:val="-2"/>
          <w:sz w:val="20"/>
        </w:rPr>
        <w:t>lica</w:t>
      </w:r>
      <w:r w:rsidRPr="00174225">
        <w:rPr>
          <w:spacing w:val="-1"/>
          <w:sz w:val="20"/>
        </w:rPr>
        <w:t>b</w:t>
      </w:r>
      <w:r w:rsidRPr="00174225">
        <w:rPr>
          <w:spacing w:val="-2"/>
          <w:sz w:val="20"/>
        </w:rPr>
        <w:t>l</w:t>
      </w:r>
      <w:r w:rsidRPr="00174225">
        <w:rPr>
          <w:sz w:val="20"/>
        </w:rPr>
        <w:t>e</w:t>
      </w:r>
      <w:r w:rsidRPr="00174225">
        <w:rPr>
          <w:w w:val="102"/>
          <w:sz w:val="20"/>
        </w:rPr>
        <w:t xml:space="preserve"> </w:t>
      </w:r>
      <w:r w:rsidRPr="00174225">
        <w:rPr>
          <w:spacing w:val="-2"/>
          <w:sz w:val="20"/>
        </w:rPr>
        <w:t>fe</w:t>
      </w:r>
      <w:r w:rsidRPr="00174225">
        <w:rPr>
          <w:spacing w:val="-1"/>
          <w:sz w:val="20"/>
        </w:rPr>
        <w:t>d</w:t>
      </w:r>
      <w:r w:rsidRPr="00174225">
        <w:rPr>
          <w:spacing w:val="-2"/>
          <w:sz w:val="20"/>
        </w:rPr>
        <w:t>era</w:t>
      </w:r>
      <w:r w:rsidRPr="00174225">
        <w:rPr>
          <w:sz w:val="20"/>
        </w:rPr>
        <w:t>l</w:t>
      </w:r>
      <w:r w:rsidRPr="00174225">
        <w:rPr>
          <w:spacing w:val="23"/>
          <w:sz w:val="20"/>
        </w:rPr>
        <w:t xml:space="preserve"> </w:t>
      </w:r>
      <w:r w:rsidRPr="00174225">
        <w:rPr>
          <w:spacing w:val="-2"/>
          <w:sz w:val="20"/>
        </w:rPr>
        <w:t>a</w:t>
      </w:r>
      <w:r w:rsidRPr="00174225">
        <w:rPr>
          <w:spacing w:val="-1"/>
          <w:sz w:val="20"/>
        </w:rPr>
        <w:t>n</w:t>
      </w:r>
      <w:r w:rsidRPr="00174225">
        <w:rPr>
          <w:sz w:val="20"/>
        </w:rPr>
        <w:t>d</w:t>
      </w:r>
      <w:r w:rsidRPr="00174225">
        <w:rPr>
          <w:spacing w:val="25"/>
          <w:sz w:val="20"/>
        </w:rPr>
        <w:t xml:space="preserve"> </w:t>
      </w:r>
      <w:r w:rsidRPr="00174225">
        <w:rPr>
          <w:spacing w:val="-2"/>
          <w:sz w:val="20"/>
        </w:rPr>
        <w:t>stat</w:t>
      </w:r>
      <w:r w:rsidRPr="00174225">
        <w:rPr>
          <w:sz w:val="20"/>
        </w:rPr>
        <w:t>e</w:t>
      </w:r>
      <w:r w:rsidRPr="00174225">
        <w:rPr>
          <w:spacing w:val="24"/>
          <w:sz w:val="20"/>
        </w:rPr>
        <w:t xml:space="preserve"> </w:t>
      </w:r>
      <w:r w:rsidRPr="00174225">
        <w:rPr>
          <w:spacing w:val="-2"/>
          <w:sz w:val="20"/>
        </w:rPr>
        <w:t>la</w:t>
      </w:r>
      <w:r w:rsidRPr="00174225">
        <w:rPr>
          <w:spacing w:val="-1"/>
          <w:sz w:val="20"/>
        </w:rPr>
        <w:t>w</w:t>
      </w:r>
      <w:r w:rsidRPr="00174225">
        <w:rPr>
          <w:spacing w:val="-2"/>
          <w:sz w:val="20"/>
        </w:rPr>
        <w:t>s</w:t>
      </w:r>
      <w:r w:rsidRPr="00174225">
        <w:rPr>
          <w:sz w:val="20"/>
        </w:rPr>
        <w:t xml:space="preserve">.  </w:t>
      </w:r>
      <w:r w:rsidRPr="00174225">
        <w:rPr>
          <w:spacing w:val="-1"/>
          <w:sz w:val="20"/>
        </w:rPr>
        <w:t>Th</w:t>
      </w:r>
      <w:r w:rsidRPr="00174225">
        <w:rPr>
          <w:sz w:val="20"/>
        </w:rPr>
        <w:t>e</w:t>
      </w:r>
      <w:r w:rsidRPr="00174225">
        <w:rPr>
          <w:spacing w:val="24"/>
          <w:sz w:val="20"/>
        </w:rPr>
        <w:t xml:space="preserve"> </w:t>
      </w:r>
      <w:r w:rsidRPr="00174225">
        <w:rPr>
          <w:spacing w:val="-2"/>
          <w:sz w:val="20"/>
        </w:rPr>
        <w:t>a</w:t>
      </w:r>
      <w:r w:rsidRPr="00174225">
        <w:rPr>
          <w:spacing w:val="-1"/>
          <w:sz w:val="20"/>
        </w:rPr>
        <w:t>pp</w:t>
      </w:r>
      <w:r w:rsidRPr="00174225">
        <w:rPr>
          <w:spacing w:val="-2"/>
          <w:sz w:val="20"/>
        </w:rPr>
        <w:t>raisa</w:t>
      </w:r>
      <w:r w:rsidRPr="00174225">
        <w:rPr>
          <w:sz w:val="20"/>
        </w:rPr>
        <w:t>l</w:t>
      </w:r>
      <w:r w:rsidRPr="00174225">
        <w:rPr>
          <w:spacing w:val="23"/>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24"/>
          <w:sz w:val="20"/>
        </w:rPr>
        <w:t xml:space="preserve"> </w:t>
      </w:r>
      <w:r w:rsidRPr="00174225">
        <w:rPr>
          <w:spacing w:val="-1"/>
          <w:sz w:val="20"/>
        </w:rPr>
        <w:t>b</w:t>
      </w:r>
      <w:r w:rsidRPr="00174225">
        <w:rPr>
          <w:sz w:val="20"/>
        </w:rPr>
        <w:t>e</w:t>
      </w:r>
      <w:r w:rsidRPr="00174225">
        <w:rPr>
          <w:spacing w:val="24"/>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lete</w:t>
      </w:r>
      <w:r w:rsidRPr="00174225">
        <w:rPr>
          <w:sz w:val="20"/>
        </w:rPr>
        <w:t>d</w:t>
      </w:r>
      <w:r w:rsidRPr="00174225">
        <w:rPr>
          <w:spacing w:val="25"/>
          <w:sz w:val="20"/>
        </w:rPr>
        <w:t xml:space="preserve"> </w:t>
      </w:r>
      <w:r w:rsidRPr="00174225">
        <w:rPr>
          <w:spacing w:val="-1"/>
          <w:sz w:val="20"/>
        </w:rPr>
        <w:t>b</w:t>
      </w:r>
      <w:r w:rsidRPr="00174225">
        <w:rPr>
          <w:sz w:val="20"/>
        </w:rPr>
        <w:t>y</w:t>
      </w:r>
      <w:r w:rsidRPr="00174225">
        <w:rPr>
          <w:spacing w:val="25"/>
          <w:sz w:val="20"/>
        </w:rPr>
        <w:t xml:space="preserve"> </w:t>
      </w:r>
      <w:r w:rsidRPr="00174225">
        <w:rPr>
          <w:spacing w:val="-2"/>
          <w:sz w:val="20"/>
        </w:rPr>
        <w:t>a</w:t>
      </w:r>
      <w:r w:rsidRPr="00174225">
        <w:rPr>
          <w:sz w:val="20"/>
        </w:rPr>
        <w:t>n</w:t>
      </w:r>
      <w:r w:rsidRPr="00174225">
        <w:rPr>
          <w:spacing w:val="25"/>
          <w:sz w:val="20"/>
        </w:rPr>
        <w:t xml:space="preserve"> </w:t>
      </w:r>
      <w:r w:rsidRPr="00174225">
        <w:rPr>
          <w:spacing w:val="-2"/>
          <w:sz w:val="20"/>
        </w:rPr>
        <w:t>a</w:t>
      </w:r>
      <w:r w:rsidRPr="00174225">
        <w:rPr>
          <w:spacing w:val="-1"/>
          <w:sz w:val="20"/>
        </w:rPr>
        <w:t>pp</w:t>
      </w:r>
      <w:r w:rsidRPr="00174225">
        <w:rPr>
          <w:spacing w:val="-2"/>
          <w:sz w:val="20"/>
        </w:rPr>
        <w:t>raise</w:t>
      </w:r>
      <w:r w:rsidRPr="00174225">
        <w:rPr>
          <w:sz w:val="20"/>
        </w:rPr>
        <w:t>r</w:t>
      </w:r>
      <w:r w:rsidRPr="00174225">
        <w:rPr>
          <w:spacing w:val="24"/>
          <w:sz w:val="20"/>
        </w:rPr>
        <w:t xml:space="preserve"> </w:t>
      </w:r>
      <w:r w:rsidRPr="00174225">
        <w:rPr>
          <w:spacing w:val="-1"/>
          <w:sz w:val="20"/>
        </w:rPr>
        <w:t>wh</w:t>
      </w:r>
      <w:r w:rsidRPr="00174225">
        <w:rPr>
          <w:sz w:val="20"/>
        </w:rPr>
        <w:t>o</w:t>
      </w:r>
      <w:r w:rsidRPr="00174225">
        <w:rPr>
          <w:spacing w:val="25"/>
          <w:sz w:val="20"/>
        </w:rPr>
        <w:t xml:space="preserve"> </w:t>
      </w:r>
      <w:r w:rsidRPr="00174225">
        <w:rPr>
          <w:spacing w:val="-2"/>
          <w:sz w:val="20"/>
        </w:rPr>
        <w:t>i</w:t>
      </w:r>
      <w:r w:rsidRPr="00174225">
        <w:rPr>
          <w:sz w:val="20"/>
        </w:rPr>
        <w:t>s</w:t>
      </w:r>
      <w:r w:rsidRPr="00174225">
        <w:rPr>
          <w:spacing w:val="24"/>
          <w:sz w:val="20"/>
        </w:rPr>
        <w:t xml:space="preserve"> </w:t>
      </w:r>
      <w:r w:rsidRPr="00174225">
        <w:rPr>
          <w:spacing w:val="-2"/>
          <w:sz w:val="20"/>
        </w:rPr>
        <w:t>stat</w:t>
      </w:r>
      <w:r w:rsidRPr="00174225">
        <w:rPr>
          <w:spacing w:val="-1"/>
          <w:sz w:val="20"/>
        </w:rPr>
        <w:t>e</w:t>
      </w:r>
      <w:r w:rsidRPr="00174225">
        <w:rPr>
          <w:sz w:val="20"/>
        </w:rPr>
        <w:t>-</w:t>
      </w:r>
      <w:r w:rsidRPr="00174225">
        <w:rPr>
          <w:w w:val="102"/>
          <w:sz w:val="20"/>
        </w:rPr>
        <w:t xml:space="preserve"> </w:t>
      </w:r>
      <w:r w:rsidRPr="00174225">
        <w:rPr>
          <w:spacing w:val="-2"/>
          <w:sz w:val="20"/>
        </w:rPr>
        <w:t>certifie</w:t>
      </w:r>
      <w:r w:rsidRPr="00174225">
        <w:rPr>
          <w:spacing w:val="-1"/>
          <w:sz w:val="20"/>
        </w:rPr>
        <w:t>d</w:t>
      </w:r>
      <w:r w:rsidRPr="00174225">
        <w:rPr>
          <w:sz w:val="20"/>
        </w:rPr>
        <w:t>.  AH</w:t>
      </w:r>
      <w:r w:rsidRPr="00174225">
        <w:rPr>
          <w:spacing w:val="-1"/>
          <w:sz w:val="20"/>
        </w:rPr>
        <w:t>F</w:t>
      </w:r>
      <w:r w:rsidRPr="00174225">
        <w:rPr>
          <w:sz w:val="20"/>
        </w:rPr>
        <w:t>A</w:t>
      </w:r>
      <w:r w:rsidRPr="00174225">
        <w:rPr>
          <w:spacing w:val="10"/>
          <w:sz w:val="20"/>
        </w:rPr>
        <w:t xml:space="preserve"> </w:t>
      </w:r>
      <w:r w:rsidRPr="00174225">
        <w:rPr>
          <w:sz w:val="20"/>
        </w:rPr>
        <w:t>w</w:t>
      </w:r>
      <w:r w:rsidRPr="00174225">
        <w:rPr>
          <w:spacing w:val="-2"/>
          <w:sz w:val="20"/>
        </w:rPr>
        <w:t>il</w:t>
      </w:r>
      <w:r w:rsidRPr="00174225">
        <w:rPr>
          <w:sz w:val="20"/>
        </w:rPr>
        <w:t>l</w:t>
      </w:r>
      <w:r w:rsidRPr="00174225">
        <w:rPr>
          <w:spacing w:val="7"/>
          <w:sz w:val="20"/>
        </w:rPr>
        <w:t xml:space="preserve"> </w:t>
      </w:r>
      <w:r w:rsidRPr="00174225">
        <w:rPr>
          <w:spacing w:val="-2"/>
          <w:sz w:val="20"/>
        </w:rPr>
        <w:t>selec</w:t>
      </w:r>
      <w:r w:rsidRPr="00174225">
        <w:rPr>
          <w:sz w:val="20"/>
        </w:rPr>
        <w:t>t</w:t>
      </w:r>
      <w:r w:rsidRPr="00174225">
        <w:rPr>
          <w:spacing w:val="7"/>
          <w:sz w:val="20"/>
        </w:rPr>
        <w:t xml:space="preserve"> </w:t>
      </w:r>
      <w:r w:rsidRPr="00174225">
        <w:rPr>
          <w:spacing w:val="-2"/>
          <w:sz w:val="20"/>
        </w:rPr>
        <w:t>a</w:t>
      </w:r>
      <w:r w:rsidRPr="00174225">
        <w:rPr>
          <w:spacing w:val="-1"/>
          <w:sz w:val="20"/>
        </w:rPr>
        <w:t>n</w:t>
      </w:r>
      <w:r w:rsidRPr="00174225">
        <w:rPr>
          <w:sz w:val="20"/>
        </w:rPr>
        <w:t>d</w:t>
      </w:r>
      <w:r w:rsidRPr="00174225">
        <w:rPr>
          <w:spacing w:val="9"/>
          <w:sz w:val="20"/>
        </w:rPr>
        <w:t xml:space="preserve"> </w:t>
      </w:r>
      <w:r w:rsidRPr="00174225">
        <w:rPr>
          <w:spacing w:val="-2"/>
          <w:sz w:val="20"/>
        </w:rPr>
        <w:t>e</w:t>
      </w:r>
      <w:r w:rsidRPr="00174225">
        <w:rPr>
          <w:spacing w:val="-1"/>
          <w:sz w:val="20"/>
        </w:rPr>
        <w:t>n</w:t>
      </w:r>
      <w:r w:rsidRPr="00174225">
        <w:rPr>
          <w:spacing w:val="-2"/>
          <w:sz w:val="20"/>
        </w:rPr>
        <w:t>ga</w:t>
      </w:r>
      <w:r w:rsidRPr="00174225">
        <w:rPr>
          <w:spacing w:val="-1"/>
          <w:sz w:val="20"/>
        </w:rPr>
        <w:t>g</w:t>
      </w:r>
      <w:r w:rsidRPr="00174225">
        <w:rPr>
          <w:sz w:val="20"/>
        </w:rPr>
        <w:t>e</w:t>
      </w:r>
      <w:r w:rsidRPr="00174225">
        <w:rPr>
          <w:spacing w:val="8"/>
          <w:sz w:val="20"/>
        </w:rPr>
        <w:t xml:space="preserve"> </w:t>
      </w:r>
      <w:r w:rsidRPr="00174225">
        <w:rPr>
          <w:spacing w:val="-2"/>
          <w:sz w:val="20"/>
        </w:rPr>
        <w:t>al</w:t>
      </w:r>
      <w:r w:rsidRPr="00174225">
        <w:rPr>
          <w:sz w:val="20"/>
        </w:rPr>
        <w:t>l</w:t>
      </w:r>
      <w:r w:rsidRPr="00174225">
        <w:rPr>
          <w:spacing w:val="7"/>
          <w:sz w:val="20"/>
        </w:rPr>
        <w:t xml:space="preserve"> </w:t>
      </w:r>
      <w:r w:rsidRPr="00174225">
        <w:rPr>
          <w:spacing w:val="-2"/>
          <w:sz w:val="20"/>
        </w:rPr>
        <w:t>a</w:t>
      </w:r>
      <w:r w:rsidRPr="00174225">
        <w:rPr>
          <w:spacing w:val="-1"/>
          <w:sz w:val="20"/>
        </w:rPr>
        <w:t>p</w:t>
      </w:r>
      <w:r w:rsidRPr="00174225">
        <w:rPr>
          <w:spacing w:val="-2"/>
          <w:sz w:val="20"/>
        </w:rPr>
        <w:t>praisers</w:t>
      </w:r>
      <w:r w:rsidRPr="00174225">
        <w:rPr>
          <w:sz w:val="20"/>
        </w:rPr>
        <w:t>.</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359"/>
        </w:tabs>
        <w:spacing w:line="251" w:lineRule="auto"/>
        <w:ind w:left="1360" w:right="117" w:hanging="540"/>
        <w:jc w:val="both"/>
        <w:rPr>
          <w:sz w:val="20"/>
        </w:rPr>
      </w:pPr>
      <w:r w:rsidRPr="00174225">
        <w:rPr>
          <w:spacing w:val="-1"/>
          <w:sz w:val="20"/>
        </w:rPr>
        <w:t>14</w:t>
      </w:r>
      <w:r w:rsidRPr="00174225">
        <w:rPr>
          <w:spacing w:val="-3"/>
          <w:sz w:val="20"/>
        </w:rPr>
        <w:t>.</w:t>
      </w:r>
      <w:r w:rsidRPr="00174225">
        <w:rPr>
          <w:sz w:val="20"/>
        </w:rPr>
        <w:t>)</w:t>
      </w:r>
      <w:r w:rsidRPr="00174225">
        <w:rPr>
          <w:sz w:val="20"/>
        </w:rPr>
        <w:tab/>
      </w:r>
      <w:r w:rsidRPr="00174225">
        <w:rPr>
          <w:spacing w:val="-1"/>
          <w:sz w:val="20"/>
          <w:u w:val="single" w:color="000000"/>
        </w:rPr>
        <w:t>App</w:t>
      </w:r>
      <w:r w:rsidRPr="00174225">
        <w:rPr>
          <w:spacing w:val="-2"/>
          <w:sz w:val="20"/>
          <w:u w:val="single" w:color="000000"/>
        </w:rPr>
        <w:t>licati</w:t>
      </w:r>
      <w:r w:rsidRPr="00174225">
        <w:rPr>
          <w:spacing w:val="-1"/>
          <w:sz w:val="20"/>
          <w:u w:val="single" w:color="000000"/>
        </w:rPr>
        <w:t>o</w:t>
      </w:r>
      <w:r w:rsidRPr="00174225">
        <w:rPr>
          <w:sz w:val="20"/>
          <w:u w:val="single" w:color="000000"/>
        </w:rPr>
        <w:t>n</w:t>
      </w:r>
      <w:r w:rsidRPr="00174225">
        <w:rPr>
          <w:spacing w:val="26"/>
          <w:sz w:val="20"/>
          <w:u w:val="single" w:color="000000"/>
        </w:rPr>
        <w:t xml:space="preserve"> </w:t>
      </w:r>
      <w:r w:rsidRPr="00174225">
        <w:rPr>
          <w:spacing w:val="-1"/>
          <w:sz w:val="20"/>
          <w:u w:val="single" w:color="000000"/>
        </w:rPr>
        <w:t>Cy</w:t>
      </w:r>
      <w:r w:rsidRPr="00174225">
        <w:rPr>
          <w:spacing w:val="-2"/>
          <w:sz w:val="20"/>
          <w:u w:val="single" w:color="000000"/>
        </w:rPr>
        <w:t>cles</w:t>
      </w:r>
      <w:r w:rsidRPr="00174225">
        <w:rPr>
          <w:sz w:val="20"/>
          <w:u w:val="single" w:color="000000"/>
        </w:rPr>
        <w:t>:</w:t>
      </w:r>
      <w:r w:rsidRPr="00174225">
        <w:rPr>
          <w:sz w:val="20"/>
        </w:rPr>
        <w:t xml:space="preserve">  </w:t>
      </w:r>
      <w:r w:rsidRPr="00174225">
        <w:rPr>
          <w:spacing w:val="-1"/>
          <w:sz w:val="20"/>
        </w:rPr>
        <w:t>App</w:t>
      </w:r>
      <w:r w:rsidRPr="00174225">
        <w:rPr>
          <w:spacing w:val="-2"/>
          <w:sz w:val="20"/>
        </w:rPr>
        <w:t>licati</w:t>
      </w:r>
      <w:r w:rsidRPr="00174225">
        <w:rPr>
          <w:spacing w:val="-1"/>
          <w:sz w:val="20"/>
        </w:rPr>
        <w:t>on</w:t>
      </w:r>
      <w:r w:rsidRPr="00174225">
        <w:rPr>
          <w:sz w:val="20"/>
        </w:rPr>
        <w:t>s</w:t>
      </w:r>
      <w:r w:rsidRPr="00174225">
        <w:rPr>
          <w:spacing w:val="28"/>
          <w:sz w:val="20"/>
        </w:rPr>
        <w:t xml:space="preserve"> </w:t>
      </w:r>
      <w:r w:rsidRPr="00174225">
        <w:rPr>
          <w:spacing w:val="-2"/>
          <w:sz w:val="20"/>
        </w:rPr>
        <w:t>f</w:t>
      </w:r>
      <w:r w:rsidRPr="00174225">
        <w:rPr>
          <w:spacing w:val="-1"/>
          <w:sz w:val="20"/>
        </w:rPr>
        <w:t>o</w:t>
      </w:r>
      <w:r w:rsidRPr="00174225">
        <w:rPr>
          <w:sz w:val="20"/>
        </w:rPr>
        <w:t>r</w:t>
      </w:r>
      <w:r w:rsidRPr="00174225">
        <w:rPr>
          <w:spacing w:val="27"/>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ma</w:t>
      </w:r>
      <w:r w:rsidRPr="00174225">
        <w:rPr>
          <w:spacing w:val="28"/>
          <w:sz w:val="20"/>
        </w:rPr>
        <w:t xml:space="preserve"> </w:t>
      </w:r>
      <w:r w:rsidRPr="00174225">
        <w:rPr>
          <w:sz w:val="20"/>
        </w:rPr>
        <w:t>HOME</w:t>
      </w:r>
      <w:r w:rsidRPr="00174225">
        <w:rPr>
          <w:spacing w:val="28"/>
          <w:sz w:val="20"/>
        </w:rPr>
        <w:t xml:space="preserve"> </w:t>
      </w:r>
      <w:r w:rsidRPr="00174225">
        <w:rPr>
          <w:spacing w:val="-2"/>
          <w:sz w:val="20"/>
        </w:rPr>
        <w:t>fund</w:t>
      </w:r>
      <w:r w:rsidRPr="00174225">
        <w:rPr>
          <w:sz w:val="20"/>
        </w:rPr>
        <w:t>s</w:t>
      </w:r>
      <w:r w:rsidRPr="00174225">
        <w:rPr>
          <w:spacing w:val="27"/>
          <w:sz w:val="20"/>
        </w:rPr>
        <w:t xml:space="preserve"> </w:t>
      </w:r>
      <w:r w:rsidRPr="00174225">
        <w:rPr>
          <w:sz w:val="20"/>
        </w:rPr>
        <w:t>m</w:t>
      </w:r>
      <w:r w:rsidRPr="00174225">
        <w:rPr>
          <w:spacing w:val="-2"/>
          <w:sz w:val="20"/>
        </w:rPr>
        <w:t>us</w:t>
      </w:r>
      <w:r w:rsidRPr="00174225">
        <w:rPr>
          <w:sz w:val="20"/>
        </w:rPr>
        <w:t>t</w:t>
      </w:r>
      <w:r w:rsidRPr="00174225">
        <w:rPr>
          <w:spacing w:val="27"/>
          <w:sz w:val="20"/>
        </w:rPr>
        <w:t xml:space="preserve"> </w:t>
      </w:r>
      <w:r w:rsidRPr="00174225">
        <w:rPr>
          <w:spacing w:val="-2"/>
          <w:sz w:val="20"/>
        </w:rPr>
        <w:t>b</w:t>
      </w:r>
      <w:r w:rsidRPr="00174225">
        <w:rPr>
          <w:sz w:val="20"/>
        </w:rPr>
        <w:t>e</w:t>
      </w:r>
      <w:r w:rsidRPr="00174225">
        <w:rPr>
          <w:spacing w:val="28"/>
          <w:sz w:val="20"/>
        </w:rPr>
        <w:t xml:space="preserve"> </w:t>
      </w:r>
      <w:r w:rsidRPr="00174225">
        <w:rPr>
          <w:sz w:val="20"/>
        </w:rPr>
        <w:t>m</w:t>
      </w:r>
      <w:r w:rsidRPr="00174225">
        <w:rPr>
          <w:spacing w:val="-2"/>
          <w:sz w:val="20"/>
        </w:rPr>
        <w:t>a</w:t>
      </w:r>
      <w:r w:rsidRPr="00174225">
        <w:rPr>
          <w:spacing w:val="-1"/>
          <w:sz w:val="20"/>
        </w:rPr>
        <w:t>d</w:t>
      </w:r>
      <w:r w:rsidRPr="00174225">
        <w:rPr>
          <w:sz w:val="20"/>
        </w:rPr>
        <w:t>e</w:t>
      </w:r>
      <w:r w:rsidRPr="00174225">
        <w:rPr>
          <w:spacing w:val="28"/>
          <w:sz w:val="20"/>
        </w:rPr>
        <w:t xml:space="preserve"> </w:t>
      </w:r>
      <w:r w:rsidRPr="00174225">
        <w:rPr>
          <w:spacing w:val="-2"/>
          <w:sz w:val="20"/>
        </w:rPr>
        <w:t>t</w:t>
      </w:r>
      <w:r w:rsidRPr="00174225">
        <w:rPr>
          <w:sz w:val="20"/>
        </w:rPr>
        <w:t>o</w:t>
      </w:r>
      <w:r w:rsidRPr="00174225">
        <w:rPr>
          <w:spacing w:val="27"/>
          <w:sz w:val="20"/>
        </w:rPr>
        <w:t xml:space="preserve"> </w:t>
      </w:r>
      <w:r w:rsidRPr="00174225">
        <w:rPr>
          <w:spacing w:val="-1"/>
          <w:sz w:val="20"/>
        </w:rPr>
        <w:t>AHF</w:t>
      </w:r>
      <w:r w:rsidRPr="00174225">
        <w:rPr>
          <w:sz w:val="20"/>
        </w:rPr>
        <w:t>A</w:t>
      </w:r>
      <w:r w:rsidRPr="00174225">
        <w:rPr>
          <w:w w:val="102"/>
          <w:sz w:val="20"/>
        </w:rPr>
        <w:t xml:space="preserve"> </w:t>
      </w:r>
      <w:r w:rsidRPr="00174225">
        <w:rPr>
          <w:spacing w:val="-1"/>
          <w:sz w:val="20"/>
        </w:rPr>
        <w:t>du</w:t>
      </w:r>
      <w:r w:rsidRPr="00174225">
        <w:rPr>
          <w:spacing w:val="-2"/>
          <w:sz w:val="20"/>
        </w:rPr>
        <w:t>ri</w:t>
      </w:r>
      <w:r w:rsidRPr="00174225">
        <w:rPr>
          <w:spacing w:val="-1"/>
          <w:sz w:val="20"/>
        </w:rPr>
        <w:t>n</w:t>
      </w:r>
      <w:r w:rsidRPr="00174225">
        <w:rPr>
          <w:sz w:val="20"/>
        </w:rPr>
        <w:t>g</w:t>
      </w:r>
      <w:r w:rsidRPr="00174225">
        <w:rPr>
          <w:spacing w:val="11"/>
          <w:sz w:val="20"/>
        </w:rPr>
        <w:t xml:space="preserve"> </w:t>
      </w:r>
      <w:r w:rsidRPr="00174225">
        <w:rPr>
          <w:spacing w:val="-2"/>
          <w:sz w:val="20"/>
        </w:rPr>
        <w:t>a</w:t>
      </w:r>
      <w:r w:rsidRPr="00174225">
        <w:rPr>
          <w:sz w:val="20"/>
        </w:rPr>
        <w:t>n</w:t>
      </w:r>
      <w:r w:rsidRPr="00174225">
        <w:rPr>
          <w:spacing w:val="11"/>
          <w:sz w:val="20"/>
        </w:rPr>
        <w:t xml:space="preserve"> </w:t>
      </w:r>
      <w:r w:rsidRPr="00174225">
        <w:rPr>
          <w:spacing w:val="-2"/>
          <w:sz w:val="20"/>
        </w:rPr>
        <w:t>a</w:t>
      </w:r>
      <w:r w:rsidRPr="00174225">
        <w:rPr>
          <w:spacing w:val="-1"/>
          <w:sz w:val="20"/>
        </w:rPr>
        <w:t>pp</w:t>
      </w:r>
      <w:r w:rsidRPr="00174225">
        <w:rPr>
          <w:spacing w:val="-2"/>
          <w:sz w:val="20"/>
        </w:rPr>
        <w:t>licati</w:t>
      </w:r>
      <w:r w:rsidRPr="00174225">
        <w:rPr>
          <w:spacing w:val="-1"/>
          <w:sz w:val="20"/>
        </w:rPr>
        <w:t>o</w:t>
      </w:r>
      <w:r w:rsidRPr="00174225">
        <w:rPr>
          <w:sz w:val="20"/>
        </w:rPr>
        <w:t>n</w:t>
      </w:r>
      <w:r w:rsidRPr="00174225">
        <w:rPr>
          <w:spacing w:val="11"/>
          <w:sz w:val="20"/>
        </w:rPr>
        <w:t xml:space="preserve"> </w:t>
      </w:r>
      <w:r w:rsidRPr="00174225">
        <w:rPr>
          <w:spacing w:val="-2"/>
          <w:sz w:val="20"/>
        </w:rPr>
        <w:t>c</w:t>
      </w:r>
      <w:r w:rsidRPr="00174225">
        <w:rPr>
          <w:spacing w:val="-1"/>
          <w:sz w:val="20"/>
        </w:rPr>
        <w:t>y</w:t>
      </w:r>
      <w:r w:rsidRPr="00174225">
        <w:rPr>
          <w:spacing w:val="-2"/>
          <w:sz w:val="20"/>
        </w:rPr>
        <w:t>cle</w:t>
      </w:r>
      <w:r w:rsidRPr="00174225">
        <w:rPr>
          <w:sz w:val="20"/>
        </w:rPr>
        <w:t xml:space="preserve">.  </w:t>
      </w:r>
      <w:r w:rsidRPr="00174225">
        <w:rPr>
          <w:spacing w:val="-1"/>
          <w:sz w:val="20"/>
        </w:rPr>
        <w:t>Cy</w:t>
      </w:r>
      <w:r w:rsidRPr="00174225">
        <w:rPr>
          <w:spacing w:val="-2"/>
          <w:sz w:val="20"/>
        </w:rPr>
        <w:t>cle</w:t>
      </w:r>
      <w:r w:rsidRPr="00174225">
        <w:rPr>
          <w:sz w:val="20"/>
        </w:rPr>
        <w:t>s</w:t>
      </w:r>
      <w:r w:rsidRPr="00174225">
        <w:rPr>
          <w:spacing w:val="11"/>
          <w:sz w:val="20"/>
        </w:rPr>
        <w:t xml:space="preserve"> </w:t>
      </w:r>
      <w:r w:rsidRPr="00174225">
        <w:rPr>
          <w:spacing w:val="-1"/>
          <w:sz w:val="20"/>
        </w:rPr>
        <w:t>w</w:t>
      </w:r>
      <w:r w:rsidRPr="00174225">
        <w:rPr>
          <w:spacing w:val="-2"/>
          <w:sz w:val="20"/>
        </w:rPr>
        <w:t>il</w:t>
      </w:r>
      <w:r w:rsidRPr="00174225">
        <w:rPr>
          <w:sz w:val="20"/>
        </w:rPr>
        <w:t>l</w:t>
      </w:r>
      <w:r w:rsidRPr="00174225">
        <w:rPr>
          <w:spacing w:val="10"/>
          <w:sz w:val="20"/>
        </w:rPr>
        <w:t xml:space="preserve"> </w:t>
      </w:r>
      <w:r w:rsidRPr="00174225">
        <w:rPr>
          <w:spacing w:val="-1"/>
          <w:sz w:val="20"/>
        </w:rPr>
        <w:t>b</w:t>
      </w:r>
      <w:r w:rsidRPr="00174225">
        <w:rPr>
          <w:sz w:val="20"/>
        </w:rPr>
        <w:t>e</w:t>
      </w:r>
      <w:r w:rsidRPr="00174225">
        <w:rPr>
          <w:spacing w:val="11"/>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etiti</w:t>
      </w:r>
      <w:r w:rsidRPr="00174225">
        <w:rPr>
          <w:spacing w:val="-1"/>
          <w:sz w:val="20"/>
        </w:rPr>
        <w:t>v</w:t>
      </w:r>
      <w:r w:rsidRPr="00174225">
        <w:rPr>
          <w:sz w:val="20"/>
        </w:rPr>
        <w:t>e</w:t>
      </w:r>
      <w:r w:rsidRPr="00174225">
        <w:rPr>
          <w:spacing w:val="11"/>
          <w:sz w:val="20"/>
        </w:rPr>
        <w:t xml:space="preserve"> </w:t>
      </w:r>
      <w:r w:rsidRPr="00174225">
        <w:rPr>
          <w:spacing w:val="-2"/>
          <w:sz w:val="20"/>
        </w:rPr>
        <w:t>a</w:t>
      </w:r>
      <w:r w:rsidRPr="00174225">
        <w:rPr>
          <w:spacing w:val="-1"/>
          <w:sz w:val="20"/>
        </w:rPr>
        <w:t>n</w:t>
      </w:r>
      <w:r w:rsidRPr="00174225">
        <w:rPr>
          <w:sz w:val="20"/>
        </w:rPr>
        <w:t>d</w:t>
      </w:r>
      <w:r w:rsidRPr="00174225">
        <w:rPr>
          <w:spacing w:val="12"/>
          <w:sz w:val="20"/>
        </w:rPr>
        <w:t xml:space="preserve"> </w:t>
      </w:r>
      <w:r w:rsidRPr="00174225">
        <w:rPr>
          <w:spacing w:val="-1"/>
          <w:sz w:val="20"/>
        </w:rPr>
        <w:t>o</w:t>
      </w:r>
      <w:r w:rsidRPr="00174225">
        <w:rPr>
          <w:sz w:val="20"/>
        </w:rPr>
        <w:t>n</w:t>
      </w:r>
      <w:r w:rsidRPr="00174225">
        <w:rPr>
          <w:spacing w:val="11"/>
          <w:sz w:val="20"/>
        </w:rPr>
        <w:t xml:space="preserve"> </w:t>
      </w:r>
      <w:r w:rsidRPr="00174225">
        <w:rPr>
          <w:sz w:val="20"/>
        </w:rPr>
        <w:t>a</w:t>
      </w:r>
      <w:r w:rsidRPr="00174225">
        <w:rPr>
          <w:spacing w:val="11"/>
          <w:sz w:val="20"/>
        </w:rPr>
        <w:t xml:space="preserve"> </w:t>
      </w:r>
      <w:r w:rsidRPr="00174225">
        <w:rPr>
          <w:spacing w:val="-2"/>
          <w:sz w:val="20"/>
        </w:rPr>
        <w:t>firs</w:t>
      </w:r>
      <w:r w:rsidRPr="00174225">
        <w:rPr>
          <w:spacing w:val="-4"/>
          <w:sz w:val="20"/>
        </w:rPr>
        <w:t>t</w:t>
      </w:r>
      <w:r w:rsidRPr="00174225">
        <w:rPr>
          <w:spacing w:val="-2"/>
          <w:sz w:val="20"/>
        </w:rPr>
        <w:t>-c</w:t>
      </w:r>
      <w:r w:rsidRPr="00174225">
        <w:rPr>
          <w:spacing w:val="-1"/>
          <w:sz w:val="20"/>
        </w:rPr>
        <w:t>o</w:t>
      </w:r>
      <w:r w:rsidRPr="00174225">
        <w:rPr>
          <w:sz w:val="20"/>
        </w:rPr>
        <w:t>m</w:t>
      </w:r>
      <w:r w:rsidRPr="00174225">
        <w:rPr>
          <w:spacing w:val="-2"/>
          <w:sz w:val="20"/>
        </w:rPr>
        <w:t>e</w:t>
      </w:r>
      <w:r w:rsidRPr="00174225">
        <w:rPr>
          <w:sz w:val="20"/>
        </w:rPr>
        <w:t>,</w:t>
      </w:r>
      <w:r w:rsidRPr="00174225">
        <w:rPr>
          <w:spacing w:val="10"/>
          <w:sz w:val="20"/>
        </w:rPr>
        <w:t xml:space="preserve"> </w:t>
      </w:r>
      <w:r w:rsidRPr="00174225">
        <w:rPr>
          <w:spacing w:val="-2"/>
          <w:sz w:val="20"/>
        </w:rPr>
        <w:t>first-served</w:t>
      </w:r>
      <w:r w:rsidRPr="00174225">
        <w:rPr>
          <w:spacing w:val="-2"/>
          <w:w w:val="102"/>
          <w:sz w:val="20"/>
        </w:rPr>
        <w:t xml:space="preserve"> </w:t>
      </w:r>
      <w:r w:rsidRPr="00174225">
        <w:rPr>
          <w:spacing w:val="-1"/>
          <w:sz w:val="20"/>
        </w:rPr>
        <w:t>b</w:t>
      </w:r>
      <w:r w:rsidRPr="00174225">
        <w:rPr>
          <w:spacing w:val="-2"/>
          <w:sz w:val="20"/>
        </w:rPr>
        <w:t>asis</w:t>
      </w:r>
      <w:r w:rsidRPr="00174225">
        <w:rPr>
          <w:sz w:val="20"/>
        </w:rPr>
        <w:t xml:space="preserve">.  </w:t>
      </w:r>
      <w:r w:rsidRPr="00174225">
        <w:rPr>
          <w:spacing w:val="-1"/>
          <w:sz w:val="20"/>
        </w:rPr>
        <w:t>Fund</w:t>
      </w:r>
      <w:r w:rsidRPr="00174225">
        <w:rPr>
          <w:spacing w:val="-2"/>
          <w:sz w:val="20"/>
        </w:rPr>
        <w:t>i</w:t>
      </w:r>
      <w:r w:rsidRPr="00174225">
        <w:rPr>
          <w:spacing w:val="-1"/>
          <w:sz w:val="20"/>
        </w:rPr>
        <w:t>n</w:t>
      </w:r>
      <w:r w:rsidRPr="00174225">
        <w:rPr>
          <w:sz w:val="20"/>
        </w:rPr>
        <w:t>g</w:t>
      </w:r>
      <w:r w:rsidRPr="00174225">
        <w:rPr>
          <w:spacing w:val="46"/>
          <w:sz w:val="20"/>
        </w:rPr>
        <w:t xml:space="preserve"> </w:t>
      </w:r>
      <w:r w:rsidRPr="00174225">
        <w:rPr>
          <w:spacing w:val="-1"/>
          <w:sz w:val="20"/>
        </w:rPr>
        <w:t>d</w:t>
      </w:r>
      <w:r w:rsidRPr="00174225">
        <w:rPr>
          <w:spacing w:val="-2"/>
          <w:sz w:val="20"/>
        </w:rPr>
        <w:t>ecisi</w:t>
      </w:r>
      <w:r w:rsidRPr="00174225">
        <w:rPr>
          <w:spacing w:val="-1"/>
          <w:sz w:val="20"/>
        </w:rPr>
        <w:t>on</w:t>
      </w:r>
      <w:r w:rsidRPr="00174225">
        <w:rPr>
          <w:sz w:val="20"/>
        </w:rPr>
        <w:t>s</w:t>
      </w:r>
      <w:r w:rsidRPr="00174225">
        <w:rPr>
          <w:spacing w:val="46"/>
          <w:sz w:val="20"/>
        </w:rPr>
        <w:t xml:space="preserve"> </w:t>
      </w:r>
      <w:r w:rsidRPr="00174225">
        <w:rPr>
          <w:spacing w:val="-1"/>
          <w:sz w:val="20"/>
        </w:rPr>
        <w:t>w</w:t>
      </w:r>
      <w:r w:rsidRPr="00174225">
        <w:rPr>
          <w:spacing w:val="-2"/>
          <w:sz w:val="20"/>
        </w:rPr>
        <w:t>il</w:t>
      </w:r>
      <w:r w:rsidRPr="00174225">
        <w:rPr>
          <w:sz w:val="20"/>
        </w:rPr>
        <w:t>l</w:t>
      </w:r>
      <w:r w:rsidRPr="00174225">
        <w:rPr>
          <w:spacing w:val="45"/>
          <w:sz w:val="20"/>
        </w:rPr>
        <w:t xml:space="preserve"> </w:t>
      </w:r>
      <w:r w:rsidRPr="00174225">
        <w:rPr>
          <w:spacing w:val="-1"/>
          <w:sz w:val="20"/>
        </w:rPr>
        <w:t>b</w:t>
      </w:r>
      <w:r w:rsidRPr="00174225">
        <w:rPr>
          <w:sz w:val="20"/>
        </w:rPr>
        <w:t>e</w:t>
      </w:r>
      <w:r w:rsidRPr="00174225">
        <w:rPr>
          <w:spacing w:val="46"/>
          <w:sz w:val="20"/>
        </w:rPr>
        <w:t xml:space="preserve"> </w:t>
      </w:r>
      <w:r w:rsidRPr="00174225">
        <w:rPr>
          <w:spacing w:val="-1"/>
          <w:sz w:val="20"/>
        </w:rPr>
        <w:t>b</w:t>
      </w:r>
      <w:r w:rsidRPr="00174225">
        <w:rPr>
          <w:spacing w:val="-2"/>
          <w:sz w:val="20"/>
        </w:rPr>
        <w:t>ase</w:t>
      </w:r>
      <w:r w:rsidRPr="00174225">
        <w:rPr>
          <w:sz w:val="20"/>
        </w:rPr>
        <w:t>d</w:t>
      </w:r>
      <w:r w:rsidRPr="00174225">
        <w:rPr>
          <w:spacing w:val="47"/>
          <w:sz w:val="20"/>
        </w:rPr>
        <w:t xml:space="preserve"> </w:t>
      </w:r>
      <w:r w:rsidRPr="00174225">
        <w:rPr>
          <w:spacing w:val="-1"/>
          <w:sz w:val="20"/>
        </w:rPr>
        <w:t>upo</w:t>
      </w:r>
      <w:r w:rsidRPr="00174225">
        <w:rPr>
          <w:sz w:val="20"/>
        </w:rPr>
        <w:t>n</w:t>
      </w:r>
      <w:r w:rsidRPr="00174225">
        <w:rPr>
          <w:spacing w:val="46"/>
          <w:sz w:val="20"/>
        </w:rPr>
        <w:t xml:space="preserve"> </w:t>
      </w:r>
      <w:r w:rsidRPr="00174225">
        <w:rPr>
          <w:spacing w:val="-2"/>
          <w:sz w:val="20"/>
        </w:rPr>
        <w:t>t</w:t>
      </w:r>
      <w:r w:rsidRPr="00174225">
        <w:rPr>
          <w:spacing w:val="-1"/>
          <w:sz w:val="20"/>
        </w:rPr>
        <w:t>h</w:t>
      </w:r>
      <w:r w:rsidRPr="00174225">
        <w:rPr>
          <w:sz w:val="20"/>
        </w:rPr>
        <w:t>e</w:t>
      </w:r>
      <w:r w:rsidRPr="00174225">
        <w:rPr>
          <w:spacing w:val="46"/>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w:t>
      </w:r>
      <w:r w:rsidRPr="00174225">
        <w:rPr>
          <w:sz w:val="20"/>
        </w:rPr>
        <w:t>t</w:t>
      </w:r>
      <w:r w:rsidRPr="00174225">
        <w:rPr>
          <w:spacing w:val="45"/>
          <w:sz w:val="20"/>
        </w:rPr>
        <w:t xml:space="preserve"> </w:t>
      </w:r>
      <w:r w:rsidRPr="00174225">
        <w:rPr>
          <w:spacing w:val="-2"/>
          <w:sz w:val="20"/>
        </w:rPr>
        <w:t>selecti</w:t>
      </w:r>
      <w:r w:rsidRPr="00174225">
        <w:rPr>
          <w:spacing w:val="-1"/>
          <w:sz w:val="20"/>
        </w:rPr>
        <w:t>o</w:t>
      </w:r>
      <w:r w:rsidRPr="00174225">
        <w:rPr>
          <w:sz w:val="20"/>
        </w:rPr>
        <w:t>n</w:t>
      </w:r>
      <w:r w:rsidRPr="00174225">
        <w:rPr>
          <w:spacing w:val="47"/>
          <w:sz w:val="20"/>
        </w:rPr>
        <w:t xml:space="preserve"> </w:t>
      </w:r>
      <w:r w:rsidRPr="00174225">
        <w:rPr>
          <w:spacing w:val="-2"/>
          <w:sz w:val="20"/>
        </w:rPr>
        <w:t>criteri</w:t>
      </w:r>
      <w:r w:rsidRPr="00174225">
        <w:rPr>
          <w:sz w:val="20"/>
        </w:rPr>
        <w:t>a</w:t>
      </w:r>
      <w:r w:rsidRPr="00174225">
        <w:rPr>
          <w:spacing w:val="46"/>
          <w:sz w:val="20"/>
        </w:rPr>
        <w:t xml:space="preserve"> </w:t>
      </w:r>
      <w:r w:rsidRPr="00174225">
        <w:rPr>
          <w:spacing w:val="-2"/>
          <w:sz w:val="20"/>
        </w:rPr>
        <w:t>a</w:t>
      </w:r>
      <w:r w:rsidRPr="00174225">
        <w:rPr>
          <w:spacing w:val="-1"/>
          <w:sz w:val="20"/>
        </w:rPr>
        <w:t>n</w:t>
      </w:r>
      <w:r w:rsidRPr="00174225">
        <w:rPr>
          <w:sz w:val="20"/>
        </w:rPr>
        <w:t>d</w:t>
      </w:r>
      <w:r w:rsidRPr="00174225">
        <w:rPr>
          <w:spacing w:val="46"/>
          <w:sz w:val="20"/>
        </w:rPr>
        <w:t xml:space="preserve"> </w:t>
      </w:r>
      <w:r w:rsidRPr="00174225">
        <w:rPr>
          <w:spacing w:val="-1"/>
          <w:sz w:val="20"/>
        </w:rPr>
        <w:t>po</w:t>
      </w:r>
      <w:r w:rsidRPr="00174225">
        <w:rPr>
          <w:spacing w:val="-2"/>
          <w:sz w:val="20"/>
        </w:rPr>
        <w:t>i</w:t>
      </w:r>
      <w:r w:rsidRPr="00174225">
        <w:rPr>
          <w:spacing w:val="-1"/>
          <w:sz w:val="20"/>
        </w:rPr>
        <w:t>nt</w:t>
      </w:r>
      <w:r w:rsidRPr="00174225">
        <w:rPr>
          <w:spacing w:val="-1"/>
          <w:w w:val="102"/>
          <w:sz w:val="20"/>
        </w:rPr>
        <w:t xml:space="preserve"> </w:t>
      </w:r>
      <w:r w:rsidRPr="00174225">
        <w:rPr>
          <w:spacing w:val="-2"/>
          <w:sz w:val="20"/>
        </w:rPr>
        <w:t>sc</w:t>
      </w:r>
      <w:r w:rsidRPr="00174225">
        <w:rPr>
          <w:spacing w:val="-1"/>
          <w:sz w:val="20"/>
        </w:rPr>
        <w:t>o</w:t>
      </w:r>
      <w:r w:rsidRPr="00174225">
        <w:rPr>
          <w:spacing w:val="-2"/>
          <w:sz w:val="20"/>
        </w:rPr>
        <w:t>ri</w:t>
      </w:r>
      <w:r w:rsidRPr="00174225">
        <w:rPr>
          <w:spacing w:val="-1"/>
          <w:sz w:val="20"/>
        </w:rPr>
        <w:t>n</w:t>
      </w:r>
      <w:r w:rsidRPr="00174225">
        <w:rPr>
          <w:sz w:val="20"/>
        </w:rPr>
        <w:t>g</w:t>
      </w:r>
      <w:r w:rsidRPr="00174225">
        <w:rPr>
          <w:spacing w:val="11"/>
          <w:sz w:val="20"/>
        </w:rPr>
        <w:t xml:space="preserve"> </w:t>
      </w:r>
      <w:r w:rsidRPr="00174225">
        <w:rPr>
          <w:spacing w:val="-2"/>
          <w:sz w:val="20"/>
        </w:rPr>
        <w:t>s</w:t>
      </w:r>
      <w:r w:rsidRPr="00174225">
        <w:rPr>
          <w:spacing w:val="-1"/>
          <w:sz w:val="20"/>
        </w:rPr>
        <w:t>y</w:t>
      </w:r>
      <w:r w:rsidRPr="00174225">
        <w:rPr>
          <w:spacing w:val="-2"/>
          <w:sz w:val="20"/>
        </w:rPr>
        <w:t>ste</w:t>
      </w:r>
      <w:r w:rsidRPr="00174225">
        <w:rPr>
          <w:sz w:val="20"/>
        </w:rPr>
        <w:t>m</w:t>
      </w:r>
      <w:r w:rsidRPr="00174225">
        <w:rPr>
          <w:spacing w:val="12"/>
          <w:sz w:val="20"/>
        </w:rPr>
        <w:t xml:space="preserve"> </w:t>
      </w:r>
      <w:r w:rsidRPr="00174225">
        <w:rPr>
          <w:spacing w:val="-2"/>
          <w:sz w:val="20"/>
        </w:rPr>
        <w:t>a</w:t>
      </w:r>
      <w:r w:rsidRPr="00174225">
        <w:rPr>
          <w:sz w:val="20"/>
        </w:rPr>
        <w:t>s</w:t>
      </w:r>
      <w:r w:rsidRPr="00174225">
        <w:rPr>
          <w:spacing w:val="11"/>
          <w:sz w:val="20"/>
        </w:rPr>
        <w:t xml:space="preserve"> </w:t>
      </w:r>
      <w:r w:rsidRPr="00174225">
        <w:rPr>
          <w:spacing w:val="-1"/>
          <w:sz w:val="20"/>
        </w:rPr>
        <w:t>d</w:t>
      </w:r>
      <w:r w:rsidRPr="00174225">
        <w:rPr>
          <w:spacing w:val="-2"/>
          <w:sz w:val="20"/>
        </w:rPr>
        <w:t>etaile</w:t>
      </w:r>
      <w:r w:rsidRPr="00174225">
        <w:rPr>
          <w:sz w:val="20"/>
        </w:rPr>
        <w:t>d</w:t>
      </w:r>
      <w:r w:rsidRPr="00174225">
        <w:rPr>
          <w:spacing w:val="11"/>
          <w:sz w:val="20"/>
        </w:rPr>
        <w:t xml:space="preserve"> </w:t>
      </w:r>
      <w:r w:rsidRPr="00174225">
        <w:rPr>
          <w:spacing w:val="-1"/>
          <w:sz w:val="20"/>
        </w:rPr>
        <w:t>h</w:t>
      </w:r>
      <w:r w:rsidRPr="00174225">
        <w:rPr>
          <w:spacing w:val="-2"/>
          <w:sz w:val="20"/>
        </w:rPr>
        <w:t>erei</w:t>
      </w:r>
      <w:r w:rsidRPr="00174225">
        <w:rPr>
          <w:spacing w:val="-1"/>
          <w:sz w:val="20"/>
        </w:rPr>
        <w:t>n</w:t>
      </w:r>
      <w:r w:rsidRPr="00174225">
        <w:rPr>
          <w:sz w:val="20"/>
        </w:rPr>
        <w:t>.</w:t>
      </w:r>
    </w:p>
    <w:p w:rsidR="0060336D" w:rsidRPr="00174225" w:rsidRDefault="0060336D" w:rsidP="0060336D">
      <w:pPr>
        <w:spacing w:before="16" w:line="240" w:lineRule="exact"/>
        <w:jc w:val="both"/>
        <w:rPr>
          <w:sz w:val="20"/>
          <w:szCs w:val="20"/>
        </w:rPr>
      </w:pPr>
    </w:p>
    <w:p w:rsidR="0060336D" w:rsidRPr="00174225" w:rsidRDefault="0060336D" w:rsidP="0060336D">
      <w:pPr>
        <w:pStyle w:val="BodyText"/>
        <w:tabs>
          <w:tab w:val="left" w:pos="1359"/>
        </w:tabs>
        <w:spacing w:line="251" w:lineRule="auto"/>
        <w:ind w:left="1360" w:right="119" w:hanging="540"/>
        <w:jc w:val="both"/>
        <w:rPr>
          <w:sz w:val="20"/>
        </w:rPr>
      </w:pPr>
      <w:r w:rsidRPr="00174225">
        <w:rPr>
          <w:spacing w:val="-1"/>
          <w:sz w:val="20"/>
        </w:rPr>
        <w:t>15</w:t>
      </w:r>
      <w:r w:rsidRPr="00174225">
        <w:rPr>
          <w:spacing w:val="-3"/>
          <w:sz w:val="20"/>
        </w:rPr>
        <w:t>.</w:t>
      </w:r>
      <w:r w:rsidRPr="00174225">
        <w:rPr>
          <w:sz w:val="20"/>
        </w:rPr>
        <w:t>)</w:t>
      </w:r>
      <w:r w:rsidRPr="00174225">
        <w:rPr>
          <w:sz w:val="20"/>
        </w:rPr>
        <w:tab/>
      </w:r>
      <w:r w:rsidRPr="00174225">
        <w:rPr>
          <w:spacing w:val="-1"/>
          <w:sz w:val="20"/>
          <w:u w:val="single" w:color="000000"/>
        </w:rPr>
        <w:t>Ex</w:t>
      </w:r>
      <w:r w:rsidRPr="00174225">
        <w:rPr>
          <w:spacing w:val="-2"/>
          <w:sz w:val="20"/>
          <w:u w:val="single" w:color="000000"/>
        </w:rPr>
        <w:t>isti</w:t>
      </w:r>
      <w:r w:rsidRPr="00174225">
        <w:rPr>
          <w:spacing w:val="-1"/>
          <w:sz w:val="20"/>
          <w:u w:val="single" w:color="000000"/>
        </w:rPr>
        <w:t>n</w:t>
      </w:r>
      <w:r w:rsidRPr="00174225">
        <w:rPr>
          <w:sz w:val="20"/>
          <w:u w:val="single" w:color="000000"/>
        </w:rPr>
        <w:t>g</w:t>
      </w:r>
      <w:r w:rsidRPr="00174225">
        <w:rPr>
          <w:spacing w:val="27"/>
          <w:sz w:val="20"/>
          <w:u w:val="single" w:color="000000"/>
        </w:rPr>
        <w:t xml:space="preserve"> </w:t>
      </w:r>
      <w:r w:rsidRPr="00174225">
        <w:rPr>
          <w:spacing w:val="-1"/>
          <w:sz w:val="20"/>
          <w:u w:val="single" w:color="000000"/>
        </w:rPr>
        <w:t>HO</w:t>
      </w:r>
      <w:r w:rsidRPr="00174225">
        <w:rPr>
          <w:sz w:val="20"/>
          <w:u w:val="single" w:color="000000"/>
        </w:rPr>
        <w:t>ME</w:t>
      </w:r>
      <w:r w:rsidRPr="00174225">
        <w:rPr>
          <w:spacing w:val="28"/>
          <w:sz w:val="20"/>
          <w:u w:val="single" w:color="000000"/>
        </w:rPr>
        <w:t xml:space="preserve"> </w:t>
      </w:r>
      <w:r w:rsidRPr="00174225">
        <w:rPr>
          <w:spacing w:val="-1"/>
          <w:sz w:val="20"/>
          <w:u w:val="single" w:color="000000"/>
        </w:rPr>
        <w:t>Lo</w:t>
      </w:r>
      <w:r w:rsidRPr="00174225">
        <w:rPr>
          <w:spacing w:val="-2"/>
          <w:sz w:val="20"/>
          <w:u w:val="single" w:color="000000"/>
        </w:rPr>
        <w:t>a</w:t>
      </w:r>
      <w:r w:rsidRPr="00174225">
        <w:rPr>
          <w:spacing w:val="-1"/>
          <w:sz w:val="20"/>
          <w:u w:val="single" w:color="000000"/>
        </w:rPr>
        <w:t>n</w:t>
      </w:r>
      <w:r w:rsidRPr="00174225">
        <w:rPr>
          <w:spacing w:val="-2"/>
          <w:sz w:val="20"/>
          <w:u w:val="single" w:color="000000"/>
        </w:rPr>
        <w:t>s</w:t>
      </w:r>
      <w:r w:rsidRPr="00174225">
        <w:rPr>
          <w:sz w:val="20"/>
          <w:u w:val="single" w:color="000000"/>
        </w:rPr>
        <w:t>:</w:t>
      </w:r>
      <w:r w:rsidRPr="00174225">
        <w:rPr>
          <w:sz w:val="20"/>
        </w:rPr>
        <w:t xml:space="preserve">  </w:t>
      </w:r>
      <w:r w:rsidRPr="00174225">
        <w:rPr>
          <w:spacing w:val="-1"/>
          <w:sz w:val="20"/>
        </w:rPr>
        <w:t>Th</w:t>
      </w:r>
      <w:r w:rsidRPr="00174225">
        <w:rPr>
          <w:sz w:val="20"/>
        </w:rPr>
        <w:t>e</w:t>
      </w:r>
      <w:r w:rsidRPr="00174225">
        <w:rPr>
          <w:spacing w:val="28"/>
          <w:sz w:val="20"/>
        </w:rPr>
        <w:t xml:space="preserve"> </w:t>
      </w:r>
      <w:r w:rsidRPr="00174225">
        <w:rPr>
          <w:spacing w:val="-2"/>
          <w:sz w:val="20"/>
        </w:rPr>
        <w:t>f</w:t>
      </w:r>
      <w:r w:rsidRPr="00174225">
        <w:rPr>
          <w:spacing w:val="-1"/>
          <w:sz w:val="20"/>
        </w:rPr>
        <w:t>u</w:t>
      </w:r>
      <w:r w:rsidRPr="00174225">
        <w:rPr>
          <w:spacing w:val="-2"/>
          <w:sz w:val="20"/>
        </w:rPr>
        <w:t>l</w:t>
      </w:r>
      <w:r w:rsidRPr="00174225">
        <w:rPr>
          <w:sz w:val="20"/>
        </w:rPr>
        <w:t>l</w:t>
      </w:r>
      <w:r w:rsidRPr="00174225">
        <w:rPr>
          <w:spacing w:val="26"/>
          <w:sz w:val="20"/>
        </w:rPr>
        <w:t xml:space="preserve"> </w:t>
      </w:r>
      <w:r w:rsidRPr="00174225">
        <w:rPr>
          <w:spacing w:val="-1"/>
          <w:sz w:val="20"/>
        </w:rPr>
        <w:t>p</w:t>
      </w:r>
      <w:r w:rsidRPr="00174225">
        <w:rPr>
          <w:spacing w:val="-2"/>
          <w:sz w:val="20"/>
        </w:rPr>
        <w:t>ri</w:t>
      </w:r>
      <w:r w:rsidRPr="00174225">
        <w:rPr>
          <w:spacing w:val="-1"/>
          <w:sz w:val="20"/>
        </w:rPr>
        <w:t>n</w:t>
      </w:r>
      <w:r w:rsidRPr="00174225">
        <w:rPr>
          <w:spacing w:val="-2"/>
          <w:sz w:val="20"/>
        </w:rPr>
        <w:t>ci</w:t>
      </w:r>
      <w:r w:rsidRPr="00174225">
        <w:rPr>
          <w:spacing w:val="-1"/>
          <w:sz w:val="20"/>
        </w:rPr>
        <w:t>p</w:t>
      </w:r>
      <w:r w:rsidRPr="00174225">
        <w:rPr>
          <w:spacing w:val="-2"/>
          <w:sz w:val="20"/>
        </w:rPr>
        <w:t>a</w:t>
      </w:r>
      <w:r w:rsidRPr="00174225">
        <w:rPr>
          <w:sz w:val="20"/>
        </w:rPr>
        <w:t>l</w:t>
      </w:r>
      <w:r w:rsidRPr="00174225">
        <w:rPr>
          <w:spacing w:val="27"/>
          <w:sz w:val="20"/>
        </w:rPr>
        <w:t xml:space="preserve"> </w:t>
      </w:r>
      <w:r w:rsidRPr="00174225">
        <w:rPr>
          <w:spacing w:val="-2"/>
          <w:sz w:val="20"/>
        </w:rPr>
        <w:t>a</w:t>
      </w:r>
      <w:r w:rsidRPr="00174225">
        <w:rPr>
          <w:spacing w:val="-1"/>
          <w:sz w:val="20"/>
        </w:rPr>
        <w:t>n</w:t>
      </w:r>
      <w:r w:rsidRPr="00174225">
        <w:rPr>
          <w:sz w:val="20"/>
        </w:rPr>
        <w:t>d</w:t>
      </w:r>
      <w:r w:rsidRPr="00174225">
        <w:rPr>
          <w:spacing w:val="27"/>
          <w:sz w:val="20"/>
        </w:rPr>
        <w:t xml:space="preserve"> </w:t>
      </w:r>
      <w:r w:rsidRPr="00174225">
        <w:rPr>
          <w:spacing w:val="-2"/>
          <w:sz w:val="20"/>
        </w:rPr>
        <w:t>accr</w:t>
      </w:r>
      <w:r w:rsidRPr="00174225">
        <w:rPr>
          <w:spacing w:val="-1"/>
          <w:sz w:val="20"/>
        </w:rPr>
        <w:t>u</w:t>
      </w:r>
      <w:r w:rsidRPr="00174225">
        <w:rPr>
          <w:spacing w:val="-2"/>
          <w:sz w:val="20"/>
        </w:rPr>
        <w:t>e</w:t>
      </w:r>
      <w:r w:rsidRPr="00174225">
        <w:rPr>
          <w:sz w:val="20"/>
        </w:rPr>
        <w:t>d</w:t>
      </w:r>
      <w:r w:rsidRPr="00174225">
        <w:rPr>
          <w:spacing w:val="28"/>
          <w:sz w:val="20"/>
        </w:rPr>
        <w:t xml:space="preserve"> </w:t>
      </w:r>
      <w:r w:rsidRPr="00174225">
        <w:rPr>
          <w:spacing w:val="-2"/>
          <w:sz w:val="20"/>
        </w:rPr>
        <w:t>i</w:t>
      </w:r>
      <w:r w:rsidRPr="00174225">
        <w:rPr>
          <w:spacing w:val="-1"/>
          <w:sz w:val="20"/>
        </w:rPr>
        <w:t>n</w:t>
      </w:r>
      <w:r w:rsidRPr="00174225">
        <w:rPr>
          <w:spacing w:val="-2"/>
          <w:sz w:val="20"/>
        </w:rPr>
        <w:t>teres</w:t>
      </w:r>
      <w:r w:rsidRPr="00174225">
        <w:rPr>
          <w:sz w:val="20"/>
        </w:rPr>
        <w:t>t</w:t>
      </w:r>
      <w:r w:rsidRPr="00174225">
        <w:rPr>
          <w:spacing w:val="26"/>
          <w:sz w:val="20"/>
        </w:rPr>
        <w:t xml:space="preserve"> </w:t>
      </w:r>
      <w:r w:rsidRPr="00174225">
        <w:rPr>
          <w:spacing w:val="-2"/>
          <w:sz w:val="20"/>
        </w:rPr>
        <w:t>i</w:t>
      </w:r>
      <w:r w:rsidRPr="00174225">
        <w:rPr>
          <w:sz w:val="20"/>
        </w:rPr>
        <w:t>s</w:t>
      </w:r>
      <w:r w:rsidRPr="00174225">
        <w:rPr>
          <w:spacing w:val="28"/>
          <w:sz w:val="20"/>
        </w:rPr>
        <w:t xml:space="preserve"> </w:t>
      </w:r>
      <w:r w:rsidRPr="00174225">
        <w:rPr>
          <w:spacing w:val="-1"/>
          <w:sz w:val="20"/>
        </w:rPr>
        <w:t>du</w:t>
      </w:r>
      <w:r w:rsidRPr="00174225">
        <w:rPr>
          <w:sz w:val="20"/>
        </w:rPr>
        <w:t>e</w:t>
      </w:r>
      <w:r w:rsidRPr="00174225">
        <w:rPr>
          <w:spacing w:val="26"/>
          <w:sz w:val="20"/>
        </w:rPr>
        <w:t xml:space="preserve"> </w:t>
      </w:r>
      <w:r w:rsidRPr="00174225">
        <w:rPr>
          <w:spacing w:val="-2"/>
          <w:sz w:val="20"/>
        </w:rPr>
        <w:t>a</w:t>
      </w:r>
      <w:r w:rsidRPr="00174225">
        <w:rPr>
          <w:spacing w:val="-1"/>
          <w:sz w:val="20"/>
        </w:rPr>
        <w:t>n</w:t>
      </w:r>
      <w:r w:rsidRPr="00174225">
        <w:rPr>
          <w:sz w:val="20"/>
        </w:rPr>
        <w:t>d</w:t>
      </w:r>
      <w:r w:rsidRPr="00174225">
        <w:rPr>
          <w:spacing w:val="28"/>
          <w:sz w:val="20"/>
        </w:rPr>
        <w:t xml:space="preserve"> </w:t>
      </w:r>
      <w:r w:rsidRPr="00174225">
        <w:rPr>
          <w:spacing w:val="-2"/>
          <w:sz w:val="20"/>
        </w:rPr>
        <w:t>pa</w:t>
      </w:r>
      <w:r w:rsidRPr="00174225">
        <w:rPr>
          <w:spacing w:val="-1"/>
          <w:sz w:val="20"/>
        </w:rPr>
        <w:t>y</w:t>
      </w:r>
      <w:r w:rsidRPr="00174225">
        <w:rPr>
          <w:spacing w:val="-2"/>
          <w:sz w:val="20"/>
        </w:rPr>
        <w:t>a</w:t>
      </w:r>
      <w:r w:rsidRPr="00174225">
        <w:rPr>
          <w:spacing w:val="-1"/>
          <w:sz w:val="20"/>
        </w:rPr>
        <w:t>b</w:t>
      </w:r>
      <w:r w:rsidRPr="00174225">
        <w:rPr>
          <w:spacing w:val="-2"/>
          <w:sz w:val="20"/>
        </w:rPr>
        <w:t>l</w:t>
      </w:r>
      <w:r w:rsidRPr="00174225">
        <w:rPr>
          <w:sz w:val="20"/>
        </w:rPr>
        <w:t>e</w:t>
      </w:r>
      <w:r w:rsidRPr="00174225">
        <w:rPr>
          <w:spacing w:val="27"/>
          <w:sz w:val="20"/>
        </w:rPr>
        <w:t xml:space="preserve"> </w:t>
      </w:r>
      <w:r w:rsidRPr="00174225">
        <w:rPr>
          <w:spacing w:val="-1"/>
          <w:sz w:val="20"/>
        </w:rPr>
        <w:t>on</w:t>
      </w:r>
      <w:r w:rsidRPr="00174225">
        <w:rPr>
          <w:spacing w:val="-1"/>
          <w:w w:val="102"/>
          <w:sz w:val="20"/>
        </w:rPr>
        <w:t xml:space="preserve"> </w:t>
      </w:r>
      <w:r w:rsidRPr="00174225">
        <w:rPr>
          <w:spacing w:val="-2"/>
          <w:sz w:val="20"/>
        </w:rPr>
        <w:t>th</w:t>
      </w:r>
      <w:r w:rsidRPr="00174225">
        <w:rPr>
          <w:sz w:val="20"/>
        </w:rPr>
        <w:t>e</w:t>
      </w:r>
      <w:r w:rsidRPr="00174225">
        <w:rPr>
          <w:spacing w:val="26"/>
          <w:sz w:val="20"/>
        </w:rPr>
        <w:t xml:space="preserve"> </w:t>
      </w:r>
      <w:r w:rsidRPr="00174225">
        <w:rPr>
          <w:sz w:val="20"/>
        </w:rPr>
        <w:t>m</w:t>
      </w:r>
      <w:r w:rsidRPr="00174225">
        <w:rPr>
          <w:spacing w:val="-2"/>
          <w:sz w:val="20"/>
        </w:rPr>
        <w:t>aturit</w:t>
      </w:r>
      <w:r w:rsidRPr="00174225">
        <w:rPr>
          <w:sz w:val="20"/>
        </w:rPr>
        <w:t>y</w:t>
      </w:r>
      <w:r w:rsidRPr="00174225">
        <w:rPr>
          <w:spacing w:val="26"/>
          <w:sz w:val="20"/>
        </w:rPr>
        <w:t xml:space="preserve"> </w:t>
      </w:r>
      <w:r w:rsidRPr="00174225">
        <w:rPr>
          <w:spacing w:val="-2"/>
          <w:sz w:val="20"/>
        </w:rPr>
        <w:t>dat</w:t>
      </w:r>
      <w:r w:rsidRPr="00174225">
        <w:rPr>
          <w:sz w:val="20"/>
        </w:rPr>
        <w:t>e</w:t>
      </w:r>
      <w:r w:rsidRPr="00174225">
        <w:rPr>
          <w:spacing w:val="27"/>
          <w:sz w:val="20"/>
        </w:rPr>
        <w:t xml:space="preserve"> </w:t>
      </w:r>
      <w:r w:rsidRPr="00174225">
        <w:rPr>
          <w:spacing w:val="-2"/>
          <w:sz w:val="20"/>
        </w:rPr>
        <w:t>specifie</w:t>
      </w:r>
      <w:r w:rsidRPr="00174225">
        <w:rPr>
          <w:sz w:val="20"/>
        </w:rPr>
        <w:t>d</w:t>
      </w:r>
      <w:r w:rsidRPr="00174225">
        <w:rPr>
          <w:spacing w:val="26"/>
          <w:sz w:val="20"/>
        </w:rPr>
        <w:t xml:space="preserve"> </w:t>
      </w:r>
      <w:r w:rsidRPr="00174225">
        <w:rPr>
          <w:spacing w:val="-2"/>
          <w:sz w:val="20"/>
        </w:rPr>
        <w:t>i</w:t>
      </w:r>
      <w:r w:rsidRPr="00174225">
        <w:rPr>
          <w:sz w:val="20"/>
        </w:rPr>
        <w:t>n</w:t>
      </w:r>
      <w:r w:rsidRPr="00174225">
        <w:rPr>
          <w:spacing w:val="27"/>
          <w:sz w:val="20"/>
        </w:rPr>
        <w:t xml:space="preserve"> </w:t>
      </w:r>
      <w:r w:rsidRPr="00174225">
        <w:rPr>
          <w:spacing w:val="-2"/>
          <w:sz w:val="20"/>
        </w:rPr>
        <w:t>th</w:t>
      </w:r>
      <w:r w:rsidRPr="00174225">
        <w:rPr>
          <w:sz w:val="20"/>
        </w:rPr>
        <w:t>e</w:t>
      </w:r>
      <w:r w:rsidRPr="00174225">
        <w:rPr>
          <w:spacing w:val="26"/>
          <w:sz w:val="20"/>
        </w:rPr>
        <w:t xml:space="preserve"> </w:t>
      </w:r>
      <w:r w:rsidRPr="00174225">
        <w:rPr>
          <w:spacing w:val="-2"/>
          <w:sz w:val="20"/>
        </w:rPr>
        <w:t>project</w:t>
      </w:r>
      <w:r w:rsidRPr="00174225">
        <w:rPr>
          <w:sz w:val="20"/>
        </w:rPr>
        <w:t>s</w:t>
      </w:r>
      <w:r w:rsidRPr="00174225">
        <w:rPr>
          <w:spacing w:val="27"/>
          <w:sz w:val="20"/>
        </w:rPr>
        <w:t xml:space="preserve"> </w:t>
      </w:r>
      <w:r w:rsidRPr="00174225">
        <w:rPr>
          <w:spacing w:val="-2"/>
          <w:sz w:val="20"/>
        </w:rPr>
        <w:t>loa</w:t>
      </w:r>
      <w:r w:rsidRPr="00174225">
        <w:rPr>
          <w:sz w:val="20"/>
        </w:rPr>
        <w:t>n</w:t>
      </w:r>
      <w:r w:rsidRPr="00174225">
        <w:rPr>
          <w:spacing w:val="26"/>
          <w:sz w:val="20"/>
        </w:rPr>
        <w:t xml:space="preserve"> </w:t>
      </w:r>
      <w:r w:rsidRPr="00174225">
        <w:rPr>
          <w:spacing w:val="-2"/>
          <w:sz w:val="20"/>
        </w:rPr>
        <w:t>docu</w:t>
      </w:r>
      <w:r w:rsidRPr="00174225">
        <w:rPr>
          <w:sz w:val="20"/>
        </w:rPr>
        <w:t>m</w:t>
      </w:r>
      <w:r w:rsidRPr="00174225">
        <w:rPr>
          <w:spacing w:val="-2"/>
          <w:sz w:val="20"/>
        </w:rPr>
        <w:t>ents</w:t>
      </w:r>
      <w:r w:rsidRPr="00174225">
        <w:rPr>
          <w:sz w:val="20"/>
        </w:rPr>
        <w:t xml:space="preserve">.  </w:t>
      </w:r>
      <w:r w:rsidRPr="00174225">
        <w:rPr>
          <w:spacing w:val="-1"/>
          <w:sz w:val="20"/>
        </w:rPr>
        <w:t>F</w:t>
      </w:r>
      <w:r w:rsidRPr="00174225">
        <w:rPr>
          <w:spacing w:val="-2"/>
          <w:sz w:val="20"/>
        </w:rPr>
        <w:t>o</w:t>
      </w:r>
      <w:r w:rsidRPr="00174225">
        <w:rPr>
          <w:sz w:val="20"/>
        </w:rPr>
        <w:t>r</w:t>
      </w:r>
      <w:r w:rsidRPr="00174225">
        <w:rPr>
          <w:spacing w:val="26"/>
          <w:sz w:val="20"/>
        </w:rPr>
        <w:t xml:space="preserve"> </w:t>
      </w:r>
      <w:r w:rsidRPr="00174225">
        <w:rPr>
          <w:spacing w:val="-2"/>
          <w:sz w:val="20"/>
        </w:rPr>
        <w:t>project</w:t>
      </w:r>
      <w:r w:rsidRPr="00174225">
        <w:rPr>
          <w:sz w:val="20"/>
        </w:rPr>
        <w:t>s</w:t>
      </w:r>
      <w:r w:rsidRPr="00174225">
        <w:rPr>
          <w:spacing w:val="25"/>
          <w:sz w:val="20"/>
        </w:rPr>
        <w:t xml:space="preserve"> </w:t>
      </w:r>
      <w:r w:rsidRPr="00174225">
        <w:rPr>
          <w:spacing w:val="-2"/>
          <w:sz w:val="20"/>
        </w:rPr>
        <w:t>unabl</w:t>
      </w:r>
      <w:r w:rsidRPr="00174225">
        <w:rPr>
          <w:sz w:val="20"/>
        </w:rPr>
        <w:t>e</w:t>
      </w:r>
      <w:r w:rsidRPr="00174225">
        <w:rPr>
          <w:spacing w:val="26"/>
          <w:sz w:val="20"/>
        </w:rPr>
        <w:t xml:space="preserve"> </w:t>
      </w:r>
      <w:r w:rsidRPr="00174225">
        <w:rPr>
          <w:spacing w:val="-2"/>
          <w:sz w:val="20"/>
        </w:rPr>
        <w:t>t</w:t>
      </w:r>
      <w:r w:rsidRPr="00174225">
        <w:rPr>
          <w:sz w:val="20"/>
        </w:rPr>
        <w:t>o</w:t>
      </w:r>
      <w:r w:rsidRPr="00174225">
        <w:rPr>
          <w:spacing w:val="27"/>
          <w:sz w:val="20"/>
        </w:rPr>
        <w:t xml:space="preserve"> </w:t>
      </w:r>
      <w:r w:rsidRPr="00174225">
        <w:rPr>
          <w:spacing w:val="-2"/>
          <w:sz w:val="20"/>
        </w:rPr>
        <w:t>pa</w:t>
      </w:r>
      <w:r w:rsidRPr="00174225">
        <w:rPr>
          <w:sz w:val="20"/>
        </w:rPr>
        <w:t>y</w:t>
      </w:r>
      <w:r w:rsidRPr="00174225">
        <w:rPr>
          <w:w w:val="102"/>
          <w:sz w:val="20"/>
        </w:rPr>
        <w:t xml:space="preserve"> </w:t>
      </w:r>
      <w:r w:rsidRPr="00174225">
        <w:rPr>
          <w:spacing w:val="-2"/>
          <w:sz w:val="20"/>
        </w:rPr>
        <w:t>th</w:t>
      </w:r>
      <w:r w:rsidRPr="00174225">
        <w:rPr>
          <w:sz w:val="20"/>
        </w:rPr>
        <w:t>e</w:t>
      </w:r>
      <w:r w:rsidRPr="00174225">
        <w:rPr>
          <w:spacing w:val="21"/>
          <w:sz w:val="20"/>
        </w:rPr>
        <w:t xml:space="preserve"> </w:t>
      </w:r>
      <w:r w:rsidRPr="00174225">
        <w:rPr>
          <w:spacing w:val="-2"/>
          <w:sz w:val="20"/>
        </w:rPr>
        <w:t>ful</w:t>
      </w:r>
      <w:r w:rsidRPr="00174225">
        <w:rPr>
          <w:sz w:val="20"/>
        </w:rPr>
        <w:t>l</w:t>
      </w:r>
      <w:r w:rsidRPr="00174225">
        <w:rPr>
          <w:spacing w:val="21"/>
          <w:sz w:val="20"/>
        </w:rPr>
        <w:t xml:space="preserve"> </w:t>
      </w:r>
      <w:r w:rsidRPr="00174225">
        <w:rPr>
          <w:spacing w:val="-2"/>
          <w:sz w:val="20"/>
        </w:rPr>
        <w:t>principa</w:t>
      </w:r>
      <w:r w:rsidRPr="00174225">
        <w:rPr>
          <w:sz w:val="20"/>
        </w:rPr>
        <w:t>l</w:t>
      </w:r>
      <w:r w:rsidRPr="00174225">
        <w:rPr>
          <w:spacing w:val="20"/>
          <w:sz w:val="20"/>
        </w:rPr>
        <w:t xml:space="preserve"> </w:t>
      </w:r>
      <w:r w:rsidRPr="00174225">
        <w:rPr>
          <w:spacing w:val="-2"/>
          <w:sz w:val="20"/>
        </w:rPr>
        <w:t>an</w:t>
      </w:r>
      <w:r w:rsidRPr="00174225">
        <w:rPr>
          <w:sz w:val="20"/>
        </w:rPr>
        <w:t>d</w:t>
      </w:r>
      <w:r w:rsidRPr="00174225">
        <w:rPr>
          <w:spacing w:val="22"/>
          <w:sz w:val="20"/>
        </w:rPr>
        <w:t xml:space="preserve"> </w:t>
      </w:r>
      <w:r w:rsidRPr="00174225">
        <w:rPr>
          <w:spacing w:val="-2"/>
          <w:sz w:val="20"/>
        </w:rPr>
        <w:t>accrue</w:t>
      </w:r>
      <w:r w:rsidRPr="00174225">
        <w:rPr>
          <w:sz w:val="20"/>
        </w:rPr>
        <w:t>d</w:t>
      </w:r>
      <w:r w:rsidRPr="00174225">
        <w:rPr>
          <w:spacing w:val="21"/>
          <w:sz w:val="20"/>
        </w:rPr>
        <w:t xml:space="preserve"> </w:t>
      </w:r>
      <w:r w:rsidRPr="00174225">
        <w:rPr>
          <w:spacing w:val="-2"/>
          <w:sz w:val="20"/>
        </w:rPr>
        <w:t>interest</w:t>
      </w:r>
      <w:r w:rsidRPr="00174225">
        <w:rPr>
          <w:sz w:val="20"/>
        </w:rPr>
        <w:t>,</w:t>
      </w:r>
      <w:r w:rsidRPr="00174225">
        <w:rPr>
          <w:spacing w:val="21"/>
          <w:sz w:val="20"/>
        </w:rPr>
        <w:t xml:space="preserve"> </w:t>
      </w:r>
      <w:r w:rsidRPr="00174225">
        <w:rPr>
          <w:sz w:val="20"/>
        </w:rPr>
        <w:t>AH</w:t>
      </w:r>
      <w:r w:rsidRPr="00174225">
        <w:rPr>
          <w:spacing w:val="-1"/>
          <w:sz w:val="20"/>
        </w:rPr>
        <w:t>F</w:t>
      </w:r>
      <w:r w:rsidRPr="00174225">
        <w:rPr>
          <w:sz w:val="20"/>
        </w:rPr>
        <w:t>A</w:t>
      </w:r>
      <w:r w:rsidRPr="00174225">
        <w:rPr>
          <w:spacing w:val="22"/>
          <w:sz w:val="20"/>
        </w:rPr>
        <w:t xml:space="preserve"> </w:t>
      </w:r>
      <w:r w:rsidRPr="00174225">
        <w:rPr>
          <w:sz w:val="20"/>
        </w:rPr>
        <w:t>w</w:t>
      </w:r>
      <w:r w:rsidRPr="00174225">
        <w:rPr>
          <w:spacing w:val="-2"/>
          <w:sz w:val="20"/>
        </w:rPr>
        <w:t>il</w:t>
      </w:r>
      <w:r w:rsidRPr="00174225">
        <w:rPr>
          <w:sz w:val="20"/>
        </w:rPr>
        <w:t>l</w:t>
      </w:r>
      <w:r w:rsidRPr="00174225">
        <w:rPr>
          <w:spacing w:val="21"/>
          <w:sz w:val="20"/>
        </w:rPr>
        <w:t xml:space="preserve"> </w:t>
      </w:r>
      <w:r w:rsidRPr="00174225">
        <w:rPr>
          <w:spacing w:val="-2"/>
          <w:sz w:val="20"/>
        </w:rPr>
        <w:t>conside</w:t>
      </w:r>
      <w:r w:rsidRPr="00174225">
        <w:rPr>
          <w:sz w:val="20"/>
        </w:rPr>
        <w:t>r</w:t>
      </w:r>
      <w:r w:rsidRPr="00174225">
        <w:rPr>
          <w:spacing w:val="20"/>
          <w:sz w:val="20"/>
        </w:rPr>
        <w:t xml:space="preserve"> </w:t>
      </w:r>
      <w:r w:rsidRPr="00174225">
        <w:rPr>
          <w:spacing w:val="-2"/>
          <w:sz w:val="20"/>
        </w:rPr>
        <w:t>a</w:t>
      </w:r>
      <w:r w:rsidRPr="00174225">
        <w:rPr>
          <w:sz w:val="20"/>
        </w:rPr>
        <w:t xml:space="preserve">n </w:t>
      </w:r>
      <w:r w:rsidRPr="00174225">
        <w:rPr>
          <w:spacing w:val="-2"/>
          <w:sz w:val="20"/>
        </w:rPr>
        <w:t>e</w:t>
      </w:r>
      <w:r w:rsidRPr="00174225">
        <w:rPr>
          <w:spacing w:val="-1"/>
          <w:sz w:val="20"/>
        </w:rPr>
        <w:t>x</w:t>
      </w:r>
      <w:r w:rsidRPr="00174225">
        <w:rPr>
          <w:spacing w:val="-2"/>
          <w:sz w:val="20"/>
        </w:rPr>
        <w:t>te</w:t>
      </w:r>
      <w:r w:rsidRPr="00174225">
        <w:rPr>
          <w:spacing w:val="-1"/>
          <w:sz w:val="20"/>
        </w:rPr>
        <w:t>n</w:t>
      </w:r>
      <w:r w:rsidRPr="00174225">
        <w:rPr>
          <w:spacing w:val="-2"/>
          <w:sz w:val="20"/>
        </w:rPr>
        <w:t>sion</w:t>
      </w:r>
      <w:r w:rsidRPr="00174225">
        <w:rPr>
          <w:sz w:val="20"/>
        </w:rPr>
        <w:t>.  U</w:t>
      </w:r>
      <w:r w:rsidRPr="00174225">
        <w:rPr>
          <w:spacing w:val="-2"/>
          <w:sz w:val="20"/>
        </w:rPr>
        <w:t>po</w:t>
      </w:r>
      <w:r w:rsidRPr="00174225">
        <w:rPr>
          <w:sz w:val="20"/>
        </w:rPr>
        <w:t>n</w:t>
      </w:r>
      <w:r w:rsidRPr="00174225">
        <w:rPr>
          <w:w w:val="102"/>
          <w:sz w:val="20"/>
        </w:rPr>
        <w:t xml:space="preserve"> </w:t>
      </w:r>
      <w:r w:rsidRPr="00174225">
        <w:rPr>
          <w:spacing w:val="-2"/>
          <w:sz w:val="20"/>
        </w:rPr>
        <w:t>a</w:t>
      </w:r>
      <w:r w:rsidRPr="00174225">
        <w:rPr>
          <w:spacing w:val="-1"/>
          <w:sz w:val="20"/>
        </w:rPr>
        <w:t>p</w:t>
      </w:r>
      <w:r w:rsidRPr="00174225">
        <w:rPr>
          <w:spacing w:val="-2"/>
          <w:sz w:val="20"/>
        </w:rPr>
        <w:t>prova</w:t>
      </w:r>
      <w:r w:rsidRPr="00174225">
        <w:rPr>
          <w:sz w:val="20"/>
        </w:rPr>
        <w:t>l</w:t>
      </w:r>
      <w:r w:rsidRPr="00174225">
        <w:rPr>
          <w:spacing w:val="20"/>
          <w:sz w:val="20"/>
        </w:rPr>
        <w:t xml:space="preserve"> </w:t>
      </w:r>
      <w:r w:rsidRPr="00174225">
        <w:rPr>
          <w:spacing w:val="-2"/>
          <w:sz w:val="20"/>
        </w:rPr>
        <w:t>o</w:t>
      </w:r>
      <w:r w:rsidRPr="00174225">
        <w:rPr>
          <w:sz w:val="20"/>
        </w:rPr>
        <w:t>f</w:t>
      </w:r>
      <w:r w:rsidRPr="00174225">
        <w:rPr>
          <w:spacing w:val="22"/>
          <w:sz w:val="20"/>
        </w:rPr>
        <w:t xml:space="preserve"> </w:t>
      </w:r>
      <w:r w:rsidRPr="00174225">
        <w:rPr>
          <w:spacing w:val="-2"/>
          <w:sz w:val="20"/>
        </w:rPr>
        <w:t>a</w:t>
      </w:r>
      <w:r w:rsidRPr="00174225">
        <w:rPr>
          <w:sz w:val="20"/>
        </w:rPr>
        <w:t>n</w:t>
      </w:r>
      <w:r w:rsidRPr="00174225">
        <w:rPr>
          <w:spacing w:val="21"/>
          <w:sz w:val="20"/>
        </w:rPr>
        <w:t xml:space="preserve"> </w:t>
      </w:r>
      <w:r w:rsidRPr="00174225">
        <w:rPr>
          <w:spacing w:val="-2"/>
          <w:sz w:val="20"/>
        </w:rPr>
        <w:t>e</w:t>
      </w:r>
      <w:r w:rsidRPr="00174225">
        <w:rPr>
          <w:spacing w:val="-1"/>
          <w:sz w:val="20"/>
        </w:rPr>
        <w:t>x</w:t>
      </w:r>
      <w:r w:rsidRPr="00174225">
        <w:rPr>
          <w:spacing w:val="-2"/>
          <w:sz w:val="20"/>
        </w:rPr>
        <w:t>te</w:t>
      </w:r>
      <w:r w:rsidRPr="00174225">
        <w:rPr>
          <w:spacing w:val="-1"/>
          <w:sz w:val="20"/>
        </w:rPr>
        <w:t>n</w:t>
      </w:r>
      <w:r w:rsidRPr="00174225">
        <w:rPr>
          <w:spacing w:val="-2"/>
          <w:sz w:val="20"/>
        </w:rPr>
        <w:t>sion</w:t>
      </w:r>
      <w:r w:rsidRPr="00174225">
        <w:rPr>
          <w:sz w:val="20"/>
        </w:rPr>
        <w:t>,</w:t>
      </w:r>
      <w:r w:rsidRPr="00174225">
        <w:rPr>
          <w:spacing w:val="21"/>
          <w:sz w:val="20"/>
        </w:rPr>
        <w:t xml:space="preserve"> </w:t>
      </w:r>
      <w:r w:rsidRPr="00174225">
        <w:rPr>
          <w:spacing w:val="-2"/>
          <w:sz w:val="20"/>
        </w:rPr>
        <w:t>a</w:t>
      </w:r>
      <w:r w:rsidRPr="00174225">
        <w:rPr>
          <w:sz w:val="20"/>
        </w:rPr>
        <w:t>n</w:t>
      </w:r>
      <w:r w:rsidRPr="00174225">
        <w:rPr>
          <w:spacing w:val="21"/>
          <w:sz w:val="20"/>
        </w:rPr>
        <w:t xml:space="preserve"> </w:t>
      </w:r>
      <w:r w:rsidRPr="00174225">
        <w:rPr>
          <w:spacing w:val="-2"/>
          <w:sz w:val="20"/>
        </w:rPr>
        <w:t>e</w:t>
      </w:r>
      <w:r w:rsidRPr="00174225">
        <w:rPr>
          <w:spacing w:val="-1"/>
          <w:sz w:val="20"/>
        </w:rPr>
        <w:t>x</w:t>
      </w:r>
      <w:r w:rsidRPr="00174225">
        <w:rPr>
          <w:spacing w:val="-2"/>
          <w:sz w:val="20"/>
        </w:rPr>
        <w:t>te</w:t>
      </w:r>
      <w:r w:rsidRPr="00174225">
        <w:rPr>
          <w:spacing w:val="-1"/>
          <w:sz w:val="20"/>
        </w:rPr>
        <w:t>n</w:t>
      </w:r>
      <w:r w:rsidRPr="00174225">
        <w:rPr>
          <w:spacing w:val="-2"/>
          <w:sz w:val="20"/>
        </w:rPr>
        <w:t>sio</w:t>
      </w:r>
      <w:r w:rsidRPr="00174225">
        <w:rPr>
          <w:sz w:val="20"/>
        </w:rPr>
        <w:t>n</w:t>
      </w:r>
      <w:r w:rsidRPr="00174225">
        <w:rPr>
          <w:spacing w:val="22"/>
          <w:sz w:val="20"/>
        </w:rPr>
        <w:t xml:space="preserve"> </w:t>
      </w:r>
      <w:r w:rsidRPr="00174225">
        <w:rPr>
          <w:spacing w:val="-2"/>
          <w:sz w:val="20"/>
        </w:rPr>
        <w:t>fe</w:t>
      </w:r>
      <w:r w:rsidRPr="00174225">
        <w:rPr>
          <w:sz w:val="20"/>
        </w:rPr>
        <w:t>e</w:t>
      </w:r>
      <w:r w:rsidRPr="00174225">
        <w:rPr>
          <w:spacing w:val="21"/>
          <w:sz w:val="20"/>
        </w:rPr>
        <w:t xml:space="preserve"> </w:t>
      </w:r>
      <w:r w:rsidRPr="00174225">
        <w:rPr>
          <w:spacing w:val="-1"/>
          <w:sz w:val="20"/>
        </w:rPr>
        <w:t>no</w:t>
      </w:r>
      <w:r w:rsidRPr="00174225">
        <w:rPr>
          <w:sz w:val="20"/>
        </w:rPr>
        <w:t>t</w:t>
      </w:r>
      <w:r w:rsidRPr="00174225">
        <w:rPr>
          <w:spacing w:val="21"/>
          <w:sz w:val="20"/>
        </w:rPr>
        <w:t xml:space="preserve"> </w:t>
      </w:r>
      <w:r w:rsidRPr="00174225">
        <w:rPr>
          <w:spacing w:val="-2"/>
          <w:sz w:val="20"/>
        </w:rPr>
        <w:t>t</w:t>
      </w:r>
      <w:r w:rsidRPr="00174225">
        <w:rPr>
          <w:sz w:val="20"/>
        </w:rPr>
        <w:t>o</w:t>
      </w:r>
      <w:r w:rsidRPr="00174225">
        <w:rPr>
          <w:spacing w:val="21"/>
          <w:sz w:val="20"/>
        </w:rPr>
        <w:t xml:space="preserve"> </w:t>
      </w:r>
      <w:r w:rsidRPr="00174225">
        <w:rPr>
          <w:spacing w:val="-2"/>
          <w:sz w:val="20"/>
        </w:rPr>
        <w:t>e</w:t>
      </w:r>
      <w:r w:rsidRPr="00174225">
        <w:rPr>
          <w:spacing w:val="-1"/>
          <w:sz w:val="20"/>
        </w:rPr>
        <w:t>x</w:t>
      </w:r>
      <w:r w:rsidRPr="00174225">
        <w:rPr>
          <w:spacing w:val="-2"/>
          <w:sz w:val="20"/>
        </w:rPr>
        <w:t>cee</w:t>
      </w:r>
      <w:r w:rsidRPr="00174225">
        <w:rPr>
          <w:sz w:val="20"/>
        </w:rPr>
        <w:t>d</w:t>
      </w:r>
      <w:r w:rsidRPr="00174225">
        <w:rPr>
          <w:spacing w:val="22"/>
          <w:sz w:val="20"/>
        </w:rPr>
        <w:t xml:space="preserve"> </w:t>
      </w:r>
      <w:r w:rsidRPr="00174225">
        <w:rPr>
          <w:spacing w:val="-1"/>
          <w:sz w:val="20"/>
        </w:rPr>
        <w:t>1</w:t>
      </w:r>
      <w:r w:rsidRPr="00174225">
        <w:rPr>
          <w:spacing w:val="-3"/>
          <w:sz w:val="20"/>
        </w:rPr>
        <w:t>.</w:t>
      </w:r>
      <w:r w:rsidRPr="00174225">
        <w:rPr>
          <w:sz w:val="20"/>
        </w:rPr>
        <w:t>5</w:t>
      </w:r>
      <w:r w:rsidRPr="00174225">
        <w:rPr>
          <w:spacing w:val="21"/>
          <w:sz w:val="20"/>
        </w:rPr>
        <w:t xml:space="preserve"> </w:t>
      </w:r>
      <w:r w:rsidRPr="00174225">
        <w:rPr>
          <w:spacing w:val="-1"/>
          <w:sz w:val="20"/>
        </w:rPr>
        <w:t>p</w:t>
      </w:r>
      <w:r w:rsidRPr="00174225">
        <w:rPr>
          <w:spacing w:val="-2"/>
          <w:sz w:val="20"/>
        </w:rPr>
        <w:t>erce</w:t>
      </w:r>
      <w:r w:rsidRPr="00174225">
        <w:rPr>
          <w:spacing w:val="-1"/>
          <w:sz w:val="20"/>
        </w:rPr>
        <w:t>n</w:t>
      </w:r>
      <w:r w:rsidRPr="00174225">
        <w:rPr>
          <w:sz w:val="20"/>
        </w:rPr>
        <w:t>t</w:t>
      </w:r>
      <w:r w:rsidRPr="00174225">
        <w:rPr>
          <w:spacing w:val="21"/>
          <w:sz w:val="20"/>
        </w:rPr>
        <w:t xml:space="preserve"> </w:t>
      </w:r>
      <w:r w:rsidRPr="00174225">
        <w:rPr>
          <w:spacing w:val="-1"/>
          <w:sz w:val="20"/>
        </w:rPr>
        <w:t>o</w:t>
      </w:r>
      <w:r w:rsidRPr="00174225">
        <w:rPr>
          <w:sz w:val="20"/>
        </w:rPr>
        <w:t>f</w:t>
      </w:r>
      <w:r w:rsidRPr="00174225">
        <w:rPr>
          <w:spacing w:val="20"/>
          <w:sz w:val="20"/>
        </w:rPr>
        <w:t xml:space="preserve"> </w:t>
      </w:r>
      <w:r w:rsidRPr="00174225">
        <w:rPr>
          <w:spacing w:val="-2"/>
          <w:sz w:val="20"/>
        </w:rPr>
        <w:t>t</w:t>
      </w:r>
      <w:r w:rsidRPr="00174225">
        <w:rPr>
          <w:spacing w:val="-1"/>
          <w:sz w:val="20"/>
        </w:rPr>
        <w:t>h</w:t>
      </w:r>
      <w:r w:rsidRPr="00174225">
        <w:rPr>
          <w:sz w:val="20"/>
        </w:rPr>
        <w:t>e</w:t>
      </w:r>
      <w:r w:rsidRPr="00174225">
        <w:rPr>
          <w:spacing w:val="22"/>
          <w:sz w:val="20"/>
        </w:rPr>
        <w:t xml:space="preserve"> </w:t>
      </w:r>
      <w:r w:rsidRPr="00174225">
        <w:rPr>
          <w:spacing w:val="-1"/>
          <w:sz w:val="20"/>
        </w:rPr>
        <w:t>ou</w:t>
      </w:r>
      <w:r w:rsidRPr="00174225">
        <w:rPr>
          <w:spacing w:val="-2"/>
          <w:sz w:val="20"/>
        </w:rPr>
        <w:t>tsta</w:t>
      </w:r>
      <w:r w:rsidRPr="00174225">
        <w:rPr>
          <w:spacing w:val="-1"/>
          <w:sz w:val="20"/>
        </w:rPr>
        <w:t>nd</w:t>
      </w:r>
      <w:r w:rsidRPr="00174225">
        <w:rPr>
          <w:spacing w:val="-2"/>
          <w:sz w:val="20"/>
        </w:rPr>
        <w:t>i</w:t>
      </w:r>
      <w:r w:rsidRPr="00174225">
        <w:rPr>
          <w:spacing w:val="-1"/>
          <w:sz w:val="20"/>
        </w:rPr>
        <w:t>ng</w:t>
      </w:r>
      <w:r w:rsidRPr="00174225">
        <w:rPr>
          <w:spacing w:val="-1"/>
          <w:w w:val="102"/>
          <w:sz w:val="20"/>
        </w:rPr>
        <w:t xml:space="preserve"> </w:t>
      </w:r>
      <w:r w:rsidRPr="00174225">
        <w:rPr>
          <w:spacing w:val="-1"/>
          <w:sz w:val="20"/>
        </w:rPr>
        <w:t>b</w:t>
      </w:r>
      <w:r w:rsidRPr="00174225">
        <w:rPr>
          <w:spacing w:val="-2"/>
          <w:sz w:val="20"/>
        </w:rPr>
        <w:t>ala</w:t>
      </w:r>
      <w:r w:rsidRPr="00174225">
        <w:rPr>
          <w:spacing w:val="-1"/>
          <w:sz w:val="20"/>
        </w:rPr>
        <w:t>n</w:t>
      </w:r>
      <w:r w:rsidRPr="00174225">
        <w:rPr>
          <w:spacing w:val="-2"/>
          <w:sz w:val="20"/>
        </w:rPr>
        <w:t>c</w:t>
      </w:r>
      <w:r w:rsidRPr="00174225">
        <w:rPr>
          <w:sz w:val="20"/>
        </w:rPr>
        <w:t>e</w:t>
      </w:r>
      <w:r w:rsidRPr="00174225">
        <w:rPr>
          <w:spacing w:val="40"/>
          <w:sz w:val="20"/>
        </w:rPr>
        <w:t xml:space="preserve"> </w:t>
      </w:r>
      <w:r w:rsidRPr="00174225">
        <w:rPr>
          <w:spacing w:val="-2"/>
          <w:sz w:val="20"/>
        </w:rPr>
        <w:t>i</w:t>
      </w:r>
      <w:r w:rsidRPr="00174225">
        <w:rPr>
          <w:spacing w:val="-1"/>
          <w:sz w:val="20"/>
        </w:rPr>
        <w:t>n</w:t>
      </w:r>
      <w:r w:rsidRPr="00174225">
        <w:rPr>
          <w:spacing w:val="-2"/>
          <w:sz w:val="20"/>
        </w:rPr>
        <w:t>cl</w:t>
      </w:r>
      <w:r w:rsidRPr="00174225">
        <w:rPr>
          <w:spacing w:val="-1"/>
          <w:sz w:val="20"/>
        </w:rPr>
        <w:t>ud</w:t>
      </w:r>
      <w:r w:rsidRPr="00174225">
        <w:rPr>
          <w:spacing w:val="-2"/>
          <w:sz w:val="20"/>
        </w:rPr>
        <w:t>i</w:t>
      </w:r>
      <w:r w:rsidRPr="00174225">
        <w:rPr>
          <w:spacing w:val="-1"/>
          <w:sz w:val="20"/>
        </w:rPr>
        <w:t>n</w:t>
      </w:r>
      <w:r w:rsidRPr="00174225">
        <w:rPr>
          <w:sz w:val="20"/>
        </w:rPr>
        <w:t>g</w:t>
      </w:r>
      <w:r w:rsidRPr="00174225">
        <w:rPr>
          <w:spacing w:val="40"/>
          <w:sz w:val="20"/>
        </w:rPr>
        <w:t xml:space="preserve"> </w:t>
      </w:r>
      <w:r w:rsidRPr="00174225">
        <w:rPr>
          <w:spacing w:val="-2"/>
          <w:sz w:val="20"/>
        </w:rPr>
        <w:t>accr</w:t>
      </w:r>
      <w:r w:rsidRPr="00174225">
        <w:rPr>
          <w:spacing w:val="-1"/>
          <w:sz w:val="20"/>
        </w:rPr>
        <w:t>u</w:t>
      </w:r>
      <w:r w:rsidRPr="00174225">
        <w:rPr>
          <w:spacing w:val="-2"/>
          <w:sz w:val="20"/>
        </w:rPr>
        <w:t>e</w:t>
      </w:r>
      <w:r w:rsidRPr="00174225">
        <w:rPr>
          <w:sz w:val="20"/>
        </w:rPr>
        <w:t>d</w:t>
      </w:r>
      <w:r w:rsidRPr="00174225">
        <w:rPr>
          <w:spacing w:val="41"/>
          <w:sz w:val="20"/>
        </w:rPr>
        <w:t xml:space="preserve"> </w:t>
      </w:r>
      <w:r w:rsidRPr="00174225">
        <w:rPr>
          <w:spacing w:val="-2"/>
          <w:sz w:val="20"/>
        </w:rPr>
        <w:t>i</w:t>
      </w:r>
      <w:r w:rsidRPr="00174225">
        <w:rPr>
          <w:spacing w:val="-1"/>
          <w:sz w:val="20"/>
        </w:rPr>
        <w:t>n</w:t>
      </w:r>
      <w:r w:rsidRPr="00174225">
        <w:rPr>
          <w:spacing w:val="-2"/>
          <w:sz w:val="20"/>
        </w:rPr>
        <w:t>teres</w:t>
      </w:r>
      <w:r w:rsidRPr="00174225">
        <w:rPr>
          <w:sz w:val="20"/>
        </w:rPr>
        <w:t>t</w:t>
      </w:r>
      <w:r w:rsidRPr="00174225">
        <w:rPr>
          <w:spacing w:val="38"/>
          <w:sz w:val="20"/>
        </w:rPr>
        <w:t xml:space="preserve"> </w:t>
      </w:r>
      <w:r w:rsidRPr="00174225">
        <w:rPr>
          <w:spacing w:val="-1"/>
          <w:sz w:val="20"/>
        </w:rPr>
        <w:t>w</w:t>
      </w:r>
      <w:r w:rsidRPr="00174225">
        <w:rPr>
          <w:spacing w:val="-2"/>
          <w:sz w:val="20"/>
        </w:rPr>
        <w:t>il</w:t>
      </w:r>
      <w:r w:rsidRPr="00174225">
        <w:rPr>
          <w:sz w:val="20"/>
        </w:rPr>
        <w:t>l</w:t>
      </w:r>
      <w:r w:rsidRPr="00174225">
        <w:rPr>
          <w:spacing w:val="39"/>
          <w:sz w:val="20"/>
        </w:rPr>
        <w:t xml:space="preserve"> </w:t>
      </w:r>
      <w:r w:rsidRPr="00174225">
        <w:rPr>
          <w:spacing w:val="-1"/>
          <w:sz w:val="20"/>
        </w:rPr>
        <w:t>b</w:t>
      </w:r>
      <w:r w:rsidRPr="00174225">
        <w:rPr>
          <w:sz w:val="20"/>
        </w:rPr>
        <w:t>e</w:t>
      </w:r>
      <w:r w:rsidRPr="00174225">
        <w:rPr>
          <w:spacing w:val="41"/>
          <w:sz w:val="20"/>
        </w:rPr>
        <w:t xml:space="preserve"> </w:t>
      </w:r>
      <w:r w:rsidRPr="00174225">
        <w:rPr>
          <w:spacing w:val="-2"/>
          <w:sz w:val="20"/>
        </w:rPr>
        <w:t>c</w:t>
      </w:r>
      <w:r w:rsidRPr="00174225">
        <w:rPr>
          <w:spacing w:val="-1"/>
          <w:sz w:val="20"/>
        </w:rPr>
        <w:t>h</w:t>
      </w:r>
      <w:r w:rsidRPr="00174225">
        <w:rPr>
          <w:spacing w:val="-2"/>
          <w:sz w:val="20"/>
        </w:rPr>
        <w:t>ar</w:t>
      </w:r>
      <w:r w:rsidRPr="00174225">
        <w:rPr>
          <w:spacing w:val="-1"/>
          <w:sz w:val="20"/>
        </w:rPr>
        <w:t>g</w:t>
      </w:r>
      <w:r w:rsidRPr="00174225">
        <w:rPr>
          <w:spacing w:val="-2"/>
          <w:sz w:val="20"/>
        </w:rPr>
        <w:t>e</w:t>
      </w:r>
      <w:r w:rsidRPr="00174225">
        <w:rPr>
          <w:sz w:val="20"/>
        </w:rPr>
        <w:t>d</w:t>
      </w:r>
      <w:r w:rsidRPr="00174225">
        <w:rPr>
          <w:spacing w:val="40"/>
          <w:sz w:val="20"/>
        </w:rPr>
        <w:t xml:space="preserve"> </w:t>
      </w:r>
      <w:r w:rsidRPr="00174225">
        <w:rPr>
          <w:spacing w:val="-2"/>
          <w:sz w:val="20"/>
        </w:rPr>
        <w:t>a</w:t>
      </w:r>
      <w:r w:rsidRPr="00174225">
        <w:rPr>
          <w:spacing w:val="-1"/>
          <w:sz w:val="20"/>
        </w:rPr>
        <w:t>n</w:t>
      </w:r>
      <w:r w:rsidRPr="00174225">
        <w:rPr>
          <w:sz w:val="20"/>
        </w:rPr>
        <w:t>d</w:t>
      </w:r>
      <w:r w:rsidRPr="00174225">
        <w:rPr>
          <w:spacing w:val="41"/>
          <w:sz w:val="20"/>
        </w:rPr>
        <w:t xml:space="preserve"> </w:t>
      </w:r>
      <w:r w:rsidRPr="00174225">
        <w:rPr>
          <w:spacing w:val="-2"/>
          <w:sz w:val="20"/>
        </w:rPr>
        <w:t>a</w:t>
      </w:r>
      <w:r w:rsidRPr="00174225">
        <w:rPr>
          <w:spacing w:val="-1"/>
          <w:sz w:val="20"/>
        </w:rPr>
        <w:t>d</w:t>
      </w:r>
      <w:r w:rsidRPr="00174225">
        <w:rPr>
          <w:spacing w:val="-2"/>
          <w:sz w:val="20"/>
        </w:rPr>
        <w:t>ditiona</w:t>
      </w:r>
      <w:r w:rsidRPr="00174225">
        <w:rPr>
          <w:sz w:val="20"/>
        </w:rPr>
        <w:t>l</w:t>
      </w:r>
      <w:r w:rsidRPr="00174225">
        <w:rPr>
          <w:spacing w:val="39"/>
          <w:sz w:val="20"/>
        </w:rPr>
        <w:t xml:space="preserve"> </w:t>
      </w:r>
      <w:r w:rsidRPr="00174225">
        <w:rPr>
          <w:spacing w:val="-2"/>
          <w:sz w:val="20"/>
        </w:rPr>
        <w:t>ter</w:t>
      </w:r>
      <w:r w:rsidRPr="00174225">
        <w:rPr>
          <w:sz w:val="20"/>
        </w:rPr>
        <w:t>ms</w:t>
      </w:r>
      <w:r w:rsidRPr="00174225">
        <w:rPr>
          <w:spacing w:val="39"/>
          <w:sz w:val="20"/>
        </w:rPr>
        <w:t xml:space="preserve"> </w:t>
      </w:r>
      <w:r w:rsidRPr="00174225">
        <w:rPr>
          <w:spacing w:val="-2"/>
          <w:sz w:val="20"/>
        </w:rPr>
        <w:t>acce</w:t>
      </w:r>
      <w:r w:rsidRPr="00174225">
        <w:rPr>
          <w:spacing w:val="-1"/>
          <w:sz w:val="20"/>
        </w:rPr>
        <w:t>p</w:t>
      </w:r>
      <w:r w:rsidRPr="00174225">
        <w:rPr>
          <w:spacing w:val="-2"/>
          <w:sz w:val="20"/>
        </w:rPr>
        <w:t>ta</w:t>
      </w:r>
      <w:r w:rsidRPr="00174225">
        <w:rPr>
          <w:spacing w:val="-1"/>
          <w:sz w:val="20"/>
        </w:rPr>
        <w:t>b</w:t>
      </w:r>
      <w:r w:rsidRPr="00174225">
        <w:rPr>
          <w:spacing w:val="-2"/>
          <w:sz w:val="20"/>
        </w:rPr>
        <w:t>l</w:t>
      </w:r>
      <w:r w:rsidRPr="00174225">
        <w:rPr>
          <w:sz w:val="20"/>
        </w:rPr>
        <w:t>e</w:t>
      </w:r>
      <w:r w:rsidRPr="00174225">
        <w:rPr>
          <w:spacing w:val="41"/>
          <w:sz w:val="20"/>
        </w:rPr>
        <w:t xml:space="preserve"> </w:t>
      </w:r>
      <w:r w:rsidRPr="00174225">
        <w:rPr>
          <w:spacing w:val="-2"/>
          <w:sz w:val="20"/>
        </w:rPr>
        <w:t>t</w:t>
      </w:r>
      <w:r w:rsidRPr="00174225">
        <w:rPr>
          <w:sz w:val="20"/>
        </w:rPr>
        <w:t>o</w:t>
      </w:r>
      <w:r w:rsidRPr="00174225">
        <w:rPr>
          <w:w w:val="102"/>
          <w:sz w:val="20"/>
        </w:rPr>
        <w:t xml:space="preserve"> </w:t>
      </w:r>
      <w:r w:rsidRPr="00174225">
        <w:rPr>
          <w:spacing w:val="-1"/>
          <w:sz w:val="20"/>
        </w:rPr>
        <w:t>AHF</w:t>
      </w:r>
      <w:r w:rsidRPr="00174225">
        <w:rPr>
          <w:sz w:val="20"/>
        </w:rPr>
        <w:t>A</w:t>
      </w:r>
      <w:r w:rsidRPr="00174225">
        <w:rPr>
          <w:spacing w:val="15"/>
          <w:sz w:val="20"/>
        </w:rPr>
        <w:t xml:space="preserve"> </w:t>
      </w:r>
      <w:r w:rsidRPr="00174225">
        <w:rPr>
          <w:spacing w:val="-1"/>
          <w:sz w:val="20"/>
        </w:rPr>
        <w:t>w</w:t>
      </w:r>
      <w:r w:rsidRPr="00174225">
        <w:rPr>
          <w:spacing w:val="-2"/>
          <w:sz w:val="20"/>
        </w:rPr>
        <w:t>il</w:t>
      </w:r>
      <w:r w:rsidRPr="00174225">
        <w:rPr>
          <w:sz w:val="20"/>
        </w:rPr>
        <w:t>l</w:t>
      </w:r>
      <w:r w:rsidRPr="00174225">
        <w:rPr>
          <w:spacing w:val="14"/>
          <w:sz w:val="20"/>
        </w:rPr>
        <w:t xml:space="preserve"> </w:t>
      </w:r>
      <w:r w:rsidRPr="00174225">
        <w:rPr>
          <w:spacing w:val="-1"/>
          <w:sz w:val="20"/>
        </w:rPr>
        <w:t>b</w:t>
      </w:r>
      <w:r w:rsidRPr="00174225">
        <w:rPr>
          <w:sz w:val="20"/>
        </w:rPr>
        <w:t>e</w:t>
      </w:r>
      <w:r w:rsidRPr="00174225">
        <w:rPr>
          <w:spacing w:val="14"/>
          <w:sz w:val="20"/>
        </w:rPr>
        <w:t xml:space="preserve"> </w:t>
      </w:r>
      <w:r w:rsidRPr="00174225">
        <w:rPr>
          <w:spacing w:val="-2"/>
          <w:sz w:val="20"/>
        </w:rPr>
        <w:t>re</w:t>
      </w:r>
      <w:r w:rsidRPr="00174225">
        <w:rPr>
          <w:spacing w:val="-1"/>
          <w:sz w:val="20"/>
        </w:rPr>
        <w:t>qu</w:t>
      </w:r>
      <w:r w:rsidRPr="00174225">
        <w:rPr>
          <w:spacing w:val="-2"/>
          <w:sz w:val="20"/>
        </w:rPr>
        <w:t>ire</w:t>
      </w:r>
      <w:r w:rsidRPr="00174225">
        <w:rPr>
          <w:spacing w:val="-1"/>
          <w:sz w:val="20"/>
        </w:rPr>
        <w:t>d</w:t>
      </w:r>
      <w:r w:rsidRPr="00174225">
        <w:rPr>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ject</w:t>
      </w:r>
      <w:r w:rsidRPr="00174225">
        <w:rPr>
          <w:sz w:val="20"/>
        </w:rPr>
        <w:t>s</w:t>
      </w:r>
      <w:r w:rsidRPr="00174225">
        <w:rPr>
          <w:spacing w:val="14"/>
          <w:sz w:val="20"/>
        </w:rPr>
        <w:t xml:space="preserve"> that are </w:t>
      </w:r>
      <w:r w:rsidRPr="00174225">
        <w:rPr>
          <w:spacing w:val="-1"/>
          <w:sz w:val="20"/>
        </w:rPr>
        <w:t>no</w:t>
      </w:r>
      <w:r w:rsidRPr="00174225">
        <w:rPr>
          <w:sz w:val="20"/>
        </w:rPr>
        <w:t>t</w:t>
      </w:r>
      <w:r w:rsidRPr="00174225">
        <w:rPr>
          <w:spacing w:val="14"/>
          <w:sz w:val="20"/>
        </w:rPr>
        <w:t xml:space="preserve"> </w:t>
      </w:r>
      <w:r w:rsidRPr="00174225">
        <w:rPr>
          <w:spacing w:val="-2"/>
          <w:sz w:val="20"/>
        </w:rPr>
        <w:t>a</w:t>
      </w:r>
      <w:r w:rsidRPr="00174225">
        <w:rPr>
          <w:spacing w:val="-1"/>
          <w:sz w:val="20"/>
        </w:rPr>
        <w:t>b</w:t>
      </w:r>
      <w:r w:rsidRPr="00174225">
        <w:rPr>
          <w:spacing w:val="-2"/>
          <w:sz w:val="20"/>
        </w:rPr>
        <w:t>l</w:t>
      </w:r>
      <w:r w:rsidRPr="00174225">
        <w:rPr>
          <w:sz w:val="20"/>
        </w:rPr>
        <w:t>e</w:t>
      </w:r>
      <w:r w:rsidRPr="00174225">
        <w:rPr>
          <w:spacing w:val="14"/>
          <w:sz w:val="20"/>
        </w:rPr>
        <w:t xml:space="preserve"> </w:t>
      </w:r>
      <w:r w:rsidRPr="00174225">
        <w:rPr>
          <w:spacing w:val="-2"/>
          <w:sz w:val="20"/>
        </w:rPr>
        <w:t>t</w:t>
      </w:r>
      <w:r w:rsidRPr="00174225">
        <w:rPr>
          <w:sz w:val="20"/>
        </w:rPr>
        <w:t>o</w:t>
      </w:r>
      <w:r w:rsidRPr="00174225">
        <w:rPr>
          <w:spacing w:val="15"/>
          <w:sz w:val="20"/>
        </w:rPr>
        <w:t xml:space="preserve"> </w:t>
      </w:r>
      <w:r w:rsidRPr="00174225">
        <w:rPr>
          <w:spacing w:val="-1"/>
          <w:sz w:val="20"/>
        </w:rPr>
        <w:t>p</w:t>
      </w:r>
      <w:r w:rsidRPr="00174225">
        <w:rPr>
          <w:spacing w:val="-2"/>
          <w:sz w:val="20"/>
        </w:rPr>
        <w:t>a</w:t>
      </w:r>
      <w:r w:rsidRPr="00174225">
        <w:rPr>
          <w:sz w:val="20"/>
        </w:rPr>
        <w:t>y</w:t>
      </w:r>
      <w:r w:rsidRPr="00174225">
        <w:rPr>
          <w:spacing w:val="15"/>
          <w:sz w:val="20"/>
        </w:rPr>
        <w:t xml:space="preserve"> </w:t>
      </w:r>
      <w:r w:rsidRPr="00174225">
        <w:rPr>
          <w:spacing w:val="-1"/>
          <w:sz w:val="20"/>
        </w:rPr>
        <w:t>o</w:t>
      </w:r>
      <w:r w:rsidRPr="00174225">
        <w:rPr>
          <w:spacing w:val="-2"/>
          <w:sz w:val="20"/>
        </w:rPr>
        <w:t>f</w:t>
      </w:r>
      <w:r w:rsidRPr="00174225">
        <w:rPr>
          <w:sz w:val="20"/>
        </w:rPr>
        <w:t>f</w:t>
      </w:r>
      <w:r w:rsidRPr="00174225">
        <w:rPr>
          <w:spacing w:val="13"/>
          <w:sz w:val="20"/>
        </w:rPr>
        <w:t xml:space="preserve"> 10</w:t>
      </w:r>
      <w:r w:rsidRPr="00174225">
        <w:rPr>
          <w:sz w:val="20"/>
        </w:rPr>
        <w:t>0</w:t>
      </w:r>
      <w:r w:rsidRPr="00174225">
        <w:rPr>
          <w:spacing w:val="15"/>
          <w:sz w:val="20"/>
        </w:rPr>
        <w:t xml:space="preserve"> </w:t>
      </w:r>
      <w:r w:rsidRPr="00174225">
        <w:rPr>
          <w:spacing w:val="-1"/>
          <w:sz w:val="20"/>
        </w:rPr>
        <w:t>p</w:t>
      </w:r>
      <w:r w:rsidRPr="00174225">
        <w:rPr>
          <w:spacing w:val="-2"/>
          <w:sz w:val="20"/>
        </w:rPr>
        <w:t>erce</w:t>
      </w:r>
      <w:r w:rsidRPr="00174225">
        <w:rPr>
          <w:spacing w:val="-1"/>
          <w:sz w:val="20"/>
        </w:rPr>
        <w:t>n</w:t>
      </w:r>
      <w:r w:rsidRPr="00174225">
        <w:rPr>
          <w:sz w:val="20"/>
        </w:rPr>
        <w:t>t</w:t>
      </w:r>
      <w:r w:rsidRPr="00174225">
        <w:rPr>
          <w:spacing w:val="13"/>
          <w:sz w:val="20"/>
        </w:rPr>
        <w:t xml:space="preserve"> </w:t>
      </w:r>
      <w:r w:rsidRPr="00174225">
        <w:rPr>
          <w:spacing w:val="-1"/>
          <w:sz w:val="20"/>
        </w:rPr>
        <w:t>o</w:t>
      </w:r>
      <w:r w:rsidRPr="00174225">
        <w:rPr>
          <w:sz w:val="20"/>
        </w:rPr>
        <w:t>f</w:t>
      </w:r>
      <w:r w:rsidRPr="00174225">
        <w:rPr>
          <w:spacing w:val="13"/>
          <w:sz w:val="20"/>
        </w:rPr>
        <w:t xml:space="preserve"> </w:t>
      </w:r>
      <w:r w:rsidRPr="00174225">
        <w:rPr>
          <w:spacing w:val="-2"/>
          <w:sz w:val="20"/>
        </w:rPr>
        <w:t>th</w:t>
      </w:r>
      <w:r w:rsidRPr="00174225">
        <w:rPr>
          <w:sz w:val="20"/>
        </w:rPr>
        <w:t>e</w:t>
      </w:r>
      <w:r w:rsidRPr="00174225">
        <w:rPr>
          <w:spacing w:val="14"/>
          <w:sz w:val="20"/>
        </w:rPr>
        <w:t xml:space="preserve"> </w:t>
      </w:r>
      <w:r w:rsidRPr="00174225">
        <w:rPr>
          <w:sz w:val="20"/>
        </w:rPr>
        <w:t>HOME</w:t>
      </w:r>
      <w:r w:rsidRPr="00174225">
        <w:rPr>
          <w:w w:val="102"/>
          <w:sz w:val="20"/>
        </w:rPr>
        <w:t xml:space="preserve"> </w:t>
      </w:r>
      <w:r w:rsidRPr="00174225">
        <w:rPr>
          <w:spacing w:val="-2"/>
          <w:sz w:val="20"/>
        </w:rPr>
        <w:t>loa</w:t>
      </w:r>
      <w:r w:rsidRPr="00174225">
        <w:rPr>
          <w:sz w:val="20"/>
        </w:rPr>
        <w:t>n</w:t>
      </w:r>
      <w:r w:rsidRPr="00174225">
        <w:rPr>
          <w:spacing w:val="14"/>
          <w:sz w:val="20"/>
        </w:rPr>
        <w:t xml:space="preserve"> </w:t>
      </w:r>
      <w:r w:rsidRPr="00174225">
        <w:rPr>
          <w:spacing w:val="-2"/>
          <w:sz w:val="20"/>
        </w:rPr>
        <w:t>(</w:t>
      </w:r>
      <w:r w:rsidRPr="00174225">
        <w:rPr>
          <w:spacing w:val="-1"/>
          <w:sz w:val="20"/>
        </w:rPr>
        <w:t>P</w:t>
      </w:r>
      <w:r w:rsidRPr="00174225">
        <w:rPr>
          <w:spacing w:val="-2"/>
          <w:sz w:val="20"/>
        </w:rPr>
        <w:t>ri</w:t>
      </w:r>
      <w:r w:rsidRPr="00174225">
        <w:rPr>
          <w:spacing w:val="-1"/>
          <w:sz w:val="20"/>
        </w:rPr>
        <w:t>n</w:t>
      </w:r>
      <w:r w:rsidRPr="00174225">
        <w:rPr>
          <w:spacing w:val="-2"/>
          <w:sz w:val="20"/>
        </w:rPr>
        <w:t>ci</w:t>
      </w:r>
      <w:r w:rsidRPr="00174225">
        <w:rPr>
          <w:spacing w:val="-1"/>
          <w:sz w:val="20"/>
        </w:rPr>
        <w:t>p</w:t>
      </w:r>
      <w:r w:rsidRPr="00174225">
        <w:rPr>
          <w:spacing w:val="-2"/>
          <w:sz w:val="20"/>
        </w:rPr>
        <w:t>a</w:t>
      </w:r>
      <w:r w:rsidRPr="00174225">
        <w:rPr>
          <w:sz w:val="20"/>
        </w:rPr>
        <w:t>l</w:t>
      </w:r>
      <w:r w:rsidRPr="00174225">
        <w:rPr>
          <w:spacing w:val="13"/>
          <w:sz w:val="20"/>
        </w:rPr>
        <w:t xml:space="preserve"> </w:t>
      </w:r>
      <w:r w:rsidRPr="00174225">
        <w:rPr>
          <w:spacing w:val="-2"/>
          <w:sz w:val="20"/>
        </w:rPr>
        <w:t>a</w:t>
      </w:r>
      <w:r w:rsidRPr="00174225">
        <w:rPr>
          <w:spacing w:val="-1"/>
          <w:sz w:val="20"/>
        </w:rPr>
        <w:t>n</w:t>
      </w:r>
      <w:r w:rsidRPr="00174225">
        <w:rPr>
          <w:sz w:val="20"/>
        </w:rPr>
        <w:t>d</w:t>
      </w:r>
      <w:r w:rsidRPr="00174225">
        <w:rPr>
          <w:spacing w:val="14"/>
          <w:sz w:val="20"/>
        </w:rPr>
        <w:t xml:space="preserve"> </w:t>
      </w:r>
      <w:r w:rsidRPr="00174225">
        <w:rPr>
          <w:spacing w:val="-2"/>
          <w:sz w:val="20"/>
        </w:rPr>
        <w:t>i</w:t>
      </w:r>
      <w:r w:rsidRPr="00174225">
        <w:rPr>
          <w:spacing w:val="-1"/>
          <w:sz w:val="20"/>
        </w:rPr>
        <w:t>n</w:t>
      </w:r>
      <w:r w:rsidRPr="00174225">
        <w:rPr>
          <w:spacing w:val="-2"/>
          <w:sz w:val="20"/>
        </w:rPr>
        <w:t>terest</w:t>
      </w:r>
      <w:r w:rsidRPr="00174225">
        <w:rPr>
          <w:sz w:val="20"/>
        </w:rPr>
        <w:t xml:space="preserve">) or be approved for a fifteen (15) year extension of HOME loan balance </w:t>
      </w:r>
      <w:r w:rsidRPr="00174225">
        <w:rPr>
          <w:spacing w:val="-1"/>
          <w:sz w:val="20"/>
        </w:rPr>
        <w:t>w</w:t>
      </w:r>
      <w:r w:rsidRPr="00174225">
        <w:rPr>
          <w:spacing w:val="-2"/>
          <w:sz w:val="20"/>
        </w:rPr>
        <w:t>il</w:t>
      </w:r>
      <w:r w:rsidRPr="00174225">
        <w:rPr>
          <w:sz w:val="20"/>
        </w:rPr>
        <w:t>l</w:t>
      </w:r>
      <w:r w:rsidRPr="00174225">
        <w:rPr>
          <w:spacing w:val="13"/>
          <w:sz w:val="20"/>
        </w:rPr>
        <w:t xml:space="preserve"> </w:t>
      </w:r>
      <w:r w:rsidRPr="00174225">
        <w:rPr>
          <w:spacing w:val="-1"/>
          <w:sz w:val="20"/>
        </w:rPr>
        <w:t>no</w:t>
      </w:r>
      <w:r w:rsidRPr="00174225">
        <w:rPr>
          <w:sz w:val="20"/>
        </w:rPr>
        <w:t>t</w:t>
      </w:r>
      <w:r w:rsidRPr="00174225">
        <w:rPr>
          <w:spacing w:val="13"/>
          <w:sz w:val="20"/>
        </w:rPr>
        <w:t xml:space="preserve"> </w:t>
      </w:r>
      <w:r w:rsidRPr="00174225">
        <w:rPr>
          <w:spacing w:val="-1"/>
          <w:sz w:val="20"/>
        </w:rPr>
        <w:t>b</w:t>
      </w:r>
      <w:r w:rsidRPr="00174225">
        <w:rPr>
          <w:sz w:val="20"/>
        </w:rPr>
        <w:t>e</w:t>
      </w:r>
      <w:r w:rsidRPr="00174225">
        <w:rPr>
          <w:spacing w:val="14"/>
          <w:sz w:val="20"/>
        </w:rPr>
        <w:t xml:space="preserve"> </w:t>
      </w:r>
      <w:r w:rsidRPr="00174225">
        <w:rPr>
          <w:spacing w:val="-2"/>
          <w:sz w:val="20"/>
        </w:rPr>
        <w:t>eli</w:t>
      </w:r>
      <w:r w:rsidRPr="00174225">
        <w:rPr>
          <w:spacing w:val="-1"/>
          <w:sz w:val="20"/>
        </w:rPr>
        <w:t>g</w:t>
      </w:r>
      <w:r w:rsidRPr="00174225">
        <w:rPr>
          <w:spacing w:val="-2"/>
          <w:sz w:val="20"/>
        </w:rPr>
        <w:t>i</w:t>
      </w:r>
      <w:r w:rsidRPr="00174225">
        <w:rPr>
          <w:spacing w:val="-1"/>
          <w:sz w:val="20"/>
        </w:rPr>
        <w:t>b</w:t>
      </w:r>
      <w:r w:rsidRPr="00174225">
        <w:rPr>
          <w:spacing w:val="-2"/>
          <w:sz w:val="20"/>
        </w:rPr>
        <w:t>l</w:t>
      </w:r>
      <w:r w:rsidRPr="00174225">
        <w:rPr>
          <w:sz w:val="20"/>
        </w:rPr>
        <w:t>e</w:t>
      </w:r>
      <w:r w:rsidRPr="00174225">
        <w:rPr>
          <w:spacing w:val="16"/>
          <w:sz w:val="20"/>
        </w:rPr>
        <w:t xml:space="preserve"> </w:t>
      </w:r>
      <w:r w:rsidRPr="00174225">
        <w:rPr>
          <w:spacing w:val="-2"/>
          <w:sz w:val="20"/>
        </w:rPr>
        <w:t>f</w:t>
      </w:r>
      <w:r w:rsidRPr="00174225">
        <w:rPr>
          <w:spacing w:val="-1"/>
          <w:sz w:val="20"/>
        </w:rPr>
        <w:t>o</w:t>
      </w:r>
      <w:r w:rsidRPr="00174225">
        <w:rPr>
          <w:sz w:val="20"/>
        </w:rPr>
        <w:t>r</w:t>
      </w:r>
      <w:r w:rsidRPr="00174225">
        <w:rPr>
          <w:spacing w:val="14"/>
          <w:sz w:val="20"/>
        </w:rPr>
        <w:t xml:space="preserve"> </w:t>
      </w:r>
      <w:r w:rsidRPr="00174225">
        <w:rPr>
          <w:spacing w:val="-2"/>
          <w:sz w:val="20"/>
        </w:rPr>
        <w:t>a</w:t>
      </w:r>
      <w:r w:rsidRPr="00174225">
        <w:rPr>
          <w:spacing w:val="-1"/>
          <w:sz w:val="20"/>
        </w:rPr>
        <w:t>dd</w:t>
      </w:r>
      <w:r w:rsidRPr="00174225">
        <w:rPr>
          <w:spacing w:val="-2"/>
          <w:sz w:val="20"/>
        </w:rPr>
        <w:t>iti</w:t>
      </w:r>
      <w:r w:rsidRPr="00174225">
        <w:rPr>
          <w:spacing w:val="-1"/>
          <w:sz w:val="20"/>
        </w:rPr>
        <w:t>on</w:t>
      </w:r>
      <w:r w:rsidRPr="00174225">
        <w:rPr>
          <w:spacing w:val="-2"/>
          <w:sz w:val="20"/>
        </w:rPr>
        <w:t>a</w:t>
      </w:r>
      <w:r w:rsidRPr="00174225">
        <w:rPr>
          <w:sz w:val="20"/>
        </w:rPr>
        <w:t>l</w:t>
      </w:r>
      <w:r w:rsidRPr="00174225">
        <w:rPr>
          <w:spacing w:val="13"/>
          <w:sz w:val="20"/>
        </w:rPr>
        <w:t xml:space="preserve"> </w:t>
      </w:r>
      <w:r w:rsidRPr="00174225">
        <w:rPr>
          <w:spacing w:val="-2"/>
          <w:sz w:val="20"/>
        </w:rPr>
        <w:t>f</w:t>
      </w:r>
      <w:r w:rsidRPr="00174225">
        <w:rPr>
          <w:spacing w:val="-1"/>
          <w:sz w:val="20"/>
        </w:rPr>
        <w:t>und</w:t>
      </w:r>
      <w:r w:rsidRPr="00174225">
        <w:rPr>
          <w:spacing w:val="-2"/>
          <w:sz w:val="20"/>
        </w:rPr>
        <w:t>i</w:t>
      </w:r>
      <w:r w:rsidRPr="00174225">
        <w:rPr>
          <w:spacing w:val="-1"/>
          <w:sz w:val="20"/>
        </w:rPr>
        <w:t>n</w:t>
      </w:r>
      <w:r w:rsidRPr="00174225">
        <w:rPr>
          <w:sz w:val="20"/>
        </w:rPr>
        <w:t>g</w:t>
      </w:r>
      <w:r w:rsidRPr="00174225">
        <w:rPr>
          <w:spacing w:val="15"/>
          <w:sz w:val="20"/>
        </w:rPr>
        <w:t xml:space="preserve"> </w:t>
      </w:r>
      <w:r w:rsidRPr="00174225">
        <w:rPr>
          <w:spacing w:val="-1"/>
          <w:sz w:val="20"/>
        </w:rPr>
        <w:t>und</w:t>
      </w:r>
      <w:r w:rsidRPr="00174225">
        <w:rPr>
          <w:spacing w:val="-2"/>
          <w:sz w:val="20"/>
        </w:rPr>
        <w:t>e</w:t>
      </w:r>
      <w:r w:rsidRPr="00174225">
        <w:rPr>
          <w:sz w:val="20"/>
        </w:rPr>
        <w:t>r</w:t>
      </w:r>
      <w:r w:rsidRPr="00174225">
        <w:rPr>
          <w:spacing w:val="14"/>
          <w:sz w:val="20"/>
        </w:rPr>
        <w:t xml:space="preserve"> </w:t>
      </w:r>
      <w:r w:rsidRPr="00174225">
        <w:rPr>
          <w:spacing w:val="-2"/>
          <w:sz w:val="20"/>
        </w:rPr>
        <w:t>a</w:t>
      </w:r>
      <w:r w:rsidRPr="00174225">
        <w:rPr>
          <w:spacing w:val="-1"/>
          <w:sz w:val="20"/>
        </w:rPr>
        <w:t>n</w:t>
      </w:r>
      <w:r w:rsidRPr="00174225">
        <w:rPr>
          <w:sz w:val="20"/>
        </w:rPr>
        <w:t>y</w:t>
      </w:r>
      <w:r w:rsidRPr="00174225">
        <w:rPr>
          <w:spacing w:val="14"/>
          <w:sz w:val="20"/>
        </w:rPr>
        <w:t xml:space="preserve"> </w:t>
      </w:r>
      <w:r w:rsidRPr="00174225">
        <w:rPr>
          <w:spacing w:val="-1"/>
          <w:sz w:val="20"/>
        </w:rPr>
        <w:t>AHF</w:t>
      </w:r>
      <w:r w:rsidRPr="00174225">
        <w:rPr>
          <w:sz w:val="20"/>
        </w:rPr>
        <w:t>A</w:t>
      </w:r>
      <w:r w:rsidRPr="00174225">
        <w:rPr>
          <w:w w:val="102"/>
          <w:sz w:val="20"/>
        </w:rPr>
        <w:t xml:space="preserve"> </w:t>
      </w:r>
      <w:r w:rsidRPr="00174225">
        <w:rPr>
          <w:spacing w:val="-2"/>
          <w:sz w:val="20"/>
        </w:rPr>
        <w:t>a</w:t>
      </w:r>
      <w:r w:rsidRPr="00174225">
        <w:rPr>
          <w:spacing w:val="-1"/>
          <w:sz w:val="20"/>
        </w:rPr>
        <w:t>d</w:t>
      </w:r>
      <w:r w:rsidRPr="00174225">
        <w:rPr>
          <w:sz w:val="20"/>
        </w:rPr>
        <w:t>m</w:t>
      </w:r>
      <w:r w:rsidRPr="00174225">
        <w:rPr>
          <w:spacing w:val="-2"/>
          <w:sz w:val="20"/>
        </w:rPr>
        <w:t>inistere</w:t>
      </w:r>
      <w:r w:rsidRPr="00174225">
        <w:rPr>
          <w:sz w:val="20"/>
        </w:rPr>
        <w:t>d</w:t>
      </w:r>
      <w:r w:rsidRPr="00174225">
        <w:rPr>
          <w:spacing w:val="34"/>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p>
    <w:p w:rsidR="0060336D" w:rsidRDefault="0060336D" w:rsidP="0060336D">
      <w:pPr>
        <w:spacing w:before="11" w:line="240" w:lineRule="exact"/>
        <w:jc w:val="both"/>
        <w:rPr>
          <w:sz w:val="20"/>
          <w:szCs w:val="20"/>
        </w:rPr>
      </w:pPr>
    </w:p>
    <w:p w:rsidR="008C4731" w:rsidRDefault="008C4731" w:rsidP="0060336D">
      <w:pPr>
        <w:spacing w:before="11" w:line="240" w:lineRule="exact"/>
        <w:jc w:val="both"/>
        <w:rPr>
          <w:sz w:val="20"/>
          <w:szCs w:val="20"/>
        </w:rPr>
      </w:pPr>
    </w:p>
    <w:p w:rsidR="0060336D" w:rsidRPr="00174225" w:rsidRDefault="0060336D" w:rsidP="00492E2D">
      <w:pPr>
        <w:pStyle w:val="Heading2"/>
        <w:keepNext w:val="0"/>
        <w:widowControl w:val="0"/>
        <w:numPr>
          <w:ilvl w:val="0"/>
          <w:numId w:val="38"/>
        </w:numPr>
        <w:tabs>
          <w:tab w:val="left" w:pos="450"/>
        </w:tabs>
        <w:ind w:left="450"/>
        <w:jc w:val="both"/>
        <w:rPr>
          <w:rFonts w:ascii="Times New Roman" w:hAnsi="Times New Roman"/>
          <w:b/>
          <w:bCs/>
          <w:sz w:val="20"/>
        </w:rPr>
      </w:pPr>
      <w:r w:rsidRPr="00174225">
        <w:rPr>
          <w:rFonts w:ascii="Times New Roman" w:hAnsi="Times New Roman"/>
          <w:spacing w:val="1"/>
          <w:sz w:val="20"/>
        </w:rPr>
        <w:t>ALL</w:t>
      </w:r>
      <w:r w:rsidRPr="00174225">
        <w:rPr>
          <w:rFonts w:ascii="Times New Roman" w:hAnsi="Times New Roman"/>
          <w:spacing w:val="2"/>
          <w:sz w:val="20"/>
        </w:rPr>
        <w:t>O</w:t>
      </w:r>
      <w:r w:rsidRPr="00174225">
        <w:rPr>
          <w:rFonts w:ascii="Times New Roman" w:hAnsi="Times New Roman"/>
          <w:spacing w:val="1"/>
          <w:sz w:val="20"/>
        </w:rPr>
        <w:t>CAT</w:t>
      </w:r>
      <w:r w:rsidRPr="00174225">
        <w:rPr>
          <w:rFonts w:ascii="Times New Roman" w:hAnsi="Times New Roman"/>
          <w:sz w:val="20"/>
        </w:rPr>
        <w:t>I</w:t>
      </w:r>
      <w:r w:rsidRPr="00174225">
        <w:rPr>
          <w:rFonts w:ascii="Times New Roman" w:hAnsi="Times New Roman"/>
          <w:spacing w:val="2"/>
          <w:sz w:val="20"/>
        </w:rPr>
        <w:t>O</w:t>
      </w:r>
      <w:r w:rsidRPr="00174225">
        <w:rPr>
          <w:rFonts w:ascii="Times New Roman" w:hAnsi="Times New Roman"/>
          <w:sz w:val="20"/>
        </w:rPr>
        <w:t xml:space="preserve">N </w:t>
      </w:r>
      <w:r w:rsidRPr="00174225">
        <w:rPr>
          <w:rFonts w:ascii="Times New Roman" w:hAnsi="Times New Roman"/>
          <w:spacing w:val="1"/>
          <w:sz w:val="20"/>
        </w:rPr>
        <w:t>PR</w:t>
      </w:r>
      <w:r w:rsidRPr="00174225">
        <w:rPr>
          <w:rFonts w:ascii="Times New Roman" w:hAnsi="Times New Roman"/>
          <w:spacing w:val="2"/>
          <w:sz w:val="20"/>
        </w:rPr>
        <w:t>O</w:t>
      </w:r>
      <w:r w:rsidRPr="00174225">
        <w:rPr>
          <w:rFonts w:ascii="Times New Roman" w:hAnsi="Times New Roman"/>
          <w:spacing w:val="1"/>
          <w:sz w:val="20"/>
        </w:rPr>
        <w:t>CES</w:t>
      </w:r>
      <w:r w:rsidRPr="00174225">
        <w:rPr>
          <w:rFonts w:ascii="Times New Roman" w:hAnsi="Times New Roman"/>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numPr>
          <w:ilvl w:val="0"/>
          <w:numId w:val="33"/>
        </w:numPr>
        <w:tabs>
          <w:tab w:val="left" w:pos="720"/>
        </w:tabs>
        <w:autoSpaceDE/>
        <w:autoSpaceDN/>
        <w:adjustRightInd/>
        <w:ind w:left="838" w:hanging="261"/>
        <w:jc w:val="both"/>
        <w:rPr>
          <w:sz w:val="20"/>
          <w:szCs w:val="20"/>
        </w:rPr>
      </w:pPr>
      <w:r w:rsidRPr="00174225">
        <w:rPr>
          <w:b/>
          <w:bCs/>
          <w:spacing w:val="1"/>
          <w:sz w:val="20"/>
          <w:szCs w:val="20"/>
        </w:rPr>
        <w:t>App</w:t>
      </w:r>
      <w:r w:rsidRPr="00174225">
        <w:rPr>
          <w:b/>
          <w:bCs/>
          <w:sz w:val="20"/>
          <w:szCs w:val="20"/>
        </w:rPr>
        <w:t>lic</w:t>
      </w:r>
      <w:r w:rsidRPr="00174225">
        <w:rPr>
          <w:b/>
          <w:bCs/>
          <w:spacing w:val="1"/>
          <w:sz w:val="20"/>
          <w:szCs w:val="20"/>
        </w:rPr>
        <w:t>a</w:t>
      </w:r>
      <w:r w:rsidRPr="00174225">
        <w:rPr>
          <w:b/>
          <w:bCs/>
          <w:sz w:val="20"/>
          <w:szCs w:val="20"/>
        </w:rPr>
        <w:t>ti</w:t>
      </w:r>
      <w:r w:rsidRPr="00174225">
        <w:rPr>
          <w:b/>
          <w:bCs/>
          <w:spacing w:val="1"/>
          <w:sz w:val="20"/>
          <w:szCs w:val="20"/>
        </w:rPr>
        <w:t>o</w:t>
      </w:r>
      <w:r w:rsidRPr="00174225">
        <w:rPr>
          <w:b/>
          <w:bCs/>
          <w:sz w:val="20"/>
          <w:szCs w:val="20"/>
        </w:rPr>
        <w:t>n</w:t>
      </w:r>
      <w:r w:rsidRPr="00174225">
        <w:rPr>
          <w:b/>
          <w:bCs/>
          <w:spacing w:val="49"/>
          <w:sz w:val="20"/>
          <w:szCs w:val="20"/>
        </w:rPr>
        <w:t xml:space="preserve"> </w:t>
      </w:r>
      <w:r w:rsidRPr="00174225">
        <w:rPr>
          <w:b/>
          <w:bCs/>
          <w:spacing w:val="1"/>
          <w:sz w:val="20"/>
          <w:szCs w:val="20"/>
        </w:rPr>
        <w:t>Cy</w:t>
      </w:r>
      <w:r w:rsidRPr="00174225">
        <w:rPr>
          <w:b/>
          <w:bCs/>
          <w:sz w:val="20"/>
          <w:szCs w:val="20"/>
        </w:rPr>
        <w:t>cle</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1" w:lineRule="auto"/>
        <w:ind w:left="720" w:right="119"/>
        <w:jc w:val="both"/>
        <w:rPr>
          <w:sz w:val="20"/>
        </w:rPr>
      </w:pPr>
      <w:r w:rsidRPr="00174225">
        <w:rPr>
          <w:spacing w:val="1"/>
          <w:sz w:val="20"/>
        </w:rPr>
        <w:t>Th</w:t>
      </w:r>
      <w:r w:rsidRPr="00174225">
        <w:rPr>
          <w:sz w:val="20"/>
        </w:rPr>
        <w:t>e</w:t>
      </w:r>
      <w:r w:rsidRPr="00174225">
        <w:rPr>
          <w:spacing w:val="3"/>
          <w:sz w:val="20"/>
        </w:rPr>
        <w:t xml:space="preserve"> </w:t>
      </w:r>
      <w:r w:rsidRPr="00174225">
        <w:rPr>
          <w:spacing w:val="1"/>
          <w:sz w:val="20"/>
        </w:rPr>
        <w:t>d</w:t>
      </w:r>
      <w:r w:rsidRPr="00174225">
        <w:rPr>
          <w:sz w:val="20"/>
        </w:rPr>
        <w:t>ates</w:t>
      </w:r>
      <w:r w:rsidRPr="00174225">
        <w:rPr>
          <w:spacing w:val="4"/>
          <w:sz w:val="20"/>
        </w:rPr>
        <w:t xml:space="preserve"> </w:t>
      </w:r>
      <w:r w:rsidRPr="00174225">
        <w:rPr>
          <w:spacing w:val="1"/>
          <w:sz w:val="20"/>
        </w:rPr>
        <w:t>o</w:t>
      </w:r>
      <w:r w:rsidRPr="00174225">
        <w:rPr>
          <w:sz w:val="20"/>
        </w:rPr>
        <w:t>f</w:t>
      </w:r>
      <w:r w:rsidRPr="00174225">
        <w:rPr>
          <w:spacing w:val="3"/>
          <w:sz w:val="20"/>
        </w:rPr>
        <w:t xml:space="preserve"> </w:t>
      </w:r>
      <w:r w:rsidRPr="00174225">
        <w:rPr>
          <w:sz w:val="20"/>
        </w:rPr>
        <w:t>t</w:t>
      </w:r>
      <w:r w:rsidRPr="00174225">
        <w:rPr>
          <w:spacing w:val="1"/>
          <w:sz w:val="20"/>
        </w:rPr>
        <w:t>h</w:t>
      </w:r>
      <w:r w:rsidRPr="00174225">
        <w:rPr>
          <w:sz w:val="20"/>
        </w:rPr>
        <w:t>e</w:t>
      </w:r>
      <w:r w:rsidRPr="00174225">
        <w:rPr>
          <w:spacing w:val="4"/>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4"/>
          <w:sz w:val="20"/>
        </w:rPr>
        <w:t xml:space="preserve"> </w:t>
      </w:r>
      <w:r w:rsidRPr="00174225">
        <w:rPr>
          <w:sz w:val="20"/>
        </w:rPr>
        <w:t>c</w:t>
      </w:r>
      <w:r w:rsidRPr="00174225">
        <w:rPr>
          <w:spacing w:val="1"/>
          <w:sz w:val="20"/>
        </w:rPr>
        <w:t>y</w:t>
      </w:r>
      <w:r w:rsidRPr="00174225">
        <w:rPr>
          <w:sz w:val="20"/>
        </w:rPr>
        <w:t>cle</w:t>
      </w:r>
      <w:r w:rsidRPr="00174225">
        <w:rPr>
          <w:spacing w:val="3"/>
          <w:sz w:val="20"/>
        </w:rPr>
        <w:t xml:space="preserve"> </w:t>
      </w:r>
      <w:r w:rsidRPr="00174225">
        <w:rPr>
          <w:sz w:val="20"/>
        </w:rPr>
        <w:t>(</w:t>
      </w:r>
      <w:r w:rsidRPr="00174225">
        <w:rPr>
          <w:spacing w:val="1"/>
          <w:sz w:val="20"/>
        </w:rPr>
        <w:t>o</w:t>
      </w:r>
      <w:r w:rsidRPr="00174225">
        <w:rPr>
          <w:sz w:val="20"/>
        </w:rPr>
        <w:t>r</w:t>
      </w:r>
      <w:r w:rsidRPr="00174225">
        <w:rPr>
          <w:spacing w:val="4"/>
          <w:sz w:val="20"/>
        </w:rPr>
        <w:t xml:space="preserve"> </w:t>
      </w:r>
      <w:r w:rsidRPr="00174225">
        <w:rPr>
          <w:sz w:val="20"/>
        </w:rPr>
        <w:t>c</w:t>
      </w:r>
      <w:r w:rsidRPr="00174225">
        <w:rPr>
          <w:spacing w:val="1"/>
          <w:sz w:val="20"/>
        </w:rPr>
        <w:t>y</w:t>
      </w:r>
      <w:r w:rsidRPr="00174225">
        <w:rPr>
          <w:sz w:val="20"/>
        </w:rPr>
        <w:t>cles,</w:t>
      </w:r>
      <w:r w:rsidRPr="00174225">
        <w:rPr>
          <w:spacing w:val="2"/>
          <w:sz w:val="20"/>
        </w:rPr>
        <w:t xml:space="preserve"> </w:t>
      </w:r>
      <w:r w:rsidRPr="00174225">
        <w:rPr>
          <w:sz w:val="20"/>
        </w:rPr>
        <w:t>if</w:t>
      </w:r>
      <w:r w:rsidRPr="00174225">
        <w:rPr>
          <w:spacing w:val="4"/>
          <w:sz w:val="20"/>
        </w:rPr>
        <w:t xml:space="preserve"> </w:t>
      </w:r>
      <w:r w:rsidRPr="00174225">
        <w:rPr>
          <w:spacing w:val="2"/>
          <w:sz w:val="20"/>
        </w:rPr>
        <w:t>m</w:t>
      </w:r>
      <w:r w:rsidRPr="00174225">
        <w:rPr>
          <w:spacing w:val="1"/>
          <w:sz w:val="20"/>
        </w:rPr>
        <w:t>o</w:t>
      </w:r>
      <w:r w:rsidRPr="00174225">
        <w:rPr>
          <w:sz w:val="20"/>
        </w:rPr>
        <w:t>re t</w:t>
      </w:r>
      <w:r w:rsidRPr="00174225">
        <w:rPr>
          <w:spacing w:val="1"/>
          <w:sz w:val="20"/>
        </w:rPr>
        <w:t>h</w:t>
      </w:r>
      <w:r w:rsidRPr="00174225">
        <w:rPr>
          <w:sz w:val="20"/>
        </w:rPr>
        <w:t xml:space="preserve">an </w:t>
      </w:r>
      <w:r w:rsidRPr="00174225">
        <w:rPr>
          <w:spacing w:val="1"/>
          <w:sz w:val="20"/>
        </w:rPr>
        <w:t>on</w:t>
      </w:r>
      <w:r w:rsidRPr="00174225">
        <w:rPr>
          <w:sz w:val="20"/>
        </w:rPr>
        <w:t xml:space="preserve">e) </w:t>
      </w:r>
      <w:r w:rsidRPr="00174225">
        <w:rPr>
          <w:spacing w:val="1"/>
          <w:sz w:val="20"/>
        </w:rPr>
        <w:t>w</w:t>
      </w:r>
      <w:r w:rsidRPr="00174225">
        <w:rPr>
          <w:sz w:val="20"/>
        </w:rPr>
        <w:t xml:space="preserve">ill </w:t>
      </w:r>
      <w:r w:rsidRPr="00174225">
        <w:rPr>
          <w:spacing w:val="1"/>
          <w:sz w:val="20"/>
        </w:rPr>
        <w:t>b</w:t>
      </w:r>
      <w:r w:rsidRPr="00174225">
        <w:rPr>
          <w:sz w:val="20"/>
        </w:rPr>
        <w:t xml:space="preserve">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 xml:space="preserve">ed </w:t>
      </w:r>
      <w:r w:rsidRPr="00174225">
        <w:rPr>
          <w:spacing w:val="1"/>
          <w:sz w:val="20"/>
        </w:rPr>
        <w:t>by</w:t>
      </w:r>
      <w:r w:rsidRPr="00174225">
        <w:rPr>
          <w:spacing w:val="2"/>
          <w:w w:val="102"/>
          <w:sz w:val="20"/>
        </w:rPr>
        <w:t xml:space="preserve"> </w:t>
      </w:r>
      <w:r w:rsidRPr="00174225">
        <w:rPr>
          <w:spacing w:val="1"/>
          <w:sz w:val="20"/>
        </w:rPr>
        <w:t>AHF</w:t>
      </w:r>
      <w:r w:rsidRPr="00174225">
        <w:rPr>
          <w:sz w:val="20"/>
        </w:rPr>
        <w:t>A</w:t>
      </w:r>
      <w:r w:rsidRPr="00174225">
        <w:rPr>
          <w:spacing w:val="20"/>
          <w:sz w:val="20"/>
        </w:rPr>
        <w:t xml:space="preserve"> </w:t>
      </w:r>
      <w:r w:rsidRPr="00174225">
        <w:rPr>
          <w:spacing w:val="1"/>
          <w:sz w:val="20"/>
        </w:rPr>
        <w:t>o</w:t>
      </w:r>
      <w:r w:rsidRPr="00174225">
        <w:rPr>
          <w:sz w:val="20"/>
        </w:rPr>
        <w:t>n</w:t>
      </w:r>
      <w:r w:rsidRPr="00174225">
        <w:rPr>
          <w:spacing w:val="18"/>
          <w:sz w:val="20"/>
        </w:rPr>
        <w:t xml:space="preserve"> </w:t>
      </w:r>
      <w:r w:rsidRPr="00174225">
        <w:rPr>
          <w:sz w:val="20"/>
        </w:rPr>
        <w:t>an</w:t>
      </w:r>
      <w:r w:rsidRPr="00174225">
        <w:rPr>
          <w:spacing w:val="19"/>
          <w:sz w:val="20"/>
        </w:rPr>
        <w:t xml:space="preserve"> </w:t>
      </w:r>
      <w:r w:rsidRPr="00174225">
        <w:rPr>
          <w:sz w:val="20"/>
        </w:rPr>
        <w:t>a</w:t>
      </w:r>
      <w:r w:rsidRPr="00174225">
        <w:rPr>
          <w:spacing w:val="1"/>
          <w:sz w:val="20"/>
        </w:rPr>
        <w:t>nnu</w:t>
      </w:r>
      <w:r w:rsidRPr="00174225">
        <w:rPr>
          <w:sz w:val="20"/>
        </w:rPr>
        <w:t>al</w:t>
      </w:r>
      <w:r w:rsidRPr="00174225">
        <w:rPr>
          <w:spacing w:val="18"/>
          <w:sz w:val="20"/>
        </w:rPr>
        <w:t xml:space="preserve"> </w:t>
      </w:r>
      <w:r w:rsidRPr="00174225">
        <w:rPr>
          <w:spacing w:val="1"/>
          <w:sz w:val="20"/>
        </w:rPr>
        <w:t>b</w:t>
      </w:r>
      <w:r w:rsidRPr="00174225">
        <w:rPr>
          <w:sz w:val="20"/>
        </w:rPr>
        <w:t xml:space="preserve">asis.  </w:t>
      </w:r>
      <w:r w:rsidRPr="00174225">
        <w:rPr>
          <w:spacing w:val="1"/>
          <w:sz w:val="20"/>
        </w:rPr>
        <w:t>A</w:t>
      </w:r>
      <w:r w:rsidRPr="00174225">
        <w:rPr>
          <w:sz w:val="20"/>
        </w:rPr>
        <w:t>ll</w:t>
      </w:r>
      <w:r w:rsidRPr="00174225">
        <w:rPr>
          <w:spacing w:val="18"/>
          <w:sz w:val="20"/>
        </w:rPr>
        <w:t xml:space="preserve"> </w:t>
      </w:r>
      <w:r w:rsidRPr="00174225">
        <w:rPr>
          <w:sz w:val="20"/>
        </w:rPr>
        <w:t>i</w:t>
      </w:r>
      <w:r w:rsidRPr="00174225">
        <w:rPr>
          <w:spacing w:val="1"/>
          <w:sz w:val="20"/>
        </w:rPr>
        <w:t>nd</w:t>
      </w:r>
      <w:r w:rsidRPr="00174225">
        <w:rPr>
          <w:sz w:val="20"/>
        </w:rPr>
        <w:t>i</w:t>
      </w:r>
      <w:r w:rsidRPr="00174225">
        <w:rPr>
          <w:spacing w:val="1"/>
          <w:sz w:val="20"/>
        </w:rPr>
        <w:t>v</w:t>
      </w:r>
      <w:r w:rsidRPr="00174225">
        <w:rPr>
          <w:sz w:val="20"/>
        </w:rPr>
        <w:t>i</w:t>
      </w:r>
      <w:r w:rsidRPr="00174225">
        <w:rPr>
          <w:spacing w:val="1"/>
          <w:sz w:val="20"/>
        </w:rPr>
        <w:t>du</w:t>
      </w:r>
      <w:r w:rsidRPr="00174225">
        <w:rPr>
          <w:sz w:val="20"/>
        </w:rPr>
        <w:t>als</w:t>
      </w:r>
      <w:r w:rsidRPr="00174225">
        <w:rPr>
          <w:spacing w:val="18"/>
          <w:sz w:val="20"/>
        </w:rPr>
        <w:t xml:space="preserve"> </w:t>
      </w:r>
      <w:r w:rsidRPr="00174225">
        <w:rPr>
          <w:spacing w:val="1"/>
          <w:sz w:val="20"/>
        </w:rPr>
        <w:t>wh</w:t>
      </w:r>
      <w:r w:rsidRPr="00174225">
        <w:rPr>
          <w:sz w:val="20"/>
        </w:rPr>
        <w:t>o</w:t>
      </w:r>
      <w:r w:rsidRPr="00174225">
        <w:rPr>
          <w:spacing w:val="18"/>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9"/>
          <w:sz w:val="20"/>
        </w:rPr>
        <w:t xml:space="preserve"> </w:t>
      </w:r>
      <w:r w:rsidRPr="00174225">
        <w:rPr>
          <w:sz w:val="20"/>
        </w:rPr>
        <w:t>re</w:t>
      </w:r>
      <w:r w:rsidRPr="00174225">
        <w:rPr>
          <w:spacing w:val="1"/>
          <w:sz w:val="20"/>
        </w:rPr>
        <w:t>qu</w:t>
      </w:r>
      <w:r w:rsidRPr="00174225">
        <w:rPr>
          <w:sz w:val="20"/>
        </w:rPr>
        <w:t>ested</w:t>
      </w:r>
      <w:r w:rsidRPr="00174225">
        <w:rPr>
          <w:spacing w:val="19"/>
          <w:sz w:val="20"/>
        </w:rPr>
        <w:t xml:space="preserve"> </w:t>
      </w:r>
      <w:r w:rsidRPr="00174225">
        <w:rPr>
          <w:sz w:val="20"/>
        </w:rPr>
        <w:t>to</w:t>
      </w:r>
      <w:r w:rsidRPr="00174225">
        <w:rPr>
          <w:spacing w:val="19"/>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o</w:t>
      </w:r>
      <w:r w:rsidRPr="00174225">
        <w:rPr>
          <w:sz w:val="20"/>
        </w:rPr>
        <w:t>n</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e</w:t>
      </w:r>
      <w:r w:rsidRPr="00174225">
        <w:rPr>
          <w:sz w:val="20"/>
        </w:rPr>
        <w:t>-</w:t>
      </w:r>
      <w:r w:rsidRPr="00174225">
        <w:rPr>
          <w:spacing w:val="2"/>
          <w:sz w:val="20"/>
        </w:rPr>
        <w:t>m</w:t>
      </w:r>
      <w:r w:rsidRPr="00174225">
        <w:rPr>
          <w:sz w:val="20"/>
        </w:rPr>
        <w:t>ail</w:t>
      </w:r>
      <w:r w:rsidRPr="00174225">
        <w:rPr>
          <w:w w:val="102"/>
          <w:sz w:val="20"/>
        </w:rPr>
        <w:t xml:space="preserve"> </w:t>
      </w:r>
      <w:r w:rsidRPr="00174225">
        <w:rPr>
          <w:spacing w:val="1"/>
          <w:sz w:val="20"/>
        </w:rPr>
        <w:t>d</w:t>
      </w:r>
      <w:r w:rsidRPr="00174225">
        <w:rPr>
          <w:sz w:val="20"/>
        </w:rPr>
        <w:t>istri</w:t>
      </w:r>
      <w:r w:rsidRPr="00174225">
        <w:rPr>
          <w:spacing w:val="1"/>
          <w:sz w:val="20"/>
        </w:rPr>
        <w:t>bu</w:t>
      </w:r>
      <w:r w:rsidRPr="00174225">
        <w:rPr>
          <w:sz w:val="20"/>
        </w:rPr>
        <w:t>ti</w:t>
      </w:r>
      <w:r w:rsidRPr="00174225">
        <w:rPr>
          <w:spacing w:val="1"/>
          <w:sz w:val="20"/>
        </w:rPr>
        <w:t>o</w:t>
      </w:r>
      <w:r w:rsidRPr="00174225">
        <w:rPr>
          <w:sz w:val="20"/>
        </w:rPr>
        <w:t>n</w:t>
      </w:r>
      <w:r w:rsidRPr="00174225">
        <w:rPr>
          <w:spacing w:val="19"/>
          <w:sz w:val="20"/>
        </w:rPr>
        <w:t xml:space="preserve"> </w:t>
      </w:r>
      <w:r w:rsidRPr="00174225">
        <w:rPr>
          <w:sz w:val="20"/>
        </w:rPr>
        <w:t>list</w:t>
      </w:r>
      <w:r w:rsidRPr="00174225">
        <w:rPr>
          <w:spacing w:val="18"/>
          <w:sz w:val="20"/>
        </w:rPr>
        <w:t xml:space="preserve"> </w:t>
      </w:r>
      <w:r w:rsidRPr="00174225">
        <w:rPr>
          <w:sz w:val="20"/>
        </w:rPr>
        <w:t>(see</w:t>
      </w:r>
      <w:r w:rsidRPr="00174225">
        <w:rPr>
          <w:spacing w:val="19"/>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20"/>
          <w:sz w:val="20"/>
        </w:rPr>
        <w:t xml:space="preserve"> </w:t>
      </w:r>
      <w:r w:rsidRPr="00174225">
        <w:rPr>
          <w:sz w:val="20"/>
        </w:rPr>
        <w:t>IV(</w:t>
      </w:r>
      <w:r w:rsidRPr="00174225">
        <w:rPr>
          <w:spacing w:val="1"/>
          <w:sz w:val="20"/>
        </w:rPr>
        <w:t>B</w:t>
      </w:r>
      <w:r w:rsidRPr="00174225">
        <w:rPr>
          <w:sz w:val="20"/>
        </w:rPr>
        <w:t>))</w:t>
      </w:r>
      <w:r w:rsidRPr="00174225">
        <w:rPr>
          <w:spacing w:val="20"/>
          <w:sz w:val="20"/>
        </w:rPr>
        <w:t xml:space="preserve"> </w:t>
      </w:r>
      <w:r w:rsidRPr="00174225">
        <w:rPr>
          <w:spacing w:val="1"/>
          <w:sz w:val="20"/>
        </w:rPr>
        <w:t>w</w:t>
      </w:r>
      <w:r w:rsidRPr="00174225">
        <w:rPr>
          <w:sz w:val="20"/>
        </w:rPr>
        <w:t>ill</w:t>
      </w:r>
      <w:r w:rsidRPr="00174225">
        <w:rPr>
          <w:spacing w:val="18"/>
          <w:sz w:val="20"/>
        </w:rPr>
        <w:t xml:space="preserve"> </w:t>
      </w:r>
      <w:r w:rsidRPr="00174225">
        <w:rPr>
          <w:sz w:val="20"/>
        </w:rPr>
        <w:t>recei</w:t>
      </w:r>
      <w:r w:rsidRPr="00174225">
        <w:rPr>
          <w:spacing w:val="1"/>
          <w:sz w:val="20"/>
        </w:rPr>
        <w:t>v</w:t>
      </w:r>
      <w:r w:rsidRPr="00174225">
        <w:rPr>
          <w:sz w:val="20"/>
        </w:rPr>
        <w:t>e</w:t>
      </w:r>
      <w:r w:rsidRPr="00174225">
        <w:rPr>
          <w:spacing w:val="19"/>
          <w:sz w:val="20"/>
        </w:rPr>
        <w:t xml:space="preserve"> </w:t>
      </w:r>
      <w:r w:rsidRPr="00174225">
        <w:rPr>
          <w:spacing w:val="1"/>
          <w:sz w:val="20"/>
        </w:rPr>
        <w:t>no</w:t>
      </w:r>
      <w:r w:rsidRPr="00174225">
        <w:rPr>
          <w:sz w:val="20"/>
        </w:rPr>
        <w:t>tificati</w:t>
      </w:r>
      <w:r w:rsidRPr="00174225">
        <w:rPr>
          <w:spacing w:val="1"/>
          <w:sz w:val="20"/>
        </w:rPr>
        <w:t>o</w:t>
      </w:r>
      <w:r w:rsidRPr="00174225">
        <w:rPr>
          <w:sz w:val="20"/>
        </w:rPr>
        <w:t>n</w:t>
      </w:r>
      <w:r w:rsidRPr="00174225">
        <w:rPr>
          <w:spacing w:val="19"/>
          <w:sz w:val="20"/>
        </w:rPr>
        <w:t xml:space="preserve"> </w:t>
      </w:r>
      <w:r w:rsidRPr="00174225">
        <w:rPr>
          <w:spacing w:val="1"/>
          <w:sz w:val="20"/>
        </w:rPr>
        <w:t>o</w:t>
      </w:r>
      <w:r w:rsidRPr="00174225">
        <w:rPr>
          <w:sz w:val="20"/>
        </w:rPr>
        <w:t>f</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c</w:t>
      </w:r>
      <w:r w:rsidRPr="00174225">
        <w:rPr>
          <w:spacing w:val="1"/>
          <w:sz w:val="20"/>
        </w:rPr>
        <w:t>y</w:t>
      </w:r>
      <w:r w:rsidRPr="00174225">
        <w:rPr>
          <w:sz w:val="20"/>
        </w:rPr>
        <w:t>cle</w:t>
      </w:r>
      <w:r w:rsidRPr="00174225">
        <w:rPr>
          <w:spacing w:val="19"/>
          <w:sz w:val="20"/>
        </w:rPr>
        <w:t xml:space="preserve"> </w:t>
      </w:r>
      <w:r w:rsidRPr="00174225">
        <w:rPr>
          <w:spacing w:val="1"/>
          <w:sz w:val="20"/>
        </w:rPr>
        <w:t>b</w:t>
      </w:r>
      <w:r w:rsidRPr="00174225">
        <w:rPr>
          <w:sz w:val="20"/>
        </w:rPr>
        <w:t>y</w:t>
      </w:r>
      <w:r w:rsidRPr="00174225">
        <w:rPr>
          <w:spacing w:val="20"/>
          <w:sz w:val="20"/>
        </w:rPr>
        <w:t xml:space="preserve"> </w:t>
      </w:r>
      <w:r w:rsidRPr="00174225">
        <w:rPr>
          <w:sz w:val="20"/>
        </w:rPr>
        <w:t>e-</w:t>
      </w:r>
      <w:r w:rsidRPr="00174225">
        <w:rPr>
          <w:spacing w:val="2"/>
          <w:sz w:val="20"/>
        </w:rPr>
        <w:t>m</w:t>
      </w:r>
      <w:r w:rsidRPr="00174225">
        <w:rPr>
          <w:sz w:val="20"/>
        </w:rPr>
        <w:t xml:space="preserve">ail.  </w:t>
      </w:r>
      <w:r w:rsidRPr="00174225">
        <w:rPr>
          <w:spacing w:val="1"/>
          <w:sz w:val="20"/>
        </w:rPr>
        <w:t>No</w:t>
      </w:r>
      <w:r w:rsidRPr="00174225">
        <w:rPr>
          <w:sz w:val="20"/>
        </w:rPr>
        <w:t>tice</w:t>
      </w:r>
      <w:r w:rsidRPr="00174225">
        <w:rPr>
          <w:w w:val="102"/>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c</w:t>
      </w:r>
      <w:r w:rsidRPr="00174225">
        <w:rPr>
          <w:spacing w:val="1"/>
          <w:sz w:val="20"/>
        </w:rPr>
        <w:t>y</w:t>
      </w:r>
      <w:r w:rsidRPr="00174225">
        <w:rPr>
          <w:sz w:val="20"/>
        </w:rPr>
        <w:t>cle</w:t>
      </w:r>
      <w:r w:rsidRPr="00174225">
        <w:rPr>
          <w:spacing w:val="17"/>
          <w:sz w:val="20"/>
        </w:rPr>
        <w:t xml:space="preserve"> </w:t>
      </w:r>
      <w:r w:rsidRPr="00174225">
        <w:rPr>
          <w:spacing w:val="1"/>
          <w:sz w:val="20"/>
        </w:rPr>
        <w:t>w</w:t>
      </w:r>
      <w:r w:rsidRPr="00174225">
        <w:rPr>
          <w:sz w:val="20"/>
        </w:rPr>
        <w:t>ill</w:t>
      </w:r>
      <w:r w:rsidRPr="00174225">
        <w:rPr>
          <w:spacing w:val="16"/>
          <w:sz w:val="20"/>
        </w:rPr>
        <w:t xml:space="preserve"> </w:t>
      </w:r>
      <w:r w:rsidRPr="00174225">
        <w:rPr>
          <w:sz w:val="20"/>
        </w:rPr>
        <w:t>also</w:t>
      </w:r>
      <w:r w:rsidRPr="00174225">
        <w:rPr>
          <w:spacing w:val="17"/>
          <w:sz w:val="20"/>
        </w:rPr>
        <w:t xml:space="preserve"> </w:t>
      </w:r>
      <w:r w:rsidRPr="00174225">
        <w:rPr>
          <w:sz w:val="20"/>
        </w:rPr>
        <w:t>a</w:t>
      </w:r>
      <w:r w:rsidRPr="00174225">
        <w:rPr>
          <w:spacing w:val="1"/>
          <w:sz w:val="20"/>
        </w:rPr>
        <w:t>pp</w:t>
      </w:r>
      <w:r w:rsidRPr="00174225">
        <w:rPr>
          <w:sz w:val="20"/>
        </w:rPr>
        <w:t>ear</w:t>
      </w:r>
      <w:r w:rsidRPr="00174225">
        <w:rPr>
          <w:spacing w:val="15"/>
          <w:sz w:val="20"/>
        </w:rPr>
        <w:t xml:space="preserve"> at </w:t>
      </w:r>
      <w:r w:rsidRPr="00174225">
        <w:rPr>
          <w:spacing w:val="15"/>
          <w:sz w:val="20"/>
          <w:u w:val="single"/>
        </w:rPr>
        <w:t>www.AHFA.com</w:t>
      </w:r>
      <w:r w:rsidRPr="00174225">
        <w:rPr>
          <w:spacing w:val="15"/>
          <w:sz w:val="20"/>
        </w:rPr>
        <w:t xml:space="preserve"> and in no less than four newspapers throughout Alabama.</w:t>
      </w:r>
    </w:p>
    <w:p w:rsidR="0060336D" w:rsidRPr="00174225" w:rsidRDefault="0060336D" w:rsidP="0060336D">
      <w:pPr>
        <w:spacing w:before="16" w:line="240" w:lineRule="exact"/>
        <w:ind w:left="720"/>
        <w:jc w:val="both"/>
        <w:rPr>
          <w:sz w:val="20"/>
          <w:szCs w:val="20"/>
        </w:rPr>
      </w:pPr>
    </w:p>
    <w:p w:rsidR="0060336D" w:rsidRPr="00174225" w:rsidRDefault="0060336D" w:rsidP="0060336D">
      <w:pPr>
        <w:pStyle w:val="BodyText"/>
        <w:spacing w:line="250" w:lineRule="auto"/>
        <w:ind w:left="720" w:right="193"/>
        <w:jc w:val="both"/>
        <w:rPr>
          <w:sz w:val="20"/>
        </w:rPr>
      </w:pPr>
      <w:r w:rsidRPr="00174225">
        <w:rPr>
          <w:spacing w:val="1"/>
          <w:sz w:val="20"/>
        </w:rPr>
        <w:t>T</w:t>
      </w:r>
      <w:r w:rsidRPr="00174225">
        <w:rPr>
          <w:sz w:val="20"/>
        </w:rPr>
        <w:t>o</w:t>
      </w:r>
      <w:r w:rsidRPr="00174225">
        <w:rPr>
          <w:spacing w:val="21"/>
          <w:sz w:val="20"/>
        </w:rPr>
        <w:t xml:space="preserve"> </w:t>
      </w:r>
      <w:r w:rsidRPr="00174225">
        <w:rPr>
          <w:sz w:val="20"/>
        </w:rPr>
        <w:t>a</w:t>
      </w:r>
      <w:r w:rsidRPr="00174225">
        <w:rPr>
          <w:spacing w:val="1"/>
          <w:sz w:val="20"/>
        </w:rPr>
        <w:t>pp</w:t>
      </w:r>
      <w:r w:rsidRPr="00174225">
        <w:rPr>
          <w:sz w:val="20"/>
        </w:rPr>
        <w:t>ly</w:t>
      </w:r>
      <w:r w:rsidRPr="00174225">
        <w:rPr>
          <w:spacing w:val="20"/>
          <w:sz w:val="20"/>
        </w:rPr>
        <w:t xml:space="preserve"> </w:t>
      </w:r>
      <w:r w:rsidRPr="00174225">
        <w:rPr>
          <w:sz w:val="20"/>
        </w:rPr>
        <w:t>f</w:t>
      </w:r>
      <w:r w:rsidRPr="00174225">
        <w:rPr>
          <w:spacing w:val="1"/>
          <w:sz w:val="20"/>
        </w:rPr>
        <w:t>o</w:t>
      </w:r>
      <w:r w:rsidRPr="00174225">
        <w:rPr>
          <w:sz w:val="20"/>
        </w:rPr>
        <w:t>r</w:t>
      </w:r>
      <w:r w:rsidRPr="00174225">
        <w:rPr>
          <w:spacing w:val="19"/>
          <w:sz w:val="20"/>
        </w:rPr>
        <w:t xml:space="preserve"> </w:t>
      </w:r>
      <w:r w:rsidRPr="00174225">
        <w:rPr>
          <w:spacing w:val="1"/>
          <w:sz w:val="20"/>
        </w:rPr>
        <w:t>HO</w:t>
      </w:r>
      <w:r w:rsidRPr="00174225">
        <w:rPr>
          <w:spacing w:val="2"/>
          <w:sz w:val="20"/>
        </w:rPr>
        <w:t>M</w:t>
      </w:r>
      <w:r w:rsidRPr="00174225">
        <w:rPr>
          <w:sz w:val="20"/>
        </w:rPr>
        <w:t>E</w:t>
      </w:r>
      <w:r w:rsidRPr="00174225">
        <w:rPr>
          <w:spacing w:val="22"/>
          <w:sz w:val="20"/>
        </w:rPr>
        <w:t xml:space="preserve"> </w:t>
      </w:r>
      <w:r w:rsidRPr="00174225">
        <w:rPr>
          <w:sz w:val="20"/>
        </w:rPr>
        <w:t>f</w:t>
      </w:r>
      <w:r w:rsidRPr="00174225">
        <w:rPr>
          <w:spacing w:val="1"/>
          <w:sz w:val="20"/>
        </w:rPr>
        <w:t>und</w:t>
      </w:r>
      <w:r w:rsidRPr="00174225">
        <w:rPr>
          <w:sz w:val="20"/>
        </w:rPr>
        <w:t xml:space="preserve">s, an applicant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AHF</w:t>
      </w:r>
      <w:r w:rsidRPr="00174225">
        <w:rPr>
          <w:sz w:val="20"/>
        </w:rPr>
        <w:t>A</w:t>
      </w:r>
      <w:r w:rsidRPr="00174225">
        <w:rPr>
          <w:spacing w:val="20"/>
          <w:sz w:val="20"/>
        </w:rPr>
        <w:t xml:space="preserve"> </w:t>
      </w:r>
      <w:r w:rsidRPr="00174225">
        <w:rPr>
          <w:spacing w:val="2"/>
          <w:sz w:val="20"/>
        </w:rPr>
        <w:t>M</w:t>
      </w:r>
      <w:r w:rsidRPr="00174225">
        <w:rPr>
          <w:spacing w:val="1"/>
          <w:sz w:val="20"/>
        </w:rPr>
        <w:t>u</w:t>
      </w:r>
      <w:r w:rsidRPr="00174225">
        <w:rPr>
          <w:sz w:val="20"/>
        </w:rPr>
        <w:t>ltifa</w:t>
      </w:r>
      <w:r w:rsidRPr="00174225">
        <w:rPr>
          <w:spacing w:val="2"/>
          <w:sz w:val="20"/>
        </w:rPr>
        <w:t>m</w:t>
      </w:r>
      <w:r w:rsidRPr="00174225">
        <w:rPr>
          <w:sz w:val="20"/>
        </w:rPr>
        <w:t>ily</w:t>
      </w:r>
      <w:r w:rsidRPr="00174225">
        <w:rPr>
          <w:spacing w:val="21"/>
          <w:sz w:val="20"/>
        </w:rPr>
        <w:t xml:space="preserve"> </w:t>
      </w:r>
      <w:r w:rsidRPr="00174225">
        <w:rPr>
          <w:spacing w:val="1"/>
          <w:sz w:val="20"/>
        </w:rPr>
        <w:t>Fund</w:t>
      </w:r>
      <w:r w:rsidRPr="00174225">
        <w:rPr>
          <w:sz w:val="20"/>
        </w:rPr>
        <w:t>i</w:t>
      </w:r>
      <w:r w:rsidRPr="00174225">
        <w:rPr>
          <w:spacing w:val="1"/>
          <w:sz w:val="20"/>
        </w:rPr>
        <w:t>n</w:t>
      </w:r>
      <w:r w:rsidRPr="00174225">
        <w:rPr>
          <w:sz w:val="20"/>
        </w:rPr>
        <w:t>g</w:t>
      </w:r>
      <w:r w:rsidRPr="00174225">
        <w:rPr>
          <w:w w:val="102"/>
          <w:sz w:val="20"/>
        </w:rPr>
        <w:t xml:space="preserve"> </w:t>
      </w:r>
      <w:r w:rsidRPr="00174225">
        <w:rPr>
          <w:sz w:val="20"/>
        </w:rPr>
        <w:t>a</w:t>
      </w:r>
      <w:r w:rsidRPr="00174225">
        <w:rPr>
          <w:spacing w:val="1"/>
          <w:sz w:val="20"/>
        </w:rPr>
        <w:t>p</w:t>
      </w:r>
      <w:r w:rsidRPr="00174225">
        <w:rPr>
          <w:sz w:val="20"/>
        </w:rPr>
        <w:t xml:space="preserve">plication which is available </w:t>
      </w:r>
      <w:r w:rsidRPr="00174225">
        <w:rPr>
          <w:spacing w:val="1"/>
          <w:sz w:val="20"/>
        </w:rPr>
        <w:t>on</w:t>
      </w:r>
      <w:r w:rsidRPr="00174225">
        <w:rPr>
          <w:sz w:val="20"/>
        </w:rPr>
        <w:t>li</w:t>
      </w:r>
      <w:r w:rsidRPr="00174225">
        <w:rPr>
          <w:spacing w:val="1"/>
          <w:sz w:val="20"/>
        </w:rPr>
        <w:t>n</w:t>
      </w:r>
      <w:r w:rsidRPr="00174225">
        <w:rPr>
          <w:sz w:val="20"/>
        </w:rPr>
        <w:t xml:space="preserve">e at </w:t>
      </w:r>
      <w:r w:rsidRPr="00174225">
        <w:rPr>
          <w:sz w:val="20"/>
          <w:u w:val="single"/>
        </w:rPr>
        <w:t>www.AHFA.com</w:t>
      </w:r>
      <w:r w:rsidRPr="00174225">
        <w:rPr>
          <w:sz w:val="20"/>
        </w:rPr>
        <w:t>.</w:t>
      </w:r>
    </w:p>
    <w:p w:rsidR="0060336D" w:rsidRPr="00174225" w:rsidRDefault="0060336D" w:rsidP="0060336D">
      <w:pPr>
        <w:pStyle w:val="BodyText"/>
        <w:spacing w:line="250" w:lineRule="auto"/>
        <w:ind w:left="720" w:right="193"/>
        <w:jc w:val="both"/>
        <w:rPr>
          <w:sz w:val="20"/>
        </w:rPr>
      </w:pPr>
    </w:p>
    <w:p w:rsidR="0060336D" w:rsidRPr="00174225" w:rsidRDefault="0060336D" w:rsidP="0060336D">
      <w:pPr>
        <w:pStyle w:val="BodyText"/>
        <w:spacing w:line="250" w:lineRule="auto"/>
        <w:ind w:left="720" w:right="193"/>
        <w:jc w:val="both"/>
        <w:rPr>
          <w:sz w:val="20"/>
        </w:rPr>
      </w:pPr>
      <w:r w:rsidRPr="00174225">
        <w:rPr>
          <w:sz w:val="20"/>
        </w:rPr>
        <w:t>All c</w:t>
      </w:r>
      <w:r w:rsidRPr="00174225">
        <w:rPr>
          <w:spacing w:val="1"/>
          <w:sz w:val="20"/>
        </w:rPr>
        <w:t>o</w:t>
      </w:r>
      <w:r w:rsidRPr="00174225">
        <w:rPr>
          <w:sz w:val="20"/>
        </w:rPr>
        <w:t>rres</w:t>
      </w:r>
      <w:r w:rsidRPr="00174225">
        <w:rPr>
          <w:spacing w:val="1"/>
          <w:sz w:val="20"/>
        </w:rPr>
        <w:t>pond</w:t>
      </w:r>
      <w:r w:rsidRPr="00174225">
        <w:rPr>
          <w:sz w:val="20"/>
        </w:rPr>
        <w:t>e</w:t>
      </w:r>
      <w:r w:rsidRPr="00174225">
        <w:rPr>
          <w:spacing w:val="1"/>
          <w:sz w:val="20"/>
        </w:rPr>
        <w:t>n</w:t>
      </w:r>
      <w:r w:rsidRPr="00174225">
        <w:rPr>
          <w:sz w:val="20"/>
        </w:rPr>
        <w:t>ce</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inquiries</w:t>
      </w:r>
      <w:r w:rsidRPr="00174225">
        <w:rPr>
          <w:spacing w:val="16"/>
          <w:sz w:val="20"/>
        </w:rPr>
        <w:t xml:space="preserve"> </w:t>
      </w:r>
      <w:r w:rsidRPr="00174225">
        <w:rPr>
          <w:sz w:val="20"/>
        </w:rPr>
        <w:t>are</w:t>
      </w:r>
      <w:r w:rsidRPr="00174225">
        <w:rPr>
          <w:spacing w:val="17"/>
          <w:sz w:val="20"/>
        </w:rPr>
        <w:t xml:space="preserve"> </w:t>
      </w:r>
      <w:r w:rsidRPr="00174225">
        <w:rPr>
          <w:sz w:val="20"/>
        </w:rPr>
        <w:t>to</w:t>
      </w:r>
      <w:r w:rsidRPr="00174225">
        <w:rPr>
          <w:spacing w:val="17"/>
          <w:sz w:val="20"/>
        </w:rPr>
        <w:t xml:space="preserve"> </w:t>
      </w:r>
      <w:r w:rsidRPr="00174225">
        <w:rPr>
          <w:sz w:val="20"/>
        </w:rPr>
        <w:t>be</w:t>
      </w:r>
      <w:r w:rsidRPr="00174225">
        <w:rPr>
          <w:spacing w:val="17"/>
          <w:sz w:val="20"/>
        </w:rPr>
        <w:t xml:space="preserve"> </w:t>
      </w:r>
      <w:r w:rsidRPr="00174225">
        <w:rPr>
          <w:sz w:val="20"/>
        </w:rPr>
        <w:t>directed</w:t>
      </w:r>
      <w:r w:rsidRPr="00174225">
        <w:rPr>
          <w:spacing w:val="18"/>
          <w:sz w:val="20"/>
        </w:rPr>
        <w:t xml:space="preserve"> </w:t>
      </w:r>
      <w:r w:rsidRPr="00174225">
        <w:rPr>
          <w:sz w:val="20"/>
        </w:rPr>
        <w:t>to</w:t>
      </w:r>
      <w:r w:rsidRPr="00174225">
        <w:rPr>
          <w:spacing w:val="17"/>
          <w:sz w:val="20"/>
        </w:rPr>
        <w:t xml:space="preserve"> </w:t>
      </w:r>
      <w:r w:rsidRPr="00174225">
        <w:rPr>
          <w:sz w:val="20"/>
        </w:rPr>
        <w:t>the</w:t>
      </w:r>
      <w:r w:rsidRPr="00174225">
        <w:rPr>
          <w:spacing w:val="17"/>
          <w:sz w:val="20"/>
        </w:rPr>
        <w:t xml:space="preserve"> </w:t>
      </w:r>
      <w:r w:rsidRPr="00174225">
        <w:rPr>
          <w:sz w:val="20"/>
        </w:rPr>
        <w:t>follo</w:t>
      </w:r>
      <w:r w:rsidRPr="00174225">
        <w:rPr>
          <w:spacing w:val="1"/>
          <w:sz w:val="20"/>
        </w:rPr>
        <w:t>w</w:t>
      </w:r>
      <w:r w:rsidRPr="00174225">
        <w:rPr>
          <w:sz w:val="20"/>
        </w:rPr>
        <w:t>ing:</w:t>
      </w:r>
    </w:p>
    <w:p w:rsidR="0060336D" w:rsidRPr="00174225" w:rsidRDefault="0060336D" w:rsidP="0060336D">
      <w:pPr>
        <w:pStyle w:val="BodyText"/>
        <w:spacing w:line="250" w:lineRule="auto"/>
        <w:ind w:left="720" w:right="193"/>
        <w:jc w:val="both"/>
        <w:rPr>
          <w:sz w:val="20"/>
        </w:rPr>
      </w:pPr>
    </w:p>
    <w:p w:rsidR="0060336D" w:rsidRPr="00174225" w:rsidRDefault="0060336D" w:rsidP="0060336D">
      <w:pPr>
        <w:spacing w:before="12" w:line="240" w:lineRule="exact"/>
        <w:ind w:left="1170"/>
        <w:jc w:val="both"/>
        <w:rPr>
          <w:sz w:val="20"/>
          <w:szCs w:val="20"/>
        </w:rPr>
      </w:pPr>
      <w:r w:rsidRPr="00174225">
        <w:rPr>
          <w:spacing w:val="1"/>
          <w:sz w:val="20"/>
          <w:szCs w:val="20"/>
        </w:rPr>
        <w:t>Alab</w:t>
      </w:r>
      <w:r w:rsidRPr="00174225">
        <w:rPr>
          <w:sz w:val="20"/>
          <w:szCs w:val="20"/>
        </w:rPr>
        <w:t>a</w:t>
      </w:r>
      <w:r w:rsidRPr="00174225">
        <w:rPr>
          <w:spacing w:val="2"/>
          <w:sz w:val="20"/>
          <w:szCs w:val="20"/>
        </w:rPr>
        <w:t>m</w:t>
      </w:r>
      <w:r w:rsidRPr="00174225">
        <w:rPr>
          <w:sz w:val="20"/>
          <w:szCs w:val="20"/>
        </w:rPr>
        <w:t>a</w:t>
      </w:r>
      <w:r w:rsidRPr="00174225">
        <w:rPr>
          <w:spacing w:val="31"/>
          <w:sz w:val="20"/>
          <w:szCs w:val="20"/>
        </w:rPr>
        <w:t xml:space="preserve"> </w:t>
      </w:r>
      <w:r w:rsidRPr="00174225">
        <w:rPr>
          <w:spacing w:val="1"/>
          <w:sz w:val="20"/>
          <w:szCs w:val="20"/>
        </w:rPr>
        <w:t>Hou</w:t>
      </w:r>
      <w:r w:rsidRPr="00174225">
        <w:rPr>
          <w:sz w:val="20"/>
          <w:szCs w:val="20"/>
        </w:rPr>
        <w:t>si</w:t>
      </w:r>
      <w:r w:rsidRPr="00174225">
        <w:rPr>
          <w:spacing w:val="1"/>
          <w:sz w:val="20"/>
          <w:szCs w:val="20"/>
        </w:rPr>
        <w:t>n</w:t>
      </w:r>
      <w:r w:rsidRPr="00174225">
        <w:rPr>
          <w:sz w:val="20"/>
          <w:szCs w:val="20"/>
        </w:rPr>
        <w:t>g</w:t>
      </w:r>
      <w:r w:rsidRPr="00174225">
        <w:rPr>
          <w:spacing w:val="32"/>
          <w:sz w:val="20"/>
          <w:szCs w:val="20"/>
        </w:rPr>
        <w:t xml:space="preserve"> </w:t>
      </w:r>
      <w:r w:rsidRPr="00174225">
        <w:rPr>
          <w:spacing w:val="1"/>
          <w:sz w:val="20"/>
          <w:szCs w:val="20"/>
        </w:rPr>
        <w:t>F</w:t>
      </w:r>
      <w:r w:rsidRPr="00174225">
        <w:rPr>
          <w:sz w:val="20"/>
          <w:szCs w:val="20"/>
        </w:rPr>
        <w:t>i</w:t>
      </w:r>
      <w:r w:rsidRPr="00174225">
        <w:rPr>
          <w:spacing w:val="1"/>
          <w:sz w:val="20"/>
          <w:szCs w:val="20"/>
        </w:rPr>
        <w:t>n</w:t>
      </w:r>
      <w:r w:rsidRPr="00174225">
        <w:rPr>
          <w:sz w:val="20"/>
          <w:szCs w:val="20"/>
        </w:rPr>
        <w:t>a</w:t>
      </w:r>
      <w:r w:rsidRPr="00174225">
        <w:rPr>
          <w:spacing w:val="1"/>
          <w:sz w:val="20"/>
          <w:szCs w:val="20"/>
        </w:rPr>
        <w:t>n</w:t>
      </w:r>
      <w:r w:rsidRPr="00174225">
        <w:rPr>
          <w:sz w:val="20"/>
          <w:szCs w:val="20"/>
        </w:rPr>
        <w:t>ce</w:t>
      </w:r>
      <w:r w:rsidRPr="00174225">
        <w:rPr>
          <w:spacing w:val="32"/>
          <w:sz w:val="20"/>
          <w:szCs w:val="20"/>
        </w:rPr>
        <w:t xml:space="preserve"> </w:t>
      </w:r>
      <w:r w:rsidRPr="00174225">
        <w:rPr>
          <w:spacing w:val="1"/>
          <w:sz w:val="20"/>
          <w:szCs w:val="20"/>
        </w:rPr>
        <w:t>Au</w:t>
      </w:r>
      <w:r w:rsidRPr="00174225">
        <w:rPr>
          <w:sz w:val="20"/>
          <w:szCs w:val="20"/>
        </w:rPr>
        <w:t>t</w:t>
      </w:r>
      <w:r w:rsidRPr="00174225">
        <w:rPr>
          <w:spacing w:val="1"/>
          <w:sz w:val="20"/>
          <w:szCs w:val="20"/>
        </w:rPr>
        <w:t>ho</w:t>
      </w:r>
      <w:r w:rsidRPr="00174225">
        <w:rPr>
          <w:sz w:val="20"/>
          <w:szCs w:val="20"/>
        </w:rPr>
        <w:t>rity</w:t>
      </w:r>
    </w:p>
    <w:p w:rsidR="0060336D" w:rsidRPr="00174225" w:rsidRDefault="0060336D" w:rsidP="0060336D">
      <w:pPr>
        <w:pStyle w:val="BodyText"/>
        <w:tabs>
          <w:tab w:val="left" w:pos="5139"/>
        </w:tabs>
        <w:spacing w:before="13"/>
        <w:ind w:left="1180"/>
        <w:jc w:val="both"/>
        <w:rPr>
          <w:sz w:val="20"/>
        </w:rPr>
      </w:pPr>
      <w:r w:rsidRPr="00174225">
        <w:rPr>
          <w:spacing w:val="1"/>
          <w:sz w:val="20"/>
        </w:rPr>
        <w:t>A</w:t>
      </w:r>
      <w:r w:rsidRPr="00174225">
        <w:rPr>
          <w:sz w:val="20"/>
        </w:rPr>
        <w:t>tt</w:t>
      </w:r>
      <w:r w:rsidRPr="00174225">
        <w:rPr>
          <w:spacing w:val="1"/>
          <w:sz w:val="20"/>
        </w:rPr>
        <w:t>n</w:t>
      </w:r>
      <w:r w:rsidRPr="00174225">
        <w:rPr>
          <w:sz w:val="20"/>
        </w:rPr>
        <w:t xml:space="preserve">: </w:t>
      </w:r>
      <w:r w:rsidRPr="00174225">
        <w:rPr>
          <w:spacing w:val="9"/>
          <w:sz w:val="20"/>
        </w:rPr>
        <w:t xml:space="preserve"> </w:t>
      </w:r>
      <w:r w:rsidRPr="00174225">
        <w:rPr>
          <w:spacing w:val="2"/>
          <w:sz w:val="20"/>
        </w:rPr>
        <w:t>M</w:t>
      </w:r>
      <w:r w:rsidRPr="00174225">
        <w:rPr>
          <w:spacing w:val="1"/>
          <w:sz w:val="20"/>
        </w:rPr>
        <w:t>u</w:t>
      </w:r>
      <w:r w:rsidRPr="00174225">
        <w:rPr>
          <w:sz w:val="20"/>
        </w:rPr>
        <w:t>ltifa</w:t>
      </w:r>
      <w:r w:rsidRPr="00174225">
        <w:rPr>
          <w:spacing w:val="2"/>
          <w:sz w:val="20"/>
        </w:rPr>
        <w:t>m</w:t>
      </w:r>
      <w:r w:rsidRPr="00174225">
        <w:rPr>
          <w:sz w:val="20"/>
        </w:rPr>
        <w:t>ily</w:t>
      </w:r>
      <w:r w:rsidRPr="00174225">
        <w:rPr>
          <w:spacing w:val="6"/>
          <w:sz w:val="20"/>
        </w:rPr>
        <w:t xml:space="preserve"> </w:t>
      </w:r>
      <w:r w:rsidRPr="00174225">
        <w:rPr>
          <w:spacing w:val="1"/>
          <w:sz w:val="20"/>
        </w:rPr>
        <w:t>D</w:t>
      </w:r>
      <w:r w:rsidRPr="00174225">
        <w:rPr>
          <w:sz w:val="20"/>
        </w:rPr>
        <w:t>i</w:t>
      </w:r>
      <w:r w:rsidRPr="00174225">
        <w:rPr>
          <w:spacing w:val="1"/>
          <w:sz w:val="20"/>
        </w:rPr>
        <w:t>v</w:t>
      </w:r>
      <w:r w:rsidRPr="00174225">
        <w:rPr>
          <w:sz w:val="20"/>
        </w:rPr>
        <w:t>isi</w:t>
      </w:r>
      <w:r w:rsidRPr="00174225">
        <w:rPr>
          <w:spacing w:val="1"/>
          <w:sz w:val="20"/>
        </w:rPr>
        <w:t>o</w:t>
      </w:r>
      <w:r w:rsidRPr="00174225">
        <w:rPr>
          <w:sz w:val="20"/>
        </w:rPr>
        <w:t>n</w:t>
      </w:r>
      <w:r w:rsidRPr="00174225">
        <w:rPr>
          <w:sz w:val="20"/>
        </w:rPr>
        <w:tab/>
      </w:r>
      <w:r w:rsidRPr="00174225">
        <w:rPr>
          <w:spacing w:val="1"/>
          <w:sz w:val="20"/>
        </w:rPr>
        <w:t>Phon</w:t>
      </w:r>
      <w:r w:rsidRPr="00174225">
        <w:rPr>
          <w:sz w:val="20"/>
        </w:rPr>
        <w:t>e</w:t>
      </w:r>
      <w:r w:rsidRPr="00174225">
        <w:rPr>
          <w:spacing w:val="22"/>
          <w:sz w:val="20"/>
        </w:rPr>
        <w:t xml:space="preserve"> </w:t>
      </w:r>
      <w:r w:rsidRPr="00174225">
        <w:rPr>
          <w:spacing w:val="1"/>
          <w:sz w:val="20"/>
        </w:rPr>
        <w:t>Nu</w:t>
      </w:r>
      <w:r w:rsidRPr="00174225">
        <w:rPr>
          <w:spacing w:val="2"/>
          <w:sz w:val="20"/>
        </w:rPr>
        <w:t>m</w:t>
      </w:r>
      <w:r w:rsidRPr="00174225">
        <w:rPr>
          <w:spacing w:val="1"/>
          <w:sz w:val="20"/>
        </w:rPr>
        <w:t>b</w:t>
      </w:r>
      <w:r w:rsidRPr="00174225">
        <w:rPr>
          <w:sz w:val="20"/>
        </w:rPr>
        <w:t xml:space="preserve">er: </w:t>
      </w:r>
      <w:r w:rsidRPr="00174225">
        <w:rPr>
          <w:spacing w:val="41"/>
          <w:sz w:val="20"/>
        </w:rPr>
        <w:t xml:space="preserve"> </w:t>
      </w:r>
      <w:r w:rsidRPr="00174225">
        <w:rPr>
          <w:sz w:val="20"/>
        </w:rPr>
        <w:t>(</w:t>
      </w:r>
      <w:r w:rsidRPr="00174225">
        <w:rPr>
          <w:spacing w:val="1"/>
          <w:sz w:val="20"/>
        </w:rPr>
        <w:t>334</w:t>
      </w:r>
      <w:r w:rsidRPr="00174225">
        <w:rPr>
          <w:sz w:val="20"/>
        </w:rPr>
        <w:t>)</w:t>
      </w:r>
      <w:r w:rsidRPr="00174225">
        <w:rPr>
          <w:spacing w:val="21"/>
          <w:sz w:val="20"/>
        </w:rPr>
        <w:t xml:space="preserve"> </w:t>
      </w:r>
      <w:r w:rsidRPr="00174225">
        <w:rPr>
          <w:spacing w:val="1"/>
          <w:sz w:val="20"/>
        </w:rPr>
        <w:t>24</w:t>
      </w:r>
      <w:r w:rsidRPr="00174225">
        <w:rPr>
          <w:sz w:val="20"/>
        </w:rPr>
        <w:t>4-</w:t>
      </w:r>
      <w:r w:rsidRPr="00174225">
        <w:rPr>
          <w:spacing w:val="1"/>
          <w:sz w:val="20"/>
        </w:rPr>
        <w:t>9200</w:t>
      </w:r>
    </w:p>
    <w:p w:rsidR="0060336D" w:rsidRPr="00174225" w:rsidRDefault="0060336D" w:rsidP="0060336D">
      <w:pPr>
        <w:pStyle w:val="BodyText"/>
        <w:tabs>
          <w:tab w:val="left" w:pos="5139"/>
          <w:tab w:val="left" w:pos="6634"/>
        </w:tabs>
        <w:spacing w:before="13"/>
        <w:ind w:left="1180"/>
        <w:jc w:val="both"/>
        <w:rPr>
          <w:sz w:val="20"/>
        </w:rPr>
      </w:pPr>
      <w:r w:rsidRPr="00174225">
        <w:rPr>
          <w:spacing w:val="1"/>
          <w:sz w:val="20"/>
        </w:rPr>
        <w:t>P</w:t>
      </w:r>
      <w:r w:rsidRPr="00174225">
        <w:rPr>
          <w:sz w:val="20"/>
        </w:rPr>
        <w:t>.</w:t>
      </w:r>
      <w:r w:rsidRPr="00174225">
        <w:rPr>
          <w:spacing w:val="3"/>
          <w:sz w:val="20"/>
        </w:rPr>
        <w:t xml:space="preserve"> </w:t>
      </w:r>
      <w:r w:rsidRPr="00174225">
        <w:rPr>
          <w:spacing w:val="1"/>
          <w:sz w:val="20"/>
        </w:rPr>
        <w:t>O</w:t>
      </w:r>
      <w:r w:rsidRPr="00174225">
        <w:rPr>
          <w:sz w:val="20"/>
        </w:rPr>
        <w:t>.</w:t>
      </w:r>
      <w:r w:rsidRPr="00174225">
        <w:rPr>
          <w:spacing w:val="4"/>
          <w:sz w:val="20"/>
        </w:rPr>
        <w:t xml:space="preserve"> </w:t>
      </w:r>
      <w:r w:rsidRPr="00174225">
        <w:rPr>
          <w:spacing w:val="1"/>
          <w:sz w:val="20"/>
        </w:rPr>
        <w:t>Bo</w:t>
      </w:r>
      <w:r w:rsidRPr="00174225">
        <w:rPr>
          <w:sz w:val="20"/>
        </w:rPr>
        <w:t>x</w:t>
      </w:r>
      <w:r w:rsidRPr="00174225">
        <w:rPr>
          <w:spacing w:val="5"/>
          <w:sz w:val="20"/>
        </w:rPr>
        <w:t xml:space="preserve"> </w:t>
      </w:r>
      <w:r w:rsidRPr="00174225">
        <w:rPr>
          <w:spacing w:val="1"/>
          <w:sz w:val="20"/>
        </w:rPr>
        <w:t>24296</w:t>
      </w:r>
      <w:r w:rsidRPr="00174225">
        <w:rPr>
          <w:sz w:val="20"/>
        </w:rPr>
        <w:t>7</w:t>
      </w:r>
      <w:r w:rsidRPr="00174225">
        <w:rPr>
          <w:sz w:val="20"/>
        </w:rPr>
        <w:tab/>
      </w:r>
      <w:r w:rsidRPr="00174225">
        <w:rPr>
          <w:spacing w:val="1"/>
          <w:sz w:val="20"/>
        </w:rPr>
        <w:t>F</w:t>
      </w:r>
      <w:r w:rsidRPr="00174225">
        <w:rPr>
          <w:sz w:val="20"/>
        </w:rPr>
        <w:t>ax</w:t>
      </w:r>
      <w:r w:rsidRPr="00174225">
        <w:rPr>
          <w:spacing w:val="8"/>
          <w:sz w:val="20"/>
        </w:rPr>
        <w:t xml:space="preserve"> </w:t>
      </w:r>
      <w:r w:rsidRPr="00174225">
        <w:rPr>
          <w:spacing w:val="1"/>
          <w:sz w:val="20"/>
        </w:rPr>
        <w:t>Nu</w:t>
      </w:r>
      <w:r w:rsidRPr="00174225">
        <w:rPr>
          <w:spacing w:val="2"/>
          <w:sz w:val="20"/>
        </w:rPr>
        <w:t>m</w:t>
      </w:r>
      <w:r w:rsidRPr="00174225">
        <w:rPr>
          <w:spacing w:val="1"/>
          <w:sz w:val="20"/>
        </w:rPr>
        <w:t>b</w:t>
      </w:r>
      <w:r w:rsidRPr="00174225">
        <w:rPr>
          <w:sz w:val="20"/>
        </w:rPr>
        <w:t>er:</w:t>
      </w:r>
      <w:r w:rsidRPr="00174225">
        <w:rPr>
          <w:sz w:val="20"/>
        </w:rPr>
        <w:tab/>
        <w:t>(</w:t>
      </w:r>
      <w:r w:rsidRPr="00174225">
        <w:rPr>
          <w:spacing w:val="1"/>
          <w:sz w:val="20"/>
        </w:rPr>
        <w:t>334</w:t>
      </w:r>
      <w:r w:rsidRPr="00174225">
        <w:rPr>
          <w:sz w:val="20"/>
        </w:rPr>
        <w:t>)</w:t>
      </w:r>
      <w:r w:rsidRPr="00174225">
        <w:rPr>
          <w:spacing w:val="40"/>
          <w:sz w:val="20"/>
        </w:rPr>
        <w:t xml:space="preserve"> </w:t>
      </w:r>
      <w:r w:rsidRPr="00174225">
        <w:rPr>
          <w:spacing w:val="1"/>
          <w:sz w:val="20"/>
        </w:rPr>
        <w:t>279</w:t>
      </w:r>
      <w:r w:rsidRPr="00174225">
        <w:rPr>
          <w:sz w:val="20"/>
        </w:rPr>
        <w:t>-</w:t>
      </w:r>
      <w:r w:rsidRPr="00174225">
        <w:rPr>
          <w:spacing w:val="1"/>
          <w:sz w:val="20"/>
        </w:rPr>
        <w:t>6957</w:t>
      </w:r>
    </w:p>
    <w:p w:rsidR="0060336D" w:rsidRPr="00174225" w:rsidRDefault="0060336D" w:rsidP="0060336D">
      <w:pPr>
        <w:pStyle w:val="BodyText"/>
        <w:tabs>
          <w:tab w:val="left" w:pos="5139"/>
        </w:tabs>
        <w:spacing w:before="8"/>
        <w:ind w:left="1180"/>
        <w:jc w:val="both"/>
        <w:rPr>
          <w:sz w:val="20"/>
        </w:rPr>
      </w:pPr>
      <w:r w:rsidRPr="00174225">
        <w:rPr>
          <w:spacing w:val="2"/>
          <w:sz w:val="20"/>
        </w:rPr>
        <w:t>M</w:t>
      </w:r>
      <w:r w:rsidRPr="00174225">
        <w:rPr>
          <w:spacing w:val="1"/>
          <w:sz w:val="20"/>
        </w:rPr>
        <w:t>on</w:t>
      </w:r>
      <w:r w:rsidRPr="00174225">
        <w:rPr>
          <w:sz w:val="20"/>
        </w:rPr>
        <w:t>t</w:t>
      </w:r>
      <w:r w:rsidRPr="00174225">
        <w:rPr>
          <w:spacing w:val="1"/>
          <w:sz w:val="20"/>
        </w:rPr>
        <w:t>go</w:t>
      </w:r>
      <w:r w:rsidRPr="00174225">
        <w:rPr>
          <w:spacing w:val="2"/>
          <w:sz w:val="20"/>
        </w:rPr>
        <w:t>m</w:t>
      </w:r>
      <w:r w:rsidRPr="00174225">
        <w:rPr>
          <w:sz w:val="20"/>
        </w:rPr>
        <w:t>er</w:t>
      </w:r>
      <w:r w:rsidRPr="00174225">
        <w:rPr>
          <w:spacing w:val="1"/>
          <w:sz w:val="20"/>
        </w:rPr>
        <w:t>y</w:t>
      </w:r>
      <w:r w:rsidRPr="00174225">
        <w:rPr>
          <w:sz w:val="20"/>
        </w:rPr>
        <w:t>,</w:t>
      </w:r>
      <w:r w:rsidRPr="00174225">
        <w:rPr>
          <w:spacing w:val="7"/>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10"/>
          <w:sz w:val="20"/>
        </w:rPr>
        <w:t xml:space="preserve"> </w:t>
      </w:r>
      <w:r w:rsidRPr="00174225">
        <w:rPr>
          <w:spacing w:val="1"/>
          <w:sz w:val="20"/>
        </w:rPr>
        <w:t>3612</w:t>
      </w:r>
      <w:r w:rsidRPr="00174225">
        <w:rPr>
          <w:sz w:val="20"/>
        </w:rPr>
        <w:t>4-</w:t>
      </w:r>
      <w:r w:rsidRPr="00174225">
        <w:rPr>
          <w:spacing w:val="1"/>
          <w:sz w:val="20"/>
        </w:rPr>
        <w:t>296</w:t>
      </w:r>
      <w:r w:rsidRPr="00174225">
        <w:rPr>
          <w:sz w:val="20"/>
        </w:rPr>
        <w:t>7</w:t>
      </w:r>
    </w:p>
    <w:p w:rsidR="0060336D" w:rsidRPr="00174225" w:rsidRDefault="0060336D" w:rsidP="0060336D">
      <w:pPr>
        <w:pStyle w:val="BodyText"/>
        <w:tabs>
          <w:tab w:val="left" w:pos="5139"/>
        </w:tabs>
        <w:spacing w:before="8"/>
        <w:ind w:left="1180"/>
        <w:jc w:val="both"/>
        <w:rPr>
          <w:sz w:val="20"/>
          <w:u w:val="single"/>
        </w:rPr>
      </w:pPr>
      <w:r w:rsidRPr="00174225">
        <w:rPr>
          <w:sz w:val="20"/>
          <w:u w:val="single"/>
        </w:rPr>
        <w:t>www.AHFA.com</w:t>
      </w:r>
    </w:p>
    <w:p w:rsidR="0060336D" w:rsidRPr="00174225" w:rsidRDefault="0060336D" w:rsidP="0060336D">
      <w:pPr>
        <w:pStyle w:val="BodyText"/>
        <w:tabs>
          <w:tab w:val="left" w:pos="5139"/>
        </w:tabs>
        <w:spacing w:before="8"/>
        <w:ind w:left="1180"/>
        <w:jc w:val="both"/>
        <w:rPr>
          <w:i/>
          <w:sz w:val="20"/>
          <w:u w:val="single"/>
        </w:rPr>
      </w:pPr>
      <w:r w:rsidRPr="00174225">
        <w:rPr>
          <w:sz w:val="20"/>
          <w:u w:val="single"/>
        </w:rPr>
        <w:t>multi-family@ahfa.com</w:t>
      </w:r>
      <w:r w:rsidRPr="00174225">
        <w:rPr>
          <w:i/>
          <w:sz w:val="20"/>
          <w:u w:val="single"/>
        </w:rPr>
        <w:t xml:space="preserve"> </w:t>
      </w:r>
    </w:p>
    <w:p w:rsidR="0060336D" w:rsidRPr="00174225" w:rsidRDefault="0060336D" w:rsidP="0060336D">
      <w:pPr>
        <w:pStyle w:val="BodyText"/>
        <w:tabs>
          <w:tab w:val="left" w:pos="5139"/>
        </w:tabs>
        <w:spacing w:before="8"/>
        <w:ind w:left="1180"/>
        <w:jc w:val="both"/>
        <w:rPr>
          <w:sz w:val="20"/>
        </w:rPr>
      </w:pPr>
    </w:p>
    <w:p w:rsidR="0060336D" w:rsidRPr="00174225" w:rsidRDefault="0060336D" w:rsidP="00492E2D">
      <w:pPr>
        <w:pStyle w:val="Heading2"/>
        <w:keepNext w:val="0"/>
        <w:widowControl w:val="0"/>
        <w:numPr>
          <w:ilvl w:val="0"/>
          <w:numId w:val="33"/>
        </w:numPr>
        <w:tabs>
          <w:tab w:val="left" w:pos="771"/>
        </w:tabs>
        <w:spacing w:before="85"/>
        <w:ind w:left="771" w:hanging="312"/>
        <w:jc w:val="both"/>
        <w:rPr>
          <w:rFonts w:ascii="Times New Roman" w:hAnsi="Times New Roman"/>
          <w:b/>
          <w:bCs/>
          <w:sz w:val="20"/>
        </w:rPr>
      </w:pPr>
      <w:r w:rsidRPr="00174225">
        <w:rPr>
          <w:rFonts w:ascii="Times New Roman" w:hAnsi="Times New Roman"/>
          <w:spacing w:val="1"/>
          <w:sz w:val="20"/>
        </w:rPr>
        <w:t>E</w:t>
      </w:r>
      <w:r w:rsidRPr="00174225">
        <w:rPr>
          <w:rFonts w:ascii="Times New Roman" w:hAnsi="Times New Roman"/>
          <w:sz w:val="20"/>
        </w:rPr>
        <w:t>-</w:t>
      </w:r>
      <w:r w:rsidRPr="00174225">
        <w:rPr>
          <w:rFonts w:ascii="Times New Roman" w:hAnsi="Times New Roman"/>
          <w:spacing w:val="2"/>
          <w:sz w:val="20"/>
        </w:rPr>
        <w:t>M</w:t>
      </w:r>
      <w:r w:rsidRPr="00174225">
        <w:rPr>
          <w:rFonts w:ascii="Times New Roman" w:hAnsi="Times New Roman"/>
          <w:spacing w:val="1"/>
          <w:sz w:val="20"/>
        </w:rPr>
        <w:t>a</w:t>
      </w:r>
      <w:r w:rsidRPr="00174225">
        <w:rPr>
          <w:rFonts w:ascii="Times New Roman" w:hAnsi="Times New Roman"/>
          <w:sz w:val="20"/>
        </w:rPr>
        <w:t>il Distribution List</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1" w:lineRule="auto"/>
        <w:ind w:left="720" w:right="118"/>
        <w:jc w:val="both"/>
        <w:rPr>
          <w:sz w:val="20"/>
        </w:rPr>
      </w:pPr>
      <w:r w:rsidRPr="00174225">
        <w:rPr>
          <w:spacing w:val="1"/>
          <w:sz w:val="20"/>
        </w:rPr>
        <w:t>AHF</w:t>
      </w:r>
      <w:r w:rsidRPr="00174225">
        <w:rPr>
          <w:sz w:val="20"/>
        </w:rPr>
        <w:t>A</w:t>
      </w:r>
      <w:r w:rsidRPr="00174225">
        <w:rPr>
          <w:spacing w:val="27"/>
          <w:sz w:val="20"/>
        </w:rPr>
        <w:t xml:space="preserve"> </w:t>
      </w:r>
      <w:r w:rsidRPr="00174225">
        <w:rPr>
          <w:spacing w:val="2"/>
          <w:sz w:val="20"/>
        </w:rPr>
        <w:t>m</w:t>
      </w:r>
      <w:r w:rsidRPr="00174225">
        <w:rPr>
          <w:sz w:val="20"/>
        </w:rPr>
        <w:t>ai</w:t>
      </w:r>
      <w:r w:rsidRPr="00174225">
        <w:rPr>
          <w:spacing w:val="1"/>
          <w:sz w:val="20"/>
        </w:rPr>
        <w:t>n</w:t>
      </w:r>
      <w:r w:rsidRPr="00174225">
        <w:rPr>
          <w:sz w:val="20"/>
        </w:rPr>
        <w:t>tai</w:t>
      </w:r>
      <w:r w:rsidRPr="00174225">
        <w:rPr>
          <w:spacing w:val="1"/>
          <w:sz w:val="20"/>
        </w:rPr>
        <w:t>n</w:t>
      </w:r>
      <w:r w:rsidRPr="00174225">
        <w:rPr>
          <w:sz w:val="20"/>
        </w:rPr>
        <w:t>s</w:t>
      </w:r>
      <w:r w:rsidRPr="00174225">
        <w:rPr>
          <w:spacing w:val="26"/>
          <w:sz w:val="20"/>
        </w:rPr>
        <w:t xml:space="preserve"> </w:t>
      </w:r>
      <w:r w:rsidRPr="00174225">
        <w:rPr>
          <w:sz w:val="20"/>
        </w:rPr>
        <w:t>an</w:t>
      </w:r>
      <w:r w:rsidRPr="00174225">
        <w:rPr>
          <w:spacing w:val="26"/>
          <w:sz w:val="20"/>
        </w:rPr>
        <w:t xml:space="preserve"> </w:t>
      </w:r>
      <w:r w:rsidRPr="00174225">
        <w:rPr>
          <w:sz w:val="20"/>
        </w:rPr>
        <w:t>e-</w:t>
      </w:r>
      <w:r w:rsidRPr="00174225">
        <w:rPr>
          <w:spacing w:val="2"/>
          <w:sz w:val="20"/>
        </w:rPr>
        <w:t>m</w:t>
      </w:r>
      <w:r w:rsidRPr="00174225">
        <w:rPr>
          <w:sz w:val="20"/>
        </w:rPr>
        <w:t>ail</w:t>
      </w:r>
      <w:r w:rsidRPr="00174225">
        <w:rPr>
          <w:spacing w:val="25"/>
          <w:sz w:val="20"/>
        </w:rPr>
        <w:t xml:space="preserve"> </w:t>
      </w:r>
      <w:r w:rsidRPr="00174225">
        <w:rPr>
          <w:spacing w:val="1"/>
          <w:sz w:val="20"/>
        </w:rPr>
        <w:t>d</w:t>
      </w:r>
      <w:r w:rsidRPr="00174225">
        <w:rPr>
          <w:sz w:val="20"/>
        </w:rPr>
        <w:t>istri</w:t>
      </w:r>
      <w:r w:rsidRPr="00174225">
        <w:rPr>
          <w:spacing w:val="1"/>
          <w:sz w:val="20"/>
        </w:rPr>
        <w:t>bu</w:t>
      </w:r>
      <w:r w:rsidRPr="00174225">
        <w:rPr>
          <w:sz w:val="20"/>
        </w:rPr>
        <w:t>ti</w:t>
      </w:r>
      <w:r w:rsidRPr="00174225">
        <w:rPr>
          <w:spacing w:val="1"/>
          <w:sz w:val="20"/>
        </w:rPr>
        <w:t>o</w:t>
      </w:r>
      <w:r w:rsidRPr="00174225">
        <w:rPr>
          <w:sz w:val="20"/>
        </w:rPr>
        <w:t>n</w:t>
      </w:r>
      <w:r w:rsidRPr="00174225">
        <w:rPr>
          <w:spacing w:val="27"/>
          <w:sz w:val="20"/>
        </w:rPr>
        <w:t xml:space="preserve"> </w:t>
      </w:r>
      <w:r w:rsidRPr="00174225">
        <w:rPr>
          <w:sz w:val="20"/>
        </w:rPr>
        <w:t>list</w:t>
      </w:r>
      <w:r w:rsidRPr="00174225">
        <w:rPr>
          <w:spacing w:val="25"/>
          <w:sz w:val="20"/>
        </w:rPr>
        <w:t xml:space="preserve"> </w:t>
      </w:r>
      <w:r w:rsidRPr="00174225">
        <w:rPr>
          <w:sz w:val="20"/>
        </w:rPr>
        <w:t>f</w:t>
      </w:r>
      <w:r w:rsidRPr="00174225">
        <w:rPr>
          <w:spacing w:val="1"/>
          <w:sz w:val="20"/>
        </w:rPr>
        <w:t>o</w:t>
      </w:r>
      <w:r w:rsidRPr="00174225">
        <w:rPr>
          <w:sz w:val="20"/>
        </w:rPr>
        <w:t>r</w:t>
      </w:r>
      <w:r w:rsidRPr="00174225">
        <w:rPr>
          <w:spacing w:val="26"/>
          <w:sz w:val="20"/>
        </w:rPr>
        <w:t xml:space="preserve"> </w:t>
      </w:r>
      <w:r w:rsidRPr="00174225">
        <w:rPr>
          <w:sz w:val="20"/>
        </w:rPr>
        <w:t>t</w:t>
      </w:r>
      <w:r w:rsidRPr="00174225">
        <w:rPr>
          <w:spacing w:val="1"/>
          <w:sz w:val="20"/>
        </w:rPr>
        <w:t>ho</w:t>
      </w:r>
      <w:r w:rsidRPr="00174225">
        <w:rPr>
          <w:sz w:val="20"/>
        </w:rPr>
        <w:t>se</w:t>
      </w:r>
      <w:r w:rsidRPr="00174225">
        <w:rPr>
          <w:spacing w:val="26"/>
          <w:sz w:val="20"/>
        </w:rPr>
        <w:t xml:space="preserve"> </w:t>
      </w:r>
      <w:r w:rsidRPr="00174225">
        <w:rPr>
          <w:sz w:val="20"/>
        </w:rPr>
        <w:t>i</w:t>
      </w:r>
      <w:r w:rsidRPr="00174225">
        <w:rPr>
          <w:spacing w:val="1"/>
          <w:sz w:val="20"/>
        </w:rPr>
        <w:t>n</w:t>
      </w:r>
      <w:r w:rsidRPr="00174225">
        <w:rPr>
          <w:sz w:val="20"/>
        </w:rPr>
        <w:t>terested</w:t>
      </w:r>
      <w:r w:rsidRPr="00174225">
        <w:rPr>
          <w:spacing w:val="27"/>
          <w:sz w:val="20"/>
        </w:rPr>
        <w:t xml:space="preserve"> </w:t>
      </w:r>
      <w:r w:rsidRPr="00174225">
        <w:rPr>
          <w:sz w:val="20"/>
        </w:rPr>
        <w:t>in</w:t>
      </w:r>
      <w:r w:rsidRPr="00174225">
        <w:rPr>
          <w:spacing w:val="26"/>
          <w:sz w:val="20"/>
        </w:rPr>
        <w:t xml:space="preserve"> </w:t>
      </w:r>
      <w:r w:rsidRPr="00174225">
        <w:rPr>
          <w:sz w:val="20"/>
        </w:rPr>
        <w:t>recei</w:t>
      </w:r>
      <w:r w:rsidRPr="00174225">
        <w:rPr>
          <w:spacing w:val="1"/>
          <w:sz w:val="20"/>
        </w:rPr>
        <w:t>v</w:t>
      </w:r>
      <w:r w:rsidRPr="00174225">
        <w:rPr>
          <w:sz w:val="20"/>
        </w:rPr>
        <w:t>i</w:t>
      </w:r>
      <w:r w:rsidRPr="00174225">
        <w:rPr>
          <w:spacing w:val="1"/>
          <w:sz w:val="20"/>
        </w:rPr>
        <w:t>n</w:t>
      </w:r>
      <w:r w:rsidRPr="00174225">
        <w:rPr>
          <w:sz w:val="20"/>
        </w:rPr>
        <w:t>g</w:t>
      </w:r>
      <w:r w:rsidRPr="00174225">
        <w:rPr>
          <w:spacing w:val="27"/>
          <w:sz w:val="20"/>
        </w:rPr>
        <w:t xml:space="preserve"> </w:t>
      </w:r>
      <w:r w:rsidRPr="00174225">
        <w:rPr>
          <w:spacing w:val="1"/>
          <w:sz w:val="20"/>
        </w:rPr>
        <w:t>no</w:t>
      </w:r>
      <w:r w:rsidRPr="00174225">
        <w:rPr>
          <w:sz w:val="20"/>
        </w:rPr>
        <w:t>tificati</w:t>
      </w:r>
      <w:r w:rsidRPr="00174225">
        <w:rPr>
          <w:spacing w:val="1"/>
          <w:sz w:val="20"/>
        </w:rPr>
        <w:t>on</w:t>
      </w:r>
      <w:r w:rsidRPr="00174225">
        <w:rPr>
          <w:sz w:val="20"/>
        </w:rPr>
        <w:t>s</w:t>
      </w:r>
      <w:r w:rsidRPr="00174225">
        <w:rPr>
          <w:spacing w:val="25"/>
          <w:sz w:val="20"/>
        </w:rPr>
        <w:t xml:space="preserve"> </w:t>
      </w:r>
      <w:r w:rsidRPr="00174225">
        <w:rPr>
          <w:spacing w:val="1"/>
          <w:sz w:val="20"/>
        </w:rPr>
        <w:t>o</w:t>
      </w:r>
      <w:r w:rsidRPr="00174225">
        <w:rPr>
          <w:sz w:val="20"/>
        </w:rPr>
        <w:t>f</w:t>
      </w:r>
      <w:r w:rsidRPr="00174225">
        <w:rPr>
          <w:w w:val="102"/>
          <w:sz w:val="20"/>
        </w:rPr>
        <w:t xml:space="preserve"> </w:t>
      </w:r>
      <w:r w:rsidRPr="00174225">
        <w:rPr>
          <w:sz w:val="20"/>
        </w:rPr>
        <w:t>a</w:t>
      </w:r>
      <w:r w:rsidRPr="00174225">
        <w:rPr>
          <w:spacing w:val="1"/>
          <w:sz w:val="20"/>
        </w:rPr>
        <w:t>p</w:t>
      </w:r>
      <w:r w:rsidRPr="00174225">
        <w:rPr>
          <w:sz w:val="20"/>
        </w:rPr>
        <w:t>plication</w:t>
      </w:r>
      <w:r w:rsidRPr="00174225">
        <w:rPr>
          <w:spacing w:val="28"/>
          <w:sz w:val="20"/>
        </w:rPr>
        <w:t xml:space="preserve"> </w:t>
      </w:r>
      <w:r w:rsidRPr="00174225">
        <w:rPr>
          <w:sz w:val="20"/>
        </w:rPr>
        <w:t>c</w:t>
      </w:r>
      <w:r w:rsidRPr="00174225">
        <w:rPr>
          <w:spacing w:val="1"/>
          <w:sz w:val="20"/>
        </w:rPr>
        <w:t>y</w:t>
      </w:r>
      <w:r w:rsidRPr="00174225">
        <w:rPr>
          <w:sz w:val="20"/>
        </w:rPr>
        <w:t>cles</w:t>
      </w:r>
      <w:r w:rsidRPr="00174225">
        <w:rPr>
          <w:spacing w:val="27"/>
          <w:sz w:val="20"/>
        </w:rPr>
        <w:t xml:space="preserve"> </w:t>
      </w:r>
      <w:r w:rsidRPr="00174225">
        <w:rPr>
          <w:sz w:val="20"/>
        </w:rPr>
        <w:t>a</w:t>
      </w:r>
      <w:r w:rsidRPr="00174225">
        <w:rPr>
          <w:spacing w:val="1"/>
          <w:sz w:val="20"/>
        </w:rPr>
        <w:t>n</w:t>
      </w:r>
      <w:r w:rsidRPr="00174225">
        <w:rPr>
          <w:sz w:val="20"/>
        </w:rPr>
        <w:t>d</w:t>
      </w:r>
      <w:r w:rsidRPr="00174225">
        <w:rPr>
          <w:spacing w:val="29"/>
          <w:sz w:val="20"/>
        </w:rPr>
        <w:t xml:space="preserve"> </w:t>
      </w:r>
      <w:r w:rsidRPr="00174225">
        <w:rPr>
          <w:sz w:val="20"/>
        </w:rPr>
        <w:t>other</w:t>
      </w:r>
      <w:r w:rsidRPr="00174225">
        <w:rPr>
          <w:spacing w:val="27"/>
          <w:sz w:val="20"/>
        </w:rPr>
        <w:t xml:space="preserve"> </w:t>
      </w:r>
      <w:r w:rsidRPr="00174225">
        <w:rPr>
          <w:spacing w:val="1"/>
          <w:sz w:val="20"/>
        </w:rPr>
        <w:t>AHF</w:t>
      </w:r>
      <w:r w:rsidRPr="00174225">
        <w:rPr>
          <w:sz w:val="20"/>
        </w:rPr>
        <w:t>A</w:t>
      </w:r>
      <w:r w:rsidRPr="00174225">
        <w:rPr>
          <w:spacing w:val="29"/>
          <w:sz w:val="20"/>
        </w:rPr>
        <w:t xml:space="preserve"> </w:t>
      </w:r>
      <w:r w:rsidRPr="00174225">
        <w:rPr>
          <w:spacing w:val="2"/>
          <w:sz w:val="20"/>
        </w:rPr>
        <w:t>M</w:t>
      </w:r>
      <w:r w:rsidRPr="00174225">
        <w:rPr>
          <w:sz w:val="20"/>
        </w:rPr>
        <w:t>ultifa</w:t>
      </w:r>
      <w:r w:rsidRPr="00174225">
        <w:rPr>
          <w:spacing w:val="2"/>
          <w:sz w:val="20"/>
        </w:rPr>
        <w:t>m</w:t>
      </w:r>
      <w:r w:rsidRPr="00174225">
        <w:rPr>
          <w:sz w:val="20"/>
        </w:rPr>
        <w:t>ily</w:t>
      </w:r>
      <w:r w:rsidRPr="00174225">
        <w:rPr>
          <w:spacing w:val="28"/>
          <w:sz w:val="20"/>
        </w:rPr>
        <w:t xml:space="preserve"> </w:t>
      </w:r>
      <w:r w:rsidRPr="00174225">
        <w:rPr>
          <w:sz w:val="20"/>
        </w:rPr>
        <w:t>program</w:t>
      </w:r>
      <w:r w:rsidRPr="00174225">
        <w:rPr>
          <w:spacing w:val="30"/>
          <w:sz w:val="20"/>
        </w:rPr>
        <w:t xml:space="preserve"> </w:t>
      </w:r>
      <w:r w:rsidRPr="00174225">
        <w:rPr>
          <w:sz w:val="20"/>
        </w:rPr>
        <w:t xml:space="preserve">activities.  </w:t>
      </w:r>
      <w:r w:rsidRPr="00174225">
        <w:rPr>
          <w:spacing w:val="1"/>
          <w:sz w:val="20"/>
        </w:rPr>
        <w:t>V</w:t>
      </w:r>
      <w:r w:rsidRPr="00174225">
        <w:rPr>
          <w:sz w:val="20"/>
        </w:rPr>
        <w:t>isit</w:t>
      </w:r>
      <w:r w:rsidRPr="00174225">
        <w:rPr>
          <w:spacing w:val="28"/>
          <w:sz w:val="20"/>
        </w:rPr>
        <w:t xml:space="preserve"> </w:t>
      </w:r>
      <w:r w:rsidRPr="00174225">
        <w:rPr>
          <w:spacing w:val="28"/>
          <w:sz w:val="20"/>
          <w:u w:val="single"/>
        </w:rPr>
        <w:t>www.</w:t>
      </w:r>
      <w:r w:rsidRPr="00174225">
        <w:rPr>
          <w:spacing w:val="1"/>
          <w:sz w:val="20"/>
          <w:u w:val="single"/>
        </w:rPr>
        <w:t>AHFA.com</w:t>
      </w:r>
      <w:r w:rsidRPr="00174225">
        <w:rPr>
          <w:spacing w:val="1"/>
          <w:sz w:val="20"/>
        </w:rPr>
        <w:t xml:space="preserve"> t</w:t>
      </w:r>
      <w:r w:rsidRPr="00174225">
        <w:rPr>
          <w:sz w:val="20"/>
        </w:rPr>
        <w:t>o</w:t>
      </w:r>
      <w:r w:rsidRPr="00174225">
        <w:rPr>
          <w:spacing w:val="21"/>
          <w:sz w:val="20"/>
        </w:rPr>
        <w:t xml:space="preserve"> </w:t>
      </w:r>
      <w:r w:rsidRPr="00174225">
        <w:rPr>
          <w:sz w:val="20"/>
        </w:rPr>
        <w:t>be</w:t>
      </w:r>
      <w:r w:rsidRPr="00174225">
        <w:rPr>
          <w:spacing w:val="20"/>
          <w:sz w:val="20"/>
        </w:rPr>
        <w:t xml:space="preserve"> </w:t>
      </w:r>
      <w:r w:rsidRPr="00174225">
        <w:rPr>
          <w:sz w:val="20"/>
        </w:rPr>
        <w:t>added</w:t>
      </w:r>
      <w:r w:rsidRPr="00174225">
        <w:rPr>
          <w:spacing w:val="20"/>
          <w:sz w:val="20"/>
        </w:rPr>
        <w:t xml:space="preserve"> </w:t>
      </w:r>
      <w:r w:rsidRPr="00174225">
        <w:rPr>
          <w:sz w:val="20"/>
        </w:rPr>
        <w:t>to</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e-</w:t>
      </w:r>
      <w:r w:rsidRPr="00174225">
        <w:rPr>
          <w:spacing w:val="2"/>
          <w:sz w:val="20"/>
        </w:rPr>
        <w:t>m</w:t>
      </w:r>
      <w:r w:rsidRPr="00174225">
        <w:rPr>
          <w:sz w:val="20"/>
        </w:rPr>
        <w:t>ail</w:t>
      </w:r>
      <w:r w:rsidRPr="00174225">
        <w:rPr>
          <w:spacing w:val="20"/>
          <w:sz w:val="20"/>
        </w:rPr>
        <w:t xml:space="preserve"> </w:t>
      </w:r>
      <w:r w:rsidRPr="00174225">
        <w:rPr>
          <w:sz w:val="20"/>
        </w:rPr>
        <w:t>list</w:t>
      </w:r>
      <w:r w:rsidRPr="00174225">
        <w:rPr>
          <w:spacing w:val="19"/>
          <w:sz w:val="20"/>
        </w:rPr>
        <w:t xml:space="preserve"> </w:t>
      </w:r>
      <w:r w:rsidRPr="00174225">
        <w:rPr>
          <w:spacing w:val="1"/>
          <w:sz w:val="20"/>
        </w:rPr>
        <w:t>o</w:t>
      </w:r>
      <w:r w:rsidRPr="00174225">
        <w:rPr>
          <w:sz w:val="20"/>
        </w:rPr>
        <w:t>r</w:t>
      </w:r>
      <w:r w:rsidRPr="00174225">
        <w:rPr>
          <w:spacing w:val="19"/>
          <w:sz w:val="20"/>
        </w:rPr>
        <w:t xml:space="preserve"> you may </w:t>
      </w:r>
      <w:r w:rsidRPr="00174225">
        <w:rPr>
          <w:sz w:val="20"/>
        </w:rPr>
        <w:t>s</w:t>
      </w:r>
      <w:r w:rsidRPr="00174225">
        <w:rPr>
          <w:spacing w:val="1"/>
          <w:sz w:val="20"/>
        </w:rPr>
        <w:t>ub</w:t>
      </w:r>
      <w:r w:rsidRPr="00174225">
        <w:rPr>
          <w:spacing w:val="2"/>
          <w:sz w:val="20"/>
        </w:rPr>
        <w:t>m</w:t>
      </w:r>
      <w:r w:rsidRPr="00174225">
        <w:rPr>
          <w:sz w:val="20"/>
        </w:rPr>
        <w:t>it</w:t>
      </w:r>
      <w:r w:rsidRPr="00174225">
        <w:rPr>
          <w:spacing w:val="19"/>
          <w:sz w:val="20"/>
        </w:rPr>
        <w:t xml:space="preserve"> </w:t>
      </w:r>
      <w:r w:rsidRPr="00174225">
        <w:rPr>
          <w:sz w:val="20"/>
        </w:rPr>
        <w:t>a</w:t>
      </w:r>
      <w:r w:rsidRPr="00174225">
        <w:rPr>
          <w:spacing w:val="21"/>
          <w:sz w:val="20"/>
        </w:rPr>
        <w:t xml:space="preserve"> </w:t>
      </w:r>
      <w:r w:rsidRPr="00174225">
        <w:rPr>
          <w:spacing w:val="1"/>
          <w:sz w:val="20"/>
        </w:rPr>
        <w:t>w</w:t>
      </w:r>
      <w:r w:rsidRPr="00174225">
        <w:rPr>
          <w:sz w:val="20"/>
        </w:rPr>
        <w:t>ritten</w:t>
      </w:r>
      <w:r w:rsidRPr="00174225">
        <w:rPr>
          <w:spacing w:val="20"/>
          <w:sz w:val="20"/>
        </w:rPr>
        <w:t xml:space="preserve"> </w:t>
      </w:r>
      <w:r w:rsidRPr="00174225">
        <w:rPr>
          <w:sz w:val="20"/>
        </w:rPr>
        <w:t>re</w:t>
      </w:r>
      <w:r w:rsidRPr="00174225">
        <w:rPr>
          <w:spacing w:val="1"/>
          <w:sz w:val="20"/>
        </w:rPr>
        <w:t>qu</w:t>
      </w:r>
      <w:r w:rsidRPr="00174225">
        <w:rPr>
          <w:sz w:val="20"/>
        </w:rPr>
        <w:t>est</w:t>
      </w:r>
      <w:r w:rsidRPr="00174225">
        <w:rPr>
          <w:spacing w:val="19"/>
          <w:sz w:val="20"/>
        </w:rPr>
        <w:t xml:space="preserve"> </w:t>
      </w:r>
      <w:r w:rsidRPr="00174225">
        <w:rPr>
          <w:sz w:val="20"/>
        </w:rPr>
        <w:t>to</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a</w:t>
      </w:r>
      <w:r w:rsidRPr="00174225">
        <w:rPr>
          <w:spacing w:val="1"/>
          <w:sz w:val="20"/>
        </w:rPr>
        <w:t>dd</w:t>
      </w:r>
      <w:r w:rsidRPr="00174225">
        <w:rPr>
          <w:sz w:val="20"/>
        </w:rPr>
        <w:t>ress</w:t>
      </w:r>
      <w:r w:rsidRPr="00174225">
        <w:rPr>
          <w:spacing w:val="20"/>
          <w:sz w:val="20"/>
        </w:rPr>
        <w:t xml:space="preserve"> </w:t>
      </w:r>
      <w:r w:rsidRPr="00174225">
        <w:rPr>
          <w:sz w:val="20"/>
        </w:rPr>
        <w:t>as</w:t>
      </w:r>
      <w:r w:rsidRPr="00174225">
        <w:rPr>
          <w:spacing w:val="1"/>
          <w:w w:val="102"/>
          <w:sz w:val="20"/>
        </w:rPr>
        <w:t xml:space="preserve"> </w:t>
      </w:r>
      <w:r w:rsidRPr="00174225">
        <w:rPr>
          <w:sz w:val="20"/>
        </w:rPr>
        <w:t>s</w:t>
      </w:r>
      <w:r w:rsidRPr="00174225">
        <w:rPr>
          <w:spacing w:val="1"/>
          <w:sz w:val="20"/>
        </w:rPr>
        <w:t>p</w:t>
      </w:r>
      <w:r w:rsidRPr="00174225">
        <w:rPr>
          <w:sz w:val="20"/>
        </w:rPr>
        <w:t>ecified</w:t>
      </w:r>
      <w:r w:rsidRPr="00174225">
        <w:rPr>
          <w:spacing w:val="22"/>
          <w:sz w:val="20"/>
        </w:rPr>
        <w:t xml:space="preserve"> </w:t>
      </w:r>
      <w:r w:rsidRPr="00174225">
        <w:rPr>
          <w:sz w:val="20"/>
        </w:rPr>
        <w:t>in</w:t>
      </w:r>
      <w:r w:rsidRPr="00174225">
        <w:rPr>
          <w:spacing w:val="22"/>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23"/>
          <w:sz w:val="20"/>
        </w:rPr>
        <w:t xml:space="preserve"> </w:t>
      </w:r>
      <w:r w:rsidRPr="00174225">
        <w:rPr>
          <w:sz w:val="20"/>
        </w:rPr>
        <w:t>IV(</w:t>
      </w:r>
      <w:r w:rsidRPr="00174225">
        <w:rPr>
          <w:spacing w:val="1"/>
          <w:sz w:val="20"/>
        </w:rPr>
        <w:t>A)</w:t>
      </w:r>
      <w:r w:rsidRPr="00174225">
        <w:rPr>
          <w:sz w:val="20"/>
        </w:rPr>
        <w:t xml:space="preserve">.  </w:t>
      </w:r>
      <w:r w:rsidRPr="00174225">
        <w:rPr>
          <w:spacing w:val="1"/>
          <w:sz w:val="20"/>
        </w:rPr>
        <w:t>Ch</w:t>
      </w:r>
      <w:r w:rsidRPr="00174225">
        <w:rPr>
          <w:sz w:val="20"/>
        </w:rPr>
        <w:t>a</w:t>
      </w:r>
      <w:r w:rsidRPr="00174225">
        <w:rPr>
          <w:spacing w:val="1"/>
          <w:sz w:val="20"/>
        </w:rPr>
        <w:t>ng</w:t>
      </w:r>
      <w:r w:rsidRPr="00174225">
        <w:rPr>
          <w:sz w:val="20"/>
        </w:rPr>
        <w:t>es</w:t>
      </w:r>
      <w:r w:rsidRPr="00174225">
        <w:rPr>
          <w:spacing w:val="21"/>
          <w:sz w:val="20"/>
        </w:rPr>
        <w:t xml:space="preserve"> </w:t>
      </w:r>
      <w:r w:rsidRPr="00174225">
        <w:rPr>
          <w:spacing w:val="1"/>
          <w:sz w:val="20"/>
        </w:rPr>
        <w:t>o</w:t>
      </w:r>
      <w:r w:rsidRPr="00174225">
        <w:rPr>
          <w:sz w:val="20"/>
        </w:rPr>
        <w:t>r</w:t>
      </w:r>
      <w:r w:rsidRPr="00174225">
        <w:rPr>
          <w:spacing w:val="21"/>
          <w:sz w:val="20"/>
        </w:rPr>
        <w:t xml:space="preserve"> </w:t>
      </w:r>
      <w:r w:rsidRPr="00174225">
        <w:rPr>
          <w:spacing w:val="1"/>
          <w:sz w:val="20"/>
        </w:rPr>
        <w:t>upd</w:t>
      </w:r>
      <w:r w:rsidRPr="00174225">
        <w:rPr>
          <w:sz w:val="20"/>
        </w:rPr>
        <w:t>ates</w:t>
      </w:r>
      <w:r w:rsidRPr="00174225">
        <w:rPr>
          <w:spacing w:val="21"/>
          <w:sz w:val="20"/>
        </w:rPr>
        <w:t xml:space="preserve"> </w:t>
      </w:r>
      <w:r w:rsidRPr="00174225">
        <w:rPr>
          <w:sz w:val="20"/>
        </w:rPr>
        <w:t>to</w:t>
      </w:r>
      <w:r w:rsidRPr="00174225">
        <w:rPr>
          <w:spacing w:val="23"/>
          <w:sz w:val="20"/>
        </w:rPr>
        <w:t xml:space="preserve"> </w:t>
      </w:r>
      <w:r w:rsidRPr="00174225">
        <w:rPr>
          <w:sz w:val="20"/>
        </w:rPr>
        <w:t>c</w:t>
      </w:r>
      <w:r w:rsidRPr="00174225">
        <w:rPr>
          <w:spacing w:val="1"/>
          <w:sz w:val="20"/>
        </w:rPr>
        <w:t>on</w:t>
      </w:r>
      <w:r w:rsidRPr="00174225">
        <w:rPr>
          <w:sz w:val="20"/>
        </w:rPr>
        <w:t>tact</w:t>
      </w:r>
      <w:r w:rsidRPr="00174225">
        <w:rPr>
          <w:spacing w:val="21"/>
          <w:sz w:val="20"/>
        </w:rPr>
        <w:t xml:space="preserve"> </w:t>
      </w:r>
      <w:r w:rsidRPr="00174225">
        <w:rPr>
          <w:sz w:val="20"/>
        </w:rPr>
        <w:t>i</w:t>
      </w:r>
      <w:r w:rsidRPr="00174225">
        <w:rPr>
          <w:spacing w:val="1"/>
          <w:sz w:val="20"/>
        </w:rPr>
        <w:t>n</w:t>
      </w:r>
      <w:r w:rsidRPr="00174225">
        <w:rPr>
          <w:sz w:val="20"/>
        </w:rPr>
        <w:t>f</w:t>
      </w:r>
      <w:r w:rsidRPr="00174225">
        <w:rPr>
          <w:spacing w:val="1"/>
          <w:sz w:val="20"/>
        </w:rPr>
        <w:t>o</w:t>
      </w:r>
      <w:r w:rsidRPr="00174225">
        <w:rPr>
          <w:sz w:val="20"/>
        </w:rPr>
        <w:t>r</w:t>
      </w:r>
      <w:r w:rsidRPr="00174225">
        <w:rPr>
          <w:spacing w:val="2"/>
          <w:sz w:val="20"/>
        </w:rPr>
        <w:t>m</w:t>
      </w:r>
      <w:r w:rsidRPr="00174225">
        <w:rPr>
          <w:sz w:val="20"/>
        </w:rPr>
        <w:t>ati</w:t>
      </w:r>
      <w:r w:rsidRPr="00174225">
        <w:rPr>
          <w:spacing w:val="1"/>
          <w:sz w:val="20"/>
        </w:rPr>
        <w:t>o</w:t>
      </w:r>
      <w:r w:rsidRPr="00174225">
        <w:rPr>
          <w:sz w:val="20"/>
        </w:rPr>
        <w:t>n</w:t>
      </w:r>
      <w:r w:rsidRPr="00174225">
        <w:rPr>
          <w:spacing w:val="22"/>
          <w:sz w:val="20"/>
        </w:rPr>
        <w:t xml:space="preserve"> </w:t>
      </w:r>
      <w:r w:rsidRPr="00174225">
        <w:rPr>
          <w:sz w:val="20"/>
        </w:rPr>
        <w:t>are</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res</w:t>
      </w:r>
      <w:r w:rsidRPr="00174225">
        <w:rPr>
          <w:spacing w:val="1"/>
          <w:sz w:val="20"/>
        </w:rPr>
        <w:t>pon</w:t>
      </w:r>
      <w:r w:rsidRPr="00174225">
        <w:rPr>
          <w:sz w:val="20"/>
        </w:rPr>
        <w:t>si</w:t>
      </w:r>
      <w:r w:rsidRPr="00174225">
        <w:rPr>
          <w:spacing w:val="1"/>
          <w:sz w:val="20"/>
        </w:rPr>
        <w:t>b</w:t>
      </w:r>
      <w:r w:rsidRPr="00174225">
        <w:rPr>
          <w:sz w:val="20"/>
        </w:rPr>
        <w:t>ility</w:t>
      </w:r>
      <w:r w:rsidRPr="00174225">
        <w:rPr>
          <w:spacing w:val="1"/>
          <w:w w:val="102"/>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er</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s</w:t>
      </w:r>
      <w:r w:rsidRPr="00174225">
        <w:rPr>
          <w:spacing w:val="1"/>
          <w:sz w:val="20"/>
        </w:rPr>
        <w:t>hou</w:t>
      </w:r>
      <w:r w:rsidRPr="00174225">
        <w:rPr>
          <w:sz w:val="20"/>
        </w:rPr>
        <w:t>ld</w:t>
      </w:r>
      <w:r w:rsidRPr="00174225">
        <w:rPr>
          <w:spacing w:val="16"/>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16"/>
          <w:sz w:val="20"/>
        </w:rPr>
        <w:t xml:space="preserve"> </w:t>
      </w:r>
      <w:r w:rsidRPr="00174225">
        <w:rPr>
          <w:sz w:val="20"/>
        </w:rPr>
        <w:t>in</w:t>
      </w:r>
      <w:r w:rsidRPr="00174225">
        <w:rPr>
          <w:spacing w:val="16"/>
          <w:sz w:val="20"/>
        </w:rPr>
        <w:t xml:space="preserve"> </w:t>
      </w:r>
      <w:r w:rsidRPr="00174225">
        <w:rPr>
          <w:sz w:val="20"/>
        </w:rPr>
        <w:t>a</w:t>
      </w:r>
      <w:r w:rsidRPr="00174225">
        <w:rPr>
          <w:spacing w:val="16"/>
          <w:sz w:val="20"/>
        </w:rPr>
        <w:t xml:space="preserve"> </w:t>
      </w:r>
      <w:r w:rsidRPr="00174225">
        <w:rPr>
          <w:sz w:val="20"/>
        </w:rPr>
        <w:t>ti</w:t>
      </w:r>
      <w:r w:rsidRPr="00174225">
        <w:rPr>
          <w:spacing w:val="2"/>
          <w:sz w:val="20"/>
        </w:rPr>
        <w:t>m</w:t>
      </w:r>
      <w:r w:rsidRPr="00174225">
        <w:rPr>
          <w:sz w:val="20"/>
        </w:rPr>
        <w:t>ely</w:t>
      </w:r>
      <w:r w:rsidRPr="00174225">
        <w:rPr>
          <w:spacing w:val="16"/>
          <w:sz w:val="20"/>
        </w:rPr>
        <w:t xml:space="preserve"> </w:t>
      </w:r>
      <w:r w:rsidRPr="00174225">
        <w:rPr>
          <w:spacing w:val="2"/>
          <w:sz w:val="20"/>
        </w:rPr>
        <w:t>m</w:t>
      </w:r>
      <w:r w:rsidRPr="00174225">
        <w:rPr>
          <w:sz w:val="20"/>
        </w:rPr>
        <w:t>a</w:t>
      </w:r>
      <w:r w:rsidRPr="00174225">
        <w:rPr>
          <w:spacing w:val="1"/>
          <w:sz w:val="20"/>
        </w:rPr>
        <w:t>nn</w:t>
      </w:r>
      <w:r w:rsidRPr="00174225">
        <w:rPr>
          <w:sz w:val="20"/>
        </w:rPr>
        <w:t>er.</w:t>
      </w:r>
    </w:p>
    <w:p w:rsidR="0060336D" w:rsidRPr="00174225" w:rsidRDefault="0060336D" w:rsidP="0060336D">
      <w:pPr>
        <w:spacing w:before="16" w:line="240" w:lineRule="exact"/>
        <w:jc w:val="both"/>
        <w:rPr>
          <w:sz w:val="20"/>
          <w:szCs w:val="20"/>
        </w:rPr>
      </w:pPr>
    </w:p>
    <w:p w:rsidR="0060336D" w:rsidRPr="00174225" w:rsidRDefault="0060336D" w:rsidP="00492E2D">
      <w:pPr>
        <w:pStyle w:val="Heading2"/>
        <w:keepNext w:val="0"/>
        <w:widowControl w:val="0"/>
        <w:numPr>
          <w:ilvl w:val="0"/>
          <w:numId w:val="33"/>
        </w:numPr>
        <w:tabs>
          <w:tab w:val="left" w:pos="783"/>
        </w:tabs>
        <w:ind w:left="783" w:hanging="324"/>
        <w:jc w:val="both"/>
        <w:rPr>
          <w:rFonts w:ascii="Times New Roman" w:hAnsi="Times New Roman"/>
          <w:b/>
          <w:bCs/>
          <w:sz w:val="20"/>
        </w:rPr>
      </w:pPr>
      <w:r w:rsidRPr="00174225">
        <w:rPr>
          <w:rFonts w:ascii="Times New Roman" w:hAnsi="Times New Roman"/>
          <w:spacing w:val="1"/>
          <w:sz w:val="20"/>
        </w:rPr>
        <w:t>App</w:t>
      </w:r>
      <w:r w:rsidRPr="00174225">
        <w:rPr>
          <w:rFonts w:ascii="Times New Roman" w:hAnsi="Times New Roman"/>
          <w:sz w:val="20"/>
        </w:rPr>
        <w:t>lic</w:t>
      </w:r>
      <w:r w:rsidRPr="00174225">
        <w:rPr>
          <w:rFonts w:ascii="Times New Roman" w:hAnsi="Times New Roman"/>
          <w:spacing w:val="1"/>
          <w:sz w:val="20"/>
        </w:rPr>
        <w:t>a</w:t>
      </w:r>
      <w:r w:rsidRPr="00174225">
        <w:rPr>
          <w:rFonts w:ascii="Times New Roman" w:hAnsi="Times New Roman"/>
          <w:sz w:val="20"/>
        </w:rPr>
        <w:t>ti</w:t>
      </w:r>
      <w:r w:rsidRPr="00174225">
        <w:rPr>
          <w:rFonts w:ascii="Times New Roman" w:hAnsi="Times New Roman"/>
          <w:spacing w:val="1"/>
          <w:sz w:val="20"/>
        </w:rPr>
        <w:t>o</w:t>
      </w:r>
      <w:r w:rsidRPr="00174225">
        <w:rPr>
          <w:rFonts w:ascii="Times New Roman" w:hAnsi="Times New Roman"/>
          <w:sz w:val="20"/>
        </w:rPr>
        <w:t>n</w:t>
      </w:r>
      <w:r w:rsidRPr="00174225">
        <w:rPr>
          <w:rFonts w:ascii="Times New Roman" w:hAnsi="Times New Roman"/>
          <w:spacing w:val="50"/>
          <w:sz w:val="20"/>
        </w:rPr>
        <w:t xml:space="preserve"> </w:t>
      </w:r>
      <w:r w:rsidRPr="00174225">
        <w:rPr>
          <w:rFonts w:ascii="Times New Roman" w:hAnsi="Times New Roman"/>
          <w:spacing w:val="1"/>
          <w:sz w:val="20"/>
        </w:rPr>
        <w:t>Th</w:t>
      </w:r>
      <w:r w:rsidRPr="00174225">
        <w:rPr>
          <w:rFonts w:ascii="Times New Roman" w:hAnsi="Times New Roman"/>
          <w:sz w:val="20"/>
        </w:rPr>
        <w:t>res</w:t>
      </w:r>
      <w:r w:rsidRPr="00174225">
        <w:rPr>
          <w:rFonts w:ascii="Times New Roman" w:hAnsi="Times New Roman"/>
          <w:spacing w:val="1"/>
          <w:sz w:val="20"/>
        </w:rPr>
        <w:t>ho</w:t>
      </w:r>
      <w:r w:rsidRPr="00174225">
        <w:rPr>
          <w:rFonts w:ascii="Times New Roman" w:hAnsi="Times New Roman"/>
          <w:sz w:val="20"/>
        </w:rPr>
        <w:t>ld</w:t>
      </w:r>
      <w:r w:rsidRPr="00174225">
        <w:rPr>
          <w:rFonts w:ascii="Times New Roman" w:hAnsi="Times New Roman"/>
          <w:spacing w:val="51"/>
          <w:sz w:val="20"/>
        </w:rPr>
        <w:t xml:space="preserve"> </w:t>
      </w:r>
      <w:r w:rsidRPr="00174225">
        <w:rPr>
          <w:rFonts w:ascii="Times New Roman" w:hAnsi="Times New Roman"/>
          <w:spacing w:val="1"/>
          <w:sz w:val="20"/>
        </w:rPr>
        <w:t>R</w:t>
      </w:r>
      <w:r w:rsidRPr="00174225">
        <w:rPr>
          <w:rFonts w:ascii="Times New Roman" w:hAnsi="Times New Roman"/>
          <w:sz w:val="20"/>
        </w:rPr>
        <w:t>e</w:t>
      </w:r>
      <w:r w:rsidRPr="00174225">
        <w:rPr>
          <w:rFonts w:ascii="Times New Roman" w:hAnsi="Times New Roman"/>
          <w:spacing w:val="1"/>
          <w:sz w:val="20"/>
        </w:rPr>
        <w:t>qu</w:t>
      </w:r>
      <w:r w:rsidRPr="00174225">
        <w:rPr>
          <w:rFonts w:ascii="Times New Roman" w:hAnsi="Times New Roman"/>
          <w:sz w:val="20"/>
        </w:rPr>
        <w:t>ire</w:t>
      </w:r>
      <w:r w:rsidRPr="00174225">
        <w:rPr>
          <w:rFonts w:ascii="Times New Roman" w:hAnsi="Times New Roman"/>
          <w:spacing w:val="2"/>
          <w:sz w:val="20"/>
        </w:rPr>
        <w:t>m</w:t>
      </w:r>
      <w:r w:rsidRPr="00174225">
        <w:rPr>
          <w:rFonts w:ascii="Times New Roman" w:hAnsi="Times New Roman"/>
          <w:sz w:val="20"/>
        </w:rPr>
        <w:t>e</w:t>
      </w:r>
      <w:r w:rsidRPr="00174225">
        <w:rPr>
          <w:rFonts w:ascii="Times New Roman" w:hAnsi="Times New Roman"/>
          <w:spacing w:val="1"/>
          <w:sz w:val="20"/>
        </w:rPr>
        <w:t>n</w:t>
      </w:r>
      <w:r w:rsidRPr="00174225">
        <w:rPr>
          <w:rFonts w:ascii="Times New Roman" w:hAnsi="Times New Roman"/>
          <w:sz w:val="20"/>
        </w:rPr>
        <w:t>ts</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1" w:lineRule="auto"/>
        <w:ind w:left="720" w:right="120"/>
        <w:jc w:val="both"/>
        <w:rPr>
          <w:sz w:val="20"/>
        </w:rPr>
      </w:pPr>
      <w:r w:rsidRPr="00174225">
        <w:rPr>
          <w:spacing w:val="1"/>
          <w:sz w:val="20"/>
        </w:rPr>
        <w:t>A</w:t>
      </w:r>
      <w:r w:rsidRPr="00174225">
        <w:rPr>
          <w:sz w:val="20"/>
        </w:rPr>
        <w:t>lt</w:t>
      </w:r>
      <w:r w:rsidRPr="00174225">
        <w:rPr>
          <w:spacing w:val="1"/>
          <w:sz w:val="20"/>
        </w:rPr>
        <w:t>houg</w:t>
      </w:r>
      <w:r w:rsidRPr="00174225">
        <w:rPr>
          <w:sz w:val="20"/>
        </w:rPr>
        <w:t>h</w:t>
      </w:r>
      <w:r w:rsidRPr="00174225">
        <w:rPr>
          <w:spacing w:val="51"/>
          <w:sz w:val="20"/>
        </w:rPr>
        <w:t xml:space="preserve"> it is r</w:t>
      </w:r>
      <w:r w:rsidRPr="00174225">
        <w:rPr>
          <w:sz w:val="20"/>
        </w:rPr>
        <w:t>ec</w:t>
      </w:r>
      <w:r w:rsidRPr="00174225">
        <w:rPr>
          <w:spacing w:val="1"/>
          <w:sz w:val="20"/>
        </w:rPr>
        <w:t>ogn</w:t>
      </w:r>
      <w:r w:rsidRPr="00174225">
        <w:rPr>
          <w:sz w:val="20"/>
        </w:rPr>
        <w:t>ized t</w:t>
      </w:r>
      <w:r w:rsidRPr="00174225">
        <w:rPr>
          <w:spacing w:val="1"/>
          <w:sz w:val="20"/>
        </w:rPr>
        <w:t>h</w:t>
      </w:r>
      <w:r w:rsidRPr="00174225">
        <w:rPr>
          <w:sz w:val="20"/>
        </w:rPr>
        <w:t>at</w:t>
      </w:r>
      <w:r w:rsidRPr="00174225">
        <w:rPr>
          <w:spacing w:val="51"/>
          <w:sz w:val="20"/>
        </w:rPr>
        <w:t xml:space="preserve"> </w:t>
      </w:r>
      <w:r w:rsidRPr="00174225">
        <w:rPr>
          <w:sz w:val="20"/>
        </w:rPr>
        <w:t>each</w:t>
      </w:r>
      <w:r w:rsidRPr="00174225">
        <w:rPr>
          <w:spacing w:val="52"/>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51"/>
          <w:sz w:val="20"/>
        </w:rPr>
        <w:t xml:space="preserve"> </w:t>
      </w:r>
      <w:r w:rsidRPr="00174225">
        <w:rPr>
          <w:sz w:val="20"/>
        </w:rPr>
        <w:t>s</w:t>
      </w:r>
      <w:r w:rsidRPr="00174225">
        <w:rPr>
          <w:spacing w:val="1"/>
          <w:sz w:val="20"/>
        </w:rPr>
        <w:t>ub</w:t>
      </w:r>
      <w:r w:rsidRPr="00174225">
        <w:rPr>
          <w:spacing w:val="2"/>
          <w:sz w:val="20"/>
        </w:rPr>
        <w:t>m</w:t>
      </w:r>
      <w:r w:rsidRPr="00174225">
        <w:rPr>
          <w:sz w:val="20"/>
        </w:rPr>
        <w:t>itted is</w:t>
      </w:r>
      <w:r w:rsidRPr="00174225">
        <w:rPr>
          <w:spacing w:val="52"/>
          <w:sz w:val="20"/>
        </w:rPr>
        <w:t xml:space="preserve"> </w:t>
      </w:r>
      <w:r w:rsidRPr="00174225">
        <w:rPr>
          <w:spacing w:val="1"/>
          <w:sz w:val="20"/>
        </w:rPr>
        <w:t>d</w:t>
      </w:r>
      <w:r w:rsidRPr="00174225">
        <w:rPr>
          <w:sz w:val="20"/>
        </w:rPr>
        <w:t>iffere</w:t>
      </w:r>
      <w:r w:rsidRPr="00174225">
        <w:rPr>
          <w:spacing w:val="1"/>
          <w:sz w:val="20"/>
        </w:rPr>
        <w:t>n</w:t>
      </w:r>
      <w:r w:rsidRPr="00174225">
        <w:rPr>
          <w:sz w:val="20"/>
        </w:rPr>
        <w:t>t,</w:t>
      </w:r>
      <w:r w:rsidRPr="00174225">
        <w:rPr>
          <w:spacing w:val="50"/>
          <w:sz w:val="20"/>
        </w:rPr>
        <w:t xml:space="preserve"> </w:t>
      </w:r>
      <w:r w:rsidRPr="00174225">
        <w:rPr>
          <w:sz w:val="20"/>
        </w:rPr>
        <w:t>certain sta</w:t>
      </w:r>
      <w:r w:rsidRPr="00174225">
        <w:rPr>
          <w:spacing w:val="1"/>
          <w:sz w:val="20"/>
        </w:rPr>
        <w:t>nd</w:t>
      </w:r>
      <w:r w:rsidRPr="00174225">
        <w:rPr>
          <w:sz w:val="20"/>
        </w:rPr>
        <w:t>ard</w:t>
      </w:r>
      <w:r w:rsidRPr="00174225">
        <w:rPr>
          <w:w w:val="102"/>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20"/>
          <w:sz w:val="20"/>
        </w:rPr>
        <w:t xml:space="preserve"> </w:t>
      </w:r>
      <w:r w:rsidRPr="00174225">
        <w:rPr>
          <w:spacing w:val="1"/>
          <w:sz w:val="20"/>
        </w:rPr>
        <w:t>b</w:t>
      </w:r>
      <w:r w:rsidRPr="00174225">
        <w:rPr>
          <w:sz w:val="20"/>
        </w:rPr>
        <w:t>e</w:t>
      </w:r>
      <w:r w:rsidRPr="00174225">
        <w:rPr>
          <w:spacing w:val="20"/>
          <w:sz w:val="20"/>
        </w:rPr>
        <w:t xml:space="preserve"> </w:t>
      </w:r>
      <w:r w:rsidRPr="00174225">
        <w:rPr>
          <w:spacing w:val="2"/>
          <w:sz w:val="20"/>
        </w:rPr>
        <w:t>m</w:t>
      </w:r>
      <w:r w:rsidRPr="00174225">
        <w:rPr>
          <w:sz w:val="20"/>
        </w:rPr>
        <w:t>et</w:t>
      </w:r>
      <w:r w:rsidRPr="00174225">
        <w:rPr>
          <w:spacing w:val="20"/>
          <w:sz w:val="20"/>
        </w:rPr>
        <w:t xml:space="preserve"> </w:t>
      </w:r>
      <w:r w:rsidRPr="00174225">
        <w:rPr>
          <w:spacing w:val="1"/>
          <w:sz w:val="20"/>
        </w:rPr>
        <w:t>b</w:t>
      </w:r>
      <w:r w:rsidRPr="00174225">
        <w:rPr>
          <w:sz w:val="20"/>
        </w:rPr>
        <w:t>y</w:t>
      </w:r>
      <w:r w:rsidRPr="00174225">
        <w:rPr>
          <w:spacing w:val="20"/>
          <w:sz w:val="20"/>
        </w:rPr>
        <w:t xml:space="preserve"> </w:t>
      </w:r>
      <w:r w:rsidRPr="00174225">
        <w:rPr>
          <w:sz w:val="20"/>
        </w:rPr>
        <w:t>all</w:t>
      </w:r>
      <w:r w:rsidRPr="00174225">
        <w:rPr>
          <w:spacing w:val="20"/>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ts</w:t>
      </w:r>
      <w:r w:rsidRPr="00174225">
        <w:rPr>
          <w:spacing w:val="20"/>
          <w:sz w:val="20"/>
        </w:rPr>
        <w:t xml:space="preserve"> </w:t>
      </w:r>
      <w:r w:rsidRPr="00174225">
        <w:rPr>
          <w:spacing w:val="1"/>
          <w:sz w:val="20"/>
        </w:rPr>
        <w:t>b</w:t>
      </w:r>
      <w:r w:rsidRPr="00174225">
        <w:rPr>
          <w:sz w:val="20"/>
        </w:rPr>
        <w:t>ef</w:t>
      </w:r>
      <w:r w:rsidRPr="00174225">
        <w:rPr>
          <w:spacing w:val="1"/>
          <w:sz w:val="20"/>
        </w:rPr>
        <w:t>o</w:t>
      </w:r>
      <w:r w:rsidRPr="00174225">
        <w:rPr>
          <w:sz w:val="20"/>
        </w:rPr>
        <w:t>re</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0"/>
          <w:sz w:val="20"/>
        </w:rPr>
        <w:t xml:space="preserve"> </w:t>
      </w:r>
      <w:r w:rsidRPr="00174225">
        <w:rPr>
          <w:sz w:val="20"/>
        </w:rPr>
        <w:t>can</w:t>
      </w:r>
      <w:r w:rsidRPr="00174225">
        <w:rPr>
          <w:spacing w:val="20"/>
          <w:sz w:val="20"/>
        </w:rPr>
        <w:t xml:space="preserve"> </w:t>
      </w:r>
      <w:r w:rsidRPr="00174225">
        <w:rPr>
          <w:spacing w:val="1"/>
          <w:sz w:val="20"/>
        </w:rPr>
        <w:t>b</w:t>
      </w:r>
      <w:r w:rsidRPr="00174225">
        <w:rPr>
          <w:sz w:val="20"/>
        </w:rPr>
        <w:t>e</w:t>
      </w:r>
      <w:r w:rsidRPr="00174225">
        <w:rPr>
          <w:spacing w:val="20"/>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ered</w:t>
      </w:r>
      <w:r w:rsidRPr="00174225">
        <w:rPr>
          <w:spacing w:val="21"/>
          <w:sz w:val="20"/>
        </w:rPr>
        <w:t xml:space="preserve"> </w:t>
      </w:r>
      <w:r w:rsidRPr="00174225">
        <w:rPr>
          <w:sz w:val="20"/>
        </w:rPr>
        <w:t>f</w:t>
      </w:r>
      <w:r w:rsidRPr="00174225">
        <w:rPr>
          <w:spacing w:val="1"/>
          <w:sz w:val="20"/>
        </w:rPr>
        <w:t>o</w:t>
      </w:r>
      <w:r w:rsidRPr="00174225">
        <w:rPr>
          <w:sz w:val="20"/>
        </w:rPr>
        <w:t>r</w:t>
      </w:r>
      <w:r w:rsidRPr="00174225">
        <w:rPr>
          <w:spacing w:val="20"/>
          <w:sz w:val="20"/>
        </w:rPr>
        <w:t xml:space="preserve"> </w:t>
      </w:r>
      <w:r w:rsidRPr="00174225">
        <w:rPr>
          <w:sz w:val="20"/>
        </w:rPr>
        <w:t>f</w:t>
      </w:r>
      <w:r w:rsidRPr="00174225">
        <w:rPr>
          <w:spacing w:val="1"/>
          <w:sz w:val="20"/>
        </w:rPr>
        <w:t>u</w:t>
      </w:r>
      <w:r w:rsidRPr="00174225">
        <w:rPr>
          <w:sz w:val="20"/>
        </w:rPr>
        <w:t>ll</w:t>
      </w:r>
      <w:r w:rsidRPr="00174225">
        <w:rPr>
          <w:w w:val="102"/>
          <w:sz w:val="20"/>
        </w:rPr>
        <w:t xml:space="preserve"> </w:t>
      </w:r>
      <w:r w:rsidRPr="00174225">
        <w:rPr>
          <w:sz w:val="20"/>
        </w:rPr>
        <w:t>e</w:t>
      </w:r>
      <w:r w:rsidRPr="00174225">
        <w:rPr>
          <w:spacing w:val="1"/>
          <w:sz w:val="20"/>
        </w:rPr>
        <w:t>v</w:t>
      </w:r>
      <w:r w:rsidRPr="00174225">
        <w:rPr>
          <w:sz w:val="20"/>
        </w:rPr>
        <w:t xml:space="preserve">aluation.  </w:t>
      </w:r>
      <w:r w:rsidRPr="00174225">
        <w:rPr>
          <w:spacing w:val="1"/>
          <w:sz w:val="20"/>
        </w:rPr>
        <w:t>Upo</w:t>
      </w:r>
      <w:r w:rsidRPr="00174225">
        <w:rPr>
          <w:sz w:val="20"/>
        </w:rPr>
        <w:t>n</w:t>
      </w:r>
      <w:r w:rsidRPr="00174225">
        <w:rPr>
          <w:spacing w:val="26"/>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6"/>
          <w:sz w:val="20"/>
        </w:rPr>
        <w:t xml:space="preserve"> </w:t>
      </w:r>
      <w:r w:rsidRPr="00174225">
        <w:rPr>
          <w:sz w:val="20"/>
        </w:rPr>
        <w:t>s</w:t>
      </w:r>
      <w:r w:rsidRPr="00174225">
        <w:rPr>
          <w:spacing w:val="1"/>
          <w:sz w:val="20"/>
        </w:rPr>
        <w:t>ub</w:t>
      </w:r>
      <w:r w:rsidRPr="00174225">
        <w:rPr>
          <w:spacing w:val="2"/>
          <w:sz w:val="20"/>
        </w:rPr>
        <w:t>m</w:t>
      </w:r>
      <w:r w:rsidRPr="00174225">
        <w:rPr>
          <w:sz w:val="20"/>
        </w:rPr>
        <w:t>ittal,</w:t>
      </w:r>
      <w:r w:rsidRPr="00174225">
        <w:rPr>
          <w:spacing w:val="26"/>
          <w:sz w:val="20"/>
        </w:rPr>
        <w:t xml:space="preserve"> </w:t>
      </w:r>
      <w:r w:rsidRPr="00174225">
        <w:rPr>
          <w:sz w:val="20"/>
        </w:rPr>
        <w:t>if</w:t>
      </w:r>
      <w:r w:rsidRPr="00174225">
        <w:rPr>
          <w:spacing w:val="25"/>
          <w:sz w:val="20"/>
        </w:rPr>
        <w:t xml:space="preserve"> </w:t>
      </w:r>
      <w:r w:rsidRPr="00174225">
        <w:rPr>
          <w:sz w:val="20"/>
        </w:rPr>
        <w:t>a</w:t>
      </w:r>
      <w:r w:rsidRPr="00174225">
        <w:rPr>
          <w:spacing w:val="1"/>
          <w:sz w:val="20"/>
        </w:rPr>
        <w:t>n</w:t>
      </w:r>
      <w:r w:rsidRPr="00174225">
        <w:rPr>
          <w:sz w:val="20"/>
        </w:rPr>
        <w:t>y</w:t>
      </w:r>
      <w:r w:rsidRPr="00174225">
        <w:rPr>
          <w:spacing w:val="25"/>
          <w:sz w:val="20"/>
        </w:rPr>
        <w:t xml:space="preserve"> </w:t>
      </w:r>
      <w:r w:rsidRPr="00174225">
        <w:rPr>
          <w:sz w:val="20"/>
        </w:rPr>
        <w:t>t</w:t>
      </w:r>
      <w:r w:rsidRPr="00174225">
        <w:rPr>
          <w:spacing w:val="1"/>
          <w:sz w:val="20"/>
        </w:rPr>
        <w:t>h</w:t>
      </w:r>
      <w:r w:rsidRPr="00174225">
        <w:rPr>
          <w:sz w:val="20"/>
        </w:rPr>
        <w:t>res</w:t>
      </w:r>
      <w:r w:rsidRPr="00174225">
        <w:rPr>
          <w:spacing w:val="1"/>
          <w:sz w:val="20"/>
        </w:rPr>
        <w:t>ho</w:t>
      </w:r>
      <w:r w:rsidRPr="00174225">
        <w:rPr>
          <w:sz w:val="20"/>
        </w:rPr>
        <w:t>ld</w:t>
      </w:r>
      <w:r w:rsidRPr="00174225">
        <w:rPr>
          <w:spacing w:val="25"/>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w:t>
      </w:r>
      <w:r w:rsidRPr="00174225">
        <w:rPr>
          <w:spacing w:val="25"/>
          <w:sz w:val="20"/>
        </w:rPr>
        <w:t xml:space="preserve"> </w:t>
      </w:r>
      <w:r w:rsidRPr="00174225">
        <w:rPr>
          <w:sz w:val="20"/>
        </w:rPr>
        <w:t>is</w:t>
      </w:r>
      <w:r w:rsidRPr="00174225">
        <w:rPr>
          <w:spacing w:val="25"/>
          <w:sz w:val="20"/>
        </w:rPr>
        <w:t xml:space="preserve"> </w:t>
      </w:r>
      <w:r w:rsidRPr="00174225">
        <w:rPr>
          <w:spacing w:val="2"/>
          <w:sz w:val="20"/>
        </w:rPr>
        <w:t>m</w:t>
      </w:r>
      <w:r w:rsidRPr="00174225">
        <w:rPr>
          <w:sz w:val="20"/>
        </w:rPr>
        <w:t>issing</w:t>
      </w:r>
      <w:r w:rsidRPr="00174225">
        <w:rPr>
          <w:w w:val="102"/>
          <w:sz w:val="20"/>
        </w:rPr>
        <w:t xml:space="preserve"> </w:t>
      </w:r>
      <w:r w:rsidRPr="00174225">
        <w:rPr>
          <w:spacing w:val="1"/>
          <w:sz w:val="20"/>
        </w:rPr>
        <w:t>o</w:t>
      </w:r>
      <w:r w:rsidRPr="00174225">
        <w:rPr>
          <w:sz w:val="20"/>
        </w:rPr>
        <w:t>r fails to</w:t>
      </w:r>
      <w:r w:rsidRPr="00174225">
        <w:rPr>
          <w:spacing w:val="1"/>
          <w:sz w:val="20"/>
        </w:rPr>
        <w:t xml:space="preserve"> </w:t>
      </w:r>
      <w:r w:rsidRPr="00174225">
        <w:rPr>
          <w:spacing w:val="2"/>
          <w:sz w:val="20"/>
        </w:rPr>
        <w:t>m</w:t>
      </w:r>
      <w:r w:rsidRPr="00174225">
        <w:rPr>
          <w:sz w:val="20"/>
        </w:rPr>
        <w:t>aterially a</w:t>
      </w:r>
      <w:r w:rsidRPr="00174225">
        <w:rPr>
          <w:spacing w:val="1"/>
          <w:sz w:val="20"/>
        </w:rPr>
        <w:t>dh</w:t>
      </w:r>
      <w:r w:rsidRPr="00174225">
        <w:rPr>
          <w:sz w:val="20"/>
        </w:rPr>
        <w:t>ere</w:t>
      </w:r>
      <w:r w:rsidRPr="00174225">
        <w:rPr>
          <w:spacing w:val="1"/>
          <w:sz w:val="20"/>
        </w:rPr>
        <w:t xml:space="preserve"> </w:t>
      </w:r>
      <w:r w:rsidRPr="00174225">
        <w:rPr>
          <w:sz w:val="20"/>
        </w:rPr>
        <w:t xml:space="preserve">to </w:t>
      </w:r>
      <w:r w:rsidRPr="00174225">
        <w:rPr>
          <w:spacing w:val="1"/>
          <w:sz w:val="20"/>
        </w:rPr>
        <w:t>AHF</w:t>
      </w:r>
      <w:r w:rsidRPr="00174225">
        <w:rPr>
          <w:sz w:val="20"/>
        </w:rPr>
        <w:t>A</w:t>
      </w:r>
      <w:r w:rsidRPr="00174225">
        <w:rPr>
          <w:spacing w:val="2"/>
          <w:sz w:val="20"/>
        </w:rPr>
        <w:t xml:space="preserve"> </w:t>
      </w:r>
      <w:r w:rsidRPr="00174225">
        <w:rPr>
          <w:spacing w:val="1"/>
          <w:sz w:val="20"/>
        </w:rPr>
        <w:t>d</w:t>
      </w:r>
      <w:r w:rsidRPr="00174225">
        <w:rPr>
          <w:sz w:val="20"/>
        </w:rPr>
        <w:t>efi</w:t>
      </w:r>
      <w:r w:rsidRPr="00174225">
        <w:rPr>
          <w:spacing w:val="1"/>
          <w:sz w:val="20"/>
        </w:rPr>
        <w:t>n</w:t>
      </w:r>
      <w:r w:rsidRPr="00174225">
        <w:rPr>
          <w:sz w:val="20"/>
        </w:rPr>
        <w:t>ed sta</w:t>
      </w:r>
      <w:r w:rsidRPr="00174225">
        <w:rPr>
          <w:spacing w:val="1"/>
          <w:sz w:val="20"/>
        </w:rPr>
        <w:t>nd</w:t>
      </w:r>
      <w:r w:rsidRPr="00174225">
        <w:rPr>
          <w:sz w:val="20"/>
        </w:rPr>
        <w:t>ar</w:t>
      </w:r>
      <w:r w:rsidRPr="00174225">
        <w:rPr>
          <w:spacing w:val="1"/>
          <w:sz w:val="20"/>
        </w:rPr>
        <w:t>d</w:t>
      </w:r>
      <w:r w:rsidRPr="00174225">
        <w:rPr>
          <w:sz w:val="20"/>
        </w:rPr>
        <w:t>s</w:t>
      </w:r>
      <w:r w:rsidRPr="00174225">
        <w:rPr>
          <w:spacing w:val="1"/>
          <w:sz w:val="20"/>
        </w:rPr>
        <w:t xml:space="preserve"> du</w:t>
      </w:r>
      <w:r w:rsidRPr="00174225">
        <w:rPr>
          <w:sz w:val="20"/>
        </w:rPr>
        <w:t>ri</w:t>
      </w:r>
      <w:r w:rsidRPr="00174225">
        <w:rPr>
          <w:spacing w:val="1"/>
          <w:sz w:val="20"/>
        </w:rPr>
        <w:t>n</w:t>
      </w:r>
      <w:r w:rsidRPr="00174225">
        <w:rPr>
          <w:sz w:val="20"/>
        </w:rPr>
        <w:t>g the 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1"/>
          <w:sz w:val="20"/>
        </w:rPr>
        <w:t>n</w:t>
      </w:r>
      <w:r w:rsidRPr="00174225">
        <w:rPr>
          <w:sz w:val="20"/>
        </w:rPr>
        <w:t>ess</w:t>
      </w:r>
      <w:r w:rsidRPr="00174225">
        <w:rPr>
          <w:w w:val="102"/>
          <w:sz w:val="20"/>
        </w:rPr>
        <w:t xml:space="preserve"> </w:t>
      </w:r>
      <w:r w:rsidRPr="00174225">
        <w:rPr>
          <w:sz w:val="20"/>
        </w:rPr>
        <w:t>re</w:t>
      </w:r>
      <w:r w:rsidRPr="00174225">
        <w:rPr>
          <w:spacing w:val="1"/>
          <w:sz w:val="20"/>
        </w:rPr>
        <w:t>v</w:t>
      </w:r>
      <w:r w:rsidRPr="00174225">
        <w:rPr>
          <w:sz w:val="20"/>
        </w:rPr>
        <w:t>ie</w:t>
      </w:r>
      <w:r w:rsidRPr="00174225">
        <w:rPr>
          <w:spacing w:val="1"/>
          <w:sz w:val="20"/>
        </w:rPr>
        <w:t>w</w:t>
      </w:r>
      <w:r w:rsidRPr="00174225">
        <w:rPr>
          <w:sz w:val="20"/>
        </w:rPr>
        <w:t>,</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5"/>
          <w:sz w:val="20"/>
        </w:rPr>
        <w:t xml:space="preserve"> </w:t>
      </w:r>
      <w:r w:rsidRPr="00174225">
        <w:rPr>
          <w:spacing w:val="1"/>
          <w:sz w:val="20"/>
        </w:rPr>
        <w:t>w</w:t>
      </w:r>
      <w:r w:rsidRPr="00174225">
        <w:rPr>
          <w:sz w:val="20"/>
        </w:rPr>
        <w:t>ill</w:t>
      </w:r>
      <w:r w:rsidRPr="00174225">
        <w:rPr>
          <w:spacing w:val="24"/>
          <w:sz w:val="20"/>
        </w:rPr>
        <w:t xml:space="preserve"> </w:t>
      </w:r>
      <w:r w:rsidRPr="00174225">
        <w:rPr>
          <w:spacing w:val="1"/>
          <w:sz w:val="20"/>
        </w:rPr>
        <w:t>b</w:t>
      </w:r>
      <w:r w:rsidRPr="00174225">
        <w:rPr>
          <w:sz w:val="20"/>
        </w:rPr>
        <w:t>e</w:t>
      </w:r>
      <w:r w:rsidRPr="00174225">
        <w:rPr>
          <w:spacing w:val="25"/>
          <w:sz w:val="20"/>
        </w:rPr>
        <w:t xml:space="preserve"> </w:t>
      </w:r>
      <w:r w:rsidRPr="00174225">
        <w:rPr>
          <w:sz w:val="20"/>
        </w:rPr>
        <w:t>rejecte</w:t>
      </w:r>
      <w:r w:rsidRPr="00174225">
        <w:rPr>
          <w:spacing w:val="1"/>
          <w:sz w:val="20"/>
        </w:rPr>
        <w:t>d</w:t>
      </w:r>
      <w:r w:rsidRPr="00174225">
        <w:rPr>
          <w:sz w:val="20"/>
        </w:rPr>
        <w:t>.  If</w:t>
      </w:r>
      <w:r w:rsidRPr="00174225">
        <w:rPr>
          <w:spacing w:val="24"/>
          <w:sz w:val="20"/>
        </w:rPr>
        <w:t xml:space="preserve"> </w:t>
      </w:r>
      <w:r w:rsidRPr="00174225">
        <w:rPr>
          <w:spacing w:val="1"/>
          <w:sz w:val="20"/>
        </w:rPr>
        <w:t>du</w:t>
      </w:r>
      <w:r w:rsidRPr="00174225">
        <w:rPr>
          <w:sz w:val="20"/>
        </w:rPr>
        <w:t>ri</w:t>
      </w:r>
      <w:r w:rsidRPr="00174225">
        <w:rPr>
          <w:spacing w:val="1"/>
          <w:sz w:val="20"/>
        </w:rPr>
        <w:t>n</w:t>
      </w:r>
      <w:r w:rsidRPr="00174225">
        <w:rPr>
          <w:sz w:val="20"/>
        </w:rPr>
        <w:t>g</w:t>
      </w:r>
      <w:r w:rsidRPr="00174225">
        <w:rPr>
          <w:spacing w:val="25"/>
          <w:sz w:val="20"/>
        </w:rPr>
        <w:t xml:space="preserve"> the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1"/>
          <w:sz w:val="20"/>
        </w:rPr>
        <w:t>n</w:t>
      </w:r>
      <w:r w:rsidRPr="00174225">
        <w:rPr>
          <w:sz w:val="20"/>
        </w:rPr>
        <w:t>ess</w:t>
      </w:r>
      <w:r w:rsidRPr="00174225">
        <w:rPr>
          <w:spacing w:val="25"/>
          <w:sz w:val="20"/>
        </w:rPr>
        <w:t xml:space="preserve"> </w:t>
      </w:r>
      <w:r w:rsidRPr="00174225">
        <w:rPr>
          <w:sz w:val="20"/>
        </w:rPr>
        <w:t>re</w:t>
      </w:r>
      <w:r w:rsidRPr="00174225">
        <w:rPr>
          <w:spacing w:val="1"/>
          <w:sz w:val="20"/>
        </w:rPr>
        <w:t>v</w:t>
      </w:r>
      <w:r w:rsidRPr="00174225">
        <w:rPr>
          <w:sz w:val="20"/>
        </w:rPr>
        <w:t>iew</w:t>
      </w:r>
      <w:r w:rsidRPr="00174225">
        <w:rPr>
          <w:spacing w:val="26"/>
          <w:sz w:val="20"/>
        </w:rPr>
        <w:t xml:space="preserve"> </w:t>
      </w:r>
      <w:r w:rsidRPr="00174225">
        <w:rPr>
          <w:sz w:val="20"/>
        </w:rPr>
        <w:t>it</w:t>
      </w:r>
      <w:r w:rsidRPr="00174225">
        <w:rPr>
          <w:spacing w:val="24"/>
          <w:sz w:val="20"/>
        </w:rPr>
        <w:t xml:space="preserve"> </w:t>
      </w:r>
      <w:r w:rsidRPr="00174225">
        <w:rPr>
          <w:sz w:val="20"/>
        </w:rPr>
        <w:t>is</w:t>
      </w:r>
      <w:r w:rsidRPr="00174225">
        <w:rPr>
          <w:w w:val="102"/>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ed</w:t>
      </w:r>
      <w:r w:rsidRPr="00174225">
        <w:rPr>
          <w:spacing w:val="34"/>
          <w:sz w:val="20"/>
        </w:rPr>
        <w:t xml:space="preserve"> </w:t>
      </w:r>
      <w:r w:rsidRPr="00174225">
        <w:rPr>
          <w:sz w:val="20"/>
        </w:rPr>
        <w:t>t</w:t>
      </w:r>
      <w:r w:rsidRPr="00174225">
        <w:rPr>
          <w:spacing w:val="1"/>
          <w:sz w:val="20"/>
        </w:rPr>
        <w:t>h</w:t>
      </w:r>
      <w:r w:rsidRPr="00174225">
        <w:rPr>
          <w:sz w:val="20"/>
        </w:rPr>
        <w:t>at</w:t>
      </w:r>
      <w:r w:rsidRPr="00174225">
        <w:rPr>
          <w:spacing w:val="34"/>
          <w:sz w:val="20"/>
        </w:rPr>
        <w:t xml:space="preserve"> </w:t>
      </w:r>
      <w:r w:rsidRPr="00174225">
        <w:rPr>
          <w:sz w:val="20"/>
        </w:rPr>
        <w:t>a</w:t>
      </w:r>
      <w:r w:rsidRPr="00174225">
        <w:rPr>
          <w:spacing w:val="1"/>
          <w:sz w:val="20"/>
        </w:rPr>
        <w:t>dd</w:t>
      </w:r>
      <w:r w:rsidRPr="00174225">
        <w:rPr>
          <w:sz w:val="20"/>
        </w:rPr>
        <w:t>iti</w:t>
      </w:r>
      <w:r w:rsidRPr="00174225">
        <w:rPr>
          <w:spacing w:val="1"/>
          <w:sz w:val="20"/>
        </w:rPr>
        <w:t>on</w:t>
      </w:r>
      <w:r w:rsidRPr="00174225">
        <w:rPr>
          <w:sz w:val="20"/>
        </w:rPr>
        <w:t>al</w:t>
      </w:r>
      <w:r w:rsidRPr="00174225">
        <w:rPr>
          <w:spacing w:val="34"/>
          <w:sz w:val="20"/>
        </w:rPr>
        <w:t xml:space="preserve"> </w:t>
      </w:r>
      <w:r w:rsidRPr="00174225">
        <w:rPr>
          <w:sz w:val="20"/>
        </w:rPr>
        <w:t>i</w:t>
      </w:r>
      <w:r w:rsidRPr="00174225">
        <w:rPr>
          <w:spacing w:val="1"/>
          <w:sz w:val="20"/>
        </w:rPr>
        <w:t>n</w:t>
      </w:r>
      <w:r w:rsidRPr="00174225">
        <w:rPr>
          <w:sz w:val="20"/>
        </w:rPr>
        <w:t>f</w:t>
      </w:r>
      <w:r w:rsidRPr="00174225">
        <w:rPr>
          <w:spacing w:val="1"/>
          <w:sz w:val="20"/>
        </w:rPr>
        <w:t>o</w:t>
      </w:r>
      <w:r w:rsidRPr="00174225">
        <w:rPr>
          <w:sz w:val="20"/>
        </w:rPr>
        <w:t>r</w:t>
      </w:r>
      <w:r w:rsidRPr="00174225">
        <w:rPr>
          <w:spacing w:val="2"/>
          <w:sz w:val="20"/>
        </w:rPr>
        <w:t>m</w:t>
      </w:r>
      <w:r w:rsidRPr="00174225">
        <w:rPr>
          <w:sz w:val="20"/>
        </w:rPr>
        <w:t>ati</w:t>
      </w:r>
      <w:r w:rsidRPr="00174225">
        <w:rPr>
          <w:spacing w:val="1"/>
          <w:sz w:val="20"/>
        </w:rPr>
        <w:t>o</w:t>
      </w:r>
      <w:r w:rsidRPr="00174225">
        <w:rPr>
          <w:sz w:val="20"/>
        </w:rPr>
        <w:t>n</w:t>
      </w:r>
      <w:r w:rsidRPr="00174225">
        <w:rPr>
          <w:spacing w:val="34"/>
          <w:sz w:val="20"/>
        </w:rPr>
        <w:t xml:space="preserve"> </w:t>
      </w:r>
      <w:r w:rsidRPr="00174225">
        <w:rPr>
          <w:spacing w:val="1"/>
          <w:sz w:val="20"/>
        </w:rPr>
        <w:t>o</w:t>
      </w:r>
      <w:r w:rsidRPr="00174225">
        <w:rPr>
          <w:sz w:val="20"/>
        </w:rPr>
        <w:t>r</w:t>
      </w:r>
      <w:r w:rsidRPr="00174225">
        <w:rPr>
          <w:spacing w:val="34"/>
          <w:sz w:val="20"/>
        </w:rPr>
        <w:t xml:space="preserve"> </w:t>
      </w:r>
      <w:r w:rsidRPr="00174225">
        <w:rPr>
          <w:sz w:val="20"/>
        </w:rPr>
        <w:t>clarificati</w:t>
      </w:r>
      <w:r w:rsidRPr="00174225">
        <w:rPr>
          <w:spacing w:val="1"/>
          <w:sz w:val="20"/>
        </w:rPr>
        <w:t>on</w:t>
      </w:r>
      <w:r w:rsidRPr="00174225">
        <w:rPr>
          <w:spacing w:val="34"/>
          <w:sz w:val="20"/>
        </w:rPr>
        <w:t xml:space="preserve"> </w:t>
      </w:r>
      <w:r w:rsidRPr="00174225">
        <w:rPr>
          <w:sz w:val="20"/>
        </w:rPr>
        <w:t>is</w:t>
      </w:r>
      <w:r w:rsidRPr="00174225">
        <w:rPr>
          <w:spacing w:val="34"/>
          <w:sz w:val="20"/>
        </w:rPr>
        <w:t xml:space="preserve"> </w:t>
      </w:r>
      <w:r w:rsidRPr="00174225">
        <w:rPr>
          <w:sz w:val="20"/>
        </w:rPr>
        <w:t>re</w:t>
      </w:r>
      <w:r w:rsidRPr="00174225">
        <w:rPr>
          <w:spacing w:val="1"/>
          <w:sz w:val="20"/>
        </w:rPr>
        <w:t>qu</w:t>
      </w:r>
      <w:r w:rsidRPr="00174225">
        <w:rPr>
          <w:sz w:val="20"/>
        </w:rPr>
        <w:t>ired</w:t>
      </w:r>
      <w:r w:rsidRPr="00174225">
        <w:rPr>
          <w:spacing w:val="34"/>
          <w:sz w:val="20"/>
        </w:rPr>
        <w:t xml:space="preserve"> </w:t>
      </w:r>
      <w:r w:rsidRPr="00174225">
        <w:rPr>
          <w:spacing w:val="-2"/>
          <w:sz w:val="20"/>
        </w:rPr>
        <w:t>f</w:t>
      </w:r>
      <w:r w:rsidRPr="00174225">
        <w:rPr>
          <w:spacing w:val="1"/>
          <w:sz w:val="20"/>
        </w:rPr>
        <w:t>o</w:t>
      </w:r>
      <w:r w:rsidRPr="00174225">
        <w:rPr>
          <w:sz w:val="20"/>
        </w:rPr>
        <w:t>r</w:t>
      </w:r>
      <w:r w:rsidRPr="00174225">
        <w:rPr>
          <w:spacing w:val="34"/>
          <w:sz w:val="20"/>
        </w:rPr>
        <w:t xml:space="preserve"> </w:t>
      </w:r>
      <w:r w:rsidRPr="00174225">
        <w:rPr>
          <w:sz w:val="20"/>
        </w:rPr>
        <w:t>a</w:t>
      </w:r>
      <w:r w:rsidRPr="00174225">
        <w:rPr>
          <w:spacing w:val="1"/>
          <w:sz w:val="20"/>
        </w:rPr>
        <w:t>n</w:t>
      </w:r>
      <w:r w:rsidRPr="00174225">
        <w:rPr>
          <w:sz w:val="20"/>
        </w:rPr>
        <w:t>y</w:t>
      </w:r>
      <w:r w:rsidRPr="00174225">
        <w:rPr>
          <w:spacing w:val="35"/>
          <w:sz w:val="20"/>
        </w:rPr>
        <w:t xml:space="preserve"> </w:t>
      </w:r>
      <w:r w:rsidRPr="00174225">
        <w:rPr>
          <w:sz w:val="20"/>
        </w:rPr>
        <w:t>t</w:t>
      </w:r>
      <w:r w:rsidRPr="00174225">
        <w:rPr>
          <w:spacing w:val="1"/>
          <w:sz w:val="20"/>
        </w:rPr>
        <w:t>h</w:t>
      </w:r>
      <w:r w:rsidRPr="00174225">
        <w:rPr>
          <w:sz w:val="20"/>
        </w:rPr>
        <w:t>res</w:t>
      </w:r>
      <w:r w:rsidRPr="00174225">
        <w:rPr>
          <w:spacing w:val="1"/>
          <w:sz w:val="20"/>
        </w:rPr>
        <w:t>ho</w:t>
      </w:r>
      <w:r w:rsidRPr="00174225">
        <w:rPr>
          <w:sz w:val="20"/>
        </w:rPr>
        <w:t>ld</w:t>
      </w:r>
      <w:r w:rsidRPr="00174225">
        <w:rPr>
          <w:spacing w:val="34"/>
          <w:sz w:val="20"/>
        </w:rPr>
        <w:t xml:space="preserve"> </w:t>
      </w:r>
      <w:r w:rsidRPr="00174225">
        <w:rPr>
          <w:sz w:val="20"/>
        </w:rPr>
        <w:t>ite</w:t>
      </w:r>
      <w:r w:rsidRPr="00174225">
        <w:rPr>
          <w:spacing w:val="2"/>
          <w:sz w:val="20"/>
        </w:rPr>
        <w:t>m</w:t>
      </w:r>
      <w:r w:rsidRPr="00174225">
        <w:rPr>
          <w:sz w:val="20"/>
        </w:rPr>
        <w:t>,</w:t>
      </w:r>
      <w:r w:rsidRPr="00174225">
        <w:rPr>
          <w:w w:val="102"/>
          <w:sz w:val="20"/>
        </w:rPr>
        <w:t xml:space="preserve"> </w:t>
      </w:r>
      <w:r w:rsidRPr="00174225">
        <w:rPr>
          <w:spacing w:val="1"/>
          <w:sz w:val="20"/>
        </w:rPr>
        <w:t>AHF</w:t>
      </w:r>
      <w:r w:rsidRPr="00174225">
        <w:rPr>
          <w:sz w:val="20"/>
        </w:rPr>
        <w:t>A</w:t>
      </w:r>
      <w:r w:rsidRPr="00174225">
        <w:rPr>
          <w:spacing w:val="8"/>
          <w:sz w:val="20"/>
        </w:rPr>
        <w:t xml:space="preserve"> </w:t>
      </w:r>
      <w:r w:rsidRPr="00174225">
        <w:rPr>
          <w:spacing w:val="1"/>
          <w:sz w:val="20"/>
        </w:rPr>
        <w:t>w</w:t>
      </w:r>
      <w:r w:rsidRPr="00174225">
        <w:rPr>
          <w:sz w:val="20"/>
        </w:rPr>
        <w:t>ill</w:t>
      </w:r>
      <w:r w:rsidRPr="00174225">
        <w:rPr>
          <w:spacing w:val="6"/>
          <w:sz w:val="20"/>
        </w:rPr>
        <w:t xml:space="preserve"> </w:t>
      </w:r>
      <w:r w:rsidRPr="00174225">
        <w:rPr>
          <w:sz w:val="20"/>
        </w:rPr>
        <w:t>c</w:t>
      </w:r>
      <w:r w:rsidRPr="00174225">
        <w:rPr>
          <w:spacing w:val="1"/>
          <w:sz w:val="20"/>
        </w:rPr>
        <w:t>on</w:t>
      </w:r>
      <w:r w:rsidRPr="00174225">
        <w:rPr>
          <w:sz w:val="20"/>
        </w:rPr>
        <w:t>tact</w:t>
      </w:r>
      <w:r w:rsidRPr="00174225">
        <w:rPr>
          <w:spacing w:val="7"/>
          <w:sz w:val="20"/>
        </w:rPr>
        <w:t xml:space="preserve"> </w:t>
      </w:r>
      <w:r w:rsidRPr="00174225">
        <w:rPr>
          <w:sz w:val="20"/>
        </w:rPr>
        <w:t>t</w:t>
      </w:r>
      <w:r w:rsidRPr="00174225">
        <w:rPr>
          <w:spacing w:val="1"/>
          <w:sz w:val="20"/>
        </w:rPr>
        <w:t>h</w:t>
      </w:r>
      <w:r w:rsidRPr="00174225">
        <w:rPr>
          <w:sz w:val="20"/>
        </w:rPr>
        <w:t>e</w:t>
      </w:r>
      <w:r w:rsidRPr="00174225">
        <w:rPr>
          <w:spacing w:val="7"/>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6"/>
          <w:sz w:val="20"/>
        </w:rPr>
        <w:t xml:space="preserve"> </w:t>
      </w:r>
      <w:r w:rsidRPr="00174225">
        <w:rPr>
          <w:spacing w:val="1"/>
          <w:sz w:val="20"/>
        </w:rPr>
        <w:t>v</w:t>
      </w:r>
      <w:r w:rsidRPr="00174225">
        <w:rPr>
          <w:sz w:val="20"/>
        </w:rPr>
        <w:t>ia</w:t>
      </w:r>
      <w:r w:rsidRPr="00174225">
        <w:rPr>
          <w:spacing w:val="8"/>
          <w:sz w:val="20"/>
        </w:rPr>
        <w:t xml:space="preserve"> </w:t>
      </w:r>
      <w:r w:rsidRPr="00174225">
        <w:rPr>
          <w:sz w:val="20"/>
        </w:rPr>
        <w:t>e</w:t>
      </w:r>
      <w:r w:rsidRPr="00174225">
        <w:rPr>
          <w:spacing w:val="2"/>
          <w:sz w:val="20"/>
        </w:rPr>
        <w:t>m</w:t>
      </w:r>
      <w:r w:rsidRPr="00174225">
        <w:rPr>
          <w:sz w:val="20"/>
        </w:rPr>
        <w:t>ail.  When c</w:t>
      </w:r>
      <w:r w:rsidRPr="00174225">
        <w:rPr>
          <w:spacing w:val="1"/>
          <w:sz w:val="20"/>
        </w:rPr>
        <w:t>on</w:t>
      </w:r>
      <w:r w:rsidRPr="00174225">
        <w:rPr>
          <w:sz w:val="20"/>
        </w:rPr>
        <w:t>tacted, t</w:t>
      </w:r>
      <w:r w:rsidRPr="00174225">
        <w:rPr>
          <w:spacing w:val="1"/>
          <w:sz w:val="20"/>
        </w:rPr>
        <w:t>h</w:t>
      </w:r>
      <w:r w:rsidRPr="00174225">
        <w:rPr>
          <w:sz w:val="20"/>
        </w:rPr>
        <w:t>e a</w:t>
      </w:r>
      <w:r w:rsidRPr="00174225">
        <w:rPr>
          <w:spacing w:val="1"/>
          <w:sz w:val="20"/>
        </w:rPr>
        <w:t>pp</w:t>
      </w:r>
      <w:r w:rsidRPr="00174225">
        <w:rPr>
          <w:sz w:val="20"/>
        </w:rPr>
        <w:t>lica</w:t>
      </w:r>
      <w:r w:rsidRPr="00174225">
        <w:rPr>
          <w:spacing w:val="1"/>
          <w:sz w:val="20"/>
        </w:rPr>
        <w:t>n</w:t>
      </w:r>
      <w:r w:rsidRPr="00174225">
        <w:rPr>
          <w:sz w:val="20"/>
        </w:rPr>
        <w:t xml:space="preserve">t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z w:val="20"/>
        </w:rPr>
        <w:t>res</w:t>
      </w:r>
      <w:r w:rsidRPr="00174225">
        <w:rPr>
          <w:spacing w:val="1"/>
          <w:sz w:val="20"/>
        </w:rPr>
        <w:t>pon</w:t>
      </w:r>
      <w:r w:rsidRPr="00174225">
        <w:rPr>
          <w:sz w:val="20"/>
        </w:rPr>
        <w:t>d</w:t>
      </w:r>
      <w:r w:rsidRPr="00174225">
        <w:rPr>
          <w:spacing w:val="40"/>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41"/>
          <w:sz w:val="20"/>
        </w:rPr>
        <w:t xml:space="preserve"> </w:t>
      </w:r>
      <w:r w:rsidRPr="00174225">
        <w:rPr>
          <w:sz w:val="20"/>
        </w:rPr>
        <w:t>fi</w:t>
      </w:r>
      <w:r w:rsidRPr="00174225">
        <w:rPr>
          <w:spacing w:val="1"/>
          <w:sz w:val="20"/>
        </w:rPr>
        <w:t>v</w:t>
      </w:r>
      <w:r w:rsidRPr="00174225">
        <w:rPr>
          <w:sz w:val="20"/>
        </w:rPr>
        <w:t>e</w:t>
      </w:r>
      <w:r w:rsidRPr="00174225">
        <w:rPr>
          <w:spacing w:val="40"/>
          <w:sz w:val="20"/>
        </w:rPr>
        <w:t xml:space="preserve"> </w:t>
      </w:r>
      <w:r w:rsidRPr="00174225">
        <w:rPr>
          <w:sz w:val="20"/>
        </w:rPr>
        <w:t>(</w:t>
      </w:r>
      <w:r w:rsidRPr="00174225">
        <w:rPr>
          <w:spacing w:val="1"/>
          <w:sz w:val="20"/>
        </w:rPr>
        <w:t>5</w:t>
      </w:r>
      <w:r w:rsidRPr="00174225">
        <w:rPr>
          <w:sz w:val="20"/>
        </w:rPr>
        <w:t>)</w:t>
      </w:r>
      <w:r w:rsidRPr="00174225">
        <w:rPr>
          <w:spacing w:val="41"/>
          <w:sz w:val="20"/>
        </w:rPr>
        <w:t xml:space="preserve"> </w:t>
      </w:r>
      <w:r w:rsidRPr="00174225">
        <w:rPr>
          <w:spacing w:val="1"/>
          <w:sz w:val="20"/>
        </w:rPr>
        <w:t>bu</w:t>
      </w:r>
      <w:r w:rsidRPr="00174225">
        <w:rPr>
          <w:sz w:val="20"/>
        </w:rPr>
        <w:t>si</w:t>
      </w:r>
      <w:r w:rsidRPr="00174225">
        <w:rPr>
          <w:spacing w:val="1"/>
          <w:sz w:val="20"/>
        </w:rPr>
        <w:t>n</w:t>
      </w:r>
      <w:r w:rsidRPr="00174225">
        <w:rPr>
          <w:sz w:val="20"/>
        </w:rPr>
        <w:t>ess</w:t>
      </w:r>
      <w:r w:rsidRPr="00174225">
        <w:rPr>
          <w:spacing w:val="40"/>
          <w:sz w:val="20"/>
        </w:rPr>
        <w:t xml:space="preserve"> </w:t>
      </w:r>
      <w:r w:rsidRPr="00174225">
        <w:rPr>
          <w:spacing w:val="1"/>
          <w:sz w:val="20"/>
        </w:rPr>
        <w:t>d</w:t>
      </w:r>
      <w:r w:rsidRPr="00174225">
        <w:rPr>
          <w:sz w:val="20"/>
        </w:rPr>
        <w:t>a</w:t>
      </w:r>
      <w:r w:rsidRPr="00174225">
        <w:rPr>
          <w:spacing w:val="1"/>
          <w:sz w:val="20"/>
        </w:rPr>
        <w:t>y</w:t>
      </w:r>
      <w:r w:rsidRPr="00174225">
        <w:rPr>
          <w:sz w:val="20"/>
        </w:rPr>
        <w:t>s</w:t>
      </w:r>
      <w:r w:rsidRPr="00174225">
        <w:rPr>
          <w:spacing w:val="41"/>
          <w:sz w:val="20"/>
        </w:rPr>
        <w:t xml:space="preserve"> </w:t>
      </w:r>
      <w:r w:rsidRPr="00174225">
        <w:rPr>
          <w:spacing w:val="1"/>
          <w:sz w:val="20"/>
        </w:rPr>
        <w:t>o</w:t>
      </w:r>
      <w:r w:rsidRPr="00174225">
        <w:rPr>
          <w:sz w:val="20"/>
        </w:rPr>
        <w:t>r</w:t>
      </w:r>
      <w:r w:rsidRPr="00174225">
        <w:rPr>
          <w:spacing w:val="40"/>
          <w:sz w:val="20"/>
        </w:rPr>
        <w:t xml:space="preserve"> </w:t>
      </w:r>
      <w:r w:rsidRPr="00174225">
        <w:rPr>
          <w:sz w:val="20"/>
        </w:rPr>
        <w:t>t</w:t>
      </w:r>
      <w:r w:rsidRPr="00174225">
        <w:rPr>
          <w:spacing w:val="1"/>
          <w:sz w:val="20"/>
        </w:rPr>
        <w:t>h</w:t>
      </w:r>
      <w:r w:rsidRPr="00174225">
        <w:rPr>
          <w:sz w:val="20"/>
        </w:rPr>
        <w:t>e</w:t>
      </w:r>
      <w:r w:rsidRPr="00174225">
        <w:rPr>
          <w:spacing w:val="41"/>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40"/>
          <w:sz w:val="20"/>
        </w:rPr>
        <w:t xml:space="preserve"> </w:t>
      </w:r>
      <w:r w:rsidRPr="00174225">
        <w:rPr>
          <w:spacing w:val="1"/>
          <w:sz w:val="20"/>
        </w:rPr>
        <w:t>w</w:t>
      </w:r>
      <w:r w:rsidRPr="00174225">
        <w:rPr>
          <w:sz w:val="20"/>
        </w:rPr>
        <w:t>ill</w:t>
      </w:r>
      <w:r w:rsidRPr="00174225">
        <w:rPr>
          <w:spacing w:val="41"/>
          <w:sz w:val="20"/>
        </w:rPr>
        <w:t xml:space="preserve"> </w:t>
      </w:r>
      <w:r w:rsidRPr="00174225">
        <w:rPr>
          <w:spacing w:val="1"/>
          <w:sz w:val="20"/>
        </w:rPr>
        <w:t>b</w:t>
      </w:r>
      <w:r w:rsidRPr="00174225">
        <w:rPr>
          <w:sz w:val="20"/>
        </w:rPr>
        <w:t>e</w:t>
      </w:r>
      <w:r w:rsidRPr="00174225">
        <w:rPr>
          <w:spacing w:val="40"/>
          <w:sz w:val="20"/>
        </w:rPr>
        <w:t xml:space="preserve"> </w:t>
      </w:r>
      <w:r w:rsidRPr="00174225">
        <w:rPr>
          <w:sz w:val="20"/>
        </w:rPr>
        <w:t>rejecte</w:t>
      </w:r>
      <w:r w:rsidRPr="00174225">
        <w:rPr>
          <w:spacing w:val="1"/>
          <w:sz w:val="20"/>
        </w:rPr>
        <w:t>d</w:t>
      </w:r>
      <w:r w:rsidRPr="00174225">
        <w:rPr>
          <w:sz w:val="20"/>
        </w:rPr>
        <w:t xml:space="preserve">.  </w:t>
      </w:r>
      <w:r w:rsidRPr="00174225">
        <w:rPr>
          <w:spacing w:val="1"/>
          <w:sz w:val="20"/>
        </w:rPr>
        <w:t>An</w:t>
      </w:r>
      <w:r w:rsidRPr="00174225">
        <w:rPr>
          <w:sz w:val="20"/>
        </w:rPr>
        <w:t>y</w:t>
      </w:r>
      <w:r w:rsidRPr="00174225">
        <w:rPr>
          <w:spacing w:val="41"/>
          <w:sz w:val="20"/>
        </w:rPr>
        <w:t xml:space="preserve"> </w:t>
      </w:r>
      <w:r w:rsidRPr="00174225">
        <w:rPr>
          <w:sz w:val="20"/>
        </w:rPr>
        <w:t>a</w:t>
      </w:r>
      <w:r w:rsidRPr="00174225">
        <w:rPr>
          <w:spacing w:val="1"/>
          <w:sz w:val="20"/>
        </w:rPr>
        <w:t>dd</w:t>
      </w:r>
      <w:r w:rsidRPr="00174225">
        <w:rPr>
          <w:sz w:val="20"/>
        </w:rPr>
        <w:t>iti</w:t>
      </w:r>
      <w:r w:rsidRPr="00174225">
        <w:rPr>
          <w:spacing w:val="1"/>
          <w:sz w:val="20"/>
        </w:rPr>
        <w:t>on</w:t>
      </w:r>
      <w:r w:rsidRPr="00174225">
        <w:rPr>
          <w:sz w:val="20"/>
        </w:rPr>
        <w:t>al</w:t>
      </w:r>
      <w:r w:rsidRPr="00174225">
        <w:rPr>
          <w:w w:val="102"/>
          <w:sz w:val="20"/>
        </w:rPr>
        <w:t xml:space="preserve"> </w:t>
      </w:r>
      <w:r w:rsidRPr="00174225">
        <w:rPr>
          <w:sz w:val="20"/>
        </w:rPr>
        <w:t>i</w:t>
      </w:r>
      <w:r w:rsidRPr="00174225">
        <w:rPr>
          <w:spacing w:val="1"/>
          <w:sz w:val="20"/>
        </w:rPr>
        <w:t>n</w:t>
      </w:r>
      <w:r w:rsidRPr="00174225">
        <w:rPr>
          <w:sz w:val="20"/>
        </w:rPr>
        <w:t>for</w:t>
      </w:r>
      <w:r w:rsidRPr="00174225">
        <w:rPr>
          <w:spacing w:val="2"/>
          <w:sz w:val="20"/>
        </w:rPr>
        <w:t>m</w:t>
      </w:r>
      <w:r w:rsidRPr="00174225">
        <w:rPr>
          <w:sz w:val="20"/>
        </w:rPr>
        <w:t>ati</w:t>
      </w:r>
      <w:r w:rsidRPr="00174225">
        <w:rPr>
          <w:spacing w:val="1"/>
          <w:sz w:val="20"/>
        </w:rPr>
        <w:t>o</w:t>
      </w:r>
      <w:r w:rsidRPr="00174225">
        <w:rPr>
          <w:sz w:val="20"/>
        </w:rPr>
        <w:t>n</w:t>
      </w:r>
      <w:r w:rsidRPr="00174225">
        <w:rPr>
          <w:spacing w:val="24"/>
          <w:sz w:val="20"/>
        </w:rPr>
        <w:t xml:space="preserve"> </w:t>
      </w:r>
      <w:r w:rsidRPr="00174225">
        <w:rPr>
          <w:sz w:val="20"/>
        </w:rPr>
        <w:t>provi</w:t>
      </w:r>
      <w:r w:rsidRPr="00174225">
        <w:rPr>
          <w:spacing w:val="1"/>
          <w:sz w:val="20"/>
        </w:rPr>
        <w:t>d</w:t>
      </w:r>
      <w:r w:rsidRPr="00174225">
        <w:rPr>
          <w:sz w:val="20"/>
        </w:rPr>
        <w:t>ed</w:t>
      </w:r>
      <w:r w:rsidRPr="00174225">
        <w:rPr>
          <w:spacing w:val="24"/>
          <w:sz w:val="20"/>
        </w:rPr>
        <w:t xml:space="preserve"> </w:t>
      </w:r>
      <w:r w:rsidRPr="00174225">
        <w:rPr>
          <w:sz w:val="20"/>
        </w:rPr>
        <w:t>by</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z w:val="20"/>
        </w:rPr>
        <w:t>applicant</w:t>
      </w:r>
      <w:r w:rsidRPr="00174225">
        <w:rPr>
          <w:spacing w:val="25"/>
          <w:sz w:val="20"/>
        </w:rPr>
        <w:t xml:space="preserve"> </w:t>
      </w:r>
      <w:r w:rsidRPr="00174225">
        <w:rPr>
          <w:spacing w:val="2"/>
          <w:sz w:val="20"/>
        </w:rPr>
        <w:t>m</w:t>
      </w:r>
      <w:r w:rsidRPr="00174225">
        <w:rPr>
          <w:sz w:val="20"/>
        </w:rPr>
        <w:t>ust</w:t>
      </w:r>
      <w:r w:rsidRPr="00174225">
        <w:rPr>
          <w:spacing w:val="25"/>
          <w:sz w:val="20"/>
        </w:rPr>
        <w:t xml:space="preserve"> </w:t>
      </w:r>
      <w:r w:rsidRPr="00174225">
        <w:rPr>
          <w:sz w:val="20"/>
        </w:rPr>
        <w:t>be</w:t>
      </w:r>
      <w:r w:rsidRPr="00174225">
        <w:rPr>
          <w:spacing w:val="24"/>
          <w:sz w:val="20"/>
        </w:rPr>
        <w:t xml:space="preserve"> </w:t>
      </w:r>
      <w:r w:rsidRPr="00174225">
        <w:rPr>
          <w:sz w:val="20"/>
        </w:rPr>
        <w:t>sat</w:t>
      </w:r>
      <w:r w:rsidRPr="00174225">
        <w:rPr>
          <w:spacing w:val="1"/>
          <w:sz w:val="20"/>
        </w:rPr>
        <w:t>i</w:t>
      </w:r>
      <w:r w:rsidRPr="00174225">
        <w:rPr>
          <w:sz w:val="20"/>
        </w:rPr>
        <w:t>sfact</w:t>
      </w:r>
      <w:r w:rsidRPr="00174225">
        <w:rPr>
          <w:spacing w:val="1"/>
          <w:sz w:val="20"/>
        </w:rPr>
        <w:t>o</w:t>
      </w:r>
      <w:r w:rsidRPr="00174225">
        <w:rPr>
          <w:sz w:val="20"/>
        </w:rPr>
        <w:t>ry</w:t>
      </w:r>
      <w:r w:rsidRPr="00174225">
        <w:rPr>
          <w:spacing w:val="26"/>
          <w:sz w:val="20"/>
        </w:rPr>
        <w:t xml:space="preserve"> </w:t>
      </w:r>
      <w:r w:rsidRPr="00174225">
        <w:rPr>
          <w:sz w:val="20"/>
        </w:rPr>
        <w:t>to</w:t>
      </w:r>
      <w:r w:rsidRPr="00174225">
        <w:rPr>
          <w:spacing w:val="26"/>
          <w:sz w:val="20"/>
        </w:rPr>
        <w:t xml:space="preserve"> </w:t>
      </w:r>
      <w:r w:rsidRPr="00174225">
        <w:rPr>
          <w:spacing w:val="1"/>
          <w:sz w:val="20"/>
        </w:rPr>
        <w:t>AHF</w:t>
      </w:r>
      <w:r w:rsidRPr="00174225">
        <w:rPr>
          <w:sz w:val="20"/>
        </w:rPr>
        <w:t>A</w:t>
      </w:r>
      <w:r w:rsidRPr="00174225">
        <w:rPr>
          <w:spacing w:val="25"/>
          <w:sz w:val="20"/>
        </w:rPr>
        <w:t xml:space="preserve"> </w:t>
      </w:r>
      <w:r w:rsidRPr="00174225">
        <w:rPr>
          <w:sz w:val="20"/>
        </w:rPr>
        <w:t>a</w:t>
      </w:r>
      <w:r w:rsidRPr="00174225">
        <w:rPr>
          <w:spacing w:val="1"/>
          <w:sz w:val="20"/>
        </w:rPr>
        <w:t>n</w:t>
      </w:r>
      <w:r w:rsidRPr="00174225">
        <w:rPr>
          <w:sz w:val="20"/>
        </w:rPr>
        <w:t>d</w:t>
      </w:r>
      <w:r w:rsidRPr="00174225">
        <w:rPr>
          <w:spacing w:val="26"/>
          <w:sz w:val="20"/>
        </w:rPr>
        <w:t xml:space="preserve"> </w:t>
      </w:r>
      <w:r w:rsidRPr="00174225">
        <w:rPr>
          <w:spacing w:val="2"/>
          <w:sz w:val="20"/>
        </w:rPr>
        <w:t>m</w:t>
      </w:r>
      <w:r w:rsidRPr="00174225">
        <w:rPr>
          <w:sz w:val="20"/>
        </w:rPr>
        <w:t>ay</w:t>
      </w:r>
      <w:r w:rsidRPr="00174225">
        <w:rPr>
          <w:spacing w:val="26"/>
          <w:sz w:val="20"/>
        </w:rPr>
        <w:t xml:space="preserve"> </w:t>
      </w:r>
      <w:r w:rsidRPr="00174225">
        <w:rPr>
          <w:spacing w:val="1"/>
          <w:sz w:val="20"/>
        </w:rPr>
        <w:t>b</w:t>
      </w:r>
      <w:r w:rsidRPr="00174225">
        <w:rPr>
          <w:sz w:val="20"/>
        </w:rPr>
        <w:t>e</w:t>
      </w:r>
      <w:r w:rsidRPr="00174225">
        <w:rPr>
          <w:w w:val="102"/>
          <w:sz w:val="20"/>
        </w:rPr>
        <w:t xml:space="preserve"> </w:t>
      </w:r>
      <w:r w:rsidRPr="00174225">
        <w:rPr>
          <w:sz w:val="20"/>
        </w:rPr>
        <w:t>s</w:t>
      </w:r>
      <w:r w:rsidRPr="00174225">
        <w:rPr>
          <w:spacing w:val="1"/>
          <w:sz w:val="20"/>
        </w:rPr>
        <w:t>ub</w:t>
      </w:r>
      <w:r w:rsidRPr="00174225">
        <w:rPr>
          <w:sz w:val="20"/>
        </w:rPr>
        <w:t>ject</w:t>
      </w:r>
      <w:r w:rsidRPr="00174225">
        <w:rPr>
          <w:spacing w:val="15"/>
          <w:sz w:val="20"/>
        </w:rPr>
        <w:t xml:space="preserve"> </w:t>
      </w:r>
      <w:r w:rsidRPr="00174225">
        <w:rPr>
          <w:sz w:val="20"/>
        </w:rPr>
        <w:t>to</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fees</w:t>
      </w:r>
      <w:r w:rsidRPr="00174225">
        <w:rPr>
          <w:spacing w:val="17"/>
          <w:sz w:val="20"/>
        </w:rPr>
        <w:t xml:space="preserve"> </w:t>
      </w:r>
      <w:r w:rsidRPr="00174225">
        <w:rPr>
          <w:sz w:val="20"/>
        </w:rPr>
        <w:t>as</w:t>
      </w:r>
      <w:r w:rsidRPr="00174225">
        <w:rPr>
          <w:spacing w:val="16"/>
          <w:sz w:val="20"/>
        </w:rPr>
        <w:t xml:space="preserve"> </w:t>
      </w:r>
      <w:r w:rsidRPr="00174225">
        <w:rPr>
          <w:spacing w:val="1"/>
          <w:sz w:val="20"/>
        </w:rPr>
        <w:t>ou</w:t>
      </w:r>
      <w:r w:rsidRPr="00174225">
        <w:rPr>
          <w:sz w:val="20"/>
        </w:rPr>
        <w:t>tli</w:t>
      </w:r>
      <w:r w:rsidRPr="00174225">
        <w:rPr>
          <w:spacing w:val="1"/>
          <w:sz w:val="20"/>
        </w:rPr>
        <w:t>n</w:t>
      </w:r>
      <w:r w:rsidRPr="00174225">
        <w:rPr>
          <w:sz w:val="20"/>
        </w:rPr>
        <w:t>ed</w:t>
      </w:r>
      <w:r w:rsidRPr="00174225">
        <w:rPr>
          <w:spacing w:val="17"/>
          <w:sz w:val="20"/>
        </w:rPr>
        <w:t xml:space="preserve"> </w:t>
      </w:r>
      <w:r w:rsidRPr="00174225">
        <w:rPr>
          <w:sz w:val="20"/>
        </w:rPr>
        <w:t>in</w:t>
      </w:r>
      <w:r w:rsidRPr="00174225">
        <w:rPr>
          <w:spacing w:val="16"/>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17"/>
          <w:sz w:val="20"/>
        </w:rPr>
        <w:t xml:space="preserve"> </w:t>
      </w:r>
      <w:r w:rsidRPr="00174225">
        <w:rPr>
          <w:spacing w:val="-1"/>
          <w:sz w:val="20"/>
        </w:rPr>
        <w:t>I</w:t>
      </w:r>
      <w:r w:rsidRPr="00174225">
        <w:rPr>
          <w:sz w:val="20"/>
        </w:rPr>
        <w:t>II(</w:t>
      </w:r>
      <w:r w:rsidRPr="00174225">
        <w:rPr>
          <w:spacing w:val="1"/>
          <w:sz w:val="20"/>
        </w:rPr>
        <w:t>D</w:t>
      </w:r>
      <w:r w:rsidRPr="00174225">
        <w:rPr>
          <w:sz w:val="20"/>
        </w:rPr>
        <w:t>).  A</w:t>
      </w:r>
      <w:r w:rsidRPr="00174225">
        <w:rPr>
          <w:spacing w:val="18"/>
          <w:sz w:val="20"/>
        </w:rPr>
        <w:t xml:space="preserve"> </w:t>
      </w:r>
      <w:r w:rsidRPr="00174225">
        <w:rPr>
          <w:sz w:val="20"/>
        </w:rPr>
        <w:t>list</w:t>
      </w:r>
      <w:r w:rsidRPr="00174225">
        <w:rPr>
          <w:spacing w:val="15"/>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all</w:t>
      </w:r>
      <w:r w:rsidRPr="00174225">
        <w:rPr>
          <w:spacing w:val="15"/>
          <w:sz w:val="20"/>
        </w:rPr>
        <w:t xml:space="preserve"> </w:t>
      </w:r>
      <w:r w:rsidRPr="00174225">
        <w:rPr>
          <w:sz w:val="20"/>
        </w:rPr>
        <w:t>t</w:t>
      </w:r>
      <w:r w:rsidRPr="00174225">
        <w:rPr>
          <w:spacing w:val="1"/>
          <w:sz w:val="20"/>
        </w:rPr>
        <w:t>h</w:t>
      </w:r>
      <w:r w:rsidRPr="00174225">
        <w:rPr>
          <w:sz w:val="20"/>
        </w:rPr>
        <w:t>res</w:t>
      </w:r>
      <w:r w:rsidRPr="00174225">
        <w:rPr>
          <w:spacing w:val="1"/>
          <w:sz w:val="20"/>
        </w:rPr>
        <w:t>ho</w:t>
      </w:r>
      <w:r w:rsidRPr="00174225">
        <w:rPr>
          <w:sz w:val="20"/>
        </w:rPr>
        <w:t>ld</w:t>
      </w:r>
      <w:r w:rsidRPr="00174225">
        <w:rPr>
          <w:spacing w:val="17"/>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z w:val="20"/>
        </w:rPr>
        <w:t>e</w:t>
      </w:r>
      <w:r w:rsidRPr="00174225">
        <w:rPr>
          <w:spacing w:val="1"/>
          <w:sz w:val="20"/>
        </w:rPr>
        <w:t>x</w:t>
      </w:r>
      <w:r w:rsidRPr="00174225">
        <w:rPr>
          <w:sz w:val="20"/>
        </w:rPr>
        <w:t>pla</w:t>
      </w:r>
      <w:r w:rsidRPr="00174225">
        <w:rPr>
          <w:spacing w:val="1"/>
          <w:sz w:val="20"/>
        </w:rPr>
        <w:t>n</w:t>
      </w:r>
      <w:r w:rsidRPr="00174225">
        <w:rPr>
          <w:sz w:val="20"/>
        </w:rPr>
        <w:t>ations</w:t>
      </w:r>
      <w:r w:rsidRPr="00174225">
        <w:rPr>
          <w:spacing w:val="24"/>
          <w:sz w:val="20"/>
        </w:rPr>
        <w:t xml:space="preserve"> </w:t>
      </w:r>
      <w:r w:rsidRPr="00174225">
        <w:rPr>
          <w:sz w:val="20"/>
        </w:rPr>
        <w:t>are</w:t>
      </w:r>
      <w:r w:rsidRPr="00174225">
        <w:rPr>
          <w:spacing w:val="26"/>
          <w:sz w:val="20"/>
        </w:rPr>
        <w:t xml:space="preserve"> </w:t>
      </w:r>
      <w:r w:rsidRPr="00174225">
        <w:rPr>
          <w:sz w:val="20"/>
        </w:rPr>
        <w:t>provided</w:t>
      </w:r>
      <w:r w:rsidRPr="00174225">
        <w:rPr>
          <w:spacing w:val="25"/>
          <w:sz w:val="20"/>
        </w:rPr>
        <w:t xml:space="preserve"> </w:t>
      </w:r>
      <w:r w:rsidRPr="00174225">
        <w:rPr>
          <w:sz w:val="20"/>
        </w:rPr>
        <w:t>belo</w:t>
      </w:r>
      <w:r w:rsidRPr="00174225">
        <w:rPr>
          <w:spacing w:val="1"/>
          <w:sz w:val="20"/>
        </w:rPr>
        <w:t>w</w:t>
      </w:r>
      <w:r w:rsidRPr="00174225">
        <w:rPr>
          <w:sz w:val="20"/>
        </w:rPr>
        <w:t>:</w:t>
      </w:r>
    </w:p>
    <w:p w:rsidR="0060336D" w:rsidRPr="00174225" w:rsidRDefault="0060336D" w:rsidP="0060336D">
      <w:pPr>
        <w:spacing w:before="12" w:line="220" w:lineRule="exact"/>
        <w:jc w:val="both"/>
        <w:rPr>
          <w:sz w:val="20"/>
          <w:szCs w:val="20"/>
        </w:rPr>
      </w:pPr>
    </w:p>
    <w:p w:rsidR="0060336D" w:rsidRPr="00174225" w:rsidRDefault="0060336D" w:rsidP="0060336D">
      <w:pPr>
        <w:tabs>
          <w:tab w:val="left" w:pos="1359"/>
        </w:tabs>
        <w:spacing w:line="251" w:lineRule="auto"/>
        <w:ind w:left="1360" w:right="119" w:hanging="540"/>
        <w:jc w:val="both"/>
        <w:rPr>
          <w:sz w:val="20"/>
          <w:szCs w:val="20"/>
        </w:rPr>
      </w:pPr>
      <w:r w:rsidRPr="00174225">
        <w:rPr>
          <w:spacing w:val="1"/>
          <w:sz w:val="20"/>
          <w:szCs w:val="20"/>
        </w:rPr>
        <w:t>1</w:t>
      </w:r>
      <w:r w:rsidRPr="00174225">
        <w:rPr>
          <w:sz w:val="20"/>
          <w:szCs w:val="20"/>
        </w:rPr>
        <w:t>.)</w:t>
      </w:r>
      <w:r w:rsidRPr="00174225">
        <w:rPr>
          <w:sz w:val="20"/>
          <w:szCs w:val="20"/>
        </w:rPr>
        <w:tab/>
      </w:r>
      <w:r w:rsidRPr="00174225">
        <w:rPr>
          <w:spacing w:val="1"/>
          <w:sz w:val="20"/>
          <w:szCs w:val="20"/>
          <w:u w:val="single" w:color="000000"/>
        </w:rPr>
        <w:t>App</w:t>
      </w:r>
      <w:r w:rsidRPr="00174225">
        <w:rPr>
          <w:sz w:val="20"/>
          <w:szCs w:val="20"/>
          <w:u w:val="single" w:color="000000"/>
        </w:rPr>
        <w:t>licati</w:t>
      </w:r>
      <w:r w:rsidRPr="00174225">
        <w:rPr>
          <w:spacing w:val="1"/>
          <w:sz w:val="20"/>
          <w:szCs w:val="20"/>
          <w:u w:val="single" w:color="000000"/>
        </w:rPr>
        <w:t>o</w:t>
      </w:r>
      <w:r w:rsidRPr="00174225">
        <w:rPr>
          <w:sz w:val="20"/>
          <w:szCs w:val="20"/>
          <w:u w:val="single" w:color="000000"/>
        </w:rPr>
        <w:t>n</w:t>
      </w:r>
      <w:r w:rsidRPr="00174225">
        <w:rPr>
          <w:spacing w:val="51"/>
          <w:sz w:val="20"/>
          <w:szCs w:val="20"/>
          <w:u w:val="single" w:color="000000"/>
        </w:rPr>
        <w:t xml:space="preserve"> </w:t>
      </w:r>
      <w:r w:rsidRPr="00174225">
        <w:rPr>
          <w:spacing w:val="1"/>
          <w:sz w:val="20"/>
          <w:szCs w:val="20"/>
          <w:u w:val="single" w:color="000000"/>
        </w:rPr>
        <w:t>F</w:t>
      </w:r>
      <w:r w:rsidRPr="00174225">
        <w:rPr>
          <w:sz w:val="20"/>
          <w:szCs w:val="20"/>
          <w:u w:val="single" w:color="000000"/>
        </w:rPr>
        <w:t>ee</w:t>
      </w:r>
      <w:r w:rsidRPr="00174225">
        <w:rPr>
          <w:sz w:val="20"/>
          <w:szCs w:val="20"/>
        </w:rPr>
        <w:t xml:space="preserve">.  The </w:t>
      </w:r>
      <w:r w:rsidRPr="00174225">
        <w:rPr>
          <w:spacing w:val="1"/>
          <w:sz w:val="20"/>
          <w:szCs w:val="20"/>
        </w:rPr>
        <w:t>no</w:t>
      </w:r>
      <w:r w:rsidRPr="00174225">
        <w:rPr>
          <w:sz w:val="20"/>
          <w:szCs w:val="20"/>
        </w:rPr>
        <w:t>n-ref</w:t>
      </w:r>
      <w:r w:rsidRPr="00174225">
        <w:rPr>
          <w:spacing w:val="1"/>
          <w:sz w:val="20"/>
          <w:szCs w:val="20"/>
        </w:rPr>
        <w:t>und</w:t>
      </w:r>
      <w:r w:rsidRPr="00174225">
        <w:rPr>
          <w:sz w:val="20"/>
          <w:szCs w:val="20"/>
        </w:rPr>
        <w:t>a</w:t>
      </w:r>
      <w:r w:rsidRPr="00174225">
        <w:rPr>
          <w:spacing w:val="1"/>
          <w:sz w:val="20"/>
          <w:szCs w:val="20"/>
        </w:rPr>
        <w:t>b</w:t>
      </w:r>
      <w:r w:rsidRPr="00174225">
        <w:rPr>
          <w:sz w:val="20"/>
          <w:szCs w:val="20"/>
        </w:rPr>
        <w:t xml:space="preserve">le application fee(s) described in </w:t>
      </w:r>
      <w:r w:rsidRPr="00174225">
        <w:rPr>
          <w:spacing w:val="1"/>
          <w:sz w:val="20"/>
          <w:szCs w:val="20"/>
        </w:rPr>
        <w:t>S</w:t>
      </w:r>
      <w:r w:rsidRPr="00174225">
        <w:rPr>
          <w:sz w:val="20"/>
          <w:szCs w:val="20"/>
        </w:rPr>
        <w:t>ecti</w:t>
      </w:r>
      <w:r w:rsidRPr="00174225">
        <w:rPr>
          <w:spacing w:val="1"/>
          <w:sz w:val="20"/>
          <w:szCs w:val="20"/>
        </w:rPr>
        <w:t>o</w:t>
      </w:r>
      <w:r w:rsidRPr="00174225">
        <w:rPr>
          <w:sz w:val="20"/>
          <w:szCs w:val="20"/>
        </w:rPr>
        <w:t>n</w:t>
      </w:r>
      <w:r w:rsidRPr="00174225">
        <w:rPr>
          <w:spacing w:val="51"/>
          <w:sz w:val="20"/>
          <w:szCs w:val="20"/>
        </w:rPr>
        <w:t xml:space="preserve"> </w:t>
      </w:r>
      <w:r w:rsidRPr="00174225">
        <w:rPr>
          <w:sz w:val="20"/>
          <w:szCs w:val="20"/>
        </w:rPr>
        <w:t>III(</w:t>
      </w:r>
      <w:r w:rsidRPr="00174225">
        <w:rPr>
          <w:spacing w:val="1"/>
          <w:sz w:val="20"/>
          <w:szCs w:val="20"/>
        </w:rPr>
        <w:t>D</w:t>
      </w:r>
      <w:r w:rsidRPr="00174225">
        <w:rPr>
          <w:sz w:val="20"/>
          <w:szCs w:val="20"/>
        </w:rPr>
        <w:t>)</w:t>
      </w:r>
      <w:r w:rsidRPr="00174225">
        <w:rPr>
          <w:spacing w:val="52"/>
          <w:sz w:val="20"/>
          <w:szCs w:val="20"/>
        </w:rPr>
        <w:t xml:space="preserve"> </w:t>
      </w:r>
      <w:r w:rsidRPr="00174225">
        <w:rPr>
          <w:spacing w:val="2"/>
          <w:sz w:val="20"/>
          <w:szCs w:val="20"/>
        </w:rPr>
        <w:t>m</w:t>
      </w:r>
      <w:r w:rsidRPr="00174225">
        <w:rPr>
          <w:spacing w:val="1"/>
          <w:sz w:val="20"/>
          <w:szCs w:val="20"/>
        </w:rPr>
        <w:t>u</w:t>
      </w:r>
      <w:r w:rsidRPr="00174225">
        <w:rPr>
          <w:sz w:val="20"/>
          <w:szCs w:val="20"/>
        </w:rPr>
        <w:t>st</w:t>
      </w:r>
      <w:r w:rsidRPr="00174225">
        <w:rPr>
          <w:spacing w:val="50"/>
          <w:sz w:val="20"/>
          <w:szCs w:val="20"/>
        </w:rPr>
        <w:t xml:space="preserve"> be paid in full and when due.  </w:t>
      </w:r>
      <w:r w:rsidRPr="00174225">
        <w:rPr>
          <w:sz w:val="20"/>
          <w:szCs w:val="20"/>
        </w:rPr>
        <w:t>If</w:t>
      </w:r>
      <w:r w:rsidRPr="00174225">
        <w:rPr>
          <w:spacing w:val="38"/>
          <w:sz w:val="20"/>
          <w:szCs w:val="20"/>
        </w:rPr>
        <w:t xml:space="preserve"> either of </w:t>
      </w:r>
      <w:r w:rsidRPr="00174225">
        <w:rPr>
          <w:sz w:val="20"/>
          <w:szCs w:val="20"/>
        </w:rPr>
        <w:t>t</w:t>
      </w:r>
      <w:r w:rsidRPr="00174225">
        <w:rPr>
          <w:spacing w:val="1"/>
          <w:sz w:val="20"/>
          <w:szCs w:val="20"/>
        </w:rPr>
        <w:t>h</w:t>
      </w:r>
      <w:r w:rsidRPr="00174225">
        <w:rPr>
          <w:sz w:val="20"/>
          <w:szCs w:val="20"/>
        </w:rPr>
        <w:t>e</w:t>
      </w:r>
      <w:r w:rsidRPr="00174225">
        <w:rPr>
          <w:spacing w:val="38"/>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39"/>
          <w:sz w:val="20"/>
          <w:szCs w:val="20"/>
        </w:rPr>
        <w:t xml:space="preserve"> </w:t>
      </w:r>
      <w:r w:rsidRPr="00174225">
        <w:rPr>
          <w:sz w:val="20"/>
          <w:szCs w:val="20"/>
        </w:rPr>
        <w:t>fees</w:t>
      </w:r>
      <w:r w:rsidRPr="00174225">
        <w:rPr>
          <w:spacing w:val="39"/>
          <w:sz w:val="20"/>
          <w:szCs w:val="20"/>
        </w:rPr>
        <w:t xml:space="preserve"> </w:t>
      </w:r>
      <w:r w:rsidRPr="00174225">
        <w:rPr>
          <w:sz w:val="20"/>
          <w:szCs w:val="20"/>
        </w:rPr>
        <w:t>is</w:t>
      </w:r>
      <w:r w:rsidRPr="00174225">
        <w:rPr>
          <w:spacing w:val="39"/>
          <w:sz w:val="20"/>
          <w:szCs w:val="20"/>
        </w:rPr>
        <w:t xml:space="preserve"> </w:t>
      </w:r>
      <w:r w:rsidRPr="00174225">
        <w:rPr>
          <w:sz w:val="20"/>
          <w:szCs w:val="20"/>
        </w:rPr>
        <w:t>ret</w:t>
      </w:r>
      <w:r w:rsidRPr="00174225">
        <w:rPr>
          <w:spacing w:val="1"/>
          <w:sz w:val="20"/>
          <w:szCs w:val="20"/>
        </w:rPr>
        <w:t>u</w:t>
      </w:r>
      <w:r w:rsidRPr="00174225">
        <w:rPr>
          <w:sz w:val="20"/>
          <w:szCs w:val="20"/>
        </w:rPr>
        <w:t>r</w:t>
      </w:r>
      <w:r w:rsidRPr="00174225">
        <w:rPr>
          <w:spacing w:val="1"/>
          <w:sz w:val="20"/>
          <w:szCs w:val="20"/>
        </w:rPr>
        <w:t>n</w:t>
      </w:r>
      <w:r w:rsidRPr="00174225">
        <w:rPr>
          <w:sz w:val="20"/>
          <w:szCs w:val="20"/>
        </w:rPr>
        <w:t>ed</w:t>
      </w:r>
      <w:r w:rsidRPr="00174225">
        <w:rPr>
          <w:spacing w:val="39"/>
          <w:sz w:val="20"/>
          <w:szCs w:val="20"/>
        </w:rPr>
        <w:t xml:space="preserve"> </w:t>
      </w:r>
      <w:r w:rsidRPr="00174225">
        <w:rPr>
          <w:spacing w:val="1"/>
          <w:sz w:val="20"/>
          <w:szCs w:val="20"/>
        </w:rPr>
        <w:t>du</w:t>
      </w:r>
      <w:r w:rsidRPr="00174225">
        <w:rPr>
          <w:sz w:val="20"/>
          <w:szCs w:val="20"/>
        </w:rPr>
        <w:t>e</w:t>
      </w:r>
      <w:r w:rsidRPr="00174225">
        <w:rPr>
          <w:spacing w:val="39"/>
          <w:sz w:val="20"/>
          <w:szCs w:val="20"/>
        </w:rPr>
        <w:t xml:space="preserve"> </w:t>
      </w:r>
      <w:r w:rsidRPr="00174225">
        <w:rPr>
          <w:sz w:val="20"/>
          <w:szCs w:val="20"/>
        </w:rPr>
        <w:t>to</w:t>
      </w:r>
      <w:r w:rsidRPr="00174225">
        <w:rPr>
          <w:spacing w:val="39"/>
          <w:sz w:val="20"/>
          <w:szCs w:val="20"/>
        </w:rPr>
        <w:t xml:space="preserve"> </w:t>
      </w:r>
      <w:r w:rsidRPr="00174225">
        <w:rPr>
          <w:sz w:val="20"/>
          <w:szCs w:val="20"/>
        </w:rPr>
        <w:t>i</w:t>
      </w:r>
      <w:r w:rsidRPr="00174225">
        <w:rPr>
          <w:spacing w:val="1"/>
          <w:sz w:val="20"/>
          <w:szCs w:val="20"/>
        </w:rPr>
        <w:t>n</w:t>
      </w:r>
      <w:r w:rsidRPr="00174225">
        <w:rPr>
          <w:sz w:val="20"/>
          <w:szCs w:val="20"/>
        </w:rPr>
        <w:t>s</w:t>
      </w:r>
      <w:r w:rsidRPr="00174225">
        <w:rPr>
          <w:spacing w:val="1"/>
          <w:sz w:val="20"/>
          <w:szCs w:val="20"/>
        </w:rPr>
        <w:t>u</w:t>
      </w:r>
      <w:r w:rsidRPr="00174225">
        <w:rPr>
          <w:sz w:val="20"/>
          <w:szCs w:val="20"/>
        </w:rPr>
        <w:t>fficie</w:t>
      </w:r>
      <w:r w:rsidRPr="00174225">
        <w:rPr>
          <w:spacing w:val="1"/>
          <w:sz w:val="20"/>
          <w:szCs w:val="20"/>
        </w:rPr>
        <w:t>n</w:t>
      </w:r>
      <w:r w:rsidRPr="00174225">
        <w:rPr>
          <w:sz w:val="20"/>
          <w:szCs w:val="20"/>
        </w:rPr>
        <w:t>t</w:t>
      </w:r>
      <w:r w:rsidRPr="00174225">
        <w:rPr>
          <w:spacing w:val="37"/>
          <w:sz w:val="20"/>
          <w:szCs w:val="20"/>
        </w:rPr>
        <w:t xml:space="preserve"> </w:t>
      </w:r>
      <w:r w:rsidRPr="00174225">
        <w:rPr>
          <w:sz w:val="20"/>
          <w:szCs w:val="20"/>
        </w:rPr>
        <w:t>f</w:t>
      </w:r>
      <w:r w:rsidRPr="00174225">
        <w:rPr>
          <w:spacing w:val="1"/>
          <w:sz w:val="20"/>
          <w:szCs w:val="20"/>
        </w:rPr>
        <w:t>und</w:t>
      </w:r>
      <w:r w:rsidRPr="00174225">
        <w:rPr>
          <w:sz w:val="20"/>
          <w:szCs w:val="20"/>
        </w:rPr>
        <w:t>s, t</w:t>
      </w:r>
      <w:r w:rsidRPr="00174225">
        <w:rPr>
          <w:spacing w:val="1"/>
          <w:sz w:val="20"/>
          <w:szCs w:val="20"/>
        </w:rPr>
        <w:t>h</w:t>
      </w:r>
      <w:r w:rsidRPr="00174225">
        <w:rPr>
          <w:sz w:val="20"/>
          <w:szCs w:val="20"/>
        </w:rPr>
        <w:t>e</w:t>
      </w:r>
      <w:r w:rsidRPr="00174225">
        <w:rPr>
          <w:w w:val="102"/>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36"/>
          <w:sz w:val="20"/>
          <w:szCs w:val="20"/>
        </w:rPr>
        <w:t xml:space="preserve"> </w:t>
      </w:r>
      <w:r w:rsidRPr="00174225">
        <w:rPr>
          <w:spacing w:val="1"/>
          <w:sz w:val="20"/>
          <w:szCs w:val="20"/>
        </w:rPr>
        <w:t>w</w:t>
      </w:r>
      <w:r w:rsidRPr="00174225">
        <w:rPr>
          <w:sz w:val="20"/>
          <w:szCs w:val="20"/>
        </w:rPr>
        <w:t>ill</w:t>
      </w:r>
      <w:r w:rsidRPr="00174225">
        <w:rPr>
          <w:spacing w:val="35"/>
          <w:sz w:val="20"/>
          <w:szCs w:val="20"/>
        </w:rPr>
        <w:t xml:space="preserve"> </w:t>
      </w:r>
      <w:r w:rsidRPr="00174225">
        <w:rPr>
          <w:sz w:val="20"/>
          <w:szCs w:val="20"/>
        </w:rPr>
        <w:t>ter</w:t>
      </w:r>
      <w:r w:rsidRPr="00174225">
        <w:rPr>
          <w:spacing w:val="1"/>
          <w:sz w:val="20"/>
          <w:szCs w:val="20"/>
        </w:rPr>
        <w:t>m</w:t>
      </w:r>
      <w:r w:rsidRPr="00174225">
        <w:rPr>
          <w:sz w:val="20"/>
          <w:szCs w:val="20"/>
        </w:rPr>
        <w:t>i</w:t>
      </w:r>
      <w:r w:rsidRPr="00174225">
        <w:rPr>
          <w:spacing w:val="1"/>
          <w:sz w:val="20"/>
          <w:szCs w:val="20"/>
        </w:rPr>
        <w:t>na</w:t>
      </w:r>
      <w:r w:rsidRPr="00174225">
        <w:rPr>
          <w:sz w:val="20"/>
          <w:szCs w:val="20"/>
        </w:rPr>
        <w:t xml:space="preserve">te.  </w:t>
      </w:r>
      <w:r w:rsidRPr="00174225">
        <w:rPr>
          <w:spacing w:val="1"/>
          <w:sz w:val="20"/>
          <w:szCs w:val="20"/>
        </w:rPr>
        <w:t>R</w:t>
      </w:r>
      <w:r w:rsidRPr="00174225">
        <w:rPr>
          <w:sz w:val="20"/>
          <w:szCs w:val="20"/>
        </w:rPr>
        <w:t>e</w:t>
      </w:r>
      <w:r w:rsidRPr="00174225">
        <w:rPr>
          <w:spacing w:val="1"/>
          <w:sz w:val="20"/>
          <w:szCs w:val="20"/>
        </w:rPr>
        <w:t>ga</w:t>
      </w:r>
      <w:r w:rsidRPr="00174225">
        <w:rPr>
          <w:sz w:val="20"/>
          <w:szCs w:val="20"/>
        </w:rPr>
        <w:t>r</w:t>
      </w:r>
      <w:r w:rsidRPr="00174225">
        <w:rPr>
          <w:spacing w:val="1"/>
          <w:sz w:val="20"/>
          <w:szCs w:val="20"/>
        </w:rPr>
        <w:t>d</w:t>
      </w:r>
      <w:r w:rsidRPr="00174225">
        <w:rPr>
          <w:sz w:val="20"/>
          <w:szCs w:val="20"/>
        </w:rPr>
        <w:t>less</w:t>
      </w:r>
      <w:r w:rsidRPr="00174225">
        <w:rPr>
          <w:spacing w:val="35"/>
          <w:sz w:val="20"/>
          <w:szCs w:val="20"/>
        </w:rPr>
        <w:t xml:space="preserve"> </w:t>
      </w:r>
      <w:r w:rsidRPr="00174225">
        <w:rPr>
          <w:spacing w:val="1"/>
          <w:sz w:val="20"/>
          <w:szCs w:val="20"/>
        </w:rPr>
        <w:t>o</w:t>
      </w:r>
      <w:r w:rsidRPr="00174225">
        <w:rPr>
          <w:sz w:val="20"/>
          <w:szCs w:val="20"/>
        </w:rPr>
        <w:t>f</w:t>
      </w:r>
      <w:r w:rsidRPr="00174225">
        <w:rPr>
          <w:spacing w:val="35"/>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36"/>
          <w:sz w:val="20"/>
          <w:szCs w:val="20"/>
        </w:rPr>
        <w:t xml:space="preserve"> </w:t>
      </w:r>
      <w:r w:rsidRPr="00174225">
        <w:rPr>
          <w:sz w:val="20"/>
          <w:szCs w:val="20"/>
        </w:rPr>
        <w:t>f</w:t>
      </w:r>
      <w:r w:rsidRPr="00174225">
        <w:rPr>
          <w:spacing w:val="1"/>
          <w:sz w:val="20"/>
          <w:szCs w:val="20"/>
        </w:rPr>
        <w:t>und</w:t>
      </w:r>
      <w:r w:rsidRPr="00174225">
        <w:rPr>
          <w:sz w:val="20"/>
          <w:szCs w:val="20"/>
        </w:rPr>
        <w:t>i</w:t>
      </w:r>
      <w:r w:rsidRPr="00174225">
        <w:rPr>
          <w:spacing w:val="1"/>
          <w:sz w:val="20"/>
          <w:szCs w:val="20"/>
        </w:rPr>
        <w:t>n</w:t>
      </w:r>
      <w:r w:rsidRPr="00174225">
        <w:rPr>
          <w:sz w:val="20"/>
          <w:szCs w:val="20"/>
        </w:rPr>
        <w:t>g</w:t>
      </w:r>
      <w:r w:rsidRPr="00174225">
        <w:rPr>
          <w:spacing w:val="37"/>
          <w:sz w:val="20"/>
          <w:szCs w:val="20"/>
        </w:rPr>
        <w:t xml:space="preserve"> </w:t>
      </w:r>
      <w:r w:rsidRPr="00174225">
        <w:rPr>
          <w:spacing w:val="1"/>
          <w:sz w:val="20"/>
          <w:szCs w:val="20"/>
        </w:rPr>
        <w:t>d</w:t>
      </w:r>
      <w:r w:rsidRPr="00174225">
        <w:rPr>
          <w:sz w:val="20"/>
          <w:szCs w:val="20"/>
        </w:rPr>
        <w:t>ecisi</w:t>
      </w:r>
      <w:r w:rsidRPr="00174225">
        <w:rPr>
          <w:spacing w:val="1"/>
          <w:sz w:val="20"/>
          <w:szCs w:val="20"/>
        </w:rPr>
        <w:t>on</w:t>
      </w:r>
      <w:r w:rsidRPr="00174225">
        <w:rPr>
          <w:sz w:val="20"/>
          <w:szCs w:val="20"/>
        </w:rPr>
        <w:t>,</w:t>
      </w:r>
      <w:r w:rsidRPr="00174225">
        <w:rPr>
          <w:spacing w:val="34"/>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37"/>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36"/>
          <w:sz w:val="20"/>
          <w:szCs w:val="20"/>
        </w:rPr>
        <w:t xml:space="preserve"> </w:t>
      </w:r>
      <w:r w:rsidRPr="00174225">
        <w:rPr>
          <w:sz w:val="20"/>
          <w:szCs w:val="20"/>
        </w:rPr>
        <w:t xml:space="preserve">fee(s) are </w:t>
      </w:r>
      <w:r w:rsidRPr="00174225">
        <w:rPr>
          <w:spacing w:val="1"/>
          <w:sz w:val="20"/>
          <w:szCs w:val="20"/>
        </w:rPr>
        <w:t>non</w:t>
      </w:r>
      <w:r w:rsidRPr="00174225">
        <w:rPr>
          <w:sz w:val="20"/>
          <w:szCs w:val="20"/>
        </w:rPr>
        <w:t>-ref</w:t>
      </w:r>
      <w:r w:rsidRPr="00174225">
        <w:rPr>
          <w:spacing w:val="1"/>
          <w:sz w:val="20"/>
          <w:szCs w:val="20"/>
        </w:rPr>
        <w:t>undab</w:t>
      </w:r>
      <w:r w:rsidRPr="00174225">
        <w:rPr>
          <w:sz w:val="20"/>
          <w:szCs w:val="20"/>
        </w:rPr>
        <w:t>le.</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359"/>
          <w:tab w:val="left" w:pos="3809"/>
        </w:tabs>
        <w:spacing w:line="252" w:lineRule="auto"/>
        <w:ind w:left="1360" w:right="121" w:hanging="540"/>
        <w:jc w:val="both"/>
        <w:rPr>
          <w:sz w:val="20"/>
        </w:rPr>
      </w:pPr>
      <w:r w:rsidRPr="00174225">
        <w:rPr>
          <w:spacing w:val="1"/>
          <w:sz w:val="20"/>
        </w:rPr>
        <w:t>2</w:t>
      </w:r>
      <w:r w:rsidRPr="00174225">
        <w:rPr>
          <w:sz w:val="20"/>
        </w:rPr>
        <w:t>.)</w:t>
      </w:r>
      <w:r w:rsidRPr="00174225">
        <w:rPr>
          <w:sz w:val="20"/>
        </w:rPr>
        <w:tab/>
      </w:r>
      <w:r w:rsidRPr="00174225">
        <w:rPr>
          <w:spacing w:val="1"/>
          <w:sz w:val="20"/>
          <w:u w:val="single" w:color="000000"/>
        </w:rPr>
        <w:t>Co</w:t>
      </w:r>
      <w:r w:rsidRPr="00174225">
        <w:rPr>
          <w:spacing w:val="2"/>
          <w:sz w:val="20"/>
          <w:u w:val="single" w:color="000000"/>
        </w:rPr>
        <w:t>m</w:t>
      </w:r>
      <w:r w:rsidRPr="00174225">
        <w:rPr>
          <w:spacing w:val="1"/>
          <w:sz w:val="20"/>
          <w:u w:val="single" w:color="000000"/>
        </w:rPr>
        <w:t>p</w:t>
      </w:r>
      <w:r w:rsidRPr="00174225">
        <w:rPr>
          <w:sz w:val="20"/>
          <w:u w:val="single" w:color="000000"/>
        </w:rPr>
        <w:t xml:space="preserve">lete </w:t>
      </w:r>
      <w:r w:rsidRPr="00174225">
        <w:rPr>
          <w:spacing w:val="1"/>
          <w:sz w:val="20"/>
          <w:u w:val="single" w:color="000000"/>
        </w:rPr>
        <w:t>App</w:t>
      </w:r>
      <w:r w:rsidRPr="00174225">
        <w:rPr>
          <w:sz w:val="20"/>
          <w:u w:val="single" w:color="000000"/>
        </w:rPr>
        <w:t>licati</w:t>
      </w:r>
      <w:r w:rsidRPr="00174225">
        <w:rPr>
          <w:spacing w:val="1"/>
          <w:sz w:val="20"/>
          <w:u w:val="single" w:color="000000"/>
        </w:rPr>
        <w:t>o</w:t>
      </w:r>
      <w:r w:rsidRPr="00174225">
        <w:rPr>
          <w:sz w:val="20"/>
          <w:u w:val="single" w:color="000000"/>
        </w:rPr>
        <w:t>n</w:t>
      </w:r>
      <w:r w:rsidRPr="00174225">
        <w:rPr>
          <w:sz w:val="20"/>
        </w:rPr>
        <w:t xml:space="preserve">.  </w:t>
      </w:r>
      <w:r w:rsidRPr="00174225">
        <w:rPr>
          <w:spacing w:val="1"/>
          <w:sz w:val="20"/>
        </w:rPr>
        <w:t>Th</w:t>
      </w:r>
      <w:r w:rsidRPr="00174225">
        <w:rPr>
          <w:sz w:val="20"/>
        </w:rPr>
        <w:t>e</w:t>
      </w:r>
      <w:r w:rsidRPr="00174225">
        <w:rPr>
          <w:spacing w:val="12"/>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11"/>
          <w:sz w:val="20"/>
        </w:rPr>
        <w:t xml:space="preserve"> </w:t>
      </w:r>
      <w:r w:rsidRPr="00174225">
        <w:rPr>
          <w:spacing w:val="2"/>
          <w:sz w:val="20"/>
        </w:rPr>
        <w:t>m</w:t>
      </w:r>
      <w:r w:rsidRPr="00174225">
        <w:rPr>
          <w:spacing w:val="1"/>
          <w:sz w:val="20"/>
        </w:rPr>
        <w:t>u</w:t>
      </w:r>
      <w:r w:rsidRPr="00174225">
        <w:rPr>
          <w:sz w:val="20"/>
        </w:rPr>
        <w:t>st</w:t>
      </w:r>
      <w:r w:rsidRPr="00174225">
        <w:rPr>
          <w:spacing w:val="11"/>
          <w:sz w:val="20"/>
        </w:rPr>
        <w:t xml:space="preserve"> </w:t>
      </w:r>
      <w:r w:rsidRPr="00174225">
        <w:rPr>
          <w:sz w:val="20"/>
        </w:rPr>
        <w:t>s</w:t>
      </w:r>
      <w:r w:rsidRPr="00174225">
        <w:rPr>
          <w:spacing w:val="1"/>
          <w:sz w:val="20"/>
        </w:rPr>
        <w:t>ub</w:t>
      </w:r>
      <w:r w:rsidRPr="00174225">
        <w:rPr>
          <w:spacing w:val="2"/>
          <w:sz w:val="20"/>
        </w:rPr>
        <w:t>m</w:t>
      </w:r>
      <w:r w:rsidRPr="00174225">
        <w:rPr>
          <w:sz w:val="20"/>
        </w:rPr>
        <w:t>it</w:t>
      </w:r>
      <w:r w:rsidRPr="00174225">
        <w:rPr>
          <w:spacing w:val="12"/>
          <w:sz w:val="20"/>
        </w:rPr>
        <w:t xml:space="preserve"> </w:t>
      </w:r>
      <w:r w:rsidRPr="00174225">
        <w:rPr>
          <w:sz w:val="20"/>
        </w:rPr>
        <w:t>a</w:t>
      </w:r>
      <w:r w:rsidRPr="00174225">
        <w:rPr>
          <w:spacing w:val="12"/>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12"/>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14"/>
          <w:sz w:val="20"/>
        </w:rPr>
        <w:t xml:space="preserve"> </w:t>
      </w:r>
      <w:r w:rsidRPr="00174225">
        <w:rPr>
          <w:sz w:val="20"/>
        </w:rPr>
        <w:t>(see</w:t>
      </w:r>
      <w:r w:rsidRPr="00174225">
        <w:rPr>
          <w:w w:val="102"/>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20"/>
          <w:sz w:val="20"/>
        </w:rPr>
        <w:t xml:space="preserve"> </w:t>
      </w:r>
      <w:r w:rsidRPr="00174225">
        <w:rPr>
          <w:sz w:val="20"/>
        </w:rPr>
        <w:t>III(</w:t>
      </w:r>
      <w:r w:rsidRPr="00174225">
        <w:rPr>
          <w:spacing w:val="1"/>
          <w:sz w:val="20"/>
        </w:rPr>
        <w:t>C</w:t>
      </w:r>
      <w:r w:rsidRPr="00174225">
        <w:rPr>
          <w:sz w:val="20"/>
        </w:rPr>
        <w:t>)(</w:t>
      </w:r>
      <w:r w:rsidRPr="00174225">
        <w:rPr>
          <w:spacing w:val="1"/>
          <w:sz w:val="20"/>
        </w:rPr>
        <w:t>1</w:t>
      </w:r>
      <w:r w:rsidRPr="00174225">
        <w:rPr>
          <w:sz w:val="20"/>
        </w:rPr>
        <w:t>))</w:t>
      </w:r>
      <w:r w:rsidRPr="00174225">
        <w:rPr>
          <w:spacing w:val="19"/>
          <w:sz w:val="20"/>
        </w:rPr>
        <w:t xml:space="preserve"> </w:t>
      </w:r>
      <w:r w:rsidRPr="00174225">
        <w:rPr>
          <w:sz w:val="20"/>
        </w:rPr>
        <w:t>to</w:t>
      </w:r>
      <w:r w:rsidRPr="00174225">
        <w:rPr>
          <w:spacing w:val="20"/>
          <w:sz w:val="20"/>
        </w:rPr>
        <w:t xml:space="preserve"> </w:t>
      </w:r>
      <w:r w:rsidRPr="00174225">
        <w:rPr>
          <w:spacing w:val="1"/>
          <w:sz w:val="20"/>
        </w:rPr>
        <w:t>AHFA</w:t>
      </w:r>
      <w:r w:rsidRPr="00174225">
        <w:rPr>
          <w:sz w:val="20"/>
        </w:rPr>
        <w:t>.</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tabs>
          <w:tab w:val="left" w:pos="1359"/>
        </w:tabs>
        <w:spacing w:line="251" w:lineRule="auto"/>
        <w:ind w:left="1360" w:right="117" w:hanging="540"/>
        <w:jc w:val="both"/>
        <w:rPr>
          <w:sz w:val="20"/>
        </w:rPr>
      </w:pPr>
      <w:r w:rsidRPr="00174225">
        <w:rPr>
          <w:spacing w:val="1"/>
          <w:sz w:val="20"/>
        </w:rPr>
        <w:lastRenderedPageBreak/>
        <w:t>3</w:t>
      </w:r>
      <w:r w:rsidRPr="00174225">
        <w:rPr>
          <w:sz w:val="20"/>
        </w:rPr>
        <w:t>.)</w:t>
      </w:r>
      <w:r w:rsidRPr="00174225">
        <w:rPr>
          <w:sz w:val="20"/>
        </w:rPr>
        <w:tab/>
      </w:r>
      <w:r w:rsidRPr="00174225">
        <w:rPr>
          <w:spacing w:val="1"/>
          <w:sz w:val="20"/>
          <w:u w:val="single" w:color="000000"/>
        </w:rPr>
        <w:t>S</w:t>
      </w:r>
      <w:r w:rsidRPr="00174225">
        <w:rPr>
          <w:sz w:val="20"/>
          <w:u w:val="single" w:color="000000"/>
        </w:rPr>
        <w:t>ite</w:t>
      </w:r>
      <w:r w:rsidRPr="00174225">
        <w:rPr>
          <w:spacing w:val="26"/>
          <w:sz w:val="20"/>
          <w:u w:val="single" w:color="000000"/>
        </w:rPr>
        <w:t xml:space="preserve"> </w:t>
      </w:r>
      <w:r w:rsidRPr="00174225">
        <w:rPr>
          <w:spacing w:val="1"/>
          <w:sz w:val="20"/>
          <w:u w:val="single" w:color="000000"/>
        </w:rPr>
        <w:t>Con</w:t>
      </w:r>
      <w:r w:rsidRPr="00174225">
        <w:rPr>
          <w:sz w:val="20"/>
          <w:u w:val="single" w:color="000000"/>
        </w:rPr>
        <w:t>tr</w:t>
      </w:r>
      <w:r w:rsidRPr="00174225">
        <w:rPr>
          <w:spacing w:val="1"/>
          <w:sz w:val="20"/>
          <w:u w:val="single" w:color="000000"/>
        </w:rPr>
        <w:t>o</w:t>
      </w:r>
      <w:r w:rsidRPr="00174225">
        <w:rPr>
          <w:sz w:val="20"/>
          <w:u w:val="single" w:color="000000"/>
        </w:rPr>
        <w:t>l</w:t>
      </w:r>
      <w:r w:rsidRPr="00174225">
        <w:rPr>
          <w:sz w:val="20"/>
        </w:rPr>
        <w:t>.  If</w:t>
      </w:r>
      <w:r w:rsidRPr="00174225">
        <w:rPr>
          <w:spacing w:val="26"/>
          <w:sz w:val="20"/>
        </w:rPr>
        <w:t xml:space="preserve"> </w:t>
      </w:r>
      <w:r w:rsidRPr="00174225">
        <w:rPr>
          <w:sz w:val="20"/>
        </w:rPr>
        <w:t>t</w:t>
      </w:r>
      <w:r w:rsidRPr="00174225">
        <w:rPr>
          <w:spacing w:val="1"/>
          <w:sz w:val="20"/>
        </w:rPr>
        <w:t>h</w:t>
      </w:r>
      <w:r w:rsidRPr="00174225">
        <w:rPr>
          <w:sz w:val="20"/>
        </w:rPr>
        <w:t>e</w:t>
      </w:r>
      <w:r w:rsidRPr="00174225">
        <w:rPr>
          <w:spacing w:val="26"/>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5"/>
          <w:sz w:val="20"/>
        </w:rPr>
        <w:t xml:space="preserve"> </w:t>
      </w:r>
      <w:r w:rsidRPr="00174225">
        <w:rPr>
          <w:spacing w:val="1"/>
          <w:sz w:val="20"/>
        </w:rPr>
        <w:t>do</w:t>
      </w:r>
      <w:r w:rsidRPr="00174225">
        <w:rPr>
          <w:sz w:val="20"/>
        </w:rPr>
        <w:t>es</w:t>
      </w:r>
      <w:r w:rsidRPr="00174225">
        <w:rPr>
          <w:spacing w:val="26"/>
          <w:sz w:val="20"/>
        </w:rPr>
        <w:t xml:space="preserve"> </w:t>
      </w:r>
      <w:r w:rsidRPr="00174225">
        <w:rPr>
          <w:spacing w:val="1"/>
          <w:sz w:val="20"/>
        </w:rPr>
        <w:t>no</w:t>
      </w:r>
      <w:r w:rsidRPr="00174225">
        <w:rPr>
          <w:sz w:val="20"/>
        </w:rPr>
        <w:t>t</w:t>
      </w:r>
      <w:r w:rsidRPr="00174225">
        <w:rPr>
          <w:spacing w:val="25"/>
          <w:sz w:val="20"/>
        </w:rPr>
        <w:t xml:space="preserve"> </w:t>
      </w:r>
      <w:r w:rsidRPr="00174225">
        <w:rPr>
          <w:sz w:val="20"/>
        </w:rPr>
        <w:t>alrea</w:t>
      </w:r>
      <w:r w:rsidRPr="00174225">
        <w:rPr>
          <w:spacing w:val="1"/>
          <w:sz w:val="20"/>
        </w:rPr>
        <w:t>d</w:t>
      </w:r>
      <w:r w:rsidRPr="00174225">
        <w:rPr>
          <w:sz w:val="20"/>
        </w:rPr>
        <w:t>y</w:t>
      </w:r>
      <w:r w:rsidRPr="00174225">
        <w:rPr>
          <w:spacing w:val="26"/>
          <w:sz w:val="20"/>
        </w:rPr>
        <w:t xml:space="preserve"> </w:t>
      </w:r>
      <w:r w:rsidRPr="00174225">
        <w:rPr>
          <w:spacing w:val="1"/>
          <w:sz w:val="20"/>
        </w:rPr>
        <w:t>ow</w:t>
      </w:r>
      <w:r w:rsidRPr="00174225">
        <w:rPr>
          <w:sz w:val="20"/>
        </w:rPr>
        <w:t>n</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spacing w:val="26"/>
          <w:sz w:val="20"/>
        </w:rPr>
        <w:t xml:space="preserve"> </w:t>
      </w:r>
      <w:r w:rsidRPr="00174225">
        <w:rPr>
          <w:spacing w:val="1"/>
          <w:sz w:val="20"/>
        </w:rPr>
        <w:t>p</w:t>
      </w:r>
      <w:r w:rsidRPr="00174225">
        <w:rPr>
          <w:sz w:val="20"/>
        </w:rPr>
        <w:t>r</w:t>
      </w:r>
      <w:r w:rsidRPr="00174225">
        <w:rPr>
          <w:spacing w:val="1"/>
          <w:sz w:val="20"/>
        </w:rPr>
        <w:t>op</w:t>
      </w:r>
      <w:r w:rsidRPr="00174225">
        <w:rPr>
          <w:sz w:val="20"/>
        </w:rPr>
        <w:t>erty</w:t>
      </w:r>
      <w:r w:rsidRPr="00174225">
        <w:rPr>
          <w:spacing w:val="26"/>
          <w:sz w:val="20"/>
        </w:rPr>
        <w:t xml:space="preserve"> </w:t>
      </w:r>
      <w:r w:rsidRPr="00174225">
        <w:rPr>
          <w:sz w:val="20"/>
        </w:rPr>
        <w:t>f</w:t>
      </w:r>
      <w:r w:rsidRPr="00174225">
        <w:rPr>
          <w:spacing w:val="1"/>
          <w:sz w:val="20"/>
        </w:rPr>
        <w:t>o</w:t>
      </w:r>
      <w:r w:rsidRPr="00174225">
        <w:rPr>
          <w:sz w:val="20"/>
        </w:rPr>
        <w:t>r</w:t>
      </w:r>
      <w:r w:rsidRPr="00174225">
        <w:rPr>
          <w:spacing w:val="26"/>
          <w:sz w:val="20"/>
        </w:rPr>
        <w:t xml:space="preserve"> </w:t>
      </w:r>
      <w:r w:rsidRPr="00174225">
        <w:rPr>
          <w:spacing w:val="1"/>
          <w:sz w:val="20"/>
        </w:rPr>
        <w:t>wh</w:t>
      </w:r>
      <w:r w:rsidRPr="00174225">
        <w:rPr>
          <w:sz w:val="20"/>
        </w:rPr>
        <w:t>ich</w:t>
      </w:r>
      <w:r w:rsidRPr="00174225">
        <w:rPr>
          <w:spacing w:val="26"/>
          <w:sz w:val="20"/>
        </w:rPr>
        <w:t xml:space="preserve"> </w:t>
      </w:r>
      <w:r w:rsidRPr="00174225">
        <w:rPr>
          <w:sz w:val="20"/>
        </w:rPr>
        <w:t>f</w:t>
      </w:r>
      <w:r w:rsidRPr="00174225">
        <w:rPr>
          <w:spacing w:val="1"/>
          <w:sz w:val="20"/>
        </w:rPr>
        <w:t>und</w:t>
      </w:r>
      <w:r w:rsidRPr="00174225">
        <w:rPr>
          <w:sz w:val="20"/>
        </w:rPr>
        <w:t>s</w:t>
      </w:r>
      <w:r w:rsidRPr="00174225">
        <w:rPr>
          <w:spacing w:val="26"/>
          <w:sz w:val="20"/>
        </w:rPr>
        <w:t xml:space="preserve"> </w:t>
      </w:r>
      <w:r w:rsidRPr="00174225">
        <w:rPr>
          <w:sz w:val="20"/>
        </w:rPr>
        <w:t>are</w:t>
      </w:r>
      <w:r w:rsidRPr="00174225">
        <w:rPr>
          <w:w w:val="102"/>
          <w:sz w:val="20"/>
        </w:rPr>
        <w:t xml:space="preserve"> </w:t>
      </w:r>
      <w:r w:rsidRPr="00174225">
        <w:rPr>
          <w:sz w:val="20"/>
        </w:rPr>
        <w:t>re</w:t>
      </w:r>
      <w:r w:rsidRPr="00174225">
        <w:rPr>
          <w:spacing w:val="1"/>
          <w:sz w:val="20"/>
        </w:rPr>
        <w:t>qu</w:t>
      </w:r>
      <w:r w:rsidRPr="00174225">
        <w:rPr>
          <w:sz w:val="20"/>
        </w:rPr>
        <w:t>ested</w:t>
      </w:r>
      <w:r w:rsidRPr="00174225">
        <w:rPr>
          <w:spacing w:val="21"/>
          <w:sz w:val="20"/>
        </w:rPr>
        <w:t xml:space="preserve"> </w:t>
      </w:r>
      <w:r w:rsidRPr="00174225">
        <w:rPr>
          <w:sz w:val="20"/>
        </w:rPr>
        <w:t>at</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ti</w:t>
      </w:r>
      <w:r w:rsidRPr="00174225">
        <w:rPr>
          <w:spacing w:val="2"/>
          <w:sz w:val="20"/>
        </w:rPr>
        <w:t>m</w:t>
      </w:r>
      <w:r w:rsidRPr="00174225">
        <w:rPr>
          <w:sz w:val="20"/>
        </w:rPr>
        <w:t>e</w:t>
      </w:r>
      <w:r w:rsidRPr="00174225">
        <w:rPr>
          <w:spacing w:val="20"/>
          <w:sz w:val="20"/>
        </w:rPr>
        <w:t xml:space="preserve"> </w:t>
      </w:r>
      <w:r w:rsidRPr="00174225">
        <w:rPr>
          <w:spacing w:val="1"/>
          <w:sz w:val="20"/>
        </w:rPr>
        <w:t>o</w:t>
      </w:r>
      <w:r w:rsidRPr="00174225">
        <w:rPr>
          <w:sz w:val="20"/>
        </w:rPr>
        <w:t>f</w:t>
      </w:r>
      <w:r w:rsidRPr="00174225">
        <w:rPr>
          <w:spacing w:val="21"/>
          <w:sz w:val="20"/>
        </w:rPr>
        <w:t xml:space="preserve"> </w:t>
      </w:r>
      <w:r w:rsidRPr="00174225">
        <w:rPr>
          <w:sz w:val="20"/>
        </w:rPr>
        <w:t>a</w:t>
      </w:r>
      <w:r w:rsidRPr="00174225">
        <w:rPr>
          <w:spacing w:val="1"/>
          <w:sz w:val="20"/>
        </w:rPr>
        <w:t>pp</w:t>
      </w:r>
      <w:r w:rsidRPr="00174225">
        <w:rPr>
          <w:sz w:val="20"/>
        </w:rPr>
        <w:t>licati</w:t>
      </w:r>
      <w:r w:rsidRPr="00174225">
        <w:rPr>
          <w:spacing w:val="1"/>
          <w:sz w:val="20"/>
        </w:rPr>
        <w:t>on</w:t>
      </w:r>
      <w:r w:rsidRPr="00174225">
        <w:rPr>
          <w:sz w:val="20"/>
        </w:rPr>
        <w:t>,</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20"/>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1"/>
          <w:sz w:val="20"/>
        </w:rPr>
        <w:t xml:space="preserve"> </w:t>
      </w:r>
      <w:r w:rsidRPr="00174225">
        <w:rPr>
          <w:sz w:val="20"/>
        </w:rPr>
        <w:t>site</w:t>
      </w:r>
      <w:r w:rsidRPr="00174225">
        <w:rPr>
          <w:spacing w:val="20"/>
          <w:sz w:val="20"/>
        </w:rPr>
        <w:t xml:space="preserve"> </w:t>
      </w:r>
      <w:r w:rsidRPr="00174225">
        <w:rPr>
          <w:sz w:val="20"/>
        </w:rPr>
        <w:t>c</w:t>
      </w:r>
      <w:r w:rsidRPr="00174225">
        <w:rPr>
          <w:spacing w:val="1"/>
          <w:sz w:val="20"/>
        </w:rPr>
        <w:t>on</w:t>
      </w:r>
      <w:r w:rsidRPr="00174225">
        <w:rPr>
          <w:sz w:val="20"/>
        </w:rPr>
        <w:t>tr</w:t>
      </w:r>
      <w:r w:rsidRPr="00174225">
        <w:rPr>
          <w:spacing w:val="1"/>
          <w:sz w:val="20"/>
        </w:rPr>
        <w:t>o</w:t>
      </w:r>
      <w:r w:rsidRPr="00174225">
        <w:rPr>
          <w:sz w:val="20"/>
        </w:rPr>
        <w:t>l</w:t>
      </w:r>
      <w:r w:rsidRPr="00174225">
        <w:rPr>
          <w:spacing w:val="20"/>
          <w:sz w:val="20"/>
        </w:rPr>
        <w:t xml:space="preserve"> </w:t>
      </w:r>
      <w:r w:rsidRPr="00174225">
        <w:rPr>
          <w:sz w:val="20"/>
        </w:rPr>
        <w:t>as</w:t>
      </w:r>
      <w:r w:rsidRPr="00174225">
        <w:rPr>
          <w:spacing w:val="20"/>
          <w:sz w:val="20"/>
        </w:rPr>
        <w:t xml:space="preserve"> </w:t>
      </w:r>
      <w:r w:rsidRPr="00174225">
        <w:rPr>
          <w:sz w:val="20"/>
        </w:rPr>
        <w:t>e</w:t>
      </w:r>
      <w:r w:rsidRPr="00174225">
        <w:rPr>
          <w:spacing w:val="1"/>
          <w:sz w:val="20"/>
        </w:rPr>
        <w:t>v</w:t>
      </w:r>
      <w:r w:rsidRPr="00174225">
        <w:rPr>
          <w:sz w:val="20"/>
        </w:rPr>
        <w:t>i</w:t>
      </w:r>
      <w:r w:rsidRPr="00174225">
        <w:rPr>
          <w:spacing w:val="1"/>
          <w:sz w:val="20"/>
        </w:rPr>
        <w:t>d</w:t>
      </w:r>
      <w:r w:rsidRPr="00174225">
        <w:rPr>
          <w:sz w:val="20"/>
        </w:rPr>
        <w:t>e</w:t>
      </w:r>
      <w:r w:rsidRPr="00174225">
        <w:rPr>
          <w:spacing w:val="1"/>
          <w:sz w:val="20"/>
        </w:rPr>
        <w:t>n</w:t>
      </w:r>
      <w:r w:rsidRPr="00174225">
        <w:rPr>
          <w:sz w:val="20"/>
        </w:rPr>
        <w:t>ced</w:t>
      </w:r>
      <w:r w:rsidRPr="00174225">
        <w:rPr>
          <w:w w:val="102"/>
          <w:sz w:val="20"/>
        </w:rPr>
        <w:t xml:space="preserve"> </w:t>
      </w:r>
      <w:r w:rsidRPr="00174225">
        <w:rPr>
          <w:spacing w:val="1"/>
          <w:sz w:val="20"/>
        </w:rPr>
        <w:t>b</w:t>
      </w:r>
      <w:r w:rsidRPr="00174225">
        <w:rPr>
          <w:sz w:val="20"/>
        </w:rPr>
        <w:t>y</w:t>
      </w:r>
      <w:r w:rsidRPr="00174225">
        <w:rPr>
          <w:spacing w:val="32"/>
          <w:sz w:val="20"/>
        </w:rPr>
        <w:t xml:space="preserve"> </w:t>
      </w:r>
      <w:r w:rsidRPr="00174225">
        <w:rPr>
          <w:sz w:val="20"/>
        </w:rPr>
        <w:t>a</w:t>
      </w:r>
      <w:r w:rsidRPr="00174225">
        <w:rPr>
          <w:spacing w:val="32"/>
          <w:sz w:val="20"/>
        </w:rPr>
        <w:t xml:space="preserve"> </w:t>
      </w:r>
      <w:r w:rsidRPr="00174225">
        <w:rPr>
          <w:spacing w:val="1"/>
          <w:sz w:val="20"/>
        </w:rPr>
        <w:t>pu</w:t>
      </w:r>
      <w:r w:rsidRPr="00174225">
        <w:rPr>
          <w:sz w:val="20"/>
        </w:rPr>
        <w:t>rc</w:t>
      </w:r>
      <w:r w:rsidRPr="00174225">
        <w:rPr>
          <w:spacing w:val="1"/>
          <w:sz w:val="20"/>
        </w:rPr>
        <w:t>h</w:t>
      </w:r>
      <w:r w:rsidRPr="00174225">
        <w:rPr>
          <w:sz w:val="20"/>
        </w:rPr>
        <w:t>ase</w:t>
      </w:r>
      <w:r w:rsidRPr="00174225">
        <w:rPr>
          <w:spacing w:val="32"/>
          <w:sz w:val="20"/>
        </w:rPr>
        <w:t xml:space="preserve"> </w:t>
      </w:r>
      <w:r w:rsidRPr="00174225">
        <w:rPr>
          <w:spacing w:val="1"/>
          <w:sz w:val="20"/>
        </w:rPr>
        <w:t>op</w:t>
      </w:r>
      <w:r w:rsidRPr="00174225">
        <w:rPr>
          <w:sz w:val="20"/>
        </w:rPr>
        <w:t>ti</w:t>
      </w:r>
      <w:r w:rsidRPr="00174225">
        <w:rPr>
          <w:spacing w:val="1"/>
          <w:sz w:val="20"/>
        </w:rPr>
        <w:t>on</w:t>
      </w:r>
      <w:r w:rsidRPr="00174225">
        <w:rPr>
          <w:sz w:val="20"/>
        </w:rPr>
        <w:t xml:space="preserve">.  </w:t>
      </w:r>
      <w:r w:rsidRPr="00174225">
        <w:rPr>
          <w:spacing w:val="1"/>
          <w:sz w:val="20"/>
        </w:rPr>
        <w:t>B</w:t>
      </w:r>
      <w:r w:rsidRPr="00174225">
        <w:rPr>
          <w:sz w:val="20"/>
        </w:rPr>
        <w:t>eca</w:t>
      </w:r>
      <w:r w:rsidRPr="00174225">
        <w:rPr>
          <w:spacing w:val="1"/>
          <w:sz w:val="20"/>
        </w:rPr>
        <w:t>u</w:t>
      </w:r>
      <w:r w:rsidRPr="00174225">
        <w:rPr>
          <w:sz w:val="20"/>
        </w:rPr>
        <w:t>se</w:t>
      </w:r>
      <w:r w:rsidRPr="00174225">
        <w:rPr>
          <w:spacing w:val="32"/>
          <w:sz w:val="20"/>
        </w:rPr>
        <w:t xml:space="preserve"> </w:t>
      </w:r>
      <w:r w:rsidRPr="00174225">
        <w:rPr>
          <w:spacing w:val="1"/>
          <w:sz w:val="20"/>
        </w:rPr>
        <w:t>o</w:t>
      </w:r>
      <w:r w:rsidRPr="00174225">
        <w:rPr>
          <w:sz w:val="20"/>
        </w:rPr>
        <w:t>f</w:t>
      </w:r>
      <w:r w:rsidRPr="00174225">
        <w:rPr>
          <w:spacing w:val="31"/>
          <w:sz w:val="20"/>
        </w:rPr>
        <w:t xml:space="preserve"> </w:t>
      </w:r>
      <w:r w:rsidRPr="00174225">
        <w:rPr>
          <w:sz w:val="20"/>
        </w:rPr>
        <w:t>re</w:t>
      </w:r>
      <w:r w:rsidRPr="00174225">
        <w:rPr>
          <w:spacing w:val="1"/>
          <w:sz w:val="20"/>
        </w:rPr>
        <w:t>gu</w:t>
      </w:r>
      <w:r w:rsidRPr="00174225">
        <w:rPr>
          <w:sz w:val="20"/>
        </w:rPr>
        <w:t>latio</w:t>
      </w:r>
      <w:r w:rsidRPr="00174225">
        <w:rPr>
          <w:spacing w:val="1"/>
          <w:sz w:val="20"/>
        </w:rPr>
        <w:t>n</w:t>
      </w:r>
      <w:r w:rsidRPr="00174225">
        <w:rPr>
          <w:sz w:val="20"/>
        </w:rPr>
        <w:t>s</w:t>
      </w:r>
      <w:r w:rsidRPr="00174225">
        <w:rPr>
          <w:spacing w:val="31"/>
          <w:sz w:val="20"/>
        </w:rPr>
        <w:t xml:space="preserve"> </w:t>
      </w:r>
      <w:r w:rsidRPr="00174225">
        <w:rPr>
          <w:sz w:val="20"/>
        </w:rPr>
        <w:t>t</w:t>
      </w:r>
      <w:r w:rsidRPr="00174225">
        <w:rPr>
          <w:spacing w:val="1"/>
          <w:sz w:val="20"/>
        </w:rPr>
        <w:t>h</w:t>
      </w:r>
      <w:r w:rsidRPr="00174225">
        <w:rPr>
          <w:sz w:val="20"/>
        </w:rPr>
        <w:t>at</w:t>
      </w:r>
      <w:r w:rsidRPr="00174225">
        <w:rPr>
          <w:spacing w:val="32"/>
          <w:sz w:val="20"/>
        </w:rPr>
        <w:t xml:space="preserve"> </w:t>
      </w:r>
      <w:r w:rsidRPr="00174225">
        <w:rPr>
          <w:sz w:val="20"/>
        </w:rPr>
        <w:t>i</w:t>
      </w:r>
      <w:r w:rsidRPr="00174225">
        <w:rPr>
          <w:spacing w:val="2"/>
          <w:sz w:val="20"/>
        </w:rPr>
        <w:t>m</w:t>
      </w:r>
      <w:r w:rsidRPr="00174225">
        <w:rPr>
          <w:spacing w:val="1"/>
          <w:sz w:val="20"/>
        </w:rPr>
        <w:t>p</w:t>
      </w:r>
      <w:r w:rsidRPr="00174225">
        <w:rPr>
          <w:sz w:val="20"/>
        </w:rPr>
        <w:t>act</w:t>
      </w:r>
      <w:r w:rsidRPr="00174225">
        <w:rPr>
          <w:spacing w:val="31"/>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w:t>
      </w:r>
      <w:r w:rsidRPr="00174225">
        <w:rPr>
          <w:spacing w:val="1"/>
          <w:sz w:val="20"/>
        </w:rPr>
        <w:t>v</w:t>
      </w:r>
      <w:r w:rsidRPr="00174225">
        <w:rPr>
          <w:sz w:val="20"/>
        </w:rPr>
        <w:t>ar</w:t>
      </w:r>
      <w:r w:rsidRPr="00174225">
        <w:rPr>
          <w:spacing w:val="1"/>
          <w:sz w:val="20"/>
        </w:rPr>
        <w:t>y</w:t>
      </w:r>
      <w:r w:rsidRPr="00174225">
        <w:rPr>
          <w:sz w:val="20"/>
        </w:rPr>
        <w:t>i</w:t>
      </w:r>
      <w:r w:rsidRPr="00174225">
        <w:rPr>
          <w:spacing w:val="1"/>
          <w:sz w:val="20"/>
        </w:rPr>
        <w:t>n</w:t>
      </w:r>
      <w:r w:rsidRPr="00174225">
        <w:rPr>
          <w:sz w:val="20"/>
        </w:rPr>
        <w:t>g</w:t>
      </w:r>
      <w:r w:rsidRPr="00174225">
        <w:rPr>
          <w:spacing w:val="32"/>
          <w:sz w:val="20"/>
        </w:rPr>
        <w:t xml:space="preserve"> </w:t>
      </w:r>
      <w:r w:rsidRPr="00174225">
        <w:rPr>
          <w:sz w:val="20"/>
        </w:rPr>
        <w:t>le</w:t>
      </w:r>
      <w:r w:rsidRPr="00174225">
        <w:rPr>
          <w:spacing w:val="1"/>
          <w:sz w:val="20"/>
        </w:rPr>
        <w:t>ng</w:t>
      </w:r>
      <w:r w:rsidRPr="00174225">
        <w:rPr>
          <w:sz w:val="20"/>
        </w:rPr>
        <w:t>t</w:t>
      </w:r>
      <w:r w:rsidRPr="00174225">
        <w:rPr>
          <w:spacing w:val="1"/>
          <w:sz w:val="20"/>
        </w:rPr>
        <w:t>h</w:t>
      </w:r>
      <w:r w:rsidRPr="00174225">
        <w:rPr>
          <w:sz w:val="20"/>
        </w:rPr>
        <w:t>s</w:t>
      </w:r>
      <w:r w:rsidRPr="00174225">
        <w:rPr>
          <w:spacing w:val="31"/>
          <w:sz w:val="20"/>
        </w:rPr>
        <w:t xml:space="preserve"> </w:t>
      </w:r>
      <w:r w:rsidRPr="00174225">
        <w:rPr>
          <w:spacing w:val="1"/>
          <w:sz w:val="20"/>
        </w:rPr>
        <w:t>o</w:t>
      </w:r>
      <w:r w:rsidRPr="00174225">
        <w:rPr>
          <w:sz w:val="20"/>
        </w:rPr>
        <w:t>f</w:t>
      </w:r>
      <w:r w:rsidRPr="00174225">
        <w:rPr>
          <w:spacing w:val="31"/>
          <w:sz w:val="20"/>
        </w:rPr>
        <w:t xml:space="preserve"> </w:t>
      </w:r>
      <w:r w:rsidRPr="00174225">
        <w:rPr>
          <w:sz w:val="20"/>
        </w:rPr>
        <w:t>t</w:t>
      </w:r>
      <w:r w:rsidRPr="00174225">
        <w:rPr>
          <w:spacing w:val="1"/>
          <w:sz w:val="20"/>
        </w:rPr>
        <w:t>he</w:t>
      </w:r>
      <w:r w:rsidRPr="00174225">
        <w:rPr>
          <w:spacing w:val="2"/>
          <w:w w:val="102"/>
          <w:sz w:val="20"/>
        </w:rPr>
        <w:t xml:space="preserve"> </w:t>
      </w:r>
      <w:r w:rsidRPr="00174225">
        <w:rPr>
          <w:sz w:val="20"/>
        </w:rPr>
        <w:t>a</w:t>
      </w:r>
      <w:r w:rsidRPr="00174225">
        <w:rPr>
          <w:spacing w:val="1"/>
          <w:sz w:val="20"/>
        </w:rPr>
        <w:t>p</w:t>
      </w:r>
      <w:r w:rsidRPr="00174225">
        <w:rPr>
          <w:sz w:val="20"/>
        </w:rPr>
        <w:t>proval</w:t>
      </w:r>
      <w:r w:rsidRPr="00174225">
        <w:rPr>
          <w:spacing w:val="18"/>
          <w:sz w:val="20"/>
        </w:rPr>
        <w:t xml:space="preserve"> </w:t>
      </w:r>
      <w:r w:rsidRPr="00174225">
        <w:rPr>
          <w:sz w:val="20"/>
        </w:rPr>
        <w:t>process</w:t>
      </w:r>
      <w:r w:rsidRPr="00174225">
        <w:rPr>
          <w:spacing w:val="17"/>
          <w:sz w:val="20"/>
        </w:rPr>
        <w:t xml:space="preserve"> </w:t>
      </w:r>
      <w:r w:rsidRPr="00174225">
        <w:rPr>
          <w:sz w:val="20"/>
        </w:rPr>
        <w:t>for</w:t>
      </w:r>
      <w:r w:rsidRPr="00174225">
        <w:rPr>
          <w:spacing w:val="18"/>
          <w:sz w:val="20"/>
        </w:rPr>
        <w:t xml:space="preserve"> </w:t>
      </w:r>
      <w:r w:rsidRPr="00174225">
        <w:rPr>
          <w:sz w:val="20"/>
        </w:rPr>
        <w:t>each</w:t>
      </w:r>
      <w:r w:rsidRPr="00174225">
        <w:rPr>
          <w:spacing w:val="20"/>
          <w:sz w:val="20"/>
        </w:rPr>
        <w:t xml:space="preserve"> </w:t>
      </w:r>
      <w:r w:rsidRPr="00174225">
        <w:rPr>
          <w:sz w:val="20"/>
        </w:rPr>
        <w:t>property</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z w:val="20"/>
        </w:rPr>
        <w:t>the</w:t>
      </w:r>
      <w:r w:rsidRPr="00174225">
        <w:rPr>
          <w:spacing w:val="18"/>
          <w:sz w:val="20"/>
        </w:rPr>
        <w:t xml:space="preserve"> </w:t>
      </w:r>
      <w:r w:rsidRPr="00174225">
        <w:rPr>
          <w:sz w:val="20"/>
        </w:rPr>
        <w:t>significa</w:t>
      </w:r>
      <w:r w:rsidRPr="00174225">
        <w:rPr>
          <w:spacing w:val="1"/>
          <w:sz w:val="20"/>
        </w:rPr>
        <w:t>n</w:t>
      </w:r>
      <w:r w:rsidRPr="00174225">
        <w:rPr>
          <w:sz w:val="20"/>
        </w:rPr>
        <w:t>t</w:t>
      </w:r>
      <w:r w:rsidRPr="00174225">
        <w:rPr>
          <w:spacing w:val="18"/>
          <w:sz w:val="20"/>
        </w:rPr>
        <w:t xml:space="preserve"> </w:t>
      </w:r>
      <w:r w:rsidRPr="00174225">
        <w:rPr>
          <w:sz w:val="20"/>
        </w:rPr>
        <w:t>risks</w:t>
      </w:r>
      <w:r w:rsidRPr="00174225">
        <w:rPr>
          <w:spacing w:val="18"/>
          <w:sz w:val="20"/>
        </w:rPr>
        <w:t xml:space="preserve"> </w:t>
      </w:r>
      <w:r w:rsidRPr="00174225">
        <w:rPr>
          <w:sz w:val="20"/>
        </w:rPr>
        <w:t>to</w:t>
      </w:r>
      <w:r w:rsidRPr="00174225">
        <w:rPr>
          <w:spacing w:val="19"/>
          <w:sz w:val="20"/>
        </w:rPr>
        <w:t xml:space="preserve"> </w:t>
      </w:r>
      <w:r w:rsidRPr="00174225">
        <w:rPr>
          <w:sz w:val="20"/>
        </w:rPr>
        <w:t>the</w:t>
      </w:r>
      <w:r w:rsidRPr="00174225">
        <w:rPr>
          <w:spacing w:val="18"/>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w:t>
      </w:r>
      <w:r w:rsidRPr="00174225">
        <w:rPr>
          <w:spacing w:val="18"/>
          <w:sz w:val="20"/>
        </w:rPr>
        <w:t xml:space="preserve"> </w:t>
      </w:r>
      <w:r w:rsidRPr="00174225">
        <w:rPr>
          <w:sz w:val="20"/>
        </w:rPr>
        <w:t>of</w:t>
      </w:r>
      <w:r w:rsidRPr="00174225">
        <w:rPr>
          <w:spacing w:val="18"/>
          <w:sz w:val="20"/>
        </w:rPr>
        <w:t xml:space="preserve"> </w:t>
      </w:r>
      <w:r w:rsidRPr="00174225">
        <w:rPr>
          <w:sz w:val="20"/>
        </w:rPr>
        <w:t>failing</w:t>
      </w:r>
      <w:r w:rsidRPr="00174225">
        <w:rPr>
          <w:w w:val="102"/>
          <w:sz w:val="20"/>
        </w:rPr>
        <w:t xml:space="preserve"> </w:t>
      </w:r>
      <w:r w:rsidRPr="00174225">
        <w:rPr>
          <w:sz w:val="20"/>
        </w:rPr>
        <w:t>to</w:t>
      </w:r>
      <w:r w:rsidRPr="00174225">
        <w:rPr>
          <w:spacing w:val="27"/>
          <w:sz w:val="20"/>
        </w:rPr>
        <w:t xml:space="preserve"> </w:t>
      </w:r>
      <w:r w:rsidRPr="00174225">
        <w:rPr>
          <w:sz w:val="20"/>
        </w:rPr>
        <w:t>do</w:t>
      </w:r>
      <w:r w:rsidRPr="00174225">
        <w:rPr>
          <w:spacing w:val="28"/>
          <w:sz w:val="20"/>
        </w:rPr>
        <w:t xml:space="preserve"> </w:t>
      </w:r>
      <w:r w:rsidRPr="00174225">
        <w:rPr>
          <w:sz w:val="20"/>
        </w:rPr>
        <w:t xml:space="preserve">so, </w:t>
      </w:r>
      <w:r w:rsidRPr="00174225">
        <w:rPr>
          <w:spacing w:val="1"/>
          <w:sz w:val="20"/>
        </w:rPr>
        <w:t>AHF</w:t>
      </w:r>
      <w:r w:rsidRPr="00174225">
        <w:rPr>
          <w:sz w:val="20"/>
        </w:rPr>
        <w:t>A</w:t>
      </w:r>
      <w:r w:rsidRPr="00174225">
        <w:rPr>
          <w:spacing w:val="29"/>
          <w:sz w:val="20"/>
        </w:rPr>
        <w:t xml:space="preserve"> requires that t</w:t>
      </w:r>
      <w:r w:rsidRPr="00174225">
        <w:rPr>
          <w:spacing w:val="1"/>
          <w:sz w:val="20"/>
        </w:rPr>
        <w:t>h</w:t>
      </w:r>
      <w:r w:rsidRPr="00174225">
        <w:rPr>
          <w:sz w:val="20"/>
        </w:rPr>
        <w:t>e</w:t>
      </w:r>
      <w:r w:rsidRPr="00174225">
        <w:rPr>
          <w:spacing w:val="28"/>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6"/>
          <w:sz w:val="20"/>
        </w:rPr>
        <w:t xml:space="preserve"> </w:t>
      </w:r>
      <w:r w:rsidRPr="00174225">
        <w:rPr>
          <w:sz w:val="20"/>
        </w:rPr>
        <w:t>(</w:t>
      </w:r>
      <w:proofErr w:type="spellStart"/>
      <w:r w:rsidRPr="00174225">
        <w:rPr>
          <w:sz w:val="20"/>
        </w:rPr>
        <w:t>i</w:t>
      </w:r>
      <w:proofErr w:type="spellEnd"/>
      <w:r w:rsidRPr="00174225">
        <w:rPr>
          <w:sz w:val="20"/>
        </w:rPr>
        <w:t>.)</w:t>
      </w:r>
      <w:r w:rsidRPr="00174225">
        <w:rPr>
          <w:spacing w:val="28"/>
          <w:sz w:val="20"/>
        </w:rPr>
        <w:t xml:space="preserve"> </w:t>
      </w:r>
      <w:r w:rsidRPr="00174225">
        <w:rPr>
          <w:sz w:val="20"/>
        </w:rPr>
        <w:t>sec</w:t>
      </w:r>
      <w:r w:rsidRPr="00174225">
        <w:rPr>
          <w:spacing w:val="1"/>
          <w:sz w:val="20"/>
        </w:rPr>
        <w:t>u</w:t>
      </w:r>
      <w:r w:rsidRPr="00174225">
        <w:rPr>
          <w:sz w:val="20"/>
        </w:rPr>
        <w:t>re,</w:t>
      </w:r>
      <w:r w:rsidRPr="00174225">
        <w:rPr>
          <w:spacing w:val="28"/>
          <w:sz w:val="20"/>
        </w:rPr>
        <w:t xml:space="preserve"> </w:t>
      </w:r>
      <w:r w:rsidRPr="00174225">
        <w:rPr>
          <w:sz w:val="20"/>
        </w:rPr>
        <w:t>at</w:t>
      </w:r>
      <w:r w:rsidRPr="00174225">
        <w:rPr>
          <w:spacing w:val="28"/>
          <w:sz w:val="20"/>
        </w:rPr>
        <w:t xml:space="preserve"> </w:t>
      </w:r>
      <w:r w:rsidRPr="00174225">
        <w:rPr>
          <w:sz w:val="20"/>
        </w:rPr>
        <w:t>a</w:t>
      </w:r>
      <w:r w:rsidRPr="00174225">
        <w:rPr>
          <w:spacing w:val="28"/>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pacing w:val="2"/>
          <w:sz w:val="20"/>
        </w:rPr>
        <w:t>m</w:t>
      </w:r>
      <w:r w:rsidRPr="00174225">
        <w:rPr>
          <w:sz w:val="20"/>
        </w:rPr>
        <w:t>,</w:t>
      </w:r>
      <w:r w:rsidRPr="00174225">
        <w:rPr>
          <w:spacing w:val="28"/>
          <w:sz w:val="20"/>
        </w:rPr>
        <w:t xml:space="preserve"> </w:t>
      </w:r>
      <w:r w:rsidRPr="00174225">
        <w:rPr>
          <w:sz w:val="20"/>
        </w:rPr>
        <w:t>a</w:t>
      </w:r>
      <w:r w:rsidRPr="00174225">
        <w:rPr>
          <w:spacing w:val="28"/>
          <w:sz w:val="20"/>
        </w:rPr>
        <w:t xml:space="preserve"> </w:t>
      </w:r>
      <w:r w:rsidRPr="00174225">
        <w:rPr>
          <w:sz w:val="20"/>
        </w:rPr>
        <w:t>six-</w:t>
      </w:r>
      <w:r w:rsidRPr="00174225">
        <w:rPr>
          <w:w w:val="102"/>
          <w:sz w:val="20"/>
        </w:rPr>
        <w:t xml:space="preserve"> </w:t>
      </w:r>
      <w:r w:rsidRPr="00174225">
        <w:rPr>
          <w:spacing w:val="2"/>
          <w:sz w:val="20"/>
        </w:rPr>
        <w:t>m</w:t>
      </w:r>
      <w:r w:rsidRPr="00174225">
        <w:rPr>
          <w:spacing w:val="1"/>
          <w:sz w:val="20"/>
        </w:rPr>
        <w:t>on</w:t>
      </w:r>
      <w:r w:rsidRPr="00174225">
        <w:rPr>
          <w:sz w:val="20"/>
        </w:rPr>
        <w:t>th</w:t>
      </w:r>
      <w:r w:rsidRPr="00174225">
        <w:rPr>
          <w:spacing w:val="24"/>
          <w:sz w:val="20"/>
        </w:rPr>
        <w:t xml:space="preserve"> </w:t>
      </w:r>
      <w:r w:rsidRPr="00174225">
        <w:rPr>
          <w:spacing w:val="1"/>
          <w:sz w:val="20"/>
        </w:rPr>
        <w:t>pu</w:t>
      </w:r>
      <w:r w:rsidRPr="00174225">
        <w:rPr>
          <w:sz w:val="20"/>
        </w:rPr>
        <w:t>rc</w:t>
      </w:r>
      <w:r w:rsidRPr="00174225">
        <w:rPr>
          <w:spacing w:val="1"/>
          <w:sz w:val="20"/>
        </w:rPr>
        <w:t>h</w:t>
      </w:r>
      <w:r w:rsidRPr="00174225">
        <w:rPr>
          <w:sz w:val="20"/>
        </w:rPr>
        <w:t>ase</w:t>
      </w:r>
      <w:r w:rsidRPr="00174225">
        <w:rPr>
          <w:spacing w:val="25"/>
          <w:sz w:val="20"/>
        </w:rPr>
        <w:t xml:space="preserve"> </w:t>
      </w:r>
      <w:r w:rsidRPr="00174225">
        <w:rPr>
          <w:spacing w:val="1"/>
          <w:sz w:val="20"/>
        </w:rPr>
        <w:t>op</w:t>
      </w:r>
      <w:r w:rsidRPr="00174225">
        <w:rPr>
          <w:sz w:val="20"/>
        </w:rPr>
        <w:t>ti</w:t>
      </w:r>
      <w:r w:rsidRPr="00174225">
        <w:rPr>
          <w:spacing w:val="1"/>
          <w:sz w:val="20"/>
        </w:rPr>
        <w:t>o</w:t>
      </w:r>
      <w:r w:rsidRPr="00174225">
        <w:rPr>
          <w:sz w:val="20"/>
        </w:rPr>
        <w:t>n</w:t>
      </w:r>
      <w:r w:rsidRPr="00174225">
        <w:rPr>
          <w:spacing w:val="25"/>
          <w:sz w:val="20"/>
        </w:rPr>
        <w:t xml:space="preserve"> </w:t>
      </w:r>
      <w:r w:rsidRPr="00174225">
        <w:rPr>
          <w:spacing w:val="1"/>
          <w:sz w:val="20"/>
        </w:rPr>
        <w:t>w</w:t>
      </w:r>
      <w:r w:rsidRPr="00174225">
        <w:rPr>
          <w:sz w:val="20"/>
        </w:rPr>
        <w:t>ith</w:t>
      </w:r>
      <w:r w:rsidRPr="00174225">
        <w:rPr>
          <w:spacing w:val="25"/>
          <w:sz w:val="20"/>
        </w:rPr>
        <w:t xml:space="preserve"> </w:t>
      </w:r>
      <w:r w:rsidRPr="00174225">
        <w:rPr>
          <w:sz w:val="20"/>
        </w:rPr>
        <w:t>an</w:t>
      </w:r>
      <w:r w:rsidRPr="00174225">
        <w:rPr>
          <w:spacing w:val="25"/>
          <w:sz w:val="20"/>
        </w:rPr>
        <w:t xml:space="preserve"> </w:t>
      </w:r>
      <w:r w:rsidRPr="00174225">
        <w:rPr>
          <w:spacing w:val="1"/>
          <w:sz w:val="20"/>
        </w:rPr>
        <w:t>op</w:t>
      </w:r>
      <w:r w:rsidRPr="00174225">
        <w:rPr>
          <w:sz w:val="20"/>
        </w:rPr>
        <w:t>ti</w:t>
      </w:r>
      <w:r w:rsidRPr="00174225">
        <w:rPr>
          <w:spacing w:val="1"/>
          <w:sz w:val="20"/>
        </w:rPr>
        <w:t>o</w:t>
      </w:r>
      <w:r w:rsidRPr="00174225">
        <w:rPr>
          <w:sz w:val="20"/>
        </w:rPr>
        <w:t>n</w:t>
      </w:r>
      <w:r w:rsidRPr="00174225">
        <w:rPr>
          <w:spacing w:val="25"/>
          <w:sz w:val="20"/>
        </w:rPr>
        <w:t xml:space="preserve"> </w:t>
      </w:r>
      <w:r w:rsidRPr="00174225">
        <w:rPr>
          <w:sz w:val="20"/>
        </w:rPr>
        <w:t>to</w:t>
      </w:r>
      <w:r w:rsidRPr="00174225">
        <w:rPr>
          <w:spacing w:val="24"/>
          <w:sz w:val="20"/>
        </w:rPr>
        <w:t xml:space="preserve"> </w:t>
      </w:r>
      <w:r w:rsidRPr="00174225">
        <w:rPr>
          <w:sz w:val="20"/>
        </w:rPr>
        <w:t>re</w:t>
      </w:r>
      <w:r w:rsidRPr="00174225">
        <w:rPr>
          <w:spacing w:val="1"/>
          <w:sz w:val="20"/>
        </w:rPr>
        <w:t>n</w:t>
      </w:r>
      <w:r w:rsidRPr="00174225">
        <w:rPr>
          <w:sz w:val="20"/>
        </w:rPr>
        <w:t>ew</w:t>
      </w:r>
      <w:r w:rsidRPr="00174225">
        <w:rPr>
          <w:spacing w:val="26"/>
          <w:sz w:val="20"/>
        </w:rPr>
        <w:t xml:space="preserve"> </w:t>
      </w:r>
      <w:r w:rsidRPr="00174225">
        <w:rPr>
          <w:sz w:val="20"/>
        </w:rPr>
        <w:t>f</w:t>
      </w:r>
      <w:r w:rsidRPr="00174225">
        <w:rPr>
          <w:spacing w:val="1"/>
          <w:sz w:val="20"/>
        </w:rPr>
        <w:t>o</w:t>
      </w:r>
      <w:r w:rsidRPr="00174225">
        <w:rPr>
          <w:sz w:val="20"/>
        </w:rPr>
        <w:t>r</w:t>
      </w:r>
      <w:r w:rsidRPr="00174225">
        <w:rPr>
          <w:spacing w:val="24"/>
          <w:sz w:val="20"/>
        </w:rPr>
        <w:t xml:space="preserve"> </w:t>
      </w:r>
      <w:r w:rsidRPr="00174225">
        <w:rPr>
          <w:sz w:val="20"/>
        </w:rPr>
        <w:t>an</w:t>
      </w:r>
      <w:r w:rsidRPr="00174225">
        <w:rPr>
          <w:spacing w:val="25"/>
          <w:sz w:val="20"/>
        </w:rPr>
        <w:t xml:space="preserve"> </w:t>
      </w:r>
      <w:r w:rsidRPr="00174225">
        <w:rPr>
          <w:sz w:val="20"/>
        </w:rPr>
        <w:t>a</w:t>
      </w:r>
      <w:r w:rsidRPr="00174225">
        <w:rPr>
          <w:spacing w:val="1"/>
          <w:sz w:val="20"/>
        </w:rPr>
        <w:t>dd</w:t>
      </w:r>
      <w:r w:rsidRPr="00174225">
        <w:rPr>
          <w:sz w:val="20"/>
        </w:rPr>
        <w:t>iti</w:t>
      </w:r>
      <w:r w:rsidRPr="00174225">
        <w:rPr>
          <w:spacing w:val="1"/>
          <w:sz w:val="20"/>
        </w:rPr>
        <w:t>on</w:t>
      </w:r>
      <w:r w:rsidRPr="00174225">
        <w:rPr>
          <w:sz w:val="20"/>
        </w:rPr>
        <w:t>al</w:t>
      </w:r>
      <w:r w:rsidRPr="00174225">
        <w:rPr>
          <w:spacing w:val="24"/>
          <w:sz w:val="20"/>
        </w:rPr>
        <w:t xml:space="preserve"> </w:t>
      </w:r>
      <w:r w:rsidRPr="00174225">
        <w:rPr>
          <w:sz w:val="20"/>
        </w:rPr>
        <w:t>six</w:t>
      </w:r>
      <w:r w:rsidRPr="00174225">
        <w:rPr>
          <w:spacing w:val="25"/>
          <w:sz w:val="20"/>
        </w:rPr>
        <w:t xml:space="preserve"> </w:t>
      </w:r>
      <w:r w:rsidRPr="00174225">
        <w:rPr>
          <w:spacing w:val="2"/>
          <w:sz w:val="20"/>
        </w:rPr>
        <w:t>m</w:t>
      </w:r>
      <w:r w:rsidRPr="00174225">
        <w:rPr>
          <w:spacing w:val="1"/>
          <w:sz w:val="20"/>
        </w:rPr>
        <w:t>on</w:t>
      </w:r>
      <w:r w:rsidRPr="00174225">
        <w:rPr>
          <w:sz w:val="20"/>
        </w:rPr>
        <w:t>t</w:t>
      </w:r>
      <w:r w:rsidRPr="00174225">
        <w:rPr>
          <w:spacing w:val="1"/>
          <w:sz w:val="20"/>
        </w:rPr>
        <w:t>h</w:t>
      </w:r>
      <w:r w:rsidRPr="00174225">
        <w:rPr>
          <w:sz w:val="20"/>
        </w:rPr>
        <w:t>s</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z w:val="20"/>
        </w:rPr>
        <w:t xml:space="preserve">(ii.) after application submittal and as applicable (see end of paragraph), </w:t>
      </w:r>
      <w:r w:rsidRPr="00174225">
        <w:rPr>
          <w:spacing w:val="1"/>
          <w:sz w:val="20"/>
        </w:rPr>
        <w:t>ob</w:t>
      </w:r>
      <w:r w:rsidRPr="00174225">
        <w:rPr>
          <w:sz w:val="20"/>
        </w:rPr>
        <w:t>tain</w:t>
      </w:r>
      <w:r w:rsidRPr="00174225">
        <w:rPr>
          <w:spacing w:val="28"/>
          <w:sz w:val="20"/>
        </w:rPr>
        <w:t xml:space="preserve"> </w:t>
      </w:r>
      <w:r w:rsidRPr="00174225">
        <w:rPr>
          <w:sz w:val="20"/>
        </w:rPr>
        <w:t>seller’s</w:t>
      </w:r>
      <w:r w:rsidRPr="00174225">
        <w:rPr>
          <w:spacing w:val="28"/>
          <w:sz w:val="20"/>
        </w:rPr>
        <w:t xml:space="preserve"> </w:t>
      </w:r>
      <w:r w:rsidRPr="00174225">
        <w:rPr>
          <w:spacing w:val="1"/>
          <w:sz w:val="20"/>
        </w:rPr>
        <w:t>w</w:t>
      </w:r>
      <w:r w:rsidRPr="00174225">
        <w:rPr>
          <w:sz w:val="20"/>
        </w:rPr>
        <w:t>ritten</w:t>
      </w:r>
      <w:r w:rsidRPr="00174225">
        <w:rPr>
          <w:spacing w:val="27"/>
          <w:sz w:val="20"/>
        </w:rPr>
        <w:t xml:space="preserve"> </w:t>
      </w:r>
      <w:r w:rsidRPr="00174225">
        <w:rPr>
          <w:sz w:val="20"/>
        </w:rPr>
        <w:t>a</w:t>
      </w:r>
      <w:r w:rsidRPr="00174225">
        <w:rPr>
          <w:spacing w:val="1"/>
          <w:sz w:val="20"/>
        </w:rPr>
        <w:t>g</w:t>
      </w:r>
      <w:r w:rsidRPr="00174225">
        <w:rPr>
          <w:sz w:val="20"/>
        </w:rPr>
        <w:t>ree</w:t>
      </w:r>
      <w:r w:rsidRPr="00174225">
        <w:rPr>
          <w:spacing w:val="2"/>
          <w:sz w:val="20"/>
        </w:rPr>
        <w:t>m</w:t>
      </w:r>
      <w:r w:rsidRPr="00174225">
        <w:rPr>
          <w:sz w:val="20"/>
        </w:rPr>
        <w:t>e</w:t>
      </w:r>
      <w:r w:rsidRPr="00174225">
        <w:rPr>
          <w:spacing w:val="1"/>
          <w:sz w:val="20"/>
        </w:rPr>
        <w:t>n</w:t>
      </w:r>
      <w:r w:rsidRPr="00174225">
        <w:rPr>
          <w:sz w:val="20"/>
        </w:rPr>
        <w:t>t that the seller shall not under any circumstances commence (or allow any other party to commence) any choice-limiting activity or other mitigation work at the project without the written permission of AHFA.  Choice-limiting activities include, but are not limited to, acquiring, rehabilitating, converting, leasing, repairing, ground disturbance, or construction.</w:t>
      </w:r>
    </w:p>
    <w:p w:rsidR="0060336D" w:rsidRPr="00174225" w:rsidRDefault="0060336D" w:rsidP="0060336D">
      <w:pPr>
        <w:spacing w:before="16" w:line="240" w:lineRule="exact"/>
        <w:jc w:val="both"/>
        <w:rPr>
          <w:sz w:val="20"/>
          <w:szCs w:val="20"/>
        </w:rPr>
      </w:pPr>
    </w:p>
    <w:p w:rsidR="0060336D" w:rsidRPr="00174225" w:rsidRDefault="0060336D" w:rsidP="0060336D">
      <w:pPr>
        <w:pStyle w:val="BodyText"/>
        <w:tabs>
          <w:tab w:val="left" w:pos="1359"/>
        </w:tabs>
        <w:spacing w:line="251" w:lineRule="auto"/>
        <w:ind w:left="1360" w:right="120" w:hanging="540"/>
        <w:jc w:val="both"/>
        <w:rPr>
          <w:sz w:val="20"/>
        </w:rPr>
      </w:pPr>
      <w:r w:rsidRPr="00174225">
        <w:rPr>
          <w:spacing w:val="1"/>
          <w:sz w:val="20"/>
        </w:rPr>
        <w:t>4</w:t>
      </w:r>
      <w:r w:rsidRPr="00174225">
        <w:rPr>
          <w:sz w:val="20"/>
        </w:rPr>
        <w:t>.)</w:t>
      </w:r>
      <w:r w:rsidRPr="00174225">
        <w:rPr>
          <w:sz w:val="20"/>
        </w:rPr>
        <w:tab/>
      </w:r>
      <w:r w:rsidRPr="00174225">
        <w:rPr>
          <w:spacing w:val="1"/>
          <w:sz w:val="20"/>
          <w:u w:val="single" w:color="000000"/>
        </w:rPr>
        <w:t>P</w:t>
      </w:r>
      <w:r w:rsidRPr="00174225">
        <w:rPr>
          <w:sz w:val="20"/>
          <w:u w:val="single" w:color="000000"/>
        </w:rPr>
        <w:t>r</w:t>
      </w:r>
      <w:r w:rsidRPr="00174225">
        <w:rPr>
          <w:spacing w:val="1"/>
          <w:sz w:val="20"/>
          <w:u w:val="single" w:color="000000"/>
        </w:rPr>
        <w:t>op</w:t>
      </w:r>
      <w:r w:rsidRPr="00174225">
        <w:rPr>
          <w:sz w:val="20"/>
          <w:u w:val="single" w:color="000000"/>
        </w:rPr>
        <w:t>er</w:t>
      </w:r>
      <w:r w:rsidRPr="00174225">
        <w:rPr>
          <w:spacing w:val="30"/>
          <w:sz w:val="20"/>
          <w:u w:val="single" w:color="000000"/>
        </w:rPr>
        <w:t xml:space="preserve"> </w:t>
      </w:r>
      <w:r w:rsidRPr="00174225">
        <w:rPr>
          <w:spacing w:val="1"/>
          <w:sz w:val="20"/>
          <w:u w:val="single" w:color="000000"/>
        </w:rPr>
        <w:t>Zon</w:t>
      </w:r>
      <w:r w:rsidRPr="00174225">
        <w:rPr>
          <w:sz w:val="20"/>
          <w:u w:val="single" w:color="000000"/>
        </w:rPr>
        <w:t>i</w:t>
      </w:r>
      <w:r w:rsidRPr="00174225">
        <w:rPr>
          <w:spacing w:val="1"/>
          <w:sz w:val="20"/>
          <w:u w:val="single" w:color="000000"/>
        </w:rPr>
        <w:t>n</w:t>
      </w:r>
      <w:r w:rsidRPr="00174225">
        <w:rPr>
          <w:sz w:val="20"/>
          <w:u w:val="single" w:color="000000"/>
        </w:rPr>
        <w:t>g</w:t>
      </w:r>
      <w:r w:rsidRPr="00174225">
        <w:rPr>
          <w:sz w:val="20"/>
        </w:rPr>
        <w:t xml:space="preserve">.  </w:t>
      </w:r>
      <w:r w:rsidRPr="00174225">
        <w:rPr>
          <w:spacing w:val="1"/>
          <w:sz w:val="20"/>
        </w:rPr>
        <w:t>Th</w:t>
      </w:r>
      <w:r w:rsidRPr="00174225">
        <w:rPr>
          <w:sz w:val="20"/>
        </w:rPr>
        <w:t>e</w:t>
      </w:r>
      <w:r w:rsidRPr="00174225">
        <w:rPr>
          <w:spacing w:val="31"/>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30"/>
          <w:sz w:val="20"/>
        </w:rPr>
        <w:t xml:space="preserve"> </w:t>
      </w:r>
      <w:r w:rsidRPr="00174225">
        <w:rPr>
          <w:spacing w:val="2"/>
          <w:sz w:val="20"/>
        </w:rPr>
        <w:t>m</w:t>
      </w:r>
      <w:r w:rsidRPr="00174225">
        <w:rPr>
          <w:spacing w:val="1"/>
          <w:sz w:val="20"/>
        </w:rPr>
        <w:t>u</w:t>
      </w:r>
      <w:r w:rsidRPr="00174225">
        <w:rPr>
          <w:sz w:val="20"/>
        </w:rPr>
        <w:t>st</w:t>
      </w:r>
      <w:r w:rsidRPr="00174225">
        <w:rPr>
          <w:spacing w:val="30"/>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31"/>
          <w:sz w:val="20"/>
        </w:rPr>
        <w:t xml:space="preserve"> </w:t>
      </w:r>
      <w:r w:rsidRPr="00174225">
        <w:rPr>
          <w:sz w:val="20"/>
        </w:rPr>
        <w:t>e</w:t>
      </w:r>
      <w:r w:rsidRPr="00174225">
        <w:rPr>
          <w:spacing w:val="1"/>
          <w:sz w:val="20"/>
        </w:rPr>
        <w:t>v</w:t>
      </w:r>
      <w:r w:rsidRPr="00174225">
        <w:rPr>
          <w:sz w:val="20"/>
        </w:rPr>
        <w:t>i</w:t>
      </w:r>
      <w:r w:rsidRPr="00174225">
        <w:rPr>
          <w:spacing w:val="1"/>
          <w:sz w:val="20"/>
        </w:rPr>
        <w:t>d</w:t>
      </w:r>
      <w:r w:rsidRPr="00174225">
        <w:rPr>
          <w:sz w:val="20"/>
        </w:rPr>
        <w:t>e</w:t>
      </w:r>
      <w:r w:rsidRPr="00174225">
        <w:rPr>
          <w:spacing w:val="1"/>
          <w:sz w:val="20"/>
        </w:rPr>
        <w:t>n</w:t>
      </w:r>
      <w:r w:rsidRPr="00174225">
        <w:rPr>
          <w:sz w:val="20"/>
        </w:rPr>
        <w:t>ce</w:t>
      </w:r>
      <w:r w:rsidRPr="00174225">
        <w:rPr>
          <w:spacing w:val="31"/>
          <w:sz w:val="20"/>
        </w:rPr>
        <w:t xml:space="preserve"> </w:t>
      </w:r>
      <w:r w:rsidRPr="00174225">
        <w:rPr>
          <w:sz w:val="20"/>
        </w:rPr>
        <w:t>t</w:t>
      </w:r>
      <w:r w:rsidRPr="00174225">
        <w:rPr>
          <w:spacing w:val="1"/>
          <w:sz w:val="20"/>
        </w:rPr>
        <w:t>h</w:t>
      </w:r>
      <w:r w:rsidRPr="00174225">
        <w:rPr>
          <w:sz w:val="20"/>
        </w:rPr>
        <w:t>at</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w:t>
      </w:r>
      <w:r w:rsidRPr="00174225">
        <w:rPr>
          <w:spacing w:val="1"/>
          <w:sz w:val="20"/>
        </w:rPr>
        <w:t>p</w:t>
      </w:r>
      <w:r w:rsidRPr="00174225">
        <w:rPr>
          <w:sz w:val="20"/>
        </w:rPr>
        <w:t>r</w:t>
      </w:r>
      <w:r w:rsidRPr="00174225">
        <w:rPr>
          <w:spacing w:val="1"/>
          <w:sz w:val="20"/>
        </w:rPr>
        <w:t>op</w:t>
      </w:r>
      <w:r w:rsidRPr="00174225">
        <w:rPr>
          <w:sz w:val="20"/>
        </w:rPr>
        <w:t>erty</w:t>
      </w:r>
      <w:r w:rsidRPr="00174225">
        <w:rPr>
          <w:spacing w:val="31"/>
          <w:sz w:val="20"/>
        </w:rPr>
        <w:t xml:space="preserve"> </w:t>
      </w:r>
      <w:r w:rsidRPr="00174225">
        <w:rPr>
          <w:spacing w:val="1"/>
          <w:sz w:val="20"/>
        </w:rPr>
        <w:t>own</w:t>
      </w:r>
      <w:r w:rsidRPr="00174225">
        <w:rPr>
          <w:sz w:val="20"/>
        </w:rPr>
        <w:t>ed</w:t>
      </w:r>
      <w:r w:rsidRPr="00174225">
        <w:rPr>
          <w:spacing w:val="27"/>
          <w:sz w:val="20"/>
        </w:rPr>
        <w:t xml:space="preserve"> </w:t>
      </w:r>
      <w:r w:rsidRPr="00174225">
        <w:rPr>
          <w:sz w:val="20"/>
        </w:rPr>
        <w:t>(</w:t>
      </w:r>
      <w:r w:rsidRPr="00174225">
        <w:rPr>
          <w:spacing w:val="1"/>
          <w:sz w:val="20"/>
        </w:rPr>
        <w:t>o</w:t>
      </w:r>
      <w:r w:rsidRPr="00174225">
        <w:rPr>
          <w:sz w:val="20"/>
        </w:rPr>
        <w:t>r</w:t>
      </w:r>
      <w:r w:rsidRPr="00174225">
        <w:rPr>
          <w:spacing w:val="30"/>
          <w:sz w:val="20"/>
        </w:rPr>
        <w:t xml:space="preserve"> </w:t>
      </w:r>
      <w:r w:rsidRPr="00174225">
        <w:rPr>
          <w:sz w:val="20"/>
        </w:rPr>
        <w:t>to</w:t>
      </w:r>
      <w:r w:rsidRPr="00174225">
        <w:rPr>
          <w:spacing w:val="1"/>
          <w:w w:val="102"/>
          <w:sz w:val="20"/>
        </w:rPr>
        <w:t xml:space="preserve"> </w:t>
      </w:r>
      <w:r w:rsidRPr="00174225">
        <w:rPr>
          <w:spacing w:val="1"/>
          <w:sz w:val="20"/>
        </w:rPr>
        <w:t>b</w:t>
      </w:r>
      <w:r w:rsidRPr="00174225">
        <w:rPr>
          <w:sz w:val="20"/>
        </w:rPr>
        <w:t>e</w:t>
      </w:r>
      <w:r w:rsidRPr="00174225">
        <w:rPr>
          <w:spacing w:val="30"/>
          <w:sz w:val="20"/>
        </w:rPr>
        <w:t xml:space="preserve"> </w:t>
      </w:r>
      <w:r w:rsidRPr="00174225">
        <w:rPr>
          <w:spacing w:val="1"/>
          <w:sz w:val="20"/>
        </w:rPr>
        <w:t>own</w:t>
      </w:r>
      <w:r w:rsidRPr="00174225">
        <w:rPr>
          <w:sz w:val="20"/>
        </w:rPr>
        <w:t>ed)</w:t>
      </w:r>
      <w:r w:rsidRPr="00174225">
        <w:rPr>
          <w:spacing w:val="30"/>
          <w:sz w:val="20"/>
        </w:rPr>
        <w:t xml:space="preserve"> </w:t>
      </w:r>
      <w:r w:rsidRPr="00174225">
        <w:rPr>
          <w:sz w:val="20"/>
        </w:rPr>
        <w:t>is</w:t>
      </w:r>
      <w:r w:rsidRPr="00174225">
        <w:rPr>
          <w:spacing w:val="30"/>
          <w:sz w:val="20"/>
        </w:rPr>
        <w:t xml:space="preserve"> </w:t>
      </w:r>
      <w:r w:rsidRPr="00174225">
        <w:rPr>
          <w:sz w:val="20"/>
        </w:rPr>
        <w:t>properly</w:t>
      </w:r>
      <w:r w:rsidRPr="00174225">
        <w:rPr>
          <w:spacing w:val="30"/>
          <w:sz w:val="20"/>
        </w:rPr>
        <w:t xml:space="preserve"> </w:t>
      </w:r>
      <w:r w:rsidRPr="00174225">
        <w:rPr>
          <w:sz w:val="20"/>
        </w:rPr>
        <w:t>zoned</w:t>
      </w:r>
      <w:r w:rsidRPr="00174225">
        <w:rPr>
          <w:spacing w:val="31"/>
          <w:sz w:val="20"/>
        </w:rPr>
        <w:t xml:space="preserve"> </w:t>
      </w:r>
      <w:r w:rsidRPr="00174225">
        <w:rPr>
          <w:sz w:val="20"/>
        </w:rPr>
        <w:t>and</w:t>
      </w:r>
      <w:r w:rsidRPr="00174225">
        <w:rPr>
          <w:spacing w:val="31"/>
          <w:sz w:val="20"/>
        </w:rPr>
        <w:t xml:space="preserve"> </w:t>
      </w:r>
      <w:r w:rsidRPr="00174225">
        <w:rPr>
          <w:sz w:val="20"/>
        </w:rPr>
        <w:t>consistent</w:t>
      </w:r>
      <w:r w:rsidRPr="00174225">
        <w:rPr>
          <w:spacing w:val="30"/>
          <w:sz w:val="20"/>
        </w:rPr>
        <w:t xml:space="preserve"> </w:t>
      </w:r>
      <w:r w:rsidRPr="00174225">
        <w:rPr>
          <w:spacing w:val="2"/>
          <w:sz w:val="20"/>
        </w:rPr>
        <w:t>w</w:t>
      </w:r>
      <w:r w:rsidRPr="00174225">
        <w:rPr>
          <w:sz w:val="20"/>
        </w:rPr>
        <w:t>ith</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spacing w:val="31"/>
          <w:sz w:val="20"/>
        </w:rPr>
        <w:t xml:space="preserve"> </w:t>
      </w:r>
      <w:r w:rsidRPr="00174225">
        <w:rPr>
          <w:sz w:val="20"/>
        </w:rPr>
        <w:t>proposed</w:t>
      </w:r>
      <w:r w:rsidRPr="00174225">
        <w:rPr>
          <w:spacing w:val="31"/>
          <w:sz w:val="20"/>
        </w:rPr>
        <w:t xml:space="preserve"> </w:t>
      </w:r>
      <w:r w:rsidRPr="00174225">
        <w:rPr>
          <w:sz w:val="20"/>
        </w:rPr>
        <w:t>project’s</w:t>
      </w:r>
      <w:r w:rsidRPr="00174225">
        <w:rPr>
          <w:spacing w:val="30"/>
          <w:sz w:val="20"/>
        </w:rPr>
        <w:t xml:space="preserve"> </w:t>
      </w:r>
      <w:r w:rsidRPr="00174225">
        <w:rPr>
          <w:spacing w:val="1"/>
          <w:sz w:val="20"/>
        </w:rPr>
        <w:t>u</w:t>
      </w:r>
      <w:r w:rsidRPr="00174225">
        <w:rPr>
          <w:sz w:val="20"/>
        </w:rPr>
        <w:t xml:space="preserve">se.  </w:t>
      </w:r>
      <w:r w:rsidRPr="00174225">
        <w:rPr>
          <w:spacing w:val="1"/>
          <w:sz w:val="20"/>
        </w:rPr>
        <w:t>AHF</w:t>
      </w:r>
      <w:r w:rsidRPr="00174225">
        <w:rPr>
          <w:sz w:val="20"/>
        </w:rPr>
        <w:t>A</w:t>
      </w:r>
      <w:r w:rsidRPr="00174225">
        <w:rPr>
          <w:w w:val="102"/>
          <w:sz w:val="20"/>
        </w:rPr>
        <w:t xml:space="preserve"> </w:t>
      </w:r>
      <w:r w:rsidRPr="00174225">
        <w:rPr>
          <w:spacing w:val="1"/>
          <w:sz w:val="20"/>
        </w:rPr>
        <w:t>do</w:t>
      </w:r>
      <w:r w:rsidRPr="00174225">
        <w:rPr>
          <w:sz w:val="20"/>
        </w:rPr>
        <w:t>es</w:t>
      </w:r>
      <w:r w:rsidRPr="00174225">
        <w:rPr>
          <w:spacing w:val="27"/>
          <w:sz w:val="20"/>
        </w:rPr>
        <w:t xml:space="preserve"> </w:t>
      </w:r>
      <w:r w:rsidRPr="00174225">
        <w:rPr>
          <w:spacing w:val="1"/>
          <w:sz w:val="20"/>
        </w:rPr>
        <w:t>no</w:t>
      </w:r>
      <w:r w:rsidRPr="00174225">
        <w:rPr>
          <w:sz w:val="20"/>
        </w:rPr>
        <w:t>t</w:t>
      </w:r>
      <w:r w:rsidRPr="00174225">
        <w:rPr>
          <w:spacing w:val="27"/>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pacing w:val="1"/>
          <w:sz w:val="20"/>
        </w:rPr>
        <w:t>p</w:t>
      </w:r>
      <w:r w:rsidRPr="00174225">
        <w:rPr>
          <w:sz w:val="20"/>
        </w:rPr>
        <w:t>r</w:t>
      </w:r>
      <w:r w:rsidRPr="00174225">
        <w:rPr>
          <w:spacing w:val="1"/>
          <w:sz w:val="20"/>
        </w:rPr>
        <w:t>op</w:t>
      </w:r>
      <w:r w:rsidRPr="00174225">
        <w:rPr>
          <w:sz w:val="20"/>
        </w:rPr>
        <w:t>erty</w:t>
      </w:r>
      <w:r w:rsidRPr="00174225">
        <w:rPr>
          <w:spacing w:val="28"/>
          <w:sz w:val="20"/>
        </w:rPr>
        <w:t xml:space="preserve"> </w:t>
      </w:r>
      <w:r w:rsidRPr="00174225">
        <w:rPr>
          <w:sz w:val="20"/>
        </w:rPr>
        <w:t>z</w:t>
      </w:r>
      <w:r w:rsidRPr="00174225">
        <w:rPr>
          <w:spacing w:val="1"/>
          <w:sz w:val="20"/>
        </w:rPr>
        <w:t>on</w:t>
      </w:r>
      <w:r w:rsidRPr="00174225">
        <w:rPr>
          <w:sz w:val="20"/>
        </w:rPr>
        <w:t>ed</w:t>
      </w:r>
      <w:r w:rsidRPr="00174225">
        <w:rPr>
          <w:spacing w:val="28"/>
          <w:sz w:val="20"/>
        </w:rPr>
        <w:t xml:space="preserve"> </w:t>
      </w:r>
      <w:r w:rsidRPr="00174225">
        <w:rPr>
          <w:sz w:val="20"/>
        </w:rPr>
        <w:t>if</w:t>
      </w:r>
      <w:r w:rsidRPr="00174225">
        <w:rPr>
          <w:spacing w:val="26"/>
          <w:sz w:val="20"/>
        </w:rPr>
        <w:t xml:space="preserve"> </w:t>
      </w:r>
      <w:r w:rsidRPr="00174225">
        <w:rPr>
          <w:sz w:val="20"/>
        </w:rPr>
        <w:t>fi</w:t>
      </w:r>
      <w:r w:rsidRPr="00174225">
        <w:rPr>
          <w:spacing w:val="1"/>
          <w:sz w:val="20"/>
        </w:rPr>
        <w:t>n</w:t>
      </w:r>
      <w:r w:rsidRPr="00174225">
        <w:rPr>
          <w:sz w:val="20"/>
        </w:rPr>
        <w:t>al</w:t>
      </w:r>
      <w:r w:rsidRPr="00174225">
        <w:rPr>
          <w:spacing w:val="27"/>
          <w:sz w:val="20"/>
        </w:rPr>
        <w:t xml:space="preserve"> </w:t>
      </w:r>
      <w:r w:rsidRPr="00174225">
        <w:rPr>
          <w:sz w:val="20"/>
        </w:rPr>
        <w:t>z</w:t>
      </w:r>
      <w:r w:rsidRPr="00174225">
        <w:rPr>
          <w:spacing w:val="1"/>
          <w:sz w:val="20"/>
        </w:rPr>
        <w:t>o</w:t>
      </w:r>
      <w:r w:rsidRPr="00174225">
        <w:rPr>
          <w:sz w:val="20"/>
        </w:rPr>
        <w:t>ning</w:t>
      </w:r>
      <w:r w:rsidRPr="00174225">
        <w:rPr>
          <w:spacing w:val="27"/>
          <w:sz w:val="20"/>
        </w:rPr>
        <w:t xml:space="preserve"> </w:t>
      </w:r>
      <w:r w:rsidRPr="00174225">
        <w:rPr>
          <w:sz w:val="20"/>
        </w:rPr>
        <w:t>(not</w:t>
      </w:r>
      <w:r w:rsidRPr="00174225">
        <w:rPr>
          <w:spacing w:val="27"/>
          <w:sz w:val="20"/>
        </w:rPr>
        <w:t xml:space="preserve"> </w:t>
      </w:r>
      <w:r w:rsidRPr="00174225">
        <w:rPr>
          <w:sz w:val="20"/>
        </w:rPr>
        <w:t>pla</w:t>
      </w:r>
      <w:r w:rsidRPr="00174225">
        <w:rPr>
          <w:spacing w:val="1"/>
          <w:sz w:val="20"/>
        </w:rPr>
        <w:t>n</w:t>
      </w:r>
      <w:r w:rsidRPr="00174225">
        <w:rPr>
          <w:sz w:val="20"/>
        </w:rPr>
        <w:t>s</w:t>
      </w:r>
      <w:r w:rsidRPr="00174225">
        <w:rPr>
          <w:spacing w:val="27"/>
          <w:sz w:val="20"/>
        </w:rPr>
        <w:t xml:space="preserve"> </w:t>
      </w:r>
      <w:r w:rsidRPr="00174225">
        <w:rPr>
          <w:sz w:val="20"/>
        </w:rPr>
        <w:t>a</w:t>
      </w:r>
      <w:r w:rsidRPr="00174225">
        <w:rPr>
          <w:spacing w:val="1"/>
          <w:sz w:val="20"/>
        </w:rPr>
        <w:t>n</w:t>
      </w:r>
      <w:r w:rsidRPr="00174225">
        <w:rPr>
          <w:sz w:val="20"/>
        </w:rPr>
        <w:t>d</w:t>
      </w:r>
      <w:r w:rsidRPr="00174225">
        <w:rPr>
          <w:spacing w:val="27"/>
          <w:sz w:val="20"/>
        </w:rPr>
        <w:t xml:space="preserve"> </w:t>
      </w:r>
      <w:r w:rsidRPr="00174225">
        <w:rPr>
          <w:sz w:val="20"/>
        </w:rPr>
        <w:t>specifications</w:t>
      </w:r>
      <w:r w:rsidRPr="00174225">
        <w:rPr>
          <w:spacing w:val="28"/>
          <w:sz w:val="20"/>
        </w:rPr>
        <w:t xml:space="preserve"> </w:t>
      </w:r>
      <w:r w:rsidRPr="00174225">
        <w:rPr>
          <w:sz w:val="20"/>
        </w:rPr>
        <w:t>for</w:t>
      </w:r>
      <w:r w:rsidRPr="00174225">
        <w:rPr>
          <w:w w:val="102"/>
          <w:sz w:val="20"/>
        </w:rPr>
        <w:t xml:space="preserve"> </w:t>
      </w:r>
      <w:r w:rsidRPr="00174225">
        <w:rPr>
          <w:sz w:val="20"/>
        </w:rPr>
        <w:t>issuance</w:t>
      </w:r>
      <w:r w:rsidRPr="00174225">
        <w:rPr>
          <w:spacing w:val="15"/>
          <w:sz w:val="20"/>
        </w:rPr>
        <w:t xml:space="preserve"> </w:t>
      </w:r>
      <w:r w:rsidRPr="00174225">
        <w:rPr>
          <w:sz w:val="20"/>
        </w:rPr>
        <w:t>of</w:t>
      </w:r>
      <w:r w:rsidRPr="00174225">
        <w:rPr>
          <w:spacing w:val="15"/>
          <w:sz w:val="20"/>
        </w:rPr>
        <w:t xml:space="preserve"> </w:t>
      </w:r>
      <w:r w:rsidRPr="00174225">
        <w:rPr>
          <w:sz w:val="20"/>
        </w:rPr>
        <w:t>buil</w:t>
      </w:r>
      <w:r w:rsidRPr="00174225">
        <w:rPr>
          <w:spacing w:val="1"/>
          <w:sz w:val="20"/>
        </w:rPr>
        <w:t>d</w:t>
      </w:r>
      <w:r w:rsidRPr="00174225">
        <w:rPr>
          <w:sz w:val="20"/>
        </w:rPr>
        <w:t>i</w:t>
      </w:r>
      <w:r w:rsidRPr="00174225">
        <w:rPr>
          <w:spacing w:val="1"/>
          <w:sz w:val="20"/>
        </w:rPr>
        <w:t>n</w:t>
      </w:r>
      <w:r w:rsidRPr="00174225">
        <w:rPr>
          <w:sz w:val="20"/>
        </w:rPr>
        <w:t>g</w:t>
      </w:r>
      <w:r w:rsidRPr="00174225">
        <w:rPr>
          <w:spacing w:val="15"/>
          <w:sz w:val="20"/>
        </w:rPr>
        <w:t xml:space="preserve"> </w:t>
      </w:r>
      <w:r w:rsidRPr="00174225">
        <w:rPr>
          <w:sz w:val="20"/>
        </w:rPr>
        <w:t>per</w:t>
      </w:r>
      <w:r w:rsidRPr="00174225">
        <w:rPr>
          <w:spacing w:val="2"/>
          <w:sz w:val="20"/>
        </w:rPr>
        <w:t>m</w:t>
      </w:r>
      <w:r w:rsidRPr="00174225">
        <w:rPr>
          <w:sz w:val="20"/>
        </w:rPr>
        <w:t>its)</w:t>
      </w:r>
      <w:r w:rsidRPr="00174225">
        <w:rPr>
          <w:spacing w:val="15"/>
          <w:sz w:val="20"/>
        </w:rPr>
        <w:t xml:space="preserve"> </w:t>
      </w:r>
      <w:r w:rsidRPr="00174225">
        <w:rPr>
          <w:sz w:val="20"/>
        </w:rPr>
        <w:t>is</w:t>
      </w:r>
      <w:r w:rsidRPr="00174225">
        <w:rPr>
          <w:spacing w:val="15"/>
          <w:sz w:val="20"/>
        </w:rPr>
        <w:t xml:space="preserve"> </w:t>
      </w:r>
      <w:r w:rsidRPr="00174225">
        <w:rPr>
          <w:sz w:val="20"/>
        </w:rPr>
        <w:t>c</w:t>
      </w:r>
      <w:r w:rsidRPr="00174225">
        <w:rPr>
          <w:spacing w:val="1"/>
          <w:sz w:val="20"/>
        </w:rPr>
        <w:t>o</w:t>
      </w:r>
      <w:r w:rsidRPr="00174225">
        <w:rPr>
          <w:sz w:val="20"/>
        </w:rPr>
        <w:t>ntinge</w:t>
      </w:r>
      <w:r w:rsidRPr="00174225">
        <w:rPr>
          <w:spacing w:val="1"/>
          <w:sz w:val="20"/>
        </w:rPr>
        <w:t>n</w:t>
      </w:r>
      <w:r w:rsidRPr="00174225">
        <w:rPr>
          <w:sz w:val="20"/>
        </w:rPr>
        <w:t>t</w:t>
      </w:r>
      <w:r w:rsidRPr="00174225">
        <w:rPr>
          <w:spacing w:val="13"/>
          <w:sz w:val="20"/>
        </w:rPr>
        <w:t xml:space="preserve"> </w:t>
      </w:r>
      <w:r w:rsidRPr="00174225">
        <w:rPr>
          <w:sz w:val="20"/>
        </w:rPr>
        <w:t>upon</w:t>
      </w:r>
      <w:r w:rsidRPr="00174225">
        <w:rPr>
          <w:spacing w:val="15"/>
          <w:sz w:val="20"/>
        </w:rPr>
        <w:t xml:space="preserve"> </w:t>
      </w:r>
      <w:r w:rsidRPr="00174225">
        <w:rPr>
          <w:sz w:val="20"/>
        </w:rPr>
        <w:t>further</w:t>
      </w:r>
      <w:r w:rsidRPr="00174225">
        <w:rPr>
          <w:spacing w:val="14"/>
          <w:sz w:val="20"/>
        </w:rPr>
        <w:t xml:space="preserve"> </w:t>
      </w:r>
      <w:r w:rsidRPr="00174225">
        <w:rPr>
          <w:sz w:val="20"/>
        </w:rPr>
        <w:t xml:space="preserve">city </w:t>
      </w:r>
      <w:r w:rsidRPr="00174225">
        <w:rPr>
          <w:spacing w:val="2"/>
          <w:sz w:val="20"/>
        </w:rPr>
        <w:t>m</w:t>
      </w:r>
      <w:r w:rsidRPr="00174225">
        <w:rPr>
          <w:sz w:val="20"/>
        </w:rPr>
        <w:t>eetings, a</w:t>
      </w:r>
      <w:r w:rsidRPr="00174225">
        <w:rPr>
          <w:spacing w:val="1"/>
          <w:sz w:val="20"/>
        </w:rPr>
        <w:t>p</w:t>
      </w:r>
      <w:r w:rsidRPr="00174225">
        <w:rPr>
          <w:sz w:val="20"/>
        </w:rPr>
        <w:t>provals</w:t>
      </w:r>
      <w:r w:rsidRPr="00174225">
        <w:rPr>
          <w:w w:val="102"/>
          <w:sz w:val="20"/>
        </w:rPr>
        <w:t xml:space="preserve"> </w:t>
      </w:r>
      <w:r w:rsidRPr="00174225">
        <w:rPr>
          <w:sz w:val="20"/>
        </w:rPr>
        <w:t>a</w:t>
      </w:r>
      <w:r w:rsidRPr="00174225">
        <w:rPr>
          <w:spacing w:val="1"/>
          <w:sz w:val="20"/>
        </w:rPr>
        <w:t>n</w:t>
      </w:r>
      <w:r w:rsidRPr="00174225">
        <w:rPr>
          <w:sz w:val="20"/>
        </w:rPr>
        <w:t>d/or</w:t>
      </w:r>
      <w:r w:rsidRPr="00174225">
        <w:rPr>
          <w:spacing w:val="30"/>
          <w:sz w:val="20"/>
        </w:rPr>
        <w:t xml:space="preserve"> </w:t>
      </w:r>
      <w:r w:rsidRPr="00174225">
        <w:rPr>
          <w:sz w:val="20"/>
        </w:rPr>
        <w:t>a</w:t>
      </w:r>
      <w:r w:rsidRPr="00174225">
        <w:rPr>
          <w:spacing w:val="1"/>
          <w:sz w:val="20"/>
        </w:rPr>
        <w:t>d</w:t>
      </w:r>
      <w:r w:rsidRPr="00174225">
        <w:rPr>
          <w:sz w:val="20"/>
        </w:rPr>
        <w:t>vertise</w:t>
      </w:r>
      <w:r w:rsidRPr="00174225">
        <w:rPr>
          <w:spacing w:val="2"/>
          <w:sz w:val="20"/>
        </w:rPr>
        <w:t>m</w:t>
      </w:r>
      <w:r w:rsidRPr="00174225">
        <w:rPr>
          <w:sz w:val="20"/>
        </w:rPr>
        <w:t>e</w:t>
      </w:r>
      <w:r w:rsidRPr="00174225">
        <w:rPr>
          <w:spacing w:val="1"/>
          <w:sz w:val="20"/>
        </w:rPr>
        <w:t>n</w:t>
      </w:r>
      <w:r w:rsidRPr="00174225">
        <w:rPr>
          <w:sz w:val="20"/>
        </w:rPr>
        <w:t xml:space="preserve">t.  </w:t>
      </w:r>
      <w:r w:rsidRPr="00174225">
        <w:rPr>
          <w:spacing w:val="1"/>
          <w:sz w:val="20"/>
        </w:rPr>
        <w:t>E</w:t>
      </w:r>
      <w:r w:rsidRPr="00174225">
        <w:rPr>
          <w:sz w:val="20"/>
        </w:rPr>
        <w:t>vide</w:t>
      </w:r>
      <w:r w:rsidRPr="00174225">
        <w:rPr>
          <w:spacing w:val="1"/>
          <w:sz w:val="20"/>
        </w:rPr>
        <w:t>n</w:t>
      </w:r>
      <w:r w:rsidRPr="00174225">
        <w:rPr>
          <w:sz w:val="20"/>
        </w:rPr>
        <w:t>ce</w:t>
      </w:r>
      <w:r w:rsidRPr="00174225">
        <w:rPr>
          <w:spacing w:val="32"/>
          <w:sz w:val="20"/>
        </w:rPr>
        <w:t xml:space="preserve"> </w:t>
      </w:r>
      <w:r w:rsidRPr="00174225">
        <w:rPr>
          <w:spacing w:val="2"/>
          <w:sz w:val="20"/>
        </w:rPr>
        <w:t>m</w:t>
      </w:r>
      <w:r w:rsidRPr="00174225">
        <w:rPr>
          <w:sz w:val="20"/>
        </w:rPr>
        <w:t>ust</w:t>
      </w:r>
      <w:r w:rsidRPr="00174225">
        <w:rPr>
          <w:spacing w:val="31"/>
          <w:sz w:val="20"/>
        </w:rPr>
        <w:t xml:space="preserve"> </w:t>
      </w:r>
      <w:r w:rsidRPr="00174225">
        <w:rPr>
          <w:sz w:val="20"/>
        </w:rPr>
        <w:t>be</w:t>
      </w:r>
      <w:r w:rsidRPr="00174225">
        <w:rPr>
          <w:spacing w:val="32"/>
          <w:sz w:val="20"/>
        </w:rPr>
        <w:t xml:space="preserve"> </w:t>
      </w:r>
      <w:r w:rsidRPr="00174225">
        <w:rPr>
          <w:sz w:val="20"/>
        </w:rPr>
        <w:t>in</w:t>
      </w:r>
      <w:r w:rsidRPr="00174225">
        <w:rPr>
          <w:spacing w:val="32"/>
          <w:sz w:val="20"/>
        </w:rPr>
        <w:t xml:space="preserve"> </w:t>
      </w:r>
      <w:r w:rsidRPr="00174225">
        <w:rPr>
          <w:sz w:val="20"/>
        </w:rPr>
        <w:t>the</w:t>
      </w:r>
      <w:r w:rsidRPr="00174225">
        <w:rPr>
          <w:spacing w:val="31"/>
          <w:sz w:val="20"/>
        </w:rPr>
        <w:t xml:space="preserve"> </w:t>
      </w:r>
      <w:r w:rsidRPr="00174225">
        <w:rPr>
          <w:sz w:val="20"/>
        </w:rPr>
        <w:t>form</w:t>
      </w:r>
      <w:r w:rsidRPr="00174225">
        <w:rPr>
          <w:spacing w:val="33"/>
          <w:sz w:val="20"/>
        </w:rPr>
        <w:t xml:space="preserve"> </w:t>
      </w:r>
      <w:r w:rsidRPr="00174225">
        <w:rPr>
          <w:sz w:val="20"/>
        </w:rPr>
        <w:t>of</w:t>
      </w:r>
      <w:r w:rsidRPr="00174225">
        <w:rPr>
          <w:spacing w:val="31"/>
          <w:sz w:val="20"/>
        </w:rPr>
        <w:t xml:space="preserve"> </w:t>
      </w:r>
      <w:r w:rsidRPr="00174225">
        <w:rPr>
          <w:sz w:val="20"/>
        </w:rPr>
        <w:t>a</w:t>
      </w:r>
      <w:r w:rsidRPr="00174225">
        <w:rPr>
          <w:spacing w:val="32"/>
          <w:sz w:val="20"/>
        </w:rPr>
        <w:t xml:space="preserve"> </w:t>
      </w:r>
      <w:r w:rsidRPr="00174225">
        <w:rPr>
          <w:sz w:val="20"/>
        </w:rPr>
        <w:t>signed</w:t>
      </w:r>
      <w:r w:rsidRPr="00174225">
        <w:rPr>
          <w:spacing w:val="32"/>
          <w:sz w:val="20"/>
        </w:rPr>
        <w:t xml:space="preserve"> </w:t>
      </w:r>
      <w:r w:rsidRPr="00174225">
        <w:rPr>
          <w:sz w:val="20"/>
        </w:rPr>
        <w:t>state</w:t>
      </w:r>
      <w:r w:rsidRPr="00174225">
        <w:rPr>
          <w:spacing w:val="2"/>
          <w:sz w:val="20"/>
        </w:rPr>
        <w:t>m</w:t>
      </w:r>
      <w:r w:rsidRPr="00174225">
        <w:rPr>
          <w:sz w:val="20"/>
        </w:rPr>
        <w:t>e</w:t>
      </w:r>
      <w:r w:rsidRPr="00174225">
        <w:rPr>
          <w:spacing w:val="1"/>
          <w:sz w:val="20"/>
        </w:rPr>
        <w:t>n</w:t>
      </w:r>
      <w:r w:rsidRPr="00174225">
        <w:rPr>
          <w:sz w:val="20"/>
        </w:rPr>
        <w:t>t</w:t>
      </w:r>
      <w:r w:rsidRPr="00174225">
        <w:rPr>
          <w:spacing w:val="30"/>
          <w:sz w:val="20"/>
        </w:rPr>
        <w:t xml:space="preserve"> </w:t>
      </w:r>
      <w:r w:rsidRPr="00174225">
        <w:rPr>
          <w:sz w:val="20"/>
        </w:rPr>
        <w:t>from</w:t>
      </w:r>
      <w:r w:rsidRPr="00174225">
        <w:rPr>
          <w:spacing w:val="33"/>
          <w:sz w:val="20"/>
        </w:rPr>
        <w:t xml:space="preserve"> </w:t>
      </w:r>
      <w:r w:rsidRPr="00174225">
        <w:rPr>
          <w:sz w:val="20"/>
        </w:rPr>
        <w:t>the</w:t>
      </w:r>
      <w:r w:rsidRPr="00174225">
        <w:rPr>
          <w:w w:val="102"/>
          <w:sz w:val="20"/>
        </w:rPr>
        <w:t xml:space="preserve"> </w:t>
      </w:r>
      <w:r w:rsidRPr="00174225">
        <w:rPr>
          <w:sz w:val="20"/>
        </w:rPr>
        <w:t>l</w:t>
      </w:r>
      <w:r w:rsidRPr="00174225">
        <w:rPr>
          <w:spacing w:val="1"/>
          <w:sz w:val="20"/>
        </w:rPr>
        <w:t>o</w:t>
      </w:r>
      <w:r w:rsidRPr="00174225">
        <w:rPr>
          <w:sz w:val="20"/>
        </w:rPr>
        <w:t>cal</w:t>
      </w:r>
      <w:r w:rsidRPr="00174225">
        <w:rPr>
          <w:spacing w:val="20"/>
          <w:sz w:val="20"/>
        </w:rPr>
        <w:t xml:space="preserve"> </w:t>
      </w:r>
      <w:r w:rsidRPr="00174225">
        <w:rPr>
          <w:sz w:val="20"/>
        </w:rPr>
        <w:t>jurisdicti</w:t>
      </w:r>
      <w:r w:rsidRPr="00174225">
        <w:rPr>
          <w:spacing w:val="1"/>
          <w:sz w:val="20"/>
        </w:rPr>
        <w:t>o</w:t>
      </w:r>
      <w:r w:rsidRPr="00174225">
        <w:rPr>
          <w:sz w:val="20"/>
        </w:rPr>
        <w:t>n</w:t>
      </w:r>
      <w:r w:rsidRPr="00174225">
        <w:rPr>
          <w:spacing w:val="23"/>
          <w:sz w:val="20"/>
        </w:rPr>
        <w:t xml:space="preserve"> </w:t>
      </w:r>
      <w:r w:rsidRPr="00174225">
        <w:rPr>
          <w:spacing w:val="2"/>
          <w:sz w:val="20"/>
        </w:rPr>
        <w:t>w</w:t>
      </w:r>
      <w:r w:rsidRPr="00174225">
        <w:rPr>
          <w:sz w:val="20"/>
        </w:rPr>
        <w:t>here</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property</w:t>
      </w:r>
      <w:r w:rsidRPr="00174225">
        <w:rPr>
          <w:spacing w:val="22"/>
          <w:sz w:val="20"/>
        </w:rPr>
        <w:t xml:space="preserve"> </w:t>
      </w:r>
      <w:r w:rsidRPr="00174225">
        <w:rPr>
          <w:sz w:val="20"/>
        </w:rPr>
        <w:t>is</w:t>
      </w:r>
      <w:r w:rsidRPr="00174225">
        <w:rPr>
          <w:spacing w:val="22"/>
          <w:sz w:val="20"/>
        </w:rPr>
        <w:t xml:space="preserve"> </w:t>
      </w:r>
      <w:r w:rsidRPr="00174225">
        <w:rPr>
          <w:sz w:val="20"/>
        </w:rPr>
        <w:t>l</w:t>
      </w:r>
      <w:r w:rsidRPr="00174225">
        <w:rPr>
          <w:spacing w:val="1"/>
          <w:sz w:val="20"/>
        </w:rPr>
        <w:t>o</w:t>
      </w:r>
      <w:r w:rsidRPr="00174225">
        <w:rPr>
          <w:sz w:val="20"/>
        </w:rPr>
        <w:t>cated.</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tabs>
          <w:tab w:val="left" w:pos="1359"/>
          <w:tab w:val="left" w:pos="2961"/>
        </w:tabs>
        <w:spacing w:line="250" w:lineRule="auto"/>
        <w:ind w:left="1360" w:right="120" w:hanging="540"/>
        <w:jc w:val="both"/>
        <w:rPr>
          <w:sz w:val="20"/>
        </w:rPr>
      </w:pPr>
      <w:r w:rsidRPr="00174225">
        <w:rPr>
          <w:spacing w:val="1"/>
          <w:sz w:val="20"/>
        </w:rPr>
        <w:t>5</w:t>
      </w:r>
      <w:r w:rsidRPr="00174225">
        <w:rPr>
          <w:sz w:val="20"/>
        </w:rPr>
        <w:t>.)</w:t>
      </w:r>
      <w:r w:rsidRPr="00174225">
        <w:rPr>
          <w:sz w:val="20"/>
        </w:rPr>
        <w:tab/>
      </w:r>
      <w:r w:rsidRPr="00174225">
        <w:rPr>
          <w:spacing w:val="2"/>
          <w:sz w:val="20"/>
          <w:u w:val="single" w:color="000000"/>
        </w:rPr>
        <w:t>M</w:t>
      </w:r>
      <w:r w:rsidRPr="00174225">
        <w:rPr>
          <w:sz w:val="20"/>
          <w:u w:val="single" w:color="000000"/>
        </w:rPr>
        <w:t>ar</w:t>
      </w:r>
      <w:r w:rsidRPr="00174225">
        <w:rPr>
          <w:spacing w:val="1"/>
          <w:sz w:val="20"/>
          <w:u w:val="single" w:color="000000"/>
        </w:rPr>
        <w:t>k</w:t>
      </w:r>
      <w:r w:rsidRPr="00174225">
        <w:rPr>
          <w:sz w:val="20"/>
          <w:u w:val="single" w:color="000000"/>
        </w:rPr>
        <w:t xml:space="preserve">et </w:t>
      </w:r>
      <w:r w:rsidRPr="00174225">
        <w:rPr>
          <w:spacing w:val="1"/>
          <w:sz w:val="20"/>
          <w:u w:val="single" w:color="000000"/>
        </w:rPr>
        <w:t>S</w:t>
      </w:r>
      <w:r w:rsidRPr="00174225">
        <w:rPr>
          <w:sz w:val="20"/>
          <w:u w:val="single" w:color="000000"/>
        </w:rPr>
        <w:t>t</w:t>
      </w:r>
      <w:r w:rsidRPr="00174225">
        <w:rPr>
          <w:spacing w:val="1"/>
          <w:sz w:val="20"/>
          <w:u w:val="single" w:color="000000"/>
        </w:rPr>
        <w:t>udy</w:t>
      </w:r>
      <w:r w:rsidRPr="00174225">
        <w:rPr>
          <w:sz w:val="20"/>
        </w:rPr>
        <w:t xml:space="preserve">.  </w:t>
      </w:r>
      <w:r w:rsidRPr="00174225">
        <w:rPr>
          <w:spacing w:val="1"/>
          <w:sz w:val="20"/>
        </w:rPr>
        <w:t>Th</w:t>
      </w:r>
      <w:r w:rsidRPr="00174225">
        <w:rPr>
          <w:sz w:val="20"/>
        </w:rPr>
        <w:t>e</w:t>
      </w:r>
      <w:r w:rsidRPr="00174225">
        <w:rPr>
          <w:spacing w:val="42"/>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42"/>
          <w:sz w:val="20"/>
        </w:rPr>
        <w:t xml:space="preserve"> </w:t>
      </w:r>
      <w:r w:rsidRPr="00174225">
        <w:rPr>
          <w:spacing w:val="2"/>
          <w:sz w:val="20"/>
        </w:rPr>
        <w:t>m</w:t>
      </w:r>
      <w:r w:rsidRPr="00174225">
        <w:rPr>
          <w:spacing w:val="1"/>
          <w:sz w:val="20"/>
        </w:rPr>
        <w:t>u</w:t>
      </w:r>
      <w:r w:rsidRPr="00174225">
        <w:rPr>
          <w:sz w:val="20"/>
        </w:rPr>
        <w:t>st</w:t>
      </w:r>
      <w:r w:rsidRPr="00174225">
        <w:rPr>
          <w:spacing w:val="42"/>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42"/>
          <w:sz w:val="20"/>
        </w:rPr>
        <w:t xml:space="preserve"> </w:t>
      </w:r>
      <w:r w:rsidRPr="00174225">
        <w:rPr>
          <w:sz w:val="20"/>
        </w:rPr>
        <w:t>a</w:t>
      </w:r>
      <w:r w:rsidRPr="00174225">
        <w:rPr>
          <w:spacing w:val="42"/>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43"/>
          <w:sz w:val="20"/>
        </w:rPr>
        <w:t xml:space="preserve"> </w:t>
      </w:r>
      <w:r w:rsidRPr="00174225">
        <w:rPr>
          <w:sz w:val="20"/>
        </w:rPr>
        <w:t>st</w:t>
      </w:r>
      <w:r w:rsidRPr="00174225">
        <w:rPr>
          <w:spacing w:val="1"/>
          <w:sz w:val="20"/>
        </w:rPr>
        <w:t>ud</w:t>
      </w:r>
      <w:r w:rsidRPr="00174225">
        <w:rPr>
          <w:sz w:val="20"/>
        </w:rPr>
        <w:t>y</w:t>
      </w:r>
      <w:r w:rsidRPr="00174225">
        <w:rPr>
          <w:spacing w:val="43"/>
          <w:sz w:val="20"/>
        </w:rPr>
        <w:t xml:space="preserve"> at least thirty (30) days prior to the date of application submittal and it must be less than six (6) months old  </w:t>
      </w:r>
      <w:r w:rsidRPr="00174225">
        <w:rPr>
          <w:sz w:val="20"/>
        </w:rPr>
        <w:t>If</w:t>
      </w:r>
      <w:r w:rsidRPr="00174225">
        <w:rPr>
          <w:spacing w:val="46"/>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48"/>
          <w:sz w:val="20"/>
        </w:rPr>
        <w:t xml:space="preserve"> </w:t>
      </w:r>
      <w:r w:rsidRPr="00174225">
        <w:rPr>
          <w:sz w:val="20"/>
        </w:rPr>
        <w:t>st</w:t>
      </w:r>
      <w:r w:rsidRPr="00174225">
        <w:rPr>
          <w:spacing w:val="1"/>
          <w:sz w:val="20"/>
        </w:rPr>
        <w:t>ud</w:t>
      </w:r>
      <w:r w:rsidRPr="00174225">
        <w:rPr>
          <w:sz w:val="20"/>
        </w:rPr>
        <w:t>y</w:t>
      </w:r>
      <w:r w:rsidRPr="00174225">
        <w:rPr>
          <w:spacing w:val="50"/>
          <w:sz w:val="20"/>
        </w:rPr>
        <w:t xml:space="preserve"> </w:t>
      </w:r>
      <w:r w:rsidRPr="00174225">
        <w:rPr>
          <w:spacing w:val="1"/>
          <w:sz w:val="20"/>
        </w:rPr>
        <w:t>do</w:t>
      </w:r>
      <w:r w:rsidRPr="00174225">
        <w:rPr>
          <w:sz w:val="20"/>
        </w:rPr>
        <w:t>es</w:t>
      </w:r>
      <w:r w:rsidRPr="00174225">
        <w:rPr>
          <w:spacing w:val="49"/>
          <w:sz w:val="20"/>
        </w:rPr>
        <w:t xml:space="preserve"> </w:t>
      </w:r>
      <w:r w:rsidRPr="00174225">
        <w:rPr>
          <w:spacing w:val="1"/>
          <w:sz w:val="20"/>
        </w:rPr>
        <w:t>no</w:t>
      </w:r>
      <w:r w:rsidRPr="00174225">
        <w:rPr>
          <w:sz w:val="20"/>
        </w:rPr>
        <w:t>t</w:t>
      </w:r>
      <w:r w:rsidRPr="00174225">
        <w:rPr>
          <w:spacing w:val="48"/>
          <w:sz w:val="20"/>
        </w:rPr>
        <w:t xml:space="preserve"> meet </w:t>
      </w:r>
      <w:r w:rsidRPr="00174225">
        <w:rPr>
          <w:spacing w:val="1"/>
          <w:sz w:val="20"/>
        </w:rPr>
        <w:t>AHFA</w:t>
      </w:r>
      <w:r w:rsidRPr="00174225">
        <w:rPr>
          <w:sz w:val="20"/>
        </w:rPr>
        <w:t>’s</w:t>
      </w:r>
      <w:r w:rsidRPr="00174225">
        <w:rPr>
          <w:spacing w:val="49"/>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r w:rsidRPr="00174225">
        <w:rPr>
          <w:spacing w:val="48"/>
          <w:sz w:val="20"/>
        </w:rPr>
        <w:t xml:space="preserve"> </w:t>
      </w:r>
      <w:r w:rsidRPr="00174225">
        <w:rPr>
          <w:sz w:val="20"/>
        </w:rPr>
        <w:t>t</w:t>
      </w:r>
      <w:r w:rsidRPr="00174225">
        <w:rPr>
          <w:spacing w:val="1"/>
          <w:sz w:val="20"/>
        </w:rPr>
        <w:t>h</w:t>
      </w:r>
      <w:r w:rsidRPr="00174225">
        <w:rPr>
          <w:sz w:val="20"/>
        </w:rPr>
        <w:t>e</w:t>
      </w:r>
      <w:r w:rsidRPr="00174225">
        <w:rPr>
          <w:spacing w:val="50"/>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50"/>
          <w:sz w:val="20"/>
        </w:rPr>
        <w:t xml:space="preserve"> </w:t>
      </w:r>
      <w:r w:rsidRPr="00174225">
        <w:rPr>
          <w:spacing w:val="1"/>
          <w:sz w:val="20"/>
        </w:rPr>
        <w:t>w</w:t>
      </w:r>
      <w:r w:rsidRPr="00174225">
        <w:rPr>
          <w:sz w:val="20"/>
        </w:rPr>
        <w:t>ill</w:t>
      </w:r>
      <w:r w:rsidRPr="00174225">
        <w:rPr>
          <w:spacing w:val="49"/>
          <w:sz w:val="20"/>
        </w:rPr>
        <w:t xml:space="preserve"> </w:t>
      </w:r>
      <w:r w:rsidRPr="00174225">
        <w:rPr>
          <w:sz w:val="20"/>
        </w:rPr>
        <w:t>ter</w:t>
      </w:r>
      <w:r w:rsidRPr="00174225">
        <w:rPr>
          <w:spacing w:val="2"/>
          <w:sz w:val="20"/>
        </w:rPr>
        <w:t>m</w:t>
      </w:r>
      <w:r w:rsidRPr="00174225">
        <w:rPr>
          <w:sz w:val="20"/>
        </w:rPr>
        <w:t>i</w:t>
      </w:r>
      <w:r w:rsidRPr="00174225">
        <w:rPr>
          <w:spacing w:val="1"/>
          <w:sz w:val="20"/>
        </w:rPr>
        <w:t>n</w:t>
      </w:r>
      <w:r w:rsidRPr="00174225">
        <w:rPr>
          <w:sz w:val="20"/>
        </w:rPr>
        <w:t>ate</w:t>
      </w:r>
      <w:r w:rsidRPr="00174225">
        <w:rPr>
          <w:w w:val="102"/>
          <w:sz w:val="20"/>
        </w:rPr>
        <w:t xml:space="preserve"> </w:t>
      </w:r>
      <w:r w:rsidRPr="00174225">
        <w:rPr>
          <w:sz w:val="20"/>
        </w:rPr>
        <w:t>(see</w:t>
      </w:r>
      <w:r w:rsidRPr="00174225">
        <w:rPr>
          <w:spacing w:val="24"/>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25"/>
          <w:sz w:val="20"/>
        </w:rPr>
        <w:t xml:space="preserve"> </w:t>
      </w:r>
      <w:r w:rsidRPr="00174225">
        <w:rPr>
          <w:sz w:val="20"/>
        </w:rPr>
        <w:t>I(</w:t>
      </w:r>
      <w:r w:rsidRPr="00174225">
        <w:rPr>
          <w:spacing w:val="1"/>
          <w:sz w:val="20"/>
        </w:rPr>
        <w:t>C</w:t>
      </w:r>
      <w:r w:rsidRPr="00174225">
        <w:rPr>
          <w:sz w:val="20"/>
        </w:rPr>
        <w:t>)(</w:t>
      </w:r>
      <w:r w:rsidRPr="00174225">
        <w:rPr>
          <w:spacing w:val="1"/>
          <w:sz w:val="20"/>
        </w:rPr>
        <w:t>3</w:t>
      </w:r>
      <w:r w:rsidRPr="00174225">
        <w:rPr>
          <w:sz w:val="20"/>
        </w:rPr>
        <w:t>)</w:t>
      </w:r>
      <w:r w:rsidRPr="00174225">
        <w:rPr>
          <w:spacing w:val="23"/>
          <w:sz w:val="20"/>
        </w:rPr>
        <w:t xml:space="preserve"> </w:t>
      </w:r>
      <w:r w:rsidRPr="00174225">
        <w:rPr>
          <w:sz w:val="20"/>
        </w:rPr>
        <w:t>f</w:t>
      </w:r>
      <w:r w:rsidRPr="00174225">
        <w:rPr>
          <w:spacing w:val="1"/>
          <w:sz w:val="20"/>
        </w:rPr>
        <w:t>o</w:t>
      </w:r>
      <w:r w:rsidRPr="00174225">
        <w:rPr>
          <w:sz w:val="20"/>
        </w:rPr>
        <w:t>r</w:t>
      </w:r>
      <w:r w:rsidRPr="00174225">
        <w:rPr>
          <w:spacing w:val="24"/>
          <w:sz w:val="20"/>
        </w:rPr>
        <w:t xml:space="preserve"> </w:t>
      </w:r>
      <w:r w:rsidRPr="00174225">
        <w:rPr>
          <w:spacing w:val="2"/>
          <w:sz w:val="20"/>
        </w:rPr>
        <w:t>m</w:t>
      </w:r>
      <w:r w:rsidRPr="00174225">
        <w:rPr>
          <w:spacing w:val="1"/>
          <w:sz w:val="20"/>
        </w:rPr>
        <w:t>o</w:t>
      </w:r>
      <w:r w:rsidRPr="00174225">
        <w:rPr>
          <w:sz w:val="20"/>
        </w:rPr>
        <w:t>re</w:t>
      </w:r>
      <w:r w:rsidRPr="00174225">
        <w:rPr>
          <w:spacing w:val="24"/>
          <w:sz w:val="20"/>
        </w:rPr>
        <w:t xml:space="preserve"> </w:t>
      </w:r>
      <w:r w:rsidRPr="00174225">
        <w:rPr>
          <w:spacing w:val="1"/>
          <w:sz w:val="20"/>
        </w:rPr>
        <w:t>d</w:t>
      </w:r>
      <w:r w:rsidRPr="00174225">
        <w:rPr>
          <w:sz w:val="20"/>
        </w:rPr>
        <w:t>etailed</w:t>
      </w:r>
      <w:r w:rsidRPr="00174225">
        <w:rPr>
          <w:spacing w:val="25"/>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p>
    <w:p w:rsidR="0060336D" w:rsidRPr="00174225" w:rsidRDefault="0060336D" w:rsidP="0060336D">
      <w:pPr>
        <w:spacing w:before="11" w:line="240" w:lineRule="exact"/>
        <w:jc w:val="both"/>
        <w:rPr>
          <w:sz w:val="20"/>
          <w:szCs w:val="20"/>
        </w:rPr>
      </w:pPr>
    </w:p>
    <w:p w:rsidR="0060336D" w:rsidRPr="00174225" w:rsidRDefault="0060336D" w:rsidP="0060336D">
      <w:pPr>
        <w:tabs>
          <w:tab w:val="left" w:pos="1359"/>
          <w:tab w:val="left" w:pos="4059"/>
        </w:tabs>
        <w:spacing w:line="249" w:lineRule="auto"/>
        <w:ind w:left="1360" w:right="119" w:hanging="540"/>
        <w:jc w:val="both"/>
        <w:rPr>
          <w:sz w:val="20"/>
          <w:szCs w:val="20"/>
        </w:rPr>
      </w:pPr>
      <w:r w:rsidRPr="00174225">
        <w:rPr>
          <w:spacing w:val="1"/>
          <w:sz w:val="20"/>
          <w:szCs w:val="20"/>
        </w:rPr>
        <w:t>6</w:t>
      </w:r>
      <w:r w:rsidRPr="00174225">
        <w:rPr>
          <w:sz w:val="20"/>
          <w:szCs w:val="20"/>
        </w:rPr>
        <w:t>.)</w:t>
      </w:r>
      <w:r w:rsidRPr="00174225">
        <w:rPr>
          <w:sz w:val="20"/>
          <w:szCs w:val="20"/>
        </w:rPr>
        <w:tab/>
      </w:r>
      <w:r w:rsidRPr="00174225">
        <w:rPr>
          <w:spacing w:val="1"/>
          <w:sz w:val="20"/>
          <w:szCs w:val="20"/>
          <w:u w:val="single" w:color="000000"/>
        </w:rPr>
        <w:t>D</w:t>
      </w:r>
      <w:r w:rsidRPr="00174225">
        <w:rPr>
          <w:sz w:val="20"/>
          <w:szCs w:val="20"/>
          <w:u w:val="single" w:color="000000"/>
        </w:rPr>
        <w:t>esi</w:t>
      </w:r>
      <w:r w:rsidRPr="00174225">
        <w:rPr>
          <w:spacing w:val="1"/>
          <w:sz w:val="20"/>
          <w:szCs w:val="20"/>
          <w:u w:val="single" w:color="000000"/>
        </w:rPr>
        <w:t>g</w:t>
      </w:r>
      <w:r w:rsidRPr="00174225">
        <w:rPr>
          <w:sz w:val="20"/>
          <w:szCs w:val="20"/>
          <w:u w:val="single" w:color="000000"/>
        </w:rPr>
        <w:t xml:space="preserve">n </w:t>
      </w:r>
      <w:r w:rsidRPr="00174225">
        <w:rPr>
          <w:spacing w:val="1"/>
          <w:sz w:val="20"/>
          <w:szCs w:val="20"/>
          <w:u w:val="single" w:color="000000"/>
        </w:rPr>
        <w:t>Qu</w:t>
      </w:r>
      <w:r w:rsidRPr="00174225">
        <w:rPr>
          <w:sz w:val="20"/>
          <w:szCs w:val="20"/>
          <w:u w:val="single" w:color="000000"/>
        </w:rPr>
        <w:t xml:space="preserve">ality </w:t>
      </w:r>
      <w:r w:rsidRPr="00174225">
        <w:rPr>
          <w:spacing w:val="1"/>
          <w:sz w:val="20"/>
          <w:szCs w:val="20"/>
          <w:u w:val="single" w:color="000000"/>
        </w:rPr>
        <w:t>S</w:t>
      </w:r>
      <w:r w:rsidRPr="00174225">
        <w:rPr>
          <w:sz w:val="20"/>
          <w:szCs w:val="20"/>
          <w:u w:val="single" w:color="000000"/>
        </w:rPr>
        <w:t>ta</w:t>
      </w:r>
      <w:r w:rsidRPr="00174225">
        <w:rPr>
          <w:spacing w:val="1"/>
          <w:sz w:val="20"/>
          <w:szCs w:val="20"/>
          <w:u w:val="single" w:color="000000"/>
        </w:rPr>
        <w:t>nd</w:t>
      </w:r>
      <w:r w:rsidRPr="00174225">
        <w:rPr>
          <w:sz w:val="20"/>
          <w:szCs w:val="20"/>
          <w:u w:val="single" w:color="000000"/>
        </w:rPr>
        <w:t>ar</w:t>
      </w:r>
      <w:r w:rsidRPr="00174225">
        <w:rPr>
          <w:spacing w:val="1"/>
          <w:sz w:val="20"/>
          <w:szCs w:val="20"/>
          <w:u w:val="single" w:color="000000"/>
        </w:rPr>
        <w:t>d</w:t>
      </w:r>
      <w:r w:rsidRPr="00174225">
        <w:rPr>
          <w:sz w:val="20"/>
          <w:szCs w:val="20"/>
          <w:u w:val="single" w:color="000000"/>
        </w:rPr>
        <w:t>s</w:t>
      </w:r>
      <w:r w:rsidRPr="00174225">
        <w:rPr>
          <w:sz w:val="20"/>
          <w:szCs w:val="20"/>
        </w:rPr>
        <w:t xml:space="preserve">.  </w:t>
      </w:r>
      <w:r w:rsidRPr="00174225">
        <w:rPr>
          <w:spacing w:val="1"/>
          <w:sz w:val="20"/>
          <w:szCs w:val="20"/>
        </w:rPr>
        <w:t>A</w:t>
      </w:r>
      <w:r w:rsidRPr="00174225">
        <w:rPr>
          <w:sz w:val="20"/>
          <w:szCs w:val="20"/>
        </w:rPr>
        <w:t>ll</w:t>
      </w:r>
      <w:r w:rsidRPr="00174225">
        <w:rPr>
          <w:spacing w:val="33"/>
          <w:sz w:val="20"/>
          <w:szCs w:val="20"/>
        </w:rPr>
        <w:t xml:space="preserv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jects</w:t>
      </w:r>
      <w:r w:rsidRPr="00174225">
        <w:rPr>
          <w:spacing w:val="35"/>
          <w:sz w:val="20"/>
          <w:szCs w:val="20"/>
        </w:rPr>
        <w:t xml:space="preserve"> </w:t>
      </w:r>
      <w:r w:rsidRPr="00174225">
        <w:rPr>
          <w:sz w:val="20"/>
          <w:szCs w:val="20"/>
        </w:rPr>
        <w:t>are</w:t>
      </w:r>
      <w:r w:rsidRPr="00174225">
        <w:rPr>
          <w:spacing w:val="34"/>
          <w:sz w:val="20"/>
          <w:szCs w:val="20"/>
        </w:rPr>
        <w:t xml:space="preserve"> </w:t>
      </w:r>
      <w:r w:rsidRPr="00174225">
        <w:rPr>
          <w:sz w:val="20"/>
          <w:szCs w:val="20"/>
        </w:rPr>
        <w:t>re</w:t>
      </w:r>
      <w:r w:rsidRPr="00174225">
        <w:rPr>
          <w:spacing w:val="1"/>
          <w:sz w:val="20"/>
          <w:szCs w:val="20"/>
        </w:rPr>
        <w:t>qu</w:t>
      </w:r>
      <w:r w:rsidRPr="00174225">
        <w:rPr>
          <w:sz w:val="20"/>
          <w:szCs w:val="20"/>
        </w:rPr>
        <w:t>ired</w:t>
      </w:r>
      <w:r w:rsidRPr="00174225">
        <w:rPr>
          <w:spacing w:val="35"/>
          <w:sz w:val="20"/>
          <w:szCs w:val="20"/>
        </w:rPr>
        <w:t xml:space="preserve"> </w:t>
      </w:r>
      <w:r w:rsidRPr="00174225">
        <w:rPr>
          <w:sz w:val="20"/>
          <w:szCs w:val="20"/>
        </w:rPr>
        <w:t>to</w:t>
      </w:r>
      <w:r w:rsidRPr="00174225">
        <w:rPr>
          <w:spacing w:val="35"/>
          <w:sz w:val="20"/>
          <w:szCs w:val="20"/>
        </w:rPr>
        <w:t xml:space="preserve"> </w:t>
      </w:r>
      <w:r w:rsidRPr="00174225">
        <w:rPr>
          <w:spacing w:val="2"/>
          <w:sz w:val="20"/>
          <w:szCs w:val="20"/>
        </w:rPr>
        <w:t>m</w:t>
      </w:r>
      <w:r w:rsidRPr="00174225">
        <w:rPr>
          <w:sz w:val="20"/>
          <w:szCs w:val="20"/>
        </w:rPr>
        <w:t xml:space="preserve">eet the Design Quality Standards </w:t>
      </w:r>
      <w:r w:rsidRPr="00174225">
        <w:rPr>
          <w:bCs/>
          <w:sz w:val="20"/>
          <w:szCs w:val="20"/>
        </w:rPr>
        <w:t>f</w:t>
      </w:r>
      <w:r w:rsidRPr="00174225">
        <w:rPr>
          <w:bCs/>
          <w:spacing w:val="1"/>
          <w:sz w:val="20"/>
          <w:szCs w:val="20"/>
        </w:rPr>
        <w:t>o</w:t>
      </w:r>
      <w:r w:rsidRPr="00174225">
        <w:rPr>
          <w:bCs/>
          <w:sz w:val="20"/>
          <w:szCs w:val="20"/>
        </w:rPr>
        <w:t>r</w:t>
      </w:r>
      <w:r w:rsidRPr="00174225">
        <w:rPr>
          <w:bCs/>
          <w:spacing w:val="32"/>
          <w:sz w:val="20"/>
          <w:szCs w:val="20"/>
        </w:rPr>
        <w:t xml:space="preserve"> </w:t>
      </w:r>
      <w:r w:rsidRPr="00174225">
        <w:rPr>
          <w:bCs/>
          <w:spacing w:val="1"/>
          <w:sz w:val="20"/>
          <w:szCs w:val="20"/>
        </w:rPr>
        <w:t>a</w:t>
      </w:r>
      <w:r w:rsidRPr="00174225">
        <w:rPr>
          <w:bCs/>
          <w:sz w:val="20"/>
          <w:szCs w:val="20"/>
        </w:rPr>
        <w:t>tt</w:t>
      </w:r>
      <w:r w:rsidRPr="00174225">
        <w:rPr>
          <w:bCs/>
          <w:spacing w:val="1"/>
          <w:sz w:val="20"/>
          <w:szCs w:val="20"/>
        </w:rPr>
        <w:t>a</w:t>
      </w:r>
      <w:r w:rsidRPr="00174225">
        <w:rPr>
          <w:bCs/>
          <w:sz w:val="20"/>
          <w:szCs w:val="20"/>
        </w:rPr>
        <w:t>c</w:t>
      </w:r>
      <w:r w:rsidRPr="00174225">
        <w:rPr>
          <w:bCs/>
          <w:spacing w:val="1"/>
          <w:sz w:val="20"/>
          <w:szCs w:val="20"/>
        </w:rPr>
        <w:t>h</w:t>
      </w:r>
      <w:r w:rsidRPr="00174225">
        <w:rPr>
          <w:bCs/>
          <w:sz w:val="20"/>
          <w:szCs w:val="20"/>
        </w:rPr>
        <w:t>ed</w:t>
      </w:r>
      <w:r w:rsidRPr="00174225">
        <w:rPr>
          <w:bCs/>
          <w:spacing w:val="31"/>
          <w:sz w:val="20"/>
          <w:szCs w:val="20"/>
        </w:rPr>
        <w:t xml:space="preserve"> </w:t>
      </w:r>
      <w:r w:rsidRPr="00174225">
        <w:rPr>
          <w:bCs/>
          <w:spacing w:val="1"/>
          <w:sz w:val="20"/>
          <w:szCs w:val="20"/>
        </w:rPr>
        <w:t>n</w:t>
      </w:r>
      <w:r w:rsidRPr="00174225">
        <w:rPr>
          <w:bCs/>
          <w:sz w:val="20"/>
          <w:szCs w:val="20"/>
        </w:rPr>
        <w:t>ew</w:t>
      </w:r>
      <w:r w:rsidRPr="00174225">
        <w:rPr>
          <w:bCs/>
          <w:spacing w:val="33"/>
          <w:sz w:val="20"/>
          <w:szCs w:val="20"/>
        </w:rPr>
        <w:t xml:space="preserve"> </w:t>
      </w:r>
      <w:r w:rsidRPr="00174225">
        <w:rPr>
          <w:bCs/>
          <w:sz w:val="20"/>
          <w:szCs w:val="20"/>
        </w:rPr>
        <w:t>c</w:t>
      </w:r>
      <w:r w:rsidRPr="00174225">
        <w:rPr>
          <w:bCs/>
          <w:spacing w:val="1"/>
          <w:sz w:val="20"/>
          <w:szCs w:val="20"/>
        </w:rPr>
        <w:t>on</w:t>
      </w:r>
      <w:r w:rsidRPr="00174225">
        <w:rPr>
          <w:bCs/>
          <w:sz w:val="20"/>
          <w:szCs w:val="20"/>
        </w:rPr>
        <w:t>str</w:t>
      </w:r>
      <w:r w:rsidRPr="00174225">
        <w:rPr>
          <w:bCs/>
          <w:spacing w:val="1"/>
          <w:sz w:val="20"/>
          <w:szCs w:val="20"/>
        </w:rPr>
        <w:t>u</w:t>
      </w:r>
      <w:r w:rsidRPr="00174225">
        <w:rPr>
          <w:bCs/>
          <w:sz w:val="20"/>
          <w:szCs w:val="20"/>
        </w:rPr>
        <w:t>cti</w:t>
      </w:r>
      <w:r w:rsidRPr="00174225">
        <w:rPr>
          <w:bCs/>
          <w:spacing w:val="1"/>
          <w:sz w:val="20"/>
          <w:szCs w:val="20"/>
        </w:rPr>
        <w:t>o</w:t>
      </w:r>
      <w:r w:rsidRPr="00174225">
        <w:rPr>
          <w:bCs/>
          <w:sz w:val="20"/>
          <w:szCs w:val="20"/>
        </w:rPr>
        <w:t>n</w:t>
      </w:r>
      <w:r w:rsidRPr="00174225">
        <w:rPr>
          <w:bCs/>
          <w:spacing w:val="31"/>
          <w:sz w:val="20"/>
          <w:szCs w:val="20"/>
        </w:rPr>
        <w:t xml:space="preserve"> </w:t>
      </w:r>
      <w:r w:rsidRPr="00174225">
        <w:rPr>
          <w:bCs/>
          <w:sz w:val="20"/>
          <w:szCs w:val="20"/>
        </w:rPr>
        <w:t>re</w:t>
      </w:r>
      <w:r w:rsidRPr="00174225">
        <w:rPr>
          <w:bCs/>
          <w:spacing w:val="1"/>
          <w:sz w:val="20"/>
          <w:szCs w:val="20"/>
        </w:rPr>
        <w:t>n</w:t>
      </w:r>
      <w:r w:rsidRPr="00174225">
        <w:rPr>
          <w:bCs/>
          <w:sz w:val="20"/>
          <w:szCs w:val="20"/>
        </w:rPr>
        <w:t>tal</w:t>
      </w:r>
      <w:r w:rsidRPr="00174225">
        <w:rPr>
          <w:bCs/>
          <w:spacing w:val="30"/>
          <w:sz w:val="20"/>
          <w:szCs w:val="20"/>
        </w:rPr>
        <w:t xml:space="preserve"> </w:t>
      </w:r>
      <w:r w:rsidRPr="00174225">
        <w:rPr>
          <w:bCs/>
          <w:spacing w:val="1"/>
          <w:sz w:val="20"/>
          <w:szCs w:val="20"/>
        </w:rPr>
        <w:t>un</w:t>
      </w:r>
      <w:r w:rsidRPr="00174225">
        <w:rPr>
          <w:bCs/>
          <w:sz w:val="20"/>
          <w:szCs w:val="20"/>
        </w:rPr>
        <w:t>its</w:t>
      </w:r>
      <w:r w:rsidRPr="00174225">
        <w:rPr>
          <w:bCs/>
          <w:spacing w:val="32"/>
          <w:sz w:val="20"/>
          <w:szCs w:val="20"/>
        </w:rPr>
        <w:t xml:space="preserve"> </w:t>
      </w:r>
      <w:r w:rsidRPr="00174225">
        <w:rPr>
          <w:bCs/>
          <w:sz w:val="20"/>
          <w:szCs w:val="20"/>
        </w:rPr>
        <w:t>(</w:t>
      </w:r>
      <w:r w:rsidRPr="00174225">
        <w:rPr>
          <w:bCs/>
          <w:spacing w:val="1"/>
          <w:sz w:val="20"/>
          <w:szCs w:val="20"/>
        </w:rPr>
        <w:t>Add</w:t>
      </w:r>
      <w:r w:rsidRPr="00174225">
        <w:rPr>
          <w:bCs/>
          <w:sz w:val="20"/>
          <w:szCs w:val="20"/>
        </w:rPr>
        <w:t>e</w:t>
      </w:r>
      <w:r w:rsidRPr="00174225">
        <w:rPr>
          <w:bCs/>
          <w:spacing w:val="1"/>
          <w:sz w:val="20"/>
          <w:szCs w:val="20"/>
        </w:rPr>
        <w:t>ndu</w:t>
      </w:r>
      <w:r w:rsidRPr="00174225">
        <w:rPr>
          <w:bCs/>
          <w:sz w:val="20"/>
          <w:szCs w:val="20"/>
        </w:rPr>
        <w:t>m</w:t>
      </w:r>
      <w:r w:rsidRPr="00174225">
        <w:rPr>
          <w:bCs/>
          <w:spacing w:val="34"/>
          <w:sz w:val="20"/>
          <w:szCs w:val="20"/>
        </w:rPr>
        <w:t xml:space="preserve"> C</w:t>
      </w:r>
      <w:r w:rsidRPr="00174225">
        <w:rPr>
          <w:bCs/>
          <w:sz w:val="20"/>
          <w:szCs w:val="20"/>
        </w:rPr>
        <w:t>)</w:t>
      </w:r>
      <w:r w:rsidRPr="00174225">
        <w:rPr>
          <w:bCs/>
          <w:spacing w:val="21"/>
          <w:sz w:val="20"/>
          <w:szCs w:val="20"/>
        </w:rPr>
        <w:t xml:space="preserve"> </w:t>
      </w:r>
      <w:r w:rsidRPr="00174225">
        <w:rPr>
          <w:bCs/>
          <w:spacing w:val="1"/>
          <w:sz w:val="20"/>
          <w:szCs w:val="20"/>
        </w:rPr>
        <w:t>or</w:t>
      </w:r>
      <w:r w:rsidRPr="00174225">
        <w:rPr>
          <w:bCs/>
          <w:spacing w:val="2"/>
          <w:w w:val="102"/>
          <w:sz w:val="20"/>
          <w:szCs w:val="20"/>
        </w:rPr>
        <w:t xml:space="preserve"> </w:t>
      </w:r>
      <w:r w:rsidRPr="00174225">
        <w:rPr>
          <w:bCs/>
          <w:sz w:val="20"/>
          <w:szCs w:val="20"/>
        </w:rPr>
        <w:t>f</w:t>
      </w:r>
      <w:r w:rsidRPr="00174225">
        <w:rPr>
          <w:bCs/>
          <w:spacing w:val="1"/>
          <w:sz w:val="20"/>
          <w:szCs w:val="20"/>
        </w:rPr>
        <w:t>o</w:t>
      </w:r>
      <w:r w:rsidRPr="00174225">
        <w:rPr>
          <w:bCs/>
          <w:sz w:val="20"/>
          <w:szCs w:val="20"/>
        </w:rPr>
        <w:t>r</w:t>
      </w:r>
      <w:r w:rsidRPr="00174225">
        <w:rPr>
          <w:bCs/>
          <w:spacing w:val="8"/>
          <w:sz w:val="20"/>
          <w:szCs w:val="20"/>
        </w:rPr>
        <w:t xml:space="preserve"> </w:t>
      </w:r>
      <w:r w:rsidRPr="00174225">
        <w:rPr>
          <w:bCs/>
          <w:sz w:val="20"/>
          <w:szCs w:val="20"/>
        </w:rPr>
        <w:t>si</w:t>
      </w:r>
      <w:r w:rsidRPr="00174225">
        <w:rPr>
          <w:bCs/>
          <w:spacing w:val="1"/>
          <w:sz w:val="20"/>
          <w:szCs w:val="20"/>
        </w:rPr>
        <w:t>ng</w:t>
      </w:r>
      <w:r w:rsidRPr="00174225">
        <w:rPr>
          <w:bCs/>
          <w:sz w:val="20"/>
          <w:szCs w:val="20"/>
        </w:rPr>
        <w:t>le-f</w:t>
      </w:r>
      <w:r w:rsidRPr="00174225">
        <w:rPr>
          <w:bCs/>
          <w:spacing w:val="1"/>
          <w:sz w:val="20"/>
          <w:szCs w:val="20"/>
        </w:rPr>
        <w:t>a</w:t>
      </w:r>
      <w:r w:rsidRPr="00174225">
        <w:rPr>
          <w:bCs/>
          <w:spacing w:val="2"/>
          <w:sz w:val="20"/>
          <w:szCs w:val="20"/>
        </w:rPr>
        <w:t>m</w:t>
      </w:r>
      <w:r w:rsidRPr="00174225">
        <w:rPr>
          <w:bCs/>
          <w:sz w:val="20"/>
          <w:szCs w:val="20"/>
        </w:rPr>
        <w:t>ily</w:t>
      </w:r>
      <w:r w:rsidRPr="00174225">
        <w:rPr>
          <w:bCs/>
          <w:spacing w:val="10"/>
          <w:sz w:val="20"/>
          <w:szCs w:val="20"/>
        </w:rPr>
        <w:t xml:space="preserve"> </w:t>
      </w:r>
      <w:r w:rsidRPr="00174225">
        <w:rPr>
          <w:bCs/>
          <w:sz w:val="20"/>
          <w:szCs w:val="20"/>
        </w:rPr>
        <w:t>re</w:t>
      </w:r>
      <w:r w:rsidRPr="00174225">
        <w:rPr>
          <w:bCs/>
          <w:spacing w:val="1"/>
          <w:sz w:val="20"/>
          <w:szCs w:val="20"/>
        </w:rPr>
        <w:t>n</w:t>
      </w:r>
      <w:r w:rsidRPr="00174225">
        <w:rPr>
          <w:bCs/>
          <w:sz w:val="20"/>
          <w:szCs w:val="20"/>
        </w:rPr>
        <w:t>tal</w:t>
      </w:r>
      <w:r w:rsidRPr="00174225">
        <w:rPr>
          <w:bCs/>
          <w:spacing w:val="8"/>
          <w:sz w:val="20"/>
          <w:szCs w:val="20"/>
        </w:rPr>
        <w:t xml:space="preserve"> </w:t>
      </w:r>
      <w:r w:rsidRPr="00174225">
        <w:rPr>
          <w:bCs/>
          <w:spacing w:val="1"/>
          <w:sz w:val="20"/>
          <w:szCs w:val="20"/>
        </w:rPr>
        <w:t>ho</w:t>
      </w:r>
      <w:r w:rsidRPr="00174225">
        <w:rPr>
          <w:bCs/>
          <w:spacing w:val="2"/>
          <w:sz w:val="20"/>
          <w:szCs w:val="20"/>
        </w:rPr>
        <w:t>m</w:t>
      </w:r>
      <w:r w:rsidRPr="00174225">
        <w:rPr>
          <w:bCs/>
          <w:sz w:val="20"/>
          <w:szCs w:val="20"/>
        </w:rPr>
        <w:t>es</w:t>
      </w:r>
      <w:r w:rsidRPr="00174225">
        <w:rPr>
          <w:bCs/>
          <w:spacing w:val="9"/>
          <w:sz w:val="20"/>
          <w:szCs w:val="20"/>
        </w:rPr>
        <w:t xml:space="preserve"> </w:t>
      </w:r>
      <w:r w:rsidRPr="00174225">
        <w:rPr>
          <w:bCs/>
          <w:sz w:val="20"/>
          <w:szCs w:val="20"/>
        </w:rPr>
        <w:t>(</w:t>
      </w:r>
      <w:r w:rsidRPr="00174225">
        <w:rPr>
          <w:bCs/>
          <w:spacing w:val="1"/>
          <w:sz w:val="20"/>
          <w:szCs w:val="20"/>
        </w:rPr>
        <w:t>Add</w:t>
      </w:r>
      <w:r w:rsidRPr="00174225">
        <w:rPr>
          <w:bCs/>
          <w:sz w:val="20"/>
          <w:szCs w:val="20"/>
        </w:rPr>
        <w:t>e</w:t>
      </w:r>
      <w:r w:rsidRPr="00174225">
        <w:rPr>
          <w:bCs/>
          <w:spacing w:val="1"/>
          <w:sz w:val="20"/>
          <w:szCs w:val="20"/>
        </w:rPr>
        <w:t>ndu</w:t>
      </w:r>
      <w:r w:rsidRPr="00174225">
        <w:rPr>
          <w:bCs/>
          <w:sz w:val="20"/>
          <w:szCs w:val="20"/>
        </w:rPr>
        <w:t>m</w:t>
      </w:r>
      <w:r w:rsidRPr="00174225">
        <w:rPr>
          <w:bCs/>
          <w:spacing w:val="11"/>
          <w:sz w:val="20"/>
          <w:szCs w:val="20"/>
        </w:rPr>
        <w:t xml:space="preserve"> D</w:t>
      </w:r>
      <w:r w:rsidRPr="00174225">
        <w:rPr>
          <w:bCs/>
          <w:sz w:val="20"/>
          <w:szCs w:val="20"/>
        </w:rPr>
        <w:t xml:space="preserve">).  </w:t>
      </w:r>
      <w:r w:rsidRPr="00174225">
        <w:rPr>
          <w:spacing w:val="1"/>
          <w:sz w:val="20"/>
          <w:szCs w:val="20"/>
        </w:rPr>
        <w:t>Th</w:t>
      </w:r>
      <w:r w:rsidRPr="00174225">
        <w:rPr>
          <w:sz w:val="20"/>
          <w:szCs w:val="20"/>
        </w:rPr>
        <w:t>ese</w:t>
      </w:r>
      <w:r w:rsidRPr="00174225">
        <w:rPr>
          <w:spacing w:val="9"/>
          <w:sz w:val="20"/>
          <w:szCs w:val="20"/>
        </w:rPr>
        <w:t xml:space="preserve"> </w:t>
      </w:r>
      <w:r w:rsidRPr="00174225">
        <w:rPr>
          <w:sz w:val="20"/>
          <w:szCs w:val="20"/>
        </w:rPr>
        <w:t xml:space="preserve">are </w:t>
      </w:r>
      <w:r w:rsidRPr="00174225">
        <w:rPr>
          <w:spacing w:val="2"/>
          <w:sz w:val="20"/>
          <w:szCs w:val="20"/>
        </w:rPr>
        <w:t>m</w:t>
      </w:r>
      <w:r w:rsidRPr="00174225">
        <w:rPr>
          <w:sz w:val="20"/>
          <w:szCs w:val="20"/>
        </w:rPr>
        <w:t>i</w:t>
      </w:r>
      <w:r w:rsidRPr="00174225">
        <w:rPr>
          <w:spacing w:val="1"/>
          <w:sz w:val="20"/>
          <w:szCs w:val="20"/>
        </w:rPr>
        <w:t>n</w:t>
      </w:r>
      <w:r w:rsidRPr="00174225">
        <w:rPr>
          <w:sz w:val="20"/>
          <w:szCs w:val="20"/>
        </w:rPr>
        <w:t>i</w:t>
      </w:r>
      <w:r w:rsidRPr="00174225">
        <w:rPr>
          <w:spacing w:val="2"/>
          <w:sz w:val="20"/>
          <w:szCs w:val="20"/>
        </w:rPr>
        <w:t>m</w:t>
      </w:r>
      <w:r w:rsidRPr="00174225">
        <w:rPr>
          <w:spacing w:val="1"/>
          <w:sz w:val="20"/>
          <w:szCs w:val="20"/>
        </w:rPr>
        <w:t>u</w:t>
      </w:r>
      <w:r w:rsidRPr="00174225">
        <w:rPr>
          <w:sz w:val="20"/>
          <w:szCs w:val="20"/>
        </w:rPr>
        <w:t>m sta</w:t>
      </w:r>
      <w:r w:rsidRPr="00174225">
        <w:rPr>
          <w:spacing w:val="1"/>
          <w:sz w:val="20"/>
          <w:szCs w:val="20"/>
        </w:rPr>
        <w:t>nd</w:t>
      </w:r>
      <w:r w:rsidRPr="00174225">
        <w:rPr>
          <w:sz w:val="20"/>
          <w:szCs w:val="20"/>
        </w:rPr>
        <w:t>ar</w:t>
      </w:r>
      <w:r w:rsidRPr="00174225">
        <w:rPr>
          <w:spacing w:val="1"/>
          <w:sz w:val="20"/>
          <w:szCs w:val="20"/>
        </w:rPr>
        <w:t>d</w:t>
      </w:r>
      <w:r w:rsidRPr="00174225">
        <w:rPr>
          <w:sz w:val="20"/>
          <w:szCs w:val="20"/>
        </w:rPr>
        <w:t xml:space="preserve">s and </w:t>
      </w:r>
      <w:r w:rsidRPr="00174225">
        <w:rPr>
          <w:spacing w:val="1"/>
          <w:sz w:val="20"/>
          <w:szCs w:val="20"/>
        </w:rPr>
        <w:t>AHF</w:t>
      </w:r>
      <w:r w:rsidRPr="00174225">
        <w:rPr>
          <w:sz w:val="20"/>
          <w:szCs w:val="20"/>
        </w:rPr>
        <w:t>A</w:t>
      </w:r>
      <w:r w:rsidRPr="00174225">
        <w:rPr>
          <w:spacing w:val="30"/>
          <w:sz w:val="20"/>
          <w:szCs w:val="20"/>
        </w:rPr>
        <w:t xml:space="preserve"> </w:t>
      </w:r>
      <w:r w:rsidRPr="00174225">
        <w:rPr>
          <w:spacing w:val="1"/>
          <w:sz w:val="20"/>
          <w:szCs w:val="20"/>
        </w:rPr>
        <w:t>p</w:t>
      </w:r>
      <w:r w:rsidRPr="00174225">
        <w:rPr>
          <w:sz w:val="20"/>
          <w:szCs w:val="20"/>
        </w:rPr>
        <w:t>er</w:t>
      </w:r>
      <w:r w:rsidRPr="00174225">
        <w:rPr>
          <w:spacing w:val="2"/>
          <w:sz w:val="20"/>
          <w:szCs w:val="20"/>
        </w:rPr>
        <w:t>m</w:t>
      </w:r>
      <w:r w:rsidRPr="00174225">
        <w:rPr>
          <w:sz w:val="20"/>
          <w:szCs w:val="20"/>
        </w:rPr>
        <w:t>its applicants to</w:t>
      </w:r>
      <w:r w:rsidRPr="00174225">
        <w:rPr>
          <w:spacing w:val="29"/>
          <w:sz w:val="20"/>
          <w:szCs w:val="20"/>
        </w:rPr>
        <w:t xml:space="preserve"> </w:t>
      </w:r>
      <w:r w:rsidRPr="00174225">
        <w:rPr>
          <w:sz w:val="20"/>
          <w:szCs w:val="20"/>
        </w:rPr>
        <w:t>e</w:t>
      </w:r>
      <w:r w:rsidRPr="00174225">
        <w:rPr>
          <w:spacing w:val="1"/>
          <w:sz w:val="20"/>
          <w:szCs w:val="20"/>
        </w:rPr>
        <w:t>x</w:t>
      </w:r>
      <w:r w:rsidRPr="00174225">
        <w:rPr>
          <w:sz w:val="20"/>
          <w:szCs w:val="20"/>
        </w:rPr>
        <w:t>ceed</w:t>
      </w:r>
      <w:r w:rsidRPr="00174225">
        <w:rPr>
          <w:spacing w:val="29"/>
          <w:sz w:val="20"/>
          <w:szCs w:val="20"/>
        </w:rPr>
        <w:t xml:space="preserve"> </w:t>
      </w:r>
      <w:r w:rsidRPr="00174225">
        <w:rPr>
          <w:sz w:val="20"/>
          <w:szCs w:val="20"/>
        </w:rPr>
        <w:t>t</w:t>
      </w:r>
      <w:r w:rsidRPr="00174225">
        <w:rPr>
          <w:spacing w:val="1"/>
          <w:sz w:val="20"/>
          <w:szCs w:val="20"/>
        </w:rPr>
        <w:t>h</w:t>
      </w:r>
      <w:r w:rsidRPr="00174225">
        <w:rPr>
          <w:sz w:val="20"/>
          <w:szCs w:val="20"/>
        </w:rPr>
        <w:t>ese</w:t>
      </w:r>
      <w:r w:rsidRPr="00174225">
        <w:rPr>
          <w:spacing w:val="30"/>
          <w:sz w:val="20"/>
          <w:szCs w:val="20"/>
        </w:rPr>
        <w:t xml:space="preserve"> project </w:t>
      </w:r>
      <w:r w:rsidRPr="00174225">
        <w:rPr>
          <w:sz w:val="20"/>
          <w:szCs w:val="20"/>
        </w:rPr>
        <w:t>sta</w:t>
      </w:r>
      <w:r w:rsidRPr="00174225">
        <w:rPr>
          <w:spacing w:val="1"/>
          <w:sz w:val="20"/>
          <w:szCs w:val="20"/>
        </w:rPr>
        <w:t>nd</w:t>
      </w:r>
      <w:r w:rsidRPr="00174225">
        <w:rPr>
          <w:sz w:val="20"/>
          <w:szCs w:val="20"/>
        </w:rPr>
        <w:t>ar</w:t>
      </w:r>
      <w:r w:rsidRPr="00174225">
        <w:rPr>
          <w:spacing w:val="1"/>
          <w:sz w:val="20"/>
          <w:szCs w:val="20"/>
        </w:rPr>
        <w:t>d</w:t>
      </w:r>
      <w:r w:rsidRPr="00174225">
        <w:rPr>
          <w:sz w:val="20"/>
          <w:szCs w:val="20"/>
        </w:rPr>
        <w:t xml:space="preserve">s.  </w:t>
      </w:r>
      <w:r w:rsidRPr="00174225">
        <w:rPr>
          <w:spacing w:val="1"/>
          <w:sz w:val="20"/>
          <w:szCs w:val="20"/>
        </w:rPr>
        <w:t>E</w:t>
      </w:r>
      <w:r w:rsidRPr="00174225">
        <w:rPr>
          <w:sz w:val="20"/>
          <w:szCs w:val="20"/>
        </w:rPr>
        <w:t>ach</w:t>
      </w:r>
      <w:r w:rsidRPr="00174225">
        <w:rPr>
          <w:spacing w:val="29"/>
          <w:sz w:val="20"/>
          <w:szCs w:val="20"/>
        </w:rPr>
        <w:t xml:space="preserve"> </w:t>
      </w:r>
      <w:r w:rsidRPr="00174225">
        <w:rPr>
          <w:sz w:val="20"/>
          <w:szCs w:val="20"/>
        </w:rPr>
        <w:t>a</w:t>
      </w:r>
      <w:r w:rsidRPr="00174225">
        <w:rPr>
          <w:spacing w:val="1"/>
          <w:sz w:val="20"/>
          <w:szCs w:val="20"/>
        </w:rPr>
        <w:t>pp</w:t>
      </w:r>
      <w:r w:rsidRPr="00174225">
        <w:rPr>
          <w:sz w:val="20"/>
          <w:szCs w:val="20"/>
        </w:rPr>
        <w:t>lica</w:t>
      </w:r>
      <w:r w:rsidRPr="00174225">
        <w:rPr>
          <w:spacing w:val="1"/>
          <w:sz w:val="20"/>
          <w:szCs w:val="20"/>
        </w:rPr>
        <w:t>n</w:t>
      </w:r>
      <w:r w:rsidRPr="00174225">
        <w:rPr>
          <w:sz w:val="20"/>
          <w:szCs w:val="20"/>
        </w:rPr>
        <w:t>t</w:t>
      </w:r>
      <w:r w:rsidRPr="00174225">
        <w:rPr>
          <w:spacing w:val="28"/>
          <w:sz w:val="20"/>
          <w:szCs w:val="20"/>
        </w:rPr>
        <w:t xml:space="preserve"> </w:t>
      </w:r>
      <w:r w:rsidRPr="00174225">
        <w:rPr>
          <w:spacing w:val="2"/>
          <w:sz w:val="20"/>
          <w:szCs w:val="20"/>
        </w:rPr>
        <w:t>m</w:t>
      </w:r>
      <w:r w:rsidRPr="00174225">
        <w:rPr>
          <w:sz w:val="20"/>
          <w:szCs w:val="20"/>
        </w:rPr>
        <w:t>ay</w:t>
      </w:r>
      <w:r w:rsidRPr="00174225">
        <w:rPr>
          <w:spacing w:val="29"/>
          <w:sz w:val="20"/>
          <w:szCs w:val="20"/>
        </w:rPr>
        <w:t xml:space="preserve"> </w:t>
      </w:r>
      <w:r w:rsidRPr="00174225">
        <w:rPr>
          <w:sz w:val="20"/>
          <w:szCs w:val="20"/>
        </w:rPr>
        <w:t>c</w:t>
      </w:r>
      <w:r w:rsidRPr="00174225">
        <w:rPr>
          <w:spacing w:val="1"/>
          <w:sz w:val="20"/>
          <w:szCs w:val="20"/>
        </w:rPr>
        <w:t>on</w:t>
      </w:r>
      <w:r w:rsidRPr="00174225">
        <w:rPr>
          <w:sz w:val="20"/>
          <w:szCs w:val="20"/>
        </w:rPr>
        <w:t>str</w:t>
      </w:r>
      <w:r w:rsidRPr="00174225">
        <w:rPr>
          <w:spacing w:val="1"/>
          <w:sz w:val="20"/>
          <w:szCs w:val="20"/>
        </w:rPr>
        <w:t>u</w:t>
      </w:r>
      <w:r w:rsidRPr="00174225">
        <w:rPr>
          <w:sz w:val="20"/>
          <w:szCs w:val="20"/>
        </w:rPr>
        <w:t>ct</w:t>
      </w:r>
      <w:r w:rsidRPr="00174225">
        <w:rPr>
          <w:w w:val="102"/>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43"/>
          <w:sz w:val="20"/>
          <w:szCs w:val="20"/>
        </w:rPr>
        <w:t xml:space="preserve"> </w:t>
      </w:r>
      <w:r w:rsidRPr="00174225">
        <w:rPr>
          <w:sz w:val="20"/>
          <w:szCs w:val="20"/>
        </w:rPr>
        <w:t>pr</w:t>
      </w:r>
      <w:r w:rsidRPr="00174225">
        <w:rPr>
          <w:spacing w:val="1"/>
          <w:sz w:val="20"/>
          <w:szCs w:val="20"/>
        </w:rPr>
        <w:t>opo</w:t>
      </w:r>
      <w:r w:rsidRPr="00174225">
        <w:rPr>
          <w:sz w:val="20"/>
          <w:szCs w:val="20"/>
        </w:rPr>
        <w:t>sed</w:t>
      </w:r>
      <w:r w:rsidRPr="00174225">
        <w:rPr>
          <w:spacing w:val="44"/>
          <w:sz w:val="20"/>
          <w:szCs w:val="20"/>
        </w:rPr>
        <w:t xml:space="preserv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ject</w:t>
      </w:r>
      <w:r w:rsidRPr="00174225">
        <w:rPr>
          <w:spacing w:val="42"/>
          <w:sz w:val="20"/>
          <w:szCs w:val="20"/>
        </w:rPr>
        <w:t xml:space="preserve"> </w:t>
      </w:r>
      <w:r w:rsidRPr="00174225">
        <w:rPr>
          <w:sz w:val="20"/>
          <w:szCs w:val="20"/>
        </w:rPr>
        <w:t>in</w:t>
      </w:r>
      <w:r w:rsidRPr="00174225">
        <w:rPr>
          <w:spacing w:val="43"/>
          <w:sz w:val="20"/>
          <w:szCs w:val="20"/>
        </w:rPr>
        <w:t xml:space="preserve"> </w:t>
      </w:r>
      <w:r w:rsidRPr="00174225">
        <w:rPr>
          <w:sz w:val="20"/>
          <w:szCs w:val="20"/>
        </w:rPr>
        <w:t>a</w:t>
      </w:r>
      <w:r w:rsidRPr="00174225">
        <w:rPr>
          <w:spacing w:val="44"/>
          <w:sz w:val="20"/>
          <w:szCs w:val="20"/>
        </w:rPr>
        <w:t xml:space="preserve"> </w:t>
      </w:r>
      <w:r w:rsidRPr="00174225">
        <w:rPr>
          <w:spacing w:val="2"/>
          <w:sz w:val="20"/>
          <w:szCs w:val="20"/>
        </w:rPr>
        <w:t>m</w:t>
      </w:r>
      <w:r w:rsidRPr="00174225">
        <w:rPr>
          <w:sz w:val="20"/>
          <w:szCs w:val="20"/>
        </w:rPr>
        <w:t>a</w:t>
      </w:r>
      <w:r w:rsidRPr="00174225">
        <w:rPr>
          <w:spacing w:val="1"/>
          <w:sz w:val="20"/>
          <w:szCs w:val="20"/>
        </w:rPr>
        <w:t>nn</w:t>
      </w:r>
      <w:r w:rsidRPr="00174225">
        <w:rPr>
          <w:sz w:val="20"/>
          <w:szCs w:val="20"/>
        </w:rPr>
        <w:t>er</w:t>
      </w:r>
      <w:r w:rsidRPr="00174225">
        <w:rPr>
          <w:spacing w:val="42"/>
          <w:sz w:val="20"/>
          <w:szCs w:val="20"/>
        </w:rPr>
        <w:t xml:space="preserve"> </w:t>
      </w:r>
      <w:r w:rsidRPr="00174225">
        <w:rPr>
          <w:sz w:val="20"/>
          <w:szCs w:val="20"/>
        </w:rPr>
        <w:t>t</w:t>
      </w:r>
      <w:r w:rsidRPr="00174225">
        <w:rPr>
          <w:spacing w:val="1"/>
          <w:sz w:val="20"/>
          <w:szCs w:val="20"/>
        </w:rPr>
        <w:t>h</w:t>
      </w:r>
      <w:r w:rsidRPr="00174225">
        <w:rPr>
          <w:sz w:val="20"/>
          <w:szCs w:val="20"/>
        </w:rPr>
        <w:t>at</w:t>
      </w:r>
      <w:r w:rsidRPr="00174225">
        <w:rPr>
          <w:spacing w:val="43"/>
          <w:sz w:val="20"/>
          <w:szCs w:val="20"/>
        </w:rPr>
        <w:t xml:space="preserve"> </w:t>
      </w:r>
      <w:r w:rsidRPr="00174225">
        <w:rPr>
          <w:sz w:val="20"/>
          <w:szCs w:val="20"/>
        </w:rPr>
        <w:t>reflects</w:t>
      </w:r>
      <w:r w:rsidRPr="00174225">
        <w:rPr>
          <w:spacing w:val="43"/>
          <w:sz w:val="20"/>
          <w:szCs w:val="20"/>
        </w:rPr>
        <w:t xml:space="preserve"> </w:t>
      </w:r>
      <w:r w:rsidRPr="00174225">
        <w:rPr>
          <w:sz w:val="20"/>
          <w:szCs w:val="20"/>
        </w:rPr>
        <w:t>a</w:t>
      </w:r>
      <w:r w:rsidRPr="00174225">
        <w:rPr>
          <w:spacing w:val="1"/>
          <w:sz w:val="20"/>
          <w:szCs w:val="20"/>
        </w:rPr>
        <w:t>pp</w:t>
      </w:r>
      <w:r w:rsidRPr="00174225">
        <w:rPr>
          <w:sz w:val="20"/>
          <w:szCs w:val="20"/>
        </w:rPr>
        <w:t>lica</w:t>
      </w:r>
      <w:r w:rsidRPr="00174225">
        <w:rPr>
          <w:spacing w:val="1"/>
          <w:sz w:val="20"/>
          <w:szCs w:val="20"/>
        </w:rPr>
        <w:t>n</w:t>
      </w:r>
      <w:r w:rsidRPr="00174225">
        <w:rPr>
          <w:sz w:val="20"/>
          <w:szCs w:val="20"/>
        </w:rPr>
        <w:t>t</w:t>
      </w:r>
      <w:r w:rsidRPr="00174225">
        <w:rPr>
          <w:spacing w:val="43"/>
          <w:sz w:val="20"/>
          <w:szCs w:val="20"/>
        </w:rPr>
        <w:t xml:space="preserve"> </w:t>
      </w:r>
      <w:r w:rsidRPr="00174225">
        <w:rPr>
          <w:spacing w:val="1"/>
          <w:sz w:val="20"/>
          <w:szCs w:val="20"/>
        </w:rPr>
        <w:t>go</w:t>
      </w:r>
      <w:r w:rsidRPr="00174225">
        <w:rPr>
          <w:sz w:val="20"/>
          <w:szCs w:val="20"/>
        </w:rPr>
        <w:t>als</w:t>
      </w:r>
      <w:r w:rsidRPr="00174225">
        <w:rPr>
          <w:spacing w:val="43"/>
          <w:sz w:val="20"/>
          <w:szCs w:val="20"/>
        </w:rPr>
        <w:t xml:space="preserve"> </w:t>
      </w:r>
      <w:r w:rsidRPr="00174225">
        <w:rPr>
          <w:spacing w:val="1"/>
          <w:sz w:val="20"/>
          <w:szCs w:val="20"/>
        </w:rPr>
        <w:t>o</w:t>
      </w:r>
      <w:r w:rsidRPr="00174225">
        <w:rPr>
          <w:sz w:val="20"/>
          <w:szCs w:val="20"/>
        </w:rPr>
        <w:t>r</w:t>
      </w:r>
      <w:r w:rsidRPr="00174225">
        <w:rPr>
          <w:spacing w:val="43"/>
          <w:sz w:val="20"/>
          <w:szCs w:val="20"/>
        </w:rPr>
        <w:t xml:space="preserve"> </w:t>
      </w:r>
      <w:r w:rsidRPr="00174225">
        <w:rPr>
          <w:sz w:val="20"/>
          <w:szCs w:val="20"/>
        </w:rPr>
        <w:t>t</w:t>
      </w:r>
      <w:r w:rsidRPr="00174225">
        <w:rPr>
          <w:spacing w:val="1"/>
          <w:sz w:val="20"/>
          <w:szCs w:val="20"/>
        </w:rPr>
        <w:t>h</w:t>
      </w:r>
      <w:r w:rsidRPr="00174225">
        <w:rPr>
          <w:sz w:val="20"/>
          <w:szCs w:val="20"/>
        </w:rPr>
        <w:t>at</w:t>
      </w:r>
      <w:r w:rsidRPr="00174225">
        <w:rPr>
          <w:spacing w:val="42"/>
          <w:sz w:val="20"/>
          <w:szCs w:val="20"/>
        </w:rPr>
        <w:t xml:space="preserve"> </w:t>
      </w:r>
      <w:r w:rsidRPr="00174225">
        <w:rPr>
          <w:sz w:val="20"/>
          <w:szCs w:val="20"/>
        </w:rPr>
        <w:t>e</w:t>
      </w:r>
      <w:r w:rsidRPr="00174225">
        <w:rPr>
          <w:spacing w:val="1"/>
          <w:sz w:val="20"/>
          <w:szCs w:val="20"/>
        </w:rPr>
        <w:t>x</w:t>
      </w:r>
      <w:r w:rsidRPr="00174225">
        <w:rPr>
          <w:sz w:val="20"/>
          <w:szCs w:val="20"/>
        </w:rPr>
        <w:t>cee</w:t>
      </w:r>
      <w:r w:rsidRPr="00174225">
        <w:rPr>
          <w:spacing w:val="1"/>
          <w:sz w:val="20"/>
          <w:szCs w:val="20"/>
        </w:rPr>
        <w:t>d</w:t>
      </w:r>
      <w:r w:rsidRPr="00174225">
        <w:rPr>
          <w:sz w:val="20"/>
          <w:szCs w:val="20"/>
        </w:rPr>
        <w:t>s</w:t>
      </w:r>
      <w:r w:rsidRPr="00174225">
        <w:rPr>
          <w:spacing w:val="43"/>
          <w:sz w:val="20"/>
          <w:szCs w:val="20"/>
        </w:rPr>
        <w:t xml:space="preserve"> </w:t>
      </w:r>
      <w:r w:rsidRPr="00174225">
        <w:rPr>
          <w:sz w:val="20"/>
          <w:szCs w:val="20"/>
        </w:rPr>
        <w:t>l</w:t>
      </w:r>
      <w:r w:rsidRPr="00174225">
        <w:rPr>
          <w:spacing w:val="1"/>
          <w:sz w:val="20"/>
          <w:szCs w:val="20"/>
        </w:rPr>
        <w:t>o</w:t>
      </w:r>
      <w:r w:rsidRPr="00174225">
        <w:rPr>
          <w:sz w:val="20"/>
          <w:szCs w:val="20"/>
        </w:rPr>
        <w:t>cal</w:t>
      </w:r>
      <w:r w:rsidRPr="00174225">
        <w:rPr>
          <w:w w:val="102"/>
          <w:sz w:val="20"/>
          <w:szCs w:val="20"/>
        </w:rPr>
        <w:t xml:space="preserve"> </w:t>
      </w:r>
      <w:r w:rsidRPr="00174225">
        <w:rPr>
          <w:spacing w:val="1"/>
          <w:sz w:val="20"/>
          <w:szCs w:val="20"/>
        </w:rPr>
        <w:t>bu</w:t>
      </w:r>
      <w:r w:rsidRPr="00174225">
        <w:rPr>
          <w:sz w:val="20"/>
          <w:szCs w:val="20"/>
        </w:rPr>
        <w:t>il</w:t>
      </w:r>
      <w:r w:rsidRPr="00174225">
        <w:rPr>
          <w:spacing w:val="1"/>
          <w:sz w:val="20"/>
          <w:szCs w:val="20"/>
        </w:rPr>
        <w:t>d</w:t>
      </w:r>
      <w:r w:rsidRPr="00174225">
        <w:rPr>
          <w:sz w:val="20"/>
          <w:szCs w:val="20"/>
        </w:rPr>
        <w:t>i</w:t>
      </w:r>
      <w:r w:rsidRPr="00174225">
        <w:rPr>
          <w:spacing w:val="1"/>
          <w:sz w:val="20"/>
          <w:szCs w:val="20"/>
        </w:rPr>
        <w:t>n</w:t>
      </w:r>
      <w:r w:rsidRPr="00174225">
        <w:rPr>
          <w:sz w:val="20"/>
          <w:szCs w:val="20"/>
        </w:rPr>
        <w:t>g</w:t>
      </w:r>
      <w:r w:rsidRPr="00174225">
        <w:rPr>
          <w:spacing w:val="40"/>
          <w:sz w:val="20"/>
          <w:szCs w:val="20"/>
        </w:rPr>
        <w:t xml:space="preserve"> </w:t>
      </w:r>
      <w:r w:rsidRPr="00174225">
        <w:rPr>
          <w:sz w:val="20"/>
          <w:szCs w:val="20"/>
        </w:rPr>
        <w:t>c</w:t>
      </w:r>
      <w:r w:rsidRPr="00174225">
        <w:rPr>
          <w:spacing w:val="1"/>
          <w:sz w:val="20"/>
          <w:szCs w:val="20"/>
        </w:rPr>
        <w:t>od</w:t>
      </w:r>
      <w:r w:rsidRPr="00174225">
        <w:rPr>
          <w:sz w:val="20"/>
          <w:szCs w:val="20"/>
        </w:rPr>
        <w:t>es.</w:t>
      </w:r>
    </w:p>
    <w:p w:rsidR="0060336D" w:rsidRPr="00174225" w:rsidRDefault="0060336D" w:rsidP="0060336D">
      <w:pPr>
        <w:spacing w:before="13" w:line="240" w:lineRule="exact"/>
        <w:jc w:val="both"/>
        <w:rPr>
          <w:sz w:val="20"/>
          <w:szCs w:val="20"/>
        </w:rPr>
      </w:pPr>
    </w:p>
    <w:p w:rsidR="0060336D" w:rsidRPr="00174225" w:rsidRDefault="0060336D" w:rsidP="0060336D">
      <w:pPr>
        <w:pStyle w:val="BodyText"/>
        <w:tabs>
          <w:tab w:val="left" w:pos="1359"/>
        </w:tabs>
        <w:spacing w:line="251" w:lineRule="auto"/>
        <w:ind w:left="1360" w:right="121" w:hanging="540"/>
        <w:jc w:val="both"/>
        <w:rPr>
          <w:sz w:val="20"/>
        </w:rPr>
      </w:pPr>
      <w:r w:rsidRPr="00174225">
        <w:rPr>
          <w:spacing w:val="1"/>
          <w:sz w:val="20"/>
        </w:rPr>
        <w:t>7</w:t>
      </w:r>
      <w:r w:rsidRPr="00174225">
        <w:rPr>
          <w:sz w:val="20"/>
        </w:rPr>
        <w:t>.)</w:t>
      </w:r>
      <w:r w:rsidRPr="00174225">
        <w:rPr>
          <w:sz w:val="20"/>
        </w:rPr>
        <w:tab/>
      </w:r>
      <w:r w:rsidRPr="00174225">
        <w:rPr>
          <w:spacing w:val="1"/>
          <w:sz w:val="20"/>
          <w:u w:val="single" w:color="000000"/>
        </w:rPr>
        <w:t>F</w:t>
      </w:r>
      <w:r w:rsidRPr="00174225">
        <w:rPr>
          <w:sz w:val="20"/>
          <w:u w:val="single" w:color="000000"/>
        </w:rPr>
        <w:t>l</w:t>
      </w:r>
      <w:r w:rsidRPr="00174225">
        <w:rPr>
          <w:spacing w:val="1"/>
          <w:sz w:val="20"/>
          <w:u w:val="single" w:color="000000"/>
        </w:rPr>
        <w:t>oo</w:t>
      </w:r>
      <w:r w:rsidRPr="00174225">
        <w:rPr>
          <w:sz w:val="20"/>
          <w:u w:val="single" w:color="000000"/>
        </w:rPr>
        <w:t>d</w:t>
      </w:r>
      <w:r w:rsidRPr="00174225">
        <w:rPr>
          <w:spacing w:val="20"/>
          <w:sz w:val="20"/>
          <w:u w:val="single" w:color="000000"/>
        </w:rPr>
        <w:t xml:space="preserve"> </w:t>
      </w:r>
      <w:r w:rsidRPr="00174225">
        <w:rPr>
          <w:spacing w:val="1"/>
          <w:sz w:val="20"/>
          <w:u w:val="single" w:color="000000"/>
        </w:rPr>
        <w:t>C</w:t>
      </w:r>
      <w:r w:rsidRPr="00174225">
        <w:rPr>
          <w:sz w:val="20"/>
          <w:u w:val="single" w:color="000000"/>
        </w:rPr>
        <w:t>ertificati</w:t>
      </w:r>
      <w:r w:rsidRPr="00174225">
        <w:rPr>
          <w:spacing w:val="1"/>
          <w:sz w:val="20"/>
          <w:u w:val="single" w:color="000000"/>
        </w:rPr>
        <w:t>on</w:t>
      </w:r>
      <w:r w:rsidRPr="00174225">
        <w:rPr>
          <w:sz w:val="20"/>
          <w:u w:val="single" w:color="000000"/>
        </w:rPr>
        <w:t>.</w:t>
      </w:r>
      <w:r w:rsidRPr="00174225">
        <w:rPr>
          <w:sz w:val="20"/>
        </w:rPr>
        <w:t xml:space="preserve">  </w:t>
      </w:r>
      <w:r w:rsidRPr="00174225">
        <w:rPr>
          <w:spacing w:val="1"/>
          <w:sz w:val="20"/>
        </w:rPr>
        <w:t>Th</w:t>
      </w:r>
      <w:r w:rsidRPr="00174225">
        <w:rPr>
          <w:sz w:val="20"/>
        </w:rPr>
        <w:t>e</w:t>
      </w:r>
      <w:r w:rsidRPr="00174225">
        <w:rPr>
          <w:spacing w:val="20"/>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21"/>
          <w:sz w:val="20"/>
        </w:rPr>
        <w:t xml:space="preserve"> </w:t>
      </w:r>
      <w:r w:rsidRPr="00174225">
        <w:rPr>
          <w:sz w:val="20"/>
        </w:rPr>
        <w:t>a</w:t>
      </w:r>
      <w:r w:rsidRPr="00174225">
        <w:rPr>
          <w:spacing w:val="20"/>
          <w:sz w:val="20"/>
        </w:rPr>
        <w:t xml:space="preserve"> </w:t>
      </w:r>
      <w:r w:rsidRPr="00174225">
        <w:rPr>
          <w:sz w:val="20"/>
        </w:rPr>
        <w:t>certified</w:t>
      </w:r>
      <w:r w:rsidRPr="00174225">
        <w:rPr>
          <w:spacing w:val="21"/>
          <w:sz w:val="20"/>
        </w:rPr>
        <w:t xml:space="preserve"> </w:t>
      </w:r>
      <w:r w:rsidRPr="00174225">
        <w:rPr>
          <w:sz w:val="20"/>
        </w:rPr>
        <w:t>boundary</w:t>
      </w:r>
      <w:r w:rsidRPr="00174225">
        <w:rPr>
          <w:spacing w:val="21"/>
          <w:sz w:val="20"/>
        </w:rPr>
        <w:t xml:space="preserve"> </w:t>
      </w:r>
      <w:r w:rsidRPr="00174225">
        <w:rPr>
          <w:spacing w:val="1"/>
          <w:sz w:val="20"/>
        </w:rPr>
        <w:t>S</w:t>
      </w:r>
      <w:r w:rsidRPr="00174225">
        <w:rPr>
          <w:sz w:val="20"/>
        </w:rPr>
        <w:t>urvey</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w w:val="102"/>
          <w:sz w:val="20"/>
        </w:rPr>
        <w:t xml:space="preserve"> </w:t>
      </w:r>
      <w:r w:rsidRPr="00174225">
        <w:rPr>
          <w:spacing w:val="1"/>
          <w:sz w:val="20"/>
        </w:rPr>
        <w:t>C</w:t>
      </w:r>
      <w:r w:rsidRPr="00174225">
        <w:rPr>
          <w:sz w:val="20"/>
        </w:rPr>
        <w:t>ertificati</w:t>
      </w:r>
      <w:r w:rsidRPr="00174225">
        <w:rPr>
          <w:spacing w:val="1"/>
          <w:sz w:val="20"/>
        </w:rPr>
        <w:t>o</w:t>
      </w:r>
      <w:r w:rsidRPr="00174225">
        <w:rPr>
          <w:sz w:val="20"/>
        </w:rPr>
        <w:t>n</w:t>
      </w:r>
      <w:r w:rsidRPr="00174225">
        <w:rPr>
          <w:spacing w:val="28"/>
          <w:sz w:val="20"/>
        </w:rPr>
        <w:t xml:space="preserve"> </w:t>
      </w:r>
      <w:r w:rsidRPr="00174225">
        <w:rPr>
          <w:sz w:val="20"/>
        </w:rPr>
        <w:t>i</w:t>
      </w:r>
      <w:r w:rsidRPr="00174225">
        <w:rPr>
          <w:spacing w:val="1"/>
          <w:sz w:val="20"/>
        </w:rPr>
        <w:t>n</w:t>
      </w:r>
      <w:r w:rsidRPr="00174225">
        <w:rPr>
          <w:sz w:val="20"/>
        </w:rPr>
        <w:t>dicati</w:t>
      </w:r>
      <w:r w:rsidRPr="00174225">
        <w:rPr>
          <w:spacing w:val="1"/>
          <w:sz w:val="20"/>
        </w:rPr>
        <w:t>n</w:t>
      </w:r>
      <w:r w:rsidRPr="00174225">
        <w:rPr>
          <w:sz w:val="20"/>
        </w:rPr>
        <w:t>g</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spacing w:val="28"/>
          <w:sz w:val="20"/>
        </w:rPr>
        <w:t xml:space="preserve"> </w:t>
      </w:r>
      <w:r w:rsidRPr="00174225">
        <w:rPr>
          <w:spacing w:val="2"/>
          <w:sz w:val="20"/>
        </w:rPr>
        <w:t>m</w:t>
      </w:r>
      <w:r w:rsidRPr="00174225">
        <w:rPr>
          <w:sz w:val="20"/>
        </w:rPr>
        <w:t>ap</w:t>
      </w:r>
      <w:r w:rsidRPr="00174225">
        <w:rPr>
          <w:spacing w:val="29"/>
          <w:sz w:val="20"/>
        </w:rPr>
        <w:t xml:space="preserve"> </w:t>
      </w:r>
      <w:r w:rsidRPr="00174225">
        <w:rPr>
          <w:sz w:val="20"/>
        </w:rPr>
        <w:t>and</w:t>
      </w:r>
      <w:r w:rsidRPr="00174225">
        <w:rPr>
          <w:spacing w:val="28"/>
          <w:sz w:val="20"/>
        </w:rPr>
        <w:t xml:space="preserve"> </w:t>
      </w:r>
      <w:r w:rsidRPr="00174225">
        <w:rPr>
          <w:sz w:val="20"/>
        </w:rPr>
        <w:t>panel</w:t>
      </w:r>
      <w:r w:rsidRPr="00174225">
        <w:rPr>
          <w:spacing w:val="29"/>
          <w:sz w:val="20"/>
        </w:rPr>
        <w:t xml:space="preserve"> </w:t>
      </w:r>
      <w:r w:rsidRPr="00174225">
        <w:rPr>
          <w:sz w:val="20"/>
        </w:rPr>
        <w:t>nu</w:t>
      </w:r>
      <w:r w:rsidRPr="00174225">
        <w:rPr>
          <w:spacing w:val="2"/>
          <w:sz w:val="20"/>
        </w:rPr>
        <w:t>m</w:t>
      </w:r>
      <w:r w:rsidRPr="00174225">
        <w:rPr>
          <w:sz w:val="20"/>
        </w:rPr>
        <w:t>ber</w:t>
      </w:r>
      <w:r w:rsidRPr="00174225">
        <w:rPr>
          <w:spacing w:val="28"/>
          <w:sz w:val="20"/>
        </w:rPr>
        <w:t xml:space="preserve"> </w:t>
      </w:r>
      <w:r w:rsidRPr="00174225">
        <w:rPr>
          <w:sz w:val="20"/>
        </w:rPr>
        <w:t>of</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pacing w:val="1"/>
          <w:sz w:val="20"/>
        </w:rPr>
        <w:t>F</w:t>
      </w:r>
      <w:r w:rsidRPr="00174225">
        <w:rPr>
          <w:sz w:val="20"/>
        </w:rPr>
        <w:t>l</w:t>
      </w:r>
      <w:r w:rsidRPr="00174225">
        <w:rPr>
          <w:spacing w:val="1"/>
          <w:sz w:val="20"/>
        </w:rPr>
        <w:t>o</w:t>
      </w:r>
      <w:r w:rsidRPr="00174225">
        <w:rPr>
          <w:sz w:val="20"/>
        </w:rPr>
        <w:t>od</w:t>
      </w:r>
      <w:r w:rsidRPr="00174225">
        <w:rPr>
          <w:spacing w:val="28"/>
          <w:sz w:val="20"/>
        </w:rPr>
        <w:t xml:space="preserve"> </w:t>
      </w:r>
      <w:r w:rsidRPr="00174225">
        <w:rPr>
          <w:sz w:val="20"/>
        </w:rPr>
        <w:t>Insurance</w:t>
      </w:r>
      <w:r w:rsidRPr="00174225">
        <w:rPr>
          <w:spacing w:val="29"/>
          <w:sz w:val="20"/>
        </w:rPr>
        <w:t xml:space="preserve"> </w:t>
      </w:r>
      <w:r w:rsidRPr="00174225">
        <w:rPr>
          <w:spacing w:val="1"/>
          <w:sz w:val="20"/>
        </w:rPr>
        <w:t>R</w:t>
      </w:r>
      <w:r w:rsidRPr="00174225">
        <w:rPr>
          <w:sz w:val="20"/>
        </w:rPr>
        <w:t>ate</w:t>
      </w:r>
      <w:r w:rsidRPr="00174225">
        <w:rPr>
          <w:spacing w:val="28"/>
          <w:sz w:val="20"/>
        </w:rPr>
        <w:t xml:space="preserve"> </w:t>
      </w:r>
      <w:r w:rsidRPr="00174225">
        <w:rPr>
          <w:spacing w:val="2"/>
          <w:sz w:val="20"/>
        </w:rPr>
        <w:t>M</w:t>
      </w:r>
      <w:r w:rsidRPr="00174225">
        <w:rPr>
          <w:sz w:val="20"/>
        </w:rPr>
        <w:t>ap,</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w:t>
      </w:r>
      <w:r w:rsidRPr="00174225">
        <w:rPr>
          <w:spacing w:val="1"/>
          <w:sz w:val="20"/>
        </w:rPr>
        <w:t>F</w:t>
      </w:r>
      <w:r w:rsidRPr="00174225">
        <w:rPr>
          <w:sz w:val="20"/>
        </w:rPr>
        <w:t>l</w:t>
      </w:r>
      <w:r w:rsidRPr="00174225">
        <w:rPr>
          <w:spacing w:val="1"/>
          <w:sz w:val="20"/>
        </w:rPr>
        <w:t>o</w:t>
      </w:r>
      <w:r w:rsidRPr="00174225">
        <w:rPr>
          <w:sz w:val="20"/>
        </w:rPr>
        <w:t>od</w:t>
      </w:r>
      <w:r w:rsidRPr="00174225">
        <w:rPr>
          <w:spacing w:val="33"/>
          <w:sz w:val="20"/>
        </w:rPr>
        <w:t xml:space="preserve"> </w:t>
      </w:r>
      <w:r w:rsidRPr="00174225">
        <w:rPr>
          <w:spacing w:val="1"/>
          <w:sz w:val="20"/>
        </w:rPr>
        <w:t>Z</w:t>
      </w:r>
      <w:r w:rsidRPr="00174225">
        <w:rPr>
          <w:sz w:val="20"/>
        </w:rPr>
        <w:t>one</w:t>
      </w:r>
      <w:r w:rsidRPr="00174225">
        <w:rPr>
          <w:spacing w:val="33"/>
          <w:sz w:val="20"/>
        </w:rPr>
        <w:t xml:space="preserve"> </w:t>
      </w:r>
      <w:r w:rsidRPr="00174225">
        <w:rPr>
          <w:sz w:val="20"/>
        </w:rPr>
        <w:t>desi</w:t>
      </w:r>
      <w:r w:rsidRPr="00174225">
        <w:rPr>
          <w:spacing w:val="1"/>
          <w:sz w:val="20"/>
        </w:rPr>
        <w:t>g</w:t>
      </w:r>
      <w:r w:rsidRPr="00174225">
        <w:rPr>
          <w:sz w:val="20"/>
        </w:rPr>
        <w:t>nati</w:t>
      </w:r>
      <w:r w:rsidRPr="00174225">
        <w:rPr>
          <w:spacing w:val="1"/>
          <w:sz w:val="20"/>
        </w:rPr>
        <w:t>o</w:t>
      </w:r>
      <w:r w:rsidRPr="00174225">
        <w:rPr>
          <w:sz w:val="20"/>
        </w:rPr>
        <w:t>n</w:t>
      </w:r>
      <w:r w:rsidRPr="00174225">
        <w:rPr>
          <w:spacing w:val="33"/>
          <w:sz w:val="20"/>
        </w:rPr>
        <w:t xml:space="preserve"> </w:t>
      </w:r>
      <w:r w:rsidRPr="00174225">
        <w:rPr>
          <w:sz w:val="20"/>
        </w:rPr>
        <w:t>and</w:t>
      </w:r>
      <w:r w:rsidRPr="00174225">
        <w:rPr>
          <w:spacing w:val="34"/>
          <w:sz w:val="20"/>
        </w:rPr>
        <w:t xml:space="preserve"> </w:t>
      </w:r>
      <w:r w:rsidRPr="00174225">
        <w:rPr>
          <w:sz w:val="20"/>
        </w:rPr>
        <w:t>t</w:t>
      </w:r>
      <w:r w:rsidRPr="00174225">
        <w:rPr>
          <w:spacing w:val="1"/>
          <w:sz w:val="20"/>
        </w:rPr>
        <w:t>h</w:t>
      </w:r>
      <w:r w:rsidRPr="00174225">
        <w:rPr>
          <w:sz w:val="20"/>
        </w:rPr>
        <w:t>at</w:t>
      </w:r>
      <w:r w:rsidRPr="00174225">
        <w:rPr>
          <w:spacing w:val="32"/>
          <w:sz w:val="20"/>
        </w:rPr>
        <w:t xml:space="preserve"> </w:t>
      </w:r>
      <w:r w:rsidRPr="00174225">
        <w:rPr>
          <w:sz w:val="20"/>
        </w:rPr>
        <w:t>no</w:t>
      </w:r>
      <w:r w:rsidRPr="00174225">
        <w:rPr>
          <w:spacing w:val="33"/>
          <w:sz w:val="20"/>
        </w:rPr>
        <w:t xml:space="preserve"> </w:t>
      </w:r>
      <w:r w:rsidRPr="00174225">
        <w:rPr>
          <w:sz w:val="20"/>
        </w:rPr>
        <w:t>porti</w:t>
      </w:r>
      <w:r w:rsidRPr="00174225">
        <w:rPr>
          <w:spacing w:val="1"/>
          <w:sz w:val="20"/>
        </w:rPr>
        <w:t>o</w:t>
      </w:r>
      <w:r w:rsidRPr="00174225">
        <w:rPr>
          <w:sz w:val="20"/>
        </w:rPr>
        <w:t>n</w:t>
      </w:r>
      <w:r w:rsidRPr="00174225">
        <w:rPr>
          <w:spacing w:val="33"/>
          <w:sz w:val="20"/>
        </w:rPr>
        <w:t xml:space="preserve"> </w:t>
      </w:r>
      <w:r w:rsidRPr="00174225">
        <w:rPr>
          <w:sz w:val="20"/>
        </w:rPr>
        <w:t>of</w:t>
      </w:r>
      <w:r w:rsidRPr="00174225">
        <w:rPr>
          <w:spacing w:val="32"/>
          <w:sz w:val="20"/>
        </w:rPr>
        <w:t xml:space="preserve"> </w:t>
      </w:r>
      <w:r w:rsidRPr="00174225">
        <w:rPr>
          <w:sz w:val="20"/>
        </w:rPr>
        <w:t>t</w:t>
      </w:r>
      <w:r w:rsidRPr="00174225">
        <w:rPr>
          <w:spacing w:val="1"/>
          <w:sz w:val="20"/>
        </w:rPr>
        <w:t>h</w:t>
      </w:r>
      <w:r w:rsidRPr="00174225">
        <w:rPr>
          <w:sz w:val="20"/>
        </w:rPr>
        <w:t>e</w:t>
      </w:r>
      <w:r w:rsidRPr="00174225">
        <w:rPr>
          <w:spacing w:val="33"/>
          <w:sz w:val="20"/>
        </w:rPr>
        <w:t xml:space="preserve"> </w:t>
      </w:r>
      <w:r w:rsidRPr="00174225">
        <w:rPr>
          <w:sz w:val="20"/>
        </w:rPr>
        <w:t>property</w:t>
      </w:r>
      <w:r w:rsidRPr="00174225">
        <w:rPr>
          <w:spacing w:val="33"/>
          <w:sz w:val="20"/>
        </w:rPr>
        <w:t xml:space="preserve"> </w:t>
      </w:r>
      <w:r w:rsidRPr="00174225">
        <w:rPr>
          <w:sz w:val="20"/>
        </w:rPr>
        <w:t>is</w:t>
      </w:r>
      <w:r w:rsidRPr="00174225">
        <w:rPr>
          <w:spacing w:val="33"/>
          <w:sz w:val="20"/>
        </w:rPr>
        <w:t xml:space="preserve"> </w:t>
      </w:r>
      <w:r w:rsidRPr="00174225">
        <w:rPr>
          <w:sz w:val="20"/>
        </w:rPr>
        <w:t>l</w:t>
      </w:r>
      <w:r w:rsidRPr="00174225">
        <w:rPr>
          <w:spacing w:val="1"/>
          <w:sz w:val="20"/>
        </w:rPr>
        <w:t>o</w:t>
      </w:r>
      <w:r w:rsidRPr="00174225">
        <w:rPr>
          <w:sz w:val="20"/>
        </w:rPr>
        <w:t>cated</w:t>
      </w:r>
      <w:r w:rsidRPr="00174225">
        <w:rPr>
          <w:spacing w:val="33"/>
          <w:sz w:val="20"/>
        </w:rPr>
        <w:t xml:space="preserve"> </w:t>
      </w:r>
      <w:r w:rsidRPr="00174225">
        <w:rPr>
          <w:spacing w:val="2"/>
          <w:sz w:val="20"/>
        </w:rPr>
        <w:t>w</w:t>
      </w:r>
      <w:r w:rsidRPr="00174225">
        <w:rPr>
          <w:sz w:val="20"/>
        </w:rPr>
        <w:t>it</w:t>
      </w:r>
      <w:r w:rsidRPr="00174225">
        <w:rPr>
          <w:spacing w:val="1"/>
          <w:sz w:val="20"/>
        </w:rPr>
        <w:t>h</w:t>
      </w:r>
      <w:r w:rsidRPr="00174225">
        <w:rPr>
          <w:sz w:val="20"/>
        </w:rPr>
        <w:t>in</w:t>
      </w:r>
      <w:r w:rsidRPr="00174225">
        <w:rPr>
          <w:spacing w:val="33"/>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100</w:t>
      </w:r>
      <w:r w:rsidRPr="00174225">
        <w:rPr>
          <w:sz w:val="20"/>
        </w:rPr>
        <w:t>-</w:t>
      </w:r>
      <w:r w:rsidRPr="00174225">
        <w:rPr>
          <w:spacing w:val="1"/>
          <w:sz w:val="20"/>
        </w:rPr>
        <w:t>y</w:t>
      </w:r>
      <w:r w:rsidRPr="00174225">
        <w:rPr>
          <w:sz w:val="20"/>
        </w:rPr>
        <w:t>ear</w:t>
      </w:r>
      <w:r w:rsidRPr="00174225">
        <w:rPr>
          <w:spacing w:val="49"/>
          <w:sz w:val="20"/>
        </w:rPr>
        <w:t xml:space="preserve"> </w:t>
      </w:r>
      <w:r w:rsidRPr="00174225">
        <w:rPr>
          <w:sz w:val="20"/>
        </w:rPr>
        <w:t>fl</w:t>
      </w:r>
      <w:r w:rsidRPr="00174225">
        <w:rPr>
          <w:spacing w:val="1"/>
          <w:sz w:val="20"/>
        </w:rPr>
        <w:t>oo</w:t>
      </w:r>
      <w:r w:rsidRPr="00174225">
        <w:rPr>
          <w:sz w:val="20"/>
        </w:rPr>
        <w:t>d</w:t>
      </w:r>
      <w:r w:rsidRPr="00174225">
        <w:rPr>
          <w:spacing w:val="49"/>
          <w:sz w:val="20"/>
        </w:rPr>
        <w:t xml:space="preserve"> </w:t>
      </w:r>
      <w:r w:rsidRPr="00174225">
        <w:rPr>
          <w:spacing w:val="1"/>
          <w:sz w:val="20"/>
        </w:rPr>
        <w:t>p</w:t>
      </w:r>
      <w:r w:rsidRPr="00174225">
        <w:rPr>
          <w:sz w:val="20"/>
        </w:rPr>
        <w:t xml:space="preserve">lain.  </w:t>
      </w:r>
      <w:r w:rsidRPr="00174225">
        <w:rPr>
          <w:spacing w:val="1"/>
          <w:sz w:val="20"/>
        </w:rPr>
        <w:t>N</w:t>
      </w:r>
      <w:r w:rsidRPr="00174225">
        <w:rPr>
          <w:sz w:val="20"/>
        </w:rPr>
        <w:t>o</w:t>
      </w:r>
      <w:r w:rsidRPr="00174225">
        <w:rPr>
          <w:spacing w:val="49"/>
          <w:sz w:val="20"/>
        </w:rPr>
        <w:t xml:space="preserve"> </w:t>
      </w:r>
      <w:r w:rsidRPr="00174225">
        <w:rPr>
          <w:spacing w:val="1"/>
          <w:sz w:val="20"/>
        </w:rPr>
        <w:t>po</w:t>
      </w:r>
      <w:r w:rsidRPr="00174225">
        <w:rPr>
          <w:sz w:val="20"/>
        </w:rPr>
        <w:t>rti</w:t>
      </w:r>
      <w:r w:rsidRPr="00174225">
        <w:rPr>
          <w:spacing w:val="1"/>
          <w:sz w:val="20"/>
        </w:rPr>
        <w:t>on</w:t>
      </w:r>
      <w:r w:rsidRPr="00174225">
        <w:rPr>
          <w:sz w:val="20"/>
        </w:rPr>
        <w:t>s</w:t>
      </w:r>
      <w:r w:rsidRPr="00174225">
        <w:rPr>
          <w:spacing w:val="49"/>
          <w:sz w:val="20"/>
        </w:rPr>
        <w:t xml:space="preserve"> </w:t>
      </w:r>
      <w:r w:rsidRPr="00174225">
        <w:rPr>
          <w:spacing w:val="1"/>
          <w:sz w:val="20"/>
        </w:rPr>
        <w:t>o</w:t>
      </w:r>
      <w:r w:rsidRPr="00174225">
        <w:rPr>
          <w:sz w:val="20"/>
        </w:rPr>
        <w:t>f</w:t>
      </w:r>
      <w:r w:rsidRPr="00174225">
        <w:rPr>
          <w:spacing w:val="50"/>
          <w:sz w:val="20"/>
        </w:rPr>
        <w:t xml:space="preserve"> </w:t>
      </w:r>
      <w:r w:rsidRPr="00174225">
        <w:rPr>
          <w:sz w:val="20"/>
        </w:rPr>
        <w:t>t</w:t>
      </w:r>
      <w:r w:rsidRPr="00174225">
        <w:rPr>
          <w:spacing w:val="1"/>
          <w:sz w:val="20"/>
        </w:rPr>
        <w:t>h</w:t>
      </w:r>
      <w:r w:rsidRPr="00174225">
        <w:rPr>
          <w:sz w:val="20"/>
        </w:rPr>
        <w:t>e</w:t>
      </w:r>
      <w:r w:rsidRPr="00174225">
        <w:rPr>
          <w:spacing w:val="49"/>
          <w:sz w:val="20"/>
        </w:rPr>
        <w:t xml:space="preserve"> </w:t>
      </w:r>
      <w:r w:rsidRPr="00174225">
        <w:rPr>
          <w:sz w:val="20"/>
        </w:rPr>
        <w:t>site</w:t>
      </w:r>
      <w:r w:rsidRPr="00174225">
        <w:rPr>
          <w:spacing w:val="49"/>
          <w:sz w:val="20"/>
        </w:rPr>
        <w:t xml:space="preserve"> </w:t>
      </w:r>
      <w:r w:rsidRPr="00174225">
        <w:rPr>
          <w:spacing w:val="2"/>
          <w:sz w:val="20"/>
        </w:rPr>
        <w:t>m</w:t>
      </w:r>
      <w:r w:rsidRPr="00174225">
        <w:rPr>
          <w:sz w:val="20"/>
        </w:rPr>
        <w:t>ay</w:t>
      </w:r>
      <w:r w:rsidRPr="00174225">
        <w:rPr>
          <w:spacing w:val="50"/>
          <w:sz w:val="20"/>
        </w:rPr>
        <w:t xml:space="preserve"> </w:t>
      </w:r>
      <w:r w:rsidRPr="00174225">
        <w:rPr>
          <w:sz w:val="20"/>
        </w:rPr>
        <w:t>c</w:t>
      </w:r>
      <w:r w:rsidRPr="00174225">
        <w:rPr>
          <w:spacing w:val="1"/>
          <w:sz w:val="20"/>
        </w:rPr>
        <w:t>o</w:t>
      </w:r>
      <w:r w:rsidRPr="00174225">
        <w:rPr>
          <w:sz w:val="20"/>
        </w:rPr>
        <w:t>ntain</w:t>
      </w:r>
      <w:r w:rsidRPr="00174225">
        <w:rPr>
          <w:spacing w:val="49"/>
          <w:sz w:val="20"/>
        </w:rPr>
        <w:t xml:space="preserve"> </w:t>
      </w:r>
      <w:r w:rsidRPr="00174225">
        <w:rPr>
          <w:spacing w:val="1"/>
          <w:sz w:val="20"/>
        </w:rPr>
        <w:t>w</w:t>
      </w:r>
      <w:r w:rsidRPr="00174225">
        <w:rPr>
          <w:sz w:val="20"/>
        </w:rPr>
        <w:t>etla</w:t>
      </w:r>
      <w:r w:rsidRPr="00174225">
        <w:rPr>
          <w:spacing w:val="1"/>
          <w:sz w:val="20"/>
        </w:rPr>
        <w:t>nd</w:t>
      </w:r>
      <w:r w:rsidRPr="00174225">
        <w:rPr>
          <w:sz w:val="20"/>
        </w:rPr>
        <w:t>s</w:t>
      </w:r>
      <w:r w:rsidRPr="00174225">
        <w:rPr>
          <w:spacing w:val="49"/>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51"/>
          <w:sz w:val="20"/>
        </w:rPr>
        <w:t xml:space="preserve"> </w:t>
      </w:r>
      <w:r w:rsidRPr="00174225">
        <w:rPr>
          <w:sz w:val="20"/>
        </w:rPr>
        <w:t>a</w:t>
      </w:r>
      <w:r w:rsidRPr="00174225">
        <w:rPr>
          <w:spacing w:val="1"/>
          <w:sz w:val="20"/>
        </w:rPr>
        <w:t>n</w:t>
      </w:r>
      <w:r w:rsidRPr="00174225">
        <w:rPr>
          <w:sz w:val="20"/>
        </w:rPr>
        <w:t>y</w:t>
      </w:r>
      <w:r w:rsidRPr="00174225">
        <w:rPr>
          <w:w w:val="102"/>
          <w:sz w:val="20"/>
        </w:rPr>
        <w:t xml:space="preserve"> </w:t>
      </w:r>
      <w:r w:rsidRPr="00174225">
        <w:rPr>
          <w:spacing w:val="1"/>
          <w:sz w:val="20"/>
        </w:rPr>
        <w:t>po</w:t>
      </w:r>
      <w:r w:rsidRPr="00174225">
        <w:rPr>
          <w:sz w:val="20"/>
        </w:rPr>
        <w:t>rti</w:t>
      </w:r>
      <w:r w:rsidRPr="00174225">
        <w:rPr>
          <w:spacing w:val="1"/>
          <w:sz w:val="20"/>
        </w:rPr>
        <w:t>on</w:t>
      </w:r>
      <w:r w:rsidRPr="00174225">
        <w:rPr>
          <w:sz w:val="20"/>
        </w:rPr>
        <w:t>s</w:t>
      </w:r>
      <w:r w:rsidRPr="00174225">
        <w:rPr>
          <w:spacing w:val="46"/>
          <w:sz w:val="20"/>
        </w:rPr>
        <w:t xml:space="preserve"> </w:t>
      </w:r>
      <w:r w:rsidRPr="00174225">
        <w:rPr>
          <w:spacing w:val="1"/>
          <w:sz w:val="20"/>
        </w:rPr>
        <w:t>no</w:t>
      </w:r>
      <w:r w:rsidRPr="00174225">
        <w:rPr>
          <w:sz w:val="20"/>
        </w:rPr>
        <w:t>t</w:t>
      </w:r>
      <w:r w:rsidRPr="00174225">
        <w:rPr>
          <w:spacing w:val="45"/>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ered</w:t>
      </w:r>
      <w:r w:rsidRPr="00174225">
        <w:rPr>
          <w:spacing w:val="46"/>
          <w:sz w:val="20"/>
        </w:rPr>
        <w:t xml:space="preserve"> </w:t>
      </w:r>
      <w:r w:rsidRPr="00174225">
        <w:rPr>
          <w:spacing w:val="1"/>
          <w:sz w:val="20"/>
        </w:rPr>
        <w:t>p</w:t>
      </w:r>
      <w:r w:rsidRPr="00174225">
        <w:rPr>
          <w:sz w:val="20"/>
        </w:rPr>
        <w:t>art</w:t>
      </w:r>
      <w:r w:rsidRPr="00174225">
        <w:rPr>
          <w:spacing w:val="45"/>
          <w:sz w:val="20"/>
        </w:rPr>
        <w:t xml:space="preserve"> </w:t>
      </w:r>
      <w:r w:rsidRPr="00174225">
        <w:rPr>
          <w:sz w:val="20"/>
        </w:rPr>
        <w:t>of</w:t>
      </w:r>
      <w:r w:rsidRPr="00174225">
        <w:rPr>
          <w:spacing w:val="45"/>
          <w:sz w:val="20"/>
        </w:rPr>
        <w:t xml:space="preserve"> </w:t>
      </w:r>
      <w:r w:rsidRPr="00174225">
        <w:rPr>
          <w:sz w:val="20"/>
        </w:rPr>
        <w:t>t</w:t>
      </w:r>
      <w:r w:rsidRPr="00174225">
        <w:rPr>
          <w:spacing w:val="1"/>
          <w:sz w:val="20"/>
        </w:rPr>
        <w:t>h</w:t>
      </w:r>
      <w:r w:rsidRPr="00174225">
        <w:rPr>
          <w:sz w:val="20"/>
        </w:rPr>
        <w:t>e</w:t>
      </w:r>
      <w:r w:rsidRPr="00174225">
        <w:rPr>
          <w:spacing w:val="46"/>
          <w:sz w:val="20"/>
        </w:rPr>
        <w:t xml:space="preserve"> </w:t>
      </w:r>
      <w:r w:rsidRPr="00174225">
        <w:rPr>
          <w:sz w:val="20"/>
        </w:rPr>
        <w:t>site</w:t>
      </w:r>
      <w:r w:rsidRPr="00174225">
        <w:rPr>
          <w:spacing w:val="46"/>
          <w:sz w:val="20"/>
        </w:rPr>
        <w:t xml:space="preserve"> </w:t>
      </w:r>
      <w:r w:rsidRPr="00174225">
        <w:rPr>
          <w:spacing w:val="1"/>
          <w:sz w:val="20"/>
        </w:rPr>
        <w:t>bu</w:t>
      </w:r>
      <w:r w:rsidRPr="00174225">
        <w:rPr>
          <w:sz w:val="20"/>
        </w:rPr>
        <w:t>t</w:t>
      </w:r>
      <w:r w:rsidRPr="00174225">
        <w:rPr>
          <w:spacing w:val="45"/>
          <w:sz w:val="20"/>
        </w:rPr>
        <w:t xml:space="preserve"> </w:t>
      </w:r>
      <w:r w:rsidRPr="00174225">
        <w:rPr>
          <w:spacing w:val="1"/>
          <w:sz w:val="20"/>
        </w:rPr>
        <w:t>n</w:t>
      </w:r>
      <w:r w:rsidRPr="00174225">
        <w:rPr>
          <w:sz w:val="20"/>
        </w:rPr>
        <w:t>ecessary</w:t>
      </w:r>
      <w:r w:rsidRPr="00174225">
        <w:rPr>
          <w:spacing w:val="46"/>
          <w:sz w:val="20"/>
        </w:rPr>
        <w:t xml:space="preserve"> </w:t>
      </w:r>
      <w:r w:rsidRPr="00174225">
        <w:rPr>
          <w:sz w:val="20"/>
        </w:rPr>
        <w:t>f</w:t>
      </w:r>
      <w:r w:rsidRPr="00174225">
        <w:rPr>
          <w:spacing w:val="1"/>
          <w:sz w:val="20"/>
        </w:rPr>
        <w:t>o</w:t>
      </w:r>
      <w:r w:rsidRPr="00174225">
        <w:rPr>
          <w:sz w:val="20"/>
        </w:rPr>
        <w:t>r</w:t>
      </w:r>
      <w:r w:rsidRPr="00174225">
        <w:rPr>
          <w:spacing w:val="45"/>
          <w:sz w:val="20"/>
        </w:rPr>
        <w:t xml:space="preserve"> </w:t>
      </w:r>
      <w:r w:rsidRPr="00174225">
        <w:rPr>
          <w:sz w:val="20"/>
        </w:rPr>
        <w:t>i</w:t>
      </w:r>
      <w:r w:rsidRPr="00174225">
        <w:rPr>
          <w:spacing w:val="1"/>
          <w:sz w:val="20"/>
        </w:rPr>
        <w:t>ng</w:t>
      </w:r>
      <w:r w:rsidRPr="00174225">
        <w:rPr>
          <w:sz w:val="20"/>
        </w:rPr>
        <w:t>ress</w:t>
      </w:r>
      <w:r w:rsidRPr="00174225">
        <w:rPr>
          <w:spacing w:val="46"/>
          <w:sz w:val="20"/>
        </w:rPr>
        <w:t xml:space="preserve"> </w:t>
      </w:r>
      <w:r w:rsidRPr="00174225">
        <w:rPr>
          <w:sz w:val="20"/>
        </w:rPr>
        <w:t>a</w:t>
      </w:r>
      <w:r w:rsidRPr="00174225">
        <w:rPr>
          <w:spacing w:val="1"/>
          <w:sz w:val="20"/>
        </w:rPr>
        <w:t>n</w:t>
      </w:r>
      <w:r w:rsidRPr="00174225">
        <w:rPr>
          <w:sz w:val="20"/>
        </w:rPr>
        <w:t>d</w:t>
      </w:r>
      <w:r w:rsidRPr="00174225">
        <w:rPr>
          <w:spacing w:val="46"/>
          <w:sz w:val="20"/>
        </w:rPr>
        <w:t xml:space="preserve"> </w:t>
      </w:r>
      <w:r w:rsidRPr="00174225">
        <w:rPr>
          <w:sz w:val="20"/>
        </w:rPr>
        <w:t>e</w:t>
      </w:r>
      <w:r w:rsidRPr="00174225">
        <w:rPr>
          <w:spacing w:val="1"/>
          <w:sz w:val="20"/>
        </w:rPr>
        <w:t>g</w:t>
      </w:r>
      <w:r w:rsidRPr="00174225">
        <w:rPr>
          <w:sz w:val="20"/>
        </w:rPr>
        <w:t>ress</w:t>
      </w:r>
      <w:r w:rsidRPr="00174225">
        <w:rPr>
          <w:spacing w:val="46"/>
          <w:sz w:val="20"/>
        </w:rPr>
        <w:t xml:space="preserve"> </w:t>
      </w:r>
      <w:r w:rsidRPr="00174225">
        <w:rPr>
          <w:sz w:val="20"/>
        </w:rPr>
        <w:t>to</w:t>
      </w:r>
      <w:r w:rsidRPr="00174225">
        <w:rPr>
          <w:spacing w:val="46"/>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site.</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tabs>
          <w:tab w:val="left" w:pos="1359"/>
        </w:tabs>
        <w:spacing w:line="251" w:lineRule="auto"/>
        <w:ind w:left="1360" w:right="121" w:hanging="540"/>
        <w:jc w:val="both"/>
        <w:rPr>
          <w:sz w:val="20"/>
        </w:rPr>
      </w:pPr>
      <w:r w:rsidRPr="00174225">
        <w:rPr>
          <w:spacing w:val="1"/>
          <w:sz w:val="20"/>
        </w:rPr>
        <w:t>8</w:t>
      </w:r>
      <w:r w:rsidRPr="00174225">
        <w:rPr>
          <w:sz w:val="20"/>
        </w:rPr>
        <w:t>.)</w:t>
      </w:r>
      <w:r w:rsidRPr="00174225">
        <w:rPr>
          <w:sz w:val="20"/>
        </w:rPr>
        <w:tab/>
      </w:r>
      <w:r w:rsidRPr="00174225">
        <w:rPr>
          <w:spacing w:val="1"/>
          <w:sz w:val="20"/>
          <w:u w:val="single" w:color="000000"/>
        </w:rPr>
        <w:t>App</w:t>
      </w:r>
      <w:r w:rsidRPr="00174225">
        <w:rPr>
          <w:sz w:val="20"/>
          <w:u w:val="single" w:color="000000"/>
        </w:rPr>
        <w:t>licati</w:t>
      </w:r>
      <w:r w:rsidRPr="00174225">
        <w:rPr>
          <w:spacing w:val="1"/>
          <w:sz w:val="20"/>
          <w:u w:val="single" w:color="000000"/>
        </w:rPr>
        <w:t>on</w:t>
      </w:r>
      <w:r w:rsidRPr="00174225">
        <w:rPr>
          <w:sz w:val="20"/>
          <w:u w:val="single" w:color="000000"/>
        </w:rPr>
        <w:t>s</w:t>
      </w:r>
      <w:r w:rsidRPr="00174225">
        <w:rPr>
          <w:spacing w:val="19"/>
          <w:sz w:val="20"/>
          <w:u w:val="single" w:color="000000"/>
        </w:rPr>
        <w:t xml:space="preserve"> </w:t>
      </w:r>
      <w:r w:rsidRPr="00174225">
        <w:rPr>
          <w:sz w:val="20"/>
          <w:u w:val="single" w:color="000000"/>
        </w:rPr>
        <w:t>s</w:t>
      </w:r>
      <w:r w:rsidRPr="00174225">
        <w:rPr>
          <w:spacing w:val="1"/>
          <w:sz w:val="20"/>
          <w:u w:val="single" w:color="000000"/>
        </w:rPr>
        <w:t>ub</w:t>
      </w:r>
      <w:r w:rsidRPr="00174225">
        <w:rPr>
          <w:spacing w:val="2"/>
          <w:sz w:val="20"/>
          <w:u w:val="single" w:color="000000"/>
        </w:rPr>
        <w:t>m</w:t>
      </w:r>
      <w:r w:rsidRPr="00174225">
        <w:rPr>
          <w:sz w:val="20"/>
          <w:u w:val="single" w:color="000000"/>
        </w:rPr>
        <w:t>itted</w:t>
      </w:r>
      <w:r w:rsidRPr="00174225">
        <w:rPr>
          <w:spacing w:val="20"/>
          <w:sz w:val="20"/>
          <w:u w:val="single" w:color="000000"/>
        </w:rPr>
        <w:t xml:space="preserve"> </w:t>
      </w:r>
      <w:r w:rsidRPr="00174225">
        <w:rPr>
          <w:sz w:val="20"/>
          <w:u w:val="single" w:color="000000"/>
        </w:rPr>
        <w:t>in</w:t>
      </w:r>
      <w:r w:rsidRPr="00174225">
        <w:rPr>
          <w:spacing w:val="21"/>
          <w:sz w:val="20"/>
          <w:u w:val="single" w:color="000000"/>
        </w:rPr>
        <w:t xml:space="preserve"> </w:t>
      </w:r>
      <w:r w:rsidRPr="00174225">
        <w:rPr>
          <w:spacing w:val="1"/>
          <w:sz w:val="20"/>
          <w:u w:val="single" w:color="000000"/>
        </w:rPr>
        <w:t>o</w:t>
      </w:r>
      <w:r w:rsidRPr="00174225">
        <w:rPr>
          <w:sz w:val="20"/>
          <w:u w:val="single" w:color="000000"/>
        </w:rPr>
        <w:t>t</w:t>
      </w:r>
      <w:r w:rsidRPr="00174225">
        <w:rPr>
          <w:spacing w:val="1"/>
          <w:sz w:val="20"/>
          <w:u w:val="single" w:color="000000"/>
        </w:rPr>
        <w:t>h</w:t>
      </w:r>
      <w:r w:rsidRPr="00174225">
        <w:rPr>
          <w:sz w:val="20"/>
          <w:u w:val="single" w:color="000000"/>
        </w:rPr>
        <w:t>er</w:t>
      </w:r>
      <w:r w:rsidRPr="00174225">
        <w:rPr>
          <w:spacing w:val="19"/>
          <w:sz w:val="20"/>
          <w:u w:val="single" w:color="000000"/>
        </w:rPr>
        <w:t xml:space="preserve"> </w:t>
      </w:r>
      <w:r w:rsidRPr="00174225">
        <w:rPr>
          <w:spacing w:val="1"/>
          <w:sz w:val="20"/>
          <w:u w:val="single" w:color="000000"/>
        </w:rPr>
        <w:t>P</w:t>
      </w:r>
      <w:r w:rsidRPr="00174225">
        <w:rPr>
          <w:sz w:val="20"/>
          <w:u w:val="single" w:color="000000"/>
        </w:rPr>
        <w:t>artici</w:t>
      </w:r>
      <w:r w:rsidRPr="00174225">
        <w:rPr>
          <w:spacing w:val="1"/>
          <w:sz w:val="20"/>
          <w:u w:val="single" w:color="000000"/>
        </w:rPr>
        <w:t>p</w:t>
      </w:r>
      <w:r w:rsidRPr="00174225">
        <w:rPr>
          <w:sz w:val="20"/>
          <w:u w:val="single" w:color="000000"/>
        </w:rPr>
        <w:t>ati</w:t>
      </w:r>
      <w:r w:rsidRPr="00174225">
        <w:rPr>
          <w:spacing w:val="1"/>
          <w:sz w:val="20"/>
          <w:u w:val="single" w:color="000000"/>
        </w:rPr>
        <w:t>n</w:t>
      </w:r>
      <w:r w:rsidRPr="00174225">
        <w:rPr>
          <w:sz w:val="20"/>
          <w:u w:val="single" w:color="000000"/>
        </w:rPr>
        <w:t>g</w:t>
      </w:r>
      <w:r w:rsidRPr="00174225">
        <w:rPr>
          <w:spacing w:val="21"/>
          <w:sz w:val="20"/>
          <w:u w:val="single" w:color="000000"/>
        </w:rPr>
        <w:t xml:space="preserve"> </w:t>
      </w:r>
      <w:r w:rsidRPr="00174225">
        <w:rPr>
          <w:sz w:val="20"/>
          <w:u w:val="single" w:color="000000"/>
        </w:rPr>
        <w:t>J</w:t>
      </w:r>
      <w:r w:rsidRPr="00174225">
        <w:rPr>
          <w:spacing w:val="1"/>
          <w:sz w:val="20"/>
          <w:u w:val="single" w:color="000000"/>
        </w:rPr>
        <w:t>u</w:t>
      </w:r>
      <w:r w:rsidRPr="00174225">
        <w:rPr>
          <w:sz w:val="20"/>
          <w:u w:val="single" w:color="000000"/>
        </w:rPr>
        <w:t>ris</w:t>
      </w:r>
      <w:r w:rsidRPr="00174225">
        <w:rPr>
          <w:spacing w:val="1"/>
          <w:sz w:val="20"/>
          <w:u w:val="single" w:color="000000"/>
        </w:rPr>
        <w:t>d</w:t>
      </w:r>
      <w:r w:rsidRPr="00174225">
        <w:rPr>
          <w:sz w:val="20"/>
          <w:u w:val="single" w:color="000000"/>
        </w:rPr>
        <w:t>icti</w:t>
      </w:r>
      <w:r w:rsidRPr="00174225">
        <w:rPr>
          <w:spacing w:val="1"/>
          <w:sz w:val="20"/>
          <w:u w:val="single" w:color="000000"/>
        </w:rPr>
        <w:t>on</w:t>
      </w:r>
      <w:r w:rsidRPr="00174225">
        <w:rPr>
          <w:sz w:val="20"/>
          <w:u w:val="single" w:color="000000"/>
        </w:rPr>
        <w:t>s.</w:t>
      </w:r>
      <w:r w:rsidRPr="00174225">
        <w:rPr>
          <w:sz w:val="20"/>
        </w:rPr>
        <w:t xml:space="preserve">  </w:t>
      </w:r>
      <w:r w:rsidRPr="00174225">
        <w:rPr>
          <w:spacing w:val="1"/>
          <w:sz w:val="20"/>
        </w:rPr>
        <w:t>AHF</w:t>
      </w:r>
      <w:r w:rsidRPr="00174225">
        <w:rPr>
          <w:sz w:val="20"/>
        </w:rPr>
        <w:t>A</w:t>
      </w:r>
      <w:r w:rsidRPr="00174225">
        <w:rPr>
          <w:spacing w:val="22"/>
          <w:sz w:val="20"/>
        </w:rPr>
        <w:t xml:space="preserve"> </w:t>
      </w:r>
      <w:r w:rsidRPr="00174225">
        <w:rPr>
          <w:spacing w:val="1"/>
          <w:sz w:val="20"/>
        </w:rPr>
        <w:t>w</w:t>
      </w:r>
      <w:r w:rsidRPr="00174225">
        <w:rPr>
          <w:sz w:val="20"/>
        </w:rPr>
        <w:t>ill</w:t>
      </w:r>
      <w:r w:rsidRPr="00174225">
        <w:rPr>
          <w:spacing w:val="19"/>
          <w:sz w:val="20"/>
        </w:rPr>
        <w:t xml:space="preserve"> </w:t>
      </w:r>
      <w:r w:rsidRPr="00174225">
        <w:rPr>
          <w:spacing w:val="1"/>
          <w:sz w:val="20"/>
        </w:rPr>
        <w:t>no</w:t>
      </w:r>
      <w:r w:rsidRPr="00174225">
        <w:rPr>
          <w:sz w:val="20"/>
        </w:rPr>
        <w:t>t</w:t>
      </w:r>
      <w:r w:rsidRPr="00174225">
        <w:rPr>
          <w:spacing w:val="20"/>
          <w:sz w:val="20"/>
        </w:rPr>
        <w:t xml:space="preserve"> </w:t>
      </w:r>
      <w:r w:rsidRPr="00174225">
        <w:rPr>
          <w:sz w:val="20"/>
        </w:rPr>
        <w:t>acce</w:t>
      </w:r>
      <w:r w:rsidRPr="00174225">
        <w:rPr>
          <w:spacing w:val="1"/>
          <w:sz w:val="20"/>
        </w:rPr>
        <w:t>p</w:t>
      </w:r>
      <w:r w:rsidRPr="00174225">
        <w:rPr>
          <w:sz w:val="20"/>
        </w:rPr>
        <w:t>t</w:t>
      </w:r>
      <w:r w:rsidRPr="00174225">
        <w:rPr>
          <w:spacing w:val="19"/>
          <w:sz w:val="20"/>
        </w:rPr>
        <w:t xml:space="preserve"> </w:t>
      </w:r>
      <w:r w:rsidRPr="00174225">
        <w:rPr>
          <w:spacing w:val="1"/>
          <w:sz w:val="20"/>
        </w:rPr>
        <w:t>o</w:t>
      </w:r>
      <w:r w:rsidRPr="00174225">
        <w:rPr>
          <w:sz w:val="20"/>
        </w:rPr>
        <w:t>r</w:t>
      </w:r>
      <w:r w:rsidRPr="00174225">
        <w:rPr>
          <w:w w:val="102"/>
          <w:sz w:val="20"/>
        </w:rPr>
        <w:t xml:space="preserve"> </w:t>
      </w:r>
      <w:r w:rsidRPr="00174225">
        <w:rPr>
          <w:sz w:val="20"/>
        </w:rPr>
        <w:t>c</w:t>
      </w:r>
      <w:r w:rsidRPr="00174225">
        <w:rPr>
          <w:spacing w:val="1"/>
          <w:sz w:val="20"/>
        </w:rPr>
        <w:t>o</w:t>
      </w:r>
      <w:r w:rsidRPr="00174225">
        <w:rPr>
          <w:sz w:val="20"/>
        </w:rPr>
        <w:t>nsider</w:t>
      </w:r>
      <w:r w:rsidRPr="00174225">
        <w:rPr>
          <w:spacing w:val="6"/>
          <w:sz w:val="20"/>
        </w:rPr>
        <w:t xml:space="preserve"> </w:t>
      </w:r>
      <w:r w:rsidRPr="00174225">
        <w:rPr>
          <w:sz w:val="20"/>
        </w:rPr>
        <w:t>an</w:t>
      </w:r>
      <w:r w:rsidRPr="00174225">
        <w:rPr>
          <w:spacing w:val="7"/>
          <w:sz w:val="20"/>
        </w:rPr>
        <w:t xml:space="preserve"> </w:t>
      </w:r>
      <w:r w:rsidRPr="00174225">
        <w:rPr>
          <w:sz w:val="20"/>
        </w:rPr>
        <w:t>a</w:t>
      </w:r>
      <w:r w:rsidRPr="00174225">
        <w:rPr>
          <w:spacing w:val="1"/>
          <w:sz w:val="20"/>
        </w:rPr>
        <w:t>p</w:t>
      </w:r>
      <w:r w:rsidRPr="00174225">
        <w:rPr>
          <w:sz w:val="20"/>
        </w:rPr>
        <w:t>plication(s)</w:t>
      </w:r>
      <w:r w:rsidRPr="00174225">
        <w:rPr>
          <w:spacing w:val="6"/>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8"/>
          <w:sz w:val="20"/>
        </w:rPr>
        <w:t xml:space="preserve"> </w:t>
      </w:r>
      <w:r w:rsidRPr="00174225">
        <w:rPr>
          <w:sz w:val="20"/>
        </w:rPr>
        <w:t>in</w:t>
      </w:r>
      <w:r w:rsidRPr="00174225">
        <w:rPr>
          <w:spacing w:val="7"/>
          <w:sz w:val="20"/>
        </w:rPr>
        <w:t xml:space="preserve"> </w:t>
      </w:r>
      <w:r w:rsidRPr="00174225">
        <w:rPr>
          <w:sz w:val="20"/>
        </w:rPr>
        <w:t>a</w:t>
      </w:r>
      <w:r w:rsidRPr="00174225">
        <w:rPr>
          <w:spacing w:val="8"/>
          <w:sz w:val="20"/>
        </w:rPr>
        <w:t xml:space="preserve"> </w:t>
      </w:r>
      <w:r w:rsidRPr="00174225">
        <w:rPr>
          <w:sz w:val="20"/>
        </w:rPr>
        <w:t>city</w:t>
      </w:r>
      <w:r w:rsidRPr="00174225">
        <w:rPr>
          <w:spacing w:val="7"/>
          <w:sz w:val="20"/>
        </w:rPr>
        <w:t xml:space="preserve"> </w:t>
      </w:r>
      <w:r w:rsidRPr="00174225">
        <w:rPr>
          <w:sz w:val="20"/>
        </w:rPr>
        <w:t>or</w:t>
      </w:r>
      <w:r w:rsidRPr="00174225">
        <w:rPr>
          <w:spacing w:val="6"/>
          <w:sz w:val="20"/>
        </w:rPr>
        <w:t xml:space="preserve"> </w:t>
      </w:r>
      <w:r w:rsidRPr="00174225">
        <w:rPr>
          <w:sz w:val="20"/>
        </w:rPr>
        <w:t>county</w:t>
      </w:r>
      <w:r w:rsidRPr="00174225">
        <w:rPr>
          <w:spacing w:val="8"/>
          <w:sz w:val="20"/>
        </w:rPr>
        <w:t xml:space="preserve"> </w:t>
      </w:r>
      <w:r w:rsidRPr="00174225">
        <w:rPr>
          <w:sz w:val="20"/>
        </w:rPr>
        <w:t>t</w:t>
      </w:r>
      <w:r w:rsidRPr="00174225">
        <w:rPr>
          <w:spacing w:val="1"/>
          <w:sz w:val="20"/>
        </w:rPr>
        <w:t>h</w:t>
      </w:r>
      <w:r w:rsidRPr="00174225">
        <w:rPr>
          <w:sz w:val="20"/>
        </w:rPr>
        <w:t>at</w:t>
      </w:r>
      <w:r w:rsidRPr="00174225">
        <w:rPr>
          <w:spacing w:val="6"/>
          <w:sz w:val="20"/>
        </w:rPr>
        <w:t xml:space="preserve"> </w:t>
      </w:r>
      <w:r w:rsidRPr="00174225">
        <w:rPr>
          <w:sz w:val="20"/>
        </w:rPr>
        <w:t>is</w:t>
      </w:r>
      <w:r w:rsidRPr="00174225">
        <w:rPr>
          <w:spacing w:val="7"/>
          <w:sz w:val="20"/>
        </w:rPr>
        <w:t xml:space="preserve"> </w:t>
      </w:r>
      <w:r w:rsidRPr="00174225">
        <w:rPr>
          <w:sz w:val="20"/>
        </w:rPr>
        <w:t>a</w:t>
      </w:r>
      <w:r w:rsidRPr="00174225">
        <w:rPr>
          <w:spacing w:val="7"/>
          <w:sz w:val="20"/>
        </w:rPr>
        <w:t xml:space="preserve"> </w:t>
      </w:r>
      <w:r w:rsidRPr="00174225">
        <w:rPr>
          <w:spacing w:val="2"/>
          <w:sz w:val="20"/>
        </w:rPr>
        <w:t>HU</w:t>
      </w:r>
      <w:r w:rsidRPr="00174225">
        <w:rPr>
          <w:sz w:val="20"/>
        </w:rPr>
        <w:t>D</w:t>
      </w:r>
      <w:r w:rsidRPr="00174225">
        <w:rPr>
          <w:spacing w:val="9"/>
          <w:sz w:val="20"/>
        </w:rPr>
        <w:t xml:space="preserve"> </w:t>
      </w:r>
      <w:r w:rsidRPr="00174225">
        <w:rPr>
          <w:sz w:val="20"/>
        </w:rPr>
        <w:t>approved</w:t>
      </w:r>
      <w:r w:rsidRPr="00174225">
        <w:rPr>
          <w:w w:val="102"/>
          <w:sz w:val="20"/>
        </w:rPr>
        <w:t xml:space="preserve"> </w:t>
      </w:r>
      <w:r w:rsidRPr="00174225">
        <w:rPr>
          <w:spacing w:val="1"/>
          <w:sz w:val="20"/>
        </w:rPr>
        <w:t>p</w:t>
      </w:r>
      <w:r w:rsidRPr="00174225">
        <w:rPr>
          <w:sz w:val="20"/>
        </w:rPr>
        <w:t>artici</w:t>
      </w:r>
      <w:r w:rsidRPr="00174225">
        <w:rPr>
          <w:spacing w:val="1"/>
          <w:sz w:val="20"/>
        </w:rPr>
        <w:t>p</w:t>
      </w:r>
      <w:r w:rsidRPr="00174225">
        <w:rPr>
          <w:sz w:val="20"/>
        </w:rPr>
        <w:t>ati</w:t>
      </w:r>
      <w:r w:rsidRPr="00174225">
        <w:rPr>
          <w:spacing w:val="1"/>
          <w:sz w:val="20"/>
        </w:rPr>
        <w:t>n</w:t>
      </w:r>
      <w:r w:rsidRPr="00174225">
        <w:rPr>
          <w:sz w:val="20"/>
        </w:rPr>
        <w:t>g</w:t>
      </w:r>
      <w:r w:rsidRPr="00174225">
        <w:rPr>
          <w:spacing w:val="24"/>
          <w:sz w:val="20"/>
        </w:rPr>
        <w:t xml:space="preserve"> </w:t>
      </w:r>
      <w:r w:rsidRPr="00174225">
        <w:rPr>
          <w:sz w:val="20"/>
        </w:rPr>
        <w:t>j</w:t>
      </w:r>
      <w:r w:rsidRPr="00174225">
        <w:rPr>
          <w:spacing w:val="1"/>
          <w:sz w:val="20"/>
        </w:rPr>
        <w:t>u</w:t>
      </w:r>
      <w:r w:rsidRPr="00174225">
        <w:rPr>
          <w:sz w:val="20"/>
        </w:rPr>
        <w:t>ris</w:t>
      </w:r>
      <w:r w:rsidRPr="00174225">
        <w:rPr>
          <w:spacing w:val="1"/>
          <w:sz w:val="20"/>
        </w:rPr>
        <w:t>d</w:t>
      </w:r>
      <w:r w:rsidRPr="00174225">
        <w:rPr>
          <w:sz w:val="20"/>
        </w:rPr>
        <w:t>iction</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z w:val="20"/>
        </w:rPr>
        <w:t>recei</w:t>
      </w:r>
      <w:r w:rsidRPr="00174225">
        <w:rPr>
          <w:spacing w:val="1"/>
          <w:sz w:val="20"/>
        </w:rPr>
        <w:t>v</w:t>
      </w:r>
      <w:r w:rsidRPr="00174225">
        <w:rPr>
          <w:sz w:val="20"/>
        </w:rPr>
        <w:t>es</w:t>
      </w:r>
      <w:r w:rsidRPr="00174225">
        <w:rPr>
          <w:spacing w:val="23"/>
          <w:sz w:val="20"/>
        </w:rPr>
        <w:t xml:space="preserve"> </w:t>
      </w:r>
      <w:r w:rsidRPr="00174225">
        <w:rPr>
          <w:sz w:val="20"/>
        </w:rPr>
        <w:t>its</w:t>
      </w:r>
      <w:r w:rsidRPr="00174225">
        <w:rPr>
          <w:spacing w:val="23"/>
          <w:sz w:val="20"/>
        </w:rPr>
        <w:t xml:space="preserve"> </w:t>
      </w:r>
      <w:r w:rsidRPr="00174225">
        <w:rPr>
          <w:sz w:val="20"/>
        </w:rPr>
        <w:t>o</w:t>
      </w:r>
      <w:r w:rsidRPr="00174225">
        <w:rPr>
          <w:spacing w:val="2"/>
          <w:sz w:val="20"/>
        </w:rPr>
        <w:t>w</w:t>
      </w:r>
      <w:r w:rsidRPr="00174225">
        <w:rPr>
          <w:sz w:val="20"/>
        </w:rPr>
        <w:t>n</w:t>
      </w:r>
      <w:r w:rsidRPr="00174225">
        <w:rPr>
          <w:spacing w:val="24"/>
          <w:sz w:val="20"/>
        </w:rPr>
        <w:t xml:space="preserve"> </w:t>
      </w:r>
      <w:r w:rsidRPr="00174225">
        <w:rPr>
          <w:sz w:val="20"/>
        </w:rPr>
        <w:t>all</w:t>
      </w:r>
      <w:r w:rsidRPr="00174225">
        <w:rPr>
          <w:spacing w:val="1"/>
          <w:sz w:val="20"/>
        </w:rPr>
        <w:t>o</w:t>
      </w:r>
      <w:r w:rsidRPr="00174225">
        <w:rPr>
          <w:sz w:val="20"/>
        </w:rPr>
        <w:t>cati</w:t>
      </w:r>
      <w:r w:rsidRPr="00174225">
        <w:rPr>
          <w:spacing w:val="1"/>
          <w:sz w:val="20"/>
        </w:rPr>
        <w:t>o</w:t>
      </w:r>
      <w:r w:rsidRPr="00174225">
        <w:rPr>
          <w:sz w:val="20"/>
        </w:rPr>
        <w:t>n</w:t>
      </w:r>
      <w:r w:rsidRPr="00174225">
        <w:rPr>
          <w:spacing w:val="24"/>
          <w:sz w:val="20"/>
        </w:rPr>
        <w:t xml:space="preserve"> </w:t>
      </w:r>
      <w:r w:rsidRPr="00174225">
        <w:rPr>
          <w:sz w:val="20"/>
        </w:rPr>
        <w:t>of</w:t>
      </w:r>
      <w:r w:rsidRPr="00174225">
        <w:rPr>
          <w:spacing w:val="24"/>
          <w:sz w:val="20"/>
        </w:rPr>
        <w:t xml:space="preserve"> </w:t>
      </w:r>
      <w:r w:rsidRPr="00174225">
        <w:rPr>
          <w:spacing w:val="1"/>
          <w:sz w:val="20"/>
        </w:rPr>
        <w:t>HO</w:t>
      </w:r>
      <w:r w:rsidRPr="00174225">
        <w:rPr>
          <w:spacing w:val="2"/>
          <w:sz w:val="20"/>
        </w:rPr>
        <w:t>M</w:t>
      </w:r>
      <w:r w:rsidRPr="00174225">
        <w:rPr>
          <w:sz w:val="20"/>
        </w:rPr>
        <w:t>E</w:t>
      </w:r>
      <w:r w:rsidRPr="00174225">
        <w:rPr>
          <w:spacing w:val="24"/>
          <w:sz w:val="20"/>
        </w:rPr>
        <w:t xml:space="preserve"> </w:t>
      </w:r>
      <w:r w:rsidRPr="00174225">
        <w:rPr>
          <w:sz w:val="20"/>
        </w:rPr>
        <w:t>f</w:t>
      </w:r>
      <w:r w:rsidRPr="00174225">
        <w:rPr>
          <w:spacing w:val="1"/>
          <w:sz w:val="20"/>
        </w:rPr>
        <w:t>und</w:t>
      </w:r>
      <w:r w:rsidRPr="00174225">
        <w:rPr>
          <w:sz w:val="20"/>
        </w:rPr>
        <w:t xml:space="preserve">s.  </w:t>
      </w:r>
      <w:r w:rsidRPr="00174225">
        <w:rPr>
          <w:spacing w:val="1"/>
          <w:sz w:val="20"/>
        </w:rPr>
        <w:t>Th</w:t>
      </w:r>
      <w:r w:rsidRPr="00174225">
        <w:rPr>
          <w:sz w:val="20"/>
        </w:rPr>
        <w:t>e</w:t>
      </w:r>
      <w:r w:rsidRPr="00174225">
        <w:rPr>
          <w:w w:val="102"/>
          <w:sz w:val="20"/>
        </w:rPr>
        <w:t xml:space="preserve"> </w:t>
      </w:r>
      <w:r w:rsidRPr="00174225">
        <w:rPr>
          <w:spacing w:val="1"/>
          <w:sz w:val="20"/>
        </w:rPr>
        <w:t>p</w:t>
      </w:r>
      <w:r w:rsidRPr="00174225">
        <w:rPr>
          <w:sz w:val="20"/>
        </w:rPr>
        <w:t>artici</w:t>
      </w:r>
      <w:r w:rsidRPr="00174225">
        <w:rPr>
          <w:spacing w:val="1"/>
          <w:sz w:val="20"/>
        </w:rPr>
        <w:t>p</w:t>
      </w:r>
      <w:r w:rsidRPr="00174225">
        <w:rPr>
          <w:sz w:val="20"/>
        </w:rPr>
        <w:t>ati</w:t>
      </w:r>
      <w:r w:rsidRPr="00174225">
        <w:rPr>
          <w:spacing w:val="1"/>
          <w:sz w:val="20"/>
        </w:rPr>
        <w:t>n</w:t>
      </w:r>
      <w:r w:rsidRPr="00174225">
        <w:rPr>
          <w:sz w:val="20"/>
        </w:rPr>
        <w:t>g</w:t>
      </w:r>
      <w:r w:rsidRPr="00174225">
        <w:rPr>
          <w:spacing w:val="18"/>
          <w:sz w:val="20"/>
        </w:rPr>
        <w:t xml:space="preserve"> </w:t>
      </w:r>
      <w:r w:rsidRPr="00174225">
        <w:rPr>
          <w:sz w:val="20"/>
        </w:rPr>
        <w:t>j</w:t>
      </w:r>
      <w:r w:rsidRPr="00174225">
        <w:rPr>
          <w:spacing w:val="1"/>
          <w:sz w:val="20"/>
        </w:rPr>
        <w:t>u</w:t>
      </w:r>
      <w:r w:rsidRPr="00174225">
        <w:rPr>
          <w:sz w:val="20"/>
        </w:rPr>
        <w:t>ris</w:t>
      </w:r>
      <w:r w:rsidRPr="00174225">
        <w:rPr>
          <w:spacing w:val="1"/>
          <w:sz w:val="20"/>
        </w:rPr>
        <w:t>d</w:t>
      </w:r>
      <w:r w:rsidRPr="00174225">
        <w:rPr>
          <w:sz w:val="20"/>
        </w:rPr>
        <w:t>icti</w:t>
      </w:r>
      <w:r w:rsidRPr="00174225">
        <w:rPr>
          <w:spacing w:val="1"/>
          <w:sz w:val="20"/>
        </w:rPr>
        <w:t>on</w:t>
      </w:r>
      <w:r w:rsidRPr="00174225">
        <w:rPr>
          <w:sz w:val="20"/>
        </w:rPr>
        <w:t>s</w:t>
      </w:r>
      <w:r w:rsidRPr="00174225">
        <w:rPr>
          <w:spacing w:val="18"/>
          <w:sz w:val="20"/>
        </w:rPr>
        <w:t xml:space="preserve"> </w:t>
      </w:r>
      <w:r w:rsidRPr="00174225">
        <w:rPr>
          <w:sz w:val="20"/>
        </w:rPr>
        <w:t>are</w:t>
      </w:r>
      <w:r w:rsidRPr="00174225">
        <w:rPr>
          <w:spacing w:val="18"/>
          <w:sz w:val="20"/>
        </w:rPr>
        <w:t xml:space="preserve"> </w:t>
      </w:r>
      <w:r w:rsidRPr="00174225">
        <w:rPr>
          <w:sz w:val="20"/>
        </w:rPr>
        <w:t>listed</w:t>
      </w:r>
      <w:r w:rsidRPr="00174225">
        <w:rPr>
          <w:spacing w:val="19"/>
          <w:sz w:val="20"/>
        </w:rPr>
        <w:t xml:space="preserve"> </w:t>
      </w:r>
      <w:r w:rsidRPr="00174225">
        <w:rPr>
          <w:spacing w:val="1"/>
          <w:sz w:val="20"/>
        </w:rPr>
        <w:t>o</w:t>
      </w:r>
      <w:r w:rsidRPr="00174225">
        <w:rPr>
          <w:sz w:val="20"/>
        </w:rPr>
        <w:t>n</w:t>
      </w:r>
      <w:r w:rsidRPr="00174225">
        <w:rPr>
          <w:spacing w:val="19"/>
          <w:sz w:val="20"/>
        </w:rPr>
        <w:t xml:space="preserve"> </w:t>
      </w:r>
      <w:r w:rsidRPr="00174225">
        <w:rPr>
          <w:spacing w:val="1"/>
          <w:sz w:val="20"/>
        </w:rPr>
        <w:t>p</w:t>
      </w:r>
      <w:r w:rsidRPr="00174225">
        <w:rPr>
          <w:sz w:val="20"/>
        </w:rPr>
        <w:t>a</w:t>
      </w:r>
      <w:r w:rsidRPr="00174225">
        <w:rPr>
          <w:spacing w:val="1"/>
          <w:sz w:val="20"/>
        </w:rPr>
        <w:t>g</w:t>
      </w:r>
      <w:r w:rsidRPr="00174225">
        <w:rPr>
          <w:sz w:val="20"/>
        </w:rPr>
        <w:t>e</w:t>
      </w:r>
      <w:r w:rsidRPr="00174225">
        <w:rPr>
          <w:spacing w:val="17"/>
          <w:sz w:val="20"/>
        </w:rPr>
        <w:t xml:space="preserve"> </w:t>
      </w:r>
      <w:r w:rsidRPr="00174225">
        <w:rPr>
          <w:sz w:val="20"/>
        </w:rPr>
        <w:t>3</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pacing w:val="1"/>
          <w:sz w:val="20"/>
        </w:rPr>
        <w:t>HO</w:t>
      </w:r>
      <w:r w:rsidRPr="00174225">
        <w:rPr>
          <w:spacing w:val="2"/>
          <w:sz w:val="20"/>
        </w:rPr>
        <w:t>M</w:t>
      </w:r>
      <w:r w:rsidRPr="00174225">
        <w:rPr>
          <w:sz w:val="20"/>
        </w:rPr>
        <w:t>E</w:t>
      </w:r>
      <w:r w:rsidRPr="00174225">
        <w:rPr>
          <w:spacing w:val="20"/>
          <w:sz w:val="20"/>
        </w:rPr>
        <w:t xml:space="preserve"> </w:t>
      </w:r>
      <w:r w:rsidRPr="00174225">
        <w:rPr>
          <w:spacing w:val="1"/>
          <w:sz w:val="20"/>
        </w:rPr>
        <w:t>A</w:t>
      </w:r>
      <w:r w:rsidRPr="00174225">
        <w:rPr>
          <w:sz w:val="20"/>
        </w:rPr>
        <w:t>cti</w:t>
      </w:r>
      <w:r w:rsidRPr="00174225">
        <w:rPr>
          <w:spacing w:val="1"/>
          <w:sz w:val="20"/>
        </w:rPr>
        <w:t>o</w:t>
      </w:r>
      <w:r w:rsidRPr="00174225">
        <w:rPr>
          <w:sz w:val="20"/>
        </w:rPr>
        <w:t>n</w:t>
      </w:r>
      <w:r w:rsidRPr="00174225">
        <w:rPr>
          <w:spacing w:val="19"/>
          <w:sz w:val="20"/>
        </w:rPr>
        <w:t xml:space="preserve"> </w:t>
      </w:r>
      <w:r w:rsidRPr="00174225">
        <w:rPr>
          <w:spacing w:val="1"/>
          <w:sz w:val="20"/>
        </w:rPr>
        <w:t>P</w:t>
      </w:r>
      <w:r w:rsidRPr="00174225">
        <w:rPr>
          <w:sz w:val="20"/>
        </w:rPr>
        <w:t>la</w:t>
      </w:r>
      <w:r w:rsidRPr="00174225">
        <w:rPr>
          <w:spacing w:val="1"/>
          <w:sz w:val="20"/>
        </w:rPr>
        <w:t>n</w:t>
      </w:r>
      <w:r w:rsidRPr="00174225">
        <w:rPr>
          <w:sz w:val="20"/>
        </w:rPr>
        <w:t>.</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359"/>
        </w:tabs>
        <w:spacing w:line="251" w:lineRule="auto"/>
        <w:ind w:left="1360" w:right="120" w:hanging="540"/>
        <w:jc w:val="both"/>
        <w:rPr>
          <w:sz w:val="20"/>
        </w:rPr>
      </w:pPr>
      <w:r w:rsidRPr="00174225">
        <w:rPr>
          <w:spacing w:val="1"/>
          <w:sz w:val="20"/>
        </w:rPr>
        <w:t>9</w:t>
      </w:r>
      <w:r w:rsidRPr="00174225">
        <w:rPr>
          <w:sz w:val="20"/>
        </w:rPr>
        <w:t>.)</w:t>
      </w:r>
      <w:r w:rsidRPr="00174225">
        <w:rPr>
          <w:sz w:val="20"/>
        </w:rPr>
        <w:tab/>
      </w:r>
      <w:r w:rsidRPr="00174225">
        <w:rPr>
          <w:spacing w:val="1"/>
          <w:sz w:val="20"/>
          <w:u w:val="single" w:color="000000"/>
        </w:rPr>
        <w:t>Env</w:t>
      </w:r>
      <w:r w:rsidRPr="00174225">
        <w:rPr>
          <w:sz w:val="20"/>
          <w:u w:val="single" w:color="000000"/>
        </w:rPr>
        <w:t>ir</w:t>
      </w:r>
      <w:r w:rsidRPr="00174225">
        <w:rPr>
          <w:spacing w:val="1"/>
          <w:sz w:val="20"/>
          <w:u w:val="single" w:color="000000"/>
        </w:rPr>
        <w:t>on</w:t>
      </w:r>
      <w:r w:rsidRPr="00174225">
        <w:rPr>
          <w:spacing w:val="2"/>
          <w:sz w:val="20"/>
          <w:u w:val="single" w:color="000000"/>
        </w:rPr>
        <w:t>m</w:t>
      </w:r>
      <w:r w:rsidRPr="00174225">
        <w:rPr>
          <w:sz w:val="20"/>
          <w:u w:val="single" w:color="000000"/>
        </w:rPr>
        <w:t>e</w:t>
      </w:r>
      <w:r w:rsidRPr="00174225">
        <w:rPr>
          <w:spacing w:val="1"/>
          <w:sz w:val="20"/>
          <w:u w:val="single" w:color="000000"/>
        </w:rPr>
        <w:t>n</w:t>
      </w:r>
      <w:r w:rsidRPr="00174225">
        <w:rPr>
          <w:sz w:val="20"/>
          <w:u w:val="single" w:color="000000"/>
        </w:rPr>
        <w:t>tal</w:t>
      </w:r>
      <w:r w:rsidRPr="00174225">
        <w:rPr>
          <w:spacing w:val="48"/>
          <w:sz w:val="20"/>
          <w:u w:val="single" w:color="000000"/>
        </w:rPr>
        <w:t xml:space="preserve"> </w:t>
      </w:r>
      <w:r w:rsidRPr="00174225">
        <w:rPr>
          <w:spacing w:val="1"/>
          <w:sz w:val="20"/>
          <w:u w:val="single" w:color="000000"/>
        </w:rPr>
        <w:t>S</w:t>
      </w:r>
      <w:r w:rsidRPr="00174225">
        <w:rPr>
          <w:sz w:val="20"/>
          <w:u w:val="single" w:color="000000"/>
        </w:rPr>
        <w:t>ite</w:t>
      </w:r>
      <w:r w:rsidRPr="00174225">
        <w:rPr>
          <w:spacing w:val="48"/>
          <w:sz w:val="20"/>
          <w:u w:val="single" w:color="000000"/>
        </w:rPr>
        <w:t xml:space="preserve"> </w:t>
      </w:r>
      <w:r w:rsidRPr="00174225">
        <w:rPr>
          <w:spacing w:val="1"/>
          <w:sz w:val="20"/>
          <w:u w:val="single" w:color="000000"/>
        </w:rPr>
        <w:t>A</w:t>
      </w:r>
      <w:r w:rsidRPr="00174225">
        <w:rPr>
          <w:sz w:val="20"/>
          <w:u w:val="single" w:color="000000"/>
        </w:rPr>
        <w:t>ssess</w:t>
      </w:r>
      <w:r w:rsidRPr="00174225">
        <w:rPr>
          <w:spacing w:val="2"/>
          <w:sz w:val="20"/>
          <w:u w:val="single" w:color="000000"/>
        </w:rPr>
        <w:t>m</w:t>
      </w:r>
      <w:r w:rsidRPr="00174225">
        <w:rPr>
          <w:sz w:val="20"/>
          <w:u w:val="single" w:color="000000"/>
        </w:rPr>
        <w:t>e</w:t>
      </w:r>
      <w:r w:rsidRPr="00174225">
        <w:rPr>
          <w:spacing w:val="1"/>
          <w:sz w:val="20"/>
          <w:u w:val="single" w:color="000000"/>
        </w:rPr>
        <w:t>n</w:t>
      </w:r>
      <w:r w:rsidRPr="00174225">
        <w:rPr>
          <w:sz w:val="20"/>
          <w:u w:val="single" w:color="000000"/>
        </w:rPr>
        <w:t>t</w:t>
      </w:r>
      <w:r w:rsidRPr="00174225">
        <w:rPr>
          <w:sz w:val="20"/>
        </w:rPr>
        <w:t xml:space="preserve">.  </w:t>
      </w:r>
      <w:r w:rsidRPr="00174225">
        <w:rPr>
          <w:spacing w:val="1"/>
          <w:sz w:val="20"/>
        </w:rPr>
        <w:t>Th</w:t>
      </w:r>
      <w:r w:rsidRPr="00174225">
        <w:rPr>
          <w:sz w:val="20"/>
        </w:rPr>
        <w:t>e</w:t>
      </w:r>
      <w:r w:rsidRPr="00174225">
        <w:rPr>
          <w:spacing w:val="50"/>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47"/>
          <w:sz w:val="20"/>
        </w:rPr>
        <w:t xml:space="preserve"> </w:t>
      </w:r>
      <w:r w:rsidRPr="00174225">
        <w:rPr>
          <w:spacing w:val="2"/>
          <w:sz w:val="20"/>
        </w:rPr>
        <w:t>m</w:t>
      </w:r>
      <w:r w:rsidRPr="00174225">
        <w:rPr>
          <w:spacing w:val="1"/>
          <w:sz w:val="20"/>
        </w:rPr>
        <w:t>u</w:t>
      </w:r>
      <w:r w:rsidRPr="00174225">
        <w:rPr>
          <w:sz w:val="20"/>
        </w:rPr>
        <w:t>st</w:t>
      </w:r>
      <w:r w:rsidRPr="00174225">
        <w:rPr>
          <w:spacing w:val="48"/>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49"/>
          <w:sz w:val="20"/>
        </w:rPr>
        <w:t xml:space="preserve"> </w:t>
      </w:r>
      <w:r w:rsidRPr="00174225">
        <w:rPr>
          <w:sz w:val="20"/>
        </w:rPr>
        <w:t xml:space="preserve">an </w:t>
      </w:r>
      <w:r w:rsidRPr="00174225">
        <w:rPr>
          <w:spacing w:val="1"/>
          <w:sz w:val="20"/>
        </w:rPr>
        <w:t>Env</w:t>
      </w:r>
      <w:r w:rsidRPr="00174225">
        <w:rPr>
          <w:sz w:val="20"/>
        </w:rPr>
        <w:t>ir</w:t>
      </w:r>
      <w:r w:rsidRPr="00174225">
        <w:rPr>
          <w:spacing w:val="1"/>
          <w:sz w:val="20"/>
        </w:rPr>
        <w:t>on</w:t>
      </w:r>
      <w:r w:rsidRPr="00174225">
        <w:rPr>
          <w:spacing w:val="2"/>
          <w:sz w:val="20"/>
        </w:rPr>
        <w:t>m</w:t>
      </w:r>
      <w:r w:rsidRPr="00174225">
        <w:rPr>
          <w:sz w:val="20"/>
        </w:rPr>
        <w:t>e</w:t>
      </w:r>
      <w:r w:rsidRPr="00174225">
        <w:rPr>
          <w:spacing w:val="1"/>
          <w:sz w:val="20"/>
        </w:rPr>
        <w:t>n</w:t>
      </w:r>
      <w:r w:rsidRPr="00174225">
        <w:rPr>
          <w:sz w:val="20"/>
        </w:rPr>
        <w:t>tal</w:t>
      </w:r>
      <w:r w:rsidRPr="00174225">
        <w:rPr>
          <w:spacing w:val="29"/>
          <w:sz w:val="20"/>
        </w:rPr>
        <w:t xml:space="preserve"> </w:t>
      </w:r>
      <w:r w:rsidRPr="00174225">
        <w:rPr>
          <w:spacing w:val="1"/>
          <w:sz w:val="20"/>
        </w:rPr>
        <w:t>S</w:t>
      </w:r>
      <w:r w:rsidRPr="00174225">
        <w:rPr>
          <w:sz w:val="20"/>
        </w:rPr>
        <w:t>ite</w:t>
      </w:r>
      <w:r w:rsidRPr="00174225">
        <w:rPr>
          <w:spacing w:val="30"/>
          <w:sz w:val="20"/>
        </w:rPr>
        <w:t xml:space="preserve"> </w:t>
      </w:r>
      <w:r w:rsidRPr="00174225">
        <w:rPr>
          <w:spacing w:val="1"/>
          <w:sz w:val="20"/>
        </w:rPr>
        <w:t>A</w:t>
      </w:r>
      <w:r w:rsidRPr="00174225">
        <w:rPr>
          <w:sz w:val="20"/>
        </w:rPr>
        <w:t>ssess</w:t>
      </w:r>
      <w:r w:rsidRPr="00174225">
        <w:rPr>
          <w:spacing w:val="2"/>
          <w:sz w:val="20"/>
        </w:rPr>
        <w:t>m</w:t>
      </w:r>
      <w:r w:rsidRPr="00174225">
        <w:rPr>
          <w:sz w:val="20"/>
        </w:rPr>
        <w:t>e</w:t>
      </w:r>
      <w:r w:rsidRPr="00174225">
        <w:rPr>
          <w:spacing w:val="1"/>
          <w:sz w:val="20"/>
        </w:rPr>
        <w:t>n</w:t>
      </w:r>
      <w:r w:rsidRPr="00174225">
        <w:rPr>
          <w:sz w:val="20"/>
        </w:rPr>
        <w:t>t</w:t>
      </w:r>
      <w:r w:rsidRPr="00174225">
        <w:rPr>
          <w:spacing w:val="30"/>
          <w:sz w:val="20"/>
        </w:rPr>
        <w:t xml:space="preserve"> </w:t>
      </w:r>
      <w:r w:rsidRPr="00174225">
        <w:rPr>
          <w:sz w:val="20"/>
        </w:rPr>
        <w:t>at</w:t>
      </w:r>
      <w:r w:rsidRPr="00174225">
        <w:rPr>
          <w:spacing w:val="24"/>
          <w:sz w:val="20"/>
        </w:rPr>
        <w:t xml:space="preserve"> </w:t>
      </w:r>
      <w:r w:rsidRPr="00174225">
        <w:rPr>
          <w:sz w:val="20"/>
        </w:rPr>
        <w:t>least</w:t>
      </w:r>
      <w:r w:rsidRPr="00174225">
        <w:rPr>
          <w:spacing w:val="25"/>
          <w:sz w:val="20"/>
        </w:rPr>
        <w:t xml:space="preserve"> </w:t>
      </w:r>
      <w:r w:rsidRPr="00174225">
        <w:rPr>
          <w:sz w:val="20"/>
        </w:rPr>
        <w:t>t</w:t>
      </w:r>
      <w:r w:rsidRPr="00174225">
        <w:rPr>
          <w:spacing w:val="1"/>
          <w:sz w:val="20"/>
        </w:rPr>
        <w:t>h</w:t>
      </w:r>
      <w:r w:rsidRPr="00174225">
        <w:rPr>
          <w:sz w:val="20"/>
        </w:rPr>
        <w:t>irty</w:t>
      </w:r>
      <w:r w:rsidRPr="00174225">
        <w:rPr>
          <w:spacing w:val="25"/>
          <w:sz w:val="20"/>
        </w:rPr>
        <w:t xml:space="preserve"> </w:t>
      </w:r>
      <w:r w:rsidRPr="00174225">
        <w:rPr>
          <w:sz w:val="20"/>
        </w:rPr>
        <w:t>(</w:t>
      </w:r>
      <w:r w:rsidRPr="00174225">
        <w:rPr>
          <w:spacing w:val="1"/>
          <w:sz w:val="20"/>
        </w:rPr>
        <w:t>30</w:t>
      </w:r>
      <w:r w:rsidRPr="00174225">
        <w:rPr>
          <w:sz w:val="20"/>
        </w:rPr>
        <w:t>)</w:t>
      </w:r>
      <w:r w:rsidRPr="00174225">
        <w:rPr>
          <w:spacing w:val="25"/>
          <w:sz w:val="20"/>
        </w:rPr>
        <w:t xml:space="preserve"> </w:t>
      </w:r>
      <w:r w:rsidRPr="00174225">
        <w:rPr>
          <w:spacing w:val="1"/>
          <w:sz w:val="20"/>
        </w:rPr>
        <w:t>d</w:t>
      </w:r>
      <w:r w:rsidRPr="00174225">
        <w:rPr>
          <w:sz w:val="20"/>
        </w:rPr>
        <w:t>a</w:t>
      </w:r>
      <w:r w:rsidRPr="00174225">
        <w:rPr>
          <w:spacing w:val="1"/>
          <w:sz w:val="20"/>
        </w:rPr>
        <w:t xml:space="preserve">ys prior to the date </w:t>
      </w:r>
      <w:r w:rsidRPr="00174225">
        <w:rPr>
          <w:sz w:val="20"/>
        </w:rPr>
        <w:t>of</w:t>
      </w:r>
      <w:r w:rsidRPr="00174225">
        <w:rPr>
          <w:spacing w:val="24"/>
          <w:sz w:val="20"/>
        </w:rPr>
        <w:t xml:space="preserve"> </w:t>
      </w:r>
      <w:r w:rsidRPr="00174225">
        <w:rPr>
          <w:sz w:val="20"/>
        </w:rPr>
        <w:t>applicati</w:t>
      </w:r>
      <w:r w:rsidRPr="00174225">
        <w:rPr>
          <w:spacing w:val="1"/>
          <w:sz w:val="20"/>
        </w:rPr>
        <w:t>o</w:t>
      </w:r>
      <w:r w:rsidRPr="00174225">
        <w:rPr>
          <w:sz w:val="20"/>
        </w:rPr>
        <w:t>n</w:t>
      </w:r>
      <w:r w:rsidRPr="00174225">
        <w:rPr>
          <w:spacing w:val="26"/>
          <w:sz w:val="20"/>
        </w:rPr>
        <w:t xml:space="preserve"> </w:t>
      </w:r>
      <w:r w:rsidRPr="00174225">
        <w:rPr>
          <w:sz w:val="20"/>
        </w:rPr>
        <w:t>s</w:t>
      </w:r>
      <w:r w:rsidRPr="00174225">
        <w:rPr>
          <w:spacing w:val="1"/>
          <w:sz w:val="20"/>
        </w:rPr>
        <w:t>ub</w:t>
      </w:r>
      <w:r w:rsidRPr="00174225">
        <w:rPr>
          <w:spacing w:val="2"/>
          <w:sz w:val="20"/>
        </w:rPr>
        <w:t>m</w:t>
      </w:r>
      <w:r w:rsidRPr="00174225">
        <w:rPr>
          <w:sz w:val="20"/>
        </w:rPr>
        <w:t>ittal.  The Environmental Site Assessment must meet the minimum AHFA 2015 Environmental Requirements (Addendum B).  If the Environmental Site Assessment does not meet AHFA's requirements the application will terminate.</w:t>
      </w:r>
    </w:p>
    <w:p w:rsidR="0060336D" w:rsidRPr="00174225" w:rsidRDefault="0060336D" w:rsidP="0060336D">
      <w:pPr>
        <w:pStyle w:val="BodyText"/>
        <w:spacing w:line="251" w:lineRule="auto"/>
        <w:ind w:left="1360" w:right="118"/>
        <w:jc w:val="both"/>
        <w:rPr>
          <w:spacing w:val="-2"/>
          <w:sz w:val="20"/>
        </w:rPr>
      </w:pPr>
    </w:p>
    <w:p w:rsidR="0060336D" w:rsidRPr="00174225" w:rsidRDefault="0060336D" w:rsidP="0060336D">
      <w:pPr>
        <w:pStyle w:val="BodyText"/>
        <w:tabs>
          <w:tab w:val="left" w:pos="1350"/>
        </w:tabs>
        <w:spacing w:before="85" w:line="251" w:lineRule="auto"/>
        <w:ind w:left="1360" w:right="120" w:hanging="540"/>
        <w:jc w:val="both"/>
        <w:rPr>
          <w:sz w:val="20"/>
        </w:rPr>
      </w:pPr>
      <w:r w:rsidRPr="00174225">
        <w:rPr>
          <w:spacing w:val="1"/>
          <w:sz w:val="20"/>
        </w:rPr>
        <w:t>10</w:t>
      </w:r>
      <w:r w:rsidRPr="00174225">
        <w:rPr>
          <w:sz w:val="20"/>
        </w:rPr>
        <w:t>.)</w:t>
      </w:r>
      <w:r w:rsidRPr="00174225">
        <w:rPr>
          <w:sz w:val="20"/>
        </w:rPr>
        <w:tab/>
      </w:r>
      <w:r w:rsidRPr="00174225">
        <w:rPr>
          <w:spacing w:val="1"/>
          <w:sz w:val="20"/>
          <w:u w:val="single" w:color="000000"/>
        </w:rPr>
        <w:t>A</w:t>
      </w:r>
      <w:r w:rsidRPr="00174225">
        <w:rPr>
          <w:sz w:val="20"/>
          <w:u w:val="single" w:color="000000"/>
        </w:rPr>
        <w:t>rc</w:t>
      </w:r>
      <w:r w:rsidRPr="00174225">
        <w:rPr>
          <w:spacing w:val="1"/>
          <w:sz w:val="20"/>
          <w:u w:val="single" w:color="000000"/>
        </w:rPr>
        <w:t>h</w:t>
      </w:r>
      <w:r w:rsidRPr="00174225">
        <w:rPr>
          <w:sz w:val="20"/>
          <w:u w:val="single" w:color="000000"/>
        </w:rPr>
        <w:t>itect’s</w:t>
      </w:r>
      <w:r w:rsidRPr="00174225">
        <w:rPr>
          <w:spacing w:val="20"/>
          <w:sz w:val="20"/>
          <w:u w:val="single" w:color="000000"/>
        </w:rPr>
        <w:t xml:space="preserve"> </w:t>
      </w:r>
      <w:r w:rsidRPr="00174225">
        <w:rPr>
          <w:spacing w:val="1"/>
          <w:sz w:val="20"/>
          <w:u w:val="single" w:color="000000"/>
        </w:rPr>
        <w:t>C</w:t>
      </w:r>
      <w:r w:rsidRPr="00174225">
        <w:rPr>
          <w:sz w:val="20"/>
          <w:u w:val="single" w:color="000000"/>
        </w:rPr>
        <w:t>ertificati</w:t>
      </w:r>
      <w:r w:rsidRPr="00174225">
        <w:rPr>
          <w:spacing w:val="1"/>
          <w:sz w:val="20"/>
          <w:u w:val="single" w:color="000000"/>
        </w:rPr>
        <w:t>o</w:t>
      </w:r>
      <w:r w:rsidRPr="00174225">
        <w:rPr>
          <w:sz w:val="20"/>
          <w:u w:val="single" w:color="000000"/>
        </w:rPr>
        <w:t>n</w:t>
      </w:r>
      <w:r w:rsidRPr="00174225">
        <w:rPr>
          <w:spacing w:val="22"/>
          <w:sz w:val="20"/>
          <w:u w:val="single" w:color="000000"/>
        </w:rPr>
        <w:t xml:space="preserve"> </w:t>
      </w:r>
      <w:r w:rsidRPr="00174225">
        <w:rPr>
          <w:spacing w:val="1"/>
          <w:sz w:val="20"/>
          <w:u w:val="single" w:color="000000"/>
        </w:rPr>
        <w:t>o</w:t>
      </w:r>
      <w:r w:rsidRPr="00174225">
        <w:rPr>
          <w:sz w:val="20"/>
          <w:u w:val="single" w:color="000000"/>
        </w:rPr>
        <w:t>f</w:t>
      </w:r>
      <w:r w:rsidRPr="00174225">
        <w:rPr>
          <w:spacing w:val="20"/>
          <w:sz w:val="20"/>
          <w:u w:val="single" w:color="000000"/>
        </w:rPr>
        <w:t xml:space="preserve"> </w:t>
      </w:r>
      <w:r w:rsidRPr="00174225">
        <w:rPr>
          <w:spacing w:val="1"/>
          <w:sz w:val="20"/>
          <w:u w:val="single" w:color="000000"/>
        </w:rPr>
        <w:t>P</w:t>
      </w:r>
      <w:r w:rsidRPr="00174225">
        <w:rPr>
          <w:sz w:val="20"/>
          <w:u w:val="single" w:color="000000"/>
        </w:rPr>
        <w:t>r</w:t>
      </w:r>
      <w:r w:rsidRPr="00174225">
        <w:rPr>
          <w:spacing w:val="1"/>
          <w:sz w:val="20"/>
          <w:u w:val="single" w:color="000000"/>
        </w:rPr>
        <w:t>o</w:t>
      </w:r>
      <w:r w:rsidRPr="00174225">
        <w:rPr>
          <w:sz w:val="20"/>
          <w:u w:val="single" w:color="000000"/>
        </w:rPr>
        <w:t>ject</w:t>
      </w:r>
      <w:r w:rsidRPr="00174225">
        <w:rPr>
          <w:spacing w:val="20"/>
          <w:sz w:val="20"/>
          <w:u w:val="single" w:color="000000"/>
        </w:rPr>
        <w:t xml:space="preserve"> </w:t>
      </w:r>
      <w:r w:rsidRPr="00174225">
        <w:rPr>
          <w:spacing w:val="1"/>
          <w:sz w:val="20"/>
          <w:u w:val="single" w:color="000000"/>
        </w:rPr>
        <w:t>P</w:t>
      </w:r>
      <w:r w:rsidRPr="00174225">
        <w:rPr>
          <w:sz w:val="20"/>
          <w:u w:val="single" w:color="000000"/>
        </w:rPr>
        <w:t>r</w:t>
      </w:r>
      <w:r w:rsidRPr="00174225">
        <w:rPr>
          <w:spacing w:val="1"/>
          <w:sz w:val="20"/>
          <w:u w:val="single" w:color="000000"/>
        </w:rPr>
        <w:t>og</w:t>
      </w:r>
      <w:r w:rsidRPr="00174225">
        <w:rPr>
          <w:sz w:val="20"/>
          <w:u w:val="single" w:color="000000"/>
        </w:rPr>
        <w:t xml:space="preserve">ress.  </w:t>
      </w:r>
      <w:r w:rsidRPr="00174225">
        <w:rPr>
          <w:spacing w:val="1"/>
          <w:sz w:val="20"/>
        </w:rPr>
        <w:t>Th</w:t>
      </w:r>
      <w:r w:rsidRPr="00174225">
        <w:rPr>
          <w:sz w:val="20"/>
        </w:rPr>
        <w:t>e</w:t>
      </w:r>
      <w:r w:rsidRPr="00174225">
        <w:rPr>
          <w:spacing w:val="21"/>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1"/>
          <w:sz w:val="20"/>
        </w:rPr>
        <w:t xml:space="preserve"> </w:t>
      </w:r>
      <w:r w:rsidRPr="00174225">
        <w:rPr>
          <w:sz w:val="20"/>
        </w:rPr>
        <w:t>arc</w:t>
      </w:r>
      <w:r w:rsidRPr="00174225">
        <w:rPr>
          <w:spacing w:val="1"/>
          <w:sz w:val="20"/>
        </w:rPr>
        <w:t>h</w:t>
      </w:r>
      <w:r w:rsidRPr="00174225">
        <w:rPr>
          <w:sz w:val="20"/>
        </w:rPr>
        <w:t>itect</w:t>
      </w:r>
      <w:r w:rsidRPr="00174225">
        <w:rPr>
          <w:spacing w:val="21"/>
          <w:sz w:val="20"/>
        </w:rPr>
        <w:t xml:space="preserve"> </w:t>
      </w:r>
      <w:r w:rsidRPr="00174225">
        <w:rPr>
          <w:spacing w:val="2"/>
          <w:sz w:val="20"/>
        </w:rPr>
        <w:t>m</w:t>
      </w:r>
      <w:r w:rsidRPr="00174225">
        <w:rPr>
          <w:spacing w:val="1"/>
          <w:sz w:val="20"/>
        </w:rPr>
        <w:t>u</w:t>
      </w:r>
      <w:r w:rsidRPr="00174225">
        <w:rPr>
          <w:sz w:val="20"/>
        </w:rPr>
        <w:t>st</w:t>
      </w:r>
      <w:r w:rsidRPr="00174225">
        <w:rPr>
          <w:spacing w:val="20"/>
          <w:sz w:val="20"/>
        </w:rPr>
        <w:t xml:space="preserve"> </w:t>
      </w:r>
      <w:r w:rsidRPr="00174225">
        <w:rPr>
          <w:sz w:val="20"/>
        </w:rPr>
        <w:t>certify</w:t>
      </w:r>
      <w:r w:rsidRPr="00174225">
        <w:rPr>
          <w:spacing w:val="21"/>
          <w:sz w:val="20"/>
        </w:rPr>
        <w:t xml:space="preserve"> </w:t>
      </w:r>
      <w:r w:rsidRPr="00174225">
        <w:rPr>
          <w:sz w:val="20"/>
        </w:rPr>
        <w:t>t</w:t>
      </w:r>
      <w:r w:rsidRPr="00174225">
        <w:rPr>
          <w:spacing w:val="1"/>
          <w:sz w:val="20"/>
        </w:rPr>
        <w:t>h</w:t>
      </w:r>
      <w:r w:rsidRPr="00174225">
        <w:rPr>
          <w:sz w:val="20"/>
        </w:rPr>
        <w:t>at</w:t>
      </w:r>
      <w:r w:rsidRPr="00174225">
        <w:rPr>
          <w:w w:val="102"/>
          <w:sz w:val="20"/>
        </w:rPr>
        <w:t xml:space="preserve"> </w:t>
      </w:r>
      <w:r w:rsidRPr="00174225">
        <w:rPr>
          <w:sz w:val="20"/>
        </w:rPr>
        <w:t>all</w:t>
      </w:r>
      <w:r w:rsidRPr="00174225">
        <w:rPr>
          <w:spacing w:val="29"/>
          <w:sz w:val="20"/>
        </w:rPr>
        <w:t xml:space="preserve"> </w:t>
      </w:r>
      <w:r w:rsidRPr="00174225">
        <w:rPr>
          <w:sz w:val="20"/>
        </w:rPr>
        <w:t>building</w:t>
      </w:r>
      <w:r w:rsidRPr="00174225">
        <w:rPr>
          <w:spacing w:val="32"/>
          <w:sz w:val="20"/>
        </w:rPr>
        <w:t xml:space="preserve"> </w:t>
      </w:r>
      <w:r w:rsidRPr="00174225">
        <w:rPr>
          <w:sz w:val="20"/>
        </w:rPr>
        <w:t>foundations</w:t>
      </w:r>
      <w:r w:rsidRPr="00174225">
        <w:rPr>
          <w:spacing w:val="29"/>
          <w:sz w:val="20"/>
        </w:rPr>
        <w:t xml:space="preserve"> </w:t>
      </w:r>
      <w:r w:rsidRPr="00174225">
        <w:rPr>
          <w:sz w:val="20"/>
        </w:rPr>
        <w:t>sla</w:t>
      </w:r>
      <w:r w:rsidRPr="00174225">
        <w:rPr>
          <w:spacing w:val="1"/>
          <w:sz w:val="20"/>
        </w:rPr>
        <w:t>b</w:t>
      </w:r>
      <w:r w:rsidRPr="00174225">
        <w:rPr>
          <w:sz w:val="20"/>
        </w:rPr>
        <w:t>s</w:t>
      </w:r>
      <w:r w:rsidRPr="00174225">
        <w:rPr>
          <w:spacing w:val="32"/>
          <w:sz w:val="20"/>
        </w:rPr>
        <w:t xml:space="preserve"> </w:t>
      </w:r>
      <w:r w:rsidRPr="00174225">
        <w:rPr>
          <w:spacing w:val="1"/>
          <w:sz w:val="20"/>
        </w:rPr>
        <w:t>o</w:t>
      </w:r>
      <w:r w:rsidRPr="00174225">
        <w:rPr>
          <w:sz w:val="20"/>
        </w:rPr>
        <w:t>r</w:t>
      </w:r>
      <w:r w:rsidRPr="00174225">
        <w:rPr>
          <w:spacing w:val="29"/>
          <w:sz w:val="20"/>
        </w:rPr>
        <w:t xml:space="preserve"> </w:t>
      </w:r>
      <w:r w:rsidRPr="00174225">
        <w:rPr>
          <w:sz w:val="20"/>
        </w:rPr>
        <w:t>cra</w:t>
      </w:r>
      <w:r w:rsidRPr="00174225">
        <w:rPr>
          <w:spacing w:val="1"/>
          <w:sz w:val="20"/>
        </w:rPr>
        <w:t>w</w:t>
      </w:r>
      <w:r w:rsidRPr="00174225">
        <w:rPr>
          <w:sz w:val="20"/>
        </w:rPr>
        <w:t>l</w:t>
      </w:r>
      <w:r w:rsidRPr="00174225">
        <w:rPr>
          <w:spacing w:val="30"/>
          <w:sz w:val="20"/>
        </w:rPr>
        <w:t xml:space="preserve"> </w:t>
      </w:r>
      <w:r w:rsidRPr="00174225">
        <w:rPr>
          <w:sz w:val="20"/>
        </w:rPr>
        <w:t>s</w:t>
      </w:r>
      <w:r w:rsidRPr="00174225">
        <w:rPr>
          <w:spacing w:val="1"/>
          <w:sz w:val="20"/>
        </w:rPr>
        <w:t>p</w:t>
      </w:r>
      <w:r w:rsidRPr="00174225">
        <w:rPr>
          <w:sz w:val="20"/>
        </w:rPr>
        <w:t>aces</w:t>
      </w:r>
      <w:r w:rsidRPr="00174225">
        <w:rPr>
          <w:spacing w:val="30"/>
          <w:sz w:val="20"/>
        </w:rPr>
        <w:t xml:space="preserve"> </w:t>
      </w:r>
      <w:r w:rsidRPr="00174225">
        <w:rPr>
          <w:sz w:val="20"/>
        </w:rPr>
        <w:t>are</w:t>
      </w:r>
      <w:r w:rsidRPr="00174225">
        <w:rPr>
          <w:spacing w:val="30"/>
          <w:sz w:val="20"/>
        </w:rPr>
        <w:t xml:space="preserve"> </w:t>
      </w:r>
      <w:r w:rsidRPr="00174225">
        <w:rPr>
          <w:sz w:val="20"/>
        </w:rPr>
        <w:t>in</w:t>
      </w:r>
      <w:r w:rsidRPr="00174225">
        <w:rPr>
          <w:spacing w:val="31"/>
          <w:sz w:val="20"/>
        </w:rPr>
        <w:t xml:space="preserve"> </w:t>
      </w:r>
      <w:r w:rsidRPr="00174225">
        <w:rPr>
          <w:spacing w:val="1"/>
          <w:sz w:val="20"/>
        </w:rPr>
        <w:t>p</w:t>
      </w:r>
      <w:r w:rsidRPr="00174225">
        <w:rPr>
          <w:sz w:val="20"/>
        </w:rPr>
        <w:t>lace</w:t>
      </w:r>
      <w:r w:rsidRPr="00174225">
        <w:rPr>
          <w:spacing w:val="30"/>
          <w:sz w:val="20"/>
        </w:rPr>
        <w:t xml:space="preserve"> </w:t>
      </w:r>
      <w:r w:rsidRPr="00174225">
        <w:rPr>
          <w:spacing w:val="1"/>
          <w:sz w:val="20"/>
        </w:rPr>
        <w:t>o</w:t>
      </w:r>
      <w:r w:rsidRPr="00174225">
        <w:rPr>
          <w:sz w:val="20"/>
        </w:rPr>
        <w:t>n</w:t>
      </w:r>
      <w:r w:rsidRPr="00174225">
        <w:rPr>
          <w:spacing w:val="30"/>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30"/>
          <w:sz w:val="20"/>
        </w:rPr>
        <w:t xml:space="preserve"> </w:t>
      </w:r>
      <w:r w:rsidRPr="00174225">
        <w:rPr>
          <w:sz w:val="20"/>
        </w:rPr>
        <w:t>t</w:t>
      </w:r>
      <w:r w:rsidRPr="00174225">
        <w:rPr>
          <w:spacing w:val="1"/>
          <w:sz w:val="20"/>
        </w:rPr>
        <w:t>h</w:t>
      </w:r>
      <w:r w:rsidRPr="00174225">
        <w:rPr>
          <w:sz w:val="20"/>
        </w:rPr>
        <w:t>at</w:t>
      </w:r>
      <w:r w:rsidRPr="00174225">
        <w:rPr>
          <w:spacing w:val="30"/>
          <w:sz w:val="20"/>
        </w:rPr>
        <w:t xml:space="preserve"> </w:t>
      </w:r>
      <w:r w:rsidRPr="00174225">
        <w:rPr>
          <w:sz w:val="20"/>
        </w:rPr>
        <w:t>recei</w:t>
      </w:r>
      <w:r w:rsidRPr="00174225">
        <w:rPr>
          <w:spacing w:val="1"/>
          <w:sz w:val="20"/>
        </w:rPr>
        <w:t>v</w:t>
      </w:r>
      <w:r w:rsidRPr="00174225">
        <w:rPr>
          <w:sz w:val="20"/>
        </w:rPr>
        <w:t>ed</w:t>
      </w:r>
      <w:r w:rsidRPr="00174225">
        <w:rPr>
          <w:spacing w:val="31"/>
          <w:sz w:val="20"/>
        </w:rPr>
        <w:t xml:space="preserve"> </w:t>
      </w:r>
      <w:r w:rsidRPr="00174225">
        <w:rPr>
          <w:sz w:val="20"/>
        </w:rPr>
        <w:t>a</w:t>
      </w:r>
      <w:r w:rsidRPr="00174225">
        <w:rPr>
          <w:w w:val="102"/>
          <w:sz w:val="20"/>
        </w:rPr>
        <w:t xml:space="preserve"> </w:t>
      </w:r>
      <w:r w:rsidRPr="00174225">
        <w:rPr>
          <w:sz w:val="20"/>
        </w:rPr>
        <w:lastRenderedPageBreak/>
        <w:t>reser</w:t>
      </w:r>
      <w:r w:rsidRPr="00174225">
        <w:rPr>
          <w:spacing w:val="1"/>
          <w:sz w:val="20"/>
        </w:rPr>
        <w:t>v</w:t>
      </w:r>
      <w:r w:rsidRPr="00174225">
        <w:rPr>
          <w:sz w:val="20"/>
        </w:rPr>
        <w:t>ati</w:t>
      </w:r>
      <w:r w:rsidRPr="00174225">
        <w:rPr>
          <w:spacing w:val="1"/>
          <w:sz w:val="20"/>
        </w:rPr>
        <w:t>o</w:t>
      </w:r>
      <w:r w:rsidRPr="00174225">
        <w:rPr>
          <w:sz w:val="20"/>
        </w:rPr>
        <w:t>n</w:t>
      </w:r>
      <w:r w:rsidRPr="00174225">
        <w:rPr>
          <w:spacing w:val="28"/>
          <w:sz w:val="20"/>
        </w:rPr>
        <w:t xml:space="preserve"> </w:t>
      </w:r>
      <w:r w:rsidRPr="00174225">
        <w:rPr>
          <w:sz w:val="20"/>
        </w:rPr>
        <w:t>letter</w:t>
      </w:r>
      <w:r w:rsidRPr="00174225">
        <w:rPr>
          <w:spacing w:val="27"/>
          <w:sz w:val="20"/>
        </w:rPr>
        <w:t xml:space="preserve"> </w:t>
      </w:r>
      <w:r w:rsidRPr="00174225">
        <w:rPr>
          <w:sz w:val="20"/>
        </w:rPr>
        <w:t>f</w:t>
      </w:r>
      <w:r w:rsidRPr="00174225">
        <w:rPr>
          <w:spacing w:val="1"/>
          <w:sz w:val="20"/>
        </w:rPr>
        <w:t>o</w:t>
      </w:r>
      <w:r w:rsidRPr="00174225">
        <w:rPr>
          <w:sz w:val="20"/>
        </w:rPr>
        <w:t>r</w:t>
      </w:r>
      <w:r w:rsidRPr="00174225">
        <w:rPr>
          <w:spacing w:val="27"/>
          <w:sz w:val="20"/>
        </w:rPr>
        <w:t xml:space="preserve"> </w:t>
      </w:r>
      <w:r w:rsidRPr="00174225">
        <w:rPr>
          <w:spacing w:val="1"/>
          <w:sz w:val="20"/>
        </w:rPr>
        <w:t>Ho</w:t>
      </w:r>
      <w:r w:rsidRPr="00174225">
        <w:rPr>
          <w:sz w:val="20"/>
        </w:rPr>
        <w:t>usi</w:t>
      </w:r>
      <w:r w:rsidRPr="00174225">
        <w:rPr>
          <w:spacing w:val="1"/>
          <w:sz w:val="20"/>
        </w:rPr>
        <w:t>n</w:t>
      </w:r>
      <w:r w:rsidRPr="00174225">
        <w:rPr>
          <w:sz w:val="20"/>
        </w:rPr>
        <w:t>g</w:t>
      </w:r>
      <w:r w:rsidRPr="00174225">
        <w:rPr>
          <w:spacing w:val="27"/>
          <w:sz w:val="20"/>
        </w:rPr>
        <w:t xml:space="preserve"> </w:t>
      </w:r>
      <w:r w:rsidRPr="00174225">
        <w:rPr>
          <w:spacing w:val="1"/>
          <w:sz w:val="20"/>
        </w:rPr>
        <w:t>C</w:t>
      </w:r>
      <w:r w:rsidRPr="00174225">
        <w:rPr>
          <w:sz w:val="20"/>
        </w:rPr>
        <w:t>redits</w:t>
      </w:r>
      <w:r w:rsidRPr="00174225">
        <w:rPr>
          <w:spacing w:val="28"/>
          <w:sz w:val="20"/>
        </w:rPr>
        <w:t xml:space="preserve"> </w:t>
      </w:r>
      <w:r w:rsidRPr="00174225">
        <w:rPr>
          <w:sz w:val="20"/>
        </w:rPr>
        <w:t>and/</w:t>
      </w:r>
      <w:r w:rsidRPr="00174225">
        <w:rPr>
          <w:spacing w:val="1"/>
          <w:sz w:val="20"/>
        </w:rPr>
        <w:t>o</w:t>
      </w:r>
      <w:r w:rsidRPr="00174225">
        <w:rPr>
          <w:sz w:val="20"/>
        </w:rPr>
        <w:t>r</w:t>
      </w:r>
      <w:r w:rsidRPr="00174225">
        <w:rPr>
          <w:spacing w:val="27"/>
          <w:sz w:val="20"/>
        </w:rPr>
        <w:t xml:space="preserve"> </w:t>
      </w:r>
      <w:r w:rsidRPr="00174225">
        <w:rPr>
          <w:spacing w:val="2"/>
          <w:sz w:val="20"/>
        </w:rPr>
        <w:t>HOM</w:t>
      </w:r>
      <w:r w:rsidRPr="00174225">
        <w:rPr>
          <w:sz w:val="20"/>
        </w:rPr>
        <w:t>E</w:t>
      </w:r>
      <w:r w:rsidRPr="00174225">
        <w:rPr>
          <w:spacing w:val="28"/>
          <w:sz w:val="20"/>
        </w:rPr>
        <w:t xml:space="preserve"> </w:t>
      </w:r>
      <w:r w:rsidRPr="00174225">
        <w:rPr>
          <w:spacing w:val="1"/>
          <w:sz w:val="20"/>
        </w:rPr>
        <w:t>C</w:t>
      </w:r>
      <w:r w:rsidRPr="00174225">
        <w:rPr>
          <w:sz w:val="20"/>
        </w:rPr>
        <w:t>o</w:t>
      </w:r>
      <w:r w:rsidRPr="00174225">
        <w:rPr>
          <w:spacing w:val="2"/>
          <w:sz w:val="20"/>
        </w:rPr>
        <w:t>mm</w:t>
      </w:r>
      <w:r w:rsidRPr="00174225">
        <w:rPr>
          <w:sz w:val="20"/>
        </w:rPr>
        <w:t>it</w:t>
      </w:r>
      <w:r w:rsidRPr="00174225">
        <w:rPr>
          <w:spacing w:val="2"/>
          <w:sz w:val="20"/>
        </w:rPr>
        <w:t>m</w:t>
      </w:r>
      <w:r w:rsidRPr="00174225">
        <w:rPr>
          <w:sz w:val="20"/>
        </w:rPr>
        <w:t>ent</w:t>
      </w:r>
      <w:r w:rsidRPr="00174225">
        <w:rPr>
          <w:spacing w:val="27"/>
          <w:sz w:val="20"/>
        </w:rPr>
        <w:t xml:space="preserve"> </w:t>
      </w:r>
      <w:r w:rsidRPr="00174225">
        <w:rPr>
          <w:sz w:val="20"/>
        </w:rPr>
        <w:t>in</w:t>
      </w:r>
      <w:r w:rsidRPr="00174225">
        <w:rPr>
          <w:spacing w:val="29"/>
          <w:sz w:val="20"/>
        </w:rPr>
        <w:t xml:space="preserve"> </w:t>
      </w:r>
      <w:r w:rsidRPr="00174225">
        <w:rPr>
          <w:spacing w:val="1"/>
          <w:sz w:val="20"/>
        </w:rPr>
        <w:t>2012</w:t>
      </w:r>
      <w:r w:rsidRPr="00174225">
        <w:rPr>
          <w:spacing w:val="28"/>
          <w:sz w:val="20"/>
        </w:rPr>
        <w:t xml:space="preserve"> </w:t>
      </w:r>
      <w:r w:rsidRPr="00174225">
        <w:rPr>
          <w:sz w:val="20"/>
        </w:rPr>
        <w:t>a</w:t>
      </w:r>
      <w:r w:rsidRPr="00174225">
        <w:rPr>
          <w:spacing w:val="1"/>
          <w:sz w:val="20"/>
        </w:rPr>
        <w:t>n</w:t>
      </w:r>
      <w:r w:rsidRPr="00174225">
        <w:rPr>
          <w:sz w:val="20"/>
        </w:rPr>
        <w:t>d</w:t>
      </w:r>
      <w:r w:rsidRPr="00174225">
        <w:rPr>
          <w:spacing w:val="29"/>
          <w:sz w:val="20"/>
        </w:rPr>
        <w:t xml:space="preserve"> </w:t>
      </w:r>
      <w:r w:rsidRPr="00174225">
        <w:rPr>
          <w:sz w:val="20"/>
        </w:rPr>
        <w:t>2</w:t>
      </w:r>
      <w:r w:rsidRPr="00174225">
        <w:rPr>
          <w:spacing w:val="1"/>
          <w:sz w:val="20"/>
        </w:rPr>
        <w:t>013</w:t>
      </w:r>
      <w:r w:rsidRPr="00174225">
        <w:rPr>
          <w:sz w:val="20"/>
        </w:rPr>
        <w:t>.  Iss</w:t>
      </w:r>
      <w:r w:rsidRPr="00174225">
        <w:rPr>
          <w:spacing w:val="1"/>
          <w:sz w:val="20"/>
        </w:rPr>
        <w:t>u</w:t>
      </w:r>
      <w:r w:rsidRPr="00174225">
        <w:rPr>
          <w:sz w:val="20"/>
        </w:rPr>
        <w:t>a</w:t>
      </w:r>
      <w:r w:rsidRPr="00174225">
        <w:rPr>
          <w:spacing w:val="1"/>
          <w:sz w:val="20"/>
        </w:rPr>
        <w:t>n</w:t>
      </w:r>
      <w:r w:rsidRPr="00174225">
        <w:rPr>
          <w:sz w:val="20"/>
        </w:rPr>
        <w:t>ce</w:t>
      </w:r>
      <w:r w:rsidRPr="00174225">
        <w:rPr>
          <w:spacing w:val="24"/>
          <w:sz w:val="20"/>
        </w:rPr>
        <w:t xml:space="preserve"> </w:t>
      </w:r>
      <w:r w:rsidRPr="00174225">
        <w:rPr>
          <w:spacing w:val="1"/>
          <w:sz w:val="20"/>
        </w:rPr>
        <w:t>o</w:t>
      </w:r>
      <w:r w:rsidRPr="00174225">
        <w:rPr>
          <w:sz w:val="20"/>
        </w:rPr>
        <w:t>f</w:t>
      </w:r>
      <w:r w:rsidRPr="00174225">
        <w:rPr>
          <w:spacing w:val="23"/>
          <w:sz w:val="20"/>
        </w:rPr>
        <w:t xml:space="preserve"> </w:t>
      </w:r>
      <w:r w:rsidRPr="00174225">
        <w:rPr>
          <w:sz w:val="20"/>
        </w:rPr>
        <w:t>a</w:t>
      </w:r>
      <w:r w:rsidRPr="00174225">
        <w:rPr>
          <w:spacing w:val="24"/>
          <w:sz w:val="20"/>
        </w:rPr>
        <w:t xml:space="preserve"> </w:t>
      </w:r>
      <w:r w:rsidRPr="00174225">
        <w:rPr>
          <w:spacing w:val="1"/>
          <w:sz w:val="20"/>
        </w:rPr>
        <w:t>Fu</w:t>
      </w:r>
      <w:r w:rsidRPr="00174225">
        <w:rPr>
          <w:sz w:val="20"/>
        </w:rPr>
        <w:t>t</w:t>
      </w:r>
      <w:r w:rsidRPr="00174225">
        <w:rPr>
          <w:spacing w:val="1"/>
          <w:sz w:val="20"/>
        </w:rPr>
        <w:t>u</w:t>
      </w:r>
      <w:r w:rsidRPr="00174225">
        <w:rPr>
          <w:sz w:val="20"/>
        </w:rPr>
        <w:t>re</w:t>
      </w:r>
      <w:r w:rsidRPr="00174225">
        <w:rPr>
          <w:spacing w:val="24"/>
          <w:sz w:val="20"/>
        </w:rPr>
        <w:t xml:space="preserve"> </w:t>
      </w:r>
      <w:r w:rsidRPr="00174225">
        <w:rPr>
          <w:spacing w:val="1"/>
          <w:sz w:val="20"/>
        </w:rPr>
        <w:t>Y</w:t>
      </w:r>
      <w:r w:rsidRPr="00174225">
        <w:rPr>
          <w:sz w:val="20"/>
        </w:rPr>
        <w:t>ear</w:t>
      </w:r>
      <w:r w:rsidRPr="00174225">
        <w:rPr>
          <w:spacing w:val="23"/>
          <w:sz w:val="20"/>
        </w:rPr>
        <w:t xml:space="preserve"> </w:t>
      </w:r>
      <w:r w:rsidRPr="00174225">
        <w:rPr>
          <w:spacing w:val="1"/>
          <w:sz w:val="20"/>
        </w:rPr>
        <w:t>B</w:t>
      </w:r>
      <w:r w:rsidRPr="00174225">
        <w:rPr>
          <w:sz w:val="20"/>
        </w:rPr>
        <w:t>i</w:t>
      </w:r>
      <w:r w:rsidRPr="00174225">
        <w:rPr>
          <w:spacing w:val="1"/>
          <w:sz w:val="20"/>
        </w:rPr>
        <w:t>nd</w:t>
      </w:r>
      <w:r w:rsidRPr="00174225">
        <w:rPr>
          <w:sz w:val="20"/>
        </w:rPr>
        <w:t>i</w:t>
      </w:r>
      <w:r w:rsidRPr="00174225">
        <w:rPr>
          <w:spacing w:val="1"/>
          <w:sz w:val="20"/>
        </w:rPr>
        <w:t>n</w:t>
      </w:r>
      <w:r w:rsidRPr="00174225">
        <w:rPr>
          <w:sz w:val="20"/>
        </w:rPr>
        <w:t>g</w:t>
      </w:r>
      <w:r w:rsidRPr="00174225">
        <w:rPr>
          <w:spacing w:val="24"/>
          <w:sz w:val="20"/>
        </w:rPr>
        <w:t xml:space="preserve"> </w:t>
      </w:r>
      <w:r w:rsidRPr="00174225">
        <w:rPr>
          <w:spacing w:val="1"/>
          <w:sz w:val="20"/>
        </w:rPr>
        <w:t>Co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w:t>
      </w:r>
      <w:r w:rsidRPr="00174225">
        <w:rPr>
          <w:spacing w:val="23"/>
          <w:sz w:val="20"/>
        </w:rPr>
        <w:t xml:space="preserve"> </w:t>
      </w:r>
      <w:r w:rsidRPr="00174225">
        <w:rPr>
          <w:spacing w:val="1"/>
          <w:sz w:val="20"/>
        </w:rPr>
        <w:t>do</w:t>
      </w:r>
      <w:r w:rsidRPr="00174225">
        <w:rPr>
          <w:sz w:val="20"/>
        </w:rPr>
        <w:t>es</w:t>
      </w:r>
      <w:r w:rsidRPr="00174225">
        <w:rPr>
          <w:spacing w:val="23"/>
          <w:sz w:val="20"/>
        </w:rPr>
        <w:t xml:space="preserve"> </w:t>
      </w:r>
      <w:r w:rsidRPr="00174225">
        <w:rPr>
          <w:spacing w:val="1"/>
          <w:sz w:val="20"/>
        </w:rPr>
        <w:t>no</w:t>
      </w:r>
      <w:r w:rsidRPr="00174225">
        <w:rPr>
          <w:sz w:val="20"/>
        </w:rPr>
        <w:t>t</w:t>
      </w:r>
      <w:r w:rsidRPr="00174225">
        <w:rPr>
          <w:spacing w:val="23"/>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w:t>
      </w:r>
      <w:r w:rsidRPr="00174225">
        <w:rPr>
          <w:spacing w:val="24"/>
          <w:sz w:val="20"/>
        </w:rPr>
        <w:t xml:space="preserve"> </w:t>
      </w:r>
      <w:r w:rsidRPr="00174225">
        <w:rPr>
          <w:sz w:val="20"/>
        </w:rPr>
        <w:t>t</w:t>
      </w:r>
      <w:r w:rsidRPr="00174225">
        <w:rPr>
          <w:spacing w:val="1"/>
          <w:sz w:val="20"/>
        </w:rPr>
        <w:t>his requirement</w:t>
      </w:r>
      <w:r w:rsidRPr="00174225">
        <w:rPr>
          <w:sz w:val="20"/>
        </w:rPr>
        <w:t>.</w:t>
      </w:r>
    </w:p>
    <w:p w:rsidR="0060336D" w:rsidRPr="00174225" w:rsidRDefault="0060336D" w:rsidP="0060336D">
      <w:pPr>
        <w:tabs>
          <w:tab w:val="left" w:pos="1350"/>
        </w:tabs>
        <w:spacing w:before="11" w:line="240" w:lineRule="exact"/>
        <w:jc w:val="both"/>
        <w:rPr>
          <w:sz w:val="20"/>
          <w:szCs w:val="20"/>
        </w:rPr>
      </w:pPr>
    </w:p>
    <w:p w:rsidR="0060336D" w:rsidRPr="00174225" w:rsidRDefault="0060336D" w:rsidP="0060336D">
      <w:pPr>
        <w:pStyle w:val="BodyText"/>
        <w:tabs>
          <w:tab w:val="left" w:pos="1350"/>
        </w:tabs>
        <w:spacing w:line="251" w:lineRule="auto"/>
        <w:ind w:left="1360" w:right="117" w:hanging="540"/>
        <w:jc w:val="both"/>
        <w:rPr>
          <w:sz w:val="20"/>
        </w:rPr>
      </w:pPr>
      <w:r w:rsidRPr="00174225">
        <w:rPr>
          <w:spacing w:val="1"/>
          <w:sz w:val="20"/>
        </w:rPr>
        <w:t>11</w:t>
      </w:r>
      <w:r w:rsidRPr="00174225">
        <w:rPr>
          <w:sz w:val="20"/>
        </w:rPr>
        <w:t>.)</w:t>
      </w:r>
      <w:r w:rsidRPr="00174225">
        <w:rPr>
          <w:sz w:val="20"/>
        </w:rPr>
        <w:tab/>
      </w:r>
      <w:r w:rsidRPr="00174225">
        <w:rPr>
          <w:spacing w:val="1"/>
          <w:sz w:val="20"/>
          <w:u w:val="single" w:color="000000"/>
        </w:rPr>
        <w:t>S</w:t>
      </w:r>
      <w:r w:rsidRPr="00174225">
        <w:rPr>
          <w:sz w:val="20"/>
          <w:u w:val="single" w:color="000000"/>
        </w:rPr>
        <w:t>ite</w:t>
      </w:r>
      <w:r w:rsidRPr="00174225">
        <w:rPr>
          <w:spacing w:val="15"/>
          <w:sz w:val="20"/>
          <w:u w:val="single" w:color="000000"/>
        </w:rPr>
        <w:t xml:space="preserve"> </w:t>
      </w:r>
      <w:r w:rsidRPr="00174225">
        <w:rPr>
          <w:spacing w:val="1"/>
          <w:sz w:val="20"/>
          <w:u w:val="single" w:color="000000"/>
        </w:rPr>
        <w:t>Lo</w:t>
      </w:r>
      <w:r w:rsidRPr="00174225">
        <w:rPr>
          <w:sz w:val="20"/>
          <w:u w:val="single" w:color="000000"/>
        </w:rPr>
        <w:t>cati</w:t>
      </w:r>
      <w:r w:rsidRPr="00174225">
        <w:rPr>
          <w:spacing w:val="1"/>
          <w:sz w:val="20"/>
          <w:u w:val="single" w:color="000000"/>
        </w:rPr>
        <w:t>o</w:t>
      </w:r>
      <w:r w:rsidRPr="00174225">
        <w:rPr>
          <w:sz w:val="20"/>
          <w:u w:val="single" w:color="000000"/>
        </w:rPr>
        <w:t>n</w:t>
      </w:r>
      <w:r w:rsidRPr="00174225">
        <w:rPr>
          <w:sz w:val="20"/>
        </w:rPr>
        <w:t xml:space="preserve">.  </w:t>
      </w:r>
      <w:r w:rsidRPr="00174225">
        <w:rPr>
          <w:spacing w:val="1"/>
          <w:sz w:val="20"/>
        </w:rPr>
        <w:t>AHF</w:t>
      </w:r>
      <w:r w:rsidRPr="00174225">
        <w:rPr>
          <w:sz w:val="20"/>
        </w:rPr>
        <w:t>A</w:t>
      </w:r>
      <w:r w:rsidRPr="00174225">
        <w:rPr>
          <w:spacing w:val="17"/>
          <w:sz w:val="20"/>
        </w:rPr>
        <w:t xml:space="preserve"> </w:t>
      </w:r>
      <w:r w:rsidRPr="00174225">
        <w:rPr>
          <w:spacing w:val="1"/>
          <w:sz w:val="20"/>
        </w:rPr>
        <w:t>w</w:t>
      </w:r>
      <w:r w:rsidRPr="00174225">
        <w:rPr>
          <w:sz w:val="20"/>
        </w:rPr>
        <w:t>ill</w:t>
      </w:r>
      <w:r w:rsidRPr="00174225">
        <w:rPr>
          <w:spacing w:val="15"/>
          <w:sz w:val="20"/>
        </w:rPr>
        <w:t xml:space="preserve"> </w:t>
      </w:r>
      <w:r w:rsidRPr="00174225">
        <w:rPr>
          <w:spacing w:val="1"/>
          <w:sz w:val="20"/>
        </w:rPr>
        <w:t>no</w:t>
      </w:r>
      <w:r w:rsidRPr="00174225">
        <w:rPr>
          <w:sz w:val="20"/>
        </w:rPr>
        <w:t>t</w:t>
      </w:r>
      <w:r w:rsidRPr="00174225">
        <w:rPr>
          <w:spacing w:val="15"/>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w:t>
      </w:r>
      <w:r w:rsidRPr="00174225">
        <w:rPr>
          <w:spacing w:val="14"/>
          <w:sz w:val="20"/>
        </w:rPr>
        <w:t xml:space="preserve"> </w:t>
      </w:r>
      <w:r w:rsidRPr="00174225">
        <w:rPr>
          <w:sz w:val="20"/>
        </w:rPr>
        <w:t>a</w:t>
      </w:r>
      <w:r w:rsidRPr="00174225">
        <w:rPr>
          <w:spacing w:val="1"/>
          <w:sz w:val="20"/>
        </w:rPr>
        <w:t>n</w:t>
      </w:r>
      <w:r w:rsidRPr="00174225">
        <w:rPr>
          <w:sz w:val="20"/>
        </w:rPr>
        <w:t>y</w:t>
      </w:r>
      <w:r w:rsidRPr="00174225">
        <w:rPr>
          <w:spacing w:val="16"/>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16"/>
          <w:sz w:val="20"/>
        </w:rPr>
        <w:t xml:space="preserve"> </w:t>
      </w:r>
      <w:r w:rsidRPr="00174225">
        <w:rPr>
          <w:sz w:val="20"/>
        </w:rPr>
        <w:t>(f</w:t>
      </w:r>
      <w:r w:rsidRPr="00174225">
        <w:rPr>
          <w:spacing w:val="1"/>
          <w:sz w:val="20"/>
        </w:rPr>
        <w:t>o</w:t>
      </w:r>
      <w:r w:rsidRPr="00174225">
        <w:rPr>
          <w:sz w:val="20"/>
        </w:rPr>
        <w:t>r</w:t>
      </w:r>
      <w:r w:rsidRPr="00174225">
        <w:rPr>
          <w:spacing w:val="15"/>
          <w:sz w:val="20"/>
        </w:rPr>
        <w:t xml:space="preserve"> </w:t>
      </w:r>
      <w:r w:rsidRPr="00174225">
        <w:rPr>
          <w:sz w:val="20"/>
        </w:rPr>
        <w:t>a</w:t>
      </w:r>
      <w:r w:rsidRPr="00174225">
        <w:rPr>
          <w:spacing w:val="16"/>
          <w:sz w:val="20"/>
        </w:rPr>
        <w:t xml:space="preserve"> </w:t>
      </w:r>
      <w:r w:rsidRPr="00174225">
        <w:rPr>
          <w:spacing w:val="1"/>
          <w:sz w:val="20"/>
        </w:rPr>
        <w:t>n</w:t>
      </w:r>
      <w:r w:rsidRPr="00174225">
        <w:rPr>
          <w:sz w:val="20"/>
        </w:rPr>
        <w:t>ew</w:t>
      </w:r>
      <w:r w:rsidRPr="00174225">
        <w:rPr>
          <w:spacing w:val="17"/>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 xml:space="preserve">ject </w:t>
      </w:r>
      <w:r w:rsidRPr="00174225">
        <w:rPr>
          <w:spacing w:val="1"/>
          <w:sz w:val="20"/>
        </w:rPr>
        <w:t>o</w:t>
      </w:r>
      <w:r w:rsidRPr="00174225">
        <w:rPr>
          <w:sz w:val="20"/>
        </w:rPr>
        <w:t>r re</w:t>
      </w:r>
      <w:r w:rsidRPr="00174225">
        <w:rPr>
          <w:spacing w:val="1"/>
          <w:sz w:val="20"/>
        </w:rPr>
        <w:t>h</w:t>
      </w:r>
      <w:r w:rsidRPr="00174225">
        <w:rPr>
          <w:sz w:val="20"/>
        </w:rPr>
        <w:t>a</w:t>
      </w:r>
      <w:r w:rsidRPr="00174225">
        <w:rPr>
          <w:spacing w:val="1"/>
          <w:sz w:val="20"/>
        </w:rPr>
        <w:t>b</w:t>
      </w:r>
      <w:r w:rsidRPr="00174225">
        <w:rPr>
          <w:sz w:val="20"/>
        </w:rPr>
        <w:t>ilitati</w:t>
      </w:r>
      <w:r w:rsidRPr="00174225">
        <w:rPr>
          <w:spacing w:val="1"/>
          <w:sz w:val="20"/>
        </w:rPr>
        <w:t>o</w:t>
      </w:r>
      <w:r w:rsidRPr="00174225">
        <w:rPr>
          <w:sz w:val="20"/>
        </w:rPr>
        <w:t xml:space="preserve">n </w:t>
      </w:r>
      <w:r w:rsidRPr="00174225">
        <w:rPr>
          <w:spacing w:val="1"/>
          <w:sz w:val="20"/>
        </w:rPr>
        <w:t>p</w:t>
      </w:r>
      <w:r w:rsidRPr="00174225">
        <w:rPr>
          <w:sz w:val="20"/>
        </w:rPr>
        <w:t>r</w:t>
      </w:r>
      <w:r w:rsidRPr="00174225">
        <w:rPr>
          <w:spacing w:val="1"/>
          <w:sz w:val="20"/>
        </w:rPr>
        <w:t>o</w:t>
      </w:r>
      <w:r w:rsidRPr="00174225">
        <w:rPr>
          <w:sz w:val="20"/>
        </w:rPr>
        <w:t>ject t</w:t>
      </w:r>
      <w:r w:rsidRPr="00174225">
        <w:rPr>
          <w:spacing w:val="1"/>
          <w:sz w:val="20"/>
        </w:rPr>
        <w:t>h</w:t>
      </w:r>
      <w:r w:rsidRPr="00174225">
        <w:rPr>
          <w:sz w:val="20"/>
        </w:rPr>
        <w:t>at is less t</w:t>
      </w:r>
      <w:r w:rsidRPr="00174225">
        <w:rPr>
          <w:spacing w:val="1"/>
          <w:sz w:val="20"/>
        </w:rPr>
        <w:t>h</w:t>
      </w:r>
      <w:r w:rsidRPr="00174225">
        <w:rPr>
          <w:sz w:val="20"/>
        </w:rPr>
        <w:t xml:space="preserve">an </w:t>
      </w:r>
      <w:r w:rsidRPr="00174225">
        <w:rPr>
          <w:spacing w:val="1"/>
          <w:sz w:val="20"/>
        </w:rPr>
        <w:t>50</w:t>
      </w:r>
      <w:r w:rsidRPr="00174225">
        <w:rPr>
          <w:sz w:val="20"/>
        </w:rPr>
        <w:t xml:space="preserve">% </w:t>
      </w:r>
      <w:r w:rsidRPr="00174225">
        <w:rPr>
          <w:spacing w:val="1"/>
          <w:sz w:val="20"/>
        </w:rPr>
        <w:t>o</w:t>
      </w:r>
      <w:r w:rsidRPr="00174225">
        <w:rPr>
          <w:sz w:val="20"/>
        </w:rPr>
        <w:t>cc</w:t>
      </w:r>
      <w:r w:rsidRPr="00174225">
        <w:rPr>
          <w:spacing w:val="1"/>
          <w:sz w:val="20"/>
        </w:rPr>
        <w:t>up</w:t>
      </w:r>
      <w:r w:rsidRPr="00174225">
        <w:rPr>
          <w:sz w:val="20"/>
        </w:rPr>
        <w:t>ie</w:t>
      </w:r>
      <w:r w:rsidRPr="00174225">
        <w:rPr>
          <w:spacing w:val="1"/>
          <w:sz w:val="20"/>
        </w:rPr>
        <w:t>d</w:t>
      </w:r>
      <w:r w:rsidRPr="00174225">
        <w:rPr>
          <w:sz w:val="20"/>
        </w:rPr>
        <w:t>) if t</w:t>
      </w:r>
      <w:r w:rsidRPr="00174225">
        <w:rPr>
          <w:spacing w:val="1"/>
          <w:sz w:val="20"/>
        </w:rPr>
        <w:t>h</w:t>
      </w:r>
      <w:r w:rsidRPr="00174225">
        <w:rPr>
          <w:sz w:val="20"/>
        </w:rPr>
        <w:t xml:space="preserve">e </w:t>
      </w:r>
      <w:r w:rsidRPr="00174225">
        <w:rPr>
          <w:spacing w:val="1"/>
          <w:sz w:val="20"/>
        </w:rPr>
        <w:t>p</w:t>
      </w:r>
      <w:r w:rsidRPr="00174225">
        <w:rPr>
          <w:sz w:val="20"/>
        </w:rPr>
        <w:t>r</w:t>
      </w:r>
      <w:r w:rsidRPr="00174225">
        <w:rPr>
          <w:spacing w:val="1"/>
          <w:sz w:val="20"/>
        </w:rPr>
        <w:t>opo</w:t>
      </w:r>
      <w:r w:rsidRPr="00174225">
        <w:rPr>
          <w:sz w:val="20"/>
        </w:rPr>
        <w:t>sed</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32"/>
          <w:sz w:val="20"/>
        </w:rPr>
        <w:t xml:space="preserve"> </w:t>
      </w:r>
      <w:r w:rsidRPr="00174225">
        <w:rPr>
          <w:sz w:val="20"/>
        </w:rPr>
        <w:t>is</w:t>
      </w:r>
      <w:r w:rsidRPr="00174225">
        <w:rPr>
          <w:spacing w:val="33"/>
          <w:sz w:val="20"/>
        </w:rPr>
        <w:t xml:space="preserve"> </w:t>
      </w:r>
      <w:r w:rsidRPr="00174225">
        <w:rPr>
          <w:sz w:val="20"/>
        </w:rPr>
        <w:t>l</w:t>
      </w:r>
      <w:r w:rsidRPr="00174225">
        <w:rPr>
          <w:spacing w:val="1"/>
          <w:sz w:val="20"/>
        </w:rPr>
        <w:t>o</w:t>
      </w:r>
      <w:r w:rsidRPr="00174225">
        <w:rPr>
          <w:sz w:val="20"/>
        </w:rPr>
        <w:t>cated</w:t>
      </w:r>
      <w:r w:rsidRPr="00174225">
        <w:rPr>
          <w:spacing w:val="33"/>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33"/>
          <w:sz w:val="20"/>
        </w:rPr>
        <w:t xml:space="preserve"> </w:t>
      </w:r>
      <w:r w:rsidRPr="00174225">
        <w:rPr>
          <w:sz w:val="20"/>
        </w:rPr>
        <w:t>a</w:t>
      </w:r>
      <w:r w:rsidRPr="00174225">
        <w:rPr>
          <w:spacing w:val="32"/>
          <w:sz w:val="20"/>
        </w:rPr>
        <w:t xml:space="preserve"> </w:t>
      </w:r>
      <w:r w:rsidRPr="00174225">
        <w:rPr>
          <w:sz w:val="20"/>
        </w:rPr>
        <w:t>t</w:t>
      </w:r>
      <w:r w:rsidRPr="00174225">
        <w:rPr>
          <w:spacing w:val="1"/>
          <w:sz w:val="20"/>
        </w:rPr>
        <w:t>w</w:t>
      </w:r>
      <w:r w:rsidRPr="00174225">
        <w:rPr>
          <w:sz w:val="20"/>
        </w:rPr>
        <w:t>o</w:t>
      </w:r>
      <w:r w:rsidRPr="00174225">
        <w:rPr>
          <w:spacing w:val="33"/>
          <w:sz w:val="20"/>
        </w:rPr>
        <w:t xml:space="preserve"> </w:t>
      </w:r>
      <w:r w:rsidRPr="00174225">
        <w:rPr>
          <w:sz w:val="20"/>
        </w:rPr>
        <w:t>(</w:t>
      </w:r>
      <w:r w:rsidRPr="00174225">
        <w:rPr>
          <w:spacing w:val="1"/>
          <w:sz w:val="20"/>
        </w:rPr>
        <w:t>2</w:t>
      </w:r>
      <w:r w:rsidRPr="00174225">
        <w:rPr>
          <w:sz w:val="20"/>
        </w:rPr>
        <w:t>)</w:t>
      </w:r>
      <w:r w:rsidRPr="00174225">
        <w:rPr>
          <w:spacing w:val="33"/>
          <w:sz w:val="20"/>
        </w:rPr>
        <w:t xml:space="preserve"> </w:t>
      </w:r>
      <w:r w:rsidRPr="00174225">
        <w:rPr>
          <w:spacing w:val="2"/>
          <w:sz w:val="20"/>
        </w:rPr>
        <w:t>m</w:t>
      </w:r>
      <w:r w:rsidRPr="00174225">
        <w:rPr>
          <w:sz w:val="20"/>
        </w:rPr>
        <w:t>ile</w:t>
      </w:r>
      <w:r w:rsidRPr="00174225">
        <w:rPr>
          <w:spacing w:val="33"/>
          <w:sz w:val="20"/>
        </w:rPr>
        <w:t xml:space="preserve"> </w:t>
      </w:r>
      <w:r w:rsidRPr="00174225">
        <w:rPr>
          <w:sz w:val="20"/>
        </w:rPr>
        <w:t>ra</w:t>
      </w:r>
      <w:r w:rsidRPr="00174225">
        <w:rPr>
          <w:spacing w:val="1"/>
          <w:sz w:val="20"/>
        </w:rPr>
        <w:t>d</w:t>
      </w:r>
      <w:r w:rsidRPr="00174225">
        <w:rPr>
          <w:sz w:val="20"/>
        </w:rPr>
        <w:t>i</w:t>
      </w:r>
      <w:r w:rsidRPr="00174225">
        <w:rPr>
          <w:spacing w:val="1"/>
          <w:sz w:val="20"/>
        </w:rPr>
        <w:t>u</w:t>
      </w:r>
      <w:r w:rsidRPr="00174225">
        <w:rPr>
          <w:sz w:val="20"/>
        </w:rPr>
        <w:t>s</w:t>
      </w:r>
      <w:r w:rsidRPr="00174225">
        <w:rPr>
          <w:spacing w:val="33"/>
          <w:sz w:val="20"/>
        </w:rPr>
        <w:t xml:space="preserve"> </w:t>
      </w:r>
      <w:r w:rsidRPr="00174225">
        <w:rPr>
          <w:spacing w:val="1"/>
          <w:sz w:val="20"/>
        </w:rPr>
        <w:t>o</w:t>
      </w:r>
      <w:r w:rsidRPr="00174225">
        <w:rPr>
          <w:sz w:val="20"/>
        </w:rPr>
        <w:t>f</w:t>
      </w:r>
      <w:r w:rsidRPr="00174225">
        <w:rPr>
          <w:spacing w:val="32"/>
          <w:sz w:val="20"/>
        </w:rPr>
        <w:t xml:space="preserve"> </w:t>
      </w:r>
      <w:r w:rsidRPr="00174225">
        <w:rPr>
          <w:sz w:val="20"/>
        </w:rPr>
        <w:t>an</w:t>
      </w:r>
      <w:r w:rsidRPr="00174225">
        <w:rPr>
          <w:spacing w:val="33"/>
          <w:sz w:val="20"/>
        </w:rPr>
        <w:t xml:space="preserve"> </w:t>
      </w:r>
      <w:r w:rsidRPr="00174225">
        <w:rPr>
          <w:spacing w:val="1"/>
          <w:sz w:val="20"/>
        </w:rPr>
        <w:t>AHF</w:t>
      </w:r>
      <w:r w:rsidRPr="00174225">
        <w:rPr>
          <w:sz w:val="20"/>
        </w:rPr>
        <w:t>A</w:t>
      </w:r>
      <w:r w:rsidRPr="00174225">
        <w:rPr>
          <w:spacing w:val="34"/>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33"/>
          <w:sz w:val="20"/>
        </w:rPr>
        <w:t xml:space="preserve"> </w:t>
      </w:r>
      <w:r w:rsidRPr="00174225">
        <w:rPr>
          <w:sz w:val="20"/>
        </w:rPr>
        <w:t>a</w:t>
      </w:r>
      <w:r w:rsidRPr="00174225">
        <w:rPr>
          <w:spacing w:val="1"/>
          <w:sz w:val="20"/>
        </w:rPr>
        <w:t>pp</w:t>
      </w:r>
      <w:r w:rsidRPr="00174225">
        <w:rPr>
          <w:sz w:val="20"/>
        </w:rPr>
        <w:t>r</w:t>
      </w:r>
      <w:r w:rsidRPr="00174225">
        <w:rPr>
          <w:spacing w:val="1"/>
          <w:sz w:val="20"/>
        </w:rPr>
        <w:t>ov</w:t>
      </w:r>
      <w:r w:rsidRPr="00174225">
        <w:rPr>
          <w:sz w:val="20"/>
        </w:rPr>
        <w:t>ed</w:t>
      </w:r>
      <w:r w:rsidRPr="00174225">
        <w:rPr>
          <w:spacing w:val="33"/>
          <w:sz w:val="20"/>
        </w:rPr>
        <w:t xml:space="preserve"> </w:t>
      </w:r>
      <w:r w:rsidRPr="00174225">
        <w:rPr>
          <w:spacing w:val="1"/>
          <w:sz w:val="20"/>
        </w:rPr>
        <w:t>du</w:t>
      </w:r>
      <w:r w:rsidRPr="00174225">
        <w:rPr>
          <w:sz w:val="20"/>
        </w:rPr>
        <w:t>ri</w:t>
      </w:r>
      <w:r w:rsidRPr="00174225">
        <w:rPr>
          <w:spacing w:val="1"/>
          <w:sz w:val="20"/>
        </w:rPr>
        <w:t>ng</w:t>
      </w:r>
      <w:r w:rsidRPr="00174225">
        <w:rPr>
          <w:spacing w:val="2"/>
          <w:w w:val="102"/>
          <w:sz w:val="20"/>
        </w:rPr>
        <w:t xml:space="preserve"> </w:t>
      </w:r>
      <w:r w:rsidRPr="00174225">
        <w:rPr>
          <w:spacing w:val="1"/>
          <w:sz w:val="20"/>
        </w:rPr>
        <w:t>2013</w:t>
      </w:r>
      <w:r w:rsidRPr="00174225">
        <w:rPr>
          <w:spacing w:val="24"/>
          <w:sz w:val="20"/>
        </w:rPr>
        <w:t xml:space="preserve"> and </w:t>
      </w:r>
      <w:r w:rsidRPr="00174225">
        <w:rPr>
          <w:spacing w:val="1"/>
          <w:sz w:val="20"/>
        </w:rPr>
        <w:t>2014</w:t>
      </w:r>
      <w:r w:rsidRPr="00174225">
        <w:rPr>
          <w:spacing w:val="25"/>
          <w:sz w:val="20"/>
        </w:rPr>
        <w:t xml:space="preserve"> </w:t>
      </w:r>
      <w:r w:rsidRPr="00174225">
        <w:rPr>
          <w:sz w:val="20"/>
        </w:rPr>
        <w:t>c</w:t>
      </w:r>
      <w:r w:rsidRPr="00174225">
        <w:rPr>
          <w:spacing w:val="1"/>
          <w:sz w:val="20"/>
        </w:rPr>
        <w:t>y</w:t>
      </w:r>
      <w:r w:rsidRPr="00174225">
        <w:rPr>
          <w:sz w:val="20"/>
        </w:rPr>
        <w:t>cle</w:t>
      </w:r>
      <w:r w:rsidRPr="00174225">
        <w:rPr>
          <w:spacing w:val="24"/>
          <w:sz w:val="20"/>
        </w:rPr>
        <w:t xml:space="preserve"> </w:t>
      </w:r>
      <w:r w:rsidRPr="00174225">
        <w:rPr>
          <w:sz w:val="20"/>
        </w:rPr>
        <w:t>t</w:t>
      </w:r>
      <w:r w:rsidRPr="00174225">
        <w:rPr>
          <w:spacing w:val="1"/>
          <w:sz w:val="20"/>
        </w:rPr>
        <w:t>h</w:t>
      </w:r>
      <w:r w:rsidRPr="00174225">
        <w:rPr>
          <w:sz w:val="20"/>
        </w:rPr>
        <w:t>at</w:t>
      </w:r>
      <w:r w:rsidRPr="00174225">
        <w:rPr>
          <w:spacing w:val="23"/>
          <w:sz w:val="20"/>
        </w:rPr>
        <w:t xml:space="preserve"> </w:t>
      </w:r>
      <w:r w:rsidRPr="00174225">
        <w:rPr>
          <w:sz w:val="20"/>
        </w:rPr>
        <w:t>has</w:t>
      </w:r>
      <w:r w:rsidRPr="00174225">
        <w:rPr>
          <w:spacing w:val="25"/>
          <w:sz w:val="20"/>
        </w:rPr>
        <w:t xml:space="preserve"> </w:t>
      </w:r>
      <w:r w:rsidRPr="00174225">
        <w:rPr>
          <w:sz w:val="20"/>
        </w:rPr>
        <w:t>not</w:t>
      </w:r>
      <w:r w:rsidRPr="00174225">
        <w:rPr>
          <w:spacing w:val="24"/>
          <w:sz w:val="20"/>
        </w:rPr>
        <w:t xml:space="preserve"> </w:t>
      </w:r>
      <w:r w:rsidRPr="00174225">
        <w:rPr>
          <w:sz w:val="20"/>
        </w:rPr>
        <w:t>placed</w:t>
      </w:r>
      <w:r w:rsidRPr="00174225">
        <w:rPr>
          <w:spacing w:val="25"/>
          <w:sz w:val="20"/>
        </w:rPr>
        <w:t xml:space="preserve"> </w:t>
      </w:r>
      <w:r w:rsidRPr="00174225">
        <w:rPr>
          <w:sz w:val="20"/>
        </w:rPr>
        <w:t>in</w:t>
      </w:r>
      <w:r w:rsidRPr="00174225">
        <w:rPr>
          <w:spacing w:val="24"/>
          <w:sz w:val="20"/>
        </w:rPr>
        <w:t xml:space="preserve"> </w:t>
      </w:r>
      <w:r w:rsidRPr="00174225">
        <w:rPr>
          <w:sz w:val="20"/>
        </w:rPr>
        <w:t>service</w:t>
      </w:r>
      <w:r w:rsidRPr="00174225">
        <w:rPr>
          <w:spacing w:val="25"/>
          <w:sz w:val="20"/>
        </w:rPr>
        <w:t xml:space="preserve"> </w:t>
      </w:r>
      <w:r w:rsidRPr="00174225">
        <w:rPr>
          <w:sz w:val="20"/>
        </w:rPr>
        <w:t>and</w:t>
      </w:r>
      <w:r w:rsidRPr="00174225">
        <w:rPr>
          <w:spacing w:val="25"/>
          <w:sz w:val="20"/>
        </w:rPr>
        <w:t xml:space="preserve"> </w:t>
      </w:r>
      <w:r w:rsidRPr="00174225">
        <w:rPr>
          <w:sz w:val="20"/>
        </w:rPr>
        <w:t>is</w:t>
      </w:r>
      <w:r w:rsidRPr="00174225">
        <w:rPr>
          <w:spacing w:val="25"/>
          <w:sz w:val="20"/>
        </w:rPr>
        <w:t xml:space="preserve"> </w:t>
      </w:r>
      <w:r w:rsidRPr="00174225">
        <w:rPr>
          <w:sz w:val="20"/>
        </w:rPr>
        <w:t>90%</w:t>
      </w:r>
      <w:r w:rsidRPr="00174225">
        <w:rPr>
          <w:spacing w:val="26"/>
          <w:sz w:val="20"/>
        </w:rPr>
        <w:t xml:space="preserve"> </w:t>
      </w:r>
      <w:r w:rsidRPr="00174225">
        <w:rPr>
          <w:sz w:val="20"/>
        </w:rPr>
        <w:t>or</w:t>
      </w:r>
      <w:r w:rsidRPr="00174225">
        <w:rPr>
          <w:spacing w:val="24"/>
          <w:sz w:val="20"/>
        </w:rPr>
        <w:t xml:space="preserve"> </w:t>
      </w:r>
      <w:r w:rsidRPr="00174225">
        <w:rPr>
          <w:spacing w:val="2"/>
          <w:sz w:val="20"/>
        </w:rPr>
        <w:t>m</w:t>
      </w:r>
      <w:r w:rsidRPr="00174225">
        <w:rPr>
          <w:sz w:val="20"/>
        </w:rPr>
        <w:t>ore</w:t>
      </w:r>
      <w:r w:rsidRPr="00174225">
        <w:rPr>
          <w:spacing w:val="24"/>
          <w:sz w:val="20"/>
        </w:rPr>
        <w:t xml:space="preserve"> </w:t>
      </w:r>
      <w:r w:rsidRPr="00174225">
        <w:rPr>
          <w:sz w:val="20"/>
        </w:rPr>
        <w:t>occupied</w:t>
      </w:r>
      <w:r w:rsidRPr="00174225">
        <w:rPr>
          <w:w w:val="102"/>
          <w:sz w:val="20"/>
        </w:rPr>
        <w:t xml:space="preserve"> </w:t>
      </w:r>
      <w:r w:rsidRPr="00174225">
        <w:rPr>
          <w:sz w:val="20"/>
        </w:rPr>
        <w:t>at</w:t>
      </w:r>
      <w:r w:rsidRPr="00174225">
        <w:rPr>
          <w:spacing w:val="17"/>
          <w:sz w:val="20"/>
        </w:rPr>
        <w:t xml:space="preserve"> </w:t>
      </w:r>
      <w:r w:rsidRPr="00174225">
        <w:rPr>
          <w:sz w:val="20"/>
        </w:rPr>
        <w:t>the</w:t>
      </w:r>
      <w:r w:rsidRPr="00174225">
        <w:rPr>
          <w:spacing w:val="18"/>
          <w:sz w:val="20"/>
        </w:rPr>
        <w:t xml:space="preserve"> </w:t>
      </w:r>
      <w:r w:rsidRPr="00174225">
        <w:rPr>
          <w:sz w:val="20"/>
        </w:rPr>
        <w:t>ti</w:t>
      </w:r>
      <w:r w:rsidRPr="00174225">
        <w:rPr>
          <w:spacing w:val="2"/>
          <w:sz w:val="20"/>
        </w:rPr>
        <w:t>m</w:t>
      </w:r>
      <w:r w:rsidRPr="00174225">
        <w:rPr>
          <w:sz w:val="20"/>
        </w:rPr>
        <w:t>e</w:t>
      </w:r>
      <w:r w:rsidRPr="00174225">
        <w:rPr>
          <w:spacing w:val="18"/>
          <w:sz w:val="20"/>
        </w:rPr>
        <w:t xml:space="preserve"> </w:t>
      </w:r>
      <w:r w:rsidRPr="00174225">
        <w:rPr>
          <w:sz w:val="20"/>
        </w:rPr>
        <w:t>of</w:t>
      </w:r>
      <w:r w:rsidRPr="00174225">
        <w:rPr>
          <w:spacing w:val="17"/>
          <w:sz w:val="20"/>
        </w:rPr>
        <w:t xml:space="preserve"> </w:t>
      </w:r>
      <w:r w:rsidRPr="00174225">
        <w:rPr>
          <w:sz w:val="20"/>
        </w:rPr>
        <w:t>a</w:t>
      </w:r>
      <w:r w:rsidRPr="00174225">
        <w:rPr>
          <w:spacing w:val="1"/>
          <w:sz w:val="20"/>
        </w:rPr>
        <w:t>p</w:t>
      </w:r>
      <w:r w:rsidRPr="00174225">
        <w:rPr>
          <w:sz w:val="20"/>
        </w:rPr>
        <w:t>plication.</w:t>
      </w:r>
    </w:p>
    <w:p w:rsidR="0060336D" w:rsidRPr="00174225" w:rsidRDefault="0060336D" w:rsidP="0060336D">
      <w:pPr>
        <w:spacing w:before="11" w:line="240" w:lineRule="exact"/>
        <w:jc w:val="both"/>
        <w:rPr>
          <w:sz w:val="20"/>
          <w:szCs w:val="20"/>
        </w:rPr>
      </w:pPr>
    </w:p>
    <w:p w:rsidR="0060336D" w:rsidRPr="00174225" w:rsidRDefault="0060336D" w:rsidP="0060336D">
      <w:pPr>
        <w:spacing w:line="251" w:lineRule="auto"/>
        <w:ind w:left="1360" w:right="120"/>
        <w:jc w:val="both"/>
        <w:rPr>
          <w:sz w:val="20"/>
          <w:szCs w:val="20"/>
        </w:rPr>
      </w:pPr>
      <w:r w:rsidRPr="00174225">
        <w:rPr>
          <w:spacing w:val="1"/>
          <w:sz w:val="20"/>
          <w:szCs w:val="20"/>
        </w:rPr>
        <w:t>P</w:t>
      </w:r>
      <w:r w:rsidRPr="00174225">
        <w:rPr>
          <w:sz w:val="20"/>
          <w:szCs w:val="20"/>
        </w:rPr>
        <w:t>r</w:t>
      </w:r>
      <w:r w:rsidRPr="00174225">
        <w:rPr>
          <w:spacing w:val="1"/>
          <w:sz w:val="20"/>
          <w:szCs w:val="20"/>
        </w:rPr>
        <w:t>o</w:t>
      </w:r>
      <w:r w:rsidRPr="00174225">
        <w:rPr>
          <w:sz w:val="20"/>
          <w:szCs w:val="20"/>
        </w:rPr>
        <w:t>jects</w:t>
      </w:r>
      <w:r w:rsidRPr="00174225">
        <w:rPr>
          <w:spacing w:val="38"/>
          <w:sz w:val="20"/>
          <w:szCs w:val="20"/>
        </w:rPr>
        <w:t xml:space="preserve"> </w:t>
      </w:r>
      <w:r w:rsidRPr="00174225">
        <w:rPr>
          <w:sz w:val="20"/>
          <w:szCs w:val="20"/>
        </w:rPr>
        <w:t>f</w:t>
      </w:r>
      <w:r w:rsidRPr="00174225">
        <w:rPr>
          <w:spacing w:val="1"/>
          <w:sz w:val="20"/>
          <w:szCs w:val="20"/>
        </w:rPr>
        <w:t>und</w:t>
      </w:r>
      <w:r w:rsidRPr="00174225">
        <w:rPr>
          <w:sz w:val="20"/>
          <w:szCs w:val="20"/>
        </w:rPr>
        <w:t>ed</w:t>
      </w:r>
      <w:r w:rsidRPr="00174225">
        <w:rPr>
          <w:spacing w:val="39"/>
          <w:sz w:val="20"/>
          <w:szCs w:val="20"/>
        </w:rPr>
        <w:t xml:space="preserve"> </w:t>
      </w:r>
      <w:r w:rsidRPr="00174225">
        <w:rPr>
          <w:spacing w:val="1"/>
          <w:sz w:val="20"/>
          <w:szCs w:val="20"/>
        </w:rPr>
        <w:t>w</w:t>
      </w:r>
      <w:r w:rsidRPr="00174225">
        <w:rPr>
          <w:sz w:val="20"/>
          <w:szCs w:val="20"/>
        </w:rPr>
        <w:t>ith</w:t>
      </w:r>
      <w:r w:rsidRPr="00174225">
        <w:rPr>
          <w:spacing w:val="39"/>
          <w:sz w:val="20"/>
          <w:szCs w:val="20"/>
        </w:rPr>
        <w:t xml:space="preserve"> </w:t>
      </w:r>
      <w:r w:rsidRPr="00174225">
        <w:rPr>
          <w:spacing w:val="1"/>
          <w:sz w:val="20"/>
          <w:szCs w:val="20"/>
        </w:rPr>
        <w:t>Hou</w:t>
      </w:r>
      <w:r w:rsidRPr="00174225">
        <w:rPr>
          <w:sz w:val="20"/>
          <w:szCs w:val="20"/>
        </w:rPr>
        <w:t>si</w:t>
      </w:r>
      <w:r w:rsidRPr="00174225">
        <w:rPr>
          <w:spacing w:val="1"/>
          <w:sz w:val="20"/>
          <w:szCs w:val="20"/>
        </w:rPr>
        <w:t>n</w:t>
      </w:r>
      <w:r w:rsidRPr="00174225">
        <w:rPr>
          <w:sz w:val="20"/>
          <w:szCs w:val="20"/>
        </w:rPr>
        <w:t>g</w:t>
      </w:r>
      <w:r w:rsidRPr="00174225">
        <w:rPr>
          <w:spacing w:val="39"/>
          <w:sz w:val="20"/>
          <w:szCs w:val="20"/>
        </w:rPr>
        <w:t xml:space="preserve"> </w:t>
      </w:r>
      <w:r w:rsidRPr="00174225">
        <w:rPr>
          <w:spacing w:val="1"/>
          <w:sz w:val="20"/>
          <w:szCs w:val="20"/>
        </w:rPr>
        <w:t>C</w:t>
      </w:r>
      <w:r w:rsidRPr="00174225">
        <w:rPr>
          <w:sz w:val="20"/>
          <w:szCs w:val="20"/>
        </w:rPr>
        <w:t>re</w:t>
      </w:r>
      <w:r w:rsidRPr="00174225">
        <w:rPr>
          <w:spacing w:val="1"/>
          <w:sz w:val="20"/>
          <w:szCs w:val="20"/>
        </w:rPr>
        <w:t>d</w:t>
      </w:r>
      <w:r w:rsidRPr="00174225">
        <w:rPr>
          <w:sz w:val="20"/>
          <w:szCs w:val="20"/>
        </w:rPr>
        <w:t>its</w:t>
      </w:r>
      <w:r w:rsidRPr="00174225">
        <w:rPr>
          <w:spacing w:val="38"/>
          <w:sz w:val="20"/>
          <w:szCs w:val="20"/>
        </w:rPr>
        <w:t xml:space="preserve"> </w:t>
      </w:r>
      <w:r w:rsidRPr="00174225">
        <w:rPr>
          <w:spacing w:val="1"/>
          <w:sz w:val="20"/>
          <w:szCs w:val="20"/>
        </w:rPr>
        <w:t>on</w:t>
      </w:r>
      <w:r w:rsidRPr="00174225">
        <w:rPr>
          <w:sz w:val="20"/>
          <w:szCs w:val="20"/>
        </w:rPr>
        <w:t>l</w:t>
      </w:r>
      <w:r w:rsidRPr="00174225">
        <w:rPr>
          <w:spacing w:val="1"/>
          <w:sz w:val="20"/>
          <w:szCs w:val="20"/>
        </w:rPr>
        <w:t>y</w:t>
      </w:r>
      <w:r w:rsidRPr="00174225">
        <w:rPr>
          <w:sz w:val="20"/>
          <w:szCs w:val="20"/>
        </w:rPr>
        <w:t>,</w:t>
      </w:r>
      <w:r w:rsidRPr="00174225">
        <w:rPr>
          <w:spacing w:val="38"/>
          <w:sz w:val="20"/>
          <w:szCs w:val="20"/>
        </w:rPr>
        <w:t xml:space="preserve"> </w:t>
      </w:r>
      <w:r w:rsidRPr="00174225">
        <w:rPr>
          <w:spacing w:val="1"/>
          <w:sz w:val="20"/>
          <w:szCs w:val="20"/>
        </w:rPr>
        <w:t>Hou</w:t>
      </w:r>
      <w:r w:rsidRPr="00174225">
        <w:rPr>
          <w:sz w:val="20"/>
          <w:szCs w:val="20"/>
        </w:rPr>
        <w:t>si</w:t>
      </w:r>
      <w:r w:rsidRPr="00174225">
        <w:rPr>
          <w:spacing w:val="1"/>
          <w:sz w:val="20"/>
          <w:szCs w:val="20"/>
        </w:rPr>
        <w:t>n</w:t>
      </w:r>
      <w:r w:rsidRPr="00174225">
        <w:rPr>
          <w:sz w:val="20"/>
          <w:szCs w:val="20"/>
        </w:rPr>
        <w:t>g</w:t>
      </w:r>
      <w:r w:rsidRPr="00174225">
        <w:rPr>
          <w:spacing w:val="39"/>
          <w:sz w:val="20"/>
          <w:szCs w:val="20"/>
        </w:rPr>
        <w:t xml:space="preserve"> </w:t>
      </w:r>
      <w:r w:rsidRPr="00174225">
        <w:rPr>
          <w:spacing w:val="1"/>
          <w:sz w:val="20"/>
          <w:szCs w:val="20"/>
        </w:rPr>
        <w:t>C</w:t>
      </w:r>
      <w:r w:rsidRPr="00174225">
        <w:rPr>
          <w:sz w:val="20"/>
          <w:szCs w:val="20"/>
        </w:rPr>
        <w:t>re</w:t>
      </w:r>
      <w:r w:rsidRPr="00174225">
        <w:rPr>
          <w:spacing w:val="1"/>
          <w:sz w:val="20"/>
          <w:szCs w:val="20"/>
        </w:rPr>
        <w:t>d</w:t>
      </w:r>
      <w:r w:rsidRPr="00174225">
        <w:rPr>
          <w:sz w:val="20"/>
          <w:szCs w:val="20"/>
        </w:rPr>
        <w:t>its</w:t>
      </w:r>
      <w:r w:rsidRPr="00174225">
        <w:rPr>
          <w:spacing w:val="39"/>
          <w:sz w:val="20"/>
          <w:szCs w:val="20"/>
        </w:rPr>
        <w:t xml:space="preserve"> </w:t>
      </w:r>
      <w:r w:rsidRPr="00174225">
        <w:rPr>
          <w:sz w:val="20"/>
          <w:szCs w:val="20"/>
        </w:rPr>
        <w:t>c</w:t>
      </w:r>
      <w:r w:rsidRPr="00174225">
        <w:rPr>
          <w:spacing w:val="1"/>
          <w:sz w:val="20"/>
          <w:szCs w:val="20"/>
        </w:rPr>
        <w:t>o</w:t>
      </w:r>
      <w:r w:rsidRPr="00174225">
        <w:rPr>
          <w:spacing w:val="2"/>
          <w:sz w:val="20"/>
          <w:szCs w:val="20"/>
        </w:rPr>
        <w:t>m</w:t>
      </w:r>
      <w:r w:rsidRPr="00174225">
        <w:rPr>
          <w:spacing w:val="1"/>
          <w:sz w:val="20"/>
          <w:szCs w:val="20"/>
        </w:rPr>
        <w:t>b</w:t>
      </w:r>
      <w:r w:rsidRPr="00174225">
        <w:rPr>
          <w:sz w:val="20"/>
          <w:szCs w:val="20"/>
        </w:rPr>
        <w:t>i</w:t>
      </w:r>
      <w:r w:rsidRPr="00174225">
        <w:rPr>
          <w:spacing w:val="1"/>
          <w:sz w:val="20"/>
          <w:szCs w:val="20"/>
        </w:rPr>
        <w:t>n</w:t>
      </w:r>
      <w:r w:rsidRPr="00174225">
        <w:rPr>
          <w:sz w:val="20"/>
          <w:szCs w:val="20"/>
        </w:rPr>
        <w:t>ed</w:t>
      </w:r>
      <w:r w:rsidRPr="00174225">
        <w:rPr>
          <w:spacing w:val="38"/>
          <w:sz w:val="20"/>
          <w:szCs w:val="20"/>
        </w:rPr>
        <w:t xml:space="preserve"> </w:t>
      </w:r>
      <w:r w:rsidRPr="00174225">
        <w:rPr>
          <w:spacing w:val="1"/>
          <w:sz w:val="20"/>
          <w:szCs w:val="20"/>
        </w:rPr>
        <w:t>w</w:t>
      </w:r>
      <w:r w:rsidRPr="00174225">
        <w:rPr>
          <w:sz w:val="20"/>
          <w:szCs w:val="20"/>
        </w:rPr>
        <w:t>ith</w:t>
      </w:r>
      <w:r w:rsidRPr="00174225">
        <w:rPr>
          <w:spacing w:val="39"/>
          <w:sz w:val="20"/>
          <w:szCs w:val="20"/>
        </w:rPr>
        <w:t xml:space="preserve"> </w:t>
      </w:r>
      <w:r w:rsidRPr="00174225">
        <w:rPr>
          <w:spacing w:val="1"/>
          <w:sz w:val="20"/>
          <w:szCs w:val="20"/>
        </w:rPr>
        <w:t>HO</w:t>
      </w:r>
      <w:r w:rsidRPr="00174225">
        <w:rPr>
          <w:spacing w:val="2"/>
          <w:sz w:val="20"/>
          <w:szCs w:val="20"/>
        </w:rPr>
        <w:t>M</w:t>
      </w:r>
      <w:r w:rsidRPr="00174225">
        <w:rPr>
          <w:sz w:val="20"/>
          <w:szCs w:val="20"/>
        </w:rPr>
        <w:t>E</w:t>
      </w:r>
      <w:r w:rsidRPr="00174225">
        <w:rPr>
          <w:w w:val="102"/>
          <w:sz w:val="20"/>
          <w:szCs w:val="20"/>
        </w:rPr>
        <w:t xml:space="preserve"> </w:t>
      </w:r>
      <w:r w:rsidRPr="00174225">
        <w:rPr>
          <w:sz w:val="20"/>
          <w:szCs w:val="20"/>
        </w:rPr>
        <w:t>f</w:t>
      </w:r>
      <w:r w:rsidRPr="00174225">
        <w:rPr>
          <w:spacing w:val="1"/>
          <w:sz w:val="20"/>
          <w:szCs w:val="20"/>
        </w:rPr>
        <w:t>und</w:t>
      </w:r>
      <w:r w:rsidRPr="00174225">
        <w:rPr>
          <w:sz w:val="20"/>
          <w:szCs w:val="20"/>
        </w:rPr>
        <w:t>s</w:t>
      </w:r>
      <w:r w:rsidRPr="00174225">
        <w:rPr>
          <w:spacing w:val="20"/>
          <w:sz w:val="20"/>
          <w:szCs w:val="20"/>
        </w:rPr>
        <w:t xml:space="preserve"> </w:t>
      </w:r>
      <w:r w:rsidRPr="00174225">
        <w:rPr>
          <w:sz w:val="20"/>
          <w:szCs w:val="20"/>
        </w:rPr>
        <w:t>a</w:t>
      </w:r>
      <w:r w:rsidRPr="00174225">
        <w:rPr>
          <w:spacing w:val="1"/>
          <w:sz w:val="20"/>
          <w:szCs w:val="20"/>
        </w:rPr>
        <w:t>n</w:t>
      </w:r>
      <w:r w:rsidRPr="00174225">
        <w:rPr>
          <w:sz w:val="20"/>
          <w:szCs w:val="20"/>
        </w:rPr>
        <w:t>d</w:t>
      </w:r>
      <w:r w:rsidRPr="00174225">
        <w:rPr>
          <w:spacing w:val="22"/>
          <w:sz w:val="20"/>
          <w:szCs w:val="20"/>
        </w:rPr>
        <w:t xml:space="preserve"> Multifamily Housing </w:t>
      </w:r>
      <w:r w:rsidRPr="00174225">
        <w:rPr>
          <w:spacing w:val="1"/>
          <w:sz w:val="20"/>
          <w:szCs w:val="20"/>
        </w:rPr>
        <w:t>Bond</w:t>
      </w:r>
      <w:r w:rsidRPr="00174225">
        <w:rPr>
          <w:sz w:val="20"/>
          <w:szCs w:val="20"/>
        </w:rPr>
        <w:t>s</w:t>
      </w:r>
      <w:r w:rsidRPr="00174225">
        <w:rPr>
          <w:spacing w:val="22"/>
          <w:sz w:val="20"/>
          <w:szCs w:val="20"/>
        </w:rPr>
        <w:t xml:space="preserve"> </w:t>
      </w:r>
      <w:r w:rsidRPr="00174225">
        <w:rPr>
          <w:sz w:val="20"/>
          <w:szCs w:val="20"/>
        </w:rPr>
        <w:t>c</w:t>
      </w:r>
      <w:r w:rsidRPr="00174225">
        <w:rPr>
          <w:spacing w:val="1"/>
          <w:sz w:val="20"/>
          <w:szCs w:val="20"/>
        </w:rPr>
        <w:t>o</w:t>
      </w:r>
      <w:r w:rsidRPr="00174225">
        <w:rPr>
          <w:spacing w:val="2"/>
          <w:sz w:val="20"/>
          <w:szCs w:val="20"/>
        </w:rPr>
        <w:t>m</w:t>
      </w:r>
      <w:r w:rsidRPr="00174225">
        <w:rPr>
          <w:spacing w:val="1"/>
          <w:sz w:val="20"/>
          <w:szCs w:val="20"/>
        </w:rPr>
        <w:t>b</w:t>
      </w:r>
      <w:r w:rsidRPr="00174225">
        <w:rPr>
          <w:sz w:val="20"/>
          <w:szCs w:val="20"/>
        </w:rPr>
        <w:t>i</w:t>
      </w:r>
      <w:r w:rsidRPr="00174225">
        <w:rPr>
          <w:spacing w:val="1"/>
          <w:sz w:val="20"/>
          <w:szCs w:val="20"/>
        </w:rPr>
        <w:t>n</w:t>
      </w:r>
      <w:r w:rsidRPr="00174225">
        <w:rPr>
          <w:sz w:val="20"/>
          <w:szCs w:val="20"/>
        </w:rPr>
        <w:t>ed</w:t>
      </w:r>
      <w:r w:rsidRPr="00174225">
        <w:rPr>
          <w:spacing w:val="21"/>
          <w:sz w:val="20"/>
          <w:szCs w:val="20"/>
        </w:rPr>
        <w:t xml:space="preserve"> </w:t>
      </w:r>
      <w:r w:rsidRPr="00174225">
        <w:rPr>
          <w:spacing w:val="1"/>
          <w:sz w:val="20"/>
          <w:szCs w:val="20"/>
        </w:rPr>
        <w:t>w</w:t>
      </w:r>
      <w:r w:rsidRPr="00174225">
        <w:rPr>
          <w:sz w:val="20"/>
          <w:szCs w:val="20"/>
        </w:rPr>
        <w:t>ith</w:t>
      </w:r>
      <w:r w:rsidRPr="00174225">
        <w:rPr>
          <w:spacing w:val="22"/>
          <w:sz w:val="20"/>
          <w:szCs w:val="20"/>
        </w:rPr>
        <w:t xml:space="preserve"> </w:t>
      </w:r>
      <w:r w:rsidRPr="00174225">
        <w:rPr>
          <w:spacing w:val="1"/>
          <w:sz w:val="20"/>
          <w:szCs w:val="20"/>
        </w:rPr>
        <w:t>Hou</w:t>
      </w:r>
      <w:r w:rsidRPr="00174225">
        <w:rPr>
          <w:sz w:val="20"/>
          <w:szCs w:val="20"/>
        </w:rPr>
        <w:t>si</w:t>
      </w:r>
      <w:r w:rsidRPr="00174225">
        <w:rPr>
          <w:spacing w:val="1"/>
          <w:sz w:val="20"/>
          <w:szCs w:val="20"/>
        </w:rPr>
        <w:t>n</w:t>
      </w:r>
      <w:r w:rsidRPr="00174225">
        <w:rPr>
          <w:sz w:val="20"/>
          <w:szCs w:val="20"/>
        </w:rPr>
        <w:t>g</w:t>
      </w:r>
      <w:r w:rsidRPr="00174225">
        <w:rPr>
          <w:spacing w:val="22"/>
          <w:sz w:val="20"/>
          <w:szCs w:val="20"/>
        </w:rPr>
        <w:t xml:space="preserve"> </w:t>
      </w:r>
      <w:r w:rsidRPr="00174225">
        <w:rPr>
          <w:spacing w:val="1"/>
          <w:sz w:val="20"/>
          <w:szCs w:val="20"/>
        </w:rPr>
        <w:t>C</w:t>
      </w:r>
      <w:r w:rsidRPr="00174225">
        <w:rPr>
          <w:sz w:val="20"/>
          <w:szCs w:val="20"/>
        </w:rPr>
        <w:t>re</w:t>
      </w:r>
      <w:r w:rsidRPr="00174225">
        <w:rPr>
          <w:spacing w:val="1"/>
          <w:sz w:val="20"/>
          <w:szCs w:val="20"/>
        </w:rPr>
        <w:t>d</w:t>
      </w:r>
      <w:r w:rsidRPr="00174225">
        <w:rPr>
          <w:sz w:val="20"/>
          <w:szCs w:val="20"/>
        </w:rPr>
        <w:t xml:space="preserve">its </w:t>
      </w:r>
      <w:r w:rsidRPr="00174225">
        <w:rPr>
          <w:spacing w:val="1"/>
          <w:sz w:val="20"/>
          <w:szCs w:val="20"/>
        </w:rPr>
        <w:t>w</w:t>
      </w:r>
      <w:r w:rsidRPr="00174225">
        <w:rPr>
          <w:sz w:val="20"/>
          <w:szCs w:val="20"/>
        </w:rPr>
        <w:t xml:space="preserve">ill </w:t>
      </w:r>
      <w:r w:rsidRPr="00174225">
        <w:rPr>
          <w:spacing w:val="1"/>
          <w:sz w:val="20"/>
          <w:szCs w:val="20"/>
        </w:rPr>
        <w:t>b</w:t>
      </w:r>
      <w:r w:rsidRPr="00174225">
        <w:rPr>
          <w:sz w:val="20"/>
          <w:szCs w:val="20"/>
        </w:rPr>
        <w:t>e i</w:t>
      </w:r>
      <w:r w:rsidRPr="00174225">
        <w:rPr>
          <w:spacing w:val="1"/>
          <w:sz w:val="20"/>
          <w:szCs w:val="20"/>
        </w:rPr>
        <w:t>n</w:t>
      </w:r>
      <w:r w:rsidRPr="00174225">
        <w:rPr>
          <w:sz w:val="20"/>
          <w:szCs w:val="20"/>
        </w:rPr>
        <w:t>cl</w:t>
      </w:r>
      <w:r w:rsidRPr="00174225">
        <w:rPr>
          <w:spacing w:val="1"/>
          <w:sz w:val="20"/>
          <w:szCs w:val="20"/>
        </w:rPr>
        <w:t>ud</w:t>
      </w:r>
      <w:r w:rsidRPr="00174225">
        <w:rPr>
          <w:sz w:val="20"/>
          <w:szCs w:val="20"/>
        </w:rPr>
        <w:t>ed</w:t>
      </w:r>
      <w:r w:rsidRPr="00174225">
        <w:rPr>
          <w:w w:val="102"/>
          <w:sz w:val="20"/>
          <w:szCs w:val="20"/>
        </w:rPr>
        <w:t xml:space="preserve"> </w:t>
      </w:r>
      <w:r w:rsidRPr="00174225">
        <w:rPr>
          <w:spacing w:val="1"/>
          <w:sz w:val="20"/>
          <w:szCs w:val="20"/>
        </w:rPr>
        <w:t>w</w:t>
      </w:r>
      <w:r w:rsidRPr="00174225">
        <w:rPr>
          <w:sz w:val="20"/>
          <w:szCs w:val="20"/>
        </w:rPr>
        <w:t>it</w:t>
      </w:r>
      <w:r w:rsidRPr="00174225">
        <w:rPr>
          <w:spacing w:val="1"/>
          <w:sz w:val="20"/>
          <w:szCs w:val="20"/>
        </w:rPr>
        <w:t>h</w:t>
      </w:r>
      <w:r w:rsidRPr="00174225">
        <w:rPr>
          <w:sz w:val="20"/>
          <w:szCs w:val="20"/>
        </w:rPr>
        <w:t>in</w:t>
      </w:r>
      <w:r w:rsidRPr="00174225">
        <w:rPr>
          <w:spacing w:val="33"/>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33"/>
          <w:sz w:val="20"/>
          <w:szCs w:val="20"/>
        </w:rPr>
        <w:t xml:space="preserve"> </w:t>
      </w:r>
      <w:r w:rsidRPr="00174225">
        <w:rPr>
          <w:spacing w:val="1"/>
          <w:sz w:val="20"/>
          <w:szCs w:val="20"/>
        </w:rPr>
        <w:t>2</w:t>
      </w:r>
      <w:r w:rsidRPr="00174225">
        <w:rPr>
          <w:sz w:val="20"/>
          <w:szCs w:val="20"/>
        </w:rPr>
        <w:t>-</w:t>
      </w:r>
      <w:r w:rsidRPr="00174225">
        <w:rPr>
          <w:spacing w:val="2"/>
          <w:sz w:val="20"/>
          <w:szCs w:val="20"/>
        </w:rPr>
        <w:t>m</w:t>
      </w:r>
      <w:r w:rsidRPr="00174225">
        <w:rPr>
          <w:sz w:val="20"/>
          <w:szCs w:val="20"/>
        </w:rPr>
        <w:t>ile</w:t>
      </w:r>
      <w:r w:rsidRPr="00174225">
        <w:rPr>
          <w:spacing w:val="32"/>
          <w:sz w:val="20"/>
          <w:szCs w:val="20"/>
        </w:rPr>
        <w:t xml:space="preserve"> </w:t>
      </w:r>
      <w:r w:rsidRPr="00174225">
        <w:rPr>
          <w:sz w:val="20"/>
          <w:szCs w:val="20"/>
        </w:rPr>
        <w:t>ra</w:t>
      </w:r>
      <w:r w:rsidRPr="00174225">
        <w:rPr>
          <w:spacing w:val="1"/>
          <w:sz w:val="20"/>
          <w:szCs w:val="20"/>
        </w:rPr>
        <w:t>d</w:t>
      </w:r>
      <w:r w:rsidRPr="00174225">
        <w:rPr>
          <w:sz w:val="20"/>
          <w:szCs w:val="20"/>
        </w:rPr>
        <w:t>i</w:t>
      </w:r>
      <w:r w:rsidRPr="00174225">
        <w:rPr>
          <w:spacing w:val="1"/>
          <w:sz w:val="20"/>
          <w:szCs w:val="20"/>
        </w:rPr>
        <w:t>u</w:t>
      </w:r>
      <w:r w:rsidRPr="00174225">
        <w:rPr>
          <w:sz w:val="20"/>
          <w:szCs w:val="20"/>
        </w:rPr>
        <w:t>s</w:t>
      </w:r>
      <w:r w:rsidRPr="00174225">
        <w:rPr>
          <w:spacing w:val="32"/>
          <w:sz w:val="20"/>
          <w:szCs w:val="20"/>
        </w:rPr>
        <w:t xml:space="preserve"> </w:t>
      </w:r>
      <w:r w:rsidRPr="00174225">
        <w:rPr>
          <w:sz w:val="20"/>
          <w:szCs w:val="20"/>
        </w:rPr>
        <w:t>re</w:t>
      </w:r>
      <w:r w:rsidRPr="00174225">
        <w:rPr>
          <w:spacing w:val="1"/>
          <w:sz w:val="20"/>
          <w:szCs w:val="20"/>
        </w:rPr>
        <w:t>qu</w:t>
      </w:r>
      <w:r w:rsidRPr="00174225">
        <w:rPr>
          <w:sz w:val="20"/>
          <w:szCs w:val="20"/>
        </w:rPr>
        <w:t>ire</w:t>
      </w:r>
      <w:r w:rsidRPr="00174225">
        <w:rPr>
          <w:spacing w:val="2"/>
          <w:sz w:val="20"/>
          <w:szCs w:val="20"/>
        </w:rPr>
        <w:t>m</w:t>
      </w:r>
      <w:r w:rsidRPr="00174225">
        <w:rPr>
          <w:sz w:val="20"/>
          <w:szCs w:val="20"/>
        </w:rPr>
        <w:t>e</w:t>
      </w:r>
      <w:r w:rsidRPr="00174225">
        <w:rPr>
          <w:spacing w:val="1"/>
          <w:sz w:val="20"/>
          <w:szCs w:val="20"/>
        </w:rPr>
        <w:t>n</w:t>
      </w:r>
      <w:r w:rsidRPr="00174225">
        <w:rPr>
          <w:sz w:val="20"/>
          <w:szCs w:val="20"/>
        </w:rPr>
        <w:t xml:space="preserve">t.  </w:t>
      </w:r>
      <w:r w:rsidRPr="00174225">
        <w:rPr>
          <w:i/>
          <w:spacing w:val="1"/>
          <w:sz w:val="20"/>
          <w:szCs w:val="20"/>
        </w:rPr>
        <w:t>Rad</w:t>
      </w:r>
      <w:r w:rsidRPr="00174225">
        <w:rPr>
          <w:i/>
          <w:sz w:val="20"/>
          <w:szCs w:val="20"/>
        </w:rPr>
        <w:t>i</w:t>
      </w:r>
      <w:r w:rsidRPr="00174225">
        <w:rPr>
          <w:i/>
          <w:spacing w:val="1"/>
          <w:sz w:val="20"/>
          <w:szCs w:val="20"/>
        </w:rPr>
        <w:t>u</w:t>
      </w:r>
      <w:r w:rsidRPr="00174225">
        <w:rPr>
          <w:i/>
          <w:sz w:val="20"/>
          <w:szCs w:val="20"/>
        </w:rPr>
        <w:t>s</w:t>
      </w:r>
      <w:r w:rsidRPr="00174225">
        <w:rPr>
          <w:i/>
          <w:spacing w:val="32"/>
          <w:sz w:val="20"/>
          <w:szCs w:val="20"/>
        </w:rPr>
        <w:t xml:space="preserve"> </w:t>
      </w:r>
      <w:r w:rsidRPr="00174225">
        <w:rPr>
          <w:i/>
          <w:sz w:val="20"/>
          <w:szCs w:val="20"/>
        </w:rPr>
        <w:t>is</w:t>
      </w:r>
      <w:r w:rsidRPr="00174225">
        <w:rPr>
          <w:i/>
          <w:spacing w:val="32"/>
          <w:sz w:val="20"/>
          <w:szCs w:val="20"/>
        </w:rPr>
        <w:t xml:space="preserve"> </w:t>
      </w:r>
      <w:r w:rsidRPr="00174225">
        <w:rPr>
          <w:i/>
          <w:spacing w:val="1"/>
          <w:sz w:val="20"/>
          <w:szCs w:val="20"/>
        </w:rPr>
        <w:t>d</w:t>
      </w:r>
      <w:r w:rsidRPr="00174225">
        <w:rPr>
          <w:i/>
          <w:sz w:val="20"/>
          <w:szCs w:val="20"/>
        </w:rPr>
        <w:t>efi</w:t>
      </w:r>
      <w:r w:rsidRPr="00174225">
        <w:rPr>
          <w:i/>
          <w:spacing w:val="1"/>
          <w:sz w:val="20"/>
          <w:szCs w:val="20"/>
        </w:rPr>
        <w:t>n</w:t>
      </w:r>
      <w:r w:rsidRPr="00174225">
        <w:rPr>
          <w:i/>
          <w:sz w:val="20"/>
          <w:szCs w:val="20"/>
        </w:rPr>
        <w:t>ed</w:t>
      </w:r>
      <w:r w:rsidRPr="00174225">
        <w:rPr>
          <w:i/>
          <w:spacing w:val="34"/>
          <w:sz w:val="20"/>
          <w:szCs w:val="20"/>
        </w:rPr>
        <w:t xml:space="preserve"> </w:t>
      </w:r>
      <w:r w:rsidRPr="00174225">
        <w:rPr>
          <w:i/>
          <w:spacing w:val="1"/>
          <w:sz w:val="20"/>
          <w:szCs w:val="20"/>
        </w:rPr>
        <w:t>a</w:t>
      </w:r>
      <w:r w:rsidRPr="00174225">
        <w:rPr>
          <w:i/>
          <w:sz w:val="20"/>
          <w:szCs w:val="20"/>
        </w:rPr>
        <w:t>s</w:t>
      </w:r>
      <w:r w:rsidRPr="00174225">
        <w:rPr>
          <w:i/>
          <w:spacing w:val="32"/>
          <w:sz w:val="20"/>
          <w:szCs w:val="20"/>
        </w:rPr>
        <w:t xml:space="preserve"> </w:t>
      </w:r>
      <w:r w:rsidRPr="00174225">
        <w:rPr>
          <w:i/>
          <w:sz w:val="20"/>
          <w:szCs w:val="20"/>
        </w:rPr>
        <w:t>a</w:t>
      </w:r>
      <w:r w:rsidRPr="00174225">
        <w:rPr>
          <w:i/>
          <w:spacing w:val="33"/>
          <w:sz w:val="20"/>
          <w:szCs w:val="20"/>
        </w:rPr>
        <w:t xml:space="preserve"> </w:t>
      </w:r>
      <w:r w:rsidRPr="00174225">
        <w:rPr>
          <w:i/>
          <w:sz w:val="20"/>
          <w:szCs w:val="20"/>
        </w:rPr>
        <w:t>str</w:t>
      </w:r>
      <w:r w:rsidRPr="00174225">
        <w:rPr>
          <w:i/>
          <w:spacing w:val="1"/>
          <w:sz w:val="20"/>
          <w:szCs w:val="20"/>
        </w:rPr>
        <w:t>a</w:t>
      </w:r>
      <w:r w:rsidRPr="00174225">
        <w:rPr>
          <w:i/>
          <w:sz w:val="20"/>
          <w:szCs w:val="20"/>
        </w:rPr>
        <w:t>i</w:t>
      </w:r>
      <w:r w:rsidRPr="00174225">
        <w:rPr>
          <w:i/>
          <w:spacing w:val="1"/>
          <w:sz w:val="20"/>
          <w:szCs w:val="20"/>
        </w:rPr>
        <w:t>gh</w:t>
      </w:r>
      <w:r w:rsidRPr="00174225">
        <w:rPr>
          <w:i/>
          <w:sz w:val="20"/>
          <w:szCs w:val="20"/>
        </w:rPr>
        <w:t>t</w:t>
      </w:r>
      <w:r w:rsidRPr="00174225">
        <w:rPr>
          <w:i/>
          <w:spacing w:val="32"/>
          <w:sz w:val="20"/>
          <w:szCs w:val="20"/>
        </w:rPr>
        <w:t xml:space="preserve"> </w:t>
      </w:r>
      <w:r w:rsidRPr="00174225">
        <w:rPr>
          <w:i/>
          <w:sz w:val="20"/>
          <w:szCs w:val="20"/>
        </w:rPr>
        <w:t>li</w:t>
      </w:r>
      <w:r w:rsidRPr="00174225">
        <w:rPr>
          <w:i/>
          <w:spacing w:val="1"/>
          <w:sz w:val="20"/>
          <w:szCs w:val="20"/>
        </w:rPr>
        <w:t>n</w:t>
      </w:r>
      <w:r w:rsidRPr="00174225">
        <w:rPr>
          <w:i/>
          <w:sz w:val="20"/>
          <w:szCs w:val="20"/>
        </w:rPr>
        <w:t>e</w:t>
      </w:r>
      <w:r w:rsidRPr="00174225">
        <w:rPr>
          <w:i/>
          <w:spacing w:val="32"/>
          <w:sz w:val="20"/>
          <w:szCs w:val="20"/>
        </w:rPr>
        <w:t xml:space="preserve"> </w:t>
      </w:r>
      <w:r w:rsidRPr="00174225">
        <w:rPr>
          <w:i/>
          <w:sz w:val="20"/>
          <w:szCs w:val="20"/>
        </w:rPr>
        <w:t>extendi</w:t>
      </w:r>
      <w:r w:rsidRPr="00174225">
        <w:rPr>
          <w:i/>
          <w:spacing w:val="1"/>
          <w:sz w:val="20"/>
          <w:szCs w:val="20"/>
        </w:rPr>
        <w:t>n</w:t>
      </w:r>
      <w:r w:rsidRPr="00174225">
        <w:rPr>
          <w:i/>
          <w:sz w:val="20"/>
          <w:szCs w:val="20"/>
        </w:rPr>
        <w:t>g</w:t>
      </w:r>
      <w:r w:rsidRPr="00174225">
        <w:rPr>
          <w:i/>
          <w:w w:val="102"/>
          <w:sz w:val="20"/>
          <w:szCs w:val="20"/>
        </w:rPr>
        <w:t xml:space="preserve"> </w:t>
      </w:r>
      <w:r w:rsidRPr="00174225">
        <w:rPr>
          <w:i/>
          <w:sz w:val="20"/>
          <w:szCs w:val="20"/>
        </w:rPr>
        <w:t>from</w:t>
      </w:r>
      <w:r w:rsidRPr="00174225">
        <w:rPr>
          <w:i/>
          <w:spacing w:val="35"/>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35"/>
          <w:sz w:val="20"/>
          <w:szCs w:val="20"/>
        </w:rPr>
        <w:t xml:space="preserve"> </w:t>
      </w:r>
      <w:r w:rsidRPr="00174225">
        <w:rPr>
          <w:i/>
          <w:sz w:val="20"/>
          <w:szCs w:val="20"/>
        </w:rPr>
        <w:t>center</w:t>
      </w:r>
      <w:r w:rsidRPr="00174225">
        <w:rPr>
          <w:i/>
          <w:spacing w:val="35"/>
          <w:sz w:val="20"/>
          <w:szCs w:val="20"/>
        </w:rPr>
        <w:t xml:space="preserve"> </w:t>
      </w:r>
      <w:r w:rsidRPr="00174225">
        <w:rPr>
          <w:i/>
          <w:sz w:val="20"/>
          <w:szCs w:val="20"/>
        </w:rPr>
        <w:t>of</w:t>
      </w:r>
      <w:r w:rsidRPr="00174225">
        <w:rPr>
          <w:i/>
          <w:spacing w:val="34"/>
          <w:sz w:val="20"/>
          <w:szCs w:val="20"/>
        </w:rPr>
        <w:t xml:space="preserve"> </w:t>
      </w:r>
      <w:r w:rsidRPr="00174225">
        <w:rPr>
          <w:i/>
          <w:sz w:val="20"/>
          <w:szCs w:val="20"/>
        </w:rPr>
        <w:t>a</w:t>
      </w:r>
      <w:r w:rsidRPr="00174225">
        <w:rPr>
          <w:i/>
          <w:spacing w:val="34"/>
          <w:sz w:val="20"/>
          <w:szCs w:val="20"/>
        </w:rPr>
        <w:t xml:space="preserve"> </w:t>
      </w:r>
      <w:r w:rsidRPr="00174225">
        <w:rPr>
          <w:i/>
          <w:sz w:val="20"/>
          <w:szCs w:val="20"/>
        </w:rPr>
        <w:t>circle</w:t>
      </w:r>
      <w:r w:rsidRPr="00174225">
        <w:rPr>
          <w:i/>
          <w:spacing w:val="35"/>
          <w:sz w:val="20"/>
          <w:szCs w:val="20"/>
        </w:rPr>
        <w:t xml:space="preserve"> </w:t>
      </w:r>
      <w:r w:rsidRPr="00174225">
        <w:rPr>
          <w:i/>
          <w:sz w:val="20"/>
          <w:szCs w:val="20"/>
        </w:rPr>
        <w:t>to</w:t>
      </w:r>
      <w:r w:rsidRPr="00174225">
        <w:rPr>
          <w:i/>
          <w:spacing w:val="35"/>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35"/>
          <w:sz w:val="20"/>
          <w:szCs w:val="20"/>
        </w:rPr>
        <w:t xml:space="preserve"> </w:t>
      </w:r>
      <w:r w:rsidRPr="00174225">
        <w:rPr>
          <w:i/>
          <w:sz w:val="20"/>
          <w:szCs w:val="20"/>
        </w:rPr>
        <w:t>circu</w:t>
      </w:r>
      <w:r w:rsidRPr="00174225">
        <w:rPr>
          <w:i/>
          <w:spacing w:val="2"/>
          <w:sz w:val="20"/>
          <w:szCs w:val="20"/>
        </w:rPr>
        <w:t>m</w:t>
      </w:r>
      <w:r w:rsidRPr="00174225">
        <w:rPr>
          <w:i/>
          <w:sz w:val="20"/>
          <w:szCs w:val="20"/>
        </w:rPr>
        <w:t>ferenc</w:t>
      </w:r>
      <w:r w:rsidRPr="00174225">
        <w:rPr>
          <w:i/>
          <w:spacing w:val="2"/>
          <w:sz w:val="20"/>
          <w:szCs w:val="20"/>
        </w:rPr>
        <w:t>e</w:t>
      </w:r>
      <w:r w:rsidRPr="00174225">
        <w:rPr>
          <w:i/>
          <w:sz w:val="20"/>
          <w:szCs w:val="20"/>
        </w:rPr>
        <w:t xml:space="preserve">.  </w:t>
      </w:r>
      <w:r w:rsidRPr="00174225">
        <w:rPr>
          <w:i/>
          <w:spacing w:val="1"/>
          <w:sz w:val="20"/>
          <w:szCs w:val="20"/>
        </w:rPr>
        <w:t>Th</w:t>
      </w:r>
      <w:r w:rsidRPr="00174225">
        <w:rPr>
          <w:i/>
          <w:sz w:val="20"/>
          <w:szCs w:val="20"/>
        </w:rPr>
        <w:t>e</w:t>
      </w:r>
      <w:r w:rsidRPr="00174225">
        <w:rPr>
          <w:i/>
          <w:spacing w:val="34"/>
          <w:sz w:val="20"/>
          <w:szCs w:val="20"/>
        </w:rPr>
        <w:t xml:space="preserve"> </w:t>
      </w:r>
      <w:r w:rsidRPr="00174225">
        <w:rPr>
          <w:i/>
          <w:sz w:val="20"/>
          <w:szCs w:val="20"/>
        </w:rPr>
        <w:t>2-</w:t>
      </w:r>
      <w:r w:rsidRPr="00174225">
        <w:rPr>
          <w:i/>
          <w:spacing w:val="1"/>
          <w:sz w:val="20"/>
          <w:szCs w:val="20"/>
        </w:rPr>
        <w:t>m</w:t>
      </w:r>
      <w:r w:rsidRPr="00174225">
        <w:rPr>
          <w:i/>
          <w:sz w:val="20"/>
          <w:szCs w:val="20"/>
        </w:rPr>
        <w:t>ile</w:t>
      </w:r>
      <w:r w:rsidRPr="00174225">
        <w:rPr>
          <w:i/>
          <w:spacing w:val="35"/>
          <w:sz w:val="20"/>
          <w:szCs w:val="20"/>
        </w:rPr>
        <w:t xml:space="preserve"> </w:t>
      </w:r>
      <w:r w:rsidRPr="00174225">
        <w:rPr>
          <w:i/>
          <w:sz w:val="20"/>
          <w:szCs w:val="20"/>
        </w:rPr>
        <w:t>r</w:t>
      </w:r>
      <w:r w:rsidRPr="00174225">
        <w:rPr>
          <w:i/>
          <w:spacing w:val="1"/>
          <w:sz w:val="20"/>
          <w:szCs w:val="20"/>
        </w:rPr>
        <w:t>ad</w:t>
      </w:r>
      <w:r w:rsidRPr="00174225">
        <w:rPr>
          <w:i/>
          <w:sz w:val="20"/>
          <w:szCs w:val="20"/>
        </w:rPr>
        <w:t>i</w:t>
      </w:r>
      <w:r w:rsidRPr="00174225">
        <w:rPr>
          <w:i/>
          <w:spacing w:val="1"/>
          <w:sz w:val="20"/>
          <w:szCs w:val="20"/>
        </w:rPr>
        <w:t>u</w:t>
      </w:r>
      <w:r w:rsidRPr="00174225">
        <w:rPr>
          <w:i/>
          <w:sz w:val="20"/>
          <w:szCs w:val="20"/>
        </w:rPr>
        <w:t>s</w:t>
      </w:r>
      <w:r w:rsidRPr="00174225">
        <w:rPr>
          <w:i/>
          <w:spacing w:val="35"/>
          <w:sz w:val="20"/>
          <w:szCs w:val="20"/>
        </w:rPr>
        <w:t xml:space="preserve"> </w:t>
      </w:r>
      <w:r w:rsidRPr="00174225">
        <w:rPr>
          <w:i/>
          <w:sz w:val="20"/>
          <w:szCs w:val="20"/>
        </w:rPr>
        <w:t>f</w:t>
      </w:r>
      <w:r w:rsidRPr="00174225">
        <w:rPr>
          <w:i/>
          <w:spacing w:val="1"/>
          <w:sz w:val="20"/>
          <w:szCs w:val="20"/>
        </w:rPr>
        <w:t>o</w:t>
      </w:r>
      <w:r w:rsidRPr="00174225">
        <w:rPr>
          <w:i/>
          <w:sz w:val="20"/>
          <w:szCs w:val="20"/>
        </w:rPr>
        <w:t>r</w:t>
      </w:r>
      <w:r w:rsidRPr="00174225">
        <w:rPr>
          <w:i/>
          <w:spacing w:val="35"/>
          <w:sz w:val="20"/>
          <w:szCs w:val="20"/>
        </w:rPr>
        <w:t xml:space="preserve"> </w:t>
      </w:r>
      <w:r w:rsidRPr="00174225">
        <w:rPr>
          <w:i/>
          <w:sz w:val="20"/>
          <w:szCs w:val="20"/>
        </w:rPr>
        <w:t>e</w:t>
      </w:r>
      <w:r w:rsidRPr="00174225">
        <w:rPr>
          <w:i/>
          <w:spacing w:val="1"/>
          <w:sz w:val="20"/>
          <w:szCs w:val="20"/>
        </w:rPr>
        <w:t>a</w:t>
      </w:r>
      <w:r w:rsidRPr="00174225">
        <w:rPr>
          <w:i/>
          <w:sz w:val="20"/>
          <w:szCs w:val="20"/>
        </w:rPr>
        <w:t>ch</w:t>
      </w:r>
      <w:r w:rsidRPr="00174225">
        <w:rPr>
          <w:i/>
          <w:spacing w:val="34"/>
          <w:sz w:val="20"/>
          <w:szCs w:val="20"/>
        </w:rPr>
        <w:t xml:space="preserve"> </w:t>
      </w:r>
      <w:r w:rsidRPr="00174225">
        <w:rPr>
          <w:i/>
          <w:spacing w:val="1"/>
          <w:sz w:val="20"/>
          <w:szCs w:val="20"/>
        </w:rPr>
        <w:t>p</w:t>
      </w:r>
      <w:r w:rsidRPr="00174225">
        <w:rPr>
          <w:i/>
          <w:sz w:val="20"/>
          <w:szCs w:val="20"/>
        </w:rPr>
        <w:t>r</w:t>
      </w:r>
      <w:r w:rsidRPr="00174225">
        <w:rPr>
          <w:i/>
          <w:spacing w:val="1"/>
          <w:sz w:val="20"/>
          <w:szCs w:val="20"/>
        </w:rPr>
        <w:t>o</w:t>
      </w:r>
      <w:r w:rsidRPr="00174225">
        <w:rPr>
          <w:i/>
          <w:sz w:val="20"/>
          <w:szCs w:val="20"/>
        </w:rPr>
        <w:t>ject</w:t>
      </w:r>
      <w:r w:rsidRPr="00174225">
        <w:rPr>
          <w:i/>
          <w:w w:val="102"/>
          <w:sz w:val="20"/>
          <w:szCs w:val="20"/>
        </w:rPr>
        <w:t xml:space="preserve"> </w:t>
      </w:r>
      <w:r w:rsidRPr="00174225">
        <w:rPr>
          <w:i/>
          <w:spacing w:val="1"/>
          <w:sz w:val="20"/>
          <w:szCs w:val="20"/>
        </w:rPr>
        <w:t>mu</w:t>
      </w:r>
      <w:r w:rsidRPr="00174225">
        <w:rPr>
          <w:i/>
          <w:sz w:val="20"/>
          <w:szCs w:val="20"/>
        </w:rPr>
        <w:t>st</w:t>
      </w:r>
      <w:r w:rsidRPr="00174225">
        <w:rPr>
          <w:i/>
          <w:spacing w:val="16"/>
          <w:sz w:val="20"/>
          <w:szCs w:val="20"/>
        </w:rPr>
        <w:t xml:space="preserve"> </w:t>
      </w:r>
      <w:r w:rsidRPr="00174225">
        <w:rPr>
          <w:i/>
          <w:spacing w:val="1"/>
          <w:sz w:val="20"/>
          <w:szCs w:val="20"/>
        </w:rPr>
        <w:t>b</w:t>
      </w:r>
      <w:r w:rsidRPr="00174225">
        <w:rPr>
          <w:i/>
          <w:sz w:val="20"/>
          <w:szCs w:val="20"/>
        </w:rPr>
        <w:t>e</w:t>
      </w:r>
      <w:r w:rsidRPr="00174225">
        <w:rPr>
          <w:i/>
          <w:spacing w:val="18"/>
          <w:sz w:val="20"/>
          <w:szCs w:val="20"/>
        </w:rPr>
        <w:t xml:space="preserve"> </w:t>
      </w:r>
      <w:r w:rsidRPr="00174225">
        <w:rPr>
          <w:i/>
          <w:sz w:val="20"/>
          <w:szCs w:val="20"/>
        </w:rPr>
        <w:t>cle</w:t>
      </w:r>
      <w:r w:rsidRPr="00174225">
        <w:rPr>
          <w:i/>
          <w:spacing w:val="1"/>
          <w:sz w:val="20"/>
          <w:szCs w:val="20"/>
        </w:rPr>
        <w:t>a</w:t>
      </w:r>
      <w:r w:rsidRPr="00174225">
        <w:rPr>
          <w:i/>
          <w:sz w:val="20"/>
          <w:szCs w:val="20"/>
        </w:rPr>
        <w:t>rly</w:t>
      </w:r>
      <w:r w:rsidRPr="00174225">
        <w:rPr>
          <w:i/>
          <w:spacing w:val="17"/>
          <w:sz w:val="20"/>
          <w:szCs w:val="20"/>
        </w:rPr>
        <w:t xml:space="preserve"> </w:t>
      </w:r>
      <w:r w:rsidRPr="00174225">
        <w:rPr>
          <w:i/>
          <w:spacing w:val="1"/>
          <w:sz w:val="20"/>
          <w:szCs w:val="20"/>
        </w:rPr>
        <w:t>d</w:t>
      </w:r>
      <w:r w:rsidRPr="00174225">
        <w:rPr>
          <w:i/>
          <w:sz w:val="20"/>
          <w:szCs w:val="20"/>
        </w:rPr>
        <w:t>efi</w:t>
      </w:r>
      <w:r w:rsidRPr="00174225">
        <w:rPr>
          <w:i/>
          <w:spacing w:val="1"/>
          <w:sz w:val="20"/>
          <w:szCs w:val="20"/>
        </w:rPr>
        <w:t>n</w:t>
      </w:r>
      <w:r w:rsidRPr="00174225">
        <w:rPr>
          <w:i/>
          <w:sz w:val="20"/>
          <w:szCs w:val="20"/>
        </w:rPr>
        <w:t>ed</w:t>
      </w:r>
      <w:r w:rsidRPr="00174225">
        <w:rPr>
          <w:i/>
          <w:spacing w:val="18"/>
          <w:sz w:val="20"/>
          <w:szCs w:val="20"/>
        </w:rPr>
        <w:t xml:space="preserve"> </w:t>
      </w:r>
      <w:r w:rsidRPr="00174225">
        <w:rPr>
          <w:i/>
          <w:sz w:val="20"/>
          <w:szCs w:val="20"/>
        </w:rPr>
        <w:t>in</w:t>
      </w:r>
      <w:r w:rsidRPr="00174225">
        <w:rPr>
          <w:i/>
          <w:spacing w:val="17"/>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18"/>
          <w:sz w:val="20"/>
          <w:szCs w:val="20"/>
        </w:rPr>
        <w:t xml:space="preserve"> </w:t>
      </w:r>
      <w:r w:rsidRPr="00174225">
        <w:rPr>
          <w:i/>
          <w:spacing w:val="2"/>
          <w:sz w:val="20"/>
          <w:szCs w:val="20"/>
        </w:rPr>
        <w:t>m</w:t>
      </w:r>
      <w:r w:rsidRPr="00174225">
        <w:rPr>
          <w:i/>
          <w:sz w:val="20"/>
          <w:szCs w:val="20"/>
        </w:rPr>
        <w:t>arket</w:t>
      </w:r>
      <w:r w:rsidRPr="00174225">
        <w:rPr>
          <w:i/>
          <w:spacing w:val="16"/>
          <w:sz w:val="20"/>
          <w:szCs w:val="20"/>
        </w:rPr>
        <w:t xml:space="preserve"> </w:t>
      </w:r>
      <w:r w:rsidRPr="00174225">
        <w:rPr>
          <w:i/>
          <w:sz w:val="20"/>
          <w:szCs w:val="20"/>
        </w:rPr>
        <w:t>st</w:t>
      </w:r>
      <w:r w:rsidRPr="00174225">
        <w:rPr>
          <w:i/>
          <w:spacing w:val="1"/>
          <w:sz w:val="20"/>
          <w:szCs w:val="20"/>
        </w:rPr>
        <w:t>u</w:t>
      </w:r>
      <w:r w:rsidRPr="00174225">
        <w:rPr>
          <w:i/>
          <w:sz w:val="20"/>
          <w:szCs w:val="20"/>
        </w:rPr>
        <w:t>dy.</w:t>
      </w:r>
    </w:p>
    <w:p w:rsidR="0060336D" w:rsidRPr="00174225" w:rsidRDefault="0060336D" w:rsidP="0060336D">
      <w:pPr>
        <w:spacing w:line="251" w:lineRule="auto"/>
        <w:ind w:left="1360" w:right="120"/>
        <w:jc w:val="both"/>
        <w:rPr>
          <w:sz w:val="20"/>
          <w:szCs w:val="20"/>
        </w:rPr>
      </w:pPr>
    </w:p>
    <w:p w:rsidR="0060336D" w:rsidRPr="00174225" w:rsidRDefault="0060336D" w:rsidP="0060336D">
      <w:pPr>
        <w:spacing w:line="251" w:lineRule="auto"/>
        <w:ind w:left="1360" w:right="120"/>
        <w:jc w:val="both"/>
        <w:rPr>
          <w:sz w:val="20"/>
          <w:szCs w:val="20"/>
        </w:rPr>
      </w:pPr>
    </w:p>
    <w:p w:rsidR="0060336D" w:rsidRPr="00174225" w:rsidRDefault="0060336D" w:rsidP="0060336D">
      <w:pPr>
        <w:spacing w:line="251" w:lineRule="auto"/>
        <w:ind w:left="1360" w:right="120"/>
        <w:jc w:val="both"/>
        <w:rPr>
          <w:sz w:val="20"/>
          <w:szCs w:val="20"/>
        </w:rPr>
      </w:pPr>
      <w:r w:rsidRPr="00174225">
        <w:rPr>
          <w:sz w:val="20"/>
          <w:szCs w:val="20"/>
        </w:rPr>
        <w:t>The following is an exception to the 2-mile radius requirement:</w:t>
      </w:r>
    </w:p>
    <w:p w:rsidR="0060336D" w:rsidRPr="00174225" w:rsidRDefault="0060336D" w:rsidP="0060336D">
      <w:pPr>
        <w:spacing w:line="251" w:lineRule="auto"/>
        <w:ind w:left="1360" w:right="120"/>
        <w:jc w:val="both"/>
        <w:rPr>
          <w:sz w:val="20"/>
          <w:szCs w:val="20"/>
        </w:rPr>
      </w:pPr>
    </w:p>
    <w:p w:rsidR="0060336D" w:rsidRPr="00174225" w:rsidRDefault="0060336D" w:rsidP="0060336D">
      <w:pPr>
        <w:spacing w:line="250" w:lineRule="auto"/>
        <w:ind w:left="2080" w:right="121"/>
        <w:jc w:val="both"/>
        <w:rPr>
          <w:sz w:val="20"/>
          <w:szCs w:val="20"/>
        </w:rPr>
      </w:pPr>
      <w:r w:rsidRPr="00174225">
        <w:rPr>
          <w:bCs/>
          <w:spacing w:val="1"/>
          <w:sz w:val="20"/>
          <w:szCs w:val="20"/>
        </w:rPr>
        <w:t>App</w:t>
      </w:r>
      <w:r w:rsidRPr="00174225">
        <w:rPr>
          <w:bCs/>
          <w:sz w:val="20"/>
          <w:szCs w:val="20"/>
        </w:rPr>
        <w:t>lic</w:t>
      </w:r>
      <w:r w:rsidRPr="00174225">
        <w:rPr>
          <w:bCs/>
          <w:spacing w:val="1"/>
          <w:sz w:val="20"/>
          <w:szCs w:val="20"/>
        </w:rPr>
        <w:t>a</w:t>
      </w:r>
      <w:r w:rsidRPr="00174225">
        <w:rPr>
          <w:bCs/>
          <w:sz w:val="20"/>
          <w:szCs w:val="20"/>
        </w:rPr>
        <w:t>ti</w:t>
      </w:r>
      <w:r w:rsidRPr="00174225">
        <w:rPr>
          <w:bCs/>
          <w:spacing w:val="1"/>
          <w:sz w:val="20"/>
          <w:szCs w:val="20"/>
        </w:rPr>
        <w:t>on</w:t>
      </w:r>
      <w:r w:rsidRPr="00174225">
        <w:rPr>
          <w:bCs/>
          <w:sz w:val="20"/>
          <w:szCs w:val="20"/>
        </w:rPr>
        <w:t>s</w:t>
      </w:r>
      <w:r w:rsidRPr="00174225">
        <w:rPr>
          <w:bCs/>
          <w:spacing w:val="4"/>
          <w:sz w:val="20"/>
          <w:szCs w:val="20"/>
        </w:rPr>
        <w:t xml:space="preserve"> </w:t>
      </w:r>
      <w:r w:rsidRPr="00174225">
        <w:rPr>
          <w:bCs/>
          <w:sz w:val="20"/>
          <w:szCs w:val="20"/>
        </w:rPr>
        <w:t>t</w:t>
      </w:r>
      <w:r w:rsidRPr="00174225">
        <w:rPr>
          <w:bCs/>
          <w:spacing w:val="1"/>
          <w:sz w:val="20"/>
          <w:szCs w:val="20"/>
        </w:rPr>
        <w:t>ha</w:t>
      </w:r>
      <w:r w:rsidRPr="00174225">
        <w:rPr>
          <w:bCs/>
          <w:sz w:val="20"/>
          <w:szCs w:val="20"/>
        </w:rPr>
        <w:t>t</w:t>
      </w:r>
      <w:r w:rsidRPr="00174225">
        <w:rPr>
          <w:bCs/>
          <w:spacing w:val="5"/>
          <w:sz w:val="20"/>
          <w:szCs w:val="20"/>
        </w:rPr>
        <w:t xml:space="preserve"> </w:t>
      </w:r>
      <w:r w:rsidRPr="00174225">
        <w:rPr>
          <w:bCs/>
          <w:sz w:val="20"/>
          <w:szCs w:val="20"/>
        </w:rPr>
        <w:t>c</w:t>
      </w:r>
      <w:r w:rsidRPr="00174225">
        <w:rPr>
          <w:bCs/>
          <w:spacing w:val="1"/>
          <w:sz w:val="20"/>
          <w:szCs w:val="20"/>
        </w:rPr>
        <w:t>on</w:t>
      </w:r>
      <w:r w:rsidRPr="00174225">
        <w:rPr>
          <w:bCs/>
          <w:sz w:val="20"/>
          <w:szCs w:val="20"/>
        </w:rPr>
        <w:t>t</w:t>
      </w:r>
      <w:r w:rsidRPr="00174225">
        <w:rPr>
          <w:bCs/>
          <w:spacing w:val="1"/>
          <w:sz w:val="20"/>
          <w:szCs w:val="20"/>
        </w:rPr>
        <w:t>a</w:t>
      </w:r>
      <w:r w:rsidRPr="00174225">
        <w:rPr>
          <w:bCs/>
          <w:sz w:val="20"/>
          <w:szCs w:val="20"/>
        </w:rPr>
        <w:t>in</w:t>
      </w:r>
      <w:r w:rsidRPr="00174225">
        <w:rPr>
          <w:bCs/>
          <w:spacing w:val="6"/>
          <w:sz w:val="20"/>
          <w:szCs w:val="20"/>
        </w:rPr>
        <w:t xml:space="preserve"> </w:t>
      </w:r>
      <w:r w:rsidRPr="00174225">
        <w:rPr>
          <w:bCs/>
          <w:sz w:val="20"/>
          <w:szCs w:val="20"/>
        </w:rPr>
        <w:t>fi</w:t>
      </w:r>
      <w:r w:rsidRPr="00174225">
        <w:rPr>
          <w:bCs/>
          <w:spacing w:val="1"/>
          <w:sz w:val="20"/>
          <w:szCs w:val="20"/>
        </w:rPr>
        <w:t>nan</w:t>
      </w:r>
      <w:r w:rsidRPr="00174225">
        <w:rPr>
          <w:bCs/>
          <w:sz w:val="20"/>
          <w:szCs w:val="20"/>
        </w:rPr>
        <w:t>ci</w:t>
      </w:r>
      <w:r w:rsidRPr="00174225">
        <w:rPr>
          <w:bCs/>
          <w:spacing w:val="1"/>
          <w:sz w:val="20"/>
          <w:szCs w:val="20"/>
        </w:rPr>
        <w:t>n</w:t>
      </w:r>
      <w:r w:rsidRPr="00174225">
        <w:rPr>
          <w:bCs/>
          <w:sz w:val="20"/>
          <w:szCs w:val="20"/>
        </w:rPr>
        <w:t>g</w:t>
      </w:r>
      <w:r w:rsidRPr="00174225">
        <w:rPr>
          <w:bCs/>
          <w:spacing w:val="6"/>
          <w:sz w:val="20"/>
          <w:szCs w:val="20"/>
        </w:rPr>
        <w:t xml:space="preserve"> </w:t>
      </w:r>
      <w:r w:rsidRPr="00174225">
        <w:rPr>
          <w:bCs/>
          <w:sz w:val="20"/>
          <w:szCs w:val="20"/>
        </w:rPr>
        <w:t>t</w:t>
      </w:r>
      <w:r w:rsidRPr="00174225">
        <w:rPr>
          <w:bCs/>
          <w:spacing w:val="1"/>
          <w:sz w:val="20"/>
          <w:szCs w:val="20"/>
        </w:rPr>
        <w:t>h</w:t>
      </w:r>
      <w:r w:rsidRPr="00174225">
        <w:rPr>
          <w:bCs/>
          <w:sz w:val="20"/>
          <w:szCs w:val="20"/>
        </w:rPr>
        <w:t>r</w:t>
      </w:r>
      <w:r w:rsidRPr="00174225">
        <w:rPr>
          <w:bCs/>
          <w:spacing w:val="1"/>
          <w:sz w:val="20"/>
          <w:szCs w:val="20"/>
        </w:rPr>
        <w:t>oug</w:t>
      </w:r>
      <w:r w:rsidRPr="00174225">
        <w:rPr>
          <w:bCs/>
          <w:sz w:val="20"/>
          <w:szCs w:val="20"/>
        </w:rPr>
        <w:t>h</w:t>
      </w:r>
      <w:r w:rsidRPr="00174225">
        <w:rPr>
          <w:bCs/>
          <w:spacing w:val="6"/>
          <w:sz w:val="20"/>
          <w:szCs w:val="20"/>
        </w:rPr>
        <w:t xml:space="preserve"> </w:t>
      </w:r>
      <w:r w:rsidRPr="00174225">
        <w:rPr>
          <w:bCs/>
          <w:spacing w:val="2"/>
          <w:sz w:val="20"/>
          <w:szCs w:val="20"/>
        </w:rPr>
        <w:t>H</w:t>
      </w:r>
      <w:r w:rsidRPr="00174225">
        <w:rPr>
          <w:bCs/>
          <w:spacing w:val="1"/>
          <w:sz w:val="20"/>
          <w:szCs w:val="20"/>
        </w:rPr>
        <w:t>UD</w:t>
      </w:r>
      <w:r w:rsidRPr="00174225">
        <w:rPr>
          <w:bCs/>
          <w:sz w:val="20"/>
          <w:szCs w:val="20"/>
        </w:rPr>
        <w:t>’s</w:t>
      </w:r>
      <w:r w:rsidRPr="00174225">
        <w:rPr>
          <w:bCs/>
          <w:spacing w:val="4"/>
          <w:sz w:val="20"/>
          <w:szCs w:val="20"/>
        </w:rPr>
        <w:t xml:space="preserve"> </w:t>
      </w:r>
      <w:r w:rsidRPr="00174225">
        <w:rPr>
          <w:bCs/>
          <w:spacing w:val="2"/>
          <w:sz w:val="20"/>
          <w:szCs w:val="20"/>
        </w:rPr>
        <w:t>HO</w:t>
      </w:r>
      <w:r w:rsidRPr="00174225">
        <w:rPr>
          <w:bCs/>
          <w:spacing w:val="1"/>
          <w:sz w:val="20"/>
          <w:szCs w:val="20"/>
        </w:rPr>
        <w:t>P</w:t>
      </w:r>
      <w:r w:rsidRPr="00174225">
        <w:rPr>
          <w:bCs/>
          <w:sz w:val="20"/>
          <w:szCs w:val="20"/>
        </w:rPr>
        <w:t>E</w:t>
      </w:r>
      <w:r w:rsidRPr="00174225">
        <w:rPr>
          <w:bCs/>
          <w:spacing w:val="6"/>
          <w:sz w:val="20"/>
          <w:szCs w:val="20"/>
        </w:rPr>
        <w:t xml:space="preserve"> </w:t>
      </w:r>
      <w:r w:rsidRPr="00174225">
        <w:rPr>
          <w:bCs/>
          <w:spacing w:val="2"/>
          <w:sz w:val="20"/>
          <w:szCs w:val="20"/>
        </w:rPr>
        <w:t>V</w:t>
      </w:r>
      <w:r w:rsidRPr="00174225">
        <w:rPr>
          <w:bCs/>
          <w:sz w:val="20"/>
          <w:szCs w:val="20"/>
        </w:rPr>
        <w:t>I,</w:t>
      </w:r>
      <w:r w:rsidRPr="00174225">
        <w:rPr>
          <w:bCs/>
          <w:spacing w:val="5"/>
          <w:sz w:val="20"/>
          <w:szCs w:val="20"/>
        </w:rPr>
        <w:t xml:space="preserve"> </w:t>
      </w:r>
      <w:r w:rsidRPr="00174225">
        <w:rPr>
          <w:bCs/>
          <w:spacing w:val="1"/>
          <w:sz w:val="20"/>
          <w:szCs w:val="20"/>
        </w:rPr>
        <w:t>Cho</w:t>
      </w:r>
      <w:r w:rsidRPr="00174225">
        <w:rPr>
          <w:bCs/>
          <w:sz w:val="20"/>
          <w:szCs w:val="20"/>
        </w:rPr>
        <w:t>ice</w:t>
      </w:r>
      <w:r w:rsidRPr="00174225">
        <w:rPr>
          <w:bCs/>
          <w:w w:val="102"/>
          <w:sz w:val="20"/>
          <w:szCs w:val="20"/>
        </w:rPr>
        <w:t xml:space="preserve"> </w:t>
      </w:r>
      <w:r w:rsidRPr="00174225">
        <w:rPr>
          <w:bCs/>
          <w:spacing w:val="1"/>
          <w:sz w:val="20"/>
          <w:szCs w:val="20"/>
        </w:rPr>
        <w:t>N</w:t>
      </w:r>
      <w:r w:rsidRPr="00174225">
        <w:rPr>
          <w:bCs/>
          <w:sz w:val="20"/>
          <w:szCs w:val="20"/>
        </w:rPr>
        <w:t>ei</w:t>
      </w:r>
      <w:r w:rsidRPr="00174225">
        <w:rPr>
          <w:bCs/>
          <w:spacing w:val="1"/>
          <w:sz w:val="20"/>
          <w:szCs w:val="20"/>
        </w:rPr>
        <w:t>ghbo</w:t>
      </w:r>
      <w:r w:rsidRPr="00174225">
        <w:rPr>
          <w:bCs/>
          <w:sz w:val="20"/>
          <w:szCs w:val="20"/>
        </w:rPr>
        <w:t>r</w:t>
      </w:r>
      <w:r w:rsidRPr="00174225">
        <w:rPr>
          <w:bCs/>
          <w:spacing w:val="1"/>
          <w:sz w:val="20"/>
          <w:szCs w:val="20"/>
        </w:rPr>
        <w:t>hoo</w:t>
      </w:r>
      <w:r w:rsidRPr="00174225">
        <w:rPr>
          <w:bCs/>
          <w:sz w:val="20"/>
          <w:szCs w:val="20"/>
        </w:rPr>
        <w:t>d,</w:t>
      </w:r>
      <w:r w:rsidRPr="00174225">
        <w:rPr>
          <w:bCs/>
          <w:spacing w:val="39"/>
          <w:sz w:val="20"/>
          <w:szCs w:val="20"/>
        </w:rPr>
        <w:t xml:space="preserve"> </w:t>
      </w:r>
      <w:r w:rsidRPr="00174225">
        <w:rPr>
          <w:bCs/>
          <w:spacing w:val="1"/>
          <w:sz w:val="20"/>
          <w:szCs w:val="20"/>
        </w:rPr>
        <w:t>R</w:t>
      </w:r>
      <w:r w:rsidRPr="00174225">
        <w:rPr>
          <w:bCs/>
          <w:sz w:val="20"/>
          <w:szCs w:val="20"/>
        </w:rPr>
        <w:t>e</w:t>
      </w:r>
      <w:r w:rsidRPr="00174225">
        <w:rPr>
          <w:bCs/>
          <w:spacing w:val="1"/>
          <w:sz w:val="20"/>
          <w:szCs w:val="20"/>
        </w:rPr>
        <w:t>p</w:t>
      </w:r>
      <w:r w:rsidRPr="00174225">
        <w:rPr>
          <w:bCs/>
          <w:sz w:val="20"/>
          <w:szCs w:val="20"/>
        </w:rPr>
        <w:t>l</w:t>
      </w:r>
      <w:r w:rsidRPr="00174225">
        <w:rPr>
          <w:bCs/>
          <w:spacing w:val="1"/>
          <w:sz w:val="20"/>
          <w:szCs w:val="20"/>
        </w:rPr>
        <w:t>a</w:t>
      </w:r>
      <w:r w:rsidRPr="00174225">
        <w:rPr>
          <w:bCs/>
          <w:sz w:val="20"/>
          <w:szCs w:val="20"/>
        </w:rPr>
        <w:t>ce</w:t>
      </w:r>
      <w:r w:rsidRPr="00174225">
        <w:rPr>
          <w:bCs/>
          <w:spacing w:val="2"/>
          <w:sz w:val="20"/>
          <w:szCs w:val="20"/>
        </w:rPr>
        <w:t>m</w:t>
      </w:r>
      <w:r w:rsidRPr="00174225">
        <w:rPr>
          <w:bCs/>
          <w:sz w:val="20"/>
          <w:szCs w:val="20"/>
        </w:rPr>
        <w:t>e</w:t>
      </w:r>
      <w:r w:rsidRPr="00174225">
        <w:rPr>
          <w:bCs/>
          <w:spacing w:val="1"/>
          <w:sz w:val="20"/>
          <w:szCs w:val="20"/>
        </w:rPr>
        <w:t>n</w:t>
      </w:r>
      <w:r w:rsidRPr="00174225">
        <w:rPr>
          <w:bCs/>
          <w:sz w:val="20"/>
          <w:szCs w:val="20"/>
        </w:rPr>
        <w:t>t</w:t>
      </w:r>
      <w:r w:rsidRPr="00174225">
        <w:rPr>
          <w:bCs/>
          <w:spacing w:val="41"/>
          <w:sz w:val="20"/>
          <w:szCs w:val="20"/>
        </w:rPr>
        <w:t xml:space="preserve"> </w:t>
      </w:r>
      <w:r w:rsidRPr="00174225">
        <w:rPr>
          <w:bCs/>
          <w:spacing w:val="2"/>
          <w:sz w:val="20"/>
          <w:szCs w:val="20"/>
        </w:rPr>
        <w:t>H</w:t>
      </w:r>
      <w:r w:rsidRPr="00174225">
        <w:rPr>
          <w:bCs/>
          <w:spacing w:val="1"/>
          <w:sz w:val="20"/>
          <w:szCs w:val="20"/>
        </w:rPr>
        <w:t>ou</w:t>
      </w:r>
      <w:r w:rsidRPr="00174225">
        <w:rPr>
          <w:bCs/>
          <w:sz w:val="20"/>
          <w:szCs w:val="20"/>
        </w:rPr>
        <w:t>si</w:t>
      </w:r>
      <w:r w:rsidRPr="00174225">
        <w:rPr>
          <w:bCs/>
          <w:spacing w:val="1"/>
          <w:sz w:val="20"/>
          <w:szCs w:val="20"/>
        </w:rPr>
        <w:t>n</w:t>
      </w:r>
      <w:r w:rsidRPr="00174225">
        <w:rPr>
          <w:bCs/>
          <w:sz w:val="20"/>
          <w:szCs w:val="20"/>
        </w:rPr>
        <w:t>g</w:t>
      </w:r>
      <w:r w:rsidRPr="00174225">
        <w:rPr>
          <w:bCs/>
          <w:spacing w:val="41"/>
          <w:sz w:val="20"/>
          <w:szCs w:val="20"/>
        </w:rPr>
        <w:t xml:space="preserve"> </w:t>
      </w:r>
      <w:r w:rsidRPr="00174225">
        <w:rPr>
          <w:bCs/>
          <w:spacing w:val="1"/>
          <w:sz w:val="20"/>
          <w:szCs w:val="20"/>
        </w:rPr>
        <w:t>Fa</w:t>
      </w:r>
      <w:r w:rsidRPr="00174225">
        <w:rPr>
          <w:bCs/>
          <w:sz w:val="20"/>
          <w:szCs w:val="20"/>
        </w:rPr>
        <w:t>ct</w:t>
      </w:r>
      <w:r w:rsidRPr="00174225">
        <w:rPr>
          <w:bCs/>
          <w:spacing w:val="1"/>
          <w:sz w:val="20"/>
          <w:szCs w:val="20"/>
        </w:rPr>
        <w:t>o</w:t>
      </w:r>
      <w:r w:rsidRPr="00174225">
        <w:rPr>
          <w:bCs/>
          <w:sz w:val="20"/>
          <w:szCs w:val="20"/>
        </w:rPr>
        <w:t>r</w:t>
      </w:r>
      <w:r w:rsidRPr="00174225">
        <w:rPr>
          <w:bCs/>
          <w:spacing w:val="40"/>
          <w:sz w:val="20"/>
          <w:szCs w:val="20"/>
        </w:rPr>
        <w:t xml:space="preserve"> </w:t>
      </w:r>
      <w:r w:rsidRPr="00174225">
        <w:rPr>
          <w:bCs/>
          <w:sz w:val="20"/>
          <w:szCs w:val="20"/>
        </w:rPr>
        <w:t>f</w:t>
      </w:r>
      <w:r w:rsidRPr="00174225">
        <w:rPr>
          <w:bCs/>
          <w:spacing w:val="1"/>
          <w:sz w:val="20"/>
          <w:szCs w:val="20"/>
        </w:rPr>
        <w:t>und</w:t>
      </w:r>
      <w:r w:rsidRPr="00174225">
        <w:rPr>
          <w:bCs/>
          <w:sz w:val="20"/>
          <w:szCs w:val="20"/>
        </w:rPr>
        <w:t>s,</w:t>
      </w:r>
      <w:r w:rsidRPr="00174225">
        <w:rPr>
          <w:bCs/>
          <w:spacing w:val="40"/>
          <w:sz w:val="20"/>
          <w:szCs w:val="20"/>
        </w:rPr>
        <w:t xml:space="preserve"> </w:t>
      </w:r>
      <w:r w:rsidRPr="00174225">
        <w:rPr>
          <w:bCs/>
          <w:spacing w:val="1"/>
          <w:sz w:val="20"/>
          <w:szCs w:val="20"/>
        </w:rPr>
        <w:t>Cap</w:t>
      </w:r>
      <w:r w:rsidRPr="00174225">
        <w:rPr>
          <w:bCs/>
          <w:sz w:val="20"/>
          <w:szCs w:val="20"/>
        </w:rPr>
        <w:t>it</w:t>
      </w:r>
      <w:r w:rsidRPr="00174225">
        <w:rPr>
          <w:bCs/>
          <w:spacing w:val="1"/>
          <w:sz w:val="20"/>
          <w:szCs w:val="20"/>
        </w:rPr>
        <w:t>a</w:t>
      </w:r>
      <w:r w:rsidRPr="00174225">
        <w:rPr>
          <w:bCs/>
          <w:sz w:val="20"/>
          <w:szCs w:val="20"/>
        </w:rPr>
        <w:t>l</w:t>
      </w:r>
      <w:r w:rsidRPr="00174225">
        <w:rPr>
          <w:bCs/>
          <w:spacing w:val="40"/>
          <w:sz w:val="20"/>
          <w:szCs w:val="20"/>
        </w:rPr>
        <w:t xml:space="preserve"> </w:t>
      </w:r>
      <w:r w:rsidRPr="00174225">
        <w:rPr>
          <w:bCs/>
          <w:spacing w:val="1"/>
          <w:sz w:val="20"/>
          <w:szCs w:val="20"/>
        </w:rPr>
        <w:t>Fun</w:t>
      </w:r>
      <w:r w:rsidRPr="00174225">
        <w:rPr>
          <w:bCs/>
          <w:sz w:val="20"/>
          <w:szCs w:val="20"/>
        </w:rPr>
        <w:t>d</w:t>
      </w:r>
      <w:r w:rsidRPr="00174225">
        <w:rPr>
          <w:bCs/>
          <w:w w:val="102"/>
          <w:sz w:val="20"/>
          <w:szCs w:val="20"/>
        </w:rPr>
        <w:t xml:space="preserve"> </w:t>
      </w:r>
      <w:r w:rsidRPr="00174225">
        <w:rPr>
          <w:bCs/>
          <w:spacing w:val="1"/>
          <w:sz w:val="20"/>
          <w:szCs w:val="20"/>
        </w:rPr>
        <w:t>P</w:t>
      </w:r>
      <w:r w:rsidRPr="00174225">
        <w:rPr>
          <w:bCs/>
          <w:sz w:val="20"/>
          <w:szCs w:val="20"/>
        </w:rPr>
        <w:t>r</w:t>
      </w:r>
      <w:r w:rsidRPr="00174225">
        <w:rPr>
          <w:bCs/>
          <w:spacing w:val="1"/>
          <w:sz w:val="20"/>
          <w:szCs w:val="20"/>
        </w:rPr>
        <w:t>og</w:t>
      </w:r>
      <w:r w:rsidRPr="00174225">
        <w:rPr>
          <w:bCs/>
          <w:sz w:val="20"/>
          <w:szCs w:val="20"/>
        </w:rPr>
        <w:t>r</w:t>
      </w:r>
      <w:r w:rsidRPr="00174225">
        <w:rPr>
          <w:bCs/>
          <w:spacing w:val="1"/>
          <w:sz w:val="20"/>
          <w:szCs w:val="20"/>
        </w:rPr>
        <w:t>a</w:t>
      </w:r>
      <w:r w:rsidRPr="00174225">
        <w:rPr>
          <w:bCs/>
          <w:sz w:val="20"/>
          <w:szCs w:val="20"/>
        </w:rPr>
        <w:t>m</w:t>
      </w:r>
      <w:r w:rsidRPr="00174225">
        <w:rPr>
          <w:bCs/>
          <w:spacing w:val="31"/>
          <w:sz w:val="20"/>
          <w:szCs w:val="20"/>
        </w:rPr>
        <w:t xml:space="preserve"> </w:t>
      </w:r>
      <w:r w:rsidRPr="00174225">
        <w:rPr>
          <w:bCs/>
          <w:sz w:val="20"/>
          <w:szCs w:val="20"/>
        </w:rPr>
        <w:t>f</w:t>
      </w:r>
      <w:r w:rsidRPr="00174225">
        <w:rPr>
          <w:bCs/>
          <w:spacing w:val="1"/>
          <w:sz w:val="20"/>
          <w:szCs w:val="20"/>
        </w:rPr>
        <w:t>und</w:t>
      </w:r>
      <w:r w:rsidRPr="00174225">
        <w:rPr>
          <w:bCs/>
          <w:sz w:val="20"/>
          <w:szCs w:val="20"/>
        </w:rPr>
        <w:t>s</w:t>
      </w:r>
      <w:r w:rsidRPr="00174225">
        <w:rPr>
          <w:bCs/>
          <w:spacing w:val="30"/>
          <w:sz w:val="20"/>
          <w:szCs w:val="20"/>
        </w:rPr>
        <w:t xml:space="preserve"> </w:t>
      </w:r>
      <w:r w:rsidRPr="00174225">
        <w:rPr>
          <w:bCs/>
          <w:spacing w:val="1"/>
          <w:sz w:val="20"/>
          <w:szCs w:val="20"/>
        </w:rPr>
        <w:t>an</w:t>
      </w:r>
      <w:r w:rsidRPr="00174225">
        <w:rPr>
          <w:bCs/>
          <w:sz w:val="20"/>
          <w:szCs w:val="20"/>
        </w:rPr>
        <w:t>d</w:t>
      </w:r>
      <w:r w:rsidRPr="00174225">
        <w:rPr>
          <w:bCs/>
          <w:spacing w:val="30"/>
          <w:sz w:val="20"/>
          <w:szCs w:val="20"/>
        </w:rPr>
        <w:t xml:space="preserve"> </w:t>
      </w:r>
      <w:r w:rsidRPr="00174225">
        <w:rPr>
          <w:bCs/>
          <w:spacing w:val="1"/>
          <w:sz w:val="20"/>
          <w:szCs w:val="20"/>
        </w:rPr>
        <w:t>P</w:t>
      </w:r>
      <w:r w:rsidRPr="00174225">
        <w:rPr>
          <w:bCs/>
          <w:sz w:val="20"/>
          <w:szCs w:val="20"/>
        </w:rPr>
        <w:t>r</w:t>
      </w:r>
      <w:r w:rsidRPr="00174225">
        <w:rPr>
          <w:bCs/>
          <w:spacing w:val="1"/>
          <w:sz w:val="20"/>
          <w:szCs w:val="20"/>
        </w:rPr>
        <w:t>o</w:t>
      </w:r>
      <w:r w:rsidRPr="00174225">
        <w:rPr>
          <w:bCs/>
          <w:spacing w:val="2"/>
          <w:sz w:val="20"/>
          <w:szCs w:val="20"/>
        </w:rPr>
        <w:t>m</w:t>
      </w:r>
      <w:r w:rsidRPr="00174225">
        <w:rPr>
          <w:bCs/>
          <w:sz w:val="20"/>
          <w:szCs w:val="20"/>
        </w:rPr>
        <w:t>ise</w:t>
      </w:r>
      <w:r w:rsidRPr="00174225">
        <w:rPr>
          <w:bCs/>
          <w:spacing w:val="30"/>
          <w:sz w:val="20"/>
          <w:szCs w:val="20"/>
        </w:rPr>
        <w:t xml:space="preserve"> </w:t>
      </w:r>
      <w:r w:rsidRPr="00174225">
        <w:rPr>
          <w:bCs/>
          <w:spacing w:val="1"/>
          <w:sz w:val="20"/>
          <w:szCs w:val="20"/>
        </w:rPr>
        <w:t>N</w:t>
      </w:r>
      <w:r w:rsidRPr="00174225">
        <w:rPr>
          <w:bCs/>
          <w:sz w:val="20"/>
          <w:szCs w:val="20"/>
        </w:rPr>
        <w:t>ei</w:t>
      </w:r>
      <w:r w:rsidRPr="00174225">
        <w:rPr>
          <w:bCs/>
          <w:spacing w:val="1"/>
          <w:sz w:val="20"/>
          <w:szCs w:val="20"/>
        </w:rPr>
        <w:t>ghbo</w:t>
      </w:r>
      <w:r w:rsidRPr="00174225">
        <w:rPr>
          <w:bCs/>
          <w:sz w:val="20"/>
          <w:szCs w:val="20"/>
        </w:rPr>
        <w:t>r</w:t>
      </w:r>
      <w:r w:rsidRPr="00174225">
        <w:rPr>
          <w:bCs/>
          <w:spacing w:val="1"/>
          <w:sz w:val="20"/>
          <w:szCs w:val="20"/>
        </w:rPr>
        <w:t>hood</w:t>
      </w:r>
      <w:r w:rsidRPr="00174225">
        <w:rPr>
          <w:bCs/>
          <w:sz w:val="20"/>
          <w:szCs w:val="20"/>
        </w:rPr>
        <w:t>.</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spacing w:line="250" w:lineRule="auto"/>
        <w:ind w:left="1360" w:right="119"/>
        <w:jc w:val="both"/>
        <w:rPr>
          <w:sz w:val="20"/>
        </w:rPr>
      </w:pPr>
      <w:r w:rsidRPr="00174225">
        <w:rPr>
          <w:spacing w:val="1"/>
          <w:sz w:val="20"/>
        </w:rPr>
        <w:t>AHF</w:t>
      </w:r>
      <w:r w:rsidRPr="00174225">
        <w:rPr>
          <w:sz w:val="20"/>
        </w:rPr>
        <w:t>A</w:t>
      </w:r>
      <w:r w:rsidRPr="00174225">
        <w:rPr>
          <w:spacing w:val="12"/>
          <w:sz w:val="20"/>
        </w:rPr>
        <w:t xml:space="preserve"> </w:t>
      </w:r>
      <w:r w:rsidRPr="00174225">
        <w:rPr>
          <w:spacing w:val="1"/>
          <w:sz w:val="20"/>
        </w:rPr>
        <w:t>w</w:t>
      </w:r>
      <w:r w:rsidRPr="00174225">
        <w:rPr>
          <w:sz w:val="20"/>
        </w:rPr>
        <w:t>ill</w:t>
      </w:r>
      <w:r w:rsidRPr="00174225">
        <w:rPr>
          <w:spacing w:val="10"/>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1"/>
          <w:sz w:val="20"/>
        </w:rPr>
        <w:t xml:space="preserve"> </w:t>
      </w:r>
      <w:r w:rsidRPr="00174225">
        <w:rPr>
          <w:sz w:val="20"/>
        </w:rPr>
        <w:t>reas</w:t>
      </w:r>
      <w:r w:rsidRPr="00174225">
        <w:rPr>
          <w:spacing w:val="1"/>
          <w:sz w:val="20"/>
        </w:rPr>
        <w:t>on</w:t>
      </w:r>
      <w:r w:rsidRPr="00174225">
        <w:rPr>
          <w:sz w:val="20"/>
        </w:rPr>
        <w:t>a</w:t>
      </w:r>
      <w:r w:rsidRPr="00174225">
        <w:rPr>
          <w:spacing w:val="1"/>
          <w:sz w:val="20"/>
        </w:rPr>
        <w:t>b</w:t>
      </w:r>
      <w:r w:rsidRPr="00174225">
        <w:rPr>
          <w:sz w:val="20"/>
        </w:rPr>
        <w:t>le</w:t>
      </w:r>
      <w:r w:rsidRPr="00174225">
        <w:rPr>
          <w:spacing w:val="11"/>
          <w:sz w:val="20"/>
        </w:rPr>
        <w:t xml:space="preserve"> </w:t>
      </w:r>
      <w:r w:rsidRPr="00174225">
        <w:rPr>
          <w:sz w:val="20"/>
        </w:rPr>
        <w:t>assista</w:t>
      </w:r>
      <w:r w:rsidRPr="00174225">
        <w:rPr>
          <w:spacing w:val="1"/>
          <w:sz w:val="20"/>
        </w:rPr>
        <w:t>n</w:t>
      </w:r>
      <w:r w:rsidRPr="00174225">
        <w:rPr>
          <w:sz w:val="20"/>
        </w:rPr>
        <w:t>ce</w:t>
      </w:r>
      <w:r w:rsidRPr="00174225">
        <w:rPr>
          <w:spacing w:val="11"/>
          <w:sz w:val="20"/>
        </w:rPr>
        <w:t xml:space="preserve"> </w:t>
      </w:r>
      <w:r w:rsidRPr="00174225">
        <w:rPr>
          <w:sz w:val="20"/>
        </w:rPr>
        <w:t>in</w:t>
      </w:r>
      <w:r w:rsidRPr="00174225">
        <w:rPr>
          <w:spacing w:val="12"/>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i</w:t>
      </w:r>
      <w:r w:rsidRPr="00174225">
        <w:rPr>
          <w:spacing w:val="1"/>
          <w:sz w:val="20"/>
        </w:rPr>
        <w:t>n</w:t>
      </w:r>
      <w:r w:rsidRPr="00174225">
        <w:rPr>
          <w:sz w:val="20"/>
        </w:rPr>
        <w:t>g</w:t>
      </w:r>
      <w:r w:rsidRPr="00174225">
        <w:rPr>
          <w:spacing w:val="12"/>
          <w:sz w:val="20"/>
        </w:rPr>
        <w:t xml:space="preserve"> </w:t>
      </w:r>
      <w:r w:rsidRPr="00174225">
        <w:rPr>
          <w:spacing w:val="1"/>
          <w:sz w:val="20"/>
        </w:rPr>
        <w:t>o</w:t>
      </w:r>
      <w:r w:rsidRPr="00174225">
        <w:rPr>
          <w:sz w:val="20"/>
        </w:rPr>
        <w:t>cc</w:t>
      </w:r>
      <w:r w:rsidRPr="00174225">
        <w:rPr>
          <w:spacing w:val="1"/>
          <w:sz w:val="20"/>
        </w:rPr>
        <w:t>up</w:t>
      </w:r>
      <w:r w:rsidRPr="00174225">
        <w:rPr>
          <w:sz w:val="20"/>
        </w:rPr>
        <w:t>a</w:t>
      </w:r>
      <w:r w:rsidRPr="00174225">
        <w:rPr>
          <w:spacing w:val="1"/>
          <w:sz w:val="20"/>
        </w:rPr>
        <w:t>n</w:t>
      </w:r>
      <w:r w:rsidRPr="00174225">
        <w:rPr>
          <w:sz w:val="20"/>
        </w:rPr>
        <w:t>cy</w:t>
      </w:r>
      <w:r w:rsidRPr="00174225">
        <w:rPr>
          <w:spacing w:val="12"/>
          <w:sz w:val="20"/>
        </w:rPr>
        <w:t xml:space="preserve"> </w:t>
      </w:r>
      <w:r w:rsidRPr="00174225">
        <w:rPr>
          <w:spacing w:val="1"/>
          <w:sz w:val="20"/>
        </w:rPr>
        <w:t>o</w:t>
      </w:r>
      <w:r w:rsidRPr="00174225">
        <w:rPr>
          <w:sz w:val="20"/>
        </w:rPr>
        <w:t>f</w:t>
      </w:r>
      <w:r w:rsidRPr="00174225">
        <w:rPr>
          <w:spacing w:val="11"/>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
          <w:sz w:val="20"/>
        </w:rPr>
        <w:t xml:space="preserve"> upo</w:t>
      </w:r>
      <w:r w:rsidRPr="00174225">
        <w:rPr>
          <w:sz w:val="20"/>
        </w:rPr>
        <w:t>n</w:t>
      </w:r>
      <w:r w:rsidRPr="00174225">
        <w:rPr>
          <w:spacing w:val="3"/>
          <w:sz w:val="20"/>
        </w:rPr>
        <w:t xml:space="preserve"> </w:t>
      </w:r>
      <w:r w:rsidRPr="00174225">
        <w:rPr>
          <w:sz w:val="20"/>
        </w:rPr>
        <w:t>re</w:t>
      </w:r>
      <w:r w:rsidRPr="00174225">
        <w:rPr>
          <w:spacing w:val="1"/>
          <w:sz w:val="20"/>
        </w:rPr>
        <w:t>qu</w:t>
      </w:r>
      <w:r w:rsidRPr="00174225">
        <w:rPr>
          <w:sz w:val="20"/>
        </w:rPr>
        <w:t xml:space="preserve">est.  </w:t>
      </w:r>
      <w:r w:rsidRPr="00174225">
        <w:rPr>
          <w:spacing w:val="1"/>
          <w:sz w:val="20"/>
        </w:rPr>
        <w:t>A</w:t>
      </w:r>
      <w:r w:rsidRPr="00174225">
        <w:rPr>
          <w:sz w:val="20"/>
        </w:rPr>
        <w:t>ll</w:t>
      </w:r>
      <w:r w:rsidRPr="00174225">
        <w:rPr>
          <w:spacing w:val="2"/>
          <w:sz w:val="20"/>
        </w:rPr>
        <w:t xml:space="preserve"> </w:t>
      </w:r>
      <w:r w:rsidRPr="00174225">
        <w:rPr>
          <w:sz w:val="20"/>
        </w:rPr>
        <w:t>i</w:t>
      </w:r>
      <w:r w:rsidRPr="00174225">
        <w:rPr>
          <w:spacing w:val="1"/>
          <w:sz w:val="20"/>
        </w:rPr>
        <w:t>n</w:t>
      </w:r>
      <w:r w:rsidRPr="00174225">
        <w:rPr>
          <w:sz w:val="20"/>
        </w:rPr>
        <w:t>f</w:t>
      </w:r>
      <w:r w:rsidRPr="00174225">
        <w:rPr>
          <w:spacing w:val="1"/>
          <w:sz w:val="20"/>
        </w:rPr>
        <w:t>o</w:t>
      </w:r>
      <w:r w:rsidRPr="00174225">
        <w:rPr>
          <w:sz w:val="20"/>
        </w:rPr>
        <w:t>r</w:t>
      </w:r>
      <w:r w:rsidRPr="00174225">
        <w:rPr>
          <w:spacing w:val="2"/>
          <w:sz w:val="20"/>
        </w:rPr>
        <w:t>m</w:t>
      </w:r>
      <w:r w:rsidRPr="00174225">
        <w:rPr>
          <w:sz w:val="20"/>
        </w:rPr>
        <w:t>ati</w:t>
      </w:r>
      <w:r w:rsidRPr="00174225">
        <w:rPr>
          <w:spacing w:val="1"/>
          <w:sz w:val="20"/>
        </w:rPr>
        <w:t>o</w:t>
      </w:r>
      <w:r w:rsidRPr="00174225">
        <w:rPr>
          <w:sz w:val="20"/>
        </w:rPr>
        <w:t>n</w:t>
      </w:r>
      <w:r w:rsidRPr="00174225">
        <w:rPr>
          <w:spacing w:val="3"/>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 to a</w:t>
      </w:r>
      <w:r w:rsidRPr="00174225">
        <w:rPr>
          <w:spacing w:val="1"/>
          <w:sz w:val="20"/>
        </w:rPr>
        <w:t>pp</w:t>
      </w:r>
      <w:r w:rsidRPr="00174225">
        <w:rPr>
          <w:sz w:val="20"/>
        </w:rPr>
        <w:t>lica</w:t>
      </w:r>
      <w:r w:rsidRPr="00174225">
        <w:rPr>
          <w:spacing w:val="1"/>
          <w:sz w:val="20"/>
        </w:rPr>
        <w:t>n</w:t>
      </w:r>
      <w:r w:rsidRPr="00174225">
        <w:rPr>
          <w:sz w:val="20"/>
        </w:rPr>
        <w:t xml:space="preserve">ts </w:t>
      </w:r>
      <w:r w:rsidRPr="00174225">
        <w:rPr>
          <w:spacing w:val="1"/>
          <w:sz w:val="20"/>
        </w:rPr>
        <w:t>b</w:t>
      </w:r>
      <w:r w:rsidRPr="00174225">
        <w:rPr>
          <w:sz w:val="20"/>
        </w:rPr>
        <w:t xml:space="preserve">y </w:t>
      </w:r>
      <w:r w:rsidRPr="00174225">
        <w:rPr>
          <w:spacing w:val="1"/>
          <w:sz w:val="20"/>
        </w:rPr>
        <w:t>AHF</w:t>
      </w:r>
      <w:r w:rsidRPr="00174225">
        <w:rPr>
          <w:sz w:val="20"/>
        </w:rPr>
        <w:t xml:space="preserve">A </w:t>
      </w:r>
      <w:r w:rsidRPr="00174225">
        <w:rPr>
          <w:spacing w:val="2"/>
          <w:sz w:val="20"/>
        </w:rPr>
        <w:t>m</w:t>
      </w:r>
      <w:r w:rsidRPr="00174225">
        <w:rPr>
          <w:sz w:val="20"/>
        </w:rPr>
        <w:t xml:space="preserve">ay </w:t>
      </w:r>
      <w:r w:rsidRPr="00174225">
        <w:rPr>
          <w:spacing w:val="1"/>
          <w:sz w:val="20"/>
        </w:rPr>
        <w:t>be</w:t>
      </w:r>
      <w:r w:rsidRPr="00174225">
        <w:rPr>
          <w:spacing w:val="2"/>
          <w:w w:val="102"/>
          <w:sz w:val="20"/>
        </w:rPr>
        <w:t xml:space="preserve"> </w:t>
      </w:r>
      <w:r w:rsidRPr="00174225">
        <w:rPr>
          <w:spacing w:val="1"/>
          <w:sz w:val="20"/>
        </w:rPr>
        <w:t>b</w:t>
      </w:r>
      <w:r w:rsidRPr="00174225">
        <w:rPr>
          <w:sz w:val="20"/>
        </w:rPr>
        <w:t>ased</w:t>
      </w:r>
      <w:r w:rsidRPr="00174225">
        <w:rPr>
          <w:spacing w:val="21"/>
          <w:sz w:val="20"/>
        </w:rPr>
        <w:t xml:space="preserve"> </w:t>
      </w:r>
      <w:r w:rsidRPr="00174225">
        <w:rPr>
          <w:spacing w:val="1"/>
          <w:sz w:val="20"/>
        </w:rPr>
        <w:t>upo</w:t>
      </w:r>
      <w:r w:rsidRPr="00174225">
        <w:rPr>
          <w:sz w:val="20"/>
        </w:rPr>
        <w:t>n</w:t>
      </w:r>
      <w:r w:rsidRPr="00174225">
        <w:rPr>
          <w:spacing w:val="21"/>
          <w:sz w:val="20"/>
        </w:rPr>
        <w:t xml:space="preserve"> </w:t>
      </w:r>
      <w:r w:rsidRPr="00174225">
        <w:rPr>
          <w:sz w:val="20"/>
        </w:rPr>
        <w:t>t</w:t>
      </w:r>
      <w:r w:rsidRPr="00174225">
        <w:rPr>
          <w:spacing w:val="1"/>
          <w:sz w:val="20"/>
        </w:rPr>
        <w:t>h</w:t>
      </w:r>
      <w:r w:rsidRPr="00174225">
        <w:rPr>
          <w:sz w:val="20"/>
        </w:rPr>
        <w:t>ird</w:t>
      </w:r>
      <w:r w:rsidRPr="00174225">
        <w:rPr>
          <w:spacing w:val="21"/>
          <w:sz w:val="20"/>
        </w:rPr>
        <w:t xml:space="preserve"> </w:t>
      </w:r>
      <w:r w:rsidRPr="00174225">
        <w:rPr>
          <w:spacing w:val="1"/>
          <w:sz w:val="20"/>
        </w:rPr>
        <w:t>p</w:t>
      </w:r>
      <w:r w:rsidRPr="00174225">
        <w:rPr>
          <w:sz w:val="20"/>
        </w:rPr>
        <w:t>arty</w:t>
      </w:r>
      <w:r w:rsidRPr="00174225">
        <w:rPr>
          <w:spacing w:val="22"/>
          <w:sz w:val="20"/>
        </w:rPr>
        <w:t xml:space="preserve"> </w:t>
      </w:r>
      <w:r w:rsidRPr="00174225">
        <w:rPr>
          <w:sz w:val="20"/>
        </w:rPr>
        <w:t>i</w:t>
      </w:r>
      <w:r w:rsidRPr="00174225">
        <w:rPr>
          <w:spacing w:val="1"/>
          <w:sz w:val="20"/>
        </w:rPr>
        <w:t>n</w:t>
      </w:r>
      <w:r w:rsidRPr="00174225">
        <w:rPr>
          <w:sz w:val="20"/>
        </w:rPr>
        <w:t>f</w:t>
      </w:r>
      <w:r w:rsidRPr="00174225">
        <w:rPr>
          <w:spacing w:val="1"/>
          <w:sz w:val="20"/>
        </w:rPr>
        <w:t>o</w:t>
      </w:r>
      <w:r w:rsidRPr="00174225">
        <w:rPr>
          <w:sz w:val="20"/>
        </w:rPr>
        <w:t>r</w:t>
      </w:r>
      <w:r w:rsidRPr="00174225">
        <w:rPr>
          <w:spacing w:val="2"/>
          <w:sz w:val="20"/>
        </w:rPr>
        <w:t>m</w:t>
      </w:r>
      <w:r w:rsidRPr="00174225">
        <w:rPr>
          <w:sz w:val="20"/>
        </w:rPr>
        <w:t>ati</w:t>
      </w:r>
      <w:r w:rsidRPr="00174225">
        <w:rPr>
          <w:spacing w:val="1"/>
          <w:sz w:val="20"/>
        </w:rPr>
        <w:t>o</w:t>
      </w:r>
      <w:r w:rsidRPr="00174225">
        <w:rPr>
          <w:sz w:val="20"/>
        </w:rPr>
        <w:t>n</w:t>
      </w:r>
      <w:r w:rsidRPr="00174225">
        <w:rPr>
          <w:spacing w:val="21"/>
          <w:sz w:val="20"/>
        </w:rPr>
        <w:t xml:space="preserve"> </w:t>
      </w:r>
      <w:r w:rsidRPr="00174225">
        <w:rPr>
          <w:sz w:val="20"/>
        </w:rPr>
        <w:t>re</w:t>
      </w:r>
      <w:r w:rsidRPr="00174225">
        <w:rPr>
          <w:spacing w:val="1"/>
          <w:sz w:val="20"/>
        </w:rPr>
        <w:t>po</w:t>
      </w:r>
      <w:r w:rsidRPr="00174225">
        <w:rPr>
          <w:sz w:val="20"/>
        </w:rPr>
        <w:t>rted</w:t>
      </w:r>
      <w:r w:rsidRPr="00174225">
        <w:rPr>
          <w:spacing w:val="21"/>
          <w:sz w:val="20"/>
        </w:rPr>
        <w:t xml:space="preserve"> </w:t>
      </w:r>
      <w:r w:rsidRPr="00174225">
        <w:rPr>
          <w:sz w:val="20"/>
        </w:rPr>
        <w:t>to</w:t>
      </w:r>
      <w:r w:rsidRPr="00174225">
        <w:rPr>
          <w:spacing w:val="22"/>
          <w:sz w:val="20"/>
        </w:rPr>
        <w:t xml:space="preserve"> </w:t>
      </w:r>
      <w:r w:rsidRPr="00174225">
        <w:rPr>
          <w:spacing w:val="1"/>
          <w:sz w:val="20"/>
        </w:rPr>
        <w:t>AHFA</w:t>
      </w:r>
      <w:r w:rsidRPr="00174225">
        <w:rPr>
          <w:sz w:val="20"/>
        </w:rPr>
        <w:t>.</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spacing w:line="248" w:lineRule="auto"/>
        <w:ind w:left="1360" w:right="351"/>
        <w:jc w:val="both"/>
        <w:rPr>
          <w:sz w:val="20"/>
        </w:rPr>
      </w:pPr>
      <w:r w:rsidRPr="00174225">
        <w:rPr>
          <w:spacing w:val="1"/>
          <w:sz w:val="20"/>
        </w:rPr>
        <w:t>AHFA 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ati</w:t>
      </w:r>
      <w:r w:rsidRPr="00174225">
        <w:rPr>
          <w:spacing w:val="1"/>
          <w:sz w:val="20"/>
        </w:rPr>
        <w:t>o</w:t>
      </w:r>
      <w:r w:rsidRPr="00174225">
        <w:rPr>
          <w:sz w:val="20"/>
        </w:rPr>
        <w:t>n</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pacing w:val="1"/>
          <w:sz w:val="20"/>
        </w:rPr>
        <w:t>o</w:t>
      </w:r>
      <w:r w:rsidRPr="00174225">
        <w:rPr>
          <w:sz w:val="20"/>
        </w:rPr>
        <w:t>cc</w:t>
      </w:r>
      <w:r w:rsidRPr="00174225">
        <w:rPr>
          <w:spacing w:val="1"/>
          <w:sz w:val="20"/>
        </w:rPr>
        <w:t>up</w:t>
      </w:r>
      <w:r w:rsidRPr="00174225">
        <w:rPr>
          <w:sz w:val="20"/>
        </w:rPr>
        <w:t>a</w:t>
      </w:r>
      <w:r w:rsidRPr="00174225">
        <w:rPr>
          <w:spacing w:val="1"/>
          <w:sz w:val="20"/>
        </w:rPr>
        <w:t>n</w:t>
      </w:r>
      <w:r w:rsidRPr="00174225">
        <w:rPr>
          <w:sz w:val="20"/>
        </w:rPr>
        <w:t>cy</w:t>
      </w:r>
      <w:r w:rsidRPr="00174225">
        <w:rPr>
          <w:spacing w:val="19"/>
          <w:sz w:val="20"/>
        </w:rPr>
        <w:t xml:space="preserve"> </w:t>
      </w:r>
      <w:r w:rsidRPr="00174225">
        <w:rPr>
          <w:sz w:val="20"/>
        </w:rPr>
        <w:t>is</w:t>
      </w:r>
      <w:r w:rsidRPr="00174225">
        <w:rPr>
          <w:spacing w:val="18"/>
          <w:sz w:val="20"/>
        </w:rPr>
        <w:t xml:space="preserve"> </w:t>
      </w:r>
      <w:r w:rsidRPr="00174225">
        <w:rPr>
          <w:sz w:val="20"/>
        </w:rPr>
        <w:t>fi</w:t>
      </w:r>
      <w:r w:rsidRPr="00174225">
        <w:rPr>
          <w:spacing w:val="1"/>
          <w:sz w:val="20"/>
        </w:rPr>
        <w:t>n</w:t>
      </w:r>
      <w:r w:rsidRPr="00174225">
        <w:rPr>
          <w:sz w:val="20"/>
        </w:rPr>
        <w:t>al</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pacing w:val="1"/>
          <w:sz w:val="20"/>
        </w:rPr>
        <w:t>b</w:t>
      </w:r>
      <w:r w:rsidRPr="00174225">
        <w:rPr>
          <w:sz w:val="20"/>
        </w:rPr>
        <w:t>i</w:t>
      </w:r>
      <w:r w:rsidRPr="00174225">
        <w:rPr>
          <w:spacing w:val="1"/>
          <w:sz w:val="20"/>
        </w:rPr>
        <w:t>nd</w:t>
      </w:r>
      <w:r w:rsidRPr="00174225">
        <w:rPr>
          <w:sz w:val="20"/>
        </w:rPr>
        <w:t>i</w:t>
      </w:r>
      <w:r w:rsidRPr="00174225">
        <w:rPr>
          <w:spacing w:val="1"/>
          <w:sz w:val="20"/>
        </w:rPr>
        <w:t>n</w:t>
      </w:r>
      <w:r w:rsidRPr="00174225">
        <w:rPr>
          <w:sz w:val="20"/>
        </w:rPr>
        <w:t>g for all</w:t>
      </w:r>
      <w:r w:rsidRPr="00174225">
        <w:rPr>
          <w:spacing w:val="18"/>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 xml:space="preserve">ts.  </w:t>
      </w:r>
      <w:r w:rsidRPr="00174225">
        <w:rPr>
          <w:spacing w:val="1"/>
          <w:sz w:val="20"/>
        </w:rPr>
        <w:t>AHF</w:t>
      </w:r>
      <w:r w:rsidRPr="00174225">
        <w:rPr>
          <w:sz w:val="20"/>
        </w:rPr>
        <w:t>A</w:t>
      </w:r>
      <w:r w:rsidRPr="00174225">
        <w:rPr>
          <w:w w:val="102"/>
          <w:sz w:val="20"/>
        </w:rPr>
        <w:t xml:space="preserve"> </w:t>
      </w:r>
      <w:r w:rsidRPr="00174225">
        <w:rPr>
          <w:sz w:val="20"/>
        </w:rPr>
        <w:t>is</w:t>
      </w:r>
      <w:r w:rsidRPr="00174225">
        <w:rPr>
          <w:spacing w:val="18"/>
          <w:sz w:val="20"/>
        </w:rPr>
        <w:t xml:space="preserve"> </w:t>
      </w:r>
      <w:r w:rsidRPr="00174225">
        <w:rPr>
          <w:sz w:val="20"/>
        </w:rPr>
        <w:t>not</w:t>
      </w:r>
      <w:r w:rsidRPr="00174225">
        <w:rPr>
          <w:spacing w:val="18"/>
          <w:sz w:val="20"/>
        </w:rPr>
        <w:t xml:space="preserve"> </w:t>
      </w:r>
      <w:r w:rsidRPr="00174225">
        <w:rPr>
          <w:sz w:val="20"/>
        </w:rPr>
        <w:t>responsi</w:t>
      </w:r>
      <w:r w:rsidRPr="00174225">
        <w:rPr>
          <w:spacing w:val="1"/>
          <w:sz w:val="20"/>
        </w:rPr>
        <w:t>b</w:t>
      </w:r>
      <w:r w:rsidRPr="00174225">
        <w:rPr>
          <w:sz w:val="20"/>
        </w:rPr>
        <w:t>le</w:t>
      </w:r>
      <w:r w:rsidRPr="00174225">
        <w:rPr>
          <w:spacing w:val="19"/>
          <w:sz w:val="20"/>
        </w:rPr>
        <w:t xml:space="preserve"> </w:t>
      </w:r>
      <w:r w:rsidRPr="00174225">
        <w:rPr>
          <w:sz w:val="20"/>
        </w:rPr>
        <w:t>for</w:t>
      </w:r>
      <w:r w:rsidRPr="00174225">
        <w:rPr>
          <w:spacing w:val="18"/>
          <w:sz w:val="20"/>
        </w:rPr>
        <w:t xml:space="preserve"> </w:t>
      </w:r>
      <w:r w:rsidRPr="00174225">
        <w:rPr>
          <w:sz w:val="20"/>
        </w:rPr>
        <w:t>errors</w:t>
      </w:r>
      <w:r w:rsidRPr="00174225">
        <w:rPr>
          <w:spacing w:val="19"/>
          <w:sz w:val="20"/>
        </w:rPr>
        <w:t xml:space="preserve"> </w:t>
      </w:r>
      <w:r w:rsidRPr="00174225">
        <w:rPr>
          <w:sz w:val="20"/>
        </w:rPr>
        <w:t>or</w:t>
      </w:r>
      <w:r w:rsidRPr="00174225">
        <w:rPr>
          <w:spacing w:val="17"/>
          <w:sz w:val="20"/>
        </w:rPr>
        <w:t xml:space="preserve"> </w:t>
      </w:r>
      <w:r w:rsidRPr="00174225">
        <w:rPr>
          <w:sz w:val="20"/>
        </w:rPr>
        <w:t>o</w:t>
      </w:r>
      <w:r w:rsidRPr="00174225">
        <w:rPr>
          <w:spacing w:val="2"/>
          <w:sz w:val="20"/>
        </w:rPr>
        <w:t>m</w:t>
      </w:r>
      <w:r w:rsidRPr="00174225">
        <w:rPr>
          <w:sz w:val="20"/>
        </w:rPr>
        <w:t>issi</w:t>
      </w:r>
      <w:r w:rsidRPr="00174225">
        <w:rPr>
          <w:spacing w:val="1"/>
          <w:sz w:val="20"/>
        </w:rPr>
        <w:t>o</w:t>
      </w:r>
      <w:r w:rsidRPr="00174225">
        <w:rPr>
          <w:sz w:val="20"/>
        </w:rPr>
        <w:t>ns</w:t>
      </w:r>
      <w:r w:rsidRPr="00174225">
        <w:rPr>
          <w:spacing w:val="19"/>
          <w:sz w:val="20"/>
        </w:rPr>
        <w:t xml:space="preserve"> </w:t>
      </w:r>
      <w:r w:rsidRPr="00174225">
        <w:rPr>
          <w:sz w:val="20"/>
        </w:rPr>
        <w:t>in</w:t>
      </w:r>
      <w:r w:rsidRPr="00174225">
        <w:rPr>
          <w:spacing w:val="19"/>
          <w:sz w:val="20"/>
        </w:rPr>
        <w:t xml:space="preserve"> </w:t>
      </w:r>
      <w:r w:rsidRPr="00174225">
        <w:rPr>
          <w:sz w:val="20"/>
        </w:rPr>
        <w:t>occupancy</w:t>
      </w:r>
      <w:r w:rsidRPr="00174225">
        <w:rPr>
          <w:spacing w:val="19"/>
          <w:sz w:val="20"/>
        </w:rPr>
        <w:t xml:space="preserve"> </w:t>
      </w:r>
      <w:r w:rsidRPr="00174225">
        <w:rPr>
          <w:sz w:val="20"/>
        </w:rPr>
        <w:t>reported.</w:t>
      </w:r>
    </w:p>
    <w:p w:rsidR="0060336D" w:rsidRPr="00174225" w:rsidRDefault="0060336D" w:rsidP="0060336D">
      <w:pPr>
        <w:spacing w:before="19" w:line="240" w:lineRule="exact"/>
        <w:jc w:val="both"/>
        <w:rPr>
          <w:sz w:val="20"/>
          <w:szCs w:val="20"/>
        </w:rPr>
      </w:pPr>
    </w:p>
    <w:p w:rsidR="0060336D" w:rsidRPr="00174225" w:rsidRDefault="0060336D" w:rsidP="0060336D">
      <w:pPr>
        <w:spacing w:line="251" w:lineRule="auto"/>
        <w:ind w:left="1360" w:right="119"/>
        <w:jc w:val="both"/>
        <w:rPr>
          <w:sz w:val="20"/>
          <w:szCs w:val="20"/>
        </w:rPr>
      </w:pPr>
      <w:r w:rsidRPr="00174225">
        <w:rPr>
          <w:i/>
          <w:spacing w:val="1"/>
          <w:sz w:val="20"/>
          <w:szCs w:val="20"/>
        </w:rPr>
        <w:t>No</w:t>
      </w:r>
      <w:r w:rsidRPr="00174225">
        <w:rPr>
          <w:i/>
          <w:sz w:val="20"/>
          <w:szCs w:val="20"/>
        </w:rPr>
        <w:t>te:  If</w:t>
      </w:r>
      <w:r w:rsidRPr="00174225">
        <w:rPr>
          <w:i/>
          <w:spacing w:val="18"/>
          <w:sz w:val="20"/>
          <w:szCs w:val="20"/>
        </w:rPr>
        <w:t xml:space="preserve"> </w:t>
      </w:r>
      <w:r w:rsidRPr="00174225">
        <w:rPr>
          <w:i/>
          <w:sz w:val="20"/>
          <w:szCs w:val="20"/>
        </w:rPr>
        <w:t>a</w:t>
      </w:r>
      <w:r w:rsidRPr="00174225">
        <w:rPr>
          <w:i/>
          <w:spacing w:val="20"/>
          <w:sz w:val="20"/>
          <w:szCs w:val="20"/>
        </w:rPr>
        <w:t xml:space="preserve"> </w:t>
      </w:r>
      <w:r w:rsidRPr="00174225">
        <w:rPr>
          <w:i/>
          <w:spacing w:val="1"/>
          <w:sz w:val="20"/>
          <w:szCs w:val="20"/>
        </w:rPr>
        <w:t>p</w:t>
      </w:r>
      <w:r w:rsidRPr="00174225">
        <w:rPr>
          <w:i/>
          <w:sz w:val="20"/>
          <w:szCs w:val="20"/>
        </w:rPr>
        <w:t>r</w:t>
      </w:r>
      <w:r w:rsidRPr="00174225">
        <w:rPr>
          <w:i/>
          <w:spacing w:val="1"/>
          <w:sz w:val="20"/>
          <w:szCs w:val="20"/>
        </w:rPr>
        <w:t>o</w:t>
      </w:r>
      <w:r w:rsidRPr="00174225">
        <w:rPr>
          <w:i/>
          <w:sz w:val="20"/>
          <w:szCs w:val="20"/>
        </w:rPr>
        <w:t xml:space="preserve">ject has been awarded </w:t>
      </w:r>
      <w:r w:rsidRPr="00174225">
        <w:rPr>
          <w:i/>
          <w:spacing w:val="1"/>
          <w:sz w:val="20"/>
          <w:szCs w:val="20"/>
        </w:rPr>
        <w:t>AHF</w:t>
      </w:r>
      <w:r w:rsidRPr="00174225">
        <w:rPr>
          <w:i/>
          <w:sz w:val="20"/>
          <w:szCs w:val="20"/>
        </w:rPr>
        <w:t>A</w:t>
      </w:r>
      <w:r w:rsidRPr="00174225">
        <w:rPr>
          <w:i/>
          <w:spacing w:val="20"/>
          <w:sz w:val="20"/>
          <w:szCs w:val="20"/>
        </w:rPr>
        <w:t xml:space="preserve"> </w:t>
      </w:r>
      <w:r w:rsidRPr="00174225">
        <w:rPr>
          <w:i/>
          <w:sz w:val="20"/>
          <w:szCs w:val="20"/>
        </w:rPr>
        <w:t>f</w:t>
      </w:r>
      <w:r w:rsidRPr="00174225">
        <w:rPr>
          <w:i/>
          <w:spacing w:val="1"/>
          <w:sz w:val="20"/>
          <w:szCs w:val="20"/>
        </w:rPr>
        <w:t xml:space="preserve">unds but </w:t>
      </w:r>
      <w:r w:rsidRPr="00174225">
        <w:rPr>
          <w:i/>
          <w:sz w:val="20"/>
          <w:szCs w:val="20"/>
        </w:rPr>
        <w:t>ret</w:t>
      </w:r>
      <w:r w:rsidRPr="00174225">
        <w:rPr>
          <w:i/>
          <w:spacing w:val="1"/>
          <w:sz w:val="20"/>
          <w:szCs w:val="20"/>
        </w:rPr>
        <w:t>u</w:t>
      </w:r>
      <w:r w:rsidRPr="00174225">
        <w:rPr>
          <w:i/>
          <w:sz w:val="20"/>
          <w:szCs w:val="20"/>
        </w:rPr>
        <w:t>r</w:t>
      </w:r>
      <w:r w:rsidRPr="00174225">
        <w:rPr>
          <w:i/>
          <w:spacing w:val="1"/>
          <w:sz w:val="20"/>
          <w:szCs w:val="20"/>
        </w:rPr>
        <w:t>n</w:t>
      </w:r>
      <w:r w:rsidRPr="00174225">
        <w:rPr>
          <w:i/>
          <w:sz w:val="20"/>
          <w:szCs w:val="20"/>
        </w:rPr>
        <w:t>s</w:t>
      </w:r>
      <w:r w:rsidRPr="00174225">
        <w:rPr>
          <w:i/>
          <w:spacing w:val="19"/>
          <w:sz w:val="20"/>
          <w:szCs w:val="20"/>
        </w:rPr>
        <w:t xml:space="preserve"> the </w:t>
      </w:r>
      <w:r w:rsidRPr="00174225">
        <w:rPr>
          <w:i/>
          <w:spacing w:val="1"/>
          <w:sz w:val="20"/>
          <w:szCs w:val="20"/>
        </w:rPr>
        <w:t>Hou</w:t>
      </w:r>
      <w:r w:rsidRPr="00174225">
        <w:rPr>
          <w:i/>
          <w:sz w:val="20"/>
          <w:szCs w:val="20"/>
        </w:rPr>
        <w:t>si</w:t>
      </w:r>
      <w:r w:rsidRPr="00174225">
        <w:rPr>
          <w:i/>
          <w:spacing w:val="1"/>
          <w:sz w:val="20"/>
          <w:szCs w:val="20"/>
        </w:rPr>
        <w:t>n</w:t>
      </w:r>
      <w:r w:rsidRPr="00174225">
        <w:rPr>
          <w:i/>
          <w:sz w:val="20"/>
          <w:szCs w:val="20"/>
        </w:rPr>
        <w:t>g</w:t>
      </w:r>
      <w:r w:rsidRPr="00174225">
        <w:rPr>
          <w:i/>
          <w:spacing w:val="19"/>
          <w:sz w:val="20"/>
          <w:szCs w:val="20"/>
        </w:rPr>
        <w:t xml:space="preserve"> </w:t>
      </w:r>
      <w:r w:rsidRPr="00174225">
        <w:rPr>
          <w:i/>
          <w:spacing w:val="1"/>
          <w:sz w:val="20"/>
          <w:szCs w:val="20"/>
        </w:rPr>
        <w:t>C</w:t>
      </w:r>
      <w:r w:rsidRPr="00174225">
        <w:rPr>
          <w:i/>
          <w:sz w:val="20"/>
          <w:szCs w:val="20"/>
        </w:rPr>
        <w:t>re</w:t>
      </w:r>
      <w:r w:rsidRPr="00174225">
        <w:rPr>
          <w:i/>
          <w:spacing w:val="1"/>
          <w:sz w:val="20"/>
          <w:szCs w:val="20"/>
        </w:rPr>
        <w:t>d</w:t>
      </w:r>
      <w:r w:rsidRPr="00174225">
        <w:rPr>
          <w:i/>
          <w:sz w:val="20"/>
          <w:szCs w:val="20"/>
        </w:rPr>
        <w:t>its</w:t>
      </w:r>
      <w:r w:rsidRPr="00174225">
        <w:rPr>
          <w:i/>
          <w:spacing w:val="18"/>
          <w:sz w:val="20"/>
          <w:szCs w:val="20"/>
        </w:rPr>
        <w:t xml:space="preserve"> </w:t>
      </w:r>
      <w:r w:rsidRPr="00174225">
        <w:rPr>
          <w:i/>
          <w:spacing w:val="1"/>
          <w:sz w:val="20"/>
          <w:szCs w:val="20"/>
        </w:rPr>
        <w:t>b</w:t>
      </w:r>
      <w:r w:rsidRPr="00174225">
        <w:rPr>
          <w:i/>
          <w:sz w:val="20"/>
          <w:szCs w:val="20"/>
        </w:rPr>
        <w:t>ef</w:t>
      </w:r>
      <w:r w:rsidRPr="00174225">
        <w:rPr>
          <w:i/>
          <w:spacing w:val="1"/>
          <w:sz w:val="20"/>
          <w:szCs w:val="20"/>
        </w:rPr>
        <w:t>o</w:t>
      </w:r>
      <w:r w:rsidRPr="00174225">
        <w:rPr>
          <w:i/>
          <w:sz w:val="20"/>
          <w:szCs w:val="20"/>
        </w:rPr>
        <w:t>re</w:t>
      </w:r>
      <w:r w:rsidRPr="00174225">
        <w:rPr>
          <w:i/>
          <w:spacing w:val="19"/>
          <w:sz w:val="20"/>
          <w:szCs w:val="20"/>
        </w:rPr>
        <w:t xml:space="preserve"> </w:t>
      </w:r>
      <w:r w:rsidRPr="00174225">
        <w:rPr>
          <w:i/>
          <w:sz w:val="20"/>
          <w:szCs w:val="20"/>
        </w:rPr>
        <w:t>t</w:t>
      </w:r>
      <w:r w:rsidRPr="00174225">
        <w:rPr>
          <w:i/>
          <w:spacing w:val="1"/>
          <w:sz w:val="20"/>
          <w:szCs w:val="20"/>
        </w:rPr>
        <w:t>he</w:t>
      </w:r>
      <w:r w:rsidRPr="00174225">
        <w:rPr>
          <w:i/>
          <w:spacing w:val="2"/>
          <w:w w:val="102"/>
          <w:sz w:val="20"/>
          <w:szCs w:val="20"/>
        </w:rPr>
        <w:t xml:space="preserve"> current </w:t>
      </w:r>
      <w:r w:rsidRPr="00174225">
        <w:rPr>
          <w:i/>
          <w:spacing w:val="1"/>
          <w:sz w:val="20"/>
          <w:szCs w:val="20"/>
        </w:rPr>
        <w:t>app</w:t>
      </w:r>
      <w:r w:rsidRPr="00174225">
        <w:rPr>
          <w:i/>
          <w:sz w:val="20"/>
          <w:szCs w:val="20"/>
        </w:rPr>
        <w:t>lic</w:t>
      </w:r>
      <w:r w:rsidRPr="00174225">
        <w:rPr>
          <w:i/>
          <w:spacing w:val="1"/>
          <w:sz w:val="20"/>
          <w:szCs w:val="20"/>
        </w:rPr>
        <w:t>a</w:t>
      </w:r>
      <w:r w:rsidRPr="00174225">
        <w:rPr>
          <w:i/>
          <w:sz w:val="20"/>
          <w:szCs w:val="20"/>
        </w:rPr>
        <w:t>ti</w:t>
      </w:r>
      <w:r w:rsidRPr="00174225">
        <w:rPr>
          <w:i/>
          <w:spacing w:val="1"/>
          <w:sz w:val="20"/>
          <w:szCs w:val="20"/>
        </w:rPr>
        <w:t>o</w:t>
      </w:r>
      <w:r w:rsidRPr="00174225">
        <w:rPr>
          <w:i/>
          <w:sz w:val="20"/>
          <w:szCs w:val="20"/>
        </w:rPr>
        <w:t>n deadline, t</w:t>
      </w:r>
      <w:r w:rsidRPr="00174225">
        <w:rPr>
          <w:i/>
          <w:spacing w:val="1"/>
          <w:sz w:val="20"/>
          <w:szCs w:val="20"/>
        </w:rPr>
        <w:t>ha</w:t>
      </w:r>
      <w:r w:rsidRPr="00174225">
        <w:rPr>
          <w:i/>
          <w:sz w:val="20"/>
          <w:szCs w:val="20"/>
        </w:rPr>
        <w:t>t</w:t>
      </w:r>
      <w:r w:rsidRPr="00174225">
        <w:rPr>
          <w:i/>
          <w:spacing w:val="43"/>
          <w:sz w:val="20"/>
          <w:szCs w:val="20"/>
        </w:rPr>
        <w:t xml:space="preserve"> </w:t>
      </w:r>
      <w:r w:rsidRPr="00174225">
        <w:rPr>
          <w:i/>
          <w:spacing w:val="1"/>
          <w:sz w:val="20"/>
          <w:szCs w:val="20"/>
        </w:rPr>
        <w:t>p</w:t>
      </w:r>
      <w:r w:rsidRPr="00174225">
        <w:rPr>
          <w:i/>
          <w:sz w:val="20"/>
          <w:szCs w:val="20"/>
        </w:rPr>
        <w:t>r</w:t>
      </w:r>
      <w:r w:rsidRPr="00174225">
        <w:rPr>
          <w:i/>
          <w:spacing w:val="1"/>
          <w:sz w:val="20"/>
          <w:szCs w:val="20"/>
        </w:rPr>
        <w:t>o</w:t>
      </w:r>
      <w:r w:rsidRPr="00174225">
        <w:rPr>
          <w:i/>
          <w:sz w:val="20"/>
          <w:szCs w:val="20"/>
        </w:rPr>
        <w:t>ject</w:t>
      </w:r>
      <w:r w:rsidRPr="00174225">
        <w:rPr>
          <w:i/>
          <w:spacing w:val="44"/>
          <w:sz w:val="20"/>
          <w:szCs w:val="20"/>
        </w:rPr>
        <w:t xml:space="preserve"> </w:t>
      </w:r>
      <w:r w:rsidRPr="00174225">
        <w:rPr>
          <w:i/>
          <w:spacing w:val="1"/>
          <w:sz w:val="20"/>
          <w:szCs w:val="20"/>
        </w:rPr>
        <w:t>w</w:t>
      </w:r>
      <w:r w:rsidRPr="00174225">
        <w:rPr>
          <w:i/>
          <w:sz w:val="20"/>
          <w:szCs w:val="20"/>
        </w:rPr>
        <w:t>ill</w:t>
      </w:r>
      <w:r w:rsidRPr="00174225">
        <w:rPr>
          <w:i/>
          <w:spacing w:val="44"/>
          <w:sz w:val="20"/>
          <w:szCs w:val="20"/>
        </w:rPr>
        <w:t xml:space="preserve"> </w:t>
      </w:r>
      <w:r w:rsidRPr="00174225">
        <w:rPr>
          <w:i/>
          <w:spacing w:val="1"/>
          <w:sz w:val="20"/>
          <w:szCs w:val="20"/>
        </w:rPr>
        <w:t>no</w:t>
      </w:r>
      <w:r w:rsidRPr="00174225">
        <w:rPr>
          <w:i/>
          <w:sz w:val="20"/>
          <w:szCs w:val="20"/>
        </w:rPr>
        <w:t>t</w:t>
      </w:r>
      <w:r w:rsidRPr="00174225">
        <w:rPr>
          <w:i/>
          <w:spacing w:val="43"/>
          <w:sz w:val="20"/>
          <w:szCs w:val="20"/>
        </w:rPr>
        <w:t xml:space="preserve"> </w:t>
      </w:r>
      <w:r w:rsidRPr="00174225">
        <w:rPr>
          <w:i/>
          <w:spacing w:val="1"/>
          <w:sz w:val="20"/>
          <w:szCs w:val="20"/>
        </w:rPr>
        <w:t>b</w:t>
      </w:r>
      <w:r w:rsidRPr="00174225">
        <w:rPr>
          <w:i/>
          <w:sz w:val="20"/>
          <w:szCs w:val="20"/>
        </w:rPr>
        <w:t>e</w:t>
      </w:r>
      <w:r w:rsidRPr="00174225">
        <w:rPr>
          <w:i/>
          <w:spacing w:val="45"/>
          <w:sz w:val="20"/>
          <w:szCs w:val="20"/>
        </w:rPr>
        <w:t xml:space="preserve"> </w:t>
      </w:r>
      <w:r w:rsidRPr="00174225">
        <w:rPr>
          <w:i/>
          <w:sz w:val="20"/>
          <w:szCs w:val="20"/>
        </w:rPr>
        <w:t>c</w:t>
      </w:r>
      <w:r w:rsidRPr="00174225">
        <w:rPr>
          <w:i/>
          <w:spacing w:val="1"/>
          <w:sz w:val="20"/>
          <w:szCs w:val="20"/>
        </w:rPr>
        <w:t>o</w:t>
      </w:r>
      <w:r w:rsidRPr="00174225">
        <w:rPr>
          <w:i/>
          <w:sz w:val="20"/>
          <w:szCs w:val="20"/>
        </w:rPr>
        <w:t>nsidered</w:t>
      </w:r>
      <w:r w:rsidRPr="00174225">
        <w:rPr>
          <w:i/>
          <w:spacing w:val="44"/>
          <w:sz w:val="20"/>
          <w:szCs w:val="20"/>
        </w:rPr>
        <w:t xml:space="preserve"> </w:t>
      </w:r>
      <w:r w:rsidRPr="00174225">
        <w:rPr>
          <w:i/>
          <w:sz w:val="20"/>
          <w:szCs w:val="20"/>
        </w:rPr>
        <w:t>in</w:t>
      </w:r>
      <w:r w:rsidRPr="00174225">
        <w:rPr>
          <w:i/>
          <w:w w:val="102"/>
          <w:sz w:val="20"/>
          <w:szCs w:val="20"/>
        </w:rPr>
        <w:t xml:space="preserve"> </w:t>
      </w:r>
      <w:r w:rsidRPr="00174225">
        <w:rPr>
          <w:i/>
          <w:spacing w:val="1"/>
          <w:sz w:val="20"/>
          <w:szCs w:val="20"/>
        </w:rPr>
        <w:t>d</w:t>
      </w:r>
      <w:r w:rsidRPr="00174225">
        <w:rPr>
          <w:i/>
          <w:sz w:val="20"/>
          <w:szCs w:val="20"/>
        </w:rPr>
        <w:t>eter</w:t>
      </w:r>
      <w:r w:rsidRPr="00174225">
        <w:rPr>
          <w:i/>
          <w:spacing w:val="1"/>
          <w:sz w:val="20"/>
          <w:szCs w:val="20"/>
        </w:rPr>
        <w:t>m</w:t>
      </w:r>
      <w:r w:rsidRPr="00174225">
        <w:rPr>
          <w:i/>
          <w:sz w:val="20"/>
          <w:szCs w:val="20"/>
        </w:rPr>
        <w:t>i</w:t>
      </w:r>
      <w:r w:rsidRPr="00174225">
        <w:rPr>
          <w:i/>
          <w:spacing w:val="1"/>
          <w:sz w:val="20"/>
          <w:szCs w:val="20"/>
        </w:rPr>
        <w:t>n</w:t>
      </w:r>
      <w:r w:rsidRPr="00174225">
        <w:rPr>
          <w:i/>
          <w:sz w:val="20"/>
          <w:szCs w:val="20"/>
        </w:rPr>
        <w:t>i</w:t>
      </w:r>
      <w:r w:rsidRPr="00174225">
        <w:rPr>
          <w:i/>
          <w:spacing w:val="1"/>
          <w:sz w:val="20"/>
          <w:szCs w:val="20"/>
        </w:rPr>
        <w:t>n</w:t>
      </w:r>
      <w:r w:rsidRPr="00174225">
        <w:rPr>
          <w:i/>
          <w:sz w:val="20"/>
          <w:szCs w:val="20"/>
        </w:rPr>
        <w:t>g</w:t>
      </w:r>
      <w:r w:rsidRPr="00174225">
        <w:rPr>
          <w:i/>
          <w:spacing w:val="27"/>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27"/>
          <w:sz w:val="20"/>
          <w:szCs w:val="20"/>
        </w:rPr>
        <w:t xml:space="preserve"> </w:t>
      </w:r>
      <w:r w:rsidRPr="00174225">
        <w:rPr>
          <w:i/>
          <w:sz w:val="20"/>
          <w:szCs w:val="20"/>
        </w:rPr>
        <w:t>2-</w:t>
      </w:r>
      <w:r w:rsidRPr="00174225">
        <w:rPr>
          <w:i/>
          <w:spacing w:val="1"/>
          <w:sz w:val="20"/>
          <w:szCs w:val="20"/>
        </w:rPr>
        <w:t>m</w:t>
      </w:r>
      <w:r w:rsidRPr="00174225">
        <w:rPr>
          <w:i/>
          <w:sz w:val="20"/>
          <w:szCs w:val="20"/>
        </w:rPr>
        <w:t>ile</w:t>
      </w:r>
      <w:r w:rsidRPr="00174225">
        <w:rPr>
          <w:i/>
          <w:spacing w:val="27"/>
          <w:sz w:val="20"/>
          <w:szCs w:val="20"/>
        </w:rPr>
        <w:t xml:space="preserve"> </w:t>
      </w:r>
      <w:r w:rsidRPr="00174225">
        <w:rPr>
          <w:i/>
          <w:sz w:val="20"/>
          <w:szCs w:val="20"/>
        </w:rPr>
        <w:t>r</w:t>
      </w:r>
      <w:r w:rsidRPr="00174225">
        <w:rPr>
          <w:i/>
          <w:spacing w:val="1"/>
          <w:sz w:val="20"/>
          <w:szCs w:val="20"/>
        </w:rPr>
        <w:t>ad</w:t>
      </w:r>
      <w:r w:rsidRPr="00174225">
        <w:rPr>
          <w:i/>
          <w:sz w:val="20"/>
          <w:szCs w:val="20"/>
        </w:rPr>
        <w:t>i</w:t>
      </w:r>
      <w:r w:rsidRPr="00174225">
        <w:rPr>
          <w:i/>
          <w:spacing w:val="1"/>
          <w:sz w:val="20"/>
          <w:szCs w:val="20"/>
        </w:rPr>
        <w:t>u</w:t>
      </w:r>
      <w:r w:rsidRPr="00174225">
        <w:rPr>
          <w:i/>
          <w:sz w:val="20"/>
          <w:szCs w:val="20"/>
        </w:rPr>
        <w:t>s</w:t>
      </w:r>
      <w:r w:rsidRPr="00174225">
        <w:rPr>
          <w:i/>
          <w:spacing w:val="26"/>
          <w:sz w:val="20"/>
          <w:szCs w:val="20"/>
        </w:rPr>
        <w:t xml:space="preserve"> </w:t>
      </w:r>
      <w:r w:rsidRPr="00174225">
        <w:rPr>
          <w:i/>
          <w:sz w:val="20"/>
          <w:szCs w:val="20"/>
        </w:rPr>
        <w:t>re</w:t>
      </w:r>
      <w:r w:rsidRPr="00174225">
        <w:rPr>
          <w:i/>
          <w:spacing w:val="1"/>
          <w:sz w:val="20"/>
          <w:szCs w:val="20"/>
        </w:rPr>
        <w:t>qu</w:t>
      </w:r>
      <w:r w:rsidRPr="00174225">
        <w:rPr>
          <w:i/>
          <w:sz w:val="20"/>
          <w:szCs w:val="20"/>
        </w:rPr>
        <w:t>ire</w:t>
      </w:r>
      <w:r w:rsidRPr="00174225">
        <w:rPr>
          <w:i/>
          <w:spacing w:val="1"/>
          <w:sz w:val="20"/>
          <w:szCs w:val="20"/>
        </w:rPr>
        <w:t>m</w:t>
      </w:r>
      <w:r w:rsidRPr="00174225">
        <w:rPr>
          <w:i/>
          <w:sz w:val="20"/>
          <w:szCs w:val="20"/>
        </w:rPr>
        <w:t>e</w:t>
      </w:r>
      <w:r w:rsidRPr="00174225">
        <w:rPr>
          <w:i/>
          <w:spacing w:val="1"/>
          <w:sz w:val="20"/>
          <w:szCs w:val="20"/>
        </w:rPr>
        <w:t>n</w:t>
      </w:r>
      <w:r w:rsidRPr="00174225">
        <w:rPr>
          <w:i/>
          <w:sz w:val="20"/>
          <w:szCs w:val="20"/>
        </w:rPr>
        <w:t>t</w:t>
      </w:r>
      <w:r w:rsidRPr="00174225">
        <w:rPr>
          <w:i/>
          <w:spacing w:val="26"/>
          <w:sz w:val="20"/>
          <w:szCs w:val="20"/>
        </w:rPr>
        <w:t xml:space="preserve"> </w:t>
      </w:r>
      <w:r w:rsidRPr="00174225">
        <w:rPr>
          <w:i/>
          <w:spacing w:val="1"/>
          <w:sz w:val="20"/>
          <w:szCs w:val="20"/>
        </w:rPr>
        <w:t>an</w:t>
      </w:r>
      <w:r w:rsidRPr="00174225">
        <w:rPr>
          <w:i/>
          <w:sz w:val="20"/>
          <w:szCs w:val="20"/>
        </w:rPr>
        <w:t>d</w:t>
      </w:r>
      <w:r w:rsidRPr="00174225">
        <w:rPr>
          <w:i/>
          <w:spacing w:val="27"/>
          <w:sz w:val="20"/>
          <w:szCs w:val="20"/>
        </w:rPr>
        <w:t xml:space="preserve"> </w:t>
      </w:r>
      <w:r w:rsidRPr="00174225">
        <w:rPr>
          <w:i/>
          <w:spacing w:val="1"/>
          <w:sz w:val="20"/>
          <w:szCs w:val="20"/>
        </w:rPr>
        <w:t>mu</w:t>
      </w:r>
      <w:r w:rsidRPr="00174225">
        <w:rPr>
          <w:i/>
          <w:sz w:val="20"/>
          <w:szCs w:val="20"/>
        </w:rPr>
        <w:t>st</w:t>
      </w:r>
      <w:r w:rsidRPr="00174225">
        <w:rPr>
          <w:i/>
          <w:spacing w:val="26"/>
          <w:sz w:val="20"/>
          <w:szCs w:val="20"/>
        </w:rPr>
        <w:t xml:space="preserve"> </w:t>
      </w:r>
      <w:r w:rsidRPr="00174225">
        <w:rPr>
          <w:i/>
          <w:spacing w:val="1"/>
          <w:sz w:val="20"/>
          <w:szCs w:val="20"/>
        </w:rPr>
        <w:t>b</w:t>
      </w:r>
      <w:r w:rsidRPr="00174225">
        <w:rPr>
          <w:i/>
          <w:sz w:val="20"/>
          <w:szCs w:val="20"/>
        </w:rPr>
        <w:t>e</w:t>
      </w:r>
      <w:r w:rsidRPr="00174225">
        <w:rPr>
          <w:i/>
          <w:spacing w:val="27"/>
          <w:sz w:val="20"/>
          <w:szCs w:val="20"/>
        </w:rPr>
        <w:t xml:space="preserve"> </w:t>
      </w:r>
      <w:r w:rsidRPr="00174225">
        <w:rPr>
          <w:i/>
          <w:sz w:val="20"/>
          <w:szCs w:val="20"/>
        </w:rPr>
        <w:t>cle</w:t>
      </w:r>
      <w:r w:rsidRPr="00174225">
        <w:rPr>
          <w:i/>
          <w:spacing w:val="1"/>
          <w:sz w:val="20"/>
          <w:szCs w:val="20"/>
        </w:rPr>
        <w:t>a</w:t>
      </w:r>
      <w:r w:rsidRPr="00174225">
        <w:rPr>
          <w:i/>
          <w:sz w:val="20"/>
          <w:szCs w:val="20"/>
        </w:rPr>
        <w:t>rly</w:t>
      </w:r>
      <w:r w:rsidRPr="00174225">
        <w:rPr>
          <w:i/>
          <w:spacing w:val="27"/>
          <w:sz w:val="20"/>
          <w:szCs w:val="20"/>
        </w:rPr>
        <w:t xml:space="preserve"> </w:t>
      </w:r>
      <w:r w:rsidRPr="00174225">
        <w:rPr>
          <w:i/>
          <w:spacing w:val="1"/>
          <w:sz w:val="20"/>
          <w:szCs w:val="20"/>
        </w:rPr>
        <w:t>d</w:t>
      </w:r>
      <w:r w:rsidRPr="00174225">
        <w:rPr>
          <w:i/>
          <w:sz w:val="20"/>
          <w:szCs w:val="20"/>
        </w:rPr>
        <w:t>efi</w:t>
      </w:r>
      <w:r w:rsidRPr="00174225">
        <w:rPr>
          <w:i/>
          <w:spacing w:val="1"/>
          <w:sz w:val="20"/>
          <w:szCs w:val="20"/>
        </w:rPr>
        <w:t>n</w:t>
      </w:r>
      <w:r w:rsidRPr="00174225">
        <w:rPr>
          <w:i/>
          <w:sz w:val="20"/>
          <w:szCs w:val="20"/>
        </w:rPr>
        <w:t>ed</w:t>
      </w:r>
      <w:r w:rsidRPr="00174225">
        <w:rPr>
          <w:i/>
          <w:spacing w:val="27"/>
          <w:sz w:val="20"/>
          <w:szCs w:val="20"/>
        </w:rPr>
        <w:t xml:space="preserve"> </w:t>
      </w:r>
      <w:r w:rsidRPr="00174225">
        <w:rPr>
          <w:i/>
          <w:sz w:val="20"/>
          <w:szCs w:val="20"/>
        </w:rPr>
        <w:t>in</w:t>
      </w:r>
      <w:r w:rsidRPr="00174225">
        <w:rPr>
          <w:i/>
          <w:spacing w:val="27"/>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28"/>
          <w:sz w:val="20"/>
          <w:szCs w:val="20"/>
        </w:rPr>
        <w:t xml:space="preserve"> </w:t>
      </w:r>
      <w:r w:rsidRPr="00174225">
        <w:rPr>
          <w:i/>
          <w:spacing w:val="1"/>
          <w:sz w:val="20"/>
          <w:szCs w:val="20"/>
        </w:rPr>
        <w:t>ma</w:t>
      </w:r>
      <w:r w:rsidRPr="00174225">
        <w:rPr>
          <w:i/>
          <w:sz w:val="20"/>
          <w:szCs w:val="20"/>
        </w:rPr>
        <w:t>rket</w:t>
      </w:r>
      <w:r w:rsidRPr="00174225">
        <w:rPr>
          <w:i/>
          <w:w w:val="102"/>
          <w:sz w:val="20"/>
          <w:szCs w:val="20"/>
        </w:rPr>
        <w:t xml:space="preserve"> </w:t>
      </w:r>
      <w:r w:rsidRPr="00174225">
        <w:rPr>
          <w:i/>
          <w:sz w:val="20"/>
          <w:szCs w:val="20"/>
        </w:rPr>
        <w:t>st</w:t>
      </w:r>
      <w:r w:rsidRPr="00174225">
        <w:rPr>
          <w:i/>
          <w:spacing w:val="1"/>
          <w:sz w:val="20"/>
          <w:szCs w:val="20"/>
        </w:rPr>
        <w:t>ud</w:t>
      </w:r>
      <w:r w:rsidRPr="00174225">
        <w:rPr>
          <w:i/>
          <w:sz w:val="20"/>
          <w:szCs w:val="20"/>
        </w:rPr>
        <w:t>y.</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tabs>
          <w:tab w:val="left" w:pos="1350"/>
        </w:tabs>
        <w:spacing w:line="252" w:lineRule="auto"/>
        <w:ind w:left="1360" w:right="120" w:hanging="540"/>
        <w:jc w:val="both"/>
        <w:rPr>
          <w:sz w:val="20"/>
        </w:rPr>
      </w:pPr>
      <w:r w:rsidRPr="00174225">
        <w:rPr>
          <w:spacing w:val="1"/>
          <w:sz w:val="20"/>
        </w:rPr>
        <w:t>12</w:t>
      </w:r>
      <w:r w:rsidRPr="00174225">
        <w:rPr>
          <w:sz w:val="20"/>
        </w:rPr>
        <w:t>.)</w:t>
      </w:r>
      <w:r w:rsidRPr="00174225">
        <w:rPr>
          <w:sz w:val="20"/>
        </w:rPr>
        <w:tab/>
      </w:r>
      <w:r w:rsidRPr="00174225">
        <w:rPr>
          <w:spacing w:val="1"/>
          <w:sz w:val="20"/>
          <w:u w:val="single" w:color="000000"/>
        </w:rPr>
        <w:t>Ex</w:t>
      </w:r>
      <w:r w:rsidRPr="00174225">
        <w:rPr>
          <w:sz w:val="20"/>
          <w:u w:val="single" w:color="000000"/>
        </w:rPr>
        <w:t>te</w:t>
      </w:r>
      <w:r w:rsidRPr="00174225">
        <w:rPr>
          <w:spacing w:val="1"/>
          <w:sz w:val="20"/>
          <w:u w:val="single" w:color="000000"/>
        </w:rPr>
        <w:t>nd</w:t>
      </w:r>
      <w:r w:rsidRPr="00174225">
        <w:rPr>
          <w:sz w:val="20"/>
          <w:u w:val="single" w:color="000000"/>
        </w:rPr>
        <w:t xml:space="preserve">ed </w:t>
      </w:r>
      <w:r w:rsidRPr="00174225">
        <w:rPr>
          <w:spacing w:val="1"/>
          <w:sz w:val="20"/>
          <w:u w:val="single" w:color="000000"/>
        </w:rPr>
        <w:t>Low</w:t>
      </w:r>
      <w:r w:rsidRPr="00174225">
        <w:rPr>
          <w:sz w:val="20"/>
          <w:u w:val="single" w:color="000000"/>
        </w:rPr>
        <w:t>-I</w:t>
      </w:r>
      <w:r w:rsidRPr="00174225">
        <w:rPr>
          <w:spacing w:val="1"/>
          <w:sz w:val="20"/>
          <w:u w:val="single" w:color="000000"/>
        </w:rPr>
        <w:t>n</w:t>
      </w:r>
      <w:r w:rsidRPr="00174225">
        <w:rPr>
          <w:sz w:val="20"/>
          <w:u w:val="single" w:color="000000"/>
        </w:rPr>
        <w:t>c</w:t>
      </w:r>
      <w:r w:rsidRPr="00174225">
        <w:rPr>
          <w:spacing w:val="1"/>
          <w:sz w:val="20"/>
          <w:u w:val="single" w:color="000000"/>
        </w:rPr>
        <w:t>o</w:t>
      </w:r>
      <w:r w:rsidRPr="00174225">
        <w:rPr>
          <w:spacing w:val="2"/>
          <w:sz w:val="20"/>
          <w:u w:val="single" w:color="000000"/>
        </w:rPr>
        <w:t>m</w:t>
      </w:r>
      <w:r w:rsidRPr="00174225">
        <w:rPr>
          <w:sz w:val="20"/>
          <w:u w:val="single" w:color="000000"/>
        </w:rPr>
        <w:t xml:space="preserve">e </w:t>
      </w:r>
      <w:r w:rsidRPr="00174225">
        <w:rPr>
          <w:spacing w:val="1"/>
          <w:sz w:val="20"/>
          <w:u w:val="single" w:color="000000"/>
        </w:rPr>
        <w:t>U</w:t>
      </w:r>
      <w:r w:rsidRPr="00174225">
        <w:rPr>
          <w:sz w:val="20"/>
          <w:u w:val="single" w:color="000000"/>
        </w:rPr>
        <w:t>se.</w:t>
      </w:r>
      <w:r w:rsidRPr="00174225">
        <w:rPr>
          <w:sz w:val="20"/>
        </w:rPr>
        <w:t xml:space="preserve">  </w:t>
      </w:r>
      <w:r w:rsidRPr="00174225">
        <w:rPr>
          <w:spacing w:val="1"/>
          <w:sz w:val="20"/>
        </w:rPr>
        <w:t>A</w:t>
      </w:r>
      <w:r w:rsidRPr="00174225">
        <w:rPr>
          <w:sz w:val="20"/>
        </w:rPr>
        <w:t xml:space="preserve">ll </w:t>
      </w:r>
      <w:r w:rsidRPr="00174225">
        <w:rPr>
          <w:spacing w:val="1"/>
          <w:sz w:val="20"/>
        </w:rPr>
        <w:t>p</w:t>
      </w:r>
      <w:r w:rsidRPr="00174225">
        <w:rPr>
          <w:sz w:val="20"/>
        </w:rPr>
        <w:t>r</w:t>
      </w:r>
      <w:r w:rsidRPr="00174225">
        <w:rPr>
          <w:spacing w:val="1"/>
          <w:sz w:val="20"/>
        </w:rPr>
        <w:t>o</w:t>
      </w:r>
      <w:r w:rsidRPr="00174225">
        <w:rPr>
          <w:sz w:val="20"/>
        </w:rPr>
        <w:t xml:space="preserve">jects </w:t>
      </w:r>
      <w:r w:rsidRPr="00174225">
        <w:rPr>
          <w:spacing w:val="2"/>
          <w:sz w:val="20"/>
        </w:rPr>
        <w:t>m</w:t>
      </w:r>
      <w:r w:rsidRPr="00174225">
        <w:rPr>
          <w:spacing w:val="1"/>
          <w:sz w:val="20"/>
        </w:rPr>
        <w:t>u</w:t>
      </w:r>
      <w:r w:rsidRPr="00174225">
        <w:rPr>
          <w:sz w:val="20"/>
        </w:rPr>
        <w:t>st c</w:t>
      </w:r>
      <w:r w:rsidRPr="00174225">
        <w:rPr>
          <w:spacing w:val="1"/>
          <w:sz w:val="20"/>
        </w:rPr>
        <w:t>o</w:t>
      </w:r>
      <w:r w:rsidRPr="00174225">
        <w:rPr>
          <w:spacing w:val="2"/>
          <w:sz w:val="20"/>
        </w:rPr>
        <w:t>mm</w:t>
      </w:r>
      <w:r w:rsidRPr="00174225">
        <w:rPr>
          <w:sz w:val="20"/>
        </w:rPr>
        <w:t xml:space="preserve">it in </w:t>
      </w:r>
      <w:r w:rsidRPr="00174225">
        <w:rPr>
          <w:spacing w:val="1"/>
          <w:sz w:val="20"/>
        </w:rPr>
        <w:t>w</w:t>
      </w:r>
      <w:r w:rsidRPr="00174225">
        <w:rPr>
          <w:sz w:val="20"/>
        </w:rPr>
        <w:t>riti</w:t>
      </w:r>
      <w:r w:rsidRPr="00174225">
        <w:rPr>
          <w:spacing w:val="1"/>
          <w:sz w:val="20"/>
        </w:rPr>
        <w:t>n</w:t>
      </w:r>
      <w:r w:rsidRPr="00174225">
        <w:rPr>
          <w:sz w:val="20"/>
        </w:rPr>
        <w:t>g to e</w:t>
      </w:r>
      <w:r w:rsidRPr="00174225">
        <w:rPr>
          <w:spacing w:val="1"/>
          <w:sz w:val="20"/>
        </w:rPr>
        <w:t>x</w:t>
      </w:r>
      <w:r w:rsidRPr="00174225">
        <w:rPr>
          <w:sz w:val="20"/>
        </w:rPr>
        <w:t>te</w:t>
      </w:r>
      <w:r w:rsidRPr="00174225">
        <w:rPr>
          <w:spacing w:val="1"/>
          <w:sz w:val="20"/>
        </w:rPr>
        <w:t>n</w:t>
      </w:r>
      <w:r w:rsidRPr="00174225">
        <w:rPr>
          <w:sz w:val="20"/>
        </w:rPr>
        <w:t>d t</w:t>
      </w:r>
      <w:r w:rsidRPr="00174225">
        <w:rPr>
          <w:spacing w:val="1"/>
          <w:sz w:val="20"/>
        </w:rPr>
        <w:t>h</w:t>
      </w:r>
      <w:r w:rsidRPr="00174225">
        <w:rPr>
          <w:sz w:val="20"/>
        </w:rPr>
        <w:t>e</w:t>
      </w:r>
      <w:r w:rsidRPr="00174225">
        <w:rPr>
          <w:w w:val="10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1"/>
          <w:sz w:val="20"/>
        </w:rPr>
        <w:t xml:space="preserve"> </w:t>
      </w:r>
      <w:r w:rsidRPr="00174225">
        <w:rPr>
          <w:spacing w:val="1"/>
          <w:sz w:val="20"/>
        </w:rPr>
        <w:t>C</w:t>
      </w:r>
      <w:r w:rsidRPr="00174225">
        <w:rPr>
          <w:sz w:val="20"/>
        </w:rPr>
        <w:t>re</w:t>
      </w:r>
      <w:r w:rsidRPr="00174225">
        <w:rPr>
          <w:spacing w:val="1"/>
          <w:sz w:val="20"/>
        </w:rPr>
        <w:t>d</w:t>
      </w:r>
      <w:r w:rsidRPr="00174225">
        <w:rPr>
          <w:sz w:val="20"/>
        </w:rPr>
        <w:t>its</w:t>
      </w:r>
      <w:r w:rsidRPr="00174225">
        <w:rPr>
          <w:spacing w:val="31"/>
          <w:sz w:val="20"/>
        </w:rPr>
        <w:t xml:space="preserve"> </w:t>
      </w:r>
      <w:r w:rsidRPr="00174225">
        <w:rPr>
          <w:sz w:val="20"/>
        </w:rPr>
        <w:t>l</w:t>
      </w:r>
      <w:r w:rsidRPr="00174225">
        <w:rPr>
          <w:spacing w:val="1"/>
          <w:sz w:val="20"/>
        </w:rPr>
        <w:t>ow</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32"/>
          <w:sz w:val="20"/>
        </w:rPr>
        <w:t xml:space="preserve"> </w:t>
      </w:r>
      <w:r w:rsidRPr="00174225">
        <w:rPr>
          <w:sz w:val="20"/>
        </w:rPr>
        <w:t>set-aside</w:t>
      </w:r>
      <w:r w:rsidRPr="00174225">
        <w:rPr>
          <w:spacing w:val="31"/>
          <w:sz w:val="20"/>
        </w:rPr>
        <w:t xml:space="preserve"> </w:t>
      </w:r>
      <w:r w:rsidRPr="00174225">
        <w:rPr>
          <w:sz w:val="20"/>
        </w:rPr>
        <w:t>an</w:t>
      </w:r>
      <w:r w:rsidRPr="00174225">
        <w:rPr>
          <w:spacing w:val="32"/>
          <w:sz w:val="20"/>
        </w:rPr>
        <w:t xml:space="preserve"> </w:t>
      </w:r>
      <w:r w:rsidRPr="00174225">
        <w:rPr>
          <w:sz w:val="20"/>
        </w:rPr>
        <w:t>a</w:t>
      </w:r>
      <w:r w:rsidRPr="00174225">
        <w:rPr>
          <w:spacing w:val="1"/>
          <w:sz w:val="20"/>
        </w:rPr>
        <w:t>d</w:t>
      </w:r>
      <w:r w:rsidRPr="00174225">
        <w:rPr>
          <w:sz w:val="20"/>
        </w:rPr>
        <w:t>diti</w:t>
      </w:r>
      <w:r w:rsidRPr="00174225">
        <w:rPr>
          <w:spacing w:val="1"/>
          <w:sz w:val="20"/>
        </w:rPr>
        <w:t>on</w:t>
      </w:r>
      <w:r w:rsidRPr="00174225">
        <w:rPr>
          <w:sz w:val="20"/>
        </w:rPr>
        <w:t>al</w:t>
      </w:r>
      <w:r w:rsidRPr="00174225">
        <w:rPr>
          <w:spacing w:val="30"/>
          <w:sz w:val="20"/>
        </w:rPr>
        <w:t xml:space="preserve"> </w:t>
      </w:r>
      <w:r w:rsidRPr="00174225">
        <w:rPr>
          <w:sz w:val="20"/>
        </w:rPr>
        <w:t>fi</w:t>
      </w:r>
      <w:r w:rsidRPr="00174225">
        <w:rPr>
          <w:spacing w:val="1"/>
          <w:sz w:val="20"/>
        </w:rPr>
        <w:t>v</w:t>
      </w:r>
      <w:r w:rsidRPr="00174225">
        <w:rPr>
          <w:sz w:val="20"/>
        </w:rPr>
        <w:t>e</w:t>
      </w:r>
      <w:r w:rsidRPr="00174225">
        <w:rPr>
          <w:spacing w:val="31"/>
          <w:sz w:val="20"/>
        </w:rPr>
        <w:t xml:space="preserve"> </w:t>
      </w:r>
      <w:r w:rsidRPr="00174225">
        <w:rPr>
          <w:sz w:val="20"/>
        </w:rPr>
        <w:t>(</w:t>
      </w:r>
      <w:r w:rsidRPr="00174225">
        <w:rPr>
          <w:spacing w:val="1"/>
          <w:sz w:val="20"/>
        </w:rPr>
        <w:t>5</w:t>
      </w:r>
      <w:r w:rsidRPr="00174225">
        <w:rPr>
          <w:sz w:val="20"/>
        </w:rPr>
        <w:t>)</w:t>
      </w:r>
      <w:r w:rsidRPr="00174225">
        <w:rPr>
          <w:spacing w:val="32"/>
          <w:sz w:val="20"/>
        </w:rPr>
        <w:t xml:space="preserve"> </w:t>
      </w:r>
      <w:r w:rsidRPr="00174225">
        <w:rPr>
          <w:spacing w:val="1"/>
          <w:sz w:val="20"/>
        </w:rPr>
        <w:t>y</w:t>
      </w:r>
      <w:r w:rsidRPr="00174225">
        <w:rPr>
          <w:sz w:val="20"/>
        </w:rPr>
        <w:t>ears</w:t>
      </w:r>
      <w:r w:rsidRPr="00174225">
        <w:rPr>
          <w:spacing w:val="31"/>
          <w:sz w:val="20"/>
        </w:rPr>
        <w:t xml:space="preserve"> </w:t>
      </w:r>
      <w:r w:rsidRPr="00174225">
        <w:rPr>
          <w:spacing w:val="1"/>
          <w:sz w:val="20"/>
        </w:rPr>
        <w:t>b</w:t>
      </w:r>
      <w:r w:rsidRPr="00174225">
        <w:rPr>
          <w:sz w:val="20"/>
        </w:rPr>
        <w:t>e</w:t>
      </w:r>
      <w:r w:rsidRPr="00174225">
        <w:rPr>
          <w:spacing w:val="1"/>
          <w:sz w:val="20"/>
        </w:rPr>
        <w:t>yon</w:t>
      </w:r>
      <w:r w:rsidRPr="00174225">
        <w:rPr>
          <w:sz w:val="20"/>
        </w:rPr>
        <w:t>d</w:t>
      </w:r>
      <w:r w:rsidRPr="00174225">
        <w:rPr>
          <w:spacing w:val="32"/>
          <w:sz w:val="20"/>
        </w:rPr>
        <w:t xml:space="preserve"> </w:t>
      </w:r>
      <w:r w:rsidRPr="00174225">
        <w:rPr>
          <w:sz w:val="20"/>
        </w:rPr>
        <w:t>t</w:t>
      </w:r>
      <w:r w:rsidRPr="00174225">
        <w:rPr>
          <w:spacing w:val="1"/>
          <w:sz w:val="20"/>
        </w:rPr>
        <w:t>h</w:t>
      </w:r>
      <w:r w:rsidRPr="00174225">
        <w:rPr>
          <w:sz w:val="20"/>
        </w:rPr>
        <w:t>e</w:t>
      </w:r>
      <w:r w:rsidRPr="00174225">
        <w:rPr>
          <w:spacing w:val="31"/>
          <w:sz w:val="20"/>
        </w:rPr>
        <w:t xml:space="preserve"> </w:t>
      </w:r>
      <w:r w:rsidRPr="00174225">
        <w:rPr>
          <w:sz w:val="20"/>
        </w:rPr>
        <w:t xml:space="preserve">fifteen (15) </w:t>
      </w:r>
      <w:r w:rsidRPr="00174225">
        <w:rPr>
          <w:spacing w:val="1"/>
          <w:sz w:val="20"/>
        </w:rPr>
        <w:t>y</w:t>
      </w:r>
      <w:r w:rsidRPr="00174225">
        <w:rPr>
          <w:sz w:val="20"/>
        </w:rPr>
        <w:t>ear</w:t>
      </w:r>
      <w:r w:rsidRPr="00174225">
        <w:rPr>
          <w:spacing w:val="48"/>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spacing w:val="50"/>
          <w:sz w:val="20"/>
        </w:rPr>
        <w:t xml:space="preserve"> </w:t>
      </w:r>
      <w:r w:rsidRPr="00174225">
        <w:rPr>
          <w:spacing w:val="1"/>
          <w:sz w:val="20"/>
        </w:rPr>
        <w:t>p</w:t>
      </w:r>
      <w:r w:rsidRPr="00174225">
        <w:rPr>
          <w:sz w:val="20"/>
        </w:rPr>
        <w:t>eri</w:t>
      </w:r>
      <w:r w:rsidRPr="00174225">
        <w:rPr>
          <w:spacing w:val="1"/>
          <w:sz w:val="20"/>
        </w:rPr>
        <w:t>o</w:t>
      </w:r>
      <w:r w:rsidRPr="00174225">
        <w:rPr>
          <w:sz w:val="20"/>
        </w:rPr>
        <w:t>d</w:t>
      </w:r>
      <w:r w:rsidRPr="00174225">
        <w:rPr>
          <w:spacing w:val="50"/>
          <w:sz w:val="20"/>
        </w:rPr>
        <w:t xml:space="preserve"> </w:t>
      </w:r>
      <w:r w:rsidRPr="00174225">
        <w:rPr>
          <w:sz w:val="20"/>
        </w:rPr>
        <w:t>to</w:t>
      </w:r>
      <w:r w:rsidRPr="00174225">
        <w:rPr>
          <w:spacing w:val="49"/>
          <w:sz w:val="20"/>
        </w:rPr>
        <w:t xml:space="preserve"> </w:t>
      </w:r>
      <w:r w:rsidRPr="00174225">
        <w:rPr>
          <w:sz w:val="20"/>
        </w:rPr>
        <w:t>t</w:t>
      </w:r>
      <w:r w:rsidRPr="00174225">
        <w:rPr>
          <w:spacing w:val="1"/>
          <w:sz w:val="20"/>
        </w:rPr>
        <w:t>w</w:t>
      </w:r>
      <w:r w:rsidRPr="00174225">
        <w:rPr>
          <w:sz w:val="20"/>
        </w:rPr>
        <w:t>e</w:t>
      </w:r>
      <w:r w:rsidRPr="00174225">
        <w:rPr>
          <w:spacing w:val="1"/>
          <w:sz w:val="20"/>
        </w:rPr>
        <w:t>n</w:t>
      </w:r>
      <w:r w:rsidRPr="00174225">
        <w:rPr>
          <w:sz w:val="20"/>
        </w:rPr>
        <w:t>ty</w:t>
      </w:r>
      <w:r w:rsidRPr="00174225">
        <w:rPr>
          <w:spacing w:val="50"/>
          <w:sz w:val="20"/>
        </w:rPr>
        <w:t xml:space="preserve"> </w:t>
      </w:r>
      <w:r w:rsidRPr="00174225">
        <w:rPr>
          <w:sz w:val="20"/>
        </w:rPr>
        <w:t>(</w:t>
      </w:r>
      <w:r w:rsidRPr="00174225">
        <w:rPr>
          <w:spacing w:val="1"/>
          <w:sz w:val="20"/>
        </w:rPr>
        <w:t>20</w:t>
      </w:r>
      <w:r w:rsidRPr="00174225">
        <w:rPr>
          <w:sz w:val="20"/>
        </w:rPr>
        <w:t>)</w:t>
      </w:r>
      <w:r w:rsidRPr="00174225">
        <w:rPr>
          <w:spacing w:val="49"/>
          <w:sz w:val="20"/>
        </w:rPr>
        <w:t xml:space="preserve"> </w:t>
      </w:r>
      <w:r w:rsidRPr="00174225">
        <w:rPr>
          <w:spacing w:val="1"/>
          <w:sz w:val="20"/>
        </w:rPr>
        <w:t>y</w:t>
      </w:r>
      <w:r w:rsidRPr="00174225">
        <w:rPr>
          <w:sz w:val="20"/>
        </w:rPr>
        <w:t xml:space="preserve">ears.  </w:t>
      </w:r>
      <w:r w:rsidRPr="00174225">
        <w:rPr>
          <w:spacing w:val="1"/>
          <w:sz w:val="20"/>
        </w:rPr>
        <w:t>Th</w:t>
      </w:r>
      <w:r w:rsidRPr="00174225">
        <w:rPr>
          <w:sz w:val="20"/>
        </w:rPr>
        <w:t>eref</w:t>
      </w:r>
      <w:r w:rsidRPr="00174225">
        <w:rPr>
          <w:spacing w:val="1"/>
          <w:sz w:val="20"/>
        </w:rPr>
        <w:t>o</w:t>
      </w:r>
      <w:r w:rsidRPr="00174225">
        <w:rPr>
          <w:sz w:val="20"/>
        </w:rPr>
        <w:t>re,</w:t>
      </w:r>
      <w:r w:rsidRPr="00174225">
        <w:rPr>
          <w:spacing w:val="49"/>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48"/>
          <w:sz w:val="20"/>
        </w:rPr>
        <w:t xml:space="preserve"> </w:t>
      </w:r>
      <w:r w:rsidRPr="00174225">
        <w:rPr>
          <w:spacing w:val="1"/>
          <w:sz w:val="20"/>
        </w:rPr>
        <w:t>w</w:t>
      </w:r>
      <w:r w:rsidRPr="00174225">
        <w:rPr>
          <w:sz w:val="20"/>
        </w:rPr>
        <w:t>ill</w:t>
      </w:r>
      <w:r w:rsidRPr="00174225">
        <w:rPr>
          <w:spacing w:val="49"/>
          <w:sz w:val="20"/>
        </w:rPr>
        <w:t xml:space="preserve"> </w:t>
      </w:r>
      <w:r w:rsidRPr="00174225">
        <w:rPr>
          <w:spacing w:val="1"/>
          <w:sz w:val="20"/>
        </w:rPr>
        <w:t>no</w:t>
      </w:r>
      <w:r w:rsidRPr="00174225">
        <w:rPr>
          <w:sz w:val="20"/>
        </w:rPr>
        <w:t>t</w:t>
      </w:r>
      <w:r w:rsidRPr="00174225">
        <w:rPr>
          <w:spacing w:val="49"/>
          <w:sz w:val="20"/>
        </w:rPr>
        <w:t xml:space="preserve"> </w:t>
      </w:r>
      <w:r w:rsidRPr="00174225">
        <w:rPr>
          <w:spacing w:val="1"/>
          <w:sz w:val="20"/>
        </w:rPr>
        <w:t>b</w:t>
      </w:r>
      <w:r w:rsidRPr="00174225">
        <w:rPr>
          <w:sz w:val="20"/>
        </w:rPr>
        <w:t>e</w:t>
      </w:r>
      <w:r w:rsidRPr="00174225">
        <w:rPr>
          <w:w w:val="102"/>
          <w:sz w:val="20"/>
        </w:rPr>
        <w:t xml:space="preserve"> </w:t>
      </w:r>
      <w:r w:rsidRPr="00174225">
        <w:rPr>
          <w:sz w:val="20"/>
        </w:rPr>
        <w:t>allo</w:t>
      </w:r>
      <w:r w:rsidRPr="00174225">
        <w:rPr>
          <w:spacing w:val="1"/>
          <w:sz w:val="20"/>
        </w:rPr>
        <w:t>w</w:t>
      </w:r>
      <w:r w:rsidRPr="00174225">
        <w:rPr>
          <w:sz w:val="20"/>
        </w:rPr>
        <w:t>ed</w:t>
      </w:r>
      <w:r w:rsidRPr="00174225">
        <w:rPr>
          <w:spacing w:val="42"/>
          <w:sz w:val="20"/>
        </w:rPr>
        <w:t xml:space="preserve"> </w:t>
      </w:r>
      <w:r w:rsidRPr="00174225">
        <w:rPr>
          <w:sz w:val="20"/>
        </w:rPr>
        <w:t>to</w:t>
      </w:r>
      <w:r w:rsidRPr="00174225">
        <w:rPr>
          <w:spacing w:val="42"/>
          <w:sz w:val="20"/>
        </w:rPr>
        <w:t xml:space="preserve"> </w:t>
      </w:r>
      <w:r w:rsidRPr="00174225">
        <w:rPr>
          <w:sz w:val="20"/>
        </w:rPr>
        <w:t>e</w:t>
      </w:r>
      <w:r w:rsidRPr="00174225">
        <w:rPr>
          <w:spacing w:val="1"/>
          <w:sz w:val="20"/>
        </w:rPr>
        <w:t>n</w:t>
      </w:r>
      <w:r w:rsidRPr="00174225">
        <w:rPr>
          <w:sz w:val="20"/>
        </w:rPr>
        <w:t>ter</w:t>
      </w:r>
      <w:r w:rsidRPr="00174225">
        <w:rPr>
          <w:spacing w:val="42"/>
          <w:sz w:val="20"/>
        </w:rPr>
        <w:t xml:space="preserve"> </w:t>
      </w:r>
      <w:r w:rsidRPr="00174225">
        <w:rPr>
          <w:sz w:val="20"/>
        </w:rPr>
        <w:t>into</w:t>
      </w:r>
      <w:r w:rsidRPr="00174225">
        <w:rPr>
          <w:spacing w:val="42"/>
          <w:sz w:val="20"/>
        </w:rPr>
        <w:t xml:space="preserve"> </w:t>
      </w:r>
      <w:r w:rsidRPr="00174225">
        <w:rPr>
          <w:sz w:val="20"/>
        </w:rPr>
        <w:t>a</w:t>
      </w:r>
      <w:r w:rsidRPr="00174225">
        <w:rPr>
          <w:spacing w:val="41"/>
          <w:sz w:val="20"/>
        </w:rPr>
        <w:t xml:space="preserve"> </w:t>
      </w:r>
      <w:r w:rsidRPr="00174225">
        <w:rPr>
          <w:spacing w:val="1"/>
          <w:sz w:val="20"/>
        </w:rPr>
        <w:t>Q</w:t>
      </w:r>
      <w:r w:rsidRPr="00174225">
        <w:rPr>
          <w:sz w:val="20"/>
        </w:rPr>
        <w:t>ualified</w:t>
      </w:r>
      <w:r w:rsidRPr="00174225">
        <w:rPr>
          <w:spacing w:val="43"/>
          <w:sz w:val="20"/>
        </w:rPr>
        <w:t xml:space="preserve"> </w:t>
      </w:r>
      <w:r w:rsidRPr="00174225">
        <w:rPr>
          <w:spacing w:val="1"/>
          <w:sz w:val="20"/>
        </w:rPr>
        <w:t>C</w:t>
      </w:r>
      <w:r w:rsidRPr="00174225">
        <w:rPr>
          <w:sz w:val="20"/>
        </w:rPr>
        <w:t>ontract</w:t>
      </w:r>
      <w:r w:rsidRPr="00174225">
        <w:rPr>
          <w:spacing w:val="41"/>
          <w:sz w:val="20"/>
        </w:rPr>
        <w:t xml:space="preserve"> </w:t>
      </w:r>
      <w:r w:rsidRPr="00174225">
        <w:rPr>
          <w:sz w:val="20"/>
        </w:rPr>
        <w:t>until</w:t>
      </w:r>
      <w:r w:rsidRPr="00174225">
        <w:rPr>
          <w:spacing w:val="42"/>
          <w:sz w:val="20"/>
        </w:rPr>
        <w:t xml:space="preserve"> </w:t>
      </w:r>
      <w:r w:rsidRPr="00174225">
        <w:rPr>
          <w:sz w:val="20"/>
        </w:rPr>
        <w:t>after</w:t>
      </w:r>
      <w:r w:rsidRPr="00174225">
        <w:rPr>
          <w:spacing w:val="41"/>
          <w:sz w:val="20"/>
        </w:rPr>
        <w:t xml:space="preserve"> </w:t>
      </w:r>
      <w:r w:rsidRPr="00174225">
        <w:rPr>
          <w:sz w:val="20"/>
        </w:rPr>
        <w:t>the</w:t>
      </w:r>
      <w:r w:rsidRPr="00174225">
        <w:rPr>
          <w:spacing w:val="41"/>
          <w:sz w:val="20"/>
        </w:rPr>
        <w:t xml:space="preserve"> </w:t>
      </w:r>
      <w:r w:rsidRPr="00174225">
        <w:rPr>
          <w:sz w:val="20"/>
        </w:rPr>
        <w:t>20th</w:t>
      </w:r>
      <w:r w:rsidRPr="00174225">
        <w:rPr>
          <w:spacing w:val="43"/>
          <w:sz w:val="20"/>
        </w:rPr>
        <w:t xml:space="preserve"> </w:t>
      </w:r>
      <w:r w:rsidRPr="00174225">
        <w:rPr>
          <w:sz w:val="20"/>
        </w:rPr>
        <w:t>year</w:t>
      </w:r>
      <w:r w:rsidRPr="00174225">
        <w:rPr>
          <w:spacing w:val="41"/>
          <w:sz w:val="20"/>
        </w:rPr>
        <w:t xml:space="preserve"> </w:t>
      </w:r>
      <w:r w:rsidRPr="00174225">
        <w:rPr>
          <w:sz w:val="20"/>
        </w:rPr>
        <w:t>of</w:t>
      </w:r>
      <w:r w:rsidRPr="00174225">
        <w:rPr>
          <w:spacing w:val="41"/>
          <w:sz w:val="20"/>
        </w:rPr>
        <w:t xml:space="preserve"> </w:t>
      </w:r>
      <w:r w:rsidRPr="00174225">
        <w:rPr>
          <w:sz w:val="20"/>
        </w:rPr>
        <w:t>the</w:t>
      </w:r>
      <w:r w:rsidRPr="00174225">
        <w:rPr>
          <w:spacing w:val="42"/>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ded</w:t>
      </w:r>
      <w:r w:rsidRPr="00174225">
        <w:rPr>
          <w:spacing w:val="1"/>
          <w:w w:val="102"/>
          <w:sz w:val="20"/>
        </w:rPr>
        <w:t xml:space="preserve"> </w:t>
      </w:r>
      <w:r w:rsidRPr="00174225">
        <w:rPr>
          <w:sz w:val="20"/>
        </w:rPr>
        <w:t>l</w:t>
      </w:r>
      <w:r w:rsidRPr="00174225">
        <w:rPr>
          <w:spacing w:val="1"/>
          <w:sz w:val="20"/>
        </w:rPr>
        <w:t>ow</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3"/>
          <w:sz w:val="20"/>
        </w:rPr>
        <w:t xml:space="preserve"> </w:t>
      </w:r>
      <w:r w:rsidRPr="00174225">
        <w:rPr>
          <w:sz w:val="20"/>
        </w:rPr>
        <w:t>use</w:t>
      </w:r>
      <w:r w:rsidRPr="00174225">
        <w:rPr>
          <w:spacing w:val="3"/>
          <w:sz w:val="20"/>
        </w:rPr>
        <w:t xml:space="preserve"> </w:t>
      </w:r>
      <w:r w:rsidRPr="00174225">
        <w:rPr>
          <w:sz w:val="20"/>
        </w:rPr>
        <w:t>is</w:t>
      </w:r>
      <w:r w:rsidRPr="00174225">
        <w:rPr>
          <w:spacing w:val="3"/>
          <w:sz w:val="20"/>
        </w:rPr>
        <w:t xml:space="preserve"> </w:t>
      </w:r>
      <w:r w:rsidRPr="00174225">
        <w:rPr>
          <w:sz w:val="20"/>
        </w:rPr>
        <w:t>co</w:t>
      </w:r>
      <w:r w:rsidRPr="00174225">
        <w:rPr>
          <w:spacing w:val="2"/>
          <w:sz w:val="20"/>
        </w:rPr>
        <w:t>m</w:t>
      </w:r>
      <w:r w:rsidRPr="00174225">
        <w:rPr>
          <w:sz w:val="20"/>
        </w:rPr>
        <w:t>plete,</w:t>
      </w:r>
      <w:r w:rsidRPr="00174225">
        <w:rPr>
          <w:spacing w:val="4"/>
          <w:sz w:val="20"/>
        </w:rPr>
        <w:t xml:space="preserve"> </w:t>
      </w:r>
      <w:r w:rsidRPr="00174225">
        <w:rPr>
          <w:sz w:val="20"/>
        </w:rPr>
        <w:t>unless</w:t>
      </w:r>
      <w:r w:rsidRPr="00174225">
        <w:rPr>
          <w:spacing w:val="3"/>
          <w:sz w:val="20"/>
        </w:rPr>
        <w:t xml:space="preserve"> </w:t>
      </w:r>
      <w:r w:rsidRPr="00174225">
        <w:rPr>
          <w:sz w:val="20"/>
        </w:rPr>
        <w:t>approved</w:t>
      </w:r>
      <w:r w:rsidRPr="00174225">
        <w:rPr>
          <w:spacing w:val="4"/>
          <w:sz w:val="20"/>
        </w:rPr>
        <w:t xml:space="preserve"> </w:t>
      </w:r>
      <w:r w:rsidRPr="00174225">
        <w:rPr>
          <w:sz w:val="20"/>
        </w:rPr>
        <w:t>in</w:t>
      </w:r>
      <w:r w:rsidRPr="00174225">
        <w:rPr>
          <w:spacing w:val="5"/>
          <w:sz w:val="20"/>
        </w:rPr>
        <w:t xml:space="preserve"> </w:t>
      </w:r>
      <w:r w:rsidRPr="00174225">
        <w:rPr>
          <w:spacing w:val="2"/>
          <w:sz w:val="20"/>
        </w:rPr>
        <w:t>w</w:t>
      </w:r>
      <w:r w:rsidRPr="00174225">
        <w:rPr>
          <w:spacing w:val="1"/>
          <w:sz w:val="20"/>
        </w:rPr>
        <w:t>r</w:t>
      </w:r>
      <w:r w:rsidRPr="00174225">
        <w:rPr>
          <w:sz w:val="20"/>
        </w:rPr>
        <w:t>iti</w:t>
      </w:r>
      <w:r w:rsidRPr="00174225">
        <w:rPr>
          <w:spacing w:val="1"/>
          <w:sz w:val="20"/>
        </w:rPr>
        <w:t>n</w:t>
      </w:r>
      <w:r w:rsidRPr="00174225">
        <w:rPr>
          <w:sz w:val="20"/>
        </w:rPr>
        <w:t>g</w:t>
      </w:r>
      <w:r w:rsidRPr="00174225">
        <w:rPr>
          <w:spacing w:val="4"/>
          <w:sz w:val="20"/>
        </w:rPr>
        <w:t xml:space="preserve"> </w:t>
      </w:r>
      <w:r w:rsidRPr="00174225">
        <w:rPr>
          <w:sz w:val="20"/>
        </w:rPr>
        <w:t>by</w:t>
      </w:r>
      <w:r w:rsidRPr="00174225">
        <w:rPr>
          <w:spacing w:val="4"/>
          <w:sz w:val="20"/>
        </w:rPr>
        <w:t xml:space="preserve"> </w:t>
      </w:r>
      <w:r w:rsidRPr="00174225">
        <w:rPr>
          <w:spacing w:val="2"/>
          <w:sz w:val="20"/>
        </w:rPr>
        <w:t>AH</w:t>
      </w:r>
      <w:r w:rsidRPr="00174225">
        <w:rPr>
          <w:spacing w:val="1"/>
          <w:sz w:val="20"/>
        </w:rPr>
        <w:t>F</w:t>
      </w:r>
      <w:r w:rsidRPr="00174225">
        <w:rPr>
          <w:sz w:val="20"/>
        </w:rPr>
        <w:t>A</w:t>
      </w:r>
      <w:r w:rsidRPr="00174225">
        <w:rPr>
          <w:spacing w:val="6"/>
          <w:sz w:val="20"/>
        </w:rPr>
        <w:t xml:space="preserve"> </w:t>
      </w:r>
      <w:r w:rsidRPr="00174225">
        <w:rPr>
          <w:sz w:val="20"/>
        </w:rPr>
        <w:t>as</w:t>
      </w:r>
      <w:r w:rsidRPr="00174225">
        <w:rPr>
          <w:spacing w:val="3"/>
          <w:sz w:val="20"/>
        </w:rPr>
        <w:t xml:space="preserve"> </w:t>
      </w:r>
      <w:r w:rsidRPr="00174225">
        <w:rPr>
          <w:sz w:val="20"/>
        </w:rPr>
        <w:t>part</w:t>
      </w:r>
      <w:r w:rsidRPr="00174225">
        <w:rPr>
          <w:spacing w:val="3"/>
          <w:sz w:val="20"/>
        </w:rPr>
        <w:t xml:space="preserve"> </w:t>
      </w:r>
      <w:r w:rsidRPr="00174225">
        <w:rPr>
          <w:sz w:val="20"/>
        </w:rPr>
        <w:t>of</w:t>
      </w:r>
      <w:r w:rsidRPr="00174225">
        <w:rPr>
          <w:spacing w:val="4"/>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Qu</w:t>
      </w:r>
      <w:r w:rsidRPr="00174225">
        <w:rPr>
          <w:sz w:val="20"/>
        </w:rPr>
        <w:t>alified</w:t>
      </w:r>
      <w:r w:rsidRPr="00174225">
        <w:rPr>
          <w:spacing w:val="37"/>
          <w:sz w:val="20"/>
        </w:rPr>
        <w:t xml:space="preserve"> </w:t>
      </w:r>
      <w:r w:rsidRPr="00174225">
        <w:rPr>
          <w:spacing w:val="1"/>
          <w:sz w:val="20"/>
        </w:rPr>
        <w:t>Con</w:t>
      </w:r>
      <w:r w:rsidRPr="00174225">
        <w:rPr>
          <w:sz w:val="20"/>
        </w:rPr>
        <w:t>tract</w:t>
      </w:r>
      <w:r w:rsidRPr="00174225">
        <w:rPr>
          <w:spacing w:val="35"/>
          <w:sz w:val="20"/>
        </w:rPr>
        <w:t xml:space="preserve"> </w:t>
      </w:r>
      <w:r w:rsidRPr="00174225">
        <w:rPr>
          <w:spacing w:val="1"/>
          <w:sz w:val="20"/>
        </w:rPr>
        <w:t>p</w:t>
      </w:r>
      <w:r w:rsidRPr="00174225">
        <w:rPr>
          <w:sz w:val="20"/>
        </w:rPr>
        <w:t>r</w:t>
      </w:r>
      <w:r w:rsidRPr="00174225">
        <w:rPr>
          <w:spacing w:val="1"/>
          <w:sz w:val="20"/>
        </w:rPr>
        <w:t>o</w:t>
      </w:r>
      <w:r w:rsidRPr="00174225">
        <w:rPr>
          <w:sz w:val="20"/>
        </w:rPr>
        <w:t>cess.</w:t>
      </w:r>
    </w:p>
    <w:p w:rsidR="0060336D" w:rsidRPr="00174225" w:rsidRDefault="0060336D" w:rsidP="0060336D">
      <w:pPr>
        <w:spacing w:before="12" w:line="240" w:lineRule="exact"/>
        <w:jc w:val="both"/>
        <w:rPr>
          <w:sz w:val="20"/>
          <w:szCs w:val="20"/>
        </w:rPr>
      </w:pPr>
    </w:p>
    <w:p w:rsidR="0060336D" w:rsidRPr="00174225" w:rsidRDefault="0060336D" w:rsidP="00492E2D">
      <w:pPr>
        <w:pStyle w:val="Heading2"/>
        <w:keepNext w:val="0"/>
        <w:widowControl w:val="0"/>
        <w:numPr>
          <w:ilvl w:val="0"/>
          <w:numId w:val="33"/>
        </w:numPr>
        <w:tabs>
          <w:tab w:val="left" w:pos="820"/>
        </w:tabs>
        <w:ind w:left="820" w:hanging="360"/>
        <w:jc w:val="both"/>
        <w:rPr>
          <w:rFonts w:ascii="Times New Roman" w:hAnsi="Times New Roman"/>
          <w:b/>
          <w:bCs/>
          <w:sz w:val="20"/>
        </w:rPr>
      </w:pPr>
      <w:r w:rsidRPr="00174225">
        <w:rPr>
          <w:rFonts w:ascii="Times New Roman" w:hAnsi="Times New Roman"/>
          <w:spacing w:val="1"/>
          <w:sz w:val="20"/>
        </w:rPr>
        <w:t>N</w:t>
      </w:r>
      <w:r w:rsidRPr="00174225">
        <w:rPr>
          <w:rFonts w:ascii="Times New Roman" w:hAnsi="Times New Roman"/>
          <w:sz w:val="20"/>
        </w:rPr>
        <w:t>e</w:t>
      </w:r>
      <w:r w:rsidRPr="00174225">
        <w:rPr>
          <w:rFonts w:ascii="Times New Roman" w:hAnsi="Times New Roman"/>
          <w:spacing w:val="1"/>
          <w:sz w:val="20"/>
        </w:rPr>
        <w:t>ga</w:t>
      </w:r>
      <w:r w:rsidRPr="00174225">
        <w:rPr>
          <w:rFonts w:ascii="Times New Roman" w:hAnsi="Times New Roman"/>
          <w:sz w:val="20"/>
        </w:rPr>
        <w:t>ti</w:t>
      </w:r>
      <w:r w:rsidRPr="00174225">
        <w:rPr>
          <w:rFonts w:ascii="Times New Roman" w:hAnsi="Times New Roman"/>
          <w:spacing w:val="1"/>
          <w:sz w:val="20"/>
        </w:rPr>
        <w:t>v</w:t>
      </w:r>
      <w:r w:rsidRPr="00174225">
        <w:rPr>
          <w:rFonts w:ascii="Times New Roman" w:hAnsi="Times New Roman"/>
          <w:sz w:val="20"/>
        </w:rPr>
        <w:t>e</w:t>
      </w:r>
      <w:r w:rsidRPr="00174225">
        <w:rPr>
          <w:rFonts w:ascii="Times New Roman" w:hAnsi="Times New Roman"/>
          <w:spacing w:val="46"/>
          <w:sz w:val="20"/>
        </w:rPr>
        <w:t xml:space="preserve"> </w:t>
      </w:r>
      <w:r w:rsidRPr="00174225">
        <w:rPr>
          <w:rFonts w:ascii="Times New Roman" w:hAnsi="Times New Roman"/>
          <w:spacing w:val="1"/>
          <w:sz w:val="20"/>
        </w:rPr>
        <w:t>A</w:t>
      </w:r>
      <w:r w:rsidRPr="00174225">
        <w:rPr>
          <w:rFonts w:ascii="Times New Roman" w:hAnsi="Times New Roman"/>
          <w:sz w:val="20"/>
        </w:rPr>
        <w:t>cti</w:t>
      </w:r>
      <w:r w:rsidRPr="00174225">
        <w:rPr>
          <w:rFonts w:ascii="Times New Roman" w:hAnsi="Times New Roman"/>
          <w:spacing w:val="1"/>
          <w:sz w:val="20"/>
        </w:rPr>
        <w:t>on</w:t>
      </w:r>
      <w:r w:rsidRPr="00174225">
        <w:rPr>
          <w:rFonts w:ascii="Times New Roman" w:hAnsi="Times New Roman"/>
          <w:sz w:val="20"/>
        </w:rPr>
        <w:t>s</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48" w:lineRule="auto"/>
        <w:ind w:left="720" w:right="54"/>
        <w:jc w:val="both"/>
        <w:rPr>
          <w:sz w:val="20"/>
        </w:rPr>
      </w:pPr>
      <w:r w:rsidRPr="00174225">
        <w:rPr>
          <w:spacing w:val="1"/>
          <w:sz w:val="20"/>
        </w:rPr>
        <w:t>Shou</w:t>
      </w:r>
      <w:r w:rsidRPr="00174225">
        <w:rPr>
          <w:sz w:val="20"/>
        </w:rPr>
        <w:t>ld</w:t>
      </w:r>
      <w:r w:rsidRPr="00174225">
        <w:rPr>
          <w:spacing w:val="17"/>
          <w:sz w:val="20"/>
        </w:rPr>
        <w:t xml:space="preserve"> </w:t>
      </w:r>
      <w:r w:rsidRPr="00174225">
        <w:rPr>
          <w:sz w:val="20"/>
        </w:rPr>
        <w:t>a</w:t>
      </w:r>
      <w:r w:rsidRPr="00174225">
        <w:rPr>
          <w:spacing w:val="1"/>
          <w:sz w:val="20"/>
        </w:rPr>
        <w:t>n</w:t>
      </w:r>
      <w:r w:rsidRPr="00174225">
        <w:rPr>
          <w:sz w:val="20"/>
        </w:rPr>
        <w:t>y</w:t>
      </w:r>
      <w:r w:rsidRPr="00174225">
        <w:rPr>
          <w:spacing w:val="17"/>
          <w:sz w:val="20"/>
        </w:rPr>
        <w:t xml:space="preserve"> </w:t>
      </w:r>
      <w:r w:rsidRPr="00174225">
        <w:rPr>
          <w:sz w:val="20"/>
        </w:rPr>
        <w:t>of</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foll</w:t>
      </w:r>
      <w:r w:rsidRPr="00174225">
        <w:rPr>
          <w:spacing w:val="1"/>
          <w:sz w:val="20"/>
        </w:rPr>
        <w:t>o</w:t>
      </w:r>
      <w:r w:rsidRPr="00174225">
        <w:rPr>
          <w:spacing w:val="2"/>
          <w:sz w:val="20"/>
        </w:rPr>
        <w:t>w</w:t>
      </w:r>
      <w:r w:rsidRPr="00174225">
        <w:rPr>
          <w:sz w:val="20"/>
        </w:rPr>
        <w:t>i</w:t>
      </w:r>
      <w:r w:rsidRPr="00174225">
        <w:rPr>
          <w:spacing w:val="1"/>
          <w:sz w:val="20"/>
        </w:rPr>
        <w:t>n</w:t>
      </w:r>
      <w:r w:rsidRPr="00174225">
        <w:rPr>
          <w:sz w:val="20"/>
        </w:rPr>
        <w:t>g</w:t>
      </w:r>
      <w:r w:rsidRPr="00174225">
        <w:rPr>
          <w:spacing w:val="17"/>
          <w:sz w:val="20"/>
        </w:rPr>
        <w:t xml:space="preserve"> </w:t>
      </w:r>
      <w:r w:rsidRPr="00174225">
        <w:rPr>
          <w:sz w:val="20"/>
        </w:rPr>
        <w:t>acti</w:t>
      </w:r>
      <w:r w:rsidRPr="00174225">
        <w:rPr>
          <w:spacing w:val="1"/>
          <w:sz w:val="20"/>
        </w:rPr>
        <w:t>o</w:t>
      </w:r>
      <w:r w:rsidRPr="00174225">
        <w:rPr>
          <w:sz w:val="20"/>
        </w:rPr>
        <w:t>ns</w:t>
      </w:r>
      <w:r w:rsidRPr="00174225">
        <w:rPr>
          <w:spacing w:val="17"/>
          <w:sz w:val="20"/>
        </w:rPr>
        <w:t xml:space="preserve"> </w:t>
      </w:r>
      <w:r w:rsidRPr="00174225">
        <w:rPr>
          <w:sz w:val="20"/>
        </w:rPr>
        <w:t>occur</w:t>
      </w:r>
      <w:r w:rsidRPr="00174225">
        <w:rPr>
          <w:spacing w:val="16"/>
          <w:sz w:val="20"/>
        </w:rPr>
        <w:t xml:space="preserve"> </w:t>
      </w:r>
      <w:r w:rsidRPr="00174225">
        <w:rPr>
          <w:sz w:val="20"/>
        </w:rPr>
        <w:t>after</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applicati</w:t>
      </w:r>
      <w:r w:rsidRPr="00174225">
        <w:rPr>
          <w:spacing w:val="1"/>
          <w:sz w:val="20"/>
        </w:rPr>
        <w:t>o</w:t>
      </w:r>
      <w:r w:rsidRPr="00174225">
        <w:rPr>
          <w:sz w:val="20"/>
        </w:rPr>
        <w:t>n</w:t>
      </w:r>
      <w:r w:rsidRPr="00174225">
        <w:rPr>
          <w:spacing w:val="17"/>
          <w:sz w:val="20"/>
        </w:rPr>
        <w:t xml:space="preserve"> </w:t>
      </w:r>
      <w:r w:rsidRPr="00174225">
        <w:rPr>
          <w:sz w:val="20"/>
        </w:rPr>
        <w:t>has</w:t>
      </w:r>
      <w:r w:rsidRPr="00174225">
        <w:rPr>
          <w:spacing w:val="17"/>
          <w:sz w:val="20"/>
        </w:rPr>
        <w:t xml:space="preserve"> </w:t>
      </w:r>
      <w:r w:rsidRPr="00174225">
        <w:rPr>
          <w:sz w:val="20"/>
        </w:rPr>
        <w:t>been</w:t>
      </w:r>
      <w:r w:rsidRPr="00174225">
        <w:rPr>
          <w:w w:val="102"/>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z w:val="20"/>
        </w:rPr>
        <w:t>prior</w:t>
      </w:r>
      <w:r w:rsidRPr="00174225">
        <w:rPr>
          <w:spacing w:val="20"/>
          <w:sz w:val="20"/>
        </w:rPr>
        <w:t xml:space="preserve"> </w:t>
      </w:r>
      <w:r w:rsidRPr="00174225">
        <w:rPr>
          <w:sz w:val="20"/>
        </w:rPr>
        <w:t>to</w:t>
      </w:r>
      <w:r w:rsidRPr="00174225">
        <w:rPr>
          <w:spacing w:val="21"/>
          <w:sz w:val="20"/>
        </w:rPr>
        <w:t xml:space="preserve"> </w:t>
      </w:r>
      <w:r w:rsidRPr="00174225">
        <w:rPr>
          <w:sz w:val="20"/>
        </w:rPr>
        <w:t>a</w:t>
      </w:r>
      <w:r w:rsidRPr="00174225">
        <w:rPr>
          <w:spacing w:val="1"/>
          <w:sz w:val="20"/>
        </w:rPr>
        <w:t>p</w:t>
      </w:r>
      <w:r w:rsidRPr="00174225">
        <w:rPr>
          <w:sz w:val="20"/>
        </w:rPr>
        <w:t>proval</w:t>
      </w:r>
      <w:r w:rsidRPr="00174225">
        <w:rPr>
          <w:spacing w:val="20"/>
          <w:sz w:val="20"/>
        </w:rPr>
        <w:t xml:space="preserve"> </w:t>
      </w:r>
      <w:r w:rsidRPr="00174225">
        <w:rPr>
          <w:sz w:val="20"/>
        </w:rPr>
        <w:t>by</w:t>
      </w:r>
      <w:r w:rsidRPr="00174225">
        <w:rPr>
          <w:spacing w:val="22"/>
          <w:sz w:val="20"/>
        </w:rPr>
        <w:t xml:space="preserve"> </w:t>
      </w:r>
      <w:r w:rsidRPr="00174225">
        <w:rPr>
          <w:spacing w:val="1"/>
          <w:sz w:val="20"/>
        </w:rPr>
        <w:t>AHFA</w:t>
      </w:r>
      <w:r w:rsidRPr="00174225">
        <w:rPr>
          <w:sz w:val="20"/>
        </w:rPr>
        <w:t>,</w:t>
      </w:r>
      <w:r w:rsidRPr="00174225">
        <w:rPr>
          <w:spacing w:val="19"/>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erati</w:t>
      </w:r>
      <w:r w:rsidRPr="00174225">
        <w:rPr>
          <w:spacing w:val="1"/>
          <w:sz w:val="20"/>
        </w:rPr>
        <w:t>o</w:t>
      </w:r>
      <w:r w:rsidRPr="00174225">
        <w:rPr>
          <w:sz w:val="20"/>
        </w:rPr>
        <w:t>n</w:t>
      </w:r>
      <w:r w:rsidRPr="00174225">
        <w:rPr>
          <w:spacing w:val="21"/>
          <w:sz w:val="20"/>
        </w:rPr>
        <w:t xml:space="preserve"> </w:t>
      </w:r>
      <w:r w:rsidRPr="00174225">
        <w:rPr>
          <w:spacing w:val="1"/>
          <w:sz w:val="20"/>
        </w:rPr>
        <w:t>o</w:t>
      </w:r>
      <w:r w:rsidRPr="00174225">
        <w:rPr>
          <w:sz w:val="20"/>
        </w:rPr>
        <w:t>f</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1"/>
          <w:sz w:val="20"/>
        </w:rPr>
        <w:t xml:space="preserve"> </w:t>
      </w:r>
      <w:r w:rsidRPr="00174225">
        <w:rPr>
          <w:spacing w:val="1"/>
          <w:sz w:val="20"/>
        </w:rPr>
        <w:t>w</w:t>
      </w:r>
      <w:r w:rsidRPr="00174225">
        <w:rPr>
          <w:sz w:val="20"/>
        </w:rPr>
        <w:t>ill</w:t>
      </w:r>
      <w:r w:rsidRPr="00174225">
        <w:rPr>
          <w:spacing w:val="19"/>
          <w:sz w:val="20"/>
        </w:rPr>
        <w:t xml:space="preserve"> </w:t>
      </w:r>
      <w:r w:rsidRPr="00174225">
        <w:rPr>
          <w:sz w:val="20"/>
        </w:rPr>
        <w:t>ter</w:t>
      </w:r>
      <w:r w:rsidRPr="00174225">
        <w:rPr>
          <w:spacing w:val="2"/>
          <w:sz w:val="20"/>
        </w:rPr>
        <w:t>m</w:t>
      </w:r>
      <w:r w:rsidRPr="00174225">
        <w:rPr>
          <w:sz w:val="20"/>
        </w:rPr>
        <w:t>i</w:t>
      </w:r>
      <w:r w:rsidRPr="00174225">
        <w:rPr>
          <w:spacing w:val="1"/>
          <w:sz w:val="20"/>
        </w:rPr>
        <w:t>n</w:t>
      </w:r>
      <w:r w:rsidRPr="00174225">
        <w:rPr>
          <w:sz w:val="20"/>
        </w:rPr>
        <w:t>ate:</w:t>
      </w:r>
    </w:p>
    <w:p w:rsidR="0060336D" w:rsidRPr="00174225" w:rsidRDefault="0060336D" w:rsidP="0060336D">
      <w:pPr>
        <w:pStyle w:val="BodyText"/>
        <w:tabs>
          <w:tab w:val="left" w:pos="2160"/>
        </w:tabs>
        <w:ind w:left="1440"/>
        <w:jc w:val="both"/>
        <w:rPr>
          <w:sz w:val="20"/>
        </w:rPr>
      </w:pPr>
      <w:r w:rsidRPr="00174225">
        <w:rPr>
          <w:spacing w:val="1"/>
          <w:sz w:val="20"/>
        </w:rPr>
        <w:t>1</w:t>
      </w:r>
      <w:r w:rsidRPr="00174225">
        <w:rPr>
          <w:sz w:val="20"/>
        </w:rPr>
        <w:t>.)</w:t>
      </w:r>
      <w:r w:rsidRPr="00174225">
        <w:rPr>
          <w:sz w:val="20"/>
        </w:rPr>
        <w:tab/>
      </w:r>
      <w:r w:rsidRPr="00174225">
        <w:rPr>
          <w:spacing w:val="1"/>
          <w:sz w:val="20"/>
        </w:rPr>
        <w:t>S</w:t>
      </w:r>
      <w:r w:rsidRPr="00174225">
        <w:rPr>
          <w:sz w:val="20"/>
        </w:rPr>
        <w:t>ite</w:t>
      </w:r>
      <w:r w:rsidRPr="00174225">
        <w:rPr>
          <w:spacing w:val="17"/>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w:t>
      </w:r>
      <w:r w:rsidRPr="00174225">
        <w:rPr>
          <w:spacing w:val="17"/>
          <w:sz w:val="20"/>
        </w:rPr>
        <w:t xml:space="preserve"> </w:t>
      </w:r>
      <w:r w:rsidRPr="00174225">
        <w:rPr>
          <w:spacing w:val="1"/>
          <w:sz w:val="20"/>
        </w:rPr>
        <w:t>o</w:t>
      </w:r>
      <w:r w:rsidRPr="00174225">
        <w:rPr>
          <w:sz w:val="20"/>
        </w:rPr>
        <w:t>r</w:t>
      </w:r>
      <w:r w:rsidRPr="00174225">
        <w:rPr>
          <w:spacing w:val="17"/>
          <w:sz w:val="20"/>
        </w:rPr>
        <w:t xml:space="preserve"> </w:t>
      </w:r>
      <w:r w:rsidRPr="00174225">
        <w:rPr>
          <w:sz w:val="20"/>
        </w:rPr>
        <w:t>alterati</w:t>
      </w:r>
      <w:r w:rsidRPr="00174225">
        <w:rPr>
          <w:spacing w:val="1"/>
          <w:sz w:val="20"/>
        </w:rPr>
        <w:t>o</w:t>
      </w:r>
      <w:r w:rsidRPr="00174225">
        <w:rPr>
          <w:sz w:val="20"/>
        </w:rPr>
        <w:t>n</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a</w:t>
      </w:r>
      <w:r w:rsidRPr="00174225">
        <w:rPr>
          <w:spacing w:val="1"/>
          <w:sz w:val="20"/>
        </w:rPr>
        <w:t>n</w:t>
      </w:r>
      <w:r w:rsidRPr="00174225">
        <w:rPr>
          <w:sz w:val="20"/>
        </w:rPr>
        <w:t>y</w:t>
      </w:r>
      <w:r w:rsidRPr="00174225">
        <w:rPr>
          <w:spacing w:val="18"/>
          <w:sz w:val="20"/>
        </w:rPr>
        <w:t xml:space="preserve"> </w:t>
      </w:r>
      <w:r w:rsidRPr="00174225">
        <w:rPr>
          <w:spacing w:val="1"/>
          <w:sz w:val="20"/>
        </w:rPr>
        <w:t>k</w:t>
      </w:r>
      <w:r w:rsidRPr="00174225">
        <w:rPr>
          <w:sz w:val="20"/>
        </w:rPr>
        <w:t>i</w:t>
      </w:r>
      <w:r w:rsidRPr="00174225">
        <w:rPr>
          <w:spacing w:val="1"/>
          <w:sz w:val="20"/>
        </w:rPr>
        <w:t>nd</w:t>
      </w:r>
      <w:r w:rsidRPr="00174225">
        <w:rPr>
          <w:sz w:val="20"/>
        </w:rPr>
        <w:t>;</w:t>
      </w:r>
    </w:p>
    <w:p w:rsidR="0060336D" w:rsidRPr="00174225" w:rsidRDefault="0060336D" w:rsidP="0060336D">
      <w:pPr>
        <w:pStyle w:val="BodyText"/>
        <w:tabs>
          <w:tab w:val="left" w:pos="2160"/>
        </w:tabs>
        <w:spacing w:before="85" w:line="250" w:lineRule="auto"/>
        <w:ind w:left="2160" w:hanging="720"/>
        <w:jc w:val="both"/>
        <w:rPr>
          <w:sz w:val="20"/>
        </w:rPr>
      </w:pPr>
      <w:r w:rsidRPr="00174225">
        <w:rPr>
          <w:spacing w:val="1"/>
          <w:sz w:val="20"/>
        </w:rPr>
        <w:t>2</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w:t>
      </w:r>
      <w:r w:rsidRPr="00174225">
        <w:rPr>
          <w:spacing w:val="19"/>
          <w:sz w:val="20"/>
        </w:rPr>
        <w:t xml:space="preserve"> </w:t>
      </w:r>
      <w:r w:rsidRPr="00174225">
        <w:rPr>
          <w:sz w:val="20"/>
        </w:rPr>
        <w:t>in</w:t>
      </w:r>
      <w:r w:rsidRPr="00174225">
        <w:rPr>
          <w:spacing w:val="19"/>
          <w:sz w:val="20"/>
        </w:rPr>
        <w:t xml:space="preserve"> </w:t>
      </w:r>
      <w:r w:rsidRPr="00174225">
        <w:rPr>
          <w:spacing w:val="1"/>
          <w:sz w:val="20"/>
        </w:rPr>
        <w:t>own</w:t>
      </w:r>
      <w:r w:rsidRPr="00174225">
        <w:rPr>
          <w:sz w:val="20"/>
        </w:rPr>
        <w:t>ers</w:t>
      </w:r>
      <w:r w:rsidRPr="00174225">
        <w:rPr>
          <w:spacing w:val="1"/>
          <w:sz w:val="20"/>
        </w:rPr>
        <w:t>h</w:t>
      </w:r>
      <w:r w:rsidRPr="00174225">
        <w:rPr>
          <w:sz w:val="20"/>
        </w:rPr>
        <w:t>ip--a</w:t>
      </w:r>
      <w:r w:rsidRPr="00174225">
        <w:rPr>
          <w:spacing w:val="20"/>
          <w:sz w:val="20"/>
        </w:rPr>
        <w:t xml:space="preserve"> </w:t>
      </w:r>
      <w:r w:rsidRPr="00174225">
        <w:rPr>
          <w:sz w:val="20"/>
        </w:rPr>
        <w:t>c</w:t>
      </w:r>
      <w:r w:rsidRPr="00174225">
        <w:rPr>
          <w:spacing w:val="1"/>
          <w:sz w:val="20"/>
        </w:rPr>
        <w:t>h</w:t>
      </w:r>
      <w:r w:rsidRPr="00174225">
        <w:rPr>
          <w:sz w:val="20"/>
        </w:rPr>
        <w:t>a</w:t>
      </w:r>
      <w:r w:rsidRPr="00174225">
        <w:rPr>
          <w:spacing w:val="1"/>
          <w:sz w:val="20"/>
        </w:rPr>
        <w:t>n</w:t>
      </w:r>
      <w:r w:rsidRPr="00174225">
        <w:rPr>
          <w:sz w:val="20"/>
        </w:rPr>
        <w:t>ge</w:t>
      </w:r>
      <w:r w:rsidRPr="00174225">
        <w:rPr>
          <w:spacing w:val="19"/>
          <w:sz w:val="20"/>
        </w:rPr>
        <w:t xml:space="preserve"> </w:t>
      </w:r>
      <w:r w:rsidRPr="00174225">
        <w:rPr>
          <w:sz w:val="20"/>
        </w:rPr>
        <w:t>in</w:t>
      </w:r>
      <w:r w:rsidRPr="00174225">
        <w:rPr>
          <w:spacing w:val="20"/>
          <w:sz w:val="20"/>
        </w:rPr>
        <w:t xml:space="preserve"> </w:t>
      </w:r>
      <w:r w:rsidRPr="00174225">
        <w:rPr>
          <w:sz w:val="20"/>
        </w:rPr>
        <w:t>the</w:t>
      </w:r>
      <w:r w:rsidRPr="00174225">
        <w:rPr>
          <w:spacing w:val="19"/>
          <w:sz w:val="20"/>
        </w:rPr>
        <w:t xml:space="preserve"> </w:t>
      </w:r>
      <w:r w:rsidRPr="00174225">
        <w:rPr>
          <w:sz w:val="20"/>
        </w:rPr>
        <w:t>parties</w:t>
      </w:r>
      <w:r w:rsidRPr="00174225">
        <w:rPr>
          <w:spacing w:val="19"/>
          <w:sz w:val="20"/>
        </w:rPr>
        <w:t xml:space="preserve"> </w:t>
      </w:r>
      <w:r w:rsidRPr="00174225">
        <w:rPr>
          <w:sz w:val="20"/>
        </w:rPr>
        <w:t>involved</w:t>
      </w:r>
      <w:r w:rsidRPr="00174225">
        <w:rPr>
          <w:spacing w:val="19"/>
          <w:sz w:val="20"/>
        </w:rPr>
        <w:t xml:space="preserve"> </w:t>
      </w:r>
      <w:r w:rsidRPr="00174225">
        <w:rPr>
          <w:sz w:val="20"/>
        </w:rPr>
        <w:t>in</w:t>
      </w:r>
      <w:r w:rsidRPr="00174225">
        <w:rPr>
          <w:spacing w:val="20"/>
          <w:sz w:val="20"/>
        </w:rPr>
        <w:t xml:space="preserve"> </w:t>
      </w:r>
      <w:r w:rsidRPr="00174225">
        <w:rPr>
          <w:sz w:val="20"/>
        </w:rPr>
        <w:t>the</w:t>
      </w:r>
      <w:r w:rsidRPr="00174225">
        <w:rPr>
          <w:spacing w:val="19"/>
          <w:sz w:val="20"/>
        </w:rPr>
        <w:t xml:space="preserve"> </w:t>
      </w:r>
      <w:r w:rsidRPr="00174225">
        <w:rPr>
          <w:sz w:val="20"/>
        </w:rPr>
        <w:t>o</w:t>
      </w:r>
      <w:r w:rsidRPr="00174225">
        <w:rPr>
          <w:spacing w:val="1"/>
          <w:sz w:val="20"/>
        </w:rPr>
        <w:t>w</w:t>
      </w:r>
      <w:r w:rsidRPr="00174225">
        <w:rPr>
          <w:sz w:val="20"/>
        </w:rPr>
        <w:t>nership</w:t>
      </w:r>
      <w:r w:rsidRPr="00174225">
        <w:rPr>
          <w:spacing w:val="19"/>
          <w:sz w:val="20"/>
        </w:rPr>
        <w:t xml:space="preserve"> </w:t>
      </w:r>
      <w:r w:rsidRPr="00174225">
        <w:rPr>
          <w:sz w:val="20"/>
        </w:rPr>
        <w:t>e</w:t>
      </w:r>
      <w:r w:rsidRPr="00174225">
        <w:rPr>
          <w:spacing w:val="1"/>
          <w:sz w:val="20"/>
        </w:rPr>
        <w:t>n</w:t>
      </w:r>
      <w:r w:rsidRPr="00174225">
        <w:rPr>
          <w:sz w:val="20"/>
        </w:rPr>
        <w:t>tity</w:t>
      </w:r>
      <w:r w:rsidRPr="00174225">
        <w:rPr>
          <w:spacing w:val="20"/>
          <w:sz w:val="20"/>
        </w:rPr>
        <w:t xml:space="preserve"> </w:t>
      </w:r>
      <w:r w:rsidRPr="00174225">
        <w:rPr>
          <w:sz w:val="20"/>
        </w:rPr>
        <w:t>(e.g.,</w:t>
      </w:r>
      <w:r w:rsidRPr="00174225">
        <w:rPr>
          <w:w w:val="102"/>
          <w:sz w:val="20"/>
        </w:rPr>
        <w:t xml:space="preserve"> </w:t>
      </w:r>
      <w:r w:rsidRPr="00174225">
        <w:rPr>
          <w:sz w:val="20"/>
        </w:rPr>
        <w:t>a</w:t>
      </w:r>
      <w:r w:rsidRPr="00174225">
        <w:rPr>
          <w:spacing w:val="1"/>
          <w:sz w:val="20"/>
        </w:rPr>
        <w:t>d</w:t>
      </w:r>
      <w:r w:rsidRPr="00174225">
        <w:rPr>
          <w:sz w:val="20"/>
        </w:rPr>
        <w:t>dition</w:t>
      </w:r>
      <w:r w:rsidRPr="00174225">
        <w:rPr>
          <w:spacing w:val="19"/>
          <w:sz w:val="20"/>
        </w:rPr>
        <w:t xml:space="preserve"> </w:t>
      </w:r>
      <w:r w:rsidRPr="00174225">
        <w:rPr>
          <w:sz w:val="20"/>
        </w:rPr>
        <w:t>of</w:t>
      </w:r>
      <w:r w:rsidRPr="00174225">
        <w:rPr>
          <w:spacing w:val="18"/>
          <w:sz w:val="20"/>
        </w:rPr>
        <w:t xml:space="preserve"> </w:t>
      </w:r>
      <w:r w:rsidRPr="00174225">
        <w:rPr>
          <w:sz w:val="20"/>
        </w:rPr>
        <w:t>a</w:t>
      </w:r>
      <w:r w:rsidRPr="00174225">
        <w:rPr>
          <w:spacing w:val="19"/>
          <w:sz w:val="20"/>
        </w:rPr>
        <w:t xml:space="preserve"> </w:t>
      </w:r>
      <w:r w:rsidRPr="00174225">
        <w:rPr>
          <w:sz w:val="20"/>
        </w:rPr>
        <w:t>new</w:t>
      </w:r>
      <w:r w:rsidRPr="00174225">
        <w:rPr>
          <w:spacing w:val="21"/>
          <w:sz w:val="20"/>
        </w:rPr>
        <w:t xml:space="preserve"> </w:t>
      </w:r>
      <w:r w:rsidRPr="00174225">
        <w:rPr>
          <w:sz w:val="20"/>
        </w:rPr>
        <w:t>ge</w:t>
      </w:r>
      <w:r w:rsidRPr="00174225">
        <w:rPr>
          <w:spacing w:val="1"/>
          <w:sz w:val="20"/>
        </w:rPr>
        <w:t>n</w:t>
      </w:r>
      <w:r w:rsidRPr="00174225">
        <w:rPr>
          <w:sz w:val="20"/>
        </w:rPr>
        <w:t>eral</w:t>
      </w:r>
      <w:r w:rsidRPr="00174225">
        <w:rPr>
          <w:spacing w:val="18"/>
          <w:sz w:val="20"/>
        </w:rPr>
        <w:t xml:space="preserve"> </w:t>
      </w:r>
      <w:r w:rsidRPr="00174225">
        <w:rPr>
          <w:sz w:val="20"/>
        </w:rPr>
        <w:t>partner/</w:t>
      </w:r>
      <w:r w:rsidRPr="00174225">
        <w:rPr>
          <w:spacing w:val="2"/>
          <w:sz w:val="20"/>
        </w:rPr>
        <w:t>m</w:t>
      </w:r>
      <w:r w:rsidRPr="00174225">
        <w:rPr>
          <w:sz w:val="20"/>
        </w:rPr>
        <w:t>e</w:t>
      </w:r>
      <w:r w:rsidRPr="00174225">
        <w:rPr>
          <w:spacing w:val="2"/>
          <w:sz w:val="20"/>
        </w:rPr>
        <w:t>m</w:t>
      </w:r>
      <w:r w:rsidRPr="00174225">
        <w:rPr>
          <w:sz w:val="20"/>
        </w:rPr>
        <w:t>ber</w:t>
      </w:r>
      <w:r w:rsidRPr="00174225">
        <w:rPr>
          <w:spacing w:val="18"/>
          <w:sz w:val="20"/>
        </w:rPr>
        <w:t xml:space="preserve"> </w:t>
      </w:r>
      <w:r w:rsidRPr="00174225">
        <w:rPr>
          <w:sz w:val="20"/>
        </w:rPr>
        <w:t>or</w:t>
      </w:r>
      <w:r w:rsidRPr="00174225">
        <w:rPr>
          <w:spacing w:val="18"/>
          <w:sz w:val="20"/>
        </w:rPr>
        <w:t xml:space="preserve"> </w:t>
      </w:r>
      <w:r w:rsidRPr="00174225">
        <w:rPr>
          <w:sz w:val="20"/>
        </w:rPr>
        <w:t>re</w:t>
      </w:r>
      <w:r w:rsidRPr="00174225">
        <w:rPr>
          <w:spacing w:val="2"/>
          <w:sz w:val="20"/>
        </w:rPr>
        <w:t>m</w:t>
      </w:r>
      <w:r w:rsidRPr="00174225">
        <w:rPr>
          <w:sz w:val="20"/>
        </w:rPr>
        <w:t>oval</w:t>
      </w:r>
      <w:r w:rsidRPr="00174225">
        <w:rPr>
          <w:spacing w:val="18"/>
          <w:sz w:val="20"/>
        </w:rPr>
        <w:t xml:space="preserve"> </w:t>
      </w:r>
      <w:r w:rsidRPr="00174225">
        <w:rPr>
          <w:sz w:val="20"/>
        </w:rPr>
        <w:t>of</w:t>
      </w:r>
      <w:r w:rsidRPr="00174225">
        <w:rPr>
          <w:spacing w:val="18"/>
          <w:sz w:val="20"/>
        </w:rPr>
        <w:t xml:space="preserve"> </w:t>
      </w:r>
      <w:r w:rsidRPr="00174225">
        <w:rPr>
          <w:sz w:val="20"/>
        </w:rPr>
        <w:t>an</w:t>
      </w:r>
      <w:r w:rsidRPr="00174225">
        <w:rPr>
          <w:spacing w:val="20"/>
          <w:sz w:val="20"/>
        </w:rPr>
        <w:t xml:space="preserve"> </w:t>
      </w:r>
      <w:r w:rsidRPr="00174225">
        <w:rPr>
          <w:sz w:val="20"/>
        </w:rPr>
        <w:t>e</w:t>
      </w:r>
      <w:r w:rsidRPr="00174225">
        <w:rPr>
          <w:spacing w:val="1"/>
          <w:sz w:val="20"/>
        </w:rPr>
        <w:t>x</w:t>
      </w:r>
      <w:r w:rsidRPr="00174225">
        <w:rPr>
          <w:sz w:val="20"/>
        </w:rPr>
        <w:t>isting</w:t>
      </w:r>
      <w:r w:rsidRPr="00174225">
        <w:rPr>
          <w:spacing w:val="19"/>
          <w:sz w:val="20"/>
        </w:rPr>
        <w:t xml:space="preserve"> </w:t>
      </w:r>
      <w:r w:rsidRPr="00174225">
        <w:rPr>
          <w:sz w:val="20"/>
        </w:rPr>
        <w:t>ge</w:t>
      </w:r>
      <w:r w:rsidRPr="00174225">
        <w:rPr>
          <w:spacing w:val="1"/>
          <w:sz w:val="20"/>
        </w:rPr>
        <w:t>n</w:t>
      </w:r>
      <w:r w:rsidRPr="00174225">
        <w:rPr>
          <w:sz w:val="20"/>
        </w:rPr>
        <w:t>eral</w:t>
      </w:r>
      <w:r w:rsidRPr="00174225">
        <w:rPr>
          <w:spacing w:val="1"/>
          <w:w w:val="102"/>
          <w:sz w:val="20"/>
        </w:rPr>
        <w:t xml:space="preserve"> </w:t>
      </w:r>
      <w:r w:rsidRPr="00174225">
        <w:rPr>
          <w:spacing w:val="1"/>
          <w:sz w:val="20"/>
        </w:rPr>
        <w:t>p</w:t>
      </w:r>
      <w:r w:rsidRPr="00174225">
        <w:rPr>
          <w:sz w:val="20"/>
        </w:rPr>
        <w:t>art</w:t>
      </w:r>
      <w:r w:rsidRPr="00174225">
        <w:rPr>
          <w:spacing w:val="1"/>
          <w:sz w:val="20"/>
        </w:rPr>
        <w:t>n</w:t>
      </w:r>
      <w:r w:rsidRPr="00174225">
        <w:rPr>
          <w:sz w:val="20"/>
        </w:rPr>
        <w:t>er/</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w:t>
      </w:r>
    </w:p>
    <w:p w:rsidR="0060336D" w:rsidRPr="00174225" w:rsidRDefault="0060336D" w:rsidP="0060336D">
      <w:pPr>
        <w:pStyle w:val="BodyText"/>
        <w:tabs>
          <w:tab w:val="left" w:pos="2160"/>
        </w:tabs>
        <w:spacing w:before="2"/>
        <w:ind w:left="2160" w:hanging="720"/>
        <w:jc w:val="both"/>
        <w:rPr>
          <w:sz w:val="20"/>
        </w:rPr>
      </w:pPr>
      <w:r w:rsidRPr="00174225">
        <w:rPr>
          <w:spacing w:val="1"/>
          <w:sz w:val="20"/>
        </w:rPr>
        <w:t>3</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w:t>
      </w:r>
      <w:r w:rsidRPr="00174225">
        <w:rPr>
          <w:spacing w:val="18"/>
          <w:sz w:val="20"/>
        </w:rPr>
        <w:t xml:space="preserve"> </w:t>
      </w:r>
      <w:r w:rsidRPr="00174225">
        <w:rPr>
          <w:sz w:val="20"/>
        </w:rPr>
        <w:t>in</w:t>
      </w:r>
      <w:r w:rsidRPr="00174225">
        <w:rPr>
          <w:spacing w:val="18"/>
          <w:sz w:val="20"/>
        </w:rPr>
        <w:t xml:space="preserve"> </w:t>
      </w:r>
      <w:r w:rsidRPr="00174225">
        <w:rPr>
          <w:spacing w:val="1"/>
          <w:sz w:val="20"/>
        </w:rPr>
        <w:t>un</w:t>
      </w:r>
      <w:r w:rsidRPr="00174225">
        <w:rPr>
          <w:sz w:val="20"/>
        </w:rPr>
        <w:t>it</w:t>
      </w:r>
      <w:r w:rsidRPr="00174225">
        <w:rPr>
          <w:spacing w:val="18"/>
          <w:sz w:val="20"/>
        </w:rPr>
        <w:t xml:space="preserve"> </w:t>
      </w:r>
      <w:r w:rsidRPr="00174225">
        <w:rPr>
          <w:spacing w:val="1"/>
          <w:sz w:val="20"/>
        </w:rPr>
        <w:t>d</w:t>
      </w:r>
      <w:r w:rsidRPr="00174225">
        <w:rPr>
          <w:sz w:val="20"/>
        </w:rPr>
        <w:t>esi</w:t>
      </w:r>
      <w:r w:rsidRPr="00174225">
        <w:rPr>
          <w:spacing w:val="1"/>
          <w:sz w:val="20"/>
        </w:rPr>
        <w:t>gn</w:t>
      </w:r>
      <w:r w:rsidRPr="00174225">
        <w:rPr>
          <w:sz w:val="20"/>
        </w:rPr>
        <w:t>,</w:t>
      </w:r>
      <w:r w:rsidRPr="00174225">
        <w:rPr>
          <w:spacing w:val="17"/>
          <w:sz w:val="20"/>
        </w:rPr>
        <w:t xml:space="preserve"> </w:t>
      </w:r>
      <w:r w:rsidRPr="00174225">
        <w:rPr>
          <w:sz w:val="20"/>
        </w:rPr>
        <w:t>s</w:t>
      </w:r>
      <w:r w:rsidRPr="00174225">
        <w:rPr>
          <w:spacing w:val="1"/>
          <w:sz w:val="20"/>
        </w:rPr>
        <w:t>qu</w:t>
      </w:r>
      <w:r w:rsidRPr="00174225">
        <w:rPr>
          <w:sz w:val="20"/>
        </w:rPr>
        <w:t>are</w:t>
      </w:r>
      <w:r w:rsidRPr="00174225">
        <w:rPr>
          <w:spacing w:val="18"/>
          <w:sz w:val="20"/>
        </w:rPr>
        <w:t xml:space="preserve"> </w:t>
      </w:r>
      <w:r w:rsidRPr="00174225">
        <w:rPr>
          <w:sz w:val="20"/>
        </w:rPr>
        <w:t>f</w:t>
      </w:r>
      <w:r w:rsidRPr="00174225">
        <w:rPr>
          <w:spacing w:val="1"/>
          <w:sz w:val="20"/>
        </w:rPr>
        <w:t>oo</w:t>
      </w:r>
      <w:r w:rsidRPr="00174225">
        <w:rPr>
          <w:sz w:val="20"/>
        </w:rPr>
        <w:t>ta</w:t>
      </w:r>
      <w:r w:rsidRPr="00174225">
        <w:rPr>
          <w:spacing w:val="1"/>
          <w:sz w:val="20"/>
        </w:rPr>
        <w:t>g</w:t>
      </w:r>
      <w:r w:rsidRPr="00174225">
        <w:rPr>
          <w:sz w:val="20"/>
        </w:rPr>
        <w:t>e,</w:t>
      </w:r>
      <w:r w:rsidRPr="00174225">
        <w:rPr>
          <w:spacing w:val="18"/>
          <w:sz w:val="20"/>
        </w:rPr>
        <w:t xml:space="preserve"> </w:t>
      </w:r>
      <w:r w:rsidRPr="00174225">
        <w:rPr>
          <w:spacing w:val="1"/>
          <w:sz w:val="20"/>
        </w:rPr>
        <w:t>un</w:t>
      </w:r>
      <w:r w:rsidRPr="00174225">
        <w:rPr>
          <w:sz w:val="20"/>
        </w:rPr>
        <w:t>it</w:t>
      </w:r>
      <w:r w:rsidRPr="00174225">
        <w:rPr>
          <w:spacing w:val="17"/>
          <w:sz w:val="20"/>
        </w:rPr>
        <w:t xml:space="preserve"> </w:t>
      </w:r>
      <w:r w:rsidRPr="00174225">
        <w:rPr>
          <w:spacing w:val="2"/>
          <w:sz w:val="20"/>
        </w:rPr>
        <w:t>m</w:t>
      </w:r>
      <w:r w:rsidRPr="00174225">
        <w:rPr>
          <w:sz w:val="20"/>
        </w:rPr>
        <w:t>i</w:t>
      </w:r>
      <w:r w:rsidRPr="00174225">
        <w:rPr>
          <w:spacing w:val="1"/>
          <w:sz w:val="20"/>
        </w:rPr>
        <w:t>x</w:t>
      </w:r>
      <w:r w:rsidRPr="00174225">
        <w:rPr>
          <w:sz w:val="20"/>
        </w:rPr>
        <w:t>,</w:t>
      </w:r>
      <w:r w:rsidRPr="00174225">
        <w:rPr>
          <w:spacing w:val="17"/>
          <w:sz w:val="20"/>
        </w:rPr>
        <w:t xml:space="preserve"> </w:t>
      </w:r>
      <w:r w:rsidRPr="00174225">
        <w:rPr>
          <w:spacing w:val="1"/>
          <w:sz w:val="20"/>
        </w:rPr>
        <w:t>nu</w:t>
      </w:r>
      <w:r w:rsidRPr="00174225">
        <w:rPr>
          <w:spacing w:val="2"/>
          <w:sz w:val="20"/>
        </w:rPr>
        <w:t>m</w:t>
      </w:r>
      <w:r w:rsidRPr="00174225">
        <w:rPr>
          <w:spacing w:val="1"/>
          <w:sz w:val="20"/>
        </w:rPr>
        <w:t>b</w:t>
      </w:r>
      <w:r w:rsidRPr="00174225">
        <w:rPr>
          <w:sz w:val="20"/>
        </w:rPr>
        <w:t>er</w:t>
      </w:r>
      <w:r w:rsidRPr="00174225">
        <w:rPr>
          <w:spacing w:val="17"/>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un</w:t>
      </w:r>
      <w:r w:rsidRPr="00174225">
        <w:rPr>
          <w:sz w:val="20"/>
        </w:rPr>
        <w:t xml:space="preserve">its, </w:t>
      </w:r>
      <w:r w:rsidRPr="00174225">
        <w:rPr>
          <w:spacing w:val="1"/>
          <w:sz w:val="20"/>
        </w:rPr>
        <w:t>nu</w:t>
      </w:r>
      <w:r w:rsidRPr="00174225">
        <w:rPr>
          <w:spacing w:val="2"/>
          <w:sz w:val="20"/>
        </w:rPr>
        <w:t>m</w:t>
      </w:r>
      <w:r w:rsidRPr="00174225">
        <w:rPr>
          <w:spacing w:val="1"/>
          <w:sz w:val="20"/>
        </w:rPr>
        <w:t>b</w:t>
      </w:r>
      <w:r w:rsidRPr="00174225">
        <w:rPr>
          <w:sz w:val="20"/>
        </w:rPr>
        <w:t>er</w:t>
      </w:r>
      <w:r w:rsidRPr="00174225">
        <w:rPr>
          <w:spacing w:val="19"/>
          <w:sz w:val="20"/>
        </w:rPr>
        <w:t xml:space="preserve"> </w:t>
      </w:r>
      <w:r w:rsidRPr="00174225">
        <w:rPr>
          <w:spacing w:val="1"/>
          <w:sz w:val="20"/>
        </w:rPr>
        <w:t>o</w:t>
      </w:r>
      <w:r w:rsidRPr="00174225">
        <w:rPr>
          <w:sz w:val="20"/>
        </w:rPr>
        <w:t>f</w:t>
      </w:r>
      <w:r w:rsidRPr="00174225">
        <w:rPr>
          <w:spacing w:val="20"/>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19"/>
          <w:sz w:val="20"/>
        </w:rPr>
        <w:t xml:space="preserve"> </w:t>
      </w:r>
      <w:r w:rsidRPr="00174225">
        <w:rPr>
          <w:sz w:val="20"/>
        </w:rPr>
        <w:t>etc. (</w:t>
      </w:r>
      <w:r w:rsidRPr="00174225">
        <w:rPr>
          <w:spacing w:val="1"/>
          <w:sz w:val="20"/>
        </w:rPr>
        <w:t>un</w:t>
      </w:r>
      <w:r w:rsidRPr="00174225">
        <w:rPr>
          <w:sz w:val="20"/>
        </w:rPr>
        <w:t>less</w:t>
      </w:r>
      <w:r w:rsidRPr="00174225">
        <w:rPr>
          <w:spacing w:val="19"/>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es</w:t>
      </w:r>
      <w:r w:rsidRPr="00174225">
        <w:rPr>
          <w:spacing w:val="20"/>
          <w:sz w:val="20"/>
        </w:rPr>
        <w:t xml:space="preserve"> </w:t>
      </w:r>
      <w:r w:rsidRPr="00174225">
        <w:rPr>
          <w:sz w:val="20"/>
        </w:rPr>
        <w:t>are</w:t>
      </w:r>
      <w:r w:rsidRPr="00174225">
        <w:rPr>
          <w:spacing w:val="20"/>
          <w:sz w:val="20"/>
        </w:rPr>
        <w:t xml:space="preserve"> </w:t>
      </w:r>
      <w:r w:rsidRPr="00174225">
        <w:rPr>
          <w:sz w:val="20"/>
        </w:rPr>
        <w:t>re</w:t>
      </w:r>
      <w:r w:rsidRPr="00174225">
        <w:rPr>
          <w:spacing w:val="1"/>
          <w:sz w:val="20"/>
        </w:rPr>
        <w:t>qu</w:t>
      </w:r>
      <w:r w:rsidRPr="00174225">
        <w:rPr>
          <w:sz w:val="20"/>
        </w:rPr>
        <w:t>ired</w:t>
      </w:r>
      <w:r w:rsidRPr="00174225">
        <w:rPr>
          <w:spacing w:val="21"/>
          <w:sz w:val="20"/>
        </w:rPr>
        <w:t xml:space="preserve"> </w:t>
      </w:r>
      <w:r w:rsidRPr="00174225">
        <w:rPr>
          <w:spacing w:val="1"/>
          <w:sz w:val="20"/>
        </w:rPr>
        <w:t>b</w:t>
      </w:r>
      <w:r w:rsidRPr="00174225">
        <w:rPr>
          <w:sz w:val="20"/>
        </w:rPr>
        <w:t>y</w:t>
      </w:r>
      <w:r w:rsidRPr="00174225">
        <w:rPr>
          <w:spacing w:val="21"/>
          <w:sz w:val="20"/>
        </w:rPr>
        <w:t xml:space="preserve"> </w:t>
      </w:r>
      <w:r w:rsidRPr="00174225">
        <w:rPr>
          <w:sz w:val="20"/>
        </w:rPr>
        <w:t>l</w:t>
      </w:r>
      <w:r w:rsidRPr="00174225">
        <w:rPr>
          <w:spacing w:val="1"/>
          <w:sz w:val="20"/>
        </w:rPr>
        <w:t>o</w:t>
      </w:r>
      <w:r w:rsidRPr="00174225">
        <w:rPr>
          <w:sz w:val="20"/>
        </w:rPr>
        <w:t>cal</w:t>
      </w:r>
      <w:r w:rsidRPr="00174225">
        <w:rPr>
          <w:spacing w:val="20"/>
          <w:sz w:val="20"/>
        </w:rPr>
        <w:t xml:space="preserve"> </w:t>
      </w:r>
      <w:r w:rsidRPr="00174225">
        <w:rPr>
          <w:sz w:val="20"/>
        </w:rPr>
        <w:t>re</w:t>
      </w:r>
      <w:r w:rsidRPr="00174225">
        <w:rPr>
          <w:spacing w:val="1"/>
          <w:sz w:val="20"/>
        </w:rPr>
        <w:t>gu</w:t>
      </w:r>
      <w:r w:rsidRPr="00174225">
        <w:rPr>
          <w:sz w:val="20"/>
        </w:rPr>
        <w:t>lat</w:t>
      </w:r>
      <w:r w:rsidRPr="00174225">
        <w:rPr>
          <w:spacing w:val="1"/>
          <w:sz w:val="20"/>
        </w:rPr>
        <w:t>o</w:t>
      </w:r>
      <w:r w:rsidRPr="00174225">
        <w:rPr>
          <w:sz w:val="20"/>
        </w:rPr>
        <w:t>ry</w:t>
      </w:r>
      <w:r w:rsidRPr="00174225">
        <w:rPr>
          <w:w w:val="102"/>
          <w:sz w:val="20"/>
        </w:rPr>
        <w:t xml:space="preserve"> </w:t>
      </w:r>
      <w:r w:rsidRPr="00174225">
        <w:rPr>
          <w:sz w:val="20"/>
        </w:rPr>
        <w:t>c</w:t>
      </w:r>
      <w:r w:rsidRPr="00174225">
        <w:rPr>
          <w:spacing w:val="1"/>
          <w:sz w:val="20"/>
        </w:rPr>
        <w:t>o</w:t>
      </w:r>
      <w:r w:rsidRPr="00174225">
        <w:rPr>
          <w:sz w:val="20"/>
        </w:rPr>
        <w:t>des);</w:t>
      </w:r>
    </w:p>
    <w:p w:rsidR="0060336D" w:rsidRPr="00174225" w:rsidRDefault="0060336D" w:rsidP="0060336D">
      <w:pPr>
        <w:pStyle w:val="BodyText"/>
        <w:tabs>
          <w:tab w:val="left" w:pos="2160"/>
        </w:tabs>
        <w:spacing w:line="237" w:lineRule="exact"/>
        <w:ind w:left="1440"/>
        <w:jc w:val="both"/>
        <w:rPr>
          <w:sz w:val="20"/>
        </w:rPr>
      </w:pPr>
      <w:r w:rsidRPr="00174225">
        <w:rPr>
          <w:spacing w:val="1"/>
          <w:sz w:val="20"/>
        </w:rPr>
        <w:t>4</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w:t>
      </w:r>
      <w:r w:rsidRPr="00174225">
        <w:rPr>
          <w:spacing w:val="23"/>
          <w:sz w:val="20"/>
        </w:rPr>
        <w:t xml:space="preserve"> </w:t>
      </w:r>
      <w:r w:rsidRPr="00174225">
        <w:rPr>
          <w:sz w:val="20"/>
        </w:rPr>
        <w:t>in</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pacing w:val="1"/>
          <w:sz w:val="20"/>
        </w:rPr>
        <w:t>g</w:t>
      </w:r>
      <w:r w:rsidRPr="00174225">
        <w:rPr>
          <w:sz w:val="20"/>
        </w:rPr>
        <w:t>e</w:t>
      </w:r>
      <w:r w:rsidRPr="00174225">
        <w:rPr>
          <w:spacing w:val="1"/>
          <w:sz w:val="20"/>
        </w:rPr>
        <w:t>n</w:t>
      </w:r>
      <w:r w:rsidRPr="00174225">
        <w:rPr>
          <w:sz w:val="20"/>
        </w:rPr>
        <w:t>eral</w:t>
      </w:r>
      <w:r w:rsidRPr="00174225">
        <w:rPr>
          <w:spacing w:val="21"/>
          <w:sz w:val="20"/>
        </w:rPr>
        <w:t xml:space="preserve"> </w:t>
      </w:r>
      <w:r w:rsidRPr="00174225">
        <w:rPr>
          <w:sz w:val="20"/>
        </w:rPr>
        <w:t>c</w:t>
      </w:r>
      <w:r w:rsidRPr="00174225">
        <w:rPr>
          <w:spacing w:val="1"/>
          <w:sz w:val="20"/>
        </w:rPr>
        <w:t>on</w:t>
      </w:r>
      <w:r w:rsidRPr="00174225">
        <w:rPr>
          <w:sz w:val="20"/>
        </w:rPr>
        <w:t>tract</w:t>
      </w:r>
      <w:r w:rsidRPr="00174225">
        <w:rPr>
          <w:spacing w:val="1"/>
          <w:sz w:val="20"/>
        </w:rPr>
        <w:t>o</w:t>
      </w:r>
      <w:r w:rsidRPr="00174225">
        <w:rPr>
          <w:sz w:val="20"/>
        </w:rPr>
        <w:t>r;</w:t>
      </w:r>
    </w:p>
    <w:p w:rsidR="0060336D" w:rsidRPr="00174225" w:rsidRDefault="0060336D" w:rsidP="0060336D">
      <w:pPr>
        <w:pStyle w:val="BodyText"/>
        <w:tabs>
          <w:tab w:val="left" w:pos="2160"/>
        </w:tabs>
        <w:spacing w:before="13" w:line="252" w:lineRule="auto"/>
        <w:ind w:left="1440"/>
        <w:jc w:val="both"/>
        <w:rPr>
          <w:w w:val="102"/>
          <w:sz w:val="20"/>
        </w:rPr>
      </w:pPr>
      <w:r w:rsidRPr="00174225">
        <w:rPr>
          <w:spacing w:val="1"/>
          <w:sz w:val="20"/>
        </w:rPr>
        <w:t>5</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w:t>
      </w:r>
      <w:r w:rsidRPr="00174225">
        <w:rPr>
          <w:spacing w:val="24"/>
          <w:sz w:val="20"/>
        </w:rPr>
        <w:t xml:space="preserve"> </w:t>
      </w:r>
      <w:r w:rsidRPr="00174225">
        <w:rPr>
          <w:sz w:val="20"/>
        </w:rPr>
        <w:t>in</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pacing w:val="2"/>
          <w:sz w:val="20"/>
        </w:rPr>
        <w:t>m</w:t>
      </w:r>
      <w:r w:rsidRPr="00174225">
        <w:rPr>
          <w:sz w:val="20"/>
        </w:rPr>
        <w:t>a</w:t>
      </w:r>
      <w:r w:rsidRPr="00174225">
        <w:rPr>
          <w:spacing w:val="1"/>
          <w:sz w:val="20"/>
        </w:rPr>
        <w:t>n</w:t>
      </w:r>
      <w:r w:rsidRPr="00174225">
        <w:rPr>
          <w:sz w:val="20"/>
        </w:rPr>
        <w:t>a</w:t>
      </w:r>
      <w:r w:rsidRPr="00174225">
        <w:rPr>
          <w:spacing w:val="1"/>
          <w:sz w:val="20"/>
        </w:rPr>
        <w:t>g</w:t>
      </w:r>
      <w:r w:rsidRPr="00174225">
        <w:rPr>
          <w:sz w:val="20"/>
        </w:rPr>
        <w:t>e</w:t>
      </w:r>
      <w:r w:rsidRPr="00174225">
        <w:rPr>
          <w:spacing w:val="2"/>
          <w:sz w:val="20"/>
        </w:rPr>
        <w:t>m</w:t>
      </w:r>
      <w:r w:rsidRPr="00174225">
        <w:rPr>
          <w:sz w:val="20"/>
        </w:rPr>
        <w:t>e</w:t>
      </w:r>
      <w:r w:rsidRPr="00174225">
        <w:rPr>
          <w:spacing w:val="1"/>
          <w:sz w:val="20"/>
        </w:rPr>
        <w:t>n</w:t>
      </w:r>
      <w:r w:rsidRPr="00174225">
        <w:rPr>
          <w:sz w:val="20"/>
        </w:rPr>
        <w:t>t</w:t>
      </w:r>
      <w:r w:rsidRPr="00174225">
        <w:rPr>
          <w:spacing w:val="24"/>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a</w:t>
      </w:r>
      <w:r w:rsidRPr="00174225">
        <w:rPr>
          <w:spacing w:val="1"/>
          <w:sz w:val="20"/>
        </w:rPr>
        <w:t>ny</w:t>
      </w:r>
      <w:r w:rsidRPr="00174225">
        <w:rPr>
          <w:sz w:val="20"/>
        </w:rPr>
        <w:t>;</w:t>
      </w:r>
      <w:r w:rsidRPr="00174225">
        <w:rPr>
          <w:w w:val="102"/>
          <w:sz w:val="20"/>
        </w:rPr>
        <w:t xml:space="preserve"> </w:t>
      </w:r>
    </w:p>
    <w:p w:rsidR="0060336D" w:rsidRPr="00174225" w:rsidRDefault="0060336D" w:rsidP="0060336D">
      <w:pPr>
        <w:pStyle w:val="BodyText"/>
        <w:tabs>
          <w:tab w:val="left" w:pos="2160"/>
        </w:tabs>
        <w:spacing w:before="13" w:line="252" w:lineRule="auto"/>
        <w:ind w:left="1440"/>
        <w:jc w:val="both"/>
        <w:rPr>
          <w:sz w:val="20"/>
        </w:rPr>
      </w:pPr>
      <w:r w:rsidRPr="00174225">
        <w:rPr>
          <w:spacing w:val="1"/>
          <w:sz w:val="20"/>
        </w:rPr>
        <w:t>6</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w:t>
      </w:r>
      <w:r w:rsidRPr="00174225">
        <w:rPr>
          <w:spacing w:val="21"/>
          <w:sz w:val="20"/>
        </w:rPr>
        <w:t xml:space="preserve"> </w:t>
      </w:r>
      <w:r w:rsidRPr="00174225">
        <w:rPr>
          <w:sz w:val="20"/>
        </w:rPr>
        <w:t>in</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arc</w:t>
      </w:r>
      <w:r w:rsidRPr="00174225">
        <w:rPr>
          <w:spacing w:val="1"/>
          <w:sz w:val="20"/>
        </w:rPr>
        <w:t>h</w:t>
      </w:r>
      <w:r w:rsidRPr="00174225">
        <w:rPr>
          <w:sz w:val="20"/>
        </w:rPr>
        <w:t>itect;</w:t>
      </w:r>
    </w:p>
    <w:p w:rsidR="0060336D" w:rsidRPr="00174225" w:rsidRDefault="0060336D" w:rsidP="0060336D">
      <w:pPr>
        <w:pStyle w:val="BodyText"/>
        <w:tabs>
          <w:tab w:val="left" w:pos="2160"/>
        </w:tabs>
        <w:spacing w:line="237" w:lineRule="exact"/>
        <w:ind w:left="1440"/>
        <w:jc w:val="both"/>
        <w:rPr>
          <w:sz w:val="20"/>
        </w:rPr>
      </w:pPr>
      <w:r w:rsidRPr="00174225">
        <w:rPr>
          <w:spacing w:val="1"/>
          <w:sz w:val="20"/>
        </w:rPr>
        <w:lastRenderedPageBreak/>
        <w:t>7</w:t>
      </w:r>
      <w:r w:rsidRPr="00174225">
        <w:rPr>
          <w:sz w:val="20"/>
        </w:rPr>
        <w:t>.)</w:t>
      </w:r>
      <w:r w:rsidRPr="00174225">
        <w:rPr>
          <w:sz w:val="20"/>
        </w:rPr>
        <w:tab/>
        <w:t>I</w:t>
      </w:r>
      <w:r w:rsidRPr="00174225">
        <w:rPr>
          <w:spacing w:val="1"/>
          <w:sz w:val="20"/>
        </w:rPr>
        <w:t>n</w:t>
      </w:r>
      <w:r w:rsidRPr="00174225">
        <w:rPr>
          <w:sz w:val="20"/>
        </w:rPr>
        <w:t>sta</w:t>
      </w:r>
      <w:r w:rsidRPr="00174225">
        <w:rPr>
          <w:spacing w:val="1"/>
          <w:sz w:val="20"/>
        </w:rPr>
        <w:t>n</w:t>
      </w:r>
      <w:r w:rsidRPr="00174225">
        <w:rPr>
          <w:sz w:val="20"/>
        </w:rPr>
        <w:t>ces</w:t>
      </w:r>
      <w:r w:rsidRPr="00174225">
        <w:rPr>
          <w:spacing w:val="27"/>
          <w:sz w:val="20"/>
        </w:rPr>
        <w:t xml:space="preserve"> </w:t>
      </w:r>
      <w:r w:rsidRPr="00174225">
        <w:rPr>
          <w:spacing w:val="1"/>
          <w:sz w:val="20"/>
        </w:rPr>
        <w:t>o</w:t>
      </w:r>
      <w:r w:rsidRPr="00174225">
        <w:rPr>
          <w:sz w:val="20"/>
        </w:rPr>
        <w:t>f</w:t>
      </w:r>
      <w:r w:rsidRPr="00174225">
        <w:rPr>
          <w:spacing w:val="29"/>
          <w:sz w:val="20"/>
        </w:rPr>
        <w:t xml:space="preserve"> excessive, flagrant, or </w:t>
      </w:r>
      <w:r w:rsidRPr="00174225">
        <w:rPr>
          <w:spacing w:val="1"/>
          <w:sz w:val="20"/>
        </w:rPr>
        <w:t>un</w:t>
      </w:r>
      <w:r w:rsidRPr="00174225">
        <w:rPr>
          <w:sz w:val="20"/>
        </w:rPr>
        <w:t>c</w:t>
      </w:r>
      <w:r w:rsidRPr="00174225">
        <w:rPr>
          <w:spacing w:val="1"/>
          <w:sz w:val="20"/>
        </w:rPr>
        <w:t>o</w:t>
      </w:r>
      <w:r w:rsidRPr="00174225">
        <w:rPr>
          <w:sz w:val="20"/>
        </w:rPr>
        <w:t>rrected (within the time</w:t>
      </w:r>
    </w:p>
    <w:p w:rsidR="0060336D" w:rsidRPr="00174225" w:rsidRDefault="0060336D" w:rsidP="0060336D">
      <w:pPr>
        <w:pStyle w:val="BodyText"/>
        <w:tabs>
          <w:tab w:val="left" w:pos="2160"/>
        </w:tabs>
        <w:spacing w:line="237" w:lineRule="exact"/>
        <w:ind w:left="1440"/>
        <w:jc w:val="both"/>
        <w:rPr>
          <w:sz w:val="20"/>
        </w:rPr>
      </w:pPr>
      <w:r w:rsidRPr="00174225">
        <w:rPr>
          <w:sz w:val="20"/>
        </w:rPr>
        <w:tab/>
        <w:t>required by AHFA)</w:t>
      </w:r>
      <w:r w:rsidRPr="00174225">
        <w:rPr>
          <w:spacing w:val="29"/>
          <w:sz w:val="20"/>
        </w:rPr>
        <w:t xml:space="preserve"> </w:t>
      </w:r>
      <w:r w:rsidRPr="00174225">
        <w:rPr>
          <w:spacing w:val="1"/>
          <w:sz w:val="20"/>
        </w:rPr>
        <w:t>non</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29"/>
          <w:sz w:val="20"/>
        </w:rPr>
        <w:t xml:space="preserve"> </w:t>
      </w:r>
      <w:r w:rsidRPr="00174225">
        <w:rPr>
          <w:sz w:val="20"/>
        </w:rPr>
        <w:t>on</w:t>
      </w:r>
      <w:r w:rsidRPr="00174225">
        <w:rPr>
          <w:spacing w:val="29"/>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t’s</w:t>
      </w:r>
      <w:r w:rsidRPr="00174225">
        <w:rPr>
          <w:spacing w:val="28"/>
          <w:sz w:val="20"/>
        </w:rPr>
        <w:t xml:space="preserve"> </w:t>
      </w:r>
      <w:r w:rsidRPr="00174225">
        <w:rPr>
          <w:sz w:val="20"/>
        </w:rPr>
        <w:t>e</w:t>
      </w:r>
      <w:r w:rsidRPr="00174225">
        <w:rPr>
          <w:spacing w:val="1"/>
          <w:sz w:val="20"/>
        </w:rPr>
        <w:t>x</w:t>
      </w:r>
      <w:r w:rsidRPr="00174225">
        <w:rPr>
          <w:sz w:val="20"/>
        </w:rPr>
        <w:t>isting</w:t>
      </w:r>
      <w:r w:rsidRPr="00174225">
        <w:rPr>
          <w:spacing w:val="29"/>
          <w:sz w:val="20"/>
        </w:rPr>
        <w:t xml:space="preserve"> </w:t>
      </w:r>
      <w:r w:rsidRPr="00174225">
        <w:rPr>
          <w:sz w:val="20"/>
        </w:rPr>
        <w:t>projects;</w:t>
      </w:r>
    </w:p>
    <w:p w:rsidR="0060336D" w:rsidRPr="00174225" w:rsidRDefault="0060336D" w:rsidP="0060336D">
      <w:pPr>
        <w:pStyle w:val="BodyText"/>
        <w:tabs>
          <w:tab w:val="left" w:pos="2160"/>
        </w:tabs>
        <w:spacing w:before="13" w:line="252" w:lineRule="auto"/>
        <w:ind w:left="2160" w:hanging="720"/>
        <w:jc w:val="both"/>
        <w:rPr>
          <w:sz w:val="20"/>
        </w:rPr>
      </w:pPr>
      <w:r w:rsidRPr="00174225">
        <w:rPr>
          <w:spacing w:val="1"/>
          <w:sz w:val="20"/>
        </w:rPr>
        <w:t>8</w:t>
      </w:r>
      <w:r w:rsidRPr="00174225">
        <w:rPr>
          <w:sz w:val="20"/>
        </w:rPr>
        <w:t>.)</w:t>
      </w:r>
      <w:r w:rsidRPr="00174225">
        <w:rPr>
          <w:sz w:val="20"/>
        </w:rPr>
        <w:tab/>
      </w:r>
      <w:r w:rsidRPr="00174225">
        <w:rPr>
          <w:spacing w:val="1"/>
          <w:sz w:val="20"/>
        </w:rPr>
        <w:t>An</w:t>
      </w:r>
      <w:r w:rsidRPr="00174225">
        <w:rPr>
          <w:sz w:val="20"/>
        </w:rPr>
        <w:t>y</w:t>
      </w:r>
      <w:r w:rsidRPr="00174225">
        <w:rPr>
          <w:spacing w:val="18"/>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17"/>
          <w:sz w:val="20"/>
        </w:rPr>
        <w:t xml:space="preserve"> </w:t>
      </w:r>
      <w:r w:rsidRPr="00174225">
        <w:rPr>
          <w:sz w:val="20"/>
        </w:rPr>
        <w:t>team</w:t>
      </w:r>
      <w:r w:rsidRPr="00174225">
        <w:rPr>
          <w:spacing w:val="19"/>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w:t>
      </w:r>
      <w:r w:rsidRPr="00174225">
        <w:rPr>
          <w:spacing w:val="17"/>
          <w:sz w:val="20"/>
        </w:rPr>
        <w:t xml:space="preserve"> </w:t>
      </w:r>
      <w:r w:rsidRPr="00174225">
        <w:rPr>
          <w:sz w:val="20"/>
        </w:rPr>
        <w:t>listed</w:t>
      </w:r>
      <w:r w:rsidRPr="00174225">
        <w:rPr>
          <w:spacing w:val="19"/>
          <w:sz w:val="20"/>
        </w:rPr>
        <w:t xml:space="preserve"> in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applicati</w:t>
      </w:r>
      <w:r w:rsidRPr="00174225">
        <w:rPr>
          <w:spacing w:val="1"/>
          <w:sz w:val="20"/>
        </w:rPr>
        <w:t>o</w:t>
      </w:r>
      <w:r w:rsidRPr="00174225">
        <w:rPr>
          <w:sz w:val="20"/>
        </w:rPr>
        <w:t>n</w:t>
      </w:r>
      <w:r w:rsidRPr="00174225">
        <w:rPr>
          <w:spacing w:val="17"/>
          <w:sz w:val="20"/>
        </w:rPr>
        <w:t xml:space="preserve"> </w:t>
      </w:r>
      <w:r w:rsidRPr="00174225">
        <w:rPr>
          <w:spacing w:val="2"/>
          <w:sz w:val="20"/>
        </w:rPr>
        <w:t>w</w:t>
      </w:r>
      <w:r w:rsidRPr="00174225">
        <w:rPr>
          <w:sz w:val="20"/>
        </w:rPr>
        <w:t>ho</w:t>
      </w:r>
      <w:r w:rsidRPr="00174225">
        <w:rPr>
          <w:w w:val="102"/>
          <w:sz w:val="20"/>
        </w:rPr>
        <w:t xml:space="preserve"> </w:t>
      </w:r>
      <w:r w:rsidRPr="00174225">
        <w:rPr>
          <w:spacing w:val="1"/>
          <w:sz w:val="20"/>
        </w:rPr>
        <w:t>h</w:t>
      </w:r>
      <w:r w:rsidRPr="00174225">
        <w:rPr>
          <w:sz w:val="20"/>
        </w:rPr>
        <w:t>as</w:t>
      </w:r>
      <w:r w:rsidRPr="00174225">
        <w:rPr>
          <w:spacing w:val="25"/>
          <w:sz w:val="20"/>
        </w:rPr>
        <w:t xml:space="preserve"> </w:t>
      </w:r>
      <w:r w:rsidRPr="00174225">
        <w:rPr>
          <w:sz w:val="20"/>
        </w:rPr>
        <w:t>i</w:t>
      </w:r>
      <w:r w:rsidRPr="00174225">
        <w:rPr>
          <w:spacing w:val="1"/>
          <w:sz w:val="20"/>
        </w:rPr>
        <w:t>n</w:t>
      </w:r>
      <w:r w:rsidRPr="00174225">
        <w:rPr>
          <w:sz w:val="20"/>
        </w:rPr>
        <w:t>stances</w:t>
      </w:r>
      <w:r w:rsidRPr="00174225">
        <w:rPr>
          <w:spacing w:val="25"/>
          <w:sz w:val="20"/>
        </w:rPr>
        <w:t xml:space="preserve"> </w:t>
      </w:r>
      <w:r w:rsidRPr="00174225">
        <w:rPr>
          <w:sz w:val="20"/>
        </w:rPr>
        <w:t>of</w:t>
      </w:r>
      <w:r w:rsidRPr="00174225">
        <w:rPr>
          <w:spacing w:val="25"/>
          <w:sz w:val="20"/>
        </w:rPr>
        <w:t xml:space="preserve"> excessive, flagrant, or </w:t>
      </w:r>
      <w:r w:rsidRPr="00174225">
        <w:rPr>
          <w:spacing w:val="1"/>
          <w:sz w:val="20"/>
        </w:rPr>
        <w:t>un</w:t>
      </w:r>
      <w:r w:rsidRPr="00174225">
        <w:rPr>
          <w:sz w:val="20"/>
        </w:rPr>
        <w:t>c</w:t>
      </w:r>
      <w:r w:rsidRPr="00174225">
        <w:rPr>
          <w:spacing w:val="1"/>
          <w:sz w:val="20"/>
        </w:rPr>
        <w:t>o</w:t>
      </w:r>
      <w:r w:rsidRPr="00174225">
        <w:rPr>
          <w:sz w:val="20"/>
        </w:rPr>
        <w:t>rrected (within the time required by AHFA)</w:t>
      </w:r>
      <w:r w:rsidRPr="00174225">
        <w:rPr>
          <w:spacing w:val="26"/>
          <w:sz w:val="20"/>
        </w:rPr>
        <w:t xml:space="preserve"> </w:t>
      </w:r>
      <w:r w:rsidRPr="00174225">
        <w:rPr>
          <w:spacing w:val="1"/>
          <w:sz w:val="20"/>
        </w:rPr>
        <w:t>non</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25"/>
          <w:sz w:val="20"/>
        </w:rPr>
        <w:t xml:space="preserve"> </w:t>
      </w:r>
      <w:r w:rsidRPr="00174225">
        <w:rPr>
          <w:spacing w:val="1"/>
          <w:sz w:val="20"/>
        </w:rPr>
        <w:t>w</w:t>
      </w:r>
      <w:r w:rsidRPr="00174225">
        <w:rPr>
          <w:sz w:val="20"/>
        </w:rPr>
        <w:t>ith</w:t>
      </w:r>
      <w:r w:rsidRPr="00174225">
        <w:rPr>
          <w:spacing w:val="25"/>
          <w:sz w:val="20"/>
        </w:rPr>
        <w:t xml:space="preserve"> </w:t>
      </w:r>
      <w:r w:rsidRPr="00174225">
        <w:rPr>
          <w:spacing w:val="1"/>
          <w:sz w:val="20"/>
        </w:rPr>
        <w:t>AHFA</w:t>
      </w:r>
      <w:r w:rsidRPr="00174225">
        <w:rPr>
          <w:sz w:val="20"/>
        </w:rPr>
        <w:t>,</w:t>
      </w:r>
      <w:r w:rsidRPr="00174225">
        <w:rPr>
          <w:spacing w:val="24"/>
          <w:sz w:val="20"/>
        </w:rPr>
        <w:t xml:space="preserve"> </w:t>
      </w:r>
      <w:r w:rsidRPr="00174225">
        <w:rPr>
          <w:spacing w:val="1"/>
          <w:sz w:val="20"/>
        </w:rPr>
        <w:t>H</w:t>
      </w:r>
      <w:r w:rsidRPr="00174225">
        <w:rPr>
          <w:sz w:val="20"/>
        </w:rPr>
        <w:t>ousing</w:t>
      </w:r>
      <w:r w:rsidRPr="00174225">
        <w:rPr>
          <w:spacing w:val="27"/>
          <w:sz w:val="20"/>
        </w:rPr>
        <w:t xml:space="preserve"> </w:t>
      </w:r>
      <w:r w:rsidRPr="00174225">
        <w:rPr>
          <w:spacing w:val="1"/>
          <w:sz w:val="20"/>
        </w:rPr>
        <w:t>C</w:t>
      </w:r>
      <w:r w:rsidRPr="00174225">
        <w:rPr>
          <w:sz w:val="20"/>
        </w:rPr>
        <w:t>re</w:t>
      </w:r>
      <w:r w:rsidRPr="00174225">
        <w:rPr>
          <w:spacing w:val="1"/>
          <w:sz w:val="20"/>
        </w:rPr>
        <w:t>d</w:t>
      </w:r>
      <w:r w:rsidRPr="00174225">
        <w:rPr>
          <w:sz w:val="20"/>
        </w:rPr>
        <w:t xml:space="preserve">it, </w:t>
      </w:r>
      <w:r w:rsidRPr="00174225">
        <w:rPr>
          <w:spacing w:val="1"/>
          <w:sz w:val="20"/>
        </w:rPr>
        <w:t>HO</w:t>
      </w:r>
      <w:r w:rsidRPr="00174225">
        <w:rPr>
          <w:spacing w:val="2"/>
          <w:sz w:val="20"/>
        </w:rPr>
        <w:t>M</w:t>
      </w:r>
      <w:r w:rsidRPr="00174225">
        <w:rPr>
          <w:spacing w:val="1"/>
          <w:sz w:val="20"/>
        </w:rPr>
        <w:t>E</w:t>
      </w:r>
      <w:r w:rsidRPr="00174225">
        <w:rPr>
          <w:sz w:val="20"/>
        </w:rPr>
        <w:t>,</w:t>
      </w:r>
      <w:r w:rsidRPr="00174225">
        <w:rPr>
          <w:spacing w:val="22"/>
          <w:sz w:val="20"/>
        </w:rPr>
        <w:t xml:space="preserve"> </w:t>
      </w:r>
      <w:r w:rsidRPr="00174225">
        <w:rPr>
          <w:spacing w:val="1"/>
          <w:sz w:val="20"/>
        </w:rPr>
        <w:t>Ex</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w:t>
      </w:r>
      <w:r w:rsidRPr="00174225">
        <w:rPr>
          <w:spacing w:val="23"/>
          <w:sz w:val="20"/>
        </w:rPr>
        <w:t xml:space="preserve"> </w:t>
      </w:r>
      <w:r w:rsidRPr="00174225">
        <w:rPr>
          <w:spacing w:val="1"/>
          <w:sz w:val="20"/>
        </w:rPr>
        <w:t>TC</w:t>
      </w:r>
      <w:r w:rsidRPr="00174225">
        <w:rPr>
          <w:spacing w:val="2"/>
          <w:sz w:val="20"/>
        </w:rPr>
        <w:t>A</w:t>
      </w:r>
      <w:r w:rsidRPr="00174225">
        <w:rPr>
          <w:sz w:val="20"/>
        </w:rPr>
        <w:t>P</w:t>
      </w:r>
      <w:r w:rsidRPr="00174225">
        <w:rPr>
          <w:spacing w:val="24"/>
          <w:sz w:val="20"/>
        </w:rPr>
        <w:t xml:space="preserve"> </w:t>
      </w:r>
      <w:r w:rsidRPr="00174225">
        <w:rPr>
          <w:spacing w:val="1"/>
          <w:sz w:val="20"/>
        </w:rPr>
        <w:t>o</w:t>
      </w:r>
      <w:r w:rsidRPr="00174225">
        <w:rPr>
          <w:sz w:val="20"/>
        </w:rPr>
        <w:t>r</w:t>
      </w:r>
      <w:r w:rsidRPr="00174225">
        <w:rPr>
          <w:spacing w:val="23"/>
          <w:sz w:val="20"/>
        </w:rPr>
        <w:t xml:space="preserve"> </w:t>
      </w:r>
      <w:r w:rsidRPr="00174225">
        <w:rPr>
          <w:spacing w:val="1"/>
          <w:sz w:val="20"/>
        </w:rPr>
        <w:t>T</w:t>
      </w:r>
      <w:r w:rsidRPr="00174225">
        <w:rPr>
          <w:sz w:val="20"/>
        </w:rPr>
        <w:t>ax-</w:t>
      </w:r>
      <w:r w:rsidRPr="00174225">
        <w:rPr>
          <w:spacing w:val="1"/>
          <w:sz w:val="20"/>
        </w:rPr>
        <w:t>Ex</w:t>
      </w:r>
      <w:r w:rsidRPr="00174225">
        <w:rPr>
          <w:sz w:val="20"/>
        </w:rPr>
        <w:t>e</w:t>
      </w:r>
      <w:r w:rsidRPr="00174225">
        <w:rPr>
          <w:spacing w:val="2"/>
          <w:sz w:val="20"/>
        </w:rPr>
        <w:t>m</w:t>
      </w:r>
      <w:r w:rsidRPr="00174225">
        <w:rPr>
          <w:spacing w:val="1"/>
          <w:sz w:val="20"/>
        </w:rPr>
        <w:t>p</w:t>
      </w:r>
      <w:r w:rsidRPr="00174225">
        <w:rPr>
          <w:sz w:val="20"/>
        </w:rPr>
        <w:t>t</w:t>
      </w:r>
      <w:r w:rsidRPr="00174225">
        <w:rPr>
          <w:spacing w:val="23"/>
          <w:sz w:val="20"/>
        </w:rPr>
        <w:t xml:space="preserve"> </w:t>
      </w:r>
      <w:r w:rsidRPr="00174225">
        <w:rPr>
          <w:spacing w:val="1"/>
          <w:sz w:val="20"/>
        </w:rPr>
        <w:t>Bon</w:t>
      </w:r>
      <w:r w:rsidRPr="00174225">
        <w:rPr>
          <w:sz w:val="20"/>
        </w:rPr>
        <w:t>d</w:t>
      </w:r>
      <w:r w:rsidRPr="00174225">
        <w:rPr>
          <w:spacing w:val="24"/>
          <w:sz w:val="20"/>
        </w:rPr>
        <w:t xml:space="preserve"> </w:t>
      </w:r>
      <w:r w:rsidRPr="00174225">
        <w:rPr>
          <w:sz w:val="20"/>
        </w:rPr>
        <w:t>re</w:t>
      </w:r>
      <w:r w:rsidRPr="00174225">
        <w:rPr>
          <w:spacing w:val="1"/>
          <w:sz w:val="20"/>
        </w:rPr>
        <w:t>gu</w:t>
      </w:r>
      <w:r w:rsidRPr="00174225">
        <w:rPr>
          <w:sz w:val="20"/>
        </w:rPr>
        <w:t>lati</w:t>
      </w:r>
      <w:r w:rsidRPr="00174225">
        <w:rPr>
          <w:spacing w:val="1"/>
          <w:sz w:val="20"/>
        </w:rPr>
        <w:t>on</w:t>
      </w:r>
      <w:r w:rsidRPr="00174225">
        <w:rPr>
          <w:sz w:val="20"/>
        </w:rPr>
        <w:t>s</w:t>
      </w:r>
      <w:r w:rsidRPr="00174225">
        <w:rPr>
          <w:spacing w:val="23"/>
          <w:sz w:val="20"/>
        </w:rPr>
        <w:t xml:space="preserve"> </w:t>
      </w:r>
      <w:r w:rsidRPr="00174225">
        <w:rPr>
          <w:spacing w:val="1"/>
          <w:sz w:val="20"/>
        </w:rPr>
        <w:t>o</w:t>
      </w:r>
      <w:r w:rsidRPr="00174225">
        <w:rPr>
          <w:sz w:val="20"/>
        </w:rPr>
        <w:t>n</w:t>
      </w:r>
      <w:r w:rsidRPr="00174225">
        <w:rPr>
          <w:spacing w:val="24"/>
          <w:sz w:val="20"/>
        </w:rPr>
        <w:t xml:space="preserve"> </w:t>
      </w:r>
      <w:r w:rsidRPr="00174225">
        <w:rPr>
          <w:sz w:val="20"/>
        </w:rPr>
        <w:t>e</w:t>
      </w:r>
      <w:r w:rsidRPr="00174225">
        <w:rPr>
          <w:spacing w:val="1"/>
          <w:sz w:val="20"/>
        </w:rPr>
        <w:t>x</w:t>
      </w:r>
      <w:r w:rsidRPr="00174225">
        <w:rPr>
          <w:sz w:val="20"/>
        </w:rPr>
        <w:t>isti</w:t>
      </w:r>
      <w:r w:rsidRPr="00174225">
        <w:rPr>
          <w:spacing w:val="1"/>
          <w:sz w:val="20"/>
        </w:rPr>
        <w:t>n</w:t>
      </w:r>
      <w:r w:rsidRPr="00174225">
        <w:rPr>
          <w:sz w:val="20"/>
        </w:rPr>
        <w:t>g</w:t>
      </w:r>
      <w:r w:rsidRPr="00174225">
        <w:rPr>
          <w:spacing w:val="25"/>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pStyle w:val="BodyText"/>
        <w:tabs>
          <w:tab w:val="left" w:pos="1359"/>
          <w:tab w:val="left" w:pos="2160"/>
        </w:tabs>
        <w:spacing w:before="13"/>
        <w:ind w:left="2160" w:hanging="720"/>
        <w:jc w:val="both"/>
        <w:rPr>
          <w:sz w:val="20"/>
        </w:rPr>
      </w:pPr>
      <w:r w:rsidRPr="00174225">
        <w:rPr>
          <w:sz w:val="20"/>
        </w:rPr>
        <w:tab/>
      </w:r>
      <w:r w:rsidRPr="00174225">
        <w:rPr>
          <w:spacing w:val="1"/>
          <w:sz w:val="20"/>
        </w:rPr>
        <w:t>An</w:t>
      </w:r>
      <w:r w:rsidRPr="00174225">
        <w:rPr>
          <w:sz w:val="20"/>
        </w:rPr>
        <w:t xml:space="preserve">y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16"/>
          <w:sz w:val="20"/>
        </w:rPr>
        <w:t xml:space="preserve"> </w:t>
      </w:r>
      <w:r w:rsidRPr="00174225">
        <w:rPr>
          <w:sz w:val="20"/>
        </w:rPr>
        <w:t>team</w:t>
      </w:r>
      <w:r w:rsidRPr="00174225">
        <w:rPr>
          <w:spacing w:val="18"/>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w:t>
      </w:r>
      <w:r w:rsidRPr="00174225">
        <w:rPr>
          <w:spacing w:val="16"/>
          <w:sz w:val="20"/>
        </w:rPr>
        <w:t xml:space="preserve"> </w:t>
      </w:r>
      <w:r w:rsidRPr="00174225">
        <w:rPr>
          <w:sz w:val="20"/>
        </w:rPr>
        <w:t>listed</w:t>
      </w:r>
      <w:r w:rsidRPr="00174225">
        <w:rPr>
          <w:spacing w:val="16"/>
          <w:sz w:val="20"/>
        </w:rPr>
        <w:t xml:space="preserve"> in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applicati</w:t>
      </w:r>
      <w:r w:rsidRPr="00174225">
        <w:rPr>
          <w:spacing w:val="1"/>
          <w:sz w:val="20"/>
        </w:rPr>
        <w:t>o</w:t>
      </w:r>
      <w:r w:rsidRPr="00174225">
        <w:rPr>
          <w:sz w:val="20"/>
        </w:rPr>
        <w:t>n</w:t>
      </w:r>
      <w:r w:rsidRPr="00174225">
        <w:rPr>
          <w:spacing w:val="16"/>
          <w:sz w:val="20"/>
        </w:rPr>
        <w:t xml:space="preserve"> </w:t>
      </w:r>
      <w:r w:rsidRPr="00174225">
        <w:rPr>
          <w:spacing w:val="2"/>
          <w:sz w:val="20"/>
        </w:rPr>
        <w:t>w</w:t>
      </w:r>
      <w:r w:rsidRPr="00174225">
        <w:rPr>
          <w:sz w:val="20"/>
        </w:rPr>
        <w:t>ho is</w:t>
      </w:r>
      <w:r w:rsidRPr="00174225">
        <w:rPr>
          <w:spacing w:val="25"/>
          <w:sz w:val="20"/>
        </w:rPr>
        <w:t xml:space="preserve"> </w:t>
      </w:r>
      <w:r w:rsidRPr="00174225">
        <w:rPr>
          <w:spacing w:val="1"/>
          <w:sz w:val="20"/>
        </w:rPr>
        <w:t>p</w:t>
      </w:r>
      <w:r w:rsidRPr="00174225">
        <w:rPr>
          <w:sz w:val="20"/>
        </w:rPr>
        <w:t>rese</w:t>
      </w:r>
      <w:r w:rsidRPr="00174225">
        <w:rPr>
          <w:spacing w:val="1"/>
          <w:sz w:val="20"/>
        </w:rPr>
        <w:t>n</w:t>
      </w:r>
      <w:r w:rsidRPr="00174225">
        <w:rPr>
          <w:sz w:val="20"/>
        </w:rPr>
        <w:t>tly</w:t>
      </w:r>
      <w:r w:rsidRPr="00174225">
        <w:rPr>
          <w:spacing w:val="25"/>
          <w:sz w:val="20"/>
        </w:rPr>
        <w:t xml:space="preserve"> </w:t>
      </w:r>
      <w:r w:rsidRPr="00174225">
        <w:rPr>
          <w:spacing w:val="1"/>
          <w:sz w:val="20"/>
        </w:rPr>
        <w:t>d</w:t>
      </w:r>
      <w:r w:rsidRPr="00174225">
        <w:rPr>
          <w:sz w:val="20"/>
        </w:rPr>
        <w:t>e</w:t>
      </w:r>
      <w:r w:rsidRPr="00174225">
        <w:rPr>
          <w:spacing w:val="1"/>
          <w:sz w:val="20"/>
        </w:rPr>
        <w:t>b</w:t>
      </w:r>
      <w:r w:rsidRPr="00174225">
        <w:rPr>
          <w:sz w:val="20"/>
        </w:rPr>
        <w:t>arre</w:t>
      </w:r>
      <w:r w:rsidRPr="00174225">
        <w:rPr>
          <w:spacing w:val="1"/>
          <w:sz w:val="20"/>
        </w:rPr>
        <w:t>d</w:t>
      </w:r>
      <w:r w:rsidRPr="00174225">
        <w:rPr>
          <w:sz w:val="20"/>
        </w:rPr>
        <w:t>,</w:t>
      </w:r>
      <w:r w:rsidRPr="00174225">
        <w:rPr>
          <w:spacing w:val="24"/>
          <w:sz w:val="20"/>
        </w:rPr>
        <w:t xml:space="preserve"> </w:t>
      </w:r>
      <w:r w:rsidRPr="00174225">
        <w:rPr>
          <w:sz w:val="20"/>
        </w:rPr>
        <w:t>s</w:t>
      </w:r>
      <w:r w:rsidRPr="00174225">
        <w:rPr>
          <w:spacing w:val="1"/>
          <w:sz w:val="20"/>
        </w:rPr>
        <w:t>u</w:t>
      </w:r>
      <w:r w:rsidRPr="00174225">
        <w:rPr>
          <w:sz w:val="20"/>
        </w:rPr>
        <w:t>s</w:t>
      </w:r>
      <w:r w:rsidRPr="00174225">
        <w:rPr>
          <w:spacing w:val="1"/>
          <w:sz w:val="20"/>
        </w:rPr>
        <w:t>p</w:t>
      </w:r>
      <w:r w:rsidRPr="00174225">
        <w:rPr>
          <w:sz w:val="20"/>
        </w:rPr>
        <w:t>e</w:t>
      </w:r>
      <w:r w:rsidRPr="00174225">
        <w:rPr>
          <w:spacing w:val="1"/>
          <w:sz w:val="20"/>
        </w:rPr>
        <w:t>nd</w:t>
      </w:r>
      <w:r w:rsidRPr="00174225">
        <w:rPr>
          <w:sz w:val="20"/>
        </w:rPr>
        <w:t>e</w:t>
      </w:r>
      <w:r w:rsidRPr="00174225">
        <w:rPr>
          <w:spacing w:val="1"/>
          <w:sz w:val="20"/>
        </w:rPr>
        <w:t>d</w:t>
      </w:r>
      <w:r w:rsidRPr="00174225">
        <w:rPr>
          <w:sz w:val="20"/>
        </w:rPr>
        <w:t>,</w:t>
      </w:r>
      <w:r w:rsidRPr="00174225">
        <w:rPr>
          <w:spacing w:val="24"/>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5"/>
          <w:sz w:val="20"/>
        </w:rPr>
        <w:t xml:space="preserve"> </w:t>
      </w:r>
      <w:r w:rsidRPr="00174225">
        <w:rPr>
          <w:sz w:val="20"/>
        </w:rPr>
        <w:t>f</w:t>
      </w:r>
      <w:r w:rsidRPr="00174225">
        <w:rPr>
          <w:spacing w:val="1"/>
          <w:sz w:val="20"/>
        </w:rPr>
        <w:t>o</w:t>
      </w:r>
      <w:r w:rsidRPr="00174225">
        <w:rPr>
          <w:sz w:val="20"/>
        </w:rPr>
        <w:t>r</w:t>
      </w:r>
      <w:r w:rsidRPr="00174225">
        <w:rPr>
          <w:spacing w:val="24"/>
          <w:sz w:val="20"/>
        </w:rPr>
        <w:t xml:space="preserve"> </w:t>
      </w:r>
      <w:r w:rsidRPr="00174225">
        <w:rPr>
          <w:spacing w:val="1"/>
          <w:sz w:val="20"/>
        </w:rPr>
        <w:t>d</w:t>
      </w:r>
      <w:r w:rsidRPr="00174225">
        <w:rPr>
          <w:sz w:val="20"/>
        </w:rPr>
        <w:t>e</w:t>
      </w:r>
      <w:r w:rsidRPr="00174225">
        <w:rPr>
          <w:spacing w:val="1"/>
          <w:sz w:val="20"/>
        </w:rPr>
        <w:t>b</w:t>
      </w:r>
      <w:r w:rsidRPr="00174225">
        <w:rPr>
          <w:sz w:val="20"/>
        </w:rPr>
        <w:t>ar</w:t>
      </w:r>
      <w:r w:rsidRPr="00174225">
        <w:rPr>
          <w:spacing w:val="2"/>
          <w:sz w:val="20"/>
        </w:rPr>
        <w:t>m</w:t>
      </w:r>
      <w:r w:rsidRPr="00174225">
        <w:rPr>
          <w:sz w:val="20"/>
        </w:rPr>
        <w:t>e</w:t>
      </w:r>
      <w:r w:rsidRPr="00174225">
        <w:rPr>
          <w:spacing w:val="1"/>
          <w:sz w:val="20"/>
        </w:rPr>
        <w:t>n</w:t>
      </w:r>
      <w:r w:rsidRPr="00174225">
        <w:rPr>
          <w:sz w:val="20"/>
        </w:rPr>
        <w:t>t</w:t>
      </w:r>
      <w:r w:rsidRPr="00174225">
        <w:rPr>
          <w:spacing w:val="24"/>
          <w:sz w:val="20"/>
        </w:rPr>
        <w:t xml:space="preserve"> </w:t>
      </w:r>
      <w:r w:rsidRPr="00174225">
        <w:rPr>
          <w:spacing w:val="1"/>
          <w:sz w:val="20"/>
        </w:rPr>
        <w:t>o</w:t>
      </w:r>
      <w:r w:rsidRPr="00174225">
        <w:rPr>
          <w:sz w:val="20"/>
        </w:rPr>
        <w:t>r</w:t>
      </w:r>
      <w:r w:rsidRPr="00174225">
        <w:rPr>
          <w:spacing w:val="23"/>
          <w:sz w:val="20"/>
        </w:rPr>
        <w:t xml:space="preserve"> </w:t>
      </w:r>
      <w:r w:rsidRPr="00174225">
        <w:rPr>
          <w:sz w:val="20"/>
        </w:rPr>
        <w:t>s</w:t>
      </w:r>
      <w:r w:rsidRPr="00174225">
        <w:rPr>
          <w:spacing w:val="1"/>
          <w:sz w:val="20"/>
        </w:rPr>
        <w:t>u</w:t>
      </w:r>
      <w:r w:rsidRPr="00174225">
        <w:rPr>
          <w:sz w:val="20"/>
        </w:rPr>
        <w:t>s</w:t>
      </w:r>
      <w:r w:rsidRPr="00174225">
        <w:rPr>
          <w:spacing w:val="1"/>
          <w:sz w:val="20"/>
        </w:rPr>
        <w:t>p</w:t>
      </w:r>
      <w:r w:rsidRPr="00174225">
        <w:rPr>
          <w:sz w:val="20"/>
        </w:rPr>
        <w:t>e</w:t>
      </w:r>
      <w:r w:rsidRPr="00174225">
        <w:rPr>
          <w:spacing w:val="1"/>
          <w:sz w:val="20"/>
        </w:rPr>
        <w:t>n</w:t>
      </w:r>
      <w:r w:rsidRPr="00174225">
        <w:rPr>
          <w:sz w:val="20"/>
        </w:rPr>
        <w:t>si</w:t>
      </w:r>
      <w:r w:rsidRPr="00174225">
        <w:rPr>
          <w:spacing w:val="1"/>
          <w:sz w:val="20"/>
        </w:rPr>
        <w:t>on</w:t>
      </w:r>
      <w:r w:rsidRPr="00174225">
        <w:rPr>
          <w:sz w:val="20"/>
        </w:rPr>
        <w:t>,</w:t>
      </w:r>
      <w:r w:rsidRPr="00174225">
        <w:rPr>
          <w:spacing w:val="24"/>
          <w:sz w:val="20"/>
        </w:rPr>
        <w:t xml:space="preserve"> </w:t>
      </w:r>
      <w:r w:rsidRPr="00174225">
        <w:rPr>
          <w:spacing w:val="1"/>
          <w:sz w:val="20"/>
        </w:rPr>
        <w:t>d</w:t>
      </w:r>
      <w:r w:rsidRPr="00174225">
        <w:rPr>
          <w:sz w:val="20"/>
        </w:rPr>
        <w:t>eclared</w:t>
      </w:r>
      <w:r w:rsidRPr="00174225">
        <w:rPr>
          <w:w w:val="102"/>
          <w:sz w:val="20"/>
        </w:rPr>
        <w:t xml:space="preserve"> </w:t>
      </w:r>
      <w:r w:rsidRPr="00174225">
        <w:rPr>
          <w:sz w:val="20"/>
        </w:rPr>
        <w:t>i</w:t>
      </w:r>
      <w:r w:rsidRPr="00174225">
        <w:rPr>
          <w:spacing w:val="1"/>
          <w:sz w:val="20"/>
        </w:rPr>
        <w:t>n</w:t>
      </w:r>
      <w:r w:rsidRPr="00174225">
        <w:rPr>
          <w:sz w:val="20"/>
        </w:rPr>
        <w:t>eli</w:t>
      </w:r>
      <w:r w:rsidRPr="00174225">
        <w:rPr>
          <w:spacing w:val="1"/>
          <w:sz w:val="20"/>
        </w:rPr>
        <w:t>g</w:t>
      </w:r>
      <w:r w:rsidRPr="00174225">
        <w:rPr>
          <w:sz w:val="20"/>
        </w:rPr>
        <w:t>i</w:t>
      </w:r>
      <w:r w:rsidRPr="00174225">
        <w:rPr>
          <w:spacing w:val="1"/>
          <w:sz w:val="20"/>
        </w:rPr>
        <w:t>b</w:t>
      </w:r>
      <w:r w:rsidRPr="00174225">
        <w:rPr>
          <w:sz w:val="20"/>
        </w:rPr>
        <w:t>le</w:t>
      </w:r>
      <w:r w:rsidRPr="00174225">
        <w:rPr>
          <w:spacing w:val="24"/>
          <w:sz w:val="20"/>
        </w:rPr>
        <w:t xml:space="preserve"> </w:t>
      </w:r>
      <w:r w:rsidRPr="00174225">
        <w:rPr>
          <w:spacing w:val="1"/>
          <w:sz w:val="20"/>
        </w:rPr>
        <w:t>o</w:t>
      </w:r>
      <w:r w:rsidRPr="00174225">
        <w:rPr>
          <w:sz w:val="20"/>
        </w:rPr>
        <w:t>r</w:t>
      </w:r>
      <w:r w:rsidRPr="00174225">
        <w:rPr>
          <w:spacing w:val="24"/>
          <w:sz w:val="20"/>
        </w:rPr>
        <w:t xml:space="preserve"> </w:t>
      </w:r>
      <w:r w:rsidRPr="00174225">
        <w:rPr>
          <w:spacing w:val="1"/>
          <w:sz w:val="20"/>
        </w:rPr>
        <w:t>vo</w:t>
      </w:r>
      <w:r w:rsidRPr="00174225">
        <w:rPr>
          <w:sz w:val="20"/>
        </w:rPr>
        <w:t>l</w:t>
      </w:r>
      <w:r w:rsidRPr="00174225">
        <w:rPr>
          <w:spacing w:val="1"/>
          <w:sz w:val="20"/>
        </w:rPr>
        <w:t>un</w:t>
      </w:r>
      <w:r w:rsidRPr="00174225">
        <w:rPr>
          <w:sz w:val="20"/>
        </w:rPr>
        <w:t>tarily</w:t>
      </w:r>
      <w:r w:rsidRPr="00174225">
        <w:rPr>
          <w:spacing w:val="25"/>
          <w:sz w:val="20"/>
        </w:rPr>
        <w:t xml:space="preserve"> </w:t>
      </w:r>
      <w:r w:rsidRPr="00174225">
        <w:rPr>
          <w:sz w:val="20"/>
        </w:rPr>
        <w:t>e</w:t>
      </w:r>
      <w:r w:rsidRPr="00174225">
        <w:rPr>
          <w:spacing w:val="1"/>
          <w:sz w:val="20"/>
        </w:rPr>
        <w:t>x</w:t>
      </w:r>
      <w:r w:rsidRPr="00174225">
        <w:rPr>
          <w:sz w:val="20"/>
        </w:rPr>
        <w:t>cl</w:t>
      </w:r>
      <w:r w:rsidRPr="00174225">
        <w:rPr>
          <w:spacing w:val="1"/>
          <w:sz w:val="20"/>
        </w:rPr>
        <w:t>ud</w:t>
      </w:r>
      <w:r w:rsidRPr="00174225">
        <w:rPr>
          <w:sz w:val="20"/>
        </w:rPr>
        <w:t>ed</w:t>
      </w:r>
      <w:r w:rsidRPr="00174225">
        <w:rPr>
          <w:spacing w:val="25"/>
          <w:sz w:val="20"/>
        </w:rPr>
        <w:t xml:space="preserve"> </w:t>
      </w:r>
      <w:r w:rsidRPr="00174225">
        <w:rPr>
          <w:sz w:val="20"/>
        </w:rPr>
        <w:t>fr</w:t>
      </w:r>
      <w:r w:rsidRPr="00174225">
        <w:rPr>
          <w:spacing w:val="1"/>
          <w:sz w:val="20"/>
        </w:rPr>
        <w:t>o</w:t>
      </w:r>
      <w:r w:rsidRPr="00174225">
        <w:rPr>
          <w:sz w:val="20"/>
        </w:rPr>
        <w:t>m</w:t>
      </w:r>
      <w:r w:rsidRPr="00174225">
        <w:rPr>
          <w:spacing w:val="26"/>
          <w:sz w:val="20"/>
        </w:rPr>
        <w:t xml:space="preserve"> </w:t>
      </w:r>
      <w:r w:rsidRPr="00174225">
        <w:rPr>
          <w:sz w:val="20"/>
        </w:rPr>
        <w:t>a</w:t>
      </w:r>
      <w:r w:rsidRPr="00174225">
        <w:rPr>
          <w:spacing w:val="1"/>
          <w:sz w:val="20"/>
        </w:rPr>
        <w:t>n</w:t>
      </w:r>
      <w:r w:rsidRPr="00174225">
        <w:rPr>
          <w:sz w:val="20"/>
        </w:rPr>
        <w:t>y</w:t>
      </w:r>
      <w:r w:rsidRPr="00174225">
        <w:rPr>
          <w:spacing w:val="25"/>
          <w:sz w:val="20"/>
        </w:rPr>
        <w:t xml:space="preserve"> </w:t>
      </w:r>
      <w:r w:rsidRPr="00174225">
        <w:rPr>
          <w:sz w:val="20"/>
        </w:rPr>
        <w:t>tra</w:t>
      </w:r>
      <w:r w:rsidRPr="00174225">
        <w:rPr>
          <w:spacing w:val="1"/>
          <w:sz w:val="20"/>
        </w:rPr>
        <w:t>n</w:t>
      </w:r>
      <w:r w:rsidRPr="00174225">
        <w:rPr>
          <w:sz w:val="20"/>
        </w:rPr>
        <w:t>sacti</w:t>
      </w:r>
      <w:r w:rsidRPr="00174225">
        <w:rPr>
          <w:spacing w:val="1"/>
          <w:sz w:val="20"/>
        </w:rPr>
        <w:t>on</w:t>
      </w:r>
      <w:r w:rsidRPr="00174225">
        <w:rPr>
          <w:sz w:val="20"/>
        </w:rPr>
        <w:t>s</w:t>
      </w:r>
      <w:r w:rsidRPr="00174225">
        <w:rPr>
          <w:spacing w:val="23"/>
          <w:sz w:val="20"/>
        </w:rPr>
        <w:t xml:space="preserve"> </w:t>
      </w:r>
      <w:r w:rsidRPr="00174225">
        <w:rPr>
          <w:spacing w:val="1"/>
          <w:sz w:val="20"/>
        </w:rPr>
        <w:t>o</w:t>
      </w:r>
      <w:r w:rsidRPr="00174225">
        <w:rPr>
          <w:sz w:val="20"/>
        </w:rPr>
        <w:t>r</w:t>
      </w:r>
      <w:r w:rsidRPr="00174225">
        <w:rPr>
          <w:spacing w:val="23"/>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spacing w:val="25"/>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w w:val="102"/>
          <w:sz w:val="20"/>
        </w:rPr>
        <w:t xml:space="preserve"> </w:t>
      </w:r>
      <w:r w:rsidRPr="00174225">
        <w:rPr>
          <w:sz w:val="20"/>
        </w:rPr>
        <w:t>i</w:t>
      </w:r>
      <w:r w:rsidRPr="00174225">
        <w:rPr>
          <w:spacing w:val="1"/>
          <w:sz w:val="20"/>
        </w:rPr>
        <w:t>n</w:t>
      </w:r>
      <w:r w:rsidRPr="00174225">
        <w:rPr>
          <w:sz w:val="20"/>
        </w:rPr>
        <w:t>vol</w:t>
      </w:r>
      <w:r w:rsidRPr="00174225">
        <w:rPr>
          <w:spacing w:val="1"/>
          <w:sz w:val="20"/>
        </w:rPr>
        <w:t>v</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use</w:t>
      </w:r>
      <w:r w:rsidRPr="00174225">
        <w:rPr>
          <w:spacing w:val="19"/>
          <w:sz w:val="20"/>
        </w:rPr>
        <w:t xml:space="preserve"> </w:t>
      </w:r>
      <w:r w:rsidRPr="00174225">
        <w:rPr>
          <w:sz w:val="20"/>
        </w:rPr>
        <w:t>of</w:t>
      </w:r>
      <w:r w:rsidRPr="00174225">
        <w:rPr>
          <w:spacing w:val="19"/>
          <w:sz w:val="20"/>
        </w:rPr>
        <w:t xml:space="preserve"> </w:t>
      </w:r>
      <w:r w:rsidRPr="00174225">
        <w:rPr>
          <w:sz w:val="20"/>
        </w:rPr>
        <w:t>federal</w:t>
      </w:r>
      <w:r w:rsidRPr="00174225">
        <w:rPr>
          <w:spacing w:val="18"/>
          <w:sz w:val="20"/>
        </w:rPr>
        <w:t xml:space="preserve"> </w:t>
      </w:r>
      <w:r w:rsidRPr="00174225">
        <w:rPr>
          <w:sz w:val="20"/>
        </w:rPr>
        <w:t>funds</w:t>
      </w:r>
      <w:r w:rsidRPr="00174225">
        <w:rPr>
          <w:spacing w:val="19"/>
          <w:sz w:val="20"/>
        </w:rPr>
        <w:t xml:space="preserve"> </w:t>
      </w:r>
      <w:r w:rsidRPr="00174225">
        <w:rPr>
          <w:sz w:val="20"/>
        </w:rPr>
        <w:t>or</w:t>
      </w:r>
      <w:r w:rsidRPr="00174225">
        <w:rPr>
          <w:spacing w:val="18"/>
          <w:sz w:val="20"/>
        </w:rPr>
        <w:t xml:space="preserve"> </w:t>
      </w:r>
      <w:r w:rsidRPr="00174225">
        <w:rPr>
          <w:spacing w:val="2"/>
          <w:sz w:val="20"/>
        </w:rPr>
        <w:t>H</w:t>
      </w:r>
      <w:r w:rsidRPr="00174225">
        <w:rPr>
          <w:sz w:val="20"/>
        </w:rPr>
        <w:t>ousi</w:t>
      </w:r>
      <w:r w:rsidRPr="00174225">
        <w:rPr>
          <w:spacing w:val="1"/>
          <w:sz w:val="20"/>
        </w:rPr>
        <w:t>n</w:t>
      </w:r>
      <w:r w:rsidRPr="00174225">
        <w:rPr>
          <w:sz w:val="20"/>
        </w:rPr>
        <w:t>g</w:t>
      </w:r>
      <w:r w:rsidRPr="00174225">
        <w:rPr>
          <w:spacing w:val="19"/>
          <w:sz w:val="20"/>
        </w:rPr>
        <w:t xml:space="preserve"> </w:t>
      </w:r>
      <w:r w:rsidRPr="00174225">
        <w:rPr>
          <w:spacing w:val="1"/>
          <w:sz w:val="20"/>
        </w:rPr>
        <w:t>C</w:t>
      </w:r>
      <w:r w:rsidRPr="00174225">
        <w:rPr>
          <w:sz w:val="20"/>
        </w:rPr>
        <w:t>redits;</w:t>
      </w:r>
    </w:p>
    <w:p w:rsidR="0060336D" w:rsidRPr="00174225" w:rsidRDefault="0060336D" w:rsidP="0060336D">
      <w:pPr>
        <w:pStyle w:val="BodyText"/>
        <w:tabs>
          <w:tab w:val="left" w:pos="2160"/>
        </w:tabs>
        <w:spacing w:before="2" w:line="252" w:lineRule="auto"/>
        <w:ind w:left="2160" w:hanging="720"/>
        <w:jc w:val="both"/>
        <w:rPr>
          <w:sz w:val="20"/>
        </w:rPr>
      </w:pPr>
      <w:r w:rsidRPr="00174225">
        <w:rPr>
          <w:spacing w:val="1"/>
          <w:sz w:val="20"/>
        </w:rPr>
        <w:t>9</w:t>
      </w:r>
      <w:r w:rsidRPr="00174225">
        <w:rPr>
          <w:sz w:val="20"/>
        </w:rPr>
        <w:t>.)</w:t>
      </w:r>
      <w:r w:rsidRPr="00174225">
        <w:rPr>
          <w:sz w:val="20"/>
        </w:rPr>
        <w:tab/>
      </w:r>
      <w:r w:rsidRPr="00174225">
        <w:rPr>
          <w:spacing w:val="1"/>
          <w:sz w:val="20"/>
        </w:rPr>
        <w:t>App</w:t>
      </w:r>
      <w:r w:rsidRPr="00174225">
        <w:rPr>
          <w:sz w:val="20"/>
        </w:rPr>
        <w:t>lica</w:t>
      </w:r>
      <w:r w:rsidRPr="00174225">
        <w:rPr>
          <w:spacing w:val="1"/>
          <w:sz w:val="20"/>
        </w:rPr>
        <w:t>n</w:t>
      </w:r>
      <w:r w:rsidRPr="00174225">
        <w:rPr>
          <w:sz w:val="20"/>
        </w:rPr>
        <w:t>t</w:t>
      </w:r>
      <w:r w:rsidRPr="00174225">
        <w:rPr>
          <w:spacing w:val="13"/>
          <w:sz w:val="20"/>
        </w:rPr>
        <w:t xml:space="preserve"> </w:t>
      </w:r>
      <w:r w:rsidRPr="00174225">
        <w:rPr>
          <w:spacing w:val="1"/>
          <w:sz w:val="20"/>
        </w:rPr>
        <w:t>h</w:t>
      </w:r>
      <w:r w:rsidRPr="00174225">
        <w:rPr>
          <w:sz w:val="20"/>
        </w:rPr>
        <w:t>as</w:t>
      </w:r>
      <w:r w:rsidRPr="00174225">
        <w:rPr>
          <w:spacing w:val="15"/>
          <w:sz w:val="20"/>
        </w:rPr>
        <w:t xml:space="preserve"> </w:t>
      </w:r>
      <w:r w:rsidRPr="00174225">
        <w:rPr>
          <w:sz w:val="20"/>
        </w:rPr>
        <w:t>a</w:t>
      </w:r>
      <w:r w:rsidRPr="00174225">
        <w:rPr>
          <w:spacing w:val="14"/>
          <w:sz w:val="20"/>
        </w:rPr>
        <w:t xml:space="preserve"> </w:t>
      </w:r>
      <w:r w:rsidRPr="00174225">
        <w:rPr>
          <w:spacing w:val="1"/>
          <w:sz w:val="20"/>
        </w:rPr>
        <w:t>p</w:t>
      </w:r>
      <w:r w:rsidRPr="00174225">
        <w:rPr>
          <w:sz w:val="20"/>
        </w:rPr>
        <w:t>r</w:t>
      </w:r>
      <w:r w:rsidRPr="00174225">
        <w:rPr>
          <w:spacing w:val="1"/>
          <w:sz w:val="20"/>
        </w:rPr>
        <w:t>o</w:t>
      </w:r>
      <w:r w:rsidRPr="00174225">
        <w:rPr>
          <w:sz w:val="20"/>
        </w:rPr>
        <w:t>ject t</w:t>
      </w:r>
      <w:r w:rsidRPr="00174225">
        <w:rPr>
          <w:spacing w:val="1"/>
          <w:sz w:val="20"/>
        </w:rPr>
        <w:t>h</w:t>
      </w:r>
      <w:r w:rsidRPr="00174225">
        <w:rPr>
          <w:sz w:val="20"/>
        </w:rPr>
        <w:t>at</w:t>
      </w:r>
      <w:r w:rsidRPr="00174225">
        <w:rPr>
          <w:spacing w:val="14"/>
          <w:sz w:val="20"/>
        </w:rPr>
        <w:t xml:space="preserve"> </w:t>
      </w:r>
      <w:r w:rsidRPr="00174225">
        <w:rPr>
          <w:spacing w:val="1"/>
          <w:sz w:val="20"/>
        </w:rPr>
        <w:t>go</w:t>
      </w:r>
      <w:r w:rsidRPr="00174225">
        <w:rPr>
          <w:sz w:val="20"/>
        </w:rPr>
        <w:t>es i</w:t>
      </w:r>
      <w:r w:rsidRPr="00174225">
        <w:rPr>
          <w:spacing w:val="1"/>
          <w:sz w:val="20"/>
        </w:rPr>
        <w:t>n</w:t>
      </w:r>
      <w:r w:rsidRPr="00174225">
        <w:rPr>
          <w:sz w:val="20"/>
        </w:rPr>
        <w:t>to</w:t>
      </w:r>
      <w:r w:rsidRPr="00174225">
        <w:rPr>
          <w:spacing w:val="14"/>
          <w:sz w:val="20"/>
        </w:rPr>
        <w:t xml:space="preserve"> </w:t>
      </w:r>
      <w:r w:rsidRPr="00174225">
        <w:rPr>
          <w:sz w:val="20"/>
        </w:rPr>
        <w:t>f</w:t>
      </w:r>
      <w:r w:rsidRPr="00174225">
        <w:rPr>
          <w:spacing w:val="1"/>
          <w:sz w:val="20"/>
        </w:rPr>
        <w:t>o</w:t>
      </w:r>
      <w:r w:rsidRPr="00174225">
        <w:rPr>
          <w:sz w:val="20"/>
        </w:rPr>
        <w:t>recl</w:t>
      </w:r>
      <w:r w:rsidRPr="00174225">
        <w:rPr>
          <w:spacing w:val="1"/>
          <w:sz w:val="20"/>
        </w:rPr>
        <w:t>o</w:t>
      </w:r>
      <w:r w:rsidRPr="00174225">
        <w:rPr>
          <w:sz w:val="20"/>
        </w:rPr>
        <w:t>s</w:t>
      </w:r>
      <w:r w:rsidRPr="00174225">
        <w:rPr>
          <w:spacing w:val="1"/>
          <w:sz w:val="20"/>
        </w:rPr>
        <w:t>u</w:t>
      </w:r>
      <w:r w:rsidRPr="00174225">
        <w:rPr>
          <w:sz w:val="20"/>
        </w:rPr>
        <w:t>re</w:t>
      </w:r>
      <w:r w:rsidRPr="00174225">
        <w:rPr>
          <w:spacing w:val="15"/>
          <w:sz w:val="20"/>
        </w:rPr>
        <w:t xml:space="preserve"> </w:t>
      </w:r>
      <w:r w:rsidRPr="00174225">
        <w:rPr>
          <w:spacing w:val="1"/>
          <w:sz w:val="20"/>
        </w:rPr>
        <w:t>o</w:t>
      </w:r>
      <w:r w:rsidRPr="00174225">
        <w:rPr>
          <w:sz w:val="20"/>
        </w:rPr>
        <w:t>r</w:t>
      </w:r>
      <w:r w:rsidRPr="00174225">
        <w:rPr>
          <w:spacing w:val="13"/>
          <w:sz w:val="20"/>
        </w:rPr>
        <w:t xml:space="preserve"> </w:t>
      </w:r>
      <w:r w:rsidRPr="00174225">
        <w:rPr>
          <w:spacing w:val="1"/>
          <w:sz w:val="20"/>
        </w:rPr>
        <w:t>h</w:t>
      </w:r>
      <w:r w:rsidRPr="00174225">
        <w:rPr>
          <w:sz w:val="20"/>
        </w:rPr>
        <w:t>as</w:t>
      </w:r>
      <w:r w:rsidRPr="00174225">
        <w:rPr>
          <w:spacing w:val="14"/>
          <w:sz w:val="20"/>
        </w:rPr>
        <w:t xml:space="preserve"> </w:t>
      </w:r>
      <w:r w:rsidRPr="00174225">
        <w:rPr>
          <w:spacing w:val="1"/>
          <w:sz w:val="20"/>
        </w:rPr>
        <w:t>b</w:t>
      </w:r>
      <w:r w:rsidRPr="00174225">
        <w:rPr>
          <w:sz w:val="20"/>
        </w:rPr>
        <w:t>een</w:t>
      </w:r>
      <w:r w:rsidRPr="00174225">
        <w:rPr>
          <w:spacing w:val="15"/>
          <w:sz w:val="20"/>
        </w:rPr>
        <w:t xml:space="preserve"> </w:t>
      </w:r>
      <w:r w:rsidRPr="00174225">
        <w:rPr>
          <w:sz w:val="20"/>
        </w:rPr>
        <w:t>f</w:t>
      </w:r>
      <w:r w:rsidRPr="00174225">
        <w:rPr>
          <w:spacing w:val="1"/>
          <w:sz w:val="20"/>
        </w:rPr>
        <w:t>o</w:t>
      </w:r>
      <w:r w:rsidRPr="00174225">
        <w:rPr>
          <w:sz w:val="20"/>
        </w:rPr>
        <w:t>recl</w:t>
      </w:r>
      <w:r w:rsidRPr="00174225">
        <w:rPr>
          <w:spacing w:val="1"/>
          <w:sz w:val="20"/>
        </w:rPr>
        <w:t>o</w:t>
      </w:r>
      <w:r w:rsidRPr="00174225">
        <w:rPr>
          <w:sz w:val="20"/>
        </w:rPr>
        <w:t>sed</w:t>
      </w:r>
      <w:r w:rsidRPr="00174225">
        <w:rPr>
          <w:spacing w:val="14"/>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last</w:t>
      </w:r>
      <w:r w:rsidRPr="00174225">
        <w:rPr>
          <w:spacing w:val="16"/>
          <w:sz w:val="20"/>
        </w:rPr>
        <w:t xml:space="preserve"> </w:t>
      </w:r>
      <w:r w:rsidRPr="00174225">
        <w:rPr>
          <w:sz w:val="20"/>
        </w:rPr>
        <w:t>ten</w:t>
      </w:r>
      <w:r w:rsidRPr="00174225">
        <w:rPr>
          <w:spacing w:val="18"/>
          <w:sz w:val="20"/>
        </w:rPr>
        <w:t xml:space="preserve"> </w:t>
      </w:r>
      <w:r w:rsidRPr="00174225">
        <w:rPr>
          <w:sz w:val="20"/>
        </w:rPr>
        <w:t>(10)</w:t>
      </w:r>
      <w:r w:rsidRPr="00174225">
        <w:rPr>
          <w:spacing w:val="17"/>
          <w:sz w:val="20"/>
        </w:rPr>
        <w:t xml:space="preserve"> </w:t>
      </w:r>
      <w:r w:rsidRPr="00174225">
        <w:rPr>
          <w:sz w:val="20"/>
        </w:rPr>
        <w:t>years;</w:t>
      </w:r>
    </w:p>
    <w:p w:rsidR="0060336D" w:rsidRPr="00174225" w:rsidRDefault="0060336D" w:rsidP="0060336D">
      <w:pPr>
        <w:pStyle w:val="BodyText"/>
        <w:tabs>
          <w:tab w:val="left" w:pos="2160"/>
        </w:tabs>
        <w:spacing w:line="237" w:lineRule="exact"/>
        <w:ind w:left="2160" w:hanging="720"/>
        <w:jc w:val="both"/>
        <w:rPr>
          <w:sz w:val="20"/>
        </w:rPr>
      </w:pPr>
      <w:r w:rsidRPr="00174225">
        <w:rPr>
          <w:spacing w:val="1"/>
          <w:sz w:val="20"/>
        </w:rPr>
        <w:t>10</w:t>
      </w:r>
      <w:r w:rsidRPr="00174225">
        <w:rPr>
          <w:sz w:val="20"/>
        </w:rPr>
        <w:t>.)</w:t>
      </w:r>
      <w:r w:rsidRPr="00174225">
        <w:rPr>
          <w:sz w:val="20"/>
        </w:rPr>
        <w:tab/>
      </w:r>
      <w:r w:rsidRPr="00174225">
        <w:rPr>
          <w:spacing w:val="1"/>
          <w:sz w:val="20"/>
        </w:rPr>
        <w:t>An</w:t>
      </w:r>
      <w:r w:rsidRPr="00174225">
        <w:rPr>
          <w:sz w:val="20"/>
        </w:rPr>
        <w:t>y</w:t>
      </w:r>
      <w:r w:rsidRPr="00174225">
        <w:rPr>
          <w:spacing w:val="16"/>
          <w:sz w:val="20"/>
        </w:rPr>
        <w:t xml:space="preserve"> </w:t>
      </w:r>
      <w:r w:rsidRPr="00174225">
        <w:rPr>
          <w:spacing w:val="2"/>
          <w:sz w:val="20"/>
        </w:rPr>
        <w:t>m</w:t>
      </w:r>
      <w:r w:rsidRPr="00174225">
        <w:rPr>
          <w:sz w:val="20"/>
        </w:rPr>
        <w:t>aterial</w:t>
      </w:r>
      <w:r w:rsidRPr="00174225">
        <w:rPr>
          <w:spacing w:val="15"/>
          <w:sz w:val="20"/>
        </w:rPr>
        <w:t xml:space="preserve"> </w:t>
      </w:r>
      <w:r w:rsidRPr="00174225">
        <w:rPr>
          <w:sz w:val="20"/>
        </w:rPr>
        <w:t>a</w:t>
      </w:r>
      <w:r w:rsidRPr="00174225">
        <w:rPr>
          <w:spacing w:val="1"/>
          <w:sz w:val="20"/>
        </w:rPr>
        <w:t>dv</w:t>
      </w:r>
      <w:r w:rsidRPr="00174225">
        <w:rPr>
          <w:sz w:val="20"/>
        </w:rPr>
        <w:t>erse</w:t>
      </w:r>
      <w:r w:rsidRPr="00174225">
        <w:rPr>
          <w:spacing w:val="15"/>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w:t>
      </w:r>
      <w:r w:rsidRPr="00174225">
        <w:rPr>
          <w:spacing w:val="16"/>
          <w:sz w:val="20"/>
        </w:rPr>
        <w:t xml:space="preserve"> </w:t>
      </w:r>
      <w:r w:rsidRPr="00174225">
        <w:rPr>
          <w:sz w:val="20"/>
        </w:rPr>
        <w:t>relati</w:t>
      </w:r>
      <w:r w:rsidRPr="00174225">
        <w:rPr>
          <w:spacing w:val="1"/>
          <w:sz w:val="20"/>
        </w:rPr>
        <w:t>n</w:t>
      </w:r>
      <w:r w:rsidRPr="00174225">
        <w:rPr>
          <w:sz w:val="20"/>
        </w:rPr>
        <w:t>g</w:t>
      </w:r>
      <w:r w:rsidRPr="00174225">
        <w:rPr>
          <w:spacing w:val="16"/>
          <w:sz w:val="20"/>
        </w:rPr>
        <w:t xml:space="preserve"> </w:t>
      </w:r>
      <w:r w:rsidRPr="00174225">
        <w:rPr>
          <w:sz w:val="20"/>
        </w:rPr>
        <w:t>to</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14"/>
          <w:sz w:val="20"/>
        </w:rPr>
        <w:t xml:space="preserve"> </w:t>
      </w:r>
      <w:r w:rsidRPr="00174225">
        <w:rPr>
          <w:spacing w:val="1"/>
          <w:sz w:val="20"/>
        </w:rPr>
        <w:t>o</w:t>
      </w:r>
      <w:r w:rsidRPr="00174225">
        <w:rPr>
          <w:sz w:val="20"/>
        </w:rPr>
        <w:t>r</w:t>
      </w:r>
      <w:r w:rsidRPr="00174225">
        <w:rPr>
          <w:spacing w:val="15"/>
          <w:sz w:val="20"/>
        </w:rPr>
        <w:t xml:space="preserve"> </w:t>
      </w:r>
      <w:r w:rsidRPr="00174225">
        <w:rPr>
          <w:spacing w:val="1"/>
          <w:sz w:val="20"/>
        </w:rPr>
        <w:t>own</w:t>
      </w:r>
      <w:r w:rsidRPr="00174225">
        <w:rPr>
          <w:sz w:val="20"/>
        </w:rPr>
        <w:t>er.  AHFA will determine whether the change(s) is material and/or adverse in its sole discretion and further reserves the right to terminate an application;</w:t>
      </w:r>
    </w:p>
    <w:p w:rsidR="0060336D" w:rsidRPr="00174225" w:rsidRDefault="0060336D" w:rsidP="0060336D">
      <w:pPr>
        <w:pStyle w:val="BodyText"/>
        <w:tabs>
          <w:tab w:val="left" w:pos="2160"/>
        </w:tabs>
        <w:spacing w:before="13" w:line="251" w:lineRule="auto"/>
        <w:ind w:left="2160" w:hanging="720"/>
        <w:jc w:val="both"/>
        <w:rPr>
          <w:sz w:val="20"/>
        </w:rPr>
      </w:pPr>
      <w:r w:rsidRPr="00174225">
        <w:rPr>
          <w:spacing w:val="1"/>
          <w:sz w:val="20"/>
        </w:rPr>
        <w:t>11</w:t>
      </w:r>
      <w:r w:rsidRPr="00174225">
        <w:rPr>
          <w:sz w:val="20"/>
        </w:rPr>
        <w:t>.)</w:t>
      </w:r>
      <w:r w:rsidRPr="00174225">
        <w:rPr>
          <w:sz w:val="20"/>
        </w:rPr>
        <w:tab/>
        <w:t>An a</w:t>
      </w:r>
      <w:r w:rsidRPr="00174225">
        <w:rPr>
          <w:spacing w:val="1"/>
          <w:sz w:val="20"/>
        </w:rPr>
        <w:t>pp</w:t>
      </w:r>
      <w:r w:rsidRPr="00174225">
        <w:rPr>
          <w:sz w:val="20"/>
        </w:rPr>
        <w:t>lica</w:t>
      </w:r>
      <w:r w:rsidRPr="00174225">
        <w:rPr>
          <w:spacing w:val="1"/>
          <w:sz w:val="20"/>
        </w:rPr>
        <w:t>n</w:t>
      </w:r>
      <w:r w:rsidRPr="00174225">
        <w:rPr>
          <w:sz w:val="20"/>
        </w:rPr>
        <w:t xml:space="preserve">t having a single </w:t>
      </w:r>
      <w:r w:rsidRPr="00174225">
        <w:rPr>
          <w:spacing w:val="1"/>
          <w:sz w:val="20"/>
        </w:rPr>
        <w:t>p</w:t>
      </w:r>
      <w:r w:rsidRPr="00174225">
        <w:rPr>
          <w:sz w:val="20"/>
        </w:rPr>
        <w:t>r</w:t>
      </w:r>
      <w:r w:rsidRPr="00174225">
        <w:rPr>
          <w:spacing w:val="1"/>
          <w:sz w:val="20"/>
        </w:rPr>
        <w:t>o</w:t>
      </w:r>
      <w:r w:rsidRPr="00174225">
        <w:rPr>
          <w:sz w:val="20"/>
        </w:rPr>
        <w:t>ject which recei</w:t>
      </w:r>
      <w:r w:rsidRPr="00174225">
        <w:rPr>
          <w:spacing w:val="1"/>
          <w:sz w:val="20"/>
        </w:rPr>
        <w:t>v</w:t>
      </w:r>
      <w:r w:rsidRPr="00174225">
        <w:rPr>
          <w:sz w:val="20"/>
        </w:rPr>
        <w:t>ed</w:t>
      </w:r>
      <w:r w:rsidRPr="00174225">
        <w:rPr>
          <w:spacing w:val="20"/>
          <w:sz w:val="20"/>
        </w:rPr>
        <w:t xml:space="preserve"> </w:t>
      </w:r>
      <w:r w:rsidRPr="00174225">
        <w:rPr>
          <w:sz w:val="20"/>
        </w:rPr>
        <w:t>a</w:t>
      </w:r>
      <w:r w:rsidRPr="00174225">
        <w:rPr>
          <w:spacing w:val="20"/>
          <w:sz w:val="20"/>
        </w:rPr>
        <w:t xml:space="preserve"> </w:t>
      </w:r>
      <w:r w:rsidRPr="00174225">
        <w:rPr>
          <w:sz w:val="20"/>
        </w:rPr>
        <w:t>reser</w:t>
      </w:r>
      <w:r w:rsidRPr="00174225">
        <w:rPr>
          <w:spacing w:val="1"/>
          <w:sz w:val="20"/>
        </w:rPr>
        <w:t>v</w:t>
      </w:r>
      <w:r w:rsidRPr="00174225">
        <w:rPr>
          <w:sz w:val="20"/>
        </w:rPr>
        <w:t>ati</w:t>
      </w:r>
      <w:r w:rsidRPr="00174225">
        <w:rPr>
          <w:spacing w:val="1"/>
          <w:sz w:val="20"/>
        </w:rPr>
        <w:t>o</w:t>
      </w:r>
      <w:r w:rsidRPr="00174225">
        <w:rPr>
          <w:sz w:val="20"/>
        </w:rPr>
        <w:t>n</w:t>
      </w:r>
      <w:r w:rsidRPr="00174225">
        <w:rPr>
          <w:spacing w:val="20"/>
          <w:sz w:val="20"/>
        </w:rPr>
        <w:t xml:space="preserve"> </w:t>
      </w:r>
      <w:r w:rsidRPr="00174225">
        <w:rPr>
          <w:sz w:val="20"/>
        </w:rPr>
        <w:t>letter</w:t>
      </w:r>
      <w:r w:rsidRPr="00174225">
        <w:rPr>
          <w:spacing w:val="19"/>
          <w:sz w:val="20"/>
        </w:rPr>
        <w:t xml:space="preserve"> </w:t>
      </w:r>
      <w:r w:rsidRPr="00174225">
        <w:rPr>
          <w:sz w:val="20"/>
        </w:rPr>
        <w:t>for</w:t>
      </w:r>
      <w:r w:rsidRPr="00174225">
        <w:rPr>
          <w:spacing w:val="18"/>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0"/>
          <w:sz w:val="20"/>
        </w:rPr>
        <w:t xml:space="preserve"> </w:t>
      </w:r>
      <w:r w:rsidRPr="00174225">
        <w:rPr>
          <w:spacing w:val="1"/>
          <w:sz w:val="20"/>
        </w:rPr>
        <w:t>C</w:t>
      </w:r>
      <w:r w:rsidRPr="00174225">
        <w:rPr>
          <w:sz w:val="20"/>
        </w:rPr>
        <w:t>re</w:t>
      </w:r>
      <w:r w:rsidRPr="00174225">
        <w:rPr>
          <w:spacing w:val="1"/>
          <w:sz w:val="20"/>
        </w:rPr>
        <w:t>d</w:t>
      </w:r>
      <w:r w:rsidRPr="00174225">
        <w:rPr>
          <w:sz w:val="20"/>
        </w:rPr>
        <w:t>its</w:t>
      </w:r>
      <w:r w:rsidRPr="00174225">
        <w:rPr>
          <w:spacing w:val="20"/>
          <w:sz w:val="20"/>
        </w:rPr>
        <w:t xml:space="preserve"> </w:t>
      </w:r>
      <w:r w:rsidRPr="00174225">
        <w:rPr>
          <w:sz w:val="20"/>
        </w:rPr>
        <w:t>a</w:t>
      </w:r>
      <w:r w:rsidRPr="00174225">
        <w:rPr>
          <w:spacing w:val="1"/>
          <w:sz w:val="20"/>
        </w:rPr>
        <w:t>nd</w:t>
      </w:r>
      <w:r w:rsidRPr="00174225">
        <w:rPr>
          <w:sz w:val="20"/>
        </w:rPr>
        <w:t>/</w:t>
      </w:r>
      <w:r w:rsidRPr="00174225">
        <w:rPr>
          <w:spacing w:val="1"/>
          <w:sz w:val="20"/>
        </w:rPr>
        <w:t>o</w:t>
      </w:r>
      <w:r w:rsidRPr="00174225">
        <w:rPr>
          <w:sz w:val="20"/>
        </w:rPr>
        <w:t>r</w:t>
      </w:r>
      <w:r w:rsidRPr="00174225">
        <w:rPr>
          <w:w w:val="102"/>
          <w:sz w:val="20"/>
        </w:rPr>
        <w:t xml:space="preserve"> </w:t>
      </w:r>
      <w:r w:rsidRPr="00174225">
        <w:rPr>
          <w:spacing w:val="1"/>
          <w:sz w:val="20"/>
        </w:rPr>
        <w:t>HO</w:t>
      </w:r>
      <w:r w:rsidRPr="00174225">
        <w:rPr>
          <w:spacing w:val="2"/>
          <w:sz w:val="20"/>
        </w:rPr>
        <w:t>M</w:t>
      </w:r>
      <w:r w:rsidRPr="00174225">
        <w:rPr>
          <w:sz w:val="20"/>
        </w:rPr>
        <w:t>E</w:t>
      </w:r>
      <w:r w:rsidRPr="00174225">
        <w:rPr>
          <w:spacing w:val="18"/>
          <w:sz w:val="20"/>
        </w:rPr>
        <w:t xml:space="preserve"> </w:t>
      </w:r>
      <w:r w:rsidRPr="00174225">
        <w:rPr>
          <w:spacing w:val="1"/>
          <w:sz w:val="20"/>
        </w:rPr>
        <w:t>Co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t/Agreement in</w:t>
      </w:r>
      <w:r w:rsidRPr="00174225">
        <w:rPr>
          <w:spacing w:val="17"/>
          <w:sz w:val="20"/>
        </w:rPr>
        <w:t xml:space="preserve"> </w:t>
      </w:r>
      <w:r w:rsidRPr="00174225">
        <w:rPr>
          <w:spacing w:val="1"/>
          <w:sz w:val="20"/>
        </w:rPr>
        <w:t>2012</w:t>
      </w:r>
      <w:r w:rsidRPr="00174225">
        <w:rPr>
          <w:sz w:val="20"/>
        </w:rPr>
        <w:t>,</w:t>
      </w:r>
      <w:r w:rsidRPr="00174225">
        <w:rPr>
          <w:spacing w:val="16"/>
          <w:sz w:val="20"/>
        </w:rPr>
        <w:t xml:space="preserve"> </w:t>
      </w:r>
      <w:r w:rsidRPr="00174225">
        <w:rPr>
          <w:spacing w:val="1"/>
          <w:sz w:val="20"/>
        </w:rPr>
        <w:t>2</w:t>
      </w:r>
      <w:r w:rsidRPr="00174225">
        <w:rPr>
          <w:sz w:val="20"/>
        </w:rPr>
        <w:t>0</w:t>
      </w:r>
      <w:r w:rsidRPr="00174225">
        <w:rPr>
          <w:spacing w:val="1"/>
          <w:sz w:val="20"/>
        </w:rPr>
        <w:t>13</w:t>
      </w:r>
      <w:r w:rsidRPr="00174225">
        <w:rPr>
          <w:sz w:val="20"/>
        </w:rPr>
        <w:t>,</w:t>
      </w:r>
      <w:r w:rsidRPr="00174225">
        <w:rPr>
          <w:spacing w:val="17"/>
          <w:sz w:val="20"/>
        </w:rPr>
        <w:t xml:space="preserve"> </w:t>
      </w:r>
      <w:r w:rsidRPr="00174225">
        <w:rPr>
          <w:spacing w:val="1"/>
          <w:sz w:val="20"/>
        </w:rPr>
        <w:t>o</w:t>
      </w:r>
      <w:r w:rsidRPr="00174225">
        <w:rPr>
          <w:sz w:val="20"/>
        </w:rPr>
        <w:t>r</w:t>
      </w:r>
      <w:r w:rsidRPr="00174225">
        <w:rPr>
          <w:spacing w:val="16"/>
          <w:sz w:val="20"/>
        </w:rPr>
        <w:t xml:space="preserve"> </w:t>
      </w:r>
      <w:r w:rsidRPr="00174225">
        <w:rPr>
          <w:spacing w:val="1"/>
          <w:sz w:val="20"/>
        </w:rPr>
        <w:t>20</w:t>
      </w:r>
      <w:r w:rsidRPr="00174225">
        <w:rPr>
          <w:sz w:val="20"/>
        </w:rPr>
        <w:t>14</w:t>
      </w:r>
      <w:r w:rsidRPr="00174225">
        <w:rPr>
          <w:spacing w:val="18"/>
          <w:sz w:val="20"/>
        </w:rPr>
        <w:t xml:space="preserve"> which is neither </w:t>
      </w:r>
      <w:r w:rsidRPr="00174225">
        <w:rPr>
          <w:sz w:val="20"/>
        </w:rPr>
        <w:t>c</w:t>
      </w:r>
      <w:r w:rsidRPr="00174225">
        <w:rPr>
          <w:spacing w:val="1"/>
          <w:sz w:val="20"/>
        </w:rPr>
        <w:t>o</w:t>
      </w:r>
      <w:r w:rsidRPr="00174225">
        <w:rPr>
          <w:spacing w:val="2"/>
          <w:sz w:val="20"/>
        </w:rPr>
        <w:t>m</w:t>
      </w:r>
      <w:r w:rsidRPr="00174225">
        <w:rPr>
          <w:sz w:val="20"/>
        </w:rPr>
        <w:t xml:space="preserve">plete nor </w:t>
      </w:r>
      <w:r w:rsidRPr="00174225">
        <w:rPr>
          <w:spacing w:val="1"/>
          <w:sz w:val="20"/>
        </w:rPr>
        <w:t>h</w:t>
      </w:r>
      <w:r w:rsidRPr="00174225">
        <w:rPr>
          <w:sz w:val="20"/>
        </w:rPr>
        <w:t>as</w:t>
      </w:r>
      <w:r w:rsidRPr="00174225">
        <w:rPr>
          <w:spacing w:val="17"/>
          <w:sz w:val="20"/>
        </w:rPr>
        <w:t xml:space="preserve"> </w:t>
      </w:r>
      <w:r w:rsidRPr="00174225">
        <w:rPr>
          <w:sz w:val="20"/>
        </w:rPr>
        <w:t>reac</w:t>
      </w:r>
      <w:r w:rsidRPr="00174225">
        <w:rPr>
          <w:spacing w:val="1"/>
          <w:sz w:val="20"/>
        </w:rPr>
        <w:t>h</w:t>
      </w:r>
      <w:r w:rsidRPr="00174225">
        <w:rPr>
          <w:sz w:val="20"/>
        </w:rPr>
        <w:t>ed</w:t>
      </w:r>
      <w:r w:rsidRPr="00174225">
        <w:rPr>
          <w:spacing w:val="18"/>
          <w:sz w:val="20"/>
        </w:rPr>
        <w:t xml:space="preserve"> </w:t>
      </w:r>
      <w:r w:rsidRPr="00174225">
        <w:rPr>
          <w:spacing w:val="1"/>
          <w:sz w:val="20"/>
        </w:rPr>
        <w:t>90</w:t>
      </w:r>
      <w:r w:rsidRPr="00174225">
        <w:rPr>
          <w:sz w:val="20"/>
        </w:rPr>
        <w:t>%</w:t>
      </w:r>
      <w:r w:rsidRPr="00174225">
        <w:rPr>
          <w:spacing w:val="19"/>
          <w:sz w:val="20"/>
        </w:rPr>
        <w:t xml:space="preserve"> </w:t>
      </w:r>
      <w:r w:rsidRPr="00174225">
        <w:rPr>
          <w:spacing w:val="1"/>
          <w:sz w:val="20"/>
        </w:rPr>
        <w:t>o</w:t>
      </w:r>
      <w:r w:rsidRPr="00174225">
        <w:rPr>
          <w:sz w:val="20"/>
        </w:rPr>
        <w:t>cc</w:t>
      </w:r>
      <w:r w:rsidRPr="00174225">
        <w:rPr>
          <w:spacing w:val="1"/>
          <w:sz w:val="20"/>
        </w:rPr>
        <w:t>up</w:t>
      </w:r>
      <w:r w:rsidRPr="00174225">
        <w:rPr>
          <w:sz w:val="20"/>
        </w:rPr>
        <w:t>a</w:t>
      </w:r>
      <w:r w:rsidRPr="00174225">
        <w:rPr>
          <w:spacing w:val="1"/>
          <w:sz w:val="20"/>
        </w:rPr>
        <w:t>n</w:t>
      </w:r>
      <w:r w:rsidRPr="00174225">
        <w:rPr>
          <w:sz w:val="20"/>
        </w:rPr>
        <w:t>cy</w:t>
      </w:r>
      <w:r w:rsidRPr="00174225">
        <w:rPr>
          <w:spacing w:val="17"/>
          <w:sz w:val="20"/>
        </w:rPr>
        <w:t xml:space="preserve"> </w:t>
      </w:r>
      <w:r w:rsidRPr="00174225">
        <w:rPr>
          <w:sz w:val="20"/>
        </w:rPr>
        <w:t>at</w:t>
      </w:r>
      <w:r w:rsidRPr="00174225">
        <w:rPr>
          <w:spacing w:val="17"/>
          <w:sz w:val="20"/>
        </w:rPr>
        <w:t xml:space="preserve"> </w:t>
      </w:r>
      <w:r w:rsidRPr="00174225">
        <w:rPr>
          <w:sz w:val="20"/>
        </w:rPr>
        <w:t>the</w:t>
      </w:r>
      <w:r w:rsidRPr="00174225">
        <w:rPr>
          <w:spacing w:val="17"/>
          <w:sz w:val="20"/>
        </w:rPr>
        <w:t xml:space="preserve"> </w:t>
      </w:r>
      <w:r w:rsidRPr="00174225">
        <w:rPr>
          <w:sz w:val="20"/>
        </w:rPr>
        <w:t>ti</w:t>
      </w:r>
      <w:r w:rsidRPr="00174225">
        <w:rPr>
          <w:spacing w:val="2"/>
          <w:sz w:val="20"/>
        </w:rPr>
        <w:t>m</w:t>
      </w:r>
      <w:r w:rsidRPr="00174225">
        <w:rPr>
          <w:sz w:val="20"/>
        </w:rPr>
        <w:t>e</w:t>
      </w:r>
      <w:r w:rsidRPr="00174225">
        <w:rPr>
          <w:spacing w:val="18"/>
          <w:sz w:val="20"/>
        </w:rPr>
        <w:t xml:space="preserve"> </w:t>
      </w:r>
      <w:r w:rsidRPr="00174225">
        <w:rPr>
          <w:sz w:val="20"/>
        </w:rPr>
        <w:t>of</w:t>
      </w:r>
      <w:r w:rsidRPr="00174225">
        <w:rPr>
          <w:spacing w:val="16"/>
          <w:sz w:val="20"/>
        </w:rPr>
        <w:t xml:space="preserve"> </w:t>
      </w:r>
      <w:r w:rsidRPr="00174225">
        <w:rPr>
          <w:sz w:val="20"/>
        </w:rPr>
        <w:t>a</w:t>
      </w:r>
      <w:r w:rsidRPr="00174225">
        <w:rPr>
          <w:spacing w:val="1"/>
          <w:sz w:val="20"/>
        </w:rPr>
        <w:t>p</w:t>
      </w:r>
      <w:r w:rsidRPr="00174225">
        <w:rPr>
          <w:sz w:val="20"/>
        </w:rPr>
        <w:t>plicatio</w:t>
      </w:r>
      <w:r w:rsidRPr="00174225">
        <w:rPr>
          <w:spacing w:val="1"/>
          <w:sz w:val="20"/>
        </w:rPr>
        <w:t>n,  The applicant may joint venture with a partner who has a completed AHFA project which has reached 90% occupancy, (projects funded with HOPE VI, Replacement Housing Factor funds, and Capital Fund Program funds are exempt from this requirement)</w:t>
      </w:r>
      <w:r w:rsidRPr="00174225">
        <w:rPr>
          <w:sz w:val="20"/>
        </w:rPr>
        <w:t>;</w:t>
      </w:r>
    </w:p>
    <w:p w:rsidR="0060336D" w:rsidRPr="00174225" w:rsidRDefault="0060336D" w:rsidP="0060336D">
      <w:pPr>
        <w:pStyle w:val="BodyText"/>
        <w:tabs>
          <w:tab w:val="left" w:pos="1359"/>
          <w:tab w:val="left" w:pos="2160"/>
        </w:tabs>
        <w:spacing w:before="2" w:line="252" w:lineRule="auto"/>
        <w:ind w:left="2160" w:hanging="720"/>
        <w:jc w:val="both"/>
        <w:rPr>
          <w:sz w:val="20"/>
        </w:rPr>
      </w:pPr>
      <w:r w:rsidRPr="00174225">
        <w:rPr>
          <w:sz w:val="20"/>
        </w:rPr>
        <w:t>12.)</w:t>
      </w:r>
      <w:r w:rsidRPr="00174225">
        <w:rPr>
          <w:sz w:val="20"/>
        </w:rPr>
        <w:tab/>
      </w:r>
      <w:r w:rsidRPr="00174225">
        <w:rPr>
          <w:spacing w:val="1"/>
          <w:sz w:val="20"/>
        </w:rPr>
        <w:t>App</w:t>
      </w:r>
      <w:r w:rsidRPr="00174225">
        <w:rPr>
          <w:sz w:val="20"/>
        </w:rPr>
        <w:t>lica</w:t>
      </w:r>
      <w:r w:rsidRPr="00174225">
        <w:rPr>
          <w:spacing w:val="1"/>
          <w:sz w:val="20"/>
        </w:rPr>
        <w:t>n</w:t>
      </w:r>
      <w:r w:rsidRPr="00174225">
        <w:rPr>
          <w:sz w:val="20"/>
        </w:rPr>
        <w:t>t</w:t>
      </w:r>
      <w:r w:rsidRPr="00174225">
        <w:rPr>
          <w:spacing w:val="22"/>
          <w:sz w:val="20"/>
        </w:rPr>
        <w:t xml:space="preserve"> </w:t>
      </w:r>
      <w:r w:rsidRPr="00174225">
        <w:rPr>
          <w:sz w:val="20"/>
        </w:rPr>
        <w:t>(i</w:t>
      </w:r>
      <w:r w:rsidRPr="00174225">
        <w:rPr>
          <w:spacing w:val="1"/>
          <w:sz w:val="20"/>
        </w:rPr>
        <w:t>n</w:t>
      </w:r>
      <w:r w:rsidRPr="00174225">
        <w:rPr>
          <w:sz w:val="20"/>
        </w:rPr>
        <w:t>cl</w:t>
      </w:r>
      <w:r w:rsidRPr="00174225">
        <w:rPr>
          <w:spacing w:val="1"/>
          <w:sz w:val="20"/>
        </w:rPr>
        <w:t>uding all 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22"/>
          <w:sz w:val="20"/>
        </w:rPr>
        <w:t xml:space="preserve"> </w:t>
      </w:r>
      <w:r w:rsidRPr="00174225">
        <w:rPr>
          <w:sz w:val="20"/>
        </w:rPr>
        <w:t>team</w:t>
      </w:r>
      <w:r w:rsidRPr="00174225">
        <w:rPr>
          <w:spacing w:val="26"/>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ers listed in the application)</w:t>
      </w:r>
      <w:r w:rsidRPr="00174225">
        <w:rPr>
          <w:spacing w:val="22"/>
          <w:sz w:val="20"/>
        </w:rPr>
        <w:t xml:space="preserve"> </w:t>
      </w:r>
      <w:r w:rsidRPr="00174225">
        <w:rPr>
          <w:spacing w:val="1"/>
          <w:sz w:val="20"/>
        </w:rPr>
        <w:t>h</w:t>
      </w:r>
      <w:r w:rsidRPr="00174225">
        <w:rPr>
          <w:sz w:val="20"/>
        </w:rPr>
        <w:t>as</w:t>
      </w:r>
      <w:r w:rsidRPr="00174225">
        <w:rPr>
          <w:spacing w:val="22"/>
          <w:sz w:val="20"/>
        </w:rPr>
        <w:t xml:space="preserve"> </w:t>
      </w:r>
      <w:r w:rsidRPr="00174225">
        <w:rPr>
          <w:sz w:val="20"/>
        </w:rPr>
        <w:t>a</w:t>
      </w:r>
      <w:r w:rsidRPr="00174225">
        <w:rPr>
          <w:spacing w:val="1"/>
          <w:sz w:val="20"/>
        </w:rPr>
        <w:t>n</w:t>
      </w:r>
      <w:r w:rsidRPr="00174225">
        <w:rPr>
          <w:sz w:val="20"/>
        </w:rPr>
        <w:t>y</w:t>
      </w:r>
      <w:r w:rsidRPr="00174225">
        <w:rPr>
          <w:spacing w:val="24"/>
          <w:sz w:val="20"/>
        </w:rPr>
        <w:t xml:space="preserve"> </w:t>
      </w:r>
      <w:r w:rsidRPr="00174225">
        <w:rPr>
          <w:spacing w:val="1"/>
          <w:sz w:val="20"/>
        </w:rPr>
        <w:t>ou</w:t>
      </w:r>
      <w:r w:rsidRPr="00174225">
        <w:rPr>
          <w:sz w:val="20"/>
        </w:rPr>
        <w:t>tsta</w:t>
      </w:r>
      <w:r w:rsidRPr="00174225">
        <w:rPr>
          <w:spacing w:val="1"/>
          <w:sz w:val="20"/>
        </w:rPr>
        <w:t>nd</w:t>
      </w:r>
      <w:r w:rsidRPr="00174225">
        <w:rPr>
          <w:sz w:val="20"/>
        </w:rPr>
        <w:t>i</w:t>
      </w:r>
      <w:r w:rsidRPr="00174225">
        <w:rPr>
          <w:spacing w:val="1"/>
          <w:sz w:val="20"/>
        </w:rPr>
        <w:t>n</w:t>
      </w:r>
      <w:r w:rsidRPr="00174225">
        <w:rPr>
          <w:sz w:val="20"/>
        </w:rPr>
        <w:t>g</w:t>
      </w:r>
      <w:r w:rsidRPr="00174225">
        <w:rPr>
          <w:spacing w:val="24"/>
          <w:sz w:val="20"/>
        </w:rPr>
        <w:t xml:space="preserve"> </w:t>
      </w:r>
      <w:r w:rsidRPr="00174225">
        <w:rPr>
          <w:sz w:val="20"/>
        </w:rPr>
        <w:t>fees</w:t>
      </w:r>
      <w:r w:rsidRPr="00174225">
        <w:rPr>
          <w:w w:val="102"/>
          <w:sz w:val="20"/>
        </w:rPr>
        <w:t xml:space="preserve"> </w:t>
      </w:r>
      <w:r w:rsidRPr="00174225">
        <w:rPr>
          <w:spacing w:val="1"/>
          <w:sz w:val="20"/>
        </w:rPr>
        <w:t>du</w:t>
      </w:r>
      <w:r w:rsidRPr="00174225">
        <w:rPr>
          <w:sz w:val="20"/>
        </w:rPr>
        <w:t>e</w:t>
      </w:r>
      <w:r w:rsidRPr="00174225">
        <w:rPr>
          <w:spacing w:val="17"/>
          <w:sz w:val="20"/>
        </w:rPr>
        <w:t xml:space="preserve"> </w:t>
      </w:r>
      <w:r w:rsidRPr="00174225">
        <w:rPr>
          <w:sz w:val="20"/>
        </w:rPr>
        <w:t>to</w:t>
      </w:r>
      <w:r w:rsidRPr="00174225">
        <w:rPr>
          <w:spacing w:val="17"/>
          <w:sz w:val="20"/>
        </w:rPr>
        <w:t xml:space="preserve"> </w:t>
      </w:r>
      <w:r w:rsidRPr="00174225">
        <w:rPr>
          <w:spacing w:val="1"/>
          <w:sz w:val="20"/>
        </w:rPr>
        <w:t>AHF</w:t>
      </w:r>
      <w:r w:rsidRPr="00174225">
        <w:rPr>
          <w:sz w:val="20"/>
        </w:rPr>
        <w:t>A</w:t>
      </w:r>
      <w:r w:rsidRPr="00174225">
        <w:rPr>
          <w:spacing w:val="19"/>
          <w:sz w:val="20"/>
        </w:rPr>
        <w:t xml:space="preserve"> </w:t>
      </w:r>
      <w:r w:rsidRPr="00174225">
        <w:rPr>
          <w:spacing w:val="1"/>
          <w:sz w:val="20"/>
        </w:rPr>
        <w:t>o</w:t>
      </w:r>
      <w:r w:rsidRPr="00174225">
        <w:rPr>
          <w:sz w:val="20"/>
        </w:rPr>
        <w:t>n</w:t>
      </w:r>
      <w:r w:rsidRPr="00174225">
        <w:rPr>
          <w:spacing w:val="17"/>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16"/>
          <w:sz w:val="20"/>
        </w:rPr>
        <w:t xml:space="preserve"> </w:t>
      </w:r>
      <w:r w:rsidRPr="00174225">
        <w:rPr>
          <w:spacing w:val="1"/>
          <w:sz w:val="20"/>
        </w:rPr>
        <w:t>p</w:t>
      </w:r>
      <w:r w:rsidRPr="00174225">
        <w:rPr>
          <w:sz w:val="20"/>
        </w:rPr>
        <w:t>r</w:t>
      </w:r>
      <w:r w:rsidRPr="00174225">
        <w:rPr>
          <w:spacing w:val="1"/>
          <w:sz w:val="20"/>
        </w:rPr>
        <w:t>o</w:t>
      </w:r>
      <w:r w:rsidRPr="00174225">
        <w:rPr>
          <w:sz w:val="20"/>
        </w:rPr>
        <w:t>jects; and</w:t>
      </w:r>
    </w:p>
    <w:p w:rsidR="0060336D" w:rsidRPr="00174225" w:rsidRDefault="0060336D" w:rsidP="0060336D">
      <w:pPr>
        <w:pStyle w:val="BodyText"/>
        <w:tabs>
          <w:tab w:val="left" w:pos="1359"/>
          <w:tab w:val="left" w:pos="2160"/>
        </w:tabs>
        <w:spacing w:before="2" w:line="252" w:lineRule="auto"/>
        <w:ind w:left="2160" w:hanging="720"/>
        <w:jc w:val="both"/>
        <w:rPr>
          <w:sz w:val="20"/>
        </w:rPr>
      </w:pPr>
      <w:r w:rsidRPr="00174225">
        <w:rPr>
          <w:sz w:val="20"/>
        </w:rPr>
        <w:t>13.)</w:t>
      </w:r>
      <w:r w:rsidRPr="00174225">
        <w:rPr>
          <w:sz w:val="20"/>
        </w:rPr>
        <w:tab/>
        <w:t>If Housing Credits are combined with HOME funds and the Environmental Site Assessment review by AHFA (or AHFA's consultant) identifies any unsatisfactory environmental condition that the applicant (or any owner of applicant) should have known about or failed to investigate fully prior to application submission.</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spacing w:line="251" w:lineRule="auto"/>
        <w:ind w:left="720" w:right="415"/>
        <w:jc w:val="both"/>
        <w:rPr>
          <w:sz w:val="20"/>
        </w:rPr>
      </w:pPr>
      <w:r w:rsidRPr="00174225">
        <w:rPr>
          <w:spacing w:val="1"/>
          <w:sz w:val="20"/>
        </w:rPr>
        <w:t>Th</w:t>
      </w:r>
      <w:r w:rsidRPr="00174225">
        <w:rPr>
          <w:sz w:val="20"/>
        </w:rPr>
        <w:t>e</w:t>
      </w:r>
      <w:r w:rsidRPr="00174225">
        <w:rPr>
          <w:spacing w:val="18"/>
          <w:sz w:val="20"/>
        </w:rPr>
        <w:t xml:space="preserve"> </w:t>
      </w:r>
      <w:r w:rsidRPr="00174225">
        <w:rPr>
          <w:sz w:val="20"/>
        </w:rPr>
        <w:t>a</w:t>
      </w:r>
      <w:r w:rsidRPr="00174225">
        <w:rPr>
          <w:spacing w:val="1"/>
          <w:sz w:val="20"/>
        </w:rPr>
        <w:t>bov</w:t>
      </w:r>
      <w:r w:rsidRPr="00174225">
        <w:rPr>
          <w:sz w:val="20"/>
        </w:rPr>
        <w:t>e</w:t>
      </w:r>
      <w:r w:rsidRPr="00174225">
        <w:rPr>
          <w:spacing w:val="19"/>
          <w:sz w:val="20"/>
        </w:rPr>
        <w:t xml:space="preserve"> </w:t>
      </w:r>
      <w:r w:rsidRPr="00174225">
        <w:rPr>
          <w:sz w:val="20"/>
        </w:rPr>
        <w:t>list</w:t>
      </w:r>
      <w:r w:rsidRPr="00174225">
        <w:rPr>
          <w:spacing w:val="17"/>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n</w:t>
      </w:r>
      <w:r w:rsidRPr="00174225">
        <w:rPr>
          <w:sz w:val="20"/>
        </w:rPr>
        <w:t>e</w:t>
      </w:r>
      <w:r w:rsidRPr="00174225">
        <w:rPr>
          <w:spacing w:val="1"/>
          <w:sz w:val="20"/>
        </w:rPr>
        <w:t>g</w:t>
      </w:r>
      <w:r w:rsidRPr="00174225">
        <w:rPr>
          <w:sz w:val="20"/>
        </w:rPr>
        <w:t>ati</w:t>
      </w:r>
      <w:r w:rsidRPr="00174225">
        <w:rPr>
          <w:spacing w:val="1"/>
          <w:sz w:val="20"/>
        </w:rPr>
        <w:t>v</w:t>
      </w:r>
      <w:r w:rsidRPr="00174225">
        <w:rPr>
          <w:sz w:val="20"/>
        </w:rPr>
        <w:t>e</w:t>
      </w:r>
      <w:r w:rsidRPr="00174225">
        <w:rPr>
          <w:spacing w:val="19"/>
          <w:sz w:val="20"/>
        </w:rPr>
        <w:t xml:space="preserve"> </w:t>
      </w:r>
      <w:r w:rsidRPr="00174225">
        <w:rPr>
          <w:sz w:val="20"/>
        </w:rPr>
        <w:t>acti</w:t>
      </w:r>
      <w:r w:rsidRPr="00174225">
        <w:rPr>
          <w:spacing w:val="1"/>
          <w:sz w:val="20"/>
        </w:rPr>
        <w:t>on</w:t>
      </w:r>
      <w:r w:rsidRPr="00174225">
        <w:rPr>
          <w:sz w:val="20"/>
        </w:rPr>
        <w:t>s</w:t>
      </w:r>
      <w:r w:rsidRPr="00174225">
        <w:rPr>
          <w:spacing w:val="17"/>
          <w:sz w:val="20"/>
        </w:rPr>
        <w:t xml:space="preserve"> </w:t>
      </w:r>
      <w:r w:rsidRPr="00174225">
        <w:rPr>
          <w:sz w:val="20"/>
        </w:rPr>
        <w:t>is</w:t>
      </w:r>
      <w:r w:rsidRPr="00174225">
        <w:rPr>
          <w:spacing w:val="17"/>
          <w:sz w:val="20"/>
        </w:rPr>
        <w:t xml:space="preserve"> </w:t>
      </w:r>
      <w:r w:rsidRPr="00174225">
        <w:rPr>
          <w:spacing w:val="1"/>
          <w:sz w:val="20"/>
        </w:rPr>
        <w:t>no</w:t>
      </w:r>
      <w:r w:rsidRPr="00174225">
        <w:rPr>
          <w:sz w:val="20"/>
        </w:rPr>
        <w:t>t</w:t>
      </w:r>
      <w:r w:rsidRPr="00174225">
        <w:rPr>
          <w:spacing w:val="17"/>
          <w:sz w:val="20"/>
        </w:rPr>
        <w:t xml:space="preserve"> </w:t>
      </w:r>
      <w:r w:rsidRPr="00174225">
        <w:rPr>
          <w:sz w:val="20"/>
        </w:rPr>
        <w:t>all-i</w:t>
      </w:r>
      <w:r w:rsidRPr="00174225">
        <w:rPr>
          <w:spacing w:val="1"/>
          <w:sz w:val="20"/>
        </w:rPr>
        <w:t>n</w:t>
      </w:r>
      <w:r w:rsidRPr="00174225">
        <w:rPr>
          <w:sz w:val="20"/>
        </w:rPr>
        <w:t>cl</w:t>
      </w:r>
      <w:r w:rsidRPr="00174225">
        <w:rPr>
          <w:spacing w:val="1"/>
          <w:sz w:val="20"/>
        </w:rPr>
        <w:t>u</w:t>
      </w:r>
      <w:r w:rsidRPr="00174225">
        <w:rPr>
          <w:sz w:val="20"/>
        </w:rPr>
        <w:t>si</w:t>
      </w:r>
      <w:r w:rsidRPr="00174225">
        <w:rPr>
          <w:spacing w:val="1"/>
          <w:sz w:val="20"/>
        </w:rPr>
        <w:t>v</w:t>
      </w:r>
      <w:r w:rsidRPr="00174225">
        <w:rPr>
          <w:sz w:val="20"/>
        </w:rPr>
        <w:t xml:space="preserve">e.  </w:t>
      </w:r>
      <w:r w:rsidRPr="00174225">
        <w:rPr>
          <w:spacing w:val="1"/>
          <w:sz w:val="20"/>
        </w:rPr>
        <w:t>T</w:t>
      </w:r>
      <w:r w:rsidRPr="00174225">
        <w:rPr>
          <w:sz w:val="20"/>
        </w:rPr>
        <w:t>he</w:t>
      </w:r>
      <w:r w:rsidRPr="00174225">
        <w:rPr>
          <w:spacing w:val="18"/>
          <w:sz w:val="20"/>
        </w:rPr>
        <w:t xml:space="preserve"> </w:t>
      </w:r>
      <w:r w:rsidRPr="00174225">
        <w:rPr>
          <w:sz w:val="20"/>
        </w:rPr>
        <w:t>applicati</w:t>
      </w:r>
      <w:r w:rsidRPr="00174225">
        <w:rPr>
          <w:spacing w:val="1"/>
          <w:sz w:val="20"/>
        </w:rPr>
        <w:t>o</w:t>
      </w:r>
      <w:r w:rsidRPr="00174225">
        <w:rPr>
          <w:sz w:val="20"/>
        </w:rPr>
        <w:t>n</w:t>
      </w:r>
      <w:r w:rsidRPr="00174225">
        <w:rPr>
          <w:spacing w:val="19"/>
          <w:sz w:val="20"/>
        </w:rPr>
        <w:t xml:space="preserve"> </w:t>
      </w:r>
      <w:r w:rsidRPr="00174225">
        <w:rPr>
          <w:sz w:val="20"/>
        </w:rPr>
        <w:t>package</w:t>
      </w:r>
      <w:r w:rsidRPr="00174225">
        <w:rPr>
          <w:spacing w:val="18"/>
          <w:sz w:val="20"/>
        </w:rPr>
        <w:t xml:space="preserve"> </w:t>
      </w:r>
      <w:r w:rsidRPr="00174225">
        <w:rPr>
          <w:sz w:val="20"/>
        </w:rPr>
        <w:t>itself</w:t>
      </w:r>
      <w:r w:rsidRPr="00174225">
        <w:rPr>
          <w:spacing w:val="19"/>
          <w:sz w:val="20"/>
        </w:rPr>
        <w:t xml:space="preserve"> </w:t>
      </w:r>
      <w:r w:rsidRPr="00174225">
        <w:rPr>
          <w:spacing w:val="2"/>
          <w:sz w:val="20"/>
        </w:rPr>
        <w:t>w</w:t>
      </w:r>
      <w:r w:rsidRPr="00174225">
        <w:rPr>
          <w:sz w:val="20"/>
        </w:rPr>
        <w:t>ill</w:t>
      </w:r>
      <w:r w:rsidRPr="00174225">
        <w:rPr>
          <w:spacing w:val="1"/>
          <w:w w:val="102"/>
          <w:sz w:val="20"/>
        </w:rPr>
        <w:t xml:space="preserve"> </w:t>
      </w:r>
      <w:r w:rsidRPr="00174225">
        <w:rPr>
          <w:sz w:val="20"/>
        </w:rPr>
        <w:t>list</w:t>
      </w:r>
      <w:r w:rsidRPr="00174225">
        <w:rPr>
          <w:spacing w:val="20"/>
          <w:sz w:val="20"/>
        </w:rPr>
        <w:t xml:space="preserve"> </w:t>
      </w:r>
      <w:r w:rsidRPr="00174225">
        <w:rPr>
          <w:sz w:val="20"/>
        </w:rPr>
        <w:t>ot</w:t>
      </w:r>
      <w:r w:rsidRPr="00174225">
        <w:rPr>
          <w:spacing w:val="1"/>
          <w:sz w:val="20"/>
        </w:rPr>
        <w:t>h</w:t>
      </w:r>
      <w:r w:rsidRPr="00174225">
        <w:rPr>
          <w:sz w:val="20"/>
        </w:rPr>
        <w:t>er</w:t>
      </w:r>
      <w:r w:rsidRPr="00174225">
        <w:rPr>
          <w:spacing w:val="21"/>
          <w:sz w:val="20"/>
        </w:rPr>
        <w:t xml:space="preserve"> </w:t>
      </w:r>
      <w:r w:rsidRPr="00174225">
        <w:rPr>
          <w:sz w:val="20"/>
        </w:rPr>
        <w:t>necessary</w:t>
      </w:r>
      <w:r w:rsidRPr="00174225">
        <w:rPr>
          <w:spacing w:val="23"/>
          <w:sz w:val="20"/>
        </w:rPr>
        <w:t xml:space="preserve"> </w:t>
      </w:r>
      <w:r w:rsidRPr="00174225">
        <w:rPr>
          <w:sz w:val="20"/>
        </w:rPr>
        <w:t>require</w:t>
      </w:r>
      <w:r w:rsidRPr="00174225">
        <w:rPr>
          <w:spacing w:val="2"/>
          <w:sz w:val="20"/>
        </w:rPr>
        <w:t>m</w:t>
      </w:r>
      <w:r w:rsidRPr="00174225">
        <w:rPr>
          <w:sz w:val="20"/>
        </w:rPr>
        <w:t xml:space="preserve">ents.  </w:t>
      </w:r>
      <w:r w:rsidRPr="00174225">
        <w:rPr>
          <w:spacing w:val="2"/>
          <w:sz w:val="20"/>
        </w:rPr>
        <w:t>AH</w:t>
      </w:r>
      <w:r w:rsidRPr="00174225">
        <w:rPr>
          <w:spacing w:val="1"/>
          <w:sz w:val="20"/>
        </w:rPr>
        <w:t>F</w:t>
      </w:r>
      <w:r w:rsidRPr="00174225">
        <w:rPr>
          <w:sz w:val="20"/>
        </w:rPr>
        <w:t>A</w:t>
      </w:r>
      <w:r w:rsidRPr="00174225">
        <w:rPr>
          <w:spacing w:val="23"/>
          <w:sz w:val="20"/>
        </w:rPr>
        <w:t xml:space="preserve"> will </w:t>
      </w:r>
      <w:r w:rsidRPr="00174225">
        <w:rPr>
          <w:sz w:val="20"/>
        </w:rPr>
        <w:t>ter</w:t>
      </w:r>
      <w:r w:rsidRPr="00174225">
        <w:rPr>
          <w:spacing w:val="2"/>
          <w:sz w:val="20"/>
        </w:rPr>
        <w:t>m</w:t>
      </w:r>
      <w:r w:rsidRPr="00174225">
        <w:rPr>
          <w:sz w:val="20"/>
        </w:rPr>
        <w:t>i</w:t>
      </w:r>
      <w:r w:rsidRPr="00174225">
        <w:rPr>
          <w:spacing w:val="1"/>
          <w:sz w:val="20"/>
        </w:rPr>
        <w:t>n</w:t>
      </w:r>
      <w:r w:rsidRPr="00174225">
        <w:rPr>
          <w:sz w:val="20"/>
        </w:rPr>
        <w:t>ate</w:t>
      </w:r>
      <w:r w:rsidRPr="00174225">
        <w:rPr>
          <w:spacing w:val="22"/>
          <w:sz w:val="20"/>
        </w:rPr>
        <w:t xml:space="preserve"> </w:t>
      </w:r>
      <w:r w:rsidRPr="00174225">
        <w:rPr>
          <w:sz w:val="20"/>
        </w:rPr>
        <w:t>consi</w:t>
      </w:r>
      <w:r w:rsidRPr="00174225">
        <w:rPr>
          <w:spacing w:val="1"/>
          <w:sz w:val="20"/>
        </w:rPr>
        <w:t>d</w:t>
      </w:r>
      <w:r w:rsidRPr="00174225">
        <w:rPr>
          <w:sz w:val="20"/>
        </w:rPr>
        <w:t>erati</w:t>
      </w:r>
      <w:r w:rsidRPr="00174225">
        <w:rPr>
          <w:spacing w:val="1"/>
          <w:sz w:val="20"/>
        </w:rPr>
        <w:t>o</w:t>
      </w:r>
      <w:r w:rsidRPr="00174225">
        <w:rPr>
          <w:sz w:val="20"/>
        </w:rPr>
        <w:t>n</w:t>
      </w:r>
      <w:r w:rsidRPr="00174225">
        <w:rPr>
          <w:spacing w:val="22"/>
          <w:sz w:val="20"/>
        </w:rPr>
        <w:t xml:space="preserve"> </w:t>
      </w:r>
      <w:r w:rsidRPr="00174225">
        <w:rPr>
          <w:sz w:val="20"/>
        </w:rPr>
        <w:t>of</w:t>
      </w:r>
      <w:r w:rsidRPr="00174225">
        <w:rPr>
          <w:spacing w:val="23"/>
          <w:sz w:val="20"/>
        </w:rPr>
        <w:t xml:space="preserve"> </w:t>
      </w:r>
      <w:r w:rsidRPr="00174225">
        <w:rPr>
          <w:sz w:val="20"/>
        </w:rPr>
        <w:t>an</w:t>
      </w:r>
      <w:r w:rsidRPr="00174225">
        <w:rPr>
          <w:spacing w:val="22"/>
          <w:sz w:val="20"/>
        </w:rPr>
        <w:t xml:space="preserve"> </w:t>
      </w:r>
      <w:r w:rsidRPr="00174225">
        <w:rPr>
          <w:sz w:val="20"/>
        </w:rPr>
        <w:t>applicati</w:t>
      </w:r>
      <w:r w:rsidRPr="00174225">
        <w:rPr>
          <w:spacing w:val="1"/>
          <w:sz w:val="20"/>
        </w:rPr>
        <w:t>o</w:t>
      </w:r>
      <w:r w:rsidRPr="00174225">
        <w:rPr>
          <w:sz w:val="20"/>
        </w:rPr>
        <w:t>n</w:t>
      </w:r>
      <w:r w:rsidRPr="00174225">
        <w:rPr>
          <w:w w:val="102"/>
          <w:sz w:val="20"/>
        </w:rPr>
        <w:t xml:space="preserve"> </w:t>
      </w:r>
      <w:r w:rsidRPr="00174225">
        <w:rPr>
          <w:sz w:val="20"/>
        </w:rPr>
        <w:t>if</w:t>
      </w:r>
      <w:r w:rsidRPr="00174225">
        <w:rPr>
          <w:spacing w:val="21"/>
          <w:sz w:val="20"/>
        </w:rPr>
        <w:t xml:space="preserve"> </w:t>
      </w:r>
      <w:r w:rsidRPr="00174225">
        <w:rPr>
          <w:sz w:val="20"/>
        </w:rPr>
        <w:t>any</w:t>
      </w:r>
      <w:r w:rsidRPr="00174225">
        <w:rPr>
          <w:spacing w:val="21"/>
          <w:sz w:val="20"/>
        </w:rPr>
        <w:t xml:space="preserve"> </w:t>
      </w:r>
      <w:r w:rsidRPr="00174225">
        <w:rPr>
          <w:sz w:val="20"/>
        </w:rPr>
        <w:t>i</w:t>
      </w:r>
      <w:r w:rsidRPr="00174225">
        <w:rPr>
          <w:spacing w:val="1"/>
          <w:sz w:val="20"/>
        </w:rPr>
        <w:t>n</w:t>
      </w:r>
      <w:r w:rsidRPr="00174225">
        <w:rPr>
          <w:sz w:val="20"/>
        </w:rPr>
        <w:t>for</w:t>
      </w:r>
      <w:r w:rsidRPr="00174225">
        <w:rPr>
          <w:spacing w:val="2"/>
          <w:sz w:val="20"/>
        </w:rPr>
        <w:t>m</w:t>
      </w:r>
      <w:r w:rsidRPr="00174225">
        <w:rPr>
          <w:sz w:val="20"/>
        </w:rPr>
        <w:t>ati</w:t>
      </w:r>
      <w:r w:rsidRPr="00174225">
        <w:rPr>
          <w:spacing w:val="1"/>
          <w:sz w:val="20"/>
        </w:rPr>
        <w:t>o</w:t>
      </w:r>
      <w:r w:rsidRPr="00174225">
        <w:rPr>
          <w:sz w:val="20"/>
        </w:rPr>
        <w:t>n</w:t>
      </w:r>
      <w:r w:rsidRPr="00174225">
        <w:rPr>
          <w:spacing w:val="22"/>
          <w:sz w:val="20"/>
        </w:rPr>
        <w:t xml:space="preserve"> </w:t>
      </w:r>
      <w:r w:rsidRPr="00174225">
        <w:rPr>
          <w:sz w:val="20"/>
        </w:rPr>
        <w:t>supplied</w:t>
      </w:r>
      <w:r w:rsidRPr="00174225">
        <w:rPr>
          <w:spacing w:val="21"/>
          <w:sz w:val="20"/>
        </w:rPr>
        <w:t xml:space="preserve"> </w:t>
      </w:r>
      <w:r w:rsidRPr="00174225">
        <w:rPr>
          <w:sz w:val="20"/>
        </w:rPr>
        <w:t>in</w:t>
      </w:r>
      <w:r w:rsidRPr="00174225">
        <w:rPr>
          <w:spacing w:val="21"/>
          <w:sz w:val="20"/>
        </w:rPr>
        <w:t xml:space="preserve"> </w:t>
      </w:r>
      <w:r w:rsidRPr="00174225">
        <w:rPr>
          <w:sz w:val="20"/>
        </w:rPr>
        <w:t>connecti</w:t>
      </w:r>
      <w:r w:rsidRPr="00174225">
        <w:rPr>
          <w:spacing w:val="1"/>
          <w:sz w:val="20"/>
        </w:rPr>
        <w:t>o</w:t>
      </w:r>
      <w:r w:rsidRPr="00174225">
        <w:rPr>
          <w:sz w:val="20"/>
        </w:rPr>
        <w:t>n</w:t>
      </w:r>
      <w:r w:rsidRPr="00174225">
        <w:rPr>
          <w:spacing w:val="22"/>
          <w:sz w:val="20"/>
        </w:rPr>
        <w:t xml:space="preserve"> </w:t>
      </w:r>
      <w:r w:rsidRPr="00174225">
        <w:rPr>
          <w:spacing w:val="2"/>
          <w:sz w:val="20"/>
        </w:rPr>
        <w:t>w</w:t>
      </w:r>
      <w:r w:rsidRPr="00174225">
        <w:rPr>
          <w:sz w:val="20"/>
        </w:rPr>
        <w:t>ith</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applicati</w:t>
      </w:r>
      <w:r w:rsidRPr="00174225">
        <w:rPr>
          <w:spacing w:val="1"/>
          <w:sz w:val="20"/>
        </w:rPr>
        <w:t>o</w:t>
      </w:r>
      <w:r w:rsidRPr="00174225">
        <w:rPr>
          <w:sz w:val="20"/>
        </w:rPr>
        <w:t>n</w:t>
      </w:r>
      <w:r w:rsidRPr="00174225">
        <w:rPr>
          <w:spacing w:val="22"/>
          <w:sz w:val="20"/>
        </w:rPr>
        <w:t xml:space="preserve"> </w:t>
      </w:r>
      <w:r w:rsidRPr="00174225">
        <w:rPr>
          <w:sz w:val="20"/>
        </w:rPr>
        <w:t>is</w:t>
      </w:r>
      <w:r w:rsidRPr="00174225">
        <w:rPr>
          <w:spacing w:val="20"/>
          <w:sz w:val="20"/>
        </w:rPr>
        <w:t xml:space="preserve"> </w:t>
      </w:r>
      <w:r w:rsidRPr="00174225">
        <w:rPr>
          <w:sz w:val="20"/>
        </w:rPr>
        <w:t>fra</w:t>
      </w:r>
      <w:r w:rsidRPr="00174225">
        <w:rPr>
          <w:spacing w:val="1"/>
          <w:sz w:val="20"/>
        </w:rPr>
        <w:t>udu</w:t>
      </w:r>
      <w:r w:rsidRPr="00174225">
        <w:rPr>
          <w:sz w:val="20"/>
        </w:rPr>
        <w:t>le</w:t>
      </w:r>
      <w:r w:rsidRPr="00174225">
        <w:rPr>
          <w:spacing w:val="1"/>
          <w:sz w:val="20"/>
        </w:rPr>
        <w:t>n</w:t>
      </w:r>
      <w:r w:rsidRPr="00174225">
        <w:rPr>
          <w:sz w:val="20"/>
        </w:rPr>
        <w:t>t,</w:t>
      </w:r>
      <w:r w:rsidRPr="00174225">
        <w:rPr>
          <w:w w:val="102"/>
          <w:sz w:val="20"/>
        </w:rPr>
        <w:t xml:space="preserve"> </w:t>
      </w:r>
      <w:r w:rsidRPr="00174225">
        <w:rPr>
          <w:spacing w:val="2"/>
          <w:sz w:val="20"/>
        </w:rPr>
        <w:t>m</w:t>
      </w:r>
      <w:r w:rsidRPr="00174225">
        <w:rPr>
          <w:sz w:val="20"/>
        </w:rPr>
        <w:t>islea</w:t>
      </w:r>
      <w:r w:rsidRPr="00174225">
        <w:rPr>
          <w:spacing w:val="1"/>
          <w:sz w:val="20"/>
        </w:rPr>
        <w:t>d</w:t>
      </w:r>
      <w:r w:rsidRPr="00174225">
        <w:rPr>
          <w:sz w:val="20"/>
        </w:rPr>
        <w:t>i</w:t>
      </w:r>
      <w:r w:rsidRPr="00174225">
        <w:rPr>
          <w:spacing w:val="1"/>
          <w:sz w:val="20"/>
        </w:rPr>
        <w:t>ng</w:t>
      </w:r>
      <w:r w:rsidRPr="00174225">
        <w:rPr>
          <w:sz w:val="20"/>
        </w:rPr>
        <w:t>,</w:t>
      </w:r>
      <w:r w:rsidRPr="00174225">
        <w:rPr>
          <w:spacing w:val="23"/>
          <w:sz w:val="20"/>
        </w:rPr>
        <w:t xml:space="preserve"> </w:t>
      </w:r>
      <w:r w:rsidRPr="00174225">
        <w:rPr>
          <w:spacing w:val="1"/>
          <w:sz w:val="20"/>
        </w:rPr>
        <w:t>o</w:t>
      </w:r>
      <w:r w:rsidRPr="00174225">
        <w:rPr>
          <w:sz w:val="20"/>
        </w:rPr>
        <w:t>r</w:t>
      </w:r>
      <w:r w:rsidRPr="00174225">
        <w:rPr>
          <w:spacing w:val="24"/>
          <w:sz w:val="20"/>
        </w:rPr>
        <w:t xml:space="preserve"> </w:t>
      </w:r>
      <w:r w:rsidRPr="00174225">
        <w:rPr>
          <w:spacing w:val="2"/>
          <w:sz w:val="20"/>
        </w:rPr>
        <w:t>m</w:t>
      </w:r>
      <w:r w:rsidRPr="00174225">
        <w:rPr>
          <w:sz w:val="20"/>
        </w:rPr>
        <w:t>aterially</w:t>
      </w:r>
      <w:r w:rsidRPr="00174225">
        <w:rPr>
          <w:spacing w:val="25"/>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z w:val="20"/>
        </w:rPr>
        <w:t xml:space="preserve">rrect.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ati</w:t>
      </w:r>
      <w:r w:rsidRPr="00174225">
        <w:rPr>
          <w:spacing w:val="1"/>
          <w:sz w:val="20"/>
        </w:rPr>
        <w:t>o</w:t>
      </w:r>
      <w:r w:rsidRPr="00174225">
        <w:rPr>
          <w:sz w:val="20"/>
        </w:rPr>
        <w:t>n</w:t>
      </w:r>
      <w:r w:rsidRPr="00174225">
        <w:rPr>
          <w:spacing w:val="25"/>
          <w:sz w:val="20"/>
        </w:rPr>
        <w:t xml:space="preserve"> </w:t>
      </w:r>
      <w:r w:rsidRPr="00174225">
        <w:rPr>
          <w:spacing w:val="1"/>
          <w:sz w:val="20"/>
        </w:rPr>
        <w:t>o</w:t>
      </w:r>
      <w:r w:rsidRPr="00174225">
        <w:rPr>
          <w:sz w:val="20"/>
        </w:rPr>
        <w:t>f</w:t>
      </w:r>
      <w:r w:rsidRPr="00174225">
        <w:rPr>
          <w:spacing w:val="23"/>
          <w:sz w:val="20"/>
        </w:rPr>
        <w:t xml:space="preserve"> </w:t>
      </w:r>
      <w:r w:rsidRPr="00174225">
        <w:rPr>
          <w:spacing w:val="1"/>
          <w:sz w:val="20"/>
        </w:rPr>
        <w:t>wh</w:t>
      </w:r>
      <w:r w:rsidRPr="00174225">
        <w:rPr>
          <w:sz w:val="20"/>
        </w:rPr>
        <w:t>et</w:t>
      </w:r>
      <w:r w:rsidRPr="00174225">
        <w:rPr>
          <w:spacing w:val="1"/>
          <w:sz w:val="20"/>
        </w:rPr>
        <w:t>h</w:t>
      </w:r>
      <w:r w:rsidRPr="00174225">
        <w:rPr>
          <w:sz w:val="20"/>
        </w:rPr>
        <w:t>er</w:t>
      </w:r>
      <w:r w:rsidRPr="00174225">
        <w:rPr>
          <w:spacing w:val="24"/>
          <w:sz w:val="20"/>
        </w:rPr>
        <w:t xml:space="preserve"> </w:t>
      </w:r>
      <w:r w:rsidRPr="00174225">
        <w:rPr>
          <w:sz w:val="20"/>
        </w:rPr>
        <w:t>i</w:t>
      </w:r>
      <w:r w:rsidRPr="00174225">
        <w:rPr>
          <w:spacing w:val="1"/>
          <w:sz w:val="20"/>
        </w:rPr>
        <w:t>n</w:t>
      </w:r>
      <w:r w:rsidRPr="00174225">
        <w:rPr>
          <w:sz w:val="20"/>
        </w:rPr>
        <w:t>f</w:t>
      </w:r>
      <w:r w:rsidRPr="00174225">
        <w:rPr>
          <w:spacing w:val="1"/>
          <w:sz w:val="20"/>
        </w:rPr>
        <w:t>o</w:t>
      </w:r>
      <w:r w:rsidRPr="00174225">
        <w:rPr>
          <w:sz w:val="20"/>
        </w:rPr>
        <w:t>r</w:t>
      </w:r>
      <w:r w:rsidRPr="00174225">
        <w:rPr>
          <w:spacing w:val="2"/>
          <w:sz w:val="20"/>
        </w:rPr>
        <w:t>m</w:t>
      </w:r>
      <w:r w:rsidRPr="00174225">
        <w:rPr>
          <w:sz w:val="20"/>
        </w:rPr>
        <w:t>ati</w:t>
      </w:r>
      <w:r w:rsidRPr="00174225">
        <w:rPr>
          <w:spacing w:val="1"/>
          <w:sz w:val="20"/>
        </w:rPr>
        <w:t>o</w:t>
      </w:r>
      <w:r w:rsidRPr="00174225">
        <w:rPr>
          <w:sz w:val="20"/>
        </w:rPr>
        <w:t>n</w:t>
      </w:r>
      <w:r w:rsidRPr="00174225">
        <w:rPr>
          <w:spacing w:val="25"/>
          <w:sz w:val="20"/>
        </w:rPr>
        <w:t xml:space="preserve"> </w:t>
      </w:r>
      <w:r w:rsidRPr="00174225">
        <w:rPr>
          <w:sz w:val="20"/>
        </w:rPr>
        <w:t>is</w:t>
      </w:r>
      <w:r w:rsidRPr="00174225">
        <w:rPr>
          <w:spacing w:val="24"/>
          <w:sz w:val="20"/>
        </w:rPr>
        <w:t xml:space="preserve"> </w:t>
      </w:r>
      <w:r w:rsidRPr="00174225">
        <w:rPr>
          <w:sz w:val="20"/>
        </w:rPr>
        <w:t>fra</w:t>
      </w:r>
      <w:r w:rsidRPr="00174225">
        <w:rPr>
          <w:spacing w:val="1"/>
          <w:sz w:val="20"/>
        </w:rPr>
        <w:t>udu</w:t>
      </w:r>
      <w:r w:rsidRPr="00174225">
        <w:rPr>
          <w:sz w:val="20"/>
        </w:rPr>
        <w:t>le</w:t>
      </w:r>
      <w:r w:rsidRPr="00174225">
        <w:rPr>
          <w:spacing w:val="1"/>
          <w:sz w:val="20"/>
        </w:rPr>
        <w:t>n</w:t>
      </w:r>
      <w:r w:rsidRPr="00174225">
        <w:rPr>
          <w:sz w:val="20"/>
        </w:rPr>
        <w:t>t,</w:t>
      </w:r>
      <w:r w:rsidRPr="00174225">
        <w:rPr>
          <w:w w:val="102"/>
          <w:sz w:val="20"/>
        </w:rPr>
        <w:t xml:space="preserve"> </w:t>
      </w:r>
      <w:r w:rsidRPr="00174225">
        <w:rPr>
          <w:spacing w:val="2"/>
          <w:sz w:val="20"/>
        </w:rPr>
        <w:t>m</w:t>
      </w:r>
      <w:r w:rsidRPr="00174225">
        <w:rPr>
          <w:sz w:val="20"/>
        </w:rPr>
        <w:t>islea</w:t>
      </w:r>
      <w:r w:rsidRPr="00174225">
        <w:rPr>
          <w:spacing w:val="1"/>
          <w:sz w:val="20"/>
        </w:rPr>
        <w:t>d</w:t>
      </w:r>
      <w:r w:rsidRPr="00174225">
        <w:rPr>
          <w:sz w:val="20"/>
        </w:rPr>
        <w:t>i</w:t>
      </w:r>
      <w:r w:rsidRPr="00174225">
        <w:rPr>
          <w:spacing w:val="1"/>
          <w:sz w:val="20"/>
        </w:rPr>
        <w:t>ng</w:t>
      </w:r>
      <w:r w:rsidRPr="00174225">
        <w:rPr>
          <w:sz w:val="20"/>
        </w:rPr>
        <w:t>,</w:t>
      </w:r>
      <w:r w:rsidRPr="00174225">
        <w:rPr>
          <w:spacing w:val="18"/>
          <w:sz w:val="20"/>
        </w:rPr>
        <w:t xml:space="preserve"> </w:t>
      </w:r>
      <w:r w:rsidRPr="00174225">
        <w:rPr>
          <w:spacing w:val="1"/>
          <w:sz w:val="20"/>
        </w:rPr>
        <w:t>o</w:t>
      </w:r>
      <w:r w:rsidRPr="00174225">
        <w:rPr>
          <w:sz w:val="20"/>
        </w:rPr>
        <w:t>r</w:t>
      </w:r>
      <w:r w:rsidRPr="00174225">
        <w:rPr>
          <w:spacing w:val="19"/>
          <w:sz w:val="20"/>
        </w:rPr>
        <w:t xml:space="preserve"> </w:t>
      </w:r>
      <w:r w:rsidRPr="00174225">
        <w:rPr>
          <w:spacing w:val="2"/>
          <w:sz w:val="20"/>
        </w:rPr>
        <w:t>m</w:t>
      </w:r>
      <w:r w:rsidRPr="00174225">
        <w:rPr>
          <w:sz w:val="20"/>
        </w:rPr>
        <w:t>aterially</w:t>
      </w:r>
      <w:r w:rsidRPr="00174225">
        <w:rPr>
          <w:spacing w:val="20"/>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z w:val="20"/>
        </w:rPr>
        <w:t>rrect</w:t>
      </w:r>
      <w:r w:rsidRPr="00174225">
        <w:rPr>
          <w:spacing w:val="19"/>
          <w:sz w:val="20"/>
        </w:rPr>
        <w:t xml:space="preserve"> </w:t>
      </w:r>
      <w:r w:rsidRPr="00174225">
        <w:rPr>
          <w:spacing w:val="1"/>
          <w:sz w:val="20"/>
        </w:rPr>
        <w:t>w</w:t>
      </w:r>
      <w:r w:rsidRPr="00174225">
        <w:rPr>
          <w:sz w:val="20"/>
        </w:rPr>
        <w:t>ill</w:t>
      </w:r>
      <w:r w:rsidRPr="00174225">
        <w:rPr>
          <w:spacing w:val="19"/>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ed</w:t>
      </w:r>
      <w:r w:rsidRPr="00174225">
        <w:rPr>
          <w:spacing w:val="20"/>
          <w:sz w:val="20"/>
        </w:rPr>
        <w:t xml:space="preserve"> </w:t>
      </w:r>
      <w:r w:rsidRPr="00174225">
        <w:rPr>
          <w:spacing w:val="1"/>
          <w:sz w:val="20"/>
        </w:rPr>
        <w:t>b</w:t>
      </w:r>
      <w:r w:rsidRPr="00174225">
        <w:rPr>
          <w:sz w:val="20"/>
        </w:rPr>
        <w:t>y</w:t>
      </w:r>
      <w:r w:rsidRPr="00174225">
        <w:rPr>
          <w:spacing w:val="21"/>
          <w:sz w:val="20"/>
        </w:rPr>
        <w:t xml:space="preserve"> </w:t>
      </w:r>
      <w:r w:rsidRPr="00174225">
        <w:rPr>
          <w:spacing w:val="1"/>
          <w:sz w:val="20"/>
        </w:rPr>
        <w:t>AHF</w:t>
      </w:r>
      <w:r w:rsidRPr="00174225">
        <w:rPr>
          <w:sz w:val="20"/>
        </w:rPr>
        <w:t>A.</w:t>
      </w:r>
    </w:p>
    <w:p w:rsidR="0060336D" w:rsidRPr="00174225" w:rsidRDefault="0060336D" w:rsidP="0060336D">
      <w:pPr>
        <w:spacing w:before="11" w:line="240" w:lineRule="exact"/>
        <w:jc w:val="both"/>
        <w:rPr>
          <w:sz w:val="20"/>
          <w:szCs w:val="20"/>
        </w:rPr>
      </w:pPr>
    </w:p>
    <w:p w:rsidR="0060336D" w:rsidRPr="00174225" w:rsidRDefault="0060336D" w:rsidP="00492E2D">
      <w:pPr>
        <w:pStyle w:val="Heading2"/>
        <w:keepNext w:val="0"/>
        <w:widowControl w:val="0"/>
        <w:numPr>
          <w:ilvl w:val="0"/>
          <w:numId w:val="33"/>
        </w:numPr>
        <w:tabs>
          <w:tab w:val="left" w:pos="771"/>
        </w:tabs>
        <w:ind w:left="771" w:hanging="312"/>
        <w:jc w:val="both"/>
        <w:rPr>
          <w:rFonts w:ascii="Times New Roman" w:hAnsi="Times New Roman"/>
          <w:b/>
          <w:bCs/>
          <w:sz w:val="20"/>
        </w:rPr>
      </w:pPr>
      <w:r w:rsidRPr="00174225">
        <w:rPr>
          <w:rFonts w:ascii="Times New Roman" w:hAnsi="Times New Roman"/>
          <w:spacing w:val="1"/>
          <w:sz w:val="20"/>
        </w:rPr>
        <w:t>App</w:t>
      </w:r>
      <w:r w:rsidRPr="00174225">
        <w:rPr>
          <w:rFonts w:ascii="Times New Roman" w:hAnsi="Times New Roman"/>
          <w:sz w:val="20"/>
        </w:rPr>
        <w:t>lic</w:t>
      </w:r>
      <w:r w:rsidRPr="00174225">
        <w:rPr>
          <w:rFonts w:ascii="Times New Roman" w:hAnsi="Times New Roman"/>
          <w:spacing w:val="1"/>
          <w:sz w:val="20"/>
        </w:rPr>
        <w:t>a</w:t>
      </w:r>
      <w:r w:rsidRPr="00174225">
        <w:rPr>
          <w:rFonts w:ascii="Times New Roman" w:hAnsi="Times New Roman"/>
          <w:sz w:val="20"/>
        </w:rPr>
        <w:t>ti</w:t>
      </w:r>
      <w:r w:rsidRPr="00174225">
        <w:rPr>
          <w:rFonts w:ascii="Times New Roman" w:hAnsi="Times New Roman"/>
          <w:spacing w:val="1"/>
          <w:sz w:val="20"/>
        </w:rPr>
        <w:t>o</w:t>
      </w:r>
      <w:r w:rsidRPr="00174225">
        <w:rPr>
          <w:rFonts w:ascii="Times New Roman" w:hAnsi="Times New Roman"/>
          <w:sz w:val="20"/>
        </w:rPr>
        <w:t xml:space="preserve">n </w:t>
      </w:r>
      <w:r w:rsidRPr="00174225">
        <w:rPr>
          <w:rFonts w:ascii="Times New Roman" w:hAnsi="Times New Roman"/>
          <w:spacing w:val="1"/>
          <w:sz w:val="20"/>
        </w:rPr>
        <w:t>Eva</w:t>
      </w:r>
      <w:r w:rsidRPr="00174225">
        <w:rPr>
          <w:rFonts w:ascii="Times New Roman" w:hAnsi="Times New Roman"/>
          <w:sz w:val="20"/>
        </w:rPr>
        <w:t>l</w:t>
      </w:r>
      <w:r w:rsidRPr="00174225">
        <w:rPr>
          <w:rFonts w:ascii="Times New Roman" w:hAnsi="Times New Roman"/>
          <w:spacing w:val="1"/>
          <w:sz w:val="20"/>
        </w:rPr>
        <w:t>ua</w:t>
      </w:r>
      <w:r w:rsidRPr="00174225">
        <w:rPr>
          <w:rFonts w:ascii="Times New Roman" w:hAnsi="Times New Roman"/>
          <w:sz w:val="20"/>
        </w:rPr>
        <w:t>ti</w:t>
      </w:r>
      <w:r w:rsidRPr="00174225">
        <w:rPr>
          <w:rFonts w:ascii="Times New Roman" w:hAnsi="Times New Roman"/>
          <w:spacing w:val="1"/>
          <w:sz w:val="20"/>
        </w:rPr>
        <w:t>o</w:t>
      </w:r>
      <w:r w:rsidRPr="00174225">
        <w:rPr>
          <w:rFonts w:ascii="Times New Roman" w:hAnsi="Times New Roman"/>
          <w:sz w:val="20"/>
        </w:rPr>
        <w:t>n</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51" w:lineRule="auto"/>
        <w:ind w:left="720" w:right="100"/>
        <w:jc w:val="both"/>
        <w:rPr>
          <w:sz w:val="20"/>
        </w:rPr>
      </w:pPr>
      <w:r w:rsidRPr="00174225">
        <w:rPr>
          <w:spacing w:val="1"/>
          <w:sz w:val="20"/>
        </w:rPr>
        <w:t>AHF</w:t>
      </w:r>
      <w:r w:rsidRPr="00174225">
        <w:rPr>
          <w:sz w:val="20"/>
        </w:rPr>
        <w:t>A</w:t>
      </w:r>
      <w:r w:rsidRPr="00174225">
        <w:rPr>
          <w:spacing w:val="37"/>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s</w:t>
      </w:r>
      <w:r w:rsidRPr="00174225">
        <w:rPr>
          <w:spacing w:val="35"/>
          <w:sz w:val="20"/>
        </w:rPr>
        <w:t xml:space="preserve"> </w:t>
      </w:r>
      <w:r w:rsidRPr="00174225">
        <w:rPr>
          <w:sz w:val="20"/>
        </w:rPr>
        <w:t>a</w:t>
      </w:r>
      <w:r w:rsidRPr="00174225">
        <w:rPr>
          <w:spacing w:val="36"/>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etiti</w:t>
      </w:r>
      <w:r w:rsidRPr="00174225">
        <w:rPr>
          <w:spacing w:val="1"/>
          <w:sz w:val="20"/>
        </w:rPr>
        <w:t>v</w:t>
      </w:r>
      <w:r w:rsidRPr="00174225">
        <w:rPr>
          <w:sz w:val="20"/>
        </w:rPr>
        <w:t>e</w:t>
      </w:r>
      <w:r w:rsidRPr="00174225">
        <w:rPr>
          <w:spacing w:val="36"/>
          <w:sz w:val="20"/>
        </w:rPr>
        <w:t xml:space="preserve"> </w:t>
      </w:r>
      <w:r w:rsidRPr="00174225">
        <w:rPr>
          <w:spacing w:val="1"/>
          <w:sz w:val="20"/>
        </w:rPr>
        <w:t>p</w:t>
      </w:r>
      <w:r w:rsidRPr="00174225">
        <w:rPr>
          <w:sz w:val="20"/>
        </w:rPr>
        <w:t>r</w:t>
      </w:r>
      <w:r w:rsidRPr="00174225">
        <w:rPr>
          <w:spacing w:val="1"/>
          <w:sz w:val="20"/>
        </w:rPr>
        <w:t>o</w:t>
      </w:r>
      <w:r w:rsidRPr="00174225">
        <w:rPr>
          <w:sz w:val="20"/>
        </w:rPr>
        <w:t>cess</w:t>
      </w:r>
      <w:r w:rsidRPr="00174225">
        <w:rPr>
          <w:spacing w:val="35"/>
          <w:sz w:val="20"/>
        </w:rPr>
        <w:t xml:space="preserve"> </w:t>
      </w:r>
      <w:r w:rsidRPr="00174225">
        <w:rPr>
          <w:spacing w:val="1"/>
          <w:sz w:val="20"/>
        </w:rPr>
        <w:t>b</w:t>
      </w:r>
      <w:r w:rsidRPr="00174225">
        <w:rPr>
          <w:sz w:val="20"/>
        </w:rPr>
        <w:t>y</w:t>
      </w:r>
      <w:r w:rsidRPr="00174225">
        <w:rPr>
          <w:spacing w:val="36"/>
          <w:sz w:val="20"/>
        </w:rPr>
        <w:t xml:space="preserve"> </w:t>
      </w:r>
      <w:r w:rsidRPr="00174225">
        <w:rPr>
          <w:spacing w:val="1"/>
          <w:sz w:val="20"/>
        </w:rPr>
        <w:t>wh</w:t>
      </w:r>
      <w:r w:rsidRPr="00174225">
        <w:rPr>
          <w:sz w:val="20"/>
        </w:rPr>
        <w:t>ich</w:t>
      </w:r>
      <w:r w:rsidRPr="00174225">
        <w:rPr>
          <w:spacing w:val="36"/>
          <w:sz w:val="20"/>
        </w:rPr>
        <w:t xml:space="preserve"> </w:t>
      </w:r>
      <w:r w:rsidRPr="00174225">
        <w:rPr>
          <w:sz w:val="20"/>
        </w:rPr>
        <w:t>all</w:t>
      </w:r>
      <w:r w:rsidRPr="00174225">
        <w:rPr>
          <w:spacing w:val="35"/>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ts</w:t>
      </w:r>
      <w:r w:rsidRPr="00174225">
        <w:rPr>
          <w:spacing w:val="35"/>
          <w:sz w:val="20"/>
        </w:rPr>
        <w:t xml:space="preserve"> </w:t>
      </w:r>
      <w:r w:rsidRPr="00174225">
        <w:rPr>
          <w:sz w:val="20"/>
        </w:rPr>
        <w:t>are</w:t>
      </w:r>
      <w:r w:rsidRPr="00174225">
        <w:rPr>
          <w:spacing w:val="36"/>
          <w:sz w:val="20"/>
        </w:rPr>
        <w:t xml:space="preserve"> </w:t>
      </w:r>
      <w:r w:rsidRPr="00174225">
        <w:rPr>
          <w:spacing w:val="1"/>
          <w:sz w:val="20"/>
        </w:rPr>
        <w:t>ob</w:t>
      </w:r>
      <w:r w:rsidRPr="00174225">
        <w:rPr>
          <w:sz w:val="20"/>
        </w:rPr>
        <w:t>jecti</w:t>
      </w:r>
      <w:r w:rsidRPr="00174225">
        <w:rPr>
          <w:spacing w:val="1"/>
          <w:sz w:val="20"/>
        </w:rPr>
        <w:t>v</w:t>
      </w:r>
      <w:r w:rsidRPr="00174225">
        <w:rPr>
          <w:sz w:val="20"/>
        </w:rPr>
        <w:t>ely</w:t>
      </w:r>
      <w:r w:rsidRPr="00174225">
        <w:rPr>
          <w:spacing w:val="36"/>
          <w:sz w:val="20"/>
        </w:rPr>
        <w:t xml:space="preserve"> </w:t>
      </w:r>
      <w:r w:rsidRPr="00174225">
        <w:rPr>
          <w:sz w:val="20"/>
        </w:rPr>
        <w:t>sc</w:t>
      </w:r>
      <w:r w:rsidRPr="00174225">
        <w:rPr>
          <w:spacing w:val="1"/>
          <w:sz w:val="20"/>
        </w:rPr>
        <w:t>o</w:t>
      </w:r>
      <w:r w:rsidRPr="00174225">
        <w:rPr>
          <w:sz w:val="20"/>
        </w:rPr>
        <w:t>red</w:t>
      </w:r>
      <w:r w:rsidRPr="00174225">
        <w:rPr>
          <w:w w:val="102"/>
          <w:sz w:val="20"/>
        </w:rPr>
        <w:t xml:space="preserve"> </w:t>
      </w:r>
      <w:r w:rsidRPr="00174225">
        <w:rPr>
          <w:sz w:val="20"/>
        </w:rPr>
        <w:t>acc</w:t>
      </w:r>
      <w:r w:rsidRPr="00174225">
        <w:rPr>
          <w:spacing w:val="1"/>
          <w:sz w:val="20"/>
        </w:rPr>
        <w:t>o</w:t>
      </w:r>
      <w:r w:rsidRPr="00174225">
        <w:rPr>
          <w:sz w:val="20"/>
        </w:rPr>
        <w:t>rding</w:t>
      </w:r>
      <w:r w:rsidRPr="00174225">
        <w:rPr>
          <w:spacing w:val="47"/>
          <w:sz w:val="20"/>
        </w:rPr>
        <w:t xml:space="preserve"> </w:t>
      </w:r>
      <w:r w:rsidRPr="00174225">
        <w:rPr>
          <w:sz w:val="20"/>
        </w:rPr>
        <w:t>to</w:t>
      </w:r>
      <w:r w:rsidRPr="00174225">
        <w:rPr>
          <w:spacing w:val="47"/>
          <w:sz w:val="20"/>
        </w:rPr>
        <w:t xml:space="preserve"> </w:t>
      </w:r>
      <w:r w:rsidRPr="00174225">
        <w:rPr>
          <w:sz w:val="20"/>
        </w:rPr>
        <w:t>criteria</w:t>
      </w:r>
      <w:r w:rsidRPr="00174225">
        <w:rPr>
          <w:spacing w:val="46"/>
          <w:sz w:val="20"/>
        </w:rPr>
        <w:t xml:space="preserve"> </w:t>
      </w:r>
      <w:r w:rsidRPr="00174225">
        <w:rPr>
          <w:sz w:val="20"/>
        </w:rPr>
        <w:t>specified</w:t>
      </w:r>
      <w:r w:rsidRPr="00174225">
        <w:rPr>
          <w:spacing w:val="47"/>
          <w:sz w:val="20"/>
        </w:rPr>
        <w:t xml:space="preserve"> </w:t>
      </w:r>
      <w:r w:rsidRPr="00174225">
        <w:rPr>
          <w:sz w:val="20"/>
        </w:rPr>
        <w:t>in</w:t>
      </w:r>
      <w:r w:rsidRPr="00174225">
        <w:rPr>
          <w:spacing w:val="47"/>
          <w:sz w:val="20"/>
        </w:rPr>
        <w:t xml:space="preserve"> </w:t>
      </w:r>
      <w:r w:rsidRPr="00174225">
        <w:rPr>
          <w:sz w:val="20"/>
        </w:rPr>
        <w:t>the</w:t>
      </w:r>
      <w:r w:rsidRPr="00174225">
        <w:rPr>
          <w:spacing w:val="46"/>
          <w:sz w:val="20"/>
        </w:rPr>
        <w:t xml:space="preserve"> </w:t>
      </w:r>
      <w:r w:rsidRPr="00174225">
        <w:rPr>
          <w:spacing w:val="1"/>
          <w:sz w:val="20"/>
        </w:rPr>
        <w:t>HO</w:t>
      </w:r>
      <w:r w:rsidRPr="00174225">
        <w:rPr>
          <w:spacing w:val="2"/>
          <w:sz w:val="20"/>
        </w:rPr>
        <w:t>M</w:t>
      </w:r>
      <w:r w:rsidRPr="00174225">
        <w:rPr>
          <w:sz w:val="20"/>
        </w:rPr>
        <w:t>E</w:t>
      </w:r>
      <w:r w:rsidRPr="00174225">
        <w:rPr>
          <w:spacing w:val="48"/>
          <w:sz w:val="20"/>
        </w:rPr>
        <w:t xml:space="preserve"> </w:t>
      </w:r>
      <w:r w:rsidRPr="00174225">
        <w:rPr>
          <w:spacing w:val="1"/>
          <w:sz w:val="20"/>
        </w:rPr>
        <w:t>A</w:t>
      </w:r>
      <w:r w:rsidRPr="00174225">
        <w:rPr>
          <w:sz w:val="20"/>
        </w:rPr>
        <w:t>ction</w:t>
      </w:r>
      <w:r w:rsidRPr="00174225">
        <w:rPr>
          <w:spacing w:val="47"/>
          <w:sz w:val="20"/>
        </w:rPr>
        <w:t xml:space="preserve"> </w:t>
      </w:r>
      <w:r w:rsidRPr="00174225">
        <w:rPr>
          <w:spacing w:val="1"/>
          <w:sz w:val="20"/>
        </w:rPr>
        <w:t>P</w:t>
      </w:r>
      <w:r w:rsidRPr="00174225">
        <w:rPr>
          <w:sz w:val="20"/>
        </w:rPr>
        <w:t xml:space="preserve">lan.  </w:t>
      </w:r>
      <w:r w:rsidRPr="00174225">
        <w:rPr>
          <w:spacing w:val="2"/>
          <w:sz w:val="20"/>
        </w:rPr>
        <w:t>AH</w:t>
      </w:r>
      <w:r w:rsidRPr="00174225">
        <w:rPr>
          <w:spacing w:val="1"/>
          <w:sz w:val="20"/>
        </w:rPr>
        <w:t>F</w:t>
      </w:r>
      <w:r w:rsidRPr="00174225">
        <w:rPr>
          <w:sz w:val="20"/>
        </w:rPr>
        <w:t>A</w:t>
      </w:r>
      <w:r w:rsidRPr="00174225">
        <w:rPr>
          <w:spacing w:val="48"/>
          <w:sz w:val="20"/>
        </w:rPr>
        <w:t xml:space="preserve"> </w:t>
      </w:r>
      <w:r w:rsidRPr="00174225">
        <w:rPr>
          <w:sz w:val="20"/>
        </w:rPr>
        <w:t>strictly</w:t>
      </w:r>
      <w:r w:rsidRPr="00174225">
        <w:rPr>
          <w:spacing w:val="47"/>
          <w:sz w:val="20"/>
        </w:rPr>
        <w:t xml:space="preserve"> </w:t>
      </w:r>
      <w:r w:rsidRPr="00174225">
        <w:rPr>
          <w:sz w:val="20"/>
        </w:rPr>
        <w:t>adheres</w:t>
      </w:r>
      <w:r w:rsidRPr="00174225">
        <w:rPr>
          <w:spacing w:val="46"/>
          <w:sz w:val="20"/>
        </w:rPr>
        <w:t xml:space="preserve"> </w:t>
      </w:r>
      <w:r w:rsidRPr="00174225">
        <w:rPr>
          <w:sz w:val="20"/>
        </w:rPr>
        <w:t>to</w:t>
      </w:r>
      <w:r w:rsidRPr="00174225">
        <w:rPr>
          <w:spacing w:val="48"/>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po</w:t>
      </w:r>
      <w:r w:rsidRPr="00174225">
        <w:rPr>
          <w:sz w:val="20"/>
        </w:rPr>
        <w:t>licy</w:t>
      </w:r>
      <w:r w:rsidRPr="00174225">
        <w:rPr>
          <w:spacing w:val="30"/>
          <w:sz w:val="20"/>
        </w:rPr>
        <w:t xml:space="preserve"> </w:t>
      </w:r>
      <w:r w:rsidRPr="00174225">
        <w:rPr>
          <w:sz w:val="20"/>
        </w:rPr>
        <w:t>a</w:t>
      </w:r>
      <w:r w:rsidRPr="00174225">
        <w:rPr>
          <w:spacing w:val="1"/>
          <w:sz w:val="20"/>
        </w:rPr>
        <w:t>n</w:t>
      </w:r>
      <w:r w:rsidRPr="00174225">
        <w:rPr>
          <w:sz w:val="20"/>
        </w:rPr>
        <w:t>d</w:t>
      </w:r>
      <w:r w:rsidRPr="00174225">
        <w:rPr>
          <w:spacing w:val="31"/>
          <w:sz w:val="20"/>
        </w:rPr>
        <w:t xml:space="preserve"> </w:t>
      </w:r>
      <w:r w:rsidRPr="00174225">
        <w:rPr>
          <w:spacing w:val="1"/>
          <w:sz w:val="20"/>
        </w:rPr>
        <w:t>p</w:t>
      </w:r>
      <w:r w:rsidRPr="00174225">
        <w:rPr>
          <w:sz w:val="20"/>
        </w:rPr>
        <w:t>r</w:t>
      </w:r>
      <w:r w:rsidRPr="00174225">
        <w:rPr>
          <w:spacing w:val="1"/>
          <w:sz w:val="20"/>
        </w:rPr>
        <w:t>o</w:t>
      </w:r>
      <w:r w:rsidRPr="00174225">
        <w:rPr>
          <w:sz w:val="20"/>
        </w:rPr>
        <w:t>ce</w:t>
      </w:r>
      <w:r w:rsidRPr="00174225">
        <w:rPr>
          <w:spacing w:val="1"/>
          <w:sz w:val="20"/>
        </w:rPr>
        <w:t>du</w:t>
      </w:r>
      <w:r w:rsidRPr="00174225">
        <w:rPr>
          <w:sz w:val="20"/>
        </w:rPr>
        <w:t>res</w:t>
      </w:r>
      <w:r w:rsidRPr="00174225">
        <w:rPr>
          <w:spacing w:val="30"/>
          <w:sz w:val="20"/>
        </w:rPr>
        <w:t xml:space="preserve"> </w:t>
      </w:r>
      <w:r w:rsidRPr="00174225">
        <w:rPr>
          <w:spacing w:val="1"/>
          <w:sz w:val="20"/>
        </w:rPr>
        <w:t>o</w:t>
      </w:r>
      <w:r w:rsidRPr="00174225">
        <w:rPr>
          <w:sz w:val="20"/>
        </w:rPr>
        <w:t>f</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spacing w:val="30"/>
          <w:sz w:val="20"/>
        </w:rPr>
        <w:t xml:space="preserve"> </w:t>
      </w:r>
      <w:r w:rsidRPr="00174225">
        <w:rPr>
          <w:spacing w:val="1"/>
          <w:sz w:val="20"/>
        </w:rPr>
        <w:t>HO</w:t>
      </w:r>
      <w:r w:rsidRPr="00174225">
        <w:rPr>
          <w:spacing w:val="2"/>
          <w:sz w:val="20"/>
        </w:rPr>
        <w:t>M</w:t>
      </w:r>
      <w:r w:rsidRPr="00174225">
        <w:rPr>
          <w:sz w:val="20"/>
        </w:rPr>
        <w:t>E</w:t>
      </w:r>
      <w:r w:rsidRPr="00174225">
        <w:rPr>
          <w:spacing w:val="31"/>
          <w:sz w:val="20"/>
        </w:rPr>
        <w:t xml:space="preserve"> </w:t>
      </w:r>
      <w:r w:rsidRPr="00174225">
        <w:rPr>
          <w:spacing w:val="1"/>
          <w:sz w:val="20"/>
        </w:rPr>
        <w:t>A</w:t>
      </w:r>
      <w:r w:rsidRPr="00174225">
        <w:rPr>
          <w:sz w:val="20"/>
        </w:rPr>
        <w:t>cti</w:t>
      </w:r>
      <w:r w:rsidRPr="00174225">
        <w:rPr>
          <w:spacing w:val="1"/>
          <w:sz w:val="20"/>
        </w:rPr>
        <w:t>o</w:t>
      </w:r>
      <w:r w:rsidRPr="00174225">
        <w:rPr>
          <w:sz w:val="20"/>
        </w:rPr>
        <w:t>n</w:t>
      </w:r>
      <w:r w:rsidRPr="00174225">
        <w:rPr>
          <w:spacing w:val="31"/>
          <w:sz w:val="20"/>
        </w:rPr>
        <w:t xml:space="preserve"> </w:t>
      </w:r>
      <w:r w:rsidRPr="00174225">
        <w:rPr>
          <w:spacing w:val="1"/>
          <w:sz w:val="20"/>
        </w:rPr>
        <w:t>P</w:t>
      </w:r>
      <w:r w:rsidRPr="00174225">
        <w:rPr>
          <w:sz w:val="20"/>
        </w:rPr>
        <w:t xml:space="preserve">lan.  </w:t>
      </w:r>
      <w:r w:rsidRPr="00174225">
        <w:rPr>
          <w:spacing w:val="1"/>
          <w:sz w:val="20"/>
        </w:rPr>
        <w:t>E</w:t>
      </w:r>
      <w:r w:rsidRPr="00174225">
        <w:rPr>
          <w:sz w:val="20"/>
        </w:rPr>
        <w:t>ff</w:t>
      </w:r>
      <w:r w:rsidRPr="00174225">
        <w:rPr>
          <w:spacing w:val="1"/>
          <w:sz w:val="20"/>
        </w:rPr>
        <w:t>o</w:t>
      </w:r>
      <w:r w:rsidRPr="00174225">
        <w:rPr>
          <w:sz w:val="20"/>
        </w:rPr>
        <w:t>rts</w:t>
      </w:r>
      <w:r w:rsidRPr="00174225">
        <w:rPr>
          <w:spacing w:val="30"/>
          <w:sz w:val="20"/>
        </w:rPr>
        <w:t xml:space="preserve"> </w:t>
      </w:r>
      <w:r w:rsidRPr="00174225">
        <w:rPr>
          <w:sz w:val="20"/>
        </w:rPr>
        <w:t>to</w:t>
      </w:r>
      <w:r w:rsidRPr="00174225">
        <w:rPr>
          <w:spacing w:val="31"/>
          <w:sz w:val="20"/>
        </w:rPr>
        <w:t xml:space="preserve"> </w:t>
      </w:r>
      <w:r w:rsidRPr="00174225">
        <w:rPr>
          <w:sz w:val="20"/>
        </w:rPr>
        <w:t>i</w:t>
      </w:r>
      <w:r w:rsidRPr="00174225">
        <w:rPr>
          <w:spacing w:val="1"/>
          <w:sz w:val="20"/>
        </w:rPr>
        <w:t>n</w:t>
      </w:r>
      <w:r w:rsidRPr="00174225">
        <w:rPr>
          <w:sz w:val="20"/>
        </w:rPr>
        <w:t>fl</w:t>
      </w:r>
      <w:r w:rsidRPr="00174225">
        <w:rPr>
          <w:spacing w:val="1"/>
          <w:sz w:val="20"/>
        </w:rPr>
        <w:t>u</w:t>
      </w:r>
      <w:r w:rsidRPr="00174225">
        <w:rPr>
          <w:sz w:val="20"/>
        </w:rPr>
        <w:t>e</w:t>
      </w:r>
      <w:r w:rsidRPr="00174225">
        <w:rPr>
          <w:spacing w:val="1"/>
          <w:sz w:val="20"/>
        </w:rPr>
        <w:t>n</w:t>
      </w:r>
      <w:r w:rsidRPr="00174225">
        <w:rPr>
          <w:sz w:val="20"/>
        </w:rPr>
        <w:t>ce</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z w:val="20"/>
        </w:rPr>
        <w:t>outco</w:t>
      </w:r>
      <w:r w:rsidRPr="00174225">
        <w:rPr>
          <w:spacing w:val="2"/>
          <w:sz w:val="20"/>
        </w:rPr>
        <w:t>m</w:t>
      </w:r>
      <w:r w:rsidRPr="00174225">
        <w:rPr>
          <w:sz w:val="20"/>
        </w:rPr>
        <w:t>e</w:t>
      </w:r>
      <w:r w:rsidRPr="00174225">
        <w:rPr>
          <w:spacing w:val="30"/>
          <w:sz w:val="20"/>
        </w:rPr>
        <w:t xml:space="preserve"> </w:t>
      </w:r>
      <w:r w:rsidRPr="00174225">
        <w:rPr>
          <w:sz w:val="20"/>
        </w:rPr>
        <w:t>of</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a</w:t>
      </w:r>
      <w:r w:rsidRPr="00174225">
        <w:rPr>
          <w:spacing w:val="1"/>
          <w:sz w:val="20"/>
        </w:rPr>
        <w:t>p</w:t>
      </w:r>
      <w:r w:rsidRPr="00174225">
        <w:rPr>
          <w:sz w:val="20"/>
        </w:rPr>
        <w:t>plication</w:t>
      </w:r>
      <w:r w:rsidRPr="00174225">
        <w:rPr>
          <w:spacing w:val="35"/>
          <w:sz w:val="20"/>
        </w:rPr>
        <w:t xml:space="preserve"> </w:t>
      </w:r>
      <w:r w:rsidRPr="00174225">
        <w:rPr>
          <w:sz w:val="20"/>
        </w:rPr>
        <w:t>process</w:t>
      </w:r>
      <w:r w:rsidRPr="00174225">
        <w:rPr>
          <w:spacing w:val="35"/>
          <w:sz w:val="20"/>
        </w:rPr>
        <w:t xml:space="preserve"> </w:t>
      </w:r>
      <w:r w:rsidRPr="00174225">
        <w:rPr>
          <w:sz w:val="20"/>
        </w:rPr>
        <w:t>via</w:t>
      </w:r>
      <w:r w:rsidRPr="00174225">
        <w:rPr>
          <w:spacing w:val="36"/>
          <w:sz w:val="20"/>
        </w:rPr>
        <w:t xml:space="preserve"> </w:t>
      </w:r>
      <w:r w:rsidRPr="00174225">
        <w:rPr>
          <w:sz w:val="20"/>
        </w:rPr>
        <w:t>lobbying</w:t>
      </w:r>
      <w:r w:rsidRPr="00174225">
        <w:rPr>
          <w:spacing w:val="35"/>
          <w:sz w:val="20"/>
        </w:rPr>
        <w:t xml:space="preserve"> </w:t>
      </w:r>
      <w:r w:rsidRPr="00174225">
        <w:rPr>
          <w:sz w:val="20"/>
        </w:rPr>
        <w:t>efforts</w:t>
      </w:r>
      <w:r w:rsidRPr="00174225">
        <w:rPr>
          <w:spacing w:val="36"/>
          <w:sz w:val="20"/>
        </w:rPr>
        <w:t xml:space="preserve"> </w:t>
      </w:r>
      <w:r w:rsidRPr="00174225">
        <w:rPr>
          <w:sz w:val="20"/>
        </w:rPr>
        <w:t>either</w:t>
      </w:r>
      <w:r w:rsidRPr="00174225">
        <w:rPr>
          <w:spacing w:val="35"/>
          <w:sz w:val="20"/>
        </w:rPr>
        <w:t xml:space="preserve"> </w:t>
      </w:r>
      <w:r w:rsidRPr="00174225">
        <w:rPr>
          <w:sz w:val="20"/>
        </w:rPr>
        <w:t>directly</w:t>
      </w:r>
      <w:r w:rsidRPr="00174225">
        <w:rPr>
          <w:spacing w:val="36"/>
          <w:sz w:val="20"/>
        </w:rPr>
        <w:t xml:space="preserve"> </w:t>
      </w:r>
      <w:r w:rsidRPr="00174225">
        <w:rPr>
          <w:sz w:val="20"/>
        </w:rPr>
        <w:t>(by</w:t>
      </w:r>
      <w:r w:rsidRPr="00174225">
        <w:rPr>
          <w:spacing w:val="35"/>
          <w:sz w:val="20"/>
        </w:rPr>
        <w:t xml:space="preserve"> </w:t>
      </w:r>
      <w:r w:rsidRPr="00174225">
        <w:rPr>
          <w:sz w:val="20"/>
        </w:rPr>
        <w:t>the</w:t>
      </w:r>
      <w:r w:rsidRPr="00174225">
        <w:rPr>
          <w:spacing w:val="36"/>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w:t>
      </w:r>
      <w:r w:rsidRPr="00174225">
        <w:rPr>
          <w:spacing w:val="35"/>
          <w:sz w:val="20"/>
        </w:rPr>
        <w:t xml:space="preserve"> </w:t>
      </w:r>
      <w:r w:rsidRPr="00174225">
        <w:rPr>
          <w:sz w:val="20"/>
        </w:rPr>
        <w:t>or</w:t>
      </w:r>
      <w:r w:rsidRPr="00174225">
        <w:rPr>
          <w:spacing w:val="36"/>
          <w:sz w:val="20"/>
        </w:rPr>
        <w:t xml:space="preserve"> </w:t>
      </w:r>
      <w:r w:rsidRPr="00174225">
        <w:rPr>
          <w:sz w:val="20"/>
        </w:rPr>
        <w:t>indirectly</w:t>
      </w:r>
      <w:r w:rsidRPr="00174225">
        <w:rPr>
          <w:spacing w:val="35"/>
          <w:sz w:val="20"/>
        </w:rPr>
        <w:t xml:space="preserve"> </w:t>
      </w:r>
      <w:r w:rsidRPr="00174225">
        <w:rPr>
          <w:sz w:val="20"/>
        </w:rPr>
        <w:t>(via</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efforts</w:t>
      </w:r>
      <w:r w:rsidRPr="00174225">
        <w:rPr>
          <w:spacing w:val="18"/>
          <w:sz w:val="20"/>
        </w:rPr>
        <w:t xml:space="preserve"> </w:t>
      </w:r>
      <w:r w:rsidRPr="00174225">
        <w:rPr>
          <w:sz w:val="20"/>
        </w:rPr>
        <w:t>of</w:t>
      </w:r>
      <w:r w:rsidRPr="00174225">
        <w:rPr>
          <w:spacing w:val="19"/>
          <w:sz w:val="20"/>
        </w:rPr>
        <w:t xml:space="preserve"> </w:t>
      </w:r>
      <w:r w:rsidRPr="00174225">
        <w:rPr>
          <w:sz w:val="20"/>
        </w:rPr>
        <w:t>t</w:t>
      </w:r>
      <w:r w:rsidRPr="00174225">
        <w:rPr>
          <w:spacing w:val="1"/>
          <w:sz w:val="20"/>
        </w:rPr>
        <w:t>h</w:t>
      </w:r>
      <w:r w:rsidRPr="00174225">
        <w:rPr>
          <w:sz w:val="20"/>
        </w:rPr>
        <w:t>ird</w:t>
      </w:r>
      <w:r w:rsidRPr="00174225">
        <w:rPr>
          <w:spacing w:val="18"/>
          <w:sz w:val="20"/>
        </w:rPr>
        <w:t xml:space="preserve"> </w:t>
      </w:r>
      <w:r w:rsidRPr="00174225">
        <w:rPr>
          <w:sz w:val="20"/>
        </w:rPr>
        <w:t>parties</w:t>
      </w:r>
      <w:r w:rsidRPr="00174225">
        <w:rPr>
          <w:spacing w:val="18"/>
          <w:sz w:val="20"/>
        </w:rPr>
        <w:t xml:space="preserve"> </w:t>
      </w:r>
      <w:r w:rsidRPr="00174225">
        <w:rPr>
          <w:sz w:val="20"/>
        </w:rPr>
        <w:t>on</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applicant’s</w:t>
      </w:r>
      <w:r w:rsidRPr="00174225">
        <w:rPr>
          <w:spacing w:val="19"/>
          <w:sz w:val="20"/>
        </w:rPr>
        <w:t xml:space="preserve"> </w:t>
      </w:r>
      <w:r w:rsidRPr="00174225">
        <w:rPr>
          <w:sz w:val="20"/>
        </w:rPr>
        <w:t>behalf),</w:t>
      </w:r>
      <w:r w:rsidRPr="00174225">
        <w:rPr>
          <w:spacing w:val="17"/>
          <w:sz w:val="20"/>
        </w:rPr>
        <w:t xml:space="preserve"> </w:t>
      </w:r>
      <w:r w:rsidRPr="00174225">
        <w:rPr>
          <w:spacing w:val="2"/>
          <w:sz w:val="20"/>
        </w:rPr>
        <w:t>w</w:t>
      </w:r>
      <w:r w:rsidRPr="00174225">
        <w:rPr>
          <w:sz w:val="20"/>
        </w:rPr>
        <w:t>ill</w:t>
      </w:r>
      <w:r w:rsidRPr="00174225">
        <w:rPr>
          <w:spacing w:val="17"/>
          <w:sz w:val="20"/>
        </w:rPr>
        <w:t xml:space="preserve"> </w:t>
      </w:r>
      <w:r w:rsidRPr="00174225">
        <w:rPr>
          <w:sz w:val="20"/>
        </w:rPr>
        <w:t>be</w:t>
      </w:r>
      <w:r w:rsidRPr="00174225">
        <w:rPr>
          <w:spacing w:val="18"/>
          <w:sz w:val="20"/>
        </w:rPr>
        <w:t xml:space="preserve"> </w:t>
      </w:r>
      <w:r w:rsidRPr="00174225">
        <w:rPr>
          <w:sz w:val="20"/>
        </w:rPr>
        <w:t>futile,</w:t>
      </w:r>
      <w:r w:rsidRPr="00174225">
        <w:rPr>
          <w:spacing w:val="18"/>
          <w:sz w:val="20"/>
        </w:rPr>
        <w:t xml:space="preserve"> </w:t>
      </w:r>
      <w:r w:rsidRPr="00174225">
        <w:rPr>
          <w:sz w:val="20"/>
        </w:rPr>
        <w:t>consi</w:t>
      </w:r>
      <w:r w:rsidRPr="00174225">
        <w:rPr>
          <w:spacing w:val="1"/>
          <w:sz w:val="20"/>
        </w:rPr>
        <w:t>d</w:t>
      </w:r>
      <w:r w:rsidRPr="00174225">
        <w:rPr>
          <w:sz w:val="20"/>
        </w:rPr>
        <w:t>ered</w:t>
      </w:r>
      <w:r w:rsidRPr="00174225">
        <w:rPr>
          <w:spacing w:val="18"/>
          <w:sz w:val="20"/>
        </w:rPr>
        <w:t xml:space="preserve"> </w:t>
      </w:r>
      <w:r w:rsidRPr="00174225">
        <w:rPr>
          <w:sz w:val="20"/>
        </w:rPr>
        <w:t>as</w:t>
      </w:r>
      <w:r w:rsidRPr="00174225">
        <w:rPr>
          <w:spacing w:val="18"/>
          <w:sz w:val="20"/>
        </w:rPr>
        <w:t xml:space="preserve"> </w:t>
      </w:r>
      <w:r w:rsidRPr="00174225">
        <w:rPr>
          <w:sz w:val="20"/>
        </w:rPr>
        <w:t>a</w:t>
      </w:r>
      <w:r w:rsidRPr="00174225">
        <w:rPr>
          <w:spacing w:val="19"/>
          <w:sz w:val="20"/>
        </w:rPr>
        <w:t xml:space="preserve"> </w:t>
      </w:r>
      <w:r w:rsidRPr="00174225">
        <w:rPr>
          <w:sz w:val="20"/>
        </w:rPr>
        <w:t>vi</w:t>
      </w:r>
      <w:r w:rsidRPr="00174225">
        <w:rPr>
          <w:spacing w:val="1"/>
          <w:sz w:val="20"/>
        </w:rPr>
        <w:t>o</w:t>
      </w:r>
      <w:r w:rsidRPr="00174225">
        <w:rPr>
          <w:sz w:val="20"/>
        </w:rPr>
        <w:t>lati</w:t>
      </w:r>
      <w:r w:rsidRPr="00174225">
        <w:rPr>
          <w:spacing w:val="1"/>
          <w:sz w:val="20"/>
        </w:rPr>
        <w:t>o</w:t>
      </w:r>
      <w:r w:rsidRPr="00174225">
        <w:rPr>
          <w:sz w:val="20"/>
        </w:rPr>
        <w:t>n</w:t>
      </w:r>
      <w:r w:rsidRPr="00174225">
        <w:rPr>
          <w:w w:val="102"/>
          <w:sz w:val="20"/>
        </w:rPr>
        <w:t xml:space="preserve"> </w:t>
      </w:r>
      <w:r w:rsidRPr="00174225">
        <w:rPr>
          <w:spacing w:val="1"/>
          <w:sz w:val="20"/>
        </w:rPr>
        <w:t>o</w:t>
      </w:r>
      <w:r w:rsidRPr="00174225">
        <w:rPr>
          <w:sz w:val="20"/>
        </w:rPr>
        <w:t>f</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HO</w:t>
      </w:r>
      <w:r w:rsidRPr="00174225">
        <w:rPr>
          <w:spacing w:val="2"/>
          <w:sz w:val="20"/>
        </w:rPr>
        <w:t>M</w:t>
      </w:r>
      <w:r w:rsidRPr="00174225">
        <w:rPr>
          <w:sz w:val="20"/>
        </w:rPr>
        <w:t>E</w:t>
      </w:r>
      <w:r w:rsidRPr="00174225">
        <w:rPr>
          <w:spacing w:val="21"/>
          <w:sz w:val="20"/>
        </w:rPr>
        <w:t xml:space="preserve"> </w:t>
      </w:r>
      <w:r w:rsidRPr="00174225">
        <w:rPr>
          <w:spacing w:val="1"/>
          <w:sz w:val="20"/>
        </w:rPr>
        <w:t>A</w:t>
      </w:r>
      <w:r w:rsidRPr="00174225">
        <w:rPr>
          <w:sz w:val="20"/>
        </w:rPr>
        <w:t>cti</w:t>
      </w:r>
      <w:r w:rsidRPr="00174225">
        <w:rPr>
          <w:spacing w:val="1"/>
          <w:sz w:val="20"/>
        </w:rPr>
        <w:t>o</w:t>
      </w:r>
      <w:r w:rsidRPr="00174225">
        <w:rPr>
          <w:sz w:val="20"/>
        </w:rPr>
        <w:t>n</w:t>
      </w:r>
      <w:r w:rsidRPr="00174225">
        <w:rPr>
          <w:spacing w:val="21"/>
          <w:sz w:val="20"/>
        </w:rPr>
        <w:t xml:space="preserve"> </w:t>
      </w:r>
      <w:r w:rsidRPr="00174225">
        <w:rPr>
          <w:spacing w:val="1"/>
          <w:sz w:val="20"/>
        </w:rPr>
        <w:t>P</w:t>
      </w:r>
      <w:r w:rsidRPr="00174225">
        <w:rPr>
          <w:sz w:val="20"/>
        </w:rPr>
        <w:t>lan</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may </w:t>
      </w:r>
      <w:r w:rsidRPr="00174225">
        <w:rPr>
          <w:sz w:val="20"/>
        </w:rPr>
        <w:t>result</w:t>
      </w:r>
      <w:r w:rsidRPr="00174225">
        <w:rPr>
          <w:spacing w:val="19"/>
          <w:sz w:val="20"/>
        </w:rPr>
        <w:t xml:space="preserve"> </w:t>
      </w:r>
      <w:r w:rsidRPr="00174225">
        <w:rPr>
          <w:sz w:val="20"/>
        </w:rPr>
        <w:t>in</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ter</w:t>
      </w:r>
      <w:r w:rsidRPr="00174225">
        <w:rPr>
          <w:spacing w:val="2"/>
          <w:sz w:val="20"/>
        </w:rPr>
        <w:t>m</w:t>
      </w:r>
      <w:r w:rsidRPr="00174225">
        <w:rPr>
          <w:sz w:val="20"/>
        </w:rPr>
        <w:t>i</w:t>
      </w:r>
      <w:r w:rsidRPr="00174225">
        <w:rPr>
          <w:spacing w:val="1"/>
          <w:sz w:val="20"/>
        </w:rPr>
        <w:t>n</w:t>
      </w:r>
      <w:r w:rsidRPr="00174225">
        <w:rPr>
          <w:sz w:val="20"/>
        </w:rPr>
        <w:t>ati</w:t>
      </w:r>
      <w:r w:rsidRPr="00174225">
        <w:rPr>
          <w:spacing w:val="1"/>
          <w:sz w:val="20"/>
        </w:rPr>
        <w:t>o</w:t>
      </w:r>
      <w:r w:rsidRPr="00174225">
        <w:rPr>
          <w:sz w:val="20"/>
        </w:rPr>
        <w:t>n</w:t>
      </w:r>
      <w:r w:rsidRPr="00174225">
        <w:rPr>
          <w:spacing w:val="20"/>
          <w:sz w:val="20"/>
        </w:rPr>
        <w:t xml:space="preserve"> </w:t>
      </w:r>
      <w:r w:rsidRPr="00174225">
        <w:rPr>
          <w:sz w:val="20"/>
        </w:rPr>
        <w:t>of</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applicati</w:t>
      </w:r>
      <w:r w:rsidRPr="00174225">
        <w:rPr>
          <w:spacing w:val="1"/>
          <w:sz w:val="20"/>
        </w:rPr>
        <w:t>o</w:t>
      </w:r>
      <w:r w:rsidRPr="00174225">
        <w:rPr>
          <w:sz w:val="20"/>
        </w:rPr>
        <w:t>n.  In</w:t>
      </w:r>
      <w:r w:rsidRPr="00174225">
        <w:rPr>
          <w:spacing w:val="20"/>
          <w:sz w:val="20"/>
        </w:rPr>
        <w:t xml:space="preserve"> </w:t>
      </w:r>
      <w:r w:rsidRPr="00174225">
        <w:rPr>
          <w:sz w:val="20"/>
        </w:rPr>
        <w:t>additi</w:t>
      </w:r>
      <w:r w:rsidRPr="00174225">
        <w:rPr>
          <w:spacing w:val="1"/>
          <w:sz w:val="20"/>
        </w:rPr>
        <w:t>o</w:t>
      </w:r>
      <w:r w:rsidRPr="00174225">
        <w:rPr>
          <w:sz w:val="20"/>
        </w:rPr>
        <w:t>n,</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applicant</w:t>
      </w:r>
      <w:r w:rsidRPr="00174225">
        <w:rPr>
          <w:spacing w:val="24"/>
          <w:sz w:val="20"/>
        </w:rPr>
        <w:t xml:space="preserve"> </w:t>
      </w:r>
      <w:r w:rsidRPr="00174225">
        <w:rPr>
          <w:sz w:val="20"/>
        </w:rPr>
        <w:t>could</w:t>
      </w:r>
      <w:r w:rsidRPr="00174225">
        <w:rPr>
          <w:spacing w:val="25"/>
          <w:sz w:val="20"/>
        </w:rPr>
        <w:t xml:space="preserve"> </w:t>
      </w:r>
      <w:r w:rsidRPr="00174225">
        <w:rPr>
          <w:sz w:val="20"/>
        </w:rPr>
        <w:t>be</w:t>
      </w:r>
      <w:r w:rsidRPr="00174225">
        <w:rPr>
          <w:spacing w:val="25"/>
          <w:sz w:val="20"/>
        </w:rPr>
        <w:t xml:space="preserve"> </w:t>
      </w:r>
      <w:r w:rsidRPr="00174225">
        <w:rPr>
          <w:sz w:val="20"/>
        </w:rPr>
        <w:t>subject</w:t>
      </w:r>
      <w:r w:rsidRPr="00174225">
        <w:rPr>
          <w:spacing w:val="24"/>
          <w:sz w:val="20"/>
        </w:rPr>
        <w:t xml:space="preserve"> </w:t>
      </w:r>
      <w:r w:rsidRPr="00174225">
        <w:rPr>
          <w:sz w:val="20"/>
        </w:rPr>
        <w:t>to</w:t>
      </w:r>
      <w:r w:rsidRPr="00174225">
        <w:rPr>
          <w:spacing w:val="26"/>
          <w:sz w:val="20"/>
        </w:rPr>
        <w:t xml:space="preserve"> </w:t>
      </w:r>
      <w:r w:rsidRPr="00174225">
        <w:rPr>
          <w:sz w:val="20"/>
        </w:rPr>
        <w:t>ci</w:t>
      </w:r>
      <w:r w:rsidRPr="00174225">
        <w:rPr>
          <w:spacing w:val="1"/>
          <w:sz w:val="20"/>
        </w:rPr>
        <w:t>v</w:t>
      </w:r>
      <w:r w:rsidRPr="00174225">
        <w:rPr>
          <w:sz w:val="20"/>
        </w:rPr>
        <w:t>il</w:t>
      </w:r>
      <w:r w:rsidRPr="00174225">
        <w:rPr>
          <w:spacing w:val="24"/>
          <w:sz w:val="20"/>
        </w:rPr>
        <w:t xml:space="preserve"> </w:t>
      </w:r>
      <w:r w:rsidRPr="00174225">
        <w:rPr>
          <w:sz w:val="20"/>
        </w:rPr>
        <w:t>or</w:t>
      </w:r>
      <w:r w:rsidRPr="00174225">
        <w:rPr>
          <w:spacing w:val="24"/>
          <w:sz w:val="20"/>
        </w:rPr>
        <w:t xml:space="preserve"> </w:t>
      </w:r>
      <w:r w:rsidRPr="00174225">
        <w:rPr>
          <w:sz w:val="20"/>
        </w:rPr>
        <w:t>cri</w:t>
      </w:r>
      <w:r w:rsidRPr="00174225">
        <w:rPr>
          <w:spacing w:val="2"/>
          <w:sz w:val="20"/>
        </w:rPr>
        <w:t>m</w:t>
      </w:r>
      <w:r w:rsidRPr="00174225">
        <w:rPr>
          <w:sz w:val="20"/>
        </w:rPr>
        <w:t>i</w:t>
      </w:r>
      <w:r w:rsidRPr="00174225">
        <w:rPr>
          <w:spacing w:val="1"/>
          <w:sz w:val="20"/>
        </w:rPr>
        <w:t>n</w:t>
      </w:r>
      <w:r w:rsidRPr="00174225">
        <w:rPr>
          <w:sz w:val="20"/>
        </w:rPr>
        <w:t>al</w:t>
      </w:r>
      <w:r w:rsidRPr="00174225">
        <w:rPr>
          <w:spacing w:val="24"/>
          <w:sz w:val="20"/>
        </w:rPr>
        <w:t xml:space="preserve"> </w:t>
      </w:r>
      <w:r w:rsidRPr="00174225">
        <w:rPr>
          <w:sz w:val="20"/>
        </w:rPr>
        <w:t>liabilit</w:t>
      </w:r>
      <w:r w:rsidRPr="00174225">
        <w:rPr>
          <w:spacing w:val="1"/>
          <w:sz w:val="20"/>
        </w:rPr>
        <w:t>y</w:t>
      </w:r>
      <w:r w:rsidRPr="00174225">
        <w:rPr>
          <w:sz w:val="20"/>
        </w:rPr>
        <w:t xml:space="preserve">.  </w:t>
      </w:r>
      <w:r w:rsidRPr="00174225">
        <w:rPr>
          <w:spacing w:val="1"/>
          <w:sz w:val="20"/>
        </w:rPr>
        <w:t>E</w:t>
      </w:r>
      <w:r w:rsidRPr="00174225">
        <w:rPr>
          <w:sz w:val="20"/>
        </w:rPr>
        <w:t>ach</w:t>
      </w:r>
      <w:r w:rsidRPr="00174225">
        <w:rPr>
          <w:spacing w:val="25"/>
          <w:sz w:val="20"/>
        </w:rPr>
        <w:t xml:space="preserve"> </w:t>
      </w:r>
      <w:r w:rsidRPr="00174225">
        <w:rPr>
          <w:sz w:val="20"/>
        </w:rPr>
        <w:t>applicati</w:t>
      </w:r>
      <w:r w:rsidRPr="00174225">
        <w:rPr>
          <w:spacing w:val="1"/>
          <w:sz w:val="20"/>
        </w:rPr>
        <w:t>o</w:t>
      </w:r>
      <w:r w:rsidRPr="00174225">
        <w:rPr>
          <w:sz w:val="20"/>
        </w:rPr>
        <w:t>n</w:t>
      </w:r>
      <w:r w:rsidRPr="00174225">
        <w:rPr>
          <w:spacing w:val="25"/>
          <w:sz w:val="20"/>
        </w:rPr>
        <w:t xml:space="preserve"> </w:t>
      </w:r>
      <w:r w:rsidRPr="00174225">
        <w:rPr>
          <w:spacing w:val="2"/>
          <w:sz w:val="20"/>
        </w:rPr>
        <w:t>m</w:t>
      </w:r>
      <w:r w:rsidRPr="00174225">
        <w:rPr>
          <w:sz w:val="20"/>
        </w:rPr>
        <w:t>ust</w:t>
      </w:r>
      <w:r w:rsidRPr="00174225">
        <w:rPr>
          <w:spacing w:val="24"/>
          <w:sz w:val="20"/>
        </w:rPr>
        <w:t xml:space="preserve"> </w:t>
      </w:r>
      <w:r w:rsidRPr="00174225">
        <w:rPr>
          <w:sz w:val="20"/>
        </w:rPr>
        <w:t>stand</w:t>
      </w:r>
      <w:r w:rsidRPr="00174225">
        <w:rPr>
          <w:spacing w:val="26"/>
          <w:sz w:val="20"/>
        </w:rPr>
        <w:t xml:space="preserve"> </w:t>
      </w:r>
      <w:r w:rsidRPr="00174225">
        <w:rPr>
          <w:sz w:val="20"/>
        </w:rPr>
        <w:t>on</w:t>
      </w:r>
      <w:r w:rsidRPr="00174225">
        <w:rPr>
          <w:w w:val="102"/>
          <w:sz w:val="20"/>
        </w:rPr>
        <w:t xml:space="preserve"> </w:t>
      </w:r>
      <w:r w:rsidRPr="00174225">
        <w:rPr>
          <w:sz w:val="20"/>
        </w:rPr>
        <w:t>its</w:t>
      </w:r>
      <w:r w:rsidRPr="00174225">
        <w:rPr>
          <w:spacing w:val="20"/>
          <w:sz w:val="20"/>
        </w:rPr>
        <w:t xml:space="preserve"> </w:t>
      </w:r>
      <w:r w:rsidRPr="00174225">
        <w:rPr>
          <w:sz w:val="20"/>
        </w:rPr>
        <w:t>o</w:t>
      </w:r>
      <w:r w:rsidRPr="00174225">
        <w:rPr>
          <w:spacing w:val="2"/>
          <w:sz w:val="20"/>
        </w:rPr>
        <w:t>w</w:t>
      </w:r>
      <w:r w:rsidRPr="00174225">
        <w:rPr>
          <w:sz w:val="20"/>
        </w:rPr>
        <w:t>n</w:t>
      </w:r>
      <w:r w:rsidRPr="00174225">
        <w:rPr>
          <w:spacing w:val="20"/>
          <w:sz w:val="20"/>
        </w:rPr>
        <w:t xml:space="preserve"> </w:t>
      </w:r>
      <w:r w:rsidRPr="00174225">
        <w:rPr>
          <w:spacing w:val="2"/>
          <w:sz w:val="20"/>
        </w:rPr>
        <w:t>m</w:t>
      </w:r>
      <w:r w:rsidRPr="00174225">
        <w:rPr>
          <w:sz w:val="20"/>
        </w:rPr>
        <w:t>erits.</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tabs>
          <w:tab w:val="left" w:pos="1359"/>
        </w:tabs>
        <w:spacing w:line="252" w:lineRule="auto"/>
        <w:ind w:left="1360" w:right="100" w:hanging="540"/>
        <w:jc w:val="both"/>
        <w:rPr>
          <w:sz w:val="20"/>
        </w:rPr>
      </w:pPr>
      <w:r w:rsidRPr="00174225">
        <w:rPr>
          <w:spacing w:val="1"/>
          <w:sz w:val="20"/>
        </w:rPr>
        <w:t>1</w:t>
      </w:r>
      <w:r w:rsidRPr="00174225">
        <w:rPr>
          <w:sz w:val="20"/>
        </w:rPr>
        <w:t>.)</w:t>
      </w:r>
      <w:r w:rsidRPr="00174225">
        <w:rPr>
          <w:sz w:val="20"/>
        </w:rPr>
        <w:tab/>
      </w:r>
      <w:r w:rsidRPr="00174225">
        <w:rPr>
          <w:spacing w:val="1"/>
          <w:sz w:val="20"/>
          <w:u w:val="single" w:color="000000"/>
        </w:rPr>
        <w:t>P</w:t>
      </w:r>
      <w:r w:rsidRPr="00174225">
        <w:rPr>
          <w:sz w:val="20"/>
          <w:u w:val="single" w:color="000000"/>
        </w:rPr>
        <w:t>r</w:t>
      </w:r>
      <w:r w:rsidRPr="00174225">
        <w:rPr>
          <w:spacing w:val="1"/>
          <w:sz w:val="20"/>
          <w:u w:val="single" w:color="000000"/>
        </w:rPr>
        <w:t>o</w:t>
      </w:r>
      <w:r w:rsidRPr="00174225">
        <w:rPr>
          <w:sz w:val="20"/>
          <w:u w:val="single" w:color="000000"/>
        </w:rPr>
        <w:t>cess</w:t>
      </w:r>
      <w:r w:rsidRPr="00174225">
        <w:rPr>
          <w:spacing w:val="18"/>
          <w:sz w:val="20"/>
          <w:u w:val="single" w:color="000000"/>
        </w:rPr>
        <w:t xml:space="preserve"> </w:t>
      </w:r>
      <w:r w:rsidRPr="00174225">
        <w:rPr>
          <w:spacing w:val="1"/>
          <w:sz w:val="20"/>
          <w:u w:val="single" w:color="000000"/>
        </w:rPr>
        <w:t>o</w:t>
      </w:r>
      <w:r w:rsidRPr="00174225">
        <w:rPr>
          <w:sz w:val="20"/>
          <w:u w:val="single" w:color="000000"/>
        </w:rPr>
        <w:t>f</w:t>
      </w:r>
      <w:r w:rsidRPr="00174225">
        <w:rPr>
          <w:spacing w:val="19"/>
          <w:sz w:val="20"/>
          <w:u w:val="single" w:color="000000"/>
        </w:rPr>
        <w:t xml:space="preserve"> </w:t>
      </w:r>
      <w:r w:rsidRPr="00174225">
        <w:rPr>
          <w:spacing w:val="1"/>
          <w:sz w:val="20"/>
          <w:u w:val="single" w:color="000000"/>
        </w:rPr>
        <w:t>Ev</w:t>
      </w:r>
      <w:r w:rsidRPr="00174225">
        <w:rPr>
          <w:sz w:val="20"/>
          <w:u w:val="single" w:color="000000"/>
        </w:rPr>
        <w:t>al</w:t>
      </w:r>
      <w:r w:rsidRPr="00174225">
        <w:rPr>
          <w:spacing w:val="1"/>
          <w:sz w:val="20"/>
          <w:u w:val="single" w:color="000000"/>
        </w:rPr>
        <w:t>u</w:t>
      </w:r>
      <w:r w:rsidRPr="00174225">
        <w:rPr>
          <w:sz w:val="20"/>
          <w:u w:val="single" w:color="000000"/>
        </w:rPr>
        <w:t>ati</w:t>
      </w:r>
      <w:r w:rsidRPr="00174225">
        <w:rPr>
          <w:spacing w:val="1"/>
          <w:sz w:val="20"/>
          <w:u w:val="single" w:color="000000"/>
        </w:rPr>
        <w:t>o</w:t>
      </w:r>
      <w:r w:rsidRPr="00174225">
        <w:rPr>
          <w:sz w:val="20"/>
          <w:u w:val="single" w:color="000000"/>
        </w:rPr>
        <w:t>n</w:t>
      </w:r>
      <w:r w:rsidRPr="00174225">
        <w:rPr>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20"/>
          <w:sz w:val="20"/>
        </w:rPr>
        <w:t xml:space="preserve"> </w:t>
      </w:r>
      <w:r w:rsidRPr="00174225">
        <w:rPr>
          <w:sz w:val="20"/>
        </w:rPr>
        <w:t>each</w:t>
      </w:r>
      <w:r w:rsidRPr="00174225">
        <w:rPr>
          <w:spacing w:val="21"/>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19"/>
          <w:sz w:val="20"/>
        </w:rPr>
        <w:t xml:space="preserve"> </w:t>
      </w:r>
      <w:r w:rsidRPr="00174225">
        <w:rPr>
          <w:spacing w:val="1"/>
          <w:sz w:val="20"/>
        </w:rPr>
        <w:t>h</w:t>
      </w:r>
      <w:r w:rsidRPr="00174225">
        <w:rPr>
          <w:sz w:val="20"/>
        </w:rPr>
        <w:t>as</w:t>
      </w:r>
      <w:r w:rsidRPr="00174225">
        <w:rPr>
          <w:spacing w:val="20"/>
          <w:sz w:val="20"/>
        </w:rPr>
        <w:t xml:space="preserve"> </w:t>
      </w:r>
      <w:r w:rsidRPr="00174225">
        <w:rPr>
          <w:spacing w:val="2"/>
          <w:sz w:val="20"/>
        </w:rPr>
        <w:t>m</w:t>
      </w:r>
      <w:r w:rsidRPr="00174225">
        <w:rPr>
          <w:sz w:val="20"/>
        </w:rPr>
        <w:t>et</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t</w:t>
      </w:r>
      <w:r w:rsidRPr="00174225">
        <w:rPr>
          <w:spacing w:val="1"/>
          <w:sz w:val="20"/>
        </w:rPr>
        <w:t>h</w:t>
      </w:r>
      <w:r w:rsidRPr="00174225">
        <w:rPr>
          <w:sz w:val="20"/>
        </w:rPr>
        <w:t>res</w:t>
      </w:r>
      <w:r w:rsidRPr="00174225">
        <w:rPr>
          <w:spacing w:val="1"/>
          <w:sz w:val="20"/>
        </w:rPr>
        <w:t>ho</w:t>
      </w:r>
      <w:r w:rsidRPr="00174225">
        <w:rPr>
          <w:sz w:val="20"/>
        </w:rPr>
        <w:t>ld</w:t>
      </w:r>
      <w:r w:rsidRPr="00174225">
        <w:rPr>
          <w:spacing w:val="20"/>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r w:rsidRPr="00174225">
        <w:rPr>
          <w:spacing w:val="20"/>
          <w:sz w:val="20"/>
        </w:rPr>
        <w:t xml:space="preserve"> </w:t>
      </w:r>
      <w:r w:rsidRPr="00174225">
        <w:rPr>
          <w:sz w:val="20"/>
        </w:rPr>
        <w:t>in</w:t>
      </w:r>
      <w:r w:rsidRPr="00174225">
        <w:rPr>
          <w:w w:val="102"/>
          <w:sz w:val="20"/>
        </w:rPr>
        <w:t xml:space="preserve"> </w:t>
      </w:r>
      <w:r w:rsidRPr="00174225">
        <w:rPr>
          <w:spacing w:val="1"/>
          <w:sz w:val="20"/>
        </w:rPr>
        <w:t>S</w:t>
      </w:r>
      <w:r w:rsidRPr="00174225">
        <w:rPr>
          <w:sz w:val="20"/>
        </w:rPr>
        <w:t>ection</w:t>
      </w:r>
      <w:r w:rsidRPr="00174225">
        <w:rPr>
          <w:spacing w:val="19"/>
          <w:sz w:val="20"/>
        </w:rPr>
        <w:t xml:space="preserve"> </w:t>
      </w:r>
      <w:r w:rsidRPr="00174225">
        <w:rPr>
          <w:sz w:val="20"/>
        </w:rPr>
        <w:t>II(</w:t>
      </w:r>
      <w:r w:rsidRPr="00174225">
        <w:rPr>
          <w:spacing w:val="1"/>
          <w:sz w:val="20"/>
        </w:rPr>
        <w:t>C</w:t>
      </w:r>
      <w:r w:rsidRPr="00174225">
        <w:rPr>
          <w:sz w:val="20"/>
        </w:rPr>
        <w:t>),</w:t>
      </w:r>
      <w:r w:rsidRPr="00174225">
        <w:rPr>
          <w:spacing w:val="18"/>
          <w:sz w:val="20"/>
        </w:rPr>
        <w:t xml:space="preserve"> </w:t>
      </w:r>
      <w:r w:rsidRPr="00174225">
        <w:rPr>
          <w:sz w:val="20"/>
        </w:rPr>
        <w:t>each</w:t>
      </w:r>
      <w:r w:rsidRPr="00174225">
        <w:rPr>
          <w:spacing w:val="20"/>
          <w:sz w:val="20"/>
        </w:rPr>
        <w:t xml:space="preserve"> </w:t>
      </w:r>
      <w:r w:rsidRPr="00174225">
        <w:rPr>
          <w:sz w:val="20"/>
        </w:rPr>
        <w:t>a</w:t>
      </w:r>
      <w:r w:rsidRPr="00174225">
        <w:rPr>
          <w:spacing w:val="1"/>
          <w:sz w:val="20"/>
        </w:rPr>
        <w:t>p</w:t>
      </w:r>
      <w:r w:rsidRPr="00174225">
        <w:rPr>
          <w:sz w:val="20"/>
        </w:rPr>
        <w:t>plication</w:t>
      </w:r>
      <w:r w:rsidRPr="00174225">
        <w:rPr>
          <w:spacing w:val="19"/>
          <w:sz w:val="20"/>
        </w:rPr>
        <w:t xml:space="preserve"> </w:t>
      </w:r>
      <w:r w:rsidRPr="00174225">
        <w:rPr>
          <w:spacing w:val="1"/>
          <w:sz w:val="20"/>
        </w:rPr>
        <w:t>w</w:t>
      </w:r>
      <w:r w:rsidRPr="00174225">
        <w:rPr>
          <w:sz w:val="20"/>
        </w:rPr>
        <w:t>ill</w:t>
      </w:r>
      <w:r w:rsidRPr="00174225">
        <w:rPr>
          <w:spacing w:val="19"/>
          <w:sz w:val="20"/>
        </w:rPr>
        <w:t xml:space="preserve"> </w:t>
      </w:r>
      <w:r w:rsidRPr="00174225">
        <w:rPr>
          <w:sz w:val="20"/>
        </w:rPr>
        <w:t>be</w:t>
      </w:r>
      <w:r w:rsidRPr="00174225">
        <w:rPr>
          <w:spacing w:val="19"/>
          <w:sz w:val="20"/>
        </w:rPr>
        <w:t xml:space="preserve"> </w:t>
      </w:r>
      <w:r w:rsidRPr="00174225">
        <w:rPr>
          <w:sz w:val="20"/>
        </w:rPr>
        <w:t>subject</w:t>
      </w:r>
      <w:r w:rsidRPr="00174225">
        <w:rPr>
          <w:spacing w:val="19"/>
          <w:sz w:val="20"/>
        </w:rPr>
        <w:t xml:space="preserve"> </w:t>
      </w:r>
      <w:r w:rsidRPr="00174225">
        <w:rPr>
          <w:sz w:val="20"/>
        </w:rPr>
        <w:t>to</w:t>
      </w:r>
      <w:r w:rsidRPr="00174225">
        <w:rPr>
          <w:spacing w:val="19"/>
          <w:sz w:val="20"/>
        </w:rPr>
        <w:t xml:space="preserve"> </w:t>
      </w:r>
      <w:r w:rsidRPr="00174225">
        <w:rPr>
          <w:sz w:val="20"/>
        </w:rPr>
        <w:t>the</w:t>
      </w:r>
      <w:r w:rsidRPr="00174225">
        <w:rPr>
          <w:spacing w:val="20"/>
          <w:sz w:val="20"/>
        </w:rPr>
        <w:t xml:space="preserve"> </w:t>
      </w:r>
      <w:r w:rsidRPr="00174225">
        <w:rPr>
          <w:sz w:val="20"/>
        </w:rPr>
        <w:t>follo</w:t>
      </w:r>
      <w:r w:rsidRPr="00174225">
        <w:rPr>
          <w:spacing w:val="1"/>
          <w:sz w:val="20"/>
        </w:rPr>
        <w:t>w</w:t>
      </w:r>
      <w:r w:rsidRPr="00174225">
        <w:rPr>
          <w:sz w:val="20"/>
        </w:rPr>
        <w:t>ing</w:t>
      </w:r>
      <w:r w:rsidRPr="00174225">
        <w:rPr>
          <w:spacing w:val="20"/>
          <w:sz w:val="20"/>
        </w:rPr>
        <w:t xml:space="preserve"> </w:t>
      </w:r>
      <w:r w:rsidRPr="00174225">
        <w:rPr>
          <w:sz w:val="20"/>
        </w:rPr>
        <w:t>e</w:t>
      </w:r>
      <w:r w:rsidRPr="00174225">
        <w:rPr>
          <w:spacing w:val="1"/>
          <w:sz w:val="20"/>
        </w:rPr>
        <w:t>v</w:t>
      </w:r>
      <w:r w:rsidRPr="00174225">
        <w:rPr>
          <w:sz w:val="20"/>
        </w:rPr>
        <w:t>aluation</w:t>
      </w:r>
      <w:r w:rsidRPr="00174225">
        <w:rPr>
          <w:spacing w:val="19"/>
          <w:sz w:val="20"/>
        </w:rPr>
        <w:t xml:space="preserve"> </w:t>
      </w:r>
      <w:r w:rsidRPr="00174225">
        <w:rPr>
          <w:sz w:val="20"/>
        </w:rPr>
        <w:t>process:</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tabs>
          <w:tab w:val="left" w:pos="1719"/>
        </w:tabs>
        <w:spacing w:line="252" w:lineRule="auto"/>
        <w:ind w:left="1720" w:right="101" w:hanging="540"/>
        <w:jc w:val="both"/>
        <w:rPr>
          <w:sz w:val="20"/>
        </w:rPr>
      </w:pPr>
      <w:r w:rsidRPr="00174225">
        <w:rPr>
          <w:sz w:val="20"/>
        </w:rPr>
        <w:t>(</w:t>
      </w:r>
      <w:proofErr w:type="spellStart"/>
      <w:r w:rsidRPr="00174225">
        <w:rPr>
          <w:sz w:val="20"/>
        </w:rPr>
        <w:t>i</w:t>
      </w:r>
      <w:proofErr w:type="spellEnd"/>
      <w:r w:rsidRPr="00174225">
        <w:rPr>
          <w:sz w:val="20"/>
        </w:rPr>
        <w:t>.)</w:t>
      </w:r>
      <w:r w:rsidRPr="00174225">
        <w:rPr>
          <w:sz w:val="20"/>
        </w:rPr>
        <w:tab/>
      </w:r>
      <w:r w:rsidRPr="00174225">
        <w:rPr>
          <w:spacing w:val="1"/>
          <w:sz w:val="20"/>
          <w:u w:val="single" w:color="000000"/>
        </w:rPr>
        <w:t>Co</w:t>
      </w:r>
      <w:r w:rsidRPr="00174225">
        <w:rPr>
          <w:spacing w:val="2"/>
          <w:sz w:val="20"/>
          <w:u w:val="single" w:color="000000"/>
        </w:rPr>
        <w:t>m</w:t>
      </w:r>
      <w:r w:rsidRPr="00174225">
        <w:rPr>
          <w:spacing w:val="1"/>
          <w:sz w:val="20"/>
          <w:u w:val="single" w:color="000000"/>
        </w:rPr>
        <w:t>p</w:t>
      </w:r>
      <w:r w:rsidRPr="00174225">
        <w:rPr>
          <w:sz w:val="20"/>
          <w:u w:val="single" w:color="000000"/>
        </w:rPr>
        <w:t>lete</w:t>
      </w:r>
      <w:r w:rsidRPr="00174225">
        <w:rPr>
          <w:spacing w:val="1"/>
          <w:sz w:val="20"/>
          <w:u w:val="single" w:color="000000"/>
        </w:rPr>
        <w:t>n</w:t>
      </w:r>
      <w:r w:rsidRPr="00174225">
        <w:rPr>
          <w:sz w:val="20"/>
          <w:u w:val="single" w:color="000000"/>
        </w:rPr>
        <w:t>ess</w:t>
      </w:r>
      <w:r w:rsidRPr="00174225">
        <w:rPr>
          <w:sz w:val="20"/>
        </w:rPr>
        <w:t xml:space="preserve">.  </w:t>
      </w:r>
      <w:r w:rsidRPr="00174225">
        <w:rPr>
          <w:spacing w:val="1"/>
          <w:sz w:val="20"/>
        </w:rPr>
        <w:t>Th</w:t>
      </w:r>
      <w:r w:rsidRPr="00174225">
        <w:rPr>
          <w:sz w:val="20"/>
        </w:rPr>
        <w:t>e</w:t>
      </w:r>
      <w:r w:rsidRPr="00174225">
        <w:rPr>
          <w:spacing w:val="22"/>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2"/>
          <w:sz w:val="20"/>
        </w:rPr>
        <w:t xml:space="preserve"> </w:t>
      </w:r>
      <w:r w:rsidRPr="00174225">
        <w:rPr>
          <w:spacing w:val="2"/>
          <w:sz w:val="20"/>
        </w:rPr>
        <w:t>m</w:t>
      </w:r>
      <w:r w:rsidRPr="00174225">
        <w:rPr>
          <w:spacing w:val="1"/>
          <w:sz w:val="20"/>
        </w:rPr>
        <w:t>u</w:t>
      </w:r>
      <w:r w:rsidRPr="00174225">
        <w:rPr>
          <w:sz w:val="20"/>
        </w:rPr>
        <w:t>st</w:t>
      </w:r>
      <w:r w:rsidRPr="00174225">
        <w:rPr>
          <w:spacing w:val="22"/>
          <w:sz w:val="20"/>
        </w:rPr>
        <w:t xml:space="preserve"> </w:t>
      </w:r>
      <w:r w:rsidRPr="00174225">
        <w:rPr>
          <w:sz w:val="20"/>
        </w:rPr>
        <w:t>s</w:t>
      </w:r>
      <w:r w:rsidRPr="00174225">
        <w:rPr>
          <w:spacing w:val="1"/>
          <w:sz w:val="20"/>
        </w:rPr>
        <w:t>ub</w:t>
      </w:r>
      <w:r w:rsidRPr="00174225">
        <w:rPr>
          <w:spacing w:val="2"/>
          <w:sz w:val="20"/>
        </w:rPr>
        <w:t>m</w:t>
      </w:r>
      <w:r w:rsidRPr="00174225">
        <w:rPr>
          <w:sz w:val="20"/>
        </w:rPr>
        <w:t>it</w:t>
      </w:r>
      <w:r w:rsidRPr="00174225">
        <w:rPr>
          <w:spacing w:val="22"/>
          <w:sz w:val="20"/>
        </w:rPr>
        <w:t xml:space="preserve"> </w:t>
      </w:r>
      <w:r w:rsidRPr="00174225">
        <w:rPr>
          <w:sz w:val="20"/>
        </w:rPr>
        <w:t>a</w:t>
      </w:r>
      <w:r w:rsidRPr="00174225">
        <w:rPr>
          <w:spacing w:val="21"/>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22"/>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2"/>
          <w:sz w:val="20"/>
        </w:rPr>
        <w:t xml:space="preserve"> </w:t>
      </w:r>
      <w:r w:rsidRPr="00174225">
        <w:rPr>
          <w:sz w:val="20"/>
        </w:rPr>
        <w:t>(see</w:t>
      </w:r>
      <w:r w:rsidRPr="00174225">
        <w:rPr>
          <w:spacing w:val="22"/>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20"/>
          <w:sz w:val="20"/>
        </w:rPr>
        <w:t xml:space="preserve"> </w:t>
      </w:r>
      <w:r w:rsidRPr="00174225">
        <w:rPr>
          <w:sz w:val="20"/>
        </w:rPr>
        <w:t>III(</w:t>
      </w:r>
      <w:r w:rsidRPr="00174225">
        <w:rPr>
          <w:spacing w:val="1"/>
          <w:sz w:val="20"/>
        </w:rPr>
        <w:t>C</w:t>
      </w:r>
      <w:r w:rsidRPr="00174225">
        <w:rPr>
          <w:sz w:val="20"/>
        </w:rPr>
        <w:t>)(</w:t>
      </w:r>
      <w:r w:rsidRPr="00174225">
        <w:rPr>
          <w:spacing w:val="1"/>
          <w:sz w:val="20"/>
        </w:rPr>
        <w:t>1</w:t>
      </w:r>
      <w:r w:rsidRPr="00174225">
        <w:rPr>
          <w:sz w:val="20"/>
        </w:rPr>
        <w:t>))</w:t>
      </w:r>
      <w:r w:rsidRPr="00174225">
        <w:rPr>
          <w:spacing w:val="22"/>
          <w:sz w:val="20"/>
        </w:rPr>
        <w:t xml:space="preserve"> </w:t>
      </w:r>
      <w:r w:rsidRPr="00174225">
        <w:rPr>
          <w:sz w:val="20"/>
        </w:rPr>
        <w:t>to</w:t>
      </w:r>
      <w:r w:rsidRPr="00174225">
        <w:rPr>
          <w:spacing w:val="23"/>
          <w:sz w:val="20"/>
        </w:rPr>
        <w:t xml:space="preserve"> </w:t>
      </w:r>
      <w:r w:rsidRPr="00174225">
        <w:rPr>
          <w:spacing w:val="1"/>
          <w:sz w:val="20"/>
        </w:rPr>
        <w:t>AHFA</w:t>
      </w:r>
      <w:r w:rsidRPr="00174225">
        <w:rPr>
          <w:sz w:val="20"/>
        </w:rPr>
        <w:t>.</w:t>
      </w:r>
    </w:p>
    <w:p w:rsidR="0060336D" w:rsidRPr="00174225" w:rsidRDefault="0060336D" w:rsidP="0060336D">
      <w:pPr>
        <w:pStyle w:val="BodyText"/>
        <w:tabs>
          <w:tab w:val="left" w:pos="1719"/>
        </w:tabs>
        <w:spacing w:before="85" w:line="251" w:lineRule="auto"/>
        <w:ind w:left="1720" w:right="122" w:hanging="540"/>
        <w:jc w:val="both"/>
        <w:rPr>
          <w:sz w:val="20"/>
        </w:rPr>
      </w:pPr>
      <w:r w:rsidRPr="00174225">
        <w:rPr>
          <w:sz w:val="20"/>
        </w:rPr>
        <w:lastRenderedPageBreak/>
        <w:t>(ii.)</w:t>
      </w:r>
      <w:r w:rsidRPr="00174225">
        <w:rPr>
          <w:sz w:val="20"/>
        </w:rPr>
        <w:tab/>
      </w:r>
      <w:r w:rsidRPr="00174225">
        <w:rPr>
          <w:spacing w:val="1"/>
          <w:sz w:val="20"/>
          <w:u w:val="single" w:color="000000"/>
        </w:rPr>
        <w:t>Po</w:t>
      </w:r>
      <w:r w:rsidRPr="00174225">
        <w:rPr>
          <w:sz w:val="20"/>
          <w:u w:val="single" w:color="000000"/>
        </w:rPr>
        <w:t>i</w:t>
      </w:r>
      <w:r w:rsidRPr="00174225">
        <w:rPr>
          <w:spacing w:val="1"/>
          <w:sz w:val="20"/>
          <w:u w:val="single" w:color="000000"/>
        </w:rPr>
        <w:t>n</w:t>
      </w:r>
      <w:r w:rsidRPr="00174225">
        <w:rPr>
          <w:sz w:val="20"/>
          <w:u w:val="single" w:color="000000"/>
        </w:rPr>
        <w:t xml:space="preserve">t </w:t>
      </w:r>
      <w:r w:rsidRPr="00174225">
        <w:rPr>
          <w:spacing w:val="1"/>
          <w:sz w:val="20"/>
          <w:u w:val="single" w:color="000000"/>
        </w:rPr>
        <w:t>S</w:t>
      </w:r>
      <w:r w:rsidRPr="00174225">
        <w:rPr>
          <w:sz w:val="20"/>
          <w:u w:val="single" w:color="000000"/>
        </w:rPr>
        <w:t>c</w:t>
      </w:r>
      <w:r w:rsidRPr="00174225">
        <w:rPr>
          <w:spacing w:val="1"/>
          <w:sz w:val="20"/>
          <w:u w:val="single" w:color="000000"/>
        </w:rPr>
        <w:t>o</w:t>
      </w:r>
      <w:r w:rsidRPr="00174225">
        <w:rPr>
          <w:sz w:val="20"/>
          <w:u w:val="single" w:color="000000"/>
        </w:rPr>
        <w:t>ri</w:t>
      </w:r>
      <w:r w:rsidRPr="00174225">
        <w:rPr>
          <w:spacing w:val="1"/>
          <w:sz w:val="20"/>
          <w:u w:val="single" w:color="000000"/>
        </w:rPr>
        <w:t>n</w:t>
      </w:r>
      <w:r w:rsidRPr="00174225">
        <w:rPr>
          <w:sz w:val="20"/>
          <w:u w:val="single" w:color="000000"/>
        </w:rPr>
        <w:t>g</w:t>
      </w:r>
      <w:r w:rsidRPr="00174225">
        <w:rPr>
          <w:sz w:val="20"/>
        </w:rPr>
        <w:t>.  T</w:t>
      </w:r>
      <w:r w:rsidRPr="00174225">
        <w:rPr>
          <w:spacing w:val="1"/>
          <w:sz w:val="20"/>
        </w:rPr>
        <w:t>h</w:t>
      </w:r>
      <w:r w:rsidRPr="00174225">
        <w:rPr>
          <w:sz w:val="20"/>
        </w:rPr>
        <w:t>e</w:t>
      </w:r>
      <w:r w:rsidRPr="00174225">
        <w:rPr>
          <w:spacing w:val="3"/>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
          <w:sz w:val="20"/>
        </w:rPr>
        <w:t xml:space="preserve"> </w:t>
      </w:r>
      <w:r w:rsidRPr="00174225">
        <w:rPr>
          <w:spacing w:val="1"/>
          <w:sz w:val="20"/>
        </w:rPr>
        <w:t>w</w:t>
      </w:r>
      <w:r w:rsidRPr="00174225">
        <w:rPr>
          <w:sz w:val="20"/>
        </w:rPr>
        <w:t>ill</w:t>
      </w:r>
      <w:r w:rsidRPr="00174225">
        <w:rPr>
          <w:spacing w:val="15"/>
          <w:sz w:val="20"/>
        </w:rPr>
        <w:t xml:space="preserve"> </w:t>
      </w:r>
      <w:r w:rsidRPr="00174225">
        <w:rPr>
          <w:sz w:val="20"/>
        </w:rPr>
        <w:t>be</w:t>
      </w:r>
      <w:r w:rsidRPr="00174225">
        <w:rPr>
          <w:spacing w:val="16"/>
          <w:sz w:val="20"/>
        </w:rPr>
        <w:t xml:space="preserve"> </w:t>
      </w:r>
      <w:r w:rsidRPr="00174225">
        <w:rPr>
          <w:sz w:val="20"/>
        </w:rPr>
        <w:t>e</w:t>
      </w:r>
      <w:r w:rsidRPr="00174225">
        <w:rPr>
          <w:spacing w:val="1"/>
          <w:sz w:val="20"/>
        </w:rPr>
        <w:t>v</w:t>
      </w:r>
      <w:r w:rsidRPr="00174225">
        <w:rPr>
          <w:sz w:val="20"/>
        </w:rPr>
        <w:t>aluated</w:t>
      </w:r>
      <w:r w:rsidRPr="00174225">
        <w:rPr>
          <w:spacing w:val="15"/>
          <w:sz w:val="20"/>
        </w:rPr>
        <w:t xml:space="preserve"> </w:t>
      </w:r>
      <w:r w:rsidRPr="00174225">
        <w:rPr>
          <w:sz w:val="20"/>
        </w:rPr>
        <w:t>using</w:t>
      </w:r>
      <w:r w:rsidRPr="00174225">
        <w:rPr>
          <w:spacing w:val="16"/>
          <w:sz w:val="20"/>
        </w:rPr>
        <w:t xml:space="preserve"> </w:t>
      </w:r>
      <w:r w:rsidRPr="00174225">
        <w:rPr>
          <w:sz w:val="20"/>
        </w:rPr>
        <w:t>the</w:t>
      </w:r>
      <w:r w:rsidRPr="00174225">
        <w:rPr>
          <w:spacing w:val="16"/>
          <w:sz w:val="20"/>
        </w:rPr>
        <w:t xml:space="preserve"> </w:t>
      </w:r>
      <w:r w:rsidRPr="00174225">
        <w:rPr>
          <w:spacing w:val="1"/>
          <w:sz w:val="20"/>
        </w:rPr>
        <w:t>P</w:t>
      </w:r>
      <w:r w:rsidRPr="00174225">
        <w:rPr>
          <w:sz w:val="20"/>
        </w:rPr>
        <w:t>oint</w:t>
      </w:r>
      <w:r w:rsidRPr="00174225">
        <w:rPr>
          <w:spacing w:val="15"/>
          <w:sz w:val="20"/>
        </w:rPr>
        <w:t xml:space="preserve"> </w:t>
      </w:r>
      <w:r w:rsidRPr="00174225">
        <w:rPr>
          <w:spacing w:val="1"/>
          <w:sz w:val="20"/>
        </w:rPr>
        <w:t>S</w:t>
      </w:r>
      <w:r w:rsidRPr="00174225">
        <w:rPr>
          <w:sz w:val="20"/>
        </w:rPr>
        <w:t>c</w:t>
      </w:r>
      <w:r w:rsidRPr="00174225">
        <w:rPr>
          <w:spacing w:val="1"/>
          <w:sz w:val="20"/>
        </w:rPr>
        <w:t>o</w:t>
      </w:r>
      <w:r w:rsidRPr="00174225">
        <w:rPr>
          <w:sz w:val="20"/>
        </w:rPr>
        <w:t>ring</w:t>
      </w:r>
      <w:r w:rsidRPr="00174225">
        <w:rPr>
          <w:spacing w:val="16"/>
          <w:sz w:val="20"/>
        </w:rPr>
        <w:t xml:space="preserve"> </w:t>
      </w:r>
      <w:r w:rsidRPr="00174225">
        <w:rPr>
          <w:spacing w:val="1"/>
          <w:sz w:val="20"/>
        </w:rPr>
        <w:t>S</w:t>
      </w:r>
      <w:r w:rsidRPr="00174225">
        <w:rPr>
          <w:sz w:val="20"/>
        </w:rPr>
        <w:t>ystem</w:t>
      </w:r>
      <w:r w:rsidRPr="00174225">
        <w:rPr>
          <w:spacing w:val="17"/>
          <w:sz w:val="20"/>
        </w:rPr>
        <w:t xml:space="preserve"> </w:t>
      </w:r>
      <w:r w:rsidRPr="00174225">
        <w:rPr>
          <w:sz w:val="20"/>
        </w:rPr>
        <w:t>included</w:t>
      </w:r>
      <w:r w:rsidRPr="00174225">
        <w:rPr>
          <w:spacing w:val="38"/>
          <w:sz w:val="20"/>
        </w:rPr>
        <w:t xml:space="preserve"> </w:t>
      </w:r>
      <w:r w:rsidRPr="00174225">
        <w:rPr>
          <w:sz w:val="20"/>
        </w:rPr>
        <w:t>in</w:t>
      </w:r>
      <w:r w:rsidRPr="00174225">
        <w:rPr>
          <w:spacing w:val="1"/>
          <w:w w:val="102"/>
          <w:sz w:val="20"/>
        </w:rPr>
        <w:t xml:space="preserve"> </w:t>
      </w:r>
      <w:r w:rsidRPr="00174225">
        <w:rPr>
          <w:spacing w:val="1"/>
          <w:sz w:val="20"/>
        </w:rPr>
        <w:t>Add</w:t>
      </w:r>
      <w:r w:rsidRPr="00174225">
        <w:rPr>
          <w:sz w:val="20"/>
        </w:rPr>
        <w:t>e</w:t>
      </w:r>
      <w:r w:rsidRPr="00174225">
        <w:rPr>
          <w:spacing w:val="1"/>
          <w:sz w:val="20"/>
        </w:rPr>
        <w:t>ndu</w:t>
      </w:r>
      <w:r w:rsidRPr="00174225">
        <w:rPr>
          <w:sz w:val="20"/>
        </w:rPr>
        <w:t>m</w:t>
      </w:r>
      <w:r w:rsidRPr="00174225">
        <w:rPr>
          <w:spacing w:val="23"/>
          <w:sz w:val="20"/>
        </w:rPr>
        <w:t xml:space="preserve"> </w:t>
      </w:r>
      <w:r w:rsidRPr="00174225">
        <w:rPr>
          <w:spacing w:val="1"/>
          <w:sz w:val="20"/>
        </w:rPr>
        <w:t>A</w:t>
      </w:r>
      <w:r w:rsidRPr="00174225">
        <w:rPr>
          <w:sz w:val="20"/>
        </w:rPr>
        <w:t xml:space="preserve">.  </w:t>
      </w:r>
      <w:r w:rsidRPr="00174225">
        <w:rPr>
          <w:spacing w:val="1"/>
          <w:sz w:val="20"/>
        </w:rPr>
        <w:t>Th</w:t>
      </w:r>
      <w:r w:rsidRPr="00174225">
        <w:rPr>
          <w:sz w:val="20"/>
        </w:rPr>
        <w:t>e</w:t>
      </w:r>
      <w:r w:rsidRPr="00174225">
        <w:rPr>
          <w:spacing w:val="22"/>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2"/>
          <w:sz w:val="20"/>
        </w:rPr>
        <w:t xml:space="preserve"> </w:t>
      </w:r>
      <w:r w:rsidRPr="00174225">
        <w:rPr>
          <w:spacing w:val="1"/>
          <w:sz w:val="20"/>
        </w:rPr>
        <w:t>w</w:t>
      </w:r>
      <w:r w:rsidRPr="00174225">
        <w:rPr>
          <w:sz w:val="20"/>
        </w:rPr>
        <w:t>ill</w:t>
      </w:r>
      <w:r w:rsidRPr="00174225">
        <w:rPr>
          <w:spacing w:val="21"/>
          <w:sz w:val="20"/>
        </w:rPr>
        <w:t xml:space="preserve"> </w:t>
      </w:r>
      <w:r w:rsidRPr="00174225">
        <w:rPr>
          <w:spacing w:val="1"/>
          <w:sz w:val="20"/>
        </w:rPr>
        <w:t>no</w:t>
      </w:r>
      <w:r w:rsidRPr="00174225">
        <w:rPr>
          <w:sz w:val="20"/>
        </w:rPr>
        <w:t>t</w:t>
      </w:r>
      <w:r w:rsidRPr="00174225">
        <w:rPr>
          <w:spacing w:val="21"/>
          <w:sz w:val="20"/>
        </w:rPr>
        <w:t xml:space="preserve"> </w:t>
      </w:r>
      <w:r w:rsidRPr="00174225">
        <w:rPr>
          <w:sz w:val="20"/>
        </w:rPr>
        <w:t>recei</w:t>
      </w:r>
      <w:r w:rsidRPr="00174225">
        <w:rPr>
          <w:spacing w:val="1"/>
          <w:sz w:val="20"/>
        </w:rPr>
        <w:t>v</w:t>
      </w:r>
      <w:r w:rsidRPr="00174225">
        <w:rPr>
          <w:sz w:val="20"/>
        </w:rPr>
        <w:t>e</w:t>
      </w:r>
      <w:r w:rsidRPr="00174225">
        <w:rPr>
          <w:spacing w:val="23"/>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21"/>
          <w:sz w:val="20"/>
        </w:rPr>
        <w:t xml:space="preserve"> </w:t>
      </w:r>
      <w:r w:rsidRPr="00174225">
        <w:rPr>
          <w:sz w:val="20"/>
        </w:rPr>
        <w:t>if</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item(s) or </w:t>
      </w:r>
      <w:r w:rsidRPr="00174225">
        <w:rPr>
          <w:sz w:val="20"/>
        </w:rPr>
        <w:t>doc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r w:rsidRPr="00174225">
        <w:rPr>
          <w:spacing w:val="22"/>
          <w:sz w:val="20"/>
        </w:rPr>
        <w:t xml:space="preserve"> </w:t>
      </w:r>
      <w:r w:rsidRPr="00174225">
        <w:rPr>
          <w:sz w:val="20"/>
        </w:rPr>
        <w:t>required to qualify for points are missing and/or incomplete.</w:t>
      </w:r>
    </w:p>
    <w:p w:rsidR="0060336D" w:rsidRPr="00174225" w:rsidRDefault="0060336D" w:rsidP="0060336D">
      <w:pPr>
        <w:tabs>
          <w:tab w:val="left" w:pos="1719"/>
        </w:tabs>
        <w:spacing w:before="16" w:line="240" w:lineRule="exact"/>
        <w:jc w:val="both"/>
        <w:rPr>
          <w:sz w:val="20"/>
          <w:szCs w:val="20"/>
        </w:rPr>
      </w:pPr>
    </w:p>
    <w:p w:rsidR="0060336D" w:rsidRPr="00174225" w:rsidRDefault="0060336D" w:rsidP="0060336D">
      <w:pPr>
        <w:pStyle w:val="BodyText"/>
        <w:tabs>
          <w:tab w:val="left" w:pos="1719"/>
        </w:tabs>
        <w:spacing w:line="251" w:lineRule="auto"/>
        <w:ind w:left="1720" w:right="116" w:hanging="540"/>
        <w:jc w:val="both"/>
        <w:rPr>
          <w:sz w:val="20"/>
        </w:rPr>
      </w:pPr>
      <w:r w:rsidRPr="00174225">
        <w:rPr>
          <w:sz w:val="20"/>
        </w:rPr>
        <w:t>(iii.)</w:t>
      </w:r>
      <w:r w:rsidRPr="00174225">
        <w:rPr>
          <w:sz w:val="20"/>
        </w:rPr>
        <w:tab/>
      </w:r>
      <w:r w:rsidRPr="00174225">
        <w:rPr>
          <w:spacing w:val="1"/>
          <w:sz w:val="20"/>
          <w:u w:val="single" w:color="000000"/>
        </w:rPr>
        <w:t>F</w:t>
      </w:r>
      <w:r w:rsidRPr="00174225">
        <w:rPr>
          <w:sz w:val="20"/>
          <w:u w:val="single" w:color="000000"/>
        </w:rPr>
        <w:t>i</w:t>
      </w:r>
      <w:r w:rsidRPr="00174225">
        <w:rPr>
          <w:spacing w:val="1"/>
          <w:sz w:val="20"/>
          <w:u w:val="single" w:color="000000"/>
        </w:rPr>
        <w:t>n</w:t>
      </w:r>
      <w:r w:rsidRPr="00174225">
        <w:rPr>
          <w:sz w:val="20"/>
          <w:u w:val="single" w:color="000000"/>
        </w:rPr>
        <w:t>a</w:t>
      </w:r>
      <w:r w:rsidRPr="00174225">
        <w:rPr>
          <w:spacing w:val="1"/>
          <w:sz w:val="20"/>
          <w:u w:val="single" w:color="000000"/>
        </w:rPr>
        <w:t>n</w:t>
      </w:r>
      <w:r w:rsidRPr="00174225">
        <w:rPr>
          <w:sz w:val="20"/>
          <w:u w:val="single" w:color="000000"/>
        </w:rPr>
        <w:t>cial</w:t>
      </w:r>
      <w:r w:rsidRPr="00174225">
        <w:rPr>
          <w:spacing w:val="31"/>
          <w:sz w:val="20"/>
          <w:u w:val="single" w:color="000000"/>
        </w:rPr>
        <w:t xml:space="preserve"> </w:t>
      </w:r>
      <w:r w:rsidRPr="00174225">
        <w:rPr>
          <w:spacing w:val="1"/>
          <w:sz w:val="20"/>
          <w:u w:val="single" w:color="000000"/>
        </w:rPr>
        <w:t>F</w:t>
      </w:r>
      <w:r w:rsidRPr="00174225">
        <w:rPr>
          <w:sz w:val="20"/>
          <w:u w:val="single" w:color="000000"/>
        </w:rPr>
        <w:t>easi</w:t>
      </w:r>
      <w:r w:rsidRPr="00174225">
        <w:rPr>
          <w:spacing w:val="1"/>
          <w:sz w:val="20"/>
          <w:u w:val="single" w:color="000000"/>
        </w:rPr>
        <w:t>b</w:t>
      </w:r>
      <w:r w:rsidRPr="00174225">
        <w:rPr>
          <w:sz w:val="20"/>
          <w:u w:val="single" w:color="000000"/>
        </w:rPr>
        <w:t>ilit</w:t>
      </w:r>
      <w:r w:rsidRPr="00174225">
        <w:rPr>
          <w:spacing w:val="1"/>
          <w:sz w:val="20"/>
          <w:u w:val="single" w:color="000000"/>
        </w:rPr>
        <w:t>y</w:t>
      </w:r>
      <w:r w:rsidRPr="00174225">
        <w:rPr>
          <w:sz w:val="20"/>
        </w:rPr>
        <w:t xml:space="preserve">.  </w:t>
      </w:r>
      <w:r w:rsidRPr="00174225">
        <w:rPr>
          <w:spacing w:val="1"/>
          <w:sz w:val="20"/>
        </w:rPr>
        <w:t>On</w:t>
      </w:r>
      <w:r w:rsidRPr="00174225">
        <w:rPr>
          <w:sz w:val="20"/>
        </w:rPr>
        <w:t>ce</w:t>
      </w:r>
      <w:r w:rsidRPr="00174225">
        <w:rPr>
          <w:spacing w:val="34"/>
          <w:sz w:val="20"/>
        </w:rPr>
        <w:t xml:space="preserve"> </w:t>
      </w:r>
      <w:r w:rsidRPr="00174225">
        <w:rPr>
          <w:sz w:val="20"/>
        </w:rPr>
        <w:t>t</w:t>
      </w:r>
      <w:r w:rsidRPr="00174225">
        <w:rPr>
          <w:spacing w:val="1"/>
          <w:sz w:val="20"/>
        </w:rPr>
        <w:t>h</w:t>
      </w:r>
      <w:r w:rsidRPr="00174225">
        <w:rPr>
          <w:sz w:val="20"/>
        </w:rPr>
        <w:t>e</w:t>
      </w:r>
      <w:r w:rsidRPr="00174225">
        <w:rPr>
          <w:spacing w:val="33"/>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34"/>
          <w:sz w:val="20"/>
        </w:rPr>
        <w:t xml:space="preserve"> </w:t>
      </w:r>
      <w:r w:rsidRPr="00174225">
        <w:rPr>
          <w:sz w:val="20"/>
        </w:rPr>
        <w:t>is</w:t>
      </w:r>
      <w:r w:rsidRPr="00174225">
        <w:rPr>
          <w:spacing w:val="34"/>
          <w:sz w:val="20"/>
        </w:rPr>
        <w:t xml:space="preserve"> </w:t>
      </w:r>
      <w:r w:rsidRPr="00174225">
        <w:rPr>
          <w:spacing w:val="1"/>
          <w:sz w:val="20"/>
        </w:rPr>
        <w:t>po</w:t>
      </w:r>
      <w:r w:rsidRPr="00174225">
        <w:rPr>
          <w:sz w:val="20"/>
        </w:rPr>
        <w:t>i</w:t>
      </w:r>
      <w:r w:rsidRPr="00174225">
        <w:rPr>
          <w:spacing w:val="1"/>
          <w:sz w:val="20"/>
        </w:rPr>
        <w:t>n</w:t>
      </w:r>
      <w:r w:rsidRPr="00174225">
        <w:rPr>
          <w:sz w:val="20"/>
        </w:rPr>
        <w:t>t-sc</w:t>
      </w:r>
      <w:r w:rsidRPr="00174225">
        <w:rPr>
          <w:spacing w:val="1"/>
          <w:sz w:val="20"/>
        </w:rPr>
        <w:t>o</w:t>
      </w:r>
      <w:r w:rsidRPr="00174225">
        <w:rPr>
          <w:sz w:val="20"/>
        </w:rPr>
        <w:t>re</w:t>
      </w:r>
      <w:r w:rsidRPr="00174225">
        <w:rPr>
          <w:spacing w:val="1"/>
          <w:sz w:val="20"/>
        </w:rPr>
        <w:t>d</w:t>
      </w:r>
      <w:r w:rsidRPr="00174225">
        <w:rPr>
          <w:sz w:val="20"/>
        </w:rPr>
        <w:t>,</w:t>
      </w:r>
      <w:r w:rsidRPr="00174225">
        <w:rPr>
          <w:spacing w:val="32"/>
          <w:sz w:val="20"/>
        </w:rPr>
        <w:t xml:space="preserve"> </w:t>
      </w:r>
      <w:r w:rsidRPr="00174225">
        <w:rPr>
          <w:sz w:val="20"/>
        </w:rPr>
        <w:t>t</w:t>
      </w:r>
      <w:r w:rsidRPr="00174225">
        <w:rPr>
          <w:spacing w:val="1"/>
          <w:sz w:val="20"/>
        </w:rPr>
        <w:t>h</w:t>
      </w:r>
      <w:r w:rsidRPr="00174225">
        <w:rPr>
          <w:sz w:val="20"/>
        </w:rPr>
        <w:t>e</w:t>
      </w:r>
      <w:r w:rsidRPr="00174225">
        <w:rPr>
          <w:spacing w:val="33"/>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34"/>
          <w:sz w:val="20"/>
        </w:rPr>
        <w:t xml:space="preserve"> </w:t>
      </w:r>
      <w:r w:rsidRPr="00174225">
        <w:rPr>
          <w:spacing w:val="1"/>
          <w:sz w:val="20"/>
        </w:rPr>
        <w:t>w</w:t>
      </w:r>
      <w:r w:rsidRPr="00174225">
        <w:rPr>
          <w:sz w:val="20"/>
        </w:rPr>
        <w:t>ill</w:t>
      </w:r>
      <w:r w:rsidRPr="00174225">
        <w:rPr>
          <w:spacing w:val="34"/>
          <w:sz w:val="20"/>
        </w:rPr>
        <w:t xml:space="preserve"> </w:t>
      </w:r>
      <w:r w:rsidRPr="00174225">
        <w:rPr>
          <w:sz w:val="20"/>
        </w:rPr>
        <w:t>t</w:t>
      </w:r>
      <w:r w:rsidRPr="00174225">
        <w:rPr>
          <w:spacing w:val="1"/>
          <w:sz w:val="20"/>
        </w:rPr>
        <w:t>h</w:t>
      </w:r>
      <w:r w:rsidRPr="00174225">
        <w:rPr>
          <w:sz w:val="20"/>
        </w:rPr>
        <w:t>en</w:t>
      </w:r>
      <w:r w:rsidRPr="00174225">
        <w:rPr>
          <w:w w:val="102"/>
          <w:sz w:val="20"/>
        </w:rPr>
        <w:t xml:space="preserve"> </w:t>
      </w:r>
      <w:r w:rsidRPr="00174225">
        <w:rPr>
          <w:spacing w:val="1"/>
          <w:sz w:val="20"/>
        </w:rPr>
        <w:t>b</w:t>
      </w:r>
      <w:r w:rsidRPr="00174225">
        <w:rPr>
          <w:sz w:val="20"/>
        </w:rPr>
        <w:t>e</w:t>
      </w:r>
      <w:r w:rsidRPr="00174225">
        <w:rPr>
          <w:spacing w:val="13"/>
          <w:sz w:val="20"/>
        </w:rPr>
        <w:t xml:space="preserve"> </w:t>
      </w:r>
      <w:r w:rsidRPr="00174225">
        <w:rPr>
          <w:sz w:val="20"/>
        </w:rPr>
        <w:t>e</w:t>
      </w:r>
      <w:r w:rsidRPr="00174225">
        <w:rPr>
          <w:spacing w:val="1"/>
          <w:sz w:val="20"/>
        </w:rPr>
        <w:t>v</w:t>
      </w:r>
      <w:r w:rsidRPr="00174225">
        <w:rPr>
          <w:sz w:val="20"/>
        </w:rPr>
        <w:t>al</w:t>
      </w:r>
      <w:r w:rsidRPr="00174225">
        <w:rPr>
          <w:spacing w:val="1"/>
          <w:sz w:val="20"/>
        </w:rPr>
        <w:t>u</w:t>
      </w:r>
      <w:r w:rsidRPr="00174225">
        <w:rPr>
          <w:sz w:val="20"/>
        </w:rPr>
        <w:t>ated</w:t>
      </w:r>
      <w:r w:rsidRPr="00174225">
        <w:rPr>
          <w:spacing w:val="15"/>
          <w:sz w:val="20"/>
        </w:rPr>
        <w:t xml:space="preserve"> </w:t>
      </w:r>
      <w:r w:rsidRPr="00174225">
        <w:rPr>
          <w:sz w:val="20"/>
        </w:rPr>
        <w:t>to</w:t>
      </w:r>
      <w:r w:rsidRPr="00174225">
        <w:rPr>
          <w:spacing w:val="15"/>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w:t>
      </w:r>
      <w:r w:rsidRPr="00174225">
        <w:rPr>
          <w:spacing w:val="14"/>
          <w:sz w:val="20"/>
        </w:rPr>
        <w:t xml:space="preserve"> </w:t>
      </w:r>
      <w:r w:rsidRPr="00174225">
        <w:rPr>
          <w:sz w:val="20"/>
        </w:rPr>
        <w:t>its</w:t>
      </w:r>
      <w:r w:rsidRPr="00174225">
        <w:rPr>
          <w:spacing w:val="14"/>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cial</w:t>
      </w:r>
      <w:r w:rsidRPr="00174225">
        <w:rPr>
          <w:spacing w:val="14"/>
          <w:sz w:val="20"/>
        </w:rPr>
        <w:t xml:space="preserve"> </w:t>
      </w:r>
      <w:r w:rsidRPr="00174225">
        <w:rPr>
          <w:sz w:val="20"/>
        </w:rPr>
        <w:t>feasi</w:t>
      </w:r>
      <w:r w:rsidRPr="00174225">
        <w:rPr>
          <w:spacing w:val="1"/>
          <w:sz w:val="20"/>
        </w:rPr>
        <w:t>b</w:t>
      </w:r>
      <w:r w:rsidRPr="00174225">
        <w:rPr>
          <w:sz w:val="20"/>
        </w:rPr>
        <w:t>ilit</w:t>
      </w:r>
      <w:r w:rsidRPr="00174225">
        <w:rPr>
          <w:spacing w:val="1"/>
          <w:sz w:val="20"/>
        </w:rPr>
        <w:t>y</w:t>
      </w:r>
      <w:r w:rsidRPr="00174225">
        <w:rPr>
          <w:sz w:val="20"/>
        </w:rPr>
        <w:t>,</w:t>
      </w:r>
      <w:r w:rsidRPr="00174225">
        <w:rPr>
          <w:spacing w:val="13"/>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15"/>
          <w:sz w:val="20"/>
        </w:rPr>
        <w:t xml:space="preserve"> </w:t>
      </w:r>
      <w:r w:rsidRPr="00174225">
        <w:rPr>
          <w:sz w:val="20"/>
        </w:rPr>
        <w:t>its</w:t>
      </w:r>
      <w:r w:rsidRPr="00174225">
        <w:rPr>
          <w:spacing w:val="14"/>
          <w:sz w:val="20"/>
        </w:rPr>
        <w:t xml:space="preserve"> </w:t>
      </w:r>
      <w:r w:rsidRPr="00174225">
        <w:rPr>
          <w:spacing w:val="1"/>
          <w:sz w:val="20"/>
        </w:rPr>
        <w:t>v</w:t>
      </w:r>
      <w:r w:rsidRPr="00174225">
        <w:rPr>
          <w:sz w:val="20"/>
        </w:rPr>
        <w:t>ia</w:t>
      </w:r>
      <w:r w:rsidRPr="00174225">
        <w:rPr>
          <w:spacing w:val="1"/>
          <w:sz w:val="20"/>
        </w:rPr>
        <w:t>b</w:t>
      </w:r>
      <w:r w:rsidRPr="00174225">
        <w:rPr>
          <w:sz w:val="20"/>
        </w:rPr>
        <w:t>ility</w:t>
      </w:r>
      <w:r w:rsidRPr="00174225">
        <w:rPr>
          <w:spacing w:val="15"/>
          <w:sz w:val="20"/>
        </w:rPr>
        <w:t xml:space="preserve"> </w:t>
      </w:r>
      <w:r w:rsidRPr="00174225">
        <w:rPr>
          <w:sz w:val="20"/>
        </w:rPr>
        <w:t>as</w:t>
      </w:r>
      <w:r w:rsidRPr="00174225">
        <w:rPr>
          <w:spacing w:val="14"/>
          <w:sz w:val="20"/>
        </w:rPr>
        <w:t xml:space="preserve"> </w:t>
      </w:r>
      <w:r w:rsidRPr="00174225">
        <w:rPr>
          <w:sz w:val="20"/>
        </w:rPr>
        <w:t>a</w:t>
      </w:r>
      <w:r w:rsidRPr="00174225">
        <w:rPr>
          <w:w w:val="102"/>
          <w:sz w:val="20"/>
        </w:rPr>
        <w:t xml:space="preserve"> </w:t>
      </w:r>
      <w:r w:rsidRPr="00174225">
        <w:rPr>
          <w:spacing w:val="1"/>
          <w:sz w:val="20"/>
        </w:rPr>
        <w:t>qu</w:t>
      </w:r>
      <w:r w:rsidRPr="00174225">
        <w:rPr>
          <w:sz w:val="20"/>
        </w:rPr>
        <w:t>alified</w:t>
      </w:r>
      <w:r w:rsidRPr="00174225">
        <w:rPr>
          <w:spacing w:val="49"/>
          <w:sz w:val="20"/>
        </w:rPr>
        <w:t xml:space="preserve"> </w:t>
      </w:r>
      <w:r w:rsidRPr="00174225">
        <w:rPr>
          <w:sz w:val="20"/>
        </w:rPr>
        <w:t>l</w:t>
      </w:r>
      <w:r w:rsidRPr="00174225">
        <w:rPr>
          <w:spacing w:val="1"/>
          <w:sz w:val="20"/>
        </w:rPr>
        <w:t>ow</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50"/>
          <w:sz w:val="20"/>
        </w:rPr>
        <w:t xml:space="preserve"> </w:t>
      </w:r>
      <w:r w:rsidRPr="00174225">
        <w:rPr>
          <w:sz w:val="20"/>
        </w:rPr>
        <w:t>housi</w:t>
      </w:r>
      <w:r w:rsidRPr="00174225">
        <w:rPr>
          <w:spacing w:val="1"/>
          <w:sz w:val="20"/>
        </w:rPr>
        <w:t>n</w:t>
      </w:r>
      <w:r w:rsidRPr="00174225">
        <w:rPr>
          <w:sz w:val="20"/>
        </w:rPr>
        <w:t>g</w:t>
      </w:r>
      <w:r w:rsidRPr="00174225">
        <w:rPr>
          <w:spacing w:val="50"/>
          <w:sz w:val="20"/>
        </w:rPr>
        <w:t xml:space="preserve"> </w:t>
      </w:r>
      <w:r w:rsidRPr="00174225">
        <w:rPr>
          <w:sz w:val="20"/>
        </w:rPr>
        <w:t>project</w:t>
      </w:r>
      <w:r w:rsidRPr="00174225">
        <w:rPr>
          <w:spacing w:val="48"/>
          <w:sz w:val="20"/>
        </w:rPr>
        <w:t xml:space="preserve"> </w:t>
      </w:r>
      <w:r w:rsidRPr="00174225">
        <w:rPr>
          <w:sz w:val="20"/>
        </w:rPr>
        <w:t>t</w:t>
      </w:r>
      <w:r w:rsidRPr="00174225">
        <w:rPr>
          <w:spacing w:val="1"/>
          <w:sz w:val="20"/>
        </w:rPr>
        <w:t>h</w:t>
      </w:r>
      <w:r w:rsidRPr="00174225">
        <w:rPr>
          <w:sz w:val="20"/>
        </w:rPr>
        <w:t>roughout</w:t>
      </w:r>
      <w:r w:rsidRPr="00174225">
        <w:rPr>
          <w:spacing w:val="49"/>
          <w:sz w:val="20"/>
        </w:rPr>
        <w:t xml:space="preserve"> </w:t>
      </w:r>
      <w:r w:rsidRPr="00174225">
        <w:rPr>
          <w:sz w:val="20"/>
        </w:rPr>
        <w:t>t</w:t>
      </w:r>
      <w:r w:rsidRPr="00174225">
        <w:rPr>
          <w:spacing w:val="1"/>
          <w:sz w:val="20"/>
        </w:rPr>
        <w:t>h</w:t>
      </w:r>
      <w:r w:rsidRPr="00174225">
        <w:rPr>
          <w:sz w:val="20"/>
        </w:rPr>
        <w:t>e</w:t>
      </w:r>
      <w:r w:rsidRPr="00174225">
        <w:rPr>
          <w:spacing w:val="49"/>
          <w:sz w:val="20"/>
        </w:rPr>
        <w:t xml:space="preserve"> </w:t>
      </w:r>
      <w:r w:rsidRPr="00174225">
        <w:rPr>
          <w:sz w:val="20"/>
        </w:rPr>
        <w:t>credit</w:t>
      </w:r>
      <w:r w:rsidRPr="00174225">
        <w:rPr>
          <w:spacing w:val="49"/>
          <w:sz w:val="20"/>
        </w:rPr>
        <w:t xml:space="preserve"> </w:t>
      </w:r>
      <w:r w:rsidRPr="00174225">
        <w:rPr>
          <w:sz w:val="20"/>
        </w:rPr>
        <w:t>peri</w:t>
      </w:r>
      <w:r w:rsidRPr="00174225">
        <w:rPr>
          <w:spacing w:val="1"/>
          <w:sz w:val="20"/>
        </w:rPr>
        <w:t>o</w:t>
      </w:r>
      <w:r w:rsidRPr="00174225">
        <w:rPr>
          <w:sz w:val="20"/>
        </w:rPr>
        <w:t xml:space="preserve">d.  </w:t>
      </w:r>
      <w:r w:rsidRPr="00174225">
        <w:rPr>
          <w:spacing w:val="1"/>
          <w:sz w:val="20"/>
        </w:rPr>
        <w:t>T</w:t>
      </w:r>
      <w:r w:rsidRPr="00174225">
        <w:rPr>
          <w:sz w:val="20"/>
        </w:rPr>
        <w:t>a</w:t>
      </w:r>
      <w:r w:rsidRPr="00174225">
        <w:rPr>
          <w:spacing w:val="1"/>
          <w:sz w:val="20"/>
        </w:rPr>
        <w:t>k</w:t>
      </w:r>
      <w:r w:rsidRPr="00174225">
        <w:rPr>
          <w:sz w:val="20"/>
        </w:rPr>
        <w:t>i</w:t>
      </w:r>
      <w:r w:rsidRPr="00174225">
        <w:rPr>
          <w:spacing w:val="1"/>
          <w:sz w:val="20"/>
        </w:rPr>
        <w:t>n</w:t>
      </w:r>
      <w:r w:rsidRPr="00174225">
        <w:rPr>
          <w:sz w:val="20"/>
        </w:rPr>
        <w:t>g</w:t>
      </w:r>
      <w:r w:rsidRPr="00174225">
        <w:rPr>
          <w:spacing w:val="50"/>
          <w:sz w:val="20"/>
        </w:rPr>
        <w:t xml:space="preserve"> </w:t>
      </w:r>
      <w:r w:rsidRPr="00174225">
        <w:rPr>
          <w:sz w:val="20"/>
        </w:rPr>
        <w:t>i</w:t>
      </w:r>
      <w:r w:rsidRPr="00174225">
        <w:rPr>
          <w:spacing w:val="1"/>
          <w:sz w:val="20"/>
        </w:rPr>
        <w:t>n</w:t>
      </w:r>
      <w:r w:rsidRPr="00174225">
        <w:rPr>
          <w:sz w:val="20"/>
        </w:rPr>
        <w:t>to</w:t>
      </w:r>
      <w:r w:rsidRPr="00174225">
        <w:rPr>
          <w:w w:val="102"/>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erati</w:t>
      </w:r>
      <w:r w:rsidRPr="00174225">
        <w:rPr>
          <w:spacing w:val="1"/>
          <w:sz w:val="20"/>
        </w:rPr>
        <w:t>o</w:t>
      </w:r>
      <w:r w:rsidRPr="00174225">
        <w:rPr>
          <w:sz w:val="20"/>
        </w:rPr>
        <w:t>n</w:t>
      </w:r>
      <w:r w:rsidRPr="00174225">
        <w:rPr>
          <w:spacing w:val="27"/>
          <w:sz w:val="20"/>
        </w:rPr>
        <w:t xml:space="preserve"> </w:t>
      </w:r>
      <w:r w:rsidRPr="00174225">
        <w:rPr>
          <w:sz w:val="20"/>
        </w:rPr>
        <w:t>t</w:t>
      </w:r>
      <w:r w:rsidRPr="00174225">
        <w:rPr>
          <w:spacing w:val="1"/>
          <w:sz w:val="20"/>
        </w:rPr>
        <w:t>h</w:t>
      </w:r>
      <w:r w:rsidRPr="00174225">
        <w:rPr>
          <w:sz w:val="20"/>
        </w:rPr>
        <w:t>at</w:t>
      </w:r>
      <w:r w:rsidRPr="00174225">
        <w:rPr>
          <w:spacing w:val="26"/>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26"/>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pacing w:val="2"/>
          <w:sz w:val="20"/>
        </w:rPr>
        <w:t>m</w:t>
      </w:r>
      <w:r w:rsidRPr="00174225">
        <w:rPr>
          <w:sz w:val="20"/>
        </w:rPr>
        <w:t>e</w:t>
      </w:r>
      <w:r w:rsidRPr="00174225">
        <w:rPr>
          <w:spacing w:val="28"/>
          <w:sz w:val="20"/>
        </w:rPr>
        <w:t xml:space="preserve"> </w:t>
      </w:r>
      <w:r w:rsidRPr="00174225">
        <w:rPr>
          <w:sz w:val="20"/>
        </w:rPr>
        <w:t>a</w:t>
      </w:r>
      <w:r w:rsidRPr="00174225">
        <w:rPr>
          <w:spacing w:val="1"/>
          <w:sz w:val="20"/>
        </w:rPr>
        <w:t>n</w:t>
      </w:r>
      <w:r w:rsidRPr="00174225">
        <w:rPr>
          <w:sz w:val="20"/>
        </w:rPr>
        <w:t>d</w:t>
      </w:r>
      <w:r w:rsidRPr="00174225">
        <w:rPr>
          <w:spacing w:val="27"/>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8"/>
          <w:sz w:val="20"/>
        </w:rPr>
        <w:t xml:space="preserve"> </w:t>
      </w:r>
      <w:r w:rsidRPr="00174225">
        <w:rPr>
          <w:sz w:val="20"/>
        </w:rPr>
        <w:t>c</w:t>
      </w:r>
      <w:r w:rsidRPr="00174225">
        <w:rPr>
          <w:spacing w:val="1"/>
          <w:sz w:val="20"/>
        </w:rPr>
        <w:t>ond</w:t>
      </w:r>
      <w:r w:rsidRPr="00174225">
        <w:rPr>
          <w:sz w:val="20"/>
        </w:rPr>
        <w:t>iti</w:t>
      </w:r>
      <w:r w:rsidRPr="00174225">
        <w:rPr>
          <w:spacing w:val="1"/>
          <w:sz w:val="20"/>
        </w:rPr>
        <w:t>on</w:t>
      </w:r>
      <w:r w:rsidRPr="00174225">
        <w:rPr>
          <w:sz w:val="20"/>
        </w:rPr>
        <w:t>s</w:t>
      </w:r>
      <w:r w:rsidRPr="00174225">
        <w:rPr>
          <w:spacing w:val="27"/>
          <w:sz w:val="20"/>
        </w:rPr>
        <w:t xml:space="preserve"> </w:t>
      </w:r>
      <w:r w:rsidRPr="00174225">
        <w:rPr>
          <w:spacing w:val="1"/>
          <w:sz w:val="20"/>
        </w:rPr>
        <w:t>v</w:t>
      </w:r>
      <w:r w:rsidRPr="00174225">
        <w:rPr>
          <w:sz w:val="20"/>
        </w:rPr>
        <w:t>ary</w:t>
      </w:r>
      <w:r w:rsidRPr="00174225">
        <w:rPr>
          <w:spacing w:val="28"/>
          <w:sz w:val="20"/>
        </w:rPr>
        <w:t xml:space="preserve"> </w:t>
      </w:r>
      <w:r w:rsidRPr="00174225">
        <w:rPr>
          <w:spacing w:val="1"/>
          <w:sz w:val="20"/>
        </w:rPr>
        <w:t>g</w:t>
      </w:r>
      <w:r w:rsidRPr="00174225">
        <w:rPr>
          <w:sz w:val="20"/>
        </w:rPr>
        <w:t>reatly</w:t>
      </w:r>
      <w:r w:rsidRPr="00174225">
        <w:rPr>
          <w:spacing w:val="27"/>
          <w:sz w:val="20"/>
        </w:rPr>
        <w:t xml:space="preserve"> </w:t>
      </w:r>
      <w:r w:rsidRPr="00174225">
        <w:rPr>
          <w:sz w:val="20"/>
        </w:rPr>
        <w:t>acr</w:t>
      </w:r>
      <w:r w:rsidRPr="00174225">
        <w:rPr>
          <w:spacing w:val="1"/>
          <w:sz w:val="20"/>
        </w:rPr>
        <w:t>o</w:t>
      </w:r>
      <w:r w:rsidRPr="00174225">
        <w:rPr>
          <w:sz w:val="20"/>
        </w:rPr>
        <w:t>ss</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S</w:t>
      </w:r>
      <w:r w:rsidRPr="00174225">
        <w:rPr>
          <w:sz w:val="20"/>
        </w:rPr>
        <w:t>tate</w:t>
      </w:r>
      <w:r w:rsidRPr="00174225">
        <w:rPr>
          <w:spacing w:val="20"/>
          <w:sz w:val="20"/>
        </w:rPr>
        <w:t xml:space="preserve"> </w:t>
      </w:r>
      <w:r w:rsidRPr="00174225">
        <w:rPr>
          <w:spacing w:val="1"/>
          <w:sz w:val="20"/>
        </w:rPr>
        <w:t>o</w:t>
      </w:r>
      <w:r w:rsidRPr="00174225">
        <w:rPr>
          <w:sz w:val="20"/>
        </w:rPr>
        <w:t>f</w:t>
      </w:r>
      <w:r w:rsidRPr="00174225">
        <w:rPr>
          <w:spacing w:val="20"/>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fi</w:t>
      </w:r>
      <w:r w:rsidRPr="00174225">
        <w:rPr>
          <w:spacing w:val="1"/>
          <w:sz w:val="20"/>
        </w:rPr>
        <w:t>n</w:t>
      </w:r>
      <w:r w:rsidRPr="00174225">
        <w:rPr>
          <w:sz w:val="20"/>
        </w:rPr>
        <w:t>ancial</w:t>
      </w:r>
      <w:r w:rsidRPr="00174225">
        <w:rPr>
          <w:spacing w:val="20"/>
          <w:sz w:val="20"/>
        </w:rPr>
        <w:t xml:space="preserve"> </w:t>
      </w:r>
      <w:r w:rsidRPr="00174225">
        <w:rPr>
          <w:sz w:val="20"/>
        </w:rPr>
        <w:t>feasi</w:t>
      </w:r>
      <w:r w:rsidRPr="00174225">
        <w:rPr>
          <w:spacing w:val="1"/>
          <w:sz w:val="20"/>
        </w:rPr>
        <w:t>b</w:t>
      </w:r>
      <w:r w:rsidRPr="00174225">
        <w:rPr>
          <w:sz w:val="20"/>
        </w:rPr>
        <w:t>ility</w:t>
      </w:r>
      <w:r w:rsidRPr="00174225">
        <w:rPr>
          <w:spacing w:val="21"/>
          <w:sz w:val="20"/>
        </w:rPr>
        <w:t xml:space="preserve"> </w:t>
      </w:r>
      <w:r w:rsidRPr="00174225">
        <w:rPr>
          <w:sz w:val="20"/>
        </w:rPr>
        <w:t>of</w:t>
      </w:r>
      <w:r w:rsidRPr="00174225">
        <w:rPr>
          <w:spacing w:val="19"/>
          <w:sz w:val="20"/>
        </w:rPr>
        <w:t xml:space="preserve"> </w:t>
      </w:r>
      <w:r w:rsidRPr="00174225">
        <w:rPr>
          <w:sz w:val="20"/>
        </w:rPr>
        <w:t>any</w:t>
      </w:r>
      <w:r w:rsidRPr="00174225">
        <w:rPr>
          <w:spacing w:val="21"/>
          <w:sz w:val="20"/>
        </w:rPr>
        <w:t xml:space="preserve"> </w:t>
      </w:r>
      <w:r w:rsidRPr="00174225">
        <w:rPr>
          <w:sz w:val="20"/>
        </w:rPr>
        <w:t>applicati</w:t>
      </w:r>
      <w:r w:rsidRPr="00174225">
        <w:rPr>
          <w:spacing w:val="1"/>
          <w:sz w:val="20"/>
        </w:rPr>
        <w:t>o</w:t>
      </w:r>
      <w:r w:rsidRPr="00174225">
        <w:rPr>
          <w:sz w:val="20"/>
        </w:rPr>
        <w:t>n</w:t>
      </w:r>
      <w:r w:rsidRPr="00174225">
        <w:rPr>
          <w:spacing w:val="21"/>
          <w:sz w:val="20"/>
        </w:rPr>
        <w:t xml:space="preserve"> </w:t>
      </w:r>
      <w:r w:rsidRPr="00174225">
        <w:rPr>
          <w:sz w:val="20"/>
        </w:rPr>
        <w:t>sub</w:t>
      </w:r>
      <w:r w:rsidRPr="00174225">
        <w:rPr>
          <w:spacing w:val="2"/>
          <w:sz w:val="20"/>
        </w:rPr>
        <w:t>m</w:t>
      </w:r>
      <w:r w:rsidRPr="00174225">
        <w:rPr>
          <w:sz w:val="20"/>
        </w:rPr>
        <w:t xml:space="preserve">itted </w:t>
      </w:r>
      <w:r w:rsidRPr="00174225">
        <w:rPr>
          <w:spacing w:val="2"/>
          <w:sz w:val="20"/>
        </w:rPr>
        <w:t>m</w:t>
      </w:r>
      <w:r w:rsidRPr="00174225">
        <w:rPr>
          <w:sz w:val="20"/>
        </w:rPr>
        <w:t>ay</w:t>
      </w:r>
      <w:r w:rsidRPr="00174225">
        <w:rPr>
          <w:w w:val="102"/>
          <w:sz w:val="20"/>
        </w:rPr>
        <w:t xml:space="preserve"> </w:t>
      </w:r>
      <w:r w:rsidRPr="00174225">
        <w:rPr>
          <w:sz w:val="20"/>
        </w:rPr>
        <w:t>re</w:t>
      </w:r>
      <w:r w:rsidRPr="00174225">
        <w:rPr>
          <w:spacing w:val="1"/>
          <w:sz w:val="20"/>
        </w:rPr>
        <w:t>qu</w:t>
      </w:r>
      <w:r w:rsidRPr="00174225">
        <w:rPr>
          <w:sz w:val="20"/>
        </w:rPr>
        <w:t>ire</w:t>
      </w:r>
      <w:r w:rsidRPr="00174225">
        <w:rPr>
          <w:spacing w:val="14"/>
          <w:sz w:val="20"/>
        </w:rPr>
        <w:t xml:space="preserve"> </w:t>
      </w:r>
      <w:r w:rsidRPr="00174225">
        <w:rPr>
          <w:spacing w:val="1"/>
          <w:sz w:val="20"/>
        </w:rPr>
        <w:t>v</w:t>
      </w:r>
      <w:r w:rsidRPr="00174225">
        <w:rPr>
          <w:sz w:val="20"/>
        </w:rPr>
        <w:t>ari</w:t>
      </w:r>
      <w:r w:rsidRPr="00174225">
        <w:rPr>
          <w:spacing w:val="1"/>
          <w:sz w:val="20"/>
        </w:rPr>
        <w:t>ou</w:t>
      </w:r>
      <w:r w:rsidRPr="00174225">
        <w:rPr>
          <w:sz w:val="20"/>
        </w:rPr>
        <w:t>s</w:t>
      </w:r>
      <w:r w:rsidRPr="00174225">
        <w:rPr>
          <w:spacing w:val="15"/>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14"/>
          <w:sz w:val="20"/>
        </w:rPr>
        <w:t xml:space="preserve"> </w:t>
      </w:r>
      <w:r w:rsidRPr="00174225">
        <w:rPr>
          <w:sz w:val="20"/>
        </w:rPr>
        <w:t>f</w:t>
      </w:r>
      <w:r w:rsidRPr="00174225">
        <w:rPr>
          <w:spacing w:val="1"/>
          <w:sz w:val="20"/>
        </w:rPr>
        <w:t>und</w:t>
      </w:r>
      <w:r w:rsidRPr="00174225">
        <w:rPr>
          <w:sz w:val="20"/>
        </w:rPr>
        <w:t>i</w:t>
      </w:r>
      <w:r w:rsidRPr="00174225">
        <w:rPr>
          <w:spacing w:val="1"/>
          <w:sz w:val="20"/>
        </w:rPr>
        <w:t>n</w:t>
      </w:r>
      <w:r w:rsidRPr="00174225">
        <w:rPr>
          <w:sz w:val="20"/>
        </w:rPr>
        <w:t>g</w:t>
      </w:r>
      <w:r w:rsidRPr="00174225">
        <w:rPr>
          <w:spacing w:val="16"/>
          <w:sz w:val="20"/>
        </w:rPr>
        <w:t xml:space="preserve"> </w:t>
      </w:r>
      <w:r w:rsidRPr="00174225">
        <w:rPr>
          <w:sz w:val="20"/>
        </w:rPr>
        <w:t>res</w:t>
      </w:r>
      <w:r w:rsidRPr="00174225">
        <w:rPr>
          <w:spacing w:val="1"/>
          <w:sz w:val="20"/>
        </w:rPr>
        <w:t>ou</w:t>
      </w:r>
      <w:r w:rsidRPr="00174225">
        <w:rPr>
          <w:sz w:val="20"/>
        </w:rPr>
        <w:t>rces</w:t>
      </w:r>
      <w:r w:rsidRPr="00174225">
        <w:rPr>
          <w:spacing w:val="15"/>
          <w:sz w:val="20"/>
        </w:rPr>
        <w:t xml:space="preserve"> </w:t>
      </w:r>
      <w:r w:rsidRPr="00174225">
        <w:rPr>
          <w:sz w:val="20"/>
        </w:rPr>
        <w:t>to</w:t>
      </w:r>
      <w:r w:rsidRPr="00174225">
        <w:rPr>
          <w:spacing w:val="15"/>
          <w:sz w:val="20"/>
        </w:rPr>
        <w:t xml:space="preserve"> </w:t>
      </w:r>
      <w:r w:rsidRPr="00174225">
        <w:rPr>
          <w:spacing w:val="1"/>
          <w:sz w:val="20"/>
        </w:rPr>
        <w:t>b</w:t>
      </w:r>
      <w:r w:rsidRPr="00174225">
        <w:rPr>
          <w:sz w:val="20"/>
        </w:rPr>
        <w:t>e</w:t>
      </w:r>
      <w:r w:rsidRPr="00174225">
        <w:rPr>
          <w:spacing w:val="15"/>
          <w:sz w:val="20"/>
        </w:rPr>
        <w:t xml:space="preserve"> </w:t>
      </w:r>
      <w:r w:rsidRPr="00174225">
        <w:rPr>
          <w:spacing w:val="1"/>
          <w:sz w:val="20"/>
        </w:rPr>
        <w:t>v</w:t>
      </w:r>
      <w:r w:rsidRPr="00174225">
        <w:rPr>
          <w:sz w:val="20"/>
        </w:rPr>
        <w:t>ia</w:t>
      </w:r>
      <w:r w:rsidRPr="00174225">
        <w:rPr>
          <w:spacing w:val="1"/>
          <w:sz w:val="20"/>
        </w:rPr>
        <w:t>b</w:t>
      </w:r>
      <w:r w:rsidRPr="00174225">
        <w:rPr>
          <w:sz w:val="20"/>
        </w:rPr>
        <w:t>le</w:t>
      </w:r>
      <w:r w:rsidRPr="00174225">
        <w:rPr>
          <w:spacing w:val="15"/>
          <w:sz w:val="20"/>
        </w:rPr>
        <w:t xml:space="preserve"> </w:t>
      </w:r>
      <w:r w:rsidRPr="00174225">
        <w:rPr>
          <w:sz w:val="20"/>
        </w:rPr>
        <w:t>in</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5"/>
          <w:sz w:val="20"/>
        </w:rPr>
        <w:t xml:space="preserve"> </w:t>
      </w:r>
      <w:r w:rsidRPr="00174225">
        <w:rPr>
          <w:sz w:val="20"/>
        </w:rPr>
        <w:t>s</w:t>
      </w:r>
      <w:r w:rsidRPr="00174225">
        <w:rPr>
          <w:spacing w:val="1"/>
          <w:sz w:val="20"/>
        </w:rPr>
        <w:t>ho</w:t>
      </w:r>
      <w:r w:rsidRPr="00174225">
        <w:rPr>
          <w:sz w:val="20"/>
        </w:rPr>
        <w:t>rt</w:t>
      </w:r>
      <w:r w:rsidRPr="00174225">
        <w:rPr>
          <w:spacing w:val="14"/>
          <w:sz w:val="20"/>
        </w:rPr>
        <w:t xml:space="preserve"> </w:t>
      </w:r>
      <w:r w:rsidRPr="00174225">
        <w:rPr>
          <w:sz w:val="20"/>
        </w:rPr>
        <w:t>term</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to</w:t>
      </w:r>
      <w:r w:rsidRPr="00174225">
        <w:rPr>
          <w:spacing w:val="16"/>
          <w:sz w:val="20"/>
        </w:rPr>
        <w:t xml:space="preserve"> </w:t>
      </w:r>
      <w:r w:rsidRPr="00174225">
        <w:rPr>
          <w:sz w:val="20"/>
        </w:rPr>
        <w:t>aid</w:t>
      </w:r>
      <w:r w:rsidRPr="00174225">
        <w:rPr>
          <w:spacing w:val="16"/>
          <w:sz w:val="20"/>
        </w:rPr>
        <w:t xml:space="preserve"> </w:t>
      </w:r>
      <w:r w:rsidRPr="00174225">
        <w:rPr>
          <w:sz w:val="20"/>
        </w:rPr>
        <w:t>in</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12"/>
          <w:sz w:val="20"/>
        </w:rPr>
        <w:t xml:space="preserve"> </w:t>
      </w:r>
      <w:r w:rsidRPr="00174225">
        <w:rPr>
          <w:sz w:val="20"/>
        </w:rPr>
        <w:t>l</w:t>
      </w:r>
      <w:r w:rsidRPr="00174225">
        <w:rPr>
          <w:spacing w:val="1"/>
          <w:sz w:val="20"/>
        </w:rPr>
        <w:t>o</w:t>
      </w:r>
      <w:r w:rsidRPr="00174225">
        <w:rPr>
          <w:sz w:val="20"/>
        </w:rPr>
        <w:t>ng</w:t>
      </w:r>
      <w:r w:rsidRPr="00174225">
        <w:rPr>
          <w:spacing w:val="13"/>
          <w:sz w:val="20"/>
        </w:rPr>
        <w:t xml:space="preserve"> </w:t>
      </w:r>
      <w:r w:rsidRPr="00174225">
        <w:rPr>
          <w:sz w:val="20"/>
        </w:rPr>
        <w:t>term</w:t>
      </w:r>
      <w:r w:rsidRPr="00174225">
        <w:rPr>
          <w:spacing w:val="14"/>
          <w:sz w:val="20"/>
        </w:rPr>
        <w:t xml:space="preserve"> </w:t>
      </w:r>
      <w:r w:rsidRPr="00174225">
        <w:rPr>
          <w:sz w:val="20"/>
        </w:rPr>
        <w:t>s</w:t>
      </w:r>
      <w:r w:rsidRPr="00174225">
        <w:rPr>
          <w:spacing w:val="1"/>
          <w:sz w:val="20"/>
        </w:rPr>
        <w:t>u</w:t>
      </w:r>
      <w:r w:rsidRPr="00174225">
        <w:rPr>
          <w:sz w:val="20"/>
        </w:rPr>
        <w:t>stai</w:t>
      </w:r>
      <w:r w:rsidRPr="00174225">
        <w:rPr>
          <w:spacing w:val="1"/>
          <w:sz w:val="20"/>
        </w:rPr>
        <w:t>n</w:t>
      </w:r>
      <w:r w:rsidRPr="00174225">
        <w:rPr>
          <w:sz w:val="20"/>
        </w:rPr>
        <w:t>a</w:t>
      </w:r>
      <w:r w:rsidRPr="00174225">
        <w:rPr>
          <w:spacing w:val="1"/>
          <w:sz w:val="20"/>
        </w:rPr>
        <w:t>b</w:t>
      </w:r>
      <w:r w:rsidRPr="00174225">
        <w:rPr>
          <w:sz w:val="20"/>
        </w:rPr>
        <w:t>ility</w:t>
      </w:r>
      <w:r w:rsidRPr="00174225">
        <w:rPr>
          <w:spacing w:val="13"/>
          <w:sz w:val="20"/>
        </w:rPr>
        <w:t xml:space="preserve"> </w:t>
      </w:r>
      <w:r w:rsidRPr="00174225">
        <w:rPr>
          <w:spacing w:val="1"/>
          <w:sz w:val="20"/>
        </w:rPr>
        <w:t>o</w:t>
      </w:r>
      <w:r w:rsidRPr="00174225">
        <w:rPr>
          <w:sz w:val="20"/>
        </w:rPr>
        <w:t>f</w:t>
      </w:r>
      <w:r w:rsidRPr="00174225">
        <w:rPr>
          <w:spacing w:val="11"/>
          <w:sz w:val="20"/>
        </w:rPr>
        <w:t xml:space="preserve"> </w:t>
      </w:r>
      <w:r w:rsidRPr="00174225">
        <w:rPr>
          <w:sz w:val="20"/>
        </w:rPr>
        <w:t>a</w:t>
      </w:r>
      <w:r w:rsidRPr="00174225">
        <w:rPr>
          <w:spacing w:val="1"/>
          <w:sz w:val="20"/>
        </w:rPr>
        <w:t>n</w:t>
      </w:r>
      <w:r w:rsidRPr="00174225">
        <w:rPr>
          <w:sz w:val="20"/>
        </w:rPr>
        <w:t>y</w:t>
      </w:r>
      <w:r w:rsidRPr="00174225">
        <w:rPr>
          <w:spacing w:val="13"/>
          <w:sz w:val="20"/>
        </w:rPr>
        <w:t xml:space="preserve"> </w:t>
      </w:r>
      <w:r w:rsidRPr="00174225">
        <w:rPr>
          <w:spacing w:val="1"/>
          <w:sz w:val="20"/>
        </w:rPr>
        <w:t>p</w:t>
      </w:r>
      <w:r w:rsidRPr="00174225">
        <w:rPr>
          <w:sz w:val="20"/>
        </w:rPr>
        <w:t>r</w:t>
      </w:r>
      <w:r w:rsidRPr="00174225">
        <w:rPr>
          <w:spacing w:val="1"/>
          <w:sz w:val="20"/>
        </w:rPr>
        <w:t>o</w:t>
      </w:r>
      <w:r w:rsidRPr="00174225">
        <w:rPr>
          <w:sz w:val="20"/>
        </w:rPr>
        <w:t xml:space="preserve">ject.  </w:t>
      </w:r>
      <w:r w:rsidRPr="00174225">
        <w:rPr>
          <w:spacing w:val="1"/>
          <w:sz w:val="20"/>
        </w:rPr>
        <w:t>Lo</w:t>
      </w:r>
      <w:r w:rsidRPr="00174225">
        <w:rPr>
          <w:sz w:val="20"/>
        </w:rPr>
        <w:t>cal</w:t>
      </w:r>
      <w:r w:rsidRPr="00174225">
        <w:rPr>
          <w:spacing w:val="11"/>
          <w:sz w:val="20"/>
        </w:rPr>
        <w:t xml:space="preserve"> </w:t>
      </w:r>
      <w:r w:rsidRPr="00174225">
        <w:rPr>
          <w:spacing w:val="1"/>
          <w:sz w:val="20"/>
        </w:rPr>
        <w:t>gov</w:t>
      </w:r>
      <w:r w:rsidRPr="00174225">
        <w:rPr>
          <w:sz w:val="20"/>
        </w:rPr>
        <w:t>er</w:t>
      </w:r>
      <w:r w:rsidRPr="00174225">
        <w:rPr>
          <w:spacing w:val="1"/>
          <w:sz w:val="20"/>
        </w:rPr>
        <w:t>n</w:t>
      </w:r>
      <w:r w:rsidRPr="00174225">
        <w:rPr>
          <w:spacing w:val="2"/>
          <w:sz w:val="20"/>
        </w:rPr>
        <w:t>m</w:t>
      </w:r>
      <w:r w:rsidRPr="00174225">
        <w:rPr>
          <w:sz w:val="20"/>
        </w:rPr>
        <w:t>e</w:t>
      </w:r>
      <w:r w:rsidRPr="00174225">
        <w:rPr>
          <w:spacing w:val="1"/>
          <w:sz w:val="20"/>
        </w:rPr>
        <w:t>n</w:t>
      </w:r>
      <w:r w:rsidRPr="00174225">
        <w:rPr>
          <w:sz w:val="20"/>
        </w:rPr>
        <w:t>t</w:t>
      </w:r>
      <w:r w:rsidRPr="00174225">
        <w:rPr>
          <w:spacing w:val="12"/>
          <w:sz w:val="20"/>
        </w:rPr>
        <w:t xml:space="preserve"> </w:t>
      </w:r>
      <w:r w:rsidRPr="00174225">
        <w:rPr>
          <w:sz w:val="20"/>
        </w:rPr>
        <w:t>res</w:t>
      </w:r>
      <w:r w:rsidRPr="00174225">
        <w:rPr>
          <w:spacing w:val="1"/>
          <w:sz w:val="20"/>
        </w:rPr>
        <w:t>ou</w:t>
      </w:r>
      <w:r w:rsidRPr="00174225">
        <w:rPr>
          <w:sz w:val="20"/>
        </w:rPr>
        <w:t>rces,</w:t>
      </w:r>
      <w:r w:rsidRPr="00174225">
        <w:rPr>
          <w:spacing w:val="1"/>
          <w:w w:val="102"/>
          <w:sz w:val="20"/>
        </w:rPr>
        <w:t xml:space="preserve"> </w:t>
      </w:r>
      <w:r w:rsidRPr="00174225">
        <w:rPr>
          <w:spacing w:val="1"/>
          <w:sz w:val="20"/>
        </w:rPr>
        <w:t>ph</w:t>
      </w:r>
      <w:r w:rsidRPr="00174225">
        <w:rPr>
          <w:sz w:val="20"/>
        </w:rPr>
        <w:t>ila</w:t>
      </w:r>
      <w:r w:rsidRPr="00174225">
        <w:rPr>
          <w:spacing w:val="1"/>
          <w:sz w:val="20"/>
        </w:rPr>
        <w:t>n</w:t>
      </w:r>
      <w:r w:rsidRPr="00174225">
        <w:rPr>
          <w:sz w:val="20"/>
        </w:rPr>
        <w:t>t</w:t>
      </w:r>
      <w:r w:rsidRPr="00174225">
        <w:rPr>
          <w:spacing w:val="1"/>
          <w:sz w:val="20"/>
        </w:rPr>
        <w:t>h</w:t>
      </w:r>
      <w:r w:rsidRPr="00174225">
        <w:rPr>
          <w:sz w:val="20"/>
        </w:rPr>
        <w:t>r</w:t>
      </w:r>
      <w:r w:rsidRPr="00174225">
        <w:rPr>
          <w:spacing w:val="1"/>
          <w:sz w:val="20"/>
        </w:rPr>
        <w:t>op</w:t>
      </w:r>
      <w:r w:rsidRPr="00174225">
        <w:rPr>
          <w:sz w:val="20"/>
        </w:rPr>
        <w:t>ic</w:t>
      </w:r>
      <w:r w:rsidRPr="00174225">
        <w:rPr>
          <w:spacing w:val="2"/>
          <w:sz w:val="20"/>
        </w:rPr>
        <w:t xml:space="preserve"> </w:t>
      </w:r>
      <w:r w:rsidRPr="00174225">
        <w:rPr>
          <w:sz w:val="20"/>
        </w:rPr>
        <w:t>eff</w:t>
      </w:r>
      <w:r w:rsidRPr="00174225">
        <w:rPr>
          <w:spacing w:val="1"/>
          <w:sz w:val="20"/>
        </w:rPr>
        <w:t>o</w:t>
      </w:r>
      <w:r w:rsidRPr="00174225">
        <w:rPr>
          <w:sz w:val="20"/>
        </w:rPr>
        <w:t>rts</w:t>
      </w:r>
      <w:r w:rsidRPr="00174225">
        <w:rPr>
          <w:spacing w:val="2"/>
          <w:sz w:val="20"/>
        </w:rPr>
        <w:t xml:space="preserve"> </w:t>
      </w:r>
      <w:r w:rsidRPr="00174225">
        <w:rPr>
          <w:sz w:val="20"/>
        </w:rPr>
        <w:t>a</w:t>
      </w:r>
      <w:r w:rsidRPr="00174225">
        <w:rPr>
          <w:spacing w:val="1"/>
          <w:sz w:val="20"/>
        </w:rPr>
        <w:t>n</w:t>
      </w:r>
      <w:r w:rsidRPr="00174225">
        <w:rPr>
          <w:sz w:val="20"/>
        </w:rPr>
        <w:t>d</w:t>
      </w:r>
      <w:r w:rsidRPr="00174225">
        <w:rPr>
          <w:spacing w:val="3"/>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2"/>
          <w:sz w:val="20"/>
        </w:rPr>
        <w:t xml:space="preserve"> </w:t>
      </w:r>
      <w:r w:rsidRPr="00174225">
        <w:rPr>
          <w:sz w:val="20"/>
        </w:rPr>
        <w:t>f</w:t>
      </w:r>
      <w:r w:rsidRPr="00174225">
        <w:rPr>
          <w:spacing w:val="1"/>
          <w:sz w:val="20"/>
        </w:rPr>
        <w:t>und</w:t>
      </w:r>
      <w:r w:rsidRPr="00174225">
        <w:rPr>
          <w:sz w:val="20"/>
        </w:rPr>
        <w:t>i</w:t>
      </w:r>
      <w:r w:rsidRPr="00174225">
        <w:rPr>
          <w:spacing w:val="1"/>
          <w:sz w:val="20"/>
        </w:rPr>
        <w:t>n</w:t>
      </w:r>
      <w:r w:rsidRPr="00174225">
        <w:rPr>
          <w:sz w:val="20"/>
        </w:rPr>
        <w:t>g</w:t>
      </w:r>
      <w:r w:rsidRPr="00174225">
        <w:rPr>
          <w:spacing w:val="3"/>
          <w:sz w:val="20"/>
        </w:rPr>
        <w:t xml:space="preserve"> </w:t>
      </w:r>
      <w:r w:rsidRPr="00174225">
        <w:rPr>
          <w:sz w:val="20"/>
        </w:rPr>
        <w:t>s</w:t>
      </w:r>
      <w:r w:rsidRPr="00174225">
        <w:rPr>
          <w:spacing w:val="1"/>
          <w:sz w:val="20"/>
        </w:rPr>
        <w:t>ou</w:t>
      </w:r>
      <w:r w:rsidRPr="00174225">
        <w:rPr>
          <w:sz w:val="20"/>
        </w:rPr>
        <w:t>rces</w:t>
      </w:r>
      <w:r w:rsidRPr="00174225">
        <w:rPr>
          <w:spacing w:val="1"/>
          <w:sz w:val="20"/>
        </w:rPr>
        <w:t xml:space="preserve"> </w:t>
      </w:r>
      <w:r w:rsidRPr="00174225">
        <w:rPr>
          <w:sz w:val="20"/>
        </w:rPr>
        <w:t>are</w:t>
      </w:r>
      <w:r w:rsidRPr="00174225">
        <w:rPr>
          <w:spacing w:val="3"/>
          <w:sz w:val="20"/>
        </w:rPr>
        <w:t xml:space="preserve"> </w:t>
      </w:r>
      <w:r w:rsidRPr="00174225">
        <w:rPr>
          <w:sz w:val="20"/>
        </w:rPr>
        <w:t>critical</w:t>
      </w:r>
      <w:r w:rsidRPr="00174225">
        <w:rPr>
          <w:spacing w:val="2"/>
          <w:sz w:val="20"/>
        </w:rPr>
        <w:t xml:space="preserve"> </w:t>
      </w:r>
      <w:r w:rsidRPr="00174225">
        <w:rPr>
          <w:sz w:val="20"/>
        </w:rPr>
        <w:t>to</w:t>
      </w:r>
      <w:r w:rsidRPr="00174225">
        <w:rPr>
          <w:spacing w:val="3"/>
          <w:sz w:val="20"/>
        </w:rPr>
        <w:t xml:space="preserve"> </w:t>
      </w:r>
      <w:r w:rsidRPr="00174225">
        <w:rPr>
          <w:spacing w:val="1"/>
          <w:sz w:val="20"/>
        </w:rPr>
        <w:t>h</w:t>
      </w:r>
      <w:r w:rsidRPr="00174225">
        <w:rPr>
          <w:sz w:val="20"/>
        </w:rPr>
        <w:t>elp e</w:t>
      </w:r>
      <w:r w:rsidRPr="00174225">
        <w:rPr>
          <w:spacing w:val="1"/>
          <w:sz w:val="20"/>
        </w:rPr>
        <w:t>n</w:t>
      </w:r>
      <w:r w:rsidRPr="00174225">
        <w:rPr>
          <w:sz w:val="20"/>
        </w:rPr>
        <w:t>s</w:t>
      </w:r>
      <w:r w:rsidRPr="00174225">
        <w:rPr>
          <w:spacing w:val="1"/>
          <w:sz w:val="20"/>
        </w:rPr>
        <w:t>u</w:t>
      </w:r>
      <w:r w:rsidRPr="00174225">
        <w:rPr>
          <w:sz w:val="20"/>
        </w:rPr>
        <w:t>re t</w:t>
      </w:r>
      <w:r w:rsidRPr="00174225">
        <w:rPr>
          <w:spacing w:val="1"/>
          <w:sz w:val="20"/>
        </w:rPr>
        <w:t>h</w:t>
      </w:r>
      <w:r w:rsidRPr="00174225">
        <w:rPr>
          <w:sz w:val="20"/>
        </w:rPr>
        <w:t>at</w:t>
      </w:r>
      <w:r w:rsidRPr="00174225">
        <w:rPr>
          <w:w w:val="102"/>
          <w:sz w:val="20"/>
        </w:rPr>
        <w:t xml:space="preserve"> </w:t>
      </w:r>
      <w:r w:rsidRPr="00174225">
        <w:rPr>
          <w:sz w:val="20"/>
        </w:rPr>
        <w:t>li</w:t>
      </w:r>
      <w:r w:rsidRPr="00174225">
        <w:rPr>
          <w:spacing w:val="2"/>
          <w:sz w:val="20"/>
        </w:rPr>
        <w:t>m</w:t>
      </w:r>
      <w:r w:rsidRPr="00174225">
        <w:rPr>
          <w:sz w:val="20"/>
        </w:rPr>
        <w:t>ited</w:t>
      </w:r>
      <w:r w:rsidRPr="00174225">
        <w:rPr>
          <w:spacing w:val="42"/>
          <w:sz w:val="20"/>
        </w:rPr>
        <w:t xml:space="preserve"> </w:t>
      </w:r>
      <w:r w:rsidRPr="00174225">
        <w:rPr>
          <w:spacing w:val="2"/>
          <w:sz w:val="20"/>
        </w:rPr>
        <w:t>AH</w:t>
      </w:r>
      <w:r w:rsidRPr="00174225">
        <w:rPr>
          <w:spacing w:val="1"/>
          <w:sz w:val="20"/>
        </w:rPr>
        <w:t>F</w:t>
      </w:r>
      <w:r w:rsidRPr="00174225">
        <w:rPr>
          <w:sz w:val="20"/>
        </w:rPr>
        <w:t>A</w:t>
      </w:r>
      <w:r w:rsidRPr="00174225">
        <w:rPr>
          <w:spacing w:val="44"/>
          <w:sz w:val="20"/>
        </w:rPr>
        <w:t xml:space="preserve"> </w:t>
      </w:r>
      <w:r w:rsidRPr="00174225">
        <w:rPr>
          <w:sz w:val="20"/>
        </w:rPr>
        <w:t>resources</w:t>
      </w:r>
      <w:r w:rsidRPr="00174225">
        <w:rPr>
          <w:spacing w:val="41"/>
          <w:sz w:val="20"/>
        </w:rPr>
        <w:t xml:space="preserve"> </w:t>
      </w:r>
      <w:r w:rsidRPr="00174225">
        <w:rPr>
          <w:sz w:val="20"/>
        </w:rPr>
        <w:t>can</w:t>
      </w:r>
      <w:r w:rsidRPr="00174225">
        <w:rPr>
          <w:spacing w:val="43"/>
          <w:sz w:val="20"/>
        </w:rPr>
        <w:t xml:space="preserve"> </w:t>
      </w:r>
      <w:r w:rsidRPr="00174225">
        <w:rPr>
          <w:sz w:val="20"/>
        </w:rPr>
        <w:t>be</w:t>
      </w:r>
      <w:r w:rsidRPr="00174225">
        <w:rPr>
          <w:spacing w:val="41"/>
          <w:sz w:val="20"/>
        </w:rPr>
        <w:t xml:space="preserve"> </w:t>
      </w:r>
      <w:r w:rsidRPr="00174225">
        <w:rPr>
          <w:sz w:val="20"/>
        </w:rPr>
        <w:t>all</w:t>
      </w:r>
      <w:r w:rsidRPr="00174225">
        <w:rPr>
          <w:spacing w:val="1"/>
          <w:sz w:val="20"/>
        </w:rPr>
        <w:t>o</w:t>
      </w:r>
      <w:r w:rsidRPr="00174225">
        <w:rPr>
          <w:sz w:val="20"/>
        </w:rPr>
        <w:t>cated</w:t>
      </w:r>
      <w:r w:rsidRPr="00174225">
        <w:rPr>
          <w:spacing w:val="42"/>
          <w:sz w:val="20"/>
        </w:rPr>
        <w:t xml:space="preserve"> </w:t>
      </w:r>
      <w:r w:rsidRPr="00174225">
        <w:rPr>
          <w:sz w:val="20"/>
        </w:rPr>
        <w:t>in</w:t>
      </w:r>
      <w:r w:rsidRPr="00174225">
        <w:rPr>
          <w:spacing w:val="43"/>
          <w:sz w:val="20"/>
        </w:rPr>
        <w:t xml:space="preserve"> </w:t>
      </w:r>
      <w:r w:rsidRPr="00174225">
        <w:rPr>
          <w:sz w:val="20"/>
        </w:rPr>
        <w:t>all</w:t>
      </w:r>
      <w:r w:rsidRPr="00174225">
        <w:rPr>
          <w:spacing w:val="41"/>
          <w:sz w:val="20"/>
        </w:rPr>
        <w:t xml:space="preserve"> </w:t>
      </w:r>
      <w:r w:rsidRPr="00174225">
        <w:rPr>
          <w:sz w:val="20"/>
        </w:rPr>
        <w:t>areas</w:t>
      </w:r>
      <w:r w:rsidRPr="00174225">
        <w:rPr>
          <w:spacing w:val="42"/>
          <w:sz w:val="20"/>
        </w:rPr>
        <w:t xml:space="preserve"> </w:t>
      </w:r>
      <w:r w:rsidRPr="00174225">
        <w:rPr>
          <w:sz w:val="20"/>
        </w:rPr>
        <w:t>of</w:t>
      </w:r>
      <w:r w:rsidRPr="00174225">
        <w:rPr>
          <w:spacing w:val="41"/>
          <w:sz w:val="20"/>
        </w:rPr>
        <w:t xml:space="preserve"> </w:t>
      </w:r>
      <w:r w:rsidRPr="00174225">
        <w:rPr>
          <w:sz w:val="20"/>
        </w:rPr>
        <w:t>t</w:t>
      </w:r>
      <w:r w:rsidRPr="00174225">
        <w:rPr>
          <w:spacing w:val="1"/>
          <w:sz w:val="20"/>
        </w:rPr>
        <w:t>h</w:t>
      </w:r>
      <w:r w:rsidRPr="00174225">
        <w:rPr>
          <w:sz w:val="20"/>
        </w:rPr>
        <w:t>e</w:t>
      </w:r>
      <w:r w:rsidRPr="00174225">
        <w:rPr>
          <w:spacing w:val="41"/>
          <w:sz w:val="20"/>
        </w:rPr>
        <w:t xml:space="preserve"> </w:t>
      </w:r>
      <w:r w:rsidRPr="00174225">
        <w:rPr>
          <w:sz w:val="20"/>
        </w:rPr>
        <w:t>state</w:t>
      </w:r>
      <w:r w:rsidRPr="00174225">
        <w:rPr>
          <w:spacing w:val="43"/>
          <w:sz w:val="20"/>
        </w:rPr>
        <w:t xml:space="preserve"> </w:t>
      </w:r>
      <w:r w:rsidRPr="00174225">
        <w:rPr>
          <w:spacing w:val="2"/>
          <w:sz w:val="20"/>
        </w:rPr>
        <w:t>w</w:t>
      </w:r>
      <w:r w:rsidRPr="00174225">
        <w:rPr>
          <w:sz w:val="20"/>
        </w:rPr>
        <w:t>here</w:t>
      </w:r>
      <w:r w:rsidRPr="00174225">
        <w:rPr>
          <w:spacing w:val="41"/>
          <w:sz w:val="20"/>
        </w:rPr>
        <w:t xml:space="preserve"> </w:t>
      </w:r>
      <w:r w:rsidRPr="00174225">
        <w:rPr>
          <w:sz w:val="20"/>
        </w:rPr>
        <w:t>un</w:t>
      </w:r>
      <w:r w:rsidRPr="00174225">
        <w:rPr>
          <w:spacing w:val="2"/>
          <w:sz w:val="20"/>
        </w:rPr>
        <w:t>m</w:t>
      </w:r>
      <w:r w:rsidRPr="00174225">
        <w:rPr>
          <w:sz w:val="20"/>
        </w:rPr>
        <w:t>et</w:t>
      </w:r>
      <w:r w:rsidRPr="00174225">
        <w:rPr>
          <w:w w:val="10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9"/>
          <w:sz w:val="20"/>
        </w:rPr>
        <w:t xml:space="preserve"> </w:t>
      </w:r>
      <w:r w:rsidRPr="00174225">
        <w:rPr>
          <w:spacing w:val="1"/>
          <w:sz w:val="20"/>
        </w:rPr>
        <w:t>n</w:t>
      </w:r>
      <w:r w:rsidRPr="00174225">
        <w:rPr>
          <w:sz w:val="20"/>
        </w:rPr>
        <w:t>ee</w:t>
      </w:r>
      <w:r w:rsidRPr="00174225">
        <w:rPr>
          <w:spacing w:val="1"/>
          <w:sz w:val="20"/>
        </w:rPr>
        <w:t>d</w:t>
      </w:r>
      <w:r w:rsidRPr="00174225">
        <w:rPr>
          <w:sz w:val="20"/>
        </w:rPr>
        <w:t>s</w:t>
      </w:r>
      <w:r w:rsidRPr="00174225">
        <w:rPr>
          <w:spacing w:val="20"/>
          <w:sz w:val="20"/>
        </w:rPr>
        <w:t xml:space="preserve"> </w:t>
      </w:r>
      <w:r w:rsidRPr="00174225">
        <w:rPr>
          <w:sz w:val="20"/>
        </w:rPr>
        <w:t>still</w:t>
      </w:r>
      <w:r w:rsidRPr="00174225">
        <w:rPr>
          <w:spacing w:val="19"/>
          <w:sz w:val="20"/>
        </w:rPr>
        <w:t xml:space="preserve"> </w:t>
      </w:r>
      <w:r w:rsidRPr="00174225">
        <w:rPr>
          <w:sz w:val="20"/>
        </w:rPr>
        <w:t>e</w:t>
      </w:r>
      <w:r w:rsidRPr="00174225">
        <w:rPr>
          <w:spacing w:val="1"/>
          <w:sz w:val="20"/>
        </w:rPr>
        <w:t>x</w:t>
      </w:r>
      <w:r w:rsidRPr="00174225">
        <w:rPr>
          <w:sz w:val="20"/>
        </w:rPr>
        <w:t xml:space="preserve">ist.  </w:t>
      </w:r>
      <w:r w:rsidRPr="00174225">
        <w:rPr>
          <w:spacing w:val="1"/>
          <w:sz w:val="20"/>
        </w:rPr>
        <w:t>App</w:t>
      </w:r>
      <w:r w:rsidRPr="00174225">
        <w:rPr>
          <w:sz w:val="20"/>
        </w:rPr>
        <w:t>licatio</w:t>
      </w:r>
      <w:r w:rsidRPr="00174225">
        <w:rPr>
          <w:spacing w:val="1"/>
          <w:sz w:val="20"/>
        </w:rPr>
        <w:t>n</w:t>
      </w:r>
      <w:r w:rsidRPr="00174225">
        <w:rPr>
          <w:sz w:val="20"/>
        </w:rPr>
        <w:t>s</w:t>
      </w:r>
      <w:r w:rsidRPr="00174225">
        <w:rPr>
          <w:spacing w:val="20"/>
          <w:sz w:val="20"/>
        </w:rPr>
        <w:t xml:space="preserve"> </w:t>
      </w:r>
      <w:r w:rsidRPr="00174225">
        <w:rPr>
          <w:sz w:val="20"/>
        </w:rPr>
        <w:t>t</w:t>
      </w:r>
      <w:r w:rsidRPr="00174225">
        <w:rPr>
          <w:spacing w:val="1"/>
          <w:sz w:val="20"/>
        </w:rPr>
        <w:t>h</w:t>
      </w:r>
      <w:r w:rsidRPr="00174225">
        <w:rPr>
          <w:sz w:val="20"/>
        </w:rPr>
        <w:t>at</w:t>
      </w:r>
      <w:r w:rsidRPr="00174225">
        <w:rPr>
          <w:spacing w:val="18"/>
          <w:sz w:val="20"/>
        </w:rPr>
        <w:t xml:space="preserve"> </w:t>
      </w:r>
      <w:r w:rsidRPr="00174225">
        <w:rPr>
          <w:sz w:val="20"/>
        </w:rPr>
        <w:t>are</w:t>
      </w:r>
      <w:r w:rsidRPr="00174225">
        <w:rPr>
          <w:spacing w:val="20"/>
          <w:sz w:val="20"/>
        </w:rPr>
        <w:t xml:space="preserve"> </w:t>
      </w:r>
      <w:r w:rsidRPr="00174225">
        <w:rPr>
          <w:spacing w:val="1"/>
          <w:sz w:val="20"/>
        </w:rPr>
        <w:t>no</w:t>
      </w:r>
      <w:r w:rsidRPr="00174225">
        <w:rPr>
          <w:sz w:val="20"/>
        </w:rPr>
        <w:t>t</w:t>
      </w:r>
      <w:r w:rsidRPr="00174225">
        <w:rPr>
          <w:spacing w:val="19"/>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cially</w:t>
      </w:r>
      <w:r w:rsidRPr="00174225">
        <w:rPr>
          <w:spacing w:val="20"/>
          <w:sz w:val="20"/>
        </w:rPr>
        <w:t xml:space="preserve"> </w:t>
      </w:r>
      <w:r w:rsidRPr="00174225">
        <w:rPr>
          <w:sz w:val="20"/>
        </w:rPr>
        <w:t>feasi</w:t>
      </w:r>
      <w:r w:rsidRPr="00174225">
        <w:rPr>
          <w:spacing w:val="1"/>
          <w:sz w:val="20"/>
        </w:rPr>
        <w:t>b</w:t>
      </w:r>
      <w:r w:rsidRPr="00174225">
        <w:rPr>
          <w:sz w:val="20"/>
        </w:rPr>
        <w:t>le</w:t>
      </w:r>
      <w:r w:rsidRPr="00174225">
        <w:rPr>
          <w:spacing w:val="20"/>
          <w:sz w:val="20"/>
        </w:rPr>
        <w:t xml:space="preserve"> </w:t>
      </w:r>
      <w:r w:rsidRPr="00174225">
        <w:rPr>
          <w:sz w:val="20"/>
        </w:rPr>
        <w:t>at</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ti</w:t>
      </w:r>
      <w:r w:rsidRPr="00174225">
        <w:rPr>
          <w:spacing w:val="2"/>
          <w:sz w:val="20"/>
        </w:rPr>
        <w:t>m</w:t>
      </w:r>
      <w:r w:rsidRPr="00174225">
        <w:rPr>
          <w:sz w:val="20"/>
        </w:rPr>
        <w:t>e</w:t>
      </w:r>
      <w:r w:rsidRPr="00174225">
        <w:rPr>
          <w:w w:val="102"/>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s</w:t>
      </w:r>
      <w:r w:rsidRPr="00174225">
        <w:rPr>
          <w:spacing w:val="1"/>
          <w:sz w:val="20"/>
        </w:rPr>
        <w:t>ub</w:t>
      </w:r>
      <w:r w:rsidRPr="00174225">
        <w:rPr>
          <w:spacing w:val="2"/>
          <w:sz w:val="20"/>
        </w:rPr>
        <w:t>m</w:t>
      </w:r>
      <w:r w:rsidRPr="00174225">
        <w:rPr>
          <w:sz w:val="20"/>
        </w:rPr>
        <w:t>issi</w:t>
      </w:r>
      <w:r w:rsidRPr="00174225">
        <w:rPr>
          <w:spacing w:val="1"/>
          <w:sz w:val="20"/>
        </w:rPr>
        <w:t>o</w:t>
      </w:r>
      <w:r w:rsidRPr="00174225">
        <w:rPr>
          <w:sz w:val="20"/>
        </w:rPr>
        <w:t>n</w:t>
      </w:r>
      <w:r w:rsidRPr="00174225">
        <w:rPr>
          <w:spacing w:val="16"/>
          <w:sz w:val="20"/>
        </w:rPr>
        <w:t xml:space="preserve"> </w:t>
      </w:r>
      <w:r w:rsidRPr="00174225">
        <w:rPr>
          <w:spacing w:val="1"/>
          <w:sz w:val="20"/>
        </w:rPr>
        <w:t>b</w:t>
      </w:r>
      <w:r w:rsidRPr="00174225">
        <w:rPr>
          <w:sz w:val="20"/>
        </w:rPr>
        <w:t>eca</w:t>
      </w:r>
      <w:r w:rsidRPr="00174225">
        <w:rPr>
          <w:spacing w:val="1"/>
          <w:sz w:val="20"/>
        </w:rPr>
        <w:t>u</w:t>
      </w:r>
      <w:r w:rsidRPr="00174225">
        <w:rPr>
          <w:sz w:val="20"/>
        </w:rPr>
        <w:t>se</w:t>
      </w:r>
      <w:r w:rsidRPr="00174225">
        <w:rPr>
          <w:spacing w:val="17"/>
          <w:sz w:val="20"/>
        </w:rPr>
        <w:t xml:space="preserve"> </w:t>
      </w:r>
      <w:r w:rsidRPr="00174225">
        <w:rPr>
          <w:sz w:val="20"/>
        </w:rPr>
        <w:t>a</w:t>
      </w:r>
      <w:r w:rsidRPr="00174225">
        <w:rPr>
          <w:spacing w:val="1"/>
          <w:sz w:val="20"/>
        </w:rPr>
        <w:t>dd</w:t>
      </w:r>
      <w:r w:rsidRPr="00174225">
        <w:rPr>
          <w:sz w:val="20"/>
        </w:rPr>
        <w:t>iti</w:t>
      </w:r>
      <w:r w:rsidRPr="00174225">
        <w:rPr>
          <w:spacing w:val="1"/>
          <w:sz w:val="20"/>
        </w:rPr>
        <w:t>on</w:t>
      </w:r>
      <w:r w:rsidRPr="00174225">
        <w:rPr>
          <w:sz w:val="20"/>
        </w:rPr>
        <w:t>al</w:t>
      </w:r>
      <w:r w:rsidRPr="00174225">
        <w:rPr>
          <w:spacing w:val="16"/>
          <w:sz w:val="20"/>
        </w:rPr>
        <w:t xml:space="preserve"> </w:t>
      </w:r>
      <w:r w:rsidRPr="00174225">
        <w:rPr>
          <w:sz w:val="20"/>
        </w:rPr>
        <w:t>s</w:t>
      </w:r>
      <w:r w:rsidRPr="00174225">
        <w:rPr>
          <w:spacing w:val="1"/>
          <w:sz w:val="20"/>
        </w:rPr>
        <w:t>ou</w:t>
      </w:r>
      <w:r w:rsidRPr="00174225">
        <w:rPr>
          <w:sz w:val="20"/>
        </w:rPr>
        <w:t>rces</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f</w:t>
      </w:r>
      <w:r w:rsidRPr="00174225">
        <w:rPr>
          <w:spacing w:val="1"/>
          <w:sz w:val="20"/>
        </w:rPr>
        <w:t>und</w:t>
      </w:r>
      <w:r w:rsidRPr="00174225">
        <w:rPr>
          <w:sz w:val="20"/>
        </w:rPr>
        <w:t>s</w:t>
      </w:r>
      <w:r w:rsidRPr="00174225">
        <w:rPr>
          <w:spacing w:val="16"/>
          <w:sz w:val="20"/>
        </w:rPr>
        <w:t xml:space="preserve"> </w:t>
      </w:r>
      <w:r w:rsidRPr="00174225">
        <w:rPr>
          <w:sz w:val="20"/>
        </w:rPr>
        <w:t>are</w:t>
      </w:r>
      <w:r w:rsidRPr="00174225">
        <w:rPr>
          <w:spacing w:val="17"/>
          <w:sz w:val="20"/>
        </w:rPr>
        <w:t xml:space="preserve"> </w:t>
      </w:r>
      <w:r w:rsidRPr="00174225">
        <w:rPr>
          <w:spacing w:val="1"/>
          <w:sz w:val="20"/>
        </w:rPr>
        <w:t>n</w:t>
      </w:r>
      <w:r w:rsidRPr="00174225">
        <w:rPr>
          <w:sz w:val="20"/>
        </w:rPr>
        <w:t>ecessary</w:t>
      </w:r>
      <w:r w:rsidRPr="00174225">
        <w:rPr>
          <w:spacing w:val="16"/>
          <w:sz w:val="20"/>
        </w:rPr>
        <w:t xml:space="preserve"> </w:t>
      </w:r>
      <w:r w:rsidRPr="00174225">
        <w:rPr>
          <w:spacing w:val="1"/>
          <w:sz w:val="20"/>
        </w:rPr>
        <w:t>w</w:t>
      </w:r>
      <w:r w:rsidRPr="00174225">
        <w:rPr>
          <w:sz w:val="20"/>
        </w:rPr>
        <w:t>ill</w:t>
      </w:r>
      <w:r w:rsidRPr="00174225">
        <w:rPr>
          <w:spacing w:val="17"/>
          <w:sz w:val="20"/>
        </w:rPr>
        <w:t xml:space="preserve"> </w:t>
      </w:r>
      <w:r w:rsidRPr="00174225">
        <w:rPr>
          <w:spacing w:val="1"/>
          <w:sz w:val="20"/>
        </w:rPr>
        <w:t>no</w:t>
      </w:r>
      <w:r w:rsidRPr="00174225">
        <w:rPr>
          <w:sz w:val="20"/>
        </w:rPr>
        <w:t>t</w:t>
      </w:r>
      <w:r w:rsidRPr="00174225">
        <w:rPr>
          <w:spacing w:val="15"/>
          <w:sz w:val="20"/>
        </w:rPr>
        <w:t xml:space="preserve"> </w:t>
      </w:r>
      <w:r w:rsidRPr="00174225">
        <w:rPr>
          <w:spacing w:val="1"/>
          <w:sz w:val="20"/>
        </w:rPr>
        <w:t>be</w:t>
      </w:r>
      <w:r w:rsidRPr="00174225">
        <w:rPr>
          <w:spacing w:val="2"/>
          <w:w w:val="102"/>
          <w:sz w:val="20"/>
        </w:rPr>
        <w:t xml:space="preserve"> </w:t>
      </w:r>
      <w:r w:rsidRPr="00174225">
        <w:rPr>
          <w:sz w:val="20"/>
        </w:rPr>
        <w:t>c</w:t>
      </w:r>
      <w:r w:rsidRPr="00174225">
        <w:rPr>
          <w:spacing w:val="1"/>
          <w:sz w:val="20"/>
        </w:rPr>
        <w:t>o</w:t>
      </w:r>
      <w:r w:rsidRPr="00174225">
        <w:rPr>
          <w:sz w:val="20"/>
        </w:rPr>
        <w:t>nsidered</w:t>
      </w:r>
      <w:r w:rsidRPr="00174225">
        <w:rPr>
          <w:spacing w:val="31"/>
          <w:sz w:val="20"/>
        </w:rPr>
        <w:t xml:space="preserve"> </w:t>
      </w:r>
      <w:r w:rsidRPr="00174225">
        <w:rPr>
          <w:sz w:val="20"/>
        </w:rPr>
        <w:t>for</w:t>
      </w:r>
      <w:r w:rsidRPr="00174225">
        <w:rPr>
          <w:spacing w:val="31"/>
          <w:sz w:val="20"/>
        </w:rPr>
        <w:t xml:space="preserve"> </w:t>
      </w:r>
      <w:r w:rsidRPr="00174225">
        <w:rPr>
          <w:sz w:val="20"/>
        </w:rPr>
        <w:t>funding.</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spacing w:line="251" w:lineRule="auto"/>
        <w:ind w:left="1720" w:right="120"/>
        <w:jc w:val="both"/>
        <w:rPr>
          <w:sz w:val="20"/>
        </w:rPr>
      </w:pPr>
      <w:r w:rsidRPr="00174225">
        <w:rPr>
          <w:spacing w:val="1"/>
          <w:sz w:val="20"/>
        </w:rPr>
        <w:t>S</w:t>
      </w:r>
      <w:r w:rsidRPr="00174225">
        <w:rPr>
          <w:sz w:val="20"/>
        </w:rPr>
        <w:t>i</w:t>
      </w:r>
      <w:r w:rsidRPr="00174225">
        <w:rPr>
          <w:spacing w:val="1"/>
          <w:sz w:val="20"/>
        </w:rPr>
        <w:t>n</w:t>
      </w:r>
      <w:r w:rsidRPr="00174225">
        <w:rPr>
          <w:sz w:val="20"/>
        </w:rPr>
        <w:t>ce</w:t>
      </w:r>
      <w:r w:rsidRPr="00174225">
        <w:rPr>
          <w:spacing w:val="6"/>
          <w:sz w:val="20"/>
        </w:rPr>
        <w:t xml:space="preserve"> </w:t>
      </w:r>
      <w:r w:rsidRPr="00174225">
        <w:rPr>
          <w:spacing w:val="1"/>
          <w:sz w:val="20"/>
        </w:rPr>
        <w:t>AHF</w:t>
      </w:r>
      <w:r w:rsidRPr="00174225">
        <w:rPr>
          <w:sz w:val="20"/>
        </w:rPr>
        <w:t>A</w:t>
      </w:r>
      <w:r w:rsidRPr="00174225">
        <w:rPr>
          <w:spacing w:val="8"/>
          <w:sz w:val="20"/>
        </w:rPr>
        <w:t xml:space="preserve"> </w:t>
      </w:r>
      <w:r w:rsidRPr="00174225">
        <w:rPr>
          <w:sz w:val="20"/>
        </w:rPr>
        <w:t>is</w:t>
      </w:r>
      <w:r w:rsidRPr="00174225">
        <w:rPr>
          <w:spacing w:val="7"/>
          <w:sz w:val="20"/>
        </w:rPr>
        <w:t xml:space="preserve"> </w:t>
      </w:r>
      <w:r w:rsidRPr="00174225">
        <w:rPr>
          <w:spacing w:val="1"/>
          <w:sz w:val="20"/>
        </w:rPr>
        <w:t>p</w:t>
      </w:r>
      <w:r w:rsidRPr="00174225">
        <w:rPr>
          <w:sz w:val="20"/>
        </w:rPr>
        <w:t>er</w:t>
      </w:r>
      <w:r w:rsidRPr="00174225">
        <w:rPr>
          <w:spacing w:val="2"/>
          <w:sz w:val="20"/>
        </w:rPr>
        <w:t>m</w:t>
      </w:r>
      <w:r w:rsidRPr="00174225">
        <w:rPr>
          <w:sz w:val="20"/>
        </w:rPr>
        <w:t>itted</w:t>
      </w:r>
      <w:r w:rsidRPr="00174225">
        <w:rPr>
          <w:spacing w:val="8"/>
          <w:sz w:val="20"/>
        </w:rPr>
        <w:t xml:space="preserve"> </w:t>
      </w:r>
      <w:r w:rsidRPr="00174225">
        <w:rPr>
          <w:sz w:val="20"/>
        </w:rPr>
        <w:t>to</w:t>
      </w:r>
      <w:r w:rsidRPr="00174225">
        <w:rPr>
          <w:spacing w:val="8"/>
          <w:sz w:val="20"/>
        </w:rPr>
        <w:t xml:space="preserve"> </w:t>
      </w:r>
      <w:r w:rsidRPr="00174225">
        <w:rPr>
          <w:sz w:val="20"/>
        </w:rPr>
        <w:t>all</w:t>
      </w:r>
      <w:r w:rsidRPr="00174225">
        <w:rPr>
          <w:spacing w:val="1"/>
          <w:sz w:val="20"/>
        </w:rPr>
        <w:t>o</w:t>
      </w:r>
      <w:r w:rsidRPr="00174225">
        <w:rPr>
          <w:sz w:val="20"/>
        </w:rPr>
        <w:t>cate</w:t>
      </w:r>
      <w:r w:rsidRPr="00174225">
        <w:rPr>
          <w:spacing w:val="6"/>
          <w:sz w:val="20"/>
        </w:rPr>
        <w:t xml:space="preserve"> </w:t>
      </w:r>
      <w:r w:rsidRPr="00174225">
        <w:rPr>
          <w:spacing w:val="1"/>
          <w:sz w:val="20"/>
        </w:rPr>
        <w:t>on</w:t>
      </w:r>
      <w:r w:rsidRPr="00174225">
        <w:rPr>
          <w:sz w:val="20"/>
        </w:rPr>
        <w:t>ly</w:t>
      </w:r>
      <w:r w:rsidRPr="00174225">
        <w:rPr>
          <w:spacing w:val="8"/>
          <w:sz w:val="20"/>
        </w:rPr>
        <w:t xml:space="preserve"> </w:t>
      </w:r>
      <w:r w:rsidRPr="00174225">
        <w:rPr>
          <w:sz w:val="20"/>
        </w:rPr>
        <w:t>t</w:t>
      </w:r>
      <w:r w:rsidRPr="00174225">
        <w:rPr>
          <w:spacing w:val="1"/>
          <w:sz w:val="20"/>
        </w:rPr>
        <w:t>h</w:t>
      </w:r>
      <w:r w:rsidRPr="00174225">
        <w:rPr>
          <w:sz w:val="20"/>
        </w:rPr>
        <w:t>e</w:t>
      </w:r>
      <w:r w:rsidRPr="00174225">
        <w:rPr>
          <w:spacing w:val="7"/>
          <w:sz w:val="20"/>
        </w:rPr>
        <w:t xml:space="preserve"> </w:t>
      </w:r>
      <w:r w:rsidRPr="00174225">
        <w:rPr>
          <w:sz w:val="20"/>
        </w:rPr>
        <w:t>res</w:t>
      </w:r>
      <w:r w:rsidRPr="00174225">
        <w:rPr>
          <w:spacing w:val="1"/>
          <w:sz w:val="20"/>
        </w:rPr>
        <w:t>ou</w:t>
      </w:r>
      <w:r w:rsidRPr="00174225">
        <w:rPr>
          <w:sz w:val="20"/>
        </w:rPr>
        <w:t>rces</w:t>
      </w:r>
      <w:r w:rsidRPr="00174225">
        <w:rPr>
          <w:spacing w:val="7"/>
          <w:sz w:val="20"/>
        </w:rPr>
        <w:t xml:space="preserve"> </w:t>
      </w:r>
      <w:r w:rsidRPr="00174225">
        <w:rPr>
          <w:spacing w:val="1"/>
          <w:sz w:val="20"/>
        </w:rPr>
        <w:t>n</w:t>
      </w:r>
      <w:r w:rsidRPr="00174225">
        <w:rPr>
          <w:sz w:val="20"/>
        </w:rPr>
        <w:t xml:space="preserve">ecessary to </w:t>
      </w:r>
      <w:r w:rsidRPr="00174225">
        <w:rPr>
          <w:spacing w:val="2"/>
          <w:sz w:val="20"/>
        </w:rPr>
        <w:t>m</w:t>
      </w:r>
      <w:r w:rsidRPr="00174225">
        <w:rPr>
          <w:sz w:val="20"/>
        </w:rPr>
        <w:t>a</w:t>
      </w:r>
      <w:r w:rsidRPr="00174225">
        <w:rPr>
          <w:spacing w:val="1"/>
          <w:sz w:val="20"/>
        </w:rPr>
        <w:t>k</w:t>
      </w:r>
      <w:r w:rsidRPr="00174225">
        <w:rPr>
          <w:sz w:val="20"/>
        </w:rPr>
        <w:t>e a</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0"/>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cially</w:t>
      </w:r>
      <w:r w:rsidRPr="00174225">
        <w:rPr>
          <w:spacing w:val="21"/>
          <w:sz w:val="20"/>
        </w:rPr>
        <w:t xml:space="preserve"> </w:t>
      </w:r>
      <w:r w:rsidRPr="00174225">
        <w:rPr>
          <w:sz w:val="20"/>
        </w:rPr>
        <w:t>feasi</w:t>
      </w:r>
      <w:r w:rsidRPr="00174225">
        <w:rPr>
          <w:spacing w:val="1"/>
          <w:sz w:val="20"/>
        </w:rPr>
        <w:t>b</w:t>
      </w:r>
      <w:r w:rsidRPr="00174225">
        <w:rPr>
          <w:sz w:val="20"/>
        </w:rPr>
        <w:t>le,</w:t>
      </w:r>
      <w:r w:rsidRPr="00174225">
        <w:rPr>
          <w:spacing w:val="20"/>
          <w:sz w:val="20"/>
        </w:rPr>
        <w:t xml:space="preserve"> </w:t>
      </w:r>
      <w:r w:rsidRPr="00174225">
        <w:rPr>
          <w:spacing w:val="1"/>
          <w:sz w:val="20"/>
        </w:rPr>
        <w:t>AHF</w:t>
      </w:r>
      <w:r w:rsidRPr="00174225">
        <w:rPr>
          <w:sz w:val="20"/>
        </w:rPr>
        <w:t>A</w:t>
      </w:r>
      <w:r w:rsidRPr="00174225">
        <w:rPr>
          <w:spacing w:val="22"/>
          <w:sz w:val="20"/>
        </w:rPr>
        <w:t xml:space="preserve"> </w:t>
      </w:r>
      <w:r w:rsidRPr="00174225">
        <w:rPr>
          <w:sz w:val="20"/>
        </w:rPr>
        <w:t>ca</w:t>
      </w:r>
      <w:r w:rsidRPr="00174225">
        <w:rPr>
          <w:spacing w:val="1"/>
          <w:sz w:val="20"/>
        </w:rPr>
        <w:t>nno</w:t>
      </w:r>
      <w:r w:rsidRPr="00174225">
        <w:rPr>
          <w:sz w:val="20"/>
        </w:rPr>
        <w:t>t</w:t>
      </w:r>
      <w:r w:rsidRPr="00174225">
        <w:rPr>
          <w:spacing w:val="21"/>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z w:val="20"/>
        </w:rPr>
        <w:t>s</w:t>
      </w:r>
      <w:r w:rsidRPr="00174225">
        <w:rPr>
          <w:spacing w:val="1"/>
          <w:sz w:val="20"/>
        </w:rPr>
        <w:t>hou</w:t>
      </w:r>
      <w:r w:rsidRPr="00174225">
        <w:rPr>
          <w:sz w:val="20"/>
        </w:rPr>
        <w:t>ld</w:t>
      </w:r>
      <w:r w:rsidRPr="00174225">
        <w:rPr>
          <w:spacing w:val="22"/>
          <w:sz w:val="20"/>
        </w:rPr>
        <w:t xml:space="preserve"> </w:t>
      </w:r>
      <w:r w:rsidRPr="00174225">
        <w:rPr>
          <w:spacing w:val="1"/>
          <w:sz w:val="20"/>
        </w:rPr>
        <w:t>no</w:t>
      </w:r>
      <w:r w:rsidRPr="00174225">
        <w:rPr>
          <w:sz w:val="20"/>
        </w:rPr>
        <w:t>t</w:t>
      </w:r>
      <w:r w:rsidRPr="00174225">
        <w:rPr>
          <w:spacing w:val="20"/>
          <w:sz w:val="20"/>
        </w:rPr>
        <w:t xml:space="preserve"> </w:t>
      </w:r>
      <w:r w:rsidRPr="00174225">
        <w:rPr>
          <w:spacing w:val="1"/>
          <w:sz w:val="20"/>
        </w:rPr>
        <w:t>b</w:t>
      </w:r>
      <w:r w:rsidRPr="00174225">
        <w:rPr>
          <w:sz w:val="20"/>
        </w:rPr>
        <w:t>e</w:t>
      </w:r>
      <w:r w:rsidRPr="00174225">
        <w:rPr>
          <w:spacing w:val="22"/>
          <w:sz w:val="20"/>
        </w:rPr>
        <w:t xml:space="preserve"> </w:t>
      </w:r>
      <w:r w:rsidRPr="00174225">
        <w:rPr>
          <w:sz w:val="20"/>
        </w:rPr>
        <w:t>e</w:t>
      </w:r>
      <w:r w:rsidRPr="00174225">
        <w:rPr>
          <w:spacing w:val="1"/>
          <w:sz w:val="20"/>
        </w:rPr>
        <w:t>xp</w:t>
      </w:r>
      <w:r w:rsidRPr="00174225">
        <w:rPr>
          <w:sz w:val="20"/>
        </w:rPr>
        <w:t>ected</w:t>
      </w:r>
      <w:r w:rsidRPr="00174225">
        <w:rPr>
          <w:spacing w:val="21"/>
          <w:sz w:val="20"/>
        </w:rPr>
        <w:t xml:space="preserve"> </w:t>
      </w:r>
      <w:r w:rsidRPr="00174225">
        <w:rPr>
          <w:sz w:val="20"/>
        </w:rPr>
        <w:t>to</w:t>
      </w:r>
      <w:r w:rsidRPr="00174225">
        <w:rPr>
          <w:spacing w:val="22"/>
          <w:sz w:val="20"/>
        </w:rPr>
        <w:t xml:space="preserve"> </w:t>
      </w:r>
      <w:r w:rsidRPr="00174225">
        <w:rPr>
          <w:sz w:val="20"/>
        </w:rPr>
        <w:t>f</w:t>
      </w:r>
      <w:r w:rsidRPr="00174225">
        <w:rPr>
          <w:spacing w:val="1"/>
          <w:sz w:val="20"/>
        </w:rPr>
        <w:t>un</w:t>
      </w:r>
      <w:r w:rsidRPr="00174225">
        <w:rPr>
          <w:sz w:val="20"/>
        </w:rPr>
        <w:t>d</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f</w:t>
      </w:r>
      <w:r w:rsidRPr="00174225">
        <w:rPr>
          <w:spacing w:val="1"/>
          <w:sz w:val="20"/>
        </w:rPr>
        <w:t>u</w:t>
      </w:r>
      <w:r w:rsidRPr="00174225">
        <w:rPr>
          <w:sz w:val="20"/>
        </w:rPr>
        <w:t>ll</w:t>
      </w:r>
      <w:r w:rsidRPr="00174225">
        <w:rPr>
          <w:spacing w:val="12"/>
          <w:sz w:val="20"/>
        </w:rPr>
        <w:t xml:space="preserve"> </w:t>
      </w:r>
      <w:r w:rsidRPr="00174225">
        <w:rPr>
          <w:sz w:val="20"/>
        </w:rPr>
        <w:t>a</w:t>
      </w:r>
      <w:r w:rsidRPr="00174225">
        <w:rPr>
          <w:spacing w:val="2"/>
          <w:sz w:val="20"/>
        </w:rPr>
        <w:t>m</w:t>
      </w:r>
      <w:r w:rsidRPr="00174225">
        <w:rPr>
          <w:spacing w:val="1"/>
          <w:sz w:val="20"/>
        </w:rPr>
        <w:t>oun</w:t>
      </w:r>
      <w:r w:rsidRPr="00174225">
        <w:rPr>
          <w:sz w:val="20"/>
        </w:rPr>
        <w:t>t</w:t>
      </w:r>
      <w:r w:rsidRPr="00174225">
        <w:rPr>
          <w:spacing w:val="12"/>
          <w:sz w:val="20"/>
        </w:rPr>
        <w:t xml:space="preserve"> </w:t>
      </w:r>
      <w:r w:rsidRPr="00174225">
        <w:rPr>
          <w:sz w:val="20"/>
        </w:rPr>
        <w:t>re</w:t>
      </w:r>
      <w:r w:rsidRPr="00174225">
        <w:rPr>
          <w:spacing w:val="1"/>
          <w:sz w:val="20"/>
        </w:rPr>
        <w:t>qu</w:t>
      </w:r>
      <w:r w:rsidRPr="00174225">
        <w:rPr>
          <w:sz w:val="20"/>
        </w:rPr>
        <w:t>ested</w:t>
      </w:r>
      <w:r w:rsidRPr="00174225">
        <w:rPr>
          <w:spacing w:val="13"/>
          <w:sz w:val="20"/>
        </w:rPr>
        <w:t xml:space="preserve"> </w:t>
      </w:r>
      <w:r w:rsidRPr="00174225">
        <w:rPr>
          <w:spacing w:val="1"/>
          <w:sz w:val="20"/>
        </w:rPr>
        <w:t>b</w:t>
      </w:r>
      <w:r w:rsidRPr="00174225">
        <w:rPr>
          <w:sz w:val="20"/>
        </w:rPr>
        <w:t>y</w:t>
      </w:r>
      <w:r w:rsidRPr="00174225">
        <w:rPr>
          <w:spacing w:val="14"/>
          <w:sz w:val="20"/>
        </w:rPr>
        <w:t xml:space="preserve"> </w:t>
      </w:r>
      <w:r w:rsidRPr="00174225">
        <w:rPr>
          <w:sz w:val="20"/>
        </w:rPr>
        <w:t>an</w:t>
      </w:r>
      <w:r w:rsidRPr="00174225">
        <w:rPr>
          <w:spacing w:val="13"/>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 xml:space="preserve">t.  </w:t>
      </w:r>
      <w:r w:rsidRPr="00174225">
        <w:rPr>
          <w:spacing w:val="1"/>
          <w:sz w:val="20"/>
        </w:rPr>
        <w:t>Sp</w:t>
      </w:r>
      <w:r w:rsidRPr="00174225">
        <w:rPr>
          <w:sz w:val="20"/>
        </w:rPr>
        <w:t>ecial</w:t>
      </w:r>
      <w:r w:rsidRPr="00174225">
        <w:rPr>
          <w:spacing w:val="13"/>
          <w:sz w:val="20"/>
        </w:rPr>
        <w:t xml:space="preserve"> </w:t>
      </w:r>
      <w:r w:rsidRPr="00174225">
        <w:rPr>
          <w:spacing w:val="1"/>
          <w:sz w:val="20"/>
        </w:rPr>
        <w:t>pu</w:t>
      </w:r>
      <w:r w:rsidRPr="00174225">
        <w:rPr>
          <w:sz w:val="20"/>
        </w:rPr>
        <w:t>r</w:t>
      </w:r>
      <w:r w:rsidRPr="00174225">
        <w:rPr>
          <w:spacing w:val="1"/>
          <w:sz w:val="20"/>
        </w:rPr>
        <w:t>po</w:t>
      </w:r>
      <w:r w:rsidRPr="00174225">
        <w:rPr>
          <w:sz w:val="20"/>
        </w:rPr>
        <w:t>se</w:t>
      </w:r>
      <w:r w:rsidRPr="00174225">
        <w:rPr>
          <w:spacing w:val="13"/>
          <w:sz w:val="20"/>
        </w:rPr>
        <w:t xml:space="preserve"> </w:t>
      </w:r>
      <w:r w:rsidRPr="00174225">
        <w:rPr>
          <w:spacing w:val="1"/>
          <w:sz w:val="20"/>
        </w:rPr>
        <w:t>o</w:t>
      </w:r>
      <w:r w:rsidRPr="00174225">
        <w:rPr>
          <w:sz w:val="20"/>
        </w:rPr>
        <w:t>r</w:t>
      </w:r>
      <w:r w:rsidRPr="00174225">
        <w:rPr>
          <w:spacing w:val="12"/>
          <w:sz w:val="20"/>
        </w:rPr>
        <w:t xml:space="preserve"> </w:t>
      </w:r>
      <w:r w:rsidRPr="00174225">
        <w:rPr>
          <w:spacing w:val="1"/>
          <w:sz w:val="20"/>
        </w:rPr>
        <w:t>h</w:t>
      </w:r>
      <w:r w:rsidRPr="00174225">
        <w:rPr>
          <w:sz w:val="20"/>
        </w:rPr>
        <w:t>i</w:t>
      </w:r>
      <w:r w:rsidRPr="00174225">
        <w:rPr>
          <w:spacing w:val="1"/>
          <w:sz w:val="20"/>
        </w:rPr>
        <w:t>g</w:t>
      </w:r>
      <w:r w:rsidRPr="00174225">
        <w:rPr>
          <w:sz w:val="20"/>
        </w:rPr>
        <w:t>h</w:t>
      </w:r>
      <w:r w:rsidRPr="00174225">
        <w:rPr>
          <w:spacing w:val="14"/>
          <w:sz w:val="20"/>
        </w:rPr>
        <w:t xml:space="preserve"> </w:t>
      </w:r>
      <w:r w:rsidRPr="00174225">
        <w:rPr>
          <w:sz w:val="20"/>
        </w:rPr>
        <w:t>c</w:t>
      </w:r>
      <w:r w:rsidRPr="00174225">
        <w:rPr>
          <w:spacing w:val="1"/>
          <w:sz w:val="20"/>
        </w:rPr>
        <w:t>o</w:t>
      </w:r>
      <w:r w:rsidRPr="00174225">
        <w:rPr>
          <w:sz w:val="20"/>
        </w:rPr>
        <w:t>st</w:t>
      </w:r>
      <w:r w:rsidRPr="00174225">
        <w:rPr>
          <w:spacing w:val="1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w w:val="102"/>
          <w:sz w:val="20"/>
        </w:rPr>
        <w:t xml:space="preserve"> </w:t>
      </w:r>
      <w:r w:rsidRPr="00174225">
        <w:rPr>
          <w:sz w:val="20"/>
        </w:rPr>
        <w:t>a</w:t>
      </w:r>
      <w:r w:rsidRPr="00174225">
        <w:rPr>
          <w:spacing w:val="1"/>
          <w:sz w:val="20"/>
        </w:rPr>
        <w:t>p</w:t>
      </w:r>
      <w:r w:rsidRPr="00174225">
        <w:rPr>
          <w:sz w:val="20"/>
        </w:rPr>
        <w:t>plications</w:t>
      </w:r>
      <w:r w:rsidRPr="00174225">
        <w:rPr>
          <w:spacing w:val="20"/>
          <w:sz w:val="20"/>
        </w:rPr>
        <w:t xml:space="preserve"> </w:t>
      </w:r>
      <w:r w:rsidRPr="00174225">
        <w:rPr>
          <w:sz w:val="20"/>
        </w:rPr>
        <w:t>that</w:t>
      </w:r>
      <w:r w:rsidRPr="00174225">
        <w:rPr>
          <w:spacing w:val="20"/>
          <w:sz w:val="20"/>
        </w:rPr>
        <w:t xml:space="preserve"> </w:t>
      </w:r>
      <w:r w:rsidRPr="00174225">
        <w:rPr>
          <w:sz w:val="20"/>
        </w:rPr>
        <w:t>e</w:t>
      </w:r>
      <w:r w:rsidRPr="00174225">
        <w:rPr>
          <w:spacing w:val="1"/>
          <w:sz w:val="20"/>
        </w:rPr>
        <w:t>x</w:t>
      </w:r>
      <w:r w:rsidRPr="00174225">
        <w:rPr>
          <w:sz w:val="20"/>
        </w:rPr>
        <w:t>ceed</w:t>
      </w:r>
      <w:r w:rsidRPr="00174225">
        <w:rPr>
          <w:spacing w:val="20"/>
          <w:sz w:val="20"/>
        </w:rPr>
        <w:t xml:space="preserve"> </w:t>
      </w:r>
      <w:r w:rsidRPr="00174225">
        <w:rPr>
          <w:sz w:val="20"/>
        </w:rPr>
        <w:t>nor</w:t>
      </w:r>
      <w:r w:rsidRPr="00174225">
        <w:rPr>
          <w:spacing w:val="2"/>
          <w:sz w:val="20"/>
        </w:rPr>
        <w:t>m</w:t>
      </w:r>
      <w:r w:rsidRPr="00174225">
        <w:rPr>
          <w:sz w:val="20"/>
        </w:rPr>
        <w:t>al</w:t>
      </w:r>
      <w:r w:rsidRPr="00174225">
        <w:rPr>
          <w:spacing w:val="20"/>
          <w:sz w:val="20"/>
        </w:rPr>
        <w:t xml:space="preserve"> </w:t>
      </w:r>
      <w:r w:rsidRPr="00174225">
        <w:rPr>
          <w:sz w:val="20"/>
        </w:rPr>
        <w:t>c</w:t>
      </w:r>
      <w:r w:rsidRPr="00174225">
        <w:rPr>
          <w:spacing w:val="1"/>
          <w:sz w:val="20"/>
        </w:rPr>
        <w:t>o</w:t>
      </w:r>
      <w:r w:rsidRPr="00174225">
        <w:rPr>
          <w:sz w:val="20"/>
        </w:rPr>
        <w:t>nstruction</w:t>
      </w:r>
      <w:r w:rsidRPr="00174225">
        <w:rPr>
          <w:spacing w:val="21"/>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soft</w:t>
      </w:r>
      <w:r w:rsidRPr="00174225">
        <w:rPr>
          <w:spacing w:val="19"/>
          <w:sz w:val="20"/>
        </w:rPr>
        <w:t xml:space="preserve"> </w:t>
      </w:r>
      <w:r w:rsidRPr="00174225">
        <w:rPr>
          <w:sz w:val="20"/>
        </w:rPr>
        <w:t>c</w:t>
      </w:r>
      <w:r w:rsidRPr="00174225">
        <w:rPr>
          <w:spacing w:val="1"/>
          <w:sz w:val="20"/>
        </w:rPr>
        <w:t>o</w:t>
      </w:r>
      <w:r w:rsidRPr="00174225">
        <w:rPr>
          <w:sz w:val="20"/>
        </w:rPr>
        <w:t>sts</w:t>
      </w:r>
      <w:r w:rsidRPr="00174225">
        <w:rPr>
          <w:spacing w:val="20"/>
          <w:sz w:val="20"/>
        </w:rPr>
        <w:t xml:space="preserve"> </w:t>
      </w:r>
      <w:r w:rsidRPr="00174225">
        <w:rPr>
          <w:sz w:val="20"/>
        </w:rPr>
        <w:t>of</w:t>
      </w:r>
      <w:r w:rsidRPr="00174225">
        <w:rPr>
          <w:spacing w:val="20"/>
          <w:sz w:val="20"/>
        </w:rPr>
        <w:t xml:space="preserve"> </w:t>
      </w:r>
      <w:r w:rsidRPr="00174225">
        <w:rPr>
          <w:sz w:val="20"/>
        </w:rPr>
        <w:t>other</w:t>
      </w:r>
      <w:r w:rsidRPr="00174225">
        <w:rPr>
          <w:spacing w:val="21"/>
          <w:sz w:val="20"/>
        </w:rPr>
        <w:t xml:space="preserve"> </w:t>
      </w:r>
      <w:r w:rsidRPr="00174225">
        <w:rPr>
          <w:sz w:val="20"/>
        </w:rPr>
        <w:t>a</w:t>
      </w:r>
      <w:r w:rsidRPr="00174225">
        <w:rPr>
          <w:spacing w:val="1"/>
          <w:sz w:val="20"/>
        </w:rPr>
        <w:t>p</w:t>
      </w:r>
      <w:r w:rsidRPr="00174225">
        <w:rPr>
          <w:sz w:val="20"/>
        </w:rPr>
        <w:t>plications</w:t>
      </w:r>
      <w:r w:rsidRPr="00174225">
        <w:rPr>
          <w:w w:val="102"/>
          <w:sz w:val="20"/>
        </w:rPr>
        <w:t xml:space="preserve"> </w:t>
      </w:r>
      <w:r w:rsidRPr="00174225">
        <w:rPr>
          <w:sz w:val="20"/>
        </w:rPr>
        <w:t>recei</w:t>
      </w:r>
      <w:r w:rsidRPr="00174225">
        <w:rPr>
          <w:spacing w:val="1"/>
          <w:sz w:val="20"/>
        </w:rPr>
        <w:t>v</w:t>
      </w:r>
      <w:r w:rsidRPr="00174225">
        <w:rPr>
          <w:sz w:val="20"/>
        </w:rPr>
        <w:t>ed</w:t>
      </w:r>
      <w:r w:rsidRPr="00174225">
        <w:rPr>
          <w:spacing w:val="22"/>
          <w:sz w:val="20"/>
        </w:rPr>
        <w:t xml:space="preserve"> </w:t>
      </w:r>
      <w:r w:rsidRPr="00174225">
        <w:rPr>
          <w:spacing w:val="2"/>
          <w:sz w:val="20"/>
        </w:rPr>
        <w:t>m</w:t>
      </w:r>
      <w:r w:rsidRPr="00174225">
        <w:rPr>
          <w:spacing w:val="1"/>
          <w:sz w:val="20"/>
        </w:rPr>
        <w:t>u</w:t>
      </w:r>
      <w:r w:rsidRPr="00174225">
        <w:rPr>
          <w:sz w:val="20"/>
        </w:rPr>
        <w:t>st</w:t>
      </w:r>
      <w:r w:rsidRPr="00174225">
        <w:rPr>
          <w:spacing w:val="21"/>
          <w:sz w:val="20"/>
        </w:rPr>
        <w:t xml:space="preserve"> </w:t>
      </w:r>
      <w:r w:rsidRPr="00174225">
        <w:rPr>
          <w:spacing w:val="1"/>
          <w:sz w:val="20"/>
        </w:rPr>
        <w:t>b</w:t>
      </w:r>
      <w:r w:rsidRPr="00174225">
        <w:rPr>
          <w:sz w:val="20"/>
        </w:rPr>
        <w:t>e</w:t>
      </w:r>
      <w:r w:rsidRPr="00174225">
        <w:rPr>
          <w:spacing w:val="23"/>
          <w:sz w:val="20"/>
        </w:rPr>
        <w:t xml:space="preserve"> </w:t>
      </w:r>
      <w:r w:rsidRPr="00174225">
        <w:rPr>
          <w:sz w:val="20"/>
        </w:rPr>
        <w:t>s</w:t>
      </w:r>
      <w:r w:rsidRPr="00174225">
        <w:rPr>
          <w:spacing w:val="1"/>
          <w:sz w:val="20"/>
        </w:rPr>
        <w:t>uppo</w:t>
      </w:r>
      <w:r w:rsidRPr="00174225">
        <w:rPr>
          <w:sz w:val="20"/>
        </w:rPr>
        <w:t>rted</w:t>
      </w:r>
      <w:r w:rsidRPr="00174225">
        <w:rPr>
          <w:spacing w:val="23"/>
          <w:sz w:val="20"/>
        </w:rPr>
        <w:t xml:space="preserve"> </w:t>
      </w:r>
      <w:r w:rsidRPr="00174225">
        <w:rPr>
          <w:spacing w:val="1"/>
          <w:sz w:val="20"/>
        </w:rPr>
        <w:t>w</w:t>
      </w:r>
      <w:r w:rsidRPr="00174225">
        <w:rPr>
          <w:sz w:val="20"/>
        </w:rPr>
        <w:t>ith</w:t>
      </w:r>
      <w:r w:rsidRPr="00174225">
        <w:rPr>
          <w:spacing w:val="22"/>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22"/>
          <w:sz w:val="20"/>
        </w:rPr>
        <w:t xml:space="preserve"> </w:t>
      </w:r>
      <w:r w:rsidRPr="00174225">
        <w:rPr>
          <w:sz w:val="20"/>
        </w:rPr>
        <w:t>s</w:t>
      </w:r>
      <w:r w:rsidRPr="00174225">
        <w:rPr>
          <w:spacing w:val="1"/>
          <w:sz w:val="20"/>
        </w:rPr>
        <w:t>ub</w:t>
      </w:r>
      <w:r w:rsidRPr="00174225">
        <w:rPr>
          <w:sz w:val="20"/>
        </w:rPr>
        <w:t>sidy</w:t>
      </w:r>
      <w:r w:rsidRPr="00174225">
        <w:rPr>
          <w:spacing w:val="22"/>
          <w:sz w:val="20"/>
        </w:rPr>
        <w:t xml:space="preserve"> </w:t>
      </w:r>
      <w:r w:rsidRPr="00174225">
        <w:rPr>
          <w:sz w:val="20"/>
        </w:rPr>
        <w:t>s</w:t>
      </w:r>
      <w:r w:rsidRPr="00174225">
        <w:rPr>
          <w:spacing w:val="1"/>
          <w:sz w:val="20"/>
        </w:rPr>
        <w:t>ou</w:t>
      </w:r>
      <w:r w:rsidRPr="00174225">
        <w:rPr>
          <w:sz w:val="20"/>
        </w:rPr>
        <w:t xml:space="preserve">rces.  </w:t>
      </w:r>
      <w:r w:rsidRPr="00174225">
        <w:rPr>
          <w:spacing w:val="1"/>
          <w:sz w:val="20"/>
        </w:rPr>
        <w:t>AHF</w:t>
      </w:r>
      <w:r w:rsidRPr="00174225">
        <w:rPr>
          <w:sz w:val="20"/>
        </w:rPr>
        <w:t>A</w:t>
      </w:r>
      <w:r w:rsidRPr="00174225">
        <w:rPr>
          <w:spacing w:val="23"/>
          <w:sz w:val="20"/>
        </w:rPr>
        <w:t xml:space="preserve"> </w:t>
      </w:r>
      <w:r w:rsidRPr="00174225">
        <w:rPr>
          <w:sz w:val="20"/>
        </w:rPr>
        <w:t>f</w:t>
      </w:r>
      <w:r w:rsidRPr="00174225">
        <w:rPr>
          <w:spacing w:val="1"/>
          <w:sz w:val="20"/>
        </w:rPr>
        <w:t>u</w:t>
      </w:r>
      <w:r w:rsidRPr="00174225">
        <w:rPr>
          <w:sz w:val="20"/>
        </w:rPr>
        <w:t>lly</w:t>
      </w:r>
      <w:r w:rsidRPr="00174225">
        <w:rPr>
          <w:spacing w:val="23"/>
          <w:sz w:val="20"/>
        </w:rPr>
        <w:t xml:space="preserve"> </w:t>
      </w:r>
      <w:r w:rsidRPr="00174225">
        <w:rPr>
          <w:sz w:val="20"/>
        </w:rPr>
        <w:t>e</w:t>
      </w:r>
      <w:r w:rsidRPr="00174225">
        <w:rPr>
          <w:spacing w:val="1"/>
          <w:sz w:val="20"/>
        </w:rPr>
        <w:t>xp</w:t>
      </w:r>
      <w:r w:rsidRPr="00174225">
        <w:rPr>
          <w:sz w:val="20"/>
        </w:rPr>
        <w:t>ects</w:t>
      </w:r>
      <w:r w:rsidRPr="00174225">
        <w:rPr>
          <w:spacing w:val="21"/>
          <w:sz w:val="20"/>
        </w:rPr>
        <w:t xml:space="preserve"> </w:t>
      </w:r>
      <w:r w:rsidRPr="00174225">
        <w:rPr>
          <w:sz w:val="20"/>
        </w:rPr>
        <w:t>t</w:t>
      </w:r>
      <w:r w:rsidRPr="00174225">
        <w:rPr>
          <w:spacing w:val="1"/>
          <w:sz w:val="20"/>
        </w:rPr>
        <w:t>h</w:t>
      </w:r>
      <w:r w:rsidRPr="00174225">
        <w:rPr>
          <w:sz w:val="20"/>
        </w:rPr>
        <w:t>at</w:t>
      </w:r>
      <w:r w:rsidRPr="00174225">
        <w:rPr>
          <w:w w:val="102"/>
          <w:sz w:val="20"/>
        </w:rPr>
        <w:t xml:space="preserve"> </w:t>
      </w:r>
      <w:r w:rsidRPr="00174225">
        <w:rPr>
          <w:sz w:val="20"/>
        </w:rPr>
        <w:t>a</w:t>
      </w:r>
      <w:r w:rsidRPr="00174225">
        <w:rPr>
          <w:spacing w:val="1"/>
          <w:sz w:val="20"/>
        </w:rPr>
        <w:t>n</w:t>
      </w:r>
      <w:r w:rsidRPr="00174225">
        <w:rPr>
          <w:sz w:val="20"/>
        </w:rPr>
        <w:t>y</w:t>
      </w:r>
      <w:r w:rsidRPr="00174225">
        <w:rPr>
          <w:spacing w:val="35"/>
          <w:sz w:val="20"/>
        </w:rPr>
        <w:t xml:space="preserve"> </w:t>
      </w:r>
      <w:r w:rsidRPr="00174225">
        <w:rPr>
          <w:sz w:val="20"/>
        </w:rPr>
        <w:t>proposed</w:t>
      </w:r>
      <w:r w:rsidRPr="00174225">
        <w:rPr>
          <w:spacing w:val="35"/>
          <w:sz w:val="20"/>
        </w:rPr>
        <w:t xml:space="preserve"> </w:t>
      </w:r>
      <w:r w:rsidRPr="00174225">
        <w:rPr>
          <w:sz w:val="20"/>
        </w:rPr>
        <w:t>a</w:t>
      </w:r>
      <w:r w:rsidRPr="00174225">
        <w:rPr>
          <w:spacing w:val="1"/>
          <w:sz w:val="20"/>
        </w:rPr>
        <w:t>p</w:t>
      </w:r>
      <w:r w:rsidRPr="00174225">
        <w:rPr>
          <w:sz w:val="20"/>
        </w:rPr>
        <w:t>plication</w:t>
      </w:r>
      <w:r w:rsidRPr="00174225">
        <w:rPr>
          <w:spacing w:val="35"/>
          <w:sz w:val="20"/>
        </w:rPr>
        <w:t xml:space="preserve"> </w:t>
      </w:r>
      <w:r w:rsidRPr="00174225">
        <w:rPr>
          <w:sz w:val="20"/>
        </w:rPr>
        <w:t>sub</w:t>
      </w:r>
      <w:r w:rsidRPr="00174225">
        <w:rPr>
          <w:spacing w:val="2"/>
          <w:sz w:val="20"/>
        </w:rPr>
        <w:t>m</w:t>
      </w:r>
      <w:r w:rsidRPr="00174225">
        <w:rPr>
          <w:sz w:val="20"/>
        </w:rPr>
        <w:t>itted</w:t>
      </w:r>
      <w:r w:rsidRPr="00174225">
        <w:rPr>
          <w:spacing w:val="36"/>
          <w:sz w:val="20"/>
        </w:rPr>
        <w:t xml:space="preserve"> </w:t>
      </w:r>
      <w:r w:rsidRPr="00174225">
        <w:rPr>
          <w:spacing w:val="1"/>
          <w:sz w:val="20"/>
        </w:rPr>
        <w:t>w</w:t>
      </w:r>
      <w:r w:rsidRPr="00174225">
        <w:rPr>
          <w:sz w:val="20"/>
        </w:rPr>
        <w:t>ill</w:t>
      </w:r>
      <w:r w:rsidRPr="00174225">
        <w:rPr>
          <w:spacing w:val="34"/>
          <w:sz w:val="20"/>
        </w:rPr>
        <w:t xml:space="preserve"> </w:t>
      </w:r>
      <w:r w:rsidRPr="00174225">
        <w:rPr>
          <w:sz w:val="20"/>
        </w:rPr>
        <w:t>include</w:t>
      </w:r>
      <w:r w:rsidRPr="00174225">
        <w:rPr>
          <w:spacing w:val="35"/>
          <w:sz w:val="20"/>
        </w:rPr>
        <w:t xml:space="preserve"> </w:t>
      </w:r>
      <w:r w:rsidRPr="00174225">
        <w:rPr>
          <w:sz w:val="20"/>
        </w:rPr>
        <w:t>other</w:t>
      </w:r>
      <w:r w:rsidRPr="00174225">
        <w:rPr>
          <w:spacing w:val="34"/>
          <w:sz w:val="20"/>
        </w:rPr>
        <w:t xml:space="preserve"> </w:t>
      </w:r>
      <w:r w:rsidRPr="00174225">
        <w:rPr>
          <w:sz w:val="20"/>
        </w:rPr>
        <w:t>subsidy</w:t>
      </w:r>
      <w:r w:rsidRPr="00174225">
        <w:rPr>
          <w:spacing w:val="35"/>
          <w:sz w:val="20"/>
        </w:rPr>
        <w:t xml:space="preserve"> </w:t>
      </w:r>
      <w:r w:rsidRPr="00174225">
        <w:rPr>
          <w:sz w:val="20"/>
        </w:rPr>
        <w:t>sources</w:t>
      </w:r>
      <w:r w:rsidRPr="00174225">
        <w:rPr>
          <w:spacing w:val="35"/>
          <w:sz w:val="20"/>
        </w:rPr>
        <w:t xml:space="preserve"> </w:t>
      </w:r>
      <w:r w:rsidRPr="00174225">
        <w:rPr>
          <w:sz w:val="20"/>
        </w:rPr>
        <w:t>if</w:t>
      </w:r>
      <w:r w:rsidRPr="00174225">
        <w:rPr>
          <w:spacing w:val="36"/>
          <w:sz w:val="20"/>
        </w:rPr>
        <w:t xml:space="preserve"> </w:t>
      </w:r>
      <w:r w:rsidRPr="00174225">
        <w:rPr>
          <w:sz w:val="20"/>
        </w:rPr>
        <w:t>nee</w:t>
      </w:r>
      <w:r w:rsidRPr="00174225">
        <w:rPr>
          <w:spacing w:val="1"/>
          <w:sz w:val="20"/>
        </w:rPr>
        <w:t>d</w:t>
      </w:r>
      <w:r w:rsidRPr="00174225">
        <w:rPr>
          <w:sz w:val="20"/>
        </w:rPr>
        <w:t>ed</w:t>
      </w:r>
      <w:r w:rsidRPr="00174225">
        <w:rPr>
          <w:spacing w:val="1"/>
          <w:w w:val="102"/>
          <w:sz w:val="20"/>
        </w:rPr>
        <w:t xml:space="preserve"> </w:t>
      </w:r>
      <w:r w:rsidRPr="00174225">
        <w:rPr>
          <w:sz w:val="20"/>
        </w:rPr>
        <w:t>to</w:t>
      </w:r>
      <w:r w:rsidRPr="00174225">
        <w:rPr>
          <w:spacing w:val="22"/>
          <w:sz w:val="20"/>
        </w:rPr>
        <w:t xml:space="preserve"> </w:t>
      </w:r>
      <w:r w:rsidRPr="00174225">
        <w:rPr>
          <w:sz w:val="20"/>
        </w:rPr>
        <w:t>leverage</w:t>
      </w:r>
      <w:r w:rsidRPr="00174225">
        <w:rPr>
          <w:spacing w:val="23"/>
          <w:sz w:val="20"/>
        </w:rPr>
        <w:t xml:space="preserve"> </w:t>
      </w:r>
      <w:r w:rsidRPr="00174225">
        <w:rPr>
          <w:spacing w:val="2"/>
          <w:sz w:val="20"/>
        </w:rPr>
        <w:t>AH</w:t>
      </w:r>
      <w:r w:rsidRPr="00174225">
        <w:rPr>
          <w:spacing w:val="1"/>
          <w:sz w:val="20"/>
        </w:rPr>
        <w:t>F</w:t>
      </w:r>
      <w:r w:rsidRPr="00174225">
        <w:rPr>
          <w:spacing w:val="2"/>
          <w:sz w:val="20"/>
        </w:rPr>
        <w:t>A</w:t>
      </w:r>
      <w:r w:rsidRPr="00174225">
        <w:rPr>
          <w:sz w:val="20"/>
        </w:rPr>
        <w:t>’s</w:t>
      </w:r>
      <w:r w:rsidRPr="00174225">
        <w:rPr>
          <w:spacing w:val="22"/>
          <w:sz w:val="20"/>
        </w:rPr>
        <w:t xml:space="preserve"> </w:t>
      </w:r>
      <w:r w:rsidRPr="00174225">
        <w:rPr>
          <w:sz w:val="20"/>
        </w:rPr>
        <w:t>li</w:t>
      </w:r>
      <w:r w:rsidRPr="00174225">
        <w:rPr>
          <w:spacing w:val="2"/>
          <w:sz w:val="20"/>
        </w:rPr>
        <w:t>m</w:t>
      </w:r>
      <w:r w:rsidRPr="00174225">
        <w:rPr>
          <w:sz w:val="20"/>
        </w:rPr>
        <w:t>ited</w:t>
      </w:r>
      <w:r w:rsidRPr="00174225">
        <w:rPr>
          <w:spacing w:val="22"/>
          <w:sz w:val="20"/>
        </w:rPr>
        <w:t xml:space="preserve"> </w:t>
      </w:r>
      <w:r w:rsidRPr="00174225">
        <w:rPr>
          <w:spacing w:val="2"/>
          <w:sz w:val="20"/>
        </w:rPr>
        <w:t>H</w:t>
      </w:r>
      <w:r w:rsidRPr="00174225">
        <w:rPr>
          <w:sz w:val="20"/>
        </w:rPr>
        <w:t>ousi</w:t>
      </w:r>
      <w:r w:rsidRPr="00174225">
        <w:rPr>
          <w:spacing w:val="1"/>
          <w:sz w:val="20"/>
        </w:rPr>
        <w:t>n</w:t>
      </w:r>
      <w:r w:rsidRPr="00174225">
        <w:rPr>
          <w:sz w:val="20"/>
        </w:rPr>
        <w:t>g</w:t>
      </w:r>
      <w:r w:rsidRPr="00174225">
        <w:rPr>
          <w:spacing w:val="23"/>
          <w:sz w:val="20"/>
        </w:rPr>
        <w:t xml:space="preserve"> </w:t>
      </w:r>
      <w:r w:rsidRPr="00174225">
        <w:rPr>
          <w:spacing w:val="1"/>
          <w:sz w:val="20"/>
        </w:rPr>
        <w:t>C</w:t>
      </w:r>
      <w:r w:rsidRPr="00174225">
        <w:rPr>
          <w:sz w:val="20"/>
        </w:rPr>
        <w:t>redit</w:t>
      </w:r>
      <w:r w:rsidRPr="00174225">
        <w:rPr>
          <w:spacing w:val="21"/>
          <w:sz w:val="20"/>
        </w:rPr>
        <w:t xml:space="preserve"> </w:t>
      </w:r>
      <w:r w:rsidRPr="00174225">
        <w:rPr>
          <w:sz w:val="20"/>
        </w:rPr>
        <w:t>and</w:t>
      </w:r>
      <w:r w:rsidRPr="00174225">
        <w:rPr>
          <w:spacing w:val="23"/>
          <w:sz w:val="20"/>
        </w:rPr>
        <w:t xml:space="preserve"> </w:t>
      </w:r>
      <w:r w:rsidRPr="00174225">
        <w:rPr>
          <w:spacing w:val="2"/>
          <w:sz w:val="20"/>
        </w:rPr>
        <w:t>HOM</w:t>
      </w:r>
      <w:r w:rsidRPr="00174225">
        <w:rPr>
          <w:sz w:val="20"/>
        </w:rPr>
        <w:t>E</w:t>
      </w:r>
      <w:r w:rsidRPr="00174225">
        <w:rPr>
          <w:spacing w:val="23"/>
          <w:sz w:val="20"/>
        </w:rPr>
        <w:t xml:space="preserve"> </w:t>
      </w:r>
      <w:r w:rsidRPr="00174225">
        <w:rPr>
          <w:sz w:val="20"/>
        </w:rPr>
        <w:t>resources.</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spacing w:line="252" w:lineRule="auto"/>
        <w:ind w:left="1720" w:right="120"/>
        <w:jc w:val="both"/>
        <w:rPr>
          <w:sz w:val="20"/>
        </w:rPr>
      </w:pPr>
      <w:r w:rsidRPr="00174225">
        <w:rPr>
          <w:spacing w:val="1"/>
          <w:sz w:val="20"/>
        </w:rPr>
        <w:t>AHF</w:t>
      </w:r>
      <w:r w:rsidRPr="00174225">
        <w:rPr>
          <w:sz w:val="20"/>
        </w:rPr>
        <w:t>A</w:t>
      </w:r>
      <w:r w:rsidRPr="00174225">
        <w:rPr>
          <w:spacing w:val="33"/>
          <w:sz w:val="20"/>
        </w:rPr>
        <w:t xml:space="preserve"> </w:t>
      </w:r>
      <w:r w:rsidRPr="00174225">
        <w:rPr>
          <w:spacing w:val="1"/>
          <w:sz w:val="20"/>
        </w:rPr>
        <w:t>w</w:t>
      </w:r>
      <w:r w:rsidRPr="00174225">
        <w:rPr>
          <w:sz w:val="20"/>
        </w:rPr>
        <w:t>ill</w:t>
      </w:r>
      <w:r w:rsidRPr="00174225">
        <w:rPr>
          <w:spacing w:val="30"/>
          <w:sz w:val="20"/>
        </w:rPr>
        <w:t xml:space="preserve"> </w:t>
      </w:r>
      <w:r w:rsidRPr="00174225">
        <w:rPr>
          <w:sz w:val="20"/>
        </w:rPr>
        <w:t>re</w:t>
      </w:r>
      <w:r w:rsidRPr="00174225">
        <w:rPr>
          <w:spacing w:val="1"/>
          <w:sz w:val="20"/>
        </w:rPr>
        <w:t>qu</w:t>
      </w:r>
      <w:r w:rsidRPr="00174225">
        <w:rPr>
          <w:sz w:val="20"/>
        </w:rPr>
        <w:t>ire</w:t>
      </w:r>
      <w:r w:rsidRPr="00174225">
        <w:rPr>
          <w:spacing w:val="32"/>
          <w:sz w:val="20"/>
        </w:rPr>
        <w:t xml:space="preserve"> </w:t>
      </w:r>
      <w:r w:rsidRPr="00174225">
        <w:rPr>
          <w:sz w:val="20"/>
        </w:rPr>
        <w:t>a</w:t>
      </w:r>
      <w:r w:rsidRPr="00174225">
        <w:rPr>
          <w:spacing w:val="32"/>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33"/>
          <w:sz w:val="20"/>
        </w:rPr>
        <w:t xml:space="preserve"> </w:t>
      </w:r>
      <w:r w:rsidRPr="00174225">
        <w:rPr>
          <w:spacing w:val="1"/>
          <w:sz w:val="20"/>
        </w:rPr>
        <w:t>d</w:t>
      </w:r>
      <w:r w:rsidRPr="00174225">
        <w:rPr>
          <w:sz w:val="20"/>
        </w:rPr>
        <w:t>e</w:t>
      </w:r>
      <w:r w:rsidRPr="00174225">
        <w:rPr>
          <w:spacing w:val="1"/>
          <w:sz w:val="20"/>
        </w:rPr>
        <w:t>b</w:t>
      </w:r>
      <w:r w:rsidRPr="00174225">
        <w:rPr>
          <w:sz w:val="20"/>
        </w:rPr>
        <w:t>t</w:t>
      </w:r>
      <w:r w:rsidRPr="00174225">
        <w:rPr>
          <w:spacing w:val="31"/>
          <w:sz w:val="20"/>
        </w:rPr>
        <w:t xml:space="preserve"> </w:t>
      </w:r>
      <w:r w:rsidRPr="00174225">
        <w:rPr>
          <w:sz w:val="20"/>
        </w:rPr>
        <w:t>ser</w:t>
      </w:r>
      <w:r w:rsidRPr="00174225">
        <w:rPr>
          <w:spacing w:val="1"/>
          <w:sz w:val="20"/>
        </w:rPr>
        <w:t>v</w:t>
      </w:r>
      <w:r w:rsidRPr="00174225">
        <w:rPr>
          <w:sz w:val="20"/>
        </w:rPr>
        <w:t>ice</w:t>
      </w:r>
      <w:r w:rsidRPr="00174225">
        <w:rPr>
          <w:spacing w:val="32"/>
          <w:sz w:val="20"/>
        </w:rPr>
        <w:t xml:space="preserve"> </w:t>
      </w:r>
      <w:r w:rsidRPr="00174225">
        <w:rPr>
          <w:sz w:val="20"/>
        </w:rPr>
        <w:t>c</w:t>
      </w:r>
      <w:r w:rsidRPr="00174225">
        <w:rPr>
          <w:spacing w:val="1"/>
          <w:sz w:val="20"/>
        </w:rPr>
        <w:t>ov</w:t>
      </w:r>
      <w:r w:rsidRPr="00174225">
        <w:rPr>
          <w:sz w:val="20"/>
        </w:rPr>
        <w:t>era</w:t>
      </w:r>
      <w:r w:rsidRPr="00174225">
        <w:rPr>
          <w:spacing w:val="1"/>
          <w:sz w:val="20"/>
        </w:rPr>
        <w:t>g</w:t>
      </w:r>
      <w:r w:rsidRPr="00174225">
        <w:rPr>
          <w:sz w:val="20"/>
        </w:rPr>
        <w:t>e</w:t>
      </w:r>
      <w:r w:rsidRPr="00174225">
        <w:rPr>
          <w:spacing w:val="32"/>
          <w:sz w:val="20"/>
        </w:rPr>
        <w:t xml:space="preserve"> </w:t>
      </w:r>
      <w:r w:rsidRPr="00174225">
        <w:rPr>
          <w:sz w:val="20"/>
        </w:rPr>
        <w:t>ratio</w:t>
      </w:r>
      <w:r w:rsidRPr="00174225">
        <w:rPr>
          <w:spacing w:val="31"/>
          <w:sz w:val="20"/>
        </w:rPr>
        <w:t xml:space="preserve"> </w:t>
      </w:r>
      <w:r w:rsidRPr="00174225">
        <w:rPr>
          <w:spacing w:val="1"/>
          <w:sz w:val="20"/>
        </w:rPr>
        <w:t>o</w:t>
      </w:r>
      <w:r w:rsidRPr="00174225">
        <w:rPr>
          <w:sz w:val="20"/>
        </w:rPr>
        <w:t>f</w:t>
      </w:r>
      <w:r w:rsidRPr="00174225">
        <w:rPr>
          <w:spacing w:val="32"/>
          <w:sz w:val="20"/>
        </w:rPr>
        <w:t xml:space="preserve"> </w:t>
      </w:r>
      <w:r w:rsidRPr="00174225">
        <w:rPr>
          <w:spacing w:val="1"/>
          <w:sz w:val="20"/>
        </w:rPr>
        <w:t>1</w:t>
      </w:r>
      <w:r w:rsidRPr="00174225">
        <w:rPr>
          <w:spacing w:val="-2"/>
          <w:sz w:val="20"/>
        </w:rPr>
        <w:t>.</w:t>
      </w:r>
      <w:r w:rsidRPr="00174225">
        <w:rPr>
          <w:spacing w:val="1"/>
          <w:sz w:val="20"/>
        </w:rPr>
        <w:t>20</w:t>
      </w:r>
      <w:r w:rsidRPr="00174225">
        <w:rPr>
          <w:sz w:val="20"/>
        </w:rPr>
        <w:t>:1</w:t>
      </w:r>
      <w:r w:rsidRPr="00174225">
        <w:rPr>
          <w:spacing w:val="32"/>
          <w:sz w:val="20"/>
        </w:rPr>
        <w:t xml:space="preserve"> </w:t>
      </w:r>
      <w:r w:rsidRPr="00174225">
        <w:rPr>
          <w:sz w:val="20"/>
        </w:rPr>
        <w:t>f</w:t>
      </w:r>
      <w:r w:rsidRPr="00174225">
        <w:rPr>
          <w:spacing w:val="1"/>
          <w:sz w:val="20"/>
        </w:rPr>
        <w:t>o</w:t>
      </w:r>
      <w:r w:rsidRPr="00174225">
        <w:rPr>
          <w:sz w:val="20"/>
        </w:rPr>
        <w:t>r</w:t>
      </w:r>
      <w:r w:rsidRPr="00174225">
        <w:rPr>
          <w:spacing w:val="31"/>
          <w:sz w:val="20"/>
        </w:rPr>
        <w:t xml:space="preserve"> </w:t>
      </w:r>
      <w:r w:rsidRPr="00174225">
        <w:rPr>
          <w:spacing w:val="1"/>
          <w:sz w:val="20"/>
        </w:rPr>
        <w:t>HO</w:t>
      </w:r>
      <w:r w:rsidRPr="00174225">
        <w:rPr>
          <w:spacing w:val="2"/>
          <w:sz w:val="20"/>
        </w:rPr>
        <w:t>M</w:t>
      </w:r>
      <w:r w:rsidRPr="00174225">
        <w:rPr>
          <w:sz w:val="20"/>
        </w:rPr>
        <w:t>E</w:t>
      </w:r>
      <w:r w:rsidRPr="00174225">
        <w:rPr>
          <w:w w:val="102"/>
          <w:sz w:val="20"/>
        </w:rPr>
        <w:t xml:space="preserve"> </w:t>
      </w:r>
      <w:r w:rsidRPr="00174225">
        <w:rPr>
          <w:spacing w:val="1"/>
          <w:sz w:val="20"/>
        </w:rPr>
        <w:t>d</w:t>
      </w:r>
      <w:r w:rsidRPr="00174225">
        <w:rPr>
          <w:sz w:val="20"/>
        </w:rPr>
        <w:t>e</w:t>
      </w:r>
      <w:r w:rsidRPr="00174225">
        <w:rPr>
          <w:spacing w:val="1"/>
          <w:sz w:val="20"/>
        </w:rPr>
        <w:t>v</w:t>
      </w:r>
      <w:r w:rsidRPr="00174225">
        <w:rPr>
          <w:sz w:val="20"/>
        </w:rPr>
        <w:t>elop</w:t>
      </w:r>
      <w:r w:rsidRPr="00174225">
        <w:rPr>
          <w:spacing w:val="2"/>
          <w:sz w:val="20"/>
        </w:rPr>
        <w:t>m</w:t>
      </w:r>
      <w:r w:rsidRPr="00174225">
        <w:rPr>
          <w:sz w:val="20"/>
        </w:rPr>
        <w:t>e</w:t>
      </w:r>
      <w:r w:rsidRPr="00174225">
        <w:rPr>
          <w:spacing w:val="1"/>
          <w:sz w:val="20"/>
        </w:rPr>
        <w:t>n</w:t>
      </w:r>
      <w:r w:rsidRPr="00174225">
        <w:rPr>
          <w:sz w:val="20"/>
        </w:rPr>
        <w:t>t</w:t>
      </w:r>
      <w:r w:rsidRPr="00174225">
        <w:rPr>
          <w:spacing w:val="1"/>
          <w:sz w:val="20"/>
        </w:rPr>
        <w:t xml:space="preserve"> </w:t>
      </w:r>
      <w:r w:rsidRPr="00174225">
        <w:rPr>
          <w:sz w:val="20"/>
        </w:rPr>
        <w:t>de</w:t>
      </w:r>
      <w:r w:rsidRPr="00174225">
        <w:rPr>
          <w:spacing w:val="1"/>
          <w:sz w:val="20"/>
        </w:rPr>
        <w:t>b</w:t>
      </w:r>
      <w:r w:rsidRPr="00174225">
        <w:rPr>
          <w:sz w:val="20"/>
        </w:rPr>
        <w:t>t</w:t>
      </w:r>
      <w:r w:rsidRPr="00174225">
        <w:rPr>
          <w:spacing w:val="1"/>
          <w:sz w:val="20"/>
        </w:rPr>
        <w:t xml:space="preserve"> </w:t>
      </w:r>
      <w:r w:rsidRPr="00174225">
        <w:rPr>
          <w:sz w:val="20"/>
        </w:rPr>
        <w:t>fina</w:t>
      </w:r>
      <w:r w:rsidRPr="00174225">
        <w:rPr>
          <w:spacing w:val="1"/>
          <w:sz w:val="20"/>
        </w:rPr>
        <w:t>n</w:t>
      </w:r>
      <w:r w:rsidRPr="00174225">
        <w:rPr>
          <w:sz w:val="20"/>
        </w:rPr>
        <w:t>cing</w:t>
      </w:r>
      <w:r w:rsidRPr="00174225">
        <w:rPr>
          <w:spacing w:val="2"/>
          <w:sz w:val="20"/>
        </w:rPr>
        <w:t xml:space="preserve"> </w:t>
      </w:r>
      <w:r w:rsidRPr="00174225">
        <w:rPr>
          <w:sz w:val="20"/>
        </w:rPr>
        <w:t>t</w:t>
      </w:r>
      <w:r w:rsidRPr="00174225">
        <w:rPr>
          <w:spacing w:val="1"/>
          <w:sz w:val="20"/>
        </w:rPr>
        <w:t>h</w:t>
      </w:r>
      <w:r w:rsidRPr="00174225">
        <w:rPr>
          <w:sz w:val="20"/>
        </w:rPr>
        <w:t>at</w:t>
      </w:r>
      <w:r w:rsidRPr="00174225">
        <w:rPr>
          <w:spacing w:val="1"/>
          <w:sz w:val="20"/>
        </w:rPr>
        <w:t xml:space="preserve"> </w:t>
      </w:r>
      <w:r w:rsidRPr="00174225">
        <w:rPr>
          <w:spacing w:val="2"/>
          <w:sz w:val="20"/>
        </w:rPr>
        <w:t>w</w:t>
      </w:r>
      <w:r w:rsidRPr="00174225">
        <w:rPr>
          <w:sz w:val="20"/>
        </w:rPr>
        <w:t>ould</w:t>
      </w:r>
      <w:r w:rsidRPr="00174225">
        <w:rPr>
          <w:spacing w:val="2"/>
          <w:sz w:val="20"/>
        </w:rPr>
        <w:t xml:space="preserve"> </w:t>
      </w:r>
      <w:r w:rsidRPr="00174225">
        <w:rPr>
          <w:sz w:val="20"/>
        </w:rPr>
        <w:t>foreseeably</w:t>
      </w:r>
      <w:r w:rsidRPr="00174225">
        <w:rPr>
          <w:spacing w:val="3"/>
          <w:sz w:val="20"/>
        </w:rPr>
        <w:t xml:space="preserve"> </w:t>
      </w:r>
      <w:r w:rsidRPr="00174225">
        <w:rPr>
          <w:sz w:val="20"/>
        </w:rPr>
        <w:t>result</w:t>
      </w:r>
      <w:r w:rsidRPr="00174225">
        <w:rPr>
          <w:spacing w:val="1"/>
          <w:sz w:val="20"/>
        </w:rPr>
        <w:t xml:space="preserve"> </w:t>
      </w:r>
      <w:r w:rsidRPr="00174225">
        <w:rPr>
          <w:sz w:val="20"/>
        </w:rPr>
        <w:t>in</w:t>
      </w:r>
      <w:r w:rsidRPr="00174225">
        <w:rPr>
          <w:spacing w:val="2"/>
          <w:sz w:val="20"/>
        </w:rPr>
        <w:t xml:space="preserve"> </w:t>
      </w:r>
      <w:r w:rsidRPr="00174225">
        <w:rPr>
          <w:sz w:val="20"/>
        </w:rPr>
        <w:t>forecl</w:t>
      </w:r>
      <w:r w:rsidRPr="00174225">
        <w:rPr>
          <w:spacing w:val="1"/>
          <w:sz w:val="20"/>
        </w:rPr>
        <w:t>o</w:t>
      </w:r>
      <w:r w:rsidRPr="00174225">
        <w:rPr>
          <w:sz w:val="20"/>
        </w:rPr>
        <w:t>sure</w:t>
      </w:r>
      <w:r w:rsidRPr="00174225">
        <w:rPr>
          <w:spacing w:val="2"/>
          <w:sz w:val="20"/>
        </w:rPr>
        <w:t xml:space="preserve"> </w:t>
      </w:r>
      <w:r w:rsidRPr="00174225">
        <w:rPr>
          <w:sz w:val="20"/>
        </w:rPr>
        <w:t>if not</w:t>
      </w:r>
      <w:r w:rsidRPr="00174225">
        <w:rPr>
          <w:w w:val="102"/>
          <w:sz w:val="20"/>
        </w:rPr>
        <w:t xml:space="preserve"> </w:t>
      </w:r>
      <w:r w:rsidRPr="00174225">
        <w:rPr>
          <w:sz w:val="20"/>
        </w:rPr>
        <w:t>re</w:t>
      </w:r>
      <w:r w:rsidRPr="00174225">
        <w:rPr>
          <w:spacing w:val="1"/>
          <w:sz w:val="20"/>
        </w:rPr>
        <w:t>p</w:t>
      </w:r>
      <w:r w:rsidRPr="00174225">
        <w:rPr>
          <w:sz w:val="20"/>
        </w:rPr>
        <w:t>ai</w:t>
      </w:r>
      <w:r w:rsidRPr="00174225">
        <w:rPr>
          <w:spacing w:val="1"/>
          <w:sz w:val="20"/>
        </w:rPr>
        <w:t>d</w:t>
      </w:r>
      <w:r w:rsidRPr="00174225">
        <w:rPr>
          <w:sz w:val="20"/>
        </w:rPr>
        <w:t xml:space="preserve">.  </w:t>
      </w:r>
      <w:r w:rsidRPr="00174225">
        <w:rPr>
          <w:spacing w:val="1"/>
          <w:sz w:val="20"/>
        </w:rPr>
        <w:t>D</w:t>
      </w:r>
      <w:r w:rsidRPr="00174225">
        <w:rPr>
          <w:sz w:val="20"/>
        </w:rPr>
        <w:t>e</w:t>
      </w:r>
      <w:r w:rsidRPr="00174225">
        <w:rPr>
          <w:spacing w:val="1"/>
          <w:sz w:val="20"/>
        </w:rPr>
        <w:t>b</w:t>
      </w:r>
      <w:r w:rsidRPr="00174225">
        <w:rPr>
          <w:sz w:val="20"/>
        </w:rPr>
        <w:t>t</w:t>
      </w:r>
      <w:r w:rsidRPr="00174225">
        <w:rPr>
          <w:spacing w:val="17"/>
          <w:sz w:val="20"/>
        </w:rPr>
        <w:t xml:space="preserve"> </w:t>
      </w:r>
      <w:r w:rsidRPr="00174225">
        <w:rPr>
          <w:sz w:val="20"/>
        </w:rPr>
        <w:t>service</w:t>
      </w:r>
      <w:r w:rsidRPr="00174225">
        <w:rPr>
          <w:spacing w:val="18"/>
          <w:sz w:val="20"/>
        </w:rPr>
        <w:t xml:space="preserve"> </w:t>
      </w:r>
      <w:r w:rsidRPr="00174225">
        <w:rPr>
          <w:sz w:val="20"/>
        </w:rPr>
        <w:t>c</w:t>
      </w:r>
      <w:r w:rsidRPr="00174225">
        <w:rPr>
          <w:spacing w:val="1"/>
          <w:sz w:val="20"/>
        </w:rPr>
        <w:t>o</w:t>
      </w:r>
      <w:r w:rsidRPr="00174225">
        <w:rPr>
          <w:sz w:val="20"/>
        </w:rPr>
        <w:t>vera</w:t>
      </w:r>
      <w:r w:rsidRPr="00174225">
        <w:rPr>
          <w:spacing w:val="1"/>
          <w:sz w:val="20"/>
        </w:rPr>
        <w:t>g</w:t>
      </w:r>
      <w:r w:rsidRPr="00174225">
        <w:rPr>
          <w:sz w:val="20"/>
        </w:rPr>
        <w:t>e</w:t>
      </w:r>
      <w:r w:rsidRPr="00174225">
        <w:rPr>
          <w:spacing w:val="17"/>
          <w:sz w:val="20"/>
        </w:rPr>
        <w:t xml:space="preserve"> </w:t>
      </w:r>
      <w:r w:rsidRPr="00174225">
        <w:rPr>
          <w:sz w:val="20"/>
        </w:rPr>
        <w:t>is</w:t>
      </w:r>
      <w:r w:rsidRPr="00174225">
        <w:rPr>
          <w:spacing w:val="18"/>
          <w:sz w:val="20"/>
        </w:rPr>
        <w:t xml:space="preserve"> </w:t>
      </w:r>
      <w:r w:rsidRPr="00174225">
        <w:rPr>
          <w:sz w:val="20"/>
        </w:rPr>
        <w:t>defined</w:t>
      </w:r>
      <w:r w:rsidRPr="00174225">
        <w:rPr>
          <w:spacing w:val="17"/>
          <w:sz w:val="20"/>
        </w:rPr>
        <w:t xml:space="preserve"> </w:t>
      </w:r>
      <w:r w:rsidRPr="00174225">
        <w:rPr>
          <w:sz w:val="20"/>
        </w:rPr>
        <w:t>as</w:t>
      </w:r>
      <w:r w:rsidRPr="00174225">
        <w:rPr>
          <w:spacing w:val="18"/>
          <w:sz w:val="20"/>
        </w:rPr>
        <w:t xml:space="preserve"> </w:t>
      </w:r>
      <w:r w:rsidRPr="00174225">
        <w:rPr>
          <w:sz w:val="20"/>
        </w:rPr>
        <w:t>the</w:t>
      </w:r>
      <w:r w:rsidRPr="00174225">
        <w:rPr>
          <w:spacing w:val="17"/>
          <w:sz w:val="20"/>
        </w:rPr>
        <w:t xml:space="preserve"> </w:t>
      </w:r>
      <w:r w:rsidRPr="00174225">
        <w:rPr>
          <w:sz w:val="20"/>
        </w:rPr>
        <w:t>ratio</w:t>
      </w:r>
      <w:r w:rsidRPr="00174225">
        <w:rPr>
          <w:spacing w:val="18"/>
          <w:sz w:val="20"/>
        </w:rPr>
        <w:t xml:space="preserve"> </w:t>
      </w:r>
      <w:r w:rsidRPr="00174225">
        <w:rPr>
          <w:sz w:val="20"/>
        </w:rPr>
        <w:t>of</w:t>
      </w:r>
      <w:r w:rsidRPr="00174225">
        <w:rPr>
          <w:spacing w:val="17"/>
          <w:sz w:val="20"/>
        </w:rPr>
        <w:t xml:space="preserve"> </w:t>
      </w:r>
      <w:r w:rsidRPr="00174225">
        <w:rPr>
          <w:sz w:val="20"/>
        </w:rPr>
        <w:t>a</w:t>
      </w:r>
      <w:r w:rsidRPr="00174225">
        <w:rPr>
          <w:spacing w:val="17"/>
          <w:sz w:val="20"/>
        </w:rPr>
        <w:t xml:space="preserve"> </w:t>
      </w:r>
      <w:r w:rsidRPr="00174225">
        <w:rPr>
          <w:sz w:val="20"/>
        </w:rPr>
        <w:t>property’s</w:t>
      </w:r>
      <w:r w:rsidRPr="00174225">
        <w:rPr>
          <w:spacing w:val="18"/>
          <w:sz w:val="20"/>
        </w:rPr>
        <w:t xml:space="preserve"> </w:t>
      </w:r>
      <w:r w:rsidRPr="00174225">
        <w:rPr>
          <w:sz w:val="20"/>
        </w:rPr>
        <w:t>net</w:t>
      </w:r>
      <w:r w:rsidRPr="00174225">
        <w:rPr>
          <w:spacing w:val="17"/>
          <w:sz w:val="20"/>
        </w:rPr>
        <w:t xml:space="preserve"> </w:t>
      </w:r>
      <w:r w:rsidRPr="00174225">
        <w:rPr>
          <w:sz w:val="20"/>
        </w:rPr>
        <w:t>operating</w:t>
      </w:r>
      <w:r w:rsidRPr="00174225">
        <w:rPr>
          <w:w w:val="102"/>
          <w:sz w:val="20"/>
        </w:rPr>
        <w:t xml:space="preserve"> </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9"/>
          <w:sz w:val="20"/>
        </w:rPr>
        <w:t xml:space="preserve"> </w:t>
      </w:r>
      <w:r w:rsidRPr="00174225">
        <w:rPr>
          <w:sz w:val="20"/>
        </w:rPr>
        <w:t>(rental</w:t>
      </w:r>
      <w:r w:rsidRPr="00174225">
        <w:rPr>
          <w:spacing w:val="9"/>
          <w:sz w:val="20"/>
        </w:rPr>
        <w:t xml:space="preserve"> </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9"/>
          <w:sz w:val="20"/>
        </w:rPr>
        <w:t xml:space="preserve"> </w:t>
      </w:r>
      <w:r w:rsidRPr="00174225">
        <w:rPr>
          <w:sz w:val="20"/>
        </w:rPr>
        <w:t>less</w:t>
      </w:r>
      <w:r w:rsidRPr="00174225">
        <w:rPr>
          <w:spacing w:val="9"/>
          <w:sz w:val="20"/>
        </w:rPr>
        <w:t xml:space="preserve"> </w:t>
      </w:r>
      <w:r w:rsidRPr="00174225">
        <w:rPr>
          <w:sz w:val="20"/>
        </w:rPr>
        <w:t>operati</w:t>
      </w:r>
      <w:r w:rsidRPr="00174225">
        <w:rPr>
          <w:spacing w:val="1"/>
          <w:sz w:val="20"/>
        </w:rPr>
        <w:t>n</w:t>
      </w:r>
      <w:r w:rsidRPr="00174225">
        <w:rPr>
          <w:sz w:val="20"/>
        </w:rPr>
        <w:t>g</w:t>
      </w:r>
      <w:r w:rsidRPr="00174225">
        <w:rPr>
          <w:spacing w:val="9"/>
          <w:sz w:val="20"/>
        </w:rPr>
        <w:t xml:space="preserve"> </w:t>
      </w:r>
      <w:r w:rsidRPr="00174225">
        <w:rPr>
          <w:sz w:val="20"/>
        </w:rPr>
        <w:t>expenses</w:t>
      </w:r>
      <w:r w:rsidRPr="00174225">
        <w:rPr>
          <w:spacing w:val="9"/>
          <w:sz w:val="20"/>
        </w:rPr>
        <w:t xml:space="preserve"> </w:t>
      </w:r>
      <w:r w:rsidRPr="00174225">
        <w:rPr>
          <w:sz w:val="20"/>
        </w:rPr>
        <w:t>and</w:t>
      </w:r>
      <w:r w:rsidRPr="00174225">
        <w:rPr>
          <w:spacing w:val="10"/>
          <w:sz w:val="20"/>
        </w:rPr>
        <w:t xml:space="preserve"> </w:t>
      </w:r>
      <w:r w:rsidRPr="00174225">
        <w:rPr>
          <w:sz w:val="20"/>
        </w:rPr>
        <w:t>reserve</w:t>
      </w:r>
      <w:r w:rsidRPr="00174225">
        <w:rPr>
          <w:spacing w:val="9"/>
          <w:sz w:val="20"/>
        </w:rPr>
        <w:t xml:space="preserve"> </w:t>
      </w:r>
      <w:r w:rsidRPr="00174225">
        <w:rPr>
          <w:sz w:val="20"/>
        </w:rPr>
        <w:t>pay</w:t>
      </w:r>
      <w:r w:rsidRPr="00174225">
        <w:rPr>
          <w:spacing w:val="2"/>
          <w:sz w:val="20"/>
        </w:rPr>
        <w:t>m</w:t>
      </w:r>
      <w:r w:rsidRPr="00174225">
        <w:rPr>
          <w:sz w:val="20"/>
        </w:rPr>
        <w:t>ents)</w:t>
      </w:r>
      <w:r w:rsidRPr="00174225">
        <w:rPr>
          <w:spacing w:val="9"/>
          <w:sz w:val="20"/>
        </w:rPr>
        <w:t xml:space="preserve"> </w:t>
      </w:r>
      <w:r w:rsidRPr="00174225">
        <w:rPr>
          <w:sz w:val="20"/>
        </w:rPr>
        <w:t>to</w:t>
      </w:r>
      <w:r w:rsidRPr="00174225">
        <w:rPr>
          <w:spacing w:val="1"/>
          <w:w w:val="102"/>
          <w:sz w:val="20"/>
        </w:rPr>
        <w:t xml:space="preserve"> </w:t>
      </w:r>
      <w:r w:rsidRPr="00174225">
        <w:rPr>
          <w:sz w:val="20"/>
        </w:rPr>
        <w:t>f</w:t>
      </w:r>
      <w:r w:rsidRPr="00174225">
        <w:rPr>
          <w:spacing w:val="1"/>
          <w:sz w:val="20"/>
        </w:rPr>
        <w:t>o</w:t>
      </w:r>
      <w:r w:rsidRPr="00174225">
        <w:rPr>
          <w:sz w:val="20"/>
        </w:rPr>
        <w:t>recl</w:t>
      </w:r>
      <w:r w:rsidRPr="00174225">
        <w:rPr>
          <w:spacing w:val="1"/>
          <w:sz w:val="20"/>
        </w:rPr>
        <w:t>o</w:t>
      </w:r>
      <w:r w:rsidRPr="00174225">
        <w:rPr>
          <w:sz w:val="20"/>
        </w:rPr>
        <w:t>sab</w:t>
      </w:r>
      <w:r w:rsidRPr="00174225">
        <w:rPr>
          <w:spacing w:val="1"/>
          <w:sz w:val="20"/>
        </w:rPr>
        <w:t>l</w:t>
      </w:r>
      <w:r w:rsidRPr="00174225">
        <w:rPr>
          <w:sz w:val="20"/>
        </w:rPr>
        <w:t>e,</w:t>
      </w:r>
      <w:r w:rsidRPr="00174225">
        <w:rPr>
          <w:spacing w:val="19"/>
          <w:sz w:val="20"/>
        </w:rPr>
        <w:t xml:space="preserve"> </w:t>
      </w:r>
      <w:r w:rsidRPr="00174225">
        <w:rPr>
          <w:sz w:val="20"/>
        </w:rPr>
        <w:t>c</w:t>
      </w:r>
      <w:r w:rsidRPr="00174225">
        <w:rPr>
          <w:spacing w:val="1"/>
          <w:sz w:val="20"/>
        </w:rPr>
        <w:t>u</w:t>
      </w:r>
      <w:r w:rsidRPr="00174225">
        <w:rPr>
          <w:sz w:val="20"/>
        </w:rPr>
        <w:t>rre</w:t>
      </w:r>
      <w:r w:rsidRPr="00174225">
        <w:rPr>
          <w:spacing w:val="1"/>
          <w:sz w:val="20"/>
        </w:rPr>
        <w:t>n</w:t>
      </w:r>
      <w:r w:rsidRPr="00174225">
        <w:rPr>
          <w:sz w:val="20"/>
        </w:rPr>
        <w:t>tly</w:t>
      </w:r>
      <w:r w:rsidRPr="00174225">
        <w:rPr>
          <w:spacing w:val="20"/>
          <w:sz w:val="20"/>
        </w:rPr>
        <w:t xml:space="preserve"> </w:t>
      </w:r>
      <w:r w:rsidRPr="00174225">
        <w:rPr>
          <w:sz w:val="20"/>
        </w:rPr>
        <w:t>a</w:t>
      </w:r>
      <w:r w:rsidRPr="00174225">
        <w:rPr>
          <w:spacing w:val="2"/>
          <w:sz w:val="20"/>
        </w:rPr>
        <w:t>m</w:t>
      </w:r>
      <w:r w:rsidRPr="00174225">
        <w:rPr>
          <w:sz w:val="20"/>
        </w:rPr>
        <w:t>ortizi</w:t>
      </w:r>
      <w:r w:rsidRPr="00174225">
        <w:rPr>
          <w:spacing w:val="1"/>
          <w:sz w:val="20"/>
        </w:rPr>
        <w:t>n</w:t>
      </w:r>
      <w:r w:rsidRPr="00174225">
        <w:rPr>
          <w:sz w:val="20"/>
        </w:rPr>
        <w:t>g</w:t>
      </w:r>
      <w:r w:rsidRPr="00174225">
        <w:rPr>
          <w:spacing w:val="20"/>
          <w:sz w:val="20"/>
        </w:rPr>
        <w:t xml:space="preserve"> </w:t>
      </w:r>
      <w:r w:rsidRPr="00174225">
        <w:rPr>
          <w:sz w:val="20"/>
        </w:rPr>
        <w:t>debt</w:t>
      </w:r>
      <w:r w:rsidRPr="00174225">
        <w:rPr>
          <w:spacing w:val="19"/>
          <w:sz w:val="20"/>
        </w:rPr>
        <w:t xml:space="preserve"> </w:t>
      </w:r>
      <w:r w:rsidRPr="00174225">
        <w:rPr>
          <w:sz w:val="20"/>
        </w:rPr>
        <w:t>service obli</w:t>
      </w:r>
      <w:r w:rsidRPr="00174225">
        <w:rPr>
          <w:spacing w:val="1"/>
          <w:sz w:val="20"/>
        </w:rPr>
        <w:t>g</w:t>
      </w:r>
      <w:r w:rsidRPr="00174225">
        <w:rPr>
          <w:sz w:val="20"/>
        </w:rPr>
        <w:t>ati</w:t>
      </w:r>
      <w:r w:rsidRPr="00174225">
        <w:rPr>
          <w:spacing w:val="1"/>
          <w:sz w:val="20"/>
        </w:rPr>
        <w:t>o</w:t>
      </w:r>
      <w:r w:rsidRPr="00174225">
        <w:rPr>
          <w:sz w:val="20"/>
        </w:rPr>
        <w:t xml:space="preserve">ns.  </w:t>
      </w:r>
      <w:r w:rsidRPr="00174225">
        <w:rPr>
          <w:spacing w:val="2"/>
          <w:sz w:val="20"/>
        </w:rPr>
        <w:t>AH</w:t>
      </w:r>
      <w:r w:rsidRPr="00174225">
        <w:rPr>
          <w:spacing w:val="1"/>
          <w:sz w:val="20"/>
        </w:rPr>
        <w:t>F</w:t>
      </w:r>
      <w:r w:rsidRPr="00174225">
        <w:rPr>
          <w:sz w:val="20"/>
        </w:rPr>
        <w:t xml:space="preserve">A </w:t>
      </w:r>
      <w:r w:rsidRPr="00174225">
        <w:rPr>
          <w:spacing w:val="2"/>
          <w:sz w:val="20"/>
        </w:rPr>
        <w:t>w</w:t>
      </w:r>
      <w:r w:rsidRPr="00174225">
        <w:rPr>
          <w:sz w:val="20"/>
        </w:rPr>
        <w:t>ill</w:t>
      </w:r>
      <w:r w:rsidRPr="00174225">
        <w:rPr>
          <w:spacing w:val="1"/>
          <w:w w:val="102"/>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w:t>
      </w:r>
      <w:r w:rsidRPr="00174225">
        <w:rPr>
          <w:spacing w:val="34"/>
          <w:sz w:val="20"/>
        </w:rPr>
        <w:t xml:space="preserve"> </w:t>
      </w:r>
      <w:r w:rsidRPr="00174225">
        <w:rPr>
          <w:sz w:val="20"/>
        </w:rPr>
        <w:t>t</w:t>
      </w:r>
      <w:r w:rsidRPr="00174225">
        <w:rPr>
          <w:spacing w:val="1"/>
          <w:sz w:val="20"/>
        </w:rPr>
        <w:t>h</w:t>
      </w:r>
      <w:r w:rsidRPr="00174225">
        <w:rPr>
          <w:sz w:val="20"/>
        </w:rPr>
        <w:t>e</w:t>
      </w:r>
      <w:r w:rsidRPr="00174225">
        <w:rPr>
          <w:spacing w:val="34"/>
          <w:sz w:val="20"/>
        </w:rPr>
        <w:t xml:space="preserve"> </w:t>
      </w:r>
      <w:r w:rsidRPr="00174225">
        <w:rPr>
          <w:sz w:val="20"/>
        </w:rPr>
        <w:t>all</w:t>
      </w:r>
      <w:r w:rsidRPr="00174225">
        <w:rPr>
          <w:spacing w:val="1"/>
          <w:sz w:val="20"/>
        </w:rPr>
        <w:t>ow</w:t>
      </w:r>
      <w:r w:rsidRPr="00174225">
        <w:rPr>
          <w:sz w:val="20"/>
        </w:rPr>
        <w:t>a</w:t>
      </w:r>
      <w:r w:rsidRPr="00174225">
        <w:rPr>
          <w:spacing w:val="1"/>
          <w:sz w:val="20"/>
        </w:rPr>
        <w:t>b</w:t>
      </w:r>
      <w:r w:rsidRPr="00174225">
        <w:rPr>
          <w:sz w:val="20"/>
        </w:rPr>
        <w:t>le</w:t>
      </w:r>
      <w:r w:rsidRPr="00174225">
        <w:rPr>
          <w:spacing w:val="34"/>
          <w:sz w:val="20"/>
        </w:rPr>
        <w:t xml:space="preserve"> </w:t>
      </w:r>
      <w:r w:rsidRPr="00174225">
        <w:rPr>
          <w:spacing w:val="1"/>
          <w:sz w:val="20"/>
        </w:rPr>
        <w:t>op</w:t>
      </w:r>
      <w:r w:rsidRPr="00174225">
        <w:rPr>
          <w:sz w:val="20"/>
        </w:rPr>
        <w:t>erati</w:t>
      </w:r>
      <w:r w:rsidRPr="00174225">
        <w:rPr>
          <w:spacing w:val="1"/>
          <w:sz w:val="20"/>
        </w:rPr>
        <w:t>n</w:t>
      </w:r>
      <w:r w:rsidRPr="00174225">
        <w:rPr>
          <w:sz w:val="20"/>
        </w:rPr>
        <w:t>g</w:t>
      </w:r>
      <w:r w:rsidRPr="00174225">
        <w:rPr>
          <w:spacing w:val="34"/>
          <w:sz w:val="20"/>
        </w:rPr>
        <w:t xml:space="preserve"> </w:t>
      </w:r>
      <w:r w:rsidRPr="00174225">
        <w:rPr>
          <w:sz w:val="20"/>
        </w:rPr>
        <w:t>e</w:t>
      </w:r>
      <w:r w:rsidRPr="00174225">
        <w:rPr>
          <w:spacing w:val="1"/>
          <w:sz w:val="20"/>
        </w:rPr>
        <w:t>xp</w:t>
      </w:r>
      <w:r w:rsidRPr="00174225">
        <w:rPr>
          <w:sz w:val="20"/>
        </w:rPr>
        <w:t>e</w:t>
      </w:r>
      <w:r w:rsidRPr="00174225">
        <w:rPr>
          <w:spacing w:val="1"/>
          <w:sz w:val="20"/>
        </w:rPr>
        <w:t>n</w:t>
      </w:r>
      <w:r w:rsidRPr="00174225">
        <w:rPr>
          <w:sz w:val="20"/>
        </w:rPr>
        <w:t>se</w:t>
      </w:r>
      <w:r w:rsidRPr="00174225">
        <w:rPr>
          <w:spacing w:val="35"/>
          <w:sz w:val="20"/>
        </w:rPr>
        <w:t xml:space="preserve"> </w:t>
      </w:r>
      <w:r w:rsidRPr="00174225">
        <w:rPr>
          <w:spacing w:val="1"/>
          <w:sz w:val="20"/>
        </w:rPr>
        <w:t>b</w:t>
      </w:r>
      <w:r w:rsidRPr="00174225">
        <w:rPr>
          <w:sz w:val="20"/>
        </w:rPr>
        <w:t>ased</w:t>
      </w:r>
      <w:r w:rsidRPr="00174225">
        <w:rPr>
          <w:spacing w:val="34"/>
          <w:sz w:val="20"/>
        </w:rPr>
        <w:t xml:space="preserve"> </w:t>
      </w:r>
      <w:r w:rsidRPr="00174225">
        <w:rPr>
          <w:spacing w:val="1"/>
          <w:sz w:val="20"/>
        </w:rPr>
        <w:t>o</w:t>
      </w:r>
      <w:r w:rsidRPr="00174225">
        <w:rPr>
          <w:sz w:val="20"/>
        </w:rPr>
        <w:t>n</w:t>
      </w:r>
      <w:r w:rsidRPr="00174225">
        <w:rPr>
          <w:spacing w:val="34"/>
          <w:sz w:val="20"/>
        </w:rPr>
        <w:t xml:space="preserve"> </w:t>
      </w:r>
      <w:r w:rsidRPr="00174225">
        <w:rPr>
          <w:spacing w:val="1"/>
          <w:sz w:val="20"/>
        </w:rPr>
        <w:t>h</w:t>
      </w:r>
      <w:r w:rsidRPr="00174225">
        <w:rPr>
          <w:sz w:val="20"/>
        </w:rPr>
        <w:t>ist</w:t>
      </w:r>
      <w:r w:rsidRPr="00174225">
        <w:rPr>
          <w:spacing w:val="1"/>
          <w:sz w:val="20"/>
        </w:rPr>
        <w:t>o</w:t>
      </w:r>
      <w:r w:rsidRPr="00174225">
        <w:rPr>
          <w:sz w:val="20"/>
        </w:rPr>
        <w:t>ric</w:t>
      </w:r>
      <w:r w:rsidRPr="00174225">
        <w:rPr>
          <w:spacing w:val="34"/>
          <w:sz w:val="20"/>
        </w:rPr>
        <w:t xml:space="preserve"> </w:t>
      </w:r>
      <w:r w:rsidRPr="00174225">
        <w:rPr>
          <w:sz w:val="20"/>
        </w:rPr>
        <w:t>a</w:t>
      </w:r>
      <w:r w:rsidRPr="00174225">
        <w:rPr>
          <w:spacing w:val="1"/>
          <w:sz w:val="20"/>
        </w:rPr>
        <w:t>n</w:t>
      </w:r>
      <w:r w:rsidRPr="00174225">
        <w:rPr>
          <w:sz w:val="20"/>
        </w:rPr>
        <w:t>d</w:t>
      </w:r>
      <w:r w:rsidRPr="00174225">
        <w:rPr>
          <w:spacing w:val="35"/>
          <w:sz w:val="20"/>
        </w:rPr>
        <w:t xml:space="preserve"> </w:t>
      </w:r>
      <w:r w:rsidRPr="00174225">
        <w:rPr>
          <w:sz w:val="20"/>
        </w:rPr>
        <w:t>c</w:t>
      </w:r>
      <w:r w:rsidRPr="00174225">
        <w:rPr>
          <w:spacing w:val="1"/>
          <w:sz w:val="20"/>
        </w:rPr>
        <w:t>u</w:t>
      </w:r>
      <w:r w:rsidRPr="00174225">
        <w:rPr>
          <w:sz w:val="20"/>
        </w:rPr>
        <w:t>rre</w:t>
      </w:r>
      <w:r w:rsidRPr="00174225">
        <w:rPr>
          <w:spacing w:val="1"/>
          <w:sz w:val="20"/>
        </w:rPr>
        <w:t>n</w:t>
      </w:r>
      <w:r w:rsidRPr="00174225">
        <w:rPr>
          <w:sz w:val="20"/>
        </w:rPr>
        <w:t>t</w:t>
      </w:r>
      <w:r w:rsidRPr="00174225">
        <w:rPr>
          <w:spacing w:val="33"/>
          <w:sz w:val="20"/>
        </w:rPr>
        <w:t xml:space="preserve"> </w:t>
      </w:r>
      <w:r w:rsidRPr="00174225">
        <w:rPr>
          <w:spacing w:val="1"/>
          <w:sz w:val="20"/>
        </w:rPr>
        <w:t>HO</w:t>
      </w:r>
      <w:r w:rsidRPr="00174225">
        <w:rPr>
          <w:spacing w:val="2"/>
          <w:sz w:val="20"/>
        </w:rPr>
        <w:t>M</w:t>
      </w:r>
      <w:r w:rsidRPr="00174225">
        <w:rPr>
          <w:sz w:val="20"/>
        </w:rPr>
        <w:t>E</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28"/>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9"/>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28"/>
          <w:sz w:val="20"/>
        </w:rPr>
        <w:t xml:space="preserve"> </w:t>
      </w:r>
      <w:r w:rsidRPr="00174225">
        <w:rPr>
          <w:spacing w:val="1"/>
          <w:sz w:val="20"/>
        </w:rPr>
        <w:t>p</w:t>
      </w:r>
      <w:r w:rsidRPr="00174225">
        <w:rPr>
          <w:sz w:val="20"/>
        </w:rPr>
        <w:t>r</w:t>
      </w:r>
      <w:r w:rsidRPr="00174225">
        <w:rPr>
          <w:spacing w:val="1"/>
          <w:sz w:val="20"/>
        </w:rPr>
        <w:t>op</w:t>
      </w:r>
      <w:r w:rsidRPr="00174225">
        <w:rPr>
          <w:sz w:val="20"/>
        </w:rPr>
        <w:t>erties’</w:t>
      </w:r>
      <w:r w:rsidRPr="00174225">
        <w:rPr>
          <w:spacing w:val="27"/>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cial</w:t>
      </w:r>
      <w:r w:rsidRPr="00174225">
        <w:rPr>
          <w:spacing w:val="28"/>
          <w:sz w:val="20"/>
        </w:rPr>
        <w:t xml:space="preserve"> </w:t>
      </w:r>
      <w:r w:rsidRPr="00174225">
        <w:rPr>
          <w:sz w:val="20"/>
        </w:rPr>
        <w:t>state</w:t>
      </w:r>
      <w:r w:rsidRPr="00174225">
        <w:rPr>
          <w:spacing w:val="2"/>
          <w:sz w:val="20"/>
        </w:rPr>
        <w:t>m</w:t>
      </w:r>
      <w:r w:rsidRPr="00174225">
        <w:rPr>
          <w:sz w:val="20"/>
        </w:rPr>
        <w:t>e</w:t>
      </w:r>
      <w:r w:rsidRPr="00174225">
        <w:rPr>
          <w:spacing w:val="1"/>
          <w:sz w:val="20"/>
        </w:rPr>
        <w:t>n</w:t>
      </w:r>
      <w:r w:rsidRPr="00174225">
        <w:rPr>
          <w:sz w:val="20"/>
        </w:rPr>
        <w:t>ts.</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spacing w:line="251" w:lineRule="auto"/>
        <w:ind w:left="1720" w:right="118"/>
        <w:jc w:val="both"/>
        <w:rPr>
          <w:sz w:val="20"/>
        </w:rPr>
      </w:pPr>
      <w:r w:rsidRPr="00174225">
        <w:rPr>
          <w:spacing w:val="1"/>
          <w:sz w:val="20"/>
        </w:rPr>
        <w:t>AHF</w:t>
      </w:r>
      <w:r w:rsidRPr="00174225">
        <w:rPr>
          <w:sz w:val="20"/>
        </w:rPr>
        <w:t>A</w:t>
      </w:r>
      <w:r w:rsidRPr="00174225">
        <w:rPr>
          <w:spacing w:val="22"/>
          <w:sz w:val="20"/>
        </w:rPr>
        <w:t xml:space="preserve"> </w:t>
      </w:r>
      <w:r w:rsidRPr="00174225">
        <w:rPr>
          <w:spacing w:val="1"/>
          <w:sz w:val="20"/>
        </w:rPr>
        <w:t>w</w:t>
      </w:r>
      <w:r w:rsidRPr="00174225">
        <w:rPr>
          <w:sz w:val="20"/>
        </w:rPr>
        <w:t>ill</w:t>
      </w:r>
      <w:r w:rsidRPr="00174225">
        <w:rPr>
          <w:spacing w:val="19"/>
          <w:sz w:val="20"/>
        </w:rPr>
        <w:t xml:space="preserve"> </w:t>
      </w:r>
      <w:r w:rsidRPr="00174225">
        <w:rPr>
          <w:sz w:val="20"/>
        </w:rPr>
        <w:t>re</w:t>
      </w:r>
      <w:r w:rsidRPr="00174225">
        <w:rPr>
          <w:spacing w:val="1"/>
          <w:sz w:val="20"/>
        </w:rPr>
        <w:t>qu</w:t>
      </w:r>
      <w:r w:rsidRPr="00174225">
        <w:rPr>
          <w:sz w:val="20"/>
        </w:rPr>
        <w:t>ire</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0"/>
          <w:sz w:val="20"/>
        </w:rPr>
        <w:t xml:space="preserve"> </w:t>
      </w:r>
      <w:r w:rsidRPr="00174225">
        <w:rPr>
          <w:sz w:val="20"/>
        </w:rPr>
        <w:t>to</w:t>
      </w:r>
      <w:r w:rsidRPr="00174225">
        <w:rPr>
          <w:spacing w:val="21"/>
          <w:sz w:val="20"/>
        </w:rPr>
        <w:t xml:space="preserve"> </w:t>
      </w:r>
      <w:r w:rsidRPr="00174225">
        <w:rPr>
          <w:sz w:val="20"/>
        </w:rPr>
        <w:t>esta</w:t>
      </w:r>
      <w:r w:rsidRPr="00174225">
        <w:rPr>
          <w:spacing w:val="1"/>
          <w:sz w:val="20"/>
        </w:rPr>
        <w:t>b</w:t>
      </w:r>
      <w:r w:rsidRPr="00174225">
        <w:rPr>
          <w:sz w:val="20"/>
        </w:rPr>
        <w:t>lish</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pacing w:val="2"/>
          <w:sz w:val="20"/>
        </w:rPr>
        <w:t>m</w:t>
      </w:r>
      <w:r w:rsidRPr="00174225">
        <w:rPr>
          <w:sz w:val="20"/>
        </w:rPr>
        <w:t>ai</w:t>
      </w:r>
      <w:r w:rsidRPr="00174225">
        <w:rPr>
          <w:spacing w:val="1"/>
          <w:sz w:val="20"/>
        </w:rPr>
        <w:t>n</w:t>
      </w:r>
      <w:r w:rsidRPr="00174225">
        <w:rPr>
          <w:sz w:val="20"/>
        </w:rPr>
        <w:t>tain</w:t>
      </w:r>
      <w:r w:rsidRPr="00174225">
        <w:rPr>
          <w:spacing w:val="21"/>
          <w:sz w:val="20"/>
        </w:rPr>
        <w:t xml:space="preserve"> </w:t>
      </w:r>
      <w:r w:rsidRPr="00174225">
        <w:rPr>
          <w:sz w:val="20"/>
        </w:rPr>
        <w:t>t</w:t>
      </w:r>
      <w:r w:rsidRPr="00174225">
        <w:rPr>
          <w:spacing w:val="1"/>
          <w:sz w:val="20"/>
        </w:rPr>
        <w:t>h</w:t>
      </w:r>
      <w:r w:rsidRPr="00174225">
        <w:rPr>
          <w:sz w:val="20"/>
        </w:rPr>
        <w:t>r</w:t>
      </w:r>
      <w:r w:rsidRPr="00174225">
        <w:rPr>
          <w:spacing w:val="1"/>
          <w:sz w:val="20"/>
        </w:rPr>
        <w:t>oughou</w:t>
      </w:r>
      <w:r w:rsidRPr="00174225">
        <w:rPr>
          <w:sz w:val="20"/>
        </w:rPr>
        <w:t>t</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e</w:t>
      </w:r>
      <w:r w:rsidRPr="00174225">
        <w:rPr>
          <w:spacing w:val="1"/>
          <w:sz w:val="20"/>
        </w:rPr>
        <w:t>x</w:t>
      </w:r>
      <w:r w:rsidRPr="00174225">
        <w:rPr>
          <w:sz w:val="20"/>
        </w:rPr>
        <w:t>tende</w:t>
      </w:r>
      <w:r w:rsidRPr="00174225">
        <w:rPr>
          <w:spacing w:val="1"/>
          <w:sz w:val="20"/>
        </w:rPr>
        <w:t>d</w:t>
      </w:r>
      <w:r w:rsidRPr="00174225">
        <w:rPr>
          <w:sz w:val="20"/>
        </w:rPr>
        <w:t>-</w:t>
      </w:r>
      <w:r w:rsidRPr="00174225">
        <w:rPr>
          <w:spacing w:val="1"/>
          <w:sz w:val="20"/>
        </w:rPr>
        <w:t>u</w:t>
      </w:r>
      <w:r w:rsidRPr="00174225">
        <w:rPr>
          <w:sz w:val="20"/>
        </w:rPr>
        <w:t>se</w:t>
      </w:r>
      <w:r w:rsidRPr="00174225">
        <w:rPr>
          <w:spacing w:val="17"/>
          <w:sz w:val="20"/>
        </w:rPr>
        <w:t xml:space="preserve"> </w:t>
      </w:r>
      <w:r w:rsidRPr="00174225">
        <w:rPr>
          <w:spacing w:val="1"/>
          <w:sz w:val="20"/>
        </w:rPr>
        <w:t>p</w:t>
      </w:r>
      <w:r w:rsidRPr="00174225">
        <w:rPr>
          <w:sz w:val="20"/>
        </w:rPr>
        <w:t>eri</w:t>
      </w:r>
      <w:r w:rsidRPr="00174225">
        <w:rPr>
          <w:spacing w:val="1"/>
          <w:sz w:val="20"/>
        </w:rPr>
        <w:t>o</w:t>
      </w:r>
      <w:r w:rsidRPr="00174225">
        <w:rPr>
          <w:sz w:val="20"/>
        </w:rPr>
        <w:t>d</w:t>
      </w:r>
      <w:r w:rsidRPr="00174225">
        <w:rPr>
          <w:spacing w:val="18"/>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pacing w:val="1"/>
          <w:sz w:val="20"/>
        </w:rPr>
        <w:t>op</w:t>
      </w:r>
      <w:r w:rsidRPr="00174225">
        <w:rPr>
          <w:sz w:val="20"/>
        </w:rPr>
        <w:t>erati</w:t>
      </w:r>
      <w:r w:rsidRPr="00174225">
        <w:rPr>
          <w:spacing w:val="1"/>
          <w:sz w:val="20"/>
        </w:rPr>
        <w:t>n</w:t>
      </w:r>
      <w:r w:rsidRPr="00174225">
        <w:rPr>
          <w:sz w:val="20"/>
        </w:rPr>
        <w:t>g</w:t>
      </w:r>
      <w:r w:rsidRPr="00174225">
        <w:rPr>
          <w:spacing w:val="17"/>
          <w:sz w:val="20"/>
        </w:rPr>
        <w:t xml:space="preserve"> </w:t>
      </w:r>
      <w:r w:rsidRPr="00174225">
        <w:rPr>
          <w:sz w:val="20"/>
        </w:rPr>
        <w:t>reser</w:t>
      </w:r>
      <w:r w:rsidRPr="00174225">
        <w:rPr>
          <w:spacing w:val="1"/>
          <w:sz w:val="20"/>
        </w:rPr>
        <w:t>v</w:t>
      </w:r>
      <w:r w:rsidRPr="00174225">
        <w:rPr>
          <w:sz w:val="20"/>
        </w:rPr>
        <w:t xml:space="preserve">e.  </w:t>
      </w:r>
      <w:r w:rsidRPr="00174225">
        <w:rPr>
          <w:spacing w:val="1"/>
          <w:sz w:val="20"/>
        </w:rPr>
        <w:t>Th</w:t>
      </w:r>
      <w:r w:rsidRPr="00174225">
        <w:rPr>
          <w:sz w:val="20"/>
        </w:rPr>
        <w:t>e</w:t>
      </w:r>
      <w:r w:rsidRPr="00174225">
        <w:rPr>
          <w:spacing w:val="18"/>
          <w:sz w:val="20"/>
        </w:rPr>
        <w:t xml:space="preserve"> </w:t>
      </w:r>
      <w:r w:rsidRPr="00174225">
        <w:rPr>
          <w:spacing w:val="1"/>
          <w:sz w:val="20"/>
        </w:rPr>
        <w:t>op</w:t>
      </w:r>
      <w:r w:rsidRPr="00174225">
        <w:rPr>
          <w:sz w:val="20"/>
        </w:rPr>
        <w:t>erati</w:t>
      </w:r>
      <w:r w:rsidRPr="00174225">
        <w:rPr>
          <w:spacing w:val="1"/>
          <w:sz w:val="20"/>
        </w:rPr>
        <w:t>n</w:t>
      </w:r>
      <w:r w:rsidRPr="00174225">
        <w:rPr>
          <w:sz w:val="20"/>
        </w:rPr>
        <w:t>g</w:t>
      </w:r>
      <w:r w:rsidRPr="00174225">
        <w:rPr>
          <w:spacing w:val="17"/>
          <w:sz w:val="20"/>
        </w:rPr>
        <w:t xml:space="preserve"> </w:t>
      </w:r>
      <w:r w:rsidRPr="00174225">
        <w:rPr>
          <w:sz w:val="20"/>
        </w:rPr>
        <w:t>reser</w:t>
      </w:r>
      <w:r w:rsidRPr="00174225">
        <w:rPr>
          <w:spacing w:val="1"/>
          <w:sz w:val="20"/>
        </w:rPr>
        <w:t>v</w:t>
      </w:r>
      <w:r w:rsidRPr="00174225">
        <w:rPr>
          <w:sz w:val="20"/>
        </w:rPr>
        <w:t xml:space="preserve">e </w:t>
      </w:r>
      <w:r w:rsidRPr="00174225">
        <w:rPr>
          <w:spacing w:val="1"/>
          <w:sz w:val="20"/>
        </w:rPr>
        <w:t>w</w:t>
      </w:r>
      <w:r w:rsidRPr="00174225">
        <w:rPr>
          <w:sz w:val="20"/>
        </w:rPr>
        <w:t xml:space="preserve">ill </w:t>
      </w:r>
      <w:r w:rsidRPr="00174225">
        <w:rPr>
          <w:spacing w:val="1"/>
          <w:sz w:val="20"/>
        </w:rPr>
        <w:t>b</w:t>
      </w:r>
      <w:r w:rsidRPr="00174225">
        <w:rPr>
          <w:sz w:val="20"/>
        </w:rPr>
        <w:t>e an</w:t>
      </w:r>
      <w:r w:rsidRPr="00174225">
        <w:rPr>
          <w:w w:val="102"/>
          <w:sz w:val="20"/>
        </w:rPr>
        <w:t xml:space="preserve"> </w:t>
      </w:r>
      <w:r w:rsidRPr="00174225">
        <w:rPr>
          <w:sz w:val="20"/>
        </w:rPr>
        <w:t>a</w:t>
      </w:r>
      <w:r w:rsidRPr="00174225">
        <w:rPr>
          <w:spacing w:val="2"/>
          <w:sz w:val="20"/>
        </w:rPr>
        <w:t>m</w:t>
      </w:r>
      <w:r w:rsidRPr="00174225">
        <w:rPr>
          <w:sz w:val="20"/>
        </w:rPr>
        <w:t>ount</w:t>
      </w:r>
      <w:r w:rsidRPr="00174225">
        <w:rPr>
          <w:spacing w:val="46"/>
          <w:sz w:val="20"/>
        </w:rPr>
        <w:t xml:space="preserve"> </w:t>
      </w:r>
      <w:r w:rsidRPr="00174225">
        <w:rPr>
          <w:sz w:val="20"/>
        </w:rPr>
        <w:t>e</w:t>
      </w:r>
      <w:r w:rsidRPr="00174225">
        <w:rPr>
          <w:spacing w:val="1"/>
          <w:sz w:val="20"/>
        </w:rPr>
        <w:t>q</w:t>
      </w:r>
      <w:r w:rsidRPr="00174225">
        <w:rPr>
          <w:sz w:val="20"/>
        </w:rPr>
        <w:t>ual</w:t>
      </w:r>
      <w:r w:rsidRPr="00174225">
        <w:rPr>
          <w:spacing w:val="46"/>
          <w:sz w:val="20"/>
        </w:rPr>
        <w:t xml:space="preserve"> </w:t>
      </w:r>
      <w:r w:rsidRPr="00174225">
        <w:rPr>
          <w:sz w:val="20"/>
        </w:rPr>
        <w:t>to</w:t>
      </w:r>
      <w:r w:rsidRPr="00174225">
        <w:rPr>
          <w:spacing w:val="47"/>
          <w:sz w:val="20"/>
        </w:rPr>
        <w:t xml:space="preserve"> </w:t>
      </w:r>
      <w:r w:rsidRPr="00174225">
        <w:rPr>
          <w:sz w:val="20"/>
        </w:rPr>
        <w:t>six</w:t>
      </w:r>
      <w:r w:rsidRPr="00174225">
        <w:rPr>
          <w:spacing w:val="47"/>
          <w:sz w:val="20"/>
        </w:rPr>
        <w:t xml:space="preserve"> </w:t>
      </w:r>
      <w:r w:rsidRPr="00174225">
        <w:rPr>
          <w:spacing w:val="2"/>
          <w:sz w:val="20"/>
        </w:rPr>
        <w:t>m</w:t>
      </w:r>
      <w:r w:rsidRPr="00174225">
        <w:rPr>
          <w:sz w:val="20"/>
        </w:rPr>
        <w:t>onths</w:t>
      </w:r>
      <w:r w:rsidRPr="00174225">
        <w:rPr>
          <w:spacing w:val="47"/>
          <w:sz w:val="20"/>
        </w:rPr>
        <w:t xml:space="preserve"> </w:t>
      </w:r>
      <w:r w:rsidRPr="00174225">
        <w:rPr>
          <w:sz w:val="20"/>
        </w:rPr>
        <w:t>of</w:t>
      </w:r>
      <w:r w:rsidRPr="00174225">
        <w:rPr>
          <w:spacing w:val="48"/>
          <w:sz w:val="20"/>
        </w:rPr>
        <w:t xml:space="preserve"> </w:t>
      </w:r>
      <w:r w:rsidRPr="00174225">
        <w:rPr>
          <w:sz w:val="20"/>
        </w:rPr>
        <w:t>the</w:t>
      </w:r>
      <w:r w:rsidRPr="00174225">
        <w:rPr>
          <w:spacing w:val="47"/>
          <w:sz w:val="20"/>
        </w:rPr>
        <w:t xml:space="preserve"> </w:t>
      </w:r>
      <w:r w:rsidRPr="00174225">
        <w:rPr>
          <w:sz w:val="20"/>
        </w:rPr>
        <w:t>projected</w:t>
      </w:r>
      <w:r w:rsidRPr="00174225">
        <w:rPr>
          <w:spacing w:val="47"/>
          <w:sz w:val="20"/>
        </w:rPr>
        <w:t xml:space="preserve"> </w:t>
      </w:r>
      <w:r w:rsidRPr="00174225">
        <w:rPr>
          <w:sz w:val="20"/>
        </w:rPr>
        <w:t>first-</w:t>
      </w:r>
      <w:r w:rsidRPr="00174225">
        <w:rPr>
          <w:spacing w:val="1"/>
          <w:sz w:val="20"/>
        </w:rPr>
        <w:t>y</w:t>
      </w:r>
      <w:r w:rsidRPr="00174225">
        <w:rPr>
          <w:sz w:val="20"/>
        </w:rPr>
        <w:t>ear</w:t>
      </w:r>
      <w:r w:rsidRPr="00174225">
        <w:rPr>
          <w:spacing w:val="47"/>
          <w:sz w:val="20"/>
        </w:rPr>
        <w:t xml:space="preserve"> </w:t>
      </w:r>
      <w:r w:rsidRPr="00174225">
        <w:rPr>
          <w:spacing w:val="1"/>
          <w:sz w:val="20"/>
        </w:rPr>
        <w:t>op</w:t>
      </w:r>
      <w:r w:rsidRPr="00174225">
        <w:rPr>
          <w:sz w:val="20"/>
        </w:rPr>
        <w:t>erati</w:t>
      </w:r>
      <w:r w:rsidRPr="00174225">
        <w:rPr>
          <w:spacing w:val="1"/>
          <w:sz w:val="20"/>
        </w:rPr>
        <w:t>n</w:t>
      </w:r>
      <w:r w:rsidRPr="00174225">
        <w:rPr>
          <w:sz w:val="20"/>
        </w:rPr>
        <w:t>g</w:t>
      </w:r>
      <w:r w:rsidRPr="00174225">
        <w:rPr>
          <w:spacing w:val="47"/>
          <w:sz w:val="20"/>
        </w:rPr>
        <w:t xml:space="preserve"> </w:t>
      </w:r>
      <w:r w:rsidRPr="00174225">
        <w:rPr>
          <w:sz w:val="20"/>
        </w:rPr>
        <w:t>e</w:t>
      </w:r>
      <w:r w:rsidRPr="00174225">
        <w:rPr>
          <w:spacing w:val="1"/>
          <w:sz w:val="20"/>
        </w:rPr>
        <w:t>xp</w:t>
      </w:r>
      <w:r w:rsidRPr="00174225">
        <w:rPr>
          <w:sz w:val="20"/>
        </w:rPr>
        <w:t>e</w:t>
      </w:r>
      <w:r w:rsidRPr="00174225">
        <w:rPr>
          <w:spacing w:val="1"/>
          <w:sz w:val="20"/>
        </w:rPr>
        <w:t>n</w:t>
      </w:r>
      <w:r w:rsidRPr="00174225">
        <w:rPr>
          <w:sz w:val="20"/>
        </w:rPr>
        <w:t>ses</w:t>
      </w:r>
      <w:r w:rsidRPr="00174225">
        <w:rPr>
          <w:spacing w:val="48"/>
          <w:sz w:val="20"/>
        </w:rPr>
        <w:t xml:space="preserve"> </w:t>
      </w:r>
      <w:r w:rsidRPr="00174225">
        <w:rPr>
          <w:spacing w:val="1"/>
          <w:sz w:val="20"/>
        </w:rPr>
        <w:t>p</w:t>
      </w:r>
      <w:r w:rsidRPr="00174225">
        <w:rPr>
          <w:sz w:val="20"/>
        </w:rPr>
        <w:t>l</w:t>
      </w:r>
      <w:r w:rsidRPr="00174225">
        <w:rPr>
          <w:spacing w:val="1"/>
          <w:sz w:val="20"/>
        </w:rPr>
        <w:t>us</w:t>
      </w:r>
      <w:r w:rsidRPr="00174225">
        <w:rPr>
          <w:spacing w:val="2"/>
          <w:w w:val="102"/>
          <w:sz w:val="20"/>
        </w:rPr>
        <w:t xml:space="preserve"> </w:t>
      </w:r>
      <w:r w:rsidRPr="00174225">
        <w:rPr>
          <w:sz w:val="20"/>
        </w:rPr>
        <w:t>t</w:t>
      </w:r>
      <w:r w:rsidRPr="00174225">
        <w:rPr>
          <w:spacing w:val="1"/>
          <w:sz w:val="20"/>
        </w:rPr>
        <w:t>h</w:t>
      </w:r>
      <w:r w:rsidRPr="00174225">
        <w:rPr>
          <w:sz w:val="20"/>
        </w:rPr>
        <w:t>ree</w:t>
      </w:r>
      <w:r w:rsidRPr="00174225">
        <w:rPr>
          <w:spacing w:val="24"/>
          <w:sz w:val="20"/>
        </w:rPr>
        <w:t xml:space="preserve"> </w:t>
      </w:r>
      <w:r w:rsidRPr="00174225">
        <w:rPr>
          <w:spacing w:val="2"/>
          <w:sz w:val="20"/>
        </w:rPr>
        <w:t>m</w:t>
      </w:r>
      <w:r w:rsidRPr="00174225">
        <w:rPr>
          <w:sz w:val="20"/>
        </w:rPr>
        <w:t>ont</w:t>
      </w:r>
      <w:r w:rsidRPr="00174225">
        <w:rPr>
          <w:spacing w:val="1"/>
          <w:sz w:val="20"/>
        </w:rPr>
        <w:t>h</w:t>
      </w:r>
      <w:r w:rsidRPr="00174225">
        <w:rPr>
          <w:sz w:val="20"/>
        </w:rPr>
        <w:t>s</w:t>
      </w:r>
      <w:r w:rsidRPr="00174225">
        <w:rPr>
          <w:spacing w:val="24"/>
          <w:sz w:val="20"/>
        </w:rPr>
        <w:t xml:space="preserve"> </w:t>
      </w:r>
      <w:r w:rsidRPr="00174225">
        <w:rPr>
          <w:sz w:val="20"/>
        </w:rPr>
        <w:t>debt</w:t>
      </w:r>
      <w:r w:rsidRPr="00174225">
        <w:rPr>
          <w:spacing w:val="22"/>
          <w:sz w:val="20"/>
        </w:rPr>
        <w:t xml:space="preserve"> </w:t>
      </w:r>
      <w:r w:rsidRPr="00174225">
        <w:rPr>
          <w:sz w:val="20"/>
        </w:rPr>
        <w:t>service.</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spacing w:line="252" w:lineRule="auto"/>
        <w:ind w:left="1720" w:right="119"/>
        <w:jc w:val="both"/>
        <w:rPr>
          <w:sz w:val="20"/>
        </w:rPr>
      </w:pPr>
      <w:r w:rsidRPr="00174225">
        <w:rPr>
          <w:spacing w:val="1"/>
          <w:sz w:val="20"/>
        </w:rPr>
        <w:t>AHF</w:t>
      </w:r>
      <w:r w:rsidRPr="00174225">
        <w:rPr>
          <w:sz w:val="20"/>
        </w:rPr>
        <w:t>A</w:t>
      </w:r>
      <w:r w:rsidRPr="00174225">
        <w:rPr>
          <w:spacing w:val="29"/>
          <w:sz w:val="20"/>
        </w:rPr>
        <w:t xml:space="preserve"> </w:t>
      </w:r>
      <w:r w:rsidRPr="00174225">
        <w:rPr>
          <w:spacing w:val="1"/>
          <w:sz w:val="20"/>
        </w:rPr>
        <w:t>w</w:t>
      </w:r>
      <w:r w:rsidRPr="00174225">
        <w:rPr>
          <w:sz w:val="20"/>
        </w:rPr>
        <w:t>ill</w:t>
      </w:r>
      <w:r w:rsidRPr="00174225">
        <w:rPr>
          <w:spacing w:val="26"/>
          <w:sz w:val="20"/>
        </w:rPr>
        <w:t xml:space="preserve"> </w:t>
      </w:r>
      <w:r w:rsidRPr="00174225">
        <w:rPr>
          <w:sz w:val="20"/>
        </w:rPr>
        <w:t>re</w:t>
      </w:r>
      <w:r w:rsidRPr="00174225">
        <w:rPr>
          <w:spacing w:val="1"/>
          <w:sz w:val="20"/>
        </w:rPr>
        <w:t>qu</w:t>
      </w:r>
      <w:r w:rsidRPr="00174225">
        <w:rPr>
          <w:sz w:val="20"/>
        </w:rPr>
        <w:t>ire</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28"/>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7"/>
          <w:sz w:val="20"/>
        </w:rPr>
        <w:t xml:space="preserve"> </w:t>
      </w:r>
      <w:r w:rsidRPr="00174225">
        <w:rPr>
          <w:sz w:val="20"/>
        </w:rPr>
        <w:t>to</w:t>
      </w:r>
      <w:r w:rsidRPr="00174225">
        <w:rPr>
          <w:spacing w:val="28"/>
          <w:sz w:val="20"/>
        </w:rPr>
        <w:t xml:space="preserve"> </w:t>
      </w:r>
      <w:r w:rsidRPr="00174225">
        <w:rPr>
          <w:sz w:val="20"/>
        </w:rPr>
        <w:t>esta</w:t>
      </w:r>
      <w:r w:rsidRPr="00174225">
        <w:rPr>
          <w:spacing w:val="1"/>
          <w:sz w:val="20"/>
        </w:rPr>
        <w:t>b</w:t>
      </w:r>
      <w:r w:rsidRPr="00174225">
        <w:rPr>
          <w:sz w:val="20"/>
        </w:rPr>
        <w:t>lish</w:t>
      </w:r>
      <w:r w:rsidRPr="00174225">
        <w:rPr>
          <w:spacing w:val="28"/>
          <w:sz w:val="20"/>
        </w:rPr>
        <w:t xml:space="preserve"> </w:t>
      </w:r>
      <w:r w:rsidRPr="00174225">
        <w:rPr>
          <w:sz w:val="20"/>
        </w:rPr>
        <w:t>a</w:t>
      </w:r>
      <w:r w:rsidRPr="00174225">
        <w:rPr>
          <w:spacing w:val="1"/>
          <w:sz w:val="20"/>
        </w:rPr>
        <w:t>n</w:t>
      </w:r>
      <w:r w:rsidRPr="00174225">
        <w:rPr>
          <w:sz w:val="20"/>
        </w:rPr>
        <w:t>d</w:t>
      </w:r>
      <w:r w:rsidRPr="00174225">
        <w:rPr>
          <w:spacing w:val="28"/>
          <w:sz w:val="20"/>
        </w:rPr>
        <w:t xml:space="preserve"> </w:t>
      </w:r>
      <w:r w:rsidRPr="00174225">
        <w:rPr>
          <w:spacing w:val="2"/>
          <w:sz w:val="20"/>
        </w:rPr>
        <w:t>m</w:t>
      </w:r>
      <w:r w:rsidRPr="00174225">
        <w:rPr>
          <w:sz w:val="20"/>
        </w:rPr>
        <w:t>ai</w:t>
      </w:r>
      <w:r w:rsidRPr="00174225">
        <w:rPr>
          <w:spacing w:val="1"/>
          <w:sz w:val="20"/>
        </w:rPr>
        <w:t>n</w:t>
      </w:r>
      <w:r w:rsidRPr="00174225">
        <w:rPr>
          <w:sz w:val="20"/>
        </w:rPr>
        <w:t>tain</w:t>
      </w:r>
      <w:r w:rsidRPr="00174225">
        <w:rPr>
          <w:spacing w:val="28"/>
          <w:sz w:val="20"/>
        </w:rPr>
        <w:t xml:space="preserve"> </w:t>
      </w:r>
      <w:r w:rsidRPr="00174225">
        <w:rPr>
          <w:sz w:val="20"/>
        </w:rPr>
        <w:t>t</w:t>
      </w:r>
      <w:r w:rsidRPr="00174225">
        <w:rPr>
          <w:spacing w:val="1"/>
          <w:sz w:val="20"/>
        </w:rPr>
        <w:t>h</w:t>
      </w:r>
      <w:r w:rsidRPr="00174225">
        <w:rPr>
          <w:sz w:val="20"/>
        </w:rPr>
        <w:t>r</w:t>
      </w:r>
      <w:r w:rsidRPr="00174225">
        <w:rPr>
          <w:spacing w:val="1"/>
          <w:sz w:val="20"/>
        </w:rPr>
        <w:t>oughou</w:t>
      </w:r>
      <w:r w:rsidRPr="00174225">
        <w:rPr>
          <w:sz w:val="20"/>
        </w:rPr>
        <w:t>t</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ded</w:t>
      </w:r>
      <w:r w:rsidRPr="00174225">
        <w:rPr>
          <w:spacing w:val="1"/>
          <w:w w:val="102"/>
          <w:sz w:val="20"/>
        </w:rPr>
        <w:t xml:space="preserve"> </w:t>
      </w:r>
      <w:r w:rsidRPr="00174225">
        <w:rPr>
          <w:spacing w:val="1"/>
          <w:sz w:val="20"/>
        </w:rPr>
        <w:t>u</w:t>
      </w:r>
      <w:r w:rsidRPr="00174225">
        <w:rPr>
          <w:sz w:val="20"/>
        </w:rPr>
        <w:t>se</w:t>
      </w:r>
      <w:r w:rsidRPr="00174225">
        <w:rPr>
          <w:spacing w:val="30"/>
          <w:sz w:val="20"/>
        </w:rPr>
        <w:t xml:space="preserve"> </w:t>
      </w:r>
      <w:r w:rsidRPr="00174225">
        <w:rPr>
          <w:spacing w:val="1"/>
          <w:sz w:val="20"/>
        </w:rPr>
        <w:t>p</w:t>
      </w:r>
      <w:r w:rsidRPr="00174225">
        <w:rPr>
          <w:sz w:val="20"/>
        </w:rPr>
        <w:t>eri</w:t>
      </w:r>
      <w:r w:rsidRPr="00174225">
        <w:rPr>
          <w:spacing w:val="1"/>
          <w:sz w:val="20"/>
        </w:rPr>
        <w:t>o</w:t>
      </w:r>
      <w:r w:rsidRPr="00174225">
        <w:rPr>
          <w:sz w:val="20"/>
        </w:rPr>
        <w:t>d</w:t>
      </w:r>
      <w:r w:rsidRPr="00174225">
        <w:rPr>
          <w:spacing w:val="31"/>
          <w:sz w:val="20"/>
        </w:rPr>
        <w:t xml:space="preserve"> </w:t>
      </w:r>
      <w:r w:rsidRPr="00174225">
        <w:rPr>
          <w:sz w:val="20"/>
        </w:rPr>
        <w:t>a</w:t>
      </w:r>
      <w:r w:rsidRPr="00174225">
        <w:rPr>
          <w:spacing w:val="30"/>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32"/>
          <w:sz w:val="20"/>
        </w:rPr>
        <w:t xml:space="preserve"> </w:t>
      </w:r>
      <w:r w:rsidRPr="00174225">
        <w:rPr>
          <w:sz w:val="20"/>
        </w:rPr>
        <w:t>re</w:t>
      </w:r>
      <w:r w:rsidRPr="00174225">
        <w:rPr>
          <w:spacing w:val="1"/>
          <w:sz w:val="20"/>
        </w:rPr>
        <w:t>p</w:t>
      </w:r>
      <w:r w:rsidRPr="00174225">
        <w:rPr>
          <w:sz w:val="20"/>
        </w:rPr>
        <w:t>lace</w:t>
      </w:r>
      <w:r w:rsidRPr="00174225">
        <w:rPr>
          <w:spacing w:val="2"/>
          <w:sz w:val="20"/>
        </w:rPr>
        <w:t>m</w:t>
      </w:r>
      <w:r w:rsidRPr="00174225">
        <w:rPr>
          <w:sz w:val="20"/>
        </w:rPr>
        <w:t>e</w:t>
      </w:r>
      <w:r w:rsidRPr="00174225">
        <w:rPr>
          <w:spacing w:val="1"/>
          <w:sz w:val="20"/>
        </w:rPr>
        <w:t>n</w:t>
      </w:r>
      <w:r w:rsidRPr="00174225">
        <w:rPr>
          <w:sz w:val="20"/>
        </w:rPr>
        <w:t>t</w:t>
      </w:r>
      <w:r w:rsidRPr="00174225">
        <w:rPr>
          <w:spacing w:val="31"/>
          <w:sz w:val="20"/>
        </w:rPr>
        <w:t xml:space="preserve"> </w:t>
      </w:r>
      <w:r w:rsidRPr="00174225">
        <w:rPr>
          <w:sz w:val="20"/>
        </w:rPr>
        <w:t>reser</w:t>
      </w:r>
      <w:r w:rsidRPr="00174225">
        <w:rPr>
          <w:spacing w:val="1"/>
          <w:sz w:val="20"/>
        </w:rPr>
        <w:t>v</w:t>
      </w:r>
      <w:r w:rsidRPr="00174225">
        <w:rPr>
          <w:sz w:val="20"/>
        </w:rPr>
        <w:t>e</w:t>
      </w:r>
      <w:r w:rsidRPr="00174225">
        <w:rPr>
          <w:spacing w:val="28"/>
          <w:sz w:val="20"/>
        </w:rPr>
        <w:t xml:space="preserve"> </w:t>
      </w:r>
      <w:r w:rsidRPr="00174225">
        <w:rPr>
          <w:sz w:val="20"/>
        </w:rPr>
        <w:t>acc</w:t>
      </w:r>
      <w:r w:rsidRPr="00174225">
        <w:rPr>
          <w:spacing w:val="1"/>
          <w:sz w:val="20"/>
        </w:rPr>
        <w:t>o</w:t>
      </w:r>
      <w:r w:rsidRPr="00174225">
        <w:rPr>
          <w:sz w:val="20"/>
        </w:rPr>
        <w:t>unt</w:t>
      </w:r>
      <w:r w:rsidRPr="00174225">
        <w:rPr>
          <w:spacing w:val="31"/>
          <w:sz w:val="20"/>
        </w:rPr>
        <w:t xml:space="preserve"> </w:t>
      </w:r>
      <w:r w:rsidRPr="00174225">
        <w:rPr>
          <w:sz w:val="20"/>
        </w:rPr>
        <w:t>of</w:t>
      </w:r>
      <w:r w:rsidRPr="00174225">
        <w:rPr>
          <w:spacing w:val="30"/>
          <w:sz w:val="20"/>
        </w:rPr>
        <w:t xml:space="preserve"> </w:t>
      </w:r>
      <w:r w:rsidRPr="00174225">
        <w:rPr>
          <w:sz w:val="20"/>
        </w:rPr>
        <w:t>a)</w:t>
      </w:r>
      <w:r w:rsidRPr="00174225">
        <w:rPr>
          <w:spacing w:val="30"/>
          <w:sz w:val="20"/>
        </w:rPr>
        <w:t xml:space="preserve"> </w:t>
      </w:r>
      <w:r w:rsidRPr="00174225">
        <w:rPr>
          <w:sz w:val="20"/>
        </w:rPr>
        <w:t>$250</w:t>
      </w:r>
      <w:r w:rsidRPr="00174225">
        <w:rPr>
          <w:spacing w:val="30"/>
          <w:sz w:val="20"/>
        </w:rPr>
        <w:t xml:space="preserve"> </w:t>
      </w:r>
      <w:r w:rsidRPr="00174225">
        <w:rPr>
          <w:sz w:val="20"/>
        </w:rPr>
        <w:t>per</w:t>
      </w:r>
      <w:r w:rsidRPr="00174225">
        <w:rPr>
          <w:spacing w:val="30"/>
          <w:sz w:val="20"/>
        </w:rPr>
        <w:t xml:space="preserve"> </w:t>
      </w:r>
      <w:r w:rsidRPr="00174225">
        <w:rPr>
          <w:sz w:val="20"/>
        </w:rPr>
        <w:t>unit</w:t>
      </w:r>
      <w:r w:rsidRPr="00174225">
        <w:rPr>
          <w:spacing w:val="30"/>
          <w:sz w:val="20"/>
        </w:rPr>
        <w:t xml:space="preserve"> </w:t>
      </w:r>
      <w:r w:rsidRPr="00174225">
        <w:rPr>
          <w:sz w:val="20"/>
        </w:rPr>
        <w:t>a</w:t>
      </w:r>
      <w:r w:rsidRPr="00174225">
        <w:rPr>
          <w:spacing w:val="1"/>
          <w:sz w:val="20"/>
        </w:rPr>
        <w:t>n</w:t>
      </w:r>
      <w:r w:rsidRPr="00174225">
        <w:rPr>
          <w:sz w:val="20"/>
        </w:rPr>
        <w:t>nually</w:t>
      </w:r>
      <w:r w:rsidRPr="00174225">
        <w:rPr>
          <w:w w:val="102"/>
          <w:sz w:val="20"/>
        </w:rPr>
        <w:t xml:space="preserve"> </w:t>
      </w:r>
      <w:r w:rsidRPr="00174225">
        <w:rPr>
          <w:sz w:val="20"/>
        </w:rPr>
        <w:t>f</w:t>
      </w:r>
      <w:r w:rsidRPr="00174225">
        <w:rPr>
          <w:spacing w:val="1"/>
          <w:sz w:val="20"/>
        </w:rPr>
        <w:t>o</w:t>
      </w:r>
      <w:r w:rsidRPr="00174225">
        <w:rPr>
          <w:sz w:val="20"/>
        </w:rPr>
        <w:t>r</w:t>
      </w:r>
      <w:r w:rsidRPr="00174225">
        <w:rPr>
          <w:spacing w:val="46"/>
          <w:sz w:val="20"/>
        </w:rPr>
        <w:t xml:space="preserve"> </w:t>
      </w:r>
      <w:r w:rsidRPr="00174225">
        <w:rPr>
          <w:spacing w:val="1"/>
          <w:sz w:val="20"/>
        </w:rPr>
        <w:t>n</w:t>
      </w:r>
      <w:r w:rsidRPr="00174225">
        <w:rPr>
          <w:sz w:val="20"/>
        </w:rPr>
        <w:t>ew</w:t>
      </w:r>
      <w:r w:rsidRPr="00174225">
        <w:rPr>
          <w:spacing w:val="49"/>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spacing w:val="48"/>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47"/>
          <w:sz w:val="20"/>
        </w:rPr>
        <w:t xml:space="preserve"> </w:t>
      </w:r>
      <w:r w:rsidRPr="00174225">
        <w:rPr>
          <w:sz w:val="20"/>
        </w:rPr>
        <w:t>f</w:t>
      </w:r>
      <w:r w:rsidRPr="00174225">
        <w:rPr>
          <w:spacing w:val="1"/>
          <w:sz w:val="20"/>
        </w:rPr>
        <w:t>o</w:t>
      </w:r>
      <w:r w:rsidRPr="00174225">
        <w:rPr>
          <w:sz w:val="20"/>
        </w:rPr>
        <w:t>r</w:t>
      </w:r>
      <w:r w:rsidRPr="00174225">
        <w:rPr>
          <w:spacing w:val="46"/>
          <w:sz w:val="20"/>
        </w:rPr>
        <w:t xml:space="preserve"> </w:t>
      </w:r>
      <w:r w:rsidRPr="00174225">
        <w:rPr>
          <w:sz w:val="20"/>
        </w:rPr>
        <w:t>t</w:t>
      </w:r>
      <w:r w:rsidRPr="00174225">
        <w:rPr>
          <w:spacing w:val="1"/>
          <w:sz w:val="20"/>
        </w:rPr>
        <w:t>h</w:t>
      </w:r>
      <w:r w:rsidRPr="00174225">
        <w:rPr>
          <w:sz w:val="20"/>
        </w:rPr>
        <w:t>e</w:t>
      </w:r>
      <w:r w:rsidRPr="00174225">
        <w:rPr>
          <w:spacing w:val="48"/>
          <w:sz w:val="20"/>
        </w:rPr>
        <w:t xml:space="preserve"> </w:t>
      </w:r>
      <w:r w:rsidRPr="00174225">
        <w:rPr>
          <w:sz w:val="20"/>
        </w:rPr>
        <w:t>el</w:t>
      </w:r>
      <w:r w:rsidRPr="00174225">
        <w:rPr>
          <w:spacing w:val="1"/>
          <w:sz w:val="20"/>
        </w:rPr>
        <w:t>d</w:t>
      </w:r>
      <w:r w:rsidRPr="00174225">
        <w:rPr>
          <w:sz w:val="20"/>
        </w:rPr>
        <w:t>erl</w:t>
      </w:r>
      <w:r w:rsidRPr="00174225">
        <w:rPr>
          <w:spacing w:val="1"/>
          <w:sz w:val="20"/>
        </w:rPr>
        <w:t>y</w:t>
      </w:r>
      <w:r w:rsidRPr="00174225">
        <w:rPr>
          <w:sz w:val="20"/>
        </w:rPr>
        <w:t>,</w:t>
      </w:r>
      <w:r w:rsidRPr="00174225">
        <w:rPr>
          <w:spacing w:val="47"/>
          <w:sz w:val="20"/>
        </w:rPr>
        <w:t xml:space="preserve"> </w:t>
      </w:r>
      <w:r w:rsidRPr="00174225">
        <w:rPr>
          <w:spacing w:val="1"/>
          <w:sz w:val="20"/>
        </w:rPr>
        <w:t>b</w:t>
      </w:r>
      <w:r w:rsidRPr="00174225">
        <w:rPr>
          <w:sz w:val="20"/>
        </w:rPr>
        <w:t>)</w:t>
      </w:r>
      <w:r w:rsidRPr="00174225">
        <w:rPr>
          <w:spacing w:val="47"/>
          <w:sz w:val="20"/>
        </w:rPr>
        <w:t xml:space="preserve"> </w:t>
      </w:r>
      <w:r w:rsidRPr="00174225">
        <w:rPr>
          <w:spacing w:val="1"/>
          <w:sz w:val="20"/>
        </w:rPr>
        <w:t>$30</w:t>
      </w:r>
      <w:r w:rsidRPr="00174225">
        <w:rPr>
          <w:sz w:val="20"/>
        </w:rPr>
        <w:t>0</w:t>
      </w:r>
      <w:r w:rsidRPr="00174225">
        <w:rPr>
          <w:spacing w:val="47"/>
          <w:sz w:val="20"/>
        </w:rPr>
        <w:t xml:space="preserve"> </w:t>
      </w:r>
      <w:r w:rsidRPr="00174225">
        <w:rPr>
          <w:spacing w:val="1"/>
          <w:sz w:val="20"/>
        </w:rPr>
        <w:t>p</w:t>
      </w:r>
      <w:r w:rsidRPr="00174225">
        <w:rPr>
          <w:sz w:val="20"/>
        </w:rPr>
        <w:t>er</w:t>
      </w:r>
      <w:r w:rsidRPr="00174225">
        <w:rPr>
          <w:spacing w:val="47"/>
          <w:sz w:val="20"/>
        </w:rPr>
        <w:t xml:space="preserve"> </w:t>
      </w:r>
      <w:r w:rsidRPr="00174225">
        <w:rPr>
          <w:spacing w:val="1"/>
          <w:sz w:val="20"/>
        </w:rPr>
        <w:t>un</w:t>
      </w:r>
      <w:r w:rsidRPr="00174225">
        <w:rPr>
          <w:sz w:val="20"/>
        </w:rPr>
        <w:t>it</w:t>
      </w:r>
      <w:r w:rsidRPr="00174225">
        <w:rPr>
          <w:spacing w:val="47"/>
          <w:sz w:val="20"/>
        </w:rPr>
        <w:t xml:space="preserve"> </w:t>
      </w:r>
      <w:r w:rsidRPr="00174225">
        <w:rPr>
          <w:sz w:val="20"/>
        </w:rPr>
        <w:t>a</w:t>
      </w:r>
      <w:r w:rsidRPr="00174225">
        <w:rPr>
          <w:spacing w:val="1"/>
          <w:sz w:val="20"/>
        </w:rPr>
        <w:t>nnu</w:t>
      </w:r>
      <w:r w:rsidRPr="00174225">
        <w:rPr>
          <w:sz w:val="20"/>
        </w:rPr>
        <w:t>ally</w:t>
      </w:r>
      <w:r w:rsidRPr="00174225">
        <w:rPr>
          <w:spacing w:val="48"/>
          <w:sz w:val="20"/>
        </w:rPr>
        <w:t xml:space="preserve"> </w:t>
      </w:r>
      <w:r w:rsidRPr="00174225">
        <w:rPr>
          <w:sz w:val="20"/>
        </w:rPr>
        <w:t>f</w:t>
      </w:r>
      <w:r w:rsidRPr="00174225">
        <w:rPr>
          <w:spacing w:val="1"/>
          <w:sz w:val="20"/>
        </w:rPr>
        <w:t>o</w:t>
      </w:r>
      <w:r w:rsidRPr="00174225">
        <w:rPr>
          <w:sz w:val="20"/>
        </w:rPr>
        <w:t>r</w:t>
      </w:r>
      <w:r w:rsidRPr="00174225">
        <w:rPr>
          <w:spacing w:val="46"/>
          <w:sz w:val="20"/>
        </w:rPr>
        <w:t xml:space="preserve"> </w:t>
      </w:r>
      <w:r w:rsidRPr="00174225">
        <w:rPr>
          <w:sz w:val="20"/>
        </w:rPr>
        <w:t>all</w:t>
      </w:r>
      <w:r w:rsidRPr="00174225">
        <w:rPr>
          <w:w w:val="102"/>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37"/>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spacing w:line="251" w:lineRule="auto"/>
        <w:ind w:left="1720" w:right="118"/>
        <w:jc w:val="both"/>
        <w:rPr>
          <w:sz w:val="20"/>
        </w:rPr>
      </w:pPr>
      <w:r w:rsidRPr="00174225">
        <w:rPr>
          <w:spacing w:val="1"/>
          <w:sz w:val="20"/>
        </w:rPr>
        <w:t>AHFA</w:t>
      </w:r>
      <w:r w:rsidRPr="00174225">
        <w:rPr>
          <w:sz w:val="20"/>
        </w:rPr>
        <w:t>’s</w:t>
      </w:r>
      <w:r w:rsidRPr="00174225">
        <w:rPr>
          <w:spacing w:val="24"/>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ati</w:t>
      </w:r>
      <w:r w:rsidRPr="00174225">
        <w:rPr>
          <w:spacing w:val="1"/>
          <w:sz w:val="20"/>
        </w:rPr>
        <w:t>o</w:t>
      </w:r>
      <w:r w:rsidRPr="00174225">
        <w:rPr>
          <w:sz w:val="20"/>
        </w:rPr>
        <w:t>n</w:t>
      </w:r>
      <w:r w:rsidRPr="00174225">
        <w:rPr>
          <w:spacing w:val="25"/>
          <w:sz w:val="20"/>
        </w:rPr>
        <w:t xml:space="preserve"> </w:t>
      </w:r>
      <w:r w:rsidRPr="00174225">
        <w:rPr>
          <w:spacing w:val="1"/>
          <w:sz w:val="20"/>
        </w:rPr>
        <w:t>o</w:t>
      </w:r>
      <w:r w:rsidRPr="00174225">
        <w:rPr>
          <w:sz w:val="20"/>
        </w:rPr>
        <w:t>f</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a</w:t>
      </w:r>
      <w:r w:rsidRPr="00174225">
        <w:rPr>
          <w:spacing w:val="1"/>
          <w:sz w:val="20"/>
        </w:rPr>
        <w:t>pp</w:t>
      </w:r>
      <w:r w:rsidRPr="00174225">
        <w:rPr>
          <w:sz w:val="20"/>
        </w:rPr>
        <w:t>r</w:t>
      </w:r>
      <w:r w:rsidRPr="00174225">
        <w:rPr>
          <w:spacing w:val="1"/>
          <w:sz w:val="20"/>
        </w:rPr>
        <w:t>op</w:t>
      </w:r>
      <w:r w:rsidRPr="00174225">
        <w:rPr>
          <w:sz w:val="20"/>
        </w:rPr>
        <w:t>riate</w:t>
      </w:r>
      <w:r w:rsidRPr="00174225">
        <w:rPr>
          <w:spacing w:val="24"/>
          <w:sz w:val="20"/>
        </w:rPr>
        <w:t xml:space="preserve"> </w:t>
      </w:r>
      <w:r w:rsidRPr="00174225">
        <w:rPr>
          <w:sz w:val="20"/>
        </w:rPr>
        <w:t>a</w:t>
      </w:r>
      <w:r w:rsidRPr="00174225">
        <w:rPr>
          <w:spacing w:val="2"/>
          <w:sz w:val="20"/>
        </w:rPr>
        <w:t>m</w:t>
      </w:r>
      <w:r w:rsidRPr="00174225">
        <w:rPr>
          <w:spacing w:val="1"/>
          <w:sz w:val="20"/>
        </w:rPr>
        <w:t>oun</w:t>
      </w:r>
      <w:r w:rsidRPr="00174225">
        <w:rPr>
          <w:sz w:val="20"/>
        </w:rPr>
        <w:t>t</w:t>
      </w:r>
      <w:r w:rsidRPr="00174225">
        <w:rPr>
          <w:spacing w:val="24"/>
          <w:sz w:val="20"/>
        </w:rPr>
        <w:t xml:space="preserve"> </w:t>
      </w:r>
      <w:r w:rsidRPr="00174225">
        <w:rPr>
          <w:spacing w:val="1"/>
          <w:sz w:val="20"/>
        </w:rPr>
        <w:t>o</w:t>
      </w:r>
      <w:r w:rsidRPr="00174225">
        <w:rPr>
          <w:sz w:val="20"/>
        </w:rPr>
        <w:t>f</w:t>
      </w:r>
      <w:r w:rsidRPr="00174225">
        <w:rPr>
          <w:spacing w:val="25"/>
          <w:sz w:val="20"/>
        </w:rPr>
        <w:t xml:space="preserve"> </w:t>
      </w:r>
      <w:r w:rsidRPr="00174225">
        <w:rPr>
          <w:spacing w:val="1"/>
          <w:sz w:val="20"/>
        </w:rPr>
        <w:t>HO</w:t>
      </w:r>
      <w:r w:rsidRPr="00174225">
        <w:rPr>
          <w:spacing w:val="2"/>
          <w:sz w:val="20"/>
        </w:rPr>
        <w:t>M</w:t>
      </w:r>
      <w:r w:rsidRPr="00174225">
        <w:rPr>
          <w:sz w:val="20"/>
        </w:rPr>
        <w:t>E</w:t>
      </w:r>
      <w:r w:rsidRPr="00174225">
        <w:rPr>
          <w:spacing w:val="26"/>
          <w:sz w:val="20"/>
        </w:rPr>
        <w:t xml:space="preserve"> </w:t>
      </w:r>
      <w:r w:rsidRPr="00174225">
        <w:rPr>
          <w:sz w:val="20"/>
        </w:rPr>
        <w:t>f</w:t>
      </w:r>
      <w:r w:rsidRPr="00174225">
        <w:rPr>
          <w:spacing w:val="1"/>
          <w:sz w:val="20"/>
        </w:rPr>
        <w:t>und</w:t>
      </w:r>
      <w:r w:rsidRPr="00174225">
        <w:rPr>
          <w:sz w:val="20"/>
        </w:rPr>
        <w:t>s</w:t>
      </w:r>
      <w:r w:rsidRPr="00174225">
        <w:rPr>
          <w:spacing w:val="24"/>
          <w:sz w:val="20"/>
        </w:rPr>
        <w:t xml:space="preserve"> </w:t>
      </w:r>
      <w:r w:rsidRPr="00174225">
        <w:rPr>
          <w:sz w:val="20"/>
        </w:rPr>
        <w:t>is</w:t>
      </w:r>
      <w:r w:rsidRPr="00174225">
        <w:rPr>
          <w:spacing w:val="25"/>
          <w:sz w:val="20"/>
        </w:rPr>
        <w:t xml:space="preserve"> </w:t>
      </w:r>
      <w:r w:rsidRPr="00174225">
        <w:rPr>
          <w:spacing w:val="1"/>
          <w:sz w:val="20"/>
        </w:rPr>
        <w:t>n</w:t>
      </w:r>
      <w:r w:rsidRPr="00174225">
        <w:rPr>
          <w:sz w:val="20"/>
        </w:rPr>
        <w:t>ot</w:t>
      </w:r>
      <w:r w:rsidRPr="00174225">
        <w:rPr>
          <w:spacing w:val="24"/>
          <w:sz w:val="20"/>
        </w:rPr>
        <w:t xml:space="preserve"> </w:t>
      </w:r>
      <w:r w:rsidRPr="00174225">
        <w:rPr>
          <w:sz w:val="20"/>
        </w:rPr>
        <w:t>a</w:t>
      </w:r>
      <w:r w:rsidRPr="00174225">
        <w:rPr>
          <w:w w:val="102"/>
          <w:sz w:val="20"/>
        </w:rPr>
        <w:t xml:space="preserve"> </w:t>
      </w:r>
      <w:r w:rsidRPr="00174225">
        <w:rPr>
          <w:sz w:val="20"/>
        </w:rPr>
        <w:t>re</w:t>
      </w:r>
      <w:r w:rsidRPr="00174225">
        <w:rPr>
          <w:spacing w:val="1"/>
          <w:sz w:val="20"/>
        </w:rPr>
        <w:t>p</w:t>
      </w:r>
      <w:r w:rsidRPr="00174225">
        <w:rPr>
          <w:sz w:val="20"/>
        </w:rPr>
        <w:t>rese</w:t>
      </w:r>
      <w:r w:rsidRPr="00174225">
        <w:rPr>
          <w:spacing w:val="1"/>
          <w:sz w:val="20"/>
        </w:rPr>
        <w:t>n</w:t>
      </w:r>
      <w:r w:rsidRPr="00174225">
        <w:rPr>
          <w:sz w:val="20"/>
        </w:rPr>
        <w:t>tati</w:t>
      </w:r>
      <w:r w:rsidRPr="00174225">
        <w:rPr>
          <w:spacing w:val="1"/>
          <w:sz w:val="20"/>
        </w:rPr>
        <w:t>o</w:t>
      </w:r>
      <w:r w:rsidRPr="00174225">
        <w:rPr>
          <w:sz w:val="20"/>
        </w:rPr>
        <w:t>n</w:t>
      </w:r>
      <w:r w:rsidRPr="00174225">
        <w:rPr>
          <w:spacing w:val="26"/>
          <w:sz w:val="20"/>
        </w:rPr>
        <w:t xml:space="preserve"> </w:t>
      </w:r>
      <w:r w:rsidRPr="00174225">
        <w:rPr>
          <w:spacing w:val="1"/>
          <w:sz w:val="20"/>
        </w:rPr>
        <w:t>o</w:t>
      </w:r>
      <w:r w:rsidRPr="00174225">
        <w:rPr>
          <w:sz w:val="20"/>
        </w:rPr>
        <w:t>r</w:t>
      </w:r>
      <w:r w:rsidRPr="00174225">
        <w:rPr>
          <w:spacing w:val="26"/>
          <w:sz w:val="20"/>
        </w:rPr>
        <w:t xml:space="preserve"> </w:t>
      </w:r>
      <w:r w:rsidRPr="00174225">
        <w:rPr>
          <w:spacing w:val="1"/>
          <w:sz w:val="20"/>
        </w:rPr>
        <w:t>w</w:t>
      </w:r>
      <w:r w:rsidRPr="00174225">
        <w:rPr>
          <w:sz w:val="20"/>
        </w:rPr>
        <w:t>arra</w:t>
      </w:r>
      <w:r w:rsidRPr="00174225">
        <w:rPr>
          <w:spacing w:val="1"/>
          <w:sz w:val="20"/>
        </w:rPr>
        <w:t>n</w:t>
      </w:r>
      <w:r w:rsidRPr="00174225">
        <w:rPr>
          <w:sz w:val="20"/>
        </w:rPr>
        <w:t>ty</w:t>
      </w:r>
      <w:r w:rsidRPr="00174225">
        <w:rPr>
          <w:spacing w:val="26"/>
          <w:sz w:val="20"/>
        </w:rPr>
        <w:t xml:space="preserve"> </w:t>
      </w:r>
      <w:r w:rsidRPr="00174225">
        <w:rPr>
          <w:sz w:val="20"/>
        </w:rPr>
        <w:t>as</w:t>
      </w:r>
      <w:r w:rsidRPr="00174225">
        <w:rPr>
          <w:spacing w:val="27"/>
          <w:sz w:val="20"/>
        </w:rPr>
        <w:t xml:space="preserve"> </w:t>
      </w:r>
      <w:r w:rsidRPr="00174225">
        <w:rPr>
          <w:sz w:val="20"/>
        </w:rPr>
        <w:t>to</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cial</w:t>
      </w:r>
      <w:r w:rsidRPr="00174225">
        <w:rPr>
          <w:spacing w:val="25"/>
          <w:sz w:val="20"/>
        </w:rPr>
        <w:t xml:space="preserve"> </w:t>
      </w:r>
      <w:r w:rsidRPr="00174225">
        <w:rPr>
          <w:sz w:val="20"/>
        </w:rPr>
        <w:t>feasi</w:t>
      </w:r>
      <w:r w:rsidRPr="00174225">
        <w:rPr>
          <w:spacing w:val="1"/>
          <w:sz w:val="20"/>
        </w:rPr>
        <w:t>b</w:t>
      </w:r>
      <w:r w:rsidRPr="00174225">
        <w:rPr>
          <w:sz w:val="20"/>
        </w:rPr>
        <w:t>ility</w:t>
      </w:r>
      <w:r w:rsidRPr="00174225">
        <w:rPr>
          <w:spacing w:val="27"/>
          <w:sz w:val="20"/>
        </w:rPr>
        <w:t xml:space="preserve"> </w:t>
      </w:r>
      <w:r w:rsidRPr="00174225">
        <w:rPr>
          <w:spacing w:val="1"/>
          <w:sz w:val="20"/>
        </w:rPr>
        <w:t>o</w:t>
      </w:r>
      <w:r w:rsidRPr="00174225">
        <w:rPr>
          <w:sz w:val="20"/>
        </w:rPr>
        <w:t>f</w:t>
      </w:r>
      <w:r w:rsidRPr="00174225">
        <w:rPr>
          <w:spacing w:val="27"/>
          <w:sz w:val="20"/>
        </w:rPr>
        <w:t xml:space="preserve"> </w:t>
      </w:r>
      <w:r w:rsidRPr="00174225">
        <w:rPr>
          <w:sz w:val="20"/>
        </w:rPr>
        <w:t>s</w:t>
      </w:r>
      <w:r w:rsidRPr="00174225">
        <w:rPr>
          <w:spacing w:val="1"/>
          <w:sz w:val="20"/>
        </w:rPr>
        <w:t>u</w:t>
      </w:r>
      <w:r w:rsidRPr="00174225">
        <w:rPr>
          <w:sz w:val="20"/>
        </w:rPr>
        <w:t>ch</w:t>
      </w:r>
      <w:r w:rsidRPr="00174225">
        <w:rPr>
          <w:spacing w:val="26"/>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6"/>
          <w:sz w:val="20"/>
        </w:rPr>
        <w:t xml:space="preserve"> </w:t>
      </w:r>
      <w:r w:rsidRPr="00174225">
        <w:rPr>
          <w:sz w:val="20"/>
        </w:rPr>
        <w:t>a</w:t>
      </w:r>
      <w:r w:rsidRPr="00174225">
        <w:rPr>
          <w:spacing w:val="1"/>
          <w:sz w:val="20"/>
        </w:rPr>
        <w:t>n</w:t>
      </w:r>
      <w:r w:rsidRPr="00174225">
        <w:rPr>
          <w:sz w:val="20"/>
        </w:rPr>
        <w:t>d</w:t>
      </w:r>
      <w:r w:rsidRPr="00174225">
        <w:rPr>
          <w:spacing w:val="27"/>
          <w:sz w:val="20"/>
        </w:rPr>
        <w:t xml:space="preserve"> </w:t>
      </w:r>
      <w:r w:rsidRPr="00174225">
        <w:rPr>
          <w:spacing w:val="2"/>
          <w:sz w:val="20"/>
        </w:rPr>
        <w:t>m</w:t>
      </w:r>
      <w:r w:rsidRPr="00174225">
        <w:rPr>
          <w:sz w:val="20"/>
        </w:rPr>
        <w:t>ay</w:t>
      </w:r>
      <w:r w:rsidRPr="00174225">
        <w:rPr>
          <w:w w:val="102"/>
          <w:sz w:val="20"/>
        </w:rPr>
        <w:t xml:space="preserve"> </w:t>
      </w:r>
      <w:r w:rsidRPr="00174225">
        <w:rPr>
          <w:spacing w:val="1"/>
          <w:sz w:val="20"/>
        </w:rPr>
        <w:t>no</w:t>
      </w:r>
      <w:r w:rsidRPr="00174225">
        <w:rPr>
          <w:sz w:val="20"/>
        </w:rPr>
        <w:t>t</w:t>
      </w:r>
      <w:r w:rsidRPr="00174225">
        <w:rPr>
          <w:spacing w:val="22"/>
          <w:sz w:val="20"/>
        </w:rPr>
        <w:t xml:space="preserve"> </w:t>
      </w:r>
      <w:r w:rsidRPr="00174225">
        <w:rPr>
          <w:spacing w:val="1"/>
          <w:sz w:val="20"/>
        </w:rPr>
        <w:t>b</w:t>
      </w:r>
      <w:r w:rsidRPr="00174225">
        <w:rPr>
          <w:sz w:val="20"/>
        </w:rPr>
        <w:t>e</w:t>
      </w:r>
      <w:r w:rsidRPr="00174225">
        <w:rPr>
          <w:spacing w:val="24"/>
          <w:sz w:val="20"/>
        </w:rPr>
        <w:t xml:space="preserve"> </w:t>
      </w:r>
      <w:r w:rsidRPr="00174225">
        <w:rPr>
          <w:sz w:val="20"/>
        </w:rPr>
        <w:t>relied</w:t>
      </w:r>
      <w:r w:rsidRPr="00174225">
        <w:rPr>
          <w:spacing w:val="23"/>
          <w:sz w:val="20"/>
        </w:rPr>
        <w:t xml:space="preserve"> </w:t>
      </w:r>
      <w:r w:rsidRPr="00174225">
        <w:rPr>
          <w:spacing w:val="1"/>
          <w:sz w:val="20"/>
        </w:rPr>
        <w:t>upo</w:t>
      </w:r>
      <w:r w:rsidRPr="00174225">
        <w:rPr>
          <w:sz w:val="20"/>
        </w:rPr>
        <w:t>n</w:t>
      </w:r>
      <w:r w:rsidRPr="00174225">
        <w:rPr>
          <w:spacing w:val="24"/>
          <w:sz w:val="20"/>
        </w:rPr>
        <w:t xml:space="preserve"> </w:t>
      </w:r>
      <w:r w:rsidRPr="00174225">
        <w:rPr>
          <w:sz w:val="20"/>
        </w:rPr>
        <w:t>as</w:t>
      </w:r>
      <w:r w:rsidRPr="00174225">
        <w:rPr>
          <w:spacing w:val="23"/>
          <w:sz w:val="20"/>
        </w:rPr>
        <w:t xml:space="preserve"> </w:t>
      </w:r>
      <w:r w:rsidRPr="00174225">
        <w:rPr>
          <w:sz w:val="20"/>
        </w:rPr>
        <w:t>s</w:t>
      </w:r>
      <w:r w:rsidRPr="00174225">
        <w:rPr>
          <w:spacing w:val="1"/>
          <w:sz w:val="20"/>
        </w:rPr>
        <w:t>u</w:t>
      </w:r>
      <w:r w:rsidRPr="00174225">
        <w:rPr>
          <w:sz w:val="20"/>
        </w:rPr>
        <w:t>ch</w:t>
      </w:r>
      <w:r w:rsidRPr="00174225">
        <w:rPr>
          <w:spacing w:val="24"/>
          <w:sz w:val="20"/>
        </w:rPr>
        <w:t xml:space="preserve"> </w:t>
      </w:r>
      <w:r w:rsidRPr="00174225">
        <w:rPr>
          <w:spacing w:val="1"/>
          <w:sz w:val="20"/>
        </w:rPr>
        <w:t>b</w:t>
      </w:r>
      <w:r w:rsidRPr="00174225">
        <w:rPr>
          <w:sz w:val="20"/>
        </w:rPr>
        <w:t>y</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2"/>
          <w:sz w:val="20"/>
        </w:rPr>
        <w:t xml:space="preserve"> </w:t>
      </w:r>
      <w:r w:rsidRPr="00174225">
        <w:rPr>
          <w:spacing w:val="1"/>
          <w:sz w:val="20"/>
        </w:rPr>
        <w:t>own</w:t>
      </w:r>
      <w:r w:rsidRPr="00174225">
        <w:rPr>
          <w:sz w:val="20"/>
        </w:rPr>
        <w:t>er,</w:t>
      </w:r>
      <w:r w:rsidRPr="00174225">
        <w:rPr>
          <w:spacing w:val="23"/>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z w:val="20"/>
        </w:rPr>
        <w:t>er,</w:t>
      </w:r>
      <w:r w:rsidRPr="00174225">
        <w:rPr>
          <w:spacing w:val="22"/>
          <w:sz w:val="20"/>
        </w:rPr>
        <w:t xml:space="preserve"> </w:t>
      </w:r>
      <w:r w:rsidRPr="00174225">
        <w:rPr>
          <w:sz w:val="20"/>
        </w:rPr>
        <w:t>i</w:t>
      </w:r>
      <w:r w:rsidRPr="00174225">
        <w:rPr>
          <w:spacing w:val="1"/>
          <w:sz w:val="20"/>
        </w:rPr>
        <w:t>nv</w:t>
      </w:r>
      <w:r w:rsidRPr="00174225">
        <w:rPr>
          <w:sz w:val="20"/>
        </w:rPr>
        <w:t>est</w:t>
      </w:r>
      <w:r w:rsidRPr="00174225">
        <w:rPr>
          <w:spacing w:val="1"/>
          <w:sz w:val="20"/>
        </w:rPr>
        <w:t>o</w:t>
      </w:r>
      <w:r w:rsidRPr="00174225">
        <w:rPr>
          <w:sz w:val="20"/>
        </w:rPr>
        <w:t>r,</w:t>
      </w:r>
      <w:r w:rsidRPr="00174225">
        <w:rPr>
          <w:spacing w:val="23"/>
          <w:sz w:val="20"/>
        </w:rPr>
        <w:t xml:space="preserve"> </w:t>
      </w:r>
      <w:r w:rsidRPr="00174225">
        <w:rPr>
          <w:sz w:val="20"/>
        </w:rPr>
        <w:t>le</w:t>
      </w:r>
      <w:r w:rsidRPr="00174225">
        <w:rPr>
          <w:spacing w:val="1"/>
          <w:sz w:val="20"/>
        </w:rPr>
        <w:t>nd</w:t>
      </w:r>
      <w:r w:rsidRPr="00174225">
        <w:rPr>
          <w:sz w:val="20"/>
        </w:rPr>
        <w:t>er</w:t>
      </w:r>
      <w:r w:rsidRPr="00174225">
        <w:rPr>
          <w:spacing w:val="23"/>
          <w:sz w:val="20"/>
        </w:rPr>
        <w:t xml:space="preserve"> </w:t>
      </w:r>
      <w:r w:rsidRPr="00174225">
        <w:rPr>
          <w:spacing w:val="1"/>
          <w:sz w:val="20"/>
        </w:rPr>
        <w:t>or</w:t>
      </w:r>
      <w:r w:rsidRPr="00174225">
        <w:rPr>
          <w:spacing w:val="2"/>
          <w:w w:val="102"/>
          <w:sz w:val="20"/>
        </w:rPr>
        <w:t xml:space="preserve"> </w:t>
      </w:r>
      <w:r w:rsidRPr="00174225">
        <w:rPr>
          <w:sz w:val="20"/>
        </w:rPr>
        <w:t>a</w:t>
      </w:r>
      <w:r w:rsidRPr="00174225">
        <w:rPr>
          <w:spacing w:val="1"/>
          <w:sz w:val="20"/>
        </w:rPr>
        <w:t>n</w:t>
      </w:r>
      <w:r w:rsidRPr="00174225">
        <w:rPr>
          <w:sz w:val="20"/>
        </w:rPr>
        <w:t>y</w:t>
      </w:r>
      <w:r w:rsidRPr="00174225">
        <w:rPr>
          <w:spacing w:val="23"/>
          <w:sz w:val="20"/>
        </w:rPr>
        <w:t xml:space="preserve"> </w:t>
      </w:r>
      <w:r w:rsidRPr="00174225">
        <w:rPr>
          <w:sz w:val="20"/>
        </w:rPr>
        <w:t>other</w:t>
      </w:r>
      <w:r w:rsidRPr="00174225">
        <w:rPr>
          <w:spacing w:val="22"/>
          <w:sz w:val="20"/>
        </w:rPr>
        <w:t xml:space="preserve"> </w:t>
      </w:r>
      <w:r w:rsidRPr="00174225">
        <w:rPr>
          <w:sz w:val="20"/>
        </w:rPr>
        <w:t>person.</w:t>
      </w:r>
    </w:p>
    <w:p w:rsidR="0060336D" w:rsidRPr="00174225" w:rsidRDefault="0060336D" w:rsidP="0060336D">
      <w:pPr>
        <w:pStyle w:val="BodyText"/>
        <w:spacing w:line="251" w:lineRule="auto"/>
        <w:ind w:left="1720" w:right="118"/>
        <w:jc w:val="both"/>
        <w:rPr>
          <w:sz w:val="20"/>
        </w:rPr>
      </w:pPr>
    </w:p>
    <w:p w:rsidR="0060336D" w:rsidRPr="00174225" w:rsidRDefault="0060336D" w:rsidP="0060336D">
      <w:pPr>
        <w:pStyle w:val="BodyText"/>
        <w:spacing w:line="252" w:lineRule="auto"/>
        <w:ind w:left="1720" w:right="121"/>
        <w:jc w:val="both"/>
        <w:rPr>
          <w:sz w:val="20"/>
        </w:rPr>
      </w:pPr>
      <w:r w:rsidRPr="00174225">
        <w:rPr>
          <w:spacing w:val="1"/>
          <w:sz w:val="20"/>
        </w:rPr>
        <w:t>P</w:t>
      </w:r>
      <w:r w:rsidRPr="00174225">
        <w:rPr>
          <w:sz w:val="20"/>
        </w:rPr>
        <w:t>r</w:t>
      </w:r>
      <w:r w:rsidRPr="00174225">
        <w:rPr>
          <w:spacing w:val="1"/>
          <w:sz w:val="20"/>
        </w:rPr>
        <w:t>o</w:t>
      </w:r>
      <w:r w:rsidRPr="00174225">
        <w:rPr>
          <w:sz w:val="20"/>
        </w:rPr>
        <w:t>ject</w:t>
      </w:r>
      <w:r w:rsidRPr="00174225">
        <w:rPr>
          <w:spacing w:val="27"/>
          <w:sz w:val="20"/>
        </w:rPr>
        <w:t xml:space="preserve"> </w:t>
      </w:r>
      <w:r w:rsidRPr="00174225">
        <w:rPr>
          <w:sz w:val="20"/>
        </w:rPr>
        <w:t>feasi</w:t>
      </w:r>
      <w:r w:rsidRPr="00174225">
        <w:rPr>
          <w:spacing w:val="1"/>
          <w:sz w:val="20"/>
        </w:rPr>
        <w:t>b</w:t>
      </w:r>
      <w:r w:rsidRPr="00174225">
        <w:rPr>
          <w:sz w:val="20"/>
        </w:rPr>
        <w:t>ilit</w:t>
      </w:r>
      <w:r w:rsidRPr="00174225">
        <w:rPr>
          <w:spacing w:val="1"/>
          <w:sz w:val="20"/>
        </w:rPr>
        <w:t>y</w:t>
      </w:r>
      <w:r w:rsidRPr="00174225">
        <w:rPr>
          <w:sz w:val="20"/>
        </w:rPr>
        <w:t xml:space="preserve">:  </w:t>
      </w:r>
      <w:r w:rsidRPr="00174225">
        <w:rPr>
          <w:spacing w:val="1"/>
          <w:sz w:val="20"/>
        </w:rPr>
        <w:t>A</w:t>
      </w:r>
      <w:r w:rsidRPr="00174225">
        <w:rPr>
          <w:sz w:val="20"/>
        </w:rPr>
        <w:t>t</w:t>
      </w:r>
      <w:r w:rsidRPr="00174225">
        <w:rPr>
          <w:spacing w:val="28"/>
          <w:sz w:val="20"/>
        </w:rPr>
        <w:t xml:space="preserve"> </w:t>
      </w:r>
      <w:r w:rsidRPr="00174225">
        <w:rPr>
          <w:sz w:val="20"/>
        </w:rPr>
        <w:t>a</w:t>
      </w:r>
      <w:r w:rsidRPr="00174225">
        <w:rPr>
          <w:spacing w:val="29"/>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pacing w:val="2"/>
          <w:sz w:val="20"/>
        </w:rPr>
        <w:t>m</w:t>
      </w:r>
      <w:r w:rsidRPr="00174225">
        <w:rPr>
          <w:sz w:val="20"/>
        </w:rPr>
        <w:t>,</w:t>
      </w:r>
      <w:r w:rsidRPr="00174225">
        <w:rPr>
          <w:spacing w:val="27"/>
          <w:sz w:val="20"/>
        </w:rPr>
        <w:t xml:space="preserve"> </w:t>
      </w:r>
      <w:r w:rsidRPr="00174225">
        <w:rPr>
          <w:spacing w:val="1"/>
          <w:sz w:val="20"/>
        </w:rPr>
        <w:t>AHF</w:t>
      </w:r>
      <w:r w:rsidRPr="00174225">
        <w:rPr>
          <w:sz w:val="20"/>
        </w:rPr>
        <w:t>A</w:t>
      </w:r>
      <w:r w:rsidRPr="00174225">
        <w:rPr>
          <w:spacing w:val="30"/>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es</w:t>
      </w:r>
      <w:r w:rsidRPr="00174225">
        <w:rPr>
          <w:spacing w:val="29"/>
          <w:sz w:val="20"/>
        </w:rPr>
        <w:t xml:space="preserve"> </w:t>
      </w:r>
      <w:r w:rsidRPr="00174225">
        <w:rPr>
          <w:sz w:val="20"/>
        </w:rPr>
        <w:t>t</w:t>
      </w:r>
      <w:r w:rsidRPr="00174225">
        <w:rPr>
          <w:spacing w:val="1"/>
          <w:sz w:val="20"/>
        </w:rPr>
        <w:t>h</w:t>
      </w:r>
      <w:r w:rsidRPr="00174225">
        <w:rPr>
          <w:sz w:val="20"/>
        </w:rPr>
        <w:t>at</w:t>
      </w:r>
      <w:r w:rsidRPr="00174225">
        <w:rPr>
          <w:spacing w:val="28"/>
          <w:sz w:val="20"/>
        </w:rPr>
        <w:t xml:space="preserve"> </w:t>
      </w:r>
      <w:r w:rsidRPr="00174225">
        <w:rPr>
          <w:sz w:val="20"/>
        </w:rPr>
        <w:t>a</w:t>
      </w:r>
      <w:r w:rsidRPr="00174225">
        <w:rPr>
          <w:spacing w:val="29"/>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8"/>
          <w:sz w:val="20"/>
        </w:rPr>
        <w:t xml:space="preserve"> </w:t>
      </w:r>
      <w:r w:rsidRPr="00174225">
        <w:rPr>
          <w:sz w:val="20"/>
        </w:rPr>
        <w:t>is</w:t>
      </w:r>
      <w:r w:rsidRPr="00174225">
        <w:rPr>
          <w:spacing w:val="29"/>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cially</w:t>
      </w:r>
      <w:r w:rsidRPr="00174225">
        <w:rPr>
          <w:w w:val="102"/>
          <w:sz w:val="20"/>
        </w:rPr>
        <w:t xml:space="preserve"> </w:t>
      </w:r>
      <w:r w:rsidRPr="00174225">
        <w:rPr>
          <w:sz w:val="20"/>
        </w:rPr>
        <w:t>feasi</w:t>
      </w:r>
      <w:r w:rsidRPr="00174225">
        <w:rPr>
          <w:spacing w:val="1"/>
          <w:sz w:val="20"/>
        </w:rPr>
        <w:t>b</w:t>
      </w:r>
      <w:r w:rsidRPr="00174225">
        <w:rPr>
          <w:sz w:val="20"/>
        </w:rPr>
        <w:t xml:space="preserve">le </w:t>
      </w:r>
      <w:r w:rsidRPr="00174225">
        <w:rPr>
          <w:spacing w:val="1"/>
          <w:sz w:val="20"/>
        </w:rPr>
        <w:t>b</w:t>
      </w:r>
      <w:r w:rsidRPr="00174225">
        <w:rPr>
          <w:sz w:val="20"/>
        </w:rPr>
        <w:t xml:space="preserve">ased </w:t>
      </w:r>
      <w:r w:rsidRPr="00174225">
        <w:rPr>
          <w:spacing w:val="1"/>
          <w:sz w:val="20"/>
        </w:rPr>
        <w:t>o</w:t>
      </w:r>
      <w:r w:rsidRPr="00174225">
        <w:rPr>
          <w:sz w:val="20"/>
        </w:rPr>
        <w:t>n t</w:t>
      </w:r>
      <w:r w:rsidRPr="00174225">
        <w:rPr>
          <w:spacing w:val="1"/>
          <w:sz w:val="20"/>
        </w:rPr>
        <w:t>h</w:t>
      </w:r>
      <w:r w:rsidRPr="00174225">
        <w:rPr>
          <w:sz w:val="20"/>
        </w:rPr>
        <w:t>e 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 criteria:  a) the e</w:t>
      </w:r>
      <w:r w:rsidRPr="00174225">
        <w:rPr>
          <w:spacing w:val="1"/>
          <w:sz w:val="20"/>
        </w:rPr>
        <w:t>x</w:t>
      </w:r>
      <w:r w:rsidRPr="00174225">
        <w:rPr>
          <w:sz w:val="20"/>
        </w:rPr>
        <w:t>te</w:t>
      </w:r>
      <w:r w:rsidRPr="00174225">
        <w:rPr>
          <w:spacing w:val="1"/>
          <w:sz w:val="20"/>
        </w:rPr>
        <w:t>n</w:t>
      </w:r>
      <w:r w:rsidRPr="00174225">
        <w:rPr>
          <w:sz w:val="20"/>
        </w:rPr>
        <w:t xml:space="preserve">t to </w:t>
      </w:r>
      <w:r w:rsidRPr="00174225">
        <w:rPr>
          <w:spacing w:val="1"/>
          <w:sz w:val="20"/>
        </w:rPr>
        <w:t>w</w:t>
      </w:r>
      <w:r w:rsidRPr="00174225">
        <w:rPr>
          <w:sz w:val="20"/>
        </w:rPr>
        <w:t>hich the project’s s</w:t>
      </w:r>
      <w:r w:rsidRPr="00174225">
        <w:rPr>
          <w:spacing w:val="1"/>
          <w:sz w:val="20"/>
        </w:rPr>
        <w:t>ou</w:t>
      </w:r>
      <w:r w:rsidRPr="00174225">
        <w:rPr>
          <w:sz w:val="20"/>
        </w:rPr>
        <w:t>rces</w:t>
      </w:r>
      <w:r w:rsidRPr="00174225">
        <w:rPr>
          <w:spacing w:val="52"/>
          <w:sz w:val="20"/>
        </w:rPr>
        <w:t xml:space="preserve"> </w:t>
      </w:r>
      <w:r w:rsidRPr="00174225">
        <w:rPr>
          <w:spacing w:val="1"/>
          <w:sz w:val="20"/>
        </w:rPr>
        <w:t>o</w:t>
      </w:r>
      <w:r w:rsidRPr="00174225">
        <w:rPr>
          <w:sz w:val="20"/>
        </w:rPr>
        <w:t>f f</w:t>
      </w:r>
      <w:r w:rsidRPr="00174225">
        <w:rPr>
          <w:spacing w:val="1"/>
          <w:sz w:val="20"/>
        </w:rPr>
        <w:t>und</w:t>
      </w:r>
      <w:r w:rsidRPr="00174225">
        <w:rPr>
          <w:sz w:val="20"/>
        </w:rPr>
        <w:t>s e</w:t>
      </w:r>
      <w:r w:rsidRPr="00174225">
        <w:rPr>
          <w:spacing w:val="1"/>
          <w:sz w:val="20"/>
        </w:rPr>
        <w:t>qu</w:t>
      </w:r>
      <w:r w:rsidRPr="00174225">
        <w:rPr>
          <w:sz w:val="20"/>
        </w:rPr>
        <w:t>als t</w:t>
      </w:r>
      <w:r w:rsidRPr="00174225">
        <w:rPr>
          <w:spacing w:val="1"/>
          <w:sz w:val="20"/>
        </w:rPr>
        <w:t>h</w:t>
      </w:r>
      <w:r w:rsidRPr="00174225">
        <w:rPr>
          <w:sz w:val="20"/>
        </w:rPr>
        <w:t xml:space="preserve">e </w:t>
      </w:r>
      <w:r w:rsidRPr="00174225">
        <w:rPr>
          <w:spacing w:val="1"/>
          <w:sz w:val="20"/>
        </w:rPr>
        <w:t>p</w:t>
      </w:r>
      <w:r w:rsidRPr="00174225">
        <w:rPr>
          <w:sz w:val="20"/>
        </w:rPr>
        <w:t>r</w:t>
      </w:r>
      <w:r w:rsidRPr="00174225">
        <w:rPr>
          <w:spacing w:val="1"/>
          <w:sz w:val="20"/>
        </w:rPr>
        <w:t>o</w:t>
      </w:r>
      <w:r w:rsidRPr="00174225">
        <w:rPr>
          <w:sz w:val="20"/>
        </w:rPr>
        <w:t>ject</w:t>
      </w:r>
      <w:r w:rsidRPr="00174225">
        <w:rPr>
          <w:spacing w:val="51"/>
          <w:sz w:val="20"/>
        </w:rPr>
        <w:t xml:space="preserve"> </w:t>
      </w:r>
      <w:r w:rsidRPr="00174225">
        <w:rPr>
          <w:spacing w:val="1"/>
          <w:sz w:val="20"/>
        </w:rPr>
        <w:t>u</w:t>
      </w:r>
      <w:r w:rsidRPr="00174225">
        <w:rPr>
          <w:sz w:val="20"/>
        </w:rPr>
        <w:t xml:space="preserve">ses </w:t>
      </w:r>
      <w:r w:rsidRPr="00174225">
        <w:rPr>
          <w:spacing w:val="1"/>
          <w:sz w:val="20"/>
        </w:rPr>
        <w:t>o</w:t>
      </w:r>
      <w:r w:rsidRPr="00174225">
        <w:rPr>
          <w:sz w:val="20"/>
        </w:rPr>
        <w:t>f f</w:t>
      </w:r>
      <w:r w:rsidRPr="00174225">
        <w:rPr>
          <w:spacing w:val="1"/>
          <w:sz w:val="20"/>
        </w:rPr>
        <w:t>und</w:t>
      </w:r>
      <w:r w:rsidRPr="00174225">
        <w:rPr>
          <w:sz w:val="20"/>
        </w:rPr>
        <w:t>s;</w:t>
      </w:r>
      <w:r w:rsidRPr="00174225">
        <w:rPr>
          <w:spacing w:val="51"/>
          <w:sz w:val="20"/>
        </w:rPr>
        <w:t xml:space="preserve"> </w:t>
      </w:r>
      <w:r w:rsidRPr="00174225">
        <w:rPr>
          <w:spacing w:val="1"/>
          <w:sz w:val="20"/>
        </w:rPr>
        <w:t>b</w:t>
      </w:r>
      <w:r w:rsidRPr="00174225">
        <w:rPr>
          <w:sz w:val="20"/>
        </w:rPr>
        <w:t>) t</w:t>
      </w:r>
      <w:r w:rsidRPr="00174225">
        <w:rPr>
          <w:spacing w:val="1"/>
          <w:sz w:val="20"/>
        </w:rPr>
        <w:t>h</w:t>
      </w:r>
      <w:r w:rsidRPr="00174225">
        <w:rPr>
          <w:sz w:val="20"/>
        </w:rPr>
        <w:t>e e</w:t>
      </w:r>
      <w:r w:rsidRPr="00174225">
        <w:rPr>
          <w:spacing w:val="1"/>
          <w:sz w:val="20"/>
        </w:rPr>
        <w:t>x</w:t>
      </w:r>
      <w:r w:rsidRPr="00174225">
        <w:rPr>
          <w:sz w:val="20"/>
        </w:rPr>
        <w:t>te</w:t>
      </w:r>
      <w:r w:rsidRPr="00174225">
        <w:rPr>
          <w:spacing w:val="1"/>
          <w:sz w:val="20"/>
        </w:rPr>
        <w:t>n</w:t>
      </w:r>
      <w:r w:rsidRPr="00174225">
        <w:rPr>
          <w:sz w:val="20"/>
        </w:rPr>
        <w:t>t</w:t>
      </w:r>
      <w:r w:rsidRPr="00174225">
        <w:rPr>
          <w:spacing w:val="51"/>
          <w:sz w:val="20"/>
        </w:rPr>
        <w:t xml:space="preserve"> </w:t>
      </w:r>
      <w:r w:rsidRPr="00174225">
        <w:rPr>
          <w:sz w:val="20"/>
        </w:rPr>
        <w:t xml:space="preserve">to </w:t>
      </w:r>
      <w:r w:rsidRPr="00174225">
        <w:rPr>
          <w:spacing w:val="1"/>
          <w:sz w:val="20"/>
        </w:rPr>
        <w:t>wh</w:t>
      </w:r>
      <w:r w:rsidRPr="00174225">
        <w:rPr>
          <w:sz w:val="20"/>
        </w:rPr>
        <w:t>ich a</w:t>
      </w:r>
      <w:r w:rsidRPr="00174225">
        <w:rPr>
          <w:spacing w:val="1"/>
          <w:sz w:val="20"/>
        </w:rPr>
        <w:t>n</w:t>
      </w:r>
      <w:r w:rsidRPr="00174225">
        <w:rPr>
          <w:sz w:val="20"/>
        </w:rPr>
        <w:t>y</w:t>
      </w:r>
      <w:r w:rsidRPr="00174225">
        <w:rPr>
          <w:w w:val="102"/>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0"/>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z w:val="20"/>
        </w:rPr>
        <w:t>er</w:t>
      </w:r>
      <w:r w:rsidRPr="00174225">
        <w:rPr>
          <w:spacing w:val="19"/>
          <w:sz w:val="20"/>
        </w:rPr>
        <w:t xml:space="preserve"> </w:t>
      </w:r>
      <w:r w:rsidRPr="00174225">
        <w:rPr>
          <w:sz w:val="20"/>
        </w:rPr>
        <w:t>fee</w:t>
      </w:r>
      <w:r w:rsidRPr="00174225">
        <w:rPr>
          <w:spacing w:val="19"/>
          <w:sz w:val="20"/>
        </w:rPr>
        <w:t xml:space="preserve"> </w:t>
      </w:r>
      <w:r w:rsidRPr="00174225">
        <w:rPr>
          <w:spacing w:val="1"/>
          <w:sz w:val="20"/>
        </w:rPr>
        <w:t>d</w:t>
      </w:r>
      <w:r w:rsidRPr="00174225">
        <w:rPr>
          <w:sz w:val="20"/>
        </w:rPr>
        <w:t>eferral</w:t>
      </w:r>
      <w:r w:rsidRPr="00174225">
        <w:rPr>
          <w:spacing w:val="20"/>
          <w:sz w:val="20"/>
        </w:rPr>
        <w:t xml:space="preserve"> </w:t>
      </w:r>
      <w:r w:rsidRPr="00174225">
        <w:rPr>
          <w:sz w:val="20"/>
        </w:rPr>
        <w:t>can</w:t>
      </w:r>
      <w:r w:rsidRPr="00174225">
        <w:rPr>
          <w:spacing w:val="20"/>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p</w:t>
      </w:r>
      <w:r w:rsidRPr="00174225">
        <w:rPr>
          <w:sz w:val="20"/>
        </w:rPr>
        <w:t>aid</w:t>
      </w:r>
      <w:r w:rsidRPr="00174225">
        <w:rPr>
          <w:spacing w:val="21"/>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ti</w:t>
      </w:r>
      <w:r w:rsidRPr="00174225">
        <w:rPr>
          <w:spacing w:val="2"/>
          <w:sz w:val="20"/>
        </w:rPr>
        <w:t>m</w:t>
      </w:r>
      <w:r w:rsidRPr="00174225">
        <w:rPr>
          <w:sz w:val="20"/>
        </w:rPr>
        <w:t>e</w:t>
      </w:r>
      <w:r w:rsidRPr="00174225">
        <w:rPr>
          <w:spacing w:val="19"/>
          <w:sz w:val="20"/>
        </w:rPr>
        <w:t xml:space="preserve"> </w:t>
      </w:r>
      <w:r w:rsidRPr="00174225">
        <w:rPr>
          <w:sz w:val="20"/>
        </w:rPr>
        <w:t>fra</w:t>
      </w:r>
      <w:r w:rsidRPr="00174225">
        <w:rPr>
          <w:spacing w:val="2"/>
          <w:sz w:val="20"/>
        </w:rPr>
        <w:t>m</w:t>
      </w:r>
      <w:r w:rsidRPr="00174225">
        <w:rPr>
          <w:sz w:val="20"/>
        </w:rPr>
        <w:t>e</w:t>
      </w:r>
      <w:r w:rsidRPr="00174225">
        <w:rPr>
          <w:spacing w:val="20"/>
          <w:sz w:val="20"/>
        </w:rPr>
        <w:t xml:space="preserve"> </w:t>
      </w:r>
      <w:r w:rsidRPr="00174225">
        <w:rPr>
          <w:sz w:val="20"/>
        </w:rPr>
        <w:t>all</w:t>
      </w:r>
      <w:r w:rsidRPr="00174225">
        <w:rPr>
          <w:spacing w:val="1"/>
          <w:sz w:val="20"/>
        </w:rPr>
        <w:t>ow</w:t>
      </w:r>
      <w:r w:rsidRPr="00174225">
        <w:rPr>
          <w:sz w:val="20"/>
        </w:rPr>
        <w:t>ed</w:t>
      </w:r>
      <w:r w:rsidRPr="00174225">
        <w:rPr>
          <w:spacing w:val="20"/>
          <w:sz w:val="20"/>
        </w:rPr>
        <w:t xml:space="preserve"> </w:t>
      </w:r>
      <w:r w:rsidRPr="00174225">
        <w:rPr>
          <w:spacing w:val="1"/>
          <w:sz w:val="20"/>
        </w:rPr>
        <w:t>b</w:t>
      </w:r>
      <w:r w:rsidRPr="00174225">
        <w:rPr>
          <w:sz w:val="20"/>
        </w:rPr>
        <w:t>y</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I</w:t>
      </w:r>
      <w:r w:rsidRPr="00174225">
        <w:rPr>
          <w:spacing w:val="1"/>
          <w:sz w:val="20"/>
        </w:rPr>
        <w:t>n</w:t>
      </w:r>
      <w:r w:rsidRPr="00174225">
        <w:rPr>
          <w:sz w:val="20"/>
        </w:rPr>
        <w:t>ter</w:t>
      </w:r>
      <w:r w:rsidRPr="00174225">
        <w:rPr>
          <w:spacing w:val="1"/>
          <w:sz w:val="20"/>
        </w:rPr>
        <w:t>n</w:t>
      </w:r>
      <w:r w:rsidRPr="00174225">
        <w:rPr>
          <w:sz w:val="20"/>
        </w:rPr>
        <w:t>al</w:t>
      </w:r>
      <w:r w:rsidRPr="00174225">
        <w:rPr>
          <w:spacing w:val="18"/>
          <w:sz w:val="20"/>
        </w:rPr>
        <w:t xml:space="preserve"> </w:t>
      </w:r>
      <w:r w:rsidRPr="00174225">
        <w:rPr>
          <w:spacing w:val="1"/>
          <w:sz w:val="20"/>
        </w:rPr>
        <w:t>R</w:t>
      </w:r>
      <w:r w:rsidRPr="00174225">
        <w:rPr>
          <w:sz w:val="20"/>
        </w:rPr>
        <w:t>e</w:t>
      </w:r>
      <w:r w:rsidRPr="00174225">
        <w:rPr>
          <w:spacing w:val="1"/>
          <w:sz w:val="20"/>
        </w:rPr>
        <w:t>v</w:t>
      </w:r>
      <w:r w:rsidRPr="00174225">
        <w:rPr>
          <w:sz w:val="20"/>
        </w:rPr>
        <w:t>e</w:t>
      </w:r>
      <w:r w:rsidRPr="00174225">
        <w:rPr>
          <w:spacing w:val="1"/>
          <w:sz w:val="20"/>
        </w:rPr>
        <w:t>nu</w:t>
      </w:r>
      <w:r w:rsidRPr="00174225">
        <w:rPr>
          <w:sz w:val="20"/>
        </w:rPr>
        <w:t>e</w:t>
      </w:r>
      <w:r w:rsidRPr="00174225">
        <w:rPr>
          <w:spacing w:val="19"/>
          <w:sz w:val="20"/>
        </w:rPr>
        <w:t xml:space="preserve"> </w:t>
      </w:r>
      <w:r w:rsidRPr="00174225">
        <w:rPr>
          <w:spacing w:val="1"/>
          <w:sz w:val="20"/>
        </w:rPr>
        <w:t>S</w:t>
      </w:r>
      <w:r w:rsidRPr="00174225">
        <w:rPr>
          <w:sz w:val="20"/>
        </w:rPr>
        <w:t>ervice;</w:t>
      </w:r>
      <w:r w:rsidRPr="00174225">
        <w:rPr>
          <w:spacing w:val="19"/>
          <w:sz w:val="20"/>
        </w:rPr>
        <w:t xml:space="preserve"> </w:t>
      </w:r>
      <w:r w:rsidRPr="00174225">
        <w:rPr>
          <w:sz w:val="20"/>
        </w:rPr>
        <w:t>c)</w:t>
      </w:r>
      <w:r w:rsidRPr="00174225">
        <w:rPr>
          <w:spacing w:val="19"/>
          <w:sz w:val="20"/>
        </w:rPr>
        <w:t xml:space="preserve"> </w:t>
      </w:r>
      <w:r w:rsidRPr="00174225">
        <w:rPr>
          <w:sz w:val="20"/>
        </w:rPr>
        <w:t>the</w:t>
      </w:r>
      <w:r w:rsidRPr="00174225">
        <w:rPr>
          <w:spacing w:val="19"/>
          <w:sz w:val="20"/>
        </w:rPr>
        <w:t xml:space="preserve"> </w:t>
      </w:r>
      <w:r w:rsidRPr="00174225">
        <w:rPr>
          <w:sz w:val="20"/>
        </w:rPr>
        <w:t>reasona</w:t>
      </w:r>
      <w:r w:rsidRPr="00174225">
        <w:rPr>
          <w:spacing w:val="1"/>
          <w:sz w:val="20"/>
        </w:rPr>
        <w:t>b</w:t>
      </w:r>
      <w:r w:rsidRPr="00174225">
        <w:rPr>
          <w:sz w:val="20"/>
        </w:rPr>
        <w:t>le</w:t>
      </w:r>
      <w:r w:rsidRPr="00174225">
        <w:rPr>
          <w:spacing w:val="1"/>
          <w:sz w:val="20"/>
        </w:rPr>
        <w:t>n</w:t>
      </w:r>
      <w:r w:rsidRPr="00174225">
        <w:rPr>
          <w:sz w:val="20"/>
        </w:rPr>
        <w:t>ess</w:t>
      </w:r>
      <w:r w:rsidRPr="00174225">
        <w:rPr>
          <w:spacing w:val="18"/>
          <w:sz w:val="20"/>
        </w:rPr>
        <w:t xml:space="preserve"> </w:t>
      </w:r>
      <w:r w:rsidRPr="00174225">
        <w:rPr>
          <w:sz w:val="20"/>
        </w:rPr>
        <w:t>of</w:t>
      </w:r>
      <w:r w:rsidRPr="00174225">
        <w:rPr>
          <w:spacing w:val="19"/>
          <w:sz w:val="20"/>
        </w:rPr>
        <w:t xml:space="preserve"> </w:t>
      </w:r>
      <w:r w:rsidRPr="00174225">
        <w:rPr>
          <w:sz w:val="20"/>
        </w:rPr>
        <w:t>total</w:t>
      </w:r>
      <w:r w:rsidRPr="00174225">
        <w:rPr>
          <w:spacing w:val="19"/>
          <w:sz w:val="20"/>
        </w:rPr>
        <w:t xml:space="preserve"> </w:t>
      </w:r>
      <w:r w:rsidRPr="00174225">
        <w:rPr>
          <w:sz w:val="20"/>
        </w:rPr>
        <w:t>project</w:t>
      </w:r>
      <w:r w:rsidRPr="00174225">
        <w:rPr>
          <w:spacing w:val="19"/>
          <w:sz w:val="20"/>
        </w:rPr>
        <w:t xml:space="preserve"> </w:t>
      </w:r>
      <w:r w:rsidRPr="00174225">
        <w:rPr>
          <w:sz w:val="20"/>
        </w:rPr>
        <w:t>c</w:t>
      </w:r>
      <w:r w:rsidRPr="00174225">
        <w:rPr>
          <w:spacing w:val="1"/>
          <w:sz w:val="20"/>
        </w:rPr>
        <w:t>o</w:t>
      </w:r>
      <w:r w:rsidRPr="00174225">
        <w:rPr>
          <w:sz w:val="20"/>
        </w:rPr>
        <w:t>sts,</w:t>
      </w:r>
      <w:r w:rsidRPr="00174225">
        <w:rPr>
          <w:spacing w:val="17"/>
          <w:sz w:val="20"/>
        </w:rPr>
        <w:t xml:space="preserve"> </w:t>
      </w:r>
      <w:r w:rsidRPr="00174225">
        <w:rPr>
          <w:sz w:val="20"/>
        </w:rPr>
        <w:t>inclusive</w:t>
      </w:r>
      <w:r w:rsidRPr="00174225">
        <w:rPr>
          <w:spacing w:val="19"/>
          <w:sz w:val="20"/>
        </w:rPr>
        <w:t xml:space="preserve"> </w:t>
      </w:r>
      <w:r w:rsidRPr="00174225">
        <w:rPr>
          <w:sz w:val="20"/>
        </w:rPr>
        <w:t>of</w:t>
      </w:r>
      <w:r w:rsidRPr="00174225">
        <w:rPr>
          <w:w w:val="102"/>
          <w:sz w:val="20"/>
        </w:rPr>
        <w:t xml:space="preserve"> </w:t>
      </w:r>
      <w:r w:rsidRPr="00174225">
        <w:rPr>
          <w:spacing w:val="1"/>
          <w:sz w:val="20"/>
        </w:rPr>
        <w:t>AHF</w:t>
      </w:r>
      <w:r w:rsidRPr="00174225">
        <w:rPr>
          <w:sz w:val="20"/>
        </w:rPr>
        <w:t>A</w:t>
      </w:r>
      <w:r w:rsidRPr="00174225">
        <w:rPr>
          <w:spacing w:val="42"/>
          <w:sz w:val="20"/>
        </w:rPr>
        <w:t xml:space="preserve"> </w:t>
      </w:r>
      <w:r w:rsidRPr="00174225">
        <w:rPr>
          <w:spacing w:val="1"/>
          <w:sz w:val="20"/>
        </w:rPr>
        <w:t>p</w:t>
      </w:r>
      <w:r w:rsidRPr="00174225">
        <w:rPr>
          <w:sz w:val="20"/>
        </w:rPr>
        <w:t>re</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ed</w:t>
      </w:r>
      <w:r w:rsidRPr="00174225">
        <w:rPr>
          <w:spacing w:val="42"/>
          <w:sz w:val="20"/>
        </w:rPr>
        <w:t xml:space="preserve"> </w:t>
      </w:r>
      <w:r w:rsidRPr="00174225">
        <w:rPr>
          <w:spacing w:val="1"/>
          <w:sz w:val="20"/>
        </w:rPr>
        <w:t>h</w:t>
      </w:r>
      <w:r w:rsidRPr="00174225">
        <w:rPr>
          <w:sz w:val="20"/>
        </w:rPr>
        <w:t>ard</w:t>
      </w:r>
      <w:r w:rsidRPr="00174225">
        <w:rPr>
          <w:spacing w:val="42"/>
          <w:sz w:val="20"/>
        </w:rPr>
        <w:t xml:space="preserve"> </w:t>
      </w:r>
      <w:r w:rsidRPr="00174225">
        <w:rPr>
          <w:sz w:val="20"/>
        </w:rPr>
        <w:t>a</w:t>
      </w:r>
      <w:r w:rsidRPr="00174225">
        <w:rPr>
          <w:spacing w:val="1"/>
          <w:sz w:val="20"/>
        </w:rPr>
        <w:t>n</w:t>
      </w:r>
      <w:r w:rsidRPr="00174225">
        <w:rPr>
          <w:sz w:val="20"/>
        </w:rPr>
        <w:t>d</w:t>
      </w:r>
      <w:r w:rsidRPr="00174225">
        <w:rPr>
          <w:spacing w:val="42"/>
          <w:sz w:val="20"/>
        </w:rPr>
        <w:t xml:space="preserve"> </w:t>
      </w:r>
      <w:r w:rsidRPr="00174225">
        <w:rPr>
          <w:sz w:val="20"/>
        </w:rPr>
        <w:t>s</w:t>
      </w:r>
      <w:r w:rsidRPr="00174225">
        <w:rPr>
          <w:spacing w:val="1"/>
          <w:sz w:val="20"/>
        </w:rPr>
        <w:t>o</w:t>
      </w:r>
      <w:r w:rsidRPr="00174225">
        <w:rPr>
          <w:sz w:val="20"/>
        </w:rPr>
        <w:t>ft</w:t>
      </w:r>
      <w:r w:rsidRPr="00174225">
        <w:rPr>
          <w:spacing w:val="41"/>
          <w:sz w:val="20"/>
        </w:rPr>
        <w:t xml:space="preserve"> </w:t>
      </w:r>
      <w:r w:rsidRPr="00174225">
        <w:rPr>
          <w:sz w:val="20"/>
        </w:rPr>
        <w:t>c</w:t>
      </w:r>
      <w:r w:rsidRPr="00174225">
        <w:rPr>
          <w:spacing w:val="1"/>
          <w:sz w:val="20"/>
        </w:rPr>
        <w:t>o</w:t>
      </w:r>
      <w:r w:rsidRPr="00174225">
        <w:rPr>
          <w:sz w:val="20"/>
        </w:rPr>
        <w:t>st</w:t>
      </w:r>
      <w:r w:rsidRPr="00174225">
        <w:rPr>
          <w:spacing w:val="41"/>
          <w:sz w:val="20"/>
        </w:rPr>
        <w:t xml:space="preserve"> </w:t>
      </w:r>
      <w:r w:rsidRPr="00174225">
        <w:rPr>
          <w:sz w:val="20"/>
        </w:rPr>
        <w:t>sta</w:t>
      </w:r>
      <w:r w:rsidRPr="00174225">
        <w:rPr>
          <w:spacing w:val="1"/>
          <w:sz w:val="20"/>
        </w:rPr>
        <w:t>nd</w:t>
      </w:r>
      <w:r w:rsidRPr="00174225">
        <w:rPr>
          <w:sz w:val="20"/>
        </w:rPr>
        <w:t>ar</w:t>
      </w:r>
      <w:r w:rsidRPr="00174225">
        <w:rPr>
          <w:spacing w:val="1"/>
          <w:sz w:val="20"/>
        </w:rPr>
        <w:t>d</w:t>
      </w:r>
      <w:r w:rsidRPr="00174225">
        <w:rPr>
          <w:sz w:val="20"/>
        </w:rPr>
        <w:t>s;</w:t>
      </w:r>
      <w:r w:rsidRPr="00174225">
        <w:rPr>
          <w:spacing w:val="40"/>
          <w:sz w:val="20"/>
        </w:rPr>
        <w:t xml:space="preserve"> </w:t>
      </w:r>
      <w:r w:rsidRPr="00174225">
        <w:rPr>
          <w:sz w:val="20"/>
        </w:rPr>
        <w:t>a</w:t>
      </w:r>
      <w:r w:rsidRPr="00174225">
        <w:rPr>
          <w:spacing w:val="1"/>
          <w:sz w:val="20"/>
        </w:rPr>
        <w:t>n</w:t>
      </w:r>
      <w:r w:rsidRPr="00174225">
        <w:rPr>
          <w:sz w:val="20"/>
        </w:rPr>
        <w:t>d</w:t>
      </w:r>
      <w:r w:rsidRPr="00174225">
        <w:rPr>
          <w:spacing w:val="43"/>
          <w:sz w:val="20"/>
        </w:rPr>
        <w:t xml:space="preserve"> </w:t>
      </w:r>
      <w:r w:rsidRPr="00174225">
        <w:rPr>
          <w:spacing w:val="1"/>
          <w:sz w:val="20"/>
        </w:rPr>
        <w:t>d</w:t>
      </w:r>
      <w:r w:rsidRPr="00174225">
        <w:rPr>
          <w:sz w:val="20"/>
        </w:rPr>
        <w:t>)</w:t>
      </w:r>
      <w:r w:rsidRPr="00174225">
        <w:rPr>
          <w:spacing w:val="40"/>
          <w:sz w:val="20"/>
        </w:rPr>
        <w:t xml:space="preserve"> </w:t>
      </w:r>
      <w:r w:rsidRPr="00174225">
        <w:rPr>
          <w:sz w:val="20"/>
        </w:rPr>
        <w:t>t</w:t>
      </w:r>
      <w:r w:rsidRPr="00174225">
        <w:rPr>
          <w:spacing w:val="1"/>
          <w:sz w:val="20"/>
        </w:rPr>
        <w:t>h</w:t>
      </w:r>
      <w:r w:rsidRPr="00174225">
        <w:rPr>
          <w:sz w:val="20"/>
        </w:rPr>
        <w:t>e</w:t>
      </w:r>
      <w:r w:rsidRPr="00174225">
        <w:rPr>
          <w:spacing w:val="41"/>
          <w:sz w:val="20"/>
        </w:rPr>
        <w:t xml:space="preserve"> </w:t>
      </w:r>
      <w:r w:rsidRPr="00174225">
        <w:rPr>
          <w:sz w:val="20"/>
        </w:rPr>
        <w:t>re</w:t>
      </w:r>
      <w:r w:rsidRPr="00174225">
        <w:rPr>
          <w:spacing w:val="1"/>
          <w:sz w:val="20"/>
        </w:rPr>
        <w:t>p</w:t>
      </w:r>
      <w:r w:rsidRPr="00174225">
        <w:rPr>
          <w:sz w:val="20"/>
        </w:rPr>
        <w:t>a</w:t>
      </w:r>
      <w:r w:rsidRPr="00174225">
        <w:rPr>
          <w:spacing w:val="1"/>
          <w:sz w:val="20"/>
        </w:rPr>
        <w:t>y</w:t>
      </w:r>
      <w:r w:rsidRPr="00174225">
        <w:rPr>
          <w:spacing w:val="2"/>
          <w:sz w:val="20"/>
        </w:rPr>
        <w:t>m</w:t>
      </w:r>
      <w:r w:rsidRPr="00174225">
        <w:rPr>
          <w:sz w:val="20"/>
        </w:rPr>
        <w:t>e</w:t>
      </w:r>
      <w:r w:rsidRPr="00174225">
        <w:rPr>
          <w:spacing w:val="1"/>
          <w:sz w:val="20"/>
        </w:rPr>
        <w:t>n</w:t>
      </w:r>
      <w:r w:rsidRPr="00174225">
        <w:rPr>
          <w:sz w:val="20"/>
        </w:rPr>
        <w:t>t</w:t>
      </w:r>
      <w:r w:rsidRPr="00174225">
        <w:rPr>
          <w:spacing w:val="41"/>
          <w:sz w:val="20"/>
        </w:rPr>
        <w:t xml:space="preserve"> </w:t>
      </w:r>
      <w:r w:rsidRPr="00174225">
        <w:rPr>
          <w:sz w:val="20"/>
        </w:rPr>
        <w:t>ter</w:t>
      </w:r>
      <w:r w:rsidRPr="00174225">
        <w:rPr>
          <w:spacing w:val="2"/>
          <w:sz w:val="20"/>
        </w:rPr>
        <w:t>m</w:t>
      </w:r>
      <w:r w:rsidRPr="00174225">
        <w:rPr>
          <w:sz w:val="20"/>
        </w:rPr>
        <w:t>s</w:t>
      </w:r>
      <w:r w:rsidRPr="00174225">
        <w:rPr>
          <w:w w:val="102"/>
          <w:sz w:val="20"/>
        </w:rPr>
        <w:t xml:space="preserve"> </w:t>
      </w:r>
      <w:r w:rsidRPr="00174225">
        <w:rPr>
          <w:sz w:val="20"/>
        </w:rPr>
        <w:lastRenderedPageBreak/>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28"/>
          <w:sz w:val="20"/>
        </w:rPr>
        <w:t xml:space="preserve"> </w:t>
      </w:r>
      <w:r w:rsidRPr="00174225">
        <w:rPr>
          <w:sz w:val="20"/>
        </w:rPr>
        <w:t>i</w:t>
      </w:r>
      <w:r w:rsidRPr="00174225">
        <w:rPr>
          <w:spacing w:val="1"/>
          <w:sz w:val="20"/>
        </w:rPr>
        <w:t>n</w:t>
      </w:r>
      <w:r w:rsidRPr="00174225">
        <w:rPr>
          <w:sz w:val="20"/>
        </w:rPr>
        <w:t>terest</w:t>
      </w:r>
      <w:r w:rsidRPr="00174225">
        <w:rPr>
          <w:spacing w:val="29"/>
          <w:sz w:val="20"/>
        </w:rPr>
        <w:t xml:space="preserve"> </w:t>
      </w:r>
      <w:r w:rsidRPr="00174225">
        <w:rPr>
          <w:sz w:val="20"/>
        </w:rPr>
        <w:t>rate,</w:t>
      </w:r>
      <w:r w:rsidRPr="00174225">
        <w:rPr>
          <w:spacing w:val="27"/>
          <w:sz w:val="20"/>
        </w:rPr>
        <w:t xml:space="preserve"> </w:t>
      </w:r>
      <w:r w:rsidRPr="00174225">
        <w:rPr>
          <w:sz w:val="20"/>
        </w:rPr>
        <w:t>t</w:t>
      </w:r>
      <w:r w:rsidRPr="00174225">
        <w:rPr>
          <w:spacing w:val="1"/>
          <w:sz w:val="20"/>
        </w:rPr>
        <w:t>o</w:t>
      </w:r>
      <w:r w:rsidRPr="00174225">
        <w:rPr>
          <w:sz w:val="20"/>
        </w:rPr>
        <w:t>tal</w:t>
      </w:r>
      <w:r w:rsidRPr="00174225">
        <w:rPr>
          <w:spacing w:val="28"/>
          <w:sz w:val="20"/>
        </w:rPr>
        <w:t xml:space="preserve"> </w:t>
      </w:r>
      <w:r w:rsidRPr="00174225">
        <w:rPr>
          <w:spacing w:val="1"/>
          <w:sz w:val="20"/>
        </w:rPr>
        <w:t>d</w:t>
      </w:r>
      <w:r w:rsidRPr="00174225">
        <w:rPr>
          <w:sz w:val="20"/>
        </w:rPr>
        <w:t>e</w:t>
      </w:r>
      <w:r w:rsidRPr="00174225">
        <w:rPr>
          <w:spacing w:val="1"/>
          <w:sz w:val="20"/>
        </w:rPr>
        <w:t>b</w:t>
      </w:r>
      <w:r w:rsidRPr="00174225">
        <w:rPr>
          <w:sz w:val="20"/>
        </w:rPr>
        <w:t>t</w:t>
      </w:r>
      <w:r w:rsidRPr="00174225">
        <w:rPr>
          <w:spacing w:val="28"/>
          <w:sz w:val="20"/>
        </w:rPr>
        <w:t xml:space="preserve"> </w:t>
      </w:r>
      <w:r w:rsidRPr="00174225">
        <w:rPr>
          <w:sz w:val="20"/>
        </w:rPr>
        <w:t>a</w:t>
      </w:r>
      <w:r w:rsidRPr="00174225">
        <w:rPr>
          <w:spacing w:val="1"/>
          <w:sz w:val="20"/>
        </w:rPr>
        <w:t>n</w:t>
      </w:r>
      <w:r w:rsidRPr="00174225">
        <w:rPr>
          <w:sz w:val="20"/>
        </w:rPr>
        <w:t>d</w:t>
      </w:r>
      <w:r w:rsidRPr="00174225">
        <w:rPr>
          <w:spacing w:val="29"/>
          <w:sz w:val="20"/>
        </w:rPr>
        <w:t xml:space="preserve"> </w:t>
      </w:r>
      <w:r w:rsidRPr="00174225">
        <w:rPr>
          <w:sz w:val="20"/>
        </w:rPr>
        <w:t>l</w:t>
      </w:r>
      <w:r w:rsidRPr="00174225">
        <w:rPr>
          <w:spacing w:val="1"/>
          <w:sz w:val="20"/>
        </w:rPr>
        <w:t>o</w:t>
      </w:r>
      <w:r w:rsidRPr="00174225">
        <w:rPr>
          <w:sz w:val="20"/>
        </w:rPr>
        <w:t>an</w:t>
      </w:r>
      <w:r w:rsidRPr="00174225">
        <w:rPr>
          <w:spacing w:val="28"/>
          <w:sz w:val="20"/>
        </w:rPr>
        <w:t xml:space="preserve"> </w:t>
      </w:r>
      <w:r w:rsidRPr="00174225">
        <w:rPr>
          <w:sz w:val="20"/>
        </w:rPr>
        <w:t>ter</w:t>
      </w:r>
      <w:r w:rsidRPr="00174225">
        <w:rPr>
          <w:spacing w:val="2"/>
          <w:sz w:val="20"/>
        </w:rPr>
        <w:t>m</w:t>
      </w:r>
      <w:r w:rsidRPr="00174225">
        <w:rPr>
          <w:sz w:val="20"/>
        </w:rPr>
        <w:t>)</w:t>
      </w:r>
      <w:r w:rsidRPr="00174225">
        <w:rPr>
          <w:spacing w:val="29"/>
          <w:sz w:val="20"/>
        </w:rPr>
        <w:t xml:space="preserve"> </w:t>
      </w:r>
      <w:r w:rsidRPr="00174225">
        <w:rPr>
          <w:sz w:val="20"/>
        </w:rPr>
        <w:t>f</w:t>
      </w:r>
      <w:r w:rsidRPr="00174225">
        <w:rPr>
          <w:spacing w:val="1"/>
          <w:sz w:val="20"/>
        </w:rPr>
        <w:t>o</w:t>
      </w:r>
      <w:r w:rsidRPr="00174225">
        <w:rPr>
          <w:sz w:val="20"/>
        </w:rPr>
        <w:t>r</w:t>
      </w:r>
      <w:r w:rsidRPr="00174225">
        <w:rPr>
          <w:spacing w:val="29"/>
          <w:sz w:val="20"/>
        </w:rPr>
        <w:t xml:space="preserve"> </w:t>
      </w:r>
      <w:r w:rsidRPr="00174225">
        <w:rPr>
          <w:sz w:val="20"/>
        </w:rPr>
        <w:t>all</w:t>
      </w:r>
      <w:r w:rsidRPr="00174225">
        <w:rPr>
          <w:spacing w:val="28"/>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9"/>
          <w:sz w:val="20"/>
        </w:rPr>
        <w:t xml:space="preserve"> </w:t>
      </w:r>
      <w:r w:rsidRPr="00174225">
        <w:rPr>
          <w:spacing w:val="1"/>
          <w:sz w:val="20"/>
        </w:rPr>
        <w:t>d</w:t>
      </w:r>
      <w:r w:rsidRPr="00174225">
        <w:rPr>
          <w:sz w:val="20"/>
        </w:rPr>
        <w:t>e</w:t>
      </w:r>
      <w:r w:rsidRPr="00174225">
        <w:rPr>
          <w:spacing w:val="1"/>
          <w:sz w:val="20"/>
        </w:rPr>
        <w:t>b</w:t>
      </w:r>
      <w:r w:rsidRPr="00174225">
        <w:rPr>
          <w:sz w:val="20"/>
        </w:rPr>
        <w:t>t</w:t>
      </w:r>
      <w:r w:rsidRPr="00174225">
        <w:rPr>
          <w:spacing w:val="28"/>
          <w:sz w:val="20"/>
        </w:rPr>
        <w:t xml:space="preserve"> </w:t>
      </w:r>
      <w:r w:rsidRPr="00174225">
        <w:rPr>
          <w:sz w:val="20"/>
        </w:rPr>
        <w:t>(</w:t>
      </w:r>
      <w:r w:rsidRPr="00174225">
        <w:rPr>
          <w:spacing w:val="1"/>
          <w:sz w:val="20"/>
        </w:rPr>
        <w:t>h</w:t>
      </w:r>
      <w:r w:rsidRPr="00174225">
        <w:rPr>
          <w:sz w:val="20"/>
        </w:rPr>
        <w:t>ard</w:t>
      </w:r>
      <w:r w:rsidRPr="00174225">
        <w:rPr>
          <w:spacing w:val="29"/>
          <w:sz w:val="20"/>
        </w:rPr>
        <w:t xml:space="preserve"> </w:t>
      </w:r>
      <w:r w:rsidRPr="00174225">
        <w:rPr>
          <w:sz w:val="20"/>
        </w:rPr>
        <w:t>a</w:t>
      </w:r>
      <w:r w:rsidRPr="00174225">
        <w:rPr>
          <w:spacing w:val="1"/>
          <w:sz w:val="20"/>
        </w:rPr>
        <w:t>nd</w:t>
      </w:r>
      <w:r w:rsidRPr="00174225">
        <w:rPr>
          <w:spacing w:val="2"/>
          <w:w w:val="102"/>
          <w:sz w:val="20"/>
        </w:rPr>
        <w:t xml:space="preserve"> </w:t>
      </w:r>
      <w:r w:rsidRPr="00174225">
        <w:rPr>
          <w:sz w:val="20"/>
        </w:rPr>
        <w:t>s</w:t>
      </w:r>
      <w:r w:rsidRPr="00174225">
        <w:rPr>
          <w:spacing w:val="1"/>
          <w:sz w:val="20"/>
        </w:rPr>
        <w:t>o</w:t>
      </w:r>
      <w:r w:rsidRPr="00174225">
        <w:rPr>
          <w:sz w:val="20"/>
        </w:rPr>
        <w:t>ft)</w:t>
      </w:r>
      <w:r w:rsidRPr="00174225">
        <w:rPr>
          <w:spacing w:val="20"/>
          <w:sz w:val="20"/>
        </w:rPr>
        <w:t xml:space="preserve"> </w:t>
      </w:r>
      <w:r w:rsidRPr="00174225">
        <w:rPr>
          <w:sz w:val="20"/>
        </w:rPr>
        <w:t>in</w:t>
      </w:r>
      <w:r w:rsidRPr="00174225">
        <w:rPr>
          <w:spacing w:val="21"/>
          <w:sz w:val="20"/>
        </w:rPr>
        <w:t xml:space="preserve"> </w:t>
      </w:r>
      <w:r w:rsidRPr="00174225">
        <w:rPr>
          <w:sz w:val="20"/>
        </w:rPr>
        <w:t>connecti</w:t>
      </w:r>
      <w:r w:rsidRPr="00174225">
        <w:rPr>
          <w:spacing w:val="1"/>
          <w:sz w:val="20"/>
        </w:rPr>
        <w:t>o</w:t>
      </w:r>
      <w:r w:rsidRPr="00174225">
        <w:rPr>
          <w:sz w:val="20"/>
        </w:rPr>
        <w:t>n</w:t>
      </w:r>
      <w:r w:rsidRPr="00174225">
        <w:rPr>
          <w:spacing w:val="21"/>
          <w:sz w:val="20"/>
        </w:rPr>
        <w:t xml:space="preserve"> </w:t>
      </w:r>
      <w:r w:rsidRPr="00174225">
        <w:rPr>
          <w:spacing w:val="2"/>
          <w:sz w:val="20"/>
        </w:rPr>
        <w:t>w</w:t>
      </w:r>
      <w:r w:rsidRPr="00174225">
        <w:rPr>
          <w:sz w:val="20"/>
        </w:rPr>
        <w:t>ith</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proposed</w:t>
      </w:r>
      <w:r w:rsidRPr="00174225">
        <w:rPr>
          <w:spacing w:val="22"/>
          <w:sz w:val="20"/>
        </w:rPr>
        <w:t xml:space="preserve"> </w:t>
      </w:r>
      <w:r w:rsidRPr="00174225">
        <w:rPr>
          <w:sz w:val="20"/>
        </w:rPr>
        <w:t>project.</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spacing w:line="251" w:lineRule="auto"/>
        <w:ind w:left="1720" w:right="119"/>
        <w:jc w:val="both"/>
        <w:rPr>
          <w:sz w:val="20"/>
        </w:rPr>
      </w:pPr>
      <w:r w:rsidRPr="00174225">
        <w:rPr>
          <w:spacing w:val="1"/>
          <w:sz w:val="20"/>
        </w:rPr>
        <w:t>Add</w:t>
      </w:r>
      <w:r w:rsidRPr="00174225">
        <w:rPr>
          <w:sz w:val="20"/>
        </w:rPr>
        <w:t>iti</w:t>
      </w:r>
      <w:r w:rsidRPr="00174225">
        <w:rPr>
          <w:spacing w:val="1"/>
          <w:sz w:val="20"/>
        </w:rPr>
        <w:t>on</w:t>
      </w:r>
      <w:r w:rsidRPr="00174225">
        <w:rPr>
          <w:sz w:val="20"/>
        </w:rPr>
        <w:t>al</w:t>
      </w:r>
      <w:r w:rsidRPr="00174225">
        <w:rPr>
          <w:spacing w:val="28"/>
          <w:sz w:val="20"/>
        </w:rPr>
        <w:t xml:space="preserve"> </w:t>
      </w:r>
      <w:r w:rsidRPr="00174225">
        <w:rPr>
          <w:spacing w:val="1"/>
          <w:sz w:val="20"/>
        </w:rPr>
        <w:t>Und</w:t>
      </w:r>
      <w:r w:rsidRPr="00174225">
        <w:rPr>
          <w:sz w:val="20"/>
        </w:rPr>
        <w:t>er</w:t>
      </w:r>
      <w:r w:rsidRPr="00174225">
        <w:rPr>
          <w:spacing w:val="1"/>
          <w:sz w:val="20"/>
        </w:rPr>
        <w:t>w</w:t>
      </w:r>
      <w:r w:rsidRPr="00174225">
        <w:rPr>
          <w:sz w:val="20"/>
        </w:rPr>
        <w:t>riti</w:t>
      </w:r>
      <w:r w:rsidRPr="00174225">
        <w:rPr>
          <w:spacing w:val="1"/>
          <w:sz w:val="20"/>
        </w:rPr>
        <w:t>n</w:t>
      </w:r>
      <w:r w:rsidRPr="00174225">
        <w:rPr>
          <w:sz w:val="20"/>
        </w:rPr>
        <w:t>g</w:t>
      </w:r>
      <w:r w:rsidRPr="00174225">
        <w:rPr>
          <w:spacing w:val="29"/>
          <w:sz w:val="20"/>
        </w:rPr>
        <w:t xml:space="preserve"> </w:t>
      </w:r>
      <w:r w:rsidRPr="00174225">
        <w:rPr>
          <w:spacing w:val="1"/>
          <w:sz w:val="20"/>
        </w:rPr>
        <w:t>C</w:t>
      </w:r>
      <w:r w:rsidRPr="00174225">
        <w:rPr>
          <w:sz w:val="20"/>
        </w:rPr>
        <w:t>riteria</w:t>
      </w:r>
      <w:r w:rsidRPr="00174225">
        <w:rPr>
          <w:spacing w:val="30"/>
          <w:sz w:val="20"/>
        </w:rPr>
        <w:t xml:space="preserve"> </w:t>
      </w:r>
      <w:r w:rsidRPr="00174225">
        <w:rPr>
          <w:sz w:val="20"/>
        </w:rPr>
        <w:t>a</w:t>
      </w:r>
      <w:r w:rsidRPr="00174225">
        <w:rPr>
          <w:spacing w:val="1"/>
          <w:sz w:val="20"/>
        </w:rPr>
        <w:t>n</w:t>
      </w:r>
      <w:r w:rsidRPr="00174225">
        <w:rPr>
          <w:sz w:val="20"/>
        </w:rPr>
        <w:t>d</w:t>
      </w:r>
      <w:r w:rsidRPr="00174225">
        <w:rPr>
          <w:spacing w:val="29"/>
          <w:sz w:val="20"/>
        </w:rPr>
        <w:t xml:space="preserve"> </w:t>
      </w:r>
      <w:r w:rsidRPr="00174225">
        <w:rPr>
          <w:sz w:val="20"/>
        </w:rPr>
        <w:t>ass</w:t>
      </w:r>
      <w:r w:rsidRPr="00174225">
        <w:rPr>
          <w:spacing w:val="1"/>
          <w:sz w:val="20"/>
        </w:rPr>
        <w:t>u</w:t>
      </w:r>
      <w:r w:rsidRPr="00174225">
        <w:rPr>
          <w:spacing w:val="2"/>
          <w:sz w:val="20"/>
        </w:rPr>
        <w:t>m</w:t>
      </w:r>
      <w:r w:rsidRPr="00174225">
        <w:rPr>
          <w:spacing w:val="1"/>
          <w:sz w:val="20"/>
        </w:rPr>
        <w:t>p</w:t>
      </w:r>
      <w:r w:rsidRPr="00174225">
        <w:rPr>
          <w:sz w:val="20"/>
        </w:rPr>
        <w:t>ti</w:t>
      </w:r>
      <w:r w:rsidRPr="00174225">
        <w:rPr>
          <w:spacing w:val="1"/>
          <w:sz w:val="20"/>
        </w:rPr>
        <w:t>on</w:t>
      </w:r>
      <w:r w:rsidRPr="00174225">
        <w:rPr>
          <w:sz w:val="20"/>
        </w:rPr>
        <w:t>s</w:t>
      </w:r>
      <w:r w:rsidRPr="00174225">
        <w:rPr>
          <w:spacing w:val="28"/>
          <w:sz w:val="20"/>
        </w:rPr>
        <w:t xml:space="preserve"> </w:t>
      </w:r>
      <w:r w:rsidRPr="00174225">
        <w:rPr>
          <w:sz w:val="20"/>
        </w:rPr>
        <w:t>t</w:t>
      </w:r>
      <w:r w:rsidRPr="00174225">
        <w:rPr>
          <w:spacing w:val="1"/>
          <w:sz w:val="20"/>
        </w:rPr>
        <w:t>h</w:t>
      </w:r>
      <w:r w:rsidRPr="00174225">
        <w:rPr>
          <w:sz w:val="20"/>
        </w:rPr>
        <w:t>at</w:t>
      </w:r>
      <w:r w:rsidRPr="00174225">
        <w:rPr>
          <w:spacing w:val="29"/>
          <w:sz w:val="20"/>
        </w:rPr>
        <w:t xml:space="preserve"> </w:t>
      </w:r>
      <w:r w:rsidRPr="00174225">
        <w:rPr>
          <w:sz w:val="20"/>
        </w:rPr>
        <w:t>are</w:t>
      </w:r>
      <w:r w:rsidRPr="00174225">
        <w:rPr>
          <w:spacing w:val="29"/>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28"/>
          <w:sz w:val="20"/>
        </w:rPr>
        <w:t xml:space="preserve"> </w:t>
      </w:r>
      <w:r w:rsidRPr="00174225">
        <w:rPr>
          <w:spacing w:val="1"/>
          <w:sz w:val="20"/>
        </w:rPr>
        <w:t>d</w:t>
      </w:r>
      <w:r w:rsidRPr="00174225">
        <w:rPr>
          <w:sz w:val="20"/>
        </w:rPr>
        <w:t>ri</w:t>
      </w:r>
      <w:r w:rsidRPr="00174225">
        <w:rPr>
          <w:spacing w:val="1"/>
          <w:sz w:val="20"/>
        </w:rPr>
        <w:t>v</w:t>
      </w:r>
      <w:r w:rsidRPr="00174225">
        <w:rPr>
          <w:sz w:val="20"/>
        </w:rPr>
        <w:t>en</w:t>
      </w:r>
      <w:r w:rsidRPr="00174225">
        <w:rPr>
          <w:spacing w:val="30"/>
          <w:sz w:val="20"/>
        </w:rPr>
        <w:t xml:space="preserve"> </w:t>
      </w:r>
      <w:r w:rsidRPr="00174225">
        <w:rPr>
          <w:sz w:val="20"/>
        </w:rPr>
        <w:t>s</w:t>
      </w:r>
      <w:r w:rsidRPr="00174225">
        <w:rPr>
          <w:spacing w:val="1"/>
          <w:sz w:val="20"/>
        </w:rPr>
        <w:t>u</w:t>
      </w:r>
      <w:r w:rsidRPr="00174225">
        <w:rPr>
          <w:sz w:val="20"/>
        </w:rPr>
        <w:t>ch</w:t>
      </w:r>
      <w:r w:rsidRPr="00174225">
        <w:rPr>
          <w:spacing w:val="29"/>
          <w:sz w:val="20"/>
        </w:rPr>
        <w:t xml:space="preserve"> </w:t>
      </w:r>
      <w:r w:rsidRPr="00174225">
        <w:rPr>
          <w:sz w:val="20"/>
        </w:rPr>
        <w:t>as</w:t>
      </w:r>
      <w:r w:rsidRPr="00174225">
        <w:rPr>
          <w:w w:val="102"/>
          <w:sz w:val="20"/>
        </w:rPr>
        <w:t xml:space="preserve"> </w:t>
      </w:r>
      <w:r w:rsidRPr="00174225">
        <w:rPr>
          <w:sz w:val="20"/>
        </w:rPr>
        <w:t>i</w:t>
      </w:r>
      <w:r w:rsidRPr="00174225">
        <w:rPr>
          <w:spacing w:val="1"/>
          <w:sz w:val="20"/>
        </w:rPr>
        <w:t>n</w:t>
      </w:r>
      <w:r w:rsidRPr="00174225">
        <w:rPr>
          <w:sz w:val="20"/>
        </w:rPr>
        <w:t>terest</w:t>
      </w:r>
      <w:r w:rsidRPr="00174225">
        <w:rPr>
          <w:spacing w:val="22"/>
          <w:sz w:val="20"/>
        </w:rPr>
        <w:t xml:space="preserve"> </w:t>
      </w:r>
      <w:r w:rsidRPr="00174225">
        <w:rPr>
          <w:sz w:val="20"/>
        </w:rPr>
        <w:t>rates,</w:t>
      </w:r>
      <w:r w:rsidRPr="00174225">
        <w:rPr>
          <w:spacing w:val="22"/>
          <w:sz w:val="20"/>
        </w:rPr>
        <w:t xml:space="preserve"> </w:t>
      </w:r>
      <w:r w:rsidRPr="00174225">
        <w:rPr>
          <w:sz w:val="20"/>
        </w:rPr>
        <w:t>housi</w:t>
      </w:r>
      <w:r w:rsidRPr="00174225">
        <w:rPr>
          <w:spacing w:val="1"/>
          <w:sz w:val="20"/>
        </w:rPr>
        <w:t>n</w:t>
      </w:r>
      <w:r w:rsidRPr="00174225">
        <w:rPr>
          <w:sz w:val="20"/>
        </w:rPr>
        <w:t>g</w:t>
      </w:r>
      <w:r w:rsidRPr="00174225">
        <w:rPr>
          <w:spacing w:val="23"/>
          <w:sz w:val="20"/>
        </w:rPr>
        <w:t xml:space="preserve"> </w:t>
      </w:r>
      <w:r w:rsidRPr="00174225">
        <w:rPr>
          <w:sz w:val="20"/>
        </w:rPr>
        <w:t>credit</w:t>
      </w:r>
      <w:r w:rsidRPr="00174225">
        <w:rPr>
          <w:spacing w:val="22"/>
          <w:sz w:val="20"/>
        </w:rPr>
        <w:t xml:space="preserve"> </w:t>
      </w:r>
      <w:r w:rsidRPr="00174225">
        <w:rPr>
          <w:sz w:val="20"/>
        </w:rPr>
        <w:t>prici</w:t>
      </w:r>
      <w:r w:rsidRPr="00174225">
        <w:rPr>
          <w:spacing w:val="1"/>
          <w:sz w:val="20"/>
        </w:rPr>
        <w:t>n</w:t>
      </w:r>
      <w:r w:rsidRPr="00174225">
        <w:rPr>
          <w:sz w:val="20"/>
        </w:rPr>
        <w:t>g,</w:t>
      </w:r>
      <w:r w:rsidRPr="00174225">
        <w:rPr>
          <w:spacing w:val="22"/>
          <w:sz w:val="20"/>
        </w:rPr>
        <w:t xml:space="preserve"> </w:t>
      </w:r>
      <w:r w:rsidRPr="00174225">
        <w:rPr>
          <w:sz w:val="20"/>
        </w:rPr>
        <w:t>and</w:t>
      </w:r>
      <w:r w:rsidRPr="00174225">
        <w:rPr>
          <w:spacing w:val="24"/>
          <w:sz w:val="20"/>
        </w:rPr>
        <w:t xml:space="preserve"> </w:t>
      </w:r>
      <w:r w:rsidRPr="00174225">
        <w:rPr>
          <w:sz w:val="20"/>
        </w:rPr>
        <w:t>project</w:t>
      </w:r>
      <w:r w:rsidRPr="00174225">
        <w:rPr>
          <w:spacing w:val="22"/>
          <w:sz w:val="20"/>
        </w:rPr>
        <w:t xml:space="preserve"> </w:t>
      </w:r>
      <w:r w:rsidRPr="00174225">
        <w:rPr>
          <w:sz w:val="20"/>
        </w:rPr>
        <w:t>operati</w:t>
      </w:r>
      <w:r w:rsidRPr="00174225">
        <w:rPr>
          <w:spacing w:val="1"/>
          <w:sz w:val="20"/>
        </w:rPr>
        <w:t>n</w:t>
      </w:r>
      <w:r w:rsidRPr="00174225">
        <w:rPr>
          <w:sz w:val="20"/>
        </w:rPr>
        <w:t>g</w:t>
      </w:r>
      <w:r w:rsidRPr="00174225">
        <w:rPr>
          <w:spacing w:val="23"/>
          <w:sz w:val="20"/>
        </w:rPr>
        <w:t xml:space="preserve"> </w:t>
      </w:r>
      <w:r w:rsidRPr="00174225">
        <w:rPr>
          <w:sz w:val="20"/>
        </w:rPr>
        <w:t>expenses</w:t>
      </w:r>
      <w:r w:rsidRPr="00174225">
        <w:rPr>
          <w:spacing w:val="22"/>
          <w:sz w:val="20"/>
        </w:rPr>
        <w:t xml:space="preserve"> </w:t>
      </w:r>
      <w:r w:rsidRPr="00174225">
        <w:rPr>
          <w:spacing w:val="2"/>
          <w:sz w:val="20"/>
        </w:rPr>
        <w:t>w</w:t>
      </w:r>
      <w:r w:rsidRPr="00174225">
        <w:rPr>
          <w:sz w:val="20"/>
        </w:rPr>
        <w:t>ill</w:t>
      </w:r>
      <w:r w:rsidRPr="00174225">
        <w:rPr>
          <w:spacing w:val="24"/>
          <w:sz w:val="20"/>
        </w:rPr>
        <w:t xml:space="preserve"> </w:t>
      </w:r>
      <w:r w:rsidRPr="00174225">
        <w:rPr>
          <w:spacing w:val="1"/>
          <w:sz w:val="20"/>
        </w:rPr>
        <w:t>be</w:t>
      </w:r>
      <w:r w:rsidRPr="00174225">
        <w:rPr>
          <w:spacing w:val="2"/>
          <w:w w:val="102"/>
          <w:sz w:val="20"/>
        </w:rPr>
        <w:t xml:space="preserve"> </w:t>
      </w:r>
      <w:r w:rsidRPr="00174225">
        <w:rPr>
          <w:sz w:val="20"/>
        </w:rPr>
        <w:t>released</w:t>
      </w:r>
      <w:r w:rsidRPr="00174225">
        <w:rPr>
          <w:spacing w:val="7"/>
          <w:sz w:val="20"/>
        </w:rPr>
        <w:t xml:space="preserve"> </w:t>
      </w:r>
      <w:r w:rsidRPr="00174225">
        <w:rPr>
          <w:sz w:val="20"/>
        </w:rPr>
        <w:t>a</w:t>
      </w:r>
      <w:r w:rsidRPr="00174225">
        <w:rPr>
          <w:spacing w:val="1"/>
          <w:sz w:val="20"/>
        </w:rPr>
        <w:t>n</w:t>
      </w:r>
      <w:r w:rsidRPr="00174225">
        <w:rPr>
          <w:sz w:val="20"/>
        </w:rPr>
        <w:t>d</w:t>
      </w:r>
      <w:r w:rsidRPr="00174225">
        <w:rPr>
          <w:spacing w:val="8"/>
          <w:sz w:val="20"/>
        </w:rPr>
        <w:t xml:space="preserve"> </w:t>
      </w:r>
      <w:r w:rsidRPr="00174225">
        <w:rPr>
          <w:spacing w:val="1"/>
          <w:sz w:val="20"/>
        </w:rPr>
        <w:t>d</w:t>
      </w:r>
      <w:r w:rsidRPr="00174225">
        <w:rPr>
          <w:sz w:val="20"/>
        </w:rPr>
        <w:t>isc</w:t>
      </w:r>
      <w:r w:rsidRPr="00174225">
        <w:rPr>
          <w:spacing w:val="1"/>
          <w:sz w:val="20"/>
        </w:rPr>
        <w:t>u</w:t>
      </w:r>
      <w:r w:rsidRPr="00174225">
        <w:rPr>
          <w:sz w:val="20"/>
        </w:rPr>
        <w:t xml:space="preserve">ssed at </w:t>
      </w:r>
      <w:r w:rsidRPr="00174225">
        <w:rPr>
          <w:spacing w:val="1"/>
          <w:sz w:val="20"/>
        </w:rPr>
        <w:t>AHFA</w:t>
      </w:r>
      <w:r w:rsidRPr="00174225">
        <w:rPr>
          <w:sz w:val="20"/>
        </w:rPr>
        <w:t xml:space="preserve">’s </w:t>
      </w:r>
      <w:r w:rsidRPr="00174225">
        <w:rPr>
          <w:spacing w:val="1"/>
          <w:sz w:val="20"/>
        </w:rPr>
        <w:t>HO</w:t>
      </w:r>
      <w:r w:rsidRPr="00174225">
        <w:rPr>
          <w:spacing w:val="2"/>
          <w:sz w:val="20"/>
        </w:rPr>
        <w:t>M</w:t>
      </w:r>
      <w:r w:rsidRPr="00174225">
        <w:rPr>
          <w:spacing w:val="1"/>
          <w:sz w:val="20"/>
        </w:rPr>
        <w:t>E</w:t>
      </w:r>
      <w:r w:rsidRPr="00174225">
        <w:rPr>
          <w:sz w:val="20"/>
        </w:rPr>
        <w:t>/</w:t>
      </w:r>
      <w:r w:rsidRPr="00174225">
        <w:rPr>
          <w:spacing w:val="1"/>
          <w:sz w:val="20"/>
        </w:rPr>
        <w:t>Hou</w:t>
      </w:r>
      <w:r w:rsidRPr="00174225">
        <w:rPr>
          <w:sz w:val="20"/>
        </w:rPr>
        <w:t>si</w:t>
      </w:r>
      <w:r w:rsidRPr="00174225">
        <w:rPr>
          <w:spacing w:val="1"/>
          <w:sz w:val="20"/>
        </w:rPr>
        <w:t>n</w:t>
      </w:r>
      <w:r w:rsidRPr="00174225">
        <w:rPr>
          <w:sz w:val="20"/>
        </w:rPr>
        <w:t xml:space="preserve">g </w:t>
      </w:r>
      <w:r w:rsidRPr="00174225">
        <w:rPr>
          <w:spacing w:val="1"/>
          <w:sz w:val="20"/>
        </w:rPr>
        <w:t>C</w:t>
      </w:r>
      <w:r w:rsidRPr="00174225">
        <w:rPr>
          <w:sz w:val="20"/>
        </w:rPr>
        <w:t>re</w:t>
      </w:r>
      <w:r w:rsidRPr="00174225">
        <w:rPr>
          <w:spacing w:val="1"/>
          <w:sz w:val="20"/>
        </w:rPr>
        <w:t>d</w:t>
      </w:r>
      <w:r w:rsidRPr="00174225">
        <w:rPr>
          <w:sz w:val="20"/>
        </w:rPr>
        <w:t xml:space="preserve">it </w:t>
      </w:r>
      <w:r w:rsidRPr="00174225">
        <w:rPr>
          <w:spacing w:val="1"/>
          <w:sz w:val="20"/>
        </w:rPr>
        <w:t>App</w:t>
      </w:r>
      <w:r w:rsidRPr="00174225">
        <w:rPr>
          <w:sz w:val="20"/>
        </w:rPr>
        <w:t>licati</w:t>
      </w:r>
      <w:r w:rsidRPr="00174225">
        <w:rPr>
          <w:spacing w:val="1"/>
          <w:sz w:val="20"/>
        </w:rPr>
        <w:t>o</w:t>
      </w:r>
      <w:r w:rsidRPr="00174225">
        <w:rPr>
          <w:sz w:val="20"/>
        </w:rPr>
        <w:t>n</w:t>
      </w:r>
      <w:r w:rsidRPr="00174225">
        <w:rPr>
          <w:w w:val="102"/>
          <w:sz w:val="20"/>
        </w:rPr>
        <w:t xml:space="preserve"> </w:t>
      </w:r>
      <w:r w:rsidRPr="00174225">
        <w:rPr>
          <w:spacing w:val="2"/>
          <w:sz w:val="20"/>
        </w:rPr>
        <w:t>W</w:t>
      </w:r>
      <w:r w:rsidRPr="00174225">
        <w:rPr>
          <w:spacing w:val="1"/>
          <w:sz w:val="20"/>
        </w:rPr>
        <w:t>o</w:t>
      </w:r>
      <w:r w:rsidRPr="00174225">
        <w:rPr>
          <w:sz w:val="20"/>
        </w:rPr>
        <w:t>r</w:t>
      </w:r>
      <w:r w:rsidRPr="00174225">
        <w:rPr>
          <w:spacing w:val="1"/>
          <w:sz w:val="20"/>
        </w:rPr>
        <w:t>k</w:t>
      </w:r>
      <w:r w:rsidRPr="00174225">
        <w:rPr>
          <w:sz w:val="20"/>
        </w:rPr>
        <w:t>s</w:t>
      </w:r>
      <w:r w:rsidRPr="00174225">
        <w:rPr>
          <w:spacing w:val="1"/>
          <w:sz w:val="20"/>
        </w:rPr>
        <w:t>ho</w:t>
      </w:r>
      <w:r w:rsidRPr="00174225">
        <w:rPr>
          <w:sz w:val="20"/>
        </w:rPr>
        <w:t xml:space="preserve">p.  </w:t>
      </w:r>
      <w:r w:rsidRPr="00174225">
        <w:rPr>
          <w:spacing w:val="1"/>
          <w:sz w:val="20"/>
        </w:rPr>
        <w:t>Th</w:t>
      </w:r>
      <w:r w:rsidRPr="00174225">
        <w:rPr>
          <w:sz w:val="20"/>
        </w:rPr>
        <w:t>e</w:t>
      </w:r>
      <w:r w:rsidRPr="00174225">
        <w:rPr>
          <w:spacing w:val="27"/>
          <w:sz w:val="20"/>
        </w:rPr>
        <w:t xml:space="preserve"> </w:t>
      </w:r>
      <w:r w:rsidRPr="00174225">
        <w:rPr>
          <w:sz w:val="20"/>
        </w:rPr>
        <w:t>trai</w:t>
      </w:r>
      <w:r w:rsidRPr="00174225">
        <w:rPr>
          <w:spacing w:val="1"/>
          <w:sz w:val="20"/>
        </w:rPr>
        <w:t>n</w:t>
      </w:r>
      <w:r w:rsidRPr="00174225">
        <w:rPr>
          <w:sz w:val="20"/>
        </w:rPr>
        <w:t>i</w:t>
      </w:r>
      <w:r w:rsidRPr="00174225">
        <w:rPr>
          <w:spacing w:val="1"/>
          <w:sz w:val="20"/>
        </w:rPr>
        <w:t>n</w:t>
      </w:r>
      <w:r w:rsidRPr="00174225">
        <w:rPr>
          <w:sz w:val="20"/>
        </w:rPr>
        <w:t>g</w:t>
      </w:r>
      <w:r w:rsidRPr="00174225">
        <w:rPr>
          <w:spacing w:val="28"/>
          <w:sz w:val="20"/>
        </w:rPr>
        <w:t xml:space="preserve"> </w:t>
      </w:r>
      <w:r w:rsidRPr="00174225">
        <w:rPr>
          <w:spacing w:val="1"/>
          <w:sz w:val="20"/>
        </w:rPr>
        <w:t>w</w:t>
      </w:r>
      <w:r w:rsidRPr="00174225">
        <w:rPr>
          <w:sz w:val="20"/>
        </w:rPr>
        <w:t>ill</w:t>
      </w:r>
      <w:r w:rsidRPr="00174225">
        <w:rPr>
          <w:spacing w:val="26"/>
          <w:sz w:val="20"/>
        </w:rPr>
        <w:t xml:space="preserve"> </w:t>
      </w:r>
      <w:r w:rsidRPr="00174225">
        <w:rPr>
          <w:spacing w:val="1"/>
          <w:sz w:val="20"/>
        </w:rPr>
        <w:t>b</w:t>
      </w:r>
      <w:r w:rsidRPr="00174225">
        <w:rPr>
          <w:sz w:val="20"/>
        </w:rPr>
        <w:t>e</w:t>
      </w:r>
      <w:r w:rsidRPr="00174225">
        <w:rPr>
          <w:spacing w:val="28"/>
          <w:sz w:val="20"/>
        </w:rPr>
        <w:t xml:space="preserve"> </w:t>
      </w:r>
      <w:r w:rsidRPr="00174225">
        <w:rPr>
          <w:spacing w:val="1"/>
          <w:sz w:val="20"/>
        </w:rPr>
        <w:t>h</w:t>
      </w:r>
      <w:r w:rsidRPr="00174225">
        <w:rPr>
          <w:sz w:val="20"/>
        </w:rPr>
        <w:t>eld</w:t>
      </w:r>
      <w:r w:rsidRPr="00174225">
        <w:rPr>
          <w:spacing w:val="28"/>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26"/>
          <w:sz w:val="20"/>
        </w:rPr>
        <w:t xml:space="preserve"> </w:t>
      </w:r>
      <w:r w:rsidRPr="00174225">
        <w:rPr>
          <w:sz w:val="20"/>
        </w:rPr>
        <w:t>to</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28"/>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8"/>
          <w:sz w:val="20"/>
        </w:rPr>
        <w:t xml:space="preserve"> </w:t>
      </w:r>
      <w:r w:rsidRPr="00174225">
        <w:rPr>
          <w:sz w:val="20"/>
        </w:rPr>
        <w:t>c</w:t>
      </w:r>
      <w:r w:rsidRPr="00174225">
        <w:rPr>
          <w:spacing w:val="1"/>
          <w:sz w:val="20"/>
        </w:rPr>
        <w:t>y</w:t>
      </w:r>
      <w:r w:rsidRPr="00174225">
        <w:rPr>
          <w:sz w:val="20"/>
        </w:rPr>
        <w:t xml:space="preserve">cle.  </w:t>
      </w:r>
      <w:r w:rsidRPr="00174225">
        <w:rPr>
          <w:spacing w:val="1"/>
          <w:sz w:val="20"/>
        </w:rPr>
        <w:t>Th</w:t>
      </w:r>
      <w:r w:rsidRPr="00174225">
        <w:rPr>
          <w:sz w:val="20"/>
        </w:rPr>
        <w:t>e</w:t>
      </w:r>
      <w:r w:rsidRPr="00174225">
        <w:rPr>
          <w:spacing w:val="27"/>
          <w:sz w:val="20"/>
        </w:rPr>
        <w:t xml:space="preserve"> </w:t>
      </w:r>
      <w:r w:rsidRPr="00174225">
        <w:rPr>
          <w:spacing w:val="1"/>
          <w:sz w:val="20"/>
        </w:rPr>
        <w:t>d</w:t>
      </w:r>
      <w:r w:rsidRPr="00174225">
        <w:rPr>
          <w:sz w:val="20"/>
        </w:rPr>
        <w:t>ate</w:t>
      </w:r>
      <w:r w:rsidRPr="00174225">
        <w:rPr>
          <w:spacing w:val="28"/>
          <w:sz w:val="20"/>
        </w:rPr>
        <w:t xml:space="preserve"> </w:t>
      </w:r>
      <w:r w:rsidRPr="00174225">
        <w:rPr>
          <w:spacing w:val="1"/>
          <w:sz w:val="20"/>
        </w:rPr>
        <w:t>o</w:t>
      </w:r>
      <w:r w:rsidRPr="00174225">
        <w:rPr>
          <w:sz w:val="20"/>
        </w:rPr>
        <w:t>f</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z w:val="20"/>
        </w:rPr>
        <w:t>trai</w:t>
      </w:r>
      <w:r w:rsidRPr="00174225">
        <w:rPr>
          <w:spacing w:val="1"/>
          <w:sz w:val="20"/>
        </w:rPr>
        <w:t>n</w:t>
      </w:r>
      <w:r w:rsidRPr="00174225">
        <w:rPr>
          <w:sz w:val="20"/>
        </w:rPr>
        <w:t>i</w:t>
      </w:r>
      <w:r w:rsidRPr="00174225">
        <w:rPr>
          <w:spacing w:val="1"/>
          <w:sz w:val="20"/>
        </w:rPr>
        <w:t>n</w:t>
      </w:r>
      <w:r w:rsidRPr="00174225">
        <w:rPr>
          <w:sz w:val="20"/>
        </w:rPr>
        <w:t>g</w:t>
      </w:r>
      <w:r w:rsidRPr="00174225">
        <w:rPr>
          <w:spacing w:val="24"/>
          <w:sz w:val="20"/>
        </w:rPr>
        <w:t xml:space="preserve"> </w:t>
      </w:r>
      <w:r w:rsidRPr="00174225">
        <w:rPr>
          <w:spacing w:val="2"/>
          <w:sz w:val="20"/>
        </w:rPr>
        <w:t>w</w:t>
      </w:r>
      <w:r w:rsidRPr="00174225">
        <w:rPr>
          <w:sz w:val="20"/>
        </w:rPr>
        <w:t>ill</w:t>
      </w:r>
      <w:r w:rsidRPr="00174225">
        <w:rPr>
          <w:spacing w:val="23"/>
          <w:sz w:val="20"/>
        </w:rPr>
        <w:t xml:space="preserve"> </w:t>
      </w:r>
      <w:r w:rsidRPr="00174225">
        <w:rPr>
          <w:sz w:val="20"/>
        </w:rPr>
        <w:t>be</w:t>
      </w:r>
      <w:r w:rsidRPr="00174225">
        <w:rPr>
          <w:spacing w:val="25"/>
          <w:sz w:val="20"/>
        </w:rPr>
        <w:t xml:space="preserve"> </w:t>
      </w:r>
      <w:r w:rsidRPr="00174225">
        <w:rPr>
          <w:sz w:val="20"/>
        </w:rPr>
        <w:t>posted</w:t>
      </w:r>
      <w:r w:rsidRPr="00174225">
        <w:rPr>
          <w:spacing w:val="24"/>
          <w:sz w:val="20"/>
        </w:rPr>
        <w:t xml:space="preserve"> at </w:t>
      </w:r>
      <w:r w:rsidRPr="00174225">
        <w:rPr>
          <w:spacing w:val="24"/>
          <w:sz w:val="20"/>
          <w:u w:val="single"/>
        </w:rPr>
        <w:t>www.</w:t>
      </w:r>
      <w:r w:rsidRPr="00174225">
        <w:rPr>
          <w:spacing w:val="2"/>
          <w:sz w:val="20"/>
          <w:u w:val="single"/>
        </w:rPr>
        <w:t>AH</w:t>
      </w:r>
      <w:r w:rsidRPr="00174225">
        <w:rPr>
          <w:spacing w:val="1"/>
          <w:sz w:val="20"/>
          <w:u w:val="single"/>
        </w:rPr>
        <w:t>F</w:t>
      </w:r>
      <w:r w:rsidRPr="00174225">
        <w:rPr>
          <w:spacing w:val="2"/>
          <w:sz w:val="20"/>
          <w:u w:val="single"/>
        </w:rPr>
        <w:t>A.com</w:t>
      </w:r>
      <w:r w:rsidRPr="00174225">
        <w:rPr>
          <w:spacing w:val="2"/>
          <w:sz w:val="20"/>
        </w:rPr>
        <w:t xml:space="preserve"> </w:t>
      </w:r>
      <w:r w:rsidRPr="00174225">
        <w:rPr>
          <w:sz w:val="20"/>
        </w:rPr>
        <w:t>and</w:t>
      </w:r>
      <w:r w:rsidRPr="00174225">
        <w:rPr>
          <w:spacing w:val="24"/>
          <w:sz w:val="20"/>
        </w:rPr>
        <w:t xml:space="preserve"> </w:t>
      </w:r>
      <w:r w:rsidRPr="00174225">
        <w:rPr>
          <w:sz w:val="20"/>
        </w:rPr>
        <w:t>an</w:t>
      </w:r>
      <w:r w:rsidRPr="00174225">
        <w:rPr>
          <w:spacing w:val="24"/>
          <w:sz w:val="20"/>
        </w:rPr>
        <w:t xml:space="preserve"> </w:t>
      </w:r>
      <w:r w:rsidRPr="00174225">
        <w:rPr>
          <w:sz w:val="20"/>
        </w:rPr>
        <w:t>e-</w:t>
      </w:r>
      <w:r w:rsidRPr="00174225">
        <w:rPr>
          <w:spacing w:val="2"/>
          <w:sz w:val="20"/>
        </w:rPr>
        <w:t>m</w:t>
      </w:r>
      <w:r w:rsidRPr="00174225">
        <w:rPr>
          <w:sz w:val="20"/>
        </w:rPr>
        <w:t>ail</w:t>
      </w:r>
      <w:r w:rsidRPr="00174225">
        <w:rPr>
          <w:spacing w:val="24"/>
          <w:sz w:val="20"/>
        </w:rPr>
        <w:t xml:space="preserve"> </w:t>
      </w:r>
      <w:r w:rsidRPr="00174225">
        <w:rPr>
          <w:spacing w:val="1"/>
          <w:sz w:val="20"/>
        </w:rPr>
        <w:t>no</w:t>
      </w:r>
      <w:r w:rsidRPr="00174225">
        <w:rPr>
          <w:sz w:val="20"/>
        </w:rPr>
        <w:t>tificati</w:t>
      </w:r>
      <w:r w:rsidRPr="00174225">
        <w:rPr>
          <w:spacing w:val="1"/>
          <w:sz w:val="20"/>
        </w:rPr>
        <w:t>o</w:t>
      </w:r>
      <w:r w:rsidRPr="00174225">
        <w:rPr>
          <w:sz w:val="20"/>
        </w:rPr>
        <w:t>n</w:t>
      </w:r>
      <w:r w:rsidRPr="00174225">
        <w:rPr>
          <w:spacing w:val="24"/>
          <w:sz w:val="20"/>
        </w:rPr>
        <w:t xml:space="preserve"> </w:t>
      </w:r>
      <w:r w:rsidRPr="00174225">
        <w:rPr>
          <w:spacing w:val="1"/>
          <w:sz w:val="20"/>
        </w:rPr>
        <w:t>w</w:t>
      </w:r>
      <w:r w:rsidRPr="00174225">
        <w:rPr>
          <w:sz w:val="20"/>
        </w:rPr>
        <w:t>ill</w:t>
      </w:r>
      <w:r w:rsidRPr="00174225">
        <w:rPr>
          <w:spacing w:val="23"/>
          <w:sz w:val="20"/>
        </w:rPr>
        <w:t xml:space="preserve"> </w:t>
      </w:r>
      <w:r w:rsidRPr="00174225">
        <w:rPr>
          <w:spacing w:val="1"/>
          <w:sz w:val="20"/>
        </w:rPr>
        <w:t>b</w:t>
      </w:r>
      <w:r w:rsidRPr="00174225">
        <w:rPr>
          <w:sz w:val="20"/>
        </w:rPr>
        <w:t>e</w:t>
      </w:r>
      <w:r w:rsidRPr="00174225">
        <w:rPr>
          <w:w w:val="102"/>
          <w:sz w:val="20"/>
        </w:rPr>
        <w:t xml:space="preserve"> </w:t>
      </w:r>
      <w:r w:rsidRPr="00174225">
        <w:rPr>
          <w:sz w:val="20"/>
        </w:rPr>
        <w:t>se</w:t>
      </w:r>
      <w:r w:rsidRPr="00174225">
        <w:rPr>
          <w:spacing w:val="1"/>
          <w:sz w:val="20"/>
        </w:rPr>
        <w:t>n</w:t>
      </w:r>
      <w:r w:rsidRPr="00174225">
        <w:rPr>
          <w:sz w:val="20"/>
        </w:rPr>
        <w:t>t</w:t>
      </w:r>
      <w:r w:rsidRPr="00174225">
        <w:rPr>
          <w:spacing w:val="16"/>
          <w:sz w:val="20"/>
        </w:rPr>
        <w:t xml:space="preserve"> </w:t>
      </w:r>
      <w:r w:rsidRPr="00174225">
        <w:rPr>
          <w:sz w:val="20"/>
        </w:rPr>
        <w:t>to</w:t>
      </w:r>
      <w:r w:rsidRPr="00174225">
        <w:rPr>
          <w:spacing w:val="19"/>
          <w:sz w:val="20"/>
        </w:rPr>
        <w:t xml:space="preserve"> </w:t>
      </w:r>
      <w:r w:rsidRPr="00174225">
        <w:rPr>
          <w:sz w:val="20"/>
        </w:rPr>
        <w:t>t</w:t>
      </w:r>
      <w:r w:rsidRPr="00174225">
        <w:rPr>
          <w:spacing w:val="1"/>
          <w:sz w:val="20"/>
        </w:rPr>
        <w:t>ho</w:t>
      </w:r>
      <w:r w:rsidRPr="00174225">
        <w:rPr>
          <w:sz w:val="20"/>
        </w:rPr>
        <w:t>se</w:t>
      </w:r>
      <w:r w:rsidRPr="00174225">
        <w:rPr>
          <w:spacing w:val="18"/>
          <w:sz w:val="20"/>
        </w:rPr>
        <w:t xml:space="preserve"> </w:t>
      </w:r>
      <w:r w:rsidRPr="00174225">
        <w:rPr>
          <w:spacing w:val="1"/>
          <w:sz w:val="20"/>
        </w:rPr>
        <w:t>o</w:t>
      </w:r>
      <w:r w:rsidRPr="00174225">
        <w:rPr>
          <w:sz w:val="20"/>
        </w:rPr>
        <w:t>n</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c</w:t>
      </w:r>
      <w:r w:rsidRPr="00174225">
        <w:rPr>
          <w:spacing w:val="1"/>
          <w:sz w:val="20"/>
        </w:rPr>
        <w:t>u</w:t>
      </w:r>
      <w:r w:rsidRPr="00174225">
        <w:rPr>
          <w:sz w:val="20"/>
        </w:rPr>
        <w:t>rre</w:t>
      </w:r>
      <w:r w:rsidRPr="00174225">
        <w:rPr>
          <w:spacing w:val="1"/>
          <w:sz w:val="20"/>
        </w:rPr>
        <w:t>n</w:t>
      </w:r>
      <w:r w:rsidRPr="00174225">
        <w:rPr>
          <w:sz w:val="20"/>
        </w:rPr>
        <w:t>t</w:t>
      </w:r>
      <w:r w:rsidRPr="00174225">
        <w:rPr>
          <w:spacing w:val="17"/>
          <w:sz w:val="20"/>
        </w:rPr>
        <w:t xml:space="preserve"> </w:t>
      </w:r>
      <w:r w:rsidRPr="00174225">
        <w:rPr>
          <w:sz w:val="20"/>
        </w:rPr>
        <w:t>e-</w:t>
      </w:r>
      <w:r w:rsidRPr="00174225">
        <w:rPr>
          <w:spacing w:val="2"/>
          <w:sz w:val="20"/>
        </w:rPr>
        <w:t>m</w:t>
      </w:r>
      <w:r w:rsidRPr="00174225">
        <w:rPr>
          <w:sz w:val="20"/>
        </w:rPr>
        <w:t>ail</w:t>
      </w:r>
      <w:r w:rsidRPr="00174225">
        <w:rPr>
          <w:spacing w:val="17"/>
          <w:sz w:val="20"/>
        </w:rPr>
        <w:t xml:space="preserve"> </w:t>
      </w:r>
      <w:r w:rsidRPr="00174225">
        <w:rPr>
          <w:spacing w:val="1"/>
          <w:sz w:val="20"/>
        </w:rPr>
        <w:t>d</w:t>
      </w:r>
      <w:r w:rsidRPr="00174225">
        <w:rPr>
          <w:sz w:val="20"/>
        </w:rPr>
        <w:t>istri</w:t>
      </w:r>
      <w:r w:rsidRPr="00174225">
        <w:rPr>
          <w:spacing w:val="1"/>
          <w:sz w:val="20"/>
        </w:rPr>
        <w:t>bu</w:t>
      </w:r>
      <w:r w:rsidRPr="00174225">
        <w:rPr>
          <w:sz w:val="20"/>
        </w:rPr>
        <w:t>ti</w:t>
      </w:r>
      <w:r w:rsidRPr="00174225">
        <w:rPr>
          <w:spacing w:val="1"/>
          <w:sz w:val="20"/>
        </w:rPr>
        <w:t>o</w:t>
      </w:r>
      <w:r w:rsidRPr="00174225">
        <w:rPr>
          <w:sz w:val="20"/>
        </w:rPr>
        <w:t>n</w:t>
      </w:r>
      <w:r w:rsidRPr="00174225">
        <w:rPr>
          <w:spacing w:val="18"/>
          <w:sz w:val="20"/>
        </w:rPr>
        <w:t xml:space="preserve"> </w:t>
      </w:r>
      <w:r w:rsidRPr="00174225">
        <w:rPr>
          <w:sz w:val="20"/>
        </w:rPr>
        <w:t>list.</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tabs>
          <w:tab w:val="left" w:pos="1710"/>
        </w:tabs>
        <w:spacing w:line="251" w:lineRule="auto"/>
        <w:ind w:left="1720" w:right="119" w:hanging="540"/>
        <w:jc w:val="both"/>
        <w:rPr>
          <w:sz w:val="20"/>
        </w:rPr>
      </w:pPr>
      <w:r w:rsidRPr="00174225">
        <w:rPr>
          <w:sz w:val="20"/>
        </w:rPr>
        <w:t>(iv.)</w:t>
      </w:r>
      <w:r w:rsidRPr="00174225">
        <w:rPr>
          <w:spacing w:val="47"/>
          <w:sz w:val="20"/>
        </w:rPr>
        <w:tab/>
      </w:r>
      <w:r w:rsidRPr="00174225">
        <w:rPr>
          <w:spacing w:val="1"/>
          <w:sz w:val="20"/>
          <w:u w:val="single" w:color="000000"/>
        </w:rPr>
        <w:t>C</w:t>
      </w:r>
      <w:r w:rsidRPr="00174225">
        <w:rPr>
          <w:sz w:val="20"/>
          <w:u w:val="single" w:color="000000"/>
        </w:rPr>
        <w:t>re</w:t>
      </w:r>
      <w:r w:rsidRPr="00174225">
        <w:rPr>
          <w:spacing w:val="1"/>
          <w:sz w:val="20"/>
          <w:u w:val="single" w:color="000000"/>
        </w:rPr>
        <w:t>d</w:t>
      </w:r>
      <w:r w:rsidRPr="00174225">
        <w:rPr>
          <w:sz w:val="20"/>
          <w:u w:val="single" w:color="000000"/>
        </w:rPr>
        <w:t>it</w:t>
      </w:r>
      <w:r w:rsidRPr="00174225">
        <w:rPr>
          <w:spacing w:val="26"/>
          <w:sz w:val="20"/>
          <w:u w:val="single" w:color="000000"/>
        </w:rPr>
        <w:t xml:space="preserve"> </w:t>
      </w:r>
      <w:r w:rsidRPr="00174225">
        <w:rPr>
          <w:spacing w:val="2"/>
          <w:sz w:val="20"/>
          <w:u w:val="single" w:color="000000"/>
        </w:rPr>
        <w:t>W</w:t>
      </w:r>
      <w:r w:rsidRPr="00174225">
        <w:rPr>
          <w:spacing w:val="1"/>
          <w:sz w:val="20"/>
          <w:u w:val="single" w:color="000000"/>
        </w:rPr>
        <w:t>o</w:t>
      </w:r>
      <w:r w:rsidRPr="00174225">
        <w:rPr>
          <w:sz w:val="20"/>
          <w:u w:val="single" w:color="000000"/>
        </w:rPr>
        <w:t>rt</w:t>
      </w:r>
      <w:r w:rsidRPr="00174225">
        <w:rPr>
          <w:spacing w:val="1"/>
          <w:sz w:val="20"/>
          <w:u w:val="single" w:color="000000"/>
        </w:rPr>
        <w:t>h</w:t>
      </w:r>
      <w:r w:rsidRPr="00174225">
        <w:rPr>
          <w:sz w:val="20"/>
          <w:u w:val="single" w:color="000000"/>
        </w:rPr>
        <w:t>i</w:t>
      </w:r>
      <w:r w:rsidRPr="00174225">
        <w:rPr>
          <w:spacing w:val="1"/>
          <w:sz w:val="20"/>
          <w:u w:val="single" w:color="000000"/>
        </w:rPr>
        <w:t>n</w:t>
      </w:r>
      <w:r w:rsidRPr="00174225">
        <w:rPr>
          <w:sz w:val="20"/>
          <w:u w:val="single" w:color="000000"/>
        </w:rPr>
        <w:t>ess</w:t>
      </w:r>
      <w:r w:rsidRPr="00174225">
        <w:rPr>
          <w:sz w:val="20"/>
        </w:rPr>
        <w:t xml:space="preserve">.  </w:t>
      </w:r>
      <w:r w:rsidRPr="00174225">
        <w:rPr>
          <w:spacing w:val="1"/>
          <w:sz w:val="20"/>
        </w:rPr>
        <w:t>AHF</w:t>
      </w:r>
      <w:r w:rsidRPr="00174225">
        <w:rPr>
          <w:sz w:val="20"/>
        </w:rPr>
        <w:t>A</w:t>
      </w:r>
      <w:r w:rsidRPr="00174225">
        <w:rPr>
          <w:spacing w:val="29"/>
          <w:sz w:val="20"/>
        </w:rPr>
        <w:t xml:space="preserve"> </w:t>
      </w:r>
      <w:r w:rsidRPr="00174225">
        <w:rPr>
          <w:spacing w:val="1"/>
          <w:sz w:val="20"/>
        </w:rPr>
        <w:t>w</w:t>
      </w:r>
      <w:r w:rsidRPr="00174225">
        <w:rPr>
          <w:sz w:val="20"/>
        </w:rPr>
        <w:t>ill</w:t>
      </w:r>
      <w:r w:rsidRPr="00174225">
        <w:rPr>
          <w:spacing w:val="27"/>
          <w:sz w:val="20"/>
        </w:rPr>
        <w:t xml:space="preserve"> </w:t>
      </w:r>
      <w:r w:rsidRPr="00174225">
        <w:rPr>
          <w:spacing w:val="1"/>
          <w:sz w:val="20"/>
        </w:rPr>
        <w:t>p</w:t>
      </w:r>
      <w:r w:rsidRPr="00174225">
        <w:rPr>
          <w:sz w:val="20"/>
        </w:rPr>
        <w:t>erf</w:t>
      </w:r>
      <w:r w:rsidRPr="00174225">
        <w:rPr>
          <w:spacing w:val="1"/>
          <w:sz w:val="20"/>
        </w:rPr>
        <w:t>o</w:t>
      </w:r>
      <w:r w:rsidRPr="00174225">
        <w:rPr>
          <w:sz w:val="20"/>
        </w:rPr>
        <w:t>rm</w:t>
      </w:r>
      <w:r w:rsidRPr="00174225">
        <w:rPr>
          <w:spacing w:val="29"/>
          <w:sz w:val="20"/>
        </w:rPr>
        <w:t xml:space="preserve"> </w:t>
      </w:r>
      <w:r w:rsidRPr="00174225">
        <w:rPr>
          <w:sz w:val="20"/>
        </w:rPr>
        <w:t>cre</w:t>
      </w:r>
      <w:r w:rsidRPr="00174225">
        <w:rPr>
          <w:spacing w:val="1"/>
          <w:sz w:val="20"/>
        </w:rPr>
        <w:t>d</w:t>
      </w:r>
      <w:r w:rsidRPr="00174225">
        <w:rPr>
          <w:sz w:val="20"/>
        </w:rPr>
        <w:t>it</w:t>
      </w:r>
      <w:r w:rsidRPr="00174225">
        <w:rPr>
          <w:spacing w:val="27"/>
          <w:sz w:val="20"/>
        </w:rPr>
        <w:t xml:space="preserve"> </w:t>
      </w:r>
      <w:r w:rsidRPr="00174225">
        <w:rPr>
          <w:sz w:val="20"/>
        </w:rPr>
        <w:t>i</w:t>
      </w:r>
      <w:r w:rsidRPr="00174225">
        <w:rPr>
          <w:spacing w:val="1"/>
          <w:sz w:val="20"/>
        </w:rPr>
        <w:t>nv</w:t>
      </w:r>
      <w:r w:rsidRPr="00174225">
        <w:rPr>
          <w:sz w:val="20"/>
        </w:rPr>
        <w:t>esti</w:t>
      </w:r>
      <w:r w:rsidRPr="00174225">
        <w:rPr>
          <w:spacing w:val="1"/>
          <w:sz w:val="20"/>
        </w:rPr>
        <w:t>g</w:t>
      </w:r>
      <w:r w:rsidRPr="00174225">
        <w:rPr>
          <w:sz w:val="20"/>
        </w:rPr>
        <w:t>ati</w:t>
      </w:r>
      <w:r w:rsidRPr="00174225">
        <w:rPr>
          <w:spacing w:val="1"/>
          <w:sz w:val="20"/>
        </w:rPr>
        <w:t>on</w:t>
      </w:r>
      <w:r w:rsidRPr="00174225">
        <w:rPr>
          <w:sz w:val="20"/>
        </w:rPr>
        <w:t>s</w:t>
      </w:r>
      <w:r w:rsidRPr="00174225">
        <w:rPr>
          <w:spacing w:val="27"/>
          <w:sz w:val="20"/>
        </w:rPr>
        <w:t xml:space="preserve"> </w:t>
      </w:r>
      <w:r w:rsidRPr="00174225">
        <w:rPr>
          <w:spacing w:val="1"/>
          <w:sz w:val="20"/>
        </w:rPr>
        <w:t>o</w:t>
      </w:r>
      <w:r w:rsidRPr="00174225">
        <w:rPr>
          <w:sz w:val="20"/>
        </w:rPr>
        <w:t>f</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spacing w:val="28"/>
          <w:sz w:val="20"/>
        </w:rPr>
        <w:t xml:space="preserve"> </w:t>
      </w:r>
      <w:r w:rsidRPr="00174225">
        <w:rPr>
          <w:sz w:val="20"/>
        </w:rPr>
        <w:t>i</w:t>
      </w:r>
      <w:r w:rsidRPr="00174225">
        <w:rPr>
          <w:spacing w:val="1"/>
          <w:sz w:val="20"/>
        </w:rPr>
        <w:t>nd</w:t>
      </w:r>
      <w:r w:rsidRPr="00174225">
        <w:rPr>
          <w:sz w:val="20"/>
        </w:rPr>
        <w:t>i</w:t>
      </w:r>
      <w:r w:rsidRPr="00174225">
        <w:rPr>
          <w:spacing w:val="1"/>
          <w:sz w:val="20"/>
        </w:rPr>
        <w:t>v</w:t>
      </w:r>
      <w:r w:rsidRPr="00174225">
        <w:rPr>
          <w:sz w:val="20"/>
        </w:rPr>
        <w:t>i</w:t>
      </w:r>
      <w:r w:rsidRPr="00174225">
        <w:rPr>
          <w:spacing w:val="1"/>
          <w:sz w:val="20"/>
        </w:rPr>
        <w:t>du</w:t>
      </w:r>
      <w:r w:rsidRPr="00174225">
        <w:rPr>
          <w:sz w:val="20"/>
        </w:rPr>
        <w:t>a</w:t>
      </w:r>
      <w:r w:rsidRPr="00174225">
        <w:rPr>
          <w:spacing w:val="-2"/>
          <w:sz w:val="20"/>
        </w:rPr>
        <w:t>l</w:t>
      </w:r>
      <w:r w:rsidRPr="00174225">
        <w:rPr>
          <w:sz w:val="20"/>
        </w:rPr>
        <w:t>(s)</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26"/>
          <w:sz w:val="20"/>
        </w:rPr>
        <w:t xml:space="preserve"> </w:t>
      </w:r>
      <w:r w:rsidRPr="00174225">
        <w:rPr>
          <w:sz w:val="20"/>
        </w:rPr>
        <w:t>tra</w:t>
      </w:r>
      <w:r w:rsidRPr="00174225">
        <w:rPr>
          <w:spacing w:val="1"/>
          <w:sz w:val="20"/>
        </w:rPr>
        <w:t>d</w:t>
      </w:r>
      <w:r w:rsidRPr="00174225">
        <w:rPr>
          <w:sz w:val="20"/>
        </w:rPr>
        <w:t>e</w:t>
      </w:r>
      <w:r w:rsidRPr="00174225">
        <w:rPr>
          <w:spacing w:val="26"/>
          <w:sz w:val="20"/>
        </w:rPr>
        <w:t xml:space="preserve"> </w:t>
      </w:r>
      <w:r w:rsidRPr="00174225">
        <w:rPr>
          <w:sz w:val="20"/>
        </w:rPr>
        <w:t>re</w:t>
      </w:r>
      <w:r w:rsidRPr="00174225">
        <w:rPr>
          <w:spacing w:val="1"/>
          <w:sz w:val="20"/>
        </w:rPr>
        <w:t>p</w:t>
      </w:r>
      <w:r w:rsidRPr="00174225">
        <w:rPr>
          <w:sz w:val="20"/>
        </w:rPr>
        <w:t>orts</w:t>
      </w:r>
      <w:r w:rsidRPr="00174225">
        <w:rPr>
          <w:spacing w:val="26"/>
          <w:sz w:val="20"/>
        </w:rPr>
        <w:t xml:space="preserve"> </w:t>
      </w:r>
      <w:r w:rsidRPr="00174225">
        <w:rPr>
          <w:sz w:val="20"/>
        </w:rPr>
        <w:t>of</w:t>
      </w:r>
      <w:r w:rsidRPr="00174225">
        <w:rPr>
          <w:spacing w:val="26"/>
          <w:sz w:val="20"/>
        </w:rPr>
        <w:t xml:space="preserve"> </w:t>
      </w:r>
      <w:r w:rsidRPr="00174225">
        <w:rPr>
          <w:sz w:val="20"/>
        </w:rPr>
        <w:t>businesses</w:t>
      </w:r>
      <w:r w:rsidRPr="00174225">
        <w:rPr>
          <w:spacing w:val="27"/>
          <w:sz w:val="20"/>
        </w:rPr>
        <w:t xml:space="preserve"> </w:t>
      </w:r>
      <w:r w:rsidRPr="00174225">
        <w:rPr>
          <w:sz w:val="20"/>
        </w:rPr>
        <w:t>involved</w:t>
      </w:r>
      <w:r w:rsidRPr="00174225">
        <w:rPr>
          <w:spacing w:val="26"/>
          <w:sz w:val="20"/>
        </w:rPr>
        <w:t xml:space="preserve"> </w:t>
      </w:r>
      <w:r w:rsidRPr="00174225">
        <w:rPr>
          <w:sz w:val="20"/>
        </w:rPr>
        <w:t>in</w:t>
      </w:r>
      <w:r w:rsidRPr="00174225">
        <w:rPr>
          <w:spacing w:val="26"/>
          <w:sz w:val="20"/>
        </w:rPr>
        <w:t xml:space="preserve"> </w:t>
      </w:r>
      <w:r w:rsidRPr="00174225">
        <w:rPr>
          <w:sz w:val="20"/>
        </w:rPr>
        <w:t>the</w:t>
      </w:r>
      <w:r w:rsidRPr="00174225">
        <w:rPr>
          <w:spacing w:val="26"/>
          <w:sz w:val="20"/>
        </w:rPr>
        <w:t xml:space="preserve"> </w:t>
      </w:r>
      <w:r w:rsidRPr="00174225">
        <w:rPr>
          <w:sz w:val="20"/>
        </w:rPr>
        <w:t>de</w:t>
      </w:r>
      <w:r w:rsidRPr="00174225">
        <w:rPr>
          <w:spacing w:val="1"/>
          <w:sz w:val="20"/>
        </w:rPr>
        <w:t>v</w:t>
      </w:r>
      <w:r w:rsidRPr="00174225">
        <w:rPr>
          <w:sz w:val="20"/>
        </w:rPr>
        <w:t>elop</w:t>
      </w:r>
      <w:r w:rsidRPr="00174225">
        <w:rPr>
          <w:spacing w:val="2"/>
          <w:sz w:val="20"/>
        </w:rPr>
        <w:t>m</w:t>
      </w:r>
      <w:r w:rsidRPr="00174225">
        <w:rPr>
          <w:sz w:val="20"/>
        </w:rPr>
        <w:t>e</w:t>
      </w:r>
      <w:r w:rsidRPr="00174225">
        <w:rPr>
          <w:spacing w:val="1"/>
          <w:sz w:val="20"/>
        </w:rPr>
        <w:t>n</w:t>
      </w:r>
      <w:r w:rsidRPr="00174225">
        <w:rPr>
          <w:sz w:val="20"/>
        </w:rPr>
        <w:t>t</w:t>
      </w:r>
      <w:r w:rsidRPr="00174225">
        <w:rPr>
          <w:spacing w:val="27"/>
          <w:sz w:val="20"/>
        </w:rPr>
        <w:t xml:space="preserve"> </w:t>
      </w:r>
      <w:r w:rsidRPr="00174225">
        <w:rPr>
          <w:sz w:val="20"/>
        </w:rPr>
        <w:t>a</w:t>
      </w:r>
      <w:r w:rsidRPr="00174225">
        <w:rPr>
          <w:spacing w:val="1"/>
          <w:sz w:val="20"/>
        </w:rPr>
        <w:t>n</w:t>
      </w:r>
      <w:r w:rsidRPr="00174225">
        <w:rPr>
          <w:sz w:val="20"/>
        </w:rPr>
        <w:t>d</w:t>
      </w:r>
      <w:r w:rsidRPr="00174225">
        <w:rPr>
          <w:spacing w:val="26"/>
          <w:sz w:val="20"/>
        </w:rPr>
        <w:t xml:space="preserve"> </w:t>
      </w:r>
      <w:r w:rsidRPr="00174225">
        <w:rPr>
          <w:sz w:val="20"/>
        </w:rPr>
        <w:t>operation</w:t>
      </w:r>
      <w:r w:rsidRPr="00174225">
        <w:rPr>
          <w:spacing w:val="26"/>
          <w:sz w:val="20"/>
        </w:rPr>
        <w:t xml:space="preserve"> </w:t>
      </w:r>
      <w:r w:rsidRPr="00174225">
        <w:rPr>
          <w:sz w:val="20"/>
        </w:rPr>
        <w:t>of</w:t>
      </w:r>
      <w:r w:rsidRPr="00174225">
        <w:rPr>
          <w:spacing w:val="26"/>
          <w:sz w:val="20"/>
        </w:rPr>
        <w:t xml:space="preserve"> </w:t>
      </w:r>
      <w:r w:rsidRPr="00174225">
        <w:rPr>
          <w:sz w:val="20"/>
        </w:rPr>
        <w:t>the</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 xml:space="preserve">ject.  </w:t>
      </w:r>
      <w:r w:rsidRPr="00174225">
        <w:rPr>
          <w:spacing w:val="1"/>
          <w:sz w:val="20"/>
        </w:rPr>
        <w:t>Th</w:t>
      </w:r>
      <w:r w:rsidRPr="00174225">
        <w:rPr>
          <w:sz w:val="20"/>
        </w:rPr>
        <w:t>e</w:t>
      </w:r>
      <w:r w:rsidRPr="00174225">
        <w:rPr>
          <w:spacing w:val="28"/>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7"/>
          <w:sz w:val="20"/>
        </w:rPr>
        <w:t xml:space="preserve"> </w:t>
      </w:r>
      <w:r w:rsidRPr="00174225">
        <w:rPr>
          <w:spacing w:val="2"/>
          <w:sz w:val="20"/>
        </w:rPr>
        <w:t>m</w:t>
      </w:r>
      <w:r w:rsidRPr="00174225">
        <w:rPr>
          <w:spacing w:val="1"/>
          <w:sz w:val="20"/>
        </w:rPr>
        <w:t>u</w:t>
      </w:r>
      <w:r w:rsidRPr="00174225">
        <w:rPr>
          <w:sz w:val="20"/>
        </w:rPr>
        <w:t>st</w:t>
      </w:r>
      <w:r w:rsidRPr="00174225">
        <w:rPr>
          <w:spacing w:val="27"/>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28"/>
          <w:sz w:val="20"/>
        </w:rPr>
        <w:t xml:space="preserve"> </w:t>
      </w:r>
      <w:r w:rsidRPr="00174225">
        <w:rPr>
          <w:sz w:val="20"/>
        </w:rPr>
        <w:t>s</w:t>
      </w:r>
      <w:r w:rsidRPr="00174225">
        <w:rPr>
          <w:spacing w:val="1"/>
          <w:sz w:val="20"/>
        </w:rPr>
        <w:t>u</w:t>
      </w:r>
      <w:r w:rsidRPr="00174225">
        <w:rPr>
          <w:sz w:val="20"/>
        </w:rPr>
        <w:t>fficie</w:t>
      </w:r>
      <w:r w:rsidRPr="00174225">
        <w:rPr>
          <w:spacing w:val="1"/>
          <w:sz w:val="20"/>
        </w:rPr>
        <w:t>n</w:t>
      </w:r>
      <w:r w:rsidRPr="00174225">
        <w:rPr>
          <w:sz w:val="20"/>
        </w:rPr>
        <w:t>t</w:t>
      </w:r>
      <w:r w:rsidRPr="00174225">
        <w:rPr>
          <w:spacing w:val="27"/>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tati</w:t>
      </w:r>
      <w:r w:rsidRPr="00174225">
        <w:rPr>
          <w:spacing w:val="1"/>
          <w:sz w:val="20"/>
        </w:rPr>
        <w:t>o</w:t>
      </w:r>
      <w:r w:rsidRPr="00174225">
        <w:rPr>
          <w:sz w:val="20"/>
        </w:rPr>
        <w:t>n</w:t>
      </w:r>
      <w:r w:rsidRPr="00174225">
        <w:rPr>
          <w:spacing w:val="28"/>
          <w:sz w:val="20"/>
        </w:rPr>
        <w:t xml:space="preserve"> </w:t>
      </w:r>
      <w:r w:rsidRPr="00174225">
        <w:rPr>
          <w:sz w:val="20"/>
        </w:rPr>
        <w:t>to</w:t>
      </w:r>
      <w:r w:rsidRPr="00174225">
        <w:rPr>
          <w:spacing w:val="28"/>
          <w:sz w:val="20"/>
        </w:rPr>
        <w:t xml:space="preserve"> </w:t>
      </w:r>
      <w:r w:rsidRPr="00174225">
        <w:rPr>
          <w:spacing w:val="1"/>
          <w:sz w:val="20"/>
        </w:rPr>
        <w:t>ob</w:t>
      </w:r>
      <w:r w:rsidRPr="00174225">
        <w:rPr>
          <w:sz w:val="20"/>
        </w:rPr>
        <w:t>tain t</w:t>
      </w:r>
      <w:r w:rsidRPr="00174225">
        <w:rPr>
          <w:spacing w:val="1"/>
          <w:sz w:val="20"/>
        </w:rPr>
        <w:t>h</w:t>
      </w:r>
      <w:r w:rsidRPr="00174225">
        <w:rPr>
          <w:sz w:val="20"/>
        </w:rPr>
        <w:t>e</w:t>
      </w:r>
      <w:r w:rsidRPr="00174225">
        <w:rPr>
          <w:w w:val="102"/>
          <w:sz w:val="20"/>
        </w:rPr>
        <w:t xml:space="preserve"> </w:t>
      </w:r>
      <w:r w:rsidRPr="00174225">
        <w:rPr>
          <w:sz w:val="20"/>
        </w:rPr>
        <w:t>re</w:t>
      </w:r>
      <w:r w:rsidRPr="00174225">
        <w:rPr>
          <w:spacing w:val="1"/>
          <w:sz w:val="20"/>
        </w:rPr>
        <w:t>qu</w:t>
      </w:r>
      <w:r w:rsidRPr="00174225">
        <w:rPr>
          <w:sz w:val="20"/>
        </w:rPr>
        <w:t>ired</w:t>
      </w:r>
      <w:r w:rsidRPr="00174225">
        <w:rPr>
          <w:spacing w:val="29"/>
          <w:sz w:val="20"/>
        </w:rPr>
        <w:t xml:space="preserve"> </w:t>
      </w:r>
      <w:r w:rsidRPr="00174225">
        <w:rPr>
          <w:sz w:val="20"/>
        </w:rPr>
        <w:t>cre</w:t>
      </w:r>
      <w:r w:rsidRPr="00174225">
        <w:rPr>
          <w:spacing w:val="1"/>
          <w:sz w:val="20"/>
        </w:rPr>
        <w:t>d</w:t>
      </w:r>
      <w:r w:rsidRPr="00174225">
        <w:rPr>
          <w:sz w:val="20"/>
        </w:rPr>
        <w:t>it</w:t>
      </w:r>
      <w:r w:rsidRPr="00174225">
        <w:rPr>
          <w:spacing w:val="28"/>
          <w:sz w:val="20"/>
        </w:rPr>
        <w:t xml:space="preserve"> </w:t>
      </w:r>
      <w:r w:rsidRPr="00174225">
        <w:rPr>
          <w:sz w:val="20"/>
        </w:rPr>
        <w:t>re</w:t>
      </w:r>
      <w:r w:rsidRPr="00174225">
        <w:rPr>
          <w:spacing w:val="1"/>
          <w:sz w:val="20"/>
        </w:rPr>
        <w:t>po</w:t>
      </w:r>
      <w:r w:rsidRPr="00174225">
        <w:rPr>
          <w:sz w:val="20"/>
        </w:rPr>
        <w:t>rts.  If</w:t>
      </w:r>
      <w:r w:rsidRPr="00174225">
        <w:rPr>
          <w:spacing w:val="29"/>
          <w:sz w:val="20"/>
        </w:rPr>
        <w:t xml:space="preserve"> </w:t>
      </w:r>
      <w:r w:rsidRPr="00174225">
        <w:rPr>
          <w:sz w:val="20"/>
        </w:rPr>
        <w:t>t</w:t>
      </w:r>
      <w:r w:rsidRPr="00174225">
        <w:rPr>
          <w:spacing w:val="1"/>
          <w:sz w:val="20"/>
        </w:rPr>
        <w:t>h</w:t>
      </w:r>
      <w:r w:rsidRPr="00174225">
        <w:rPr>
          <w:sz w:val="20"/>
        </w:rPr>
        <w:t>ese</w:t>
      </w:r>
      <w:r w:rsidRPr="00174225">
        <w:rPr>
          <w:spacing w:val="29"/>
          <w:sz w:val="20"/>
        </w:rPr>
        <w:t xml:space="preserve"> </w:t>
      </w:r>
      <w:r w:rsidRPr="00174225">
        <w:rPr>
          <w:sz w:val="20"/>
        </w:rPr>
        <w:t>re</w:t>
      </w:r>
      <w:r w:rsidRPr="00174225">
        <w:rPr>
          <w:spacing w:val="1"/>
          <w:sz w:val="20"/>
        </w:rPr>
        <w:t>po</w:t>
      </w:r>
      <w:r w:rsidRPr="00174225">
        <w:rPr>
          <w:sz w:val="20"/>
        </w:rPr>
        <w:t>rts</w:t>
      </w:r>
      <w:r w:rsidRPr="00174225">
        <w:rPr>
          <w:spacing w:val="29"/>
          <w:sz w:val="20"/>
        </w:rPr>
        <w:t xml:space="preserve"> </w:t>
      </w:r>
      <w:r w:rsidRPr="00174225">
        <w:rPr>
          <w:spacing w:val="1"/>
          <w:sz w:val="20"/>
        </w:rPr>
        <w:t>p</w:t>
      </w:r>
      <w:r w:rsidRPr="00174225">
        <w:rPr>
          <w:sz w:val="20"/>
        </w:rPr>
        <w:t>r</w:t>
      </w:r>
      <w:r w:rsidRPr="00174225">
        <w:rPr>
          <w:spacing w:val="1"/>
          <w:sz w:val="20"/>
        </w:rPr>
        <w:t>ov</w:t>
      </w:r>
      <w:r w:rsidRPr="00174225">
        <w:rPr>
          <w:sz w:val="20"/>
        </w:rPr>
        <w:t>e</w:t>
      </w:r>
      <w:r w:rsidRPr="00174225">
        <w:rPr>
          <w:spacing w:val="29"/>
          <w:sz w:val="20"/>
        </w:rPr>
        <w:t xml:space="preserve"> </w:t>
      </w:r>
      <w:r w:rsidRPr="00174225">
        <w:rPr>
          <w:sz w:val="20"/>
        </w:rPr>
        <w:t>to</w:t>
      </w:r>
      <w:r w:rsidRPr="00174225">
        <w:rPr>
          <w:spacing w:val="29"/>
          <w:sz w:val="20"/>
        </w:rPr>
        <w:t xml:space="preserve"> </w:t>
      </w:r>
      <w:r w:rsidRPr="00174225">
        <w:rPr>
          <w:spacing w:val="1"/>
          <w:sz w:val="20"/>
        </w:rPr>
        <w:t>b</w:t>
      </w:r>
      <w:r w:rsidRPr="00174225">
        <w:rPr>
          <w:sz w:val="20"/>
        </w:rPr>
        <w:t>e</w:t>
      </w:r>
      <w:r w:rsidRPr="00174225">
        <w:rPr>
          <w:spacing w:val="29"/>
          <w:sz w:val="20"/>
        </w:rPr>
        <w:t xml:space="preserve"> </w:t>
      </w:r>
      <w:r w:rsidRPr="00174225">
        <w:rPr>
          <w:sz w:val="20"/>
        </w:rPr>
        <w:t>less</w:t>
      </w:r>
      <w:r w:rsidRPr="00174225">
        <w:rPr>
          <w:spacing w:val="29"/>
          <w:sz w:val="20"/>
        </w:rPr>
        <w:t xml:space="preserve"> </w:t>
      </w:r>
      <w:r w:rsidRPr="00174225">
        <w:rPr>
          <w:sz w:val="20"/>
        </w:rPr>
        <w:t>t</w:t>
      </w:r>
      <w:r w:rsidRPr="00174225">
        <w:rPr>
          <w:spacing w:val="1"/>
          <w:sz w:val="20"/>
        </w:rPr>
        <w:t>h</w:t>
      </w:r>
      <w:r w:rsidRPr="00174225">
        <w:rPr>
          <w:sz w:val="20"/>
        </w:rPr>
        <w:t>an satisfact</w:t>
      </w:r>
      <w:r w:rsidRPr="00174225">
        <w:rPr>
          <w:spacing w:val="1"/>
          <w:sz w:val="20"/>
        </w:rPr>
        <w:t>o</w:t>
      </w:r>
      <w:r w:rsidRPr="00174225">
        <w:rPr>
          <w:sz w:val="20"/>
        </w:rPr>
        <w:t>r</w:t>
      </w:r>
      <w:r w:rsidRPr="00174225">
        <w:rPr>
          <w:spacing w:val="1"/>
          <w:sz w:val="20"/>
        </w:rPr>
        <w:t>y</w:t>
      </w:r>
      <w:r w:rsidRPr="00174225">
        <w:rPr>
          <w:sz w:val="20"/>
        </w:rPr>
        <w:t>,</w:t>
      </w:r>
      <w:r w:rsidRPr="00174225">
        <w:rPr>
          <w:w w:val="102"/>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di</w:t>
      </w:r>
      <w:r w:rsidRPr="00174225">
        <w:rPr>
          <w:spacing w:val="1"/>
          <w:sz w:val="20"/>
        </w:rPr>
        <w:t>n</w:t>
      </w:r>
      <w:r w:rsidRPr="00174225">
        <w:rPr>
          <w:sz w:val="20"/>
        </w:rPr>
        <w:t>g</w:t>
      </w:r>
      <w:r w:rsidRPr="00174225">
        <w:rPr>
          <w:spacing w:val="34"/>
          <w:sz w:val="20"/>
        </w:rPr>
        <w:t xml:space="preserve"> </w:t>
      </w:r>
      <w:r w:rsidRPr="00174225">
        <w:rPr>
          <w:sz w:val="20"/>
        </w:rPr>
        <w:t>but</w:t>
      </w:r>
      <w:r w:rsidRPr="00174225">
        <w:rPr>
          <w:spacing w:val="33"/>
          <w:sz w:val="20"/>
        </w:rPr>
        <w:t xml:space="preserve"> </w:t>
      </w:r>
      <w:r w:rsidRPr="00174225">
        <w:rPr>
          <w:sz w:val="20"/>
        </w:rPr>
        <w:t>not</w:t>
      </w:r>
      <w:r w:rsidRPr="00174225">
        <w:rPr>
          <w:spacing w:val="33"/>
          <w:sz w:val="20"/>
        </w:rPr>
        <w:t xml:space="preserve"> </w:t>
      </w:r>
      <w:r w:rsidRPr="00174225">
        <w:rPr>
          <w:sz w:val="20"/>
        </w:rPr>
        <w:t>li</w:t>
      </w:r>
      <w:r w:rsidRPr="00174225">
        <w:rPr>
          <w:spacing w:val="2"/>
          <w:sz w:val="20"/>
        </w:rPr>
        <w:t>m</w:t>
      </w:r>
      <w:r w:rsidRPr="00174225">
        <w:rPr>
          <w:sz w:val="20"/>
        </w:rPr>
        <w:t>ited</w:t>
      </w:r>
      <w:r w:rsidRPr="00174225">
        <w:rPr>
          <w:spacing w:val="35"/>
          <w:sz w:val="20"/>
        </w:rPr>
        <w:t xml:space="preserve"> </w:t>
      </w:r>
      <w:r w:rsidRPr="00174225">
        <w:rPr>
          <w:sz w:val="20"/>
        </w:rPr>
        <w:t>to</w:t>
      </w:r>
      <w:r w:rsidRPr="00174225">
        <w:rPr>
          <w:spacing w:val="34"/>
          <w:sz w:val="20"/>
        </w:rPr>
        <w:t xml:space="preserve"> </w:t>
      </w:r>
      <w:r w:rsidRPr="00174225">
        <w:rPr>
          <w:sz w:val="20"/>
        </w:rPr>
        <w:t>t</w:t>
      </w:r>
      <w:r w:rsidRPr="00174225">
        <w:rPr>
          <w:spacing w:val="1"/>
          <w:sz w:val="20"/>
        </w:rPr>
        <w:t>h</w:t>
      </w:r>
      <w:r w:rsidRPr="00174225">
        <w:rPr>
          <w:sz w:val="20"/>
        </w:rPr>
        <w:t>e</w:t>
      </w:r>
      <w:r w:rsidRPr="00174225">
        <w:rPr>
          <w:spacing w:val="35"/>
          <w:sz w:val="20"/>
        </w:rPr>
        <w:t xml:space="preserve"> </w:t>
      </w:r>
      <w:r w:rsidRPr="00174225">
        <w:rPr>
          <w:sz w:val="20"/>
        </w:rPr>
        <w:t>fi</w:t>
      </w:r>
      <w:r w:rsidRPr="00174225">
        <w:rPr>
          <w:spacing w:val="1"/>
          <w:sz w:val="20"/>
        </w:rPr>
        <w:t>n</w:t>
      </w:r>
      <w:r w:rsidRPr="00174225">
        <w:rPr>
          <w:sz w:val="20"/>
        </w:rPr>
        <w:t>di</w:t>
      </w:r>
      <w:r w:rsidRPr="00174225">
        <w:rPr>
          <w:spacing w:val="1"/>
          <w:sz w:val="20"/>
        </w:rPr>
        <w:t>n</w:t>
      </w:r>
      <w:r w:rsidRPr="00174225">
        <w:rPr>
          <w:sz w:val="20"/>
        </w:rPr>
        <w:t>g</w:t>
      </w:r>
      <w:r w:rsidRPr="00174225">
        <w:rPr>
          <w:spacing w:val="34"/>
          <w:sz w:val="20"/>
        </w:rPr>
        <w:t xml:space="preserve"> </w:t>
      </w:r>
      <w:r w:rsidRPr="00174225">
        <w:rPr>
          <w:sz w:val="20"/>
        </w:rPr>
        <w:t>of</w:t>
      </w:r>
      <w:r w:rsidRPr="00174225">
        <w:rPr>
          <w:spacing w:val="35"/>
          <w:sz w:val="20"/>
        </w:rPr>
        <w:t xml:space="preserve"> </w:t>
      </w:r>
      <w:r w:rsidRPr="00174225">
        <w:rPr>
          <w:sz w:val="20"/>
        </w:rPr>
        <w:t>federal</w:t>
      </w:r>
      <w:r w:rsidRPr="00174225">
        <w:rPr>
          <w:spacing w:val="33"/>
          <w:sz w:val="20"/>
        </w:rPr>
        <w:t xml:space="preserve"> </w:t>
      </w:r>
      <w:r w:rsidRPr="00174225">
        <w:rPr>
          <w:sz w:val="20"/>
        </w:rPr>
        <w:t>tax</w:t>
      </w:r>
      <w:r w:rsidRPr="00174225">
        <w:rPr>
          <w:spacing w:val="34"/>
          <w:sz w:val="20"/>
        </w:rPr>
        <w:t xml:space="preserve"> </w:t>
      </w:r>
      <w:r w:rsidRPr="00174225">
        <w:rPr>
          <w:sz w:val="20"/>
        </w:rPr>
        <w:t>lien</w:t>
      </w:r>
      <w:r w:rsidRPr="00174225">
        <w:rPr>
          <w:spacing w:val="2"/>
          <w:sz w:val="20"/>
        </w:rPr>
        <w:t>s</w:t>
      </w:r>
      <w:r w:rsidRPr="00174225">
        <w:rPr>
          <w:sz w:val="20"/>
        </w:rPr>
        <w:t>,</w:t>
      </w:r>
      <w:r w:rsidRPr="00174225">
        <w:rPr>
          <w:spacing w:val="34"/>
          <w:sz w:val="20"/>
        </w:rPr>
        <w:t xml:space="preserve"> </w:t>
      </w:r>
      <w:r w:rsidRPr="00174225">
        <w:rPr>
          <w:sz w:val="20"/>
        </w:rPr>
        <w:t>t</w:t>
      </w:r>
      <w:r w:rsidRPr="00174225">
        <w:rPr>
          <w:spacing w:val="1"/>
          <w:sz w:val="20"/>
        </w:rPr>
        <w:t>h</w:t>
      </w:r>
      <w:r w:rsidRPr="00174225">
        <w:rPr>
          <w:sz w:val="20"/>
        </w:rPr>
        <w:t>e</w:t>
      </w:r>
      <w:r w:rsidRPr="00174225">
        <w:rPr>
          <w:spacing w:val="34"/>
          <w:sz w:val="20"/>
        </w:rPr>
        <w:t xml:space="preserve"> </w:t>
      </w:r>
      <w:r w:rsidRPr="00174225">
        <w:rPr>
          <w:sz w:val="20"/>
        </w:rPr>
        <w:t>applicati</w:t>
      </w:r>
      <w:r w:rsidRPr="00174225">
        <w:rPr>
          <w:spacing w:val="1"/>
          <w:sz w:val="20"/>
        </w:rPr>
        <w:t>o</w:t>
      </w:r>
      <w:r w:rsidRPr="00174225">
        <w:rPr>
          <w:sz w:val="20"/>
        </w:rPr>
        <w:t>n</w:t>
      </w:r>
      <w:r w:rsidRPr="00174225">
        <w:rPr>
          <w:spacing w:val="34"/>
          <w:sz w:val="20"/>
        </w:rPr>
        <w:t xml:space="preserve"> </w:t>
      </w:r>
      <w:r w:rsidRPr="00174225">
        <w:rPr>
          <w:spacing w:val="2"/>
          <w:sz w:val="20"/>
        </w:rPr>
        <w:t>m</w:t>
      </w:r>
      <w:r w:rsidRPr="00174225">
        <w:rPr>
          <w:sz w:val="20"/>
        </w:rPr>
        <w:t>ay</w:t>
      </w:r>
      <w:r w:rsidRPr="00174225">
        <w:rPr>
          <w:w w:val="102"/>
          <w:sz w:val="20"/>
        </w:rPr>
        <w:t xml:space="preserve"> </w:t>
      </w:r>
      <w:r w:rsidRPr="00174225">
        <w:rPr>
          <w:spacing w:val="1"/>
          <w:sz w:val="20"/>
        </w:rPr>
        <w:t>b</w:t>
      </w:r>
      <w:r w:rsidRPr="00174225">
        <w:rPr>
          <w:sz w:val="20"/>
        </w:rPr>
        <w:t>e</w:t>
      </w:r>
      <w:r w:rsidRPr="00174225">
        <w:rPr>
          <w:spacing w:val="37"/>
          <w:sz w:val="20"/>
        </w:rPr>
        <w:t xml:space="preserve"> </w:t>
      </w:r>
      <w:r w:rsidRPr="00174225">
        <w:rPr>
          <w:sz w:val="20"/>
        </w:rPr>
        <w:t>ter</w:t>
      </w:r>
      <w:r w:rsidRPr="00174225">
        <w:rPr>
          <w:spacing w:val="2"/>
          <w:sz w:val="20"/>
        </w:rPr>
        <w:t>m</w:t>
      </w:r>
      <w:r w:rsidRPr="00174225">
        <w:rPr>
          <w:sz w:val="20"/>
        </w:rPr>
        <w:t>i</w:t>
      </w:r>
      <w:r w:rsidRPr="00174225">
        <w:rPr>
          <w:spacing w:val="1"/>
          <w:sz w:val="20"/>
        </w:rPr>
        <w:t>n</w:t>
      </w:r>
      <w:r w:rsidRPr="00174225">
        <w:rPr>
          <w:sz w:val="20"/>
        </w:rPr>
        <w:t>ate</w:t>
      </w:r>
      <w:r w:rsidRPr="00174225">
        <w:rPr>
          <w:spacing w:val="1"/>
          <w:sz w:val="20"/>
        </w:rPr>
        <w:t>d</w:t>
      </w:r>
      <w:r w:rsidRPr="00174225">
        <w:rPr>
          <w:sz w:val="20"/>
        </w:rPr>
        <w:t>.</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tabs>
          <w:tab w:val="left" w:pos="1719"/>
        </w:tabs>
        <w:spacing w:line="251" w:lineRule="auto"/>
        <w:ind w:left="1720" w:right="117" w:hanging="540"/>
        <w:jc w:val="both"/>
        <w:rPr>
          <w:sz w:val="20"/>
        </w:rPr>
      </w:pPr>
      <w:r w:rsidRPr="00174225">
        <w:rPr>
          <w:sz w:val="20"/>
        </w:rPr>
        <w:t>(</w:t>
      </w:r>
      <w:r w:rsidRPr="00174225">
        <w:rPr>
          <w:spacing w:val="1"/>
          <w:sz w:val="20"/>
        </w:rPr>
        <w:t>v</w:t>
      </w:r>
      <w:r w:rsidRPr="00174225">
        <w:rPr>
          <w:sz w:val="20"/>
        </w:rPr>
        <w:t>.)</w:t>
      </w:r>
      <w:r w:rsidRPr="00174225">
        <w:rPr>
          <w:sz w:val="20"/>
        </w:rPr>
        <w:tab/>
      </w:r>
      <w:r w:rsidRPr="00174225">
        <w:rPr>
          <w:spacing w:val="1"/>
          <w:sz w:val="20"/>
          <w:u w:val="single" w:color="000000"/>
        </w:rPr>
        <w:t>R</w:t>
      </w:r>
      <w:r w:rsidRPr="00174225">
        <w:rPr>
          <w:sz w:val="20"/>
          <w:u w:val="single" w:color="000000"/>
        </w:rPr>
        <w:t>eas</w:t>
      </w:r>
      <w:r w:rsidRPr="00174225">
        <w:rPr>
          <w:spacing w:val="1"/>
          <w:sz w:val="20"/>
          <w:u w:val="single" w:color="000000"/>
        </w:rPr>
        <w:t>o</w:t>
      </w:r>
      <w:r w:rsidRPr="00174225">
        <w:rPr>
          <w:sz w:val="20"/>
          <w:u w:val="single" w:color="000000"/>
        </w:rPr>
        <w:t>na</w:t>
      </w:r>
      <w:r w:rsidRPr="00174225">
        <w:rPr>
          <w:spacing w:val="1"/>
          <w:sz w:val="20"/>
          <w:u w:val="single" w:color="000000"/>
        </w:rPr>
        <w:t>b</w:t>
      </w:r>
      <w:r w:rsidRPr="00174225">
        <w:rPr>
          <w:sz w:val="20"/>
          <w:u w:val="single" w:color="000000"/>
        </w:rPr>
        <w:t>le</w:t>
      </w:r>
      <w:r w:rsidRPr="00174225">
        <w:rPr>
          <w:spacing w:val="1"/>
          <w:sz w:val="20"/>
          <w:u w:val="single" w:color="000000"/>
        </w:rPr>
        <w:t>n</w:t>
      </w:r>
      <w:r w:rsidRPr="00174225">
        <w:rPr>
          <w:sz w:val="20"/>
          <w:u w:val="single" w:color="000000"/>
        </w:rPr>
        <w:t>ess</w:t>
      </w:r>
      <w:r w:rsidRPr="00174225">
        <w:rPr>
          <w:spacing w:val="44"/>
          <w:sz w:val="20"/>
          <w:u w:val="single" w:color="000000"/>
        </w:rPr>
        <w:t xml:space="preserve"> </w:t>
      </w:r>
      <w:r w:rsidRPr="00174225">
        <w:rPr>
          <w:sz w:val="20"/>
          <w:u w:val="single" w:color="000000"/>
        </w:rPr>
        <w:t>of</w:t>
      </w:r>
      <w:r w:rsidRPr="00174225">
        <w:rPr>
          <w:spacing w:val="45"/>
          <w:sz w:val="20"/>
          <w:u w:val="single" w:color="000000"/>
        </w:rPr>
        <w:t xml:space="preserve"> </w:t>
      </w:r>
      <w:r w:rsidRPr="00174225">
        <w:rPr>
          <w:spacing w:val="1"/>
          <w:sz w:val="20"/>
          <w:u w:val="single" w:color="000000"/>
        </w:rPr>
        <w:t>P</w:t>
      </w:r>
      <w:r w:rsidRPr="00174225">
        <w:rPr>
          <w:sz w:val="20"/>
          <w:u w:val="single" w:color="000000"/>
        </w:rPr>
        <w:t>roject</w:t>
      </w:r>
      <w:r w:rsidRPr="00174225">
        <w:rPr>
          <w:spacing w:val="43"/>
          <w:sz w:val="20"/>
          <w:u w:val="single" w:color="000000"/>
        </w:rPr>
        <w:t xml:space="preserve"> </w:t>
      </w:r>
      <w:r w:rsidRPr="00174225">
        <w:rPr>
          <w:spacing w:val="1"/>
          <w:sz w:val="20"/>
          <w:u w:val="single" w:color="000000"/>
        </w:rPr>
        <w:t>C</w:t>
      </w:r>
      <w:r w:rsidRPr="00174225">
        <w:rPr>
          <w:sz w:val="20"/>
          <w:u w:val="single" w:color="000000"/>
        </w:rPr>
        <w:t>ost</w:t>
      </w:r>
      <w:r w:rsidRPr="00174225">
        <w:rPr>
          <w:spacing w:val="1"/>
          <w:sz w:val="20"/>
          <w:u w:val="single" w:color="000000"/>
        </w:rPr>
        <w:t>s</w:t>
      </w:r>
      <w:r w:rsidRPr="00174225">
        <w:rPr>
          <w:sz w:val="20"/>
        </w:rPr>
        <w:t xml:space="preserve">.  </w:t>
      </w:r>
      <w:r w:rsidRPr="00174225">
        <w:rPr>
          <w:spacing w:val="1"/>
          <w:sz w:val="20"/>
        </w:rPr>
        <w:t>An</w:t>
      </w:r>
      <w:r w:rsidRPr="00174225">
        <w:rPr>
          <w:sz w:val="20"/>
        </w:rPr>
        <w:t>y</w:t>
      </w:r>
      <w:r w:rsidRPr="00174225">
        <w:rPr>
          <w:spacing w:val="46"/>
          <w:sz w:val="20"/>
        </w:rPr>
        <w:t xml:space="preserve"> </w:t>
      </w:r>
      <w:r w:rsidRPr="00174225">
        <w:rPr>
          <w:sz w:val="20"/>
        </w:rPr>
        <w:t>li</w:t>
      </w:r>
      <w:r w:rsidRPr="00174225">
        <w:rPr>
          <w:spacing w:val="1"/>
          <w:sz w:val="20"/>
        </w:rPr>
        <w:t>n</w:t>
      </w:r>
      <w:r w:rsidRPr="00174225">
        <w:rPr>
          <w:sz w:val="20"/>
        </w:rPr>
        <w:t>e</w:t>
      </w:r>
      <w:r w:rsidRPr="00174225">
        <w:rPr>
          <w:spacing w:val="46"/>
          <w:sz w:val="20"/>
        </w:rPr>
        <w:t xml:space="preserve"> </w:t>
      </w:r>
      <w:r w:rsidRPr="00174225">
        <w:rPr>
          <w:sz w:val="20"/>
        </w:rPr>
        <w:t>item</w:t>
      </w:r>
      <w:r w:rsidRPr="00174225">
        <w:rPr>
          <w:spacing w:val="47"/>
          <w:sz w:val="20"/>
        </w:rPr>
        <w:t xml:space="preserve"> </w:t>
      </w:r>
      <w:r w:rsidRPr="00174225">
        <w:rPr>
          <w:sz w:val="20"/>
        </w:rPr>
        <w:t>c</w:t>
      </w:r>
      <w:r w:rsidRPr="00174225">
        <w:rPr>
          <w:spacing w:val="1"/>
          <w:sz w:val="20"/>
        </w:rPr>
        <w:t>o</w:t>
      </w:r>
      <w:r w:rsidRPr="00174225">
        <w:rPr>
          <w:sz w:val="20"/>
        </w:rPr>
        <w:t>sts,</w:t>
      </w:r>
      <w:r w:rsidRPr="00174225">
        <w:rPr>
          <w:spacing w:val="45"/>
          <w:sz w:val="20"/>
        </w:rPr>
        <w:t xml:space="preserve"> </w:t>
      </w:r>
      <w:r w:rsidRPr="00174225">
        <w:rPr>
          <w:sz w:val="20"/>
        </w:rPr>
        <w:t>s</w:t>
      </w:r>
      <w:r w:rsidRPr="00174225">
        <w:rPr>
          <w:spacing w:val="1"/>
          <w:sz w:val="20"/>
        </w:rPr>
        <w:t>qu</w:t>
      </w:r>
      <w:r w:rsidRPr="00174225">
        <w:rPr>
          <w:sz w:val="20"/>
        </w:rPr>
        <w:t>are</w:t>
      </w:r>
      <w:r w:rsidRPr="00174225">
        <w:rPr>
          <w:spacing w:val="46"/>
          <w:sz w:val="20"/>
        </w:rPr>
        <w:t xml:space="preserve"> </w:t>
      </w:r>
      <w:r w:rsidRPr="00174225">
        <w:rPr>
          <w:sz w:val="20"/>
        </w:rPr>
        <w:t>f</w:t>
      </w:r>
      <w:r w:rsidRPr="00174225">
        <w:rPr>
          <w:spacing w:val="1"/>
          <w:sz w:val="20"/>
        </w:rPr>
        <w:t>oo</w:t>
      </w:r>
      <w:r w:rsidRPr="00174225">
        <w:rPr>
          <w:sz w:val="20"/>
        </w:rPr>
        <w:t>ta</w:t>
      </w:r>
      <w:r w:rsidRPr="00174225">
        <w:rPr>
          <w:spacing w:val="1"/>
          <w:sz w:val="20"/>
        </w:rPr>
        <w:t>g</w:t>
      </w:r>
      <w:r w:rsidRPr="00174225">
        <w:rPr>
          <w:sz w:val="20"/>
        </w:rPr>
        <w:t>e</w:t>
      </w:r>
      <w:r w:rsidRPr="00174225">
        <w:rPr>
          <w:spacing w:val="46"/>
          <w:sz w:val="20"/>
        </w:rPr>
        <w:t xml:space="preserve"> </w:t>
      </w:r>
      <w:r w:rsidRPr="00174225">
        <w:rPr>
          <w:sz w:val="20"/>
        </w:rPr>
        <w:t>c</w:t>
      </w:r>
      <w:r w:rsidRPr="00174225">
        <w:rPr>
          <w:spacing w:val="1"/>
          <w:sz w:val="20"/>
        </w:rPr>
        <w:t>o</w:t>
      </w:r>
      <w:r w:rsidRPr="00174225">
        <w:rPr>
          <w:sz w:val="20"/>
        </w:rPr>
        <w:t>sts</w:t>
      </w:r>
      <w:r w:rsidRPr="00174225">
        <w:rPr>
          <w:spacing w:val="45"/>
          <w:sz w:val="20"/>
        </w:rPr>
        <w:t xml:space="preserve"> </w:t>
      </w:r>
      <w:r w:rsidRPr="00174225">
        <w:rPr>
          <w:spacing w:val="1"/>
          <w:sz w:val="20"/>
        </w:rPr>
        <w:t>o</w:t>
      </w:r>
      <w:r w:rsidRPr="00174225">
        <w:rPr>
          <w:sz w:val="20"/>
        </w:rPr>
        <w:t>r</w:t>
      </w:r>
      <w:r w:rsidRPr="00174225">
        <w:rPr>
          <w:w w:val="102"/>
          <w:sz w:val="20"/>
        </w:rPr>
        <w:t xml:space="preserve"> </w:t>
      </w:r>
      <w:r w:rsidRPr="00174225">
        <w:rPr>
          <w:sz w:val="20"/>
        </w:rPr>
        <w:t>t</w:t>
      </w:r>
      <w:r w:rsidRPr="00174225">
        <w:rPr>
          <w:spacing w:val="1"/>
          <w:sz w:val="20"/>
        </w:rPr>
        <w:t>o</w:t>
      </w:r>
      <w:r w:rsidRPr="00174225">
        <w:rPr>
          <w:sz w:val="20"/>
        </w:rPr>
        <w:t>tal</w:t>
      </w:r>
      <w:r w:rsidRPr="00174225">
        <w:rPr>
          <w:spacing w:val="30"/>
          <w:sz w:val="20"/>
        </w:rPr>
        <w:t xml:space="preserve"> </w:t>
      </w:r>
      <w:r w:rsidRPr="00174225">
        <w:rPr>
          <w:sz w:val="20"/>
        </w:rPr>
        <w:t>unit</w:t>
      </w:r>
      <w:r w:rsidRPr="00174225">
        <w:rPr>
          <w:spacing w:val="30"/>
          <w:sz w:val="20"/>
        </w:rPr>
        <w:t xml:space="preserve"> </w:t>
      </w:r>
      <w:r w:rsidRPr="00174225">
        <w:rPr>
          <w:sz w:val="20"/>
        </w:rPr>
        <w:t>costs</w:t>
      </w:r>
      <w:r w:rsidRPr="00174225">
        <w:rPr>
          <w:spacing w:val="30"/>
          <w:sz w:val="20"/>
        </w:rPr>
        <w:t xml:space="preserve"> </w:t>
      </w:r>
      <w:r w:rsidRPr="00174225">
        <w:rPr>
          <w:sz w:val="20"/>
        </w:rPr>
        <w:t>exceedi</w:t>
      </w:r>
      <w:r w:rsidRPr="00174225">
        <w:rPr>
          <w:spacing w:val="1"/>
          <w:sz w:val="20"/>
        </w:rPr>
        <w:t>n</w:t>
      </w:r>
      <w:r w:rsidRPr="00174225">
        <w:rPr>
          <w:sz w:val="20"/>
        </w:rPr>
        <w:t>g</w:t>
      </w:r>
      <w:r w:rsidRPr="00174225">
        <w:rPr>
          <w:spacing w:val="30"/>
          <w:sz w:val="20"/>
        </w:rPr>
        <w:t xml:space="preserve"> </w:t>
      </w:r>
      <w:r w:rsidRPr="00174225">
        <w:rPr>
          <w:sz w:val="20"/>
        </w:rPr>
        <w:t>a</w:t>
      </w:r>
      <w:r w:rsidRPr="00174225">
        <w:rPr>
          <w:spacing w:val="31"/>
          <w:sz w:val="20"/>
        </w:rPr>
        <w:t xml:space="preserve"> </w:t>
      </w:r>
      <w:r w:rsidRPr="00174225">
        <w:rPr>
          <w:sz w:val="20"/>
        </w:rPr>
        <w:t>range</w:t>
      </w:r>
      <w:r w:rsidRPr="00174225">
        <w:rPr>
          <w:spacing w:val="30"/>
          <w:sz w:val="20"/>
        </w:rPr>
        <w:t xml:space="preserve"> </w:t>
      </w:r>
      <w:r w:rsidRPr="00174225">
        <w:rPr>
          <w:sz w:val="20"/>
        </w:rPr>
        <w:t>of</w:t>
      </w:r>
      <w:r w:rsidRPr="00174225">
        <w:rPr>
          <w:spacing w:val="30"/>
          <w:sz w:val="20"/>
        </w:rPr>
        <w:t xml:space="preserve"> </w:t>
      </w:r>
      <w:r w:rsidRPr="00174225">
        <w:rPr>
          <w:sz w:val="20"/>
        </w:rPr>
        <w:t>reasonableness</w:t>
      </w:r>
      <w:r w:rsidRPr="00174225">
        <w:rPr>
          <w:spacing w:val="33"/>
          <w:sz w:val="20"/>
        </w:rPr>
        <w:t xml:space="preserve"> </w:t>
      </w:r>
      <w:r w:rsidRPr="00174225">
        <w:rPr>
          <w:spacing w:val="2"/>
          <w:sz w:val="20"/>
        </w:rPr>
        <w:t>m</w:t>
      </w:r>
      <w:r w:rsidRPr="00174225">
        <w:rPr>
          <w:sz w:val="20"/>
        </w:rPr>
        <w:t>ay</w:t>
      </w:r>
      <w:r w:rsidRPr="00174225">
        <w:rPr>
          <w:spacing w:val="31"/>
          <w:sz w:val="20"/>
        </w:rPr>
        <w:t xml:space="preserve"> </w:t>
      </w:r>
      <w:r w:rsidRPr="00174225">
        <w:rPr>
          <w:spacing w:val="1"/>
          <w:sz w:val="20"/>
        </w:rPr>
        <w:t>b</w:t>
      </w:r>
      <w:r w:rsidRPr="00174225">
        <w:rPr>
          <w:sz w:val="20"/>
        </w:rPr>
        <w:t>e</w:t>
      </w:r>
      <w:r w:rsidRPr="00174225">
        <w:rPr>
          <w:spacing w:val="30"/>
          <w:sz w:val="20"/>
        </w:rPr>
        <w:t xml:space="preserve"> </w:t>
      </w:r>
      <w:r w:rsidRPr="00174225">
        <w:rPr>
          <w:spacing w:val="1"/>
          <w:sz w:val="20"/>
        </w:rPr>
        <w:t>d</w:t>
      </w:r>
      <w:r w:rsidRPr="00174225">
        <w:rPr>
          <w:sz w:val="20"/>
        </w:rPr>
        <w:t>isall</w:t>
      </w:r>
      <w:r w:rsidRPr="00174225">
        <w:rPr>
          <w:spacing w:val="1"/>
          <w:sz w:val="20"/>
        </w:rPr>
        <w:t>ow</w:t>
      </w:r>
      <w:r w:rsidRPr="00174225">
        <w:rPr>
          <w:sz w:val="20"/>
        </w:rPr>
        <w:t>ed</w:t>
      </w:r>
      <w:r w:rsidRPr="00174225">
        <w:rPr>
          <w:spacing w:val="32"/>
          <w:sz w:val="20"/>
        </w:rPr>
        <w:t xml:space="preserve"> </w:t>
      </w:r>
      <w:r w:rsidRPr="00174225">
        <w:rPr>
          <w:sz w:val="20"/>
        </w:rPr>
        <w:t>s</w:t>
      </w:r>
      <w:r w:rsidRPr="00174225">
        <w:rPr>
          <w:spacing w:val="1"/>
          <w:sz w:val="20"/>
        </w:rPr>
        <w:t>o</w:t>
      </w:r>
      <w:r w:rsidRPr="00174225">
        <w:rPr>
          <w:sz w:val="20"/>
        </w:rPr>
        <w:t>lely</w:t>
      </w:r>
      <w:r w:rsidRPr="00174225">
        <w:rPr>
          <w:spacing w:val="31"/>
          <w:sz w:val="20"/>
        </w:rPr>
        <w:t xml:space="preserve"> </w:t>
      </w:r>
      <w:r w:rsidRPr="00174225">
        <w:rPr>
          <w:sz w:val="20"/>
        </w:rPr>
        <w:t>at</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z w:val="20"/>
        </w:rPr>
        <w:t>discreti</w:t>
      </w:r>
      <w:r w:rsidRPr="00174225">
        <w:rPr>
          <w:spacing w:val="1"/>
          <w:sz w:val="20"/>
        </w:rPr>
        <w:t>o</w:t>
      </w:r>
      <w:r w:rsidRPr="00174225">
        <w:rPr>
          <w:sz w:val="20"/>
        </w:rPr>
        <w:t>n</w:t>
      </w:r>
      <w:r w:rsidRPr="00174225">
        <w:rPr>
          <w:spacing w:val="29"/>
          <w:sz w:val="20"/>
        </w:rPr>
        <w:t xml:space="preserve"> </w:t>
      </w:r>
      <w:r w:rsidRPr="00174225">
        <w:rPr>
          <w:sz w:val="20"/>
        </w:rPr>
        <w:t>of</w:t>
      </w:r>
      <w:r w:rsidRPr="00174225">
        <w:rPr>
          <w:spacing w:val="29"/>
          <w:sz w:val="20"/>
        </w:rPr>
        <w:t xml:space="preserve"> </w:t>
      </w:r>
      <w:r w:rsidRPr="00174225">
        <w:rPr>
          <w:spacing w:val="2"/>
          <w:sz w:val="20"/>
        </w:rPr>
        <w:t>AH</w:t>
      </w:r>
      <w:r w:rsidRPr="00174225">
        <w:rPr>
          <w:spacing w:val="1"/>
          <w:sz w:val="20"/>
        </w:rPr>
        <w:t>F</w:t>
      </w:r>
      <w:r w:rsidRPr="00174225">
        <w:rPr>
          <w:spacing w:val="2"/>
          <w:sz w:val="20"/>
        </w:rPr>
        <w:t>A</w:t>
      </w:r>
      <w:r w:rsidRPr="00174225">
        <w:rPr>
          <w:sz w:val="20"/>
        </w:rPr>
        <w:t xml:space="preserve">.  </w:t>
      </w:r>
      <w:r w:rsidRPr="00174225">
        <w:rPr>
          <w:spacing w:val="2"/>
          <w:sz w:val="20"/>
        </w:rPr>
        <w:t>A</w:t>
      </w:r>
      <w:r w:rsidRPr="00174225">
        <w:rPr>
          <w:sz w:val="20"/>
        </w:rPr>
        <w:t>dditi</w:t>
      </w:r>
      <w:r w:rsidRPr="00174225">
        <w:rPr>
          <w:spacing w:val="1"/>
          <w:sz w:val="20"/>
        </w:rPr>
        <w:t>o</w:t>
      </w:r>
      <w:r w:rsidRPr="00174225">
        <w:rPr>
          <w:sz w:val="20"/>
        </w:rPr>
        <w:t>nal</w:t>
      </w:r>
      <w:r w:rsidRPr="00174225">
        <w:rPr>
          <w:spacing w:val="29"/>
          <w:sz w:val="20"/>
        </w:rPr>
        <w:t xml:space="preserve"> </w:t>
      </w:r>
      <w:r w:rsidRPr="00174225">
        <w:rPr>
          <w:sz w:val="20"/>
        </w:rPr>
        <w:t>i</w:t>
      </w:r>
      <w:r w:rsidRPr="00174225">
        <w:rPr>
          <w:spacing w:val="1"/>
          <w:sz w:val="20"/>
        </w:rPr>
        <w:t>n</w:t>
      </w:r>
      <w:r w:rsidRPr="00174225">
        <w:rPr>
          <w:sz w:val="20"/>
        </w:rPr>
        <w:t>for</w:t>
      </w:r>
      <w:r w:rsidRPr="00174225">
        <w:rPr>
          <w:spacing w:val="2"/>
          <w:sz w:val="20"/>
        </w:rPr>
        <w:t>m</w:t>
      </w:r>
      <w:r w:rsidRPr="00174225">
        <w:rPr>
          <w:sz w:val="20"/>
        </w:rPr>
        <w:t>ati</w:t>
      </w:r>
      <w:r w:rsidRPr="00174225">
        <w:rPr>
          <w:spacing w:val="1"/>
          <w:sz w:val="20"/>
        </w:rPr>
        <w:t>o</w:t>
      </w:r>
      <w:r w:rsidRPr="00174225">
        <w:rPr>
          <w:sz w:val="20"/>
        </w:rPr>
        <w:t>n</w:t>
      </w:r>
      <w:r w:rsidRPr="00174225">
        <w:rPr>
          <w:spacing w:val="30"/>
          <w:sz w:val="20"/>
        </w:rPr>
        <w:t xml:space="preserve"> </w:t>
      </w:r>
      <w:r w:rsidRPr="00174225">
        <w:rPr>
          <w:sz w:val="20"/>
        </w:rPr>
        <w:t>and</w:t>
      </w:r>
      <w:r w:rsidRPr="00174225">
        <w:rPr>
          <w:spacing w:val="29"/>
          <w:sz w:val="20"/>
        </w:rPr>
        <w:t xml:space="preserve"> </w:t>
      </w:r>
      <w:r w:rsidRPr="00174225">
        <w:rPr>
          <w:sz w:val="20"/>
        </w:rPr>
        <w:t>docu</w:t>
      </w:r>
      <w:r w:rsidRPr="00174225">
        <w:rPr>
          <w:spacing w:val="2"/>
          <w:sz w:val="20"/>
        </w:rPr>
        <w:t>m</w:t>
      </w:r>
      <w:r w:rsidRPr="00174225">
        <w:rPr>
          <w:sz w:val="20"/>
        </w:rPr>
        <w:t>entati</w:t>
      </w:r>
      <w:r w:rsidRPr="00174225">
        <w:rPr>
          <w:spacing w:val="1"/>
          <w:sz w:val="20"/>
        </w:rPr>
        <w:t>o</w:t>
      </w:r>
      <w:r w:rsidRPr="00174225">
        <w:rPr>
          <w:sz w:val="20"/>
        </w:rPr>
        <w:t>n</w:t>
      </w:r>
      <w:r w:rsidRPr="00174225">
        <w:rPr>
          <w:spacing w:val="29"/>
          <w:sz w:val="20"/>
        </w:rPr>
        <w:t xml:space="preserve"> </w:t>
      </w:r>
      <w:r w:rsidRPr="00174225">
        <w:rPr>
          <w:sz w:val="20"/>
        </w:rPr>
        <w:t>(verified</w:t>
      </w:r>
      <w:r w:rsidRPr="00174225">
        <w:rPr>
          <w:spacing w:val="29"/>
          <w:sz w:val="20"/>
        </w:rPr>
        <w:t xml:space="preserve"> </w:t>
      </w:r>
      <w:r w:rsidRPr="00174225">
        <w:rPr>
          <w:sz w:val="20"/>
        </w:rPr>
        <w:t>by</w:t>
      </w:r>
      <w:r w:rsidRPr="00174225">
        <w:rPr>
          <w:w w:val="102"/>
          <w:sz w:val="20"/>
        </w:rPr>
        <w:t xml:space="preserve"> </w:t>
      </w:r>
      <w:r w:rsidRPr="00174225">
        <w:rPr>
          <w:spacing w:val="1"/>
          <w:sz w:val="20"/>
        </w:rPr>
        <w:t>AHF</w:t>
      </w:r>
      <w:r w:rsidRPr="00174225">
        <w:rPr>
          <w:sz w:val="20"/>
        </w:rPr>
        <w:t>A</w:t>
      </w:r>
      <w:r w:rsidRPr="00174225">
        <w:rPr>
          <w:spacing w:val="43"/>
          <w:sz w:val="20"/>
        </w:rPr>
        <w:t xml:space="preserve"> </w:t>
      </w:r>
      <w:r w:rsidRPr="00174225">
        <w:rPr>
          <w:sz w:val="20"/>
        </w:rPr>
        <w:t>a</w:t>
      </w:r>
      <w:r w:rsidRPr="00174225">
        <w:rPr>
          <w:spacing w:val="1"/>
          <w:sz w:val="20"/>
        </w:rPr>
        <w:t>nd</w:t>
      </w:r>
      <w:r w:rsidRPr="00174225">
        <w:rPr>
          <w:sz w:val="20"/>
        </w:rPr>
        <w:t>/</w:t>
      </w:r>
      <w:r w:rsidRPr="00174225">
        <w:rPr>
          <w:spacing w:val="1"/>
          <w:sz w:val="20"/>
        </w:rPr>
        <w:t>o</w:t>
      </w:r>
      <w:r w:rsidRPr="00174225">
        <w:rPr>
          <w:sz w:val="20"/>
        </w:rPr>
        <w:t>r</w:t>
      </w:r>
      <w:r w:rsidRPr="00174225">
        <w:rPr>
          <w:spacing w:val="42"/>
          <w:sz w:val="20"/>
        </w:rPr>
        <w:t xml:space="preserve"> an </w:t>
      </w:r>
      <w:r w:rsidRPr="00174225">
        <w:rPr>
          <w:spacing w:val="1"/>
          <w:sz w:val="20"/>
        </w:rPr>
        <w:t>AHFA</w:t>
      </w:r>
      <w:r w:rsidRPr="00174225">
        <w:rPr>
          <w:spacing w:val="42"/>
          <w:sz w:val="20"/>
        </w:rPr>
        <w:t xml:space="preserve"> </w:t>
      </w:r>
      <w:r w:rsidRPr="00174225">
        <w:rPr>
          <w:spacing w:val="1"/>
          <w:sz w:val="20"/>
        </w:rPr>
        <w:t>d</w:t>
      </w:r>
      <w:r w:rsidRPr="00174225">
        <w:rPr>
          <w:sz w:val="20"/>
        </w:rPr>
        <w:t>esi</w:t>
      </w:r>
      <w:r w:rsidRPr="00174225">
        <w:rPr>
          <w:spacing w:val="1"/>
          <w:sz w:val="20"/>
        </w:rPr>
        <w:t>gn</w:t>
      </w:r>
      <w:r w:rsidRPr="00174225">
        <w:rPr>
          <w:sz w:val="20"/>
        </w:rPr>
        <w:t>ee)</w:t>
      </w:r>
      <w:r w:rsidRPr="00174225">
        <w:rPr>
          <w:spacing w:val="42"/>
          <w:sz w:val="20"/>
        </w:rPr>
        <w:t xml:space="preserve"> </w:t>
      </w:r>
      <w:r w:rsidRPr="00174225">
        <w:rPr>
          <w:spacing w:val="2"/>
          <w:sz w:val="20"/>
        </w:rPr>
        <w:t>m</w:t>
      </w:r>
      <w:r w:rsidRPr="00174225">
        <w:rPr>
          <w:sz w:val="20"/>
        </w:rPr>
        <w:t>ay</w:t>
      </w:r>
      <w:r w:rsidRPr="00174225">
        <w:rPr>
          <w:spacing w:val="43"/>
          <w:sz w:val="20"/>
        </w:rPr>
        <w:t xml:space="preserve"> </w:t>
      </w:r>
      <w:r w:rsidRPr="00174225">
        <w:rPr>
          <w:spacing w:val="1"/>
          <w:sz w:val="20"/>
        </w:rPr>
        <w:t>b</w:t>
      </w:r>
      <w:r w:rsidRPr="00174225">
        <w:rPr>
          <w:sz w:val="20"/>
        </w:rPr>
        <w:t>e</w:t>
      </w:r>
      <w:r w:rsidRPr="00174225">
        <w:rPr>
          <w:spacing w:val="42"/>
          <w:sz w:val="20"/>
        </w:rPr>
        <w:t xml:space="preserve"> </w:t>
      </w:r>
      <w:r w:rsidRPr="00174225">
        <w:rPr>
          <w:sz w:val="20"/>
        </w:rPr>
        <w:t>re</w:t>
      </w:r>
      <w:r w:rsidRPr="00174225">
        <w:rPr>
          <w:spacing w:val="1"/>
          <w:sz w:val="20"/>
        </w:rPr>
        <w:t>qu</w:t>
      </w:r>
      <w:r w:rsidRPr="00174225">
        <w:rPr>
          <w:sz w:val="20"/>
        </w:rPr>
        <w:t>ired</w:t>
      </w:r>
      <w:r w:rsidRPr="00174225">
        <w:rPr>
          <w:spacing w:val="43"/>
          <w:sz w:val="20"/>
        </w:rPr>
        <w:t xml:space="preserve"> </w:t>
      </w:r>
      <w:r w:rsidRPr="00174225">
        <w:rPr>
          <w:sz w:val="20"/>
        </w:rPr>
        <w:t>to</w:t>
      </w:r>
      <w:r w:rsidRPr="00174225">
        <w:rPr>
          <w:spacing w:val="43"/>
          <w:sz w:val="20"/>
        </w:rPr>
        <w:t xml:space="preserve"> </w:t>
      </w:r>
      <w:r w:rsidRPr="00174225">
        <w:rPr>
          <w:sz w:val="20"/>
        </w:rPr>
        <w:t>s</w:t>
      </w:r>
      <w:r w:rsidRPr="00174225">
        <w:rPr>
          <w:spacing w:val="1"/>
          <w:sz w:val="20"/>
        </w:rPr>
        <w:t>ub</w:t>
      </w:r>
      <w:r w:rsidRPr="00174225">
        <w:rPr>
          <w:sz w:val="20"/>
        </w:rPr>
        <w:t>sta</w:t>
      </w:r>
      <w:r w:rsidRPr="00174225">
        <w:rPr>
          <w:spacing w:val="1"/>
          <w:sz w:val="20"/>
        </w:rPr>
        <w:t>n</w:t>
      </w:r>
      <w:r w:rsidRPr="00174225">
        <w:rPr>
          <w:sz w:val="20"/>
        </w:rPr>
        <w:t>tiate</w:t>
      </w:r>
      <w:r w:rsidRPr="00174225">
        <w:rPr>
          <w:spacing w:val="42"/>
          <w:sz w:val="20"/>
        </w:rPr>
        <w:t xml:space="preserve"> </w:t>
      </w:r>
      <w:r w:rsidRPr="00174225">
        <w:rPr>
          <w:sz w:val="20"/>
        </w:rPr>
        <w:t>t</w:t>
      </w:r>
      <w:r w:rsidRPr="00174225">
        <w:rPr>
          <w:spacing w:val="1"/>
          <w:sz w:val="20"/>
        </w:rPr>
        <w:t>he</w:t>
      </w:r>
      <w:r w:rsidRPr="00174225">
        <w:rPr>
          <w:spacing w:val="2"/>
          <w:w w:val="102"/>
          <w:sz w:val="20"/>
        </w:rPr>
        <w:t xml:space="preserve"> </w:t>
      </w:r>
      <w:r w:rsidRPr="00174225">
        <w:rPr>
          <w:sz w:val="20"/>
        </w:rPr>
        <w:t>reas</w:t>
      </w:r>
      <w:r w:rsidRPr="00174225">
        <w:rPr>
          <w:spacing w:val="1"/>
          <w:sz w:val="20"/>
        </w:rPr>
        <w:t>on</w:t>
      </w:r>
      <w:r w:rsidRPr="00174225">
        <w:rPr>
          <w:sz w:val="20"/>
        </w:rPr>
        <w:t>a</w:t>
      </w:r>
      <w:r w:rsidRPr="00174225">
        <w:rPr>
          <w:spacing w:val="1"/>
          <w:sz w:val="20"/>
        </w:rPr>
        <w:t>b</w:t>
      </w:r>
      <w:r w:rsidRPr="00174225">
        <w:rPr>
          <w:sz w:val="20"/>
        </w:rPr>
        <w:t>le</w:t>
      </w:r>
      <w:r w:rsidRPr="00174225">
        <w:rPr>
          <w:spacing w:val="1"/>
          <w:sz w:val="20"/>
        </w:rPr>
        <w:t>n</w:t>
      </w:r>
      <w:r w:rsidRPr="00174225">
        <w:rPr>
          <w:sz w:val="20"/>
        </w:rPr>
        <w:t>ess</w:t>
      </w:r>
      <w:r w:rsidRPr="00174225">
        <w:rPr>
          <w:spacing w:val="27"/>
          <w:sz w:val="20"/>
        </w:rPr>
        <w:t xml:space="preserve"> </w:t>
      </w:r>
      <w:r w:rsidRPr="00174225">
        <w:rPr>
          <w:spacing w:val="1"/>
          <w:sz w:val="20"/>
        </w:rPr>
        <w:t>o</w:t>
      </w:r>
      <w:r w:rsidRPr="00174225">
        <w:rPr>
          <w:sz w:val="20"/>
        </w:rPr>
        <w:t>f</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z w:val="20"/>
        </w:rPr>
        <w:t>c</w:t>
      </w:r>
      <w:r w:rsidRPr="00174225">
        <w:rPr>
          <w:spacing w:val="1"/>
          <w:sz w:val="20"/>
        </w:rPr>
        <w:t>o</w:t>
      </w:r>
      <w:r w:rsidRPr="00174225">
        <w:rPr>
          <w:sz w:val="20"/>
        </w:rPr>
        <w:t xml:space="preserve">st.  </w:t>
      </w:r>
      <w:r w:rsidRPr="00174225">
        <w:rPr>
          <w:spacing w:val="1"/>
          <w:sz w:val="20"/>
        </w:rPr>
        <w:t>An</w:t>
      </w:r>
      <w:r w:rsidRPr="00174225">
        <w:rPr>
          <w:sz w:val="20"/>
        </w:rPr>
        <w:t>y</w:t>
      </w:r>
      <w:r w:rsidRPr="00174225">
        <w:rPr>
          <w:spacing w:val="27"/>
          <w:sz w:val="20"/>
        </w:rPr>
        <w:t xml:space="preserve"> </w:t>
      </w:r>
      <w:r w:rsidRPr="00174225">
        <w:rPr>
          <w:sz w:val="20"/>
        </w:rPr>
        <w:t>all</w:t>
      </w:r>
      <w:r w:rsidRPr="00174225">
        <w:rPr>
          <w:spacing w:val="1"/>
          <w:sz w:val="20"/>
        </w:rPr>
        <w:t>o</w:t>
      </w:r>
      <w:r w:rsidRPr="00174225">
        <w:rPr>
          <w:sz w:val="20"/>
        </w:rPr>
        <w:t>cati</w:t>
      </w:r>
      <w:r w:rsidRPr="00174225">
        <w:rPr>
          <w:spacing w:val="1"/>
          <w:sz w:val="20"/>
        </w:rPr>
        <w:t>o</w:t>
      </w:r>
      <w:r w:rsidRPr="00174225">
        <w:rPr>
          <w:sz w:val="20"/>
        </w:rPr>
        <w:t>n</w:t>
      </w:r>
      <w:r w:rsidRPr="00174225">
        <w:rPr>
          <w:spacing w:val="27"/>
          <w:sz w:val="20"/>
        </w:rPr>
        <w:t xml:space="preserve"> </w:t>
      </w:r>
      <w:r w:rsidRPr="00174225">
        <w:rPr>
          <w:spacing w:val="2"/>
          <w:sz w:val="20"/>
        </w:rPr>
        <w:t>m</w:t>
      </w:r>
      <w:r w:rsidRPr="00174225">
        <w:rPr>
          <w:sz w:val="20"/>
        </w:rPr>
        <w:t>a</w:t>
      </w:r>
      <w:r w:rsidRPr="00174225">
        <w:rPr>
          <w:spacing w:val="1"/>
          <w:sz w:val="20"/>
        </w:rPr>
        <w:t>d</w:t>
      </w:r>
      <w:r w:rsidRPr="00174225">
        <w:rPr>
          <w:sz w:val="20"/>
        </w:rPr>
        <w:t>e</w:t>
      </w:r>
      <w:r w:rsidRPr="00174225">
        <w:rPr>
          <w:spacing w:val="27"/>
          <w:sz w:val="20"/>
        </w:rPr>
        <w:t xml:space="preserve"> </w:t>
      </w:r>
      <w:r w:rsidRPr="00174225">
        <w:rPr>
          <w:spacing w:val="1"/>
          <w:sz w:val="20"/>
        </w:rPr>
        <w:t>w</w:t>
      </w:r>
      <w:r w:rsidRPr="00174225">
        <w:rPr>
          <w:sz w:val="20"/>
        </w:rPr>
        <w:t>ill</w:t>
      </w:r>
      <w:r w:rsidRPr="00174225">
        <w:rPr>
          <w:spacing w:val="26"/>
          <w:sz w:val="20"/>
        </w:rPr>
        <w:t xml:space="preserve"> </w:t>
      </w:r>
      <w:r w:rsidRPr="00174225">
        <w:rPr>
          <w:spacing w:val="1"/>
          <w:sz w:val="20"/>
        </w:rPr>
        <w:t>b</w:t>
      </w:r>
      <w:r w:rsidRPr="00174225">
        <w:rPr>
          <w:sz w:val="20"/>
        </w:rPr>
        <w:t>e</w:t>
      </w:r>
      <w:r w:rsidRPr="00174225">
        <w:rPr>
          <w:spacing w:val="27"/>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ed</w:t>
      </w:r>
      <w:r w:rsidRPr="00174225">
        <w:rPr>
          <w:spacing w:val="27"/>
          <w:sz w:val="20"/>
        </w:rPr>
        <w:t xml:space="preserve"> </w:t>
      </w:r>
      <w:r w:rsidRPr="00174225">
        <w:rPr>
          <w:spacing w:val="1"/>
          <w:sz w:val="20"/>
        </w:rPr>
        <w:t>u</w:t>
      </w:r>
      <w:r w:rsidRPr="00174225">
        <w:rPr>
          <w:sz w:val="20"/>
        </w:rPr>
        <w:t>si</w:t>
      </w:r>
      <w:r w:rsidRPr="00174225">
        <w:rPr>
          <w:spacing w:val="1"/>
          <w:sz w:val="20"/>
        </w:rPr>
        <w:t>n</w:t>
      </w:r>
      <w:r w:rsidRPr="00174225">
        <w:rPr>
          <w:sz w:val="20"/>
        </w:rPr>
        <w:t>g</w:t>
      </w:r>
      <w:r w:rsidRPr="00174225">
        <w:rPr>
          <w:w w:val="102"/>
          <w:sz w:val="20"/>
        </w:rPr>
        <w:t xml:space="preserve"> </w:t>
      </w:r>
      <w:r w:rsidRPr="00174225">
        <w:rPr>
          <w:spacing w:val="1"/>
          <w:sz w:val="20"/>
        </w:rPr>
        <w:t>AHFA</w:t>
      </w:r>
      <w:r w:rsidRPr="00174225">
        <w:rPr>
          <w:sz w:val="20"/>
        </w:rPr>
        <w:t>’s</w:t>
      </w:r>
      <w:r w:rsidRPr="00174225">
        <w:rPr>
          <w:spacing w:val="30"/>
          <w:sz w:val="20"/>
        </w:rPr>
        <w:t xml:space="preserve"> </w:t>
      </w:r>
      <w:r w:rsidRPr="00174225">
        <w:rPr>
          <w:sz w:val="20"/>
        </w:rPr>
        <w:t>assess</w:t>
      </w:r>
      <w:r w:rsidRPr="00174225">
        <w:rPr>
          <w:spacing w:val="2"/>
          <w:sz w:val="20"/>
        </w:rPr>
        <w:t>m</w:t>
      </w:r>
      <w:r w:rsidRPr="00174225">
        <w:rPr>
          <w:sz w:val="20"/>
        </w:rPr>
        <w:t>e</w:t>
      </w:r>
      <w:r w:rsidRPr="00174225">
        <w:rPr>
          <w:spacing w:val="1"/>
          <w:sz w:val="20"/>
        </w:rPr>
        <w:t>n</w:t>
      </w:r>
      <w:r w:rsidRPr="00174225">
        <w:rPr>
          <w:sz w:val="20"/>
        </w:rPr>
        <w:t>t</w:t>
      </w:r>
      <w:r w:rsidRPr="00174225">
        <w:rPr>
          <w:spacing w:val="31"/>
          <w:sz w:val="20"/>
        </w:rPr>
        <w:t xml:space="preserve"> </w:t>
      </w:r>
      <w:r w:rsidRPr="00174225">
        <w:rPr>
          <w:spacing w:val="1"/>
          <w:sz w:val="20"/>
        </w:rPr>
        <w:t>o</w:t>
      </w:r>
      <w:r w:rsidRPr="00174225">
        <w:rPr>
          <w:sz w:val="20"/>
        </w:rPr>
        <w:t>f</w:t>
      </w:r>
      <w:r w:rsidRPr="00174225">
        <w:rPr>
          <w:spacing w:val="31"/>
          <w:sz w:val="20"/>
        </w:rPr>
        <w:t xml:space="preserve"> </w:t>
      </w:r>
      <w:r w:rsidRPr="00174225">
        <w:rPr>
          <w:sz w:val="20"/>
        </w:rPr>
        <w:t>c</w:t>
      </w:r>
      <w:r w:rsidRPr="00174225">
        <w:rPr>
          <w:spacing w:val="1"/>
          <w:sz w:val="20"/>
        </w:rPr>
        <w:t>o</w:t>
      </w:r>
      <w:r w:rsidRPr="00174225">
        <w:rPr>
          <w:sz w:val="20"/>
        </w:rPr>
        <w:t xml:space="preserve">st.  </w:t>
      </w:r>
      <w:r w:rsidRPr="00174225">
        <w:rPr>
          <w:spacing w:val="1"/>
          <w:sz w:val="20"/>
        </w:rPr>
        <w:t>An</w:t>
      </w:r>
      <w:r w:rsidRPr="00174225">
        <w:rPr>
          <w:sz w:val="20"/>
        </w:rPr>
        <w:t>y</w:t>
      </w:r>
      <w:r w:rsidRPr="00174225">
        <w:rPr>
          <w:spacing w:val="32"/>
          <w:sz w:val="20"/>
        </w:rPr>
        <w:t xml:space="preserve"> </w:t>
      </w:r>
      <w:r w:rsidRPr="00174225">
        <w:rPr>
          <w:sz w:val="20"/>
        </w:rPr>
        <w:t>all</w:t>
      </w:r>
      <w:r w:rsidRPr="00174225">
        <w:rPr>
          <w:spacing w:val="1"/>
          <w:sz w:val="20"/>
        </w:rPr>
        <w:t>o</w:t>
      </w:r>
      <w:r w:rsidRPr="00174225">
        <w:rPr>
          <w:sz w:val="20"/>
        </w:rPr>
        <w:t>cati</w:t>
      </w:r>
      <w:r w:rsidRPr="00174225">
        <w:rPr>
          <w:spacing w:val="1"/>
          <w:sz w:val="20"/>
        </w:rPr>
        <w:t>o</w:t>
      </w:r>
      <w:r w:rsidRPr="00174225">
        <w:rPr>
          <w:sz w:val="20"/>
        </w:rPr>
        <w:t>n</w:t>
      </w:r>
      <w:r w:rsidRPr="00174225">
        <w:rPr>
          <w:spacing w:val="32"/>
          <w:sz w:val="20"/>
        </w:rPr>
        <w:t xml:space="preserve"> </w:t>
      </w:r>
      <w:r w:rsidRPr="00174225">
        <w:rPr>
          <w:spacing w:val="1"/>
          <w:sz w:val="20"/>
        </w:rPr>
        <w:t>o</w:t>
      </w:r>
      <w:r w:rsidRPr="00174225">
        <w:rPr>
          <w:sz w:val="20"/>
        </w:rPr>
        <w:t>f</w:t>
      </w:r>
      <w:r w:rsidRPr="00174225">
        <w:rPr>
          <w:spacing w:val="31"/>
          <w:sz w:val="20"/>
        </w:rPr>
        <w:t xml:space="preserve"> </w:t>
      </w:r>
      <w:r w:rsidRPr="00174225">
        <w:rPr>
          <w:spacing w:val="1"/>
          <w:sz w:val="20"/>
        </w:rPr>
        <w:t>HO</w:t>
      </w:r>
      <w:r w:rsidRPr="00174225">
        <w:rPr>
          <w:spacing w:val="2"/>
          <w:sz w:val="20"/>
        </w:rPr>
        <w:t>M</w:t>
      </w:r>
      <w:r w:rsidRPr="00174225">
        <w:rPr>
          <w:sz w:val="20"/>
        </w:rPr>
        <w:t>E</w:t>
      </w:r>
      <w:r w:rsidRPr="00174225">
        <w:rPr>
          <w:spacing w:val="32"/>
          <w:sz w:val="20"/>
        </w:rPr>
        <w:t xml:space="preserve"> </w:t>
      </w:r>
      <w:r w:rsidRPr="00174225">
        <w:rPr>
          <w:sz w:val="20"/>
        </w:rPr>
        <w:t>f</w:t>
      </w:r>
      <w:r w:rsidRPr="00174225">
        <w:rPr>
          <w:spacing w:val="1"/>
          <w:sz w:val="20"/>
        </w:rPr>
        <w:t>und</w:t>
      </w:r>
      <w:r w:rsidRPr="00174225">
        <w:rPr>
          <w:sz w:val="20"/>
        </w:rPr>
        <w:t>s</w:t>
      </w:r>
      <w:r w:rsidRPr="00174225">
        <w:rPr>
          <w:spacing w:val="32"/>
          <w:sz w:val="20"/>
        </w:rPr>
        <w:t xml:space="preserve"> </w:t>
      </w:r>
      <w:r w:rsidRPr="00174225">
        <w:rPr>
          <w:sz w:val="20"/>
        </w:rPr>
        <w:t>ca</w:t>
      </w:r>
      <w:r w:rsidRPr="00174225">
        <w:rPr>
          <w:spacing w:val="1"/>
          <w:sz w:val="20"/>
        </w:rPr>
        <w:t>n</w:t>
      </w:r>
      <w:r w:rsidRPr="00174225">
        <w:rPr>
          <w:sz w:val="20"/>
        </w:rPr>
        <w:t>not</w:t>
      </w:r>
      <w:r w:rsidRPr="00174225">
        <w:rPr>
          <w:spacing w:val="31"/>
          <w:sz w:val="20"/>
        </w:rPr>
        <w:t xml:space="preserve"> </w:t>
      </w:r>
      <w:r w:rsidRPr="00174225">
        <w:rPr>
          <w:sz w:val="20"/>
        </w:rPr>
        <w:t>e</w:t>
      </w:r>
      <w:r w:rsidRPr="00174225">
        <w:rPr>
          <w:spacing w:val="1"/>
          <w:sz w:val="20"/>
        </w:rPr>
        <w:t>x</w:t>
      </w:r>
      <w:r w:rsidRPr="00174225">
        <w:rPr>
          <w:sz w:val="20"/>
        </w:rPr>
        <w:t>ceed</w:t>
      </w:r>
      <w:r w:rsidRPr="00174225">
        <w:rPr>
          <w:spacing w:val="32"/>
          <w:sz w:val="20"/>
        </w:rPr>
        <w:t xml:space="preserve"> </w:t>
      </w:r>
      <w:r w:rsidRPr="00174225">
        <w:rPr>
          <w:sz w:val="20"/>
        </w:rPr>
        <w:t>the</w:t>
      </w:r>
      <w:r w:rsidRPr="00174225">
        <w:rPr>
          <w:w w:val="102"/>
          <w:sz w:val="20"/>
        </w:rPr>
        <w:t xml:space="preserve"> </w:t>
      </w:r>
      <w:r w:rsidRPr="00174225">
        <w:rPr>
          <w:spacing w:val="1"/>
          <w:sz w:val="20"/>
        </w:rPr>
        <w:t>HU</w:t>
      </w:r>
      <w:r w:rsidRPr="00174225">
        <w:rPr>
          <w:sz w:val="20"/>
        </w:rPr>
        <w:t>D</w:t>
      </w:r>
      <w:r w:rsidRPr="00174225">
        <w:rPr>
          <w:spacing w:val="17"/>
          <w:sz w:val="20"/>
        </w:rPr>
        <w:t xml:space="preserve"> </w:t>
      </w:r>
      <w:r w:rsidRPr="00174225">
        <w:rPr>
          <w:spacing w:val="1"/>
          <w:sz w:val="20"/>
        </w:rPr>
        <w:t>221</w:t>
      </w:r>
      <w:r w:rsidRPr="00174225">
        <w:rPr>
          <w:sz w:val="20"/>
        </w:rPr>
        <w:t>(</w:t>
      </w:r>
      <w:r w:rsidRPr="00174225">
        <w:rPr>
          <w:spacing w:val="1"/>
          <w:sz w:val="20"/>
        </w:rPr>
        <w:t>d</w:t>
      </w:r>
      <w:r w:rsidRPr="00174225">
        <w:rPr>
          <w:sz w:val="20"/>
        </w:rPr>
        <w:t>)(</w:t>
      </w:r>
      <w:r w:rsidRPr="00174225">
        <w:rPr>
          <w:spacing w:val="1"/>
          <w:sz w:val="20"/>
        </w:rPr>
        <w:t>3</w:t>
      </w:r>
      <w:r w:rsidRPr="00174225">
        <w:rPr>
          <w:sz w:val="20"/>
        </w:rPr>
        <w:t>)</w:t>
      </w:r>
      <w:r w:rsidRPr="00174225">
        <w:rPr>
          <w:spacing w:val="16"/>
          <w:sz w:val="20"/>
        </w:rPr>
        <w:t xml:space="preserve"> </w:t>
      </w:r>
      <w:r w:rsidRPr="00174225">
        <w:rPr>
          <w:sz w:val="20"/>
        </w:rPr>
        <w:t>li</w:t>
      </w:r>
      <w:r w:rsidRPr="00174225">
        <w:rPr>
          <w:spacing w:val="2"/>
          <w:sz w:val="20"/>
        </w:rPr>
        <w:t>m</w:t>
      </w:r>
      <w:r w:rsidRPr="00174225">
        <w:rPr>
          <w:sz w:val="20"/>
        </w:rPr>
        <w:t>its.  A</w:t>
      </w:r>
      <w:r w:rsidRPr="00174225">
        <w:rPr>
          <w:spacing w:val="18"/>
          <w:sz w:val="20"/>
        </w:rPr>
        <w:t xml:space="preserve"> </w:t>
      </w:r>
      <w:r w:rsidRPr="00174225">
        <w:rPr>
          <w:sz w:val="20"/>
        </w:rPr>
        <w:t>list</w:t>
      </w:r>
      <w:r w:rsidRPr="00174225">
        <w:rPr>
          <w:spacing w:val="15"/>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17"/>
          <w:sz w:val="20"/>
        </w:rPr>
        <w:t xml:space="preserve"> </w:t>
      </w:r>
      <w:r w:rsidRPr="00174225">
        <w:rPr>
          <w:sz w:val="20"/>
        </w:rPr>
        <w:t>li</w:t>
      </w:r>
      <w:r w:rsidRPr="00174225">
        <w:rPr>
          <w:spacing w:val="2"/>
          <w:sz w:val="20"/>
        </w:rPr>
        <w:t>m</w:t>
      </w:r>
      <w:r w:rsidRPr="00174225">
        <w:rPr>
          <w:sz w:val="20"/>
        </w:rPr>
        <w:t>its</w:t>
      </w:r>
      <w:r w:rsidRPr="00174225">
        <w:rPr>
          <w:spacing w:val="16"/>
          <w:sz w:val="20"/>
        </w:rPr>
        <w:t xml:space="preserve"> </w:t>
      </w:r>
      <w:r w:rsidRPr="00174225">
        <w:rPr>
          <w:sz w:val="20"/>
        </w:rPr>
        <w:t>can</w:t>
      </w:r>
      <w:r w:rsidRPr="00174225">
        <w:rPr>
          <w:spacing w:val="17"/>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7"/>
          <w:sz w:val="20"/>
        </w:rPr>
        <w:t xml:space="preserve"> </w:t>
      </w:r>
      <w:r w:rsidRPr="00174225">
        <w:rPr>
          <w:spacing w:val="1"/>
          <w:sz w:val="20"/>
        </w:rPr>
        <w:t>b</w:t>
      </w:r>
      <w:r w:rsidRPr="00174225">
        <w:rPr>
          <w:sz w:val="20"/>
        </w:rPr>
        <w:t>y</w:t>
      </w:r>
      <w:r w:rsidRPr="00174225">
        <w:rPr>
          <w:spacing w:val="16"/>
          <w:sz w:val="20"/>
        </w:rPr>
        <w:t xml:space="preserve"> </w:t>
      </w:r>
      <w:r w:rsidRPr="00174225">
        <w:rPr>
          <w:spacing w:val="1"/>
          <w:sz w:val="20"/>
        </w:rPr>
        <w:t>AHFA</w:t>
      </w:r>
      <w:r w:rsidRPr="00174225">
        <w:rPr>
          <w:sz w:val="20"/>
        </w:rPr>
        <w:t>.</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spacing w:line="251" w:lineRule="auto"/>
        <w:ind w:left="1720" w:right="121"/>
        <w:jc w:val="both"/>
        <w:rPr>
          <w:sz w:val="20"/>
        </w:rPr>
      </w:pPr>
      <w:r w:rsidRPr="00174225">
        <w:rPr>
          <w:spacing w:val="1"/>
          <w:sz w:val="20"/>
        </w:rPr>
        <w:t>AHF</w:t>
      </w:r>
      <w:r w:rsidRPr="00174225">
        <w:rPr>
          <w:sz w:val="20"/>
        </w:rPr>
        <w:t>A</w:t>
      </w:r>
      <w:r w:rsidRPr="00174225">
        <w:rPr>
          <w:spacing w:val="41"/>
          <w:sz w:val="20"/>
        </w:rPr>
        <w:t xml:space="preserve"> </w:t>
      </w:r>
      <w:r w:rsidRPr="00174225">
        <w:rPr>
          <w:sz w:val="20"/>
        </w:rPr>
        <w:t>reser</w:t>
      </w:r>
      <w:r w:rsidRPr="00174225">
        <w:rPr>
          <w:spacing w:val="1"/>
          <w:sz w:val="20"/>
        </w:rPr>
        <w:t>v</w:t>
      </w:r>
      <w:r w:rsidRPr="00174225">
        <w:rPr>
          <w:sz w:val="20"/>
        </w:rPr>
        <w:t>es</w:t>
      </w:r>
      <w:r w:rsidRPr="00174225">
        <w:rPr>
          <w:spacing w:val="41"/>
          <w:sz w:val="20"/>
        </w:rPr>
        <w:t xml:space="preserve"> </w:t>
      </w:r>
      <w:r w:rsidRPr="00174225">
        <w:rPr>
          <w:sz w:val="20"/>
        </w:rPr>
        <w:t>t</w:t>
      </w:r>
      <w:r w:rsidRPr="00174225">
        <w:rPr>
          <w:spacing w:val="1"/>
          <w:sz w:val="20"/>
        </w:rPr>
        <w:t>h</w:t>
      </w:r>
      <w:r w:rsidRPr="00174225">
        <w:rPr>
          <w:sz w:val="20"/>
        </w:rPr>
        <w:t>e</w:t>
      </w:r>
      <w:r w:rsidRPr="00174225">
        <w:rPr>
          <w:spacing w:val="40"/>
          <w:sz w:val="20"/>
        </w:rPr>
        <w:t xml:space="preserve"> </w:t>
      </w:r>
      <w:r w:rsidRPr="00174225">
        <w:rPr>
          <w:sz w:val="20"/>
        </w:rPr>
        <w:t>ri</w:t>
      </w:r>
      <w:r w:rsidRPr="00174225">
        <w:rPr>
          <w:spacing w:val="1"/>
          <w:sz w:val="20"/>
        </w:rPr>
        <w:t>gh</w:t>
      </w:r>
      <w:r w:rsidRPr="00174225">
        <w:rPr>
          <w:sz w:val="20"/>
        </w:rPr>
        <w:t>t</w:t>
      </w:r>
      <w:r w:rsidRPr="00174225">
        <w:rPr>
          <w:spacing w:val="39"/>
          <w:sz w:val="20"/>
        </w:rPr>
        <w:t xml:space="preserve"> </w:t>
      </w:r>
      <w:r w:rsidRPr="00174225">
        <w:rPr>
          <w:sz w:val="20"/>
        </w:rPr>
        <w:t>to</w:t>
      </w:r>
      <w:r w:rsidRPr="00174225">
        <w:rPr>
          <w:spacing w:val="41"/>
          <w:sz w:val="20"/>
        </w:rPr>
        <w:t xml:space="preserve"> </w:t>
      </w:r>
      <w:r w:rsidRPr="00174225">
        <w:rPr>
          <w:sz w:val="20"/>
        </w:rPr>
        <w:t>re</w:t>
      </w:r>
      <w:r w:rsidRPr="00174225">
        <w:rPr>
          <w:spacing w:val="1"/>
          <w:sz w:val="20"/>
        </w:rPr>
        <w:t>qu</w:t>
      </w:r>
      <w:r w:rsidRPr="00174225">
        <w:rPr>
          <w:sz w:val="20"/>
        </w:rPr>
        <w:t>est</w:t>
      </w:r>
      <w:r w:rsidRPr="00174225">
        <w:rPr>
          <w:spacing w:val="39"/>
          <w:sz w:val="20"/>
        </w:rPr>
        <w:t xml:space="preserve"> </w:t>
      </w:r>
      <w:r w:rsidRPr="00174225">
        <w:rPr>
          <w:sz w:val="20"/>
        </w:rPr>
        <w:t>certificati</w:t>
      </w:r>
      <w:r w:rsidRPr="00174225">
        <w:rPr>
          <w:spacing w:val="1"/>
          <w:sz w:val="20"/>
        </w:rPr>
        <w:t>o</w:t>
      </w:r>
      <w:r w:rsidRPr="00174225">
        <w:rPr>
          <w:sz w:val="20"/>
        </w:rPr>
        <w:t>n</w:t>
      </w:r>
      <w:r w:rsidRPr="00174225">
        <w:rPr>
          <w:spacing w:val="41"/>
          <w:sz w:val="20"/>
        </w:rPr>
        <w:t xml:space="preserve"> </w:t>
      </w:r>
      <w:r w:rsidRPr="00174225">
        <w:rPr>
          <w:spacing w:val="1"/>
          <w:sz w:val="20"/>
        </w:rPr>
        <w:t>o</w:t>
      </w:r>
      <w:r w:rsidRPr="00174225">
        <w:rPr>
          <w:sz w:val="20"/>
        </w:rPr>
        <w:t>r</w:t>
      </w:r>
      <w:r w:rsidRPr="00174225">
        <w:rPr>
          <w:spacing w:val="40"/>
          <w:sz w:val="20"/>
        </w:rPr>
        <w:t xml:space="preserve"> </w:t>
      </w:r>
      <w:r w:rsidRPr="00174225">
        <w:rPr>
          <w:spacing w:val="1"/>
          <w:sz w:val="20"/>
        </w:rPr>
        <w:t>v</w:t>
      </w:r>
      <w:r w:rsidRPr="00174225">
        <w:rPr>
          <w:sz w:val="20"/>
        </w:rPr>
        <w:t>erificati</w:t>
      </w:r>
      <w:r w:rsidRPr="00174225">
        <w:rPr>
          <w:spacing w:val="1"/>
          <w:sz w:val="20"/>
        </w:rPr>
        <w:t>o</w:t>
      </w:r>
      <w:r w:rsidRPr="00174225">
        <w:rPr>
          <w:sz w:val="20"/>
        </w:rPr>
        <w:t>n</w:t>
      </w:r>
      <w:r w:rsidRPr="00174225">
        <w:rPr>
          <w:spacing w:val="40"/>
          <w:sz w:val="20"/>
        </w:rPr>
        <w:t xml:space="preserve"> </w:t>
      </w:r>
      <w:r w:rsidRPr="00174225">
        <w:rPr>
          <w:sz w:val="20"/>
        </w:rPr>
        <w:t>in</w:t>
      </w:r>
      <w:r w:rsidRPr="00174225">
        <w:rPr>
          <w:spacing w:val="41"/>
          <w:sz w:val="20"/>
        </w:rPr>
        <w:t xml:space="preserve"> </w:t>
      </w:r>
      <w:r w:rsidRPr="00174225">
        <w:rPr>
          <w:sz w:val="20"/>
        </w:rPr>
        <w:t>a</w:t>
      </w:r>
      <w:r w:rsidRPr="00174225">
        <w:rPr>
          <w:spacing w:val="40"/>
          <w:sz w:val="20"/>
        </w:rPr>
        <w:t xml:space="preserve"> </w:t>
      </w:r>
      <w:r w:rsidRPr="00174225">
        <w:rPr>
          <w:sz w:val="20"/>
        </w:rPr>
        <w:t>f</w:t>
      </w:r>
      <w:r w:rsidRPr="00174225">
        <w:rPr>
          <w:spacing w:val="1"/>
          <w:sz w:val="20"/>
        </w:rPr>
        <w:t>o</w:t>
      </w:r>
      <w:r w:rsidRPr="00174225">
        <w:rPr>
          <w:sz w:val="20"/>
        </w:rPr>
        <w:t>rm</w:t>
      </w:r>
      <w:r w:rsidRPr="00174225">
        <w:rPr>
          <w:w w:val="102"/>
          <w:sz w:val="20"/>
        </w:rPr>
        <w:t xml:space="preserve"> </w:t>
      </w:r>
      <w:r w:rsidRPr="00174225">
        <w:rPr>
          <w:sz w:val="20"/>
        </w:rPr>
        <w:t>acce</w:t>
      </w:r>
      <w:r w:rsidRPr="00174225">
        <w:rPr>
          <w:spacing w:val="1"/>
          <w:sz w:val="20"/>
        </w:rPr>
        <w:t>p</w:t>
      </w:r>
      <w:r w:rsidRPr="00174225">
        <w:rPr>
          <w:sz w:val="20"/>
        </w:rPr>
        <w:t>ta</w:t>
      </w:r>
      <w:r w:rsidRPr="00174225">
        <w:rPr>
          <w:spacing w:val="1"/>
          <w:sz w:val="20"/>
        </w:rPr>
        <w:t>b</w:t>
      </w:r>
      <w:r w:rsidRPr="00174225">
        <w:rPr>
          <w:sz w:val="20"/>
        </w:rPr>
        <w:t>le</w:t>
      </w:r>
      <w:r w:rsidRPr="00174225">
        <w:rPr>
          <w:spacing w:val="43"/>
          <w:sz w:val="20"/>
        </w:rPr>
        <w:t xml:space="preserve"> </w:t>
      </w:r>
      <w:r w:rsidRPr="00174225">
        <w:rPr>
          <w:sz w:val="20"/>
        </w:rPr>
        <w:t>to</w:t>
      </w:r>
      <w:r w:rsidRPr="00174225">
        <w:rPr>
          <w:spacing w:val="43"/>
          <w:sz w:val="20"/>
        </w:rPr>
        <w:t xml:space="preserve"> </w:t>
      </w:r>
      <w:r w:rsidRPr="00174225">
        <w:rPr>
          <w:spacing w:val="1"/>
          <w:sz w:val="20"/>
        </w:rPr>
        <w:t>AHF</w:t>
      </w:r>
      <w:r w:rsidRPr="00174225">
        <w:rPr>
          <w:sz w:val="20"/>
        </w:rPr>
        <w:t>A</w:t>
      </w:r>
      <w:r w:rsidRPr="00174225">
        <w:rPr>
          <w:spacing w:val="45"/>
          <w:sz w:val="20"/>
        </w:rPr>
        <w:t xml:space="preserve"> </w:t>
      </w:r>
      <w:r w:rsidRPr="00174225">
        <w:rPr>
          <w:sz w:val="20"/>
        </w:rPr>
        <w:t>of</w:t>
      </w:r>
      <w:r w:rsidRPr="00174225">
        <w:rPr>
          <w:spacing w:val="43"/>
          <w:sz w:val="20"/>
        </w:rPr>
        <w:t xml:space="preserve"> </w:t>
      </w:r>
      <w:r w:rsidRPr="00174225">
        <w:rPr>
          <w:sz w:val="20"/>
        </w:rPr>
        <w:t>a</w:t>
      </w:r>
      <w:r w:rsidRPr="00174225">
        <w:rPr>
          <w:spacing w:val="1"/>
          <w:sz w:val="20"/>
        </w:rPr>
        <w:t>n</w:t>
      </w:r>
      <w:r w:rsidRPr="00174225">
        <w:rPr>
          <w:sz w:val="20"/>
        </w:rPr>
        <w:t>y</w:t>
      </w:r>
      <w:r w:rsidRPr="00174225">
        <w:rPr>
          <w:spacing w:val="43"/>
          <w:sz w:val="20"/>
        </w:rPr>
        <w:t xml:space="preserve"> </w:t>
      </w:r>
      <w:r w:rsidRPr="00174225">
        <w:rPr>
          <w:sz w:val="20"/>
        </w:rPr>
        <w:t>line</w:t>
      </w:r>
      <w:r w:rsidRPr="00174225">
        <w:rPr>
          <w:spacing w:val="44"/>
          <w:sz w:val="20"/>
        </w:rPr>
        <w:t xml:space="preserve"> </w:t>
      </w:r>
      <w:r w:rsidRPr="00174225">
        <w:rPr>
          <w:sz w:val="20"/>
        </w:rPr>
        <w:t>item</w:t>
      </w:r>
      <w:r w:rsidRPr="00174225">
        <w:rPr>
          <w:spacing w:val="45"/>
          <w:sz w:val="20"/>
        </w:rPr>
        <w:t xml:space="preserve"> </w:t>
      </w:r>
      <w:r w:rsidRPr="00174225">
        <w:rPr>
          <w:sz w:val="20"/>
        </w:rPr>
        <w:t>c</w:t>
      </w:r>
      <w:r w:rsidRPr="00174225">
        <w:rPr>
          <w:spacing w:val="1"/>
          <w:sz w:val="20"/>
        </w:rPr>
        <w:t>o</w:t>
      </w:r>
      <w:r w:rsidRPr="00174225">
        <w:rPr>
          <w:sz w:val="20"/>
        </w:rPr>
        <w:t>st</w:t>
      </w:r>
      <w:r w:rsidRPr="00174225">
        <w:rPr>
          <w:spacing w:val="44"/>
          <w:sz w:val="20"/>
        </w:rPr>
        <w:t xml:space="preserve"> </w:t>
      </w:r>
      <w:r w:rsidRPr="00174225">
        <w:rPr>
          <w:sz w:val="20"/>
        </w:rPr>
        <w:t>at</w:t>
      </w:r>
      <w:r w:rsidRPr="00174225">
        <w:rPr>
          <w:spacing w:val="43"/>
          <w:sz w:val="20"/>
        </w:rPr>
        <w:t xml:space="preserve"> </w:t>
      </w:r>
      <w:r w:rsidRPr="00174225">
        <w:rPr>
          <w:sz w:val="20"/>
        </w:rPr>
        <w:t>a</w:t>
      </w:r>
      <w:r w:rsidRPr="00174225">
        <w:rPr>
          <w:spacing w:val="1"/>
          <w:sz w:val="20"/>
        </w:rPr>
        <w:t>n</w:t>
      </w:r>
      <w:r w:rsidRPr="00174225">
        <w:rPr>
          <w:sz w:val="20"/>
        </w:rPr>
        <w:t>y</w:t>
      </w:r>
      <w:r w:rsidRPr="00174225">
        <w:rPr>
          <w:spacing w:val="43"/>
          <w:sz w:val="20"/>
        </w:rPr>
        <w:t xml:space="preserve"> </w:t>
      </w:r>
      <w:r w:rsidRPr="00174225">
        <w:rPr>
          <w:sz w:val="20"/>
        </w:rPr>
        <w:t>ti</w:t>
      </w:r>
      <w:r w:rsidRPr="00174225">
        <w:rPr>
          <w:spacing w:val="2"/>
          <w:sz w:val="20"/>
        </w:rPr>
        <w:t>m</w:t>
      </w:r>
      <w:r w:rsidRPr="00174225">
        <w:rPr>
          <w:sz w:val="20"/>
        </w:rPr>
        <w:t>e</w:t>
      </w:r>
      <w:r w:rsidRPr="00174225">
        <w:rPr>
          <w:spacing w:val="44"/>
          <w:sz w:val="20"/>
        </w:rPr>
        <w:t xml:space="preserve"> </w:t>
      </w:r>
      <w:r w:rsidRPr="00174225">
        <w:rPr>
          <w:sz w:val="20"/>
        </w:rPr>
        <w:t>bet</w:t>
      </w:r>
      <w:r w:rsidRPr="00174225">
        <w:rPr>
          <w:spacing w:val="1"/>
          <w:sz w:val="20"/>
        </w:rPr>
        <w:t>w</w:t>
      </w:r>
      <w:r w:rsidRPr="00174225">
        <w:rPr>
          <w:sz w:val="20"/>
        </w:rPr>
        <w:t>een</w:t>
      </w:r>
      <w:r w:rsidRPr="00174225">
        <w:rPr>
          <w:spacing w:val="44"/>
          <w:sz w:val="20"/>
        </w:rPr>
        <w:t xml:space="preserve"> </w:t>
      </w:r>
      <w:r w:rsidRPr="00174225">
        <w:rPr>
          <w:sz w:val="20"/>
        </w:rPr>
        <w:t>the</w:t>
      </w:r>
      <w:r w:rsidRPr="00174225">
        <w:rPr>
          <w:spacing w:val="43"/>
          <w:sz w:val="20"/>
        </w:rPr>
        <w:t xml:space="preserve"> </w:t>
      </w:r>
      <w:r w:rsidRPr="00174225">
        <w:rPr>
          <w:sz w:val="20"/>
        </w:rPr>
        <w:t>a</w:t>
      </w:r>
      <w:r w:rsidRPr="00174225">
        <w:rPr>
          <w:spacing w:val="1"/>
          <w:sz w:val="20"/>
        </w:rPr>
        <w:t>p</w:t>
      </w:r>
      <w:r w:rsidRPr="00174225">
        <w:rPr>
          <w:sz w:val="20"/>
        </w:rPr>
        <w:t>plication</w:t>
      </w:r>
      <w:r w:rsidRPr="00174225">
        <w:rPr>
          <w:w w:val="102"/>
          <w:sz w:val="20"/>
        </w:rPr>
        <w:t xml:space="preserve"> </w:t>
      </w:r>
      <w:r w:rsidRPr="00174225">
        <w:rPr>
          <w:sz w:val="20"/>
        </w:rPr>
        <w:t>c</w:t>
      </w:r>
      <w:r w:rsidRPr="00174225">
        <w:rPr>
          <w:spacing w:val="1"/>
          <w:sz w:val="20"/>
        </w:rPr>
        <w:t>y</w:t>
      </w:r>
      <w:r w:rsidRPr="00174225">
        <w:rPr>
          <w:sz w:val="20"/>
        </w:rPr>
        <w:t>cle</w:t>
      </w:r>
      <w:r w:rsidRPr="00174225">
        <w:rPr>
          <w:spacing w:val="46"/>
          <w:sz w:val="20"/>
        </w:rPr>
        <w:t xml:space="preserve"> </w:t>
      </w:r>
      <w:r w:rsidRPr="00174225">
        <w:rPr>
          <w:sz w:val="20"/>
        </w:rPr>
        <w:t>a</w:t>
      </w:r>
      <w:r w:rsidRPr="00174225">
        <w:rPr>
          <w:spacing w:val="1"/>
          <w:sz w:val="20"/>
        </w:rPr>
        <w:t>n</w:t>
      </w:r>
      <w:r w:rsidRPr="00174225">
        <w:rPr>
          <w:sz w:val="20"/>
        </w:rPr>
        <w:t>d</w:t>
      </w:r>
      <w:r w:rsidRPr="00174225">
        <w:rPr>
          <w:spacing w:val="46"/>
          <w:sz w:val="20"/>
        </w:rPr>
        <w:t xml:space="preserve"> </w:t>
      </w:r>
      <w:r w:rsidRPr="00174225">
        <w:rPr>
          <w:sz w:val="20"/>
        </w:rPr>
        <w:t>final</w:t>
      </w:r>
      <w:r w:rsidRPr="00174225">
        <w:rPr>
          <w:spacing w:val="46"/>
          <w:sz w:val="20"/>
        </w:rPr>
        <w:t xml:space="preserve"> </w:t>
      </w:r>
      <w:r w:rsidRPr="00174225">
        <w:rPr>
          <w:sz w:val="20"/>
        </w:rPr>
        <w:t>allocation</w:t>
      </w:r>
      <w:r w:rsidRPr="00174225">
        <w:rPr>
          <w:spacing w:val="46"/>
          <w:sz w:val="20"/>
        </w:rPr>
        <w:t xml:space="preserve"> </w:t>
      </w:r>
      <w:r w:rsidRPr="00174225">
        <w:rPr>
          <w:sz w:val="20"/>
        </w:rPr>
        <w:t>of</w:t>
      </w:r>
      <w:r w:rsidRPr="00174225">
        <w:rPr>
          <w:spacing w:val="45"/>
          <w:sz w:val="20"/>
        </w:rPr>
        <w:t xml:space="preserve"> </w:t>
      </w:r>
      <w:r w:rsidRPr="00174225">
        <w:rPr>
          <w:sz w:val="20"/>
        </w:rPr>
        <w:t>the</w:t>
      </w:r>
      <w:r w:rsidRPr="00174225">
        <w:rPr>
          <w:spacing w:val="47"/>
          <w:sz w:val="20"/>
        </w:rPr>
        <w:t xml:space="preserve"> </w:t>
      </w:r>
      <w:r w:rsidRPr="00174225">
        <w:rPr>
          <w:spacing w:val="1"/>
          <w:sz w:val="20"/>
        </w:rPr>
        <w:t>HO</w:t>
      </w:r>
      <w:r w:rsidRPr="00174225">
        <w:rPr>
          <w:spacing w:val="2"/>
          <w:sz w:val="20"/>
        </w:rPr>
        <w:t>M</w:t>
      </w:r>
      <w:r w:rsidRPr="00174225">
        <w:rPr>
          <w:sz w:val="20"/>
        </w:rPr>
        <w:t>E</w:t>
      </w:r>
      <w:r w:rsidRPr="00174225">
        <w:rPr>
          <w:spacing w:val="46"/>
          <w:sz w:val="20"/>
        </w:rPr>
        <w:t xml:space="preserve"> </w:t>
      </w:r>
      <w:r w:rsidRPr="00174225">
        <w:rPr>
          <w:sz w:val="20"/>
        </w:rPr>
        <w:t xml:space="preserve">funds.  </w:t>
      </w:r>
      <w:r w:rsidRPr="00174225">
        <w:rPr>
          <w:spacing w:val="2"/>
          <w:sz w:val="20"/>
        </w:rPr>
        <w:t>W</w:t>
      </w:r>
      <w:r w:rsidRPr="00174225">
        <w:rPr>
          <w:sz w:val="20"/>
        </w:rPr>
        <w:t>hen</w:t>
      </w:r>
      <w:r w:rsidRPr="00174225">
        <w:rPr>
          <w:spacing w:val="46"/>
          <w:sz w:val="20"/>
        </w:rPr>
        <w:t xml:space="preserve"> </w:t>
      </w:r>
      <w:r w:rsidRPr="00174225">
        <w:rPr>
          <w:sz w:val="20"/>
        </w:rPr>
        <w:t>the</w:t>
      </w:r>
      <w:r w:rsidRPr="00174225">
        <w:rPr>
          <w:spacing w:val="47"/>
          <w:sz w:val="20"/>
        </w:rPr>
        <w:t xml:space="preserve"> </w:t>
      </w:r>
      <w:r w:rsidRPr="00174225">
        <w:rPr>
          <w:sz w:val="20"/>
        </w:rPr>
        <w:t>project</w:t>
      </w:r>
      <w:r w:rsidRPr="00174225">
        <w:rPr>
          <w:spacing w:val="45"/>
          <w:sz w:val="20"/>
        </w:rPr>
        <w:t xml:space="preserve"> </w:t>
      </w:r>
      <w:r w:rsidRPr="00174225">
        <w:rPr>
          <w:sz w:val="20"/>
        </w:rPr>
        <w:t>is</w:t>
      </w:r>
      <w:r w:rsidRPr="00174225">
        <w:rPr>
          <w:spacing w:val="45"/>
          <w:sz w:val="20"/>
        </w:rPr>
        <w:t xml:space="preserve"> </w:t>
      </w:r>
      <w:r w:rsidRPr="00174225">
        <w:rPr>
          <w:sz w:val="20"/>
        </w:rPr>
        <w:t>placed</w:t>
      </w:r>
      <w:r w:rsidRPr="00174225">
        <w:rPr>
          <w:spacing w:val="47"/>
          <w:sz w:val="20"/>
        </w:rPr>
        <w:t xml:space="preserve"> </w:t>
      </w:r>
      <w:r w:rsidRPr="00174225">
        <w:rPr>
          <w:sz w:val="20"/>
        </w:rPr>
        <w:t>in</w:t>
      </w:r>
      <w:r w:rsidRPr="00174225">
        <w:rPr>
          <w:w w:val="102"/>
          <w:sz w:val="20"/>
        </w:rPr>
        <w:t xml:space="preserve"> </w:t>
      </w:r>
      <w:r w:rsidRPr="00174225">
        <w:rPr>
          <w:sz w:val="20"/>
        </w:rPr>
        <w:t>ser</w:t>
      </w:r>
      <w:r w:rsidRPr="00174225">
        <w:rPr>
          <w:spacing w:val="1"/>
          <w:sz w:val="20"/>
        </w:rPr>
        <w:t>v</w:t>
      </w:r>
      <w:r w:rsidRPr="00174225">
        <w:rPr>
          <w:sz w:val="20"/>
        </w:rPr>
        <w:t>ice,</w:t>
      </w:r>
      <w:r w:rsidRPr="00174225">
        <w:rPr>
          <w:spacing w:val="25"/>
          <w:sz w:val="20"/>
        </w:rPr>
        <w:t xml:space="preserve"> </w:t>
      </w:r>
      <w:r w:rsidRPr="00174225">
        <w:rPr>
          <w:spacing w:val="1"/>
          <w:sz w:val="20"/>
        </w:rPr>
        <w:t>AHF</w:t>
      </w:r>
      <w:r w:rsidRPr="00174225">
        <w:rPr>
          <w:sz w:val="20"/>
        </w:rPr>
        <w:t>A</w:t>
      </w:r>
      <w:r w:rsidRPr="00174225">
        <w:rPr>
          <w:spacing w:val="27"/>
          <w:sz w:val="20"/>
        </w:rPr>
        <w:t xml:space="preserve"> </w:t>
      </w:r>
      <w:r w:rsidRPr="00174225">
        <w:rPr>
          <w:sz w:val="20"/>
        </w:rPr>
        <w:t>re</w:t>
      </w:r>
      <w:r w:rsidRPr="00174225">
        <w:rPr>
          <w:spacing w:val="1"/>
          <w:sz w:val="20"/>
        </w:rPr>
        <w:t>q</w:t>
      </w:r>
      <w:r w:rsidRPr="00174225">
        <w:rPr>
          <w:sz w:val="20"/>
        </w:rPr>
        <w:t>uires</w:t>
      </w:r>
      <w:r w:rsidRPr="00174225">
        <w:rPr>
          <w:spacing w:val="26"/>
          <w:sz w:val="20"/>
        </w:rPr>
        <w:t xml:space="preserve"> </w:t>
      </w:r>
      <w:r w:rsidRPr="00174225">
        <w:rPr>
          <w:sz w:val="20"/>
        </w:rPr>
        <w:t>the</w:t>
      </w:r>
      <w:r w:rsidRPr="00174225">
        <w:rPr>
          <w:spacing w:val="27"/>
          <w:sz w:val="20"/>
        </w:rPr>
        <w:t xml:space="preserve"> </w:t>
      </w:r>
      <w:r w:rsidRPr="00174225">
        <w:rPr>
          <w:sz w:val="20"/>
        </w:rPr>
        <w:t>final</w:t>
      </w:r>
      <w:r w:rsidRPr="00174225">
        <w:rPr>
          <w:spacing w:val="25"/>
          <w:sz w:val="20"/>
        </w:rPr>
        <w:t xml:space="preserve"> </w:t>
      </w:r>
      <w:r w:rsidRPr="00174225">
        <w:rPr>
          <w:sz w:val="20"/>
        </w:rPr>
        <w:t>c</w:t>
      </w:r>
      <w:r w:rsidRPr="00174225">
        <w:rPr>
          <w:spacing w:val="1"/>
          <w:sz w:val="20"/>
        </w:rPr>
        <w:t>o</w:t>
      </w:r>
      <w:r w:rsidRPr="00174225">
        <w:rPr>
          <w:sz w:val="20"/>
        </w:rPr>
        <w:t>st</w:t>
      </w:r>
      <w:r w:rsidRPr="00174225">
        <w:rPr>
          <w:spacing w:val="25"/>
          <w:sz w:val="20"/>
        </w:rPr>
        <w:t xml:space="preserve"> </w:t>
      </w:r>
      <w:r w:rsidRPr="00174225">
        <w:rPr>
          <w:sz w:val="20"/>
        </w:rPr>
        <w:t>certification</w:t>
      </w:r>
      <w:r w:rsidRPr="00174225">
        <w:rPr>
          <w:spacing w:val="26"/>
          <w:sz w:val="20"/>
        </w:rPr>
        <w:t xml:space="preserve"> </w:t>
      </w:r>
      <w:r w:rsidRPr="00174225">
        <w:rPr>
          <w:sz w:val="20"/>
        </w:rPr>
        <w:t>to</w:t>
      </w:r>
      <w:r w:rsidRPr="00174225">
        <w:rPr>
          <w:spacing w:val="27"/>
          <w:sz w:val="20"/>
        </w:rPr>
        <w:t xml:space="preserve"> </w:t>
      </w:r>
      <w:r w:rsidRPr="00174225">
        <w:rPr>
          <w:sz w:val="20"/>
        </w:rPr>
        <w:t>be</w:t>
      </w:r>
      <w:r w:rsidRPr="00174225">
        <w:rPr>
          <w:spacing w:val="26"/>
          <w:sz w:val="20"/>
        </w:rPr>
        <w:t xml:space="preserve"> </w:t>
      </w:r>
      <w:r w:rsidRPr="00174225">
        <w:rPr>
          <w:spacing w:val="2"/>
          <w:sz w:val="20"/>
        </w:rPr>
        <w:t>m</w:t>
      </w:r>
      <w:r w:rsidRPr="00174225">
        <w:rPr>
          <w:sz w:val="20"/>
        </w:rPr>
        <w:t>a</w:t>
      </w:r>
      <w:r w:rsidRPr="00174225">
        <w:rPr>
          <w:spacing w:val="1"/>
          <w:sz w:val="20"/>
        </w:rPr>
        <w:t>d</w:t>
      </w:r>
      <w:r w:rsidRPr="00174225">
        <w:rPr>
          <w:sz w:val="20"/>
        </w:rPr>
        <w:t>e</w:t>
      </w:r>
      <w:r w:rsidRPr="00174225">
        <w:rPr>
          <w:spacing w:val="26"/>
          <w:sz w:val="20"/>
        </w:rPr>
        <w:t xml:space="preserve"> </w:t>
      </w:r>
      <w:r w:rsidRPr="00174225">
        <w:rPr>
          <w:sz w:val="20"/>
        </w:rPr>
        <w:t>by</w:t>
      </w:r>
      <w:r w:rsidRPr="00174225">
        <w:rPr>
          <w:spacing w:val="27"/>
          <w:sz w:val="20"/>
        </w:rPr>
        <w:t xml:space="preserve"> </w:t>
      </w:r>
      <w:r w:rsidRPr="00174225">
        <w:rPr>
          <w:sz w:val="20"/>
        </w:rPr>
        <w:t>an</w:t>
      </w:r>
      <w:r w:rsidRPr="00174225">
        <w:rPr>
          <w:spacing w:val="26"/>
          <w:sz w:val="20"/>
        </w:rPr>
        <w:t xml:space="preserve"> </w:t>
      </w:r>
      <w:r w:rsidRPr="00174225">
        <w:rPr>
          <w:sz w:val="20"/>
        </w:rPr>
        <w:t>inde</w:t>
      </w:r>
      <w:r w:rsidRPr="00174225">
        <w:rPr>
          <w:spacing w:val="1"/>
          <w:sz w:val="20"/>
        </w:rPr>
        <w:t>p</w:t>
      </w:r>
      <w:r w:rsidRPr="00174225">
        <w:rPr>
          <w:sz w:val="20"/>
        </w:rPr>
        <w:t>e</w:t>
      </w:r>
      <w:r w:rsidRPr="00174225">
        <w:rPr>
          <w:spacing w:val="1"/>
          <w:sz w:val="20"/>
        </w:rPr>
        <w:t>n</w:t>
      </w:r>
      <w:r w:rsidRPr="00174225">
        <w:rPr>
          <w:sz w:val="20"/>
        </w:rPr>
        <w:t>de</w:t>
      </w:r>
      <w:r w:rsidRPr="00174225">
        <w:rPr>
          <w:spacing w:val="1"/>
          <w:sz w:val="20"/>
        </w:rPr>
        <w:t>n</w:t>
      </w:r>
      <w:r w:rsidRPr="00174225">
        <w:rPr>
          <w:sz w:val="20"/>
        </w:rPr>
        <w:t>t</w:t>
      </w:r>
      <w:r w:rsidRPr="00174225">
        <w:rPr>
          <w:w w:val="102"/>
          <w:sz w:val="20"/>
        </w:rPr>
        <w:t xml:space="preserve"> </w:t>
      </w:r>
      <w:r w:rsidRPr="00174225">
        <w:rPr>
          <w:spacing w:val="1"/>
          <w:sz w:val="20"/>
        </w:rPr>
        <w:t>C</w:t>
      </w:r>
      <w:r w:rsidRPr="00174225">
        <w:rPr>
          <w:sz w:val="20"/>
        </w:rPr>
        <w:t>ertified</w:t>
      </w:r>
      <w:r w:rsidRPr="00174225">
        <w:rPr>
          <w:spacing w:val="38"/>
          <w:sz w:val="20"/>
        </w:rPr>
        <w:t xml:space="preserve"> </w:t>
      </w:r>
      <w:r w:rsidRPr="00174225">
        <w:rPr>
          <w:spacing w:val="1"/>
          <w:sz w:val="20"/>
        </w:rPr>
        <w:t>Pub</w:t>
      </w:r>
      <w:r w:rsidRPr="00174225">
        <w:rPr>
          <w:sz w:val="20"/>
        </w:rPr>
        <w:t>lic</w:t>
      </w:r>
      <w:r w:rsidRPr="00174225">
        <w:rPr>
          <w:spacing w:val="39"/>
          <w:sz w:val="20"/>
        </w:rPr>
        <w:t xml:space="preserve"> </w:t>
      </w:r>
      <w:r w:rsidRPr="00174225">
        <w:rPr>
          <w:spacing w:val="1"/>
          <w:sz w:val="20"/>
        </w:rPr>
        <w:t>A</w:t>
      </w:r>
      <w:r w:rsidRPr="00174225">
        <w:rPr>
          <w:sz w:val="20"/>
        </w:rPr>
        <w:t>cc</w:t>
      </w:r>
      <w:r w:rsidRPr="00174225">
        <w:rPr>
          <w:spacing w:val="1"/>
          <w:sz w:val="20"/>
        </w:rPr>
        <w:t>o</w:t>
      </w:r>
      <w:r w:rsidRPr="00174225">
        <w:rPr>
          <w:sz w:val="20"/>
        </w:rPr>
        <w:t>unta</w:t>
      </w:r>
      <w:r w:rsidRPr="00174225">
        <w:rPr>
          <w:spacing w:val="1"/>
          <w:sz w:val="20"/>
        </w:rPr>
        <w:t>n</w:t>
      </w:r>
      <w:r w:rsidRPr="00174225">
        <w:rPr>
          <w:sz w:val="20"/>
        </w:rPr>
        <w:t>t.</w:t>
      </w:r>
    </w:p>
    <w:p w:rsidR="0060336D" w:rsidRPr="00174225" w:rsidRDefault="0060336D" w:rsidP="0060336D">
      <w:pPr>
        <w:spacing w:before="16" w:line="240" w:lineRule="exact"/>
        <w:jc w:val="both"/>
        <w:rPr>
          <w:sz w:val="20"/>
          <w:szCs w:val="20"/>
        </w:rPr>
      </w:pPr>
    </w:p>
    <w:p w:rsidR="0060336D" w:rsidRPr="00174225" w:rsidRDefault="0060336D" w:rsidP="0060336D">
      <w:pPr>
        <w:pStyle w:val="BodyText"/>
        <w:tabs>
          <w:tab w:val="left" w:pos="1359"/>
        </w:tabs>
        <w:ind w:left="1350" w:hanging="540"/>
        <w:jc w:val="both"/>
        <w:rPr>
          <w:sz w:val="20"/>
        </w:rPr>
      </w:pPr>
      <w:r w:rsidRPr="00174225">
        <w:rPr>
          <w:spacing w:val="1"/>
          <w:sz w:val="20"/>
        </w:rPr>
        <w:t>2</w:t>
      </w:r>
      <w:r w:rsidRPr="00174225">
        <w:rPr>
          <w:sz w:val="20"/>
        </w:rPr>
        <w:t>.)</w:t>
      </w:r>
      <w:r w:rsidRPr="00174225">
        <w:rPr>
          <w:sz w:val="20"/>
        </w:rPr>
        <w:tab/>
      </w:r>
      <w:r w:rsidRPr="00174225">
        <w:rPr>
          <w:spacing w:val="1"/>
          <w:sz w:val="20"/>
          <w:u w:val="single" w:color="000000"/>
        </w:rPr>
        <w:t>F</w:t>
      </w:r>
      <w:r w:rsidRPr="00174225">
        <w:rPr>
          <w:sz w:val="20"/>
          <w:u w:val="single" w:color="000000"/>
        </w:rPr>
        <w:t>re</w:t>
      </w:r>
      <w:r w:rsidRPr="00174225">
        <w:rPr>
          <w:spacing w:val="1"/>
          <w:sz w:val="20"/>
          <w:u w:val="single" w:color="000000"/>
        </w:rPr>
        <w:t>qu</w:t>
      </w:r>
      <w:r w:rsidRPr="00174225">
        <w:rPr>
          <w:sz w:val="20"/>
          <w:u w:val="single" w:color="000000"/>
        </w:rPr>
        <w:t>e</w:t>
      </w:r>
      <w:r w:rsidRPr="00174225">
        <w:rPr>
          <w:spacing w:val="1"/>
          <w:sz w:val="20"/>
          <w:u w:val="single" w:color="000000"/>
        </w:rPr>
        <w:t>n</w:t>
      </w:r>
      <w:r w:rsidRPr="00174225">
        <w:rPr>
          <w:sz w:val="20"/>
          <w:u w:val="single" w:color="000000"/>
        </w:rPr>
        <w:t>cy</w:t>
      </w:r>
      <w:r w:rsidRPr="00174225">
        <w:rPr>
          <w:spacing w:val="19"/>
          <w:sz w:val="20"/>
          <w:u w:val="single" w:color="000000"/>
        </w:rPr>
        <w:t xml:space="preserve"> </w:t>
      </w:r>
      <w:r w:rsidRPr="00174225">
        <w:rPr>
          <w:spacing w:val="1"/>
          <w:sz w:val="20"/>
          <w:u w:val="single" w:color="000000"/>
        </w:rPr>
        <w:t>o</w:t>
      </w:r>
      <w:r w:rsidRPr="00174225">
        <w:rPr>
          <w:sz w:val="20"/>
          <w:u w:val="single" w:color="000000"/>
        </w:rPr>
        <w:t>f</w:t>
      </w:r>
      <w:r w:rsidRPr="00174225">
        <w:rPr>
          <w:spacing w:val="19"/>
          <w:sz w:val="20"/>
          <w:u w:val="single" w:color="000000"/>
        </w:rPr>
        <w:t xml:space="preserve"> </w:t>
      </w:r>
      <w:r w:rsidRPr="00174225">
        <w:rPr>
          <w:spacing w:val="1"/>
          <w:sz w:val="20"/>
          <w:u w:val="single" w:color="000000"/>
        </w:rPr>
        <w:t>Ev</w:t>
      </w:r>
      <w:r w:rsidRPr="00174225">
        <w:rPr>
          <w:sz w:val="20"/>
          <w:u w:val="single" w:color="000000"/>
        </w:rPr>
        <w:t>al</w:t>
      </w:r>
      <w:r w:rsidRPr="00174225">
        <w:rPr>
          <w:spacing w:val="1"/>
          <w:sz w:val="20"/>
          <w:u w:val="single" w:color="000000"/>
        </w:rPr>
        <w:t>u</w:t>
      </w:r>
      <w:r w:rsidRPr="00174225">
        <w:rPr>
          <w:sz w:val="20"/>
          <w:u w:val="single" w:color="000000"/>
        </w:rPr>
        <w:t>ati</w:t>
      </w:r>
      <w:r w:rsidRPr="00174225">
        <w:rPr>
          <w:spacing w:val="1"/>
          <w:sz w:val="20"/>
          <w:u w:val="single" w:color="000000"/>
        </w:rPr>
        <w:t>o</w:t>
      </w:r>
      <w:r w:rsidRPr="00174225">
        <w:rPr>
          <w:sz w:val="20"/>
          <w:u w:val="single" w:color="000000"/>
        </w:rPr>
        <w:t>n</w:t>
      </w:r>
      <w:r w:rsidRPr="00174225">
        <w:rPr>
          <w:sz w:val="20"/>
        </w:rPr>
        <w:t xml:space="preserve">.  </w:t>
      </w:r>
      <w:r w:rsidRPr="00174225">
        <w:rPr>
          <w:spacing w:val="1"/>
          <w:sz w:val="20"/>
        </w:rPr>
        <w:t>App</w:t>
      </w:r>
      <w:r w:rsidRPr="00174225">
        <w:rPr>
          <w:sz w:val="20"/>
        </w:rPr>
        <w:t>licati</w:t>
      </w:r>
      <w:r w:rsidRPr="00174225">
        <w:rPr>
          <w:spacing w:val="1"/>
          <w:sz w:val="20"/>
        </w:rPr>
        <w:t>on</w:t>
      </w:r>
      <w:r w:rsidRPr="00174225">
        <w:rPr>
          <w:sz w:val="20"/>
        </w:rPr>
        <w:t>s</w:t>
      </w:r>
      <w:r w:rsidRPr="00174225">
        <w:rPr>
          <w:spacing w:val="20"/>
          <w:sz w:val="20"/>
        </w:rPr>
        <w:t xml:space="preserve"> </w:t>
      </w:r>
      <w:r w:rsidRPr="00174225">
        <w:rPr>
          <w:spacing w:val="1"/>
          <w:sz w:val="20"/>
        </w:rPr>
        <w:t>w</w:t>
      </w:r>
      <w:r w:rsidRPr="00174225">
        <w:rPr>
          <w:sz w:val="20"/>
        </w:rPr>
        <w:t>ill</w:t>
      </w:r>
      <w:r w:rsidRPr="00174225">
        <w:rPr>
          <w:spacing w:val="18"/>
          <w:sz w:val="20"/>
        </w:rPr>
        <w:t xml:space="preserve"> </w:t>
      </w:r>
      <w:r w:rsidRPr="00174225">
        <w:rPr>
          <w:spacing w:val="1"/>
          <w:sz w:val="20"/>
        </w:rPr>
        <w:t>b</w:t>
      </w:r>
      <w:r w:rsidRPr="00174225">
        <w:rPr>
          <w:sz w:val="20"/>
        </w:rPr>
        <w:t>e</w:t>
      </w:r>
      <w:r w:rsidRPr="00174225">
        <w:rPr>
          <w:spacing w:val="20"/>
          <w:sz w:val="20"/>
        </w:rPr>
        <w:t xml:space="preserve"> </w:t>
      </w:r>
      <w:r w:rsidRPr="00174225">
        <w:rPr>
          <w:sz w:val="20"/>
        </w:rPr>
        <w:t>e</w:t>
      </w:r>
      <w:r w:rsidRPr="00174225">
        <w:rPr>
          <w:spacing w:val="1"/>
          <w:sz w:val="20"/>
        </w:rPr>
        <w:t>v</w:t>
      </w:r>
      <w:r w:rsidRPr="00174225">
        <w:rPr>
          <w:sz w:val="20"/>
        </w:rPr>
        <w:t>al</w:t>
      </w:r>
      <w:r w:rsidRPr="00174225">
        <w:rPr>
          <w:spacing w:val="1"/>
          <w:sz w:val="20"/>
        </w:rPr>
        <w:t>u</w:t>
      </w:r>
      <w:r w:rsidRPr="00174225">
        <w:rPr>
          <w:sz w:val="20"/>
        </w:rPr>
        <w:t>ated</w:t>
      </w:r>
      <w:r w:rsidRPr="00174225">
        <w:rPr>
          <w:spacing w:val="19"/>
          <w:sz w:val="20"/>
        </w:rPr>
        <w:t xml:space="preserve"> </w:t>
      </w:r>
      <w:r w:rsidRPr="00174225">
        <w:rPr>
          <w:sz w:val="20"/>
        </w:rPr>
        <w:t>at</w:t>
      </w:r>
      <w:r w:rsidRPr="00174225">
        <w:rPr>
          <w:spacing w:val="19"/>
          <w:sz w:val="20"/>
        </w:rPr>
        <w:t xml:space="preserve"> </w:t>
      </w:r>
      <w:r w:rsidRPr="00174225">
        <w:rPr>
          <w:sz w:val="20"/>
        </w:rPr>
        <w:t>least</w:t>
      </w:r>
      <w:r w:rsidRPr="00174225">
        <w:rPr>
          <w:spacing w:val="18"/>
          <w:sz w:val="20"/>
        </w:rPr>
        <w:t xml:space="preserve"> </w:t>
      </w:r>
      <w:r w:rsidRPr="00174225">
        <w:rPr>
          <w:sz w:val="20"/>
        </w:rPr>
        <w:t>t</w:t>
      </w:r>
      <w:r w:rsidRPr="00174225">
        <w:rPr>
          <w:spacing w:val="1"/>
          <w:sz w:val="20"/>
        </w:rPr>
        <w:t>w</w:t>
      </w:r>
      <w:r w:rsidRPr="00174225">
        <w:rPr>
          <w:sz w:val="20"/>
        </w:rPr>
        <w:t>o</w:t>
      </w:r>
      <w:r w:rsidRPr="00174225">
        <w:rPr>
          <w:spacing w:val="19"/>
          <w:sz w:val="20"/>
        </w:rPr>
        <w:t xml:space="preserve"> </w:t>
      </w:r>
      <w:r w:rsidRPr="00174225">
        <w:rPr>
          <w:sz w:val="20"/>
        </w:rPr>
        <w:t>ti</w:t>
      </w:r>
      <w:r w:rsidRPr="00174225">
        <w:rPr>
          <w:spacing w:val="2"/>
          <w:sz w:val="20"/>
        </w:rPr>
        <w:t>m</w:t>
      </w:r>
      <w:r w:rsidRPr="00174225">
        <w:rPr>
          <w:sz w:val="20"/>
        </w:rPr>
        <w:t>es:</w:t>
      </w:r>
    </w:p>
    <w:p w:rsidR="0060336D" w:rsidRPr="00174225" w:rsidRDefault="0060336D" w:rsidP="0060336D">
      <w:pPr>
        <w:spacing w:before="4" w:line="200" w:lineRule="exact"/>
        <w:jc w:val="both"/>
        <w:rPr>
          <w:sz w:val="20"/>
          <w:szCs w:val="20"/>
        </w:rPr>
      </w:pPr>
    </w:p>
    <w:p w:rsidR="0060336D" w:rsidRPr="00174225" w:rsidRDefault="0060336D" w:rsidP="00492E2D">
      <w:pPr>
        <w:pStyle w:val="BodyText"/>
        <w:widowControl w:val="0"/>
        <w:numPr>
          <w:ilvl w:val="1"/>
          <w:numId w:val="33"/>
        </w:numPr>
        <w:tabs>
          <w:tab w:val="left" w:pos="1540"/>
        </w:tabs>
        <w:spacing w:before="77"/>
        <w:ind w:left="1540"/>
        <w:jc w:val="both"/>
        <w:rPr>
          <w:sz w:val="20"/>
        </w:rPr>
      </w:pPr>
      <w:r w:rsidRPr="00174225">
        <w:rPr>
          <w:spacing w:val="1"/>
          <w:sz w:val="20"/>
        </w:rPr>
        <w:t>A</w:t>
      </w:r>
      <w:r w:rsidRPr="00174225">
        <w:rPr>
          <w:sz w:val="20"/>
        </w:rPr>
        <w:t>t</w:t>
      </w:r>
      <w:r w:rsidRPr="00174225">
        <w:rPr>
          <w:spacing w:val="25"/>
          <w:sz w:val="20"/>
        </w:rPr>
        <w:t xml:space="preserve"> </w:t>
      </w:r>
      <w:r w:rsidRPr="00174225">
        <w:rPr>
          <w:sz w:val="20"/>
        </w:rPr>
        <w:t>s</w:t>
      </w:r>
      <w:r w:rsidRPr="00174225">
        <w:rPr>
          <w:spacing w:val="1"/>
          <w:sz w:val="20"/>
        </w:rPr>
        <w:t>ub</w:t>
      </w:r>
      <w:r w:rsidRPr="00174225">
        <w:rPr>
          <w:spacing w:val="2"/>
          <w:sz w:val="20"/>
        </w:rPr>
        <w:t>m</w:t>
      </w:r>
      <w:r w:rsidRPr="00174225">
        <w:rPr>
          <w:sz w:val="20"/>
        </w:rPr>
        <w:t>issi</w:t>
      </w:r>
      <w:r w:rsidRPr="00174225">
        <w:rPr>
          <w:spacing w:val="1"/>
          <w:sz w:val="20"/>
        </w:rPr>
        <w:t>on</w:t>
      </w:r>
      <w:r w:rsidRPr="00174225">
        <w:rPr>
          <w:sz w:val="20"/>
        </w:rPr>
        <w:t>;</w:t>
      </w:r>
      <w:r w:rsidRPr="00174225">
        <w:rPr>
          <w:spacing w:val="26"/>
          <w:sz w:val="20"/>
        </w:rPr>
        <w:t xml:space="preserve"> </w:t>
      </w:r>
      <w:r w:rsidRPr="00174225">
        <w:rPr>
          <w:sz w:val="20"/>
        </w:rPr>
        <w:t>a</w:t>
      </w:r>
      <w:r w:rsidRPr="00174225">
        <w:rPr>
          <w:spacing w:val="1"/>
          <w:sz w:val="20"/>
        </w:rPr>
        <w:t>nd</w:t>
      </w:r>
      <w:r w:rsidRPr="00174225">
        <w:rPr>
          <w:sz w:val="20"/>
        </w:rPr>
        <w:t>,</w:t>
      </w:r>
    </w:p>
    <w:p w:rsidR="0060336D" w:rsidRPr="00174225" w:rsidRDefault="0060336D" w:rsidP="00492E2D">
      <w:pPr>
        <w:pStyle w:val="BodyText"/>
        <w:widowControl w:val="0"/>
        <w:numPr>
          <w:ilvl w:val="1"/>
          <w:numId w:val="33"/>
        </w:numPr>
        <w:tabs>
          <w:tab w:val="left" w:pos="1540"/>
        </w:tabs>
        <w:spacing w:before="26"/>
        <w:ind w:left="1540"/>
        <w:jc w:val="both"/>
        <w:rPr>
          <w:sz w:val="20"/>
        </w:rPr>
      </w:pPr>
      <w:r w:rsidRPr="00174225">
        <w:rPr>
          <w:spacing w:val="1"/>
          <w:sz w:val="20"/>
        </w:rPr>
        <w:t>B</w:t>
      </w:r>
      <w:r w:rsidRPr="00174225">
        <w:rPr>
          <w:sz w:val="20"/>
        </w:rPr>
        <w:t>ef</w:t>
      </w:r>
      <w:r w:rsidRPr="00174225">
        <w:rPr>
          <w:spacing w:val="1"/>
          <w:sz w:val="20"/>
        </w:rPr>
        <w:t>o</w:t>
      </w:r>
      <w:r w:rsidRPr="00174225">
        <w:rPr>
          <w:sz w:val="20"/>
        </w:rPr>
        <w:t>re</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cl</w:t>
      </w:r>
      <w:r w:rsidRPr="00174225">
        <w:rPr>
          <w:spacing w:val="1"/>
          <w:sz w:val="20"/>
        </w:rPr>
        <w:t>o</w:t>
      </w:r>
      <w:r w:rsidRPr="00174225">
        <w:rPr>
          <w:sz w:val="20"/>
        </w:rPr>
        <w:t>si</w:t>
      </w:r>
      <w:r w:rsidRPr="00174225">
        <w:rPr>
          <w:spacing w:val="1"/>
          <w:sz w:val="20"/>
        </w:rPr>
        <w:t>n</w:t>
      </w:r>
      <w:r w:rsidRPr="00174225">
        <w:rPr>
          <w:sz w:val="20"/>
        </w:rPr>
        <w:t>g</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pacing w:val="1"/>
          <w:sz w:val="20"/>
        </w:rPr>
        <w:t>HO</w:t>
      </w:r>
      <w:r w:rsidRPr="00174225">
        <w:rPr>
          <w:spacing w:val="2"/>
          <w:sz w:val="20"/>
        </w:rPr>
        <w:t>M</w:t>
      </w:r>
      <w:r w:rsidRPr="00174225">
        <w:rPr>
          <w:sz w:val="20"/>
        </w:rPr>
        <w:t>E</w:t>
      </w:r>
      <w:r w:rsidRPr="00174225">
        <w:rPr>
          <w:spacing w:val="17"/>
          <w:sz w:val="20"/>
        </w:rPr>
        <w:t xml:space="preserve"> </w:t>
      </w:r>
      <w:r w:rsidRPr="00174225">
        <w:rPr>
          <w:sz w:val="20"/>
        </w:rPr>
        <w:t>l</w:t>
      </w:r>
      <w:r w:rsidRPr="00174225">
        <w:rPr>
          <w:spacing w:val="1"/>
          <w:sz w:val="20"/>
        </w:rPr>
        <w:t>o</w:t>
      </w:r>
      <w:r w:rsidRPr="00174225">
        <w:rPr>
          <w:sz w:val="20"/>
        </w:rPr>
        <w:t>a</w:t>
      </w:r>
      <w:r w:rsidRPr="00174225">
        <w:rPr>
          <w:spacing w:val="1"/>
          <w:sz w:val="20"/>
        </w:rPr>
        <w:t>n</w:t>
      </w:r>
      <w:r w:rsidRPr="00174225">
        <w:rPr>
          <w:sz w:val="20"/>
        </w:rPr>
        <w:t>.</w:t>
      </w:r>
    </w:p>
    <w:p w:rsidR="0060336D" w:rsidRPr="00174225" w:rsidRDefault="0060336D" w:rsidP="0060336D">
      <w:pPr>
        <w:spacing w:before="3" w:line="260" w:lineRule="exact"/>
        <w:jc w:val="both"/>
        <w:rPr>
          <w:sz w:val="20"/>
          <w:szCs w:val="20"/>
        </w:rPr>
      </w:pPr>
    </w:p>
    <w:p w:rsidR="0060336D" w:rsidRPr="00174225" w:rsidRDefault="0060336D" w:rsidP="00492E2D">
      <w:pPr>
        <w:pStyle w:val="Heading2"/>
        <w:keepNext w:val="0"/>
        <w:widowControl w:val="0"/>
        <w:numPr>
          <w:ilvl w:val="0"/>
          <w:numId w:val="33"/>
        </w:numPr>
        <w:tabs>
          <w:tab w:val="left" w:pos="759"/>
        </w:tabs>
        <w:ind w:left="759" w:hanging="300"/>
        <w:jc w:val="both"/>
        <w:rPr>
          <w:rFonts w:ascii="Times New Roman" w:hAnsi="Times New Roman"/>
          <w:b/>
          <w:bCs/>
          <w:sz w:val="20"/>
        </w:rPr>
      </w:pPr>
      <w:r w:rsidRPr="00174225">
        <w:rPr>
          <w:rFonts w:ascii="Times New Roman" w:hAnsi="Times New Roman"/>
          <w:spacing w:val="1"/>
          <w:sz w:val="20"/>
        </w:rPr>
        <w:t>D</w:t>
      </w:r>
      <w:r w:rsidRPr="00174225">
        <w:rPr>
          <w:rFonts w:ascii="Times New Roman" w:hAnsi="Times New Roman"/>
          <w:sz w:val="20"/>
        </w:rPr>
        <w:t>e</w:t>
      </w:r>
      <w:r w:rsidRPr="00174225">
        <w:rPr>
          <w:rFonts w:ascii="Times New Roman" w:hAnsi="Times New Roman"/>
          <w:spacing w:val="1"/>
          <w:sz w:val="20"/>
        </w:rPr>
        <w:t>v</w:t>
      </w:r>
      <w:r w:rsidRPr="00174225">
        <w:rPr>
          <w:rFonts w:ascii="Times New Roman" w:hAnsi="Times New Roman"/>
          <w:sz w:val="20"/>
        </w:rPr>
        <w:t>el</w:t>
      </w:r>
      <w:r w:rsidRPr="00174225">
        <w:rPr>
          <w:rFonts w:ascii="Times New Roman" w:hAnsi="Times New Roman"/>
          <w:spacing w:val="1"/>
          <w:sz w:val="20"/>
        </w:rPr>
        <w:t>op</w:t>
      </w:r>
      <w:r w:rsidRPr="00174225">
        <w:rPr>
          <w:rFonts w:ascii="Times New Roman" w:hAnsi="Times New Roman"/>
          <w:sz w:val="20"/>
        </w:rPr>
        <w:t>er</w:t>
      </w:r>
      <w:r w:rsidRPr="00174225">
        <w:rPr>
          <w:rFonts w:ascii="Times New Roman" w:hAnsi="Times New Roman"/>
          <w:spacing w:val="25"/>
          <w:sz w:val="20"/>
        </w:rPr>
        <w:t xml:space="preserve"> </w:t>
      </w:r>
      <w:r w:rsidRPr="00174225">
        <w:rPr>
          <w:rFonts w:ascii="Times New Roman" w:hAnsi="Times New Roman"/>
          <w:spacing w:val="1"/>
          <w:sz w:val="20"/>
        </w:rPr>
        <w:t>an</w:t>
      </w:r>
      <w:r w:rsidRPr="00174225">
        <w:rPr>
          <w:rFonts w:ascii="Times New Roman" w:hAnsi="Times New Roman"/>
          <w:sz w:val="20"/>
        </w:rPr>
        <w:t>d</w:t>
      </w:r>
      <w:r w:rsidRPr="00174225">
        <w:rPr>
          <w:rFonts w:ascii="Times New Roman" w:hAnsi="Times New Roman"/>
          <w:spacing w:val="26"/>
          <w:sz w:val="20"/>
        </w:rPr>
        <w:t xml:space="preserve"> </w:t>
      </w:r>
      <w:r w:rsidRPr="00174225">
        <w:rPr>
          <w:rFonts w:ascii="Times New Roman" w:hAnsi="Times New Roman"/>
          <w:spacing w:val="1"/>
          <w:sz w:val="20"/>
        </w:rPr>
        <w:t>Bu</w:t>
      </w:r>
      <w:r w:rsidRPr="00174225">
        <w:rPr>
          <w:rFonts w:ascii="Times New Roman" w:hAnsi="Times New Roman"/>
          <w:sz w:val="20"/>
        </w:rPr>
        <w:t>il</w:t>
      </w:r>
      <w:r w:rsidRPr="00174225">
        <w:rPr>
          <w:rFonts w:ascii="Times New Roman" w:hAnsi="Times New Roman"/>
          <w:spacing w:val="1"/>
          <w:sz w:val="20"/>
        </w:rPr>
        <w:t>d</w:t>
      </w:r>
      <w:r w:rsidRPr="00174225">
        <w:rPr>
          <w:rFonts w:ascii="Times New Roman" w:hAnsi="Times New Roman"/>
          <w:sz w:val="20"/>
        </w:rPr>
        <w:t>er</w:t>
      </w:r>
      <w:r w:rsidRPr="00174225">
        <w:rPr>
          <w:rFonts w:ascii="Times New Roman" w:hAnsi="Times New Roman"/>
          <w:spacing w:val="26"/>
          <w:sz w:val="20"/>
        </w:rPr>
        <w:t xml:space="preserve"> </w:t>
      </w:r>
      <w:r w:rsidRPr="00174225">
        <w:rPr>
          <w:rFonts w:ascii="Times New Roman" w:hAnsi="Times New Roman"/>
          <w:spacing w:val="1"/>
          <w:sz w:val="20"/>
        </w:rPr>
        <w:t>F</w:t>
      </w:r>
      <w:r w:rsidRPr="00174225">
        <w:rPr>
          <w:rFonts w:ascii="Times New Roman" w:hAnsi="Times New Roman"/>
          <w:sz w:val="20"/>
        </w:rPr>
        <w:t>ees</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tabs>
          <w:tab w:val="left" w:pos="1359"/>
        </w:tabs>
        <w:spacing w:line="252" w:lineRule="auto"/>
        <w:ind w:left="1360" w:right="117" w:hanging="540"/>
        <w:jc w:val="both"/>
        <w:rPr>
          <w:sz w:val="20"/>
        </w:rPr>
      </w:pPr>
      <w:r w:rsidRPr="00174225">
        <w:rPr>
          <w:spacing w:val="1"/>
          <w:sz w:val="20"/>
        </w:rPr>
        <w:t>1</w:t>
      </w:r>
      <w:r w:rsidRPr="00174225">
        <w:rPr>
          <w:sz w:val="20"/>
        </w:rPr>
        <w:t>.)</w:t>
      </w:r>
      <w:r w:rsidRPr="00174225">
        <w:rPr>
          <w:sz w:val="20"/>
        </w:rPr>
        <w:tab/>
      </w:r>
      <w:r w:rsidRPr="00174225">
        <w:rPr>
          <w:spacing w:val="1"/>
          <w:sz w:val="20"/>
          <w:u w:val="single" w:color="000000"/>
        </w:rPr>
        <w:t>D</w:t>
      </w:r>
      <w:r w:rsidRPr="00174225">
        <w:rPr>
          <w:sz w:val="20"/>
          <w:u w:val="single" w:color="000000"/>
        </w:rPr>
        <w:t>e</w:t>
      </w:r>
      <w:r w:rsidRPr="00174225">
        <w:rPr>
          <w:spacing w:val="1"/>
          <w:sz w:val="20"/>
          <w:u w:val="single" w:color="000000"/>
        </w:rPr>
        <w:t>v</w:t>
      </w:r>
      <w:r w:rsidRPr="00174225">
        <w:rPr>
          <w:sz w:val="20"/>
          <w:u w:val="single" w:color="000000"/>
        </w:rPr>
        <w:t>el</w:t>
      </w:r>
      <w:r w:rsidRPr="00174225">
        <w:rPr>
          <w:spacing w:val="1"/>
          <w:sz w:val="20"/>
          <w:u w:val="single" w:color="000000"/>
        </w:rPr>
        <w:t>op</w:t>
      </w:r>
      <w:r w:rsidRPr="00174225">
        <w:rPr>
          <w:sz w:val="20"/>
          <w:u w:val="single" w:color="000000"/>
        </w:rPr>
        <w:t>er</w:t>
      </w:r>
      <w:r w:rsidRPr="00174225">
        <w:rPr>
          <w:spacing w:val="6"/>
          <w:sz w:val="20"/>
          <w:u w:val="single" w:color="000000"/>
        </w:rPr>
        <w:t xml:space="preserve"> </w:t>
      </w:r>
      <w:r w:rsidRPr="00174225">
        <w:rPr>
          <w:spacing w:val="1"/>
          <w:sz w:val="20"/>
          <w:u w:val="single" w:color="000000"/>
        </w:rPr>
        <w:t>F</w:t>
      </w:r>
      <w:r w:rsidRPr="00174225">
        <w:rPr>
          <w:sz w:val="20"/>
          <w:u w:val="single" w:color="000000"/>
        </w:rPr>
        <w:t>ee</w:t>
      </w:r>
      <w:r w:rsidRPr="00174225">
        <w:rPr>
          <w:sz w:val="20"/>
        </w:rPr>
        <w:t xml:space="preserve">.  </w:t>
      </w:r>
      <w:r w:rsidRPr="00174225">
        <w:rPr>
          <w:spacing w:val="1"/>
          <w:sz w:val="20"/>
        </w:rPr>
        <w:t>Th</w:t>
      </w:r>
      <w:r w:rsidRPr="00174225">
        <w:rPr>
          <w:sz w:val="20"/>
        </w:rPr>
        <w:t>e</w:t>
      </w:r>
      <w:r w:rsidRPr="00174225">
        <w:rPr>
          <w:spacing w:val="7"/>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z w:val="20"/>
        </w:rPr>
        <w:t>er</w:t>
      </w:r>
      <w:r w:rsidRPr="00174225">
        <w:rPr>
          <w:spacing w:val="6"/>
          <w:sz w:val="20"/>
        </w:rPr>
        <w:t xml:space="preserve"> </w:t>
      </w:r>
      <w:r w:rsidRPr="00174225">
        <w:rPr>
          <w:sz w:val="20"/>
        </w:rPr>
        <w:t>fee,</w:t>
      </w:r>
      <w:r w:rsidRPr="00174225">
        <w:rPr>
          <w:spacing w:val="6"/>
          <w:sz w:val="20"/>
        </w:rPr>
        <w:t xml:space="preserve"> </w:t>
      </w:r>
      <w:r w:rsidRPr="00174225">
        <w:rPr>
          <w:spacing w:val="1"/>
          <w:sz w:val="20"/>
        </w:rPr>
        <w:t>wh</w:t>
      </w:r>
      <w:r w:rsidRPr="00174225">
        <w:rPr>
          <w:sz w:val="20"/>
        </w:rPr>
        <w:t>ich i</w:t>
      </w:r>
      <w:r w:rsidRPr="00174225">
        <w:rPr>
          <w:spacing w:val="1"/>
          <w:sz w:val="20"/>
        </w:rPr>
        <w:t>n</w:t>
      </w:r>
      <w:r w:rsidRPr="00174225">
        <w:rPr>
          <w:sz w:val="20"/>
        </w:rPr>
        <w:t>cl</w:t>
      </w:r>
      <w:r w:rsidRPr="00174225">
        <w:rPr>
          <w:spacing w:val="1"/>
          <w:sz w:val="20"/>
        </w:rPr>
        <w:t>ud</w:t>
      </w:r>
      <w:r w:rsidRPr="00174225">
        <w:rPr>
          <w:sz w:val="20"/>
        </w:rPr>
        <w:t>es t</w:t>
      </w:r>
      <w:r w:rsidRPr="00174225">
        <w:rPr>
          <w:spacing w:val="1"/>
          <w:sz w:val="20"/>
        </w:rPr>
        <w:t>h</w:t>
      </w:r>
      <w:r w:rsidRPr="00174225">
        <w:rPr>
          <w:sz w:val="20"/>
        </w:rPr>
        <w:t xml:space="preserve">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z w:val="20"/>
        </w:rPr>
        <w:t xml:space="preserve">er’s </w:t>
      </w:r>
      <w:r w:rsidRPr="00174225">
        <w:rPr>
          <w:spacing w:val="1"/>
          <w:sz w:val="20"/>
        </w:rPr>
        <w:t>ov</w:t>
      </w:r>
      <w:r w:rsidRPr="00174225">
        <w:rPr>
          <w:sz w:val="20"/>
        </w:rPr>
        <w:t>er</w:t>
      </w:r>
      <w:r w:rsidRPr="00174225">
        <w:rPr>
          <w:spacing w:val="1"/>
          <w:sz w:val="20"/>
        </w:rPr>
        <w:t>h</w:t>
      </w:r>
      <w:r w:rsidRPr="00174225">
        <w:rPr>
          <w:sz w:val="20"/>
        </w:rPr>
        <w:t>ead a</w:t>
      </w:r>
      <w:r w:rsidRPr="00174225">
        <w:rPr>
          <w:spacing w:val="1"/>
          <w:sz w:val="20"/>
        </w:rPr>
        <w:t>n</w:t>
      </w:r>
      <w:r w:rsidRPr="00174225">
        <w:rPr>
          <w:sz w:val="20"/>
        </w:rPr>
        <w:t>d</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fit</w:t>
      </w:r>
      <w:r w:rsidRPr="00174225">
        <w:rPr>
          <w:spacing w:val="23"/>
          <w:sz w:val="20"/>
        </w:rPr>
        <w:t xml:space="preserve"> </w:t>
      </w:r>
      <w:r w:rsidRPr="00174225">
        <w:rPr>
          <w:spacing w:val="1"/>
          <w:sz w:val="20"/>
        </w:rPr>
        <w:t>p</w:t>
      </w:r>
      <w:r w:rsidRPr="00174225">
        <w:rPr>
          <w:sz w:val="20"/>
        </w:rPr>
        <w:t>l</w:t>
      </w:r>
      <w:r w:rsidRPr="00174225">
        <w:rPr>
          <w:spacing w:val="1"/>
          <w:sz w:val="20"/>
        </w:rPr>
        <w:t>u</w:t>
      </w:r>
      <w:r w:rsidRPr="00174225">
        <w:rPr>
          <w:sz w:val="20"/>
        </w:rPr>
        <w:t>s</w:t>
      </w:r>
      <w:r w:rsidRPr="00174225">
        <w:rPr>
          <w:spacing w:val="22"/>
          <w:sz w:val="20"/>
        </w:rPr>
        <w:t xml:space="preserve"> </w:t>
      </w:r>
      <w:r w:rsidRPr="00174225">
        <w:rPr>
          <w:sz w:val="20"/>
        </w:rPr>
        <w:t>c</w:t>
      </w:r>
      <w:r w:rsidRPr="00174225">
        <w:rPr>
          <w:spacing w:val="1"/>
          <w:sz w:val="20"/>
        </w:rPr>
        <w:t>on</w:t>
      </w:r>
      <w:r w:rsidRPr="00174225">
        <w:rPr>
          <w:sz w:val="20"/>
        </w:rPr>
        <w:t>s</w:t>
      </w:r>
      <w:r w:rsidRPr="00174225">
        <w:rPr>
          <w:spacing w:val="1"/>
          <w:sz w:val="20"/>
        </w:rPr>
        <w:t>u</w:t>
      </w:r>
      <w:r w:rsidRPr="00174225">
        <w:rPr>
          <w:sz w:val="20"/>
        </w:rPr>
        <w:t>lta</w:t>
      </w:r>
      <w:r w:rsidRPr="00174225">
        <w:rPr>
          <w:spacing w:val="1"/>
          <w:sz w:val="20"/>
        </w:rPr>
        <w:t>n</w:t>
      </w:r>
      <w:r w:rsidRPr="00174225">
        <w:rPr>
          <w:sz w:val="20"/>
        </w:rPr>
        <w:t>t</w:t>
      </w:r>
      <w:r w:rsidRPr="00174225">
        <w:rPr>
          <w:spacing w:val="23"/>
          <w:sz w:val="20"/>
        </w:rPr>
        <w:t xml:space="preserve"> </w:t>
      </w:r>
      <w:r w:rsidRPr="00174225">
        <w:rPr>
          <w:sz w:val="20"/>
        </w:rPr>
        <w:t>fees</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pacing w:val="1"/>
          <w:sz w:val="20"/>
        </w:rPr>
        <w:t>own</w:t>
      </w:r>
      <w:r w:rsidRPr="00174225">
        <w:rPr>
          <w:sz w:val="20"/>
        </w:rPr>
        <w:t>er’s</w:t>
      </w:r>
      <w:r w:rsidRPr="00174225">
        <w:rPr>
          <w:spacing w:val="23"/>
          <w:sz w:val="20"/>
        </w:rPr>
        <w:t xml:space="preserve"> </w:t>
      </w:r>
      <w:r w:rsidRPr="00174225">
        <w:rPr>
          <w:spacing w:val="1"/>
          <w:sz w:val="20"/>
        </w:rPr>
        <w:t>p</w:t>
      </w:r>
      <w:r w:rsidRPr="00174225">
        <w:rPr>
          <w:sz w:val="20"/>
        </w:rPr>
        <w:t>r</w:t>
      </w:r>
      <w:r w:rsidRPr="00174225">
        <w:rPr>
          <w:spacing w:val="1"/>
          <w:sz w:val="20"/>
        </w:rPr>
        <w:t>o</w:t>
      </w:r>
      <w:r w:rsidRPr="00174225">
        <w:rPr>
          <w:sz w:val="20"/>
        </w:rPr>
        <w:t>fit,</w:t>
      </w:r>
      <w:r w:rsidRPr="00174225">
        <w:rPr>
          <w:spacing w:val="23"/>
          <w:sz w:val="20"/>
        </w:rPr>
        <w:t xml:space="preserve"> </w:t>
      </w:r>
      <w:r w:rsidRPr="00174225">
        <w:rPr>
          <w:sz w:val="20"/>
        </w:rPr>
        <w:t>s</w:t>
      </w:r>
      <w:r w:rsidRPr="00174225">
        <w:rPr>
          <w:spacing w:val="1"/>
          <w:sz w:val="20"/>
        </w:rPr>
        <w:t>hou</w:t>
      </w:r>
      <w:r w:rsidRPr="00174225">
        <w:rPr>
          <w:sz w:val="20"/>
        </w:rPr>
        <w:t>ld</w:t>
      </w:r>
      <w:r w:rsidRPr="00174225">
        <w:rPr>
          <w:spacing w:val="24"/>
          <w:sz w:val="20"/>
        </w:rPr>
        <w:t xml:space="preserve"> </w:t>
      </w:r>
      <w:r w:rsidRPr="00174225">
        <w:rPr>
          <w:spacing w:val="1"/>
          <w:sz w:val="20"/>
        </w:rPr>
        <w:t>no</w:t>
      </w:r>
      <w:r w:rsidRPr="00174225">
        <w:rPr>
          <w:sz w:val="20"/>
        </w:rPr>
        <w:t>t</w:t>
      </w:r>
      <w:r w:rsidRPr="00174225">
        <w:rPr>
          <w:spacing w:val="23"/>
          <w:sz w:val="20"/>
        </w:rPr>
        <w:t xml:space="preserve"> </w:t>
      </w:r>
      <w:r w:rsidRPr="00174225">
        <w:rPr>
          <w:sz w:val="20"/>
        </w:rPr>
        <w:t>e</w:t>
      </w:r>
      <w:r w:rsidRPr="00174225">
        <w:rPr>
          <w:spacing w:val="1"/>
          <w:sz w:val="20"/>
        </w:rPr>
        <w:t>x</w:t>
      </w:r>
      <w:r w:rsidRPr="00174225">
        <w:rPr>
          <w:sz w:val="20"/>
        </w:rPr>
        <w:t>ceed</w:t>
      </w:r>
      <w:r w:rsidRPr="00174225">
        <w:rPr>
          <w:spacing w:val="24"/>
          <w:sz w:val="20"/>
        </w:rPr>
        <w:t xml:space="preserve"> </w:t>
      </w:r>
      <w:r w:rsidRPr="00174225">
        <w:rPr>
          <w:spacing w:val="1"/>
          <w:sz w:val="20"/>
        </w:rPr>
        <w:t>15</w:t>
      </w:r>
      <w:r w:rsidRPr="00174225">
        <w:rPr>
          <w:sz w:val="20"/>
        </w:rPr>
        <w:t>%</w:t>
      </w:r>
      <w:r w:rsidRPr="00174225">
        <w:rPr>
          <w:spacing w:val="25"/>
          <w:sz w:val="20"/>
        </w:rPr>
        <w:t xml:space="preserve"> </w:t>
      </w:r>
      <w:r w:rsidRPr="00174225">
        <w:rPr>
          <w:spacing w:val="1"/>
          <w:sz w:val="20"/>
        </w:rPr>
        <w:t>o</w:t>
      </w:r>
      <w:r w:rsidRPr="00174225">
        <w:rPr>
          <w:sz w:val="20"/>
        </w:rPr>
        <w:t>f</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t</w:t>
      </w:r>
      <w:r w:rsidRPr="00174225">
        <w:rPr>
          <w:spacing w:val="1"/>
          <w:sz w:val="20"/>
        </w:rPr>
        <w:t>o</w:t>
      </w:r>
      <w:r w:rsidRPr="00174225">
        <w:rPr>
          <w:sz w:val="20"/>
        </w:rPr>
        <w:t>tal</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2"/>
          <w:sz w:val="20"/>
        </w:rPr>
        <w:t xml:space="preserve"> </w:t>
      </w:r>
      <w:r w:rsidRPr="00174225">
        <w:rPr>
          <w:sz w:val="20"/>
        </w:rPr>
        <w:t>c</w:t>
      </w:r>
      <w:r w:rsidRPr="00174225">
        <w:rPr>
          <w:spacing w:val="1"/>
          <w:sz w:val="20"/>
        </w:rPr>
        <w:t>o</w:t>
      </w:r>
      <w:r w:rsidRPr="00174225">
        <w:rPr>
          <w:sz w:val="20"/>
        </w:rPr>
        <w:t>sts</w:t>
      </w:r>
      <w:r w:rsidRPr="00174225">
        <w:rPr>
          <w:spacing w:val="23"/>
          <w:sz w:val="20"/>
        </w:rPr>
        <w:t xml:space="preserve"> </w:t>
      </w:r>
      <w:r w:rsidRPr="00174225">
        <w:rPr>
          <w:sz w:val="20"/>
        </w:rPr>
        <w:t>(e</w:t>
      </w:r>
      <w:r w:rsidRPr="00174225">
        <w:rPr>
          <w:spacing w:val="1"/>
          <w:sz w:val="20"/>
        </w:rPr>
        <w:t>x</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z w:val="20"/>
        </w:rPr>
        <w:t>er</w:t>
      </w:r>
      <w:r w:rsidRPr="00174225">
        <w:rPr>
          <w:spacing w:val="23"/>
          <w:sz w:val="20"/>
        </w:rPr>
        <w:t xml:space="preserve"> </w:t>
      </w:r>
      <w:r w:rsidRPr="00174225">
        <w:rPr>
          <w:sz w:val="20"/>
        </w:rPr>
        <w:t>fee).</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tabs>
          <w:tab w:val="left" w:pos="1359"/>
        </w:tabs>
        <w:spacing w:line="251" w:lineRule="auto"/>
        <w:ind w:left="1360" w:right="116" w:hanging="540"/>
        <w:jc w:val="both"/>
        <w:rPr>
          <w:sz w:val="20"/>
        </w:rPr>
      </w:pPr>
      <w:r w:rsidRPr="00174225">
        <w:rPr>
          <w:spacing w:val="1"/>
          <w:sz w:val="20"/>
        </w:rPr>
        <w:t>2</w:t>
      </w:r>
      <w:r w:rsidRPr="00174225">
        <w:rPr>
          <w:sz w:val="20"/>
        </w:rPr>
        <w:t>.)</w:t>
      </w:r>
      <w:r w:rsidRPr="00174225">
        <w:rPr>
          <w:sz w:val="20"/>
        </w:rPr>
        <w:tab/>
      </w:r>
      <w:r w:rsidRPr="00174225">
        <w:rPr>
          <w:spacing w:val="1"/>
          <w:sz w:val="20"/>
          <w:u w:val="single" w:color="000000"/>
        </w:rPr>
        <w:t>Bu</w:t>
      </w:r>
      <w:r w:rsidRPr="00174225">
        <w:rPr>
          <w:sz w:val="20"/>
          <w:u w:val="single" w:color="000000"/>
        </w:rPr>
        <w:t>il</w:t>
      </w:r>
      <w:r w:rsidRPr="00174225">
        <w:rPr>
          <w:spacing w:val="1"/>
          <w:sz w:val="20"/>
          <w:u w:val="single" w:color="000000"/>
        </w:rPr>
        <w:t>d</w:t>
      </w:r>
      <w:r w:rsidRPr="00174225">
        <w:rPr>
          <w:sz w:val="20"/>
          <w:u w:val="single" w:color="000000"/>
        </w:rPr>
        <w:t>er</w:t>
      </w:r>
      <w:r w:rsidRPr="00174225">
        <w:rPr>
          <w:spacing w:val="23"/>
          <w:sz w:val="20"/>
          <w:u w:val="single" w:color="000000"/>
        </w:rPr>
        <w:t xml:space="preserve"> </w:t>
      </w:r>
      <w:r w:rsidRPr="00174225">
        <w:rPr>
          <w:spacing w:val="1"/>
          <w:sz w:val="20"/>
          <w:u w:val="single" w:color="000000"/>
        </w:rPr>
        <w:t>F</w:t>
      </w:r>
      <w:r w:rsidRPr="00174225">
        <w:rPr>
          <w:sz w:val="20"/>
          <w:u w:val="single" w:color="000000"/>
        </w:rPr>
        <w:t>ee</w:t>
      </w:r>
      <w:r w:rsidRPr="00174225">
        <w:rPr>
          <w:sz w:val="20"/>
        </w:rPr>
        <w:t xml:space="preserve">.  </w:t>
      </w:r>
      <w:r w:rsidRPr="00174225">
        <w:rPr>
          <w:spacing w:val="1"/>
          <w:sz w:val="20"/>
        </w:rPr>
        <w:t>Th</w:t>
      </w:r>
      <w:r w:rsidRPr="00174225">
        <w:rPr>
          <w:sz w:val="20"/>
        </w:rPr>
        <w:t>e</w:t>
      </w:r>
      <w:r w:rsidRPr="00174225">
        <w:rPr>
          <w:spacing w:val="24"/>
          <w:sz w:val="20"/>
        </w:rPr>
        <w:t xml:space="preserve"> </w:t>
      </w:r>
      <w:r w:rsidRPr="00174225">
        <w:rPr>
          <w:spacing w:val="1"/>
          <w:sz w:val="20"/>
        </w:rPr>
        <w:t>bu</w:t>
      </w:r>
      <w:r w:rsidRPr="00174225">
        <w:rPr>
          <w:sz w:val="20"/>
        </w:rPr>
        <w:t>il</w:t>
      </w:r>
      <w:r w:rsidRPr="00174225">
        <w:rPr>
          <w:spacing w:val="1"/>
          <w:sz w:val="20"/>
        </w:rPr>
        <w:t>d</w:t>
      </w:r>
      <w:r w:rsidRPr="00174225">
        <w:rPr>
          <w:sz w:val="20"/>
        </w:rPr>
        <w:t>er</w:t>
      </w:r>
      <w:r w:rsidRPr="00174225">
        <w:rPr>
          <w:spacing w:val="24"/>
          <w:sz w:val="20"/>
        </w:rPr>
        <w:t xml:space="preserve"> </w:t>
      </w:r>
      <w:r w:rsidRPr="00174225">
        <w:rPr>
          <w:sz w:val="20"/>
        </w:rPr>
        <w:t>fee,</w:t>
      </w:r>
      <w:r w:rsidRPr="00174225">
        <w:rPr>
          <w:spacing w:val="23"/>
          <w:sz w:val="20"/>
        </w:rPr>
        <w:t xml:space="preserve"> </w:t>
      </w:r>
      <w:r w:rsidRPr="00174225">
        <w:rPr>
          <w:spacing w:val="1"/>
          <w:sz w:val="20"/>
        </w:rPr>
        <w:t>wh</w:t>
      </w:r>
      <w:r w:rsidRPr="00174225">
        <w:rPr>
          <w:sz w:val="20"/>
        </w:rPr>
        <w:t>ich</w:t>
      </w:r>
      <w:r w:rsidRPr="00174225">
        <w:rPr>
          <w:spacing w:val="24"/>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es</w:t>
      </w:r>
      <w:r w:rsidRPr="00174225">
        <w:rPr>
          <w:spacing w:val="24"/>
          <w:sz w:val="20"/>
        </w:rPr>
        <w:t xml:space="preserve"> </w:t>
      </w:r>
      <w:r w:rsidRPr="00174225">
        <w:rPr>
          <w:spacing w:val="1"/>
          <w:sz w:val="20"/>
        </w:rPr>
        <w:t>bu</w:t>
      </w:r>
      <w:r w:rsidRPr="00174225">
        <w:rPr>
          <w:sz w:val="20"/>
        </w:rPr>
        <w:t>il</w:t>
      </w:r>
      <w:r w:rsidRPr="00174225">
        <w:rPr>
          <w:spacing w:val="1"/>
          <w:sz w:val="20"/>
        </w:rPr>
        <w:t>d</w:t>
      </w:r>
      <w:r w:rsidRPr="00174225">
        <w:rPr>
          <w:sz w:val="20"/>
        </w:rPr>
        <w:t>er</w:t>
      </w:r>
      <w:r w:rsidRPr="00174225">
        <w:rPr>
          <w:spacing w:val="25"/>
          <w:sz w:val="20"/>
        </w:rPr>
        <w:t xml:space="preserve"> </w:t>
      </w:r>
      <w:r w:rsidRPr="00174225">
        <w:rPr>
          <w:spacing w:val="1"/>
          <w:sz w:val="20"/>
        </w:rPr>
        <w:t>p</w:t>
      </w:r>
      <w:r w:rsidRPr="00174225">
        <w:rPr>
          <w:sz w:val="20"/>
        </w:rPr>
        <w:t>r</w:t>
      </w:r>
      <w:r w:rsidRPr="00174225">
        <w:rPr>
          <w:spacing w:val="1"/>
          <w:sz w:val="20"/>
        </w:rPr>
        <w:t>o</w:t>
      </w:r>
      <w:r w:rsidRPr="00174225">
        <w:rPr>
          <w:sz w:val="20"/>
        </w:rPr>
        <w:t>fit</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pacing w:val="1"/>
          <w:sz w:val="20"/>
        </w:rPr>
        <w:t>ov</w:t>
      </w:r>
      <w:r w:rsidRPr="00174225">
        <w:rPr>
          <w:sz w:val="20"/>
        </w:rPr>
        <w:t>er</w:t>
      </w:r>
      <w:r w:rsidRPr="00174225">
        <w:rPr>
          <w:spacing w:val="1"/>
          <w:sz w:val="20"/>
        </w:rPr>
        <w:t>h</w:t>
      </w:r>
      <w:r w:rsidRPr="00174225">
        <w:rPr>
          <w:sz w:val="20"/>
        </w:rPr>
        <w:t>ea</w:t>
      </w:r>
      <w:r w:rsidRPr="00174225">
        <w:rPr>
          <w:spacing w:val="1"/>
          <w:sz w:val="20"/>
        </w:rPr>
        <w:t>d</w:t>
      </w:r>
      <w:r w:rsidRPr="00174225">
        <w:rPr>
          <w:sz w:val="20"/>
        </w:rPr>
        <w:t>,</w:t>
      </w:r>
      <w:r w:rsidRPr="00174225">
        <w:rPr>
          <w:spacing w:val="23"/>
          <w:sz w:val="20"/>
        </w:rPr>
        <w:t xml:space="preserve"> </w:t>
      </w:r>
      <w:r w:rsidRPr="00174225">
        <w:rPr>
          <w:sz w:val="20"/>
        </w:rPr>
        <w:t>s</w:t>
      </w:r>
      <w:r w:rsidRPr="00174225">
        <w:rPr>
          <w:spacing w:val="1"/>
          <w:sz w:val="20"/>
        </w:rPr>
        <w:t>hou</w:t>
      </w:r>
      <w:r w:rsidRPr="00174225">
        <w:rPr>
          <w:sz w:val="20"/>
        </w:rPr>
        <w:t>ld</w:t>
      </w:r>
      <w:r w:rsidRPr="00174225">
        <w:rPr>
          <w:spacing w:val="24"/>
          <w:sz w:val="20"/>
        </w:rPr>
        <w:t xml:space="preserve"> </w:t>
      </w:r>
      <w:r w:rsidRPr="00174225">
        <w:rPr>
          <w:spacing w:val="1"/>
          <w:sz w:val="20"/>
        </w:rPr>
        <w:t>no</w:t>
      </w:r>
      <w:r w:rsidRPr="00174225">
        <w:rPr>
          <w:sz w:val="20"/>
        </w:rPr>
        <w:t>t</w:t>
      </w:r>
      <w:r w:rsidRPr="00174225">
        <w:rPr>
          <w:w w:val="102"/>
          <w:sz w:val="20"/>
        </w:rPr>
        <w:t xml:space="preserve"> </w:t>
      </w:r>
      <w:r w:rsidRPr="00174225">
        <w:rPr>
          <w:sz w:val="20"/>
        </w:rPr>
        <w:t>e</w:t>
      </w:r>
      <w:r w:rsidRPr="00174225">
        <w:rPr>
          <w:spacing w:val="1"/>
          <w:sz w:val="20"/>
        </w:rPr>
        <w:t>x</w:t>
      </w:r>
      <w:r w:rsidRPr="00174225">
        <w:rPr>
          <w:sz w:val="20"/>
        </w:rPr>
        <w:t>ceed</w:t>
      </w:r>
      <w:r w:rsidRPr="00174225">
        <w:rPr>
          <w:spacing w:val="37"/>
          <w:sz w:val="20"/>
        </w:rPr>
        <w:t xml:space="preserve"> </w:t>
      </w:r>
      <w:r w:rsidRPr="00174225">
        <w:rPr>
          <w:sz w:val="20"/>
        </w:rPr>
        <w:t>8%</w:t>
      </w:r>
      <w:r w:rsidRPr="00174225">
        <w:rPr>
          <w:spacing w:val="38"/>
          <w:sz w:val="20"/>
        </w:rPr>
        <w:t xml:space="preserve"> </w:t>
      </w:r>
      <w:r w:rsidRPr="00174225">
        <w:rPr>
          <w:sz w:val="20"/>
        </w:rPr>
        <w:t>of</w:t>
      </w:r>
      <w:r w:rsidRPr="00174225">
        <w:rPr>
          <w:spacing w:val="37"/>
          <w:sz w:val="20"/>
        </w:rPr>
        <w:t xml:space="preserve"> </w:t>
      </w:r>
      <w:r w:rsidRPr="00174225">
        <w:rPr>
          <w:sz w:val="20"/>
        </w:rPr>
        <w:t>the</w:t>
      </w:r>
      <w:r w:rsidRPr="00174225">
        <w:rPr>
          <w:spacing w:val="37"/>
          <w:sz w:val="20"/>
        </w:rPr>
        <w:t xml:space="preserve"> </w:t>
      </w:r>
      <w:r w:rsidRPr="00174225">
        <w:rPr>
          <w:sz w:val="20"/>
        </w:rPr>
        <w:t>c</w:t>
      </w:r>
      <w:r w:rsidRPr="00174225">
        <w:rPr>
          <w:spacing w:val="1"/>
          <w:sz w:val="20"/>
        </w:rPr>
        <w:t>o</w:t>
      </w:r>
      <w:r w:rsidRPr="00174225">
        <w:rPr>
          <w:sz w:val="20"/>
        </w:rPr>
        <w:t>nstruction</w:t>
      </w:r>
      <w:r w:rsidRPr="00174225">
        <w:rPr>
          <w:spacing w:val="37"/>
          <w:sz w:val="20"/>
        </w:rPr>
        <w:t xml:space="preserve"> </w:t>
      </w:r>
      <w:r w:rsidRPr="00174225">
        <w:rPr>
          <w:sz w:val="20"/>
        </w:rPr>
        <w:t>c</w:t>
      </w:r>
      <w:r w:rsidRPr="00174225">
        <w:rPr>
          <w:spacing w:val="1"/>
          <w:sz w:val="20"/>
        </w:rPr>
        <w:t>o</w:t>
      </w:r>
      <w:r w:rsidRPr="00174225">
        <w:rPr>
          <w:sz w:val="20"/>
        </w:rPr>
        <w:t>sts,</w:t>
      </w:r>
      <w:r w:rsidRPr="00174225">
        <w:rPr>
          <w:spacing w:val="36"/>
          <w:sz w:val="20"/>
        </w:rPr>
        <w:t xml:space="preserve"> </w:t>
      </w:r>
      <w:r w:rsidRPr="00174225">
        <w:rPr>
          <w:sz w:val="20"/>
        </w:rPr>
        <w:t>e</w:t>
      </w:r>
      <w:r w:rsidRPr="00174225">
        <w:rPr>
          <w:spacing w:val="1"/>
          <w:sz w:val="20"/>
        </w:rPr>
        <w:t>x</w:t>
      </w:r>
      <w:r w:rsidRPr="00174225">
        <w:rPr>
          <w:sz w:val="20"/>
        </w:rPr>
        <w:t>cluding</w:t>
      </w:r>
      <w:r w:rsidRPr="00174225">
        <w:rPr>
          <w:spacing w:val="37"/>
          <w:sz w:val="20"/>
        </w:rPr>
        <w:t xml:space="preserve"> </w:t>
      </w:r>
      <w:r w:rsidRPr="00174225">
        <w:rPr>
          <w:sz w:val="20"/>
        </w:rPr>
        <w:t>the</w:t>
      </w:r>
      <w:r w:rsidRPr="00174225">
        <w:rPr>
          <w:spacing w:val="37"/>
          <w:sz w:val="20"/>
        </w:rPr>
        <w:t xml:space="preserve"> </w:t>
      </w:r>
      <w:r w:rsidRPr="00174225">
        <w:rPr>
          <w:sz w:val="20"/>
        </w:rPr>
        <w:t xml:space="preserve">fee.  </w:t>
      </w:r>
      <w:r w:rsidRPr="00174225">
        <w:rPr>
          <w:spacing w:val="1"/>
          <w:sz w:val="20"/>
        </w:rPr>
        <w:t>G</w:t>
      </w:r>
      <w:r w:rsidRPr="00174225">
        <w:rPr>
          <w:sz w:val="20"/>
        </w:rPr>
        <w:t>e</w:t>
      </w:r>
      <w:r w:rsidRPr="00174225">
        <w:rPr>
          <w:spacing w:val="1"/>
          <w:sz w:val="20"/>
        </w:rPr>
        <w:t>n</w:t>
      </w:r>
      <w:r w:rsidRPr="00174225">
        <w:rPr>
          <w:sz w:val="20"/>
        </w:rPr>
        <w:t>eral</w:t>
      </w:r>
      <w:r w:rsidRPr="00174225">
        <w:rPr>
          <w:spacing w:val="36"/>
          <w:sz w:val="20"/>
        </w:rPr>
        <w:t xml:space="preserve"> </w:t>
      </w:r>
      <w:r w:rsidRPr="00174225">
        <w:rPr>
          <w:sz w:val="20"/>
        </w:rPr>
        <w:t>re</w:t>
      </w:r>
      <w:r w:rsidRPr="00174225">
        <w:rPr>
          <w:spacing w:val="1"/>
          <w:sz w:val="20"/>
        </w:rPr>
        <w:t>q</w:t>
      </w:r>
      <w:r w:rsidRPr="00174225">
        <w:rPr>
          <w:sz w:val="20"/>
        </w:rPr>
        <w:t>uire</w:t>
      </w:r>
      <w:r w:rsidRPr="00174225">
        <w:rPr>
          <w:spacing w:val="2"/>
          <w:sz w:val="20"/>
        </w:rPr>
        <w:t>m</w:t>
      </w:r>
      <w:r w:rsidRPr="00174225">
        <w:rPr>
          <w:sz w:val="20"/>
        </w:rPr>
        <w:t>e</w:t>
      </w:r>
      <w:r w:rsidRPr="00174225">
        <w:rPr>
          <w:spacing w:val="1"/>
          <w:sz w:val="20"/>
        </w:rPr>
        <w:t>n</w:t>
      </w:r>
      <w:r w:rsidRPr="00174225">
        <w:rPr>
          <w:sz w:val="20"/>
        </w:rPr>
        <w:t>ts</w:t>
      </w:r>
      <w:r w:rsidRPr="00174225">
        <w:rPr>
          <w:spacing w:val="37"/>
          <w:sz w:val="20"/>
        </w:rPr>
        <w:t xml:space="preserve"> </w:t>
      </w:r>
      <w:r w:rsidRPr="00174225">
        <w:rPr>
          <w:spacing w:val="2"/>
          <w:sz w:val="20"/>
        </w:rPr>
        <w:t>m</w:t>
      </w:r>
      <w:r w:rsidRPr="00174225">
        <w:rPr>
          <w:sz w:val="20"/>
        </w:rPr>
        <w:t>ust</w:t>
      </w:r>
      <w:r w:rsidRPr="00174225">
        <w:rPr>
          <w:w w:val="102"/>
          <w:sz w:val="20"/>
        </w:rPr>
        <w:t xml:space="preserve"> </w:t>
      </w:r>
      <w:r w:rsidRPr="00174225">
        <w:rPr>
          <w:spacing w:val="1"/>
          <w:sz w:val="20"/>
        </w:rPr>
        <w:t>b</w:t>
      </w:r>
      <w:r w:rsidRPr="00174225">
        <w:rPr>
          <w:sz w:val="20"/>
        </w:rPr>
        <w:t>e</w:t>
      </w:r>
      <w:r w:rsidRPr="00174225">
        <w:rPr>
          <w:spacing w:val="16"/>
          <w:sz w:val="20"/>
        </w:rPr>
        <w:t xml:space="preserve"> </w:t>
      </w:r>
      <w:r w:rsidRPr="00174225">
        <w:rPr>
          <w:sz w:val="20"/>
        </w:rPr>
        <w:t>c</w:t>
      </w:r>
      <w:r w:rsidRPr="00174225">
        <w:rPr>
          <w:spacing w:val="1"/>
          <w:sz w:val="20"/>
        </w:rPr>
        <w:t>o</w:t>
      </w:r>
      <w:r w:rsidRPr="00174225">
        <w:rPr>
          <w:sz w:val="20"/>
        </w:rPr>
        <w:t>st-certified</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as</w:t>
      </w:r>
      <w:r w:rsidRPr="00174225">
        <w:rPr>
          <w:spacing w:val="17"/>
          <w:sz w:val="20"/>
        </w:rPr>
        <w:t xml:space="preserve"> </w:t>
      </w:r>
      <w:r w:rsidRPr="00174225">
        <w:rPr>
          <w:sz w:val="20"/>
        </w:rPr>
        <w:t>a</w:t>
      </w:r>
      <w:r w:rsidRPr="00174225">
        <w:rPr>
          <w:spacing w:val="17"/>
          <w:sz w:val="20"/>
        </w:rPr>
        <w:t xml:space="preserve"> </w:t>
      </w:r>
      <w:r w:rsidRPr="00174225">
        <w:rPr>
          <w:sz w:val="20"/>
        </w:rPr>
        <w:t>ge</w:t>
      </w:r>
      <w:r w:rsidRPr="00174225">
        <w:rPr>
          <w:spacing w:val="1"/>
          <w:sz w:val="20"/>
        </w:rPr>
        <w:t>n</w:t>
      </w:r>
      <w:r w:rsidRPr="00174225">
        <w:rPr>
          <w:sz w:val="20"/>
        </w:rPr>
        <w:t>eral</w:t>
      </w:r>
      <w:r w:rsidRPr="00174225">
        <w:rPr>
          <w:spacing w:val="17"/>
          <w:sz w:val="20"/>
        </w:rPr>
        <w:t xml:space="preserve"> </w:t>
      </w:r>
      <w:r w:rsidRPr="00174225">
        <w:rPr>
          <w:sz w:val="20"/>
        </w:rPr>
        <w:t>rule,</w:t>
      </w:r>
      <w:r w:rsidRPr="00174225">
        <w:rPr>
          <w:spacing w:val="17"/>
          <w:sz w:val="20"/>
        </w:rPr>
        <w:t xml:space="preserve"> </w:t>
      </w:r>
      <w:r w:rsidRPr="00174225">
        <w:rPr>
          <w:sz w:val="20"/>
        </w:rPr>
        <w:t>should</w:t>
      </w:r>
      <w:r w:rsidRPr="00174225">
        <w:rPr>
          <w:spacing w:val="18"/>
          <w:sz w:val="20"/>
        </w:rPr>
        <w:t xml:space="preserve"> </w:t>
      </w:r>
      <w:r w:rsidRPr="00174225">
        <w:rPr>
          <w:sz w:val="20"/>
        </w:rPr>
        <w:t>not</w:t>
      </w:r>
      <w:r w:rsidRPr="00174225">
        <w:rPr>
          <w:spacing w:val="17"/>
          <w:sz w:val="20"/>
        </w:rPr>
        <w:t xml:space="preserve"> </w:t>
      </w:r>
      <w:r w:rsidRPr="00174225">
        <w:rPr>
          <w:sz w:val="20"/>
        </w:rPr>
        <w:t>e</w:t>
      </w:r>
      <w:r w:rsidRPr="00174225">
        <w:rPr>
          <w:spacing w:val="1"/>
          <w:sz w:val="20"/>
        </w:rPr>
        <w:t>x</w:t>
      </w:r>
      <w:r w:rsidRPr="00174225">
        <w:rPr>
          <w:sz w:val="20"/>
        </w:rPr>
        <w:t>ceed</w:t>
      </w:r>
      <w:r w:rsidRPr="00174225">
        <w:rPr>
          <w:spacing w:val="18"/>
          <w:sz w:val="20"/>
        </w:rPr>
        <w:t xml:space="preserve"> </w:t>
      </w:r>
      <w:r w:rsidRPr="00174225">
        <w:rPr>
          <w:sz w:val="20"/>
        </w:rPr>
        <w:t>6%</w:t>
      </w:r>
      <w:r w:rsidRPr="00174225">
        <w:rPr>
          <w:spacing w:val="20"/>
          <w:sz w:val="20"/>
        </w:rPr>
        <w:t xml:space="preserve"> </w:t>
      </w:r>
      <w:r w:rsidRPr="00174225">
        <w:rPr>
          <w:sz w:val="20"/>
        </w:rPr>
        <w:t>of</w:t>
      </w:r>
      <w:r w:rsidRPr="00174225">
        <w:rPr>
          <w:spacing w:val="17"/>
          <w:sz w:val="20"/>
        </w:rPr>
        <w:t xml:space="preserve"> </w:t>
      </w:r>
      <w:r w:rsidRPr="00174225">
        <w:rPr>
          <w:sz w:val="20"/>
        </w:rPr>
        <w:t>the</w:t>
      </w:r>
      <w:r w:rsidRPr="00174225">
        <w:rPr>
          <w:spacing w:val="17"/>
          <w:sz w:val="20"/>
        </w:rPr>
        <w:t xml:space="preserve"> </w:t>
      </w:r>
      <w:r w:rsidRPr="00174225">
        <w:rPr>
          <w:sz w:val="20"/>
        </w:rPr>
        <w:t>total</w:t>
      </w:r>
      <w:r w:rsidRPr="00174225">
        <w:rPr>
          <w:spacing w:val="16"/>
          <w:sz w:val="20"/>
        </w:rPr>
        <w:t xml:space="preserve"> </w:t>
      </w:r>
      <w:r w:rsidRPr="00174225">
        <w:rPr>
          <w:sz w:val="20"/>
        </w:rPr>
        <w:t>c</w:t>
      </w:r>
      <w:r w:rsidRPr="00174225">
        <w:rPr>
          <w:spacing w:val="1"/>
          <w:sz w:val="20"/>
        </w:rPr>
        <w:t>o</w:t>
      </w:r>
      <w:r w:rsidRPr="00174225">
        <w:rPr>
          <w:sz w:val="20"/>
        </w:rPr>
        <w:t>nstruction</w:t>
      </w:r>
      <w:r w:rsidRPr="00174225">
        <w:rPr>
          <w:w w:val="102"/>
          <w:sz w:val="20"/>
        </w:rPr>
        <w:t xml:space="preserve"> </w:t>
      </w:r>
      <w:r w:rsidRPr="00174225">
        <w:rPr>
          <w:sz w:val="20"/>
        </w:rPr>
        <w:t>c</w:t>
      </w:r>
      <w:r w:rsidRPr="00174225">
        <w:rPr>
          <w:spacing w:val="1"/>
          <w:sz w:val="20"/>
        </w:rPr>
        <w:t>o</w:t>
      </w:r>
      <w:r w:rsidRPr="00174225">
        <w:rPr>
          <w:sz w:val="20"/>
        </w:rPr>
        <w:t>sts.  Ite</w:t>
      </w:r>
      <w:r w:rsidRPr="00174225">
        <w:rPr>
          <w:spacing w:val="2"/>
          <w:sz w:val="20"/>
        </w:rPr>
        <w:t>m</w:t>
      </w:r>
      <w:r w:rsidRPr="00174225">
        <w:rPr>
          <w:sz w:val="20"/>
        </w:rPr>
        <w:t>s</w:t>
      </w:r>
      <w:r w:rsidRPr="00174225">
        <w:rPr>
          <w:spacing w:val="12"/>
          <w:sz w:val="20"/>
        </w:rPr>
        <w:t xml:space="preserve"> </w:t>
      </w:r>
      <w:r w:rsidRPr="00174225">
        <w:rPr>
          <w:sz w:val="20"/>
        </w:rPr>
        <w:t>included</w:t>
      </w:r>
      <w:r w:rsidRPr="00174225">
        <w:rPr>
          <w:spacing w:val="14"/>
          <w:sz w:val="20"/>
        </w:rPr>
        <w:t xml:space="preserve"> </w:t>
      </w:r>
      <w:r w:rsidRPr="00174225">
        <w:rPr>
          <w:sz w:val="20"/>
        </w:rPr>
        <w:t>in</w:t>
      </w:r>
      <w:r w:rsidRPr="00174225">
        <w:rPr>
          <w:spacing w:val="14"/>
          <w:sz w:val="20"/>
        </w:rPr>
        <w:t xml:space="preserve"> </w:t>
      </w:r>
      <w:r w:rsidRPr="00174225">
        <w:rPr>
          <w:sz w:val="20"/>
        </w:rPr>
        <w:t>ge</w:t>
      </w:r>
      <w:r w:rsidRPr="00174225">
        <w:rPr>
          <w:spacing w:val="1"/>
          <w:sz w:val="20"/>
        </w:rPr>
        <w:t>n</w:t>
      </w:r>
      <w:r w:rsidRPr="00174225">
        <w:rPr>
          <w:sz w:val="20"/>
        </w:rPr>
        <w:t>eral</w:t>
      </w:r>
      <w:r w:rsidRPr="00174225">
        <w:rPr>
          <w:spacing w:val="12"/>
          <w:sz w:val="20"/>
        </w:rPr>
        <w:t xml:space="preserve"> </w:t>
      </w:r>
      <w:r w:rsidRPr="00174225">
        <w:rPr>
          <w:sz w:val="20"/>
        </w:rPr>
        <w:t>re</w:t>
      </w:r>
      <w:r w:rsidRPr="00174225">
        <w:rPr>
          <w:spacing w:val="1"/>
          <w:sz w:val="20"/>
        </w:rPr>
        <w:t>q</w:t>
      </w:r>
      <w:r w:rsidRPr="00174225">
        <w:rPr>
          <w:sz w:val="20"/>
        </w:rPr>
        <w:t>uire</w:t>
      </w:r>
      <w:r w:rsidRPr="00174225">
        <w:rPr>
          <w:spacing w:val="2"/>
          <w:sz w:val="20"/>
        </w:rPr>
        <w:t>m</w:t>
      </w:r>
      <w:r w:rsidRPr="00174225">
        <w:rPr>
          <w:sz w:val="20"/>
        </w:rPr>
        <w:t>e</w:t>
      </w:r>
      <w:r w:rsidRPr="00174225">
        <w:rPr>
          <w:spacing w:val="1"/>
          <w:sz w:val="20"/>
        </w:rPr>
        <w:t>n</w:t>
      </w:r>
      <w:r w:rsidRPr="00174225">
        <w:rPr>
          <w:sz w:val="20"/>
        </w:rPr>
        <w:t>ts</w:t>
      </w:r>
      <w:r w:rsidRPr="00174225">
        <w:rPr>
          <w:spacing w:val="13"/>
          <w:sz w:val="20"/>
        </w:rPr>
        <w:t xml:space="preserve"> </w:t>
      </w:r>
      <w:r w:rsidRPr="00174225">
        <w:rPr>
          <w:spacing w:val="1"/>
          <w:sz w:val="20"/>
        </w:rPr>
        <w:t>w</w:t>
      </w:r>
      <w:r w:rsidRPr="00174225">
        <w:rPr>
          <w:sz w:val="20"/>
        </w:rPr>
        <w:t>ill</w:t>
      </w:r>
      <w:r w:rsidRPr="00174225">
        <w:rPr>
          <w:spacing w:val="12"/>
          <w:sz w:val="20"/>
        </w:rPr>
        <w:t xml:space="preserve"> </w:t>
      </w:r>
      <w:r w:rsidRPr="00174225">
        <w:rPr>
          <w:sz w:val="20"/>
        </w:rPr>
        <w:t>be c</w:t>
      </w:r>
      <w:r w:rsidRPr="00174225">
        <w:rPr>
          <w:spacing w:val="1"/>
          <w:sz w:val="20"/>
        </w:rPr>
        <w:t>o</w:t>
      </w:r>
      <w:r w:rsidRPr="00174225">
        <w:rPr>
          <w:sz w:val="20"/>
        </w:rPr>
        <w:t>nsiste</w:t>
      </w:r>
      <w:r w:rsidRPr="00174225">
        <w:rPr>
          <w:spacing w:val="1"/>
          <w:sz w:val="20"/>
        </w:rPr>
        <w:t>n</w:t>
      </w:r>
      <w:r w:rsidRPr="00174225">
        <w:rPr>
          <w:sz w:val="20"/>
        </w:rPr>
        <w:t xml:space="preserve">t </w:t>
      </w:r>
      <w:r w:rsidRPr="00174225">
        <w:rPr>
          <w:spacing w:val="1"/>
          <w:sz w:val="20"/>
        </w:rPr>
        <w:t>w</w:t>
      </w:r>
      <w:r w:rsidRPr="00174225">
        <w:rPr>
          <w:sz w:val="20"/>
        </w:rPr>
        <w:t xml:space="preserve">ith </w:t>
      </w:r>
      <w:r w:rsidRPr="00174225">
        <w:rPr>
          <w:spacing w:val="1"/>
          <w:sz w:val="20"/>
        </w:rPr>
        <w:t>HU</w:t>
      </w:r>
      <w:r w:rsidRPr="00174225">
        <w:rPr>
          <w:sz w:val="20"/>
        </w:rPr>
        <w:t>D a</w:t>
      </w:r>
      <w:r w:rsidRPr="00174225">
        <w:rPr>
          <w:spacing w:val="1"/>
          <w:sz w:val="20"/>
        </w:rPr>
        <w:t>n</w:t>
      </w:r>
      <w:r w:rsidRPr="00174225">
        <w:rPr>
          <w:sz w:val="20"/>
        </w:rPr>
        <w:t>d</w:t>
      </w:r>
      <w:r w:rsidRPr="00174225">
        <w:rPr>
          <w:w w:val="102"/>
          <w:sz w:val="20"/>
        </w:rPr>
        <w:t xml:space="preserve"> </w:t>
      </w:r>
      <w:r w:rsidRPr="00174225">
        <w:rPr>
          <w:spacing w:val="1"/>
          <w:sz w:val="20"/>
        </w:rPr>
        <w:t>USD</w:t>
      </w:r>
      <w:r w:rsidRPr="00174225">
        <w:rPr>
          <w:sz w:val="20"/>
        </w:rPr>
        <w:t>A</w:t>
      </w:r>
      <w:r w:rsidRPr="00174225">
        <w:rPr>
          <w:spacing w:val="36"/>
          <w:sz w:val="20"/>
        </w:rPr>
        <w:t xml:space="preserve"> </w:t>
      </w:r>
      <w:r w:rsidRPr="00174225">
        <w:rPr>
          <w:spacing w:val="1"/>
          <w:sz w:val="20"/>
        </w:rPr>
        <w:t>Ru</w:t>
      </w:r>
      <w:r w:rsidRPr="00174225">
        <w:rPr>
          <w:sz w:val="20"/>
        </w:rPr>
        <w:t>ral</w:t>
      </w:r>
      <w:r w:rsidRPr="00174225">
        <w:rPr>
          <w:spacing w:val="33"/>
          <w:sz w:val="20"/>
        </w:rPr>
        <w:t xml:space="preserve"> </w:t>
      </w:r>
      <w:r w:rsidRPr="00174225">
        <w:rPr>
          <w:spacing w:val="1"/>
          <w:sz w:val="20"/>
        </w:rPr>
        <w:t>D</w:t>
      </w:r>
      <w:r w:rsidRPr="00174225">
        <w:rPr>
          <w:sz w:val="20"/>
        </w:rPr>
        <w:t>e</w:t>
      </w:r>
      <w:r w:rsidRPr="00174225">
        <w:rPr>
          <w:spacing w:val="1"/>
          <w:sz w:val="20"/>
        </w:rPr>
        <w:t>v</w:t>
      </w:r>
      <w:r w:rsidRPr="00174225">
        <w:rPr>
          <w:sz w:val="20"/>
        </w:rPr>
        <w:t>elop</w:t>
      </w:r>
      <w:r w:rsidRPr="00174225">
        <w:rPr>
          <w:spacing w:val="2"/>
          <w:sz w:val="20"/>
        </w:rPr>
        <w:t>m</w:t>
      </w:r>
      <w:r w:rsidRPr="00174225">
        <w:rPr>
          <w:sz w:val="20"/>
        </w:rPr>
        <w:t>e</w:t>
      </w:r>
      <w:r w:rsidRPr="00174225">
        <w:rPr>
          <w:spacing w:val="1"/>
          <w:sz w:val="20"/>
        </w:rPr>
        <w:t>n</w:t>
      </w:r>
      <w:r w:rsidRPr="00174225">
        <w:rPr>
          <w:sz w:val="20"/>
        </w:rPr>
        <w:t>t</w:t>
      </w:r>
      <w:r w:rsidRPr="00174225">
        <w:rPr>
          <w:spacing w:val="33"/>
          <w:sz w:val="20"/>
        </w:rPr>
        <w:t xml:space="preserve"> </w:t>
      </w:r>
      <w:r w:rsidRPr="00174225">
        <w:rPr>
          <w:sz w:val="20"/>
        </w:rPr>
        <w:t>re</w:t>
      </w:r>
      <w:r w:rsidRPr="00174225">
        <w:rPr>
          <w:spacing w:val="1"/>
          <w:sz w:val="20"/>
        </w:rPr>
        <w:t>gu</w:t>
      </w:r>
      <w:r w:rsidRPr="00174225">
        <w:rPr>
          <w:sz w:val="20"/>
        </w:rPr>
        <w:t>lati</w:t>
      </w:r>
      <w:r w:rsidRPr="00174225">
        <w:rPr>
          <w:spacing w:val="1"/>
          <w:sz w:val="20"/>
        </w:rPr>
        <w:t>on</w:t>
      </w:r>
      <w:r w:rsidRPr="00174225">
        <w:rPr>
          <w:sz w:val="20"/>
        </w:rPr>
        <w:t>s.</w:t>
      </w:r>
    </w:p>
    <w:p w:rsidR="0060336D" w:rsidRDefault="0060336D" w:rsidP="0060336D">
      <w:pPr>
        <w:spacing w:before="2" w:line="140" w:lineRule="exact"/>
        <w:jc w:val="both"/>
        <w:rPr>
          <w:sz w:val="20"/>
          <w:szCs w:val="20"/>
        </w:rPr>
      </w:pPr>
    </w:p>
    <w:p w:rsidR="0060336D" w:rsidRPr="00174225" w:rsidRDefault="0060336D" w:rsidP="00492E2D">
      <w:pPr>
        <w:pStyle w:val="Heading2"/>
        <w:keepNext w:val="0"/>
        <w:widowControl w:val="0"/>
        <w:numPr>
          <w:ilvl w:val="0"/>
          <w:numId w:val="33"/>
        </w:numPr>
        <w:tabs>
          <w:tab w:val="left" w:pos="795"/>
        </w:tabs>
        <w:ind w:left="795" w:hanging="336"/>
        <w:jc w:val="both"/>
        <w:rPr>
          <w:rFonts w:ascii="Times New Roman" w:hAnsi="Times New Roman"/>
          <w:b/>
          <w:bCs/>
          <w:sz w:val="20"/>
        </w:rPr>
      </w:pPr>
      <w:r w:rsidRPr="00174225">
        <w:rPr>
          <w:rFonts w:ascii="Times New Roman" w:hAnsi="Times New Roman"/>
          <w:spacing w:val="2"/>
          <w:sz w:val="20"/>
        </w:rPr>
        <w:t>HOM</w:t>
      </w:r>
      <w:r w:rsidRPr="00174225">
        <w:rPr>
          <w:rFonts w:ascii="Times New Roman" w:hAnsi="Times New Roman"/>
          <w:sz w:val="20"/>
        </w:rPr>
        <w:t>E</w:t>
      </w:r>
      <w:r w:rsidRPr="00174225">
        <w:rPr>
          <w:rFonts w:ascii="Times New Roman" w:hAnsi="Times New Roman"/>
          <w:spacing w:val="36"/>
          <w:sz w:val="20"/>
        </w:rPr>
        <w:t xml:space="preserve"> </w:t>
      </w:r>
      <w:r w:rsidRPr="00174225">
        <w:rPr>
          <w:rFonts w:ascii="Times New Roman" w:hAnsi="Times New Roman"/>
          <w:spacing w:val="1"/>
          <w:sz w:val="20"/>
        </w:rPr>
        <w:t>Fund</w:t>
      </w:r>
      <w:r w:rsidRPr="00174225">
        <w:rPr>
          <w:rFonts w:ascii="Times New Roman" w:hAnsi="Times New Roman"/>
          <w:sz w:val="20"/>
        </w:rPr>
        <w:t>s</w:t>
      </w:r>
      <w:r w:rsidRPr="00174225">
        <w:rPr>
          <w:rFonts w:ascii="Times New Roman" w:hAnsi="Times New Roman"/>
          <w:spacing w:val="33"/>
          <w:sz w:val="20"/>
        </w:rPr>
        <w:t xml:space="preserve"> </w:t>
      </w:r>
      <w:r w:rsidRPr="00174225">
        <w:rPr>
          <w:rFonts w:ascii="Times New Roman" w:hAnsi="Times New Roman"/>
          <w:spacing w:val="1"/>
          <w:sz w:val="20"/>
        </w:rPr>
        <w:t>A</w:t>
      </w:r>
      <w:r w:rsidRPr="00174225">
        <w:rPr>
          <w:rFonts w:ascii="Times New Roman" w:hAnsi="Times New Roman"/>
          <w:sz w:val="20"/>
        </w:rPr>
        <w:t>ll</w:t>
      </w:r>
      <w:r w:rsidRPr="00174225">
        <w:rPr>
          <w:rFonts w:ascii="Times New Roman" w:hAnsi="Times New Roman"/>
          <w:spacing w:val="1"/>
          <w:sz w:val="20"/>
        </w:rPr>
        <w:t>o</w:t>
      </w:r>
      <w:r w:rsidRPr="00174225">
        <w:rPr>
          <w:rFonts w:ascii="Times New Roman" w:hAnsi="Times New Roman"/>
          <w:sz w:val="20"/>
        </w:rPr>
        <w:t>c</w:t>
      </w:r>
      <w:r w:rsidRPr="00174225">
        <w:rPr>
          <w:rFonts w:ascii="Times New Roman" w:hAnsi="Times New Roman"/>
          <w:spacing w:val="1"/>
          <w:sz w:val="20"/>
        </w:rPr>
        <w:t>a</w:t>
      </w:r>
      <w:r w:rsidRPr="00174225">
        <w:rPr>
          <w:rFonts w:ascii="Times New Roman" w:hAnsi="Times New Roman"/>
          <w:sz w:val="20"/>
        </w:rPr>
        <w:t>ti</w:t>
      </w:r>
      <w:r w:rsidRPr="00174225">
        <w:rPr>
          <w:rFonts w:ascii="Times New Roman" w:hAnsi="Times New Roman"/>
          <w:spacing w:val="1"/>
          <w:sz w:val="20"/>
        </w:rPr>
        <w:t>on</w:t>
      </w:r>
      <w:r w:rsidRPr="00174225">
        <w:rPr>
          <w:rFonts w:ascii="Times New Roman" w:hAnsi="Times New Roman"/>
          <w:sz w:val="20"/>
        </w:rPr>
        <w:t>s</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0" w:lineRule="auto"/>
        <w:ind w:left="720" w:right="119"/>
        <w:jc w:val="both"/>
        <w:rPr>
          <w:sz w:val="20"/>
        </w:rPr>
      </w:pPr>
      <w:r w:rsidRPr="00174225">
        <w:rPr>
          <w:spacing w:val="1"/>
          <w:sz w:val="20"/>
        </w:rPr>
        <w:t>N</w:t>
      </w:r>
      <w:r w:rsidRPr="00174225">
        <w:rPr>
          <w:sz w:val="20"/>
        </w:rPr>
        <w:t>o</w:t>
      </w:r>
      <w:r w:rsidRPr="00174225">
        <w:rPr>
          <w:spacing w:val="42"/>
          <w:sz w:val="20"/>
        </w:rPr>
        <w:t xml:space="preserve"> </w:t>
      </w:r>
      <w:r w:rsidRPr="00174225">
        <w:rPr>
          <w:sz w:val="20"/>
        </w:rPr>
        <w:t>related</w:t>
      </w:r>
      <w:r w:rsidRPr="00174225">
        <w:rPr>
          <w:spacing w:val="43"/>
          <w:sz w:val="20"/>
        </w:rPr>
        <w:t xml:space="preserve"> </w:t>
      </w:r>
      <w:r w:rsidRPr="00174225">
        <w:rPr>
          <w:sz w:val="20"/>
        </w:rPr>
        <w:t>e</w:t>
      </w:r>
      <w:r w:rsidRPr="00174225">
        <w:rPr>
          <w:spacing w:val="1"/>
          <w:sz w:val="20"/>
        </w:rPr>
        <w:t>n</w:t>
      </w:r>
      <w:r w:rsidRPr="00174225">
        <w:rPr>
          <w:sz w:val="20"/>
        </w:rPr>
        <w:t>tities,</w:t>
      </w:r>
      <w:r w:rsidRPr="00174225">
        <w:rPr>
          <w:spacing w:val="41"/>
          <w:sz w:val="20"/>
        </w:rPr>
        <w:t xml:space="preserve"> </w:t>
      </w:r>
      <w:r w:rsidRPr="00174225">
        <w:rPr>
          <w:spacing w:val="1"/>
          <w:sz w:val="20"/>
        </w:rPr>
        <w:t>p</w:t>
      </w:r>
      <w:r w:rsidRPr="00174225">
        <w:rPr>
          <w:sz w:val="20"/>
        </w:rPr>
        <w:t>ri</w:t>
      </w:r>
      <w:r w:rsidRPr="00174225">
        <w:rPr>
          <w:spacing w:val="1"/>
          <w:sz w:val="20"/>
        </w:rPr>
        <w:t>n</w:t>
      </w:r>
      <w:r w:rsidRPr="00174225">
        <w:rPr>
          <w:sz w:val="20"/>
        </w:rPr>
        <w:t>ci</w:t>
      </w:r>
      <w:r w:rsidRPr="00174225">
        <w:rPr>
          <w:spacing w:val="1"/>
          <w:sz w:val="20"/>
        </w:rPr>
        <w:t>p</w:t>
      </w:r>
      <w:r w:rsidRPr="00174225">
        <w:rPr>
          <w:sz w:val="20"/>
        </w:rPr>
        <w:t>als</w:t>
      </w:r>
      <w:r w:rsidRPr="00174225">
        <w:rPr>
          <w:spacing w:val="42"/>
          <w:sz w:val="20"/>
        </w:rPr>
        <w:t xml:space="preserve"> </w:t>
      </w:r>
      <w:r w:rsidRPr="00174225">
        <w:rPr>
          <w:spacing w:val="1"/>
          <w:sz w:val="20"/>
        </w:rPr>
        <w:t>o</w:t>
      </w:r>
      <w:r w:rsidRPr="00174225">
        <w:rPr>
          <w:sz w:val="20"/>
        </w:rPr>
        <w:t>r</w:t>
      </w:r>
      <w:r w:rsidRPr="00174225">
        <w:rPr>
          <w:spacing w:val="41"/>
          <w:sz w:val="20"/>
        </w:rPr>
        <w:t xml:space="preserve"> </w:t>
      </w:r>
      <w:r w:rsidRPr="00174225">
        <w:rPr>
          <w:sz w:val="20"/>
        </w:rPr>
        <w:t>i</w:t>
      </w:r>
      <w:r w:rsidRPr="00174225">
        <w:rPr>
          <w:spacing w:val="1"/>
          <w:sz w:val="20"/>
        </w:rPr>
        <w:t>nd</w:t>
      </w:r>
      <w:r w:rsidRPr="00174225">
        <w:rPr>
          <w:sz w:val="20"/>
        </w:rPr>
        <w:t>i</w:t>
      </w:r>
      <w:r w:rsidRPr="00174225">
        <w:rPr>
          <w:spacing w:val="1"/>
          <w:sz w:val="20"/>
        </w:rPr>
        <w:t>v</w:t>
      </w:r>
      <w:r w:rsidRPr="00174225">
        <w:rPr>
          <w:sz w:val="20"/>
        </w:rPr>
        <w:t>i</w:t>
      </w:r>
      <w:r w:rsidRPr="00174225">
        <w:rPr>
          <w:spacing w:val="1"/>
          <w:sz w:val="20"/>
        </w:rPr>
        <w:t>du</w:t>
      </w:r>
      <w:r w:rsidRPr="00174225">
        <w:rPr>
          <w:sz w:val="20"/>
        </w:rPr>
        <w:t>als</w:t>
      </w:r>
      <w:r w:rsidRPr="00174225">
        <w:rPr>
          <w:spacing w:val="41"/>
          <w:sz w:val="20"/>
        </w:rPr>
        <w:t xml:space="preserve"> </w:t>
      </w:r>
      <w:r w:rsidRPr="00174225">
        <w:rPr>
          <w:sz w:val="20"/>
        </w:rPr>
        <w:t>s</w:t>
      </w:r>
      <w:r w:rsidRPr="00174225">
        <w:rPr>
          <w:spacing w:val="1"/>
          <w:sz w:val="20"/>
        </w:rPr>
        <w:t>h</w:t>
      </w:r>
      <w:r w:rsidRPr="00174225">
        <w:rPr>
          <w:sz w:val="20"/>
        </w:rPr>
        <w:t>all</w:t>
      </w:r>
      <w:r w:rsidRPr="00174225">
        <w:rPr>
          <w:spacing w:val="42"/>
          <w:sz w:val="20"/>
        </w:rPr>
        <w:t xml:space="preserve"> </w:t>
      </w:r>
      <w:r w:rsidRPr="00174225">
        <w:rPr>
          <w:spacing w:val="1"/>
          <w:sz w:val="20"/>
        </w:rPr>
        <w:t>b</w:t>
      </w:r>
      <w:r w:rsidRPr="00174225">
        <w:rPr>
          <w:sz w:val="20"/>
        </w:rPr>
        <w:t>e</w:t>
      </w:r>
      <w:r w:rsidRPr="00174225">
        <w:rPr>
          <w:spacing w:val="42"/>
          <w:sz w:val="20"/>
        </w:rPr>
        <w:t xml:space="preserve"> </w:t>
      </w:r>
      <w:r w:rsidRPr="00174225">
        <w:rPr>
          <w:sz w:val="20"/>
        </w:rPr>
        <w:t>all</w:t>
      </w:r>
      <w:r w:rsidRPr="00174225">
        <w:rPr>
          <w:spacing w:val="1"/>
          <w:sz w:val="20"/>
        </w:rPr>
        <w:t>o</w:t>
      </w:r>
      <w:r w:rsidRPr="00174225">
        <w:rPr>
          <w:sz w:val="20"/>
        </w:rPr>
        <w:t>cated</w:t>
      </w:r>
      <w:r w:rsidRPr="00174225">
        <w:rPr>
          <w:spacing w:val="43"/>
          <w:sz w:val="20"/>
        </w:rPr>
        <w:t xml:space="preserve"> </w:t>
      </w:r>
      <w:r w:rsidRPr="00174225">
        <w:rPr>
          <w:spacing w:val="1"/>
          <w:sz w:val="20"/>
        </w:rPr>
        <w:t>HO</w:t>
      </w:r>
      <w:r w:rsidRPr="00174225">
        <w:rPr>
          <w:spacing w:val="2"/>
          <w:sz w:val="20"/>
        </w:rPr>
        <w:t>M</w:t>
      </w:r>
      <w:r w:rsidRPr="00174225">
        <w:rPr>
          <w:sz w:val="20"/>
        </w:rPr>
        <w:t>E</w:t>
      </w:r>
      <w:r w:rsidRPr="00174225">
        <w:rPr>
          <w:spacing w:val="42"/>
          <w:sz w:val="20"/>
        </w:rPr>
        <w:t xml:space="preserve"> </w:t>
      </w:r>
      <w:r w:rsidRPr="00174225">
        <w:rPr>
          <w:sz w:val="20"/>
        </w:rPr>
        <w:t>f</w:t>
      </w:r>
      <w:r w:rsidRPr="00174225">
        <w:rPr>
          <w:spacing w:val="1"/>
          <w:sz w:val="20"/>
        </w:rPr>
        <w:t>und</w:t>
      </w:r>
      <w:r w:rsidRPr="00174225">
        <w:rPr>
          <w:sz w:val="20"/>
        </w:rPr>
        <w:t>s</w:t>
      </w:r>
      <w:r w:rsidRPr="00174225">
        <w:rPr>
          <w:spacing w:val="42"/>
          <w:sz w:val="20"/>
        </w:rPr>
        <w:t xml:space="preserve"> </w:t>
      </w:r>
      <w:r w:rsidRPr="00174225">
        <w:rPr>
          <w:sz w:val="20"/>
        </w:rPr>
        <w:t>in</w:t>
      </w:r>
      <w:r w:rsidRPr="00174225">
        <w:rPr>
          <w:spacing w:val="42"/>
          <w:sz w:val="20"/>
        </w:rPr>
        <w:t xml:space="preserve"> </w:t>
      </w:r>
      <w:r w:rsidRPr="00174225">
        <w:rPr>
          <w:sz w:val="20"/>
        </w:rPr>
        <w:t>e</w:t>
      </w:r>
      <w:r w:rsidRPr="00174225">
        <w:rPr>
          <w:spacing w:val="1"/>
          <w:sz w:val="20"/>
        </w:rPr>
        <w:t>x</w:t>
      </w:r>
      <w:r w:rsidRPr="00174225">
        <w:rPr>
          <w:sz w:val="20"/>
        </w:rPr>
        <w:t>cess</w:t>
      </w:r>
      <w:r w:rsidRPr="00174225">
        <w:rPr>
          <w:spacing w:val="42"/>
          <w:sz w:val="20"/>
        </w:rPr>
        <w:t xml:space="preserve"> </w:t>
      </w:r>
      <w:r w:rsidRPr="00174225">
        <w:rPr>
          <w:spacing w:val="1"/>
          <w:sz w:val="20"/>
        </w:rPr>
        <w:t>o</w:t>
      </w:r>
      <w:r w:rsidRPr="00174225">
        <w:rPr>
          <w:sz w:val="20"/>
        </w:rPr>
        <w:t>f</w:t>
      </w:r>
      <w:r w:rsidRPr="00174225">
        <w:rPr>
          <w:w w:val="102"/>
          <w:sz w:val="20"/>
        </w:rPr>
        <w:t xml:space="preserve"> </w:t>
      </w:r>
      <w:r w:rsidRPr="00174225">
        <w:rPr>
          <w:spacing w:val="1"/>
          <w:sz w:val="20"/>
        </w:rPr>
        <w:t>20</w:t>
      </w:r>
      <w:r w:rsidRPr="00174225">
        <w:rPr>
          <w:sz w:val="20"/>
        </w:rPr>
        <w:t>%</w:t>
      </w:r>
      <w:r w:rsidRPr="00174225">
        <w:rPr>
          <w:spacing w:val="28"/>
          <w:sz w:val="20"/>
        </w:rPr>
        <w:t xml:space="preserve"> </w:t>
      </w:r>
      <w:r w:rsidRPr="00174225">
        <w:rPr>
          <w:spacing w:val="1"/>
          <w:sz w:val="20"/>
        </w:rPr>
        <w:t>o</w:t>
      </w:r>
      <w:r w:rsidRPr="00174225">
        <w:rPr>
          <w:sz w:val="20"/>
        </w:rPr>
        <w:t>f</w:t>
      </w:r>
      <w:r w:rsidRPr="00174225">
        <w:rPr>
          <w:spacing w:val="26"/>
          <w:sz w:val="20"/>
        </w:rPr>
        <w:t xml:space="preserve"> </w:t>
      </w:r>
      <w:r w:rsidRPr="00174225">
        <w:rPr>
          <w:sz w:val="20"/>
        </w:rPr>
        <w:t>the</w:t>
      </w:r>
      <w:r w:rsidRPr="00174225">
        <w:rPr>
          <w:spacing w:val="26"/>
          <w:sz w:val="20"/>
        </w:rPr>
        <w:t xml:space="preserve"> </w:t>
      </w:r>
      <w:r w:rsidRPr="00174225">
        <w:rPr>
          <w:sz w:val="20"/>
        </w:rPr>
        <w:t>state’s</w:t>
      </w:r>
      <w:r w:rsidRPr="00174225">
        <w:rPr>
          <w:spacing w:val="26"/>
          <w:sz w:val="20"/>
        </w:rPr>
        <w:t xml:space="preserve"> </w:t>
      </w:r>
      <w:r w:rsidRPr="00174225">
        <w:rPr>
          <w:spacing w:val="1"/>
          <w:sz w:val="20"/>
        </w:rPr>
        <w:t>2015</w:t>
      </w:r>
      <w:r w:rsidRPr="00174225">
        <w:rPr>
          <w:spacing w:val="26"/>
          <w:sz w:val="20"/>
        </w:rPr>
        <w:t xml:space="preserve"> </w:t>
      </w:r>
      <w:r w:rsidRPr="00174225">
        <w:rPr>
          <w:spacing w:val="1"/>
          <w:sz w:val="20"/>
        </w:rPr>
        <w:t>HO</w:t>
      </w:r>
      <w:r w:rsidRPr="00174225">
        <w:rPr>
          <w:spacing w:val="2"/>
          <w:sz w:val="20"/>
        </w:rPr>
        <w:t>M</w:t>
      </w:r>
      <w:r w:rsidRPr="00174225">
        <w:rPr>
          <w:sz w:val="20"/>
        </w:rPr>
        <w:t>E</w:t>
      </w:r>
      <w:r w:rsidRPr="00174225">
        <w:rPr>
          <w:spacing w:val="27"/>
          <w:sz w:val="20"/>
        </w:rPr>
        <w:t xml:space="preserve"> </w:t>
      </w:r>
      <w:r w:rsidRPr="00174225">
        <w:rPr>
          <w:sz w:val="20"/>
        </w:rPr>
        <w:t>f</w:t>
      </w:r>
      <w:r w:rsidRPr="00174225">
        <w:rPr>
          <w:spacing w:val="1"/>
          <w:sz w:val="20"/>
        </w:rPr>
        <w:t>un</w:t>
      </w:r>
      <w:r w:rsidRPr="00174225">
        <w:rPr>
          <w:sz w:val="20"/>
        </w:rPr>
        <w:t>d</w:t>
      </w:r>
      <w:r w:rsidRPr="00174225">
        <w:rPr>
          <w:spacing w:val="26"/>
          <w:sz w:val="20"/>
        </w:rPr>
        <w:t xml:space="preserve"> </w:t>
      </w:r>
      <w:r w:rsidRPr="00174225">
        <w:rPr>
          <w:sz w:val="20"/>
        </w:rPr>
        <w:t>all</w:t>
      </w:r>
      <w:r w:rsidRPr="00174225">
        <w:rPr>
          <w:spacing w:val="1"/>
          <w:sz w:val="20"/>
        </w:rPr>
        <w:t>o</w:t>
      </w:r>
      <w:r w:rsidRPr="00174225">
        <w:rPr>
          <w:sz w:val="20"/>
        </w:rPr>
        <w:t>cati</w:t>
      </w:r>
      <w:r w:rsidRPr="00174225">
        <w:rPr>
          <w:spacing w:val="1"/>
          <w:sz w:val="20"/>
        </w:rPr>
        <w:t>on</w:t>
      </w:r>
      <w:r w:rsidRPr="00174225">
        <w:rPr>
          <w:sz w:val="20"/>
        </w:rPr>
        <w:t xml:space="preserve">.  </w:t>
      </w:r>
      <w:r w:rsidRPr="00174225">
        <w:rPr>
          <w:spacing w:val="1"/>
          <w:sz w:val="20"/>
        </w:rPr>
        <w:t>R</w:t>
      </w:r>
      <w:r w:rsidRPr="00174225">
        <w:rPr>
          <w:sz w:val="20"/>
        </w:rPr>
        <w:t>e</w:t>
      </w:r>
      <w:r w:rsidRPr="00174225">
        <w:rPr>
          <w:spacing w:val="1"/>
          <w:sz w:val="20"/>
        </w:rPr>
        <w:t>g</w:t>
      </w:r>
      <w:r w:rsidRPr="00174225">
        <w:rPr>
          <w:sz w:val="20"/>
        </w:rPr>
        <w:t>ar</w:t>
      </w:r>
      <w:r w:rsidRPr="00174225">
        <w:rPr>
          <w:spacing w:val="1"/>
          <w:sz w:val="20"/>
        </w:rPr>
        <w:t>d</w:t>
      </w:r>
      <w:r w:rsidRPr="00174225">
        <w:rPr>
          <w:sz w:val="20"/>
        </w:rPr>
        <w:t>less</w:t>
      </w:r>
      <w:r w:rsidRPr="00174225">
        <w:rPr>
          <w:spacing w:val="26"/>
          <w:sz w:val="20"/>
        </w:rPr>
        <w:t xml:space="preserve"> </w:t>
      </w:r>
      <w:r w:rsidRPr="00174225">
        <w:rPr>
          <w:spacing w:val="1"/>
          <w:sz w:val="20"/>
        </w:rPr>
        <w:t>o</w:t>
      </w:r>
      <w:r w:rsidRPr="00174225">
        <w:rPr>
          <w:sz w:val="20"/>
        </w:rPr>
        <w:t>f</w:t>
      </w:r>
      <w:r w:rsidRPr="00174225">
        <w:rPr>
          <w:spacing w:val="26"/>
          <w:sz w:val="20"/>
        </w:rPr>
        <w:t xml:space="preserve"> </w:t>
      </w:r>
      <w:r w:rsidRPr="00174225">
        <w:rPr>
          <w:sz w:val="20"/>
        </w:rPr>
        <w:t>t</w:t>
      </w:r>
      <w:r w:rsidRPr="00174225">
        <w:rPr>
          <w:spacing w:val="1"/>
          <w:sz w:val="20"/>
        </w:rPr>
        <w:t>h</w:t>
      </w:r>
      <w:r w:rsidRPr="00174225">
        <w:rPr>
          <w:sz w:val="20"/>
        </w:rPr>
        <w:t>e</w:t>
      </w:r>
      <w:r w:rsidRPr="00174225">
        <w:rPr>
          <w:spacing w:val="26"/>
          <w:sz w:val="20"/>
        </w:rPr>
        <w:t xml:space="preserve"> </w:t>
      </w:r>
      <w:r w:rsidRPr="00174225">
        <w:rPr>
          <w:spacing w:val="1"/>
          <w:sz w:val="20"/>
        </w:rPr>
        <w:t>p</w:t>
      </w:r>
      <w:r w:rsidRPr="00174225">
        <w:rPr>
          <w:sz w:val="20"/>
        </w:rPr>
        <w:t>erce</w:t>
      </w:r>
      <w:r w:rsidRPr="00174225">
        <w:rPr>
          <w:spacing w:val="1"/>
          <w:sz w:val="20"/>
        </w:rPr>
        <w:t>n</w:t>
      </w:r>
      <w:r w:rsidRPr="00174225">
        <w:rPr>
          <w:sz w:val="20"/>
        </w:rPr>
        <w:t>ta</w:t>
      </w:r>
      <w:r w:rsidRPr="00174225">
        <w:rPr>
          <w:spacing w:val="1"/>
          <w:sz w:val="20"/>
        </w:rPr>
        <w:t>g</w:t>
      </w:r>
      <w:r w:rsidRPr="00174225">
        <w:rPr>
          <w:sz w:val="20"/>
        </w:rPr>
        <w:t>e</w:t>
      </w:r>
      <w:r w:rsidRPr="00174225">
        <w:rPr>
          <w:spacing w:val="26"/>
          <w:sz w:val="20"/>
        </w:rPr>
        <w:t xml:space="preserve"> </w:t>
      </w:r>
      <w:r w:rsidRPr="00174225">
        <w:rPr>
          <w:spacing w:val="1"/>
          <w:sz w:val="20"/>
        </w:rPr>
        <w:t>own</w:t>
      </w:r>
      <w:r w:rsidRPr="00174225">
        <w:rPr>
          <w:sz w:val="20"/>
        </w:rPr>
        <w:t>ers</w:t>
      </w:r>
      <w:r w:rsidRPr="00174225">
        <w:rPr>
          <w:spacing w:val="1"/>
          <w:sz w:val="20"/>
        </w:rPr>
        <w:t>h</w:t>
      </w:r>
      <w:r w:rsidRPr="00174225">
        <w:rPr>
          <w:sz w:val="20"/>
        </w:rPr>
        <w:t>ip</w:t>
      </w:r>
      <w:r w:rsidRPr="00174225">
        <w:rPr>
          <w:spacing w:val="26"/>
          <w:sz w:val="20"/>
        </w:rPr>
        <w:t xml:space="preserve"> </w:t>
      </w:r>
      <w:r w:rsidRPr="00174225">
        <w:rPr>
          <w:sz w:val="20"/>
        </w:rPr>
        <w:t>in</w:t>
      </w:r>
      <w:r w:rsidRPr="00174225">
        <w:rPr>
          <w:w w:val="102"/>
          <w:sz w:val="20"/>
        </w:rPr>
        <w:t xml:space="preserve"> </w:t>
      </w:r>
      <w:r w:rsidRPr="00174225">
        <w:rPr>
          <w:sz w:val="20"/>
        </w:rPr>
        <w:t>a</w:t>
      </w:r>
      <w:r w:rsidRPr="00174225">
        <w:rPr>
          <w:spacing w:val="18"/>
          <w:sz w:val="20"/>
        </w:rPr>
        <w:t xml:space="preserve"> </w:t>
      </w:r>
      <w:r w:rsidRPr="00174225">
        <w:rPr>
          <w:sz w:val="20"/>
        </w:rPr>
        <w:t>project,</w:t>
      </w:r>
      <w:r w:rsidRPr="00174225">
        <w:rPr>
          <w:spacing w:val="16"/>
          <w:sz w:val="20"/>
        </w:rPr>
        <w:t xml:space="preserve"> </w:t>
      </w:r>
      <w:r w:rsidRPr="00174225">
        <w:rPr>
          <w:sz w:val="20"/>
        </w:rPr>
        <w:t>100%</w:t>
      </w:r>
      <w:r w:rsidRPr="00174225">
        <w:rPr>
          <w:spacing w:val="20"/>
          <w:sz w:val="20"/>
        </w:rPr>
        <w:t xml:space="preserve"> </w:t>
      </w:r>
      <w:r w:rsidRPr="00174225">
        <w:rPr>
          <w:sz w:val="20"/>
        </w:rPr>
        <w:t>of</w:t>
      </w:r>
      <w:r w:rsidRPr="00174225">
        <w:rPr>
          <w:spacing w:val="16"/>
          <w:sz w:val="20"/>
        </w:rPr>
        <w:t xml:space="preserve"> </w:t>
      </w:r>
      <w:r w:rsidRPr="00174225">
        <w:rPr>
          <w:sz w:val="20"/>
        </w:rPr>
        <w:t>the</w:t>
      </w:r>
      <w:r w:rsidRPr="00174225">
        <w:rPr>
          <w:spacing w:val="19"/>
          <w:sz w:val="20"/>
        </w:rPr>
        <w:t xml:space="preserve"> </w:t>
      </w:r>
      <w:r w:rsidRPr="00174225">
        <w:rPr>
          <w:sz w:val="20"/>
        </w:rPr>
        <w:t>project’s</w:t>
      </w:r>
      <w:r w:rsidRPr="00174225">
        <w:rPr>
          <w:spacing w:val="16"/>
          <w:sz w:val="20"/>
        </w:rPr>
        <w:t xml:space="preserve"> </w:t>
      </w:r>
      <w:r w:rsidRPr="00174225">
        <w:rPr>
          <w:spacing w:val="1"/>
          <w:sz w:val="20"/>
        </w:rPr>
        <w:t>HO</w:t>
      </w:r>
      <w:r w:rsidRPr="00174225">
        <w:rPr>
          <w:spacing w:val="2"/>
          <w:sz w:val="20"/>
        </w:rPr>
        <w:t>M</w:t>
      </w:r>
      <w:r w:rsidRPr="00174225">
        <w:rPr>
          <w:sz w:val="20"/>
        </w:rPr>
        <w:t>E</w:t>
      </w:r>
      <w:r w:rsidRPr="00174225">
        <w:rPr>
          <w:spacing w:val="18"/>
          <w:sz w:val="20"/>
        </w:rPr>
        <w:t xml:space="preserve"> </w:t>
      </w:r>
      <w:r w:rsidRPr="00174225">
        <w:rPr>
          <w:sz w:val="20"/>
        </w:rPr>
        <w:t>fund</w:t>
      </w:r>
      <w:r w:rsidRPr="00174225">
        <w:rPr>
          <w:spacing w:val="18"/>
          <w:sz w:val="20"/>
        </w:rPr>
        <w:t xml:space="preserve"> </w:t>
      </w:r>
      <w:r w:rsidRPr="00174225">
        <w:rPr>
          <w:sz w:val="20"/>
        </w:rPr>
        <w:t>allocation</w:t>
      </w:r>
      <w:r w:rsidRPr="00174225">
        <w:rPr>
          <w:spacing w:val="19"/>
          <w:sz w:val="20"/>
        </w:rPr>
        <w:t xml:space="preserve"> </w:t>
      </w:r>
      <w:r w:rsidRPr="00174225">
        <w:rPr>
          <w:spacing w:val="1"/>
          <w:sz w:val="20"/>
        </w:rPr>
        <w:t>w</w:t>
      </w:r>
      <w:r w:rsidRPr="00174225">
        <w:rPr>
          <w:sz w:val="20"/>
        </w:rPr>
        <w:t>ill</w:t>
      </w:r>
      <w:r w:rsidRPr="00174225">
        <w:rPr>
          <w:spacing w:val="16"/>
          <w:sz w:val="20"/>
        </w:rPr>
        <w:t xml:space="preserve"> </w:t>
      </w:r>
      <w:r w:rsidRPr="00174225">
        <w:rPr>
          <w:sz w:val="20"/>
        </w:rPr>
        <w:t>c</w:t>
      </w:r>
      <w:r w:rsidRPr="00174225">
        <w:rPr>
          <w:spacing w:val="1"/>
          <w:sz w:val="20"/>
        </w:rPr>
        <w:t>o</w:t>
      </w:r>
      <w:r w:rsidRPr="00174225">
        <w:rPr>
          <w:sz w:val="20"/>
        </w:rPr>
        <w:t>unt</w:t>
      </w:r>
      <w:r w:rsidRPr="00174225">
        <w:rPr>
          <w:spacing w:val="17"/>
          <w:sz w:val="20"/>
        </w:rPr>
        <w:t xml:space="preserve"> </w:t>
      </w:r>
      <w:r w:rsidRPr="00174225">
        <w:rPr>
          <w:sz w:val="20"/>
        </w:rPr>
        <w:t>to</w:t>
      </w:r>
      <w:r w:rsidRPr="00174225">
        <w:rPr>
          <w:spacing w:val="1"/>
          <w:sz w:val="20"/>
        </w:rPr>
        <w:t>w</w:t>
      </w:r>
      <w:r w:rsidRPr="00174225">
        <w:rPr>
          <w:sz w:val="20"/>
        </w:rPr>
        <w:t>ards</w:t>
      </w:r>
      <w:r w:rsidRPr="00174225">
        <w:rPr>
          <w:spacing w:val="17"/>
          <w:sz w:val="20"/>
        </w:rPr>
        <w:t xml:space="preserve"> </w:t>
      </w:r>
      <w:r w:rsidRPr="00174225">
        <w:rPr>
          <w:sz w:val="20"/>
        </w:rPr>
        <w:t>all</w:t>
      </w:r>
      <w:r w:rsidRPr="00174225">
        <w:rPr>
          <w:spacing w:val="17"/>
          <w:sz w:val="20"/>
        </w:rPr>
        <w:t xml:space="preserve"> </w:t>
      </w:r>
      <w:r w:rsidRPr="00174225">
        <w:rPr>
          <w:sz w:val="20"/>
        </w:rPr>
        <w:t>ca</w:t>
      </w:r>
      <w:r w:rsidRPr="00174225">
        <w:rPr>
          <w:spacing w:val="1"/>
          <w:sz w:val="20"/>
        </w:rPr>
        <w:t>p</w:t>
      </w:r>
      <w:r w:rsidRPr="00174225">
        <w:rPr>
          <w:sz w:val="20"/>
        </w:rPr>
        <w:t>s.</w:t>
      </w:r>
    </w:p>
    <w:p w:rsidR="0060336D" w:rsidRPr="00174225" w:rsidRDefault="0060336D" w:rsidP="0060336D">
      <w:pPr>
        <w:pStyle w:val="BodyText"/>
        <w:spacing w:line="250" w:lineRule="auto"/>
        <w:ind w:left="720" w:right="119"/>
        <w:jc w:val="both"/>
        <w:rPr>
          <w:sz w:val="20"/>
        </w:rPr>
      </w:pPr>
    </w:p>
    <w:p w:rsidR="0060336D" w:rsidRPr="00174225" w:rsidRDefault="0060336D" w:rsidP="0060336D">
      <w:pPr>
        <w:pStyle w:val="BodyText"/>
        <w:spacing w:line="250" w:lineRule="auto"/>
        <w:ind w:left="720" w:right="119"/>
        <w:jc w:val="both"/>
        <w:rPr>
          <w:bCs/>
          <w:sz w:val="20"/>
        </w:rPr>
      </w:pPr>
      <w:r w:rsidRPr="00174225">
        <w:rPr>
          <w:spacing w:val="1"/>
          <w:sz w:val="20"/>
        </w:rPr>
        <w:lastRenderedPageBreak/>
        <w:t>Th</w:t>
      </w:r>
      <w:r w:rsidRPr="00174225">
        <w:rPr>
          <w:sz w:val="20"/>
        </w:rPr>
        <w:t>e</w:t>
      </w:r>
      <w:r w:rsidRPr="00174225">
        <w:rPr>
          <w:spacing w:val="38"/>
          <w:sz w:val="20"/>
        </w:rPr>
        <w:t xml:space="preserve"> </w:t>
      </w:r>
      <w:r w:rsidRPr="00174225">
        <w:rPr>
          <w:sz w:val="20"/>
        </w:rPr>
        <w:t>i</w:t>
      </w:r>
      <w:r w:rsidRPr="00174225">
        <w:rPr>
          <w:spacing w:val="1"/>
          <w:sz w:val="20"/>
        </w:rPr>
        <w:t>n</w:t>
      </w:r>
      <w:r w:rsidRPr="00174225">
        <w:rPr>
          <w:sz w:val="20"/>
        </w:rPr>
        <w:t>te</w:t>
      </w:r>
      <w:r w:rsidRPr="00174225">
        <w:rPr>
          <w:spacing w:val="1"/>
          <w:sz w:val="20"/>
        </w:rPr>
        <w:t>n</w:t>
      </w:r>
      <w:r w:rsidRPr="00174225">
        <w:rPr>
          <w:sz w:val="20"/>
        </w:rPr>
        <w:t>t</w:t>
      </w:r>
      <w:r w:rsidRPr="00174225">
        <w:rPr>
          <w:spacing w:val="38"/>
          <w:sz w:val="20"/>
        </w:rPr>
        <w:t xml:space="preserve"> </w:t>
      </w:r>
      <w:r w:rsidRPr="00174225">
        <w:rPr>
          <w:spacing w:val="1"/>
          <w:sz w:val="20"/>
        </w:rPr>
        <w:t>o</w:t>
      </w:r>
      <w:r w:rsidRPr="00174225">
        <w:rPr>
          <w:sz w:val="20"/>
        </w:rPr>
        <w:t>f</w:t>
      </w:r>
      <w:r w:rsidRPr="00174225">
        <w:rPr>
          <w:spacing w:val="38"/>
          <w:sz w:val="20"/>
        </w:rPr>
        <w:t xml:space="preserve"> </w:t>
      </w:r>
      <w:r w:rsidRPr="00174225">
        <w:rPr>
          <w:sz w:val="20"/>
        </w:rPr>
        <w:t>t</w:t>
      </w:r>
      <w:r w:rsidRPr="00174225">
        <w:rPr>
          <w:spacing w:val="1"/>
          <w:sz w:val="20"/>
        </w:rPr>
        <w:t>h</w:t>
      </w:r>
      <w:r w:rsidRPr="00174225">
        <w:rPr>
          <w:sz w:val="20"/>
        </w:rPr>
        <w:t>e</w:t>
      </w:r>
      <w:r w:rsidRPr="00174225">
        <w:rPr>
          <w:spacing w:val="37"/>
          <w:sz w:val="20"/>
        </w:rPr>
        <w:t xml:space="preserve"> </w:t>
      </w:r>
      <w:r w:rsidRPr="00174225">
        <w:rPr>
          <w:spacing w:val="2"/>
          <w:sz w:val="20"/>
        </w:rPr>
        <w:t>HOM</w:t>
      </w:r>
      <w:r w:rsidRPr="00174225">
        <w:rPr>
          <w:sz w:val="20"/>
        </w:rPr>
        <w:t>E</w:t>
      </w:r>
      <w:r w:rsidRPr="00174225">
        <w:rPr>
          <w:spacing w:val="40"/>
          <w:sz w:val="20"/>
        </w:rPr>
        <w:t xml:space="preserve"> </w:t>
      </w:r>
      <w:r w:rsidRPr="00174225">
        <w:rPr>
          <w:spacing w:val="1"/>
          <w:sz w:val="20"/>
        </w:rPr>
        <w:t>Ca</w:t>
      </w:r>
      <w:r w:rsidRPr="00174225">
        <w:rPr>
          <w:sz w:val="20"/>
        </w:rPr>
        <w:t>p</w:t>
      </w:r>
      <w:r w:rsidRPr="00174225">
        <w:rPr>
          <w:spacing w:val="39"/>
          <w:sz w:val="20"/>
        </w:rPr>
        <w:t xml:space="preserve"> </w:t>
      </w:r>
      <w:r w:rsidRPr="00174225">
        <w:rPr>
          <w:sz w:val="20"/>
        </w:rPr>
        <w:t>is</w:t>
      </w:r>
      <w:r w:rsidRPr="00174225">
        <w:rPr>
          <w:spacing w:val="39"/>
          <w:sz w:val="20"/>
        </w:rPr>
        <w:t xml:space="preserve"> </w:t>
      </w:r>
      <w:r w:rsidRPr="00174225">
        <w:rPr>
          <w:sz w:val="20"/>
        </w:rPr>
        <w:t>to</w:t>
      </w:r>
      <w:r w:rsidRPr="00174225">
        <w:rPr>
          <w:spacing w:val="39"/>
          <w:sz w:val="20"/>
        </w:rPr>
        <w:t xml:space="preserve"> </w:t>
      </w:r>
      <w:r w:rsidRPr="00174225">
        <w:rPr>
          <w:spacing w:val="1"/>
          <w:sz w:val="20"/>
        </w:rPr>
        <w:t>p</w:t>
      </w:r>
      <w:r w:rsidRPr="00174225">
        <w:rPr>
          <w:sz w:val="20"/>
        </w:rPr>
        <w:t>ro</w:t>
      </w:r>
      <w:r w:rsidRPr="00174225">
        <w:rPr>
          <w:spacing w:val="2"/>
          <w:sz w:val="20"/>
        </w:rPr>
        <w:t>m</w:t>
      </w:r>
      <w:r w:rsidRPr="00174225">
        <w:rPr>
          <w:sz w:val="20"/>
        </w:rPr>
        <w:t>ote</w:t>
      </w:r>
      <w:r w:rsidRPr="00174225">
        <w:rPr>
          <w:spacing w:val="38"/>
          <w:sz w:val="20"/>
        </w:rPr>
        <w:t xml:space="preserve"> </w:t>
      </w:r>
      <w:r w:rsidRPr="00174225">
        <w:rPr>
          <w:sz w:val="20"/>
        </w:rPr>
        <w:t>fair</w:t>
      </w:r>
      <w:r w:rsidRPr="00174225">
        <w:rPr>
          <w:spacing w:val="39"/>
          <w:sz w:val="20"/>
        </w:rPr>
        <w:t xml:space="preserve"> </w:t>
      </w:r>
      <w:r w:rsidRPr="00174225">
        <w:rPr>
          <w:sz w:val="20"/>
        </w:rPr>
        <w:t>a</w:t>
      </w:r>
      <w:r w:rsidRPr="00174225">
        <w:rPr>
          <w:spacing w:val="1"/>
          <w:sz w:val="20"/>
        </w:rPr>
        <w:t>n</w:t>
      </w:r>
      <w:r w:rsidRPr="00174225">
        <w:rPr>
          <w:sz w:val="20"/>
        </w:rPr>
        <w:t>d</w:t>
      </w:r>
      <w:r w:rsidRPr="00174225">
        <w:rPr>
          <w:spacing w:val="39"/>
          <w:sz w:val="20"/>
        </w:rPr>
        <w:t xml:space="preserve"> </w:t>
      </w:r>
      <w:r w:rsidRPr="00174225">
        <w:rPr>
          <w:sz w:val="20"/>
        </w:rPr>
        <w:t>o</w:t>
      </w:r>
      <w:r w:rsidRPr="00174225">
        <w:rPr>
          <w:spacing w:val="1"/>
          <w:sz w:val="20"/>
        </w:rPr>
        <w:t>b</w:t>
      </w:r>
      <w:r w:rsidRPr="00174225">
        <w:rPr>
          <w:sz w:val="20"/>
        </w:rPr>
        <w:t>jecti</w:t>
      </w:r>
      <w:r w:rsidRPr="00174225">
        <w:rPr>
          <w:spacing w:val="1"/>
          <w:sz w:val="20"/>
        </w:rPr>
        <w:t>v</w:t>
      </w:r>
      <w:r w:rsidRPr="00174225">
        <w:rPr>
          <w:sz w:val="20"/>
        </w:rPr>
        <w:t>e</w:t>
      </w:r>
      <w:r w:rsidRPr="00174225">
        <w:rPr>
          <w:spacing w:val="39"/>
          <w:sz w:val="20"/>
        </w:rPr>
        <w:t xml:space="preserve"> </w:t>
      </w:r>
      <w:r w:rsidRPr="00174225">
        <w:rPr>
          <w:sz w:val="20"/>
        </w:rPr>
        <w:t>a</w:t>
      </w:r>
      <w:r w:rsidRPr="00174225">
        <w:rPr>
          <w:spacing w:val="1"/>
          <w:sz w:val="20"/>
        </w:rPr>
        <w:t>d</w:t>
      </w:r>
      <w:r w:rsidRPr="00174225">
        <w:rPr>
          <w:spacing w:val="2"/>
          <w:sz w:val="20"/>
        </w:rPr>
        <w:t>m</w:t>
      </w:r>
      <w:r w:rsidRPr="00174225">
        <w:rPr>
          <w:sz w:val="20"/>
        </w:rPr>
        <w:t>i</w:t>
      </w:r>
      <w:r w:rsidRPr="00174225">
        <w:rPr>
          <w:spacing w:val="1"/>
          <w:sz w:val="20"/>
        </w:rPr>
        <w:t>n</w:t>
      </w:r>
      <w:r w:rsidRPr="00174225">
        <w:rPr>
          <w:sz w:val="20"/>
        </w:rPr>
        <w:t>istrati</w:t>
      </w:r>
      <w:r w:rsidRPr="00174225">
        <w:rPr>
          <w:spacing w:val="1"/>
          <w:sz w:val="20"/>
        </w:rPr>
        <w:t>o</w:t>
      </w:r>
      <w:r w:rsidRPr="00174225">
        <w:rPr>
          <w:sz w:val="20"/>
        </w:rPr>
        <w:t>n</w:t>
      </w:r>
      <w:r w:rsidRPr="00174225">
        <w:rPr>
          <w:spacing w:val="39"/>
          <w:sz w:val="20"/>
        </w:rPr>
        <w:t xml:space="preserve"> </w:t>
      </w:r>
      <w:r w:rsidRPr="00174225">
        <w:rPr>
          <w:sz w:val="20"/>
        </w:rPr>
        <w:t>of</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2"/>
          <w:sz w:val="20"/>
        </w:rPr>
        <w:t>HOM</w:t>
      </w:r>
      <w:r w:rsidRPr="00174225">
        <w:rPr>
          <w:sz w:val="20"/>
        </w:rPr>
        <w:t>E</w:t>
      </w:r>
      <w:r w:rsidRPr="00174225">
        <w:rPr>
          <w:spacing w:val="19"/>
          <w:sz w:val="20"/>
        </w:rPr>
        <w:t xml:space="preserve"> </w:t>
      </w:r>
      <w:r w:rsidRPr="00174225">
        <w:rPr>
          <w:spacing w:val="1"/>
          <w:sz w:val="20"/>
        </w:rPr>
        <w:t>p</w:t>
      </w:r>
      <w:r w:rsidRPr="00174225">
        <w:rPr>
          <w:sz w:val="20"/>
        </w:rPr>
        <w:t>r</w:t>
      </w:r>
      <w:r w:rsidRPr="00174225">
        <w:rPr>
          <w:spacing w:val="1"/>
          <w:sz w:val="20"/>
        </w:rPr>
        <w:t>og</w:t>
      </w:r>
      <w:r w:rsidRPr="00174225">
        <w:rPr>
          <w:sz w:val="20"/>
        </w:rPr>
        <w:t>r</w:t>
      </w:r>
      <w:r w:rsidRPr="00174225">
        <w:rPr>
          <w:spacing w:val="1"/>
          <w:sz w:val="20"/>
        </w:rPr>
        <w:t>a</w:t>
      </w:r>
      <w:r w:rsidRPr="00174225">
        <w:rPr>
          <w:sz w:val="20"/>
        </w:rPr>
        <w:t>m</w:t>
      </w:r>
      <w:r w:rsidRPr="00174225">
        <w:rPr>
          <w:spacing w:val="21"/>
          <w:sz w:val="20"/>
        </w:rPr>
        <w:t xml:space="preserve"> </w:t>
      </w:r>
      <w:r w:rsidRPr="00174225">
        <w:rPr>
          <w:spacing w:val="1"/>
          <w:sz w:val="20"/>
        </w:rPr>
        <w:t>b</w:t>
      </w:r>
      <w:r w:rsidRPr="00174225">
        <w:rPr>
          <w:sz w:val="20"/>
        </w:rPr>
        <w:t>y</w:t>
      </w:r>
      <w:r w:rsidRPr="00174225">
        <w:rPr>
          <w:spacing w:val="19"/>
          <w:sz w:val="20"/>
        </w:rPr>
        <w:t xml:space="preserve"> </w:t>
      </w:r>
      <w:r w:rsidRPr="00174225">
        <w:rPr>
          <w:sz w:val="20"/>
        </w:rPr>
        <w:t>e</w:t>
      </w:r>
      <w:r w:rsidRPr="00174225">
        <w:rPr>
          <w:spacing w:val="1"/>
          <w:sz w:val="20"/>
        </w:rPr>
        <w:t>n</w:t>
      </w:r>
      <w:r w:rsidRPr="00174225">
        <w:rPr>
          <w:sz w:val="20"/>
        </w:rPr>
        <w:t>s</w:t>
      </w:r>
      <w:r w:rsidRPr="00174225">
        <w:rPr>
          <w:spacing w:val="1"/>
          <w:sz w:val="20"/>
        </w:rPr>
        <w:t>u</w:t>
      </w:r>
      <w:r w:rsidRPr="00174225">
        <w:rPr>
          <w:sz w:val="20"/>
        </w:rPr>
        <w:t>ri</w:t>
      </w:r>
      <w:r w:rsidRPr="00174225">
        <w:rPr>
          <w:spacing w:val="1"/>
          <w:sz w:val="20"/>
        </w:rPr>
        <w:t>n</w:t>
      </w:r>
      <w:r w:rsidRPr="00174225">
        <w:rPr>
          <w:sz w:val="20"/>
        </w:rPr>
        <w:t>g</w:t>
      </w:r>
      <w:r w:rsidRPr="00174225">
        <w:rPr>
          <w:spacing w:val="19"/>
          <w:sz w:val="20"/>
        </w:rPr>
        <w:t xml:space="preserve"> </w:t>
      </w:r>
      <w:r w:rsidRPr="00174225">
        <w:rPr>
          <w:sz w:val="20"/>
        </w:rPr>
        <w:t>t</w:t>
      </w:r>
      <w:r w:rsidRPr="00174225">
        <w:rPr>
          <w:spacing w:val="1"/>
          <w:sz w:val="20"/>
        </w:rPr>
        <w:t>ha</w:t>
      </w:r>
      <w:r w:rsidRPr="00174225">
        <w:rPr>
          <w:sz w:val="20"/>
        </w:rPr>
        <w:t>t</w:t>
      </w:r>
      <w:r w:rsidRPr="00174225">
        <w:rPr>
          <w:spacing w:val="18"/>
          <w:sz w:val="20"/>
        </w:rPr>
        <w:t xml:space="preserve"> </w:t>
      </w:r>
      <w:r w:rsidRPr="00174225">
        <w:rPr>
          <w:spacing w:val="1"/>
          <w:sz w:val="20"/>
        </w:rPr>
        <w:t>n</w:t>
      </w:r>
      <w:r w:rsidRPr="00174225">
        <w:rPr>
          <w:sz w:val="20"/>
        </w:rPr>
        <w:t>o</w:t>
      </w:r>
      <w:r w:rsidRPr="00174225">
        <w:rPr>
          <w:spacing w:val="19"/>
          <w:sz w:val="20"/>
        </w:rPr>
        <w:t xml:space="preserve"> </w:t>
      </w:r>
      <w:r w:rsidRPr="00174225">
        <w:rPr>
          <w:sz w:val="20"/>
        </w:rPr>
        <w:t>si</w:t>
      </w:r>
      <w:r w:rsidRPr="00174225">
        <w:rPr>
          <w:spacing w:val="1"/>
          <w:sz w:val="20"/>
        </w:rPr>
        <w:t>ng</w:t>
      </w:r>
      <w:r w:rsidRPr="00174225">
        <w:rPr>
          <w:sz w:val="20"/>
        </w:rPr>
        <w:t>le</w:t>
      </w:r>
      <w:r w:rsidRPr="00174225">
        <w:rPr>
          <w:spacing w:val="18"/>
          <w:sz w:val="20"/>
        </w:rPr>
        <w:t xml:space="preserve"> </w:t>
      </w:r>
      <w:r w:rsidRPr="00174225">
        <w:rPr>
          <w:spacing w:val="1"/>
          <w:sz w:val="20"/>
        </w:rPr>
        <w:t>app</w:t>
      </w:r>
      <w:r w:rsidRPr="00174225">
        <w:rPr>
          <w:sz w:val="20"/>
        </w:rPr>
        <w:t>lic</w:t>
      </w:r>
      <w:r w:rsidRPr="00174225">
        <w:rPr>
          <w:spacing w:val="1"/>
          <w:sz w:val="20"/>
        </w:rPr>
        <w:t>an</w:t>
      </w:r>
      <w:r w:rsidRPr="00174225">
        <w:rPr>
          <w:sz w:val="20"/>
        </w:rPr>
        <w:t>t</w:t>
      </w:r>
      <w:r w:rsidRPr="00174225">
        <w:rPr>
          <w:spacing w:val="19"/>
          <w:sz w:val="20"/>
        </w:rPr>
        <w:t xml:space="preserve"> </w:t>
      </w:r>
      <w:r w:rsidRPr="00174225">
        <w:rPr>
          <w:sz w:val="20"/>
        </w:rPr>
        <w:t>c</w:t>
      </w:r>
      <w:r w:rsidRPr="00174225">
        <w:rPr>
          <w:spacing w:val="1"/>
          <w:sz w:val="20"/>
        </w:rPr>
        <w:t>a</w:t>
      </w:r>
      <w:r w:rsidRPr="00174225">
        <w:rPr>
          <w:sz w:val="20"/>
        </w:rPr>
        <w:t>n</w:t>
      </w:r>
      <w:r w:rsidRPr="00174225">
        <w:rPr>
          <w:spacing w:val="18"/>
          <w:sz w:val="20"/>
        </w:rPr>
        <w:t xml:space="preserve"> </w:t>
      </w:r>
      <w:r w:rsidRPr="00174225">
        <w:rPr>
          <w:sz w:val="20"/>
        </w:rPr>
        <w:t>recei</w:t>
      </w:r>
      <w:r w:rsidRPr="00174225">
        <w:rPr>
          <w:spacing w:val="1"/>
          <w:sz w:val="20"/>
        </w:rPr>
        <w:t>v</w:t>
      </w:r>
      <w:r w:rsidRPr="00174225">
        <w:rPr>
          <w:sz w:val="20"/>
        </w:rPr>
        <w:t>e</w:t>
      </w:r>
      <w:r w:rsidRPr="00174225">
        <w:rPr>
          <w:spacing w:val="19"/>
          <w:sz w:val="20"/>
        </w:rPr>
        <w:t xml:space="preserve"> </w:t>
      </w:r>
      <w:r w:rsidRPr="00174225">
        <w:rPr>
          <w:spacing w:val="1"/>
          <w:sz w:val="20"/>
        </w:rPr>
        <w:t>a</w:t>
      </w:r>
      <w:r w:rsidRPr="00174225">
        <w:rPr>
          <w:sz w:val="20"/>
        </w:rPr>
        <w:t>n</w:t>
      </w:r>
      <w:r w:rsidRPr="00174225">
        <w:rPr>
          <w:spacing w:val="19"/>
          <w:sz w:val="20"/>
        </w:rPr>
        <w:t xml:space="preserve"> </w:t>
      </w:r>
      <w:r w:rsidRPr="00174225">
        <w:rPr>
          <w:sz w:val="20"/>
        </w:rPr>
        <w:t>excessi</w:t>
      </w:r>
      <w:r w:rsidRPr="00174225">
        <w:rPr>
          <w:spacing w:val="1"/>
          <w:sz w:val="20"/>
        </w:rPr>
        <w:t>v</w:t>
      </w:r>
      <w:r w:rsidRPr="00174225">
        <w:rPr>
          <w:sz w:val="20"/>
        </w:rPr>
        <w:t>e</w:t>
      </w:r>
      <w:r w:rsidRPr="00174225">
        <w:rPr>
          <w:spacing w:val="18"/>
          <w:sz w:val="20"/>
        </w:rPr>
        <w:t xml:space="preserve"> </w:t>
      </w:r>
      <w:r w:rsidRPr="00174225">
        <w:rPr>
          <w:sz w:val="20"/>
        </w:rPr>
        <w:t>s</w:t>
      </w:r>
      <w:r w:rsidRPr="00174225">
        <w:rPr>
          <w:spacing w:val="1"/>
          <w:sz w:val="20"/>
        </w:rPr>
        <w:t>ha</w:t>
      </w:r>
      <w:r w:rsidRPr="00174225">
        <w:rPr>
          <w:sz w:val="20"/>
        </w:rPr>
        <w:t>re</w:t>
      </w:r>
      <w:r w:rsidRPr="00174225">
        <w:rPr>
          <w:spacing w:val="19"/>
          <w:sz w:val="20"/>
        </w:rPr>
        <w:t xml:space="preserve"> </w:t>
      </w:r>
      <w:r w:rsidRPr="00174225">
        <w:rPr>
          <w:spacing w:val="1"/>
          <w:sz w:val="20"/>
        </w:rPr>
        <w:t>of</w:t>
      </w:r>
      <w:r w:rsidRPr="00174225">
        <w:rPr>
          <w:spacing w:val="2"/>
          <w:w w:val="102"/>
          <w:sz w:val="20"/>
        </w:rPr>
        <w:t xml:space="preserve"> </w:t>
      </w:r>
      <w:r w:rsidRPr="00174225">
        <w:rPr>
          <w:sz w:val="20"/>
        </w:rPr>
        <w:t>t</w:t>
      </w:r>
      <w:r w:rsidRPr="00174225">
        <w:rPr>
          <w:spacing w:val="1"/>
          <w:sz w:val="20"/>
        </w:rPr>
        <w:t>h</w:t>
      </w:r>
      <w:r w:rsidRPr="00174225">
        <w:rPr>
          <w:sz w:val="20"/>
        </w:rPr>
        <w:t>e</w:t>
      </w:r>
      <w:r w:rsidRPr="00174225">
        <w:rPr>
          <w:spacing w:val="34"/>
          <w:sz w:val="20"/>
        </w:rPr>
        <w:t xml:space="preserve"> </w:t>
      </w:r>
      <w:r w:rsidRPr="00174225">
        <w:rPr>
          <w:spacing w:val="1"/>
          <w:sz w:val="20"/>
        </w:rPr>
        <w:t>ava</w:t>
      </w:r>
      <w:r w:rsidRPr="00174225">
        <w:rPr>
          <w:sz w:val="20"/>
        </w:rPr>
        <w:t>il</w:t>
      </w:r>
      <w:r w:rsidRPr="00174225">
        <w:rPr>
          <w:spacing w:val="1"/>
          <w:sz w:val="20"/>
        </w:rPr>
        <w:t>ab</w:t>
      </w:r>
      <w:r w:rsidRPr="00174225">
        <w:rPr>
          <w:sz w:val="20"/>
        </w:rPr>
        <w:t>le</w:t>
      </w:r>
      <w:r w:rsidRPr="00174225">
        <w:rPr>
          <w:spacing w:val="35"/>
          <w:sz w:val="20"/>
        </w:rPr>
        <w:t xml:space="preserve"> </w:t>
      </w:r>
      <w:r w:rsidRPr="00174225">
        <w:rPr>
          <w:spacing w:val="2"/>
          <w:sz w:val="20"/>
        </w:rPr>
        <w:t>HOM</w:t>
      </w:r>
      <w:r w:rsidRPr="00174225">
        <w:rPr>
          <w:sz w:val="20"/>
        </w:rPr>
        <w:t>E</w:t>
      </w:r>
      <w:r w:rsidRPr="00174225">
        <w:rPr>
          <w:spacing w:val="35"/>
          <w:sz w:val="20"/>
        </w:rPr>
        <w:t xml:space="preserve"> </w:t>
      </w:r>
      <w:r w:rsidRPr="00174225">
        <w:rPr>
          <w:sz w:val="20"/>
        </w:rPr>
        <w:t>f</w:t>
      </w:r>
      <w:r w:rsidRPr="00174225">
        <w:rPr>
          <w:spacing w:val="1"/>
          <w:sz w:val="20"/>
        </w:rPr>
        <w:t>und</w:t>
      </w:r>
      <w:r w:rsidRPr="00174225">
        <w:rPr>
          <w:sz w:val="20"/>
        </w:rPr>
        <w:t>s</w:t>
      </w:r>
      <w:r w:rsidRPr="00174225">
        <w:rPr>
          <w:spacing w:val="35"/>
          <w:sz w:val="20"/>
        </w:rPr>
        <w:t xml:space="preserve"> </w:t>
      </w:r>
      <w:r w:rsidRPr="00174225">
        <w:rPr>
          <w:sz w:val="20"/>
        </w:rPr>
        <w:t>in</w:t>
      </w:r>
      <w:r w:rsidRPr="00174225">
        <w:rPr>
          <w:spacing w:val="35"/>
          <w:sz w:val="20"/>
        </w:rPr>
        <w:t xml:space="preserve"> </w:t>
      </w:r>
      <w:r w:rsidRPr="00174225">
        <w:rPr>
          <w:sz w:val="20"/>
        </w:rPr>
        <w:t>a</w:t>
      </w:r>
      <w:r w:rsidRPr="00174225">
        <w:rPr>
          <w:spacing w:val="1"/>
          <w:sz w:val="20"/>
        </w:rPr>
        <w:t>n</w:t>
      </w:r>
      <w:r w:rsidRPr="00174225">
        <w:rPr>
          <w:sz w:val="20"/>
        </w:rPr>
        <w:t>y</w:t>
      </w:r>
      <w:r w:rsidRPr="00174225">
        <w:rPr>
          <w:spacing w:val="35"/>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36"/>
          <w:sz w:val="20"/>
        </w:rPr>
        <w:t xml:space="preserve"> </w:t>
      </w:r>
      <w:r w:rsidRPr="00174225">
        <w:rPr>
          <w:sz w:val="20"/>
        </w:rPr>
        <w:t xml:space="preserve">cycle.  </w:t>
      </w:r>
      <w:r w:rsidRPr="00174225">
        <w:rPr>
          <w:spacing w:val="1"/>
          <w:sz w:val="20"/>
        </w:rPr>
        <w:t>P</w:t>
      </w:r>
      <w:r w:rsidRPr="00174225">
        <w:rPr>
          <w:sz w:val="20"/>
        </w:rPr>
        <w:t>arties</w:t>
      </w:r>
      <w:r w:rsidRPr="00174225">
        <w:rPr>
          <w:spacing w:val="35"/>
          <w:sz w:val="20"/>
        </w:rPr>
        <w:t xml:space="preserve"> </w:t>
      </w:r>
      <w:r w:rsidRPr="00174225">
        <w:rPr>
          <w:sz w:val="20"/>
        </w:rPr>
        <w:t>t</w:t>
      </w:r>
      <w:r w:rsidRPr="00174225">
        <w:rPr>
          <w:spacing w:val="1"/>
          <w:sz w:val="20"/>
        </w:rPr>
        <w:t>h</w:t>
      </w:r>
      <w:r w:rsidRPr="00174225">
        <w:rPr>
          <w:sz w:val="20"/>
        </w:rPr>
        <w:t>at</w:t>
      </w:r>
      <w:r w:rsidRPr="00174225">
        <w:rPr>
          <w:spacing w:val="34"/>
          <w:sz w:val="20"/>
        </w:rPr>
        <w:t xml:space="preserve"> </w:t>
      </w:r>
      <w:r w:rsidRPr="00174225">
        <w:rPr>
          <w:spacing w:val="1"/>
          <w:sz w:val="20"/>
        </w:rPr>
        <w:t>h</w:t>
      </w:r>
      <w:r w:rsidRPr="00174225">
        <w:rPr>
          <w:sz w:val="20"/>
        </w:rPr>
        <w:t>ave</w:t>
      </w:r>
      <w:r w:rsidRPr="00174225">
        <w:rPr>
          <w:spacing w:val="35"/>
          <w:sz w:val="20"/>
        </w:rPr>
        <w:t xml:space="preserve"> </w:t>
      </w:r>
      <w:r w:rsidRPr="00174225">
        <w:rPr>
          <w:sz w:val="20"/>
        </w:rPr>
        <w:t>an</w:t>
      </w:r>
      <w:r w:rsidRPr="00174225">
        <w:rPr>
          <w:spacing w:val="36"/>
          <w:sz w:val="20"/>
        </w:rPr>
        <w:t xml:space="preserve"> </w:t>
      </w:r>
      <w:r w:rsidRPr="00174225">
        <w:rPr>
          <w:sz w:val="20"/>
        </w:rPr>
        <w:t>i</w:t>
      </w:r>
      <w:r w:rsidRPr="00174225">
        <w:rPr>
          <w:spacing w:val="1"/>
          <w:sz w:val="20"/>
        </w:rPr>
        <w:t>d</w:t>
      </w:r>
      <w:r w:rsidRPr="00174225">
        <w:rPr>
          <w:sz w:val="20"/>
        </w:rPr>
        <w:t>e</w:t>
      </w:r>
      <w:r w:rsidRPr="00174225">
        <w:rPr>
          <w:spacing w:val="1"/>
          <w:sz w:val="20"/>
        </w:rPr>
        <w:t>n</w:t>
      </w:r>
      <w:r w:rsidRPr="00174225">
        <w:rPr>
          <w:sz w:val="20"/>
        </w:rPr>
        <w:t>tity</w:t>
      </w:r>
      <w:r w:rsidRPr="00174225">
        <w:rPr>
          <w:spacing w:val="34"/>
          <w:sz w:val="20"/>
        </w:rPr>
        <w:t xml:space="preserve"> </w:t>
      </w:r>
      <w:r w:rsidRPr="00174225">
        <w:rPr>
          <w:sz w:val="20"/>
        </w:rPr>
        <w:t>of</w:t>
      </w:r>
      <w:r w:rsidRPr="00174225">
        <w:rPr>
          <w:w w:val="102"/>
          <w:sz w:val="20"/>
        </w:rPr>
        <w:t xml:space="preserve"> </w:t>
      </w:r>
      <w:r w:rsidRPr="00174225">
        <w:rPr>
          <w:sz w:val="20"/>
        </w:rPr>
        <w:t>i</w:t>
      </w:r>
      <w:r w:rsidRPr="00174225">
        <w:rPr>
          <w:spacing w:val="1"/>
          <w:sz w:val="20"/>
        </w:rPr>
        <w:t>n</w:t>
      </w:r>
      <w:r w:rsidRPr="00174225">
        <w:rPr>
          <w:sz w:val="20"/>
        </w:rPr>
        <w:t>terest</w:t>
      </w:r>
      <w:r w:rsidRPr="00174225">
        <w:rPr>
          <w:spacing w:val="6"/>
          <w:sz w:val="20"/>
        </w:rPr>
        <w:t xml:space="preserve"> </w:t>
      </w:r>
      <w:r w:rsidRPr="00174225">
        <w:rPr>
          <w:sz w:val="20"/>
        </w:rPr>
        <w:t>are</w:t>
      </w:r>
      <w:r w:rsidRPr="00174225">
        <w:rPr>
          <w:spacing w:val="7"/>
          <w:sz w:val="20"/>
        </w:rPr>
        <w:t xml:space="preserve"> </w:t>
      </w:r>
      <w:r w:rsidRPr="00174225">
        <w:rPr>
          <w:spacing w:val="1"/>
          <w:sz w:val="20"/>
        </w:rPr>
        <w:t>p</w:t>
      </w:r>
      <w:r w:rsidRPr="00174225">
        <w:rPr>
          <w:sz w:val="20"/>
        </w:rPr>
        <w:t>res</w:t>
      </w:r>
      <w:r w:rsidRPr="00174225">
        <w:rPr>
          <w:spacing w:val="1"/>
          <w:sz w:val="20"/>
        </w:rPr>
        <w:t>u</w:t>
      </w:r>
      <w:r w:rsidRPr="00174225">
        <w:rPr>
          <w:spacing w:val="2"/>
          <w:sz w:val="20"/>
        </w:rPr>
        <w:t>m</w:t>
      </w:r>
      <w:r w:rsidRPr="00174225">
        <w:rPr>
          <w:sz w:val="20"/>
        </w:rPr>
        <w:t>ed</w:t>
      </w:r>
      <w:r w:rsidRPr="00174225">
        <w:rPr>
          <w:spacing w:val="7"/>
          <w:sz w:val="20"/>
        </w:rPr>
        <w:t xml:space="preserve"> </w:t>
      </w:r>
      <w:r w:rsidRPr="00174225">
        <w:rPr>
          <w:sz w:val="20"/>
        </w:rPr>
        <w:t>to</w:t>
      </w:r>
      <w:r w:rsidRPr="00174225">
        <w:rPr>
          <w:spacing w:val="7"/>
          <w:sz w:val="20"/>
        </w:rPr>
        <w:t xml:space="preserve"> </w:t>
      </w:r>
      <w:r w:rsidRPr="00174225">
        <w:rPr>
          <w:spacing w:val="1"/>
          <w:sz w:val="20"/>
        </w:rPr>
        <w:t>b</w:t>
      </w:r>
      <w:r w:rsidRPr="00174225">
        <w:rPr>
          <w:sz w:val="20"/>
        </w:rPr>
        <w:t>e</w:t>
      </w:r>
      <w:r w:rsidRPr="00174225">
        <w:rPr>
          <w:spacing w:val="8"/>
          <w:sz w:val="20"/>
        </w:rPr>
        <w:t xml:space="preserve"> </w:t>
      </w:r>
      <w:r w:rsidRPr="00174225">
        <w:rPr>
          <w:sz w:val="20"/>
        </w:rPr>
        <w:t>s</w:t>
      </w:r>
      <w:r w:rsidRPr="00174225">
        <w:rPr>
          <w:spacing w:val="1"/>
          <w:sz w:val="20"/>
        </w:rPr>
        <w:t>u</w:t>
      </w:r>
      <w:r w:rsidRPr="00174225">
        <w:rPr>
          <w:sz w:val="20"/>
        </w:rPr>
        <w:t>fficie</w:t>
      </w:r>
      <w:r w:rsidRPr="00174225">
        <w:rPr>
          <w:spacing w:val="1"/>
          <w:sz w:val="20"/>
        </w:rPr>
        <w:t>n</w:t>
      </w:r>
      <w:r w:rsidRPr="00174225">
        <w:rPr>
          <w:sz w:val="20"/>
        </w:rPr>
        <w:t>tly</w:t>
      </w:r>
      <w:r w:rsidRPr="00174225">
        <w:rPr>
          <w:spacing w:val="7"/>
          <w:sz w:val="20"/>
        </w:rPr>
        <w:t xml:space="preserve"> </w:t>
      </w:r>
      <w:r w:rsidRPr="00174225">
        <w:rPr>
          <w:sz w:val="20"/>
        </w:rPr>
        <w:t>rel</w:t>
      </w:r>
      <w:r w:rsidRPr="00174225">
        <w:rPr>
          <w:spacing w:val="1"/>
          <w:sz w:val="20"/>
        </w:rPr>
        <w:t>a</w:t>
      </w:r>
      <w:r w:rsidRPr="00174225">
        <w:rPr>
          <w:sz w:val="20"/>
        </w:rPr>
        <w:t>ted</w:t>
      </w:r>
      <w:r w:rsidRPr="00174225">
        <w:rPr>
          <w:spacing w:val="7"/>
          <w:sz w:val="20"/>
        </w:rPr>
        <w:t xml:space="preserve"> </w:t>
      </w:r>
      <w:r w:rsidRPr="00174225">
        <w:rPr>
          <w:sz w:val="20"/>
        </w:rPr>
        <w:t>for</w:t>
      </w:r>
      <w:r w:rsidRPr="00174225">
        <w:rPr>
          <w:spacing w:val="7"/>
          <w:sz w:val="20"/>
        </w:rPr>
        <w:t xml:space="preserve"> </w:t>
      </w:r>
      <w:r w:rsidRPr="00174225">
        <w:rPr>
          <w:sz w:val="20"/>
        </w:rPr>
        <w:t>t</w:t>
      </w:r>
      <w:r w:rsidRPr="00174225">
        <w:rPr>
          <w:spacing w:val="1"/>
          <w:sz w:val="20"/>
        </w:rPr>
        <w:t>h</w:t>
      </w:r>
      <w:r w:rsidRPr="00174225">
        <w:rPr>
          <w:sz w:val="20"/>
        </w:rPr>
        <w:t>em</w:t>
      </w:r>
      <w:r w:rsidRPr="00174225">
        <w:rPr>
          <w:spacing w:val="9"/>
          <w:sz w:val="20"/>
        </w:rPr>
        <w:t xml:space="preserve"> </w:t>
      </w:r>
      <w:r w:rsidRPr="00174225">
        <w:rPr>
          <w:sz w:val="20"/>
        </w:rPr>
        <w:t>to</w:t>
      </w:r>
      <w:r w:rsidRPr="00174225">
        <w:rPr>
          <w:spacing w:val="7"/>
          <w:sz w:val="20"/>
        </w:rPr>
        <w:t xml:space="preserve"> </w:t>
      </w:r>
      <w:r w:rsidRPr="00174225">
        <w:rPr>
          <w:spacing w:val="1"/>
          <w:sz w:val="20"/>
        </w:rPr>
        <w:t>b</w:t>
      </w:r>
      <w:r w:rsidRPr="00174225">
        <w:rPr>
          <w:sz w:val="20"/>
        </w:rPr>
        <w:t>e</w:t>
      </w:r>
      <w:r w:rsidRPr="00174225">
        <w:rPr>
          <w:spacing w:val="7"/>
          <w:sz w:val="20"/>
        </w:rPr>
        <w:t xml:space="preserve"> </w:t>
      </w:r>
      <w:r w:rsidRPr="00174225">
        <w:rPr>
          <w:sz w:val="20"/>
        </w:rPr>
        <w:t>tre</w:t>
      </w:r>
      <w:r w:rsidRPr="00174225">
        <w:rPr>
          <w:spacing w:val="1"/>
          <w:sz w:val="20"/>
        </w:rPr>
        <w:t>a</w:t>
      </w:r>
      <w:r w:rsidRPr="00174225">
        <w:rPr>
          <w:sz w:val="20"/>
        </w:rPr>
        <w:t>ted</w:t>
      </w:r>
      <w:r w:rsidRPr="00174225">
        <w:rPr>
          <w:spacing w:val="7"/>
          <w:sz w:val="20"/>
        </w:rPr>
        <w:t xml:space="preserve"> </w:t>
      </w:r>
      <w:r w:rsidRPr="00174225">
        <w:rPr>
          <w:spacing w:val="1"/>
          <w:sz w:val="20"/>
        </w:rPr>
        <w:t>a</w:t>
      </w:r>
      <w:r w:rsidRPr="00174225">
        <w:rPr>
          <w:sz w:val="20"/>
        </w:rPr>
        <w:t>s</w:t>
      </w:r>
      <w:r w:rsidRPr="00174225">
        <w:rPr>
          <w:spacing w:val="8"/>
          <w:sz w:val="20"/>
        </w:rPr>
        <w:t xml:space="preserve"> </w:t>
      </w:r>
      <w:r w:rsidRPr="00174225">
        <w:rPr>
          <w:sz w:val="20"/>
        </w:rPr>
        <w:t>a</w:t>
      </w:r>
      <w:r w:rsidRPr="00174225">
        <w:rPr>
          <w:spacing w:val="7"/>
          <w:sz w:val="20"/>
        </w:rPr>
        <w:t xml:space="preserve"> </w:t>
      </w:r>
      <w:r w:rsidRPr="00174225">
        <w:rPr>
          <w:sz w:val="20"/>
        </w:rPr>
        <w:t>si</w:t>
      </w:r>
      <w:r w:rsidRPr="00174225">
        <w:rPr>
          <w:spacing w:val="1"/>
          <w:sz w:val="20"/>
        </w:rPr>
        <w:t>ng</w:t>
      </w:r>
      <w:r w:rsidRPr="00174225">
        <w:rPr>
          <w:sz w:val="20"/>
        </w:rPr>
        <w:t>le</w:t>
      </w:r>
      <w:r w:rsidRPr="00174225">
        <w:rPr>
          <w:w w:val="102"/>
          <w:sz w:val="20"/>
        </w:rPr>
        <w:t xml:space="preserve"> </w:t>
      </w:r>
      <w:r w:rsidRPr="00174225">
        <w:rPr>
          <w:spacing w:val="1"/>
          <w:sz w:val="20"/>
        </w:rPr>
        <w:t>app</w:t>
      </w:r>
      <w:r w:rsidRPr="00174225">
        <w:rPr>
          <w:sz w:val="20"/>
        </w:rPr>
        <w:t>lic</w:t>
      </w:r>
      <w:r w:rsidRPr="00174225">
        <w:rPr>
          <w:spacing w:val="1"/>
          <w:sz w:val="20"/>
        </w:rPr>
        <w:t>an</w:t>
      </w:r>
      <w:r w:rsidRPr="00174225">
        <w:rPr>
          <w:sz w:val="20"/>
        </w:rPr>
        <w:t>t</w:t>
      </w:r>
      <w:r w:rsidRPr="00174225">
        <w:rPr>
          <w:spacing w:val="36"/>
          <w:sz w:val="20"/>
        </w:rPr>
        <w:t xml:space="preserve"> </w:t>
      </w:r>
      <w:r w:rsidRPr="00174225">
        <w:rPr>
          <w:sz w:val="20"/>
        </w:rPr>
        <w:t>f</w:t>
      </w:r>
      <w:r w:rsidRPr="00174225">
        <w:rPr>
          <w:spacing w:val="1"/>
          <w:sz w:val="20"/>
        </w:rPr>
        <w:t>o</w:t>
      </w:r>
      <w:r w:rsidRPr="00174225">
        <w:rPr>
          <w:sz w:val="20"/>
        </w:rPr>
        <w:t>r</w:t>
      </w:r>
      <w:r w:rsidRPr="00174225">
        <w:rPr>
          <w:spacing w:val="37"/>
          <w:sz w:val="20"/>
        </w:rPr>
        <w:t xml:space="preserve"> </w:t>
      </w:r>
      <w:r w:rsidRPr="00174225">
        <w:rPr>
          <w:spacing w:val="1"/>
          <w:sz w:val="20"/>
        </w:rPr>
        <w:t>pu</w:t>
      </w:r>
      <w:r w:rsidRPr="00174225">
        <w:rPr>
          <w:sz w:val="20"/>
        </w:rPr>
        <w:t>r</w:t>
      </w:r>
      <w:r w:rsidRPr="00174225">
        <w:rPr>
          <w:spacing w:val="1"/>
          <w:sz w:val="20"/>
        </w:rPr>
        <w:t>po</w:t>
      </w:r>
      <w:r w:rsidRPr="00174225">
        <w:rPr>
          <w:sz w:val="20"/>
        </w:rPr>
        <w:t>ses</w:t>
      </w:r>
      <w:r w:rsidRPr="00174225">
        <w:rPr>
          <w:spacing w:val="37"/>
          <w:sz w:val="20"/>
        </w:rPr>
        <w:t xml:space="preserve"> </w:t>
      </w:r>
      <w:r w:rsidRPr="00174225">
        <w:rPr>
          <w:spacing w:val="1"/>
          <w:sz w:val="20"/>
        </w:rPr>
        <w:t>o</w:t>
      </w:r>
      <w:r w:rsidRPr="00174225">
        <w:rPr>
          <w:sz w:val="20"/>
        </w:rPr>
        <w:t>f</w:t>
      </w:r>
      <w:r w:rsidRPr="00174225">
        <w:rPr>
          <w:spacing w:val="36"/>
          <w:sz w:val="20"/>
        </w:rPr>
        <w:t xml:space="preserve"> </w:t>
      </w:r>
      <w:r w:rsidRPr="00174225">
        <w:rPr>
          <w:sz w:val="20"/>
        </w:rPr>
        <w:t>t</w:t>
      </w:r>
      <w:r w:rsidRPr="00174225">
        <w:rPr>
          <w:spacing w:val="1"/>
          <w:sz w:val="20"/>
        </w:rPr>
        <w:t>h</w:t>
      </w:r>
      <w:r w:rsidRPr="00174225">
        <w:rPr>
          <w:sz w:val="20"/>
        </w:rPr>
        <w:t>e</w:t>
      </w:r>
      <w:r w:rsidRPr="00174225">
        <w:rPr>
          <w:spacing w:val="37"/>
          <w:sz w:val="20"/>
        </w:rPr>
        <w:t xml:space="preserve"> </w:t>
      </w:r>
      <w:r w:rsidRPr="00174225">
        <w:rPr>
          <w:spacing w:val="1"/>
          <w:sz w:val="20"/>
        </w:rPr>
        <w:t>Cap</w:t>
      </w:r>
      <w:r w:rsidRPr="00174225">
        <w:rPr>
          <w:sz w:val="20"/>
        </w:rPr>
        <w:t xml:space="preserve">.  </w:t>
      </w:r>
      <w:r w:rsidRPr="00174225">
        <w:rPr>
          <w:spacing w:val="1"/>
          <w:sz w:val="20"/>
        </w:rPr>
        <w:t>A</w:t>
      </w:r>
      <w:r w:rsidRPr="00174225">
        <w:rPr>
          <w:sz w:val="20"/>
        </w:rPr>
        <w:t>s</w:t>
      </w:r>
      <w:r w:rsidRPr="00174225">
        <w:rPr>
          <w:spacing w:val="37"/>
          <w:sz w:val="20"/>
        </w:rPr>
        <w:t xml:space="preserve"> </w:t>
      </w:r>
      <w:r w:rsidRPr="00174225">
        <w:rPr>
          <w:spacing w:val="1"/>
          <w:sz w:val="20"/>
        </w:rPr>
        <w:t>d</w:t>
      </w:r>
      <w:r w:rsidRPr="00174225">
        <w:rPr>
          <w:sz w:val="20"/>
        </w:rPr>
        <w:t>escri</w:t>
      </w:r>
      <w:r w:rsidRPr="00174225">
        <w:rPr>
          <w:spacing w:val="1"/>
          <w:sz w:val="20"/>
        </w:rPr>
        <w:t>b</w:t>
      </w:r>
      <w:r w:rsidRPr="00174225">
        <w:rPr>
          <w:sz w:val="20"/>
        </w:rPr>
        <w:t>ed</w:t>
      </w:r>
      <w:r w:rsidRPr="00174225">
        <w:rPr>
          <w:spacing w:val="37"/>
          <w:sz w:val="20"/>
        </w:rPr>
        <w:t xml:space="preserve"> </w:t>
      </w:r>
      <w:r w:rsidRPr="00174225">
        <w:rPr>
          <w:spacing w:val="1"/>
          <w:sz w:val="20"/>
        </w:rPr>
        <w:t>b</w:t>
      </w:r>
      <w:r w:rsidRPr="00174225">
        <w:rPr>
          <w:sz w:val="20"/>
        </w:rPr>
        <w:t>el</w:t>
      </w:r>
      <w:r w:rsidRPr="00174225">
        <w:rPr>
          <w:spacing w:val="1"/>
          <w:sz w:val="20"/>
        </w:rPr>
        <w:t>ow</w:t>
      </w:r>
      <w:r w:rsidRPr="00174225">
        <w:rPr>
          <w:sz w:val="20"/>
        </w:rPr>
        <w:t>,</w:t>
      </w:r>
      <w:r w:rsidRPr="00174225">
        <w:rPr>
          <w:spacing w:val="36"/>
          <w:sz w:val="20"/>
        </w:rPr>
        <w:t xml:space="preserve"> </w:t>
      </w:r>
      <w:r w:rsidRPr="00174225">
        <w:rPr>
          <w:spacing w:val="1"/>
          <w:sz w:val="20"/>
        </w:rPr>
        <w:t>A</w:t>
      </w:r>
      <w:r w:rsidRPr="00174225">
        <w:rPr>
          <w:spacing w:val="2"/>
          <w:sz w:val="20"/>
        </w:rPr>
        <w:t>H</w:t>
      </w:r>
      <w:r w:rsidRPr="00174225">
        <w:rPr>
          <w:spacing w:val="1"/>
          <w:sz w:val="20"/>
        </w:rPr>
        <w:t>F</w:t>
      </w:r>
      <w:r w:rsidRPr="00174225">
        <w:rPr>
          <w:sz w:val="20"/>
        </w:rPr>
        <w:t>A</w:t>
      </w:r>
      <w:r w:rsidRPr="00174225">
        <w:rPr>
          <w:spacing w:val="39"/>
          <w:sz w:val="20"/>
        </w:rPr>
        <w:t xml:space="preserve"> </w:t>
      </w:r>
      <w:r w:rsidRPr="00174225">
        <w:rPr>
          <w:spacing w:val="2"/>
          <w:sz w:val="20"/>
        </w:rPr>
        <w:t>m</w:t>
      </w:r>
      <w:r w:rsidRPr="00174225">
        <w:rPr>
          <w:spacing w:val="1"/>
          <w:sz w:val="20"/>
        </w:rPr>
        <w:t>a</w:t>
      </w:r>
      <w:r w:rsidRPr="00174225">
        <w:rPr>
          <w:sz w:val="20"/>
        </w:rPr>
        <w:t>y</w:t>
      </w:r>
      <w:r w:rsidRPr="00174225">
        <w:rPr>
          <w:spacing w:val="38"/>
          <w:sz w:val="20"/>
        </w:rPr>
        <w:t xml:space="preserve"> </w:t>
      </w:r>
      <w:r w:rsidRPr="00174225">
        <w:rPr>
          <w:sz w:val="20"/>
        </w:rPr>
        <w:t>in</w:t>
      </w:r>
      <w:r w:rsidRPr="00174225">
        <w:rPr>
          <w:spacing w:val="37"/>
          <w:sz w:val="20"/>
        </w:rPr>
        <w:t xml:space="preserve"> </w:t>
      </w:r>
      <w:r w:rsidRPr="00174225">
        <w:rPr>
          <w:sz w:val="20"/>
        </w:rPr>
        <w:t>its</w:t>
      </w:r>
      <w:r w:rsidRPr="00174225">
        <w:rPr>
          <w:spacing w:val="37"/>
          <w:sz w:val="20"/>
        </w:rPr>
        <w:t xml:space="preserve"> </w:t>
      </w:r>
      <w:r w:rsidRPr="00174225">
        <w:rPr>
          <w:spacing w:val="1"/>
          <w:sz w:val="20"/>
        </w:rPr>
        <w:t>d</w:t>
      </w:r>
      <w:r w:rsidRPr="00174225">
        <w:rPr>
          <w:sz w:val="20"/>
        </w:rPr>
        <w:t>iscreti</w:t>
      </w:r>
      <w:r w:rsidRPr="00174225">
        <w:rPr>
          <w:spacing w:val="1"/>
          <w:sz w:val="20"/>
        </w:rPr>
        <w:t>o</w:t>
      </w:r>
      <w:r w:rsidRPr="00174225">
        <w:rPr>
          <w:sz w:val="20"/>
        </w:rPr>
        <w:t>n</w:t>
      </w:r>
      <w:r w:rsidRPr="00174225">
        <w:rPr>
          <w:w w:val="102"/>
          <w:sz w:val="20"/>
        </w:rPr>
        <w:t xml:space="preserve"> </w:t>
      </w:r>
      <w:r w:rsidRPr="00174225">
        <w:rPr>
          <w:sz w:val="20"/>
        </w:rPr>
        <w:t>i</w:t>
      </w:r>
      <w:r w:rsidRPr="00174225">
        <w:rPr>
          <w:spacing w:val="1"/>
          <w:sz w:val="20"/>
        </w:rPr>
        <w:t>d</w:t>
      </w:r>
      <w:r w:rsidRPr="00174225">
        <w:rPr>
          <w:sz w:val="20"/>
        </w:rPr>
        <w:t>e</w:t>
      </w:r>
      <w:r w:rsidRPr="00174225">
        <w:rPr>
          <w:spacing w:val="1"/>
          <w:sz w:val="20"/>
        </w:rPr>
        <w:t>n</w:t>
      </w:r>
      <w:r w:rsidRPr="00174225">
        <w:rPr>
          <w:sz w:val="20"/>
        </w:rPr>
        <w:t>tify</w:t>
      </w:r>
      <w:r w:rsidRPr="00174225">
        <w:rPr>
          <w:spacing w:val="20"/>
          <w:sz w:val="20"/>
        </w:rPr>
        <w:t xml:space="preserve"> </w:t>
      </w:r>
      <w:r w:rsidRPr="00174225">
        <w:rPr>
          <w:sz w:val="20"/>
        </w:rPr>
        <w:t>ot</w:t>
      </w:r>
      <w:r w:rsidRPr="00174225">
        <w:rPr>
          <w:spacing w:val="1"/>
          <w:sz w:val="20"/>
        </w:rPr>
        <w:t>h</w:t>
      </w:r>
      <w:r w:rsidRPr="00174225">
        <w:rPr>
          <w:sz w:val="20"/>
        </w:rPr>
        <w:t>er</w:t>
      </w:r>
      <w:r w:rsidRPr="00174225">
        <w:rPr>
          <w:spacing w:val="21"/>
          <w:sz w:val="20"/>
        </w:rPr>
        <w:t xml:space="preserve"> </w:t>
      </w:r>
      <w:r w:rsidRPr="00174225">
        <w:rPr>
          <w:spacing w:val="1"/>
          <w:sz w:val="20"/>
        </w:rPr>
        <w:t>p</w:t>
      </w:r>
      <w:r w:rsidRPr="00174225">
        <w:rPr>
          <w:sz w:val="20"/>
        </w:rPr>
        <w:t>arties</w:t>
      </w:r>
      <w:r w:rsidRPr="00174225">
        <w:rPr>
          <w:spacing w:val="20"/>
          <w:sz w:val="20"/>
        </w:rPr>
        <w:t xml:space="preserve"> </w:t>
      </w:r>
      <w:r w:rsidRPr="00174225">
        <w:rPr>
          <w:spacing w:val="2"/>
          <w:sz w:val="20"/>
        </w:rPr>
        <w:t>w</w:t>
      </w:r>
      <w:r w:rsidRPr="00174225">
        <w:rPr>
          <w:spacing w:val="1"/>
          <w:sz w:val="20"/>
        </w:rPr>
        <w:t>h</w:t>
      </w:r>
      <w:r w:rsidRPr="00174225">
        <w:rPr>
          <w:sz w:val="20"/>
        </w:rPr>
        <w:t>ose</w:t>
      </w:r>
      <w:r w:rsidRPr="00174225">
        <w:rPr>
          <w:spacing w:val="21"/>
          <w:sz w:val="20"/>
        </w:rPr>
        <w:t xml:space="preserve"> </w:t>
      </w:r>
      <w:r w:rsidRPr="00174225">
        <w:rPr>
          <w:sz w:val="20"/>
        </w:rPr>
        <w:t>rel</w:t>
      </w:r>
      <w:r w:rsidRPr="00174225">
        <w:rPr>
          <w:spacing w:val="1"/>
          <w:sz w:val="20"/>
        </w:rPr>
        <w:t>a</w:t>
      </w:r>
      <w:r w:rsidRPr="00174225">
        <w:rPr>
          <w:sz w:val="20"/>
        </w:rPr>
        <w:t>ti</w:t>
      </w:r>
      <w:r w:rsidRPr="00174225">
        <w:rPr>
          <w:spacing w:val="1"/>
          <w:sz w:val="20"/>
        </w:rPr>
        <w:t>on</w:t>
      </w:r>
      <w:r w:rsidRPr="00174225">
        <w:rPr>
          <w:sz w:val="20"/>
        </w:rPr>
        <w:t>s</w:t>
      </w:r>
      <w:r w:rsidRPr="00174225">
        <w:rPr>
          <w:spacing w:val="1"/>
          <w:sz w:val="20"/>
        </w:rPr>
        <w:t>h</w:t>
      </w:r>
      <w:r w:rsidRPr="00174225">
        <w:rPr>
          <w:sz w:val="20"/>
        </w:rPr>
        <w:t>ip</w:t>
      </w:r>
      <w:r w:rsidRPr="00174225">
        <w:rPr>
          <w:spacing w:val="22"/>
          <w:sz w:val="20"/>
        </w:rPr>
        <w:t xml:space="preserve"> </w:t>
      </w:r>
      <w:r w:rsidRPr="00174225">
        <w:rPr>
          <w:sz w:val="20"/>
        </w:rPr>
        <w:t>is</w:t>
      </w:r>
      <w:r w:rsidRPr="00174225">
        <w:rPr>
          <w:spacing w:val="20"/>
          <w:sz w:val="20"/>
        </w:rPr>
        <w:t xml:space="preserve"> </w:t>
      </w:r>
      <w:r w:rsidRPr="00174225">
        <w:rPr>
          <w:sz w:val="20"/>
        </w:rPr>
        <w:t>s</w:t>
      </w:r>
      <w:r w:rsidRPr="00174225">
        <w:rPr>
          <w:spacing w:val="1"/>
          <w:sz w:val="20"/>
        </w:rPr>
        <w:t>u</w:t>
      </w:r>
      <w:r w:rsidRPr="00174225">
        <w:rPr>
          <w:sz w:val="20"/>
        </w:rPr>
        <w:t>fficie</w:t>
      </w:r>
      <w:r w:rsidRPr="00174225">
        <w:rPr>
          <w:spacing w:val="1"/>
          <w:sz w:val="20"/>
        </w:rPr>
        <w:t>n</w:t>
      </w:r>
      <w:r w:rsidRPr="00174225">
        <w:rPr>
          <w:sz w:val="20"/>
        </w:rPr>
        <w:t>tly</w:t>
      </w:r>
      <w:r w:rsidRPr="00174225">
        <w:rPr>
          <w:spacing w:val="21"/>
          <w:sz w:val="20"/>
        </w:rPr>
        <w:t xml:space="preserve"> </w:t>
      </w:r>
      <w:r w:rsidRPr="00174225">
        <w:rPr>
          <w:sz w:val="20"/>
        </w:rPr>
        <w:t>cl</w:t>
      </w:r>
      <w:r w:rsidRPr="00174225">
        <w:rPr>
          <w:spacing w:val="1"/>
          <w:sz w:val="20"/>
        </w:rPr>
        <w:t>o</w:t>
      </w:r>
      <w:r w:rsidRPr="00174225">
        <w:rPr>
          <w:sz w:val="20"/>
        </w:rPr>
        <w:t>se</w:t>
      </w:r>
      <w:r w:rsidRPr="00174225">
        <w:rPr>
          <w:spacing w:val="21"/>
          <w:sz w:val="20"/>
        </w:rPr>
        <w:t xml:space="preserve"> </w:t>
      </w:r>
      <w:r w:rsidRPr="00174225">
        <w:rPr>
          <w:sz w:val="20"/>
        </w:rPr>
        <w:t>to</w:t>
      </w:r>
      <w:r w:rsidRPr="00174225">
        <w:rPr>
          <w:spacing w:val="20"/>
          <w:sz w:val="20"/>
        </w:rPr>
        <w:t xml:space="preserve"> </w:t>
      </w:r>
      <w:r w:rsidRPr="00174225">
        <w:rPr>
          <w:sz w:val="20"/>
        </w:rPr>
        <w:t>ca</w:t>
      </w:r>
      <w:r w:rsidRPr="00174225">
        <w:rPr>
          <w:spacing w:val="1"/>
          <w:sz w:val="20"/>
        </w:rPr>
        <w:t>u</w:t>
      </w:r>
      <w:r w:rsidRPr="00174225">
        <w:rPr>
          <w:sz w:val="20"/>
        </w:rPr>
        <w:t>se</w:t>
      </w:r>
      <w:r w:rsidRPr="00174225">
        <w:rPr>
          <w:spacing w:val="21"/>
          <w:sz w:val="20"/>
        </w:rPr>
        <w:t xml:space="preserve"> </w:t>
      </w:r>
      <w:r w:rsidRPr="00174225">
        <w:rPr>
          <w:sz w:val="20"/>
        </w:rPr>
        <w:t>t</w:t>
      </w:r>
      <w:r w:rsidRPr="00174225">
        <w:rPr>
          <w:spacing w:val="1"/>
          <w:sz w:val="20"/>
        </w:rPr>
        <w:t>h</w:t>
      </w:r>
      <w:r w:rsidRPr="00174225">
        <w:rPr>
          <w:sz w:val="20"/>
        </w:rPr>
        <w:t xml:space="preserve">em to </w:t>
      </w:r>
      <w:r w:rsidRPr="00174225">
        <w:rPr>
          <w:spacing w:val="1"/>
          <w:sz w:val="20"/>
        </w:rPr>
        <w:t>b</w:t>
      </w:r>
      <w:r w:rsidRPr="00174225">
        <w:rPr>
          <w:sz w:val="20"/>
        </w:rPr>
        <w:t>e</w:t>
      </w:r>
      <w:r w:rsidRPr="00174225">
        <w:rPr>
          <w:w w:val="102"/>
          <w:sz w:val="20"/>
        </w:rPr>
        <w:t xml:space="preserve"> </w:t>
      </w:r>
      <w:r w:rsidRPr="00174225">
        <w:rPr>
          <w:sz w:val="20"/>
        </w:rPr>
        <w:t>tre</w:t>
      </w:r>
      <w:r w:rsidRPr="00174225">
        <w:rPr>
          <w:spacing w:val="1"/>
          <w:sz w:val="20"/>
        </w:rPr>
        <w:t>a</w:t>
      </w:r>
      <w:r w:rsidRPr="00174225">
        <w:rPr>
          <w:sz w:val="20"/>
        </w:rPr>
        <w:t>ted</w:t>
      </w:r>
      <w:r w:rsidRPr="00174225">
        <w:rPr>
          <w:spacing w:val="26"/>
          <w:sz w:val="20"/>
        </w:rPr>
        <w:t xml:space="preserve"> </w:t>
      </w:r>
      <w:r w:rsidRPr="00174225">
        <w:rPr>
          <w:spacing w:val="1"/>
          <w:sz w:val="20"/>
        </w:rPr>
        <w:t>a</w:t>
      </w:r>
      <w:r w:rsidRPr="00174225">
        <w:rPr>
          <w:sz w:val="20"/>
        </w:rPr>
        <w:t>s</w:t>
      </w:r>
      <w:r w:rsidRPr="00174225">
        <w:rPr>
          <w:spacing w:val="27"/>
          <w:sz w:val="20"/>
        </w:rPr>
        <w:t xml:space="preserve"> </w:t>
      </w:r>
      <w:r w:rsidRPr="00174225">
        <w:rPr>
          <w:sz w:val="20"/>
        </w:rPr>
        <w:t>a</w:t>
      </w:r>
      <w:r w:rsidRPr="00174225">
        <w:rPr>
          <w:spacing w:val="27"/>
          <w:sz w:val="20"/>
        </w:rPr>
        <w:t xml:space="preserve"> </w:t>
      </w:r>
      <w:r w:rsidRPr="00174225">
        <w:rPr>
          <w:sz w:val="20"/>
        </w:rPr>
        <w:t>si</w:t>
      </w:r>
      <w:r w:rsidRPr="00174225">
        <w:rPr>
          <w:spacing w:val="1"/>
          <w:sz w:val="20"/>
        </w:rPr>
        <w:t>ng</w:t>
      </w:r>
      <w:r w:rsidRPr="00174225">
        <w:rPr>
          <w:sz w:val="20"/>
        </w:rPr>
        <w:t>le</w:t>
      </w:r>
      <w:r w:rsidRPr="00174225">
        <w:rPr>
          <w:spacing w:val="27"/>
          <w:sz w:val="20"/>
        </w:rPr>
        <w:t xml:space="preserve"> </w:t>
      </w:r>
      <w:r w:rsidRPr="00174225">
        <w:rPr>
          <w:spacing w:val="1"/>
          <w:sz w:val="20"/>
        </w:rPr>
        <w:t>app</w:t>
      </w:r>
      <w:r w:rsidRPr="00174225">
        <w:rPr>
          <w:sz w:val="20"/>
        </w:rPr>
        <w:t>lic</w:t>
      </w:r>
      <w:r w:rsidRPr="00174225">
        <w:rPr>
          <w:spacing w:val="1"/>
          <w:sz w:val="20"/>
        </w:rPr>
        <w:t>an</w:t>
      </w:r>
      <w:r w:rsidRPr="00174225">
        <w:rPr>
          <w:sz w:val="20"/>
        </w:rPr>
        <w:t>t</w:t>
      </w:r>
      <w:r w:rsidRPr="00174225">
        <w:rPr>
          <w:spacing w:val="25"/>
          <w:sz w:val="20"/>
        </w:rPr>
        <w:t xml:space="preserve"> </w:t>
      </w:r>
      <w:r w:rsidRPr="00174225">
        <w:rPr>
          <w:sz w:val="20"/>
        </w:rPr>
        <w:t>f</w:t>
      </w:r>
      <w:r w:rsidRPr="00174225">
        <w:rPr>
          <w:spacing w:val="1"/>
          <w:sz w:val="20"/>
        </w:rPr>
        <w:t>o</w:t>
      </w:r>
      <w:r w:rsidRPr="00174225">
        <w:rPr>
          <w:sz w:val="20"/>
        </w:rPr>
        <w:t>r</w:t>
      </w:r>
      <w:r w:rsidRPr="00174225">
        <w:rPr>
          <w:spacing w:val="27"/>
          <w:sz w:val="20"/>
        </w:rPr>
        <w:t xml:space="preserve"> </w:t>
      </w:r>
      <w:r w:rsidRPr="00174225">
        <w:rPr>
          <w:spacing w:val="1"/>
          <w:sz w:val="20"/>
        </w:rPr>
        <w:t>pu</w:t>
      </w:r>
      <w:r w:rsidRPr="00174225">
        <w:rPr>
          <w:sz w:val="20"/>
        </w:rPr>
        <w:t>r</w:t>
      </w:r>
      <w:r w:rsidRPr="00174225">
        <w:rPr>
          <w:spacing w:val="1"/>
          <w:sz w:val="20"/>
        </w:rPr>
        <w:t>po</w:t>
      </w:r>
      <w:r w:rsidRPr="00174225">
        <w:rPr>
          <w:sz w:val="20"/>
        </w:rPr>
        <w:t>ses</w:t>
      </w:r>
      <w:r w:rsidRPr="00174225">
        <w:rPr>
          <w:spacing w:val="27"/>
          <w:sz w:val="20"/>
        </w:rPr>
        <w:t xml:space="preserve"> </w:t>
      </w:r>
      <w:r w:rsidRPr="00174225">
        <w:rPr>
          <w:spacing w:val="1"/>
          <w:sz w:val="20"/>
        </w:rPr>
        <w:t>o</w:t>
      </w:r>
      <w:r w:rsidRPr="00174225">
        <w:rPr>
          <w:sz w:val="20"/>
        </w:rPr>
        <w:t>f</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8"/>
          <w:sz w:val="20"/>
        </w:rPr>
        <w:t xml:space="preserve"> </w:t>
      </w:r>
      <w:r w:rsidRPr="00174225">
        <w:rPr>
          <w:spacing w:val="1"/>
          <w:sz w:val="20"/>
        </w:rPr>
        <w:t>Cap</w:t>
      </w:r>
      <w:r w:rsidRPr="00174225">
        <w:rPr>
          <w:sz w:val="20"/>
        </w:rPr>
        <w:t>.  A</w:t>
      </w:r>
      <w:r w:rsidRPr="00174225">
        <w:rPr>
          <w:spacing w:val="28"/>
          <w:sz w:val="20"/>
        </w:rPr>
        <w:t xml:space="preserve"> </w:t>
      </w:r>
      <w:r w:rsidRPr="00174225">
        <w:rPr>
          <w:sz w:val="20"/>
        </w:rPr>
        <w:t>si</w:t>
      </w:r>
      <w:r w:rsidRPr="00174225">
        <w:rPr>
          <w:spacing w:val="1"/>
          <w:sz w:val="20"/>
        </w:rPr>
        <w:t>gn</w:t>
      </w:r>
      <w:r w:rsidRPr="00174225">
        <w:rPr>
          <w:sz w:val="20"/>
        </w:rPr>
        <w:t>ific</w:t>
      </w:r>
      <w:r w:rsidRPr="00174225">
        <w:rPr>
          <w:spacing w:val="1"/>
          <w:sz w:val="20"/>
        </w:rPr>
        <w:t>an</w:t>
      </w:r>
      <w:r w:rsidRPr="00174225">
        <w:rPr>
          <w:sz w:val="20"/>
        </w:rPr>
        <w:t>t</w:t>
      </w:r>
      <w:r w:rsidRPr="00174225">
        <w:rPr>
          <w:spacing w:val="27"/>
          <w:sz w:val="20"/>
        </w:rPr>
        <w:t xml:space="preserve"> </w:t>
      </w:r>
      <w:r w:rsidRPr="00174225">
        <w:rPr>
          <w:sz w:val="20"/>
        </w:rPr>
        <w:t>f</w:t>
      </w:r>
      <w:r w:rsidRPr="00174225">
        <w:rPr>
          <w:spacing w:val="1"/>
          <w:sz w:val="20"/>
        </w:rPr>
        <w:t>a</w:t>
      </w:r>
      <w:r w:rsidRPr="00174225">
        <w:rPr>
          <w:sz w:val="20"/>
        </w:rPr>
        <w:t>ct</w:t>
      </w:r>
      <w:r w:rsidRPr="00174225">
        <w:rPr>
          <w:spacing w:val="1"/>
          <w:sz w:val="20"/>
        </w:rPr>
        <w:t>o</w:t>
      </w:r>
      <w:r w:rsidRPr="00174225">
        <w:rPr>
          <w:sz w:val="20"/>
        </w:rPr>
        <w:t>r</w:t>
      </w:r>
      <w:r w:rsidRPr="00174225">
        <w:rPr>
          <w:spacing w:val="27"/>
          <w:sz w:val="20"/>
        </w:rPr>
        <w:t xml:space="preserve"> </w:t>
      </w:r>
      <w:r w:rsidRPr="00174225">
        <w:rPr>
          <w:sz w:val="20"/>
        </w:rPr>
        <w:t>in the e</w:t>
      </w:r>
      <w:r w:rsidRPr="00174225">
        <w:rPr>
          <w:spacing w:val="1"/>
          <w:sz w:val="20"/>
        </w:rPr>
        <w:t>v</w:t>
      </w:r>
      <w:r w:rsidRPr="00174225">
        <w:rPr>
          <w:sz w:val="20"/>
        </w:rPr>
        <w:t>al</w:t>
      </w:r>
      <w:r w:rsidRPr="00174225">
        <w:rPr>
          <w:spacing w:val="1"/>
          <w:sz w:val="20"/>
        </w:rPr>
        <w:t>u</w:t>
      </w:r>
      <w:r w:rsidRPr="00174225">
        <w:rPr>
          <w:sz w:val="20"/>
        </w:rPr>
        <w:t>ation</w:t>
      </w:r>
      <w:r w:rsidRPr="00174225">
        <w:rPr>
          <w:spacing w:val="33"/>
          <w:sz w:val="20"/>
        </w:rPr>
        <w:t xml:space="preserve"> </w:t>
      </w:r>
      <w:r w:rsidRPr="00174225">
        <w:rPr>
          <w:spacing w:val="2"/>
          <w:sz w:val="20"/>
        </w:rPr>
        <w:t>w</w:t>
      </w:r>
      <w:r w:rsidRPr="00174225">
        <w:rPr>
          <w:sz w:val="20"/>
        </w:rPr>
        <w:t>ill</w:t>
      </w:r>
      <w:r w:rsidRPr="00174225">
        <w:rPr>
          <w:spacing w:val="33"/>
          <w:sz w:val="20"/>
        </w:rPr>
        <w:t xml:space="preserve"> </w:t>
      </w:r>
      <w:r w:rsidRPr="00174225">
        <w:rPr>
          <w:spacing w:val="1"/>
          <w:sz w:val="20"/>
        </w:rPr>
        <w:t>b</w:t>
      </w:r>
      <w:r w:rsidRPr="00174225">
        <w:rPr>
          <w:sz w:val="20"/>
        </w:rPr>
        <w:t>e</w:t>
      </w:r>
      <w:r w:rsidRPr="00174225">
        <w:rPr>
          <w:spacing w:val="34"/>
          <w:sz w:val="20"/>
        </w:rPr>
        <w:t xml:space="preserve"> </w:t>
      </w:r>
      <w:r w:rsidRPr="00174225">
        <w:rPr>
          <w:spacing w:val="2"/>
          <w:sz w:val="20"/>
        </w:rPr>
        <w:t>w</w:t>
      </w:r>
      <w:r w:rsidRPr="00174225">
        <w:rPr>
          <w:spacing w:val="1"/>
          <w:sz w:val="20"/>
        </w:rPr>
        <w:t>h</w:t>
      </w:r>
      <w:r w:rsidRPr="00174225">
        <w:rPr>
          <w:sz w:val="20"/>
        </w:rPr>
        <w:t>et</w:t>
      </w:r>
      <w:r w:rsidRPr="00174225">
        <w:rPr>
          <w:spacing w:val="1"/>
          <w:sz w:val="20"/>
        </w:rPr>
        <w:t>h</w:t>
      </w:r>
      <w:r w:rsidRPr="00174225">
        <w:rPr>
          <w:sz w:val="20"/>
        </w:rPr>
        <w:t>er,</w:t>
      </w:r>
      <w:r w:rsidRPr="00174225">
        <w:rPr>
          <w:spacing w:val="32"/>
          <w:sz w:val="20"/>
        </w:rPr>
        <w:t xml:space="preserve"> </w:t>
      </w:r>
      <w:r w:rsidRPr="00174225">
        <w:rPr>
          <w:spacing w:val="1"/>
          <w:sz w:val="20"/>
        </w:rPr>
        <w:t>b</w:t>
      </w:r>
      <w:r w:rsidRPr="00174225">
        <w:rPr>
          <w:sz w:val="20"/>
        </w:rPr>
        <w:t>ased</w:t>
      </w:r>
      <w:r w:rsidRPr="00174225">
        <w:rPr>
          <w:spacing w:val="34"/>
          <w:sz w:val="20"/>
        </w:rPr>
        <w:t xml:space="preserve"> </w:t>
      </w:r>
      <w:r w:rsidRPr="00174225">
        <w:rPr>
          <w:sz w:val="20"/>
        </w:rPr>
        <w:t>on</w:t>
      </w:r>
      <w:r w:rsidRPr="00174225">
        <w:rPr>
          <w:spacing w:val="34"/>
          <w:sz w:val="20"/>
        </w:rPr>
        <w:t xml:space="preserve"> </w:t>
      </w:r>
      <w:r w:rsidRPr="00174225">
        <w:rPr>
          <w:sz w:val="20"/>
        </w:rPr>
        <w:t>t</w:t>
      </w:r>
      <w:r w:rsidRPr="00174225">
        <w:rPr>
          <w:spacing w:val="1"/>
          <w:sz w:val="20"/>
        </w:rPr>
        <w:t>h</w:t>
      </w:r>
      <w:r w:rsidRPr="00174225">
        <w:rPr>
          <w:sz w:val="20"/>
        </w:rPr>
        <w:t>e</w:t>
      </w:r>
      <w:r w:rsidRPr="00174225">
        <w:rPr>
          <w:spacing w:val="33"/>
          <w:sz w:val="20"/>
        </w:rPr>
        <w:t xml:space="preserve"> </w:t>
      </w:r>
      <w:r w:rsidRPr="00174225">
        <w:rPr>
          <w:sz w:val="20"/>
        </w:rPr>
        <w:t>facts</w:t>
      </w:r>
      <w:r w:rsidRPr="00174225">
        <w:rPr>
          <w:spacing w:val="34"/>
          <w:sz w:val="20"/>
        </w:rPr>
        <w:t xml:space="preserve"> </w:t>
      </w:r>
      <w:r w:rsidRPr="00174225">
        <w:rPr>
          <w:sz w:val="20"/>
        </w:rPr>
        <w:t>a</w:t>
      </w:r>
      <w:r w:rsidRPr="00174225">
        <w:rPr>
          <w:spacing w:val="1"/>
          <w:sz w:val="20"/>
        </w:rPr>
        <w:t>n</w:t>
      </w:r>
      <w:r w:rsidRPr="00174225">
        <w:rPr>
          <w:sz w:val="20"/>
        </w:rPr>
        <w:t>d</w:t>
      </w:r>
      <w:r w:rsidRPr="00174225">
        <w:rPr>
          <w:spacing w:val="34"/>
          <w:sz w:val="20"/>
        </w:rPr>
        <w:t xml:space="preserve"> </w:t>
      </w:r>
      <w:r w:rsidRPr="00174225">
        <w:rPr>
          <w:sz w:val="20"/>
        </w:rPr>
        <w:t>circ</w:t>
      </w:r>
      <w:r w:rsidRPr="00174225">
        <w:rPr>
          <w:spacing w:val="1"/>
          <w:sz w:val="20"/>
        </w:rPr>
        <w:t>u</w:t>
      </w:r>
      <w:r w:rsidRPr="00174225">
        <w:rPr>
          <w:spacing w:val="2"/>
          <w:sz w:val="20"/>
        </w:rPr>
        <w:t>m</w:t>
      </w:r>
      <w:r w:rsidRPr="00174225">
        <w:rPr>
          <w:sz w:val="20"/>
        </w:rPr>
        <w:t>sta</w:t>
      </w:r>
      <w:r w:rsidRPr="00174225">
        <w:rPr>
          <w:spacing w:val="1"/>
          <w:sz w:val="20"/>
        </w:rPr>
        <w:t>n</w:t>
      </w:r>
      <w:r w:rsidRPr="00174225">
        <w:rPr>
          <w:sz w:val="20"/>
        </w:rPr>
        <w:t>ces,</w:t>
      </w:r>
      <w:r w:rsidRPr="00174225">
        <w:rPr>
          <w:spacing w:val="32"/>
          <w:sz w:val="20"/>
        </w:rPr>
        <w:t xml:space="preserve"> </w:t>
      </w:r>
      <w:r w:rsidRPr="00174225">
        <w:rPr>
          <w:sz w:val="20"/>
        </w:rPr>
        <w:t>a</w:t>
      </w:r>
      <w:r w:rsidRPr="00174225">
        <w:rPr>
          <w:spacing w:val="34"/>
          <w:sz w:val="20"/>
        </w:rPr>
        <w:t xml:space="preserve"> </w:t>
      </w:r>
      <w:r w:rsidRPr="00174225">
        <w:rPr>
          <w:spacing w:val="1"/>
          <w:sz w:val="20"/>
        </w:rPr>
        <w:t>p</w:t>
      </w:r>
      <w:r w:rsidRPr="00174225">
        <w:rPr>
          <w:sz w:val="20"/>
        </w:rPr>
        <w:t>ri</w:t>
      </w:r>
      <w:r w:rsidRPr="00174225">
        <w:rPr>
          <w:spacing w:val="2"/>
          <w:sz w:val="20"/>
        </w:rPr>
        <w:t>m</w:t>
      </w:r>
      <w:r w:rsidRPr="00174225">
        <w:rPr>
          <w:sz w:val="20"/>
        </w:rPr>
        <w:t>ary</w:t>
      </w:r>
      <w:r w:rsidRPr="00174225">
        <w:rPr>
          <w:spacing w:val="34"/>
          <w:sz w:val="20"/>
        </w:rPr>
        <w:t xml:space="preserve"> </w:t>
      </w:r>
      <w:r w:rsidRPr="00174225">
        <w:rPr>
          <w:spacing w:val="1"/>
          <w:sz w:val="20"/>
        </w:rPr>
        <w:t>pu</w:t>
      </w:r>
      <w:r w:rsidRPr="00174225">
        <w:rPr>
          <w:sz w:val="20"/>
        </w:rPr>
        <w:t>r</w:t>
      </w:r>
      <w:r w:rsidRPr="00174225">
        <w:rPr>
          <w:spacing w:val="1"/>
          <w:sz w:val="20"/>
        </w:rPr>
        <w:t>p</w:t>
      </w:r>
      <w:r w:rsidRPr="00174225">
        <w:rPr>
          <w:sz w:val="20"/>
        </w:rPr>
        <w:t>ose</w:t>
      </w:r>
      <w:r w:rsidRPr="00174225">
        <w:rPr>
          <w:w w:val="102"/>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a</w:t>
      </w:r>
      <w:r w:rsidRPr="00174225">
        <w:rPr>
          <w:spacing w:val="16"/>
          <w:sz w:val="20"/>
        </w:rPr>
        <w:t xml:space="preserve"> </w:t>
      </w:r>
      <w:r w:rsidRPr="00174225">
        <w:rPr>
          <w:spacing w:val="1"/>
          <w:sz w:val="20"/>
        </w:rPr>
        <w:t>pa</w:t>
      </w:r>
      <w:r w:rsidRPr="00174225">
        <w:rPr>
          <w:sz w:val="20"/>
        </w:rPr>
        <w:t>rt</w:t>
      </w:r>
      <w:r w:rsidRPr="00174225">
        <w:rPr>
          <w:spacing w:val="1"/>
          <w:sz w:val="20"/>
        </w:rPr>
        <w:t>y</w:t>
      </w:r>
      <w:r w:rsidRPr="00174225">
        <w:rPr>
          <w:sz w:val="20"/>
        </w:rPr>
        <w:t>’s</w:t>
      </w:r>
      <w:r w:rsidRPr="00174225">
        <w:rPr>
          <w:spacing w:val="16"/>
          <w:sz w:val="20"/>
        </w:rPr>
        <w:t xml:space="preserve"> </w:t>
      </w:r>
      <w:r w:rsidRPr="00174225">
        <w:rPr>
          <w:sz w:val="20"/>
        </w:rPr>
        <w:t>i</w:t>
      </w:r>
      <w:r w:rsidRPr="00174225">
        <w:rPr>
          <w:spacing w:val="1"/>
          <w:sz w:val="20"/>
        </w:rPr>
        <w:t>nvo</w:t>
      </w:r>
      <w:r w:rsidRPr="00174225">
        <w:rPr>
          <w:sz w:val="20"/>
        </w:rPr>
        <w:t>l</w:t>
      </w:r>
      <w:r w:rsidRPr="00174225">
        <w:rPr>
          <w:spacing w:val="1"/>
          <w:sz w:val="20"/>
        </w:rPr>
        <w:t>v</w:t>
      </w:r>
      <w:r w:rsidRPr="00174225">
        <w:rPr>
          <w:sz w:val="20"/>
        </w:rPr>
        <w:t>e</w:t>
      </w:r>
      <w:r w:rsidRPr="00174225">
        <w:rPr>
          <w:spacing w:val="2"/>
          <w:sz w:val="20"/>
        </w:rPr>
        <w:t>m</w:t>
      </w:r>
      <w:r w:rsidRPr="00174225">
        <w:rPr>
          <w:sz w:val="20"/>
        </w:rPr>
        <w:t>e</w:t>
      </w:r>
      <w:r w:rsidRPr="00174225">
        <w:rPr>
          <w:spacing w:val="1"/>
          <w:sz w:val="20"/>
        </w:rPr>
        <w:t>n</w:t>
      </w:r>
      <w:r w:rsidRPr="00174225">
        <w:rPr>
          <w:sz w:val="20"/>
        </w:rPr>
        <w:t>t</w:t>
      </w:r>
      <w:r w:rsidRPr="00174225">
        <w:rPr>
          <w:spacing w:val="15"/>
          <w:sz w:val="20"/>
        </w:rPr>
        <w:t xml:space="preserve"> </w:t>
      </w:r>
      <w:r w:rsidRPr="00174225">
        <w:rPr>
          <w:sz w:val="20"/>
        </w:rPr>
        <w:t>in</w:t>
      </w:r>
      <w:r w:rsidRPr="00174225">
        <w:rPr>
          <w:spacing w:val="17"/>
          <w:sz w:val="20"/>
        </w:rPr>
        <w:t xml:space="preserve"> </w:t>
      </w:r>
      <w:r w:rsidRPr="00174225">
        <w:rPr>
          <w:sz w:val="20"/>
        </w:rPr>
        <w:t>a</w:t>
      </w:r>
      <w:r w:rsidRPr="00174225">
        <w:rPr>
          <w:spacing w:val="16"/>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16"/>
          <w:sz w:val="20"/>
        </w:rPr>
        <w:t xml:space="preserve"> </w:t>
      </w:r>
      <w:r w:rsidRPr="00174225">
        <w:rPr>
          <w:spacing w:val="1"/>
          <w:sz w:val="20"/>
        </w:rPr>
        <w:t>app</w:t>
      </w:r>
      <w:r w:rsidRPr="00174225">
        <w:rPr>
          <w:sz w:val="20"/>
        </w:rPr>
        <w:t>e</w:t>
      </w:r>
      <w:r w:rsidRPr="00174225">
        <w:rPr>
          <w:spacing w:val="1"/>
          <w:sz w:val="20"/>
        </w:rPr>
        <w:t>a</w:t>
      </w:r>
      <w:r w:rsidRPr="00174225">
        <w:rPr>
          <w:sz w:val="20"/>
        </w:rPr>
        <w:t>rs</w:t>
      </w:r>
      <w:r w:rsidRPr="00174225">
        <w:rPr>
          <w:spacing w:val="15"/>
          <w:sz w:val="20"/>
        </w:rPr>
        <w:t xml:space="preserve"> </w:t>
      </w:r>
      <w:r w:rsidRPr="00174225">
        <w:rPr>
          <w:sz w:val="20"/>
        </w:rPr>
        <w:t>to</w:t>
      </w:r>
      <w:r w:rsidRPr="00174225">
        <w:rPr>
          <w:spacing w:val="17"/>
          <w:sz w:val="20"/>
        </w:rPr>
        <w:t xml:space="preserve"> </w:t>
      </w:r>
      <w:r w:rsidRPr="00174225">
        <w:rPr>
          <w:spacing w:val="1"/>
          <w:sz w:val="20"/>
        </w:rPr>
        <w:t>b</w:t>
      </w:r>
      <w:r w:rsidRPr="00174225">
        <w:rPr>
          <w:sz w:val="20"/>
        </w:rPr>
        <w:t>e</w:t>
      </w:r>
      <w:r w:rsidRPr="00174225">
        <w:rPr>
          <w:spacing w:val="16"/>
          <w:sz w:val="20"/>
        </w:rPr>
        <w:t xml:space="preserve"> </w:t>
      </w:r>
      <w:r w:rsidRPr="00174225">
        <w:rPr>
          <w:spacing w:val="1"/>
          <w:sz w:val="20"/>
        </w:rPr>
        <w:t>avo</w:t>
      </w:r>
      <w:r w:rsidRPr="00174225">
        <w:rPr>
          <w:sz w:val="20"/>
        </w:rPr>
        <w:t>i</w:t>
      </w:r>
      <w:r w:rsidRPr="00174225">
        <w:rPr>
          <w:spacing w:val="1"/>
          <w:sz w:val="20"/>
        </w:rPr>
        <w:t>dan</w:t>
      </w:r>
      <w:r w:rsidRPr="00174225">
        <w:rPr>
          <w:sz w:val="20"/>
        </w:rPr>
        <w:t>ce</w:t>
      </w:r>
      <w:r w:rsidRPr="00174225">
        <w:rPr>
          <w:spacing w:val="17"/>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Cap</w:t>
      </w:r>
      <w:r w:rsidRPr="00174225">
        <w:rPr>
          <w:sz w:val="20"/>
        </w:rPr>
        <w:t>.</w:t>
      </w:r>
    </w:p>
    <w:p w:rsidR="0060336D" w:rsidRPr="00174225" w:rsidRDefault="0060336D" w:rsidP="0060336D">
      <w:pPr>
        <w:spacing w:before="13" w:line="220" w:lineRule="exact"/>
        <w:jc w:val="both"/>
        <w:rPr>
          <w:sz w:val="20"/>
          <w:szCs w:val="20"/>
        </w:rPr>
      </w:pPr>
    </w:p>
    <w:p w:rsidR="0060336D" w:rsidRPr="00174225" w:rsidRDefault="0060336D" w:rsidP="0060336D">
      <w:pPr>
        <w:pStyle w:val="BodyText"/>
        <w:spacing w:line="252" w:lineRule="auto"/>
        <w:ind w:left="720" w:right="873"/>
        <w:jc w:val="both"/>
        <w:rPr>
          <w:sz w:val="20"/>
        </w:rPr>
      </w:pPr>
      <w:r w:rsidRPr="00174225">
        <w:rPr>
          <w:spacing w:val="1"/>
          <w:sz w:val="20"/>
        </w:rPr>
        <w:t>Fo</w:t>
      </w:r>
      <w:r w:rsidRPr="00174225">
        <w:rPr>
          <w:sz w:val="20"/>
        </w:rPr>
        <w:t>r</w:t>
      </w:r>
      <w:r w:rsidRPr="00174225">
        <w:rPr>
          <w:spacing w:val="20"/>
          <w:sz w:val="20"/>
        </w:rPr>
        <w:t xml:space="preserve"> </w:t>
      </w:r>
      <w:r w:rsidRPr="00174225">
        <w:rPr>
          <w:spacing w:val="1"/>
          <w:sz w:val="20"/>
        </w:rPr>
        <w:t>pu</w:t>
      </w:r>
      <w:r w:rsidRPr="00174225">
        <w:rPr>
          <w:sz w:val="20"/>
        </w:rPr>
        <w:t>r</w:t>
      </w:r>
      <w:r w:rsidRPr="00174225">
        <w:rPr>
          <w:spacing w:val="1"/>
          <w:sz w:val="20"/>
        </w:rPr>
        <w:t>po</w:t>
      </w:r>
      <w:r w:rsidRPr="00174225">
        <w:rPr>
          <w:sz w:val="20"/>
        </w:rPr>
        <w:t>ses</w:t>
      </w:r>
      <w:r w:rsidRPr="00174225">
        <w:rPr>
          <w:spacing w:val="21"/>
          <w:sz w:val="20"/>
        </w:rPr>
        <w:t xml:space="preserve"> </w:t>
      </w:r>
      <w:r w:rsidRPr="00174225">
        <w:rPr>
          <w:spacing w:val="1"/>
          <w:sz w:val="20"/>
        </w:rPr>
        <w:t>o</w:t>
      </w:r>
      <w:r w:rsidRPr="00174225">
        <w:rPr>
          <w:sz w:val="20"/>
        </w:rPr>
        <w:t>f</w:t>
      </w:r>
      <w:r w:rsidRPr="00174225">
        <w:rPr>
          <w:spacing w:val="20"/>
          <w:sz w:val="20"/>
        </w:rPr>
        <w:t xml:space="preserve"> </w:t>
      </w:r>
      <w:r w:rsidRPr="00174225">
        <w:rPr>
          <w:sz w:val="20"/>
        </w:rPr>
        <w:t>t</w:t>
      </w:r>
      <w:r w:rsidRPr="00174225">
        <w:rPr>
          <w:spacing w:val="1"/>
          <w:sz w:val="20"/>
        </w:rPr>
        <w:t>h</w:t>
      </w:r>
      <w:r w:rsidRPr="00174225">
        <w:rPr>
          <w:sz w:val="20"/>
        </w:rPr>
        <w:t>is</w:t>
      </w:r>
      <w:r w:rsidRPr="00174225">
        <w:rPr>
          <w:spacing w:val="21"/>
          <w:sz w:val="20"/>
        </w:rPr>
        <w:t xml:space="preserve"> </w:t>
      </w:r>
      <w:r w:rsidRPr="00174225">
        <w:rPr>
          <w:spacing w:val="1"/>
          <w:sz w:val="20"/>
        </w:rPr>
        <w:t>p</w:t>
      </w:r>
      <w:r w:rsidRPr="00174225">
        <w:rPr>
          <w:sz w:val="20"/>
        </w:rPr>
        <w:t>ara</w:t>
      </w:r>
      <w:r w:rsidRPr="00174225">
        <w:rPr>
          <w:spacing w:val="1"/>
          <w:sz w:val="20"/>
        </w:rPr>
        <w:t>g</w:t>
      </w:r>
      <w:r w:rsidRPr="00174225">
        <w:rPr>
          <w:sz w:val="20"/>
        </w:rPr>
        <w:t>ra</w:t>
      </w:r>
      <w:r w:rsidRPr="00174225">
        <w:rPr>
          <w:spacing w:val="1"/>
          <w:sz w:val="20"/>
        </w:rPr>
        <w:t>ph</w:t>
      </w:r>
      <w:r w:rsidRPr="00174225">
        <w:rPr>
          <w:sz w:val="20"/>
        </w:rPr>
        <w:t>,</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21"/>
          <w:sz w:val="20"/>
        </w:rPr>
        <w:t xml:space="preserve"> </w:t>
      </w:r>
      <w:r w:rsidRPr="00174225">
        <w:rPr>
          <w:sz w:val="20"/>
        </w:rPr>
        <w:t>relati</w:t>
      </w:r>
      <w:r w:rsidRPr="00174225">
        <w:rPr>
          <w:spacing w:val="1"/>
          <w:sz w:val="20"/>
        </w:rPr>
        <w:t>on</w:t>
      </w:r>
      <w:r w:rsidRPr="00174225">
        <w:rPr>
          <w:sz w:val="20"/>
        </w:rPr>
        <w:t>s</w:t>
      </w:r>
      <w:r w:rsidRPr="00174225">
        <w:rPr>
          <w:spacing w:val="1"/>
          <w:sz w:val="20"/>
        </w:rPr>
        <w:t>h</w:t>
      </w:r>
      <w:r w:rsidRPr="00174225">
        <w:rPr>
          <w:sz w:val="20"/>
        </w:rPr>
        <w:t>i</w:t>
      </w:r>
      <w:r w:rsidRPr="00174225">
        <w:rPr>
          <w:spacing w:val="1"/>
          <w:sz w:val="20"/>
        </w:rPr>
        <w:t>p</w:t>
      </w:r>
      <w:r w:rsidRPr="00174225">
        <w:rPr>
          <w:sz w:val="20"/>
        </w:rPr>
        <w:t>s</w:t>
      </w:r>
      <w:r w:rsidRPr="00174225">
        <w:rPr>
          <w:spacing w:val="21"/>
          <w:sz w:val="20"/>
        </w:rPr>
        <w:t xml:space="preserve"> </w:t>
      </w:r>
      <w:r w:rsidRPr="00174225">
        <w:rPr>
          <w:sz w:val="20"/>
        </w:rPr>
        <w:t>c</w:t>
      </w:r>
      <w:r w:rsidRPr="00174225">
        <w:rPr>
          <w:spacing w:val="1"/>
          <w:sz w:val="20"/>
        </w:rPr>
        <w:t>on</w:t>
      </w:r>
      <w:r w:rsidRPr="00174225">
        <w:rPr>
          <w:sz w:val="20"/>
        </w:rPr>
        <w:t>stit</w:t>
      </w:r>
      <w:r w:rsidRPr="00174225">
        <w:rPr>
          <w:spacing w:val="1"/>
          <w:sz w:val="20"/>
        </w:rPr>
        <w:t>u</w:t>
      </w:r>
      <w:r w:rsidRPr="00174225">
        <w:rPr>
          <w:sz w:val="20"/>
        </w:rPr>
        <w:t>te</w:t>
      </w:r>
      <w:r w:rsidRPr="00174225">
        <w:rPr>
          <w:spacing w:val="22"/>
          <w:sz w:val="20"/>
        </w:rPr>
        <w:t xml:space="preserve"> </w:t>
      </w:r>
      <w:r w:rsidRPr="00174225">
        <w:rPr>
          <w:sz w:val="20"/>
        </w:rPr>
        <w:t>an</w:t>
      </w:r>
      <w:r w:rsidRPr="00174225">
        <w:rPr>
          <w:spacing w:val="21"/>
          <w:sz w:val="20"/>
        </w:rPr>
        <w:t xml:space="preserve"> </w:t>
      </w:r>
      <w:r w:rsidRPr="00174225">
        <w:rPr>
          <w:sz w:val="20"/>
        </w:rPr>
        <w:t>i</w:t>
      </w:r>
      <w:r w:rsidRPr="00174225">
        <w:rPr>
          <w:spacing w:val="1"/>
          <w:sz w:val="20"/>
        </w:rPr>
        <w:t>d</w:t>
      </w:r>
      <w:r w:rsidRPr="00174225">
        <w:rPr>
          <w:sz w:val="20"/>
        </w:rPr>
        <w:t>e</w:t>
      </w:r>
      <w:r w:rsidRPr="00174225">
        <w:rPr>
          <w:spacing w:val="1"/>
          <w:sz w:val="20"/>
        </w:rPr>
        <w:t>n</w:t>
      </w:r>
      <w:r w:rsidRPr="00174225">
        <w:rPr>
          <w:sz w:val="20"/>
        </w:rPr>
        <w:t>tity</w:t>
      </w:r>
      <w:r w:rsidRPr="00174225">
        <w:rPr>
          <w:spacing w:val="21"/>
          <w:sz w:val="20"/>
        </w:rPr>
        <w:t xml:space="preserve"> </w:t>
      </w:r>
      <w:r w:rsidRPr="00174225">
        <w:rPr>
          <w:spacing w:val="1"/>
          <w:sz w:val="20"/>
        </w:rPr>
        <w:t>o</w:t>
      </w:r>
      <w:r w:rsidRPr="00174225">
        <w:rPr>
          <w:sz w:val="20"/>
        </w:rPr>
        <w:t>f</w:t>
      </w:r>
      <w:r w:rsidRPr="00174225">
        <w:rPr>
          <w:w w:val="102"/>
          <w:sz w:val="20"/>
        </w:rPr>
        <w:t xml:space="preserve"> </w:t>
      </w:r>
      <w:r w:rsidRPr="00174225">
        <w:rPr>
          <w:sz w:val="20"/>
        </w:rPr>
        <w:t>i</w:t>
      </w:r>
      <w:r w:rsidRPr="00174225">
        <w:rPr>
          <w:spacing w:val="1"/>
          <w:sz w:val="20"/>
        </w:rPr>
        <w:t>n</w:t>
      </w:r>
      <w:r w:rsidRPr="00174225">
        <w:rPr>
          <w:sz w:val="20"/>
        </w:rPr>
        <w:t>terest</w:t>
      </w:r>
      <w:r w:rsidRPr="00174225">
        <w:rPr>
          <w:spacing w:val="16"/>
          <w:sz w:val="20"/>
        </w:rPr>
        <w:t xml:space="preserve"> </w:t>
      </w:r>
      <w:r w:rsidRPr="00174225">
        <w:rPr>
          <w:sz w:val="20"/>
        </w:rPr>
        <w:t>for</w:t>
      </w:r>
      <w:r w:rsidRPr="00174225">
        <w:rPr>
          <w:spacing w:val="17"/>
          <w:sz w:val="20"/>
        </w:rPr>
        <w:t xml:space="preserve"> </w:t>
      </w:r>
      <w:r w:rsidRPr="00174225">
        <w:rPr>
          <w:sz w:val="20"/>
        </w:rPr>
        <w:t>purposes</w:t>
      </w:r>
      <w:r w:rsidRPr="00174225">
        <w:rPr>
          <w:spacing w:val="18"/>
          <w:sz w:val="20"/>
        </w:rPr>
        <w:t xml:space="preserve"> </w:t>
      </w:r>
      <w:r w:rsidRPr="00174225">
        <w:rPr>
          <w:sz w:val="20"/>
        </w:rPr>
        <w:t>of</w:t>
      </w:r>
      <w:r w:rsidRPr="00174225">
        <w:rPr>
          <w:spacing w:val="18"/>
          <w:sz w:val="20"/>
        </w:rPr>
        <w:t xml:space="preserve"> </w:t>
      </w:r>
      <w:r w:rsidRPr="00174225">
        <w:rPr>
          <w:sz w:val="20"/>
        </w:rPr>
        <w:t>i</w:t>
      </w:r>
      <w:r w:rsidRPr="00174225">
        <w:rPr>
          <w:spacing w:val="1"/>
          <w:sz w:val="20"/>
        </w:rPr>
        <w:t>d</w:t>
      </w:r>
      <w:r w:rsidRPr="00174225">
        <w:rPr>
          <w:sz w:val="20"/>
        </w:rPr>
        <w:t>entifyi</w:t>
      </w:r>
      <w:r w:rsidRPr="00174225">
        <w:rPr>
          <w:spacing w:val="1"/>
          <w:sz w:val="20"/>
        </w:rPr>
        <w:t>n</w:t>
      </w:r>
      <w:r w:rsidRPr="00174225">
        <w:rPr>
          <w:sz w:val="20"/>
        </w:rPr>
        <w:t>g</w:t>
      </w:r>
      <w:r w:rsidRPr="00174225">
        <w:rPr>
          <w:spacing w:val="18"/>
          <w:sz w:val="20"/>
        </w:rPr>
        <w:t xml:space="preserve"> </w:t>
      </w:r>
      <w:r w:rsidRPr="00174225">
        <w:rPr>
          <w:sz w:val="20"/>
        </w:rPr>
        <w:t>related</w:t>
      </w:r>
      <w:r w:rsidRPr="00174225">
        <w:rPr>
          <w:spacing w:val="19"/>
          <w:sz w:val="20"/>
        </w:rPr>
        <w:t xml:space="preserve"> </w:t>
      </w:r>
      <w:r w:rsidRPr="00174225">
        <w:rPr>
          <w:sz w:val="20"/>
        </w:rPr>
        <w:t>parties</w:t>
      </w:r>
      <w:r w:rsidRPr="00174225">
        <w:rPr>
          <w:spacing w:val="18"/>
          <w:sz w:val="20"/>
        </w:rPr>
        <w:t xml:space="preserve"> </w:t>
      </w:r>
      <w:r w:rsidRPr="00174225">
        <w:rPr>
          <w:sz w:val="20"/>
        </w:rPr>
        <w:t>in</w:t>
      </w:r>
      <w:r w:rsidRPr="00174225">
        <w:rPr>
          <w:spacing w:val="18"/>
          <w:sz w:val="20"/>
        </w:rPr>
        <w:t xml:space="preserve"> </w:t>
      </w:r>
      <w:r w:rsidRPr="00174225">
        <w:rPr>
          <w:sz w:val="20"/>
        </w:rPr>
        <w:t>order</w:t>
      </w:r>
      <w:r w:rsidRPr="00174225">
        <w:rPr>
          <w:spacing w:val="17"/>
          <w:sz w:val="20"/>
        </w:rPr>
        <w:t xml:space="preserve"> </w:t>
      </w:r>
      <w:r w:rsidRPr="00174225">
        <w:rPr>
          <w:sz w:val="20"/>
        </w:rPr>
        <w:t>to</w:t>
      </w:r>
      <w:r w:rsidRPr="00174225">
        <w:rPr>
          <w:spacing w:val="18"/>
          <w:sz w:val="20"/>
        </w:rPr>
        <w:t xml:space="preserve"> </w:t>
      </w:r>
      <w:r w:rsidRPr="00174225">
        <w:rPr>
          <w:sz w:val="20"/>
        </w:rPr>
        <w:t>apply</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C</w:t>
      </w:r>
      <w:r w:rsidRPr="00174225">
        <w:rPr>
          <w:sz w:val="20"/>
        </w:rPr>
        <w:t>ap:</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spacing w:line="251" w:lineRule="auto"/>
        <w:ind w:left="1440" w:right="120" w:hanging="730"/>
        <w:jc w:val="both"/>
        <w:rPr>
          <w:sz w:val="20"/>
        </w:rPr>
      </w:pPr>
      <w:r w:rsidRPr="00174225">
        <w:rPr>
          <w:spacing w:val="1"/>
          <w:sz w:val="20"/>
        </w:rPr>
        <w:t>1</w:t>
      </w:r>
      <w:r w:rsidRPr="00174225">
        <w:rPr>
          <w:sz w:val="20"/>
        </w:rPr>
        <w:t>.)</w:t>
      </w:r>
      <w:r w:rsidRPr="00174225">
        <w:rPr>
          <w:spacing w:val="22"/>
          <w:sz w:val="20"/>
        </w:rPr>
        <w:tab/>
      </w:r>
      <w:r w:rsidRPr="00174225">
        <w:rPr>
          <w:sz w:val="20"/>
        </w:rPr>
        <w:t>I</w:t>
      </w:r>
      <w:r w:rsidRPr="00174225">
        <w:rPr>
          <w:spacing w:val="1"/>
          <w:sz w:val="20"/>
        </w:rPr>
        <w:t>nd</w:t>
      </w:r>
      <w:r w:rsidRPr="00174225">
        <w:rPr>
          <w:sz w:val="20"/>
        </w:rPr>
        <w:t>i</w:t>
      </w:r>
      <w:r w:rsidRPr="00174225">
        <w:rPr>
          <w:spacing w:val="1"/>
          <w:sz w:val="20"/>
        </w:rPr>
        <w:t>v</w:t>
      </w:r>
      <w:r w:rsidRPr="00174225">
        <w:rPr>
          <w:sz w:val="20"/>
        </w:rPr>
        <w:t>i</w:t>
      </w:r>
      <w:r w:rsidRPr="00174225">
        <w:rPr>
          <w:spacing w:val="1"/>
          <w:sz w:val="20"/>
        </w:rPr>
        <w:t>du</w:t>
      </w:r>
      <w:r w:rsidRPr="00174225">
        <w:rPr>
          <w:sz w:val="20"/>
        </w:rPr>
        <w:t>al</w:t>
      </w:r>
      <w:r w:rsidRPr="00174225">
        <w:rPr>
          <w:spacing w:val="43"/>
          <w:sz w:val="20"/>
        </w:rPr>
        <w:t xml:space="preserve"> </w:t>
      </w:r>
      <w:r w:rsidRPr="00174225">
        <w:rPr>
          <w:spacing w:val="1"/>
          <w:sz w:val="20"/>
        </w:rPr>
        <w:t>p</w:t>
      </w:r>
      <w:r w:rsidRPr="00174225">
        <w:rPr>
          <w:sz w:val="20"/>
        </w:rPr>
        <w:t>ers</w:t>
      </w:r>
      <w:r w:rsidRPr="00174225">
        <w:rPr>
          <w:spacing w:val="1"/>
          <w:sz w:val="20"/>
        </w:rPr>
        <w:t>on</w:t>
      </w:r>
      <w:r w:rsidRPr="00174225">
        <w:rPr>
          <w:sz w:val="20"/>
        </w:rPr>
        <w:t>s</w:t>
      </w:r>
      <w:r w:rsidRPr="00174225">
        <w:rPr>
          <w:spacing w:val="42"/>
          <w:sz w:val="20"/>
        </w:rPr>
        <w:t xml:space="preserve"> </w:t>
      </w:r>
      <w:r w:rsidRPr="00174225">
        <w:rPr>
          <w:sz w:val="20"/>
        </w:rPr>
        <w:t>are</w:t>
      </w:r>
      <w:r w:rsidRPr="00174225">
        <w:rPr>
          <w:spacing w:val="42"/>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ered</w:t>
      </w:r>
      <w:r w:rsidRPr="00174225">
        <w:rPr>
          <w:spacing w:val="44"/>
          <w:sz w:val="20"/>
        </w:rPr>
        <w:t xml:space="preserve"> </w:t>
      </w:r>
      <w:r w:rsidRPr="00174225">
        <w:rPr>
          <w:sz w:val="20"/>
        </w:rPr>
        <w:t>related</w:t>
      </w:r>
      <w:r w:rsidRPr="00174225">
        <w:rPr>
          <w:spacing w:val="43"/>
          <w:sz w:val="20"/>
        </w:rPr>
        <w:t xml:space="preserve"> </w:t>
      </w:r>
      <w:r w:rsidRPr="00174225">
        <w:rPr>
          <w:sz w:val="20"/>
        </w:rPr>
        <w:t>to</w:t>
      </w:r>
      <w:r w:rsidRPr="00174225">
        <w:rPr>
          <w:spacing w:val="43"/>
          <w:sz w:val="20"/>
        </w:rPr>
        <w:t xml:space="preserve"> </w:t>
      </w:r>
      <w:r w:rsidRPr="00174225">
        <w:rPr>
          <w:sz w:val="20"/>
        </w:rPr>
        <w:t>each</w:t>
      </w:r>
      <w:r w:rsidRPr="00174225">
        <w:rPr>
          <w:spacing w:val="44"/>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42"/>
          <w:sz w:val="20"/>
        </w:rPr>
        <w:t xml:space="preserve"> </w:t>
      </w:r>
      <w:r w:rsidRPr="00174225">
        <w:rPr>
          <w:sz w:val="20"/>
        </w:rPr>
        <w:t>(</w:t>
      </w:r>
      <w:proofErr w:type="spellStart"/>
      <w:r w:rsidRPr="00174225">
        <w:rPr>
          <w:sz w:val="20"/>
        </w:rPr>
        <w:t>i</w:t>
      </w:r>
      <w:proofErr w:type="spellEnd"/>
      <w:r w:rsidRPr="00174225">
        <w:rPr>
          <w:sz w:val="20"/>
        </w:rPr>
        <w:t>.)</w:t>
      </w:r>
      <w:r w:rsidRPr="00174225">
        <w:rPr>
          <w:spacing w:val="42"/>
          <w:sz w:val="20"/>
        </w:rPr>
        <w:t xml:space="preserve"> </w:t>
      </w:r>
      <w:r w:rsidRPr="00174225">
        <w:rPr>
          <w:sz w:val="20"/>
        </w:rPr>
        <w:t>if</w:t>
      </w:r>
      <w:r w:rsidRPr="00174225">
        <w:rPr>
          <w:spacing w:val="43"/>
          <w:sz w:val="20"/>
        </w:rPr>
        <w:t xml:space="preserve"> </w:t>
      </w:r>
      <w:r w:rsidRPr="00174225">
        <w:rPr>
          <w:sz w:val="20"/>
        </w:rPr>
        <w:t>t</w:t>
      </w:r>
      <w:r w:rsidRPr="00174225">
        <w:rPr>
          <w:spacing w:val="1"/>
          <w:sz w:val="20"/>
        </w:rPr>
        <w:t>h</w:t>
      </w:r>
      <w:r w:rsidRPr="00174225">
        <w:rPr>
          <w:sz w:val="20"/>
        </w:rPr>
        <w:t>ey</w:t>
      </w:r>
      <w:r w:rsidRPr="00174225">
        <w:rPr>
          <w:spacing w:val="43"/>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43"/>
          <w:sz w:val="20"/>
        </w:rPr>
        <w:t xml:space="preserve"> </w:t>
      </w:r>
      <w:r w:rsidRPr="00174225">
        <w:rPr>
          <w:sz w:val="20"/>
        </w:rPr>
        <w:t>a</w:t>
      </w:r>
      <w:r w:rsidRPr="00174225">
        <w:rPr>
          <w:spacing w:val="1"/>
          <w:sz w:val="20"/>
        </w:rPr>
        <w:t>n</w:t>
      </w:r>
      <w:r w:rsidRPr="00174225">
        <w:rPr>
          <w:sz w:val="20"/>
        </w:rPr>
        <w:t>y</w:t>
      </w:r>
      <w:r w:rsidRPr="00174225">
        <w:rPr>
          <w:spacing w:val="44"/>
          <w:sz w:val="20"/>
        </w:rPr>
        <w:t xml:space="preserve"> </w:t>
      </w:r>
      <w:r w:rsidRPr="00174225">
        <w:rPr>
          <w:spacing w:val="1"/>
          <w:sz w:val="20"/>
        </w:rPr>
        <w:t>o</w:t>
      </w:r>
      <w:r w:rsidRPr="00174225">
        <w:rPr>
          <w:sz w:val="20"/>
        </w:rPr>
        <w:t>f</w:t>
      </w:r>
      <w:r w:rsidRPr="00174225">
        <w:rPr>
          <w:spacing w:val="42"/>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52"/>
          <w:sz w:val="20"/>
        </w:rPr>
        <w:t xml:space="preserve"> </w:t>
      </w:r>
      <w:r w:rsidRPr="00174225">
        <w:rPr>
          <w:spacing w:val="1"/>
          <w:sz w:val="20"/>
        </w:rPr>
        <w:t>d</w:t>
      </w:r>
      <w:r w:rsidRPr="00174225">
        <w:rPr>
          <w:sz w:val="20"/>
        </w:rPr>
        <w:t>irect</w:t>
      </w:r>
      <w:r w:rsidRPr="00174225">
        <w:rPr>
          <w:spacing w:val="51"/>
          <w:sz w:val="20"/>
        </w:rPr>
        <w:t xml:space="preserve"> </w:t>
      </w:r>
      <w:r w:rsidRPr="00174225">
        <w:rPr>
          <w:sz w:val="20"/>
        </w:rPr>
        <w:t>relati</w:t>
      </w:r>
      <w:r w:rsidRPr="00174225">
        <w:rPr>
          <w:spacing w:val="1"/>
          <w:sz w:val="20"/>
        </w:rPr>
        <w:t>on</w:t>
      </w:r>
      <w:r w:rsidRPr="00174225">
        <w:rPr>
          <w:sz w:val="20"/>
        </w:rPr>
        <w:t>s</w:t>
      </w:r>
      <w:r w:rsidRPr="00174225">
        <w:rPr>
          <w:spacing w:val="1"/>
          <w:sz w:val="20"/>
        </w:rPr>
        <w:t>h</w:t>
      </w:r>
      <w:r w:rsidRPr="00174225">
        <w:rPr>
          <w:sz w:val="20"/>
        </w:rPr>
        <w:t>i</w:t>
      </w:r>
      <w:r w:rsidRPr="00174225">
        <w:rPr>
          <w:spacing w:val="1"/>
          <w:sz w:val="20"/>
        </w:rPr>
        <w:t>p</w:t>
      </w:r>
      <w:r w:rsidRPr="00174225">
        <w:rPr>
          <w:sz w:val="20"/>
        </w:rPr>
        <w:t xml:space="preserve">s: </w:t>
      </w:r>
      <w:r w:rsidRPr="00174225">
        <w:rPr>
          <w:spacing w:val="1"/>
          <w:sz w:val="20"/>
        </w:rPr>
        <w:t>p</w:t>
      </w:r>
      <w:r w:rsidRPr="00174225">
        <w:rPr>
          <w:sz w:val="20"/>
        </w:rPr>
        <w:t>are</w:t>
      </w:r>
      <w:r w:rsidRPr="00174225">
        <w:rPr>
          <w:spacing w:val="1"/>
          <w:sz w:val="20"/>
        </w:rPr>
        <w:t>n</w:t>
      </w:r>
      <w:r w:rsidRPr="00174225">
        <w:rPr>
          <w:sz w:val="20"/>
        </w:rPr>
        <w:t>t,</w:t>
      </w:r>
      <w:r w:rsidRPr="00174225">
        <w:rPr>
          <w:spacing w:val="51"/>
          <w:sz w:val="20"/>
        </w:rPr>
        <w:t xml:space="preserve"> </w:t>
      </w:r>
      <w:r w:rsidRPr="00174225">
        <w:rPr>
          <w:sz w:val="20"/>
        </w:rPr>
        <w:t>c</w:t>
      </w:r>
      <w:r w:rsidRPr="00174225">
        <w:rPr>
          <w:spacing w:val="1"/>
          <w:sz w:val="20"/>
        </w:rPr>
        <w:t>h</w:t>
      </w:r>
      <w:r w:rsidRPr="00174225">
        <w:rPr>
          <w:sz w:val="20"/>
        </w:rPr>
        <w:t>il</w:t>
      </w:r>
      <w:r w:rsidRPr="00174225">
        <w:rPr>
          <w:spacing w:val="1"/>
          <w:sz w:val="20"/>
        </w:rPr>
        <w:t>d</w:t>
      </w:r>
      <w:r w:rsidRPr="00174225">
        <w:rPr>
          <w:sz w:val="20"/>
        </w:rPr>
        <w:t>,</w:t>
      </w:r>
      <w:r w:rsidRPr="00174225">
        <w:rPr>
          <w:spacing w:val="51"/>
          <w:sz w:val="20"/>
        </w:rPr>
        <w:t xml:space="preserve"> </w:t>
      </w:r>
      <w:r w:rsidRPr="00174225">
        <w:rPr>
          <w:sz w:val="20"/>
        </w:rPr>
        <w:t>s</w:t>
      </w:r>
      <w:r w:rsidRPr="00174225">
        <w:rPr>
          <w:spacing w:val="1"/>
          <w:sz w:val="20"/>
        </w:rPr>
        <w:t>pou</w:t>
      </w:r>
      <w:r w:rsidRPr="00174225">
        <w:rPr>
          <w:sz w:val="20"/>
        </w:rPr>
        <w:t>se,</w:t>
      </w:r>
      <w:r w:rsidRPr="00174225">
        <w:rPr>
          <w:spacing w:val="51"/>
          <w:sz w:val="20"/>
        </w:rPr>
        <w:t xml:space="preserve"> </w:t>
      </w:r>
      <w:r w:rsidRPr="00174225">
        <w:rPr>
          <w:sz w:val="20"/>
        </w:rPr>
        <w:t>s</w:t>
      </w:r>
      <w:r w:rsidRPr="00174225">
        <w:rPr>
          <w:spacing w:val="1"/>
          <w:sz w:val="20"/>
        </w:rPr>
        <w:t>o</w:t>
      </w:r>
      <w:r w:rsidRPr="00174225">
        <w:rPr>
          <w:sz w:val="20"/>
        </w:rPr>
        <w:t>n-i</w:t>
      </w:r>
      <w:r w:rsidRPr="00174225">
        <w:rPr>
          <w:spacing w:val="1"/>
          <w:sz w:val="20"/>
        </w:rPr>
        <w:t>n</w:t>
      </w:r>
      <w:r w:rsidRPr="00174225">
        <w:rPr>
          <w:sz w:val="20"/>
        </w:rPr>
        <w:t>-la</w:t>
      </w:r>
      <w:r w:rsidRPr="00174225">
        <w:rPr>
          <w:spacing w:val="2"/>
          <w:sz w:val="20"/>
        </w:rPr>
        <w:t>w</w:t>
      </w:r>
      <w:r w:rsidRPr="00174225">
        <w:rPr>
          <w:sz w:val="20"/>
        </w:rPr>
        <w:t>,</w:t>
      </w:r>
      <w:r w:rsidRPr="00174225">
        <w:rPr>
          <w:spacing w:val="51"/>
          <w:sz w:val="20"/>
        </w:rPr>
        <w:t xml:space="preserve"> </w:t>
      </w:r>
      <w:r w:rsidRPr="00174225">
        <w:rPr>
          <w:sz w:val="20"/>
        </w:rPr>
        <w:t>daughter-i</w:t>
      </w:r>
      <w:r w:rsidRPr="00174225">
        <w:rPr>
          <w:spacing w:val="1"/>
          <w:sz w:val="20"/>
        </w:rPr>
        <w:t>n</w:t>
      </w:r>
      <w:r w:rsidRPr="00174225">
        <w:rPr>
          <w:sz w:val="20"/>
        </w:rPr>
        <w:t>-la</w:t>
      </w:r>
      <w:r w:rsidRPr="00174225">
        <w:rPr>
          <w:spacing w:val="2"/>
          <w:sz w:val="20"/>
        </w:rPr>
        <w:t>w</w:t>
      </w:r>
      <w:r w:rsidRPr="00174225">
        <w:rPr>
          <w:sz w:val="20"/>
        </w:rPr>
        <w:t>,</w:t>
      </w:r>
      <w:r w:rsidRPr="00174225">
        <w:rPr>
          <w:w w:val="102"/>
          <w:sz w:val="20"/>
        </w:rPr>
        <w:t xml:space="preserve"> </w:t>
      </w:r>
      <w:r w:rsidRPr="00174225">
        <w:rPr>
          <w:sz w:val="20"/>
        </w:rPr>
        <w:t>fat</w:t>
      </w:r>
      <w:r w:rsidRPr="00174225">
        <w:rPr>
          <w:spacing w:val="1"/>
          <w:sz w:val="20"/>
        </w:rPr>
        <w:t>h</w:t>
      </w:r>
      <w:r w:rsidRPr="00174225">
        <w:rPr>
          <w:sz w:val="20"/>
        </w:rPr>
        <w:t>er-i</w:t>
      </w:r>
      <w:r w:rsidRPr="00174225">
        <w:rPr>
          <w:spacing w:val="1"/>
          <w:sz w:val="20"/>
        </w:rPr>
        <w:t>n</w:t>
      </w:r>
      <w:r w:rsidRPr="00174225">
        <w:rPr>
          <w:sz w:val="20"/>
        </w:rPr>
        <w:t>-la</w:t>
      </w:r>
      <w:r w:rsidRPr="00174225">
        <w:rPr>
          <w:spacing w:val="2"/>
          <w:sz w:val="20"/>
        </w:rPr>
        <w:t>w</w:t>
      </w:r>
      <w:r w:rsidRPr="00174225">
        <w:rPr>
          <w:sz w:val="20"/>
        </w:rPr>
        <w:t>,</w:t>
      </w:r>
      <w:r w:rsidRPr="00174225">
        <w:rPr>
          <w:spacing w:val="42"/>
          <w:sz w:val="20"/>
        </w:rPr>
        <w:t xml:space="preserve"> </w:t>
      </w:r>
      <w:r w:rsidRPr="00174225">
        <w:rPr>
          <w:sz w:val="20"/>
        </w:rPr>
        <w:t>a</w:t>
      </w:r>
      <w:r w:rsidRPr="00174225">
        <w:rPr>
          <w:spacing w:val="1"/>
          <w:sz w:val="20"/>
        </w:rPr>
        <w:t>n</w:t>
      </w:r>
      <w:r w:rsidRPr="00174225">
        <w:rPr>
          <w:sz w:val="20"/>
        </w:rPr>
        <w:t>d</w:t>
      </w:r>
      <w:r w:rsidRPr="00174225">
        <w:rPr>
          <w:spacing w:val="44"/>
          <w:sz w:val="20"/>
        </w:rPr>
        <w:t xml:space="preserve"> </w:t>
      </w:r>
      <w:r w:rsidRPr="00174225">
        <w:rPr>
          <w:spacing w:val="2"/>
          <w:sz w:val="20"/>
        </w:rPr>
        <w:t>m</w:t>
      </w:r>
      <w:r w:rsidRPr="00174225">
        <w:rPr>
          <w:spacing w:val="1"/>
          <w:sz w:val="20"/>
        </w:rPr>
        <w:t>o</w:t>
      </w:r>
      <w:r w:rsidRPr="00174225">
        <w:rPr>
          <w:sz w:val="20"/>
        </w:rPr>
        <w:t>t</w:t>
      </w:r>
      <w:r w:rsidRPr="00174225">
        <w:rPr>
          <w:spacing w:val="1"/>
          <w:sz w:val="20"/>
        </w:rPr>
        <w:t>h</w:t>
      </w:r>
      <w:r w:rsidRPr="00174225">
        <w:rPr>
          <w:sz w:val="20"/>
        </w:rPr>
        <w:t>er-i</w:t>
      </w:r>
      <w:r w:rsidRPr="00174225">
        <w:rPr>
          <w:spacing w:val="1"/>
          <w:sz w:val="20"/>
        </w:rPr>
        <w:t>n</w:t>
      </w:r>
      <w:r w:rsidRPr="00174225">
        <w:rPr>
          <w:sz w:val="20"/>
        </w:rPr>
        <w:t>-law,</w:t>
      </w:r>
      <w:r w:rsidRPr="00174225">
        <w:rPr>
          <w:spacing w:val="43"/>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44"/>
          <w:sz w:val="20"/>
        </w:rPr>
        <w:t xml:space="preserve"> </w:t>
      </w:r>
      <w:r w:rsidRPr="00174225">
        <w:rPr>
          <w:sz w:val="20"/>
        </w:rPr>
        <w:t>a</w:t>
      </w:r>
      <w:r w:rsidRPr="00174225">
        <w:rPr>
          <w:spacing w:val="1"/>
          <w:sz w:val="20"/>
        </w:rPr>
        <w:t>n</w:t>
      </w:r>
      <w:r w:rsidRPr="00174225">
        <w:rPr>
          <w:sz w:val="20"/>
        </w:rPr>
        <w:t>y</w:t>
      </w:r>
      <w:r w:rsidRPr="00174225">
        <w:rPr>
          <w:spacing w:val="44"/>
          <w:sz w:val="20"/>
        </w:rPr>
        <w:t xml:space="preserve"> </w:t>
      </w:r>
      <w:r w:rsidRPr="00174225">
        <w:rPr>
          <w:sz w:val="20"/>
        </w:rPr>
        <w:t>s</w:t>
      </w:r>
      <w:r w:rsidRPr="00174225">
        <w:rPr>
          <w:spacing w:val="1"/>
          <w:sz w:val="20"/>
        </w:rPr>
        <w:t>u</w:t>
      </w:r>
      <w:r w:rsidRPr="00174225">
        <w:rPr>
          <w:sz w:val="20"/>
        </w:rPr>
        <w:t>ch</w:t>
      </w:r>
      <w:r w:rsidRPr="00174225">
        <w:rPr>
          <w:spacing w:val="44"/>
          <w:sz w:val="20"/>
        </w:rPr>
        <w:t xml:space="preserve"> </w:t>
      </w:r>
      <w:r w:rsidRPr="00174225">
        <w:rPr>
          <w:spacing w:val="1"/>
          <w:sz w:val="20"/>
        </w:rPr>
        <w:t>d</w:t>
      </w:r>
      <w:r w:rsidRPr="00174225">
        <w:rPr>
          <w:sz w:val="20"/>
        </w:rPr>
        <w:t>irect</w:t>
      </w:r>
      <w:r w:rsidRPr="00174225">
        <w:rPr>
          <w:spacing w:val="42"/>
          <w:sz w:val="20"/>
        </w:rPr>
        <w:t xml:space="preserve"> </w:t>
      </w:r>
      <w:r w:rsidRPr="00174225">
        <w:rPr>
          <w:sz w:val="20"/>
        </w:rPr>
        <w:t>relati</w:t>
      </w:r>
      <w:r w:rsidRPr="00174225">
        <w:rPr>
          <w:spacing w:val="1"/>
          <w:sz w:val="20"/>
        </w:rPr>
        <w:t>on</w:t>
      </w:r>
      <w:r w:rsidRPr="00174225">
        <w:rPr>
          <w:sz w:val="20"/>
        </w:rPr>
        <w:t>s</w:t>
      </w:r>
      <w:r w:rsidRPr="00174225">
        <w:rPr>
          <w:spacing w:val="1"/>
          <w:sz w:val="20"/>
        </w:rPr>
        <w:t>h</w:t>
      </w:r>
      <w:r w:rsidRPr="00174225">
        <w:rPr>
          <w:sz w:val="20"/>
        </w:rPr>
        <w:t>ip</w:t>
      </w:r>
      <w:r w:rsidRPr="00174225">
        <w:rPr>
          <w:spacing w:val="46"/>
          <w:sz w:val="20"/>
        </w:rPr>
        <w:t xml:space="preserve"> </w:t>
      </w:r>
      <w:r w:rsidRPr="00174225">
        <w:rPr>
          <w:sz w:val="20"/>
        </w:rPr>
        <w:t>created</w:t>
      </w:r>
      <w:r w:rsidRPr="00174225">
        <w:rPr>
          <w:spacing w:val="45"/>
          <w:sz w:val="20"/>
        </w:rPr>
        <w:t xml:space="preserve"> </w:t>
      </w:r>
      <w:r w:rsidRPr="00174225">
        <w:rPr>
          <w:spacing w:val="1"/>
          <w:sz w:val="20"/>
        </w:rPr>
        <w:t>b</w:t>
      </w:r>
      <w:r w:rsidRPr="00174225">
        <w:rPr>
          <w:sz w:val="20"/>
        </w:rPr>
        <w:t>y</w:t>
      </w:r>
      <w:r w:rsidRPr="00174225">
        <w:rPr>
          <w:w w:val="102"/>
          <w:sz w:val="20"/>
        </w:rPr>
        <w:t xml:space="preserve"> </w:t>
      </w:r>
      <w:r w:rsidRPr="00174225">
        <w:rPr>
          <w:spacing w:val="2"/>
          <w:sz w:val="20"/>
        </w:rPr>
        <w:t>m</w:t>
      </w:r>
      <w:r w:rsidRPr="00174225">
        <w:rPr>
          <w:sz w:val="20"/>
        </w:rPr>
        <w:t>arria</w:t>
      </w:r>
      <w:r w:rsidRPr="00174225">
        <w:rPr>
          <w:spacing w:val="1"/>
          <w:sz w:val="20"/>
        </w:rPr>
        <w:t>g</w:t>
      </w:r>
      <w:r w:rsidRPr="00174225">
        <w:rPr>
          <w:sz w:val="20"/>
        </w:rPr>
        <w:t>e,</w:t>
      </w:r>
      <w:r w:rsidRPr="00174225">
        <w:rPr>
          <w:spacing w:val="33"/>
          <w:sz w:val="20"/>
        </w:rPr>
        <w:t xml:space="preserve"> </w:t>
      </w:r>
      <w:r w:rsidRPr="00174225">
        <w:rPr>
          <w:sz w:val="20"/>
        </w:rPr>
        <w:t>re</w:t>
      </w:r>
      <w:r w:rsidRPr="00174225">
        <w:rPr>
          <w:spacing w:val="2"/>
          <w:sz w:val="20"/>
        </w:rPr>
        <w:t>m</w:t>
      </w:r>
      <w:r w:rsidRPr="00174225">
        <w:rPr>
          <w:sz w:val="20"/>
        </w:rPr>
        <w:t>arria</w:t>
      </w:r>
      <w:r w:rsidRPr="00174225">
        <w:rPr>
          <w:spacing w:val="1"/>
          <w:sz w:val="20"/>
        </w:rPr>
        <w:t>g</w:t>
      </w:r>
      <w:r w:rsidRPr="00174225">
        <w:rPr>
          <w:sz w:val="20"/>
        </w:rPr>
        <w:t>e,</w:t>
      </w:r>
      <w:r w:rsidRPr="00174225">
        <w:rPr>
          <w:spacing w:val="33"/>
          <w:sz w:val="20"/>
        </w:rPr>
        <w:t xml:space="preserve"> </w:t>
      </w:r>
      <w:r w:rsidRPr="00174225">
        <w:rPr>
          <w:sz w:val="20"/>
        </w:rPr>
        <w:t>a</w:t>
      </w:r>
      <w:r w:rsidRPr="00174225">
        <w:rPr>
          <w:spacing w:val="1"/>
          <w:sz w:val="20"/>
        </w:rPr>
        <w:t>dop</w:t>
      </w:r>
      <w:r w:rsidRPr="00174225">
        <w:rPr>
          <w:sz w:val="20"/>
        </w:rPr>
        <w:t>ti</w:t>
      </w:r>
      <w:r w:rsidRPr="00174225">
        <w:rPr>
          <w:spacing w:val="1"/>
          <w:sz w:val="20"/>
        </w:rPr>
        <w:t>on</w:t>
      </w:r>
      <w:r w:rsidRPr="00174225">
        <w:rPr>
          <w:sz w:val="20"/>
        </w:rPr>
        <w:t>,</w:t>
      </w:r>
      <w:r w:rsidRPr="00174225">
        <w:rPr>
          <w:spacing w:val="33"/>
          <w:sz w:val="20"/>
        </w:rPr>
        <w:t xml:space="preserve"> </w:t>
      </w:r>
      <w:r w:rsidRPr="00174225">
        <w:rPr>
          <w:spacing w:val="1"/>
          <w:sz w:val="20"/>
        </w:rPr>
        <w:t>o</w:t>
      </w:r>
      <w:r w:rsidRPr="00174225">
        <w:rPr>
          <w:sz w:val="20"/>
        </w:rPr>
        <w:t>r</w:t>
      </w:r>
      <w:r w:rsidRPr="00174225">
        <w:rPr>
          <w:spacing w:val="35"/>
          <w:sz w:val="20"/>
        </w:rPr>
        <w:t xml:space="preserve"> </w:t>
      </w:r>
      <w:r w:rsidRPr="00174225">
        <w:rPr>
          <w:sz w:val="20"/>
        </w:rPr>
        <w:t>a</w:t>
      </w:r>
      <w:r w:rsidRPr="00174225">
        <w:rPr>
          <w:spacing w:val="1"/>
          <w:sz w:val="20"/>
        </w:rPr>
        <w:t>n</w:t>
      </w:r>
      <w:r w:rsidRPr="00174225">
        <w:rPr>
          <w:sz w:val="20"/>
        </w:rPr>
        <w:t>y</w:t>
      </w:r>
      <w:r w:rsidRPr="00174225">
        <w:rPr>
          <w:spacing w:val="36"/>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34"/>
          <w:sz w:val="20"/>
        </w:rPr>
        <w:t xml:space="preserve"> </w:t>
      </w:r>
      <w:r w:rsidRPr="00174225">
        <w:rPr>
          <w:sz w:val="20"/>
        </w:rPr>
        <w:t>le</w:t>
      </w:r>
      <w:r w:rsidRPr="00174225">
        <w:rPr>
          <w:spacing w:val="1"/>
          <w:sz w:val="20"/>
        </w:rPr>
        <w:t>g</w:t>
      </w:r>
      <w:r w:rsidRPr="00174225">
        <w:rPr>
          <w:sz w:val="20"/>
        </w:rPr>
        <w:t>ally</w:t>
      </w:r>
      <w:r w:rsidRPr="00174225">
        <w:rPr>
          <w:spacing w:val="36"/>
          <w:sz w:val="20"/>
        </w:rPr>
        <w:t xml:space="preserve"> </w:t>
      </w:r>
      <w:r w:rsidRPr="00174225">
        <w:rPr>
          <w:sz w:val="20"/>
        </w:rPr>
        <w:t>rec</w:t>
      </w:r>
      <w:r w:rsidRPr="00174225">
        <w:rPr>
          <w:spacing w:val="1"/>
          <w:sz w:val="20"/>
        </w:rPr>
        <w:t>ogn</w:t>
      </w:r>
      <w:r w:rsidRPr="00174225">
        <w:rPr>
          <w:sz w:val="20"/>
        </w:rPr>
        <w:t>ized</w:t>
      </w:r>
      <w:r w:rsidRPr="00174225">
        <w:rPr>
          <w:spacing w:val="36"/>
          <w:sz w:val="20"/>
        </w:rPr>
        <w:t xml:space="preserve"> </w:t>
      </w:r>
      <w:r w:rsidRPr="00174225">
        <w:rPr>
          <w:sz w:val="20"/>
        </w:rPr>
        <w:t>stat</w:t>
      </w:r>
      <w:r w:rsidRPr="00174225">
        <w:rPr>
          <w:spacing w:val="1"/>
          <w:sz w:val="20"/>
        </w:rPr>
        <w:t>u</w:t>
      </w:r>
      <w:r w:rsidRPr="00174225">
        <w:rPr>
          <w:sz w:val="20"/>
        </w:rPr>
        <w:t>s,</w:t>
      </w:r>
      <w:r w:rsidRPr="00174225">
        <w:rPr>
          <w:spacing w:val="33"/>
          <w:sz w:val="20"/>
        </w:rPr>
        <w:t xml:space="preserve"> </w:t>
      </w:r>
      <w:r w:rsidRPr="00174225">
        <w:rPr>
          <w:spacing w:val="1"/>
          <w:sz w:val="20"/>
        </w:rPr>
        <w:t>o</w:t>
      </w:r>
      <w:r w:rsidRPr="00174225">
        <w:rPr>
          <w:sz w:val="20"/>
        </w:rPr>
        <w:t>r</w:t>
      </w:r>
      <w:r w:rsidRPr="00174225">
        <w:rPr>
          <w:spacing w:val="34"/>
          <w:sz w:val="20"/>
        </w:rPr>
        <w:t xml:space="preserve"> </w:t>
      </w:r>
      <w:r w:rsidRPr="00174225">
        <w:rPr>
          <w:sz w:val="20"/>
        </w:rPr>
        <w:t>(ii.)</w:t>
      </w:r>
      <w:r w:rsidRPr="00174225">
        <w:rPr>
          <w:spacing w:val="35"/>
          <w:sz w:val="20"/>
        </w:rPr>
        <w:t xml:space="preserve"> </w:t>
      </w:r>
      <w:r w:rsidRPr="00174225">
        <w:rPr>
          <w:sz w:val="20"/>
        </w:rPr>
        <w:t>if</w:t>
      </w:r>
      <w:r w:rsidRPr="00174225">
        <w:rPr>
          <w:spacing w:val="34"/>
          <w:sz w:val="20"/>
        </w:rPr>
        <w:t xml:space="preserve"> </w:t>
      </w:r>
      <w:r w:rsidRPr="00174225">
        <w:rPr>
          <w:spacing w:val="1"/>
          <w:sz w:val="20"/>
        </w:rPr>
        <w:t>on</w:t>
      </w:r>
      <w:r w:rsidRPr="00174225">
        <w:rPr>
          <w:sz w:val="20"/>
        </w:rPr>
        <w:t>e</w:t>
      </w:r>
      <w:r w:rsidRPr="00174225">
        <w:rPr>
          <w:w w:val="102"/>
          <w:sz w:val="20"/>
        </w:rPr>
        <w:t xml:space="preserve"> </w:t>
      </w:r>
      <w:r w:rsidRPr="00174225">
        <w:rPr>
          <w:sz w:val="20"/>
        </w:rPr>
        <w:t>i</w:t>
      </w:r>
      <w:r w:rsidRPr="00174225">
        <w:rPr>
          <w:spacing w:val="1"/>
          <w:sz w:val="20"/>
        </w:rPr>
        <w:t>n</w:t>
      </w:r>
      <w:r w:rsidRPr="00174225">
        <w:rPr>
          <w:sz w:val="20"/>
        </w:rPr>
        <w:t>di</w:t>
      </w:r>
      <w:r w:rsidRPr="00174225">
        <w:rPr>
          <w:spacing w:val="1"/>
          <w:sz w:val="20"/>
        </w:rPr>
        <w:t>v</w:t>
      </w:r>
      <w:r w:rsidRPr="00174225">
        <w:rPr>
          <w:sz w:val="20"/>
        </w:rPr>
        <w:t>i</w:t>
      </w:r>
      <w:r w:rsidRPr="00174225">
        <w:rPr>
          <w:spacing w:val="1"/>
          <w:sz w:val="20"/>
        </w:rPr>
        <w:t>d</w:t>
      </w:r>
      <w:r w:rsidRPr="00174225">
        <w:rPr>
          <w:sz w:val="20"/>
        </w:rPr>
        <w:t>ual</w:t>
      </w:r>
      <w:r w:rsidRPr="00174225">
        <w:rPr>
          <w:spacing w:val="16"/>
          <w:sz w:val="20"/>
        </w:rPr>
        <w:t xml:space="preserve"> </w:t>
      </w:r>
      <w:r w:rsidRPr="00174225">
        <w:rPr>
          <w:sz w:val="20"/>
        </w:rPr>
        <w:t>is</w:t>
      </w:r>
      <w:r w:rsidRPr="00174225">
        <w:rPr>
          <w:spacing w:val="18"/>
          <w:sz w:val="20"/>
        </w:rPr>
        <w:t xml:space="preserve"> </w:t>
      </w:r>
      <w:r w:rsidRPr="00174225">
        <w:rPr>
          <w:sz w:val="20"/>
        </w:rPr>
        <w:t>an</w:t>
      </w:r>
      <w:r w:rsidRPr="00174225">
        <w:rPr>
          <w:spacing w:val="17"/>
          <w:sz w:val="20"/>
        </w:rPr>
        <w:t xml:space="preserve"> </w:t>
      </w:r>
      <w:r w:rsidRPr="00174225">
        <w:rPr>
          <w:sz w:val="20"/>
        </w:rPr>
        <w:t>e</w:t>
      </w:r>
      <w:r w:rsidRPr="00174225">
        <w:rPr>
          <w:spacing w:val="2"/>
          <w:sz w:val="20"/>
        </w:rPr>
        <w:t>m</w:t>
      </w:r>
      <w:r w:rsidRPr="00174225">
        <w:rPr>
          <w:sz w:val="20"/>
        </w:rPr>
        <w:t>pl</w:t>
      </w:r>
      <w:r w:rsidRPr="00174225">
        <w:rPr>
          <w:spacing w:val="1"/>
          <w:sz w:val="20"/>
        </w:rPr>
        <w:t>o</w:t>
      </w:r>
      <w:r w:rsidRPr="00174225">
        <w:rPr>
          <w:sz w:val="20"/>
        </w:rPr>
        <w:t>yer,</w:t>
      </w:r>
      <w:r w:rsidRPr="00174225">
        <w:rPr>
          <w:spacing w:val="17"/>
          <w:sz w:val="20"/>
        </w:rPr>
        <w:t xml:space="preserve"> </w:t>
      </w:r>
      <w:r w:rsidRPr="00174225">
        <w:rPr>
          <w:sz w:val="20"/>
        </w:rPr>
        <w:t>by</w:t>
      </w:r>
      <w:r w:rsidRPr="00174225">
        <w:rPr>
          <w:spacing w:val="17"/>
          <w:sz w:val="20"/>
        </w:rPr>
        <w:t xml:space="preserve"> </w:t>
      </w:r>
      <w:r w:rsidRPr="00174225">
        <w:rPr>
          <w:sz w:val="20"/>
        </w:rPr>
        <w:t>co</w:t>
      </w:r>
      <w:r w:rsidRPr="00174225">
        <w:rPr>
          <w:spacing w:val="2"/>
          <w:sz w:val="20"/>
        </w:rPr>
        <w:t>mm</w:t>
      </w:r>
      <w:r w:rsidRPr="00174225">
        <w:rPr>
          <w:sz w:val="20"/>
        </w:rPr>
        <w:t>on</w:t>
      </w:r>
      <w:r w:rsidRPr="00174225">
        <w:rPr>
          <w:spacing w:val="18"/>
          <w:sz w:val="20"/>
        </w:rPr>
        <w:t xml:space="preserve"> </w:t>
      </w:r>
      <w:r w:rsidRPr="00174225">
        <w:rPr>
          <w:sz w:val="20"/>
        </w:rPr>
        <w:t>law</w:t>
      </w:r>
      <w:r w:rsidRPr="00174225">
        <w:rPr>
          <w:spacing w:val="19"/>
          <w:sz w:val="20"/>
        </w:rPr>
        <w:t xml:space="preserve"> </w:t>
      </w:r>
      <w:r w:rsidRPr="00174225">
        <w:rPr>
          <w:sz w:val="20"/>
        </w:rPr>
        <w:t>or</w:t>
      </w:r>
      <w:r w:rsidRPr="00174225">
        <w:rPr>
          <w:spacing w:val="16"/>
          <w:sz w:val="20"/>
        </w:rPr>
        <w:t xml:space="preserve"> </w:t>
      </w:r>
      <w:r w:rsidRPr="00174225">
        <w:rPr>
          <w:sz w:val="20"/>
        </w:rPr>
        <w:t>ot</w:t>
      </w:r>
      <w:r w:rsidRPr="00174225">
        <w:rPr>
          <w:spacing w:val="1"/>
          <w:sz w:val="20"/>
        </w:rPr>
        <w:t>h</w:t>
      </w:r>
      <w:r w:rsidRPr="00174225">
        <w:rPr>
          <w:sz w:val="20"/>
        </w:rPr>
        <w:t>er</w:t>
      </w:r>
      <w:r w:rsidRPr="00174225">
        <w:rPr>
          <w:spacing w:val="1"/>
          <w:sz w:val="20"/>
        </w:rPr>
        <w:t>w</w:t>
      </w:r>
      <w:r w:rsidRPr="00174225">
        <w:rPr>
          <w:sz w:val="20"/>
        </w:rPr>
        <w:t>ise,</w:t>
      </w:r>
      <w:r w:rsidRPr="00174225">
        <w:rPr>
          <w:spacing w:val="16"/>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o</w:t>
      </w:r>
      <w:r w:rsidRPr="00174225">
        <w:rPr>
          <w:sz w:val="20"/>
        </w:rPr>
        <w:t>t</w:t>
      </w:r>
      <w:r w:rsidRPr="00174225">
        <w:rPr>
          <w:spacing w:val="1"/>
          <w:sz w:val="20"/>
        </w:rPr>
        <w:t>h</w:t>
      </w:r>
      <w:r w:rsidRPr="00174225">
        <w:rPr>
          <w:sz w:val="20"/>
        </w:rPr>
        <w:t>er.</w:t>
      </w:r>
    </w:p>
    <w:p w:rsidR="0060336D" w:rsidRPr="00174225" w:rsidRDefault="0060336D" w:rsidP="0060336D">
      <w:pPr>
        <w:spacing w:before="11" w:line="240" w:lineRule="exact"/>
        <w:ind w:left="1440" w:hanging="730"/>
        <w:jc w:val="both"/>
        <w:rPr>
          <w:sz w:val="20"/>
          <w:szCs w:val="20"/>
        </w:rPr>
      </w:pPr>
    </w:p>
    <w:p w:rsidR="0060336D" w:rsidRPr="00174225" w:rsidRDefault="0060336D" w:rsidP="0060336D">
      <w:pPr>
        <w:pStyle w:val="BodyText"/>
        <w:spacing w:line="251" w:lineRule="auto"/>
        <w:ind w:left="1440" w:right="118" w:hanging="730"/>
        <w:jc w:val="both"/>
        <w:rPr>
          <w:sz w:val="20"/>
        </w:rPr>
      </w:pPr>
      <w:r w:rsidRPr="00174225">
        <w:rPr>
          <w:spacing w:val="1"/>
          <w:sz w:val="20"/>
        </w:rPr>
        <w:t>2</w:t>
      </w:r>
      <w:r w:rsidRPr="00174225">
        <w:rPr>
          <w:sz w:val="20"/>
        </w:rPr>
        <w:t>.)</w:t>
      </w:r>
      <w:r w:rsidRPr="00174225">
        <w:rPr>
          <w:spacing w:val="16"/>
          <w:sz w:val="20"/>
        </w:rPr>
        <w:tab/>
      </w:r>
      <w:r w:rsidRPr="00174225">
        <w:rPr>
          <w:spacing w:val="1"/>
          <w:sz w:val="20"/>
        </w:rPr>
        <w:t>En</w:t>
      </w:r>
      <w:r w:rsidRPr="00174225">
        <w:rPr>
          <w:sz w:val="20"/>
        </w:rPr>
        <w:t>tities</w:t>
      </w:r>
      <w:r w:rsidRPr="00174225">
        <w:rPr>
          <w:spacing w:val="46"/>
          <w:sz w:val="20"/>
        </w:rPr>
        <w:t xml:space="preserve"> </w:t>
      </w:r>
      <w:r w:rsidRPr="00174225">
        <w:rPr>
          <w:sz w:val="20"/>
        </w:rPr>
        <w:t>are</w:t>
      </w:r>
      <w:r w:rsidRPr="00174225">
        <w:rPr>
          <w:spacing w:val="46"/>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ered</w:t>
      </w:r>
      <w:r w:rsidRPr="00174225">
        <w:rPr>
          <w:spacing w:val="47"/>
          <w:sz w:val="20"/>
        </w:rPr>
        <w:t xml:space="preserve"> </w:t>
      </w:r>
      <w:r w:rsidRPr="00174225">
        <w:rPr>
          <w:sz w:val="20"/>
        </w:rPr>
        <w:t>related</w:t>
      </w:r>
      <w:r w:rsidRPr="00174225">
        <w:rPr>
          <w:spacing w:val="46"/>
          <w:sz w:val="20"/>
        </w:rPr>
        <w:t xml:space="preserve"> </w:t>
      </w:r>
      <w:r w:rsidRPr="00174225">
        <w:rPr>
          <w:sz w:val="20"/>
        </w:rPr>
        <w:t>to</w:t>
      </w:r>
      <w:r w:rsidRPr="00174225">
        <w:rPr>
          <w:spacing w:val="47"/>
          <w:sz w:val="20"/>
        </w:rPr>
        <w:t xml:space="preserve"> </w:t>
      </w:r>
      <w:r w:rsidRPr="00174225">
        <w:rPr>
          <w:sz w:val="20"/>
        </w:rPr>
        <w:t xml:space="preserve">each </w:t>
      </w:r>
      <w:r w:rsidRPr="00174225">
        <w:rPr>
          <w:spacing w:val="1"/>
          <w:sz w:val="20"/>
        </w:rPr>
        <w:t>o</w:t>
      </w:r>
      <w:r w:rsidRPr="00174225">
        <w:rPr>
          <w:sz w:val="20"/>
        </w:rPr>
        <w:t>t</w:t>
      </w:r>
      <w:r w:rsidRPr="00174225">
        <w:rPr>
          <w:spacing w:val="1"/>
          <w:sz w:val="20"/>
        </w:rPr>
        <w:t>h</w:t>
      </w:r>
      <w:r w:rsidRPr="00174225">
        <w:rPr>
          <w:sz w:val="20"/>
        </w:rPr>
        <w:t>er (</w:t>
      </w:r>
      <w:proofErr w:type="spellStart"/>
      <w:r w:rsidRPr="00174225">
        <w:rPr>
          <w:sz w:val="20"/>
        </w:rPr>
        <w:t>i</w:t>
      </w:r>
      <w:proofErr w:type="spellEnd"/>
      <w:r w:rsidRPr="00174225">
        <w:rPr>
          <w:sz w:val="20"/>
        </w:rPr>
        <w:t>.) if a</w:t>
      </w:r>
      <w:r w:rsidRPr="00174225">
        <w:rPr>
          <w:spacing w:val="1"/>
          <w:sz w:val="20"/>
        </w:rPr>
        <w:t>n</w:t>
      </w:r>
      <w:r w:rsidRPr="00174225">
        <w:rPr>
          <w:sz w:val="20"/>
        </w:rPr>
        <w:t xml:space="preserve">y </w:t>
      </w:r>
      <w:r w:rsidRPr="00174225">
        <w:rPr>
          <w:spacing w:val="1"/>
          <w:sz w:val="20"/>
        </w:rPr>
        <w:t>d</w:t>
      </w:r>
      <w:r w:rsidRPr="00174225">
        <w:rPr>
          <w:sz w:val="20"/>
        </w:rPr>
        <w:t>irect</w:t>
      </w:r>
      <w:r w:rsidRPr="00174225">
        <w:rPr>
          <w:spacing w:val="1"/>
          <w:sz w:val="20"/>
        </w:rPr>
        <w:t>o</w:t>
      </w:r>
      <w:r w:rsidRPr="00174225">
        <w:rPr>
          <w:sz w:val="20"/>
        </w:rPr>
        <w:t>r, s</w:t>
      </w:r>
      <w:r w:rsidRPr="00174225">
        <w:rPr>
          <w:spacing w:val="1"/>
          <w:sz w:val="20"/>
        </w:rPr>
        <w:t>h</w:t>
      </w:r>
      <w:r w:rsidRPr="00174225">
        <w:rPr>
          <w:sz w:val="20"/>
        </w:rPr>
        <w:t>are</w:t>
      </w:r>
      <w:r w:rsidRPr="00174225">
        <w:rPr>
          <w:spacing w:val="1"/>
          <w:sz w:val="20"/>
        </w:rPr>
        <w:t>ho</w:t>
      </w:r>
      <w:r w:rsidRPr="00174225">
        <w:rPr>
          <w:sz w:val="20"/>
        </w:rPr>
        <w:t>l</w:t>
      </w:r>
      <w:r w:rsidRPr="00174225">
        <w:rPr>
          <w:spacing w:val="1"/>
          <w:sz w:val="20"/>
        </w:rPr>
        <w:t>d</w:t>
      </w:r>
      <w:r w:rsidRPr="00174225">
        <w:rPr>
          <w:sz w:val="20"/>
        </w:rPr>
        <w:t>er,</w:t>
      </w:r>
      <w:r w:rsidRPr="00174225">
        <w:rPr>
          <w:w w:val="102"/>
          <w:sz w:val="20"/>
        </w:rPr>
        <w:t xml:space="preserve"> </w:t>
      </w:r>
      <w:r w:rsidRPr="00174225">
        <w:rPr>
          <w:spacing w:val="1"/>
          <w:sz w:val="20"/>
        </w:rPr>
        <w:t>p</w:t>
      </w:r>
      <w:r w:rsidRPr="00174225">
        <w:rPr>
          <w:sz w:val="20"/>
        </w:rPr>
        <w:t>art</w:t>
      </w:r>
      <w:r w:rsidRPr="00174225">
        <w:rPr>
          <w:spacing w:val="1"/>
          <w:sz w:val="20"/>
        </w:rPr>
        <w:t>n</w:t>
      </w:r>
      <w:r w:rsidRPr="00174225">
        <w:rPr>
          <w:sz w:val="20"/>
        </w:rPr>
        <w:t>er,</w:t>
      </w:r>
      <w:r w:rsidRPr="00174225">
        <w:rPr>
          <w:spacing w:val="46"/>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w:t>
      </w:r>
      <w:r w:rsidRPr="00174225">
        <w:rPr>
          <w:spacing w:val="47"/>
          <w:sz w:val="20"/>
        </w:rPr>
        <w:t xml:space="preserve"> </w:t>
      </w:r>
      <w:r w:rsidRPr="00174225">
        <w:rPr>
          <w:spacing w:val="1"/>
          <w:sz w:val="20"/>
        </w:rPr>
        <w:t>o</w:t>
      </w:r>
      <w:r w:rsidRPr="00174225">
        <w:rPr>
          <w:sz w:val="20"/>
        </w:rPr>
        <w:t>r</w:t>
      </w:r>
      <w:r w:rsidRPr="00174225">
        <w:rPr>
          <w:spacing w:val="48"/>
          <w:sz w:val="20"/>
        </w:rPr>
        <w:t xml:space="preserve"> </w:t>
      </w:r>
      <w:r w:rsidRPr="00174225">
        <w:rPr>
          <w:sz w:val="20"/>
        </w:rPr>
        <w:t>a</w:t>
      </w:r>
      <w:r w:rsidRPr="00174225">
        <w:rPr>
          <w:spacing w:val="1"/>
          <w:sz w:val="20"/>
        </w:rPr>
        <w:t>n</w:t>
      </w:r>
      <w:r w:rsidRPr="00174225">
        <w:rPr>
          <w:sz w:val="20"/>
        </w:rPr>
        <w:t>y</w:t>
      </w:r>
      <w:r w:rsidRPr="00174225">
        <w:rPr>
          <w:spacing w:val="49"/>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48"/>
          <w:sz w:val="20"/>
        </w:rPr>
        <w:t xml:space="preserve"> </w:t>
      </w:r>
      <w:r w:rsidRPr="00174225">
        <w:rPr>
          <w:sz w:val="20"/>
        </w:rPr>
        <w:t>t</w:t>
      </w:r>
      <w:r w:rsidRPr="00174225">
        <w:rPr>
          <w:spacing w:val="1"/>
          <w:sz w:val="20"/>
        </w:rPr>
        <w:t>yp</w:t>
      </w:r>
      <w:r w:rsidRPr="00174225">
        <w:rPr>
          <w:sz w:val="20"/>
        </w:rPr>
        <w:t>e</w:t>
      </w:r>
      <w:r w:rsidRPr="00174225">
        <w:rPr>
          <w:spacing w:val="48"/>
          <w:sz w:val="20"/>
        </w:rPr>
        <w:t xml:space="preserve"> </w:t>
      </w:r>
      <w:r w:rsidRPr="00174225">
        <w:rPr>
          <w:spacing w:val="1"/>
          <w:sz w:val="20"/>
        </w:rPr>
        <w:t>o</w:t>
      </w:r>
      <w:r w:rsidRPr="00174225">
        <w:rPr>
          <w:sz w:val="20"/>
        </w:rPr>
        <w:t>f</w:t>
      </w:r>
      <w:r w:rsidRPr="00174225">
        <w:rPr>
          <w:spacing w:val="48"/>
          <w:sz w:val="20"/>
        </w:rPr>
        <w:t xml:space="preserve"> </w:t>
      </w:r>
      <w:r w:rsidRPr="00174225">
        <w:rPr>
          <w:spacing w:val="1"/>
          <w:sz w:val="20"/>
        </w:rPr>
        <w:t>own</w:t>
      </w:r>
      <w:r w:rsidRPr="00174225">
        <w:rPr>
          <w:sz w:val="20"/>
        </w:rPr>
        <w:t>er</w:t>
      </w:r>
      <w:r w:rsidRPr="00174225">
        <w:rPr>
          <w:spacing w:val="48"/>
          <w:sz w:val="20"/>
        </w:rPr>
        <w:t xml:space="preserve"> </w:t>
      </w:r>
      <w:r w:rsidRPr="00174225">
        <w:rPr>
          <w:spacing w:val="1"/>
          <w:sz w:val="20"/>
        </w:rPr>
        <w:t>o</w:t>
      </w:r>
      <w:r w:rsidRPr="00174225">
        <w:rPr>
          <w:sz w:val="20"/>
        </w:rPr>
        <w:t>f</w:t>
      </w:r>
      <w:r w:rsidRPr="00174225">
        <w:rPr>
          <w:spacing w:val="48"/>
          <w:sz w:val="20"/>
        </w:rPr>
        <w:t xml:space="preserve"> </w:t>
      </w:r>
      <w:r w:rsidRPr="00174225">
        <w:rPr>
          <w:sz w:val="20"/>
        </w:rPr>
        <w:t>a</w:t>
      </w:r>
      <w:r w:rsidRPr="00174225">
        <w:rPr>
          <w:spacing w:val="1"/>
          <w:sz w:val="20"/>
        </w:rPr>
        <w:t>n</w:t>
      </w:r>
      <w:r w:rsidRPr="00174225">
        <w:rPr>
          <w:sz w:val="20"/>
        </w:rPr>
        <w:t>y</w:t>
      </w:r>
      <w:r w:rsidRPr="00174225">
        <w:rPr>
          <w:spacing w:val="49"/>
          <w:sz w:val="20"/>
        </w:rPr>
        <w:t xml:space="preserve"> </w:t>
      </w:r>
      <w:r w:rsidRPr="00174225">
        <w:rPr>
          <w:sz w:val="20"/>
        </w:rPr>
        <w:t>e</w:t>
      </w:r>
      <w:r w:rsidRPr="00174225">
        <w:rPr>
          <w:spacing w:val="1"/>
          <w:sz w:val="20"/>
        </w:rPr>
        <w:t>n</w:t>
      </w:r>
      <w:r w:rsidRPr="00174225">
        <w:rPr>
          <w:sz w:val="20"/>
        </w:rPr>
        <w:t>tity</w:t>
      </w:r>
      <w:r w:rsidRPr="00174225">
        <w:rPr>
          <w:spacing w:val="48"/>
          <w:sz w:val="20"/>
        </w:rPr>
        <w:t xml:space="preserve"> </w:t>
      </w:r>
      <w:r w:rsidRPr="00174225">
        <w:rPr>
          <w:spacing w:val="1"/>
          <w:sz w:val="20"/>
        </w:rPr>
        <w:t>wou</w:t>
      </w:r>
      <w:r w:rsidRPr="00174225">
        <w:rPr>
          <w:sz w:val="20"/>
        </w:rPr>
        <w:t>ld</w:t>
      </w:r>
      <w:r w:rsidRPr="00174225">
        <w:rPr>
          <w:spacing w:val="50"/>
          <w:sz w:val="20"/>
        </w:rPr>
        <w:t xml:space="preserve"> </w:t>
      </w:r>
      <w:r w:rsidRPr="00174225">
        <w:rPr>
          <w:spacing w:val="1"/>
          <w:sz w:val="20"/>
        </w:rPr>
        <w:t>b</w:t>
      </w:r>
      <w:r w:rsidRPr="00174225">
        <w:rPr>
          <w:sz w:val="20"/>
        </w:rPr>
        <w:t>e</w:t>
      </w:r>
      <w:r w:rsidRPr="00174225">
        <w:rPr>
          <w:spacing w:val="48"/>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ered</w:t>
      </w:r>
      <w:r w:rsidRPr="00174225">
        <w:rPr>
          <w:spacing w:val="49"/>
          <w:sz w:val="20"/>
        </w:rPr>
        <w:t xml:space="preserve"> </w:t>
      </w:r>
      <w:r w:rsidRPr="00174225">
        <w:rPr>
          <w:sz w:val="20"/>
        </w:rPr>
        <w:t>a</w:t>
      </w:r>
      <w:r w:rsidRPr="00174225">
        <w:rPr>
          <w:w w:val="102"/>
          <w:sz w:val="20"/>
        </w:rPr>
        <w:t xml:space="preserve"> </w:t>
      </w:r>
      <w:r w:rsidRPr="00174225">
        <w:rPr>
          <w:sz w:val="20"/>
        </w:rPr>
        <w:t>related</w:t>
      </w:r>
      <w:r w:rsidRPr="00174225">
        <w:rPr>
          <w:spacing w:val="48"/>
          <w:sz w:val="20"/>
        </w:rPr>
        <w:t xml:space="preserve"> </w:t>
      </w:r>
      <w:r w:rsidRPr="00174225">
        <w:rPr>
          <w:sz w:val="20"/>
        </w:rPr>
        <w:t>i</w:t>
      </w:r>
      <w:r w:rsidRPr="00174225">
        <w:rPr>
          <w:spacing w:val="1"/>
          <w:sz w:val="20"/>
        </w:rPr>
        <w:t>nd</w:t>
      </w:r>
      <w:r w:rsidRPr="00174225">
        <w:rPr>
          <w:sz w:val="20"/>
        </w:rPr>
        <w:t>i</w:t>
      </w:r>
      <w:r w:rsidRPr="00174225">
        <w:rPr>
          <w:spacing w:val="1"/>
          <w:sz w:val="20"/>
        </w:rPr>
        <w:t>v</w:t>
      </w:r>
      <w:r w:rsidRPr="00174225">
        <w:rPr>
          <w:sz w:val="20"/>
        </w:rPr>
        <w:t>i</w:t>
      </w:r>
      <w:r w:rsidRPr="00174225">
        <w:rPr>
          <w:spacing w:val="1"/>
          <w:sz w:val="20"/>
        </w:rPr>
        <w:t>du</w:t>
      </w:r>
      <w:r w:rsidRPr="00174225">
        <w:rPr>
          <w:sz w:val="20"/>
        </w:rPr>
        <w:t>al</w:t>
      </w:r>
      <w:r w:rsidRPr="00174225">
        <w:rPr>
          <w:spacing w:val="48"/>
          <w:sz w:val="20"/>
        </w:rPr>
        <w:t xml:space="preserve"> </w:t>
      </w:r>
      <w:r w:rsidRPr="00174225">
        <w:rPr>
          <w:sz w:val="20"/>
        </w:rPr>
        <w:t>(</w:t>
      </w:r>
      <w:r w:rsidRPr="00174225">
        <w:rPr>
          <w:spacing w:val="1"/>
          <w:sz w:val="20"/>
        </w:rPr>
        <w:t>und</w:t>
      </w:r>
      <w:r w:rsidRPr="00174225">
        <w:rPr>
          <w:sz w:val="20"/>
        </w:rPr>
        <w:t>er</w:t>
      </w:r>
      <w:r w:rsidRPr="00174225">
        <w:rPr>
          <w:spacing w:val="48"/>
          <w:sz w:val="20"/>
        </w:rPr>
        <w:t xml:space="preserve"> </w:t>
      </w:r>
      <w:r w:rsidRPr="00174225">
        <w:rPr>
          <w:sz w:val="20"/>
        </w:rPr>
        <w:t>item</w:t>
      </w:r>
      <w:r w:rsidRPr="00174225">
        <w:rPr>
          <w:spacing w:val="50"/>
          <w:sz w:val="20"/>
        </w:rPr>
        <w:t xml:space="preserve"> </w:t>
      </w:r>
      <w:r w:rsidRPr="00174225">
        <w:rPr>
          <w:spacing w:val="1"/>
          <w:sz w:val="20"/>
        </w:rPr>
        <w:t>1</w:t>
      </w:r>
      <w:r w:rsidRPr="00174225">
        <w:rPr>
          <w:sz w:val="20"/>
        </w:rPr>
        <w:t>.</w:t>
      </w:r>
      <w:r w:rsidRPr="00174225">
        <w:rPr>
          <w:spacing w:val="47"/>
          <w:sz w:val="20"/>
        </w:rPr>
        <w:t xml:space="preserve"> </w:t>
      </w:r>
      <w:r w:rsidRPr="00174225">
        <w:rPr>
          <w:sz w:val="20"/>
        </w:rPr>
        <w:t>a</w:t>
      </w:r>
      <w:r w:rsidRPr="00174225">
        <w:rPr>
          <w:spacing w:val="1"/>
          <w:sz w:val="20"/>
        </w:rPr>
        <w:t>bov</w:t>
      </w:r>
      <w:r w:rsidRPr="00174225">
        <w:rPr>
          <w:sz w:val="20"/>
        </w:rPr>
        <w:t>e)</w:t>
      </w:r>
      <w:r w:rsidRPr="00174225">
        <w:rPr>
          <w:spacing w:val="48"/>
          <w:sz w:val="20"/>
        </w:rPr>
        <w:t xml:space="preserve"> </w:t>
      </w:r>
      <w:r w:rsidRPr="00174225">
        <w:rPr>
          <w:sz w:val="20"/>
        </w:rPr>
        <w:t>to</w:t>
      </w:r>
      <w:r w:rsidRPr="00174225">
        <w:rPr>
          <w:spacing w:val="48"/>
          <w:sz w:val="20"/>
        </w:rPr>
        <w:t xml:space="preserve"> </w:t>
      </w:r>
      <w:r w:rsidRPr="00174225">
        <w:rPr>
          <w:sz w:val="20"/>
        </w:rPr>
        <w:t>a</w:t>
      </w:r>
      <w:r w:rsidRPr="00174225">
        <w:rPr>
          <w:spacing w:val="1"/>
          <w:sz w:val="20"/>
        </w:rPr>
        <w:t>n</w:t>
      </w:r>
      <w:r w:rsidRPr="00174225">
        <w:rPr>
          <w:sz w:val="20"/>
        </w:rPr>
        <w:t>y</w:t>
      </w:r>
      <w:r w:rsidRPr="00174225">
        <w:rPr>
          <w:spacing w:val="48"/>
          <w:sz w:val="20"/>
        </w:rPr>
        <w:t xml:space="preserve"> </w:t>
      </w:r>
      <w:r w:rsidRPr="00174225">
        <w:rPr>
          <w:spacing w:val="1"/>
          <w:sz w:val="20"/>
        </w:rPr>
        <w:t>d</w:t>
      </w:r>
      <w:r w:rsidRPr="00174225">
        <w:rPr>
          <w:sz w:val="20"/>
        </w:rPr>
        <w:t>irect</w:t>
      </w:r>
      <w:r w:rsidRPr="00174225">
        <w:rPr>
          <w:spacing w:val="1"/>
          <w:sz w:val="20"/>
        </w:rPr>
        <w:t>o</w:t>
      </w:r>
      <w:r w:rsidRPr="00174225">
        <w:rPr>
          <w:sz w:val="20"/>
        </w:rPr>
        <w:t>r,</w:t>
      </w:r>
      <w:r w:rsidRPr="00174225">
        <w:rPr>
          <w:spacing w:val="48"/>
          <w:sz w:val="20"/>
        </w:rPr>
        <w:t xml:space="preserve"> </w:t>
      </w:r>
      <w:r w:rsidRPr="00174225">
        <w:rPr>
          <w:sz w:val="20"/>
        </w:rPr>
        <w:t>s</w:t>
      </w:r>
      <w:r w:rsidRPr="00174225">
        <w:rPr>
          <w:spacing w:val="1"/>
          <w:sz w:val="20"/>
        </w:rPr>
        <w:t>h</w:t>
      </w:r>
      <w:r w:rsidRPr="00174225">
        <w:rPr>
          <w:sz w:val="20"/>
        </w:rPr>
        <w:t>are</w:t>
      </w:r>
      <w:r w:rsidRPr="00174225">
        <w:rPr>
          <w:spacing w:val="1"/>
          <w:sz w:val="20"/>
        </w:rPr>
        <w:t>ho</w:t>
      </w:r>
      <w:r w:rsidRPr="00174225">
        <w:rPr>
          <w:sz w:val="20"/>
        </w:rPr>
        <w:t>l</w:t>
      </w:r>
      <w:r w:rsidRPr="00174225">
        <w:rPr>
          <w:spacing w:val="1"/>
          <w:sz w:val="20"/>
        </w:rPr>
        <w:t>d</w:t>
      </w:r>
      <w:r w:rsidRPr="00174225">
        <w:rPr>
          <w:sz w:val="20"/>
        </w:rPr>
        <w:t>er,</w:t>
      </w:r>
      <w:r w:rsidRPr="00174225">
        <w:rPr>
          <w:spacing w:val="47"/>
          <w:sz w:val="20"/>
        </w:rPr>
        <w:t xml:space="preserve"> </w:t>
      </w:r>
      <w:r w:rsidRPr="00174225">
        <w:rPr>
          <w:spacing w:val="1"/>
          <w:sz w:val="20"/>
        </w:rPr>
        <w:t>p</w:t>
      </w:r>
      <w:r w:rsidRPr="00174225">
        <w:rPr>
          <w:sz w:val="20"/>
        </w:rPr>
        <w:t>art</w:t>
      </w:r>
      <w:r w:rsidRPr="00174225">
        <w:rPr>
          <w:spacing w:val="1"/>
          <w:sz w:val="20"/>
        </w:rPr>
        <w:t>n</w:t>
      </w:r>
      <w:r w:rsidRPr="00174225">
        <w:rPr>
          <w:sz w:val="20"/>
        </w:rPr>
        <w:t>er,</w:t>
      </w:r>
      <w:r w:rsidRPr="00174225">
        <w:rPr>
          <w:spacing w:val="1"/>
          <w:w w:val="102"/>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w:t>
      </w:r>
      <w:r w:rsidRPr="00174225">
        <w:rPr>
          <w:spacing w:val="8"/>
          <w:sz w:val="20"/>
        </w:rPr>
        <w:t xml:space="preserve"> </w:t>
      </w:r>
      <w:r w:rsidRPr="00174225">
        <w:rPr>
          <w:spacing w:val="1"/>
          <w:sz w:val="20"/>
        </w:rPr>
        <w:t>o</w:t>
      </w:r>
      <w:r w:rsidRPr="00174225">
        <w:rPr>
          <w:sz w:val="20"/>
        </w:rPr>
        <w:t>r</w:t>
      </w:r>
      <w:r w:rsidRPr="00174225">
        <w:rPr>
          <w:spacing w:val="9"/>
          <w:sz w:val="20"/>
        </w:rPr>
        <w:t xml:space="preserve"> </w:t>
      </w:r>
      <w:r w:rsidRPr="00174225">
        <w:rPr>
          <w:sz w:val="20"/>
        </w:rPr>
        <w:t>a</w:t>
      </w:r>
      <w:r w:rsidRPr="00174225">
        <w:rPr>
          <w:spacing w:val="1"/>
          <w:sz w:val="20"/>
        </w:rPr>
        <w:t>n</w:t>
      </w:r>
      <w:r w:rsidRPr="00174225">
        <w:rPr>
          <w:sz w:val="20"/>
        </w:rPr>
        <w:t>y</w:t>
      </w:r>
      <w:r w:rsidRPr="00174225">
        <w:rPr>
          <w:spacing w:val="9"/>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9"/>
          <w:sz w:val="20"/>
        </w:rPr>
        <w:t xml:space="preserve"> </w:t>
      </w:r>
      <w:r w:rsidRPr="00174225">
        <w:rPr>
          <w:sz w:val="20"/>
        </w:rPr>
        <w:t>t</w:t>
      </w:r>
      <w:r w:rsidRPr="00174225">
        <w:rPr>
          <w:spacing w:val="1"/>
          <w:sz w:val="20"/>
        </w:rPr>
        <w:t>yp</w:t>
      </w:r>
      <w:r w:rsidRPr="00174225">
        <w:rPr>
          <w:sz w:val="20"/>
        </w:rPr>
        <w:t>e</w:t>
      </w:r>
      <w:r w:rsidRPr="00174225">
        <w:rPr>
          <w:spacing w:val="8"/>
          <w:sz w:val="20"/>
        </w:rPr>
        <w:t xml:space="preserve"> </w:t>
      </w:r>
      <w:r w:rsidRPr="00174225">
        <w:rPr>
          <w:spacing w:val="1"/>
          <w:sz w:val="20"/>
        </w:rPr>
        <w:t>o</w:t>
      </w:r>
      <w:r w:rsidRPr="00174225">
        <w:rPr>
          <w:sz w:val="20"/>
        </w:rPr>
        <w:t>f</w:t>
      </w:r>
      <w:r w:rsidRPr="00174225">
        <w:rPr>
          <w:spacing w:val="9"/>
          <w:sz w:val="20"/>
        </w:rPr>
        <w:t xml:space="preserve"> </w:t>
      </w:r>
      <w:r w:rsidRPr="00174225">
        <w:rPr>
          <w:spacing w:val="1"/>
          <w:sz w:val="20"/>
        </w:rPr>
        <w:t>own</w:t>
      </w:r>
      <w:r w:rsidRPr="00174225">
        <w:rPr>
          <w:sz w:val="20"/>
        </w:rPr>
        <w:t>er</w:t>
      </w:r>
      <w:r w:rsidRPr="00174225">
        <w:rPr>
          <w:spacing w:val="8"/>
          <w:sz w:val="20"/>
        </w:rPr>
        <w:t xml:space="preserve"> </w:t>
      </w:r>
      <w:r w:rsidRPr="00174225">
        <w:rPr>
          <w:spacing w:val="1"/>
          <w:sz w:val="20"/>
        </w:rPr>
        <w:t>o</w:t>
      </w:r>
      <w:r w:rsidRPr="00174225">
        <w:rPr>
          <w:sz w:val="20"/>
        </w:rPr>
        <w:t>f</w:t>
      </w:r>
      <w:r w:rsidRPr="00174225">
        <w:rPr>
          <w:spacing w:val="9"/>
          <w:sz w:val="20"/>
        </w:rPr>
        <w:t xml:space="preserve"> </w:t>
      </w:r>
      <w:r w:rsidRPr="00174225">
        <w:rPr>
          <w:sz w:val="20"/>
        </w:rPr>
        <w:t>a</w:t>
      </w:r>
      <w:r w:rsidRPr="00174225">
        <w:rPr>
          <w:spacing w:val="1"/>
          <w:sz w:val="20"/>
        </w:rPr>
        <w:t>n</w:t>
      </w:r>
      <w:r w:rsidRPr="00174225">
        <w:rPr>
          <w:sz w:val="20"/>
        </w:rPr>
        <w:t>other e</w:t>
      </w:r>
      <w:r w:rsidRPr="00174225">
        <w:rPr>
          <w:spacing w:val="1"/>
          <w:sz w:val="20"/>
        </w:rPr>
        <w:t>n</w:t>
      </w:r>
      <w:r w:rsidRPr="00174225">
        <w:rPr>
          <w:sz w:val="20"/>
        </w:rPr>
        <w:t>tity, (ii.) if t</w:t>
      </w:r>
      <w:r w:rsidRPr="00174225">
        <w:rPr>
          <w:spacing w:val="1"/>
          <w:sz w:val="20"/>
        </w:rPr>
        <w:t>h</w:t>
      </w:r>
      <w:r w:rsidRPr="00174225">
        <w:rPr>
          <w:sz w:val="20"/>
        </w:rPr>
        <w:t>e e</w:t>
      </w:r>
      <w:r w:rsidRPr="00174225">
        <w:rPr>
          <w:spacing w:val="1"/>
          <w:sz w:val="20"/>
        </w:rPr>
        <w:t>n</w:t>
      </w:r>
      <w:r w:rsidRPr="00174225">
        <w:rPr>
          <w:sz w:val="20"/>
        </w:rPr>
        <w:t xml:space="preserve">tity </w:t>
      </w:r>
      <w:r w:rsidRPr="00174225">
        <w:rPr>
          <w:spacing w:val="1"/>
          <w:sz w:val="20"/>
        </w:rPr>
        <w:t>h</w:t>
      </w:r>
      <w:r w:rsidRPr="00174225">
        <w:rPr>
          <w:sz w:val="20"/>
        </w:rPr>
        <w:t>as t</w:t>
      </w:r>
      <w:r w:rsidRPr="00174225">
        <w:rPr>
          <w:spacing w:val="1"/>
          <w:sz w:val="20"/>
        </w:rPr>
        <w:t>h</w:t>
      </w:r>
      <w:r w:rsidRPr="00174225">
        <w:rPr>
          <w:sz w:val="20"/>
        </w:rPr>
        <w:t>e</w:t>
      </w:r>
      <w:r w:rsidRPr="00174225">
        <w:rPr>
          <w:w w:val="102"/>
          <w:sz w:val="20"/>
        </w:rPr>
        <w:t xml:space="preserve"> </w:t>
      </w:r>
      <w:r w:rsidRPr="00174225">
        <w:rPr>
          <w:sz w:val="20"/>
        </w:rPr>
        <w:t>a</w:t>
      </w:r>
      <w:r w:rsidRPr="00174225">
        <w:rPr>
          <w:spacing w:val="1"/>
          <w:sz w:val="20"/>
        </w:rPr>
        <w:t>b</w:t>
      </w:r>
      <w:r w:rsidRPr="00174225">
        <w:rPr>
          <w:sz w:val="20"/>
        </w:rPr>
        <w:t>ility</w:t>
      </w:r>
      <w:r w:rsidRPr="00174225">
        <w:rPr>
          <w:spacing w:val="10"/>
          <w:sz w:val="20"/>
        </w:rPr>
        <w:t xml:space="preserve"> </w:t>
      </w:r>
      <w:r w:rsidRPr="00174225">
        <w:rPr>
          <w:sz w:val="20"/>
        </w:rPr>
        <w:t>to</w:t>
      </w:r>
      <w:r w:rsidRPr="00174225">
        <w:rPr>
          <w:spacing w:val="10"/>
          <w:sz w:val="20"/>
        </w:rPr>
        <w:t xml:space="preserve"> </w:t>
      </w:r>
      <w:r w:rsidRPr="00174225">
        <w:rPr>
          <w:sz w:val="20"/>
        </w:rPr>
        <w:t>c</w:t>
      </w:r>
      <w:r w:rsidRPr="00174225">
        <w:rPr>
          <w:spacing w:val="1"/>
          <w:sz w:val="20"/>
        </w:rPr>
        <w:t>o</w:t>
      </w:r>
      <w:r w:rsidRPr="00174225">
        <w:rPr>
          <w:sz w:val="20"/>
        </w:rPr>
        <w:t>ntrol</w:t>
      </w:r>
      <w:r w:rsidRPr="00174225">
        <w:rPr>
          <w:spacing w:val="8"/>
          <w:sz w:val="20"/>
        </w:rPr>
        <w:t xml:space="preserve"> </w:t>
      </w:r>
      <w:r w:rsidRPr="00174225">
        <w:rPr>
          <w:sz w:val="20"/>
        </w:rPr>
        <w:t>a</w:t>
      </w:r>
      <w:r w:rsidRPr="00174225">
        <w:rPr>
          <w:spacing w:val="1"/>
          <w:sz w:val="20"/>
        </w:rPr>
        <w:t>n</w:t>
      </w:r>
      <w:r w:rsidRPr="00174225">
        <w:rPr>
          <w:sz w:val="20"/>
        </w:rPr>
        <w:t>other</w:t>
      </w:r>
      <w:r w:rsidRPr="00174225">
        <w:rPr>
          <w:spacing w:val="9"/>
          <w:sz w:val="20"/>
        </w:rPr>
        <w:t xml:space="preserve"> </w:t>
      </w:r>
      <w:r w:rsidRPr="00174225">
        <w:rPr>
          <w:sz w:val="20"/>
        </w:rPr>
        <w:t>e</w:t>
      </w:r>
      <w:r w:rsidRPr="00174225">
        <w:rPr>
          <w:spacing w:val="1"/>
          <w:sz w:val="20"/>
        </w:rPr>
        <w:t>n</w:t>
      </w:r>
      <w:r w:rsidRPr="00174225">
        <w:rPr>
          <w:sz w:val="20"/>
        </w:rPr>
        <w:t>tity,</w:t>
      </w:r>
      <w:r w:rsidRPr="00174225">
        <w:rPr>
          <w:spacing w:val="8"/>
          <w:sz w:val="20"/>
        </w:rPr>
        <w:t xml:space="preserve"> </w:t>
      </w:r>
      <w:r w:rsidRPr="00174225">
        <w:rPr>
          <w:spacing w:val="1"/>
          <w:sz w:val="20"/>
        </w:rPr>
        <w:t>o</w:t>
      </w:r>
      <w:r w:rsidRPr="00174225">
        <w:rPr>
          <w:sz w:val="20"/>
        </w:rPr>
        <w:t>r</w:t>
      </w:r>
      <w:r w:rsidRPr="00174225">
        <w:rPr>
          <w:spacing w:val="9"/>
          <w:sz w:val="20"/>
        </w:rPr>
        <w:t xml:space="preserve"> </w:t>
      </w:r>
      <w:r w:rsidRPr="00174225">
        <w:rPr>
          <w:sz w:val="20"/>
        </w:rPr>
        <w:t>(iii.)</w:t>
      </w:r>
      <w:r w:rsidRPr="00174225">
        <w:rPr>
          <w:spacing w:val="9"/>
          <w:sz w:val="20"/>
        </w:rPr>
        <w:t xml:space="preserve"> </w:t>
      </w:r>
      <w:r w:rsidRPr="00174225">
        <w:rPr>
          <w:sz w:val="20"/>
        </w:rPr>
        <w:t>if</w:t>
      </w:r>
      <w:r w:rsidRPr="00174225">
        <w:rPr>
          <w:spacing w:val="9"/>
          <w:sz w:val="20"/>
        </w:rPr>
        <w:t xml:space="preserve"> </w:t>
      </w:r>
      <w:r w:rsidRPr="00174225">
        <w:rPr>
          <w:sz w:val="20"/>
        </w:rPr>
        <w:t>t</w:t>
      </w:r>
      <w:r w:rsidRPr="00174225">
        <w:rPr>
          <w:spacing w:val="1"/>
          <w:sz w:val="20"/>
        </w:rPr>
        <w:t>h</w:t>
      </w:r>
      <w:r w:rsidRPr="00174225">
        <w:rPr>
          <w:sz w:val="20"/>
        </w:rPr>
        <w:t>e</w:t>
      </w:r>
      <w:r w:rsidRPr="00174225">
        <w:rPr>
          <w:spacing w:val="9"/>
          <w:sz w:val="20"/>
        </w:rPr>
        <w:t xml:space="preserve"> </w:t>
      </w:r>
      <w:r w:rsidRPr="00174225">
        <w:rPr>
          <w:sz w:val="20"/>
        </w:rPr>
        <w:t>e</w:t>
      </w:r>
      <w:r w:rsidRPr="00174225">
        <w:rPr>
          <w:spacing w:val="1"/>
          <w:sz w:val="20"/>
        </w:rPr>
        <w:t>n</w:t>
      </w:r>
      <w:r w:rsidRPr="00174225">
        <w:rPr>
          <w:sz w:val="20"/>
        </w:rPr>
        <w:t>tity</w:t>
      </w:r>
      <w:r w:rsidRPr="00174225">
        <w:rPr>
          <w:spacing w:val="10"/>
          <w:sz w:val="20"/>
        </w:rPr>
        <w:t xml:space="preserve"> </w:t>
      </w:r>
      <w:r w:rsidRPr="00174225">
        <w:rPr>
          <w:spacing w:val="1"/>
          <w:sz w:val="20"/>
        </w:rPr>
        <w:t>own</w:t>
      </w:r>
      <w:r w:rsidRPr="00174225">
        <w:rPr>
          <w:sz w:val="20"/>
        </w:rPr>
        <w:t xml:space="preserve">s a </w:t>
      </w:r>
      <w:r w:rsidRPr="00174225">
        <w:rPr>
          <w:spacing w:val="2"/>
          <w:sz w:val="20"/>
        </w:rPr>
        <w:t>m</w:t>
      </w:r>
      <w:r w:rsidRPr="00174225">
        <w:rPr>
          <w:sz w:val="20"/>
        </w:rPr>
        <w:t>aterial i</w:t>
      </w:r>
      <w:r w:rsidRPr="00174225">
        <w:rPr>
          <w:spacing w:val="1"/>
          <w:sz w:val="20"/>
        </w:rPr>
        <w:t>n</w:t>
      </w:r>
      <w:r w:rsidRPr="00174225">
        <w:rPr>
          <w:sz w:val="20"/>
        </w:rPr>
        <w:t>terest in</w:t>
      </w:r>
      <w:r w:rsidRPr="00174225">
        <w:rPr>
          <w:spacing w:val="1"/>
          <w:w w:val="102"/>
          <w:sz w:val="20"/>
        </w:rPr>
        <w:t xml:space="preserve"> </w:t>
      </w:r>
      <w:r w:rsidRPr="00174225">
        <w:rPr>
          <w:sz w:val="20"/>
        </w:rPr>
        <w:t>a</w:t>
      </w:r>
      <w:r w:rsidRPr="00174225">
        <w:rPr>
          <w:spacing w:val="1"/>
          <w:sz w:val="20"/>
        </w:rPr>
        <w:t>n</w:t>
      </w:r>
      <w:r w:rsidRPr="00174225">
        <w:rPr>
          <w:sz w:val="20"/>
        </w:rPr>
        <w:t>other</w:t>
      </w:r>
      <w:r w:rsidRPr="00174225">
        <w:rPr>
          <w:spacing w:val="10"/>
          <w:sz w:val="20"/>
        </w:rPr>
        <w:t xml:space="preserve"> </w:t>
      </w:r>
      <w:r w:rsidRPr="00174225">
        <w:rPr>
          <w:sz w:val="20"/>
        </w:rPr>
        <w:t>e</w:t>
      </w:r>
      <w:r w:rsidRPr="00174225">
        <w:rPr>
          <w:spacing w:val="1"/>
          <w:sz w:val="20"/>
        </w:rPr>
        <w:t>n</w:t>
      </w:r>
      <w:r w:rsidRPr="00174225">
        <w:rPr>
          <w:sz w:val="20"/>
        </w:rPr>
        <w:t xml:space="preserve">tity.  </w:t>
      </w:r>
      <w:r w:rsidRPr="00174225">
        <w:rPr>
          <w:spacing w:val="1"/>
          <w:sz w:val="20"/>
        </w:rPr>
        <w:t>A</w:t>
      </w:r>
      <w:r w:rsidRPr="00174225">
        <w:rPr>
          <w:sz w:val="20"/>
        </w:rPr>
        <w:t>n</w:t>
      </w:r>
      <w:r w:rsidRPr="00174225">
        <w:rPr>
          <w:spacing w:val="11"/>
          <w:sz w:val="20"/>
        </w:rPr>
        <w:t xml:space="preserve"> </w:t>
      </w:r>
      <w:r w:rsidRPr="00174225">
        <w:rPr>
          <w:sz w:val="20"/>
        </w:rPr>
        <w:t>e</w:t>
      </w:r>
      <w:r w:rsidRPr="00174225">
        <w:rPr>
          <w:spacing w:val="1"/>
          <w:sz w:val="20"/>
        </w:rPr>
        <w:t>n</w:t>
      </w:r>
      <w:r w:rsidRPr="00174225">
        <w:rPr>
          <w:sz w:val="20"/>
        </w:rPr>
        <w:t>tity</w:t>
      </w:r>
      <w:r w:rsidRPr="00174225">
        <w:rPr>
          <w:spacing w:val="12"/>
          <w:sz w:val="20"/>
        </w:rPr>
        <w:t xml:space="preserve"> </w:t>
      </w:r>
      <w:r w:rsidRPr="00174225">
        <w:rPr>
          <w:spacing w:val="1"/>
          <w:sz w:val="20"/>
        </w:rPr>
        <w:t>w</w:t>
      </w:r>
      <w:r w:rsidRPr="00174225">
        <w:rPr>
          <w:sz w:val="20"/>
        </w:rPr>
        <w:t>ill</w:t>
      </w:r>
      <w:r w:rsidRPr="00174225">
        <w:rPr>
          <w:spacing w:val="10"/>
          <w:sz w:val="20"/>
        </w:rPr>
        <w:t xml:space="preserve"> </w:t>
      </w:r>
      <w:r w:rsidRPr="00174225">
        <w:rPr>
          <w:sz w:val="20"/>
        </w:rPr>
        <w:t>be</w:t>
      </w:r>
      <w:r w:rsidRPr="00174225">
        <w:rPr>
          <w:spacing w:val="12"/>
          <w:sz w:val="20"/>
        </w:rPr>
        <w:t xml:space="preserve"> </w:t>
      </w:r>
      <w:r w:rsidRPr="00174225">
        <w:rPr>
          <w:sz w:val="20"/>
        </w:rPr>
        <w:t>presu</w:t>
      </w:r>
      <w:r w:rsidRPr="00174225">
        <w:rPr>
          <w:spacing w:val="2"/>
          <w:sz w:val="20"/>
        </w:rPr>
        <w:t>m</w:t>
      </w:r>
      <w:r w:rsidRPr="00174225">
        <w:rPr>
          <w:sz w:val="20"/>
        </w:rPr>
        <w:t>ed</w:t>
      </w:r>
      <w:r w:rsidRPr="00174225">
        <w:rPr>
          <w:spacing w:val="11"/>
          <w:sz w:val="20"/>
        </w:rPr>
        <w:t xml:space="preserve"> </w:t>
      </w:r>
      <w:r w:rsidRPr="00174225">
        <w:rPr>
          <w:sz w:val="20"/>
        </w:rPr>
        <w:t>to</w:t>
      </w:r>
      <w:r w:rsidRPr="00174225">
        <w:rPr>
          <w:spacing w:val="12"/>
          <w:sz w:val="20"/>
        </w:rPr>
        <w:t xml:space="preserve"> </w:t>
      </w:r>
      <w:r w:rsidRPr="00174225">
        <w:rPr>
          <w:sz w:val="20"/>
        </w:rPr>
        <w:t>c</w:t>
      </w:r>
      <w:r w:rsidRPr="00174225">
        <w:rPr>
          <w:spacing w:val="1"/>
          <w:sz w:val="20"/>
        </w:rPr>
        <w:t>o</w:t>
      </w:r>
      <w:r w:rsidRPr="00174225">
        <w:rPr>
          <w:sz w:val="20"/>
        </w:rPr>
        <w:t>ntrol</w:t>
      </w:r>
      <w:r w:rsidRPr="00174225">
        <w:rPr>
          <w:spacing w:val="10"/>
          <w:sz w:val="20"/>
        </w:rPr>
        <w:t xml:space="preserve"> </w:t>
      </w:r>
      <w:r w:rsidRPr="00174225">
        <w:rPr>
          <w:sz w:val="20"/>
        </w:rPr>
        <w:t>a</w:t>
      </w:r>
      <w:r w:rsidRPr="00174225">
        <w:rPr>
          <w:spacing w:val="1"/>
          <w:sz w:val="20"/>
        </w:rPr>
        <w:t>n</w:t>
      </w:r>
      <w:r w:rsidRPr="00174225">
        <w:rPr>
          <w:sz w:val="20"/>
        </w:rPr>
        <w:t>other</w:t>
      </w:r>
      <w:r w:rsidRPr="00174225">
        <w:rPr>
          <w:spacing w:val="11"/>
          <w:sz w:val="20"/>
        </w:rPr>
        <w:t xml:space="preserve"> </w:t>
      </w:r>
      <w:r w:rsidRPr="00174225">
        <w:rPr>
          <w:sz w:val="20"/>
        </w:rPr>
        <w:t>e</w:t>
      </w:r>
      <w:r w:rsidRPr="00174225">
        <w:rPr>
          <w:spacing w:val="1"/>
          <w:sz w:val="20"/>
        </w:rPr>
        <w:t>n</w:t>
      </w:r>
      <w:r w:rsidRPr="00174225">
        <w:rPr>
          <w:sz w:val="20"/>
        </w:rPr>
        <w:t>tity</w:t>
      </w:r>
      <w:r w:rsidRPr="00174225">
        <w:rPr>
          <w:spacing w:val="11"/>
          <w:sz w:val="20"/>
        </w:rPr>
        <w:t xml:space="preserve"> </w:t>
      </w:r>
      <w:r w:rsidRPr="00174225">
        <w:rPr>
          <w:sz w:val="20"/>
        </w:rPr>
        <w:t>if</w:t>
      </w:r>
      <w:r w:rsidRPr="00174225">
        <w:rPr>
          <w:spacing w:val="11"/>
          <w:sz w:val="20"/>
        </w:rPr>
        <w:t xml:space="preserve"> </w:t>
      </w:r>
      <w:r w:rsidRPr="00174225">
        <w:rPr>
          <w:sz w:val="20"/>
        </w:rPr>
        <w:t>it</w:t>
      </w:r>
      <w:r w:rsidRPr="00174225">
        <w:rPr>
          <w:spacing w:val="10"/>
          <w:sz w:val="20"/>
        </w:rPr>
        <w:t xml:space="preserve"> </w:t>
      </w:r>
      <w:r w:rsidRPr="00174225">
        <w:rPr>
          <w:sz w:val="20"/>
        </w:rPr>
        <w:t>has a</w:t>
      </w:r>
      <w:r w:rsidRPr="00174225">
        <w:rPr>
          <w:w w:val="102"/>
          <w:sz w:val="20"/>
        </w:rPr>
        <w:t xml:space="preserve"> </w:t>
      </w:r>
      <w:r w:rsidRPr="00174225">
        <w:rPr>
          <w:spacing w:val="1"/>
          <w:sz w:val="20"/>
        </w:rPr>
        <w:t>p</w:t>
      </w:r>
      <w:r w:rsidRPr="00174225">
        <w:rPr>
          <w:sz w:val="20"/>
        </w:rPr>
        <w:t>erce</w:t>
      </w:r>
      <w:r w:rsidRPr="00174225">
        <w:rPr>
          <w:spacing w:val="1"/>
          <w:sz w:val="20"/>
        </w:rPr>
        <w:t>n</w:t>
      </w:r>
      <w:r w:rsidRPr="00174225">
        <w:rPr>
          <w:sz w:val="20"/>
        </w:rPr>
        <w:t>ta</w:t>
      </w:r>
      <w:r w:rsidRPr="00174225">
        <w:rPr>
          <w:spacing w:val="1"/>
          <w:sz w:val="20"/>
        </w:rPr>
        <w:t>g</w:t>
      </w:r>
      <w:r w:rsidRPr="00174225">
        <w:rPr>
          <w:sz w:val="20"/>
        </w:rPr>
        <w:t>e</w:t>
      </w:r>
      <w:r w:rsidRPr="00174225">
        <w:rPr>
          <w:spacing w:val="35"/>
          <w:sz w:val="20"/>
        </w:rPr>
        <w:t xml:space="preserve"> </w:t>
      </w:r>
      <w:r w:rsidRPr="00174225">
        <w:rPr>
          <w:spacing w:val="1"/>
          <w:sz w:val="20"/>
        </w:rPr>
        <w:t>o</w:t>
      </w:r>
      <w:r w:rsidRPr="00174225">
        <w:rPr>
          <w:sz w:val="20"/>
        </w:rPr>
        <w:t>f</w:t>
      </w:r>
      <w:r w:rsidRPr="00174225">
        <w:rPr>
          <w:spacing w:val="34"/>
          <w:sz w:val="20"/>
        </w:rPr>
        <w:t xml:space="preserve"> </w:t>
      </w:r>
      <w:r w:rsidRPr="00174225">
        <w:rPr>
          <w:spacing w:val="1"/>
          <w:sz w:val="20"/>
        </w:rPr>
        <w:t>own</w:t>
      </w:r>
      <w:r w:rsidRPr="00174225">
        <w:rPr>
          <w:sz w:val="20"/>
        </w:rPr>
        <w:t>ers</w:t>
      </w:r>
      <w:r w:rsidRPr="00174225">
        <w:rPr>
          <w:spacing w:val="1"/>
          <w:sz w:val="20"/>
        </w:rPr>
        <w:t>h</w:t>
      </w:r>
      <w:r w:rsidRPr="00174225">
        <w:rPr>
          <w:sz w:val="20"/>
        </w:rPr>
        <w:t>ip</w:t>
      </w:r>
      <w:r w:rsidRPr="00174225">
        <w:rPr>
          <w:spacing w:val="35"/>
          <w:sz w:val="20"/>
        </w:rPr>
        <w:t xml:space="preserve"> </w:t>
      </w:r>
      <w:r w:rsidRPr="00174225">
        <w:rPr>
          <w:sz w:val="20"/>
        </w:rPr>
        <w:t>in</w:t>
      </w:r>
      <w:r w:rsidRPr="00174225">
        <w:rPr>
          <w:spacing w:val="35"/>
          <w:sz w:val="20"/>
        </w:rPr>
        <w:t xml:space="preserve"> </w:t>
      </w:r>
      <w:r w:rsidRPr="00174225">
        <w:rPr>
          <w:sz w:val="20"/>
        </w:rPr>
        <w:t>t</w:t>
      </w:r>
      <w:r w:rsidRPr="00174225">
        <w:rPr>
          <w:spacing w:val="1"/>
          <w:sz w:val="20"/>
        </w:rPr>
        <w:t>h</w:t>
      </w:r>
      <w:r w:rsidRPr="00174225">
        <w:rPr>
          <w:sz w:val="20"/>
        </w:rPr>
        <w:t>e</w:t>
      </w:r>
      <w:r w:rsidRPr="00174225">
        <w:rPr>
          <w:spacing w:val="35"/>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34"/>
          <w:sz w:val="20"/>
        </w:rPr>
        <w:t xml:space="preserve"> </w:t>
      </w:r>
      <w:r w:rsidRPr="00174225">
        <w:rPr>
          <w:sz w:val="20"/>
        </w:rPr>
        <w:t>e</w:t>
      </w:r>
      <w:r w:rsidRPr="00174225">
        <w:rPr>
          <w:spacing w:val="1"/>
          <w:sz w:val="20"/>
        </w:rPr>
        <w:t>n</w:t>
      </w:r>
      <w:r w:rsidRPr="00174225">
        <w:rPr>
          <w:sz w:val="20"/>
        </w:rPr>
        <w:t>tity</w:t>
      </w:r>
      <w:r w:rsidRPr="00174225">
        <w:rPr>
          <w:spacing w:val="35"/>
          <w:sz w:val="20"/>
        </w:rPr>
        <w:t xml:space="preserve"> </w:t>
      </w:r>
      <w:r w:rsidRPr="00174225">
        <w:rPr>
          <w:spacing w:val="1"/>
          <w:sz w:val="20"/>
        </w:rPr>
        <w:t>o</w:t>
      </w:r>
      <w:r w:rsidRPr="00174225">
        <w:rPr>
          <w:sz w:val="20"/>
        </w:rPr>
        <w:t>r</w:t>
      </w:r>
      <w:r w:rsidRPr="00174225">
        <w:rPr>
          <w:spacing w:val="34"/>
          <w:sz w:val="20"/>
        </w:rPr>
        <w:t xml:space="preserve"> </w:t>
      </w:r>
      <w:r w:rsidRPr="00174225">
        <w:rPr>
          <w:sz w:val="20"/>
        </w:rPr>
        <w:t>t</w:t>
      </w:r>
      <w:r w:rsidRPr="00174225">
        <w:rPr>
          <w:spacing w:val="1"/>
          <w:sz w:val="20"/>
        </w:rPr>
        <w:t>h</w:t>
      </w:r>
      <w:r w:rsidRPr="00174225">
        <w:rPr>
          <w:sz w:val="20"/>
        </w:rPr>
        <w:t>e</w:t>
      </w:r>
      <w:r w:rsidRPr="00174225">
        <w:rPr>
          <w:spacing w:val="35"/>
          <w:sz w:val="20"/>
        </w:rPr>
        <w:t xml:space="preserve"> </w:t>
      </w:r>
      <w:r w:rsidRPr="00174225">
        <w:rPr>
          <w:sz w:val="20"/>
        </w:rPr>
        <w:t>a</w:t>
      </w:r>
      <w:r w:rsidRPr="00174225">
        <w:rPr>
          <w:spacing w:val="1"/>
          <w:sz w:val="20"/>
        </w:rPr>
        <w:t>b</w:t>
      </w:r>
      <w:r w:rsidRPr="00174225">
        <w:rPr>
          <w:sz w:val="20"/>
        </w:rPr>
        <w:t>ility</w:t>
      </w:r>
      <w:r w:rsidRPr="00174225">
        <w:rPr>
          <w:spacing w:val="36"/>
          <w:sz w:val="20"/>
        </w:rPr>
        <w:t xml:space="preserve"> </w:t>
      </w:r>
      <w:r w:rsidRPr="00174225">
        <w:rPr>
          <w:sz w:val="20"/>
        </w:rPr>
        <w:t>to</w:t>
      </w:r>
      <w:r w:rsidRPr="00174225">
        <w:rPr>
          <w:spacing w:val="35"/>
          <w:sz w:val="20"/>
        </w:rPr>
        <w:t xml:space="preserve"> </w:t>
      </w:r>
      <w:r w:rsidRPr="00174225">
        <w:rPr>
          <w:sz w:val="20"/>
        </w:rPr>
        <w:t>a</w:t>
      </w:r>
      <w:r w:rsidRPr="00174225">
        <w:rPr>
          <w:spacing w:val="1"/>
          <w:sz w:val="20"/>
        </w:rPr>
        <w:t>ppo</w:t>
      </w:r>
      <w:r w:rsidRPr="00174225">
        <w:rPr>
          <w:sz w:val="20"/>
        </w:rPr>
        <w:t>i</w:t>
      </w:r>
      <w:r w:rsidRPr="00174225">
        <w:rPr>
          <w:spacing w:val="1"/>
          <w:sz w:val="20"/>
        </w:rPr>
        <w:t>n</w:t>
      </w:r>
      <w:r w:rsidRPr="00174225">
        <w:rPr>
          <w:sz w:val="20"/>
        </w:rPr>
        <w:t>t</w:t>
      </w:r>
      <w:r w:rsidRPr="00174225">
        <w:rPr>
          <w:spacing w:val="34"/>
          <w:sz w:val="20"/>
        </w:rPr>
        <w:t xml:space="preserve"> </w:t>
      </w:r>
      <w:r w:rsidRPr="00174225">
        <w:rPr>
          <w:sz w:val="20"/>
        </w:rPr>
        <w:t>a</w:t>
      </w:r>
      <w:r w:rsidRPr="00174225">
        <w:rPr>
          <w:spacing w:val="35"/>
          <w:sz w:val="20"/>
        </w:rPr>
        <w:t xml:space="preserve"> </w:t>
      </w:r>
      <w:r w:rsidRPr="00174225">
        <w:rPr>
          <w:spacing w:val="1"/>
          <w:sz w:val="20"/>
        </w:rPr>
        <w:t>p</w:t>
      </w:r>
      <w:r w:rsidRPr="00174225">
        <w:rPr>
          <w:sz w:val="20"/>
        </w:rPr>
        <w:t>erce</w:t>
      </w:r>
      <w:r w:rsidRPr="00174225">
        <w:rPr>
          <w:spacing w:val="1"/>
          <w:sz w:val="20"/>
        </w:rPr>
        <w:t>n</w:t>
      </w:r>
      <w:r w:rsidRPr="00174225">
        <w:rPr>
          <w:sz w:val="20"/>
        </w:rPr>
        <w:t>ta</w:t>
      </w:r>
      <w:r w:rsidRPr="00174225">
        <w:rPr>
          <w:spacing w:val="1"/>
          <w:sz w:val="20"/>
        </w:rPr>
        <w:t>g</w:t>
      </w:r>
      <w:r w:rsidRPr="00174225">
        <w:rPr>
          <w:sz w:val="20"/>
        </w:rPr>
        <w:t>e</w:t>
      </w:r>
      <w:r w:rsidRPr="00174225">
        <w:rPr>
          <w:spacing w:val="33"/>
          <w:sz w:val="20"/>
        </w:rPr>
        <w:t xml:space="preserve"> </w:t>
      </w:r>
      <w:r w:rsidRPr="00174225">
        <w:rPr>
          <w:spacing w:val="1"/>
          <w:sz w:val="20"/>
        </w:rPr>
        <w:t>of</w:t>
      </w:r>
      <w:r w:rsidRPr="00174225">
        <w:rPr>
          <w:spacing w:val="2"/>
          <w:w w:val="102"/>
          <w:sz w:val="20"/>
        </w:rPr>
        <w:t xml:space="preserve"> </w:t>
      </w:r>
      <w:r w:rsidRPr="00174225">
        <w:rPr>
          <w:sz w:val="20"/>
        </w:rPr>
        <w:t>t</w:t>
      </w:r>
      <w:r w:rsidRPr="00174225">
        <w:rPr>
          <w:spacing w:val="1"/>
          <w:sz w:val="20"/>
        </w:rPr>
        <w:t>h</w:t>
      </w:r>
      <w:r w:rsidRPr="00174225">
        <w:rPr>
          <w:sz w:val="20"/>
        </w:rPr>
        <w:t>e</w:t>
      </w:r>
      <w:r w:rsidRPr="00174225">
        <w:rPr>
          <w:spacing w:val="13"/>
          <w:sz w:val="20"/>
        </w:rPr>
        <w:t xml:space="preserve"> </w:t>
      </w:r>
      <w:r w:rsidRPr="00174225">
        <w:rPr>
          <w:spacing w:val="2"/>
          <w:sz w:val="20"/>
        </w:rPr>
        <w:t>m</w:t>
      </w:r>
      <w:r w:rsidRPr="00174225">
        <w:rPr>
          <w:sz w:val="20"/>
        </w:rPr>
        <w:t>e</w:t>
      </w:r>
      <w:r w:rsidRPr="00174225">
        <w:rPr>
          <w:spacing w:val="2"/>
          <w:sz w:val="20"/>
        </w:rPr>
        <w:t>m</w:t>
      </w:r>
      <w:r w:rsidRPr="00174225">
        <w:rPr>
          <w:sz w:val="20"/>
        </w:rPr>
        <w:t>bers</w:t>
      </w:r>
      <w:r w:rsidRPr="00174225">
        <w:rPr>
          <w:spacing w:val="13"/>
          <w:sz w:val="20"/>
        </w:rPr>
        <w:t xml:space="preserve"> </w:t>
      </w:r>
      <w:r w:rsidRPr="00174225">
        <w:rPr>
          <w:sz w:val="20"/>
        </w:rPr>
        <w:t>of</w:t>
      </w:r>
      <w:r w:rsidRPr="00174225">
        <w:rPr>
          <w:spacing w:val="14"/>
          <w:sz w:val="20"/>
        </w:rPr>
        <w:t xml:space="preserve"> </w:t>
      </w:r>
      <w:r w:rsidRPr="00174225">
        <w:rPr>
          <w:sz w:val="20"/>
        </w:rPr>
        <w:t>t</w:t>
      </w:r>
      <w:r w:rsidRPr="00174225">
        <w:rPr>
          <w:spacing w:val="1"/>
          <w:sz w:val="20"/>
        </w:rPr>
        <w:t>h</w:t>
      </w:r>
      <w:r w:rsidRPr="00174225">
        <w:rPr>
          <w:sz w:val="20"/>
        </w:rPr>
        <w:t>e</w:t>
      </w:r>
      <w:r w:rsidRPr="00174225">
        <w:rPr>
          <w:spacing w:val="13"/>
          <w:sz w:val="20"/>
        </w:rPr>
        <w:t xml:space="preserve"> </w:t>
      </w:r>
      <w:r w:rsidRPr="00174225">
        <w:rPr>
          <w:sz w:val="20"/>
        </w:rPr>
        <w:t>ot</w:t>
      </w:r>
      <w:r w:rsidRPr="00174225">
        <w:rPr>
          <w:spacing w:val="1"/>
          <w:sz w:val="20"/>
        </w:rPr>
        <w:t>h</w:t>
      </w:r>
      <w:r w:rsidRPr="00174225">
        <w:rPr>
          <w:sz w:val="20"/>
        </w:rPr>
        <w:t>er</w:t>
      </w:r>
      <w:r w:rsidRPr="00174225">
        <w:rPr>
          <w:spacing w:val="12"/>
          <w:sz w:val="20"/>
        </w:rPr>
        <w:t xml:space="preserve"> </w:t>
      </w:r>
      <w:r w:rsidRPr="00174225">
        <w:rPr>
          <w:sz w:val="20"/>
        </w:rPr>
        <w:t>entit</w:t>
      </w:r>
      <w:r w:rsidRPr="00174225">
        <w:rPr>
          <w:spacing w:val="1"/>
          <w:sz w:val="20"/>
        </w:rPr>
        <w:t>y</w:t>
      </w:r>
      <w:r w:rsidRPr="00174225">
        <w:rPr>
          <w:sz w:val="20"/>
        </w:rPr>
        <w:t>’s</w:t>
      </w:r>
      <w:r w:rsidRPr="00174225">
        <w:rPr>
          <w:spacing w:val="15"/>
          <w:sz w:val="20"/>
        </w:rPr>
        <w:t xml:space="preserve"> </w:t>
      </w:r>
      <w:r w:rsidRPr="00174225">
        <w:rPr>
          <w:spacing w:val="1"/>
          <w:sz w:val="20"/>
        </w:rPr>
        <w:t>gov</w:t>
      </w:r>
      <w:r w:rsidRPr="00174225">
        <w:rPr>
          <w:sz w:val="20"/>
        </w:rPr>
        <w:t>er</w:t>
      </w:r>
      <w:r w:rsidRPr="00174225">
        <w:rPr>
          <w:spacing w:val="1"/>
          <w:sz w:val="20"/>
        </w:rPr>
        <w:t>n</w:t>
      </w:r>
      <w:r w:rsidRPr="00174225">
        <w:rPr>
          <w:sz w:val="20"/>
        </w:rPr>
        <w:t>i</w:t>
      </w:r>
      <w:r w:rsidRPr="00174225">
        <w:rPr>
          <w:spacing w:val="1"/>
          <w:sz w:val="20"/>
        </w:rPr>
        <w:t>n</w:t>
      </w:r>
      <w:r w:rsidRPr="00174225">
        <w:rPr>
          <w:sz w:val="20"/>
        </w:rPr>
        <w:t>g</w:t>
      </w:r>
      <w:r w:rsidRPr="00174225">
        <w:rPr>
          <w:spacing w:val="45"/>
          <w:sz w:val="20"/>
        </w:rPr>
        <w:t xml:space="preserve"> </w:t>
      </w:r>
      <w:r w:rsidRPr="00174225">
        <w:rPr>
          <w:spacing w:val="1"/>
          <w:sz w:val="20"/>
        </w:rPr>
        <w:t>bod</w:t>
      </w:r>
      <w:r w:rsidRPr="00174225">
        <w:rPr>
          <w:sz w:val="20"/>
        </w:rPr>
        <w:t>y</w:t>
      </w:r>
      <w:r w:rsidRPr="00174225">
        <w:rPr>
          <w:spacing w:val="46"/>
          <w:sz w:val="20"/>
        </w:rPr>
        <w:t xml:space="preserve"> </w:t>
      </w:r>
      <w:r w:rsidRPr="00174225">
        <w:rPr>
          <w:sz w:val="20"/>
        </w:rPr>
        <w:t>(i.e.,</w:t>
      </w:r>
      <w:r w:rsidRPr="00174225">
        <w:rPr>
          <w:spacing w:val="44"/>
          <w:sz w:val="20"/>
        </w:rPr>
        <w:t xml:space="preserve"> </w:t>
      </w:r>
      <w:r w:rsidRPr="00174225">
        <w:rPr>
          <w:spacing w:val="1"/>
          <w:sz w:val="20"/>
        </w:rPr>
        <w:t>bo</w:t>
      </w:r>
      <w:r w:rsidRPr="00174225">
        <w:rPr>
          <w:sz w:val="20"/>
        </w:rPr>
        <w:t>ard</w:t>
      </w:r>
      <w:r w:rsidRPr="00174225">
        <w:rPr>
          <w:spacing w:val="45"/>
          <w:sz w:val="20"/>
        </w:rPr>
        <w:t xml:space="preserve"> </w:t>
      </w:r>
      <w:r w:rsidRPr="00174225">
        <w:rPr>
          <w:spacing w:val="1"/>
          <w:sz w:val="20"/>
        </w:rPr>
        <w:t>o</w:t>
      </w:r>
      <w:r w:rsidRPr="00174225">
        <w:rPr>
          <w:sz w:val="20"/>
        </w:rPr>
        <w:t>f</w:t>
      </w:r>
      <w:r w:rsidRPr="00174225">
        <w:rPr>
          <w:spacing w:val="45"/>
          <w:sz w:val="20"/>
        </w:rPr>
        <w:t xml:space="preserve"> </w:t>
      </w:r>
      <w:r w:rsidRPr="00174225">
        <w:rPr>
          <w:spacing w:val="1"/>
          <w:sz w:val="20"/>
        </w:rPr>
        <w:t>d</w:t>
      </w:r>
      <w:r w:rsidRPr="00174225">
        <w:rPr>
          <w:sz w:val="20"/>
        </w:rPr>
        <w:t>irect</w:t>
      </w:r>
      <w:r w:rsidRPr="00174225">
        <w:rPr>
          <w:spacing w:val="1"/>
          <w:sz w:val="20"/>
        </w:rPr>
        <w:t>o</w:t>
      </w:r>
      <w:r w:rsidRPr="00174225">
        <w:rPr>
          <w:sz w:val="20"/>
        </w:rPr>
        <w:t>rs,</w:t>
      </w:r>
      <w:r w:rsidRPr="00174225">
        <w:rPr>
          <w:spacing w:val="44"/>
          <w:sz w:val="20"/>
        </w:rPr>
        <w:t xml:space="preserve"> </w:t>
      </w:r>
      <w:r w:rsidRPr="00174225">
        <w:rPr>
          <w:spacing w:val="1"/>
          <w:sz w:val="20"/>
        </w:rPr>
        <w:t>bo</w:t>
      </w:r>
      <w:r w:rsidRPr="00174225">
        <w:rPr>
          <w:sz w:val="20"/>
        </w:rPr>
        <w:t>ard</w:t>
      </w:r>
      <w:r w:rsidRPr="00174225">
        <w:rPr>
          <w:spacing w:val="45"/>
          <w:sz w:val="20"/>
        </w:rPr>
        <w:t xml:space="preserve"> </w:t>
      </w:r>
      <w:r w:rsidRPr="00174225">
        <w:rPr>
          <w:spacing w:val="1"/>
          <w:sz w:val="20"/>
        </w:rPr>
        <w:t>of</w:t>
      </w:r>
      <w:r w:rsidRPr="00174225">
        <w:rPr>
          <w:spacing w:val="2"/>
          <w:w w:val="102"/>
          <w:sz w:val="20"/>
        </w:rPr>
        <w:t xml:space="preserve"> </w:t>
      </w:r>
      <w:r w:rsidRPr="00174225">
        <w:rPr>
          <w:sz w:val="20"/>
        </w:rPr>
        <w:t>trustees,</w:t>
      </w:r>
      <w:r w:rsidRPr="00174225">
        <w:rPr>
          <w:spacing w:val="9"/>
          <w:sz w:val="20"/>
        </w:rPr>
        <w:t xml:space="preserve"> </w:t>
      </w:r>
      <w:r w:rsidRPr="00174225">
        <w:rPr>
          <w:sz w:val="20"/>
        </w:rPr>
        <w:t>part</w:t>
      </w:r>
      <w:r w:rsidRPr="00174225">
        <w:rPr>
          <w:spacing w:val="1"/>
          <w:sz w:val="20"/>
        </w:rPr>
        <w:t>n</w:t>
      </w:r>
      <w:r w:rsidRPr="00174225">
        <w:rPr>
          <w:sz w:val="20"/>
        </w:rPr>
        <w:t>ers,</w:t>
      </w:r>
      <w:r w:rsidRPr="00174225">
        <w:rPr>
          <w:spacing w:val="9"/>
          <w:sz w:val="20"/>
        </w:rPr>
        <w:t xml:space="preserve"> </w:t>
      </w:r>
      <w:r w:rsidRPr="00174225">
        <w:rPr>
          <w:spacing w:val="2"/>
          <w:sz w:val="20"/>
        </w:rPr>
        <w:t>m</w:t>
      </w:r>
      <w:r w:rsidRPr="00174225">
        <w:rPr>
          <w:sz w:val="20"/>
        </w:rPr>
        <w:t>anagers,</w:t>
      </w:r>
      <w:r w:rsidRPr="00174225">
        <w:rPr>
          <w:spacing w:val="9"/>
          <w:sz w:val="20"/>
        </w:rPr>
        <w:t xml:space="preserve"> </w:t>
      </w:r>
      <w:r w:rsidRPr="00174225">
        <w:rPr>
          <w:sz w:val="20"/>
        </w:rPr>
        <w:t>et</w:t>
      </w:r>
      <w:r w:rsidRPr="00174225">
        <w:rPr>
          <w:spacing w:val="1"/>
          <w:sz w:val="20"/>
        </w:rPr>
        <w:t>c</w:t>
      </w:r>
      <w:r w:rsidRPr="00174225">
        <w:rPr>
          <w:sz w:val="20"/>
        </w:rPr>
        <w:t>.)</w:t>
      </w:r>
      <w:r w:rsidRPr="00174225">
        <w:rPr>
          <w:spacing w:val="9"/>
          <w:sz w:val="20"/>
        </w:rPr>
        <w:t xml:space="preserve"> </w:t>
      </w:r>
      <w:r w:rsidRPr="00174225">
        <w:rPr>
          <w:sz w:val="20"/>
        </w:rPr>
        <w:t>t</w:t>
      </w:r>
      <w:r w:rsidRPr="00174225">
        <w:rPr>
          <w:spacing w:val="1"/>
          <w:sz w:val="20"/>
        </w:rPr>
        <w:t>h</w:t>
      </w:r>
      <w:r w:rsidRPr="00174225">
        <w:rPr>
          <w:sz w:val="20"/>
        </w:rPr>
        <w:t>at</w:t>
      </w:r>
      <w:r w:rsidRPr="00174225">
        <w:rPr>
          <w:spacing w:val="9"/>
          <w:sz w:val="20"/>
        </w:rPr>
        <w:t xml:space="preserve"> </w:t>
      </w:r>
      <w:r w:rsidRPr="00174225">
        <w:rPr>
          <w:spacing w:val="1"/>
          <w:sz w:val="20"/>
        </w:rPr>
        <w:t>wou</w:t>
      </w:r>
      <w:r w:rsidRPr="00174225">
        <w:rPr>
          <w:sz w:val="20"/>
        </w:rPr>
        <w:t>ld</w:t>
      </w:r>
      <w:r w:rsidRPr="00174225">
        <w:rPr>
          <w:spacing w:val="10"/>
          <w:sz w:val="20"/>
        </w:rPr>
        <w:t xml:space="preserve"> </w:t>
      </w:r>
      <w:r w:rsidRPr="00174225">
        <w:rPr>
          <w:spacing w:val="1"/>
          <w:sz w:val="20"/>
        </w:rPr>
        <w:t>p</w:t>
      </w:r>
      <w:r w:rsidRPr="00174225">
        <w:rPr>
          <w:sz w:val="20"/>
        </w:rPr>
        <w:t>er</w:t>
      </w:r>
      <w:r w:rsidRPr="00174225">
        <w:rPr>
          <w:spacing w:val="2"/>
          <w:sz w:val="20"/>
        </w:rPr>
        <w:t>m</w:t>
      </w:r>
      <w:r w:rsidRPr="00174225">
        <w:rPr>
          <w:sz w:val="20"/>
        </w:rPr>
        <w:t>it</w:t>
      </w:r>
      <w:r w:rsidRPr="00174225">
        <w:rPr>
          <w:spacing w:val="9"/>
          <w:sz w:val="20"/>
        </w:rPr>
        <w:t xml:space="preserve"> </w:t>
      </w:r>
      <w:r w:rsidRPr="00174225">
        <w:rPr>
          <w:sz w:val="20"/>
        </w:rPr>
        <w:t>it to c</w:t>
      </w:r>
      <w:r w:rsidRPr="00174225">
        <w:rPr>
          <w:spacing w:val="1"/>
          <w:sz w:val="20"/>
        </w:rPr>
        <w:t>on</w:t>
      </w:r>
      <w:r w:rsidRPr="00174225">
        <w:rPr>
          <w:sz w:val="20"/>
        </w:rPr>
        <w:t>tr</w:t>
      </w:r>
      <w:r w:rsidRPr="00174225">
        <w:rPr>
          <w:spacing w:val="1"/>
          <w:sz w:val="20"/>
        </w:rPr>
        <w:t>o</w:t>
      </w:r>
      <w:r w:rsidRPr="00174225">
        <w:rPr>
          <w:sz w:val="20"/>
        </w:rPr>
        <w:t>l t</w:t>
      </w:r>
      <w:r w:rsidRPr="00174225">
        <w:rPr>
          <w:spacing w:val="1"/>
          <w:sz w:val="20"/>
        </w:rPr>
        <w:t>h</w:t>
      </w:r>
      <w:r w:rsidRPr="00174225">
        <w:rPr>
          <w:sz w:val="20"/>
        </w:rPr>
        <w:t xml:space="preserve">e </w:t>
      </w:r>
      <w:r w:rsidRPr="00174225">
        <w:rPr>
          <w:spacing w:val="1"/>
          <w:sz w:val="20"/>
        </w:rPr>
        <w:t>o</w:t>
      </w:r>
      <w:r w:rsidRPr="00174225">
        <w:rPr>
          <w:sz w:val="20"/>
        </w:rPr>
        <w:t>t</w:t>
      </w:r>
      <w:r w:rsidRPr="00174225">
        <w:rPr>
          <w:spacing w:val="1"/>
          <w:sz w:val="20"/>
        </w:rPr>
        <w:t>h</w:t>
      </w:r>
      <w:r w:rsidRPr="00174225">
        <w:rPr>
          <w:sz w:val="20"/>
        </w:rPr>
        <w:t>er e</w:t>
      </w:r>
      <w:r w:rsidRPr="00174225">
        <w:rPr>
          <w:spacing w:val="1"/>
          <w:sz w:val="20"/>
        </w:rPr>
        <w:t>n</w:t>
      </w:r>
      <w:r w:rsidRPr="00174225">
        <w:rPr>
          <w:sz w:val="20"/>
        </w:rPr>
        <w:t>tity</w:t>
      </w:r>
      <w:r w:rsidRPr="00174225">
        <w:rPr>
          <w:w w:val="102"/>
          <w:sz w:val="20"/>
        </w:rPr>
        <w:t xml:space="preserve"> </w:t>
      </w:r>
      <w:r w:rsidRPr="00174225">
        <w:rPr>
          <w:sz w:val="20"/>
        </w:rPr>
        <w:t>either</w:t>
      </w:r>
      <w:r w:rsidRPr="00174225">
        <w:rPr>
          <w:spacing w:val="40"/>
          <w:sz w:val="20"/>
        </w:rPr>
        <w:t xml:space="preserve"> </w:t>
      </w:r>
      <w:r w:rsidRPr="00174225">
        <w:rPr>
          <w:sz w:val="20"/>
        </w:rPr>
        <w:t>by</w:t>
      </w:r>
      <w:r w:rsidRPr="00174225">
        <w:rPr>
          <w:spacing w:val="41"/>
          <w:sz w:val="20"/>
        </w:rPr>
        <w:t xml:space="preserve"> </w:t>
      </w:r>
      <w:r w:rsidRPr="00174225">
        <w:rPr>
          <w:sz w:val="20"/>
        </w:rPr>
        <w:t>operation</w:t>
      </w:r>
      <w:r w:rsidRPr="00174225">
        <w:rPr>
          <w:spacing w:val="41"/>
          <w:sz w:val="20"/>
        </w:rPr>
        <w:t xml:space="preserve"> </w:t>
      </w:r>
      <w:r w:rsidRPr="00174225">
        <w:rPr>
          <w:sz w:val="20"/>
        </w:rPr>
        <w:t>of</w:t>
      </w:r>
      <w:r w:rsidRPr="00174225">
        <w:rPr>
          <w:spacing w:val="40"/>
          <w:sz w:val="20"/>
        </w:rPr>
        <w:t xml:space="preserve"> </w:t>
      </w:r>
      <w:r w:rsidRPr="00174225">
        <w:rPr>
          <w:sz w:val="20"/>
        </w:rPr>
        <w:t>law</w:t>
      </w:r>
      <w:r w:rsidRPr="00174225">
        <w:rPr>
          <w:spacing w:val="43"/>
          <w:sz w:val="20"/>
        </w:rPr>
        <w:t xml:space="preserve"> </w:t>
      </w:r>
      <w:r w:rsidRPr="00174225">
        <w:rPr>
          <w:sz w:val="20"/>
        </w:rPr>
        <w:t>or</w:t>
      </w:r>
      <w:r w:rsidRPr="00174225">
        <w:rPr>
          <w:spacing w:val="40"/>
          <w:sz w:val="20"/>
        </w:rPr>
        <w:t xml:space="preserve"> </w:t>
      </w:r>
      <w:r w:rsidRPr="00174225">
        <w:rPr>
          <w:sz w:val="20"/>
        </w:rPr>
        <w:t>by</w:t>
      </w:r>
      <w:r w:rsidRPr="00174225">
        <w:rPr>
          <w:spacing w:val="41"/>
          <w:sz w:val="20"/>
        </w:rPr>
        <w:t xml:space="preserve"> </w:t>
      </w:r>
      <w:r w:rsidRPr="00174225">
        <w:rPr>
          <w:sz w:val="20"/>
        </w:rPr>
        <w:t>a</w:t>
      </w:r>
      <w:r w:rsidRPr="00174225">
        <w:rPr>
          <w:spacing w:val="1"/>
          <w:sz w:val="20"/>
        </w:rPr>
        <w:t>g</w:t>
      </w:r>
      <w:r w:rsidRPr="00174225">
        <w:rPr>
          <w:sz w:val="20"/>
        </w:rPr>
        <w:t>ree</w:t>
      </w:r>
      <w:r w:rsidRPr="00174225">
        <w:rPr>
          <w:spacing w:val="2"/>
          <w:sz w:val="20"/>
        </w:rPr>
        <w:t>m</w:t>
      </w:r>
      <w:r w:rsidRPr="00174225">
        <w:rPr>
          <w:sz w:val="20"/>
        </w:rPr>
        <w:t>e</w:t>
      </w:r>
      <w:r w:rsidRPr="00174225">
        <w:rPr>
          <w:spacing w:val="1"/>
          <w:sz w:val="20"/>
        </w:rPr>
        <w:t>n</w:t>
      </w:r>
      <w:r w:rsidRPr="00174225">
        <w:rPr>
          <w:sz w:val="20"/>
        </w:rPr>
        <w:t>t.  A</w:t>
      </w:r>
      <w:r w:rsidRPr="00174225">
        <w:rPr>
          <w:spacing w:val="43"/>
          <w:sz w:val="20"/>
        </w:rPr>
        <w:t xml:space="preserve"> </w:t>
      </w:r>
      <w:r w:rsidRPr="00174225">
        <w:rPr>
          <w:spacing w:val="2"/>
          <w:sz w:val="20"/>
        </w:rPr>
        <w:t>m</w:t>
      </w:r>
      <w:r w:rsidRPr="00174225">
        <w:rPr>
          <w:sz w:val="20"/>
        </w:rPr>
        <w:t>aterial</w:t>
      </w:r>
      <w:r w:rsidRPr="00174225">
        <w:rPr>
          <w:spacing w:val="40"/>
          <w:sz w:val="20"/>
        </w:rPr>
        <w:t xml:space="preserve"> </w:t>
      </w:r>
      <w:r w:rsidRPr="00174225">
        <w:rPr>
          <w:sz w:val="20"/>
        </w:rPr>
        <w:t>interest</w:t>
      </w:r>
      <w:r w:rsidRPr="00174225">
        <w:rPr>
          <w:spacing w:val="40"/>
          <w:sz w:val="20"/>
        </w:rPr>
        <w:t xml:space="preserve"> </w:t>
      </w:r>
      <w:r w:rsidRPr="00174225">
        <w:rPr>
          <w:spacing w:val="2"/>
          <w:sz w:val="20"/>
        </w:rPr>
        <w:t>m</w:t>
      </w:r>
      <w:r w:rsidRPr="00174225">
        <w:rPr>
          <w:sz w:val="20"/>
        </w:rPr>
        <w:t>ea</w:t>
      </w:r>
      <w:r w:rsidRPr="00174225">
        <w:rPr>
          <w:spacing w:val="1"/>
          <w:sz w:val="20"/>
        </w:rPr>
        <w:t>n</w:t>
      </w:r>
      <w:r w:rsidRPr="00174225">
        <w:rPr>
          <w:sz w:val="20"/>
        </w:rPr>
        <w:t>s</w:t>
      </w:r>
      <w:r w:rsidRPr="00174225">
        <w:rPr>
          <w:spacing w:val="40"/>
          <w:sz w:val="20"/>
        </w:rPr>
        <w:t xml:space="preserve"> </w:t>
      </w:r>
      <w:r w:rsidRPr="00174225">
        <w:rPr>
          <w:sz w:val="20"/>
        </w:rPr>
        <w:t>a</w:t>
      </w:r>
      <w:r w:rsidRPr="00174225">
        <w:rPr>
          <w:spacing w:val="1"/>
          <w:sz w:val="20"/>
        </w:rPr>
        <w:t>n</w:t>
      </w:r>
      <w:r w:rsidRPr="00174225">
        <w:rPr>
          <w:sz w:val="20"/>
        </w:rPr>
        <w:t>y</w:t>
      </w:r>
      <w:r w:rsidRPr="00174225">
        <w:rPr>
          <w:w w:val="102"/>
          <w:sz w:val="20"/>
        </w:rPr>
        <w:t xml:space="preserve"> </w:t>
      </w:r>
      <w:r w:rsidRPr="00174225">
        <w:rPr>
          <w:spacing w:val="1"/>
          <w:sz w:val="20"/>
        </w:rPr>
        <w:t>own</w:t>
      </w:r>
      <w:r w:rsidRPr="00174225">
        <w:rPr>
          <w:sz w:val="20"/>
        </w:rPr>
        <w:t>ers</w:t>
      </w:r>
      <w:r w:rsidRPr="00174225">
        <w:rPr>
          <w:spacing w:val="1"/>
          <w:sz w:val="20"/>
        </w:rPr>
        <w:t>h</w:t>
      </w:r>
      <w:r w:rsidRPr="00174225">
        <w:rPr>
          <w:sz w:val="20"/>
        </w:rPr>
        <w:t>ip</w:t>
      </w:r>
      <w:r w:rsidRPr="00174225">
        <w:rPr>
          <w:spacing w:val="39"/>
          <w:sz w:val="20"/>
        </w:rPr>
        <w:t xml:space="preserve"> </w:t>
      </w:r>
      <w:r w:rsidRPr="00174225">
        <w:rPr>
          <w:sz w:val="20"/>
        </w:rPr>
        <w:t>i</w:t>
      </w:r>
      <w:r w:rsidRPr="00174225">
        <w:rPr>
          <w:spacing w:val="1"/>
          <w:sz w:val="20"/>
        </w:rPr>
        <w:t>n</w:t>
      </w:r>
      <w:r w:rsidRPr="00174225">
        <w:rPr>
          <w:sz w:val="20"/>
        </w:rPr>
        <w:t>terest</w:t>
      </w:r>
      <w:r w:rsidRPr="00174225">
        <w:rPr>
          <w:spacing w:val="39"/>
          <w:sz w:val="20"/>
        </w:rPr>
        <w:t xml:space="preserve"> </w:t>
      </w:r>
      <w:r w:rsidRPr="00174225">
        <w:rPr>
          <w:sz w:val="20"/>
        </w:rPr>
        <w:t>in</w:t>
      </w:r>
      <w:r w:rsidRPr="00174225">
        <w:rPr>
          <w:spacing w:val="39"/>
          <w:sz w:val="20"/>
        </w:rPr>
        <w:t xml:space="preserve"> </w:t>
      </w:r>
      <w:r w:rsidRPr="00174225">
        <w:rPr>
          <w:sz w:val="20"/>
        </w:rPr>
        <w:t>e</w:t>
      </w:r>
      <w:r w:rsidRPr="00174225">
        <w:rPr>
          <w:spacing w:val="1"/>
          <w:sz w:val="20"/>
        </w:rPr>
        <w:t>x</w:t>
      </w:r>
      <w:r w:rsidRPr="00174225">
        <w:rPr>
          <w:sz w:val="20"/>
        </w:rPr>
        <w:t>cess</w:t>
      </w:r>
      <w:r w:rsidRPr="00174225">
        <w:rPr>
          <w:spacing w:val="40"/>
          <w:sz w:val="20"/>
        </w:rPr>
        <w:t xml:space="preserve"> </w:t>
      </w:r>
      <w:r w:rsidRPr="00174225">
        <w:rPr>
          <w:spacing w:val="1"/>
          <w:sz w:val="20"/>
        </w:rPr>
        <w:t>o</w:t>
      </w:r>
      <w:r w:rsidRPr="00174225">
        <w:rPr>
          <w:sz w:val="20"/>
        </w:rPr>
        <w:t>f</w:t>
      </w:r>
      <w:r w:rsidRPr="00174225">
        <w:rPr>
          <w:spacing w:val="39"/>
          <w:sz w:val="20"/>
        </w:rPr>
        <w:t xml:space="preserve"> </w:t>
      </w:r>
      <w:r w:rsidRPr="00174225">
        <w:rPr>
          <w:spacing w:val="1"/>
          <w:sz w:val="20"/>
        </w:rPr>
        <w:t>20</w:t>
      </w:r>
      <w:r w:rsidRPr="00174225">
        <w:rPr>
          <w:sz w:val="20"/>
        </w:rPr>
        <w:t>%</w:t>
      </w:r>
      <w:r w:rsidRPr="00174225">
        <w:rPr>
          <w:spacing w:val="42"/>
          <w:sz w:val="20"/>
        </w:rPr>
        <w:t xml:space="preserve"> </w:t>
      </w:r>
      <w:r w:rsidRPr="00174225">
        <w:rPr>
          <w:spacing w:val="1"/>
          <w:sz w:val="20"/>
        </w:rPr>
        <w:t>o</w:t>
      </w:r>
      <w:r w:rsidRPr="00174225">
        <w:rPr>
          <w:sz w:val="20"/>
        </w:rPr>
        <w:t>f</w:t>
      </w:r>
      <w:r w:rsidRPr="00174225">
        <w:rPr>
          <w:spacing w:val="40"/>
          <w:sz w:val="20"/>
        </w:rPr>
        <w:t xml:space="preserve"> </w:t>
      </w:r>
      <w:r w:rsidRPr="00174225">
        <w:rPr>
          <w:sz w:val="20"/>
        </w:rPr>
        <w:t>t</w:t>
      </w:r>
      <w:r w:rsidRPr="00174225">
        <w:rPr>
          <w:spacing w:val="1"/>
          <w:sz w:val="20"/>
        </w:rPr>
        <w:t>h</w:t>
      </w:r>
      <w:r w:rsidRPr="00174225">
        <w:rPr>
          <w:sz w:val="20"/>
        </w:rPr>
        <w:t>e</w:t>
      </w:r>
      <w:r w:rsidRPr="00174225">
        <w:rPr>
          <w:spacing w:val="40"/>
          <w:sz w:val="20"/>
        </w:rPr>
        <w:t xml:space="preserve"> </w:t>
      </w:r>
      <w:r w:rsidRPr="00174225">
        <w:rPr>
          <w:sz w:val="20"/>
        </w:rPr>
        <w:t>st</w:t>
      </w:r>
      <w:r w:rsidRPr="00174225">
        <w:rPr>
          <w:spacing w:val="1"/>
          <w:sz w:val="20"/>
        </w:rPr>
        <w:t>o</w:t>
      </w:r>
      <w:r w:rsidRPr="00174225">
        <w:rPr>
          <w:sz w:val="20"/>
        </w:rPr>
        <w:t>c</w:t>
      </w:r>
      <w:r w:rsidRPr="00174225">
        <w:rPr>
          <w:spacing w:val="1"/>
          <w:sz w:val="20"/>
        </w:rPr>
        <w:t>k</w:t>
      </w:r>
      <w:r w:rsidRPr="00174225">
        <w:rPr>
          <w:sz w:val="20"/>
        </w:rPr>
        <w:t>,</w:t>
      </w:r>
      <w:r w:rsidRPr="00174225">
        <w:rPr>
          <w:spacing w:val="38"/>
          <w:sz w:val="20"/>
        </w:rPr>
        <w:t xml:space="preserve"> </w:t>
      </w:r>
      <w:r w:rsidRPr="00174225">
        <w:rPr>
          <w:spacing w:val="1"/>
          <w:sz w:val="20"/>
        </w:rPr>
        <w:t>p</w:t>
      </w:r>
      <w:r w:rsidRPr="00174225">
        <w:rPr>
          <w:sz w:val="20"/>
        </w:rPr>
        <w:t>art</w:t>
      </w:r>
      <w:r w:rsidRPr="00174225">
        <w:rPr>
          <w:spacing w:val="1"/>
          <w:sz w:val="20"/>
        </w:rPr>
        <w:t>n</w:t>
      </w:r>
      <w:r w:rsidRPr="00174225">
        <w:rPr>
          <w:sz w:val="20"/>
        </w:rPr>
        <w:t>ers</w:t>
      </w:r>
      <w:r w:rsidRPr="00174225">
        <w:rPr>
          <w:spacing w:val="1"/>
          <w:sz w:val="20"/>
        </w:rPr>
        <w:t>h</w:t>
      </w:r>
      <w:r w:rsidRPr="00174225">
        <w:rPr>
          <w:sz w:val="20"/>
        </w:rPr>
        <w:t>ip</w:t>
      </w:r>
      <w:r w:rsidRPr="00174225">
        <w:rPr>
          <w:spacing w:val="40"/>
          <w:sz w:val="20"/>
        </w:rPr>
        <w:t xml:space="preserve"> </w:t>
      </w:r>
      <w:r w:rsidRPr="00174225">
        <w:rPr>
          <w:sz w:val="20"/>
        </w:rPr>
        <w:t>i</w:t>
      </w:r>
      <w:r w:rsidRPr="00174225">
        <w:rPr>
          <w:spacing w:val="1"/>
          <w:sz w:val="20"/>
        </w:rPr>
        <w:t>n</w:t>
      </w:r>
      <w:r w:rsidRPr="00174225">
        <w:rPr>
          <w:sz w:val="20"/>
        </w:rPr>
        <w:t>terests,</w:t>
      </w:r>
      <w:r w:rsidRPr="00174225">
        <w:rPr>
          <w:spacing w:val="38"/>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ers</w:t>
      </w:r>
      <w:r w:rsidRPr="00174225">
        <w:rPr>
          <w:spacing w:val="1"/>
          <w:sz w:val="20"/>
        </w:rPr>
        <w:t>h</w:t>
      </w:r>
      <w:r w:rsidRPr="00174225">
        <w:rPr>
          <w:sz w:val="20"/>
        </w:rPr>
        <w:t>ip</w:t>
      </w:r>
      <w:r w:rsidRPr="00174225">
        <w:rPr>
          <w:w w:val="102"/>
          <w:sz w:val="20"/>
        </w:rPr>
        <w:t xml:space="preserve"> </w:t>
      </w:r>
      <w:r w:rsidRPr="00174225">
        <w:rPr>
          <w:sz w:val="20"/>
        </w:rPr>
        <w:t>i</w:t>
      </w:r>
      <w:r w:rsidRPr="00174225">
        <w:rPr>
          <w:spacing w:val="1"/>
          <w:sz w:val="20"/>
        </w:rPr>
        <w:t>n</w:t>
      </w:r>
      <w:r w:rsidRPr="00174225">
        <w:rPr>
          <w:sz w:val="20"/>
        </w:rPr>
        <w:t>terests,</w:t>
      </w:r>
      <w:r w:rsidRPr="00174225">
        <w:rPr>
          <w:spacing w:val="45"/>
          <w:sz w:val="20"/>
        </w:rPr>
        <w:t xml:space="preserve"> </w:t>
      </w:r>
      <w:r w:rsidRPr="00174225">
        <w:rPr>
          <w:spacing w:val="1"/>
          <w:sz w:val="20"/>
        </w:rPr>
        <w:t>o</w:t>
      </w:r>
      <w:r w:rsidRPr="00174225">
        <w:rPr>
          <w:sz w:val="20"/>
        </w:rPr>
        <w:t>r</w:t>
      </w:r>
      <w:r w:rsidRPr="00174225">
        <w:rPr>
          <w:spacing w:val="45"/>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45"/>
          <w:sz w:val="20"/>
        </w:rPr>
        <w:t xml:space="preserve"> </w:t>
      </w:r>
      <w:r w:rsidRPr="00174225">
        <w:rPr>
          <w:sz w:val="20"/>
        </w:rPr>
        <w:t>f</w:t>
      </w:r>
      <w:r w:rsidRPr="00174225">
        <w:rPr>
          <w:spacing w:val="1"/>
          <w:sz w:val="20"/>
        </w:rPr>
        <w:t>o</w:t>
      </w:r>
      <w:r w:rsidRPr="00174225">
        <w:rPr>
          <w:sz w:val="20"/>
        </w:rPr>
        <w:t>r</w:t>
      </w:r>
      <w:r w:rsidRPr="00174225">
        <w:rPr>
          <w:spacing w:val="2"/>
          <w:sz w:val="20"/>
        </w:rPr>
        <w:t>m</w:t>
      </w:r>
      <w:r w:rsidRPr="00174225">
        <w:rPr>
          <w:sz w:val="20"/>
        </w:rPr>
        <w:t>s</w:t>
      </w:r>
      <w:r w:rsidRPr="00174225">
        <w:rPr>
          <w:spacing w:val="46"/>
          <w:sz w:val="20"/>
        </w:rPr>
        <w:t xml:space="preserve"> </w:t>
      </w:r>
      <w:r w:rsidRPr="00174225">
        <w:rPr>
          <w:spacing w:val="1"/>
          <w:sz w:val="20"/>
        </w:rPr>
        <w:t>o</w:t>
      </w:r>
      <w:r w:rsidRPr="00174225">
        <w:rPr>
          <w:sz w:val="20"/>
        </w:rPr>
        <w:t>f</w:t>
      </w:r>
      <w:r w:rsidRPr="00174225">
        <w:rPr>
          <w:spacing w:val="45"/>
          <w:sz w:val="20"/>
        </w:rPr>
        <w:t xml:space="preserve"> </w:t>
      </w:r>
      <w:r w:rsidRPr="00174225">
        <w:rPr>
          <w:spacing w:val="1"/>
          <w:sz w:val="20"/>
        </w:rPr>
        <w:t>own</w:t>
      </w:r>
      <w:r w:rsidRPr="00174225">
        <w:rPr>
          <w:sz w:val="20"/>
        </w:rPr>
        <w:t>ers</w:t>
      </w:r>
      <w:r w:rsidRPr="00174225">
        <w:rPr>
          <w:spacing w:val="1"/>
          <w:sz w:val="20"/>
        </w:rPr>
        <w:t>h</w:t>
      </w:r>
      <w:r w:rsidRPr="00174225">
        <w:rPr>
          <w:sz w:val="20"/>
        </w:rPr>
        <w:t>ip</w:t>
      </w:r>
      <w:r w:rsidRPr="00174225">
        <w:rPr>
          <w:spacing w:val="46"/>
          <w:sz w:val="20"/>
        </w:rPr>
        <w:t xml:space="preserve"> </w:t>
      </w:r>
      <w:r w:rsidRPr="00174225">
        <w:rPr>
          <w:spacing w:val="1"/>
          <w:sz w:val="20"/>
        </w:rPr>
        <w:t>o</w:t>
      </w:r>
      <w:r w:rsidRPr="00174225">
        <w:rPr>
          <w:sz w:val="20"/>
        </w:rPr>
        <w:t>f</w:t>
      </w:r>
      <w:r w:rsidRPr="00174225">
        <w:rPr>
          <w:spacing w:val="45"/>
          <w:sz w:val="20"/>
        </w:rPr>
        <w:t xml:space="preserve"> </w:t>
      </w:r>
      <w:r w:rsidRPr="00174225">
        <w:rPr>
          <w:sz w:val="20"/>
        </w:rPr>
        <w:t>a</w:t>
      </w:r>
      <w:r w:rsidRPr="00174225">
        <w:rPr>
          <w:spacing w:val="1"/>
          <w:sz w:val="20"/>
        </w:rPr>
        <w:t>n</w:t>
      </w:r>
      <w:r w:rsidRPr="00174225">
        <w:rPr>
          <w:sz w:val="20"/>
        </w:rPr>
        <w:t>y</w:t>
      </w:r>
      <w:r w:rsidRPr="00174225">
        <w:rPr>
          <w:spacing w:val="47"/>
          <w:sz w:val="20"/>
        </w:rPr>
        <w:t xml:space="preserve"> </w:t>
      </w:r>
      <w:r w:rsidRPr="00174225">
        <w:rPr>
          <w:sz w:val="20"/>
        </w:rPr>
        <w:t>e</w:t>
      </w:r>
      <w:r w:rsidRPr="00174225">
        <w:rPr>
          <w:spacing w:val="1"/>
          <w:sz w:val="20"/>
        </w:rPr>
        <w:t>n</w:t>
      </w:r>
      <w:r w:rsidRPr="00174225">
        <w:rPr>
          <w:sz w:val="20"/>
        </w:rPr>
        <w:t>tit</w:t>
      </w:r>
      <w:r w:rsidRPr="00174225">
        <w:rPr>
          <w:spacing w:val="1"/>
          <w:sz w:val="20"/>
        </w:rPr>
        <w:t>y</w:t>
      </w:r>
      <w:r w:rsidRPr="00174225">
        <w:rPr>
          <w:sz w:val="20"/>
        </w:rPr>
        <w:t>;</w:t>
      </w:r>
      <w:r w:rsidRPr="00174225">
        <w:rPr>
          <w:spacing w:val="45"/>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
          <w:sz w:val="20"/>
        </w:rPr>
        <w:t>d</w:t>
      </w:r>
      <w:r w:rsidRPr="00174225">
        <w:rPr>
          <w:sz w:val="20"/>
        </w:rPr>
        <w:t>,</w:t>
      </w:r>
      <w:r w:rsidRPr="00174225">
        <w:rPr>
          <w:spacing w:val="45"/>
          <w:sz w:val="20"/>
        </w:rPr>
        <w:t xml:space="preserve"> </w:t>
      </w:r>
      <w:r w:rsidRPr="00174225">
        <w:rPr>
          <w:spacing w:val="1"/>
          <w:sz w:val="20"/>
        </w:rPr>
        <w:t>how</w:t>
      </w:r>
      <w:r w:rsidRPr="00174225">
        <w:rPr>
          <w:sz w:val="20"/>
        </w:rPr>
        <w:t>e</w:t>
      </w:r>
      <w:r w:rsidRPr="00174225">
        <w:rPr>
          <w:spacing w:val="1"/>
          <w:sz w:val="20"/>
        </w:rPr>
        <w:t>v</w:t>
      </w:r>
      <w:r w:rsidRPr="00174225">
        <w:rPr>
          <w:sz w:val="20"/>
        </w:rPr>
        <w:t>er,</w:t>
      </w:r>
      <w:r w:rsidRPr="00174225">
        <w:rPr>
          <w:spacing w:val="45"/>
          <w:sz w:val="20"/>
        </w:rPr>
        <w:t xml:space="preserve"> </w:t>
      </w:r>
      <w:r w:rsidRPr="00174225">
        <w:rPr>
          <w:sz w:val="20"/>
        </w:rPr>
        <w:t>t</w:t>
      </w:r>
      <w:r w:rsidRPr="00174225">
        <w:rPr>
          <w:spacing w:val="1"/>
          <w:sz w:val="20"/>
        </w:rPr>
        <w:t>h</w:t>
      </w:r>
      <w:r w:rsidRPr="00174225">
        <w:rPr>
          <w:sz w:val="20"/>
        </w:rPr>
        <w:t>at</w:t>
      </w:r>
      <w:r w:rsidRPr="00174225">
        <w:rPr>
          <w:w w:val="102"/>
          <w:sz w:val="20"/>
        </w:rPr>
        <w:t xml:space="preserve"> </w:t>
      </w:r>
      <w:r w:rsidRPr="00174225">
        <w:rPr>
          <w:spacing w:val="1"/>
          <w:sz w:val="20"/>
        </w:rPr>
        <w:t>own</w:t>
      </w:r>
      <w:r w:rsidRPr="00174225">
        <w:rPr>
          <w:sz w:val="20"/>
        </w:rPr>
        <w:t>ers</w:t>
      </w:r>
      <w:r w:rsidRPr="00174225">
        <w:rPr>
          <w:spacing w:val="1"/>
          <w:sz w:val="20"/>
        </w:rPr>
        <w:t>h</w:t>
      </w:r>
      <w:r w:rsidRPr="00174225">
        <w:rPr>
          <w:sz w:val="20"/>
        </w:rPr>
        <w:t>ip</w:t>
      </w:r>
      <w:r w:rsidRPr="00174225">
        <w:rPr>
          <w:spacing w:val="25"/>
          <w:sz w:val="20"/>
        </w:rPr>
        <w:t xml:space="preserve"> </w:t>
      </w:r>
      <w:r w:rsidRPr="00174225">
        <w:rPr>
          <w:sz w:val="20"/>
        </w:rPr>
        <w:t>i</w:t>
      </w:r>
      <w:r w:rsidRPr="00174225">
        <w:rPr>
          <w:spacing w:val="1"/>
          <w:sz w:val="20"/>
        </w:rPr>
        <w:t>n</w:t>
      </w:r>
      <w:r w:rsidRPr="00174225">
        <w:rPr>
          <w:sz w:val="20"/>
        </w:rPr>
        <w:t>terests</w:t>
      </w:r>
      <w:r w:rsidRPr="00174225">
        <w:rPr>
          <w:spacing w:val="24"/>
          <w:sz w:val="20"/>
        </w:rPr>
        <w:t xml:space="preserve"> </w:t>
      </w:r>
      <w:r w:rsidRPr="00174225">
        <w:rPr>
          <w:spacing w:val="1"/>
          <w:sz w:val="20"/>
        </w:rPr>
        <w:t>h</w:t>
      </w:r>
      <w:r w:rsidRPr="00174225">
        <w:rPr>
          <w:sz w:val="20"/>
        </w:rPr>
        <w:t>eld</w:t>
      </w:r>
      <w:r w:rsidRPr="00174225">
        <w:rPr>
          <w:spacing w:val="25"/>
          <w:sz w:val="20"/>
        </w:rPr>
        <w:t xml:space="preserve"> </w:t>
      </w:r>
      <w:r w:rsidRPr="00174225">
        <w:rPr>
          <w:spacing w:val="1"/>
          <w:sz w:val="20"/>
        </w:rPr>
        <w:t>b</w:t>
      </w:r>
      <w:r w:rsidRPr="00174225">
        <w:rPr>
          <w:sz w:val="20"/>
        </w:rPr>
        <w:t>y</w:t>
      </w:r>
      <w:r w:rsidRPr="00174225">
        <w:rPr>
          <w:spacing w:val="25"/>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5"/>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24"/>
          <w:sz w:val="20"/>
        </w:rPr>
        <w:t xml:space="preserve"> </w:t>
      </w:r>
      <w:r w:rsidRPr="00174225">
        <w:rPr>
          <w:sz w:val="20"/>
        </w:rPr>
        <w:t>i</w:t>
      </w:r>
      <w:r w:rsidRPr="00174225">
        <w:rPr>
          <w:spacing w:val="1"/>
          <w:sz w:val="20"/>
        </w:rPr>
        <w:t>nv</w:t>
      </w:r>
      <w:r w:rsidRPr="00174225">
        <w:rPr>
          <w:sz w:val="20"/>
        </w:rPr>
        <w:t>est</w:t>
      </w:r>
      <w:r w:rsidRPr="00174225">
        <w:rPr>
          <w:spacing w:val="1"/>
          <w:sz w:val="20"/>
        </w:rPr>
        <w:t>o</w:t>
      </w:r>
      <w:r w:rsidRPr="00174225">
        <w:rPr>
          <w:sz w:val="20"/>
        </w:rPr>
        <w:t>rs,</w:t>
      </w:r>
      <w:r w:rsidRPr="00174225">
        <w:rPr>
          <w:spacing w:val="24"/>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5"/>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24"/>
          <w:sz w:val="20"/>
        </w:rPr>
        <w:t xml:space="preserve"> </w:t>
      </w:r>
      <w:r w:rsidRPr="00174225">
        <w:rPr>
          <w:sz w:val="20"/>
        </w:rPr>
        <w:t>s</w:t>
      </w:r>
      <w:r w:rsidRPr="00174225">
        <w:rPr>
          <w:spacing w:val="1"/>
          <w:sz w:val="20"/>
        </w:rPr>
        <w:t>ynd</w:t>
      </w:r>
      <w:r w:rsidRPr="00174225">
        <w:rPr>
          <w:sz w:val="20"/>
        </w:rPr>
        <w:t>icat</w:t>
      </w:r>
      <w:r w:rsidRPr="00174225">
        <w:rPr>
          <w:spacing w:val="1"/>
          <w:sz w:val="20"/>
        </w:rPr>
        <w:t>o</w:t>
      </w:r>
      <w:r w:rsidRPr="00174225">
        <w:rPr>
          <w:sz w:val="20"/>
        </w:rPr>
        <w:t xml:space="preserve">rs </w:t>
      </w:r>
      <w:r w:rsidRPr="00174225">
        <w:rPr>
          <w:spacing w:val="1"/>
          <w:sz w:val="20"/>
        </w:rPr>
        <w:t>o</w:t>
      </w:r>
      <w:r w:rsidRPr="00174225">
        <w:rPr>
          <w:sz w:val="20"/>
        </w:rPr>
        <w:t>r</w:t>
      </w:r>
      <w:r w:rsidRPr="00174225">
        <w:rPr>
          <w:spacing w:val="19"/>
          <w:sz w:val="20"/>
        </w:rPr>
        <w:t xml:space="preserve"> </w:t>
      </w:r>
      <w:r w:rsidRPr="00174225">
        <w:rPr>
          <w:sz w:val="20"/>
        </w:rPr>
        <w:t>s</w:t>
      </w:r>
      <w:r w:rsidRPr="00174225">
        <w:rPr>
          <w:spacing w:val="1"/>
          <w:sz w:val="20"/>
        </w:rPr>
        <w:t>p</w:t>
      </w:r>
      <w:r w:rsidRPr="00174225">
        <w:rPr>
          <w:sz w:val="20"/>
        </w:rPr>
        <w:t>ecial</w:t>
      </w:r>
      <w:r w:rsidRPr="00174225">
        <w:rPr>
          <w:spacing w:val="20"/>
          <w:sz w:val="20"/>
        </w:rPr>
        <w:t xml:space="preserve"> </w:t>
      </w:r>
      <w:r w:rsidRPr="00174225">
        <w:rPr>
          <w:sz w:val="20"/>
        </w:rPr>
        <w:t>a</w:t>
      </w:r>
      <w:r w:rsidRPr="00174225">
        <w:rPr>
          <w:spacing w:val="1"/>
          <w:sz w:val="20"/>
        </w:rPr>
        <w:t>d</w:t>
      </w:r>
      <w:r w:rsidRPr="00174225">
        <w:rPr>
          <w:spacing w:val="2"/>
          <w:sz w:val="20"/>
        </w:rPr>
        <w:t>m</w:t>
      </w:r>
      <w:r w:rsidRPr="00174225">
        <w:rPr>
          <w:sz w:val="20"/>
        </w:rPr>
        <w:t>i</w:t>
      </w:r>
      <w:r w:rsidRPr="00174225">
        <w:rPr>
          <w:spacing w:val="1"/>
          <w:sz w:val="20"/>
        </w:rPr>
        <w:t>n</w:t>
      </w:r>
      <w:r w:rsidRPr="00174225">
        <w:rPr>
          <w:sz w:val="20"/>
        </w:rPr>
        <w:t>istrati</w:t>
      </w:r>
      <w:r w:rsidRPr="00174225">
        <w:rPr>
          <w:spacing w:val="1"/>
          <w:sz w:val="20"/>
        </w:rPr>
        <w:t>v</w:t>
      </w:r>
      <w:r w:rsidRPr="00174225">
        <w:rPr>
          <w:sz w:val="20"/>
        </w:rPr>
        <w:t>e</w:t>
      </w:r>
      <w:r w:rsidRPr="00174225">
        <w:rPr>
          <w:spacing w:val="21"/>
          <w:sz w:val="20"/>
        </w:rPr>
        <w:t xml:space="preserve"> </w:t>
      </w:r>
      <w:r w:rsidRPr="00174225">
        <w:rPr>
          <w:spacing w:val="1"/>
          <w:sz w:val="20"/>
        </w:rPr>
        <w:t>p</w:t>
      </w:r>
      <w:r w:rsidRPr="00174225">
        <w:rPr>
          <w:sz w:val="20"/>
        </w:rPr>
        <w:t>art</w:t>
      </w:r>
      <w:r w:rsidRPr="00174225">
        <w:rPr>
          <w:spacing w:val="1"/>
          <w:sz w:val="20"/>
        </w:rPr>
        <w:t>n</w:t>
      </w:r>
      <w:r w:rsidRPr="00174225">
        <w:rPr>
          <w:sz w:val="20"/>
        </w:rPr>
        <w:t>ers</w:t>
      </w:r>
      <w:r w:rsidRPr="00174225">
        <w:rPr>
          <w:spacing w:val="22"/>
          <w:sz w:val="20"/>
        </w:rPr>
        <w:t xml:space="preserve"> </w:t>
      </w:r>
      <w:r w:rsidRPr="00174225">
        <w:rPr>
          <w:spacing w:val="1"/>
          <w:sz w:val="20"/>
        </w:rPr>
        <w:t>o</w:t>
      </w:r>
      <w:r w:rsidRPr="00174225">
        <w:rPr>
          <w:sz w:val="20"/>
        </w:rPr>
        <w:t>r</w:t>
      </w:r>
      <w:r w:rsidRPr="00174225">
        <w:rPr>
          <w:spacing w:val="19"/>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ers</w:t>
      </w:r>
      <w:r w:rsidRPr="00174225">
        <w:rPr>
          <w:spacing w:val="22"/>
          <w:sz w:val="20"/>
        </w:rPr>
        <w:t xml:space="preserve"> </w:t>
      </w:r>
      <w:r w:rsidRPr="00174225">
        <w:rPr>
          <w:sz w:val="20"/>
        </w:rPr>
        <w:t>s</w:t>
      </w:r>
      <w:r w:rsidRPr="00174225">
        <w:rPr>
          <w:spacing w:val="1"/>
          <w:sz w:val="20"/>
        </w:rPr>
        <w:t>h</w:t>
      </w:r>
      <w:r w:rsidRPr="00174225">
        <w:rPr>
          <w:sz w:val="20"/>
        </w:rPr>
        <w:t>all</w:t>
      </w:r>
      <w:r w:rsidRPr="00174225">
        <w:rPr>
          <w:spacing w:val="19"/>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d</w:t>
      </w:r>
      <w:r w:rsidRPr="00174225">
        <w:rPr>
          <w:sz w:val="20"/>
        </w:rPr>
        <w:t>isre</w:t>
      </w:r>
      <w:r w:rsidRPr="00174225">
        <w:rPr>
          <w:spacing w:val="1"/>
          <w:sz w:val="20"/>
        </w:rPr>
        <w:t>g</w:t>
      </w:r>
      <w:r w:rsidRPr="00174225">
        <w:rPr>
          <w:sz w:val="20"/>
        </w:rPr>
        <w:t>ar</w:t>
      </w:r>
      <w:r w:rsidRPr="00174225">
        <w:rPr>
          <w:spacing w:val="1"/>
          <w:sz w:val="20"/>
        </w:rPr>
        <w:t>d</w:t>
      </w:r>
      <w:r w:rsidRPr="00174225">
        <w:rPr>
          <w:sz w:val="20"/>
        </w:rPr>
        <w:t>ed</w:t>
      </w:r>
      <w:r w:rsidRPr="00174225">
        <w:rPr>
          <w:spacing w:val="21"/>
          <w:sz w:val="20"/>
        </w:rPr>
        <w:t xml:space="preserve"> </w:t>
      </w:r>
      <w:r w:rsidRPr="00174225">
        <w:rPr>
          <w:sz w:val="20"/>
        </w:rPr>
        <w:t>f</w:t>
      </w:r>
      <w:r w:rsidRPr="00174225">
        <w:rPr>
          <w:spacing w:val="1"/>
          <w:sz w:val="20"/>
        </w:rPr>
        <w:t>o</w:t>
      </w:r>
      <w:r w:rsidRPr="00174225">
        <w:rPr>
          <w:sz w:val="20"/>
        </w:rPr>
        <w:t>r</w:t>
      </w:r>
      <w:r w:rsidRPr="00174225">
        <w:rPr>
          <w:spacing w:val="20"/>
          <w:sz w:val="20"/>
        </w:rPr>
        <w:t xml:space="preserve"> </w:t>
      </w:r>
      <w:r w:rsidRPr="00174225">
        <w:rPr>
          <w:spacing w:val="1"/>
          <w:sz w:val="20"/>
        </w:rPr>
        <w:t>p</w:t>
      </w:r>
      <w:r w:rsidRPr="00174225">
        <w:rPr>
          <w:sz w:val="20"/>
        </w:rPr>
        <w:t>ur</w:t>
      </w:r>
      <w:r w:rsidRPr="00174225">
        <w:rPr>
          <w:spacing w:val="1"/>
          <w:sz w:val="20"/>
        </w:rPr>
        <w:t>po</w:t>
      </w:r>
      <w:r w:rsidRPr="00174225">
        <w:rPr>
          <w:sz w:val="20"/>
        </w:rPr>
        <w:t>ses</w:t>
      </w:r>
      <w:r w:rsidRPr="00174225">
        <w:rPr>
          <w:spacing w:val="20"/>
          <w:sz w:val="20"/>
        </w:rPr>
        <w:t xml:space="preserve"> </w:t>
      </w:r>
      <w:r w:rsidRPr="00174225">
        <w:rPr>
          <w:spacing w:val="1"/>
          <w:sz w:val="20"/>
        </w:rPr>
        <w:t>of 20</w:t>
      </w:r>
      <w:r w:rsidRPr="00174225">
        <w:rPr>
          <w:sz w:val="20"/>
        </w:rPr>
        <w:t>%</w:t>
      </w:r>
      <w:r w:rsidRPr="00174225">
        <w:rPr>
          <w:spacing w:val="25"/>
          <w:sz w:val="20"/>
        </w:rPr>
        <w:t xml:space="preserve"> </w:t>
      </w:r>
      <w:r w:rsidRPr="00174225">
        <w:rPr>
          <w:sz w:val="20"/>
        </w:rPr>
        <w:t>test.</w:t>
      </w:r>
    </w:p>
    <w:p w:rsidR="0060336D" w:rsidRPr="00174225" w:rsidRDefault="0060336D" w:rsidP="0060336D">
      <w:pPr>
        <w:spacing w:before="7" w:line="260" w:lineRule="exact"/>
        <w:ind w:left="1440" w:hanging="730"/>
        <w:jc w:val="both"/>
        <w:rPr>
          <w:sz w:val="20"/>
          <w:szCs w:val="20"/>
        </w:rPr>
      </w:pPr>
    </w:p>
    <w:p w:rsidR="0060336D" w:rsidRPr="00174225" w:rsidRDefault="0060336D" w:rsidP="0060336D">
      <w:pPr>
        <w:pStyle w:val="BodyText"/>
        <w:spacing w:line="250" w:lineRule="auto"/>
        <w:ind w:left="1440" w:right="119" w:hanging="730"/>
        <w:jc w:val="both"/>
        <w:rPr>
          <w:sz w:val="20"/>
        </w:rPr>
      </w:pPr>
      <w:r w:rsidRPr="00174225">
        <w:rPr>
          <w:spacing w:val="1"/>
          <w:sz w:val="20"/>
        </w:rPr>
        <w:t>3</w:t>
      </w:r>
      <w:r w:rsidRPr="00174225">
        <w:rPr>
          <w:sz w:val="20"/>
        </w:rPr>
        <w:t>.)</w:t>
      </w:r>
      <w:r w:rsidRPr="00174225">
        <w:rPr>
          <w:sz w:val="20"/>
        </w:rPr>
        <w:tab/>
      </w:r>
      <w:r w:rsidRPr="00174225">
        <w:rPr>
          <w:spacing w:val="2"/>
          <w:sz w:val="20"/>
        </w:rPr>
        <w:t>W</w:t>
      </w:r>
      <w:r w:rsidRPr="00174225">
        <w:rPr>
          <w:sz w:val="20"/>
        </w:rPr>
        <w:t>it</w:t>
      </w:r>
      <w:r w:rsidRPr="00174225">
        <w:rPr>
          <w:spacing w:val="1"/>
          <w:sz w:val="20"/>
        </w:rPr>
        <w:t>hou</w:t>
      </w:r>
      <w:r w:rsidRPr="00174225">
        <w:rPr>
          <w:sz w:val="20"/>
        </w:rPr>
        <w:t>t li</w:t>
      </w:r>
      <w:r w:rsidRPr="00174225">
        <w:rPr>
          <w:spacing w:val="2"/>
          <w:sz w:val="20"/>
        </w:rPr>
        <w:t>m</w:t>
      </w:r>
      <w:r w:rsidRPr="00174225">
        <w:rPr>
          <w:sz w:val="20"/>
        </w:rPr>
        <w:t>iti</w:t>
      </w:r>
      <w:r w:rsidRPr="00174225">
        <w:rPr>
          <w:spacing w:val="1"/>
          <w:sz w:val="20"/>
        </w:rPr>
        <w:t>n</w:t>
      </w:r>
      <w:r w:rsidRPr="00174225">
        <w:rPr>
          <w:sz w:val="20"/>
        </w:rPr>
        <w:t>g t</w:t>
      </w:r>
      <w:r w:rsidRPr="00174225">
        <w:rPr>
          <w:spacing w:val="1"/>
          <w:sz w:val="20"/>
        </w:rPr>
        <w:t>h</w:t>
      </w:r>
      <w:r w:rsidRPr="00174225">
        <w:rPr>
          <w:sz w:val="20"/>
        </w:rPr>
        <w:t>e a</w:t>
      </w:r>
      <w:r w:rsidRPr="00174225">
        <w:rPr>
          <w:spacing w:val="1"/>
          <w:sz w:val="20"/>
        </w:rPr>
        <w:t>bov</w:t>
      </w:r>
      <w:r w:rsidRPr="00174225">
        <w:rPr>
          <w:sz w:val="20"/>
        </w:rPr>
        <w:t>e, a tr</w:t>
      </w:r>
      <w:r w:rsidRPr="00174225">
        <w:rPr>
          <w:spacing w:val="1"/>
          <w:sz w:val="20"/>
        </w:rPr>
        <w:t>u</w:t>
      </w:r>
      <w:r w:rsidRPr="00174225">
        <w:rPr>
          <w:sz w:val="20"/>
        </w:rPr>
        <w:t xml:space="preserve">st </w:t>
      </w:r>
      <w:r w:rsidRPr="00174225">
        <w:rPr>
          <w:spacing w:val="1"/>
          <w:sz w:val="20"/>
        </w:rPr>
        <w:t>w</w:t>
      </w:r>
      <w:r w:rsidRPr="00174225">
        <w:rPr>
          <w:spacing w:val="-1"/>
          <w:sz w:val="20"/>
        </w:rPr>
        <w:t>i</w:t>
      </w:r>
      <w:r w:rsidRPr="00174225">
        <w:rPr>
          <w:sz w:val="20"/>
        </w:rPr>
        <w:t>ll be consi</w:t>
      </w:r>
      <w:r w:rsidRPr="00174225">
        <w:rPr>
          <w:spacing w:val="1"/>
          <w:sz w:val="20"/>
        </w:rPr>
        <w:t>d</w:t>
      </w:r>
      <w:r w:rsidRPr="00174225">
        <w:rPr>
          <w:sz w:val="20"/>
        </w:rPr>
        <w:t>ered related to an i</w:t>
      </w:r>
      <w:r w:rsidRPr="00174225">
        <w:rPr>
          <w:spacing w:val="1"/>
          <w:sz w:val="20"/>
        </w:rPr>
        <w:t>n</w:t>
      </w:r>
      <w:r w:rsidRPr="00174225">
        <w:rPr>
          <w:sz w:val="20"/>
        </w:rPr>
        <w:t>di</w:t>
      </w:r>
      <w:r w:rsidRPr="00174225">
        <w:rPr>
          <w:spacing w:val="1"/>
          <w:sz w:val="20"/>
        </w:rPr>
        <w:t>v</w:t>
      </w:r>
      <w:r w:rsidRPr="00174225">
        <w:rPr>
          <w:sz w:val="20"/>
        </w:rPr>
        <w:t>i</w:t>
      </w:r>
      <w:r w:rsidRPr="00174225">
        <w:rPr>
          <w:spacing w:val="1"/>
          <w:sz w:val="20"/>
        </w:rPr>
        <w:t>d</w:t>
      </w:r>
      <w:r w:rsidRPr="00174225">
        <w:rPr>
          <w:sz w:val="20"/>
        </w:rPr>
        <w:t xml:space="preserve">ual </w:t>
      </w:r>
      <w:r w:rsidRPr="00174225">
        <w:rPr>
          <w:spacing w:val="1"/>
          <w:sz w:val="20"/>
        </w:rPr>
        <w:t>or</w:t>
      </w:r>
      <w:r w:rsidRPr="00174225">
        <w:rPr>
          <w:spacing w:val="2"/>
          <w:w w:val="102"/>
          <w:sz w:val="20"/>
        </w:rPr>
        <w:t xml:space="preserve"> </w:t>
      </w:r>
      <w:r w:rsidRPr="00174225">
        <w:rPr>
          <w:sz w:val="20"/>
        </w:rPr>
        <w:t>e</w:t>
      </w:r>
      <w:r w:rsidRPr="00174225">
        <w:rPr>
          <w:spacing w:val="1"/>
          <w:sz w:val="20"/>
        </w:rPr>
        <w:t>n</w:t>
      </w:r>
      <w:r w:rsidRPr="00174225">
        <w:rPr>
          <w:sz w:val="20"/>
        </w:rPr>
        <w:t>tity</w:t>
      </w:r>
      <w:r w:rsidRPr="00174225">
        <w:rPr>
          <w:spacing w:val="34"/>
          <w:sz w:val="20"/>
        </w:rPr>
        <w:t xml:space="preserve"> </w:t>
      </w:r>
      <w:r w:rsidRPr="00174225">
        <w:rPr>
          <w:sz w:val="20"/>
        </w:rPr>
        <w:t>if</w:t>
      </w:r>
      <w:r w:rsidRPr="00174225">
        <w:rPr>
          <w:spacing w:val="35"/>
          <w:sz w:val="20"/>
        </w:rPr>
        <w:t xml:space="preserve"> </w:t>
      </w:r>
      <w:r w:rsidRPr="00174225">
        <w:rPr>
          <w:sz w:val="20"/>
        </w:rPr>
        <w:t>a</w:t>
      </w:r>
      <w:r w:rsidRPr="00174225">
        <w:rPr>
          <w:spacing w:val="1"/>
          <w:sz w:val="20"/>
        </w:rPr>
        <w:t>n</w:t>
      </w:r>
      <w:r w:rsidRPr="00174225">
        <w:rPr>
          <w:sz w:val="20"/>
        </w:rPr>
        <w:t>y</w:t>
      </w:r>
      <w:r w:rsidRPr="00174225">
        <w:rPr>
          <w:spacing w:val="35"/>
          <w:sz w:val="20"/>
        </w:rPr>
        <w:t xml:space="preserve"> </w:t>
      </w:r>
      <w:r w:rsidRPr="00174225">
        <w:rPr>
          <w:sz w:val="20"/>
        </w:rPr>
        <w:t>trustee,</w:t>
      </w:r>
      <w:r w:rsidRPr="00174225">
        <w:rPr>
          <w:spacing w:val="34"/>
          <w:sz w:val="20"/>
        </w:rPr>
        <w:t xml:space="preserve"> </w:t>
      </w:r>
      <w:proofErr w:type="spellStart"/>
      <w:r w:rsidRPr="00174225">
        <w:rPr>
          <w:sz w:val="20"/>
        </w:rPr>
        <w:t>trustor</w:t>
      </w:r>
      <w:proofErr w:type="spellEnd"/>
      <w:r w:rsidRPr="00174225">
        <w:rPr>
          <w:sz w:val="20"/>
        </w:rPr>
        <w:t>,</w:t>
      </w:r>
      <w:r w:rsidRPr="00174225">
        <w:rPr>
          <w:spacing w:val="33"/>
          <w:sz w:val="20"/>
        </w:rPr>
        <w:t xml:space="preserve"> </w:t>
      </w:r>
      <w:r w:rsidRPr="00174225">
        <w:rPr>
          <w:sz w:val="20"/>
        </w:rPr>
        <w:t>gra</w:t>
      </w:r>
      <w:r w:rsidRPr="00174225">
        <w:rPr>
          <w:spacing w:val="1"/>
          <w:sz w:val="20"/>
        </w:rPr>
        <w:t>n</w:t>
      </w:r>
      <w:r w:rsidRPr="00174225">
        <w:rPr>
          <w:sz w:val="20"/>
        </w:rPr>
        <w:t>tor,</w:t>
      </w:r>
      <w:r w:rsidRPr="00174225">
        <w:rPr>
          <w:spacing w:val="34"/>
          <w:sz w:val="20"/>
        </w:rPr>
        <w:t xml:space="preserve"> </w:t>
      </w:r>
      <w:proofErr w:type="spellStart"/>
      <w:r w:rsidRPr="00174225">
        <w:rPr>
          <w:sz w:val="20"/>
        </w:rPr>
        <w:t>settlor</w:t>
      </w:r>
      <w:proofErr w:type="spellEnd"/>
      <w:r w:rsidRPr="00174225">
        <w:rPr>
          <w:sz w:val="20"/>
        </w:rPr>
        <w:t>,</w:t>
      </w:r>
      <w:r w:rsidRPr="00174225">
        <w:rPr>
          <w:spacing w:val="33"/>
          <w:sz w:val="20"/>
        </w:rPr>
        <w:t xml:space="preserve"> </w:t>
      </w:r>
      <w:r w:rsidRPr="00174225">
        <w:rPr>
          <w:sz w:val="20"/>
        </w:rPr>
        <w:t>be</w:t>
      </w:r>
      <w:r w:rsidRPr="00174225">
        <w:rPr>
          <w:spacing w:val="1"/>
          <w:sz w:val="20"/>
        </w:rPr>
        <w:t>n</w:t>
      </w:r>
      <w:r w:rsidRPr="00174225">
        <w:rPr>
          <w:sz w:val="20"/>
        </w:rPr>
        <w:t>eficiary,</w:t>
      </w:r>
      <w:r w:rsidRPr="00174225">
        <w:rPr>
          <w:spacing w:val="34"/>
          <w:sz w:val="20"/>
        </w:rPr>
        <w:t xml:space="preserve"> </w:t>
      </w:r>
      <w:r w:rsidRPr="00174225">
        <w:rPr>
          <w:sz w:val="20"/>
        </w:rPr>
        <w:t>per</w:t>
      </w:r>
      <w:r w:rsidRPr="00174225">
        <w:rPr>
          <w:spacing w:val="2"/>
          <w:sz w:val="20"/>
        </w:rPr>
        <w:t>m</w:t>
      </w:r>
      <w:r w:rsidRPr="00174225">
        <w:rPr>
          <w:sz w:val="20"/>
        </w:rPr>
        <w:t>issible</w:t>
      </w:r>
      <w:r w:rsidRPr="00174225">
        <w:rPr>
          <w:spacing w:val="35"/>
          <w:sz w:val="20"/>
        </w:rPr>
        <w:t xml:space="preserve"> </w:t>
      </w:r>
      <w:proofErr w:type="spellStart"/>
      <w:r w:rsidRPr="00174225">
        <w:rPr>
          <w:sz w:val="20"/>
        </w:rPr>
        <w:t>distributee</w:t>
      </w:r>
      <w:proofErr w:type="spellEnd"/>
      <w:r w:rsidRPr="00174225">
        <w:rPr>
          <w:sz w:val="20"/>
        </w:rPr>
        <w:t>,</w:t>
      </w:r>
      <w:r w:rsidRPr="00174225">
        <w:rPr>
          <w:spacing w:val="33"/>
          <w:sz w:val="20"/>
        </w:rPr>
        <w:t xml:space="preserve"> </w:t>
      </w:r>
      <w:r w:rsidRPr="00174225">
        <w:rPr>
          <w:sz w:val="20"/>
        </w:rPr>
        <w:t>a</w:t>
      </w:r>
      <w:r w:rsidRPr="00174225">
        <w:rPr>
          <w:spacing w:val="1"/>
          <w:sz w:val="20"/>
        </w:rPr>
        <w:t>n</w:t>
      </w:r>
      <w:r w:rsidRPr="00174225">
        <w:rPr>
          <w:sz w:val="20"/>
        </w:rPr>
        <w:t>y</w:t>
      </w:r>
      <w:r w:rsidRPr="00174225">
        <w:rPr>
          <w:w w:val="102"/>
          <w:sz w:val="20"/>
        </w:rPr>
        <w:t xml:space="preserve"> </w:t>
      </w:r>
      <w:r w:rsidRPr="00174225">
        <w:rPr>
          <w:spacing w:val="1"/>
          <w:sz w:val="20"/>
        </w:rPr>
        <w:t>p</w:t>
      </w:r>
      <w:r w:rsidRPr="00174225">
        <w:rPr>
          <w:sz w:val="20"/>
        </w:rPr>
        <w:t>ers</w:t>
      </w:r>
      <w:r w:rsidRPr="00174225">
        <w:rPr>
          <w:spacing w:val="1"/>
          <w:sz w:val="20"/>
        </w:rPr>
        <w:t>o</w:t>
      </w:r>
      <w:r w:rsidRPr="00174225">
        <w:rPr>
          <w:sz w:val="20"/>
        </w:rPr>
        <w:t>n</w:t>
      </w:r>
      <w:r w:rsidRPr="00174225">
        <w:rPr>
          <w:spacing w:val="28"/>
          <w:sz w:val="20"/>
        </w:rPr>
        <w:t xml:space="preserve"> </w:t>
      </w:r>
      <w:r w:rsidRPr="00174225">
        <w:rPr>
          <w:spacing w:val="1"/>
          <w:sz w:val="20"/>
        </w:rPr>
        <w:t>o</w:t>
      </w:r>
      <w:r w:rsidRPr="00174225">
        <w:rPr>
          <w:sz w:val="20"/>
        </w:rPr>
        <w:t>r</w:t>
      </w:r>
      <w:r w:rsidRPr="00174225">
        <w:rPr>
          <w:spacing w:val="27"/>
          <w:sz w:val="20"/>
        </w:rPr>
        <w:t xml:space="preserve"> </w:t>
      </w:r>
      <w:r w:rsidRPr="00174225">
        <w:rPr>
          <w:sz w:val="20"/>
        </w:rPr>
        <w:t>e</w:t>
      </w:r>
      <w:r w:rsidRPr="00174225">
        <w:rPr>
          <w:spacing w:val="1"/>
          <w:sz w:val="20"/>
        </w:rPr>
        <w:t>n</w:t>
      </w:r>
      <w:r w:rsidRPr="00174225">
        <w:rPr>
          <w:sz w:val="20"/>
        </w:rPr>
        <w:t>tity</w:t>
      </w:r>
      <w:r w:rsidRPr="00174225">
        <w:rPr>
          <w:spacing w:val="28"/>
          <w:sz w:val="20"/>
        </w:rPr>
        <w:t xml:space="preserve"> </w:t>
      </w:r>
      <w:r w:rsidRPr="00174225">
        <w:rPr>
          <w:sz w:val="20"/>
        </w:rPr>
        <w:t>ser</w:t>
      </w:r>
      <w:r w:rsidRPr="00174225">
        <w:rPr>
          <w:spacing w:val="1"/>
          <w:sz w:val="20"/>
        </w:rPr>
        <w:t>v</w:t>
      </w:r>
      <w:r w:rsidRPr="00174225">
        <w:rPr>
          <w:sz w:val="20"/>
        </w:rPr>
        <w:t>i</w:t>
      </w:r>
      <w:r w:rsidRPr="00174225">
        <w:rPr>
          <w:spacing w:val="1"/>
          <w:sz w:val="20"/>
        </w:rPr>
        <w:t>n</w:t>
      </w:r>
      <w:r w:rsidRPr="00174225">
        <w:rPr>
          <w:sz w:val="20"/>
        </w:rPr>
        <w:t>g</w:t>
      </w:r>
      <w:r w:rsidRPr="00174225">
        <w:rPr>
          <w:spacing w:val="28"/>
          <w:sz w:val="20"/>
        </w:rPr>
        <w:t xml:space="preserve"> </w:t>
      </w:r>
      <w:r w:rsidRPr="00174225">
        <w:rPr>
          <w:sz w:val="20"/>
        </w:rPr>
        <w:t>a</w:t>
      </w:r>
      <w:r w:rsidRPr="00174225">
        <w:rPr>
          <w:spacing w:val="27"/>
          <w:sz w:val="20"/>
        </w:rPr>
        <w:t xml:space="preserve"> </w:t>
      </w:r>
      <w:r w:rsidRPr="00174225">
        <w:rPr>
          <w:sz w:val="20"/>
        </w:rPr>
        <w:t>r</w:t>
      </w:r>
      <w:r w:rsidRPr="00174225">
        <w:rPr>
          <w:spacing w:val="1"/>
          <w:sz w:val="20"/>
        </w:rPr>
        <w:t>o</w:t>
      </w:r>
      <w:r w:rsidRPr="00174225">
        <w:rPr>
          <w:sz w:val="20"/>
        </w:rPr>
        <w:t>le</w:t>
      </w:r>
      <w:r w:rsidRPr="00174225">
        <w:rPr>
          <w:spacing w:val="27"/>
          <w:sz w:val="20"/>
        </w:rPr>
        <w:t xml:space="preserve"> </w:t>
      </w:r>
      <w:r w:rsidRPr="00174225">
        <w:rPr>
          <w:sz w:val="20"/>
        </w:rPr>
        <w:t>si</w:t>
      </w:r>
      <w:r w:rsidRPr="00174225">
        <w:rPr>
          <w:spacing w:val="2"/>
          <w:sz w:val="20"/>
        </w:rPr>
        <w:t>m</w:t>
      </w:r>
      <w:r w:rsidRPr="00174225">
        <w:rPr>
          <w:sz w:val="20"/>
        </w:rPr>
        <w:t>ilar</w:t>
      </w:r>
      <w:r w:rsidRPr="00174225">
        <w:rPr>
          <w:spacing w:val="27"/>
          <w:sz w:val="20"/>
        </w:rPr>
        <w:t xml:space="preserve"> </w:t>
      </w:r>
      <w:r w:rsidRPr="00174225">
        <w:rPr>
          <w:sz w:val="20"/>
        </w:rPr>
        <w:t>to</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z w:val="20"/>
        </w:rPr>
        <w:t>f</w:t>
      </w:r>
      <w:r w:rsidRPr="00174225">
        <w:rPr>
          <w:spacing w:val="1"/>
          <w:sz w:val="20"/>
        </w:rPr>
        <w:t>o</w:t>
      </w:r>
      <w:r w:rsidRPr="00174225">
        <w:rPr>
          <w:sz w:val="20"/>
        </w:rPr>
        <w:t>re</w:t>
      </w:r>
      <w:r w:rsidRPr="00174225">
        <w:rPr>
          <w:spacing w:val="1"/>
          <w:sz w:val="20"/>
        </w:rPr>
        <w:t>go</w:t>
      </w:r>
      <w:r w:rsidRPr="00174225">
        <w:rPr>
          <w:sz w:val="20"/>
        </w:rPr>
        <w:t>i</w:t>
      </w:r>
      <w:r w:rsidRPr="00174225">
        <w:rPr>
          <w:spacing w:val="1"/>
          <w:sz w:val="20"/>
        </w:rPr>
        <w:t>ng</w:t>
      </w:r>
      <w:r w:rsidRPr="00174225">
        <w:rPr>
          <w:sz w:val="20"/>
        </w:rPr>
        <w:t>,</w:t>
      </w:r>
      <w:r w:rsidRPr="00174225">
        <w:rPr>
          <w:spacing w:val="27"/>
          <w:sz w:val="20"/>
        </w:rPr>
        <w:t xml:space="preserve"> </w:t>
      </w:r>
      <w:r w:rsidRPr="00174225">
        <w:rPr>
          <w:spacing w:val="1"/>
          <w:sz w:val="20"/>
        </w:rPr>
        <w:t>o</w:t>
      </w:r>
      <w:r w:rsidRPr="00174225">
        <w:rPr>
          <w:sz w:val="20"/>
        </w:rPr>
        <w:t>r</w:t>
      </w:r>
      <w:r w:rsidRPr="00174225">
        <w:rPr>
          <w:spacing w:val="26"/>
          <w:sz w:val="20"/>
        </w:rPr>
        <w:t xml:space="preserve"> </w:t>
      </w:r>
      <w:r w:rsidRPr="00174225">
        <w:rPr>
          <w:sz w:val="20"/>
        </w:rPr>
        <w:t>a</w:t>
      </w:r>
      <w:r w:rsidRPr="00174225">
        <w:rPr>
          <w:spacing w:val="1"/>
          <w:sz w:val="20"/>
        </w:rPr>
        <w:t>n</w:t>
      </w:r>
      <w:r w:rsidRPr="00174225">
        <w:rPr>
          <w:sz w:val="20"/>
        </w:rPr>
        <w:t>y</w:t>
      </w:r>
      <w:r w:rsidRPr="00174225">
        <w:rPr>
          <w:spacing w:val="29"/>
          <w:sz w:val="20"/>
        </w:rPr>
        <w:t xml:space="preserve"> </w:t>
      </w:r>
      <w:r w:rsidRPr="00174225">
        <w:rPr>
          <w:spacing w:val="1"/>
          <w:sz w:val="20"/>
        </w:rPr>
        <w:t>p</w:t>
      </w:r>
      <w:r w:rsidRPr="00174225">
        <w:rPr>
          <w:sz w:val="20"/>
        </w:rPr>
        <w:t>ers</w:t>
      </w:r>
      <w:r w:rsidRPr="00174225">
        <w:rPr>
          <w:spacing w:val="1"/>
          <w:sz w:val="20"/>
        </w:rPr>
        <w:t>o</w:t>
      </w:r>
      <w:r w:rsidRPr="00174225">
        <w:rPr>
          <w:sz w:val="20"/>
        </w:rPr>
        <w:t>n</w:t>
      </w:r>
      <w:r w:rsidRPr="00174225">
        <w:rPr>
          <w:spacing w:val="28"/>
          <w:sz w:val="20"/>
        </w:rPr>
        <w:t xml:space="preserve"> </w:t>
      </w:r>
      <w:r w:rsidRPr="00174225">
        <w:rPr>
          <w:spacing w:val="1"/>
          <w:sz w:val="20"/>
        </w:rPr>
        <w:t>ho</w:t>
      </w:r>
      <w:r w:rsidRPr="00174225">
        <w:rPr>
          <w:sz w:val="20"/>
        </w:rPr>
        <w:t>l</w:t>
      </w:r>
      <w:r w:rsidRPr="00174225">
        <w:rPr>
          <w:spacing w:val="1"/>
          <w:sz w:val="20"/>
        </w:rPr>
        <w:t>d</w:t>
      </w:r>
      <w:r w:rsidRPr="00174225">
        <w:rPr>
          <w:sz w:val="20"/>
        </w:rPr>
        <w:t>i</w:t>
      </w:r>
      <w:r w:rsidRPr="00174225">
        <w:rPr>
          <w:spacing w:val="1"/>
          <w:sz w:val="20"/>
        </w:rPr>
        <w:t>n</w:t>
      </w:r>
      <w:r w:rsidRPr="00174225">
        <w:rPr>
          <w:sz w:val="20"/>
        </w:rPr>
        <w:t>g</w:t>
      </w:r>
      <w:r w:rsidRPr="00174225">
        <w:rPr>
          <w:spacing w:val="28"/>
          <w:sz w:val="20"/>
        </w:rPr>
        <w:t xml:space="preserve"> </w:t>
      </w:r>
      <w:r w:rsidRPr="00174225">
        <w:rPr>
          <w:spacing w:val="1"/>
          <w:sz w:val="20"/>
        </w:rPr>
        <w:t>pow</w:t>
      </w:r>
      <w:r w:rsidRPr="00174225">
        <w:rPr>
          <w:spacing w:val="-2"/>
          <w:sz w:val="20"/>
        </w:rPr>
        <w:t>e</w:t>
      </w:r>
      <w:r w:rsidRPr="00174225">
        <w:rPr>
          <w:sz w:val="20"/>
        </w:rPr>
        <w:t>r</w:t>
      </w:r>
      <w:r w:rsidRPr="00174225">
        <w:rPr>
          <w:w w:val="102"/>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a</w:t>
      </w:r>
      <w:r w:rsidRPr="00174225">
        <w:rPr>
          <w:spacing w:val="1"/>
          <w:sz w:val="20"/>
        </w:rPr>
        <w:t>ppo</w:t>
      </w:r>
      <w:r w:rsidRPr="00174225">
        <w:rPr>
          <w:sz w:val="20"/>
        </w:rPr>
        <w:t>i</w:t>
      </w:r>
      <w:r w:rsidRPr="00174225">
        <w:rPr>
          <w:spacing w:val="1"/>
          <w:sz w:val="20"/>
        </w:rPr>
        <w:t>n</w:t>
      </w:r>
      <w:r w:rsidRPr="00174225">
        <w:rPr>
          <w:sz w:val="20"/>
        </w:rPr>
        <w:t>t</w:t>
      </w:r>
      <w:r w:rsidRPr="00174225">
        <w:rPr>
          <w:spacing w:val="2"/>
          <w:sz w:val="20"/>
        </w:rPr>
        <w:t>m</w:t>
      </w:r>
      <w:r w:rsidRPr="00174225">
        <w:rPr>
          <w:sz w:val="20"/>
        </w:rPr>
        <w:t>e</w:t>
      </w:r>
      <w:r w:rsidRPr="00174225">
        <w:rPr>
          <w:spacing w:val="1"/>
          <w:sz w:val="20"/>
        </w:rPr>
        <w:t>n</w:t>
      </w:r>
      <w:r w:rsidRPr="00174225">
        <w:rPr>
          <w:sz w:val="20"/>
        </w:rPr>
        <w:t>t</w:t>
      </w:r>
      <w:r w:rsidRPr="00174225">
        <w:rPr>
          <w:spacing w:val="18"/>
          <w:sz w:val="20"/>
        </w:rPr>
        <w:t xml:space="preserve"> </w:t>
      </w:r>
      <w:r w:rsidRPr="00174225">
        <w:rPr>
          <w:sz w:val="20"/>
        </w:rPr>
        <w:t>(</w:t>
      </w:r>
      <w:r w:rsidRPr="00174225">
        <w:rPr>
          <w:spacing w:val="1"/>
          <w:sz w:val="20"/>
        </w:rPr>
        <w:t>g</w:t>
      </w:r>
      <w:r w:rsidRPr="00174225">
        <w:rPr>
          <w:sz w:val="20"/>
        </w:rPr>
        <w:t>e</w:t>
      </w:r>
      <w:r w:rsidRPr="00174225">
        <w:rPr>
          <w:spacing w:val="1"/>
          <w:sz w:val="20"/>
        </w:rPr>
        <w:t>n</w:t>
      </w:r>
      <w:r w:rsidRPr="00174225">
        <w:rPr>
          <w:sz w:val="20"/>
        </w:rPr>
        <w:t>eral</w:t>
      </w:r>
      <w:r w:rsidRPr="00174225">
        <w:rPr>
          <w:spacing w:val="18"/>
          <w:sz w:val="20"/>
        </w:rPr>
        <w:t xml:space="preserve"> </w:t>
      </w:r>
      <w:r w:rsidRPr="00174225">
        <w:rPr>
          <w:spacing w:val="1"/>
          <w:sz w:val="20"/>
        </w:rPr>
        <w:t>o</w:t>
      </w:r>
      <w:r w:rsidRPr="00174225">
        <w:rPr>
          <w:sz w:val="20"/>
        </w:rPr>
        <w:t>r</w:t>
      </w:r>
      <w:r w:rsidRPr="00174225">
        <w:rPr>
          <w:spacing w:val="19"/>
          <w:sz w:val="20"/>
        </w:rPr>
        <w:t xml:space="preserve"> </w:t>
      </w:r>
      <w:r w:rsidRPr="00174225">
        <w:rPr>
          <w:sz w:val="20"/>
        </w:rPr>
        <w:t>li</w:t>
      </w:r>
      <w:r w:rsidRPr="00174225">
        <w:rPr>
          <w:spacing w:val="2"/>
          <w:sz w:val="20"/>
        </w:rPr>
        <w:t>m</w:t>
      </w:r>
      <w:r w:rsidRPr="00174225">
        <w:rPr>
          <w:sz w:val="20"/>
        </w:rPr>
        <w:t>ite</w:t>
      </w:r>
      <w:r w:rsidRPr="00174225">
        <w:rPr>
          <w:spacing w:val="1"/>
          <w:sz w:val="20"/>
        </w:rPr>
        <w:t>d</w:t>
      </w:r>
      <w:r w:rsidRPr="00174225">
        <w:rPr>
          <w:sz w:val="20"/>
        </w:rPr>
        <w:t>)</w:t>
      </w:r>
      <w:r w:rsidRPr="00174225">
        <w:rPr>
          <w:spacing w:val="18"/>
          <w:sz w:val="20"/>
        </w:rPr>
        <w:t xml:space="preserve"> </w:t>
      </w:r>
      <w:r w:rsidRPr="00174225">
        <w:rPr>
          <w:spacing w:val="1"/>
          <w:sz w:val="20"/>
        </w:rPr>
        <w:t>ov</w:t>
      </w:r>
      <w:r w:rsidRPr="00174225">
        <w:rPr>
          <w:sz w:val="20"/>
        </w:rPr>
        <w:t>er</w:t>
      </w:r>
      <w:r w:rsidRPr="00174225">
        <w:rPr>
          <w:spacing w:val="18"/>
          <w:sz w:val="20"/>
        </w:rPr>
        <w:t xml:space="preserve"> </w:t>
      </w:r>
      <w:r w:rsidRPr="00174225">
        <w:rPr>
          <w:sz w:val="20"/>
        </w:rPr>
        <w:t>tr</w:t>
      </w:r>
      <w:r w:rsidRPr="00174225">
        <w:rPr>
          <w:spacing w:val="1"/>
          <w:sz w:val="20"/>
        </w:rPr>
        <w:t>u</w:t>
      </w:r>
      <w:r w:rsidRPr="00174225">
        <w:rPr>
          <w:sz w:val="20"/>
        </w:rPr>
        <w:t>st</w:t>
      </w:r>
      <w:r w:rsidRPr="00174225">
        <w:rPr>
          <w:spacing w:val="18"/>
          <w:sz w:val="20"/>
        </w:rPr>
        <w:t xml:space="preserve"> </w:t>
      </w:r>
      <w:r w:rsidRPr="00174225">
        <w:rPr>
          <w:spacing w:val="1"/>
          <w:sz w:val="20"/>
        </w:rPr>
        <w:t>p</w:t>
      </w:r>
      <w:r w:rsidRPr="00174225">
        <w:rPr>
          <w:sz w:val="20"/>
        </w:rPr>
        <w:t>r</w:t>
      </w:r>
      <w:r w:rsidRPr="00174225">
        <w:rPr>
          <w:spacing w:val="1"/>
          <w:sz w:val="20"/>
        </w:rPr>
        <w:t>op</w:t>
      </w:r>
      <w:r w:rsidRPr="00174225">
        <w:rPr>
          <w:sz w:val="20"/>
        </w:rPr>
        <w:t>erty</w:t>
      </w:r>
      <w:r w:rsidRPr="00174225">
        <w:rPr>
          <w:spacing w:val="20"/>
          <w:sz w:val="20"/>
        </w:rPr>
        <w:t xml:space="preserve"> </w:t>
      </w:r>
      <w:r w:rsidRPr="00174225">
        <w:rPr>
          <w:spacing w:val="1"/>
          <w:sz w:val="20"/>
        </w:rPr>
        <w:t>wou</w:t>
      </w:r>
      <w:r w:rsidRPr="00174225">
        <w:rPr>
          <w:sz w:val="20"/>
        </w:rPr>
        <w:t>ld</w:t>
      </w:r>
      <w:r w:rsidRPr="00174225">
        <w:rPr>
          <w:spacing w:val="19"/>
          <w:sz w:val="20"/>
        </w:rPr>
        <w:t xml:space="preserve"> </w:t>
      </w:r>
      <w:r w:rsidRPr="00174225">
        <w:rPr>
          <w:spacing w:val="1"/>
          <w:sz w:val="20"/>
        </w:rPr>
        <w:t>b</w:t>
      </w:r>
      <w:r w:rsidRPr="00174225">
        <w:rPr>
          <w:sz w:val="20"/>
        </w:rPr>
        <w:t>e</w:t>
      </w:r>
      <w:r w:rsidRPr="00174225">
        <w:rPr>
          <w:spacing w:val="20"/>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ered</w:t>
      </w:r>
      <w:r w:rsidRPr="00174225">
        <w:rPr>
          <w:spacing w:val="19"/>
          <w:sz w:val="20"/>
        </w:rPr>
        <w:t xml:space="preserve"> </w:t>
      </w:r>
      <w:r w:rsidRPr="00174225">
        <w:rPr>
          <w:sz w:val="20"/>
        </w:rPr>
        <w:t>related</w:t>
      </w:r>
      <w:r w:rsidRPr="00174225">
        <w:rPr>
          <w:spacing w:val="20"/>
          <w:sz w:val="20"/>
        </w:rPr>
        <w:t xml:space="preserve"> </w:t>
      </w:r>
      <w:r w:rsidRPr="00174225">
        <w:rPr>
          <w:sz w:val="20"/>
        </w:rPr>
        <w:t>to</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i</w:t>
      </w:r>
      <w:r w:rsidRPr="00174225">
        <w:rPr>
          <w:spacing w:val="1"/>
          <w:sz w:val="20"/>
        </w:rPr>
        <w:t>n</w:t>
      </w:r>
      <w:r w:rsidRPr="00174225">
        <w:rPr>
          <w:sz w:val="20"/>
        </w:rPr>
        <w:t>di</w:t>
      </w:r>
      <w:r w:rsidRPr="00174225">
        <w:rPr>
          <w:spacing w:val="1"/>
          <w:sz w:val="20"/>
        </w:rPr>
        <w:t>v</w:t>
      </w:r>
      <w:r w:rsidRPr="00174225">
        <w:rPr>
          <w:sz w:val="20"/>
        </w:rPr>
        <w:t>i</w:t>
      </w:r>
      <w:r w:rsidRPr="00174225">
        <w:rPr>
          <w:spacing w:val="1"/>
          <w:sz w:val="20"/>
        </w:rPr>
        <w:t>d</w:t>
      </w:r>
      <w:r w:rsidRPr="00174225">
        <w:rPr>
          <w:sz w:val="20"/>
        </w:rPr>
        <w:t>ual</w:t>
      </w:r>
      <w:r w:rsidRPr="00174225">
        <w:rPr>
          <w:spacing w:val="15"/>
          <w:sz w:val="20"/>
        </w:rPr>
        <w:t xml:space="preserve"> </w:t>
      </w:r>
      <w:r w:rsidRPr="00174225">
        <w:rPr>
          <w:sz w:val="20"/>
        </w:rPr>
        <w:t>or</w:t>
      </w:r>
      <w:r w:rsidRPr="00174225">
        <w:rPr>
          <w:spacing w:val="14"/>
          <w:sz w:val="20"/>
        </w:rPr>
        <w:t xml:space="preserve"> </w:t>
      </w:r>
      <w:r w:rsidRPr="00174225">
        <w:rPr>
          <w:sz w:val="20"/>
        </w:rPr>
        <w:t>entity</w:t>
      </w:r>
      <w:r w:rsidRPr="00174225">
        <w:rPr>
          <w:spacing w:val="17"/>
          <w:sz w:val="20"/>
        </w:rPr>
        <w:t xml:space="preserve"> </w:t>
      </w:r>
      <w:r w:rsidRPr="00174225">
        <w:rPr>
          <w:sz w:val="20"/>
        </w:rPr>
        <w:t>under</w:t>
      </w:r>
      <w:r w:rsidRPr="00174225">
        <w:rPr>
          <w:spacing w:val="14"/>
          <w:sz w:val="20"/>
        </w:rPr>
        <w:t xml:space="preserve"> </w:t>
      </w:r>
      <w:r w:rsidRPr="00174225">
        <w:rPr>
          <w:sz w:val="20"/>
        </w:rPr>
        <w:t>ite</w:t>
      </w:r>
      <w:r w:rsidRPr="00174225">
        <w:rPr>
          <w:spacing w:val="2"/>
          <w:sz w:val="20"/>
        </w:rPr>
        <w:t>m</w:t>
      </w:r>
      <w:r w:rsidRPr="00174225">
        <w:rPr>
          <w:sz w:val="20"/>
        </w:rPr>
        <w:t>s</w:t>
      </w:r>
      <w:r w:rsidRPr="00174225">
        <w:rPr>
          <w:spacing w:val="17"/>
          <w:sz w:val="20"/>
        </w:rPr>
        <w:t xml:space="preserve"> </w:t>
      </w:r>
      <w:r w:rsidRPr="00174225">
        <w:rPr>
          <w:spacing w:val="1"/>
          <w:sz w:val="20"/>
        </w:rPr>
        <w:t>1</w:t>
      </w:r>
      <w:r w:rsidRPr="00174225">
        <w:rPr>
          <w:sz w:val="20"/>
        </w:rPr>
        <w:t>.</w:t>
      </w:r>
      <w:r w:rsidRPr="00174225">
        <w:rPr>
          <w:spacing w:val="14"/>
          <w:sz w:val="20"/>
        </w:rPr>
        <w:t xml:space="preserve"> </w:t>
      </w:r>
      <w:r w:rsidRPr="00174225">
        <w:rPr>
          <w:spacing w:val="1"/>
          <w:sz w:val="20"/>
        </w:rPr>
        <w:t>o</w:t>
      </w:r>
      <w:r w:rsidRPr="00174225">
        <w:rPr>
          <w:sz w:val="20"/>
        </w:rPr>
        <w:t>r</w:t>
      </w:r>
      <w:r w:rsidRPr="00174225">
        <w:rPr>
          <w:spacing w:val="15"/>
          <w:sz w:val="20"/>
        </w:rPr>
        <w:t xml:space="preserve"> </w:t>
      </w:r>
      <w:r w:rsidRPr="00174225">
        <w:rPr>
          <w:spacing w:val="1"/>
          <w:sz w:val="20"/>
        </w:rPr>
        <w:t>2</w:t>
      </w:r>
      <w:r w:rsidRPr="00174225">
        <w:rPr>
          <w:sz w:val="20"/>
        </w:rPr>
        <w:t>.</w:t>
      </w:r>
      <w:r w:rsidRPr="00174225">
        <w:rPr>
          <w:spacing w:val="15"/>
          <w:sz w:val="20"/>
        </w:rPr>
        <w:t xml:space="preserve"> </w:t>
      </w:r>
      <w:r w:rsidRPr="00174225">
        <w:rPr>
          <w:sz w:val="20"/>
        </w:rPr>
        <w:t>a</w:t>
      </w:r>
      <w:r w:rsidRPr="00174225">
        <w:rPr>
          <w:spacing w:val="1"/>
          <w:sz w:val="20"/>
        </w:rPr>
        <w:t>bov</w:t>
      </w:r>
      <w:r w:rsidRPr="00174225">
        <w:rPr>
          <w:sz w:val="20"/>
        </w:rPr>
        <w:t>e.</w:t>
      </w:r>
    </w:p>
    <w:p w:rsidR="0060336D" w:rsidRPr="00174225" w:rsidRDefault="0060336D" w:rsidP="0060336D">
      <w:pPr>
        <w:spacing w:before="2" w:line="140" w:lineRule="exact"/>
        <w:ind w:left="1440" w:hanging="730"/>
        <w:jc w:val="both"/>
        <w:rPr>
          <w:sz w:val="20"/>
          <w:szCs w:val="20"/>
        </w:rPr>
      </w:pPr>
    </w:p>
    <w:p w:rsidR="0060336D" w:rsidRPr="00174225" w:rsidRDefault="0060336D" w:rsidP="0060336D">
      <w:pPr>
        <w:pStyle w:val="BodyText"/>
        <w:spacing w:before="77" w:line="251" w:lineRule="auto"/>
        <w:ind w:left="1440" w:right="121" w:hanging="730"/>
        <w:jc w:val="both"/>
        <w:rPr>
          <w:sz w:val="20"/>
        </w:rPr>
      </w:pPr>
      <w:r w:rsidRPr="00174225">
        <w:rPr>
          <w:spacing w:val="1"/>
          <w:sz w:val="20"/>
        </w:rPr>
        <w:t>4</w:t>
      </w:r>
      <w:r w:rsidRPr="00174225">
        <w:rPr>
          <w:sz w:val="20"/>
        </w:rPr>
        <w:t>.)</w:t>
      </w:r>
      <w:r w:rsidRPr="00174225">
        <w:rPr>
          <w:spacing w:val="31"/>
          <w:sz w:val="20"/>
        </w:rPr>
        <w:tab/>
      </w:r>
      <w:r w:rsidRPr="00174225">
        <w:rPr>
          <w:spacing w:val="1"/>
          <w:sz w:val="20"/>
        </w:rPr>
        <w:t>An</w:t>
      </w:r>
      <w:r w:rsidRPr="00174225">
        <w:rPr>
          <w:sz w:val="20"/>
        </w:rPr>
        <w:t>y</w:t>
      </w:r>
      <w:r w:rsidRPr="00174225">
        <w:rPr>
          <w:spacing w:val="48"/>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47"/>
          <w:sz w:val="20"/>
        </w:rPr>
        <w:t xml:space="preserve"> </w:t>
      </w:r>
      <w:r w:rsidRPr="00174225">
        <w:rPr>
          <w:sz w:val="20"/>
        </w:rPr>
        <w:t>relati</w:t>
      </w:r>
      <w:r w:rsidRPr="00174225">
        <w:rPr>
          <w:spacing w:val="1"/>
          <w:sz w:val="20"/>
        </w:rPr>
        <w:t>on</w:t>
      </w:r>
      <w:r w:rsidRPr="00174225">
        <w:rPr>
          <w:sz w:val="20"/>
        </w:rPr>
        <w:t>s</w:t>
      </w:r>
      <w:r w:rsidRPr="00174225">
        <w:rPr>
          <w:spacing w:val="1"/>
          <w:sz w:val="20"/>
        </w:rPr>
        <w:t>h</w:t>
      </w:r>
      <w:r w:rsidRPr="00174225">
        <w:rPr>
          <w:sz w:val="20"/>
        </w:rPr>
        <w:t>ip</w:t>
      </w:r>
      <w:r w:rsidRPr="00174225">
        <w:rPr>
          <w:spacing w:val="48"/>
          <w:sz w:val="20"/>
        </w:rPr>
        <w:t xml:space="preserve"> </w:t>
      </w:r>
      <w:r w:rsidRPr="00174225">
        <w:rPr>
          <w:spacing w:val="1"/>
          <w:sz w:val="20"/>
        </w:rPr>
        <w:t>wh</w:t>
      </w:r>
      <w:r w:rsidRPr="00174225">
        <w:rPr>
          <w:sz w:val="20"/>
        </w:rPr>
        <w:t>ic</w:t>
      </w:r>
      <w:r w:rsidRPr="00174225">
        <w:rPr>
          <w:spacing w:val="1"/>
          <w:sz w:val="20"/>
        </w:rPr>
        <w:t>h</w:t>
      </w:r>
      <w:r w:rsidRPr="00174225">
        <w:rPr>
          <w:sz w:val="20"/>
        </w:rPr>
        <w:t>,</w:t>
      </w:r>
      <w:r w:rsidRPr="00174225">
        <w:rPr>
          <w:spacing w:val="47"/>
          <w:sz w:val="20"/>
        </w:rPr>
        <w:t xml:space="preserve"> </w:t>
      </w:r>
      <w:r w:rsidRPr="00174225">
        <w:rPr>
          <w:spacing w:val="1"/>
          <w:sz w:val="20"/>
        </w:rPr>
        <w:t>wh</w:t>
      </w:r>
      <w:r w:rsidRPr="00174225">
        <w:rPr>
          <w:sz w:val="20"/>
        </w:rPr>
        <w:t>ile</w:t>
      </w:r>
      <w:r w:rsidRPr="00174225">
        <w:rPr>
          <w:spacing w:val="48"/>
          <w:sz w:val="20"/>
        </w:rPr>
        <w:t xml:space="preserve"> </w:t>
      </w:r>
      <w:r w:rsidRPr="00174225">
        <w:rPr>
          <w:spacing w:val="1"/>
          <w:sz w:val="20"/>
        </w:rPr>
        <w:t>no</w:t>
      </w:r>
      <w:r w:rsidRPr="00174225">
        <w:rPr>
          <w:sz w:val="20"/>
        </w:rPr>
        <w:t>t</w:t>
      </w:r>
      <w:r w:rsidRPr="00174225">
        <w:rPr>
          <w:spacing w:val="46"/>
          <w:sz w:val="20"/>
        </w:rPr>
        <w:t xml:space="preserve"> </w:t>
      </w:r>
      <w:r w:rsidRPr="00174225">
        <w:rPr>
          <w:sz w:val="20"/>
        </w:rPr>
        <w:t>s</w:t>
      </w:r>
      <w:r w:rsidRPr="00174225">
        <w:rPr>
          <w:spacing w:val="1"/>
          <w:sz w:val="20"/>
        </w:rPr>
        <w:t>p</w:t>
      </w:r>
      <w:r w:rsidRPr="00174225">
        <w:rPr>
          <w:sz w:val="20"/>
        </w:rPr>
        <w:t>ecifically</w:t>
      </w:r>
      <w:r w:rsidRPr="00174225">
        <w:rPr>
          <w:spacing w:val="49"/>
          <w:sz w:val="20"/>
        </w:rPr>
        <w:t xml:space="preserve"> </w:t>
      </w:r>
      <w:r w:rsidRPr="00174225">
        <w:rPr>
          <w:sz w:val="20"/>
        </w:rPr>
        <w:t>listed</w:t>
      </w:r>
      <w:r w:rsidRPr="00174225">
        <w:rPr>
          <w:spacing w:val="48"/>
          <w:sz w:val="20"/>
        </w:rPr>
        <w:t xml:space="preserve"> </w:t>
      </w:r>
      <w:r w:rsidRPr="00174225">
        <w:rPr>
          <w:sz w:val="20"/>
        </w:rPr>
        <w:t>a</w:t>
      </w:r>
      <w:r w:rsidRPr="00174225">
        <w:rPr>
          <w:spacing w:val="1"/>
          <w:sz w:val="20"/>
        </w:rPr>
        <w:t>bov</w:t>
      </w:r>
      <w:r w:rsidRPr="00174225">
        <w:rPr>
          <w:sz w:val="20"/>
        </w:rPr>
        <w:t>e,</w:t>
      </w:r>
      <w:r w:rsidRPr="00174225">
        <w:rPr>
          <w:spacing w:val="46"/>
          <w:sz w:val="20"/>
        </w:rPr>
        <w:t xml:space="preserve"> </w:t>
      </w:r>
      <w:r w:rsidRPr="00174225">
        <w:rPr>
          <w:sz w:val="20"/>
        </w:rPr>
        <w:t>is</w:t>
      </w:r>
      <w:r w:rsidRPr="00174225">
        <w:rPr>
          <w:spacing w:val="47"/>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ed</w:t>
      </w:r>
      <w:r w:rsidRPr="00174225">
        <w:rPr>
          <w:spacing w:val="48"/>
          <w:sz w:val="20"/>
        </w:rPr>
        <w:t xml:space="preserve"> </w:t>
      </w:r>
      <w:r w:rsidRPr="00174225">
        <w:rPr>
          <w:sz w:val="20"/>
        </w:rPr>
        <w:t>to</w:t>
      </w:r>
      <w:r w:rsidRPr="00174225">
        <w:rPr>
          <w:w w:val="102"/>
          <w:sz w:val="20"/>
        </w:rPr>
        <w:t xml:space="preserve"> </w:t>
      </w:r>
      <w:r w:rsidRPr="00174225">
        <w:rPr>
          <w:sz w:val="20"/>
        </w:rPr>
        <w:t>c</w:t>
      </w:r>
      <w:r w:rsidRPr="00174225">
        <w:rPr>
          <w:spacing w:val="1"/>
          <w:sz w:val="20"/>
        </w:rPr>
        <w:t>o</w:t>
      </w:r>
      <w:r w:rsidRPr="00174225">
        <w:rPr>
          <w:sz w:val="20"/>
        </w:rPr>
        <w:t>nstitute</w:t>
      </w:r>
      <w:r w:rsidRPr="00174225">
        <w:rPr>
          <w:spacing w:val="46"/>
          <w:sz w:val="20"/>
        </w:rPr>
        <w:t xml:space="preserve"> </w:t>
      </w:r>
      <w:r w:rsidRPr="00174225">
        <w:rPr>
          <w:sz w:val="20"/>
        </w:rPr>
        <w:t>an</w:t>
      </w:r>
      <w:r w:rsidRPr="00174225">
        <w:rPr>
          <w:spacing w:val="48"/>
          <w:sz w:val="20"/>
        </w:rPr>
        <w:t xml:space="preserve"> </w:t>
      </w:r>
      <w:r w:rsidRPr="00174225">
        <w:rPr>
          <w:sz w:val="20"/>
        </w:rPr>
        <w:t>ide</w:t>
      </w:r>
      <w:r w:rsidRPr="00174225">
        <w:rPr>
          <w:spacing w:val="1"/>
          <w:sz w:val="20"/>
        </w:rPr>
        <w:t>n</w:t>
      </w:r>
      <w:r w:rsidRPr="00174225">
        <w:rPr>
          <w:sz w:val="20"/>
        </w:rPr>
        <w:t>tity</w:t>
      </w:r>
      <w:r w:rsidRPr="00174225">
        <w:rPr>
          <w:spacing w:val="46"/>
          <w:sz w:val="20"/>
        </w:rPr>
        <w:t xml:space="preserve"> </w:t>
      </w:r>
      <w:r w:rsidRPr="00174225">
        <w:rPr>
          <w:spacing w:val="1"/>
          <w:sz w:val="20"/>
        </w:rPr>
        <w:t>o</w:t>
      </w:r>
      <w:r w:rsidRPr="00174225">
        <w:rPr>
          <w:sz w:val="20"/>
        </w:rPr>
        <w:t>f</w:t>
      </w:r>
      <w:r w:rsidRPr="00174225">
        <w:rPr>
          <w:spacing w:val="47"/>
          <w:sz w:val="20"/>
        </w:rPr>
        <w:t xml:space="preserve"> </w:t>
      </w:r>
      <w:r w:rsidRPr="00174225">
        <w:rPr>
          <w:sz w:val="20"/>
        </w:rPr>
        <w:t>i</w:t>
      </w:r>
      <w:r w:rsidRPr="00174225">
        <w:rPr>
          <w:spacing w:val="1"/>
          <w:sz w:val="20"/>
        </w:rPr>
        <w:t>n</w:t>
      </w:r>
      <w:r w:rsidRPr="00174225">
        <w:rPr>
          <w:sz w:val="20"/>
        </w:rPr>
        <w:t>terest</w:t>
      </w:r>
      <w:r w:rsidRPr="00174225">
        <w:rPr>
          <w:spacing w:val="46"/>
          <w:sz w:val="20"/>
        </w:rPr>
        <w:t xml:space="preserve"> </w:t>
      </w:r>
      <w:r w:rsidRPr="00174225">
        <w:rPr>
          <w:spacing w:val="1"/>
          <w:sz w:val="20"/>
        </w:rPr>
        <w:t>b</w:t>
      </w:r>
      <w:r w:rsidRPr="00174225">
        <w:rPr>
          <w:sz w:val="20"/>
        </w:rPr>
        <w:t>eca</w:t>
      </w:r>
      <w:r w:rsidRPr="00174225">
        <w:rPr>
          <w:spacing w:val="1"/>
          <w:sz w:val="20"/>
        </w:rPr>
        <w:t>u</w:t>
      </w:r>
      <w:r w:rsidRPr="00174225">
        <w:rPr>
          <w:sz w:val="20"/>
        </w:rPr>
        <w:t>se</w:t>
      </w:r>
      <w:r w:rsidRPr="00174225">
        <w:rPr>
          <w:spacing w:val="47"/>
          <w:sz w:val="20"/>
        </w:rPr>
        <w:t xml:space="preserve"> </w:t>
      </w:r>
      <w:r w:rsidRPr="00174225">
        <w:rPr>
          <w:sz w:val="20"/>
        </w:rPr>
        <w:t>it</w:t>
      </w:r>
      <w:r w:rsidRPr="00174225">
        <w:rPr>
          <w:spacing w:val="46"/>
          <w:sz w:val="20"/>
        </w:rPr>
        <w:t xml:space="preserve"> </w:t>
      </w:r>
      <w:r w:rsidRPr="00174225">
        <w:rPr>
          <w:sz w:val="20"/>
        </w:rPr>
        <w:t>is</w:t>
      </w:r>
      <w:r w:rsidRPr="00174225">
        <w:rPr>
          <w:spacing w:val="47"/>
          <w:sz w:val="20"/>
        </w:rPr>
        <w:t xml:space="preserve"> </w:t>
      </w:r>
      <w:r w:rsidRPr="00174225">
        <w:rPr>
          <w:sz w:val="20"/>
        </w:rPr>
        <w:t>a</w:t>
      </w:r>
      <w:r w:rsidRPr="00174225">
        <w:rPr>
          <w:spacing w:val="46"/>
          <w:sz w:val="20"/>
        </w:rPr>
        <w:t xml:space="preserve"> </w:t>
      </w:r>
      <w:r w:rsidRPr="00174225">
        <w:rPr>
          <w:sz w:val="20"/>
        </w:rPr>
        <w:t>relati</w:t>
      </w:r>
      <w:r w:rsidRPr="00174225">
        <w:rPr>
          <w:spacing w:val="1"/>
          <w:sz w:val="20"/>
        </w:rPr>
        <w:t>on</w:t>
      </w:r>
      <w:r w:rsidRPr="00174225">
        <w:rPr>
          <w:sz w:val="20"/>
        </w:rPr>
        <w:t>s</w:t>
      </w:r>
      <w:r w:rsidRPr="00174225">
        <w:rPr>
          <w:spacing w:val="1"/>
          <w:sz w:val="20"/>
        </w:rPr>
        <w:t>h</w:t>
      </w:r>
      <w:r w:rsidRPr="00174225">
        <w:rPr>
          <w:sz w:val="20"/>
        </w:rPr>
        <w:t>ip</w:t>
      </w:r>
      <w:r w:rsidRPr="00174225">
        <w:rPr>
          <w:spacing w:val="47"/>
          <w:sz w:val="20"/>
        </w:rPr>
        <w:t xml:space="preserve"> </w:t>
      </w:r>
      <w:r w:rsidRPr="00174225">
        <w:rPr>
          <w:sz w:val="20"/>
        </w:rPr>
        <w:t>at</w:t>
      </w:r>
      <w:r w:rsidRPr="00174225">
        <w:rPr>
          <w:spacing w:val="46"/>
          <w:sz w:val="20"/>
        </w:rPr>
        <w:t xml:space="preserve"> </w:t>
      </w:r>
      <w:r w:rsidRPr="00174225">
        <w:rPr>
          <w:sz w:val="20"/>
        </w:rPr>
        <w:t>least</w:t>
      </w:r>
      <w:r w:rsidRPr="00174225">
        <w:rPr>
          <w:spacing w:val="47"/>
          <w:sz w:val="20"/>
        </w:rPr>
        <w:t xml:space="preserve"> </w:t>
      </w:r>
      <w:r w:rsidRPr="00174225">
        <w:rPr>
          <w:sz w:val="20"/>
        </w:rPr>
        <w:t>as</w:t>
      </w:r>
      <w:r w:rsidRPr="00174225">
        <w:rPr>
          <w:spacing w:val="46"/>
          <w:sz w:val="20"/>
        </w:rPr>
        <w:t xml:space="preserve"> </w:t>
      </w:r>
      <w:r w:rsidRPr="00174225">
        <w:rPr>
          <w:sz w:val="20"/>
        </w:rPr>
        <w:t>cl</w:t>
      </w:r>
      <w:r w:rsidRPr="00174225">
        <w:rPr>
          <w:spacing w:val="1"/>
          <w:sz w:val="20"/>
        </w:rPr>
        <w:t>o</w:t>
      </w:r>
      <w:r w:rsidRPr="00174225">
        <w:rPr>
          <w:sz w:val="20"/>
        </w:rPr>
        <w:t>se</w:t>
      </w:r>
      <w:r w:rsidRPr="00174225">
        <w:rPr>
          <w:spacing w:val="47"/>
          <w:sz w:val="20"/>
        </w:rPr>
        <w:t xml:space="preserve"> </w:t>
      </w:r>
      <w:r w:rsidRPr="00174225">
        <w:rPr>
          <w:sz w:val="20"/>
        </w:rPr>
        <w:t>as</w:t>
      </w:r>
      <w:r w:rsidRPr="00174225">
        <w:rPr>
          <w:spacing w:val="46"/>
          <w:sz w:val="20"/>
        </w:rPr>
        <w:t xml:space="preserve"> </w:t>
      </w:r>
      <w:r w:rsidRPr="00174225">
        <w:rPr>
          <w:sz w:val="20"/>
        </w:rPr>
        <w:t>an</w:t>
      </w:r>
      <w:r w:rsidRPr="00174225">
        <w:rPr>
          <w:w w:val="102"/>
          <w:sz w:val="20"/>
        </w:rPr>
        <w:t xml:space="preserve"> </w:t>
      </w:r>
      <w:r w:rsidRPr="00174225">
        <w:rPr>
          <w:sz w:val="20"/>
        </w:rPr>
        <w:t>i</w:t>
      </w:r>
      <w:r w:rsidRPr="00174225">
        <w:rPr>
          <w:spacing w:val="1"/>
          <w:sz w:val="20"/>
        </w:rPr>
        <w:t>d</w:t>
      </w:r>
      <w:r w:rsidRPr="00174225">
        <w:rPr>
          <w:sz w:val="20"/>
        </w:rPr>
        <w:t>entity</w:t>
      </w:r>
      <w:r w:rsidRPr="00174225">
        <w:rPr>
          <w:spacing w:val="6"/>
          <w:sz w:val="20"/>
        </w:rPr>
        <w:t xml:space="preserve"> </w:t>
      </w:r>
      <w:r w:rsidRPr="00174225">
        <w:rPr>
          <w:sz w:val="20"/>
        </w:rPr>
        <w:t>of</w:t>
      </w:r>
      <w:r w:rsidRPr="00174225">
        <w:rPr>
          <w:spacing w:val="7"/>
          <w:sz w:val="20"/>
        </w:rPr>
        <w:t xml:space="preserve"> </w:t>
      </w:r>
      <w:r w:rsidRPr="00174225">
        <w:rPr>
          <w:sz w:val="20"/>
        </w:rPr>
        <w:t>i</w:t>
      </w:r>
      <w:r w:rsidRPr="00174225">
        <w:rPr>
          <w:spacing w:val="1"/>
          <w:sz w:val="20"/>
        </w:rPr>
        <w:t>n</w:t>
      </w:r>
      <w:r w:rsidRPr="00174225">
        <w:rPr>
          <w:sz w:val="20"/>
        </w:rPr>
        <w:t>terest</w:t>
      </w:r>
      <w:r w:rsidRPr="00174225">
        <w:rPr>
          <w:spacing w:val="6"/>
          <w:sz w:val="20"/>
        </w:rPr>
        <w:t xml:space="preserve"> </w:t>
      </w:r>
      <w:r w:rsidRPr="00174225">
        <w:rPr>
          <w:sz w:val="20"/>
        </w:rPr>
        <w:t>descri</w:t>
      </w:r>
      <w:r w:rsidRPr="00174225">
        <w:rPr>
          <w:spacing w:val="1"/>
          <w:sz w:val="20"/>
        </w:rPr>
        <w:t>b</w:t>
      </w:r>
      <w:r w:rsidRPr="00174225">
        <w:rPr>
          <w:sz w:val="20"/>
        </w:rPr>
        <w:t>ed</w:t>
      </w:r>
      <w:r w:rsidRPr="00174225">
        <w:rPr>
          <w:spacing w:val="7"/>
          <w:sz w:val="20"/>
        </w:rPr>
        <w:t xml:space="preserve"> </w:t>
      </w:r>
      <w:r w:rsidRPr="00174225">
        <w:rPr>
          <w:sz w:val="20"/>
        </w:rPr>
        <w:t>above</w:t>
      </w:r>
      <w:r w:rsidRPr="00174225">
        <w:rPr>
          <w:spacing w:val="7"/>
          <w:sz w:val="20"/>
        </w:rPr>
        <w:t xml:space="preserve"> </w:t>
      </w:r>
      <w:r w:rsidRPr="00174225">
        <w:rPr>
          <w:sz w:val="20"/>
        </w:rPr>
        <w:t>or</w:t>
      </w:r>
      <w:r w:rsidRPr="00174225">
        <w:rPr>
          <w:spacing w:val="6"/>
          <w:sz w:val="20"/>
        </w:rPr>
        <w:t xml:space="preserve"> </w:t>
      </w:r>
      <w:r w:rsidRPr="00174225">
        <w:rPr>
          <w:sz w:val="20"/>
        </w:rPr>
        <w:t>because</w:t>
      </w:r>
      <w:r w:rsidRPr="00174225">
        <w:rPr>
          <w:spacing w:val="7"/>
          <w:sz w:val="20"/>
        </w:rPr>
        <w:t xml:space="preserve"> </w:t>
      </w:r>
      <w:r w:rsidRPr="00174225">
        <w:rPr>
          <w:sz w:val="20"/>
        </w:rPr>
        <w:t>it</w:t>
      </w:r>
      <w:r w:rsidRPr="00174225">
        <w:rPr>
          <w:spacing w:val="6"/>
          <w:sz w:val="20"/>
        </w:rPr>
        <w:t xml:space="preserve"> </w:t>
      </w:r>
      <w:r w:rsidRPr="00174225">
        <w:rPr>
          <w:spacing w:val="2"/>
          <w:sz w:val="20"/>
        </w:rPr>
        <w:t>w</w:t>
      </w:r>
      <w:r w:rsidRPr="00174225">
        <w:rPr>
          <w:sz w:val="20"/>
        </w:rPr>
        <w:t>ould</w:t>
      </w:r>
      <w:r w:rsidRPr="00174225">
        <w:rPr>
          <w:spacing w:val="7"/>
          <w:sz w:val="20"/>
        </w:rPr>
        <w:t xml:space="preserve"> </w:t>
      </w:r>
      <w:r w:rsidRPr="00174225">
        <w:rPr>
          <w:sz w:val="20"/>
        </w:rPr>
        <w:t>per</w:t>
      </w:r>
      <w:r w:rsidRPr="00174225">
        <w:rPr>
          <w:spacing w:val="2"/>
          <w:sz w:val="20"/>
        </w:rPr>
        <w:t>m</w:t>
      </w:r>
      <w:r w:rsidRPr="00174225">
        <w:rPr>
          <w:sz w:val="20"/>
        </w:rPr>
        <w:t>it</w:t>
      </w:r>
      <w:r w:rsidRPr="00174225">
        <w:rPr>
          <w:spacing w:val="6"/>
          <w:sz w:val="20"/>
        </w:rPr>
        <w:t xml:space="preserve"> </w:t>
      </w:r>
      <w:r w:rsidRPr="00174225">
        <w:rPr>
          <w:sz w:val="20"/>
        </w:rPr>
        <w:t>an all</w:t>
      </w:r>
      <w:r w:rsidRPr="00174225">
        <w:rPr>
          <w:spacing w:val="1"/>
          <w:sz w:val="20"/>
        </w:rPr>
        <w:t>o</w:t>
      </w:r>
      <w:r w:rsidRPr="00174225">
        <w:rPr>
          <w:sz w:val="20"/>
        </w:rPr>
        <w:t>cati</w:t>
      </w:r>
      <w:r w:rsidRPr="00174225">
        <w:rPr>
          <w:spacing w:val="1"/>
          <w:sz w:val="20"/>
        </w:rPr>
        <w:t>o</w:t>
      </w:r>
      <w:r w:rsidRPr="00174225">
        <w:rPr>
          <w:sz w:val="20"/>
        </w:rPr>
        <w:t>n t</w:t>
      </w:r>
      <w:r w:rsidRPr="00174225">
        <w:rPr>
          <w:spacing w:val="1"/>
          <w:sz w:val="20"/>
        </w:rPr>
        <w:t>h</w:t>
      </w:r>
      <w:r w:rsidRPr="00174225">
        <w:rPr>
          <w:sz w:val="20"/>
        </w:rPr>
        <w:t>at</w:t>
      </w:r>
      <w:r w:rsidRPr="00174225">
        <w:rPr>
          <w:w w:val="102"/>
          <w:sz w:val="20"/>
        </w:rPr>
        <w:t xml:space="preserve"> </w:t>
      </w:r>
      <w:r w:rsidRPr="00174225">
        <w:rPr>
          <w:spacing w:val="1"/>
          <w:sz w:val="20"/>
        </w:rPr>
        <w:t>v</w:t>
      </w:r>
      <w:r w:rsidRPr="00174225">
        <w:rPr>
          <w:sz w:val="20"/>
        </w:rPr>
        <w:t>i</w:t>
      </w:r>
      <w:r w:rsidRPr="00174225">
        <w:rPr>
          <w:spacing w:val="1"/>
          <w:sz w:val="20"/>
        </w:rPr>
        <w:t>o</w:t>
      </w:r>
      <w:r w:rsidRPr="00174225">
        <w:rPr>
          <w:sz w:val="20"/>
        </w:rPr>
        <w:t>lates</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i</w:t>
      </w:r>
      <w:r w:rsidRPr="00174225">
        <w:rPr>
          <w:spacing w:val="1"/>
          <w:sz w:val="20"/>
        </w:rPr>
        <w:t>n</w:t>
      </w:r>
      <w:r w:rsidRPr="00174225">
        <w:rPr>
          <w:sz w:val="20"/>
        </w:rPr>
        <w:t>te</w:t>
      </w:r>
      <w:r w:rsidRPr="00174225">
        <w:rPr>
          <w:spacing w:val="1"/>
          <w:sz w:val="20"/>
        </w:rPr>
        <w:t>n</w:t>
      </w:r>
      <w:r w:rsidRPr="00174225">
        <w:rPr>
          <w:sz w:val="20"/>
        </w:rPr>
        <w:t>t</w:t>
      </w:r>
      <w:r w:rsidRPr="00174225">
        <w:rPr>
          <w:spacing w:val="18"/>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ceili</w:t>
      </w:r>
      <w:r w:rsidRPr="00174225">
        <w:rPr>
          <w:spacing w:val="1"/>
          <w:sz w:val="20"/>
        </w:rPr>
        <w:t>ng.</w:t>
      </w:r>
    </w:p>
    <w:p w:rsidR="00BE7B61" w:rsidRDefault="00BE7B61" w:rsidP="0060336D">
      <w:pPr>
        <w:spacing w:before="12" w:line="240" w:lineRule="exact"/>
        <w:jc w:val="both"/>
        <w:rPr>
          <w:sz w:val="20"/>
          <w:szCs w:val="20"/>
        </w:rPr>
      </w:pPr>
    </w:p>
    <w:p w:rsidR="0060336D" w:rsidRPr="00174225" w:rsidRDefault="0060336D" w:rsidP="00492E2D">
      <w:pPr>
        <w:pStyle w:val="Heading2"/>
        <w:keepNext w:val="0"/>
        <w:widowControl w:val="0"/>
        <w:numPr>
          <w:ilvl w:val="0"/>
          <w:numId w:val="33"/>
        </w:numPr>
        <w:tabs>
          <w:tab w:val="left" w:pos="795"/>
        </w:tabs>
        <w:ind w:left="795" w:hanging="336"/>
        <w:jc w:val="both"/>
        <w:rPr>
          <w:rFonts w:ascii="Times New Roman" w:hAnsi="Times New Roman"/>
          <w:b/>
          <w:bCs/>
          <w:sz w:val="20"/>
        </w:rPr>
      </w:pPr>
      <w:r w:rsidRPr="00174225">
        <w:rPr>
          <w:rFonts w:ascii="Times New Roman" w:hAnsi="Times New Roman"/>
          <w:spacing w:val="1"/>
          <w:sz w:val="20"/>
        </w:rPr>
        <w:t>No</w:t>
      </w:r>
      <w:r w:rsidRPr="00174225">
        <w:rPr>
          <w:rFonts w:ascii="Times New Roman" w:hAnsi="Times New Roman"/>
          <w:sz w:val="20"/>
        </w:rPr>
        <w:t>tific</w:t>
      </w:r>
      <w:r w:rsidRPr="00174225">
        <w:rPr>
          <w:rFonts w:ascii="Times New Roman" w:hAnsi="Times New Roman"/>
          <w:spacing w:val="1"/>
          <w:sz w:val="20"/>
        </w:rPr>
        <w:t>a</w:t>
      </w:r>
      <w:r w:rsidRPr="00174225">
        <w:rPr>
          <w:rFonts w:ascii="Times New Roman" w:hAnsi="Times New Roman"/>
          <w:sz w:val="20"/>
        </w:rPr>
        <w:t>ti</w:t>
      </w:r>
      <w:r w:rsidRPr="00174225">
        <w:rPr>
          <w:rFonts w:ascii="Times New Roman" w:hAnsi="Times New Roman"/>
          <w:spacing w:val="1"/>
          <w:sz w:val="20"/>
        </w:rPr>
        <w:t>o</w:t>
      </w:r>
      <w:r w:rsidRPr="00174225">
        <w:rPr>
          <w:rFonts w:ascii="Times New Roman" w:hAnsi="Times New Roman"/>
          <w:sz w:val="20"/>
        </w:rPr>
        <w:t>n</w:t>
      </w:r>
      <w:r w:rsidRPr="00174225">
        <w:rPr>
          <w:rFonts w:ascii="Times New Roman" w:hAnsi="Times New Roman"/>
          <w:spacing w:val="34"/>
          <w:sz w:val="20"/>
        </w:rPr>
        <w:t xml:space="preserve"> </w:t>
      </w:r>
      <w:r w:rsidRPr="00174225">
        <w:rPr>
          <w:rFonts w:ascii="Times New Roman" w:hAnsi="Times New Roman"/>
          <w:spacing w:val="1"/>
          <w:sz w:val="20"/>
        </w:rPr>
        <w:t>o</w:t>
      </w:r>
      <w:r w:rsidRPr="00174225">
        <w:rPr>
          <w:rFonts w:ascii="Times New Roman" w:hAnsi="Times New Roman"/>
          <w:sz w:val="20"/>
        </w:rPr>
        <w:t>f</w:t>
      </w:r>
      <w:r w:rsidRPr="00174225">
        <w:rPr>
          <w:rFonts w:ascii="Times New Roman" w:hAnsi="Times New Roman"/>
          <w:spacing w:val="33"/>
          <w:sz w:val="20"/>
        </w:rPr>
        <w:t xml:space="preserve"> </w:t>
      </w:r>
      <w:r w:rsidRPr="00174225">
        <w:rPr>
          <w:rFonts w:ascii="Times New Roman" w:hAnsi="Times New Roman"/>
          <w:spacing w:val="1"/>
          <w:sz w:val="20"/>
        </w:rPr>
        <w:t>App</w:t>
      </w:r>
      <w:r w:rsidRPr="00174225">
        <w:rPr>
          <w:rFonts w:ascii="Times New Roman" w:hAnsi="Times New Roman"/>
          <w:sz w:val="20"/>
        </w:rPr>
        <w:t>r</w:t>
      </w:r>
      <w:r w:rsidRPr="00174225">
        <w:rPr>
          <w:rFonts w:ascii="Times New Roman" w:hAnsi="Times New Roman"/>
          <w:spacing w:val="1"/>
          <w:sz w:val="20"/>
        </w:rPr>
        <w:t>ova</w:t>
      </w:r>
      <w:r w:rsidRPr="00174225">
        <w:rPr>
          <w:rFonts w:ascii="Times New Roman" w:hAnsi="Times New Roman"/>
          <w:sz w:val="20"/>
        </w:rPr>
        <w:t>l</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50" w:lineRule="auto"/>
        <w:ind w:left="720" w:right="171"/>
        <w:jc w:val="both"/>
        <w:rPr>
          <w:sz w:val="20"/>
        </w:rPr>
      </w:pPr>
      <w:r w:rsidRPr="00174225">
        <w:rPr>
          <w:spacing w:val="1"/>
          <w:sz w:val="20"/>
        </w:rPr>
        <w:t>A</w:t>
      </w:r>
      <w:r w:rsidRPr="00174225">
        <w:rPr>
          <w:sz w:val="20"/>
        </w:rPr>
        <w:t>pp</w:t>
      </w:r>
      <w:r w:rsidRPr="00174225">
        <w:rPr>
          <w:spacing w:val="1"/>
          <w:sz w:val="20"/>
        </w:rPr>
        <w:t>l</w:t>
      </w:r>
      <w:r w:rsidRPr="00174225">
        <w:rPr>
          <w:sz w:val="20"/>
        </w:rPr>
        <w:t>icants</w:t>
      </w:r>
      <w:r w:rsidRPr="00174225">
        <w:rPr>
          <w:spacing w:val="47"/>
          <w:sz w:val="20"/>
        </w:rPr>
        <w:t xml:space="preserve"> </w:t>
      </w:r>
      <w:r w:rsidRPr="00174225">
        <w:rPr>
          <w:spacing w:val="1"/>
          <w:sz w:val="20"/>
        </w:rPr>
        <w:t>m</w:t>
      </w:r>
      <w:r w:rsidRPr="00174225">
        <w:rPr>
          <w:sz w:val="20"/>
        </w:rPr>
        <w:t>ay</w:t>
      </w:r>
      <w:r w:rsidRPr="00174225">
        <w:rPr>
          <w:spacing w:val="48"/>
          <w:sz w:val="20"/>
        </w:rPr>
        <w:t xml:space="preserve"> </w:t>
      </w:r>
      <w:r w:rsidRPr="00174225">
        <w:rPr>
          <w:sz w:val="20"/>
        </w:rPr>
        <w:t>be</w:t>
      </w:r>
      <w:r w:rsidRPr="00174225">
        <w:rPr>
          <w:spacing w:val="47"/>
          <w:sz w:val="20"/>
        </w:rPr>
        <w:t xml:space="preserve"> </w:t>
      </w:r>
      <w:r w:rsidRPr="00174225">
        <w:rPr>
          <w:spacing w:val="1"/>
          <w:sz w:val="20"/>
        </w:rPr>
        <w:t>n</w:t>
      </w:r>
      <w:r w:rsidRPr="00174225">
        <w:rPr>
          <w:sz w:val="20"/>
        </w:rPr>
        <w:t>o</w:t>
      </w:r>
      <w:r w:rsidRPr="00174225">
        <w:rPr>
          <w:spacing w:val="1"/>
          <w:sz w:val="20"/>
        </w:rPr>
        <w:t>t</w:t>
      </w:r>
      <w:r w:rsidRPr="00174225">
        <w:rPr>
          <w:sz w:val="20"/>
        </w:rPr>
        <w:t>i</w:t>
      </w:r>
      <w:r w:rsidRPr="00174225">
        <w:rPr>
          <w:spacing w:val="1"/>
          <w:sz w:val="20"/>
        </w:rPr>
        <w:t>f</w:t>
      </w:r>
      <w:r w:rsidRPr="00174225">
        <w:rPr>
          <w:sz w:val="20"/>
        </w:rPr>
        <w:t>ied</w:t>
      </w:r>
      <w:r w:rsidRPr="00174225">
        <w:rPr>
          <w:spacing w:val="48"/>
          <w:sz w:val="20"/>
        </w:rPr>
        <w:t xml:space="preserve"> </w:t>
      </w:r>
      <w:r w:rsidRPr="00174225">
        <w:rPr>
          <w:spacing w:val="1"/>
          <w:sz w:val="20"/>
        </w:rPr>
        <w:t>o</w:t>
      </w:r>
      <w:r w:rsidRPr="00174225">
        <w:rPr>
          <w:sz w:val="20"/>
        </w:rPr>
        <w:t>f the award decisions via e-</w:t>
      </w:r>
      <w:r w:rsidRPr="00174225">
        <w:rPr>
          <w:spacing w:val="2"/>
          <w:sz w:val="20"/>
        </w:rPr>
        <w:t>m</w:t>
      </w:r>
      <w:r w:rsidRPr="00174225">
        <w:rPr>
          <w:sz w:val="20"/>
        </w:rPr>
        <w:t>ail</w:t>
      </w:r>
      <w:r w:rsidRPr="00174225">
        <w:rPr>
          <w:w w:val="102"/>
          <w:sz w:val="20"/>
        </w:rPr>
        <w:t xml:space="preserve"> </w:t>
      </w:r>
      <w:r w:rsidRPr="00174225">
        <w:rPr>
          <w:spacing w:val="1"/>
          <w:sz w:val="20"/>
        </w:rPr>
        <w:t>no</w:t>
      </w:r>
      <w:r w:rsidRPr="00174225">
        <w:rPr>
          <w:sz w:val="20"/>
        </w:rPr>
        <w:t>tificati</w:t>
      </w:r>
      <w:r w:rsidRPr="00174225">
        <w:rPr>
          <w:spacing w:val="1"/>
          <w:sz w:val="20"/>
        </w:rPr>
        <w:t>on</w:t>
      </w:r>
      <w:r w:rsidRPr="00174225">
        <w:rPr>
          <w:sz w:val="20"/>
        </w:rPr>
        <w:t>, by a</w:t>
      </w:r>
      <w:r w:rsidRPr="00174225">
        <w:rPr>
          <w:spacing w:val="4"/>
          <w:sz w:val="20"/>
        </w:rPr>
        <w:t xml:space="preserve"> </w:t>
      </w:r>
      <w:r w:rsidRPr="00174225">
        <w:rPr>
          <w:spacing w:val="3"/>
          <w:sz w:val="20"/>
        </w:rPr>
        <w:t>lette</w:t>
      </w:r>
      <w:r w:rsidRPr="00174225">
        <w:rPr>
          <w:sz w:val="20"/>
        </w:rPr>
        <w:t>r</w:t>
      </w:r>
      <w:r w:rsidRPr="00174225">
        <w:rPr>
          <w:spacing w:val="8"/>
          <w:sz w:val="20"/>
        </w:rPr>
        <w:t xml:space="preserve"> </w:t>
      </w:r>
      <w:r w:rsidRPr="00174225">
        <w:rPr>
          <w:spacing w:val="3"/>
          <w:sz w:val="20"/>
        </w:rPr>
        <w:t>o</w:t>
      </w:r>
      <w:r w:rsidRPr="00174225">
        <w:rPr>
          <w:sz w:val="20"/>
        </w:rPr>
        <w:t>f</w:t>
      </w:r>
      <w:r w:rsidRPr="00174225">
        <w:rPr>
          <w:spacing w:val="7"/>
          <w:sz w:val="20"/>
        </w:rPr>
        <w:t xml:space="preserve"> </w:t>
      </w:r>
      <w:r w:rsidRPr="00174225">
        <w:rPr>
          <w:spacing w:val="3"/>
          <w:sz w:val="20"/>
        </w:rPr>
        <w:t>no</w:t>
      </w:r>
      <w:r w:rsidRPr="00174225">
        <w:rPr>
          <w:spacing w:val="4"/>
          <w:sz w:val="20"/>
        </w:rPr>
        <w:t>n</w:t>
      </w:r>
      <w:r w:rsidRPr="00174225">
        <w:rPr>
          <w:spacing w:val="3"/>
          <w:sz w:val="20"/>
        </w:rPr>
        <w:t>-selecti</w:t>
      </w:r>
      <w:r w:rsidRPr="00174225">
        <w:rPr>
          <w:spacing w:val="4"/>
          <w:sz w:val="20"/>
        </w:rPr>
        <w:t>on</w:t>
      </w:r>
      <w:r w:rsidRPr="00174225">
        <w:rPr>
          <w:sz w:val="20"/>
        </w:rPr>
        <w:t>,</w:t>
      </w:r>
      <w:r w:rsidRPr="00174225">
        <w:rPr>
          <w:spacing w:val="7"/>
          <w:sz w:val="20"/>
        </w:rPr>
        <w:t xml:space="preserve"> </w:t>
      </w:r>
      <w:r w:rsidRPr="00174225">
        <w:rPr>
          <w:spacing w:val="4"/>
          <w:sz w:val="20"/>
        </w:rPr>
        <w:t>o</w:t>
      </w:r>
      <w:r w:rsidRPr="00174225">
        <w:rPr>
          <w:sz w:val="20"/>
        </w:rPr>
        <w:t>r</w:t>
      </w:r>
      <w:r w:rsidRPr="00174225">
        <w:rPr>
          <w:spacing w:val="7"/>
          <w:sz w:val="20"/>
        </w:rPr>
        <w:t xml:space="preserve"> </w:t>
      </w:r>
      <w:r w:rsidRPr="00174225">
        <w:rPr>
          <w:sz w:val="20"/>
        </w:rPr>
        <w:t xml:space="preserve">a </w:t>
      </w:r>
      <w:r w:rsidRPr="00174225">
        <w:rPr>
          <w:spacing w:val="1"/>
          <w:sz w:val="20"/>
        </w:rPr>
        <w:t>C</w:t>
      </w:r>
      <w:r w:rsidRPr="00174225">
        <w:rPr>
          <w:sz w:val="20"/>
        </w:rPr>
        <w:t>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 xml:space="preserve">t letter.  In addition, award recipients will be listed at </w:t>
      </w:r>
      <w:r w:rsidRPr="00174225">
        <w:rPr>
          <w:sz w:val="20"/>
          <w:u w:val="single"/>
        </w:rPr>
        <w:t>www.AHFA.com</w:t>
      </w:r>
      <w:r w:rsidRPr="00174225">
        <w:rPr>
          <w:sz w:val="20"/>
        </w:rPr>
        <w:t xml:space="preserve">.  </w:t>
      </w:r>
      <w:r w:rsidRPr="00174225">
        <w:rPr>
          <w:spacing w:val="1"/>
          <w:sz w:val="20"/>
        </w:rPr>
        <w:t>App</w:t>
      </w:r>
      <w:r w:rsidRPr="00174225">
        <w:rPr>
          <w:sz w:val="20"/>
        </w:rPr>
        <w:t>lica</w:t>
      </w:r>
      <w:r w:rsidRPr="00174225">
        <w:rPr>
          <w:spacing w:val="1"/>
          <w:sz w:val="20"/>
        </w:rPr>
        <w:t>n</w:t>
      </w:r>
      <w:r w:rsidRPr="00174225">
        <w:rPr>
          <w:sz w:val="20"/>
        </w:rPr>
        <w:t>ts</w:t>
      </w:r>
      <w:r w:rsidRPr="00174225">
        <w:rPr>
          <w:spacing w:val="20"/>
          <w:sz w:val="20"/>
        </w:rPr>
        <w:t xml:space="preserve"> </w:t>
      </w:r>
      <w:r w:rsidRPr="00174225">
        <w:rPr>
          <w:sz w:val="20"/>
        </w:rPr>
        <w:t>a</w:t>
      </w:r>
      <w:r w:rsidRPr="00174225">
        <w:rPr>
          <w:spacing w:val="1"/>
          <w:sz w:val="20"/>
        </w:rPr>
        <w:t>pp</w:t>
      </w:r>
      <w:r w:rsidRPr="00174225">
        <w:rPr>
          <w:sz w:val="20"/>
        </w:rPr>
        <w:t>r</w:t>
      </w:r>
      <w:r w:rsidRPr="00174225">
        <w:rPr>
          <w:spacing w:val="1"/>
          <w:sz w:val="20"/>
        </w:rPr>
        <w:t>ov</w:t>
      </w:r>
      <w:r w:rsidRPr="00174225">
        <w:rPr>
          <w:sz w:val="20"/>
        </w:rPr>
        <w:t>ed</w:t>
      </w:r>
      <w:r w:rsidRPr="00174225">
        <w:rPr>
          <w:spacing w:val="23"/>
          <w:sz w:val="20"/>
        </w:rPr>
        <w:t xml:space="preserve"> </w:t>
      </w:r>
      <w:r w:rsidRPr="00174225">
        <w:rPr>
          <w:sz w:val="20"/>
        </w:rPr>
        <w:t>f</w:t>
      </w:r>
      <w:r w:rsidRPr="00174225">
        <w:rPr>
          <w:spacing w:val="1"/>
          <w:sz w:val="20"/>
        </w:rPr>
        <w:t>o</w:t>
      </w:r>
      <w:r w:rsidRPr="00174225">
        <w:rPr>
          <w:sz w:val="20"/>
        </w:rPr>
        <w:t xml:space="preserve">r an award </w:t>
      </w:r>
      <w:r w:rsidRPr="00174225">
        <w:rPr>
          <w:spacing w:val="1"/>
          <w:sz w:val="20"/>
        </w:rPr>
        <w:t>w</w:t>
      </w:r>
      <w:r w:rsidRPr="00174225">
        <w:rPr>
          <w:sz w:val="20"/>
        </w:rPr>
        <w:t>ill</w:t>
      </w:r>
      <w:r w:rsidRPr="00174225">
        <w:rPr>
          <w:spacing w:val="21"/>
          <w:sz w:val="20"/>
        </w:rPr>
        <w:t xml:space="preserve"> </w:t>
      </w:r>
      <w:r w:rsidRPr="00174225">
        <w:rPr>
          <w:spacing w:val="1"/>
          <w:sz w:val="20"/>
        </w:rPr>
        <w:t>b</w:t>
      </w:r>
      <w:r w:rsidRPr="00174225">
        <w:rPr>
          <w:sz w:val="20"/>
        </w:rPr>
        <w:t>e</w:t>
      </w:r>
      <w:r w:rsidRPr="00174225">
        <w:rPr>
          <w:spacing w:val="21"/>
          <w:sz w:val="20"/>
        </w:rPr>
        <w:t xml:space="preserve"> </w:t>
      </w:r>
      <w:r w:rsidRPr="00174225">
        <w:rPr>
          <w:sz w:val="20"/>
        </w:rPr>
        <w:t>iss</w:t>
      </w:r>
      <w:r w:rsidRPr="00174225">
        <w:rPr>
          <w:spacing w:val="1"/>
          <w:sz w:val="20"/>
        </w:rPr>
        <w:t>u</w:t>
      </w:r>
      <w:r w:rsidRPr="00174225">
        <w:rPr>
          <w:sz w:val="20"/>
        </w:rPr>
        <w:t>ed</w:t>
      </w:r>
      <w:r w:rsidRPr="00174225">
        <w:rPr>
          <w:spacing w:val="22"/>
          <w:sz w:val="20"/>
        </w:rPr>
        <w:t xml:space="preserve"> </w:t>
      </w:r>
      <w:r w:rsidRPr="00174225">
        <w:rPr>
          <w:sz w:val="20"/>
        </w:rPr>
        <w:t>a</w:t>
      </w:r>
      <w:r w:rsidRPr="00174225">
        <w:rPr>
          <w:spacing w:val="21"/>
          <w:sz w:val="20"/>
        </w:rPr>
        <w:t xml:space="preserve"> </w:t>
      </w:r>
      <w:r w:rsidRPr="00174225">
        <w:rPr>
          <w:sz w:val="20"/>
        </w:rPr>
        <w:t>reser</w:t>
      </w:r>
      <w:r w:rsidRPr="00174225">
        <w:rPr>
          <w:spacing w:val="1"/>
          <w:sz w:val="20"/>
        </w:rPr>
        <w:t>v</w:t>
      </w:r>
      <w:r w:rsidRPr="00174225">
        <w:rPr>
          <w:sz w:val="20"/>
        </w:rPr>
        <w:t>ati</w:t>
      </w:r>
      <w:r w:rsidRPr="00174225">
        <w:rPr>
          <w:spacing w:val="1"/>
          <w:sz w:val="20"/>
        </w:rPr>
        <w:t>o</w:t>
      </w:r>
      <w:r w:rsidRPr="00174225">
        <w:rPr>
          <w:sz w:val="20"/>
        </w:rPr>
        <w:t>n</w:t>
      </w:r>
      <w:r w:rsidRPr="00174225">
        <w:rPr>
          <w:spacing w:val="22"/>
          <w:sz w:val="20"/>
        </w:rPr>
        <w:t xml:space="preserve"> </w:t>
      </w:r>
      <w:r w:rsidRPr="00174225">
        <w:rPr>
          <w:sz w:val="20"/>
        </w:rPr>
        <w:t>letter</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pacing w:val="1"/>
          <w:sz w:val="20"/>
        </w:rPr>
        <w:t>C</w:t>
      </w:r>
      <w:r w:rsidRPr="00174225">
        <w:rPr>
          <w:sz w:val="20"/>
        </w:rPr>
        <w:t>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 xml:space="preserve">t.  </w:t>
      </w:r>
      <w:r w:rsidRPr="00174225">
        <w:rPr>
          <w:spacing w:val="1"/>
          <w:sz w:val="20"/>
        </w:rPr>
        <w:t>Th</w:t>
      </w:r>
      <w:r w:rsidRPr="00174225">
        <w:rPr>
          <w:sz w:val="20"/>
        </w:rPr>
        <w:t>e</w:t>
      </w:r>
      <w:r w:rsidRPr="00174225">
        <w:rPr>
          <w:w w:val="102"/>
          <w:sz w:val="20"/>
        </w:rPr>
        <w:t xml:space="preserve"> </w:t>
      </w:r>
      <w:r w:rsidRPr="00174225">
        <w:rPr>
          <w:sz w:val="20"/>
        </w:rPr>
        <w:t>reser</w:t>
      </w:r>
      <w:r w:rsidRPr="00174225">
        <w:rPr>
          <w:spacing w:val="1"/>
          <w:sz w:val="20"/>
        </w:rPr>
        <w:t>v</w:t>
      </w:r>
      <w:r w:rsidRPr="00174225">
        <w:rPr>
          <w:sz w:val="20"/>
        </w:rPr>
        <w:t>ati</w:t>
      </w:r>
      <w:r w:rsidRPr="00174225">
        <w:rPr>
          <w:spacing w:val="1"/>
          <w:sz w:val="20"/>
        </w:rPr>
        <w:t>o</w:t>
      </w:r>
      <w:r w:rsidRPr="00174225">
        <w:rPr>
          <w:sz w:val="20"/>
        </w:rPr>
        <w:t>n</w:t>
      </w:r>
      <w:r w:rsidRPr="00174225">
        <w:rPr>
          <w:spacing w:val="8"/>
          <w:sz w:val="20"/>
        </w:rPr>
        <w:t xml:space="preserve"> </w:t>
      </w:r>
      <w:r w:rsidRPr="00174225">
        <w:rPr>
          <w:sz w:val="20"/>
        </w:rPr>
        <w:t>letter</w:t>
      </w:r>
      <w:r w:rsidRPr="00174225">
        <w:rPr>
          <w:spacing w:val="8"/>
          <w:sz w:val="20"/>
        </w:rPr>
        <w:t xml:space="preserve"> </w:t>
      </w:r>
      <w:r w:rsidRPr="00174225">
        <w:rPr>
          <w:spacing w:val="1"/>
          <w:sz w:val="20"/>
        </w:rPr>
        <w:t>w</w:t>
      </w:r>
      <w:r w:rsidRPr="00174225">
        <w:rPr>
          <w:sz w:val="20"/>
        </w:rPr>
        <w:t>ill</w:t>
      </w:r>
      <w:r w:rsidRPr="00174225">
        <w:rPr>
          <w:spacing w:val="8"/>
          <w:sz w:val="20"/>
        </w:rPr>
        <w:t xml:space="preserve"> </w:t>
      </w:r>
      <w:r w:rsidRPr="00174225">
        <w:rPr>
          <w:spacing w:val="1"/>
          <w:sz w:val="20"/>
        </w:rPr>
        <w:t>ou</w:t>
      </w:r>
      <w:r w:rsidRPr="00174225">
        <w:rPr>
          <w:sz w:val="20"/>
        </w:rPr>
        <w:t>tli</w:t>
      </w:r>
      <w:r w:rsidRPr="00174225">
        <w:rPr>
          <w:spacing w:val="1"/>
          <w:sz w:val="20"/>
        </w:rPr>
        <w:t>n</w:t>
      </w:r>
      <w:r w:rsidRPr="00174225">
        <w:rPr>
          <w:sz w:val="20"/>
        </w:rPr>
        <w:t>e</w:t>
      </w:r>
      <w:r w:rsidRPr="00174225">
        <w:rPr>
          <w:spacing w:val="8"/>
          <w:sz w:val="20"/>
        </w:rPr>
        <w:t xml:space="preserve"> </w:t>
      </w:r>
      <w:r w:rsidRPr="00174225">
        <w:rPr>
          <w:sz w:val="20"/>
        </w:rPr>
        <w:t>acti</w:t>
      </w:r>
      <w:r w:rsidRPr="00174225">
        <w:rPr>
          <w:spacing w:val="1"/>
          <w:sz w:val="20"/>
        </w:rPr>
        <w:t>on</w:t>
      </w:r>
      <w:r w:rsidRPr="00174225">
        <w:rPr>
          <w:sz w:val="20"/>
        </w:rPr>
        <w:t>s</w:t>
      </w:r>
      <w:r w:rsidRPr="00174225">
        <w:rPr>
          <w:spacing w:val="8"/>
          <w:sz w:val="20"/>
        </w:rPr>
        <w:t xml:space="preserve"> </w:t>
      </w:r>
      <w:r w:rsidRPr="00174225">
        <w:rPr>
          <w:spacing w:val="1"/>
          <w:sz w:val="20"/>
        </w:rPr>
        <w:t>b</w:t>
      </w:r>
      <w:r w:rsidRPr="00174225">
        <w:rPr>
          <w:sz w:val="20"/>
        </w:rPr>
        <w:t>y</w:t>
      </w:r>
      <w:r w:rsidRPr="00174225">
        <w:rPr>
          <w:spacing w:val="9"/>
          <w:sz w:val="20"/>
        </w:rPr>
        <w:t xml:space="preserve"> </w:t>
      </w:r>
      <w:r w:rsidRPr="00174225">
        <w:rPr>
          <w:spacing w:val="1"/>
          <w:sz w:val="20"/>
        </w:rPr>
        <w:t>wh</w:t>
      </w:r>
      <w:r w:rsidRPr="00174225">
        <w:rPr>
          <w:sz w:val="20"/>
        </w:rPr>
        <w:t>ich</w:t>
      </w:r>
      <w:r w:rsidRPr="00174225">
        <w:rPr>
          <w:spacing w:val="8"/>
          <w:sz w:val="20"/>
        </w:rPr>
        <w:t xml:space="preserve"> </w:t>
      </w:r>
      <w:r w:rsidRPr="00174225">
        <w:rPr>
          <w:spacing w:val="1"/>
          <w:sz w:val="20"/>
        </w:rPr>
        <w:t>own</w:t>
      </w:r>
      <w:r w:rsidRPr="00174225">
        <w:rPr>
          <w:sz w:val="20"/>
        </w:rPr>
        <w:t>ers, if t</w:t>
      </w:r>
      <w:r w:rsidRPr="00174225">
        <w:rPr>
          <w:spacing w:val="1"/>
          <w:sz w:val="20"/>
        </w:rPr>
        <w:t>h</w:t>
      </w:r>
      <w:r w:rsidRPr="00174225">
        <w:rPr>
          <w:sz w:val="20"/>
        </w:rPr>
        <w:t>ey acce</w:t>
      </w:r>
      <w:r w:rsidRPr="00174225">
        <w:rPr>
          <w:spacing w:val="1"/>
          <w:sz w:val="20"/>
        </w:rPr>
        <w:t>p</w:t>
      </w:r>
      <w:r w:rsidRPr="00174225">
        <w:rPr>
          <w:sz w:val="20"/>
        </w:rPr>
        <w:t>t t</w:t>
      </w:r>
      <w:r w:rsidRPr="00174225">
        <w:rPr>
          <w:spacing w:val="1"/>
          <w:sz w:val="20"/>
        </w:rPr>
        <w:t>h</w:t>
      </w:r>
      <w:r w:rsidRPr="00174225">
        <w:rPr>
          <w:sz w:val="20"/>
        </w:rPr>
        <w:t>e ter</w:t>
      </w:r>
      <w:r w:rsidRPr="00174225">
        <w:rPr>
          <w:spacing w:val="2"/>
          <w:sz w:val="20"/>
        </w:rPr>
        <w:t>m</w:t>
      </w:r>
      <w:r w:rsidRPr="00174225">
        <w:rPr>
          <w:sz w:val="20"/>
        </w:rPr>
        <w:t xml:space="preserve">s,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z w:val="20"/>
        </w:rPr>
        <w:t>a</w:t>
      </w:r>
      <w:r w:rsidRPr="00174225">
        <w:rPr>
          <w:spacing w:val="1"/>
          <w:sz w:val="20"/>
        </w:rPr>
        <w:t>b</w:t>
      </w:r>
      <w:r w:rsidRPr="00174225">
        <w:rPr>
          <w:sz w:val="20"/>
        </w:rPr>
        <w:t xml:space="preserve">ide.  </w:t>
      </w:r>
      <w:r w:rsidRPr="00174225">
        <w:rPr>
          <w:spacing w:val="1"/>
          <w:sz w:val="20"/>
        </w:rPr>
        <w:t>F</w:t>
      </w:r>
      <w:r w:rsidRPr="00174225">
        <w:rPr>
          <w:sz w:val="20"/>
        </w:rPr>
        <w:t>ailure</w:t>
      </w:r>
      <w:r w:rsidRPr="00174225">
        <w:rPr>
          <w:spacing w:val="20"/>
          <w:sz w:val="20"/>
        </w:rPr>
        <w:t xml:space="preserve"> </w:t>
      </w:r>
      <w:r w:rsidRPr="00174225">
        <w:rPr>
          <w:sz w:val="20"/>
        </w:rPr>
        <w:t>to</w:t>
      </w:r>
      <w:r w:rsidRPr="00174225">
        <w:rPr>
          <w:spacing w:val="20"/>
          <w:sz w:val="20"/>
        </w:rPr>
        <w:t xml:space="preserve"> </w:t>
      </w:r>
      <w:r w:rsidRPr="00174225">
        <w:rPr>
          <w:sz w:val="20"/>
        </w:rPr>
        <w:t>a</w:t>
      </w:r>
      <w:r w:rsidRPr="00174225">
        <w:rPr>
          <w:spacing w:val="1"/>
          <w:sz w:val="20"/>
        </w:rPr>
        <w:t>b</w:t>
      </w:r>
      <w:r w:rsidRPr="00174225">
        <w:rPr>
          <w:sz w:val="20"/>
        </w:rPr>
        <w:t>ide</w:t>
      </w:r>
      <w:r w:rsidRPr="00174225">
        <w:rPr>
          <w:spacing w:val="21"/>
          <w:sz w:val="20"/>
        </w:rPr>
        <w:t xml:space="preserve"> </w:t>
      </w:r>
      <w:r w:rsidRPr="00174225">
        <w:rPr>
          <w:sz w:val="20"/>
        </w:rPr>
        <w:t>by</w:t>
      </w:r>
      <w:r w:rsidRPr="00174225">
        <w:rPr>
          <w:spacing w:val="20"/>
          <w:sz w:val="20"/>
        </w:rPr>
        <w:t xml:space="preserve"> </w:t>
      </w:r>
      <w:r w:rsidRPr="00174225">
        <w:rPr>
          <w:sz w:val="20"/>
        </w:rPr>
        <w:t>the</w:t>
      </w:r>
      <w:r w:rsidRPr="00174225">
        <w:rPr>
          <w:spacing w:val="20"/>
          <w:sz w:val="20"/>
        </w:rPr>
        <w:t xml:space="preserve"> </w:t>
      </w:r>
      <w:r w:rsidRPr="00174225">
        <w:rPr>
          <w:sz w:val="20"/>
        </w:rPr>
        <w:t>ter</w:t>
      </w:r>
      <w:r w:rsidRPr="00174225">
        <w:rPr>
          <w:spacing w:val="2"/>
          <w:sz w:val="20"/>
        </w:rPr>
        <w:t>m</w:t>
      </w:r>
      <w:r w:rsidRPr="00174225">
        <w:rPr>
          <w:sz w:val="20"/>
        </w:rPr>
        <w:t>s</w:t>
      </w:r>
      <w:r w:rsidRPr="00174225">
        <w:rPr>
          <w:spacing w:val="20"/>
          <w:sz w:val="20"/>
        </w:rPr>
        <w:t xml:space="preserve"> </w:t>
      </w:r>
      <w:r w:rsidRPr="00174225">
        <w:rPr>
          <w:sz w:val="20"/>
        </w:rPr>
        <w:t>of</w:t>
      </w:r>
      <w:r w:rsidRPr="00174225">
        <w:rPr>
          <w:spacing w:val="20"/>
          <w:sz w:val="20"/>
        </w:rPr>
        <w:t xml:space="preserve"> </w:t>
      </w:r>
      <w:r w:rsidRPr="00174225">
        <w:rPr>
          <w:sz w:val="20"/>
        </w:rPr>
        <w:t>the</w:t>
      </w:r>
      <w:r w:rsidRPr="00174225">
        <w:rPr>
          <w:spacing w:val="20"/>
          <w:sz w:val="20"/>
        </w:rPr>
        <w:t xml:space="preserve"> </w:t>
      </w:r>
      <w:r w:rsidRPr="00174225">
        <w:rPr>
          <w:sz w:val="20"/>
        </w:rPr>
        <w:t>reservation</w:t>
      </w:r>
      <w:r w:rsidRPr="00174225">
        <w:rPr>
          <w:spacing w:val="20"/>
          <w:sz w:val="20"/>
        </w:rPr>
        <w:t xml:space="preserve"> </w:t>
      </w:r>
      <w:r w:rsidRPr="00174225">
        <w:rPr>
          <w:sz w:val="20"/>
        </w:rPr>
        <w:t>letter</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pacing w:val="1"/>
          <w:sz w:val="20"/>
        </w:rPr>
        <w:t>C</w:t>
      </w:r>
      <w:r w:rsidRPr="00174225">
        <w:rPr>
          <w:sz w:val="20"/>
        </w:rPr>
        <w:t>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w:t>
      </w:r>
      <w:r w:rsidRPr="00174225">
        <w:rPr>
          <w:spacing w:val="20"/>
          <w:sz w:val="20"/>
        </w:rPr>
        <w:t xml:space="preserve"> </w:t>
      </w:r>
      <w:r w:rsidRPr="00174225">
        <w:rPr>
          <w:spacing w:val="1"/>
          <w:sz w:val="20"/>
        </w:rPr>
        <w:t>w</w:t>
      </w:r>
      <w:r w:rsidRPr="00174225">
        <w:rPr>
          <w:sz w:val="20"/>
        </w:rPr>
        <w:t>ill</w:t>
      </w:r>
      <w:r w:rsidRPr="00174225">
        <w:rPr>
          <w:w w:val="102"/>
          <w:sz w:val="20"/>
        </w:rPr>
        <w:t xml:space="preserve"> </w:t>
      </w:r>
      <w:r w:rsidRPr="00174225">
        <w:rPr>
          <w:sz w:val="20"/>
        </w:rPr>
        <w:t>a</w:t>
      </w:r>
      <w:r w:rsidRPr="00174225">
        <w:rPr>
          <w:spacing w:val="1"/>
          <w:sz w:val="20"/>
        </w:rPr>
        <w:t>u</w:t>
      </w:r>
      <w:r w:rsidRPr="00174225">
        <w:rPr>
          <w:sz w:val="20"/>
        </w:rPr>
        <w:t>to</w:t>
      </w:r>
      <w:r w:rsidRPr="00174225">
        <w:rPr>
          <w:spacing w:val="2"/>
          <w:sz w:val="20"/>
        </w:rPr>
        <w:t>m</w:t>
      </w:r>
      <w:r w:rsidRPr="00174225">
        <w:rPr>
          <w:sz w:val="20"/>
        </w:rPr>
        <w:t>atically</w:t>
      </w:r>
      <w:r w:rsidRPr="00174225">
        <w:rPr>
          <w:spacing w:val="52"/>
          <w:sz w:val="20"/>
        </w:rPr>
        <w:t xml:space="preserve"> </w:t>
      </w:r>
      <w:r w:rsidRPr="00174225">
        <w:rPr>
          <w:sz w:val="20"/>
        </w:rPr>
        <w:t>ter</w:t>
      </w:r>
      <w:r w:rsidRPr="00174225">
        <w:rPr>
          <w:spacing w:val="2"/>
          <w:sz w:val="20"/>
        </w:rPr>
        <w:t>m</w:t>
      </w:r>
      <w:r w:rsidRPr="00174225">
        <w:rPr>
          <w:sz w:val="20"/>
        </w:rPr>
        <w:t>inate</w:t>
      </w:r>
      <w:r w:rsidRPr="00174225">
        <w:rPr>
          <w:spacing w:val="52"/>
          <w:sz w:val="20"/>
        </w:rPr>
        <w:t xml:space="preserve"> </w:t>
      </w:r>
      <w:r w:rsidRPr="00174225">
        <w:rPr>
          <w:sz w:val="20"/>
        </w:rPr>
        <w:t>such</w:t>
      </w:r>
      <w:r w:rsidRPr="00174225">
        <w:rPr>
          <w:spacing w:val="51"/>
          <w:sz w:val="20"/>
        </w:rPr>
        <w:t xml:space="preserve"> </w:t>
      </w:r>
      <w:r w:rsidRPr="00174225">
        <w:rPr>
          <w:sz w:val="20"/>
        </w:rPr>
        <w:t>reservation a</w:t>
      </w:r>
      <w:r w:rsidRPr="00174225">
        <w:rPr>
          <w:spacing w:val="1"/>
          <w:sz w:val="20"/>
        </w:rPr>
        <w:t>n</w:t>
      </w:r>
      <w:r w:rsidRPr="00174225">
        <w:rPr>
          <w:sz w:val="20"/>
        </w:rPr>
        <w:t>d</w:t>
      </w:r>
      <w:r w:rsidRPr="00174225">
        <w:rPr>
          <w:spacing w:val="52"/>
          <w:sz w:val="20"/>
        </w:rPr>
        <w:t xml:space="preserve"> </w:t>
      </w:r>
      <w:r w:rsidRPr="00174225">
        <w:rPr>
          <w:spacing w:val="1"/>
          <w:sz w:val="20"/>
        </w:rPr>
        <w:t>C</w:t>
      </w:r>
      <w:r w:rsidRPr="00174225">
        <w:rPr>
          <w:sz w:val="20"/>
        </w:rPr>
        <w:t>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w:t>
      </w:r>
    </w:p>
    <w:p w:rsidR="0060336D" w:rsidRPr="00174225" w:rsidRDefault="0060336D" w:rsidP="0060336D">
      <w:pPr>
        <w:pStyle w:val="BodyText"/>
        <w:spacing w:line="250" w:lineRule="auto"/>
        <w:ind w:left="720" w:right="171"/>
        <w:jc w:val="both"/>
        <w:rPr>
          <w:sz w:val="20"/>
        </w:rPr>
      </w:pPr>
      <w:r w:rsidRPr="00174225">
        <w:rPr>
          <w:spacing w:val="1"/>
          <w:sz w:val="20"/>
        </w:rPr>
        <w:lastRenderedPageBreak/>
        <w:t>An</w:t>
      </w:r>
      <w:r w:rsidRPr="00174225">
        <w:rPr>
          <w:sz w:val="20"/>
        </w:rPr>
        <w:t>y</w:t>
      </w:r>
      <w:r w:rsidRPr="00174225">
        <w:rPr>
          <w:spacing w:val="52"/>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ts</w:t>
      </w:r>
      <w:r w:rsidRPr="00174225">
        <w:rPr>
          <w:spacing w:val="52"/>
          <w:sz w:val="20"/>
        </w:rPr>
        <w:t xml:space="preserve"> </w:t>
      </w:r>
      <w:r w:rsidRPr="00174225">
        <w:rPr>
          <w:sz w:val="20"/>
        </w:rPr>
        <w:t>t</w:t>
      </w:r>
      <w:r w:rsidRPr="00174225">
        <w:rPr>
          <w:spacing w:val="1"/>
          <w:sz w:val="20"/>
        </w:rPr>
        <w:t>h</w:t>
      </w:r>
      <w:r w:rsidRPr="00174225">
        <w:rPr>
          <w:sz w:val="20"/>
        </w:rPr>
        <w:t>at</w:t>
      </w:r>
      <w:r w:rsidRPr="00174225">
        <w:rPr>
          <w:spacing w:val="50"/>
          <w:sz w:val="20"/>
        </w:rPr>
        <w:t xml:space="preserve"> </w:t>
      </w:r>
      <w:r w:rsidRPr="00174225">
        <w:rPr>
          <w:sz w:val="20"/>
        </w:rPr>
        <w:t>are not</w:t>
      </w:r>
      <w:r w:rsidRPr="00174225">
        <w:rPr>
          <w:w w:val="102"/>
          <w:sz w:val="20"/>
        </w:rPr>
        <w:t xml:space="preserve"> </w:t>
      </w:r>
      <w:r w:rsidRPr="00174225">
        <w:rPr>
          <w:sz w:val="20"/>
        </w:rPr>
        <w:t>selected</w:t>
      </w:r>
      <w:r w:rsidRPr="00174225">
        <w:rPr>
          <w:spacing w:val="26"/>
          <w:sz w:val="20"/>
        </w:rPr>
        <w:t xml:space="preserve"> </w:t>
      </w:r>
      <w:r w:rsidRPr="00174225">
        <w:rPr>
          <w:sz w:val="20"/>
        </w:rPr>
        <w:t>f</w:t>
      </w:r>
      <w:r w:rsidRPr="00174225">
        <w:rPr>
          <w:spacing w:val="1"/>
          <w:sz w:val="20"/>
        </w:rPr>
        <w:t>o</w:t>
      </w:r>
      <w:r w:rsidRPr="00174225">
        <w:rPr>
          <w:sz w:val="20"/>
        </w:rPr>
        <w:t xml:space="preserve">r an award </w:t>
      </w:r>
      <w:r w:rsidRPr="00174225">
        <w:rPr>
          <w:spacing w:val="2"/>
          <w:sz w:val="20"/>
        </w:rPr>
        <w:t>m</w:t>
      </w:r>
      <w:r w:rsidRPr="00174225">
        <w:rPr>
          <w:sz w:val="20"/>
        </w:rPr>
        <w:t>ay</w:t>
      </w:r>
      <w:r w:rsidRPr="00174225">
        <w:rPr>
          <w:spacing w:val="26"/>
          <w:sz w:val="20"/>
        </w:rPr>
        <w:t xml:space="preserve"> </w:t>
      </w:r>
      <w:r w:rsidRPr="00174225">
        <w:rPr>
          <w:sz w:val="20"/>
        </w:rPr>
        <w:t>sc</w:t>
      </w:r>
      <w:r w:rsidRPr="00174225">
        <w:rPr>
          <w:spacing w:val="1"/>
          <w:sz w:val="20"/>
        </w:rPr>
        <w:t>h</w:t>
      </w:r>
      <w:r w:rsidRPr="00174225">
        <w:rPr>
          <w:sz w:val="20"/>
        </w:rPr>
        <w:t>e</w:t>
      </w:r>
      <w:r w:rsidRPr="00174225">
        <w:rPr>
          <w:spacing w:val="1"/>
          <w:sz w:val="20"/>
        </w:rPr>
        <w:t>du</w:t>
      </w:r>
      <w:r w:rsidRPr="00174225">
        <w:rPr>
          <w:sz w:val="20"/>
        </w:rPr>
        <w:t>le</w:t>
      </w:r>
      <w:r w:rsidRPr="00174225">
        <w:rPr>
          <w:spacing w:val="27"/>
          <w:sz w:val="20"/>
        </w:rPr>
        <w:t xml:space="preserve"> </w:t>
      </w:r>
      <w:r w:rsidRPr="00174225">
        <w:rPr>
          <w:sz w:val="20"/>
        </w:rPr>
        <w:t>a</w:t>
      </w:r>
      <w:r w:rsidRPr="00174225">
        <w:rPr>
          <w:spacing w:val="27"/>
          <w:sz w:val="20"/>
        </w:rPr>
        <w:t xml:space="preserve"> </w:t>
      </w:r>
      <w:r w:rsidRPr="00174225">
        <w:rPr>
          <w:sz w:val="20"/>
        </w:rPr>
        <w:t>c</w:t>
      </w:r>
      <w:r w:rsidRPr="00174225">
        <w:rPr>
          <w:spacing w:val="1"/>
          <w:sz w:val="20"/>
        </w:rPr>
        <w:t>on</w:t>
      </w:r>
      <w:r w:rsidRPr="00174225">
        <w:rPr>
          <w:sz w:val="20"/>
        </w:rPr>
        <w:t>fere</w:t>
      </w:r>
      <w:r w:rsidRPr="00174225">
        <w:rPr>
          <w:spacing w:val="1"/>
          <w:sz w:val="20"/>
        </w:rPr>
        <w:t>n</w:t>
      </w:r>
      <w:r w:rsidRPr="00174225">
        <w:rPr>
          <w:sz w:val="20"/>
        </w:rPr>
        <w:t>ce</w:t>
      </w:r>
      <w:r w:rsidRPr="00174225">
        <w:rPr>
          <w:spacing w:val="26"/>
          <w:sz w:val="20"/>
        </w:rPr>
        <w:t xml:space="preserve"> </w:t>
      </w:r>
      <w:r w:rsidRPr="00174225">
        <w:rPr>
          <w:sz w:val="20"/>
        </w:rPr>
        <w:t>call</w:t>
      </w:r>
      <w:r w:rsidRPr="00174225">
        <w:rPr>
          <w:spacing w:val="26"/>
          <w:sz w:val="20"/>
        </w:rPr>
        <w:t xml:space="preserve"> </w:t>
      </w:r>
      <w:r w:rsidRPr="00174225">
        <w:rPr>
          <w:spacing w:val="1"/>
          <w:sz w:val="20"/>
        </w:rPr>
        <w:t>o</w:t>
      </w:r>
      <w:r w:rsidRPr="00174225">
        <w:rPr>
          <w:sz w:val="20"/>
        </w:rPr>
        <w:t>r</w:t>
      </w:r>
      <w:r w:rsidRPr="00174225">
        <w:rPr>
          <w:spacing w:val="26"/>
          <w:sz w:val="20"/>
        </w:rPr>
        <w:t xml:space="preserve"> </w:t>
      </w:r>
      <w:r w:rsidRPr="00174225">
        <w:rPr>
          <w:spacing w:val="2"/>
          <w:sz w:val="20"/>
        </w:rPr>
        <w:t>m</w:t>
      </w:r>
      <w:r w:rsidRPr="00174225">
        <w:rPr>
          <w:sz w:val="20"/>
        </w:rPr>
        <w:t>eeti</w:t>
      </w:r>
      <w:r w:rsidRPr="00174225">
        <w:rPr>
          <w:spacing w:val="1"/>
          <w:sz w:val="20"/>
        </w:rPr>
        <w:t>n</w:t>
      </w:r>
      <w:r w:rsidRPr="00174225">
        <w:rPr>
          <w:sz w:val="20"/>
        </w:rPr>
        <w:t>g</w:t>
      </w:r>
      <w:r w:rsidRPr="00174225">
        <w:rPr>
          <w:spacing w:val="27"/>
          <w:sz w:val="20"/>
        </w:rPr>
        <w:t xml:space="preserve"> </w:t>
      </w:r>
      <w:r w:rsidRPr="00174225">
        <w:rPr>
          <w:spacing w:val="1"/>
          <w:sz w:val="20"/>
        </w:rPr>
        <w:t>w</w:t>
      </w:r>
      <w:r w:rsidRPr="00174225">
        <w:rPr>
          <w:sz w:val="20"/>
        </w:rPr>
        <w:t>ith</w:t>
      </w:r>
      <w:r w:rsidRPr="00174225">
        <w:rPr>
          <w:spacing w:val="27"/>
          <w:sz w:val="20"/>
        </w:rPr>
        <w:t xml:space="preserve"> </w:t>
      </w:r>
      <w:r w:rsidRPr="00174225">
        <w:rPr>
          <w:spacing w:val="1"/>
          <w:sz w:val="20"/>
        </w:rPr>
        <w:t>AHF</w:t>
      </w:r>
      <w:r w:rsidRPr="00174225">
        <w:rPr>
          <w:sz w:val="20"/>
        </w:rPr>
        <w:t>A</w:t>
      </w:r>
      <w:r w:rsidRPr="00174225">
        <w:rPr>
          <w:spacing w:val="28"/>
          <w:sz w:val="20"/>
        </w:rPr>
        <w:t xml:space="preserve"> </w:t>
      </w:r>
      <w:r w:rsidRPr="00174225">
        <w:rPr>
          <w:sz w:val="20"/>
        </w:rPr>
        <w:t>to</w:t>
      </w:r>
      <w:r w:rsidRPr="00174225">
        <w:rPr>
          <w:spacing w:val="26"/>
          <w:sz w:val="20"/>
        </w:rPr>
        <w:t xml:space="preserve"> </w:t>
      </w:r>
      <w:r w:rsidRPr="00174225">
        <w:rPr>
          <w:spacing w:val="1"/>
          <w:sz w:val="20"/>
        </w:rPr>
        <w:t>d</w:t>
      </w:r>
      <w:r w:rsidRPr="00174225">
        <w:rPr>
          <w:sz w:val="20"/>
        </w:rPr>
        <w:t>isc</w:t>
      </w:r>
      <w:r w:rsidRPr="00174225">
        <w:rPr>
          <w:spacing w:val="1"/>
          <w:sz w:val="20"/>
        </w:rPr>
        <w:t>u</w:t>
      </w:r>
      <w:r w:rsidRPr="00174225">
        <w:rPr>
          <w:sz w:val="20"/>
        </w:rPr>
        <w:t>ss</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reas</w:t>
      </w:r>
      <w:r w:rsidRPr="00174225">
        <w:rPr>
          <w:spacing w:val="1"/>
          <w:sz w:val="20"/>
        </w:rPr>
        <w:t>on</w:t>
      </w:r>
      <w:r w:rsidRPr="00174225">
        <w:rPr>
          <w:sz w:val="20"/>
        </w:rPr>
        <w:t>s</w:t>
      </w:r>
      <w:r w:rsidRPr="00174225">
        <w:rPr>
          <w:spacing w:val="19"/>
          <w:sz w:val="20"/>
        </w:rPr>
        <w:t xml:space="preserve"> </w:t>
      </w:r>
      <w:r w:rsidRPr="00174225">
        <w:rPr>
          <w:sz w:val="20"/>
        </w:rPr>
        <w:t>t</w:t>
      </w:r>
      <w:r w:rsidRPr="00174225">
        <w:rPr>
          <w:spacing w:val="1"/>
          <w:sz w:val="20"/>
        </w:rPr>
        <w:t>h</w:t>
      </w:r>
      <w:r w:rsidRPr="00174225">
        <w:rPr>
          <w:sz w:val="20"/>
        </w:rPr>
        <w:t>eir</w:t>
      </w:r>
      <w:r w:rsidRPr="00174225">
        <w:rPr>
          <w:spacing w:val="19"/>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0"/>
          <w:sz w:val="20"/>
        </w:rPr>
        <w:t xml:space="preserve"> </w:t>
      </w:r>
      <w:r w:rsidRPr="00174225">
        <w:rPr>
          <w:spacing w:val="1"/>
          <w:sz w:val="20"/>
        </w:rPr>
        <w:t>w</w:t>
      </w:r>
      <w:r w:rsidRPr="00174225">
        <w:rPr>
          <w:sz w:val="20"/>
        </w:rPr>
        <w:t>as</w:t>
      </w:r>
      <w:r w:rsidRPr="00174225">
        <w:rPr>
          <w:spacing w:val="20"/>
          <w:sz w:val="20"/>
        </w:rPr>
        <w:t xml:space="preserve"> </w:t>
      </w:r>
      <w:r w:rsidRPr="00174225">
        <w:rPr>
          <w:spacing w:val="1"/>
          <w:sz w:val="20"/>
        </w:rPr>
        <w:t>no</w:t>
      </w:r>
      <w:r w:rsidRPr="00174225">
        <w:rPr>
          <w:sz w:val="20"/>
        </w:rPr>
        <w:t>t</w:t>
      </w:r>
      <w:r w:rsidRPr="00174225">
        <w:rPr>
          <w:spacing w:val="18"/>
          <w:sz w:val="20"/>
        </w:rPr>
        <w:t xml:space="preserve"> </w:t>
      </w:r>
      <w:r w:rsidRPr="00174225">
        <w:rPr>
          <w:sz w:val="20"/>
        </w:rPr>
        <w:t>selected</w:t>
      </w:r>
      <w:r w:rsidRPr="00174225">
        <w:rPr>
          <w:spacing w:val="20"/>
          <w:sz w:val="20"/>
        </w:rPr>
        <w:t xml:space="preserve"> </w:t>
      </w:r>
      <w:r w:rsidRPr="00174225">
        <w:rPr>
          <w:sz w:val="20"/>
        </w:rPr>
        <w:t>f</w:t>
      </w:r>
      <w:r w:rsidRPr="00174225">
        <w:rPr>
          <w:spacing w:val="1"/>
          <w:sz w:val="20"/>
        </w:rPr>
        <w:t>o</w:t>
      </w:r>
      <w:r w:rsidRPr="00174225">
        <w:rPr>
          <w:sz w:val="20"/>
        </w:rPr>
        <w:t>r</w:t>
      </w:r>
      <w:r w:rsidRPr="00174225">
        <w:rPr>
          <w:spacing w:val="19"/>
          <w:sz w:val="20"/>
        </w:rPr>
        <w:t xml:space="preserve"> </w:t>
      </w:r>
      <w:r w:rsidRPr="00174225">
        <w:rPr>
          <w:sz w:val="20"/>
        </w:rPr>
        <w:t>f</w:t>
      </w:r>
      <w:r w:rsidRPr="00174225">
        <w:rPr>
          <w:spacing w:val="1"/>
          <w:sz w:val="20"/>
        </w:rPr>
        <w:t>und</w:t>
      </w:r>
      <w:r w:rsidRPr="00174225">
        <w:rPr>
          <w:sz w:val="20"/>
        </w:rPr>
        <w:t>i</w:t>
      </w:r>
      <w:r w:rsidRPr="00174225">
        <w:rPr>
          <w:spacing w:val="1"/>
          <w:sz w:val="20"/>
        </w:rPr>
        <w:t>ng</w:t>
      </w:r>
      <w:r w:rsidRPr="00174225">
        <w:rPr>
          <w:sz w:val="20"/>
        </w:rPr>
        <w:t xml:space="preserve">.  </w:t>
      </w:r>
      <w:r w:rsidRPr="00174225">
        <w:rPr>
          <w:spacing w:val="1"/>
          <w:sz w:val="20"/>
        </w:rPr>
        <w:t>Th</w:t>
      </w:r>
      <w:r w:rsidRPr="00174225">
        <w:rPr>
          <w:sz w:val="20"/>
        </w:rPr>
        <w:t>e</w:t>
      </w:r>
      <w:r w:rsidRPr="00174225">
        <w:rPr>
          <w:spacing w:val="20"/>
          <w:sz w:val="20"/>
        </w:rPr>
        <w:t xml:space="preserve"> </w:t>
      </w:r>
      <w:r w:rsidRPr="00174225">
        <w:rPr>
          <w:sz w:val="20"/>
        </w:rPr>
        <w:t>call</w:t>
      </w:r>
      <w:r w:rsidRPr="00174225">
        <w:rPr>
          <w:spacing w:val="18"/>
          <w:sz w:val="20"/>
        </w:rPr>
        <w:t xml:space="preserve"> </w:t>
      </w:r>
      <w:r w:rsidRPr="00174225">
        <w:rPr>
          <w:spacing w:val="1"/>
          <w:sz w:val="20"/>
        </w:rPr>
        <w:t>o</w:t>
      </w:r>
      <w:r w:rsidRPr="00174225">
        <w:rPr>
          <w:sz w:val="20"/>
        </w:rPr>
        <w:t>r</w:t>
      </w:r>
      <w:r w:rsidRPr="00174225">
        <w:rPr>
          <w:spacing w:val="19"/>
          <w:sz w:val="20"/>
        </w:rPr>
        <w:t xml:space="preserve"> </w:t>
      </w:r>
      <w:r w:rsidRPr="00174225">
        <w:rPr>
          <w:spacing w:val="2"/>
          <w:sz w:val="20"/>
        </w:rPr>
        <w:t>m</w:t>
      </w:r>
      <w:r w:rsidRPr="00174225">
        <w:rPr>
          <w:sz w:val="20"/>
        </w:rPr>
        <w:t>eeti</w:t>
      </w:r>
      <w:r w:rsidRPr="00174225">
        <w:rPr>
          <w:spacing w:val="1"/>
          <w:sz w:val="20"/>
        </w:rPr>
        <w:t>n</w:t>
      </w:r>
      <w:r w:rsidRPr="00174225">
        <w:rPr>
          <w:sz w:val="20"/>
        </w:rPr>
        <w:t>g</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w w:val="102"/>
          <w:sz w:val="20"/>
        </w:rPr>
        <w:t xml:space="preserve"> </w:t>
      </w:r>
      <w:r w:rsidRPr="00174225">
        <w:rPr>
          <w:sz w:val="20"/>
        </w:rPr>
        <w:t>sc</w:t>
      </w:r>
      <w:r w:rsidRPr="00174225">
        <w:rPr>
          <w:spacing w:val="1"/>
          <w:sz w:val="20"/>
        </w:rPr>
        <w:t>h</w:t>
      </w:r>
      <w:r w:rsidRPr="00174225">
        <w:rPr>
          <w:sz w:val="20"/>
        </w:rPr>
        <w:t>e</w:t>
      </w:r>
      <w:r w:rsidRPr="00174225">
        <w:rPr>
          <w:spacing w:val="1"/>
          <w:sz w:val="20"/>
        </w:rPr>
        <w:t>du</w:t>
      </w:r>
      <w:r w:rsidRPr="00174225">
        <w:rPr>
          <w:sz w:val="20"/>
        </w:rPr>
        <w:t>led a</w:t>
      </w:r>
      <w:r w:rsidRPr="00174225">
        <w:rPr>
          <w:spacing w:val="1"/>
          <w:sz w:val="20"/>
        </w:rPr>
        <w:t>n</w:t>
      </w:r>
      <w:r w:rsidRPr="00174225">
        <w:rPr>
          <w:sz w:val="20"/>
        </w:rPr>
        <w:t xml:space="preserve">d </w:t>
      </w:r>
      <w:r w:rsidRPr="00174225">
        <w:rPr>
          <w:spacing w:val="1"/>
          <w:sz w:val="20"/>
        </w:rPr>
        <w:t>h</w:t>
      </w:r>
      <w:r w:rsidRPr="00174225">
        <w:rPr>
          <w:sz w:val="20"/>
        </w:rPr>
        <w:t>eld</w:t>
      </w:r>
      <w:r w:rsidRPr="00174225">
        <w:rPr>
          <w:spacing w:val="1"/>
          <w:sz w:val="20"/>
        </w:rPr>
        <w:t xml:space="preserve"> w</w:t>
      </w:r>
      <w:r w:rsidRPr="00174225">
        <w:rPr>
          <w:sz w:val="20"/>
        </w:rPr>
        <w:t>it</w:t>
      </w:r>
      <w:r w:rsidRPr="00174225">
        <w:rPr>
          <w:spacing w:val="1"/>
          <w:sz w:val="20"/>
        </w:rPr>
        <w:t>h</w:t>
      </w:r>
      <w:r w:rsidRPr="00174225">
        <w:rPr>
          <w:sz w:val="20"/>
        </w:rPr>
        <w:t xml:space="preserve">in six </w:t>
      </w:r>
      <w:r w:rsidRPr="00174225">
        <w:rPr>
          <w:spacing w:val="1"/>
          <w:sz w:val="20"/>
        </w:rPr>
        <w:t>w</w:t>
      </w:r>
      <w:r w:rsidRPr="00174225">
        <w:rPr>
          <w:sz w:val="20"/>
        </w:rPr>
        <w:t>ee</w:t>
      </w:r>
      <w:r w:rsidRPr="00174225">
        <w:rPr>
          <w:spacing w:val="1"/>
          <w:sz w:val="20"/>
        </w:rPr>
        <w:t>k</w:t>
      </w:r>
      <w:r w:rsidRPr="00174225">
        <w:rPr>
          <w:sz w:val="20"/>
        </w:rPr>
        <w:t>s</w:t>
      </w:r>
      <w:r w:rsidRPr="00174225">
        <w:rPr>
          <w:spacing w:val="1"/>
          <w:sz w:val="20"/>
        </w:rPr>
        <w:t xml:space="preserve"> o</w:t>
      </w:r>
      <w:r w:rsidRPr="00174225">
        <w:rPr>
          <w:sz w:val="20"/>
        </w:rPr>
        <w:t>f t</w:t>
      </w:r>
      <w:r w:rsidRPr="00174225">
        <w:rPr>
          <w:spacing w:val="1"/>
          <w:sz w:val="20"/>
        </w:rPr>
        <w:t>h</w:t>
      </w:r>
      <w:r w:rsidRPr="00174225">
        <w:rPr>
          <w:sz w:val="20"/>
        </w:rPr>
        <w:t xml:space="preserve">e </w:t>
      </w:r>
      <w:r w:rsidRPr="00174225">
        <w:rPr>
          <w:spacing w:val="1"/>
          <w:sz w:val="20"/>
        </w:rPr>
        <w:t>d</w:t>
      </w:r>
      <w:r w:rsidRPr="00174225">
        <w:rPr>
          <w:sz w:val="20"/>
        </w:rPr>
        <w:t xml:space="preserve">ate </w:t>
      </w:r>
      <w:r w:rsidRPr="00174225">
        <w:rPr>
          <w:spacing w:val="1"/>
          <w:sz w:val="20"/>
        </w:rPr>
        <w:t>o</w:t>
      </w:r>
      <w:r w:rsidRPr="00174225">
        <w:rPr>
          <w:sz w:val="20"/>
        </w:rPr>
        <w:t>f t</w:t>
      </w:r>
      <w:r w:rsidRPr="00174225">
        <w:rPr>
          <w:spacing w:val="1"/>
          <w:sz w:val="20"/>
        </w:rPr>
        <w:t>h</w:t>
      </w:r>
      <w:r w:rsidRPr="00174225">
        <w:rPr>
          <w:sz w:val="20"/>
        </w:rPr>
        <w:t xml:space="preserve">e </w:t>
      </w:r>
      <w:r w:rsidRPr="00174225">
        <w:rPr>
          <w:spacing w:val="1"/>
          <w:sz w:val="20"/>
        </w:rPr>
        <w:t>no</w:t>
      </w:r>
      <w:r w:rsidRPr="00174225">
        <w:rPr>
          <w:sz w:val="20"/>
        </w:rPr>
        <w:t>tificati</w:t>
      </w:r>
      <w:r w:rsidRPr="00174225">
        <w:rPr>
          <w:spacing w:val="1"/>
          <w:sz w:val="20"/>
        </w:rPr>
        <w:t>o</w:t>
      </w:r>
      <w:r w:rsidRPr="00174225">
        <w:rPr>
          <w:sz w:val="20"/>
        </w:rPr>
        <w:t>n lett</w:t>
      </w:r>
      <w:r w:rsidRPr="00174225">
        <w:rPr>
          <w:spacing w:val="-1"/>
          <w:sz w:val="20"/>
        </w:rPr>
        <w:t>e</w:t>
      </w:r>
      <w:r w:rsidRPr="00174225">
        <w:rPr>
          <w:sz w:val="20"/>
        </w:rPr>
        <w:t>r fr</w:t>
      </w:r>
      <w:r w:rsidRPr="00174225">
        <w:rPr>
          <w:spacing w:val="1"/>
          <w:sz w:val="20"/>
        </w:rPr>
        <w:t>o</w:t>
      </w:r>
      <w:r w:rsidRPr="00174225">
        <w:rPr>
          <w:sz w:val="20"/>
        </w:rPr>
        <w:t xml:space="preserve">m </w:t>
      </w:r>
      <w:r w:rsidRPr="00174225">
        <w:rPr>
          <w:spacing w:val="1"/>
          <w:sz w:val="20"/>
        </w:rPr>
        <w:t>AHFA</w:t>
      </w:r>
      <w:r w:rsidRPr="00174225">
        <w:rPr>
          <w:sz w:val="20"/>
        </w:rPr>
        <w:t xml:space="preserve">.  </w:t>
      </w:r>
      <w:r w:rsidRPr="00174225">
        <w:rPr>
          <w:spacing w:val="1"/>
          <w:sz w:val="20"/>
        </w:rPr>
        <w:t>On</w:t>
      </w:r>
      <w:r w:rsidRPr="00174225">
        <w:rPr>
          <w:sz w:val="20"/>
        </w:rPr>
        <w:t>ce</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spacing w:val="31"/>
          <w:sz w:val="20"/>
        </w:rPr>
        <w:t xml:space="preserve"> </w:t>
      </w:r>
      <w:r w:rsidRPr="00174225">
        <w:rPr>
          <w:sz w:val="20"/>
        </w:rPr>
        <w:t>call</w:t>
      </w:r>
      <w:r w:rsidRPr="00174225">
        <w:rPr>
          <w:spacing w:val="29"/>
          <w:sz w:val="20"/>
        </w:rPr>
        <w:t xml:space="preserve"> </w:t>
      </w:r>
      <w:r w:rsidRPr="00174225">
        <w:rPr>
          <w:spacing w:val="1"/>
          <w:sz w:val="20"/>
        </w:rPr>
        <w:t>o</w:t>
      </w:r>
      <w:r w:rsidRPr="00174225">
        <w:rPr>
          <w:sz w:val="20"/>
        </w:rPr>
        <w:t>r</w:t>
      </w:r>
      <w:r w:rsidRPr="00174225">
        <w:rPr>
          <w:spacing w:val="30"/>
          <w:sz w:val="20"/>
        </w:rPr>
        <w:t xml:space="preserve"> </w:t>
      </w:r>
      <w:r w:rsidRPr="00174225">
        <w:rPr>
          <w:spacing w:val="2"/>
          <w:sz w:val="20"/>
        </w:rPr>
        <w:t>m</w:t>
      </w:r>
      <w:r w:rsidRPr="00174225">
        <w:rPr>
          <w:sz w:val="20"/>
        </w:rPr>
        <w:t>eeti</w:t>
      </w:r>
      <w:r w:rsidRPr="00174225">
        <w:rPr>
          <w:spacing w:val="1"/>
          <w:sz w:val="20"/>
        </w:rPr>
        <w:t>n</w:t>
      </w:r>
      <w:r w:rsidRPr="00174225">
        <w:rPr>
          <w:sz w:val="20"/>
        </w:rPr>
        <w:t>g</w:t>
      </w:r>
      <w:r w:rsidRPr="00174225">
        <w:rPr>
          <w:spacing w:val="30"/>
          <w:sz w:val="20"/>
        </w:rPr>
        <w:t xml:space="preserve"> </w:t>
      </w:r>
      <w:r w:rsidRPr="00174225">
        <w:rPr>
          <w:spacing w:val="1"/>
          <w:sz w:val="20"/>
        </w:rPr>
        <w:t>h</w:t>
      </w:r>
      <w:r w:rsidRPr="00174225">
        <w:rPr>
          <w:sz w:val="20"/>
        </w:rPr>
        <w:t>as</w:t>
      </w:r>
      <w:r w:rsidRPr="00174225">
        <w:rPr>
          <w:spacing w:val="31"/>
          <w:sz w:val="20"/>
        </w:rPr>
        <w:t xml:space="preserve"> </w:t>
      </w:r>
      <w:r w:rsidRPr="00174225">
        <w:rPr>
          <w:spacing w:val="1"/>
          <w:sz w:val="20"/>
        </w:rPr>
        <w:t>b</w:t>
      </w:r>
      <w:r w:rsidRPr="00174225">
        <w:rPr>
          <w:sz w:val="20"/>
        </w:rPr>
        <w:t>een</w:t>
      </w:r>
      <w:r w:rsidRPr="00174225">
        <w:rPr>
          <w:spacing w:val="30"/>
          <w:sz w:val="20"/>
        </w:rPr>
        <w:t xml:space="preserve"> </w:t>
      </w:r>
      <w:r w:rsidRPr="00174225">
        <w:rPr>
          <w:sz w:val="20"/>
        </w:rPr>
        <w:t>c</w:t>
      </w:r>
      <w:r w:rsidRPr="00174225">
        <w:rPr>
          <w:spacing w:val="1"/>
          <w:sz w:val="20"/>
        </w:rPr>
        <w:t>on</w:t>
      </w:r>
      <w:r w:rsidRPr="00174225">
        <w:rPr>
          <w:sz w:val="20"/>
        </w:rPr>
        <w:t>cl</w:t>
      </w:r>
      <w:r w:rsidRPr="00174225">
        <w:rPr>
          <w:spacing w:val="1"/>
          <w:sz w:val="20"/>
        </w:rPr>
        <w:t>ud</w:t>
      </w:r>
      <w:r w:rsidRPr="00174225">
        <w:rPr>
          <w:sz w:val="20"/>
        </w:rPr>
        <w:t>e</w:t>
      </w:r>
      <w:r w:rsidRPr="00174225">
        <w:rPr>
          <w:spacing w:val="1"/>
          <w:sz w:val="20"/>
        </w:rPr>
        <w:t>d</w:t>
      </w:r>
      <w:r w:rsidRPr="00174225">
        <w:rPr>
          <w:sz w:val="20"/>
        </w:rPr>
        <w:t>,</w:t>
      </w:r>
      <w:r w:rsidRPr="00174225">
        <w:rPr>
          <w:spacing w:val="30"/>
          <w:sz w:val="20"/>
        </w:rPr>
        <w:t xml:space="preserve"> </w:t>
      </w:r>
      <w:r w:rsidRPr="00174225">
        <w:rPr>
          <w:spacing w:val="1"/>
          <w:sz w:val="20"/>
        </w:rPr>
        <w:t>AHF</w:t>
      </w:r>
      <w:r w:rsidRPr="00174225">
        <w:rPr>
          <w:sz w:val="20"/>
        </w:rPr>
        <w:t>A</w:t>
      </w:r>
      <w:r w:rsidRPr="00174225">
        <w:rPr>
          <w:spacing w:val="32"/>
          <w:sz w:val="20"/>
        </w:rPr>
        <w:t xml:space="preserve"> </w:t>
      </w:r>
      <w:r w:rsidRPr="00174225">
        <w:rPr>
          <w:spacing w:val="1"/>
          <w:sz w:val="20"/>
        </w:rPr>
        <w:t>w</w:t>
      </w:r>
      <w:r w:rsidRPr="00174225">
        <w:rPr>
          <w:sz w:val="20"/>
        </w:rPr>
        <w:t>ill</w:t>
      </w:r>
      <w:r w:rsidRPr="00174225">
        <w:rPr>
          <w:spacing w:val="29"/>
          <w:sz w:val="20"/>
        </w:rPr>
        <w:t xml:space="preserve"> </w:t>
      </w:r>
      <w:r w:rsidRPr="00174225">
        <w:rPr>
          <w:spacing w:val="1"/>
          <w:sz w:val="20"/>
        </w:rPr>
        <w:t>no</w:t>
      </w:r>
      <w:r w:rsidRPr="00174225">
        <w:rPr>
          <w:sz w:val="20"/>
        </w:rPr>
        <w:t>t</w:t>
      </w:r>
      <w:r w:rsidRPr="00174225">
        <w:rPr>
          <w:spacing w:val="29"/>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31"/>
          <w:sz w:val="20"/>
        </w:rPr>
        <w:t xml:space="preserve"> </w:t>
      </w:r>
      <w:r w:rsidRPr="00174225">
        <w:rPr>
          <w:sz w:val="20"/>
        </w:rPr>
        <w:t>a</w:t>
      </w:r>
      <w:r w:rsidRPr="00174225">
        <w:rPr>
          <w:spacing w:val="1"/>
          <w:sz w:val="20"/>
        </w:rPr>
        <w:t>n</w:t>
      </w:r>
      <w:r w:rsidRPr="00174225">
        <w:rPr>
          <w:sz w:val="20"/>
        </w:rPr>
        <w:t>y</w:t>
      </w:r>
      <w:r w:rsidRPr="00174225">
        <w:rPr>
          <w:spacing w:val="31"/>
          <w:sz w:val="20"/>
        </w:rPr>
        <w:t xml:space="preserve"> </w:t>
      </w:r>
      <w:r w:rsidRPr="00174225">
        <w:rPr>
          <w:sz w:val="20"/>
        </w:rPr>
        <w:t>f</w:t>
      </w:r>
      <w:r w:rsidRPr="00174225">
        <w:rPr>
          <w:spacing w:val="1"/>
          <w:sz w:val="20"/>
        </w:rPr>
        <w:t>u</w:t>
      </w:r>
      <w:r w:rsidRPr="00174225">
        <w:rPr>
          <w:sz w:val="20"/>
        </w:rPr>
        <w:t>rt</w:t>
      </w:r>
      <w:r w:rsidRPr="00174225">
        <w:rPr>
          <w:spacing w:val="1"/>
          <w:sz w:val="20"/>
        </w:rPr>
        <w:t>h</w:t>
      </w:r>
      <w:r w:rsidRPr="00174225">
        <w:rPr>
          <w:sz w:val="20"/>
        </w:rPr>
        <w:t>er</w:t>
      </w:r>
      <w:r w:rsidRPr="00174225">
        <w:rPr>
          <w:spacing w:val="29"/>
          <w:sz w:val="20"/>
        </w:rPr>
        <w:t xml:space="preserve"> </w:t>
      </w:r>
      <w:r w:rsidRPr="00174225">
        <w:rPr>
          <w:spacing w:val="1"/>
          <w:sz w:val="20"/>
        </w:rPr>
        <w:t>d</w:t>
      </w:r>
      <w:r w:rsidRPr="00174225">
        <w:rPr>
          <w:sz w:val="20"/>
        </w:rPr>
        <w:t>isc</w:t>
      </w:r>
      <w:r w:rsidRPr="00174225">
        <w:rPr>
          <w:spacing w:val="1"/>
          <w:sz w:val="20"/>
        </w:rPr>
        <w:t>u</w:t>
      </w:r>
      <w:r w:rsidRPr="00174225">
        <w:rPr>
          <w:sz w:val="20"/>
        </w:rPr>
        <w:t>ssi</w:t>
      </w:r>
      <w:r w:rsidRPr="00174225">
        <w:rPr>
          <w:spacing w:val="1"/>
          <w:sz w:val="20"/>
        </w:rPr>
        <w:t>o</w:t>
      </w:r>
      <w:r w:rsidRPr="00174225">
        <w:rPr>
          <w:sz w:val="20"/>
        </w:rPr>
        <w:t>n</w:t>
      </w:r>
      <w:r w:rsidRPr="00174225">
        <w:rPr>
          <w:w w:val="102"/>
          <w:sz w:val="20"/>
        </w:rPr>
        <w:t xml:space="preserve"> </w:t>
      </w:r>
      <w:r w:rsidRPr="00174225">
        <w:rPr>
          <w:sz w:val="20"/>
        </w:rPr>
        <w:t>re</w:t>
      </w:r>
      <w:r w:rsidRPr="00174225">
        <w:rPr>
          <w:spacing w:val="1"/>
          <w:sz w:val="20"/>
        </w:rPr>
        <w:t>g</w:t>
      </w:r>
      <w:r w:rsidRPr="00174225">
        <w:rPr>
          <w:sz w:val="20"/>
        </w:rPr>
        <w:t>ar</w:t>
      </w:r>
      <w:r w:rsidRPr="00174225">
        <w:rPr>
          <w:spacing w:val="1"/>
          <w:sz w:val="20"/>
        </w:rPr>
        <w:t>d</w:t>
      </w:r>
      <w:r w:rsidRPr="00174225">
        <w:rPr>
          <w:sz w:val="20"/>
        </w:rPr>
        <w:t>i</w:t>
      </w:r>
      <w:r w:rsidRPr="00174225">
        <w:rPr>
          <w:spacing w:val="1"/>
          <w:sz w:val="20"/>
        </w:rPr>
        <w:t>n</w:t>
      </w:r>
      <w:r w:rsidRPr="00174225">
        <w:rPr>
          <w:sz w:val="20"/>
        </w:rPr>
        <w:t>g</w:t>
      </w:r>
      <w:r w:rsidRPr="00174225">
        <w:rPr>
          <w:spacing w:val="29"/>
          <w:sz w:val="20"/>
        </w:rPr>
        <w:t xml:space="preserve"> </w:t>
      </w:r>
      <w:r w:rsidRPr="00174225">
        <w:rPr>
          <w:sz w:val="20"/>
        </w:rPr>
        <w:t>t</w:t>
      </w:r>
      <w:r w:rsidRPr="00174225">
        <w:rPr>
          <w:spacing w:val="1"/>
          <w:sz w:val="20"/>
        </w:rPr>
        <w:t xml:space="preserve">he </w:t>
      </w:r>
      <w:r w:rsidRPr="00174225">
        <w:rPr>
          <w:sz w:val="20"/>
        </w:rPr>
        <w:t>a</w:t>
      </w:r>
      <w:r w:rsidRPr="00174225">
        <w:rPr>
          <w:spacing w:val="1"/>
          <w:sz w:val="20"/>
        </w:rPr>
        <w:t>pp</w:t>
      </w:r>
      <w:r w:rsidRPr="00174225">
        <w:rPr>
          <w:sz w:val="20"/>
        </w:rPr>
        <w:t>licati</w:t>
      </w:r>
      <w:r w:rsidRPr="00174225">
        <w:rPr>
          <w:spacing w:val="1"/>
          <w:sz w:val="20"/>
        </w:rPr>
        <w:t>on</w:t>
      </w:r>
      <w:r w:rsidRPr="00174225">
        <w:rPr>
          <w:sz w:val="20"/>
        </w:rPr>
        <w:t>.</w:t>
      </w:r>
    </w:p>
    <w:p w:rsidR="0060336D" w:rsidRPr="00174225" w:rsidRDefault="0060336D" w:rsidP="0060336D">
      <w:pPr>
        <w:spacing w:before="18" w:line="240" w:lineRule="exact"/>
        <w:jc w:val="both"/>
        <w:rPr>
          <w:sz w:val="20"/>
          <w:szCs w:val="20"/>
        </w:rPr>
      </w:pPr>
    </w:p>
    <w:p w:rsidR="0060336D" w:rsidRPr="00174225" w:rsidRDefault="0060336D" w:rsidP="00492E2D">
      <w:pPr>
        <w:pStyle w:val="Heading2"/>
        <w:keepNext w:val="0"/>
        <w:widowControl w:val="0"/>
        <w:numPr>
          <w:ilvl w:val="0"/>
          <w:numId w:val="33"/>
        </w:numPr>
        <w:tabs>
          <w:tab w:val="left" w:pos="819"/>
        </w:tabs>
        <w:ind w:left="820" w:hanging="360"/>
        <w:jc w:val="both"/>
        <w:rPr>
          <w:rFonts w:ascii="Times New Roman" w:hAnsi="Times New Roman"/>
          <w:b/>
          <w:bCs/>
          <w:sz w:val="20"/>
        </w:rPr>
      </w:pPr>
      <w:r w:rsidRPr="00174225">
        <w:rPr>
          <w:rFonts w:ascii="Times New Roman" w:hAnsi="Times New Roman"/>
          <w:spacing w:val="1"/>
          <w:sz w:val="20"/>
        </w:rPr>
        <w:t>P</w:t>
      </w:r>
      <w:r w:rsidRPr="00174225">
        <w:rPr>
          <w:rFonts w:ascii="Times New Roman" w:hAnsi="Times New Roman"/>
          <w:sz w:val="20"/>
        </w:rPr>
        <w:t>r</w:t>
      </w:r>
      <w:r w:rsidRPr="00174225">
        <w:rPr>
          <w:rFonts w:ascii="Times New Roman" w:hAnsi="Times New Roman"/>
          <w:spacing w:val="1"/>
          <w:sz w:val="20"/>
        </w:rPr>
        <w:t>og</w:t>
      </w:r>
      <w:r w:rsidRPr="00174225">
        <w:rPr>
          <w:rFonts w:ascii="Times New Roman" w:hAnsi="Times New Roman"/>
          <w:sz w:val="20"/>
        </w:rPr>
        <w:t>ress</w:t>
      </w:r>
      <w:r w:rsidRPr="00174225">
        <w:rPr>
          <w:rFonts w:ascii="Times New Roman" w:hAnsi="Times New Roman"/>
          <w:spacing w:val="37"/>
          <w:sz w:val="20"/>
        </w:rPr>
        <w:t xml:space="preserve"> </w:t>
      </w:r>
      <w:r w:rsidRPr="00174225">
        <w:rPr>
          <w:rFonts w:ascii="Times New Roman" w:hAnsi="Times New Roman"/>
          <w:spacing w:val="1"/>
          <w:sz w:val="20"/>
        </w:rPr>
        <w:t>R</w:t>
      </w:r>
      <w:r w:rsidRPr="00174225">
        <w:rPr>
          <w:rFonts w:ascii="Times New Roman" w:hAnsi="Times New Roman"/>
          <w:sz w:val="20"/>
        </w:rPr>
        <w:t>e</w:t>
      </w:r>
      <w:r w:rsidRPr="00174225">
        <w:rPr>
          <w:rFonts w:ascii="Times New Roman" w:hAnsi="Times New Roman"/>
          <w:spacing w:val="1"/>
          <w:sz w:val="20"/>
        </w:rPr>
        <w:t>qu</w:t>
      </w:r>
      <w:r w:rsidRPr="00174225">
        <w:rPr>
          <w:rFonts w:ascii="Times New Roman" w:hAnsi="Times New Roman"/>
          <w:sz w:val="20"/>
        </w:rPr>
        <w:t>ire</w:t>
      </w:r>
      <w:r w:rsidRPr="00174225">
        <w:rPr>
          <w:rFonts w:ascii="Times New Roman" w:hAnsi="Times New Roman"/>
          <w:spacing w:val="2"/>
          <w:sz w:val="20"/>
        </w:rPr>
        <w:t>m</w:t>
      </w:r>
      <w:r w:rsidRPr="00174225">
        <w:rPr>
          <w:rFonts w:ascii="Times New Roman" w:hAnsi="Times New Roman"/>
          <w:sz w:val="20"/>
        </w:rPr>
        <w:t>e</w:t>
      </w:r>
      <w:r w:rsidRPr="00174225">
        <w:rPr>
          <w:rFonts w:ascii="Times New Roman" w:hAnsi="Times New Roman"/>
          <w:spacing w:val="1"/>
          <w:sz w:val="20"/>
        </w:rPr>
        <w:t>n</w:t>
      </w:r>
      <w:r w:rsidRPr="00174225">
        <w:rPr>
          <w:rFonts w:ascii="Times New Roman" w:hAnsi="Times New Roman"/>
          <w:sz w:val="20"/>
        </w:rPr>
        <w:t>ts</w:t>
      </w:r>
      <w:r w:rsidRPr="00174225">
        <w:rPr>
          <w:rFonts w:ascii="Times New Roman" w:hAnsi="Times New Roman"/>
          <w:spacing w:val="38"/>
          <w:sz w:val="20"/>
        </w:rPr>
        <w:t xml:space="preserve"> </w:t>
      </w:r>
      <w:r w:rsidRPr="00174225">
        <w:rPr>
          <w:rFonts w:ascii="Times New Roman" w:hAnsi="Times New Roman"/>
          <w:spacing w:val="1"/>
          <w:sz w:val="20"/>
        </w:rPr>
        <w:t>A</w:t>
      </w:r>
      <w:r w:rsidRPr="00174225">
        <w:rPr>
          <w:rFonts w:ascii="Times New Roman" w:hAnsi="Times New Roman"/>
          <w:sz w:val="20"/>
        </w:rPr>
        <w:t>fter</w:t>
      </w:r>
      <w:r w:rsidRPr="00174225">
        <w:rPr>
          <w:rFonts w:ascii="Times New Roman" w:hAnsi="Times New Roman"/>
          <w:spacing w:val="40"/>
          <w:sz w:val="20"/>
        </w:rPr>
        <w:t xml:space="preserve"> </w:t>
      </w:r>
      <w:r w:rsidRPr="00174225">
        <w:rPr>
          <w:rFonts w:ascii="Times New Roman" w:hAnsi="Times New Roman"/>
          <w:spacing w:val="1"/>
          <w:sz w:val="20"/>
        </w:rPr>
        <w:t>Co</w:t>
      </w:r>
      <w:r w:rsidRPr="00174225">
        <w:rPr>
          <w:rFonts w:ascii="Times New Roman" w:hAnsi="Times New Roman"/>
          <w:spacing w:val="2"/>
          <w:sz w:val="20"/>
        </w:rPr>
        <w:t>mm</w:t>
      </w:r>
      <w:r w:rsidRPr="00174225">
        <w:rPr>
          <w:rFonts w:ascii="Times New Roman" w:hAnsi="Times New Roman"/>
          <w:sz w:val="20"/>
        </w:rPr>
        <w:t>it</w:t>
      </w:r>
      <w:r w:rsidRPr="00174225">
        <w:rPr>
          <w:rFonts w:ascii="Times New Roman" w:hAnsi="Times New Roman"/>
          <w:spacing w:val="2"/>
          <w:sz w:val="20"/>
        </w:rPr>
        <w:t>m</w:t>
      </w:r>
      <w:r w:rsidRPr="00174225">
        <w:rPr>
          <w:rFonts w:ascii="Times New Roman" w:hAnsi="Times New Roman"/>
          <w:sz w:val="20"/>
        </w:rPr>
        <w:t>e</w:t>
      </w:r>
      <w:r w:rsidRPr="00174225">
        <w:rPr>
          <w:rFonts w:ascii="Times New Roman" w:hAnsi="Times New Roman"/>
          <w:spacing w:val="1"/>
          <w:sz w:val="20"/>
        </w:rPr>
        <w:t>n</w:t>
      </w:r>
      <w:r w:rsidRPr="00174225">
        <w:rPr>
          <w:rFonts w:ascii="Times New Roman" w:hAnsi="Times New Roman"/>
          <w:sz w:val="20"/>
        </w:rPr>
        <w:t>t</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1" w:lineRule="auto"/>
        <w:ind w:left="720" w:right="121"/>
        <w:jc w:val="both"/>
        <w:rPr>
          <w:sz w:val="20"/>
        </w:rPr>
      </w:pPr>
      <w:r w:rsidRPr="00174225">
        <w:rPr>
          <w:spacing w:val="1"/>
          <w:sz w:val="20"/>
        </w:rPr>
        <w:t>F</w:t>
      </w:r>
      <w:r w:rsidRPr="00174225">
        <w:rPr>
          <w:sz w:val="20"/>
        </w:rPr>
        <w:t>r</w:t>
      </w:r>
      <w:r w:rsidRPr="00174225">
        <w:rPr>
          <w:spacing w:val="1"/>
          <w:sz w:val="20"/>
        </w:rPr>
        <w:t>o</w:t>
      </w:r>
      <w:r w:rsidRPr="00174225">
        <w:rPr>
          <w:sz w:val="20"/>
        </w:rPr>
        <w:t>m</w:t>
      </w:r>
      <w:r w:rsidRPr="00174225">
        <w:rPr>
          <w:spacing w:val="31"/>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pacing w:val="1"/>
          <w:sz w:val="20"/>
        </w:rPr>
        <w:t>d</w:t>
      </w:r>
      <w:r w:rsidRPr="00174225">
        <w:rPr>
          <w:sz w:val="20"/>
        </w:rPr>
        <w:t>ate</w:t>
      </w:r>
      <w:r w:rsidRPr="00174225">
        <w:rPr>
          <w:spacing w:val="29"/>
          <w:sz w:val="20"/>
        </w:rPr>
        <w:t xml:space="preserve"> </w:t>
      </w:r>
      <w:r w:rsidRPr="00174225">
        <w:rPr>
          <w:spacing w:val="1"/>
          <w:sz w:val="20"/>
        </w:rPr>
        <w:t>o</w:t>
      </w:r>
      <w:r w:rsidRPr="00174225">
        <w:rPr>
          <w:sz w:val="20"/>
        </w:rPr>
        <w:t>f</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spacing w:val="28"/>
          <w:sz w:val="20"/>
        </w:rPr>
        <w:t xml:space="preserve"> </w:t>
      </w:r>
      <w:r w:rsidRPr="00174225">
        <w:rPr>
          <w:spacing w:val="1"/>
          <w:sz w:val="20"/>
        </w:rPr>
        <w:t>Co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29"/>
          <w:sz w:val="20"/>
        </w:rPr>
        <w:t xml:space="preserve"> </w:t>
      </w:r>
      <w:r w:rsidRPr="00174225">
        <w:rPr>
          <w:spacing w:val="1"/>
          <w:sz w:val="20"/>
        </w:rPr>
        <w:t>h</w:t>
      </w:r>
      <w:r w:rsidRPr="00174225">
        <w:rPr>
          <w:sz w:val="20"/>
        </w:rPr>
        <w:t>as</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pacing w:val="1"/>
          <w:sz w:val="20"/>
        </w:rPr>
        <w:t>ou</w:t>
      </w:r>
      <w:r w:rsidRPr="00174225">
        <w:rPr>
          <w:sz w:val="20"/>
        </w:rPr>
        <w:t>tli</w:t>
      </w:r>
      <w:r w:rsidRPr="00174225">
        <w:rPr>
          <w:spacing w:val="1"/>
          <w:sz w:val="20"/>
        </w:rPr>
        <w:t>n</w:t>
      </w:r>
      <w:r w:rsidRPr="00174225">
        <w:rPr>
          <w:sz w:val="20"/>
        </w:rPr>
        <w:t>ed</w:t>
      </w:r>
      <w:r w:rsidRPr="00174225">
        <w:rPr>
          <w:spacing w:val="29"/>
          <w:sz w:val="20"/>
        </w:rPr>
        <w:t xml:space="preserve"> </w:t>
      </w:r>
      <w:r w:rsidRPr="00174225">
        <w:rPr>
          <w:sz w:val="20"/>
        </w:rPr>
        <w:t>ti</w:t>
      </w:r>
      <w:r w:rsidRPr="00174225">
        <w:rPr>
          <w:spacing w:val="2"/>
          <w:sz w:val="20"/>
        </w:rPr>
        <w:t>m</w:t>
      </w:r>
      <w:r w:rsidRPr="00174225">
        <w:rPr>
          <w:sz w:val="20"/>
        </w:rPr>
        <w:t>e</w:t>
      </w:r>
      <w:r w:rsidRPr="00174225">
        <w:rPr>
          <w:spacing w:val="29"/>
          <w:sz w:val="20"/>
        </w:rPr>
        <w:t xml:space="preserve"> </w:t>
      </w:r>
      <w:r w:rsidRPr="00174225">
        <w:rPr>
          <w:sz w:val="20"/>
        </w:rPr>
        <w:t>c</w:t>
      </w:r>
      <w:r w:rsidRPr="00174225">
        <w:rPr>
          <w:spacing w:val="1"/>
          <w:sz w:val="20"/>
        </w:rPr>
        <w:t>on</w:t>
      </w:r>
      <w:r w:rsidRPr="00174225">
        <w:rPr>
          <w:sz w:val="20"/>
        </w:rPr>
        <w:t>stra</w:t>
      </w:r>
      <w:r w:rsidRPr="00174225">
        <w:rPr>
          <w:spacing w:val="-1"/>
          <w:sz w:val="20"/>
        </w:rPr>
        <w:t>i</w:t>
      </w:r>
      <w:r w:rsidRPr="00174225">
        <w:rPr>
          <w:spacing w:val="1"/>
          <w:sz w:val="20"/>
        </w:rPr>
        <w:t>n</w:t>
      </w:r>
      <w:r w:rsidRPr="00174225">
        <w:rPr>
          <w:sz w:val="20"/>
        </w:rPr>
        <w:t>ts</w:t>
      </w:r>
      <w:r w:rsidRPr="00174225">
        <w:rPr>
          <w:spacing w:val="29"/>
          <w:sz w:val="20"/>
        </w:rPr>
        <w:t xml:space="preserve"> </w:t>
      </w:r>
      <w:r w:rsidRPr="00174225">
        <w:rPr>
          <w:sz w:val="20"/>
        </w:rPr>
        <w:t>set</w:t>
      </w:r>
      <w:r w:rsidRPr="00174225">
        <w:rPr>
          <w:spacing w:val="28"/>
          <w:sz w:val="20"/>
        </w:rPr>
        <w:t xml:space="preserve"> </w:t>
      </w:r>
      <w:r w:rsidRPr="00174225">
        <w:rPr>
          <w:sz w:val="20"/>
        </w:rPr>
        <w:t>f</w:t>
      </w:r>
      <w:r w:rsidRPr="00174225">
        <w:rPr>
          <w:spacing w:val="1"/>
          <w:sz w:val="20"/>
        </w:rPr>
        <w:t>o</w:t>
      </w:r>
      <w:r w:rsidRPr="00174225">
        <w:rPr>
          <w:sz w:val="20"/>
        </w:rPr>
        <w:t>rth</w:t>
      </w:r>
      <w:r w:rsidRPr="00174225">
        <w:rPr>
          <w:w w:val="102"/>
          <w:sz w:val="20"/>
        </w:rPr>
        <w:t xml:space="preserve"> </w:t>
      </w:r>
      <w:r w:rsidRPr="00174225">
        <w:rPr>
          <w:spacing w:val="1"/>
          <w:sz w:val="20"/>
        </w:rPr>
        <w:t>b</w:t>
      </w:r>
      <w:r w:rsidRPr="00174225">
        <w:rPr>
          <w:sz w:val="20"/>
        </w:rPr>
        <w:t>el</w:t>
      </w:r>
      <w:r w:rsidRPr="00174225">
        <w:rPr>
          <w:spacing w:val="1"/>
          <w:sz w:val="20"/>
        </w:rPr>
        <w:t>o</w:t>
      </w:r>
      <w:r w:rsidRPr="00174225">
        <w:rPr>
          <w:sz w:val="20"/>
        </w:rPr>
        <w:t>w</w:t>
      </w:r>
      <w:r w:rsidRPr="00174225">
        <w:rPr>
          <w:spacing w:val="36"/>
          <w:sz w:val="20"/>
        </w:rPr>
        <w:t xml:space="preserve"> </w:t>
      </w:r>
      <w:r w:rsidRPr="00174225">
        <w:rPr>
          <w:sz w:val="20"/>
        </w:rPr>
        <w:t>in</w:t>
      </w:r>
      <w:r w:rsidRPr="00174225">
        <w:rPr>
          <w:spacing w:val="37"/>
          <w:sz w:val="20"/>
        </w:rPr>
        <w:t xml:space="preserve"> </w:t>
      </w:r>
      <w:r w:rsidRPr="00174225">
        <w:rPr>
          <w:spacing w:val="2"/>
          <w:sz w:val="20"/>
        </w:rPr>
        <w:t>w</w:t>
      </w:r>
      <w:r w:rsidRPr="00174225">
        <w:rPr>
          <w:sz w:val="20"/>
        </w:rPr>
        <w:t>hich</w:t>
      </w:r>
      <w:r w:rsidRPr="00174225">
        <w:rPr>
          <w:spacing w:val="36"/>
          <w:sz w:val="20"/>
        </w:rPr>
        <w:t xml:space="preserve"> </w:t>
      </w:r>
      <w:r w:rsidRPr="00174225">
        <w:rPr>
          <w:sz w:val="20"/>
        </w:rPr>
        <w:t>to</w:t>
      </w:r>
      <w:r w:rsidRPr="00174225">
        <w:rPr>
          <w:spacing w:val="37"/>
          <w:sz w:val="20"/>
        </w:rPr>
        <w:t xml:space="preserve"> </w:t>
      </w:r>
      <w:r w:rsidRPr="00174225">
        <w:rPr>
          <w:sz w:val="20"/>
        </w:rPr>
        <w:t>obtain</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spacing w:val="36"/>
          <w:sz w:val="20"/>
        </w:rPr>
        <w:t xml:space="preserve"> </w:t>
      </w:r>
      <w:r w:rsidRPr="00174225">
        <w:rPr>
          <w:sz w:val="20"/>
        </w:rPr>
        <w:t>foll</w:t>
      </w:r>
      <w:r w:rsidRPr="00174225">
        <w:rPr>
          <w:spacing w:val="1"/>
          <w:sz w:val="20"/>
        </w:rPr>
        <w:t>o</w:t>
      </w:r>
      <w:r w:rsidRPr="00174225">
        <w:rPr>
          <w:spacing w:val="2"/>
          <w:sz w:val="20"/>
        </w:rPr>
        <w:t>w</w:t>
      </w:r>
      <w:r w:rsidRPr="00174225">
        <w:rPr>
          <w:sz w:val="20"/>
        </w:rPr>
        <w:t>i</w:t>
      </w:r>
      <w:r w:rsidRPr="00174225">
        <w:rPr>
          <w:spacing w:val="1"/>
          <w:sz w:val="20"/>
        </w:rPr>
        <w:t>n</w:t>
      </w:r>
      <w:r w:rsidRPr="00174225">
        <w:rPr>
          <w:sz w:val="20"/>
        </w:rPr>
        <w:t>g</w:t>
      </w:r>
      <w:r w:rsidRPr="00174225">
        <w:rPr>
          <w:spacing w:val="36"/>
          <w:sz w:val="20"/>
        </w:rPr>
        <w:t xml:space="preserve"> </w:t>
      </w:r>
      <w:r w:rsidRPr="00174225">
        <w:rPr>
          <w:sz w:val="20"/>
        </w:rPr>
        <w:t>ite</w:t>
      </w:r>
      <w:r w:rsidRPr="00174225">
        <w:rPr>
          <w:spacing w:val="2"/>
          <w:sz w:val="20"/>
        </w:rPr>
        <w:t>m</w:t>
      </w:r>
      <w:r w:rsidRPr="00174225">
        <w:rPr>
          <w:sz w:val="20"/>
        </w:rPr>
        <w:t xml:space="preserve">s.  </w:t>
      </w:r>
      <w:r w:rsidRPr="00174225">
        <w:rPr>
          <w:spacing w:val="1"/>
          <w:sz w:val="20"/>
        </w:rPr>
        <w:t>A</w:t>
      </w:r>
      <w:r w:rsidRPr="00174225">
        <w:rPr>
          <w:sz w:val="20"/>
        </w:rPr>
        <w:t>ll</w:t>
      </w:r>
      <w:r w:rsidRPr="00174225">
        <w:rPr>
          <w:spacing w:val="34"/>
          <w:sz w:val="20"/>
        </w:rPr>
        <w:t xml:space="preserve"> </w:t>
      </w:r>
      <w:r w:rsidRPr="00174225">
        <w:rPr>
          <w:spacing w:val="1"/>
          <w:sz w:val="20"/>
        </w:rPr>
        <w:t>d</w:t>
      </w:r>
      <w:r w:rsidRPr="00174225">
        <w:rPr>
          <w:sz w:val="20"/>
        </w:rPr>
        <w:t>ea</w:t>
      </w:r>
      <w:r w:rsidRPr="00174225">
        <w:rPr>
          <w:spacing w:val="1"/>
          <w:sz w:val="20"/>
        </w:rPr>
        <w:t>d</w:t>
      </w:r>
      <w:r w:rsidRPr="00174225">
        <w:rPr>
          <w:sz w:val="20"/>
        </w:rPr>
        <w:t>li</w:t>
      </w:r>
      <w:r w:rsidRPr="00174225">
        <w:rPr>
          <w:spacing w:val="1"/>
          <w:sz w:val="20"/>
        </w:rPr>
        <w:t>n</w:t>
      </w:r>
      <w:r w:rsidRPr="00174225">
        <w:rPr>
          <w:sz w:val="20"/>
        </w:rPr>
        <w:t>es</w:t>
      </w:r>
      <w:r w:rsidRPr="00174225">
        <w:rPr>
          <w:spacing w:val="36"/>
          <w:sz w:val="20"/>
        </w:rPr>
        <w:t xml:space="preserve"> </w:t>
      </w:r>
      <w:r w:rsidRPr="00174225">
        <w:rPr>
          <w:spacing w:val="1"/>
          <w:sz w:val="20"/>
        </w:rPr>
        <w:t>ou</w:t>
      </w:r>
      <w:r w:rsidRPr="00174225">
        <w:rPr>
          <w:sz w:val="20"/>
        </w:rPr>
        <w:t>tli</w:t>
      </w:r>
      <w:r w:rsidRPr="00174225">
        <w:rPr>
          <w:spacing w:val="1"/>
          <w:sz w:val="20"/>
        </w:rPr>
        <w:t>n</w:t>
      </w:r>
      <w:r w:rsidRPr="00174225">
        <w:rPr>
          <w:sz w:val="20"/>
        </w:rPr>
        <w:t>ed</w:t>
      </w:r>
      <w:r w:rsidRPr="00174225">
        <w:rPr>
          <w:spacing w:val="36"/>
          <w:sz w:val="20"/>
        </w:rPr>
        <w:t xml:space="preserve"> </w:t>
      </w:r>
      <w:r w:rsidRPr="00174225">
        <w:rPr>
          <w:sz w:val="20"/>
        </w:rPr>
        <w:t>in</w:t>
      </w:r>
      <w:r w:rsidRPr="00174225">
        <w:rPr>
          <w:spacing w:val="36"/>
          <w:sz w:val="20"/>
        </w:rPr>
        <w:t xml:space="preserve"> </w:t>
      </w:r>
      <w:r w:rsidRPr="00174225">
        <w:rPr>
          <w:sz w:val="20"/>
        </w:rPr>
        <w:t>t</w:t>
      </w:r>
      <w:r w:rsidRPr="00174225">
        <w:rPr>
          <w:spacing w:val="1"/>
          <w:sz w:val="20"/>
        </w:rPr>
        <w:t>h</w:t>
      </w:r>
      <w:r w:rsidRPr="00174225">
        <w:rPr>
          <w:sz w:val="20"/>
        </w:rPr>
        <w:t>e</w:t>
      </w:r>
      <w:r w:rsidRPr="00174225">
        <w:rPr>
          <w:spacing w:val="35"/>
          <w:sz w:val="20"/>
        </w:rPr>
        <w:t xml:space="preserve"> </w:t>
      </w:r>
      <w:r w:rsidRPr="00174225">
        <w:rPr>
          <w:spacing w:val="1"/>
          <w:sz w:val="20"/>
        </w:rPr>
        <w:t>Co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w:t>
      </w:r>
      <w:r w:rsidRPr="00174225">
        <w:rPr>
          <w:w w:val="102"/>
          <w:sz w:val="20"/>
        </w:rPr>
        <w:t xml:space="preserve"> </w:t>
      </w:r>
      <w:r w:rsidRPr="00174225">
        <w:rPr>
          <w:spacing w:val="1"/>
          <w:sz w:val="20"/>
        </w:rPr>
        <w:t>w</w:t>
      </w:r>
      <w:r w:rsidRPr="00174225">
        <w:rPr>
          <w:sz w:val="20"/>
        </w:rPr>
        <w:t>ill</w:t>
      </w:r>
      <w:r w:rsidRPr="00174225">
        <w:rPr>
          <w:spacing w:val="21"/>
          <w:sz w:val="20"/>
        </w:rPr>
        <w:t xml:space="preserve"> </w:t>
      </w:r>
      <w:r w:rsidRPr="00174225">
        <w:rPr>
          <w:spacing w:val="1"/>
          <w:sz w:val="20"/>
        </w:rPr>
        <w:t>b</w:t>
      </w:r>
      <w:r w:rsidRPr="00174225">
        <w:rPr>
          <w:sz w:val="20"/>
        </w:rPr>
        <w:t>e</w:t>
      </w:r>
      <w:r w:rsidRPr="00174225">
        <w:rPr>
          <w:spacing w:val="23"/>
          <w:sz w:val="20"/>
        </w:rPr>
        <w:t xml:space="preserve"> </w:t>
      </w:r>
      <w:r w:rsidRPr="00174225">
        <w:rPr>
          <w:sz w:val="20"/>
        </w:rPr>
        <w:t>e</w:t>
      </w:r>
      <w:r w:rsidRPr="00174225">
        <w:rPr>
          <w:spacing w:val="1"/>
          <w:sz w:val="20"/>
        </w:rPr>
        <w:t>n</w:t>
      </w:r>
      <w:r w:rsidRPr="00174225">
        <w:rPr>
          <w:sz w:val="20"/>
        </w:rPr>
        <w:t>f</w:t>
      </w:r>
      <w:r w:rsidRPr="00174225">
        <w:rPr>
          <w:spacing w:val="1"/>
          <w:sz w:val="20"/>
        </w:rPr>
        <w:t>o</w:t>
      </w:r>
      <w:r w:rsidRPr="00174225">
        <w:rPr>
          <w:sz w:val="20"/>
        </w:rPr>
        <w:t>rce</w:t>
      </w:r>
      <w:r w:rsidRPr="00174225">
        <w:rPr>
          <w:spacing w:val="1"/>
          <w:sz w:val="20"/>
        </w:rPr>
        <w:t>d</w:t>
      </w:r>
      <w:r w:rsidRPr="00174225">
        <w:rPr>
          <w:sz w:val="20"/>
        </w:rPr>
        <w:t xml:space="preserve">.  </w:t>
      </w:r>
      <w:r w:rsidRPr="00174225">
        <w:rPr>
          <w:spacing w:val="1"/>
          <w:sz w:val="20"/>
        </w:rPr>
        <w:t>R</w:t>
      </w:r>
      <w:r w:rsidRPr="00174225">
        <w:rPr>
          <w:sz w:val="20"/>
        </w:rPr>
        <w:t>e</w:t>
      </w:r>
      <w:r w:rsidRPr="00174225">
        <w:rPr>
          <w:spacing w:val="1"/>
          <w:sz w:val="20"/>
        </w:rPr>
        <w:t>qu</w:t>
      </w:r>
      <w:r w:rsidRPr="00174225">
        <w:rPr>
          <w:sz w:val="20"/>
        </w:rPr>
        <w:t>ests</w:t>
      </w:r>
      <w:r w:rsidRPr="00174225">
        <w:rPr>
          <w:spacing w:val="23"/>
          <w:sz w:val="20"/>
        </w:rPr>
        <w:t xml:space="preserve"> </w:t>
      </w:r>
      <w:r w:rsidRPr="00174225">
        <w:rPr>
          <w:sz w:val="20"/>
        </w:rPr>
        <w:t>f</w:t>
      </w:r>
      <w:r w:rsidRPr="00174225">
        <w:rPr>
          <w:spacing w:val="1"/>
          <w:sz w:val="20"/>
        </w:rPr>
        <w:t>o</w:t>
      </w:r>
      <w:r w:rsidRPr="00174225">
        <w:rPr>
          <w:sz w:val="20"/>
        </w:rPr>
        <w:t>r</w:t>
      </w:r>
      <w:r w:rsidRPr="00174225">
        <w:rPr>
          <w:spacing w:val="23"/>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si</w:t>
      </w:r>
      <w:r w:rsidRPr="00174225">
        <w:rPr>
          <w:spacing w:val="1"/>
          <w:sz w:val="20"/>
        </w:rPr>
        <w:t>on</w:t>
      </w:r>
      <w:r w:rsidRPr="00174225">
        <w:rPr>
          <w:sz w:val="20"/>
        </w:rPr>
        <w:t>s</w:t>
      </w:r>
      <w:r w:rsidRPr="00174225">
        <w:rPr>
          <w:spacing w:val="23"/>
          <w:sz w:val="20"/>
        </w:rPr>
        <w:t xml:space="preserve"> </w:t>
      </w:r>
      <w:r w:rsidRPr="00174225">
        <w:rPr>
          <w:spacing w:val="2"/>
          <w:sz w:val="20"/>
        </w:rPr>
        <w:t>m</w:t>
      </w:r>
      <w:r w:rsidRPr="00174225">
        <w:rPr>
          <w:spacing w:val="1"/>
          <w:sz w:val="20"/>
        </w:rPr>
        <w:t>u</w:t>
      </w:r>
      <w:r w:rsidRPr="00174225">
        <w:rPr>
          <w:sz w:val="20"/>
        </w:rPr>
        <w:t>st</w:t>
      </w:r>
      <w:r w:rsidRPr="00174225">
        <w:rPr>
          <w:spacing w:val="22"/>
          <w:sz w:val="20"/>
        </w:rPr>
        <w:t xml:space="preserve"> </w:t>
      </w:r>
      <w:r w:rsidRPr="00174225">
        <w:rPr>
          <w:spacing w:val="1"/>
          <w:sz w:val="20"/>
        </w:rPr>
        <w:t>b</w:t>
      </w:r>
      <w:r w:rsidRPr="00174225">
        <w:rPr>
          <w:sz w:val="20"/>
        </w:rPr>
        <w:t>e</w:t>
      </w:r>
      <w:r w:rsidRPr="00174225">
        <w:rPr>
          <w:spacing w:val="23"/>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23"/>
          <w:sz w:val="20"/>
        </w:rPr>
        <w:t xml:space="preserve"> </w:t>
      </w:r>
      <w:r w:rsidRPr="00174225">
        <w:rPr>
          <w:spacing w:val="1"/>
          <w:sz w:val="20"/>
        </w:rPr>
        <w:t>o</w:t>
      </w:r>
      <w:r w:rsidRPr="00174225">
        <w:rPr>
          <w:sz w:val="20"/>
        </w:rPr>
        <w:t>n</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pacing w:val="1"/>
          <w:sz w:val="20"/>
        </w:rPr>
        <w:t>AHFA</w:t>
      </w:r>
      <w:r w:rsidRPr="00174225">
        <w:rPr>
          <w:sz w:val="20"/>
        </w:rPr>
        <w:t>-</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24"/>
          <w:sz w:val="20"/>
        </w:rPr>
        <w:t xml:space="preserve"> </w:t>
      </w:r>
      <w:r w:rsidRPr="00174225">
        <w:rPr>
          <w:sz w:val="20"/>
        </w:rPr>
        <w:t>f</w:t>
      </w:r>
      <w:r w:rsidRPr="00174225">
        <w:rPr>
          <w:spacing w:val="1"/>
          <w:sz w:val="20"/>
        </w:rPr>
        <w:t>o</w:t>
      </w:r>
      <w:r w:rsidRPr="00174225">
        <w:rPr>
          <w:sz w:val="20"/>
        </w:rPr>
        <w:t>r</w:t>
      </w:r>
      <w:r w:rsidRPr="00174225">
        <w:rPr>
          <w:spacing w:val="2"/>
          <w:sz w:val="20"/>
        </w:rPr>
        <w:t>m</w:t>
      </w:r>
      <w:r w:rsidRPr="00174225">
        <w:rPr>
          <w:sz w:val="20"/>
        </w:rPr>
        <w:t>s</w:t>
      </w:r>
      <w:r w:rsidRPr="00174225">
        <w:rPr>
          <w:w w:val="102"/>
          <w:sz w:val="20"/>
        </w:rPr>
        <w:t xml:space="preserve"> </w:t>
      </w:r>
      <w:r w:rsidRPr="00174225">
        <w:rPr>
          <w:sz w:val="20"/>
        </w:rPr>
        <w:t>f</w:t>
      </w:r>
      <w:r w:rsidRPr="00174225">
        <w:rPr>
          <w:spacing w:val="1"/>
          <w:sz w:val="20"/>
        </w:rPr>
        <w:t>oun</w:t>
      </w:r>
      <w:r w:rsidRPr="00174225">
        <w:rPr>
          <w:sz w:val="20"/>
        </w:rPr>
        <w:t>d</w:t>
      </w:r>
      <w:r w:rsidRPr="00174225">
        <w:rPr>
          <w:spacing w:val="29"/>
          <w:sz w:val="20"/>
        </w:rPr>
        <w:t xml:space="preserve"> </w:t>
      </w:r>
      <w:r w:rsidRPr="00174225">
        <w:rPr>
          <w:sz w:val="20"/>
        </w:rPr>
        <w:t xml:space="preserve">at </w:t>
      </w:r>
      <w:r w:rsidRPr="00174225">
        <w:rPr>
          <w:sz w:val="20"/>
          <w:u w:val="single"/>
        </w:rPr>
        <w:t>www.AHFA.com</w:t>
      </w:r>
      <w:r w:rsidRPr="00174225">
        <w:rPr>
          <w:sz w:val="20"/>
        </w:rPr>
        <w:t>.  T</w:t>
      </w:r>
      <w:r w:rsidRPr="00174225">
        <w:rPr>
          <w:spacing w:val="1"/>
          <w:sz w:val="20"/>
        </w:rPr>
        <w:t>h</w:t>
      </w:r>
      <w:r w:rsidRPr="00174225">
        <w:rPr>
          <w:sz w:val="20"/>
        </w:rPr>
        <w:t>e</w:t>
      </w:r>
      <w:r w:rsidRPr="00174225">
        <w:rPr>
          <w:spacing w:val="29"/>
          <w:sz w:val="20"/>
        </w:rPr>
        <w:t xml:space="preserve"> </w:t>
      </w:r>
      <w:r w:rsidRPr="00174225">
        <w:rPr>
          <w:sz w:val="20"/>
        </w:rPr>
        <w:t>re</w:t>
      </w:r>
      <w:r w:rsidRPr="00174225">
        <w:rPr>
          <w:spacing w:val="1"/>
          <w:sz w:val="20"/>
        </w:rPr>
        <w:t>qu</w:t>
      </w:r>
      <w:r w:rsidRPr="00174225">
        <w:rPr>
          <w:sz w:val="20"/>
        </w:rPr>
        <w:t>ired</w:t>
      </w:r>
      <w:r w:rsidRPr="00174225">
        <w:rPr>
          <w:spacing w:val="30"/>
          <w:sz w:val="20"/>
        </w:rPr>
        <w:t xml:space="preserve"> </w:t>
      </w:r>
      <w:r w:rsidRPr="00174225">
        <w:rPr>
          <w:sz w:val="20"/>
        </w:rPr>
        <w:t>fee</w:t>
      </w:r>
      <w:r w:rsidRPr="00174225">
        <w:rPr>
          <w:spacing w:val="28"/>
          <w:sz w:val="20"/>
        </w:rPr>
        <w:t xml:space="preserve"> </w:t>
      </w:r>
      <w:r w:rsidRPr="00174225">
        <w:rPr>
          <w:sz w:val="20"/>
        </w:rPr>
        <w:t>assess</w:t>
      </w:r>
      <w:r w:rsidRPr="00174225">
        <w:rPr>
          <w:spacing w:val="2"/>
          <w:sz w:val="20"/>
        </w:rPr>
        <w:t>m</w:t>
      </w:r>
      <w:r w:rsidRPr="00174225">
        <w:rPr>
          <w:sz w:val="20"/>
        </w:rPr>
        <w:t>e</w:t>
      </w:r>
      <w:r w:rsidRPr="00174225">
        <w:rPr>
          <w:spacing w:val="1"/>
          <w:sz w:val="20"/>
        </w:rPr>
        <w:t>n</w:t>
      </w:r>
      <w:r w:rsidRPr="00174225">
        <w:rPr>
          <w:sz w:val="20"/>
        </w:rPr>
        <w:t>ts</w:t>
      </w:r>
      <w:r w:rsidRPr="00174225">
        <w:rPr>
          <w:spacing w:val="29"/>
          <w:sz w:val="20"/>
        </w:rPr>
        <w:t xml:space="preserve"> </w:t>
      </w:r>
      <w:r w:rsidRPr="00174225">
        <w:rPr>
          <w:sz w:val="20"/>
        </w:rPr>
        <w:t>can</w:t>
      </w:r>
      <w:r w:rsidRPr="00174225">
        <w:rPr>
          <w:spacing w:val="30"/>
          <w:sz w:val="20"/>
        </w:rPr>
        <w:t xml:space="preserve"> </w:t>
      </w:r>
      <w:r w:rsidRPr="00174225">
        <w:rPr>
          <w:spacing w:val="1"/>
          <w:sz w:val="20"/>
        </w:rPr>
        <w:t>b</w:t>
      </w:r>
      <w:r w:rsidRPr="00174225">
        <w:rPr>
          <w:sz w:val="20"/>
        </w:rPr>
        <w:t>e</w:t>
      </w:r>
      <w:r w:rsidRPr="00174225">
        <w:rPr>
          <w:spacing w:val="29"/>
          <w:sz w:val="20"/>
        </w:rPr>
        <w:t xml:space="preserve"> </w:t>
      </w:r>
      <w:r w:rsidRPr="00174225">
        <w:rPr>
          <w:sz w:val="20"/>
        </w:rPr>
        <w:t>f</w:t>
      </w:r>
      <w:r w:rsidRPr="00174225">
        <w:rPr>
          <w:spacing w:val="1"/>
          <w:sz w:val="20"/>
        </w:rPr>
        <w:t>oun</w:t>
      </w:r>
      <w:r w:rsidRPr="00174225">
        <w:rPr>
          <w:sz w:val="20"/>
        </w:rPr>
        <w:t>d</w:t>
      </w:r>
      <w:r w:rsidRPr="00174225">
        <w:rPr>
          <w:spacing w:val="26"/>
          <w:sz w:val="20"/>
        </w:rPr>
        <w:t xml:space="preserve"> </w:t>
      </w:r>
      <w:r w:rsidRPr="00174225">
        <w:rPr>
          <w:sz w:val="20"/>
        </w:rPr>
        <w:t>in</w:t>
      </w:r>
      <w:r w:rsidRPr="00174225">
        <w:rPr>
          <w:spacing w:val="30"/>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30"/>
          <w:sz w:val="20"/>
        </w:rPr>
        <w:t xml:space="preserve"> </w:t>
      </w:r>
      <w:r w:rsidRPr="00174225">
        <w:rPr>
          <w:sz w:val="20"/>
        </w:rPr>
        <w:t>(III)(</w:t>
      </w:r>
      <w:r w:rsidRPr="00174225">
        <w:rPr>
          <w:spacing w:val="2"/>
          <w:sz w:val="20"/>
        </w:rPr>
        <w:t>D</w:t>
      </w:r>
      <w:r w:rsidRPr="00174225">
        <w:rPr>
          <w:sz w:val="20"/>
        </w:rPr>
        <w:t>)</w:t>
      </w:r>
      <w:r w:rsidRPr="00174225">
        <w:rPr>
          <w:spacing w:val="28"/>
          <w:sz w:val="20"/>
        </w:rPr>
        <w:t xml:space="preserve"> </w:t>
      </w:r>
      <w:r w:rsidRPr="00174225">
        <w:rPr>
          <w:sz w:val="20"/>
        </w:rPr>
        <w:t>of</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w:t>
      </w:r>
      <w:r w:rsidRPr="00174225">
        <w:rPr>
          <w:spacing w:val="2"/>
          <w:sz w:val="20"/>
        </w:rPr>
        <w:t>HOM</w:t>
      </w:r>
      <w:r w:rsidRPr="00174225">
        <w:rPr>
          <w:sz w:val="20"/>
        </w:rPr>
        <w:t>E</w:t>
      </w:r>
      <w:r w:rsidRPr="00174225">
        <w:rPr>
          <w:spacing w:val="32"/>
          <w:sz w:val="20"/>
        </w:rPr>
        <w:t xml:space="preserve"> </w:t>
      </w:r>
      <w:r w:rsidRPr="00174225">
        <w:rPr>
          <w:spacing w:val="2"/>
          <w:sz w:val="20"/>
        </w:rPr>
        <w:t>A</w:t>
      </w:r>
      <w:r w:rsidRPr="00174225">
        <w:rPr>
          <w:sz w:val="20"/>
        </w:rPr>
        <w:t>cti</w:t>
      </w:r>
      <w:r w:rsidRPr="00174225">
        <w:rPr>
          <w:spacing w:val="1"/>
          <w:sz w:val="20"/>
        </w:rPr>
        <w:t>o</w:t>
      </w:r>
      <w:r w:rsidRPr="00174225">
        <w:rPr>
          <w:sz w:val="20"/>
        </w:rPr>
        <w:t>n</w:t>
      </w:r>
      <w:r w:rsidRPr="00174225">
        <w:rPr>
          <w:spacing w:val="32"/>
          <w:sz w:val="20"/>
        </w:rPr>
        <w:t xml:space="preserve"> </w:t>
      </w:r>
      <w:r w:rsidRPr="00174225">
        <w:rPr>
          <w:spacing w:val="1"/>
          <w:sz w:val="20"/>
        </w:rPr>
        <w:t>P</w:t>
      </w:r>
      <w:r w:rsidRPr="00174225">
        <w:rPr>
          <w:sz w:val="20"/>
        </w:rPr>
        <w:t xml:space="preserve">lan.  </w:t>
      </w:r>
      <w:r w:rsidRPr="00174225">
        <w:rPr>
          <w:spacing w:val="1"/>
          <w:sz w:val="20"/>
        </w:rPr>
        <w:t>F</w:t>
      </w:r>
      <w:r w:rsidRPr="00174225">
        <w:rPr>
          <w:sz w:val="20"/>
        </w:rPr>
        <w:t>ail</w:t>
      </w:r>
      <w:r w:rsidRPr="00174225">
        <w:rPr>
          <w:spacing w:val="1"/>
          <w:sz w:val="20"/>
        </w:rPr>
        <w:t>u</w:t>
      </w:r>
      <w:r w:rsidRPr="00174225">
        <w:rPr>
          <w:sz w:val="20"/>
        </w:rPr>
        <w:t>re</w:t>
      </w:r>
      <w:r w:rsidRPr="00174225">
        <w:rPr>
          <w:spacing w:val="32"/>
          <w:sz w:val="20"/>
        </w:rPr>
        <w:t xml:space="preserve"> </w:t>
      </w:r>
      <w:r w:rsidRPr="00174225">
        <w:rPr>
          <w:sz w:val="20"/>
        </w:rPr>
        <w:t>to</w:t>
      </w:r>
      <w:r w:rsidRPr="00174225">
        <w:rPr>
          <w:spacing w:val="33"/>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ly</w:t>
      </w:r>
      <w:r w:rsidRPr="00174225">
        <w:rPr>
          <w:spacing w:val="32"/>
          <w:sz w:val="20"/>
        </w:rPr>
        <w:t xml:space="preserve"> </w:t>
      </w:r>
      <w:r w:rsidRPr="00174225">
        <w:rPr>
          <w:spacing w:val="1"/>
          <w:sz w:val="20"/>
        </w:rPr>
        <w:t>w</w:t>
      </w:r>
      <w:r w:rsidRPr="00174225">
        <w:rPr>
          <w:sz w:val="20"/>
        </w:rPr>
        <w:t>ith</w:t>
      </w:r>
      <w:r w:rsidRPr="00174225">
        <w:rPr>
          <w:spacing w:val="32"/>
          <w:sz w:val="20"/>
        </w:rPr>
        <w:t xml:space="preserve"> </w:t>
      </w:r>
      <w:r w:rsidRPr="00174225">
        <w:rPr>
          <w:sz w:val="20"/>
        </w:rPr>
        <w:t>a</w:t>
      </w:r>
      <w:r w:rsidRPr="00174225">
        <w:rPr>
          <w:spacing w:val="1"/>
          <w:sz w:val="20"/>
        </w:rPr>
        <w:t>n</w:t>
      </w:r>
      <w:r w:rsidRPr="00174225">
        <w:rPr>
          <w:sz w:val="20"/>
        </w:rPr>
        <w:t>y</w:t>
      </w:r>
      <w:r w:rsidRPr="00174225">
        <w:rPr>
          <w:spacing w:val="32"/>
          <w:sz w:val="20"/>
        </w:rPr>
        <w:t xml:space="preserve"> </w:t>
      </w:r>
      <w:r w:rsidRPr="00174225">
        <w:rPr>
          <w:spacing w:val="1"/>
          <w:sz w:val="20"/>
        </w:rPr>
        <w:t>on</w:t>
      </w:r>
      <w:r w:rsidRPr="00174225">
        <w:rPr>
          <w:sz w:val="20"/>
        </w:rPr>
        <w:t>e</w:t>
      </w:r>
      <w:r w:rsidRPr="00174225">
        <w:rPr>
          <w:spacing w:val="32"/>
          <w:sz w:val="20"/>
        </w:rPr>
        <w:t xml:space="preserve"> </w:t>
      </w:r>
      <w:r w:rsidRPr="00174225">
        <w:rPr>
          <w:spacing w:val="1"/>
          <w:sz w:val="20"/>
        </w:rPr>
        <w:t>o</w:t>
      </w:r>
      <w:r w:rsidRPr="00174225">
        <w:rPr>
          <w:sz w:val="20"/>
        </w:rPr>
        <w:t>f</w:t>
      </w:r>
      <w:r w:rsidRPr="00174225">
        <w:rPr>
          <w:spacing w:val="32"/>
          <w:sz w:val="20"/>
        </w:rPr>
        <w:t xml:space="preserve"> </w:t>
      </w:r>
      <w:r w:rsidRPr="00174225">
        <w:rPr>
          <w:sz w:val="20"/>
        </w:rPr>
        <w:t>t</w:t>
      </w:r>
      <w:r w:rsidRPr="00174225">
        <w:rPr>
          <w:spacing w:val="1"/>
          <w:sz w:val="20"/>
        </w:rPr>
        <w:t>h</w:t>
      </w:r>
      <w:r w:rsidRPr="00174225">
        <w:rPr>
          <w:sz w:val="20"/>
        </w:rPr>
        <w:t>e</w:t>
      </w:r>
      <w:r w:rsidRPr="00174225">
        <w:rPr>
          <w:spacing w:val="31"/>
          <w:sz w:val="20"/>
        </w:rPr>
        <w:t xml:space="preserve"> </w:t>
      </w:r>
      <w:r w:rsidRPr="00174225">
        <w:rPr>
          <w:spacing w:val="1"/>
          <w:sz w:val="20"/>
        </w:rPr>
        <w:t>d</w:t>
      </w:r>
      <w:r w:rsidRPr="00174225">
        <w:rPr>
          <w:sz w:val="20"/>
        </w:rPr>
        <w:t>ea</w:t>
      </w:r>
      <w:r w:rsidRPr="00174225">
        <w:rPr>
          <w:spacing w:val="1"/>
          <w:sz w:val="20"/>
        </w:rPr>
        <w:t>d</w:t>
      </w:r>
      <w:r w:rsidRPr="00174225">
        <w:rPr>
          <w:sz w:val="20"/>
        </w:rPr>
        <w:t>li</w:t>
      </w:r>
      <w:r w:rsidRPr="00174225">
        <w:rPr>
          <w:spacing w:val="1"/>
          <w:sz w:val="20"/>
        </w:rPr>
        <w:t>n</w:t>
      </w:r>
      <w:r w:rsidRPr="00174225">
        <w:rPr>
          <w:sz w:val="20"/>
        </w:rPr>
        <w:t>es</w:t>
      </w:r>
      <w:r w:rsidRPr="00174225">
        <w:rPr>
          <w:spacing w:val="31"/>
          <w:sz w:val="20"/>
        </w:rPr>
        <w:t xml:space="preserve"> </w:t>
      </w:r>
      <w:r w:rsidRPr="00174225">
        <w:rPr>
          <w:sz w:val="20"/>
        </w:rPr>
        <w:t>(in</w:t>
      </w:r>
      <w:r w:rsidRPr="00174225">
        <w:rPr>
          <w:spacing w:val="32"/>
          <w:sz w:val="20"/>
        </w:rPr>
        <w:t xml:space="preserve"> </w:t>
      </w:r>
      <w:r w:rsidRPr="00174225">
        <w:rPr>
          <w:spacing w:val="1"/>
          <w:sz w:val="20"/>
        </w:rPr>
        <w:t>who</w:t>
      </w:r>
      <w:r w:rsidRPr="00174225">
        <w:rPr>
          <w:sz w:val="20"/>
        </w:rPr>
        <w:t>le</w:t>
      </w:r>
      <w:r w:rsidRPr="00174225">
        <w:rPr>
          <w:spacing w:val="32"/>
          <w:sz w:val="20"/>
        </w:rPr>
        <w:t xml:space="preserve"> </w:t>
      </w:r>
      <w:r w:rsidRPr="00174225">
        <w:rPr>
          <w:spacing w:val="1"/>
          <w:sz w:val="20"/>
        </w:rPr>
        <w:t>o</w:t>
      </w:r>
      <w:r w:rsidRPr="00174225">
        <w:rPr>
          <w:sz w:val="20"/>
        </w:rPr>
        <w:t>r</w:t>
      </w:r>
      <w:r w:rsidRPr="00174225">
        <w:rPr>
          <w:spacing w:val="31"/>
          <w:sz w:val="20"/>
        </w:rPr>
        <w:t xml:space="preserve"> </w:t>
      </w:r>
      <w:r w:rsidRPr="00174225">
        <w:rPr>
          <w:sz w:val="20"/>
        </w:rPr>
        <w:t>in</w:t>
      </w:r>
      <w:r w:rsidRPr="00174225">
        <w:rPr>
          <w:w w:val="102"/>
          <w:sz w:val="20"/>
        </w:rPr>
        <w:t xml:space="preserve"> </w:t>
      </w:r>
      <w:r w:rsidRPr="00174225">
        <w:rPr>
          <w:spacing w:val="1"/>
          <w:sz w:val="20"/>
        </w:rPr>
        <w:t>p</w:t>
      </w:r>
      <w:r w:rsidRPr="00174225">
        <w:rPr>
          <w:sz w:val="20"/>
        </w:rPr>
        <w:t>art)</w:t>
      </w:r>
      <w:r w:rsidRPr="00174225">
        <w:rPr>
          <w:spacing w:val="23"/>
          <w:sz w:val="20"/>
        </w:rPr>
        <w:t xml:space="preserve"> </w:t>
      </w:r>
      <w:r w:rsidRPr="00174225">
        <w:rPr>
          <w:sz w:val="20"/>
        </w:rPr>
        <w:t>a</w:t>
      </w:r>
      <w:r w:rsidRPr="00174225">
        <w:rPr>
          <w:spacing w:val="1"/>
          <w:sz w:val="20"/>
        </w:rPr>
        <w:t>n</w:t>
      </w:r>
      <w:r w:rsidRPr="00174225">
        <w:rPr>
          <w:sz w:val="20"/>
        </w:rPr>
        <w:t>d/or</w:t>
      </w:r>
      <w:r w:rsidRPr="00174225">
        <w:rPr>
          <w:spacing w:val="23"/>
          <w:sz w:val="20"/>
        </w:rPr>
        <w:t xml:space="preserve"> </w:t>
      </w:r>
      <w:r w:rsidRPr="00174225">
        <w:rPr>
          <w:sz w:val="20"/>
        </w:rPr>
        <w:t>providing</w:t>
      </w:r>
      <w:r w:rsidRPr="00174225">
        <w:rPr>
          <w:spacing w:val="25"/>
          <w:sz w:val="20"/>
        </w:rPr>
        <w:t xml:space="preserve"> </w:t>
      </w:r>
      <w:r w:rsidRPr="00174225">
        <w:rPr>
          <w:sz w:val="20"/>
        </w:rPr>
        <w:t>inc</w:t>
      </w:r>
      <w:r w:rsidRPr="00174225">
        <w:rPr>
          <w:spacing w:val="1"/>
          <w:sz w:val="20"/>
        </w:rPr>
        <w:t>o</w:t>
      </w:r>
      <w:r w:rsidRPr="00174225">
        <w:rPr>
          <w:spacing w:val="2"/>
          <w:sz w:val="20"/>
        </w:rPr>
        <w:t>m</w:t>
      </w:r>
      <w:r w:rsidRPr="00174225">
        <w:rPr>
          <w:sz w:val="20"/>
        </w:rPr>
        <w:t>plete</w:t>
      </w:r>
      <w:r w:rsidRPr="00174225">
        <w:rPr>
          <w:spacing w:val="24"/>
          <w:sz w:val="20"/>
        </w:rPr>
        <w:t xml:space="preserve"> </w:t>
      </w:r>
      <w:r w:rsidRPr="00174225">
        <w:rPr>
          <w:sz w:val="20"/>
        </w:rPr>
        <w:t>or</w:t>
      </w:r>
      <w:r w:rsidRPr="00174225">
        <w:rPr>
          <w:spacing w:val="24"/>
          <w:sz w:val="20"/>
        </w:rPr>
        <w:t xml:space="preserve"> </w:t>
      </w:r>
      <w:r w:rsidRPr="00174225">
        <w:rPr>
          <w:sz w:val="20"/>
        </w:rPr>
        <w:t>unacce</w:t>
      </w:r>
      <w:r w:rsidRPr="00174225">
        <w:rPr>
          <w:spacing w:val="1"/>
          <w:sz w:val="20"/>
        </w:rPr>
        <w:t>p</w:t>
      </w:r>
      <w:r w:rsidRPr="00174225">
        <w:rPr>
          <w:sz w:val="20"/>
        </w:rPr>
        <w:t>ta</w:t>
      </w:r>
      <w:r w:rsidRPr="00174225">
        <w:rPr>
          <w:spacing w:val="1"/>
          <w:sz w:val="20"/>
        </w:rPr>
        <w:t>b</w:t>
      </w:r>
      <w:r w:rsidRPr="00174225">
        <w:rPr>
          <w:sz w:val="20"/>
        </w:rPr>
        <w:t>le</w:t>
      </w:r>
      <w:r w:rsidRPr="00174225">
        <w:rPr>
          <w:spacing w:val="24"/>
          <w:sz w:val="20"/>
        </w:rPr>
        <w:t xml:space="preserve"> </w:t>
      </w:r>
      <w:r w:rsidRPr="00174225">
        <w:rPr>
          <w:sz w:val="20"/>
        </w:rPr>
        <w:t>c</w:t>
      </w:r>
      <w:r w:rsidRPr="00174225">
        <w:rPr>
          <w:spacing w:val="1"/>
          <w:sz w:val="20"/>
        </w:rPr>
        <w:t>o</w:t>
      </w:r>
      <w:r w:rsidRPr="00174225">
        <w:rPr>
          <w:sz w:val="20"/>
        </w:rPr>
        <w:t>nte</w:t>
      </w:r>
      <w:r w:rsidRPr="00174225">
        <w:rPr>
          <w:spacing w:val="1"/>
          <w:sz w:val="20"/>
        </w:rPr>
        <w:t>n</w:t>
      </w:r>
      <w:r w:rsidRPr="00174225">
        <w:rPr>
          <w:sz w:val="20"/>
        </w:rPr>
        <w:t>t</w:t>
      </w:r>
      <w:r w:rsidRPr="00174225">
        <w:rPr>
          <w:spacing w:val="24"/>
          <w:sz w:val="20"/>
        </w:rPr>
        <w:t xml:space="preserve"> </w:t>
      </w:r>
      <w:r w:rsidRPr="00174225">
        <w:rPr>
          <w:sz w:val="20"/>
        </w:rPr>
        <w:t>of</w:t>
      </w:r>
      <w:r w:rsidRPr="00174225">
        <w:rPr>
          <w:spacing w:val="23"/>
          <w:sz w:val="20"/>
        </w:rPr>
        <w:t xml:space="preserve"> </w:t>
      </w:r>
      <w:r w:rsidRPr="00174225">
        <w:rPr>
          <w:sz w:val="20"/>
        </w:rPr>
        <w:t>the</w:t>
      </w:r>
      <w:r w:rsidRPr="00174225">
        <w:rPr>
          <w:spacing w:val="24"/>
          <w:sz w:val="20"/>
        </w:rPr>
        <w:t xml:space="preserve"> </w:t>
      </w:r>
      <w:r w:rsidRPr="00174225">
        <w:rPr>
          <w:sz w:val="20"/>
        </w:rPr>
        <w:t>re</w:t>
      </w:r>
      <w:r w:rsidRPr="00174225">
        <w:rPr>
          <w:spacing w:val="1"/>
          <w:sz w:val="20"/>
        </w:rPr>
        <w:t>q</w:t>
      </w:r>
      <w:r w:rsidRPr="00174225">
        <w:rPr>
          <w:sz w:val="20"/>
        </w:rPr>
        <w:t>uired</w:t>
      </w:r>
      <w:r w:rsidRPr="00174225">
        <w:rPr>
          <w:spacing w:val="25"/>
          <w:sz w:val="20"/>
        </w:rPr>
        <w:t xml:space="preserve"> </w:t>
      </w:r>
      <w:r w:rsidRPr="00174225">
        <w:rPr>
          <w:sz w:val="20"/>
        </w:rPr>
        <w:t>doc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r w:rsidRPr="00174225">
        <w:rPr>
          <w:spacing w:val="25"/>
          <w:sz w:val="20"/>
        </w:rPr>
        <w:t xml:space="preserve"> will </w:t>
      </w:r>
      <w:r w:rsidRPr="00174225">
        <w:rPr>
          <w:sz w:val="20"/>
        </w:rPr>
        <w:t>ca</w:t>
      </w:r>
      <w:r w:rsidRPr="00174225">
        <w:rPr>
          <w:spacing w:val="1"/>
          <w:sz w:val="20"/>
        </w:rPr>
        <w:t>u</w:t>
      </w:r>
      <w:r w:rsidRPr="00174225">
        <w:rPr>
          <w:sz w:val="20"/>
        </w:rPr>
        <w:t>se</w:t>
      </w:r>
      <w:r w:rsidRPr="00174225">
        <w:rPr>
          <w:spacing w:val="24"/>
          <w:sz w:val="20"/>
        </w:rPr>
        <w:t xml:space="preserve"> </w:t>
      </w:r>
      <w:r w:rsidRPr="00174225">
        <w:rPr>
          <w:sz w:val="20"/>
        </w:rPr>
        <w:t>the</w:t>
      </w:r>
      <w:r w:rsidRPr="00174225">
        <w:rPr>
          <w:spacing w:val="25"/>
          <w:sz w:val="20"/>
        </w:rPr>
        <w:t xml:space="preserve"> </w:t>
      </w:r>
      <w:r w:rsidRPr="00174225">
        <w:rPr>
          <w:sz w:val="20"/>
        </w:rPr>
        <w:t>c</w:t>
      </w:r>
      <w:r w:rsidRPr="00174225">
        <w:rPr>
          <w:spacing w:val="1"/>
          <w:sz w:val="20"/>
        </w:rPr>
        <w:t>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w:t>
      </w:r>
      <w:r w:rsidRPr="00174225">
        <w:rPr>
          <w:spacing w:val="23"/>
          <w:sz w:val="20"/>
        </w:rPr>
        <w:t xml:space="preserve"> </w:t>
      </w:r>
      <w:r w:rsidRPr="00174225">
        <w:rPr>
          <w:sz w:val="20"/>
        </w:rPr>
        <w:t>to</w:t>
      </w:r>
      <w:r w:rsidRPr="00174225">
        <w:rPr>
          <w:spacing w:val="25"/>
          <w:sz w:val="20"/>
        </w:rPr>
        <w:t xml:space="preserve"> </w:t>
      </w:r>
      <w:r w:rsidRPr="00174225">
        <w:rPr>
          <w:sz w:val="20"/>
        </w:rPr>
        <w:t>be</w:t>
      </w:r>
      <w:r w:rsidRPr="00174225">
        <w:rPr>
          <w:spacing w:val="25"/>
          <w:sz w:val="20"/>
        </w:rPr>
        <w:t xml:space="preserve"> </w:t>
      </w:r>
      <w:r w:rsidRPr="00174225">
        <w:rPr>
          <w:sz w:val="20"/>
        </w:rPr>
        <w:t>a</w:t>
      </w:r>
      <w:r w:rsidRPr="00174225">
        <w:rPr>
          <w:spacing w:val="1"/>
          <w:sz w:val="20"/>
        </w:rPr>
        <w:t>u</w:t>
      </w:r>
      <w:r w:rsidRPr="00174225">
        <w:rPr>
          <w:sz w:val="20"/>
        </w:rPr>
        <w:t>to</w:t>
      </w:r>
      <w:r w:rsidRPr="00174225">
        <w:rPr>
          <w:spacing w:val="2"/>
          <w:sz w:val="20"/>
        </w:rPr>
        <w:t>m</w:t>
      </w:r>
      <w:r w:rsidRPr="00174225">
        <w:rPr>
          <w:sz w:val="20"/>
        </w:rPr>
        <w:t>atically</w:t>
      </w:r>
      <w:r w:rsidRPr="00174225">
        <w:rPr>
          <w:spacing w:val="24"/>
          <w:sz w:val="20"/>
        </w:rPr>
        <w:t xml:space="preserve"> </w:t>
      </w:r>
      <w:r w:rsidRPr="00174225">
        <w:rPr>
          <w:sz w:val="20"/>
        </w:rPr>
        <w:t>ter</w:t>
      </w:r>
      <w:r w:rsidRPr="00174225">
        <w:rPr>
          <w:spacing w:val="2"/>
          <w:sz w:val="20"/>
        </w:rPr>
        <w:t>m</w:t>
      </w:r>
      <w:r w:rsidRPr="00174225">
        <w:rPr>
          <w:sz w:val="20"/>
        </w:rPr>
        <w:t>inate</w:t>
      </w:r>
      <w:r w:rsidRPr="00174225">
        <w:rPr>
          <w:spacing w:val="1"/>
          <w:sz w:val="20"/>
        </w:rPr>
        <w:t>d</w:t>
      </w:r>
      <w:r w:rsidRPr="00174225">
        <w:rPr>
          <w:sz w:val="20"/>
        </w:rPr>
        <w:t>:</w:t>
      </w:r>
    </w:p>
    <w:p w:rsidR="0060336D" w:rsidRPr="00174225" w:rsidRDefault="0060336D" w:rsidP="0060336D">
      <w:pPr>
        <w:spacing w:before="16" w:line="240" w:lineRule="exact"/>
        <w:jc w:val="both"/>
        <w:rPr>
          <w:sz w:val="20"/>
          <w:szCs w:val="20"/>
        </w:rPr>
      </w:pPr>
    </w:p>
    <w:p w:rsidR="0060336D" w:rsidRPr="00174225" w:rsidRDefault="0060336D" w:rsidP="0060336D">
      <w:pPr>
        <w:pStyle w:val="BodyText"/>
        <w:ind w:left="720"/>
        <w:jc w:val="both"/>
        <w:rPr>
          <w:sz w:val="20"/>
        </w:rPr>
      </w:pPr>
      <w:r w:rsidRPr="00174225">
        <w:rPr>
          <w:spacing w:val="1"/>
          <w:sz w:val="20"/>
        </w:rPr>
        <w:t>1</w:t>
      </w:r>
      <w:r w:rsidRPr="00174225">
        <w:rPr>
          <w:sz w:val="20"/>
        </w:rPr>
        <w:t xml:space="preserve">.) </w:t>
      </w:r>
      <w:r w:rsidRPr="00174225">
        <w:rPr>
          <w:spacing w:val="2"/>
          <w:sz w:val="20"/>
          <w:u w:val="single" w:color="000000"/>
        </w:rPr>
        <w:t>W</w:t>
      </w:r>
      <w:r w:rsidRPr="00174225">
        <w:rPr>
          <w:sz w:val="20"/>
          <w:u w:val="single" w:color="000000"/>
        </w:rPr>
        <w:t>it</w:t>
      </w:r>
      <w:r w:rsidRPr="00174225">
        <w:rPr>
          <w:spacing w:val="1"/>
          <w:sz w:val="20"/>
          <w:u w:val="single" w:color="000000"/>
        </w:rPr>
        <w:t>h</w:t>
      </w:r>
      <w:r w:rsidRPr="00174225">
        <w:rPr>
          <w:sz w:val="20"/>
          <w:u w:val="single" w:color="000000"/>
        </w:rPr>
        <w:t>in</w:t>
      </w:r>
      <w:r w:rsidRPr="00174225">
        <w:rPr>
          <w:spacing w:val="16"/>
          <w:sz w:val="20"/>
          <w:u w:val="single" w:color="000000"/>
        </w:rPr>
        <w:t xml:space="preserve"> </w:t>
      </w:r>
      <w:r w:rsidRPr="00174225">
        <w:rPr>
          <w:spacing w:val="1"/>
          <w:sz w:val="20"/>
          <w:u w:val="single" w:color="000000"/>
        </w:rPr>
        <w:t>15</w:t>
      </w:r>
      <w:r w:rsidRPr="00174225">
        <w:rPr>
          <w:spacing w:val="14"/>
          <w:sz w:val="20"/>
          <w:u w:val="single" w:color="000000"/>
        </w:rPr>
        <w:t xml:space="preserve"> </w:t>
      </w:r>
      <w:r w:rsidRPr="00174225">
        <w:rPr>
          <w:spacing w:val="1"/>
          <w:sz w:val="20"/>
          <w:u w:val="single" w:color="000000"/>
        </w:rPr>
        <w:t>d</w:t>
      </w:r>
      <w:r w:rsidRPr="00174225">
        <w:rPr>
          <w:sz w:val="20"/>
          <w:u w:val="single" w:color="000000"/>
        </w:rPr>
        <w:t>a</w:t>
      </w:r>
      <w:r w:rsidRPr="00174225">
        <w:rPr>
          <w:spacing w:val="1"/>
          <w:sz w:val="20"/>
          <w:u w:val="single" w:color="000000"/>
        </w:rPr>
        <w:t>ys</w:t>
      </w:r>
      <w:r w:rsidRPr="00174225">
        <w:rPr>
          <w:spacing w:val="13"/>
          <w:sz w:val="20"/>
          <w:u w:val="single" w:color="000000"/>
        </w:rPr>
        <w:t xml:space="preserve"> </w:t>
      </w:r>
      <w:r w:rsidRPr="00174225">
        <w:rPr>
          <w:spacing w:val="1"/>
          <w:sz w:val="20"/>
          <w:u w:val="single" w:color="000000"/>
        </w:rPr>
        <w:t>of</w:t>
      </w:r>
      <w:r w:rsidRPr="00174225">
        <w:rPr>
          <w:spacing w:val="13"/>
          <w:sz w:val="20"/>
          <w:u w:val="single" w:color="000000"/>
        </w:rPr>
        <w:t xml:space="preserve"> </w:t>
      </w:r>
      <w:r w:rsidRPr="00174225">
        <w:rPr>
          <w:sz w:val="20"/>
          <w:u w:val="single" w:color="000000"/>
        </w:rPr>
        <w:t>t</w:t>
      </w:r>
      <w:r w:rsidRPr="00174225">
        <w:rPr>
          <w:spacing w:val="1"/>
          <w:sz w:val="20"/>
          <w:u w:val="single" w:color="000000"/>
        </w:rPr>
        <w:t>he</w:t>
      </w:r>
      <w:r w:rsidRPr="00174225">
        <w:rPr>
          <w:spacing w:val="13"/>
          <w:sz w:val="20"/>
          <w:u w:val="single" w:color="000000"/>
        </w:rPr>
        <w:t xml:space="preserve"> </w:t>
      </w:r>
      <w:r w:rsidRPr="00174225">
        <w:rPr>
          <w:spacing w:val="1"/>
          <w:sz w:val="20"/>
          <w:u w:val="single" w:color="000000"/>
        </w:rPr>
        <w:t>d</w:t>
      </w:r>
      <w:r w:rsidRPr="00174225">
        <w:rPr>
          <w:sz w:val="20"/>
          <w:u w:val="single" w:color="000000"/>
        </w:rPr>
        <w:t>ate</w:t>
      </w:r>
      <w:r w:rsidRPr="00174225">
        <w:rPr>
          <w:spacing w:val="15"/>
          <w:sz w:val="20"/>
          <w:u w:val="single" w:color="000000"/>
        </w:rPr>
        <w:t xml:space="preserve"> </w:t>
      </w:r>
      <w:r w:rsidRPr="00174225">
        <w:rPr>
          <w:spacing w:val="1"/>
          <w:sz w:val="20"/>
          <w:u w:val="single" w:color="000000"/>
        </w:rPr>
        <w:t>of</w:t>
      </w:r>
      <w:r w:rsidRPr="00174225">
        <w:rPr>
          <w:spacing w:val="13"/>
          <w:sz w:val="20"/>
          <w:u w:val="single" w:color="000000"/>
        </w:rPr>
        <w:t xml:space="preserve"> </w:t>
      </w:r>
      <w:r w:rsidRPr="00174225">
        <w:rPr>
          <w:sz w:val="20"/>
          <w:u w:val="single" w:color="000000"/>
        </w:rPr>
        <w:t>t</w:t>
      </w:r>
      <w:r w:rsidRPr="00174225">
        <w:rPr>
          <w:spacing w:val="1"/>
          <w:sz w:val="20"/>
          <w:u w:val="single" w:color="000000"/>
        </w:rPr>
        <w:t>he</w:t>
      </w:r>
      <w:r w:rsidRPr="00174225">
        <w:rPr>
          <w:spacing w:val="13"/>
          <w:sz w:val="20"/>
          <w:u w:val="single" w:color="000000"/>
        </w:rPr>
        <w:t xml:space="preserve"> </w:t>
      </w:r>
      <w:r w:rsidRPr="00174225">
        <w:rPr>
          <w:spacing w:val="1"/>
          <w:sz w:val="20"/>
          <w:u w:val="single" w:color="000000"/>
        </w:rPr>
        <w:t>Co</w:t>
      </w:r>
      <w:r w:rsidRPr="00174225">
        <w:rPr>
          <w:spacing w:val="2"/>
          <w:sz w:val="20"/>
          <w:u w:val="single" w:color="000000"/>
        </w:rPr>
        <w:t>mm</w:t>
      </w:r>
      <w:r w:rsidRPr="00174225">
        <w:rPr>
          <w:sz w:val="20"/>
          <w:u w:val="single" w:color="000000"/>
        </w:rPr>
        <w:t>it</w:t>
      </w:r>
      <w:r w:rsidRPr="00174225">
        <w:rPr>
          <w:spacing w:val="2"/>
          <w:sz w:val="20"/>
          <w:u w:val="single" w:color="000000"/>
        </w:rPr>
        <w:t>m</w:t>
      </w:r>
      <w:r w:rsidRPr="00174225">
        <w:rPr>
          <w:sz w:val="20"/>
          <w:u w:val="single" w:color="000000"/>
        </w:rPr>
        <w:t>e</w:t>
      </w:r>
      <w:r w:rsidRPr="00174225">
        <w:rPr>
          <w:spacing w:val="1"/>
          <w:sz w:val="20"/>
          <w:u w:val="single" w:color="000000"/>
        </w:rPr>
        <w:t>n</w:t>
      </w:r>
      <w:r w:rsidRPr="00174225">
        <w:rPr>
          <w:sz w:val="20"/>
          <w:u w:val="single" w:color="000000"/>
        </w:rPr>
        <w:t>t,</w:t>
      </w:r>
      <w:r w:rsidRPr="00174225">
        <w:rPr>
          <w:spacing w:val="15"/>
          <w:sz w:val="20"/>
          <w:u w:val="single" w:color="000000"/>
        </w:rPr>
        <w:t xml:space="preserve"> </w:t>
      </w:r>
      <w:r w:rsidRPr="00174225">
        <w:rPr>
          <w:sz w:val="20"/>
          <w:u w:val="single" w:color="000000"/>
        </w:rPr>
        <w:t>t</w:t>
      </w:r>
      <w:r w:rsidRPr="00174225">
        <w:rPr>
          <w:spacing w:val="1"/>
          <w:sz w:val="20"/>
          <w:u w:val="single" w:color="000000"/>
        </w:rPr>
        <w:t>he</w:t>
      </w:r>
      <w:r w:rsidRPr="00174225">
        <w:rPr>
          <w:spacing w:val="13"/>
          <w:sz w:val="20"/>
          <w:u w:val="single" w:color="000000"/>
        </w:rPr>
        <w:t xml:space="preserve"> </w:t>
      </w:r>
      <w:r w:rsidRPr="00174225">
        <w:rPr>
          <w:sz w:val="20"/>
          <w:u w:val="single" w:color="000000"/>
        </w:rPr>
        <w:t>a</w:t>
      </w:r>
      <w:r w:rsidRPr="00174225">
        <w:rPr>
          <w:spacing w:val="1"/>
          <w:sz w:val="20"/>
          <w:u w:val="single" w:color="000000"/>
        </w:rPr>
        <w:t>pp</w:t>
      </w:r>
      <w:r w:rsidRPr="00174225">
        <w:rPr>
          <w:sz w:val="20"/>
          <w:u w:val="single" w:color="000000"/>
        </w:rPr>
        <w:t>lica</w:t>
      </w:r>
      <w:r w:rsidRPr="00174225">
        <w:rPr>
          <w:spacing w:val="1"/>
          <w:sz w:val="20"/>
          <w:u w:val="single" w:color="000000"/>
        </w:rPr>
        <w:t>nt</w:t>
      </w:r>
      <w:r w:rsidRPr="00174225">
        <w:rPr>
          <w:spacing w:val="13"/>
          <w:sz w:val="20"/>
          <w:u w:val="single" w:color="000000"/>
        </w:rPr>
        <w:t xml:space="preserve"> </w:t>
      </w:r>
      <w:r w:rsidRPr="00174225">
        <w:rPr>
          <w:spacing w:val="2"/>
          <w:sz w:val="20"/>
          <w:u w:val="single" w:color="000000"/>
        </w:rPr>
        <w:t>m</w:t>
      </w:r>
      <w:r w:rsidRPr="00174225">
        <w:rPr>
          <w:spacing w:val="1"/>
          <w:sz w:val="20"/>
          <w:u w:val="single" w:color="000000"/>
        </w:rPr>
        <w:t>u</w:t>
      </w:r>
      <w:r w:rsidRPr="00174225">
        <w:rPr>
          <w:sz w:val="20"/>
          <w:u w:val="single" w:color="000000"/>
        </w:rPr>
        <w:t>st provide:</w:t>
      </w:r>
    </w:p>
    <w:p w:rsidR="0060336D" w:rsidRPr="00174225" w:rsidRDefault="0060336D" w:rsidP="0060336D">
      <w:pPr>
        <w:spacing w:before="5" w:line="180" w:lineRule="exact"/>
        <w:jc w:val="both"/>
        <w:rPr>
          <w:sz w:val="20"/>
          <w:szCs w:val="20"/>
        </w:rPr>
      </w:pPr>
    </w:p>
    <w:p w:rsidR="0060336D" w:rsidRPr="00174225" w:rsidRDefault="0060336D" w:rsidP="0060336D">
      <w:pPr>
        <w:pStyle w:val="BodyText"/>
        <w:tabs>
          <w:tab w:val="left" w:pos="1719"/>
        </w:tabs>
        <w:spacing w:before="77" w:line="252" w:lineRule="auto"/>
        <w:ind w:left="1720" w:right="123" w:hanging="540"/>
        <w:jc w:val="both"/>
        <w:rPr>
          <w:sz w:val="20"/>
        </w:rPr>
      </w:pPr>
      <w:r w:rsidRPr="00174225">
        <w:rPr>
          <w:sz w:val="20"/>
        </w:rPr>
        <w:t>(</w:t>
      </w:r>
      <w:proofErr w:type="spellStart"/>
      <w:r w:rsidRPr="00174225">
        <w:rPr>
          <w:sz w:val="20"/>
        </w:rPr>
        <w:t>i</w:t>
      </w:r>
      <w:proofErr w:type="spellEnd"/>
      <w:r w:rsidRPr="00174225">
        <w:rPr>
          <w:sz w:val="20"/>
        </w:rPr>
        <w:t>.)</w:t>
      </w:r>
      <w:r w:rsidRPr="00174225">
        <w:rPr>
          <w:sz w:val="20"/>
        </w:rPr>
        <w:tab/>
        <w:t>T</w:t>
      </w:r>
      <w:r w:rsidRPr="00174225">
        <w:rPr>
          <w:spacing w:val="1"/>
          <w:sz w:val="20"/>
        </w:rPr>
        <w:t>h</w:t>
      </w:r>
      <w:r w:rsidRPr="00174225">
        <w:rPr>
          <w:sz w:val="20"/>
        </w:rPr>
        <w:t xml:space="preserve">e executed </w:t>
      </w:r>
      <w:r w:rsidRPr="00174225">
        <w:rPr>
          <w:spacing w:val="2"/>
          <w:sz w:val="20"/>
        </w:rPr>
        <w:t>HOM</w:t>
      </w:r>
      <w:r w:rsidRPr="00174225">
        <w:rPr>
          <w:sz w:val="20"/>
        </w:rPr>
        <w:t xml:space="preserve">E </w:t>
      </w:r>
      <w:r w:rsidRPr="00174225">
        <w:rPr>
          <w:spacing w:val="1"/>
          <w:sz w:val="20"/>
        </w:rPr>
        <w:t>C</w:t>
      </w:r>
      <w:r w:rsidRPr="00174225">
        <w:rPr>
          <w:sz w:val="20"/>
        </w:rPr>
        <w:t>o</w:t>
      </w:r>
      <w:r w:rsidRPr="00174225">
        <w:rPr>
          <w:spacing w:val="2"/>
          <w:sz w:val="20"/>
        </w:rPr>
        <w:t>mm</w:t>
      </w:r>
      <w:r w:rsidRPr="00174225">
        <w:rPr>
          <w:sz w:val="20"/>
        </w:rPr>
        <w:t>it</w:t>
      </w:r>
      <w:r w:rsidRPr="00174225">
        <w:rPr>
          <w:spacing w:val="2"/>
          <w:sz w:val="20"/>
        </w:rPr>
        <w:t>m</w:t>
      </w:r>
      <w:r w:rsidRPr="00174225">
        <w:rPr>
          <w:sz w:val="20"/>
        </w:rPr>
        <w:t>ent ackno</w:t>
      </w:r>
      <w:r w:rsidRPr="00174225">
        <w:rPr>
          <w:spacing w:val="2"/>
          <w:sz w:val="20"/>
        </w:rPr>
        <w:t>w</w:t>
      </w:r>
      <w:r w:rsidRPr="00174225">
        <w:rPr>
          <w:sz w:val="20"/>
        </w:rPr>
        <w:t>ledgi</w:t>
      </w:r>
      <w:r w:rsidRPr="00174225">
        <w:rPr>
          <w:spacing w:val="1"/>
          <w:sz w:val="20"/>
        </w:rPr>
        <w:t>n</w:t>
      </w:r>
      <w:r w:rsidRPr="00174225">
        <w:rPr>
          <w:sz w:val="20"/>
        </w:rPr>
        <w:t>g acceptance of t</w:t>
      </w:r>
      <w:r w:rsidRPr="00174225">
        <w:rPr>
          <w:spacing w:val="1"/>
          <w:sz w:val="20"/>
        </w:rPr>
        <w:t>h</w:t>
      </w:r>
      <w:r w:rsidRPr="00174225">
        <w:rPr>
          <w:sz w:val="20"/>
        </w:rPr>
        <w:t>e</w:t>
      </w:r>
      <w:r w:rsidRPr="00174225">
        <w:rPr>
          <w:w w:val="102"/>
          <w:sz w:val="20"/>
        </w:rPr>
        <w:t xml:space="preserve"> </w:t>
      </w:r>
      <w:r w:rsidRPr="00174225">
        <w:rPr>
          <w:sz w:val="20"/>
        </w:rPr>
        <w:t>ter</w:t>
      </w:r>
      <w:r w:rsidRPr="00174225">
        <w:rPr>
          <w:spacing w:val="2"/>
          <w:sz w:val="20"/>
        </w:rPr>
        <w:t>m</w:t>
      </w:r>
      <w:r w:rsidRPr="00174225">
        <w:rPr>
          <w:sz w:val="20"/>
        </w:rPr>
        <w:t>s</w:t>
      </w:r>
      <w:r w:rsidRPr="00174225">
        <w:rPr>
          <w:spacing w:val="28"/>
          <w:sz w:val="20"/>
        </w:rPr>
        <w:t xml:space="preserve"> </w:t>
      </w:r>
      <w:r w:rsidRPr="00174225">
        <w:rPr>
          <w:sz w:val="20"/>
        </w:rPr>
        <w:t>and</w:t>
      </w:r>
      <w:r w:rsidRPr="00174225">
        <w:rPr>
          <w:spacing w:val="29"/>
          <w:sz w:val="20"/>
        </w:rPr>
        <w:t xml:space="preserve"> </w:t>
      </w:r>
      <w:r w:rsidRPr="00174225">
        <w:rPr>
          <w:sz w:val="20"/>
        </w:rPr>
        <w:t>conditi</w:t>
      </w:r>
      <w:r w:rsidRPr="00174225">
        <w:rPr>
          <w:spacing w:val="1"/>
          <w:sz w:val="20"/>
        </w:rPr>
        <w:t>o</w:t>
      </w:r>
      <w:r w:rsidRPr="00174225">
        <w:rPr>
          <w:sz w:val="20"/>
        </w:rPr>
        <w:t>ns.</w:t>
      </w:r>
    </w:p>
    <w:p w:rsidR="0060336D" w:rsidRPr="00174225" w:rsidRDefault="0060336D" w:rsidP="0060336D">
      <w:pPr>
        <w:pStyle w:val="BodyText"/>
        <w:tabs>
          <w:tab w:val="left" w:pos="1719"/>
        </w:tabs>
        <w:spacing w:line="248" w:lineRule="auto"/>
        <w:ind w:left="1720" w:right="121" w:hanging="540"/>
        <w:jc w:val="both"/>
        <w:rPr>
          <w:sz w:val="20"/>
        </w:rPr>
      </w:pPr>
      <w:r w:rsidRPr="00174225">
        <w:rPr>
          <w:sz w:val="20"/>
        </w:rPr>
        <w:t>(ii.)</w:t>
      </w:r>
      <w:r w:rsidRPr="00174225">
        <w:rPr>
          <w:sz w:val="20"/>
        </w:rPr>
        <w:tab/>
        <w:t>T</w:t>
      </w:r>
      <w:r w:rsidRPr="00174225">
        <w:rPr>
          <w:spacing w:val="1"/>
          <w:sz w:val="20"/>
        </w:rPr>
        <w:t>h</w:t>
      </w:r>
      <w:r w:rsidRPr="00174225">
        <w:rPr>
          <w:sz w:val="20"/>
        </w:rPr>
        <w:t xml:space="preserve">e executed </w:t>
      </w:r>
      <w:r w:rsidRPr="00174225">
        <w:rPr>
          <w:spacing w:val="2"/>
          <w:sz w:val="20"/>
        </w:rPr>
        <w:t>HOM</w:t>
      </w:r>
      <w:r w:rsidRPr="00174225">
        <w:rPr>
          <w:sz w:val="20"/>
        </w:rPr>
        <w:t xml:space="preserve">E </w:t>
      </w:r>
      <w:r w:rsidRPr="00174225">
        <w:rPr>
          <w:spacing w:val="1"/>
          <w:sz w:val="20"/>
        </w:rPr>
        <w:t>P</w:t>
      </w:r>
      <w:r w:rsidRPr="00174225">
        <w:rPr>
          <w:sz w:val="20"/>
        </w:rPr>
        <w:t>art</w:t>
      </w:r>
      <w:r w:rsidRPr="00174225">
        <w:rPr>
          <w:spacing w:val="1"/>
          <w:sz w:val="20"/>
        </w:rPr>
        <w:t>n</w:t>
      </w:r>
      <w:r w:rsidRPr="00174225">
        <w:rPr>
          <w:sz w:val="20"/>
        </w:rPr>
        <w:t xml:space="preserve">ership </w:t>
      </w:r>
      <w:r w:rsidRPr="00174225">
        <w:rPr>
          <w:spacing w:val="2"/>
          <w:sz w:val="20"/>
        </w:rPr>
        <w:t>W</w:t>
      </w:r>
      <w:r w:rsidRPr="00174225">
        <w:rPr>
          <w:sz w:val="20"/>
        </w:rPr>
        <w:t xml:space="preserve">ritten </w:t>
      </w:r>
      <w:r w:rsidRPr="00174225">
        <w:rPr>
          <w:spacing w:val="1"/>
          <w:sz w:val="20"/>
        </w:rPr>
        <w:t>Ag</w:t>
      </w:r>
      <w:r w:rsidRPr="00174225">
        <w:rPr>
          <w:sz w:val="20"/>
        </w:rPr>
        <w:t>ree</w:t>
      </w:r>
      <w:r w:rsidRPr="00174225">
        <w:rPr>
          <w:spacing w:val="2"/>
          <w:sz w:val="20"/>
        </w:rPr>
        <w:t>m</w:t>
      </w:r>
      <w:r w:rsidRPr="00174225">
        <w:rPr>
          <w:sz w:val="20"/>
        </w:rPr>
        <w:t>e</w:t>
      </w:r>
      <w:r w:rsidRPr="00174225">
        <w:rPr>
          <w:spacing w:val="1"/>
          <w:sz w:val="20"/>
        </w:rPr>
        <w:t>n</w:t>
      </w:r>
      <w:r w:rsidRPr="00174225">
        <w:rPr>
          <w:sz w:val="20"/>
        </w:rPr>
        <w:t>t ac</w:t>
      </w:r>
      <w:r w:rsidRPr="00174225">
        <w:rPr>
          <w:spacing w:val="1"/>
          <w:sz w:val="20"/>
        </w:rPr>
        <w:t>know</w:t>
      </w:r>
      <w:r w:rsidRPr="00174225">
        <w:rPr>
          <w:sz w:val="20"/>
        </w:rPr>
        <w:t>le</w:t>
      </w:r>
      <w:r w:rsidRPr="00174225">
        <w:rPr>
          <w:spacing w:val="1"/>
          <w:sz w:val="20"/>
        </w:rPr>
        <w:t>dg</w:t>
      </w:r>
      <w:r w:rsidRPr="00174225">
        <w:rPr>
          <w:sz w:val="20"/>
        </w:rPr>
        <w:t>i</w:t>
      </w:r>
      <w:r w:rsidRPr="00174225">
        <w:rPr>
          <w:spacing w:val="1"/>
          <w:sz w:val="20"/>
        </w:rPr>
        <w:t>n</w:t>
      </w:r>
      <w:r w:rsidRPr="00174225">
        <w:rPr>
          <w:sz w:val="20"/>
        </w:rPr>
        <w:t>g</w:t>
      </w:r>
      <w:r w:rsidRPr="00174225">
        <w:rPr>
          <w:w w:val="102"/>
          <w:sz w:val="20"/>
        </w:rPr>
        <w:t xml:space="preserve"> </w:t>
      </w:r>
      <w:r w:rsidRPr="00174225">
        <w:rPr>
          <w:sz w:val="20"/>
        </w:rPr>
        <w:t>acce</w:t>
      </w:r>
      <w:r w:rsidRPr="00174225">
        <w:rPr>
          <w:spacing w:val="1"/>
          <w:sz w:val="20"/>
        </w:rPr>
        <w:t>p</w:t>
      </w:r>
      <w:r w:rsidRPr="00174225">
        <w:rPr>
          <w:sz w:val="20"/>
        </w:rPr>
        <w:t>ta</w:t>
      </w:r>
      <w:r w:rsidRPr="00174225">
        <w:rPr>
          <w:spacing w:val="1"/>
          <w:sz w:val="20"/>
        </w:rPr>
        <w:t>n</w:t>
      </w:r>
      <w:r w:rsidRPr="00174225">
        <w:rPr>
          <w:sz w:val="20"/>
        </w:rPr>
        <w:t>ce</w:t>
      </w:r>
      <w:r w:rsidRPr="00174225">
        <w:rPr>
          <w:spacing w:val="21"/>
          <w:sz w:val="20"/>
        </w:rPr>
        <w:t xml:space="preserve"> </w:t>
      </w:r>
      <w:r w:rsidRPr="00174225">
        <w:rPr>
          <w:sz w:val="20"/>
        </w:rPr>
        <w:t>of</w:t>
      </w:r>
      <w:r w:rsidRPr="00174225">
        <w:rPr>
          <w:spacing w:val="21"/>
          <w:sz w:val="20"/>
        </w:rPr>
        <w:t xml:space="preserve"> </w:t>
      </w:r>
      <w:r w:rsidRPr="00174225">
        <w:rPr>
          <w:sz w:val="20"/>
        </w:rPr>
        <w:t>the</w:t>
      </w:r>
      <w:r w:rsidRPr="00174225">
        <w:rPr>
          <w:spacing w:val="22"/>
          <w:sz w:val="20"/>
        </w:rPr>
        <w:t xml:space="preserve"> </w:t>
      </w:r>
      <w:r w:rsidRPr="00174225">
        <w:rPr>
          <w:sz w:val="20"/>
        </w:rPr>
        <w:t>ter</w:t>
      </w:r>
      <w:r w:rsidRPr="00174225">
        <w:rPr>
          <w:spacing w:val="2"/>
          <w:sz w:val="20"/>
        </w:rPr>
        <w:t>m</w:t>
      </w:r>
      <w:r w:rsidRPr="00174225">
        <w:rPr>
          <w:sz w:val="20"/>
        </w:rPr>
        <w:t>s</w:t>
      </w:r>
      <w:r w:rsidRPr="00174225">
        <w:rPr>
          <w:spacing w:val="21"/>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z w:val="20"/>
        </w:rPr>
        <w:t>c</w:t>
      </w:r>
      <w:r w:rsidRPr="00174225">
        <w:rPr>
          <w:spacing w:val="1"/>
          <w:sz w:val="20"/>
        </w:rPr>
        <w:t>o</w:t>
      </w:r>
      <w:r w:rsidRPr="00174225">
        <w:rPr>
          <w:sz w:val="20"/>
        </w:rPr>
        <w:t>nditions.</w:t>
      </w:r>
    </w:p>
    <w:p w:rsidR="0060336D" w:rsidRPr="00174225" w:rsidRDefault="0060336D" w:rsidP="0060336D">
      <w:pPr>
        <w:pStyle w:val="BodyText"/>
        <w:tabs>
          <w:tab w:val="left" w:pos="1719"/>
        </w:tabs>
        <w:spacing w:before="5" w:line="252" w:lineRule="auto"/>
        <w:ind w:left="1710" w:right="480" w:hanging="530"/>
        <w:jc w:val="both"/>
        <w:rPr>
          <w:w w:val="102"/>
          <w:sz w:val="20"/>
        </w:rPr>
      </w:pPr>
      <w:r w:rsidRPr="00174225">
        <w:rPr>
          <w:sz w:val="20"/>
        </w:rPr>
        <w:t>(iii.)</w:t>
      </w:r>
      <w:r w:rsidRPr="00174225">
        <w:rPr>
          <w:sz w:val="20"/>
        </w:rPr>
        <w:tab/>
        <w:t>T</w:t>
      </w:r>
      <w:r w:rsidRPr="00174225">
        <w:rPr>
          <w:spacing w:val="1"/>
          <w:sz w:val="20"/>
        </w:rPr>
        <w:t>h</w:t>
      </w:r>
      <w:r w:rsidRPr="00174225">
        <w:rPr>
          <w:sz w:val="20"/>
        </w:rPr>
        <w:t>e</w:t>
      </w:r>
      <w:r w:rsidRPr="00174225">
        <w:rPr>
          <w:spacing w:val="21"/>
          <w:sz w:val="20"/>
        </w:rPr>
        <w:t xml:space="preserve"> </w:t>
      </w:r>
      <w:r w:rsidRPr="00174225">
        <w:rPr>
          <w:spacing w:val="2"/>
          <w:sz w:val="20"/>
        </w:rPr>
        <w:t>M</w:t>
      </w:r>
      <w:r w:rsidRPr="00174225">
        <w:rPr>
          <w:sz w:val="20"/>
        </w:rPr>
        <w:t>a</w:t>
      </w:r>
      <w:r w:rsidRPr="00174225">
        <w:rPr>
          <w:spacing w:val="1"/>
          <w:sz w:val="20"/>
        </w:rPr>
        <w:t>n</w:t>
      </w:r>
      <w:r w:rsidRPr="00174225">
        <w:rPr>
          <w:sz w:val="20"/>
        </w:rPr>
        <w:t>a</w:t>
      </w:r>
      <w:r w:rsidRPr="00174225">
        <w:rPr>
          <w:spacing w:val="1"/>
          <w:sz w:val="20"/>
        </w:rPr>
        <w:t>g</w:t>
      </w:r>
      <w:r w:rsidRPr="00174225">
        <w:rPr>
          <w:sz w:val="20"/>
        </w:rPr>
        <w:t>e</w:t>
      </w:r>
      <w:r w:rsidRPr="00174225">
        <w:rPr>
          <w:spacing w:val="2"/>
          <w:sz w:val="20"/>
        </w:rPr>
        <w:t>m</w:t>
      </w:r>
      <w:r w:rsidRPr="00174225">
        <w:rPr>
          <w:sz w:val="20"/>
        </w:rPr>
        <w:t>e</w:t>
      </w:r>
      <w:r w:rsidRPr="00174225">
        <w:rPr>
          <w:spacing w:val="1"/>
          <w:sz w:val="20"/>
        </w:rPr>
        <w:t>n</w:t>
      </w:r>
      <w:r w:rsidRPr="00174225">
        <w:rPr>
          <w:sz w:val="20"/>
        </w:rPr>
        <w:t>t</w:t>
      </w:r>
      <w:r w:rsidRPr="00174225">
        <w:rPr>
          <w:spacing w:val="19"/>
          <w:sz w:val="20"/>
        </w:rPr>
        <w:t xml:space="preserve"> </w:t>
      </w:r>
      <w:r w:rsidRPr="00174225">
        <w:rPr>
          <w:spacing w:val="1"/>
          <w:sz w:val="20"/>
        </w:rPr>
        <w:t>P</w:t>
      </w:r>
      <w:r w:rsidRPr="00174225">
        <w:rPr>
          <w:sz w:val="20"/>
        </w:rPr>
        <w:t>lan</w:t>
      </w:r>
      <w:r w:rsidRPr="00174225">
        <w:rPr>
          <w:spacing w:val="21"/>
          <w:sz w:val="20"/>
        </w:rPr>
        <w:t xml:space="preserve"> </w:t>
      </w:r>
      <w:r w:rsidRPr="00174225">
        <w:rPr>
          <w:sz w:val="20"/>
        </w:rPr>
        <w:t>(a</w:t>
      </w:r>
      <w:r w:rsidRPr="00174225">
        <w:rPr>
          <w:spacing w:val="1"/>
          <w:sz w:val="20"/>
        </w:rPr>
        <w:t>v</w:t>
      </w:r>
      <w:r w:rsidRPr="00174225">
        <w:rPr>
          <w:sz w:val="20"/>
        </w:rPr>
        <w:t>aila</w:t>
      </w:r>
      <w:r w:rsidRPr="00174225">
        <w:rPr>
          <w:spacing w:val="1"/>
          <w:sz w:val="20"/>
        </w:rPr>
        <w:t>b</w:t>
      </w:r>
      <w:r w:rsidRPr="00174225">
        <w:rPr>
          <w:sz w:val="20"/>
        </w:rPr>
        <w:t>le</w:t>
      </w:r>
      <w:r w:rsidRPr="00174225">
        <w:rPr>
          <w:spacing w:val="21"/>
          <w:sz w:val="20"/>
        </w:rPr>
        <w:t xml:space="preserve"> at </w:t>
      </w:r>
      <w:r w:rsidRPr="00174225">
        <w:rPr>
          <w:spacing w:val="21"/>
          <w:sz w:val="20"/>
          <w:u w:val="single"/>
        </w:rPr>
        <w:t>www.AHFA.com</w:t>
      </w:r>
      <w:r w:rsidRPr="00174225">
        <w:rPr>
          <w:spacing w:val="21"/>
          <w:sz w:val="20"/>
        </w:rPr>
        <w:t>)</w:t>
      </w:r>
    </w:p>
    <w:p w:rsidR="0060336D" w:rsidRPr="00174225" w:rsidRDefault="0060336D" w:rsidP="0060336D">
      <w:pPr>
        <w:pStyle w:val="BodyText"/>
        <w:tabs>
          <w:tab w:val="left" w:pos="1719"/>
        </w:tabs>
        <w:spacing w:before="5" w:line="252" w:lineRule="auto"/>
        <w:ind w:left="1710" w:right="480" w:hanging="530"/>
        <w:jc w:val="both"/>
        <w:rPr>
          <w:sz w:val="20"/>
        </w:rPr>
      </w:pPr>
      <w:r w:rsidRPr="00174225">
        <w:rPr>
          <w:sz w:val="20"/>
        </w:rPr>
        <w:t>(i</w:t>
      </w:r>
      <w:r w:rsidRPr="00174225">
        <w:rPr>
          <w:spacing w:val="1"/>
          <w:sz w:val="20"/>
        </w:rPr>
        <w:t>v</w:t>
      </w:r>
      <w:r w:rsidRPr="00174225">
        <w:rPr>
          <w:sz w:val="20"/>
        </w:rPr>
        <w:t>.)</w:t>
      </w:r>
      <w:r w:rsidRPr="00174225">
        <w:rPr>
          <w:sz w:val="20"/>
        </w:rPr>
        <w:tab/>
        <w:t>T</w:t>
      </w:r>
      <w:r w:rsidRPr="00174225">
        <w:rPr>
          <w:spacing w:val="1"/>
          <w:sz w:val="20"/>
        </w:rPr>
        <w:t>h</w:t>
      </w:r>
      <w:r w:rsidRPr="00174225">
        <w:rPr>
          <w:sz w:val="20"/>
        </w:rPr>
        <w:t>e</w:t>
      </w:r>
      <w:r w:rsidRPr="00174225">
        <w:rPr>
          <w:spacing w:val="18"/>
          <w:sz w:val="20"/>
        </w:rPr>
        <w:t xml:space="preserve"> </w:t>
      </w:r>
      <w:r w:rsidRPr="00174225">
        <w:rPr>
          <w:spacing w:val="1"/>
          <w:sz w:val="20"/>
        </w:rPr>
        <w:t>T</w:t>
      </w:r>
      <w:r w:rsidRPr="00174225">
        <w:rPr>
          <w:sz w:val="20"/>
        </w:rPr>
        <w:t>e</w:t>
      </w:r>
      <w:r w:rsidRPr="00174225">
        <w:rPr>
          <w:spacing w:val="1"/>
          <w:sz w:val="20"/>
        </w:rPr>
        <w:t>n</w:t>
      </w:r>
      <w:r w:rsidRPr="00174225">
        <w:rPr>
          <w:sz w:val="20"/>
        </w:rPr>
        <w:t>a</w:t>
      </w:r>
      <w:r w:rsidRPr="00174225">
        <w:rPr>
          <w:spacing w:val="1"/>
          <w:sz w:val="20"/>
        </w:rPr>
        <w:t>n</w:t>
      </w:r>
      <w:r w:rsidRPr="00174225">
        <w:rPr>
          <w:sz w:val="20"/>
        </w:rPr>
        <w:t>t</w:t>
      </w:r>
      <w:r w:rsidRPr="00174225">
        <w:rPr>
          <w:spacing w:val="16"/>
          <w:sz w:val="20"/>
        </w:rPr>
        <w:t xml:space="preserve"> </w:t>
      </w:r>
      <w:r w:rsidRPr="00174225">
        <w:rPr>
          <w:spacing w:val="1"/>
          <w:sz w:val="20"/>
        </w:rPr>
        <w:t>L</w:t>
      </w:r>
      <w:r w:rsidRPr="00174225">
        <w:rPr>
          <w:sz w:val="20"/>
        </w:rPr>
        <w:t>ease</w:t>
      </w:r>
      <w:r w:rsidRPr="00174225">
        <w:rPr>
          <w:spacing w:val="18"/>
          <w:sz w:val="20"/>
        </w:rPr>
        <w:t xml:space="preserve"> </w:t>
      </w:r>
      <w:r w:rsidRPr="00174225">
        <w:rPr>
          <w:spacing w:val="1"/>
          <w:sz w:val="20"/>
        </w:rPr>
        <w:t>Ag</w:t>
      </w:r>
      <w:r w:rsidRPr="00174225">
        <w:rPr>
          <w:sz w:val="20"/>
        </w:rPr>
        <w:t>ree</w:t>
      </w:r>
      <w:r w:rsidRPr="00174225">
        <w:rPr>
          <w:spacing w:val="2"/>
          <w:sz w:val="20"/>
        </w:rPr>
        <w:t>m</w:t>
      </w:r>
      <w:r w:rsidRPr="00174225">
        <w:rPr>
          <w:sz w:val="20"/>
        </w:rPr>
        <w:t>e</w:t>
      </w:r>
      <w:r w:rsidRPr="00174225">
        <w:rPr>
          <w:spacing w:val="1"/>
          <w:sz w:val="20"/>
        </w:rPr>
        <w:t>n</w:t>
      </w:r>
      <w:r w:rsidRPr="00174225">
        <w:rPr>
          <w:sz w:val="20"/>
        </w:rPr>
        <w:t>t</w:t>
      </w:r>
      <w:r w:rsidRPr="00174225">
        <w:rPr>
          <w:spacing w:val="17"/>
          <w:sz w:val="20"/>
        </w:rPr>
        <w:t xml:space="preserve"> </w:t>
      </w:r>
      <w:r w:rsidRPr="00174225">
        <w:rPr>
          <w:spacing w:val="1"/>
          <w:sz w:val="20"/>
        </w:rPr>
        <w:t>w</w:t>
      </w:r>
      <w:r w:rsidRPr="00174225">
        <w:rPr>
          <w:sz w:val="20"/>
        </w:rPr>
        <w:t>ith</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pacing w:val="1"/>
          <w:sz w:val="20"/>
        </w:rPr>
        <w:t>HO</w:t>
      </w:r>
      <w:r w:rsidRPr="00174225">
        <w:rPr>
          <w:spacing w:val="2"/>
          <w:sz w:val="20"/>
        </w:rPr>
        <w:t>M</w:t>
      </w:r>
      <w:r w:rsidRPr="00174225">
        <w:rPr>
          <w:sz w:val="20"/>
        </w:rPr>
        <w:t>E</w:t>
      </w:r>
      <w:r w:rsidRPr="00174225">
        <w:rPr>
          <w:spacing w:val="19"/>
          <w:sz w:val="20"/>
        </w:rPr>
        <w:t xml:space="preserve"> </w:t>
      </w:r>
      <w:r w:rsidRPr="00174225">
        <w:rPr>
          <w:spacing w:val="1"/>
          <w:sz w:val="20"/>
        </w:rPr>
        <w:t>L</w:t>
      </w:r>
      <w:r w:rsidRPr="00174225">
        <w:rPr>
          <w:sz w:val="20"/>
        </w:rPr>
        <w:t>ease</w:t>
      </w:r>
      <w:r w:rsidRPr="00174225">
        <w:rPr>
          <w:spacing w:val="18"/>
          <w:sz w:val="20"/>
        </w:rPr>
        <w:t xml:space="preserve"> </w:t>
      </w:r>
      <w:r w:rsidRPr="00174225">
        <w:rPr>
          <w:spacing w:val="1"/>
          <w:sz w:val="20"/>
        </w:rPr>
        <w:t>Add</w:t>
      </w:r>
      <w:r w:rsidRPr="00174225">
        <w:rPr>
          <w:sz w:val="20"/>
        </w:rPr>
        <w:t>e</w:t>
      </w:r>
      <w:r w:rsidRPr="00174225">
        <w:rPr>
          <w:spacing w:val="1"/>
          <w:sz w:val="20"/>
        </w:rPr>
        <w:t>ndum</w:t>
      </w:r>
      <w:r w:rsidRPr="00174225">
        <w:rPr>
          <w:sz w:val="20"/>
        </w:rPr>
        <w:t>.</w:t>
      </w:r>
    </w:p>
    <w:p w:rsidR="0060336D" w:rsidRPr="00174225" w:rsidRDefault="0060336D" w:rsidP="0060336D">
      <w:pPr>
        <w:pStyle w:val="BodyText"/>
        <w:tabs>
          <w:tab w:val="left" w:pos="1719"/>
        </w:tabs>
        <w:spacing w:line="247" w:lineRule="exact"/>
        <w:ind w:left="1710" w:hanging="540"/>
        <w:jc w:val="both"/>
        <w:rPr>
          <w:sz w:val="20"/>
        </w:rPr>
      </w:pPr>
      <w:r w:rsidRPr="00174225">
        <w:rPr>
          <w:position w:val="1"/>
          <w:sz w:val="20"/>
        </w:rPr>
        <w:t>(</w:t>
      </w:r>
      <w:r w:rsidRPr="00174225">
        <w:rPr>
          <w:spacing w:val="1"/>
          <w:position w:val="1"/>
          <w:sz w:val="20"/>
        </w:rPr>
        <w:t>v</w:t>
      </w:r>
      <w:r w:rsidRPr="00174225">
        <w:rPr>
          <w:position w:val="1"/>
          <w:sz w:val="20"/>
        </w:rPr>
        <w:t>.)</w:t>
      </w:r>
      <w:r w:rsidRPr="00174225">
        <w:rPr>
          <w:position w:val="1"/>
          <w:sz w:val="20"/>
        </w:rPr>
        <w:tab/>
        <w:t>T</w:t>
      </w:r>
      <w:r w:rsidRPr="00174225">
        <w:rPr>
          <w:spacing w:val="1"/>
          <w:sz w:val="20"/>
        </w:rPr>
        <w:t>h</w:t>
      </w:r>
      <w:r w:rsidRPr="00174225">
        <w:rPr>
          <w:sz w:val="20"/>
        </w:rPr>
        <w:t xml:space="preserve">e </w:t>
      </w:r>
      <w:r w:rsidRPr="00174225">
        <w:rPr>
          <w:spacing w:val="1"/>
          <w:sz w:val="20"/>
        </w:rPr>
        <w:t>A</w:t>
      </w:r>
      <w:r w:rsidRPr="00174225">
        <w:rPr>
          <w:sz w:val="20"/>
        </w:rPr>
        <w:t>ffir</w:t>
      </w:r>
      <w:r w:rsidRPr="00174225">
        <w:rPr>
          <w:spacing w:val="2"/>
          <w:sz w:val="20"/>
        </w:rPr>
        <w:t>m</w:t>
      </w:r>
      <w:r w:rsidRPr="00174225">
        <w:rPr>
          <w:sz w:val="20"/>
        </w:rPr>
        <w:t>ati</w:t>
      </w:r>
      <w:r w:rsidRPr="00174225">
        <w:rPr>
          <w:spacing w:val="1"/>
          <w:sz w:val="20"/>
        </w:rPr>
        <w:t>v</w:t>
      </w:r>
      <w:r w:rsidRPr="00174225">
        <w:rPr>
          <w:sz w:val="20"/>
        </w:rPr>
        <w:t xml:space="preserve">e </w:t>
      </w:r>
      <w:r w:rsidRPr="00174225">
        <w:rPr>
          <w:spacing w:val="1"/>
          <w:sz w:val="20"/>
        </w:rPr>
        <w:t>F</w:t>
      </w:r>
      <w:r w:rsidRPr="00174225">
        <w:rPr>
          <w:sz w:val="20"/>
        </w:rPr>
        <w:t xml:space="preserve">air </w:t>
      </w:r>
      <w:r w:rsidRPr="00174225">
        <w:rPr>
          <w:spacing w:val="1"/>
          <w:sz w:val="20"/>
        </w:rPr>
        <w:t>Hou</w:t>
      </w:r>
      <w:r w:rsidRPr="00174225">
        <w:rPr>
          <w:sz w:val="20"/>
        </w:rPr>
        <w:t>si</w:t>
      </w:r>
      <w:r w:rsidRPr="00174225">
        <w:rPr>
          <w:spacing w:val="1"/>
          <w:sz w:val="20"/>
        </w:rPr>
        <w:t>n</w:t>
      </w:r>
      <w:r w:rsidRPr="00174225">
        <w:rPr>
          <w:sz w:val="20"/>
        </w:rPr>
        <w:t xml:space="preserve">g </w:t>
      </w:r>
      <w:r w:rsidRPr="00174225">
        <w:rPr>
          <w:spacing w:val="2"/>
          <w:sz w:val="20"/>
        </w:rPr>
        <w:t>M</w:t>
      </w:r>
      <w:r w:rsidRPr="00174225">
        <w:rPr>
          <w:sz w:val="20"/>
        </w:rPr>
        <w:t>ar</w:t>
      </w:r>
      <w:r w:rsidRPr="00174225">
        <w:rPr>
          <w:spacing w:val="1"/>
          <w:sz w:val="20"/>
        </w:rPr>
        <w:t>k</w:t>
      </w:r>
      <w:r w:rsidRPr="00174225">
        <w:rPr>
          <w:sz w:val="20"/>
        </w:rPr>
        <w:t>eti</w:t>
      </w:r>
      <w:r w:rsidRPr="00174225">
        <w:rPr>
          <w:spacing w:val="1"/>
          <w:sz w:val="20"/>
        </w:rPr>
        <w:t>n</w:t>
      </w:r>
      <w:r w:rsidRPr="00174225">
        <w:rPr>
          <w:sz w:val="20"/>
        </w:rPr>
        <w:t xml:space="preserve">g </w:t>
      </w:r>
      <w:r w:rsidRPr="00174225">
        <w:rPr>
          <w:spacing w:val="1"/>
          <w:sz w:val="20"/>
        </w:rPr>
        <w:t>P</w:t>
      </w:r>
      <w:r w:rsidRPr="00174225">
        <w:rPr>
          <w:sz w:val="20"/>
        </w:rPr>
        <w:t>lan (a</w:t>
      </w:r>
      <w:r w:rsidRPr="00174225">
        <w:rPr>
          <w:spacing w:val="1"/>
          <w:sz w:val="20"/>
        </w:rPr>
        <w:t>v</w:t>
      </w:r>
      <w:r w:rsidRPr="00174225">
        <w:rPr>
          <w:sz w:val="20"/>
        </w:rPr>
        <w:t>aila</w:t>
      </w:r>
      <w:r w:rsidRPr="00174225">
        <w:rPr>
          <w:spacing w:val="1"/>
          <w:sz w:val="20"/>
        </w:rPr>
        <w:t>b</w:t>
      </w:r>
      <w:r w:rsidRPr="00174225">
        <w:rPr>
          <w:sz w:val="20"/>
        </w:rPr>
        <w:t xml:space="preserve">le at </w:t>
      </w:r>
      <w:r w:rsidRPr="00174225">
        <w:rPr>
          <w:sz w:val="20"/>
          <w:u w:val="single"/>
        </w:rPr>
        <w:t>www.AHFA.com</w:t>
      </w:r>
      <w:r w:rsidRPr="00174225">
        <w:rPr>
          <w:sz w:val="20"/>
        </w:rPr>
        <w:t>).</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ind w:left="720"/>
        <w:jc w:val="both"/>
        <w:rPr>
          <w:sz w:val="20"/>
        </w:rPr>
      </w:pPr>
      <w:r w:rsidRPr="00174225">
        <w:rPr>
          <w:spacing w:val="1"/>
          <w:sz w:val="20"/>
        </w:rPr>
        <w:t>2</w:t>
      </w:r>
      <w:r w:rsidRPr="00174225">
        <w:rPr>
          <w:sz w:val="20"/>
        </w:rPr>
        <w:t xml:space="preserve">.) </w:t>
      </w:r>
      <w:r w:rsidRPr="00174225">
        <w:rPr>
          <w:spacing w:val="2"/>
          <w:sz w:val="20"/>
          <w:u w:val="single" w:color="000000"/>
        </w:rPr>
        <w:t>W</w:t>
      </w:r>
      <w:r w:rsidRPr="00174225">
        <w:rPr>
          <w:sz w:val="20"/>
          <w:u w:val="single" w:color="000000"/>
        </w:rPr>
        <w:t>it</w:t>
      </w:r>
      <w:r w:rsidRPr="00174225">
        <w:rPr>
          <w:spacing w:val="1"/>
          <w:sz w:val="20"/>
          <w:u w:val="single" w:color="000000"/>
        </w:rPr>
        <w:t>h</w:t>
      </w:r>
      <w:r w:rsidRPr="00174225">
        <w:rPr>
          <w:sz w:val="20"/>
          <w:u w:val="single" w:color="000000"/>
        </w:rPr>
        <w:t>in</w:t>
      </w:r>
      <w:r w:rsidRPr="00174225">
        <w:rPr>
          <w:spacing w:val="15"/>
          <w:sz w:val="20"/>
          <w:u w:val="single" w:color="000000"/>
        </w:rPr>
        <w:t xml:space="preserve"> </w:t>
      </w:r>
      <w:r w:rsidRPr="00174225">
        <w:rPr>
          <w:spacing w:val="1"/>
          <w:sz w:val="20"/>
          <w:u w:val="single" w:color="000000"/>
        </w:rPr>
        <w:t>6</w:t>
      </w:r>
      <w:r w:rsidRPr="00174225">
        <w:rPr>
          <w:sz w:val="20"/>
          <w:u w:val="single" w:color="000000"/>
        </w:rPr>
        <w:t>0</w:t>
      </w:r>
      <w:r w:rsidRPr="00174225">
        <w:rPr>
          <w:spacing w:val="15"/>
          <w:sz w:val="20"/>
          <w:u w:val="single" w:color="000000"/>
        </w:rPr>
        <w:t xml:space="preserve"> </w:t>
      </w:r>
      <w:r w:rsidRPr="00174225">
        <w:rPr>
          <w:spacing w:val="1"/>
          <w:sz w:val="20"/>
          <w:u w:val="single" w:color="000000"/>
        </w:rPr>
        <w:t>d</w:t>
      </w:r>
      <w:r w:rsidRPr="00174225">
        <w:rPr>
          <w:sz w:val="20"/>
          <w:u w:val="single" w:color="000000"/>
        </w:rPr>
        <w:t>a</w:t>
      </w:r>
      <w:r w:rsidRPr="00174225">
        <w:rPr>
          <w:spacing w:val="1"/>
          <w:sz w:val="20"/>
          <w:u w:val="single" w:color="000000"/>
        </w:rPr>
        <w:t>y</w:t>
      </w:r>
      <w:r w:rsidRPr="00174225">
        <w:rPr>
          <w:sz w:val="20"/>
          <w:u w:val="single" w:color="000000"/>
        </w:rPr>
        <w:t>s</w:t>
      </w:r>
      <w:r w:rsidRPr="00174225">
        <w:rPr>
          <w:spacing w:val="14"/>
          <w:sz w:val="20"/>
          <w:u w:val="single" w:color="000000"/>
        </w:rPr>
        <w:t xml:space="preserve"> </w:t>
      </w:r>
      <w:r w:rsidRPr="00174225">
        <w:rPr>
          <w:spacing w:val="1"/>
          <w:sz w:val="20"/>
          <w:u w:val="single" w:color="000000"/>
        </w:rPr>
        <w:t>o</w:t>
      </w:r>
      <w:r w:rsidRPr="00174225">
        <w:rPr>
          <w:sz w:val="20"/>
          <w:u w:val="single" w:color="000000"/>
        </w:rPr>
        <w:t>f</w:t>
      </w:r>
      <w:r w:rsidRPr="00174225">
        <w:rPr>
          <w:spacing w:val="15"/>
          <w:sz w:val="20"/>
          <w:u w:val="single" w:color="000000"/>
        </w:rPr>
        <w:t xml:space="preserve"> </w:t>
      </w:r>
      <w:r w:rsidRPr="00174225">
        <w:rPr>
          <w:sz w:val="20"/>
          <w:u w:val="single" w:color="000000"/>
        </w:rPr>
        <w:t>t</w:t>
      </w:r>
      <w:r w:rsidRPr="00174225">
        <w:rPr>
          <w:spacing w:val="1"/>
          <w:sz w:val="20"/>
          <w:u w:val="single" w:color="000000"/>
        </w:rPr>
        <w:t>h</w:t>
      </w:r>
      <w:r w:rsidRPr="00174225">
        <w:rPr>
          <w:sz w:val="20"/>
          <w:u w:val="single" w:color="000000"/>
        </w:rPr>
        <w:t>e</w:t>
      </w:r>
      <w:r w:rsidRPr="00174225">
        <w:rPr>
          <w:spacing w:val="15"/>
          <w:sz w:val="20"/>
          <w:u w:val="single" w:color="000000"/>
        </w:rPr>
        <w:t xml:space="preserve"> </w:t>
      </w:r>
      <w:r w:rsidRPr="00174225">
        <w:rPr>
          <w:spacing w:val="1"/>
          <w:sz w:val="20"/>
          <w:u w:val="single" w:color="000000"/>
        </w:rPr>
        <w:t>d</w:t>
      </w:r>
      <w:r w:rsidRPr="00174225">
        <w:rPr>
          <w:sz w:val="20"/>
          <w:u w:val="single" w:color="000000"/>
        </w:rPr>
        <w:t>ate</w:t>
      </w:r>
      <w:r w:rsidRPr="00174225">
        <w:rPr>
          <w:spacing w:val="15"/>
          <w:sz w:val="20"/>
          <w:u w:val="single" w:color="000000"/>
        </w:rPr>
        <w:t xml:space="preserve"> </w:t>
      </w:r>
      <w:r w:rsidRPr="00174225">
        <w:rPr>
          <w:spacing w:val="1"/>
          <w:sz w:val="20"/>
          <w:u w:val="single" w:color="000000"/>
        </w:rPr>
        <w:t>o</w:t>
      </w:r>
      <w:r w:rsidRPr="00174225">
        <w:rPr>
          <w:sz w:val="20"/>
          <w:u w:val="single" w:color="000000"/>
        </w:rPr>
        <w:t>f</w:t>
      </w:r>
      <w:r w:rsidRPr="00174225">
        <w:rPr>
          <w:spacing w:val="15"/>
          <w:sz w:val="20"/>
          <w:u w:val="single" w:color="000000"/>
        </w:rPr>
        <w:t xml:space="preserve"> </w:t>
      </w:r>
      <w:r w:rsidRPr="00174225">
        <w:rPr>
          <w:sz w:val="20"/>
          <w:u w:val="single" w:color="000000"/>
        </w:rPr>
        <w:t>t</w:t>
      </w:r>
      <w:r w:rsidRPr="00174225">
        <w:rPr>
          <w:spacing w:val="1"/>
          <w:sz w:val="20"/>
          <w:u w:val="single" w:color="000000"/>
        </w:rPr>
        <w:t>h</w:t>
      </w:r>
      <w:r w:rsidRPr="00174225">
        <w:rPr>
          <w:sz w:val="20"/>
          <w:u w:val="single" w:color="000000"/>
        </w:rPr>
        <w:t>e</w:t>
      </w:r>
      <w:r w:rsidRPr="00174225">
        <w:rPr>
          <w:spacing w:val="15"/>
          <w:sz w:val="20"/>
          <w:u w:val="single" w:color="000000"/>
        </w:rPr>
        <w:t xml:space="preserve"> </w:t>
      </w:r>
      <w:r w:rsidRPr="00174225">
        <w:rPr>
          <w:spacing w:val="1"/>
          <w:sz w:val="20"/>
          <w:u w:val="single" w:color="000000"/>
        </w:rPr>
        <w:t>Co</w:t>
      </w:r>
      <w:r w:rsidRPr="00174225">
        <w:rPr>
          <w:spacing w:val="2"/>
          <w:sz w:val="20"/>
          <w:u w:val="single" w:color="000000"/>
        </w:rPr>
        <w:t>mm</w:t>
      </w:r>
      <w:r w:rsidRPr="00174225">
        <w:rPr>
          <w:sz w:val="20"/>
          <w:u w:val="single" w:color="000000"/>
        </w:rPr>
        <w:t>it</w:t>
      </w:r>
      <w:r w:rsidRPr="00174225">
        <w:rPr>
          <w:spacing w:val="2"/>
          <w:sz w:val="20"/>
          <w:u w:val="single" w:color="000000"/>
        </w:rPr>
        <w:t>m</w:t>
      </w:r>
      <w:r w:rsidRPr="00174225">
        <w:rPr>
          <w:sz w:val="20"/>
          <w:u w:val="single" w:color="000000"/>
        </w:rPr>
        <w:t>e</w:t>
      </w:r>
      <w:r w:rsidRPr="00174225">
        <w:rPr>
          <w:spacing w:val="1"/>
          <w:sz w:val="20"/>
          <w:u w:val="single" w:color="000000"/>
        </w:rPr>
        <w:t>n</w:t>
      </w:r>
      <w:r w:rsidRPr="00174225">
        <w:rPr>
          <w:sz w:val="20"/>
          <w:u w:val="single" w:color="000000"/>
        </w:rPr>
        <w:t>t</w:t>
      </w:r>
      <w:r w:rsidRPr="00174225">
        <w:rPr>
          <w:spacing w:val="14"/>
          <w:sz w:val="20"/>
          <w:u w:val="single" w:color="000000"/>
        </w:rPr>
        <w:t xml:space="preserve"> </w:t>
      </w:r>
      <w:r w:rsidRPr="00174225">
        <w:rPr>
          <w:spacing w:val="1"/>
          <w:sz w:val="20"/>
          <w:u w:val="single" w:color="000000"/>
        </w:rPr>
        <w:t>L</w:t>
      </w:r>
      <w:r w:rsidRPr="00174225">
        <w:rPr>
          <w:sz w:val="20"/>
          <w:u w:val="single" w:color="000000"/>
        </w:rPr>
        <w:t>etter,</w:t>
      </w:r>
      <w:r w:rsidRPr="00174225">
        <w:rPr>
          <w:spacing w:val="14"/>
          <w:sz w:val="20"/>
          <w:u w:val="single" w:color="000000"/>
        </w:rPr>
        <w:t xml:space="preserve"> </w:t>
      </w:r>
      <w:r w:rsidRPr="00174225">
        <w:rPr>
          <w:sz w:val="20"/>
          <w:u w:val="single" w:color="000000"/>
        </w:rPr>
        <w:t>t</w:t>
      </w:r>
      <w:r w:rsidRPr="00174225">
        <w:rPr>
          <w:spacing w:val="1"/>
          <w:sz w:val="20"/>
          <w:u w:val="single" w:color="000000"/>
        </w:rPr>
        <w:t>h</w:t>
      </w:r>
      <w:r w:rsidRPr="00174225">
        <w:rPr>
          <w:sz w:val="20"/>
          <w:u w:val="single" w:color="000000"/>
        </w:rPr>
        <w:t>e</w:t>
      </w:r>
      <w:r w:rsidRPr="00174225">
        <w:rPr>
          <w:spacing w:val="15"/>
          <w:sz w:val="20"/>
          <w:u w:val="single" w:color="000000"/>
        </w:rPr>
        <w:t xml:space="preserve"> </w:t>
      </w:r>
      <w:r w:rsidRPr="00174225">
        <w:rPr>
          <w:sz w:val="20"/>
          <w:u w:val="single" w:color="000000"/>
        </w:rPr>
        <w:t>a</w:t>
      </w:r>
      <w:r w:rsidRPr="00174225">
        <w:rPr>
          <w:spacing w:val="1"/>
          <w:sz w:val="20"/>
          <w:u w:val="single" w:color="000000"/>
        </w:rPr>
        <w:t>pp</w:t>
      </w:r>
      <w:r w:rsidRPr="00174225">
        <w:rPr>
          <w:sz w:val="20"/>
          <w:u w:val="single" w:color="000000"/>
        </w:rPr>
        <w:t>lica</w:t>
      </w:r>
      <w:r w:rsidRPr="00174225">
        <w:rPr>
          <w:spacing w:val="1"/>
          <w:sz w:val="20"/>
          <w:u w:val="single" w:color="000000"/>
        </w:rPr>
        <w:t>n</w:t>
      </w:r>
      <w:r w:rsidRPr="00174225">
        <w:rPr>
          <w:sz w:val="20"/>
          <w:u w:val="single" w:color="000000"/>
        </w:rPr>
        <w:t>t</w:t>
      </w:r>
      <w:r w:rsidRPr="00174225">
        <w:rPr>
          <w:spacing w:val="15"/>
          <w:sz w:val="20"/>
          <w:u w:val="single" w:color="000000"/>
        </w:rPr>
        <w:t xml:space="preserve"> </w:t>
      </w:r>
      <w:r w:rsidRPr="00174225">
        <w:rPr>
          <w:spacing w:val="2"/>
          <w:sz w:val="20"/>
          <w:u w:val="single" w:color="000000"/>
        </w:rPr>
        <w:t>m</w:t>
      </w:r>
      <w:r w:rsidRPr="00174225">
        <w:rPr>
          <w:spacing w:val="1"/>
          <w:sz w:val="20"/>
          <w:u w:val="single" w:color="000000"/>
        </w:rPr>
        <w:t>u</w:t>
      </w:r>
      <w:r w:rsidRPr="00174225">
        <w:rPr>
          <w:sz w:val="20"/>
          <w:u w:val="single" w:color="000000"/>
        </w:rPr>
        <w:t>st:</w:t>
      </w:r>
    </w:p>
    <w:p w:rsidR="0060336D" w:rsidRPr="00174225" w:rsidRDefault="0060336D" w:rsidP="0060336D">
      <w:pPr>
        <w:spacing w:before="5" w:line="180" w:lineRule="exact"/>
        <w:jc w:val="both"/>
        <w:rPr>
          <w:sz w:val="20"/>
          <w:szCs w:val="20"/>
        </w:rPr>
      </w:pPr>
    </w:p>
    <w:p w:rsidR="0060336D" w:rsidRPr="00174225" w:rsidRDefault="0060336D" w:rsidP="0060336D">
      <w:pPr>
        <w:pStyle w:val="BodyText"/>
        <w:spacing w:before="77"/>
        <w:ind w:left="1180"/>
        <w:jc w:val="both"/>
        <w:rPr>
          <w:sz w:val="20"/>
        </w:rPr>
      </w:pP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 t</w:t>
      </w:r>
      <w:r w:rsidRPr="00174225">
        <w:rPr>
          <w:spacing w:val="1"/>
          <w:sz w:val="20"/>
        </w:rPr>
        <w:t>h</w:t>
      </w:r>
      <w:r w:rsidRPr="00174225">
        <w:rPr>
          <w:sz w:val="20"/>
        </w:rPr>
        <w:t xml:space="preserve">e </w:t>
      </w:r>
      <w:r w:rsidRPr="00174225">
        <w:rPr>
          <w:spacing w:val="1"/>
          <w:sz w:val="20"/>
        </w:rPr>
        <w:t>Env</w:t>
      </w:r>
      <w:r w:rsidRPr="00174225">
        <w:rPr>
          <w:sz w:val="20"/>
        </w:rPr>
        <w:t>ir</w:t>
      </w:r>
      <w:r w:rsidRPr="00174225">
        <w:rPr>
          <w:spacing w:val="1"/>
          <w:sz w:val="20"/>
        </w:rPr>
        <w:t>on</w:t>
      </w:r>
      <w:r w:rsidRPr="00174225">
        <w:rPr>
          <w:spacing w:val="2"/>
          <w:sz w:val="20"/>
        </w:rPr>
        <w:t>m</w:t>
      </w:r>
      <w:r w:rsidRPr="00174225">
        <w:rPr>
          <w:sz w:val="20"/>
        </w:rPr>
        <w:t>e</w:t>
      </w:r>
      <w:r w:rsidRPr="00174225">
        <w:rPr>
          <w:spacing w:val="1"/>
          <w:sz w:val="20"/>
        </w:rPr>
        <w:t>n</w:t>
      </w:r>
      <w:r w:rsidRPr="00174225">
        <w:rPr>
          <w:sz w:val="20"/>
        </w:rPr>
        <w:t xml:space="preserve">tal </w:t>
      </w:r>
      <w:r w:rsidRPr="00174225">
        <w:rPr>
          <w:spacing w:val="1"/>
          <w:sz w:val="20"/>
        </w:rPr>
        <w:t>A</w:t>
      </w:r>
      <w:r w:rsidRPr="00174225">
        <w:rPr>
          <w:sz w:val="20"/>
        </w:rPr>
        <w:t>ssess</w:t>
      </w:r>
      <w:r w:rsidRPr="00174225">
        <w:rPr>
          <w:spacing w:val="2"/>
          <w:sz w:val="20"/>
        </w:rPr>
        <w:t>m</w:t>
      </w:r>
      <w:r w:rsidRPr="00174225">
        <w:rPr>
          <w:sz w:val="20"/>
        </w:rPr>
        <w:t>e</w:t>
      </w:r>
      <w:r w:rsidRPr="00174225">
        <w:rPr>
          <w:spacing w:val="1"/>
          <w:sz w:val="20"/>
        </w:rPr>
        <w:t>n</w:t>
      </w:r>
      <w:r w:rsidRPr="00174225">
        <w:rPr>
          <w:sz w:val="20"/>
        </w:rPr>
        <w:t xml:space="preserve">t </w:t>
      </w:r>
      <w:r w:rsidRPr="00174225">
        <w:rPr>
          <w:spacing w:val="1"/>
          <w:sz w:val="20"/>
        </w:rPr>
        <w:t>Ch</w:t>
      </w:r>
      <w:r w:rsidRPr="00174225">
        <w:rPr>
          <w:sz w:val="20"/>
        </w:rPr>
        <w:t>ec</w:t>
      </w:r>
      <w:r w:rsidRPr="00174225">
        <w:rPr>
          <w:spacing w:val="1"/>
          <w:sz w:val="20"/>
        </w:rPr>
        <w:t>k</w:t>
      </w:r>
      <w:r w:rsidRPr="00174225">
        <w:rPr>
          <w:sz w:val="20"/>
        </w:rPr>
        <w:t>list (a</w:t>
      </w:r>
      <w:r w:rsidRPr="00174225">
        <w:rPr>
          <w:spacing w:val="1"/>
          <w:sz w:val="20"/>
        </w:rPr>
        <w:t>v</w:t>
      </w:r>
      <w:r w:rsidRPr="00174225">
        <w:rPr>
          <w:sz w:val="20"/>
        </w:rPr>
        <w:t>aila</w:t>
      </w:r>
      <w:r w:rsidRPr="00174225">
        <w:rPr>
          <w:spacing w:val="1"/>
          <w:sz w:val="20"/>
        </w:rPr>
        <w:t>b</w:t>
      </w:r>
      <w:r w:rsidRPr="00174225">
        <w:rPr>
          <w:sz w:val="20"/>
        </w:rPr>
        <w:t xml:space="preserve">le at </w:t>
      </w:r>
      <w:r w:rsidRPr="00174225">
        <w:rPr>
          <w:sz w:val="20"/>
          <w:u w:val="single"/>
        </w:rPr>
        <w:t>www.AHFA.com</w:t>
      </w:r>
      <w:r w:rsidRPr="00174225">
        <w:rPr>
          <w:color w:val="000000"/>
          <w:sz w:val="20"/>
        </w:rPr>
        <w:t>).</w:t>
      </w:r>
    </w:p>
    <w:p w:rsidR="0060336D" w:rsidRPr="00174225" w:rsidRDefault="0060336D" w:rsidP="0060336D">
      <w:pPr>
        <w:spacing w:before="5" w:line="180" w:lineRule="exact"/>
        <w:jc w:val="both"/>
        <w:rPr>
          <w:sz w:val="20"/>
          <w:szCs w:val="20"/>
        </w:rPr>
      </w:pPr>
    </w:p>
    <w:p w:rsidR="0060336D" w:rsidRPr="00174225" w:rsidRDefault="0060336D" w:rsidP="0060336D">
      <w:pPr>
        <w:pStyle w:val="BodyText"/>
        <w:spacing w:before="77"/>
        <w:ind w:left="720"/>
        <w:jc w:val="both"/>
        <w:rPr>
          <w:sz w:val="20"/>
        </w:rPr>
      </w:pPr>
      <w:r w:rsidRPr="00174225">
        <w:rPr>
          <w:spacing w:val="1"/>
          <w:sz w:val="20"/>
        </w:rPr>
        <w:t>3</w:t>
      </w:r>
      <w:r w:rsidRPr="00174225">
        <w:rPr>
          <w:sz w:val="20"/>
        </w:rPr>
        <w:t xml:space="preserve">.) </w:t>
      </w:r>
      <w:r w:rsidRPr="00174225">
        <w:rPr>
          <w:spacing w:val="2"/>
          <w:sz w:val="20"/>
          <w:u w:val="single" w:color="000000"/>
        </w:rPr>
        <w:t>W</w:t>
      </w:r>
      <w:r w:rsidRPr="00174225">
        <w:rPr>
          <w:sz w:val="20"/>
          <w:u w:val="single" w:color="000000"/>
        </w:rPr>
        <w:t>it</w:t>
      </w:r>
      <w:r w:rsidRPr="00174225">
        <w:rPr>
          <w:spacing w:val="1"/>
          <w:sz w:val="20"/>
          <w:u w:val="single" w:color="000000"/>
        </w:rPr>
        <w:t>h</w:t>
      </w:r>
      <w:r w:rsidRPr="00174225">
        <w:rPr>
          <w:sz w:val="20"/>
          <w:u w:val="single" w:color="000000"/>
        </w:rPr>
        <w:t>in</w:t>
      </w:r>
      <w:r w:rsidRPr="00174225">
        <w:rPr>
          <w:spacing w:val="16"/>
          <w:sz w:val="20"/>
          <w:u w:val="single" w:color="000000"/>
        </w:rPr>
        <w:t xml:space="preserve"> </w:t>
      </w:r>
      <w:r w:rsidRPr="00174225">
        <w:rPr>
          <w:spacing w:val="1"/>
          <w:sz w:val="20"/>
          <w:u w:val="single" w:color="000000"/>
        </w:rPr>
        <w:t>135</w:t>
      </w:r>
      <w:r w:rsidRPr="00174225">
        <w:rPr>
          <w:spacing w:val="13"/>
          <w:sz w:val="20"/>
          <w:u w:val="single" w:color="000000"/>
        </w:rPr>
        <w:t xml:space="preserve"> </w:t>
      </w:r>
      <w:r w:rsidRPr="00174225">
        <w:rPr>
          <w:spacing w:val="1"/>
          <w:sz w:val="20"/>
          <w:u w:val="single" w:color="000000"/>
        </w:rPr>
        <w:t>d</w:t>
      </w:r>
      <w:r w:rsidRPr="00174225">
        <w:rPr>
          <w:sz w:val="20"/>
          <w:u w:val="single" w:color="000000"/>
        </w:rPr>
        <w:t>a</w:t>
      </w:r>
      <w:r w:rsidRPr="00174225">
        <w:rPr>
          <w:spacing w:val="1"/>
          <w:sz w:val="20"/>
          <w:u w:val="single" w:color="000000"/>
        </w:rPr>
        <w:t>ys</w:t>
      </w:r>
      <w:r w:rsidRPr="00174225">
        <w:rPr>
          <w:spacing w:val="13"/>
          <w:sz w:val="20"/>
          <w:u w:val="single" w:color="000000"/>
        </w:rPr>
        <w:t xml:space="preserve"> </w:t>
      </w:r>
      <w:r w:rsidRPr="00174225">
        <w:rPr>
          <w:spacing w:val="1"/>
          <w:sz w:val="20"/>
          <w:u w:val="single" w:color="000000"/>
        </w:rPr>
        <w:t>of</w:t>
      </w:r>
      <w:r w:rsidRPr="00174225">
        <w:rPr>
          <w:spacing w:val="14"/>
          <w:sz w:val="20"/>
          <w:u w:val="single" w:color="000000"/>
        </w:rPr>
        <w:t xml:space="preserve"> </w:t>
      </w:r>
      <w:r w:rsidRPr="00174225">
        <w:rPr>
          <w:sz w:val="20"/>
          <w:u w:val="single" w:color="000000"/>
        </w:rPr>
        <w:t>t</w:t>
      </w:r>
      <w:r w:rsidRPr="00174225">
        <w:rPr>
          <w:spacing w:val="1"/>
          <w:sz w:val="20"/>
          <w:u w:val="single" w:color="000000"/>
        </w:rPr>
        <w:t>he</w:t>
      </w:r>
      <w:r w:rsidRPr="00174225">
        <w:rPr>
          <w:spacing w:val="13"/>
          <w:sz w:val="20"/>
          <w:u w:val="single" w:color="000000"/>
        </w:rPr>
        <w:t xml:space="preserve"> </w:t>
      </w:r>
      <w:r w:rsidRPr="00174225">
        <w:rPr>
          <w:spacing w:val="1"/>
          <w:sz w:val="20"/>
          <w:u w:val="single" w:color="000000"/>
        </w:rPr>
        <w:t>d</w:t>
      </w:r>
      <w:r w:rsidRPr="00174225">
        <w:rPr>
          <w:sz w:val="20"/>
          <w:u w:val="single" w:color="000000"/>
        </w:rPr>
        <w:t>ate</w:t>
      </w:r>
      <w:r w:rsidRPr="00174225">
        <w:rPr>
          <w:spacing w:val="15"/>
          <w:sz w:val="20"/>
          <w:u w:val="single" w:color="000000"/>
        </w:rPr>
        <w:t xml:space="preserve"> </w:t>
      </w:r>
      <w:r w:rsidRPr="00174225">
        <w:rPr>
          <w:spacing w:val="1"/>
          <w:sz w:val="20"/>
          <w:u w:val="single" w:color="000000"/>
        </w:rPr>
        <w:t>of</w:t>
      </w:r>
      <w:r w:rsidRPr="00174225">
        <w:rPr>
          <w:spacing w:val="14"/>
          <w:sz w:val="20"/>
          <w:u w:val="single" w:color="000000"/>
        </w:rPr>
        <w:t xml:space="preserve"> </w:t>
      </w:r>
      <w:r w:rsidRPr="00174225">
        <w:rPr>
          <w:sz w:val="20"/>
          <w:u w:val="single" w:color="000000"/>
        </w:rPr>
        <w:t>t</w:t>
      </w:r>
      <w:r w:rsidRPr="00174225">
        <w:rPr>
          <w:spacing w:val="1"/>
          <w:sz w:val="20"/>
          <w:u w:val="single" w:color="000000"/>
        </w:rPr>
        <w:t>he</w:t>
      </w:r>
      <w:r w:rsidRPr="00174225">
        <w:rPr>
          <w:spacing w:val="13"/>
          <w:sz w:val="20"/>
          <w:u w:val="single" w:color="000000"/>
        </w:rPr>
        <w:t xml:space="preserve"> </w:t>
      </w:r>
      <w:r w:rsidRPr="00174225">
        <w:rPr>
          <w:spacing w:val="1"/>
          <w:sz w:val="20"/>
          <w:u w:val="single" w:color="000000"/>
        </w:rPr>
        <w:t>Co</w:t>
      </w:r>
      <w:r w:rsidRPr="00174225">
        <w:rPr>
          <w:spacing w:val="2"/>
          <w:sz w:val="20"/>
          <w:u w:val="single" w:color="000000"/>
        </w:rPr>
        <w:t>mm</w:t>
      </w:r>
      <w:r w:rsidRPr="00174225">
        <w:rPr>
          <w:sz w:val="20"/>
          <w:u w:val="single" w:color="000000"/>
        </w:rPr>
        <w:t>it</w:t>
      </w:r>
      <w:r w:rsidRPr="00174225">
        <w:rPr>
          <w:spacing w:val="2"/>
          <w:sz w:val="20"/>
          <w:u w:val="single" w:color="000000"/>
        </w:rPr>
        <w:t>m</w:t>
      </w:r>
      <w:r w:rsidRPr="00174225">
        <w:rPr>
          <w:sz w:val="20"/>
          <w:u w:val="single" w:color="000000"/>
        </w:rPr>
        <w:t>e</w:t>
      </w:r>
      <w:r w:rsidRPr="00174225">
        <w:rPr>
          <w:spacing w:val="1"/>
          <w:sz w:val="20"/>
          <w:u w:val="single" w:color="000000"/>
        </w:rPr>
        <w:t>nt</w:t>
      </w:r>
      <w:r w:rsidRPr="00174225">
        <w:rPr>
          <w:spacing w:val="13"/>
          <w:sz w:val="20"/>
          <w:u w:val="single" w:color="000000"/>
        </w:rPr>
        <w:t xml:space="preserve"> </w:t>
      </w:r>
      <w:r w:rsidRPr="00174225">
        <w:rPr>
          <w:spacing w:val="1"/>
          <w:sz w:val="20"/>
          <w:u w:val="single" w:color="000000"/>
        </w:rPr>
        <w:t>L</w:t>
      </w:r>
      <w:r w:rsidRPr="00174225">
        <w:rPr>
          <w:sz w:val="20"/>
          <w:u w:val="single" w:color="000000"/>
        </w:rPr>
        <w:t>etter,</w:t>
      </w:r>
      <w:r w:rsidRPr="00174225">
        <w:rPr>
          <w:spacing w:val="14"/>
          <w:sz w:val="20"/>
          <w:u w:val="single" w:color="000000"/>
        </w:rPr>
        <w:t xml:space="preserve"> </w:t>
      </w:r>
      <w:r w:rsidRPr="00174225">
        <w:rPr>
          <w:sz w:val="20"/>
          <w:u w:val="single" w:color="000000"/>
        </w:rPr>
        <w:t>t</w:t>
      </w:r>
      <w:r w:rsidRPr="00174225">
        <w:rPr>
          <w:spacing w:val="1"/>
          <w:sz w:val="20"/>
          <w:u w:val="single" w:color="000000"/>
        </w:rPr>
        <w:t>he</w:t>
      </w:r>
      <w:r w:rsidRPr="00174225">
        <w:rPr>
          <w:spacing w:val="14"/>
          <w:sz w:val="20"/>
          <w:u w:val="single" w:color="000000"/>
        </w:rPr>
        <w:t xml:space="preserve"> </w:t>
      </w:r>
      <w:r w:rsidRPr="00174225">
        <w:rPr>
          <w:sz w:val="20"/>
          <w:u w:val="single" w:color="000000"/>
        </w:rPr>
        <w:t>a</w:t>
      </w:r>
      <w:r w:rsidRPr="00174225">
        <w:rPr>
          <w:spacing w:val="1"/>
          <w:sz w:val="20"/>
          <w:u w:val="single" w:color="000000"/>
        </w:rPr>
        <w:t>pp</w:t>
      </w:r>
      <w:r w:rsidRPr="00174225">
        <w:rPr>
          <w:sz w:val="20"/>
          <w:u w:val="single" w:color="000000"/>
        </w:rPr>
        <w:t>lica</w:t>
      </w:r>
      <w:r w:rsidRPr="00174225">
        <w:rPr>
          <w:spacing w:val="1"/>
          <w:sz w:val="20"/>
          <w:u w:val="single" w:color="000000"/>
        </w:rPr>
        <w:t>nt</w:t>
      </w:r>
      <w:r w:rsidRPr="00174225">
        <w:rPr>
          <w:spacing w:val="13"/>
          <w:sz w:val="20"/>
          <w:u w:val="single" w:color="000000"/>
        </w:rPr>
        <w:t xml:space="preserve"> </w:t>
      </w:r>
      <w:r w:rsidRPr="00174225">
        <w:rPr>
          <w:spacing w:val="2"/>
          <w:sz w:val="20"/>
          <w:u w:val="single" w:color="000000"/>
        </w:rPr>
        <w:t>m</w:t>
      </w:r>
      <w:r w:rsidRPr="00174225">
        <w:rPr>
          <w:spacing w:val="1"/>
          <w:sz w:val="20"/>
          <w:u w:val="single" w:color="000000"/>
        </w:rPr>
        <w:t>u</w:t>
      </w:r>
      <w:r w:rsidRPr="00174225">
        <w:rPr>
          <w:sz w:val="20"/>
          <w:u w:val="single" w:color="000000"/>
        </w:rPr>
        <w:t>st provide</w:t>
      </w:r>
      <w:r w:rsidRPr="00174225">
        <w:rPr>
          <w:sz w:val="20"/>
        </w:rPr>
        <w:t>:</w:t>
      </w:r>
    </w:p>
    <w:p w:rsidR="0060336D" w:rsidRPr="00174225" w:rsidRDefault="0060336D" w:rsidP="0060336D">
      <w:pPr>
        <w:spacing w:before="5" w:line="180" w:lineRule="exact"/>
        <w:jc w:val="both"/>
        <w:rPr>
          <w:sz w:val="20"/>
          <w:szCs w:val="20"/>
        </w:rPr>
      </w:pPr>
    </w:p>
    <w:p w:rsidR="0060336D" w:rsidRPr="00174225" w:rsidRDefault="0060336D" w:rsidP="0060336D">
      <w:pPr>
        <w:pStyle w:val="BodyText"/>
        <w:tabs>
          <w:tab w:val="left" w:pos="1774"/>
        </w:tabs>
        <w:spacing w:line="252" w:lineRule="auto"/>
        <w:ind w:left="1800" w:right="600" w:hanging="620"/>
        <w:jc w:val="both"/>
        <w:rPr>
          <w:sz w:val="20"/>
        </w:rPr>
      </w:pPr>
      <w:r w:rsidRPr="00174225">
        <w:rPr>
          <w:sz w:val="20"/>
        </w:rPr>
        <w:t>(</w:t>
      </w:r>
      <w:proofErr w:type="spellStart"/>
      <w:r w:rsidRPr="00174225">
        <w:rPr>
          <w:sz w:val="20"/>
        </w:rPr>
        <w:t>i</w:t>
      </w:r>
      <w:proofErr w:type="spellEnd"/>
      <w:r w:rsidRPr="00174225">
        <w:rPr>
          <w:sz w:val="20"/>
        </w:rPr>
        <w:t>.)</w:t>
      </w:r>
      <w:r w:rsidRPr="00174225">
        <w:rPr>
          <w:sz w:val="20"/>
        </w:rPr>
        <w:tab/>
        <w:t>Three sets of sealed</w:t>
      </w:r>
      <w:r w:rsidRPr="00174225">
        <w:rPr>
          <w:spacing w:val="18"/>
          <w:sz w:val="20"/>
        </w:rPr>
        <w:t xml:space="preserve"> </w:t>
      </w:r>
      <w:r w:rsidRPr="00174225">
        <w:rPr>
          <w:spacing w:val="1"/>
          <w:sz w:val="20"/>
        </w:rPr>
        <w:t>p</w:t>
      </w:r>
      <w:r w:rsidRPr="00174225">
        <w:rPr>
          <w:sz w:val="20"/>
        </w:rPr>
        <w:t>la</w:t>
      </w:r>
      <w:r w:rsidRPr="00174225">
        <w:rPr>
          <w:spacing w:val="1"/>
          <w:sz w:val="20"/>
        </w:rPr>
        <w:t>n</w:t>
      </w:r>
      <w:r w:rsidRPr="00174225">
        <w:rPr>
          <w:sz w:val="20"/>
        </w:rPr>
        <w:t>s</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s</w:t>
      </w:r>
      <w:r w:rsidRPr="00174225">
        <w:rPr>
          <w:spacing w:val="1"/>
          <w:sz w:val="20"/>
        </w:rPr>
        <w:t>p</w:t>
      </w:r>
      <w:r w:rsidRPr="00174225">
        <w:rPr>
          <w:sz w:val="20"/>
        </w:rPr>
        <w:t>ecificati</w:t>
      </w:r>
      <w:r w:rsidRPr="00174225">
        <w:rPr>
          <w:spacing w:val="1"/>
          <w:sz w:val="20"/>
        </w:rPr>
        <w:t>o</w:t>
      </w:r>
      <w:r w:rsidRPr="00174225">
        <w:rPr>
          <w:sz w:val="20"/>
        </w:rPr>
        <w:t>ns</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z w:val="20"/>
        </w:rPr>
        <w:t>a</w:t>
      </w:r>
      <w:r w:rsidRPr="00174225">
        <w:rPr>
          <w:spacing w:val="18"/>
          <w:sz w:val="20"/>
        </w:rPr>
        <w:t xml:space="preserve"> </w:t>
      </w:r>
      <w:r w:rsidRPr="00174225">
        <w:rPr>
          <w:sz w:val="20"/>
        </w:rPr>
        <w:t>c</w:t>
      </w:r>
      <w:r w:rsidRPr="00174225">
        <w:rPr>
          <w:spacing w:val="1"/>
          <w:sz w:val="20"/>
        </w:rPr>
        <w:t>o</w:t>
      </w:r>
      <w:r w:rsidRPr="00174225">
        <w:rPr>
          <w:sz w:val="20"/>
        </w:rPr>
        <w:t>py</w:t>
      </w:r>
      <w:r w:rsidRPr="00174225">
        <w:rPr>
          <w:spacing w:val="18"/>
          <w:sz w:val="20"/>
        </w:rPr>
        <w:t xml:space="preserve"> </w:t>
      </w:r>
      <w:r w:rsidRPr="00174225">
        <w:rPr>
          <w:sz w:val="20"/>
        </w:rPr>
        <w:t>on</w:t>
      </w:r>
      <w:r w:rsidRPr="00174225">
        <w:rPr>
          <w:spacing w:val="17"/>
          <w:sz w:val="20"/>
        </w:rPr>
        <w:t xml:space="preserve"> a </w:t>
      </w:r>
      <w:r w:rsidRPr="00174225">
        <w:rPr>
          <w:sz w:val="20"/>
        </w:rPr>
        <w:t>compact disc or compact memory device (ex. Memory stick, USB flash drive)</w:t>
      </w:r>
      <w:r w:rsidRPr="00174225">
        <w:rPr>
          <w:spacing w:val="19"/>
          <w:sz w:val="20"/>
        </w:rPr>
        <w:t xml:space="preserve"> </w:t>
      </w:r>
      <w:r w:rsidRPr="00174225">
        <w:rPr>
          <w:sz w:val="20"/>
        </w:rPr>
        <w:t>fr</w:t>
      </w:r>
      <w:r w:rsidRPr="00174225">
        <w:rPr>
          <w:spacing w:val="1"/>
          <w:sz w:val="20"/>
        </w:rPr>
        <w:t>o</w:t>
      </w:r>
      <w:r w:rsidRPr="00174225">
        <w:rPr>
          <w:sz w:val="20"/>
        </w:rPr>
        <w:t>m</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arc</w:t>
      </w:r>
      <w:r w:rsidRPr="00174225">
        <w:rPr>
          <w:spacing w:val="1"/>
          <w:sz w:val="20"/>
        </w:rPr>
        <w:t>h</w:t>
      </w:r>
      <w:r w:rsidRPr="00174225">
        <w:rPr>
          <w:sz w:val="20"/>
        </w:rPr>
        <w:t>itect.</w:t>
      </w:r>
    </w:p>
    <w:p w:rsidR="0060336D" w:rsidRPr="00174225" w:rsidRDefault="0060336D" w:rsidP="0060336D">
      <w:pPr>
        <w:pStyle w:val="BodyText"/>
        <w:tabs>
          <w:tab w:val="left" w:pos="1774"/>
        </w:tabs>
        <w:spacing w:line="252" w:lineRule="auto"/>
        <w:ind w:left="1180" w:right="600"/>
        <w:jc w:val="both"/>
        <w:rPr>
          <w:sz w:val="20"/>
        </w:rPr>
      </w:pPr>
      <w:r w:rsidRPr="00174225">
        <w:rPr>
          <w:sz w:val="20"/>
        </w:rPr>
        <w:t>(ii.)</w:t>
      </w:r>
      <w:r w:rsidRPr="00174225">
        <w:rPr>
          <w:sz w:val="20"/>
        </w:rPr>
        <w:tab/>
        <w:t>A site-s</w:t>
      </w:r>
      <w:r w:rsidRPr="00174225">
        <w:rPr>
          <w:spacing w:val="1"/>
          <w:sz w:val="20"/>
        </w:rPr>
        <w:t>p</w:t>
      </w:r>
      <w:r w:rsidRPr="00174225">
        <w:rPr>
          <w:sz w:val="20"/>
        </w:rPr>
        <w:t>ecific</w:t>
      </w:r>
      <w:r w:rsidRPr="00174225">
        <w:rPr>
          <w:spacing w:val="24"/>
          <w:sz w:val="20"/>
        </w:rPr>
        <w:t xml:space="preserve"> </w:t>
      </w:r>
      <w:r w:rsidRPr="00174225">
        <w:rPr>
          <w:sz w:val="20"/>
        </w:rPr>
        <w:t>s</w:t>
      </w:r>
      <w:r w:rsidRPr="00174225">
        <w:rPr>
          <w:spacing w:val="1"/>
          <w:sz w:val="20"/>
        </w:rPr>
        <w:t>o</w:t>
      </w:r>
      <w:r w:rsidRPr="00174225">
        <w:rPr>
          <w:sz w:val="20"/>
        </w:rPr>
        <w:t>ils</w:t>
      </w:r>
      <w:r w:rsidRPr="00174225">
        <w:rPr>
          <w:spacing w:val="25"/>
          <w:sz w:val="20"/>
        </w:rPr>
        <w:t xml:space="preserve"> </w:t>
      </w:r>
      <w:r w:rsidRPr="00174225">
        <w:rPr>
          <w:sz w:val="20"/>
        </w:rPr>
        <w:t>re</w:t>
      </w:r>
      <w:r w:rsidRPr="00174225">
        <w:rPr>
          <w:spacing w:val="1"/>
          <w:sz w:val="20"/>
        </w:rPr>
        <w:t>po</w:t>
      </w:r>
      <w:r w:rsidRPr="00174225">
        <w:rPr>
          <w:sz w:val="20"/>
        </w:rPr>
        <w:t>rt bound within the specifications.</w:t>
      </w:r>
    </w:p>
    <w:p w:rsidR="0060336D" w:rsidRPr="00174225" w:rsidRDefault="0060336D" w:rsidP="0060336D">
      <w:pPr>
        <w:pStyle w:val="BodyText"/>
        <w:tabs>
          <w:tab w:val="left" w:pos="1774"/>
        </w:tabs>
        <w:spacing w:line="252" w:lineRule="auto"/>
        <w:ind w:left="1780" w:right="119" w:hanging="600"/>
        <w:jc w:val="both"/>
        <w:rPr>
          <w:sz w:val="20"/>
        </w:rPr>
      </w:pPr>
      <w:r w:rsidRPr="00174225">
        <w:rPr>
          <w:sz w:val="20"/>
        </w:rPr>
        <w:t>(iii.)</w:t>
      </w:r>
      <w:r w:rsidRPr="00174225">
        <w:rPr>
          <w:sz w:val="20"/>
        </w:rPr>
        <w:tab/>
        <w:t xml:space="preserve">An </w:t>
      </w:r>
      <w:r w:rsidRPr="00174225">
        <w:rPr>
          <w:spacing w:val="1"/>
          <w:sz w:val="20"/>
        </w:rPr>
        <w:t>ALTA</w:t>
      </w:r>
      <w:r w:rsidRPr="00174225">
        <w:rPr>
          <w:sz w:val="20"/>
        </w:rPr>
        <w:t>/</w:t>
      </w:r>
      <w:r w:rsidRPr="00174225">
        <w:rPr>
          <w:spacing w:val="2"/>
          <w:sz w:val="20"/>
        </w:rPr>
        <w:t>A</w:t>
      </w:r>
      <w:r w:rsidRPr="00174225">
        <w:rPr>
          <w:spacing w:val="1"/>
          <w:sz w:val="20"/>
        </w:rPr>
        <w:t>CS</w:t>
      </w:r>
      <w:r w:rsidRPr="00174225">
        <w:rPr>
          <w:sz w:val="20"/>
        </w:rPr>
        <w:t xml:space="preserve">M </w:t>
      </w:r>
      <w:r w:rsidRPr="00174225">
        <w:rPr>
          <w:spacing w:val="1"/>
          <w:sz w:val="20"/>
        </w:rPr>
        <w:t>C</w:t>
      </w:r>
      <w:r w:rsidRPr="00174225">
        <w:rPr>
          <w:sz w:val="20"/>
        </w:rPr>
        <w:t xml:space="preserve">ertified </w:t>
      </w:r>
      <w:r w:rsidRPr="00174225">
        <w:rPr>
          <w:spacing w:val="1"/>
          <w:sz w:val="20"/>
        </w:rPr>
        <w:t>Su</w:t>
      </w:r>
      <w:r w:rsidRPr="00174225">
        <w:rPr>
          <w:sz w:val="20"/>
        </w:rPr>
        <w:t>r</w:t>
      </w:r>
      <w:r w:rsidRPr="00174225">
        <w:rPr>
          <w:spacing w:val="1"/>
          <w:sz w:val="20"/>
        </w:rPr>
        <w:t>v</w:t>
      </w:r>
      <w:r w:rsidRPr="00174225">
        <w:rPr>
          <w:sz w:val="20"/>
        </w:rPr>
        <w:t xml:space="preserve">ey </w:t>
      </w:r>
      <w:r w:rsidRPr="00174225">
        <w:rPr>
          <w:spacing w:val="1"/>
          <w:sz w:val="20"/>
        </w:rPr>
        <w:t>boun</w:t>
      </w:r>
      <w:r w:rsidRPr="00174225">
        <w:rPr>
          <w:sz w:val="20"/>
        </w:rPr>
        <w:t xml:space="preserve">d </w:t>
      </w:r>
      <w:r w:rsidRPr="00174225">
        <w:rPr>
          <w:spacing w:val="1"/>
          <w:sz w:val="20"/>
        </w:rPr>
        <w:t>w</w:t>
      </w:r>
      <w:r w:rsidRPr="00174225">
        <w:rPr>
          <w:sz w:val="20"/>
        </w:rPr>
        <w:t>it</w:t>
      </w:r>
      <w:r w:rsidRPr="00174225">
        <w:rPr>
          <w:spacing w:val="1"/>
          <w:sz w:val="20"/>
        </w:rPr>
        <w:t>h</w:t>
      </w:r>
      <w:r w:rsidRPr="00174225">
        <w:rPr>
          <w:sz w:val="20"/>
        </w:rPr>
        <w:t>in t</w:t>
      </w:r>
      <w:r w:rsidRPr="00174225">
        <w:rPr>
          <w:spacing w:val="1"/>
          <w:sz w:val="20"/>
        </w:rPr>
        <w:t>h</w:t>
      </w:r>
      <w:r w:rsidRPr="00174225">
        <w:rPr>
          <w:sz w:val="20"/>
        </w:rPr>
        <w:t xml:space="preserve">e </w:t>
      </w:r>
      <w:r w:rsidRPr="00174225">
        <w:rPr>
          <w:spacing w:val="1"/>
          <w:sz w:val="20"/>
        </w:rPr>
        <w:t>p</w:t>
      </w:r>
      <w:r w:rsidRPr="00174225">
        <w:rPr>
          <w:sz w:val="20"/>
        </w:rPr>
        <w:t>la</w:t>
      </w:r>
      <w:r w:rsidRPr="00174225">
        <w:rPr>
          <w:spacing w:val="1"/>
          <w:sz w:val="20"/>
        </w:rPr>
        <w:t>n</w:t>
      </w:r>
      <w:r w:rsidRPr="00174225">
        <w:rPr>
          <w:sz w:val="20"/>
        </w:rPr>
        <w:t>s a</w:t>
      </w:r>
      <w:r w:rsidRPr="00174225">
        <w:rPr>
          <w:spacing w:val="1"/>
          <w:sz w:val="20"/>
        </w:rPr>
        <w:t>nd</w:t>
      </w:r>
      <w:r w:rsidRPr="00174225">
        <w:rPr>
          <w:spacing w:val="2"/>
          <w:w w:val="102"/>
          <w:sz w:val="20"/>
        </w:rPr>
        <w:t xml:space="preserve"> </w:t>
      </w:r>
      <w:r w:rsidRPr="00174225">
        <w:rPr>
          <w:sz w:val="20"/>
        </w:rPr>
        <w:t>s</w:t>
      </w:r>
      <w:r w:rsidRPr="00174225">
        <w:rPr>
          <w:spacing w:val="1"/>
          <w:sz w:val="20"/>
        </w:rPr>
        <w:t>p</w:t>
      </w:r>
      <w:r w:rsidRPr="00174225">
        <w:rPr>
          <w:sz w:val="20"/>
        </w:rPr>
        <w:t>ecificati</w:t>
      </w:r>
      <w:r w:rsidRPr="00174225">
        <w:rPr>
          <w:spacing w:val="1"/>
          <w:sz w:val="20"/>
        </w:rPr>
        <w:t>on</w:t>
      </w:r>
      <w:r w:rsidRPr="00174225">
        <w:rPr>
          <w:sz w:val="20"/>
        </w:rPr>
        <w:t>s.</w:t>
      </w:r>
    </w:p>
    <w:p w:rsidR="0060336D" w:rsidRPr="00174225" w:rsidRDefault="0060336D" w:rsidP="0060336D">
      <w:pPr>
        <w:pStyle w:val="BodyText"/>
        <w:tabs>
          <w:tab w:val="left" w:pos="1774"/>
        </w:tabs>
        <w:spacing w:line="237" w:lineRule="exact"/>
        <w:ind w:left="1180"/>
        <w:jc w:val="both"/>
        <w:rPr>
          <w:sz w:val="20"/>
        </w:rPr>
      </w:pPr>
      <w:r w:rsidRPr="00174225">
        <w:rPr>
          <w:sz w:val="20"/>
        </w:rPr>
        <w:t>(iv.)</w:t>
      </w:r>
      <w:r w:rsidRPr="00174225">
        <w:rPr>
          <w:sz w:val="20"/>
        </w:rPr>
        <w:tab/>
        <w:t>Sta</w:t>
      </w:r>
      <w:r w:rsidRPr="00174225">
        <w:rPr>
          <w:spacing w:val="1"/>
          <w:sz w:val="20"/>
        </w:rPr>
        <w:t>nd</w:t>
      </w:r>
      <w:r w:rsidRPr="00174225">
        <w:rPr>
          <w:sz w:val="20"/>
        </w:rPr>
        <w:t>ard</w:t>
      </w:r>
      <w:r w:rsidRPr="00174225">
        <w:rPr>
          <w:spacing w:val="22"/>
          <w:sz w:val="20"/>
        </w:rPr>
        <w:t xml:space="preserve"> </w:t>
      </w:r>
      <w:r w:rsidRPr="00174225">
        <w:rPr>
          <w:spacing w:val="1"/>
          <w:sz w:val="20"/>
        </w:rPr>
        <w:t>A</w:t>
      </w:r>
      <w:r w:rsidRPr="00174225">
        <w:rPr>
          <w:sz w:val="20"/>
        </w:rPr>
        <w:t>IA</w:t>
      </w:r>
      <w:r w:rsidRPr="00174225">
        <w:rPr>
          <w:spacing w:val="23"/>
          <w:sz w:val="20"/>
        </w:rPr>
        <w:t xml:space="preserve"> </w:t>
      </w:r>
      <w:r w:rsidRPr="00174225">
        <w:rPr>
          <w:sz w:val="20"/>
        </w:rPr>
        <w:t>f</w:t>
      </w:r>
      <w:r w:rsidRPr="00174225">
        <w:rPr>
          <w:spacing w:val="1"/>
          <w:sz w:val="20"/>
        </w:rPr>
        <w:t>o</w:t>
      </w:r>
      <w:r w:rsidRPr="00174225">
        <w:rPr>
          <w:sz w:val="20"/>
        </w:rPr>
        <w:t>rm</w:t>
      </w:r>
      <w:r w:rsidRPr="00174225">
        <w:rPr>
          <w:spacing w:val="22"/>
          <w:sz w:val="20"/>
        </w:rPr>
        <w:t xml:space="preserve"> </w:t>
      </w:r>
      <w:r w:rsidRPr="00174225">
        <w:rPr>
          <w:spacing w:val="1"/>
          <w:sz w:val="20"/>
        </w:rPr>
        <w:t>o</w:t>
      </w:r>
      <w:r w:rsidRPr="00174225">
        <w:rPr>
          <w:sz w:val="20"/>
        </w:rPr>
        <w:t>f</w:t>
      </w:r>
      <w:r w:rsidRPr="00174225">
        <w:rPr>
          <w:spacing w:val="21"/>
          <w:sz w:val="20"/>
        </w:rPr>
        <w:t xml:space="preserve"> </w:t>
      </w:r>
      <w:r w:rsidRPr="00174225">
        <w:rPr>
          <w:sz w:val="20"/>
        </w:rPr>
        <w:t>a</w:t>
      </w:r>
      <w:r w:rsidRPr="00174225">
        <w:rPr>
          <w:spacing w:val="1"/>
          <w:sz w:val="20"/>
        </w:rPr>
        <w:t>g</w:t>
      </w:r>
      <w:r w:rsidRPr="00174225">
        <w:rPr>
          <w:sz w:val="20"/>
        </w:rPr>
        <w:t>ree</w:t>
      </w:r>
      <w:r w:rsidRPr="00174225">
        <w:rPr>
          <w:spacing w:val="2"/>
          <w:sz w:val="20"/>
        </w:rPr>
        <w:t>m</w:t>
      </w:r>
      <w:r w:rsidRPr="00174225">
        <w:rPr>
          <w:sz w:val="20"/>
        </w:rPr>
        <w:t>e</w:t>
      </w:r>
      <w:r w:rsidRPr="00174225">
        <w:rPr>
          <w:spacing w:val="1"/>
          <w:sz w:val="20"/>
        </w:rPr>
        <w:t>n</w:t>
      </w:r>
      <w:r w:rsidRPr="00174225">
        <w:rPr>
          <w:sz w:val="20"/>
        </w:rPr>
        <w:t>t</w:t>
      </w:r>
      <w:r w:rsidRPr="00174225">
        <w:rPr>
          <w:spacing w:val="20"/>
          <w:sz w:val="20"/>
        </w:rPr>
        <w:t xml:space="preserve"> </w:t>
      </w:r>
      <w:r w:rsidRPr="00174225">
        <w:rPr>
          <w:spacing w:val="1"/>
          <w:sz w:val="20"/>
        </w:rPr>
        <w:t>b</w:t>
      </w:r>
      <w:r w:rsidRPr="00174225">
        <w:rPr>
          <w:sz w:val="20"/>
        </w:rPr>
        <w:t>et</w:t>
      </w:r>
      <w:r w:rsidRPr="00174225">
        <w:rPr>
          <w:spacing w:val="1"/>
          <w:sz w:val="20"/>
        </w:rPr>
        <w:t>w</w:t>
      </w:r>
      <w:r w:rsidRPr="00174225">
        <w:rPr>
          <w:sz w:val="20"/>
        </w:rPr>
        <w:t>een</w:t>
      </w:r>
      <w:r w:rsidRPr="00174225">
        <w:rPr>
          <w:spacing w:val="22"/>
          <w:sz w:val="20"/>
        </w:rPr>
        <w:t xml:space="preserve"> </w:t>
      </w:r>
      <w:r w:rsidRPr="00174225">
        <w:rPr>
          <w:spacing w:val="1"/>
          <w:sz w:val="20"/>
        </w:rPr>
        <w:t>own</w:t>
      </w:r>
      <w:r w:rsidRPr="00174225">
        <w:rPr>
          <w:sz w:val="20"/>
        </w:rPr>
        <w:t>er</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z w:val="20"/>
        </w:rPr>
        <w:t>arc</w:t>
      </w:r>
      <w:r w:rsidRPr="00174225">
        <w:rPr>
          <w:spacing w:val="1"/>
          <w:sz w:val="20"/>
        </w:rPr>
        <w:t>h</w:t>
      </w:r>
      <w:r w:rsidRPr="00174225">
        <w:rPr>
          <w:sz w:val="20"/>
        </w:rPr>
        <w:t>itect.</w:t>
      </w:r>
    </w:p>
    <w:p w:rsidR="0060336D" w:rsidRPr="00174225" w:rsidRDefault="0060336D" w:rsidP="0060336D">
      <w:pPr>
        <w:pStyle w:val="BodyText"/>
        <w:tabs>
          <w:tab w:val="left" w:pos="1774"/>
        </w:tabs>
        <w:spacing w:line="237" w:lineRule="exact"/>
        <w:ind w:left="1180"/>
        <w:jc w:val="both"/>
        <w:rPr>
          <w:sz w:val="20"/>
        </w:rPr>
      </w:pPr>
      <w:r w:rsidRPr="00174225">
        <w:rPr>
          <w:sz w:val="20"/>
        </w:rPr>
        <w:t>(v.)</w:t>
      </w:r>
      <w:r w:rsidRPr="00174225">
        <w:rPr>
          <w:sz w:val="20"/>
        </w:rPr>
        <w:tab/>
        <w:t>Paving recommendation letter from geotechnical engineer (available at</w:t>
      </w:r>
    </w:p>
    <w:p w:rsidR="0060336D" w:rsidRPr="00174225" w:rsidRDefault="0060336D" w:rsidP="0060336D">
      <w:pPr>
        <w:pStyle w:val="BodyText"/>
        <w:tabs>
          <w:tab w:val="left" w:pos="1774"/>
        </w:tabs>
        <w:spacing w:line="237" w:lineRule="exact"/>
        <w:ind w:left="1180"/>
        <w:jc w:val="both"/>
        <w:rPr>
          <w:sz w:val="20"/>
        </w:rPr>
      </w:pPr>
      <w:r w:rsidRPr="00174225">
        <w:rPr>
          <w:sz w:val="20"/>
        </w:rPr>
        <w:tab/>
      </w:r>
      <w:r w:rsidRPr="00174225">
        <w:rPr>
          <w:sz w:val="20"/>
          <w:u w:val="single"/>
        </w:rPr>
        <w:t>www.AHFA.com</w:t>
      </w:r>
      <w:r w:rsidRPr="00174225">
        <w:rPr>
          <w:sz w:val="20"/>
        </w:rPr>
        <w:t>).</w:t>
      </w:r>
    </w:p>
    <w:p w:rsidR="0060336D" w:rsidRPr="00174225" w:rsidRDefault="0060336D" w:rsidP="0060336D">
      <w:pPr>
        <w:spacing w:line="260" w:lineRule="exact"/>
        <w:jc w:val="both"/>
        <w:rPr>
          <w:sz w:val="20"/>
          <w:szCs w:val="20"/>
        </w:rPr>
      </w:pPr>
    </w:p>
    <w:p w:rsidR="0060336D" w:rsidRPr="00174225" w:rsidRDefault="0060336D" w:rsidP="0060336D">
      <w:pPr>
        <w:pStyle w:val="BodyText"/>
        <w:ind w:left="720"/>
        <w:jc w:val="both"/>
        <w:rPr>
          <w:sz w:val="20"/>
        </w:rPr>
      </w:pPr>
      <w:r w:rsidRPr="00174225">
        <w:rPr>
          <w:spacing w:val="1"/>
          <w:sz w:val="20"/>
        </w:rPr>
        <w:t>4</w:t>
      </w:r>
      <w:r w:rsidRPr="00174225">
        <w:rPr>
          <w:sz w:val="20"/>
        </w:rPr>
        <w:t xml:space="preserve">.) </w:t>
      </w:r>
      <w:r w:rsidRPr="00174225">
        <w:rPr>
          <w:spacing w:val="2"/>
          <w:sz w:val="20"/>
          <w:u w:val="single" w:color="000000"/>
        </w:rPr>
        <w:t>W</w:t>
      </w:r>
      <w:r w:rsidRPr="00174225">
        <w:rPr>
          <w:sz w:val="20"/>
          <w:u w:val="single" w:color="000000"/>
        </w:rPr>
        <w:t>it</w:t>
      </w:r>
      <w:r w:rsidRPr="00174225">
        <w:rPr>
          <w:spacing w:val="1"/>
          <w:sz w:val="20"/>
          <w:u w:val="single" w:color="000000"/>
        </w:rPr>
        <w:t>h</w:t>
      </w:r>
      <w:r w:rsidRPr="00174225">
        <w:rPr>
          <w:sz w:val="20"/>
          <w:u w:val="single" w:color="000000"/>
        </w:rPr>
        <w:t>in</w:t>
      </w:r>
      <w:r w:rsidRPr="00174225">
        <w:rPr>
          <w:spacing w:val="16"/>
          <w:sz w:val="20"/>
          <w:u w:val="single" w:color="000000"/>
        </w:rPr>
        <w:t xml:space="preserve"> </w:t>
      </w:r>
      <w:r w:rsidRPr="00174225">
        <w:rPr>
          <w:spacing w:val="1"/>
          <w:sz w:val="20"/>
          <w:u w:val="single" w:color="000000"/>
        </w:rPr>
        <w:t>165</w:t>
      </w:r>
      <w:r w:rsidRPr="00174225">
        <w:rPr>
          <w:spacing w:val="14"/>
          <w:sz w:val="20"/>
          <w:u w:val="single" w:color="000000"/>
        </w:rPr>
        <w:t xml:space="preserve"> </w:t>
      </w:r>
      <w:r w:rsidRPr="00174225">
        <w:rPr>
          <w:spacing w:val="1"/>
          <w:sz w:val="20"/>
          <w:u w:val="single" w:color="000000"/>
        </w:rPr>
        <w:t>d</w:t>
      </w:r>
      <w:r w:rsidRPr="00174225">
        <w:rPr>
          <w:sz w:val="20"/>
          <w:u w:val="single" w:color="000000"/>
        </w:rPr>
        <w:t>a</w:t>
      </w:r>
      <w:r w:rsidRPr="00174225">
        <w:rPr>
          <w:spacing w:val="1"/>
          <w:sz w:val="20"/>
          <w:u w:val="single" w:color="000000"/>
        </w:rPr>
        <w:t>ys</w:t>
      </w:r>
      <w:r w:rsidRPr="00174225">
        <w:rPr>
          <w:spacing w:val="13"/>
          <w:sz w:val="20"/>
          <w:u w:val="single" w:color="000000"/>
        </w:rPr>
        <w:t xml:space="preserve"> </w:t>
      </w:r>
      <w:r w:rsidRPr="00174225">
        <w:rPr>
          <w:spacing w:val="1"/>
          <w:sz w:val="20"/>
          <w:u w:val="single" w:color="000000"/>
        </w:rPr>
        <w:t>of</w:t>
      </w:r>
      <w:r w:rsidRPr="00174225">
        <w:rPr>
          <w:spacing w:val="13"/>
          <w:sz w:val="20"/>
          <w:u w:val="single" w:color="000000"/>
        </w:rPr>
        <w:t xml:space="preserve"> </w:t>
      </w:r>
      <w:r w:rsidRPr="00174225">
        <w:rPr>
          <w:sz w:val="20"/>
          <w:u w:val="single" w:color="000000"/>
        </w:rPr>
        <w:t>t</w:t>
      </w:r>
      <w:r w:rsidRPr="00174225">
        <w:rPr>
          <w:spacing w:val="1"/>
          <w:sz w:val="20"/>
          <w:u w:val="single" w:color="000000"/>
        </w:rPr>
        <w:t>he</w:t>
      </w:r>
      <w:r w:rsidRPr="00174225">
        <w:rPr>
          <w:spacing w:val="14"/>
          <w:sz w:val="20"/>
          <w:u w:val="single" w:color="000000"/>
        </w:rPr>
        <w:t xml:space="preserve"> </w:t>
      </w:r>
      <w:r w:rsidRPr="00174225">
        <w:rPr>
          <w:spacing w:val="1"/>
          <w:sz w:val="20"/>
          <w:u w:val="single" w:color="000000"/>
        </w:rPr>
        <w:t>d</w:t>
      </w:r>
      <w:r w:rsidRPr="00174225">
        <w:rPr>
          <w:sz w:val="20"/>
          <w:u w:val="single" w:color="000000"/>
        </w:rPr>
        <w:t>ate</w:t>
      </w:r>
      <w:r w:rsidRPr="00174225">
        <w:rPr>
          <w:spacing w:val="16"/>
          <w:sz w:val="20"/>
          <w:u w:val="single" w:color="000000"/>
        </w:rPr>
        <w:t xml:space="preserve"> </w:t>
      </w:r>
      <w:r w:rsidRPr="00174225">
        <w:rPr>
          <w:spacing w:val="1"/>
          <w:sz w:val="20"/>
          <w:u w:val="single" w:color="000000"/>
        </w:rPr>
        <w:t>of</w:t>
      </w:r>
      <w:r w:rsidRPr="00174225">
        <w:rPr>
          <w:spacing w:val="13"/>
          <w:sz w:val="20"/>
          <w:u w:val="single" w:color="000000"/>
        </w:rPr>
        <w:t xml:space="preserve"> </w:t>
      </w:r>
      <w:r w:rsidRPr="00174225">
        <w:rPr>
          <w:sz w:val="20"/>
          <w:u w:val="single" w:color="000000"/>
        </w:rPr>
        <w:t>t</w:t>
      </w:r>
      <w:r w:rsidRPr="00174225">
        <w:rPr>
          <w:spacing w:val="1"/>
          <w:sz w:val="20"/>
          <w:u w:val="single" w:color="000000"/>
        </w:rPr>
        <w:t>he</w:t>
      </w:r>
      <w:r w:rsidRPr="00174225">
        <w:rPr>
          <w:spacing w:val="14"/>
          <w:sz w:val="20"/>
          <w:u w:val="single" w:color="000000"/>
        </w:rPr>
        <w:t xml:space="preserve"> </w:t>
      </w:r>
      <w:r w:rsidRPr="00174225">
        <w:rPr>
          <w:spacing w:val="1"/>
          <w:sz w:val="20"/>
          <w:u w:val="single" w:color="000000"/>
        </w:rPr>
        <w:t>Co</w:t>
      </w:r>
      <w:r w:rsidRPr="00174225">
        <w:rPr>
          <w:spacing w:val="2"/>
          <w:sz w:val="20"/>
          <w:u w:val="single" w:color="000000"/>
        </w:rPr>
        <w:t>mm</w:t>
      </w:r>
      <w:r w:rsidRPr="00174225">
        <w:rPr>
          <w:sz w:val="20"/>
          <w:u w:val="single" w:color="000000"/>
        </w:rPr>
        <w:t>it</w:t>
      </w:r>
      <w:r w:rsidRPr="00174225">
        <w:rPr>
          <w:spacing w:val="2"/>
          <w:sz w:val="20"/>
          <w:u w:val="single" w:color="000000"/>
        </w:rPr>
        <w:t>m</w:t>
      </w:r>
      <w:r w:rsidRPr="00174225">
        <w:rPr>
          <w:sz w:val="20"/>
          <w:u w:val="single" w:color="000000"/>
        </w:rPr>
        <w:t>e</w:t>
      </w:r>
      <w:r w:rsidRPr="00174225">
        <w:rPr>
          <w:spacing w:val="1"/>
          <w:sz w:val="20"/>
          <w:u w:val="single" w:color="000000"/>
        </w:rPr>
        <w:t>nt</w:t>
      </w:r>
      <w:r w:rsidRPr="00174225">
        <w:rPr>
          <w:spacing w:val="13"/>
          <w:sz w:val="20"/>
          <w:u w:val="single" w:color="000000"/>
        </w:rPr>
        <w:t xml:space="preserve"> </w:t>
      </w:r>
      <w:r w:rsidRPr="00174225">
        <w:rPr>
          <w:spacing w:val="1"/>
          <w:sz w:val="20"/>
          <w:u w:val="single" w:color="000000"/>
        </w:rPr>
        <w:t>L</w:t>
      </w:r>
      <w:r w:rsidRPr="00174225">
        <w:rPr>
          <w:sz w:val="20"/>
          <w:u w:val="single" w:color="000000"/>
        </w:rPr>
        <w:t>etter,</w:t>
      </w:r>
      <w:r w:rsidRPr="00174225">
        <w:rPr>
          <w:spacing w:val="15"/>
          <w:sz w:val="20"/>
          <w:u w:val="single" w:color="000000"/>
        </w:rPr>
        <w:t xml:space="preserve"> </w:t>
      </w:r>
      <w:r w:rsidRPr="00174225">
        <w:rPr>
          <w:sz w:val="20"/>
          <w:u w:val="single" w:color="000000"/>
        </w:rPr>
        <w:t>t</w:t>
      </w:r>
      <w:r w:rsidRPr="00174225">
        <w:rPr>
          <w:spacing w:val="1"/>
          <w:sz w:val="20"/>
          <w:u w:val="single" w:color="000000"/>
        </w:rPr>
        <w:t>he</w:t>
      </w:r>
      <w:r w:rsidRPr="00174225">
        <w:rPr>
          <w:spacing w:val="13"/>
          <w:sz w:val="20"/>
          <w:u w:val="single" w:color="000000"/>
        </w:rPr>
        <w:t xml:space="preserve"> </w:t>
      </w:r>
      <w:r w:rsidRPr="00174225">
        <w:rPr>
          <w:sz w:val="20"/>
          <w:u w:val="single" w:color="000000"/>
        </w:rPr>
        <w:t>a</w:t>
      </w:r>
      <w:r w:rsidRPr="00174225">
        <w:rPr>
          <w:spacing w:val="1"/>
          <w:sz w:val="20"/>
          <w:u w:val="single" w:color="000000"/>
        </w:rPr>
        <w:t>pp</w:t>
      </w:r>
      <w:r w:rsidRPr="00174225">
        <w:rPr>
          <w:sz w:val="20"/>
          <w:u w:val="single" w:color="000000"/>
        </w:rPr>
        <w:t>lica</w:t>
      </w:r>
      <w:r w:rsidRPr="00174225">
        <w:rPr>
          <w:spacing w:val="1"/>
          <w:sz w:val="20"/>
          <w:u w:val="single" w:color="000000"/>
        </w:rPr>
        <w:t>nt</w:t>
      </w:r>
      <w:r w:rsidRPr="00174225">
        <w:rPr>
          <w:spacing w:val="14"/>
          <w:sz w:val="20"/>
          <w:u w:val="single" w:color="000000"/>
        </w:rPr>
        <w:t xml:space="preserve"> </w:t>
      </w:r>
      <w:r w:rsidRPr="00174225">
        <w:rPr>
          <w:spacing w:val="2"/>
          <w:sz w:val="20"/>
          <w:u w:val="single" w:color="000000"/>
        </w:rPr>
        <w:t>m</w:t>
      </w:r>
      <w:r w:rsidRPr="00174225">
        <w:rPr>
          <w:spacing w:val="1"/>
          <w:sz w:val="20"/>
          <w:u w:val="single" w:color="000000"/>
        </w:rPr>
        <w:t>u</w:t>
      </w:r>
      <w:r w:rsidRPr="00174225">
        <w:rPr>
          <w:sz w:val="20"/>
          <w:u w:val="single" w:color="000000"/>
        </w:rPr>
        <w:t>st provide</w:t>
      </w:r>
      <w:r w:rsidRPr="00174225">
        <w:rPr>
          <w:sz w:val="20"/>
        </w:rPr>
        <w:t>:</w:t>
      </w:r>
    </w:p>
    <w:p w:rsidR="0060336D" w:rsidRPr="00174225" w:rsidRDefault="0060336D" w:rsidP="0060336D">
      <w:pPr>
        <w:spacing w:before="5" w:line="180" w:lineRule="exact"/>
        <w:jc w:val="both"/>
        <w:rPr>
          <w:sz w:val="20"/>
          <w:szCs w:val="20"/>
        </w:rPr>
      </w:pPr>
    </w:p>
    <w:p w:rsidR="0060336D" w:rsidRPr="00174225" w:rsidRDefault="0060336D" w:rsidP="0060336D">
      <w:pPr>
        <w:pStyle w:val="BodyText"/>
        <w:tabs>
          <w:tab w:val="left" w:pos="1809"/>
        </w:tabs>
        <w:spacing w:before="77" w:line="252" w:lineRule="auto"/>
        <w:ind w:left="1180" w:right="90"/>
        <w:jc w:val="both"/>
        <w:rPr>
          <w:sz w:val="20"/>
        </w:rPr>
      </w:pPr>
      <w:r w:rsidRPr="00174225">
        <w:rPr>
          <w:sz w:val="20"/>
        </w:rPr>
        <w:t>(</w:t>
      </w:r>
      <w:proofErr w:type="spellStart"/>
      <w:r w:rsidRPr="00174225">
        <w:rPr>
          <w:sz w:val="20"/>
        </w:rPr>
        <w:t>i</w:t>
      </w:r>
      <w:proofErr w:type="spellEnd"/>
      <w:r w:rsidRPr="00174225">
        <w:rPr>
          <w:sz w:val="20"/>
        </w:rPr>
        <w:t>.)</w:t>
      </w:r>
      <w:r w:rsidRPr="00174225">
        <w:rPr>
          <w:sz w:val="20"/>
        </w:rPr>
        <w:tab/>
        <w:t>Certified</w:t>
      </w:r>
      <w:r w:rsidRPr="00174225">
        <w:rPr>
          <w:spacing w:val="40"/>
          <w:sz w:val="20"/>
        </w:rPr>
        <w:t xml:space="preserve"> </w:t>
      </w:r>
      <w:r w:rsidRPr="00174225">
        <w:rPr>
          <w:spacing w:val="1"/>
          <w:sz w:val="20"/>
        </w:rPr>
        <w:t>o</w:t>
      </w:r>
      <w:r w:rsidRPr="00174225">
        <w:rPr>
          <w:sz w:val="20"/>
        </w:rPr>
        <w:t>r</w:t>
      </w:r>
      <w:r w:rsidRPr="00174225">
        <w:rPr>
          <w:spacing w:val="1"/>
          <w:sz w:val="20"/>
        </w:rPr>
        <w:t>g</w:t>
      </w:r>
      <w:r w:rsidRPr="00174225">
        <w:rPr>
          <w:sz w:val="20"/>
        </w:rPr>
        <w:t>a</w:t>
      </w:r>
      <w:r w:rsidRPr="00174225">
        <w:rPr>
          <w:spacing w:val="1"/>
          <w:sz w:val="20"/>
        </w:rPr>
        <w:t>n</w:t>
      </w:r>
      <w:r w:rsidRPr="00174225">
        <w:rPr>
          <w:sz w:val="20"/>
        </w:rPr>
        <w:t>izati</w:t>
      </w:r>
      <w:r w:rsidRPr="00174225">
        <w:rPr>
          <w:spacing w:val="1"/>
          <w:sz w:val="20"/>
        </w:rPr>
        <w:t>on</w:t>
      </w:r>
      <w:r w:rsidRPr="00174225">
        <w:rPr>
          <w:sz w:val="20"/>
        </w:rPr>
        <w:t>al</w:t>
      </w:r>
      <w:r w:rsidRPr="00174225">
        <w:rPr>
          <w:spacing w:val="38"/>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p>
    <w:p w:rsidR="0060336D" w:rsidRPr="00174225" w:rsidRDefault="0060336D" w:rsidP="0060336D">
      <w:pPr>
        <w:pStyle w:val="BodyText"/>
        <w:tabs>
          <w:tab w:val="left" w:pos="1809"/>
        </w:tabs>
        <w:spacing w:before="77" w:line="252" w:lineRule="auto"/>
        <w:ind w:left="1180" w:right="90"/>
        <w:jc w:val="both"/>
        <w:rPr>
          <w:sz w:val="20"/>
        </w:rPr>
      </w:pPr>
      <w:r w:rsidRPr="00174225">
        <w:rPr>
          <w:sz w:val="20"/>
        </w:rPr>
        <w:t>(ii.)</w:t>
      </w:r>
      <w:r w:rsidRPr="00174225">
        <w:rPr>
          <w:sz w:val="20"/>
        </w:rPr>
        <w:tab/>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spacing w:val="30"/>
          <w:sz w:val="20"/>
        </w:rPr>
        <w:t xml:space="preserve"> </w:t>
      </w:r>
      <w:r w:rsidRPr="00174225">
        <w:rPr>
          <w:sz w:val="20"/>
        </w:rPr>
        <w:t>c</w:t>
      </w:r>
      <w:r w:rsidRPr="00174225">
        <w:rPr>
          <w:spacing w:val="1"/>
          <w:sz w:val="20"/>
        </w:rPr>
        <w:t>o</w:t>
      </w:r>
      <w:r w:rsidRPr="00174225">
        <w:rPr>
          <w:sz w:val="20"/>
        </w:rPr>
        <w:t>st</w:t>
      </w:r>
      <w:r w:rsidRPr="00174225">
        <w:rPr>
          <w:spacing w:val="29"/>
          <w:sz w:val="20"/>
        </w:rPr>
        <w:t xml:space="preserve"> </w:t>
      </w:r>
      <w:r w:rsidRPr="00174225">
        <w:rPr>
          <w:sz w:val="20"/>
        </w:rPr>
        <w:t>esti</w:t>
      </w:r>
      <w:r w:rsidRPr="00174225">
        <w:rPr>
          <w:spacing w:val="2"/>
          <w:sz w:val="20"/>
        </w:rPr>
        <w:t>m</w:t>
      </w:r>
      <w:r w:rsidRPr="00174225">
        <w:rPr>
          <w:sz w:val="20"/>
        </w:rPr>
        <w:t>ate</w:t>
      </w:r>
      <w:r w:rsidRPr="00174225">
        <w:rPr>
          <w:spacing w:val="31"/>
          <w:sz w:val="20"/>
        </w:rPr>
        <w:t xml:space="preserve"> </w:t>
      </w:r>
      <w:r w:rsidRPr="00174225">
        <w:rPr>
          <w:sz w:val="20"/>
        </w:rPr>
        <w:t>s</w:t>
      </w:r>
      <w:r w:rsidRPr="00174225">
        <w:rPr>
          <w:spacing w:val="1"/>
          <w:sz w:val="20"/>
        </w:rPr>
        <w:t>u</w:t>
      </w:r>
      <w:r w:rsidRPr="00174225">
        <w:rPr>
          <w:spacing w:val="2"/>
          <w:sz w:val="20"/>
        </w:rPr>
        <w:t>mm</w:t>
      </w:r>
      <w:r w:rsidRPr="00174225">
        <w:rPr>
          <w:sz w:val="20"/>
        </w:rPr>
        <w:t>ar</w:t>
      </w:r>
      <w:r w:rsidRPr="00174225">
        <w:rPr>
          <w:spacing w:val="1"/>
          <w:sz w:val="20"/>
        </w:rPr>
        <w:t>y</w:t>
      </w:r>
      <w:r w:rsidRPr="00174225">
        <w:rPr>
          <w:sz w:val="20"/>
        </w:rPr>
        <w:t>.</w:t>
      </w:r>
    </w:p>
    <w:p w:rsidR="0060336D" w:rsidRPr="00174225" w:rsidRDefault="0060336D" w:rsidP="0060336D">
      <w:pPr>
        <w:pStyle w:val="BodyText"/>
        <w:tabs>
          <w:tab w:val="left" w:pos="1809"/>
        </w:tabs>
        <w:spacing w:before="77" w:line="252" w:lineRule="auto"/>
        <w:ind w:left="1180" w:right="90"/>
        <w:jc w:val="both"/>
        <w:rPr>
          <w:sz w:val="20"/>
        </w:rPr>
      </w:pPr>
      <w:r w:rsidRPr="00174225">
        <w:rPr>
          <w:sz w:val="20"/>
        </w:rPr>
        <w:t>(iii.)</w:t>
      </w:r>
      <w:r w:rsidRPr="00174225">
        <w:rPr>
          <w:sz w:val="20"/>
        </w:rPr>
        <w:tab/>
        <w:t>Detailed</w:t>
      </w:r>
      <w:r w:rsidRPr="00174225">
        <w:rPr>
          <w:spacing w:val="36"/>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spacing w:val="35"/>
          <w:sz w:val="20"/>
        </w:rPr>
        <w:t xml:space="preserve"> </w:t>
      </w:r>
      <w:r w:rsidRPr="00174225">
        <w:rPr>
          <w:sz w:val="20"/>
        </w:rPr>
        <w:t>sc</w:t>
      </w:r>
      <w:r w:rsidRPr="00174225">
        <w:rPr>
          <w:spacing w:val="1"/>
          <w:sz w:val="20"/>
        </w:rPr>
        <w:t>h</w:t>
      </w:r>
      <w:r w:rsidRPr="00174225">
        <w:rPr>
          <w:sz w:val="20"/>
        </w:rPr>
        <w:t>e</w:t>
      </w:r>
      <w:r w:rsidRPr="00174225">
        <w:rPr>
          <w:spacing w:val="1"/>
          <w:sz w:val="20"/>
        </w:rPr>
        <w:t>du</w:t>
      </w:r>
      <w:r w:rsidRPr="00174225">
        <w:rPr>
          <w:sz w:val="20"/>
        </w:rPr>
        <w:t>le.</w:t>
      </w:r>
    </w:p>
    <w:p w:rsidR="0060336D" w:rsidRPr="00174225" w:rsidRDefault="0060336D" w:rsidP="0060336D">
      <w:pPr>
        <w:pStyle w:val="BodyText"/>
        <w:tabs>
          <w:tab w:val="left" w:pos="1809"/>
        </w:tabs>
        <w:spacing w:line="237" w:lineRule="exact"/>
        <w:ind w:left="1800" w:hanging="620"/>
        <w:jc w:val="both"/>
        <w:rPr>
          <w:sz w:val="20"/>
        </w:rPr>
      </w:pPr>
      <w:r w:rsidRPr="00174225">
        <w:rPr>
          <w:sz w:val="20"/>
        </w:rPr>
        <w:t>(i</w:t>
      </w:r>
      <w:r w:rsidRPr="00174225">
        <w:rPr>
          <w:spacing w:val="1"/>
          <w:sz w:val="20"/>
        </w:rPr>
        <w:t>v</w:t>
      </w:r>
      <w:r w:rsidRPr="00174225">
        <w:rPr>
          <w:sz w:val="20"/>
        </w:rPr>
        <w:t>.)</w:t>
      </w:r>
      <w:r w:rsidRPr="00174225">
        <w:rPr>
          <w:sz w:val="20"/>
        </w:rPr>
        <w:tab/>
        <w:t>Sta</w:t>
      </w:r>
      <w:r w:rsidRPr="00174225">
        <w:rPr>
          <w:spacing w:val="1"/>
          <w:sz w:val="20"/>
        </w:rPr>
        <w:t>nd</w:t>
      </w:r>
      <w:r w:rsidRPr="00174225">
        <w:rPr>
          <w:sz w:val="20"/>
        </w:rPr>
        <w:t>ard</w:t>
      </w:r>
      <w:r w:rsidRPr="00174225">
        <w:rPr>
          <w:spacing w:val="21"/>
          <w:sz w:val="20"/>
        </w:rPr>
        <w:t xml:space="preserve"> </w:t>
      </w:r>
      <w:r w:rsidRPr="00174225">
        <w:rPr>
          <w:spacing w:val="1"/>
          <w:sz w:val="20"/>
        </w:rPr>
        <w:t>A</w:t>
      </w:r>
      <w:r w:rsidRPr="00174225">
        <w:rPr>
          <w:sz w:val="20"/>
        </w:rPr>
        <w:t>IA</w:t>
      </w:r>
      <w:r w:rsidRPr="00174225">
        <w:rPr>
          <w:spacing w:val="23"/>
          <w:sz w:val="20"/>
        </w:rPr>
        <w:t xml:space="preserve"> </w:t>
      </w:r>
      <w:r w:rsidRPr="00174225">
        <w:rPr>
          <w:sz w:val="20"/>
        </w:rPr>
        <w:t>f</w:t>
      </w:r>
      <w:r w:rsidRPr="00174225">
        <w:rPr>
          <w:spacing w:val="1"/>
          <w:sz w:val="20"/>
        </w:rPr>
        <w:t>o</w:t>
      </w:r>
      <w:r w:rsidRPr="00174225">
        <w:rPr>
          <w:sz w:val="20"/>
        </w:rPr>
        <w:t>rm</w:t>
      </w:r>
      <w:r w:rsidRPr="00174225">
        <w:rPr>
          <w:spacing w:val="22"/>
          <w:sz w:val="20"/>
        </w:rPr>
        <w:t xml:space="preserve"> </w:t>
      </w:r>
      <w:r w:rsidRPr="00174225">
        <w:rPr>
          <w:spacing w:val="1"/>
          <w:sz w:val="20"/>
        </w:rPr>
        <w:t>o</w:t>
      </w:r>
      <w:r w:rsidRPr="00174225">
        <w:rPr>
          <w:sz w:val="20"/>
        </w:rPr>
        <w:t>f</w:t>
      </w:r>
      <w:r w:rsidRPr="00174225">
        <w:rPr>
          <w:spacing w:val="20"/>
          <w:sz w:val="20"/>
        </w:rPr>
        <w:t xml:space="preserve"> </w:t>
      </w:r>
      <w:r w:rsidRPr="00174225">
        <w:rPr>
          <w:sz w:val="20"/>
        </w:rPr>
        <w:t>a</w:t>
      </w:r>
      <w:r w:rsidRPr="00174225">
        <w:rPr>
          <w:spacing w:val="1"/>
          <w:sz w:val="20"/>
        </w:rPr>
        <w:t>g</w:t>
      </w:r>
      <w:r w:rsidRPr="00174225">
        <w:rPr>
          <w:sz w:val="20"/>
        </w:rPr>
        <w:t>ree</w:t>
      </w:r>
      <w:r w:rsidRPr="00174225">
        <w:rPr>
          <w:spacing w:val="2"/>
          <w:sz w:val="20"/>
        </w:rPr>
        <w:t>m</w:t>
      </w:r>
      <w:r w:rsidRPr="00174225">
        <w:rPr>
          <w:sz w:val="20"/>
        </w:rPr>
        <w:t>e</w:t>
      </w:r>
      <w:r w:rsidRPr="00174225">
        <w:rPr>
          <w:spacing w:val="1"/>
          <w:sz w:val="20"/>
        </w:rPr>
        <w:t>n</w:t>
      </w:r>
      <w:r w:rsidRPr="00174225">
        <w:rPr>
          <w:sz w:val="20"/>
        </w:rPr>
        <w:t>t</w:t>
      </w:r>
      <w:r w:rsidRPr="00174225">
        <w:rPr>
          <w:spacing w:val="20"/>
          <w:sz w:val="20"/>
        </w:rPr>
        <w:t xml:space="preserve"> </w:t>
      </w:r>
      <w:r w:rsidRPr="00174225">
        <w:rPr>
          <w:spacing w:val="1"/>
          <w:sz w:val="20"/>
        </w:rPr>
        <w:t>b</w:t>
      </w:r>
      <w:r w:rsidRPr="00174225">
        <w:rPr>
          <w:sz w:val="20"/>
        </w:rPr>
        <w:t>et</w:t>
      </w:r>
      <w:r w:rsidRPr="00174225">
        <w:rPr>
          <w:spacing w:val="1"/>
          <w:sz w:val="20"/>
        </w:rPr>
        <w:t>w</w:t>
      </w:r>
      <w:r w:rsidRPr="00174225">
        <w:rPr>
          <w:sz w:val="20"/>
        </w:rPr>
        <w:t>een</w:t>
      </w:r>
      <w:r w:rsidRPr="00174225">
        <w:rPr>
          <w:spacing w:val="22"/>
          <w:sz w:val="20"/>
        </w:rPr>
        <w:t xml:space="preserve"> </w:t>
      </w:r>
      <w:r w:rsidRPr="00174225">
        <w:rPr>
          <w:spacing w:val="1"/>
          <w:sz w:val="20"/>
        </w:rPr>
        <w:t>own</w:t>
      </w:r>
      <w:r w:rsidRPr="00174225">
        <w:rPr>
          <w:sz w:val="20"/>
        </w:rPr>
        <w:t>er</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z w:val="20"/>
        </w:rPr>
        <w:t>c</w:t>
      </w:r>
      <w:r w:rsidRPr="00174225">
        <w:rPr>
          <w:spacing w:val="1"/>
          <w:sz w:val="20"/>
        </w:rPr>
        <w:t>on</w:t>
      </w:r>
      <w:r w:rsidRPr="00174225">
        <w:rPr>
          <w:sz w:val="20"/>
        </w:rPr>
        <w:t>tract</w:t>
      </w:r>
      <w:r w:rsidRPr="00174225">
        <w:rPr>
          <w:spacing w:val="1"/>
          <w:sz w:val="20"/>
        </w:rPr>
        <w:t>o</w:t>
      </w:r>
      <w:r w:rsidRPr="00174225">
        <w:rPr>
          <w:sz w:val="20"/>
        </w:rPr>
        <w:t>r</w:t>
      </w:r>
      <w:r w:rsidRPr="00174225">
        <w:rPr>
          <w:spacing w:val="20"/>
          <w:sz w:val="20"/>
        </w:rPr>
        <w:t xml:space="preserve"> </w:t>
      </w:r>
      <w:r w:rsidRPr="00174225">
        <w:rPr>
          <w:sz w:val="20"/>
        </w:rPr>
        <w:t>(</w:t>
      </w:r>
      <w:r w:rsidRPr="00174225">
        <w:rPr>
          <w:spacing w:val="1"/>
          <w:sz w:val="20"/>
        </w:rPr>
        <w:t>A</w:t>
      </w:r>
      <w:r w:rsidRPr="00174225">
        <w:rPr>
          <w:sz w:val="20"/>
        </w:rPr>
        <w:t>IA f</w:t>
      </w:r>
      <w:r w:rsidRPr="00174225">
        <w:rPr>
          <w:spacing w:val="1"/>
          <w:sz w:val="20"/>
        </w:rPr>
        <w:t>o</w:t>
      </w:r>
      <w:r w:rsidRPr="00174225">
        <w:rPr>
          <w:sz w:val="20"/>
        </w:rPr>
        <w:t>r</w:t>
      </w:r>
      <w:r w:rsidRPr="00174225">
        <w:rPr>
          <w:spacing w:val="2"/>
          <w:sz w:val="20"/>
        </w:rPr>
        <w:t>m</w:t>
      </w:r>
      <w:r w:rsidRPr="00174225">
        <w:rPr>
          <w:sz w:val="20"/>
        </w:rPr>
        <w:t>).</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ind w:left="720"/>
        <w:jc w:val="both"/>
        <w:rPr>
          <w:sz w:val="20"/>
        </w:rPr>
      </w:pPr>
      <w:r w:rsidRPr="00174225">
        <w:rPr>
          <w:spacing w:val="1"/>
          <w:sz w:val="20"/>
        </w:rPr>
        <w:t>5</w:t>
      </w:r>
      <w:r w:rsidRPr="00174225">
        <w:rPr>
          <w:sz w:val="20"/>
        </w:rPr>
        <w:t xml:space="preserve">.) </w:t>
      </w:r>
      <w:r w:rsidRPr="00174225">
        <w:rPr>
          <w:spacing w:val="2"/>
          <w:sz w:val="20"/>
          <w:u w:val="single" w:color="000000"/>
        </w:rPr>
        <w:t>W</w:t>
      </w:r>
      <w:r w:rsidRPr="00174225">
        <w:rPr>
          <w:sz w:val="20"/>
          <w:u w:val="single" w:color="000000"/>
        </w:rPr>
        <w:t>it</w:t>
      </w:r>
      <w:r w:rsidRPr="00174225">
        <w:rPr>
          <w:spacing w:val="1"/>
          <w:sz w:val="20"/>
          <w:u w:val="single" w:color="000000"/>
        </w:rPr>
        <w:t>h</w:t>
      </w:r>
      <w:r w:rsidRPr="00174225">
        <w:rPr>
          <w:sz w:val="20"/>
          <w:u w:val="single" w:color="000000"/>
        </w:rPr>
        <w:t>in</w:t>
      </w:r>
      <w:r w:rsidRPr="00174225">
        <w:rPr>
          <w:spacing w:val="15"/>
          <w:sz w:val="20"/>
          <w:u w:val="single" w:color="000000"/>
        </w:rPr>
        <w:t xml:space="preserve"> </w:t>
      </w:r>
      <w:r w:rsidRPr="00174225">
        <w:rPr>
          <w:spacing w:val="1"/>
          <w:sz w:val="20"/>
          <w:u w:val="single" w:color="000000"/>
        </w:rPr>
        <w:t>195</w:t>
      </w:r>
      <w:r w:rsidRPr="00174225">
        <w:rPr>
          <w:spacing w:val="14"/>
          <w:sz w:val="20"/>
          <w:u w:val="single" w:color="000000"/>
        </w:rPr>
        <w:t xml:space="preserve"> </w:t>
      </w:r>
      <w:r w:rsidRPr="00174225">
        <w:rPr>
          <w:spacing w:val="1"/>
          <w:sz w:val="20"/>
          <w:u w:val="single" w:color="000000"/>
        </w:rPr>
        <w:t>d</w:t>
      </w:r>
      <w:r w:rsidRPr="00174225">
        <w:rPr>
          <w:sz w:val="20"/>
          <w:u w:val="single" w:color="000000"/>
        </w:rPr>
        <w:t>a</w:t>
      </w:r>
      <w:r w:rsidRPr="00174225">
        <w:rPr>
          <w:spacing w:val="1"/>
          <w:sz w:val="20"/>
          <w:u w:val="single" w:color="000000"/>
        </w:rPr>
        <w:t>ys</w:t>
      </w:r>
      <w:r w:rsidRPr="00174225">
        <w:rPr>
          <w:spacing w:val="13"/>
          <w:sz w:val="20"/>
          <w:u w:val="single" w:color="000000"/>
        </w:rPr>
        <w:t xml:space="preserve"> </w:t>
      </w:r>
      <w:r w:rsidRPr="00174225">
        <w:rPr>
          <w:spacing w:val="1"/>
          <w:sz w:val="20"/>
          <w:u w:val="single" w:color="000000"/>
        </w:rPr>
        <w:t>of</w:t>
      </w:r>
      <w:r w:rsidRPr="00174225">
        <w:rPr>
          <w:spacing w:val="13"/>
          <w:sz w:val="20"/>
          <w:u w:val="single" w:color="000000"/>
        </w:rPr>
        <w:t xml:space="preserve"> </w:t>
      </w:r>
      <w:r w:rsidRPr="00174225">
        <w:rPr>
          <w:sz w:val="20"/>
          <w:u w:val="single" w:color="000000"/>
        </w:rPr>
        <w:t>t</w:t>
      </w:r>
      <w:r w:rsidRPr="00174225">
        <w:rPr>
          <w:spacing w:val="1"/>
          <w:sz w:val="20"/>
          <w:u w:val="single" w:color="000000"/>
        </w:rPr>
        <w:t>he</w:t>
      </w:r>
      <w:r w:rsidRPr="00174225">
        <w:rPr>
          <w:spacing w:val="13"/>
          <w:sz w:val="20"/>
          <w:u w:val="single" w:color="000000"/>
        </w:rPr>
        <w:t xml:space="preserve"> </w:t>
      </w:r>
      <w:r w:rsidRPr="00174225">
        <w:rPr>
          <w:spacing w:val="1"/>
          <w:sz w:val="20"/>
          <w:u w:val="single" w:color="000000"/>
        </w:rPr>
        <w:t>d</w:t>
      </w:r>
      <w:r w:rsidRPr="00174225">
        <w:rPr>
          <w:sz w:val="20"/>
          <w:u w:val="single" w:color="000000"/>
        </w:rPr>
        <w:t>ate</w:t>
      </w:r>
      <w:r w:rsidRPr="00174225">
        <w:rPr>
          <w:spacing w:val="16"/>
          <w:sz w:val="20"/>
          <w:u w:val="single" w:color="000000"/>
        </w:rPr>
        <w:t xml:space="preserve"> </w:t>
      </w:r>
      <w:r w:rsidRPr="00174225">
        <w:rPr>
          <w:spacing w:val="1"/>
          <w:sz w:val="20"/>
          <w:u w:val="single" w:color="000000"/>
        </w:rPr>
        <w:t>of</w:t>
      </w:r>
      <w:r w:rsidRPr="00174225">
        <w:rPr>
          <w:spacing w:val="13"/>
          <w:sz w:val="20"/>
          <w:u w:val="single" w:color="000000"/>
        </w:rPr>
        <w:t xml:space="preserve"> </w:t>
      </w:r>
      <w:r w:rsidRPr="00174225">
        <w:rPr>
          <w:sz w:val="20"/>
          <w:u w:val="single" w:color="000000"/>
        </w:rPr>
        <w:t>t</w:t>
      </w:r>
      <w:r w:rsidRPr="00174225">
        <w:rPr>
          <w:spacing w:val="1"/>
          <w:sz w:val="20"/>
          <w:u w:val="single" w:color="000000"/>
        </w:rPr>
        <w:t>he</w:t>
      </w:r>
      <w:r w:rsidRPr="00174225">
        <w:rPr>
          <w:spacing w:val="13"/>
          <w:sz w:val="20"/>
          <w:u w:val="single" w:color="000000"/>
        </w:rPr>
        <w:t xml:space="preserve"> </w:t>
      </w:r>
      <w:r w:rsidRPr="00174225">
        <w:rPr>
          <w:spacing w:val="1"/>
          <w:sz w:val="20"/>
          <w:u w:val="single" w:color="000000"/>
        </w:rPr>
        <w:t>Co</w:t>
      </w:r>
      <w:r w:rsidRPr="00174225">
        <w:rPr>
          <w:spacing w:val="2"/>
          <w:sz w:val="20"/>
          <w:u w:val="single" w:color="000000"/>
        </w:rPr>
        <w:t>mm</w:t>
      </w:r>
      <w:r w:rsidRPr="00174225">
        <w:rPr>
          <w:sz w:val="20"/>
          <w:u w:val="single" w:color="000000"/>
        </w:rPr>
        <w:t>it</w:t>
      </w:r>
      <w:r w:rsidRPr="00174225">
        <w:rPr>
          <w:spacing w:val="2"/>
          <w:sz w:val="20"/>
          <w:u w:val="single" w:color="000000"/>
        </w:rPr>
        <w:t>m</w:t>
      </w:r>
      <w:r w:rsidRPr="00174225">
        <w:rPr>
          <w:sz w:val="20"/>
          <w:u w:val="single" w:color="000000"/>
        </w:rPr>
        <w:t>e</w:t>
      </w:r>
      <w:r w:rsidRPr="00174225">
        <w:rPr>
          <w:spacing w:val="1"/>
          <w:sz w:val="20"/>
          <w:u w:val="single" w:color="000000"/>
        </w:rPr>
        <w:t>nt</w:t>
      </w:r>
      <w:r w:rsidRPr="00174225">
        <w:rPr>
          <w:spacing w:val="14"/>
          <w:sz w:val="20"/>
          <w:u w:val="single" w:color="000000"/>
        </w:rPr>
        <w:t xml:space="preserve"> </w:t>
      </w:r>
      <w:r w:rsidRPr="00174225">
        <w:rPr>
          <w:spacing w:val="1"/>
          <w:sz w:val="20"/>
          <w:u w:val="single" w:color="000000"/>
        </w:rPr>
        <w:t>L</w:t>
      </w:r>
      <w:r w:rsidRPr="00174225">
        <w:rPr>
          <w:sz w:val="20"/>
          <w:u w:val="single" w:color="000000"/>
        </w:rPr>
        <w:t>etter,</w:t>
      </w:r>
      <w:r w:rsidRPr="00174225">
        <w:rPr>
          <w:spacing w:val="14"/>
          <w:sz w:val="20"/>
          <w:u w:val="single" w:color="000000"/>
        </w:rPr>
        <w:t xml:space="preserve"> </w:t>
      </w:r>
      <w:r w:rsidRPr="00174225">
        <w:rPr>
          <w:sz w:val="20"/>
          <w:u w:val="single" w:color="000000"/>
        </w:rPr>
        <w:t>t</w:t>
      </w:r>
      <w:r w:rsidRPr="00174225">
        <w:rPr>
          <w:spacing w:val="1"/>
          <w:sz w:val="20"/>
          <w:u w:val="single" w:color="000000"/>
        </w:rPr>
        <w:t>he</w:t>
      </w:r>
      <w:r w:rsidRPr="00174225">
        <w:rPr>
          <w:spacing w:val="13"/>
          <w:sz w:val="20"/>
          <w:u w:val="single" w:color="000000"/>
        </w:rPr>
        <w:t xml:space="preserve"> </w:t>
      </w:r>
      <w:r w:rsidRPr="00174225">
        <w:rPr>
          <w:sz w:val="20"/>
          <w:u w:val="single" w:color="000000"/>
        </w:rPr>
        <w:t>a</w:t>
      </w:r>
      <w:r w:rsidRPr="00174225">
        <w:rPr>
          <w:spacing w:val="1"/>
          <w:sz w:val="20"/>
          <w:u w:val="single" w:color="000000"/>
        </w:rPr>
        <w:t>pp</w:t>
      </w:r>
      <w:r w:rsidRPr="00174225">
        <w:rPr>
          <w:sz w:val="20"/>
          <w:u w:val="single" w:color="000000"/>
        </w:rPr>
        <w:t>lica</w:t>
      </w:r>
      <w:r w:rsidRPr="00174225">
        <w:rPr>
          <w:spacing w:val="1"/>
          <w:sz w:val="20"/>
          <w:u w:val="single" w:color="000000"/>
        </w:rPr>
        <w:t>nt</w:t>
      </w:r>
      <w:r w:rsidRPr="00174225">
        <w:rPr>
          <w:spacing w:val="14"/>
          <w:sz w:val="20"/>
          <w:u w:val="single" w:color="000000"/>
        </w:rPr>
        <w:t xml:space="preserve"> </w:t>
      </w:r>
      <w:r w:rsidRPr="00174225">
        <w:rPr>
          <w:spacing w:val="2"/>
          <w:sz w:val="20"/>
          <w:u w:val="single" w:color="000000"/>
        </w:rPr>
        <w:t>m</w:t>
      </w:r>
      <w:r w:rsidRPr="00174225">
        <w:rPr>
          <w:spacing w:val="1"/>
          <w:sz w:val="20"/>
          <w:u w:val="single" w:color="000000"/>
        </w:rPr>
        <w:t>u</w:t>
      </w:r>
      <w:r w:rsidRPr="00174225">
        <w:rPr>
          <w:sz w:val="20"/>
          <w:u w:val="single" w:color="000000"/>
        </w:rPr>
        <w:t>st provide</w:t>
      </w:r>
      <w:r w:rsidRPr="00174225">
        <w:rPr>
          <w:sz w:val="20"/>
        </w:rPr>
        <w:t>:</w:t>
      </w:r>
    </w:p>
    <w:p w:rsidR="0060336D" w:rsidRPr="00174225" w:rsidRDefault="0060336D" w:rsidP="0060336D">
      <w:pPr>
        <w:spacing w:before="10" w:line="180" w:lineRule="exact"/>
        <w:jc w:val="both"/>
        <w:rPr>
          <w:sz w:val="20"/>
          <w:szCs w:val="20"/>
        </w:rPr>
      </w:pPr>
    </w:p>
    <w:p w:rsidR="0060336D" w:rsidRPr="00174225" w:rsidRDefault="0060336D" w:rsidP="0060336D">
      <w:pPr>
        <w:pStyle w:val="BodyText"/>
        <w:tabs>
          <w:tab w:val="left" w:pos="1809"/>
        </w:tabs>
        <w:spacing w:before="77" w:line="252" w:lineRule="auto"/>
        <w:ind w:left="1180"/>
        <w:jc w:val="both"/>
        <w:rPr>
          <w:sz w:val="20"/>
        </w:rPr>
      </w:pPr>
      <w:r w:rsidRPr="00174225">
        <w:rPr>
          <w:sz w:val="20"/>
        </w:rPr>
        <w:t>(</w:t>
      </w:r>
      <w:proofErr w:type="spellStart"/>
      <w:r w:rsidRPr="00174225">
        <w:rPr>
          <w:sz w:val="20"/>
        </w:rPr>
        <w:t>i</w:t>
      </w:r>
      <w:proofErr w:type="spellEnd"/>
      <w:r w:rsidRPr="00174225">
        <w:rPr>
          <w:sz w:val="20"/>
        </w:rPr>
        <w:t>.)</w:t>
      </w:r>
      <w:r w:rsidRPr="00174225">
        <w:rPr>
          <w:sz w:val="20"/>
        </w:rPr>
        <w:tab/>
        <w:t>A c</w:t>
      </w:r>
      <w:r w:rsidRPr="00174225">
        <w:rPr>
          <w:spacing w:val="1"/>
          <w:sz w:val="20"/>
        </w:rPr>
        <w:t>o</w:t>
      </w:r>
      <w:r w:rsidRPr="00174225">
        <w:rPr>
          <w:sz w:val="20"/>
        </w:rPr>
        <w:t>py</w:t>
      </w:r>
      <w:r w:rsidRPr="00174225">
        <w:rPr>
          <w:spacing w:val="21"/>
          <w:sz w:val="20"/>
        </w:rPr>
        <w:t xml:space="preserve"> </w:t>
      </w:r>
      <w:r w:rsidRPr="00174225">
        <w:rPr>
          <w:sz w:val="20"/>
        </w:rPr>
        <w:t>of</w:t>
      </w:r>
      <w:r w:rsidRPr="00174225">
        <w:rPr>
          <w:spacing w:val="20"/>
          <w:sz w:val="20"/>
        </w:rPr>
        <w:t xml:space="preserve"> </w:t>
      </w:r>
      <w:r w:rsidRPr="00174225">
        <w:rPr>
          <w:sz w:val="20"/>
        </w:rPr>
        <w:t>le</w:t>
      </w:r>
      <w:r w:rsidRPr="00174225">
        <w:rPr>
          <w:spacing w:val="1"/>
          <w:sz w:val="20"/>
        </w:rPr>
        <w:t>n</w:t>
      </w:r>
      <w:r w:rsidRPr="00174225">
        <w:rPr>
          <w:sz w:val="20"/>
        </w:rPr>
        <w:t>der’s</w:t>
      </w:r>
      <w:r w:rsidRPr="00174225">
        <w:rPr>
          <w:spacing w:val="19"/>
          <w:sz w:val="20"/>
        </w:rPr>
        <w:t xml:space="preserve"> </w:t>
      </w:r>
      <w:r w:rsidRPr="00174225">
        <w:rPr>
          <w:sz w:val="20"/>
        </w:rPr>
        <w:t>e</w:t>
      </w:r>
      <w:r w:rsidRPr="00174225">
        <w:rPr>
          <w:spacing w:val="1"/>
          <w:sz w:val="20"/>
        </w:rPr>
        <w:t>x</w:t>
      </w:r>
      <w:r w:rsidRPr="00174225">
        <w:rPr>
          <w:sz w:val="20"/>
        </w:rPr>
        <w:t>ec</w:t>
      </w:r>
      <w:r w:rsidRPr="00174225">
        <w:rPr>
          <w:spacing w:val="1"/>
          <w:sz w:val="20"/>
        </w:rPr>
        <w:t>u</w:t>
      </w:r>
      <w:r w:rsidRPr="00174225">
        <w:rPr>
          <w:sz w:val="20"/>
        </w:rPr>
        <w:t>ted</w:t>
      </w:r>
      <w:r w:rsidRPr="00174225">
        <w:rPr>
          <w:spacing w:val="22"/>
          <w:sz w:val="20"/>
        </w:rPr>
        <w:t xml:space="preserve"> </w:t>
      </w:r>
      <w:r w:rsidRPr="00174225">
        <w:rPr>
          <w:sz w:val="20"/>
        </w:rPr>
        <w:t>c</w:t>
      </w:r>
      <w:r w:rsidRPr="00174225">
        <w:rPr>
          <w:spacing w:val="1"/>
          <w:sz w:val="20"/>
        </w:rPr>
        <w:t>o</w:t>
      </w:r>
      <w:r w:rsidRPr="00174225">
        <w:rPr>
          <w:sz w:val="20"/>
        </w:rPr>
        <w:t>nstruction</w:t>
      </w:r>
      <w:r w:rsidRPr="00174225">
        <w:rPr>
          <w:spacing w:val="21"/>
          <w:sz w:val="20"/>
        </w:rPr>
        <w:t xml:space="preserve"> </w:t>
      </w:r>
      <w:r w:rsidRPr="00174225">
        <w:rPr>
          <w:sz w:val="20"/>
        </w:rPr>
        <w:t>note</w:t>
      </w:r>
      <w:r w:rsidRPr="00174225">
        <w:rPr>
          <w:spacing w:val="21"/>
          <w:sz w:val="20"/>
        </w:rPr>
        <w:t xml:space="preserve"> </w:t>
      </w:r>
      <w:r w:rsidRPr="00174225">
        <w:rPr>
          <w:sz w:val="20"/>
        </w:rPr>
        <w:t>or</w:t>
      </w:r>
      <w:r w:rsidRPr="00174225">
        <w:rPr>
          <w:spacing w:val="20"/>
          <w:sz w:val="20"/>
        </w:rPr>
        <w:t xml:space="preserve"> </w:t>
      </w:r>
      <w:r w:rsidRPr="00174225">
        <w:rPr>
          <w:sz w:val="20"/>
        </w:rPr>
        <w:t>a</w:t>
      </w:r>
      <w:r w:rsidRPr="00174225">
        <w:rPr>
          <w:spacing w:val="1"/>
          <w:sz w:val="20"/>
        </w:rPr>
        <w:t>g</w:t>
      </w:r>
      <w:r w:rsidRPr="00174225">
        <w:rPr>
          <w:sz w:val="20"/>
        </w:rPr>
        <w:t>ree</w:t>
      </w:r>
      <w:r w:rsidRPr="00174225">
        <w:rPr>
          <w:spacing w:val="2"/>
          <w:sz w:val="20"/>
        </w:rPr>
        <w:t>m</w:t>
      </w:r>
      <w:r w:rsidRPr="00174225">
        <w:rPr>
          <w:sz w:val="20"/>
        </w:rPr>
        <w:t>e</w:t>
      </w:r>
      <w:r w:rsidRPr="00174225">
        <w:rPr>
          <w:spacing w:val="1"/>
          <w:sz w:val="20"/>
        </w:rPr>
        <w:t>n</w:t>
      </w:r>
      <w:r w:rsidRPr="00174225">
        <w:rPr>
          <w:sz w:val="20"/>
        </w:rPr>
        <w:t>t.</w:t>
      </w:r>
    </w:p>
    <w:p w:rsidR="0060336D" w:rsidRPr="00174225" w:rsidRDefault="0060336D" w:rsidP="0060336D">
      <w:pPr>
        <w:pStyle w:val="BodyText"/>
        <w:tabs>
          <w:tab w:val="left" w:pos="1809"/>
        </w:tabs>
        <w:spacing w:before="77" w:line="252" w:lineRule="auto"/>
        <w:ind w:left="1180"/>
        <w:jc w:val="both"/>
        <w:rPr>
          <w:sz w:val="20"/>
        </w:rPr>
      </w:pPr>
      <w:r w:rsidRPr="00174225">
        <w:rPr>
          <w:sz w:val="20"/>
        </w:rPr>
        <w:t>(ii.)</w:t>
      </w:r>
      <w:r w:rsidRPr="00174225">
        <w:rPr>
          <w:sz w:val="20"/>
        </w:rPr>
        <w:tab/>
      </w:r>
      <w:r w:rsidRPr="00174225">
        <w:rPr>
          <w:spacing w:val="1"/>
          <w:sz w:val="20"/>
        </w:rPr>
        <w:t>T</w:t>
      </w:r>
      <w:r w:rsidRPr="00174225">
        <w:rPr>
          <w:sz w:val="20"/>
        </w:rPr>
        <w:t>a</w:t>
      </w:r>
      <w:r w:rsidRPr="00174225">
        <w:rPr>
          <w:spacing w:val="1"/>
          <w:sz w:val="20"/>
        </w:rPr>
        <w:t>k</w:t>
      </w:r>
      <w:r w:rsidRPr="00174225">
        <w:rPr>
          <w:sz w:val="20"/>
        </w:rPr>
        <w:t>e</w:t>
      </w:r>
      <w:r w:rsidRPr="00174225">
        <w:rPr>
          <w:spacing w:val="18"/>
          <w:sz w:val="20"/>
        </w:rPr>
        <w:t xml:space="preserve"> </w:t>
      </w:r>
      <w:r w:rsidRPr="00174225">
        <w:rPr>
          <w:sz w:val="20"/>
        </w:rPr>
        <w:t>f</w:t>
      </w:r>
      <w:r w:rsidRPr="00174225">
        <w:rPr>
          <w:spacing w:val="1"/>
          <w:sz w:val="20"/>
        </w:rPr>
        <w:t>u</w:t>
      </w:r>
      <w:r w:rsidRPr="00174225">
        <w:rPr>
          <w:sz w:val="20"/>
        </w:rPr>
        <w:t>ll</w:t>
      </w:r>
      <w:r w:rsidRPr="00174225">
        <w:rPr>
          <w:spacing w:val="17"/>
          <w:sz w:val="20"/>
        </w:rPr>
        <w:t xml:space="preserve"> </w:t>
      </w:r>
      <w:r w:rsidRPr="00174225">
        <w:rPr>
          <w:spacing w:val="1"/>
          <w:sz w:val="20"/>
        </w:rPr>
        <w:t>po</w:t>
      </w:r>
      <w:r w:rsidRPr="00174225">
        <w:rPr>
          <w:sz w:val="20"/>
        </w:rPr>
        <w:t>ssessi</w:t>
      </w:r>
      <w:r w:rsidRPr="00174225">
        <w:rPr>
          <w:spacing w:val="1"/>
          <w:sz w:val="20"/>
        </w:rPr>
        <w:t>o</w:t>
      </w:r>
      <w:r w:rsidRPr="00174225">
        <w:rPr>
          <w:sz w:val="20"/>
        </w:rPr>
        <w:t>n</w:t>
      </w:r>
      <w:r w:rsidRPr="00174225">
        <w:rPr>
          <w:spacing w:val="19"/>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site</w:t>
      </w:r>
      <w:r w:rsidRPr="00174225">
        <w:rPr>
          <w:spacing w:val="18"/>
          <w:sz w:val="20"/>
        </w:rPr>
        <w:t xml:space="preserve"> </w:t>
      </w:r>
      <w:r w:rsidRPr="00174225">
        <w:rPr>
          <w:sz w:val="20"/>
        </w:rPr>
        <w:t>as</w:t>
      </w:r>
      <w:r w:rsidRPr="00174225">
        <w:rPr>
          <w:spacing w:val="17"/>
          <w:sz w:val="20"/>
        </w:rPr>
        <w:t xml:space="preserve"> </w:t>
      </w:r>
      <w:r w:rsidRPr="00174225">
        <w:rPr>
          <w:sz w:val="20"/>
        </w:rPr>
        <w:t>e</w:t>
      </w:r>
      <w:r w:rsidRPr="00174225">
        <w:rPr>
          <w:spacing w:val="1"/>
          <w:sz w:val="20"/>
        </w:rPr>
        <w:t>v</w:t>
      </w:r>
      <w:r w:rsidRPr="00174225">
        <w:rPr>
          <w:sz w:val="20"/>
        </w:rPr>
        <w:t>i</w:t>
      </w:r>
      <w:r w:rsidRPr="00174225">
        <w:rPr>
          <w:spacing w:val="1"/>
          <w:sz w:val="20"/>
        </w:rPr>
        <w:t>d</w:t>
      </w:r>
      <w:r w:rsidRPr="00174225">
        <w:rPr>
          <w:sz w:val="20"/>
        </w:rPr>
        <w:t>e</w:t>
      </w:r>
      <w:r w:rsidRPr="00174225">
        <w:rPr>
          <w:spacing w:val="1"/>
          <w:sz w:val="20"/>
        </w:rPr>
        <w:t>n</w:t>
      </w:r>
      <w:r w:rsidRPr="00174225">
        <w:rPr>
          <w:sz w:val="20"/>
        </w:rPr>
        <w:t>ced</w:t>
      </w:r>
      <w:r w:rsidRPr="00174225">
        <w:rPr>
          <w:spacing w:val="19"/>
          <w:sz w:val="20"/>
        </w:rPr>
        <w:t xml:space="preserve"> </w:t>
      </w:r>
      <w:r w:rsidRPr="00174225">
        <w:rPr>
          <w:spacing w:val="1"/>
          <w:sz w:val="20"/>
        </w:rPr>
        <w:t>b</w:t>
      </w:r>
      <w:r w:rsidRPr="00174225">
        <w:rPr>
          <w:sz w:val="20"/>
        </w:rPr>
        <w:t>y</w:t>
      </w:r>
      <w:r w:rsidRPr="00174225">
        <w:rPr>
          <w:spacing w:val="20"/>
          <w:sz w:val="20"/>
        </w:rPr>
        <w:t xml:space="preserve"> </w:t>
      </w:r>
      <w:r w:rsidRPr="00174225">
        <w:rPr>
          <w:sz w:val="20"/>
        </w:rPr>
        <w:t>rec</w:t>
      </w:r>
      <w:r w:rsidRPr="00174225">
        <w:rPr>
          <w:spacing w:val="1"/>
          <w:sz w:val="20"/>
        </w:rPr>
        <w:t>o</w:t>
      </w:r>
      <w:r w:rsidRPr="00174225">
        <w:rPr>
          <w:sz w:val="20"/>
        </w:rPr>
        <w:t>r</w:t>
      </w:r>
      <w:r w:rsidRPr="00174225">
        <w:rPr>
          <w:spacing w:val="1"/>
          <w:sz w:val="20"/>
        </w:rPr>
        <w:t>d</w:t>
      </w:r>
      <w:r w:rsidRPr="00174225">
        <w:rPr>
          <w:sz w:val="20"/>
        </w:rPr>
        <w:t>ed</w:t>
      </w:r>
      <w:r w:rsidRPr="00174225">
        <w:rPr>
          <w:spacing w:val="18"/>
          <w:sz w:val="20"/>
        </w:rPr>
        <w:t xml:space="preserve"> </w:t>
      </w:r>
      <w:r w:rsidRPr="00174225">
        <w:rPr>
          <w:spacing w:val="1"/>
          <w:sz w:val="20"/>
        </w:rPr>
        <w:t>w</w:t>
      </w:r>
      <w:r w:rsidRPr="00174225">
        <w:rPr>
          <w:sz w:val="20"/>
        </w:rPr>
        <w:t>arra</w:t>
      </w:r>
      <w:r w:rsidRPr="00174225">
        <w:rPr>
          <w:spacing w:val="1"/>
          <w:sz w:val="20"/>
        </w:rPr>
        <w:t>n</w:t>
      </w:r>
      <w:r w:rsidRPr="00174225">
        <w:rPr>
          <w:sz w:val="20"/>
        </w:rPr>
        <w:t>ty</w:t>
      </w:r>
      <w:r w:rsidRPr="00174225">
        <w:rPr>
          <w:spacing w:val="19"/>
          <w:sz w:val="20"/>
        </w:rPr>
        <w:t xml:space="preserve"> </w:t>
      </w:r>
      <w:r w:rsidRPr="00174225">
        <w:rPr>
          <w:spacing w:val="1"/>
          <w:sz w:val="20"/>
        </w:rPr>
        <w:t>d</w:t>
      </w:r>
      <w:r w:rsidRPr="00174225">
        <w:rPr>
          <w:sz w:val="20"/>
        </w:rPr>
        <w:t>ee</w:t>
      </w:r>
      <w:r w:rsidRPr="00174225">
        <w:rPr>
          <w:spacing w:val="1"/>
          <w:sz w:val="20"/>
        </w:rPr>
        <w:t>d</w:t>
      </w:r>
      <w:r w:rsidRPr="00174225">
        <w:rPr>
          <w:sz w:val="20"/>
        </w:rPr>
        <w:t>.</w:t>
      </w:r>
    </w:p>
    <w:p w:rsidR="0060336D" w:rsidRPr="00174225" w:rsidRDefault="0060336D" w:rsidP="0060336D">
      <w:pPr>
        <w:pStyle w:val="BodyText"/>
        <w:tabs>
          <w:tab w:val="left" w:pos="1809"/>
        </w:tabs>
        <w:spacing w:line="237" w:lineRule="exact"/>
        <w:ind w:left="1180"/>
        <w:jc w:val="both"/>
        <w:rPr>
          <w:sz w:val="20"/>
        </w:rPr>
      </w:pPr>
      <w:r w:rsidRPr="00174225">
        <w:rPr>
          <w:sz w:val="20"/>
        </w:rPr>
        <w:t>(iii.)</w:t>
      </w:r>
      <w:r w:rsidRPr="00174225">
        <w:rPr>
          <w:sz w:val="20"/>
        </w:rPr>
        <w:tab/>
        <w:t>Ori</w:t>
      </w:r>
      <w:r w:rsidRPr="00174225">
        <w:rPr>
          <w:spacing w:val="1"/>
          <w:sz w:val="20"/>
        </w:rPr>
        <w:t>g</w:t>
      </w:r>
      <w:r w:rsidRPr="00174225">
        <w:rPr>
          <w:sz w:val="20"/>
        </w:rPr>
        <w:t>i</w:t>
      </w:r>
      <w:r w:rsidRPr="00174225">
        <w:rPr>
          <w:spacing w:val="1"/>
          <w:sz w:val="20"/>
        </w:rPr>
        <w:t>n</w:t>
      </w:r>
      <w:r w:rsidRPr="00174225">
        <w:rPr>
          <w:sz w:val="20"/>
        </w:rPr>
        <w:t>al</w:t>
      </w:r>
      <w:r w:rsidRPr="00174225">
        <w:rPr>
          <w:spacing w:val="24"/>
          <w:sz w:val="20"/>
        </w:rPr>
        <w:t xml:space="preserve"> </w:t>
      </w:r>
      <w:r w:rsidRPr="00174225">
        <w:rPr>
          <w:sz w:val="20"/>
        </w:rPr>
        <w:t>rec</w:t>
      </w:r>
      <w:r w:rsidRPr="00174225">
        <w:rPr>
          <w:spacing w:val="1"/>
          <w:sz w:val="20"/>
        </w:rPr>
        <w:t>o</w:t>
      </w:r>
      <w:r w:rsidRPr="00174225">
        <w:rPr>
          <w:sz w:val="20"/>
        </w:rPr>
        <w:t>r</w:t>
      </w:r>
      <w:r w:rsidRPr="00174225">
        <w:rPr>
          <w:spacing w:val="1"/>
          <w:sz w:val="20"/>
        </w:rPr>
        <w:t>d</w:t>
      </w:r>
      <w:r w:rsidRPr="00174225">
        <w:rPr>
          <w:sz w:val="20"/>
        </w:rPr>
        <w:t>ed</w:t>
      </w:r>
      <w:r w:rsidRPr="00174225">
        <w:rPr>
          <w:spacing w:val="25"/>
          <w:sz w:val="20"/>
        </w:rPr>
        <w:t xml:space="preserve"> </w:t>
      </w:r>
      <w:r w:rsidRPr="00174225">
        <w:rPr>
          <w:spacing w:val="1"/>
          <w:sz w:val="20"/>
        </w:rPr>
        <w:t>D</w:t>
      </w:r>
      <w:r w:rsidRPr="00174225">
        <w:rPr>
          <w:sz w:val="20"/>
        </w:rPr>
        <w:t>eclarati</w:t>
      </w:r>
      <w:r w:rsidRPr="00174225">
        <w:rPr>
          <w:spacing w:val="1"/>
          <w:sz w:val="20"/>
        </w:rPr>
        <w:t>o</w:t>
      </w:r>
      <w:r w:rsidRPr="00174225">
        <w:rPr>
          <w:sz w:val="20"/>
        </w:rPr>
        <w:t>n</w:t>
      </w:r>
      <w:r w:rsidRPr="00174225">
        <w:rPr>
          <w:spacing w:val="25"/>
          <w:sz w:val="20"/>
        </w:rPr>
        <w:t xml:space="preserve"> </w:t>
      </w:r>
      <w:r w:rsidRPr="00174225">
        <w:rPr>
          <w:spacing w:val="1"/>
          <w:sz w:val="20"/>
        </w:rPr>
        <w:t>o</w:t>
      </w:r>
      <w:r w:rsidRPr="00174225">
        <w:rPr>
          <w:sz w:val="20"/>
        </w:rPr>
        <w:t>f</w:t>
      </w:r>
      <w:r w:rsidRPr="00174225">
        <w:rPr>
          <w:spacing w:val="24"/>
          <w:sz w:val="20"/>
        </w:rPr>
        <w:t xml:space="preserve"> </w:t>
      </w:r>
      <w:r w:rsidRPr="00174225">
        <w:rPr>
          <w:spacing w:val="1"/>
          <w:sz w:val="20"/>
        </w:rPr>
        <w:t>L</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pacing w:val="1"/>
          <w:sz w:val="20"/>
        </w:rPr>
        <w:t>u</w:t>
      </w:r>
      <w:r w:rsidRPr="00174225">
        <w:rPr>
          <w:sz w:val="20"/>
        </w:rPr>
        <w:t>se</w:t>
      </w:r>
      <w:r w:rsidRPr="00174225">
        <w:rPr>
          <w:spacing w:val="25"/>
          <w:sz w:val="20"/>
        </w:rPr>
        <w:t xml:space="preserve"> </w:t>
      </w:r>
      <w:r w:rsidRPr="00174225">
        <w:rPr>
          <w:spacing w:val="1"/>
          <w:sz w:val="20"/>
        </w:rPr>
        <w:t>R</w:t>
      </w:r>
      <w:r w:rsidRPr="00174225">
        <w:rPr>
          <w:sz w:val="20"/>
        </w:rPr>
        <w:t>estrict</w:t>
      </w:r>
      <w:r w:rsidRPr="00174225">
        <w:rPr>
          <w:spacing w:val="-1"/>
          <w:sz w:val="20"/>
        </w:rPr>
        <w:t>i</w:t>
      </w:r>
      <w:r w:rsidRPr="00174225">
        <w:rPr>
          <w:spacing w:val="1"/>
          <w:sz w:val="20"/>
        </w:rPr>
        <w:t>v</w:t>
      </w:r>
      <w:r w:rsidRPr="00174225">
        <w:rPr>
          <w:sz w:val="20"/>
        </w:rPr>
        <w:t>e</w:t>
      </w:r>
      <w:r w:rsidRPr="00174225">
        <w:rPr>
          <w:spacing w:val="26"/>
          <w:sz w:val="20"/>
        </w:rPr>
        <w:t xml:space="preserve"> </w:t>
      </w:r>
      <w:r w:rsidRPr="00174225">
        <w:rPr>
          <w:spacing w:val="1"/>
          <w:sz w:val="20"/>
        </w:rPr>
        <w:t>Cov</w:t>
      </w:r>
      <w:r w:rsidRPr="00174225">
        <w:rPr>
          <w:sz w:val="20"/>
        </w:rPr>
        <w:t>e</w:t>
      </w:r>
      <w:r w:rsidRPr="00174225">
        <w:rPr>
          <w:spacing w:val="1"/>
          <w:sz w:val="20"/>
        </w:rPr>
        <w:t>n</w:t>
      </w:r>
      <w:r w:rsidRPr="00174225">
        <w:rPr>
          <w:sz w:val="20"/>
        </w:rPr>
        <w:t>a</w:t>
      </w:r>
      <w:r w:rsidRPr="00174225">
        <w:rPr>
          <w:spacing w:val="1"/>
          <w:sz w:val="20"/>
        </w:rPr>
        <w:t>n</w:t>
      </w:r>
      <w:r w:rsidRPr="00174225">
        <w:rPr>
          <w:sz w:val="20"/>
        </w:rPr>
        <w:t>ts.</w:t>
      </w:r>
    </w:p>
    <w:p w:rsidR="0060336D" w:rsidRPr="00174225" w:rsidRDefault="0060336D" w:rsidP="0060336D">
      <w:pPr>
        <w:pStyle w:val="BodyText"/>
        <w:tabs>
          <w:tab w:val="left" w:pos="1809"/>
        </w:tabs>
        <w:spacing w:before="13"/>
        <w:ind w:left="1180"/>
        <w:jc w:val="both"/>
        <w:rPr>
          <w:sz w:val="20"/>
        </w:rPr>
      </w:pPr>
      <w:r w:rsidRPr="00174225">
        <w:rPr>
          <w:sz w:val="20"/>
        </w:rPr>
        <w:lastRenderedPageBreak/>
        <w:t>(i</w:t>
      </w:r>
      <w:r w:rsidRPr="00174225">
        <w:rPr>
          <w:spacing w:val="1"/>
          <w:sz w:val="20"/>
        </w:rPr>
        <w:t>v</w:t>
      </w:r>
      <w:r w:rsidRPr="00174225">
        <w:rPr>
          <w:sz w:val="20"/>
        </w:rPr>
        <w:t>.)</w:t>
      </w:r>
      <w:r w:rsidRPr="00174225">
        <w:rPr>
          <w:sz w:val="20"/>
        </w:rPr>
        <w:tab/>
        <w:t>A c</w:t>
      </w:r>
      <w:r w:rsidRPr="00174225">
        <w:rPr>
          <w:spacing w:val="1"/>
          <w:sz w:val="20"/>
        </w:rPr>
        <w:t>o</w:t>
      </w:r>
      <w:r w:rsidRPr="00174225">
        <w:rPr>
          <w:sz w:val="20"/>
        </w:rPr>
        <w:t>py</w:t>
      </w:r>
      <w:r w:rsidRPr="00174225">
        <w:rPr>
          <w:spacing w:val="18"/>
          <w:sz w:val="20"/>
        </w:rPr>
        <w:t xml:space="preserve"> </w:t>
      </w:r>
      <w:r w:rsidRPr="00174225">
        <w:rPr>
          <w:sz w:val="20"/>
        </w:rPr>
        <w:t>of</w:t>
      </w:r>
      <w:r w:rsidRPr="00174225">
        <w:rPr>
          <w:spacing w:val="17"/>
          <w:sz w:val="20"/>
        </w:rPr>
        <w:t xml:space="preserve"> </w:t>
      </w:r>
      <w:r w:rsidRPr="00174225">
        <w:rPr>
          <w:sz w:val="20"/>
        </w:rPr>
        <w:t>the</w:t>
      </w:r>
      <w:r w:rsidRPr="00174225">
        <w:rPr>
          <w:spacing w:val="17"/>
          <w:sz w:val="20"/>
        </w:rPr>
        <w:t xml:space="preserve"> </w:t>
      </w:r>
      <w:r w:rsidRPr="00174225">
        <w:rPr>
          <w:sz w:val="20"/>
        </w:rPr>
        <w:t>building</w:t>
      </w:r>
      <w:r w:rsidRPr="00174225">
        <w:rPr>
          <w:spacing w:val="18"/>
          <w:sz w:val="20"/>
        </w:rPr>
        <w:t xml:space="preserve"> </w:t>
      </w:r>
      <w:r w:rsidRPr="00174225">
        <w:rPr>
          <w:sz w:val="20"/>
        </w:rPr>
        <w:t>per</w:t>
      </w:r>
      <w:r w:rsidRPr="00174225">
        <w:rPr>
          <w:spacing w:val="2"/>
          <w:sz w:val="20"/>
        </w:rPr>
        <w:t>m</w:t>
      </w:r>
      <w:r w:rsidRPr="00174225">
        <w:rPr>
          <w:sz w:val="20"/>
        </w:rPr>
        <w:t>it.</w:t>
      </w:r>
    </w:p>
    <w:p w:rsidR="0060336D" w:rsidRPr="00174225" w:rsidRDefault="0060336D" w:rsidP="0060336D">
      <w:pPr>
        <w:pStyle w:val="BodyText"/>
        <w:tabs>
          <w:tab w:val="left" w:pos="1809"/>
        </w:tabs>
        <w:spacing w:before="13" w:line="248" w:lineRule="auto"/>
        <w:ind w:left="1800" w:hanging="630"/>
        <w:jc w:val="both"/>
        <w:rPr>
          <w:sz w:val="20"/>
        </w:rPr>
      </w:pPr>
      <w:r w:rsidRPr="00174225">
        <w:rPr>
          <w:sz w:val="20"/>
        </w:rPr>
        <w:t>(</w:t>
      </w:r>
      <w:r w:rsidRPr="00174225">
        <w:rPr>
          <w:spacing w:val="1"/>
          <w:sz w:val="20"/>
        </w:rPr>
        <w:t>v</w:t>
      </w:r>
      <w:r w:rsidRPr="00174225">
        <w:rPr>
          <w:sz w:val="20"/>
        </w:rPr>
        <w:t>.)</w:t>
      </w:r>
      <w:r w:rsidRPr="00174225">
        <w:rPr>
          <w:sz w:val="20"/>
        </w:rPr>
        <w:tab/>
      </w:r>
      <w:r w:rsidRPr="00174225">
        <w:rPr>
          <w:spacing w:val="1"/>
          <w:sz w:val="20"/>
        </w:rPr>
        <w:t>Proo</w:t>
      </w:r>
      <w:r w:rsidRPr="00174225">
        <w:rPr>
          <w:sz w:val="20"/>
        </w:rPr>
        <w:t>f</w:t>
      </w:r>
      <w:r w:rsidRPr="00174225">
        <w:rPr>
          <w:spacing w:val="22"/>
          <w:sz w:val="20"/>
        </w:rPr>
        <w:t xml:space="preserve"> </w:t>
      </w:r>
      <w:r w:rsidRPr="00174225">
        <w:rPr>
          <w:spacing w:val="1"/>
          <w:sz w:val="20"/>
        </w:rPr>
        <w:t>o</w:t>
      </w:r>
      <w:r w:rsidRPr="00174225">
        <w:rPr>
          <w:sz w:val="20"/>
        </w:rPr>
        <w:t>f</w:t>
      </w:r>
      <w:r w:rsidRPr="00174225">
        <w:rPr>
          <w:spacing w:val="22"/>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spacing w:val="23"/>
          <w:sz w:val="20"/>
        </w:rPr>
        <w:t xml:space="preserve"> </w:t>
      </w:r>
      <w:r w:rsidRPr="00174225">
        <w:rPr>
          <w:sz w:val="20"/>
        </w:rPr>
        <w:t>c</w:t>
      </w:r>
      <w:r w:rsidRPr="00174225">
        <w:rPr>
          <w:spacing w:val="1"/>
          <w:sz w:val="20"/>
        </w:rPr>
        <w:t>o</w:t>
      </w:r>
      <w:r w:rsidRPr="00174225">
        <w:rPr>
          <w:spacing w:val="2"/>
          <w:sz w:val="20"/>
        </w:rPr>
        <w:t>mm</w:t>
      </w:r>
      <w:r w:rsidRPr="00174225">
        <w:rPr>
          <w:sz w:val="20"/>
        </w:rPr>
        <w:t>e</w:t>
      </w:r>
      <w:r w:rsidRPr="00174225">
        <w:rPr>
          <w:spacing w:val="1"/>
          <w:sz w:val="20"/>
        </w:rPr>
        <w:t>n</w:t>
      </w:r>
      <w:r w:rsidRPr="00174225">
        <w:rPr>
          <w:sz w:val="20"/>
        </w:rPr>
        <w:t>ce</w:t>
      </w:r>
      <w:r w:rsidRPr="00174225">
        <w:rPr>
          <w:spacing w:val="2"/>
          <w:sz w:val="20"/>
        </w:rPr>
        <w:t>m</w:t>
      </w:r>
      <w:r w:rsidRPr="00174225">
        <w:rPr>
          <w:sz w:val="20"/>
        </w:rPr>
        <w:t>e</w:t>
      </w:r>
      <w:r w:rsidRPr="00174225">
        <w:rPr>
          <w:spacing w:val="1"/>
          <w:sz w:val="20"/>
        </w:rPr>
        <w:t>n</w:t>
      </w:r>
      <w:r w:rsidRPr="00174225">
        <w:rPr>
          <w:sz w:val="20"/>
        </w:rPr>
        <w:t>t</w:t>
      </w:r>
      <w:r w:rsidRPr="00174225">
        <w:rPr>
          <w:spacing w:val="22"/>
          <w:sz w:val="20"/>
        </w:rPr>
        <w:t xml:space="preserve"> </w:t>
      </w:r>
      <w:r w:rsidRPr="00174225">
        <w:rPr>
          <w:sz w:val="20"/>
        </w:rPr>
        <w:t>e</w:t>
      </w:r>
      <w:r w:rsidRPr="00174225">
        <w:rPr>
          <w:spacing w:val="1"/>
          <w:sz w:val="20"/>
        </w:rPr>
        <w:t>v</w:t>
      </w:r>
      <w:r w:rsidRPr="00174225">
        <w:rPr>
          <w:sz w:val="20"/>
        </w:rPr>
        <w:t>i</w:t>
      </w:r>
      <w:r w:rsidRPr="00174225">
        <w:rPr>
          <w:spacing w:val="1"/>
          <w:sz w:val="20"/>
        </w:rPr>
        <w:t>d</w:t>
      </w:r>
      <w:r w:rsidRPr="00174225">
        <w:rPr>
          <w:sz w:val="20"/>
        </w:rPr>
        <w:t>e</w:t>
      </w:r>
      <w:r w:rsidRPr="00174225">
        <w:rPr>
          <w:spacing w:val="1"/>
          <w:sz w:val="20"/>
        </w:rPr>
        <w:t>n</w:t>
      </w:r>
      <w:r w:rsidRPr="00174225">
        <w:rPr>
          <w:sz w:val="20"/>
        </w:rPr>
        <w:t>ced</w:t>
      </w:r>
      <w:r w:rsidRPr="00174225">
        <w:rPr>
          <w:spacing w:val="23"/>
          <w:sz w:val="20"/>
        </w:rPr>
        <w:t xml:space="preserve"> </w:t>
      </w:r>
      <w:r w:rsidRPr="00174225">
        <w:rPr>
          <w:spacing w:val="1"/>
          <w:sz w:val="20"/>
        </w:rPr>
        <w:t>b</w:t>
      </w:r>
      <w:r w:rsidRPr="00174225">
        <w:rPr>
          <w:sz w:val="20"/>
        </w:rPr>
        <w:t>y</w:t>
      </w:r>
      <w:r w:rsidRPr="00174225">
        <w:rPr>
          <w:spacing w:val="24"/>
          <w:sz w:val="20"/>
        </w:rPr>
        <w:t xml:space="preserve"> </w:t>
      </w:r>
      <w:r w:rsidRPr="00174225">
        <w:rPr>
          <w:sz w:val="20"/>
        </w:rPr>
        <w:t>c</w:t>
      </w:r>
      <w:r w:rsidRPr="00174225">
        <w:rPr>
          <w:spacing w:val="1"/>
          <w:sz w:val="20"/>
        </w:rPr>
        <w:t>op</w:t>
      </w:r>
      <w:r w:rsidRPr="00174225">
        <w:rPr>
          <w:sz w:val="20"/>
        </w:rPr>
        <w:t>y</w:t>
      </w:r>
      <w:r w:rsidRPr="00174225">
        <w:rPr>
          <w:spacing w:val="23"/>
          <w:sz w:val="20"/>
        </w:rPr>
        <w:t xml:space="preserve"> </w:t>
      </w:r>
      <w:r w:rsidRPr="00174225">
        <w:rPr>
          <w:spacing w:val="1"/>
          <w:sz w:val="20"/>
        </w:rPr>
        <w:t>o</w:t>
      </w:r>
      <w:r w:rsidRPr="00174225">
        <w:rPr>
          <w:sz w:val="20"/>
        </w:rPr>
        <w:t>f</w:t>
      </w:r>
      <w:r w:rsidRPr="00174225">
        <w:rPr>
          <w:spacing w:val="22"/>
          <w:sz w:val="20"/>
        </w:rPr>
        <w:t xml:space="preserve"> </w:t>
      </w:r>
      <w:r w:rsidRPr="00174225">
        <w:rPr>
          <w:spacing w:val="1"/>
          <w:sz w:val="20"/>
        </w:rPr>
        <w:t>Own</w:t>
      </w:r>
      <w:r w:rsidRPr="00174225">
        <w:rPr>
          <w:sz w:val="20"/>
        </w:rPr>
        <w:t>er’s</w:t>
      </w:r>
      <w:r w:rsidRPr="00174225">
        <w:rPr>
          <w:w w:val="102"/>
          <w:sz w:val="20"/>
        </w:rPr>
        <w:t xml:space="preserve"> </w:t>
      </w:r>
      <w:r w:rsidRPr="00174225">
        <w:rPr>
          <w:spacing w:val="1"/>
          <w:sz w:val="20"/>
        </w:rPr>
        <w:t>No</w:t>
      </w:r>
      <w:r w:rsidRPr="00174225">
        <w:rPr>
          <w:sz w:val="20"/>
        </w:rPr>
        <w:t>tice</w:t>
      </w:r>
      <w:r w:rsidRPr="00174225">
        <w:rPr>
          <w:spacing w:val="22"/>
          <w:sz w:val="20"/>
        </w:rPr>
        <w:t xml:space="preserve"> </w:t>
      </w:r>
      <w:r w:rsidRPr="00174225">
        <w:rPr>
          <w:sz w:val="20"/>
        </w:rPr>
        <w:t>to</w:t>
      </w:r>
      <w:r w:rsidRPr="00174225">
        <w:rPr>
          <w:spacing w:val="22"/>
          <w:sz w:val="20"/>
        </w:rPr>
        <w:t xml:space="preserve"> </w:t>
      </w:r>
      <w:r w:rsidRPr="00174225">
        <w:rPr>
          <w:spacing w:val="1"/>
          <w:sz w:val="20"/>
        </w:rPr>
        <w:t>P</w:t>
      </w:r>
      <w:r w:rsidRPr="00174225">
        <w:rPr>
          <w:sz w:val="20"/>
        </w:rPr>
        <w:t>r</w:t>
      </w:r>
      <w:r w:rsidRPr="00174225">
        <w:rPr>
          <w:spacing w:val="1"/>
          <w:sz w:val="20"/>
        </w:rPr>
        <w:t>o</w:t>
      </w:r>
      <w:r w:rsidRPr="00174225">
        <w:rPr>
          <w:sz w:val="20"/>
        </w:rPr>
        <w:t>ceed</w:t>
      </w:r>
      <w:r w:rsidRPr="00174225">
        <w:rPr>
          <w:spacing w:val="22"/>
          <w:sz w:val="20"/>
        </w:rPr>
        <w:t xml:space="preserve"> </w:t>
      </w:r>
      <w:r w:rsidRPr="00174225">
        <w:rPr>
          <w:sz w:val="20"/>
        </w:rPr>
        <w:t>to</w:t>
      </w:r>
      <w:r w:rsidRPr="00174225">
        <w:rPr>
          <w:spacing w:val="22"/>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2"/>
          <w:sz w:val="20"/>
        </w:rPr>
        <w:t xml:space="preserve"> </w:t>
      </w:r>
      <w:r w:rsidRPr="00174225">
        <w:rPr>
          <w:spacing w:val="1"/>
          <w:sz w:val="20"/>
        </w:rPr>
        <w:t>G</w:t>
      </w:r>
      <w:r w:rsidRPr="00174225">
        <w:rPr>
          <w:sz w:val="20"/>
        </w:rPr>
        <w:t>e</w:t>
      </w:r>
      <w:r w:rsidRPr="00174225">
        <w:rPr>
          <w:spacing w:val="1"/>
          <w:sz w:val="20"/>
        </w:rPr>
        <w:t>n</w:t>
      </w:r>
      <w:r w:rsidRPr="00174225">
        <w:rPr>
          <w:sz w:val="20"/>
        </w:rPr>
        <w:t>eral</w:t>
      </w:r>
      <w:r w:rsidRPr="00174225">
        <w:rPr>
          <w:spacing w:val="21"/>
          <w:sz w:val="20"/>
        </w:rPr>
        <w:t xml:space="preserve"> </w:t>
      </w:r>
      <w:r w:rsidRPr="00174225">
        <w:rPr>
          <w:spacing w:val="1"/>
          <w:sz w:val="20"/>
        </w:rPr>
        <w:t>Con</w:t>
      </w:r>
      <w:r w:rsidRPr="00174225">
        <w:rPr>
          <w:sz w:val="20"/>
        </w:rPr>
        <w:t>tract</w:t>
      </w:r>
      <w:r w:rsidRPr="00174225">
        <w:rPr>
          <w:spacing w:val="1"/>
          <w:sz w:val="20"/>
        </w:rPr>
        <w:t>o</w:t>
      </w:r>
      <w:r w:rsidRPr="00174225">
        <w:rPr>
          <w:sz w:val="20"/>
        </w:rPr>
        <w:t>r</w:t>
      </w:r>
      <w:r w:rsidRPr="00174225">
        <w:rPr>
          <w:spacing w:val="21"/>
          <w:sz w:val="20"/>
        </w:rPr>
        <w:t xml:space="preserve"> </w:t>
      </w:r>
      <w:r w:rsidRPr="00174225">
        <w:rPr>
          <w:sz w:val="20"/>
        </w:rPr>
        <w:t>(</w:t>
      </w:r>
      <w:r w:rsidRPr="00174225">
        <w:rPr>
          <w:spacing w:val="1"/>
          <w:sz w:val="20"/>
        </w:rPr>
        <w:t>AHF</w:t>
      </w:r>
      <w:r w:rsidRPr="00174225">
        <w:rPr>
          <w:sz w:val="20"/>
        </w:rPr>
        <w:t>A</w:t>
      </w:r>
      <w:r w:rsidRPr="00174225">
        <w:rPr>
          <w:spacing w:val="22"/>
          <w:sz w:val="20"/>
        </w:rPr>
        <w:t xml:space="preserve"> </w:t>
      </w:r>
      <w:r w:rsidRPr="00174225">
        <w:rPr>
          <w:sz w:val="20"/>
        </w:rPr>
        <w:t>f</w:t>
      </w:r>
      <w:r w:rsidRPr="00174225">
        <w:rPr>
          <w:spacing w:val="1"/>
          <w:sz w:val="20"/>
        </w:rPr>
        <w:t>o</w:t>
      </w:r>
      <w:r w:rsidRPr="00174225">
        <w:rPr>
          <w:sz w:val="20"/>
        </w:rPr>
        <w:t>r</w:t>
      </w:r>
      <w:r w:rsidRPr="00174225">
        <w:rPr>
          <w:spacing w:val="2"/>
          <w:sz w:val="20"/>
        </w:rPr>
        <w:t>m</w:t>
      </w:r>
      <w:r w:rsidRPr="00174225">
        <w:rPr>
          <w:sz w:val="20"/>
        </w:rPr>
        <w:t>).</w:t>
      </w:r>
    </w:p>
    <w:p w:rsidR="0060336D" w:rsidRPr="00174225" w:rsidRDefault="0060336D" w:rsidP="0060336D">
      <w:pPr>
        <w:pStyle w:val="BodyText"/>
        <w:tabs>
          <w:tab w:val="left" w:pos="1809"/>
        </w:tabs>
        <w:spacing w:before="5" w:line="252" w:lineRule="auto"/>
        <w:ind w:left="1800" w:hanging="630"/>
        <w:jc w:val="both"/>
        <w:rPr>
          <w:sz w:val="20"/>
        </w:rPr>
      </w:pPr>
      <w:r w:rsidRPr="00174225">
        <w:rPr>
          <w:sz w:val="20"/>
        </w:rPr>
        <w:t>(</w:t>
      </w:r>
      <w:r w:rsidRPr="00174225">
        <w:rPr>
          <w:spacing w:val="1"/>
          <w:sz w:val="20"/>
        </w:rPr>
        <w:t>v</w:t>
      </w:r>
      <w:r w:rsidRPr="00174225">
        <w:rPr>
          <w:sz w:val="20"/>
        </w:rPr>
        <w:t>i.)</w:t>
      </w:r>
      <w:r w:rsidRPr="00174225">
        <w:rPr>
          <w:sz w:val="20"/>
        </w:rPr>
        <w:tab/>
      </w:r>
      <w:r w:rsidRPr="00174225">
        <w:rPr>
          <w:spacing w:val="1"/>
          <w:sz w:val="20"/>
        </w:rPr>
        <w:t>R</w:t>
      </w:r>
      <w:r w:rsidRPr="00174225">
        <w:rPr>
          <w:sz w:val="20"/>
        </w:rPr>
        <w:t>ecertificati</w:t>
      </w:r>
      <w:r w:rsidRPr="00174225">
        <w:rPr>
          <w:spacing w:val="1"/>
          <w:sz w:val="20"/>
        </w:rPr>
        <w:t>o</w:t>
      </w:r>
      <w:r w:rsidRPr="00174225">
        <w:rPr>
          <w:sz w:val="20"/>
        </w:rPr>
        <w:t xml:space="preserve">n </w:t>
      </w:r>
      <w:r w:rsidRPr="00174225">
        <w:rPr>
          <w:spacing w:val="1"/>
          <w:sz w:val="20"/>
        </w:rPr>
        <w:t>o</w:t>
      </w:r>
      <w:r w:rsidRPr="00174225">
        <w:rPr>
          <w:sz w:val="20"/>
        </w:rPr>
        <w:t xml:space="preserve">f </w:t>
      </w:r>
      <w:r w:rsidRPr="00174225">
        <w:rPr>
          <w:spacing w:val="1"/>
          <w:sz w:val="20"/>
        </w:rPr>
        <w:t>R</w:t>
      </w:r>
      <w:r w:rsidRPr="00174225">
        <w:rPr>
          <w:sz w:val="20"/>
        </w:rPr>
        <w:t xml:space="preserve">eal </w:t>
      </w:r>
      <w:r w:rsidRPr="00174225">
        <w:rPr>
          <w:spacing w:val="1"/>
          <w:sz w:val="20"/>
        </w:rPr>
        <w:t>P</w:t>
      </w:r>
      <w:r w:rsidRPr="00174225">
        <w:rPr>
          <w:sz w:val="20"/>
        </w:rPr>
        <w:t>r</w:t>
      </w:r>
      <w:r w:rsidRPr="00174225">
        <w:rPr>
          <w:spacing w:val="1"/>
          <w:sz w:val="20"/>
        </w:rPr>
        <w:t>op</w:t>
      </w:r>
      <w:r w:rsidRPr="00174225">
        <w:rPr>
          <w:sz w:val="20"/>
        </w:rPr>
        <w:t xml:space="preserve">erty </w:t>
      </w:r>
      <w:r w:rsidRPr="00174225">
        <w:rPr>
          <w:spacing w:val="1"/>
          <w:sz w:val="20"/>
        </w:rPr>
        <w:t>A</w:t>
      </w:r>
      <w:r w:rsidRPr="00174225">
        <w:rPr>
          <w:sz w:val="20"/>
        </w:rPr>
        <w:t>c</w:t>
      </w:r>
      <w:r w:rsidRPr="00174225">
        <w:rPr>
          <w:spacing w:val="1"/>
          <w:sz w:val="20"/>
        </w:rPr>
        <w:t>qu</w:t>
      </w:r>
      <w:r w:rsidRPr="00174225">
        <w:rPr>
          <w:sz w:val="20"/>
        </w:rPr>
        <w:t>isiti</w:t>
      </w:r>
      <w:r w:rsidRPr="00174225">
        <w:rPr>
          <w:spacing w:val="1"/>
          <w:sz w:val="20"/>
        </w:rPr>
        <w:t>o</w:t>
      </w:r>
      <w:r w:rsidRPr="00174225">
        <w:rPr>
          <w:sz w:val="20"/>
        </w:rPr>
        <w:t xml:space="preserve">n </w:t>
      </w:r>
      <w:r w:rsidRPr="00174225">
        <w:rPr>
          <w:spacing w:val="1"/>
          <w:sz w:val="20"/>
        </w:rPr>
        <w:t>Fo</w:t>
      </w:r>
      <w:r w:rsidRPr="00174225">
        <w:rPr>
          <w:sz w:val="20"/>
        </w:rPr>
        <w:t>rm (a</w:t>
      </w:r>
      <w:r w:rsidRPr="00174225">
        <w:rPr>
          <w:spacing w:val="1"/>
          <w:sz w:val="20"/>
        </w:rPr>
        <w:t>v</w:t>
      </w:r>
      <w:r w:rsidRPr="00174225">
        <w:rPr>
          <w:sz w:val="20"/>
        </w:rPr>
        <w:t>aila</w:t>
      </w:r>
      <w:r w:rsidRPr="00174225">
        <w:rPr>
          <w:spacing w:val="1"/>
          <w:sz w:val="20"/>
        </w:rPr>
        <w:t>b</w:t>
      </w:r>
      <w:r w:rsidRPr="00174225">
        <w:rPr>
          <w:sz w:val="20"/>
        </w:rPr>
        <w:t xml:space="preserve">le at </w:t>
      </w:r>
      <w:r w:rsidRPr="00174225">
        <w:rPr>
          <w:sz w:val="20"/>
          <w:u w:val="single"/>
        </w:rPr>
        <w:t>www.AHFA.com</w:t>
      </w:r>
      <w:r w:rsidRPr="00174225">
        <w:rPr>
          <w:sz w:val="20"/>
        </w:rPr>
        <w:t>).</w:t>
      </w:r>
    </w:p>
    <w:p w:rsidR="0060336D" w:rsidRPr="00174225" w:rsidRDefault="0060336D" w:rsidP="0060336D">
      <w:pPr>
        <w:pStyle w:val="BodyText"/>
        <w:tabs>
          <w:tab w:val="left" w:pos="1800"/>
        </w:tabs>
        <w:spacing w:line="237" w:lineRule="exact"/>
        <w:ind w:left="1800" w:hanging="630"/>
        <w:jc w:val="both"/>
        <w:rPr>
          <w:sz w:val="20"/>
        </w:rPr>
      </w:pPr>
      <w:r w:rsidRPr="00174225">
        <w:rPr>
          <w:sz w:val="20"/>
        </w:rPr>
        <w:t>(</w:t>
      </w:r>
      <w:r w:rsidRPr="00174225">
        <w:rPr>
          <w:spacing w:val="1"/>
          <w:sz w:val="20"/>
        </w:rPr>
        <w:t>v</w:t>
      </w:r>
      <w:r w:rsidRPr="00174225">
        <w:rPr>
          <w:sz w:val="20"/>
        </w:rPr>
        <w:t>ii.)</w:t>
      </w:r>
      <w:r w:rsidRPr="00174225">
        <w:rPr>
          <w:sz w:val="20"/>
        </w:rPr>
        <w:tab/>
        <w:t>Title</w:t>
      </w:r>
      <w:r w:rsidRPr="00174225">
        <w:rPr>
          <w:spacing w:val="18"/>
          <w:sz w:val="20"/>
        </w:rPr>
        <w:t xml:space="preserve"> </w:t>
      </w:r>
      <w:r w:rsidRPr="00174225">
        <w:rPr>
          <w:sz w:val="20"/>
        </w:rPr>
        <w:t>I</w:t>
      </w:r>
      <w:r w:rsidRPr="00174225">
        <w:rPr>
          <w:spacing w:val="1"/>
          <w:sz w:val="20"/>
        </w:rPr>
        <w:t>n</w:t>
      </w:r>
      <w:r w:rsidRPr="00174225">
        <w:rPr>
          <w:sz w:val="20"/>
        </w:rPr>
        <w:t>s</w:t>
      </w:r>
      <w:r w:rsidRPr="00174225">
        <w:rPr>
          <w:spacing w:val="1"/>
          <w:sz w:val="20"/>
        </w:rPr>
        <w:t>u</w:t>
      </w:r>
      <w:r w:rsidRPr="00174225">
        <w:rPr>
          <w:sz w:val="20"/>
        </w:rPr>
        <w:t>ra</w:t>
      </w:r>
      <w:r w:rsidRPr="00174225">
        <w:rPr>
          <w:spacing w:val="1"/>
          <w:sz w:val="20"/>
        </w:rPr>
        <w:t>n</w:t>
      </w:r>
      <w:r w:rsidRPr="00174225">
        <w:rPr>
          <w:sz w:val="20"/>
        </w:rPr>
        <w:t>ce</w:t>
      </w:r>
      <w:r w:rsidRPr="00174225">
        <w:rPr>
          <w:spacing w:val="17"/>
          <w:sz w:val="20"/>
        </w:rPr>
        <w:t xml:space="preserve"> </w:t>
      </w:r>
      <w:r w:rsidRPr="00174225">
        <w:rPr>
          <w:spacing w:val="1"/>
          <w:sz w:val="20"/>
        </w:rPr>
        <w:t>Po</w:t>
      </w:r>
      <w:r w:rsidRPr="00174225">
        <w:rPr>
          <w:sz w:val="20"/>
        </w:rPr>
        <w:t>lic</w:t>
      </w:r>
      <w:r w:rsidRPr="00174225">
        <w:rPr>
          <w:spacing w:val="1"/>
          <w:sz w:val="20"/>
        </w:rPr>
        <w:t>y</w:t>
      </w:r>
      <w:r w:rsidRPr="00174225">
        <w:rPr>
          <w:sz w:val="20"/>
        </w:rPr>
        <w:t>.</w:t>
      </w:r>
    </w:p>
    <w:p w:rsidR="0060336D" w:rsidRPr="00174225" w:rsidRDefault="0060336D" w:rsidP="0060336D">
      <w:pPr>
        <w:pStyle w:val="BodyText"/>
        <w:spacing w:before="13" w:line="252" w:lineRule="auto"/>
        <w:ind w:left="1800" w:hanging="630"/>
        <w:jc w:val="both"/>
        <w:rPr>
          <w:sz w:val="20"/>
        </w:rPr>
      </w:pPr>
      <w:r w:rsidRPr="00174225">
        <w:rPr>
          <w:sz w:val="20"/>
        </w:rPr>
        <w:t>(</w:t>
      </w:r>
      <w:r w:rsidRPr="00174225">
        <w:rPr>
          <w:spacing w:val="1"/>
          <w:sz w:val="20"/>
        </w:rPr>
        <w:t>v</w:t>
      </w:r>
      <w:r w:rsidRPr="00174225">
        <w:rPr>
          <w:sz w:val="20"/>
        </w:rPr>
        <w:t>iii.)</w:t>
      </w:r>
      <w:r w:rsidRPr="00174225">
        <w:rPr>
          <w:sz w:val="20"/>
        </w:rPr>
        <w:tab/>
        <w:t xml:space="preserve">A </w:t>
      </w:r>
      <w:r w:rsidRPr="00174225">
        <w:rPr>
          <w:spacing w:val="1"/>
          <w:sz w:val="20"/>
        </w:rPr>
        <w:t>w</w:t>
      </w:r>
      <w:r w:rsidRPr="00174225">
        <w:rPr>
          <w:sz w:val="20"/>
        </w:rPr>
        <w:t>ritten</w:t>
      </w:r>
      <w:r w:rsidRPr="00174225">
        <w:rPr>
          <w:spacing w:val="28"/>
          <w:sz w:val="20"/>
        </w:rPr>
        <w:t xml:space="preserve"> </w:t>
      </w:r>
      <w:r w:rsidRPr="00174225">
        <w:rPr>
          <w:spacing w:val="1"/>
          <w:sz w:val="20"/>
        </w:rPr>
        <w:t>C</w:t>
      </w:r>
      <w:r w:rsidRPr="00174225">
        <w:rPr>
          <w:sz w:val="20"/>
        </w:rPr>
        <w:t>a</w:t>
      </w:r>
      <w:r w:rsidRPr="00174225">
        <w:rPr>
          <w:spacing w:val="1"/>
          <w:sz w:val="20"/>
        </w:rPr>
        <w:t>p</w:t>
      </w:r>
      <w:r w:rsidRPr="00174225">
        <w:rPr>
          <w:sz w:val="20"/>
        </w:rPr>
        <w:t>ital</w:t>
      </w:r>
      <w:r w:rsidRPr="00174225">
        <w:rPr>
          <w:spacing w:val="26"/>
          <w:sz w:val="20"/>
        </w:rPr>
        <w:t xml:space="preserve"> </w:t>
      </w:r>
      <w:r w:rsidRPr="00174225">
        <w:rPr>
          <w:spacing w:val="2"/>
          <w:sz w:val="20"/>
        </w:rPr>
        <w:t>M</w:t>
      </w:r>
      <w:r w:rsidRPr="00174225">
        <w:rPr>
          <w:sz w:val="20"/>
        </w:rPr>
        <w:t>ai</w:t>
      </w:r>
      <w:r w:rsidRPr="00174225">
        <w:rPr>
          <w:spacing w:val="1"/>
          <w:sz w:val="20"/>
        </w:rPr>
        <w:t>n</w:t>
      </w:r>
      <w:r w:rsidRPr="00174225">
        <w:rPr>
          <w:sz w:val="20"/>
        </w:rPr>
        <w:t>te</w:t>
      </w:r>
      <w:r w:rsidRPr="00174225">
        <w:rPr>
          <w:spacing w:val="1"/>
          <w:sz w:val="20"/>
        </w:rPr>
        <w:t>n</w:t>
      </w:r>
      <w:r w:rsidRPr="00174225">
        <w:rPr>
          <w:sz w:val="20"/>
        </w:rPr>
        <w:t>a</w:t>
      </w:r>
      <w:r w:rsidRPr="00174225">
        <w:rPr>
          <w:spacing w:val="1"/>
          <w:sz w:val="20"/>
        </w:rPr>
        <w:t>n</w:t>
      </w:r>
      <w:r w:rsidRPr="00174225">
        <w:rPr>
          <w:sz w:val="20"/>
        </w:rPr>
        <w:t>ce</w:t>
      </w:r>
      <w:r w:rsidRPr="00174225">
        <w:rPr>
          <w:spacing w:val="28"/>
          <w:sz w:val="20"/>
        </w:rPr>
        <w:t xml:space="preserve"> </w:t>
      </w:r>
      <w:r w:rsidRPr="00174225">
        <w:rPr>
          <w:spacing w:val="1"/>
          <w:sz w:val="20"/>
        </w:rPr>
        <w:t>P</w:t>
      </w:r>
      <w:r w:rsidRPr="00174225">
        <w:rPr>
          <w:sz w:val="20"/>
        </w:rPr>
        <w:t>lan</w:t>
      </w:r>
      <w:r w:rsidRPr="00174225">
        <w:rPr>
          <w:spacing w:val="27"/>
          <w:sz w:val="20"/>
        </w:rPr>
        <w:t xml:space="preserve"> </w:t>
      </w:r>
      <w:r w:rsidRPr="00174225">
        <w:rPr>
          <w:sz w:val="20"/>
        </w:rPr>
        <w:t>(</w:t>
      </w:r>
      <w:r w:rsidRPr="00174225">
        <w:rPr>
          <w:spacing w:val="1"/>
          <w:sz w:val="20"/>
        </w:rPr>
        <w:t>C</w:t>
      </w:r>
      <w:r w:rsidRPr="00174225">
        <w:rPr>
          <w:spacing w:val="2"/>
          <w:sz w:val="20"/>
        </w:rPr>
        <w:t>M</w:t>
      </w:r>
      <w:r w:rsidRPr="00174225">
        <w:rPr>
          <w:spacing w:val="1"/>
          <w:sz w:val="20"/>
        </w:rPr>
        <w:t>P</w:t>
      </w:r>
      <w:r w:rsidRPr="00174225">
        <w:rPr>
          <w:sz w:val="20"/>
        </w:rPr>
        <w:t>)</w:t>
      </w:r>
      <w:r w:rsidRPr="00174225">
        <w:rPr>
          <w:spacing w:val="28"/>
          <w:sz w:val="20"/>
        </w:rPr>
        <w:t xml:space="preserve"> </w:t>
      </w:r>
      <w:r w:rsidRPr="00174225">
        <w:rPr>
          <w:sz w:val="20"/>
        </w:rPr>
        <w:t>f</w:t>
      </w:r>
      <w:r w:rsidRPr="00174225">
        <w:rPr>
          <w:spacing w:val="1"/>
          <w:sz w:val="20"/>
        </w:rPr>
        <w:t>o</w:t>
      </w:r>
      <w:r w:rsidRPr="00174225">
        <w:rPr>
          <w:sz w:val="20"/>
        </w:rPr>
        <w:t>r</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w w:val="102"/>
          <w:sz w:val="20"/>
        </w:rPr>
        <w:t xml:space="preserve"> </w:t>
      </w:r>
      <w:r w:rsidRPr="00174225">
        <w:rPr>
          <w:sz w:val="20"/>
        </w:rPr>
        <w:t>(a</w:t>
      </w:r>
      <w:r w:rsidRPr="00174225">
        <w:rPr>
          <w:spacing w:val="1"/>
          <w:sz w:val="20"/>
        </w:rPr>
        <w:t>v</w:t>
      </w:r>
      <w:r w:rsidRPr="00174225">
        <w:rPr>
          <w:sz w:val="20"/>
        </w:rPr>
        <w:t>aila</w:t>
      </w:r>
      <w:r w:rsidRPr="00174225">
        <w:rPr>
          <w:spacing w:val="1"/>
          <w:sz w:val="20"/>
        </w:rPr>
        <w:t>b</w:t>
      </w:r>
      <w:r w:rsidRPr="00174225">
        <w:rPr>
          <w:sz w:val="20"/>
        </w:rPr>
        <w:t xml:space="preserve">le at </w:t>
      </w:r>
      <w:r w:rsidRPr="00174225">
        <w:rPr>
          <w:sz w:val="20"/>
          <w:u w:val="single"/>
        </w:rPr>
        <w:t>www.AHFA.com</w:t>
      </w:r>
      <w:r w:rsidRPr="00174225">
        <w:rPr>
          <w:sz w:val="20"/>
        </w:rPr>
        <w:t>)</w:t>
      </w:r>
      <w:r w:rsidRPr="00174225">
        <w:rPr>
          <w:position w:val="1"/>
          <w:sz w:val="20"/>
        </w:rPr>
        <w:t>.</w:t>
      </w:r>
    </w:p>
    <w:p w:rsidR="0060336D" w:rsidRPr="00174225" w:rsidRDefault="0060336D" w:rsidP="0060336D">
      <w:pPr>
        <w:spacing w:before="10" w:line="240" w:lineRule="exact"/>
        <w:ind w:left="1800" w:hanging="630"/>
        <w:jc w:val="both"/>
        <w:rPr>
          <w:sz w:val="20"/>
          <w:szCs w:val="20"/>
        </w:rPr>
      </w:pPr>
    </w:p>
    <w:p w:rsidR="0060336D" w:rsidRPr="00174225" w:rsidRDefault="0060336D" w:rsidP="0060336D">
      <w:pPr>
        <w:pStyle w:val="BodyText"/>
        <w:tabs>
          <w:tab w:val="left" w:pos="1080"/>
        </w:tabs>
        <w:spacing w:line="252" w:lineRule="auto"/>
        <w:ind w:left="1080" w:right="54" w:hanging="360"/>
        <w:jc w:val="both"/>
        <w:rPr>
          <w:sz w:val="20"/>
        </w:rPr>
      </w:pPr>
      <w:r w:rsidRPr="00174225">
        <w:rPr>
          <w:spacing w:val="1"/>
          <w:sz w:val="20"/>
        </w:rPr>
        <w:t>6</w:t>
      </w:r>
      <w:r w:rsidRPr="00174225">
        <w:rPr>
          <w:sz w:val="20"/>
        </w:rPr>
        <w:t>.)</w:t>
      </w:r>
      <w:r w:rsidRPr="00174225">
        <w:rPr>
          <w:sz w:val="20"/>
        </w:rPr>
        <w:tab/>
      </w:r>
      <w:r w:rsidRPr="00174225">
        <w:rPr>
          <w:spacing w:val="2"/>
          <w:sz w:val="20"/>
          <w:u w:val="single" w:color="000000"/>
        </w:rPr>
        <w:t>W</w:t>
      </w:r>
      <w:r w:rsidRPr="00174225">
        <w:rPr>
          <w:sz w:val="20"/>
          <w:u w:val="single" w:color="000000"/>
        </w:rPr>
        <w:t>it</w:t>
      </w:r>
      <w:r w:rsidRPr="00174225">
        <w:rPr>
          <w:spacing w:val="1"/>
          <w:sz w:val="20"/>
          <w:u w:val="single" w:color="000000"/>
        </w:rPr>
        <w:t>h</w:t>
      </w:r>
      <w:r w:rsidRPr="00174225">
        <w:rPr>
          <w:sz w:val="20"/>
          <w:u w:val="single" w:color="000000"/>
        </w:rPr>
        <w:t xml:space="preserve">in </w:t>
      </w:r>
      <w:r w:rsidRPr="00174225">
        <w:rPr>
          <w:spacing w:val="1"/>
          <w:sz w:val="20"/>
          <w:u w:val="single" w:color="000000"/>
        </w:rPr>
        <w:t>18</w:t>
      </w:r>
      <w:r w:rsidRPr="00174225">
        <w:rPr>
          <w:sz w:val="20"/>
          <w:u w:val="single" w:color="000000"/>
        </w:rPr>
        <w:t xml:space="preserve">0 </w:t>
      </w:r>
      <w:r w:rsidRPr="00174225">
        <w:rPr>
          <w:spacing w:val="1"/>
          <w:sz w:val="20"/>
          <w:u w:val="single" w:color="000000"/>
        </w:rPr>
        <w:t>d</w:t>
      </w:r>
      <w:r w:rsidRPr="00174225">
        <w:rPr>
          <w:sz w:val="20"/>
          <w:u w:val="single" w:color="000000"/>
        </w:rPr>
        <w:t>a</w:t>
      </w:r>
      <w:r w:rsidRPr="00174225">
        <w:rPr>
          <w:spacing w:val="1"/>
          <w:sz w:val="20"/>
          <w:u w:val="single" w:color="000000"/>
        </w:rPr>
        <w:t>ys</w:t>
      </w:r>
      <w:r w:rsidRPr="00174225">
        <w:rPr>
          <w:sz w:val="20"/>
          <w:u w:val="single" w:color="000000"/>
        </w:rPr>
        <w:t xml:space="preserve"> after t</w:t>
      </w:r>
      <w:r w:rsidRPr="00174225">
        <w:rPr>
          <w:spacing w:val="1"/>
          <w:sz w:val="20"/>
          <w:u w:val="single" w:color="000000"/>
        </w:rPr>
        <w:t>he</w:t>
      </w:r>
      <w:r w:rsidRPr="00174225">
        <w:rPr>
          <w:sz w:val="20"/>
          <w:u w:val="single" w:color="000000"/>
        </w:rPr>
        <w:t xml:space="preserve"> </w:t>
      </w:r>
      <w:r w:rsidRPr="00174225">
        <w:rPr>
          <w:spacing w:val="1"/>
          <w:sz w:val="20"/>
          <w:u w:val="single" w:color="000000"/>
        </w:rPr>
        <w:t>p</w:t>
      </w:r>
      <w:r w:rsidRPr="00174225">
        <w:rPr>
          <w:sz w:val="20"/>
          <w:u w:val="single" w:color="000000"/>
        </w:rPr>
        <w:t>r</w:t>
      </w:r>
      <w:r w:rsidRPr="00174225">
        <w:rPr>
          <w:spacing w:val="1"/>
          <w:sz w:val="20"/>
          <w:u w:val="single" w:color="000000"/>
        </w:rPr>
        <w:t>o</w:t>
      </w:r>
      <w:r w:rsidRPr="00174225">
        <w:rPr>
          <w:sz w:val="20"/>
          <w:u w:val="single" w:color="000000"/>
        </w:rPr>
        <w:t xml:space="preserve">ject is </w:t>
      </w:r>
      <w:r w:rsidRPr="00174225">
        <w:rPr>
          <w:spacing w:val="1"/>
          <w:sz w:val="20"/>
          <w:u w:val="single" w:color="000000"/>
        </w:rPr>
        <w:t>p</w:t>
      </w:r>
      <w:r w:rsidRPr="00174225">
        <w:rPr>
          <w:sz w:val="20"/>
          <w:u w:val="single" w:color="000000"/>
        </w:rPr>
        <w:t>laced in ser</w:t>
      </w:r>
      <w:r w:rsidRPr="00174225">
        <w:rPr>
          <w:spacing w:val="1"/>
          <w:sz w:val="20"/>
          <w:u w:val="single" w:color="000000"/>
        </w:rPr>
        <w:t>v</w:t>
      </w:r>
      <w:r w:rsidRPr="00174225">
        <w:rPr>
          <w:sz w:val="20"/>
          <w:u w:val="single" w:color="000000"/>
        </w:rPr>
        <w:t>ice, t</w:t>
      </w:r>
      <w:r w:rsidRPr="00174225">
        <w:rPr>
          <w:spacing w:val="1"/>
          <w:sz w:val="20"/>
          <w:u w:val="single" w:color="000000"/>
        </w:rPr>
        <w:t>he</w:t>
      </w:r>
      <w:r w:rsidRPr="00174225">
        <w:rPr>
          <w:sz w:val="20"/>
          <w:u w:val="single" w:color="000000"/>
        </w:rPr>
        <w:t xml:space="preserve"> a</w:t>
      </w:r>
      <w:r w:rsidRPr="00174225">
        <w:rPr>
          <w:spacing w:val="1"/>
          <w:sz w:val="20"/>
          <w:u w:val="single" w:color="000000"/>
        </w:rPr>
        <w:t>p</w:t>
      </w:r>
      <w:r w:rsidRPr="00174225">
        <w:rPr>
          <w:sz w:val="20"/>
          <w:u w:val="single" w:color="000000"/>
        </w:rPr>
        <w:t>plica</w:t>
      </w:r>
      <w:r w:rsidRPr="00174225">
        <w:rPr>
          <w:spacing w:val="1"/>
          <w:sz w:val="20"/>
          <w:u w:val="single" w:color="000000"/>
        </w:rPr>
        <w:t>n</w:t>
      </w:r>
      <w:r w:rsidRPr="00174225">
        <w:rPr>
          <w:sz w:val="20"/>
          <w:u w:val="single" w:color="000000"/>
        </w:rPr>
        <w:t xml:space="preserve">t </w:t>
      </w:r>
      <w:r w:rsidRPr="00174225">
        <w:rPr>
          <w:spacing w:val="2"/>
          <w:sz w:val="20"/>
          <w:u w:val="single" w:color="000000"/>
        </w:rPr>
        <w:t>m</w:t>
      </w:r>
      <w:r w:rsidRPr="00174225">
        <w:rPr>
          <w:spacing w:val="1"/>
          <w:sz w:val="20"/>
          <w:u w:val="single" w:color="000000"/>
        </w:rPr>
        <w:t>u</w:t>
      </w:r>
      <w:r w:rsidRPr="00174225">
        <w:rPr>
          <w:sz w:val="20"/>
          <w:u w:val="single" w:color="000000"/>
        </w:rPr>
        <w:t xml:space="preserve">st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de</w:t>
      </w:r>
      <w:r w:rsidRPr="00174225">
        <w:rPr>
          <w:spacing w:val="2"/>
          <w:w w:val="102"/>
          <w:sz w:val="20"/>
        </w:rPr>
        <w:t xml:space="preserve"> </w:t>
      </w:r>
      <w:r w:rsidRPr="00174225">
        <w:rPr>
          <w:spacing w:val="1"/>
          <w:sz w:val="20"/>
        </w:rPr>
        <w:t>AHF</w:t>
      </w:r>
      <w:r w:rsidRPr="00174225">
        <w:rPr>
          <w:sz w:val="20"/>
        </w:rPr>
        <w:t>A</w:t>
      </w:r>
      <w:r w:rsidRPr="00174225">
        <w:rPr>
          <w:spacing w:val="24"/>
          <w:sz w:val="20"/>
        </w:rPr>
        <w:t xml:space="preserve"> </w:t>
      </w:r>
      <w:r w:rsidRPr="00174225">
        <w:rPr>
          <w:spacing w:val="1"/>
          <w:sz w:val="20"/>
        </w:rPr>
        <w:t>w</w:t>
      </w:r>
      <w:r w:rsidRPr="00174225">
        <w:rPr>
          <w:sz w:val="20"/>
        </w:rPr>
        <w:t>ith</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pacing w:val="1"/>
          <w:sz w:val="20"/>
        </w:rPr>
        <w:t>A</w:t>
      </w:r>
      <w:r w:rsidRPr="00174225">
        <w:rPr>
          <w:sz w:val="20"/>
        </w:rPr>
        <w:t>ct</w:t>
      </w:r>
      <w:r w:rsidRPr="00174225">
        <w:rPr>
          <w:spacing w:val="1"/>
          <w:sz w:val="20"/>
        </w:rPr>
        <w:t>u</w:t>
      </w:r>
      <w:r w:rsidRPr="00174225">
        <w:rPr>
          <w:sz w:val="20"/>
        </w:rPr>
        <w:t>al</w:t>
      </w:r>
      <w:r w:rsidRPr="00174225">
        <w:rPr>
          <w:spacing w:val="21"/>
          <w:sz w:val="20"/>
        </w:rPr>
        <w:t xml:space="preserve"> </w:t>
      </w:r>
      <w:r w:rsidRPr="00174225">
        <w:rPr>
          <w:spacing w:val="1"/>
          <w:sz w:val="20"/>
        </w:rPr>
        <w:t>Co</w:t>
      </w:r>
      <w:r w:rsidRPr="00174225">
        <w:rPr>
          <w:sz w:val="20"/>
        </w:rPr>
        <w:t>st</w:t>
      </w:r>
      <w:r w:rsidRPr="00174225">
        <w:rPr>
          <w:spacing w:val="22"/>
          <w:sz w:val="20"/>
        </w:rPr>
        <w:t xml:space="preserve"> </w:t>
      </w:r>
      <w:r w:rsidRPr="00174225">
        <w:rPr>
          <w:spacing w:val="1"/>
          <w:sz w:val="20"/>
        </w:rPr>
        <w:t>C</w:t>
      </w:r>
      <w:r w:rsidRPr="00174225">
        <w:rPr>
          <w:sz w:val="20"/>
        </w:rPr>
        <w:t>ertificati</w:t>
      </w:r>
      <w:r w:rsidRPr="00174225">
        <w:rPr>
          <w:spacing w:val="1"/>
          <w:sz w:val="20"/>
        </w:rPr>
        <w:t>o</w:t>
      </w:r>
      <w:r w:rsidRPr="00174225">
        <w:rPr>
          <w:sz w:val="20"/>
        </w:rPr>
        <w:t>n</w:t>
      </w:r>
      <w:r w:rsidRPr="00174225">
        <w:rPr>
          <w:spacing w:val="22"/>
          <w:sz w:val="20"/>
        </w:rPr>
        <w:t xml:space="preserve"> </w:t>
      </w:r>
      <w:r w:rsidRPr="00174225">
        <w:rPr>
          <w:spacing w:val="1"/>
          <w:sz w:val="20"/>
        </w:rPr>
        <w:t>p</w:t>
      </w:r>
      <w:r w:rsidRPr="00174225">
        <w:rPr>
          <w:sz w:val="20"/>
        </w:rPr>
        <w:t>ac</w:t>
      </w:r>
      <w:r w:rsidRPr="00174225">
        <w:rPr>
          <w:spacing w:val="1"/>
          <w:sz w:val="20"/>
        </w:rPr>
        <w:t>k</w:t>
      </w:r>
      <w:r w:rsidRPr="00174225">
        <w:rPr>
          <w:sz w:val="20"/>
        </w:rPr>
        <w:t>a</w:t>
      </w:r>
      <w:r w:rsidRPr="00174225">
        <w:rPr>
          <w:spacing w:val="1"/>
          <w:sz w:val="20"/>
        </w:rPr>
        <w:t>g</w:t>
      </w:r>
      <w:r w:rsidRPr="00174225">
        <w:rPr>
          <w:sz w:val="20"/>
        </w:rPr>
        <w:t>e.</w:t>
      </w:r>
    </w:p>
    <w:p w:rsidR="0060336D" w:rsidRPr="00174225" w:rsidRDefault="0060336D" w:rsidP="0060336D">
      <w:pPr>
        <w:tabs>
          <w:tab w:val="left" w:pos="1080"/>
        </w:tabs>
        <w:spacing w:before="10" w:line="240" w:lineRule="exact"/>
        <w:ind w:left="1080" w:hanging="360"/>
        <w:jc w:val="both"/>
        <w:rPr>
          <w:sz w:val="20"/>
          <w:szCs w:val="20"/>
        </w:rPr>
      </w:pPr>
    </w:p>
    <w:p w:rsidR="0060336D" w:rsidRPr="00174225" w:rsidRDefault="0060336D" w:rsidP="0060336D">
      <w:pPr>
        <w:pStyle w:val="BodyText"/>
        <w:tabs>
          <w:tab w:val="left" w:pos="1080"/>
        </w:tabs>
        <w:spacing w:line="252" w:lineRule="auto"/>
        <w:ind w:left="1080" w:hanging="360"/>
        <w:jc w:val="both"/>
        <w:rPr>
          <w:sz w:val="20"/>
        </w:rPr>
      </w:pPr>
      <w:r w:rsidRPr="00174225">
        <w:rPr>
          <w:spacing w:val="1"/>
          <w:sz w:val="20"/>
        </w:rPr>
        <w:t>7</w:t>
      </w:r>
      <w:r w:rsidRPr="00174225">
        <w:rPr>
          <w:sz w:val="20"/>
        </w:rPr>
        <w:t>.)</w:t>
      </w:r>
      <w:r w:rsidRPr="00174225">
        <w:rPr>
          <w:sz w:val="20"/>
        </w:rPr>
        <w:tab/>
      </w:r>
      <w:r w:rsidRPr="00174225">
        <w:rPr>
          <w:spacing w:val="1"/>
          <w:sz w:val="20"/>
          <w:u w:val="single" w:color="000000"/>
        </w:rPr>
        <w:t>Th</w:t>
      </w:r>
      <w:r w:rsidRPr="00174225">
        <w:rPr>
          <w:sz w:val="20"/>
          <w:u w:val="single" w:color="000000"/>
        </w:rPr>
        <w:t>e</w:t>
      </w:r>
      <w:r w:rsidRPr="00174225">
        <w:rPr>
          <w:spacing w:val="47"/>
          <w:sz w:val="20"/>
          <w:u w:val="single" w:color="000000"/>
        </w:rPr>
        <w:t xml:space="preserve"> </w:t>
      </w:r>
      <w:r w:rsidRPr="00174225">
        <w:rPr>
          <w:spacing w:val="1"/>
          <w:sz w:val="20"/>
          <w:u w:val="single" w:color="000000"/>
        </w:rPr>
        <w:t>own</w:t>
      </w:r>
      <w:r w:rsidRPr="00174225">
        <w:rPr>
          <w:sz w:val="20"/>
          <w:u w:val="single" w:color="000000"/>
        </w:rPr>
        <w:t>er</w:t>
      </w:r>
      <w:r w:rsidRPr="00174225">
        <w:rPr>
          <w:spacing w:val="47"/>
          <w:sz w:val="20"/>
          <w:u w:val="single" w:color="000000"/>
        </w:rPr>
        <w:t xml:space="preserve"> </w:t>
      </w:r>
      <w:r w:rsidRPr="00174225">
        <w:rPr>
          <w:spacing w:val="2"/>
          <w:sz w:val="20"/>
          <w:u w:val="single" w:color="000000"/>
        </w:rPr>
        <w:t>m</w:t>
      </w:r>
      <w:r w:rsidRPr="00174225">
        <w:rPr>
          <w:spacing w:val="1"/>
          <w:sz w:val="20"/>
          <w:u w:val="single" w:color="000000"/>
        </w:rPr>
        <w:t>u</w:t>
      </w:r>
      <w:r w:rsidRPr="00174225">
        <w:rPr>
          <w:sz w:val="20"/>
          <w:u w:val="single" w:color="000000"/>
        </w:rPr>
        <w:t>st</w:t>
      </w:r>
      <w:r w:rsidRPr="00174225">
        <w:rPr>
          <w:spacing w:val="46"/>
          <w:sz w:val="20"/>
          <w:u w:val="single" w:color="000000"/>
        </w:rPr>
        <w:t xml:space="preserve"> </w:t>
      </w:r>
      <w:r w:rsidRPr="00174225">
        <w:rPr>
          <w:sz w:val="20"/>
        </w:rPr>
        <w:t>s</w:t>
      </w:r>
      <w:r w:rsidRPr="00174225">
        <w:rPr>
          <w:spacing w:val="1"/>
          <w:sz w:val="20"/>
        </w:rPr>
        <w:t>ub</w:t>
      </w:r>
      <w:r w:rsidRPr="00174225">
        <w:rPr>
          <w:spacing w:val="2"/>
          <w:sz w:val="20"/>
        </w:rPr>
        <w:t>m</w:t>
      </w:r>
      <w:r w:rsidRPr="00174225">
        <w:rPr>
          <w:sz w:val="20"/>
        </w:rPr>
        <w:t>it</w:t>
      </w:r>
      <w:r w:rsidRPr="00174225">
        <w:rPr>
          <w:spacing w:val="47"/>
          <w:sz w:val="20"/>
        </w:rPr>
        <w:t xml:space="preserve"> </w:t>
      </w:r>
      <w:r w:rsidRPr="00174225">
        <w:rPr>
          <w:spacing w:val="1"/>
          <w:sz w:val="20"/>
        </w:rPr>
        <w:t>AHFA</w:t>
      </w:r>
      <w:r w:rsidRPr="00174225">
        <w:rPr>
          <w:sz w:val="20"/>
        </w:rPr>
        <w:t>’s</w:t>
      </w:r>
      <w:r w:rsidRPr="00174225">
        <w:rPr>
          <w:spacing w:val="47"/>
          <w:sz w:val="20"/>
        </w:rPr>
        <w:t xml:space="preserve"> </w:t>
      </w:r>
      <w:r w:rsidRPr="00174225">
        <w:rPr>
          <w:spacing w:val="1"/>
          <w:sz w:val="20"/>
        </w:rPr>
        <w:t>HO</w:t>
      </w:r>
      <w:r w:rsidRPr="00174225">
        <w:rPr>
          <w:spacing w:val="2"/>
          <w:sz w:val="20"/>
        </w:rPr>
        <w:t>M</w:t>
      </w:r>
      <w:r w:rsidRPr="00174225">
        <w:rPr>
          <w:spacing w:val="1"/>
          <w:sz w:val="20"/>
        </w:rPr>
        <w:t>E</w:t>
      </w:r>
      <w:r w:rsidRPr="00174225">
        <w:rPr>
          <w:sz w:val="20"/>
        </w:rPr>
        <w:t>/</w:t>
      </w:r>
      <w:r w:rsidRPr="00174225">
        <w:rPr>
          <w:spacing w:val="1"/>
          <w:sz w:val="20"/>
        </w:rPr>
        <w:t>Hou</w:t>
      </w:r>
      <w:r w:rsidRPr="00174225">
        <w:rPr>
          <w:sz w:val="20"/>
        </w:rPr>
        <w:t>si</w:t>
      </w:r>
      <w:r w:rsidRPr="00174225">
        <w:rPr>
          <w:spacing w:val="1"/>
          <w:sz w:val="20"/>
        </w:rPr>
        <w:t>n</w:t>
      </w:r>
      <w:r w:rsidRPr="00174225">
        <w:rPr>
          <w:sz w:val="20"/>
        </w:rPr>
        <w:t>g</w:t>
      </w:r>
      <w:r w:rsidRPr="00174225">
        <w:rPr>
          <w:spacing w:val="48"/>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46"/>
          <w:sz w:val="20"/>
        </w:rPr>
        <w:t xml:space="preserve"> </w:t>
      </w:r>
      <w:r w:rsidRPr="00174225">
        <w:rPr>
          <w:spacing w:val="1"/>
          <w:sz w:val="20"/>
        </w:rPr>
        <w:t>S</w:t>
      </w:r>
      <w:r w:rsidRPr="00174225">
        <w:rPr>
          <w:sz w:val="20"/>
        </w:rPr>
        <w:t>tat</w:t>
      </w:r>
      <w:r w:rsidRPr="00174225">
        <w:rPr>
          <w:spacing w:val="1"/>
          <w:sz w:val="20"/>
        </w:rPr>
        <w:t>u</w:t>
      </w:r>
      <w:r w:rsidRPr="00174225">
        <w:rPr>
          <w:sz w:val="20"/>
        </w:rPr>
        <w:t>s</w:t>
      </w:r>
      <w:r w:rsidRPr="00174225">
        <w:rPr>
          <w:spacing w:val="48"/>
          <w:sz w:val="20"/>
        </w:rPr>
        <w:t xml:space="preserve"> </w:t>
      </w:r>
      <w:r w:rsidRPr="00174225">
        <w:rPr>
          <w:spacing w:val="1"/>
          <w:sz w:val="20"/>
        </w:rPr>
        <w:t>R</w:t>
      </w:r>
      <w:r w:rsidRPr="00174225">
        <w:rPr>
          <w:sz w:val="20"/>
        </w:rPr>
        <w:t>e</w:t>
      </w:r>
      <w:r w:rsidRPr="00174225">
        <w:rPr>
          <w:spacing w:val="1"/>
          <w:sz w:val="20"/>
        </w:rPr>
        <w:t>po</w:t>
      </w:r>
      <w:r w:rsidRPr="00174225">
        <w:rPr>
          <w:sz w:val="20"/>
        </w:rPr>
        <w:t>rt</w:t>
      </w:r>
      <w:r w:rsidRPr="00174225">
        <w:rPr>
          <w:spacing w:val="47"/>
          <w:sz w:val="20"/>
        </w:rPr>
        <w:t xml:space="preserve"> </w:t>
      </w:r>
      <w:r w:rsidRPr="00174225">
        <w:rPr>
          <w:spacing w:val="1"/>
          <w:sz w:val="20"/>
        </w:rPr>
        <w:t>wh</w:t>
      </w:r>
      <w:r w:rsidRPr="00174225">
        <w:rPr>
          <w:sz w:val="20"/>
        </w:rPr>
        <w:t>ich</w:t>
      </w:r>
      <w:r w:rsidRPr="00174225">
        <w:rPr>
          <w:spacing w:val="47"/>
          <w:sz w:val="20"/>
        </w:rPr>
        <w:t xml:space="preserve"> </w:t>
      </w:r>
      <w:r w:rsidRPr="00174225">
        <w:rPr>
          <w:sz w:val="20"/>
        </w:rPr>
        <w:t>is</w:t>
      </w:r>
      <w:r w:rsidRPr="00174225">
        <w:rPr>
          <w:spacing w:val="48"/>
          <w:sz w:val="20"/>
        </w:rPr>
        <w:t xml:space="preserve"> </w:t>
      </w:r>
      <w:r w:rsidRPr="00174225">
        <w:rPr>
          <w:spacing w:val="1"/>
          <w:sz w:val="20"/>
        </w:rPr>
        <w:t>du</w:t>
      </w:r>
      <w:r w:rsidRPr="00174225">
        <w:rPr>
          <w:sz w:val="20"/>
        </w:rPr>
        <w:t>e</w:t>
      </w:r>
      <w:r w:rsidRPr="00174225">
        <w:rPr>
          <w:w w:val="102"/>
          <w:sz w:val="20"/>
        </w:rPr>
        <w:t xml:space="preserve"> </w:t>
      </w:r>
      <w:r w:rsidRPr="00174225">
        <w:rPr>
          <w:spacing w:val="1"/>
          <w:sz w:val="20"/>
        </w:rPr>
        <w:t>qu</w:t>
      </w:r>
      <w:r w:rsidRPr="00174225">
        <w:rPr>
          <w:sz w:val="20"/>
        </w:rPr>
        <w:t>arterly</w:t>
      </w:r>
      <w:r w:rsidRPr="00174225">
        <w:rPr>
          <w:spacing w:val="21"/>
          <w:sz w:val="20"/>
        </w:rPr>
        <w:t xml:space="preserve"> </w:t>
      </w:r>
      <w:r w:rsidRPr="00174225">
        <w:rPr>
          <w:spacing w:val="1"/>
          <w:sz w:val="20"/>
        </w:rPr>
        <w:t>un</w:t>
      </w:r>
      <w:r w:rsidRPr="00174225">
        <w:rPr>
          <w:sz w:val="20"/>
        </w:rPr>
        <w:t>til</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0"/>
          <w:sz w:val="20"/>
        </w:rPr>
        <w:t xml:space="preserve"> </w:t>
      </w:r>
      <w:r w:rsidRPr="00174225">
        <w:rPr>
          <w:sz w:val="20"/>
        </w:rPr>
        <w:t>is</w:t>
      </w:r>
      <w:r w:rsidRPr="00174225">
        <w:rPr>
          <w:spacing w:val="20"/>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p>
    <w:p w:rsidR="0060336D" w:rsidRPr="00174225" w:rsidRDefault="0060336D" w:rsidP="0060336D">
      <w:pPr>
        <w:pStyle w:val="BodyText"/>
        <w:tabs>
          <w:tab w:val="left" w:pos="1080"/>
        </w:tabs>
        <w:spacing w:line="252" w:lineRule="auto"/>
        <w:ind w:left="1080" w:hanging="360"/>
        <w:jc w:val="both"/>
        <w:rPr>
          <w:sz w:val="20"/>
        </w:rPr>
      </w:pPr>
    </w:p>
    <w:p w:rsidR="0060336D" w:rsidRPr="00174225" w:rsidRDefault="0060336D" w:rsidP="0060336D">
      <w:pPr>
        <w:pStyle w:val="BodyText"/>
        <w:tabs>
          <w:tab w:val="left" w:pos="1080"/>
        </w:tabs>
        <w:spacing w:line="252" w:lineRule="auto"/>
        <w:ind w:left="1080" w:hanging="360"/>
        <w:jc w:val="both"/>
        <w:rPr>
          <w:sz w:val="20"/>
        </w:rPr>
      </w:pPr>
      <w:r w:rsidRPr="00174225">
        <w:rPr>
          <w:sz w:val="20"/>
        </w:rPr>
        <w:t>8.)</w:t>
      </w:r>
      <w:r w:rsidRPr="00174225">
        <w:rPr>
          <w:sz w:val="20"/>
        </w:rPr>
        <w:tab/>
        <w:t>If any unforeseen or unusual environmental condition(s) not otherwise identified after completing AHFA's environmental requirements is discovered with respect to a project that received an award of HOME funds, Housing Credits, of for both under this plan or for any prior year, and such unforeseen environmental condition(s) results in the inability of the project to Place-in-Service by the deadline established under Section 42, AHFA may elect to exchange the Housing Credits awarded to the project for a current or future year allocation of Housing Credits, subject to the applicant's payment of the environmental extension penalty specified in Section III.D. herein and the applicant's compliance with Addendum B and with all other conditions specified by AHFA based on the specific nature of circumstances of the project.</w:t>
      </w:r>
    </w:p>
    <w:p w:rsidR="0060336D" w:rsidRPr="00174225" w:rsidRDefault="0060336D" w:rsidP="0060336D">
      <w:pPr>
        <w:tabs>
          <w:tab w:val="left" w:pos="1080"/>
        </w:tabs>
        <w:spacing w:before="15" w:line="240" w:lineRule="exact"/>
        <w:ind w:left="1080" w:hanging="360"/>
        <w:jc w:val="both"/>
        <w:rPr>
          <w:sz w:val="20"/>
          <w:szCs w:val="20"/>
        </w:rPr>
      </w:pPr>
    </w:p>
    <w:p w:rsidR="0060336D" w:rsidRPr="00174225" w:rsidRDefault="0060336D" w:rsidP="0060336D">
      <w:pPr>
        <w:pStyle w:val="Heading2"/>
        <w:spacing w:line="248" w:lineRule="auto"/>
        <w:ind w:left="820" w:right="121"/>
        <w:jc w:val="both"/>
        <w:rPr>
          <w:rFonts w:ascii="Times New Roman" w:hAnsi="Times New Roman"/>
          <w:b/>
          <w:bCs/>
          <w:sz w:val="20"/>
        </w:rPr>
      </w:pPr>
      <w:r w:rsidRPr="00174225">
        <w:rPr>
          <w:rFonts w:ascii="Times New Roman" w:hAnsi="Times New Roman"/>
          <w:spacing w:val="1"/>
          <w:sz w:val="20"/>
        </w:rPr>
        <w:t>Con</w:t>
      </w:r>
      <w:r w:rsidRPr="00174225">
        <w:rPr>
          <w:rFonts w:ascii="Times New Roman" w:hAnsi="Times New Roman"/>
          <w:sz w:val="20"/>
        </w:rPr>
        <w:t>str</w:t>
      </w:r>
      <w:r w:rsidRPr="00174225">
        <w:rPr>
          <w:rFonts w:ascii="Times New Roman" w:hAnsi="Times New Roman"/>
          <w:spacing w:val="1"/>
          <w:sz w:val="20"/>
        </w:rPr>
        <w:t>u</w:t>
      </w:r>
      <w:r w:rsidRPr="00174225">
        <w:rPr>
          <w:rFonts w:ascii="Times New Roman" w:hAnsi="Times New Roman"/>
          <w:sz w:val="20"/>
        </w:rPr>
        <w:t>cti</w:t>
      </w:r>
      <w:r w:rsidRPr="00174225">
        <w:rPr>
          <w:rFonts w:ascii="Times New Roman" w:hAnsi="Times New Roman"/>
          <w:spacing w:val="1"/>
          <w:sz w:val="20"/>
        </w:rPr>
        <w:t>o</w:t>
      </w:r>
      <w:r w:rsidRPr="00174225">
        <w:rPr>
          <w:rFonts w:ascii="Times New Roman" w:hAnsi="Times New Roman"/>
          <w:sz w:val="20"/>
        </w:rPr>
        <w:t>n</w:t>
      </w:r>
      <w:r w:rsidRPr="00174225">
        <w:rPr>
          <w:rFonts w:ascii="Times New Roman" w:hAnsi="Times New Roman"/>
          <w:spacing w:val="25"/>
          <w:sz w:val="20"/>
        </w:rPr>
        <w:t xml:space="preserve"> </w:t>
      </w:r>
      <w:r w:rsidRPr="00174225">
        <w:rPr>
          <w:rFonts w:ascii="Times New Roman" w:hAnsi="Times New Roman"/>
          <w:spacing w:val="1"/>
          <w:sz w:val="20"/>
        </w:rPr>
        <w:t>o</w:t>
      </w:r>
      <w:r w:rsidRPr="00174225">
        <w:rPr>
          <w:rFonts w:ascii="Times New Roman" w:hAnsi="Times New Roman"/>
          <w:sz w:val="20"/>
        </w:rPr>
        <w:t>n</w:t>
      </w:r>
      <w:r w:rsidRPr="00174225">
        <w:rPr>
          <w:rFonts w:ascii="Times New Roman" w:hAnsi="Times New Roman"/>
          <w:spacing w:val="26"/>
          <w:sz w:val="20"/>
        </w:rPr>
        <w:t xml:space="preserve"> </w:t>
      </w:r>
      <w:r w:rsidRPr="00174225">
        <w:rPr>
          <w:rFonts w:ascii="Times New Roman" w:hAnsi="Times New Roman"/>
          <w:sz w:val="20"/>
        </w:rPr>
        <w:t>t</w:t>
      </w:r>
      <w:r w:rsidRPr="00174225">
        <w:rPr>
          <w:rFonts w:ascii="Times New Roman" w:hAnsi="Times New Roman"/>
          <w:spacing w:val="1"/>
          <w:sz w:val="20"/>
        </w:rPr>
        <w:t>h</w:t>
      </w:r>
      <w:r w:rsidRPr="00174225">
        <w:rPr>
          <w:rFonts w:ascii="Times New Roman" w:hAnsi="Times New Roman"/>
          <w:sz w:val="20"/>
        </w:rPr>
        <w:t>e</w:t>
      </w:r>
      <w:r w:rsidRPr="00174225">
        <w:rPr>
          <w:rFonts w:ascii="Times New Roman" w:hAnsi="Times New Roman"/>
          <w:spacing w:val="25"/>
          <w:sz w:val="20"/>
        </w:rPr>
        <w:t xml:space="preserve"> </w:t>
      </w:r>
      <w:r w:rsidRPr="00174225">
        <w:rPr>
          <w:rFonts w:ascii="Times New Roman" w:hAnsi="Times New Roman"/>
          <w:spacing w:val="1"/>
          <w:sz w:val="20"/>
        </w:rPr>
        <w:t>p</w:t>
      </w:r>
      <w:r w:rsidRPr="00174225">
        <w:rPr>
          <w:rFonts w:ascii="Times New Roman" w:hAnsi="Times New Roman"/>
          <w:sz w:val="20"/>
        </w:rPr>
        <w:t>r</w:t>
      </w:r>
      <w:r w:rsidRPr="00174225">
        <w:rPr>
          <w:rFonts w:ascii="Times New Roman" w:hAnsi="Times New Roman"/>
          <w:spacing w:val="1"/>
          <w:sz w:val="20"/>
        </w:rPr>
        <w:t>o</w:t>
      </w:r>
      <w:r w:rsidRPr="00174225">
        <w:rPr>
          <w:rFonts w:ascii="Times New Roman" w:hAnsi="Times New Roman"/>
          <w:sz w:val="20"/>
        </w:rPr>
        <w:t>ject</w:t>
      </w:r>
      <w:r w:rsidRPr="00174225">
        <w:rPr>
          <w:rFonts w:ascii="Times New Roman" w:hAnsi="Times New Roman"/>
          <w:spacing w:val="24"/>
          <w:sz w:val="20"/>
        </w:rPr>
        <w:t xml:space="preserve"> </w:t>
      </w:r>
      <w:r w:rsidRPr="00174225">
        <w:rPr>
          <w:rFonts w:ascii="Times New Roman" w:hAnsi="Times New Roman"/>
          <w:sz w:val="20"/>
        </w:rPr>
        <w:t>c</w:t>
      </w:r>
      <w:r w:rsidRPr="00174225">
        <w:rPr>
          <w:rFonts w:ascii="Times New Roman" w:hAnsi="Times New Roman"/>
          <w:spacing w:val="1"/>
          <w:sz w:val="20"/>
        </w:rPr>
        <w:t>anno</w:t>
      </w:r>
      <w:r w:rsidRPr="00174225">
        <w:rPr>
          <w:rFonts w:ascii="Times New Roman" w:hAnsi="Times New Roman"/>
          <w:sz w:val="20"/>
        </w:rPr>
        <w:t>t</w:t>
      </w:r>
      <w:r w:rsidRPr="00174225">
        <w:rPr>
          <w:rFonts w:ascii="Times New Roman" w:hAnsi="Times New Roman"/>
          <w:spacing w:val="24"/>
          <w:sz w:val="20"/>
        </w:rPr>
        <w:t xml:space="preserve"> </w:t>
      </w:r>
      <w:r w:rsidRPr="00174225">
        <w:rPr>
          <w:rFonts w:ascii="Times New Roman" w:hAnsi="Times New Roman"/>
          <w:spacing w:val="1"/>
          <w:sz w:val="20"/>
        </w:rPr>
        <w:t>b</w:t>
      </w:r>
      <w:r w:rsidRPr="00174225">
        <w:rPr>
          <w:rFonts w:ascii="Times New Roman" w:hAnsi="Times New Roman"/>
          <w:sz w:val="20"/>
        </w:rPr>
        <w:t>e</w:t>
      </w:r>
      <w:r w:rsidRPr="00174225">
        <w:rPr>
          <w:rFonts w:ascii="Times New Roman" w:hAnsi="Times New Roman"/>
          <w:spacing w:val="1"/>
          <w:sz w:val="20"/>
        </w:rPr>
        <w:t>g</w:t>
      </w:r>
      <w:r w:rsidRPr="00174225">
        <w:rPr>
          <w:rFonts w:ascii="Times New Roman" w:hAnsi="Times New Roman"/>
          <w:sz w:val="20"/>
        </w:rPr>
        <w:t>in</w:t>
      </w:r>
      <w:r w:rsidRPr="00174225">
        <w:rPr>
          <w:rFonts w:ascii="Times New Roman" w:hAnsi="Times New Roman"/>
          <w:spacing w:val="26"/>
          <w:sz w:val="20"/>
        </w:rPr>
        <w:t xml:space="preserve"> </w:t>
      </w:r>
      <w:r w:rsidRPr="00174225">
        <w:rPr>
          <w:rFonts w:ascii="Times New Roman" w:hAnsi="Times New Roman"/>
          <w:spacing w:val="1"/>
          <w:sz w:val="20"/>
        </w:rPr>
        <w:t>un</w:t>
      </w:r>
      <w:r w:rsidRPr="00174225">
        <w:rPr>
          <w:rFonts w:ascii="Times New Roman" w:hAnsi="Times New Roman"/>
          <w:sz w:val="20"/>
        </w:rPr>
        <w:t>til</w:t>
      </w:r>
      <w:r w:rsidRPr="00174225">
        <w:rPr>
          <w:rFonts w:ascii="Times New Roman" w:hAnsi="Times New Roman"/>
          <w:spacing w:val="25"/>
          <w:sz w:val="20"/>
        </w:rPr>
        <w:t xml:space="preserve"> </w:t>
      </w:r>
      <w:r w:rsidRPr="00174225">
        <w:rPr>
          <w:rFonts w:ascii="Times New Roman" w:hAnsi="Times New Roman"/>
          <w:sz w:val="20"/>
        </w:rPr>
        <w:t>a</w:t>
      </w:r>
      <w:r w:rsidRPr="00174225">
        <w:rPr>
          <w:rFonts w:ascii="Times New Roman" w:hAnsi="Times New Roman"/>
          <w:spacing w:val="25"/>
          <w:sz w:val="20"/>
        </w:rPr>
        <w:t xml:space="preserve"> </w:t>
      </w:r>
      <w:r w:rsidRPr="00174225">
        <w:rPr>
          <w:rFonts w:ascii="Times New Roman" w:hAnsi="Times New Roman"/>
          <w:spacing w:val="1"/>
          <w:sz w:val="20"/>
        </w:rPr>
        <w:t>p</w:t>
      </w:r>
      <w:r w:rsidRPr="00174225">
        <w:rPr>
          <w:rFonts w:ascii="Times New Roman" w:hAnsi="Times New Roman"/>
          <w:sz w:val="20"/>
        </w:rPr>
        <w:t>r</w:t>
      </w:r>
      <w:r w:rsidRPr="00174225">
        <w:rPr>
          <w:rFonts w:ascii="Times New Roman" w:hAnsi="Times New Roman"/>
          <w:spacing w:val="-1"/>
          <w:sz w:val="20"/>
        </w:rPr>
        <w:t>e</w:t>
      </w:r>
      <w:r w:rsidRPr="00174225">
        <w:rPr>
          <w:rFonts w:ascii="Times New Roman" w:hAnsi="Times New Roman"/>
          <w:sz w:val="20"/>
        </w:rPr>
        <w:t>-c</w:t>
      </w:r>
      <w:r w:rsidRPr="00174225">
        <w:rPr>
          <w:rFonts w:ascii="Times New Roman" w:hAnsi="Times New Roman"/>
          <w:spacing w:val="1"/>
          <w:sz w:val="20"/>
        </w:rPr>
        <w:t>on</w:t>
      </w:r>
      <w:r w:rsidRPr="00174225">
        <w:rPr>
          <w:rFonts w:ascii="Times New Roman" w:hAnsi="Times New Roman"/>
          <w:sz w:val="20"/>
        </w:rPr>
        <w:t>str</w:t>
      </w:r>
      <w:r w:rsidRPr="00174225">
        <w:rPr>
          <w:rFonts w:ascii="Times New Roman" w:hAnsi="Times New Roman"/>
          <w:spacing w:val="1"/>
          <w:sz w:val="20"/>
        </w:rPr>
        <w:t>u</w:t>
      </w:r>
      <w:r w:rsidRPr="00174225">
        <w:rPr>
          <w:rFonts w:ascii="Times New Roman" w:hAnsi="Times New Roman"/>
          <w:sz w:val="20"/>
        </w:rPr>
        <w:t>ction</w:t>
      </w:r>
      <w:r w:rsidRPr="00174225">
        <w:rPr>
          <w:rFonts w:ascii="Times New Roman" w:hAnsi="Times New Roman"/>
          <w:spacing w:val="26"/>
          <w:sz w:val="20"/>
        </w:rPr>
        <w:t xml:space="preserve"> </w:t>
      </w:r>
      <w:r w:rsidRPr="00174225">
        <w:rPr>
          <w:rFonts w:ascii="Times New Roman" w:hAnsi="Times New Roman"/>
          <w:sz w:val="20"/>
        </w:rPr>
        <w:t>c</w:t>
      </w:r>
      <w:r w:rsidRPr="00174225">
        <w:rPr>
          <w:rFonts w:ascii="Times New Roman" w:hAnsi="Times New Roman"/>
          <w:spacing w:val="1"/>
          <w:sz w:val="20"/>
        </w:rPr>
        <w:t>on</w:t>
      </w:r>
      <w:r w:rsidRPr="00174225">
        <w:rPr>
          <w:rFonts w:ascii="Times New Roman" w:hAnsi="Times New Roman"/>
          <w:sz w:val="20"/>
        </w:rPr>
        <w:t>fere</w:t>
      </w:r>
      <w:r w:rsidRPr="00174225">
        <w:rPr>
          <w:rFonts w:ascii="Times New Roman" w:hAnsi="Times New Roman"/>
          <w:spacing w:val="1"/>
          <w:sz w:val="20"/>
        </w:rPr>
        <w:t>n</w:t>
      </w:r>
      <w:r w:rsidRPr="00174225">
        <w:rPr>
          <w:rFonts w:ascii="Times New Roman" w:hAnsi="Times New Roman"/>
          <w:sz w:val="20"/>
        </w:rPr>
        <w:t>ce</w:t>
      </w:r>
      <w:r w:rsidRPr="00174225">
        <w:rPr>
          <w:rFonts w:ascii="Times New Roman" w:hAnsi="Times New Roman"/>
          <w:spacing w:val="25"/>
          <w:sz w:val="20"/>
        </w:rPr>
        <w:t xml:space="preserve"> </w:t>
      </w:r>
      <w:r w:rsidRPr="00174225">
        <w:rPr>
          <w:rFonts w:ascii="Times New Roman" w:hAnsi="Times New Roman"/>
          <w:spacing w:val="1"/>
          <w:sz w:val="20"/>
        </w:rPr>
        <w:t>h</w:t>
      </w:r>
      <w:r w:rsidRPr="00174225">
        <w:rPr>
          <w:rFonts w:ascii="Times New Roman" w:hAnsi="Times New Roman"/>
          <w:sz w:val="20"/>
        </w:rPr>
        <w:t>as</w:t>
      </w:r>
      <w:r w:rsidRPr="00174225">
        <w:rPr>
          <w:rFonts w:ascii="Times New Roman" w:hAnsi="Times New Roman"/>
          <w:spacing w:val="24"/>
          <w:sz w:val="20"/>
        </w:rPr>
        <w:t xml:space="preserve"> </w:t>
      </w:r>
      <w:r w:rsidRPr="00174225">
        <w:rPr>
          <w:rFonts w:ascii="Times New Roman" w:hAnsi="Times New Roman"/>
          <w:spacing w:val="1"/>
          <w:sz w:val="20"/>
        </w:rPr>
        <w:t>b</w:t>
      </w:r>
      <w:r w:rsidRPr="00174225">
        <w:rPr>
          <w:rFonts w:ascii="Times New Roman" w:hAnsi="Times New Roman"/>
          <w:sz w:val="20"/>
        </w:rPr>
        <w:t>een</w:t>
      </w:r>
      <w:r w:rsidRPr="00174225">
        <w:rPr>
          <w:rFonts w:ascii="Times New Roman" w:hAnsi="Times New Roman"/>
          <w:spacing w:val="1"/>
          <w:w w:val="102"/>
          <w:sz w:val="20"/>
        </w:rPr>
        <w:t xml:space="preserve"> </w:t>
      </w:r>
      <w:r w:rsidRPr="00174225">
        <w:rPr>
          <w:rFonts w:ascii="Times New Roman" w:hAnsi="Times New Roman"/>
          <w:spacing w:val="1"/>
          <w:sz w:val="20"/>
        </w:rPr>
        <w:t>h</w:t>
      </w:r>
      <w:r w:rsidRPr="00174225">
        <w:rPr>
          <w:rFonts w:ascii="Times New Roman" w:hAnsi="Times New Roman"/>
          <w:sz w:val="20"/>
        </w:rPr>
        <w:t>eld</w:t>
      </w:r>
      <w:r w:rsidRPr="00174225">
        <w:rPr>
          <w:rFonts w:ascii="Times New Roman" w:hAnsi="Times New Roman"/>
          <w:spacing w:val="23"/>
          <w:sz w:val="20"/>
        </w:rPr>
        <w:t xml:space="preserve"> </w:t>
      </w:r>
      <w:r w:rsidRPr="00174225">
        <w:rPr>
          <w:rFonts w:ascii="Times New Roman" w:hAnsi="Times New Roman"/>
          <w:spacing w:val="2"/>
          <w:sz w:val="20"/>
        </w:rPr>
        <w:t>w</w:t>
      </w:r>
      <w:r w:rsidRPr="00174225">
        <w:rPr>
          <w:rFonts w:ascii="Times New Roman" w:hAnsi="Times New Roman"/>
          <w:sz w:val="20"/>
        </w:rPr>
        <w:t>ith</w:t>
      </w:r>
      <w:r w:rsidRPr="00174225">
        <w:rPr>
          <w:rFonts w:ascii="Times New Roman" w:hAnsi="Times New Roman"/>
          <w:spacing w:val="23"/>
          <w:sz w:val="20"/>
        </w:rPr>
        <w:t xml:space="preserve"> </w:t>
      </w:r>
      <w:r w:rsidRPr="00174225">
        <w:rPr>
          <w:rFonts w:ascii="Times New Roman" w:hAnsi="Times New Roman"/>
          <w:spacing w:val="1"/>
          <w:sz w:val="20"/>
        </w:rPr>
        <w:t>A</w:t>
      </w:r>
      <w:r w:rsidRPr="00174225">
        <w:rPr>
          <w:rFonts w:ascii="Times New Roman" w:hAnsi="Times New Roman"/>
          <w:spacing w:val="2"/>
          <w:sz w:val="20"/>
        </w:rPr>
        <w:t>H</w:t>
      </w:r>
      <w:r w:rsidRPr="00174225">
        <w:rPr>
          <w:rFonts w:ascii="Times New Roman" w:hAnsi="Times New Roman"/>
          <w:spacing w:val="1"/>
          <w:sz w:val="20"/>
        </w:rPr>
        <w:t>FA</w:t>
      </w:r>
      <w:r w:rsidRPr="00174225">
        <w:rPr>
          <w:rFonts w:ascii="Times New Roman" w:hAnsi="Times New Roman"/>
          <w:sz w:val="20"/>
        </w:rPr>
        <w:t>.</w:t>
      </w:r>
    </w:p>
    <w:p w:rsidR="0060336D" w:rsidRPr="00174225" w:rsidRDefault="0060336D" w:rsidP="0060336D">
      <w:pPr>
        <w:spacing w:before="19" w:line="240" w:lineRule="exact"/>
        <w:jc w:val="both"/>
        <w:rPr>
          <w:sz w:val="20"/>
          <w:szCs w:val="20"/>
        </w:rPr>
      </w:pPr>
    </w:p>
    <w:p w:rsidR="0060336D" w:rsidRPr="00174225" w:rsidRDefault="0060336D" w:rsidP="00492E2D">
      <w:pPr>
        <w:numPr>
          <w:ilvl w:val="0"/>
          <w:numId w:val="33"/>
        </w:numPr>
        <w:tabs>
          <w:tab w:val="left" w:pos="789"/>
        </w:tabs>
        <w:autoSpaceDE/>
        <w:autoSpaceDN/>
        <w:adjustRightInd/>
        <w:ind w:left="789" w:hanging="330"/>
        <w:jc w:val="both"/>
        <w:rPr>
          <w:sz w:val="20"/>
          <w:szCs w:val="20"/>
        </w:rPr>
      </w:pPr>
      <w:r w:rsidRPr="00174225">
        <w:rPr>
          <w:b/>
          <w:bCs/>
          <w:spacing w:val="1"/>
          <w:sz w:val="20"/>
          <w:szCs w:val="20"/>
        </w:rPr>
        <w:t>N</w:t>
      </w:r>
      <w:r w:rsidRPr="00174225">
        <w:rPr>
          <w:b/>
          <w:bCs/>
          <w:sz w:val="20"/>
          <w:szCs w:val="20"/>
        </w:rPr>
        <w:t>e</w:t>
      </w:r>
      <w:r w:rsidRPr="00174225">
        <w:rPr>
          <w:b/>
          <w:bCs/>
          <w:spacing w:val="1"/>
          <w:sz w:val="20"/>
          <w:szCs w:val="20"/>
        </w:rPr>
        <w:t>ga</w:t>
      </w:r>
      <w:r w:rsidRPr="00174225">
        <w:rPr>
          <w:b/>
          <w:bCs/>
          <w:sz w:val="20"/>
          <w:szCs w:val="20"/>
        </w:rPr>
        <w:t>ti</w:t>
      </w:r>
      <w:r w:rsidRPr="00174225">
        <w:rPr>
          <w:b/>
          <w:bCs/>
          <w:spacing w:val="1"/>
          <w:sz w:val="20"/>
          <w:szCs w:val="20"/>
        </w:rPr>
        <w:t>v</w:t>
      </w:r>
      <w:r w:rsidRPr="00174225">
        <w:rPr>
          <w:b/>
          <w:bCs/>
          <w:sz w:val="20"/>
          <w:szCs w:val="20"/>
        </w:rPr>
        <w:t>e</w:t>
      </w:r>
      <w:r w:rsidRPr="00174225">
        <w:rPr>
          <w:b/>
          <w:bCs/>
          <w:spacing w:val="33"/>
          <w:sz w:val="20"/>
          <w:szCs w:val="20"/>
        </w:rPr>
        <w:t xml:space="preserve"> </w:t>
      </w:r>
      <w:r w:rsidRPr="00174225">
        <w:rPr>
          <w:b/>
          <w:bCs/>
          <w:spacing w:val="1"/>
          <w:sz w:val="20"/>
          <w:szCs w:val="20"/>
        </w:rPr>
        <w:t>A</w:t>
      </w:r>
      <w:r w:rsidRPr="00174225">
        <w:rPr>
          <w:b/>
          <w:bCs/>
          <w:sz w:val="20"/>
          <w:szCs w:val="20"/>
        </w:rPr>
        <w:t>cti</w:t>
      </w:r>
      <w:r w:rsidRPr="00174225">
        <w:rPr>
          <w:b/>
          <w:bCs/>
          <w:spacing w:val="1"/>
          <w:sz w:val="20"/>
          <w:szCs w:val="20"/>
        </w:rPr>
        <w:t>o</w:t>
      </w:r>
      <w:r w:rsidRPr="00174225">
        <w:rPr>
          <w:b/>
          <w:bCs/>
          <w:sz w:val="20"/>
          <w:szCs w:val="20"/>
        </w:rPr>
        <w:t>n</w:t>
      </w:r>
      <w:r w:rsidRPr="00174225">
        <w:rPr>
          <w:b/>
          <w:bCs/>
          <w:spacing w:val="33"/>
          <w:sz w:val="20"/>
          <w:szCs w:val="20"/>
        </w:rPr>
        <w:t xml:space="preserve"> </w:t>
      </w:r>
      <w:r w:rsidRPr="00174225">
        <w:rPr>
          <w:b/>
          <w:bCs/>
          <w:spacing w:val="1"/>
          <w:sz w:val="20"/>
          <w:szCs w:val="20"/>
        </w:rPr>
        <w:t>A</w:t>
      </w:r>
      <w:r w:rsidRPr="00174225">
        <w:rPr>
          <w:b/>
          <w:bCs/>
          <w:sz w:val="20"/>
          <w:szCs w:val="20"/>
        </w:rPr>
        <w:t>fter</w:t>
      </w:r>
      <w:r w:rsidRPr="00174225">
        <w:rPr>
          <w:b/>
          <w:bCs/>
          <w:spacing w:val="33"/>
          <w:sz w:val="20"/>
          <w:szCs w:val="20"/>
        </w:rPr>
        <w:t xml:space="preserve"> Notification of Approval</w:t>
      </w:r>
      <w:r w:rsidRPr="00174225">
        <w:rPr>
          <w:b/>
          <w:bCs/>
          <w:sz w:val="20"/>
          <w:szCs w:val="20"/>
        </w:rPr>
        <w:t>.</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2" w:lineRule="auto"/>
        <w:ind w:left="720" w:right="121"/>
        <w:jc w:val="both"/>
        <w:rPr>
          <w:sz w:val="20"/>
        </w:rPr>
      </w:pPr>
      <w:r w:rsidRPr="00174225">
        <w:rPr>
          <w:spacing w:val="1"/>
          <w:sz w:val="20"/>
        </w:rPr>
        <w:t>Shou</w:t>
      </w:r>
      <w:r w:rsidRPr="00174225">
        <w:rPr>
          <w:sz w:val="20"/>
        </w:rPr>
        <w:t>ld</w:t>
      </w:r>
      <w:r w:rsidRPr="00174225">
        <w:rPr>
          <w:spacing w:val="32"/>
          <w:sz w:val="20"/>
        </w:rPr>
        <w:t xml:space="preserve"> </w:t>
      </w:r>
      <w:r w:rsidRPr="00174225">
        <w:rPr>
          <w:sz w:val="20"/>
        </w:rPr>
        <w:t>a</w:t>
      </w:r>
      <w:r w:rsidRPr="00174225">
        <w:rPr>
          <w:spacing w:val="1"/>
          <w:sz w:val="20"/>
        </w:rPr>
        <w:t>n</w:t>
      </w:r>
      <w:r w:rsidRPr="00174225">
        <w:rPr>
          <w:sz w:val="20"/>
        </w:rPr>
        <w:t>y</w:t>
      </w:r>
      <w:r w:rsidRPr="00174225">
        <w:rPr>
          <w:spacing w:val="33"/>
          <w:sz w:val="20"/>
        </w:rPr>
        <w:t xml:space="preserve"> </w:t>
      </w:r>
      <w:r w:rsidRPr="00174225">
        <w:rPr>
          <w:sz w:val="20"/>
        </w:rPr>
        <w:t>of</w:t>
      </w:r>
      <w:r w:rsidRPr="00174225">
        <w:rPr>
          <w:spacing w:val="32"/>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w:t>
      </w:r>
      <w:r w:rsidRPr="00174225">
        <w:rPr>
          <w:sz w:val="20"/>
        </w:rPr>
        <w:t>foll</w:t>
      </w:r>
      <w:r w:rsidRPr="00174225">
        <w:rPr>
          <w:spacing w:val="1"/>
          <w:sz w:val="20"/>
        </w:rPr>
        <w:t>o</w:t>
      </w:r>
      <w:r w:rsidRPr="00174225">
        <w:rPr>
          <w:spacing w:val="2"/>
          <w:sz w:val="20"/>
        </w:rPr>
        <w:t>w</w:t>
      </w:r>
      <w:r w:rsidRPr="00174225">
        <w:rPr>
          <w:sz w:val="20"/>
        </w:rPr>
        <w:t>i</w:t>
      </w:r>
      <w:r w:rsidRPr="00174225">
        <w:rPr>
          <w:spacing w:val="1"/>
          <w:sz w:val="20"/>
        </w:rPr>
        <w:t>n</w:t>
      </w:r>
      <w:r w:rsidRPr="00174225">
        <w:rPr>
          <w:sz w:val="20"/>
        </w:rPr>
        <w:t>g</w:t>
      </w:r>
      <w:r w:rsidRPr="00174225">
        <w:rPr>
          <w:spacing w:val="33"/>
          <w:sz w:val="20"/>
        </w:rPr>
        <w:t xml:space="preserve"> </w:t>
      </w:r>
      <w:r w:rsidRPr="00174225">
        <w:rPr>
          <w:sz w:val="20"/>
        </w:rPr>
        <w:t>acti</w:t>
      </w:r>
      <w:r w:rsidRPr="00174225">
        <w:rPr>
          <w:spacing w:val="1"/>
          <w:sz w:val="20"/>
        </w:rPr>
        <w:t>o</w:t>
      </w:r>
      <w:r w:rsidRPr="00174225">
        <w:rPr>
          <w:sz w:val="20"/>
        </w:rPr>
        <w:t>ns</w:t>
      </w:r>
      <w:r w:rsidRPr="00174225">
        <w:rPr>
          <w:spacing w:val="33"/>
          <w:sz w:val="20"/>
        </w:rPr>
        <w:t xml:space="preserve"> </w:t>
      </w:r>
      <w:r w:rsidRPr="00174225">
        <w:rPr>
          <w:sz w:val="20"/>
        </w:rPr>
        <w:t xml:space="preserve">occur after the notification of approval of HOME funds the award will </w:t>
      </w:r>
      <w:r w:rsidRPr="00174225">
        <w:rPr>
          <w:spacing w:val="1"/>
          <w:sz w:val="20"/>
        </w:rPr>
        <w:t>b</w:t>
      </w:r>
      <w:r w:rsidRPr="00174225">
        <w:rPr>
          <w:sz w:val="20"/>
        </w:rPr>
        <w:t>e</w:t>
      </w:r>
      <w:r w:rsidRPr="00174225">
        <w:rPr>
          <w:spacing w:val="26"/>
          <w:sz w:val="20"/>
        </w:rPr>
        <w:t xml:space="preserve"> </w:t>
      </w:r>
      <w:r w:rsidRPr="00174225">
        <w:rPr>
          <w:sz w:val="20"/>
        </w:rPr>
        <w:t>ter</w:t>
      </w:r>
      <w:r w:rsidRPr="00174225">
        <w:rPr>
          <w:spacing w:val="2"/>
          <w:sz w:val="20"/>
        </w:rPr>
        <w:t>m</w:t>
      </w:r>
      <w:r w:rsidRPr="00174225">
        <w:rPr>
          <w:sz w:val="20"/>
        </w:rPr>
        <w:t>i</w:t>
      </w:r>
      <w:r w:rsidRPr="00174225">
        <w:rPr>
          <w:spacing w:val="1"/>
          <w:sz w:val="20"/>
        </w:rPr>
        <w:t>n</w:t>
      </w:r>
      <w:r w:rsidRPr="00174225">
        <w:rPr>
          <w:sz w:val="20"/>
        </w:rPr>
        <w:t>ate</w:t>
      </w:r>
      <w:r w:rsidRPr="00174225">
        <w:rPr>
          <w:spacing w:val="1"/>
          <w:sz w:val="20"/>
        </w:rPr>
        <w:t>d</w:t>
      </w:r>
      <w:r w:rsidRPr="00174225">
        <w:rPr>
          <w:sz w:val="20"/>
        </w:rPr>
        <w:t>:</w:t>
      </w:r>
    </w:p>
    <w:p w:rsidR="0060336D" w:rsidRPr="00174225" w:rsidRDefault="0060336D" w:rsidP="0060336D">
      <w:pPr>
        <w:spacing w:before="10" w:line="240" w:lineRule="exact"/>
        <w:ind w:left="720"/>
        <w:jc w:val="both"/>
        <w:rPr>
          <w:sz w:val="20"/>
          <w:szCs w:val="20"/>
        </w:rPr>
      </w:pPr>
    </w:p>
    <w:p w:rsidR="0060336D" w:rsidRPr="00174225" w:rsidRDefault="0060336D" w:rsidP="0060336D">
      <w:pPr>
        <w:pStyle w:val="BodyText"/>
        <w:spacing w:line="252" w:lineRule="auto"/>
        <w:ind w:left="1360" w:right="122" w:hanging="550"/>
        <w:jc w:val="both"/>
        <w:rPr>
          <w:sz w:val="20"/>
        </w:rPr>
      </w:pPr>
      <w:r w:rsidRPr="00174225">
        <w:rPr>
          <w:spacing w:val="1"/>
          <w:sz w:val="20"/>
        </w:rPr>
        <w:t>1</w:t>
      </w:r>
      <w:r w:rsidRPr="00174225">
        <w:rPr>
          <w:sz w:val="20"/>
        </w:rPr>
        <w:t>.)</w:t>
      </w:r>
      <w:r w:rsidRPr="00174225">
        <w:rPr>
          <w:spacing w:val="28"/>
          <w:sz w:val="20"/>
        </w:rPr>
        <w:tab/>
      </w:r>
      <w:r w:rsidRPr="00174225">
        <w:rPr>
          <w:spacing w:val="1"/>
          <w:sz w:val="20"/>
        </w:rPr>
        <w:t>S</w:t>
      </w:r>
      <w:r w:rsidRPr="00174225">
        <w:rPr>
          <w:sz w:val="20"/>
        </w:rPr>
        <w:t>ite</w:t>
      </w:r>
      <w:r w:rsidRPr="00174225">
        <w:rPr>
          <w:spacing w:val="35"/>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e--a</w:t>
      </w:r>
      <w:r w:rsidRPr="00174225">
        <w:rPr>
          <w:spacing w:val="35"/>
          <w:sz w:val="20"/>
        </w:rPr>
        <w:t xml:space="preserve"> </w:t>
      </w:r>
      <w:r w:rsidRPr="00174225">
        <w:rPr>
          <w:sz w:val="20"/>
        </w:rPr>
        <w:t>c</w:t>
      </w:r>
      <w:r w:rsidRPr="00174225">
        <w:rPr>
          <w:spacing w:val="1"/>
          <w:sz w:val="20"/>
        </w:rPr>
        <w:t>h</w:t>
      </w:r>
      <w:r w:rsidRPr="00174225">
        <w:rPr>
          <w:sz w:val="20"/>
        </w:rPr>
        <w:t>a</w:t>
      </w:r>
      <w:r w:rsidRPr="00174225">
        <w:rPr>
          <w:spacing w:val="1"/>
          <w:sz w:val="20"/>
        </w:rPr>
        <w:t>n</w:t>
      </w:r>
      <w:r w:rsidRPr="00174225">
        <w:rPr>
          <w:sz w:val="20"/>
        </w:rPr>
        <w:t>ge</w:t>
      </w:r>
      <w:r w:rsidRPr="00174225">
        <w:rPr>
          <w:spacing w:val="36"/>
          <w:sz w:val="20"/>
        </w:rPr>
        <w:t xml:space="preserve"> </w:t>
      </w:r>
      <w:r w:rsidRPr="00174225">
        <w:rPr>
          <w:sz w:val="20"/>
        </w:rPr>
        <w:t>from</w:t>
      </w:r>
      <w:r w:rsidRPr="00174225">
        <w:rPr>
          <w:spacing w:val="36"/>
          <w:sz w:val="20"/>
        </w:rPr>
        <w:t xml:space="preserve"> </w:t>
      </w:r>
      <w:r w:rsidRPr="00174225">
        <w:rPr>
          <w:sz w:val="20"/>
        </w:rPr>
        <w:t>the</w:t>
      </w:r>
      <w:r w:rsidRPr="00174225">
        <w:rPr>
          <w:spacing w:val="35"/>
          <w:sz w:val="20"/>
        </w:rPr>
        <w:t xml:space="preserve"> </w:t>
      </w:r>
      <w:r w:rsidRPr="00174225">
        <w:rPr>
          <w:sz w:val="20"/>
        </w:rPr>
        <w:t>original</w:t>
      </w:r>
      <w:r w:rsidRPr="00174225">
        <w:rPr>
          <w:spacing w:val="34"/>
          <w:sz w:val="20"/>
        </w:rPr>
        <w:t xml:space="preserve"> </w:t>
      </w:r>
      <w:r w:rsidRPr="00174225">
        <w:rPr>
          <w:sz w:val="20"/>
        </w:rPr>
        <w:t>site</w:t>
      </w:r>
      <w:r w:rsidRPr="00174225">
        <w:rPr>
          <w:spacing w:val="35"/>
          <w:sz w:val="20"/>
        </w:rPr>
        <w:t xml:space="preserve"> </w:t>
      </w:r>
      <w:r w:rsidRPr="00174225">
        <w:rPr>
          <w:sz w:val="20"/>
        </w:rPr>
        <w:t>location</w:t>
      </w:r>
      <w:r w:rsidRPr="00174225">
        <w:rPr>
          <w:spacing w:val="36"/>
          <w:sz w:val="20"/>
        </w:rPr>
        <w:t xml:space="preserve"> </w:t>
      </w:r>
      <w:r w:rsidRPr="00174225">
        <w:rPr>
          <w:spacing w:val="1"/>
          <w:sz w:val="20"/>
        </w:rPr>
        <w:t>w</w:t>
      </w:r>
      <w:r w:rsidRPr="00174225">
        <w:rPr>
          <w:sz w:val="20"/>
        </w:rPr>
        <w:t>ill</w:t>
      </w:r>
      <w:r w:rsidRPr="00174225">
        <w:rPr>
          <w:spacing w:val="34"/>
          <w:sz w:val="20"/>
        </w:rPr>
        <w:t xml:space="preserve"> </w:t>
      </w:r>
      <w:r w:rsidRPr="00174225">
        <w:rPr>
          <w:sz w:val="20"/>
        </w:rPr>
        <w:t>not</w:t>
      </w:r>
      <w:r w:rsidRPr="00174225">
        <w:rPr>
          <w:spacing w:val="34"/>
          <w:sz w:val="20"/>
        </w:rPr>
        <w:t xml:space="preserve"> </w:t>
      </w:r>
      <w:r w:rsidRPr="00174225">
        <w:rPr>
          <w:sz w:val="20"/>
        </w:rPr>
        <w:t>be</w:t>
      </w:r>
      <w:r w:rsidRPr="00174225">
        <w:rPr>
          <w:spacing w:val="35"/>
          <w:sz w:val="20"/>
        </w:rPr>
        <w:t xml:space="preserve"> </w:t>
      </w:r>
      <w:r w:rsidRPr="00174225">
        <w:rPr>
          <w:sz w:val="20"/>
        </w:rPr>
        <w:t>allo</w:t>
      </w:r>
      <w:r w:rsidRPr="00174225">
        <w:rPr>
          <w:spacing w:val="1"/>
          <w:sz w:val="20"/>
        </w:rPr>
        <w:t>w</w:t>
      </w:r>
      <w:r w:rsidRPr="00174225">
        <w:rPr>
          <w:sz w:val="20"/>
        </w:rPr>
        <w:t>ed</w:t>
      </w:r>
      <w:r w:rsidRPr="00174225">
        <w:rPr>
          <w:spacing w:val="36"/>
          <w:sz w:val="20"/>
        </w:rPr>
        <w:t xml:space="preserve"> </w:t>
      </w:r>
      <w:r w:rsidRPr="00174225">
        <w:rPr>
          <w:sz w:val="20"/>
        </w:rPr>
        <w:t>under</w:t>
      </w:r>
      <w:r w:rsidRPr="00174225">
        <w:rPr>
          <w:spacing w:val="34"/>
          <w:sz w:val="20"/>
        </w:rPr>
        <w:t xml:space="preserve"> </w:t>
      </w:r>
      <w:r w:rsidRPr="00174225">
        <w:rPr>
          <w:sz w:val="20"/>
        </w:rPr>
        <w:t>a</w:t>
      </w:r>
      <w:r w:rsidRPr="00174225">
        <w:rPr>
          <w:spacing w:val="1"/>
          <w:sz w:val="20"/>
        </w:rPr>
        <w:t>n</w:t>
      </w:r>
      <w:r w:rsidRPr="00174225">
        <w:rPr>
          <w:sz w:val="20"/>
        </w:rPr>
        <w:t>y</w:t>
      </w:r>
      <w:r w:rsidRPr="00174225">
        <w:rPr>
          <w:w w:val="102"/>
          <w:sz w:val="20"/>
        </w:rPr>
        <w:t xml:space="preserve"> </w:t>
      </w:r>
      <w:r w:rsidRPr="00174225">
        <w:rPr>
          <w:sz w:val="20"/>
        </w:rPr>
        <w:t>circ</w:t>
      </w:r>
      <w:r w:rsidRPr="00174225">
        <w:rPr>
          <w:spacing w:val="1"/>
          <w:sz w:val="20"/>
        </w:rPr>
        <w:t>u</w:t>
      </w:r>
      <w:r w:rsidRPr="00174225">
        <w:rPr>
          <w:spacing w:val="2"/>
          <w:sz w:val="20"/>
        </w:rPr>
        <w:t>m</w:t>
      </w:r>
      <w:r w:rsidRPr="00174225">
        <w:rPr>
          <w:sz w:val="20"/>
        </w:rPr>
        <w:t>sta</w:t>
      </w:r>
      <w:r w:rsidRPr="00174225">
        <w:rPr>
          <w:spacing w:val="1"/>
          <w:sz w:val="20"/>
        </w:rPr>
        <w:t>n</w:t>
      </w:r>
      <w:r w:rsidRPr="00174225">
        <w:rPr>
          <w:sz w:val="20"/>
        </w:rPr>
        <w:t xml:space="preserve">ces.  </w:t>
      </w:r>
      <w:r w:rsidRPr="00174225">
        <w:rPr>
          <w:spacing w:val="1"/>
          <w:sz w:val="20"/>
        </w:rPr>
        <w:t>An</w:t>
      </w:r>
      <w:r w:rsidRPr="00174225">
        <w:rPr>
          <w:sz w:val="20"/>
        </w:rPr>
        <w:t>y</w:t>
      </w:r>
      <w:r w:rsidRPr="00174225">
        <w:rPr>
          <w:spacing w:val="25"/>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w:t>
      </w:r>
      <w:r w:rsidRPr="00174225">
        <w:rPr>
          <w:spacing w:val="25"/>
          <w:sz w:val="20"/>
        </w:rPr>
        <w:t xml:space="preserve"> </w:t>
      </w:r>
      <w:r w:rsidRPr="00174225">
        <w:rPr>
          <w:sz w:val="20"/>
        </w:rPr>
        <w:t>in</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6"/>
          <w:sz w:val="20"/>
        </w:rPr>
        <w:t xml:space="preserve"> site </w:t>
      </w:r>
      <w:r w:rsidRPr="00174225">
        <w:rPr>
          <w:sz w:val="20"/>
        </w:rPr>
        <w:t>c</w:t>
      </w:r>
      <w:r w:rsidRPr="00174225">
        <w:rPr>
          <w:spacing w:val="1"/>
          <w:sz w:val="20"/>
        </w:rPr>
        <w:t>on</w:t>
      </w:r>
      <w:r w:rsidRPr="00174225">
        <w:rPr>
          <w:sz w:val="20"/>
        </w:rPr>
        <w:t>fi</w:t>
      </w:r>
      <w:r w:rsidRPr="00174225">
        <w:rPr>
          <w:spacing w:val="1"/>
          <w:sz w:val="20"/>
        </w:rPr>
        <w:t>gu</w:t>
      </w:r>
      <w:r w:rsidRPr="00174225">
        <w:rPr>
          <w:sz w:val="20"/>
        </w:rPr>
        <w:t>rati</w:t>
      </w:r>
      <w:r w:rsidRPr="00174225">
        <w:rPr>
          <w:spacing w:val="1"/>
          <w:sz w:val="20"/>
        </w:rPr>
        <w:t>o</w:t>
      </w:r>
      <w:r w:rsidRPr="00174225">
        <w:rPr>
          <w:sz w:val="20"/>
        </w:rPr>
        <w:t>n</w:t>
      </w:r>
      <w:r w:rsidRPr="00174225">
        <w:rPr>
          <w:spacing w:val="25"/>
          <w:sz w:val="20"/>
        </w:rPr>
        <w:t xml:space="preserve"> </w:t>
      </w:r>
      <w:r w:rsidRPr="00174225">
        <w:rPr>
          <w:spacing w:val="1"/>
          <w:sz w:val="20"/>
        </w:rPr>
        <w:t>o</w:t>
      </w:r>
      <w:r w:rsidRPr="00174225">
        <w:rPr>
          <w:sz w:val="20"/>
        </w:rPr>
        <w:t>r</w:t>
      </w:r>
      <w:r w:rsidRPr="00174225">
        <w:rPr>
          <w:spacing w:val="25"/>
          <w:sz w:val="20"/>
        </w:rPr>
        <w:t xml:space="preserve"> </w:t>
      </w:r>
      <w:r w:rsidRPr="00174225">
        <w:rPr>
          <w:sz w:val="20"/>
        </w:rPr>
        <w:t>size</w:t>
      </w:r>
      <w:r w:rsidRPr="00174225">
        <w:rPr>
          <w:spacing w:val="26"/>
          <w:sz w:val="20"/>
        </w:rPr>
        <w:t xml:space="preserve"> </w:t>
      </w:r>
      <w:r w:rsidRPr="00174225">
        <w:rPr>
          <w:sz w:val="20"/>
        </w:rPr>
        <w:t>fr</w:t>
      </w:r>
      <w:r w:rsidRPr="00174225">
        <w:rPr>
          <w:spacing w:val="1"/>
          <w:sz w:val="20"/>
        </w:rPr>
        <w:t>o</w:t>
      </w:r>
      <w:r w:rsidRPr="00174225">
        <w:rPr>
          <w:sz w:val="20"/>
        </w:rPr>
        <w:t>m</w:t>
      </w:r>
      <w:r w:rsidRPr="00174225">
        <w:rPr>
          <w:spacing w:val="26"/>
          <w:sz w:val="20"/>
        </w:rPr>
        <w:t xml:space="preserve"> </w:t>
      </w:r>
      <w:r w:rsidRPr="00174225">
        <w:rPr>
          <w:spacing w:val="1"/>
          <w:sz w:val="20"/>
        </w:rPr>
        <w:t>wh</w:t>
      </w:r>
      <w:r w:rsidRPr="00174225">
        <w:rPr>
          <w:sz w:val="20"/>
        </w:rPr>
        <w:t>at</w:t>
      </w:r>
      <w:r w:rsidRPr="00174225">
        <w:rPr>
          <w:spacing w:val="24"/>
          <w:sz w:val="20"/>
        </w:rPr>
        <w:t xml:space="preserve"> </w:t>
      </w:r>
      <w:r w:rsidRPr="00174225">
        <w:rPr>
          <w:spacing w:val="1"/>
          <w:sz w:val="20"/>
        </w:rPr>
        <w:t>w</w:t>
      </w:r>
      <w:r w:rsidRPr="00174225">
        <w:rPr>
          <w:sz w:val="20"/>
        </w:rPr>
        <w:t>as</w:t>
      </w:r>
      <w:r w:rsidRPr="00174225">
        <w:rPr>
          <w:spacing w:val="25"/>
          <w:sz w:val="20"/>
        </w:rPr>
        <w:t xml:space="preserve"> </w:t>
      </w:r>
      <w:r w:rsidRPr="00174225">
        <w:rPr>
          <w:spacing w:val="1"/>
          <w:sz w:val="20"/>
        </w:rPr>
        <w:t>o</w:t>
      </w:r>
      <w:r w:rsidRPr="00174225">
        <w:rPr>
          <w:sz w:val="20"/>
        </w:rPr>
        <w:t>ri</w:t>
      </w:r>
      <w:r w:rsidRPr="00174225">
        <w:rPr>
          <w:spacing w:val="1"/>
          <w:sz w:val="20"/>
        </w:rPr>
        <w:t>g</w:t>
      </w:r>
      <w:r w:rsidRPr="00174225">
        <w:rPr>
          <w:sz w:val="20"/>
        </w:rPr>
        <w:t>i</w:t>
      </w:r>
      <w:r w:rsidRPr="00174225">
        <w:rPr>
          <w:spacing w:val="1"/>
          <w:sz w:val="20"/>
        </w:rPr>
        <w:t>n</w:t>
      </w:r>
      <w:r w:rsidRPr="00174225">
        <w:rPr>
          <w:sz w:val="20"/>
        </w:rPr>
        <w:t>ally</w:t>
      </w:r>
      <w:r w:rsidRPr="00174225">
        <w:rPr>
          <w:w w:val="102"/>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0"/>
          <w:sz w:val="20"/>
        </w:rPr>
        <w:t xml:space="preserve"> </w:t>
      </w:r>
      <w:r w:rsidRPr="00174225">
        <w:rPr>
          <w:sz w:val="20"/>
        </w:rPr>
        <w:t>in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0"/>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19"/>
          <w:sz w:val="20"/>
        </w:rPr>
        <w:t xml:space="preserve"> </w:t>
      </w:r>
      <w:r w:rsidRPr="00174225">
        <w:rPr>
          <w:spacing w:val="1"/>
          <w:sz w:val="20"/>
        </w:rPr>
        <w:t>w</w:t>
      </w:r>
      <w:r w:rsidRPr="00174225">
        <w:rPr>
          <w:sz w:val="20"/>
        </w:rPr>
        <w:t>ritten</w:t>
      </w:r>
      <w:r w:rsidRPr="00174225">
        <w:rPr>
          <w:spacing w:val="20"/>
          <w:sz w:val="20"/>
        </w:rPr>
        <w:t xml:space="preserve"> </w:t>
      </w:r>
      <w:r w:rsidRPr="00174225">
        <w:rPr>
          <w:sz w:val="20"/>
        </w:rPr>
        <w:t>c</w:t>
      </w:r>
      <w:r w:rsidRPr="00174225">
        <w:rPr>
          <w:spacing w:val="1"/>
          <w:sz w:val="20"/>
        </w:rPr>
        <w:t>on</w:t>
      </w:r>
      <w:r w:rsidRPr="00174225">
        <w:rPr>
          <w:sz w:val="20"/>
        </w:rPr>
        <w:t>se</w:t>
      </w:r>
      <w:r w:rsidRPr="00174225">
        <w:rPr>
          <w:spacing w:val="1"/>
          <w:sz w:val="20"/>
        </w:rPr>
        <w:t>n</w:t>
      </w:r>
      <w:r w:rsidRPr="00174225">
        <w:rPr>
          <w:sz w:val="20"/>
        </w:rPr>
        <w:t>t</w:t>
      </w:r>
      <w:r w:rsidRPr="00174225">
        <w:rPr>
          <w:spacing w:val="19"/>
          <w:sz w:val="20"/>
        </w:rPr>
        <w:t xml:space="preserve"> </w:t>
      </w:r>
      <w:r w:rsidRPr="00174225">
        <w:rPr>
          <w:sz w:val="20"/>
        </w:rPr>
        <w:t>fr</w:t>
      </w:r>
      <w:r w:rsidRPr="00174225">
        <w:rPr>
          <w:spacing w:val="1"/>
          <w:sz w:val="20"/>
        </w:rPr>
        <w:t>o</w:t>
      </w:r>
      <w:r w:rsidRPr="00174225">
        <w:rPr>
          <w:sz w:val="20"/>
        </w:rPr>
        <w:t>m</w:t>
      </w:r>
      <w:r w:rsidRPr="00174225">
        <w:rPr>
          <w:spacing w:val="22"/>
          <w:sz w:val="20"/>
        </w:rPr>
        <w:t xml:space="preserve"> </w:t>
      </w:r>
      <w:r w:rsidRPr="00174225">
        <w:rPr>
          <w:spacing w:val="1"/>
          <w:sz w:val="20"/>
        </w:rPr>
        <w:t>AHFA</w:t>
      </w:r>
      <w:r w:rsidRPr="00174225">
        <w:rPr>
          <w:sz w:val="20"/>
        </w:rPr>
        <w:t>;</w:t>
      </w:r>
    </w:p>
    <w:p w:rsidR="0060336D" w:rsidRPr="00174225" w:rsidRDefault="0060336D" w:rsidP="0060336D">
      <w:pPr>
        <w:pStyle w:val="BodyText"/>
        <w:tabs>
          <w:tab w:val="left" w:pos="1359"/>
        </w:tabs>
        <w:ind w:left="1350" w:hanging="530"/>
        <w:jc w:val="both"/>
        <w:rPr>
          <w:sz w:val="20"/>
        </w:rPr>
      </w:pPr>
      <w:r w:rsidRPr="00174225">
        <w:rPr>
          <w:spacing w:val="1"/>
          <w:sz w:val="20"/>
        </w:rPr>
        <w:t>2</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w:t>
      </w:r>
      <w:r w:rsidRPr="00174225">
        <w:rPr>
          <w:spacing w:val="19"/>
          <w:sz w:val="20"/>
        </w:rPr>
        <w:t xml:space="preserve"> </w:t>
      </w:r>
      <w:r w:rsidRPr="00174225">
        <w:rPr>
          <w:sz w:val="20"/>
        </w:rPr>
        <w:t>in</w:t>
      </w:r>
      <w:r w:rsidRPr="00174225">
        <w:rPr>
          <w:spacing w:val="20"/>
          <w:sz w:val="20"/>
        </w:rPr>
        <w:t xml:space="preserve"> </w:t>
      </w:r>
      <w:r w:rsidRPr="00174225">
        <w:rPr>
          <w:spacing w:val="1"/>
          <w:sz w:val="20"/>
        </w:rPr>
        <w:t>own</w:t>
      </w:r>
      <w:r w:rsidRPr="00174225">
        <w:rPr>
          <w:sz w:val="20"/>
        </w:rPr>
        <w:t>ers</w:t>
      </w:r>
      <w:r w:rsidRPr="00174225">
        <w:rPr>
          <w:spacing w:val="1"/>
          <w:sz w:val="20"/>
        </w:rPr>
        <w:t>h</w:t>
      </w:r>
      <w:r w:rsidRPr="00174225">
        <w:rPr>
          <w:sz w:val="20"/>
        </w:rPr>
        <w:t>ip--a</w:t>
      </w:r>
      <w:r w:rsidRPr="00174225">
        <w:rPr>
          <w:spacing w:val="20"/>
          <w:sz w:val="20"/>
        </w:rPr>
        <w:t xml:space="preserve"> </w:t>
      </w:r>
      <w:r w:rsidRPr="00174225">
        <w:rPr>
          <w:sz w:val="20"/>
        </w:rPr>
        <w:t>c</w:t>
      </w:r>
      <w:r w:rsidRPr="00174225">
        <w:rPr>
          <w:spacing w:val="1"/>
          <w:sz w:val="20"/>
        </w:rPr>
        <w:t>h</w:t>
      </w:r>
      <w:r w:rsidRPr="00174225">
        <w:rPr>
          <w:sz w:val="20"/>
        </w:rPr>
        <w:t>a</w:t>
      </w:r>
      <w:r w:rsidRPr="00174225">
        <w:rPr>
          <w:spacing w:val="1"/>
          <w:sz w:val="20"/>
        </w:rPr>
        <w:t>n</w:t>
      </w:r>
      <w:r w:rsidRPr="00174225">
        <w:rPr>
          <w:sz w:val="20"/>
        </w:rPr>
        <w:t>ge</w:t>
      </w:r>
      <w:r w:rsidRPr="00174225">
        <w:rPr>
          <w:spacing w:val="20"/>
          <w:sz w:val="20"/>
        </w:rPr>
        <w:t xml:space="preserve"> </w:t>
      </w:r>
      <w:r w:rsidRPr="00174225">
        <w:rPr>
          <w:sz w:val="20"/>
        </w:rPr>
        <w:t>in</w:t>
      </w:r>
      <w:r w:rsidRPr="00174225">
        <w:rPr>
          <w:spacing w:val="20"/>
          <w:sz w:val="20"/>
        </w:rPr>
        <w:t xml:space="preserve"> </w:t>
      </w:r>
      <w:r w:rsidRPr="00174225">
        <w:rPr>
          <w:sz w:val="20"/>
        </w:rPr>
        <w:t>the</w:t>
      </w:r>
      <w:r w:rsidRPr="00174225">
        <w:rPr>
          <w:spacing w:val="20"/>
          <w:sz w:val="20"/>
        </w:rPr>
        <w:t xml:space="preserve"> </w:t>
      </w:r>
      <w:r w:rsidRPr="00174225">
        <w:rPr>
          <w:sz w:val="20"/>
        </w:rPr>
        <w:t>parties</w:t>
      </w:r>
      <w:r w:rsidRPr="00174225">
        <w:rPr>
          <w:spacing w:val="18"/>
          <w:sz w:val="20"/>
        </w:rPr>
        <w:t xml:space="preserve"> </w:t>
      </w:r>
      <w:r w:rsidRPr="00174225">
        <w:rPr>
          <w:sz w:val="20"/>
        </w:rPr>
        <w:t>involved</w:t>
      </w:r>
      <w:r w:rsidRPr="00174225">
        <w:rPr>
          <w:spacing w:val="20"/>
          <w:sz w:val="20"/>
        </w:rPr>
        <w:t xml:space="preserve"> </w:t>
      </w:r>
      <w:r w:rsidRPr="00174225">
        <w:rPr>
          <w:sz w:val="20"/>
        </w:rPr>
        <w:t>in</w:t>
      </w:r>
      <w:r w:rsidRPr="00174225">
        <w:rPr>
          <w:spacing w:val="20"/>
          <w:sz w:val="20"/>
        </w:rPr>
        <w:t xml:space="preserve"> </w:t>
      </w:r>
      <w:r w:rsidRPr="00174225">
        <w:rPr>
          <w:sz w:val="20"/>
        </w:rPr>
        <w:t>the</w:t>
      </w:r>
      <w:r w:rsidRPr="00174225">
        <w:rPr>
          <w:spacing w:val="20"/>
          <w:sz w:val="20"/>
        </w:rPr>
        <w:t xml:space="preserve"> </w:t>
      </w:r>
      <w:r w:rsidRPr="00174225">
        <w:rPr>
          <w:sz w:val="20"/>
        </w:rPr>
        <w:t>o</w:t>
      </w:r>
      <w:r w:rsidRPr="00174225">
        <w:rPr>
          <w:spacing w:val="1"/>
          <w:sz w:val="20"/>
        </w:rPr>
        <w:t>w</w:t>
      </w:r>
      <w:r w:rsidRPr="00174225">
        <w:rPr>
          <w:sz w:val="20"/>
        </w:rPr>
        <w:t>nership</w:t>
      </w:r>
      <w:r w:rsidRPr="00174225">
        <w:rPr>
          <w:spacing w:val="19"/>
          <w:sz w:val="20"/>
        </w:rPr>
        <w:t xml:space="preserve"> </w:t>
      </w:r>
      <w:r w:rsidRPr="00174225">
        <w:rPr>
          <w:sz w:val="20"/>
        </w:rPr>
        <w:t>e</w:t>
      </w:r>
      <w:r w:rsidRPr="00174225">
        <w:rPr>
          <w:spacing w:val="1"/>
          <w:sz w:val="20"/>
        </w:rPr>
        <w:t>n</w:t>
      </w:r>
      <w:r w:rsidRPr="00174225">
        <w:rPr>
          <w:sz w:val="20"/>
        </w:rPr>
        <w:t>tity (e.</w:t>
      </w:r>
      <w:r w:rsidRPr="00174225">
        <w:rPr>
          <w:spacing w:val="1"/>
          <w:sz w:val="20"/>
        </w:rPr>
        <w:t>g</w:t>
      </w:r>
      <w:r w:rsidRPr="00174225">
        <w:rPr>
          <w:sz w:val="20"/>
        </w:rPr>
        <w:t>.,</w:t>
      </w:r>
      <w:r w:rsidRPr="00174225">
        <w:rPr>
          <w:spacing w:val="17"/>
          <w:sz w:val="20"/>
        </w:rPr>
        <w:t xml:space="preserve"> </w:t>
      </w:r>
      <w:r w:rsidRPr="00174225">
        <w:rPr>
          <w:sz w:val="20"/>
        </w:rPr>
        <w:t>a</w:t>
      </w:r>
      <w:r w:rsidRPr="00174225">
        <w:rPr>
          <w:spacing w:val="1"/>
          <w:sz w:val="20"/>
        </w:rPr>
        <w:t>dd</w:t>
      </w:r>
      <w:r w:rsidRPr="00174225">
        <w:rPr>
          <w:sz w:val="20"/>
        </w:rPr>
        <w:t>iti</w:t>
      </w:r>
      <w:r w:rsidRPr="00174225">
        <w:rPr>
          <w:spacing w:val="1"/>
          <w:sz w:val="20"/>
        </w:rPr>
        <w:t>o</w:t>
      </w:r>
      <w:r w:rsidRPr="00174225">
        <w:rPr>
          <w:sz w:val="20"/>
        </w:rPr>
        <w:t>n</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a</w:t>
      </w:r>
      <w:r w:rsidRPr="00174225">
        <w:rPr>
          <w:spacing w:val="19"/>
          <w:sz w:val="20"/>
        </w:rPr>
        <w:t xml:space="preserve"> </w:t>
      </w:r>
      <w:r w:rsidRPr="00174225">
        <w:rPr>
          <w:spacing w:val="1"/>
          <w:sz w:val="20"/>
        </w:rPr>
        <w:t>n</w:t>
      </w:r>
      <w:r w:rsidRPr="00174225">
        <w:rPr>
          <w:sz w:val="20"/>
        </w:rPr>
        <w:t>ew</w:t>
      </w:r>
      <w:r w:rsidRPr="00174225">
        <w:rPr>
          <w:spacing w:val="20"/>
          <w:sz w:val="20"/>
        </w:rPr>
        <w:t xml:space="preserve"> </w:t>
      </w:r>
      <w:r w:rsidRPr="00174225">
        <w:rPr>
          <w:spacing w:val="1"/>
          <w:sz w:val="20"/>
        </w:rPr>
        <w:t>g</w:t>
      </w:r>
      <w:r w:rsidRPr="00174225">
        <w:rPr>
          <w:sz w:val="20"/>
        </w:rPr>
        <w:t>e</w:t>
      </w:r>
      <w:r w:rsidRPr="00174225">
        <w:rPr>
          <w:spacing w:val="1"/>
          <w:sz w:val="20"/>
        </w:rPr>
        <w:t>n</w:t>
      </w:r>
      <w:r w:rsidRPr="00174225">
        <w:rPr>
          <w:sz w:val="20"/>
        </w:rPr>
        <w:t>eral</w:t>
      </w:r>
      <w:r w:rsidRPr="00174225">
        <w:rPr>
          <w:spacing w:val="18"/>
          <w:sz w:val="20"/>
        </w:rPr>
        <w:t xml:space="preserve"> </w:t>
      </w:r>
      <w:r w:rsidRPr="00174225">
        <w:rPr>
          <w:spacing w:val="1"/>
          <w:sz w:val="20"/>
        </w:rPr>
        <w:t>p</w:t>
      </w:r>
      <w:r w:rsidRPr="00174225">
        <w:rPr>
          <w:sz w:val="20"/>
        </w:rPr>
        <w:t>art</w:t>
      </w:r>
      <w:r w:rsidRPr="00174225">
        <w:rPr>
          <w:spacing w:val="1"/>
          <w:sz w:val="20"/>
        </w:rPr>
        <w:t>n</w:t>
      </w:r>
      <w:r w:rsidRPr="00174225">
        <w:rPr>
          <w:sz w:val="20"/>
        </w:rPr>
        <w:t>er</w:t>
      </w:r>
      <w:r w:rsidRPr="00174225">
        <w:rPr>
          <w:bCs/>
          <w:sz w:val="20"/>
        </w:rPr>
        <w:t>/</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w:t>
      </w:r>
      <w:r w:rsidRPr="00174225">
        <w:rPr>
          <w:spacing w:val="18"/>
          <w:sz w:val="20"/>
        </w:rPr>
        <w:t xml:space="preserve"> </w:t>
      </w:r>
      <w:r w:rsidRPr="00174225">
        <w:rPr>
          <w:spacing w:val="1"/>
          <w:sz w:val="20"/>
        </w:rPr>
        <w:t>o</w:t>
      </w:r>
      <w:r w:rsidRPr="00174225">
        <w:rPr>
          <w:sz w:val="20"/>
        </w:rPr>
        <w:t>r</w:t>
      </w:r>
      <w:r w:rsidRPr="00174225">
        <w:rPr>
          <w:spacing w:val="17"/>
          <w:sz w:val="20"/>
        </w:rPr>
        <w:t xml:space="preserve"> </w:t>
      </w:r>
      <w:r w:rsidRPr="00174225">
        <w:rPr>
          <w:sz w:val="20"/>
        </w:rPr>
        <w:t>re</w:t>
      </w:r>
      <w:r w:rsidRPr="00174225">
        <w:rPr>
          <w:spacing w:val="2"/>
          <w:sz w:val="20"/>
        </w:rPr>
        <w:t>m</w:t>
      </w:r>
      <w:r w:rsidRPr="00174225">
        <w:rPr>
          <w:spacing w:val="1"/>
          <w:sz w:val="20"/>
        </w:rPr>
        <w:t>ov</w:t>
      </w:r>
      <w:r w:rsidRPr="00174225">
        <w:rPr>
          <w:sz w:val="20"/>
        </w:rPr>
        <w:t>al</w:t>
      </w:r>
      <w:r w:rsidRPr="00174225">
        <w:rPr>
          <w:spacing w:val="18"/>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an</w:t>
      </w:r>
      <w:r w:rsidRPr="00174225">
        <w:rPr>
          <w:spacing w:val="19"/>
          <w:sz w:val="20"/>
        </w:rPr>
        <w:t xml:space="preserve"> </w:t>
      </w:r>
      <w:r w:rsidRPr="00174225">
        <w:rPr>
          <w:sz w:val="20"/>
        </w:rPr>
        <w:t>e</w:t>
      </w:r>
      <w:r w:rsidRPr="00174225">
        <w:rPr>
          <w:spacing w:val="1"/>
          <w:sz w:val="20"/>
        </w:rPr>
        <w:t>x</w:t>
      </w:r>
      <w:r w:rsidRPr="00174225">
        <w:rPr>
          <w:sz w:val="20"/>
        </w:rPr>
        <w:t>isti</w:t>
      </w:r>
      <w:r w:rsidRPr="00174225">
        <w:rPr>
          <w:spacing w:val="1"/>
          <w:sz w:val="20"/>
        </w:rPr>
        <w:t>n</w:t>
      </w:r>
      <w:r w:rsidRPr="00174225">
        <w:rPr>
          <w:sz w:val="20"/>
        </w:rPr>
        <w:t>g</w:t>
      </w:r>
      <w:r w:rsidRPr="00174225">
        <w:rPr>
          <w:spacing w:val="19"/>
          <w:sz w:val="20"/>
        </w:rPr>
        <w:t xml:space="preserve"> </w:t>
      </w:r>
      <w:r w:rsidRPr="00174225">
        <w:rPr>
          <w:spacing w:val="1"/>
          <w:sz w:val="20"/>
        </w:rPr>
        <w:t>g</w:t>
      </w:r>
      <w:r w:rsidRPr="00174225">
        <w:rPr>
          <w:sz w:val="20"/>
        </w:rPr>
        <w:t>e</w:t>
      </w:r>
      <w:r w:rsidRPr="00174225">
        <w:rPr>
          <w:spacing w:val="1"/>
          <w:sz w:val="20"/>
        </w:rPr>
        <w:t>n</w:t>
      </w:r>
      <w:r w:rsidRPr="00174225">
        <w:rPr>
          <w:sz w:val="20"/>
        </w:rPr>
        <w:t>eral</w:t>
      </w:r>
      <w:r w:rsidRPr="00174225">
        <w:rPr>
          <w:w w:val="102"/>
          <w:sz w:val="20"/>
        </w:rPr>
        <w:t xml:space="preserve"> </w:t>
      </w:r>
      <w:r w:rsidRPr="00174225">
        <w:rPr>
          <w:spacing w:val="1"/>
          <w:sz w:val="20"/>
        </w:rPr>
        <w:t>p</w:t>
      </w:r>
      <w:r w:rsidRPr="00174225">
        <w:rPr>
          <w:sz w:val="20"/>
        </w:rPr>
        <w:t>art</w:t>
      </w:r>
      <w:r w:rsidRPr="00174225">
        <w:rPr>
          <w:spacing w:val="1"/>
          <w:sz w:val="20"/>
        </w:rPr>
        <w:t>n</w:t>
      </w:r>
      <w:r w:rsidRPr="00174225">
        <w:rPr>
          <w:sz w:val="20"/>
        </w:rPr>
        <w:t>er</w:t>
      </w:r>
      <w:r w:rsidRPr="00174225">
        <w:rPr>
          <w:bCs/>
          <w:sz w:val="20"/>
        </w:rPr>
        <w:t>/</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w:t>
      </w:r>
      <w:r w:rsidRPr="00174225">
        <w:rPr>
          <w:spacing w:val="21"/>
          <w:sz w:val="20"/>
        </w:rPr>
        <w:t xml:space="preserve"> </w:t>
      </w:r>
      <w:r w:rsidRPr="00174225">
        <w:rPr>
          <w:spacing w:val="1"/>
          <w:sz w:val="20"/>
        </w:rPr>
        <w:t>w</w:t>
      </w:r>
      <w:r w:rsidRPr="00174225">
        <w:rPr>
          <w:sz w:val="20"/>
        </w:rPr>
        <w:t>it</w:t>
      </w:r>
      <w:r w:rsidRPr="00174225">
        <w:rPr>
          <w:spacing w:val="1"/>
          <w:sz w:val="20"/>
        </w:rPr>
        <w:t>hou</w:t>
      </w:r>
      <w:r w:rsidRPr="00174225">
        <w:rPr>
          <w:sz w:val="20"/>
        </w:rPr>
        <w:t>t</w:t>
      </w:r>
      <w:r w:rsidRPr="00174225">
        <w:rPr>
          <w:spacing w:val="21"/>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22"/>
          <w:sz w:val="20"/>
        </w:rPr>
        <w:t xml:space="preserve"> </w:t>
      </w:r>
      <w:r w:rsidRPr="00174225">
        <w:rPr>
          <w:spacing w:val="1"/>
          <w:sz w:val="20"/>
        </w:rPr>
        <w:t>w</w:t>
      </w:r>
      <w:r w:rsidRPr="00174225">
        <w:rPr>
          <w:sz w:val="20"/>
        </w:rPr>
        <w:t>ritten</w:t>
      </w:r>
      <w:r w:rsidRPr="00174225">
        <w:rPr>
          <w:spacing w:val="22"/>
          <w:sz w:val="20"/>
        </w:rPr>
        <w:t xml:space="preserve"> </w:t>
      </w:r>
      <w:r w:rsidRPr="00174225">
        <w:rPr>
          <w:sz w:val="20"/>
        </w:rPr>
        <w:t>c</w:t>
      </w:r>
      <w:r w:rsidRPr="00174225">
        <w:rPr>
          <w:spacing w:val="1"/>
          <w:sz w:val="20"/>
        </w:rPr>
        <w:t>on</w:t>
      </w:r>
      <w:r w:rsidRPr="00174225">
        <w:rPr>
          <w:sz w:val="20"/>
        </w:rPr>
        <w:t>se</w:t>
      </w:r>
      <w:r w:rsidRPr="00174225">
        <w:rPr>
          <w:spacing w:val="1"/>
          <w:sz w:val="20"/>
        </w:rPr>
        <w:t>n</w:t>
      </w:r>
      <w:r w:rsidRPr="00174225">
        <w:rPr>
          <w:sz w:val="20"/>
        </w:rPr>
        <w:t>t</w:t>
      </w:r>
      <w:r w:rsidRPr="00174225">
        <w:rPr>
          <w:spacing w:val="22"/>
          <w:sz w:val="20"/>
        </w:rPr>
        <w:t xml:space="preserve"> </w:t>
      </w:r>
      <w:r w:rsidRPr="00174225">
        <w:rPr>
          <w:spacing w:val="1"/>
          <w:sz w:val="20"/>
        </w:rPr>
        <w:t>o</w:t>
      </w:r>
      <w:r w:rsidRPr="00174225">
        <w:rPr>
          <w:sz w:val="20"/>
        </w:rPr>
        <w:t>f</w:t>
      </w:r>
      <w:r w:rsidRPr="00174225">
        <w:rPr>
          <w:spacing w:val="21"/>
          <w:sz w:val="20"/>
        </w:rPr>
        <w:t xml:space="preserve"> </w:t>
      </w:r>
      <w:r w:rsidRPr="00174225">
        <w:rPr>
          <w:spacing w:val="1"/>
          <w:sz w:val="20"/>
        </w:rPr>
        <w:t>AHFA</w:t>
      </w:r>
      <w:r w:rsidRPr="00174225">
        <w:rPr>
          <w:sz w:val="20"/>
        </w:rPr>
        <w:t xml:space="preserve">.  </w:t>
      </w:r>
      <w:r w:rsidRPr="00174225">
        <w:rPr>
          <w:spacing w:val="1"/>
          <w:sz w:val="20"/>
        </w:rPr>
        <w:t>Ex</w:t>
      </w:r>
      <w:r w:rsidRPr="00174225">
        <w:rPr>
          <w:sz w:val="20"/>
        </w:rPr>
        <w:t>a</w:t>
      </w:r>
      <w:r w:rsidRPr="00174225">
        <w:rPr>
          <w:spacing w:val="2"/>
          <w:sz w:val="20"/>
        </w:rPr>
        <w:t>m</w:t>
      </w:r>
      <w:r w:rsidRPr="00174225">
        <w:rPr>
          <w:spacing w:val="1"/>
          <w:sz w:val="20"/>
        </w:rPr>
        <w:t>p</w:t>
      </w:r>
      <w:r w:rsidRPr="00174225">
        <w:rPr>
          <w:sz w:val="20"/>
        </w:rPr>
        <w:t>les</w:t>
      </w:r>
      <w:r w:rsidRPr="00174225">
        <w:rPr>
          <w:spacing w:val="21"/>
          <w:sz w:val="20"/>
        </w:rPr>
        <w:t xml:space="preserve"> </w:t>
      </w:r>
      <w:r w:rsidRPr="00174225">
        <w:rPr>
          <w:spacing w:val="1"/>
          <w:sz w:val="20"/>
        </w:rPr>
        <w:t>o</w:t>
      </w:r>
      <w:r w:rsidRPr="00174225">
        <w:rPr>
          <w:sz w:val="20"/>
        </w:rPr>
        <w:t>f</w:t>
      </w:r>
      <w:r w:rsidRPr="00174225">
        <w:rPr>
          <w:spacing w:val="22"/>
          <w:sz w:val="20"/>
        </w:rPr>
        <w:t xml:space="preserve"> </w:t>
      </w:r>
      <w:r w:rsidRPr="00174225">
        <w:rPr>
          <w:sz w:val="20"/>
        </w:rPr>
        <w:t>sit</w:t>
      </w:r>
      <w:r w:rsidRPr="00174225">
        <w:rPr>
          <w:spacing w:val="1"/>
          <w:sz w:val="20"/>
        </w:rPr>
        <w:t>u</w:t>
      </w:r>
      <w:r w:rsidRPr="00174225">
        <w:rPr>
          <w:sz w:val="20"/>
        </w:rPr>
        <w:t>ati</w:t>
      </w:r>
      <w:r w:rsidRPr="00174225">
        <w:rPr>
          <w:spacing w:val="1"/>
          <w:sz w:val="20"/>
        </w:rPr>
        <w:t>on</w:t>
      </w:r>
      <w:r w:rsidRPr="00174225">
        <w:rPr>
          <w:sz w:val="20"/>
        </w:rPr>
        <w:t>s in</w:t>
      </w:r>
      <w:r w:rsidRPr="00174225">
        <w:rPr>
          <w:spacing w:val="32"/>
          <w:sz w:val="20"/>
        </w:rPr>
        <w:t xml:space="preserve"> </w:t>
      </w:r>
      <w:r w:rsidRPr="00174225">
        <w:rPr>
          <w:spacing w:val="2"/>
          <w:sz w:val="20"/>
        </w:rPr>
        <w:t>w</w:t>
      </w:r>
      <w:r w:rsidRPr="00174225">
        <w:rPr>
          <w:sz w:val="20"/>
        </w:rPr>
        <w:t>hich</w:t>
      </w:r>
      <w:r w:rsidRPr="00174225">
        <w:rPr>
          <w:spacing w:val="33"/>
          <w:sz w:val="20"/>
        </w:rPr>
        <w:t xml:space="preserve"> </w:t>
      </w:r>
      <w:r w:rsidRPr="00174225">
        <w:rPr>
          <w:sz w:val="20"/>
        </w:rPr>
        <w:t>consi</w:t>
      </w:r>
      <w:r w:rsidRPr="00174225">
        <w:rPr>
          <w:spacing w:val="1"/>
          <w:sz w:val="20"/>
        </w:rPr>
        <w:t>d</w:t>
      </w:r>
      <w:r w:rsidRPr="00174225">
        <w:rPr>
          <w:sz w:val="20"/>
        </w:rPr>
        <w:t>erati</w:t>
      </w:r>
      <w:r w:rsidRPr="00174225">
        <w:rPr>
          <w:spacing w:val="1"/>
          <w:sz w:val="20"/>
        </w:rPr>
        <w:t>o</w:t>
      </w:r>
      <w:r w:rsidRPr="00174225">
        <w:rPr>
          <w:sz w:val="20"/>
        </w:rPr>
        <w:t>n</w:t>
      </w:r>
      <w:r w:rsidRPr="00174225">
        <w:rPr>
          <w:spacing w:val="33"/>
          <w:sz w:val="20"/>
        </w:rPr>
        <w:t xml:space="preserve"> </w:t>
      </w:r>
      <w:r w:rsidRPr="00174225">
        <w:rPr>
          <w:spacing w:val="2"/>
          <w:sz w:val="20"/>
        </w:rPr>
        <w:t>m</w:t>
      </w:r>
      <w:r w:rsidRPr="00174225">
        <w:rPr>
          <w:sz w:val="20"/>
        </w:rPr>
        <w:t>ay</w:t>
      </w:r>
      <w:r w:rsidRPr="00174225">
        <w:rPr>
          <w:spacing w:val="33"/>
          <w:sz w:val="20"/>
        </w:rPr>
        <w:t xml:space="preserve"> </w:t>
      </w:r>
      <w:r w:rsidRPr="00174225">
        <w:rPr>
          <w:sz w:val="20"/>
        </w:rPr>
        <w:t>be</w:t>
      </w:r>
      <w:r w:rsidRPr="00174225">
        <w:rPr>
          <w:spacing w:val="32"/>
          <w:sz w:val="20"/>
        </w:rPr>
        <w:t xml:space="preserve"> </w:t>
      </w:r>
      <w:r w:rsidRPr="00174225">
        <w:rPr>
          <w:sz w:val="20"/>
        </w:rPr>
        <w:t>gi</w:t>
      </w:r>
      <w:r w:rsidRPr="00174225">
        <w:rPr>
          <w:spacing w:val="1"/>
          <w:sz w:val="20"/>
        </w:rPr>
        <w:t>v</w:t>
      </w:r>
      <w:r w:rsidRPr="00174225">
        <w:rPr>
          <w:sz w:val="20"/>
        </w:rPr>
        <w:t>en</w:t>
      </w:r>
      <w:r w:rsidRPr="00174225">
        <w:rPr>
          <w:spacing w:val="33"/>
          <w:sz w:val="20"/>
        </w:rPr>
        <w:t xml:space="preserve"> </w:t>
      </w:r>
      <w:r w:rsidRPr="00174225">
        <w:rPr>
          <w:sz w:val="20"/>
        </w:rPr>
        <w:t>for</w:t>
      </w:r>
      <w:r w:rsidRPr="00174225">
        <w:rPr>
          <w:spacing w:val="32"/>
          <w:sz w:val="20"/>
        </w:rPr>
        <w:t xml:space="preserve"> </w:t>
      </w:r>
      <w:r w:rsidRPr="00174225">
        <w:rPr>
          <w:sz w:val="20"/>
        </w:rPr>
        <w:t>a</w:t>
      </w:r>
      <w:r w:rsidRPr="00174225">
        <w:rPr>
          <w:spacing w:val="33"/>
          <w:sz w:val="20"/>
        </w:rPr>
        <w:t xml:space="preserve"> </w:t>
      </w:r>
      <w:r w:rsidRPr="00174225">
        <w:rPr>
          <w:sz w:val="20"/>
        </w:rPr>
        <w:t>change</w:t>
      </w:r>
      <w:r w:rsidRPr="00174225">
        <w:rPr>
          <w:spacing w:val="32"/>
          <w:sz w:val="20"/>
        </w:rPr>
        <w:t xml:space="preserve"> </w:t>
      </w:r>
      <w:r w:rsidRPr="00174225">
        <w:rPr>
          <w:sz w:val="20"/>
        </w:rPr>
        <w:t>in</w:t>
      </w:r>
      <w:r w:rsidRPr="00174225">
        <w:rPr>
          <w:spacing w:val="33"/>
          <w:sz w:val="20"/>
        </w:rPr>
        <w:t xml:space="preserve"> </w:t>
      </w:r>
      <w:r w:rsidRPr="00174225">
        <w:rPr>
          <w:sz w:val="20"/>
        </w:rPr>
        <w:t>o</w:t>
      </w:r>
      <w:r w:rsidRPr="00174225">
        <w:rPr>
          <w:spacing w:val="2"/>
          <w:sz w:val="20"/>
        </w:rPr>
        <w:t>w</w:t>
      </w:r>
      <w:r w:rsidRPr="00174225">
        <w:rPr>
          <w:sz w:val="20"/>
        </w:rPr>
        <w:t>nership</w:t>
      </w:r>
      <w:r w:rsidRPr="00174225">
        <w:rPr>
          <w:spacing w:val="33"/>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de,</w:t>
      </w:r>
      <w:r w:rsidRPr="00174225">
        <w:rPr>
          <w:spacing w:val="32"/>
          <w:sz w:val="20"/>
        </w:rPr>
        <w:t xml:space="preserve"> </w:t>
      </w:r>
      <w:r w:rsidRPr="00174225">
        <w:rPr>
          <w:sz w:val="20"/>
        </w:rPr>
        <w:t>but</w:t>
      </w:r>
      <w:r w:rsidRPr="00174225">
        <w:rPr>
          <w:spacing w:val="31"/>
          <w:sz w:val="20"/>
        </w:rPr>
        <w:t xml:space="preserve"> </w:t>
      </w:r>
      <w:r w:rsidRPr="00174225">
        <w:rPr>
          <w:sz w:val="20"/>
        </w:rPr>
        <w:t>are</w:t>
      </w:r>
      <w:r w:rsidRPr="00174225">
        <w:rPr>
          <w:spacing w:val="33"/>
          <w:sz w:val="20"/>
        </w:rPr>
        <w:t xml:space="preserve"> </w:t>
      </w:r>
      <w:r w:rsidRPr="00174225">
        <w:rPr>
          <w:sz w:val="20"/>
        </w:rPr>
        <w:t>not li</w:t>
      </w:r>
      <w:r w:rsidRPr="00174225">
        <w:rPr>
          <w:spacing w:val="2"/>
          <w:sz w:val="20"/>
        </w:rPr>
        <w:t>m</w:t>
      </w:r>
      <w:r w:rsidRPr="00174225">
        <w:rPr>
          <w:sz w:val="20"/>
        </w:rPr>
        <w:t>ited</w:t>
      </w:r>
      <w:r w:rsidRPr="00174225">
        <w:rPr>
          <w:spacing w:val="18"/>
          <w:sz w:val="20"/>
        </w:rPr>
        <w:t xml:space="preserve"> </w:t>
      </w:r>
      <w:r w:rsidRPr="00174225">
        <w:rPr>
          <w:sz w:val="20"/>
        </w:rPr>
        <w:t>t</w:t>
      </w:r>
      <w:r w:rsidRPr="00174225">
        <w:rPr>
          <w:spacing w:val="1"/>
          <w:sz w:val="20"/>
        </w:rPr>
        <w:t>o</w:t>
      </w:r>
      <w:r w:rsidRPr="00174225">
        <w:rPr>
          <w:sz w:val="20"/>
        </w:rPr>
        <w:t xml:space="preserve">: </w:t>
      </w:r>
      <w:r w:rsidRPr="00174225">
        <w:rPr>
          <w:spacing w:val="34"/>
          <w:sz w:val="20"/>
        </w:rPr>
        <w:t xml:space="preserve"> </w:t>
      </w:r>
      <w:r w:rsidRPr="00174225">
        <w:rPr>
          <w:sz w:val="20"/>
        </w:rPr>
        <w:t>death</w:t>
      </w:r>
      <w:r w:rsidRPr="00174225">
        <w:rPr>
          <w:spacing w:val="18"/>
          <w:sz w:val="20"/>
        </w:rPr>
        <w:t xml:space="preserve"> </w:t>
      </w:r>
      <w:r w:rsidRPr="00174225">
        <w:rPr>
          <w:sz w:val="20"/>
        </w:rPr>
        <w:t>or</w:t>
      </w:r>
      <w:r w:rsidRPr="00174225">
        <w:rPr>
          <w:spacing w:val="17"/>
          <w:sz w:val="20"/>
        </w:rPr>
        <w:t xml:space="preserve"> </w:t>
      </w:r>
      <w:r w:rsidRPr="00174225">
        <w:rPr>
          <w:sz w:val="20"/>
        </w:rPr>
        <w:t xml:space="preserve">bankruptcy.  </w:t>
      </w:r>
      <w:r w:rsidRPr="00174225">
        <w:rPr>
          <w:spacing w:val="2"/>
          <w:sz w:val="20"/>
        </w:rPr>
        <w:t>A</w:t>
      </w:r>
      <w:r w:rsidRPr="00174225">
        <w:rPr>
          <w:sz w:val="20"/>
        </w:rPr>
        <w:t>ny</w:t>
      </w:r>
      <w:r w:rsidRPr="00174225">
        <w:rPr>
          <w:spacing w:val="18"/>
          <w:sz w:val="20"/>
        </w:rPr>
        <w:t xml:space="preserve"> </w:t>
      </w:r>
      <w:r w:rsidRPr="00174225">
        <w:rPr>
          <w:sz w:val="20"/>
        </w:rPr>
        <w:t>person</w:t>
      </w:r>
      <w:r w:rsidRPr="00174225">
        <w:rPr>
          <w:spacing w:val="18"/>
          <w:sz w:val="20"/>
        </w:rPr>
        <w:t xml:space="preserve"> </w:t>
      </w:r>
      <w:r w:rsidRPr="00174225">
        <w:rPr>
          <w:sz w:val="20"/>
        </w:rPr>
        <w:t>or</w:t>
      </w:r>
      <w:r w:rsidRPr="00174225">
        <w:rPr>
          <w:spacing w:val="17"/>
          <w:sz w:val="20"/>
        </w:rPr>
        <w:t xml:space="preserve"> </w:t>
      </w:r>
      <w:r w:rsidRPr="00174225">
        <w:rPr>
          <w:sz w:val="20"/>
        </w:rPr>
        <w:t>entit</w:t>
      </w:r>
      <w:r w:rsidRPr="00174225">
        <w:rPr>
          <w:spacing w:val="1"/>
          <w:sz w:val="20"/>
        </w:rPr>
        <w:t>y</w:t>
      </w:r>
      <w:r w:rsidRPr="00174225">
        <w:rPr>
          <w:sz w:val="20"/>
        </w:rPr>
        <w:t>,</w:t>
      </w:r>
      <w:r w:rsidRPr="00174225">
        <w:rPr>
          <w:spacing w:val="17"/>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di</w:t>
      </w:r>
      <w:r w:rsidRPr="00174225">
        <w:rPr>
          <w:spacing w:val="1"/>
          <w:sz w:val="20"/>
        </w:rPr>
        <w:t>n</w:t>
      </w:r>
      <w:r w:rsidRPr="00174225">
        <w:rPr>
          <w:sz w:val="20"/>
        </w:rPr>
        <w:t>g</w:t>
      </w:r>
      <w:r w:rsidRPr="00174225">
        <w:rPr>
          <w:spacing w:val="18"/>
          <w:sz w:val="20"/>
        </w:rPr>
        <w:t xml:space="preserve"> </w:t>
      </w:r>
      <w:r w:rsidRPr="00174225">
        <w:rPr>
          <w:sz w:val="20"/>
        </w:rPr>
        <w:t>s</w:t>
      </w:r>
      <w:r w:rsidRPr="00174225">
        <w:rPr>
          <w:spacing w:val="1"/>
          <w:sz w:val="20"/>
        </w:rPr>
        <w:t>ynd</w:t>
      </w:r>
      <w:r w:rsidRPr="00174225">
        <w:rPr>
          <w:sz w:val="20"/>
        </w:rPr>
        <w:t>icat</w:t>
      </w:r>
      <w:r w:rsidRPr="00174225">
        <w:rPr>
          <w:spacing w:val="1"/>
          <w:sz w:val="20"/>
        </w:rPr>
        <w:t>o</w:t>
      </w:r>
      <w:r w:rsidRPr="00174225">
        <w:rPr>
          <w:sz w:val="20"/>
        </w:rPr>
        <w:t>rs,</w:t>
      </w:r>
      <w:r w:rsidRPr="00174225">
        <w:rPr>
          <w:spacing w:val="17"/>
          <w:sz w:val="20"/>
        </w:rPr>
        <w:t xml:space="preserve"> </w:t>
      </w:r>
      <w:r w:rsidRPr="00174225">
        <w:rPr>
          <w:sz w:val="20"/>
        </w:rPr>
        <w:t>t</w:t>
      </w:r>
      <w:r w:rsidRPr="00174225">
        <w:rPr>
          <w:spacing w:val="1"/>
          <w:sz w:val="20"/>
        </w:rPr>
        <w:t>h</w:t>
      </w:r>
      <w:r w:rsidRPr="00174225">
        <w:rPr>
          <w:sz w:val="20"/>
        </w:rPr>
        <w:t>at</w:t>
      </w:r>
      <w:r w:rsidRPr="00174225">
        <w:rPr>
          <w:w w:val="102"/>
          <w:sz w:val="20"/>
        </w:rPr>
        <w:t xml:space="preserve"> </w:t>
      </w:r>
      <w:r w:rsidRPr="00174225">
        <w:rPr>
          <w:sz w:val="20"/>
        </w:rPr>
        <w:t>atte</w:t>
      </w:r>
      <w:r w:rsidRPr="00174225">
        <w:rPr>
          <w:spacing w:val="2"/>
          <w:sz w:val="20"/>
        </w:rPr>
        <w:t>m</w:t>
      </w:r>
      <w:r w:rsidRPr="00174225">
        <w:rPr>
          <w:sz w:val="20"/>
        </w:rPr>
        <w:t>pts</w:t>
      </w:r>
      <w:r w:rsidRPr="00174225">
        <w:rPr>
          <w:spacing w:val="18"/>
          <w:sz w:val="20"/>
        </w:rPr>
        <w:t xml:space="preserve"> </w:t>
      </w:r>
      <w:r w:rsidRPr="00174225">
        <w:rPr>
          <w:sz w:val="20"/>
        </w:rPr>
        <w:t>to</w:t>
      </w:r>
      <w:r w:rsidRPr="00174225">
        <w:rPr>
          <w:spacing w:val="20"/>
          <w:sz w:val="20"/>
        </w:rPr>
        <w:t xml:space="preserve"> </w:t>
      </w:r>
      <w:r w:rsidRPr="00174225">
        <w:rPr>
          <w:sz w:val="20"/>
        </w:rPr>
        <w:t>circ</w:t>
      </w:r>
      <w:r w:rsidRPr="00174225">
        <w:rPr>
          <w:spacing w:val="1"/>
          <w:sz w:val="20"/>
        </w:rPr>
        <w:t>u</w:t>
      </w:r>
      <w:r w:rsidRPr="00174225">
        <w:rPr>
          <w:spacing w:val="2"/>
          <w:sz w:val="20"/>
        </w:rPr>
        <w:t>m</w:t>
      </w:r>
      <w:r w:rsidRPr="00174225">
        <w:rPr>
          <w:sz w:val="20"/>
        </w:rPr>
        <w:t>ve</w:t>
      </w:r>
      <w:r w:rsidRPr="00174225">
        <w:rPr>
          <w:spacing w:val="1"/>
          <w:sz w:val="20"/>
        </w:rPr>
        <w:t>n</w:t>
      </w:r>
      <w:r w:rsidRPr="00174225">
        <w:rPr>
          <w:sz w:val="20"/>
        </w:rPr>
        <w:t>t</w:t>
      </w:r>
      <w:r w:rsidRPr="00174225">
        <w:rPr>
          <w:spacing w:val="19"/>
          <w:sz w:val="20"/>
        </w:rPr>
        <w:t xml:space="preserve"> </w:t>
      </w:r>
      <w:r w:rsidRPr="00174225">
        <w:rPr>
          <w:sz w:val="20"/>
        </w:rPr>
        <w:t>this</w:t>
      </w:r>
      <w:r w:rsidRPr="00174225">
        <w:rPr>
          <w:spacing w:val="19"/>
          <w:sz w:val="20"/>
        </w:rPr>
        <w:t xml:space="preserve"> </w:t>
      </w:r>
      <w:r w:rsidRPr="00174225">
        <w:rPr>
          <w:sz w:val="20"/>
        </w:rPr>
        <w:t>re</w:t>
      </w:r>
      <w:r w:rsidRPr="00174225">
        <w:rPr>
          <w:spacing w:val="1"/>
          <w:sz w:val="20"/>
        </w:rPr>
        <w:t>q</w:t>
      </w:r>
      <w:r w:rsidRPr="00174225">
        <w:rPr>
          <w:sz w:val="20"/>
        </w:rPr>
        <w:t>uire</w:t>
      </w:r>
      <w:r w:rsidRPr="00174225">
        <w:rPr>
          <w:spacing w:val="2"/>
          <w:sz w:val="20"/>
        </w:rPr>
        <w:t>m</w:t>
      </w:r>
      <w:r w:rsidRPr="00174225">
        <w:rPr>
          <w:sz w:val="20"/>
        </w:rPr>
        <w:t>e</w:t>
      </w:r>
      <w:r w:rsidRPr="00174225">
        <w:rPr>
          <w:spacing w:val="1"/>
          <w:sz w:val="20"/>
        </w:rPr>
        <w:t>n</w:t>
      </w:r>
      <w:r w:rsidRPr="00174225">
        <w:rPr>
          <w:sz w:val="20"/>
        </w:rPr>
        <w:t>t,</w:t>
      </w:r>
      <w:r w:rsidRPr="00174225">
        <w:rPr>
          <w:spacing w:val="18"/>
          <w:sz w:val="20"/>
        </w:rPr>
        <w:t xml:space="preserve"> </w:t>
      </w:r>
      <w:r w:rsidRPr="00174225">
        <w:rPr>
          <w:spacing w:val="2"/>
          <w:sz w:val="20"/>
        </w:rPr>
        <w:t>m</w:t>
      </w:r>
      <w:r w:rsidRPr="00174225">
        <w:rPr>
          <w:sz w:val="20"/>
        </w:rPr>
        <w:t>ay</w:t>
      </w:r>
      <w:r w:rsidRPr="00174225">
        <w:rPr>
          <w:spacing w:val="20"/>
          <w:sz w:val="20"/>
        </w:rPr>
        <w:t xml:space="preserve"> </w:t>
      </w:r>
      <w:r w:rsidRPr="00174225">
        <w:rPr>
          <w:sz w:val="20"/>
        </w:rPr>
        <w:t>be</w:t>
      </w:r>
      <w:r w:rsidRPr="00174225">
        <w:rPr>
          <w:spacing w:val="20"/>
          <w:sz w:val="20"/>
        </w:rPr>
        <w:t xml:space="preserve"> </w:t>
      </w:r>
      <w:r w:rsidRPr="00174225">
        <w:rPr>
          <w:sz w:val="20"/>
        </w:rPr>
        <w:t>subject</w:t>
      </w:r>
      <w:r w:rsidRPr="00174225">
        <w:rPr>
          <w:spacing w:val="19"/>
          <w:sz w:val="20"/>
        </w:rPr>
        <w:t xml:space="preserve"> </w:t>
      </w:r>
      <w:r w:rsidRPr="00174225">
        <w:rPr>
          <w:sz w:val="20"/>
        </w:rPr>
        <w:t>to</w:t>
      </w:r>
      <w:r w:rsidRPr="00174225">
        <w:rPr>
          <w:spacing w:val="20"/>
          <w:sz w:val="20"/>
        </w:rPr>
        <w:t xml:space="preserve"> </w:t>
      </w:r>
      <w:r w:rsidRPr="00174225">
        <w:rPr>
          <w:sz w:val="20"/>
        </w:rPr>
        <w:t>de</w:t>
      </w:r>
      <w:r w:rsidRPr="00174225">
        <w:rPr>
          <w:spacing w:val="1"/>
          <w:sz w:val="20"/>
        </w:rPr>
        <w:t>b</w:t>
      </w:r>
      <w:r w:rsidRPr="00174225">
        <w:rPr>
          <w:sz w:val="20"/>
        </w:rPr>
        <w:t>ar</w:t>
      </w:r>
      <w:r w:rsidRPr="00174225">
        <w:rPr>
          <w:spacing w:val="2"/>
          <w:sz w:val="20"/>
        </w:rPr>
        <w:t>m</w:t>
      </w:r>
      <w:r w:rsidRPr="00174225">
        <w:rPr>
          <w:sz w:val="20"/>
        </w:rPr>
        <w:t>e</w:t>
      </w:r>
      <w:r w:rsidRPr="00174225">
        <w:rPr>
          <w:spacing w:val="1"/>
          <w:sz w:val="20"/>
        </w:rPr>
        <w:t>n</w:t>
      </w:r>
      <w:r w:rsidRPr="00174225">
        <w:rPr>
          <w:sz w:val="20"/>
        </w:rPr>
        <w:t>t</w:t>
      </w:r>
      <w:r w:rsidRPr="00174225">
        <w:rPr>
          <w:spacing w:val="19"/>
          <w:sz w:val="20"/>
        </w:rPr>
        <w:t xml:space="preserve"> </w:t>
      </w:r>
      <w:r w:rsidRPr="00174225">
        <w:rPr>
          <w:sz w:val="20"/>
        </w:rPr>
        <w:t>from</w:t>
      </w:r>
      <w:r w:rsidRPr="00174225">
        <w:rPr>
          <w:spacing w:val="21"/>
          <w:sz w:val="20"/>
        </w:rPr>
        <w:t xml:space="preserve"> </w:t>
      </w:r>
      <w:r w:rsidRPr="00174225">
        <w:rPr>
          <w:sz w:val="20"/>
        </w:rPr>
        <w:t>all</w:t>
      </w:r>
      <w:r w:rsidRPr="00174225">
        <w:rPr>
          <w:w w:val="102"/>
          <w:sz w:val="20"/>
        </w:rPr>
        <w:t xml:space="preserve"> </w:t>
      </w:r>
      <w:r w:rsidRPr="00174225">
        <w:rPr>
          <w:spacing w:val="1"/>
          <w:sz w:val="20"/>
        </w:rPr>
        <w:t>AHF</w:t>
      </w:r>
      <w:r w:rsidRPr="00174225">
        <w:rPr>
          <w:sz w:val="20"/>
        </w:rPr>
        <w:t>A</w:t>
      </w:r>
      <w:r w:rsidRPr="00174225">
        <w:rPr>
          <w:spacing w:val="44"/>
          <w:sz w:val="20"/>
        </w:rPr>
        <w:t xml:space="preserve"> </w:t>
      </w:r>
      <w:r w:rsidRPr="00174225">
        <w:rPr>
          <w:spacing w:val="1"/>
          <w:sz w:val="20"/>
        </w:rPr>
        <w:t>p</w:t>
      </w:r>
      <w:r w:rsidRPr="00174225">
        <w:rPr>
          <w:sz w:val="20"/>
        </w:rPr>
        <w:t>r</w:t>
      </w:r>
      <w:r w:rsidRPr="00174225">
        <w:rPr>
          <w:spacing w:val="1"/>
          <w:sz w:val="20"/>
        </w:rPr>
        <w:t>og</w:t>
      </w:r>
      <w:r w:rsidRPr="00174225">
        <w:rPr>
          <w:sz w:val="20"/>
        </w:rPr>
        <w:t>ra</w:t>
      </w:r>
      <w:r w:rsidRPr="00174225">
        <w:rPr>
          <w:spacing w:val="2"/>
          <w:sz w:val="20"/>
        </w:rPr>
        <w:t>m</w:t>
      </w:r>
      <w:r w:rsidRPr="00174225">
        <w:rPr>
          <w:sz w:val="20"/>
        </w:rPr>
        <w:t>s;</w:t>
      </w:r>
    </w:p>
    <w:p w:rsidR="0060336D" w:rsidRPr="00174225" w:rsidRDefault="0060336D" w:rsidP="0060336D">
      <w:pPr>
        <w:pStyle w:val="BodyText"/>
        <w:tabs>
          <w:tab w:val="left" w:pos="1359"/>
        </w:tabs>
        <w:ind w:left="1360" w:hanging="540"/>
        <w:jc w:val="both"/>
        <w:rPr>
          <w:sz w:val="20"/>
        </w:rPr>
      </w:pPr>
      <w:r w:rsidRPr="00174225">
        <w:rPr>
          <w:spacing w:val="1"/>
          <w:sz w:val="20"/>
        </w:rPr>
        <w:t>3</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w:t>
      </w:r>
      <w:r w:rsidRPr="00174225">
        <w:rPr>
          <w:spacing w:val="17"/>
          <w:sz w:val="20"/>
        </w:rPr>
        <w:t xml:space="preserve"> </w:t>
      </w:r>
      <w:r w:rsidRPr="00174225">
        <w:rPr>
          <w:sz w:val="20"/>
        </w:rPr>
        <w:t>in</w:t>
      </w:r>
      <w:r w:rsidRPr="00174225">
        <w:rPr>
          <w:spacing w:val="17"/>
          <w:sz w:val="20"/>
        </w:rPr>
        <w:t xml:space="preserve"> </w:t>
      </w:r>
      <w:r w:rsidRPr="00174225">
        <w:rPr>
          <w:sz w:val="20"/>
        </w:rPr>
        <w:t>s</w:t>
      </w:r>
      <w:r w:rsidRPr="00174225">
        <w:rPr>
          <w:spacing w:val="1"/>
          <w:sz w:val="20"/>
        </w:rPr>
        <w:t>ynd</w:t>
      </w:r>
      <w:r w:rsidRPr="00174225">
        <w:rPr>
          <w:sz w:val="20"/>
        </w:rPr>
        <w:t>icati</w:t>
      </w:r>
      <w:r w:rsidRPr="00174225">
        <w:rPr>
          <w:spacing w:val="1"/>
          <w:sz w:val="20"/>
        </w:rPr>
        <w:t>o</w:t>
      </w:r>
      <w:r w:rsidRPr="00174225">
        <w:rPr>
          <w:sz w:val="20"/>
        </w:rPr>
        <w:t>n</w:t>
      </w:r>
      <w:r w:rsidRPr="00174225">
        <w:rPr>
          <w:spacing w:val="18"/>
          <w:sz w:val="20"/>
        </w:rPr>
        <w:t xml:space="preserve"> </w:t>
      </w:r>
      <w:r w:rsidRPr="00174225">
        <w:rPr>
          <w:sz w:val="20"/>
        </w:rPr>
        <w:t>str</w:t>
      </w:r>
      <w:r w:rsidRPr="00174225">
        <w:rPr>
          <w:spacing w:val="1"/>
          <w:sz w:val="20"/>
        </w:rPr>
        <w:t>u</w:t>
      </w:r>
      <w:r w:rsidRPr="00174225">
        <w:rPr>
          <w:sz w:val="20"/>
        </w:rPr>
        <w:t>ct</w:t>
      </w:r>
      <w:r w:rsidRPr="00174225">
        <w:rPr>
          <w:spacing w:val="1"/>
          <w:sz w:val="20"/>
        </w:rPr>
        <w:t>u</w:t>
      </w:r>
      <w:r w:rsidRPr="00174225">
        <w:rPr>
          <w:sz w:val="20"/>
        </w:rPr>
        <w:t>re--a</w:t>
      </w:r>
      <w:r w:rsidRPr="00174225">
        <w:rPr>
          <w:spacing w:val="17"/>
          <w:sz w:val="20"/>
        </w:rPr>
        <w:t xml:space="preserve"> </w:t>
      </w:r>
      <w:r w:rsidRPr="00174225">
        <w:rPr>
          <w:sz w:val="20"/>
        </w:rPr>
        <w:t>c</w:t>
      </w:r>
      <w:r w:rsidRPr="00174225">
        <w:rPr>
          <w:spacing w:val="1"/>
          <w:sz w:val="20"/>
        </w:rPr>
        <w:t>h</w:t>
      </w:r>
      <w:r w:rsidRPr="00174225">
        <w:rPr>
          <w:sz w:val="20"/>
        </w:rPr>
        <w:t>a</w:t>
      </w:r>
      <w:r w:rsidRPr="00174225">
        <w:rPr>
          <w:spacing w:val="1"/>
          <w:sz w:val="20"/>
        </w:rPr>
        <w:t>n</w:t>
      </w:r>
      <w:r w:rsidRPr="00174225">
        <w:rPr>
          <w:sz w:val="20"/>
        </w:rPr>
        <w:t>ge</w:t>
      </w:r>
      <w:r w:rsidRPr="00174225">
        <w:rPr>
          <w:spacing w:val="18"/>
          <w:sz w:val="20"/>
        </w:rPr>
        <w:t xml:space="preserve"> </w:t>
      </w:r>
      <w:r w:rsidRPr="00174225">
        <w:rPr>
          <w:sz w:val="20"/>
        </w:rPr>
        <w:t>in</w:t>
      </w:r>
      <w:r w:rsidRPr="00174225">
        <w:rPr>
          <w:spacing w:val="17"/>
          <w:sz w:val="20"/>
        </w:rPr>
        <w:t xml:space="preserve"> </w:t>
      </w:r>
      <w:r w:rsidRPr="00174225">
        <w:rPr>
          <w:sz w:val="20"/>
        </w:rPr>
        <w:t>the</w:t>
      </w:r>
      <w:r w:rsidRPr="00174225">
        <w:rPr>
          <w:spacing w:val="17"/>
          <w:sz w:val="20"/>
        </w:rPr>
        <w:t xml:space="preserve"> </w:t>
      </w:r>
      <w:r w:rsidRPr="00174225">
        <w:rPr>
          <w:sz w:val="20"/>
        </w:rPr>
        <w:t>role</w:t>
      </w:r>
      <w:r w:rsidRPr="00174225">
        <w:rPr>
          <w:spacing w:val="18"/>
          <w:sz w:val="20"/>
        </w:rPr>
        <w:t xml:space="preserve"> </w:t>
      </w:r>
      <w:r w:rsidRPr="00174225">
        <w:rPr>
          <w:sz w:val="20"/>
        </w:rPr>
        <w:t>of</w:t>
      </w:r>
      <w:r w:rsidRPr="00174225">
        <w:rPr>
          <w:spacing w:val="16"/>
          <w:sz w:val="20"/>
        </w:rPr>
        <w:t xml:space="preserve"> </w:t>
      </w:r>
      <w:r w:rsidRPr="00174225">
        <w:rPr>
          <w:sz w:val="20"/>
        </w:rPr>
        <w:t>the</w:t>
      </w:r>
      <w:r w:rsidRPr="00174225">
        <w:rPr>
          <w:spacing w:val="17"/>
          <w:sz w:val="20"/>
        </w:rPr>
        <w:t xml:space="preserve"> </w:t>
      </w:r>
      <w:r w:rsidRPr="00174225">
        <w:rPr>
          <w:sz w:val="20"/>
        </w:rPr>
        <w:t>syndicator</w:t>
      </w:r>
      <w:r w:rsidRPr="00174225">
        <w:rPr>
          <w:spacing w:val="17"/>
          <w:sz w:val="20"/>
        </w:rPr>
        <w:t xml:space="preserve"> </w:t>
      </w:r>
      <w:r w:rsidRPr="00174225">
        <w:rPr>
          <w:sz w:val="20"/>
        </w:rPr>
        <w:t>or</w:t>
      </w:r>
      <w:r w:rsidRPr="00174225">
        <w:rPr>
          <w:spacing w:val="16"/>
          <w:sz w:val="20"/>
        </w:rPr>
        <w:t xml:space="preserve"> </w:t>
      </w:r>
      <w:r w:rsidRPr="00174225">
        <w:rPr>
          <w:sz w:val="20"/>
        </w:rPr>
        <w:t>in</w:t>
      </w:r>
      <w:r w:rsidRPr="00174225">
        <w:rPr>
          <w:spacing w:val="17"/>
          <w:sz w:val="20"/>
        </w:rPr>
        <w:t xml:space="preserve"> </w:t>
      </w:r>
      <w:r w:rsidRPr="00174225">
        <w:rPr>
          <w:sz w:val="20"/>
        </w:rPr>
        <w:t>the</w:t>
      </w:r>
      <w:r w:rsidRPr="00174225">
        <w:rPr>
          <w:w w:val="102"/>
          <w:sz w:val="20"/>
        </w:rPr>
        <w:t xml:space="preserve"> </w:t>
      </w:r>
      <w:r w:rsidRPr="00174225">
        <w:rPr>
          <w:spacing w:val="1"/>
          <w:sz w:val="20"/>
        </w:rPr>
        <w:t>d</w:t>
      </w:r>
      <w:r w:rsidRPr="00174225">
        <w:rPr>
          <w:sz w:val="20"/>
        </w:rPr>
        <w:t>istri</w:t>
      </w:r>
      <w:r w:rsidRPr="00174225">
        <w:rPr>
          <w:spacing w:val="1"/>
          <w:sz w:val="20"/>
        </w:rPr>
        <w:t>bu</w:t>
      </w:r>
      <w:r w:rsidRPr="00174225">
        <w:rPr>
          <w:sz w:val="20"/>
        </w:rPr>
        <w:t>ti</w:t>
      </w:r>
      <w:r w:rsidRPr="00174225">
        <w:rPr>
          <w:spacing w:val="1"/>
          <w:sz w:val="20"/>
        </w:rPr>
        <w:t>o</w:t>
      </w:r>
      <w:r w:rsidRPr="00174225">
        <w:rPr>
          <w:sz w:val="20"/>
        </w:rPr>
        <w:t>n</w:t>
      </w:r>
      <w:r w:rsidRPr="00174225">
        <w:rPr>
          <w:spacing w:val="21"/>
          <w:sz w:val="20"/>
        </w:rPr>
        <w:t xml:space="preserve"> </w:t>
      </w:r>
      <w:r w:rsidRPr="00174225">
        <w:rPr>
          <w:spacing w:val="1"/>
          <w:sz w:val="20"/>
        </w:rPr>
        <w:t>o</w:t>
      </w:r>
      <w:r w:rsidRPr="00174225">
        <w:rPr>
          <w:sz w:val="20"/>
        </w:rPr>
        <w:t>f</w:t>
      </w:r>
      <w:r w:rsidRPr="00174225">
        <w:rPr>
          <w:spacing w:val="20"/>
          <w:sz w:val="20"/>
        </w:rPr>
        <w:t xml:space="preserve"> </w:t>
      </w:r>
      <w:r w:rsidRPr="00174225">
        <w:rPr>
          <w:sz w:val="20"/>
        </w:rPr>
        <w:t>f</w:t>
      </w:r>
      <w:r w:rsidRPr="00174225">
        <w:rPr>
          <w:spacing w:val="1"/>
          <w:sz w:val="20"/>
        </w:rPr>
        <w:t>und</w:t>
      </w:r>
      <w:r w:rsidRPr="00174225">
        <w:rPr>
          <w:sz w:val="20"/>
        </w:rPr>
        <w:t>s/all</w:t>
      </w:r>
      <w:r w:rsidRPr="00174225">
        <w:rPr>
          <w:spacing w:val="1"/>
          <w:sz w:val="20"/>
        </w:rPr>
        <w:t>o</w:t>
      </w:r>
      <w:r w:rsidRPr="00174225">
        <w:rPr>
          <w:sz w:val="20"/>
        </w:rPr>
        <w:t>cati</w:t>
      </w:r>
      <w:r w:rsidRPr="00174225">
        <w:rPr>
          <w:spacing w:val="1"/>
          <w:sz w:val="20"/>
        </w:rPr>
        <w:t>o</w:t>
      </w:r>
      <w:r w:rsidRPr="00174225">
        <w:rPr>
          <w:sz w:val="20"/>
        </w:rPr>
        <w:t>n</w:t>
      </w:r>
      <w:r w:rsidRPr="00174225">
        <w:rPr>
          <w:spacing w:val="22"/>
          <w:sz w:val="20"/>
        </w:rPr>
        <w:t xml:space="preserve"> </w:t>
      </w:r>
      <w:r w:rsidRPr="00174225">
        <w:rPr>
          <w:sz w:val="20"/>
        </w:rPr>
        <w:t>to</w:t>
      </w:r>
      <w:r w:rsidRPr="00174225">
        <w:rPr>
          <w:spacing w:val="22"/>
          <w:sz w:val="20"/>
        </w:rPr>
        <w:t xml:space="preserve"> </w:t>
      </w:r>
      <w:r w:rsidRPr="00174225">
        <w:rPr>
          <w:spacing w:val="1"/>
          <w:sz w:val="20"/>
        </w:rPr>
        <w:t>o</w:t>
      </w:r>
      <w:r w:rsidRPr="00174225">
        <w:rPr>
          <w:sz w:val="20"/>
        </w:rPr>
        <w:t>t</w:t>
      </w:r>
      <w:r w:rsidRPr="00174225">
        <w:rPr>
          <w:spacing w:val="1"/>
          <w:sz w:val="20"/>
        </w:rPr>
        <w:t>h</w:t>
      </w:r>
      <w:r w:rsidRPr="00174225">
        <w:rPr>
          <w:sz w:val="20"/>
        </w:rPr>
        <w:t>ers</w:t>
      </w:r>
      <w:r w:rsidRPr="00174225">
        <w:rPr>
          <w:spacing w:val="20"/>
          <w:sz w:val="20"/>
        </w:rPr>
        <w:t xml:space="preserve"> </w:t>
      </w:r>
      <w:r w:rsidRPr="00174225">
        <w:rPr>
          <w:sz w:val="20"/>
        </w:rPr>
        <w:t>t</w:t>
      </w:r>
      <w:r w:rsidRPr="00174225">
        <w:rPr>
          <w:spacing w:val="1"/>
          <w:sz w:val="20"/>
        </w:rPr>
        <w:t>h</w:t>
      </w:r>
      <w:r w:rsidRPr="00174225">
        <w:rPr>
          <w:sz w:val="20"/>
        </w:rPr>
        <w:t>rough</w:t>
      </w:r>
      <w:r w:rsidRPr="00174225">
        <w:rPr>
          <w:spacing w:val="22"/>
          <w:sz w:val="20"/>
        </w:rPr>
        <w:t xml:space="preserve"> </w:t>
      </w:r>
      <w:r w:rsidRPr="00174225">
        <w:rPr>
          <w:sz w:val="20"/>
        </w:rPr>
        <w:t>syndicati</w:t>
      </w:r>
      <w:r w:rsidRPr="00174225">
        <w:rPr>
          <w:spacing w:val="1"/>
          <w:sz w:val="20"/>
        </w:rPr>
        <w:t>o</w:t>
      </w:r>
      <w:r w:rsidRPr="00174225">
        <w:rPr>
          <w:sz w:val="20"/>
        </w:rPr>
        <w:t>n</w:t>
      </w:r>
      <w:r w:rsidRPr="00174225">
        <w:rPr>
          <w:spacing w:val="21"/>
          <w:sz w:val="20"/>
        </w:rPr>
        <w:t xml:space="preserve"> </w:t>
      </w:r>
      <w:r w:rsidRPr="00174225">
        <w:rPr>
          <w:sz w:val="20"/>
        </w:rPr>
        <w:t>as</w:t>
      </w:r>
      <w:r w:rsidRPr="00174225">
        <w:rPr>
          <w:spacing w:val="22"/>
          <w:sz w:val="20"/>
        </w:rPr>
        <w:t xml:space="preserve"> </w:t>
      </w:r>
      <w:r w:rsidRPr="00174225">
        <w:rPr>
          <w:sz w:val="20"/>
        </w:rPr>
        <w:t>stated</w:t>
      </w:r>
      <w:r w:rsidRPr="00174225">
        <w:rPr>
          <w:spacing w:val="21"/>
          <w:sz w:val="20"/>
        </w:rPr>
        <w:t xml:space="preserve"> </w:t>
      </w:r>
      <w:r w:rsidRPr="00174225">
        <w:rPr>
          <w:sz w:val="20"/>
        </w:rPr>
        <w:t>in</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a</w:t>
      </w:r>
      <w:r w:rsidRPr="00174225">
        <w:rPr>
          <w:spacing w:val="1"/>
          <w:sz w:val="20"/>
        </w:rPr>
        <w:t>p</w:t>
      </w:r>
      <w:r w:rsidRPr="00174225">
        <w:rPr>
          <w:sz w:val="20"/>
        </w:rPr>
        <w:t>plication</w:t>
      </w:r>
      <w:r w:rsidRPr="00174225">
        <w:rPr>
          <w:spacing w:val="23"/>
          <w:sz w:val="20"/>
        </w:rPr>
        <w:t xml:space="preserve"> </w:t>
      </w:r>
      <w:r w:rsidRPr="00174225">
        <w:rPr>
          <w:spacing w:val="1"/>
          <w:sz w:val="20"/>
        </w:rPr>
        <w:t>w</w:t>
      </w:r>
      <w:r w:rsidRPr="00174225">
        <w:rPr>
          <w:sz w:val="20"/>
        </w:rPr>
        <w:t>ithout</w:t>
      </w:r>
      <w:r w:rsidRPr="00174225">
        <w:rPr>
          <w:spacing w:val="23"/>
          <w:sz w:val="20"/>
        </w:rPr>
        <w:t xml:space="preserve"> </w:t>
      </w:r>
      <w:r w:rsidRPr="00174225">
        <w:rPr>
          <w:sz w:val="20"/>
        </w:rPr>
        <w:t>prior</w:t>
      </w:r>
      <w:r w:rsidRPr="00174225">
        <w:rPr>
          <w:spacing w:val="22"/>
          <w:sz w:val="20"/>
        </w:rPr>
        <w:t xml:space="preserve"> </w:t>
      </w:r>
      <w:r w:rsidRPr="00174225">
        <w:rPr>
          <w:spacing w:val="1"/>
          <w:sz w:val="20"/>
        </w:rPr>
        <w:t>w</w:t>
      </w:r>
      <w:r w:rsidRPr="00174225">
        <w:rPr>
          <w:sz w:val="20"/>
        </w:rPr>
        <w:t>ritten</w:t>
      </w:r>
      <w:r w:rsidRPr="00174225">
        <w:rPr>
          <w:spacing w:val="24"/>
          <w:sz w:val="20"/>
        </w:rPr>
        <w:t xml:space="preserve"> </w:t>
      </w:r>
      <w:r w:rsidRPr="00174225">
        <w:rPr>
          <w:sz w:val="20"/>
        </w:rPr>
        <w:t>c</w:t>
      </w:r>
      <w:r w:rsidRPr="00174225">
        <w:rPr>
          <w:spacing w:val="1"/>
          <w:sz w:val="20"/>
        </w:rPr>
        <w:t>o</w:t>
      </w:r>
      <w:r w:rsidRPr="00174225">
        <w:rPr>
          <w:sz w:val="20"/>
        </w:rPr>
        <w:t>nse</w:t>
      </w:r>
      <w:r w:rsidRPr="00174225">
        <w:rPr>
          <w:spacing w:val="1"/>
          <w:sz w:val="20"/>
        </w:rPr>
        <w:t>n</w:t>
      </w:r>
      <w:r w:rsidRPr="00174225">
        <w:rPr>
          <w:sz w:val="20"/>
        </w:rPr>
        <w:t>t</w:t>
      </w:r>
      <w:r w:rsidRPr="00174225">
        <w:rPr>
          <w:spacing w:val="23"/>
          <w:sz w:val="20"/>
        </w:rPr>
        <w:t xml:space="preserve"> </w:t>
      </w:r>
      <w:r w:rsidRPr="00174225">
        <w:rPr>
          <w:sz w:val="20"/>
        </w:rPr>
        <w:t>of</w:t>
      </w:r>
      <w:r w:rsidRPr="00174225">
        <w:rPr>
          <w:spacing w:val="22"/>
          <w:sz w:val="20"/>
        </w:rPr>
        <w:t xml:space="preserve"> </w:t>
      </w:r>
      <w:r w:rsidRPr="00174225">
        <w:rPr>
          <w:spacing w:val="1"/>
          <w:sz w:val="20"/>
        </w:rPr>
        <w:t>AHFA</w:t>
      </w:r>
      <w:r w:rsidRPr="00174225">
        <w:rPr>
          <w:sz w:val="20"/>
        </w:rPr>
        <w:t>;</w:t>
      </w:r>
    </w:p>
    <w:p w:rsidR="0060336D" w:rsidRPr="00174225" w:rsidRDefault="0060336D" w:rsidP="0060336D">
      <w:pPr>
        <w:pStyle w:val="BodyText"/>
        <w:tabs>
          <w:tab w:val="left" w:pos="1359"/>
        </w:tabs>
        <w:spacing w:before="2" w:line="252" w:lineRule="auto"/>
        <w:ind w:left="1360" w:hanging="540"/>
        <w:jc w:val="both"/>
        <w:rPr>
          <w:sz w:val="20"/>
        </w:rPr>
      </w:pPr>
      <w:r w:rsidRPr="00174225">
        <w:rPr>
          <w:spacing w:val="1"/>
          <w:sz w:val="20"/>
        </w:rPr>
        <w:t>4</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w:t>
      </w:r>
      <w:r w:rsidRPr="00174225">
        <w:rPr>
          <w:spacing w:val="17"/>
          <w:sz w:val="20"/>
        </w:rPr>
        <w:t xml:space="preserve"> </w:t>
      </w:r>
      <w:r w:rsidRPr="00174225">
        <w:rPr>
          <w:sz w:val="20"/>
        </w:rPr>
        <w:t>in</w:t>
      </w:r>
      <w:r w:rsidRPr="00174225">
        <w:rPr>
          <w:spacing w:val="18"/>
          <w:sz w:val="20"/>
        </w:rPr>
        <w:t xml:space="preserve"> </w:t>
      </w:r>
      <w:r w:rsidRPr="00174225">
        <w:rPr>
          <w:spacing w:val="1"/>
          <w:sz w:val="20"/>
        </w:rPr>
        <w:t>un</w:t>
      </w:r>
      <w:r w:rsidRPr="00174225">
        <w:rPr>
          <w:sz w:val="20"/>
        </w:rPr>
        <w:t>it</w:t>
      </w:r>
      <w:r w:rsidRPr="00174225">
        <w:rPr>
          <w:spacing w:val="17"/>
          <w:sz w:val="20"/>
        </w:rPr>
        <w:t xml:space="preserve"> </w:t>
      </w:r>
      <w:r w:rsidRPr="00174225">
        <w:rPr>
          <w:spacing w:val="1"/>
          <w:sz w:val="20"/>
        </w:rPr>
        <w:t>d</w:t>
      </w:r>
      <w:r w:rsidRPr="00174225">
        <w:rPr>
          <w:sz w:val="20"/>
        </w:rPr>
        <w:t>esi</w:t>
      </w:r>
      <w:r w:rsidRPr="00174225">
        <w:rPr>
          <w:spacing w:val="1"/>
          <w:sz w:val="20"/>
        </w:rPr>
        <w:t>gn</w:t>
      </w:r>
      <w:r w:rsidRPr="00174225">
        <w:rPr>
          <w:sz w:val="20"/>
        </w:rPr>
        <w:t>,</w:t>
      </w:r>
      <w:r w:rsidRPr="00174225">
        <w:rPr>
          <w:spacing w:val="17"/>
          <w:sz w:val="20"/>
        </w:rPr>
        <w:t xml:space="preserve"> </w:t>
      </w:r>
      <w:r w:rsidRPr="00174225">
        <w:rPr>
          <w:sz w:val="20"/>
        </w:rPr>
        <w:t>s</w:t>
      </w:r>
      <w:r w:rsidRPr="00174225">
        <w:rPr>
          <w:spacing w:val="1"/>
          <w:sz w:val="20"/>
        </w:rPr>
        <w:t>qu</w:t>
      </w:r>
      <w:r w:rsidRPr="00174225">
        <w:rPr>
          <w:sz w:val="20"/>
        </w:rPr>
        <w:t>are</w:t>
      </w:r>
      <w:r w:rsidRPr="00174225">
        <w:rPr>
          <w:spacing w:val="18"/>
          <w:sz w:val="20"/>
        </w:rPr>
        <w:t xml:space="preserve"> </w:t>
      </w:r>
      <w:r w:rsidRPr="00174225">
        <w:rPr>
          <w:sz w:val="20"/>
        </w:rPr>
        <w:t>f</w:t>
      </w:r>
      <w:r w:rsidRPr="00174225">
        <w:rPr>
          <w:spacing w:val="1"/>
          <w:sz w:val="20"/>
        </w:rPr>
        <w:t>oo</w:t>
      </w:r>
      <w:r w:rsidRPr="00174225">
        <w:rPr>
          <w:sz w:val="20"/>
        </w:rPr>
        <w:t>ta</w:t>
      </w:r>
      <w:r w:rsidRPr="00174225">
        <w:rPr>
          <w:spacing w:val="1"/>
          <w:sz w:val="20"/>
        </w:rPr>
        <w:t>g</w:t>
      </w:r>
      <w:r w:rsidRPr="00174225">
        <w:rPr>
          <w:sz w:val="20"/>
        </w:rPr>
        <w:t>e,</w:t>
      </w:r>
      <w:r w:rsidRPr="00174225">
        <w:rPr>
          <w:spacing w:val="17"/>
          <w:sz w:val="20"/>
        </w:rPr>
        <w:t xml:space="preserve"> </w:t>
      </w:r>
      <w:r w:rsidRPr="00174225">
        <w:rPr>
          <w:spacing w:val="1"/>
          <w:sz w:val="20"/>
        </w:rPr>
        <w:t>un</w:t>
      </w:r>
      <w:r w:rsidRPr="00174225">
        <w:rPr>
          <w:sz w:val="20"/>
        </w:rPr>
        <w:t>it</w:t>
      </w:r>
      <w:r w:rsidRPr="00174225">
        <w:rPr>
          <w:spacing w:val="16"/>
          <w:sz w:val="20"/>
        </w:rPr>
        <w:t xml:space="preserve"> </w:t>
      </w:r>
      <w:r w:rsidRPr="00174225">
        <w:rPr>
          <w:spacing w:val="2"/>
          <w:sz w:val="20"/>
        </w:rPr>
        <w:t>m</w:t>
      </w:r>
      <w:r w:rsidRPr="00174225">
        <w:rPr>
          <w:sz w:val="20"/>
        </w:rPr>
        <w:t>i</w:t>
      </w:r>
      <w:r w:rsidRPr="00174225">
        <w:rPr>
          <w:spacing w:val="1"/>
          <w:sz w:val="20"/>
        </w:rPr>
        <w:t>x</w:t>
      </w:r>
      <w:r w:rsidRPr="00174225">
        <w:rPr>
          <w:sz w:val="20"/>
        </w:rPr>
        <w:t>,</w:t>
      </w:r>
      <w:r w:rsidRPr="00174225">
        <w:rPr>
          <w:spacing w:val="17"/>
          <w:sz w:val="20"/>
        </w:rPr>
        <w:t xml:space="preserve"> </w:t>
      </w:r>
      <w:r w:rsidRPr="00174225">
        <w:rPr>
          <w:spacing w:val="1"/>
          <w:sz w:val="20"/>
        </w:rPr>
        <w:t>nu</w:t>
      </w:r>
      <w:r w:rsidRPr="00174225">
        <w:rPr>
          <w:spacing w:val="2"/>
          <w:sz w:val="20"/>
        </w:rPr>
        <w:t>m</w:t>
      </w:r>
      <w:r w:rsidRPr="00174225">
        <w:rPr>
          <w:spacing w:val="1"/>
          <w:sz w:val="20"/>
        </w:rPr>
        <w:t>b</w:t>
      </w:r>
      <w:r w:rsidRPr="00174225">
        <w:rPr>
          <w:sz w:val="20"/>
        </w:rPr>
        <w:t>er</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pacing w:val="1"/>
          <w:sz w:val="20"/>
        </w:rPr>
        <w:t>un</w:t>
      </w:r>
      <w:r w:rsidRPr="00174225">
        <w:rPr>
          <w:sz w:val="20"/>
        </w:rPr>
        <w:t>its,</w:t>
      </w:r>
      <w:r w:rsidRPr="00174225">
        <w:rPr>
          <w:spacing w:val="17"/>
          <w:sz w:val="20"/>
        </w:rPr>
        <w:t xml:space="preserve"> </w:t>
      </w:r>
      <w:r w:rsidRPr="00174225">
        <w:rPr>
          <w:spacing w:val="1"/>
          <w:sz w:val="20"/>
        </w:rPr>
        <w:t>nu</w:t>
      </w:r>
      <w:r w:rsidRPr="00174225">
        <w:rPr>
          <w:spacing w:val="2"/>
          <w:sz w:val="20"/>
        </w:rPr>
        <w:t>m</w:t>
      </w:r>
      <w:r w:rsidRPr="00174225">
        <w:rPr>
          <w:spacing w:val="1"/>
          <w:sz w:val="20"/>
        </w:rPr>
        <w:t>b</w:t>
      </w:r>
      <w:r w:rsidRPr="00174225">
        <w:rPr>
          <w:sz w:val="20"/>
        </w:rPr>
        <w:t>er</w:t>
      </w:r>
      <w:r w:rsidRPr="00174225">
        <w:rPr>
          <w:spacing w:val="17"/>
          <w:sz w:val="20"/>
        </w:rPr>
        <w:t xml:space="preserve"> </w:t>
      </w:r>
      <w:r w:rsidRPr="00174225">
        <w:rPr>
          <w:spacing w:val="1"/>
          <w:sz w:val="20"/>
        </w:rPr>
        <w:t>o</w:t>
      </w:r>
      <w:r w:rsidRPr="00174225">
        <w:rPr>
          <w:sz w:val="20"/>
        </w:rPr>
        <w:t>f</w:t>
      </w:r>
      <w:r w:rsidRPr="00174225">
        <w:rPr>
          <w:w w:val="102"/>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20"/>
          <w:sz w:val="20"/>
        </w:rPr>
        <w:t xml:space="preserve"> </w:t>
      </w:r>
      <w:r w:rsidRPr="00174225">
        <w:rPr>
          <w:sz w:val="20"/>
        </w:rPr>
        <w:t>etc.</w:t>
      </w:r>
      <w:r w:rsidRPr="00174225">
        <w:rPr>
          <w:spacing w:val="21"/>
          <w:sz w:val="20"/>
        </w:rPr>
        <w:t xml:space="preserve"> </w:t>
      </w:r>
      <w:r w:rsidRPr="00174225">
        <w:rPr>
          <w:sz w:val="20"/>
        </w:rPr>
        <w:t>(</w:t>
      </w:r>
      <w:r w:rsidRPr="00174225">
        <w:rPr>
          <w:spacing w:val="1"/>
          <w:sz w:val="20"/>
        </w:rPr>
        <w:t>un</w:t>
      </w:r>
      <w:r w:rsidRPr="00174225">
        <w:rPr>
          <w:sz w:val="20"/>
        </w:rPr>
        <w:t>less</w:t>
      </w:r>
      <w:r w:rsidRPr="00174225">
        <w:rPr>
          <w:spacing w:val="21"/>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es</w:t>
      </w:r>
      <w:r w:rsidRPr="00174225">
        <w:rPr>
          <w:spacing w:val="21"/>
          <w:sz w:val="20"/>
        </w:rPr>
        <w:t xml:space="preserve"> </w:t>
      </w:r>
      <w:r w:rsidRPr="00174225">
        <w:rPr>
          <w:sz w:val="20"/>
        </w:rPr>
        <w:t>are</w:t>
      </w:r>
      <w:r w:rsidRPr="00174225">
        <w:rPr>
          <w:spacing w:val="22"/>
          <w:sz w:val="20"/>
        </w:rPr>
        <w:t xml:space="preserve"> </w:t>
      </w:r>
      <w:r w:rsidRPr="00174225">
        <w:rPr>
          <w:sz w:val="20"/>
        </w:rPr>
        <w:t>re</w:t>
      </w:r>
      <w:r w:rsidRPr="00174225">
        <w:rPr>
          <w:spacing w:val="1"/>
          <w:sz w:val="20"/>
        </w:rPr>
        <w:t>qu</w:t>
      </w:r>
      <w:r w:rsidRPr="00174225">
        <w:rPr>
          <w:sz w:val="20"/>
        </w:rPr>
        <w:t>ired</w:t>
      </w:r>
      <w:r w:rsidRPr="00174225">
        <w:rPr>
          <w:spacing w:val="22"/>
          <w:sz w:val="20"/>
        </w:rPr>
        <w:t xml:space="preserve"> </w:t>
      </w:r>
      <w:r w:rsidRPr="00174225">
        <w:rPr>
          <w:spacing w:val="1"/>
          <w:sz w:val="20"/>
        </w:rPr>
        <w:t>b</w:t>
      </w:r>
      <w:r w:rsidRPr="00174225">
        <w:rPr>
          <w:sz w:val="20"/>
        </w:rPr>
        <w:t>y</w:t>
      </w:r>
      <w:r w:rsidRPr="00174225">
        <w:rPr>
          <w:spacing w:val="22"/>
          <w:sz w:val="20"/>
        </w:rPr>
        <w:t xml:space="preserve"> </w:t>
      </w:r>
      <w:r w:rsidRPr="00174225">
        <w:rPr>
          <w:sz w:val="20"/>
        </w:rPr>
        <w:t>l</w:t>
      </w:r>
      <w:r w:rsidRPr="00174225">
        <w:rPr>
          <w:spacing w:val="1"/>
          <w:sz w:val="20"/>
        </w:rPr>
        <w:t>o</w:t>
      </w:r>
      <w:r w:rsidRPr="00174225">
        <w:rPr>
          <w:sz w:val="20"/>
        </w:rPr>
        <w:t>cal</w:t>
      </w:r>
      <w:r w:rsidRPr="00174225">
        <w:rPr>
          <w:spacing w:val="21"/>
          <w:sz w:val="20"/>
        </w:rPr>
        <w:t xml:space="preserve"> </w:t>
      </w:r>
      <w:r w:rsidRPr="00174225">
        <w:rPr>
          <w:sz w:val="20"/>
        </w:rPr>
        <w:t>re</w:t>
      </w:r>
      <w:r w:rsidRPr="00174225">
        <w:rPr>
          <w:spacing w:val="1"/>
          <w:sz w:val="20"/>
        </w:rPr>
        <w:t>gu</w:t>
      </w:r>
      <w:r w:rsidRPr="00174225">
        <w:rPr>
          <w:sz w:val="20"/>
        </w:rPr>
        <w:t>lat</w:t>
      </w:r>
      <w:r w:rsidRPr="00174225">
        <w:rPr>
          <w:spacing w:val="1"/>
          <w:sz w:val="20"/>
        </w:rPr>
        <w:t>o</w:t>
      </w:r>
      <w:r w:rsidRPr="00174225">
        <w:rPr>
          <w:sz w:val="20"/>
        </w:rPr>
        <w:t>ry</w:t>
      </w:r>
      <w:r w:rsidRPr="00174225">
        <w:rPr>
          <w:spacing w:val="22"/>
          <w:sz w:val="20"/>
        </w:rPr>
        <w:t xml:space="preserve"> </w:t>
      </w:r>
      <w:r w:rsidRPr="00174225">
        <w:rPr>
          <w:sz w:val="20"/>
        </w:rPr>
        <w:t>c</w:t>
      </w:r>
      <w:r w:rsidRPr="00174225">
        <w:rPr>
          <w:spacing w:val="1"/>
          <w:sz w:val="20"/>
        </w:rPr>
        <w:t>od</w:t>
      </w:r>
      <w:r w:rsidRPr="00174225">
        <w:rPr>
          <w:sz w:val="20"/>
        </w:rPr>
        <w:t>es);</w:t>
      </w:r>
    </w:p>
    <w:p w:rsidR="0060336D" w:rsidRPr="00174225" w:rsidRDefault="0060336D" w:rsidP="0060336D">
      <w:pPr>
        <w:pStyle w:val="BodyText"/>
        <w:tabs>
          <w:tab w:val="left" w:pos="1350"/>
        </w:tabs>
        <w:ind w:left="1350" w:hanging="540"/>
        <w:jc w:val="both"/>
        <w:rPr>
          <w:sz w:val="20"/>
        </w:rPr>
      </w:pPr>
      <w:r w:rsidRPr="00174225">
        <w:rPr>
          <w:spacing w:val="1"/>
          <w:sz w:val="20"/>
        </w:rPr>
        <w:t>5</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w:t>
      </w:r>
      <w:r w:rsidRPr="00174225">
        <w:rPr>
          <w:spacing w:val="15"/>
          <w:sz w:val="20"/>
        </w:rPr>
        <w:t xml:space="preserve"> </w:t>
      </w:r>
      <w:r w:rsidRPr="00174225">
        <w:rPr>
          <w:sz w:val="20"/>
        </w:rPr>
        <w:t>in</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5"/>
          <w:sz w:val="20"/>
        </w:rPr>
        <w:t xml:space="preserve"> </w:t>
      </w:r>
      <w:r w:rsidRPr="00174225">
        <w:rPr>
          <w:spacing w:val="1"/>
          <w:sz w:val="20"/>
        </w:rPr>
        <w:t>g</w:t>
      </w:r>
      <w:r w:rsidRPr="00174225">
        <w:rPr>
          <w:sz w:val="20"/>
        </w:rPr>
        <w:t>e</w:t>
      </w:r>
      <w:r w:rsidRPr="00174225">
        <w:rPr>
          <w:spacing w:val="1"/>
          <w:sz w:val="20"/>
        </w:rPr>
        <w:t>n</w:t>
      </w:r>
      <w:r w:rsidRPr="00174225">
        <w:rPr>
          <w:sz w:val="20"/>
        </w:rPr>
        <w:t>eral</w:t>
      </w:r>
      <w:r w:rsidRPr="00174225">
        <w:rPr>
          <w:spacing w:val="13"/>
          <w:sz w:val="20"/>
        </w:rPr>
        <w:t xml:space="preserve"> </w:t>
      </w:r>
      <w:r w:rsidRPr="00174225">
        <w:rPr>
          <w:sz w:val="20"/>
        </w:rPr>
        <w:t>c</w:t>
      </w:r>
      <w:r w:rsidRPr="00174225">
        <w:rPr>
          <w:spacing w:val="1"/>
          <w:sz w:val="20"/>
        </w:rPr>
        <w:t>on</w:t>
      </w:r>
      <w:r w:rsidRPr="00174225">
        <w:rPr>
          <w:sz w:val="20"/>
        </w:rPr>
        <w:t>tract</w:t>
      </w:r>
      <w:r w:rsidRPr="00174225">
        <w:rPr>
          <w:spacing w:val="1"/>
          <w:sz w:val="20"/>
        </w:rPr>
        <w:t>o</w:t>
      </w:r>
      <w:r w:rsidRPr="00174225">
        <w:rPr>
          <w:sz w:val="20"/>
        </w:rPr>
        <w:t>r</w:t>
      </w:r>
      <w:r w:rsidRPr="00174225">
        <w:rPr>
          <w:spacing w:val="14"/>
          <w:sz w:val="20"/>
        </w:rPr>
        <w:t xml:space="preserve"> </w:t>
      </w:r>
      <w:r w:rsidRPr="00174225">
        <w:rPr>
          <w:spacing w:val="1"/>
          <w:sz w:val="20"/>
        </w:rPr>
        <w:t>w</w:t>
      </w:r>
      <w:r w:rsidRPr="00174225">
        <w:rPr>
          <w:sz w:val="20"/>
        </w:rPr>
        <w:t>it</w:t>
      </w:r>
      <w:r w:rsidRPr="00174225">
        <w:rPr>
          <w:spacing w:val="1"/>
          <w:sz w:val="20"/>
        </w:rPr>
        <w:t>hou</w:t>
      </w:r>
      <w:r w:rsidRPr="00174225">
        <w:rPr>
          <w:sz w:val="20"/>
        </w:rPr>
        <w:t>t</w:t>
      </w:r>
      <w:r w:rsidRPr="00174225">
        <w:rPr>
          <w:spacing w:val="14"/>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14"/>
          <w:sz w:val="20"/>
        </w:rPr>
        <w:t xml:space="preserve"> </w:t>
      </w:r>
      <w:r w:rsidRPr="00174225">
        <w:rPr>
          <w:spacing w:val="1"/>
          <w:sz w:val="20"/>
        </w:rPr>
        <w:t>w</w:t>
      </w:r>
      <w:r w:rsidRPr="00174225">
        <w:rPr>
          <w:sz w:val="20"/>
        </w:rPr>
        <w:t>ritten</w:t>
      </w:r>
      <w:r w:rsidRPr="00174225">
        <w:rPr>
          <w:spacing w:val="15"/>
          <w:sz w:val="20"/>
        </w:rPr>
        <w:t xml:space="preserve"> </w:t>
      </w:r>
      <w:r w:rsidRPr="00174225">
        <w:rPr>
          <w:sz w:val="20"/>
        </w:rPr>
        <w:t>c</w:t>
      </w:r>
      <w:r w:rsidRPr="00174225">
        <w:rPr>
          <w:spacing w:val="1"/>
          <w:sz w:val="20"/>
        </w:rPr>
        <w:t>on</w:t>
      </w:r>
      <w:r w:rsidRPr="00174225">
        <w:rPr>
          <w:sz w:val="20"/>
        </w:rPr>
        <w:t>se</w:t>
      </w:r>
      <w:r w:rsidRPr="00174225">
        <w:rPr>
          <w:spacing w:val="1"/>
          <w:sz w:val="20"/>
        </w:rPr>
        <w:t>n</w:t>
      </w:r>
      <w:r w:rsidRPr="00174225">
        <w:rPr>
          <w:sz w:val="20"/>
        </w:rPr>
        <w:t>t</w:t>
      </w:r>
      <w:r w:rsidRPr="00174225">
        <w:rPr>
          <w:spacing w:val="14"/>
          <w:sz w:val="20"/>
        </w:rPr>
        <w:t xml:space="preserve"> </w:t>
      </w:r>
      <w:r w:rsidRPr="00174225">
        <w:rPr>
          <w:spacing w:val="1"/>
          <w:sz w:val="20"/>
        </w:rPr>
        <w:t>o</w:t>
      </w:r>
      <w:r w:rsidRPr="00174225">
        <w:rPr>
          <w:sz w:val="20"/>
        </w:rPr>
        <w:t>f</w:t>
      </w:r>
      <w:r w:rsidRPr="00174225">
        <w:rPr>
          <w:spacing w:val="14"/>
          <w:sz w:val="20"/>
        </w:rPr>
        <w:t xml:space="preserve"> </w:t>
      </w:r>
      <w:r w:rsidRPr="00174225">
        <w:rPr>
          <w:spacing w:val="1"/>
          <w:sz w:val="20"/>
        </w:rPr>
        <w:t>AHFA</w:t>
      </w:r>
      <w:r w:rsidRPr="00174225">
        <w:rPr>
          <w:sz w:val="20"/>
        </w:rPr>
        <w:t>;</w:t>
      </w:r>
    </w:p>
    <w:p w:rsidR="0060336D" w:rsidRPr="00174225" w:rsidRDefault="0060336D" w:rsidP="0060336D">
      <w:pPr>
        <w:pStyle w:val="BodyText"/>
        <w:tabs>
          <w:tab w:val="left" w:pos="1350"/>
        </w:tabs>
        <w:ind w:left="1350" w:hanging="530"/>
        <w:jc w:val="both"/>
        <w:rPr>
          <w:sz w:val="20"/>
        </w:rPr>
      </w:pPr>
      <w:r w:rsidRPr="00174225">
        <w:rPr>
          <w:spacing w:val="1"/>
          <w:sz w:val="20"/>
        </w:rPr>
        <w:t>6</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w:t>
      </w:r>
      <w:r w:rsidRPr="00174225">
        <w:rPr>
          <w:spacing w:val="21"/>
          <w:sz w:val="20"/>
        </w:rPr>
        <w:t xml:space="preserve"> </w:t>
      </w:r>
      <w:r w:rsidRPr="00174225">
        <w:rPr>
          <w:sz w:val="20"/>
        </w:rPr>
        <w:t>in</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2"/>
          <w:sz w:val="20"/>
        </w:rPr>
        <w:t>m</w:t>
      </w:r>
      <w:r w:rsidRPr="00174225">
        <w:rPr>
          <w:sz w:val="20"/>
        </w:rPr>
        <w:t>a</w:t>
      </w:r>
      <w:r w:rsidRPr="00174225">
        <w:rPr>
          <w:spacing w:val="1"/>
          <w:sz w:val="20"/>
        </w:rPr>
        <w:t>n</w:t>
      </w:r>
      <w:r w:rsidRPr="00174225">
        <w:rPr>
          <w:sz w:val="20"/>
        </w:rPr>
        <w:t>a</w:t>
      </w:r>
      <w:r w:rsidRPr="00174225">
        <w:rPr>
          <w:spacing w:val="1"/>
          <w:sz w:val="20"/>
        </w:rPr>
        <w:t>g</w:t>
      </w:r>
      <w:r w:rsidRPr="00174225">
        <w:rPr>
          <w:sz w:val="20"/>
        </w:rPr>
        <w:t>e</w:t>
      </w:r>
      <w:r w:rsidRPr="00174225">
        <w:rPr>
          <w:spacing w:val="2"/>
          <w:sz w:val="20"/>
        </w:rPr>
        <w:t>m</w:t>
      </w:r>
      <w:r w:rsidRPr="00174225">
        <w:rPr>
          <w:sz w:val="20"/>
        </w:rPr>
        <w:t>e</w:t>
      </w:r>
      <w:r w:rsidRPr="00174225">
        <w:rPr>
          <w:spacing w:val="1"/>
          <w:sz w:val="20"/>
        </w:rPr>
        <w:t>n</w:t>
      </w:r>
      <w:r w:rsidRPr="00174225">
        <w:rPr>
          <w:sz w:val="20"/>
        </w:rPr>
        <w:t>t</w:t>
      </w:r>
      <w:r w:rsidRPr="00174225">
        <w:rPr>
          <w:spacing w:val="20"/>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a</w:t>
      </w:r>
      <w:r w:rsidRPr="00174225">
        <w:rPr>
          <w:spacing w:val="1"/>
          <w:sz w:val="20"/>
        </w:rPr>
        <w:t>n</w:t>
      </w:r>
      <w:r w:rsidRPr="00174225">
        <w:rPr>
          <w:sz w:val="20"/>
        </w:rPr>
        <w:t>y</w:t>
      </w:r>
      <w:r w:rsidRPr="00174225">
        <w:rPr>
          <w:spacing w:val="21"/>
          <w:sz w:val="20"/>
        </w:rPr>
        <w:t xml:space="preserve"> </w:t>
      </w:r>
      <w:r w:rsidRPr="00174225">
        <w:rPr>
          <w:spacing w:val="1"/>
          <w:sz w:val="20"/>
        </w:rPr>
        <w:t>w</w:t>
      </w:r>
      <w:r w:rsidRPr="00174225">
        <w:rPr>
          <w:sz w:val="20"/>
        </w:rPr>
        <w:t>it</w:t>
      </w:r>
      <w:r w:rsidRPr="00174225">
        <w:rPr>
          <w:spacing w:val="1"/>
          <w:sz w:val="20"/>
        </w:rPr>
        <w:t>hou</w:t>
      </w:r>
      <w:r w:rsidRPr="00174225">
        <w:rPr>
          <w:sz w:val="20"/>
        </w:rPr>
        <w:t>t</w:t>
      </w:r>
      <w:r w:rsidRPr="00174225">
        <w:rPr>
          <w:spacing w:val="20"/>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20"/>
          <w:sz w:val="20"/>
        </w:rPr>
        <w:t xml:space="preserve"> </w:t>
      </w:r>
      <w:r w:rsidRPr="00174225">
        <w:rPr>
          <w:spacing w:val="1"/>
          <w:sz w:val="20"/>
        </w:rPr>
        <w:t>w</w:t>
      </w:r>
      <w:r w:rsidRPr="00174225">
        <w:rPr>
          <w:sz w:val="20"/>
        </w:rPr>
        <w:t>ritten</w:t>
      </w:r>
      <w:r w:rsidRPr="00174225">
        <w:rPr>
          <w:spacing w:val="21"/>
          <w:sz w:val="20"/>
        </w:rPr>
        <w:t xml:space="preserve"> </w:t>
      </w:r>
      <w:r w:rsidRPr="00174225">
        <w:rPr>
          <w:sz w:val="20"/>
        </w:rPr>
        <w:t>c</w:t>
      </w:r>
      <w:r w:rsidRPr="00174225">
        <w:rPr>
          <w:spacing w:val="1"/>
          <w:sz w:val="20"/>
        </w:rPr>
        <w:t>on</w:t>
      </w:r>
      <w:r w:rsidRPr="00174225">
        <w:rPr>
          <w:sz w:val="20"/>
        </w:rPr>
        <w:t>se</w:t>
      </w:r>
      <w:r w:rsidRPr="00174225">
        <w:rPr>
          <w:spacing w:val="1"/>
          <w:sz w:val="20"/>
        </w:rPr>
        <w:t>n</w:t>
      </w:r>
      <w:r w:rsidRPr="00174225">
        <w:rPr>
          <w:sz w:val="20"/>
        </w:rPr>
        <w:t>t</w:t>
      </w:r>
      <w:r w:rsidRPr="00174225">
        <w:rPr>
          <w:spacing w:val="20"/>
          <w:sz w:val="20"/>
        </w:rPr>
        <w:t xml:space="preserve"> </w:t>
      </w:r>
      <w:r w:rsidRPr="00174225">
        <w:rPr>
          <w:spacing w:val="1"/>
          <w:sz w:val="20"/>
        </w:rPr>
        <w:t>o</w:t>
      </w:r>
      <w:r w:rsidRPr="00174225">
        <w:rPr>
          <w:sz w:val="20"/>
        </w:rPr>
        <w:t>f</w:t>
      </w:r>
      <w:r w:rsidRPr="00174225">
        <w:rPr>
          <w:spacing w:val="19"/>
          <w:sz w:val="20"/>
        </w:rPr>
        <w:t xml:space="preserve"> </w:t>
      </w:r>
      <w:r w:rsidRPr="00174225">
        <w:rPr>
          <w:spacing w:val="1"/>
          <w:sz w:val="20"/>
        </w:rPr>
        <w:t>AHFA</w:t>
      </w:r>
      <w:r w:rsidRPr="00174225">
        <w:rPr>
          <w:sz w:val="20"/>
        </w:rPr>
        <w:t>;</w:t>
      </w:r>
    </w:p>
    <w:p w:rsidR="0060336D" w:rsidRPr="00174225" w:rsidRDefault="0060336D" w:rsidP="0060336D">
      <w:pPr>
        <w:pStyle w:val="BodyText"/>
        <w:tabs>
          <w:tab w:val="left" w:pos="1350"/>
        </w:tabs>
        <w:ind w:left="1350" w:hanging="530"/>
        <w:jc w:val="both"/>
        <w:rPr>
          <w:sz w:val="20"/>
        </w:rPr>
      </w:pPr>
      <w:r w:rsidRPr="00174225">
        <w:rPr>
          <w:spacing w:val="1"/>
          <w:sz w:val="20"/>
        </w:rPr>
        <w:t>7</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w:t>
      </w:r>
      <w:r w:rsidRPr="00174225">
        <w:rPr>
          <w:spacing w:val="19"/>
          <w:sz w:val="20"/>
        </w:rPr>
        <w:t xml:space="preserve"> </w:t>
      </w:r>
      <w:r w:rsidRPr="00174225">
        <w:rPr>
          <w:sz w:val="20"/>
        </w:rPr>
        <w:t>in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arc</w:t>
      </w:r>
      <w:r w:rsidRPr="00174225">
        <w:rPr>
          <w:spacing w:val="1"/>
          <w:sz w:val="20"/>
        </w:rPr>
        <w:t>h</w:t>
      </w:r>
      <w:r w:rsidRPr="00174225">
        <w:rPr>
          <w:sz w:val="20"/>
        </w:rPr>
        <w:t>itect</w:t>
      </w:r>
      <w:r w:rsidRPr="00174225">
        <w:rPr>
          <w:spacing w:val="18"/>
          <w:sz w:val="20"/>
        </w:rPr>
        <w:t xml:space="preserve"> </w:t>
      </w:r>
      <w:r w:rsidRPr="00174225">
        <w:rPr>
          <w:spacing w:val="1"/>
          <w:sz w:val="20"/>
        </w:rPr>
        <w:t>w</w:t>
      </w:r>
      <w:r w:rsidRPr="00174225">
        <w:rPr>
          <w:sz w:val="20"/>
        </w:rPr>
        <w:t>it</w:t>
      </w:r>
      <w:r w:rsidRPr="00174225">
        <w:rPr>
          <w:spacing w:val="1"/>
          <w:sz w:val="20"/>
        </w:rPr>
        <w:t>hou</w:t>
      </w:r>
      <w:r w:rsidRPr="00174225">
        <w:rPr>
          <w:sz w:val="20"/>
        </w:rPr>
        <w:t>t</w:t>
      </w:r>
      <w:r w:rsidRPr="00174225">
        <w:rPr>
          <w:spacing w:val="19"/>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18"/>
          <w:sz w:val="20"/>
        </w:rPr>
        <w:t xml:space="preserve"> </w:t>
      </w:r>
      <w:r w:rsidRPr="00174225">
        <w:rPr>
          <w:spacing w:val="1"/>
          <w:sz w:val="20"/>
        </w:rPr>
        <w:t>w</w:t>
      </w:r>
      <w:r w:rsidRPr="00174225">
        <w:rPr>
          <w:sz w:val="20"/>
        </w:rPr>
        <w:t>ritten</w:t>
      </w:r>
      <w:r w:rsidRPr="00174225">
        <w:rPr>
          <w:spacing w:val="20"/>
          <w:sz w:val="20"/>
        </w:rPr>
        <w:t xml:space="preserve"> </w:t>
      </w:r>
      <w:r w:rsidRPr="00174225">
        <w:rPr>
          <w:sz w:val="20"/>
        </w:rPr>
        <w:t>c</w:t>
      </w:r>
      <w:r w:rsidRPr="00174225">
        <w:rPr>
          <w:spacing w:val="1"/>
          <w:sz w:val="20"/>
        </w:rPr>
        <w:t>on</w:t>
      </w:r>
      <w:r w:rsidRPr="00174225">
        <w:rPr>
          <w:sz w:val="20"/>
        </w:rPr>
        <w:t>se</w:t>
      </w:r>
      <w:r w:rsidRPr="00174225">
        <w:rPr>
          <w:spacing w:val="1"/>
          <w:sz w:val="20"/>
        </w:rPr>
        <w:t>n</w:t>
      </w:r>
      <w:r w:rsidRPr="00174225">
        <w:rPr>
          <w:sz w:val="20"/>
        </w:rPr>
        <w:t>t</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pacing w:val="1"/>
          <w:sz w:val="20"/>
        </w:rPr>
        <w:t>AHFA</w:t>
      </w:r>
      <w:r w:rsidRPr="00174225">
        <w:rPr>
          <w:sz w:val="20"/>
        </w:rPr>
        <w:t>;</w:t>
      </w:r>
    </w:p>
    <w:p w:rsidR="0060336D" w:rsidRPr="00174225" w:rsidRDefault="0060336D" w:rsidP="0060336D">
      <w:pPr>
        <w:pStyle w:val="BodyText"/>
        <w:tabs>
          <w:tab w:val="left" w:pos="1350"/>
        </w:tabs>
        <w:spacing w:line="248" w:lineRule="auto"/>
        <w:ind w:left="1350" w:hanging="530"/>
        <w:jc w:val="both"/>
        <w:rPr>
          <w:sz w:val="20"/>
        </w:rPr>
      </w:pPr>
      <w:r w:rsidRPr="00174225">
        <w:rPr>
          <w:spacing w:val="1"/>
          <w:sz w:val="20"/>
        </w:rPr>
        <w:t>8</w:t>
      </w:r>
      <w:r w:rsidRPr="00174225">
        <w:rPr>
          <w:sz w:val="20"/>
        </w:rPr>
        <w:t>.)</w:t>
      </w:r>
      <w:r w:rsidRPr="00174225">
        <w:rPr>
          <w:sz w:val="20"/>
        </w:rPr>
        <w:tab/>
        <w:t>I</w:t>
      </w:r>
      <w:r w:rsidRPr="00174225">
        <w:rPr>
          <w:spacing w:val="1"/>
          <w:sz w:val="20"/>
        </w:rPr>
        <w:t>n</w:t>
      </w:r>
      <w:r w:rsidRPr="00174225">
        <w:rPr>
          <w:sz w:val="20"/>
        </w:rPr>
        <w:t>sta</w:t>
      </w:r>
      <w:r w:rsidRPr="00174225">
        <w:rPr>
          <w:spacing w:val="1"/>
          <w:sz w:val="20"/>
        </w:rPr>
        <w:t>n</w:t>
      </w:r>
      <w:r w:rsidRPr="00174225">
        <w:rPr>
          <w:sz w:val="20"/>
        </w:rPr>
        <w:t>ces</w:t>
      </w:r>
      <w:r w:rsidRPr="00174225">
        <w:rPr>
          <w:spacing w:val="27"/>
          <w:sz w:val="20"/>
        </w:rPr>
        <w:t xml:space="preserve"> </w:t>
      </w:r>
      <w:r w:rsidRPr="00174225">
        <w:rPr>
          <w:spacing w:val="1"/>
          <w:sz w:val="20"/>
        </w:rPr>
        <w:t>o</w:t>
      </w:r>
      <w:r w:rsidRPr="00174225">
        <w:rPr>
          <w:sz w:val="20"/>
        </w:rPr>
        <w:t>f</w:t>
      </w:r>
      <w:r w:rsidRPr="00174225">
        <w:rPr>
          <w:spacing w:val="29"/>
          <w:sz w:val="20"/>
        </w:rPr>
        <w:t xml:space="preserve"> excessive, flagrant, or </w:t>
      </w:r>
      <w:r w:rsidRPr="00174225">
        <w:rPr>
          <w:spacing w:val="1"/>
          <w:sz w:val="20"/>
        </w:rPr>
        <w:t>un</w:t>
      </w:r>
      <w:r w:rsidRPr="00174225">
        <w:rPr>
          <w:sz w:val="20"/>
        </w:rPr>
        <w:t>c</w:t>
      </w:r>
      <w:r w:rsidRPr="00174225">
        <w:rPr>
          <w:spacing w:val="1"/>
          <w:sz w:val="20"/>
        </w:rPr>
        <w:t>o</w:t>
      </w:r>
      <w:r w:rsidRPr="00174225">
        <w:rPr>
          <w:sz w:val="20"/>
        </w:rPr>
        <w:t xml:space="preserve">rrected (within the time required by AHFA) </w:t>
      </w:r>
      <w:r w:rsidRPr="00174225">
        <w:rPr>
          <w:spacing w:val="1"/>
          <w:sz w:val="20"/>
        </w:rPr>
        <w:t>non</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29"/>
          <w:sz w:val="20"/>
        </w:rPr>
        <w:t xml:space="preserve"> </w:t>
      </w:r>
      <w:r w:rsidRPr="00174225">
        <w:rPr>
          <w:sz w:val="20"/>
        </w:rPr>
        <w:t>on</w:t>
      </w:r>
      <w:r w:rsidRPr="00174225">
        <w:rPr>
          <w:spacing w:val="29"/>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t’s</w:t>
      </w:r>
      <w:r w:rsidRPr="00174225">
        <w:rPr>
          <w:spacing w:val="27"/>
          <w:sz w:val="20"/>
        </w:rPr>
        <w:t xml:space="preserve"> </w:t>
      </w:r>
      <w:r w:rsidRPr="00174225">
        <w:rPr>
          <w:sz w:val="20"/>
        </w:rPr>
        <w:t>e</w:t>
      </w:r>
      <w:r w:rsidRPr="00174225">
        <w:rPr>
          <w:spacing w:val="1"/>
          <w:sz w:val="20"/>
        </w:rPr>
        <w:t>x</w:t>
      </w:r>
      <w:r w:rsidRPr="00174225">
        <w:rPr>
          <w:sz w:val="20"/>
        </w:rPr>
        <w:t>isting</w:t>
      </w:r>
      <w:r w:rsidRPr="00174225">
        <w:rPr>
          <w:spacing w:val="29"/>
          <w:sz w:val="20"/>
        </w:rPr>
        <w:t xml:space="preserve"> </w:t>
      </w:r>
      <w:r w:rsidRPr="00174225">
        <w:rPr>
          <w:sz w:val="20"/>
        </w:rPr>
        <w:t>projects;</w:t>
      </w:r>
    </w:p>
    <w:p w:rsidR="0060336D" w:rsidRPr="00174225" w:rsidRDefault="0060336D" w:rsidP="0060336D">
      <w:pPr>
        <w:pStyle w:val="BodyText"/>
        <w:tabs>
          <w:tab w:val="left" w:pos="1350"/>
        </w:tabs>
        <w:spacing w:line="248" w:lineRule="auto"/>
        <w:ind w:left="1350" w:hanging="530"/>
        <w:jc w:val="both"/>
        <w:rPr>
          <w:sz w:val="20"/>
        </w:rPr>
      </w:pPr>
      <w:r w:rsidRPr="00174225">
        <w:rPr>
          <w:spacing w:val="1"/>
          <w:sz w:val="20"/>
        </w:rPr>
        <w:t>9</w:t>
      </w:r>
      <w:r w:rsidRPr="00174225">
        <w:rPr>
          <w:sz w:val="20"/>
        </w:rPr>
        <w:t>.)</w:t>
      </w:r>
      <w:r w:rsidRPr="00174225">
        <w:rPr>
          <w:sz w:val="20"/>
        </w:rPr>
        <w:tab/>
      </w:r>
      <w:r w:rsidRPr="00174225">
        <w:rPr>
          <w:spacing w:val="1"/>
          <w:sz w:val="20"/>
        </w:rPr>
        <w:t>An</w:t>
      </w:r>
      <w:r w:rsidRPr="00174225">
        <w:rPr>
          <w:sz w:val="20"/>
        </w:rPr>
        <w:t>y</w:t>
      </w:r>
      <w:r w:rsidRPr="00174225">
        <w:rPr>
          <w:spacing w:val="20"/>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19"/>
          <w:sz w:val="20"/>
        </w:rPr>
        <w:t xml:space="preserve"> </w:t>
      </w:r>
      <w:r w:rsidRPr="00174225">
        <w:rPr>
          <w:sz w:val="20"/>
        </w:rPr>
        <w:t>team</w:t>
      </w:r>
      <w:r w:rsidRPr="00174225">
        <w:rPr>
          <w:spacing w:val="22"/>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w:t>
      </w:r>
      <w:r w:rsidRPr="00174225">
        <w:rPr>
          <w:spacing w:val="19"/>
          <w:sz w:val="20"/>
        </w:rPr>
        <w:t xml:space="preserve"> </w:t>
      </w:r>
      <w:r w:rsidRPr="00174225">
        <w:rPr>
          <w:sz w:val="20"/>
        </w:rPr>
        <w:t>(listed</w:t>
      </w:r>
      <w:r w:rsidRPr="00174225">
        <w:rPr>
          <w:spacing w:val="20"/>
          <w:sz w:val="20"/>
        </w:rPr>
        <w:t xml:space="preserve"> </w:t>
      </w:r>
      <w:r w:rsidRPr="00174225">
        <w:rPr>
          <w:sz w:val="20"/>
        </w:rPr>
        <w:t>in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a</w:t>
      </w:r>
      <w:r w:rsidRPr="00174225">
        <w:rPr>
          <w:spacing w:val="1"/>
          <w:sz w:val="20"/>
        </w:rPr>
        <w:t>pp</w:t>
      </w:r>
      <w:r w:rsidRPr="00174225">
        <w:rPr>
          <w:sz w:val="20"/>
        </w:rPr>
        <w:t>licati</w:t>
      </w:r>
      <w:r w:rsidRPr="00174225">
        <w:rPr>
          <w:spacing w:val="1"/>
          <w:sz w:val="20"/>
        </w:rPr>
        <w:t>on</w:t>
      </w:r>
      <w:r w:rsidRPr="00174225">
        <w:rPr>
          <w:sz w:val="20"/>
        </w:rPr>
        <w:t>)</w:t>
      </w:r>
      <w:r w:rsidRPr="00174225">
        <w:rPr>
          <w:spacing w:val="19"/>
          <w:sz w:val="20"/>
        </w:rPr>
        <w:t xml:space="preserve"> </w:t>
      </w:r>
      <w:r w:rsidRPr="00174225">
        <w:rPr>
          <w:spacing w:val="1"/>
          <w:sz w:val="20"/>
        </w:rPr>
        <w:t>wh</w:t>
      </w:r>
      <w:r w:rsidRPr="00174225">
        <w:rPr>
          <w:sz w:val="20"/>
        </w:rPr>
        <w:t>o</w:t>
      </w:r>
      <w:r w:rsidRPr="00174225">
        <w:rPr>
          <w:spacing w:val="20"/>
          <w:sz w:val="20"/>
        </w:rPr>
        <w:t xml:space="preserve"> </w:t>
      </w:r>
      <w:r w:rsidRPr="00174225">
        <w:rPr>
          <w:spacing w:val="1"/>
          <w:sz w:val="20"/>
        </w:rPr>
        <w:t>h</w:t>
      </w:r>
      <w:r w:rsidRPr="00174225">
        <w:rPr>
          <w:sz w:val="20"/>
        </w:rPr>
        <w:t>as i</w:t>
      </w:r>
      <w:r w:rsidRPr="00174225">
        <w:rPr>
          <w:spacing w:val="1"/>
          <w:sz w:val="20"/>
        </w:rPr>
        <w:t>n</w:t>
      </w:r>
      <w:r w:rsidRPr="00174225">
        <w:rPr>
          <w:sz w:val="20"/>
        </w:rPr>
        <w:t>stances</w:t>
      </w:r>
      <w:r w:rsidRPr="00174225">
        <w:rPr>
          <w:spacing w:val="27"/>
          <w:sz w:val="20"/>
        </w:rPr>
        <w:t xml:space="preserve"> </w:t>
      </w:r>
      <w:r w:rsidRPr="00174225">
        <w:rPr>
          <w:sz w:val="20"/>
        </w:rPr>
        <w:t>of</w:t>
      </w:r>
      <w:r w:rsidRPr="00174225">
        <w:rPr>
          <w:spacing w:val="27"/>
          <w:sz w:val="20"/>
        </w:rPr>
        <w:t xml:space="preserve"> excessive, flagrant, or </w:t>
      </w:r>
      <w:r w:rsidRPr="00174225">
        <w:rPr>
          <w:spacing w:val="1"/>
          <w:sz w:val="20"/>
        </w:rPr>
        <w:t>un</w:t>
      </w:r>
      <w:r w:rsidRPr="00174225">
        <w:rPr>
          <w:sz w:val="20"/>
        </w:rPr>
        <w:t>c</w:t>
      </w:r>
      <w:r w:rsidRPr="00174225">
        <w:rPr>
          <w:spacing w:val="1"/>
          <w:sz w:val="20"/>
        </w:rPr>
        <w:t>o</w:t>
      </w:r>
      <w:r w:rsidRPr="00174225">
        <w:rPr>
          <w:sz w:val="20"/>
        </w:rPr>
        <w:t>rrected (within the time required by AHFA)</w:t>
      </w:r>
      <w:r w:rsidRPr="00174225">
        <w:rPr>
          <w:spacing w:val="27"/>
          <w:sz w:val="20"/>
        </w:rPr>
        <w:t xml:space="preserve"> </w:t>
      </w:r>
      <w:r w:rsidRPr="00174225">
        <w:rPr>
          <w:spacing w:val="1"/>
          <w:sz w:val="20"/>
        </w:rPr>
        <w:t>non</w:t>
      </w:r>
      <w:r w:rsidRPr="00174225">
        <w:rPr>
          <w:sz w:val="20"/>
        </w:rPr>
        <w:t>-</w:t>
      </w:r>
      <w:r w:rsidRPr="00174225">
        <w:rPr>
          <w:sz w:val="20"/>
        </w:rPr>
        <w:lastRenderedPageBreak/>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28"/>
          <w:sz w:val="20"/>
        </w:rPr>
        <w:t xml:space="preserve"> </w:t>
      </w:r>
      <w:r w:rsidRPr="00174225">
        <w:rPr>
          <w:spacing w:val="1"/>
          <w:sz w:val="20"/>
        </w:rPr>
        <w:t>w</w:t>
      </w:r>
      <w:r w:rsidRPr="00174225">
        <w:rPr>
          <w:sz w:val="20"/>
        </w:rPr>
        <w:t>ith</w:t>
      </w:r>
      <w:r w:rsidRPr="00174225">
        <w:rPr>
          <w:spacing w:val="27"/>
          <w:sz w:val="20"/>
        </w:rPr>
        <w:t xml:space="preserve"> </w:t>
      </w:r>
      <w:r w:rsidRPr="00174225">
        <w:rPr>
          <w:spacing w:val="1"/>
          <w:sz w:val="20"/>
        </w:rPr>
        <w:t>AHFA</w:t>
      </w:r>
      <w:r w:rsidRPr="00174225">
        <w:rPr>
          <w:sz w:val="20"/>
        </w:rPr>
        <w:t>,</w:t>
      </w:r>
      <w:r w:rsidRPr="00174225">
        <w:rPr>
          <w:spacing w:val="26"/>
          <w:sz w:val="20"/>
        </w:rPr>
        <w:t xml:space="preserve"> </w:t>
      </w:r>
      <w:r w:rsidRPr="00174225">
        <w:rPr>
          <w:spacing w:val="1"/>
          <w:sz w:val="20"/>
        </w:rPr>
        <w:t>H</w:t>
      </w:r>
      <w:r w:rsidRPr="00174225">
        <w:rPr>
          <w:sz w:val="20"/>
        </w:rPr>
        <w:t>ousing</w:t>
      </w:r>
      <w:r w:rsidRPr="00174225">
        <w:rPr>
          <w:spacing w:val="27"/>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w w:val="102"/>
          <w:sz w:val="20"/>
        </w:rPr>
        <w:t xml:space="preserve"> </w:t>
      </w:r>
      <w:r w:rsidRPr="00174225">
        <w:rPr>
          <w:spacing w:val="1"/>
          <w:sz w:val="20"/>
        </w:rPr>
        <w:t>HO</w:t>
      </w:r>
      <w:r w:rsidRPr="00174225">
        <w:rPr>
          <w:spacing w:val="2"/>
          <w:sz w:val="20"/>
        </w:rPr>
        <w:t>M</w:t>
      </w:r>
      <w:r w:rsidRPr="00174225">
        <w:rPr>
          <w:spacing w:val="1"/>
          <w:sz w:val="20"/>
        </w:rPr>
        <w:t>E</w:t>
      </w:r>
      <w:r w:rsidRPr="00174225">
        <w:rPr>
          <w:sz w:val="20"/>
        </w:rPr>
        <w:t>,</w:t>
      </w:r>
      <w:r w:rsidRPr="00174225">
        <w:rPr>
          <w:spacing w:val="23"/>
          <w:sz w:val="20"/>
        </w:rPr>
        <w:t xml:space="preserve"> </w:t>
      </w:r>
      <w:r w:rsidRPr="00174225">
        <w:rPr>
          <w:spacing w:val="1"/>
          <w:sz w:val="20"/>
        </w:rPr>
        <w:t>Ex</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w:t>
      </w:r>
      <w:r w:rsidRPr="00174225">
        <w:rPr>
          <w:spacing w:val="24"/>
          <w:sz w:val="20"/>
        </w:rPr>
        <w:t xml:space="preserve"> </w:t>
      </w:r>
      <w:r w:rsidRPr="00174225">
        <w:rPr>
          <w:spacing w:val="1"/>
          <w:sz w:val="20"/>
        </w:rPr>
        <w:t>TCA</w:t>
      </w:r>
      <w:r w:rsidRPr="00174225">
        <w:rPr>
          <w:sz w:val="20"/>
        </w:rPr>
        <w:t>P</w:t>
      </w:r>
      <w:r w:rsidRPr="00174225">
        <w:rPr>
          <w:spacing w:val="25"/>
          <w:sz w:val="20"/>
        </w:rPr>
        <w:t xml:space="preserve"> </w:t>
      </w:r>
      <w:r w:rsidRPr="00174225">
        <w:rPr>
          <w:spacing w:val="1"/>
          <w:sz w:val="20"/>
        </w:rPr>
        <w:t>o</w:t>
      </w:r>
      <w:r w:rsidRPr="00174225">
        <w:rPr>
          <w:sz w:val="20"/>
        </w:rPr>
        <w:t>r</w:t>
      </w:r>
      <w:r w:rsidRPr="00174225">
        <w:rPr>
          <w:spacing w:val="24"/>
          <w:sz w:val="20"/>
        </w:rPr>
        <w:t xml:space="preserve"> </w:t>
      </w:r>
      <w:r w:rsidRPr="00174225">
        <w:rPr>
          <w:spacing w:val="1"/>
          <w:sz w:val="20"/>
        </w:rPr>
        <w:t>T</w:t>
      </w:r>
      <w:r w:rsidRPr="00174225">
        <w:rPr>
          <w:sz w:val="20"/>
        </w:rPr>
        <w:t>ax-</w:t>
      </w:r>
      <w:r w:rsidRPr="00174225">
        <w:rPr>
          <w:spacing w:val="1"/>
          <w:sz w:val="20"/>
        </w:rPr>
        <w:t>Ex</w:t>
      </w:r>
      <w:r w:rsidRPr="00174225">
        <w:rPr>
          <w:sz w:val="20"/>
        </w:rPr>
        <w:t>e</w:t>
      </w:r>
      <w:r w:rsidRPr="00174225">
        <w:rPr>
          <w:spacing w:val="2"/>
          <w:sz w:val="20"/>
        </w:rPr>
        <w:t>m</w:t>
      </w:r>
      <w:r w:rsidRPr="00174225">
        <w:rPr>
          <w:spacing w:val="1"/>
          <w:sz w:val="20"/>
        </w:rPr>
        <w:t>p</w:t>
      </w:r>
      <w:r w:rsidRPr="00174225">
        <w:rPr>
          <w:sz w:val="20"/>
        </w:rPr>
        <w:t>t</w:t>
      </w:r>
      <w:r w:rsidRPr="00174225">
        <w:rPr>
          <w:spacing w:val="24"/>
          <w:sz w:val="20"/>
        </w:rPr>
        <w:t xml:space="preserve"> </w:t>
      </w:r>
      <w:r w:rsidRPr="00174225">
        <w:rPr>
          <w:sz w:val="20"/>
        </w:rPr>
        <w:t>re</w:t>
      </w:r>
      <w:r w:rsidRPr="00174225">
        <w:rPr>
          <w:spacing w:val="1"/>
          <w:sz w:val="20"/>
        </w:rPr>
        <w:t>gu</w:t>
      </w:r>
      <w:r w:rsidRPr="00174225">
        <w:rPr>
          <w:sz w:val="20"/>
        </w:rPr>
        <w:t>lati</w:t>
      </w:r>
      <w:r w:rsidRPr="00174225">
        <w:rPr>
          <w:spacing w:val="1"/>
          <w:sz w:val="20"/>
        </w:rPr>
        <w:t>on</w:t>
      </w:r>
      <w:r w:rsidRPr="00174225">
        <w:rPr>
          <w:sz w:val="20"/>
        </w:rPr>
        <w:t>s</w:t>
      </w:r>
      <w:r w:rsidRPr="00174225">
        <w:rPr>
          <w:spacing w:val="24"/>
          <w:sz w:val="20"/>
        </w:rPr>
        <w:t xml:space="preserve"> </w:t>
      </w:r>
      <w:r w:rsidRPr="00174225">
        <w:rPr>
          <w:spacing w:val="1"/>
          <w:sz w:val="20"/>
        </w:rPr>
        <w:t>o</w:t>
      </w:r>
      <w:r w:rsidRPr="00174225">
        <w:rPr>
          <w:sz w:val="20"/>
        </w:rPr>
        <w:t>n</w:t>
      </w:r>
      <w:r w:rsidRPr="00174225">
        <w:rPr>
          <w:spacing w:val="25"/>
          <w:sz w:val="20"/>
        </w:rPr>
        <w:t xml:space="preserve"> </w:t>
      </w:r>
      <w:r w:rsidRPr="00174225">
        <w:rPr>
          <w:sz w:val="20"/>
        </w:rPr>
        <w:t>e</w:t>
      </w:r>
      <w:r w:rsidRPr="00174225">
        <w:rPr>
          <w:spacing w:val="1"/>
          <w:sz w:val="20"/>
        </w:rPr>
        <w:t>x</w:t>
      </w:r>
      <w:r w:rsidRPr="00174225">
        <w:rPr>
          <w:sz w:val="20"/>
        </w:rPr>
        <w:t>isti</w:t>
      </w:r>
      <w:r w:rsidRPr="00174225">
        <w:rPr>
          <w:spacing w:val="1"/>
          <w:sz w:val="20"/>
        </w:rPr>
        <w:t>n</w:t>
      </w:r>
      <w:r w:rsidRPr="00174225">
        <w:rPr>
          <w:sz w:val="20"/>
        </w:rPr>
        <w:t>g</w:t>
      </w:r>
      <w:r w:rsidRPr="00174225">
        <w:rPr>
          <w:spacing w:val="25"/>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pStyle w:val="BodyText"/>
        <w:tabs>
          <w:tab w:val="left" w:pos="1350"/>
        </w:tabs>
        <w:spacing w:line="237" w:lineRule="exact"/>
        <w:ind w:left="1350" w:hanging="530"/>
        <w:jc w:val="both"/>
        <w:rPr>
          <w:sz w:val="20"/>
        </w:rPr>
      </w:pPr>
      <w:r w:rsidRPr="00174225">
        <w:rPr>
          <w:spacing w:val="1"/>
          <w:sz w:val="20"/>
        </w:rPr>
        <w:t>10</w:t>
      </w:r>
      <w:r w:rsidRPr="00174225">
        <w:rPr>
          <w:sz w:val="20"/>
        </w:rPr>
        <w:t>.)</w:t>
      </w:r>
      <w:r w:rsidRPr="00174225">
        <w:rPr>
          <w:sz w:val="20"/>
        </w:rPr>
        <w:tab/>
      </w:r>
      <w:r w:rsidRPr="00174225">
        <w:rPr>
          <w:spacing w:val="1"/>
          <w:sz w:val="20"/>
        </w:rPr>
        <w:t>An</w:t>
      </w:r>
      <w:r w:rsidRPr="00174225">
        <w:rPr>
          <w:sz w:val="20"/>
        </w:rPr>
        <w:t xml:space="preserve">y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14"/>
          <w:sz w:val="20"/>
        </w:rPr>
        <w:t xml:space="preserve"> </w:t>
      </w:r>
      <w:r w:rsidRPr="00174225">
        <w:rPr>
          <w:sz w:val="20"/>
        </w:rPr>
        <w:t>team</w:t>
      </w:r>
      <w:r w:rsidRPr="00174225">
        <w:rPr>
          <w:spacing w:val="16"/>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w:t>
      </w:r>
      <w:r w:rsidRPr="00174225">
        <w:rPr>
          <w:spacing w:val="15"/>
          <w:sz w:val="20"/>
        </w:rPr>
        <w:t xml:space="preserve"> </w:t>
      </w:r>
      <w:r w:rsidRPr="00174225">
        <w:rPr>
          <w:spacing w:val="1"/>
          <w:sz w:val="20"/>
        </w:rPr>
        <w:t>wh</w:t>
      </w:r>
      <w:r w:rsidRPr="00174225">
        <w:rPr>
          <w:sz w:val="20"/>
        </w:rPr>
        <w:t>o</w:t>
      </w:r>
      <w:r w:rsidRPr="00174225">
        <w:rPr>
          <w:spacing w:val="15"/>
          <w:sz w:val="20"/>
        </w:rPr>
        <w:t xml:space="preserve"> </w:t>
      </w:r>
      <w:r w:rsidRPr="00174225">
        <w:rPr>
          <w:sz w:val="20"/>
        </w:rPr>
        <w:t xml:space="preserve">is </w:t>
      </w:r>
      <w:r w:rsidRPr="00174225">
        <w:rPr>
          <w:spacing w:val="1"/>
          <w:sz w:val="20"/>
        </w:rPr>
        <w:t>p</w:t>
      </w:r>
      <w:r w:rsidRPr="00174225">
        <w:rPr>
          <w:sz w:val="20"/>
        </w:rPr>
        <w:t>rese</w:t>
      </w:r>
      <w:r w:rsidRPr="00174225">
        <w:rPr>
          <w:spacing w:val="1"/>
          <w:sz w:val="20"/>
        </w:rPr>
        <w:t>n</w:t>
      </w:r>
      <w:r w:rsidRPr="00174225">
        <w:rPr>
          <w:sz w:val="20"/>
        </w:rPr>
        <w:t>tly</w:t>
      </w:r>
      <w:r w:rsidRPr="00174225">
        <w:rPr>
          <w:spacing w:val="22"/>
          <w:sz w:val="20"/>
        </w:rPr>
        <w:t xml:space="preserve"> </w:t>
      </w:r>
      <w:r w:rsidRPr="00174225">
        <w:rPr>
          <w:spacing w:val="1"/>
          <w:sz w:val="20"/>
        </w:rPr>
        <w:t>d</w:t>
      </w:r>
      <w:r w:rsidRPr="00174225">
        <w:rPr>
          <w:sz w:val="20"/>
        </w:rPr>
        <w:t>e</w:t>
      </w:r>
      <w:r w:rsidRPr="00174225">
        <w:rPr>
          <w:spacing w:val="1"/>
          <w:sz w:val="20"/>
        </w:rPr>
        <w:t>b</w:t>
      </w:r>
      <w:r w:rsidRPr="00174225">
        <w:rPr>
          <w:sz w:val="20"/>
        </w:rPr>
        <w:t>arre</w:t>
      </w:r>
      <w:r w:rsidRPr="00174225">
        <w:rPr>
          <w:spacing w:val="1"/>
          <w:sz w:val="20"/>
        </w:rPr>
        <w:t>d</w:t>
      </w:r>
      <w:r w:rsidRPr="00174225">
        <w:rPr>
          <w:sz w:val="20"/>
        </w:rPr>
        <w:t>,</w:t>
      </w:r>
      <w:r w:rsidRPr="00174225">
        <w:rPr>
          <w:spacing w:val="21"/>
          <w:sz w:val="20"/>
        </w:rPr>
        <w:t xml:space="preserve"> </w:t>
      </w:r>
      <w:r w:rsidRPr="00174225">
        <w:rPr>
          <w:sz w:val="20"/>
        </w:rPr>
        <w:t>s</w:t>
      </w:r>
      <w:r w:rsidRPr="00174225">
        <w:rPr>
          <w:spacing w:val="1"/>
          <w:sz w:val="20"/>
        </w:rPr>
        <w:t>u</w:t>
      </w:r>
      <w:r w:rsidRPr="00174225">
        <w:rPr>
          <w:sz w:val="20"/>
        </w:rPr>
        <w:t>s</w:t>
      </w:r>
      <w:r w:rsidRPr="00174225">
        <w:rPr>
          <w:spacing w:val="1"/>
          <w:sz w:val="20"/>
        </w:rPr>
        <w:t>p</w:t>
      </w:r>
      <w:r w:rsidRPr="00174225">
        <w:rPr>
          <w:sz w:val="20"/>
        </w:rPr>
        <w:t>e</w:t>
      </w:r>
      <w:r w:rsidRPr="00174225">
        <w:rPr>
          <w:spacing w:val="1"/>
          <w:sz w:val="20"/>
        </w:rPr>
        <w:t>nd</w:t>
      </w:r>
      <w:r w:rsidRPr="00174225">
        <w:rPr>
          <w:sz w:val="20"/>
        </w:rPr>
        <w:t>e</w:t>
      </w:r>
      <w:r w:rsidRPr="00174225">
        <w:rPr>
          <w:spacing w:val="1"/>
          <w:sz w:val="20"/>
        </w:rPr>
        <w:t>d</w:t>
      </w:r>
      <w:r w:rsidRPr="00174225">
        <w:rPr>
          <w:sz w:val="20"/>
        </w:rPr>
        <w:t>,</w:t>
      </w:r>
      <w:r w:rsidRPr="00174225">
        <w:rPr>
          <w:spacing w:val="21"/>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2"/>
          <w:sz w:val="20"/>
        </w:rPr>
        <w:t xml:space="preserve"> </w:t>
      </w:r>
      <w:r w:rsidRPr="00174225">
        <w:rPr>
          <w:sz w:val="20"/>
        </w:rPr>
        <w:t>f</w:t>
      </w:r>
      <w:r w:rsidRPr="00174225">
        <w:rPr>
          <w:spacing w:val="1"/>
          <w:sz w:val="20"/>
        </w:rPr>
        <w:t>o</w:t>
      </w:r>
      <w:r w:rsidRPr="00174225">
        <w:rPr>
          <w:sz w:val="20"/>
        </w:rPr>
        <w:t>r</w:t>
      </w:r>
      <w:r w:rsidRPr="00174225">
        <w:rPr>
          <w:spacing w:val="21"/>
          <w:sz w:val="20"/>
        </w:rPr>
        <w:t xml:space="preserve"> </w:t>
      </w:r>
      <w:r w:rsidRPr="00174225">
        <w:rPr>
          <w:spacing w:val="1"/>
          <w:sz w:val="20"/>
        </w:rPr>
        <w:t>d</w:t>
      </w:r>
      <w:r w:rsidRPr="00174225">
        <w:rPr>
          <w:sz w:val="20"/>
        </w:rPr>
        <w:t>e</w:t>
      </w:r>
      <w:r w:rsidRPr="00174225">
        <w:rPr>
          <w:spacing w:val="1"/>
          <w:sz w:val="20"/>
        </w:rPr>
        <w:t>b</w:t>
      </w:r>
      <w:r w:rsidRPr="00174225">
        <w:rPr>
          <w:sz w:val="20"/>
        </w:rPr>
        <w:t>ar</w:t>
      </w:r>
      <w:r w:rsidRPr="00174225">
        <w:rPr>
          <w:spacing w:val="2"/>
          <w:sz w:val="20"/>
        </w:rPr>
        <w:t>m</w:t>
      </w:r>
      <w:r w:rsidRPr="00174225">
        <w:rPr>
          <w:sz w:val="20"/>
        </w:rPr>
        <w:t>e</w:t>
      </w:r>
      <w:r w:rsidRPr="00174225">
        <w:rPr>
          <w:spacing w:val="1"/>
          <w:sz w:val="20"/>
        </w:rPr>
        <w:t>n</w:t>
      </w:r>
      <w:r w:rsidRPr="00174225">
        <w:rPr>
          <w:sz w:val="20"/>
        </w:rPr>
        <w:t>t</w:t>
      </w:r>
      <w:r w:rsidRPr="00174225">
        <w:rPr>
          <w:spacing w:val="21"/>
          <w:sz w:val="20"/>
        </w:rPr>
        <w:t xml:space="preserve"> </w:t>
      </w:r>
      <w:r w:rsidRPr="00174225">
        <w:rPr>
          <w:spacing w:val="1"/>
          <w:sz w:val="20"/>
        </w:rPr>
        <w:t>o</w:t>
      </w:r>
      <w:r w:rsidRPr="00174225">
        <w:rPr>
          <w:sz w:val="20"/>
        </w:rPr>
        <w:t>r</w:t>
      </w:r>
      <w:r w:rsidRPr="00174225">
        <w:rPr>
          <w:spacing w:val="20"/>
          <w:sz w:val="20"/>
        </w:rPr>
        <w:t xml:space="preserve"> </w:t>
      </w:r>
      <w:r w:rsidRPr="00174225">
        <w:rPr>
          <w:sz w:val="20"/>
        </w:rPr>
        <w:t>s</w:t>
      </w:r>
      <w:r w:rsidRPr="00174225">
        <w:rPr>
          <w:spacing w:val="1"/>
          <w:sz w:val="20"/>
        </w:rPr>
        <w:t>u</w:t>
      </w:r>
      <w:r w:rsidRPr="00174225">
        <w:rPr>
          <w:sz w:val="20"/>
        </w:rPr>
        <w:t>s</w:t>
      </w:r>
      <w:r w:rsidRPr="00174225">
        <w:rPr>
          <w:spacing w:val="1"/>
          <w:sz w:val="20"/>
        </w:rPr>
        <w:t>p</w:t>
      </w:r>
      <w:r w:rsidRPr="00174225">
        <w:rPr>
          <w:sz w:val="20"/>
        </w:rPr>
        <w:t>e</w:t>
      </w:r>
      <w:r w:rsidRPr="00174225">
        <w:rPr>
          <w:spacing w:val="1"/>
          <w:sz w:val="20"/>
        </w:rPr>
        <w:t>n</w:t>
      </w:r>
      <w:r w:rsidRPr="00174225">
        <w:rPr>
          <w:sz w:val="20"/>
        </w:rPr>
        <w:t>si</w:t>
      </w:r>
      <w:r w:rsidRPr="00174225">
        <w:rPr>
          <w:spacing w:val="1"/>
          <w:sz w:val="20"/>
        </w:rPr>
        <w:t>on</w:t>
      </w:r>
      <w:r w:rsidRPr="00174225">
        <w:rPr>
          <w:sz w:val="20"/>
        </w:rPr>
        <w:t>,</w:t>
      </w:r>
      <w:r w:rsidRPr="00174225">
        <w:rPr>
          <w:spacing w:val="21"/>
          <w:sz w:val="20"/>
        </w:rPr>
        <w:t xml:space="preserve"> </w:t>
      </w:r>
      <w:r w:rsidRPr="00174225">
        <w:rPr>
          <w:spacing w:val="1"/>
          <w:sz w:val="20"/>
        </w:rPr>
        <w:t>d</w:t>
      </w:r>
      <w:r w:rsidRPr="00174225">
        <w:rPr>
          <w:sz w:val="20"/>
        </w:rPr>
        <w:t>eclared</w:t>
      </w:r>
      <w:r w:rsidRPr="00174225">
        <w:rPr>
          <w:w w:val="102"/>
          <w:sz w:val="20"/>
        </w:rPr>
        <w:t xml:space="preserve"> </w:t>
      </w:r>
      <w:r w:rsidRPr="00174225">
        <w:rPr>
          <w:sz w:val="20"/>
        </w:rPr>
        <w:t>i</w:t>
      </w:r>
      <w:r w:rsidRPr="00174225">
        <w:rPr>
          <w:spacing w:val="1"/>
          <w:sz w:val="20"/>
        </w:rPr>
        <w:t>n</w:t>
      </w:r>
      <w:r w:rsidRPr="00174225">
        <w:rPr>
          <w:sz w:val="20"/>
        </w:rPr>
        <w:t>eli</w:t>
      </w:r>
      <w:r w:rsidRPr="00174225">
        <w:rPr>
          <w:spacing w:val="1"/>
          <w:sz w:val="20"/>
        </w:rPr>
        <w:t>g</w:t>
      </w:r>
      <w:r w:rsidRPr="00174225">
        <w:rPr>
          <w:sz w:val="20"/>
        </w:rPr>
        <w:t>i</w:t>
      </w:r>
      <w:r w:rsidRPr="00174225">
        <w:rPr>
          <w:spacing w:val="1"/>
          <w:sz w:val="20"/>
        </w:rPr>
        <w:t>b</w:t>
      </w:r>
      <w:r w:rsidRPr="00174225">
        <w:rPr>
          <w:sz w:val="20"/>
        </w:rPr>
        <w:t>le</w:t>
      </w:r>
      <w:r w:rsidRPr="00174225">
        <w:rPr>
          <w:spacing w:val="21"/>
          <w:sz w:val="20"/>
        </w:rPr>
        <w:t xml:space="preserve"> </w:t>
      </w:r>
      <w:r w:rsidRPr="00174225">
        <w:rPr>
          <w:sz w:val="20"/>
        </w:rPr>
        <w:t>or</w:t>
      </w:r>
      <w:r w:rsidRPr="00174225">
        <w:rPr>
          <w:spacing w:val="21"/>
          <w:sz w:val="20"/>
        </w:rPr>
        <w:t xml:space="preserve"> </w:t>
      </w:r>
      <w:r w:rsidRPr="00174225">
        <w:rPr>
          <w:sz w:val="20"/>
        </w:rPr>
        <w:t>vol</w:t>
      </w:r>
      <w:r w:rsidRPr="00174225">
        <w:rPr>
          <w:spacing w:val="1"/>
          <w:sz w:val="20"/>
        </w:rPr>
        <w:t>u</w:t>
      </w:r>
      <w:r w:rsidRPr="00174225">
        <w:rPr>
          <w:sz w:val="20"/>
        </w:rPr>
        <w:t>ntarily</w:t>
      </w:r>
      <w:r w:rsidRPr="00174225">
        <w:rPr>
          <w:spacing w:val="22"/>
          <w:sz w:val="20"/>
        </w:rPr>
        <w:t xml:space="preserve"> </w:t>
      </w:r>
      <w:r w:rsidRPr="00174225">
        <w:rPr>
          <w:sz w:val="20"/>
        </w:rPr>
        <w:t>excl</w:t>
      </w:r>
      <w:r w:rsidRPr="00174225">
        <w:rPr>
          <w:spacing w:val="1"/>
          <w:sz w:val="20"/>
        </w:rPr>
        <w:t>u</w:t>
      </w:r>
      <w:r w:rsidRPr="00174225">
        <w:rPr>
          <w:sz w:val="20"/>
        </w:rPr>
        <w:t>ded</w:t>
      </w:r>
      <w:r w:rsidRPr="00174225">
        <w:rPr>
          <w:spacing w:val="21"/>
          <w:sz w:val="20"/>
        </w:rPr>
        <w:t xml:space="preserve"> </w:t>
      </w:r>
      <w:r w:rsidRPr="00174225">
        <w:rPr>
          <w:sz w:val="20"/>
        </w:rPr>
        <w:t>from</w:t>
      </w:r>
      <w:r w:rsidRPr="00174225">
        <w:rPr>
          <w:spacing w:val="24"/>
          <w:sz w:val="20"/>
        </w:rPr>
        <w:t xml:space="preserve"> </w:t>
      </w:r>
      <w:r w:rsidRPr="00174225">
        <w:rPr>
          <w:sz w:val="20"/>
        </w:rPr>
        <w:t>any</w:t>
      </w:r>
      <w:r w:rsidRPr="00174225">
        <w:rPr>
          <w:spacing w:val="21"/>
          <w:sz w:val="20"/>
        </w:rPr>
        <w:t xml:space="preserve"> </w:t>
      </w:r>
      <w:r w:rsidRPr="00174225">
        <w:rPr>
          <w:sz w:val="20"/>
        </w:rPr>
        <w:t>transacti</w:t>
      </w:r>
      <w:r w:rsidRPr="00174225">
        <w:rPr>
          <w:spacing w:val="1"/>
          <w:sz w:val="20"/>
        </w:rPr>
        <w:t>o</w:t>
      </w:r>
      <w:r w:rsidRPr="00174225">
        <w:rPr>
          <w:sz w:val="20"/>
        </w:rPr>
        <w:t>ns</w:t>
      </w:r>
      <w:r w:rsidRPr="00174225">
        <w:rPr>
          <w:spacing w:val="22"/>
          <w:sz w:val="20"/>
        </w:rPr>
        <w:t xml:space="preserve"> </w:t>
      </w:r>
      <w:r w:rsidRPr="00174225">
        <w:rPr>
          <w:sz w:val="20"/>
        </w:rPr>
        <w:t>or</w:t>
      </w:r>
      <w:r w:rsidRPr="00174225">
        <w:rPr>
          <w:spacing w:val="21"/>
          <w:sz w:val="20"/>
        </w:rPr>
        <w:t xml:space="preserve"> </w:t>
      </w:r>
      <w:r w:rsidRPr="00174225">
        <w:rPr>
          <w:sz w:val="20"/>
        </w:rPr>
        <w:t>constructi</w:t>
      </w:r>
      <w:r w:rsidRPr="00174225">
        <w:rPr>
          <w:spacing w:val="1"/>
          <w:sz w:val="20"/>
        </w:rPr>
        <w:t>o</w:t>
      </w:r>
      <w:r w:rsidRPr="00174225">
        <w:rPr>
          <w:sz w:val="20"/>
        </w:rPr>
        <w:t>n</w:t>
      </w:r>
      <w:r w:rsidRPr="00174225">
        <w:rPr>
          <w:spacing w:val="22"/>
          <w:sz w:val="20"/>
        </w:rPr>
        <w:t xml:space="preserve"> </w:t>
      </w:r>
      <w:r w:rsidRPr="00174225">
        <w:rPr>
          <w:sz w:val="20"/>
        </w:rPr>
        <w:t>projects</w:t>
      </w:r>
      <w:r w:rsidRPr="00174225">
        <w:rPr>
          <w:spacing w:val="1"/>
          <w:w w:val="102"/>
          <w:sz w:val="20"/>
        </w:rPr>
        <w:t xml:space="preserve"> </w:t>
      </w:r>
      <w:r w:rsidRPr="00174225">
        <w:rPr>
          <w:sz w:val="20"/>
        </w:rPr>
        <w:t>i</w:t>
      </w:r>
      <w:r w:rsidRPr="00174225">
        <w:rPr>
          <w:spacing w:val="1"/>
          <w:sz w:val="20"/>
        </w:rPr>
        <w:t>n</w:t>
      </w:r>
      <w:r w:rsidRPr="00174225">
        <w:rPr>
          <w:sz w:val="20"/>
        </w:rPr>
        <w:t>vol</w:t>
      </w:r>
      <w:r w:rsidRPr="00174225">
        <w:rPr>
          <w:spacing w:val="1"/>
          <w:sz w:val="20"/>
        </w:rPr>
        <w:t>v</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use</w:t>
      </w:r>
      <w:r w:rsidRPr="00174225">
        <w:rPr>
          <w:spacing w:val="19"/>
          <w:sz w:val="20"/>
        </w:rPr>
        <w:t xml:space="preserve"> </w:t>
      </w:r>
      <w:r w:rsidRPr="00174225">
        <w:rPr>
          <w:sz w:val="20"/>
        </w:rPr>
        <w:t>of</w:t>
      </w:r>
      <w:r w:rsidRPr="00174225">
        <w:rPr>
          <w:spacing w:val="19"/>
          <w:sz w:val="20"/>
        </w:rPr>
        <w:t xml:space="preserve"> </w:t>
      </w:r>
      <w:r w:rsidRPr="00174225">
        <w:rPr>
          <w:sz w:val="20"/>
        </w:rPr>
        <w:t>federal</w:t>
      </w:r>
      <w:r w:rsidRPr="00174225">
        <w:rPr>
          <w:spacing w:val="18"/>
          <w:sz w:val="20"/>
        </w:rPr>
        <w:t xml:space="preserve"> </w:t>
      </w:r>
      <w:r w:rsidRPr="00174225">
        <w:rPr>
          <w:sz w:val="20"/>
        </w:rPr>
        <w:t>funds</w:t>
      </w:r>
      <w:r w:rsidRPr="00174225">
        <w:rPr>
          <w:spacing w:val="19"/>
          <w:sz w:val="20"/>
        </w:rPr>
        <w:t xml:space="preserve"> </w:t>
      </w:r>
      <w:r w:rsidRPr="00174225">
        <w:rPr>
          <w:sz w:val="20"/>
        </w:rPr>
        <w:t>or</w:t>
      </w:r>
      <w:r w:rsidRPr="00174225">
        <w:rPr>
          <w:spacing w:val="18"/>
          <w:sz w:val="20"/>
        </w:rPr>
        <w:t xml:space="preserve"> </w:t>
      </w:r>
      <w:r w:rsidRPr="00174225">
        <w:rPr>
          <w:spacing w:val="2"/>
          <w:sz w:val="20"/>
        </w:rPr>
        <w:t>H</w:t>
      </w:r>
      <w:r w:rsidRPr="00174225">
        <w:rPr>
          <w:sz w:val="20"/>
        </w:rPr>
        <w:t>ousi</w:t>
      </w:r>
      <w:r w:rsidRPr="00174225">
        <w:rPr>
          <w:spacing w:val="1"/>
          <w:sz w:val="20"/>
        </w:rPr>
        <w:t>n</w:t>
      </w:r>
      <w:r w:rsidRPr="00174225">
        <w:rPr>
          <w:sz w:val="20"/>
        </w:rPr>
        <w:t>g</w:t>
      </w:r>
      <w:r w:rsidRPr="00174225">
        <w:rPr>
          <w:spacing w:val="19"/>
          <w:sz w:val="20"/>
        </w:rPr>
        <w:t xml:space="preserve"> </w:t>
      </w:r>
      <w:r w:rsidRPr="00174225">
        <w:rPr>
          <w:spacing w:val="1"/>
          <w:sz w:val="20"/>
        </w:rPr>
        <w:t>C</w:t>
      </w:r>
      <w:r w:rsidRPr="00174225">
        <w:rPr>
          <w:sz w:val="20"/>
        </w:rPr>
        <w:t>redits;</w:t>
      </w:r>
    </w:p>
    <w:p w:rsidR="0060336D" w:rsidRPr="00174225" w:rsidRDefault="0060336D" w:rsidP="0060336D">
      <w:pPr>
        <w:pStyle w:val="BodyText"/>
        <w:tabs>
          <w:tab w:val="left" w:pos="1350"/>
        </w:tabs>
        <w:spacing w:line="237" w:lineRule="exact"/>
        <w:ind w:left="1350" w:hanging="530"/>
        <w:jc w:val="both"/>
        <w:rPr>
          <w:sz w:val="20"/>
        </w:rPr>
      </w:pPr>
      <w:r w:rsidRPr="00174225">
        <w:rPr>
          <w:spacing w:val="1"/>
          <w:sz w:val="20"/>
        </w:rPr>
        <w:t>11</w:t>
      </w:r>
      <w:r w:rsidRPr="00174225">
        <w:rPr>
          <w:sz w:val="20"/>
        </w:rPr>
        <w:t>.)</w:t>
      </w:r>
      <w:r w:rsidRPr="00174225">
        <w:rPr>
          <w:sz w:val="20"/>
        </w:rPr>
        <w:tab/>
      </w:r>
      <w:r w:rsidRPr="00174225">
        <w:rPr>
          <w:spacing w:val="1"/>
          <w:sz w:val="20"/>
        </w:rPr>
        <w:t>App</w:t>
      </w:r>
      <w:r w:rsidRPr="00174225">
        <w:rPr>
          <w:sz w:val="20"/>
        </w:rPr>
        <w:t>lica</w:t>
      </w:r>
      <w:r w:rsidRPr="00174225">
        <w:rPr>
          <w:spacing w:val="1"/>
          <w:sz w:val="20"/>
        </w:rPr>
        <w:t>n</w:t>
      </w:r>
      <w:r w:rsidRPr="00174225">
        <w:rPr>
          <w:sz w:val="20"/>
        </w:rPr>
        <w:t>t</w:t>
      </w:r>
      <w:r w:rsidRPr="00174225">
        <w:rPr>
          <w:spacing w:val="33"/>
          <w:sz w:val="20"/>
        </w:rPr>
        <w:t xml:space="preserve"> </w:t>
      </w:r>
      <w:r w:rsidRPr="00174225">
        <w:rPr>
          <w:spacing w:val="1"/>
          <w:sz w:val="20"/>
        </w:rPr>
        <w:t>h</w:t>
      </w:r>
      <w:r w:rsidRPr="00174225">
        <w:rPr>
          <w:sz w:val="20"/>
        </w:rPr>
        <w:t>as</w:t>
      </w:r>
      <w:r w:rsidRPr="00174225">
        <w:rPr>
          <w:spacing w:val="33"/>
          <w:sz w:val="20"/>
        </w:rPr>
        <w:t xml:space="preserve"> </w:t>
      </w:r>
      <w:r w:rsidRPr="00174225">
        <w:rPr>
          <w:sz w:val="20"/>
        </w:rPr>
        <w:t>a</w:t>
      </w:r>
      <w:r w:rsidRPr="00174225">
        <w:rPr>
          <w:spacing w:val="33"/>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33"/>
          <w:sz w:val="20"/>
        </w:rPr>
        <w:t xml:space="preserve"> </w:t>
      </w:r>
      <w:r w:rsidRPr="00174225">
        <w:rPr>
          <w:sz w:val="20"/>
        </w:rPr>
        <w:t>t</w:t>
      </w:r>
      <w:r w:rsidRPr="00174225">
        <w:rPr>
          <w:spacing w:val="1"/>
          <w:sz w:val="20"/>
        </w:rPr>
        <w:t>h</w:t>
      </w:r>
      <w:r w:rsidRPr="00174225">
        <w:rPr>
          <w:sz w:val="20"/>
        </w:rPr>
        <w:t>at</w:t>
      </w:r>
      <w:r w:rsidRPr="00174225">
        <w:rPr>
          <w:spacing w:val="32"/>
          <w:sz w:val="20"/>
        </w:rPr>
        <w:t xml:space="preserve"> </w:t>
      </w:r>
      <w:r w:rsidRPr="00174225">
        <w:rPr>
          <w:spacing w:val="1"/>
          <w:sz w:val="20"/>
        </w:rPr>
        <w:t>go</w:t>
      </w:r>
      <w:r w:rsidRPr="00174225">
        <w:rPr>
          <w:sz w:val="20"/>
        </w:rPr>
        <w:t>es</w:t>
      </w:r>
      <w:r w:rsidRPr="00174225">
        <w:rPr>
          <w:spacing w:val="33"/>
          <w:sz w:val="20"/>
        </w:rPr>
        <w:t xml:space="preserve"> </w:t>
      </w:r>
      <w:r w:rsidRPr="00174225">
        <w:rPr>
          <w:sz w:val="20"/>
        </w:rPr>
        <w:t>i</w:t>
      </w:r>
      <w:r w:rsidRPr="00174225">
        <w:rPr>
          <w:spacing w:val="1"/>
          <w:sz w:val="20"/>
        </w:rPr>
        <w:t>n</w:t>
      </w:r>
      <w:r w:rsidRPr="00174225">
        <w:rPr>
          <w:sz w:val="20"/>
        </w:rPr>
        <w:t>to</w:t>
      </w:r>
      <w:r w:rsidRPr="00174225">
        <w:rPr>
          <w:spacing w:val="34"/>
          <w:sz w:val="20"/>
        </w:rPr>
        <w:t xml:space="preserve"> </w:t>
      </w:r>
      <w:r w:rsidRPr="00174225">
        <w:rPr>
          <w:sz w:val="20"/>
        </w:rPr>
        <w:t>f</w:t>
      </w:r>
      <w:r w:rsidRPr="00174225">
        <w:rPr>
          <w:spacing w:val="1"/>
          <w:sz w:val="20"/>
        </w:rPr>
        <w:t>o</w:t>
      </w:r>
      <w:r w:rsidRPr="00174225">
        <w:rPr>
          <w:sz w:val="20"/>
        </w:rPr>
        <w:t>recl</w:t>
      </w:r>
      <w:r w:rsidRPr="00174225">
        <w:rPr>
          <w:spacing w:val="1"/>
          <w:sz w:val="20"/>
        </w:rPr>
        <w:t>o</w:t>
      </w:r>
      <w:r w:rsidRPr="00174225">
        <w:rPr>
          <w:sz w:val="20"/>
        </w:rPr>
        <w:t>s</w:t>
      </w:r>
      <w:r w:rsidRPr="00174225">
        <w:rPr>
          <w:spacing w:val="1"/>
          <w:sz w:val="20"/>
        </w:rPr>
        <w:t>u</w:t>
      </w:r>
      <w:r w:rsidRPr="00174225">
        <w:rPr>
          <w:sz w:val="20"/>
        </w:rPr>
        <w:t>re</w:t>
      </w:r>
      <w:r w:rsidRPr="00174225">
        <w:rPr>
          <w:spacing w:val="33"/>
          <w:sz w:val="20"/>
        </w:rPr>
        <w:t xml:space="preserve"> </w:t>
      </w:r>
      <w:r w:rsidRPr="00174225">
        <w:rPr>
          <w:spacing w:val="1"/>
          <w:sz w:val="20"/>
        </w:rPr>
        <w:t>o</w:t>
      </w:r>
      <w:r w:rsidRPr="00174225">
        <w:rPr>
          <w:sz w:val="20"/>
        </w:rPr>
        <w:t>r</w:t>
      </w:r>
      <w:r w:rsidRPr="00174225">
        <w:rPr>
          <w:spacing w:val="33"/>
          <w:sz w:val="20"/>
        </w:rPr>
        <w:t xml:space="preserve"> </w:t>
      </w:r>
      <w:r w:rsidRPr="00174225">
        <w:rPr>
          <w:spacing w:val="1"/>
          <w:sz w:val="20"/>
        </w:rPr>
        <w:t>h</w:t>
      </w:r>
      <w:r w:rsidRPr="00174225">
        <w:rPr>
          <w:sz w:val="20"/>
        </w:rPr>
        <w:t>as</w:t>
      </w:r>
      <w:r w:rsidRPr="00174225">
        <w:rPr>
          <w:spacing w:val="33"/>
          <w:sz w:val="20"/>
        </w:rPr>
        <w:t xml:space="preserve"> </w:t>
      </w:r>
      <w:r w:rsidRPr="00174225">
        <w:rPr>
          <w:spacing w:val="1"/>
          <w:sz w:val="20"/>
        </w:rPr>
        <w:t>b</w:t>
      </w:r>
      <w:r w:rsidRPr="00174225">
        <w:rPr>
          <w:sz w:val="20"/>
        </w:rPr>
        <w:t>een</w:t>
      </w:r>
      <w:r w:rsidRPr="00174225">
        <w:rPr>
          <w:spacing w:val="34"/>
          <w:sz w:val="20"/>
        </w:rPr>
        <w:t xml:space="preserve"> </w:t>
      </w:r>
      <w:r w:rsidRPr="00174225">
        <w:rPr>
          <w:sz w:val="20"/>
        </w:rPr>
        <w:t>f</w:t>
      </w:r>
      <w:r w:rsidRPr="00174225">
        <w:rPr>
          <w:spacing w:val="1"/>
          <w:sz w:val="20"/>
        </w:rPr>
        <w:t>o</w:t>
      </w:r>
      <w:r w:rsidRPr="00174225">
        <w:rPr>
          <w:sz w:val="20"/>
        </w:rPr>
        <w:t>recl</w:t>
      </w:r>
      <w:r w:rsidRPr="00174225">
        <w:rPr>
          <w:spacing w:val="1"/>
          <w:sz w:val="20"/>
        </w:rPr>
        <w:t>o</w:t>
      </w:r>
      <w:r w:rsidRPr="00174225">
        <w:rPr>
          <w:sz w:val="20"/>
        </w:rPr>
        <w:t>sed</w:t>
      </w:r>
      <w:r w:rsidRPr="00174225">
        <w:rPr>
          <w:spacing w:val="33"/>
          <w:sz w:val="20"/>
        </w:rPr>
        <w:t xml:space="preserve"> </w:t>
      </w:r>
      <w:r w:rsidRPr="00174225">
        <w:rPr>
          <w:sz w:val="20"/>
        </w:rPr>
        <w:t>in</w:t>
      </w:r>
      <w:r w:rsidRPr="00174225">
        <w:rPr>
          <w:spacing w:val="34"/>
          <w:sz w:val="20"/>
        </w:rPr>
        <w:t xml:space="preserve"> </w:t>
      </w:r>
      <w:r w:rsidRPr="00174225">
        <w:rPr>
          <w:sz w:val="20"/>
        </w:rPr>
        <w:t>t</w:t>
      </w:r>
      <w:r w:rsidRPr="00174225">
        <w:rPr>
          <w:spacing w:val="1"/>
          <w:sz w:val="20"/>
        </w:rPr>
        <w:t>h</w:t>
      </w:r>
      <w:r w:rsidRPr="00174225">
        <w:rPr>
          <w:sz w:val="20"/>
        </w:rPr>
        <w:t>e</w:t>
      </w:r>
      <w:r w:rsidRPr="00174225">
        <w:rPr>
          <w:spacing w:val="33"/>
          <w:sz w:val="20"/>
        </w:rPr>
        <w:t xml:space="preserve"> </w:t>
      </w:r>
      <w:r w:rsidRPr="00174225">
        <w:rPr>
          <w:spacing w:val="1"/>
          <w:sz w:val="20"/>
        </w:rPr>
        <w:t>p</w:t>
      </w:r>
      <w:r w:rsidRPr="00174225">
        <w:rPr>
          <w:sz w:val="20"/>
        </w:rPr>
        <w:t>ast ten</w:t>
      </w:r>
      <w:r w:rsidRPr="00174225">
        <w:rPr>
          <w:spacing w:val="26"/>
          <w:sz w:val="20"/>
        </w:rPr>
        <w:t xml:space="preserve"> </w:t>
      </w:r>
      <w:r w:rsidRPr="00174225">
        <w:rPr>
          <w:sz w:val="20"/>
        </w:rPr>
        <w:t>years;</w:t>
      </w:r>
    </w:p>
    <w:p w:rsidR="0060336D" w:rsidRPr="00174225" w:rsidRDefault="0060336D" w:rsidP="0060336D">
      <w:pPr>
        <w:pStyle w:val="BodyText"/>
        <w:tabs>
          <w:tab w:val="left" w:pos="1350"/>
        </w:tabs>
        <w:spacing w:before="13"/>
        <w:ind w:left="1350" w:hanging="530"/>
        <w:jc w:val="both"/>
        <w:rPr>
          <w:sz w:val="20"/>
        </w:rPr>
      </w:pPr>
      <w:r w:rsidRPr="00174225">
        <w:rPr>
          <w:spacing w:val="1"/>
          <w:sz w:val="20"/>
        </w:rPr>
        <w:t>12</w:t>
      </w:r>
      <w:r w:rsidRPr="00174225">
        <w:rPr>
          <w:sz w:val="20"/>
        </w:rPr>
        <w:t>.)</w:t>
      </w:r>
      <w:r w:rsidRPr="00174225">
        <w:rPr>
          <w:sz w:val="20"/>
        </w:rPr>
        <w:tab/>
      </w:r>
      <w:r w:rsidRPr="00174225">
        <w:rPr>
          <w:spacing w:val="1"/>
          <w:sz w:val="20"/>
        </w:rPr>
        <w:t>An</w:t>
      </w:r>
      <w:r w:rsidRPr="00174225">
        <w:rPr>
          <w:sz w:val="20"/>
        </w:rPr>
        <w:t>y</w:t>
      </w:r>
      <w:r w:rsidRPr="00174225">
        <w:rPr>
          <w:spacing w:val="16"/>
          <w:sz w:val="20"/>
        </w:rPr>
        <w:t xml:space="preserve"> </w:t>
      </w:r>
      <w:r w:rsidRPr="00174225">
        <w:rPr>
          <w:spacing w:val="2"/>
          <w:sz w:val="20"/>
        </w:rPr>
        <w:t>m</w:t>
      </w:r>
      <w:r w:rsidRPr="00174225">
        <w:rPr>
          <w:sz w:val="20"/>
        </w:rPr>
        <w:t>aterial</w:t>
      </w:r>
      <w:r w:rsidRPr="00174225">
        <w:rPr>
          <w:spacing w:val="14"/>
          <w:sz w:val="20"/>
        </w:rPr>
        <w:t xml:space="preserve"> </w:t>
      </w:r>
      <w:r w:rsidRPr="00174225">
        <w:rPr>
          <w:sz w:val="20"/>
        </w:rPr>
        <w:t>a</w:t>
      </w:r>
      <w:r w:rsidRPr="00174225">
        <w:rPr>
          <w:spacing w:val="1"/>
          <w:sz w:val="20"/>
        </w:rPr>
        <w:t>dv</w:t>
      </w:r>
      <w:r w:rsidRPr="00174225">
        <w:rPr>
          <w:sz w:val="20"/>
        </w:rPr>
        <w:t>erse</w:t>
      </w:r>
      <w:r w:rsidRPr="00174225">
        <w:rPr>
          <w:spacing w:val="15"/>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w:t>
      </w:r>
      <w:r w:rsidRPr="00174225">
        <w:rPr>
          <w:spacing w:val="16"/>
          <w:sz w:val="20"/>
        </w:rPr>
        <w:t xml:space="preserve"> </w:t>
      </w:r>
      <w:r w:rsidRPr="00174225">
        <w:rPr>
          <w:sz w:val="20"/>
        </w:rPr>
        <w:t>relati</w:t>
      </w:r>
      <w:r w:rsidRPr="00174225">
        <w:rPr>
          <w:spacing w:val="1"/>
          <w:sz w:val="20"/>
        </w:rPr>
        <w:t>n</w:t>
      </w:r>
      <w:r w:rsidRPr="00174225">
        <w:rPr>
          <w:sz w:val="20"/>
        </w:rPr>
        <w:t>g</w:t>
      </w:r>
      <w:r w:rsidRPr="00174225">
        <w:rPr>
          <w:spacing w:val="15"/>
          <w:sz w:val="20"/>
        </w:rPr>
        <w:t xml:space="preserve"> </w:t>
      </w:r>
      <w:r w:rsidRPr="00174225">
        <w:rPr>
          <w:sz w:val="20"/>
        </w:rPr>
        <w:t>to</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14"/>
          <w:sz w:val="20"/>
        </w:rPr>
        <w:t xml:space="preserve"> </w:t>
      </w:r>
      <w:r w:rsidRPr="00174225">
        <w:rPr>
          <w:spacing w:val="1"/>
          <w:sz w:val="20"/>
        </w:rPr>
        <w:t>o</w:t>
      </w:r>
      <w:r w:rsidRPr="00174225">
        <w:rPr>
          <w:sz w:val="20"/>
        </w:rPr>
        <w:t>r</w:t>
      </w:r>
      <w:r w:rsidRPr="00174225">
        <w:rPr>
          <w:spacing w:val="14"/>
          <w:sz w:val="20"/>
        </w:rPr>
        <w:t xml:space="preserve"> </w:t>
      </w:r>
      <w:r w:rsidRPr="00174225">
        <w:rPr>
          <w:spacing w:val="1"/>
          <w:sz w:val="20"/>
        </w:rPr>
        <w:t>own</w:t>
      </w:r>
      <w:r w:rsidRPr="00174225">
        <w:rPr>
          <w:sz w:val="20"/>
        </w:rPr>
        <w:t>e</w:t>
      </w:r>
      <w:r w:rsidRPr="00174225">
        <w:rPr>
          <w:spacing w:val="-1"/>
          <w:sz w:val="20"/>
        </w:rPr>
        <w:t>r.  AHFA will determine whether the change(s) is material and/or adverse in its sole discretion and further reserves the right to terminate the award based on the effect of said change(s) in comparison to original application approved by AHFA;</w:t>
      </w:r>
    </w:p>
    <w:p w:rsidR="0060336D" w:rsidRPr="00174225" w:rsidRDefault="0060336D" w:rsidP="0060336D">
      <w:pPr>
        <w:pStyle w:val="BodyText"/>
        <w:tabs>
          <w:tab w:val="left" w:pos="1350"/>
        </w:tabs>
        <w:spacing w:before="8" w:line="252" w:lineRule="auto"/>
        <w:ind w:left="1350" w:hanging="530"/>
        <w:jc w:val="both"/>
        <w:rPr>
          <w:sz w:val="20"/>
        </w:rPr>
      </w:pPr>
      <w:r w:rsidRPr="00174225">
        <w:rPr>
          <w:spacing w:val="1"/>
          <w:sz w:val="20"/>
        </w:rPr>
        <w:t>13</w:t>
      </w:r>
      <w:r w:rsidRPr="00174225">
        <w:rPr>
          <w:sz w:val="20"/>
        </w:rPr>
        <w:t>.)</w:t>
      </w:r>
      <w:r w:rsidRPr="00174225">
        <w:rPr>
          <w:sz w:val="20"/>
        </w:rPr>
        <w:tab/>
      </w:r>
      <w:r w:rsidRPr="00174225">
        <w:rPr>
          <w:spacing w:val="1"/>
          <w:sz w:val="20"/>
        </w:rPr>
        <w:t>An</w:t>
      </w:r>
      <w:r w:rsidRPr="00174225">
        <w:rPr>
          <w:sz w:val="20"/>
        </w:rPr>
        <w:t xml:space="preserve">y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 xml:space="preserve">t team </w:t>
      </w:r>
      <w:r w:rsidRPr="00174225">
        <w:rPr>
          <w:spacing w:val="2"/>
          <w:sz w:val="20"/>
        </w:rPr>
        <w:t>m</w:t>
      </w:r>
      <w:r w:rsidRPr="00174225">
        <w:rPr>
          <w:sz w:val="20"/>
        </w:rPr>
        <w:t>e</w:t>
      </w:r>
      <w:r w:rsidRPr="00174225">
        <w:rPr>
          <w:spacing w:val="2"/>
          <w:sz w:val="20"/>
        </w:rPr>
        <w:t>m</w:t>
      </w:r>
      <w:r w:rsidRPr="00174225">
        <w:rPr>
          <w:sz w:val="20"/>
        </w:rPr>
        <w:t>ber(s)</w:t>
      </w:r>
      <w:r w:rsidRPr="00174225">
        <w:rPr>
          <w:spacing w:val="45"/>
          <w:sz w:val="20"/>
        </w:rPr>
        <w:t xml:space="preserve"> </w:t>
      </w:r>
      <w:r w:rsidRPr="00174225">
        <w:rPr>
          <w:sz w:val="20"/>
        </w:rPr>
        <w:t>listed in t</w:t>
      </w:r>
      <w:r w:rsidRPr="00174225">
        <w:rPr>
          <w:spacing w:val="1"/>
          <w:sz w:val="20"/>
        </w:rPr>
        <w:t>h</w:t>
      </w:r>
      <w:r w:rsidRPr="00174225">
        <w:rPr>
          <w:sz w:val="20"/>
        </w:rPr>
        <w:t>e approved applicati</w:t>
      </w:r>
      <w:r w:rsidRPr="00174225">
        <w:rPr>
          <w:spacing w:val="1"/>
          <w:sz w:val="20"/>
        </w:rPr>
        <w:t>o</w:t>
      </w:r>
      <w:r w:rsidRPr="00174225">
        <w:rPr>
          <w:sz w:val="20"/>
        </w:rPr>
        <w:t xml:space="preserve">n have </w:t>
      </w:r>
      <w:r w:rsidRPr="00174225">
        <w:rPr>
          <w:spacing w:val="1"/>
          <w:sz w:val="20"/>
        </w:rPr>
        <w:t>ou</w:t>
      </w:r>
      <w:r w:rsidRPr="00174225">
        <w:rPr>
          <w:sz w:val="20"/>
        </w:rPr>
        <w:t>tsta</w:t>
      </w:r>
      <w:r w:rsidRPr="00174225">
        <w:rPr>
          <w:spacing w:val="1"/>
          <w:sz w:val="20"/>
        </w:rPr>
        <w:t>nd</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fees</w:t>
      </w:r>
      <w:r w:rsidRPr="00174225">
        <w:rPr>
          <w:spacing w:val="18"/>
          <w:sz w:val="20"/>
        </w:rPr>
        <w:t xml:space="preserve"> </w:t>
      </w:r>
      <w:r w:rsidRPr="00174225">
        <w:rPr>
          <w:spacing w:val="1"/>
          <w:sz w:val="20"/>
        </w:rPr>
        <w:t>du</w:t>
      </w:r>
      <w:r w:rsidRPr="00174225">
        <w:rPr>
          <w:sz w:val="20"/>
        </w:rPr>
        <w:t>e</w:t>
      </w:r>
      <w:r w:rsidRPr="00174225">
        <w:rPr>
          <w:spacing w:val="19"/>
          <w:sz w:val="20"/>
        </w:rPr>
        <w:t xml:space="preserve"> </w:t>
      </w:r>
      <w:r w:rsidRPr="00174225">
        <w:rPr>
          <w:sz w:val="20"/>
        </w:rPr>
        <w:t>to</w:t>
      </w:r>
      <w:r w:rsidRPr="00174225">
        <w:rPr>
          <w:spacing w:val="19"/>
          <w:sz w:val="20"/>
        </w:rPr>
        <w:t xml:space="preserve"> </w:t>
      </w:r>
      <w:r w:rsidRPr="00174225">
        <w:rPr>
          <w:spacing w:val="1"/>
          <w:sz w:val="20"/>
        </w:rPr>
        <w:t>AHF</w:t>
      </w:r>
      <w:r w:rsidRPr="00174225">
        <w:rPr>
          <w:sz w:val="20"/>
        </w:rPr>
        <w:t>A; and</w:t>
      </w:r>
    </w:p>
    <w:p w:rsidR="0060336D" w:rsidRPr="00174225" w:rsidRDefault="0060336D" w:rsidP="0060336D">
      <w:pPr>
        <w:pStyle w:val="BodyText"/>
        <w:tabs>
          <w:tab w:val="left" w:pos="1350"/>
        </w:tabs>
        <w:spacing w:before="8" w:line="252" w:lineRule="auto"/>
        <w:ind w:left="1350" w:hanging="530"/>
        <w:jc w:val="both"/>
        <w:rPr>
          <w:sz w:val="20"/>
        </w:rPr>
      </w:pPr>
      <w:r w:rsidRPr="00174225">
        <w:rPr>
          <w:sz w:val="20"/>
        </w:rPr>
        <w:t>14.)</w:t>
      </w:r>
      <w:r w:rsidRPr="00174225">
        <w:rPr>
          <w:sz w:val="20"/>
        </w:rPr>
        <w:tab/>
        <w:t>If Housing Credits are combined with HOME funds and the Environmental Site Assessment review by AHFA (or AHFA's consultant) identifies any unsatisfactory environmental condition that the applicant (or any owner of applicant) should have known about or failed to investigate fully prior to application submission.</w:t>
      </w:r>
    </w:p>
    <w:p w:rsidR="0060336D" w:rsidRPr="00174225" w:rsidRDefault="0060336D" w:rsidP="0060336D">
      <w:pPr>
        <w:spacing w:before="10" w:line="240" w:lineRule="exact"/>
        <w:ind w:left="1350" w:hanging="720"/>
        <w:jc w:val="both"/>
        <w:rPr>
          <w:sz w:val="20"/>
          <w:szCs w:val="20"/>
        </w:rPr>
      </w:pPr>
    </w:p>
    <w:p w:rsidR="0060336D" w:rsidRPr="00174225" w:rsidRDefault="0060336D" w:rsidP="0060336D">
      <w:pPr>
        <w:pStyle w:val="BodyText"/>
        <w:ind w:left="720" w:right="454"/>
        <w:jc w:val="both"/>
        <w:rPr>
          <w:sz w:val="20"/>
        </w:rPr>
      </w:pPr>
      <w:r w:rsidRPr="00174225">
        <w:rPr>
          <w:spacing w:val="1"/>
          <w:sz w:val="20"/>
        </w:rPr>
        <w:t>Th</w:t>
      </w:r>
      <w:r w:rsidRPr="00174225">
        <w:rPr>
          <w:sz w:val="20"/>
        </w:rPr>
        <w:t>e</w:t>
      </w:r>
      <w:r w:rsidRPr="00174225">
        <w:rPr>
          <w:spacing w:val="18"/>
          <w:sz w:val="20"/>
        </w:rPr>
        <w:t xml:space="preserve"> </w:t>
      </w:r>
      <w:r w:rsidRPr="00174225">
        <w:rPr>
          <w:sz w:val="20"/>
        </w:rPr>
        <w:t>a</w:t>
      </w:r>
      <w:r w:rsidRPr="00174225">
        <w:rPr>
          <w:spacing w:val="1"/>
          <w:sz w:val="20"/>
        </w:rPr>
        <w:t>bov</w:t>
      </w:r>
      <w:r w:rsidRPr="00174225">
        <w:rPr>
          <w:sz w:val="20"/>
        </w:rPr>
        <w:t>e</w:t>
      </w:r>
      <w:r w:rsidRPr="00174225">
        <w:rPr>
          <w:spacing w:val="18"/>
          <w:sz w:val="20"/>
        </w:rPr>
        <w:t xml:space="preserve"> </w:t>
      </w:r>
      <w:r w:rsidRPr="00174225">
        <w:rPr>
          <w:sz w:val="20"/>
        </w:rPr>
        <w:t>list</w:t>
      </w:r>
      <w:r w:rsidRPr="00174225">
        <w:rPr>
          <w:spacing w:val="17"/>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n</w:t>
      </w:r>
      <w:r w:rsidRPr="00174225">
        <w:rPr>
          <w:sz w:val="20"/>
        </w:rPr>
        <w:t>e</w:t>
      </w:r>
      <w:r w:rsidRPr="00174225">
        <w:rPr>
          <w:spacing w:val="1"/>
          <w:sz w:val="20"/>
        </w:rPr>
        <w:t>g</w:t>
      </w:r>
      <w:r w:rsidRPr="00174225">
        <w:rPr>
          <w:sz w:val="20"/>
        </w:rPr>
        <w:t>ati</w:t>
      </w:r>
      <w:r w:rsidRPr="00174225">
        <w:rPr>
          <w:spacing w:val="1"/>
          <w:sz w:val="20"/>
        </w:rPr>
        <w:t>v</w:t>
      </w:r>
      <w:r w:rsidRPr="00174225">
        <w:rPr>
          <w:sz w:val="20"/>
        </w:rPr>
        <w:t>e</w:t>
      </w:r>
      <w:r w:rsidRPr="00174225">
        <w:rPr>
          <w:spacing w:val="18"/>
          <w:sz w:val="20"/>
        </w:rPr>
        <w:t xml:space="preserve"> </w:t>
      </w:r>
      <w:r w:rsidRPr="00174225">
        <w:rPr>
          <w:sz w:val="20"/>
        </w:rPr>
        <w:t>acti</w:t>
      </w:r>
      <w:r w:rsidRPr="00174225">
        <w:rPr>
          <w:spacing w:val="1"/>
          <w:sz w:val="20"/>
        </w:rPr>
        <w:t>on</w:t>
      </w:r>
      <w:r w:rsidRPr="00174225">
        <w:rPr>
          <w:sz w:val="20"/>
        </w:rPr>
        <w:t>s</w:t>
      </w:r>
      <w:r w:rsidRPr="00174225">
        <w:rPr>
          <w:spacing w:val="17"/>
          <w:sz w:val="20"/>
        </w:rPr>
        <w:t xml:space="preserve"> after reservation </w:t>
      </w:r>
      <w:r w:rsidRPr="00174225">
        <w:rPr>
          <w:sz w:val="20"/>
        </w:rPr>
        <w:t>is</w:t>
      </w:r>
      <w:r w:rsidRPr="00174225">
        <w:rPr>
          <w:spacing w:val="17"/>
          <w:sz w:val="20"/>
        </w:rPr>
        <w:t xml:space="preserve"> </w:t>
      </w:r>
      <w:r w:rsidRPr="00174225">
        <w:rPr>
          <w:spacing w:val="1"/>
          <w:sz w:val="20"/>
        </w:rPr>
        <w:t>no</w:t>
      </w:r>
      <w:r w:rsidRPr="00174225">
        <w:rPr>
          <w:sz w:val="20"/>
        </w:rPr>
        <w:t>t</w:t>
      </w:r>
      <w:r w:rsidRPr="00174225">
        <w:rPr>
          <w:spacing w:val="17"/>
          <w:sz w:val="20"/>
        </w:rPr>
        <w:t xml:space="preserve"> </w:t>
      </w:r>
      <w:r w:rsidRPr="00174225">
        <w:rPr>
          <w:sz w:val="20"/>
        </w:rPr>
        <w:t>all-i</w:t>
      </w:r>
      <w:r w:rsidRPr="00174225">
        <w:rPr>
          <w:spacing w:val="1"/>
          <w:sz w:val="20"/>
        </w:rPr>
        <w:t>n</w:t>
      </w:r>
      <w:r w:rsidRPr="00174225">
        <w:rPr>
          <w:sz w:val="20"/>
        </w:rPr>
        <w:t>cl</w:t>
      </w:r>
      <w:r w:rsidRPr="00174225">
        <w:rPr>
          <w:spacing w:val="1"/>
          <w:sz w:val="20"/>
        </w:rPr>
        <w:t>u</w:t>
      </w:r>
      <w:r w:rsidRPr="00174225">
        <w:rPr>
          <w:sz w:val="20"/>
        </w:rPr>
        <w:t>si</w:t>
      </w:r>
      <w:r w:rsidRPr="00174225">
        <w:rPr>
          <w:spacing w:val="1"/>
          <w:sz w:val="20"/>
        </w:rPr>
        <w:t>v</w:t>
      </w:r>
      <w:r w:rsidRPr="00174225">
        <w:rPr>
          <w:sz w:val="20"/>
        </w:rPr>
        <w:t xml:space="preserve">e.  </w:t>
      </w:r>
      <w:r w:rsidRPr="00174225">
        <w:rPr>
          <w:spacing w:val="1"/>
          <w:sz w:val="20"/>
        </w:rPr>
        <w:t>T</w:t>
      </w:r>
      <w:r w:rsidRPr="00174225">
        <w:rPr>
          <w:sz w:val="20"/>
        </w:rPr>
        <w:t>he</w:t>
      </w:r>
      <w:r w:rsidRPr="00174225">
        <w:rPr>
          <w:spacing w:val="18"/>
          <w:sz w:val="20"/>
        </w:rPr>
        <w:t xml:space="preserve"> </w:t>
      </w:r>
      <w:r w:rsidRPr="00174225">
        <w:rPr>
          <w:spacing w:val="1"/>
          <w:sz w:val="20"/>
        </w:rPr>
        <w:t>C</w:t>
      </w:r>
      <w:r w:rsidRPr="00174225">
        <w:rPr>
          <w:sz w:val="20"/>
        </w:rPr>
        <w:t>o</w:t>
      </w:r>
      <w:r w:rsidRPr="00174225">
        <w:rPr>
          <w:spacing w:val="2"/>
          <w:sz w:val="20"/>
        </w:rPr>
        <w:t>mm</w:t>
      </w:r>
      <w:r w:rsidRPr="00174225">
        <w:rPr>
          <w:sz w:val="20"/>
        </w:rPr>
        <w:t>it</w:t>
      </w:r>
      <w:r w:rsidRPr="00174225">
        <w:rPr>
          <w:spacing w:val="2"/>
          <w:sz w:val="20"/>
        </w:rPr>
        <w:t>m</w:t>
      </w:r>
      <w:r w:rsidRPr="00174225">
        <w:rPr>
          <w:sz w:val="20"/>
        </w:rPr>
        <w:t>ent</w:t>
      </w:r>
      <w:r w:rsidRPr="00174225">
        <w:rPr>
          <w:spacing w:val="17"/>
          <w:sz w:val="20"/>
        </w:rPr>
        <w:t xml:space="preserve"> </w:t>
      </w:r>
      <w:r w:rsidRPr="00174225">
        <w:rPr>
          <w:sz w:val="20"/>
        </w:rPr>
        <w:t>letter</w:t>
      </w:r>
      <w:r w:rsidRPr="00174225">
        <w:rPr>
          <w:spacing w:val="17"/>
          <w:sz w:val="20"/>
        </w:rPr>
        <w:t xml:space="preserve"> </w:t>
      </w:r>
      <w:r w:rsidRPr="00174225">
        <w:rPr>
          <w:sz w:val="20"/>
        </w:rPr>
        <w:t>itself</w:t>
      </w:r>
      <w:r w:rsidRPr="00174225">
        <w:rPr>
          <w:spacing w:val="18"/>
          <w:sz w:val="20"/>
        </w:rPr>
        <w:t xml:space="preserve"> </w:t>
      </w:r>
      <w:r w:rsidRPr="00174225">
        <w:rPr>
          <w:spacing w:val="2"/>
          <w:sz w:val="20"/>
        </w:rPr>
        <w:t>w</w:t>
      </w:r>
      <w:r w:rsidRPr="00174225">
        <w:rPr>
          <w:sz w:val="20"/>
        </w:rPr>
        <w:t>ill list</w:t>
      </w:r>
      <w:r w:rsidRPr="00174225">
        <w:rPr>
          <w:spacing w:val="5"/>
          <w:sz w:val="20"/>
        </w:rPr>
        <w:t xml:space="preserve"> </w:t>
      </w:r>
      <w:r w:rsidRPr="00174225">
        <w:rPr>
          <w:sz w:val="20"/>
        </w:rPr>
        <w:t>ot</w:t>
      </w:r>
      <w:r w:rsidRPr="00174225">
        <w:rPr>
          <w:spacing w:val="1"/>
          <w:sz w:val="20"/>
        </w:rPr>
        <w:t>h</w:t>
      </w:r>
      <w:r w:rsidRPr="00174225">
        <w:rPr>
          <w:sz w:val="20"/>
        </w:rPr>
        <w:t>er</w:t>
      </w:r>
      <w:r w:rsidRPr="00174225">
        <w:rPr>
          <w:spacing w:val="6"/>
          <w:sz w:val="20"/>
        </w:rPr>
        <w:t xml:space="preserve"> </w:t>
      </w:r>
      <w:r w:rsidRPr="00174225">
        <w:rPr>
          <w:sz w:val="20"/>
        </w:rPr>
        <w:t>necessary</w:t>
      </w:r>
      <w:r w:rsidRPr="00174225">
        <w:rPr>
          <w:spacing w:val="6"/>
          <w:sz w:val="20"/>
        </w:rPr>
        <w:t xml:space="preserve"> </w:t>
      </w:r>
      <w:r w:rsidRPr="00174225">
        <w:rPr>
          <w:sz w:val="20"/>
        </w:rPr>
        <w:t>require</w:t>
      </w:r>
      <w:r w:rsidRPr="00174225">
        <w:rPr>
          <w:spacing w:val="2"/>
          <w:sz w:val="20"/>
        </w:rPr>
        <w:t>m</w:t>
      </w:r>
      <w:r w:rsidRPr="00174225">
        <w:rPr>
          <w:sz w:val="20"/>
        </w:rPr>
        <w:t xml:space="preserve">ents.  </w:t>
      </w:r>
      <w:r w:rsidRPr="00174225">
        <w:rPr>
          <w:spacing w:val="2"/>
          <w:sz w:val="20"/>
        </w:rPr>
        <w:t>AH</w:t>
      </w:r>
      <w:r w:rsidRPr="00174225">
        <w:rPr>
          <w:spacing w:val="1"/>
          <w:sz w:val="20"/>
        </w:rPr>
        <w:t>F</w:t>
      </w:r>
      <w:r w:rsidRPr="00174225">
        <w:rPr>
          <w:sz w:val="20"/>
        </w:rPr>
        <w:t>A will ter</w:t>
      </w:r>
      <w:r w:rsidRPr="00174225">
        <w:rPr>
          <w:spacing w:val="2"/>
          <w:sz w:val="20"/>
        </w:rPr>
        <w:t>m</w:t>
      </w:r>
      <w:r w:rsidRPr="00174225">
        <w:rPr>
          <w:sz w:val="20"/>
        </w:rPr>
        <w:t>i</w:t>
      </w:r>
      <w:r w:rsidRPr="00174225">
        <w:rPr>
          <w:spacing w:val="1"/>
          <w:sz w:val="20"/>
        </w:rPr>
        <w:t>n</w:t>
      </w:r>
      <w:r w:rsidRPr="00174225">
        <w:rPr>
          <w:sz w:val="20"/>
        </w:rPr>
        <w:t>ate</w:t>
      </w:r>
      <w:r w:rsidRPr="00174225">
        <w:rPr>
          <w:spacing w:val="7"/>
          <w:sz w:val="20"/>
        </w:rPr>
        <w:t xml:space="preserve"> </w:t>
      </w:r>
      <w:r w:rsidRPr="00174225">
        <w:rPr>
          <w:sz w:val="20"/>
        </w:rPr>
        <w:t>t</w:t>
      </w:r>
      <w:r w:rsidRPr="00174225">
        <w:rPr>
          <w:spacing w:val="1"/>
          <w:sz w:val="20"/>
        </w:rPr>
        <w:t>h</w:t>
      </w:r>
      <w:r w:rsidRPr="00174225">
        <w:rPr>
          <w:sz w:val="20"/>
        </w:rPr>
        <w:t>e</w:t>
      </w:r>
      <w:r w:rsidRPr="00174225">
        <w:rPr>
          <w:spacing w:val="6"/>
          <w:sz w:val="20"/>
        </w:rPr>
        <w:t xml:space="preserve"> </w:t>
      </w:r>
      <w:r w:rsidRPr="00174225">
        <w:rPr>
          <w:spacing w:val="1"/>
          <w:sz w:val="20"/>
        </w:rPr>
        <w:t>Co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w:t>
      </w:r>
      <w:r w:rsidRPr="00174225">
        <w:rPr>
          <w:spacing w:val="7"/>
          <w:sz w:val="20"/>
        </w:rPr>
        <w:t xml:space="preserve"> </w:t>
      </w:r>
      <w:r w:rsidRPr="00174225">
        <w:rPr>
          <w:sz w:val="20"/>
        </w:rPr>
        <w:t>if</w:t>
      </w:r>
      <w:r w:rsidRPr="00174225">
        <w:rPr>
          <w:spacing w:val="6"/>
          <w:sz w:val="20"/>
        </w:rPr>
        <w:t xml:space="preserve"> </w:t>
      </w:r>
      <w:r w:rsidRPr="00174225">
        <w:rPr>
          <w:sz w:val="20"/>
        </w:rPr>
        <w:t>a</w:t>
      </w:r>
      <w:r w:rsidRPr="00174225">
        <w:rPr>
          <w:spacing w:val="1"/>
          <w:sz w:val="20"/>
        </w:rPr>
        <w:t>n</w:t>
      </w:r>
      <w:r w:rsidRPr="00174225">
        <w:rPr>
          <w:sz w:val="20"/>
        </w:rPr>
        <w:t>y i</w:t>
      </w:r>
      <w:r w:rsidRPr="00174225">
        <w:rPr>
          <w:spacing w:val="1"/>
          <w:sz w:val="20"/>
        </w:rPr>
        <w:t>n</w:t>
      </w:r>
      <w:r w:rsidRPr="00174225">
        <w:rPr>
          <w:sz w:val="20"/>
        </w:rPr>
        <w:t>for</w:t>
      </w:r>
      <w:r w:rsidRPr="00174225">
        <w:rPr>
          <w:spacing w:val="2"/>
          <w:sz w:val="20"/>
        </w:rPr>
        <w:t>m</w:t>
      </w:r>
      <w:r w:rsidRPr="00174225">
        <w:rPr>
          <w:sz w:val="20"/>
        </w:rPr>
        <w:t>ati</w:t>
      </w:r>
      <w:r w:rsidRPr="00174225">
        <w:rPr>
          <w:spacing w:val="1"/>
          <w:sz w:val="20"/>
        </w:rPr>
        <w:t>o</w:t>
      </w:r>
      <w:r w:rsidRPr="00174225">
        <w:rPr>
          <w:sz w:val="20"/>
        </w:rPr>
        <w:t>n</w:t>
      </w:r>
      <w:r w:rsidRPr="00174225">
        <w:rPr>
          <w:spacing w:val="18"/>
          <w:sz w:val="20"/>
        </w:rPr>
        <w:t xml:space="preserve"> </w:t>
      </w:r>
      <w:r w:rsidRPr="00174225">
        <w:rPr>
          <w:sz w:val="20"/>
        </w:rPr>
        <w:t>supplied</w:t>
      </w:r>
      <w:r w:rsidRPr="00174225">
        <w:rPr>
          <w:spacing w:val="19"/>
          <w:sz w:val="20"/>
        </w:rPr>
        <w:t xml:space="preserve"> </w:t>
      </w:r>
      <w:r w:rsidRPr="00174225">
        <w:rPr>
          <w:sz w:val="20"/>
        </w:rPr>
        <w:t>in</w:t>
      </w:r>
      <w:r w:rsidRPr="00174225">
        <w:rPr>
          <w:spacing w:val="18"/>
          <w:sz w:val="20"/>
        </w:rPr>
        <w:t xml:space="preserve"> </w:t>
      </w:r>
      <w:r w:rsidRPr="00174225">
        <w:rPr>
          <w:sz w:val="20"/>
        </w:rPr>
        <w:t>connecti</w:t>
      </w:r>
      <w:r w:rsidRPr="00174225">
        <w:rPr>
          <w:spacing w:val="1"/>
          <w:sz w:val="20"/>
        </w:rPr>
        <w:t>o</w:t>
      </w:r>
      <w:r w:rsidRPr="00174225">
        <w:rPr>
          <w:sz w:val="20"/>
        </w:rPr>
        <w:t>n</w:t>
      </w:r>
      <w:r w:rsidRPr="00174225">
        <w:rPr>
          <w:spacing w:val="18"/>
          <w:sz w:val="20"/>
        </w:rPr>
        <w:t xml:space="preserve"> </w:t>
      </w:r>
      <w:r w:rsidRPr="00174225">
        <w:rPr>
          <w:spacing w:val="2"/>
          <w:sz w:val="20"/>
        </w:rPr>
        <w:t>w</w:t>
      </w:r>
      <w:r w:rsidRPr="00174225">
        <w:rPr>
          <w:sz w:val="20"/>
        </w:rPr>
        <w:t>ith</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project</w:t>
      </w:r>
      <w:r w:rsidRPr="00174225">
        <w:rPr>
          <w:spacing w:val="18"/>
          <w:sz w:val="20"/>
        </w:rPr>
        <w:t xml:space="preserve"> </w:t>
      </w:r>
      <w:r w:rsidRPr="00174225">
        <w:rPr>
          <w:sz w:val="20"/>
        </w:rPr>
        <w:t>is</w:t>
      </w:r>
      <w:r w:rsidRPr="00174225">
        <w:rPr>
          <w:spacing w:val="18"/>
          <w:sz w:val="20"/>
        </w:rPr>
        <w:t xml:space="preserve"> </w:t>
      </w:r>
      <w:r w:rsidRPr="00174225">
        <w:rPr>
          <w:sz w:val="20"/>
        </w:rPr>
        <w:t>fraudulent,</w:t>
      </w:r>
      <w:r w:rsidRPr="00174225">
        <w:rPr>
          <w:spacing w:val="17"/>
          <w:sz w:val="20"/>
        </w:rPr>
        <w:t xml:space="preserve"> </w:t>
      </w:r>
      <w:r w:rsidRPr="00174225">
        <w:rPr>
          <w:spacing w:val="2"/>
          <w:sz w:val="20"/>
        </w:rPr>
        <w:t>m</w:t>
      </w:r>
      <w:r w:rsidRPr="00174225">
        <w:rPr>
          <w:sz w:val="20"/>
        </w:rPr>
        <w:t>isleadi</w:t>
      </w:r>
      <w:r w:rsidRPr="00174225">
        <w:rPr>
          <w:spacing w:val="1"/>
          <w:sz w:val="20"/>
        </w:rPr>
        <w:t>n</w:t>
      </w:r>
      <w:r w:rsidRPr="00174225">
        <w:rPr>
          <w:sz w:val="20"/>
        </w:rPr>
        <w:t>g,</w:t>
      </w:r>
      <w:r w:rsidRPr="00174225">
        <w:rPr>
          <w:spacing w:val="18"/>
          <w:sz w:val="20"/>
        </w:rPr>
        <w:t xml:space="preserve"> </w:t>
      </w:r>
      <w:r w:rsidRPr="00174225">
        <w:rPr>
          <w:sz w:val="20"/>
        </w:rPr>
        <w:t>or</w:t>
      </w:r>
      <w:r w:rsidRPr="00174225">
        <w:rPr>
          <w:spacing w:val="31"/>
          <w:sz w:val="20"/>
        </w:rPr>
        <w:t xml:space="preserve"> </w:t>
      </w:r>
      <w:r w:rsidRPr="00174225">
        <w:rPr>
          <w:spacing w:val="2"/>
          <w:sz w:val="20"/>
        </w:rPr>
        <w:t>m</w:t>
      </w:r>
      <w:r w:rsidRPr="00174225">
        <w:rPr>
          <w:sz w:val="20"/>
        </w:rPr>
        <w:t>aterially</w:t>
      </w:r>
      <w:r w:rsidRPr="00174225">
        <w:rPr>
          <w:w w:val="102"/>
          <w:sz w:val="20"/>
        </w:rPr>
        <w:t xml:space="preserve"> </w:t>
      </w:r>
      <w:r w:rsidRPr="00174225">
        <w:rPr>
          <w:sz w:val="20"/>
        </w:rPr>
        <w:t>i</w:t>
      </w:r>
      <w:r w:rsidRPr="00174225">
        <w:rPr>
          <w:spacing w:val="1"/>
          <w:sz w:val="20"/>
        </w:rPr>
        <w:t>n</w:t>
      </w:r>
      <w:r w:rsidRPr="00174225">
        <w:rPr>
          <w:sz w:val="20"/>
        </w:rPr>
        <w:t xml:space="preserve">correct.  </w:t>
      </w:r>
      <w:r w:rsidRPr="00174225">
        <w:rPr>
          <w:spacing w:val="2"/>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ati</w:t>
      </w:r>
      <w:r w:rsidRPr="00174225">
        <w:rPr>
          <w:spacing w:val="1"/>
          <w:sz w:val="20"/>
        </w:rPr>
        <w:t>o</w:t>
      </w:r>
      <w:r w:rsidRPr="00174225">
        <w:rPr>
          <w:sz w:val="20"/>
        </w:rPr>
        <w:t>n</w:t>
      </w:r>
      <w:r w:rsidRPr="00174225">
        <w:rPr>
          <w:spacing w:val="1"/>
          <w:sz w:val="20"/>
        </w:rPr>
        <w:t xml:space="preserve"> </w:t>
      </w:r>
      <w:r w:rsidRPr="00174225">
        <w:rPr>
          <w:sz w:val="20"/>
        </w:rPr>
        <w:t>of</w:t>
      </w:r>
      <w:r w:rsidRPr="00174225">
        <w:rPr>
          <w:spacing w:val="1"/>
          <w:sz w:val="20"/>
        </w:rPr>
        <w:t xml:space="preserve"> </w:t>
      </w:r>
      <w:r w:rsidRPr="00174225">
        <w:rPr>
          <w:spacing w:val="2"/>
          <w:sz w:val="20"/>
        </w:rPr>
        <w:t>w</w:t>
      </w:r>
      <w:r w:rsidRPr="00174225">
        <w:rPr>
          <w:sz w:val="20"/>
        </w:rPr>
        <w:t>het</w:t>
      </w:r>
      <w:r w:rsidRPr="00174225">
        <w:rPr>
          <w:spacing w:val="1"/>
          <w:sz w:val="20"/>
        </w:rPr>
        <w:t>h</w:t>
      </w:r>
      <w:r w:rsidRPr="00174225">
        <w:rPr>
          <w:sz w:val="20"/>
        </w:rPr>
        <w:t>er i</w:t>
      </w:r>
      <w:r w:rsidRPr="00174225">
        <w:rPr>
          <w:spacing w:val="1"/>
          <w:sz w:val="20"/>
        </w:rPr>
        <w:t>n</w:t>
      </w:r>
      <w:r w:rsidRPr="00174225">
        <w:rPr>
          <w:sz w:val="20"/>
        </w:rPr>
        <w:t>for</w:t>
      </w:r>
      <w:r w:rsidRPr="00174225">
        <w:rPr>
          <w:spacing w:val="2"/>
          <w:sz w:val="20"/>
        </w:rPr>
        <w:t>m</w:t>
      </w:r>
      <w:r w:rsidRPr="00174225">
        <w:rPr>
          <w:sz w:val="20"/>
        </w:rPr>
        <w:t>ati</w:t>
      </w:r>
      <w:r w:rsidRPr="00174225">
        <w:rPr>
          <w:spacing w:val="1"/>
          <w:sz w:val="20"/>
        </w:rPr>
        <w:t>o</w:t>
      </w:r>
      <w:r w:rsidRPr="00174225">
        <w:rPr>
          <w:sz w:val="20"/>
        </w:rPr>
        <w:t>n</w:t>
      </w:r>
      <w:r w:rsidRPr="00174225">
        <w:rPr>
          <w:spacing w:val="1"/>
          <w:sz w:val="20"/>
        </w:rPr>
        <w:t xml:space="preserve"> </w:t>
      </w:r>
      <w:r w:rsidRPr="00174225">
        <w:rPr>
          <w:sz w:val="20"/>
        </w:rPr>
        <w:t>is</w:t>
      </w:r>
      <w:r w:rsidRPr="00174225">
        <w:rPr>
          <w:spacing w:val="1"/>
          <w:sz w:val="20"/>
        </w:rPr>
        <w:t xml:space="preserve"> </w:t>
      </w:r>
      <w:r w:rsidRPr="00174225">
        <w:rPr>
          <w:sz w:val="20"/>
        </w:rPr>
        <w:t>fraudulent,</w:t>
      </w:r>
      <w:r w:rsidRPr="00174225">
        <w:rPr>
          <w:spacing w:val="1"/>
          <w:sz w:val="20"/>
        </w:rPr>
        <w:t xml:space="preserve"> </w:t>
      </w:r>
      <w:r w:rsidRPr="00174225">
        <w:rPr>
          <w:spacing w:val="2"/>
          <w:sz w:val="20"/>
        </w:rPr>
        <w:t>m</w:t>
      </w:r>
      <w:r w:rsidRPr="00174225">
        <w:rPr>
          <w:sz w:val="20"/>
        </w:rPr>
        <w:t>isleadi</w:t>
      </w:r>
      <w:r w:rsidRPr="00174225">
        <w:rPr>
          <w:spacing w:val="1"/>
          <w:sz w:val="20"/>
        </w:rPr>
        <w:t>n</w:t>
      </w:r>
      <w:r w:rsidRPr="00174225">
        <w:rPr>
          <w:sz w:val="20"/>
        </w:rPr>
        <w:t>g,</w:t>
      </w:r>
      <w:r w:rsidRPr="00174225">
        <w:rPr>
          <w:spacing w:val="1"/>
          <w:sz w:val="20"/>
        </w:rPr>
        <w:t xml:space="preserve"> </w:t>
      </w:r>
      <w:r w:rsidRPr="00174225">
        <w:rPr>
          <w:sz w:val="20"/>
        </w:rPr>
        <w:t>or</w:t>
      </w:r>
      <w:r w:rsidRPr="00174225">
        <w:rPr>
          <w:spacing w:val="1"/>
          <w:sz w:val="20"/>
        </w:rPr>
        <w:t xml:space="preserve"> </w:t>
      </w:r>
      <w:r w:rsidRPr="00174225">
        <w:rPr>
          <w:spacing w:val="2"/>
          <w:sz w:val="20"/>
        </w:rPr>
        <w:t>m</w:t>
      </w:r>
      <w:r w:rsidRPr="00174225">
        <w:rPr>
          <w:sz w:val="20"/>
        </w:rPr>
        <w:t>aterially</w:t>
      </w:r>
      <w:r w:rsidRPr="00174225">
        <w:rPr>
          <w:spacing w:val="1"/>
          <w:w w:val="102"/>
          <w:sz w:val="20"/>
        </w:rPr>
        <w:t xml:space="preserve"> </w:t>
      </w:r>
      <w:r w:rsidRPr="00174225">
        <w:rPr>
          <w:sz w:val="20"/>
        </w:rPr>
        <w:t>i</w:t>
      </w:r>
      <w:r w:rsidRPr="00174225">
        <w:rPr>
          <w:spacing w:val="1"/>
          <w:sz w:val="20"/>
        </w:rPr>
        <w:t>n</w:t>
      </w:r>
      <w:r w:rsidRPr="00174225">
        <w:rPr>
          <w:sz w:val="20"/>
        </w:rPr>
        <w:t>correct</w:t>
      </w:r>
      <w:r w:rsidRPr="00174225">
        <w:rPr>
          <w:spacing w:val="17"/>
          <w:sz w:val="20"/>
        </w:rPr>
        <w:t xml:space="preserve"> </w:t>
      </w:r>
      <w:r w:rsidRPr="00174225">
        <w:rPr>
          <w:spacing w:val="2"/>
          <w:sz w:val="20"/>
        </w:rPr>
        <w:t>w</w:t>
      </w:r>
      <w:r w:rsidRPr="00174225">
        <w:rPr>
          <w:sz w:val="20"/>
        </w:rPr>
        <w:t>ill</w:t>
      </w:r>
      <w:r w:rsidRPr="00174225">
        <w:rPr>
          <w:spacing w:val="18"/>
          <w:sz w:val="20"/>
        </w:rPr>
        <w:t xml:space="preserve"> </w:t>
      </w:r>
      <w:r w:rsidRPr="00174225">
        <w:rPr>
          <w:sz w:val="20"/>
        </w:rPr>
        <w:t>be</w:t>
      </w:r>
      <w:r w:rsidRPr="00174225">
        <w:rPr>
          <w:spacing w:val="18"/>
          <w:sz w:val="20"/>
        </w:rPr>
        <w:t xml:space="preserve"> </w:t>
      </w:r>
      <w:r w:rsidRPr="00174225">
        <w:rPr>
          <w:sz w:val="20"/>
        </w:rPr>
        <w:t>deter</w:t>
      </w:r>
      <w:r w:rsidRPr="00174225">
        <w:rPr>
          <w:spacing w:val="2"/>
          <w:sz w:val="20"/>
        </w:rPr>
        <w:t>m</w:t>
      </w:r>
      <w:r w:rsidRPr="00174225">
        <w:rPr>
          <w:sz w:val="20"/>
        </w:rPr>
        <w:t>i</w:t>
      </w:r>
      <w:r w:rsidRPr="00174225">
        <w:rPr>
          <w:spacing w:val="1"/>
          <w:sz w:val="20"/>
        </w:rPr>
        <w:t>n</w:t>
      </w:r>
      <w:r w:rsidRPr="00174225">
        <w:rPr>
          <w:sz w:val="20"/>
        </w:rPr>
        <w:t>ed</w:t>
      </w:r>
      <w:r w:rsidRPr="00174225">
        <w:rPr>
          <w:spacing w:val="19"/>
          <w:sz w:val="20"/>
        </w:rPr>
        <w:t xml:space="preserve"> </w:t>
      </w:r>
      <w:r w:rsidRPr="00174225">
        <w:rPr>
          <w:sz w:val="20"/>
        </w:rPr>
        <w:t>by</w:t>
      </w:r>
      <w:r w:rsidRPr="00174225">
        <w:rPr>
          <w:spacing w:val="19"/>
          <w:sz w:val="20"/>
        </w:rPr>
        <w:t xml:space="preserve"> </w:t>
      </w:r>
      <w:r w:rsidRPr="00174225">
        <w:rPr>
          <w:spacing w:val="2"/>
          <w:sz w:val="20"/>
        </w:rPr>
        <w:t>AH</w:t>
      </w:r>
      <w:r w:rsidRPr="00174225">
        <w:rPr>
          <w:spacing w:val="1"/>
          <w:sz w:val="20"/>
        </w:rPr>
        <w:t>F</w:t>
      </w:r>
      <w:r w:rsidRPr="00174225">
        <w:rPr>
          <w:sz w:val="20"/>
        </w:rPr>
        <w:t>A</w:t>
      </w:r>
      <w:r w:rsidRPr="00174225">
        <w:rPr>
          <w:spacing w:val="20"/>
          <w:sz w:val="20"/>
        </w:rPr>
        <w:t xml:space="preserve"> </w:t>
      </w:r>
      <w:r w:rsidRPr="00174225">
        <w:rPr>
          <w:sz w:val="20"/>
        </w:rPr>
        <w:t>in</w:t>
      </w:r>
      <w:r w:rsidRPr="00174225">
        <w:rPr>
          <w:spacing w:val="19"/>
          <w:sz w:val="20"/>
        </w:rPr>
        <w:t xml:space="preserve"> </w:t>
      </w:r>
      <w:r w:rsidRPr="00174225">
        <w:rPr>
          <w:sz w:val="20"/>
        </w:rPr>
        <w:t>its</w:t>
      </w:r>
      <w:r w:rsidRPr="00174225">
        <w:rPr>
          <w:spacing w:val="18"/>
          <w:sz w:val="20"/>
        </w:rPr>
        <w:t xml:space="preserve"> </w:t>
      </w:r>
      <w:r w:rsidRPr="00174225">
        <w:rPr>
          <w:sz w:val="20"/>
        </w:rPr>
        <w:t>sole</w:t>
      </w:r>
      <w:r w:rsidRPr="00174225">
        <w:rPr>
          <w:spacing w:val="19"/>
          <w:sz w:val="20"/>
        </w:rPr>
        <w:t xml:space="preserve"> </w:t>
      </w:r>
      <w:r w:rsidRPr="00174225">
        <w:rPr>
          <w:sz w:val="20"/>
        </w:rPr>
        <w:t>discreti</w:t>
      </w:r>
      <w:r w:rsidRPr="00174225">
        <w:rPr>
          <w:spacing w:val="1"/>
          <w:sz w:val="20"/>
        </w:rPr>
        <w:t>o</w:t>
      </w:r>
      <w:r w:rsidRPr="00174225">
        <w:rPr>
          <w:sz w:val="20"/>
        </w:rPr>
        <w:t>n.</w:t>
      </w:r>
    </w:p>
    <w:p w:rsidR="0060336D" w:rsidRPr="00174225" w:rsidRDefault="0060336D" w:rsidP="0060336D">
      <w:pPr>
        <w:spacing w:before="16" w:line="240" w:lineRule="exact"/>
        <w:jc w:val="both"/>
        <w:rPr>
          <w:sz w:val="20"/>
          <w:szCs w:val="20"/>
        </w:rPr>
      </w:pPr>
    </w:p>
    <w:p w:rsidR="0060336D" w:rsidRPr="00174225" w:rsidRDefault="0060336D" w:rsidP="00492E2D">
      <w:pPr>
        <w:pStyle w:val="Heading2"/>
        <w:keepNext w:val="0"/>
        <w:widowControl w:val="0"/>
        <w:numPr>
          <w:ilvl w:val="0"/>
          <w:numId w:val="33"/>
        </w:numPr>
        <w:tabs>
          <w:tab w:val="left" w:pos="795"/>
        </w:tabs>
        <w:ind w:left="795" w:hanging="336"/>
        <w:jc w:val="both"/>
        <w:rPr>
          <w:rFonts w:ascii="Times New Roman" w:hAnsi="Times New Roman"/>
          <w:b/>
          <w:bCs/>
          <w:sz w:val="20"/>
        </w:rPr>
      </w:pPr>
      <w:r w:rsidRPr="00174225">
        <w:rPr>
          <w:rFonts w:ascii="Times New Roman" w:hAnsi="Times New Roman"/>
          <w:spacing w:val="1"/>
          <w:sz w:val="20"/>
        </w:rPr>
        <w:t>Chang</w:t>
      </w:r>
      <w:r w:rsidRPr="00174225">
        <w:rPr>
          <w:rFonts w:ascii="Times New Roman" w:hAnsi="Times New Roman"/>
          <w:sz w:val="20"/>
        </w:rPr>
        <w:t>e</w:t>
      </w:r>
      <w:r w:rsidRPr="00174225">
        <w:rPr>
          <w:rFonts w:ascii="Times New Roman" w:hAnsi="Times New Roman"/>
          <w:spacing w:val="19"/>
          <w:sz w:val="20"/>
        </w:rPr>
        <w:t xml:space="preserve"> </w:t>
      </w:r>
      <w:r w:rsidRPr="00174225">
        <w:rPr>
          <w:rFonts w:ascii="Times New Roman" w:hAnsi="Times New Roman"/>
          <w:sz w:val="20"/>
        </w:rPr>
        <w:t>in</w:t>
      </w:r>
      <w:r w:rsidRPr="00174225">
        <w:rPr>
          <w:rFonts w:ascii="Times New Roman" w:hAnsi="Times New Roman"/>
          <w:spacing w:val="20"/>
          <w:sz w:val="20"/>
        </w:rPr>
        <w:t xml:space="preserve"> </w:t>
      </w:r>
      <w:r w:rsidRPr="00174225">
        <w:rPr>
          <w:rFonts w:ascii="Times New Roman" w:hAnsi="Times New Roman"/>
          <w:spacing w:val="1"/>
          <w:sz w:val="20"/>
        </w:rPr>
        <w:t>o</w:t>
      </w:r>
      <w:r w:rsidRPr="00174225">
        <w:rPr>
          <w:rFonts w:ascii="Times New Roman" w:hAnsi="Times New Roman"/>
          <w:sz w:val="20"/>
        </w:rPr>
        <w:t>r</w:t>
      </w:r>
      <w:r w:rsidRPr="00174225">
        <w:rPr>
          <w:rFonts w:ascii="Times New Roman" w:hAnsi="Times New Roman"/>
          <w:spacing w:val="19"/>
          <w:sz w:val="20"/>
        </w:rPr>
        <w:t xml:space="preserve"> </w:t>
      </w:r>
      <w:r w:rsidRPr="00174225">
        <w:rPr>
          <w:rFonts w:ascii="Times New Roman" w:hAnsi="Times New Roman"/>
          <w:spacing w:val="1"/>
          <w:sz w:val="20"/>
        </w:rPr>
        <w:t>D</w:t>
      </w:r>
      <w:r w:rsidRPr="00174225">
        <w:rPr>
          <w:rFonts w:ascii="Times New Roman" w:hAnsi="Times New Roman"/>
          <w:sz w:val="20"/>
        </w:rPr>
        <w:t>e</w:t>
      </w:r>
      <w:r w:rsidRPr="00174225">
        <w:rPr>
          <w:rFonts w:ascii="Times New Roman" w:hAnsi="Times New Roman"/>
          <w:spacing w:val="1"/>
          <w:sz w:val="20"/>
        </w:rPr>
        <w:t>n</w:t>
      </w:r>
      <w:r w:rsidRPr="00174225">
        <w:rPr>
          <w:rFonts w:ascii="Times New Roman" w:hAnsi="Times New Roman"/>
          <w:sz w:val="20"/>
        </w:rPr>
        <w:t>i</w:t>
      </w:r>
      <w:r w:rsidRPr="00174225">
        <w:rPr>
          <w:rFonts w:ascii="Times New Roman" w:hAnsi="Times New Roman"/>
          <w:spacing w:val="1"/>
          <w:sz w:val="20"/>
        </w:rPr>
        <w:t>a</w:t>
      </w:r>
      <w:r w:rsidRPr="00174225">
        <w:rPr>
          <w:rFonts w:ascii="Times New Roman" w:hAnsi="Times New Roman"/>
          <w:sz w:val="20"/>
        </w:rPr>
        <w:t>l</w:t>
      </w:r>
      <w:r w:rsidRPr="00174225">
        <w:rPr>
          <w:rFonts w:ascii="Times New Roman" w:hAnsi="Times New Roman"/>
          <w:spacing w:val="19"/>
          <w:sz w:val="20"/>
        </w:rPr>
        <w:t xml:space="preserve"> </w:t>
      </w:r>
      <w:r w:rsidRPr="00174225">
        <w:rPr>
          <w:rFonts w:ascii="Times New Roman" w:hAnsi="Times New Roman"/>
          <w:spacing w:val="1"/>
          <w:sz w:val="20"/>
        </w:rPr>
        <w:t>o</w:t>
      </w:r>
      <w:r w:rsidRPr="00174225">
        <w:rPr>
          <w:rFonts w:ascii="Times New Roman" w:hAnsi="Times New Roman"/>
          <w:sz w:val="20"/>
        </w:rPr>
        <w:t>f</w:t>
      </w:r>
      <w:r w:rsidRPr="00174225">
        <w:rPr>
          <w:rFonts w:ascii="Times New Roman" w:hAnsi="Times New Roman"/>
          <w:spacing w:val="18"/>
          <w:sz w:val="20"/>
        </w:rPr>
        <w:t xml:space="preserve"> </w:t>
      </w:r>
      <w:r w:rsidRPr="00174225">
        <w:rPr>
          <w:rFonts w:ascii="Times New Roman" w:hAnsi="Times New Roman"/>
          <w:spacing w:val="2"/>
          <w:sz w:val="20"/>
        </w:rPr>
        <w:t>HOM</w:t>
      </w:r>
      <w:r w:rsidRPr="00174225">
        <w:rPr>
          <w:rFonts w:ascii="Times New Roman" w:hAnsi="Times New Roman"/>
          <w:sz w:val="20"/>
        </w:rPr>
        <w:t>E</w:t>
      </w:r>
      <w:r w:rsidRPr="00174225">
        <w:rPr>
          <w:rFonts w:ascii="Times New Roman" w:hAnsi="Times New Roman"/>
          <w:spacing w:val="21"/>
          <w:sz w:val="20"/>
        </w:rPr>
        <w:t xml:space="preserve"> </w:t>
      </w:r>
      <w:r w:rsidRPr="00174225">
        <w:rPr>
          <w:rFonts w:ascii="Times New Roman" w:hAnsi="Times New Roman"/>
          <w:spacing w:val="1"/>
          <w:sz w:val="20"/>
        </w:rPr>
        <w:t>A</w:t>
      </w:r>
      <w:r w:rsidRPr="00174225">
        <w:rPr>
          <w:rFonts w:ascii="Times New Roman" w:hAnsi="Times New Roman"/>
          <w:sz w:val="20"/>
        </w:rPr>
        <w:t>ll</w:t>
      </w:r>
      <w:r w:rsidRPr="00174225">
        <w:rPr>
          <w:rFonts w:ascii="Times New Roman" w:hAnsi="Times New Roman"/>
          <w:spacing w:val="1"/>
          <w:sz w:val="20"/>
        </w:rPr>
        <w:t>o</w:t>
      </w:r>
      <w:r w:rsidRPr="00174225">
        <w:rPr>
          <w:rFonts w:ascii="Times New Roman" w:hAnsi="Times New Roman"/>
          <w:sz w:val="20"/>
        </w:rPr>
        <w:t>c</w:t>
      </w:r>
      <w:r w:rsidRPr="00174225">
        <w:rPr>
          <w:rFonts w:ascii="Times New Roman" w:hAnsi="Times New Roman"/>
          <w:spacing w:val="1"/>
          <w:sz w:val="20"/>
        </w:rPr>
        <w:t>a</w:t>
      </w:r>
      <w:r w:rsidRPr="00174225">
        <w:rPr>
          <w:rFonts w:ascii="Times New Roman" w:hAnsi="Times New Roman"/>
          <w:sz w:val="20"/>
        </w:rPr>
        <w:t>ti</w:t>
      </w:r>
      <w:r w:rsidRPr="00174225">
        <w:rPr>
          <w:rFonts w:ascii="Times New Roman" w:hAnsi="Times New Roman"/>
          <w:spacing w:val="1"/>
          <w:sz w:val="20"/>
        </w:rPr>
        <w:t>o</w:t>
      </w:r>
      <w:r w:rsidRPr="00174225">
        <w:rPr>
          <w:rFonts w:ascii="Times New Roman" w:hAnsi="Times New Roman"/>
          <w:sz w:val="20"/>
        </w:rPr>
        <w:t>n</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2" w:lineRule="auto"/>
        <w:ind w:left="720" w:right="117"/>
        <w:jc w:val="both"/>
        <w:rPr>
          <w:sz w:val="20"/>
        </w:rPr>
      </w:pPr>
      <w:r w:rsidRPr="00174225">
        <w:rPr>
          <w:spacing w:val="1"/>
          <w:sz w:val="20"/>
        </w:rPr>
        <w:t>Th</w:t>
      </w:r>
      <w:r w:rsidRPr="00174225">
        <w:rPr>
          <w:sz w:val="20"/>
        </w:rPr>
        <w:t>e application e</w:t>
      </w:r>
      <w:r w:rsidRPr="00174225">
        <w:rPr>
          <w:spacing w:val="1"/>
          <w:sz w:val="20"/>
        </w:rPr>
        <w:t>v</w:t>
      </w:r>
      <w:r w:rsidRPr="00174225">
        <w:rPr>
          <w:sz w:val="20"/>
        </w:rPr>
        <w:t>al</w:t>
      </w:r>
      <w:r w:rsidRPr="00174225">
        <w:rPr>
          <w:spacing w:val="1"/>
          <w:sz w:val="20"/>
        </w:rPr>
        <w:t>u</w:t>
      </w:r>
      <w:r w:rsidRPr="00174225">
        <w:rPr>
          <w:sz w:val="20"/>
        </w:rPr>
        <w:t>ati</w:t>
      </w:r>
      <w:r w:rsidRPr="00174225">
        <w:rPr>
          <w:spacing w:val="1"/>
          <w:sz w:val="20"/>
        </w:rPr>
        <w:t xml:space="preserve">on described </w:t>
      </w:r>
      <w:r w:rsidRPr="00174225">
        <w:rPr>
          <w:sz w:val="20"/>
        </w:rPr>
        <w:t>in</w:t>
      </w:r>
      <w:r w:rsidRPr="00174225">
        <w:rPr>
          <w:spacing w:val="5"/>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4"/>
          <w:sz w:val="20"/>
        </w:rPr>
        <w:t xml:space="preserve"> </w:t>
      </w:r>
      <w:r w:rsidRPr="00174225">
        <w:rPr>
          <w:sz w:val="20"/>
        </w:rPr>
        <w:t>IV(</w:t>
      </w:r>
      <w:r w:rsidRPr="00174225">
        <w:rPr>
          <w:spacing w:val="1"/>
          <w:sz w:val="20"/>
        </w:rPr>
        <w:t>E</w:t>
      </w:r>
      <w:r w:rsidRPr="00174225">
        <w:rPr>
          <w:sz w:val="20"/>
        </w:rPr>
        <w:t>)(</w:t>
      </w:r>
      <w:r w:rsidRPr="00174225">
        <w:rPr>
          <w:spacing w:val="1"/>
          <w:sz w:val="20"/>
        </w:rPr>
        <w:t>2</w:t>
      </w:r>
      <w:r w:rsidRPr="00174225">
        <w:rPr>
          <w:sz w:val="20"/>
        </w:rPr>
        <w:t>)</w:t>
      </w:r>
      <w:r w:rsidRPr="00174225">
        <w:rPr>
          <w:spacing w:val="4"/>
          <w:sz w:val="20"/>
        </w:rPr>
        <w:t xml:space="preserve"> </w:t>
      </w:r>
      <w:r w:rsidRPr="00174225">
        <w:rPr>
          <w:spacing w:val="1"/>
          <w:sz w:val="20"/>
        </w:rPr>
        <w:t>o</w:t>
      </w:r>
      <w:r w:rsidRPr="00174225">
        <w:rPr>
          <w:sz w:val="20"/>
        </w:rPr>
        <w:t>f</w:t>
      </w:r>
      <w:r w:rsidRPr="00174225">
        <w:rPr>
          <w:spacing w:val="5"/>
          <w:sz w:val="20"/>
        </w:rPr>
        <w:t xml:space="preserve"> </w:t>
      </w:r>
      <w:r w:rsidRPr="00174225">
        <w:rPr>
          <w:sz w:val="20"/>
        </w:rPr>
        <w:t>t</w:t>
      </w:r>
      <w:r w:rsidRPr="00174225">
        <w:rPr>
          <w:spacing w:val="1"/>
          <w:sz w:val="20"/>
        </w:rPr>
        <w:t>h</w:t>
      </w:r>
      <w:r w:rsidRPr="00174225">
        <w:rPr>
          <w:sz w:val="20"/>
        </w:rPr>
        <w:t>e</w:t>
      </w:r>
      <w:r w:rsidRPr="00174225">
        <w:rPr>
          <w:spacing w:val="4"/>
          <w:sz w:val="20"/>
        </w:rPr>
        <w:t xml:space="preserve"> </w:t>
      </w:r>
      <w:r w:rsidRPr="00174225">
        <w:rPr>
          <w:spacing w:val="1"/>
          <w:sz w:val="20"/>
        </w:rPr>
        <w:t>HO</w:t>
      </w:r>
      <w:r w:rsidRPr="00174225">
        <w:rPr>
          <w:spacing w:val="2"/>
          <w:sz w:val="20"/>
        </w:rPr>
        <w:t>M</w:t>
      </w:r>
      <w:r w:rsidRPr="00174225">
        <w:rPr>
          <w:sz w:val="20"/>
        </w:rPr>
        <w:t>E</w:t>
      </w:r>
      <w:r w:rsidRPr="00174225">
        <w:rPr>
          <w:spacing w:val="5"/>
          <w:sz w:val="20"/>
        </w:rPr>
        <w:t xml:space="preserve"> </w:t>
      </w:r>
      <w:r w:rsidRPr="00174225">
        <w:rPr>
          <w:spacing w:val="1"/>
          <w:sz w:val="20"/>
        </w:rPr>
        <w:t>Ac</w:t>
      </w:r>
      <w:r w:rsidRPr="00174225">
        <w:rPr>
          <w:sz w:val="20"/>
        </w:rPr>
        <w:t>ti</w:t>
      </w:r>
      <w:r w:rsidRPr="00174225">
        <w:rPr>
          <w:spacing w:val="1"/>
          <w:sz w:val="20"/>
        </w:rPr>
        <w:t>o</w:t>
      </w:r>
      <w:r w:rsidRPr="00174225">
        <w:rPr>
          <w:sz w:val="20"/>
        </w:rPr>
        <w:t>n</w:t>
      </w:r>
      <w:r w:rsidRPr="00174225">
        <w:rPr>
          <w:spacing w:val="5"/>
          <w:sz w:val="20"/>
        </w:rPr>
        <w:t xml:space="preserve"> </w:t>
      </w:r>
      <w:r w:rsidRPr="00174225">
        <w:rPr>
          <w:spacing w:val="1"/>
          <w:sz w:val="20"/>
        </w:rPr>
        <w:t>P</w:t>
      </w:r>
      <w:r w:rsidRPr="00174225">
        <w:rPr>
          <w:sz w:val="20"/>
        </w:rPr>
        <w:t xml:space="preserve">lan </w:t>
      </w:r>
      <w:r w:rsidRPr="00174225">
        <w:rPr>
          <w:spacing w:val="2"/>
          <w:sz w:val="20"/>
        </w:rPr>
        <w:t>m</w:t>
      </w:r>
      <w:r w:rsidRPr="00174225">
        <w:rPr>
          <w:sz w:val="20"/>
        </w:rPr>
        <w:t>ay result in a</w:t>
      </w:r>
      <w:r w:rsidRPr="00174225">
        <w:rPr>
          <w:w w:val="102"/>
          <w:sz w:val="20"/>
        </w:rPr>
        <w:t xml:space="preserve"> </w:t>
      </w:r>
      <w:r w:rsidRPr="00174225">
        <w:rPr>
          <w:spacing w:val="1"/>
          <w:sz w:val="20"/>
        </w:rPr>
        <w:t>po</w:t>
      </w:r>
      <w:r w:rsidRPr="00174225">
        <w:rPr>
          <w:sz w:val="20"/>
        </w:rPr>
        <w:t>ssi</w:t>
      </w:r>
      <w:r w:rsidRPr="00174225">
        <w:rPr>
          <w:spacing w:val="1"/>
          <w:sz w:val="20"/>
        </w:rPr>
        <w:t>b</w:t>
      </w:r>
      <w:r w:rsidRPr="00174225">
        <w:rPr>
          <w:sz w:val="20"/>
        </w:rPr>
        <w:t>le</w:t>
      </w:r>
      <w:r w:rsidRPr="00174225">
        <w:rPr>
          <w:spacing w:val="29"/>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w:t>
      </w:r>
      <w:r w:rsidRPr="00174225">
        <w:rPr>
          <w:spacing w:val="29"/>
          <w:sz w:val="20"/>
        </w:rPr>
        <w:t xml:space="preserve"> </w:t>
      </w:r>
      <w:r w:rsidRPr="00174225">
        <w:rPr>
          <w:sz w:val="20"/>
        </w:rPr>
        <w:t>in</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z w:val="20"/>
        </w:rPr>
        <w:t>a</w:t>
      </w:r>
      <w:r w:rsidRPr="00174225">
        <w:rPr>
          <w:spacing w:val="2"/>
          <w:sz w:val="20"/>
        </w:rPr>
        <w:t>m</w:t>
      </w:r>
      <w:r w:rsidRPr="00174225">
        <w:rPr>
          <w:spacing w:val="1"/>
          <w:sz w:val="20"/>
        </w:rPr>
        <w:t>oun</w:t>
      </w:r>
      <w:r w:rsidRPr="00174225">
        <w:rPr>
          <w:sz w:val="20"/>
        </w:rPr>
        <w:t>t</w:t>
      </w:r>
      <w:r w:rsidRPr="00174225">
        <w:rPr>
          <w:spacing w:val="28"/>
          <w:sz w:val="20"/>
        </w:rPr>
        <w:t xml:space="preserve"> </w:t>
      </w:r>
      <w:r w:rsidRPr="00174225">
        <w:rPr>
          <w:spacing w:val="1"/>
          <w:sz w:val="20"/>
        </w:rPr>
        <w:t>o</w:t>
      </w:r>
      <w:r w:rsidRPr="00174225">
        <w:rPr>
          <w:sz w:val="20"/>
        </w:rPr>
        <w:t>f</w:t>
      </w:r>
      <w:r w:rsidRPr="00174225">
        <w:rPr>
          <w:spacing w:val="28"/>
          <w:sz w:val="20"/>
        </w:rPr>
        <w:t xml:space="preserve"> </w:t>
      </w:r>
      <w:r w:rsidRPr="00174225">
        <w:rPr>
          <w:spacing w:val="1"/>
          <w:sz w:val="20"/>
        </w:rPr>
        <w:t>HO</w:t>
      </w:r>
      <w:r w:rsidRPr="00174225">
        <w:rPr>
          <w:spacing w:val="2"/>
          <w:sz w:val="20"/>
        </w:rPr>
        <w:t>M</w:t>
      </w:r>
      <w:r w:rsidRPr="00174225">
        <w:rPr>
          <w:sz w:val="20"/>
        </w:rPr>
        <w:t>E</w:t>
      </w:r>
      <w:r w:rsidRPr="00174225">
        <w:rPr>
          <w:spacing w:val="29"/>
          <w:sz w:val="20"/>
        </w:rPr>
        <w:t xml:space="preserve"> </w:t>
      </w:r>
      <w:r w:rsidRPr="00174225">
        <w:rPr>
          <w:sz w:val="20"/>
        </w:rPr>
        <w:t>f</w:t>
      </w:r>
      <w:r w:rsidRPr="00174225">
        <w:rPr>
          <w:spacing w:val="1"/>
          <w:sz w:val="20"/>
        </w:rPr>
        <w:t>und</w:t>
      </w:r>
      <w:r w:rsidRPr="00174225">
        <w:rPr>
          <w:sz w:val="20"/>
        </w:rPr>
        <w:t>s</w:t>
      </w:r>
      <w:r w:rsidRPr="00174225">
        <w:rPr>
          <w:spacing w:val="28"/>
          <w:sz w:val="20"/>
        </w:rPr>
        <w:t xml:space="preserve"> </w:t>
      </w:r>
      <w:r w:rsidRPr="00174225">
        <w:rPr>
          <w:sz w:val="20"/>
        </w:rPr>
        <w:t>all</w:t>
      </w:r>
      <w:r w:rsidRPr="00174225">
        <w:rPr>
          <w:spacing w:val="1"/>
          <w:sz w:val="20"/>
        </w:rPr>
        <w:t>o</w:t>
      </w:r>
      <w:r w:rsidRPr="00174225">
        <w:rPr>
          <w:sz w:val="20"/>
        </w:rPr>
        <w:t>cated</w:t>
      </w:r>
      <w:r w:rsidRPr="00174225">
        <w:rPr>
          <w:spacing w:val="29"/>
          <w:sz w:val="20"/>
        </w:rPr>
        <w:t xml:space="preserve"> </w:t>
      </w:r>
      <w:r w:rsidRPr="00174225">
        <w:rPr>
          <w:sz w:val="20"/>
        </w:rPr>
        <w:t>to</w:t>
      </w:r>
      <w:r w:rsidRPr="00174225">
        <w:rPr>
          <w:spacing w:val="29"/>
          <w:sz w:val="20"/>
        </w:rPr>
        <w:t xml:space="preserve"> </w:t>
      </w:r>
      <w:r w:rsidRPr="00174225">
        <w:rPr>
          <w:sz w:val="20"/>
        </w:rPr>
        <w:t>a</w:t>
      </w:r>
      <w:r w:rsidRPr="00174225">
        <w:rPr>
          <w:spacing w:val="30"/>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8"/>
          <w:sz w:val="20"/>
        </w:rPr>
        <w:t xml:space="preserve"> </w:t>
      </w:r>
      <w:r w:rsidRPr="00174225">
        <w:rPr>
          <w:spacing w:val="1"/>
          <w:sz w:val="20"/>
        </w:rPr>
        <w:t>o</w:t>
      </w:r>
      <w:r w:rsidRPr="00174225">
        <w:rPr>
          <w:sz w:val="20"/>
        </w:rPr>
        <w:t>r</w:t>
      </w:r>
      <w:r w:rsidRPr="00174225">
        <w:rPr>
          <w:spacing w:val="28"/>
          <w:sz w:val="20"/>
        </w:rPr>
        <w:t xml:space="preserve"> </w:t>
      </w:r>
      <w:r w:rsidRPr="00174225">
        <w:rPr>
          <w:spacing w:val="1"/>
          <w:sz w:val="20"/>
        </w:rPr>
        <w:t>d</w:t>
      </w:r>
      <w:r w:rsidRPr="00174225">
        <w:rPr>
          <w:sz w:val="20"/>
        </w:rPr>
        <w:t>e</w:t>
      </w:r>
      <w:r w:rsidRPr="00174225">
        <w:rPr>
          <w:spacing w:val="1"/>
          <w:sz w:val="20"/>
        </w:rPr>
        <w:t>n</w:t>
      </w:r>
      <w:r w:rsidRPr="00174225">
        <w:rPr>
          <w:sz w:val="20"/>
        </w:rPr>
        <w:t>ial</w:t>
      </w:r>
      <w:r w:rsidRPr="00174225">
        <w:rPr>
          <w:spacing w:val="28"/>
          <w:sz w:val="20"/>
        </w:rPr>
        <w:t xml:space="preserve"> </w:t>
      </w:r>
      <w:r w:rsidRPr="00174225">
        <w:rPr>
          <w:spacing w:val="1"/>
          <w:sz w:val="20"/>
        </w:rPr>
        <w:t>o</w:t>
      </w:r>
      <w:r w:rsidRPr="00174225">
        <w:rPr>
          <w:sz w:val="20"/>
        </w:rPr>
        <w:t>f</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z w:val="20"/>
        </w:rPr>
        <w:t>t</w:t>
      </w:r>
      <w:r w:rsidRPr="00174225">
        <w:rPr>
          <w:spacing w:val="1"/>
          <w:sz w:val="20"/>
        </w:rPr>
        <w:t>o</w:t>
      </w:r>
      <w:r w:rsidRPr="00174225">
        <w:rPr>
          <w:sz w:val="20"/>
        </w:rPr>
        <w:t>tal</w:t>
      </w:r>
      <w:r w:rsidRPr="00174225">
        <w:rPr>
          <w:w w:val="102"/>
          <w:sz w:val="20"/>
        </w:rPr>
        <w:t xml:space="preserve"> </w:t>
      </w:r>
      <w:r w:rsidRPr="00174225">
        <w:rPr>
          <w:sz w:val="20"/>
        </w:rPr>
        <w:t>allocation</w:t>
      </w:r>
      <w:r w:rsidRPr="00174225">
        <w:rPr>
          <w:spacing w:val="19"/>
          <w:sz w:val="20"/>
        </w:rPr>
        <w:t xml:space="preserve"> </w:t>
      </w:r>
      <w:r w:rsidRPr="00174225">
        <w:rPr>
          <w:sz w:val="20"/>
        </w:rPr>
        <w:t>altogether</w:t>
      </w:r>
      <w:r w:rsidRPr="00174225">
        <w:rPr>
          <w:spacing w:val="18"/>
          <w:sz w:val="20"/>
        </w:rPr>
        <w:t xml:space="preserve"> </w:t>
      </w:r>
      <w:r w:rsidRPr="00174225">
        <w:rPr>
          <w:sz w:val="20"/>
        </w:rPr>
        <w:t>due,</w:t>
      </w:r>
      <w:r w:rsidRPr="00174225">
        <w:rPr>
          <w:spacing w:val="17"/>
          <w:sz w:val="20"/>
        </w:rPr>
        <w:t xml:space="preserve"> </w:t>
      </w:r>
      <w:r w:rsidRPr="00174225">
        <w:rPr>
          <w:sz w:val="20"/>
        </w:rPr>
        <w:t>but</w:t>
      </w:r>
      <w:r w:rsidRPr="00174225">
        <w:rPr>
          <w:spacing w:val="18"/>
          <w:sz w:val="20"/>
        </w:rPr>
        <w:t xml:space="preserve"> </w:t>
      </w:r>
      <w:r w:rsidRPr="00174225">
        <w:rPr>
          <w:sz w:val="20"/>
        </w:rPr>
        <w:t>not</w:t>
      </w:r>
      <w:r w:rsidRPr="00174225">
        <w:rPr>
          <w:spacing w:val="18"/>
          <w:sz w:val="20"/>
        </w:rPr>
        <w:t xml:space="preserve"> </w:t>
      </w:r>
      <w:r w:rsidRPr="00174225">
        <w:rPr>
          <w:sz w:val="20"/>
        </w:rPr>
        <w:t>li</w:t>
      </w:r>
      <w:r w:rsidRPr="00174225">
        <w:rPr>
          <w:spacing w:val="2"/>
          <w:sz w:val="20"/>
        </w:rPr>
        <w:t>m</w:t>
      </w:r>
      <w:r w:rsidRPr="00174225">
        <w:rPr>
          <w:sz w:val="20"/>
        </w:rPr>
        <w:t>ited</w:t>
      </w:r>
      <w:r w:rsidRPr="00174225">
        <w:rPr>
          <w:spacing w:val="19"/>
          <w:sz w:val="20"/>
        </w:rPr>
        <w:t xml:space="preserve"> </w:t>
      </w:r>
      <w:r w:rsidRPr="00174225">
        <w:rPr>
          <w:sz w:val="20"/>
        </w:rPr>
        <w:t>to,</w:t>
      </w:r>
      <w:r w:rsidRPr="00174225">
        <w:rPr>
          <w:spacing w:val="18"/>
          <w:sz w:val="20"/>
        </w:rPr>
        <w:t xml:space="preserve"> </w:t>
      </w:r>
      <w:r w:rsidRPr="00174225">
        <w:rPr>
          <w:sz w:val="20"/>
        </w:rPr>
        <w:t>one</w:t>
      </w:r>
      <w:r w:rsidRPr="00174225">
        <w:rPr>
          <w:spacing w:val="20"/>
          <w:sz w:val="20"/>
        </w:rPr>
        <w:t xml:space="preserve"> </w:t>
      </w:r>
      <w:r w:rsidRPr="00174225">
        <w:rPr>
          <w:sz w:val="20"/>
        </w:rPr>
        <w:t>of</w:t>
      </w:r>
      <w:r w:rsidRPr="00174225">
        <w:rPr>
          <w:spacing w:val="17"/>
          <w:sz w:val="20"/>
        </w:rPr>
        <w:t xml:space="preserve"> </w:t>
      </w:r>
      <w:r w:rsidRPr="00174225">
        <w:rPr>
          <w:sz w:val="20"/>
        </w:rPr>
        <w:t>the</w:t>
      </w:r>
      <w:r w:rsidRPr="00174225">
        <w:rPr>
          <w:spacing w:val="20"/>
          <w:sz w:val="20"/>
        </w:rPr>
        <w:t xml:space="preserve"> </w:t>
      </w:r>
      <w:r w:rsidRPr="00174225">
        <w:rPr>
          <w:sz w:val="20"/>
        </w:rPr>
        <w:t>follo</w:t>
      </w:r>
      <w:r w:rsidRPr="00174225">
        <w:rPr>
          <w:spacing w:val="1"/>
          <w:sz w:val="20"/>
        </w:rPr>
        <w:t>w</w:t>
      </w:r>
      <w:r w:rsidRPr="00174225">
        <w:rPr>
          <w:sz w:val="20"/>
        </w:rPr>
        <w:t>ing</w:t>
      </w:r>
      <w:r w:rsidRPr="00174225">
        <w:rPr>
          <w:spacing w:val="19"/>
          <w:sz w:val="20"/>
        </w:rPr>
        <w:t xml:space="preserve"> </w:t>
      </w:r>
      <w:r w:rsidRPr="00174225">
        <w:rPr>
          <w:sz w:val="20"/>
        </w:rPr>
        <w:t>reasons:</w:t>
      </w:r>
    </w:p>
    <w:p w:rsidR="0060336D" w:rsidRPr="00174225" w:rsidRDefault="0060336D" w:rsidP="0060336D">
      <w:pPr>
        <w:spacing w:before="10" w:line="240" w:lineRule="exact"/>
        <w:ind w:left="720"/>
        <w:jc w:val="both"/>
        <w:rPr>
          <w:sz w:val="20"/>
          <w:szCs w:val="20"/>
        </w:rPr>
      </w:pPr>
    </w:p>
    <w:p w:rsidR="0060336D" w:rsidRPr="00174225" w:rsidRDefault="0060336D" w:rsidP="0060336D">
      <w:pPr>
        <w:pStyle w:val="BodyText"/>
        <w:tabs>
          <w:tab w:val="left" w:pos="1080"/>
        </w:tabs>
        <w:spacing w:line="252" w:lineRule="auto"/>
        <w:ind w:left="1080" w:right="294" w:hanging="360"/>
        <w:jc w:val="both"/>
        <w:rPr>
          <w:w w:val="102"/>
          <w:sz w:val="20"/>
        </w:rPr>
      </w:pPr>
      <w:r w:rsidRPr="00174225">
        <w:rPr>
          <w:spacing w:val="1"/>
          <w:sz w:val="20"/>
        </w:rPr>
        <w:t>1</w:t>
      </w:r>
      <w:r w:rsidRPr="00174225">
        <w:rPr>
          <w:sz w:val="20"/>
        </w:rPr>
        <w:t>.)</w:t>
      </w:r>
      <w:r w:rsidRPr="00174225">
        <w:rPr>
          <w:sz w:val="20"/>
        </w:rPr>
        <w:tab/>
        <w:t>I</w:t>
      </w:r>
      <w:r w:rsidRPr="00174225">
        <w:rPr>
          <w:spacing w:val="1"/>
          <w:sz w:val="20"/>
        </w:rPr>
        <w:t>n</w:t>
      </w:r>
      <w:r w:rsidRPr="00174225">
        <w:rPr>
          <w:sz w:val="20"/>
        </w:rPr>
        <w:t>f</w:t>
      </w:r>
      <w:r w:rsidRPr="00174225">
        <w:rPr>
          <w:spacing w:val="1"/>
          <w:sz w:val="20"/>
        </w:rPr>
        <w:t>o</w:t>
      </w:r>
      <w:r w:rsidRPr="00174225">
        <w:rPr>
          <w:sz w:val="20"/>
        </w:rPr>
        <w:t>r</w:t>
      </w:r>
      <w:r w:rsidRPr="00174225">
        <w:rPr>
          <w:spacing w:val="2"/>
          <w:sz w:val="20"/>
        </w:rPr>
        <w:t>m</w:t>
      </w:r>
      <w:r w:rsidRPr="00174225">
        <w:rPr>
          <w:sz w:val="20"/>
        </w:rPr>
        <w:t>ati</w:t>
      </w:r>
      <w:r w:rsidRPr="00174225">
        <w:rPr>
          <w:spacing w:val="1"/>
          <w:sz w:val="20"/>
        </w:rPr>
        <w:t>o</w:t>
      </w:r>
      <w:r w:rsidRPr="00174225">
        <w:rPr>
          <w:sz w:val="20"/>
        </w:rPr>
        <w:t>n</w:t>
      </w:r>
      <w:r w:rsidRPr="00174225">
        <w:rPr>
          <w:spacing w:val="21"/>
          <w:sz w:val="20"/>
        </w:rPr>
        <w:t xml:space="preserve"> </w:t>
      </w:r>
      <w:r w:rsidRPr="00174225">
        <w:rPr>
          <w:sz w:val="20"/>
        </w:rPr>
        <w:t>in</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1"/>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22"/>
          <w:sz w:val="20"/>
        </w:rPr>
        <w:t xml:space="preserve"> </w:t>
      </w:r>
      <w:r w:rsidRPr="00174225">
        <w:rPr>
          <w:sz w:val="20"/>
        </w:rPr>
        <w:t>is</w:t>
      </w:r>
      <w:r w:rsidRPr="00174225">
        <w:rPr>
          <w:spacing w:val="20"/>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ed</w:t>
      </w:r>
      <w:r w:rsidRPr="00174225">
        <w:rPr>
          <w:spacing w:val="22"/>
          <w:sz w:val="20"/>
        </w:rPr>
        <w:t xml:space="preserve"> </w:t>
      </w:r>
      <w:r w:rsidRPr="00174225">
        <w:rPr>
          <w:sz w:val="20"/>
        </w:rPr>
        <w:t>to</w:t>
      </w:r>
      <w:r w:rsidRPr="00174225">
        <w:rPr>
          <w:spacing w:val="21"/>
          <w:sz w:val="20"/>
        </w:rPr>
        <w:t xml:space="preserve"> </w:t>
      </w:r>
      <w:r w:rsidRPr="00174225">
        <w:rPr>
          <w:spacing w:val="1"/>
          <w:sz w:val="20"/>
        </w:rPr>
        <w:t>b</w:t>
      </w:r>
      <w:r w:rsidRPr="00174225">
        <w:rPr>
          <w:sz w:val="20"/>
        </w:rPr>
        <w:t>e</w:t>
      </w:r>
      <w:r w:rsidRPr="00174225">
        <w:rPr>
          <w:spacing w:val="22"/>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z w:val="20"/>
        </w:rPr>
        <w:t>rrect</w:t>
      </w:r>
      <w:r w:rsidRPr="00174225">
        <w:rPr>
          <w:spacing w:val="20"/>
          <w:sz w:val="20"/>
        </w:rPr>
        <w:t xml:space="preserve"> </w:t>
      </w:r>
      <w:r w:rsidRPr="00174225">
        <w:rPr>
          <w:spacing w:val="1"/>
          <w:sz w:val="20"/>
        </w:rPr>
        <w:t>o</w:t>
      </w:r>
      <w:r w:rsidRPr="00174225">
        <w:rPr>
          <w:sz w:val="20"/>
        </w:rPr>
        <w:t>r</w:t>
      </w:r>
      <w:r w:rsidRPr="00174225">
        <w:rPr>
          <w:spacing w:val="20"/>
          <w:sz w:val="20"/>
        </w:rPr>
        <w:t xml:space="preserve"> </w:t>
      </w:r>
      <w:r w:rsidRPr="00174225">
        <w:rPr>
          <w:sz w:val="20"/>
        </w:rPr>
        <w:t>fra</w:t>
      </w:r>
      <w:r w:rsidRPr="00174225">
        <w:rPr>
          <w:spacing w:val="1"/>
          <w:sz w:val="20"/>
        </w:rPr>
        <w:t>udu</w:t>
      </w:r>
      <w:r w:rsidRPr="00174225">
        <w:rPr>
          <w:sz w:val="20"/>
        </w:rPr>
        <w:t>le</w:t>
      </w:r>
      <w:r w:rsidRPr="00174225">
        <w:rPr>
          <w:spacing w:val="1"/>
          <w:sz w:val="20"/>
        </w:rPr>
        <w:t>n</w:t>
      </w:r>
      <w:r w:rsidRPr="00174225">
        <w:rPr>
          <w:sz w:val="20"/>
        </w:rPr>
        <w:t>t;</w:t>
      </w:r>
    </w:p>
    <w:p w:rsidR="0060336D" w:rsidRPr="00174225" w:rsidRDefault="0060336D" w:rsidP="0060336D">
      <w:pPr>
        <w:pStyle w:val="BodyText"/>
        <w:tabs>
          <w:tab w:val="left" w:pos="1080"/>
        </w:tabs>
        <w:spacing w:line="252" w:lineRule="auto"/>
        <w:ind w:left="1080" w:right="294" w:hanging="360"/>
        <w:jc w:val="both"/>
        <w:rPr>
          <w:sz w:val="20"/>
        </w:rPr>
      </w:pPr>
      <w:r w:rsidRPr="00174225">
        <w:rPr>
          <w:spacing w:val="1"/>
          <w:sz w:val="20"/>
        </w:rPr>
        <w:t>2</w:t>
      </w:r>
      <w:r w:rsidRPr="00174225">
        <w:rPr>
          <w:sz w:val="20"/>
        </w:rPr>
        <w:t>.)</w:t>
      </w:r>
      <w:r w:rsidRPr="00174225">
        <w:rPr>
          <w:sz w:val="20"/>
        </w:rPr>
        <w:tab/>
      </w:r>
      <w:r w:rsidRPr="00174225">
        <w:rPr>
          <w:spacing w:val="1"/>
          <w:sz w:val="20"/>
        </w:rPr>
        <w:t>Cond</w:t>
      </w:r>
      <w:r w:rsidRPr="00174225">
        <w:rPr>
          <w:sz w:val="20"/>
        </w:rPr>
        <w:t>iti</w:t>
      </w:r>
      <w:r w:rsidRPr="00174225">
        <w:rPr>
          <w:spacing w:val="1"/>
          <w:sz w:val="20"/>
        </w:rPr>
        <w:t>on</w:t>
      </w:r>
      <w:r w:rsidRPr="00174225">
        <w:rPr>
          <w:sz w:val="20"/>
        </w:rPr>
        <w:t>s</w:t>
      </w:r>
      <w:r w:rsidRPr="00174225">
        <w:rPr>
          <w:spacing w:val="18"/>
          <w:sz w:val="20"/>
        </w:rPr>
        <w:t xml:space="preserve"> </w:t>
      </w:r>
      <w:r w:rsidRPr="00174225">
        <w:rPr>
          <w:sz w:val="20"/>
        </w:rPr>
        <w:t>in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Co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w:t>
      </w:r>
      <w:r w:rsidRPr="00174225">
        <w:rPr>
          <w:spacing w:val="18"/>
          <w:sz w:val="20"/>
        </w:rPr>
        <w:t xml:space="preserve"> </w:t>
      </w:r>
      <w:r w:rsidRPr="00174225">
        <w:rPr>
          <w:spacing w:val="1"/>
          <w:sz w:val="20"/>
        </w:rPr>
        <w:t>L</w:t>
      </w:r>
      <w:r w:rsidRPr="00174225">
        <w:rPr>
          <w:sz w:val="20"/>
        </w:rPr>
        <w:t>etter</w:t>
      </w:r>
      <w:r w:rsidRPr="00174225">
        <w:rPr>
          <w:spacing w:val="19"/>
          <w:sz w:val="20"/>
        </w:rPr>
        <w:t xml:space="preserve"> </w:t>
      </w:r>
      <w:r w:rsidRPr="00174225">
        <w:rPr>
          <w:sz w:val="20"/>
        </w:rPr>
        <w:t>are</w:t>
      </w:r>
      <w:r w:rsidRPr="00174225">
        <w:rPr>
          <w:spacing w:val="20"/>
          <w:sz w:val="20"/>
        </w:rPr>
        <w:t xml:space="preserve"> </w:t>
      </w:r>
      <w:r w:rsidRPr="00174225">
        <w:rPr>
          <w:spacing w:val="1"/>
          <w:sz w:val="20"/>
        </w:rPr>
        <w:t>no</w:t>
      </w:r>
      <w:r w:rsidRPr="00174225">
        <w:rPr>
          <w:sz w:val="20"/>
        </w:rPr>
        <w:t>t</w:t>
      </w:r>
      <w:r w:rsidRPr="00174225">
        <w:rPr>
          <w:spacing w:val="19"/>
          <w:sz w:val="20"/>
        </w:rPr>
        <w:t xml:space="preserve"> </w:t>
      </w:r>
      <w:r w:rsidRPr="00174225">
        <w:rPr>
          <w:spacing w:val="2"/>
          <w:sz w:val="20"/>
        </w:rPr>
        <w:t>m</w:t>
      </w:r>
      <w:r w:rsidRPr="00174225">
        <w:rPr>
          <w:sz w:val="20"/>
        </w:rPr>
        <w:t>et;</w:t>
      </w:r>
    </w:p>
    <w:p w:rsidR="0060336D" w:rsidRPr="00174225" w:rsidRDefault="0060336D" w:rsidP="0060336D">
      <w:pPr>
        <w:pStyle w:val="BodyText"/>
        <w:tabs>
          <w:tab w:val="left" w:pos="1080"/>
        </w:tabs>
        <w:spacing w:line="252" w:lineRule="auto"/>
        <w:ind w:left="1080" w:right="294" w:hanging="360"/>
        <w:jc w:val="both"/>
        <w:rPr>
          <w:sz w:val="20"/>
        </w:rPr>
      </w:pPr>
      <w:r w:rsidRPr="00174225">
        <w:rPr>
          <w:spacing w:val="1"/>
          <w:sz w:val="20"/>
        </w:rPr>
        <w:t>3</w:t>
      </w:r>
      <w:r w:rsidRPr="00174225">
        <w:rPr>
          <w:sz w:val="20"/>
        </w:rPr>
        <w:t>.)</w:t>
      </w:r>
      <w:r w:rsidRPr="00174225">
        <w:rPr>
          <w:sz w:val="20"/>
        </w:rPr>
        <w:tab/>
      </w:r>
      <w:r w:rsidRPr="00174225">
        <w:rPr>
          <w:spacing w:val="1"/>
          <w:sz w:val="20"/>
        </w:rPr>
        <w:t>Ch</w:t>
      </w:r>
      <w:r w:rsidRPr="00174225">
        <w:rPr>
          <w:sz w:val="20"/>
        </w:rPr>
        <w:t>a</w:t>
      </w:r>
      <w:r w:rsidRPr="00174225">
        <w:rPr>
          <w:spacing w:val="1"/>
          <w:sz w:val="20"/>
        </w:rPr>
        <w:t>ng</w:t>
      </w:r>
      <w:r w:rsidRPr="00174225">
        <w:rPr>
          <w:sz w:val="20"/>
        </w:rPr>
        <w:t>es</w:t>
      </w:r>
      <w:r w:rsidRPr="00174225">
        <w:rPr>
          <w:spacing w:val="11"/>
          <w:sz w:val="20"/>
        </w:rPr>
        <w:t xml:space="preserve"> </w:t>
      </w:r>
      <w:r w:rsidRPr="00174225">
        <w:rPr>
          <w:sz w:val="20"/>
        </w:rPr>
        <w:t>in</w:t>
      </w:r>
      <w:r w:rsidRPr="00174225">
        <w:rPr>
          <w:spacing w:val="11"/>
          <w:sz w:val="20"/>
        </w:rPr>
        <w:t xml:space="preserve"> </w:t>
      </w:r>
      <w:r w:rsidRPr="00174225">
        <w:rPr>
          <w:sz w:val="20"/>
        </w:rPr>
        <w:t>t</w:t>
      </w:r>
      <w:r w:rsidRPr="00174225">
        <w:rPr>
          <w:spacing w:val="1"/>
          <w:sz w:val="20"/>
        </w:rPr>
        <w:t>h</w:t>
      </w:r>
      <w:r w:rsidRPr="00174225">
        <w:rPr>
          <w:sz w:val="20"/>
        </w:rPr>
        <w:t>e</w:t>
      </w:r>
      <w:r w:rsidRPr="00174225">
        <w:rPr>
          <w:spacing w:val="12"/>
          <w:sz w:val="20"/>
        </w:rPr>
        <w:t xml:space="preserve"> </w:t>
      </w:r>
      <w:r w:rsidRPr="00174225">
        <w:rPr>
          <w:sz w:val="20"/>
        </w:rPr>
        <w:t>act</w:t>
      </w:r>
      <w:r w:rsidRPr="00174225">
        <w:rPr>
          <w:spacing w:val="1"/>
          <w:sz w:val="20"/>
        </w:rPr>
        <w:t>u</w:t>
      </w:r>
      <w:r w:rsidRPr="00174225">
        <w:rPr>
          <w:sz w:val="20"/>
        </w:rPr>
        <w:t>al</w:t>
      </w:r>
      <w:r w:rsidRPr="00174225">
        <w:rPr>
          <w:spacing w:val="11"/>
          <w:sz w:val="20"/>
        </w:rPr>
        <w:t xml:space="preserve"> </w:t>
      </w:r>
      <w:r w:rsidRPr="00174225">
        <w:rPr>
          <w:sz w:val="20"/>
        </w:rPr>
        <w:t>c</w:t>
      </w:r>
      <w:r w:rsidRPr="00174225">
        <w:rPr>
          <w:spacing w:val="1"/>
          <w:sz w:val="20"/>
        </w:rPr>
        <w:t>o</w:t>
      </w:r>
      <w:r w:rsidRPr="00174225">
        <w:rPr>
          <w:sz w:val="20"/>
        </w:rPr>
        <w:t>st</w:t>
      </w:r>
      <w:r w:rsidRPr="00174225">
        <w:rPr>
          <w:spacing w:val="10"/>
          <w:sz w:val="20"/>
        </w:rPr>
        <w:t xml:space="preserve"> </w:t>
      </w:r>
      <w:r w:rsidRPr="00174225">
        <w:rPr>
          <w:spacing w:val="1"/>
          <w:sz w:val="20"/>
        </w:rPr>
        <w:t>o</w:t>
      </w:r>
      <w:r w:rsidRPr="00174225">
        <w:rPr>
          <w:sz w:val="20"/>
        </w:rPr>
        <w:t>f</w:t>
      </w:r>
      <w:r w:rsidRPr="00174225">
        <w:rPr>
          <w:spacing w:val="11"/>
          <w:sz w:val="20"/>
        </w:rPr>
        <w:t xml:space="preserve"> </w:t>
      </w:r>
      <w:r w:rsidRPr="00174225">
        <w:rPr>
          <w:sz w:val="20"/>
        </w:rPr>
        <w:t>t</w:t>
      </w:r>
      <w:r w:rsidRPr="00174225">
        <w:rPr>
          <w:spacing w:val="1"/>
          <w:sz w:val="20"/>
        </w:rPr>
        <w:t>he project</w:t>
      </w:r>
      <w:r w:rsidRPr="00174225">
        <w:rPr>
          <w:sz w:val="20"/>
        </w:rPr>
        <w:t>;</w:t>
      </w:r>
    </w:p>
    <w:p w:rsidR="0060336D" w:rsidRPr="00174225" w:rsidRDefault="0060336D" w:rsidP="0060336D">
      <w:pPr>
        <w:pStyle w:val="BodyText"/>
        <w:tabs>
          <w:tab w:val="left" w:pos="1080"/>
        </w:tabs>
        <w:spacing w:before="13" w:line="252" w:lineRule="auto"/>
        <w:ind w:left="1080" w:right="121" w:hanging="360"/>
        <w:jc w:val="both"/>
        <w:rPr>
          <w:sz w:val="20"/>
        </w:rPr>
      </w:pPr>
      <w:r w:rsidRPr="00174225">
        <w:rPr>
          <w:spacing w:val="1"/>
          <w:sz w:val="20"/>
        </w:rPr>
        <w:t>4</w:t>
      </w:r>
      <w:r w:rsidRPr="00174225">
        <w:rPr>
          <w:sz w:val="20"/>
        </w:rPr>
        <w:t>.)</w:t>
      </w:r>
      <w:r w:rsidRPr="00174225">
        <w:rPr>
          <w:sz w:val="20"/>
        </w:rPr>
        <w:tab/>
      </w:r>
      <w:r w:rsidRPr="00174225">
        <w:rPr>
          <w:spacing w:val="1"/>
          <w:sz w:val="20"/>
        </w:rPr>
        <w:t>App</w:t>
      </w:r>
      <w:r w:rsidRPr="00174225">
        <w:rPr>
          <w:sz w:val="20"/>
        </w:rPr>
        <w:t>lica</w:t>
      </w:r>
      <w:r w:rsidRPr="00174225">
        <w:rPr>
          <w:spacing w:val="1"/>
          <w:sz w:val="20"/>
        </w:rPr>
        <w:t>n</w:t>
      </w:r>
      <w:r w:rsidRPr="00174225">
        <w:rPr>
          <w:sz w:val="20"/>
        </w:rPr>
        <w:t>t</w:t>
      </w:r>
      <w:r w:rsidRPr="00174225">
        <w:rPr>
          <w:spacing w:val="38"/>
          <w:sz w:val="20"/>
        </w:rPr>
        <w:t xml:space="preserve"> </w:t>
      </w:r>
      <w:r w:rsidRPr="00174225">
        <w:rPr>
          <w:spacing w:val="1"/>
          <w:sz w:val="20"/>
        </w:rPr>
        <w:t>ob</w:t>
      </w:r>
      <w:r w:rsidRPr="00174225">
        <w:rPr>
          <w:sz w:val="20"/>
        </w:rPr>
        <w:t>tai</w:t>
      </w:r>
      <w:r w:rsidRPr="00174225">
        <w:rPr>
          <w:spacing w:val="1"/>
          <w:sz w:val="20"/>
        </w:rPr>
        <w:t>n</w:t>
      </w:r>
      <w:r w:rsidRPr="00174225">
        <w:rPr>
          <w:sz w:val="20"/>
        </w:rPr>
        <w:t>s</w:t>
      </w:r>
      <w:r w:rsidRPr="00174225">
        <w:rPr>
          <w:spacing w:val="39"/>
          <w:sz w:val="20"/>
        </w:rPr>
        <w:t xml:space="preserve"> </w:t>
      </w:r>
      <w:r w:rsidRPr="00174225">
        <w:rPr>
          <w:sz w:val="20"/>
        </w:rPr>
        <w:t>a</w:t>
      </w:r>
      <w:r w:rsidRPr="00174225">
        <w:rPr>
          <w:spacing w:val="1"/>
          <w:sz w:val="20"/>
        </w:rPr>
        <w:t>dd</w:t>
      </w:r>
      <w:r w:rsidRPr="00174225">
        <w:rPr>
          <w:sz w:val="20"/>
        </w:rPr>
        <w:t>iti</w:t>
      </w:r>
      <w:r w:rsidRPr="00174225">
        <w:rPr>
          <w:spacing w:val="1"/>
          <w:sz w:val="20"/>
        </w:rPr>
        <w:t>on</w:t>
      </w:r>
      <w:r w:rsidRPr="00174225">
        <w:rPr>
          <w:sz w:val="20"/>
        </w:rPr>
        <w:t>al</w:t>
      </w:r>
      <w:r w:rsidRPr="00174225">
        <w:rPr>
          <w:spacing w:val="38"/>
          <w:sz w:val="20"/>
        </w:rPr>
        <w:t xml:space="preserve"> </w:t>
      </w:r>
      <w:r w:rsidRPr="00174225">
        <w:rPr>
          <w:sz w:val="20"/>
        </w:rPr>
        <w:t>s</w:t>
      </w:r>
      <w:r w:rsidRPr="00174225">
        <w:rPr>
          <w:spacing w:val="1"/>
          <w:sz w:val="20"/>
        </w:rPr>
        <w:t>ub</w:t>
      </w:r>
      <w:r w:rsidRPr="00174225">
        <w:rPr>
          <w:sz w:val="20"/>
        </w:rPr>
        <w:t>si</w:t>
      </w:r>
      <w:r w:rsidRPr="00174225">
        <w:rPr>
          <w:spacing w:val="1"/>
          <w:sz w:val="20"/>
        </w:rPr>
        <w:t>d</w:t>
      </w:r>
      <w:r w:rsidRPr="00174225">
        <w:rPr>
          <w:sz w:val="20"/>
        </w:rPr>
        <w:t>ies</w:t>
      </w:r>
      <w:r w:rsidRPr="00174225">
        <w:rPr>
          <w:spacing w:val="40"/>
          <w:sz w:val="20"/>
        </w:rPr>
        <w:t xml:space="preserve"> </w:t>
      </w:r>
      <w:r w:rsidRPr="00174225">
        <w:rPr>
          <w:spacing w:val="1"/>
          <w:sz w:val="20"/>
        </w:rPr>
        <w:t>o</w:t>
      </w:r>
      <w:r w:rsidRPr="00174225">
        <w:rPr>
          <w:sz w:val="20"/>
        </w:rPr>
        <w:t>r</w:t>
      </w:r>
      <w:r w:rsidRPr="00174225">
        <w:rPr>
          <w:spacing w:val="38"/>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w:t>
      </w:r>
      <w:r w:rsidRPr="00174225">
        <w:rPr>
          <w:spacing w:val="1"/>
          <w:sz w:val="20"/>
        </w:rPr>
        <w:t>n</w:t>
      </w:r>
      <w:r w:rsidRPr="00174225">
        <w:rPr>
          <w:sz w:val="20"/>
        </w:rPr>
        <w:t>g</w:t>
      </w:r>
      <w:r w:rsidRPr="00174225">
        <w:rPr>
          <w:spacing w:val="40"/>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38"/>
          <w:sz w:val="20"/>
        </w:rPr>
        <w:t xml:space="preserve"> </w:t>
      </w:r>
      <w:r w:rsidRPr="00174225">
        <w:rPr>
          <w:sz w:val="20"/>
        </w:rPr>
        <w:t>t</w:t>
      </w:r>
      <w:r w:rsidRPr="00174225">
        <w:rPr>
          <w:spacing w:val="1"/>
          <w:sz w:val="20"/>
        </w:rPr>
        <w:t>h</w:t>
      </w:r>
      <w:r w:rsidRPr="00174225">
        <w:rPr>
          <w:sz w:val="20"/>
        </w:rPr>
        <w:t>an</w:t>
      </w:r>
      <w:r w:rsidRPr="00174225">
        <w:rPr>
          <w:spacing w:val="39"/>
          <w:sz w:val="20"/>
        </w:rPr>
        <w:t xml:space="preserve"> </w:t>
      </w:r>
      <w:r w:rsidRPr="00174225">
        <w:rPr>
          <w:sz w:val="20"/>
        </w:rPr>
        <w:t>t</w:t>
      </w:r>
      <w:r w:rsidRPr="00174225">
        <w:rPr>
          <w:spacing w:val="1"/>
          <w:sz w:val="20"/>
        </w:rPr>
        <w:t>ho</w:t>
      </w:r>
      <w:r w:rsidRPr="00174225">
        <w:rPr>
          <w:sz w:val="20"/>
        </w:rPr>
        <w:t>se</w:t>
      </w:r>
      <w:r w:rsidRPr="00174225">
        <w:rPr>
          <w:spacing w:val="40"/>
          <w:sz w:val="20"/>
        </w:rPr>
        <w:t xml:space="preserve"> </w:t>
      </w:r>
      <w:r w:rsidRPr="00174225">
        <w:rPr>
          <w:spacing w:val="1"/>
          <w:sz w:val="20"/>
        </w:rPr>
        <w:t>d</w:t>
      </w:r>
      <w:r w:rsidRPr="00174225">
        <w:rPr>
          <w:sz w:val="20"/>
        </w:rPr>
        <w:t>iscl</w:t>
      </w:r>
      <w:r w:rsidRPr="00174225">
        <w:rPr>
          <w:spacing w:val="1"/>
          <w:sz w:val="20"/>
        </w:rPr>
        <w:t>o</w:t>
      </w:r>
      <w:r w:rsidRPr="00174225">
        <w:rPr>
          <w:sz w:val="20"/>
        </w:rPr>
        <w:t>sed</w:t>
      </w:r>
      <w:r w:rsidRPr="00174225">
        <w:rPr>
          <w:spacing w:val="39"/>
          <w:sz w:val="20"/>
        </w:rPr>
        <w:t xml:space="preserve"> </w:t>
      </w:r>
      <w:r w:rsidRPr="00174225">
        <w:rPr>
          <w:sz w:val="20"/>
        </w:rPr>
        <w:t>in</w:t>
      </w:r>
      <w:r w:rsidRPr="00174225">
        <w:rPr>
          <w:spacing w:val="40"/>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a</w:t>
      </w:r>
      <w:r w:rsidRPr="00174225">
        <w:rPr>
          <w:spacing w:val="1"/>
          <w:sz w:val="20"/>
        </w:rPr>
        <w:t>p</w:t>
      </w:r>
      <w:r w:rsidRPr="00174225">
        <w:rPr>
          <w:sz w:val="20"/>
        </w:rPr>
        <w:t>plication;</w:t>
      </w:r>
      <w:r w:rsidRPr="00174225">
        <w:rPr>
          <w:spacing w:val="49"/>
          <w:sz w:val="20"/>
        </w:rPr>
        <w:t xml:space="preserve"> </w:t>
      </w:r>
      <w:r w:rsidRPr="00174225">
        <w:rPr>
          <w:sz w:val="20"/>
        </w:rPr>
        <w:t>a</w:t>
      </w:r>
      <w:r w:rsidRPr="00174225">
        <w:rPr>
          <w:spacing w:val="1"/>
          <w:sz w:val="20"/>
        </w:rPr>
        <w:t>n</w:t>
      </w:r>
      <w:r w:rsidRPr="00174225">
        <w:rPr>
          <w:sz w:val="20"/>
        </w:rPr>
        <w:t>d/or</w:t>
      </w:r>
    </w:p>
    <w:p w:rsidR="0060336D" w:rsidRPr="00174225" w:rsidRDefault="0060336D" w:rsidP="0060336D">
      <w:pPr>
        <w:pStyle w:val="BodyText"/>
        <w:tabs>
          <w:tab w:val="left" w:pos="1080"/>
        </w:tabs>
        <w:spacing w:line="237" w:lineRule="exact"/>
        <w:ind w:left="1080" w:right="361" w:hanging="360"/>
        <w:jc w:val="both"/>
        <w:rPr>
          <w:sz w:val="20"/>
        </w:rPr>
      </w:pPr>
      <w:r w:rsidRPr="00174225">
        <w:rPr>
          <w:spacing w:val="1"/>
          <w:sz w:val="20"/>
        </w:rPr>
        <w:t>5</w:t>
      </w:r>
      <w:r w:rsidRPr="00174225">
        <w:rPr>
          <w:sz w:val="20"/>
        </w:rPr>
        <w:t>.)</w:t>
      </w:r>
      <w:r w:rsidRPr="00174225">
        <w:rPr>
          <w:sz w:val="20"/>
        </w:rPr>
        <w:tab/>
      </w:r>
      <w:r w:rsidRPr="00174225">
        <w:rPr>
          <w:spacing w:val="1"/>
          <w:sz w:val="20"/>
        </w:rPr>
        <w:t>App</w:t>
      </w:r>
      <w:r w:rsidRPr="00174225">
        <w:rPr>
          <w:sz w:val="20"/>
        </w:rPr>
        <w:t>lica</w:t>
      </w:r>
      <w:r w:rsidRPr="00174225">
        <w:rPr>
          <w:spacing w:val="1"/>
          <w:sz w:val="20"/>
        </w:rPr>
        <w:t>n</w:t>
      </w:r>
      <w:r w:rsidRPr="00174225">
        <w:rPr>
          <w:sz w:val="20"/>
        </w:rPr>
        <w:t>t’s</w:t>
      </w:r>
      <w:r w:rsidRPr="00174225">
        <w:rPr>
          <w:spacing w:val="15"/>
          <w:sz w:val="20"/>
        </w:rPr>
        <w:t xml:space="preserve"> </w:t>
      </w:r>
      <w:r w:rsidRPr="00174225">
        <w:rPr>
          <w:sz w:val="20"/>
        </w:rPr>
        <w:t>fail</w:t>
      </w:r>
      <w:r w:rsidRPr="00174225">
        <w:rPr>
          <w:spacing w:val="1"/>
          <w:sz w:val="20"/>
        </w:rPr>
        <w:t>u</w:t>
      </w:r>
      <w:r w:rsidRPr="00174225">
        <w:rPr>
          <w:sz w:val="20"/>
        </w:rPr>
        <w:t>re</w:t>
      </w:r>
      <w:r w:rsidRPr="00174225">
        <w:rPr>
          <w:spacing w:val="15"/>
          <w:sz w:val="20"/>
        </w:rPr>
        <w:t xml:space="preserve"> </w:t>
      </w:r>
      <w:r w:rsidRPr="00174225">
        <w:rPr>
          <w:sz w:val="20"/>
        </w:rPr>
        <w:t>to</w:t>
      </w:r>
      <w:r w:rsidRPr="00174225">
        <w:rPr>
          <w:spacing w:val="15"/>
          <w:sz w:val="20"/>
        </w:rPr>
        <w:t xml:space="preserve"> </w:t>
      </w:r>
      <w:r w:rsidRPr="00174225">
        <w:rPr>
          <w:spacing w:val="1"/>
          <w:sz w:val="20"/>
        </w:rPr>
        <w:t>no</w:t>
      </w:r>
      <w:r w:rsidRPr="00174225">
        <w:rPr>
          <w:sz w:val="20"/>
        </w:rPr>
        <w:t>tify</w:t>
      </w:r>
      <w:r w:rsidRPr="00174225">
        <w:rPr>
          <w:spacing w:val="14"/>
          <w:sz w:val="20"/>
        </w:rPr>
        <w:t xml:space="preserve"> </w:t>
      </w:r>
      <w:r w:rsidRPr="00174225">
        <w:rPr>
          <w:spacing w:val="1"/>
          <w:sz w:val="20"/>
        </w:rPr>
        <w:t>AHF</w:t>
      </w:r>
      <w:r w:rsidRPr="00174225">
        <w:rPr>
          <w:sz w:val="20"/>
        </w:rPr>
        <w:t>A</w:t>
      </w:r>
      <w:r w:rsidRPr="00174225">
        <w:rPr>
          <w:spacing w:val="17"/>
          <w:sz w:val="20"/>
        </w:rPr>
        <w:t xml:space="preserve"> </w:t>
      </w:r>
      <w:r w:rsidRPr="00174225">
        <w:rPr>
          <w:spacing w:val="1"/>
          <w:sz w:val="20"/>
        </w:rPr>
        <w:t>p</w:t>
      </w:r>
      <w:r w:rsidRPr="00174225">
        <w:rPr>
          <w:sz w:val="20"/>
        </w:rPr>
        <w:t>r</w:t>
      </w:r>
      <w:r w:rsidRPr="00174225">
        <w:rPr>
          <w:spacing w:val="1"/>
          <w:sz w:val="20"/>
        </w:rPr>
        <w:t>o</w:t>
      </w:r>
      <w:r w:rsidRPr="00174225">
        <w:rPr>
          <w:spacing w:val="2"/>
          <w:sz w:val="20"/>
        </w:rPr>
        <w:t>m</w:t>
      </w:r>
      <w:r w:rsidRPr="00174225">
        <w:rPr>
          <w:spacing w:val="1"/>
          <w:sz w:val="20"/>
        </w:rPr>
        <w:t>p</w:t>
      </w:r>
      <w:r w:rsidRPr="00174225">
        <w:rPr>
          <w:sz w:val="20"/>
        </w:rPr>
        <w:t>tly</w:t>
      </w:r>
      <w:r w:rsidRPr="00174225">
        <w:rPr>
          <w:spacing w:val="14"/>
          <w:sz w:val="20"/>
        </w:rPr>
        <w:t xml:space="preserve"> </w:t>
      </w:r>
      <w:r w:rsidRPr="00174225">
        <w:rPr>
          <w:spacing w:val="1"/>
          <w:sz w:val="20"/>
        </w:rPr>
        <w:t>o</w:t>
      </w:r>
      <w:r w:rsidRPr="00174225">
        <w:rPr>
          <w:sz w:val="20"/>
        </w:rPr>
        <w:t>f</w:t>
      </w:r>
      <w:r w:rsidRPr="00174225">
        <w:rPr>
          <w:spacing w:val="14"/>
          <w:sz w:val="20"/>
        </w:rPr>
        <w:t xml:space="preserve"> </w:t>
      </w:r>
      <w:r w:rsidRPr="00174225">
        <w:rPr>
          <w:sz w:val="20"/>
        </w:rPr>
        <w:t>a</w:t>
      </w:r>
      <w:r w:rsidRPr="00174225">
        <w:rPr>
          <w:spacing w:val="1"/>
          <w:sz w:val="20"/>
        </w:rPr>
        <w:t>n</w:t>
      </w:r>
      <w:r w:rsidRPr="00174225">
        <w:rPr>
          <w:sz w:val="20"/>
        </w:rPr>
        <w:t>y</w:t>
      </w:r>
      <w:r w:rsidRPr="00174225">
        <w:rPr>
          <w:spacing w:val="15"/>
          <w:sz w:val="20"/>
        </w:rPr>
        <w:t xml:space="preserve"> </w:t>
      </w:r>
      <w:r w:rsidRPr="00174225">
        <w:rPr>
          <w:spacing w:val="2"/>
          <w:sz w:val="20"/>
        </w:rPr>
        <w:t>m</w:t>
      </w:r>
      <w:r w:rsidRPr="00174225">
        <w:rPr>
          <w:sz w:val="20"/>
        </w:rPr>
        <w:t>aterial</w:t>
      </w:r>
      <w:r w:rsidRPr="00174225">
        <w:rPr>
          <w:spacing w:val="14"/>
          <w:sz w:val="20"/>
        </w:rPr>
        <w:t xml:space="preserve"> </w:t>
      </w:r>
      <w:r w:rsidRPr="00174225">
        <w:rPr>
          <w:spacing w:val="1"/>
          <w:sz w:val="20"/>
        </w:rPr>
        <w:t>o</w:t>
      </w:r>
      <w:r w:rsidRPr="00174225">
        <w:rPr>
          <w:sz w:val="20"/>
        </w:rPr>
        <w:t>r</w:t>
      </w:r>
      <w:r w:rsidRPr="00174225">
        <w:rPr>
          <w:spacing w:val="13"/>
          <w:sz w:val="20"/>
        </w:rPr>
        <w:t xml:space="preserve"> </w:t>
      </w:r>
      <w:r w:rsidRPr="00174225">
        <w:rPr>
          <w:sz w:val="20"/>
        </w:rPr>
        <w:t>a</w:t>
      </w:r>
      <w:r w:rsidRPr="00174225">
        <w:rPr>
          <w:spacing w:val="1"/>
          <w:sz w:val="20"/>
        </w:rPr>
        <w:t>dv</w:t>
      </w:r>
      <w:r w:rsidRPr="00174225">
        <w:rPr>
          <w:sz w:val="20"/>
        </w:rPr>
        <w:t>erse</w:t>
      </w:r>
      <w:r w:rsidRPr="00174225">
        <w:rPr>
          <w:spacing w:val="15"/>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es</w:t>
      </w:r>
      <w:r w:rsidRPr="00174225">
        <w:rPr>
          <w:spacing w:val="15"/>
          <w:sz w:val="20"/>
        </w:rPr>
        <w:t xml:space="preserve"> </w:t>
      </w:r>
      <w:r w:rsidRPr="00174225">
        <w:rPr>
          <w:sz w:val="20"/>
        </w:rPr>
        <w:t>in t</w:t>
      </w:r>
      <w:r w:rsidRPr="00174225">
        <w:rPr>
          <w:spacing w:val="1"/>
          <w:sz w:val="20"/>
        </w:rPr>
        <w:t>h</w:t>
      </w:r>
      <w:r w:rsidRPr="00174225">
        <w:rPr>
          <w:sz w:val="20"/>
        </w:rPr>
        <w:t>e</w:t>
      </w:r>
      <w:r w:rsidRPr="00174225">
        <w:rPr>
          <w:spacing w:val="19"/>
          <w:sz w:val="20"/>
        </w:rPr>
        <w:t xml:space="preserve"> </w:t>
      </w:r>
      <w:r w:rsidRPr="00174225">
        <w:rPr>
          <w:sz w:val="20"/>
        </w:rPr>
        <w:t>ori</w:t>
      </w:r>
      <w:r w:rsidRPr="00174225">
        <w:rPr>
          <w:spacing w:val="1"/>
          <w:sz w:val="20"/>
        </w:rPr>
        <w:t>g</w:t>
      </w:r>
      <w:r w:rsidRPr="00174225">
        <w:rPr>
          <w:sz w:val="20"/>
        </w:rPr>
        <w:t>i</w:t>
      </w:r>
      <w:r w:rsidRPr="00174225">
        <w:rPr>
          <w:spacing w:val="1"/>
          <w:sz w:val="20"/>
        </w:rPr>
        <w:t>n</w:t>
      </w:r>
      <w:r w:rsidRPr="00174225">
        <w:rPr>
          <w:sz w:val="20"/>
        </w:rPr>
        <w:t>al</w:t>
      </w:r>
      <w:r w:rsidRPr="00174225">
        <w:rPr>
          <w:spacing w:val="18"/>
          <w:sz w:val="20"/>
        </w:rPr>
        <w:t xml:space="preserve"> </w:t>
      </w:r>
      <w:r w:rsidRPr="00174225">
        <w:rPr>
          <w:sz w:val="20"/>
        </w:rPr>
        <w:t>applicati</w:t>
      </w:r>
      <w:r w:rsidRPr="00174225">
        <w:rPr>
          <w:spacing w:val="1"/>
          <w:sz w:val="20"/>
        </w:rPr>
        <w:t>o</w:t>
      </w:r>
      <w:r w:rsidRPr="00174225">
        <w:rPr>
          <w:sz w:val="20"/>
        </w:rPr>
        <w:t xml:space="preserve">n.  </w:t>
      </w:r>
      <w:r w:rsidRPr="00174225">
        <w:rPr>
          <w:spacing w:val="2"/>
          <w:sz w:val="20"/>
        </w:rPr>
        <w:t>M</w:t>
      </w:r>
      <w:r w:rsidRPr="00174225">
        <w:rPr>
          <w:sz w:val="20"/>
        </w:rPr>
        <w:t>aterial</w:t>
      </w:r>
      <w:r w:rsidRPr="00174225">
        <w:rPr>
          <w:spacing w:val="18"/>
          <w:sz w:val="20"/>
        </w:rPr>
        <w:t xml:space="preserve"> </w:t>
      </w:r>
      <w:r w:rsidRPr="00174225">
        <w:rPr>
          <w:sz w:val="20"/>
        </w:rPr>
        <w:t>or</w:t>
      </w:r>
      <w:r w:rsidRPr="00174225">
        <w:rPr>
          <w:spacing w:val="18"/>
          <w:sz w:val="20"/>
        </w:rPr>
        <w:t xml:space="preserve"> </w:t>
      </w:r>
      <w:r w:rsidRPr="00174225">
        <w:rPr>
          <w:sz w:val="20"/>
        </w:rPr>
        <w:t>adverse</w:t>
      </w:r>
      <w:r w:rsidRPr="00174225">
        <w:rPr>
          <w:spacing w:val="20"/>
          <w:sz w:val="20"/>
        </w:rPr>
        <w:t xml:space="preserve"> </w:t>
      </w:r>
      <w:r w:rsidRPr="00174225">
        <w:rPr>
          <w:sz w:val="20"/>
        </w:rPr>
        <w:t>changes</w:t>
      </w:r>
      <w:r w:rsidRPr="00174225">
        <w:rPr>
          <w:spacing w:val="19"/>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de,</w:t>
      </w:r>
      <w:r w:rsidRPr="00174225">
        <w:rPr>
          <w:spacing w:val="18"/>
          <w:sz w:val="20"/>
        </w:rPr>
        <w:t xml:space="preserve"> </w:t>
      </w:r>
      <w:r w:rsidRPr="00174225">
        <w:rPr>
          <w:sz w:val="20"/>
        </w:rPr>
        <w:t>but</w:t>
      </w:r>
      <w:r w:rsidRPr="00174225">
        <w:rPr>
          <w:spacing w:val="18"/>
          <w:sz w:val="20"/>
        </w:rPr>
        <w:t xml:space="preserve"> </w:t>
      </w:r>
      <w:r w:rsidRPr="00174225">
        <w:rPr>
          <w:sz w:val="20"/>
        </w:rPr>
        <w:t>are</w:t>
      </w:r>
      <w:r w:rsidRPr="00174225">
        <w:rPr>
          <w:spacing w:val="20"/>
          <w:sz w:val="20"/>
        </w:rPr>
        <w:t xml:space="preserve"> </w:t>
      </w:r>
      <w:r w:rsidRPr="00174225">
        <w:rPr>
          <w:sz w:val="20"/>
        </w:rPr>
        <w:t>not</w:t>
      </w:r>
      <w:r w:rsidRPr="00174225">
        <w:rPr>
          <w:spacing w:val="18"/>
          <w:sz w:val="20"/>
        </w:rPr>
        <w:t xml:space="preserve"> </w:t>
      </w:r>
      <w:r w:rsidRPr="00174225">
        <w:rPr>
          <w:sz w:val="20"/>
        </w:rPr>
        <w:t>li</w:t>
      </w:r>
      <w:r w:rsidRPr="00174225">
        <w:rPr>
          <w:spacing w:val="2"/>
          <w:sz w:val="20"/>
        </w:rPr>
        <w:t>m</w:t>
      </w:r>
      <w:r w:rsidRPr="00174225">
        <w:rPr>
          <w:sz w:val="20"/>
        </w:rPr>
        <w:t>ited t</w:t>
      </w:r>
      <w:r w:rsidRPr="00174225">
        <w:rPr>
          <w:spacing w:val="1"/>
          <w:sz w:val="20"/>
        </w:rPr>
        <w:t>o</w:t>
      </w:r>
      <w:r w:rsidRPr="00174225">
        <w:rPr>
          <w:sz w:val="20"/>
        </w:rPr>
        <w:t>,</w:t>
      </w:r>
      <w:r w:rsidRPr="00174225">
        <w:rPr>
          <w:spacing w:val="32"/>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t’s</w:t>
      </w:r>
      <w:r w:rsidRPr="00174225">
        <w:rPr>
          <w:spacing w:val="33"/>
          <w:sz w:val="20"/>
        </w:rPr>
        <w:t xml:space="preserve"> </w:t>
      </w:r>
      <w:r w:rsidRPr="00174225">
        <w:rPr>
          <w:sz w:val="20"/>
        </w:rPr>
        <w:t>loss</w:t>
      </w:r>
      <w:r w:rsidRPr="00174225">
        <w:rPr>
          <w:spacing w:val="34"/>
          <w:sz w:val="20"/>
        </w:rPr>
        <w:t xml:space="preserve"> </w:t>
      </w:r>
      <w:r w:rsidRPr="00174225">
        <w:rPr>
          <w:sz w:val="20"/>
        </w:rPr>
        <w:t>of</w:t>
      </w:r>
      <w:r w:rsidRPr="00174225">
        <w:rPr>
          <w:spacing w:val="33"/>
          <w:sz w:val="20"/>
        </w:rPr>
        <w:t xml:space="preserve"> </w:t>
      </w:r>
      <w:r w:rsidRPr="00174225">
        <w:rPr>
          <w:sz w:val="20"/>
        </w:rPr>
        <w:t>site</w:t>
      </w:r>
      <w:r w:rsidRPr="00174225">
        <w:rPr>
          <w:spacing w:val="34"/>
          <w:sz w:val="20"/>
        </w:rPr>
        <w:t xml:space="preserve"> </w:t>
      </w:r>
      <w:r w:rsidRPr="00174225">
        <w:rPr>
          <w:sz w:val="20"/>
        </w:rPr>
        <w:t>c</w:t>
      </w:r>
      <w:r w:rsidRPr="00174225">
        <w:rPr>
          <w:spacing w:val="1"/>
          <w:sz w:val="20"/>
        </w:rPr>
        <w:t>o</w:t>
      </w:r>
      <w:r w:rsidRPr="00174225">
        <w:rPr>
          <w:sz w:val="20"/>
        </w:rPr>
        <w:t>ntrol,</w:t>
      </w:r>
      <w:r w:rsidRPr="00174225">
        <w:rPr>
          <w:spacing w:val="32"/>
          <w:sz w:val="20"/>
        </w:rPr>
        <w:t xml:space="preserve"> </w:t>
      </w:r>
      <w:r w:rsidRPr="00174225">
        <w:rPr>
          <w:sz w:val="20"/>
        </w:rPr>
        <w:t>rights</w:t>
      </w:r>
      <w:r w:rsidRPr="00174225">
        <w:rPr>
          <w:spacing w:val="33"/>
          <w:sz w:val="20"/>
        </w:rPr>
        <w:t xml:space="preserve"> </w:t>
      </w:r>
      <w:r w:rsidRPr="00174225">
        <w:rPr>
          <w:sz w:val="20"/>
        </w:rPr>
        <w:t>of</w:t>
      </w:r>
      <w:r w:rsidRPr="00174225">
        <w:rPr>
          <w:spacing w:val="34"/>
          <w:sz w:val="20"/>
        </w:rPr>
        <w:t xml:space="preserve"> </w:t>
      </w:r>
      <w:r w:rsidRPr="00174225">
        <w:rPr>
          <w:spacing w:val="1"/>
          <w:sz w:val="20"/>
        </w:rPr>
        <w:t>w</w:t>
      </w:r>
      <w:r w:rsidRPr="00174225">
        <w:rPr>
          <w:sz w:val="20"/>
        </w:rPr>
        <w:t>a</w:t>
      </w:r>
      <w:r w:rsidRPr="00174225">
        <w:rPr>
          <w:spacing w:val="1"/>
          <w:sz w:val="20"/>
        </w:rPr>
        <w:t>y</w:t>
      </w:r>
      <w:r w:rsidRPr="00174225">
        <w:rPr>
          <w:sz w:val="20"/>
        </w:rPr>
        <w:t>,</w:t>
      </w:r>
      <w:r w:rsidRPr="00174225">
        <w:rPr>
          <w:spacing w:val="32"/>
          <w:sz w:val="20"/>
        </w:rPr>
        <w:t xml:space="preserve"> </w:t>
      </w:r>
      <w:r w:rsidRPr="00174225">
        <w:rPr>
          <w:sz w:val="20"/>
        </w:rPr>
        <w:t>ingress</w:t>
      </w:r>
      <w:r w:rsidRPr="00174225">
        <w:rPr>
          <w:spacing w:val="33"/>
          <w:sz w:val="20"/>
        </w:rPr>
        <w:t xml:space="preserve"> </w:t>
      </w:r>
      <w:r w:rsidRPr="00174225">
        <w:rPr>
          <w:sz w:val="20"/>
        </w:rPr>
        <w:t>a</w:t>
      </w:r>
      <w:r w:rsidRPr="00174225">
        <w:rPr>
          <w:spacing w:val="1"/>
          <w:sz w:val="20"/>
        </w:rPr>
        <w:t>n</w:t>
      </w:r>
      <w:r w:rsidRPr="00174225">
        <w:rPr>
          <w:sz w:val="20"/>
        </w:rPr>
        <w:t>d</w:t>
      </w:r>
      <w:r w:rsidRPr="00174225">
        <w:rPr>
          <w:spacing w:val="34"/>
          <w:sz w:val="20"/>
        </w:rPr>
        <w:t xml:space="preserve"> </w:t>
      </w:r>
      <w:r w:rsidRPr="00174225">
        <w:rPr>
          <w:sz w:val="20"/>
        </w:rPr>
        <w:t>e</w:t>
      </w:r>
      <w:r w:rsidRPr="00174225">
        <w:rPr>
          <w:spacing w:val="1"/>
          <w:sz w:val="20"/>
        </w:rPr>
        <w:t>g</w:t>
      </w:r>
      <w:r w:rsidRPr="00174225">
        <w:rPr>
          <w:sz w:val="20"/>
        </w:rPr>
        <w:t>ress,</w:t>
      </w:r>
      <w:r w:rsidRPr="00174225">
        <w:rPr>
          <w:spacing w:val="32"/>
          <w:sz w:val="20"/>
        </w:rPr>
        <w:t xml:space="preserve"> </w:t>
      </w:r>
      <w:r w:rsidRPr="00174225">
        <w:rPr>
          <w:sz w:val="20"/>
        </w:rPr>
        <w:t>a</w:t>
      </w:r>
      <w:r w:rsidRPr="00174225">
        <w:rPr>
          <w:spacing w:val="1"/>
          <w:sz w:val="20"/>
        </w:rPr>
        <w:t>d</w:t>
      </w:r>
      <w:r w:rsidRPr="00174225">
        <w:rPr>
          <w:sz w:val="20"/>
        </w:rPr>
        <w:t>ver</w:t>
      </w:r>
      <w:r w:rsidRPr="00174225">
        <w:rPr>
          <w:spacing w:val="1"/>
          <w:sz w:val="20"/>
        </w:rPr>
        <w:t>s</w:t>
      </w:r>
      <w:r w:rsidRPr="00174225">
        <w:rPr>
          <w:sz w:val="20"/>
        </w:rPr>
        <w:t>e</w:t>
      </w:r>
      <w:r w:rsidRPr="00174225">
        <w:rPr>
          <w:spacing w:val="33"/>
          <w:sz w:val="20"/>
        </w:rPr>
        <w:t xml:space="preserve"> </w:t>
      </w:r>
      <w:r w:rsidRPr="00174225">
        <w:rPr>
          <w:sz w:val="20"/>
        </w:rPr>
        <w:t>c</w:t>
      </w:r>
      <w:r w:rsidRPr="00174225">
        <w:rPr>
          <w:spacing w:val="1"/>
          <w:sz w:val="20"/>
        </w:rPr>
        <w:t>h</w:t>
      </w:r>
      <w:r w:rsidRPr="00174225">
        <w:rPr>
          <w:sz w:val="20"/>
        </w:rPr>
        <w:t>a</w:t>
      </w:r>
      <w:r w:rsidRPr="00174225">
        <w:rPr>
          <w:spacing w:val="1"/>
          <w:sz w:val="20"/>
        </w:rPr>
        <w:t>n</w:t>
      </w:r>
      <w:r w:rsidRPr="00174225">
        <w:rPr>
          <w:sz w:val="20"/>
        </w:rPr>
        <w:t>ge</w:t>
      </w:r>
      <w:r w:rsidRPr="00174225">
        <w:rPr>
          <w:w w:val="102"/>
          <w:sz w:val="20"/>
        </w:rPr>
        <w:t xml:space="preserve"> </w:t>
      </w:r>
      <w:r w:rsidRPr="00174225">
        <w:rPr>
          <w:sz w:val="20"/>
        </w:rPr>
        <w:t>in</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fi</w:t>
      </w:r>
      <w:r w:rsidRPr="00174225">
        <w:rPr>
          <w:spacing w:val="1"/>
          <w:sz w:val="20"/>
        </w:rPr>
        <w:t>n</w:t>
      </w:r>
      <w:r w:rsidRPr="00174225">
        <w:rPr>
          <w:sz w:val="20"/>
        </w:rPr>
        <w:t>ancial</w:t>
      </w:r>
      <w:r w:rsidRPr="00174225">
        <w:rPr>
          <w:spacing w:val="19"/>
          <w:sz w:val="20"/>
        </w:rPr>
        <w:t xml:space="preserve"> </w:t>
      </w:r>
      <w:r w:rsidRPr="00174225">
        <w:rPr>
          <w:sz w:val="20"/>
        </w:rPr>
        <w:t>conditi</w:t>
      </w:r>
      <w:r w:rsidRPr="00174225">
        <w:rPr>
          <w:spacing w:val="1"/>
          <w:sz w:val="20"/>
        </w:rPr>
        <w:t>o</w:t>
      </w:r>
      <w:r w:rsidRPr="00174225">
        <w:rPr>
          <w:sz w:val="20"/>
        </w:rPr>
        <w:t>n</w:t>
      </w:r>
      <w:r w:rsidRPr="00174225">
        <w:rPr>
          <w:spacing w:val="20"/>
          <w:sz w:val="20"/>
        </w:rPr>
        <w:t xml:space="preserve"> </w:t>
      </w:r>
      <w:r w:rsidRPr="00174225">
        <w:rPr>
          <w:sz w:val="20"/>
        </w:rPr>
        <w:t>of</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applicant,</w:t>
      </w:r>
      <w:r w:rsidRPr="00174225">
        <w:rPr>
          <w:spacing w:val="19"/>
          <w:sz w:val="20"/>
        </w:rPr>
        <w:t xml:space="preserve"> </w:t>
      </w:r>
      <w:r w:rsidRPr="00174225">
        <w:rPr>
          <w:sz w:val="20"/>
        </w:rPr>
        <w:t>and</w:t>
      </w:r>
      <w:r w:rsidRPr="00174225">
        <w:rPr>
          <w:spacing w:val="20"/>
          <w:sz w:val="20"/>
        </w:rPr>
        <w:t xml:space="preserve"> </w:t>
      </w:r>
      <w:r w:rsidRPr="00174225">
        <w:rPr>
          <w:sz w:val="20"/>
        </w:rPr>
        <w:t>applicant’s</w:t>
      </w:r>
      <w:r w:rsidRPr="00174225">
        <w:rPr>
          <w:spacing w:val="19"/>
          <w:sz w:val="20"/>
        </w:rPr>
        <w:t xml:space="preserve"> </w:t>
      </w:r>
      <w:r w:rsidRPr="00174225">
        <w:rPr>
          <w:sz w:val="20"/>
        </w:rPr>
        <w:t>i</w:t>
      </w:r>
      <w:r w:rsidRPr="00174225">
        <w:rPr>
          <w:spacing w:val="1"/>
          <w:sz w:val="20"/>
        </w:rPr>
        <w:t>n</w:t>
      </w:r>
      <w:r w:rsidRPr="00174225">
        <w:rPr>
          <w:sz w:val="20"/>
        </w:rPr>
        <w:t>ability</w:t>
      </w:r>
      <w:r w:rsidRPr="00174225">
        <w:rPr>
          <w:spacing w:val="20"/>
          <w:sz w:val="20"/>
        </w:rPr>
        <w:t xml:space="preserve"> </w:t>
      </w:r>
      <w:r w:rsidRPr="00174225">
        <w:rPr>
          <w:sz w:val="20"/>
        </w:rPr>
        <w:t>to</w:t>
      </w:r>
      <w:r w:rsidRPr="00174225">
        <w:rPr>
          <w:spacing w:val="20"/>
          <w:sz w:val="20"/>
        </w:rPr>
        <w:t xml:space="preserve"> </w:t>
      </w:r>
      <w:r w:rsidRPr="00174225">
        <w:rPr>
          <w:sz w:val="20"/>
        </w:rPr>
        <w:t>perform</w:t>
      </w:r>
      <w:r w:rsidRPr="00174225">
        <w:rPr>
          <w:spacing w:val="21"/>
          <w:sz w:val="20"/>
        </w:rPr>
        <w:t xml:space="preserve"> </w:t>
      </w:r>
      <w:r w:rsidRPr="00174225">
        <w:rPr>
          <w:sz w:val="20"/>
        </w:rPr>
        <w:t>tasks</w:t>
      </w:r>
      <w:r w:rsidRPr="00174225">
        <w:rPr>
          <w:w w:val="102"/>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16"/>
          <w:sz w:val="20"/>
        </w:rPr>
        <w:t xml:space="preserve"> </w:t>
      </w:r>
      <w:r w:rsidRPr="00174225">
        <w:rPr>
          <w:sz w:val="20"/>
        </w:rPr>
        <w:t>in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17"/>
          <w:sz w:val="20"/>
        </w:rPr>
        <w:t xml:space="preserve"> </w:t>
      </w:r>
      <w:r w:rsidRPr="00174225">
        <w:rPr>
          <w:spacing w:val="1"/>
          <w:sz w:val="20"/>
        </w:rPr>
        <w:t>b</w:t>
      </w:r>
      <w:r w:rsidRPr="00174225">
        <w:rPr>
          <w:sz w:val="20"/>
        </w:rPr>
        <w:t>y</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d</w:t>
      </w:r>
      <w:r w:rsidRPr="00174225">
        <w:rPr>
          <w:sz w:val="20"/>
        </w:rPr>
        <w:t>ea</w:t>
      </w:r>
      <w:r w:rsidRPr="00174225">
        <w:rPr>
          <w:spacing w:val="1"/>
          <w:sz w:val="20"/>
        </w:rPr>
        <w:t>d</w:t>
      </w:r>
      <w:r w:rsidRPr="00174225">
        <w:rPr>
          <w:sz w:val="20"/>
        </w:rPr>
        <w:t>li</w:t>
      </w:r>
      <w:r w:rsidRPr="00174225">
        <w:rPr>
          <w:spacing w:val="1"/>
          <w:sz w:val="20"/>
        </w:rPr>
        <w:t>n</w:t>
      </w:r>
      <w:r w:rsidRPr="00174225">
        <w:rPr>
          <w:sz w:val="20"/>
        </w:rPr>
        <w:t>e</w:t>
      </w:r>
      <w:r w:rsidRPr="00174225">
        <w:rPr>
          <w:spacing w:val="17"/>
          <w:sz w:val="20"/>
        </w:rPr>
        <w:t xml:space="preserve"> </w:t>
      </w:r>
      <w:r w:rsidRPr="00174225">
        <w:rPr>
          <w:sz w:val="20"/>
        </w:rPr>
        <w:t>set</w:t>
      </w:r>
      <w:r w:rsidRPr="00174225">
        <w:rPr>
          <w:spacing w:val="15"/>
          <w:sz w:val="20"/>
        </w:rPr>
        <w:t xml:space="preserve"> </w:t>
      </w:r>
      <w:r w:rsidRPr="00174225">
        <w:rPr>
          <w:spacing w:val="1"/>
          <w:sz w:val="20"/>
        </w:rPr>
        <w:t>b</w:t>
      </w:r>
      <w:r w:rsidRPr="00174225">
        <w:rPr>
          <w:sz w:val="20"/>
        </w:rPr>
        <w:t>y</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f</w:t>
      </w:r>
      <w:r w:rsidRPr="00174225">
        <w:rPr>
          <w:spacing w:val="1"/>
          <w:sz w:val="20"/>
        </w:rPr>
        <w:t>u</w:t>
      </w:r>
      <w:r w:rsidRPr="00174225">
        <w:rPr>
          <w:sz w:val="20"/>
        </w:rPr>
        <w:t>rt</w:t>
      </w:r>
      <w:r w:rsidRPr="00174225">
        <w:rPr>
          <w:spacing w:val="1"/>
          <w:sz w:val="20"/>
        </w:rPr>
        <w:t>h</w:t>
      </w:r>
      <w:r w:rsidRPr="00174225">
        <w:rPr>
          <w:sz w:val="20"/>
        </w:rPr>
        <w:t>er</w:t>
      </w:r>
      <w:r w:rsidRPr="00174225">
        <w:rPr>
          <w:spacing w:val="15"/>
          <w:sz w:val="20"/>
        </w:rPr>
        <w:t xml:space="preserve"> </w:t>
      </w:r>
      <w:r w:rsidRPr="00174225">
        <w:rPr>
          <w:sz w:val="20"/>
        </w:rPr>
        <w:t>set</w:t>
      </w:r>
      <w:r w:rsidRPr="00174225">
        <w:rPr>
          <w:spacing w:val="16"/>
          <w:sz w:val="20"/>
        </w:rPr>
        <w:t xml:space="preserve"> </w:t>
      </w:r>
      <w:r w:rsidRPr="00174225">
        <w:rPr>
          <w:spacing w:val="1"/>
          <w:sz w:val="20"/>
        </w:rPr>
        <w:t>or</w:t>
      </w:r>
      <w:r w:rsidRPr="00174225">
        <w:rPr>
          <w:spacing w:val="2"/>
          <w:w w:val="102"/>
          <w:sz w:val="20"/>
        </w:rPr>
        <w:t xml:space="preserve"> </w:t>
      </w:r>
      <w:r w:rsidRPr="00174225">
        <w:rPr>
          <w:sz w:val="20"/>
        </w:rPr>
        <w:t>a</w:t>
      </w:r>
      <w:r w:rsidRPr="00174225">
        <w:rPr>
          <w:spacing w:val="1"/>
          <w:sz w:val="20"/>
        </w:rPr>
        <w:t>g</w:t>
      </w:r>
      <w:r w:rsidRPr="00174225">
        <w:rPr>
          <w:sz w:val="20"/>
        </w:rPr>
        <w:t>reed</w:t>
      </w:r>
      <w:r w:rsidRPr="00174225">
        <w:rPr>
          <w:spacing w:val="18"/>
          <w:sz w:val="20"/>
        </w:rPr>
        <w:t xml:space="preserve"> </w:t>
      </w:r>
      <w:r w:rsidRPr="00174225">
        <w:rPr>
          <w:sz w:val="20"/>
        </w:rPr>
        <w:t>to</w:t>
      </w:r>
      <w:r w:rsidRPr="00174225">
        <w:rPr>
          <w:spacing w:val="18"/>
          <w:sz w:val="20"/>
        </w:rPr>
        <w:t xml:space="preserve"> </w:t>
      </w:r>
      <w:r w:rsidRPr="00174225">
        <w:rPr>
          <w:sz w:val="20"/>
        </w:rPr>
        <w:t>by</w:t>
      </w:r>
      <w:r w:rsidRPr="00174225">
        <w:rPr>
          <w:spacing w:val="18"/>
          <w:sz w:val="20"/>
        </w:rPr>
        <w:t xml:space="preserve"> </w:t>
      </w:r>
      <w:r w:rsidRPr="00174225">
        <w:rPr>
          <w:spacing w:val="1"/>
          <w:sz w:val="20"/>
        </w:rPr>
        <w:t>AHFA</w:t>
      </w:r>
      <w:r w:rsidRPr="00174225">
        <w:rPr>
          <w:sz w:val="20"/>
        </w:rPr>
        <w:t>.</w:t>
      </w:r>
    </w:p>
    <w:p w:rsidR="0060336D" w:rsidRPr="00174225" w:rsidRDefault="0060336D" w:rsidP="0060336D">
      <w:pPr>
        <w:pStyle w:val="BodyText"/>
        <w:tabs>
          <w:tab w:val="left" w:pos="1080"/>
        </w:tabs>
        <w:spacing w:line="237" w:lineRule="exact"/>
        <w:ind w:left="1080" w:right="361" w:hanging="360"/>
        <w:jc w:val="both"/>
        <w:rPr>
          <w:sz w:val="20"/>
        </w:rPr>
      </w:pPr>
    </w:p>
    <w:p w:rsidR="0060336D" w:rsidRPr="00174225" w:rsidRDefault="0060336D" w:rsidP="00492E2D">
      <w:pPr>
        <w:pStyle w:val="Heading2"/>
        <w:keepNext w:val="0"/>
        <w:widowControl w:val="0"/>
        <w:numPr>
          <w:ilvl w:val="0"/>
          <w:numId w:val="33"/>
        </w:numPr>
        <w:tabs>
          <w:tab w:val="left" w:pos="771"/>
        </w:tabs>
        <w:ind w:left="771" w:hanging="312"/>
        <w:jc w:val="both"/>
        <w:rPr>
          <w:rFonts w:ascii="Times New Roman" w:hAnsi="Times New Roman"/>
          <w:b/>
          <w:bCs/>
          <w:sz w:val="20"/>
        </w:rPr>
      </w:pPr>
      <w:r w:rsidRPr="00174225">
        <w:rPr>
          <w:rFonts w:ascii="Times New Roman" w:hAnsi="Times New Roman"/>
          <w:spacing w:val="1"/>
          <w:sz w:val="20"/>
        </w:rPr>
        <w:t>D</w:t>
      </w:r>
      <w:r w:rsidRPr="00174225">
        <w:rPr>
          <w:rFonts w:ascii="Times New Roman" w:hAnsi="Times New Roman"/>
          <w:sz w:val="20"/>
        </w:rPr>
        <w:t>iscl</w:t>
      </w:r>
      <w:r w:rsidRPr="00174225">
        <w:rPr>
          <w:rFonts w:ascii="Times New Roman" w:hAnsi="Times New Roman"/>
          <w:spacing w:val="1"/>
          <w:sz w:val="20"/>
        </w:rPr>
        <w:t>o</w:t>
      </w:r>
      <w:r w:rsidRPr="00174225">
        <w:rPr>
          <w:rFonts w:ascii="Times New Roman" w:hAnsi="Times New Roman"/>
          <w:sz w:val="20"/>
        </w:rPr>
        <w:t>s</w:t>
      </w:r>
      <w:r w:rsidRPr="00174225">
        <w:rPr>
          <w:rFonts w:ascii="Times New Roman" w:hAnsi="Times New Roman"/>
          <w:spacing w:val="1"/>
          <w:sz w:val="20"/>
        </w:rPr>
        <w:t>u</w:t>
      </w:r>
      <w:r w:rsidRPr="00174225">
        <w:rPr>
          <w:rFonts w:ascii="Times New Roman" w:hAnsi="Times New Roman"/>
          <w:sz w:val="20"/>
        </w:rPr>
        <w:t>re</w:t>
      </w:r>
    </w:p>
    <w:p w:rsidR="0060336D" w:rsidRPr="00174225" w:rsidRDefault="0060336D" w:rsidP="0060336D">
      <w:pPr>
        <w:rPr>
          <w:sz w:val="20"/>
          <w:szCs w:val="20"/>
        </w:rPr>
      </w:pPr>
    </w:p>
    <w:p w:rsidR="0060336D" w:rsidRPr="00174225" w:rsidRDefault="0060336D" w:rsidP="0060336D">
      <w:pPr>
        <w:pStyle w:val="BodyText"/>
        <w:spacing w:line="250" w:lineRule="auto"/>
        <w:ind w:left="720" w:right="120"/>
        <w:jc w:val="both"/>
        <w:rPr>
          <w:sz w:val="20"/>
        </w:rPr>
      </w:pPr>
      <w:r w:rsidRPr="00174225">
        <w:rPr>
          <w:spacing w:val="1"/>
          <w:sz w:val="20"/>
        </w:rPr>
        <w:t>AHF</w:t>
      </w:r>
      <w:r w:rsidRPr="00174225">
        <w:rPr>
          <w:sz w:val="20"/>
        </w:rPr>
        <w:t>A</w:t>
      </w:r>
      <w:r w:rsidRPr="00174225">
        <w:rPr>
          <w:spacing w:val="32"/>
          <w:sz w:val="20"/>
        </w:rPr>
        <w:t xml:space="preserve"> </w:t>
      </w:r>
      <w:r w:rsidRPr="00174225">
        <w:rPr>
          <w:spacing w:val="1"/>
          <w:sz w:val="20"/>
        </w:rPr>
        <w:t>w</w:t>
      </w:r>
      <w:r w:rsidRPr="00174225">
        <w:rPr>
          <w:sz w:val="20"/>
        </w:rPr>
        <w:t>ill</w:t>
      </w:r>
      <w:r w:rsidRPr="00174225">
        <w:rPr>
          <w:spacing w:val="29"/>
          <w:sz w:val="20"/>
        </w:rPr>
        <w:t xml:space="preserve"> </w:t>
      </w:r>
      <w:r w:rsidRPr="00174225">
        <w:rPr>
          <w:sz w:val="20"/>
        </w:rPr>
        <w:t>atte</w:t>
      </w:r>
      <w:r w:rsidRPr="00174225">
        <w:rPr>
          <w:spacing w:val="2"/>
          <w:sz w:val="20"/>
        </w:rPr>
        <w:t>m</w:t>
      </w:r>
      <w:r w:rsidRPr="00174225">
        <w:rPr>
          <w:spacing w:val="1"/>
          <w:sz w:val="20"/>
        </w:rPr>
        <w:t>p</w:t>
      </w:r>
      <w:r w:rsidRPr="00174225">
        <w:rPr>
          <w:sz w:val="20"/>
        </w:rPr>
        <w:t>t</w:t>
      </w:r>
      <w:r w:rsidRPr="00174225">
        <w:rPr>
          <w:spacing w:val="30"/>
          <w:sz w:val="20"/>
        </w:rPr>
        <w:t xml:space="preserve"> </w:t>
      </w:r>
      <w:r w:rsidRPr="00174225">
        <w:rPr>
          <w:sz w:val="20"/>
        </w:rPr>
        <w:t>to</w:t>
      </w:r>
      <w:r w:rsidRPr="00174225">
        <w:rPr>
          <w:spacing w:val="31"/>
          <w:sz w:val="20"/>
        </w:rPr>
        <w:t xml:space="preserve"> </w:t>
      </w:r>
      <w:r w:rsidRPr="00174225">
        <w:rPr>
          <w:sz w:val="20"/>
        </w:rPr>
        <w:t>re</w:t>
      </w:r>
      <w:r w:rsidRPr="00174225">
        <w:rPr>
          <w:spacing w:val="1"/>
          <w:sz w:val="20"/>
        </w:rPr>
        <w:t>qu</w:t>
      </w:r>
      <w:r w:rsidRPr="00174225">
        <w:rPr>
          <w:sz w:val="20"/>
        </w:rPr>
        <w:t>est</w:t>
      </w:r>
      <w:r w:rsidRPr="00174225">
        <w:rPr>
          <w:spacing w:val="30"/>
          <w:sz w:val="20"/>
        </w:rPr>
        <w:t xml:space="preserve"> </w:t>
      </w:r>
      <w:r w:rsidRPr="00174225">
        <w:rPr>
          <w:sz w:val="20"/>
        </w:rPr>
        <w:t>all</w:t>
      </w:r>
      <w:r w:rsidRPr="00174225">
        <w:rPr>
          <w:spacing w:val="31"/>
          <w:sz w:val="20"/>
        </w:rPr>
        <w:t xml:space="preserve"> </w:t>
      </w:r>
      <w:r w:rsidRPr="00174225">
        <w:rPr>
          <w:sz w:val="20"/>
        </w:rPr>
        <w:t>i</w:t>
      </w:r>
      <w:r w:rsidRPr="00174225">
        <w:rPr>
          <w:spacing w:val="1"/>
          <w:sz w:val="20"/>
        </w:rPr>
        <w:t>n</w:t>
      </w:r>
      <w:r w:rsidRPr="00174225">
        <w:rPr>
          <w:sz w:val="20"/>
        </w:rPr>
        <w:t>for</w:t>
      </w:r>
      <w:r w:rsidRPr="00174225">
        <w:rPr>
          <w:spacing w:val="2"/>
          <w:sz w:val="20"/>
        </w:rPr>
        <w:t>m</w:t>
      </w:r>
      <w:r w:rsidRPr="00174225">
        <w:rPr>
          <w:sz w:val="20"/>
        </w:rPr>
        <w:t>ati</w:t>
      </w:r>
      <w:r w:rsidRPr="00174225">
        <w:rPr>
          <w:spacing w:val="1"/>
          <w:sz w:val="20"/>
        </w:rPr>
        <w:t>o</w:t>
      </w:r>
      <w:r w:rsidRPr="00174225">
        <w:rPr>
          <w:sz w:val="20"/>
        </w:rPr>
        <w:t>n</w:t>
      </w:r>
      <w:r w:rsidRPr="00174225">
        <w:rPr>
          <w:spacing w:val="31"/>
          <w:sz w:val="20"/>
        </w:rPr>
        <w:t xml:space="preserve"> </w:t>
      </w:r>
      <w:r w:rsidRPr="00174225">
        <w:rPr>
          <w:sz w:val="20"/>
        </w:rPr>
        <w:t>necessary</w:t>
      </w:r>
      <w:r w:rsidRPr="00174225">
        <w:rPr>
          <w:spacing w:val="31"/>
          <w:sz w:val="20"/>
        </w:rPr>
        <w:t xml:space="preserve"> </w:t>
      </w:r>
      <w:r w:rsidRPr="00174225">
        <w:rPr>
          <w:sz w:val="20"/>
        </w:rPr>
        <w:t>to</w:t>
      </w:r>
      <w:r w:rsidRPr="00174225">
        <w:rPr>
          <w:spacing w:val="30"/>
          <w:sz w:val="20"/>
        </w:rPr>
        <w:t xml:space="preserve"> </w:t>
      </w:r>
      <w:r w:rsidRPr="00174225">
        <w:rPr>
          <w:spacing w:val="2"/>
          <w:sz w:val="20"/>
        </w:rPr>
        <w:t>m</w:t>
      </w:r>
      <w:r w:rsidRPr="00174225">
        <w:rPr>
          <w:sz w:val="20"/>
        </w:rPr>
        <w:t>ake</w:t>
      </w:r>
      <w:r w:rsidRPr="00174225">
        <w:rPr>
          <w:spacing w:val="31"/>
          <w:sz w:val="20"/>
        </w:rPr>
        <w:t xml:space="preserve"> </w:t>
      </w:r>
      <w:r w:rsidRPr="00174225">
        <w:rPr>
          <w:sz w:val="20"/>
        </w:rPr>
        <w:t>i</w:t>
      </w:r>
      <w:r w:rsidRPr="00174225">
        <w:rPr>
          <w:spacing w:val="1"/>
          <w:sz w:val="20"/>
        </w:rPr>
        <w:t>n</w:t>
      </w:r>
      <w:r w:rsidRPr="00174225">
        <w:rPr>
          <w:sz w:val="20"/>
        </w:rPr>
        <w:t>for</w:t>
      </w:r>
      <w:r w:rsidRPr="00174225">
        <w:rPr>
          <w:spacing w:val="2"/>
          <w:sz w:val="20"/>
        </w:rPr>
        <w:t>m</w:t>
      </w:r>
      <w:r w:rsidRPr="00174225">
        <w:rPr>
          <w:sz w:val="20"/>
        </w:rPr>
        <w:t>ed</w:t>
      </w:r>
      <w:r w:rsidRPr="00174225">
        <w:rPr>
          <w:spacing w:val="31"/>
          <w:sz w:val="20"/>
        </w:rPr>
        <w:t xml:space="preserve"> </w:t>
      </w:r>
      <w:r w:rsidRPr="00174225">
        <w:rPr>
          <w:sz w:val="20"/>
        </w:rPr>
        <w:t>decisi</w:t>
      </w:r>
      <w:r w:rsidRPr="00174225">
        <w:rPr>
          <w:spacing w:val="1"/>
          <w:sz w:val="20"/>
        </w:rPr>
        <w:t>o</w:t>
      </w:r>
      <w:r w:rsidRPr="00174225">
        <w:rPr>
          <w:sz w:val="20"/>
        </w:rPr>
        <w:t>ns</w:t>
      </w:r>
      <w:r w:rsidRPr="00174225">
        <w:rPr>
          <w:w w:val="102"/>
          <w:sz w:val="20"/>
        </w:rPr>
        <w:t xml:space="preserve"> </w:t>
      </w:r>
      <w:r w:rsidRPr="00174225">
        <w:rPr>
          <w:sz w:val="20"/>
        </w:rPr>
        <w:t>re</w:t>
      </w:r>
      <w:r w:rsidRPr="00174225">
        <w:rPr>
          <w:spacing w:val="1"/>
          <w:sz w:val="20"/>
        </w:rPr>
        <w:t>g</w:t>
      </w:r>
      <w:r w:rsidRPr="00174225">
        <w:rPr>
          <w:sz w:val="20"/>
        </w:rPr>
        <w:t>ar</w:t>
      </w:r>
      <w:r w:rsidRPr="00174225">
        <w:rPr>
          <w:spacing w:val="1"/>
          <w:sz w:val="20"/>
        </w:rPr>
        <w:t>d</w:t>
      </w:r>
      <w:r w:rsidRPr="00174225">
        <w:rPr>
          <w:sz w:val="20"/>
        </w:rPr>
        <w:t>i</w:t>
      </w:r>
      <w:r w:rsidRPr="00174225">
        <w:rPr>
          <w:spacing w:val="1"/>
          <w:sz w:val="20"/>
        </w:rPr>
        <w:t>n</w:t>
      </w:r>
      <w:r w:rsidRPr="00174225">
        <w:rPr>
          <w:sz w:val="20"/>
        </w:rPr>
        <w:t>g</w:t>
      </w:r>
      <w:r w:rsidRPr="00174225">
        <w:rPr>
          <w:spacing w:val="45"/>
          <w:sz w:val="20"/>
        </w:rPr>
        <w:t xml:space="preserve"> </w:t>
      </w:r>
      <w:r w:rsidRPr="00174225">
        <w:rPr>
          <w:spacing w:val="1"/>
          <w:sz w:val="20"/>
        </w:rPr>
        <w:t>HO</w:t>
      </w:r>
      <w:r w:rsidRPr="00174225">
        <w:rPr>
          <w:spacing w:val="2"/>
          <w:sz w:val="20"/>
        </w:rPr>
        <w:t>M</w:t>
      </w:r>
      <w:r w:rsidRPr="00174225">
        <w:rPr>
          <w:sz w:val="20"/>
        </w:rPr>
        <w:t>E</w:t>
      </w:r>
      <w:r w:rsidRPr="00174225">
        <w:rPr>
          <w:spacing w:val="47"/>
          <w:sz w:val="20"/>
        </w:rPr>
        <w:t xml:space="preserve"> </w:t>
      </w:r>
      <w:r w:rsidRPr="00174225">
        <w:rPr>
          <w:sz w:val="20"/>
        </w:rPr>
        <w:t>all</w:t>
      </w:r>
      <w:r w:rsidRPr="00174225">
        <w:rPr>
          <w:spacing w:val="1"/>
          <w:sz w:val="20"/>
        </w:rPr>
        <w:t>o</w:t>
      </w:r>
      <w:r w:rsidRPr="00174225">
        <w:rPr>
          <w:sz w:val="20"/>
        </w:rPr>
        <w:t>cati</w:t>
      </w:r>
      <w:r w:rsidRPr="00174225">
        <w:rPr>
          <w:spacing w:val="1"/>
          <w:sz w:val="20"/>
        </w:rPr>
        <w:t>on</w:t>
      </w:r>
      <w:r w:rsidRPr="00174225">
        <w:rPr>
          <w:sz w:val="20"/>
        </w:rPr>
        <w:t xml:space="preserve">s.  </w:t>
      </w:r>
      <w:r w:rsidRPr="00174225">
        <w:rPr>
          <w:spacing w:val="1"/>
          <w:sz w:val="20"/>
        </w:rPr>
        <w:t>Th</w:t>
      </w:r>
      <w:r w:rsidRPr="00174225">
        <w:rPr>
          <w:sz w:val="20"/>
        </w:rPr>
        <w:t>eref</w:t>
      </w:r>
      <w:r w:rsidRPr="00174225">
        <w:rPr>
          <w:spacing w:val="1"/>
          <w:sz w:val="20"/>
        </w:rPr>
        <w:t>o</w:t>
      </w:r>
      <w:r w:rsidRPr="00174225">
        <w:rPr>
          <w:sz w:val="20"/>
        </w:rPr>
        <w:t>re,</w:t>
      </w:r>
      <w:r w:rsidRPr="00174225">
        <w:rPr>
          <w:spacing w:val="45"/>
          <w:sz w:val="20"/>
        </w:rPr>
        <w:t xml:space="preserve"> </w:t>
      </w:r>
      <w:r w:rsidRPr="00174225">
        <w:rPr>
          <w:sz w:val="20"/>
        </w:rPr>
        <w:t>it</w:t>
      </w:r>
      <w:r w:rsidRPr="00174225">
        <w:rPr>
          <w:spacing w:val="44"/>
          <w:sz w:val="20"/>
        </w:rPr>
        <w:t xml:space="preserve"> </w:t>
      </w:r>
      <w:r w:rsidRPr="00174225">
        <w:rPr>
          <w:sz w:val="20"/>
        </w:rPr>
        <w:t>is</w:t>
      </w:r>
      <w:r w:rsidRPr="00174225">
        <w:rPr>
          <w:spacing w:val="46"/>
          <w:sz w:val="20"/>
        </w:rPr>
        <w:t xml:space="preserve"> </w:t>
      </w:r>
      <w:r w:rsidRPr="00174225">
        <w:rPr>
          <w:sz w:val="20"/>
        </w:rPr>
        <w:t>in</w:t>
      </w:r>
      <w:r w:rsidRPr="00174225">
        <w:rPr>
          <w:spacing w:val="45"/>
          <w:sz w:val="20"/>
        </w:rPr>
        <w:t xml:space="preserve"> </w:t>
      </w:r>
      <w:r w:rsidRPr="00174225">
        <w:rPr>
          <w:sz w:val="20"/>
        </w:rPr>
        <w:t>t</w:t>
      </w:r>
      <w:r w:rsidRPr="00174225">
        <w:rPr>
          <w:spacing w:val="1"/>
          <w:sz w:val="20"/>
        </w:rPr>
        <w:t>h</w:t>
      </w:r>
      <w:r w:rsidRPr="00174225">
        <w:rPr>
          <w:sz w:val="20"/>
        </w:rPr>
        <w:t>e</w:t>
      </w:r>
      <w:r w:rsidRPr="00174225">
        <w:rPr>
          <w:spacing w:val="46"/>
          <w:sz w:val="20"/>
        </w:rPr>
        <w:t xml:space="preserve"> </w:t>
      </w:r>
      <w:r w:rsidRPr="00174225">
        <w:rPr>
          <w:spacing w:val="1"/>
          <w:sz w:val="20"/>
        </w:rPr>
        <w:t>b</w:t>
      </w:r>
      <w:r w:rsidRPr="00174225">
        <w:rPr>
          <w:sz w:val="20"/>
        </w:rPr>
        <w:t>est</w:t>
      </w:r>
      <w:r w:rsidRPr="00174225">
        <w:rPr>
          <w:spacing w:val="44"/>
          <w:sz w:val="20"/>
        </w:rPr>
        <w:t xml:space="preserve"> </w:t>
      </w:r>
      <w:r w:rsidRPr="00174225">
        <w:rPr>
          <w:sz w:val="20"/>
        </w:rPr>
        <w:t>i</w:t>
      </w:r>
      <w:r w:rsidRPr="00174225">
        <w:rPr>
          <w:spacing w:val="1"/>
          <w:sz w:val="20"/>
        </w:rPr>
        <w:t>n</w:t>
      </w:r>
      <w:r w:rsidRPr="00174225">
        <w:rPr>
          <w:sz w:val="20"/>
        </w:rPr>
        <w:t>terest</w:t>
      </w:r>
      <w:r w:rsidRPr="00174225">
        <w:rPr>
          <w:spacing w:val="45"/>
          <w:sz w:val="20"/>
        </w:rPr>
        <w:t xml:space="preserve"> </w:t>
      </w:r>
      <w:r w:rsidRPr="00174225">
        <w:rPr>
          <w:spacing w:val="1"/>
          <w:sz w:val="20"/>
        </w:rPr>
        <w:t>o</w:t>
      </w:r>
      <w:r w:rsidRPr="00174225">
        <w:rPr>
          <w:sz w:val="20"/>
        </w:rPr>
        <w:t>f</w:t>
      </w:r>
      <w:r w:rsidRPr="00174225">
        <w:rPr>
          <w:spacing w:val="45"/>
          <w:sz w:val="20"/>
        </w:rPr>
        <w:t xml:space="preserve"> all parties involved </w:t>
      </w:r>
      <w:r w:rsidRPr="00174225">
        <w:rPr>
          <w:spacing w:val="1"/>
          <w:sz w:val="20"/>
        </w:rPr>
        <w:t>w</w:t>
      </w:r>
      <w:r w:rsidRPr="00174225">
        <w:rPr>
          <w:sz w:val="20"/>
        </w:rPr>
        <w:t>ith t</w:t>
      </w:r>
      <w:r w:rsidRPr="00174225">
        <w:rPr>
          <w:spacing w:val="1"/>
          <w:sz w:val="20"/>
        </w:rPr>
        <w:t>h</w:t>
      </w:r>
      <w:r w:rsidRPr="00174225">
        <w:rPr>
          <w:sz w:val="20"/>
        </w:rPr>
        <w:t xml:space="preserve">e </w:t>
      </w:r>
      <w:r w:rsidRPr="00174225">
        <w:rPr>
          <w:spacing w:val="1"/>
          <w:sz w:val="20"/>
        </w:rPr>
        <w:t>p</w:t>
      </w:r>
      <w:r w:rsidRPr="00174225">
        <w:rPr>
          <w:sz w:val="20"/>
        </w:rPr>
        <w:t>r</w:t>
      </w:r>
      <w:r w:rsidRPr="00174225">
        <w:rPr>
          <w:spacing w:val="1"/>
          <w:sz w:val="20"/>
        </w:rPr>
        <w:t>o</w:t>
      </w:r>
      <w:r w:rsidRPr="00174225">
        <w:rPr>
          <w:sz w:val="20"/>
        </w:rPr>
        <w:t xml:space="preserve">cess to </w:t>
      </w:r>
      <w:r w:rsidRPr="00174225">
        <w:rPr>
          <w:spacing w:val="1"/>
          <w:sz w:val="20"/>
        </w:rPr>
        <w:t>d</w:t>
      </w:r>
      <w:r w:rsidRPr="00174225">
        <w:rPr>
          <w:sz w:val="20"/>
        </w:rPr>
        <w:t>iscl</w:t>
      </w:r>
      <w:r w:rsidRPr="00174225">
        <w:rPr>
          <w:spacing w:val="1"/>
          <w:sz w:val="20"/>
        </w:rPr>
        <w:t>o</w:t>
      </w:r>
      <w:r w:rsidRPr="00174225">
        <w:rPr>
          <w:sz w:val="20"/>
        </w:rPr>
        <w:t>se c</w:t>
      </w:r>
      <w:r w:rsidRPr="00174225">
        <w:rPr>
          <w:spacing w:val="1"/>
          <w:sz w:val="20"/>
        </w:rPr>
        <w:t>o</w:t>
      </w:r>
      <w:r w:rsidRPr="00174225">
        <w:rPr>
          <w:spacing w:val="2"/>
          <w:sz w:val="20"/>
        </w:rPr>
        <w:t>m</w:t>
      </w:r>
      <w:r w:rsidRPr="00174225">
        <w:rPr>
          <w:spacing w:val="1"/>
          <w:sz w:val="20"/>
        </w:rPr>
        <w:t>p</w:t>
      </w:r>
      <w:r w:rsidRPr="00174225">
        <w:rPr>
          <w:sz w:val="20"/>
        </w:rPr>
        <w:t>letely a</w:t>
      </w:r>
      <w:r w:rsidRPr="00174225">
        <w:rPr>
          <w:spacing w:val="1"/>
          <w:sz w:val="20"/>
        </w:rPr>
        <w:t>n</w:t>
      </w:r>
      <w:r w:rsidRPr="00174225">
        <w:rPr>
          <w:sz w:val="20"/>
        </w:rPr>
        <w:t>d acc</w:t>
      </w:r>
      <w:r w:rsidRPr="00174225">
        <w:rPr>
          <w:spacing w:val="1"/>
          <w:sz w:val="20"/>
        </w:rPr>
        <w:t>u</w:t>
      </w:r>
      <w:r w:rsidRPr="00174225">
        <w:rPr>
          <w:sz w:val="20"/>
        </w:rPr>
        <w:t>rately all i</w:t>
      </w:r>
      <w:r w:rsidRPr="00174225">
        <w:rPr>
          <w:spacing w:val="1"/>
          <w:sz w:val="20"/>
        </w:rPr>
        <w:t>n</w:t>
      </w:r>
      <w:r w:rsidRPr="00174225">
        <w:rPr>
          <w:sz w:val="20"/>
        </w:rPr>
        <w:t>f</w:t>
      </w:r>
      <w:r w:rsidRPr="00174225">
        <w:rPr>
          <w:spacing w:val="1"/>
          <w:sz w:val="20"/>
        </w:rPr>
        <w:t>o</w:t>
      </w:r>
      <w:r w:rsidRPr="00174225">
        <w:rPr>
          <w:sz w:val="20"/>
        </w:rPr>
        <w:t>r</w:t>
      </w:r>
      <w:r w:rsidRPr="00174225">
        <w:rPr>
          <w:spacing w:val="2"/>
          <w:sz w:val="20"/>
        </w:rPr>
        <w:t>m</w:t>
      </w:r>
      <w:r w:rsidRPr="00174225">
        <w:rPr>
          <w:sz w:val="20"/>
        </w:rPr>
        <w:t>ati</w:t>
      </w:r>
      <w:r w:rsidRPr="00174225">
        <w:rPr>
          <w:spacing w:val="1"/>
          <w:sz w:val="20"/>
        </w:rPr>
        <w:t>o</w:t>
      </w:r>
      <w:r w:rsidRPr="00174225">
        <w:rPr>
          <w:sz w:val="20"/>
        </w:rPr>
        <w:t>n re</w:t>
      </w:r>
      <w:r w:rsidRPr="00174225">
        <w:rPr>
          <w:spacing w:val="1"/>
          <w:sz w:val="20"/>
        </w:rPr>
        <w:t>g</w:t>
      </w:r>
      <w:r w:rsidRPr="00174225">
        <w:rPr>
          <w:sz w:val="20"/>
        </w:rPr>
        <w:t>ar</w:t>
      </w:r>
      <w:r w:rsidRPr="00174225">
        <w:rPr>
          <w:spacing w:val="1"/>
          <w:sz w:val="20"/>
        </w:rPr>
        <w:t>d</w:t>
      </w:r>
      <w:r w:rsidRPr="00174225">
        <w:rPr>
          <w:sz w:val="20"/>
        </w:rPr>
        <w:t>i</w:t>
      </w:r>
      <w:r w:rsidRPr="00174225">
        <w:rPr>
          <w:spacing w:val="1"/>
          <w:sz w:val="20"/>
        </w:rPr>
        <w:t>n</w:t>
      </w:r>
      <w:r w:rsidRPr="00174225">
        <w:rPr>
          <w:sz w:val="20"/>
        </w:rPr>
        <w:t xml:space="preserve">g each </w:t>
      </w:r>
      <w:r w:rsidRPr="00174225">
        <w:rPr>
          <w:spacing w:val="1"/>
          <w:sz w:val="20"/>
        </w:rPr>
        <w:t>p</w:t>
      </w:r>
      <w:r w:rsidRPr="00174225">
        <w:rPr>
          <w:sz w:val="20"/>
        </w:rPr>
        <w:t>r</w:t>
      </w:r>
      <w:r w:rsidRPr="00174225">
        <w:rPr>
          <w:spacing w:val="1"/>
          <w:sz w:val="20"/>
        </w:rPr>
        <w:t>opo</w:t>
      </w:r>
      <w:r w:rsidRPr="00174225">
        <w:rPr>
          <w:sz w:val="20"/>
        </w:rPr>
        <w:t>sed</w:t>
      </w:r>
      <w:r w:rsidRPr="00174225">
        <w:rPr>
          <w:spacing w:val="31"/>
          <w:sz w:val="20"/>
        </w:rPr>
        <w:t xml:space="preserve"> </w:t>
      </w:r>
      <w:r w:rsidRPr="00174225">
        <w:rPr>
          <w:spacing w:val="1"/>
          <w:sz w:val="20"/>
        </w:rPr>
        <w:t>p</w:t>
      </w:r>
      <w:r w:rsidRPr="00174225">
        <w:rPr>
          <w:sz w:val="20"/>
        </w:rPr>
        <w:t>r</w:t>
      </w:r>
      <w:r w:rsidRPr="00174225">
        <w:rPr>
          <w:spacing w:val="1"/>
          <w:sz w:val="20"/>
        </w:rPr>
        <w:t>o</w:t>
      </w:r>
      <w:r w:rsidRPr="00174225">
        <w:rPr>
          <w:sz w:val="20"/>
        </w:rPr>
        <w:t xml:space="preserve">ject.  </w:t>
      </w:r>
      <w:r w:rsidRPr="00174225">
        <w:rPr>
          <w:spacing w:val="1"/>
          <w:sz w:val="20"/>
        </w:rPr>
        <w:t>AHF</w:t>
      </w:r>
      <w:r w:rsidRPr="00174225">
        <w:rPr>
          <w:sz w:val="20"/>
        </w:rPr>
        <w:t>A</w:t>
      </w:r>
      <w:r w:rsidRPr="00174225">
        <w:rPr>
          <w:spacing w:val="33"/>
          <w:sz w:val="20"/>
        </w:rPr>
        <w:t xml:space="preserve"> </w:t>
      </w:r>
      <w:r w:rsidRPr="00174225">
        <w:rPr>
          <w:sz w:val="20"/>
        </w:rPr>
        <w:t>ac</w:t>
      </w:r>
      <w:r w:rsidRPr="00174225">
        <w:rPr>
          <w:spacing w:val="1"/>
          <w:sz w:val="20"/>
        </w:rPr>
        <w:t>know</w:t>
      </w:r>
      <w:r w:rsidRPr="00174225">
        <w:rPr>
          <w:sz w:val="20"/>
        </w:rPr>
        <w:t>le</w:t>
      </w:r>
      <w:r w:rsidRPr="00174225">
        <w:rPr>
          <w:spacing w:val="1"/>
          <w:sz w:val="20"/>
        </w:rPr>
        <w:t>d</w:t>
      </w:r>
      <w:r w:rsidRPr="00174225">
        <w:rPr>
          <w:sz w:val="20"/>
        </w:rPr>
        <w:t>ges</w:t>
      </w:r>
      <w:r w:rsidRPr="00174225">
        <w:rPr>
          <w:spacing w:val="30"/>
          <w:sz w:val="20"/>
        </w:rPr>
        <w:t xml:space="preserve"> </w:t>
      </w:r>
      <w:r w:rsidRPr="00174225">
        <w:rPr>
          <w:sz w:val="20"/>
        </w:rPr>
        <w:t>that</w:t>
      </w:r>
      <w:r w:rsidRPr="00174225">
        <w:rPr>
          <w:spacing w:val="30"/>
          <w:sz w:val="20"/>
        </w:rPr>
        <w:t xml:space="preserve"> </w:t>
      </w:r>
      <w:r w:rsidRPr="00174225">
        <w:rPr>
          <w:sz w:val="20"/>
        </w:rPr>
        <w:t>errors</w:t>
      </w:r>
      <w:r w:rsidRPr="00174225">
        <w:rPr>
          <w:spacing w:val="30"/>
          <w:sz w:val="20"/>
        </w:rPr>
        <w:t xml:space="preserve"> </w:t>
      </w:r>
      <w:r w:rsidRPr="00174225">
        <w:rPr>
          <w:sz w:val="20"/>
        </w:rPr>
        <w:t>a</w:t>
      </w:r>
      <w:r w:rsidRPr="00174225">
        <w:rPr>
          <w:spacing w:val="1"/>
          <w:sz w:val="20"/>
        </w:rPr>
        <w:t>n</w:t>
      </w:r>
      <w:r w:rsidRPr="00174225">
        <w:rPr>
          <w:sz w:val="20"/>
        </w:rPr>
        <w:t>d</w:t>
      </w:r>
      <w:r w:rsidRPr="00174225">
        <w:rPr>
          <w:spacing w:val="32"/>
          <w:sz w:val="20"/>
        </w:rPr>
        <w:t xml:space="preserve"> </w:t>
      </w:r>
      <w:r w:rsidRPr="00174225">
        <w:rPr>
          <w:spacing w:val="2"/>
          <w:sz w:val="20"/>
        </w:rPr>
        <w:t>m</w:t>
      </w:r>
      <w:r w:rsidRPr="00174225">
        <w:rPr>
          <w:sz w:val="20"/>
        </w:rPr>
        <w:t>isjudg</w:t>
      </w:r>
      <w:r w:rsidRPr="00174225">
        <w:rPr>
          <w:spacing w:val="2"/>
          <w:sz w:val="20"/>
        </w:rPr>
        <w:t>m</w:t>
      </w:r>
      <w:r w:rsidRPr="00174225">
        <w:rPr>
          <w:sz w:val="20"/>
        </w:rPr>
        <w:t>e</w:t>
      </w:r>
      <w:r w:rsidRPr="00174225">
        <w:rPr>
          <w:spacing w:val="1"/>
          <w:sz w:val="20"/>
        </w:rPr>
        <w:t>n</w:t>
      </w:r>
      <w:r w:rsidRPr="00174225">
        <w:rPr>
          <w:sz w:val="20"/>
        </w:rPr>
        <w:t>t</w:t>
      </w:r>
      <w:r w:rsidRPr="00174225">
        <w:rPr>
          <w:spacing w:val="30"/>
          <w:sz w:val="20"/>
        </w:rPr>
        <w:t xml:space="preserve"> </w:t>
      </w:r>
      <w:r w:rsidRPr="00174225">
        <w:rPr>
          <w:sz w:val="20"/>
        </w:rPr>
        <w:t>so</w:t>
      </w:r>
      <w:r w:rsidRPr="00174225">
        <w:rPr>
          <w:spacing w:val="2"/>
          <w:sz w:val="20"/>
        </w:rPr>
        <w:t>m</w:t>
      </w:r>
      <w:r w:rsidRPr="00174225">
        <w:rPr>
          <w:sz w:val="20"/>
        </w:rPr>
        <w:t>eti</w:t>
      </w:r>
      <w:r w:rsidRPr="00174225">
        <w:rPr>
          <w:spacing w:val="2"/>
          <w:sz w:val="20"/>
        </w:rPr>
        <w:t>m</w:t>
      </w:r>
      <w:r w:rsidRPr="00174225">
        <w:rPr>
          <w:sz w:val="20"/>
        </w:rPr>
        <w:t>es</w:t>
      </w:r>
      <w:r w:rsidRPr="00174225">
        <w:rPr>
          <w:spacing w:val="30"/>
          <w:sz w:val="20"/>
        </w:rPr>
        <w:t xml:space="preserve"> </w:t>
      </w:r>
      <w:r w:rsidRPr="00174225">
        <w:rPr>
          <w:sz w:val="20"/>
        </w:rPr>
        <w:t>occ</w:t>
      </w:r>
      <w:r w:rsidRPr="00174225">
        <w:rPr>
          <w:spacing w:val="1"/>
          <w:sz w:val="20"/>
        </w:rPr>
        <w:t>u</w:t>
      </w:r>
      <w:r w:rsidRPr="00174225">
        <w:rPr>
          <w:sz w:val="20"/>
        </w:rPr>
        <w:t>r</w:t>
      </w:r>
      <w:r w:rsidRPr="00174225">
        <w:rPr>
          <w:spacing w:val="30"/>
          <w:sz w:val="20"/>
        </w:rPr>
        <w:t xml:space="preserve"> </w:t>
      </w:r>
      <w:r w:rsidRPr="00174225">
        <w:rPr>
          <w:sz w:val="20"/>
        </w:rPr>
        <w:t>a</w:t>
      </w:r>
      <w:r w:rsidRPr="00174225">
        <w:rPr>
          <w:spacing w:val="1"/>
          <w:sz w:val="20"/>
        </w:rPr>
        <w:t>n</w:t>
      </w:r>
      <w:r w:rsidRPr="00174225">
        <w:rPr>
          <w:sz w:val="20"/>
        </w:rPr>
        <w:t>d</w:t>
      </w:r>
      <w:r w:rsidRPr="00174225">
        <w:rPr>
          <w:w w:val="102"/>
          <w:sz w:val="20"/>
        </w:rPr>
        <w:t xml:space="preserve"> </w:t>
      </w:r>
      <w:r w:rsidRPr="00174225">
        <w:rPr>
          <w:sz w:val="20"/>
        </w:rPr>
        <w:t>si</w:t>
      </w:r>
      <w:r w:rsidRPr="00174225">
        <w:rPr>
          <w:spacing w:val="2"/>
          <w:sz w:val="20"/>
        </w:rPr>
        <w:t>m</w:t>
      </w:r>
      <w:r w:rsidRPr="00174225">
        <w:rPr>
          <w:spacing w:val="1"/>
          <w:sz w:val="20"/>
        </w:rPr>
        <w:t>p</w:t>
      </w:r>
      <w:r w:rsidRPr="00174225">
        <w:rPr>
          <w:sz w:val="20"/>
        </w:rPr>
        <w:t>ly</w:t>
      </w:r>
      <w:r w:rsidRPr="00174225">
        <w:rPr>
          <w:spacing w:val="26"/>
          <w:sz w:val="20"/>
        </w:rPr>
        <w:t xml:space="preserve"> </w:t>
      </w:r>
      <w:r w:rsidRPr="00174225">
        <w:rPr>
          <w:sz w:val="20"/>
        </w:rPr>
        <w:t>re</w:t>
      </w:r>
      <w:r w:rsidRPr="00174225">
        <w:rPr>
          <w:spacing w:val="1"/>
          <w:sz w:val="20"/>
        </w:rPr>
        <w:t>qu</w:t>
      </w:r>
      <w:r w:rsidRPr="00174225">
        <w:rPr>
          <w:sz w:val="20"/>
        </w:rPr>
        <w:t>ests</w:t>
      </w:r>
      <w:r w:rsidRPr="00174225">
        <w:rPr>
          <w:spacing w:val="26"/>
          <w:sz w:val="20"/>
        </w:rPr>
        <w:t xml:space="preserve"> </w:t>
      </w:r>
      <w:r w:rsidRPr="00174225">
        <w:rPr>
          <w:sz w:val="20"/>
        </w:rPr>
        <w:t>t</w:t>
      </w:r>
      <w:r w:rsidRPr="00174225">
        <w:rPr>
          <w:spacing w:val="1"/>
          <w:sz w:val="20"/>
        </w:rPr>
        <w:t>h</w:t>
      </w:r>
      <w:r w:rsidRPr="00174225">
        <w:rPr>
          <w:sz w:val="20"/>
        </w:rPr>
        <w:t>at</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6"/>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ts</w:t>
      </w:r>
      <w:r w:rsidRPr="00174225">
        <w:rPr>
          <w:spacing w:val="26"/>
          <w:sz w:val="20"/>
        </w:rPr>
        <w:t xml:space="preserve"> </w:t>
      </w:r>
      <w:r w:rsidRPr="00174225">
        <w:rPr>
          <w:spacing w:val="1"/>
          <w:sz w:val="20"/>
        </w:rPr>
        <w:t>no</w:t>
      </w:r>
      <w:r w:rsidRPr="00174225">
        <w:rPr>
          <w:sz w:val="20"/>
        </w:rPr>
        <w:t>tify</w:t>
      </w:r>
      <w:r w:rsidRPr="00174225">
        <w:rPr>
          <w:spacing w:val="27"/>
          <w:sz w:val="20"/>
        </w:rPr>
        <w:t xml:space="preserve"> </w:t>
      </w:r>
      <w:r w:rsidRPr="00174225">
        <w:rPr>
          <w:spacing w:val="1"/>
          <w:sz w:val="20"/>
        </w:rPr>
        <w:t>AHF</w:t>
      </w:r>
      <w:r w:rsidRPr="00174225">
        <w:rPr>
          <w:sz w:val="20"/>
        </w:rPr>
        <w:t>A</w:t>
      </w:r>
      <w:r w:rsidRPr="00174225">
        <w:rPr>
          <w:spacing w:val="27"/>
          <w:sz w:val="20"/>
        </w:rPr>
        <w:t xml:space="preserve"> </w:t>
      </w:r>
      <w:r w:rsidRPr="00174225">
        <w:rPr>
          <w:spacing w:val="1"/>
          <w:sz w:val="20"/>
        </w:rPr>
        <w:t>o</w:t>
      </w:r>
      <w:r w:rsidRPr="00174225">
        <w:rPr>
          <w:sz w:val="20"/>
        </w:rPr>
        <w:t>f</w:t>
      </w:r>
      <w:r w:rsidRPr="00174225">
        <w:rPr>
          <w:spacing w:val="25"/>
          <w:sz w:val="20"/>
        </w:rPr>
        <w:t xml:space="preserve"> </w:t>
      </w:r>
      <w:r w:rsidRPr="00174225">
        <w:rPr>
          <w:sz w:val="20"/>
        </w:rPr>
        <w:t>a</w:t>
      </w:r>
      <w:r w:rsidRPr="00174225">
        <w:rPr>
          <w:spacing w:val="1"/>
          <w:sz w:val="20"/>
        </w:rPr>
        <w:t>n</w:t>
      </w:r>
      <w:r w:rsidRPr="00174225">
        <w:rPr>
          <w:sz w:val="20"/>
        </w:rPr>
        <w:t>y</w:t>
      </w:r>
      <w:r w:rsidRPr="00174225">
        <w:rPr>
          <w:spacing w:val="26"/>
          <w:sz w:val="20"/>
        </w:rPr>
        <w:t xml:space="preserve"> </w:t>
      </w:r>
      <w:r w:rsidRPr="00174225">
        <w:rPr>
          <w:sz w:val="20"/>
        </w:rPr>
        <w:t>err</w:t>
      </w:r>
      <w:r w:rsidRPr="00174225">
        <w:rPr>
          <w:spacing w:val="1"/>
          <w:sz w:val="20"/>
        </w:rPr>
        <w:t>o</w:t>
      </w:r>
      <w:r w:rsidRPr="00174225">
        <w:rPr>
          <w:sz w:val="20"/>
        </w:rPr>
        <w:t>rs</w:t>
      </w:r>
      <w:r w:rsidRPr="00174225">
        <w:rPr>
          <w:spacing w:val="26"/>
          <w:sz w:val="20"/>
        </w:rPr>
        <w:t xml:space="preserve"> </w:t>
      </w:r>
      <w:r w:rsidRPr="00174225">
        <w:rPr>
          <w:sz w:val="20"/>
        </w:rPr>
        <w:t>t</w:t>
      </w:r>
      <w:r w:rsidRPr="00174225">
        <w:rPr>
          <w:spacing w:val="1"/>
          <w:sz w:val="20"/>
        </w:rPr>
        <w:t>h</w:t>
      </w:r>
      <w:r w:rsidRPr="00174225">
        <w:rPr>
          <w:sz w:val="20"/>
        </w:rPr>
        <w:t>at</w:t>
      </w:r>
      <w:r w:rsidRPr="00174225">
        <w:rPr>
          <w:spacing w:val="25"/>
          <w:sz w:val="20"/>
        </w:rPr>
        <w:t xml:space="preserve"> </w:t>
      </w:r>
      <w:r w:rsidRPr="00174225">
        <w:rPr>
          <w:spacing w:val="2"/>
          <w:sz w:val="20"/>
        </w:rPr>
        <w:t>m</w:t>
      </w:r>
      <w:r w:rsidRPr="00174225">
        <w:rPr>
          <w:sz w:val="20"/>
        </w:rPr>
        <w:t>ay</w:t>
      </w:r>
      <w:r w:rsidRPr="00174225">
        <w:rPr>
          <w:spacing w:val="26"/>
          <w:sz w:val="20"/>
        </w:rPr>
        <w:t xml:space="preserve"> </w:t>
      </w:r>
      <w:r w:rsidRPr="00174225">
        <w:rPr>
          <w:spacing w:val="1"/>
          <w:sz w:val="20"/>
        </w:rPr>
        <w:t>o</w:t>
      </w:r>
      <w:r w:rsidRPr="00174225">
        <w:rPr>
          <w:sz w:val="20"/>
        </w:rPr>
        <w:t>cc</w:t>
      </w:r>
      <w:r w:rsidRPr="00174225">
        <w:rPr>
          <w:spacing w:val="1"/>
          <w:sz w:val="20"/>
        </w:rPr>
        <w:t>u</w:t>
      </w:r>
      <w:r w:rsidRPr="00174225">
        <w:rPr>
          <w:sz w:val="20"/>
        </w:rPr>
        <w:t>r</w:t>
      </w:r>
      <w:r w:rsidRPr="00174225">
        <w:rPr>
          <w:spacing w:val="26"/>
          <w:sz w:val="20"/>
        </w:rPr>
        <w:t xml:space="preserve"> </w:t>
      </w:r>
      <w:r w:rsidRPr="00174225">
        <w:rPr>
          <w:spacing w:val="1"/>
          <w:sz w:val="20"/>
        </w:rPr>
        <w:t>upo</w:t>
      </w:r>
      <w:r w:rsidRPr="00174225">
        <w:rPr>
          <w:sz w:val="20"/>
        </w:rPr>
        <w:t>n</w:t>
      </w:r>
      <w:r w:rsidRPr="00174225">
        <w:rPr>
          <w:w w:val="102"/>
          <w:sz w:val="20"/>
        </w:rPr>
        <w:t xml:space="preserve"> </w:t>
      </w:r>
      <w:r w:rsidRPr="00174225">
        <w:rPr>
          <w:spacing w:val="1"/>
          <w:sz w:val="20"/>
        </w:rPr>
        <w:t>d</w:t>
      </w:r>
      <w:r w:rsidRPr="00174225">
        <w:rPr>
          <w:sz w:val="20"/>
        </w:rPr>
        <w:t>isc</w:t>
      </w:r>
      <w:r w:rsidRPr="00174225">
        <w:rPr>
          <w:spacing w:val="1"/>
          <w:sz w:val="20"/>
        </w:rPr>
        <w:t>ov</w:t>
      </w:r>
      <w:r w:rsidRPr="00174225">
        <w:rPr>
          <w:sz w:val="20"/>
        </w:rPr>
        <w:t>er</w:t>
      </w:r>
      <w:r w:rsidRPr="00174225">
        <w:rPr>
          <w:spacing w:val="1"/>
          <w:sz w:val="20"/>
        </w:rPr>
        <w:t>y.</w:t>
      </w:r>
    </w:p>
    <w:p w:rsidR="0060336D" w:rsidRDefault="0060336D" w:rsidP="0060336D">
      <w:pPr>
        <w:spacing w:before="17" w:line="240" w:lineRule="exact"/>
        <w:ind w:left="720"/>
        <w:jc w:val="both"/>
        <w:rPr>
          <w:sz w:val="20"/>
          <w:szCs w:val="20"/>
        </w:rPr>
      </w:pPr>
    </w:p>
    <w:p w:rsidR="00F74D42" w:rsidRDefault="00F74D42" w:rsidP="0060336D">
      <w:pPr>
        <w:spacing w:before="17" w:line="240" w:lineRule="exact"/>
        <w:ind w:left="720"/>
        <w:jc w:val="both"/>
        <w:rPr>
          <w:sz w:val="20"/>
          <w:szCs w:val="20"/>
        </w:rPr>
      </w:pPr>
    </w:p>
    <w:p w:rsidR="00F74D42" w:rsidRDefault="00F74D42" w:rsidP="0060336D">
      <w:pPr>
        <w:spacing w:before="17" w:line="240" w:lineRule="exact"/>
        <w:ind w:left="720"/>
        <w:jc w:val="both"/>
        <w:rPr>
          <w:sz w:val="20"/>
          <w:szCs w:val="20"/>
        </w:rPr>
      </w:pPr>
    </w:p>
    <w:p w:rsidR="00F74D42" w:rsidRDefault="00F74D42" w:rsidP="0060336D">
      <w:pPr>
        <w:spacing w:before="17" w:line="240" w:lineRule="exact"/>
        <w:ind w:left="720"/>
        <w:jc w:val="both"/>
        <w:rPr>
          <w:sz w:val="20"/>
          <w:szCs w:val="20"/>
        </w:rPr>
      </w:pPr>
    </w:p>
    <w:p w:rsidR="0060336D" w:rsidRPr="00174225" w:rsidRDefault="0060336D" w:rsidP="00492E2D">
      <w:pPr>
        <w:pStyle w:val="Heading2"/>
        <w:keepNext w:val="0"/>
        <w:widowControl w:val="0"/>
        <w:numPr>
          <w:ilvl w:val="0"/>
          <w:numId w:val="38"/>
        </w:numPr>
        <w:tabs>
          <w:tab w:val="left" w:pos="450"/>
        </w:tabs>
        <w:ind w:left="450"/>
        <w:jc w:val="both"/>
        <w:rPr>
          <w:rFonts w:ascii="Times New Roman" w:hAnsi="Times New Roman"/>
          <w:b/>
          <w:bCs/>
          <w:sz w:val="20"/>
        </w:rPr>
      </w:pPr>
      <w:r w:rsidRPr="00174225">
        <w:rPr>
          <w:rFonts w:ascii="Times New Roman" w:hAnsi="Times New Roman"/>
          <w:spacing w:val="1"/>
          <w:sz w:val="20"/>
        </w:rPr>
        <w:lastRenderedPageBreak/>
        <w:t>AD</w:t>
      </w:r>
      <w:r w:rsidRPr="00174225">
        <w:rPr>
          <w:rFonts w:ascii="Times New Roman" w:hAnsi="Times New Roman"/>
          <w:spacing w:val="2"/>
          <w:sz w:val="20"/>
        </w:rPr>
        <w:t>M</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I</w:t>
      </w:r>
      <w:r w:rsidRPr="00174225">
        <w:rPr>
          <w:rFonts w:ascii="Times New Roman" w:hAnsi="Times New Roman"/>
          <w:spacing w:val="1"/>
          <w:sz w:val="20"/>
        </w:rPr>
        <w:t>STRAT</w:t>
      </w:r>
      <w:r w:rsidRPr="00174225">
        <w:rPr>
          <w:rFonts w:ascii="Times New Roman" w:hAnsi="Times New Roman"/>
          <w:sz w:val="20"/>
        </w:rPr>
        <w:t>I</w:t>
      </w:r>
      <w:r w:rsidRPr="00174225">
        <w:rPr>
          <w:rFonts w:ascii="Times New Roman" w:hAnsi="Times New Roman"/>
          <w:spacing w:val="2"/>
          <w:sz w:val="20"/>
        </w:rPr>
        <w:t>V</w:t>
      </w:r>
      <w:r w:rsidRPr="00174225">
        <w:rPr>
          <w:rFonts w:ascii="Times New Roman" w:hAnsi="Times New Roman"/>
          <w:sz w:val="20"/>
        </w:rPr>
        <w:t xml:space="preserve">E </w:t>
      </w:r>
      <w:r w:rsidRPr="00174225">
        <w:rPr>
          <w:rFonts w:ascii="Times New Roman" w:hAnsi="Times New Roman"/>
          <w:spacing w:val="2"/>
          <w:sz w:val="20"/>
        </w:rPr>
        <w:t>OV</w:t>
      </w:r>
      <w:r w:rsidRPr="00174225">
        <w:rPr>
          <w:rFonts w:ascii="Times New Roman" w:hAnsi="Times New Roman"/>
          <w:spacing w:val="1"/>
          <w:sz w:val="20"/>
        </w:rPr>
        <w:t>ER</w:t>
      </w:r>
      <w:r w:rsidRPr="00174225">
        <w:rPr>
          <w:rFonts w:ascii="Times New Roman" w:hAnsi="Times New Roman"/>
          <w:spacing w:val="2"/>
          <w:sz w:val="20"/>
        </w:rPr>
        <w:t>V</w:t>
      </w:r>
      <w:r w:rsidRPr="00174225">
        <w:rPr>
          <w:rFonts w:ascii="Times New Roman" w:hAnsi="Times New Roman"/>
          <w:sz w:val="20"/>
        </w:rPr>
        <w:t>I</w:t>
      </w:r>
      <w:r w:rsidRPr="00174225">
        <w:rPr>
          <w:rFonts w:ascii="Times New Roman" w:hAnsi="Times New Roman"/>
          <w:spacing w:val="1"/>
          <w:sz w:val="20"/>
        </w:rPr>
        <w:t>E</w:t>
      </w:r>
      <w:r w:rsidRPr="00174225">
        <w:rPr>
          <w:rFonts w:ascii="Times New Roman" w:hAnsi="Times New Roman"/>
          <w:sz w:val="20"/>
        </w:rPr>
        <w:t>W</w:t>
      </w:r>
    </w:p>
    <w:p w:rsidR="0060336D" w:rsidRPr="00174225" w:rsidRDefault="0060336D" w:rsidP="0060336D">
      <w:pPr>
        <w:spacing w:before="3" w:line="260" w:lineRule="exact"/>
        <w:jc w:val="both"/>
        <w:rPr>
          <w:sz w:val="20"/>
          <w:szCs w:val="20"/>
        </w:rPr>
      </w:pPr>
    </w:p>
    <w:p w:rsidR="0060336D" w:rsidRPr="00174225" w:rsidRDefault="0060336D" w:rsidP="00492E2D">
      <w:pPr>
        <w:numPr>
          <w:ilvl w:val="0"/>
          <w:numId w:val="32"/>
        </w:numPr>
        <w:tabs>
          <w:tab w:val="left" w:pos="411"/>
        </w:tabs>
        <w:autoSpaceDE/>
        <w:autoSpaceDN/>
        <w:adjustRightInd/>
        <w:ind w:left="411"/>
        <w:jc w:val="both"/>
        <w:rPr>
          <w:sz w:val="20"/>
          <w:szCs w:val="20"/>
        </w:rPr>
      </w:pPr>
      <w:r w:rsidRPr="00174225">
        <w:rPr>
          <w:b/>
          <w:bCs/>
          <w:spacing w:val="-1"/>
          <w:sz w:val="20"/>
          <w:szCs w:val="20"/>
        </w:rPr>
        <w:t>A</w:t>
      </w:r>
      <w:r w:rsidRPr="00174225">
        <w:rPr>
          <w:b/>
          <w:bCs/>
          <w:spacing w:val="-2"/>
          <w:sz w:val="20"/>
          <w:szCs w:val="20"/>
        </w:rPr>
        <w:t>l</w:t>
      </w:r>
      <w:r w:rsidRPr="00174225">
        <w:rPr>
          <w:b/>
          <w:bCs/>
          <w:spacing w:val="-1"/>
          <w:sz w:val="20"/>
          <w:szCs w:val="20"/>
        </w:rPr>
        <w:t>aba</w:t>
      </w:r>
      <w:r w:rsidRPr="00174225">
        <w:rPr>
          <w:b/>
          <w:bCs/>
          <w:sz w:val="20"/>
          <w:szCs w:val="20"/>
        </w:rPr>
        <w:t>ma</w:t>
      </w:r>
      <w:r w:rsidRPr="00174225">
        <w:rPr>
          <w:b/>
          <w:bCs/>
          <w:spacing w:val="17"/>
          <w:sz w:val="20"/>
          <w:szCs w:val="20"/>
        </w:rPr>
        <w:t xml:space="preserve"> </w:t>
      </w:r>
      <w:r w:rsidRPr="00174225">
        <w:rPr>
          <w:b/>
          <w:bCs/>
          <w:sz w:val="20"/>
          <w:szCs w:val="20"/>
        </w:rPr>
        <w:t>H</w:t>
      </w:r>
      <w:r w:rsidRPr="00174225">
        <w:rPr>
          <w:b/>
          <w:bCs/>
          <w:spacing w:val="-1"/>
          <w:sz w:val="20"/>
          <w:szCs w:val="20"/>
        </w:rPr>
        <w:t>ou</w:t>
      </w:r>
      <w:r w:rsidRPr="00174225">
        <w:rPr>
          <w:b/>
          <w:bCs/>
          <w:spacing w:val="-2"/>
          <w:sz w:val="20"/>
          <w:szCs w:val="20"/>
        </w:rPr>
        <w:t>si</w:t>
      </w:r>
      <w:r w:rsidRPr="00174225">
        <w:rPr>
          <w:b/>
          <w:bCs/>
          <w:spacing w:val="-1"/>
          <w:sz w:val="20"/>
          <w:szCs w:val="20"/>
        </w:rPr>
        <w:t>n</w:t>
      </w:r>
      <w:r w:rsidRPr="00174225">
        <w:rPr>
          <w:b/>
          <w:bCs/>
          <w:sz w:val="20"/>
          <w:szCs w:val="20"/>
        </w:rPr>
        <w:t>g</w:t>
      </w:r>
      <w:r w:rsidRPr="00174225">
        <w:rPr>
          <w:b/>
          <w:bCs/>
          <w:spacing w:val="17"/>
          <w:sz w:val="20"/>
          <w:szCs w:val="20"/>
        </w:rPr>
        <w:t xml:space="preserve"> </w:t>
      </w:r>
      <w:r w:rsidRPr="00174225">
        <w:rPr>
          <w:b/>
          <w:bCs/>
          <w:spacing w:val="-1"/>
          <w:sz w:val="20"/>
          <w:szCs w:val="20"/>
        </w:rPr>
        <w:t>F</w:t>
      </w:r>
      <w:r w:rsidRPr="00174225">
        <w:rPr>
          <w:b/>
          <w:bCs/>
          <w:spacing w:val="-2"/>
          <w:sz w:val="20"/>
          <w:szCs w:val="20"/>
        </w:rPr>
        <w:t>i</w:t>
      </w:r>
      <w:r w:rsidRPr="00174225">
        <w:rPr>
          <w:b/>
          <w:bCs/>
          <w:spacing w:val="-1"/>
          <w:sz w:val="20"/>
          <w:szCs w:val="20"/>
        </w:rPr>
        <w:t>nan</w:t>
      </w:r>
      <w:r w:rsidRPr="00174225">
        <w:rPr>
          <w:b/>
          <w:bCs/>
          <w:spacing w:val="-2"/>
          <w:sz w:val="20"/>
          <w:szCs w:val="20"/>
        </w:rPr>
        <w:t>c</w:t>
      </w:r>
      <w:r w:rsidRPr="00174225">
        <w:rPr>
          <w:b/>
          <w:bCs/>
          <w:sz w:val="20"/>
          <w:szCs w:val="20"/>
        </w:rPr>
        <w:t>e</w:t>
      </w:r>
      <w:r w:rsidRPr="00174225">
        <w:rPr>
          <w:b/>
          <w:bCs/>
          <w:spacing w:val="18"/>
          <w:sz w:val="20"/>
          <w:szCs w:val="20"/>
        </w:rPr>
        <w:t xml:space="preserve"> </w:t>
      </w:r>
      <w:r w:rsidRPr="00174225">
        <w:rPr>
          <w:b/>
          <w:bCs/>
          <w:spacing w:val="-1"/>
          <w:sz w:val="20"/>
          <w:szCs w:val="20"/>
        </w:rPr>
        <w:t>Au</w:t>
      </w:r>
      <w:r w:rsidRPr="00174225">
        <w:rPr>
          <w:b/>
          <w:bCs/>
          <w:spacing w:val="-2"/>
          <w:sz w:val="20"/>
          <w:szCs w:val="20"/>
        </w:rPr>
        <w:t>t</w:t>
      </w:r>
      <w:r w:rsidRPr="00174225">
        <w:rPr>
          <w:b/>
          <w:bCs/>
          <w:spacing w:val="-1"/>
          <w:sz w:val="20"/>
          <w:szCs w:val="20"/>
        </w:rPr>
        <w:t>ho</w:t>
      </w:r>
      <w:r w:rsidRPr="00174225">
        <w:rPr>
          <w:b/>
          <w:bCs/>
          <w:spacing w:val="-2"/>
          <w:sz w:val="20"/>
          <w:szCs w:val="20"/>
        </w:rPr>
        <w:t>rit</w:t>
      </w:r>
      <w:r w:rsidRPr="00174225">
        <w:rPr>
          <w:b/>
          <w:bCs/>
          <w:sz w:val="20"/>
          <w:szCs w:val="20"/>
        </w:rPr>
        <w:t>y</w:t>
      </w:r>
      <w:r w:rsidRPr="00174225">
        <w:rPr>
          <w:b/>
          <w:bCs/>
          <w:spacing w:val="17"/>
          <w:sz w:val="20"/>
          <w:szCs w:val="20"/>
        </w:rPr>
        <w:t xml:space="preserve"> </w:t>
      </w:r>
      <w:r w:rsidRPr="00174225">
        <w:rPr>
          <w:b/>
          <w:bCs/>
          <w:spacing w:val="-2"/>
          <w:sz w:val="20"/>
          <w:szCs w:val="20"/>
        </w:rPr>
        <w:t>(</w:t>
      </w:r>
      <w:r w:rsidRPr="00174225">
        <w:rPr>
          <w:b/>
          <w:bCs/>
          <w:spacing w:val="-1"/>
          <w:sz w:val="20"/>
          <w:szCs w:val="20"/>
        </w:rPr>
        <w:t>A</w:t>
      </w:r>
      <w:r w:rsidRPr="00174225">
        <w:rPr>
          <w:b/>
          <w:bCs/>
          <w:sz w:val="20"/>
          <w:szCs w:val="20"/>
        </w:rPr>
        <w:t>H</w:t>
      </w:r>
      <w:r w:rsidRPr="00174225">
        <w:rPr>
          <w:b/>
          <w:bCs/>
          <w:spacing w:val="-1"/>
          <w:sz w:val="20"/>
          <w:szCs w:val="20"/>
        </w:rPr>
        <w:t>FA)</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51" w:lineRule="auto"/>
        <w:ind w:left="720" w:right="118"/>
        <w:jc w:val="both"/>
        <w:rPr>
          <w:sz w:val="20"/>
        </w:rPr>
      </w:pPr>
      <w:r w:rsidRPr="00174225">
        <w:rPr>
          <w:spacing w:val="-1"/>
          <w:sz w:val="20"/>
        </w:rPr>
        <w:t>AHF</w:t>
      </w:r>
      <w:r w:rsidRPr="00174225">
        <w:rPr>
          <w:sz w:val="20"/>
        </w:rPr>
        <w:t>A</w:t>
      </w:r>
      <w:r w:rsidRPr="00174225">
        <w:rPr>
          <w:spacing w:val="24"/>
          <w:sz w:val="20"/>
        </w:rPr>
        <w:t xml:space="preserve"> </w:t>
      </w:r>
      <w:r w:rsidRPr="00174225">
        <w:rPr>
          <w:spacing w:val="-2"/>
          <w:sz w:val="20"/>
        </w:rPr>
        <w:t>i</w:t>
      </w:r>
      <w:r w:rsidRPr="00174225">
        <w:rPr>
          <w:sz w:val="20"/>
        </w:rPr>
        <w:t>s</w:t>
      </w:r>
      <w:r w:rsidRPr="00174225">
        <w:rPr>
          <w:spacing w:val="23"/>
          <w:sz w:val="20"/>
        </w:rPr>
        <w:t xml:space="preserve"> </w:t>
      </w:r>
      <w:r w:rsidRPr="00174225">
        <w:rPr>
          <w:sz w:val="20"/>
        </w:rPr>
        <w:t>a</w:t>
      </w:r>
      <w:r w:rsidRPr="00174225">
        <w:rPr>
          <w:spacing w:val="23"/>
          <w:sz w:val="20"/>
        </w:rPr>
        <w:t xml:space="preserve"> </w:t>
      </w:r>
      <w:r w:rsidRPr="00174225">
        <w:rPr>
          <w:spacing w:val="-1"/>
          <w:sz w:val="20"/>
        </w:rPr>
        <w:t>pub</w:t>
      </w:r>
      <w:r w:rsidRPr="00174225">
        <w:rPr>
          <w:spacing w:val="-2"/>
          <w:sz w:val="20"/>
        </w:rPr>
        <w:t>li</w:t>
      </w:r>
      <w:r w:rsidRPr="00174225">
        <w:rPr>
          <w:sz w:val="20"/>
        </w:rPr>
        <w:t>c</w:t>
      </w:r>
      <w:r w:rsidRPr="00174225">
        <w:rPr>
          <w:spacing w:val="24"/>
          <w:sz w:val="20"/>
        </w:rPr>
        <w:t xml:space="preserve"> </w:t>
      </w:r>
      <w:r w:rsidRPr="00174225">
        <w:rPr>
          <w:spacing w:val="-2"/>
          <w:sz w:val="20"/>
        </w:rPr>
        <w:t>c</w:t>
      </w:r>
      <w:r w:rsidRPr="00174225">
        <w:rPr>
          <w:spacing w:val="-1"/>
          <w:sz w:val="20"/>
        </w:rPr>
        <w:t>o</w:t>
      </w:r>
      <w:r w:rsidRPr="00174225">
        <w:rPr>
          <w:spacing w:val="-2"/>
          <w:sz w:val="20"/>
        </w:rPr>
        <w:t>r</w:t>
      </w:r>
      <w:r w:rsidRPr="00174225">
        <w:rPr>
          <w:spacing w:val="-1"/>
          <w:sz w:val="20"/>
        </w:rPr>
        <w:t>po</w:t>
      </w:r>
      <w:r w:rsidRPr="00174225">
        <w:rPr>
          <w:spacing w:val="-2"/>
          <w:sz w:val="20"/>
        </w:rPr>
        <w:t>rati</w:t>
      </w:r>
      <w:r w:rsidRPr="00174225">
        <w:rPr>
          <w:spacing w:val="-1"/>
          <w:sz w:val="20"/>
        </w:rPr>
        <w:t>o</w:t>
      </w:r>
      <w:r w:rsidRPr="00174225">
        <w:rPr>
          <w:sz w:val="20"/>
        </w:rPr>
        <w:t>n</w:t>
      </w:r>
      <w:r w:rsidRPr="00174225">
        <w:rPr>
          <w:spacing w:val="23"/>
          <w:sz w:val="20"/>
        </w:rPr>
        <w:t xml:space="preserve"> </w:t>
      </w:r>
      <w:r w:rsidRPr="00174225">
        <w:rPr>
          <w:spacing w:val="-2"/>
          <w:sz w:val="20"/>
        </w:rPr>
        <w:t>a</w:t>
      </w:r>
      <w:r w:rsidRPr="00174225">
        <w:rPr>
          <w:spacing w:val="-1"/>
          <w:sz w:val="20"/>
        </w:rPr>
        <w:t>n</w:t>
      </w:r>
      <w:r w:rsidRPr="00174225">
        <w:rPr>
          <w:sz w:val="20"/>
        </w:rPr>
        <w:t>d</w:t>
      </w:r>
      <w:r w:rsidRPr="00174225">
        <w:rPr>
          <w:spacing w:val="23"/>
          <w:sz w:val="20"/>
        </w:rPr>
        <w:t xml:space="preserve"> </w:t>
      </w:r>
      <w:r w:rsidRPr="00174225">
        <w:rPr>
          <w:spacing w:val="-2"/>
          <w:sz w:val="20"/>
        </w:rPr>
        <w:t>instru</w:t>
      </w:r>
      <w:r w:rsidRPr="00174225">
        <w:rPr>
          <w:sz w:val="20"/>
        </w:rPr>
        <w:t>m</w:t>
      </w:r>
      <w:r w:rsidRPr="00174225">
        <w:rPr>
          <w:spacing w:val="-2"/>
          <w:sz w:val="20"/>
        </w:rPr>
        <w:t>entalit</w:t>
      </w:r>
      <w:r w:rsidRPr="00174225">
        <w:rPr>
          <w:sz w:val="20"/>
        </w:rPr>
        <w:t>y</w:t>
      </w:r>
      <w:r w:rsidRPr="00174225">
        <w:rPr>
          <w:spacing w:val="23"/>
          <w:sz w:val="20"/>
        </w:rPr>
        <w:t xml:space="preserve"> </w:t>
      </w:r>
      <w:r w:rsidRPr="00174225">
        <w:rPr>
          <w:spacing w:val="-2"/>
          <w:sz w:val="20"/>
        </w:rPr>
        <w:t>o</w:t>
      </w:r>
      <w:r w:rsidRPr="00174225">
        <w:rPr>
          <w:sz w:val="20"/>
        </w:rPr>
        <w:t>f</w:t>
      </w:r>
      <w:r w:rsidRPr="00174225">
        <w:rPr>
          <w:spacing w:val="24"/>
          <w:sz w:val="20"/>
        </w:rPr>
        <w:t xml:space="preserve"> </w:t>
      </w:r>
      <w:r w:rsidRPr="00174225">
        <w:rPr>
          <w:spacing w:val="-2"/>
          <w:sz w:val="20"/>
        </w:rPr>
        <w:t>th</w:t>
      </w:r>
      <w:r w:rsidRPr="00174225">
        <w:rPr>
          <w:sz w:val="20"/>
        </w:rPr>
        <w:t>e</w:t>
      </w:r>
      <w:r w:rsidRPr="00174225">
        <w:rPr>
          <w:spacing w:val="23"/>
          <w:sz w:val="20"/>
        </w:rPr>
        <w:t xml:space="preserve"> </w:t>
      </w:r>
      <w:r w:rsidRPr="00174225">
        <w:rPr>
          <w:spacing w:val="-1"/>
          <w:sz w:val="20"/>
        </w:rPr>
        <w:t>S</w:t>
      </w:r>
      <w:r w:rsidRPr="00174225">
        <w:rPr>
          <w:spacing w:val="-2"/>
          <w:sz w:val="20"/>
        </w:rPr>
        <w:t>tat</w:t>
      </w:r>
      <w:r w:rsidRPr="00174225">
        <w:rPr>
          <w:sz w:val="20"/>
        </w:rPr>
        <w:t>e</w:t>
      </w:r>
      <w:r w:rsidRPr="00174225">
        <w:rPr>
          <w:spacing w:val="23"/>
          <w:sz w:val="20"/>
        </w:rPr>
        <w:t xml:space="preserve"> </w:t>
      </w:r>
      <w:r w:rsidRPr="00174225">
        <w:rPr>
          <w:spacing w:val="-2"/>
          <w:sz w:val="20"/>
        </w:rPr>
        <w:t>o</w:t>
      </w:r>
      <w:r w:rsidRPr="00174225">
        <w:rPr>
          <w:sz w:val="20"/>
        </w:rPr>
        <w:t>f</w:t>
      </w:r>
      <w:r w:rsidRPr="00174225">
        <w:rPr>
          <w:spacing w:val="23"/>
          <w:sz w:val="20"/>
        </w:rPr>
        <w:t xml:space="preserve"> </w:t>
      </w:r>
      <w:r w:rsidRPr="00174225">
        <w:rPr>
          <w:sz w:val="20"/>
        </w:rPr>
        <w:t>A</w:t>
      </w:r>
      <w:r w:rsidRPr="00174225">
        <w:rPr>
          <w:spacing w:val="-2"/>
          <w:sz w:val="20"/>
        </w:rPr>
        <w:t>laba</w:t>
      </w:r>
      <w:r w:rsidRPr="00174225">
        <w:rPr>
          <w:sz w:val="20"/>
        </w:rPr>
        <w:t>m</w:t>
      </w:r>
      <w:r w:rsidRPr="00174225">
        <w:rPr>
          <w:spacing w:val="-2"/>
          <w:sz w:val="20"/>
        </w:rPr>
        <w:t>a</w:t>
      </w:r>
      <w:r w:rsidRPr="00174225">
        <w:rPr>
          <w:sz w:val="20"/>
        </w:rPr>
        <w:t>,</w:t>
      </w:r>
      <w:r w:rsidRPr="00174225">
        <w:rPr>
          <w:spacing w:val="22"/>
          <w:sz w:val="20"/>
        </w:rPr>
        <w:t xml:space="preserve"> </w:t>
      </w:r>
      <w:r w:rsidRPr="00174225">
        <w:rPr>
          <w:spacing w:val="-2"/>
          <w:sz w:val="20"/>
        </w:rPr>
        <w:t>organize</w:t>
      </w:r>
      <w:r w:rsidRPr="00174225">
        <w:rPr>
          <w:sz w:val="20"/>
        </w:rPr>
        <w:t>d</w:t>
      </w:r>
      <w:r w:rsidRPr="00174225">
        <w:rPr>
          <w:spacing w:val="24"/>
          <w:sz w:val="20"/>
        </w:rPr>
        <w:t xml:space="preserve"> </w:t>
      </w:r>
      <w:r w:rsidRPr="00174225">
        <w:rPr>
          <w:spacing w:val="-2"/>
          <w:sz w:val="20"/>
        </w:rPr>
        <w:t>pursuan</w:t>
      </w:r>
      <w:r w:rsidRPr="00174225">
        <w:rPr>
          <w:sz w:val="20"/>
        </w:rPr>
        <w:t>t</w:t>
      </w:r>
      <w:r w:rsidRPr="00174225">
        <w:rPr>
          <w:spacing w:val="22"/>
          <w:sz w:val="20"/>
        </w:rPr>
        <w:t xml:space="preserve"> </w:t>
      </w:r>
      <w:r w:rsidRPr="00174225">
        <w:rPr>
          <w:spacing w:val="-2"/>
          <w:sz w:val="20"/>
        </w:rPr>
        <w:t>t</w:t>
      </w:r>
      <w:r w:rsidRPr="00174225">
        <w:rPr>
          <w:sz w:val="20"/>
        </w:rPr>
        <w:t>o</w:t>
      </w:r>
      <w:r w:rsidRPr="00174225">
        <w:rPr>
          <w:spacing w:val="23"/>
          <w:sz w:val="20"/>
        </w:rPr>
        <w:t xml:space="preserve"> </w:t>
      </w:r>
      <w:r w:rsidRPr="00174225">
        <w:rPr>
          <w:spacing w:val="-2"/>
          <w:sz w:val="20"/>
        </w:rPr>
        <w:t>th</w:t>
      </w:r>
      <w:r w:rsidRPr="00174225">
        <w:rPr>
          <w:sz w:val="20"/>
        </w:rPr>
        <w:t>e</w:t>
      </w:r>
      <w:r w:rsidRPr="00174225">
        <w:rPr>
          <w:w w:val="102"/>
          <w:sz w:val="20"/>
        </w:rPr>
        <w:t xml:space="preserve"> </w:t>
      </w:r>
      <w:r w:rsidRPr="00174225">
        <w:rPr>
          <w:spacing w:val="-1"/>
          <w:sz w:val="20"/>
        </w:rPr>
        <w:t>p</w:t>
      </w:r>
      <w:r w:rsidRPr="00174225">
        <w:rPr>
          <w:spacing w:val="-2"/>
          <w:sz w:val="20"/>
        </w:rPr>
        <w:t>r</w:t>
      </w:r>
      <w:r w:rsidRPr="00174225">
        <w:rPr>
          <w:spacing w:val="-1"/>
          <w:sz w:val="20"/>
        </w:rPr>
        <w:t>ov</w:t>
      </w:r>
      <w:r w:rsidRPr="00174225">
        <w:rPr>
          <w:spacing w:val="-2"/>
          <w:sz w:val="20"/>
        </w:rPr>
        <w:t>isi</w:t>
      </w:r>
      <w:r w:rsidRPr="00174225">
        <w:rPr>
          <w:spacing w:val="-1"/>
          <w:sz w:val="20"/>
        </w:rPr>
        <w:t>on</w:t>
      </w:r>
      <w:r w:rsidRPr="00174225">
        <w:rPr>
          <w:sz w:val="20"/>
        </w:rPr>
        <w:t>s</w:t>
      </w:r>
      <w:r w:rsidRPr="00174225">
        <w:rPr>
          <w:spacing w:val="17"/>
          <w:sz w:val="20"/>
        </w:rPr>
        <w:t xml:space="preserve"> </w:t>
      </w:r>
      <w:r w:rsidRPr="00174225">
        <w:rPr>
          <w:spacing w:val="-1"/>
          <w:sz w:val="20"/>
        </w:rPr>
        <w:t>o</w:t>
      </w:r>
      <w:r w:rsidRPr="00174225">
        <w:rPr>
          <w:sz w:val="20"/>
        </w:rPr>
        <w:t>f</w:t>
      </w:r>
      <w:r w:rsidRPr="00174225">
        <w:rPr>
          <w:spacing w:val="18"/>
          <w:sz w:val="20"/>
        </w:rPr>
        <w:t xml:space="preserve"> </w:t>
      </w:r>
      <w:r w:rsidRPr="00174225">
        <w:rPr>
          <w:spacing w:val="-1"/>
          <w:sz w:val="20"/>
        </w:rPr>
        <w:t>T</w:t>
      </w:r>
      <w:r w:rsidRPr="00174225">
        <w:rPr>
          <w:spacing w:val="-2"/>
          <w:sz w:val="20"/>
        </w:rPr>
        <w:t>itl</w:t>
      </w:r>
      <w:r w:rsidRPr="00174225">
        <w:rPr>
          <w:sz w:val="20"/>
        </w:rPr>
        <w:t>e</w:t>
      </w:r>
      <w:r w:rsidRPr="00174225">
        <w:rPr>
          <w:spacing w:val="19"/>
          <w:sz w:val="20"/>
        </w:rPr>
        <w:t xml:space="preserve"> </w:t>
      </w:r>
      <w:r w:rsidRPr="00174225">
        <w:rPr>
          <w:spacing w:val="-1"/>
          <w:sz w:val="20"/>
        </w:rPr>
        <w:t>2</w:t>
      </w:r>
      <w:r w:rsidRPr="00174225">
        <w:rPr>
          <w:sz w:val="20"/>
        </w:rPr>
        <w:t>4</w:t>
      </w:r>
      <w:r w:rsidRPr="00174225">
        <w:rPr>
          <w:spacing w:val="18"/>
          <w:sz w:val="20"/>
        </w:rPr>
        <w:t xml:space="preserve"> </w:t>
      </w:r>
      <w:r w:rsidRPr="00174225">
        <w:rPr>
          <w:spacing w:val="-1"/>
          <w:sz w:val="20"/>
        </w:rPr>
        <w:t>Ch</w:t>
      </w:r>
      <w:r w:rsidRPr="00174225">
        <w:rPr>
          <w:spacing w:val="-2"/>
          <w:sz w:val="20"/>
        </w:rPr>
        <w:t>a</w:t>
      </w:r>
      <w:r w:rsidRPr="00174225">
        <w:rPr>
          <w:spacing w:val="-1"/>
          <w:sz w:val="20"/>
        </w:rPr>
        <w:t>p</w:t>
      </w:r>
      <w:r w:rsidRPr="00174225">
        <w:rPr>
          <w:spacing w:val="-2"/>
          <w:sz w:val="20"/>
        </w:rPr>
        <w:t>te</w:t>
      </w:r>
      <w:r w:rsidRPr="00174225">
        <w:rPr>
          <w:sz w:val="20"/>
        </w:rPr>
        <w:t>r</w:t>
      </w:r>
      <w:r w:rsidRPr="00174225">
        <w:rPr>
          <w:spacing w:val="18"/>
          <w:sz w:val="20"/>
        </w:rPr>
        <w:t xml:space="preserve"> </w:t>
      </w:r>
      <w:r w:rsidRPr="00174225">
        <w:rPr>
          <w:spacing w:val="-1"/>
          <w:sz w:val="20"/>
        </w:rPr>
        <w:t>1</w:t>
      </w:r>
      <w:r w:rsidRPr="00174225">
        <w:rPr>
          <w:sz w:val="20"/>
        </w:rPr>
        <w:t>A</w:t>
      </w:r>
      <w:r w:rsidRPr="00174225">
        <w:rPr>
          <w:spacing w:val="20"/>
          <w:sz w:val="20"/>
        </w:rPr>
        <w:t xml:space="preserve"> </w:t>
      </w:r>
      <w:r w:rsidRPr="00174225">
        <w:rPr>
          <w:spacing w:val="-1"/>
          <w:sz w:val="20"/>
        </w:rPr>
        <w:t>o</w:t>
      </w:r>
      <w:r w:rsidRPr="00174225">
        <w:rPr>
          <w:sz w:val="20"/>
        </w:rPr>
        <w:t>f</w:t>
      </w:r>
      <w:r w:rsidRPr="00174225">
        <w:rPr>
          <w:spacing w:val="18"/>
          <w:sz w:val="20"/>
        </w:rPr>
        <w:t xml:space="preserve"> </w:t>
      </w:r>
      <w:r w:rsidRPr="00174225">
        <w:rPr>
          <w:spacing w:val="-2"/>
          <w:sz w:val="20"/>
        </w:rPr>
        <w:t>t</w:t>
      </w:r>
      <w:r w:rsidRPr="00174225">
        <w:rPr>
          <w:spacing w:val="-1"/>
          <w:sz w:val="20"/>
        </w:rPr>
        <w:t>h</w:t>
      </w:r>
      <w:r w:rsidRPr="00174225">
        <w:rPr>
          <w:sz w:val="20"/>
        </w:rPr>
        <w:t>e</w:t>
      </w:r>
      <w:r w:rsidRPr="00174225">
        <w:rPr>
          <w:spacing w:val="18"/>
          <w:sz w:val="20"/>
        </w:rPr>
        <w:t xml:space="preserve"> </w:t>
      </w:r>
      <w:r w:rsidRPr="00174225">
        <w:rPr>
          <w:spacing w:val="-1"/>
          <w:sz w:val="20"/>
        </w:rPr>
        <w:t>Cod</w:t>
      </w:r>
      <w:r w:rsidRPr="00174225">
        <w:rPr>
          <w:sz w:val="20"/>
        </w:rPr>
        <w:t>e</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w:t>
      </w:r>
      <w:r w:rsidRPr="00174225">
        <w:rPr>
          <w:spacing w:val="18"/>
          <w:sz w:val="20"/>
        </w:rPr>
        <w:t xml:space="preserve"> </w:t>
      </w:r>
      <w:r w:rsidRPr="00174225">
        <w:rPr>
          <w:spacing w:val="-2"/>
          <w:sz w:val="20"/>
        </w:rPr>
        <w:t>a</w:t>
      </w:r>
      <w:r w:rsidRPr="00174225">
        <w:rPr>
          <w:sz w:val="20"/>
        </w:rPr>
        <w:t>s</w:t>
      </w:r>
      <w:r w:rsidRPr="00174225">
        <w:rPr>
          <w:spacing w:val="17"/>
          <w:sz w:val="20"/>
        </w:rPr>
        <w:t xml:space="preserve"> </w:t>
      </w:r>
      <w:r w:rsidRPr="00174225">
        <w:rPr>
          <w:spacing w:val="-2"/>
          <w:sz w:val="20"/>
        </w:rPr>
        <w:t>re</w:t>
      </w:r>
      <w:r w:rsidRPr="00174225">
        <w:rPr>
          <w:spacing w:val="-1"/>
          <w:sz w:val="20"/>
        </w:rPr>
        <w:t>v</w:t>
      </w:r>
      <w:r w:rsidRPr="00174225">
        <w:rPr>
          <w:spacing w:val="-2"/>
          <w:sz w:val="20"/>
        </w:rPr>
        <w:t>ise</w:t>
      </w:r>
      <w:r w:rsidRPr="00174225">
        <w:rPr>
          <w:spacing w:val="-1"/>
          <w:sz w:val="20"/>
        </w:rPr>
        <w:t>d</w:t>
      </w:r>
      <w:r w:rsidRPr="00174225">
        <w:rPr>
          <w:sz w:val="20"/>
        </w:rPr>
        <w:t xml:space="preserve">.  </w:t>
      </w:r>
      <w:r w:rsidRPr="00174225">
        <w:rPr>
          <w:spacing w:val="-1"/>
          <w:sz w:val="20"/>
        </w:rPr>
        <w:t>AHF</w:t>
      </w:r>
      <w:r w:rsidRPr="00174225">
        <w:rPr>
          <w:sz w:val="20"/>
        </w:rPr>
        <w:t>A</w:t>
      </w:r>
      <w:r w:rsidRPr="00174225">
        <w:rPr>
          <w:spacing w:val="20"/>
          <w:sz w:val="20"/>
        </w:rPr>
        <w:t xml:space="preserve"> </w:t>
      </w:r>
      <w:r w:rsidRPr="00174225">
        <w:rPr>
          <w:spacing w:val="-1"/>
          <w:sz w:val="20"/>
        </w:rPr>
        <w:t>w</w:t>
      </w:r>
      <w:r w:rsidRPr="00174225">
        <w:rPr>
          <w:spacing w:val="-2"/>
          <w:sz w:val="20"/>
        </w:rPr>
        <w:t>a</w:t>
      </w:r>
      <w:r w:rsidRPr="00174225">
        <w:rPr>
          <w:sz w:val="20"/>
        </w:rPr>
        <w:t>s</w:t>
      </w:r>
      <w:r w:rsidRPr="00174225">
        <w:rPr>
          <w:spacing w:val="17"/>
          <w:sz w:val="20"/>
        </w:rPr>
        <w:t xml:space="preserve"> </w:t>
      </w:r>
      <w:r w:rsidRPr="00174225">
        <w:rPr>
          <w:spacing w:val="-2"/>
          <w:sz w:val="20"/>
        </w:rPr>
        <w:t>esta</w:t>
      </w:r>
      <w:r w:rsidRPr="00174225">
        <w:rPr>
          <w:spacing w:val="-1"/>
          <w:sz w:val="20"/>
        </w:rPr>
        <w:t>b</w:t>
      </w:r>
      <w:r w:rsidRPr="00174225">
        <w:rPr>
          <w:spacing w:val="-2"/>
          <w:sz w:val="20"/>
        </w:rPr>
        <w:t>lis</w:t>
      </w:r>
      <w:r w:rsidRPr="00174225">
        <w:rPr>
          <w:spacing w:val="-1"/>
          <w:sz w:val="20"/>
        </w:rPr>
        <w:t>h</w:t>
      </w:r>
      <w:r w:rsidRPr="00174225">
        <w:rPr>
          <w:spacing w:val="-2"/>
          <w:sz w:val="20"/>
        </w:rPr>
        <w:t>e</w:t>
      </w:r>
      <w:r w:rsidRPr="00174225">
        <w:rPr>
          <w:sz w:val="20"/>
        </w:rPr>
        <w:t>d</w:t>
      </w:r>
      <w:r w:rsidRPr="00174225">
        <w:rPr>
          <w:spacing w:val="19"/>
          <w:sz w:val="20"/>
        </w:rPr>
        <w:t xml:space="preserve"> </w:t>
      </w:r>
      <w:r w:rsidRPr="00174225">
        <w:rPr>
          <w:spacing w:val="-2"/>
          <w:sz w:val="20"/>
        </w:rPr>
        <w:t>a</w:t>
      </w:r>
      <w:r w:rsidRPr="00174225">
        <w:rPr>
          <w:sz w:val="20"/>
        </w:rPr>
        <w:t>s</w:t>
      </w:r>
      <w:r w:rsidRPr="00174225">
        <w:rPr>
          <w:spacing w:val="18"/>
          <w:sz w:val="20"/>
        </w:rPr>
        <w:t xml:space="preserve"> </w:t>
      </w:r>
      <w:r w:rsidRPr="00174225">
        <w:rPr>
          <w:spacing w:val="-2"/>
          <w:sz w:val="20"/>
        </w:rPr>
        <w:t>t</w:t>
      </w:r>
      <w:r w:rsidRPr="00174225">
        <w:rPr>
          <w:spacing w:val="-1"/>
          <w:sz w:val="20"/>
        </w:rPr>
        <w:t>he</w:t>
      </w:r>
      <w:r w:rsidRPr="00174225">
        <w:rPr>
          <w:spacing w:val="-1"/>
          <w:w w:val="102"/>
          <w:sz w:val="20"/>
        </w:rPr>
        <w:t xml:space="preserve"> </w:t>
      </w:r>
      <w:r w:rsidRPr="00174225">
        <w:rPr>
          <w:spacing w:val="-1"/>
          <w:sz w:val="20"/>
        </w:rPr>
        <w:t>hou</w:t>
      </w:r>
      <w:r w:rsidRPr="00174225">
        <w:rPr>
          <w:spacing w:val="-2"/>
          <w:sz w:val="20"/>
        </w:rPr>
        <w:t>si</w:t>
      </w:r>
      <w:r w:rsidRPr="00174225">
        <w:rPr>
          <w:spacing w:val="-1"/>
          <w:sz w:val="20"/>
        </w:rPr>
        <w:t>n</w:t>
      </w:r>
      <w:r w:rsidRPr="00174225">
        <w:rPr>
          <w:sz w:val="20"/>
        </w:rPr>
        <w:t>g</w:t>
      </w:r>
      <w:r w:rsidRPr="00174225">
        <w:rPr>
          <w:spacing w:val="20"/>
          <w:sz w:val="20"/>
        </w:rPr>
        <w:t xml:space="preserve"> </w:t>
      </w:r>
      <w:r w:rsidRPr="00174225">
        <w:rPr>
          <w:spacing w:val="-2"/>
          <w:sz w:val="20"/>
        </w:rPr>
        <w:t>fi</w:t>
      </w:r>
      <w:r w:rsidRPr="00174225">
        <w:rPr>
          <w:spacing w:val="-1"/>
          <w:sz w:val="20"/>
        </w:rPr>
        <w:t>n</w:t>
      </w:r>
      <w:r w:rsidRPr="00174225">
        <w:rPr>
          <w:spacing w:val="-2"/>
          <w:sz w:val="20"/>
        </w:rPr>
        <w:t>a</w:t>
      </w:r>
      <w:r w:rsidRPr="00174225">
        <w:rPr>
          <w:spacing w:val="-1"/>
          <w:sz w:val="20"/>
        </w:rPr>
        <w:t>n</w:t>
      </w:r>
      <w:r w:rsidRPr="00174225">
        <w:rPr>
          <w:spacing w:val="-2"/>
          <w:sz w:val="20"/>
        </w:rPr>
        <w:t>c</w:t>
      </w:r>
      <w:r w:rsidRPr="00174225">
        <w:rPr>
          <w:sz w:val="20"/>
        </w:rPr>
        <w:t>e</w:t>
      </w:r>
      <w:r w:rsidRPr="00174225">
        <w:rPr>
          <w:spacing w:val="21"/>
          <w:sz w:val="20"/>
        </w:rPr>
        <w:t xml:space="preserve"> </w:t>
      </w:r>
      <w:r w:rsidRPr="00174225">
        <w:rPr>
          <w:spacing w:val="-2"/>
          <w:sz w:val="20"/>
        </w:rPr>
        <w:t>e</w:t>
      </w:r>
      <w:r w:rsidRPr="00174225">
        <w:rPr>
          <w:spacing w:val="-1"/>
          <w:sz w:val="20"/>
        </w:rPr>
        <w:t>n</w:t>
      </w:r>
      <w:r w:rsidRPr="00174225">
        <w:rPr>
          <w:spacing w:val="-2"/>
          <w:sz w:val="20"/>
        </w:rPr>
        <w:t>tit</w:t>
      </w:r>
      <w:r w:rsidRPr="00174225">
        <w:rPr>
          <w:sz w:val="20"/>
        </w:rPr>
        <w:t>y</w:t>
      </w:r>
      <w:r w:rsidRPr="00174225">
        <w:rPr>
          <w:spacing w:val="21"/>
          <w:sz w:val="20"/>
        </w:rPr>
        <w:t xml:space="preserve"> </w:t>
      </w:r>
      <w:r w:rsidRPr="00174225">
        <w:rPr>
          <w:spacing w:val="-2"/>
          <w:sz w:val="20"/>
        </w:rPr>
        <w:t>f</w:t>
      </w:r>
      <w:r w:rsidRPr="00174225">
        <w:rPr>
          <w:spacing w:val="-1"/>
          <w:sz w:val="20"/>
        </w:rPr>
        <w:t>o</w:t>
      </w:r>
      <w:r w:rsidRPr="00174225">
        <w:rPr>
          <w:sz w:val="20"/>
        </w:rPr>
        <w:t>r</w:t>
      </w:r>
      <w:r w:rsidRPr="00174225">
        <w:rPr>
          <w:spacing w:val="20"/>
          <w:sz w:val="20"/>
        </w:rPr>
        <w:t xml:space="preserve"> </w:t>
      </w:r>
      <w:r w:rsidRPr="00174225">
        <w:rPr>
          <w:spacing w:val="-2"/>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S</w:t>
      </w:r>
      <w:r w:rsidRPr="00174225">
        <w:rPr>
          <w:spacing w:val="-2"/>
          <w:sz w:val="20"/>
        </w:rPr>
        <w:t>tat</w:t>
      </w:r>
      <w:r w:rsidRPr="00174225">
        <w:rPr>
          <w:sz w:val="20"/>
        </w:rPr>
        <w:t>e</w:t>
      </w:r>
      <w:r w:rsidRPr="00174225">
        <w:rPr>
          <w:spacing w:val="21"/>
          <w:sz w:val="20"/>
        </w:rPr>
        <w:t xml:space="preserve"> </w:t>
      </w:r>
      <w:r w:rsidRPr="00174225">
        <w:rPr>
          <w:spacing w:val="-2"/>
          <w:sz w:val="20"/>
        </w:rPr>
        <w:t>i</w:t>
      </w:r>
      <w:r w:rsidRPr="00174225">
        <w:rPr>
          <w:sz w:val="20"/>
        </w:rPr>
        <w:t>n</w:t>
      </w:r>
      <w:r w:rsidRPr="00174225">
        <w:rPr>
          <w:spacing w:val="21"/>
          <w:sz w:val="20"/>
        </w:rPr>
        <w:t xml:space="preserve"> </w:t>
      </w:r>
      <w:r w:rsidRPr="00174225">
        <w:rPr>
          <w:spacing w:val="-1"/>
          <w:sz w:val="20"/>
        </w:rPr>
        <w:t>1980</w:t>
      </w:r>
      <w:r w:rsidRPr="00174225">
        <w:rPr>
          <w:sz w:val="20"/>
        </w:rPr>
        <w:t xml:space="preserve">.  </w:t>
      </w:r>
      <w:r w:rsidRPr="00174225">
        <w:rPr>
          <w:spacing w:val="-1"/>
          <w:sz w:val="20"/>
        </w:rPr>
        <w:t>S</w:t>
      </w:r>
      <w:r w:rsidRPr="00174225">
        <w:rPr>
          <w:spacing w:val="-2"/>
          <w:sz w:val="20"/>
        </w:rPr>
        <w:t>i</w:t>
      </w:r>
      <w:r w:rsidRPr="00174225">
        <w:rPr>
          <w:spacing w:val="-1"/>
          <w:sz w:val="20"/>
        </w:rPr>
        <w:t>n</w:t>
      </w:r>
      <w:r w:rsidRPr="00174225">
        <w:rPr>
          <w:spacing w:val="-2"/>
          <w:sz w:val="20"/>
        </w:rPr>
        <w:t>c</w:t>
      </w:r>
      <w:r w:rsidRPr="00174225">
        <w:rPr>
          <w:sz w:val="20"/>
        </w:rPr>
        <w:t>e</w:t>
      </w:r>
      <w:r w:rsidRPr="00174225">
        <w:rPr>
          <w:spacing w:val="20"/>
          <w:sz w:val="20"/>
        </w:rPr>
        <w:t xml:space="preserve"> </w:t>
      </w:r>
      <w:r w:rsidRPr="00174225">
        <w:rPr>
          <w:spacing w:val="-2"/>
          <w:sz w:val="20"/>
        </w:rPr>
        <w:t>it</w:t>
      </w:r>
      <w:r w:rsidRPr="00174225">
        <w:rPr>
          <w:sz w:val="20"/>
        </w:rPr>
        <w:t>s</w:t>
      </w:r>
      <w:r w:rsidRPr="00174225">
        <w:rPr>
          <w:spacing w:val="21"/>
          <w:sz w:val="20"/>
        </w:rPr>
        <w:t xml:space="preserve"> </w:t>
      </w:r>
      <w:r w:rsidRPr="00174225">
        <w:rPr>
          <w:spacing w:val="-2"/>
          <w:sz w:val="20"/>
        </w:rPr>
        <w:t>i</w:t>
      </w:r>
      <w:r w:rsidRPr="00174225">
        <w:rPr>
          <w:spacing w:val="-1"/>
          <w:sz w:val="20"/>
        </w:rPr>
        <w:t>n</w:t>
      </w:r>
      <w:r w:rsidRPr="00174225">
        <w:rPr>
          <w:spacing w:val="-2"/>
          <w:sz w:val="20"/>
        </w:rPr>
        <w:t>ce</w:t>
      </w:r>
      <w:r w:rsidRPr="00174225">
        <w:rPr>
          <w:spacing w:val="-1"/>
          <w:sz w:val="20"/>
        </w:rPr>
        <w:t>p</w:t>
      </w:r>
      <w:r w:rsidRPr="00174225">
        <w:rPr>
          <w:spacing w:val="-2"/>
          <w:sz w:val="20"/>
        </w:rPr>
        <w:t>ti</w:t>
      </w:r>
      <w:r w:rsidRPr="00174225">
        <w:rPr>
          <w:spacing w:val="-1"/>
          <w:sz w:val="20"/>
        </w:rPr>
        <w:t>on</w:t>
      </w:r>
      <w:r w:rsidRPr="00174225">
        <w:rPr>
          <w:sz w:val="20"/>
        </w:rPr>
        <w:t>,</w:t>
      </w:r>
      <w:r w:rsidRPr="00174225">
        <w:rPr>
          <w:spacing w:val="20"/>
          <w:sz w:val="20"/>
        </w:rPr>
        <w:t xml:space="preserve"> </w:t>
      </w:r>
      <w:r w:rsidRPr="00174225">
        <w:rPr>
          <w:spacing w:val="-1"/>
          <w:sz w:val="20"/>
        </w:rPr>
        <w:t>AHF</w:t>
      </w:r>
      <w:r w:rsidRPr="00174225">
        <w:rPr>
          <w:sz w:val="20"/>
        </w:rPr>
        <w:t>A</w:t>
      </w:r>
      <w:r w:rsidRPr="00174225">
        <w:rPr>
          <w:spacing w:val="22"/>
          <w:sz w:val="20"/>
        </w:rPr>
        <w:t xml:space="preserve"> </w:t>
      </w:r>
      <w:r w:rsidRPr="00174225">
        <w:rPr>
          <w:spacing w:val="-1"/>
          <w:sz w:val="20"/>
        </w:rPr>
        <w:t>h</w:t>
      </w:r>
      <w:r w:rsidRPr="00174225">
        <w:rPr>
          <w:spacing w:val="-2"/>
          <w:sz w:val="20"/>
        </w:rPr>
        <w:t>a</w:t>
      </w:r>
      <w:r w:rsidRPr="00174225">
        <w:rPr>
          <w:sz w:val="20"/>
        </w:rPr>
        <w:t>s</w:t>
      </w:r>
      <w:r w:rsidRPr="00174225">
        <w:rPr>
          <w:spacing w:val="21"/>
          <w:sz w:val="20"/>
        </w:rPr>
        <w:t xml:space="preserve"> </w:t>
      </w:r>
      <w:r w:rsidRPr="00174225">
        <w:rPr>
          <w:spacing w:val="-2"/>
          <w:sz w:val="20"/>
        </w:rPr>
        <w:t>iss</w:t>
      </w:r>
      <w:r w:rsidRPr="00174225">
        <w:rPr>
          <w:spacing w:val="-1"/>
          <w:sz w:val="20"/>
        </w:rPr>
        <w:t>u</w:t>
      </w:r>
      <w:r w:rsidRPr="00174225">
        <w:rPr>
          <w:spacing w:val="-2"/>
          <w:sz w:val="20"/>
        </w:rPr>
        <w:t>e</w:t>
      </w:r>
      <w:r w:rsidRPr="00174225">
        <w:rPr>
          <w:sz w:val="20"/>
        </w:rPr>
        <w:t>d</w:t>
      </w:r>
      <w:r w:rsidRPr="00174225">
        <w:rPr>
          <w:spacing w:val="20"/>
          <w:sz w:val="20"/>
        </w:rPr>
        <w:t xml:space="preserve"> </w:t>
      </w:r>
      <w:r w:rsidRPr="00174225">
        <w:rPr>
          <w:sz w:val="20"/>
        </w:rPr>
        <w:t>m</w:t>
      </w:r>
      <w:r w:rsidRPr="00174225">
        <w:rPr>
          <w:spacing w:val="-1"/>
          <w:sz w:val="20"/>
        </w:rPr>
        <w:t>o</w:t>
      </w:r>
      <w:r w:rsidRPr="00174225">
        <w:rPr>
          <w:spacing w:val="-2"/>
          <w:sz w:val="20"/>
        </w:rPr>
        <w:t>rtga</w:t>
      </w:r>
      <w:r w:rsidRPr="00174225">
        <w:rPr>
          <w:spacing w:val="-1"/>
          <w:sz w:val="20"/>
        </w:rPr>
        <w:t>g</w:t>
      </w:r>
      <w:r w:rsidRPr="00174225">
        <w:rPr>
          <w:sz w:val="20"/>
        </w:rPr>
        <w:t>e</w:t>
      </w:r>
      <w:r w:rsidRPr="00174225">
        <w:rPr>
          <w:spacing w:val="21"/>
          <w:sz w:val="20"/>
        </w:rPr>
        <w:t xml:space="preserve"> </w:t>
      </w:r>
      <w:r w:rsidRPr="00174225">
        <w:rPr>
          <w:spacing w:val="-2"/>
          <w:sz w:val="20"/>
        </w:rPr>
        <w:t>re</w:t>
      </w:r>
      <w:r w:rsidRPr="00174225">
        <w:rPr>
          <w:spacing w:val="-1"/>
          <w:sz w:val="20"/>
        </w:rPr>
        <w:t>v</w:t>
      </w:r>
      <w:r w:rsidRPr="00174225">
        <w:rPr>
          <w:spacing w:val="-2"/>
          <w:sz w:val="20"/>
        </w:rPr>
        <w:t>e</w:t>
      </w:r>
      <w:r w:rsidRPr="00174225">
        <w:rPr>
          <w:spacing w:val="-1"/>
          <w:sz w:val="20"/>
        </w:rPr>
        <w:t>n</w:t>
      </w:r>
      <w:r w:rsidRPr="00174225">
        <w:rPr>
          <w:spacing w:val="-2"/>
          <w:sz w:val="20"/>
        </w:rPr>
        <w:t>u</w:t>
      </w:r>
      <w:r w:rsidRPr="00174225">
        <w:rPr>
          <w:sz w:val="20"/>
        </w:rPr>
        <w:t>e</w:t>
      </w:r>
      <w:r w:rsidRPr="00174225">
        <w:rPr>
          <w:w w:val="102"/>
          <w:sz w:val="20"/>
        </w:rPr>
        <w:t xml:space="preserve"> </w:t>
      </w:r>
      <w:r w:rsidRPr="00174225">
        <w:rPr>
          <w:spacing w:val="-1"/>
          <w:sz w:val="20"/>
        </w:rPr>
        <w:t>bond</w:t>
      </w:r>
      <w:r w:rsidRPr="00174225">
        <w:rPr>
          <w:sz w:val="20"/>
        </w:rPr>
        <w:t>s</w:t>
      </w:r>
      <w:r w:rsidRPr="00174225">
        <w:rPr>
          <w:spacing w:val="18"/>
          <w:sz w:val="20"/>
        </w:rPr>
        <w:t xml:space="preserve"> </w:t>
      </w:r>
      <w:r w:rsidRPr="00174225">
        <w:rPr>
          <w:spacing w:val="-2"/>
          <w:sz w:val="20"/>
        </w:rPr>
        <w:t>i</w:t>
      </w:r>
      <w:r w:rsidRPr="00174225">
        <w:rPr>
          <w:sz w:val="20"/>
        </w:rPr>
        <w:t>n</w:t>
      </w:r>
      <w:r w:rsidRPr="00174225">
        <w:rPr>
          <w:spacing w:val="20"/>
          <w:sz w:val="20"/>
        </w:rPr>
        <w:t xml:space="preserve"> </w:t>
      </w:r>
      <w:r w:rsidRPr="00174225">
        <w:rPr>
          <w:spacing w:val="-2"/>
          <w:sz w:val="20"/>
        </w:rPr>
        <w:t>e</w:t>
      </w:r>
      <w:r w:rsidRPr="00174225">
        <w:rPr>
          <w:spacing w:val="-1"/>
          <w:sz w:val="20"/>
        </w:rPr>
        <w:t>x</w:t>
      </w:r>
      <w:r w:rsidRPr="00174225">
        <w:rPr>
          <w:spacing w:val="-2"/>
          <w:sz w:val="20"/>
        </w:rPr>
        <w:t>ces</w:t>
      </w:r>
      <w:r w:rsidRPr="00174225">
        <w:rPr>
          <w:sz w:val="20"/>
        </w:rPr>
        <w:t>s</w:t>
      </w:r>
      <w:r w:rsidRPr="00174225">
        <w:rPr>
          <w:spacing w:val="18"/>
          <w:sz w:val="20"/>
        </w:rPr>
        <w:t xml:space="preserve"> </w:t>
      </w:r>
      <w:r w:rsidRPr="00174225">
        <w:rPr>
          <w:spacing w:val="-1"/>
          <w:sz w:val="20"/>
        </w:rPr>
        <w:t>o</w:t>
      </w:r>
      <w:r w:rsidRPr="00174225">
        <w:rPr>
          <w:sz w:val="20"/>
        </w:rPr>
        <w:t>f</w:t>
      </w:r>
      <w:r w:rsidRPr="00174225">
        <w:rPr>
          <w:spacing w:val="19"/>
          <w:sz w:val="20"/>
        </w:rPr>
        <w:t xml:space="preserve"> </w:t>
      </w:r>
      <w:r w:rsidRPr="00174225">
        <w:rPr>
          <w:spacing w:val="-1"/>
          <w:sz w:val="20"/>
        </w:rPr>
        <w:t>$2</w:t>
      </w:r>
      <w:r w:rsidRPr="00174225">
        <w:rPr>
          <w:spacing w:val="-3"/>
          <w:sz w:val="20"/>
        </w:rPr>
        <w:t>.</w:t>
      </w:r>
      <w:r w:rsidRPr="00174225">
        <w:rPr>
          <w:sz w:val="20"/>
        </w:rPr>
        <w:t>6</w:t>
      </w:r>
      <w:r w:rsidRPr="00174225">
        <w:rPr>
          <w:spacing w:val="20"/>
          <w:sz w:val="20"/>
        </w:rPr>
        <w:t xml:space="preserve"> </w:t>
      </w:r>
      <w:r w:rsidRPr="00174225">
        <w:rPr>
          <w:spacing w:val="-1"/>
          <w:sz w:val="20"/>
        </w:rPr>
        <w:t>b</w:t>
      </w:r>
      <w:r w:rsidRPr="00174225">
        <w:rPr>
          <w:spacing w:val="-2"/>
          <w:sz w:val="20"/>
        </w:rPr>
        <w:t>illi</w:t>
      </w:r>
      <w:r w:rsidRPr="00174225">
        <w:rPr>
          <w:spacing w:val="-1"/>
          <w:sz w:val="20"/>
        </w:rPr>
        <w:t>o</w:t>
      </w:r>
      <w:r w:rsidRPr="00174225">
        <w:rPr>
          <w:sz w:val="20"/>
        </w:rPr>
        <w:t>n</w:t>
      </w:r>
      <w:r w:rsidRPr="00174225">
        <w:rPr>
          <w:spacing w:val="19"/>
          <w:sz w:val="20"/>
        </w:rPr>
        <w:t xml:space="preserve"> </w:t>
      </w:r>
      <w:r w:rsidRPr="00174225">
        <w:rPr>
          <w:spacing w:val="-2"/>
          <w:sz w:val="20"/>
        </w:rPr>
        <w:t>f</w:t>
      </w:r>
      <w:r w:rsidRPr="00174225">
        <w:rPr>
          <w:spacing w:val="-1"/>
          <w:sz w:val="20"/>
        </w:rPr>
        <w:t>o</w:t>
      </w:r>
      <w:r w:rsidRPr="00174225">
        <w:rPr>
          <w:sz w:val="20"/>
        </w:rPr>
        <w:t>r</w:t>
      </w:r>
      <w:r w:rsidRPr="00174225">
        <w:rPr>
          <w:spacing w:val="19"/>
          <w:sz w:val="20"/>
        </w:rPr>
        <w:t xml:space="preserve"> </w:t>
      </w:r>
      <w:r w:rsidRPr="00174225">
        <w:rPr>
          <w:spacing w:val="-2"/>
          <w:sz w:val="20"/>
        </w:rPr>
        <w:t>t</w:t>
      </w:r>
      <w:r w:rsidRPr="00174225">
        <w:rPr>
          <w:spacing w:val="-1"/>
          <w:sz w:val="20"/>
        </w:rPr>
        <w:t>h</w:t>
      </w:r>
      <w:r w:rsidRPr="00174225">
        <w:rPr>
          <w:sz w:val="20"/>
        </w:rPr>
        <w:t>e</w:t>
      </w:r>
      <w:r w:rsidRPr="00174225">
        <w:rPr>
          <w:spacing w:val="19"/>
          <w:sz w:val="20"/>
        </w:rPr>
        <w:t xml:space="preserve"> </w:t>
      </w:r>
      <w:r w:rsidRPr="00174225">
        <w:rPr>
          <w:spacing w:val="-2"/>
          <w:sz w:val="20"/>
        </w:rPr>
        <w:t>fi</w:t>
      </w:r>
      <w:r w:rsidRPr="00174225">
        <w:rPr>
          <w:spacing w:val="-1"/>
          <w:sz w:val="20"/>
        </w:rPr>
        <w:t>n</w:t>
      </w:r>
      <w:r w:rsidRPr="00174225">
        <w:rPr>
          <w:spacing w:val="-2"/>
          <w:sz w:val="20"/>
        </w:rPr>
        <w:t>a</w:t>
      </w:r>
      <w:r w:rsidRPr="00174225">
        <w:rPr>
          <w:spacing w:val="-1"/>
          <w:sz w:val="20"/>
        </w:rPr>
        <w:t>n</w:t>
      </w:r>
      <w:r w:rsidRPr="00174225">
        <w:rPr>
          <w:spacing w:val="-2"/>
          <w:sz w:val="20"/>
        </w:rPr>
        <w:t>ci</w:t>
      </w:r>
      <w:r w:rsidRPr="00174225">
        <w:rPr>
          <w:spacing w:val="-1"/>
          <w:sz w:val="20"/>
        </w:rPr>
        <w:t>n</w:t>
      </w:r>
      <w:r w:rsidRPr="00174225">
        <w:rPr>
          <w:sz w:val="20"/>
        </w:rPr>
        <w:t>g</w:t>
      </w:r>
      <w:r w:rsidRPr="00174225">
        <w:rPr>
          <w:spacing w:val="19"/>
          <w:sz w:val="20"/>
        </w:rPr>
        <w:t xml:space="preserve"> </w:t>
      </w:r>
      <w:r w:rsidRPr="00174225">
        <w:rPr>
          <w:spacing w:val="-1"/>
          <w:sz w:val="20"/>
        </w:rPr>
        <w:t>o</w:t>
      </w:r>
      <w:r w:rsidRPr="00174225">
        <w:rPr>
          <w:sz w:val="20"/>
        </w:rPr>
        <w:t>f</w:t>
      </w:r>
      <w:r w:rsidRPr="00174225">
        <w:rPr>
          <w:spacing w:val="19"/>
          <w:sz w:val="20"/>
        </w:rPr>
        <w:t xml:space="preserve"> </w:t>
      </w:r>
      <w:r w:rsidRPr="00174225">
        <w:rPr>
          <w:sz w:val="20"/>
        </w:rPr>
        <w:t>m</w:t>
      </w:r>
      <w:r w:rsidRPr="00174225">
        <w:rPr>
          <w:spacing w:val="-1"/>
          <w:sz w:val="20"/>
        </w:rPr>
        <w:t>o</w:t>
      </w:r>
      <w:r w:rsidRPr="00174225">
        <w:rPr>
          <w:spacing w:val="-2"/>
          <w:sz w:val="20"/>
        </w:rPr>
        <w:t>r</w:t>
      </w:r>
      <w:r w:rsidRPr="00174225">
        <w:rPr>
          <w:sz w:val="20"/>
        </w:rPr>
        <w:t>e</w:t>
      </w:r>
      <w:r w:rsidRPr="00174225">
        <w:rPr>
          <w:spacing w:val="18"/>
          <w:sz w:val="20"/>
        </w:rPr>
        <w:t xml:space="preserve"> </w:t>
      </w:r>
      <w:r w:rsidRPr="00174225">
        <w:rPr>
          <w:spacing w:val="-2"/>
          <w:sz w:val="20"/>
        </w:rPr>
        <w:t>t</w:t>
      </w:r>
      <w:r w:rsidRPr="00174225">
        <w:rPr>
          <w:spacing w:val="-1"/>
          <w:sz w:val="20"/>
        </w:rPr>
        <w:t>h</w:t>
      </w:r>
      <w:r w:rsidRPr="00174225">
        <w:rPr>
          <w:spacing w:val="-2"/>
          <w:sz w:val="20"/>
        </w:rPr>
        <w:t>a</w:t>
      </w:r>
      <w:r w:rsidRPr="00174225">
        <w:rPr>
          <w:sz w:val="20"/>
        </w:rPr>
        <w:t>n</w:t>
      </w:r>
      <w:r w:rsidRPr="00174225">
        <w:rPr>
          <w:spacing w:val="18"/>
          <w:sz w:val="20"/>
        </w:rPr>
        <w:t xml:space="preserve"> </w:t>
      </w:r>
      <w:r w:rsidRPr="00174225">
        <w:rPr>
          <w:spacing w:val="-1"/>
          <w:sz w:val="20"/>
        </w:rPr>
        <w:t>48</w:t>
      </w:r>
      <w:r w:rsidRPr="00174225">
        <w:rPr>
          <w:spacing w:val="-3"/>
          <w:sz w:val="20"/>
        </w:rPr>
        <w:t>,</w:t>
      </w:r>
      <w:r w:rsidRPr="00174225">
        <w:rPr>
          <w:spacing w:val="-1"/>
          <w:sz w:val="20"/>
        </w:rPr>
        <w:t>00</w:t>
      </w:r>
      <w:r w:rsidRPr="00174225">
        <w:rPr>
          <w:sz w:val="20"/>
        </w:rPr>
        <w:t>0</w:t>
      </w:r>
      <w:r w:rsidRPr="00174225">
        <w:rPr>
          <w:spacing w:val="20"/>
          <w:sz w:val="20"/>
        </w:rPr>
        <w:t xml:space="preserve"> </w:t>
      </w:r>
      <w:r w:rsidRPr="00174225">
        <w:rPr>
          <w:spacing w:val="-2"/>
          <w:sz w:val="20"/>
        </w:rPr>
        <w:t>si</w:t>
      </w:r>
      <w:r w:rsidRPr="00174225">
        <w:rPr>
          <w:spacing w:val="-1"/>
          <w:sz w:val="20"/>
        </w:rPr>
        <w:t>ng</w:t>
      </w:r>
      <w:r w:rsidRPr="00174225">
        <w:rPr>
          <w:spacing w:val="-2"/>
          <w:sz w:val="20"/>
        </w:rPr>
        <w:t>le-fa</w:t>
      </w:r>
      <w:r w:rsidRPr="00174225">
        <w:rPr>
          <w:sz w:val="20"/>
        </w:rPr>
        <w:t>m</w:t>
      </w:r>
      <w:r w:rsidRPr="00174225">
        <w:rPr>
          <w:spacing w:val="-2"/>
          <w:sz w:val="20"/>
        </w:rPr>
        <w:t>il</w:t>
      </w:r>
      <w:r w:rsidRPr="00174225">
        <w:rPr>
          <w:sz w:val="20"/>
        </w:rPr>
        <w:t>y</w:t>
      </w:r>
      <w:r w:rsidRPr="00174225">
        <w:rPr>
          <w:spacing w:val="19"/>
          <w:sz w:val="20"/>
        </w:rPr>
        <w:t xml:space="preserve"> </w:t>
      </w:r>
      <w:r w:rsidRPr="00174225">
        <w:rPr>
          <w:spacing w:val="-1"/>
          <w:sz w:val="20"/>
        </w:rPr>
        <w:t>ho</w:t>
      </w:r>
      <w:r w:rsidRPr="00174225">
        <w:rPr>
          <w:sz w:val="20"/>
        </w:rPr>
        <w:t>m</w:t>
      </w:r>
      <w:r w:rsidRPr="00174225">
        <w:rPr>
          <w:spacing w:val="-2"/>
          <w:sz w:val="20"/>
        </w:rPr>
        <w:t>es</w:t>
      </w:r>
      <w:r w:rsidRPr="00174225">
        <w:rPr>
          <w:sz w:val="20"/>
        </w:rPr>
        <w:t>,</w:t>
      </w:r>
      <w:r w:rsidRPr="00174225">
        <w:rPr>
          <w:spacing w:val="18"/>
          <w:sz w:val="20"/>
        </w:rPr>
        <w:t xml:space="preserve"> </w:t>
      </w:r>
      <w:r w:rsidRPr="00174225">
        <w:rPr>
          <w:spacing w:val="-2"/>
          <w:sz w:val="20"/>
        </w:rPr>
        <w:t>a</w:t>
      </w:r>
      <w:r w:rsidRPr="00174225">
        <w:rPr>
          <w:spacing w:val="-1"/>
          <w:sz w:val="20"/>
        </w:rPr>
        <w:t>n</w:t>
      </w:r>
      <w:r w:rsidRPr="00174225">
        <w:rPr>
          <w:sz w:val="20"/>
        </w:rPr>
        <w:t>d</w:t>
      </w:r>
      <w:r w:rsidRPr="00174225">
        <w:rPr>
          <w:spacing w:val="19"/>
          <w:sz w:val="20"/>
        </w:rPr>
        <w:t xml:space="preserve"> </w:t>
      </w:r>
      <w:r w:rsidRPr="00174225">
        <w:rPr>
          <w:spacing w:val="-1"/>
          <w:sz w:val="20"/>
        </w:rPr>
        <w:t>n</w:t>
      </w:r>
      <w:r w:rsidRPr="00174225">
        <w:rPr>
          <w:spacing w:val="-2"/>
          <w:sz w:val="20"/>
        </w:rPr>
        <w:t>earl</w:t>
      </w:r>
      <w:r w:rsidRPr="00174225">
        <w:rPr>
          <w:sz w:val="20"/>
        </w:rPr>
        <w:t xml:space="preserve">y </w:t>
      </w:r>
      <w:r w:rsidRPr="00174225">
        <w:rPr>
          <w:spacing w:val="-1"/>
          <w:sz w:val="20"/>
        </w:rPr>
        <w:t>$84</w:t>
      </w:r>
      <w:r w:rsidRPr="00174225">
        <w:rPr>
          <w:sz w:val="20"/>
        </w:rPr>
        <w:t>9</w:t>
      </w:r>
      <w:r w:rsidRPr="00174225">
        <w:rPr>
          <w:spacing w:val="31"/>
          <w:sz w:val="20"/>
        </w:rPr>
        <w:t xml:space="preserve"> </w:t>
      </w:r>
      <w:r w:rsidRPr="00174225">
        <w:rPr>
          <w:sz w:val="20"/>
        </w:rPr>
        <w:t>m</w:t>
      </w:r>
      <w:r w:rsidRPr="00174225">
        <w:rPr>
          <w:spacing w:val="-2"/>
          <w:sz w:val="20"/>
        </w:rPr>
        <w:t>illi</w:t>
      </w:r>
      <w:r w:rsidRPr="00174225">
        <w:rPr>
          <w:spacing w:val="-1"/>
          <w:sz w:val="20"/>
        </w:rPr>
        <w:t>o</w:t>
      </w:r>
      <w:r w:rsidRPr="00174225">
        <w:rPr>
          <w:sz w:val="20"/>
        </w:rPr>
        <w:t>n</w:t>
      </w:r>
      <w:r w:rsidRPr="00174225">
        <w:rPr>
          <w:spacing w:val="31"/>
          <w:sz w:val="20"/>
        </w:rPr>
        <w:t xml:space="preserve"> </w:t>
      </w:r>
      <w:r w:rsidRPr="00174225">
        <w:rPr>
          <w:spacing w:val="-2"/>
          <w:sz w:val="20"/>
        </w:rPr>
        <w:t>i</w:t>
      </w:r>
      <w:r w:rsidRPr="00174225">
        <w:rPr>
          <w:sz w:val="20"/>
        </w:rPr>
        <w:t>n</w:t>
      </w:r>
      <w:r w:rsidRPr="00174225">
        <w:rPr>
          <w:spacing w:val="31"/>
          <w:sz w:val="20"/>
        </w:rPr>
        <w:t xml:space="preserve"> </w:t>
      </w:r>
      <w:r w:rsidRPr="00174225">
        <w:rPr>
          <w:sz w:val="20"/>
        </w:rPr>
        <w:t>m</w:t>
      </w:r>
      <w:r w:rsidRPr="00174225">
        <w:rPr>
          <w:spacing w:val="-1"/>
          <w:sz w:val="20"/>
        </w:rPr>
        <w:t>u</w:t>
      </w:r>
      <w:r w:rsidRPr="00174225">
        <w:rPr>
          <w:spacing w:val="-2"/>
          <w:sz w:val="20"/>
        </w:rPr>
        <w:t>ltifa</w:t>
      </w:r>
      <w:r w:rsidRPr="00174225">
        <w:rPr>
          <w:sz w:val="20"/>
        </w:rPr>
        <w:t>m</w:t>
      </w:r>
      <w:r w:rsidRPr="00174225">
        <w:rPr>
          <w:spacing w:val="-2"/>
          <w:sz w:val="20"/>
        </w:rPr>
        <w:t>il</w:t>
      </w:r>
      <w:r w:rsidRPr="00174225">
        <w:rPr>
          <w:sz w:val="20"/>
        </w:rPr>
        <w:t>y</w:t>
      </w:r>
      <w:r w:rsidRPr="00174225">
        <w:rPr>
          <w:spacing w:val="31"/>
          <w:sz w:val="20"/>
        </w:rPr>
        <w:t xml:space="preserve"> </w:t>
      </w:r>
      <w:r w:rsidRPr="00174225">
        <w:rPr>
          <w:spacing w:val="-1"/>
          <w:sz w:val="20"/>
        </w:rPr>
        <w:t>bond</w:t>
      </w:r>
      <w:r w:rsidRPr="00174225">
        <w:rPr>
          <w:sz w:val="20"/>
        </w:rPr>
        <w:t>s</w:t>
      </w:r>
      <w:r w:rsidRPr="00174225">
        <w:rPr>
          <w:spacing w:val="29"/>
          <w:sz w:val="20"/>
        </w:rPr>
        <w:t xml:space="preserve"> </w:t>
      </w:r>
      <w:r w:rsidRPr="00174225">
        <w:rPr>
          <w:spacing w:val="-2"/>
          <w:sz w:val="20"/>
        </w:rPr>
        <w:t>f</w:t>
      </w:r>
      <w:r w:rsidRPr="00174225">
        <w:rPr>
          <w:spacing w:val="-1"/>
          <w:sz w:val="20"/>
        </w:rPr>
        <w:t>o</w:t>
      </w:r>
      <w:r w:rsidRPr="00174225">
        <w:rPr>
          <w:sz w:val="20"/>
        </w:rPr>
        <w:t>r</w:t>
      </w:r>
      <w:r w:rsidRPr="00174225">
        <w:rPr>
          <w:spacing w:val="30"/>
          <w:sz w:val="20"/>
        </w:rPr>
        <w:t xml:space="preserve"> </w:t>
      </w:r>
      <w:r w:rsidRPr="00174225">
        <w:rPr>
          <w:spacing w:val="-2"/>
          <w:sz w:val="20"/>
        </w:rPr>
        <w:t>t</w:t>
      </w:r>
      <w:r w:rsidRPr="00174225">
        <w:rPr>
          <w:spacing w:val="-1"/>
          <w:sz w:val="20"/>
        </w:rPr>
        <w:t>h</w:t>
      </w:r>
      <w:r w:rsidRPr="00174225">
        <w:rPr>
          <w:sz w:val="20"/>
        </w:rPr>
        <w:t>e</w:t>
      </w:r>
      <w:r w:rsidRPr="00174225">
        <w:rPr>
          <w:spacing w:val="31"/>
          <w:sz w:val="20"/>
        </w:rPr>
        <w:t xml:space="preserve"> </w:t>
      </w:r>
      <w:r w:rsidRPr="00174225">
        <w:rPr>
          <w:spacing w:val="-1"/>
          <w:sz w:val="20"/>
        </w:rPr>
        <w:t>p</w:t>
      </w:r>
      <w:r w:rsidRPr="00174225">
        <w:rPr>
          <w:spacing w:val="-2"/>
          <w:sz w:val="20"/>
        </w:rPr>
        <w:t>r</w:t>
      </w:r>
      <w:r w:rsidRPr="00174225">
        <w:rPr>
          <w:spacing w:val="-1"/>
          <w:sz w:val="20"/>
        </w:rPr>
        <w:t>odu</w:t>
      </w:r>
      <w:r w:rsidRPr="00174225">
        <w:rPr>
          <w:spacing w:val="-2"/>
          <w:sz w:val="20"/>
        </w:rPr>
        <w:t>cti</w:t>
      </w:r>
      <w:r w:rsidRPr="00174225">
        <w:rPr>
          <w:spacing w:val="-1"/>
          <w:sz w:val="20"/>
        </w:rPr>
        <w:t>o</w:t>
      </w:r>
      <w:r w:rsidRPr="00174225">
        <w:rPr>
          <w:sz w:val="20"/>
        </w:rPr>
        <w:t>n</w:t>
      </w:r>
      <w:r w:rsidRPr="00174225">
        <w:rPr>
          <w:spacing w:val="31"/>
          <w:sz w:val="20"/>
        </w:rPr>
        <w:t xml:space="preserve"> </w:t>
      </w:r>
      <w:r w:rsidRPr="00174225">
        <w:rPr>
          <w:spacing w:val="-1"/>
          <w:sz w:val="20"/>
        </w:rPr>
        <w:t>o</w:t>
      </w:r>
      <w:r w:rsidRPr="00174225">
        <w:rPr>
          <w:sz w:val="20"/>
        </w:rPr>
        <w:t>f</w:t>
      </w:r>
      <w:r w:rsidRPr="00174225">
        <w:rPr>
          <w:spacing w:val="30"/>
          <w:sz w:val="20"/>
        </w:rPr>
        <w:t xml:space="preserve"> </w:t>
      </w:r>
      <w:r w:rsidRPr="00174225">
        <w:rPr>
          <w:spacing w:val="-2"/>
          <w:sz w:val="20"/>
        </w:rPr>
        <w:t>s</w:t>
      </w:r>
      <w:r w:rsidRPr="00174225">
        <w:rPr>
          <w:spacing w:val="-1"/>
          <w:sz w:val="20"/>
        </w:rPr>
        <w:t>o</w:t>
      </w:r>
      <w:r w:rsidRPr="00174225">
        <w:rPr>
          <w:sz w:val="20"/>
        </w:rPr>
        <w:t>me</w:t>
      </w:r>
      <w:r w:rsidRPr="00174225">
        <w:rPr>
          <w:spacing w:val="30"/>
          <w:sz w:val="20"/>
        </w:rPr>
        <w:t xml:space="preserve"> </w:t>
      </w:r>
      <w:r w:rsidRPr="00174225">
        <w:rPr>
          <w:spacing w:val="-1"/>
          <w:sz w:val="20"/>
        </w:rPr>
        <w:t>11</w:t>
      </w:r>
      <w:r w:rsidRPr="00174225">
        <w:rPr>
          <w:sz w:val="20"/>
        </w:rPr>
        <w:t>0</w:t>
      </w:r>
      <w:r w:rsidRPr="00174225">
        <w:rPr>
          <w:spacing w:val="31"/>
          <w:sz w:val="20"/>
        </w:rPr>
        <w:t xml:space="preserve"> </w:t>
      </w:r>
      <w:r w:rsidRPr="00174225">
        <w:rPr>
          <w:spacing w:val="-2"/>
          <w:sz w:val="20"/>
        </w:rPr>
        <w:t>c</w:t>
      </w:r>
      <w:r w:rsidRPr="00174225">
        <w:rPr>
          <w:spacing w:val="-1"/>
          <w:sz w:val="20"/>
        </w:rPr>
        <w:t>o</w:t>
      </w:r>
      <w:r w:rsidRPr="00174225">
        <w:rPr>
          <w:sz w:val="20"/>
        </w:rPr>
        <w:t>m</w:t>
      </w:r>
      <w:r w:rsidRPr="00174225">
        <w:rPr>
          <w:spacing w:val="-2"/>
          <w:sz w:val="20"/>
        </w:rPr>
        <w:t>ple</w:t>
      </w:r>
      <w:r w:rsidRPr="00174225">
        <w:rPr>
          <w:spacing w:val="-1"/>
          <w:sz w:val="20"/>
        </w:rPr>
        <w:t>x</w:t>
      </w:r>
      <w:r w:rsidRPr="00174225">
        <w:rPr>
          <w:spacing w:val="-2"/>
          <w:sz w:val="20"/>
        </w:rPr>
        <w:t>es</w:t>
      </w:r>
      <w:r w:rsidRPr="00174225">
        <w:rPr>
          <w:sz w:val="20"/>
        </w:rPr>
        <w:t>.  A</w:t>
      </w:r>
      <w:r w:rsidRPr="00174225">
        <w:rPr>
          <w:spacing w:val="-2"/>
          <w:sz w:val="20"/>
        </w:rPr>
        <w:t>dditionally</w:t>
      </w:r>
      <w:r w:rsidRPr="00174225">
        <w:rPr>
          <w:sz w:val="20"/>
        </w:rPr>
        <w:t>,</w:t>
      </w:r>
      <w:r w:rsidRPr="00174225">
        <w:rPr>
          <w:spacing w:val="30"/>
          <w:sz w:val="20"/>
        </w:rPr>
        <w:t xml:space="preserve"> </w:t>
      </w:r>
      <w:r w:rsidRPr="00174225">
        <w:rPr>
          <w:sz w:val="20"/>
        </w:rPr>
        <w:t>AH</w:t>
      </w:r>
      <w:r w:rsidRPr="00174225">
        <w:rPr>
          <w:spacing w:val="-1"/>
          <w:sz w:val="20"/>
        </w:rPr>
        <w:t>F</w:t>
      </w:r>
      <w:r w:rsidRPr="00174225">
        <w:rPr>
          <w:sz w:val="20"/>
        </w:rPr>
        <w:t xml:space="preserve">A </w:t>
      </w:r>
      <w:r w:rsidRPr="00174225">
        <w:rPr>
          <w:spacing w:val="-1"/>
          <w:sz w:val="20"/>
        </w:rPr>
        <w:t>h</w:t>
      </w:r>
      <w:r w:rsidRPr="00174225">
        <w:rPr>
          <w:spacing w:val="-2"/>
          <w:sz w:val="20"/>
        </w:rPr>
        <w:t>a</w:t>
      </w:r>
      <w:r w:rsidRPr="00174225">
        <w:rPr>
          <w:sz w:val="20"/>
        </w:rPr>
        <w:t>s</w:t>
      </w:r>
      <w:r w:rsidRPr="00174225">
        <w:rPr>
          <w:spacing w:val="24"/>
          <w:sz w:val="20"/>
        </w:rPr>
        <w:t xml:space="preserve"> </w:t>
      </w:r>
      <w:r w:rsidRPr="00174225">
        <w:rPr>
          <w:spacing w:val="-2"/>
          <w:sz w:val="20"/>
        </w:rPr>
        <w:t>iss</w:t>
      </w:r>
      <w:r w:rsidRPr="00174225">
        <w:rPr>
          <w:spacing w:val="-1"/>
          <w:sz w:val="20"/>
        </w:rPr>
        <w:t>u</w:t>
      </w:r>
      <w:r w:rsidRPr="00174225">
        <w:rPr>
          <w:spacing w:val="-2"/>
          <w:sz w:val="20"/>
        </w:rPr>
        <w:t>e</w:t>
      </w:r>
      <w:r w:rsidRPr="00174225">
        <w:rPr>
          <w:sz w:val="20"/>
        </w:rPr>
        <w:t>d</w:t>
      </w:r>
      <w:r w:rsidRPr="00174225">
        <w:rPr>
          <w:spacing w:val="25"/>
          <w:sz w:val="20"/>
        </w:rPr>
        <w:t xml:space="preserve"> </w:t>
      </w:r>
      <w:r w:rsidRPr="00174225">
        <w:rPr>
          <w:spacing w:val="-1"/>
          <w:sz w:val="20"/>
        </w:rPr>
        <w:t>n</w:t>
      </w:r>
      <w:r w:rsidRPr="00174225">
        <w:rPr>
          <w:spacing w:val="-2"/>
          <w:sz w:val="20"/>
        </w:rPr>
        <w:t>earl</w:t>
      </w:r>
      <w:r w:rsidRPr="00174225">
        <w:rPr>
          <w:sz w:val="20"/>
        </w:rPr>
        <w:t>y</w:t>
      </w:r>
      <w:r w:rsidRPr="00174225">
        <w:rPr>
          <w:spacing w:val="25"/>
          <w:sz w:val="20"/>
        </w:rPr>
        <w:t xml:space="preserve"> </w:t>
      </w:r>
      <w:r w:rsidRPr="00174225">
        <w:rPr>
          <w:spacing w:val="-2"/>
          <w:sz w:val="20"/>
        </w:rPr>
        <w:t>$</w:t>
      </w:r>
      <w:r w:rsidRPr="00174225">
        <w:rPr>
          <w:spacing w:val="-1"/>
          <w:sz w:val="20"/>
        </w:rPr>
        <w:t>13</w:t>
      </w:r>
      <w:r w:rsidRPr="00174225">
        <w:rPr>
          <w:sz w:val="20"/>
        </w:rPr>
        <w:t>6</w:t>
      </w:r>
      <w:r w:rsidRPr="00174225">
        <w:rPr>
          <w:spacing w:val="25"/>
          <w:sz w:val="20"/>
        </w:rPr>
        <w:t xml:space="preserve"> </w:t>
      </w:r>
      <w:r w:rsidRPr="00174225">
        <w:rPr>
          <w:sz w:val="20"/>
        </w:rPr>
        <w:t>m</w:t>
      </w:r>
      <w:r w:rsidRPr="00174225">
        <w:rPr>
          <w:spacing w:val="-2"/>
          <w:sz w:val="20"/>
        </w:rPr>
        <w:t>illi</w:t>
      </w:r>
      <w:r w:rsidRPr="00174225">
        <w:rPr>
          <w:spacing w:val="-1"/>
          <w:sz w:val="20"/>
        </w:rPr>
        <w:t>o</w:t>
      </w:r>
      <w:r w:rsidRPr="00174225">
        <w:rPr>
          <w:sz w:val="20"/>
        </w:rPr>
        <w:t>n</w:t>
      </w:r>
      <w:r w:rsidRPr="00174225">
        <w:rPr>
          <w:spacing w:val="26"/>
          <w:sz w:val="20"/>
        </w:rPr>
        <w:t xml:space="preserve"> </w:t>
      </w:r>
      <w:r w:rsidRPr="00174225">
        <w:rPr>
          <w:spacing w:val="-2"/>
          <w:sz w:val="20"/>
        </w:rPr>
        <w:t>i</w:t>
      </w:r>
      <w:r w:rsidRPr="00174225">
        <w:rPr>
          <w:sz w:val="20"/>
        </w:rPr>
        <w:t>n</w:t>
      </w:r>
      <w:r w:rsidRPr="00174225">
        <w:rPr>
          <w:spacing w:val="25"/>
          <w:sz w:val="20"/>
        </w:rPr>
        <w:t xml:space="preserve"> </w:t>
      </w:r>
      <w:r w:rsidRPr="00174225">
        <w:rPr>
          <w:spacing w:val="-1"/>
          <w:sz w:val="20"/>
        </w:rPr>
        <w:t>Hou</w:t>
      </w:r>
      <w:r w:rsidRPr="00174225">
        <w:rPr>
          <w:spacing w:val="-2"/>
          <w:sz w:val="20"/>
        </w:rPr>
        <w:t>si</w:t>
      </w:r>
      <w:r w:rsidRPr="00174225">
        <w:rPr>
          <w:spacing w:val="-1"/>
          <w:sz w:val="20"/>
        </w:rPr>
        <w:t>n</w:t>
      </w:r>
      <w:r w:rsidRPr="00174225">
        <w:rPr>
          <w:sz w:val="20"/>
        </w:rPr>
        <w:t>g</w:t>
      </w:r>
      <w:r w:rsidRPr="00174225">
        <w:rPr>
          <w:spacing w:val="25"/>
          <w:sz w:val="20"/>
        </w:rPr>
        <w:t xml:space="preserve"> </w:t>
      </w:r>
      <w:r w:rsidRPr="00174225">
        <w:rPr>
          <w:spacing w:val="-1"/>
          <w:sz w:val="20"/>
        </w:rPr>
        <w:t>C</w:t>
      </w:r>
      <w:r w:rsidRPr="00174225">
        <w:rPr>
          <w:spacing w:val="-2"/>
          <w:sz w:val="20"/>
        </w:rPr>
        <w:t>redit</w:t>
      </w:r>
      <w:r w:rsidRPr="00174225">
        <w:rPr>
          <w:sz w:val="20"/>
        </w:rPr>
        <w:t>s</w:t>
      </w:r>
      <w:r w:rsidRPr="00174225">
        <w:rPr>
          <w:spacing w:val="24"/>
          <w:sz w:val="20"/>
        </w:rPr>
        <w:t xml:space="preserve"> </w:t>
      </w:r>
      <w:r w:rsidRPr="00174225">
        <w:rPr>
          <w:spacing w:val="-2"/>
          <w:sz w:val="20"/>
        </w:rPr>
        <w:t>t</w:t>
      </w:r>
      <w:r w:rsidRPr="00174225">
        <w:rPr>
          <w:sz w:val="20"/>
        </w:rPr>
        <w:t>o</w:t>
      </w:r>
      <w:r w:rsidRPr="00174225">
        <w:rPr>
          <w:spacing w:val="25"/>
          <w:sz w:val="20"/>
        </w:rPr>
        <w:t xml:space="preserve"> </w:t>
      </w:r>
      <w:r w:rsidRPr="00174225">
        <w:rPr>
          <w:spacing w:val="-2"/>
          <w:sz w:val="20"/>
        </w:rPr>
        <w:t>fun</w:t>
      </w:r>
      <w:r w:rsidRPr="00174225">
        <w:rPr>
          <w:sz w:val="20"/>
        </w:rPr>
        <w:t>d</w:t>
      </w:r>
      <w:r w:rsidRPr="00174225">
        <w:rPr>
          <w:spacing w:val="26"/>
          <w:sz w:val="20"/>
        </w:rPr>
        <w:t xml:space="preserve"> </w:t>
      </w:r>
      <w:r w:rsidRPr="00174225">
        <w:rPr>
          <w:spacing w:val="-1"/>
          <w:sz w:val="20"/>
        </w:rPr>
        <w:t>70</w:t>
      </w:r>
      <w:r w:rsidRPr="00174225">
        <w:rPr>
          <w:sz w:val="20"/>
        </w:rPr>
        <w:t>5</w:t>
      </w:r>
      <w:r w:rsidRPr="00174225">
        <w:rPr>
          <w:spacing w:val="25"/>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ject</w:t>
      </w:r>
      <w:r w:rsidRPr="00174225">
        <w:rPr>
          <w:sz w:val="20"/>
        </w:rPr>
        <w:t>s</w:t>
      </w:r>
      <w:r w:rsidRPr="00174225">
        <w:rPr>
          <w:spacing w:val="24"/>
          <w:sz w:val="20"/>
        </w:rPr>
        <w:t xml:space="preserve"> </w:t>
      </w:r>
      <w:r w:rsidRPr="00174225">
        <w:rPr>
          <w:spacing w:val="-1"/>
          <w:sz w:val="20"/>
        </w:rPr>
        <w:t>w</w:t>
      </w:r>
      <w:r w:rsidRPr="00174225">
        <w:rPr>
          <w:spacing w:val="-2"/>
          <w:sz w:val="20"/>
        </w:rPr>
        <w:t>it</w:t>
      </w:r>
      <w:r w:rsidRPr="00174225">
        <w:rPr>
          <w:sz w:val="20"/>
        </w:rPr>
        <w:t>h</w:t>
      </w:r>
      <w:r w:rsidRPr="00174225">
        <w:rPr>
          <w:spacing w:val="24"/>
          <w:sz w:val="20"/>
        </w:rPr>
        <w:t xml:space="preserve"> </w:t>
      </w:r>
      <w:r w:rsidRPr="00174225">
        <w:rPr>
          <w:spacing w:val="-1"/>
          <w:sz w:val="20"/>
        </w:rPr>
        <w:t>30</w:t>
      </w:r>
      <w:r w:rsidRPr="00174225">
        <w:rPr>
          <w:spacing w:val="-3"/>
          <w:sz w:val="20"/>
        </w:rPr>
        <w:t>,</w:t>
      </w:r>
      <w:r w:rsidRPr="00174225">
        <w:rPr>
          <w:spacing w:val="-1"/>
          <w:sz w:val="20"/>
        </w:rPr>
        <w:t>00</w:t>
      </w:r>
      <w:r w:rsidRPr="00174225">
        <w:rPr>
          <w:sz w:val="20"/>
        </w:rPr>
        <w:t>0</w:t>
      </w:r>
      <w:r w:rsidRPr="00174225">
        <w:rPr>
          <w:spacing w:val="25"/>
          <w:sz w:val="20"/>
        </w:rPr>
        <w:t xml:space="preserve"> </w:t>
      </w:r>
      <w:r w:rsidRPr="00174225">
        <w:rPr>
          <w:spacing w:val="-1"/>
          <w:sz w:val="20"/>
        </w:rPr>
        <w:t>un</w:t>
      </w:r>
      <w:r w:rsidRPr="00174225">
        <w:rPr>
          <w:spacing w:val="-2"/>
          <w:sz w:val="20"/>
        </w:rPr>
        <w:t>it</w:t>
      </w:r>
      <w:r w:rsidRPr="00174225">
        <w:rPr>
          <w:sz w:val="20"/>
        </w:rPr>
        <w:t>s</w:t>
      </w:r>
      <w:r w:rsidRPr="00174225">
        <w:rPr>
          <w:spacing w:val="25"/>
          <w:sz w:val="20"/>
        </w:rPr>
        <w:t xml:space="preserve"> </w:t>
      </w:r>
      <w:r w:rsidRPr="00174225">
        <w:rPr>
          <w:spacing w:val="-2"/>
          <w:sz w:val="20"/>
        </w:rPr>
        <w:t>a</w:t>
      </w:r>
      <w:r w:rsidRPr="00174225">
        <w:rPr>
          <w:spacing w:val="-1"/>
          <w:sz w:val="20"/>
        </w:rPr>
        <w:t>n</w:t>
      </w:r>
      <w:r w:rsidRPr="00174225">
        <w:rPr>
          <w:sz w:val="20"/>
        </w:rPr>
        <w:t>d</w:t>
      </w:r>
      <w:r w:rsidRPr="00174225">
        <w:rPr>
          <w:spacing w:val="25"/>
          <w:sz w:val="20"/>
        </w:rPr>
        <w:t xml:space="preserve"> </w:t>
      </w:r>
      <w:r w:rsidRPr="00174225">
        <w:rPr>
          <w:spacing w:val="-1"/>
          <w:sz w:val="20"/>
        </w:rPr>
        <w:t>ov</w:t>
      </w:r>
      <w:r w:rsidRPr="00174225">
        <w:rPr>
          <w:spacing w:val="-2"/>
          <w:sz w:val="20"/>
        </w:rPr>
        <w:t>e</w:t>
      </w:r>
      <w:r w:rsidRPr="00174225">
        <w:rPr>
          <w:sz w:val="20"/>
        </w:rPr>
        <w:t>r</w:t>
      </w:r>
      <w:r w:rsidRPr="00174225">
        <w:rPr>
          <w:spacing w:val="24"/>
          <w:sz w:val="20"/>
        </w:rPr>
        <w:t xml:space="preserve"> </w:t>
      </w:r>
      <w:r w:rsidRPr="00174225">
        <w:rPr>
          <w:sz w:val="20"/>
        </w:rPr>
        <w:t>$</w:t>
      </w:r>
      <w:r w:rsidRPr="00174225">
        <w:rPr>
          <w:spacing w:val="-1"/>
          <w:sz w:val="20"/>
        </w:rPr>
        <w:t>21</w:t>
      </w:r>
      <w:r w:rsidRPr="00174225">
        <w:rPr>
          <w:sz w:val="20"/>
        </w:rPr>
        <w:t>9</w:t>
      </w:r>
      <w:r w:rsidRPr="00174225">
        <w:rPr>
          <w:spacing w:val="7"/>
          <w:sz w:val="20"/>
        </w:rPr>
        <w:t xml:space="preserve"> </w:t>
      </w:r>
      <w:r w:rsidRPr="00174225">
        <w:rPr>
          <w:sz w:val="20"/>
        </w:rPr>
        <w:t>m</w:t>
      </w:r>
      <w:r w:rsidRPr="00174225">
        <w:rPr>
          <w:spacing w:val="-2"/>
          <w:sz w:val="20"/>
        </w:rPr>
        <w:t>illi</w:t>
      </w:r>
      <w:r w:rsidRPr="00174225">
        <w:rPr>
          <w:spacing w:val="-1"/>
          <w:sz w:val="20"/>
        </w:rPr>
        <w:t>o</w:t>
      </w:r>
      <w:r w:rsidRPr="00174225">
        <w:rPr>
          <w:sz w:val="20"/>
        </w:rPr>
        <w:t>n</w:t>
      </w:r>
      <w:r w:rsidRPr="00174225">
        <w:rPr>
          <w:spacing w:val="8"/>
          <w:sz w:val="20"/>
        </w:rPr>
        <w:t xml:space="preserve"> </w:t>
      </w:r>
      <w:r w:rsidRPr="00174225">
        <w:rPr>
          <w:spacing w:val="-2"/>
          <w:sz w:val="20"/>
        </w:rPr>
        <w:t>i</w:t>
      </w:r>
      <w:r w:rsidRPr="00174225">
        <w:rPr>
          <w:sz w:val="20"/>
        </w:rPr>
        <w:t>n</w:t>
      </w:r>
      <w:r w:rsidRPr="00174225">
        <w:rPr>
          <w:spacing w:val="8"/>
          <w:sz w:val="20"/>
        </w:rPr>
        <w:t xml:space="preserve"> </w:t>
      </w:r>
      <w:r w:rsidRPr="00174225">
        <w:rPr>
          <w:spacing w:val="-1"/>
          <w:sz w:val="20"/>
        </w:rPr>
        <w:t>HO</w:t>
      </w:r>
      <w:r w:rsidRPr="00174225">
        <w:rPr>
          <w:sz w:val="20"/>
        </w:rPr>
        <w:t>ME</w:t>
      </w:r>
      <w:r w:rsidRPr="00174225">
        <w:rPr>
          <w:spacing w:val="8"/>
          <w:sz w:val="20"/>
        </w:rPr>
        <w:t xml:space="preserve"> </w:t>
      </w:r>
      <w:r w:rsidRPr="00174225">
        <w:rPr>
          <w:spacing w:val="-2"/>
          <w:sz w:val="20"/>
        </w:rPr>
        <w:t>f</w:t>
      </w:r>
      <w:r w:rsidRPr="00174225">
        <w:rPr>
          <w:spacing w:val="-1"/>
          <w:sz w:val="20"/>
        </w:rPr>
        <w:t>und</w:t>
      </w:r>
      <w:r w:rsidRPr="00174225">
        <w:rPr>
          <w:sz w:val="20"/>
        </w:rPr>
        <w:t>s</w:t>
      </w:r>
      <w:r w:rsidRPr="00174225">
        <w:rPr>
          <w:spacing w:val="7"/>
          <w:sz w:val="20"/>
        </w:rPr>
        <w:t xml:space="preserve"> </w:t>
      </w:r>
      <w:r w:rsidRPr="00174225">
        <w:rPr>
          <w:spacing w:val="-2"/>
          <w:sz w:val="20"/>
        </w:rPr>
        <w:t>t</w:t>
      </w:r>
      <w:r w:rsidRPr="00174225">
        <w:rPr>
          <w:sz w:val="20"/>
        </w:rPr>
        <w:t>o</w:t>
      </w:r>
      <w:r w:rsidRPr="00174225">
        <w:rPr>
          <w:spacing w:val="7"/>
          <w:sz w:val="20"/>
        </w:rPr>
        <w:t xml:space="preserve"> </w:t>
      </w:r>
      <w:r w:rsidRPr="00174225">
        <w:rPr>
          <w:spacing w:val="-2"/>
          <w:sz w:val="20"/>
        </w:rPr>
        <w:t>c</w:t>
      </w:r>
      <w:r w:rsidRPr="00174225">
        <w:rPr>
          <w:spacing w:val="-1"/>
          <w:sz w:val="20"/>
        </w:rPr>
        <w:t>on</w:t>
      </w:r>
      <w:r w:rsidRPr="00174225">
        <w:rPr>
          <w:spacing w:val="-2"/>
          <w:sz w:val="20"/>
        </w:rPr>
        <w:t>str</w:t>
      </w:r>
      <w:r w:rsidRPr="00174225">
        <w:rPr>
          <w:spacing w:val="-1"/>
          <w:sz w:val="20"/>
        </w:rPr>
        <w:t>u</w:t>
      </w:r>
      <w:r w:rsidRPr="00174225">
        <w:rPr>
          <w:spacing w:val="-2"/>
          <w:sz w:val="20"/>
        </w:rPr>
        <w:t>c</w:t>
      </w:r>
      <w:r w:rsidRPr="00174225">
        <w:rPr>
          <w:sz w:val="20"/>
        </w:rPr>
        <w:t>t</w:t>
      </w:r>
      <w:r w:rsidRPr="00174225">
        <w:rPr>
          <w:spacing w:val="7"/>
          <w:sz w:val="20"/>
        </w:rPr>
        <w:t xml:space="preserve"> </w:t>
      </w:r>
      <w:r w:rsidRPr="00174225">
        <w:rPr>
          <w:spacing w:val="-1"/>
          <w:sz w:val="20"/>
        </w:rPr>
        <w:t>22</w:t>
      </w:r>
      <w:r w:rsidRPr="00174225">
        <w:rPr>
          <w:sz w:val="20"/>
        </w:rPr>
        <w:t>2</w:t>
      </w:r>
      <w:r w:rsidRPr="00174225">
        <w:rPr>
          <w:spacing w:val="8"/>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ject</w:t>
      </w:r>
      <w:r w:rsidRPr="00174225">
        <w:rPr>
          <w:sz w:val="20"/>
        </w:rPr>
        <w:t>s</w:t>
      </w:r>
      <w:r w:rsidRPr="00174225">
        <w:rPr>
          <w:spacing w:val="7"/>
          <w:sz w:val="20"/>
        </w:rPr>
        <w:t xml:space="preserve"> </w:t>
      </w:r>
      <w:r w:rsidRPr="00174225">
        <w:rPr>
          <w:spacing w:val="-1"/>
          <w:sz w:val="20"/>
        </w:rPr>
        <w:t>w</w:t>
      </w:r>
      <w:r w:rsidRPr="00174225">
        <w:rPr>
          <w:spacing w:val="-2"/>
          <w:sz w:val="20"/>
        </w:rPr>
        <w:t>it</w:t>
      </w:r>
      <w:r w:rsidRPr="00174225">
        <w:rPr>
          <w:sz w:val="20"/>
        </w:rPr>
        <w:t>h</w:t>
      </w:r>
      <w:r w:rsidRPr="00174225">
        <w:rPr>
          <w:spacing w:val="7"/>
          <w:sz w:val="20"/>
        </w:rPr>
        <w:t xml:space="preserve"> </w:t>
      </w:r>
      <w:r w:rsidRPr="00174225">
        <w:rPr>
          <w:spacing w:val="-1"/>
          <w:sz w:val="20"/>
        </w:rPr>
        <w:t>8</w:t>
      </w:r>
      <w:r w:rsidRPr="00174225">
        <w:rPr>
          <w:spacing w:val="-3"/>
          <w:sz w:val="20"/>
        </w:rPr>
        <w:t>,</w:t>
      </w:r>
      <w:r w:rsidRPr="00174225">
        <w:rPr>
          <w:spacing w:val="-1"/>
          <w:sz w:val="20"/>
        </w:rPr>
        <w:t>53</w:t>
      </w:r>
      <w:r w:rsidRPr="00174225">
        <w:rPr>
          <w:sz w:val="20"/>
        </w:rPr>
        <w:t>1</w:t>
      </w:r>
      <w:r w:rsidRPr="00174225">
        <w:rPr>
          <w:spacing w:val="8"/>
          <w:sz w:val="20"/>
        </w:rPr>
        <w:t xml:space="preserve"> </w:t>
      </w:r>
      <w:r w:rsidRPr="00174225">
        <w:rPr>
          <w:spacing w:val="-1"/>
          <w:sz w:val="20"/>
        </w:rPr>
        <w:t>un</w:t>
      </w:r>
      <w:r w:rsidRPr="00174225">
        <w:rPr>
          <w:spacing w:val="-2"/>
          <w:sz w:val="20"/>
        </w:rPr>
        <w:t>its</w:t>
      </w:r>
      <w:r w:rsidRPr="00174225">
        <w:rPr>
          <w:sz w:val="20"/>
        </w:rPr>
        <w:t>.</w:t>
      </w:r>
    </w:p>
    <w:p w:rsidR="0060336D" w:rsidRPr="00174225" w:rsidRDefault="0060336D" w:rsidP="0060336D">
      <w:pPr>
        <w:spacing w:before="10" w:line="240" w:lineRule="exact"/>
        <w:ind w:left="720"/>
        <w:jc w:val="both"/>
        <w:rPr>
          <w:sz w:val="20"/>
          <w:szCs w:val="20"/>
        </w:rPr>
      </w:pPr>
    </w:p>
    <w:p w:rsidR="0060336D" w:rsidRPr="00174225" w:rsidRDefault="0060336D" w:rsidP="0060336D">
      <w:pPr>
        <w:pStyle w:val="BodyText"/>
        <w:spacing w:line="251" w:lineRule="auto"/>
        <w:ind w:left="720" w:right="116"/>
        <w:jc w:val="both"/>
        <w:rPr>
          <w:sz w:val="20"/>
        </w:rPr>
      </w:pPr>
      <w:r w:rsidRPr="00174225">
        <w:rPr>
          <w:spacing w:val="-1"/>
          <w:sz w:val="20"/>
        </w:rPr>
        <w:t>Cu</w:t>
      </w:r>
      <w:r w:rsidRPr="00174225">
        <w:rPr>
          <w:spacing w:val="-2"/>
          <w:sz w:val="20"/>
        </w:rPr>
        <w:t>rre</w:t>
      </w:r>
      <w:r w:rsidRPr="00174225">
        <w:rPr>
          <w:spacing w:val="-1"/>
          <w:sz w:val="20"/>
        </w:rPr>
        <w:t>n</w:t>
      </w:r>
      <w:r w:rsidRPr="00174225">
        <w:rPr>
          <w:spacing w:val="-2"/>
          <w:sz w:val="20"/>
        </w:rPr>
        <w:t>tl</w:t>
      </w:r>
      <w:r w:rsidRPr="00174225">
        <w:rPr>
          <w:spacing w:val="-1"/>
          <w:sz w:val="20"/>
        </w:rPr>
        <w:t>y</w:t>
      </w:r>
      <w:r w:rsidRPr="00174225">
        <w:rPr>
          <w:sz w:val="20"/>
        </w:rPr>
        <w:t>,</w:t>
      </w:r>
      <w:r w:rsidRPr="00174225">
        <w:rPr>
          <w:spacing w:val="12"/>
          <w:sz w:val="20"/>
        </w:rPr>
        <w:t xml:space="preserve"> </w:t>
      </w:r>
      <w:r w:rsidRPr="00174225">
        <w:rPr>
          <w:spacing w:val="-1"/>
          <w:sz w:val="20"/>
        </w:rPr>
        <w:t>AHF</w:t>
      </w:r>
      <w:r w:rsidRPr="00174225">
        <w:rPr>
          <w:sz w:val="20"/>
        </w:rPr>
        <w:t>A</w:t>
      </w:r>
      <w:r w:rsidRPr="00174225">
        <w:rPr>
          <w:spacing w:val="15"/>
          <w:sz w:val="20"/>
        </w:rPr>
        <w:t xml:space="preserve"> </w:t>
      </w:r>
      <w:r w:rsidRPr="00174225">
        <w:rPr>
          <w:spacing w:val="-1"/>
          <w:sz w:val="20"/>
        </w:rPr>
        <w:t>h</w:t>
      </w:r>
      <w:r w:rsidRPr="00174225">
        <w:rPr>
          <w:spacing w:val="-2"/>
          <w:sz w:val="20"/>
        </w:rPr>
        <w:t>a</w:t>
      </w:r>
      <w:r w:rsidRPr="00174225">
        <w:rPr>
          <w:sz w:val="20"/>
        </w:rPr>
        <w:t>s</w:t>
      </w:r>
      <w:r w:rsidRPr="00174225">
        <w:rPr>
          <w:spacing w:val="14"/>
          <w:sz w:val="20"/>
        </w:rPr>
        <w:t xml:space="preserve"> </w:t>
      </w:r>
      <w:r w:rsidRPr="00174225">
        <w:rPr>
          <w:spacing w:val="-2"/>
          <w:sz w:val="20"/>
        </w:rPr>
        <w:t>a</w:t>
      </w:r>
      <w:r w:rsidRPr="00174225">
        <w:rPr>
          <w:sz w:val="20"/>
        </w:rPr>
        <w:t>n</w:t>
      </w:r>
      <w:r w:rsidRPr="00174225">
        <w:rPr>
          <w:spacing w:val="14"/>
          <w:sz w:val="20"/>
        </w:rPr>
        <w:t xml:space="preserve"> </w:t>
      </w:r>
      <w:r w:rsidRPr="00174225">
        <w:rPr>
          <w:spacing w:val="-2"/>
          <w:sz w:val="20"/>
        </w:rPr>
        <w:t>e</w:t>
      </w:r>
      <w:r w:rsidRPr="00174225">
        <w:rPr>
          <w:spacing w:val="-1"/>
          <w:sz w:val="20"/>
        </w:rPr>
        <w:t>xp</w:t>
      </w:r>
      <w:r w:rsidRPr="00174225">
        <w:rPr>
          <w:spacing w:val="-2"/>
          <w:sz w:val="20"/>
        </w:rPr>
        <w:t>erie</w:t>
      </w:r>
      <w:r w:rsidRPr="00174225">
        <w:rPr>
          <w:spacing w:val="-1"/>
          <w:sz w:val="20"/>
        </w:rPr>
        <w:t>n</w:t>
      </w:r>
      <w:r w:rsidRPr="00174225">
        <w:rPr>
          <w:spacing w:val="-2"/>
          <w:sz w:val="20"/>
        </w:rPr>
        <w:t>ce</w:t>
      </w:r>
      <w:r w:rsidRPr="00174225">
        <w:rPr>
          <w:sz w:val="20"/>
        </w:rPr>
        <w:t>d</w:t>
      </w:r>
      <w:r w:rsidRPr="00174225">
        <w:rPr>
          <w:spacing w:val="14"/>
          <w:sz w:val="20"/>
        </w:rPr>
        <w:t xml:space="preserve"> </w:t>
      </w:r>
      <w:r w:rsidRPr="00174225">
        <w:rPr>
          <w:spacing w:val="-2"/>
          <w:sz w:val="20"/>
        </w:rPr>
        <w:t>staf</w:t>
      </w:r>
      <w:r w:rsidRPr="00174225">
        <w:rPr>
          <w:sz w:val="20"/>
        </w:rPr>
        <w:t>f</w:t>
      </w:r>
      <w:r w:rsidRPr="00174225">
        <w:rPr>
          <w:spacing w:val="12"/>
          <w:sz w:val="20"/>
        </w:rPr>
        <w:t xml:space="preserve"> </w:t>
      </w:r>
      <w:r w:rsidRPr="00174225">
        <w:rPr>
          <w:spacing w:val="-1"/>
          <w:sz w:val="20"/>
        </w:rPr>
        <w:t>o</w:t>
      </w:r>
      <w:r w:rsidRPr="00174225">
        <w:rPr>
          <w:sz w:val="20"/>
        </w:rPr>
        <w:t>f</w:t>
      </w:r>
      <w:r w:rsidRPr="00174225">
        <w:rPr>
          <w:spacing w:val="13"/>
          <w:sz w:val="20"/>
        </w:rPr>
        <w:t xml:space="preserve"> </w:t>
      </w:r>
      <w:r w:rsidRPr="00174225">
        <w:rPr>
          <w:spacing w:val="-2"/>
          <w:sz w:val="20"/>
        </w:rPr>
        <w:t>e</w:t>
      </w:r>
      <w:r w:rsidRPr="00174225">
        <w:rPr>
          <w:sz w:val="20"/>
        </w:rPr>
        <w:t>m</w:t>
      </w:r>
      <w:r w:rsidRPr="00174225">
        <w:rPr>
          <w:spacing w:val="-2"/>
          <w:sz w:val="20"/>
        </w:rPr>
        <w:t>ployee</w:t>
      </w:r>
      <w:r w:rsidRPr="00174225">
        <w:rPr>
          <w:sz w:val="20"/>
        </w:rPr>
        <w:t>s</w:t>
      </w:r>
      <w:r w:rsidRPr="00174225">
        <w:rPr>
          <w:spacing w:val="14"/>
          <w:sz w:val="20"/>
        </w:rPr>
        <w:t xml:space="preserve"> </w:t>
      </w:r>
      <w:r w:rsidRPr="00174225">
        <w:rPr>
          <w:sz w:val="20"/>
        </w:rPr>
        <w:t>w</w:t>
      </w:r>
      <w:r w:rsidRPr="00174225">
        <w:rPr>
          <w:spacing w:val="-2"/>
          <w:sz w:val="20"/>
        </w:rPr>
        <w:t>it</w:t>
      </w:r>
      <w:r w:rsidRPr="00174225">
        <w:rPr>
          <w:sz w:val="20"/>
        </w:rPr>
        <w:t>h</w:t>
      </w:r>
      <w:r w:rsidRPr="00174225">
        <w:rPr>
          <w:spacing w:val="14"/>
          <w:sz w:val="20"/>
        </w:rPr>
        <w:t xml:space="preserve"> </w:t>
      </w:r>
      <w:r w:rsidRPr="00174225">
        <w:rPr>
          <w:sz w:val="20"/>
        </w:rPr>
        <w:t>m</w:t>
      </w:r>
      <w:r w:rsidRPr="00174225">
        <w:rPr>
          <w:spacing w:val="-2"/>
          <w:sz w:val="20"/>
        </w:rPr>
        <w:t>a</w:t>
      </w:r>
      <w:r w:rsidRPr="00174225">
        <w:rPr>
          <w:spacing w:val="-1"/>
          <w:sz w:val="20"/>
        </w:rPr>
        <w:t>n</w:t>
      </w:r>
      <w:r w:rsidRPr="00174225">
        <w:rPr>
          <w:sz w:val="20"/>
        </w:rPr>
        <w:t>y</w:t>
      </w:r>
      <w:r w:rsidRPr="00174225">
        <w:rPr>
          <w:spacing w:val="14"/>
          <w:sz w:val="20"/>
        </w:rPr>
        <w:t xml:space="preserve"> </w:t>
      </w:r>
      <w:r w:rsidRPr="00174225">
        <w:rPr>
          <w:spacing w:val="-2"/>
          <w:sz w:val="20"/>
        </w:rPr>
        <w:t>ha</w:t>
      </w:r>
      <w:r w:rsidRPr="00174225">
        <w:rPr>
          <w:spacing w:val="-1"/>
          <w:sz w:val="20"/>
        </w:rPr>
        <w:t>v</w:t>
      </w:r>
      <w:r w:rsidRPr="00174225">
        <w:rPr>
          <w:spacing w:val="-2"/>
          <w:sz w:val="20"/>
        </w:rPr>
        <w:t>in</w:t>
      </w:r>
      <w:r w:rsidRPr="00174225">
        <w:rPr>
          <w:sz w:val="20"/>
        </w:rPr>
        <w:t>g</w:t>
      </w:r>
      <w:r w:rsidRPr="00174225">
        <w:rPr>
          <w:spacing w:val="14"/>
          <w:sz w:val="20"/>
        </w:rPr>
        <w:t xml:space="preserve"> </w:t>
      </w:r>
      <w:r w:rsidRPr="00174225">
        <w:rPr>
          <w:spacing w:val="-2"/>
          <w:sz w:val="20"/>
        </w:rPr>
        <w:t>1</w:t>
      </w:r>
      <w:r w:rsidRPr="00174225">
        <w:rPr>
          <w:spacing w:val="-1"/>
          <w:sz w:val="20"/>
        </w:rPr>
        <w:t>0</w:t>
      </w:r>
      <w:r w:rsidRPr="00174225">
        <w:rPr>
          <w:spacing w:val="-2"/>
          <w:sz w:val="20"/>
        </w:rPr>
        <w:t>-</w:t>
      </w:r>
      <w:r w:rsidRPr="00174225">
        <w:rPr>
          <w:spacing w:val="-1"/>
          <w:sz w:val="20"/>
        </w:rPr>
        <w:t>2</w:t>
      </w:r>
      <w:r w:rsidRPr="00174225">
        <w:rPr>
          <w:sz w:val="20"/>
        </w:rPr>
        <w:t>0</w:t>
      </w:r>
      <w:r w:rsidRPr="00174225">
        <w:rPr>
          <w:spacing w:val="14"/>
          <w:sz w:val="20"/>
        </w:rPr>
        <w:t xml:space="preserve"> </w:t>
      </w:r>
      <w:r w:rsidRPr="00174225">
        <w:rPr>
          <w:spacing w:val="-1"/>
          <w:sz w:val="20"/>
        </w:rPr>
        <w:t>y</w:t>
      </w:r>
      <w:r w:rsidRPr="00174225">
        <w:rPr>
          <w:spacing w:val="-2"/>
          <w:sz w:val="20"/>
        </w:rPr>
        <w:t>ear</w:t>
      </w:r>
      <w:r w:rsidRPr="00174225">
        <w:rPr>
          <w:sz w:val="20"/>
        </w:rPr>
        <w:t>s</w:t>
      </w:r>
      <w:r w:rsidRPr="00174225">
        <w:rPr>
          <w:spacing w:val="14"/>
          <w:sz w:val="20"/>
        </w:rPr>
        <w:t xml:space="preserve"> </w:t>
      </w:r>
      <w:r w:rsidRPr="00174225">
        <w:rPr>
          <w:spacing w:val="-1"/>
          <w:sz w:val="20"/>
        </w:rPr>
        <w:t>o</w:t>
      </w:r>
      <w:r w:rsidRPr="00174225">
        <w:rPr>
          <w:sz w:val="20"/>
        </w:rPr>
        <w:t>f</w:t>
      </w:r>
      <w:r w:rsidRPr="00174225">
        <w:rPr>
          <w:spacing w:val="12"/>
          <w:sz w:val="20"/>
        </w:rPr>
        <w:t xml:space="preserve"> </w:t>
      </w:r>
      <w:r w:rsidRPr="00174225">
        <w:rPr>
          <w:spacing w:val="-2"/>
          <w:sz w:val="20"/>
        </w:rPr>
        <w:t>c</w:t>
      </w:r>
      <w:r w:rsidRPr="00174225">
        <w:rPr>
          <w:spacing w:val="-1"/>
          <w:sz w:val="20"/>
        </w:rPr>
        <w:t>o</w:t>
      </w:r>
      <w:r w:rsidRPr="00174225">
        <w:rPr>
          <w:sz w:val="20"/>
        </w:rPr>
        <w:t>mm</w:t>
      </w:r>
      <w:r w:rsidRPr="00174225">
        <w:rPr>
          <w:spacing w:val="-2"/>
          <w:sz w:val="20"/>
        </w:rPr>
        <w:t>ercia</w:t>
      </w:r>
      <w:r w:rsidRPr="00174225">
        <w:rPr>
          <w:sz w:val="20"/>
        </w:rPr>
        <w:t>l</w:t>
      </w:r>
      <w:r w:rsidRPr="00174225">
        <w:rPr>
          <w:w w:val="102"/>
          <w:sz w:val="20"/>
        </w:rPr>
        <w:t xml:space="preserve"> </w:t>
      </w:r>
      <w:r w:rsidRPr="00174225">
        <w:rPr>
          <w:spacing w:val="-1"/>
          <w:sz w:val="20"/>
        </w:rPr>
        <w:t>b</w:t>
      </w:r>
      <w:r w:rsidRPr="00174225">
        <w:rPr>
          <w:spacing w:val="-2"/>
          <w:sz w:val="20"/>
        </w:rPr>
        <w:t>a</w:t>
      </w:r>
      <w:r w:rsidRPr="00174225">
        <w:rPr>
          <w:spacing w:val="-1"/>
          <w:sz w:val="20"/>
        </w:rPr>
        <w:t>nk</w:t>
      </w:r>
      <w:r w:rsidRPr="00174225">
        <w:rPr>
          <w:spacing w:val="-2"/>
          <w:sz w:val="20"/>
        </w:rPr>
        <w:t>i</w:t>
      </w:r>
      <w:r w:rsidRPr="00174225">
        <w:rPr>
          <w:spacing w:val="-1"/>
          <w:sz w:val="20"/>
        </w:rPr>
        <w:t>ng</w:t>
      </w:r>
      <w:r w:rsidRPr="00174225">
        <w:rPr>
          <w:sz w:val="20"/>
        </w:rPr>
        <w:t>,</w:t>
      </w:r>
      <w:r w:rsidRPr="00174225">
        <w:rPr>
          <w:spacing w:val="29"/>
          <w:sz w:val="20"/>
        </w:rPr>
        <w:t xml:space="preserve"> </w:t>
      </w:r>
      <w:r w:rsidRPr="00174225">
        <w:rPr>
          <w:sz w:val="20"/>
        </w:rPr>
        <w:t>m</w:t>
      </w:r>
      <w:r w:rsidRPr="00174225">
        <w:rPr>
          <w:spacing w:val="-1"/>
          <w:sz w:val="20"/>
        </w:rPr>
        <w:t>o</w:t>
      </w:r>
      <w:r w:rsidRPr="00174225">
        <w:rPr>
          <w:spacing w:val="-2"/>
          <w:sz w:val="20"/>
        </w:rPr>
        <w:t>rt</w:t>
      </w:r>
      <w:r w:rsidRPr="00174225">
        <w:rPr>
          <w:spacing w:val="-1"/>
          <w:sz w:val="20"/>
        </w:rPr>
        <w:t>g</w:t>
      </w:r>
      <w:r w:rsidRPr="00174225">
        <w:rPr>
          <w:spacing w:val="-2"/>
          <w:sz w:val="20"/>
        </w:rPr>
        <w:t>a</w:t>
      </w:r>
      <w:r w:rsidRPr="00174225">
        <w:rPr>
          <w:spacing w:val="-1"/>
          <w:sz w:val="20"/>
        </w:rPr>
        <w:t>g</w:t>
      </w:r>
      <w:r w:rsidRPr="00174225">
        <w:rPr>
          <w:sz w:val="20"/>
        </w:rPr>
        <w:t>e</w:t>
      </w:r>
      <w:r w:rsidRPr="00174225">
        <w:rPr>
          <w:spacing w:val="30"/>
          <w:sz w:val="20"/>
        </w:rPr>
        <w:t xml:space="preserve"> </w:t>
      </w:r>
      <w:r w:rsidRPr="00174225">
        <w:rPr>
          <w:spacing w:val="-1"/>
          <w:sz w:val="20"/>
        </w:rPr>
        <w:t>b</w:t>
      </w:r>
      <w:r w:rsidRPr="00174225">
        <w:rPr>
          <w:spacing w:val="-2"/>
          <w:sz w:val="20"/>
        </w:rPr>
        <w:t>a</w:t>
      </w:r>
      <w:r w:rsidRPr="00174225">
        <w:rPr>
          <w:spacing w:val="-1"/>
          <w:sz w:val="20"/>
        </w:rPr>
        <w:t>nk</w:t>
      </w:r>
      <w:r w:rsidRPr="00174225">
        <w:rPr>
          <w:spacing w:val="-2"/>
          <w:sz w:val="20"/>
        </w:rPr>
        <w:t>i</w:t>
      </w:r>
      <w:r w:rsidRPr="00174225">
        <w:rPr>
          <w:spacing w:val="-1"/>
          <w:sz w:val="20"/>
        </w:rPr>
        <w:t>n</w:t>
      </w:r>
      <w:r w:rsidRPr="00174225">
        <w:rPr>
          <w:sz w:val="20"/>
        </w:rPr>
        <w:t>g</w:t>
      </w:r>
      <w:r w:rsidRPr="00174225">
        <w:rPr>
          <w:spacing w:val="30"/>
          <w:sz w:val="20"/>
        </w:rPr>
        <w:t xml:space="preserve"> </w:t>
      </w:r>
      <w:r w:rsidRPr="00174225">
        <w:rPr>
          <w:spacing w:val="-1"/>
          <w:sz w:val="20"/>
        </w:rPr>
        <w:t>o</w:t>
      </w:r>
      <w:r w:rsidRPr="00174225">
        <w:rPr>
          <w:sz w:val="20"/>
        </w:rPr>
        <w:t>r</w:t>
      </w:r>
      <w:r w:rsidRPr="00174225">
        <w:rPr>
          <w:spacing w:val="30"/>
          <w:sz w:val="20"/>
        </w:rPr>
        <w:t xml:space="preserve"> </w:t>
      </w:r>
      <w:r w:rsidRPr="00174225">
        <w:rPr>
          <w:spacing w:val="-2"/>
          <w:sz w:val="20"/>
        </w:rPr>
        <w:t>acc</w:t>
      </w:r>
      <w:r w:rsidRPr="00174225">
        <w:rPr>
          <w:spacing w:val="-1"/>
          <w:sz w:val="20"/>
        </w:rPr>
        <w:t>o</w:t>
      </w:r>
      <w:r w:rsidRPr="00174225">
        <w:rPr>
          <w:spacing w:val="-2"/>
          <w:sz w:val="20"/>
        </w:rPr>
        <w:t>untin</w:t>
      </w:r>
      <w:r w:rsidRPr="00174225">
        <w:rPr>
          <w:sz w:val="20"/>
        </w:rPr>
        <w:t>g</w:t>
      </w:r>
      <w:r w:rsidRPr="00174225">
        <w:rPr>
          <w:spacing w:val="31"/>
          <w:sz w:val="20"/>
        </w:rPr>
        <w:t xml:space="preserve"> </w:t>
      </w:r>
      <w:r w:rsidRPr="00174225">
        <w:rPr>
          <w:spacing w:val="-2"/>
          <w:sz w:val="20"/>
        </w:rPr>
        <w:t>e</w:t>
      </w:r>
      <w:r w:rsidRPr="00174225">
        <w:rPr>
          <w:spacing w:val="-1"/>
          <w:sz w:val="20"/>
        </w:rPr>
        <w:t>x</w:t>
      </w:r>
      <w:r w:rsidRPr="00174225">
        <w:rPr>
          <w:spacing w:val="-2"/>
          <w:sz w:val="20"/>
        </w:rPr>
        <w:t>perie</w:t>
      </w:r>
      <w:r w:rsidRPr="00174225">
        <w:rPr>
          <w:spacing w:val="-1"/>
          <w:sz w:val="20"/>
        </w:rPr>
        <w:t>n</w:t>
      </w:r>
      <w:r w:rsidRPr="00174225">
        <w:rPr>
          <w:spacing w:val="-2"/>
          <w:sz w:val="20"/>
        </w:rPr>
        <w:t>ce</w:t>
      </w:r>
      <w:r w:rsidRPr="00174225">
        <w:rPr>
          <w:sz w:val="20"/>
        </w:rPr>
        <w:t>.  AH</w:t>
      </w:r>
      <w:r w:rsidRPr="00174225">
        <w:rPr>
          <w:spacing w:val="-1"/>
          <w:sz w:val="20"/>
        </w:rPr>
        <w:t>F</w:t>
      </w:r>
      <w:r w:rsidRPr="00174225">
        <w:rPr>
          <w:sz w:val="20"/>
        </w:rPr>
        <w:t>A</w:t>
      </w:r>
      <w:r w:rsidRPr="00174225">
        <w:rPr>
          <w:spacing w:val="32"/>
          <w:sz w:val="20"/>
        </w:rPr>
        <w:t xml:space="preserve"> </w:t>
      </w:r>
      <w:r w:rsidRPr="00174225">
        <w:rPr>
          <w:spacing w:val="-2"/>
          <w:sz w:val="20"/>
        </w:rPr>
        <w:t>staf</w:t>
      </w:r>
      <w:r w:rsidRPr="00174225">
        <w:rPr>
          <w:sz w:val="20"/>
        </w:rPr>
        <w:t>f</w:t>
      </w:r>
      <w:r w:rsidRPr="00174225">
        <w:rPr>
          <w:spacing w:val="29"/>
          <w:sz w:val="20"/>
        </w:rPr>
        <w:t xml:space="preserve"> </w:t>
      </w:r>
      <w:r w:rsidRPr="00174225">
        <w:rPr>
          <w:spacing w:val="-2"/>
          <w:sz w:val="20"/>
        </w:rPr>
        <w:t>include</w:t>
      </w:r>
      <w:r w:rsidRPr="00174225">
        <w:rPr>
          <w:sz w:val="20"/>
        </w:rPr>
        <w:t>s</w:t>
      </w:r>
      <w:r w:rsidRPr="00174225">
        <w:rPr>
          <w:spacing w:val="30"/>
          <w:sz w:val="20"/>
        </w:rPr>
        <w:t xml:space="preserve"> </w:t>
      </w:r>
      <w:r w:rsidRPr="00174225">
        <w:rPr>
          <w:spacing w:val="-2"/>
          <w:sz w:val="20"/>
        </w:rPr>
        <w:t>e</w:t>
      </w:r>
      <w:r w:rsidRPr="00174225">
        <w:rPr>
          <w:spacing w:val="-1"/>
          <w:sz w:val="20"/>
        </w:rPr>
        <w:t>x</w:t>
      </w:r>
      <w:r w:rsidRPr="00174225">
        <w:rPr>
          <w:spacing w:val="-2"/>
          <w:sz w:val="20"/>
        </w:rPr>
        <w:t>perie</w:t>
      </w:r>
      <w:r w:rsidRPr="00174225">
        <w:rPr>
          <w:spacing w:val="-1"/>
          <w:sz w:val="20"/>
        </w:rPr>
        <w:t>n</w:t>
      </w:r>
      <w:r w:rsidRPr="00174225">
        <w:rPr>
          <w:spacing w:val="-2"/>
          <w:sz w:val="20"/>
        </w:rPr>
        <w:t>ce</w:t>
      </w:r>
      <w:r w:rsidRPr="00174225">
        <w:rPr>
          <w:sz w:val="20"/>
        </w:rPr>
        <w:t>d</w:t>
      </w:r>
      <w:r w:rsidRPr="00174225">
        <w:rPr>
          <w:spacing w:val="31"/>
          <w:sz w:val="20"/>
        </w:rPr>
        <w:t xml:space="preserve"> </w:t>
      </w:r>
      <w:r w:rsidRPr="00174225">
        <w:rPr>
          <w:spacing w:val="-2"/>
          <w:sz w:val="20"/>
        </w:rPr>
        <w:t>c</w:t>
      </w:r>
      <w:r w:rsidRPr="00174225">
        <w:rPr>
          <w:spacing w:val="-1"/>
          <w:sz w:val="20"/>
        </w:rPr>
        <w:t>o</w:t>
      </w:r>
      <w:r w:rsidRPr="00174225">
        <w:rPr>
          <w:sz w:val="20"/>
        </w:rPr>
        <w:t>mm</w:t>
      </w:r>
      <w:r w:rsidRPr="00174225">
        <w:rPr>
          <w:spacing w:val="-2"/>
          <w:sz w:val="20"/>
        </w:rPr>
        <w:t>ercial</w:t>
      </w:r>
      <w:r w:rsidRPr="00174225">
        <w:rPr>
          <w:spacing w:val="-2"/>
          <w:w w:val="102"/>
          <w:sz w:val="20"/>
        </w:rPr>
        <w:t xml:space="preserve"> </w:t>
      </w:r>
      <w:r w:rsidRPr="00174225">
        <w:rPr>
          <w:spacing w:val="-2"/>
          <w:sz w:val="20"/>
        </w:rPr>
        <w:t>rea</w:t>
      </w:r>
      <w:r w:rsidRPr="00174225">
        <w:rPr>
          <w:sz w:val="20"/>
        </w:rPr>
        <w:t>l</w:t>
      </w:r>
      <w:r w:rsidRPr="00174225">
        <w:rPr>
          <w:spacing w:val="23"/>
          <w:sz w:val="20"/>
        </w:rPr>
        <w:t xml:space="preserve"> </w:t>
      </w:r>
      <w:r w:rsidRPr="00174225">
        <w:rPr>
          <w:spacing w:val="-2"/>
          <w:sz w:val="20"/>
        </w:rPr>
        <w:t>estat</w:t>
      </w:r>
      <w:r w:rsidRPr="00174225">
        <w:rPr>
          <w:sz w:val="20"/>
        </w:rPr>
        <w:t>e</w:t>
      </w:r>
      <w:r w:rsidRPr="00174225">
        <w:rPr>
          <w:spacing w:val="25"/>
          <w:sz w:val="20"/>
        </w:rPr>
        <w:t xml:space="preserve"> </w:t>
      </w:r>
      <w:r w:rsidRPr="00174225">
        <w:rPr>
          <w:spacing w:val="-2"/>
          <w:sz w:val="20"/>
        </w:rPr>
        <w:t>a</w:t>
      </w:r>
      <w:r w:rsidRPr="00174225">
        <w:rPr>
          <w:spacing w:val="-1"/>
          <w:sz w:val="20"/>
        </w:rPr>
        <w:t>n</w:t>
      </w:r>
      <w:r w:rsidRPr="00174225">
        <w:rPr>
          <w:sz w:val="20"/>
        </w:rPr>
        <w:t>d</w:t>
      </w:r>
      <w:r w:rsidRPr="00174225">
        <w:rPr>
          <w:spacing w:val="24"/>
          <w:sz w:val="20"/>
        </w:rPr>
        <w:t xml:space="preserve"> </w:t>
      </w:r>
      <w:r w:rsidRPr="00174225">
        <w:rPr>
          <w:spacing w:val="-2"/>
          <w:sz w:val="20"/>
        </w:rPr>
        <w:t>c</w:t>
      </w:r>
      <w:r w:rsidRPr="00174225">
        <w:rPr>
          <w:spacing w:val="-1"/>
          <w:sz w:val="20"/>
        </w:rPr>
        <w:t>on</w:t>
      </w:r>
      <w:r w:rsidRPr="00174225">
        <w:rPr>
          <w:spacing w:val="-2"/>
          <w:sz w:val="20"/>
        </w:rPr>
        <w:t>str</w:t>
      </w:r>
      <w:r w:rsidRPr="00174225">
        <w:rPr>
          <w:spacing w:val="-1"/>
          <w:sz w:val="20"/>
        </w:rPr>
        <w:t>u</w:t>
      </w:r>
      <w:r w:rsidRPr="00174225">
        <w:rPr>
          <w:spacing w:val="-2"/>
          <w:sz w:val="20"/>
        </w:rPr>
        <w:t>cti</w:t>
      </w:r>
      <w:r w:rsidRPr="00174225">
        <w:rPr>
          <w:spacing w:val="-1"/>
          <w:sz w:val="20"/>
        </w:rPr>
        <w:t>o</w:t>
      </w:r>
      <w:r w:rsidRPr="00174225">
        <w:rPr>
          <w:sz w:val="20"/>
        </w:rPr>
        <w:t>n</w:t>
      </w:r>
      <w:r w:rsidRPr="00174225">
        <w:rPr>
          <w:spacing w:val="25"/>
          <w:sz w:val="20"/>
        </w:rPr>
        <w:t xml:space="preserve"> </w:t>
      </w:r>
      <w:r w:rsidRPr="00174225">
        <w:rPr>
          <w:spacing w:val="-2"/>
          <w:sz w:val="20"/>
        </w:rPr>
        <w:t>le</w:t>
      </w:r>
      <w:r w:rsidRPr="00174225">
        <w:rPr>
          <w:spacing w:val="-1"/>
          <w:sz w:val="20"/>
        </w:rPr>
        <w:t>nd</w:t>
      </w:r>
      <w:r w:rsidRPr="00174225">
        <w:rPr>
          <w:spacing w:val="-2"/>
          <w:sz w:val="20"/>
        </w:rPr>
        <w:t>ers</w:t>
      </w:r>
      <w:r w:rsidRPr="00174225">
        <w:rPr>
          <w:sz w:val="20"/>
        </w:rPr>
        <w:t>,</w:t>
      </w:r>
      <w:r w:rsidRPr="00174225">
        <w:rPr>
          <w:spacing w:val="23"/>
          <w:sz w:val="20"/>
        </w:rPr>
        <w:t xml:space="preserve"> </w:t>
      </w:r>
      <w:r w:rsidRPr="00174225">
        <w:rPr>
          <w:sz w:val="20"/>
        </w:rPr>
        <w:t>m</w:t>
      </w:r>
      <w:r w:rsidRPr="00174225">
        <w:rPr>
          <w:spacing w:val="-1"/>
          <w:sz w:val="20"/>
        </w:rPr>
        <w:t>o</w:t>
      </w:r>
      <w:r w:rsidRPr="00174225">
        <w:rPr>
          <w:spacing w:val="-2"/>
          <w:sz w:val="20"/>
        </w:rPr>
        <w:t>rt</w:t>
      </w:r>
      <w:r w:rsidRPr="00174225">
        <w:rPr>
          <w:spacing w:val="-1"/>
          <w:sz w:val="20"/>
        </w:rPr>
        <w:t>g</w:t>
      </w:r>
      <w:r w:rsidRPr="00174225">
        <w:rPr>
          <w:spacing w:val="-2"/>
          <w:sz w:val="20"/>
        </w:rPr>
        <w:t>a</w:t>
      </w:r>
      <w:r w:rsidRPr="00174225">
        <w:rPr>
          <w:spacing w:val="-1"/>
          <w:sz w:val="20"/>
        </w:rPr>
        <w:t>g</w:t>
      </w:r>
      <w:r w:rsidRPr="00174225">
        <w:rPr>
          <w:sz w:val="20"/>
        </w:rPr>
        <w:t>e</w:t>
      </w:r>
      <w:r w:rsidRPr="00174225">
        <w:rPr>
          <w:spacing w:val="25"/>
          <w:sz w:val="20"/>
        </w:rPr>
        <w:t xml:space="preserve"> </w:t>
      </w:r>
      <w:r w:rsidRPr="00174225">
        <w:rPr>
          <w:spacing w:val="-1"/>
          <w:sz w:val="20"/>
        </w:rPr>
        <w:t>b</w:t>
      </w:r>
      <w:r w:rsidRPr="00174225">
        <w:rPr>
          <w:spacing w:val="-2"/>
          <w:sz w:val="20"/>
        </w:rPr>
        <w:t>a</w:t>
      </w:r>
      <w:r w:rsidRPr="00174225">
        <w:rPr>
          <w:spacing w:val="-1"/>
          <w:sz w:val="20"/>
        </w:rPr>
        <w:t>nk</w:t>
      </w:r>
      <w:r w:rsidRPr="00174225">
        <w:rPr>
          <w:spacing w:val="-2"/>
          <w:sz w:val="20"/>
        </w:rPr>
        <w:t>ers</w:t>
      </w:r>
      <w:r w:rsidRPr="00174225">
        <w:rPr>
          <w:sz w:val="20"/>
        </w:rPr>
        <w:t>,</w:t>
      </w:r>
      <w:r w:rsidRPr="00174225">
        <w:rPr>
          <w:spacing w:val="23"/>
          <w:sz w:val="20"/>
        </w:rPr>
        <w:t xml:space="preserve"> </w:t>
      </w:r>
      <w:r w:rsidRPr="00174225">
        <w:rPr>
          <w:spacing w:val="-2"/>
          <w:sz w:val="20"/>
        </w:rPr>
        <w:t>acc</w:t>
      </w:r>
      <w:r w:rsidRPr="00174225">
        <w:rPr>
          <w:spacing w:val="-1"/>
          <w:sz w:val="20"/>
        </w:rPr>
        <w:t>oun</w:t>
      </w:r>
      <w:r w:rsidRPr="00174225">
        <w:rPr>
          <w:spacing w:val="-2"/>
          <w:sz w:val="20"/>
        </w:rPr>
        <w:t>ta</w:t>
      </w:r>
      <w:r w:rsidRPr="00174225">
        <w:rPr>
          <w:spacing w:val="-1"/>
          <w:sz w:val="20"/>
        </w:rPr>
        <w:t>n</w:t>
      </w:r>
      <w:r w:rsidRPr="00174225">
        <w:rPr>
          <w:spacing w:val="-2"/>
          <w:sz w:val="20"/>
        </w:rPr>
        <w:t>t</w:t>
      </w:r>
      <w:r w:rsidRPr="00174225">
        <w:rPr>
          <w:sz w:val="20"/>
        </w:rPr>
        <w:t>s</w:t>
      </w:r>
      <w:r w:rsidRPr="00174225">
        <w:rPr>
          <w:spacing w:val="25"/>
          <w:sz w:val="20"/>
        </w:rPr>
        <w:t xml:space="preserve"> </w:t>
      </w:r>
      <w:r w:rsidRPr="00174225">
        <w:rPr>
          <w:spacing w:val="-2"/>
          <w:sz w:val="20"/>
        </w:rPr>
        <w:t>a</w:t>
      </w:r>
      <w:r w:rsidRPr="00174225">
        <w:rPr>
          <w:spacing w:val="-1"/>
          <w:sz w:val="20"/>
        </w:rPr>
        <w:t>n</w:t>
      </w:r>
      <w:r w:rsidRPr="00174225">
        <w:rPr>
          <w:sz w:val="20"/>
        </w:rPr>
        <w:t>d</w:t>
      </w:r>
      <w:r w:rsidRPr="00174225">
        <w:rPr>
          <w:spacing w:val="25"/>
          <w:sz w:val="20"/>
        </w:rPr>
        <w:t xml:space="preserve"> </w:t>
      </w:r>
      <w:r w:rsidRPr="00174225">
        <w:rPr>
          <w:spacing w:val="-2"/>
          <w:sz w:val="20"/>
        </w:rPr>
        <w:t>s</w:t>
      </w:r>
      <w:r w:rsidRPr="00174225">
        <w:rPr>
          <w:spacing w:val="-1"/>
          <w:sz w:val="20"/>
        </w:rPr>
        <w:t>uppo</w:t>
      </w:r>
      <w:r w:rsidRPr="00174225">
        <w:rPr>
          <w:spacing w:val="-2"/>
          <w:sz w:val="20"/>
        </w:rPr>
        <w:t>r</w:t>
      </w:r>
      <w:r w:rsidRPr="00174225">
        <w:rPr>
          <w:sz w:val="20"/>
        </w:rPr>
        <w:t>t</w:t>
      </w:r>
      <w:r w:rsidRPr="00174225">
        <w:rPr>
          <w:spacing w:val="23"/>
          <w:sz w:val="20"/>
        </w:rPr>
        <w:t xml:space="preserve"> </w:t>
      </w:r>
      <w:r w:rsidRPr="00174225">
        <w:rPr>
          <w:spacing w:val="-1"/>
          <w:sz w:val="20"/>
        </w:rPr>
        <w:t>p</w:t>
      </w:r>
      <w:r w:rsidRPr="00174225">
        <w:rPr>
          <w:spacing w:val="-2"/>
          <w:sz w:val="20"/>
        </w:rPr>
        <w:t>ers</w:t>
      </w:r>
      <w:r w:rsidRPr="00174225">
        <w:rPr>
          <w:spacing w:val="-1"/>
          <w:sz w:val="20"/>
        </w:rPr>
        <w:t>onn</w:t>
      </w:r>
      <w:r w:rsidRPr="00174225">
        <w:rPr>
          <w:spacing w:val="-2"/>
          <w:sz w:val="20"/>
        </w:rPr>
        <w:t>el</w:t>
      </w:r>
      <w:r w:rsidRPr="00174225">
        <w:rPr>
          <w:sz w:val="20"/>
        </w:rPr>
        <w:t xml:space="preserve">.  </w:t>
      </w:r>
      <w:r w:rsidRPr="00174225">
        <w:rPr>
          <w:spacing w:val="-1"/>
          <w:sz w:val="20"/>
        </w:rPr>
        <w:t>Th</w:t>
      </w:r>
      <w:r w:rsidRPr="00174225">
        <w:rPr>
          <w:sz w:val="20"/>
        </w:rPr>
        <w:t>e</w:t>
      </w:r>
      <w:r w:rsidRPr="00174225">
        <w:rPr>
          <w:w w:val="102"/>
          <w:sz w:val="20"/>
        </w:rPr>
        <w:t xml:space="preserve"> </w:t>
      </w:r>
      <w:r w:rsidRPr="00174225">
        <w:rPr>
          <w:sz w:val="20"/>
        </w:rPr>
        <w:t>m</w:t>
      </w:r>
      <w:r w:rsidRPr="00174225">
        <w:rPr>
          <w:spacing w:val="-1"/>
          <w:sz w:val="20"/>
        </w:rPr>
        <w:t>u</w:t>
      </w:r>
      <w:r w:rsidRPr="00174225">
        <w:rPr>
          <w:spacing w:val="-2"/>
          <w:sz w:val="20"/>
        </w:rPr>
        <w:t>ltifa</w:t>
      </w:r>
      <w:r w:rsidRPr="00174225">
        <w:rPr>
          <w:sz w:val="20"/>
        </w:rPr>
        <w:t>m</w:t>
      </w:r>
      <w:r w:rsidRPr="00174225">
        <w:rPr>
          <w:spacing w:val="-2"/>
          <w:sz w:val="20"/>
        </w:rPr>
        <w:t>il</w:t>
      </w:r>
      <w:r w:rsidRPr="00174225">
        <w:rPr>
          <w:sz w:val="20"/>
        </w:rPr>
        <w:t>y</w:t>
      </w:r>
      <w:r w:rsidRPr="00174225">
        <w:rPr>
          <w:spacing w:val="40"/>
          <w:sz w:val="20"/>
        </w:rPr>
        <w:t xml:space="preserve"> </w:t>
      </w:r>
      <w:r w:rsidRPr="00174225">
        <w:rPr>
          <w:spacing w:val="-2"/>
          <w:sz w:val="20"/>
        </w:rPr>
        <w:t>staff</w:t>
      </w:r>
      <w:r w:rsidRPr="00174225">
        <w:rPr>
          <w:sz w:val="20"/>
        </w:rPr>
        <w:t>,</w:t>
      </w:r>
      <w:r w:rsidRPr="00174225">
        <w:rPr>
          <w:spacing w:val="38"/>
          <w:sz w:val="20"/>
        </w:rPr>
        <w:t xml:space="preserve"> </w:t>
      </w:r>
      <w:r w:rsidRPr="00174225">
        <w:rPr>
          <w:spacing w:val="-2"/>
          <w:sz w:val="20"/>
        </w:rPr>
        <w:t>res</w:t>
      </w:r>
      <w:r w:rsidRPr="00174225">
        <w:rPr>
          <w:spacing w:val="-1"/>
          <w:sz w:val="20"/>
        </w:rPr>
        <w:t>pon</w:t>
      </w:r>
      <w:r w:rsidRPr="00174225">
        <w:rPr>
          <w:spacing w:val="-2"/>
          <w:sz w:val="20"/>
        </w:rPr>
        <w:t>si</w:t>
      </w:r>
      <w:r w:rsidRPr="00174225">
        <w:rPr>
          <w:spacing w:val="-1"/>
          <w:sz w:val="20"/>
        </w:rPr>
        <w:t>b</w:t>
      </w:r>
      <w:r w:rsidRPr="00174225">
        <w:rPr>
          <w:spacing w:val="-2"/>
          <w:sz w:val="20"/>
        </w:rPr>
        <w:t>l</w:t>
      </w:r>
      <w:r w:rsidRPr="00174225">
        <w:rPr>
          <w:sz w:val="20"/>
        </w:rPr>
        <w:t>e</w:t>
      </w:r>
      <w:r w:rsidRPr="00174225">
        <w:rPr>
          <w:spacing w:val="39"/>
          <w:sz w:val="20"/>
        </w:rPr>
        <w:t xml:space="preserve"> </w:t>
      </w:r>
      <w:r w:rsidRPr="00174225">
        <w:rPr>
          <w:spacing w:val="-2"/>
          <w:sz w:val="20"/>
        </w:rPr>
        <w:t>f</w:t>
      </w:r>
      <w:r w:rsidRPr="00174225">
        <w:rPr>
          <w:spacing w:val="-1"/>
          <w:sz w:val="20"/>
        </w:rPr>
        <w:t>o</w:t>
      </w:r>
      <w:r w:rsidRPr="00174225">
        <w:rPr>
          <w:sz w:val="20"/>
        </w:rPr>
        <w:t>r</w:t>
      </w:r>
      <w:r w:rsidRPr="00174225">
        <w:rPr>
          <w:spacing w:val="39"/>
          <w:sz w:val="20"/>
        </w:rPr>
        <w:t xml:space="preserve"> </w:t>
      </w:r>
      <w:r w:rsidRPr="00174225">
        <w:rPr>
          <w:spacing w:val="-2"/>
          <w:sz w:val="20"/>
        </w:rPr>
        <w:t>t</w:t>
      </w:r>
      <w:r w:rsidRPr="00174225">
        <w:rPr>
          <w:spacing w:val="-1"/>
          <w:sz w:val="20"/>
        </w:rPr>
        <w:t>h</w:t>
      </w:r>
      <w:r w:rsidRPr="00174225">
        <w:rPr>
          <w:sz w:val="20"/>
        </w:rPr>
        <w:t>e</w:t>
      </w:r>
      <w:r w:rsidRPr="00174225">
        <w:rPr>
          <w:spacing w:val="40"/>
          <w:sz w:val="20"/>
        </w:rPr>
        <w:t xml:space="preserve"> </w:t>
      </w:r>
      <w:r w:rsidRPr="00174225">
        <w:rPr>
          <w:spacing w:val="-1"/>
          <w:sz w:val="20"/>
        </w:rPr>
        <w:t>HO</w:t>
      </w:r>
      <w:r w:rsidRPr="00174225">
        <w:rPr>
          <w:sz w:val="20"/>
        </w:rPr>
        <w:t>ME</w:t>
      </w:r>
      <w:r w:rsidRPr="00174225">
        <w:rPr>
          <w:spacing w:val="40"/>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39"/>
          <w:sz w:val="20"/>
        </w:rPr>
        <w:t xml:space="preserve"> </w:t>
      </w:r>
      <w:r w:rsidRPr="00174225">
        <w:rPr>
          <w:spacing w:val="-1"/>
          <w:sz w:val="20"/>
        </w:rPr>
        <w:t>h</w:t>
      </w:r>
      <w:r w:rsidRPr="00174225">
        <w:rPr>
          <w:spacing w:val="-2"/>
          <w:sz w:val="20"/>
        </w:rPr>
        <w:t>a</w:t>
      </w:r>
      <w:r w:rsidRPr="00174225">
        <w:rPr>
          <w:sz w:val="20"/>
        </w:rPr>
        <w:t>s</w:t>
      </w:r>
      <w:r w:rsidRPr="00174225">
        <w:rPr>
          <w:spacing w:val="39"/>
          <w:sz w:val="20"/>
        </w:rPr>
        <w:t xml:space="preserve"> </w:t>
      </w:r>
      <w:r w:rsidRPr="00174225">
        <w:rPr>
          <w:spacing w:val="-2"/>
          <w:sz w:val="20"/>
        </w:rPr>
        <w:t>e</w:t>
      </w:r>
      <w:r w:rsidRPr="00174225">
        <w:rPr>
          <w:spacing w:val="-1"/>
          <w:sz w:val="20"/>
        </w:rPr>
        <w:t>xp</w:t>
      </w:r>
      <w:r w:rsidRPr="00174225">
        <w:rPr>
          <w:spacing w:val="-2"/>
          <w:sz w:val="20"/>
        </w:rPr>
        <w:t>erie</w:t>
      </w:r>
      <w:r w:rsidRPr="00174225">
        <w:rPr>
          <w:spacing w:val="-1"/>
          <w:sz w:val="20"/>
        </w:rPr>
        <w:t>n</w:t>
      </w:r>
      <w:r w:rsidRPr="00174225">
        <w:rPr>
          <w:spacing w:val="-2"/>
          <w:sz w:val="20"/>
        </w:rPr>
        <w:t>c</w:t>
      </w:r>
      <w:r w:rsidRPr="00174225">
        <w:rPr>
          <w:sz w:val="20"/>
        </w:rPr>
        <w:t>e</w:t>
      </w:r>
      <w:r w:rsidRPr="00174225">
        <w:rPr>
          <w:spacing w:val="40"/>
          <w:sz w:val="20"/>
        </w:rPr>
        <w:t xml:space="preserve"> </w:t>
      </w:r>
      <w:r w:rsidRPr="00174225">
        <w:rPr>
          <w:spacing w:val="-2"/>
          <w:sz w:val="20"/>
        </w:rPr>
        <w:t>i</w:t>
      </w:r>
      <w:r w:rsidRPr="00174225">
        <w:rPr>
          <w:sz w:val="20"/>
        </w:rPr>
        <w:t>n</w:t>
      </w:r>
      <w:r w:rsidRPr="00174225">
        <w:rPr>
          <w:spacing w:val="40"/>
          <w:sz w:val="20"/>
        </w:rPr>
        <w:t xml:space="preserve"> </w:t>
      </w:r>
      <w:r w:rsidRPr="00174225">
        <w:rPr>
          <w:spacing w:val="-1"/>
          <w:sz w:val="20"/>
        </w:rPr>
        <w:t>d</w:t>
      </w:r>
      <w:r w:rsidRPr="00174225">
        <w:rPr>
          <w:spacing w:val="-2"/>
          <w:sz w:val="20"/>
        </w:rPr>
        <w:t>eali</w:t>
      </w:r>
      <w:r w:rsidRPr="00174225">
        <w:rPr>
          <w:spacing w:val="-1"/>
          <w:sz w:val="20"/>
        </w:rPr>
        <w:t>n</w:t>
      </w:r>
      <w:r w:rsidRPr="00174225">
        <w:rPr>
          <w:sz w:val="20"/>
        </w:rPr>
        <w:t>g</w:t>
      </w:r>
      <w:r w:rsidRPr="00174225">
        <w:rPr>
          <w:spacing w:val="40"/>
          <w:sz w:val="20"/>
        </w:rPr>
        <w:t xml:space="preserve"> </w:t>
      </w:r>
      <w:r w:rsidRPr="00174225">
        <w:rPr>
          <w:spacing w:val="-1"/>
          <w:sz w:val="20"/>
        </w:rPr>
        <w:t>w</w:t>
      </w:r>
      <w:r w:rsidRPr="00174225">
        <w:rPr>
          <w:spacing w:val="-2"/>
          <w:sz w:val="20"/>
        </w:rPr>
        <w:t>it</w:t>
      </w:r>
      <w:r w:rsidRPr="00174225">
        <w:rPr>
          <w:sz w:val="20"/>
        </w:rPr>
        <w:t>h</w:t>
      </w:r>
      <w:r w:rsidRPr="00174225">
        <w:rPr>
          <w:spacing w:val="41"/>
          <w:sz w:val="20"/>
        </w:rPr>
        <w:t xml:space="preserve"> </w:t>
      </w:r>
      <w:r w:rsidRPr="00174225">
        <w:rPr>
          <w:spacing w:val="-1"/>
          <w:sz w:val="20"/>
        </w:rPr>
        <w:t>o</w:t>
      </w:r>
      <w:r w:rsidRPr="00174225">
        <w:rPr>
          <w:spacing w:val="-2"/>
          <w:sz w:val="20"/>
        </w:rPr>
        <w:t>t</w:t>
      </w:r>
      <w:r w:rsidRPr="00174225">
        <w:rPr>
          <w:spacing w:val="-1"/>
          <w:sz w:val="20"/>
        </w:rPr>
        <w:t>h</w:t>
      </w:r>
      <w:r w:rsidRPr="00174225">
        <w:rPr>
          <w:spacing w:val="-2"/>
          <w:sz w:val="20"/>
        </w:rPr>
        <w:t>e</w:t>
      </w:r>
      <w:r w:rsidRPr="00174225">
        <w:rPr>
          <w:sz w:val="20"/>
        </w:rPr>
        <w:t>r</w:t>
      </w:r>
      <w:r w:rsidRPr="00174225">
        <w:rPr>
          <w:spacing w:val="39"/>
          <w:sz w:val="20"/>
        </w:rPr>
        <w:t xml:space="preserve"> </w:t>
      </w:r>
      <w:r w:rsidRPr="00174225">
        <w:rPr>
          <w:spacing w:val="-2"/>
          <w:sz w:val="20"/>
        </w:rPr>
        <w:t>fe</w:t>
      </w:r>
      <w:r w:rsidRPr="00174225">
        <w:rPr>
          <w:spacing w:val="-1"/>
          <w:sz w:val="20"/>
        </w:rPr>
        <w:t>d</w:t>
      </w:r>
      <w:r w:rsidRPr="00174225">
        <w:rPr>
          <w:spacing w:val="-2"/>
          <w:sz w:val="20"/>
        </w:rPr>
        <w:t>era</w:t>
      </w:r>
      <w:r w:rsidRPr="00174225">
        <w:rPr>
          <w:sz w:val="20"/>
        </w:rPr>
        <w:t>l</w:t>
      </w:r>
      <w:r w:rsidRPr="00174225">
        <w:rPr>
          <w:w w:val="102"/>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2"/>
          <w:sz w:val="20"/>
        </w:rPr>
        <w:t>s</w:t>
      </w:r>
      <w:r w:rsidRPr="00174225">
        <w:rPr>
          <w:sz w:val="20"/>
        </w:rPr>
        <w:t>,</w:t>
      </w:r>
      <w:r w:rsidRPr="00174225">
        <w:rPr>
          <w:spacing w:val="21"/>
          <w:sz w:val="20"/>
        </w:rPr>
        <w:t xml:space="preserve"> </w:t>
      </w:r>
      <w:r w:rsidRPr="00174225">
        <w:rPr>
          <w:spacing w:val="-1"/>
          <w:sz w:val="20"/>
        </w:rPr>
        <w:t>wh</w:t>
      </w:r>
      <w:r w:rsidRPr="00174225">
        <w:rPr>
          <w:spacing w:val="-2"/>
          <w:sz w:val="20"/>
        </w:rPr>
        <w:t>ic</w:t>
      </w:r>
      <w:r w:rsidRPr="00174225">
        <w:rPr>
          <w:sz w:val="20"/>
        </w:rPr>
        <w:t>h</w:t>
      </w:r>
      <w:r w:rsidRPr="00174225">
        <w:rPr>
          <w:spacing w:val="23"/>
          <w:sz w:val="20"/>
        </w:rPr>
        <w:t xml:space="preserve"> </w:t>
      </w:r>
      <w:r w:rsidRPr="00174225">
        <w:rPr>
          <w:spacing w:val="-2"/>
          <w:sz w:val="20"/>
        </w:rPr>
        <w:t>i</w:t>
      </w:r>
      <w:r w:rsidRPr="00174225">
        <w:rPr>
          <w:spacing w:val="-1"/>
          <w:sz w:val="20"/>
        </w:rPr>
        <w:t>n</w:t>
      </w:r>
      <w:r w:rsidRPr="00174225">
        <w:rPr>
          <w:spacing w:val="-2"/>
          <w:sz w:val="20"/>
        </w:rPr>
        <w:t>cl</w:t>
      </w:r>
      <w:r w:rsidRPr="00174225">
        <w:rPr>
          <w:spacing w:val="-1"/>
          <w:sz w:val="20"/>
        </w:rPr>
        <w:t>ud</w:t>
      </w:r>
      <w:r w:rsidRPr="00174225">
        <w:rPr>
          <w:sz w:val="20"/>
        </w:rPr>
        <w:t>e</w:t>
      </w:r>
      <w:r w:rsidRPr="00174225">
        <w:rPr>
          <w:spacing w:val="23"/>
          <w:sz w:val="20"/>
        </w:rPr>
        <w:t xml:space="preserve"> </w:t>
      </w:r>
      <w:r w:rsidRPr="00174225">
        <w:rPr>
          <w:spacing w:val="-2"/>
          <w:sz w:val="20"/>
        </w:rPr>
        <w:t>t</w:t>
      </w:r>
      <w:r w:rsidRPr="00174225">
        <w:rPr>
          <w:spacing w:val="-1"/>
          <w:sz w:val="20"/>
        </w:rPr>
        <w:t>h</w:t>
      </w:r>
      <w:r w:rsidRPr="00174225">
        <w:rPr>
          <w:sz w:val="20"/>
        </w:rPr>
        <w:t>e</w:t>
      </w:r>
      <w:r w:rsidRPr="00174225">
        <w:rPr>
          <w:spacing w:val="23"/>
          <w:sz w:val="20"/>
        </w:rPr>
        <w:t xml:space="preserve"> </w:t>
      </w:r>
      <w:r w:rsidRPr="00174225">
        <w:rPr>
          <w:spacing w:val="-1"/>
          <w:sz w:val="20"/>
        </w:rPr>
        <w:t>Hou</w:t>
      </w:r>
      <w:r w:rsidRPr="00174225">
        <w:rPr>
          <w:spacing w:val="-2"/>
          <w:sz w:val="20"/>
        </w:rPr>
        <w:t>si</w:t>
      </w:r>
      <w:r w:rsidRPr="00174225">
        <w:rPr>
          <w:spacing w:val="-1"/>
          <w:sz w:val="20"/>
        </w:rPr>
        <w:t>n</w:t>
      </w:r>
      <w:r w:rsidRPr="00174225">
        <w:rPr>
          <w:sz w:val="20"/>
        </w:rPr>
        <w:t>g</w:t>
      </w:r>
      <w:r w:rsidRPr="00174225">
        <w:rPr>
          <w:spacing w:val="23"/>
          <w:sz w:val="20"/>
        </w:rPr>
        <w:t xml:space="preserve"> </w:t>
      </w:r>
      <w:r w:rsidRPr="00174225">
        <w:rPr>
          <w:spacing w:val="-1"/>
          <w:sz w:val="20"/>
        </w:rPr>
        <w:t>C</w:t>
      </w:r>
      <w:r w:rsidRPr="00174225">
        <w:rPr>
          <w:spacing w:val="-2"/>
          <w:sz w:val="20"/>
        </w:rPr>
        <w:t>re</w:t>
      </w:r>
      <w:r w:rsidRPr="00174225">
        <w:rPr>
          <w:spacing w:val="-1"/>
          <w:sz w:val="20"/>
        </w:rPr>
        <w:t>d</w:t>
      </w:r>
      <w:r w:rsidRPr="00174225">
        <w:rPr>
          <w:spacing w:val="-2"/>
          <w:sz w:val="20"/>
        </w:rPr>
        <w:t>i</w:t>
      </w:r>
      <w:r w:rsidRPr="00174225">
        <w:rPr>
          <w:sz w:val="20"/>
        </w:rPr>
        <w:t>t</w:t>
      </w:r>
      <w:r w:rsidRPr="00174225">
        <w:rPr>
          <w:spacing w:val="21"/>
          <w:sz w:val="20"/>
        </w:rPr>
        <w:t xml:space="preserve"> </w:t>
      </w:r>
      <w:r w:rsidRPr="00174225">
        <w:rPr>
          <w:spacing w:val="-2"/>
          <w:sz w:val="20"/>
        </w:rPr>
        <w:t>a</w:t>
      </w:r>
      <w:r w:rsidRPr="00174225">
        <w:rPr>
          <w:spacing w:val="-1"/>
          <w:sz w:val="20"/>
        </w:rPr>
        <w:t>n</w:t>
      </w:r>
      <w:r w:rsidRPr="00174225">
        <w:rPr>
          <w:sz w:val="20"/>
        </w:rPr>
        <w:t>d</w:t>
      </w:r>
      <w:r w:rsidRPr="00174225">
        <w:rPr>
          <w:spacing w:val="23"/>
          <w:sz w:val="20"/>
        </w:rPr>
        <w:t xml:space="preserve"> </w:t>
      </w:r>
      <w:r w:rsidRPr="00174225">
        <w:rPr>
          <w:sz w:val="20"/>
        </w:rPr>
        <w:t>M</w:t>
      </w:r>
      <w:r w:rsidRPr="00174225">
        <w:rPr>
          <w:spacing w:val="-1"/>
          <w:sz w:val="20"/>
        </w:rPr>
        <w:t>u</w:t>
      </w:r>
      <w:r w:rsidRPr="00174225">
        <w:rPr>
          <w:spacing w:val="-2"/>
          <w:sz w:val="20"/>
        </w:rPr>
        <w:t>ltifa</w:t>
      </w:r>
      <w:r w:rsidRPr="00174225">
        <w:rPr>
          <w:sz w:val="20"/>
        </w:rPr>
        <w:t>m</w:t>
      </w:r>
      <w:r w:rsidRPr="00174225">
        <w:rPr>
          <w:spacing w:val="-2"/>
          <w:sz w:val="20"/>
        </w:rPr>
        <w:t>il</w:t>
      </w:r>
      <w:r w:rsidRPr="00174225">
        <w:rPr>
          <w:sz w:val="20"/>
        </w:rPr>
        <w:t>y</w:t>
      </w:r>
      <w:r w:rsidRPr="00174225">
        <w:rPr>
          <w:spacing w:val="23"/>
          <w:sz w:val="20"/>
        </w:rPr>
        <w:t xml:space="preserve"> </w:t>
      </w:r>
      <w:r w:rsidRPr="00174225">
        <w:rPr>
          <w:spacing w:val="-1"/>
          <w:sz w:val="20"/>
        </w:rPr>
        <w:t>Bon</w:t>
      </w:r>
      <w:r w:rsidRPr="00174225">
        <w:rPr>
          <w:sz w:val="20"/>
        </w:rPr>
        <w:t>d</w:t>
      </w:r>
      <w:r w:rsidRPr="00174225">
        <w:rPr>
          <w:spacing w:val="23"/>
          <w:sz w:val="20"/>
        </w:rPr>
        <w:t xml:space="preserve"> </w:t>
      </w:r>
      <w:r w:rsidRPr="00174225">
        <w:rPr>
          <w:spacing w:val="-1"/>
          <w:sz w:val="20"/>
        </w:rPr>
        <w:t>F</w:t>
      </w:r>
      <w:r w:rsidRPr="00174225">
        <w:rPr>
          <w:spacing w:val="-2"/>
          <w:sz w:val="20"/>
        </w:rPr>
        <w:t>i</w:t>
      </w:r>
      <w:r w:rsidRPr="00174225">
        <w:rPr>
          <w:spacing w:val="-1"/>
          <w:sz w:val="20"/>
        </w:rPr>
        <w:t>n</w:t>
      </w:r>
      <w:r w:rsidRPr="00174225">
        <w:rPr>
          <w:spacing w:val="-2"/>
          <w:sz w:val="20"/>
        </w:rPr>
        <w:t>a</w:t>
      </w:r>
      <w:r w:rsidRPr="00174225">
        <w:rPr>
          <w:spacing w:val="-1"/>
          <w:sz w:val="20"/>
        </w:rPr>
        <w:t>n</w:t>
      </w:r>
      <w:r w:rsidRPr="00174225">
        <w:rPr>
          <w:spacing w:val="-2"/>
          <w:sz w:val="20"/>
        </w:rPr>
        <w:t>ci</w:t>
      </w:r>
      <w:r w:rsidRPr="00174225">
        <w:rPr>
          <w:spacing w:val="-1"/>
          <w:sz w:val="20"/>
        </w:rPr>
        <w:t>n</w:t>
      </w:r>
      <w:r w:rsidRPr="00174225">
        <w:rPr>
          <w:sz w:val="20"/>
        </w:rPr>
        <w:t>g</w:t>
      </w:r>
      <w:r w:rsidRPr="00174225">
        <w:rPr>
          <w:spacing w:val="23"/>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2"/>
          <w:sz w:val="20"/>
        </w:rPr>
        <w:t>s</w:t>
      </w:r>
      <w:r w:rsidRPr="00174225">
        <w:rPr>
          <w:sz w:val="20"/>
        </w:rPr>
        <w:t xml:space="preserve">.  </w:t>
      </w:r>
      <w:r w:rsidRPr="00174225">
        <w:rPr>
          <w:spacing w:val="-1"/>
          <w:sz w:val="20"/>
        </w:rPr>
        <w:t>Th</w:t>
      </w:r>
      <w:r w:rsidRPr="00174225">
        <w:rPr>
          <w:sz w:val="20"/>
        </w:rPr>
        <w:t>e</w:t>
      </w:r>
      <w:r w:rsidRPr="00174225">
        <w:rPr>
          <w:spacing w:val="22"/>
          <w:sz w:val="20"/>
        </w:rPr>
        <w:t xml:space="preserve"> </w:t>
      </w:r>
      <w:r w:rsidRPr="00174225">
        <w:rPr>
          <w:spacing w:val="-2"/>
          <w:sz w:val="20"/>
        </w:rPr>
        <w:t>si</w:t>
      </w:r>
      <w:r w:rsidRPr="00174225">
        <w:rPr>
          <w:spacing w:val="-1"/>
          <w:sz w:val="20"/>
        </w:rPr>
        <w:t>ng</w:t>
      </w:r>
      <w:r w:rsidRPr="00174225">
        <w:rPr>
          <w:spacing w:val="-2"/>
          <w:sz w:val="20"/>
        </w:rPr>
        <w:t>l</w:t>
      </w:r>
      <w:r w:rsidRPr="00174225">
        <w:rPr>
          <w:spacing w:val="-4"/>
          <w:sz w:val="20"/>
        </w:rPr>
        <w:t>e</w:t>
      </w:r>
      <w:r w:rsidRPr="00174225">
        <w:rPr>
          <w:sz w:val="20"/>
        </w:rPr>
        <w:t>-</w:t>
      </w:r>
      <w:r w:rsidRPr="00174225">
        <w:rPr>
          <w:w w:val="102"/>
          <w:sz w:val="20"/>
        </w:rPr>
        <w:t xml:space="preserve"> </w:t>
      </w:r>
      <w:r w:rsidRPr="00174225">
        <w:rPr>
          <w:spacing w:val="-2"/>
          <w:sz w:val="20"/>
        </w:rPr>
        <w:t>fa</w:t>
      </w:r>
      <w:r w:rsidRPr="00174225">
        <w:rPr>
          <w:sz w:val="20"/>
        </w:rPr>
        <w:t>m</w:t>
      </w:r>
      <w:r w:rsidRPr="00174225">
        <w:rPr>
          <w:spacing w:val="-2"/>
          <w:sz w:val="20"/>
        </w:rPr>
        <w:t>il</w:t>
      </w:r>
      <w:r w:rsidRPr="00174225">
        <w:rPr>
          <w:sz w:val="20"/>
        </w:rPr>
        <w:t>y</w:t>
      </w:r>
      <w:r w:rsidRPr="00174225">
        <w:rPr>
          <w:spacing w:val="35"/>
          <w:sz w:val="20"/>
        </w:rPr>
        <w:t xml:space="preserve"> </w:t>
      </w:r>
      <w:r w:rsidRPr="00174225">
        <w:rPr>
          <w:spacing w:val="-2"/>
          <w:sz w:val="20"/>
        </w:rPr>
        <w:t>staf</w:t>
      </w:r>
      <w:r w:rsidRPr="00174225">
        <w:rPr>
          <w:sz w:val="20"/>
        </w:rPr>
        <w:t>f</w:t>
      </w:r>
      <w:r w:rsidRPr="00174225">
        <w:rPr>
          <w:spacing w:val="36"/>
          <w:sz w:val="20"/>
        </w:rPr>
        <w:t xml:space="preserve"> </w:t>
      </w:r>
      <w:r w:rsidRPr="00174225">
        <w:rPr>
          <w:spacing w:val="-2"/>
          <w:sz w:val="20"/>
        </w:rPr>
        <w:t>a</w:t>
      </w:r>
      <w:r w:rsidRPr="00174225">
        <w:rPr>
          <w:spacing w:val="-1"/>
          <w:sz w:val="20"/>
        </w:rPr>
        <w:t>d</w:t>
      </w:r>
      <w:r w:rsidRPr="00174225">
        <w:rPr>
          <w:sz w:val="20"/>
        </w:rPr>
        <w:t>m</w:t>
      </w:r>
      <w:r w:rsidRPr="00174225">
        <w:rPr>
          <w:spacing w:val="-2"/>
          <w:sz w:val="20"/>
        </w:rPr>
        <w:t>i</w:t>
      </w:r>
      <w:r w:rsidRPr="00174225">
        <w:rPr>
          <w:spacing w:val="-1"/>
          <w:sz w:val="20"/>
        </w:rPr>
        <w:t>n</w:t>
      </w:r>
      <w:r w:rsidRPr="00174225">
        <w:rPr>
          <w:spacing w:val="-2"/>
          <w:sz w:val="20"/>
        </w:rPr>
        <w:t>ister</w:t>
      </w:r>
      <w:r w:rsidRPr="00174225">
        <w:rPr>
          <w:sz w:val="20"/>
        </w:rPr>
        <w:t>s</w:t>
      </w:r>
      <w:r w:rsidRPr="00174225">
        <w:rPr>
          <w:spacing w:val="36"/>
          <w:sz w:val="20"/>
        </w:rPr>
        <w:t xml:space="preserve"> </w:t>
      </w:r>
      <w:r w:rsidRPr="00174225">
        <w:rPr>
          <w:sz w:val="20"/>
        </w:rPr>
        <w:t>a</w:t>
      </w:r>
      <w:r w:rsidRPr="00174225">
        <w:rPr>
          <w:spacing w:val="36"/>
          <w:sz w:val="20"/>
        </w:rPr>
        <w:t xml:space="preserve"> </w:t>
      </w:r>
      <w:r w:rsidRPr="00174225">
        <w:rPr>
          <w:spacing w:val="-1"/>
          <w:sz w:val="20"/>
        </w:rPr>
        <w:t>nu</w:t>
      </w:r>
      <w:r w:rsidRPr="00174225">
        <w:rPr>
          <w:sz w:val="20"/>
        </w:rPr>
        <w:t>m</w:t>
      </w:r>
      <w:r w:rsidRPr="00174225">
        <w:rPr>
          <w:spacing w:val="-1"/>
          <w:sz w:val="20"/>
        </w:rPr>
        <w:t>b</w:t>
      </w:r>
      <w:r w:rsidRPr="00174225">
        <w:rPr>
          <w:spacing w:val="-2"/>
          <w:sz w:val="20"/>
        </w:rPr>
        <w:t>e</w:t>
      </w:r>
      <w:r w:rsidRPr="00174225">
        <w:rPr>
          <w:sz w:val="20"/>
        </w:rPr>
        <w:t>r</w:t>
      </w:r>
      <w:r w:rsidRPr="00174225">
        <w:rPr>
          <w:spacing w:val="35"/>
          <w:sz w:val="20"/>
        </w:rPr>
        <w:t xml:space="preserve"> </w:t>
      </w:r>
      <w:r w:rsidRPr="00174225">
        <w:rPr>
          <w:spacing w:val="-1"/>
          <w:sz w:val="20"/>
        </w:rPr>
        <w:t>o</w:t>
      </w:r>
      <w:r w:rsidRPr="00174225">
        <w:rPr>
          <w:sz w:val="20"/>
        </w:rPr>
        <w:t>f</w:t>
      </w:r>
      <w:r w:rsidRPr="00174225">
        <w:rPr>
          <w:spacing w:val="36"/>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ms</w:t>
      </w:r>
      <w:r w:rsidRPr="00174225">
        <w:rPr>
          <w:spacing w:val="35"/>
          <w:sz w:val="20"/>
        </w:rPr>
        <w:t xml:space="preserve"> </w:t>
      </w:r>
      <w:r w:rsidRPr="00174225">
        <w:rPr>
          <w:spacing w:val="-2"/>
          <w:sz w:val="20"/>
        </w:rPr>
        <w:t>i</w:t>
      </w:r>
      <w:r w:rsidRPr="00174225">
        <w:rPr>
          <w:spacing w:val="-1"/>
          <w:sz w:val="20"/>
        </w:rPr>
        <w:t>n</w:t>
      </w:r>
      <w:r w:rsidRPr="00174225">
        <w:rPr>
          <w:spacing w:val="-2"/>
          <w:sz w:val="20"/>
        </w:rPr>
        <w:t>cl</w:t>
      </w:r>
      <w:r w:rsidRPr="00174225">
        <w:rPr>
          <w:spacing w:val="-1"/>
          <w:sz w:val="20"/>
        </w:rPr>
        <w:t>ud</w:t>
      </w:r>
      <w:r w:rsidRPr="00174225">
        <w:rPr>
          <w:spacing w:val="-2"/>
          <w:sz w:val="20"/>
        </w:rPr>
        <w:t>i</w:t>
      </w:r>
      <w:r w:rsidRPr="00174225">
        <w:rPr>
          <w:spacing w:val="-1"/>
          <w:sz w:val="20"/>
        </w:rPr>
        <w:t>n</w:t>
      </w:r>
      <w:r w:rsidRPr="00174225">
        <w:rPr>
          <w:sz w:val="20"/>
        </w:rPr>
        <w:t>g</w:t>
      </w:r>
      <w:r w:rsidRPr="00174225">
        <w:rPr>
          <w:spacing w:val="36"/>
          <w:sz w:val="20"/>
        </w:rPr>
        <w:t xml:space="preserve"> </w:t>
      </w:r>
      <w:r w:rsidRPr="00174225">
        <w:rPr>
          <w:spacing w:val="-2"/>
          <w:sz w:val="20"/>
        </w:rPr>
        <w:t>t</w:t>
      </w:r>
      <w:r w:rsidRPr="00174225">
        <w:rPr>
          <w:spacing w:val="-1"/>
          <w:sz w:val="20"/>
        </w:rPr>
        <w:t>h</w:t>
      </w:r>
      <w:r w:rsidRPr="00174225">
        <w:rPr>
          <w:sz w:val="20"/>
        </w:rPr>
        <w:t>e</w:t>
      </w:r>
      <w:r w:rsidRPr="00174225">
        <w:rPr>
          <w:spacing w:val="36"/>
          <w:sz w:val="20"/>
        </w:rPr>
        <w:t xml:space="preserve"> </w:t>
      </w:r>
      <w:r w:rsidRPr="00174225">
        <w:rPr>
          <w:sz w:val="20"/>
        </w:rPr>
        <w:t>M</w:t>
      </w:r>
      <w:r w:rsidRPr="00174225">
        <w:rPr>
          <w:spacing w:val="-1"/>
          <w:sz w:val="20"/>
        </w:rPr>
        <w:t>o</w:t>
      </w:r>
      <w:r w:rsidRPr="00174225">
        <w:rPr>
          <w:spacing w:val="-2"/>
          <w:sz w:val="20"/>
        </w:rPr>
        <w:t>rt</w:t>
      </w:r>
      <w:r w:rsidRPr="00174225">
        <w:rPr>
          <w:spacing w:val="-1"/>
          <w:sz w:val="20"/>
        </w:rPr>
        <w:t>g</w:t>
      </w:r>
      <w:r w:rsidRPr="00174225">
        <w:rPr>
          <w:spacing w:val="-2"/>
          <w:sz w:val="20"/>
        </w:rPr>
        <w:t>a</w:t>
      </w:r>
      <w:r w:rsidRPr="00174225">
        <w:rPr>
          <w:spacing w:val="-1"/>
          <w:sz w:val="20"/>
        </w:rPr>
        <w:t>g</w:t>
      </w:r>
      <w:r w:rsidRPr="00174225">
        <w:rPr>
          <w:sz w:val="20"/>
        </w:rPr>
        <w:t>e</w:t>
      </w:r>
      <w:r w:rsidRPr="00174225">
        <w:rPr>
          <w:spacing w:val="36"/>
          <w:sz w:val="20"/>
        </w:rPr>
        <w:t xml:space="preserve"> </w:t>
      </w:r>
      <w:r w:rsidRPr="00174225">
        <w:rPr>
          <w:spacing w:val="-1"/>
          <w:sz w:val="20"/>
        </w:rPr>
        <w:t>R</w:t>
      </w:r>
      <w:r w:rsidRPr="00174225">
        <w:rPr>
          <w:spacing w:val="-2"/>
          <w:sz w:val="20"/>
        </w:rPr>
        <w:t>e</w:t>
      </w:r>
      <w:r w:rsidRPr="00174225">
        <w:rPr>
          <w:spacing w:val="-1"/>
          <w:sz w:val="20"/>
        </w:rPr>
        <w:t>v</w:t>
      </w:r>
      <w:r w:rsidRPr="00174225">
        <w:rPr>
          <w:spacing w:val="-2"/>
          <w:sz w:val="20"/>
        </w:rPr>
        <w:t>e</w:t>
      </w:r>
      <w:r w:rsidRPr="00174225">
        <w:rPr>
          <w:spacing w:val="-1"/>
          <w:sz w:val="20"/>
        </w:rPr>
        <w:t>nu</w:t>
      </w:r>
      <w:r w:rsidRPr="00174225">
        <w:rPr>
          <w:sz w:val="20"/>
        </w:rPr>
        <w:t>e</w:t>
      </w:r>
      <w:r w:rsidRPr="00174225">
        <w:rPr>
          <w:spacing w:val="36"/>
          <w:sz w:val="20"/>
        </w:rPr>
        <w:t xml:space="preserve"> </w:t>
      </w:r>
      <w:r w:rsidRPr="00174225">
        <w:rPr>
          <w:spacing w:val="-1"/>
          <w:sz w:val="20"/>
        </w:rPr>
        <w:t>Bon</w:t>
      </w:r>
      <w:r w:rsidRPr="00174225">
        <w:rPr>
          <w:sz w:val="20"/>
        </w:rPr>
        <w:t>d</w:t>
      </w:r>
      <w:r w:rsidRPr="00174225">
        <w:rPr>
          <w:spacing w:val="36"/>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34"/>
          <w:sz w:val="20"/>
        </w:rPr>
        <w:t xml:space="preserve"> </w:t>
      </w:r>
      <w:r w:rsidRPr="00174225">
        <w:rPr>
          <w:spacing w:val="-2"/>
          <w:sz w:val="20"/>
        </w:rPr>
        <w:t>t</w:t>
      </w:r>
      <w:r w:rsidRPr="00174225">
        <w:rPr>
          <w:spacing w:val="-1"/>
          <w:sz w:val="20"/>
        </w:rPr>
        <w:t>h</w:t>
      </w:r>
      <w:r w:rsidRPr="00174225">
        <w:rPr>
          <w:sz w:val="20"/>
        </w:rPr>
        <w:t>e</w:t>
      </w:r>
      <w:r w:rsidRPr="00174225">
        <w:rPr>
          <w:w w:val="102"/>
          <w:sz w:val="20"/>
        </w:rPr>
        <w:t xml:space="preserve"> </w:t>
      </w:r>
      <w:r w:rsidRPr="00174225">
        <w:rPr>
          <w:sz w:val="20"/>
        </w:rPr>
        <w:t>M</w:t>
      </w:r>
      <w:r w:rsidRPr="00174225">
        <w:rPr>
          <w:spacing w:val="-1"/>
          <w:sz w:val="20"/>
        </w:rPr>
        <w:t>o</w:t>
      </w:r>
      <w:r w:rsidRPr="00174225">
        <w:rPr>
          <w:spacing w:val="-2"/>
          <w:sz w:val="20"/>
        </w:rPr>
        <w:t>rt</w:t>
      </w:r>
      <w:r w:rsidRPr="00174225">
        <w:rPr>
          <w:spacing w:val="-1"/>
          <w:sz w:val="20"/>
        </w:rPr>
        <w:t>g</w:t>
      </w:r>
      <w:r w:rsidRPr="00174225">
        <w:rPr>
          <w:spacing w:val="-2"/>
          <w:sz w:val="20"/>
        </w:rPr>
        <w:t>a</w:t>
      </w:r>
      <w:r w:rsidRPr="00174225">
        <w:rPr>
          <w:spacing w:val="-1"/>
          <w:sz w:val="20"/>
        </w:rPr>
        <w:t>g</w:t>
      </w:r>
      <w:r w:rsidRPr="00174225">
        <w:rPr>
          <w:sz w:val="20"/>
        </w:rPr>
        <w:t>e</w:t>
      </w:r>
      <w:r w:rsidRPr="00174225">
        <w:rPr>
          <w:spacing w:val="30"/>
          <w:sz w:val="20"/>
        </w:rPr>
        <w:t xml:space="preserve"> </w:t>
      </w:r>
      <w:r w:rsidRPr="00174225">
        <w:rPr>
          <w:spacing w:val="-1"/>
          <w:sz w:val="20"/>
        </w:rPr>
        <w:t>C</w:t>
      </w:r>
      <w:r w:rsidRPr="00174225">
        <w:rPr>
          <w:spacing w:val="-2"/>
          <w:sz w:val="20"/>
        </w:rPr>
        <w:t>re</w:t>
      </w:r>
      <w:r w:rsidRPr="00174225">
        <w:rPr>
          <w:spacing w:val="-1"/>
          <w:sz w:val="20"/>
        </w:rPr>
        <w:t>d</w:t>
      </w:r>
      <w:r w:rsidRPr="00174225">
        <w:rPr>
          <w:spacing w:val="-2"/>
          <w:sz w:val="20"/>
        </w:rPr>
        <w:t>i</w:t>
      </w:r>
      <w:r w:rsidRPr="00174225">
        <w:rPr>
          <w:sz w:val="20"/>
        </w:rPr>
        <w:t>t</w:t>
      </w:r>
      <w:r w:rsidRPr="00174225">
        <w:rPr>
          <w:spacing w:val="31"/>
          <w:sz w:val="20"/>
        </w:rPr>
        <w:t xml:space="preserve"> </w:t>
      </w:r>
      <w:r w:rsidRPr="00174225">
        <w:rPr>
          <w:spacing w:val="-1"/>
          <w:sz w:val="20"/>
        </w:rPr>
        <w:t>C</w:t>
      </w:r>
      <w:r w:rsidRPr="00174225">
        <w:rPr>
          <w:spacing w:val="-2"/>
          <w:sz w:val="20"/>
        </w:rPr>
        <w:t>ertificat</w:t>
      </w:r>
      <w:r w:rsidRPr="00174225">
        <w:rPr>
          <w:sz w:val="20"/>
        </w:rPr>
        <w:t>e</w:t>
      </w:r>
      <w:r w:rsidRPr="00174225">
        <w:rPr>
          <w:spacing w:val="30"/>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31"/>
          <w:sz w:val="20"/>
        </w:rPr>
        <w:t xml:space="preserve"> </w:t>
      </w:r>
      <w:r w:rsidRPr="00174225">
        <w:rPr>
          <w:spacing w:val="-2"/>
          <w:sz w:val="20"/>
        </w:rPr>
        <w:t>t</w:t>
      </w:r>
      <w:r w:rsidRPr="00174225">
        <w:rPr>
          <w:spacing w:val="-1"/>
          <w:sz w:val="20"/>
        </w:rPr>
        <w:t>h</w:t>
      </w:r>
      <w:r w:rsidRPr="00174225">
        <w:rPr>
          <w:sz w:val="20"/>
        </w:rPr>
        <w:t>e</w:t>
      </w:r>
      <w:r w:rsidRPr="00174225">
        <w:rPr>
          <w:spacing w:val="31"/>
          <w:sz w:val="20"/>
        </w:rPr>
        <w:t xml:space="preserve"> </w:t>
      </w:r>
      <w:r w:rsidRPr="00174225">
        <w:rPr>
          <w:spacing w:val="-1"/>
          <w:sz w:val="20"/>
        </w:rPr>
        <w:t>Dow</w:t>
      </w:r>
      <w:r w:rsidRPr="00174225">
        <w:rPr>
          <w:sz w:val="20"/>
        </w:rPr>
        <w:t>n</w:t>
      </w:r>
      <w:r w:rsidRPr="00174225">
        <w:rPr>
          <w:spacing w:val="32"/>
          <w:sz w:val="20"/>
        </w:rPr>
        <w:t xml:space="preserve"> </w:t>
      </w:r>
      <w:r w:rsidRPr="00174225">
        <w:rPr>
          <w:spacing w:val="-1"/>
          <w:sz w:val="20"/>
        </w:rPr>
        <w:t>P</w:t>
      </w:r>
      <w:r w:rsidRPr="00174225">
        <w:rPr>
          <w:spacing w:val="-2"/>
          <w:sz w:val="20"/>
        </w:rPr>
        <w:t>a</w:t>
      </w:r>
      <w:r w:rsidRPr="00174225">
        <w:rPr>
          <w:spacing w:val="-1"/>
          <w:sz w:val="20"/>
        </w:rPr>
        <w:t>y</w:t>
      </w:r>
      <w:r w:rsidRPr="00174225">
        <w:rPr>
          <w:sz w:val="20"/>
        </w:rPr>
        <w:t>m</w:t>
      </w:r>
      <w:r w:rsidRPr="00174225">
        <w:rPr>
          <w:spacing w:val="-2"/>
          <w:sz w:val="20"/>
        </w:rPr>
        <w:t>e</w:t>
      </w:r>
      <w:r w:rsidRPr="00174225">
        <w:rPr>
          <w:spacing w:val="-1"/>
          <w:sz w:val="20"/>
        </w:rPr>
        <w:t>n</w:t>
      </w:r>
      <w:r w:rsidRPr="00174225">
        <w:rPr>
          <w:sz w:val="20"/>
        </w:rPr>
        <w:t>t</w:t>
      </w:r>
      <w:r w:rsidRPr="00174225">
        <w:rPr>
          <w:spacing w:val="30"/>
          <w:sz w:val="20"/>
        </w:rPr>
        <w:t xml:space="preserve"> </w:t>
      </w:r>
      <w:r w:rsidRPr="00174225">
        <w:rPr>
          <w:spacing w:val="-1"/>
          <w:sz w:val="20"/>
        </w:rPr>
        <w:t>A</w:t>
      </w:r>
      <w:r w:rsidRPr="00174225">
        <w:rPr>
          <w:spacing w:val="-2"/>
          <w:sz w:val="20"/>
        </w:rPr>
        <w:t>ssista</w:t>
      </w:r>
      <w:r w:rsidRPr="00174225">
        <w:rPr>
          <w:spacing w:val="-1"/>
          <w:sz w:val="20"/>
        </w:rPr>
        <w:t>n</w:t>
      </w:r>
      <w:r w:rsidRPr="00174225">
        <w:rPr>
          <w:spacing w:val="-2"/>
          <w:sz w:val="20"/>
        </w:rPr>
        <w:t>c</w:t>
      </w:r>
      <w:r w:rsidRPr="00174225">
        <w:rPr>
          <w:sz w:val="20"/>
        </w:rPr>
        <w:t>e</w:t>
      </w:r>
      <w:r w:rsidRPr="00174225">
        <w:rPr>
          <w:spacing w:val="32"/>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31"/>
          <w:sz w:val="20"/>
        </w:rPr>
        <w:t xml:space="preserve"> </w:t>
      </w:r>
      <w:r w:rsidRPr="00174225">
        <w:rPr>
          <w:spacing w:val="-2"/>
          <w:sz w:val="20"/>
        </w:rPr>
        <w:t>t</w:t>
      </w:r>
      <w:r w:rsidRPr="00174225">
        <w:rPr>
          <w:spacing w:val="-1"/>
          <w:sz w:val="20"/>
        </w:rPr>
        <w:t>h</w:t>
      </w:r>
      <w:r w:rsidRPr="00174225">
        <w:rPr>
          <w:sz w:val="20"/>
        </w:rPr>
        <w:t>e</w:t>
      </w:r>
      <w:r w:rsidRPr="00174225">
        <w:rPr>
          <w:spacing w:val="31"/>
          <w:sz w:val="20"/>
        </w:rPr>
        <w:t xml:space="preserve"> </w:t>
      </w:r>
      <w:r w:rsidRPr="00174225">
        <w:rPr>
          <w:spacing w:val="-1"/>
          <w:sz w:val="20"/>
        </w:rPr>
        <w:t>S</w:t>
      </w:r>
      <w:r w:rsidRPr="00174225">
        <w:rPr>
          <w:spacing w:val="-2"/>
          <w:sz w:val="20"/>
        </w:rPr>
        <w:t>te</w:t>
      </w:r>
      <w:r w:rsidRPr="00174225">
        <w:rPr>
          <w:sz w:val="20"/>
        </w:rPr>
        <w:t>p</w:t>
      </w:r>
      <w:r w:rsidRPr="00174225">
        <w:rPr>
          <w:spacing w:val="32"/>
          <w:sz w:val="20"/>
        </w:rPr>
        <w:t xml:space="preserve"> </w:t>
      </w:r>
      <w:r w:rsidRPr="00174225">
        <w:rPr>
          <w:spacing w:val="-1"/>
          <w:sz w:val="20"/>
        </w:rPr>
        <w:t>U</w:t>
      </w:r>
      <w:r w:rsidRPr="00174225">
        <w:rPr>
          <w:sz w:val="20"/>
        </w:rPr>
        <w:t>p</w:t>
      </w:r>
      <w:r w:rsidRPr="00174225">
        <w:rPr>
          <w:spacing w:val="32"/>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w w:val="102"/>
          <w:sz w:val="20"/>
        </w:rPr>
        <w:t xml:space="preserve"> </w:t>
      </w:r>
      <w:r w:rsidRPr="00174225">
        <w:rPr>
          <w:spacing w:val="-2"/>
          <w:sz w:val="20"/>
        </w:rPr>
        <w:t>th</w:t>
      </w:r>
      <w:r w:rsidRPr="00174225">
        <w:rPr>
          <w:sz w:val="20"/>
        </w:rPr>
        <w:t>e</w:t>
      </w:r>
      <w:r w:rsidRPr="00174225">
        <w:rPr>
          <w:spacing w:val="3"/>
          <w:sz w:val="20"/>
        </w:rPr>
        <w:t xml:space="preserve"> </w:t>
      </w:r>
      <w:r w:rsidRPr="00174225">
        <w:rPr>
          <w:spacing w:val="-1"/>
          <w:sz w:val="20"/>
        </w:rPr>
        <w:t>R</w:t>
      </w:r>
      <w:r w:rsidRPr="00174225">
        <w:rPr>
          <w:spacing w:val="-2"/>
          <w:sz w:val="20"/>
        </w:rPr>
        <w:t>ura</w:t>
      </w:r>
      <w:r w:rsidRPr="00174225">
        <w:rPr>
          <w:sz w:val="20"/>
        </w:rPr>
        <w:t>l</w:t>
      </w:r>
      <w:r w:rsidRPr="00174225">
        <w:rPr>
          <w:spacing w:val="2"/>
          <w:sz w:val="20"/>
        </w:rPr>
        <w:t xml:space="preserve"> </w:t>
      </w:r>
      <w:r w:rsidRPr="00174225">
        <w:rPr>
          <w:sz w:val="20"/>
        </w:rPr>
        <w:t>A</w:t>
      </w:r>
      <w:r w:rsidRPr="00174225">
        <w:rPr>
          <w:spacing w:val="-2"/>
          <w:sz w:val="20"/>
        </w:rPr>
        <w:t>laba</w:t>
      </w:r>
      <w:r w:rsidRPr="00174225">
        <w:rPr>
          <w:sz w:val="20"/>
        </w:rPr>
        <w:t>ma</w:t>
      </w:r>
      <w:r w:rsidRPr="00174225">
        <w:rPr>
          <w:spacing w:val="4"/>
          <w:sz w:val="20"/>
        </w:rPr>
        <w:t xml:space="preserve"> </w:t>
      </w:r>
      <w:r w:rsidRPr="00174225">
        <w:rPr>
          <w:sz w:val="20"/>
        </w:rPr>
        <w:t>M</w:t>
      </w:r>
      <w:r w:rsidRPr="00174225">
        <w:rPr>
          <w:spacing w:val="-2"/>
          <w:sz w:val="20"/>
        </w:rPr>
        <w:t>ortgag</w:t>
      </w:r>
      <w:r w:rsidRPr="00174225">
        <w:rPr>
          <w:sz w:val="20"/>
        </w:rPr>
        <w:t>e</w:t>
      </w:r>
      <w:r w:rsidRPr="00174225">
        <w:rPr>
          <w:spacing w:val="3"/>
          <w:sz w:val="20"/>
        </w:rPr>
        <w:t xml:space="preserve"> </w:t>
      </w:r>
      <w:r w:rsidRPr="00174225">
        <w:rPr>
          <w:spacing w:val="-2"/>
          <w:sz w:val="20"/>
        </w:rPr>
        <w:t>progra</w:t>
      </w:r>
      <w:r w:rsidRPr="00174225">
        <w:rPr>
          <w:sz w:val="20"/>
        </w:rPr>
        <w:t>m,</w:t>
      </w:r>
      <w:r w:rsidRPr="00174225">
        <w:rPr>
          <w:spacing w:val="3"/>
          <w:sz w:val="20"/>
        </w:rPr>
        <w:t xml:space="preserve"> </w:t>
      </w:r>
      <w:r w:rsidRPr="00174225">
        <w:rPr>
          <w:spacing w:val="-2"/>
          <w:sz w:val="20"/>
        </w:rPr>
        <w:t>th</w:t>
      </w:r>
      <w:r w:rsidRPr="00174225">
        <w:rPr>
          <w:sz w:val="20"/>
        </w:rPr>
        <w:t>e</w:t>
      </w:r>
      <w:r w:rsidRPr="00174225">
        <w:rPr>
          <w:spacing w:val="3"/>
          <w:sz w:val="20"/>
        </w:rPr>
        <w:t xml:space="preserve"> </w:t>
      </w:r>
      <w:r w:rsidRPr="00174225">
        <w:rPr>
          <w:spacing w:val="-1"/>
          <w:sz w:val="20"/>
        </w:rPr>
        <w:t>B</w:t>
      </w:r>
      <w:r w:rsidRPr="00174225">
        <w:rPr>
          <w:spacing w:val="-2"/>
          <w:sz w:val="20"/>
        </w:rPr>
        <w:t>uil</w:t>
      </w:r>
      <w:r w:rsidRPr="00174225">
        <w:rPr>
          <w:spacing w:val="-1"/>
          <w:sz w:val="20"/>
        </w:rPr>
        <w:t>d</w:t>
      </w:r>
      <w:r w:rsidRPr="00174225">
        <w:rPr>
          <w:spacing w:val="-2"/>
          <w:sz w:val="20"/>
        </w:rPr>
        <w:t>in</w:t>
      </w:r>
      <w:r w:rsidRPr="00174225">
        <w:rPr>
          <w:sz w:val="20"/>
        </w:rPr>
        <w:t>g</w:t>
      </w:r>
      <w:r w:rsidRPr="00174225">
        <w:rPr>
          <w:spacing w:val="4"/>
          <w:sz w:val="20"/>
        </w:rPr>
        <w:t xml:space="preserve"> </w:t>
      </w:r>
      <w:r w:rsidRPr="00174225">
        <w:rPr>
          <w:spacing w:val="-1"/>
          <w:sz w:val="20"/>
        </w:rPr>
        <w:t>B</w:t>
      </w:r>
      <w:r w:rsidRPr="00174225">
        <w:rPr>
          <w:spacing w:val="-2"/>
          <w:sz w:val="20"/>
        </w:rPr>
        <w:t>lock</w:t>
      </w:r>
      <w:r w:rsidRPr="00174225">
        <w:rPr>
          <w:sz w:val="20"/>
        </w:rPr>
        <w:t>s</w:t>
      </w:r>
      <w:r w:rsidRPr="00174225">
        <w:rPr>
          <w:spacing w:val="3"/>
          <w:sz w:val="20"/>
        </w:rPr>
        <w:t xml:space="preserve"> </w:t>
      </w:r>
      <w:r w:rsidRPr="00174225">
        <w:rPr>
          <w:spacing w:val="-2"/>
          <w:sz w:val="20"/>
        </w:rPr>
        <w:t>t</w:t>
      </w:r>
      <w:r w:rsidRPr="00174225">
        <w:rPr>
          <w:sz w:val="20"/>
        </w:rPr>
        <w:t>o</w:t>
      </w:r>
      <w:r w:rsidRPr="00174225">
        <w:rPr>
          <w:spacing w:val="4"/>
          <w:sz w:val="20"/>
        </w:rPr>
        <w:t xml:space="preserve"> </w:t>
      </w:r>
      <w:r w:rsidRPr="00174225">
        <w:rPr>
          <w:sz w:val="20"/>
        </w:rPr>
        <w:t>H</w:t>
      </w:r>
      <w:r w:rsidRPr="00174225">
        <w:rPr>
          <w:spacing w:val="-2"/>
          <w:sz w:val="20"/>
        </w:rPr>
        <w:t>o</w:t>
      </w:r>
      <w:r w:rsidRPr="00174225">
        <w:rPr>
          <w:sz w:val="20"/>
        </w:rPr>
        <w:t>m</w:t>
      </w:r>
      <w:r w:rsidRPr="00174225">
        <w:rPr>
          <w:spacing w:val="-2"/>
          <w:sz w:val="20"/>
        </w:rPr>
        <w:t>eo</w:t>
      </w:r>
      <w:r w:rsidRPr="00174225">
        <w:rPr>
          <w:sz w:val="20"/>
        </w:rPr>
        <w:t>w</w:t>
      </w:r>
      <w:r w:rsidRPr="00174225">
        <w:rPr>
          <w:spacing w:val="-2"/>
          <w:sz w:val="20"/>
        </w:rPr>
        <w:t>nershi</w:t>
      </w:r>
      <w:r w:rsidRPr="00174225">
        <w:rPr>
          <w:sz w:val="20"/>
        </w:rPr>
        <w:t xml:space="preserve">p </w:t>
      </w:r>
      <w:r w:rsidRPr="00174225">
        <w:rPr>
          <w:spacing w:val="-2"/>
          <w:sz w:val="20"/>
        </w:rPr>
        <w:t>progra</w:t>
      </w:r>
      <w:r w:rsidRPr="00174225">
        <w:rPr>
          <w:sz w:val="20"/>
        </w:rPr>
        <w:t xml:space="preserve">m, </w:t>
      </w:r>
      <w:r w:rsidRPr="00174225">
        <w:rPr>
          <w:spacing w:val="-2"/>
          <w:sz w:val="20"/>
        </w:rPr>
        <w:t>an</w:t>
      </w:r>
      <w:r w:rsidRPr="00174225">
        <w:rPr>
          <w:sz w:val="20"/>
        </w:rPr>
        <w:t xml:space="preserve">d </w:t>
      </w:r>
      <w:r w:rsidRPr="00174225">
        <w:rPr>
          <w:spacing w:val="-2"/>
          <w:sz w:val="20"/>
        </w:rPr>
        <w:t>th</w:t>
      </w:r>
      <w:r w:rsidRPr="00174225">
        <w:rPr>
          <w:sz w:val="20"/>
        </w:rPr>
        <w:t>e</w:t>
      </w:r>
      <w:r w:rsidRPr="00174225">
        <w:rPr>
          <w:w w:val="102"/>
          <w:sz w:val="20"/>
        </w:rPr>
        <w:t xml:space="preserve"> </w:t>
      </w:r>
      <w:r w:rsidRPr="00174225">
        <w:rPr>
          <w:spacing w:val="-1"/>
          <w:sz w:val="20"/>
        </w:rPr>
        <w:t>H</w:t>
      </w:r>
      <w:r w:rsidRPr="00174225">
        <w:rPr>
          <w:spacing w:val="-2"/>
          <w:sz w:val="20"/>
        </w:rPr>
        <w:t>a</w:t>
      </w:r>
      <w:r w:rsidRPr="00174225">
        <w:rPr>
          <w:spacing w:val="-1"/>
          <w:sz w:val="20"/>
        </w:rPr>
        <w:t>b</w:t>
      </w:r>
      <w:r w:rsidRPr="00174225">
        <w:rPr>
          <w:spacing w:val="-2"/>
          <w:sz w:val="20"/>
        </w:rPr>
        <w:t>ita</w:t>
      </w:r>
      <w:r w:rsidRPr="00174225">
        <w:rPr>
          <w:sz w:val="20"/>
        </w:rPr>
        <w:t>t</w:t>
      </w:r>
      <w:r w:rsidRPr="00174225">
        <w:rPr>
          <w:spacing w:val="11"/>
          <w:sz w:val="20"/>
        </w:rPr>
        <w:t xml:space="preserve"> </w:t>
      </w:r>
      <w:r w:rsidRPr="00174225">
        <w:rPr>
          <w:spacing w:val="-2"/>
          <w:sz w:val="20"/>
        </w:rPr>
        <w:t>f</w:t>
      </w:r>
      <w:r w:rsidRPr="00174225">
        <w:rPr>
          <w:spacing w:val="-1"/>
          <w:sz w:val="20"/>
        </w:rPr>
        <w:t>o</w:t>
      </w:r>
      <w:r w:rsidRPr="00174225">
        <w:rPr>
          <w:sz w:val="20"/>
        </w:rPr>
        <w:t>r</w:t>
      </w:r>
      <w:r w:rsidRPr="00174225">
        <w:rPr>
          <w:spacing w:val="11"/>
          <w:sz w:val="20"/>
        </w:rPr>
        <w:t xml:space="preserve"> </w:t>
      </w:r>
      <w:r w:rsidRPr="00174225">
        <w:rPr>
          <w:spacing w:val="-1"/>
          <w:sz w:val="20"/>
        </w:rPr>
        <w:t>Hu</w:t>
      </w:r>
      <w:r w:rsidRPr="00174225">
        <w:rPr>
          <w:sz w:val="20"/>
        </w:rPr>
        <w:t>m</w:t>
      </w:r>
      <w:r w:rsidRPr="00174225">
        <w:rPr>
          <w:spacing w:val="-2"/>
          <w:sz w:val="20"/>
        </w:rPr>
        <w:t>a</w:t>
      </w:r>
      <w:r w:rsidRPr="00174225">
        <w:rPr>
          <w:spacing w:val="-1"/>
          <w:sz w:val="20"/>
        </w:rPr>
        <w:t>n</w:t>
      </w:r>
      <w:r w:rsidRPr="00174225">
        <w:rPr>
          <w:spacing w:val="-2"/>
          <w:sz w:val="20"/>
        </w:rPr>
        <w:t>it</w:t>
      </w:r>
      <w:r w:rsidRPr="00174225">
        <w:rPr>
          <w:sz w:val="20"/>
        </w:rPr>
        <w:t>y</w:t>
      </w:r>
      <w:r w:rsidRPr="00174225">
        <w:rPr>
          <w:spacing w:val="13"/>
          <w:sz w:val="20"/>
        </w:rPr>
        <w:t xml:space="preserve"> </w:t>
      </w:r>
      <w:r w:rsidRPr="00174225">
        <w:rPr>
          <w:spacing w:val="-1"/>
          <w:sz w:val="20"/>
        </w:rPr>
        <w:t>Lo</w:t>
      </w:r>
      <w:r w:rsidRPr="00174225">
        <w:rPr>
          <w:spacing w:val="-2"/>
          <w:sz w:val="20"/>
        </w:rPr>
        <w:t>a</w:t>
      </w:r>
      <w:r w:rsidRPr="00174225">
        <w:rPr>
          <w:sz w:val="20"/>
        </w:rPr>
        <w:t>n</w:t>
      </w:r>
      <w:r w:rsidRPr="00174225">
        <w:rPr>
          <w:spacing w:val="13"/>
          <w:sz w:val="20"/>
        </w:rPr>
        <w:t xml:space="preserve"> </w:t>
      </w:r>
      <w:r w:rsidRPr="00174225">
        <w:rPr>
          <w:spacing w:val="-1"/>
          <w:sz w:val="20"/>
        </w:rPr>
        <w:t>Pu</w:t>
      </w:r>
      <w:r w:rsidRPr="00174225">
        <w:rPr>
          <w:spacing w:val="-2"/>
          <w:sz w:val="20"/>
        </w:rPr>
        <w:t>rc</w:t>
      </w:r>
      <w:r w:rsidRPr="00174225">
        <w:rPr>
          <w:spacing w:val="-1"/>
          <w:sz w:val="20"/>
        </w:rPr>
        <w:t>h</w:t>
      </w:r>
      <w:r w:rsidRPr="00174225">
        <w:rPr>
          <w:spacing w:val="-2"/>
          <w:sz w:val="20"/>
        </w:rPr>
        <w:t>as</w:t>
      </w:r>
      <w:r w:rsidRPr="00174225">
        <w:rPr>
          <w:sz w:val="20"/>
        </w:rPr>
        <w:t>e</w:t>
      </w:r>
      <w:r w:rsidRPr="00174225">
        <w:rPr>
          <w:spacing w:val="13"/>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p>
    <w:p w:rsidR="0060336D" w:rsidRPr="00174225" w:rsidRDefault="0060336D" w:rsidP="0060336D">
      <w:pPr>
        <w:spacing w:before="11" w:line="240" w:lineRule="exact"/>
        <w:ind w:left="720"/>
        <w:jc w:val="both"/>
        <w:rPr>
          <w:sz w:val="20"/>
          <w:szCs w:val="20"/>
        </w:rPr>
      </w:pPr>
    </w:p>
    <w:p w:rsidR="0060336D" w:rsidRPr="00174225" w:rsidRDefault="0060336D" w:rsidP="0060336D">
      <w:pPr>
        <w:pStyle w:val="BodyText"/>
        <w:spacing w:line="251" w:lineRule="auto"/>
        <w:ind w:left="720" w:right="118"/>
        <w:jc w:val="both"/>
        <w:rPr>
          <w:sz w:val="20"/>
        </w:rPr>
      </w:pPr>
      <w:r w:rsidRPr="00174225">
        <w:rPr>
          <w:spacing w:val="-1"/>
          <w:sz w:val="20"/>
        </w:rPr>
        <w:t>AHF</w:t>
      </w:r>
      <w:r w:rsidRPr="00174225">
        <w:rPr>
          <w:sz w:val="20"/>
        </w:rPr>
        <w:t>A</w:t>
      </w:r>
      <w:r w:rsidRPr="00174225">
        <w:rPr>
          <w:spacing w:val="34"/>
          <w:sz w:val="20"/>
        </w:rPr>
        <w:t xml:space="preserve"> </w:t>
      </w:r>
      <w:r w:rsidRPr="00174225">
        <w:rPr>
          <w:spacing w:val="-1"/>
          <w:sz w:val="20"/>
        </w:rPr>
        <w:t>h</w:t>
      </w:r>
      <w:r w:rsidRPr="00174225">
        <w:rPr>
          <w:spacing w:val="-2"/>
          <w:sz w:val="20"/>
        </w:rPr>
        <w:t>a</w:t>
      </w:r>
      <w:r w:rsidRPr="00174225">
        <w:rPr>
          <w:sz w:val="20"/>
        </w:rPr>
        <w:t>s</w:t>
      </w:r>
      <w:r w:rsidRPr="00174225">
        <w:rPr>
          <w:spacing w:val="34"/>
          <w:sz w:val="20"/>
        </w:rPr>
        <w:t xml:space="preserve"> </w:t>
      </w:r>
      <w:r w:rsidRPr="00174225">
        <w:rPr>
          <w:spacing w:val="-2"/>
          <w:sz w:val="20"/>
        </w:rPr>
        <w:t>t</w:t>
      </w:r>
      <w:r w:rsidRPr="00174225">
        <w:rPr>
          <w:spacing w:val="-1"/>
          <w:sz w:val="20"/>
        </w:rPr>
        <w:t>h</w:t>
      </w:r>
      <w:r w:rsidRPr="00174225">
        <w:rPr>
          <w:sz w:val="20"/>
        </w:rPr>
        <w:t>e</w:t>
      </w:r>
      <w:r w:rsidRPr="00174225">
        <w:rPr>
          <w:spacing w:val="34"/>
          <w:sz w:val="20"/>
        </w:rPr>
        <w:t xml:space="preserve"> </w:t>
      </w:r>
      <w:r w:rsidRPr="00174225">
        <w:rPr>
          <w:spacing w:val="-1"/>
          <w:sz w:val="20"/>
        </w:rPr>
        <w:t>n</w:t>
      </w:r>
      <w:r w:rsidRPr="00174225">
        <w:rPr>
          <w:spacing w:val="-2"/>
          <w:sz w:val="20"/>
        </w:rPr>
        <w:t>ecessar</w:t>
      </w:r>
      <w:r w:rsidRPr="00174225">
        <w:rPr>
          <w:sz w:val="20"/>
        </w:rPr>
        <w:t>y</w:t>
      </w:r>
      <w:r w:rsidRPr="00174225">
        <w:rPr>
          <w:spacing w:val="33"/>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pu</w:t>
      </w:r>
      <w:r w:rsidRPr="00174225">
        <w:rPr>
          <w:spacing w:val="-2"/>
          <w:sz w:val="20"/>
        </w:rPr>
        <w:t>te</w:t>
      </w:r>
      <w:r w:rsidRPr="00174225">
        <w:rPr>
          <w:sz w:val="20"/>
        </w:rPr>
        <w:t>r</w:t>
      </w:r>
      <w:r w:rsidRPr="00174225">
        <w:rPr>
          <w:spacing w:val="34"/>
          <w:sz w:val="20"/>
        </w:rPr>
        <w:t xml:space="preserve"> </w:t>
      </w:r>
      <w:r w:rsidRPr="00174225">
        <w:rPr>
          <w:spacing w:val="-1"/>
          <w:sz w:val="20"/>
        </w:rPr>
        <w:t>h</w:t>
      </w:r>
      <w:r w:rsidRPr="00174225">
        <w:rPr>
          <w:spacing w:val="-2"/>
          <w:sz w:val="20"/>
        </w:rPr>
        <w:t>ar</w:t>
      </w:r>
      <w:r w:rsidRPr="00174225">
        <w:rPr>
          <w:spacing w:val="-1"/>
          <w:sz w:val="20"/>
        </w:rPr>
        <w:t>dw</w:t>
      </w:r>
      <w:r w:rsidRPr="00174225">
        <w:rPr>
          <w:spacing w:val="-2"/>
          <w:sz w:val="20"/>
        </w:rPr>
        <w:t>ar</w:t>
      </w:r>
      <w:r w:rsidRPr="00174225">
        <w:rPr>
          <w:sz w:val="20"/>
        </w:rPr>
        <w:t>e</w:t>
      </w:r>
      <w:r w:rsidRPr="00174225">
        <w:rPr>
          <w:spacing w:val="34"/>
          <w:sz w:val="20"/>
        </w:rPr>
        <w:t xml:space="preserve"> </w:t>
      </w:r>
      <w:r w:rsidRPr="00174225">
        <w:rPr>
          <w:spacing w:val="-2"/>
          <w:sz w:val="20"/>
        </w:rPr>
        <w:t>a</w:t>
      </w:r>
      <w:r w:rsidRPr="00174225">
        <w:rPr>
          <w:spacing w:val="-1"/>
          <w:sz w:val="20"/>
        </w:rPr>
        <w:t>n</w:t>
      </w:r>
      <w:r w:rsidRPr="00174225">
        <w:rPr>
          <w:sz w:val="20"/>
        </w:rPr>
        <w:t>d</w:t>
      </w:r>
      <w:r w:rsidRPr="00174225">
        <w:rPr>
          <w:spacing w:val="33"/>
          <w:sz w:val="20"/>
        </w:rPr>
        <w:t xml:space="preserve"> </w:t>
      </w:r>
      <w:r w:rsidRPr="00174225">
        <w:rPr>
          <w:spacing w:val="-2"/>
          <w:sz w:val="20"/>
        </w:rPr>
        <w:t>s</w:t>
      </w:r>
      <w:r w:rsidRPr="00174225">
        <w:rPr>
          <w:spacing w:val="-1"/>
          <w:sz w:val="20"/>
        </w:rPr>
        <w:t>o</w:t>
      </w:r>
      <w:r w:rsidRPr="00174225">
        <w:rPr>
          <w:spacing w:val="-2"/>
          <w:sz w:val="20"/>
        </w:rPr>
        <w:t>ft</w:t>
      </w:r>
      <w:r w:rsidRPr="00174225">
        <w:rPr>
          <w:spacing w:val="-1"/>
          <w:sz w:val="20"/>
        </w:rPr>
        <w:t>w</w:t>
      </w:r>
      <w:r w:rsidRPr="00174225">
        <w:rPr>
          <w:spacing w:val="-2"/>
          <w:sz w:val="20"/>
        </w:rPr>
        <w:t>ar</w:t>
      </w:r>
      <w:r w:rsidRPr="00174225">
        <w:rPr>
          <w:sz w:val="20"/>
        </w:rPr>
        <w:t>e</w:t>
      </w:r>
      <w:r w:rsidRPr="00174225">
        <w:rPr>
          <w:spacing w:val="34"/>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ms</w:t>
      </w:r>
      <w:r w:rsidRPr="00174225">
        <w:rPr>
          <w:spacing w:val="33"/>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d</w:t>
      </w:r>
      <w:r w:rsidRPr="00174225">
        <w:rPr>
          <w:spacing w:val="34"/>
          <w:sz w:val="20"/>
        </w:rPr>
        <w:t xml:space="preserve"> </w:t>
      </w:r>
      <w:r w:rsidRPr="00174225">
        <w:rPr>
          <w:spacing w:val="-2"/>
          <w:sz w:val="20"/>
        </w:rPr>
        <w:t>t</w:t>
      </w:r>
      <w:r w:rsidRPr="00174225">
        <w:rPr>
          <w:sz w:val="20"/>
        </w:rPr>
        <w:t>o</w:t>
      </w:r>
      <w:r w:rsidRPr="00174225">
        <w:rPr>
          <w:spacing w:val="34"/>
          <w:sz w:val="20"/>
        </w:rPr>
        <w:t xml:space="preserve"> </w:t>
      </w:r>
      <w:r w:rsidRPr="00174225">
        <w:rPr>
          <w:spacing w:val="-1"/>
          <w:sz w:val="20"/>
        </w:rPr>
        <w:t>p</w:t>
      </w:r>
      <w:r w:rsidRPr="00174225">
        <w:rPr>
          <w:spacing w:val="-2"/>
          <w:sz w:val="20"/>
        </w:rPr>
        <w:t>r</w:t>
      </w:r>
      <w:r w:rsidRPr="00174225">
        <w:rPr>
          <w:spacing w:val="-1"/>
          <w:sz w:val="20"/>
        </w:rPr>
        <w:t>op</w:t>
      </w:r>
      <w:r w:rsidRPr="00174225">
        <w:rPr>
          <w:spacing w:val="-2"/>
          <w:sz w:val="20"/>
        </w:rPr>
        <w:t>erl</w:t>
      </w:r>
      <w:r w:rsidRPr="00174225">
        <w:rPr>
          <w:sz w:val="20"/>
        </w:rPr>
        <w:t>y</w:t>
      </w:r>
      <w:r w:rsidRPr="00174225">
        <w:rPr>
          <w:spacing w:val="33"/>
          <w:sz w:val="20"/>
        </w:rPr>
        <w:t xml:space="preserve"> </w:t>
      </w:r>
      <w:r w:rsidRPr="00174225">
        <w:rPr>
          <w:spacing w:val="-2"/>
          <w:sz w:val="20"/>
        </w:rPr>
        <w:t>a</w:t>
      </w:r>
      <w:r w:rsidRPr="00174225">
        <w:rPr>
          <w:spacing w:val="-1"/>
          <w:sz w:val="20"/>
        </w:rPr>
        <w:t>dm</w:t>
      </w:r>
      <w:r w:rsidRPr="00174225">
        <w:rPr>
          <w:spacing w:val="-2"/>
          <w:sz w:val="20"/>
        </w:rPr>
        <w:t>iniste</w:t>
      </w:r>
      <w:r w:rsidRPr="00174225">
        <w:rPr>
          <w:sz w:val="20"/>
        </w:rPr>
        <w:t>r</w:t>
      </w:r>
      <w:r w:rsidRPr="00174225">
        <w:rPr>
          <w:w w:val="102"/>
          <w:sz w:val="20"/>
        </w:rPr>
        <w:t xml:space="preserve"> </w:t>
      </w:r>
      <w:r w:rsidRPr="00174225">
        <w:rPr>
          <w:spacing w:val="-2"/>
          <w:sz w:val="20"/>
        </w:rPr>
        <w:t>a</w:t>
      </w:r>
      <w:r w:rsidRPr="00174225">
        <w:rPr>
          <w:spacing w:val="-1"/>
          <w:sz w:val="20"/>
        </w:rPr>
        <w:t>n</w:t>
      </w:r>
      <w:r w:rsidRPr="00174225">
        <w:rPr>
          <w:sz w:val="20"/>
        </w:rPr>
        <w:t>d</w:t>
      </w:r>
      <w:r w:rsidRPr="00174225">
        <w:rPr>
          <w:spacing w:val="25"/>
          <w:sz w:val="20"/>
        </w:rPr>
        <w:t xml:space="preserve"> </w:t>
      </w:r>
      <w:r w:rsidRPr="00174225">
        <w:rPr>
          <w:spacing w:val="-2"/>
          <w:sz w:val="20"/>
        </w:rPr>
        <w:t>servic</w:t>
      </w:r>
      <w:r w:rsidRPr="00174225">
        <w:rPr>
          <w:sz w:val="20"/>
        </w:rPr>
        <w:t>e</w:t>
      </w:r>
      <w:r w:rsidRPr="00174225">
        <w:rPr>
          <w:spacing w:val="26"/>
          <w:sz w:val="20"/>
        </w:rPr>
        <w:t xml:space="preserve"> </w:t>
      </w:r>
      <w:r w:rsidRPr="00174225">
        <w:rPr>
          <w:spacing w:val="-2"/>
          <w:sz w:val="20"/>
        </w:rPr>
        <w:t>loa</w:t>
      </w:r>
      <w:r w:rsidRPr="00174225">
        <w:rPr>
          <w:sz w:val="20"/>
        </w:rPr>
        <w:t>n</w:t>
      </w:r>
      <w:r w:rsidRPr="00174225">
        <w:rPr>
          <w:spacing w:val="26"/>
          <w:sz w:val="20"/>
        </w:rPr>
        <w:t xml:space="preserve"> </w:t>
      </w:r>
      <w:r w:rsidRPr="00174225">
        <w:rPr>
          <w:spacing w:val="-2"/>
          <w:sz w:val="20"/>
        </w:rPr>
        <w:t>tra</w:t>
      </w:r>
      <w:r w:rsidRPr="00174225">
        <w:rPr>
          <w:spacing w:val="-1"/>
          <w:sz w:val="20"/>
        </w:rPr>
        <w:t>n</w:t>
      </w:r>
      <w:r w:rsidRPr="00174225">
        <w:rPr>
          <w:spacing w:val="-2"/>
          <w:sz w:val="20"/>
        </w:rPr>
        <w:t>saction</w:t>
      </w:r>
      <w:r w:rsidRPr="00174225">
        <w:rPr>
          <w:sz w:val="20"/>
        </w:rPr>
        <w:t>s</w:t>
      </w:r>
      <w:r w:rsidRPr="00174225">
        <w:rPr>
          <w:spacing w:val="25"/>
          <w:sz w:val="20"/>
        </w:rPr>
        <w:t xml:space="preserve"> </w:t>
      </w:r>
      <w:r w:rsidRPr="00174225">
        <w:rPr>
          <w:spacing w:val="-2"/>
          <w:sz w:val="20"/>
        </w:rPr>
        <w:t>i</w:t>
      </w:r>
      <w:r w:rsidRPr="00174225">
        <w:rPr>
          <w:sz w:val="20"/>
        </w:rPr>
        <w:t>n</w:t>
      </w:r>
      <w:r w:rsidRPr="00174225">
        <w:rPr>
          <w:spacing w:val="26"/>
          <w:sz w:val="20"/>
        </w:rPr>
        <w:t xml:space="preserve"> </w:t>
      </w:r>
      <w:r w:rsidRPr="00174225">
        <w:rPr>
          <w:spacing w:val="-2"/>
          <w:sz w:val="20"/>
        </w:rPr>
        <w:t>c</w:t>
      </w:r>
      <w:r w:rsidRPr="00174225">
        <w:rPr>
          <w:spacing w:val="-1"/>
          <w:sz w:val="20"/>
        </w:rPr>
        <w:t>o</w:t>
      </w:r>
      <w:r w:rsidRPr="00174225">
        <w:rPr>
          <w:spacing w:val="-2"/>
          <w:sz w:val="20"/>
        </w:rPr>
        <w:t>nnectio</w:t>
      </w:r>
      <w:r w:rsidRPr="00174225">
        <w:rPr>
          <w:sz w:val="20"/>
        </w:rPr>
        <w:t>n</w:t>
      </w:r>
      <w:r w:rsidRPr="00174225">
        <w:rPr>
          <w:spacing w:val="26"/>
          <w:sz w:val="20"/>
        </w:rPr>
        <w:t xml:space="preserve"> </w:t>
      </w:r>
      <w:r w:rsidRPr="00174225">
        <w:rPr>
          <w:sz w:val="20"/>
        </w:rPr>
        <w:t>w</w:t>
      </w:r>
      <w:r w:rsidRPr="00174225">
        <w:rPr>
          <w:spacing w:val="-2"/>
          <w:sz w:val="20"/>
        </w:rPr>
        <w:t>it</w:t>
      </w:r>
      <w:r w:rsidRPr="00174225">
        <w:rPr>
          <w:sz w:val="20"/>
        </w:rPr>
        <w:t>h</w:t>
      </w:r>
      <w:r w:rsidRPr="00174225">
        <w:rPr>
          <w:spacing w:val="25"/>
          <w:sz w:val="20"/>
        </w:rPr>
        <w:t xml:space="preserve"> </w:t>
      </w:r>
      <w:r w:rsidRPr="00174225">
        <w:rPr>
          <w:spacing w:val="-2"/>
          <w:sz w:val="20"/>
        </w:rPr>
        <w:t>th</w:t>
      </w:r>
      <w:r w:rsidRPr="00174225">
        <w:rPr>
          <w:sz w:val="20"/>
        </w:rPr>
        <w:t>e</w:t>
      </w:r>
      <w:r w:rsidRPr="00174225">
        <w:rPr>
          <w:spacing w:val="26"/>
          <w:sz w:val="20"/>
        </w:rPr>
        <w:t xml:space="preserve"> </w:t>
      </w:r>
      <w:r w:rsidRPr="00174225">
        <w:rPr>
          <w:sz w:val="20"/>
        </w:rPr>
        <w:t>HOME</w:t>
      </w:r>
      <w:r w:rsidRPr="00174225">
        <w:rPr>
          <w:spacing w:val="26"/>
          <w:sz w:val="20"/>
        </w:rPr>
        <w:t xml:space="preserve"> </w:t>
      </w:r>
      <w:r w:rsidRPr="00174225">
        <w:rPr>
          <w:spacing w:val="-1"/>
          <w:sz w:val="20"/>
        </w:rPr>
        <w:t>P</w:t>
      </w:r>
      <w:r w:rsidRPr="00174225">
        <w:rPr>
          <w:spacing w:val="-2"/>
          <w:sz w:val="20"/>
        </w:rPr>
        <w:t>rogra</w:t>
      </w:r>
      <w:r w:rsidRPr="00174225">
        <w:rPr>
          <w:sz w:val="20"/>
        </w:rPr>
        <w:t>m.  H</w:t>
      </w:r>
      <w:r w:rsidRPr="00174225">
        <w:rPr>
          <w:spacing w:val="-2"/>
          <w:sz w:val="20"/>
        </w:rPr>
        <w:t>ard</w:t>
      </w:r>
      <w:r w:rsidRPr="00174225">
        <w:rPr>
          <w:sz w:val="20"/>
        </w:rPr>
        <w:t>w</w:t>
      </w:r>
      <w:r w:rsidRPr="00174225">
        <w:rPr>
          <w:spacing w:val="-2"/>
          <w:sz w:val="20"/>
        </w:rPr>
        <w:t>ar</w:t>
      </w:r>
      <w:r w:rsidRPr="00174225">
        <w:rPr>
          <w:sz w:val="20"/>
        </w:rPr>
        <w:t>e</w:t>
      </w:r>
      <w:r w:rsidRPr="00174225">
        <w:rPr>
          <w:spacing w:val="26"/>
          <w:sz w:val="20"/>
        </w:rPr>
        <w:t xml:space="preserve"> </w:t>
      </w:r>
      <w:r w:rsidRPr="00174225">
        <w:rPr>
          <w:spacing w:val="-2"/>
          <w:sz w:val="20"/>
        </w:rPr>
        <w:t>c</w:t>
      </w:r>
      <w:r w:rsidRPr="00174225">
        <w:rPr>
          <w:spacing w:val="-1"/>
          <w:sz w:val="20"/>
        </w:rPr>
        <w:t>o</w:t>
      </w:r>
      <w:r w:rsidRPr="00174225">
        <w:rPr>
          <w:sz w:val="20"/>
        </w:rPr>
        <w:t>m</w:t>
      </w:r>
      <w:r w:rsidRPr="00174225">
        <w:rPr>
          <w:spacing w:val="-2"/>
          <w:sz w:val="20"/>
        </w:rPr>
        <w:t>pone</w:t>
      </w:r>
      <w:r w:rsidRPr="00174225">
        <w:rPr>
          <w:spacing w:val="-1"/>
          <w:sz w:val="20"/>
        </w:rPr>
        <w:t>n</w:t>
      </w:r>
      <w:r w:rsidRPr="00174225">
        <w:rPr>
          <w:spacing w:val="-2"/>
          <w:sz w:val="20"/>
        </w:rPr>
        <w:t>t</w:t>
      </w:r>
      <w:r w:rsidRPr="00174225">
        <w:rPr>
          <w:sz w:val="20"/>
        </w:rPr>
        <w:t>s</w:t>
      </w:r>
      <w:r w:rsidRPr="00174225">
        <w:rPr>
          <w:spacing w:val="24"/>
          <w:sz w:val="20"/>
        </w:rPr>
        <w:t xml:space="preserve"> </w:t>
      </w:r>
      <w:r w:rsidRPr="00174225">
        <w:rPr>
          <w:spacing w:val="-2"/>
          <w:sz w:val="20"/>
        </w:rPr>
        <w:t>c</w:t>
      </w:r>
      <w:r w:rsidRPr="00174225">
        <w:rPr>
          <w:spacing w:val="-1"/>
          <w:sz w:val="20"/>
        </w:rPr>
        <w:t>o</w:t>
      </w:r>
      <w:r w:rsidRPr="00174225">
        <w:rPr>
          <w:spacing w:val="-2"/>
          <w:sz w:val="20"/>
        </w:rPr>
        <w:t>nsis</w:t>
      </w:r>
      <w:r w:rsidRPr="00174225">
        <w:rPr>
          <w:sz w:val="20"/>
        </w:rPr>
        <w:t>t</w:t>
      </w:r>
      <w:r w:rsidRPr="00174225">
        <w:rPr>
          <w:w w:val="102"/>
          <w:sz w:val="20"/>
        </w:rPr>
        <w:t xml:space="preserve"> </w:t>
      </w:r>
      <w:r w:rsidRPr="00174225">
        <w:rPr>
          <w:spacing w:val="-1"/>
          <w:sz w:val="20"/>
        </w:rPr>
        <w:t>o</w:t>
      </w:r>
      <w:r w:rsidRPr="00174225">
        <w:rPr>
          <w:sz w:val="20"/>
        </w:rPr>
        <w:t>f</w:t>
      </w:r>
      <w:r w:rsidRPr="00174225">
        <w:rPr>
          <w:spacing w:val="12"/>
          <w:sz w:val="20"/>
        </w:rPr>
        <w:t xml:space="preserve"> </w:t>
      </w:r>
      <w:r w:rsidRPr="00174225">
        <w:rPr>
          <w:sz w:val="20"/>
        </w:rPr>
        <w:t>a</w:t>
      </w:r>
      <w:r w:rsidRPr="00174225">
        <w:rPr>
          <w:spacing w:val="13"/>
          <w:sz w:val="20"/>
        </w:rPr>
        <w:t xml:space="preserve"> </w:t>
      </w:r>
      <w:r w:rsidRPr="00174225">
        <w:rPr>
          <w:spacing w:val="-1"/>
          <w:sz w:val="20"/>
        </w:rPr>
        <w:t>p</w:t>
      </w:r>
      <w:r w:rsidRPr="00174225">
        <w:rPr>
          <w:spacing w:val="-2"/>
          <w:sz w:val="20"/>
        </w:rPr>
        <w:t>ers</w:t>
      </w:r>
      <w:r w:rsidRPr="00174225">
        <w:rPr>
          <w:spacing w:val="-1"/>
          <w:sz w:val="20"/>
        </w:rPr>
        <w:t>on</w:t>
      </w:r>
      <w:r w:rsidRPr="00174225">
        <w:rPr>
          <w:spacing w:val="-2"/>
          <w:sz w:val="20"/>
        </w:rPr>
        <w:t>a</w:t>
      </w:r>
      <w:r w:rsidRPr="00174225">
        <w:rPr>
          <w:sz w:val="20"/>
        </w:rPr>
        <w:t>l</w:t>
      </w:r>
      <w:r w:rsidRPr="00174225">
        <w:rPr>
          <w:spacing w:val="12"/>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pu</w:t>
      </w:r>
      <w:r w:rsidRPr="00174225">
        <w:rPr>
          <w:spacing w:val="-2"/>
          <w:sz w:val="20"/>
        </w:rPr>
        <w:t>te</w:t>
      </w:r>
      <w:r w:rsidRPr="00174225">
        <w:rPr>
          <w:sz w:val="20"/>
        </w:rPr>
        <w:t>r</w:t>
      </w:r>
      <w:r w:rsidRPr="00174225">
        <w:rPr>
          <w:spacing w:val="13"/>
          <w:sz w:val="20"/>
        </w:rPr>
        <w:t xml:space="preserve"> </w:t>
      </w:r>
      <w:r w:rsidRPr="00174225">
        <w:rPr>
          <w:spacing w:val="-2"/>
          <w:sz w:val="20"/>
        </w:rPr>
        <w:t>l</w:t>
      </w:r>
      <w:r w:rsidRPr="00174225">
        <w:rPr>
          <w:spacing w:val="-1"/>
          <w:sz w:val="20"/>
        </w:rPr>
        <w:t>o</w:t>
      </w:r>
      <w:r w:rsidRPr="00174225">
        <w:rPr>
          <w:spacing w:val="-2"/>
          <w:sz w:val="20"/>
        </w:rPr>
        <w:t>ca</w:t>
      </w:r>
      <w:r w:rsidRPr="00174225">
        <w:rPr>
          <w:sz w:val="20"/>
        </w:rPr>
        <w:t>l</w:t>
      </w:r>
      <w:r w:rsidRPr="00174225">
        <w:rPr>
          <w:spacing w:val="12"/>
          <w:sz w:val="20"/>
        </w:rPr>
        <w:t xml:space="preserve"> </w:t>
      </w:r>
      <w:r w:rsidRPr="00174225">
        <w:rPr>
          <w:spacing w:val="-2"/>
          <w:sz w:val="20"/>
        </w:rPr>
        <w:t>are</w:t>
      </w:r>
      <w:r w:rsidRPr="00174225">
        <w:rPr>
          <w:sz w:val="20"/>
        </w:rPr>
        <w:t>a</w:t>
      </w:r>
      <w:r w:rsidRPr="00174225">
        <w:rPr>
          <w:spacing w:val="13"/>
          <w:sz w:val="20"/>
        </w:rPr>
        <w:t xml:space="preserve"> </w:t>
      </w:r>
      <w:r w:rsidRPr="00174225">
        <w:rPr>
          <w:spacing w:val="-1"/>
          <w:sz w:val="20"/>
        </w:rPr>
        <w:t>n</w:t>
      </w:r>
      <w:r w:rsidRPr="00174225">
        <w:rPr>
          <w:spacing w:val="-2"/>
          <w:sz w:val="20"/>
        </w:rPr>
        <w:t>et</w:t>
      </w:r>
      <w:r w:rsidRPr="00174225">
        <w:rPr>
          <w:spacing w:val="-1"/>
          <w:sz w:val="20"/>
        </w:rPr>
        <w:t>wo</w:t>
      </w:r>
      <w:r w:rsidRPr="00174225">
        <w:rPr>
          <w:spacing w:val="-2"/>
          <w:sz w:val="20"/>
        </w:rPr>
        <w:t>r</w:t>
      </w:r>
      <w:r w:rsidRPr="00174225">
        <w:rPr>
          <w:sz w:val="20"/>
        </w:rPr>
        <w:t>k</w:t>
      </w:r>
      <w:r w:rsidRPr="00174225">
        <w:rPr>
          <w:spacing w:val="14"/>
          <w:sz w:val="20"/>
        </w:rPr>
        <w:t xml:space="preserve"> </w:t>
      </w:r>
      <w:r w:rsidRPr="00174225">
        <w:rPr>
          <w:spacing w:val="-1"/>
          <w:sz w:val="20"/>
        </w:rPr>
        <w:t>w</w:t>
      </w:r>
      <w:r w:rsidRPr="00174225">
        <w:rPr>
          <w:spacing w:val="-2"/>
          <w:sz w:val="20"/>
        </w:rPr>
        <w:t>it</w:t>
      </w:r>
      <w:r w:rsidRPr="00174225">
        <w:rPr>
          <w:sz w:val="20"/>
        </w:rPr>
        <w:t>h</w:t>
      </w:r>
      <w:r w:rsidRPr="00174225">
        <w:rPr>
          <w:spacing w:val="13"/>
          <w:sz w:val="20"/>
        </w:rPr>
        <w:t xml:space="preserve"> </w:t>
      </w:r>
      <w:r w:rsidRPr="00174225">
        <w:rPr>
          <w:sz w:val="20"/>
        </w:rPr>
        <w:t>m</w:t>
      </w:r>
      <w:r w:rsidRPr="00174225">
        <w:rPr>
          <w:spacing w:val="-1"/>
          <w:sz w:val="20"/>
        </w:rPr>
        <w:t>u</w:t>
      </w:r>
      <w:r w:rsidRPr="00174225">
        <w:rPr>
          <w:spacing w:val="-2"/>
          <w:sz w:val="20"/>
        </w:rPr>
        <w:t>lti</w:t>
      </w:r>
      <w:r w:rsidRPr="00174225">
        <w:rPr>
          <w:spacing w:val="-1"/>
          <w:sz w:val="20"/>
        </w:rPr>
        <w:t>p</w:t>
      </w:r>
      <w:r w:rsidRPr="00174225">
        <w:rPr>
          <w:spacing w:val="-2"/>
          <w:sz w:val="20"/>
        </w:rPr>
        <w:t>l</w:t>
      </w:r>
      <w:r w:rsidRPr="00174225">
        <w:rPr>
          <w:sz w:val="20"/>
        </w:rPr>
        <w:t>e</w:t>
      </w:r>
      <w:r w:rsidRPr="00174225">
        <w:rPr>
          <w:spacing w:val="14"/>
          <w:sz w:val="20"/>
        </w:rPr>
        <w:t xml:space="preserve"> </w:t>
      </w:r>
      <w:r w:rsidRPr="00174225">
        <w:rPr>
          <w:spacing w:val="-2"/>
          <w:sz w:val="20"/>
        </w:rPr>
        <w:t>lar</w:t>
      </w:r>
      <w:r w:rsidRPr="00174225">
        <w:rPr>
          <w:spacing w:val="-1"/>
          <w:sz w:val="20"/>
        </w:rPr>
        <w:t>g</w:t>
      </w:r>
      <w:r w:rsidRPr="00174225">
        <w:rPr>
          <w:spacing w:val="-4"/>
          <w:sz w:val="20"/>
        </w:rPr>
        <w:t>e</w:t>
      </w:r>
      <w:r w:rsidRPr="00174225">
        <w:rPr>
          <w:spacing w:val="-2"/>
          <w:sz w:val="20"/>
        </w:rPr>
        <w:t>-ca</w:t>
      </w:r>
      <w:r w:rsidRPr="00174225">
        <w:rPr>
          <w:spacing w:val="-1"/>
          <w:sz w:val="20"/>
        </w:rPr>
        <w:t>p</w:t>
      </w:r>
      <w:r w:rsidRPr="00174225">
        <w:rPr>
          <w:spacing w:val="-2"/>
          <w:sz w:val="20"/>
        </w:rPr>
        <w:t>acit</w:t>
      </w:r>
      <w:r w:rsidRPr="00174225">
        <w:rPr>
          <w:sz w:val="20"/>
        </w:rPr>
        <w:t>y</w:t>
      </w:r>
      <w:r w:rsidRPr="00174225">
        <w:rPr>
          <w:spacing w:val="13"/>
          <w:sz w:val="20"/>
        </w:rPr>
        <w:t xml:space="preserve"> </w:t>
      </w:r>
      <w:r w:rsidRPr="00174225">
        <w:rPr>
          <w:spacing w:val="-2"/>
          <w:sz w:val="20"/>
        </w:rPr>
        <w:t>fil</w:t>
      </w:r>
      <w:r w:rsidRPr="00174225">
        <w:rPr>
          <w:sz w:val="20"/>
        </w:rPr>
        <w:t>e</w:t>
      </w:r>
      <w:r w:rsidRPr="00174225">
        <w:rPr>
          <w:spacing w:val="14"/>
          <w:sz w:val="20"/>
        </w:rPr>
        <w:t xml:space="preserve"> </w:t>
      </w:r>
      <w:r w:rsidRPr="00174225">
        <w:rPr>
          <w:spacing w:val="-2"/>
          <w:sz w:val="20"/>
        </w:rPr>
        <w:t>server</w:t>
      </w:r>
      <w:r w:rsidRPr="00174225">
        <w:rPr>
          <w:sz w:val="20"/>
        </w:rPr>
        <w:t>s</w:t>
      </w:r>
      <w:r w:rsidRPr="00174225">
        <w:rPr>
          <w:spacing w:val="12"/>
          <w:sz w:val="20"/>
        </w:rPr>
        <w:t xml:space="preserve"> </w:t>
      </w:r>
      <w:r w:rsidRPr="00174225">
        <w:rPr>
          <w:sz w:val="20"/>
        </w:rPr>
        <w:t>w</w:t>
      </w:r>
      <w:r w:rsidRPr="00174225">
        <w:rPr>
          <w:spacing w:val="-2"/>
          <w:sz w:val="20"/>
        </w:rPr>
        <w:t>it</w:t>
      </w:r>
      <w:r w:rsidRPr="00174225">
        <w:rPr>
          <w:sz w:val="20"/>
        </w:rPr>
        <w:t>h</w:t>
      </w:r>
      <w:r w:rsidRPr="00174225">
        <w:rPr>
          <w:spacing w:val="13"/>
          <w:sz w:val="20"/>
        </w:rPr>
        <w:t xml:space="preserve"> </w:t>
      </w:r>
      <w:r w:rsidRPr="00174225">
        <w:rPr>
          <w:spacing w:val="-2"/>
          <w:sz w:val="20"/>
        </w:rPr>
        <w:t>th</w:t>
      </w:r>
      <w:r w:rsidRPr="00174225">
        <w:rPr>
          <w:sz w:val="20"/>
        </w:rPr>
        <w:t>e</w:t>
      </w:r>
      <w:r w:rsidRPr="00174225">
        <w:rPr>
          <w:spacing w:val="14"/>
          <w:sz w:val="20"/>
        </w:rPr>
        <w:t xml:space="preserve"> </w:t>
      </w:r>
      <w:r w:rsidRPr="00174225">
        <w:rPr>
          <w:spacing w:val="-2"/>
          <w:sz w:val="20"/>
        </w:rPr>
        <w:t>ca</w:t>
      </w:r>
      <w:r w:rsidRPr="00174225">
        <w:rPr>
          <w:spacing w:val="-1"/>
          <w:sz w:val="20"/>
        </w:rPr>
        <w:t>p</w:t>
      </w:r>
      <w:r w:rsidRPr="00174225">
        <w:rPr>
          <w:spacing w:val="-2"/>
          <w:sz w:val="20"/>
        </w:rPr>
        <w:t>acit</w:t>
      </w:r>
      <w:r w:rsidRPr="00174225">
        <w:rPr>
          <w:sz w:val="20"/>
        </w:rPr>
        <w:t>y</w:t>
      </w:r>
      <w:r w:rsidRPr="00174225">
        <w:rPr>
          <w:spacing w:val="13"/>
          <w:sz w:val="20"/>
        </w:rPr>
        <w:t xml:space="preserve"> </w:t>
      </w:r>
      <w:r w:rsidRPr="00174225">
        <w:rPr>
          <w:spacing w:val="-2"/>
          <w:sz w:val="20"/>
        </w:rPr>
        <w:t>t</w:t>
      </w:r>
      <w:r w:rsidRPr="00174225">
        <w:rPr>
          <w:sz w:val="20"/>
        </w:rPr>
        <w:t>o</w:t>
      </w:r>
      <w:r w:rsidRPr="00174225">
        <w:rPr>
          <w:w w:val="102"/>
          <w:sz w:val="20"/>
        </w:rPr>
        <w:t xml:space="preserve"> </w:t>
      </w:r>
      <w:r w:rsidRPr="00174225">
        <w:rPr>
          <w:spacing w:val="-2"/>
          <w:sz w:val="20"/>
        </w:rPr>
        <w:t>r</w:t>
      </w:r>
      <w:r w:rsidRPr="00174225">
        <w:rPr>
          <w:spacing w:val="-1"/>
          <w:sz w:val="20"/>
        </w:rPr>
        <w:t>u</w:t>
      </w:r>
      <w:r w:rsidRPr="00174225">
        <w:rPr>
          <w:sz w:val="20"/>
        </w:rPr>
        <w:t>n</w:t>
      </w:r>
      <w:r w:rsidRPr="00174225">
        <w:rPr>
          <w:spacing w:val="13"/>
          <w:sz w:val="20"/>
        </w:rPr>
        <w:t xml:space="preserve"> </w:t>
      </w:r>
      <w:r w:rsidRPr="00174225">
        <w:rPr>
          <w:sz w:val="20"/>
        </w:rPr>
        <w:t>m</w:t>
      </w:r>
      <w:r w:rsidRPr="00174225">
        <w:rPr>
          <w:spacing w:val="-1"/>
          <w:sz w:val="20"/>
        </w:rPr>
        <w:t>o</w:t>
      </w:r>
      <w:r w:rsidRPr="00174225">
        <w:rPr>
          <w:spacing w:val="-2"/>
          <w:sz w:val="20"/>
        </w:rPr>
        <w:t>rt</w:t>
      </w:r>
      <w:r w:rsidRPr="00174225">
        <w:rPr>
          <w:spacing w:val="-1"/>
          <w:sz w:val="20"/>
        </w:rPr>
        <w:t>g</w:t>
      </w:r>
      <w:r w:rsidRPr="00174225">
        <w:rPr>
          <w:spacing w:val="-2"/>
          <w:sz w:val="20"/>
        </w:rPr>
        <w:t>a</w:t>
      </w:r>
      <w:r w:rsidRPr="00174225">
        <w:rPr>
          <w:spacing w:val="-1"/>
          <w:sz w:val="20"/>
        </w:rPr>
        <w:t>g</w:t>
      </w:r>
      <w:r w:rsidRPr="00174225">
        <w:rPr>
          <w:sz w:val="20"/>
        </w:rPr>
        <w:t>e</w:t>
      </w:r>
      <w:r w:rsidRPr="00174225">
        <w:rPr>
          <w:spacing w:val="13"/>
          <w:sz w:val="20"/>
        </w:rPr>
        <w:t xml:space="preserve"> </w:t>
      </w:r>
      <w:r w:rsidRPr="00174225">
        <w:rPr>
          <w:spacing w:val="-2"/>
          <w:sz w:val="20"/>
        </w:rPr>
        <w:t>l</w:t>
      </w:r>
      <w:r w:rsidRPr="00174225">
        <w:rPr>
          <w:spacing w:val="-1"/>
          <w:sz w:val="20"/>
        </w:rPr>
        <w:t>o</w:t>
      </w:r>
      <w:r w:rsidRPr="00174225">
        <w:rPr>
          <w:spacing w:val="-2"/>
          <w:sz w:val="20"/>
        </w:rPr>
        <w:t>a</w:t>
      </w:r>
      <w:r w:rsidRPr="00174225">
        <w:rPr>
          <w:sz w:val="20"/>
        </w:rPr>
        <w:t>n</w:t>
      </w:r>
      <w:r w:rsidRPr="00174225">
        <w:rPr>
          <w:spacing w:val="13"/>
          <w:sz w:val="20"/>
        </w:rPr>
        <w:t xml:space="preserve"> </w:t>
      </w:r>
      <w:r w:rsidRPr="00174225">
        <w:rPr>
          <w:spacing w:val="-2"/>
          <w:sz w:val="20"/>
        </w:rPr>
        <w:t>ser</w:t>
      </w:r>
      <w:r w:rsidRPr="00174225">
        <w:rPr>
          <w:spacing w:val="-1"/>
          <w:sz w:val="20"/>
        </w:rPr>
        <w:t>v</w:t>
      </w:r>
      <w:r w:rsidRPr="00174225">
        <w:rPr>
          <w:spacing w:val="-2"/>
          <w:sz w:val="20"/>
        </w:rPr>
        <w:t>ici</w:t>
      </w:r>
      <w:r w:rsidRPr="00174225">
        <w:rPr>
          <w:spacing w:val="-1"/>
          <w:sz w:val="20"/>
        </w:rPr>
        <w:t>n</w:t>
      </w:r>
      <w:r w:rsidRPr="00174225">
        <w:rPr>
          <w:sz w:val="20"/>
        </w:rPr>
        <w:t>g</w:t>
      </w:r>
      <w:r w:rsidRPr="00174225">
        <w:rPr>
          <w:spacing w:val="13"/>
          <w:sz w:val="20"/>
        </w:rPr>
        <w:t xml:space="preserve"> </w:t>
      </w:r>
      <w:r w:rsidRPr="00174225">
        <w:rPr>
          <w:spacing w:val="-2"/>
          <w:sz w:val="20"/>
        </w:rPr>
        <w:t>s</w:t>
      </w:r>
      <w:r w:rsidRPr="00174225">
        <w:rPr>
          <w:spacing w:val="-1"/>
          <w:sz w:val="20"/>
        </w:rPr>
        <w:t>o</w:t>
      </w:r>
      <w:r w:rsidRPr="00174225">
        <w:rPr>
          <w:spacing w:val="-2"/>
          <w:sz w:val="20"/>
        </w:rPr>
        <w:t>ft</w:t>
      </w:r>
      <w:r w:rsidRPr="00174225">
        <w:rPr>
          <w:spacing w:val="-1"/>
          <w:sz w:val="20"/>
        </w:rPr>
        <w:t>w</w:t>
      </w:r>
      <w:r w:rsidRPr="00174225">
        <w:rPr>
          <w:spacing w:val="-2"/>
          <w:sz w:val="20"/>
        </w:rPr>
        <w:t>ar</w:t>
      </w:r>
      <w:r w:rsidRPr="00174225">
        <w:rPr>
          <w:sz w:val="20"/>
        </w:rPr>
        <w:t>e</w:t>
      </w:r>
      <w:r w:rsidRPr="00174225">
        <w:rPr>
          <w:spacing w:val="13"/>
          <w:sz w:val="20"/>
        </w:rPr>
        <w:t xml:space="preserve"> </w:t>
      </w:r>
      <w:r w:rsidRPr="00174225">
        <w:rPr>
          <w:spacing w:val="-1"/>
          <w:sz w:val="20"/>
        </w:rPr>
        <w:t>p</w:t>
      </w:r>
      <w:r w:rsidRPr="00174225">
        <w:rPr>
          <w:spacing w:val="-2"/>
          <w:sz w:val="20"/>
        </w:rPr>
        <w:t>ac</w:t>
      </w:r>
      <w:r w:rsidRPr="00174225">
        <w:rPr>
          <w:spacing w:val="-1"/>
          <w:sz w:val="20"/>
        </w:rPr>
        <w:t>k</w:t>
      </w:r>
      <w:r w:rsidRPr="00174225">
        <w:rPr>
          <w:spacing w:val="-2"/>
          <w:sz w:val="20"/>
        </w:rPr>
        <w:t>a</w:t>
      </w:r>
      <w:r w:rsidRPr="00174225">
        <w:rPr>
          <w:spacing w:val="-1"/>
          <w:sz w:val="20"/>
        </w:rPr>
        <w:t>g</w:t>
      </w:r>
      <w:r w:rsidRPr="00174225">
        <w:rPr>
          <w:spacing w:val="-2"/>
          <w:sz w:val="20"/>
        </w:rPr>
        <w:t>es</w:t>
      </w:r>
      <w:r w:rsidRPr="00174225">
        <w:rPr>
          <w:sz w:val="20"/>
        </w:rPr>
        <w:t>.</w:t>
      </w:r>
    </w:p>
    <w:p w:rsidR="0060336D" w:rsidRPr="00174225" w:rsidRDefault="0060336D" w:rsidP="0060336D">
      <w:pPr>
        <w:spacing w:before="16" w:line="240" w:lineRule="exact"/>
        <w:jc w:val="both"/>
        <w:rPr>
          <w:sz w:val="20"/>
          <w:szCs w:val="20"/>
        </w:rPr>
      </w:pPr>
    </w:p>
    <w:p w:rsidR="0060336D" w:rsidRPr="00174225" w:rsidRDefault="0060336D" w:rsidP="00492E2D">
      <w:pPr>
        <w:pStyle w:val="Heading2"/>
        <w:keepNext w:val="0"/>
        <w:widowControl w:val="0"/>
        <w:numPr>
          <w:ilvl w:val="0"/>
          <w:numId w:val="32"/>
        </w:numPr>
        <w:tabs>
          <w:tab w:val="left" w:pos="399"/>
        </w:tabs>
        <w:ind w:left="399" w:hanging="300"/>
        <w:jc w:val="both"/>
        <w:rPr>
          <w:rFonts w:ascii="Times New Roman" w:hAnsi="Times New Roman"/>
          <w:b/>
          <w:bCs/>
          <w:sz w:val="20"/>
        </w:rPr>
      </w:pPr>
      <w:r w:rsidRPr="00174225">
        <w:rPr>
          <w:rFonts w:ascii="Times New Roman" w:hAnsi="Times New Roman"/>
          <w:spacing w:val="-1"/>
          <w:sz w:val="20"/>
        </w:rPr>
        <w:t>Ad</w:t>
      </w:r>
      <w:r w:rsidRPr="00174225">
        <w:rPr>
          <w:rFonts w:ascii="Times New Roman" w:hAnsi="Times New Roman"/>
          <w:sz w:val="20"/>
        </w:rPr>
        <w:t>m</w:t>
      </w:r>
      <w:r w:rsidRPr="00174225">
        <w:rPr>
          <w:rFonts w:ascii="Times New Roman" w:hAnsi="Times New Roman"/>
          <w:spacing w:val="-2"/>
          <w:sz w:val="20"/>
        </w:rPr>
        <w:t>i</w:t>
      </w:r>
      <w:r w:rsidRPr="00174225">
        <w:rPr>
          <w:rFonts w:ascii="Times New Roman" w:hAnsi="Times New Roman"/>
          <w:spacing w:val="-1"/>
          <w:sz w:val="20"/>
        </w:rPr>
        <w:t>n</w:t>
      </w:r>
      <w:r w:rsidRPr="00174225">
        <w:rPr>
          <w:rFonts w:ascii="Times New Roman" w:hAnsi="Times New Roman"/>
          <w:spacing w:val="-2"/>
          <w:sz w:val="20"/>
        </w:rPr>
        <w:t>istr</w:t>
      </w:r>
      <w:r w:rsidRPr="00174225">
        <w:rPr>
          <w:rFonts w:ascii="Times New Roman" w:hAnsi="Times New Roman"/>
          <w:spacing w:val="-1"/>
          <w:sz w:val="20"/>
        </w:rPr>
        <w:t>a</w:t>
      </w:r>
      <w:r w:rsidRPr="00174225">
        <w:rPr>
          <w:rFonts w:ascii="Times New Roman" w:hAnsi="Times New Roman"/>
          <w:spacing w:val="-2"/>
          <w:sz w:val="20"/>
        </w:rPr>
        <w:t>ti</w:t>
      </w:r>
      <w:r w:rsidRPr="00174225">
        <w:rPr>
          <w:rFonts w:ascii="Times New Roman" w:hAnsi="Times New Roman"/>
          <w:spacing w:val="-1"/>
          <w:sz w:val="20"/>
        </w:rPr>
        <w:t>v</w:t>
      </w:r>
      <w:r w:rsidRPr="00174225">
        <w:rPr>
          <w:rFonts w:ascii="Times New Roman" w:hAnsi="Times New Roman"/>
          <w:sz w:val="20"/>
        </w:rPr>
        <w:t>e</w:t>
      </w:r>
      <w:r w:rsidRPr="00174225">
        <w:rPr>
          <w:rFonts w:ascii="Times New Roman" w:hAnsi="Times New Roman"/>
          <w:spacing w:val="20"/>
          <w:sz w:val="20"/>
        </w:rPr>
        <w:t xml:space="preserve"> </w:t>
      </w:r>
      <w:r w:rsidRPr="00174225">
        <w:rPr>
          <w:rFonts w:ascii="Times New Roman" w:hAnsi="Times New Roman"/>
          <w:spacing w:val="-1"/>
          <w:sz w:val="20"/>
        </w:rPr>
        <w:t>Po</w:t>
      </w:r>
      <w:r w:rsidRPr="00174225">
        <w:rPr>
          <w:rFonts w:ascii="Times New Roman" w:hAnsi="Times New Roman"/>
          <w:spacing w:val="-2"/>
          <w:sz w:val="20"/>
        </w:rPr>
        <w:t>licie</w:t>
      </w:r>
      <w:r w:rsidRPr="00174225">
        <w:rPr>
          <w:rFonts w:ascii="Times New Roman" w:hAnsi="Times New Roman"/>
          <w:sz w:val="20"/>
        </w:rPr>
        <w:t>s</w:t>
      </w:r>
      <w:r w:rsidRPr="00174225">
        <w:rPr>
          <w:rFonts w:ascii="Times New Roman" w:hAnsi="Times New Roman"/>
          <w:spacing w:val="21"/>
          <w:sz w:val="20"/>
        </w:rPr>
        <w:t xml:space="preserve"> </w:t>
      </w:r>
      <w:r w:rsidRPr="00174225">
        <w:rPr>
          <w:rFonts w:ascii="Times New Roman" w:hAnsi="Times New Roman"/>
          <w:spacing w:val="-1"/>
          <w:sz w:val="20"/>
        </w:rPr>
        <w:t>an</w:t>
      </w:r>
      <w:r w:rsidRPr="00174225">
        <w:rPr>
          <w:rFonts w:ascii="Times New Roman" w:hAnsi="Times New Roman"/>
          <w:sz w:val="20"/>
        </w:rPr>
        <w:t>d</w:t>
      </w:r>
      <w:r w:rsidRPr="00174225">
        <w:rPr>
          <w:rFonts w:ascii="Times New Roman" w:hAnsi="Times New Roman"/>
          <w:spacing w:val="20"/>
          <w:sz w:val="20"/>
        </w:rPr>
        <w:t xml:space="preserve"> </w:t>
      </w:r>
      <w:r w:rsidRPr="00174225">
        <w:rPr>
          <w:rFonts w:ascii="Times New Roman" w:hAnsi="Times New Roman"/>
          <w:spacing w:val="-1"/>
          <w:sz w:val="20"/>
        </w:rPr>
        <w:t>P</w:t>
      </w:r>
      <w:r w:rsidRPr="00174225">
        <w:rPr>
          <w:rFonts w:ascii="Times New Roman" w:hAnsi="Times New Roman"/>
          <w:spacing w:val="-2"/>
          <w:sz w:val="20"/>
        </w:rPr>
        <w:t>r</w:t>
      </w:r>
      <w:r w:rsidRPr="00174225">
        <w:rPr>
          <w:rFonts w:ascii="Times New Roman" w:hAnsi="Times New Roman"/>
          <w:spacing w:val="-1"/>
          <w:sz w:val="20"/>
        </w:rPr>
        <w:t>o</w:t>
      </w:r>
      <w:r w:rsidRPr="00174225">
        <w:rPr>
          <w:rFonts w:ascii="Times New Roman" w:hAnsi="Times New Roman"/>
          <w:spacing w:val="-2"/>
          <w:sz w:val="20"/>
        </w:rPr>
        <w:t>ce</w:t>
      </w:r>
      <w:r w:rsidRPr="00174225">
        <w:rPr>
          <w:rFonts w:ascii="Times New Roman" w:hAnsi="Times New Roman"/>
          <w:spacing w:val="-1"/>
          <w:sz w:val="20"/>
        </w:rPr>
        <w:t>du</w:t>
      </w:r>
      <w:r w:rsidRPr="00174225">
        <w:rPr>
          <w:rFonts w:ascii="Times New Roman" w:hAnsi="Times New Roman"/>
          <w:spacing w:val="-2"/>
          <w:sz w:val="20"/>
        </w:rPr>
        <w:t>re</w:t>
      </w:r>
      <w:r w:rsidRPr="00174225">
        <w:rPr>
          <w:rFonts w:ascii="Times New Roman" w:hAnsi="Times New Roman"/>
          <w:sz w:val="20"/>
        </w:rPr>
        <w:t>s</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1" w:lineRule="auto"/>
        <w:ind w:left="720" w:right="115"/>
        <w:jc w:val="both"/>
        <w:rPr>
          <w:sz w:val="20"/>
        </w:rPr>
      </w:pPr>
      <w:r w:rsidRPr="00174225">
        <w:rPr>
          <w:spacing w:val="-1"/>
          <w:sz w:val="20"/>
        </w:rPr>
        <w:t>AHFA</w:t>
      </w:r>
      <w:r w:rsidRPr="00174225">
        <w:rPr>
          <w:spacing w:val="-2"/>
          <w:sz w:val="20"/>
        </w:rPr>
        <w:t>’</w:t>
      </w:r>
      <w:r w:rsidRPr="00174225">
        <w:rPr>
          <w:sz w:val="20"/>
        </w:rPr>
        <w:t>s</w:t>
      </w:r>
      <w:r w:rsidRPr="00174225">
        <w:rPr>
          <w:spacing w:val="16"/>
          <w:sz w:val="20"/>
        </w:rPr>
        <w:t xml:space="preserve"> </w:t>
      </w:r>
      <w:r w:rsidRPr="00174225">
        <w:rPr>
          <w:spacing w:val="-2"/>
          <w:sz w:val="20"/>
        </w:rPr>
        <w:t>a</w:t>
      </w:r>
      <w:r w:rsidRPr="00174225">
        <w:rPr>
          <w:spacing w:val="-1"/>
          <w:sz w:val="20"/>
        </w:rPr>
        <w:t>d</w:t>
      </w:r>
      <w:r w:rsidRPr="00174225">
        <w:rPr>
          <w:sz w:val="20"/>
        </w:rPr>
        <w:t>m</w:t>
      </w:r>
      <w:r w:rsidRPr="00174225">
        <w:rPr>
          <w:spacing w:val="-2"/>
          <w:sz w:val="20"/>
        </w:rPr>
        <w:t>i</w:t>
      </w:r>
      <w:r w:rsidRPr="00174225">
        <w:rPr>
          <w:spacing w:val="-1"/>
          <w:sz w:val="20"/>
        </w:rPr>
        <w:t>n</w:t>
      </w:r>
      <w:r w:rsidRPr="00174225">
        <w:rPr>
          <w:spacing w:val="-2"/>
          <w:sz w:val="20"/>
        </w:rPr>
        <w:t>istrati</w:t>
      </w:r>
      <w:r w:rsidRPr="00174225">
        <w:rPr>
          <w:spacing w:val="-1"/>
          <w:sz w:val="20"/>
        </w:rPr>
        <w:t>o</w:t>
      </w:r>
      <w:r w:rsidRPr="00174225">
        <w:rPr>
          <w:sz w:val="20"/>
        </w:rPr>
        <w:t>n</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pacing w:val="-2"/>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HO</w:t>
      </w:r>
      <w:r w:rsidRPr="00174225">
        <w:rPr>
          <w:sz w:val="20"/>
        </w:rPr>
        <w:t>ME</w:t>
      </w:r>
      <w:r w:rsidRPr="00174225">
        <w:rPr>
          <w:spacing w:val="17"/>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18"/>
          <w:sz w:val="20"/>
        </w:rPr>
        <w:t xml:space="preserve"> </w:t>
      </w:r>
      <w:r w:rsidRPr="00174225">
        <w:rPr>
          <w:spacing w:val="-2"/>
          <w:sz w:val="20"/>
        </w:rPr>
        <w:t>i</w:t>
      </w:r>
      <w:r w:rsidRPr="00174225">
        <w:rPr>
          <w:spacing w:val="-1"/>
          <w:sz w:val="20"/>
        </w:rPr>
        <w:t>n</w:t>
      </w:r>
      <w:r w:rsidRPr="00174225">
        <w:rPr>
          <w:spacing w:val="-2"/>
          <w:sz w:val="20"/>
        </w:rPr>
        <w:t>cl</w:t>
      </w:r>
      <w:r w:rsidRPr="00174225">
        <w:rPr>
          <w:spacing w:val="-1"/>
          <w:sz w:val="20"/>
        </w:rPr>
        <w:t>ud</w:t>
      </w:r>
      <w:r w:rsidRPr="00174225">
        <w:rPr>
          <w:spacing w:val="-2"/>
          <w:sz w:val="20"/>
        </w:rPr>
        <w:t>es</w:t>
      </w:r>
      <w:r w:rsidRPr="00174225">
        <w:rPr>
          <w:sz w:val="20"/>
        </w:rPr>
        <w:t>,</w:t>
      </w:r>
      <w:r w:rsidRPr="00174225">
        <w:rPr>
          <w:spacing w:val="16"/>
          <w:sz w:val="20"/>
        </w:rPr>
        <w:t xml:space="preserve"> </w:t>
      </w:r>
      <w:r w:rsidRPr="00174225">
        <w:rPr>
          <w:spacing w:val="-1"/>
          <w:sz w:val="20"/>
        </w:rPr>
        <w:t>bu</w:t>
      </w:r>
      <w:r w:rsidRPr="00174225">
        <w:rPr>
          <w:sz w:val="20"/>
        </w:rPr>
        <w:t>t</w:t>
      </w:r>
      <w:r w:rsidRPr="00174225">
        <w:rPr>
          <w:spacing w:val="16"/>
          <w:sz w:val="20"/>
        </w:rPr>
        <w:t xml:space="preserve"> </w:t>
      </w:r>
      <w:r w:rsidRPr="00174225">
        <w:rPr>
          <w:spacing w:val="-2"/>
          <w:sz w:val="20"/>
        </w:rPr>
        <w:t>i</w:t>
      </w:r>
      <w:r w:rsidRPr="00174225">
        <w:rPr>
          <w:sz w:val="20"/>
        </w:rPr>
        <w:t>s</w:t>
      </w:r>
      <w:r w:rsidRPr="00174225">
        <w:rPr>
          <w:spacing w:val="16"/>
          <w:sz w:val="20"/>
        </w:rPr>
        <w:t xml:space="preserve"> </w:t>
      </w:r>
      <w:r w:rsidRPr="00174225">
        <w:rPr>
          <w:spacing w:val="-1"/>
          <w:sz w:val="20"/>
        </w:rPr>
        <w:t>no</w:t>
      </w:r>
      <w:r w:rsidRPr="00174225">
        <w:rPr>
          <w:sz w:val="20"/>
        </w:rPr>
        <w:t>t</w:t>
      </w:r>
      <w:r w:rsidRPr="00174225">
        <w:rPr>
          <w:spacing w:val="16"/>
          <w:sz w:val="20"/>
        </w:rPr>
        <w:t xml:space="preserve"> </w:t>
      </w:r>
      <w:r w:rsidRPr="00174225">
        <w:rPr>
          <w:spacing w:val="-2"/>
          <w:sz w:val="20"/>
        </w:rPr>
        <w:t>li</w:t>
      </w:r>
      <w:r w:rsidRPr="00174225">
        <w:rPr>
          <w:sz w:val="20"/>
        </w:rPr>
        <w:t>m</w:t>
      </w:r>
      <w:r w:rsidRPr="00174225">
        <w:rPr>
          <w:spacing w:val="-2"/>
          <w:sz w:val="20"/>
        </w:rPr>
        <w:t>ite</w:t>
      </w:r>
      <w:r w:rsidRPr="00174225">
        <w:rPr>
          <w:sz w:val="20"/>
        </w:rPr>
        <w:t>d</w:t>
      </w:r>
      <w:r w:rsidRPr="00174225">
        <w:rPr>
          <w:spacing w:val="17"/>
          <w:sz w:val="20"/>
        </w:rPr>
        <w:t xml:space="preserve"> </w:t>
      </w:r>
      <w:r w:rsidRPr="00174225">
        <w:rPr>
          <w:spacing w:val="-2"/>
          <w:sz w:val="20"/>
        </w:rPr>
        <w:t>t</w:t>
      </w:r>
      <w:r w:rsidRPr="00174225">
        <w:rPr>
          <w:spacing w:val="-1"/>
          <w:sz w:val="20"/>
        </w:rPr>
        <w:t>o</w:t>
      </w:r>
      <w:r w:rsidRPr="00174225">
        <w:rPr>
          <w:sz w:val="20"/>
        </w:rPr>
        <w:t>,</w:t>
      </w:r>
      <w:r w:rsidRPr="00174225">
        <w:rPr>
          <w:spacing w:val="16"/>
          <w:sz w:val="20"/>
        </w:rPr>
        <w:t xml:space="preserve"> </w:t>
      </w:r>
      <w:r w:rsidRPr="00174225">
        <w:rPr>
          <w:spacing w:val="-2"/>
          <w:sz w:val="20"/>
        </w:rPr>
        <w:t>t</w:t>
      </w:r>
      <w:r w:rsidRPr="00174225">
        <w:rPr>
          <w:spacing w:val="-1"/>
          <w:sz w:val="20"/>
        </w:rPr>
        <w:t>h</w:t>
      </w:r>
      <w:r w:rsidRPr="00174225">
        <w:rPr>
          <w:sz w:val="20"/>
        </w:rPr>
        <w:t>e</w:t>
      </w:r>
      <w:r w:rsidRPr="00174225">
        <w:rPr>
          <w:spacing w:val="16"/>
          <w:sz w:val="20"/>
        </w:rPr>
        <w:t xml:space="preserve"> </w:t>
      </w:r>
      <w:r w:rsidRPr="00174225">
        <w:rPr>
          <w:spacing w:val="-2"/>
          <w:sz w:val="20"/>
        </w:rPr>
        <w:t>f</w:t>
      </w:r>
      <w:r w:rsidRPr="00174225">
        <w:rPr>
          <w:spacing w:val="-1"/>
          <w:sz w:val="20"/>
        </w:rPr>
        <w:t>o</w:t>
      </w:r>
      <w:r w:rsidRPr="00174225">
        <w:rPr>
          <w:spacing w:val="-2"/>
          <w:sz w:val="20"/>
        </w:rPr>
        <w:t>ll</w:t>
      </w:r>
      <w:r w:rsidRPr="00174225">
        <w:rPr>
          <w:spacing w:val="-1"/>
          <w:sz w:val="20"/>
        </w:rPr>
        <w:t>ow</w:t>
      </w:r>
      <w:r w:rsidRPr="00174225">
        <w:rPr>
          <w:spacing w:val="-2"/>
          <w:sz w:val="20"/>
        </w:rPr>
        <w:t>i</w:t>
      </w:r>
      <w:r w:rsidRPr="00174225">
        <w:rPr>
          <w:spacing w:val="-1"/>
          <w:sz w:val="20"/>
        </w:rPr>
        <w:t>n</w:t>
      </w:r>
      <w:r w:rsidRPr="00174225">
        <w:rPr>
          <w:sz w:val="20"/>
        </w:rPr>
        <w:t>g</w:t>
      </w:r>
      <w:r w:rsidRPr="00174225">
        <w:rPr>
          <w:spacing w:val="17"/>
          <w:sz w:val="20"/>
        </w:rPr>
        <w:t xml:space="preserve"> </w:t>
      </w:r>
      <w:r w:rsidRPr="00174225">
        <w:rPr>
          <w:spacing w:val="-2"/>
          <w:sz w:val="20"/>
        </w:rPr>
        <w:t>f</w:t>
      </w:r>
      <w:r w:rsidRPr="00174225">
        <w:rPr>
          <w:spacing w:val="-1"/>
          <w:sz w:val="20"/>
        </w:rPr>
        <w:t>un</w:t>
      </w:r>
      <w:r w:rsidRPr="00174225">
        <w:rPr>
          <w:spacing w:val="-2"/>
          <w:sz w:val="20"/>
        </w:rPr>
        <w:t>cti</w:t>
      </w:r>
      <w:r w:rsidRPr="00174225">
        <w:rPr>
          <w:spacing w:val="-1"/>
          <w:sz w:val="20"/>
        </w:rPr>
        <w:t>on</w:t>
      </w:r>
      <w:r w:rsidRPr="00174225">
        <w:rPr>
          <w:spacing w:val="-2"/>
          <w:sz w:val="20"/>
        </w:rPr>
        <w:t>s</w:t>
      </w:r>
      <w:r w:rsidRPr="00174225">
        <w:rPr>
          <w:sz w:val="20"/>
        </w:rPr>
        <w:t xml:space="preserve">:  </w:t>
      </w:r>
      <w:r w:rsidRPr="00174225">
        <w:rPr>
          <w:spacing w:val="-2"/>
          <w:sz w:val="20"/>
        </w:rPr>
        <w:t>acc</w:t>
      </w:r>
      <w:r w:rsidRPr="00174225">
        <w:rPr>
          <w:spacing w:val="-1"/>
          <w:sz w:val="20"/>
        </w:rPr>
        <w:t>o</w:t>
      </w:r>
      <w:r w:rsidRPr="00174225">
        <w:rPr>
          <w:spacing w:val="-2"/>
          <w:sz w:val="20"/>
        </w:rPr>
        <w:t>unting</w:t>
      </w:r>
      <w:r w:rsidRPr="00174225">
        <w:rPr>
          <w:sz w:val="20"/>
        </w:rPr>
        <w:t>,</w:t>
      </w:r>
      <w:r w:rsidRPr="00174225">
        <w:rPr>
          <w:spacing w:val="11"/>
          <w:sz w:val="20"/>
        </w:rPr>
        <w:t xml:space="preserve"> </w:t>
      </w:r>
      <w:r w:rsidRPr="00174225">
        <w:rPr>
          <w:spacing w:val="-2"/>
          <w:sz w:val="20"/>
        </w:rPr>
        <w:t>loa</w:t>
      </w:r>
      <w:r w:rsidRPr="00174225">
        <w:rPr>
          <w:sz w:val="20"/>
        </w:rPr>
        <w:t>n</w:t>
      </w:r>
      <w:r w:rsidRPr="00174225">
        <w:rPr>
          <w:spacing w:val="13"/>
          <w:sz w:val="20"/>
        </w:rPr>
        <w:t xml:space="preserve"> </w:t>
      </w:r>
      <w:r w:rsidRPr="00174225">
        <w:rPr>
          <w:spacing w:val="-2"/>
          <w:sz w:val="20"/>
        </w:rPr>
        <w:t>processing</w:t>
      </w:r>
      <w:r w:rsidRPr="00174225">
        <w:rPr>
          <w:sz w:val="20"/>
        </w:rPr>
        <w:t>,</w:t>
      </w:r>
      <w:r w:rsidRPr="00174225">
        <w:rPr>
          <w:spacing w:val="12"/>
          <w:sz w:val="20"/>
        </w:rPr>
        <w:t xml:space="preserve"> </w:t>
      </w:r>
      <w:r w:rsidRPr="00174225">
        <w:rPr>
          <w:spacing w:val="-2"/>
          <w:sz w:val="20"/>
        </w:rPr>
        <w:t>loa</w:t>
      </w:r>
      <w:r w:rsidRPr="00174225">
        <w:rPr>
          <w:sz w:val="20"/>
        </w:rPr>
        <w:t>n</w:t>
      </w:r>
      <w:r w:rsidRPr="00174225">
        <w:rPr>
          <w:spacing w:val="13"/>
          <w:sz w:val="20"/>
        </w:rPr>
        <w:t xml:space="preserve"> </w:t>
      </w:r>
      <w:r w:rsidRPr="00174225">
        <w:rPr>
          <w:spacing w:val="-2"/>
          <w:sz w:val="20"/>
        </w:rPr>
        <w:t>servicing</w:t>
      </w:r>
      <w:r w:rsidRPr="00174225">
        <w:rPr>
          <w:sz w:val="20"/>
        </w:rPr>
        <w:t>,</w:t>
      </w:r>
      <w:r w:rsidRPr="00174225">
        <w:rPr>
          <w:spacing w:val="12"/>
          <w:sz w:val="20"/>
        </w:rPr>
        <w:t xml:space="preserve"> </w:t>
      </w:r>
      <w:r w:rsidRPr="00174225">
        <w:rPr>
          <w:spacing w:val="-2"/>
          <w:sz w:val="20"/>
        </w:rPr>
        <w:t>a</w:t>
      </w:r>
      <w:r w:rsidRPr="00174225">
        <w:rPr>
          <w:spacing w:val="-1"/>
          <w:sz w:val="20"/>
        </w:rPr>
        <w:t>d</w:t>
      </w:r>
      <w:r w:rsidRPr="00174225">
        <w:rPr>
          <w:sz w:val="20"/>
        </w:rPr>
        <w:t>m</w:t>
      </w:r>
      <w:r w:rsidRPr="00174225">
        <w:rPr>
          <w:spacing w:val="-2"/>
          <w:sz w:val="20"/>
        </w:rPr>
        <w:t>inistration</w:t>
      </w:r>
      <w:r w:rsidRPr="00174225">
        <w:rPr>
          <w:sz w:val="20"/>
        </w:rPr>
        <w:t>,</w:t>
      </w:r>
      <w:r w:rsidRPr="00174225">
        <w:rPr>
          <w:spacing w:val="11"/>
          <w:sz w:val="20"/>
        </w:rPr>
        <w:t xml:space="preserve"> </w:t>
      </w:r>
      <w:r w:rsidRPr="00174225">
        <w:rPr>
          <w:spacing w:val="-2"/>
          <w:sz w:val="20"/>
        </w:rPr>
        <w:t>c</w:t>
      </w:r>
      <w:r w:rsidRPr="00174225">
        <w:rPr>
          <w:spacing w:val="-1"/>
          <w:sz w:val="20"/>
        </w:rPr>
        <w:t>o</w:t>
      </w:r>
      <w:r w:rsidRPr="00174225">
        <w:rPr>
          <w:sz w:val="20"/>
        </w:rPr>
        <w:t>m</w:t>
      </w:r>
      <w:r w:rsidRPr="00174225">
        <w:rPr>
          <w:spacing w:val="-2"/>
          <w:sz w:val="20"/>
        </w:rPr>
        <w:t>plia</w:t>
      </w:r>
      <w:r w:rsidRPr="00174225">
        <w:rPr>
          <w:spacing w:val="-1"/>
          <w:sz w:val="20"/>
        </w:rPr>
        <w:t>n</w:t>
      </w:r>
      <w:r w:rsidRPr="00174225">
        <w:rPr>
          <w:spacing w:val="-2"/>
          <w:sz w:val="20"/>
        </w:rPr>
        <w:t>ce</w:t>
      </w:r>
      <w:r w:rsidRPr="00174225">
        <w:rPr>
          <w:sz w:val="20"/>
        </w:rPr>
        <w:t>,</w:t>
      </w:r>
      <w:r w:rsidRPr="00174225">
        <w:rPr>
          <w:spacing w:val="12"/>
          <w:sz w:val="20"/>
        </w:rPr>
        <w:t xml:space="preserve"> </w:t>
      </w:r>
      <w:r w:rsidRPr="00174225">
        <w:rPr>
          <w:spacing w:val="-2"/>
          <w:sz w:val="20"/>
        </w:rPr>
        <w:t>invest</w:t>
      </w:r>
      <w:r w:rsidRPr="00174225">
        <w:rPr>
          <w:sz w:val="20"/>
        </w:rPr>
        <w:t>m</w:t>
      </w:r>
      <w:r w:rsidRPr="00174225">
        <w:rPr>
          <w:spacing w:val="-2"/>
          <w:sz w:val="20"/>
        </w:rPr>
        <w:t>e</w:t>
      </w:r>
      <w:r w:rsidRPr="00174225">
        <w:rPr>
          <w:spacing w:val="-1"/>
          <w:sz w:val="20"/>
        </w:rPr>
        <w:t>n</w:t>
      </w:r>
      <w:r w:rsidRPr="00174225">
        <w:rPr>
          <w:spacing w:val="-2"/>
          <w:sz w:val="20"/>
        </w:rPr>
        <w:t>ts</w:t>
      </w:r>
      <w:r w:rsidRPr="00174225">
        <w:rPr>
          <w:sz w:val="20"/>
        </w:rPr>
        <w:t>,</w:t>
      </w:r>
      <w:r w:rsidRPr="00174225">
        <w:rPr>
          <w:spacing w:val="11"/>
          <w:sz w:val="20"/>
        </w:rPr>
        <w:t xml:space="preserve"> </w:t>
      </w:r>
      <w:r w:rsidRPr="00174225">
        <w:rPr>
          <w:spacing w:val="-2"/>
          <w:sz w:val="20"/>
        </w:rPr>
        <w:t>a</w:t>
      </w:r>
      <w:r w:rsidRPr="00174225">
        <w:rPr>
          <w:spacing w:val="-1"/>
          <w:sz w:val="20"/>
        </w:rPr>
        <w:t>n</w:t>
      </w:r>
      <w:r w:rsidRPr="00174225">
        <w:rPr>
          <w:sz w:val="20"/>
        </w:rPr>
        <w:t>d</w:t>
      </w:r>
      <w:r w:rsidRPr="00174225">
        <w:rPr>
          <w:spacing w:val="14"/>
          <w:sz w:val="20"/>
        </w:rPr>
        <w:t xml:space="preserve"> </w:t>
      </w:r>
      <w:r w:rsidRPr="00174225">
        <w:rPr>
          <w:spacing w:val="-2"/>
          <w:sz w:val="20"/>
        </w:rPr>
        <w:t>disburse</w:t>
      </w:r>
      <w:r w:rsidRPr="00174225">
        <w:rPr>
          <w:sz w:val="20"/>
        </w:rPr>
        <w:t>m</w:t>
      </w:r>
      <w:r w:rsidRPr="00174225">
        <w:rPr>
          <w:spacing w:val="-2"/>
          <w:sz w:val="20"/>
        </w:rPr>
        <w:t>e</w:t>
      </w:r>
      <w:r w:rsidRPr="00174225">
        <w:rPr>
          <w:spacing w:val="-1"/>
          <w:sz w:val="20"/>
        </w:rPr>
        <w:t>n</w:t>
      </w:r>
      <w:r w:rsidRPr="00174225">
        <w:rPr>
          <w:sz w:val="20"/>
        </w:rPr>
        <w:t>t</w:t>
      </w:r>
      <w:r w:rsidRPr="00174225">
        <w:rPr>
          <w:w w:val="102"/>
          <w:sz w:val="20"/>
        </w:rPr>
        <w:t xml:space="preserve"> </w:t>
      </w:r>
      <w:r w:rsidRPr="00174225">
        <w:rPr>
          <w:spacing w:val="-1"/>
          <w:sz w:val="20"/>
        </w:rPr>
        <w:t>o</w:t>
      </w:r>
      <w:r w:rsidRPr="00174225">
        <w:rPr>
          <w:sz w:val="20"/>
        </w:rPr>
        <w:t>f</w:t>
      </w:r>
      <w:r w:rsidRPr="00174225">
        <w:rPr>
          <w:spacing w:val="24"/>
          <w:sz w:val="20"/>
        </w:rPr>
        <w:t xml:space="preserve"> </w:t>
      </w:r>
      <w:r w:rsidRPr="00174225">
        <w:rPr>
          <w:spacing w:val="-2"/>
          <w:sz w:val="20"/>
        </w:rPr>
        <w:t>f</w:t>
      </w:r>
      <w:r w:rsidRPr="00174225">
        <w:rPr>
          <w:spacing w:val="-1"/>
          <w:sz w:val="20"/>
        </w:rPr>
        <w:t>und</w:t>
      </w:r>
      <w:r w:rsidRPr="00174225">
        <w:rPr>
          <w:spacing w:val="-2"/>
          <w:sz w:val="20"/>
        </w:rPr>
        <w:t>s</w:t>
      </w:r>
      <w:r w:rsidRPr="00174225">
        <w:rPr>
          <w:sz w:val="20"/>
        </w:rPr>
        <w:t xml:space="preserve">.  </w:t>
      </w:r>
      <w:r w:rsidRPr="00174225">
        <w:rPr>
          <w:spacing w:val="-1"/>
          <w:sz w:val="20"/>
        </w:rPr>
        <w:t>AHF</w:t>
      </w:r>
      <w:r w:rsidRPr="00174225">
        <w:rPr>
          <w:sz w:val="20"/>
        </w:rPr>
        <w:t>A</w:t>
      </w:r>
      <w:r w:rsidRPr="00174225">
        <w:rPr>
          <w:spacing w:val="25"/>
          <w:sz w:val="20"/>
        </w:rPr>
        <w:t xml:space="preserve"> </w:t>
      </w:r>
      <w:r w:rsidRPr="00174225">
        <w:rPr>
          <w:spacing w:val="-1"/>
          <w:sz w:val="20"/>
        </w:rPr>
        <w:t>w</w:t>
      </w:r>
      <w:r w:rsidRPr="00174225">
        <w:rPr>
          <w:spacing w:val="-2"/>
          <w:sz w:val="20"/>
        </w:rPr>
        <w:t>il</w:t>
      </w:r>
      <w:r w:rsidRPr="00174225">
        <w:rPr>
          <w:sz w:val="20"/>
        </w:rPr>
        <w:t>l</w:t>
      </w:r>
      <w:r w:rsidRPr="00174225">
        <w:rPr>
          <w:spacing w:val="24"/>
          <w:sz w:val="20"/>
        </w:rPr>
        <w:t xml:space="preserve"> </w:t>
      </w:r>
      <w:r w:rsidRPr="00174225">
        <w:rPr>
          <w:spacing w:val="-1"/>
          <w:sz w:val="20"/>
        </w:rPr>
        <w:t>b</w:t>
      </w:r>
      <w:r w:rsidRPr="00174225">
        <w:rPr>
          <w:sz w:val="20"/>
        </w:rPr>
        <w:t>e</w:t>
      </w:r>
      <w:r w:rsidRPr="00174225">
        <w:rPr>
          <w:spacing w:val="24"/>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e</w:t>
      </w:r>
      <w:r w:rsidRPr="00174225">
        <w:rPr>
          <w:spacing w:val="-1"/>
          <w:sz w:val="20"/>
        </w:rPr>
        <w:t>n</w:t>
      </w:r>
      <w:r w:rsidRPr="00174225">
        <w:rPr>
          <w:spacing w:val="-2"/>
          <w:sz w:val="20"/>
        </w:rPr>
        <w:t>sate</w:t>
      </w:r>
      <w:r w:rsidRPr="00174225">
        <w:rPr>
          <w:sz w:val="20"/>
        </w:rPr>
        <w:t>d</w:t>
      </w:r>
      <w:r w:rsidRPr="00174225">
        <w:rPr>
          <w:spacing w:val="25"/>
          <w:sz w:val="20"/>
        </w:rPr>
        <w:t xml:space="preserve"> </w:t>
      </w:r>
      <w:r w:rsidRPr="00174225">
        <w:rPr>
          <w:spacing w:val="-2"/>
          <w:sz w:val="20"/>
        </w:rPr>
        <w:t>f</w:t>
      </w:r>
      <w:r w:rsidRPr="00174225">
        <w:rPr>
          <w:spacing w:val="-1"/>
          <w:sz w:val="20"/>
        </w:rPr>
        <w:t>o</w:t>
      </w:r>
      <w:r w:rsidRPr="00174225">
        <w:rPr>
          <w:sz w:val="20"/>
        </w:rPr>
        <w:t>r</w:t>
      </w:r>
      <w:r w:rsidRPr="00174225">
        <w:rPr>
          <w:spacing w:val="24"/>
          <w:sz w:val="20"/>
        </w:rPr>
        <w:t xml:space="preserve"> </w:t>
      </w:r>
      <w:r w:rsidRPr="00174225">
        <w:rPr>
          <w:spacing w:val="-2"/>
          <w:sz w:val="20"/>
        </w:rPr>
        <w:t>a</w:t>
      </w:r>
      <w:r w:rsidRPr="00174225">
        <w:rPr>
          <w:spacing w:val="-1"/>
          <w:sz w:val="20"/>
        </w:rPr>
        <w:t>n</w:t>
      </w:r>
      <w:r w:rsidRPr="00174225">
        <w:rPr>
          <w:sz w:val="20"/>
        </w:rPr>
        <w:t>y</w:t>
      </w:r>
      <w:r w:rsidRPr="00174225">
        <w:rPr>
          <w:spacing w:val="26"/>
          <w:sz w:val="20"/>
        </w:rPr>
        <w:t xml:space="preserve"> </w:t>
      </w:r>
      <w:r w:rsidRPr="00174225">
        <w:rPr>
          <w:spacing w:val="-2"/>
          <w:sz w:val="20"/>
        </w:rPr>
        <w:t>a</w:t>
      </w:r>
      <w:r w:rsidRPr="00174225">
        <w:rPr>
          <w:spacing w:val="-1"/>
          <w:sz w:val="20"/>
        </w:rPr>
        <w:t>n</w:t>
      </w:r>
      <w:r w:rsidRPr="00174225">
        <w:rPr>
          <w:sz w:val="20"/>
        </w:rPr>
        <w:t>d</w:t>
      </w:r>
      <w:r w:rsidRPr="00174225">
        <w:rPr>
          <w:spacing w:val="25"/>
          <w:sz w:val="20"/>
        </w:rPr>
        <w:t xml:space="preserve"> </w:t>
      </w:r>
      <w:r w:rsidRPr="00174225">
        <w:rPr>
          <w:spacing w:val="-2"/>
          <w:sz w:val="20"/>
        </w:rPr>
        <w:t>al</w:t>
      </w:r>
      <w:r w:rsidRPr="00174225">
        <w:rPr>
          <w:sz w:val="20"/>
        </w:rPr>
        <w:t>l</w:t>
      </w:r>
      <w:r w:rsidRPr="00174225">
        <w:rPr>
          <w:spacing w:val="24"/>
          <w:sz w:val="20"/>
        </w:rPr>
        <w:t xml:space="preserve"> </w:t>
      </w:r>
      <w:r w:rsidRPr="00174225">
        <w:rPr>
          <w:spacing w:val="-2"/>
          <w:sz w:val="20"/>
        </w:rPr>
        <w:t>e</w:t>
      </w:r>
      <w:r w:rsidRPr="00174225">
        <w:rPr>
          <w:spacing w:val="-1"/>
          <w:sz w:val="20"/>
        </w:rPr>
        <w:t>xp</w:t>
      </w:r>
      <w:r w:rsidRPr="00174225">
        <w:rPr>
          <w:spacing w:val="-2"/>
          <w:sz w:val="20"/>
        </w:rPr>
        <w:t>e</w:t>
      </w:r>
      <w:r w:rsidRPr="00174225">
        <w:rPr>
          <w:spacing w:val="-1"/>
          <w:sz w:val="20"/>
        </w:rPr>
        <w:t>n</w:t>
      </w:r>
      <w:r w:rsidRPr="00174225">
        <w:rPr>
          <w:spacing w:val="-2"/>
          <w:sz w:val="20"/>
        </w:rPr>
        <w:t>se</w:t>
      </w:r>
      <w:r w:rsidRPr="00174225">
        <w:rPr>
          <w:sz w:val="20"/>
        </w:rPr>
        <w:t>s</w:t>
      </w:r>
      <w:r w:rsidRPr="00174225">
        <w:rPr>
          <w:spacing w:val="24"/>
          <w:sz w:val="20"/>
        </w:rPr>
        <w:t xml:space="preserve"> </w:t>
      </w:r>
      <w:r w:rsidRPr="00174225">
        <w:rPr>
          <w:spacing w:val="-2"/>
          <w:sz w:val="20"/>
        </w:rPr>
        <w:t>i</w:t>
      </w:r>
      <w:r w:rsidRPr="00174225">
        <w:rPr>
          <w:spacing w:val="-1"/>
          <w:sz w:val="20"/>
        </w:rPr>
        <w:t>n</w:t>
      </w:r>
      <w:r w:rsidRPr="00174225">
        <w:rPr>
          <w:spacing w:val="-2"/>
          <w:sz w:val="20"/>
        </w:rPr>
        <w:t>c</w:t>
      </w:r>
      <w:r w:rsidRPr="00174225">
        <w:rPr>
          <w:spacing w:val="-1"/>
          <w:sz w:val="20"/>
        </w:rPr>
        <w:t>u</w:t>
      </w:r>
      <w:r w:rsidRPr="00174225">
        <w:rPr>
          <w:spacing w:val="-2"/>
          <w:sz w:val="20"/>
        </w:rPr>
        <w:t>rre</w:t>
      </w:r>
      <w:r w:rsidRPr="00174225">
        <w:rPr>
          <w:sz w:val="20"/>
        </w:rPr>
        <w:t>d</w:t>
      </w:r>
      <w:r w:rsidRPr="00174225">
        <w:rPr>
          <w:spacing w:val="25"/>
          <w:sz w:val="20"/>
        </w:rPr>
        <w:t xml:space="preserve"> </w:t>
      </w:r>
      <w:r w:rsidRPr="00174225">
        <w:rPr>
          <w:spacing w:val="-2"/>
          <w:sz w:val="20"/>
        </w:rPr>
        <w:t>i</w:t>
      </w:r>
      <w:r w:rsidRPr="00174225">
        <w:rPr>
          <w:sz w:val="20"/>
        </w:rPr>
        <w:t>n</w:t>
      </w:r>
      <w:r w:rsidRPr="00174225">
        <w:rPr>
          <w:spacing w:val="26"/>
          <w:sz w:val="20"/>
        </w:rPr>
        <w:t xml:space="preserve"> </w:t>
      </w:r>
      <w:r w:rsidRPr="00174225">
        <w:rPr>
          <w:spacing w:val="-1"/>
          <w:sz w:val="20"/>
        </w:rPr>
        <w:t>p</w:t>
      </w:r>
      <w:r w:rsidRPr="00174225">
        <w:rPr>
          <w:spacing w:val="-2"/>
          <w:sz w:val="20"/>
        </w:rPr>
        <w:t>erf</w:t>
      </w:r>
      <w:r w:rsidRPr="00174225">
        <w:rPr>
          <w:spacing w:val="-1"/>
          <w:sz w:val="20"/>
        </w:rPr>
        <w:t>o</w:t>
      </w:r>
      <w:r w:rsidRPr="00174225">
        <w:rPr>
          <w:spacing w:val="-2"/>
          <w:sz w:val="20"/>
        </w:rPr>
        <w:t>r</w:t>
      </w:r>
      <w:r w:rsidRPr="00174225">
        <w:rPr>
          <w:sz w:val="20"/>
        </w:rPr>
        <w:t>m</w:t>
      </w:r>
      <w:r w:rsidRPr="00174225">
        <w:rPr>
          <w:spacing w:val="-2"/>
          <w:sz w:val="20"/>
        </w:rPr>
        <w:t>a</w:t>
      </w:r>
      <w:r w:rsidRPr="00174225">
        <w:rPr>
          <w:spacing w:val="-1"/>
          <w:sz w:val="20"/>
        </w:rPr>
        <w:t>n</w:t>
      </w:r>
      <w:r w:rsidRPr="00174225">
        <w:rPr>
          <w:spacing w:val="-2"/>
          <w:sz w:val="20"/>
        </w:rPr>
        <w:t>c</w:t>
      </w:r>
      <w:r w:rsidRPr="00174225">
        <w:rPr>
          <w:sz w:val="20"/>
        </w:rPr>
        <w:t>e</w:t>
      </w:r>
      <w:r w:rsidRPr="00174225">
        <w:rPr>
          <w:spacing w:val="24"/>
          <w:sz w:val="20"/>
        </w:rPr>
        <w:t xml:space="preserve"> </w:t>
      </w:r>
      <w:r w:rsidRPr="00174225">
        <w:rPr>
          <w:spacing w:val="-1"/>
          <w:sz w:val="20"/>
        </w:rPr>
        <w:t>o</w:t>
      </w:r>
      <w:r w:rsidRPr="00174225">
        <w:rPr>
          <w:sz w:val="20"/>
        </w:rPr>
        <w:t>f</w:t>
      </w:r>
      <w:r w:rsidRPr="00174225">
        <w:rPr>
          <w:spacing w:val="24"/>
          <w:sz w:val="20"/>
        </w:rPr>
        <w:t xml:space="preserve"> </w:t>
      </w:r>
      <w:r w:rsidRPr="00174225">
        <w:rPr>
          <w:spacing w:val="-2"/>
          <w:sz w:val="20"/>
        </w:rPr>
        <w:t>it</w:t>
      </w:r>
      <w:r w:rsidRPr="00174225">
        <w:rPr>
          <w:sz w:val="20"/>
        </w:rPr>
        <w:t>s</w:t>
      </w:r>
      <w:r w:rsidRPr="00174225">
        <w:rPr>
          <w:spacing w:val="24"/>
          <w:sz w:val="20"/>
        </w:rPr>
        <w:t xml:space="preserve"> </w:t>
      </w:r>
      <w:r w:rsidRPr="00174225">
        <w:rPr>
          <w:spacing w:val="-1"/>
          <w:sz w:val="20"/>
        </w:rPr>
        <w:t>du</w:t>
      </w:r>
      <w:r w:rsidRPr="00174225">
        <w:rPr>
          <w:spacing w:val="-2"/>
          <w:sz w:val="20"/>
        </w:rPr>
        <w:t>tie</w:t>
      </w:r>
      <w:r w:rsidRPr="00174225">
        <w:rPr>
          <w:sz w:val="20"/>
        </w:rPr>
        <w:t>s</w:t>
      </w:r>
      <w:r w:rsidRPr="00174225">
        <w:rPr>
          <w:w w:val="102"/>
          <w:sz w:val="20"/>
        </w:rPr>
        <w:t xml:space="preserve"> </w:t>
      </w:r>
      <w:r w:rsidRPr="00174225">
        <w:rPr>
          <w:spacing w:val="-2"/>
          <w:sz w:val="20"/>
        </w:rPr>
        <w:t>(i</w:t>
      </w:r>
      <w:r w:rsidRPr="00174225">
        <w:rPr>
          <w:spacing w:val="-1"/>
          <w:sz w:val="20"/>
        </w:rPr>
        <w:t>n</w:t>
      </w:r>
      <w:r w:rsidRPr="00174225">
        <w:rPr>
          <w:spacing w:val="-2"/>
          <w:sz w:val="20"/>
        </w:rPr>
        <w:t>cl</w:t>
      </w:r>
      <w:r w:rsidRPr="00174225">
        <w:rPr>
          <w:spacing w:val="-1"/>
          <w:sz w:val="20"/>
        </w:rPr>
        <w:t>u</w:t>
      </w:r>
      <w:r w:rsidRPr="00174225">
        <w:rPr>
          <w:spacing w:val="-2"/>
          <w:sz w:val="20"/>
        </w:rPr>
        <w:t>si</w:t>
      </w:r>
      <w:r w:rsidRPr="00174225">
        <w:rPr>
          <w:spacing w:val="-1"/>
          <w:sz w:val="20"/>
        </w:rPr>
        <w:t>v</w:t>
      </w:r>
      <w:r w:rsidRPr="00174225">
        <w:rPr>
          <w:sz w:val="20"/>
        </w:rPr>
        <w:t>e</w:t>
      </w:r>
      <w:r w:rsidRPr="00174225">
        <w:rPr>
          <w:spacing w:val="47"/>
          <w:sz w:val="20"/>
        </w:rPr>
        <w:t xml:space="preserve"> </w:t>
      </w:r>
      <w:r w:rsidRPr="00174225">
        <w:rPr>
          <w:spacing w:val="-1"/>
          <w:sz w:val="20"/>
        </w:rPr>
        <w:t>o</w:t>
      </w:r>
      <w:r w:rsidRPr="00174225">
        <w:rPr>
          <w:sz w:val="20"/>
        </w:rPr>
        <w:t>f</w:t>
      </w:r>
      <w:r w:rsidRPr="00174225">
        <w:rPr>
          <w:spacing w:val="47"/>
          <w:sz w:val="20"/>
        </w:rPr>
        <w:t xml:space="preserve"> </w:t>
      </w:r>
      <w:r w:rsidRPr="00174225">
        <w:rPr>
          <w:spacing w:val="-2"/>
          <w:sz w:val="20"/>
        </w:rPr>
        <w:t>t</w:t>
      </w:r>
      <w:r w:rsidRPr="00174225">
        <w:rPr>
          <w:spacing w:val="-1"/>
          <w:sz w:val="20"/>
        </w:rPr>
        <w:t>ho</w:t>
      </w:r>
      <w:r w:rsidRPr="00174225">
        <w:rPr>
          <w:spacing w:val="-2"/>
          <w:sz w:val="20"/>
        </w:rPr>
        <w:t>s</w:t>
      </w:r>
      <w:r w:rsidRPr="00174225">
        <w:rPr>
          <w:sz w:val="20"/>
        </w:rPr>
        <w:t>e</w:t>
      </w:r>
      <w:r w:rsidRPr="00174225">
        <w:rPr>
          <w:spacing w:val="47"/>
          <w:sz w:val="20"/>
        </w:rPr>
        <w:t xml:space="preserve"> </w:t>
      </w:r>
      <w:r w:rsidRPr="00174225">
        <w:rPr>
          <w:spacing w:val="-1"/>
          <w:sz w:val="20"/>
        </w:rPr>
        <w:t>du</w:t>
      </w:r>
      <w:r w:rsidRPr="00174225">
        <w:rPr>
          <w:spacing w:val="-2"/>
          <w:sz w:val="20"/>
        </w:rPr>
        <w:t>tie</w:t>
      </w:r>
      <w:r w:rsidRPr="00174225">
        <w:rPr>
          <w:sz w:val="20"/>
        </w:rPr>
        <w:t>s</w:t>
      </w:r>
      <w:r w:rsidRPr="00174225">
        <w:rPr>
          <w:spacing w:val="47"/>
          <w:sz w:val="20"/>
        </w:rPr>
        <w:t xml:space="preserve"> </w:t>
      </w:r>
      <w:r w:rsidRPr="00174225">
        <w:rPr>
          <w:spacing w:val="-2"/>
          <w:sz w:val="20"/>
        </w:rPr>
        <w:t>f</w:t>
      </w:r>
      <w:r w:rsidRPr="00174225">
        <w:rPr>
          <w:spacing w:val="-1"/>
          <w:sz w:val="20"/>
        </w:rPr>
        <w:t>o</w:t>
      </w:r>
      <w:r w:rsidRPr="00174225">
        <w:rPr>
          <w:sz w:val="20"/>
        </w:rPr>
        <w:t>r</w:t>
      </w:r>
      <w:r w:rsidRPr="00174225">
        <w:rPr>
          <w:spacing w:val="46"/>
          <w:sz w:val="20"/>
        </w:rPr>
        <w:t xml:space="preserve"> </w:t>
      </w:r>
      <w:r w:rsidRPr="00174225">
        <w:rPr>
          <w:spacing w:val="-1"/>
          <w:sz w:val="20"/>
        </w:rPr>
        <w:t>wh</w:t>
      </w:r>
      <w:r w:rsidRPr="00174225">
        <w:rPr>
          <w:spacing w:val="-2"/>
          <w:sz w:val="20"/>
        </w:rPr>
        <w:t>ic</w:t>
      </w:r>
      <w:r w:rsidRPr="00174225">
        <w:rPr>
          <w:sz w:val="20"/>
        </w:rPr>
        <w:t>h</w:t>
      </w:r>
      <w:r w:rsidRPr="00174225">
        <w:rPr>
          <w:spacing w:val="48"/>
          <w:sz w:val="20"/>
        </w:rPr>
        <w:t xml:space="preserve"> </w:t>
      </w:r>
      <w:r w:rsidRPr="00174225">
        <w:rPr>
          <w:spacing w:val="-1"/>
          <w:sz w:val="20"/>
        </w:rPr>
        <w:t>AHF</w:t>
      </w:r>
      <w:r w:rsidRPr="00174225">
        <w:rPr>
          <w:sz w:val="20"/>
        </w:rPr>
        <w:t>A</w:t>
      </w:r>
      <w:r w:rsidRPr="00174225">
        <w:rPr>
          <w:spacing w:val="49"/>
          <w:sz w:val="20"/>
        </w:rPr>
        <w:t xml:space="preserve"> </w:t>
      </w:r>
      <w:r w:rsidRPr="00174225">
        <w:rPr>
          <w:sz w:val="20"/>
        </w:rPr>
        <w:t>m</w:t>
      </w:r>
      <w:r w:rsidRPr="00174225">
        <w:rPr>
          <w:spacing w:val="-2"/>
          <w:sz w:val="20"/>
        </w:rPr>
        <w:t>a</w:t>
      </w:r>
      <w:r w:rsidRPr="00174225">
        <w:rPr>
          <w:sz w:val="20"/>
        </w:rPr>
        <w:t>y</w:t>
      </w:r>
      <w:r w:rsidRPr="00174225">
        <w:rPr>
          <w:spacing w:val="47"/>
          <w:sz w:val="20"/>
        </w:rPr>
        <w:t xml:space="preserve"> </w:t>
      </w:r>
      <w:r w:rsidRPr="00174225">
        <w:rPr>
          <w:spacing w:val="-2"/>
          <w:sz w:val="20"/>
        </w:rPr>
        <w:t>s</w:t>
      </w:r>
      <w:r w:rsidRPr="00174225">
        <w:rPr>
          <w:spacing w:val="-1"/>
          <w:sz w:val="20"/>
        </w:rPr>
        <w:t>ub</w:t>
      </w:r>
      <w:r w:rsidRPr="00174225">
        <w:rPr>
          <w:spacing w:val="-2"/>
          <w:sz w:val="20"/>
        </w:rPr>
        <w:t>c</w:t>
      </w:r>
      <w:r w:rsidRPr="00174225">
        <w:rPr>
          <w:spacing w:val="-1"/>
          <w:sz w:val="20"/>
        </w:rPr>
        <w:t>on</w:t>
      </w:r>
      <w:r w:rsidRPr="00174225">
        <w:rPr>
          <w:spacing w:val="-2"/>
          <w:sz w:val="20"/>
        </w:rPr>
        <w:t>tract</w:t>
      </w:r>
      <w:r w:rsidRPr="00174225">
        <w:rPr>
          <w:sz w:val="20"/>
        </w:rPr>
        <w:t>)</w:t>
      </w:r>
      <w:r w:rsidRPr="00174225">
        <w:rPr>
          <w:spacing w:val="47"/>
          <w:sz w:val="20"/>
        </w:rPr>
        <w:t xml:space="preserve"> </w:t>
      </w:r>
      <w:r w:rsidRPr="00174225">
        <w:rPr>
          <w:spacing w:val="-2"/>
          <w:sz w:val="20"/>
        </w:rPr>
        <w:t>t</w:t>
      </w:r>
      <w:r w:rsidRPr="00174225">
        <w:rPr>
          <w:spacing w:val="-1"/>
          <w:sz w:val="20"/>
        </w:rPr>
        <w:t>h</w:t>
      </w:r>
      <w:r w:rsidRPr="00174225">
        <w:rPr>
          <w:spacing w:val="-2"/>
          <w:sz w:val="20"/>
        </w:rPr>
        <w:t>r</w:t>
      </w:r>
      <w:r w:rsidRPr="00174225">
        <w:rPr>
          <w:spacing w:val="-1"/>
          <w:sz w:val="20"/>
        </w:rPr>
        <w:t>oug</w:t>
      </w:r>
      <w:r w:rsidRPr="00174225">
        <w:rPr>
          <w:sz w:val="20"/>
        </w:rPr>
        <w:t>h</w:t>
      </w:r>
      <w:r w:rsidRPr="00174225">
        <w:rPr>
          <w:spacing w:val="47"/>
          <w:sz w:val="20"/>
        </w:rPr>
        <w:t xml:space="preserve"> </w:t>
      </w:r>
      <w:r w:rsidRPr="00174225">
        <w:rPr>
          <w:spacing w:val="-1"/>
          <w:sz w:val="20"/>
        </w:rPr>
        <w:t>d</w:t>
      </w:r>
      <w:r w:rsidRPr="00174225">
        <w:rPr>
          <w:spacing w:val="-2"/>
          <w:sz w:val="20"/>
        </w:rPr>
        <w:t>ra</w:t>
      </w:r>
      <w:r w:rsidRPr="00174225">
        <w:rPr>
          <w:spacing w:val="-1"/>
          <w:sz w:val="20"/>
        </w:rPr>
        <w:t>w</w:t>
      </w:r>
      <w:r w:rsidRPr="00174225">
        <w:rPr>
          <w:sz w:val="20"/>
        </w:rPr>
        <w:t>s</w:t>
      </w:r>
      <w:r w:rsidRPr="00174225">
        <w:rPr>
          <w:spacing w:val="47"/>
          <w:sz w:val="20"/>
        </w:rPr>
        <w:t xml:space="preserve"> </w:t>
      </w:r>
      <w:r w:rsidRPr="00174225">
        <w:rPr>
          <w:spacing w:val="-2"/>
          <w:sz w:val="20"/>
        </w:rPr>
        <w:t>fr</w:t>
      </w:r>
      <w:r w:rsidRPr="00174225">
        <w:rPr>
          <w:spacing w:val="-1"/>
          <w:sz w:val="20"/>
        </w:rPr>
        <w:t>o</w:t>
      </w:r>
      <w:r w:rsidRPr="00174225">
        <w:rPr>
          <w:sz w:val="20"/>
        </w:rPr>
        <w:t>m</w:t>
      </w:r>
      <w:r w:rsidRPr="00174225">
        <w:rPr>
          <w:spacing w:val="49"/>
          <w:sz w:val="20"/>
        </w:rPr>
        <w:t xml:space="preserve"> </w:t>
      </w:r>
      <w:r w:rsidRPr="00174225">
        <w:rPr>
          <w:spacing w:val="-2"/>
          <w:sz w:val="20"/>
        </w:rPr>
        <w:t>a</w:t>
      </w:r>
      <w:r w:rsidRPr="00174225">
        <w:rPr>
          <w:spacing w:val="-1"/>
          <w:sz w:val="20"/>
        </w:rPr>
        <w:t>v</w:t>
      </w:r>
      <w:r w:rsidRPr="00174225">
        <w:rPr>
          <w:spacing w:val="-2"/>
          <w:sz w:val="20"/>
        </w:rPr>
        <w:t>aila</w:t>
      </w:r>
      <w:r w:rsidRPr="00174225">
        <w:rPr>
          <w:spacing w:val="-1"/>
          <w:sz w:val="20"/>
        </w:rPr>
        <w:t>b</w:t>
      </w:r>
      <w:r w:rsidRPr="00174225">
        <w:rPr>
          <w:spacing w:val="-2"/>
          <w:sz w:val="20"/>
        </w:rPr>
        <w:t>l</w:t>
      </w:r>
      <w:r w:rsidRPr="00174225">
        <w:rPr>
          <w:sz w:val="20"/>
        </w:rPr>
        <w:t>e</w:t>
      </w:r>
      <w:r w:rsidRPr="00174225">
        <w:rPr>
          <w:w w:val="102"/>
          <w:sz w:val="20"/>
        </w:rPr>
        <w:t xml:space="preserve"> </w:t>
      </w:r>
      <w:r w:rsidRPr="00174225">
        <w:rPr>
          <w:spacing w:val="-2"/>
          <w:sz w:val="20"/>
        </w:rPr>
        <w:t>a</w:t>
      </w:r>
      <w:r w:rsidRPr="00174225">
        <w:rPr>
          <w:spacing w:val="-1"/>
          <w:sz w:val="20"/>
        </w:rPr>
        <w:t>d</w:t>
      </w:r>
      <w:r w:rsidRPr="00174225">
        <w:rPr>
          <w:sz w:val="20"/>
        </w:rPr>
        <w:t>m</w:t>
      </w:r>
      <w:r w:rsidRPr="00174225">
        <w:rPr>
          <w:spacing w:val="-2"/>
          <w:sz w:val="20"/>
        </w:rPr>
        <w:t>inistrativ</w:t>
      </w:r>
      <w:r w:rsidRPr="00174225">
        <w:rPr>
          <w:sz w:val="20"/>
        </w:rPr>
        <w:t>e</w:t>
      </w:r>
      <w:r w:rsidRPr="00174225">
        <w:rPr>
          <w:spacing w:val="11"/>
          <w:sz w:val="20"/>
        </w:rPr>
        <w:t xml:space="preserve"> </w:t>
      </w:r>
      <w:r w:rsidRPr="00174225">
        <w:rPr>
          <w:spacing w:val="-2"/>
          <w:sz w:val="20"/>
        </w:rPr>
        <w:t>fund</w:t>
      </w:r>
      <w:r w:rsidRPr="00174225">
        <w:rPr>
          <w:sz w:val="20"/>
        </w:rPr>
        <w:t>s</w:t>
      </w:r>
      <w:r w:rsidRPr="00174225">
        <w:rPr>
          <w:spacing w:val="11"/>
          <w:sz w:val="20"/>
        </w:rPr>
        <w:t xml:space="preserve"> </w:t>
      </w:r>
      <w:r w:rsidRPr="00174225">
        <w:rPr>
          <w:spacing w:val="-2"/>
          <w:sz w:val="20"/>
        </w:rPr>
        <w:t>i</w:t>
      </w:r>
      <w:r w:rsidRPr="00174225">
        <w:rPr>
          <w:sz w:val="20"/>
        </w:rPr>
        <w:t>n</w:t>
      </w:r>
      <w:r w:rsidRPr="00174225">
        <w:rPr>
          <w:spacing w:val="11"/>
          <w:sz w:val="20"/>
        </w:rPr>
        <w:t xml:space="preserve"> </w:t>
      </w:r>
      <w:r w:rsidRPr="00174225">
        <w:rPr>
          <w:spacing w:val="-2"/>
          <w:sz w:val="20"/>
        </w:rPr>
        <w:t>th</w:t>
      </w:r>
      <w:r w:rsidRPr="00174225">
        <w:rPr>
          <w:sz w:val="20"/>
        </w:rPr>
        <w:t>e</w:t>
      </w:r>
      <w:r w:rsidRPr="00174225">
        <w:rPr>
          <w:spacing w:val="12"/>
          <w:sz w:val="20"/>
        </w:rPr>
        <w:t xml:space="preserve"> </w:t>
      </w:r>
      <w:r w:rsidRPr="00174225">
        <w:rPr>
          <w:sz w:val="20"/>
        </w:rPr>
        <w:t>HOME</w:t>
      </w:r>
      <w:r w:rsidRPr="00174225">
        <w:rPr>
          <w:spacing w:val="12"/>
          <w:sz w:val="20"/>
        </w:rPr>
        <w:t xml:space="preserve"> </w:t>
      </w:r>
      <w:r w:rsidRPr="00174225">
        <w:rPr>
          <w:spacing w:val="-2"/>
          <w:sz w:val="20"/>
        </w:rPr>
        <w:t>acc</w:t>
      </w:r>
      <w:r w:rsidRPr="00174225">
        <w:rPr>
          <w:spacing w:val="-1"/>
          <w:sz w:val="20"/>
        </w:rPr>
        <w:t>o</w:t>
      </w:r>
      <w:r w:rsidRPr="00174225">
        <w:rPr>
          <w:spacing w:val="-2"/>
          <w:sz w:val="20"/>
        </w:rPr>
        <w:t>unt</w:t>
      </w:r>
      <w:r w:rsidRPr="00174225">
        <w:rPr>
          <w:sz w:val="20"/>
        </w:rPr>
        <w:t>.</w:t>
      </w:r>
    </w:p>
    <w:p w:rsidR="0060336D" w:rsidRPr="00174225" w:rsidRDefault="0060336D" w:rsidP="0060336D">
      <w:pPr>
        <w:spacing w:before="11" w:line="240" w:lineRule="exact"/>
        <w:ind w:left="720"/>
        <w:jc w:val="both"/>
        <w:rPr>
          <w:sz w:val="20"/>
          <w:szCs w:val="20"/>
        </w:rPr>
      </w:pPr>
    </w:p>
    <w:p w:rsidR="0060336D" w:rsidRPr="00174225" w:rsidRDefault="0060336D" w:rsidP="0060336D">
      <w:pPr>
        <w:pStyle w:val="BodyText"/>
        <w:spacing w:line="251" w:lineRule="auto"/>
        <w:ind w:left="720" w:right="117"/>
        <w:jc w:val="both"/>
        <w:rPr>
          <w:sz w:val="20"/>
        </w:rPr>
      </w:pPr>
      <w:r w:rsidRPr="00174225">
        <w:rPr>
          <w:spacing w:val="-1"/>
          <w:sz w:val="20"/>
        </w:rPr>
        <w:t>Th</w:t>
      </w:r>
      <w:r w:rsidRPr="00174225">
        <w:rPr>
          <w:sz w:val="20"/>
        </w:rPr>
        <w:t>e</w:t>
      </w:r>
      <w:r w:rsidRPr="00174225">
        <w:rPr>
          <w:spacing w:val="14"/>
          <w:sz w:val="20"/>
        </w:rPr>
        <w:t xml:space="preserve"> </w:t>
      </w:r>
      <w:r w:rsidRPr="00174225">
        <w:rPr>
          <w:spacing w:val="-1"/>
          <w:sz w:val="20"/>
        </w:rPr>
        <w:t>S</w:t>
      </w:r>
      <w:r w:rsidRPr="00174225">
        <w:rPr>
          <w:spacing w:val="-2"/>
          <w:sz w:val="20"/>
        </w:rPr>
        <w:t>tat</w:t>
      </w:r>
      <w:r w:rsidRPr="00174225">
        <w:rPr>
          <w:sz w:val="20"/>
        </w:rPr>
        <w:t>e</w:t>
      </w:r>
      <w:r w:rsidRPr="00174225">
        <w:rPr>
          <w:spacing w:val="14"/>
          <w:sz w:val="20"/>
        </w:rPr>
        <w:t xml:space="preserve"> </w:t>
      </w:r>
      <w:r w:rsidRPr="00174225">
        <w:rPr>
          <w:spacing w:val="-1"/>
          <w:sz w:val="20"/>
        </w:rPr>
        <w:t>o</w:t>
      </w:r>
      <w:r w:rsidRPr="00174225">
        <w:rPr>
          <w:sz w:val="20"/>
        </w:rPr>
        <w:t>f</w:t>
      </w:r>
      <w:r w:rsidRPr="00174225">
        <w:rPr>
          <w:spacing w:val="14"/>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w:t>
      </w:r>
      <w:r w:rsidRPr="00174225">
        <w:rPr>
          <w:spacing w:val="13"/>
          <w:sz w:val="20"/>
        </w:rPr>
        <w:t xml:space="preserve"> </w:t>
      </w:r>
      <w:r w:rsidRPr="00174225">
        <w:rPr>
          <w:spacing w:val="-2"/>
          <w:sz w:val="20"/>
        </w:rPr>
        <w:t>a</w:t>
      </w:r>
      <w:r w:rsidRPr="00174225">
        <w:rPr>
          <w:sz w:val="20"/>
        </w:rPr>
        <w:t>s</w:t>
      </w:r>
      <w:r w:rsidRPr="00174225">
        <w:rPr>
          <w:spacing w:val="13"/>
          <w:sz w:val="20"/>
        </w:rPr>
        <w:t xml:space="preserve"> </w:t>
      </w:r>
      <w:r w:rsidRPr="00174225">
        <w:rPr>
          <w:sz w:val="20"/>
        </w:rPr>
        <w:t>a</w:t>
      </w:r>
      <w:r w:rsidRPr="00174225">
        <w:rPr>
          <w:spacing w:val="15"/>
          <w:sz w:val="20"/>
        </w:rPr>
        <w:t xml:space="preserve"> </w:t>
      </w:r>
      <w:r w:rsidRPr="00174225">
        <w:rPr>
          <w:spacing w:val="-1"/>
          <w:sz w:val="20"/>
        </w:rPr>
        <w:t>P</w:t>
      </w:r>
      <w:r w:rsidRPr="00174225">
        <w:rPr>
          <w:spacing w:val="-2"/>
          <w:sz w:val="20"/>
        </w:rPr>
        <w:t>artic</w:t>
      </w:r>
      <w:r w:rsidRPr="00174225">
        <w:rPr>
          <w:spacing w:val="-3"/>
          <w:sz w:val="20"/>
        </w:rPr>
        <w:t>i</w:t>
      </w:r>
      <w:r w:rsidRPr="00174225">
        <w:rPr>
          <w:spacing w:val="-1"/>
          <w:sz w:val="20"/>
        </w:rPr>
        <w:t>p</w:t>
      </w:r>
      <w:r w:rsidRPr="00174225">
        <w:rPr>
          <w:spacing w:val="-2"/>
          <w:sz w:val="20"/>
        </w:rPr>
        <w:t>ati</w:t>
      </w:r>
      <w:r w:rsidRPr="00174225">
        <w:rPr>
          <w:spacing w:val="-1"/>
          <w:sz w:val="20"/>
        </w:rPr>
        <w:t>n</w:t>
      </w:r>
      <w:r w:rsidRPr="00174225">
        <w:rPr>
          <w:sz w:val="20"/>
        </w:rPr>
        <w:t>g</w:t>
      </w:r>
      <w:r w:rsidRPr="00174225">
        <w:rPr>
          <w:spacing w:val="14"/>
          <w:sz w:val="20"/>
        </w:rPr>
        <w:t xml:space="preserve"> </w:t>
      </w:r>
      <w:r w:rsidRPr="00174225">
        <w:rPr>
          <w:spacing w:val="-2"/>
          <w:sz w:val="20"/>
        </w:rPr>
        <w:t>J</w:t>
      </w:r>
      <w:r w:rsidRPr="00174225">
        <w:rPr>
          <w:spacing w:val="-1"/>
          <w:sz w:val="20"/>
        </w:rPr>
        <w:t>u</w:t>
      </w:r>
      <w:r w:rsidRPr="00174225">
        <w:rPr>
          <w:spacing w:val="-2"/>
          <w:sz w:val="20"/>
        </w:rPr>
        <w:t>ris</w:t>
      </w:r>
      <w:r w:rsidRPr="00174225">
        <w:rPr>
          <w:spacing w:val="-1"/>
          <w:sz w:val="20"/>
        </w:rPr>
        <w:t>d</w:t>
      </w:r>
      <w:r w:rsidRPr="00174225">
        <w:rPr>
          <w:spacing w:val="-2"/>
          <w:sz w:val="20"/>
        </w:rPr>
        <w:t>icti</w:t>
      </w:r>
      <w:r w:rsidRPr="00174225">
        <w:rPr>
          <w:spacing w:val="-1"/>
          <w:sz w:val="20"/>
        </w:rPr>
        <w:t>on</w:t>
      </w:r>
      <w:r w:rsidRPr="00174225">
        <w:rPr>
          <w:sz w:val="20"/>
        </w:rPr>
        <w:t>,</w:t>
      </w:r>
      <w:r w:rsidRPr="00174225">
        <w:rPr>
          <w:spacing w:val="14"/>
          <w:sz w:val="20"/>
        </w:rPr>
        <w:t xml:space="preserve"> </w:t>
      </w:r>
      <w:r w:rsidRPr="00174225">
        <w:rPr>
          <w:spacing w:val="-2"/>
          <w:sz w:val="20"/>
        </w:rPr>
        <w:t>i</w:t>
      </w:r>
      <w:r w:rsidRPr="00174225">
        <w:rPr>
          <w:sz w:val="20"/>
        </w:rPr>
        <w:t>s</w:t>
      </w:r>
      <w:r w:rsidRPr="00174225">
        <w:rPr>
          <w:spacing w:val="13"/>
          <w:sz w:val="20"/>
        </w:rPr>
        <w:t xml:space="preserve"> </w:t>
      </w:r>
      <w:r w:rsidRPr="00174225">
        <w:rPr>
          <w:spacing w:val="-2"/>
          <w:sz w:val="20"/>
        </w:rPr>
        <w:t>res</w:t>
      </w:r>
      <w:r w:rsidRPr="00174225">
        <w:rPr>
          <w:spacing w:val="-1"/>
          <w:sz w:val="20"/>
        </w:rPr>
        <w:t>pon</w:t>
      </w:r>
      <w:r w:rsidRPr="00174225">
        <w:rPr>
          <w:spacing w:val="-2"/>
          <w:sz w:val="20"/>
        </w:rPr>
        <w:t>si</w:t>
      </w:r>
      <w:r w:rsidRPr="00174225">
        <w:rPr>
          <w:spacing w:val="-1"/>
          <w:sz w:val="20"/>
        </w:rPr>
        <w:t>b</w:t>
      </w:r>
      <w:r w:rsidRPr="00174225">
        <w:rPr>
          <w:spacing w:val="-2"/>
          <w:sz w:val="20"/>
        </w:rPr>
        <w:t>l</w:t>
      </w:r>
      <w:r w:rsidRPr="00174225">
        <w:rPr>
          <w:sz w:val="20"/>
        </w:rPr>
        <w:t>e</w:t>
      </w:r>
      <w:r w:rsidRPr="00174225">
        <w:rPr>
          <w:spacing w:val="14"/>
          <w:sz w:val="20"/>
        </w:rPr>
        <w:t xml:space="preserve"> </w:t>
      </w:r>
      <w:r w:rsidRPr="00174225">
        <w:rPr>
          <w:spacing w:val="-2"/>
          <w:sz w:val="20"/>
        </w:rPr>
        <w:t>f</w:t>
      </w:r>
      <w:r w:rsidRPr="00174225">
        <w:rPr>
          <w:spacing w:val="-1"/>
          <w:sz w:val="20"/>
        </w:rPr>
        <w:t>o</w:t>
      </w:r>
      <w:r w:rsidRPr="00174225">
        <w:rPr>
          <w:sz w:val="20"/>
        </w:rPr>
        <w:t>r</w:t>
      </w:r>
      <w:r w:rsidRPr="00174225">
        <w:rPr>
          <w:spacing w:val="14"/>
          <w:sz w:val="20"/>
        </w:rPr>
        <w:t xml:space="preserve"> </w:t>
      </w:r>
      <w:r w:rsidRPr="00174225">
        <w:rPr>
          <w:spacing w:val="-2"/>
          <w:sz w:val="20"/>
        </w:rPr>
        <w:t>e</w:t>
      </w:r>
      <w:r w:rsidRPr="00174225">
        <w:rPr>
          <w:spacing w:val="-1"/>
          <w:sz w:val="20"/>
        </w:rPr>
        <w:t>n</w:t>
      </w:r>
      <w:r w:rsidRPr="00174225">
        <w:rPr>
          <w:spacing w:val="-2"/>
          <w:sz w:val="20"/>
        </w:rPr>
        <w:t>s</w:t>
      </w:r>
      <w:r w:rsidRPr="00174225">
        <w:rPr>
          <w:spacing w:val="-1"/>
          <w:sz w:val="20"/>
        </w:rPr>
        <w:t>u</w:t>
      </w:r>
      <w:r w:rsidRPr="00174225">
        <w:rPr>
          <w:spacing w:val="-2"/>
          <w:sz w:val="20"/>
        </w:rPr>
        <w:t>ri</w:t>
      </w:r>
      <w:r w:rsidRPr="00174225">
        <w:rPr>
          <w:spacing w:val="-1"/>
          <w:sz w:val="20"/>
        </w:rPr>
        <w:t>n</w:t>
      </w:r>
      <w:r w:rsidRPr="00174225">
        <w:rPr>
          <w:sz w:val="20"/>
        </w:rPr>
        <w:t>g</w:t>
      </w:r>
      <w:r w:rsidRPr="00174225">
        <w:rPr>
          <w:spacing w:val="14"/>
          <w:sz w:val="20"/>
        </w:rPr>
        <w:t xml:space="preserve"> </w:t>
      </w:r>
      <w:r w:rsidRPr="00174225">
        <w:rPr>
          <w:spacing w:val="-2"/>
          <w:sz w:val="20"/>
        </w:rPr>
        <w:t>t</w:t>
      </w:r>
      <w:r w:rsidRPr="00174225">
        <w:rPr>
          <w:spacing w:val="-1"/>
          <w:sz w:val="20"/>
        </w:rPr>
        <w:t>h</w:t>
      </w:r>
      <w:r w:rsidRPr="00174225">
        <w:rPr>
          <w:spacing w:val="-2"/>
          <w:sz w:val="20"/>
        </w:rPr>
        <w:t>a</w:t>
      </w:r>
      <w:r w:rsidRPr="00174225">
        <w:rPr>
          <w:sz w:val="20"/>
        </w:rPr>
        <w:t>t</w:t>
      </w:r>
      <w:r w:rsidRPr="00174225">
        <w:rPr>
          <w:spacing w:val="13"/>
          <w:sz w:val="20"/>
        </w:rPr>
        <w:t xml:space="preserve"> </w:t>
      </w:r>
      <w:r w:rsidRPr="00174225">
        <w:rPr>
          <w:spacing w:val="-1"/>
          <w:sz w:val="20"/>
        </w:rPr>
        <w:t>HO</w:t>
      </w:r>
      <w:r w:rsidRPr="00174225">
        <w:rPr>
          <w:sz w:val="20"/>
        </w:rPr>
        <w:t>ME</w:t>
      </w:r>
      <w:r w:rsidRPr="00174225">
        <w:rPr>
          <w:spacing w:val="15"/>
          <w:sz w:val="20"/>
        </w:rPr>
        <w:t xml:space="preserve"> </w:t>
      </w:r>
      <w:r w:rsidRPr="00174225">
        <w:rPr>
          <w:spacing w:val="-2"/>
          <w:sz w:val="20"/>
        </w:rPr>
        <w:t>f</w:t>
      </w:r>
      <w:r w:rsidRPr="00174225">
        <w:rPr>
          <w:spacing w:val="-1"/>
          <w:sz w:val="20"/>
        </w:rPr>
        <w:t>und</w:t>
      </w:r>
      <w:r w:rsidRPr="00174225">
        <w:rPr>
          <w:sz w:val="20"/>
        </w:rPr>
        <w:t>s</w:t>
      </w:r>
      <w:r w:rsidRPr="00174225">
        <w:rPr>
          <w:spacing w:val="13"/>
          <w:sz w:val="20"/>
        </w:rPr>
        <w:t xml:space="preserve"> </w:t>
      </w:r>
      <w:r w:rsidRPr="00174225">
        <w:rPr>
          <w:spacing w:val="-2"/>
          <w:sz w:val="20"/>
        </w:rPr>
        <w:t>ar</w:t>
      </w:r>
      <w:r w:rsidRPr="00174225">
        <w:rPr>
          <w:sz w:val="20"/>
        </w:rPr>
        <w:t>e</w:t>
      </w:r>
      <w:r w:rsidRPr="00174225">
        <w:rPr>
          <w:w w:val="102"/>
          <w:sz w:val="20"/>
        </w:rPr>
        <w:t xml:space="preserve"> </w:t>
      </w:r>
      <w:r w:rsidRPr="00174225">
        <w:rPr>
          <w:spacing w:val="-1"/>
          <w:sz w:val="20"/>
        </w:rPr>
        <w:t>u</w:t>
      </w:r>
      <w:r w:rsidRPr="00174225">
        <w:rPr>
          <w:spacing w:val="-2"/>
          <w:sz w:val="20"/>
        </w:rPr>
        <w:t>se</w:t>
      </w:r>
      <w:r w:rsidRPr="00174225">
        <w:rPr>
          <w:sz w:val="20"/>
        </w:rPr>
        <w:t>d</w:t>
      </w:r>
      <w:r w:rsidRPr="00174225">
        <w:rPr>
          <w:spacing w:val="25"/>
          <w:sz w:val="20"/>
        </w:rPr>
        <w:t xml:space="preserve"> </w:t>
      </w:r>
      <w:r w:rsidRPr="00174225">
        <w:rPr>
          <w:spacing w:val="-2"/>
          <w:sz w:val="20"/>
        </w:rPr>
        <w:t>i</w:t>
      </w:r>
      <w:r w:rsidRPr="00174225">
        <w:rPr>
          <w:sz w:val="20"/>
        </w:rPr>
        <w:t>n</w:t>
      </w:r>
      <w:r w:rsidRPr="00174225">
        <w:rPr>
          <w:spacing w:val="25"/>
          <w:sz w:val="20"/>
        </w:rPr>
        <w:t xml:space="preserve"> </w:t>
      </w:r>
      <w:r w:rsidRPr="00174225">
        <w:rPr>
          <w:spacing w:val="-2"/>
          <w:sz w:val="20"/>
        </w:rPr>
        <w:t>acc</w:t>
      </w:r>
      <w:r w:rsidRPr="00174225">
        <w:rPr>
          <w:spacing w:val="-1"/>
          <w:sz w:val="20"/>
        </w:rPr>
        <w:t>o</w:t>
      </w:r>
      <w:r w:rsidRPr="00174225">
        <w:rPr>
          <w:spacing w:val="-2"/>
          <w:sz w:val="20"/>
        </w:rPr>
        <w:t>r</w:t>
      </w:r>
      <w:r w:rsidRPr="00174225">
        <w:rPr>
          <w:spacing w:val="-1"/>
          <w:sz w:val="20"/>
        </w:rPr>
        <w:t>d</w:t>
      </w:r>
      <w:r w:rsidRPr="00174225">
        <w:rPr>
          <w:spacing w:val="-2"/>
          <w:sz w:val="20"/>
        </w:rPr>
        <w:t>a</w:t>
      </w:r>
      <w:r w:rsidRPr="00174225">
        <w:rPr>
          <w:spacing w:val="-1"/>
          <w:sz w:val="20"/>
        </w:rPr>
        <w:t>n</w:t>
      </w:r>
      <w:r w:rsidRPr="00174225">
        <w:rPr>
          <w:spacing w:val="-2"/>
          <w:sz w:val="20"/>
        </w:rPr>
        <w:t>c</w:t>
      </w:r>
      <w:r w:rsidRPr="00174225">
        <w:rPr>
          <w:sz w:val="20"/>
        </w:rPr>
        <w:t>e</w:t>
      </w:r>
      <w:r w:rsidRPr="00174225">
        <w:rPr>
          <w:spacing w:val="25"/>
          <w:sz w:val="20"/>
        </w:rPr>
        <w:t xml:space="preserve"> </w:t>
      </w:r>
      <w:r w:rsidRPr="00174225">
        <w:rPr>
          <w:spacing w:val="-1"/>
          <w:sz w:val="20"/>
        </w:rPr>
        <w:t>w</w:t>
      </w:r>
      <w:r w:rsidRPr="00174225">
        <w:rPr>
          <w:spacing w:val="-2"/>
          <w:sz w:val="20"/>
        </w:rPr>
        <w:t>it</w:t>
      </w:r>
      <w:r w:rsidRPr="00174225">
        <w:rPr>
          <w:sz w:val="20"/>
        </w:rPr>
        <w:t>h</w:t>
      </w:r>
      <w:r w:rsidRPr="00174225">
        <w:rPr>
          <w:spacing w:val="25"/>
          <w:sz w:val="20"/>
        </w:rPr>
        <w:t xml:space="preserve"> </w:t>
      </w:r>
      <w:r w:rsidRPr="00174225">
        <w:rPr>
          <w:spacing w:val="-2"/>
          <w:sz w:val="20"/>
        </w:rPr>
        <w:t>al</w:t>
      </w:r>
      <w:r w:rsidRPr="00174225">
        <w:rPr>
          <w:sz w:val="20"/>
        </w:rPr>
        <w:t>l</w:t>
      </w:r>
      <w:r w:rsidRPr="00174225">
        <w:rPr>
          <w:spacing w:val="24"/>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27"/>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m</w:t>
      </w:r>
      <w:r w:rsidRPr="00174225">
        <w:rPr>
          <w:spacing w:val="-2"/>
          <w:sz w:val="20"/>
        </w:rPr>
        <w:t>e</w:t>
      </w:r>
      <w:r w:rsidRPr="00174225">
        <w:rPr>
          <w:spacing w:val="-1"/>
          <w:sz w:val="20"/>
        </w:rPr>
        <w:t>n</w:t>
      </w:r>
      <w:r w:rsidRPr="00174225">
        <w:rPr>
          <w:spacing w:val="-2"/>
          <w:sz w:val="20"/>
        </w:rPr>
        <w:t>ts</w:t>
      </w:r>
      <w:r w:rsidRPr="00174225">
        <w:rPr>
          <w:sz w:val="20"/>
        </w:rPr>
        <w:t xml:space="preserve">.  </w:t>
      </w:r>
      <w:r w:rsidRPr="00174225">
        <w:rPr>
          <w:spacing w:val="-1"/>
          <w:sz w:val="20"/>
        </w:rPr>
        <w:t>AHFA</w:t>
      </w:r>
      <w:r w:rsidRPr="00174225">
        <w:rPr>
          <w:sz w:val="20"/>
        </w:rPr>
        <w:t>,</w:t>
      </w:r>
      <w:r w:rsidRPr="00174225">
        <w:rPr>
          <w:spacing w:val="24"/>
          <w:sz w:val="20"/>
        </w:rPr>
        <w:t xml:space="preserve"> </w:t>
      </w:r>
      <w:r w:rsidRPr="00174225">
        <w:rPr>
          <w:spacing w:val="-2"/>
          <w:sz w:val="20"/>
        </w:rPr>
        <w:t>acti</w:t>
      </w:r>
      <w:r w:rsidRPr="00174225">
        <w:rPr>
          <w:spacing w:val="-1"/>
          <w:sz w:val="20"/>
        </w:rPr>
        <w:t>n</w:t>
      </w:r>
      <w:r w:rsidRPr="00174225">
        <w:rPr>
          <w:sz w:val="20"/>
        </w:rPr>
        <w:t>g</w:t>
      </w:r>
      <w:r w:rsidRPr="00174225">
        <w:rPr>
          <w:spacing w:val="25"/>
          <w:sz w:val="20"/>
        </w:rPr>
        <w:t xml:space="preserve"> </w:t>
      </w:r>
      <w:r w:rsidRPr="00174225">
        <w:rPr>
          <w:spacing w:val="-2"/>
          <w:sz w:val="20"/>
        </w:rPr>
        <w:t>i</w:t>
      </w:r>
      <w:r w:rsidRPr="00174225">
        <w:rPr>
          <w:sz w:val="20"/>
        </w:rPr>
        <w:t>n</w:t>
      </w:r>
      <w:r w:rsidRPr="00174225">
        <w:rPr>
          <w:spacing w:val="26"/>
          <w:sz w:val="20"/>
        </w:rPr>
        <w:t xml:space="preserve"> </w:t>
      </w:r>
      <w:r w:rsidRPr="00174225">
        <w:rPr>
          <w:spacing w:val="-2"/>
          <w:sz w:val="20"/>
        </w:rPr>
        <w:t>it</w:t>
      </w:r>
      <w:r w:rsidRPr="00174225">
        <w:rPr>
          <w:sz w:val="20"/>
        </w:rPr>
        <w:t>s</w:t>
      </w:r>
      <w:r w:rsidRPr="00174225">
        <w:rPr>
          <w:spacing w:val="24"/>
          <w:sz w:val="20"/>
        </w:rPr>
        <w:t xml:space="preserve"> </w:t>
      </w:r>
      <w:r w:rsidRPr="00174225">
        <w:rPr>
          <w:spacing w:val="-2"/>
          <w:sz w:val="20"/>
        </w:rPr>
        <w:t>ca</w:t>
      </w:r>
      <w:r w:rsidRPr="00174225">
        <w:rPr>
          <w:spacing w:val="-1"/>
          <w:sz w:val="20"/>
        </w:rPr>
        <w:t>p</w:t>
      </w:r>
      <w:r w:rsidRPr="00174225">
        <w:rPr>
          <w:spacing w:val="-2"/>
          <w:sz w:val="20"/>
        </w:rPr>
        <w:t>acit</w:t>
      </w:r>
      <w:r w:rsidRPr="00174225">
        <w:rPr>
          <w:sz w:val="20"/>
        </w:rPr>
        <w:t>y</w:t>
      </w:r>
      <w:r w:rsidRPr="00174225">
        <w:rPr>
          <w:spacing w:val="25"/>
          <w:sz w:val="20"/>
        </w:rPr>
        <w:t xml:space="preserve"> </w:t>
      </w:r>
      <w:r w:rsidRPr="00174225">
        <w:rPr>
          <w:spacing w:val="-2"/>
          <w:sz w:val="20"/>
        </w:rPr>
        <w:t>a</w:t>
      </w:r>
      <w:r w:rsidRPr="00174225">
        <w:rPr>
          <w:sz w:val="20"/>
        </w:rPr>
        <w:t>s</w:t>
      </w:r>
      <w:r w:rsidRPr="00174225">
        <w:rPr>
          <w:spacing w:val="25"/>
          <w:sz w:val="20"/>
        </w:rPr>
        <w:t xml:space="preserve"> </w:t>
      </w:r>
      <w:r w:rsidRPr="00174225">
        <w:rPr>
          <w:spacing w:val="-1"/>
          <w:sz w:val="20"/>
        </w:rPr>
        <w:t>Ad</w:t>
      </w:r>
      <w:r w:rsidRPr="00174225">
        <w:rPr>
          <w:sz w:val="20"/>
        </w:rPr>
        <w:t>m</w:t>
      </w:r>
      <w:r w:rsidRPr="00174225">
        <w:rPr>
          <w:spacing w:val="-2"/>
          <w:sz w:val="20"/>
        </w:rPr>
        <w:t>i</w:t>
      </w:r>
      <w:r w:rsidRPr="00174225">
        <w:rPr>
          <w:spacing w:val="-1"/>
          <w:sz w:val="20"/>
        </w:rPr>
        <w:t>n</w:t>
      </w:r>
      <w:r w:rsidRPr="00174225">
        <w:rPr>
          <w:spacing w:val="-2"/>
          <w:sz w:val="20"/>
        </w:rPr>
        <w:t>istrat</w:t>
      </w:r>
      <w:r w:rsidRPr="00174225">
        <w:rPr>
          <w:spacing w:val="-1"/>
          <w:sz w:val="20"/>
        </w:rPr>
        <w:t>o</w:t>
      </w:r>
      <w:r w:rsidRPr="00174225">
        <w:rPr>
          <w:sz w:val="20"/>
        </w:rPr>
        <w:t>r</w:t>
      </w:r>
      <w:r w:rsidRPr="00174225">
        <w:rPr>
          <w:spacing w:val="24"/>
          <w:sz w:val="20"/>
        </w:rPr>
        <w:t xml:space="preserve"> </w:t>
      </w:r>
      <w:r w:rsidRPr="00174225">
        <w:rPr>
          <w:spacing w:val="-1"/>
          <w:sz w:val="20"/>
        </w:rPr>
        <w:t>of</w:t>
      </w:r>
      <w:r w:rsidRPr="00174225">
        <w:rPr>
          <w:spacing w:val="-1"/>
          <w:w w:val="102"/>
          <w:sz w:val="20"/>
        </w:rPr>
        <w:t xml:space="preserve"> </w:t>
      </w:r>
      <w:r w:rsidRPr="00174225">
        <w:rPr>
          <w:spacing w:val="-2"/>
          <w:sz w:val="20"/>
        </w:rPr>
        <w:t>th</w:t>
      </w:r>
      <w:r w:rsidRPr="00174225">
        <w:rPr>
          <w:sz w:val="20"/>
        </w:rPr>
        <w:t>e</w:t>
      </w:r>
      <w:r w:rsidRPr="00174225">
        <w:rPr>
          <w:spacing w:val="23"/>
          <w:sz w:val="20"/>
        </w:rPr>
        <w:t xml:space="preserve"> </w:t>
      </w:r>
      <w:r w:rsidRPr="00174225">
        <w:rPr>
          <w:spacing w:val="-1"/>
          <w:sz w:val="20"/>
        </w:rPr>
        <w:t>S</w:t>
      </w:r>
      <w:r w:rsidRPr="00174225">
        <w:rPr>
          <w:spacing w:val="-2"/>
          <w:sz w:val="20"/>
        </w:rPr>
        <w:t>tat</w:t>
      </w:r>
      <w:r w:rsidRPr="00174225">
        <w:rPr>
          <w:sz w:val="20"/>
        </w:rPr>
        <w:t>e</w:t>
      </w:r>
      <w:r w:rsidRPr="00174225">
        <w:rPr>
          <w:spacing w:val="24"/>
          <w:sz w:val="20"/>
        </w:rPr>
        <w:t xml:space="preserve"> </w:t>
      </w:r>
      <w:r w:rsidRPr="00174225">
        <w:rPr>
          <w:spacing w:val="-2"/>
          <w:sz w:val="20"/>
        </w:rPr>
        <w:t>o</w:t>
      </w:r>
      <w:r w:rsidRPr="00174225">
        <w:rPr>
          <w:sz w:val="20"/>
        </w:rPr>
        <w:t>f</w:t>
      </w:r>
      <w:r w:rsidRPr="00174225">
        <w:rPr>
          <w:spacing w:val="24"/>
          <w:sz w:val="20"/>
        </w:rPr>
        <w:t xml:space="preserve"> </w:t>
      </w:r>
      <w:r w:rsidRPr="00174225">
        <w:rPr>
          <w:sz w:val="20"/>
        </w:rPr>
        <w:t>A</w:t>
      </w:r>
      <w:r w:rsidRPr="00174225">
        <w:rPr>
          <w:spacing w:val="-2"/>
          <w:sz w:val="20"/>
        </w:rPr>
        <w:t>laba</w:t>
      </w:r>
      <w:r w:rsidRPr="00174225">
        <w:rPr>
          <w:sz w:val="20"/>
        </w:rPr>
        <w:t>m</w:t>
      </w:r>
      <w:r w:rsidRPr="00174225">
        <w:rPr>
          <w:spacing w:val="-2"/>
          <w:sz w:val="20"/>
        </w:rPr>
        <w:t>a’</w:t>
      </w:r>
      <w:r w:rsidRPr="00174225">
        <w:rPr>
          <w:sz w:val="20"/>
        </w:rPr>
        <w:t>s</w:t>
      </w:r>
      <w:r w:rsidRPr="00174225">
        <w:rPr>
          <w:spacing w:val="22"/>
          <w:sz w:val="20"/>
        </w:rPr>
        <w:t xml:space="preserve"> </w:t>
      </w:r>
      <w:r w:rsidRPr="00174225">
        <w:rPr>
          <w:sz w:val="20"/>
        </w:rPr>
        <w:t>HOME</w:t>
      </w:r>
      <w:r w:rsidRPr="00174225">
        <w:rPr>
          <w:spacing w:val="24"/>
          <w:sz w:val="20"/>
        </w:rPr>
        <w:t xml:space="preserve"> </w:t>
      </w:r>
      <w:r w:rsidRPr="00174225">
        <w:rPr>
          <w:spacing w:val="-2"/>
          <w:sz w:val="20"/>
        </w:rPr>
        <w:t>progra</w:t>
      </w:r>
      <w:r w:rsidRPr="00174225">
        <w:rPr>
          <w:sz w:val="20"/>
        </w:rPr>
        <w:t>m,</w:t>
      </w:r>
      <w:r w:rsidRPr="00174225">
        <w:rPr>
          <w:spacing w:val="23"/>
          <w:sz w:val="20"/>
        </w:rPr>
        <w:t xml:space="preserve"> </w:t>
      </w:r>
      <w:r w:rsidRPr="00174225">
        <w:rPr>
          <w:sz w:val="20"/>
        </w:rPr>
        <w:t>AH</w:t>
      </w:r>
      <w:r w:rsidRPr="00174225">
        <w:rPr>
          <w:spacing w:val="-1"/>
          <w:sz w:val="20"/>
        </w:rPr>
        <w:t>F</w:t>
      </w:r>
      <w:r w:rsidRPr="00174225">
        <w:rPr>
          <w:sz w:val="20"/>
        </w:rPr>
        <w:t>A</w:t>
      </w:r>
      <w:r w:rsidRPr="00174225">
        <w:rPr>
          <w:spacing w:val="-2"/>
          <w:sz w:val="20"/>
        </w:rPr>
        <w:t>’</w:t>
      </w:r>
      <w:r w:rsidRPr="00174225">
        <w:rPr>
          <w:sz w:val="20"/>
        </w:rPr>
        <w:t>s</w:t>
      </w:r>
      <w:r w:rsidRPr="00174225">
        <w:rPr>
          <w:spacing w:val="22"/>
          <w:sz w:val="20"/>
        </w:rPr>
        <w:t xml:space="preserve"> </w:t>
      </w:r>
      <w:r w:rsidRPr="00174225">
        <w:rPr>
          <w:spacing w:val="-1"/>
          <w:sz w:val="20"/>
        </w:rPr>
        <w:t>B</w:t>
      </w:r>
      <w:r w:rsidRPr="00174225">
        <w:rPr>
          <w:spacing w:val="-2"/>
          <w:sz w:val="20"/>
        </w:rPr>
        <w:t>oar</w:t>
      </w:r>
      <w:r w:rsidRPr="00174225">
        <w:rPr>
          <w:sz w:val="20"/>
        </w:rPr>
        <w:t>d</w:t>
      </w:r>
      <w:r w:rsidRPr="00174225">
        <w:rPr>
          <w:spacing w:val="24"/>
          <w:sz w:val="20"/>
        </w:rPr>
        <w:t xml:space="preserve"> </w:t>
      </w:r>
      <w:r w:rsidRPr="00174225">
        <w:rPr>
          <w:spacing w:val="-2"/>
          <w:sz w:val="20"/>
        </w:rPr>
        <w:t>o</w:t>
      </w:r>
      <w:r w:rsidRPr="00174225">
        <w:rPr>
          <w:sz w:val="20"/>
        </w:rPr>
        <w:t>f</w:t>
      </w:r>
      <w:r w:rsidRPr="00174225">
        <w:rPr>
          <w:spacing w:val="24"/>
          <w:sz w:val="20"/>
        </w:rPr>
        <w:t xml:space="preserve"> </w:t>
      </w:r>
      <w:r w:rsidRPr="00174225">
        <w:rPr>
          <w:sz w:val="20"/>
        </w:rPr>
        <w:t>D</w:t>
      </w:r>
      <w:r w:rsidRPr="00174225">
        <w:rPr>
          <w:spacing w:val="-2"/>
          <w:sz w:val="20"/>
        </w:rPr>
        <w:t>irectors</w:t>
      </w:r>
      <w:r w:rsidRPr="00174225">
        <w:rPr>
          <w:sz w:val="20"/>
        </w:rPr>
        <w:t>,</w:t>
      </w:r>
      <w:r w:rsidRPr="00174225">
        <w:rPr>
          <w:spacing w:val="22"/>
          <w:sz w:val="20"/>
        </w:rPr>
        <w:t xml:space="preserve"> </w:t>
      </w:r>
      <w:r w:rsidRPr="00174225">
        <w:rPr>
          <w:spacing w:val="-2"/>
          <w:sz w:val="20"/>
        </w:rPr>
        <w:t>officers</w:t>
      </w:r>
      <w:r w:rsidRPr="00174225">
        <w:rPr>
          <w:sz w:val="20"/>
        </w:rPr>
        <w:t>,</w:t>
      </w:r>
      <w:r w:rsidRPr="00174225">
        <w:rPr>
          <w:spacing w:val="23"/>
          <w:sz w:val="20"/>
        </w:rPr>
        <w:t xml:space="preserve"> </w:t>
      </w:r>
      <w:r w:rsidRPr="00174225">
        <w:rPr>
          <w:spacing w:val="-2"/>
          <w:sz w:val="20"/>
        </w:rPr>
        <w:t>e</w:t>
      </w:r>
      <w:r w:rsidRPr="00174225">
        <w:rPr>
          <w:sz w:val="20"/>
        </w:rPr>
        <w:t>m</w:t>
      </w:r>
      <w:r w:rsidRPr="00174225">
        <w:rPr>
          <w:spacing w:val="-2"/>
          <w:sz w:val="20"/>
        </w:rPr>
        <w:t>ployee</w:t>
      </w:r>
      <w:r w:rsidRPr="00174225">
        <w:rPr>
          <w:sz w:val="20"/>
        </w:rPr>
        <w:t>s</w:t>
      </w:r>
      <w:r w:rsidRPr="00174225">
        <w:rPr>
          <w:spacing w:val="23"/>
          <w:sz w:val="20"/>
        </w:rPr>
        <w:t xml:space="preserve"> </w:t>
      </w:r>
      <w:r w:rsidRPr="00174225">
        <w:rPr>
          <w:spacing w:val="-2"/>
          <w:sz w:val="20"/>
        </w:rPr>
        <w:t>an</w:t>
      </w:r>
      <w:r w:rsidRPr="00174225">
        <w:rPr>
          <w:sz w:val="20"/>
        </w:rPr>
        <w:t>d</w:t>
      </w:r>
      <w:r w:rsidRPr="00174225">
        <w:rPr>
          <w:spacing w:val="23"/>
          <w:sz w:val="20"/>
        </w:rPr>
        <w:t xml:space="preserve"> </w:t>
      </w:r>
      <w:r w:rsidRPr="00174225">
        <w:rPr>
          <w:spacing w:val="-2"/>
          <w:sz w:val="20"/>
        </w:rPr>
        <w:t>a</w:t>
      </w:r>
      <w:r w:rsidRPr="00174225">
        <w:rPr>
          <w:spacing w:val="-1"/>
          <w:sz w:val="20"/>
        </w:rPr>
        <w:t>g</w:t>
      </w:r>
      <w:r w:rsidRPr="00174225">
        <w:rPr>
          <w:spacing w:val="-2"/>
          <w:sz w:val="20"/>
        </w:rPr>
        <w:t>e</w:t>
      </w:r>
      <w:r w:rsidRPr="00174225">
        <w:rPr>
          <w:spacing w:val="-1"/>
          <w:sz w:val="20"/>
        </w:rPr>
        <w:t>n</w:t>
      </w:r>
      <w:r w:rsidRPr="00174225">
        <w:rPr>
          <w:spacing w:val="-2"/>
          <w:sz w:val="20"/>
        </w:rPr>
        <w:t>t</w:t>
      </w:r>
      <w:r w:rsidRPr="00174225">
        <w:rPr>
          <w:sz w:val="20"/>
        </w:rPr>
        <w:t>s</w:t>
      </w:r>
      <w:r w:rsidRPr="00174225">
        <w:rPr>
          <w:w w:val="102"/>
          <w:sz w:val="20"/>
        </w:rPr>
        <w:t xml:space="preserve"> </w:t>
      </w:r>
      <w:r w:rsidRPr="00174225">
        <w:rPr>
          <w:spacing w:val="-1"/>
          <w:sz w:val="20"/>
        </w:rPr>
        <w:t>w</w:t>
      </w:r>
      <w:r w:rsidRPr="00174225">
        <w:rPr>
          <w:spacing w:val="-2"/>
          <w:sz w:val="20"/>
        </w:rPr>
        <w:t>il</w:t>
      </w:r>
      <w:r w:rsidRPr="00174225">
        <w:rPr>
          <w:sz w:val="20"/>
        </w:rPr>
        <w:t>l</w:t>
      </w:r>
      <w:r w:rsidRPr="00174225">
        <w:rPr>
          <w:spacing w:val="32"/>
          <w:sz w:val="20"/>
        </w:rPr>
        <w:t xml:space="preserve"> </w:t>
      </w:r>
      <w:r w:rsidRPr="00174225">
        <w:rPr>
          <w:spacing w:val="-1"/>
          <w:sz w:val="20"/>
        </w:rPr>
        <w:t>no</w:t>
      </w:r>
      <w:r w:rsidRPr="00174225">
        <w:rPr>
          <w:sz w:val="20"/>
        </w:rPr>
        <w:t>t</w:t>
      </w:r>
      <w:r w:rsidRPr="00174225">
        <w:rPr>
          <w:spacing w:val="33"/>
          <w:sz w:val="20"/>
        </w:rPr>
        <w:t xml:space="preserve"> </w:t>
      </w:r>
      <w:r w:rsidRPr="00174225">
        <w:rPr>
          <w:spacing w:val="-1"/>
          <w:sz w:val="20"/>
        </w:rPr>
        <w:t>b</w:t>
      </w:r>
      <w:r w:rsidRPr="00174225">
        <w:rPr>
          <w:sz w:val="20"/>
        </w:rPr>
        <w:t>e</w:t>
      </w:r>
      <w:r w:rsidRPr="00174225">
        <w:rPr>
          <w:spacing w:val="32"/>
          <w:sz w:val="20"/>
        </w:rPr>
        <w:t xml:space="preserve"> </w:t>
      </w:r>
      <w:r w:rsidRPr="00174225">
        <w:rPr>
          <w:spacing w:val="-1"/>
          <w:sz w:val="20"/>
        </w:rPr>
        <w:t>h</w:t>
      </w:r>
      <w:r w:rsidRPr="00174225">
        <w:rPr>
          <w:spacing w:val="-2"/>
          <w:sz w:val="20"/>
        </w:rPr>
        <w:t>el</w:t>
      </w:r>
      <w:r w:rsidRPr="00174225">
        <w:rPr>
          <w:sz w:val="20"/>
        </w:rPr>
        <w:t>d</w:t>
      </w:r>
      <w:r w:rsidRPr="00174225">
        <w:rPr>
          <w:spacing w:val="34"/>
          <w:sz w:val="20"/>
        </w:rPr>
        <w:t xml:space="preserve"> </w:t>
      </w:r>
      <w:r w:rsidRPr="00174225">
        <w:rPr>
          <w:spacing w:val="-2"/>
          <w:sz w:val="20"/>
        </w:rPr>
        <w:t>res</w:t>
      </w:r>
      <w:r w:rsidRPr="00174225">
        <w:rPr>
          <w:spacing w:val="-1"/>
          <w:sz w:val="20"/>
        </w:rPr>
        <w:t>pon</w:t>
      </w:r>
      <w:r w:rsidRPr="00174225">
        <w:rPr>
          <w:spacing w:val="-2"/>
          <w:sz w:val="20"/>
        </w:rPr>
        <w:t>si</w:t>
      </w:r>
      <w:r w:rsidRPr="00174225">
        <w:rPr>
          <w:spacing w:val="-1"/>
          <w:sz w:val="20"/>
        </w:rPr>
        <w:t>b</w:t>
      </w:r>
      <w:r w:rsidRPr="00174225">
        <w:rPr>
          <w:spacing w:val="-2"/>
          <w:sz w:val="20"/>
        </w:rPr>
        <w:t>l</w:t>
      </w:r>
      <w:r w:rsidRPr="00174225">
        <w:rPr>
          <w:sz w:val="20"/>
        </w:rPr>
        <w:t>e</w:t>
      </w:r>
      <w:r w:rsidRPr="00174225">
        <w:rPr>
          <w:spacing w:val="33"/>
          <w:sz w:val="20"/>
        </w:rPr>
        <w:t xml:space="preserve"> </w:t>
      </w:r>
      <w:r w:rsidRPr="00174225">
        <w:rPr>
          <w:spacing w:val="-1"/>
          <w:sz w:val="20"/>
        </w:rPr>
        <w:t>o</w:t>
      </w:r>
      <w:r w:rsidRPr="00174225">
        <w:rPr>
          <w:sz w:val="20"/>
        </w:rPr>
        <w:t>r</w:t>
      </w:r>
      <w:r w:rsidRPr="00174225">
        <w:rPr>
          <w:spacing w:val="32"/>
          <w:sz w:val="20"/>
        </w:rPr>
        <w:t xml:space="preserve"> </w:t>
      </w:r>
      <w:r w:rsidRPr="00174225">
        <w:rPr>
          <w:spacing w:val="-2"/>
          <w:sz w:val="20"/>
        </w:rPr>
        <w:t>lia</w:t>
      </w:r>
      <w:r w:rsidRPr="00174225">
        <w:rPr>
          <w:spacing w:val="-1"/>
          <w:sz w:val="20"/>
        </w:rPr>
        <w:t>b</w:t>
      </w:r>
      <w:r w:rsidRPr="00174225">
        <w:rPr>
          <w:spacing w:val="-2"/>
          <w:sz w:val="20"/>
        </w:rPr>
        <w:t>l</w:t>
      </w:r>
      <w:r w:rsidRPr="00174225">
        <w:rPr>
          <w:sz w:val="20"/>
        </w:rPr>
        <w:t>e</w:t>
      </w:r>
      <w:r w:rsidRPr="00174225">
        <w:rPr>
          <w:spacing w:val="33"/>
          <w:sz w:val="20"/>
        </w:rPr>
        <w:t xml:space="preserve"> </w:t>
      </w:r>
      <w:r w:rsidRPr="00174225">
        <w:rPr>
          <w:spacing w:val="-2"/>
          <w:sz w:val="20"/>
        </w:rPr>
        <w:t>f</w:t>
      </w:r>
      <w:r w:rsidRPr="00174225">
        <w:rPr>
          <w:spacing w:val="-1"/>
          <w:sz w:val="20"/>
        </w:rPr>
        <w:t>o</w:t>
      </w:r>
      <w:r w:rsidRPr="00174225">
        <w:rPr>
          <w:sz w:val="20"/>
        </w:rPr>
        <w:t>r</w:t>
      </w:r>
      <w:r w:rsidRPr="00174225">
        <w:rPr>
          <w:spacing w:val="33"/>
          <w:sz w:val="20"/>
        </w:rPr>
        <w:t xml:space="preserve"> </w:t>
      </w:r>
      <w:r w:rsidRPr="00174225">
        <w:rPr>
          <w:spacing w:val="-2"/>
          <w:sz w:val="20"/>
        </w:rPr>
        <w:t>l</w:t>
      </w:r>
      <w:r w:rsidRPr="00174225">
        <w:rPr>
          <w:spacing w:val="-1"/>
          <w:sz w:val="20"/>
        </w:rPr>
        <w:t>o</w:t>
      </w:r>
      <w:r w:rsidRPr="00174225">
        <w:rPr>
          <w:spacing w:val="-2"/>
          <w:sz w:val="20"/>
        </w:rPr>
        <w:t>sse</w:t>
      </w:r>
      <w:r w:rsidRPr="00174225">
        <w:rPr>
          <w:sz w:val="20"/>
        </w:rPr>
        <w:t>s</w:t>
      </w:r>
      <w:r w:rsidRPr="00174225">
        <w:rPr>
          <w:spacing w:val="32"/>
          <w:sz w:val="20"/>
        </w:rPr>
        <w:t xml:space="preserve"> </w:t>
      </w:r>
      <w:r w:rsidRPr="00174225">
        <w:rPr>
          <w:spacing w:val="-2"/>
          <w:sz w:val="20"/>
        </w:rPr>
        <w:t>i</w:t>
      </w:r>
      <w:r w:rsidRPr="00174225">
        <w:rPr>
          <w:spacing w:val="-1"/>
          <w:sz w:val="20"/>
        </w:rPr>
        <w:t>n</w:t>
      </w:r>
      <w:r w:rsidRPr="00174225">
        <w:rPr>
          <w:spacing w:val="-2"/>
          <w:sz w:val="20"/>
        </w:rPr>
        <w:t>c</w:t>
      </w:r>
      <w:r w:rsidRPr="00174225">
        <w:rPr>
          <w:spacing w:val="-1"/>
          <w:sz w:val="20"/>
        </w:rPr>
        <w:t>u</w:t>
      </w:r>
      <w:r w:rsidRPr="00174225">
        <w:rPr>
          <w:spacing w:val="-2"/>
          <w:sz w:val="20"/>
        </w:rPr>
        <w:t>rre</w:t>
      </w:r>
      <w:r w:rsidRPr="00174225">
        <w:rPr>
          <w:sz w:val="20"/>
        </w:rPr>
        <w:t>d</w:t>
      </w:r>
      <w:r w:rsidRPr="00174225">
        <w:rPr>
          <w:spacing w:val="34"/>
          <w:sz w:val="20"/>
        </w:rPr>
        <w:t xml:space="preserve"> </w:t>
      </w:r>
      <w:r w:rsidRPr="00174225">
        <w:rPr>
          <w:spacing w:val="-2"/>
          <w:sz w:val="20"/>
        </w:rPr>
        <w:t>fr</w:t>
      </w:r>
      <w:r w:rsidRPr="00174225">
        <w:rPr>
          <w:spacing w:val="-1"/>
          <w:sz w:val="20"/>
        </w:rPr>
        <w:t>o</w:t>
      </w:r>
      <w:r w:rsidRPr="00174225">
        <w:rPr>
          <w:sz w:val="20"/>
        </w:rPr>
        <w:t>m</w:t>
      </w:r>
      <w:r w:rsidRPr="00174225">
        <w:rPr>
          <w:spacing w:val="34"/>
          <w:sz w:val="20"/>
        </w:rPr>
        <w:t xml:space="preserve"> </w:t>
      </w:r>
      <w:r w:rsidRPr="00174225">
        <w:rPr>
          <w:spacing w:val="-2"/>
          <w:sz w:val="20"/>
        </w:rPr>
        <w:t>clai</w:t>
      </w:r>
      <w:r w:rsidRPr="00174225">
        <w:rPr>
          <w:sz w:val="20"/>
        </w:rPr>
        <w:t>m</w:t>
      </w:r>
      <w:r w:rsidRPr="00174225">
        <w:rPr>
          <w:spacing w:val="-2"/>
          <w:sz w:val="20"/>
        </w:rPr>
        <w:t>s</w:t>
      </w:r>
      <w:r w:rsidRPr="00174225">
        <w:rPr>
          <w:sz w:val="20"/>
        </w:rPr>
        <w:t>,</w:t>
      </w:r>
      <w:r w:rsidRPr="00174225">
        <w:rPr>
          <w:spacing w:val="33"/>
          <w:sz w:val="20"/>
        </w:rPr>
        <w:t xml:space="preserve"> </w:t>
      </w:r>
      <w:r w:rsidRPr="00174225">
        <w:rPr>
          <w:spacing w:val="-2"/>
          <w:sz w:val="20"/>
        </w:rPr>
        <w:t>s</w:t>
      </w:r>
      <w:r w:rsidRPr="00174225">
        <w:rPr>
          <w:spacing w:val="-1"/>
          <w:sz w:val="20"/>
        </w:rPr>
        <w:t>u</w:t>
      </w:r>
      <w:r w:rsidRPr="00174225">
        <w:rPr>
          <w:spacing w:val="-2"/>
          <w:sz w:val="20"/>
        </w:rPr>
        <w:t>its</w:t>
      </w:r>
      <w:r w:rsidRPr="00174225">
        <w:rPr>
          <w:sz w:val="20"/>
        </w:rPr>
        <w:t>,</w:t>
      </w:r>
      <w:r w:rsidRPr="00174225">
        <w:rPr>
          <w:spacing w:val="32"/>
          <w:sz w:val="20"/>
        </w:rPr>
        <w:t xml:space="preserve"> </w:t>
      </w:r>
      <w:r w:rsidRPr="00174225">
        <w:rPr>
          <w:spacing w:val="-1"/>
          <w:sz w:val="20"/>
        </w:rPr>
        <w:t>d</w:t>
      </w:r>
      <w:r w:rsidRPr="00174225">
        <w:rPr>
          <w:spacing w:val="-2"/>
          <w:sz w:val="20"/>
        </w:rPr>
        <w:t>a</w:t>
      </w:r>
      <w:r w:rsidRPr="00174225">
        <w:rPr>
          <w:sz w:val="20"/>
        </w:rPr>
        <w:t>m</w:t>
      </w:r>
      <w:r w:rsidRPr="00174225">
        <w:rPr>
          <w:spacing w:val="-2"/>
          <w:sz w:val="20"/>
        </w:rPr>
        <w:t>a</w:t>
      </w:r>
      <w:r w:rsidRPr="00174225">
        <w:rPr>
          <w:spacing w:val="-1"/>
          <w:sz w:val="20"/>
        </w:rPr>
        <w:t>g</w:t>
      </w:r>
      <w:r w:rsidRPr="00174225">
        <w:rPr>
          <w:spacing w:val="-2"/>
          <w:sz w:val="20"/>
        </w:rPr>
        <w:t>es</w:t>
      </w:r>
      <w:r w:rsidRPr="00174225">
        <w:rPr>
          <w:sz w:val="20"/>
        </w:rPr>
        <w:t>,</w:t>
      </w:r>
      <w:r w:rsidRPr="00174225">
        <w:rPr>
          <w:spacing w:val="33"/>
          <w:sz w:val="20"/>
        </w:rPr>
        <w:t xml:space="preserve"> </w:t>
      </w:r>
      <w:r w:rsidRPr="00174225">
        <w:rPr>
          <w:spacing w:val="-2"/>
          <w:sz w:val="20"/>
        </w:rPr>
        <w:t>a</w:t>
      </w:r>
      <w:r w:rsidRPr="00174225">
        <w:rPr>
          <w:spacing w:val="-1"/>
          <w:sz w:val="20"/>
        </w:rPr>
        <w:t>n</w:t>
      </w:r>
      <w:r w:rsidRPr="00174225">
        <w:rPr>
          <w:sz w:val="20"/>
        </w:rPr>
        <w:t>d</w:t>
      </w:r>
      <w:r w:rsidRPr="00174225">
        <w:rPr>
          <w:spacing w:val="34"/>
          <w:sz w:val="20"/>
        </w:rPr>
        <w:t xml:space="preserve"> </w:t>
      </w:r>
      <w:r w:rsidRPr="00174225">
        <w:rPr>
          <w:spacing w:val="-2"/>
          <w:sz w:val="20"/>
        </w:rPr>
        <w:t>c</w:t>
      </w:r>
      <w:r w:rsidRPr="00174225">
        <w:rPr>
          <w:spacing w:val="-1"/>
          <w:sz w:val="20"/>
        </w:rPr>
        <w:t>o</w:t>
      </w:r>
      <w:r w:rsidRPr="00174225">
        <w:rPr>
          <w:spacing w:val="-2"/>
          <w:sz w:val="20"/>
        </w:rPr>
        <w:t>st</w:t>
      </w:r>
      <w:r w:rsidRPr="00174225">
        <w:rPr>
          <w:sz w:val="20"/>
        </w:rPr>
        <w:t>s</w:t>
      </w:r>
      <w:r w:rsidRPr="00174225">
        <w:rPr>
          <w:spacing w:val="32"/>
          <w:sz w:val="20"/>
        </w:rPr>
        <w:t xml:space="preserve"> </w:t>
      </w:r>
      <w:r w:rsidRPr="00174225">
        <w:rPr>
          <w:spacing w:val="-2"/>
          <w:sz w:val="20"/>
        </w:rPr>
        <w:t>a</w:t>
      </w:r>
      <w:r w:rsidRPr="00174225">
        <w:rPr>
          <w:spacing w:val="-1"/>
          <w:sz w:val="20"/>
        </w:rPr>
        <w:t>n</w:t>
      </w:r>
      <w:r w:rsidRPr="00174225">
        <w:rPr>
          <w:sz w:val="20"/>
        </w:rPr>
        <w:t>d</w:t>
      </w:r>
      <w:r w:rsidRPr="00174225">
        <w:rPr>
          <w:w w:val="102"/>
          <w:sz w:val="20"/>
        </w:rPr>
        <w:t xml:space="preserve"> </w:t>
      </w:r>
      <w:r w:rsidRPr="00174225">
        <w:rPr>
          <w:spacing w:val="-2"/>
          <w:sz w:val="20"/>
        </w:rPr>
        <w:t>e</w:t>
      </w:r>
      <w:r w:rsidRPr="00174225">
        <w:rPr>
          <w:spacing w:val="-1"/>
          <w:sz w:val="20"/>
        </w:rPr>
        <w:t>x</w:t>
      </w:r>
      <w:r w:rsidRPr="00174225">
        <w:rPr>
          <w:spacing w:val="-2"/>
          <w:sz w:val="20"/>
        </w:rPr>
        <w:t>pe</w:t>
      </w:r>
      <w:r w:rsidRPr="00174225">
        <w:rPr>
          <w:spacing w:val="-1"/>
          <w:sz w:val="20"/>
        </w:rPr>
        <w:t>n</w:t>
      </w:r>
      <w:r w:rsidRPr="00174225">
        <w:rPr>
          <w:spacing w:val="-2"/>
          <w:sz w:val="20"/>
        </w:rPr>
        <w:t>se</w:t>
      </w:r>
      <w:r w:rsidRPr="00174225">
        <w:rPr>
          <w:sz w:val="20"/>
        </w:rPr>
        <w:t>s</w:t>
      </w:r>
      <w:r w:rsidRPr="00174225">
        <w:rPr>
          <w:spacing w:val="15"/>
          <w:sz w:val="20"/>
        </w:rPr>
        <w:t xml:space="preserve"> </w:t>
      </w:r>
      <w:r w:rsidRPr="00174225">
        <w:rPr>
          <w:spacing w:val="-2"/>
          <w:sz w:val="20"/>
        </w:rPr>
        <w:t>o</w:t>
      </w:r>
      <w:r w:rsidRPr="00174225">
        <w:rPr>
          <w:sz w:val="20"/>
        </w:rPr>
        <w:t>f</w:t>
      </w:r>
      <w:r w:rsidRPr="00174225">
        <w:rPr>
          <w:spacing w:val="15"/>
          <w:sz w:val="20"/>
        </w:rPr>
        <w:t xml:space="preserve"> </w:t>
      </w:r>
      <w:r w:rsidRPr="00174225">
        <w:rPr>
          <w:spacing w:val="-2"/>
          <w:sz w:val="20"/>
        </w:rPr>
        <w:t>a</w:t>
      </w:r>
      <w:r w:rsidRPr="00174225">
        <w:rPr>
          <w:spacing w:val="-1"/>
          <w:sz w:val="20"/>
        </w:rPr>
        <w:t>n</w:t>
      </w:r>
      <w:r w:rsidRPr="00174225">
        <w:rPr>
          <w:sz w:val="20"/>
        </w:rPr>
        <w:t>y</w:t>
      </w:r>
      <w:r w:rsidRPr="00174225">
        <w:rPr>
          <w:spacing w:val="15"/>
          <w:sz w:val="20"/>
        </w:rPr>
        <w:t xml:space="preserve"> </w:t>
      </w:r>
      <w:r w:rsidRPr="00174225">
        <w:rPr>
          <w:spacing w:val="-2"/>
          <w:sz w:val="20"/>
        </w:rPr>
        <w:t>kin</w:t>
      </w:r>
      <w:r w:rsidRPr="00174225">
        <w:rPr>
          <w:sz w:val="20"/>
        </w:rPr>
        <w:t>d</w:t>
      </w:r>
      <w:r w:rsidRPr="00174225">
        <w:rPr>
          <w:spacing w:val="15"/>
          <w:sz w:val="20"/>
        </w:rPr>
        <w:t xml:space="preserve"> </w:t>
      </w:r>
      <w:r w:rsidRPr="00174225">
        <w:rPr>
          <w:spacing w:val="-2"/>
          <w:sz w:val="20"/>
        </w:rPr>
        <w:t>o</w:t>
      </w:r>
      <w:r w:rsidRPr="00174225">
        <w:rPr>
          <w:sz w:val="20"/>
        </w:rPr>
        <w:t>r</w:t>
      </w:r>
      <w:r w:rsidRPr="00174225">
        <w:rPr>
          <w:spacing w:val="16"/>
          <w:sz w:val="20"/>
        </w:rPr>
        <w:t xml:space="preserve"> </w:t>
      </w:r>
      <w:r w:rsidRPr="00174225">
        <w:rPr>
          <w:spacing w:val="-2"/>
          <w:sz w:val="20"/>
        </w:rPr>
        <w:t>o</w:t>
      </w:r>
      <w:r w:rsidRPr="00174225">
        <w:rPr>
          <w:sz w:val="20"/>
        </w:rPr>
        <w:t>f</w:t>
      </w:r>
      <w:r w:rsidRPr="00174225">
        <w:rPr>
          <w:spacing w:val="15"/>
          <w:sz w:val="20"/>
        </w:rPr>
        <w:t xml:space="preserve"> </w:t>
      </w:r>
      <w:r w:rsidRPr="00174225">
        <w:rPr>
          <w:spacing w:val="-2"/>
          <w:sz w:val="20"/>
        </w:rPr>
        <w:t>a</w:t>
      </w:r>
      <w:r w:rsidRPr="00174225">
        <w:rPr>
          <w:spacing w:val="-1"/>
          <w:sz w:val="20"/>
        </w:rPr>
        <w:t>n</w:t>
      </w:r>
      <w:r w:rsidRPr="00174225">
        <w:rPr>
          <w:sz w:val="20"/>
        </w:rPr>
        <w:t>y</w:t>
      </w:r>
      <w:r w:rsidRPr="00174225">
        <w:rPr>
          <w:spacing w:val="15"/>
          <w:sz w:val="20"/>
        </w:rPr>
        <w:t xml:space="preserve"> </w:t>
      </w:r>
      <w:r w:rsidRPr="00174225">
        <w:rPr>
          <w:spacing w:val="-2"/>
          <w:sz w:val="20"/>
        </w:rPr>
        <w:t>natur</w:t>
      </w:r>
      <w:r w:rsidRPr="00174225">
        <w:rPr>
          <w:sz w:val="20"/>
        </w:rPr>
        <w:t>e</w:t>
      </w:r>
      <w:r w:rsidRPr="00174225">
        <w:rPr>
          <w:spacing w:val="15"/>
          <w:sz w:val="20"/>
        </w:rPr>
        <w:t xml:space="preserve"> </w:t>
      </w:r>
      <w:r w:rsidRPr="00174225">
        <w:rPr>
          <w:spacing w:val="-2"/>
          <w:sz w:val="20"/>
        </w:rPr>
        <w:t>tha</w:t>
      </w:r>
      <w:r w:rsidRPr="00174225">
        <w:rPr>
          <w:sz w:val="20"/>
        </w:rPr>
        <w:t>t</w:t>
      </w:r>
      <w:r w:rsidRPr="00174225">
        <w:rPr>
          <w:spacing w:val="15"/>
          <w:sz w:val="20"/>
        </w:rPr>
        <w:t xml:space="preserve"> </w:t>
      </w:r>
      <w:r w:rsidRPr="00174225">
        <w:rPr>
          <w:spacing w:val="-2"/>
          <w:sz w:val="20"/>
        </w:rPr>
        <w:t>th</w:t>
      </w:r>
      <w:r w:rsidRPr="00174225">
        <w:rPr>
          <w:sz w:val="20"/>
        </w:rPr>
        <w:t>e</w:t>
      </w:r>
      <w:r w:rsidRPr="00174225">
        <w:rPr>
          <w:spacing w:val="16"/>
          <w:sz w:val="20"/>
        </w:rPr>
        <w:t xml:space="preserve"> </w:t>
      </w:r>
      <w:r w:rsidRPr="00174225">
        <w:rPr>
          <w:sz w:val="20"/>
        </w:rPr>
        <w:t>HOME</w:t>
      </w:r>
      <w:r w:rsidRPr="00174225">
        <w:rPr>
          <w:spacing w:val="16"/>
          <w:sz w:val="20"/>
        </w:rPr>
        <w:t xml:space="preserve"> </w:t>
      </w:r>
      <w:r w:rsidRPr="00174225">
        <w:rPr>
          <w:spacing w:val="-2"/>
          <w:sz w:val="20"/>
        </w:rPr>
        <w:t>progra</w:t>
      </w:r>
      <w:r w:rsidRPr="00174225">
        <w:rPr>
          <w:sz w:val="20"/>
        </w:rPr>
        <w:t>m</w:t>
      </w:r>
      <w:r w:rsidRPr="00174225">
        <w:rPr>
          <w:spacing w:val="17"/>
          <w:sz w:val="20"/>
        </w:rPr>
        <w:t xml:space="preserve"> </w:t>
      </w:r>
      <w:r w:rsidRPr="00174225">
        <w:rPr>
          <w:sz w:val="20"/>
        </w:rPr>
        <w:t>m</w:t>
      </w:r>
      <w:r w:rsidRPr="00174225">
        <w:rPr>
          <w:spacing w:val="-2"/>
          <w:sz w:val="20"/>
        </w:rPr>
        <w:t>a</w:t>
      </w:r>
      <w:r w:rsidRPr="00174225">
        <w:rPr>
          <w:sz w:val="20"/>
        </w:rPr>
        <w:t>y</w:t>
      </w:r>
      <w:r w:rsidRPr="00174225">
        <w:rPr>
          <w:spacing w:val="16"/>
          <w:sz w:val="20"/>
        </w:rPr>
        <w:t xml:space="preserve"> </w:t>
      </w:r>
      <w:r w:rsidRPr="00174225">
        <w:rPr>
          <w:spacing w:val="-2"/>
          <w:sz w:val="20"/>
        </w:rPr>
        <w:t>suffer</w:t>
      </w:r>
      <w:r w:rsidRPr="00174225">
        <w:rPr>
          <w:sz w:val="20"/>
        </w:rPr>
        <w:t>,</w:t>
      </w:r>
      <w:r w:rsidRPr="00174225">
        <w:rPr>
          <w:spacing w:val="14"/>
          <w:sz w:val="20"/>
        </w:rPr>
        <w:t xml:space="preserve"> </w:t>
      </w:r>
      <w:r w:rsidRPr="00174225">
        <w:rPr>
          <w:spacing w:val="-2"/>
          <w:sz w:val="20"/>
        </w:rPr>
        <w:t>inc</w:t>
      </w:r>
      <w:r w:rsidRPr="00174225">
        <w:rPr>
          <w:spacing w:val="-1"/>
          <w:sz w:val="20"/>
        </w:rPr>
        <w:t>u</w:t>
      </w:r>
      <w:r w:rsidRPr="00174225">
        <w:rPr>
          <w:sz w:val="20"/>
        </w:rPr>
        <w:t>r</w:t>
      </w:r>
      <w:r w:rsidRPr="00174225">
        <w:rPr>
          <w:spacing w:val="15"/>
          <w:sz w:val="20"/>
        </w:rPr>
        <w:t xml:space="preserve"> </w:t>
      </w:r>
      <w:r w:rsidRPr="00174225">
        <w:rPr>
          <w:spacing w:val="-2"/>
          <w:sz w:val="20"/>
        </w:rPr>
        <w:t>o</w:t>
      </w:r>
      <w:r w:rsidRPr="00174225">
        <w:rPr>
          <w:sz w:val="20"/>
        </w:rPr>
        <w:t>r</w:t>
      </w:r>
      <w:r w:rsidRPr="00174225">
        <w:rPr>
          <w:spacing w:val="15"/>
          <w:sz w:val="20"/>
        </w:rPr>
        <w:t xml:space="preserve"> </w:t>
      </w:r>
      <w:r w:rsidRPr="00174225">
        <w:rPr>
          <w:spacing w:val="-2"/>
          <w:sz w:val="20"/>
        </w:rPr>
        <w:t>pa</w:t>
      </w:r>
      <w:r w:rsidRPr="00174225">
        <w:rPr>
          <w:sz w:val="20"/>
        </w:rPr>
        <w:t>y</w:t>
      </w:r>
      <w:r w:rsidRPr="00174225">
        <w:rPr>
          <w:spacing w:val="15"/>
          <w:sz w:val="20"/>
        </w:rPr>
        <w:t xml:space="preserve"> </w:t>
      </w:r>
      <w:r w:rsidRPr="00174225">
        <w:rPr>
          <w:spacing w:val="-2"/>
          <w:sz w:val="20"/>
        </w:rPr>
        <w:t>arisin</w:t>
      </w:r>
      <w:r w:rsidRPr="00174225">
        <w:rPr>
          <w:sz w:val="20"/>
        </w:rPr>
        <w:t>g</w:t>
      </w:r>
      <w:r w:rsidRPr="00174225">
        <w:rPr>
          <w:spacing w:val="15"/>
          <w:sz w:val="20"/>
        </w:rPr>
        <w:t xml:space="preserve"> </w:t>
      </w:r>
      <w:r w:rsidRPr="00174225">
        <w:rPr>
          <w:spacing w:val="-2"/>
          <w:sz w:val="20"/>
        </w:rPr>
        <w:t>ou</w:t>
      </w:r>
      <w:r w:rsidRPr="00174225">
        <w:rPr>
          <w:sz w:val="20"/>
        </w:rPr>
        <w:t>t</w:t>
      </w:r>
      <w:r w:rsidRPr="00174225">
        <w:rPr>
          <w:spacing w:val="16"/>
          <w:sz w:val="20"/>
        </w:rPr>
        <w:t xml:space="preserve"> </w:t>
      </w:r>
      <w:r w:rsidRPr="00174225">
        <w:rPr>
          <w:spacing w:val="-2"/>
          <w:sz w:val="20"/>
        </w:rPr>
        <w:t>o</w:t>
      </w:r>
      <w:r w:rsidRPr="00174225">
        <w:rPr>
          <w:sz w:val="20"/>
        </w:rPr>
        <w:t>f</w:t>
      </w:r>
      <w:r w:rsidRPr="00174225">
        <w:rPr>
          <w:w w:val="102"/>
          <w:sz w:val="20"/>
        </w:rPr>
        <w:t xml:space="preserve"> </w:t>
      </w:r>
      <w:r w:rsidRPr="00174225">
        <w:rPr>
          <w:spacing w:val="-1"/>
          <w:sz w:val="20"/>
        </w:rPr>
        <w:t>d</w:t>
      </w:r>
      <w:r w:rsidRPr="00174225">
        <w:rPr>
          <w:spacing w:val="-2"/>
          <w:sz w:val="20"/>
        </w:rPr>
        <w:t>ecisi</w:t>
      </w:r>
      <w:r w:rsidRPr="00174225">
        <w:rPr>
          <w:spacing w:val="-1"/>
          <w:sz w:val="20"/>
        </w:rPr>
        <w:t>on</w:t>
      </w:r>
      <w:r w:rsidRPr="00174225">
        <w:rPr>
          <w:sz w:val="20"/>
        </w:rPr>
        <w:t>s</w:t>
      </w:r>
      <w:r w:rsidRPr="00174225">
        <w:rPr>
          <w:spacing w:val="3"/>
          <w:sz w:val="20"/>
        </w:rPr>
        <w:t xml:space="preserve"> </w:t>
      </w:r>
      <w:r w:rsidRPr="00174225">
        <w:rPr>
          <w:spacing w:val="-1"/>
          <w:sz w:val="20"/>
        </w:rPr>
        <w:t>b</w:t>
      </w:r>
      <w:r w:rsidRPr="00174225">
        <w:rPr>
          <w:sz w:val="20"/>
        </w:rPr>
        <w:t>y</w:t>
      </w:r>
      <w:r w:rsidRPr="00174225">
        <w:rPr>
          <w:spacing w:val="5"/>
          <w:sz w:val="20"/>
        </w:rPr>
        <w:t xml:space="preserve"> </w:t>
      </w:r>
      <w:r w:rsidRPr="00174225">
        <w:rPr>
          <w:spacing w:val="-1"/>
          <w:sz w:val="20"/>
        </w:rPr>
        <w:t>AHF</w:t>
      </w:r>
      <w:r w:rsidRPr="00174225">
        <w:rPr>
          <w:sz w:val="20"/>
        </w:rPr>
        <w:t>A</w:t>
      </w:r>
      <w:r w:rsidRPr="00174225">
        <w:rPr>
          <w:spacing w:val="5"/>
          <w:sz w:val="20"/>
        </w:rPr>
        <w:t xml:space="preserve"> </w:t>
      </w:r>
      <w:r w:rsidRPr="00174225">
        <w:rPr>
          <w:spacing w:val="-2"/>
          <w:sz w:val="20"/>
        </w:rPr>
        <w:t>c</w:t>
      </w:r>
      <w:r w:rsidRPr="00174225">
        <w:rPr>
          <w:spacing w:val="-1"/>
          <w:sz w:val="20"/>
        </w:rPr>
        <w:t>on</w:t>
      </w:r>
      <w:r w:rsidRPr="00174225">
        <w:rPr>
          <w:spacing w:val="-2"/>
          <w:sz w:val="20"/>
        </w:rPr>
        <w:t>cer</w:t>
      </w:r>
      <w:r w:rsidRPr="00174225">
        <w:rPr>
          <w:spacing w:val="-1"/>
          <w:sz w:val="20"/>
        </w:rPr>
        <w:t>n</w:t>
      </w:r>
      <w:r w:rsidRPr="00174225">
        <w:rPr>
          <w:spacing w:val="-2"/>
          <w:sz w:val="20"/>
        </w:rPr>
        <w:t>i</w:t>
      </w:r>
      <w:r w:rsidRPr="00174225">
        <w:rPr>
          <w:spacing w:val="-1"/>
          <w:sz w:val="20"/>
        </w:rPr>
        <w:t>n</w:t>
      </w:r>
      <w:r w:rsidRPr="00174225">
        <w:rPr>
          <w:sz w:val="20"/>
        </w:rPr>
        <w:t>g</w:t>
      </w:r>
      <w:r w:rsidRPr="00174225">
        <w:rPr>
          <w:spacing w:val="5"/>
          <w:sz w:val="20"/>
        </w:rPr>
        <w:t xml:space="preserve"> </w:t>
      </w:r>
      <w:r w:rsidRPr="00174225">
        <w:rPr>
          <w:spacing w:val="-2"/>
          <w:sz w:val="20"/>
        </w:rPr>
        <w:t>a</w:t>
      </w:r>
      <w:r w:rsidRPr="00174225">
        <w:rPr>
          <w:spacing w:val="-1"/>
          <w:sz w:val="20"/>
        </w:rPr>
        <w:t>n</w:t>
      </w:r>
      <w:r w:rsidRPr="00174225">
        <w:rPr>
          <w:sz w:val="20"/>
        </w:rPr>
        <w:t>y</w:t>
      </w:r>
      <w:r w:rsidRPr="00174225">
        <w:rPr>
          <w:spacing w:val="4"/>
          <w:sz w:val="20"/>
        </w:rPr>
        <w:t xml:space="preserve"> </w:t>
      </w:r>
      <w:r w:rsidRPr="00174225">
        <w:rPr>
          <w:spacing w:val="-2"/>
          <w:sz w:val="20"/>
        </w:rPr>
        <w:t>a</w:t>
      </w:r>
      <w:r w:rsidRPr="00174225">
        <w:rPr>
          <w:spacing w:val="-1"/>
          <w:sz w:val="20"/>
        </w:rPr>
        <w:t>pp</w:t>
      </w:r>
      <w:r w:rsidRPr="00174225">
        <w:rPr>
          <w:spacing w:val="-2"/>
          <w:sz w:val="20"/>
        </w:rPr>
        <w:t>licati</w:t>
      </w:r>
      <w:r w:rsidRPr="00174225">
        <w:rPr>
          <w:spacing w:val="-1"/>
          <w:sz w:val="20"/>
        </w:rPr>
        <w:t>on</w:t>
      </w:r>
      <w:r w:rsidRPr="00174225">
        <w:rPr>
          <w:sz w:val="20"/>
        </w:rPr>
        <w:t>,</w:t>
      </w:r>
      <w:r w:rsidRPr="00174225">
        <w:rPr>
          <w:spacing w:val="3"/>
          <w:sz w:val="20"/>
        </w:rPr>
        <w:t xml:space="preserve"> </w:t>
      </w:r>
      <w:r w:rsidRPr="00174225">
        <w:rPr>
          <w:spacing w:val="-2"/>
          <w:sz w:val="20"/>
        </w:rPr>
        <w:t>loa</w:t>
      </w:r>
      <w:r w:rsidRPr="00174225">
        <w:rPr>
          <w:sz w:val="20"/>
        </w:rPr>
        <w:t>n</w:t>
      </w:r>
      <w:r w:rsidRPr="00174225">
        <w:rPr>
          <w:spacing w:val="4"/>
          <w:sz w:val="20"/>
        </w:rPr>
        <w:t xml:space="preserve"> </w:t>
      </w:r>
      <w:r w:rsidRPr="00174225">
        <w:rPr>
          <w:spacing w:val="-2"/>
          <w:sz w:val="20"/>
        </w:rPr>
        <w:t>decision(s)</w:t>
      </w:r>
      <w:r w:rsidRPr="00174225">
        <w:rPr>
          <w:sz w:val="20"/>
        </w:rPr>
        <w:t>,</w:t>
      </w:r>
      <w:r w:rsidRPr="00174225">
        <w:rPr>
          <w:spacing w:val="4"/>
          <w:sz w:val="20"/>
        </w:rPr>
        <w:t xml:space="preserve"> </w:t>
      </w:r>
      <w:r w:rsidRPr="00174225">
        <w:rPr>
          <w:spacing w:val="-2"/>
          <w:sz w:val="20"/>
        </w:rPr>
        <w:t>o</w:t>
      </w:r>
      <w:r w:rsidRPr="00174225">
        <w:rPr>
          <w:sz w:val="20"/>
        </w:rPr>
        <w:t>r</w:t>
      </w:r>
      <w:r w:rsidRPr="00174225">
        <w:rPr>
          <w:spacing w:val="3"/>
          <w:sz w:val="20"/>
        </w:rPr>
        <w:t xml:space="preserve"> </w:t>
      </w:r>
      <w:r w:rsidRPr="00174225">
        <w:rPr>
          <w:spacing w:val="-2"/>
          <w:sz w:val="20"/>
        </w:rPr>
        <w:t>acti</w:t>
      </w:r>
      <w:r w:rsidRPr="00174225">
        <w:rPr>
          <w:spacing w:val="-1"/>
          <w:sz w:val="20"/>
        </w:rPr>
        <w:t>o</w:t>
      </w:r>
      <w:r w:rsidRPr="00174225">
        <w:rPr>
          <w:spacing w:val="-2"/>
          <w:sz w:val="20"/>
        </w:rPr>
        <w:t>n(s</w:t>
      </w:r>
      <w:r w:rsidRPr="00174225">
        <w:rPr>
          <w:sz w:val="20"/>
        </w:rPr>
        <w:t>)</w:t>
      </w:r>
      <w:r w:rsidRPr="00174225">
        <w:rPr>
          <w:spacing w:val="4"/>
          <w:sz w:val="20"/>
        </w:rPr>
        <w:t xml:space="preserve"> </w:t>
      </w:r>
      <w:r w:rsidRPr="00174225">
        <w:rPr>
          <w:spacing w:val="-2"/>
          <w:sz w:val="20"/>
        </w:rPr>
        <w:t>associate</w:t>
      </w:r>
      <w:r w:rsidRPr="00174225">
        <w:rPr>
          <w:sz w:val="20"/>
        </w:rPr>
        <w:t>d</w:t>
      </w:r>
      <w:r w:rsidRPr="00174225">
        <w:rPr>
          <w:spacing w:val="4"/>
          <w:sz w:val="20"/>
        </w:rPr>
        <w:t xml:space="preserve"> </w:t>
      </w:r>
      <w:r w:rsidRPr="00174225">
        <w:rPr>
          <w:sz w:val="20"/>
        </w:rPr>
        <w:t>w</w:t>
      </w:r>
      <w:r w:rsidRPr="00174225">
        <w:rPr>
          <w:spacing w:val="-2"/>
          <w:sz w:val="20"/>
        </w:rPr>
        <w:t>it</w:t>
      </w:r>
      <w:r w:rsidRPr="00174225">
        <w:rPr>
          <w:sz w:val="20"/>
        </w:rPr>
        <w:t>h</w:t>
      </w:r>
      <w:r w:rsidRPr="00174225">
        <w:rPr>
          <w:spacing w:val="5"/>
          <w:sz w:val="20"/>
        </w:rPr>
        <w:t xml:space="preserve"> </w:t>
      </w:r>
      <w:r w:rsidRPr="00174225">
        <w:rPr>
          <w:spacing w:val="-2"/>
          <w:sz w:val="20"/>
        </w:rPr>
        <w:t>th</w:t>
      </w:r>
      <w:r w:rsidRPr="00174225">
        <w:rPr>
          <w:sz w:val="20"/>
        </w:rPr>
        <w:t>e</w:t>
      </w:r>
      <w:r w:rsidRPr="00174225">
        <w:rPr>
          <w:w w:val="102"/>
          <w:sz w:val="20"/>
        </w:rPr>
        <w:t xml:space="preserve"> </w:t>
      </w:r>
      <w:r w:rsidRPr="00174225">
        <w:rPr>
          <w:spacing w:val="-2"/>
          <w:sz w:val="20"/>
        </w:rPr>
        <w:t>a</w:t>
      </w:r>
      <w:r w:rsidRPr="00174225">
        <w:rPr>
          <w:spacing w:val="-1"/>
          <w:sz w:val="20"/>
        </w:rPr>
        <w:t>d</w:t>
      </w:r>
      <w:r w:rsidRPr="00174225">
        <w:rPr>
          <w:sz w:val="20"/>
        </w:rPr>
        <w:t>m</w:t>
      </w:r>
      <w:r w:rsidRPr="00174225">
        <w:rPr>
          <w:spacing w:val="-2"/>
          <w:sz w:val="20"/>
        </w:rPr>
        <w:t>inistratio</w:t>
      </w:r>
      <w:r w:rsidRPr="00174225">
        <w:rPr>
          <w:sz w:val="20"/>
        </w:rPr>
        <w:t>n</w:t>
      </w:r>
      <w:r w:rsidRPr="00174225">
        <w:rPr>
          <w:spacing w:val="38"/>
          <w:sz w:val="20"/>
        </w:rPr>
        <w:t xml:space="preserve"> </w:t>
      </w:r>
      <w:r w:rsidRPr="00174225">
        <w:rPr>
          <w:spacing w:val="-2"/>
          <w:sz w:val="20"/>
        </w:rPr>
        <w:t>o</w:t>
      </w:r>
      <w:r w:rsidRPr="00174225">
        <w:rPr>
          <w:sz w:val="20"/>
        </w:rPr>
        <w:t>f</w:t>
      </w:r>
      <w:r w:rsidRPr="00174225">
        <w:rPr>
          <w:spacing w:val="38"/>
          <w:sz w:val="20"/>
        </w:rPr>
        <w:t xml:space="preserve"> </w:t>
      </w:r>
      <w:r w:rsidRPr="00174225">
        <w:rPr>
          <w:spacing w:val="-2"/>
          <w:sz w:val="20"/>
        </w:rPr>
        <w:t>th</w:t>
      </w:r>
      <w:r w:rsidRPr="00174225">
        <w:rPr>
          <w:sz w:val="20"/>
        </w:rPr>
        <w:t>e</w:t>
      </w:r>
      <w:r w:rsidRPr="00174225">
        <w:rPr>
          <w:spacing w:val="38"/>
          <w:sz w:val="20"/>
        </w:rPr>
        <w:t xml:space="preserve"> </w:t>
      </w:r>
      <w:r w:rsidRPr="00174225">
        <w:rPr>
          <w:sz w:val="20"/>
        </w:rPr>
        <w:t>HOME</w:t>
      </w:r>
      <w:r w:rsidRPr="00174225">
        <w:rPr>
          <w:spacing w:val="39"/>
          <w:sz w:val="20"/>
        </w:rPr>
        <w:t xml:space="preserve"> </w:t>
      </w:r>
      <w:r w:rsidRPr="00174225">
        <w:rPr>
          <w:spacing w:val="-1"/>
          <w:sz w:val="20"/>
        </w:rPr>
        <w:t>P</w:t>
      </w:r>
      <w:r w:rsidRPr="00174225">
        <w:rPr>
          <w:spacing w:val="-2"/>
          <w:sz w:val="20"/>
        </w:rPr>
        <w:t>rogra</w:t>
      </w:r>
      <w:r w:rsidRPr="00174225">
        <w:rPr>
          <w:sz w:val="20"/>
        </w:rPr>
        <w:t>m</w:t>
      </w:r>
      <w:r w:rsidRPr="00174225">
        <w:rPr>
          <w:spacing w:val="39"/>
          <w:sz w:val="20"/>
        </w:rPr>
        <w:t xml:space="preserve"> </w:t>
      </w:r>
      <w:r w:rsidRPr="00174225">
        <w:rPr>
          <w:spacing w:val="-2"/>
          <w:sz w:val="20"/>
        </w:rPr>
        <w:t>unles</w:t>
      </w:r>
      <w:r w:rsidRPr="00174225">
        <w:rPr>
          <w:sz w:val="20"/>
        </w:rPr>
        <w:t>s</w:t>
      </w:r>
      <w:r w:rsidRPr="00174225">
        <w:rPr>
          <w:spacing w:val="38"/>
          <w:sz w:val="20"/>
        </w:rPr>
        <w:t xml:space="preserve"> </w:t>
      </w:r>
      <w:r w:rsidRPr="00174225">
        <w:rPr>
          <w:spacing w:val="-2"/>
          <w:sz w:val="20"/>
        </w:rPr>
        <w:t>sai</w:t>
      </w:r>
      <w:r w:rsidRPr="00174225">
        <w:rPr>
          <w:sz w:val="20"/>
        </w:rPr>
        <w:t>d</w:t>
      </w:r>
      <w:r w:rsidRPr="00174225">
        <w:rPr>
          <w:spacing w:val="38"/>
          <w:sz w:val="20"/>
        </w:rPr>
        <w:t xml:space="preserve"> </w:t>
      </w:r>
      <w:r w:rsidRPr="00174225">
        <w:rPr>
          <w:spacing w:val="-2"/>
          <w:sz w:val="20"/>
        </w:rPr>
        <w:t>responsibilit</w:t>
      </w:r>
      <w:r w:rsidRPr="00174225">
        <w:rPr>
          <w:sz w:val="20"/>
        </w:rPr>
        <w:t>y</w:t>
      </w:r>
      <w:r w:rsidRPr="00174225">
        <w:rPr>
          <w:spacing w:val="38"/>
          <w:sz w:val="20"/>
        </w:rPr>
        <w:t xml:space="preserve"> </w:t>
      </w:r>
      <w:r w:rsidRPr="00174225">
        <w:rPr>
          <w:spacing w:val="-2"/>
          <w:sz w:val="20"/>
        </w:rPr>
        <w:t>o</w:t>
      </w:r>
      <w:r w:rsidRPr="00174225">
        <w:rPr>
          <w:sz w:val="20"/>
        </w:rPr>
        <w:t>r</w:t>
      </w:r>
      <w:r w:rsidRPr="00174225">
        <w:rPr>
          <w:spacing w:val="38"/>
          <w:sz w:val="20"/>
        </w:rPr>
        <w:t xml:space="preserve"> </w:t>
      </w:r>
      <w:r w:rsidRPr="00174225">
        <w:rPr>
          <w:spacing w:val="-2"/>
          <w:sz w:val="20"/>
        </w:rPr>
        <w:t>lia</w:t>
      </w:r>
      <w:r w:rsidRPr="00174225">
        <w:rPr>
          <w:spacing w:val="-1"/>
          <w:sz w:val="20"/>
        </w:rPr>
        <w:t>b</w:t>
      </w:r>
      <w:r w:rsidRPr="00174225">
        <w:rPr>
          <w:spacing w:val="-2"/>
          <w:sz w:val="20"/>
        </w:rPr>
        <w:t>ilit</w:t>
      </w:r>
      <w:r w:rsidRPr="00174225">
        <w:rPr>
          <w:sz w:val="20"/>
        </w:rPr>
        <w:t>y</w:t>
      </w:r>
      <w:r w:rsidRPr="00174225">
        <w:rPr>
          <w:spacing w:val="38"/>
          <w:sz w:val="20"/>
        </w:rPr>
        <w:t xml:space="preserve"> </w:t>
      </w:r>
      <w:r w:rsidRPr="00174225">
        <w:rPr>
          <w:spacing w:val="-2"/>
          <w:sz w:val="20"/>
        </w:rPr>
        <w:t>i</w:t>
      </w:r>
      <w:r w:rsidRPr="00174225">
        <w:rPr>
          <w:sz w:val="20"/>
        </w:rPr>
        <w:t>s</w:t>
      </w:r>
      <w:r w:rsidRPr="00174225">
        <w:rPr>
          <w:spacing w:val="38"/>
          <w:sz w:val="20"/>
        </w:rPr>
        <w:t xml:space="preserve"> </w:t>
      </w:r>
      <w:r w:rsidRPr="00174225">
        <w:rPr>
          <w:spacing w:val="-2"/>
          <w:sz w:val="20"/>
        </w:rPr>
        <w:t>specificall</w:t>
      </w:r>
      <w:r w:rsidRPr="00174225">
        <w:rPr>
          <w:sz w:val="20"/>
        </w:rPr>
        <w:t>y</w:t>
      </w:r>
      <w:r w:rsidRPr="00174225">
        <w:rPr>
          <w:spacing w:val="38"/>
          <w:sz w:val="20"/>
        </w:rPr>
        <w:t xml:space="preserve"> </w:t>
      </w:r>
      <w:r w:rsidRPr="00174225">
        <w:rPr>
          <w:spacing w:val="-2"/>
          <w:sz w:val="20"/>
        </w:rPr>
        <w:t>c</w:t>
      </w:r>
      <w:r w:rsidRPr="00174225">
        <w:rPr>
          <w:spacing w:val="-1"/>
          <w:sz w:val="20"/>
        </w:rPr>
        <w:t>o</w:t>
      </w:r>
      <w:r w:rsidRPr="00174225">
        <w:rPr>
          <w:spacing w:val="-2"/>
          <w:sz w:val="20"/>
        </w:rPr>
        <w:t>ntained</w:t>
      </w:r>
      <w:r w:rsidRPr="00174225">
        <w:rPr>
          <w:spacing w:val="-2"/>
          <w:w w:val="102"/>
          <w:sz w:val="20"/>
        </w:rPr>
        <w:t xml:space="preserve"> </w:t>
      </w:r>
      <w:r w:rsidRPr="00174225">
        <w:rPr>
          <w:spacing w:val="-1"/>
          <w:sz w:val="20"/>
        </w:rPr>
        <w:t>w</w:t>
      </w:r>
      <w:r w:rsidRPr="00174225">
        <w:rPr>
          <w:spacing w:val="-2"/>
          <w:sz w:val="20"/>
        </w:rPr>
        <w:t>it</w:t>
      </w:r>
      <w:r w:rsidRPr="00174225">
        <w:rPr>
          <w:spacing w:val="-1"/>
          <w:sz w:val="20"/>
        </w:rPr>
        <w:t>h</w:t>
      </w:r>
      <w:r w:rsidRPr="00174225">
        <w:rPr>
          <w:spacing w:val="-2"/>
          <w:sz w:val="20"/>
        </w:rPr>
        <w:t>i</w:t>
      </w:r>
      <w:r w:rsidRPr="00174225">
        <w:rPr>
          <w:sz w:val="20"/>
        </w:rPr>
        <w:t>n</w:t>
      </w:r>
      <w:r w:rsidRPr="00174225">
        <w:rPr>
          <w:spacing w:val="9"/>
          <w:sz w:val="20"/>
        </w:rPr>
        <w:t xml:space="preserve"> </w:t>
      </w:r>
      <w:r w:rsidRPr="00174225">
        <w:rPr>
          <w:spacing w:val="-2"/>
          <w:sz w:val="20"/>
        </w:rPr>
        <w:t>t</w:t>
      </w:r>
      <w:r w:rsidRPr="00174225">
        <w:rPr>
          <w:spacing w:val="-1"/>
          <w:sz w:val="20"/>
        </w:rPr>
        <w:t>h</w:t>
      </w:r>
      <w:r w:rsidRPr="00174225">
        <w:rPr>
          <w:sz w:val="20"/>
        </w:rPr>
        <w:t>e</w:t>
      </w:r>
      <w:r w:rsidRPr="00174225">
        <w:rPr>
          <w:spacing w:val="10"/>
          <w:sz w:val="20"/>
        </w:rPr>
        <w:t xml:space="preserve"> </w:t>
      </w:r>
      <w:r w:rsidRPr="00174225">
        <w:rPr>
          <w:spacing w:val="-1"/>
          <w:sz w:val="20"/>
        </w:rPr>
        <w:t>A</w:t>
      </w:r>
      <w:r w:rsidRPr="00174225">
        <w:rPr>
          <w:spacing w:val="-2"/>
          <w:sz w:val="20"/>
        </w:rPr>
        <w:t>ct</w:t>
      </w:r>
      <w:r w:rsidRPr="00174225">
        <w:rPr>
          <w:sz w:val="20"/>
        </w:rPr>
        <w:t>.</w:t>
      </w:r>
    </w:p>
    <w:p w:rsidR="0060336D" w:rsidRPr="00174225" w:rsidRDefault="0060336D" w:rsidP="0060336D">
      <w:pPr>
        <w:spacing w:before="16" w:line="240" w:lineRule="exact"/>
        <w:ind w:left="720"/>
        <w:jc w:val="both"/>
        <w:rPr>
          <w:sz w:val="20"/>
          <w:szCs w:val="20"/>
        </w:rPr>
      </w:pPr>
    </w:p>
    <w:p w:rsidR="0060336D" w:rsidRPr="00174225" w:rsidRDefault="0060336D" w:rsidP="0060336D">
      <w:pPr>
        <w:pStyle w:val="BodyText"/>
        <w:ind w:left="1440" w:right="40"/>
        <w:jc w:val="both"/>
        <w:rPr>
          <w:sz w:val="20"/>
        </w:rPr>
      </w:pPr>
      <w:r w:rsidRPr="00174225">
        <w:rPr>
          <w:spacing w:val="-1"/>
          <w:sz w:val="20"/>
        </w:rPr>
        <w:t>1</w:t>
      </w:r>
      <w:r w:rsidRPr="00174225">
        <w:rPr>
          <w:spacing w:val="-3"/>
          <w:sz w:val="20"/>
        </w:rPr>
        <w:t>.</w:t>
      </w:r>
      <w:r w:rsidRPr="00174225">
        <w:rPr>
          <w:sz w:val="20"/>
        </w:rPr>
        <w:t>)</w:t>
      </w:r>
      <w:r w:rsidRPr="00174225">
        <w:rPr>
          <w:spacing w:val="15"/>
          <w:sz w:val="20"/>
        </w:rPr>
        <w:t xml:space="preserve"> </w:t>
      </w:r>
      <w:r w:rsidRPr="00174225">
        <w:rPr>
          <w:spacing w:val="-1"/>
          <w:sz w:val="20"/>
        </w:rPr>
        <w:t>HO</w:t>
      </w:r>
      <w:r w:rsidRPr="00174225">
        <w:rPr>
          <w:sz w:val="20"/>
        </w:rPr>
        <w:t>ME</w:t>
      </w:r>
      <w:r w:rsidRPr="00174225">
        <w:rPr>
          <w:spacing w:val="17"/>
          <w:sz w:val="20"/>
        </w:rPr>
        <w:t xml:space="preserve"> </w:t>
      </w:r>
      <w:r w:rsidRPr="00174225">
        <w:rPr>
          <w:spacing w:val="-1"/>
          <w:sz w:val="20"/>
        </w:rPr>
        <w:t>D</w:t>
      </w:r>
      <w:r w:rsidRPr="00174225">
        <w:rPr>
          <w:spacing w:val="-2"/>
          <w:sz w:val="20"/>
        </w:rPr>
        <w:t>is</w:t>
      </w:r>
      <w:r w:rsidRPr="00174225">
        <w:rPr>
          <w:spacing w:val="-1"/>
          <w:sz w:val="20"/>
        </w:rPr>
        <w:t>bu</w:t>
      </w:r>
      <w:r w:rsidRPr="00174225">
        <w:rPr>
          <w:spacing w:val="-2"/>
          <w:sz w:val="20"/>
        </w:rPr>
        <w:t>rse</w:t>
      </w:r>
      <w:r w:rsidRPr="00174225">
        <w:rPr>
          <w:sz w:val="20"/>
        </w:rPr>
        <w:t>m</w:t>
      </w:r>
      <w:r w:rsidRPr="00174225">
        <w:rPr>
          <w:spacing w:val="-2"/>
          <w:sz w:val="20"/>
        </w:rPr>
        <w:t>e</w:t>
      </w:r>
      <w:r w:rsidRPr="00174225">
        <w:rPr>
          <w:spacing w:val="-1"/>
          <w:sz w:val="20"/>
        </w:rPr>
        <w:t>n</w:t>
      </w:r>
      <w:r w:rsidRPr="00174225">
        <w:rPr>
          <w:sz w:val="20"/>
        </w:rPr>
        <w:t>t</w:t>
      </w:r>
      <w:r w:rsidRPr="00174225">
        <w:rPr>
          <w:spacing w:val="16"/>
          <w:sz w:val="20"/>
        </w:rPr>
        <w:t xml:space="preserve"> </w:t>
      </w:r>
      <w:r w:rsidRPr="00174225">
        <w:rPr>
          <w:spacing w:val="-1"/>
          <w:sz w:val="20"/>
        </w:rPr>
        <w:t>A</w:t>
      </w:r>
      <w:r w:rsidRPr="00174225">
        <w:rPr>
          <w:spacing w:val="-2"/>
          <w:sz w:val="20"/>
        </w:rPr>
        <w:t>cc</w:t>
      </w:r>
      <w:r w:rsidRPr="00174225">
        <w:rPr>
          <w:spacing w:val="-1"/>
          <w:sz w:val="20"/>
        </w:rPr>
        <w:t>oun</w:t>
      </w:r>
      <w:r w:rsidRPr="00174225">
        <w:rPr>
          <w:spacing w:val="-2"/>
          <w:sz w:val="20"/>
        </w:rPr>
        <w:t>t</w:t>
      </w:r>
      <w:r w:rsidRPr="00174225">
        <w:rPr>
          <w:sz w:val="20"/>
        </w:rPr>
        <w:t>s</w:t>
      </w:r>
    </w:p>
    <w:p w:rsidR="0060336D" w:rsidRPr="00174225" w:rsidRDefault="0060336D" w:rsidP="0060336D">
      <w:pPr>
        <w:pStyle w:val="BodyText"/>
        <w:ind w:left="1440" w:right="40"/>
        <w:jc w:val="both"/>
        <w:rPr>
          <w:sz w:val="20"/>
        </w:rPr>
      </w:pPr>
    </w:p>
    <w:p w:rsidR="0060336D" w:rsidRPr="00174225" w:rsidRDefault="0060336D" w:rsidP="0060336D">
      <w:pPr>
        <w:pStyle w:val="BodyText"/>
        <w:ind w:left="1440" w:right="40"/>
        <w:jc w:val="both"/>
        <w:rPr>
          <w:sz w:val="20"/>
        </w:rPr>
      </w:pPr>
      <w:r w:rsidRPr="00174225">
        <w:rPr>
          <w:sz w:val="20"/>
        </w:rPr>
        <w:t>T</w:t>
      </w:r>
      <w:r w:rsidRPr="00174225">
        <w:rPr>
          <w:spacing w:val="-1"/>
          <w:sz w:val="20"/>
        </w:rPr>
        <w:t>w</w:t>
      </w:r>
      <w:r w:rsidRPr="00174225">
        <w:rPr>
          <w:sz w:val="20"/>
        </w:rPr>
        <w:t>o</w:t>
      </w:r>
      <w:r w:rsidRPr="00174225">
        <w:rPr>
          <w:spacing w:val="50"/>
          <w:sz w:val="20"/>
        </w:rPr>
        <w:t xml:space="preserve"> </w:t>
      </w:r>
      <w:r w:rsidRPr="00174225">
        <w:rPr>
          <w:spacing w:val="-2"/>
          <w:sz w:val="20"/>
        </w:rPr>
        <w:t>acc</w:t>
      </w:r>
      <w:r w:rsidRPr="00174225">
        <w:rPr>
          <w:spacing w:val="-1"/>
          <w:sz w:val="20"/>
        </w:rPr>
        <w:t>oun</w:t>
      </w:r>
      <w:r w:rsidRPr="00174225">
        <w:rPr>
          <w:spacing w:val="-2"/>
          <w:sz w:val="20"/>
        </w:rPr>
        <w:t>t</w:t>
      </w:r>
      <w:r w:rsidRPr="00174225">
        <w:rPr>
          <w:sz w:val="20"/>
        </w:rPr>
        <w:t>s</w:t>
      </w:r>
      <w:r w:rsidRPr="00174225">
        <w:rPr>
          <w:spacing w:val="50"/>
          <w:sz w:val="20"/>
        </w:rPr>
        <w:t xml:space="preserve"> </w:t>
      </w:r>
      <w:r w:rsidRPr="00174225">
        <w:rPr>
          <w:spacing w:val="-1"/>
          <w:sz w:val="20"/>
        </w:rPr>
        <w:t>h</w:t>
      </w:r>
      <w:r w:rsidRPr="00174225">
        <w:rPr>
          <w:spacing w:val="-2"/>
          <w:sz w:val="20"/>
        </w:rPr>
        <w:t>a</w:t>
      </w:r>
      <w:r w:rsidRPr="00174225">
        <w:rPr>
          <w:spacing w:val="-1"/>
          <w:sz w:val="20"/>
        </w:rPr>
        <w:t>v</w:t>
      </w:r>
      <w:r w:rsidRPr="00174225">
        <w:rPr>
          <w:sz w:val="20"/>
        </w:rPr>
        <w:t>e</w:t>
      </w:r>
      <w:r w:rsidRPr="00174225">
        <w:rPr>
          <w:spacing w:val="50"/>
          <w:sz w:val="20"/>
        </w:rPr>
        <w:t xml:space="preserve"> </w:t>
      </w:r>
      <w:r w:rsidRPr="00174225">
        <w:rPr>
          <w:spacing w:val="-1"/>
          <w:sz w:val="20"/>
        </w:rPr>
        <w:t>b</w:t>
      </w:r>
      <w:r w:rsidRPr="00174225">
        <w:rPr>
          <w:spacing w:val="-2"/>
          <w:sz w:val="20"/>
        </w:rPr>
        <w:t>ee</w:t>
      </w:r>
      <w:r w:rsidRPr="00174225">
        <w:rPr>
          <w:sz w:val="20"/>
        </w:rPr>
        <w:t>n</w:t>
      </w:r>
      <w:r w:rsidRPr="00174225">
        <w:rPr>
          <w:spacing w:val="50"/>
          <w:sz w:val="20"/>
        </w:rPr>
        <w:t xml:space="preserve"> </w:t>
      </w:r>
      <w:r w:rsidRPr="00174225">
        <w:rPr>
          <w:spacing w:val="-2"/>
          <w:sz w:val="20"/>
        </w:rPr>
        <w:t>esta</w:t>
      </w:r>
      <w:r w:rsidRPr="00174225">
        <w:rPr>
          <w:spacing w:val="-1"/>
          <w:sz w:val="20"/>
        </w:rPr>
        <w:t>b</w:t>
      </w:r>
      <w:r w:rsidRPr="00174225">
        <w:rPr>
          <w:spacing w:val="-2"/>
          <w:sz w:val="20"/>
        </w:rPr>
        <w:t>lis</w:t>
      </w:r>
      <w:r w:rsidRPr="00174225">
        <w:rPr>
          <w:spacing w:val="-1"/>
          <w:sz w:val="20"/>
        </w:rPr>
        <w:t>h</w:t>
      </w:r>
      <w:r w:rsidRPr="00174225">
        <w:rPr>
          <w:spacing w:val="-2"/>
          <w:sz w:val="20"/>
        </w:rPr>
        <w:t>e</w:t>
      </w:r>
      <w:r w:rsidRPr="00174225">
        <w:rPr>
          <w:sz w:val="20"/>
        </w:rPr>
        <w:t>d</w:t>
      </w:r>
      <w:r w:rsidRPr="00174225">
        <w:rPr>
          <w:spacing w:val="50"/>
          <w:sz w:val="20"/>
        </w:rPr>
        <w:t xml:space="preserve"> </w:t>
      </w:r>
      <w:r w:rsidRPr="00174225">
        <w:rPr>
          <w:spacing w:val="-2"/>
          <w:sz w:val="20"/>
        </w:rPr>
        <w:t>t</w:t>
      </w:r>
      <w:r w:rsidRPr="00174225">
        <w:rPr>
          <w:sz w:val="20"/>
        </w:rPr>
        <w:t>o</w:t>
      </w:r>
      <w:r w:rsidRPr="00174225">
        <w:rPr>
          <w:spacing w:val="50"/>
          <w:sz w:val="20"/>
        </w:rPr>
        <w:t xml:space="preserve"> </w:t>
      </w:r>
      <w:r w:rsidRPr="00174225">
        <w:rPr>
          <w:spacing w:val="-2"/>
          <w:sz w:val="20"/>
        </w:rPr>
        <w:t>a</w:t>
      </w:r>
      <w:r w:rsidRPr="00174225">
        <w:rPr>
          <w:spacing w:val="-1"/>
          <w:sz w:val="20"/>
        </w:rPr>
        <w:t>d</w:t>
      </w:r>
      <w:r w:rsidRPr="00174225">
        <w:rPr>
          <w:sz w:val="20"/>
        </w:rPr>
        <w:t>m</w:t>
      </w:r>
      <w:r w:rsidRPr="00174225">
        <w:rPr>
          <w:spacing w:val="-2"/>
          <w:sz w:val="20"/>
        </w:rPr>
        <w:t>i</w:t>
      </w:r>
      <w:r w:rsidRPr="00174225">
        <w:rPr>
          <w:spacing w:val="-1"/>
          <w:sz w:val="20"/>
        </w:rPr>
        <w:t>n</w:t>
      </w:r>
      <w:r w:rsidRPr="00174225">
        <w:rPr>
          <w:spacing w:val="-2"/>
          <w:sz w:val="20"/>
        </w:rPr>
        <w:t>iste</w:t>
      </w:r>
      <w:r w:rsidRPr="00174225">
        <w:rPr>
          <w:sz w:val="20"/>
        </w:rPr>
        <w:t>r</w:t>
      </w:r>
      <w:r w:rsidRPr="00174225">
        <w:rPr>
          <w:spacing w:val="49"/>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s</w:t>
      </w:r>
      <w:r w:rsidRPr="00174225">
        <w:rPr>
          <w:spacing w:val="50"/>
          <w:sz w:val="20"/>
        </w:rPr>
        <w:t xml:space="preserve"> </w:t>
      </w:r>
      <w:r w:rsidRPr="00174225">
        <w:rPr>
          <w:spacing w:val="-1"/>
          <w:sz w:val="20"/>
        </w:rPr>
        <w:t>HO</w:t>
      </w:r>
      <w:r w:rsidRPr="00174225">
        <w:rPr>
          <w:sz w:val="20"/>
        </w:rPr>
        <w:t>ME</w:t>
      </w:r>
      <w:r w:rsidRPr="00174225">
        <w:rPr>
          <w:spacing w:val="52"/>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 xml:space="preserve">m.  </w:t>
      </w:r>
      <w:r w:rsidRPr="00174225">
        <w:rPr>
          <w:spacing w:val="-1"/>
          <w:sz w:val="20"/>
        </w:rPr>
        <w:t>Th</w:t>
      </w:r>
      <w:r w:rsidRPr="00174225">
        <w:rPr>
          <w:sz w:val="20"/>
        </w:rPr>
        <w:t>e</w:t>
      </w:r>
      <w:r w:rsidRPr="00174225">
        <w:rPr>
          <w:spacing w:val="50"/>
          <w:sz w:val="20"/>
        </w:rPr>
        <w:t xml:space="preserve"> </w:t>
      </w:r>
      <w:r w:rsidRPr="00174225">
        <w:rPr>
          <w:spacing w:val="-2"/>
          <w:sz w:val="20"/>
        </w:rPr>
        <w:t>firs</w:t>
      </w:r>
      <w:r w:rsidRPr="00174225">
        <w:rPr>
          <w:sz w:val="20"/>
        </w:rPr>
        <w:t>t</w:t>
      </w:r>
      <w:r w:rsidRPr="00174225">
        <w:rPr>
          <w:w w:val="102"/>
          <w:sz w:val="20"/>
        </w:rPr>
        <w:t xml:space="preserve"> </w:t>
      </w:r>
      <w:r w:rsidRPr="00174225">
        <w:rPr>
          <w:spacing w:val="-2"/>
          <w:sz w:val="20"/>
        </w:rPr>
        <w:t>acc</w:t>
      </w:r>
      <w:r w:rsidRPr="00174225">
        <w:rPr>
          <w:spacing w:val="-1"/>
          <w:sz w:val="20"/>
        </w:rPr>
        <w:t>o</w:t>
      </w:r>
      <w:r w:rsidRPr="00174225">
        <w:rPr>
          <w:spacing w:val="-2"/>
          <w:sz w:val="20"/>
        </w:rPr>
        <w:t>unt</w:t>
      </w:r>
      <w:r w:rsidRPr="00174225">
        <w:rPr>
          <w:sz w:val="20"/>
        </w:rPr>
        <w:t>,</w:t>
      </w:r>
      <w:r w:rsidRPr="00174225">
        <w:rPr>
          <w:spacing w:val="26"/>
          <w:sz w:val="20"/>
        </w:rPr>
        <w:t xml:space="preserve"> </w:t>
      </w:r>
      <w:r w:rsidRPr="00174225">
        <w:rPr>
          <w:spacing w:val="-2"/>
          <w:sz w:val="20"/>
        </w:rPr>
        <w:t>th</w:t>
      </w:r>
      <w:r w:rsidRPr="00174225">
        <w:rPr>
          <w:sz w:val="20"/>
        </w:rPr>
        <w:t>e</w:t>
      </w:r>
      <w:r w:rsidRPr="00174225">
        <w:rPr>
          <w:spacing w:val="28"/>
          <w:sz w:val="20"/>
        </w:rPr>
        <w:t xml:space="preserve"> </w:t>
      </w:r>
      <w:r w:rsidRPr="00174225">
        <w:rPr>
          <w:sz w:val="20"/>
        </w:rPr>
        <w:t>HOME</w:t>
      </w:r>
      <w:r w:rsidRPr="00174225">
        <w:rPr>
          <w:spacing w:val="28"/>
          <w:sz w:val="20"/>
        </w:rPr>
        <w:t xml:space="preserve"> </w:t>
      </w:r>
      <w:r w:rsidRPr="00174225">
        <w:rPr>
          <w:spacing w:val="-2"/>
          <w:sz w:val="20"/>
        </w:rPr>
        <w:t>Invest</w:t>
      </w:r>
      <w:r w:rsidRPr="00174225">
        <w:rPr>
          <w:sz w:val="20"/>
        </w:rPr>
        <w:t>m</w:t>
      </w:r>
      <w:r w:rsidRPr="00174225">
        <w:rPr>
          <w:spacing w:val="-2"/>
          <w:sz w:val="20"/>
        </w:rPr>
        <w:t>e</w:t>
      </w:r>
      <w:r w:rsidRPr="00174225">
        <w:rPr>
          <w:spacing w:val="-1"/>
          <w:sz w:val="20"/>
        </w:rPr>
        <w:t>n</w:t>
      </w:r>
      <w:r w:rsidRPr="00174225">
        <w:rPr>
          <w:sz w:val="20"/>
        </w:rPr>
        <w:t>t</w:t>
      </w:r>
      <w:r w:rsidRPr="00174225">
        <w:rPr>
          <w:spacing w:val="27"/>
          <w:sz w:val="20"/>
        </w:rPr>
        <w:t xml:space="preserve"> </w:t>
      </w:r>
      <w:r w:rsidRPr="00174225">
        <w:rPr>
          <w:spacing w:val="-1"/>
          <w:sz w:val="20"/>
        </w:rPr>
        <w:t>T</w:t>
      </w:r>
      <w:r w:rsidRPr="00174225">
        <w:rPr>
          <w:spacing w:val="-2"/>
          <w:sz w:val="20"/>
        </w:rPr>
        <w:t>rus</w:t>
      </w:r>
      <w:r w:rsidRPr="00174225">
        <w:rPr>
          <w:sz w:val="20"/>
        </w:rPr>
        <w:t>t</w:t>
      </w:r>
      <w:r w:rsidRPr="00174225">
        <w:rPr>
          <w:spacing w:val="26"/>
          <w:sz w:val="20"/>
        </w:rPr>
        <w:t xml:space="preserve"> </w:t>
      </w:r>
      <w:r w:rsidRPr="00174225">
        <w:rPr>
          <w:spacing w:val="-1"/>
          <w:sz w:val="20"/>
        </w:rPr>
        <w:t>F</w:t>
      </w:r>
      <w:r w:rsidRPr="00174225">
        <w:rPr>
          <w:spacing w:val="-2"/>
          <w:sz w:val="20"/>
        </w:rPr>
        <w:t>und</w:t>
      </w:r>
      <w:r w:rsidRPr="00174225">
        <w:rPr>
          <w:sz w:val="20"/>
        </w:rPr>
        <w:t>,</w:t>
      </w:r>
      <w:r w:rsidRPr="00174225">
        <w:rPr>
          <w:spacing w:val="27"/>
          <w:sz w:val="20"/>
        </w:rPr>
        <w:t xml:space="preserve"> </w:t>
      </w:r>
      <w:r w:rsidRPr="00174225">
        <w:rPr>
          <w:spacing w:val="-2"/>
          <w:sz w:val="20"/>
        </w:rPr>
        <w:t>i</w:t>
      </w:r>
      <w:r w:rsidRPr="00174225">
        <w:rPr>
          <w:sz w:val="20"/>
        </w:rPr>
        <w:t>s</w:t>
      </w:r>
      <w:r w:rsidRPr="00174225">
        <w:rPr>
          <w:spacing w:val="27"/>
          <w:sz w:val="20"/>
        </w:rPr>
        <w:t xml:space="preserve"> </w:t>
      </w:r>
      <w:r w:rsidRPr="00174225">
        <w:rPr>
          <w:spacing w:val="-2"/>
          <w:sz w:val="20"/>
        </w:rPr>
        <w:t>esta</w:t>
      </w:r>
      <w:r w:rsidRPr="00174225">
        <w:rPr>
          <w:spacing w:val="-1"/>
          <w:sz w:val="20"/>
        </w:rPr>
        <w:t>b</w:t>
      </w:r>
      <w:r w:rsidRPr="00174225">
        <w:rPr>
          <w:spacing w:val="-2"/>
          <w:sz w:val="20"/>
        </w:rPr>
        <w:t>lishe</w:t>
      </w:r>
      <w:r w:rsidRPr="00174225">
        <w:rPr>
          <w:sz w:val="20"/>
        </w:rPr>
        <w:t>d</w:t>
      </w:r>
      <w:r w:rsidRPr="00174225">
        <w:rPr>
          <w:spacing w:val="28"/>
          <w:sz w:val="20"/>
        </w:rPr>
        <w:t xml:space="preserve"> </w:t>
      </w:r>
      <w:r w:rsidRPr="00174225">
        <w:rPr>
          <w:spacing w:val="-2"/>
          <w:sz w:val="20"/>
        </w:rPr>
        <w:t>i</w:t>
      </w:r>
      <w:r w:rsidRPr="00174225">
        <w:rPr>
          <w:sz w:val="20"/>
        </w:rPr>
        <w:t>n</w:t>
      </w:r>
      <w:r w:rsidRPr="00174225">
        <w:rPr>
          <w:spacing w:val="27"/>
          <w:sz w:val="20"/>
        </w:rPr>
        <w:t xml:space="preserve"> </w:t>
      </w:r>
      <w:r w:rsidRPr="00174225">
        <w:rPr>
          <w:spacing w:val="-2"/>
          <w:sz w:val="20"/>
        </w:rPr>
        <w:t>th</w:t>
      </w:r>
      <w:r w:rsidRPr="00174225">
        <w:rPr>
          <w:sz w:val="20"/>
        </w:rPr>
        <w:t>e</w:t>
      </w:r>
      <w:r w:rsidRPr="00174225">
        <w:rPr>
          <w:spacing w:val="28"/>
          <w:sz w:val="20"/>
        </w:rPr>
        <w:t xml:space="preserve"> </w:t>
      </w:r>
      <w:r w:rsidRPr="00174225">
        <w:rPr>
          <w:sz w:val="20"/>
        </w:rPr>
        <w:t>U</w:t>
      </w:r>
      <w:r w:rsidRPr="00174225">
        <w:rPr>
          <w:spacing w:val="-2"/>
          <w:sz w:val="20"/>
        </w:rPr>
        <w:t>nite</w:t>
      </w:r>
      <w:r w:rsidRPr="00174225">
        <w:rPr>
          <w:sz w:val="20"/>
        </w:rPr>
        <w:t>d</w:t>
      </w:r>
      <w:r w:rsidRPr="00174225">
        <w:rPr>
          <w:spacing w:val="28"/>
          <w:sz w:val="20"/>
        </w:rPr>
        <w:t xml:space="preserve"> </w:t>
      </w:r>
      <w:r w:rsidRPr="00174225">
        <w:rPr>
          <w:spacing w:val="-1"/>
          <w:sz w:val="20"/>
        </w:rPr>
        <w:t>S</w:t>
      </w:r>
      <w:r w:rsidRPr="00174225">
        <w:rPr>
          <w:spacing w:val="-2"/>
          <w:sz w:val="20"/>
        </w:rPr>
        <w:t>tate</w:t>
      </w:r>
      <w:r w:rsidRPr="00174225">
        <w:rPr>
          <w:sz w:val="20"/>
        </w:rPr>
        <w:t>s</w:t>
      </w:r>
      <w:r w:rsidRPr="00174225">
        <w:rPr>
          <w:spacing w:val="28"/>
          <w:sz w:val="20"/>
        </w:rPr>
        <w:t xml:space="preserve"> </w:t>
      </w:r>
      <w:r w:rsidRPr="00174225">
        <w:rPr>
          <w:spacing w:val="-1"/>
          <w:sz w:val="20"/>
        </w:rPr>
        <w:t>T</w:t>
      </w:r>
      <w:r w:rsidRPr="00174225">
        <w:rPr>
          <w:spacing w:val="-2"/>
          <w:sz w:val="20"/>
        </w:rPr>
        <w:t>reasur</w:t>
      </w:r>
      <w:r w:rsidRPr="00174225">
        <w:rPr>
          <w:sz w:val="20"/>
        </w:rPr>
        <w:t>y</w:t>
      </w:r>
      <w:r w:rsidRPr="00174225">
        <w:rPr>
          <w:spacing w:val="28"/>
          <w:sz w:val="20"/>
        </w:rPr>
        <w:t xml:space="preserve"> </w:t>
      </w:r>
      <w:r w:rsidRPr="00174225">
        <w:rPr>
          <w:spacing w:val="-2"/>
          <w:sz w:val="20"/>
        </w:rPr>
        <w:t>a</w:t>
      </w:r>
      <w:r w:rsidRPr="00174225">
        <w:rPr>
          <w:spacing w:val="-1"/>
          <w:sz w:val="20"/>
        </w:rPr>
        <w:t>n</w:t>
      </w:r>
      <w:r w:rsidRPr="00174225">
        <w:rPr>
          <w:sz w:val="20"/>
        </w:rPr>
        <w:t>d</w:t>
      </w:r>
      <w:r w:rsidRPr="00174225">
        <w:rPr>
          <w:w w:val="102"/>
          <w:sz w:val="20"/>
        </w:rPr>
        <w:t xml:space="preserve"> </w:t>
      </w:r>
      <w:r w:rsidRPr="00174225">
        <w:rPr>
          <w:sz w:val="20"/>
        </w:rPr>
        <w:t>m</w:t>
      </w:r>
      <w:r w:rsidRPr="00174225">
        <w:rPr>
          <w:spacing w:val="-2"/>
          <w:sz w:val="20"/>
        </w:rPr>
        <w:t>a</w:t>
      </w:r>
      <w:r w:rsidRPr="00174225">
        <w:rPr>
          <w:spacing w:val="-1"/>
          <w:sz w:val="20"/>
        </w:rPr>
        <w:t>n</w:t>
      </w:r>
      <w:r w:rsidRPr="00174225">
        <w:rPr>
          <w:spacing w:val="-2"/>
          <w:sz w:val="20"/>
        </w:rPr>
        <w:t>a</w:t>
      </w:r>
      <w:r w:rsidRPr="00174225">
        <w:rPr>
          <w:spacing w:val="-1"/>
          <w:sz w:val="20"/>
        </w:rPr>
        <w:t>g</w:t>
      </w:r>
      <w:r w:rsidRPr="00174225">
        <w:rPr>
          <w:spacing w:val="-2"/>
          <w:sz w:val="20"/>
        </w:rPr>
        <w:t>e</w:t>
      </w:r>
      <w:r w:rsidRPr="00174225">
        <w:rPr>
          <w:sz w:val="20"/>
        </w:rPr>
        <w:t>d</w:t>
      </w:r>
      <w:r w:rsidRPr="00174225">
        <w:rPr>
          <w:spacing w:val="15"/>
          <w:sz w:val="20"/>
        </w:rPr>
        <w:t xml:space="preserve"> </w:t>
      </w:r>
      <w:r w:rsidRPr="00174225">
        <w:rPr>
          <w:spacing w:val="-2"/>
          <w:sz w:val="20"/>
        </w:rPr>
        <w:t>t</w:t>
      </w:r>
      <w:r w:rsidRPr="00174225">
        <w:rPr>
          <w:spacing w:val="-1"/>
          <w:sz w:val="20"/>
        </w:rPr>
        <w:t>h</w:t>
      </w:r>
      <w:r w:rsidRPr="00174225">
        <w:rPr>
          <w:spacing w:val="-2"/>
          <w:sz w:val="20"/>
        </w:rPr>
        <w:t>r</w:t>
      </w:r>
      <w:r w:rsidRPr="00174225">
        <w:rPr>
          <w:spacing w:val="-1"/>
          <w:sz w:val="20"/>
        </w:rPr>
        <w:t>oug</w:t>
      </w:r>
      <w:r w:rsidRPr="00174225">
        <w:rPr>
          <w:sz w:val="20"/>
        </w:rPr>
        <w:t>h</w:t>
      </w:r>
      <w:r w:rsidRPr="00174225">
        <w:rPr>
          <w:spacing w:val="16"/>
          <w:sz w:val="20"/>
        </w:rPr>
        <w:t xml:space="preserve"> </w:t>
      </w:r>
      <w:r w:rsidRPr="00174225">
        <w:rPr>
          <w:spacing w:val="-1"/>
          <w:sz w:val="20"/>
        </w:rPr>
        <w:t>HUD</w:t>
      </w:r>
      <w:r w:rsidRPr="00174225">
        <w:rPr>
          <w:spacing w:val="-2"/>
          <w:sz w:val="20"/>
        </w:rPr>
        <w:t>’</w:t>
      </w:r>
      <w:r w:rsidRPr="00174225">
        <w:rPr>
          <w:sz w:val="20"/>
        </w:rPr>
        <w:t>s</w:t>
      </w:r>
      <w:r w:rsidRPr="00174225">
        <w:rPr>
          <w:spacing w:val="16"/>
          <w:sz w:val="20"/>
        </w:rPr>
        <w:t xml:space="preserve"> </w:t>
      </w:r>
      <w:r w:rsidRPr="00174225">
        <w:rPr>
          <w:spacing w:val="-2"/>
          <w:sz w:val="20"/>
        </w:rPr>
        <w:t>I</w:t>
      </w:r>
      <w:r w:rsidRPr="00174225">
        <w:rPr>
          <w:spacing w:val="-1"/>
          <w:sz w:val="20"/>
        </w:rPr>
        <w:t>n</w:t>
      </w:r>
      <w:r w:rsidRPr="00174225">
        <w:rPr>
          <w:spacing w:val="-2"/>
          <w:sz w:val="20"/>
        </w:rPr>
        <w:t>te</w:t>
      </w:r>
      <w:r w:rsidRPr="00174225">
        <w:rPr>
          <w:spacing w:val="-1"/>
          <w:sz w:val="20"/>
        </w:rPr>
        <w:t>g</w:t>
      </w:r>
      <w:r w:rsidRPr="00174225">
        <w:rPr>
          <w:spacing w:val="-2"/>
          <w:sz w:val="20"/>
        </w:rPr>
        <w:t>rate</w:t>
      </w:r>
      <w:r w:rsidRPr="00174225">
        <w:rPr>
          <w:sz w:val="20"/>
        </w:rPr>
        <w:t>d</w:t>
      </w:r>
      <w:r w:rsidRPr="00174225">
        <w:rPr>
          <w:spacing w:val="15"/>
          <w:sz w:val="20"/>
        </w:rPr>
        <w:t xml:space="preserve"> </w:t>
      </w:r>
      <w:r w:rsidRPr="00174225">
        <w:rPr>
          <w:spacing w:val="-1"/>
          <w:sz w:val="20"/>
        </w:rPr>
        <w:t>D</w:t>
      </w:r>
      <w:r w:rsidRPr="00174225">
        <w:rPr>
          <w:spacing w:val="-2"/>
          <w:sz w:val="20"/>
        </w:rPr>
        <w:t>is</w:t>
      </w:r>
      <w:r w:rsidRPr="00174225">
        <w:rPr>
          <w:spacing w:val="-1"/>
          <w:sz w:val="20"/>
        </w:rPr>
        <w:t>bu</w:t>
      </w:r>
      <w:r w:rsidRPr="00174225">
        <w:rPr>
          <w:spacing w:val="-2"/>
          <w:sz w:val="20"/>
        </w:rPr>
        <w:t>rse</w:t>
      </w:r>
      <w:r w:rsidRPr="00174225">
        <w:rPr>
          <w:sz w:val="20"/>
        </w:rPr>
        <w:t>m</w:t>
      </w:r>
      <w:r w:rsidRPr="00174225">
        <w:rPr>
          <w:spacing w:val="-2"/>
          <w:sz w:val="20"/>
        </w:rPr>
        <w:t>e</w:t>
      </w:r>
      <w:r w:rsidRPr="00174225">
        <w:rPr>
          <w:spacing w:val="-1"/>
          <w:sz w:val="20"/>
        </w:rPr>
        <w:t>n</w:t>
      </w:r>
      <w:r w:rsidRPr="00174225">
        <w:rPr>
          <w:sz w:val="20"/>
        </w:rPr>
        <w:t>t</w:t>
      </w:r>
      <w:r w:rsidRPr="00174225">
        <w:rPr>
          <w:spacing w:val="16"/>
          <w:sz w:val="20"/>
        </w:rPr>
        <w:t xml:space="preserve"> </w:t>
      </w:r>
      <w:r w:rsidRPr="00174225">
        <w:rPr>
          <w:spacing w:val="-2"/>
          <w:sz w:val="20"/>
        </w:rPr>
        <w:t>a</w:t>
      </w:r>
      <w:r w:rsidRPr="00174225">
        <w:rPr>
          <w:spacing w:val="-1"/>
          <w:sz w:val="20"/>
        </w:rPr>
        <w:t>n</w:t>
      </w:r>
      <w:r w:rsidRPr="00174225">
        <w:rPr>
          <w:sz w:val="20"/>
        </w:rPr>
        <w:t>d</w:t>
      </w:r>
      <w:r w:rsidRPr="00174225">
        <w:rPr>
          <w:spacing w:val="16"/>
          <w:sz w:val="20"/>
        </w:rPr>
        <w:t xml:space="preserve"> </w:t>
      </w:r>
      <w:r w:rsidRPr="00174225">
        <w:rPr>
          <w:spacing w:val="-2"/>
          <w:sz w:val="20"/>
        </w:rPr>
        <w:t>I</w:t>
      </w:r>
      <w:r w:rsidRPr="00174225">
        <w:rPr>
          <w:spacing w:val="-1"/>
          <w:sz w:val="20"/>
        </w:rPr>
        <w:t>n</w:t>
      </w:r>
      <w:r w:rsidRPr="00174225">
        <w:rPr>
          <w:spacing w:val="-2"/>
          <w:sz w:val="20"/>
        </w:rPr>
        <w:t>f</w:t>
      </w:r>
      <w:r w:rsidRPr="00174225">
        <w:rPr>
          <w:spacing w:val="-1"/>
          <w:sz w:val="20"/>
        </w:rPr>
        <w:t>o</w:t>
      </w:r>
      <w:r w:rsidRPr="00174225">
        <w:rPr>
          <w:spacing w:val="-2"/>
          <w:sz w:val="20"/>
        </w:rPr>
        <w:t>r</w:t>
      </w:r>
      <w:r w:rsidRPr="00174225">
        <w:rPr>
          <w:sz w:val="20"/>
        </w:rPr>
        <w:t>m</w:t>
      </w:r>
      <w:r w:rsidRPr="00174225">
        <w:rPr>
          <w:spacing w:val="-2"/>
          <w:sz w:val="20"/>
        </w:rPr>
        <w:t>ati</w:t>
      </w:r>
      <w:r w:rsidRPr="00174225">
        <w:rPr>
          <w:spacing w:val="-1"/>
          <w:sz w:val="20"/>
        </w:rPr>
        <w:t>o</w:t>
      </w:r>
      <w:r w:rsidRPr="00174225">
        <w:rPr>
          <w:sz w:val="20"/>
        </w:rPr>
        <w:t>n</w:t>
      </w:r>
      <w:r w:rsidRPr="00174225">
        <w:rPr>
          <w:spacing w:val="16"/>
          <w:sz w:val="20"/>
        </w:rPr>
        <w:t xml:space="preserve"> </w:t>
      </w:r>
      <w:r w:rsidRPr="00174225">
        <w:rPr>
          <w:spacing w:val="-1"/>
          <w:sz w:val="20"/>
        </w:rPr>
        <w:t>Sy</w:t>
      </w:r>
      <w:r w:rsidRPr="00174225">
        <w:rPr>
          <w:spacing w:val="-2"/>
          <w:sz w:val="20"/>
        </w:rPr>
        <w:t>ste</w:t>
      </w:r>
      <w:r w:rsidRPr="00174225">
        <w:rPr>
          <w:sz w:val="20"/>
        </w:rPr>
        <w:t>m</w:t>
      </w:r>
      <w:r w:rsidRPr="00174225">
        <w:rPr>
          <w:spacing w:val="16"/>
          <w:sz w:val="20"/>
        </w:rPr>
        <w:t xml:space="preserve"> </w:t>
      </w:r>
      <w:r w:rsidRPr="00174225">
        <w:rPr>
          <w:spacing w:val="-2"/>
          <w:sz w:val="20"/>
        </w:rPr>
        <w:t>(I</w:t>
      </w:r>
      <w:r w:rsidRPr="00174225">
        <w:rPr>
          <w:spacing w:val="-1"/>
          <w:sz w:val="20"/>
        </w:rPr>
        <w:t>D</w:t>
      </w:r>
      <w:r w:rsidRPr="00174225">
        <w:rPr>
          <w:spacing w:val="-2"/>
          <w:sz w:val="20"/>
        </w:rPr>
        <w:t>I</w:t>
      </w:r>
      <w:r w:rsidRPr="00174225">
        <w:rPr>
          <w:spacing w:val="-1"/>
          <w:sz w:val="20"/>
        </w:rPr>
        <w:t>S</w:t>
      </w:r>
      <w:r w:rsidRPr="00174225">
        <w:rPr>
          <w:spacing w:val="-2"/>
          <w:sz w:val="20"/>
        </w:rPr>
        <w:t>)</w:t>
      </w:r>
      <w:r w:rsidRPr="00174225">
        <w:rPr>
          <w:sz w:val="20"/>
        </w:rPr>
        <w:t xml:space="preserve">.  </w:t>
      </w:r>
      <w:r w:rsidRPr="00174225">
        <w:rPr>
          <w:spacing w:val="-1"/>
          <w:sz w:val="20"/>
        </w:rPr>
        <w:t>Th</w:t>
      </w:r>
      <w:r w:rsidRPr="00174225">
        <w:rPr>
          <w:sz w:val="20"/>
        </w:rPr>
        <w:t>e</w:t>
      </w:r>
      <w:r w:rsidRPr="00174225">
        <w:rPr>
          <w:w w:val="102"/>
          <w:sz w:val="20"/>
        </w:rPr>
        <w:t xml:space="preserve"> </w:t>
      </w:r>
      <w:r w:rsidRPr="00174225">
        <w:rPr>
          <w:spacing w:val="-2"/>
          <w:sz w:val="20"/>
        </w:rPr>
        <w:t>sec</w:t>
      </w:r>
      <w:r w:rsidRPr="00174225">
        <w:rPr>
          <w:spacing w:val="-1"/>
          <w:sz w:val="20"/>
        </w:rPr>
        <w:t>ond</w:t>
      </w:r>
      <w:r w:rsidRPr="00174225">
        <w:rPr>
          <w:sz w:val="20"/>
        </w:rPr>
        <w:t>,</w:t>
      </w:r>
      <w:r w:rsidRPr="00174225">
        <w:rPr>
          <w:spacing w:val="38"/>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s</w:t>
      </w:r>
      <w:r w:rsidRPr="00174225">
        <w:rPr>
          <w:spacing w:val="39"/>
          <w:sz w:val="20"/>
        </w:rPr>
        <w:t xml:space="preserve"> </w:t>
      </w:r>
      <w:r w:rsidRPr="00174225">
        <w:rPr>
          <w:spacing w:val="-1"/>
          <w:sz w:val="20"/>
        </w:rPr>
        <w:t>HO</w:t>
      </w:r>
      <w:r w:rsidRPr="00174225">
        <w:rPr>
          <w:sz w:val="20"/>
        </w:rPr>
        <w:t>ME</w:t>
      </w:r>
      <w:r w:rsidRPr="00174225">
        <w:rPr>
          <w:spacing w:val="40"/>
          <w:sz w:val="20"/>
        </w:rPr>
        <w:t xml:space="preserve"> </w:t>
      </w:r>
      <w:r w:rsidRPr="00174225">
        <w:rPr>
          <w:spacing w:val="-1"/>
          <w:sz w:val="20"/>
        </w:rPr>
        <w:t>A</w:t>
      </w:r>
      <w:r w:rsidRPr="00174225">
        <w:rPr>
          <w:spacing w:val="-2"/>
          <w:sz w:val="20"/>
        </w:rPr>
        <w:t>cc</w:t>
      </w:r>
      <w:r w:rsidRPr="00174225">
        <w:rPr>
          <w:spacing w:val="-1"/>
          <w:sz w:val="20"/>
        </w:rPr>
        <w:t>oun</w:t>
      </w:r>
      <w:r w:rsidRPr="00174225">
        <w:rPr>
          <w:spacing w:val="-2"/>
          <w:sz w:val="20"/>
        </w:rPr>
        <w:t>t</w:t>
      </w:r>
      <w:r w:rsidRPr="00174225">
        <w:rPr>
          <w:sz w:val="20"/>
        </w:rPr>
        <w:t>,</w:t>
      </w:r>
      <w:r w:rsidRPr="00174225">
        <w:rPr>
          <w:spacing w:val="38"/>
          <w:sz w:val="20"/>
        </w:rPr>
        <w:t xml:space="preserve"> </w:t>
      </w:r>
      <w:r w:rsidRPr="00174225">
        <w:rPr>
          <w:spacing w:val="-2"/>
          <w:sz w:val="20"/>
        </w:rPr>
        <w:t>i</w:t>
      </w:r>
      <w:r w:rsidRPr="00174225">
        <w:rPr>
          <w:sz w:val="20"/>
        </w:rPr>
        <w:t>s</w:t>
      </w:r>
      <w:r w:rsidRPr="00174225">
        <w:rPr>
          <w:spacing w:val="39"/>
          <w:sz w:val="20"/>
        </w:rPr>
        <w:t xml:space="preserve"> </w:t>
      </w:r>
      <w:r w:rsidRPr="00174225">
        <w:rPr>
          <w:spacing w:val="-2"/>
          <w:sz w:val="20"/>
        </w:rPr>
        <w:t>esta</w:t>
      </w:r>
      <w:r w:rsidRPr="00174225">
        <w:rPr>
          <w:spacing w:val="-1"/>
          <w:sz w:val="20"/>
        </w:rPr>
        <w:t>b</w:t>
      </w:r>
      <w:r w:rsidRPr="00174225">
        <w:rPr>
          <w:spacing w:val="-2"/>
          <w:sz w:val="20"/>
        </w:rPr>
        <w:t>lis</w:t>
      </w:r>
      <w:r w:rsidRPr="00174225">
        <w:rPr>
          <w:spacing w:val="-1"/>
          <w:sz w:val="20"/>
        </w:rPr>
        <w:t>h</w:t>
      </w:r>
      <w:r w:rsidRPr="00174225">
        <w:rPr>
          <w:spacing w:val="-2"/>
          <w:sz w:val="20"/>
        </w:rPr>
        <w:t>e</w:t>
      </w:r>
      <w:r w:rsidRPr="00174225">
        <w:rPr>
          <w:sz w:val="20"/>
        </w:rPr>
        <w:t>d</w:t>
      </w:r>
      <w:r w:rsidRPr="00174225">
        <w:rPr>
          <w:spacing w:val="40"/>
          <w:sz w:val="20"/>
        </w:rPr>
        <w:t xml:space="preserve"> </w:t>
      </w:r>
      <w:r w:rsidRPr="00174225">
        <w:rPr>
          <w:spacing w:val="-2"/>
          <w:sz w:val="20"/>
        </w:rPr>
        <w:t>a</w:t>
      </w:r>
      <w:r w:rsidRPr="00174225">
        <w:rPr>
          <w:spacing w:val="-1"/>
          <w:sz w:val="20"/>
        </w:rPr>
        <w:t>n</w:t>
      </w:r>
      <w:r w:rsidRPr="00174225">
        <w:rPr>
          <w:sz w:val="20"/>
        </w:rPr>
        <w:t>d</w:t>
      </w:r>
      <w:r w:rsidRPr="00174225">
        <w:rPr>
          <w:spacing w:val="39"/>
          <w:sz w:val="20"/>
        </w:rPr>
        <w:t xml:space="preserve"> </w:t>
      </w:r>
      <w:r w:rsidRPr="00174225">
        <w:rPr>
          <w:spacing w:val="-1"/>
          <w:sz w:val="20"/>
        </w:rPr>
        <w:t>u</w:t>
      </w:r>
      <w:r w:rsidRPr="00174225">
        <w:rPr>
          <w:spacing w:val="-2"/>
          <w:sz w:val="20"/>
        </w:rPr>
        <w:t>t</w:t>
      </w:r>
      <w:r w:rsidRPr="00174225">
        <w:rPr>
          <w:spacing w:val="-4"/>
          <w:sz w:val="20"/>
        </w:rPr>
        <w:t>i</w:t>
      </w:r>
      <w:r w:rsidRPr="00174225">
        <w:rPr>
          <w:spacing w:val="-2"/>
          <w:sz w:val="20"/>
        </w:rPr>
        <w:t>lize</w:t>
      </w:r>
      <w:r w:rsidRPr="00174225">
        <w:rPr>
          <w:sz w:val="20"/>
        </w:rPr>
        <w:t>d</w:t>
      </w:r>
      <w:r w:rsidRPr="00174225">
        <w:rPr>
          <w:spacing w:val="40"/>
          <w:sz w:val="20"/>
        </w:rPr>
        <w:t xml:space="preserve"> </w:t>
      </w:r>
      <w:r w:rsidRPr="00174225">
        <w:rPr>
          <w:spacing w:val="-2"/>
          <w:sz w:val="20"/>
        </w:rPr>
        <w:t>b</w:t>
      </w:r>
      <w:r w:rsidRPr="00174225">
        <w:rPr>
          <w:sz w:val="20"/>
        </w:rPr>
        <w:t>y</w:t>
      </w:r>
      <w:r w:rsidRPr="00174225">
        <w:rPr>
          <w:spacing w:val="41"/>
          <w:sz w:val="20"/>
        </w:rPr>
        <w:t xml:space="preserve"> </w:t>
      </w:r>
      <w:r w:rsidRPr="00174225">
        <w:rPr>
          <w:sz w:val="20"/>
        </w:rPr>
        <w:t>AH</w:t>
      </w:r>
      <w:r w:rsidRPr="00174225">
        <w:rPr>
          <w:spacing w:val="-1"/>
          <w:sz w:val="20"/>
        </w:rPr>
        <w:t>F</w:t>
      </w:r>
      <w:r w:rsidRPr="00174225">
        <w:rPr>
          <w:sz w:val="20"/>
        </w:rPr>
        <w:t>A</w:t>
      </w:r>
      <w:r w:rsidRPr="00174225">
        <w:rPr>
          <w:spacing w:val="41"/>
          <w:sz w:val="20"/>
        </w:rPr>
        <w:t xml:space="preserve"> </w:t>
      </w:r>
      <w:r w:rsidRPr="00174225">
        <w:rPr>
          <w:spacing w:val="-2"/>
          <w:sz w:val="20"/>
        </w:rPr>
        <w:t>a</w:t>
      </w:r>
      <w:r w:rsidRPr="00174225">
        <w:rPr>
          <w:sz w:val="20"/>
        </w:rPr>
        <w:t>s</w:t>
      </w:r>
      <w:r w:rsidRPr="00174225">
        <w:rPr>
          <w:spacing w:val="39"/>
          <w:sz w:val="20"/>
        </w:rPr>
        <w:t xml:space="preserve"> </w:t>
      </w:r>
      <w:r w:rsidRPr="00174225">
        <w:rPr>
          <w:sz w:val="20"/>
        </w:rPr>
        <w:t>a</w:t>
      </w:r>
      <w:r w:rsidRPr="00174225">
        <w:rPr>
          <w:spacing w:val="40"/>
          <w:sz w:val="20"/>
        </w:rPr>
        <w:t xml:space="preserve"> </w:t>
      </w:r>
      <w:r w:rsidRPr="00174225">
        <w:rPr>
          <w:spacing w:val="-2"/>
          <w:sz w:val="20"/>
        </w:rPr>
        <w:t>deposi</w:t>
      </w:r>
      <w:r w:rsidRPr="00174225">
        <w:rPr>
          <w:sz w:val="20"/>
        </w:rPr>
        <w:t>t</w:t>
      </w:r>
      <w:r w:rsidRPr="00174225">
        <w:rPr>
          <w:spacing w:val="39"/>
          <w:sz w:val="20"/>
        </w:rPr>
        <w:t xml:space="preserve"> </w:t>
      </w:r>
      <w:r w:rsidRPr="00174225">
        <w:rPr>
          <w:spacing w:val="-2"/>
          <w:sz w:val="20"/>
        </w:rPr>
        <w:t>an</w:t>
      </w:r>
      <w:r w:rsidRPr="00174225">
        <w:rPr>
          <w:sz w:val="20"/>
        </w:rPr>
        <w:t>d</w:t>
      </w:r>
      <w:r w:rsidRPr="00174225">
        <w:rPr>
          <w:w w:val="102"/>
          <w:sz w:val="20"/>
        </w:rPr>
        <w:t xml:space="preserve"> </w:t>
      </w:r>
      <w:r w:rsidRPr="00174225">
        <w:rPr>
          <w:spacing w:val="-1"/>
          <w:sz w:val="20"/>
        </w:rPr>
        <w:t>d</w:t>
      </w:r>
      <w:r w:rsidRPr="00174225">
        <w:rPr>
          <w:spacing w:val="-2"/>
          <w:sz w:val="20"/>
        </w:rPr>
        <w:t>is</w:t>
      </w:r>
      <w:r w:rsidRPr="00174225">
        <w:rPr>
          <w:spacing w:val="-1"/>
          <w:sz w:val="20"/>
        </w:rPr>
        <w:t>bu</w:t>
      </w:r>
      <w:r w:rsidRPr="00174225">
        <w:rPr>
          <w:spacing w:val="-2"/>
          <w:sz w:val="20"/>
        </w:rPr>
        <w:t>rse</w:t>
      </w:r>
      <w:r w:rsidRPr="00174225">
        <w:rPr>
          <w:sz w:val="20"/>
        </w:rPr>
        <w:t>m</w:t>
      </w:r>
      <w:r w:rsidRPr="00174225">
        <w:rPr>
          <w:spacing w:val="-2"/>
          <w:sz w:val="20"/>
        </w:rPr>
        <w:t>e</w:t>
      </w:r>
      <w:r w:rsidRPr="00174225">
        <w:rPr>
          <w:spacing w:val="-1"/>
          <w:sz w:val="20"/>
        </w:rPr>
        <w:t>n</w:t>
      </w:r>
      <w:r w:rsidRPr="00174225">
        <w:rPr>
          <w:sz w:val="20"/>
        </w:rPr>
        <w:t>t</w:t>
      </w:r>
      <w:r w:rsidRPr="00174225">
        <w:rPr>
          <w:spacing w:val="38"/>
          <w:sz w:val="20"/>
        </w:rPr>
        <w:t xml:space="preserve"> </w:t>
      </w:r>
      <w:r w:rsidRPr="00174225">
        <w:rPr>
          <w:spacing w:val="-2"/>
          <w:sz w:val="20"/>
        </w:rPr>
        <w:t>acc</w:t>
      </w:r>
      <w:r w:rsidRPr="00174225">
        <w:rPr>
          <w:spacing w:val="-1"/>
          <w:sz w:val="20"/>
        </w:rPr>
        <w:t>oun</w:t>
      </w:r>
      <w:r w:rsidRPr="00174225">
        <w:rPr>
          <w:sz w:val="20"/>
        </w:rPr>
        <w:t>t</w:t>
      </w:r>
      <w:r w:rsidRPr="00174225">
        <w:rPr>
          <w:spacing w:val="38"/>
          <w:sz w:val="20"/>
        </w:rPr>
        <w:t xml:space="preserve"> </w:t>
      </w:r>
      <w:r w:rsidRPr="00174225">
        <w:rPr>
          <w:spacing w:val="-1"/>
          <w:sz w:val="20"/>
        </w:rPr>
        <w:t>o</w:t>
      </w:r>
      <w:r w:rsidRPr="00174225">
        <w:rPr>
          <w:sz w:val="20"/>
        </w:rPr>
        <w:t>f</w:t>
      </w:r>
      <w:r w:rsidRPr="00174225">
        <w:rPr>
          <w:spacing w:val="38"/>
          <w:sz w:val="20"/>
        </w:rPr>
        <w:t xml:space="preserve"> </w:t>
      </w:r>
      <w:r w:rsidRPr="00174225">
        <w:rPr>
          <w:spacing w:val="-1"/>
          <w:sz w:val="20"/>
        </w:rPr>
        <w:t>HO</w:t>
      </w:r>
      <w:r w:rsidRPr="00174225">
        <w:rPr>
          <w:sz w:val="20"/>
        </w:rPr>
        <w:t>ME</w:t>
      </w:r>
      <w:r w:rsidRPr="00174225">
        <w:rPr>
          <w:spacing w:val="40"/>
          <w:sz w:val="20"/>
        </w:rPr>
        <w:t xml:space="preserve"> </w:t>
      </w:r>
      <w:r w:rsidRPr="00174225">
        <w:rPr>
          <w:spacing w:val="-2"/>
          <w:sz w:val="20"/>
        </w:rPr>
        <w:t>f</w:t>
      </w:r>
      <w:r w:rsidRPr="00174225">
        <w:rPr>
          <w:spacing w:val="-1"/>
          <w:sz w:val="20"/>
        </w:rPr>
        <w:t>und</w:t>
      </w:r>
      <w:r w:rsidRPr="00174225">
        <w:rPr>
          <w:spacing w:val="-2"/>
          <w:sz w:val="20"/>
        </w:rPr>
        <w:t>s</w:t>
      </w:r>
      <w:r w:rsidRPr="00174225">
        <w:rPr>
          <w:sz w:val="20"/>
        </w:rPr>
        <w:t xml:space="preserve">.  </w:t>
      </w:r>
      <w:r w:rsidRPr="00174225">
        <w:rPr>
          <w:spacing w:val="-1"/>
          <w:sz w:val="20"/>
        </w:rPr>
        <w:t>HO</w:t>
      </w:r>
      <w:r w:rsidRPr="00174225">
        <w:rPr>
          <w:sz w:val="20"/>
        </w:rPr>
        <w:t>ME</w:t>
      </w:r>
      <w:r w:rsidRPr="00174225">
        <w:rPr>
          <w:spacing w:val="39"/>
          <w:sz w:val="20"/>
        </w:rPr>
        <w:t xml:space="preserve"> </w:t>
      </w:r>
      <w:r w:rsidRPr="00174225">
        <w:rPr>
          <w:spacing w:val="-2"/>
          <w:sz w:val="20"/>
        </w:rPr>
        <w:t>f</w:t>
      </w:r>
      <w:r w:rsidRPr="00174225">
        <w:rPr>
          <w:spacing w:val="-1"/>
          <w:sz w:val="20"/>
        </w:rPr>
        <w:t>und</w:t>
      </w:r>
      <w:r w:rsidRPr="00174225">
        <w:rPr>
          <w:sz w:val="20"/>
        </w:rPr>
        <w:t>s</w:t>
      </w:r>
      <w:r w:rsidRPr="00174225">
        <w:rPr>
          <w:spacing w:val="38"/>
          <w:sz w:val="20"/>
        </w:rPr>
        <w:t xml:space="preserve"> </w:t>
      </w:r>
      <w:r w:rsidRPr="00174225">
        <w:rPr>
          <w:spacing w:val="-2"/>
          <w:sz w:val="20"/>
        </w:rPr>
        <w:t>fr</w:t>
      </w:r>
      <w:r w:rsidRPr="00174225">
        <w:rPr>
          <w:spacing w:val="-1"/>
          <w:sz w:val="20"/>
        </w:rPr>
        <w:t>o</w:t>
      </w:r>
      <w:r w:rsidRPr="00174225">
        <w:rPr>
          <w:sz w:val="20"/>
        </w:rPr>
        <w:t>m</w:t>
      </w:r>
      <w:r w:rsidRPr="00174225">
        <w:rPr>
          <w:spacing w:val="41"/>
          <w:sz w:val="20"/>
        </w:rPr>
        <w:t xml:space="preserve"> </w:t>
      </w:r>
      <w:r w:rsidRPr="00174225">
        <w:rPr>
          <w:spacing w:val="-2"/>
          <w:sz w:val="20"/>
        </w:rPr>
        <w:t>t</w:t>
      </w:r>
      <w:r w:rsidRPr="00174225">
        <w:rPr>
          <w:spacing w:val="-1"/>
          <w:sz w:val="20"/>
        </w:rPr>
        <w:t>h</w:t>
      </w:r>
      <w:r w:rsidRPr="00174225">
        <w:rPr>
          <w:sz w:val="20"/>
        </w:rPr>
        <w:t>e</w:t>
      </w:r>
      <w:r w:rsidRPr="00174225">
        <w:rPr>
          <w:spacing w:val="38"/>
          <w:sz w:val="20"/>
        </w:rPr>
        <w:t xml:space="preserve"> </w:t>
      </w:r>
      <w:r w:rsidRPr="00174225">
        <w:rPr>
          <w:spacing w:val="-2"/>
          <w:sz w:val="20"/>
        </w:rPr>
        <w:t>fe</w:t>
      </w:r>
      <w:r w:rsidRPr="00174225">
        <w:rPr>
          <w:spacing w:val="-1"/>
          <w:sz w:val="20"/>
        </w:rPr>
        <w:t>d</w:t>
      </w:r>
      <w:r w:rsidRPr="00174225">
        <w:rPr>
          <w:spacing w:val="-2"/>
          <w:sz w:val="20"/>
        </w:rPr>
        <w:t>era</w:t>
      </w:r>
      <w:r w:rsidRPr="00174225">
        <w:rPr>
          <w:sz w:val="20"/>
        </w:rPr>
        <w:t>l</w:t>
      </w:r>
      <w:r w:rsidRPr="00174225">
        <w:rPr>
          <w:spacing w:val="38"/>
          <w:sz w:val="20"/>
        </w:rPr>
        <w:t xml:space="preserve"> </w:t>
      </w:r>
      <w:r w:rsidRPr="00174225">
        <w:rPr>
          <w:spacing w:val="-1"/>
          <w:sz w:val="20"/>
        </w:rPr>
        <w:t>gov</w:t>
      </w:r>
      <w:r w:rsidRPr="00174225">
        <w:rPr>
          <w:spacing w:val="-2"/>
          <w:sz w:val="20"/>
        </w:rPr>
        <w:t>er</w:t>
      </w:r>
      <w:r w:rsidRPr="00174225">
        <w:rPr>
          <w:spacing w:val="-1"/>
          <w:sz w:val="20"/>
        </w:rPr>
        <w:t>n</w:t>
      </w:r>
      <w:r w:rsidRPr="00174225">
        <w:rPr>
          <w:sz w:val="20"/>
        </w:rPr>
        <w:t>m</w:t>
      </w:r>
      <w:r w:rsidRPr="00174225">
        <w:rPr>
          <w:spacing w:val="-2"/>
          <w:sz w:val="20"/>
        </w:rPr>
        <w:t>e</w:t>
      </w:r>
      <w:r w:rsidRPr="00174225">
        <w:rPr>
          <w:spacing w:val="-1"/>
          <w:sz w:val="20"/>
        </w:rPr>
        <w:t>n</w:t>
      </w:r>
      <w:r w:rsidRPr="00174225">
        <w:rPr>
          <w:spacing w:val="-2"/>
          <w:sz w:val="20"/>
        </w:rPr>
        <w:t>t</w:t>
      </w:r>
      <w:r w:rsidRPr="00174225">
        <w:rPr>
          <w:sz w:val="20"/>
        </w:rPr>
        <w:t>,</w:t>
      </w:r>
      <w:r w:rsidRPr="00174225">
        <w:rPr>
          <w:spacing w:val="37"/>
          <w:sz w:val="20"/>
        </w:rPr>
        <w:t xml:space="preserve"> </w:t>
      </w:r>
      <w:r w:rsidRPr="00174225">
        <w:rPr>
          <w:spacing w:val="-2"/>
          <w:sz w:val="20"/>
        </w:rPr>
        <w:t>i</w:t>
      </w:r>
      <w:r w:rsidRPr="00174225">
        <w:rPr>
          <w:spacing w:val="-1"/>
          <w:sz w:val="20"/>
        </w:rPr>
        <w:t>n</w:t>
      </w:r>
      <w:r w:rsidRPr="00174225">
        <w:rPr>
          <w:spacing w:val="-2"/>
          <w:sz w:val="20"/>
        </w:rPr>
        <w:t>teres</w:t>
      </w:r>
      <w:r w:rsidRPr="00174225">
        <w:rPr>
          <w:sz w:val="20"/>
        </w:rPr>
        <w:t>t</w:t>
      </w:r>
      <w:r w:rsidRPr="00174225">
        <w:rPr>
          <w:w w:val="102"/>
          <w:sz w:val="20"/>
        </w:rPr>
        <w:t xml:space="preserve"> </w:t>
      </w:r>
      <w:r w:rsidRPr="00174225">
        <w:rPr>
          <w:spacing w:val="-2"/>
          <w:sz w:val="20"/>
        </w:rPr>
        <w:t>earning</w:t>
      </w:r>
      <w:r w:rsidRPr="00174225">
        <w:rPr>
          <w:sz w:val="20"/>
        </w:rPr>
        <w:t>s</w:t>
      </w:r>
      <w:r w:rsidRPr="00174225">
        <w:rPr>
          <w:spacing w:val="22"/>
          <w:sz w:val="20"/>
        </w:rPr>
        <w:t xml:space="preserve"> </w:t>
      </w:r>
      <w:r w:rsidRPr="00174225">
        <w:rPr>
          <w:spacing w:val="-2"/>
          <w:sz w:val="20"/>
        </w:rPr>
        <w:t>a</w:t>
      </w:r>
      <w:r w:rsidRPr="00174225">
        <w:rPr>
          <w:spacing w:val="-1"/>
          <w:sz w:val="20"/>
        </w:rPr>
        <w:t>n</w:t>
      </w:r>
      <w:r w:rsidRPr="00174225">
        <w:rPr>
          <w:sz w:val="20"/>
        </w:rPr>
        <w:t>d</w:t>
      </w:r>
      <w:r w:rsidRPr="00174225">
        <w:rPr>
          <w:spacing w:val="25"/>
          <w:sz w:val="20"/>
        </w:rPr>
        <w:t xml:space="preserve"> </w:t>
      </w:r>
      <w:r w:rsidRPr="00174225">
        <w:rPr>
          <w:spacing w:val="-2"/>
          <w:sz w:val="20"/>
        </w:rPr>
        <w:t>re</w:t>
      </w:r>
      <w:r w:rsidRPr="00174225">
        <w:rPr>
          <w:spacing w:val="-1"/>
          <w:sz w:val="20"/>
        </w:rPr>
        <w:t>p</w:t>
      </w:r>
      <w:r w:rsidRPr="00174225">
        <w:rPr>
          <w:spacing w:val="-2"/>
          <w:sz w:val="20"/>
        </w:rPr>
        <w:t>ai</w:t>
      </w:r>
      <w:r w:rsidRPr="00174225">
        <w:rPr>
          <w:sz w:val="20"/>
        </w:rPr>
        <w:t>d</w:t>
      </w:r>
      <w:r w:rsidRPr="00174225">
        <w:rPr>
          <w:spacing w:val="24"/>
          <w:sz w:val="20"/>
        </w:rPr>
        <w:t xml:space="preserve"> </w:t>
      </w:r>
      <w:r w:rsidRPr="00174225">
        <w:rPr>
          <w:spacing w:val="-2"/>
          <w:sz w:val="20"/>
        </w:rPr>
        <w:t>principa</w:t>
      </w:r>
      <w:r w:rsidRPr="00174225">
        <w:rPr>
          <w:sz w:val="20"/>
        </w:rPr>
        <w:t>l</w:t>
      </w:r>
      <w:r w:rsidRPr="00174225">
        <w:rPr>
          <w:spacing w:val="23"/>
          <w:sz w:val="20"/>
        </w:rPr>
        <w:t xml:space="preserve"> </w:t>
      </w:r>
      <w:r w:rsidRPr="00174225">
        <w:rPr>
          <w:sz w:val="20"/>
        </w:rPr>
        <w:t>w</w:t>
      </w:r>
      <w:r w:rsidRPr="00174225">
        <w:rPr>
          <w:spacing w:val="-2"/>
          <w:sz w:val="20"/>
        </w:rPr>
        <w:t>il</w:t>
      </w:r>
      <w:r w:rsidRPr="00174225">
        <w:rPr>
          <w:sz w:val="20"/>
        </w:rPr>
        <w:t>l</w:t>
      </w:r>
      <w:r w:rsidRPr="00174225">
        <w:rPr>
          <w:spacing w:val="23"/>
          <w:sz w:val="20"/>
        </w:rPr>
        <w:t xml:space="preserve"> </w:t>
      </w:r>
      <w:r w:rsidRPr="00174225">
        <w:rPr>
          <w:spacing w:val="-2"/>
          <w:sz w:val="20"/>
        </w:rPr>
        <w:t>b</w:t>
      </w:r>
      <w:r w:rsidRPr="00174225">
        <w:rPr>
          <w:sz w:val="20"/>
        </w:rPr>
        <w:t>e</w:t>
      </w:r>
      <w:r w:rsidRPr="00174225">
        <w:rPr>
          <w:spacing w:val="24"/>
          <w:sz w:val="20"/>
        </w:rPr>
        <w:t xml:space="preserve"> </w:t>
      </w:r>
      <w:r w:rsidRPr="00174225">
        <w:rPr>
          <w:spacing w:val="-2"/>
          <w:sz w:val="20"/>
        </w:rPr>
        <w:t>de</w:t>
      </w:r>
      <w:r w:rsidRPr="00174225">
        <w:rPr>
          <w:spacing w:val="-1"/>
          <w:sz w:val="20"/>
        </w:rPr>
        <w:t>p</w:t>
      </w:r>
      <w:r w:rsidRPr="00174225">
        <w:rPr>
          <w:spacing w:val="-2"/>
          <w:sz w:val="20"/>
        </w:rPr>
        <w:t>osite</w:t>
      </w:r>
      <w:r w:rsidRPr="00174225">
        <w:rPr>
          <w:sz w:val="20"/>
        </w:rPr>
        <w:t>d</w:t>
      </w:r>
      <w:r w:rsidRPr="00174225">
        <w:rPr>
          <w:spacing w:val="24"/>
          <w:sz w:val="20"/>
        </w:rPr>
        <w:t xml:space="preserve"> </w:t>
      </w:r>
      <w:r w:rsidRPr="00174225">
        <w:rPr>
          <w:spacing w:val="-2"/>
          <w:sz w:val="20"/>
        </w:rPr>
        <w:t>a</w:t>
      </w:r>
      <w:r w:rsidRPr="00174225">
        <w:rPr>
          <w:spacing w:val="-1"/>
          <w:sz w:val="20"/>
        </w:rPr>
        <w:t>n</w:t>
      </w:r>
      <w:r w:rsidRPr="00174225">
        <w:rPr>
          <w:sz w:val="20"/>
        </w:rPr>
        <w:t>d</w:t>
      </w:r>
      <w:r w:rsidRPr="00174225">
        <w:rPr>
          <w:spacing w:val="24"/>
          <w:sz w:val="20"/>
        </w:rPr>
        <w:t xml:space="preserve"> </w:t>
      </w:r>
      <w:r w:rsidRPr="00174225">
        <w:rPr>
          <w:spacing w:val="-2"/>
          <w:sz w:val="20"/>
        </w:rPr>
        <w:t>disburse</w:t>
      </w:r>
      <w:r w:rsidRPr="00174225">
        <w:rPr>
          <w:sz w:val="20"/>
        </w:rPr>
        <w:t>d</w:t>
      </w:r>
      <w:r w:rsidRPr="00174225">
        <w:rPr>
          <w:spacing w:val="24"/>
          <w:sz w:val="20"/>
        </w:rPr>
        <w:t xml:space="preserve"> </w:t>
      </w:r>
      <w:r w:rsidRPr="00174225">
        <w:rPr>
          <w:spacing w:val="-2"/>
          <w:sz w:val="20"/>
        </w:rPr>
        <w:t>fro</w:t>
      </w:r>
      <w:r w:rsidRPr="00174225">
        <w:rPr>
          <w:sz w:val="20"/>
        </w:rPr>
        <w:t>m</w:t>
      </w:r>
      <w:r w:rsidRPr="00174225">
        <w:rPr>
          <w:spacing w:val="25"/>
          <w:sz w:val="20"/>
        </w:rPr>
        <w:t xml:space="preserve"> </w:t>
      </w:r>
      <w:r w:rsidRPr="00174225">
        <w:rPr>
          <w:spacing w:val="-2"/>
          <w:sz w:val="20"/>
        </w:rPr>
        <w:lastRenderedPageBreak/>
        <w:t>thi</w:t>
      </w:r>
      <w:r w:rsidRPr="00174225">
        <w:rPr>
          <w:sz w:val="20"/>
        </w:rPr>
        <w:t>s</w:t>
      </w:r>
      <w:r w:rsidRPr="00174225">
        <w:rPr>
          <w:spacing w:val="23"/>
          <w:sz w:val="20"/>
        </w:rPr>
        <w:t xml:space="preserve"> </w:t>
      </w:r>
      <w:r w:rsidRPr="00174225">
        <w:rPr>
          <w:spacing w:val="-2"/>
          <w:sz w:val="20"/>
        </w:rPr>
        <w:t>acc</w:t>
      </w:r>
      <w:r w:rsidRPr="00174225">
        <w:rPr>
          <w:spacing w:val="-1"/>
          <w:sz w:val="20"/>
        </w:rPr>
        <w:t>o</w:t>
      </w:r>
      <w:r w:rsidRPr="00174225">
        <w:rPr>
          <w:spacing w:val="-2"/>
          <w:sz w:val="20"/>
        </w:rPr>
        <w:t>unt</w:t>
      </w:r>
      <w:r w:rsidRPr="00174225">
        <w:rPr>
          <w:sz w:val="20"/>
        </w:rPr>
        <w:t>.  A</w:t>
      </w:r>
      <w:r w:rsidRPr="00174225">
        <w:rPr>
          <w:spacing w:val="-2"/>
          <w:sz w:val="20"/>
        </w:rPr>
        <w:t>l</w:t>
      </w:r>
      <w:r w:rsidRPr="00174225">
        <w:rPr>
          <w:sz w:val="20"/>
        </w:rPr>
        <w:t>l</w:t>
      </w:r>
      <w:r w:rsidRPr="00174225">
        <w:rPr>
          <w:spacing w:val="23"/>
          <w:sz w:val="20"/>
        </w:rPr>
        <w:t xml:space="preserve"> </w:t>
      </w:r>
      <w:r w:rsidRPr="00174225">
        <w:rPr>
          <w:sz w:val="20"/>
        </w:rPr>
        <w:t>HOME</w:t>
      </w:r>
      <w:r w:rsidRPr="00174225">
        <w:rPr>
          <w:w w:val="102"/>
          <w:sz w:val="20"/>
        </w:rPr>
        <w:t xml:space="preserve"> </w:t>
      </w:r>
      <w:r w:rsidRPr="00174225">
        <w:rPr>
          <w:spacing w:val="-2"/>
          <w:sz w:val="20"/>
        </w:rPr>
        <w:t>relate</w:t>
      </w:r>
      <w:r w:rsidRPr="00174225">
        <w:rPr>
          <w:sz w:val="20"/>
        </w:rPr>
        <w:t>d</w:t>
      </w:r>
      <w:r w:rsidRPr="00174225">
        <w:rPr>
          <w:spacing w:val="21"/>
          <w:sz w:val="20"/>
        </w:rPr>
        <w:t xml:space="preserve"> </w:t>
      </w:r>
      <w:r w:rsidRPr="00174225">
        <w:rPr>
          <w:spacing w:val="-2"/>
          <w:sz w:val="20"/>
        </w:rPr>
        <w:t>f</w:t>
      </w:r>
      <w:r w:rsidRPr="00174225">
        <w:rPr>
          <w:spacing w:val="-1"/>
          <w:sz w:val="20"/>
        </w:rPr>
        <w:t>und</w:t>
      </w:r>
      <w:r w:rsidRPr="00174225">
        <w:rPr>
          <w:sz w:val="20"/>
        </w:rPr>
        <w:t>s</w:t>
      </w:r>
      <w:r w:rsidRPr="00174225">
        <w:rPr>
          <w:spacing w:val="20"/>
          <w:sz w:val="20"/>
        </w:rPr>
        <w:t xml:space="preserve"> </w:t>
      </w:r>
      <w:r w:rsidRPr="00174225">
        <w:rPr>
          <w:spacing w:val="-2"/>
          <w:sz w:val="20"/>
        </w:rPr>
        <w:t>i</w:t>
      </w:r>
      <w:r w:rsidRPr="00174225">
        <w:rPr>
          <w:sz w:val="20"/>
        </w:rPr>
        <w:t>n</w:t>
      </w:r>
      <w:r w:rsidRPr="00174225">
        <w:rPr>
          <w:spacing w:val="21"/>
          <w:sz w:val="20"/>
        </w:rPr>
        <w:t xml:space="preserve"> </w:t>
      </w:r>
      <w:r w:rsidRPr="00174225">
        <w:rPr>
          <w:spacing w:val="-2"/>
          <w:sz w:val="20"/>
        </w:rPr>
        <w:t>t</w:t>
      </w:r>
      <w:r w:rsidRPr="00174225">
        <w:rPr>
          <w:spacing w:val="-1"/>
          <w:sz w:val="20"/>
        </w:rPr>
        <w:t>h</w:t>
      </w:r>
      <w:r w:rsidRPr="00174225">
        <w:rPr>
          <w:spacing w:val="-2"/>
          <w:sz w:val="20"/>
        </w:rPr>
        <w:t>i</w:t>
      </w:r>
      <w:r w:rsidRPr="00174225">
        <w:rPr>
          <w:sz w:val="20"/>
        </w:rPr>
        <w:t>s</w:t>
      </w:r>
      <w:r w:rsidRPr="00174225">
        <w:rPr>
          <w:spacing w:val="20"/>
          <w:sz w:val="20"/>
        </w:rPr>
        <w:t xml:space="preserve"> </w:t>
      </w:r>
      <w:r w:rsidRPr="00174225">
        <w:rPr>
          <w:spacing w:val="-2"/>
          <w:sz w:val="20"/>
        </w:rPr>
        <w:t>acc</w:t>
      </w:r>
      <w:r w:rsidRPr="00174225">
        <w:rPr>
          <w:spacing w:val="-1"/>
          <w:sz w:val="20"/>
        </w:rPr>
        <w:t>oun</w:t>
      </w:r>
      <w:r w:rsidRPr="00174225">
        <w:rPr>
          <w:sz w:val="20"/>
        </w:rPr>
        <w:t>t</w:t>
      </w:r>
      <w:r w:rsidRPr="00174225">
        <w:rPr>
          <w:spacing w:val="20"/>
          <w:sz w:val="20"/>
        </w:rPr>
        <w:t xml:space="preserve"> </w:t>
      </w:r>
      <w:r w:rsidRPr="00174225">
        <w:rPr>
          <w:spacing w:val="-1"/>
          <w:sz w:val="20"/>
        </w:rPr>
        <w:t>w</w:t>
      </w:r>
      <w:r w:rsidRPr="00174225">
        <w:rPr>
          <w:spacing w:val="-2"/>
          <w:sz w:val="20"/>
        </w:rPr>
        <w:t>il</w:t>
      </w:r>
      <w:r w:rsidRPr="00174225">
        <w:rPr>
          <w:sz w:val="20"/>
        </w:rPr>
        <w:t>l</w:t>
      </w:r>
      <w:r w:rsidRPr="00174225">
        <w:rPr>
          <w:spacing w:val="20"/>
          <w:sz w:val="20"/>
        </w:rPr>
        <w:t xml:space="preserve"> </w:t>
      </w:r>
      <w:r w:rsidRPr="00174225">
        <w:rPr>
          <w:spacing w:val="-1"/>
          <w:sz w:val="20"/>
        </w:rPr>
        <w:t>b</w:t>
      </w:r>
      <w:r w:rsidRPr="00174225">
        <w:rPr>
          <w:sz w:val="20"/>
        </w:rPr>
        <w:t>e</w:t>
      </w:r>
      <w:r w:rsidRPr="00174225">
        <w:rPr>
          <w:spacing w:val="21"/>
          <w:sz w:val="20"/>
        </w:rPr>
        <w:t xml:space="preserve"> </w:t>
      </w:r>
      <w:r w:rsidRPr="00174225">
        <w:rPr>
          <w:spacing w:val="-1"/>
          <w:sz w:val="20"/>
        </w:rPr>
        <w:t>k</w:t>
      </w:r>
      <w:r w:rsidRPr="00174225">
        <w:rPr>
          <w:spacing w:val="-2"/>
          <w:sz w:val="20"/>
        </w:rPr>
        <w:t>e</w:t>
      </w:r>
      <w:r w:rsidRPr="00174225">
        <w:rPr>
          <w:spacing w:val="-1"/>
          <w:sz w:val="20"/>
        </w:rPr>
        <w:t>p</w:t>
      </w:r>
      <w:r w:rsidRPr="00174225">
        <w:rPr>
          <w:sz w:val="20"/>
        </w:rPr>
        <w:t>t</w:t>
      </w:r>
      <w:r w:rsidRPr="00174225">
        <w:rPr>
          <w:spacing w:val="21"/>
          <w:sz w:val="20"/>
        </w:rPr>
        <w:t xml:space="preserve"> </w:t>
      </w:r>
      <w:r w:rsidRPr="00174225">
        <w:rPr>
          <w:spacing w:val="-2"/>
          <w:sz w:val="20"/>
        </w:rPr>
        <w:t>se</w:t>
      </w:r>
      <w:r w:rsidRPr="00174225">
        <w:rPr>
          <w:spacing w:val="-1"/>
          <w:sz w:val="20"/>
        </w:rPr>
        <w:t>p</w:t>
      </w:r>
      <w:r w:rsidRPr="00174225">
        <w:rPr>
          <w:spacing w:val="-2"/>
          <w:sz w:val="20"/>
        </w:rPr>
        <w:t>arat</w:t>
      </w:r>
      <w:r w:rsidRPr="00174225">
        <w:rPr>
          <w:sz w:val="20"/>
        </w:rPr>
        <w:t>e</w:t>
      </w:r>
      <w:r w:rsidRPr="00174225">
        <w:rPr>
          <w:spacing w:val="21"/>
          <w:sz w:val="20"/>
        </w:rPr>
        <w:t xml:space="preserve"> </w:t>
      </w:r>
      <w:r w:rsidRPr="00174225">
        <w:rPr>
          <w:spacing w:val="-2"/>
          <w:sz w:val="20"/>
        </w:rPr>
        <w:t>fro</w:t>
      </w:r>
      <w:r w:rsidRPr="00174225">
        <w:rPr>
          <w:sz w:val="20"/>
        </w:rPr>
        <w:t>m</w:t>
      </w:r>
      <w:r w:rsidRPr="00174225">
        <w:rPr>
          <w:spacing w:val="22"/>
          <w:sz w:val="20"/>
        </w:rPr>
        <w:t xml:space="preserve"> </w:t>
      </w:r>
      <w:r w:rsidRPr="00174225">
        <w:rPr>
          <w:spacing w:val="-2"/>
          <w:sz w:val="20"/>
        </w:rPr>
        <w:t>othe</w:t>
      </w:r>
      <w:r w:rsidRPr="00174225">
        <w:rPr>
          <w:sz w:val="20"/>
        </w:rPr>
        <w:t>r</w:t>
      </w:r>
      <w:r w:rsidRPr="00174225">
        <w:rPr>
          <w:spacing w:val="20"/>
          <w:sz w:val="20"/>
        </w:rPr>
        <w:t xml:space="preserve"> </w:t>
      </w:r>
      <w:r w:rsidRPr="00174225">
        <w:rPr>
          <w:spacing w:val="-2"/>
          <w:sz w:val="20"/>
        </w:rPr>
        <w:t>account</w:t>
      </w:r>
      <w:r w:rsidRPr="00174225">
        <w:rPr>
          <w:sz w:val="20"/>
        </w:rPr>
        <w:t>s</w:t>
      </w:r>
      <w:r w:rsidRPr="00174225">
        <w:rPr>
          <w:spacing w:val="20"/>
          <w:sz w:val="20"/>
        </w:rPr>
        <w:t xml:space="preserve"> </w:t>
      </w:r>
      <w:r w:rsidRPr="00174225">
        <w:rPr>
          <w:sz w:val="20"/>
        </w:rPr>
        <w:t>m</w:t>
      </w:r>
      <w:r w:rsidRPr="00174225">
        <w:rPr>
          <w:spacing w:val="-2"/>
          <w:sz w:val="20"/>
        </w:rPr>
        <w:t>aintaine</w:t>
      </w:r>
      <w:r w:rsidRPr="00174225">
        <w:rPr>
          <w:sz w:val="20"/>
        </w:rPr>
        <w:t>d</w:t>
      </w:r>
      <w:r w:rsidRPr="00174225">
        <w:rPr>
          <w:spacing w:val="21"/>
          <w:sz w:val="20"/>
        </w:rPr>
        <w:t xml:space="preserve"> </w:t>
      </w:r>
      <w:r w:rsidRPr="00174225">
        <w:rPr>
          <w:spacing w:val="-2"/>
          <w:sz w:val="20"/>
        </w:rPr>
        <w:t>b</w:t>
      </w:r>
      <w:r w:rsidRPr="00174225">
        <w:rPr>
          <w:sz w:val="20"/>
        </w:rPr>
        <w:t>y</w:t>
      </w:r>
      <w:r w:rsidRPr="00174225">
        <w:rPr>
          <w:spacing w:val="22"/>
          <w:sz w:val="20"/>
        </w:rPr>
        <w:t xml:space="preserve"> </w:t>
      </w:r>
      <w:r w:rsidRPr="00174225">
        <w:rPr>
          <w:sz w:val="20"/>
        </w:rPr>
        <w:t>AH</w:t>
      </w:r>
      <w:r w:rsidRPr="00174225">
        <w:rPr>
          <w:spacing w:val="-1"/>
          <w:sz w:val="20"/>
        </w:rPr>
        <w:t>F</w:t>
      </w:r>
      <w:r w:rsidRPr="00174225">
        <w:rPr>
          <w:sz w:val="20"/>
        </w:rPr>
        <w:t xml:space="preserve">A.  </w:t>
      </w:r>
      <w:r w:rsidRPr="00174225">
        <w:rPr>
          <w:spacing w:val="-1"/>
          <w:sz w:val="20"/>
        </w:rPr>
        <w:t>AHF</w:t>
      </w:r>
      <w:r w:rsidRPr="00174225">
        <w:rPr>
          <w:sz w:val="20"/>
        </w:rPr>
        <w:t>A</w:t>
      </w:r>
      <w:r w:rsidRPr="00174225">
        <w:rPr>
          <w:spacing w:val="35"/>
          <w:sz w:val="20"/>
        </w:rPr>
        <w:t xml:space="preserve"> </w:t>
      </w:r>
      <w:r w:rsidRPr="00174225">
        <w:rPr>
          <w:sz w:val="20"/>
        </w:rPr>
        <w:t>m</w:t>
      </w:r>
      <w:r w:rsidRPr="00174225">
        <w:rPr>
          <w:spacing w:val="-2"/>
          <w:sz w:val="20"/>
        </w:rPr>
        <w:t>a</w:t>
      </w:r>
      <w:r w:rsidRPr="00174225">
        <w:rPr>
          <w:sz w:val="20"/>
        </w:rPr>
        <w:t>y</w:t>
      </w:r>
      <w:r w:rsidRPr="00174225">
        <w:rPr>
          <w:spacing w:val="35"/>
          <w:sz w:val="20"/>
        </w:rPr>
        <w:t xml:space="preserve"> </w:t>
      </w:r>
      <w:r w:rsidRPr="00174225">
        <w:rPr>
          <w:spacing w:val="-2"/>
          <w:sz w:val="20"/>
        </w:rPr>
        <w:t>esta</w:t>
      </w:r>
      <w:r w:rsidRPr="00174225">
        <w:rPr>
          <w:spacing w:val="-1"/>
          <w:sz w:val="20"/>
        </w:rPr>
        <w:t>b</w:t>
      </w:r>
      <w:r w:rsidRPr="00174225">
        <w:rPr>
          <w:spacing w:val="-2"/>
          <w:sz w:val="20"/>
        </w:rPr>
        <w:t>lis</w:t>
      </w:r>
      <w:r w:rsidRPr="00174225">
        <w:rPr>
          <w:sz w:val="20"/>
        </w:rPr>
        <w:t>h</w:t>
      </w:r>
      <w:r w:rsidRPr="00174225">
        <w:rPr>
          <w:spacing w:val="35"/>
          <w:sz w:val="20"/>
        </w:rPr>
        <w:t xml:space="preserve"> </w:t>
      </w:r>
      <w:r w:rsidRPr="00174225">
        <w:rPr>
          <w:spacing w:val="-1"/>
          <w:sz w:val="20"/>
        </w:rPr>
        <w:t>o</w:t>
      </w:r>
      <w:r w:rsidRPr="00174225">
        <w:rPr>
          <w:spacing w:val="-2"/>
          <w:sz w:val="20"/>
        </w:rPr>
        <w:t>t</w:t>
      </w:r>
      <w:r w:rsidRPr="00174225">
        <w:rPr>
          <w:spacing w:val="-1"/>
          <w:sz w:val="20"/>
        </w:rPr>
        <w:t>h</w:t>
      </w:r>
      <w:r w:rsidRPr="00174225">
        <w:rPr>
          <w:spacing w:val="-2"/>
          <w:sz w:val="20"/>
        </w:rPr>
        <w:t>e</w:t>
      </w:r>
      <w:r w:rsidRPr="00174225">
        <w:rPr>
          <w:sz w:val="20"/>
        </w:rPr>
        <w:t>r</w:t>
      </w:r>
      <w:r w:rsidRPr="00174225">
        <w:rPr>
          <w:spacing w:val="34"/>
          <w:sz w:val="20"/>
        </w:rPr>
        <w:t xml:space="preserve"> </w:t>
      </w:r>
      <w:r w:rsidRPr="00174225">
        <w:rPr>
          <w:spacing w:val="-2"/>
          <w:sz w:val="20"/>
        </w:rPr>
        <w:t>a</w:t>
      </w:r>
      <w:r w:rsidRPr="00174225">
        <w:rPr>
          <w:spacing w:val="-1"/>
          <w:sz w:val="20"/>
        </w:rPr>
        <w:t>d</w:t>
      </w:r>
      <w:r w:rsidRPr="00174225">
        <w:rPr>
          <w:sz w:val="20"/>
        </w:rPr>
        <w:t>m</w:t>
      </w:r>
      <w:r w:rsidRPr="00174225">
        <w:rPr>
          <w:spacing w:val="-2"/>
          <w:sz w:val="20"/>
        </w:rPr>
        <w:t>i</w:t>
      </w:r>
      <w:r w:rsidRPr="00174225">
        <w:rPr>
          <w:spacing w:val="-1"/>
          <w:sz w:val="20"/>
        </w:rPr>
        <w:t>n</w:t>
      </w:r>
      <w:r w:rsidRPr="00174225">
        <w:rPr>
          <w:spacing w:val="-2"/>
          <w:sz w:val="20"/>
        </w:rPr>
        <w:t>istrati</w:t>
      </w:r>
      <w:r w:rsidRPr="00174225">
        <w:rPr>
          <w:spacing w:val="-1"/>
          <w:sz w:val="20"/>
        </w:rPr>
        <w:t>v</w:t>
      </w:r>
      <w:r w:rsidRPr="00174225">
        <w:rPr>
          <w:sz w:val="20"/>
        </w:rPr>
        <w:t>e</w:t>
      </w:r>
      <w:r w:rsidRPr="00174225">
        <w:rPr>
          <w:spacing w:val="34"/>
          <w:sz w:val="20"/>
        </w:rPr>
        <w:t xml:space="preserve"> </w:t>
      </w:r>
      <w:r w:rsidRPr="00174225">
        <w:rPr>
          <w:spacing w:val="-2"/>
          <w:sz w:val="20"/>
        </w:rPr>
        <w:t>acc</w:t>
      </w:r>
      <w:r w:rsidRPr="00174225">
        <w:rPr>
          <w:spacing w:val="-1"/>
          <w:sz w:val="20"/>
        </w:rPr>
        <w:t>oun</w:t>
      </w:r>
      <w:r w:rsidRPr="00174225">
        <w:rPr>
          <w:spacing w:val="-2"/>
          <w:sz w:val="20"/>
        </w:rPr>
        <w:t>ts</w:t>
      </w:r>
      <w:r w:rsidRPr="00174225">
        <w:rPr>
          <w:sz w:val="20"/>
        </w:rPr>
        <w:t>,</w:t>
      </w:r>
      <w:r w:rsidRPr="00174225">
        <w:rPr>
          <w:spacing w:val="34"/>
          <w:sz w:val="20"/>
        </w:rPr>
        <w:t xml:space="preserve"> </w:t>
      </w:r>
      <w:r w:rsidRPr="00174225">
        <w:rPr>
          <w:spacing w:val="-1"/>
          <w:sz w:val="20"/>
        </w:rPr>
        <w:t>wh</w:t>
      </w:r>
      <w:r w:rsidRPr="00174225">
        <w:rPr>
          <w:spacing w:val="-2"/>
          <w:sz w:val="20"/>
        </w:rPr>
        <w:t>ic</w:t>
      </w:r>
      <w:r w:rsidRPr="00174225">
        <w:rPr>
          <w:sz w:val="20"/>
        </w:rPr>
        <w:t>h</w:t>
      </w:r>
      <w:r w:rsidRPr="00174225">
        <w:rPr>
          <w:spacing w:val="35"/>
          <w:sz w:val="20"/>
        </w:rPr>
        <w:t xml:space="preserve"> </w:t>
      </w:r>
      <w:r w:rsidRPr="00174225">
        <w:rPr>
          <w:spacing w:val="-2"/>
          <w:sz w:val="20"/>
        </w:rPr>
        <w:t>ar</w:t>
      </w:r>
      <w:r w:rsidRPr="00174225">
        <w:rPr>
          <w:sz w:val="20"/>
        </w:rPr>
        <w:t>e</w:t>
      </w:r>
      <w:r w:rsidRPr="00174225">
        <w:rPr>
          <w:spacing w:val="35"/>
          <w:sz w:val="20"/>
        </w:rPr>
        <w:t xml:space="preserve"> </w:t>
      </w:r>
      <w:r w:rsidRPr="00174225">
        <w:rPr>
          <w:spacing w:val="-2"/>
          <w:sz w:val="20"/>
        </w:rPr>
        <w:t>all</w:t>
      </w:r>
      <w:r w:rsidRPr="00174225">
        <w:rPr>
          <w:spacing w:val="-1"/>
          <w:sz w:val="20"/>
        </w:rPr>
        <w:t>ow</w:t>
      </w:r>
      <w:r w:rsidRPr="00174225">
        <w:rPr>
          <w:spacing w:val="-2"/>
          <w:sz w:val="20"/>
        </w:rPr>
        <w:t>e</w:t>
      </w:r>
      <w:r w:rsidRPr="00174225">
        <w:rPr>
          <w:sz w:val="20"/>
        </w:rPr>
        <w:t>d</w:t>
      </w:r>
      <w:r w:rsidRPr="00174225">
        <w:rPr>
          <w:spacing w:val="35"/>
          <w:sz w:val="20"/>
        </w:rPr>
        <w:t xml:space="preserve"> </w:t>
      </w:r>
      <w:r w:rsidRPr="00174225">
        <w:rPr>
          <w:spacing w:val="-1"/>
          <w:sz w:val="20"/>
        </w:rPr>
        <w:t>und</w:t>
      </w:r>
      <w:r w:rsidRPr="00174225">
        <w:rPr>
          <w:spacing w:val="-2"/>
          <w:sz w:val="20"/>
        </w:rPr>
        <w:t>e</w:t>
      </w:r>
      <w:r w:rsidRPr="00174225">
        <w:rPr>
          <w:sz w:val="20"/>
        </w:rPr>
        <w:t>r</w:t>
      </w:r>
      <w:r w:rsidRPr="00174225">
        <w:rPr>
          <w:spacing w:val="34"/>
          <w:sz w:val="20"/>
        </w:rPr>
        <w:t xml:space="preserve"> </w:t>
      </w:r>
      <w:r w:rsidRPr="00174225">
        <w:rPr>
          <w:spacing w:val="-1"/>
          <w:sz w:val="20"/>
        </w:rPr>
        <w:t>T</w:t>
      </w:r>
      <w:r w:rsidRPr="00174225">
        <w:rPr>
          <w:spacing w:val="-2"/>
          <w:sz w:val="20"/>
        </w:rPr>
        <w:t>itl</w:t>
      </w:r>
      <w:r w:rsidRPr="00174225">
        <w:rPr>
          <w:sz w:val="20"/>
        </w:rPr>
        <w:t>e</w:t>
      </w:r>
      <w:r w:rsidRPr="00174225">
        <w:rPr>
          <w:spacing w:val="35"/>
          <w:sz w:val="20"/>
        </w:rPr>
        <w:t xml:space="preserve"> </w:t>
      </w:r>
      <w:r w:rsidRPr="00174225">
        <w:rPr>
          <w:spacing w:val="-2"/>
          <w:sz w:val="20"/>
        </w:rPr>
        <w:t>I</w:t>
      </w:r>
      <w:r w:rsidRPr="00174225">
        <w:rPr>
          <w:sz w:val="20"/>
        </w:rPr>
        <w:t>I</w:t>
      </w:r>
      <w:r w:rsidRPr="00174225">
        <w:rPr>
          <w:spacing w:val="33"/>
          <w:sz w:val="20"/>
        </w:rPr>
        <w:t xml:space="preserve"> </w:t>
      </w:r>
      <w:r w:rsidRPr="00174225">
        <w:rPr>
          <w:spacing w:val="-1"/>
          <w:sz w:val="20"/>
        </w:rPr>
        <w:t>o</w:t>
      </w:r>
      <w:r w:rsidRPr="00174225">
        <w:rPr>
          <w:sz w:val="20"/>
        </w:rPr>
        <w:t>f</w:t>
      </w:r>
      <w:r w:rsidRPr="00174225">
        <w:rPr>
          <w:spacing w:val="34"/>
          <w:sz w:val="20"/>
        </w:rPr>
        <w:t xml:space="preserve"> </w:t>
      </w:r>
      <w:r w:rsidRPr="00174225">
        <w:rPr>
          <w:spacing w:val="-2"/>
          <w:sz w:val="20"/>
        </w:rPr>
        <w:t>t</w:t>
      </w:r>
      <w:r w:rsidRPr="00174225">
        <w:rPr>
          <w:spacing w:val="-1"/>
          <w:sz w:val="20"/>
        </w:rPr>
        <w:t>h</w:t>
      </w:r>
      <w:r w:rsidRPr="00174225">
        <w:rPr>
          <w:sz w:val="20"/>
        </w:rPr>
        <w:t>e</w:t>
      </w:r>
      <w:r w:rsidRPr="00174225">
        <w:rPr>
          <w:w w:val="102"/>
          <w:sz w:val="20"/>
        </w:rPr>
        <w:t xml:space="preserve"> </w:t>
      </w:r>
      <w:r w:rsidRPr="00174225">
        <w:rPr>
          <w:spacing w:val="-1"/>
          <w:sz w:val="20"/>
        </w:rPr>
        <w:t>A</w:t>
      </w:r>
      <w:r w:rsidRPr="00174225">
        <w:rPr>
          <w:spacing w:val="-2"/>
          <w:sz w:val="20"/>
        </w:rPr>
        <w:t>ct</w:t>
      </w:r>
      <w:r w:rsidRPr="00174225">
        <w:rPr>
          <w:sz w:val="20"/>
        </w:rPr>
        <w:t>.</w:t>
      </w:r>
    </w:p>
    <w:p w:rsidR="0060336D" w:rsidRPr="00174225" w:rsidRDefault="0060336D" w:rsidP="0060336D">
      <w:pPr>
        <w:spacing w:before="11" w:line="240" w:lineRule="exact"/>
        <w:ind w:left="1440" w:right="40"/>
        <w:jc w:val="both"/>
        <w:rPr>
          <w:sz w:val="20"/>
          <w:szCs w:val="20"/>
        </w:rPr>
      </w:pPr>
    </w:p>
    <w:p w:rsidR="0060336D" w:rsidRPr="00174225" w:rsidRDefault="0060336D" w:rsidP="0060336D">
      <w:pPr>
        <w:pStyle w:val="BodyText"/>
        <w:spacing w:line="251" w:lineRule="auto"/>
        <w:ind w:left="1440" w:right="40"/>
        <w:jc w:val="both"/>
        <w:rPr>
          <w:sz w:val="20"/>
        </w:rPr>
      </w:pPr>
      <w:r w:rsidRPr="00174225">
        <w:rPr>
          <w:spacing w:val="-1"/>
          <w:sz w:val="20"/>
        </w:rPr>
        <w:t>On</w:t>
      </w:r>
      <w:r w:rsidRPr="00174225">
        <w:rPr>
          <w:spacing w:val="-2"/>
          <w:sz w:val="20"/>
        </w:rPr>
        <w:t>c</w:t>
      </w:r>
      <w:r w:rsidRPr="00174225">
        <w:rPr>
          <w:sz w:val="20"/>
        </w:rPr>
        <w:t>e</w:t>
      </w:r>
      <w:r w:rsidRPr="00174225">
        <w:rPr>
          <w:spacing w:val="10"/>
          <w:sz w:val="20"/>
        </w:rPr>
        <w:t xml:space="preserve"> </w:t>
      </w:r>
      <w:r w:rsidRPr="00174225">
        <w:rPr>
          <w:sz w:val="20"/>
        </w:rPr>
        <w:t>a</w:t>
      </w:r>
      <w:r w:rsidRPr="00174225">
        <w:rPr>
          <w:spacing w:val="10"/>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w:t>
      </w:r>
      <w:r w:rsidRPr="00174225">
        <w:rPr>
          <w:sz w:val="20"/>
        </w:rPr>
        <w:t>t</w:t>
      </w:r>
      <w:r w:rsidRPr="00174225">
        <w:rPr>
          <w:spacing w:val="9"/>
          <w:sz w:val="20"/>
        </w:rPr>
        <w:t xml:space="preserve"> </w:t>
      </w:r>
      <w:r w:rsidRPr="00174225">
        <w:rPr>
          <w:spacing w:val="-1"/>
          <w:sz w:val="20"/>
        </w:rPr>
        <w:t>h</w:t>
      </w:r>
      <w:r w:rsidRPr="00174225">
        <w:rPr>
          <w:spacing w:val="-2"/>
          <w:sz w:val="20"/>
        </w:rPr>
        <w:t>a</w:t>
      </w:r>
      <w:r w:rsidRPr="00174225">
        <w:rPr>
          <w:sz w:val="20"/>
        </w:rPr>
        <w:t>s</w:t>
      </w:r>
      <w:r w:rsidRPr="00174225">
        <w:rPr>
          <w:spacing w:val="10"/>
          <w:sz w:val="20"/>
        </w:rPr>
        <w:t xml:space="preserve"> </w:t>
      </w:r>
      <w:r w:rsidRPr="00174225">
        <w:rPr>
          <w:spacing w:val="-1"/>
          <w:sz w:val="20"/>
        </w:rPr>
        <w:t>b</w:t>
      </w:r>
      <w:r w:rsidRPr="00174225">
        <w:rPr>
          <w:spacing w:val="-2"/>
          <w:sz w:val="20"/>
        </w:rPr>
        <w:t>ee</w:t>
      </w:r>
      <w:r w:rsidRPr="00174225">
        <w:rPr>
          <w:sz w:val="20"/>
        </w:rPr>
        <w:t>n</w:t>
      </w:r>
      <w:r w:rsidRPr="00174225">
        <w:rPr>
          <w:spacing w:val="10"/>
          <w:sz w:val="20"/>
        </w:rPr>
        <w:t xml:space="preserve"> </w:t>
      </w:r>
      <w:r w:rsidRPr="00174225">
        <w:rPr>
          <w:spacing w:val="-2"/>
          <w:sz w:val="20"/>
        </w:rPr>
        <w:t>a</w:t>
      </w:r>
      <w:r w:rsidRPr="00174225">
        <w:rPr>
          <w:spacing w:val="-1"/>
          <w:sz w:val="20"/>
        </w:rPr>
        <w:t>pp</w:t>
      </w:r>
      <w:r w:rsidRPr="00174225">
        <w:rPr>
          <w:spacing w:val="-2"/>
          <w:sz w:val="20"/>
        </w:rPr>
        <w:t>r</w:t>
      </w:r>
      <w:r w:rsidRPr="00174225">
        <w:rPr>
          <w:spacing w:val="-1"/>
          <w:sz w:val="20"/>
        </w:rPr>
        <w:t>ov</w:t>
      </w:r>
      <w:r w:rsidRPr="00174225">
        <w:rPr>
          <w:spacing w:val="-2"/>
          <w:sz w:val="20"/>
        </w:rPr>
        <w:t>e</w:t>
      </w:r>
      <w:r w:rsidRPr="00174225">
        <w:rPr>
          <w:sz w:val="20"/>
        </w:rPr>
        <w:t>d</w:t>
      </w:r>
      <w:r w:rsidRPr="00174225">
        <w:rPr>
          <w:spacing w:val="10"/>
          <w:sz w:val="20"/>
        </w:rPr>
        <w:t xml:space="preserve"> </w:t>
      </w:r>
      <w:r w:rsidRPr="00174225">
        <w:rPr>
          <w:spacing w:val="-2"/>
          <w:sz w:val="20"/>
        </w:rPr>
        <w:t>f</w:t>
      </w:r>
      <w:r w:rsidRPr="00174225">
        <w:rPr>
          <w:spacing w:val="-1"/>
          <w:sz w:val="20"/>
        </w:rPr>
        <w:t>o</w:t>
      </w:r>
      <w:r w:rsidRPr="00174225">
        <w:rPr>
          <w:sz w:val="20"/>
        </w:rPr>
        <w:t>r</w:t>
      </w:r>
      <w:r w:rsidRPr="00174225">
        <w:rPr>
          <w:spacing w:val="9"/>
          <w:sz w:val="20"/>
        </w:rPr>
        <w:t xml:space="preserve"> </w:t>
      </w:r>
      <w:r w:rsidRPr="00174225">
        <w:rPr>
          <w:spacing w:val="-2"/>
          <w:sz w:val="20"/>
        </w:rPr>
        <w:t>f</w:t>
      </w:r>
      <w:r w:rsidRPr="00174225">
        <w:rPr>
          <w:spacing w:val="-1"/>
          <w:sz w:val="20"/>
        </w:rPr>
        <w:t>und</w:t>
      </w:r>
      <w:r w:rsidRPr="00174225">
        <w:rPr>
          <w:spacing w:val="-2"/>
          <w:sz w:val="20"/>
        </w:rPr>
        <w:t>i</w:t>
      </w:r>
      <w:r w:rsidRPr="00174225">
        <w:rPr>
          <w:spacing w:val="-1"/>
          <w:sz w:val="20"/>
        </w:rPr>
        <w:t>ng</w:t>
      </w:r>
      <w:r w:rsidRPr="00174225">
        <w:rPr>
          <w:sz w:val="20"/>
        </w:rPr>
        <w:t>,</w:t>
      </w:r>
      <w:r w:rsidRPr="00174225">
        <w:rPr>
          <w:spacing w:val="9"/>
          <w:sz w:val="20"/>
        </w:rPr>
        <w:t xml:space="preserve"> </w:t>
      </w:r>
      <w:r w:rsidRPr="00174225">
        <w:rPr>
          <w:spacing w:val="-2"/>
          <w:sz w:val="20"/>
        </w:rPr>
        <w:t>a</w:t>
      </w:r>
      <w:r w:rsidRPr="00174225">
        <w:rPr>
          <w:spacing w:val="-1"/>
          <w:sz w:val="20"/>
        </w:rPr>
        <w:t>n</w:t>
      </w:r>
      <w:r w:rsidRPr="00174225">
        <w:rPr>
          <w:sz w:val="20"/>
        </w:rPr>
        <w:t>d</w:t>
      </w:r>
      <w:r w:rsidRPr="00174225">
        <w:rPr>
          <w:spacing w:val="10"/>
          <w:sz w:val="20"/>
        </w:rPr>
        <w:t xml:space="preserve"> </w:t>
      </w:r>
      <w:r w:rsidRPr="00174225">
        <w:rPr>
          <w:spacing w:val="-2"/>
          <w:sz w:val="20"/>
        </w:rPr>
        <w:t>al</w:t>
      </w:r>
      <w:r w:rsidRPr="00174225">
        <w:rPr>
          <w:sz w:val="20"/>
        </w:rPr>
        <w:t>l</w:t>
      </w:r>
      <w:r w:rsidRPr="00174225">
        <w:rPr>
          <w:spacing w:val="9"/>
          <w:sz w:val="20"/>
        </w:rPr>
        <w:t xml:space="preserve"> </w:t>
      </w:r>
      <w:r w:rsidRPr="00174225">
        <w:rPr>
          <w:spacing w:val="-1"/>
          <w:sz w:val="20"/>
        </w:rPr>
        <w:t>o</w:t>
      </w:r>
      <w:r w:rsidRPr="00174225">
        <w:rPr>
          <w:sz w:val="20"/>
        </w:rPr>
        <w:t>f</w:t>
      </w:r>
      <w:r w:rsidRPr="00174225">
        <w:rPr>
          <w:spacing w:val="9"/>
          <w:sz w:val="20"/>
        </w:rPr>
        <w:t xml:space="preserve"> </w:t>
      </w:r>
      <w:r w:rsidRPr="00174225">
        <w:rPr>
          <w:spacing w:val="-2"/>
          <w:sz w:val="20"/>
        </w:rPr>
        <w:t>t</w:t>
      </w:r>
      <w:r w:rsidRPr="00174225">
        <w:rPr>
          <w:spacing w:val="-1"/>
          <w:sz w:val="20"/>
        </w:rPr>
        <w:t>h</w:t>
      </w:r>
      <w:r w:rsidRPr="00174225">
        <w:rPr>
          <w:sz w:val="20"/>
        </w:rPr>
        <w:t>e</w:t>
      </w:r>
      <w:r w:rsidRPr="00174225">
        <w:rPr>
          <w:spacing w:val="11"/>
          <w:sz w:val="20"/>
        </w:rPr>
        <w:t xml:space="preserve"> </w:t>
      </w:r>
      <w:r w:rsidRPr="00174225">
        <w:rPr>
          <w:spacing w:val="-2"/>
          <w:sz w:val="20"/>
        </w:rPr>
        <w:t>c</w:t>
      </w:r>
      <w:r w:rsidRPr="00174225">
        <w:rPr>
          <w:spacing w:val="-1"/>
          <w:sz w:val="20"/>
        </w:rPr>
        <w:t>ond</w:t>
      </w:r>
      <w:r w:rsidRPr="00174225">
        <w:rPr>
          <w:spacing w:val="-2"/>
          <w:sz w:val="20"/>
        </w:rPr>
        <w:t>iti</w:t>
      </w:r>
      <w:r w:rsidRPr="00174225">
        <w:rPr>
          <w:spacing w:val="-1"/>
          <w:sz w:val="20"/>
        </w:rPr>
        <w:t>on</w:t>
      </w:r>
      <w:r w:rsidRPr="00174225">
        <w:rPr>
          <w:sz w:val="20"/>
        </w:rPr>
        <w:t>s</w:t>
      </w:r>
      <w:r w:rsidRPr="00174225">
        <w:rPr>
          <w:spacing w:val="10"/>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d</w:t>
      </w:r>
      <w:r w:rsidRPr="00174225">
        <w:rPr>
          <w:spacing w:val="10"/>
          <w:sz w:val="20"/>
        </w:rPr>
        <w:t xml:space="preserve"> </w:t>
      </w:r>
      <w:r w:rsidRPr="00174225">
        <w:rPr>
          <w:spacing w:val="-2"/>
          <w:sz w:val="20"/>
        </w:rPr>
        <w:t>t</w:t>
      </w:r>
      <w:r w:rsidRPr="00174225">
        <w:rPr>
          <w:sz w:val="20"/>
        </w:rPr>
        <w:t>o</w:t>
      </w:r>
      <w:r w:rsidRPr="00174225">
        <w:rPr>
          <w:spacing w:val="10"/>
          <w:sz w:val="20"/>
        </w:rPr>
        <w:t xml:space="preserve"> </w:t>
      </w:r>
      <w:r w:rsidRPr="00174225">
        <w:rPr>
          <w:spacing w:val="-1"/>
          <w:sz w:val="20"/>
        </w:rPr>
        <w:t>b</w:t>
      </w:r>
      <w:r w:rsidRPr="00174225">
        <w:rPr>
          <w:sz w:val="20"/>
        </w:rPr>
        <w:t>e</w:t>
      </w:r>
      <w:r w:rsidRPr="00174225">
        <w:rPr>
          <w:spacing w:val="10"/>
          <w:sz w:val="20"/>
        </w:rPr>
        <w:t xml:space="preserve"> </w:t>
      </w:r>
      <w:r w:rsidRPr="00174225">
        <w:rPr>
          <w:spacing w:val="-2"/>
          <w:sz w:val="20"/>
        </w:rPr>
        <w:t>satisfie</w:t>
      </w:r>
      <w:r w:rsidRPr="00174225">
        <w:rPr>
          <w:sz w:val="20"/>
        </w:rPr>
        <w:t>d</w:t>
      </w:r>
      <w:r w:rsidRPr="00174225">
        <w:rPr>
          <w:w w:val="102"/>
          <w:sz w:val="20"/>
        </w:rPr>
        <w:t xml:space="preserve"> </w:t>
      </w:r>
      <w:r w:rsidRPr="00174225">
        <w:rPr>
          <w:spacing w:val="-1"/>
          <w:sz w:val="20"/>
        </w:rPr>
        <w:t>p</w:t>
      </w:r>
      <w:r w:rsidRPr="00174225">
        <w:rPr>
          <w:spacing w:val="-2"/>
          <w:sz w:val="20"/>
        </w:rPr>
        <w:t>ri</w:t>
      </w:r>
      <w:r w:rsidRPr="00174225">
        <w:rPr>
          <w:spacing w:val="-1"/>
          <w:sz w:val="20"/>
        </w:rPr>
        <w:t>o</w:t>
      </w:r>
      <w:r w:rsidRPr="00174225">
        <w:rPr>
          <w:sz w:val="20"/>
        </w:rPr>
        <w:t>r</w:t>
      </w:r>
      <w:r w:rsidRPr="00174225">
        <w:rPr>
          <w:spacing w:val="7"/>
          <w:sz w:val="20"/>
        </w:rPr>
        <w:t xml:space="preserve"> </w:t>
      </w:r>
      <w:r w:rsidRPr="00174225">
        <w:rPr>
          <w:spacing w:val="-2"/>
          <w:sz w:val="20"/>
        </w:rPr>
        <w:t>t</w:t>
      </w:r>
      <w:r w:rsidRPr="00174225">
        <w:rPr>
          <w:sz w:val="20"/>
        </w:rPr>
        <w:t>o</w:t>
      </w:r>
      <w:r w:rsidRPr="00174225">
        <w:rPr>
          <w:spacing w:val="7"/>
          <w:sz w:val="20"/>
        </w:rPr>
        <w:t xml:space="preserve"> </w:t>
      </w:r>
      <w:r w:rsidRPr="00174225">
        <w:rPr>
          <w:spacing w:val="-2"/>
          <w:sz w:val="20"/>
        </w:rPr>
        <w:t>t</w:t>
      </w:r>
      <w:r w:rsidRPr="00174225">
        <w:rPr>
          <w:spacing w:val="-1"/>
          <w:sz w:val="20"/>
        </w:rPr>
        <w:t>h</w:t>
      </w:r>
      <w:r w:rsidRPr="00174225">
        <w:rPr>
          <w:sz w:val="20"/>
        </w:rPr>
        <w:t>e</w:t>
      </w:r>
      <w:r w:rsidRPr="00174225">
        <w:rPr>
          <w:spacing w:val="8"/>
          <w:sz w:val="20"/>
        </w:rPr>
        <w:t xml:space="preserve"> </w:t>
      </w:r>
      <w:r w:rsidRPr="00174225">
        <w:rPr>
          <w:spacing w:val="-2"/>
          <w:sz w:val="20"/>
        </w:rPr>
        <w:t>e</w:t>
      </w:r>
      <w:r w:rsidRPr="00174225">
        <w:rPr>
          <w:spacing w:val="-1"/>
          <w:sz w:val="20"/>
        </w:rPr>
        <w:t>x</w:t>
      </w:r>
      <w:r w:rsidRPr="00174225">
        <w:rPr>
          <w:spacing w:val="-2"/>
          <w:sz w:val="20"/>
        </w:rPr>
        <w:t>ecuti</w:t>
      </w:r>
      <w:r w:rsidRPr="00174225">
        <w:rPr>
          <w:spacing w:val="-1"/>
          <w:sz w:val="20"/>
        </w:rPr>
        <w:t>o</w:t>
      </w:r>
      <w:r w:rsidRPr="00174225">
        <w:rPr>
          <w:sz w:val="20"/>
        </w:rPr>
        <w:t>n</w:t>
      </w:r>
      <w:r w:rsidRPr="00174225">
        <w:rPr>
          <w:spacing w:val="7"/>
          <w:sz w:val="20"/>
        </w:rPr>
        <w:t xml:space="preserve"> </w:t>
      </w:r>
      <w:r w:rsidRPr="00174225">
        <w:rPr>
          <w:spacing w:val="-2"/>
          <w:sz w:val="20"/>
        </w:rPr>
        <w:t>o</w:t>
      </w:r>
      <w:r w:rsidRPr="00174225">
        <w:rPr>
          <w:sz w:val="20"/>
        </w:rPr>
        <w:t>f</w:t>
      </w:r>
      <w:r w:rsidRPr="00174225">
        <w:rPr>
          <w:spacing w:val="8"/>
          <w:sz w:val="20"/>
        </w:rPr>
        <w:t xml:space="preserve"> </w:t>
      </w:r>
      <w:r w:rsidRPr="00174225">
        <w:rPr>
          <w:spacing w:val="-2"/>
          <w:sz w:val="20"/>
        </w:rPr>
        <w:t>th</w:t>
      </w:r>
      <w:r w:rsidRPr="00174225">
        <w:rPr>
          <w:sz w:val="20"/>
        </w:rPr>
        <w:t>e</w:t>
      </w:r>
      <w:r w:rsidRPr="00174225">
        <w:rPr>
          <w:spacing w:val="7"/>
          <w:sz w:val="20"/>
        </w:rPr>
        <w:t xml:space="preserve"> </w:t>
      </w:r>
      <w:r w:rsidRPr="00174225">
        <w:rPr>
          <w:sz w:val="20"/>
        </w:rPr>
        <w:t>HOME</w:t>
      </w:r>
      <w:r w:rsidRPr="00174225">
        <w:rPr>
          <w:spacing w:val="9"/>
          <w:sz w:val="20"/>
        </w:rPr>
        <w:t xml:space="preserve"> </w:t>
      </w:r>
      <w:r w:rsidRPr="00174225">
        <w:rPr>
          <w:sz w:val="20"/>
        </w:rPr>
        <w:t>A</w:t>
      </w:r>
      <w:r w:rsidRPr="00174225">
        <w:rPr>
          <w:spacing w:val="-2"/>
          <w:sz w:val="20"/>
        </w:rPr>
        <w:t>gree</w:t>
      </w:r>
      <w:r w:rsidRPr="00174225">
        <w:rPr>
          <w:sz w:val="20"/>
        </w:rPr>
        <w:t>m</w:t>
      </w:r>
      <w:r w:rsidRPr="00174225">
        <w:rPr>
          <w:spacing w:val="-2"/>
          <w:sz w:val="20"/>
        </w:rPr>
        <w:t>en</w:t>
      </w:r>
      <w:r w:rsidRPr="00174225">
        <w:rPr>
          <w:sz w:val="20"/>
        </w:rPr>
        <w:t>t</w:t>
      </w:r>
      <w:r w:rsidRPr="00174225">
        <w:rPr>
          <w:spacing w:val="7"/>
          <w:sz w:val="20"/>
        </w:rPr>
        <w:t xml:space="preserve"> </w:t>
      </w:r>
      <w:r w:rsidRPr="00174225">
        <w:rPr>
          <w:spacing w:val="-2"/>
          <w:sz w:val="20"/>
        </w:rPr>
        <w:t>hav</w:t>
      </w:r>
      <w:r w:rsidRPr="00174225">
        <w:rPr>
          <w:sz w:val="20"/>
        </w:rPr>
        <w:t>e</w:t>
      </w:r>
      <w:r w:rsidRPr="00174225">
        <w:rPr>
          <w:spacing w:val="8"/>
          <w:sz w:val="20"/>
        </w:rPr>
        <w:t xml:space="preserve"> </w:t>
      </w:r>
      <w:r w:rsidRPr="00174225">
        <w:rPr>
          <w:spacing w:val="-2"/>
          <w:sz w:val="20"/>
        </w:rPr>
        <w:t>bee</w:t>
      </w:r>
      <w:r w:rsidRPr="00174225">
        <w:rPr>
          <w:sz w:val="20"/>
        </w:rPr>
        <w:t>n</w:t>
      </w:r>
      <w:r w:rsidRPr="00174225">
        <w:rPr>
          <w:spacing w:val="7"/>
          <w:sz w:val="20"/>
        </w:rPr>
        <w:t xml:space="preserve"> </w:t>
      </w:r>
      <w:r w:rsidRPr="00174225">
        <w:rPr>
          <w:spacing w:val="-2"/>
          <w:sz w:val="20"/>
        </w:rPr>
        <w:t>satisfied</w:t>
      </w:r>
      <w:r w:rsidRPr="00174225">
        <w:rPr>
          <w:sz w:val="20"/>
        </w:rPr>
        <w:t>,</w:t>
      </w:r>
      <w:r w:rsidRPr="00174225">
        <w:rPr>
          <w:spacing w:val="6"/>
          <w:sz w:val="20"/>
        </w:rPr>
        <w:t xml:space="preserve"> </w:t>
      </w:r>
      <w:r w:rsidRPr="00174225">
        <w:rPr>
          <w:spacing w:val="-2"/>
          <w:sz w:val="20"/>
        </w:rPr>
        <w:t>a</w:t>
      </w:r>
      <w:r w:rsidRPr="00174225">
        <w:rPr>
          <w:sz w:val="20"/>
        </w:rPr>
        <w:t>n</w:t>
      </w:r>
      <w:r w:rsidRPr="00174225">
        <w:rPr>
          <w:spacing w:val="8"/>
          <w:sz w:val="20"/>
        </w:rPr>
        <w:t xml:space="preserve"> </w:t>
      </w:r>
      <w:r w:rsidRPr="00174225">
        <w:rPr>
          <w:spacing w:val="-2"/>
          <w:sz w:val="20"/>
        </w:rPr>
        <w:t>accoun</w:t>
      </w:r>
      <w:r w:rsidRPr="00174225">
        <w:rPr>
          <w:sz w:val="20"/>
        </w:rPr>
        <w:t>t</w:t>
      </w:r>
      <w:r w:rsidRPr="00174225">
        <w:rPr>
          <w:spacing w:val="7"/>
          <w:sz w:val="20"/>
        </w:rPr>
        <w:t xml:space="preserve"> </w:t>
      </w:r>
      <w:r w:rsidRPr="00174225">
        <w:rPr>
          <w:spacing w:val="-2"/>
          <w:sz w:val="20"/>
        </w:rPr>
        <w:t>fo</w:t>
      </w:r>
      <w:r w:rsidRPr="00174225">
        <w:rPr>
          <w:sz w:val="20"/>
        </w:rPr>
        <w:t>r</w:t>
      </w:r>
      <w:r w:rsidRPr="00174225">
        <w:rPr>
          <w:spacing w:val="8"/>
          <w:sz w:val="20"/>
        </w:rPr>
        <w:t xml:space="preserve"> </w:t>
      </w:r>
      <w:r w:rsidRPr="00174225">
        <w:rPr>
          <w:spacing w:val="-2"/>
          <w:sz w:val="20"/>
        </w:rPr>
        <w:t>sai</w:t>
      </w:r>
      <w:r w:rsidRPr="00174225">
        <w:rPr>
          <w:sz w:val="20"/>
        </w:rPr>
        <w:t>d</w:t>
      </w:r>
      <w:r w:rsidRPr="00174225">
        <w:rPr>
          <w:spacing w:val="7"/>
          <w:sz w:val="20"/>
        </w:rPr>
        <w:t xml:space="preserve"> </w:t>
      </w:r>
      <w:r w:rsidRPr="00174225">
        <w:rPr>
          <w:spacing w:val="-2"/>
          <w:sz w:val="20"/>
        </w:rPr>
        <w:t>projec</w:t>
      </w:r>
      <w:r w:rsidRPr="00174225">
        <w:rPr>
          <w:sz w:val="20"/>
        </w:rPr>
        <w:t>t</w:t>
      </w:r>
      <w:r w:rsidRPr="00174225">
        <w:rPr>
          <w:w w:val="102"/>
          <w:sz w:val="20"/>
        </w:rPr>
        <w:t xml:space="preserve"> </w:t>
      </w:r>
      <w:r w:rsidRPr="00174225">
        <w:rPr>
          <w:spacing w:val="-1"/>
          <w:sz w:val="20"/>
        </w:rPr>
        <w:t>w</w:t>
      </w:r>
      <w:r w:rsidRPr="00174225">
        <w:rPr>
          <w:spacing w:val="-2"/>
          <w:sz w:val="20"/>
        </w:rPr>
        <w:t>il</w:t>
      </w:r>
      <w:r w:rsidRPr="00174225">
        <w:rPr>
          <w:sz w:val="20"/>
        </w:rPr>
        <w:t>l</w:t>
      </w:r>
      <w:r w:rsidRPr="00174225">
        <w:rPr>
          <w:spacing w:val="9"/>
          <w:sz w:val="20"/>
        </w:rPr>
        <w:t xml:space="preserve"> </w:t>
      </w:r>
      <w:r w:rsidRPr="00174225">
        <w:rPr>
          <w:spacing w:val="-1"/>
          <w:sz w:val="20"/>
        </w:rPr>
        <w:t>b</w:t>
      </w:r>
      <w:r w:rsidRPr="00174225">
        <w:rPr>
          <w:sz w:val="20"/>
        </w:rPr>
        <w:t>e</w:t>
      </w:r>
      <w:r w:rsidRPr="00174225">
        <w:rPr>
          <w:spacing w:val="12"/>
          <w:sz w:val="20"/>
        </w:rPr>
        <w:t xml:space="preserve"> </w:t>
      </w:r>
      <w:r w:rsidRPr="00174225">
        <w:rPr>
          <w:spacing w:val="-2"/>
          <w:sz w:val="20"/>
        </w:rPr>
        <w:t>esta</w:t>
      </w:r>
      <w:r w:rsidRPr="00174225">
        <w:rPr>
          <w:spacing w:val="-1"/>
          <w:sz w:val="20"/>
        </w:rPr>
        <w:t>b</w:t>
      </w:r>
      <w:r w:rsidRPr="00174225">
        <w:rPr>
          <w:spacing w:val="-2"/>
          <w:sz w:val="20"/>
        </w:rPr>
        <w:t>lis</w:t>
      </w:r>
      <w:r w:rsidRPr="00174225">
        <w:rPr>
          <w:spacing w:val="-1"/>
          <w:sz w:val="20"/>
        </w:rPr>
        <w:t>h</w:t>
      </w:r>
      <w:r w:rsidRPr="00174225">
        <w:rPr>
          <w:spacing w:val="-2"/>
          <w:sz w:val="20"/>
        </w:rPr>
        <w:t>e</w:t>
      </w:r>
      <w:r w:rsidRPr="00174225">
        <w:rPr>
          <w:sz w:val="20"/>
        </w:rPr>
        <w:t>d</w:t>
      </w:r>
      <w:r w:rsidRPr="00174225">
        <w:rPr>
          <w:spacing w:val="11"/>
          <w:sz w:val="20"/>
        </w:rPr>
        <w:t xml:space="preserve"> </w:t>
      </w:r>
      <w:r w:rsidRPr="00174225">
        <w:rPr>
          <w:spacing w:val="-2"/>
          <w:sz w:val="20"/>
        </w:rPr>
        <w:t>i</w:t>
      </w:r>
      <w:r w:rsidRPr="00174225">
        <w:rPr>
          <w:sz w:val="20"/>
        </w:rPr>
        <w:t>n</w:t>
      </w:r>
      <w:r w:rsidRPr="00174225">
        <w:rPr>
          <w:spacing w:val="11"/>
          <w:sz w:val="20"/>
        </w:rPr>
        <w:t xml:space="preserve"> </w:t>
      </w:r>
      <w:r w:rsidRPr="00174225">
        <w:rPr>
          <w:spacing w:val="-2"/>
          <w:sz w:val="20"/>
        </w:rPr>
        <w:t>I</w:t>
      </w:r>
      <w:r w:rsidRPr="00174225">
        <w:rPr>
          <w:spacing w:val="-1"/>
          <w:sz w:val="20"/>
        </w:rPr>
        <w:t>D</w:t>
      </w:r>
      <w:r w:rsidRPr="00174225">
        <w:rPr>
          <w:spacing w:val="-2"/>
          <w:sz w:val="20"/>
        </w:rPr>
        <w:t>I</w:t>
      </w:r>
      <w:r w:rsidRPr="00174225">
        <w:rPr>
          <w:spacing w:val="-1"/>
          <w:sz w:val="20"/>
        </w:rPr>
        <w:t>S</w:t>
      </w:r>
      <w:r w:rsidRPr="00174225">
        <w:rPr>
          <w:sz w:val="20"/>
        </w:rPr>
        <w:t xml:space="preserve">.  </w:t>
      </w:r>
      <w:r w:rsidRPr="00174225">
        <w:rPr>
          <w:spacing w:val="-1"/>
          <w:sz w:val="20"/>
        </w:rPr>
        <w:t>R</w:t>
      </w:r>
      <w:r w:rsidRPr="00174225">
        <w:rPr>
          <w:spacing w:val="-2"/>
          <w:sz w:val="20"/>
        </w:rPr>
        <w:t>e</w:t>
      </w:r>
      <w:r w:rsidRPr="00174225">
        <w:rPr>
          <w:spacing w:val="-1"/>
          <w:sz w:val="20"/>
        </w:rPr>
        <w:t>qu</w:t>
      </w:r>
      <w:r w:rsidRPr="00174225">
        <w:rPr>
          <w:spacing w:val="-2"/>
          <w:sz w:val="20"/>
        </w:rPr>
        <w:t>est</w:t>
      </w:r>
      <w:r w:rsidRPr="00174225">
        <w:rPr>
          <w:sz w:val="20"/>
        </w:rPr>
        <w:t>s</w:t>
      </w:r>
      <w:r w:rsidRPr="00174225">
        <w:rPr>
          <w:spacing w:val="11"/>
          <w:sz w:val="20"/>
        </w:rPr>
        <w:t xml:space="preserve"> </w:t>
      </w:r>
      <w:r w:rsidRPr="00174225">
        <w:rPr>
          <w:spacing w:val="-2"/>
          <w:sz w:val="20"/>
        </w:rPr>
        <w:t>f</w:t>
      </w:r>
      <w:r w:rsidRPr="00174225">
        <w:rPr>
          <w:spacing w:val="-1"/>
          <w:sz w:val="20"/>
        </w:rPr>
        <w:t>o</w:t>
      </w:r>
      <w:r w:rsidRPr="00174225">
        <w:rPr>
          <w:sz w:val="20"/>
        </w:rPr>
        <w:t>r</w:t>
      </w:r>
      <w:r w:rsidRPr="00174225">
        <w:rPr>
          <w:spacing w:val="11"/>
          <w:sz w:val="20"/>
        </w:rPr>
        <w:t xml:space="preserve"> </w:t>
      </w:r>
      <w:r w:rsidRPr="00174225">
        <w:rPr>
          <w:spacing w:val="-1"/>
          <w:sz w:val="20"/>
        </w:rPr>
        <w:t>HO</w:t>
      </w:r>
      <w:r w:rsidRPr="00174225">
        <w:rPr>
          <w:sz w:val="20"/>
        </w:rPr>
        <w:t>ME</w:t>
      </w:r>
      <w:r w:rsidRPr="00174225">
        <w:rPr>
          <w:spacing w:val="12"/>
          <w:sz w:val="20"/>
        </w:rPr>
        <w:t xml:space="preserve"> </w:t>
      </w:r>
      <w:r w:rsidRPr="00174225">
        <w:rPr>
          <w:spacing w:val="-2"/>
          <w:sz w:val="20"/>
        </w:rPr>
        <w:t>f</w:t>
      </w:r>
      <w:r w:rsidRPr="00174225">
        <w:rPr>
          <w:spacing w:val="-1"/>
          <w:sz w:val="20"/>
        </w:rPr>
        <w:t>und</w:t>
      </w:r>
      <w:r w:rsidRPr="00174225">
        <w:rPr>
          <w:sz w:val="20"/>
        </w:rPr>
        <w:t>s</w:t>
      </w:r>
      <w:r w:rsidRPr="00174225">
        <w:rPr>
          <w:spacing w:val="11"/>
          <w:sz w:val="20"/>
        </w:rPr>
        <w:t xml:space="preserve"> </w:t>
      </w:r>
      <w:r w:rsidRPr="00174225">
        <w:rPr>
          <w:spacing w:val="-1"/>
          <w:sz w:val="20"/>
        </w:rPr>
        <w:t>w</w:t>
      </w:r>
      <w:r w:rsidRPr="00174225">
        <w:rPr>
          <w:spacing w:val="-2"/>
          <w:sz w:val="20"/>
        </w:rPr>
        <w:t>il</w:t>
      </w:r>
      <w:r w:rsidRPr="00174225">
        <w:rPr>
          <w:sz w:val="20"/>
        </w:rPr>
        <w:t>l</w:t>
      </w:r>
      <w:r w:rsidRPr="00174225">
        <w:rPr>
          <w:spacing w:val="10"/>
          <w:sz w:val="20"/>
        </w:rPr>
        <w:t xml:space="preserve"> </w:t>
      </w:r>
      <w:r w:rsidRPr="00174225">
        <w:rPr>
          <w:spacing w:val="-1"/>
          <w:sz w:val="20"/>
        </w:rPr>
        <w:t>b</w:t>
      </w:r>
      <w:r w:rsidRPr="00174225">
        <w:rPr>
          <w:sz w:val="20"/>
        </w:rPr>
        <w:t>e</w:t>
      </w:r>
      <w:r w:rsidRPr="00174225">
        <w:rPr>
          <w:spacing w:val="12"/>
          <w:sz w:val="20"/>
        </w:rPr>
        <w:t xml:space="preserve"> </w:t>
      </w:r>
      <w:r w:rsidRPr="00174225">
        <w:rPr>
          <w:sz w:val="20"/>
        </w:rPr>
        <w:t>m</w:t>
      </w:r>
      <w:r w:rsidRPr="00174225">
        <w:rPr>
          <w:spacing w:val="-2"/>
          <w:sz w:val="20"/>
        </w:rPr>
        <w:t>a</w:t>
      </w:r>
      <w:r w:rsidRPr="00174225">
        <w:rPr>
          <w:spacing w:val="-1"/>
          <w:sz w:val="20"/>
        </w:rPr>
        <w:t>d</w:t>
      </w:r>
      <w:r w:rsidRPr="00174225">
        <w:rPr>
          <w:sz w:val="20"/>
        </w:rPr>
        <w:t>e</w:t>
      </w:r>
      <w:r w:rsidRPr="00174225">
        <w:rPr>
          <w:spacing w:val="11"/>
          <w:sz w:val="20"/>
        </w:rPr>
        <w:t xml:space="preserve"> </w:t>
      </w:r>
      <w:r w:rsidRPr="00174225">
        <w:rPr>
          <w:spacing w:val="-2"/>
          <w:sz w:val="20"/>
        </w:rPr>
        <w:t>t</w:t>
      </w:r>
      <w:r w:rsidRPr="00174225">
        <w:rPr>
          <w:sz w:val="20"/>
        </w:rPr>
        <w:t>o</w:t>
      </w:r>
      <w:r w:rsidRPr="00174225">
        <w:rPr>
          <w:spacing w:val="11"/>
          <w:sz w:val="20"/>
        </w:rPr>
        <w:t xml:space="preserve"> </w:t>
      </w:r>
      <w:r w:rsidRPr="00174225">
        <w:rPr>
          <w:spacing w:val="-2"/>
          <w:sz w:val="20"/>
        </w:rPr>
        <w:t>t</w:t>
      </w:r>
      <w:r w:rsidRPr="00174225">
        <w:rPr>
          <w:spacing w:val="-1"/>
          <w:sz w:val="20"/>
        </w:rPr>
        <w:t>h</w:t>
      </w:r>
      <w:r w:rsidRPr="00174225">
        <w:rPr>
          <w:sz w:val="20"/>
        </w:rPr>
        <w:t>e</w:t>
      </w:r>
      <w:r w:rsidRPr="00174225">
        <w:rPr>
          <w:spacing w:val="11"/>
          <w:sz w:val="20"/>
        </w:rPr>
        <w:t xml:space="preserve"> </w:t>
      </w:r>
      <w:r w:rsidRPr="00174225">
        <w:rPr>
          <w:spacing w:val="-2"/>
          <w:sz w:val="20"/>
        </w:rPr>
        <w:t>I</w:t>
      </w:r>
      <w:r w:rsidRPr="00174225">
        <w:rPr>
          <w:spacing w:val="-1"/>
          <w:sz w:val="20"/>
        </w:rPr>
        <w:t>D</w:t>
      </w:r>
      <w:r w:rsidRPr="00174225">
        <w:rPr>
          <w:spacing w:val="-2"/>
          <w:sz w:val="20"/>
        </w:rPr>
        <w:t>I</w:t>
      </w:r>
      <w:r w:rsidRPr="00174225">
        <w:rPr>
          <w:sz w:val="20"/>
        </w:rPr>
        <w:t>S</w:t>
      </w:r>
      <w:r w:rsidRPr="00174225">
        <w:rPr>
          <w:spacing w:val="12"/>
          <w:sz w:val="20"/>
        </w:rPr>
        <w:t xml:space="preserve"> </w:t>
      </w:r>
      <w:r w:rsidRPr="00174225">
        <w:rPr>
          <w:spacing w:val="-1"/>
          <w:sz w:val="20"/>
        </w:rPr>
        <w:t>b</w:t>
      </w:r>
      <w:r w:rsidRPr="00174225">
        <w:rPr>
          <w:sz w:val="20"/>
        </w:rPr>
        <w:t>y</w:t>
      </w:r>
      <w:r w:rsidRPr="00174225">
        <w:rPr>
          <w:spacing w:val="11"/>
          <w:sz w:val="20"/>
        </w:rPr>
        <w:t xml:space="preserve"> </w:t>
      </w:r>
      <w:r w:rsidRPr="00174225">
        <w:rPr>
          <w:spacing w:val="-1"/>
          <w:sz w:val="20"/>
        </w:rPr>
        <w:t>AHF</w:t>
      </w:r>
      <w:r w:rsidRPr="00174225">
        <w:rPr>
          <w:sz w:val="20"/>
        </w:rPr>
        <w:t>A</w:t>
      </w:r>
      <w:r w:rsidRPr="00174225">
        <w:rPr>
          <w:spacing w:val="12"/>
          <w:sz w:val="20"/>
        </w:rPr>
        <w:t xml:space="preserve"> </w:t>
      </w:r>
      <w:r w:rsidRPr="00174225">
        <w:rPr>
          <w:spacing w:val="-1"/>
          <w:sz w:val="20"/>
        </w:rPr>
        <w:t>o</w:t>
      </w:r>
      <w:r w:rsidRPr="00174225">
        <w:rPr>
          <w:sz w:val="20"/>
        </w:rPr>
        <w:t>r</w:t>
      </w:r>
      <w:r w:rsidRPr="00174225">
        <w:rPr>
          <w:w w:val="102"/>
          <w:sz w:val="20"/>
        </w:rPr>
        <w:t xml:space="preserve"> </w:t>
      </w:r>
      <w:r w:rsidRPr="00174225">
        <w:rPr>
          <w:spacing w:val="-2"/>
          <w:sz w:val="20"/>
        </w:rPr>
        <w:t>it</w:t>
      </w:r>
      <w:r w:rsidRPr="00174225">
        <w:rPr>
          <w:sz w:val="20"/>
        </w:rPr>
        <w:t>s</w:t>
      </w:r>
      <w:r w:rsidRPr="00174225">
        <w:rPr>
          <w:spacing w:val="17"/>
          <w:sz w:val="20"/>
        </w:rPr>
        <w:t xml:space="preserve"> </w:t>
      </w:r>
      <w:r w:rsidRPr="00174225">
        <w:rPr>
          <w:spacing w:val="-2"/>
          <w:sz w:val="20"/>
        </w:rPr>
        <w:t>designee</w:t>
      </w:r>
      <w:r w:rsidRPr="00174225">
        <w:rPr>
          <w:sz w:val="20"/>
        </w:rPr>
        <w:t>.</w:t>
      </w:r>
    </w:p>
    <w:p w:rsidR="0060336D" w:rsidRPr="00174225" w:rsidRDefault="0060336D" w:rsidP="0060336D">
      <w:pPr>
        <w:spacing w:before="16" w:line="240" w:lineRule="exact"/>
        <w:ind w:left="720"/>
        <w:jc w:val="both"/>
        <w:rPr>
          <w:sz w:val="20"/>
          <w:szCs w:val="20"/>
        </w:rPr>
      </w:pPr>
    </w:p>
    <w:p w:rsidR="0060336D" w:rsidRPr="00174225" w:rsidRDefault="0060336D" w:rsidP="0060336D">
      <w:pPr>
        <w:pStyle w:val="BodyText"/>
        <w:ind w:left="1440"/>
        <w:jc w:val="both"/>
        <w:rPr>
          <w:sz w:val="20"/>
        </w:rPr>
      </w:pPr>
      <w:r w:rsidRPr="00174225">
        <w:rPr>
          <w:spacing w:val="-1"/>
          <w:sz w:val="20"/>
        </w:rPr>
        <w:t>2</w:t>
      </w:r>
      <w:r w:rsidRPr="00174225">
        <w:rPr>
          <w:spacing w:val="-3"/>
          <w:sz w:val="20"/>
        </w:rPr>
        <w:t>.</w:t>
      </w:r>
      <w:r w:rsidRPr="00174225">
        <w:rPr>
          <w:sz w:val="20"/>
        </w:rPr>
        <w:t>)</w:t>
      </w:r>
      <w:r w:rsidRPr="00174225">
        <w:rPr>
          <w:spacing w:val="17"/>
          <w:sz w:val="20"/>
        </w:rPr>
        <w:t xml:space="preserve"> </w:t>
      </w:r>
      <w:r w:rsidRPr="00174225">
        <w:rPr>
          <w:spacing w:val="-1"/>
          <w:sz w:val="20"/>
        </w:rPr>
        <w:t>Ad</w:t>
      </w:r>
      <w:r w:rsidRPr="00174225">
        <w:rPr>
          <w:sz w:val="20"/>
        </w:rPr>
        <w:t>m</w:t>
      </w:r>
      <w:r w:rsidRPr="00174225">
        <w:rPr>
          <w:spacing w:val="-2"/>
          <w:sz w:val="20"/>
        </w:rPr>
        <w:t>i</w:t>
      </w:r>
      <w:r w:rsidRPr="00174225">
        <w:rPr>
          <w:spacing w:val="-1"/>
          <w:sz w:val="20"/>
        </w:rPr>
        <w:t>n</w:t>
      </w:r>
      <w:r w:rsidRPr="00174225">
        <w:rPr>
          <w:spacing w:val="-2"/>
          <w:sz w:val="20"/>
        </w:rPr>
        <w:t>istrati</w:t>
      </w:r>
      <w:r w:rsidRPr="00174225">
        <w:rPr>
          <w:spacing w:val="-1"/>
          <w:sz w:val="20"/>
        </w:rPr>
        <w:t>v</w:t>
      </w:r>
      <w:r w:rsidRPr="00174225">
        <w:rPr>
          <w:sz w:val="20"/>
        </w:rPr>
        <w:t>e</w:t>
      </w:r>
      <w:r w:rsidRPr="00174225">
        <w:rPr>
          <w:spacing w:val="18"/>
          <w:sz w:val="20"/>
        </w:rPr>
        <w:t xml:space="preserve"> </w:t>
      </w:r>
      <w:r w:rsidRPr="00174225">
        <w:rPr>
          <w:spacing w:val="-1"/>
          <w:sz w:val="20"/>
        </w:rPr>
        <w:t>Du</w:t>
      </w:r>
      <w:r w:rsidRPr="00174225">
        <w:rPr>
          <w:spacing w:val="-2"/>
          <w:sz w:val="20"/>
        </w:rPr>
        <w:t>tie</w:t>
      </w:r>
      <w:r w:rsidRPr="00174225">
        <w:rPr>
          <w:sz w:val="20"/>
        </w:rPr>
        <w:t>s</w:t>
      </w:r>
    </w:p>
    <w:p w:rsidR="0060336D" w:rsidRPr="00174225" w:rsidRDefault="0060336D" w:rsidP="0060336D">
      <w:pPr>
        <w:spacing w:before="3" w:line="260" w:lineRule="exact"/>
        <w:ind w:left="1440"/>
        <w:jc w:val="both"/>
        <w:rPr>
          <w:sz w:val="20"/>
          <w:szCs w:val="20"/>
        </w:rPr>
      </w:pPr>
    </w:p>
    <w:p w:rsidR="0060336D" w:rsidRPr="00174225" w:rsidRDefault="0060336D" w:rsidP="0060336D">
      <w:pPr>
        <w:pStyle w:val="BodyText"/>
        <w:ind w:left="1800"/>
        <w:jc w:val="both"/>
        <w:rPr>
          <w:sz w:val="20"/>
        </w:rPr>
      </w:pPr>
      <w:r w:rsidRPr="00174225">
        <w:rPr>
          <w:spacing w:val="-2"/>
          <w:sz w:val="20"/>
        </w:rPr>
        <w:t>(</w:t>
      </w:r>
      <w:proofErr w:type="spellStart"/>
      <w:r w:rsidRPr="00174225">
        <w:rPr>
          <w:spacing w:val="-2"/>
          <w:sz w:val="20"/>
        </w:rPr>
        <w:t>i</w:t>
      </w:r>
      <w:proofErr w:type="spellEnd"/>
      <w:r w:rsidRPr="00174225">
        <w:rPr>
          <w:spacing w:val="-2"/>
          <w:sz w:val="20"/>
        </w:rPr>
        <w:t>.</w:t>
      </w:r>
      <w:r w:rsidRPr="00174225">
        <w:rPr>
          <w:sz w:val="20"/>
        </w:rPr>
        <w:t xml:space="preserve">) </w:t>
      </w:r>
      <w:r w:rsidRPr="00174225">
        <w:rPr>
          <w:spacing w:val="-1"/>
          <w:sz w:val="20"/>
          <w:u w:val="single" w:color="000000"/>
        </w:rPr>
        <w:t>Aud</w:t>
      </w:r>
      <w:r w:rsidRPr="00174225">
        <w:rPr>
          <w:spacing w:val="-2"/>
          <w:sz w:val="20"/>
          <w:u w:val="single" w:color="000000"/>
        </w:rPr>
        <w:t>it</w:t>
      </w:r>
      <w:r w:rsidRPr="00174225">
        <w:rPr>
          <w:sz w:val="20"/>
          <w:u w:val="single" w:color="000000"/>
        </w:rPr>
        <w:t>s</w:t>
      </w:r>
      <w:r w:rsidRPr="00174225">
        <w:rPr>
          <w:spacing w:val="6"/>
          <w:sz w:val="20"/>
          <w:u w:val="single" w:color="000000"/>
        </w:rPr>
        <w:t xml:space="preserve"> </w:t>
      </w:r>
      <w:r w:rsidRPr="00174225">
        <w:rPr>
          <w:spacing w:val="-2"/>
          <w:sz w:val="20"/>
          <w:u w:val="single" w:color="000000"/>
        </w:rPr>
        <w:t>a</w:t>
      </w:r>
      <w:r w:rsidRPr="00174225">
        <w:rPr>
          <w:spacing w:val="-1"/>
          <w:sz w:val="20"/>
          <w:u w:val="single" w:color="000000"/>
        </w:rPr>
        <w:t>n</w:t>
      </w:r>
      <w:r w:rsidRPr="00174225">
        <w:rPr>
          <w:sz w:val="20"/>
          <w:u w:val="single" w:color="000000"/>
        </w:rPr>
        <w:t>d</w:t>
      </w:r>
      <w:r w:rsidRPr="00174225">
        <w:rPr>
          <w:spacing w:val="8"/>
          <w:sz w:val="20"/>
          <w:u w:val="single" w:color="000000"/>
        </w:rPr>
        <w:t xml:space="preserve"> </w:t>
      </w:r>
      <w:r w:rsidRPr="00174225">
        <w:rPr>
          <w:spacing w:val="-1"/>
          <w:sz w:val="20"/>
          <w:u w:val="single" w:color="000000"/>
        </w:rPr>
        <w:t>R</w:t>
      </w:r>
      <w:r w:rsidRPr="00174225">
        <w:rPr>
          <w:spacing w:val="-2"/>
          <w:sz w:val="20"/>
          <w:u w:val="single" w:color="000000"/>
        </w:rPr>
        <w:t>e</w:t>
      </w:r>
      <w:r w:rsidRPr="00174225">
        <w:rPr>
          <w:spacing w:val="-1"/>
          <w:sz w:val="20"/>
          <w:u w:val="single" w:color="000000"/>
        </w:rPr>
        <w:t>v</w:t>
      </w:r>
      <w:r w:rsidRPr="00174225">
        <w:rPr>
          <w:spacing w:val="-2"/>
          <w:sz w:val="20"/>
          <w:u w:val="single" w:color="000000"/>
        </w:rPr>
        <w:t>ie</w:t>
      </w:r>
      <w:r w:rsidRPr="00174225">
        <w:rPr>
          <w:spacing w:val="-1"/>
          <w:sz w:val="20"/>
          <w:u w:val="single" w:color="000000"/>
        </w:rPr>
        <w:t>w</w:t>
      </w:r>
      <w:r w:rsidRPr="00174225">
        <w:rPr>
          <w:spacing w:val="-2"/>
          <w:sz w:val="20"/>
          <w:u w:val="single" w:color="000000"/>
        </w:rPr>
        <w:t>s</w:t>
      </w:r>
      <w:r w:rsidRPr="00174225">
        <w:rPr>
          <w:sz w:val="20"/>
          <w:u w:val="single" w:color="000000"/>
        </w:rPr>
        <w:t>:</w:t>
      </w:r>
    </w:p>
    <w:p w:rsidR="0060336D" w:rsidRPr="00174225" w:rsidRDefault="0060336D" w:rsidP="0060336D">
      <w:pPr>
        <w:pStyle w:val="BodyText"/>
        <w:spacing w:before="13" w:line="251" w:lineRule="auto"/>
        <w:ind w:left="1800" w:right="116"/>
        <w:jc w:val="both"/>
        <w:rPr>
          <w:sz w:val="20"/>
        </w:rPr>
      </w:pPr>
      <w:r w:rsidRPr="00174225">
        <w:rPr>
          <w:spacing w:val="-1"/>
          <w:sz w:val="20"/>
        </w:rPr>
        <w:t>AHFA</w:t>
      </w:r>
      <w:r w:rsidRPr="00174225">
        <w:rPr>
          <w:sz w:val="20"/>
        </w:rPr>
        <w:t>,</w:t>
      </w:r>
      <w:r w:rsidRPr="00174225">
        <w:rPr>
          <w:spacing w:val="45"/>
          <w:sz w:val="20"/>
        </w:rPr>
        <w:t xml:space="preserve"> </w:t>
      </w:r>
      <w:r w:rsidRPr="00174225">
        <w:rPr>
          <w:spacing w:val="-2"/>
          <w:sz w:val="20"/>
        </w:rPr>
        <w:t>a</w:t>
      </w:r>
      <w:r w:rsidRPr="00174225">
        <w:rPr>
          <w:sz w:val="20"/>
        </w:rPr>
        <w:t>s</w:t>
      </w:r>
      <w:r w:rsidRPr="00174225">
        <w:rPr>
          <w:spacing w:val="47"/>
          <w:sz w:val="20"/>
        </w:rPr>
        <w:t xml:space="preserve"> </w:t>
      </w:r>
      <w:r w:rsidRPr="00174225">
        <w:rPr>
          <w:spacing w:val="-2"/>
          <w:sz w:val="20"/>
        </w:rPr>
        <w:t>a</w:t>
      </w:r>
      <w:r w:rsidRPr="00174225">
        <w:rPr>
          <w:spacing w:val="-1"/>
          <w:sz w:val="20"/>
        </w:rPr>
        <w:t>d</w:t>
      </w:r>
      <w:r w:rsidRPr="00174225">
        <w:rPr>
          <w:sz w:val="20"/>
        </w:rPr>
        <w:t>m</w:t>
      </w:r>
      <w:r w:rsidRPr="00174225">
        <w:rPr>
          <w:spacing w:val="-2"/>
          <w:sz w:val="20"/>
        </w:rPr>
        <w:t>i</w:t>
      </w:r>
      <w:r w:rsidRPr="00174225">
        <w:rPr>
          <w:spacing w:val="-1"/>
          <w:sz w:val="20"/>
        </w:rPr>
        <w:t>n</w:t>
      </w:r>
      <w:r w:rsidRPr="00174225">
        <w:rPr>
          <w:spacing w:val="-2"/>
          <w:sz w:val="20"/>
        </w:rPr>
        <w:t>istrator</w:t>
      </w:r>
      <w:r w:rsidRPr="00174225">
        <w:rPr>
          <w:sz w:val="20"/>
        </w:rPr>
        <w:t>,</w:t>
      </w:r>
      <w:r w:rsidRPr="00174225">
        <w:rPr>
          <w:spacing w:val="46"/>
          <w:sz w:val="20"/>
        </w:rPr>
        <w:t xml:space="preserve"> </w:t>
      </w:r>
      <w:r w:rsidRPr="00174225">
        <w:rPr>
          <w:sz w:val="20"/>
        </w:rPr>
        <w:t>m</w:t>
      </w:r>
      <w:r w:rsidRPr="00174225">
        <w:rPr>
          <w:spacing w:val="-2"/>
          <w:sz w:val="20"/>
        </w:rPr>
        <w:t>a</w:t>
      </w:r>
      <w:r w:rsidRPr="00174225">
        <w:rPr>
          <w:sz w:val="20"/>
        </w:rPr>
        <w:t>y</w:t>
      </w:r>
      <w:r w:rsidRPr="00174225">
        <w:rPr>
          <w:spacing w:val="47"/>
          <w:sz w:val="20"/>
        </w:rPr>
        <w:t xml:space="preserve"> </w:t>
      </w:r>
      <w:r w:rsidRPr="00174225">
        <w:rPr>
          <w:spacing w:val="-2"/>
          <w:sz w:val="20"/>
        </w:rPr>
        <w:t>conduc</w:t>
      </w:r>
      <w:r w:rsidRPr="00174225">
        <w:rPr>
          <w:sz w:val="20"/>
        </w:rPr>
        <w:t>t</w:t>
      </w:r>
      <w:r w:rsidRPr="00174225">
        <w:rPr>
          <w:spacing w:val="46"/>
          <w:sz w:val="20"/>
        </w:rPr>
        <w:t xml:space="preserve"> </w:t>
      </w:r>
      <w:r w:rsidRPr="00174225">
        <w:rPr>
          <w:spacing w:val="-2"/>
          <w:sz w:val="20"/>
        </w:rPr>
        <w:t>revie</w:t>
      </w:r>
      <w:r w:rsidRPr="00174225">
        <w:rPr>
          <w:sz w:val="20"/>
        </w:rPr>
        <w:t>ws</w:t>
      </w:r>
      <w:r w:rsidRPr="00174225">
        <w:rPr>
          <w:spacing w:val="47"/>
          <w:sz w:val="20"/>
        </w:rPr>
        <w:t xml:space="preserve"> </w:t>
      </w:r>
      <w:r w:rsidRPr="00174225">
        <w:rPr>
          <w:spacing w:val="-2"/>
          <w:sz w:val="20"/>
        </w:rPr>
        <w:t>an</w:t>
      </w:r>
      <w:r w:rsidRPr="00174225">
        <w:rPr>
          <w:sz w:val="20"/>
        </w:rPr>
        <w:t>d</w:t>
      </w:r>
      <w:r w:rsidRPr="00174225">
        <w:rPr>
          <w:spacing w:val="47"/>
          <w:sz w:val="20"/>
        </w:rPr>
        <w:t xml:space="preserve"> </w:t>
      </w:r>
      <w:r w:rsidRPr="00174225">
        <w:rPr>
          <w:spacing w:val="-2"/>
          <w:sz w:val="20"/>
        </w:rPr>
        <w:t>audit</w:t>
      </w:r>
      <w:r w:rsidRPr="00174225">
        <w:rPr>
          <w:sz w:val="20"/>
        </w:rPr>
        <w:t>s</w:t>
      </w:r>
      <w:r w:rsidRPr="00174225">
        <w:rPr>
          <w:spacing w:val="47"/>
          <w:sz w:val="20"/>
        </w:rPr>
        <w:t xml:space="preserve"> </w:t>
      </w:r>
      <w:r w:rsidRPr="00174225">
        <w:rPr>
          <w:spacing w:val="-2"/>
          <w:sz w:val="20"/>
        </w:rPr>
        <w:t>o</w:t>
      </w:r>
      <w:r w:rsidRPr="00174225">
        <w:rPr>
          <w:sz w:val="20"/>
        </w:rPr>
        <w:t>f</w:t>
      </w:r>
      <w:r w:rsidRPr="00174225">
        <w:rPr>
          <w:spacing w:val="47"/>
          <w:sz w:val="20"/>
        </w:rPr>
        <w:t xml:space="preserve"> </w:t>
      </w:r>
      <w:r w:rsidRPr="00174225">
        <w:rPr>
          <w:spacing w:val="-2"/>
          <w:sz w:val="20"/>
        </w:rPr>
        <w:t>recipient</w:t>
      </w:r>
      <w:r w:rsidRPr="00174225">
        <w:rPr>
          <w:sz w:val="20"/>
        </w:rPr>
        <w:t>s</w:t>
      </w:r>
      <w:r w:rsidRPr="00174225">
        <w:rPr>
          <w:spacing w:val="47"/>
          <w:sz w:val="20"/>
        </w:rPr>
        <w:t xml:space="preserve"> </w:t>
      </w:r>
      <w:r w:rsidRPr="00174225">
        <w:rPr>
          <w:spacing w:val="-2"/>
          <w:sz w:val="20"/>
        </w:rPr>
        <w:t>a</w:t>
      </w:r>
      <w:r w:rsidRPr="00174225">
        <w:rPr>
          <w:sz w:val="20"/>
        </w:rPr>
        <w:t>s</w:t>
      </w:r>
      <w:r w:rsidRPr="00174225">
        <w:rPr>
          <w:spacing w:val="47"/>
          <w:sz w:val="20"/>
        </w:rPr>
        <w:t xml:space="preserve"> </w:t>
      </w:r>
      <w:r w:rsidRPr="00174225">
        <w:rPr>
          <w:sz w:val="20"/>
        </w:rPr>
        <w:t>m</w:t>
      </w:r>
      <w:r w:rsidRPr="00174225">
        <w:rPr>
          <w:spacing w:val="-2"/>
          <w:sz w:val="20"/>
        </w:rPr>
        <w:t>a</w:t>
      </w:r>
      <w:r w:rsidRPr="00174225">
        <w:rPr>
          <w:sz w:val="20"/>
        </w:rPr>
        <w:t>y</w:t>
      </w:r>
      <w:r w:rsidRPr="00174225">
        <w:rPr>
          <w:spacing w:val="47"/>
          <w:sz w:val="20"/>
        </w:rPr>
        <w:t xml:space="preserve"> </w:t>
      </w:r>
      <w:r w:rsidRPr="00174225">
        <w:rPr>
          <w:spacing w:val="-2"/>
          <w:sz w:val="20"/>
        </w:rPr>
        <w:t>b</w:t>
      </w:r>
      <w:r w:rsidRPr="00174225">
        <w:rPr>
          <w:sz w:val="20"/>
        </w:rPr>
        <w:t>e</w:t>
      </w:r>
      <w:r w:rsidRPr="00174225">
        <w:rPr>
          <w:w w:val="102"/>
          <w:sz w:val="20"/>
        </w:rPr>
        <w:t xml:space="preserve"> </w:t>
      </w:r>
      <w:r w:rsidRPr="00174225">
        <w:rPr>
          <w:spacing w:val="-1"/>
          <w:sz w:val="20"/>
        </w:rPr>
        <w:t>n</w:t>
      </w:r>
      <w:r w:rsidRPr="00174225">
        <w:rPr>
          <w:spacing w:val="-2"/>
          <w:sz w:val="20"/>
        </w:rPr>
        <w:t>ecessar</w:t>
      </w:r>
      <w:r w:rsidRPr="00174225">
        <w:rPr>
          <w:sz w:val="20"/>
        </w:rPr>
        <w:t>y</w:t>
      </w:r>
      <w:r w:rsidRPr="00174225">
        <w:rPr>
          <w:spacing w:val="40"/>
          <w:sz w:val="20"/>
        </w:rPr>
        <w:t xml:space="preserve"> </w:t>
      </w:r>
      <w:r w:rsidRPr="00174225">
        <w:rPr>
          <w:spacing w:val="-1"/>
          <w:sz w:val="20"/>
        </w:rPr>
        <w:t>o</w:t>
      </w:r>
      <w:r w:rsidRPr="00174225">
        <w:rPr>
          <w:sz w:val="20"/>
        </w:rPr>
        <w:t>r</w:t>
      </w:r>
      <w:r w:rsidRPr="00174225">
        <w:rPr>
          <w:spacing w:val="40"/>
          <w:sz w:val="20"/>
        </w:rPr>
        <w:t xml:space="preserve"> </w:t>
      </w:r>
      <w:r w:rsidRPr="00174225">
        <w:rPr>
          <w:spacing w:val="-2"/>
          <w:sz w:val="20"/>
        </w:rPr>
        <w:t>a</w:t>
      </w:r>
      <w:r w:rsidRPr="00174225">
        <w:rPr>
          <w:spacing w:val="-1"/>
          <w:sz w:val="20"/>
        </w:rPr>
        <w:t>pp</w:t>
      </w:r>
      <w:r w:rsidRPr="00174225">
        <w:rPr>
          <w:spacing w:val="-2"/>
          <w:sz w:val="20"/>
        </w:rPr>
        <w:t>r</w:t>
      </w:r>
      <w:r w:rsidRPr="00174225">
        <w:rPr>
          <w:spacing w:val="-1"/>
          <w:sz w:val="20"/>
        </w:rPr>
        <w:t>op</w:t>
      </w:r>
      <w:r w:rsidRPr="00174225">
        <w:rPr>
          <w:spacing w:val="-2"/>
          <w:sz w:val="20"/>
        </w:rPr>
        <w:t>riat</w:t>
      </w:r>
      <w:r w:rsidRPr="00174225">
        <w:rPr>
          <w:sz w:val="20"/>
        </w:rPr>
        <w:t>e</w:t>
      </w:r>
      <w:r w:rsidRPr="00174225">
        <w:rPr>
          <w:spacing w:val="40"/>
          <w:sz w:val="20"/>
        </w:rPr>
        <w:t xml:space="preserve"> </w:t>
      </w:r>
      <w:r w:rsidRPr="00174225">
        <w:rPr>
          <w:spacing w:val="-2"/>
          <w:sz w:val="20"/>
        </w:rPr>
        <w:t>t</w:t>
      </w:r>
      <w:r w:rsidRPr="00174225">
        <w:rPr>
          <w:sz w:val="20"/>
        </w:rPr>
        <w:t>o</w:t>
      </w:r>
      <w:r w:rsidRPr="00174225">
        <w:rPr>
          <w:spacing w:val="40"/>
          <w:sz w:val="20"/>
        </w:rPr>
        <w:t xml:space="preserve"> </w:t>
      </w:r>
      <w:r w:rsidRPr="00174225">
        <w:rPr>
          <w:spacing w:val="-1"/>
          <w:sz w:val="20"/>
        </w:rPr>
        <w:t>d</w:t>
      </w:r>
      <w:r w:rsidRPr="00174225">
        <w:rPr>
          <w:spacing w:val="-2"/>
          <w:sz w:val="20"/>
        </w:rPr>
        <w:t>eter</w:t>
      </w:r>
      <w:r w:rsidRPr="00174225">
        <w:rPr>
          <w:sz w:val="20"/>
        </w:rPr>
        <w:t>m</w:t>
      </w:r>
      <w:r w:rsidRPr="00174225">
        <w:rPr>
          <w:spacing w:val="-2"/>
          <w:sz w:val="20"/>
        </w:rPr>
        <w:t>i</w:t>
      </w:r>
      <w:r w:rsidRPr="00174225">
        <w:rPr>
          <w:spacing w:val="-1"/>
          <w:sz w:val="20"/>
        </w:rPr>
        <w:t>n</w:t>
      </w:r>
      <w:r w:rsidRPr="00174225">
        <w:rPr>
          <w:sz w:val="20"/>
        </w:rPr>
        <w:t>e</w:t>
      </w:r>
      <w:r w:rsidRPr="00174225">
        <w:rPr>
          <w:spacing w:val="40"/>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lia</w:t>
      </w:r>
      <w:r w:rsidRPr="00174225">
        <w:rPr>
          <w:spacing w:val="-1"/>
          <w:sz w:val="20"/>
        </w:rPr>
        <w:t>n</w:t>
      </w:r>
      <w:r w:rsidRPr="00174225">
        <w:rPr>
          <w:spacing w:val="-2"/>
          <w:sz w:val="20"/>
        </w:rPr>
        <w:t>c</w:t>
      </w:r>
      <w:r w:rsidRPr="00174225">
        <w:rPr>
          <w:sz w:val="20"/>
        </w:rPr>
        <w:t>e</w:t>
      </w:r>
      <w:r w:rsidRPr="00174225">
        <w:rPr>
          <w:spacing w:val="40"/>
          <w:sz w:val="20"/>
        </w:rPr>
        <w:t xml:space="preserve"> </w:t>
      </w:r>
      <w:r w:rsidRPr="00174225">
        <w:rPr>
          <w:spacing w:val="-1"/>
          <w:sz w:val="20"/>
        </w:rPr>
        <w:t>w</w:t>
      </w:r>
      <w:r w:rsidRPr="00174225">
        <w:rPr>
          <w:spacing w:val="-2"/>
          <w:sz w:val="20"/>
        </w:rPr>
        <w:t>it</w:t>
      </w:r>
      <w:r w:rsidRPr="00174225">
        <w:rPr>
          <w:sz w:val="20"/>
        </w:rPr>
        <w:t>h</w:t>
      </w:r>
      <w:r w:rsidRPr="00174225">
        <w:rPr>
          <w:spacing w:val="40"/>
          <w:sz w:val="20"/>
        </w:rPr>
        <w:t xml:space="preserve"> </w:t>
      </w:r>
      <w:r w:rsidRPr="00174225">
        <w:rPr>
          <w:spacing w:val="-2"/>
          <w:sz w:val="20"/>
        </w:rPr>
        <w:t>t</w:t>
      </w:r>
      <w:r w:rsidRPr="00174225">
        <w:rPr>
          <w:spacing w:val="-1"/>
          <w:sz w:val="20"/>
        </w:rPr>
        <w:t>h</w:t>
      </w:r>
      <w:r w:rsidRPr="00174225">
        <w:rPr>
          <w:sz w:val="20"/>
        </w:rPr>
        <w:t>e</w:t>
      </w:r>
      <w:r w:rsidRPr="00174225">
        <w:rPr>
          <w:spacing w:val="41"/>
          <w:sz w:val="20"/>
        </w:rPr>
        <w:t xml:space="preserve"> </w:t>
      </w:r>
      <w:r w:rsidRPr="00174225">
        <w:rPr>
          <w:spacing w:val="-2"/>
          <w:sz w:val="20"/>
        </w:rPr>
        <w:t>r</w:t>
      </w:r>
      <w:r w:rsidRPr="00174225">
        <w:rPr>
          <w:spacing w:val="-1"/>
          <w:sz w:val="20"/>
        </w:rPr>
        <w:t>u</w:t>
      </w:r>
      <w:r w:rsidRPr="00174225">
        <w:rPr>
          <w:spacing w:val="-2"/>
          <w:sz w:val="20"/>
        </w:rPr>
        <w:t>le</w:t>
      </w:r>
      <w:r w:rsidRPr="00174225">
        <w:rPr>
          <w:sz w:val="20"/>
        </w:rPr>
        <w:t>s</w:t>
      </w:r>
      <w:r w:rsidRPr="00174225">
        <w:rPr>
          <w:spacing w:val="40"/>
          <w:sz w:val="20"/>
        </w:rPr>
        <w:t xml:space="preserve"> </w:t>
      </w:r>
      <w:r w:rsidRPr="00174225">
        <w:rPr>
          <w:spacing w:val="-2"/>
          <w:sz w:val="20"/>
        </w:rPr>
        <w:t>a</w:t>
      </w:r>
      <w:r w:rsidRPr="00174225">
        <w:rPr>
          <w:spacing w:val="-1"/>
          <w:sz w:val="20"/>
        </w:rPr>
        <w:t>n</w:t>
      </w:r>
      <w:r w:rsidRPr="00174225">
        <w:rPr>
          <w:sz w:val="20"/>
        </w:rPr>
        <w:t>d</w:t>
      </w:r>
      <w:r w:rsidRPr="00174225">
        <w:rPr>
          <w:spacing w:val="40"/>
          <w:sz w:val="20"/>
        </w:rPr>
        <w:t xml:space="preserve"> </w:t>
      </w:r>
      <w:r w:rsidRPr="00174225">
        <w:rPr>
          <w:spacing w:val="-2"/>
          <w:sz w:val="20"/>
        </w:rPr>
        <w:t>re</w:t>
      </w:r>
      <w:r w:rsidRPr="00174225">
        <w:rPr>
          <w:spacing w:val="-1"/>
          <w:sz w:val="20"/>
        </w:rPr>
        <w:t>gu</w:t>
      </w:r>
      <w:r w:rsidRPr="00174225">
        <w:rPr>
          <w:spacing w:val="-2"/>
          <w:sz w:val="20"/>
        </w:rPr>
        <w:t>lati</w:t>
      </w:r>
      <w:r w:rsidRPr="00174225">
        <w:rPr>
          <w:spacing w:val="-1"/>
          <w:sz w:val="20"/>
        </w:rPr>
        <w:t>on</w:t>
      </w:r>
      <w:r w:rsidRPr="00174225">
        <w:rPr>
          <w:sz w:val="20"/>
        </w:rPr>
        <w:t>s</w:t>
      </w:r>
      <w:r w:rsidRPr="00174225">
        <w:rPr>
          <w:spacing w:val="40"/>
          <w:sz w:val="20"/>
        </w:rPr>
        <w:t xml:space="preserve"> </w:t>
      </w:r>
      <w:r w:rsidRPr="00174225">
        <w:rPr>
          <w:spacing w:val="-1"/>
          <w:sz w:val="20"/>
        </w:rPr>
        <w:t>of</w:t>
      </w:r>
      <w:r w:rsidRPr="00174225">
        <w:rPr>
          <w:spacing w:val="-1"/>
          <w:w w:val="102"/>
          <w:sz w:val="20"/>
        </w:rPr>
        <w:t xml:space="preserve"> </w:t>
      </w:r>
      <w:r w:rsidRPr="00174225">
        <w:rPr>
          <w:spacing w:val="-1"/>
          <w:sz w:val="20"/>
        </w:rPr>
        <w:t>T</w:t>
      </w:r>
      <w:r w:rsidRPr="00174225">
        <w:rPr>
          <w:spacing w:val="-2"/>
          <w:sz w:val="20"/>
        </w:rPr>
        <w:t>itl</w:t>
      </w:r>
      <w:r w:rsidRPr="00174225">
        <w:rPr>
          <w:sz w:val="20"/>
        </w:rPr>
        <w:t>e</w:t>
      </w:r>
      <w:r w:rsidRPr="00174225">
        <w:rPr>
          <w:spacing w:val="52"/>
          <w:sz w:val="20"/>
        </w:rPr>
        <w:t xml:space="preserve"> </w:t>
      </w:r>
      <w:r w:rsidRPr="00174225">
        <w:rPr>
          <w:spacing w:val="-2"/>
          <w:sz w:val="20"/>
        </w:rPr>
        <w:t>I</w:t>
      </w:r>
      <w:r w:rsidRPr="00174225">
        <w:rPr>
          <w:sz w:val="20"/>
        </w:rPr>
        <w:t>I</w:t>
      </w:r>
      <w:r w:rsidRPr="00174225">
        <w:rPr>
          <w:spacing w:val="52"/>
          <w:sz w:val="20"/>
        </w:rPr>
        <w:t xml:space="preserve"> </w:t>
      </w:r>
      <w:r w:rsidRPr="00174225">
        <w:rPr>
          <w:spacing w:val="-1"/>
          <w:sz w:val="20"/>
        </w:rPr>
        <w:t>o</w:t>
      </w:r>
      <w:r w:rsidRPr="00174225">
        <w:rPr>
          <w:sz w:val="20"/>
        </w:rPr>
        <w:t xml:space="preserve">f </w:t>
      </w:r>
      <w:r w:rsidRPr="00174225">
        <w:rPr>
          <w:spacing w:val="-2"/>
          <w:sz w:val="20"/>
        </w:rPr>
        <w:t>t</w:t>
      </w:r>
      <w:r w:rsidRPr="00174225">
        <w:rPr>
          <w:spacing w:val="-1"/>
          <w:sz w:val="20"/>
        </w:rPr>
        <w:t>h</w:t>
      </w:r>
      <w:r w:rsidRPr="00174225">
        <w:rPr>
          <w:sz w:val="20"/>
        </w:rPr>
        <w:t>e</w:t>
      </w:r>
      <w:r w:rsidRPr="00174225">
        <w:rPr>
          <w:spacing w:val="52"/>
          <w:sz w:val="20"/>
        </w:rPr>
        <w:t xml:space="preserve"> </w:t>
      </w:r>
      <w:r w:rsidRPr="00174225">
        <w:rPr>
          <w:spacing w:val="-1"/>
          <w:sz w:val="20"/>
        </w:rPr>
        <w:t>N</w:t>
      </w:r>
      <w:r w:rsidRPr="00174225">
        <w:rPr>
          <w:spacing w:val="-2"/>
          <w:sz w:val="20"/>
        </w:rPr>
        <w:t>ati</w:t>
      </w:r>
      <w:r w:rsidRPr="00174225">
        <w:rPr>
          <w:spacing w:val="-1"/>
          <w:sz w:val="20"/>
        </w:rPr>
        <w:t>on</w:t>
      </w:r>
      <w:r w:rsidRPr="00174225">
        <w:rPr>
          <w:spacing w:val="-2"/>
          <w:sz w:val="20"/>
        </w:rPr>
        <w:t>a</w:t>
      </w:r>
      <w:r w:rsidRPr="00174225">
        <w:rPr>
          <w:sz w:val="20"/>
        </w:rPr>
        <w:t>l</w:t>
      </w:r>
      <w:r w:rsidRPr="00174225">
        <w:rPr>
          <w:spacing w:val="52"/>
          <w:sz w:val="20"/>
        </w:rPr>
        <w:t xml:space="preserve"> </w:t>
      </w:r>
      <w:r w:rsidRPr="00174225">
        <w:rPr>
          <w:spacing w:val="-1"/>
          <w:sz w:val="20"/>
        </w:rPr>
        <w:t>A</w:t>
      </w:r>
      <w:r w:rsidRPr="00174225">
        <w:rPr>
          <w:spacing w:val="-2"/>
          <w:sz w:val="20"/>
        </w:rPr>
        <w:t>ff</w:t>
      </w:r>
      <w:r w:rsidRPr="00174225">
        <w:rPr>
          <w:spacing w:val="-1"/>
          <w:sz w:val="20"/>
        </w:rPr>
        <w:t>o</w:t>
      </w:r>
      <w:r w:rsidRPr="00174225">
        <w:rPr>
          <w:spacing w:val="-2"/>
          <w:sz w:val="20"/>
        </w:rPr>
        <w:t>r</w:t>
      </w:r>
      <w:r w:rsidRPr="00174225">
        <w:rPr>
          <w:spacing w:val="-1"/>
          <w:sz w:val="20"/>
        </w:rPr>
        <w:t>d</w:t>
      </w:r>
      <w:r w:rsidRPr="00174225">
        <w:rPr>
          <w:spacing w:val="-2"/>
          <w:sz w:val="20"/>
        </w:rPr>
        <w:t>a</w:t>
      </w:r>
      <w:r w:rsidRPr="00174225">
        <w:rPr>
          <w:spacing w:val="-1"/>
          <w:sz w:val="20"/>
        </w:rPr>
        <w:t>b</w:t>
      </w:r>
      <w:r w:rsidRPr="00174225">
        <w:rPr>
          <w:spacing w:val="-2"/>
          <w:sz w:val="20"/>
        </w:rPr>
        <w:t>l</w:t>
      </w:r>
      <w:r w:rsidRPr="00174225">
        <w:rPr>
          <w:sz w:val="20"/>
        </w:rPr>
        <w:t xml:space="preserve">e </w:t>
      </w:r>
      <w:r w:rsidRPr="00174225">
        <w:rPr>
          <w:spacing w:val="-1"/>
          <w:sz w:val="20"/>
        </w:rPr>
        <w:t>Hou</w:t>
      </w:r>
      <w:r w:rsidRPr="00174225">
        <w:rPr>
          <w:spacing w:val="-2"/>
          <w:sz w:val="20"/>
        </w:rPr>
        <w:t>si</w:t>
      </w:r>
      <w:r w:rsidRPr="00174225">
        <w:rPr>
          <w:spacing w:val="-1"/>
          <w:sz w:val="20"/>
        </w:rPr>
        <w:t>n</w:t>
      </w:r>
      <w:r w:rsidRPr="00174225">
        <w:rPr>
          <w:sz w:val="20"/>
        </w:rPr>
        <w:t xml:space="preserve">g </w:t>
      </w:r>
      <w:r w:rsidRPr="00174225">
        <w:rPr>
          <w:spacing w:val="-1"/>
          <w:sz w:val="20"/>
        </w:rPr>
        <w:t>A</w:t>
      </w:r>
      <w:r w:rsidRPr="00174225">
        <w:rPr>
          <w:spacing w:val="-2"/>
          <w:sz w:val="20"/>
        </w:rPr>
        <w:t>ct</w:t>
      </w:r>
      <w:r w:rsidRPr="00174225">
        <w:rPr>
          <w:sz w:val="20"/>
        </w:rPr>
        <w:t xml:space="preserve">.  </w:t>
      </w:r>
      <w:r w:rsidRPr="00174225">
        <w:rPr>
          <w:spacing w:val="-1"/>
          <w:sz w:val="20"/>
        </w:rPr>
        <w:t>A</w:t>
      </w:r>
      <w:r w:rsidRPr="00174225">
        <w:rPr>
          <w:sz w:val="20"/>
        </w:rPr>
        <w:t>n</w:t>
      </w:r>
      <w:r w:rsidRPr="00174225">
        <w:rPr>
          <w:spacing w:val="1"/>
          <w:sz w:val="20"/>
        </w:rPr>
        <w:t xml:space="preserve"> </w:t>
      </w:r>
      <w:r w:rsidRPr="00174225">
        <w:rPr>
          <w:spacing w:val="-2"/>
          <w:sz w:val="20"/>
        </w:rPr>
        <w:t>acc</w:t>
      </w:r>
      <w:r w:rsidRPr="00174225">
        <w:rPr>
          <w:spacing w:val="-1"/>
          <w:sz w:val="20"/>
        </w:rPr>
        <w:t>oun</w:t>
      </w:r>
      <w:r w:rsidRPr="00174225">
        <w:rPr>
          <w:spacing w:val="-2"/>
          <w:sz w:val="20"/>
        </w:rPr>
        <w:t>ti</w:t>
      </w:r>
      <w:r w:rsidRPr="00174225">
        <w:rPr>
          <w:spacing w:val="-1"/>
          <w:sz w:val="20"/>
        </w:rPr>
        <w:t>n</w:t>
      </w:r>
      <w:r w:rsidRPr="00174225">
        <w:rPr>
          <w:sz w:val="20"/>
        </w:rPr>
        <w:t xml:space="preserve">g </w:t>
      </w:r>
      <w:r w:rsidRPr="00174225">
        <w:rPr>
          <w:spacing w:val="-2"/>
          <w:sz w:val="20"/>
        </w:rPr>
        <w:t>fir</w:t>
      </w:r>
      <w:r w:rsidRPr="00174225">
        <w:rPr>
          <w:sz w:val="20"/>
        </w:rPr>
        <w:t>m</w:t>
      </w:r>
      <w:r w:rsidRPr="00174225">
        <w:rPr>
          <w:spacing w:val="2"/>
          <w:sz w:val="20"/>
        </w:rPr>
        <w:t xml:space="preserve"> </w:t>
      </w:r>
      <w:r w:rsidRPr="00174225">
        <w:rPr>
          <w:spacing w:val="-2"/>
          <w:sz w:val="20"/>
        </w:rPr>
        <w:t>c</w:t>
      </w:r>
      <w:r w:rsidRPr="00174225">
        <w:rPr>
          <w:spacing w:val="-1"/>
          <w:sz w:val="20"/>
        </w:rPr>
        <w:t>ho</w:t>
      </w:r>
      <w:r w:rsidRPr="00174225">
        <w:rPr>
          <w:spacing w:val="-2"/>
          <w:sz w:val="20"/>
        </w:rPr>
        <w:t>se</w:t>
      </w:r>
      <w:r w:rsidRPr="00174225">
        <w:rPr>
          <w:sz w:val="20"/>
        </w:rPr>
        <w:t>n</w:t>
      </w:r>
      <w:r w:rsidRPr="00174225">
        <w:rPr>
          <w:spacing w:val="1"/>
          <w:sz w:val="20"/>
        </w:rPr>
        <w:t xml:space="preserve"> </w:t>
      </w:r>
      <w:r w:rsidRPr="00174225">
        <w:rPr>
          <w:spacing w:val="-1"/>
          <w:sz w:val="20"/>
        </w:rPr>
        <w:t>b</w:t>
      </w:r>
      <w:r w:rsidRPr="00174225">
        <w:rPr>
          <w:sz w:val="20"/>
        </w:rPr>
        <w:t>y</w:t>
      </w:r>
      <w:r w:rsidRPr="00174225">
        <w:rPr>
          <w:w w:val="102"/>
          <w:sz w:val="20"/>
        </w:rPr>
        <w:t xml:space="preserve"> </w:t>
      </w:r>
      <w:r w:rsidRPr="00174225">
        <w:rPr>
          <w:spacing w:val="-1"/>
          <w:sz w:val="20"/>
        </w:rPr>
        <w:t>AHF</w:t>
      </w:r>
      <w:r w:rsidRPr="00174225">
        <w:rPr>
          <w:sz w:val="20"/>
        </w:rPr>
        <w:t>A</w:t>
      </w:r>
      <w:r w:rsidRPr="00174225">
        <w:rPr>
          <w:spacing w:val="12"/>
          <w:sz w:val="20"/>
        </w:rPr>
        <w:t xml:space="preserve"> </w:t>
      </w:r>
      <w:r w:rsidRPr="00174225">
        <w:rPr>
          <w:spacing w:val="-1"/>
          <w:sz w:val="20"/>
        </w:rPr>
        <w:t>w</w:t>
      </w:r>
      <w:r w:rsidRPr="00174225">
        <w:rPr>
          <w:spacing w:val="-2"/>
          <w:sz w:val="20"/>
        </w:rPr>
        <w:t>il</w:t>
      </w:r>
      <w:r w:rsidRPr="00174225">
        <w:rPr>
          <w:sz w:val="20"/>
        </w:rPr>
        <w:t>l</w:t>
      </w:r>
      <w:r w:rsidRPr="00174225">
        <w:rPr>
          <w:spacing w:val="10"/>
          <w:sz w:val="20"/>
        </w:rPr>
        <w:t xml:space="preserve"> </w:t>
      </w:r>
      <w:r w:rsidRPr="00174225">
        <w:rPr>
          <w:spacing w:val="-2"/>
          <w:sz w:val="20"/>
        </w:rPr>
        <w:t>c</w:t>
      </w:r>
      <w:r w:rsidRPr="00174225">
        <w:rPr>
          <w:spacing w:val="-1"/>
          <w:sz w:val="20"/>
        </w:rPr>
        <w:t>ondu</w:t>
      </w:r>
      <w:r w:rsidRPr="00174225">
        <w:rPr>
          <w:spacing w:val="-2"/>
          <w:sz w:val="20"/>
        </w:rPr>
        <w:t>c</w:t>
      </w:r>
      <w:r w:rsidRPr="00174225">
        <w:rPr>
          <w:sz w:val="20"/>
        </w:rPr>
        <w:t>t</w:t>
      </w:r>
      <w:r w:rsidRPr="00174225">
        <w:rPr>
          <w:spacing w:val="10"/>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d</w:t>
      </w:r>
      <w:r w:rsidRPr="00174225">
        <w:rPr>
          <w:spacing w:val="11"/>
          <w:sz w:val="20"/>
        </w:rPr>
        <w:t xml:space="preserve"> </w:t>
      </w:r>
      <w:r w:rsidRPr="00174225">
        <w:rPr>
          <w:spacing w:val="-2"/>
          <w:sz w:val="20"/>
        </w:rPr>
        <w:t>e</w:t>
      </w:r>
      <w:r w:rsidRPr="00174225">
        <w:rPr>
          <w:spacing w:val="-1"/>
          <w:sz w:val="20"/>
        </w:rPr>
        <w:t>x</w:t>
      </w:r>
      <w:r w:rsidRPr="00174225">
        <w:rPr>
          <w:spacing w:val="-2"/>
          <w:sz w:val="20"/>
        </w:rPr>
        <w:t>terna</w:t>
      </w:r>
      <w:r w:rsidRPr="00174225">
        <w:rPr>
          <w:sz w:val="20"/>
        </w:rPr>
        <w:t>l</w:t>
      </w:r>
      <w:r w:rsidRPr="00174225">
        <w:rPr>
          <w:spacing w:val="10"/>
          <w:sz w:val="20"/>
        </w:rPr>
        <w:t xml:space="preserve"> </w:t>
      </w:r>
      <w:r w:rsidRPr="00174225">
        <w:rPr>
          <w:spacing w:val="-2"/>
          <w:sz w:val="20"/>
        </w:rPr>
        <w:t>a</w:t>
      </w:r>
      <w:r w:rsidRPr="00174225">
        <w:rPr>
          <w:spacing w:val="-1"/>
          <w:sz w:val="20"/>
        </w:rPr>
        <w:t>u</w:t>
      </w:r>
      <w:r w:rsidRPr="00174225">
        <w:rPr>
          <w:spacing w:val="-2"/>
          <w:sz w:val="20"/>
        </w:rPr>
        <w:t>dit</w:t>
      </w:r>
      <w:r w:rsidRPr="00174225">
        <w:rPr>
          <w:sz w:val="20"/>
        </w:rPr>
        <w:t>s</w:t>
      </w:r>
      <w:r w:rsidRPr="00174225">
        <w:rPr>
          <w:spacing w:val="10"/>
          <w:sz w:val="20"/>
        </w:rPr>
        <w:t xml:space="preserve"> </w:t>
      </w:r>
      <w:r w:rsidRPr="00174225">
        <w:rPr>
          <w:spacing w:val="-2"/>
          <w:sz w:val="20"/>
        </w:rPr>
        <w:t>o</w:t>
      </w:r>
      <w:r w:rsidRPr="00174225">
        <w:rPr>
          <w:sz w:val="20"/>
        </w:rPr>
        <w:t>f</w:t>
      </w:r>
      <w:r w:rsidRPr="00174225">
        <w:rPr>
          <w:spacing w:val="10"/>
          <w:sz w:val="20"/>
        </w:rPr>
        <w:t xml:space="preserve"> </w:t>
      </w:r>
      <w:r w:rsidRPr="00174225">
        <w:rPr>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s</w:t>
      </w:r>
      <w:r w:rsidRPr="00174225">
        <w:rPr>
          <w:spacing w:val="10"/>
          <w:sz w:val="20"/>
        </w:rPr>
        <w:t xml:space="preserve"> </w:t>
      </w:r>
      <w:r w:rsidRPr="00174225">
        <w:rPr>
          <w:sz w:val="20"/>
        </w:rPr>
        <w:t>HOME</w:t>
      </w:r>
      <w:r w:rsidRPr="00174225">
        <w:rPr>
          <w:spacing w:val="12"/>
          <w:sz w:val="20"/>
        </w:rPr>
        <w:t xml:space="preserve"> </w:t>
      </w:r>
      <w:r w:rsidRPr="00174225">
        <w:rPr>
          <w:spacing w:val="-2"/>
          <w:sz w:val="20"/>
        </w:rPr>
        <w:t>progra</w:t>
      </w:r>
      <w:r w:rsidRPr="00174225">
        <w:rPr>
          <w:sz w:val="20"/>
        </w:rPr>
        <w:t>m.</w:t>
      </w:r>
    </w:p>
    <w:p w:rsidR="0060336D" w:rsidRPr="00174225" w:rsidRDefault="0060336D" w:rsidP="0060336D">
      <w:pPr>
        <w:spacing w:before="12" w:line="240" w:lineRule="exact"/>
        <w:ind w:left="1800"/>
        <w:jc w:val="both"/>
        <w:rPr>
          <w:sz w:val="20"/>
          <w:szCs w:val="20"/>
        </w:rPr>
      </w:pPr>
    </w:p>
    <w:p w:rsidR="0060336D" w:rsidRPr="00174225" w:rsidRDefault="0060336D" w:rsidP="0060336D">
      <w:pPr>
        <w:pStyle w:val="BodyText"/>
        <w:ind w:left="1800"/>
        <w:jc w:val="both"/>
        <w:rPr>
          <w:sz w:val="20"/>
        </w:rPr>
      </w:pPr>
      <w:r w:rsidRPr="00174225">
        <w:rPr>
          <w:spacing w:val="-2"/>
          <w:sz w:val="20"/>
        </w:rPr>
        <w:t>(ii.</w:t>
      </w:r>
      <w:r w:rsidRPr="00174225">
        <w:rPr>
          <w:sz w:val="20"/>
        </w:rPr>
        <w:t>)</w:t>
      </w:r>
      <w:r w:rsidRPr="00174225">
        <w:rPr>
          <w:spacing w:val="23"/>
          <w:sz w:val="20"/>
        </w:rPr>
        <w:t xml:space="preserve"> </w:t>
      </w:r>
      <w:r w:rsidRPr="00174225">
        <w:rPr>
          <w:sz w:val="20"/>
          <w:u w:val="single" w:color="000000"/>
        </w:rPr>
        <w:t>M</w:t>
      </w:r>
      <w:r w:rsidRPr="00174225">
        <w:rPr>
          <w:spacing w:val="-1"/>
          <w:sz w:val="20"/>
          <w:u w:val="single" w:color="000000"/>
        </w:rPr>
        <w:t>on</w:t>
      </w:r>
      <w:r w:rsidRPr="00174225">
        <w:rPr>
          <w:spacing w:val="-2"/>
          <w:sz w:val="20"/>
          <w:u w:val="single" w:color="000000"/>
        </w:rPr>
        <w:t>it</w:t>
      </w:r>
      <w:r w:rsidRPr="00174225">
        <w:rPr>
          <w:spacing w:val="-1"/>
          <w:sz w:val="20"/>
          <w:u w:val="single" w:color="000000"/>
        </w:rPr>
        <w:t>o</w:t>
      </w:r>
      <w:r w:rsidRPr="00174225">
        <w:rPr>
          <w:spacing w:val="-2"/>
          <w:sz w:val="20"/>
          <w:u w:val="single" w:color="000000"/>
        </w:rPr>
        <w:t>ri</w:t>
      </w:r>
      <w:r w:rsidRPr="00174225">
        <w:rPr>
          <w:spacing w:val="-1"/>
          <w:sz w:val="20"/>
          <w:u w:val="single" w:color="000000"/>
        </w:rPr>
        <w:t>ng</w:t>
      </w:r>
      <w:r w:rsidRPr="00174225">
        <w:rPr>
          <w:sz w:val="20"/>
          <w:u w:val="single" w:color="000000"/>
        </w:rPr>
        <w:t>:</w:t>
      </w:r>
    </w:p>
    <w:p w:rsidR="0060336D" w:rsidRPr="00174225" w:rsidRDefault="0060336D" w:rsidP="0060336D">
      <w:pPr>
        <w:pStyle w:val="BodyText"/>
        <w:spacing w:before="13" w:line="251" w:lineRule="auto"/>
        <w:ind w:left="1800" w:right="116"/>
        <w:jc w:val="both"/>
        <w:rPr>
          <w:sz w:val="20"/>
        </w:rPr>
      </w:pPr>
      <w:r w:rsidRPr="00174225">
        <w:rPr>
          <w:spacing w:val="-1"/>
          <w:sz w:val="20"/>
        </w:rPr>
        <w:t>AHF</w:t>
      </w:r>
      <w:r w:rsidRPr="00174225">
        <w:rPr>
          <w:sz w:val="20"/>
        </w:rPr>
        <w:t>A</w:t>
      </w:r>
      <w:r w:rsidRPr="00174225">
        <w:rPr>
          <w:spacing w:val="34"/>
          <w:sz w:val="20"/>
        </w:rPr>
        <w:t xml:space="preserve"> </w:t>
      </w:r>
      <w:r w:rsidRPr="00174225">
        <w:rPr>
          <w:spacing w:val="-1"/>
          <w:sz w:val="20"/>
        </w:rPr>
        <w:t>w</w:t>
      </w:r>
      <w:r w:rsidRPr="00174225">
        <w:rPr>
          <w:spacing w:val="-2"/>
          <w:sz w:val="20"/>
        </w:rPr>
        <w:t>il</w:t>
      </w:r>
      <w:r w:rsidRPr="00174225">
        <w:rPr>
          <w:sz w:val="20"/>
        </w:rPr>
        <w:t>l</w:t>
      </w:r>
      <w:r w:rsidRPr="00174225">
        <w:rPr>
          <w:spacing w:val="33"/>
          <w:sz w:val="20"/>
        </w:rPr>
        <w:t xml:space="preserve"> </w:t>
      </w:r>
      <w:r w:rsidRPr="00174225">
        <w:rPr>
          <w:sz w:val="20"/>
        </w:rPr>
        <w:t>m</w:t>
      </w:r>
      <w:r w:rsidRPr="00174225">
        <w:rPr>
          <w:spacing w:val="-1"/>
          <w:sz w:val="20"/>
        </w:rPr>
        <w:t>on</w:t>
      </w:r>
      <w:r w:rsidRPr="00174225">
        <w:rPr>
          <w:spacing w:val="-2"/>
          <w:sz w:val="20"/>
        </w:rPr>
        <w:t>it</w:t>
      </w:r>
      <w:r w:rsidRPr="00174225">
        <w:rPr>
          <w:spacing w:val="-1"/>
          <w:sz w:val="20"/>
        </w:rPr>
        <w:t>o</w:t>
      </w:r>
      <w:r w:rsidRPr="00174225">
        <w:rPr>
          <w:sz w:val="20"/>
        </w:rPr>
        <w:t>r</w:t>
      </w:r>
      <w:r w:rsidRPr="00174225">
        <w:rPr>
          <w:spacing w:val="32"/>
          <w:sz w:val="20"/>
        </w:rPr>
        <w:t xml:space="preserve"> </w:t>
      </w:r>
      <w:r w:rsidRPr="00174225">
        <w:rPr>
          <w:spacing w:val="-2"/>
          <w:sz w:val="20"/>
        </w:rPr>
        <w:t>eac</w:t>
      </w:r>
      <w:r w:rsidRPr="00174225">
        <w:rPr>
          <w:sz w:val="20"/>
        </w:rPr>
        <w:t>h</w:t>
      </w:r>
      <w:r w:rsidRPr="00174225">
        <w:rPr>
          <w:spacing w:val="34"/>
          <w:sz w:val="20"/>
        </w:rPr>
        <w:t xml:space="preserve"> </w:t>
      </w:r>
      <w:r w:rsidRPr="00174225">
        <w:rPr>
          <w:spacing w:val="-1"/>
          <w:sz w:val="20"/>
        </w:rPr>
        <w:t>d</w:t>
      </w:r>
      <w:r w:rsidRPr="00174225">
        <w:rPr>
          <w:spacing w:val="-2"/>
          <w:sz w:val="20"/>
        </w:rPr>
        <w:t>esi</w:t>
      </w:r>
      <w:r w:rsidRPr="00174225">
        <w:rPr>
          <w:spacing w:val="-1"/>
          <w:sz w:val="20"/>
        </w:rPr>
        <w:t>gn</w:t>
      </w:r>
      <w:r w:rsidRPr="00174225">
        <w:rPr>
          <w:spacing w:val="-2"/>
          <w:sz w:val="20"/>
        </w:rPr>
        <w:t>ate</w:t>
      </w:r>
      <w:r w:rsidRPr="00174225">
        <w:rPr>
          <w:sz w:val="20"/>
        </w:rPr>
        <w:t>d</w:t>
      </w:r>
      <w:r w:rsidRPr="00174225">
        <w:rPr>
          <w:spacing w:val="34"/>
          <w:sz w:val="20"/>
        </w:rPr>
        <w:t xml:space="preserve"> </w:t>
      </w:r>
      <w:r w:rsidRPr="00174225">
        <w:rPr>
          <w:spacing w:val="-2"/>
          <w:sz w:val="20"/>
        </w:rPr>
        <w:t>reci</w:t>
      </w:r>
      <w:r w:rsidRPr="00174225">
        <w:rPr>
          <w:spacing w:val="-1"/>
          <w:sz w:val="20"/>
        </w:rPr>
        <w:t>p</w:t>
      </w:r>
      <w:r w:rsidRPr="00174225">
        <w:rPr>
          <w:spacing w:val="-2"/>
          <w:sz w:val="20"/>
        </w:rPr>
        <w:t>ie</w:t>
      </w:r>
      <w:r w:rsidRPr="00174225">
        <w:rPr>
          <w:spacing w:val="-1"/>
          <w:sz w:val="20"/>
        </w:rPr>
        <w:t>n</w:t>
      </w:r>
      <w:r w:rsidRPr="00174225">
        <w:rPr>
          <w:sz w:val="20"/>
        </w:rPr>
        <w:t>t</w:t>
      </w:r>
      <w:r w:rsidRPr="00174225">
        <w:rPr>
          <w:spacing w:val="32"/>
          <w:sz w:val="20"/>
        </w:rPr>
        <w:t xml:space="preserve"> </w:t>
      </w:r>
      <w:r w:rsidRPr="00174225">
        <w:rPr>
          <w:spacing w:val="-1"/>
          <w:sz w:val="20"/>
        </w:rPr>
        <w:t>o</w:t>
      </w:r>
      <w:r w:rsidRPr="00174225">
        <w:rPr>
          <w:sz w:val="20"/>
        </w:rPr>
        <w:t>f</w:t>
      </w:r>
      <w:r w:rsidRPr="00174225">
        <w:rPr>
          <w:spacing w:val="33"/>
          <w:sz w:val="20"/>
        </w:rPr>
        <w:t xml:space="preserve"> </w:t>
      </w:r>
      <w:r w:rsidRPr="00174225">
        <w:rPr>
          <w:spacing w:val="-1"/>
          <w:sz w:val="20"/>
        </w:rPr>
        <w:t>HO</w:t>
      </w:r>
      <w:r w:rsidRPr="00174225">
        <w:rPr>
          <w:sz w:val="20"/>
        </w:rPr>
        <w:t>ME</w:t>
      </w:r>
      <w:r w:rsidRPr="00174225">
        <w:rPr>
          <w:spacing w:val="34"/>
          <w:sz w:val="20"/>
        </w:rPr>
        <w:t xml:space="preserve"> </w:t>
      </w:r>
      <w:r w:rsidRPr="00174225">
        <w:rPr>
          <w:spacing w:val="-2"/>
          <w:sz w:val="20"/>
        </w:rPr>
        <w:t>f</w:t>
      </w:r>
      <w:r w:rsidRPr="00174225">
        <w:rPr>
          <w:spacing w:val="-1"/>
          <w:sz w:val="20"/>
        </w:rPr>
        <w:t>und</w:t>
      </w:r>
      <w:r w:rsidRPr="00174225">
        <w:rPr>
          <w:sz w:val="20"/>
        </w:rPr>
        <w:t>s</w:t>
      </w:r>
      <w:r w:rsidRPr="00174225">
        <w:rPr>
          <w:spacing w:val="32"/>
          <w:sz w:val="20"/>
        </w:rPr>
        <w:t xml:space="preserve"> </w:t>
      </w:r>
      <w:r w:rsidRPr="00174225">
        <w:rPr>
          <w:spacing w:val="-2"/>
          <w:sz w:val="20"/>
        </w:rPr>
        <w:t>f</w:t>
      </w:r>
      <w:r w:rsidRPr="00174225">
        <w:rPr>
          <w:spacing w:val="-1"/>
          <w:sz w:val="20"/>
        </w:rPr>
        <w:t>o</w:t>
      </w:r>
      <w:r w:rsidRPr="00174225">
        <w:rPr>
          <w:sz w:val="20"/>
        </w:rPr>
        <w:t>r</w:t>
      </w:r>
      <w:r w:rsidRPr="00174225">
        <w:rPr>
          <w:spacing w:val="33"/>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lia</w:t>
      </w:r>
      <w:r w:rsidRPr="00174225">
        <w:rPr>
          <w:spacing w:val="-1"/>
          <w:sz w:val="20"/>
        </w:rPr>
        <w:t>n</w:t>
      </w:r>
      <w:r w:rsidRPr="00174225">
        <w:rPr>
          <w:spacing w:val="-2"/>
          <w:sz w:val="20"/>
        </w:rPr>
        <w:t>c</w:t>
      </w:r>
      <w:r w:rsidRPr="00174225">
        <w:rPr>
          <w:sz w:val="20"/>
        </w:rPr>
        <w:t>e</w:t>
      </w:r>
      <w:r w:rsidRPr="00174225">
        <w:rPr>
          <w:spacing w:val="33"/>
          <w:sz w:val="20"/>
        </w:rPr>
        <w:t xml:space="preserve"> </w:t>
      </w:r>
      <w:r w:rsidRPr="00174225">
        <w:rPr>
          <w:spacing w:val="-1"/>
          <w:sz w:val="20"/>
        </w:rPr>
        <w:t>w</w:t>
      </w:r>
      <w:r w:rsidRPr="00174225">
        <w:rPr>
          <w:spacing w:val="-2"/>
          <w:sz w:val="20"/>
        </w:rPr>
        <w:t>it</w:t>
      </w:r>
      <w:r w:rsidRPr="00174225">
        <w:rPr>
          <w:sz w:val="20"/>
        </w:rPr>
        <w:t>h</w:t>
      </w:r>
      <w:r w:rsidRPr="00174225">
        <w:rPr>
          <w:w w:val="102"/>
          <w:sz w:val="20"/>
        </w:rPr>
        <w:t xml:space="preserve"> </w:t>
      </w:r>
      <w:r w:rsidRPr="00174225">
        <w:rPr>
          <w:spacing w:val="-1"/>
          <w:sz w:val="20"/>
        </w:rPr>
        <w:t>o</w:t>
      </w:r>
      <w:r w:rsidRPr="00174225">
        <w:rPr>
          <w:spacing w:val="-2"/>
          <w:sz w:val="20"/>
        </w:rPr>
        <w:t>cc</w:t>
      </w:r>
      <w:r w:rsidRPr="00174225">
        <w:rPr>
          <w:spacing w:val="-1"/>
          <w:sz w:val="20"/>
        </w:rPr>
        <w:t>up</w:t>
      </w:r>
      <w:r w:rsidRPr="00174225">
        <w:rPr>
          <w:spacing w:val="-2"/>
          <w:sz w:val="20"/>
        </w:rPr>
        <w:t>a</w:t>
      </w:r>
      <w:r w:rsidRPr="00174225">
        <w:rPr>
          <w:spacing w:val="-1"/>
          <w:sz w:val="20"/>
        </w:rPr>
        <w:t>n</w:t>
      </w:r>
      <w:r w:rsidRPr="00174225">
        <w:rPr>
          <w:spacing w:val="-2"/>
          <w:sz w:val="20"/>
        </w:rPr>
        <w:t>c</w:t>
      </w:r>
      <w:r w:rsidRPr="00174225">
        <w:rPr>
          <w:sz w:val="20"/>
        </w:rPr>
        <w:t>y</w:t>
      </w:r>
      <w:r w:rsidRPr="00174225">
        <w:rPr>
          <w:spacing w:val="12"/>
          <w:sz w:val="20"/>
        </w:rPr>
        <w:t xml:space="preserve"> </w:t>
      </w:r>
      <w:r w:rsidRPr="00174225">
        <w:rPr>
          <w:spacing w:val="-2"/>
          <w:sz w:val="20"/>
        </w:rPr>
        <w:t>a</w:t>
      </w:r>
      <w:r w:rsidRPr="00174225">
        <w:rPr>
          <w:spacing w:val="-1"/>
          <w:sz w:val="20"/>
        </w:rPr>
        <w:t>n</w:t>
      </w:r>
      <w:r w:rsidRPr="00174225">
        <w:rPr>
          <w:sz w:val="20"/>
        </w:rPr>
        <w:t>d</w:t>
      </w:r>
      <w:r w:rsidRPr="00174225">
        <w:rPr>
          <w:spacing w:val="13"/>
          <w:sz w:val="20"/>
        </w:rPr>
        <w:t xml:space="preserve"> </w:t>
      </w:r>
      <w:r w:rsidRPr="00174225">
        <w:rPr>
          <w:spacing w:val="-1"/>
          <w:sz w:val="20"/>
        </w:rPr>
        <w:t>u</w:t>
      </w:r>
      <w:r w:rsidRPr="00174225">
        <w:rPr>
          <w:spacing w:val="-2"/>
          <w:sz w:val="20"/>
        </w:rPr>
        <w:t>s</w:t>
      </w:r>
      <w:r w:rsidRPr="00174225">
        <w:rPr>
          <w:sz w:val="20"/>
        </w:rPr>
        <w:t>e</w:t>
      </w:r>
      <w:r w:rsidRPr="00174225">
        <w:rPr>
          <w:spacing w:val="13"/>
          <w:sz w:val="20"/>
        </w:rPr>
        <w:t xml:space="preserve"> </w:t>
      </w:r>
      <w:r w:rsidRPr="00174225">
        <w:rPr>
          <w:spacing w:val="-2"/>
          <w:sz w:val="20"/>
        </w:rPr>
        <w:t>restricti</w:t>
      </w:r>
      <w:r w:rsidRPr="00174225">
        <w:rPr>
          <w:spacing w:val="-1"/>
          <w:sz w:val="20"/>
        </w:rPr>
        <w:t>on</w:t>
      </w:r>
      <w:r w:rsidRPr="00174225">
        <w:rPr>
          <w:spacing w:val="-2"/>
          <w:sz w:val="20"/>
        </w:rPr>
        <w:t>s</w:t>
      </w:r>
      <w:r w:rsidRPr="00174225">
        <w:rPr>
          <w:sz w:val="20"/>
        </w:rPr>
        <w:t xml:space="preserve">.  </w:t>
      </w:r>
      <w:r w:rsidRPr="00174225">
        <w:rPr>
          <w:spacing w:val="-1"/>
          <w:sz w:val="20"/>
        </w:rPr>
        <w:t>Th</w:t>
      </w:r>
      <w:r w:rsidRPr="00174225">
        <w:rPr>
          <w:sz w:val="20"/>
        </w:rPr>
        <w:t>e</w:t>
      </w:r>
      <w:r w:rsidRPr="00174225">
        <w:rPr>
          <w:spacing w:val="13"/>
          <w:sz w:val="20"/>
        </w:rPr>
        <w:t xml:space="preserve"> </w:t>
      </w:r>
      <w:r w:rsidRPr="00174225">
        <w:rPr>
          <w:spacing w:val="-2"/>
          <w:sz w:val="20"/>
        </w:rPr>
        <w:t>sc</w:t>
      </w:r>
      <w:r w:rsidRPr="00174225">
        <w:rPr>
          <w:spacing w:val="-1"/>
          <w:sz w:val="20"/>
        </w:rPr>
        <w:t>op</w:t>
      </w:r>
      <w:r w:rsidRPr="00174225">
        <w:rPr>
          <w:sz w:val="20"/>
        </w:rPr>
        <w:t>e</w:t>
      </w:r>
      <w:r w:rsidRPr="00174225">
        <w:rPr>
          <w:spacing w:val="13"/>
          <w:sz w:val="20"/>
        </w:rPr>
        <w:t xml:space="preserve"> </w:t>
      </w:r>
      <w:r w:rsidRPr="00174225">
        <w:rPr>
          <w:spacing w:val="-2"/>
          <w:sz w:val="20"/>
        </w:rPr>
        <w:t>a</w:t>
      </w:r>
      <w:r w:rsidRPr="00174225">
        <w:rPr>
          <w:spacing w:val="-1"/>
          <w:sz w:val="20"/>
        </w:rPr>
        <w:t>n</w:t>
      </w:r>
      <w:r w:rsidRPr="00174225">
        <w:rPr>
          <w:sz w:val="20"/>
        </w:rPr>
        <w:t>d</w:t>
      </w:r>
      <w:r w:rsidRPr="00174225">
        <w:rPr>
          <w:spacing w:val="12"/>
          <w:sz w:val="20"/>
        </w:rPr>
        <w:t xml:space="preserve"> </w:t>
      </w:r>
      <w:r w:rsidRPr="00174225">
        <w:rPr>
          <w:spacing w:val="-2"/>
          <w:sz w:val="20"/>
        </w:rPr>
        <w:t>fre</w:t>
      </w:r>
      <w:r w:rsidRPr="00174225">
        <w:rPr>
          <w:spacing w:val="-1"/>
          <w:sz w:val="20"/>
        </w:rPr>
        <w:t>qu</w:t>
      </w:r>
      <w:r w:rsidRPr="00174225">
        <w:rPr>
          <w:spacing w:val="-2"/>
          <w:sz w:val="20"/>
        </w:rPr>
        <w:t>e</w:t>
      </w:r>
      <w:r w:rsidRPr="00174225">
        <w:rPr>
          <w:spacing w:val="-1"/>
          <w:sz w:val="20"/>
        </w:rPr>
        <w:t>n</w:t>
      </w:r>
      <w:r w:rsidRPr="00174225">
        <w:rPr>
          <w:spacing w:val="-2"/>
          <w:sz w:val="20"/>
        </w:rPr>
        <w:t>c</w:t>
      </w:r>
      <w:r w:rsidRPr="00174225">
        <w:rPr>
          <w:sz w:val="20"/>
        </w:rPr>
        <w:t>y</w:t>
      </w:r>
      <w:r w:rsidRPr="00174225">
        <w:rPr>
          <w:spacing w:val="13"/>
          <w:sz w:val="20"/>
        </w:rPr>
        <w:t xml:space="preserve"> </w:t>
      </w:r>
      <w:r w:rsidRPr="00174225">
        <w:rPr>
          <w:spacing w:val="-1"/>
          <w:sz w:val="20"/>
        </w:rPr>
        <w:t>o</w:t>
      </w:r>
      <w:r w:rsidRPr="00174225">
        <w:rPr>
          <w:sz w:val="20"/>
        </w:rPr>
        <w:t>f</w:t>
      </w:r>
      <w:r w:rsidRPr="00174225">
        <w:rPr>
          <w:spacing w:val="12"/>
          <w:sz w:val="20"/>
        </w:rPr>
        <w:t xml:space="preserve"> </w:t>
      </w:r>
      <w:r w:rsidRPr="00174225">
        <w:rPr>
          <w:sz w:val="20"/>
        </w:rPr>
        <w:t>m</w:t>
      </w:r>
      <w:r w:rsidRPr="00174225">
        <w:rPr>
          <w:spacing w:val="-1"/>
          <w:sz w:val="20"/>
        </w:rPr>
        <w:t>on</w:t>
      </w:r>
      <w:r w:rsidRPr="00174225">
        <w:rPr>
          <w:spacing w:val="-2"/>
          <w:sz w:val="20"/>
        </w:rPr>
        <w:t>it</w:t>
      </w:r>
      <w:r w:rsidRPr="00174225">
        <w:rPr>
          <w:spacing w:val="-1"/>
          <w:sz w:val="20"/>
        </w:rPr>
        <w:t>o</w:t>
      </w:r>
      <w:r w:rsidRPr="00174225">
        <w:rPr>
          <w:spacing w:val="-2"/>
          <w:sz w:val="20"/>
        </w:rPr>
        <w:t>ri</w:t>
      </w:r>
      <w:r w:rsidRPr="00174225">
        <w:rPr>
          <w:spacing w:val="-1"/>
          <w:sz w:val="20"/>
        </w:rPr>
        <w:t>n</w:t>
      </w:r>
      <w:r w:rsidRPr="00174225">
        <w:rPr>
          <w:sz w:val="20"/>
        </w:rPr>
        <w:t>g</w:t>
      </w:r>
      <w:r w:rsidRPr="00174225">
        <w:rPr>
          <w:spacing w:val="13"/>
          <w:sz w:val="20"/>
        </w:rPr>
        <w:t xml:space="preserve"> </w:t>
      </w:r>
      <w:r w:rsidRPr="00174225">
        <w:rPr>
          <w:spacing w:val="-2"/>
          <w:sz w:val="20"/>
        </w:rPr>
        <w:t>acti</w:t>
      </w:r>
      <w:r w:rsidRPr="00174225">
        <w:rPr>
          <w:spacing w:val="-1"/>
          <w:sz w:val="20"/>
        </w:rPr>
        <w:t>v</w:t>
      </w:r>
      <w:r w:rsidRPr="00174225">
        <w:rPr>
          <w:spacing w:val="-2"/>
          <w:sz w:val="20"/>
        </w:rPr>
        <w:t>itie</w:t>
      </w:r>
      <w:r w:rsidRPr="00174225">
        <w:rPr>
          <w:sz w:val="20"/>
        </w:rPr>
        <w:t>s</w:t>
      </w:r>
      <w:r w:rsidRPr="00174225">
        <w:rPr>
          <w:spacing w:val="12"/>
          <w:sz w:val="20"/>
        </w:rPr>
        <w:t xml:space="preserve"> </w:t>
      </w:r>
      <w:r w:rsidRPr="00174225">
        <w:rPr>
          <w:spacing w:val="-1"/>
          <w:sz w:val="20"/>
        </w:rPr>
        <w:t>w</w:t>
      </w:r>
      <w:r w:rsidRPr="00174225">
        <w:rPr>
          <w:spacing w:val="-2"/>
          <w:sz w:val="20"/>
        </w:rPr>
        <w:t>il</w:t>
      </w:r>
      <w:r w:rsidRPr="00174225">
        <w:rPr>
          <w:sz w:val="20"/>
        </w:rPr>
        <w:t>l</w:t>
      </w:r>
      <w:r w:rsidRPr="00174225">
        <w:rPr>
          <w:w w:val="102"/>
          <w:sz w:val="20"/>
        </w:rPr>
        <w:t xml:space="preserve"> </w:t>
      </w:r>
      <w:r w:rsidRPr="00174225">
        <w:rPr>
          <w:sz w:val="20"/>
        </w:rPr>
        <w:t>m</w:t>
      </w:r>
      <w:r w:rsidRPr="00174225">
        <w:rPr>
          <w:spacing w:val="-2"/>
          <w:sz w:val="20"/>
        </w:rPr>
        <w:t>ee</w:t>
      </w:r>
      <w:r w:rsidRPr="00174225">
        <w:rPr>
          <w:sz w:val="20"/>
        </w:rPr>
        <w:t>t</w:t>
      </w:r>
      <w:r w:rsidRPr="00174225">
        <w:rPr>
          <w:spacing w:val="20"/>
          <w:sz w:val="20"/>
        </w:rPr>
        <w:t xml:space="preserve"> </w:t>
      </w:r>
      <w:r w:rsidRPr="00174225">
        <w:rPr>
          <w:spacing w:val="-1"/>
          <w:sz w:val="20"/>
        </w:rPr>
        <w:t>o</w:t>
      </w:r>
      <w:r w:rsidRPr="00174225">
        <w:rPr>
          <w:sz w:val="20"/>
        </w:rPr>
        <w:t>r</w:t>
      </w:r>
      <w:r w:rsidRPr="00174225">
        <w:rPr>
          <w:spacing w:val="21"/>
          <w:sz w:val="20"/>
        </w:rPr>
        <w:t xml:space="preserve"> </w:t>
      </w:r>
      <w:r w:rsidRPr="00174225">
        <w:rPr>
          <w:spacing w:val="-2"/>
          <w:sz w:val="20"/>
        </w:rPr>
        <w:t>e</w:t>
      </w:r>
      <w:r w:rsidRPr="00174225">
        <w:rPr>
          <w:spacing w:val="-1"/>
          <w:sz w:val="20"/>
        </w:rPr>
        <w:t>x</w:t>
      </w:r>
      <w:r w:rsidRPr="00174225">
        <w:rPr>
          <w:spacing w:val="-2"/>
          <w:sz w:val="20"/>
        </w:rPr>
        <w:t>cee</w:t>
      </w:r>
      <w:r w:rsidRPr="00174225">
        <w:rPr>
          <w:sz w:val="20"/>
        </w:rPr>
        <w:t>d</w:t>
      </w:r>
      <w:r w:rsidRPr="00174225">
        <w:rPr>
          <w:spacing w:val="23"/>
          <w:sz w:val="20"/>
        </w:rPr>
        <w:t xml:space="preserve"> </w:t>
      </w:r>
      <w:r w:rsidRPr="00174225">
        <w:rPr>
          <w:spacing w:val="-2"/>
          <w:sz w:val="20"/>
        </w:rPr>
        <w:t>t</w:t>
      </w:r>
      <w:r w:rsidRPr="00174225">
        <w:rPr>
          <w:spacing w:val="-1"/>
          <w:sz w:val="20"/>
        </w:rPr>
        <w:t>h</w:t>
      </w:r>
      <w:r w:rsidRPr="00174225">
        <w:rPr>
          <w:sz w:val="20"/>
        </w:rPr>
        <w:t>e</w:t>
      </w:r>
      <w:r w:rsidRPr="00174225">
        <w:rPr>
          <w:spacing w:val="20"/>
          <w:sz w:val="20"/>
        </w:rPr>
        <w:t xml:space="preserve"> </w:t>
      </w:r>
      <w:r w:rsidRPr="00174225">
        <w:rPr>
          <w:sz w:val="20"/>
        </w:rPr>
        <w:t>m</w:t>
      </w:r>
      <w:r w:rsidRPr="00174225">
        <w:rPr>
          <w:spacing w:val="-2"/>
          <w:sz w:val="20"/>
        </w:rPr>
        <w:t>i</w:t>
      </w:r>
      <w:r w:rsidRPr="00174225">
        <w:rPr>
          <w:spacing w:val="-1"/>
          <w:sz w:val="20"/>
        </w:rPr>
        <w:t>n</w:t>
      </w:r>
      <w:r w:rsidRPr="00174225">
        <w:rPr>
          <w:spacing w:val="-2"/>
          <w:sz w:val="20"/>
        </w:rPr>
        <w:t>i</w:t>
      </w:r>
      <w:r w:rsidRPr="00174225">
        <w:rPr>
          <w:sz w:val="20"/>
        </w:rPr>
        <w:t>m</w:t>
      </w:r>
      <w:r w:rsidRPr="00174225">
        <w:rPr>
          <w:spacing w:val="-1"/>
          <w:sz w:val="20"/>
        </w:rPr>
        <w:t>u</w:t>
      </w:r>
      <w:r w:rsidRPr="00174225">
        <w:rPr>
          <w:sz w:val="20"/>
        </w:rPr>
        <w:t>m</w:t>
      </w:r>
      <w:r w:rsidRPr="00174225">
        <w:rPr>
          <w:spacing w:val="24"/>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m</w:t>
      </w:r>
      <w:r w:rsidRPr="00174225">
        <w:rPr>
          <w:spacing w:val="-2"/>
          <w:sz w:val="20"/>
        </w:rPr>
        <w:t>e</w:t>
      </w:r>
      <w:r w:rsidRPr="00174225">
        <w:rPr>
          <w:spacing w:val="-1"/>
          <w:sz w:val="20"/>
        </w:rPr>
        <w:t>n</w:t>
      </w:r>
      <w:r w:rsidRPr="00174225">
        <w:rPr>
          <w:spacing w:val="-2"/>
          <w:sz w:val="20"/>
        </w:rPr>
        <w:t>t</w:t>
      </w:r>
      <w:r w:rsidRPr="00174225">
        <w:rPr>
          <w:sz w:val="20"/>
        </w:rPr>
        <w:t>s</w:t>
      </w:r>
      <w:r w:rsidRPr="00174225">
        <w:rPr>
          <w:spacing w:val="21"/>
          <w:sz w:val="20"/>
        </w:rPr>
        <w:t xml:space="preserve"> </w:t>
      </w:r>
      <w:r w:rsidRPr="00174225">
        <w:rPr>
          <w:spacing w:val="-1"/>
          <w:sz w:val="20"/>
        </w:rPr>
        <w:t>o</w:t>
      </w:r>
      <w:r w:rsidRPr="00174225">
        <w:rPr>
          <w:sz w:val="20"/>
        </w:rPr>
        <w:t>f</w:t>
      </w:r>
      <w:r w:rsidRPr="00174225">
        <w:rPr>
          <w:spacing w:val="21"/>
          <w:sz w:val="20"/>
        </w:rPr>
        <w:t xml:space="preserve"> </w:t>
      </w:r>
      <w:r w:rsidRPr="00174225">
        <w:rPr>
          <w:spacing w:val="-2"/>
          <w:sz w:val="20"/>
        </w:rPr>
        <w:t>t</w:t>
      </w:r>
      <w:r w:rsidRPr="00174225">
        <w:rPr>
          <w:spacing w:val="-1"/>
          <w:sz w:val="20"/>
        </w:rPr>
        <w:t>h</w:t>
      </w:r>
      <w:r w:rsidRPr="00174225">
        <w:rPr>
          <w:sz w:val="20"/>
        </w:rPr>
        <w:t>e</w:t>
      </w:r>
      <w:r w:rsidRPr="00174225">
        <w:rPr>
          <w:spacing w:val="21"/>
          <w:sz w:val="20"/>
        </w:rPr>
        <w:t xml:space="preserve"> </w:t>
      </w:r>
      <w:r w:rsidRPr="00174225">
        <w:rPr>
          <w:spacing w:val="-2"/>
          <w:sz w:val="20"/>
        </w:rPr>
        <w:t>s</w:t>
      </w:r>
      <w:r w:rsidRPr="00174225">
        <w:rPr>
          <w:spacing w:val="-1"/>
          <w:sz w:val="20"/>
        </w:rPr>
        <w:t>p</w:t>
      </w:r>
      <w:r w:rsidRPr="00174225">
        <w:rPr>
          <w:spacing w:val="-2"/>
          <w:sz w:val="20"/>
        </w:rPr>
        <w:t>ecifi</w:t>
      </w:r>
      <w:r w:rsidRPr="00174225">
        <w:rPr>
          <w:sz w:val="20"/>
        </w:rPr>
        <w:t>c</w:t>
      </w:r>
      <w:r w:rsidRPr="00174225">
        <w:rPr>
          <w:spacing w:val="21"/>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23"/>
          <w:sz w:val="20"/>
        </w:rPr>
        <w:t xml:space="preserve"> </w:t>
      </w:r>
      <w:r w:rsidRPr="00174225">
        <w:rPr>
          <w:spacing w:val="-2"/>
          <w:sz w:val="20"/>
        </w:rPr>
        <w:t>a</w:t>
      </w:r>
      <w:r w:rsidRPr="00174225">
        <w:rPr>
          <w:sz w:val="20"/>
        </w:rPr>
        <w:t>s</w:t>
      </w:r>
      <w:r w:rsidRPr="00174225">
        <w:rPr>
          <w:spacing w:val="21"/>
          <w:sz w:val="20"/>
        </w:rPr>
        <w:t xml:space="preserve"> </w:t>
      </w:r>
      <w:r w:rsidRPr="00174225">
        <w:rPr>
          <w:spacing w:val="-1"/>
          <w:sz w:val="20"/>
        </w:rPr>
        <w:t>ou</w:t>
      </w:r>
      <w:r w:rsidRPr="00174225">
        <w:rPr>
          <w:spacing w:val="-2"/>
          <w:sz w:val="20"/>
        </w:rPr>
        <w:t>tli</w:t>
      </w:r>
      <w:r w:rsidRPr="00174225">
        <w:rPr>
          <w:spacing w:val="-1"/>
          <w:sz w:val="20"/>
        </w:rPr>
        <w:t>n</w:t>
      </w:r>
      <w:r w:rsidRPr="00174225">
        <w:rPr>
          <w:spacing w:val="-2"/>
          <w:sz w:val="20"/>
        </w:rPr>
        <w:t>e</w:t>
      </w:r>
      <w:r w:rsidRPr="00174225">
        <w:rPr>
          <w:sz w:val="20"/>
        </w:rPr>
        <w:t>d</w:t>
      </w:r>
      <w:r w:rsidRPr="00174225">
        <w:rPr>
          <w:spacing w:val="22"/>
          <w:sz w:val="20"/>
        </w:rPr>
        <w:t xml:space="preserve"> </w:t>
      </w:r>
      <w:r w:rsidRPr="00174225">
        <w:rPr>
          <w:spacing w:val="-2"/>
          <w:sz w:val="20"/>
        </w:rPr>
        <w:t>i</w:t>
      </w:r>
      <w:r w:rsidRPr="00174225">
        <w:rPr>
          <w:sz w:val="20"/>
        </w:rPr>
        <w:t>n</w:t>
      </w:r>
      <w:r w:rsidRPr="00174225">
        <w:rPr>
          <w:spacing w:val="22"/>
          <w:sz w:val="20"/>
        </w:rPr>
        <w:t xml:space="preserve"> </w:t>
      </w:r>
      <w:r w:rsidRPr="00174225">
        <w:rPr>
          <w:spacing w:val="-2"/>
          <w:sz w:val="20"/>
        </w:rPr>
        <w:t>t</w:t>
      </w:r>
      <w:r w:rsidRPr="00174225">
        <w:rPr>
          <w:spacing w:val="-1"/>
          <w:sz w:val="20"/>
        </w:rPr>
        <w:t>h</w:t>
      </w:r>
      <w:r w:rsidRPr="00174225">
        <w:rPr>
          <w:sz w:val="20"/>
        </w:rPr>
        <w:t>e</w:t>
      </w:r>
      <w:r w:rsidRPr="00174225">
        <w:rPr>
          <w:w w:val="102"/>
          <w:sz w:val="20"/>
        </w:rPr>
        <w:t xml:space="preserve"> </w:t>
      </w:r>
      <w:r w:rsidRPr="00174225">
        <w:rPr>
          <w:spacing w:val="-1"/>
          <w:sz w:val="20"/>
        </w:rPr>
        <w:t>A</w:t>
      </w:r>
      <w:r w:rsidRPr="00174225">
        <w:rPr>
          <w:spacing w:val="-2"/>
          <w:sz w:val="20"/>
        </w:rPr>
        <w:t>c</w:t>
      </w:r>
      <w:r w:rsidRPr="00174225">
        <w:rPr>
          <w:sz w:val="20"/>
        </w:rPr>
        <w:t>t</w:t>
      </w:r>
      <w:r w:rsidRPr="00174225">
        <w:rPr>
          <w:spacing w:val="7"/>
          <w:sz w:val="20"/>
        </w:rPr>
        <w:t xml:space="preserve"> </w:t>
      </w:r>
      <w:r w:rsidRPr="00174225">
        <w:rPr>
          <w:spacing w:val="-1"/>
          <w:sz w:val="20"/>
        </w:rPr>
        <w:t>o</w:t>
      </w:r>
      <w:r w:rsidRPr="00174225">
        <w:rPr>
          <w:sz w:val="20"/>
        </w:rPr>
        <w:t>r</w:t>
      </w:r>
      <w:r w:rsidRPr="00174225">
        <w:rPr>
          <w:spacing w:val="7"/>
          <w:sz w:val="20"/>
        </w:rPr>
        <w:t xml:space="preserve"> </w:t>
      </w:r>
      <w:r w:rsidRPr="00174225">
        <w:rPr>
          <w:spacing w:val="-2"/>
          <w:sz w:val="20"/>
        </w:rPr>
        <w:t>re</w:t>
      </w:r>
      <w:r w:rsidRPr="00174225">
        <w:rPr>
          <w:spacing w:val="-1"/>
          <w:sz w:val="20"/>
        </w:rPr>
        <w:t>g</w:t>
      </w:r>
      <w:r w:rsidRPr="00174225">
        <w:rPr>
          <w:spacing w:val="-2"/>
          <w:sz w:val="20"/>
        </w:rPr>
        <w:t>ulations</w:t>
      </w:r>
      <w:r w:rsidRPr="00174225">
        <w:rPr>
          <w:sz w:val="20"/>
        </w:rPr>
        <w:t xml:space="preserve">.  </w:t>
      </w:r>
      <w:r w:rsidRPr="00174225">
        <w:rPr>
          <w:spacing w:val="-1"/>
          <w:sz w:val="20"/>
        </w:rPr>
        <w:t>S</w:t>
      </w:r>
      <w:r w:rsidRPr="00174225">
        <w:rPr>
          <w:spacing w:val="-2"/>
          <w:sz w:val="20"/>
        </w:rPr>
        <w:t>e</w:t>
      </w:r>
      <w:r w:rsidRPr="00174225">
        <w:rPr>
          <w:sz w:val="20"/>
        </w:rPr>
        <w:t>e</w:t>
      </w:r>
      <w:r w:rsidRPr="00174225">
        <w:rPr>
          <w:spacing w:val="9"/>
          <w:sz w:val="20"/>
        </w:rPr>
        <w:t xml:space="preserve"> </w:t>
      </w:r>
      <w:r w:rsidRPr="00174225">
        <w:rPr>
          <w:spacing w:val="-1"/>
          <w:sz w:val="20"/>
        </w:rPr>
        <w:t>C</w:t>
      </w:r>
      <w:r w:rsidRPr="00174225">
        <w:rPr>
          <w:spacing w:val="-2"/>
          <w:sz w:val="20"/>
        </w:rPr>
        <w:t>o</w:t>
      </w:r>
      <w:r w:rsidRPr="00174225">
        <w:rPr>
          <w:sz w:val="20"/>
        </w:rPr>
        <w:t>m</w:t>
      </w:r>
      <w:r w:rsidRPr="00174225">
        <w:rPr>
          <w:spacing w:val="-2"/>
          <w:sz w:val="20"/>
        </w:rPr>
        <w:t>plia</w:t>
      </w:r>
      <w:r w:rsidRPr="00174225">
        <w:rPr>
          <w:spacing w:val="-1"/>
          <w:sz w:val="20"/>
        </w:rPr>
        <w:t>n</w:t>
      </w:r>
      <w:r w:rsidRPr="00174225">
        <w:rPr>
          <w:spacing w:val="-2"/>
          <w:sz w:val="20"/>
        </w:rPr>
        <w:t>c</w:t>
      </w:r>
      <w:r w:rsidRPr="00174225">
        <w:rPr>
          <w:sz w:val="20"/>
        </w:rPr>
        <w:t>e</w:t>
      </w:r>
      <w:r w:rsidRPr="00174225">
        <w:rPr>
          <w:spacing w:val="9"/>
          <w:sz w:val="20"/>
        </w:rPr>
        <w:t xml:space="preserve"> </w:t>
      </w:r>
      <w:r w:rsidRPr="00174225">
        <w:rPr>
          <w:spacing w:val="-1"/>
          <w:sz w:val="20"/>
        </w:rPr>
        <w:t>S</w:t>
      </w:r>
      <w:r w:rsidRPr="00174225">
        <w:rPr>
          <w:spacing w:val="-2"/>
          <w:sz w:val="20"/>
        </w:rPr>
        <w:t>ectio</w:t>
      </w:r>
      <w:r w:rsidRPr="00174225">
        <w:rPr>
          <w:sz w:val="20"/>
        </w:rPr>
        <w:t>n</w:t>
      </w:r>
      <w:r w:rsidRPr="00174225">
        <w:rPr>
          <w:spacing w:val="8"/>
          <w:sz w:val="20"/>
        </w:rPr>
        <w:t xml:space="preserve"> </w:t>
      </w:r>
      <w:r w:rsidRPr="00174225">
        <w:rPr>
          <w:sz w:val="20"/>
        </w:rPr>
        <w:t>V</w:t>
      </w:r>
      <w:r w:rsidRPr="00174225">
        <w:rPr>
          <w:spacing w:val="-2"/>
          <w:sz w:val="20"/>
        </w:rPr>
        <w:t>I</w:t>
      </w:r>
      <w:r w:rsidRPr="00174225">
        <w:rPr>
          <w:sz w:val="20"/>
        </w:rPr>
        <w:t>.</w:t>
      </w:r>
    </w:p>
    <w:p w:rsidR="0060336D" w:rsidRPr="00174225" w:rsidRDefault="0060336D" w:rsidP="0060336D">
      <w:pPr>
        <w:spacing w:before="12" w:line="240" w:lineRule="exact"/>
        <w:jc w:val="both"/>
        <w:rPr>
          <w:sz w:val="20"/>
          <w:szCs w:val="20"/>
        </w:rPr>
      </w:pPr>
    </w:p>
    <w:p w:rsidR="0060336D" w:rsidRPr="00174225" w:rsidRDefault="0060336D" w:rsidP="0060336D">
      <w:pPr>
        <w:pStyle w:val="BodyText"/>
        <w:spacing w:line="252" w:lineRule="auto"/>
        <w:ind w:left="1440" w:right="115"/>
        <w:jc w:val="both"/>
        <w:rPr>
          <w:sz w:val="20"/>
        </w:rPr>
      </w:pPr>
      <w:r w:rsidRPr="00174225">
        <w:rPr>
          <w:spacing w:val="-1"/>
          <w:sz w:val="20"/>
        </w:rPr>
        <w:t>R</w:t>
      </w:r>
      <w:r w:rsidRPr="00174225">
        <w:rPr>
          <w:spacing w:val="-2"/>
          <w:sz w:val="20"/>
        </w:rPr>
        <w:t>eci</w:t>
      </w:r>
      <w:r w:rsidRPr="00174225">
        <w:rPr>
          <w:spacing w:val="-1"/>
          <w:sz w:val="20"/>
        </w:rPr>
        <w:t>p</w:t>
      </w:r>
      <w:r w:rsidRPr="00174225">
        <w:rPr>
          <w:spacing w:val="-2"/>
          <w:sz w:val="20"/>
        </w:rPr>
        <w:t>ie</w:t>
      </w:r>
      <w:r w:rsidRPr="00174225">
        <w:rPr>
          <w:spacing w:val="-1"/>
          <w:sz w:val="20"/>
        </w:rPr>
        <w:t>n</w:t>
      </w:r>
      <w:r w:rsidRPr="00174225">
        <w:rPr>
          <w:spacing w:val="-2"/>
          <w:sz w:val="20"/>
        </w:rPr>
        <w:t>t</w:t>
      </w:r>
      <w:r w:rsidRPr="00174225">
        <w:rPr>
          <w:sz w:val="20"/>
        </w:rPr>
        <w:t>s</w:t>
      </w:r>
      <w:r w:rsidRPr="00174225">
        <w:rPr>
          <w:spacing w:val="14"/>
          <w:sz w:val="20"/>
        </w:rPr>
        <w:t xml:space="preserve"> </w:t>
      </w:r>
      <w:r w:rsidRPr="00174225">
        <w:rPr>
          <w:spacing w:val="-1"/>
          <w:sz w:val="20"/>
        </w:rPr>
        <w:t>o</w:t>
      </w:r>
      <w:r w:rsidRPr="00174225">
        <w:rPr>
          <w:sz w:val="20"/>
        </w:rPr>
        <w:t>f</w:t>
      </w:r>
      <w:r w:rsidRPr="00174225">
        <w:rPr>
          <w:spacing w:val="14"/>
          <w:sz w:val="20"/>
        </w:rPr>
        <w:t xml:space="preserve"> </w:t>
      </w:r>
      <w:r w:rsidRPr="00174225">
        <w:rPr>
          <w:spacing w:val="-1"/>
          <w:sz w:val="20"/>
        </w:rPr>
        <w:t>HO</w:t>
      </w:r>
      <w:r w:rsidRPr="00174225">
        <w:rPr>
          <w:sz w:val="20"/>
        </w:rPr>
        <w:t>ME</w:t>
      </w:r>
      <w:r w:rsidRPr="00174225">
        <w:rPr>
          <w:spacing w:val="16"/>
          <w:sz w:val="20"/>
        </w:rPr>
        <w:t xml:space="preserve"> </w:t>
      </w:r>
      <w:r w:rsidRPr="00174225">
        <w:rPr>
          <w:spacing w:val="-2"/>
          <w:sz w:val="20"/>
        </w:rPr>
        <w:t>f</w:t>
      </w:r>
      <w:r w:rsidRPr="00174225">
        <w:rPr>
          <w:spacing w:val="-1"/>
          <w:sz w:val="20"/>
        </w:rPr>
        <w:t>und</w:t>
      </w:r>
      <w:r w:rsidRPr="00174225">
        <w:rPr>
          <w:sz w:val="20"/>
        </w:rPr>
        <w:t>s</w:t>
      </w:r>
      <w:r w:rsidRPr="00174225">
        <w:rPr>
          <w:spacing w:val="15"/>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14"/>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l</w:t>
      </w:r>
      <w:r w:rsidRPr="00174225">
        <w:rPr>
          <w:sz w:val="20"/>
        </w:rPr>
        <w:t>y</w:t>
      </w:r>
      <w:r w:rsidRPr="00174225">
        <w:rPr>
          <w:spacing w:val="14"/>
          <w:sz w:val="20"/>
        </w:rPr>
        <w:t xml:space="preserve"> </w:t>
      </w:r>
      <w:r w:rsidRPr="00174225">
        <w:rPr>
          <w:spacing w:val="-1"/>
          <w:sz w:val="20"/>
        </w:rPr>
        <w:t>w</w:t>
      </w:r>
      <w:r w:rsidRPr="00174225">
        <w:rPr>
          <w:spacing w:val="-2"/>
          <w:sz w:val="20"/>
        </w:rPr>
        <w:t>it</w:t>
      </w:r>
      <w:r w:rsidRPr="00174225">
        <w:rPr>
          <w:sz w:val="20"/>
        </w:rPr>
        <w:t>h</w:t>
      </w:r>
      <w:r w:rsidRPr="00174225">
        <w:rPr>
          <w:spacing w:val="15"/>
          <w:sz w:val="20"/>
        </w:rPr>
        <w:t xml:space="preserve"> </w:t>
      </w:r>
      <w:r w:rsidRPr="00174225">
        <w:rPr>
          <w:spacing w:val="-2"/>
          <w:sz w:val="20"/>
        </w:rPr>
        <w:t>t</w:t>
      </w:r>
      <w:r w:rsidRPr="00174225">
        <w:rPr>
          <w:spacing w:val="-1"/>
          <w:sz w:val="20"/>
        </w:rPr>
        <w:t>h</w:t>
      </w:r>
      <w:r w:rsidRPr="00174225">
        <w:rPr>
          <w:sz w:val="20"/>
        </w:rPr>
        <w:t>e</w:t>
      </w:r>
      <w:r w:rsidRPr="00174225">
        <w:rPr>
          <w:spacing w:val="14"/>
          <w:sz w:val="20"/>
        </w:rPr>
        <w:t xml:space="preserve"> </w:t>
      </w:r>
      <w:r w:rsidRPr="00174225">
        <w:rPr>
          <w:spacing w:val="-2"/>
          <w:sz w:val="20"/>
        </w:rPr>
        <w:t>re</w:t>
      </w:r>
      <w:r w:rsidRPr="00174225">
        <w:rPr>
          <w:spacing w:val="-1"/>
          <w:sz w:val="20"/>
        </w:rPr>
        <w:t>po</w:t>
      </w:r>
      <w:r w:rsidRPr="00174225">
        <w:rPr>
          <w:spacing w:val="-2"/>
          <w:sz w:val="20"/>
        </w:rPr>
        <w:t>rti</w:t>
      </w:r>
      <w:r w:rsidRPr="00174225">
        <w:rPr>
          <w:spacing w:val="-1"/>
          <w:sz w:val="20"/>
        </w:rPr>
        <w:t>n</w:t>
      </w:r>
      <w:r w:rsidRPr="00174225">
        <w:rPr>
          <w:sz w:val="20"/>
        </w:rPr>
        <w:t>g</w:t>
      </w:r>
      <w:r w:rsidRPr="00174225">
        <w:rPr>
          <w:spacing w:val="15"/>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m</w:t>
      </w:r>
      <w:r w:rsidRPr="00174225">
        <w:rPr>
          <w:spacing w:val="-2"/>
          <w:sz w:val="20"/>
        </w:rPr>
        <w:t>e</w:t>
      </w:r>
      <w:r w:rsidRPr="00174225">
        <w:rPr>
          <w:spacing w:val="-1"/>
          <w:sz w:val="20"/>
        </w:rPr>
        <w:t>n</w:t>
      </w:r>
      <w:r w:rsidRPr="00174225">
        <w:rPr>
          <w:spacing w:val="-2"/>
          <w:sz w:val="20"/>
        </w:rPr>
        <w:t>t</w:t>
      </w:r>
      <w:r w:rsidRPr="00174225">
        <w:rPr>
          <w:sz w:val="20"/>
        </w:rPr>
        <w:t>s</w:t>
      </w:r>
      <w:r w:rsidRPr="00174225">
        <w:rPr>
          <w:spacing w:val="14"/>
          <w:sz w:val="20"/>
        </w:rPr>
        <w:t xml:space="preserve"> </w:t>
      </w:r>
      <w:r w:rsidRPr="00174225">
        <w:rPr>
          <w:spacing w:val="-2"/>
          <w:sz w:val="20"/>
        </w:rPr>
        <w:t>a</w:t>
      </w:r>
      <w:r w:rsidRPr="00174225">
        <w:rPr>
          <w:sz w:val="20"/>
        </w:rPr>
        <w:t>s</w:t>
      </w:r>
      <w:r w:rsidRPr="00174225">
        <w:rPr>
          <w:spacing w:val="15"/>
          <w:sz w:val="20"/>
        </w:rPr>
        <w:t xml:space="preserve"> </w:t>
      </w:r>
      <w:r w:rsidRPr="00174225">
        <w:rPr>
          <w:spacing w:val="-1"/>
          <w:sz w:val="20"/>
        </w:rPr>
        <w:t>d</w:t>
      </w:r>
      <w:r w:rsidRPr="00174225">
        <w:rPr>
          <w:spacing w:val="-2"/>
          <w:sz w:val="20"/>
        </w:rPr>
        <w:t>efi</w:t>
      </w:r>
      <w:r w:rsidRPr="00174225">
        <w:rPr>
          <w:spacing w:val="-1"/>
          <w:sz w:val="20"/>
        </w:rPr>
        <w:t>n</w:t>
      </w:r>
      <w:r w:rsidRPr="00174225">
        <w:rPr>
          <w:spacing w:val="-2"/>
          <w:sz w:val="20"/>
        </w:rPr>
        <w:t>e</w:t>
      </w:r>
      <w:r w:rsidRPr="00174225">
        <w:rPr>
          <w:sz w:val="20"/>
        </w:rPr>
        <w:t>d</w:t>
      </w:r>
      <w:r w:rsidRPr="00174225">
        <w:rPr>
          <w:spacing w:val="14"/>
          <w:sz w:val="20"/>
        </w:rPr>
        <w:t xml:space="preserve"> </w:t>
      </w:r>
      <w:r w:rsidRPr="00174225">
        <w:rPr>
          <w:spacing w:val="-2"/>
          <w:sz w:val="20"/>
        </w:rPr>
        <w:t>i</w:t>
      </w:r>
      <w:r w:rsidRPr="00174225">
        <w:rPr>
          <w:sz w:val="20"/>
        </w:rPr>
        <w:t>n</w:t>
      </w:r>
      <w:r w:rsidRPr="00174225">
        <w:rPr>
          <w:spacing w:val="15"/>
          <w:sz w:val="20"/>
        </w:rPr>
        <w:t xml:space="preserve"> </w:t>
      </w:r>
      <w:r w:rsidRPr="00174225">
        <w:rPr>
          <w:spacing w:val="-1"/>
          <w:sz w:val="20"/>
        </w:rPr>
        <w:t>2</w:t>
      </w:r>
      <w:r w:rsidRPr="00174225">
        <w:rPr>
          <w:sz w:val="20"/>
        </w:rPr>
        <w:t>4</w:t>
      </w:r>
      <w:r w:rsidRPr="00174225">
        <w:rPr>
          <w:w w:val="102"/>
          <w:sz w:val="20"/>
        </w:rPr>
        <w:t xml:space="preserve"> </w:t>
      </w:r>
      <w:r w:rsidRPr="00174225">
        <w:rPr>
          <w:spacing w:val="-1"/>
          <w:sz w:val="20"/>
        </w:rPr>
        <w:t>CF</w:t>
      </w:r>
      <w:r w:rsidRPr="00174225">
        <w:rPr>
          <w:sz w:val="20"/>
        </w:rPr>
        <w:t>R</w:t>
      </w:r>
      <w:r w:rsidRPr="00174225">
        <w:rPr>
          <w:spacing w:val="19"/>
          <w:sz w:val="20"/>
        </w:rPr>
        <w:t xml:space="preserve"> </w:t>
      </w:r>
      <w:r w:rsidRPr="00174225">
        <w:rPr>
          <w:spacing w:val="-1"/>
          <w:sz w:val="20"/>
        </w:rPr>
        <w:t>S</w:t>
      </w:r>
      <w:r w:rsidRPr="00174225">
        <w:rPr>
          <w:spacing w:val="-2"/>
          <w:sz w:val="20"/>
        </w:rPr>
        <w:t>ecti</w:t>
      </w:r>
      <w:r w:rsidRPr="00174225">
        <w:rPr>
          <w:spacing w:val="-1"/>
          <w:sz w:val="20"/>
        </w:rPr>
        <w:t>o</w:t>
      </w:r>
      <w:r w:rsidRPr="00174225">
        <w:rPr>
          <w:sz w:val="20"/>
        </w:rPr>
        <w:t>n</w:t>
      </w:r>
      <w:r w:rsidRPr="00174225">
        <w:rPr>
          <w:spacing w:val="19"/>
          <w:sz w:val="20"/>
        </w:rPr>
        <w:t xml:space="preserve"> </w:t>
      </w:r>
      <w:r w:rsidRPr="00174225">
        <w:rPr>
          <w:spacing w:val="-1"/>
          <w:sz w:val="20"/>
        </w:rPr>
        <w:t>92</w:t>
      </w:r>
      <w:r w:rsidRPr="00174225">
        <w:rPr>
          <w:spacing w:val="-3"/>
          <w:sz w:val="20"/>
        </w:rPr>
        <w:t>.</w:t>
      </w:r>
      <w:r w:rsidRPr="00174225">
        <w:rPr>
          <w:spacing w:val="-1"/>
          <w:sz w:val="20"/>
        </w:rPr>
        <w:t>50</w:t>
      </w:r>
      <w:r w:rsidRPr="00174225">
        <w:rPr>
          <w:sz w:val="20"/>
        </w:rPr>
        <w:t>8</w:t>
      </w:r>
      <w:r w:rsidRPr="00174225">
        <w:rPr>
          <w:spacing w:val="19"/>
          <w:sz w:val="20"/>
        </w:rPr>
        <w:t xml:space="preserve"> </w:t>
      </w:r>
      <w:r w:rsidRPr="00174225">
        <w:rPr>
          <w:spacing w:val="-2"/>
          <w:sz w:val="20"/>
        </w:rPr>
        <w:t>a</w:t>
      </w:r>
      <w:r w:rsidRPr="00174225">
        <w:rPr>
          <w:spacing w:val="-1"/>
          <w:sz w:val="20"/>
        </w:rPr>
        <w:t>n</w:t>
      </w:r>
      <w:r w:rsidRPr="00174225">
        <w:rPr>
          <w:sz w:val="20"/>
        </w:rPr>
        <w:t>d</w:t>
      </w:r>
      <w:r w:rsidRPr="00174225">
        <w:rPr>
          <w:spacing w:val="19"/>
          <w:sz w:val="20"/>
        </w:rPr>
        <w:t xml:space="preserve"> </w:t>
      </w:r>
      <w:r w:rsidRPr="00174225">
        <w:rPr>
          <w:spacing w:val="-2"/>
          <w:sz w:val="20"/>
        </w:rPr>
        <w:t>ar</w:t>
      </w:r>
      <w:r w:rsidRPr="00174225">
        <w:rPr>
          <w:sz w:val="20"/>
        </w:rPr>
        <w:t>e</w:t>
      </w:r>
      <w:r w:rsidRPr="00174225">
        <w:rPr>
          <w:spacing w:val="19"/>
          <w:sz w:val="20"/>
        </w:rPr>
        <w:t xml:space="preserve"> </w:t>
      </w:r>
      <w:r w:rsidRPr="00174225">
        <w:rPr>
          <w:spacing w:val="-2"/>
          <w:sz w:val="20"/>
        </w:rPr>
        <w:t>res</w:t>
      </w:r>
      <w:r w:rsidRPr="00174225">
        <w:rPr>
          <w:spacing w:val="-1"/>
          <w:sz w:val="20"/>
        </w:rPr>
        <w:t>pon</w:t>
      </w:r>
      <w:r w:rsidRPr="00174225">
        <w:rPr>
          <w:spacing w:val="-2"/>
          <w:sz w:val="20"/>
        </w:rPr>
        <w:t>si</w:t>
      </w:r>
      <w:r w:rsidRPr="00174225">
        <w:rPr>
          <w:spacing w:val="-1"/>
          <w:sz w:val="20"/>
        </w:rPr>
        <w:t>b</w:t>
      </w:r>
      <w:r w:rsidRPr="00174225">
        <w:rPr>
          <w:spacing w:val="-2"/>
          <w:sz w:val="20"/>
        </w:rPr>
        <w:t>l</w:t>
      </w:r>
      <w:r w:rsidRPr="00174225">
        <w:rPr>
          <w:sz w:val="20"/>
        </w:rPr>
        <w:t>e</w:t>
      </w:r>
      <w:r w:rsidRPr="00174225">
        <w:rPr>
          <w:spacing w:val="19"/>
          <w:sz w:val="20"/>
        </w:rPr>
        <w:t xml:space="preserve"> </w:t>
      </w:r>
      <w:r w:rsidRPr="00174225">
        <w:rPr>
          <w:spacing w:val="-2"/>
          <w:sz w:val="20"/>
        </w:rPr>
        <w:t>f</w:t>
      </w:r>
      <w:r w:rsidRPr="00174225">
        <w:rPr>
          <w:spacing w:val="-1"/>
          <w:sz w:val="20"/>
        </w:rPr>
        <w:t>o</w:t>
      </w:r>
      <w:r w:rsidRPr="00174225">
        <w:rPr>
          <w:sz w:val="20"/>
        </w:rPr>
        <w:t>r</w:t>
      </w:r>
      <w:r w:rsidRPr="00174225">
        <w:rPr>
          <w:spacing w:val="19"/>
          <w:sz w:val="20"/>
        </w:rPr>
        <w:t xml:space="preserve"> </w:t>
      </w:r>
      <w:r w:rsidRPr="00174225">
        <w:rPr>
          <w:spacing w:val="-1"/>
          <w:sz w:val="20"/>
        </w:rPr>
        <w:t>p</w:t>
      </w:r>
      <w:r w:rsidRPr="00174225">
        <w:rPr>
          <w:spacing w:val="-2"/>
          <w:sz w:val="20"/>
        </w:rPr>
        <w:t>r</w:t>
      </w:r>
      <w:r w:rsidRPr="00174225">
        <w:rPr>
          <w:spacing w:val="-1"/>
          <w:sz w:val="20"/>
        </w:rPr>
        <w:t>ov</w:t>
      </w:r>
      <w:r w:rsidRPr="00174225">
        <w:rPr>
          <w:spacing w:val="-2"/>
          <w:sz w:val="20"/>
        </w:rPr>
        <w:t>i</w:t>
      </w:r>
      <w:r w:rsidRPr="00174225">
        <w:rPr>
          <w:spacing w:val="-1"/>
          <w:sz w:val="20"/>
        </w:rPr>
        <w:t>d</w:t>
      </w:r>
      <w:r w:rsidRPr="00174225">
        <w:rPr>
          <w:spacing w:val="-2"/>
          <w:sz w:val="20"/>
        </w:rPr>
        <w:t>i</w:t>
      </w:r>
      <w:r w:rsidRPr="00174225">
        <w:rPr>
          <w:spacing w:val="-1"/>
          <w:sz w:val="20"/>
        </w:rPr>
        <w:t>n</w:t>
      </w:r>
      <w:r w:rsidRPr="00174225">
        <w:rPr>
          <w:sz w:val="20"/>
        </w:rPr>
        <w:t>g</w:t>
      </w:r>
      <w:r w:rsidRPr="00174225">
        <w:rPr>
          <w:spacing w:val="19"/>
          <w:sz w:val="20"/>
        </w:rPr>
        <w:t xml:space="preserve"> </w:t>
      </w:r>
      <w:r w:rsidRPr="00174225">
        <w:rPr>
          <w:spacing w:val="-1"/>
          <w:sz w:val="20"/>
        </w:rPr>
        <w:t>AHF</w:t>
      </w:r>
      <w:r w:rsidRPr="00174225">
        <w:rPr>
          <w:sz w:val="20"/>
        </w:rPr>
        <w:t>A</w:t>
      </w:r>
      <w:r w:rsidRPr="00174225">
        <w:rPr>
          <w:spacing w:val="20"/>
          <w:sz w:val="20"/>
        </w:rPr>
        <w:t xml:space="preserve"> </w:t>
      </w:r>
      <w:r w:rsidRPr="00174225">
        <w:rPr>
          <w:spacing w:val="-1"/>
          <w:sz w:val="20"/>
        </w:rPr>
        <w:t>w</w:t>
      </w:r>
      <w:r w:rsidRPr="00174225">
        <w:rPr>
          <w:spacing w:val="-2"/>
          <w:sz w:val="20"/>
        </w:rPr>
        <w:t>it</w:t>
      </w:r>
      <w:r w:rsidRPr="00174225">
        <w:rPr>
          <w:sz w:val="20"/>
        </w:rPr>
        <w:t>h</w:t>
      </w:r>
      <w:r w:rsidRPr="00174225">
        <w:rPr>
          <w:spacing w:val="19"/>
          <w:sz w:val="20"/>
        </w:rPr>
        <w:t xml:space="preserve"> </w:t>
      </w:r>
      <w:r w:rsidRPr="00174225">
        <w:rPr>
          <w:spacing w:val="-2"/>
          <w:sz w:val="20"/>
        </w:rPr>
        <w:t>t</w:t>
      </w:r>
      <w:r w:rsidRPr="00174225">
        <w:rPr>
          <w:spacing w:val="-1"/>
          <w:sz w:val="20"/>
        </w:rPr>
        <w:t>h</w:t>
      </w:r>
      <w:r w:rsidRPr="00174225">
        <w:rPr>
          <w:sz w:val="20"/>
        </w:rPr>
        <w:t>e</w:t>
      </w:r>
      <w:r w:rsidRPr="00174225">
        <w:rPr>
          <w:spacing w:val="18"/>
          <w:sz w:val="20"/>
        </w:rPr>
        <w:t xml:space="preserve"> </w:t>
      </w:r>
      <w:r w:rsidRPr="00174225">
        <w:rPr>
          <w:spacing w:val="-2"/>
          <w:sz w:val="20"/>
        </w:rPr>
        <w:t>i</w:t>
      </w:r>
      <w:r w:rsidRPr="00174225">
        <w:rPr>
          <w:spacing w:val="-1"/>
          <w:sz w:val="20"/>
        </w:rPr>
        <w:t>n</w:t>
      </w:r>
      <w:r w:rsidRPr="00174225">
        <w:rPr>
          <w:spacing w:val="-2"/>
          <w:sz w:val="20"/>
        </w:rPr>
        <w:t>f</w:t>
      </w:r>
      <w:r w:rsidRPr="00174225">
        <w:rPr>
          <w:spacing w:val="-1"/>
          <w:sz w:val="20"/>
        </w:rPr>
        <w:t>o</w:t>
      </w:r>
      <w:r w:rsidRPr="00174225">
        <w:rPr>
          <w:spacing w:val="-2"/>
          <w:sz w:val="20"/>
        </w:rPr>
        <w:t>r</w:t>
      </w:r>
      <w:r w:rsidRPr="00174225">
        <w:rPr>
          <w:sz w:val="20"/>
        </w:rPr>
        <w:t>m</w:t>
      </w:r>
      <w:r w:rsidRPr="00174225">
        <w:rPr>
          <w:spacing w:val="-2"/>
          <w:sz w:val="20"/>
        </w:rPr>
        <w:t>ati</w:t>
      </w:r>
      <w:r w:rsidRPr="00174225">
        <w:rPr>
          <w:spacing w:val="-1"/>
          <w:sz w:val="20"/>
        </w:rPr>
        <w:t>o</w:t>
      </w:r>
      <w:r w:rsidRPr="00174225">
        <w:rPr>
          <w:sz w:val="20"/>
        </w:rPr>
        <w:t>n</w:t>
      </w:r>
      <w:r w:rsidRPr="00174225">
        <w:rPr>
          <w:w w:val="102"/>
          <w:sz w:val="20"/>
        </w:rPr>
        <w:t xml:space="preserve"> </w:t>
      </w:r>
      <w:r w:rsidRPr="00174225">
        <w:rPr>
          <w:spacing w:val="-1"/>
          <w:sz w:val="20"/>
        </w:rPr>
        <w:t>n</w:t>
      </w:r>
      <w:r w:rsidRPr="00174225">
        <w:rPr>
          <w:spacing w:val="-2"/>
          <w:sz w:val="20"/>
        </w:rPr>
        <w:t>ecessar</w:t>
      </w:r>
      <w:r w:rsidRPr="00174225">
        <w:rPr>
          <w:sz w:val="20"/>
        </w:rPr>
        <w:t>y</w:t>
      </w:r>
      <w:r w:rsidRPr="00174225">
        <w:rPr>
          <w:spacing w:val="10"/>
          <w:sz w:val="20"/>
        </w:rPr>
        <w:t xml:space="preserve"> </w:t>
      </w:r>
      <w:r w:rsidRPr="00174225">
        <w:rPr>
          <w:spacing w:val="-2"/>
          <w:sz w:val="20"/>
        </w:rPr>
        <w:t>t</w:t>
      </w:r>
      <w:r w:rsidRPr="00174225">
        <w:rPr>
          <w:sz w:val="20"/>
        </w:rPr>
        <w:t>o</w:t>
      </w:r>
      <w:r w:rsidRPr="00174225">
        <w:rPr>
          <w:spacing w:val="10"/>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let</w:t>
      </w:r>
      <w:r w:rsidRPr="00174225">
        <w:rPr>
          <w:sz w:val="20"/>
        </w:rPr>
        <w:t>e</w:t>
      </w:r>
      <w:r w:rsidRPr="00174225">
        <w:rPr>
          <w:spacing w:val="10"/>
          <w:sz w:val="20"/>
        </w:rPr>
        <w:t xml:space="preserve"> </w:t>
      </w:r>
      <w:r w:rsidRPr="00174225">
        <w:rPr>
          <w:spacing w:val="-2"/>
          <w:sz w:val="20"/>
        </w:rPr>
        <w:t>t</w:t>
      </w:r>
      <w:r w:rsidRPr="00174225">
        <w:rPr>
          <w:spacing w:val="-1"/>
          <w:sz w:val="20"/>
        </w:rPr>
        <w:t>h</w:t>
      </w:r>
      <w:r w:rsidRPr="00174225">
        <w:rPr>
          <w:sz w:val="20"/>
        </w:rPr>
        <w:t>e</w:t>
      </w:r>
      <w:r w:rsidRPr="00174225">
        <w:rPr>
          <w:spacing w:val="10"/>
          <w:sz w:val="20"/>
        </w:rPr>
        <w:t xml:space="preserve"> </w:t>
      </w:r>
      <w:r w:rsidRPr="00174225">
        <w:rPr>
          <w:spacing w:val="-2"/>
          <w:sz w:val="20"/>
        </w:rPr>
        <w:t>a</w:t>
      </w:r>
      <w:r w:rsidRPr="00174225">
        <w:rPr>
          <w:spacing w:val="-1"/>
          <w:sz w:val="20"/>
        </w:rPr>
        <w:t>nnu</w:t>
      </w:r>
      <w:r w:rsidRPr="00174225">
        <w:rPr>
          <w:spacing w:val="-2"/>
          <w:sz w:val="20"/>
        </w:rPr>
        <w:t>a</w:t>
      </w:r>
      <w:r w:rsidRPr="00174225">
        <w:rPr>
          <w:sz w:val="20"/>
        </w:rPr>
        <w:t>l</w:t>
      </w:r>
      <w:r w:rsidRPr="00174225">
        <w:rPr>
          <w:spacing w:val="9"/>
          <w:sz w:val="20"/>
        </w:rPr>
        <w:t xml:space="preserve"> </w:t>
      </w:r>
      <w:r w:rsidRPr="00174225">
        <w:rPr>
          <w:spacing w:val="-2"/>
          <w:sz w:val="20"/>
        </w:rPr>
        <w:t>re</w:t>
      </w:r>
      <w:r w:rsidRPr="00174225">
        <w:rPr>
          <w:spacing w:val="-1"/>
          <w:sz w:val="20"/>
        </w:rPr>
        <w:t>po</w:t>
      </w:r>
      <w:r w:rsidRPr="00174225">
        <w:rPr>
          <w:spacing w:val="-2"/>
          <w:sz w:val="20"/>
        </w:rPr>
        <w:t>rti</w:t>
      </w:r>
      <w:r w:rsidRPr="00174225">
        <w:rPr>
          <w:spacing w:val="-1"/>
          <w:sz w:val="20"/>
        </w:rPr>
        <w:t>n</w:t>
      </w:r>
      <w:r w:rsidRPr="00174225">
        <w:rPr>
          <w:sz w:val="20"/>
        </w:rPr>
        <w:t>g</w:t>
      </w:r>
      <w:r w:rsidRPr="00174225">
        <w:rPr>
          <w:spacing w:val="10"/>
          <w:sz w:val="20"/>
        </w:rPr>
        <w:t xml:space="preserve"> </w:t>
      </w:r>
      <w:r w:rsidRPr="00174225">
        <w:rPr>
          <w:spacing w:val="-2"/>
          <w:sz w:val="20"/>
        </w:rPr>
        <w:t>re</w:t>
      </w:r>
      <w:r w:rsidRPr="00174225">
        <w:rPr>
          <w:spacing w:val="-3"/>
          <w:sz w:val="20"/>
        </w:rPr>
        <w:t>q</w:t>
      </w:r>
      <w:r w:rsidRPr="00174225">
        <w:rPr>
          <w:spacing w:val="-1"/>
          <w:sz w:val="20"/>
        </w:rPr>
        <w:t>u</w:t>
      </w:r>
      <w:r w:rsidRPr="00174225">
        <w:rPr>
          <w:spacing w:val="-2"/>
          <w:sz w:val="20"/>
        </w:rPr>
        <w:t>ire</w:t>
      </w:r>
      <w:r w:rsidRPr="00174225">
        <w:rPr>
          <w:sz w:val="20"/>
        </w:rPr>
        <w:t>m</w:t>
      </w:r>
      <w:r w:rsidRPr="00174225">
        <w:rPr>
          <w:spacing w:val="-2"/>
          <w:sz w:val="20"/>
        </w:rPr>
        <w:t>e</w:t>
      </w:r>
      <w:r w:rsidRPr="00174225">
        <w:rPr>
          <w:spacing w:val="-1"/>
          <w:sz w:val="20"/>
        </w:rPr>
        <w:t>n</w:t>
      </w:r>
      <w:r w:rsidRPr="00174225">
        <w:rPr>
          <w:spacing w:val="-2"/>
          <w:sz w:val="20"/>
        </w:rPr>
        <w:t>ts</w:t>
      </w:r>
      <w:r w:rsidRPr="00174225">
        <w:rPr>
          <w:sz w:val="20"/>
        </w:rPr>
        <w:t xml:space="preserve">.  </w:t>
      </w:r>
      <w:r w:rsidRPr="00174225">
        <w:rPr>
          <w:spacing w:val="-1"/>
          <w:sz w:val="20"/>
        </w:rPr>
        <w:t>R</w:t>
      </w:r>
      <w:r w:rsidRPr="00174225">
        <w:rPr>
          <w:spacing w:val="-2"/>
          <w:sz w:val="20"/>
        </w:rPr>
        <w:t>eci</w:t>
      </w:r>
      <w:r w:rsidRPr="00174225">
        <w:rPr>
          <w:spacing w:val="-1"/>
          <w:sz w:val="20"/>
        </w:rPr>
        <w:t>p</w:t>
      </w:r>
      <w:r w:rsidRPr="00174225">
        <w:rPr>
          <w:spacing w:val="-2"/>
          <w:sz w:val="20"/>
        </w:rPr>
        <w:t>ie</w:t>
      </w:r>
      <w:r w:rsidRPr="00174225">
        <w:rPr>
          <w:spacing w:val="-1"/>
          <w:sz w:val="20"/>
        </w:rPr>
        <w:t>n</w:t>
      </w:r>
      <w:r w:rsidRPr="00174225">
        <w:rPr>
          <w:spacing w:val="-2"/>
          <w:sz w:val="20"/>
        </w:rPr>
        <w:t>t</w:t>
      </w:r>
      <w:r w:rsidRPr="00174225">
        <w:rPr>
          <w:sz w:val="20"/>
        </w:rPr>
        <w:t>s</w:t>
      </w:r>
      <w:r w:rsidRPr="00174225">
        <w:rPr>
          <w:spacing w:val="10"/>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9"/>
          <w:sz w:val="20"/>
        </w:rPr>
        <w:t xml:space="preserve"> </w:t>
      </w:r>
      <w:r w:rsidRPr="00174225">
        <w:rPr>
          <w:spacing w:val="-2"/>
          <w:sz w:val="20"/>
        </w:rPr>
        <w:t>re</w:t>
      </w:r>
      <w:r w:rsidRPr="00174225">
        <w:rPr>
          <w:spacing w:val="-1"/>
          <w:sz w:val="20"/>
        </w:rPr>
        <w:t>po</w:t>
      </w:r>
      <w:r w:rsidRPr="00174225">
        <w:rPr>
          <w:spacing w:val="-2"/>
          <w:sz w:val="20"/>
        </w:rPr>
        <w:t>r</w:t>
      </w:r>
      <w:r w:rsidRPr="00174225">
        <w:rPr>
          <w:sz w:val="20"/>
        </w:rPr>
        <w:t>t</w:t>
      </w:r>
      <w:r w:rsidRPr="00174225">
        <w:rPr>
          <w:spacing w:val="8"/>
          <w:sz w:val="20"/>
        </w:rPr>
        <w:t xml:space="preserve"> </w:t>
      </w:r>
      <w:r w:rsidRPr="00174225">
        <w:rPr>
          <w:spacing w:val="-2"/>
          <w:sz w:val="20"/>
        </w:rPr>
        <w:t>al</w:t>
      </w:r>
      <w:r w:rsidRPr="00174225">
        <w:rPr>
          <w:sz w:val="20"/>
        </w:rPr>
        <w:t>l</w:t>
      </w:r>
      <w:r w:rsidRPr="00174225">
        <w:rPr>
          <w:w w:val="102"/>
          <w:sz w:val="20"/>
        </w:rPr>
        <w:t xml:space="preserve"> </w:t>
      </w:r>
      <w:r w:rsidRPr="00174225">
        <w:rPr>
          <w:spacing w:val="-2"/>
          <w:sz w:val="20"/>
        </w:rPr>
        <w:t>instance</w:t>
      </w:r>
      <w:r w:rsidRPr="00174225">
        <w:rPr>
          <w:sz w:val="20"/>
        </w:rPr>
        <w:t>s</w:t>
      </w:r>
      <w:r w:rsidRPr="00174225">
        <w:rPr>
          <w:spacing w:val="33"/>
          <w:sz w:val="20"/>
        </w:rPr>
        <w:t xml:space="preserve"> </w:t>
      </w:r>
      <w:r w:rsidRPr="00174225">
        <w:rPr>
          <w:spacing w:val="-2"/>
          <w:sz w:val="20"/>
        </w:rPr>
        <w:t>o</w:t>
      </w:r>
      <w:r w:rsidRPr="00174225">
        <w:rPr>
          <w:sz w:val="20"/>
        </w:rPr>
        <w:t>f</w:t>
      </w:r>
      <w:r w:rsidRPr="00174225">
        <w:rPr>
          <w:spacing w:val="33"/>
          <w:sz w:val="20"/>
        </w:rPr>
        <w:t xml:space="preserve"> </w:t>
      </w:r>
      <w:r w:rsidRPr="00174225">
        <w:rPr>
          <w:spacing w:val="-2"/>
          <w:sz w:val="20"/>
        </w:rPr>
        <w:t>no</w:t>
      </w:r>
      <w:r w:rsidRPr="00174225">
        <w:rPr>
          <w:spacing w:val="-1"/>
          <w:sz w:val="20"/>
        </w:rPr>
        <w:t>n</w:t>
      </w:r>
      <w:r w:rsidRPr="00174225">
        <w:rPr>
          <w:spacing w:val="-2"/>
          <w:sz w:val="20"/>
        </w:rPr>
        <w:t>-c</w:t>
      </w:r>
      <w:r w:rsidRPr="00174225">
        <w:rPr>
          <w:spacing w:val="-1"/>
          <w:sz w:val="20"/>
        </w:rPr>
        <w:t>o</w:t>
      </w:r>
      <w:r w:rsidRPr="00174225">
        <w:rPr>
          <w:sz w:val="20"/>
        </w:rPr>
        <w:t>m</w:t>
      </w:r>
      <w:r w:rsidRPr="00174225">
        <w:rPr>
          <w:spacing w:val="-2"/>
          <w:sz w:val="20"/>
        </w:rPr>
        <w:t>plia</w:t>
      </w:r>
      <w:r w:rsidRPr="00174225">
        <w:rPr>
          <w:spacing w:val="-1"/>
          <w:sz w:val="20"/>
        </w:rPr>
        <w:t>n</w:t>
      </w:r>
      <w:r w:rsidRPr="00174225">
        <w:rPr>
          <w:spacing w:val="-2"/>
          <w:sz w:val="20"/>
        </w:rPr>
        <w:t>c</w:t>
      </w:r>
      <w:r w:rsidRPr="00174225">
        <w:rPr>
          <w:sz w:val="20"/>
        </w:rPr>
        <w:t>e</w:t>
      </w:r>
      <w:r w:rsidRPr="00174225">
        <w:rPr>
          <w:spacing w:val="33"/>
          <w:sz w:val="20"/>
        </w:rPr>
        <w:t xml:space="preserve"> </w:t>
      </w:r>
      <w:r w:rsidRPr="00174225">
        <w:rPr>
          <w:spacing w:val="-2"/>
          <w:sz w:val="20"/>
        </w:rPr>
        <w:t>t</w:t>
      </w:r>
      <w:r w:rsidRPr="00174225">
        <w:rPr>
          <w:sz w:val="20"/>
        </w:rPr>
        <w:t>o</w:t>
      </w:r>
      <w:r w:rsidRPr="00174225">
        <w:rPr>
          <w:spacing w:val="34"/>
          <w:sz w:val="20"/>
        </w:rPr>
        <w:t xml:space="preserve"> </w:t>
      </w:r>
      <w:r w:rsidRPr="00174225">
        <w:rPr>
          <w:sz w:val="20"/>
        </w:rPr>
        <w:t>AH</w:t>
      </w:r>
      <w:r w:rsidRPr="00174225">
        <w:rPr>
          <w:spacing w:val="-1"/>
          <w:sz w:val="20"/>
        </w:rPr>
        <w:t>F</w:t>
      </w:r>
      <w:r w:rsidRPr="00174225">
        <w:rPr>
          <w:sz w:val="20"/>
        </w:rPr>
        <w:t>A</w:t>
      </w:r>
      <w:r w:rsidRPr="00174225">
        <w:rPr>
          <w:spacing w:val="36"/>
          <w:sz w:val="20"/>
        </w:rPr>
        <w:t xml:space="preserve"> </w:t>
      </w:r>
      <w:r w:rsidRPr="00174225">
        <w:rPr>
          <w:spacing w:val="-2"/>
          <w:sz w:val="20"/>
        </w:rPr>
        <w:t>a</w:t>
      </w:r>
      <w:r w:rsidRPr="00174225">
        <w:rPr>
          <w:sz w:val="20"/>
        </w:rPr>
        <w:t>t</w:t>
      </w:r>
      <w:r w:rsidRPr="00174225">
        <w:rPr>
          <w:spacing w:val="33"/>
          <w:sz w:val="20"/>
        </w:rPr>
        <w:t xml:space="preserve"> </w:t>
      </w:r>
      <w:r w:rsidRPr="00174225">
        <w:rPr>
          <w:spacing w:val="-1"/>
          <w:sz w:val="20"/>
        </w:rPr>
        <w:t>P</w:t>
      </w:r>
      <w:r w:rsidRPr="00174225">
        <w:rPr>
          <w:sz w:val="20"/>
        </w:rPr>
        <w:t>.</w:t>
      </w:r>
      <w:r w:rsidRPr="00174225">
        <w:rPr>
          <w:spacing w:val="32"/>
          <w:sz w:val="20"/>
        </w:rPr>
        <w:t xml:space="preserve"> </w:t>
      </w:r>
      <w:r w:rsidRPr="00174225">
        <w:rPr>
          <w:sz w:val="20"/>
        </w:rPr>
        <w:t>O.</w:t>
      </w:r>
      <w:r w:rsidRPr="00174225">
        <w:rPr>
          <w:spacing w:val="32"/>
          <w:sz w:val="20"/>
        </w:rPr>
        <w:t xml:space="preserve"> </w:t>
      </w:r>
      <w:r w:rsidRPr="00174225">
        <w:rPr>
          <w:spacing w:val="-1"/>
          <w:sz w:val="20"/>
        </w:rPr>
        <w:t>B</w:t>
      </w:r>
      <w:r w:rsidRPr="00174225">
        <w:rPr>
          <w:spacing w:val="-2"/>
          <w:sz w:val="20"/>
        </w:rPr>
        <w:t>o</w:t>
      </w:r>
      <w:r w:rsidRPr="00174225">
        <w:rPr>
          <w:sz w:val="20"/>
        </w:rPr>
        <w:t>x</w:t>
      </w:r>
      <w:r w:rsidRPr="00174225">
        <w:rPr>
          <w:spacing w:val="34"/>
          <w:sz w:val="20"/>
        </w:rPr>
        <w:t xml:space="preserve"> </w:t>
      </w:r>
      <w:r w:rsidRPr="00174225">
        <w:rPr>
          <w:spacing w:val="-1"/>
          <w:sz w:val="20"/>
        </w:rPr>
        <w:t>24296</w:t>
      </w:r>
      <w:r w:rsidRPr="00174225">
        <w:rPr>
          <w:spacing w:val="-2"/>
          <w:sz w:val="20"/>
        </w:rPr>
        <w:t>7</w:t>
      </w:r>
      <w:r w:rsidRPr="00174225">
        <w:rPr>
          <w:sz w:val="20"/>
        </w:rPr>
        <w:t>,</w:t>
      </w:r>
      <w:r w:rsidRPr="00174225">
        <w:rPr>
          <w:spacing w:val="33"/>
          <w:sz w:val="20"/>
        </w:rPr>
        <w:t xml:space="preserve"> </w:t>
      </w:r>
      <w:r w:rsidRPr="00174225">
        <w:rPr>
          <w:sz w:val="20"/>
        </w:rPr>
        <w:t>M</w:t>
      </w:r>
      <w:r w:rsidRPr="00174225">
        <w:rPr>
          <w:spacing w:val="-1"/>
          <w:sz w:val="20"/>
        </w:rPr>
        <w:t>on</w:t>
      </w:r>
      <w:r w:rsidRPr="00174225">
        <w:rPr>
          <w:spacing w:val="-2"/>
          <w:sz w:val="20"/>
        </w:rPr>
        <w:t>t</w:t>
      </w:r>
      <w:r w:rsidRPr="00174225">
        <w:rPr>
          <w:spacing w:val="-1"/>
          <w:sz w:val="20"/>
        </w:rPr>
        <w:t>go</w:t>
      </w:r>
      <w:r w:rsidRPr="00174225">
        <w:rPr>
          <w:sz w:val="20"/>
        </w:rPr>
        <w:t>m</w:t>
      </w:r>
      <w:r w:rsidRPr="00174225">
        <w:rPr>
          <w:spacing w:val="-2"/>
          <w:sz w:val="20"/>
        </w:rPr>
        <w:t>er</w:t>
      </w:r>
      <w:r w:rsidRPr="00174225">
        <w:rPr>
          <w:spacing w:val="-1"/>
          <w:sz w:val="20"/>
        </w:rPr>
        <w:t>y</w:t>
      </w:r>
      <w:r w:rsidRPr="00174225">
        <w:rPr>
          <w:sz w:val="20"/>
        </w:rPr>
        <w:t>,</w:t>
      </w:r>
      <w:r w:rsidRPr="00174225">
        <w:rPr>
          <w:spacing w:val="33"/>
          <w:sz w:val="20"/>
        </w:rPr>
        <w:t xml:space="preserve"> </w:t>
      </w:r>
      <w:r w:rsidRPr="00174225">
        <w:rPr>
          <w:spacing w:val="-1"/>
          <w:sz w:val="20"/>
        </w:rPr>
        <w:t>A</w:t>
      </w:r>
      <w:r w:rsidRPr="00174225">
        <w:rPr>
          <w:sz w:val="20"/>
        </w:rPr>
        <w:t xml:space="preserve">L </w:t>
      </w:r>
      <w:r w:rsidRPr="00174225">
        <w:rPr>
          <w:spacing w:val="18"/>
          <w:sz w:val="20"/>
        </w:rPr>
        <w:t xml:space="preserve"> </w:t>
      </w:r>
      <w:r w:rsidRPr="00174225">
        <w:rPr>
          <w:spacing w:val="-1"/>
          <w:sz w:val="20"/>
        </w:rPr>
        <w:t>36</w:t>
      </w:r>
      <w:r w:rsidRPr="00174225">
        <w:rPr>
          <w:spacing w:val="-3"/>
          <w:sz w:val="20"/>
        </w:rPr>
        <w:t>1</w:t>
      </w:r>
      <w:r w:rsidRPr="00174225">
        <w:rPr>
          <w:spacing w:val="-1"/>
          <w:sz w:val="20"/>
        </w:rPr>
        <w:t>24</w:t>
      </w:r>
      <w:r w:rsidRPr="00174225">
        <w:rPr>
          <w:sz w:val="20"/>
        </w:rPr>
        <w:t>-</w:t>
      </w:r>
      <w:r w:rsidRPr="00174225">
        <w:rPr>
          <w:spacing w:val="-1"/>
          <w:sz w:val="20"/>
        </w:rPr>
        <w:t>296</w:t>
      </w:r>
      <w:r w:rsidRPr="00174225">
        <w:rPr>
          <w:sz w:val="20"/>
        </w:rPr>
        <w:t>7</w:t>
      </w:r>
      <w:r w:rsidRPr="00174225">
        <w:rPr>
          <w:spacing w:val="10"/>
          <w:sz w:val="20"/>
        </w:rPr>
        <w:t xml:space="preserve"> </w:t>
      </w:r>
      <w:r w:rsidRPr="00174225">
        <w:rPr>
          <w:spacing w:val="-2"/>
          <w:sz w:val="20"/>
        </w:rPr>
        <w:t>a</w:t>
      </w:r>
      <w:r w:rsidRPr="00174225">
        <w:rPr>
          <w:spacing w:val="-1"/>
          <w:sz w:val="20"/>
        </w:rPr>
        <w:t>n</w:t>
      </w:r>
      <w:r w:rsidRPr="00174225">
        <w:rPr>
          <w:sz w:val="20"/>
        </w:rPr>
        <w:t>d</w:t>
      </w:r>
      <w:r w:rsidRPr="00174225">
        <w:rPr>
          <w:spacing w:val="10"/>
          <w:sz w:val="20"/>
        </w:rPr>
        <w:t xml:space="preserve"> </w:t>
      </w:r>
      <w:r w:rsidRPr="00174225">
        <w:rPr>
          <w:spacing w:val="-2"/>
          <w:sz w:val="20"/>
        </w:rPr>
        <w:t>th</w:t>
      </w:r>
      <w:r w:rsidRPr="00174225">
        <w:rPr>
          <w:sz w:val="20"/>
        </w:rPr>
        <w:t>e</w:t>
      </w:r>
      <w:r w:rsidRPr="00174225">
        <w:rPr>
          <w:spacing w:val="10"/>
          <w:sz w:val="20"/>
        </w:rPr>
        <w:t xml:space="preserve"> </w:t>
      </w:r>
      <w:r w:rsidRPr="00174225">
        <w:rPr>
          <w:sz w:val="20"/>
        </w:rPr>
        <w:t>HUD</w:t>
      </w:r>
      <w:r w:rsidRPr="00174225">
        <w:rPr>
          <w:spacing w:val="11"/>
          <w:sz w:val="20"/>
        </w:rPr>
        <w:t xml:space="preserve"> </w:t>
      </w:r>
      <w:r w:rsidRPr="00174225">
        <w:rPr>
          <w:spacing w:val="-2"/>
          <w:sz w:val="20"/>
        </w:rPr>
        <w:t>offic</w:t>
      </w:r>
      <w:r w:rsidRPr="00174225">
        <w:rPr>
          <w:sz w:val="20"/>
        </w:rPr>
        <w:t>e</w:t>
      </w:r>
      <w:r w:rsidRPr="00174225">
        <w:rPr>
          <w:spacing w:val="9"/>
          <w:sz w:val="20"/>
        </w:rPr>
        <w:t xml:space="preserve"> </w:t>
      </w:r>
      <w:r w:rsidRPr="00174225">
        <w:rPr>
          <w:spacing w:val="-2"/>
          <w:sz w:val="20"/>
        </w:rPr>
        <w:t>i</w:t>
      </w:r>
      <w:r w:rsidRPr="00174225">
        <w:rPr>
          <w:sz w:val="20"/>
        </w:rPr>
        <w:t>n</w:t>
      </w:r>
      <w:r w:rsidRPr="00174225">
        <w:rPr>
          <w:spacing w:val="11"/>
          <w:sz w:val="20"/>
        </w:rPr>
        <w:t xml:space="preserve"> </w:t>
      </w:r>
      <w:r w:rsidRPr="00174225">
        <w:rPr>
          <w:spacing w:val="-1"/>
          <w:sz w:val="20"/>
        </w:rPr>
        <w:t>B</w:t>
      </w:r>
      <w:r w:rsidRPr="00174225">
        <w:rPr>
          <w:spacing w:val="-2"/>
          <w:sz w:val="20"/>
        </w:rPr>
        <w:t>ir</w:t>
      </w:r>
      <w:r w:rsidRPr="00174225">
        <w:rPr>
          <w:sz w:val="20"/>
        </w:rPr>
        <w:t>m</w:t>
      </w:r>
      <w:r w:rsidRPr="00174225">
        <w:rPr>
          <w:spacing w:val="-2"/>
          <w:sz w:val="20"/>
        </w:rPr>
        <w:t>ingha</w:t>
      </w:r>
      <w:r w:rsidRPr="00174225">
        <w:rPr>
          <w:sz w:val="20"/>
        </w:rPr>
        <w:t>m,</w:t>
      </w:r>
      <w:r w:rsidRPr="00174225">
        <w:rPr>
          <w:spacing w:val="9"/>
          <w:sz w:val="20"/>
        </w:rPr>
        <w:t xml:space="preserve"> </w:t>
      </w:r>
      <w:r w:rsidRPr="00174225">
        <w:rPr>
          <w:sz w:val="20"/>
        </w:rPr>
        <w:t>M</w:t>
      </w:r>
      <w:r w:rsidRPr="00174225">
        <w:rPr>
          <w:spacing w:val="-2"/>
          <w:sz w:val="20"/>
        </w:rPr>
        <w:t>e</w:t>
      </w:r>
      <w:r w:rsidRPr="00174225">
        <w:rPr>
          <w:spacing w:val="-1"/>
          <w:sz w:val="20"/>
        </w:rPr>
        <w:t>d</w:t>
      </w:r>
      <w:r w:rsidRPr="00174225">
        <w:rPr>
          <w:spacing w:val="-2"/>
          <w:sz w:val="20"/>
        </w:rPr>
        <w:t>ica</w:t>
      </w:r>
      <w:r w:rsidRPr="00174225">
        <w:rPr>
          <w:sz w:val="20"/>
        </w:rPr>
        <w:t>l</w:t>
      </w:r>
      <w:r w:rsidRPr="00174225">
        <w:rPr>
          <w:spacing w:val="9"/>
          <w:sz w:val="20"/>
        </w:rPr>
        <w:t xml:space="preserve"> </w:t>
      </w:r>
      <w:r w:rsidRPr="00174225">
        <w:rPr>
          <w:spacing w:val="-1"/>
          <w:sz w:val="20"/>
        </w:rPr>
        <w:t>F</w:t>
      </w:r>
      <w:r w:rsidRPr="00174225">
        <w:rPr>
          <w:spacing w:val="-2"/>
          <w:sz w:val="20"/>
        </w:rPr>
        <w:t>oru</w:t>
      </w:r>
      <w:r w:rsidRPr="00174225">
        <w:rPr>
          <w:sz w:val="20"/>
        </w:rPr>
        <w:t>m</w:t>
      </w:r>
      <w:r w:rsidRPr="00174225">
        <w:rPr>
          <w:spacing w:val="12"/>
          <w:sz w:val="20"/>
        </w:rPr>
        <w:t xml:space="preserve"> </w:t>
      </w:r>
      <w:r w:rsidRPr="00174225">
        <w:rPr>
          <w:spacing w:val="-1"/>
          <w:sz w:val="20"/>
        </w:rPr>
        <w:t>B</w:t>
      </w:r>
      <w:r w:rsidRPr="00174225">
        <w:rPr>
          <w:spacing w:val="-2"/>
          <w:sz w:val="20"/>
        </w:rPr>
        <w:t>uilding</w:t>
      </w:r>
      <w:r w:rsidRPr="00174225">
        <w:rPr>
          <w:sz w:val="20"/>
        </w:rPr>
        <w:t>,</w:t>
      </w:r>
      <w:r w:rsidRPr="00174225">
        <w:rPr>
          <w:spacing w:val="9"/>
          <w:sz w:val="20"/>
        </w:rPr>
        <w:t xml:space="preserve"> </w:t>
      </w:r>
      <w:r w:rsidRPr="00174225">
        <w:rPr>
          <w:spacing w:val="-2"/>
          <w:sz w:val="20"/>
        </w:rPr>
        <w:t>95</w:t>
      </w:r>
      <w:r w:rsidRPr="00174225">
        <w:rPr>
          <w:sz w:val="20"/>
        </w:rPr>
        <w:t>0</w:t>
      </w:r>
      <w:r w:rsidRPr="00174225">
        <w:rPr>
          <w:spacing w:val="11"/>
          <w:sz w:val="20"/>
        </w:rPr>
        <w:t xml:space="preserve"> </w:t>
      </w:r>
      <w:r w:rsidRPr="00174225">
        <w:rPr>
          <w:spacing w:val="-2"/>
          <w:sz w:val="20"/>
        </w:rPr>
        <w:t>2</w:t>
      </w:r>
      <w:r w:rsidRPr="00174225">
        <w:rPr>
          <w:spacing w:val="-1"/>
          <w:sz w:val="20"/>
        </w:rPr>
        <w:t>2</w:t>
      </w:r>
      <w:proofErr w:type="spellStart"/>
      <w:r w:rsidRPr="00174225">
        <w:rPr>
          <w:spacing w:val="-3"/>
          <w:position w:val="10"/>
          <w:sz w:val="20"/>
        </w:rPr>
        <w:t>n</w:t>
      </w:r>
      <w:r w:rsidRPr="00174225">
        <w:rPr>
          <w:position w:val="10"/>
          <w:sz w:val="20"/>
        </w:rPr>
        <w:t>d</w:t>
      </w:r>
      <w:proofErr w:type="spellEnd"/>
      <w:r w:rsidRPr="00174225">
        <w:rPr>
          <w:spacing w:val="26"/>
          <w:position w:val="10"/>
          <w:sz w:val="20"/>
        </w:rPr>
        <w:t xml:space="preserve"> </w:t>
      </w:r>
      <w:r w:rsidRPr="00174225">
        <w:rPr>
          <w:spacing w:val="-1"/>
          <w:sz w:val="20"/>
        </w:rPr>
        <w:t>S</w:t>
      </w:r>
      <w:r w:rsidRPr="00174225">
        <w:rPr>
          <w:spacing w:val="-2"/>
          <w:sz w:val="20"/>
        </w:rPr>
        <w:t>tree</w:t>
      </w:r>
      <w:r w:rsidRPr="00174225">
        <w:rPr>
          <w:sz w:val="20"/>
        </w:rPr>
        <w:t>t</w:t>
      </w:r>
      <w:r w:rsidRPr="00174225">
        <w:rPr>
          <w:spacing w:val="9"/>
          <w:sz w:val="20"/>
        </w:rPr>
        <w:t xml:space="preserve"> </w:t>
      </w:r>
      <w:r w:rsidRPr="00174225">
        <w:rPr>
          <w:spacing w:val="-1"/>
          <w:sz w:val="20"/>
        </w:rPr>
        <w:t>No</w:t>
      </w:r>
      <w:r w:rsidRPr="00174225">
        <w:rPr>
          <w:spacing w:val="-2"/>
          <w:sz w:val="20"/>
        </w:rPr>
        <w:t>rt</w:t>
      </w:r>
      <w:r w:rsidRPr="00174225">
        <w:rPr>
          <w:spacing w:val="-1"/>
          <w:sz w:val="20"/>
        </w:rPr>
        <w:t>h</w:t>
      </w:r>
      <w:r w:rsidRPr="00174225">
        <w:rPr>
          <w:sz w:val="20"/>
        </w:rPr>
        <w:t xml:space="preserve">, </w:t>
      </w:r>
      <w:r w:rsidRPr="00174225">
        <w:rPr>
          <w:spacing w:val="-1"/>
          <w:sz w:val="20"/>
        </w:rPr>
        <w:t>Su</w:t>
      </w:r>
      <w:r w:rsidRPr="00174225">
        <w:rPr>
          <w:spacing w:val="-2"/>
          <w:sz w:val="20"/>
        </w:rPr>
        <w:t>it</w:t>
      </w:r>
      <w:r w:rsidRPr="00174225">
        <w:rPr>
          <w:sz w:val="20"/>
        </w:rPr>
        <w:t>e</w:t>
      </w:r>
      <w:r w:rsidRPr="00174225">
        <w:rPr>
          <w:spacing w:val="11"/>
          <w:sz w:val="20"/>
        </w:rPr>
        <w:t xml:space="preserve"> </w:t>
      </w:r>
      <w:r w:rsidRPr="00174225">
        <w:rPr>
          <w:spacing w:val="-1"/>
          <w:sz w:val="20"/>
        </w:rPr>
        <w:t>900</w:t>
      </w:r>
      <w:r w:rsidRPr="00174225">
        <w:rPr>
          <w:sz w:val="20"/>
        </w:rPr>
        <w:t>,</w:t>
      </w:r>
      <w:r w:rsidRPr="00174225">
        <w:rPr>
          <w:spacing w:val="11"/>
          <w:sz w:val="20"/>
        </w:rPr>
        <w:t xml:space="preserve"> </w:t>
      </w:r>
      <w:r w:rsidRPr="00174225">
        <w:rPr>
          <w:spacing w:val="-1"/>
          <w:sz w:val="20"/>
        </w:rPr>
        <w:t>B</w:t>
      </w:r>
      <w:r w:rsidRPr="00174225">
        <w:rPr>
          <w:spacing w:val="-2"/>
          <w:sz w:val="20"/>
        </w:rPr>
        <w:t>ir</w:t>
      </w:r>
      <w:r w:rsidRPr="00174225">
        <w:rPr>
          <w:sz w:val="20"/>
        </w:rPr>
        <w:t>m</w:t>
      </w:r>
      <w:r w:rsidRPr="00174225">
        <w:rPr>
          <w:spacing w:val="-2"/>
          <w:sz w:val="20"/>
        </w:rPr>
        <w:t>i</w:t>
      </w:r>
      <w:r w:rsidRPr="00174225">
        <w:rPr>
          <w:spacing w:val="-1"/>
          <w:sz w:val="20"/>
        </w:rPr>
        <w:t>ngh</w:t>
      </w:r>
      <w:r w:rsidRPr="00174225">
        <w:rPr>
          <w:spacing w:val="-2"/>
          <w:sz w:val="20"/>
        </w:rPr>
        <w:t>a</w:t>
      </w:r>
      <w:r w:rsidRPr="00174225">
        <w:rPr>
          <w:sz w:val="20"/>
        </w:rPr>
        <w:t>m,</w:t>
      </w:r>
      <w:r w:rsidRPr="00174225">
        <w:rPr>
          <w:spacing w:val="11"/>
          <w:sz w:val="20"/>
        </w:rPr>
        <w:t xml:space="preserve"> </w:t>
      </w:r>
      <w:r w:rsidRPr="00174225">
        <w:rPr>
          <w:spacing w:val="-1"/>
          <w:sz w:val="20"/>
        </w:rPr>
        <w:t>A</w:t>
      </w:r>
      <w:r w:rsidRPr="00174225">
        <w:rPr>
          <w:sz w:val="20"/>
        </w:rPr>
        <w:t>L</w:t>
      </w:r>
      <w:r w:rsidRPr="00174225">
        <w:rPr>
          <w:spacing w:val="13"/>
          <w:sz w:val="20"/>
        </w:rPr>
        <w:t xml:space="preserve"> </w:t>
      </w:r>
      <w:r w:rsidRPr="00174225">
        <w:rPr>
          <w:spacing w:val="-1"/>
          <w:sz w:val="20"/>
        </w:rPr>
        <w:t>35203</w:t>
      </w:r>
      <w:r w:rsidRPr="00174225">
        <w:rPr>
          <w:sz w:val="20"/>
        </w:rPr>
        <w:t>.</w:t>
      </w:r>
    </w:p>
    <w:p w:rsidR="0060336D" w:rsidRPr="00174225" w:rsidRDefault="0060336D" w:rsidP="0060336D">
      <w:pPr>
        <w:spacing w:before="3" w:line="260" w:lineRule="exact"/>
        <w:jc w:val="both"/>
        <w:rPr>
          <w:sz w:val="20"/>
          <w:szCs w:val="20"/>
        </w:rPr>
      </w:pPr>
    </w:p>
    <w:p w:rsidR="0060336D" w:rsidRPr="00174225" w:rsidRDefault="0060336D" w:rsidP="00492E2D">
      <w:pPr>
        <w:pStyle w:val="Heading2"/>
        <w:keepNext w:val="0"/>
        <w:widowControl w:val="0"/>
        <w:numPr>
          <w:ilvl w:val="0"/>
          <w:numId w:val="38"/>
        </w:numPr>
        <w:tabs>
          <w:tab w:val="left" w:pos="454"/>
        </w:tabs>
        <w:ind w:left="450"/>
        <w:jc w:val="both"/>
        <w:rPr>
          <w:rFonts w:ascii="Times New Roman" w:hAnsi="Times New Roman"/>
          <w:b/>
          <w:bCs/>
          <w:sz w:val="20"/>
        </w:rPr>
      </w:pPr>
      <w:r w:rsidRPr="00174225">
        <w:rPr>
          <w:rFonts w:ascii="Times New Roman" w:hAnsi="Times New Roman"/>
          <w:spacing w:val="1"/>
          <w:sz w:val="20"/>
        </w:rPr>
        <w:t>C</w:t>
      </w:r>
      <w:r w:rsidRPr="00174225">
        <w:rPr>
          <w:rFonts w:ascii="Times New Roman" w:hAnsi="Times New Roman"/>
          <w:spacing w:val="2"/>
          <w:sz w:val="20"/>
        </w:rPr>
        <w:t>OM</w:t>
      </w:r>
      <w:r w:rsidRPr="00174225">
        <w:rPr>
          <w:rFonts w:ascii="Times New Roman" w:hAnsi="Times New Roman"/>
          <w:spacing w:val="1"/>
          <w:sz w:val="20"/>
        </w:rPr>
        <w:t>PL</w:t>
      </w:r>
      <w:r w:rsidRPr="00174225">
        <w:rPr>
          <w:rFonts w:ascii="Times New Roman" w:hAnsi="Times New Roman"/>
          <w:sz w:val="20"/>
        </w:rPr>
        <w:t>I</w:t>
      </w:r>
      <w:r w:rsidRPr="00174225">
        <w:rPr>
          <w:rFonts w:ascii="Times New Roman" w:hAnsi="Times New Roman"/>
          <w:spacing w:val="1"/>
          <w:sz w:val="20"/>
        </w:rPr>
        <w:t>ANC</w:t>
      </w:r>
      <w:r w:rsidRPr="00174225">
        <w:rPr>
          <w:rFonts w:ascii="Times New Roman" w:hAnsi="Times New Roman"/>
          <w:sz w:val="20"/>
        </w:rPr>
        <w:t>E</w:t>
      </w:r>
    </w:p>
    <w:p w:rsidR="0060336D" w:rsidRPr="00174225" w:rsidRDefault="0060336D" w:rsidP="0060336D">
      <w:pPr>
        <w:spacing w:before="7" w:line="260" w:lineRule="exact"/>
        <w:jc w:val="both"/>
        <w:rPr>
          <w:sz w:val="20"/>
          <w:szCs w:val="20"/>
        </w:rPr>
      </w:pPr>
    </w:p>
    <w:p w:rsidR="0060336D" w:rsidRPr="00174225" w:rsidRDefault="0060336D" w:rsidP="00492E2D">
      <w:pPr>
        <w:numPr>
          <w:ilvl w:val="0"/>
          <w:numId w:val="31"/>
        </w:numPr>
        <w:tabs>
          <w:tab w:val="left" w:pos="411"/>
        </w:tabs>
        <w:autoSpaceDE/>
        <w:autoSpaceDN/>
        <w:adjustRightInd/>
        <w:ind w:left="411"/>
        <w:jc w:val="both"/>
        <w:rPr>
          <w:sz w:val="20"/>
          <w:szCs w:val="20"/>
        </w:rPr>
      </w:pPr>
      <w:r w:rsidRPr="00174225">
        <w:rPr>
          <w:b/>
          <w:bCs/>
          <w:sz w:val="20"/>
          <w:szCs w:val="20"/>
        </w:rPr>
        <w:t>M</w:t>
      </w:r>
      <w:r w:rsidRPr="00174225">
        <w:rPr>
          <w:b/>
          <w:bCs/>
          <w:spacing w:val="-2"/>
          <w:sz w:val="20"/>
          <w:szCs w:val="20"/>
        </w:rPr>
        <w:t>i</w:t>
      </w:r>
      <w:r w:rsidRPr="00174225">
        <w:rPr>
          <w:b/>
          <w:bCs/>
          <w:spacing w:val="-1"/>
          <w:sz w:val="20"/>
          <w:szCs w:val="20"/>
        </w:rPr>
        <w:t>no</w:t>
      </w:r>
      <w:r w:rsidRPr="00174225">
        <w:rPr>
          <w:b/>
          <w:bCs/>
          <w:spacing w:val="-2"/>
          <w:sz w:val="20"/>
          <w:szCs w:val="20"/>
        </w:rPr>
        <w:t>rit</w:t>
      </w:r>
      <w:r w:rsidRPr="00174225">
        <w:rPr>
          <w:b/>
          <w:bCs/>
          <w:sz w:val="20"/>
          <w:szCs w:val="20"/>
        </w:rPr>
        <w:t>y</w:t>
      </w:r>
      <w:r w:rsidRPr="00174225">
        <w:rPr>
          <w:b/>
          <w:bCs/>
          <w:spacing w:val="16"/>
          <w:sz w:val="20"/>
          <w:szCs w:val="20"/>
        </w:rPr>
        <w:t xml:space="preserve"> </w:t>
      </w:r>
      <w:r w:rsidRPr="00174225">
        <w:rPr>
          <w:b/>
          <w:bCs/>
          <w:spacing w:val="-1"/>
          <w:sz w:val="20"/>
          <w:szCs w:val="20"/>
        </w:rPr>
        <w:t>an</w:t>
      </w:r>
      <w:r w:rsidRPr="00174225">
        <w:rPr>
          <w:b/>
          <w:bCs/>
          <w:sz w:val="20"/>
          <w:szCs w:val="20"/>
        </w:rPr>
        <w:t>d</w:t>
      </w:r>
      <w:r w:rsidRPr="00174225">
        <w:rPr>
          <w:b/>
          <w:bCs/>
          <w:spacing w:val="16"/>
          <w:sz w:val="20"/>
          <w:szCs w:val="20"/>
        </w:rPr>
        <w:t xml:space="preserve"> </w:t>
      </w:r>
      <w:r w:rsidRPr="00174225">
        <w:rPr>
          <w:b/>
          <w:bCs/>
          <w:sz w:val="20"/>
          <w:szCs w:val="20"/>
        </w:rPr>
        <w:t>W</w:t>
      </w:r>
      <w:r w:rsidRPr="00174225">
        <w:rPr>
          <w:b/>
          <w:bCs/>
          <w:spacing w:val="-1"/>
          <w:sz w:val="20"/>
          <w:szCs w:val="20"/>
        </w:rPr>
        <w:t>o</w:t>
      </w:r>
      <w:r w:rsidRPr="00174225">
        <w:rPr>
          <w:b/>
          <w:bCs/>
          <w:sz w:val="20"/>
          <w:szCs w:val="20"/>
        </w:rPr>
        <w:t>m</w:t>
      </w:r>
      <w:r w:rsidRPr="00174225">
        <w:rPr>
          <w:b/>
          <w:bCs/>
          <w:spacing w:val="-2"/>
          <w:sz w:val="20"/>
          <w:szCs w:val="20"/>
        </w:rPr>
        <w:t>e</w:t>
      </w:r>
      <w:r w:rsidRPr="00174225">
        <w:rPr>
          <w:b/>
          <w:bCs/>
          <w:spacing w:val="-1"/>
          <w:sz w:val="20"/>
          <w:szCs w:val="20"/>
        </w:rPr>
        <w:t>n</w:t>
      </w:r>
      <w:r w:rsidRPr="00174225">
        <w:rPr>
          <w:b/>
          <w:bCs/>
          <w:spacing w:val="-2"/>
          <w:sz w:val="20"/>
          <w:szCs w:val="20"/>
        </w:rPr>
        <w:t>’</w:t>
      </w:r>
      <w:r w:rsidRPr="00174225">
        <w:rPr>
          <w:b/>
          <w:bCs/>
          <w:sz w:val="20"/>
          <w:szCs w:val="20"/>
        </w:rPr>
        <w:t>s</w:t>
      </w:r>
      <w:r w:rsidRPr="00174225">
        <w:rPr>
          <w:b/>
          <w:bCs/>
          <w:spacing w:val="17"/>
          <w:sz w:val="20"/>
          <w:szCs w:val="20"/>
        </w:rPr>
        <w:t xml:space="preserve"> </w:t>
      </w:r>
      <w:r w:rsidRPr="00174225">
        <w:rPr>
          <w:b/>
          <w:bCs/>
          <w:spacing w:val="-1"/>
          <w:sz w:val="20"/>
          <w:szCs w:val="20"/>
        </w:rPr>
        <w:t>Bu</w:t>
      </w:r>
      <w:r w:rsidRPr="00174225">
        <w:rPr>
          <w:b/>
          <w:bCs/>
          <w:spacing w:val="-2"/>
          <w:sz w:val="20"/>
          <w:szCs w:val="20"/>
        </w:rPr>
        <w:t>si</w:t>
      </w:r>
      <w:r w:rsidRPr="00174225">
        <w:rPr>
          <w:b/>
          <w:bCs/>
          <w:spacing w:val="-1"/>
          <w:sz w:val="20"/>
          <w:szCs w:val="20"/>
        </w:rPr>
        <w:t>n</w:t>
      </w:r>
      <w:r w:rsidRPr="00174225">
        <w:rPr>
          <w:b/>
          <w:bCs/>
          <w:spacing w:val="-2"/>
          <w:sz w:val="20"/>
          <w:szCs w:val="20"/>
        </w:rPr>
        <w:t>es</w:t>
      </w:r>
      <w:r w:rsidRPr="00174225">
        <w:rPr>
          <w:b/>
          <w:bCs/>
          <w:sz w:val="20"/>
          <w:szCs w:val="20"/>
        </w:rPr>
        <w:t>s</w:t>
      </w:r>
      <w:r w:rsidRPr="00174225">
        <w:rPr>
          <w:b/>
          <w:bCs/>
          <w:spacing w:val="16"/>
          <w:sz w:val="20"/>
          <w:szCs w:val="20"/>
        </w:rPr>
        <w:t xml:space="preserve"> </w:t>
      </w:r>
      <w:r w:rsidRPr="00174225">
        <w:rPr>
          <w:b/>
          <w:bCs/>
          <w:sz w:val="20"/>
          <w:szCs w:val="20"/>
        </w:rPr>
        <w:t>O</w:t>
      </w:r>
      <w:r w:rsidRPr="00174225">
        <w:rPr>
          <w:b/>
          <w:bCs/>
          <w:spacing w:val="-1"/>
          <w:sz w:val="20"/>
          <w:szCs w:val="20"/>
        </w:rPr>
        <w:t>u</w:t>
      </w:r>
      <w:r w:rsidRPr="00174225">
        <w:rPr>
          <w:b/>
          <w:bCs/>
          <w:spacing w:val="-2"/>
          <w:sz w:val="20"/>
          <w:szCs w:val="20"/>
        </w:rPr>
        <w:t>tre</w:t>
      </w:r>
      <w:r w:rsidRPr="00174225">
        <w:rPr>
          <w:b/>
          <w:bCs/>
          <w:spacing w:val="-1"/>
          <w:sz w:val="20"/>
          <w:szCs w:val="20"/>
        </w:rPr>
        <w:t>a</w:t>
      </w:r>
      <w:r w:rsidRPr="00174225">
        <w:rPr>
          <w:b/>
          <w:bCs/>
          <w:spacing w:val="-2"/>
          <w:sz w:val="20"/>
          <w:szCs w:val="20"/>
        </w:rPr>
        <w:t>c</w:t>
      </w:r>
      <w:r w:rsidRPr="00174225">
        <w:rPr>
          <w:b/>
          <w:bCs/>
          <w:sz w:val="20"/>
          <w:szCs w:val="20"/>
        </w:rPr>
        <w:t>h</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2" w:lineRule="auto"/>
        <w:ind w:left="100" w:right="116"/>
        <w:jc w:val="both"/>
        <w:rPr>
          <w:sz w:val="20"/>
        </w:rPr>
      </w:pPr>
      <w:r w:rsidRPr="00174225">
        <w:rPr>
          <w:spacing w:val="-1"/>
          <w:sz w:val="20"/>
        </w:rPr>
        <w:t>A</w:t>
      </w:r>
      <w:r w:rsidRPr="00174225">
        <w:rPr>
          <w:sz w:val="20"/>
        </w:rPr>
        <w:t>s</w:t>
      </w:r>
      <w:r w:rsidRPr="00174225">
        <w:rPr>
          <w:spacing w:val="31"/>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d</w:t>
      </w:r>
      <w:r w:rsidRPr="00174225">
        <w:rPr>
          <w:spacing w:val="32"/>
          <w:sz w:val="20"/>
        </w:rPr>
        <w:t xml:space="preserve"> </w:t>
      </w:r>
      <w:r w:rsidRPr="00174225">
        <w:rPr>
          <w:spacing w:val="-2"/>
          <w:sz w:val="20"/>
        </w:rPr>
        <w:t>i</w:t>
      </w:r>
      <w:r w:rsidRPr="00174225">
        <w:rPr>
          <w:sz w:val="20"/>
        </w:rPr>
        <w:t>n</w:t>
      </w:r>
      <w:r w:rsidRPr="00174225">
        <w:rPr>
          <w:spacing w:val="32"/>
          <w:sz w:val="20"/>
        </w:rPr>
        <w:t xml:space="preserve"> </w:t>
      </w:r>
      <w:r w:rsidRPr="00174225">
        <w:rPr>
          <w:spacing w:val="-1"/>
          <w:sz w:val="20"/>
        </w:rPr>
        <w:t>S</w:t>
      </w:r>
      <w:r w:rsidRPr="00174225">
        <w:rPr>
          <w:spacing w:val="-2"/>
          <w:sz w:val="20"/>
        </w:rPr>
        <w:t>ecti</w:t>
      </w:r>
      <w:r w:rsidRPr="00174225">
        <w:rPr>
          <w:spacing w:val="-1"/>
          <w:sz w:val="20"/>
        </w:rPr>
        <w:t>o</w:t>
      </w:r>
      <w:r w:rsidRPr="00174225">
        <w:rPr>
          <w:sz w:val="20"/>
        </w:rPr>
        <w:t>n</w:t>
      </w:r>
      <w:r w:rsidRPr="00174225">
        <w:rPr>
          <w:spacing w:val="33"/>
          <w:sz w:val="20"/>
        </w:rPr>
        <w:t xml:space="preserve"> </w:t>
      </w:r>
      <w:r w:rsidRPr="00174225">
        <w:rPr>
          <w:spacing w:val="-1"/>
          <w:sz w:val="20"/>
        </w:rPr>
        <w:t>28</w:t>
      </w:r>
      <w:r w:rsidRPr="00174225">
        <w:rPr>
          <w:sz w:val="20"/>
        </w:rPr>
        <w:t>1</w:t>
      </w:r>
      <w:r w:rsidRPr="00174225">
        <w:rPr>
          <w:spacing w:val="32"/>
          <w:sz w:val="20"/>
        </w:rPr>
        <w:t xml:space="preserve"> </w:t>
      </w:r>
      <w:r w:rsidRPr="00174225">
        <w:rPr>
          <w:spacing w:val="-1"/>
          <w:sz w:val="20"/>
        </w:rPr>
        <w:t>o</w:t>
      </w:r>
      <w:r w:rsidRPr="00174225">
        <w:rPr>
          <w:sz w:val="20"/>
        </w:rPr>
        <w:t>f</w:t>
      </w:r>
      <w:r w:rsidRPr="00174225">
        <w:rPr>
          <w:spacing w:val="31"/>
          <w:sz w:val="20"/>
        </w:rPr>
        <w:t xml:space="preserve"> </w:t>
      </w:r>
      <w:r w:rsidRPr="00174225">
        <w:rPr>
          <w:spacing w:val="-2"/>
          <w:sz w:val="20"/>
        </w:rPr>
        <w:t>t</w:t>
      </w:r>
      <w:r w:rsidRPr="00174225">
        <w:rPr>
          <w:spacing w:val="-1"/>
          <w:sz w:val="20"/>
        </w:rPr>
        <w:t>h</w:t>
      </w:r>
      <w:r w:rsidRPr="00174225">
        <w:rPr>
          <w:sz w:val="20"/>
        </w:rPr>
        <w:t>e</w:t>
      </w:r>
      <w:r w:rsidRPr="00174225">
        <w:rPr>
          <w:spacing w:val="32"/>
          <w:sz w:val="20"/>
        </w:rPr>
        <w:t xml:space="preserve"> </w:t>
      </w:r>
      <w:r w:rsidRPr="00174225">
        <w:rPr>
          <w:spacing w:val="-1"/>
          <w:sz w:val="20"/>
        </w:rPr>
        <w:t>HO</w:t>
      </w:r>
      <w:r w:rsidRPr="00174225">
        <w:rPr>
          <w:sz w:val="20"/>
        </w:rPr>
        <w:t>ME</w:t>
      </w:r>
      <w:r w:rsidRPr="00174225">
        <w:rPr>
          <w:spacing w:val="33"/>
          <w:sz w:val="20"/>
        </w:rPr>
        <w:t xml:space="preserve"> </w:t>
      </w:r>
      <w:r w:rsidRPr="00174225">
        <w:rPr>
          <w:spacing w:val="-2"/>
          <w:sz w:val="20"/>
        </w:rPr>
        <w:t>I</w:t>
      </w:r>
      <w:r w:rsidRPr="00174225">
        <w:rPr>
          <w:spacing w:val="-1"/>
          <w:sz w:val="20"/>
        </w:rPr>
        <w:t>nv</w:t>
      </w:r>
      <w:r w:rsidRPr="00174225">
        <w:rPr>
          <w:spacing w:val="-2"/>
          <w:sz w:val="20"/>
        </w:rPr>
        <w:t>est</w:t>
      </w:r>
      <w:r w:rsidRPr="00174225">
        <w:rPr>
          <w:sz w:val="20"/>
        </w:rPr>
        <w:t>m</w:t>
      </w:r>
      <w:r w:rsidRPr="00174225">
        <w:rPr>
          <w:spacing w:val="-2"/>
          <w:sz w:val="20"/>
        </w:rPr>
        <w:t>e</w:t>
      </w:r>
      <w:r w:rsidRPr="00174225">
        <w:rPr>
          <w:spacing w:val="-1"/>
          <w:sz w:val="20"/>
        </w:rPr>
        <w:t>n</w:t>
      </w:r>
      <w:r w:rsidRPr="00174225">
        <w:rPr>
          <w:sz w:val="20"/>
        </w:rPr>
        <w:t>t</w:t>
      </w:r>
      <w:r w:rsidRPr="00174225">
        <w:rPr>
          <w:spacing w:val="31"/>
          <w:sz w:val="20"/>
        </w:rPr>
        <w:t xml:space="preserve"> </w:t>
      </w:r>
      <w:r w:rsidRPr="00174225">
        <w:rPr>
          <w:spacing w:val="-1"/>
          <w:sz w:val="20"/>
        </w:rPr>
        <w:t>P</w:t>
      </w:r>
      <w:r w:rsidRPr="00174225">
        <w:rPr>
          <w:spacing w:val="-2"/>
          <w:sz w:val="20"/>
        </w:rPr>
        <w:t>art</w:t>
      </w:r>
      <w:r w:rsidRPr="00174225">
        <w:rPr>
          <w:spacing w:val="-1"/>
          <w:sz w:val="20"/>
        </w:rPr>
        <w:t>n</w:t>
      </w:r>
      <w:r w:rsidRPr="00174225">
        <w:rPr>
          <w:spacing w:val="-2"/>
          <w:sz w:val="20"/>
        </w:rPr>
        <w:t>ers</w:t>
      </w:r>
      <w:r w:rsidRPr="00174225">
        <w:rPr>
          <w:spacing w:val="-1"/>
          <w:sz w:val="20"/>
        </w:rPr>
        <w:t>h</w:t>
      </w:r>
      <w:r w:rsidRPr="00174225">
        <w:rPr>
          <w:spacing w:val="-2"/>
          <w:sz w:val="20"/>
        </w:rPr>
        <w:t>i</w:t>
      </w:r>
      <w:r w:rsidRPr="00174225">
        <w:rPr>
          <w:spacing w:val="-1"/>
          <w:sz w:val="20"/>
        </w:rPr>
        <w:t>p</w:t>
      </w:r>
      <w:r w:rsidRPr="00174225">
        <w:rPr>
          <w:sz w:val="20"/>
        </w:rPr>
        <w:t>s</w:t>
      </w:r>
      <w:r w:rsidRPr="00174225">
        <w:rPr>
          <w:spacing w:val="31"/>
          <w:sz w:val="20"/>
        </w:rPr>
        <w:t xml:space="preserve"> </w:t>
      </w:r>
      <w:r w:rsidRPr="00174225">
        <w:rPr>
          <w:spacing w:val="-1"/>
          <w:sz w:val="20"/>
        </w:rPr>
        <w:t>A</w:t>
      </w:r>
      <w:r w:rsidRPr="00174225">
        <w:rPr>
          <w:spacing w:val="-2"/>
          <w:sz w:val="20"/>
        </w:rPr>
        <w:t>ct</w:t>
      </w:r>
      <w:r w:rsidRPr="00174225">
        <w:rPr>
          <w:sz w:val="20"/>
        </w:rPr>
        <w:t>,</w:t>
      </w:r>
      <w:r w:rsidRPr="00174225">
        <w:rPr>
          <w:spacing w:val="31"/>
          <w:sz w:val="20"/>
        </w:rPr>
        <w:t xml:space="preserve"> </w:t>
      </w:r>
      <w:r w:rsidRPr="00174225">
        <w:rPr>
          <w:spacing w:val="-1"/>
          <w:sz w:val="20"/>
        </w:rPr>
        <w:t>AHF</w:t>
      </w:r>
      <w:r w:rsidRPr="00174225">
        <w:rPr>
          <w:sz w:val="20"/>
        </w:rPr>
        <w:t>A</w:t>
      </w:r>
      <w:r w:rsidRPr="00174225">
        <w:rPr>
          <w:spacing w:val="34"/>
          <w:sz w:val="20"/>
        </w:rPr>
        <w:t xml:space="preserve"> </w:t>
      </w:r>
      <w:r w:rsidRPr="00174225">
        <w:rPr>
          <w:spacing w:val="-1"/>
          <w:sz w:val="20"/>
        </w:rPr>
        <w:t>w</w:t>
      </w:r>
      <w:r w:rsidRPr="00174225">
        <w:rPr>
          <w:spacing w:val="-2"/>
          <w:sz w:val="20"/>
        </w:rPr>
        <w:t>il</w:t>
      </w:r>
      <w:r w:rsidRPr="00174225">
        <w:rPr>
          <w:sz w:val="20"/>
        </w:rPr>
        <w:t>l</w:t>
      </w:r>
      <w:r w:rsidRPr="00174225">
        <w:rPr>
          <w:spacing w:val="31"/>
          <w:sz w:val="20"/>
        </w:rPr>
        <w:t xml:space="preserve"> </w:t>
      </w:r>
      <w:r w:rsidRPr="00174225">
        <w:rPr>
          <w:spacing w:val="-1"/>
          <w:sz w:val="20"/>
        </w:rPr>
        <w:t>wo</w:t>
      </w:r>
      <w:r w:rsidRPr="00174225">
        <w:rPr>
          <w:spacing w:val="-2"/>
          <w:sz w:val="20"/>
        </w:rPr>
        <w:t>r</w:t>
      </w:r>
      <w:r w:rsidRPr="00174225">
        <w:rPr>
          <w:sz w:val="20"/>
        </w:rPr>
        <w:t>k</w:t>
      </w:r>
      <w:r w:rsidRPr="00174225">
        <w:rPr>
          <w:spacing w:val="32"/>
          <w:sz w:val="20"/>
        </w:rPr>
        <w:t xml:space="preserve"> </w:t>
      </w:r>
      <w:r w:rsidRPr="00174225">
        <w:rPr>
          <w:spacing w:val="-2"/>
          <w:sz w:val="20"/>
        </w:rPr>
        <w:t>t</w:t>
      </w:r>
      <w:r w:rsidRPr="00174225">
        <w:rPr>
          <w:sz w:val="20"/>
        </w:rPr>
        <w:t>o</w:t>
      </w:r>
      <w:r w:rsidRPr="00174225">
        <w:rPr>
          <w:spacing w:val="33"/>
          <w:sz w:val="20"/>
        </w:rPr>
        <w:t xml:space="preserve"> </w:t>
      </w:r>
      <w:r w:rsidRPr="00174225">
        <w:rPr>
          <w:spacing w:val="-2"/>
          <w:sz w:val="20"/>
        </w:rPr>
        <w:t>i</w:t>
      </w:r>
      <w:r w:rsidRPr="00174225">
        <w:rPr>
          <w:spacing w:val="-1"/>
          <w:sz w:val="20"/>
        </w:rPr>
        <w:t>nvo</w:t>
      </w:r>
      <w:r w:rsidRPr="00174225">
        <w:rPr>
          <w:spacing w:val="-2"/>
          <w:sz w:val="20"/>
        </w:rPr>
        <w:t>l</w:t>
      </w:r>
      <w:r w:rsidRPr="00174225">
        <w:rPr>
          <w:spacing w:val="-1"/>
          <w:sz w:val="20"/>
        </w:rPr>
        <w:t>v</w:t>
      </w:r>
      <w:r w:rsidRPr="00174225">
        <w:rPr>
          <w:sz w:val="20"/>
        </w:rPr>
        <w:t>e</w:t>
      </w:r>
      <w:r w:rsidRPr="00174225">
        <w:rPr>
          <w:w w:val="102"/>
          <w:sz w:val="20"/>
        </w:rPr>
        <w:t xml:space="preserve"> </w:t>
      </w:r>
      <w:r w:rsidRPr="00174225">
        <w:rPr>
          <w:sz w:val="20"/>
        </w:rPr>
        <w:t>m</w:t>
      </w:r>
      <w:r w:rsidRPr="00174225">
        <w:rPr>
          <w:spacing w:val="-2"/>
          <w:sz w:val="20"/>
        </w:rPr>
        <w:t>i</w:t>
      </w:r>
      <w:r w:rsidRPr="00174225">
        <w:rPr>
          <w:spacing w:val="-1"/>
          <w:sz w:val="20"/>
        </w:rPr>
        <w:t>no</w:t>
      </w:r>
      <w:r w:rsidRPr="00174225">
        <w:rPr>
          <w:spacing w:val="-2"/>
          <w:sz w:val="20"/>
        </w:rPr>
        <w:t>rit</w:t>
      </w:r>
      <w:r w:rsidRPr="00174225">
        <w:rPr>
          <w:sz w:val="20"/>
        </w:rPr>
        <w:t>y</w:t>
      </w:r>
      <w:r w:rsidRPr="00174225">
        <w:rPr>
          <w:spacing w:val="48"/>
          <w:sz w:val="20"/>
        </w:rPr>
        <w:t xml:space="preserve"> </w:t>
      </w:r>
      <w:r w:rsidRPr="00174225">
        <w:rPr>
          <w:spacing w:val="-2"/>
          <w:sz w:val="20"/>
        </w:rPr>
        <w:t>a</w:t>
      </w:r>
      <w:r w:rsidRPr="00174225">
        <w:rPr>
          <w:spacing w:val="-1"/>
          <w:sz w:val="20"/>
        </w:rPr>
        <w:t>n</w:t>
      </w:r>
      <w:r w:rsidRPr="00174225">
        <w:rPr>
          <w:sz w:val="20"/>
        </w:rPr>
        <w:t>d</w:t>
      </w:r>
      <w:r w:rsidRPr="00174225">
        <w:rPr>
          <w:spacing w:val="48"/>
          <w:sz w:val="20"/>
        </w:rPr>
        <w:t xml:space="preserve"> </w:t>
      </w:r>
      <w:r w:rsidRPr="00174225">
        <w:rPr>
          <w:spacing w:val="-1"/>
          <w:sz w:val="20"/>
        </w:rPr>
        <w:t>wo</w:t>
      </w:r>
      <w:r w:rsidRPr="00174225">
        <w:rPr>
          <w:sz w:val="20"/>
        </w:rPr>
        <w:t>m</w:t>
      </w:r>
      <w:r w:rsidRPr="00174225">
        <w:rPr>
          <w:spacing w:val="-2"/>
          <w:sz w:val="20"/>
        </w:rPr>
        <w:t>e</w:t>
      </w:r>
      <w:r w:rsidRPr="00174225">
        <w:rPr>
          <w:spacing w:val="-1"/>
          <w:sz w:val="20"/>
        </w:rPr>
        <w:t>n</w:t>
      </w:r>
      <w:r w:rsidRPr="00174225">
        <w:rPr>
          <w:spacing w:val="-2"/>
          <w:sz w:val="20"/>
        </w:rPr>
        <w:t>’</w:t>
      </w:r>
      <w:r w:rsidRPr="00174225">
        <w:rPr>
          <w:sz w:val="20"/>
        </w:rPr>
        <w:t>s</w:t>
      </w:r>
      <w:r w:rsidRPr="00174225">
        <w:rPr>
          <w:spacing w:val="49"/>
          <w:sz w:val="20"/>
        </w:rPr>
        <w:t xml:space="preserve"> </w:t>
      </w:r>
      <w:r w:rsidRPr="00174225">
        <w:rPr>
          <w:spacing w:val="-1"/>
          <w:sz w:val="20"/>
        </w:rPr>
        <w:t>bu</w:t>
      </w:r>
      <w:r w:rsidRPr="00174225">
        <w:rPr>
          <w:spacing w:val="-2"/>
          <w:sz w:val="20"/>
        </w:rPr>
        <w:t>si</w:t>
      </w:r>
      <w:r w:rsidRPr="00174225">
        <w:rPr>
          <w:spacing w:val="-1"/>
          <w:sz w:val="20"/>
        </w:rPr>
        <w:t>n</w:t>
      </w:r>
      <w:r w:rsidRPr="00174225">
        <w:rPr>
          <w:spacing w:val="-2"/>
          <w:sz w:val="20"/>
        </w:rPr>
        <w:t>es</w:t>
      </w:r>
      <w:r w:rsidRPr="00174225">
        <w:rPr>
          <w:sz w:val="20"/>
        </w:rPr>
        <w:t>s</w:t>
      </w:r>
      <w:r w:rsidRPr="00174225">
        <w:rPr>
          <w:spacing w:val="48"/>
          <w:sz w:val="20"/>
        </w:rPr>
        <w:t xml:space="preserve"> </w:t>
      </w:r>
      <w:r w:rsidRPr="00174225">
        <w:rPr>
          <w:spacing w:val="-2"/>
          <w:sz w:val="20"/>
        </w:rPr>
        <w:t>e</w:t>
      </w:r>
      <w:r w:rsidRPr="00174225">
        <w:rPr>
          <w:spacing w:val="-1"/>
          <w:sz w:val="20"/>
        </w:rPr>
        <w:t>n</w:t>
      </w:r>
      <w:r w:rsidRPr="00174225">
        <w:rPr>
          <w:spacing w:val="-2"/>
          <w:sz w:val="20"/>
        </w:rPr>
        <w:t>ter</w:t>
      </w:r>
      <w:r w:rsidRPr="00174225">
        <w:rPr>
          <w:spacing w:val="-1"/>
          <w:sz w:val="20"/>
        </w:rPr>
        <w:t>p</w:t>
      </w:r>
      <w:r w:rsidRPr="00174225">
        <w:rPr>
          <w:spacing w:val="-2"/>
          <w:sz w:val="20"/>
        </w:rPr>
        <w:t>rise</w:t>
      </w:r>
      <w:r w:rsidRPr="00174225">
        <w:rPr>
          <w:sz w:val="20"/>
        </w:rPr>
        <w:t>s</w:t>
      </w:r>
      <w:r w:rsidRPr="00174225">
        <w:rPr>
          <w:spacing w:val="48"/>
          <w:sz w:val="20"/>
        </w:rPr>
        <w:t xml:space="preserve"> </w:t>
      </w:r>
      <w:r w:rsidRPr="00174225">
        <w:rPr>
          <w:spacing w:val="-1"/>
          <w:sz w:val="20"/>
        </w:rPr>
        <w:t>wh</w:t>
      </w:r>
      <w:r w:rsidRPr="00174225">
        <w:rPr>
          <w:spacing w:val="-2"/>
          <w:sz w:val="20"/>
        </w:rPr>
        <w:t>e</w:t>
      </w:r>
      <w:r w:rsidRPr="00174225">
        <w:rPr>
          <w:spacing w:val="-1"/>
          <w:sz w:val="20"/>
        </w:rPr>
        <w:t>n</w:t>
      </w:r>
      <w:r w:rsidRPr="00174225">
        <w:rPr>
          <w:spacing w:val="-2"/>
          <w:sz w:val="20"/>
        </w:rPr>
        <w:t>e</w:t>
      </w:r>
      <w:r w:rsidRPr="00174225">
        <w:rPr>
          <w:spacing w:val="-1"/>
          <w:sz w:val="20"/>
        </w:rPr>
        <w:t>v</w:t>
      </w:r>
      <w:r w:rsidRPr="00174225">
        <w:rPr>
          <w:spacing w:val="-2"/>
          <w:sz w:val="20"/>
        </w:rPr>
        <w:t>e</w:t>
      </w:r>
      <w:r w:rsidRPr="00174225">
        <w:rPr>
          <w:sz w:val="20"/>
        </w:rPr>
        <w:t>r</w:t>
      </w:r>
      <w:r w:rsidRPr="00174225">
        <w:rPr>
          <w:spacing w:val="49"/>
          <w:sz w:val="20"/>
        </w:rPr>
        <w:t xml:space="preserve"> </w:t>
      </w:r>
      <w:r w:rsidRPr="00174225">
        <w:rPr>
          <w:spacing w:val="-1"/>
          <w:sz w:val="20"/>
        </w:rPr>
        <w:t>po</w:t>
      </w:r>
      <w:r w:rsidRPr="00174225">
        <w:rPr>
          <w:spacing w:val="-2"/>
          <w:sz w:val="20"/>
        </w:rPr>
        <w:t>ssi</w:t>
      </w:r>
      <w:r w:rsidRPr="00174225">
        <w:rPr>
          <w:spacing w:val="-1"/>
          <w:sz w:val="20"/>
        </w:rPr>
        <w:t>b</w:t>
      </w:r>
      <w:r w:rsidRPr="00174225">
        <w:rPr>
          <w:spacing w:val="-2"/>
          <w:sz w:val="20"/>
        </w:rPr>
        <w:t>le</w:t>
      </w:r>
      <w:r w:rsidRPr="00174225">
        <w:rPr>
          <w:sz w:val="20"/>
        </w:rPr>
        <w:t xml:space="preserve">.  </w:t>
      </w:r>
      <w:r w:rsidRPr="00174225">
        <w:rPr>
          <w:spacing w:val="-2"/>
          <w:sz w:val="20"/>
        </w:rPr>
        <w:t>I</w:t>
      </w:r>
      <w:r w:rsidRPr="00174225">
        <w:rPr>
          <w:sz w:val="20"/>
        </w:rPr>
        <w:t>n</w:t>
      </w:r>
      <w:r w:rsidRPr="00174225">
        <w:rPr>
          <w:spacing w:val="49"/>
          <w:sz w:val="20"/>
        </w:rPr>
        <w:t xml:space="preserve"> </w:t>
      </w:r>
      <w:r w:rsidRPr="00174225">
        <w:rPr>
          <w:spacing w:val="-2"/>
          <w:sz w:val="20"/>
        </w:rPr>
        <w:t>a</w:t>
      </w:r>
      <w:r w:rsidRPr="00174225">
        <w:rPr>
          <w:sz w:val="20"/>
        </w:rPr>
        <w:t>n</w:t>
      </w:r>
      <w:r w:rsidRPr="00174225">
        <w:rPr>
          <w:spacing w:val="48"/>
          <w:sz w:val="20"/>
        </w:rPr>
        <w:t xml:space="preserve"> </w:t>
      </w:r>
      <w:r w:rsidRPr="00174225">
        <w:rPr>
          <w:spacing w:val="-2"/>
          <w:sz w:val="20"/>
        </w:rPr>
        <w:t>eff</w:t>
      </w:r>
      <w:r w:rsidRPr="00174225">
        <w:rPr>
          <w:spacing w:val="-1"/>
          <w:sz w:val="20"/>
        </w:rPr>
        <w:t>o</w:t>
      </w:r>
      <w:r w:rsidRPr="00174225">
        <w:rPr>
          <w:spacing w:val="-2"/>
          <w:sz w:val="20"/>
        </w:rPr>
        <w:t>r</w:t>
      </w:r>
      <w:r w:rsidRPr="00174225">
        <w:rPr>
          <w:sz w:val="20"/>
        </w:rPr>
        <w:t>t</w:t>
      </w:r>
      <w:r w:rsidRPr="00174225">
        <w:rPr>
          <w:spacing w:val="47"/>
          <w:sz w:val="20"/>
        </w:rPr>
        <w:t xml:space="preserve"> </w:t>
      </w:r>
      <w:r w:rsidRPr="00174225">
        <w:rPr>
          <w:spacing w:val="-2"/>
          <w:sz w:val="20"/>
        </w:rPr>
        <w:t>t</w:t>
      </w:r>
      <w:r w:rsidRPr="00174225">
        <w:rPr>
          <w:sz w:val="20"/>
        </w:rPr>
        <w:t>o</w:t>
      </w:r>
      <w:r w:rsidRPr="00174225">
        <w:rPr>
          <w:spacing w:val="49"/>
          <w:sz w:val="20"/>
        </w:rPr>
        <w:t xml:space="preserve"> </w:t>
      </w:r>
      <w:r w:rsidRPr="00174225">
        <w:rPr>
          <w:spacing w:val="-2"/>
          <w:sz w:val="20"/>
        </w:rPr>
        <w:t>c</w:t>
      </w:r>
      <w:r w:rsidRPr="00174225">
        <w:rPr>
          <w:spacing w:val="-1"/>
          <w:sz w:val="20"/>
        </w:rPr>
        <w:t>o</w:t>
      </w:r>
      <w:r w:rsidRPr="00174225">
        <w:rPr>
          <w:sz w:val="20"/>
        </w:rPr>
        <w:t>m</w:t>
      </w:r>
      <w:r w:rsidRPr="00174225">
        <w:rPr>
          <w:spacing w:val="-1"/>
          <w:sz w:val="20"/>
        </w:rPr>
        <w:t>p</w:t>
      </w:r>
      <w:r w:rsidRPr="00174225">
        <w:rPr>
          <w:spacing w:val="-2"/>
          <w:sz w:val="20"/>
        </w:rPr>
        <w:t>l</w:t>
      </w:r>
      <w:r w:rsidRPr="00174225">
        <w:rPr>
          <w:sz w:val="20"/>
        </w:rPr>
        <w:t>y</w:t>
      </w:r>
      <w:r w:rsidRPr="00174225">
        <w:rPr>
          <w:spacing w:val="48"/>
          <w:sz w:val="20"/>
        </w:rPr>
        <w:t xml:space="preserve"> </w:t>
      </w:r>
      <w:r w:rsidRPr="00174225">
        <w:rPr>
          <w:spacing w:val="-1"/>
          <w:sz w:val="20"/>
        </w:rPr>
        <w:t>w</w:t>
      </w:r>
      <w:r w:rsidRPr="00174225">
        <w:rPr>
          <w:spacing w:val="-2"/>
          <w:sz w:val="20"/>
        </w:rPr>
        <w:t>it</w:t>
      </w:r>
      <w:r w:rsidRPr="00174225">
        <w:rPr>
          <w:sz w:val="20"/>
        </w:rPr>
        <w:t>h</w:t>
      </w:r>
      <w:r w:rsidRPr="00174225">
        <w:rPr>
          <w:spacing w:val="49"/>
          <w:sz w:val="20"/>
        </w:rPr>
        <w:t xml:space="preserve"> </w:t>
      </w:r>
      <w:r w:rsidRPr="00174225">
        <w:rPr>
          <w:spacing w:val="-2"/>
          <w:sz w:val="20"/>
        </w:rPr>
        <w:t>t</w:t>
      </w:r>
      <w:r w:rsidRPr="00174225">
        <w:rPr>
          <w:spacing w:val="-1"/>
          <w:sz w:val="20"/>
        </w:rPr>
        <w:t>h</w:t>
      </w:r>
      <w:r w:rsidRPr="00174225">
        <w:rPr>
          <w:spacing w:val="-2"/>
          <w:sz w:val="20"/>
        </w:rPr>
        <w:t>es</w:t>
      </w:r>
      <w:r w:rsidRPr="00174225">
        <w:rPr>
          <w:sz w:val="20"/>
        </w:rPr>
        <w:t>e</w:t>
      </w:r>
      <w:r w:rsidRPr="00174225">
        <w:rPr>
          <w:w w:val="102"/>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m</w:t>
      </w:r>
      <w:r w:rsidRPr="00174225">
        <w:rPr>
          <w:spacing w:val="-2"/>
          <w:sz w:val="20"/>
        </w:rPr>
        <w:t>e</w:t>
      </w:r>
      <w:r w:rsidRPr="00174225">
        <w:rPr>
          <w:spacing w:val="-1"/>
          <w:sz w:val="20"/>
        </w:rPr>
        <w:t>n</w:t>
      </w:r>
      <w:r w:rsidRPr="00174225">
        <w:rPr>
          <w:spacing w:val="-2"/>
          <w:sz w:val="20"/>
        </w:rPr>
        <w:t>ts</w:t>
      </w:r>
      <w:r w:rsidRPr="00174225">
        <w:rPr>
          <w:sz w:val="20"/>
        </w:rPr>
        <w:t>,</w:t>
      </w:r>
      <w:r w:rsidRPr="00174225">
        <w:rPr>
          <w:spacing w:val="21"/>
          <w:sz w:val="20"/>
        </w:rPr>
        <w:t xml:space="preserve"> </w:t>
      </w:r>
      <w:r w:rsidRPr="00174225">
        <w:rPr>
          <w:spacing w:val="-1"/>
          <w:sz w:val="20"/>
        </w:rPr>
        <w:t>AHF</w:t>
      </w:r>
      <w:r w:rsidRPr="00174225">
        <w:rPr>
          <w:sz w:val="20"/>
        </w:rPr>
        <w:t>A</w:t>
      </w:r>
      <w:r w:rsidRPr="00174225">
        <w:rPr>
          <w:spacing w:val="24"/>
          <w:sz w:val="20"/>
        </w:rPr>
        <w:t xml:space="preserve"> </w:t>
      </w:r>
      <w:r w:rsidRPr="00174225">
        <w:rPr>
          <w:spacing w:val="-1"/>
          <w:sz w:val="20"/>
        </w:rPr>
        <w:t>ha</w:t>
      </w:r>
      <w:r w:rsidRPr="00174225">
        <w:rPr>
          <w:sz w:val="20"/>
        </w:rPr>
        <w:t>s</w:t>
      </w:r>
      <w:r w:rsidRPr="00174225">
        <w:rPr>
          <w:spacing w:val="23"/>
          <w:sz w:val="20"/>
        </w:rPr>
        <w:t xml:space="preserve"> </w:t>
      </w:r>
      <w:r w:rsidRPr="00174225">
        <w:rPr>
          <w:spacing w:val="-1"/>
          <w:sz w:val="20"/>
        </w:rPr>
        <w:t>ob</w:t>
      </w:r>
      <w:r w:rsidRPr="00174225">
        <w:rPr>
          <w:spacing w:val="-2"/>
          <w:sz w:val="20"/>
        </w:rPr>
        <w:t>tai</w:t>
      </w:r>
      <w:r w:rsidRPr="00174225">
        <w:rPr>
          <w:spacing w:val="-1"/>
          <w:sz w:val="20"/>
        </w:rPr>
        <w:t>n</w:t>
      </w:r>
      <w:r w:rsidRPr="00174225">
        <w:rPr>
          <w:spacing w:val="-2"/>
          <w:sz w:val="20"/>
        </w:rPr>
        <w:t>e</w:t>
      </w:r>
      <w:r w:rsidRPr="00174225">
        <w:rPr>
          <w:sz w:val="20"/>
        </w:rPr>
        <w:t>d</w:t>
      </w:r>
      <w:r w:rsidRPr="00174225">
        <w:rPr>
          <w:spacing w:val="23"/>
          <w:sz w:val="20"/>
        </w:rPr>
        <w:t xml:space="preserve"> </w:t>
      </w:r>
      <w:r w:rsidRPr="00174225">
        <w:rPr>
          <w:spacing w:val="-2"/>
          <w:sz w:val="20"/>
        </w:rPr>
        <w:t>fr</w:t>
      </w:r>
      <w:r w:rsidRPr="00174225">
        <w:rPr>
          <w:spacing w:val="-1"/>
          <w:sz w:val="20"/>
        </w:rPr>
        <w:t>o</w:t>
      </w:r>
      <w:r w:rsidRPr="00174225">
        <w:rPr>
          <w:sz w:val="20"/>
        </w:rPr>
        <w:t>m</w:t>
      </w:r>
      <w:r w:rsidRPr="00174225">
        <w:rPr>
          <w:spacing w:val="24"/>
          <w:sz w:val="20"/>
        </w:rPr>
        <w:t xml:space="preserve"> </w:t>
      </w:r>
      <w:r w:rsidRPr="00174225">
        <w:rPr>
          <w:spacing w:val="-2"/>
          <w:sz w:val="20"/>
        </w:rPr>
        <w:t>t</w:t>
      </w:r>
      <w:r w:rsidRPr="00174225">
        <w:rPr>
          <w:spacing w:val="-1"/>
          <w:sz w:val="20"/>
        </w:rPr>
        <w:t>h</w:t>
      </w:r>
      <w:r w:rsidRPr="00174225">
        <w:rPr>
          <w:sz w:val="20"/>
        </w:rPr>
        <w:t>e</w:t>
      </w:r>
      <w:r w:rsidRPr="00174225">
        <w:rPr>
          <w:spacing w:val="22"/>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ma</w:t>
      </w:r>
      <w:r w:rsidRPr="00174225">
        <w:rPr>
          <w:spacing w:val="23"/>
          <w:sz w:val="20"/>
        </w:rPr>
        <w:t xml:space="preserve"> </w:t>
      </w:r>
      <w:r w:rsidRPr="00174225">
        <w:rPr>
          <w:spacing w:val="-1"/>
          <w:sz w:val="20"/>
        </w:rPr>
        <w:t>S</w:t>
      </w:r>
      <w:r w:rsidRPr="00174225">
        <w:rPr>
          <w:sz w:val="20"/>
        </w:rPr>
        <w:t>m</w:t>
      </w:r>
      <w:r w:rsidRPr="00174225">
        <w:rPr>
          <w:spacing w:val="-2"/>
          <w:sz w:val="20"/>
        </w:rPr>
        <w:t>al</w:t>
      </w:r>
      <w:r w:rsidRPr="00174225">
        <w:rPr>
          <w:sz w:val="20"/>
        </w:rPr>
        <w:t>l</w:t>
      </w:r>
      <w:r w:rsidRPr="00174225">
        <w:rPr>
          <w:spacing w:val="22"/>
          <w:sz w:val="20"/>
        </w:rPr>
        <w:t xml:space="preserve"> </w:t>
      </w:r>
      <w:r w:rsidRPr="00174225">
        <w:rPr>
          <w:spacing w:val="-1"/>
          <w:sz w:val="20"/>
        </w:rPr>
        <w:t>Bu</w:t>
      </w:r>
      <w:r w:rsidRPr="00174225">
        <w:rPr>
          <w:spacing w:val="-2"/>
          <w:sz w:val="20"/>
        </w:rPr>
        <w:t>si</w:t>
      </w:r>
      <w:r w:rsidRPr="00174225">
        <w:rPr>
          <w:spacing w:val="-1"/>
          <w:sz w:val="20"/>
        </w:rPr>
        <w:t>n</w:t>
      </w:r>
      <w:r w:rsidRPr="00174225">
        <w:rPr>
          <w:spacing w:val="-2"/>
          <w:sz w:val="20"/>
        </w:rPr>
        <w:t>es</w:t>
      </w:r>
      <w:r w:rsidRPr="00174225">
        <w:rPr>
          <w:sz w:val="20"/>
        </w:rPr>
        <w:t>s</w:t>
      </w:r>
      <w:r w:rsidRPr="00174225">
        <w:rPr>
          <w:spacing w:val="22"/>
          <w:sz w:val="20"/>
        </w:rPr>
        <w:t xml:space="preserve"> </w:t>
      </w:r>
      <w:r w:rsidRPr="00174225">
        <w:rPr>
          <w:spacing w:val="-1"/>
          <w:sz w:val="20"/>
        </w:rPr>
        <w:t>D</w:t>
      </w:r>
      <w:r w:rsidRPr="00174225">
        <w:rPr>
          <w:spacing w:val="-2"/>
          <w:sz w:val="20"/>
        </w:rPr>
        <w:t>e</w:t>
      </w:r>
      <w:r w:rsidRPr="00174225">
        <w:rPr>
          <w:spacing w:val="-1"/>
          <w:sz w:val="20"/>
        </w:rPr>
        <w:t>v</w:t>
      </w:r>
      <w:r w:rsidRPr="00174225">
        <w:rPr>
          <w:spacing w:val="-2"/>
          <w:sz w:val="20"/>
        </w:rPr>
        <w:t>el</w:t>
      </w:r>
      <w:r w:rsidRPr="00174225">
        <w:rPr>
          <w:spacing w:val="-1"/>
          <w:sz w:val="20"/>
        </w:rPr>
        <w:t>op</w:t>
      </w:r>
      <w:r w:rsidRPr="00174225">
        <w:rPr>
          <w:sz w:val="20"/>
        </w:rPr>
        <w:t>m</w:t>
      </w:r>
      <w:r w:rsidRPr="00174225">
        <w:rPr>
          <w:spacing w:val="-2"/>
          <w:sz w:val="20"/>
        </w:rPr>
        <w:t>e</w:t>
      </w:r>
      <w:r w:rsidRPr="00174225">
        <w:rPr>
          <w:spacing w:val="-1"/>
          <w:sz w:val="20"/>
        </w:rPr>
        <w:t>n</w:t>
      </w:r>
      <w:r w:rsidRPr="00174225">
        <w:rPr>
          <w:sz w:val="20"/>
        </w:rPr>
        <w:t>t</w:t>
      </w:r>
      <w:r w:rsidRPr="00174225">
        <w:rPr>
          <w:spacing w:val="22"/>
          <w:sz w:val="20"/>
        </w:rPr>
        <w:t xml:space="preserve"> </w:t>
      </w:r>
      <w:r w:rsidRPr="00174225">
        <w:rPr>
          <w:spacing w:val="-1"/>
          <w:sz w:val="20"/>
        </w:rPr>
        <w:t>Con</w:t>
      </w:r>
      <w:r w:rsidRPr="00174225">
        <w:rPr>
          <w:spacing w:val="-2"/>
          <w:sz w:val="20"/>
        </w:rPr>
        <w:t>s</w:t>
      </w:r>
      <w:r w:rsidRPr="00174225">
        <w:rPr>
          <w:spacing w:val="-1"/>
          <w:sz w:val="20"/>
        </w:rPr>
        <w:t>o</w:t>
      </w:r>
      <w:r w:rsidRPr="00174225">
        <w:rPr>
          <w:spacing w:val="-2"/>
          <w:sz w:val="20"/>
        </w:rPr>
        <w:t>rti</w:t>
      </w:r>
      <w:r w:rsidRPr="00174225">
        <w:rPr>
          <w:spacing w:val="-1"/>
          <w:sz w:val="20"/>
        </w:rPr>
        <w:t>u</w:t>
      </w:r>
      <w:r w:rsidRPr="00174225">
        <w:rPr>
          <w:sz w:val="20"/>
        </w:rPr>
        <w:t>m,</w:t>
      </w:r>
      <w:r w:rsidRPr="00174225">
        <w:rPr>
          <w:spacing w:val="22"/>
          <w:sz w:val="20"/>
        </w:rPr>
        <w:t xml:space="preserve"> </w:t>
      </w:r>
      <w:r w:rsidRPr="00174225">
        <w:rPr>
          <w:spacing w:val="-1"/>
          <w:sz w:val="20"/>
        </w:rPr>
        <w:t>171</w:t>
      </w:r>
      <w:r w:rsidRPr="00174225">
        <w:rPr>
          <w:sz w:val="20"/>
        </w:rPr>
        <w:t>7</w:t>
      </w:r>
      <w:r w:rsidRPr="00174225">
        <w:rPr>
          <w:w w:val="102"/>
          <w:sz w:val="20"/>
        </w:rPr>
        <w:t xml:space="preserve"> </w:t>
      </w:r>
      <w:r w:rsidRPr="00174225">
        <w:rPr>
          <w:spacing w:val="-1"/>
          <w:sz w:val="20"/>
        </w:rPr>
        <w:t>11</w:t>
      </w:r>
      <w:r w:rsidRPr="00174225">
        <w:rPr>
          <w:spacing w:val="-2"/>
          <w:sz w:val="20"/>
        </w:rPr>
        <w:t>t</w:t>
      </w:r>
      <w:r w:rsidRPr="00174225">
        <w:rPr>
          <w:sz w:val="20"/>
        </w:rPr>
        <w:t>h</w:t>
      </w:r>
      <w:r w:rsidRPr="00174225">
        <w:rPr>
          <w:spacing w:val="29"/>
          <w:sz w:val="20"/>
        </w:rPr>
        <w:t xml:space="preserve"> </w:t>
      </w:r>
      <w:r w:rsidRPr="00174225">
        <w:rPr>
          <w:spacing w:val="-1"/>
          <w:sz w:val="20"/>
        </w:rPr>
        <w:t>Av</w:t>
      </w:r>
      <w:r w:rsidRPr="00174225">
        <w:rPr>
          <w:spacing w:val="-2"/>
          <w:sz w:val="20"/>
        </w:rPr>
        <w:t>e</w:t>
      </w:r>
      <w:r w:rsidRPr="00174225">
        <w:rPr>
          <w:spacing w:val="-1"/>
          <w:sz w:val="20"/>
        </w:rPr>
        <w:t>nu</w:t>
      </w:r>
      <w:r w:rsidRPr="00174225">
        <w:rPr>
          <w:sz w:val="20"/>
        </w:rPr>
        <w:t>e</w:t>
      </w:r>
      <w:r w:rsidRPr="00174225">
        <w:rPr>
          <w:spacing w:val="29"/>
          <w:sz w:val="20"/>
        </w:rPr>
        <w:t xml:space="preserve"> </w:t>
      </w:r>
      <w:r w:rsidRPr="00174225">
        <w:rPr>
          <w:spacing w:val="-1"/>
          <w:sz w:val="20"/>
        </w:rPr>
        <w:t>Sou</w:t>
      </w:r>
      <w:r w:rsidRPr="00174225">
        <w:rPr>
          <w:spacing w:val="-2"/>
          <w:sz w:val="20"/>
        </w:rPr>
        <w:t>t</w:t>
      </w:r>
      <w:r w:rsidRPr="00174225">
        <w:rPr>
          <w:spacing w:val="-1"/>
          <w:sz w:val="20"/>
        </w:rPr>
        <w:t>h</w:t>
      </w:r>
      <w:r w:rsidRPr="00174225">
        <w:rPr>
          <w:sz w:val="20"/>
        </w:rPr>
        <w:t>,</w:t>
      </w:r>
      <w:r w:rsidRPr="00174225">
        <w:rPr>
          <w:spacing w:val="29"/>
          <w:sz w:val="20"/>
        </w:rPr>
        <w:t xml:space="preserve"> </w:t>
      </w:r>
      <w:r w:rsidRPr="00174225">
        <w:rPr>
          <w:spacing w:val="-1"/>
          <w:sz w:val="20"/>
        </w:rPr>
        <w:t>Su</w:t>
      </w:r>
      <w:r w:rsidRPr="00174225">
        <w:rPr>
          <w:spacing w:val="-2"/>
          <w:sz w:val="20"/>
        </w:rPr>
        <w:t>it</w:t>
      </w:r>
      <w:r w:rsidRPr="00174225">
        <w:rPr>
          <w:sz w:val="20"/>
        </w:rPr>
        <w:t>e</w:t>
      </w:r>
      <w:r w:rsidRPr="00174225">
        <w:rPr>
          <w:spacing w:val="29"/>
          <w:sz w:val="20"/>
        </w:rPr>
        <w:t xml:space="preserve"> </w:t>
      </w:r>
      <w:r w:rsidRPr="00174225">
        <w:rPr>
          <w:spacing w:val="-1"/>
          <w:sz w:val="20"/>
        </w:rPr>
        <w:t>419</w:t>
      </w:r>
      <w:r w:rsidRPr="00174225">
        <w:rPr>
          <w:sz w:val="20"/>
        </w:rPr>
        <w:t>,</w:t>
      </w:r>
      <w:r w:rsidRPr="00174225">
        <w:rPr>
          <w:spacing w:val="28"/>
          <w:sz w:val="20"/>
        </w:rPr>
        <w:t xml:space="preserve"> </w:t>
      </w:r>
      <w:r w:rsidRPr="00174225">
        <w:rPr>
          <w:spacing w:val="-1"/>
          <w:sz w:val="20"/>
        </w:rPr>
        <w:t>B</w:t>
      </w:r>
      <w:r w:rsidRPr="00174225">
        <w:rPr>
          <w:spacing w:val="-2"/>
          <w:sz w:val="20"/>
        </w:rPr>
        <w:t>ir</w:t>
      </w:r>
      <w:r w:rsidRPr="00174225">
        <w:rPr>
          <w:sz w:val="20"/>
        </w:rPr>
        <w:t>m</w:t>
      </w:r>
      <w:r w:rsidRPr="00174225">
        <w:rPr>
          <w:spacing w:val="-2"/>
          <w:sz w:val="20"/>
        </w:rPr>
        <w:t>i</w:t>
      </w:r>
      <w:r w:rsidRPr="00174225">
        <w:rPr>
          <w:spacing w:val="-1"/>
          <w:sz w:val="20"/>
        </w:rPr>
        <w:t>ngh</w:t>
      </w:r>
      <w:r w:rsidRPr="00174225">
        <w:rPr>
          <w:spacing w:val="-2"/>
          <w:sz w:val="20"/>
        </w:rPr>
        <w:t>a</w:t>
      </w:r>
      <w:r w:rsidRPr="00174225">
        <w:rPr>
          <w:sz w:val="20"/>
        </w:rPr>
        <w:t>m,</w:t>
      </w:r>
      <w:r w:rsidRPr="00174225">
        <w:rPr>
          <w:spacing w:val="29"/>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ma</w:t>
      </w:r>
      <w:r w:rsidRPr="00174225">
        <w:rPr>
          <w:spacing w:val="29"/>
          <w:sz w:val="20"/>
        </w:rPr>
        <w:t xml:space="preserve"> </w:t>
      </w:r>
      <w:r w:rsidRPr="00174225">
        <w:rPr>
          <w:spacing w:val="-1"/>
          <w:sz w:val="20"/>
        </w:rPr>
        <w:t>35294</w:t>
      </w:r>
      <w:r w:rsidRPr="00174225">
        <w:rPr>
          <w:sz w:val="20"/>
        </w:rPr>
        <w:t>,</w:t>
      </w:r>
      <w:r w:rsidRPr="00174225">
        <w:rPr>
          <w:spacing w:val="28"/>
          <w:sz w:val="20"/>
        </w:rPr>
        <w:t xml:space="preserve"> </w:t>
      </w:r>
      <w:r w:rsidRPr="00174225">
        <w:rPr>
          <w:sz w:val="20"/>
        </w:rPr>
        <w:t>a</w:t>
      </w:r>
      <w:r w:rsidRPr="00174225">
        <w:rPr>
          <w:spacing w:val="30"/>
          <w:sz w:val="20"/>
        </w:rPr>
        <w:t xml:space="preserve"> </w:t>
      </w:r>
      <w:r w:rsidRPr="00174225">
        <w:rPr>
          <w:spacing w:val="-2"/>
          <w:sz w:val="20"/>
        </w:rPr>
        <w:t>lis</w:t>
      </w:r>
      <w:r w:rsidRPr="00174225">
        <w:rPr>
          <w:sz w:val="20"/>
        </w:rPr>
        <w:t>t</w:t>
      </w:r>
      <w:r w:rsidRPr="00174225">
        <w:rPr>
          <w:spacing w:val="28"/>
          <w:sz w:val="20"/>
        </w:rPr>
        <w:t xml:space="preserve"> </w:t>
      </w:r>
      <w:r w:rsidRPr="00174225">
        <w:rPr>
          <w:spacing w:val="-1"/>
          <w:sz w:val="20"/>
        </w:rPr>
        <w:t>o</w:t>
      </w:r>
      <w:r w:rsidRPr="00174225">
        <w:rPr>
          <w:sz w:val="20"/>
        </w:rPr>
        <w:t>f</w:t>
      </w:r>
      <w:r w:rsidRPr="00174225">
        <w:rPr>
          <w:spacing w:val="28"/>
          <w:sz w:val="20"/>
        </w:rPr>
        <w:t xml:space="preserve"> </w:t>
      </w:r>
      <w:r w:rsidRPr="00174225">
        <w:rPr>
          <w:spacing w:val="-2"/>
          <w:sz w:val="20"/>
        </w:rPr>
        <w:t>eli</w:t>
      </w:r>
      <w:r w:rsidRPr="00174225">
        <w:rPr>
          <w:spacing w:val="-1"/>
          <w:sz w:val="20"/>
        </w:rPr>
        <w:t>g</w:t>
      </w:r>
      <w:r w:rsidRPr="00174225">
        <w:rPr>
          <w:spacing w:val="-2"/>
          <w:sz w:val="20"/>
        </w:rPr>
        <w:t>i</w:t>
      </w:r>
      <w:r w:rsidRPr="00174225">
        <w:rPr>
          <w:spacing w:val="-1"/>
          <w:sz w:val="20"/>
        </w:rPr>
        <w:t>b</w:t>
      </w:r>
      <w:r w:rsidRPr="00174225">
        <w:rPr>
          <w:spacing w:val="-2"/>
          <w:sz w:val="20"/>
        </w:rPr>
        <w:t>l</w:t>
      </w:r>
      <w:r w:rsidRPr="00174225">
        <w:rPr>
          <w:sz w:val="20"/>
        </w:rPr>
        <w:t>e</w:t>
      </w:r>
      <w:r w:rsidRPr="00174225">
        <w:rPr>
          <w:spacing w:val="30"/>
          <w:sz w:val="20"/>
        </w:rPr>
        <w:t xml:space="preserve"> </w:t>
      </w:r>
      <w:r w:rsidRPr="00174225">
        <w:rPr>
          <w:spacing w:val="-1"/>
          <w:sz w:val="20"/>
        </w:rPr>
        <w:t>bu</w:t>
      </w:r>
      <w:r w:rsidRPr="00174225">
        <w:rPr>
          <w:spacing w:val="-2"/>
          <w:sz w:val="20"/>
        </w:rPr>
        <w:t>si</w:t>
      </w:r>
      <w:r w:rsidRPr="00174225">
        <w:rPr>
          <w:spacing w:val="-1"/>
          <w:sz w:val="20"/>
        </w:rPr>
        <w:t>n</w:t>
      </w:r>
      <w:r w:rsidRPr="00174225">
        <w:rPr>
          <w:spacing w:val="-2"/>
          <w:sz w:val="20"/>
        </w:rPr>
        <w:t>esse</w:t>
      </w:r>
      <w:r w:rsidRPr="00174225">
        <w:rPr>
          <w:sz w:val="20"/>
        </w:rPr>
        <w:t>s</w:t>
      </w:r>
      <w:r w:rsidRPr="00174225">
        <w:rPr>
          <w:spacing w:val="29"/>
          <w:sz w:val="20"/>
        </w:rPr>
        <w:t xml:space="preserve"> </w:t>
      </w:r>
      <w:r w:rsidRPr="00174225">
        <w:rPr>
          <w:spacing w:val="-2"/>
          <w:sz w:val="20"/>
        </w:rPr>
        <w:t>f</w:t>
      </w:r>
      <w:r w:rsidRPr="00174225">
        <w:rPr>
          <w:spacing w:val="-1"/>
          <w:sz w:val="20"/>
        </w:rPr>
        <w:t>o</w:t>
      </w:r>
      <w:r w:rsidRPr="00174225">
        <w:rPr>
          <w:sz w:val="20"/>
        </w:rPr>
        <w:t>r</w:t>
      </w:r>
      <w:r w:rsidRPr="00174225">
        <w:rPr>
          <w:spacing w:val="28"/>
          <w:sz w:val="20"/>
        </w:rPr>
        <w:t xml:space="preserve"> </w:t>
      </w:r>
      <w:r w:rsidRPr="00174225">
        <w:rPr>
          <w:spacing w:val="-1"/>
          <w:sz w:val="20"/>
        </w:rPr>
        <w:t>u</w:t>
      </w:r>
      <w:r w:rsidRPr="00174225">
        <w:rPr>
          <w:spacing w:val="-2"/>
          <w:sz w:val="20"/>
        </w:rPr>
        <w:t>s</w:t>
      </w:r>
      <w:r w:rsidRPr="00174225">
        <w:rPr>
          <w:sz w:val="20"/>
        </w:rPr>
        <w:t>e</w:t>
      </w:r>
      <w:r w:rsidRPr="00174225">
        <w:rPr>
          <w:spacing w:val="30"/>
          <w:sz w:val="20"/>
        </w:rPr>
        <w:t xml:space="preserve"> </w:t>
      </w:r>
      <w:r w:rsidRPr="00174225">
        <w:rPr>
          <w:spacing w:val="-1"/>
          <w:sz w:val="20"/>
        </w:rPr>
        <w:t>by</w:t>
      </w:r>
      <w:r w:rsidRPr="00174225">
        <w:rPr>
          <w:spacing w:val="-1"/>
          <w:w w:val="102"/>
          <w:sz w:val="20"/>
        </w:rPr>
        <w:t xml:space="preserve"> </w:t>
      </w:r>
      <w:r w:rsidRPr="00174225">
        <w:rPr>
          <w:spacing w:val="-1"/>
          <w:sz w:val="20"/>
        </w:rPr>
        <w:t>po</w:t>
      </w:r>
      <w:r w:rsidRPr="00174225">
        <w:rPr>
          <w:spacing w:val="-2"/>
          <w:sz w:val="20"/>
        </w:rPr>
        <w:t>te</w:t>
      </w:r>
      <w:r w:rsidRPr="00174225">
        <w:rPr>
          <w:spacing w:val="-1"/>
          <w:sz w:val="20"/>
        </w:rPr>
        <w:t>n</w:t>
      </w:r>
      <w:r w:rsidRPr="00174225">
        <w:rPr>
          <w:spacing w:val="-2"/>
          <w:sz w:val="20"/>
        </w:rPr>
        <w:t>tia</w:t>
      </w:r>
      <w:r w:rsidRPr="00174225">
        <w:rPr>
          <w:sz w:val="20"/>
        </w:rPr>
        <w:t>l</w:t>
      </w:r>
      <w:r w:rsidRPr="00174225">
        <w:rPr>
          <w:spacing w:val="13"/>
          <w:sz w:val="20"/>
        </w:rPr>
        <w:t xml:space="preserve"> </w:t>
      </w:r>
      <w:r w:rsidRPr="00174225">
        <w:rPr>
          <w:spacing w:val="-2"/>
          <w:sz w:val="20"/>
        </w:rPr>
        <w:t>reci</w:t>
      </w:r>
      <w:r w:rsidRPr="00174225">
        <w:rPr>
          <w:spacing w:val="-1"/>
          <w:sz w:val="20"/>
        </w:rPr>
        <w:t>p</w:t>
      </w:r>
      <w:r w:rsidRPr="00174225">
        <w:rPr>
          <w:spacing w:val="-2"/>
          <w:sz w:val="20"/>
        </w:rPr>
        <w:t>ie</w:t>
      </w:r>
      <w:r w:rsidRPr="00174225">
        <w:rPr>
          <w:spacing w:val="-1"/>
          <w:sz w:val="20"/>
        </w:rPr>
        <w:t>n</w:t>
      </w:r>
      <w:r w:rsidRPr="00174225">
        <w:rPr>
          <w:spacing w:val="-2"/>
          <w:sz w:val="20"/>
        </w:rPr>
        <w:t>t</w:t>
      </w:r>
      <w:r w:rsidRPr="00174225">
        <w:rPr>
          <w:sz w:val="20"/>
        </w:rPr>
        <w:t>s</w:t>
      </w:r>
      <w:r w:rsidRPr="00174225">
        <w:rPr>
          <w:spacing w:val="13"/>
          <w:sz w:val="20"/>
        </w:rPr>
        <w:t xml:space="preserve"> </w:t>
      </w:r>
      <w:r w:rsidRPr="00174225">
        <w:rPr>
          <w:spacing w:val="-1"/>
          <w:sz w:val="20"/>
        </w:rPr>
        <w:t>o</w:t>
      </w:r>
      <w:r w:rsidRPr="00174225">
        <w:rPr>
          <w:sz w:val="20"/>
        </w:rPr>
        <w:t>f</w:t>
      </w:r>
      <w:r w:rsidRPr="00174225">
        <w:rPr>
          <w:spacing w:val="13"/>
          <w:sz w:val="20"/>
        </w:rPr>
        <w:t xml:space="preserve"> </w:t>
      </w:r>
      <w:r w:rsidRPr="00174225">
        <w:rPr>
          <w:spacing w:val="-1"/>
          <w:sz w:val="20"/>
        </w:rPr>
        <w:t>S</w:t>
      </w:r>
      <w:r w:rsidRPr="00174225">
        <w:rPr>
          <w:spacing w:val="-2"/>
          <w:sz w:val="20"/>
        </w:rPr>
        <w:t>tat</w:t>
      </w:r>
      <w:r w:rsidRPr="00174225">
        <w:rPr>
          <w:sz w:val="20"/>
        </w:rPr>
        <w:t>e</w:t>
      </w:r>
      <w:r w:rsidRPr="00174225">
        <w:rPr>
          <w:spacing w:val="13"/>
          <w:sz w:val="20"/>
        </w:rPr>
        <w:t xml:space="preserve"> </w:t>
      </w:r>
      <w:r w:rsidRPr="00174225">
        <w:rPr>
          <w:spacing w:val="-1"/>
          <w:sz w:val="20"/>
        </w:rPr>
        <w:t>HO</w:t>
      </w:r>
      <w:r w:rsidRPr="00174225">
        <w:rPr>
          <w:sz w:val="20"/>
        </w:rPr>
        <w:t>ME</w:t>
      </w:r>
      <w:r w:rsidRPr="00174225">
        <w:rPr>
          <w:spacing w:val="15"/>
          <w:sz w:val="20"/>
        </w:rPr>
        <w:t xml:space="preserve"> </w:t>
      </w:r>
      <w:r w:rsidRPr="00174225">
        <w:rPr>
          <w:spacing w:val="-2"/>
          <w:sz w:val="20"/>
        </w:rPr>
        <w:t>f</w:t>
      </w:r>
      <w:r w:rsidRPr="00174225">
        <w:rPr>
          <w:spacing w:val="-1"/>
          <w:sz w:val="20"/>
        </w:rPr>
        <w:t>und</w:t>
      </w:r>
      <w:r w:rsidRPr="00174225">
        <w:rPr>
          <w:spacing w:val="-2"/>
          <w:sz w:val="20"/>
        </w:rPr>
        <w:t>s</w:t>
      </w:r>
      <w:r w:rsidRPr="00174225">
        <w:rPr>
          <w:sz w:val="20"/>
        </w:rPr>
        <w:t xml:space="preserve">.  </w:t>
      </w:r>
      <w:r w:rsidRPr="00174225">
        <w:rPr>
          <w:spacing w:val="-1"/>
          <w:sz w:val="20"/>
        </w:rPr>
        <w:t>AHF</w:t>
      </w:r>
      <w:r w:rsidRPr="00174225">
        <w:rPr>
          <w:sz w:val="20"/>
        </w:rPr>
        <w:t>A</w:t>
      </w:r>
      <w:r w:rsidRPr="00174225">
        <w:rPr>
          <w:spacing w:val="14"/>
          <w:sz w:val="20"/>
        </w:rPr>
        <w:t xml:space="preserve"> </w:t>
      </w:r>
      <w:r w:rsidRPr="00174225">
        <w:rPr>
          <w:spacing w:val="-1"/>
          <w:sz w:val="20"/>
        </w:rPr>
        <w:t>w</w:t>
      </w:r>
      <w:r w:rsidRPr="00174225">
        <w:rPr>
          <w:spacing w:val="-2"/>
          <w:sz w:val="20"/>
        </w:rPr>
        <w:t>il</w:t>
      </w:r>
      <w:r w:rsidRPr="00174225">
        <w:rPr>
          <w:sz w:val="20"/>
        </w:rPr>
        <w:t>l</w:t>
      </w:r>
      <w:r w:rsidRPr="00174225">
        <w:rPr>
          <w:spacing w:val="14"/>
          <w:sz w:val="20"/>
        </w:rPr>
        <w:t xml:space="preserve"> </w:t>
      </w:r>
      <w:r w:rsidRPr="00174225">
        <w:rPr>
          <w:spacing w:val="-2"/>
          <w:sz w:val="20"/>
        </w:rPr>
        <w:t>c</w:t>
      </w:r>
      <w:r w:rsidRPr="00174225">
        <w:rPr>
          <w:spacing w:val="-1"/>
          <w:sz w:val="20"/>
        </w:rPr>
        <w:t>on</w:t>
      </w:r>
      <w:r w:rsidRPr="00174225">
        <w:rPr>
          <w:spacing w:val="-2"/>
          <w:sz w:val="20"/>
        </w:rPr>
        <w:t>ti</w:t>
      </w:r>
      <w:r w:rsidRPr="00174225">
        <w:rPr>
          <w:spacing w:val="-1"/>
          <w:sz w:val="20"/>
        </w:rPr>
        <w:t>nu</w:t>
      </w:r>
      <w:r w:rsidRPr="00174225">
        <w:rPr>
          <w:sz w:val="20"/>
        </w:rPr>
        <w:t>e</w:t>
      </w:r>
      <w:r w:rsidRPr="00174225">
        <w:rPr>
          <w:spacing w:val="13"/>
          <w:sz w:val="20"/>
        </w:rPr>
        <w:t xml:space="preserve"> </w:t>
      </w:r>
      <w:r w:rsidRPr="00174225">
        <w:rPr>
          <w:spacing w:val="-2"/>
          <w:sz w:val="20"/>
        </w:rPr>
        <w:t>t</w:t>
      </w:r>
      <w:r w:rsidRPr="00174225">
        <w:rPr>
          <w:sz w:val="20"/>
        </w:rPr>
        <w:t>o</w:t>
      </w:r>
      <w:r w:rsidRPr="00174225">
        <w:rPr>
          <w:spacing w:val="14"/>
          <w:sz w:val="20"/>
        </w:rPr>
        <w:t xml:space="preserve"> </w:t>
      </w:r>
      <w:r w:rsidRPr="00174225">
        <w:rPr>
          <w:spacing w:val="-1"/>
          <w:sz w:val="20"/>
        </w:rPr>
        <w:t>wo</w:t>
      </w:r>
      <w:r w:rsidRPr="00174225">
        <w:rPr>
          <w:spacing w:val="-2"/>
          <w:sz w:val="20"/>
        </w:rPr>
        <w:t>r</w:t>
      </w:r>
      <w:r w:rsidRPr="00174225">
        <w:rPr>
          <w:sz w:val="20"/>
        </w:rPr>
        <w:t>k</w:t>
      </w:r>
      <w:r w:rsidRPr="00174225">
        <w:rPr>
          <w:spacing w:val="14"/>
          <w:sz w:val="20"/>
        </w:rPr>
        <w:t xml:space="preserve"> </w:t>
      </w:r>
      <w:r w:rsidRPr="00174225">
        <w:rPr>
          <w:spacing w:val="-1"/>
          <w:sz w:val="20"/>
        </w:rPr>
        <w:t>w</w:t>
      </w:r>
      <w:r w:rsidRPr="00174225">
        <w:rPr>
          <w:spacing w:val="-2"/>
          <w:sz w:val="20"/>
        </w:rPr>
        <w:t>it</w:t>
      </w:r>
      <w:r w:rsidRPr="00174225">
        <w:rPr>
          <w:sz w:val="20"/>
        </w:rPr>
        <w:t>h</w:t>
      </w:r>
      <w:r w:rsidRPr="00174225">
        <w:rPr>
          <w:spacing w:val="15"/>
          <w:sz w:val="20"/>
        </w:rPr>
        <w:t xml:space="preserve"> </w:t>
      </w:r>
      <w:r w:rsidRPr="00174225">
        <w:rPr>
          <w:spacing w:val="-2"/>
          <w:sz w:val="20"/>
        </w:rPr>
        <w:t>t</w:t>
      </w:r>
      <w:r w:rsidRPr="00174225">
        <w:rPr>
          <w:spacing w:val="-1"/>
          <w:sz w:val="20"/>
        </w:rPr>
        <w:t>h</w:t>
      </w:r>
      <w:r w:rsidRPr="00174225">
        <w:rPr>
          <w:spacing w:val="-2"/>
          <w:sz w:val="20"/>
        </w:rPr>
        <w:t>i</w:t>
      </w:r>
      <w:r w:rsidRPr="00174225">
        <w:rPr>
          <w:sz w:val="20"/>
        </w:rPr>
        <w:t>s</w:t>
      </w:r>
      <w:r w:rsidRPr="00174225">
        <w:rPr>
          <w:spacing w:val="13"/>
          <w:sz w:val="20"/>
        </w:rPr>
        <w:t xml:space="preserve"> </w:t>
      </w:r>
      <w:r w:rsidRPr="00174225">
        <w:rPr>
          <w:spacing w:val="-1"/>
          <w:sz w:val="20"/>
        </w:rPr>
        <w:t>o</w:t>
      </w:r>
      <w:r w:rsidRPr="00174225">
        <w:rPr>
          <w:spacing w:val="-2"/>
          <w:sz w:val="20"/>
        </w:rPr>
        <w:t>ffic</w:t>
      </w:r>
      <w:r w:rsidRPr="00174225">
        <w:rPr>
          <w:sz w:val="20"/>
        </w:rPr>
        <w:t>e</w:t>
      </w:r>
      <w:r w:rsidRPr="00174225">
        <w:rPr>
          <w:spacing w:val="11"/>
          <w:sz w:val="20"/>
        </w:rPr>
        <w:t xml:space="preserve"> </w:t>
      </w:r>
      <w:r w:rsidRPr="00174225">
        <w:rPr>
          <w:spacing w:val="-2"/>
          <w:sz w:val="20"/>
        </w:rPr>
        <w:t>t</w:t>
      </w:r>
      <w:r w:rsidRPr="00174225">
        <w:rPr>
          <w:sz w:val="20"/>
        </w:rPr>
        <w:t>o</w:t>
      </w:r>
      <w:r w:rsidRPr="00174225">
        <w:rPr>
          <w:spacing w:val="13"/>
          <w:sz w:val="20"/>
        </w:rPr>
        <w:t xml:space="preserve"> </w:t>
      </w:r>
      <w:r w:rsidRPr="00174225">
        <w:rPr>
          <w:spacing w:val="-2"/>
          <w:sz w:val="20"/>
        </w:rPr>
        <w:t>updat</w:t>
      </w:r>
      <w:r w:rsidRPr="00174225">
        <w:rPr>
          <w:sz w:val="20"/>
        </w:rPr>
        <w:t>e</w:t>
      </w:r>
      <w:r w:rsidRPr="00174225">
        <w:rPr>
          <w:spacing w:val="13"/>
          <w:sz w:val="20"/>
        </w:rPr>
        <w:t xml:space="preserve"> </w:t>
      </w:r>
      <w:r w:rsidRPr="00174225">
        <w:rPr>
          <w:spacing w:val="-2"/>
          <w:sz w:val="20"/>
        </w:rPr>
        <w:t>an</w:t>
      </w:r>
      <w:r w:rsidRPr="00174225">
        <w:rPr>
          <w:sz w:val="20"/>
        </w:rPr>
        <w:t>d</w:t>
      </w:r>
      <w:r w:rsidRPr="00174225">
        <w:rPr>
          <w:w w:val="102"/>
          <w:sz w:val="20"/>
        </w:rPr>
        <w:t xml:space="preserve"> </w:t>
      </w:r>
      <w:r w:rsidRPr="00174225">
        <w:rPr>
          <w:spacing w:val="-2"/>
          <w:sz w:val="20"/>
        </w:rPr>
        <w:t>e</w:t>
      </w:r>
      <w:r w:rsidRPr="00174225">
        <w:rPr>
          <w:spacing w:val="-1"/>
          <w:sz w:val="20"/>
        </w:rPr>
        <w:t>x</w:t>
      </w:r>
      <w:r w:rsidRPr="00174225">
        <w:rPr>
          <w:spacing w:val="-2"/>
          <w:sz w:val="20"/>
        </w:rPr>
        <w:t>pa</w:t>
      </w:r>
      <w:r w:rsidRPr="00174225">
        <w:rPr>
          <w:spacing w:val="-1"/>
          <w:sz w:val="20"/>
        </w:rPr>
        <w:t>n</w:t>
      </w:r>
      <w:r w:rsidRPr="00174225">
        <w:rPr>
          <w:sz w:val="20"/>
        </w:rPr>
        <w:t>d</w:t>
      </w:r>
      <w:r w:rsidRPr="00174225">
        <w:rPr>
          <w:spacing w:val="7"/>
          <w:sz w:val="20"/>
        </w:rPr>
        <w:t xml:space="preserve"> </w:t>
      </w:r>
      <w:r w:rsidRPr="00174225">
        <w:rPr>
          <w:spacing w:val="-2"/>
          <w:sz w:val="20"/>
        </w:rPr>
        <w:t>thi</w:t>
      </w:r>
      <w:r w:rsidRPr="00174225">
        <w:rPr>
          <w:sz w:val="20"/>
        </w:rPr>
        <w:t>s</w:t>
      </w:r>
      <w:r w:rsidRPr="00174225">
        <w:rPr>
          <w:spacing w:val="6"/>
          <w:sz w:val="20"/>
        </w:rPr>
        <w:t xml:space="preserve"> </w:t>
      </w:r>
      <w:r w:rsidRPr="00174225">
        <w:rPr>
          <w:spacing w:val="-2"/>
          <w:sz w:val="20"/>
        </w:rPr>
        <w:t>lis</w:t>
      </w:r>
      <w:r w:rsidRPr="00174225">
        <w:rPr>
          <w:sz w:val="20"/>
        </w:rPr>
        <w:t>t</w:t>
      </w:r>
      <w:r w:rsidRPr="00174225">
        <w:rPr>
          <w:spacing w:val="6"/>
          <w:sz w:val="20"/>
        </w:rPr>
        <w:t xml:space="preserve"> </w:t>
      </w:r>
      <w:r w:rsidRPr="00174225">
        <w:rPr>
          <w:spacing w:val="-2"/>
          <w:sz w:val="20"/>
        </w:rPr>
        <w:t>fo</w:t>
      </w:r>
      <w:r w:rsidRPr="00174225">
        <w:rPr>
          <w:sz w:val="20"/>
        </w:rPr>
        <w:t>r</w:t>
      </w:r>
      <w:r w:rsidRPr="00174225">
        <w:rPr>
          <w:spacing w:val="6"/>
          <w:sz w:val="20"/>
        </w:rPr>
        <w:t xml:space="preserve"> </w:t>
      </w:r>
      <w:r w:rsidRPr="00174225">
        <w:rPr>
          <w:spacing w:val="-2"/>
          <w:sz w:val="20"/>
        </w:rPr>
        <w:t>us</w:t>
      </w:r>
      <w:r w:rsidRPr="00174225">
        <w:rPr>
          <w:sz w:val="20"/>
        </w:rPr>
        <w:t>e</w:t>
      </w:r>
      <w:r w:rsidRPr="00174225">
        <w:rPr>
          <w:spacing w:val="8"/>
          <w:sz w:val="20"/>
        </w:rPr>
        <w:t xml:space="preserve"> </w:t>
      </w:r>
      <w:r w:rsidRPr="00174225">
        <w:rPr>
          <w:sz w:val="20"/>
        </w:rPr>
        <w:t>w</w:t>
      </w:r>
      <w:r w:rsidRPr="00174225">
        <w:rPr>
          <w:spacing w:val="-2"/>
          <w:sz w:val="20"/>
        </w:rPr>
        <w:t>it</w:t>
      </w:r>
      <w:r w:rsidRPr="00174225">
        <w:rPr>
          <w:sz w:val="20"/>
        </w:rPr>
        <w:t>h</w:t>
      </w:r>
      <w:r w:rsidRPr="00174225">
        <w:rPr>
          <w:spacing w:val="7"/>
          <w:sz w:val="20"/>
        </w:rPr>
        <w:t xml:space="preserve"> </w:t>
      </w:r>
      <w:r w:rsidRPr="00174225">
        <w:rPr>
          <w:spacing w:val="-2"/>
          <w:sz w:val="20"/>
        </w:rPr>
        <w:t>th</w:t>
      </w:r>
      <w:r w:rsidRPr="00174225">
        <w:rPr>
          <w:sz w:val="20"/>
        </w:rPr>
        <w:t>e</w:t>
      </w:r>
      <w:r w:rsidRPr="00174225">
        <w:rPr>
          <w:spacing w:val="7"/>
          <w:sz w:val="20"/>
        </w:rPr>
        <w:t xml:space="preserve"> </w:t>
      </w:r>
      <w:r w:rsidRPr="00174225">
        <w:rPr>
          <w:sz w:val="20"/>
        </w:rPr>
        <w:t>HOME</w:t>
      </w:r>
      <w:r w:rsidRPr="00174225">
        <w:rPr>
          <w:spacing w:val="8"/>
          <w:sz w:val="20"/>
        </w:rPr>
        <w:t xml:space="preserve"> </w:t>
      </w:r>
      <w:r w:rsidRPr="00174225">
        <w:rPr>
          <w:spacing w:val="-1"/>
          <w:sz w:val="20"/>
        </w:rPr>
        <w:t>P</w:t>
      </w:r>
      <w:r w:rsidRPr="00174225">
        <w:rPr>
          <w:spacing w:val="-2"/>
          <w:sz w:val="20"/>
        </w:rPr>
        <w:t>rogra</w:t>
      </w:r>
      <w:r w:rsidRPr="00174225">
        <w:rPr>
          <w:sz w:val="20"/>
        </w:rPr>
        <w:t>m.</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spacing w:line="252" w:lineRule="auto"/>
        <w:ind w:left="100" w:right="118"/>
        <w:jc w:val="both"/>
        <w:rPr>
          <w:sz w:val="20"/>
        </w:rPr>
      </w:pPr>
      <w:r w:rsidRPr="00174225">
        <w:rPr>
          <w:spacing w:val="-1"/>
          <w:sz w:val="20"/>
        </w:rPr>
        <w:t>AHF</w:t>
      </w:r>
      <w:r w:rsidRPr="00174225">
        <w:rPr>
          <w:sz w:val="20"/>
        </w:rPr>
        <w:t>A</w:t>
      </w:r>
      <w:r w:rsidRPr="00174225">
        <w:rPr>
          <w:spacing w:val="9"/>
          <w:sz w:val="20"/>
        </w:rPr>
        <w:t xml:space="preserve"> </w:t>
      </w:r>
      <w:r w:rsidRPr="00174225">
        <w:rPr>
          <w:spacing w:val="-1"/>
          <w:sz w:val="20"/>
        </w:rPr>
        <w:t>w</w:t>
      </w:r>
      <w:r w:rsidRPr="00174225">
        <w:rPr>
          <w:spacing w:val="-2"/>
          <w:sz w:val="20"/>
        </w:rPr>
        <w:t>il</w:t>
      </w:r>
      <w:r w:rsidRPr="00174225">
        <w:rPr>
          <w:sz w:val="20"/>
        </w:rPr>
        <w:t>l</w:t>
      </w:r>
      <w:r w:rsidRPr="00174225">
        <w:rPr>
          <w:spacing w:val="8"/>
          <w:sz w:val="20"/>
        </w:rPr>
        <w:t xml:space="preserve"> </w:t>
      </w:r>
      <w:r w:rsidRPr="00174225">
        <w:rPr>
          <w:sz w:val="20"/>
        </w:rPr>
        <w:t>m</w:t>
      </w:r>
      <w:r w:rsidRPr="00174225">
        <w:rPr>
          <w:spacing w:val="-2"/>
          <w:sz w:val="20"/>
        </w:rPr>
        <w:t>ai</w:t>
      </w:r>
      <w:r w:rsidRPr="00174225">
        <w:rPr>
          <w:spacing w:val="-1"/>
          <w:sz w:val="20"/>
        </w:rPr>
        <w:t>n</w:t>
      </w:r>
      <w:r w:rsidRPr="00174225">
        <w:rPr>
          <w:spacing w:val="-2"/>
          <w:sz w:val="20"/>
        </w:rPr>
        <w:t>tai</w:t>
      </w:r>
      <w:r w:rsidRPr="00174225">
        <w:rPr>
          <w:sz w:val="20"/>
        </w:rPr>
        <w:t>n</w:t>
      </w:r>
      <w:r w:rsidRPr="00174225">
        <w:rPr>
          <w:spacing w:val="8"/>
          <w:sz w:val="20"/>
        </w:rPr>
        <w:t xml:space="preserve"> </w:t>
      </w:r>
      <w:r w:rsidRPr="00174225">
        <w:rPr>
          <w:sz w:val="20"/>
        </w:rPr>
        <w:t>a</w:t>
      </w:r>
      <w:r w:rsidRPr="00174225">
        <w:rPr>
          <w:spacing w:val="9"/>
          <w:sz w:val="20"/>
        </w:rPr>
        <w:t xml:space="preserve"> </w:t>
      </w:r>
      <w:r w:rsidRPr="00174225">
        <w:rPr>
          <w:spacing w:val="-2"/>
          <w:sz w:val="20"/>
        </w:rPr>
        <w:t>rec</w:t>
      </w:r>
      <w:r w:rsidRPr="00174225">
        <w:rPr>
          <w:spacing w:val="-1"/>
          <w:sz w:val="20"/>
        </w:rPr>
        <w:t>o</w:t>
      </w:r>
      <w:r w:rsidRPr="00174225">
        <w:rPr>
          <w:spacing w:val="-2"/>
          <w:sz w:val="20"/>
        </w:rPr>
        <w:t>r</w:t>
      </w:r>
      <w:r w:rsidRPr="00174225">
        <w:rPr>
          <w:sz w:val="20"/>
        </w:rPr>
        <w:t>d</w:t>
      </w:r>
      <w:r w:rsidRPr="00174225">
        <w:rPr>
          <w:spacing w:val="8"/>
          <w:sz w:val="20"/>
        </w:rPr>
        <w:t xml:space="preserve"> </w:t>
      </w:r>
      <w:r w:rsidRPr="00174225">
        <w:rPr>
          <w:spacing w:val="-1"/>
          <w:sz w:val="20"/>
        </w:rPr>
        <w:t>o</w:t>
      </w:r>
      <w:r w:rsidRPr="00174225">
        <w:rPr>
          <w:sz w:val="20"/>
        </w:rPr>
        <w:t>f</w:t>
      </w:r>
      <w:r w:rsidRPr="00174225">
        <w:rPr>
          <w:spacing w:val="9"/>
          <w:sz w:val="20"/>
        </w:rPr>
        <w:t xml:space="preserve"> </w:t>
      </w:r>
      <w:r w:rsidRPr="00174225">
        <w:rPr>
          <w:spacing w:val="-2"/>
          <w:sz w:val="20"/>
        </w:rPr>
        <w:t>re</w:t>
      </w:r>
      <w:r w:rsidRPr="00174225">
        <w:rPr>
          <w:spacing w:val="-1"/>
          <w:sz w:val="20"/>
        </w:rPr>
        <w:t>po</w:t>
      </w:r>
      <w:r w:rsidRPr="00174225">
        <w:rPr>
          <w:spacing w:val="-2"/>
          <w:sz w:val="20"/>
        </w:rPr>
        <w:t>rte</w:t>
      </w:r>
      <w:r w:rsidRPr="00174225">
        <w:rPr>
          <w:sz w:val="20"/>
        </w:rPr>
        <w:t>d</w:t>
      </w:r>
      <w:r w:rsidRPr="00174225">
        <w:rPr>
          <w:spacing w:val="8"/>
          <w:sz w:val="20"/>
        </w:rPr>
        <w:t xml:space="preserve"> </w:t>
      </w:r>
      <w:r w:rsidRPr="00174225">
        <w:rPr>
          <w:spacing w:val="-2"/>
          <w:sz w:val="20"/>
        </w:rPr>
        <w:t>acti</w:t>
      </w:r>
      <w:r w:rsidRPr="00174225">
        <w:rPr>
          <w:spacing w:val="-1"/>
          <w:sz w:val="20"/>
        </w:rPr>
        <w:t>v</w:t>
      </w:r>
      <w:r w:rsidRPr="00174225">
        <w:rPr>
          <w:spacing w:val="-2"/>
          <w:sz w:val="20"/>
        </w:rPr>
        <w:t>itie</w:t>
      </w:r>
      <w:r w:rsidRPr="00174225">
        <w:rPr>
          <w:sz w:val="20"/>
        </w:rPr>
        <w:t>s</w:t>
      </w:r>
      <w:r w:rsidRPr="00174225">
        <w:rPr>
          <w:spacing w:val="9"/>
          <w:sz w:val="20"/>
        </w:rPr>
        <w:t xml:space="preserve"> </w:t>
      </w:r>
      <w:r w:rsidRPr="00174225">
        <w:rPr>
          <w:spacing w:val="-1"/>
          <w:sz w:val="20"/>
        </w:rPr>
        <w:t>o</w:t>
      </w:r>
      <w:r w:rsidRPr="00174225">
        <w:rPr>
          <w:sz w:val="20"/>
        </w:rPr>
        <w:t>f</w:t>
      </w:r>
      <w:r w:rsidRPr="00174225">
        <w:rPr>
          <w:spacing w:val="8"/>
          <w:sz w:val="20"/>
        </w:rPr>
        <w:t xml:space="preserve"> </w:t>
      </w:r>
      <w:r w:rsidRPr="00174225">
        <w:rPr>
          <w:sz w:val="20"/>
        </w:rPr>
        <w:t>M</w:t>
      </w:r>
      <w:r w:rsidRPr="00174225">
        <w:rPr>
          <w:spacing w:val="-2"/>
          <w:sz w:val="20"/>
        </w:rPr>
        <w:t>i</w:t>
      </w:r>
      <w:r w:rsidRPr="00174225">
        <w:rPr>
          <w:spacing w:val="-1"/>
          <w:sz w:val="20"/>
        </w:rPr>
        <w:t>no</w:t>
      </w:r>
      <w:r w:rsidRPr="00174225">
        <w:rPr>
          <w:spacing w:val="-2"/>
          <w:sz w:val="20"/>
        </w:rPr>
        <w:t>rit</w:t>
      </w:r>
      <w:r w:rsidRPr="00174225">
        <w:rPr>
          <w:spacing w:val="-1"/>
          <w:sz w:val="20"/>
        </w:rPr>
        <w:t>y</w:t>
      </w:r>
      <w:r w:rsidRPr="00174225">
        <w:rPr>
          <w:sz w:val="20"/>
        </w:rPr>
        <w:t>-</w:t>
      </w:r>
      <w:r w:rsidRPr="00174225">
        <w:rPr>
          <w:spacing w:val="9"/>
          <w:sz w:val="20"/>
        </w:rPr>
        <w:t xml:space="preserve"> </w:t>
      </w:r>
      <w:r w:rsidRPr="00174225">
        <w:rPr>
          <w:spacing w:val="-2"/>
          <w:sz w:val="20"/>
        </w:rPr>
        <w:t>a</w:t>
      </w:r>
      <w:r w:rsidRPr="00174225">
        <w:rPr>
          <w:spacing w:val="-1"/>
          <w:sz w:val="20"/>
        </w:rPr>
        <w:t>n</w:t>
      </w:r>
      <w:r w:rsidRPr="00174225">
        <w:rPr>
          <w:sz w:val="20"/>
        </w:rPr>
        <w:t>d</w:t>
      </w:r>
      <w:r w:rsidRPr="00174225">
        <w:rPr>
          <w:spacing w:val="8"/>
          <w:sz w:val="20"/>
        </w:rPr>
        <w:t xml:space="preserve"> </w:t>
      </w:r>
      <w:r w:rsidRPr="00174225">
        <w:rPr>
          <w:sz w:val="20"/>
        </w:rPr>
        <w:t>W</w:t>
      </w:r>
      <w:r w:rsidRPr="00174225">
        <w:rPr>
          <w:spacing w:val="-2"/>
          <w:sz w:val="20"/>
        </w:rPr>
        <w:t>o</w:t>
      </w:r>
      <w:r w:rsidRPr="00174225">
        <w:rPr>
          <w:sz w:val="20"/>
        </w:rPr>
        <w:t>m</w:t>
      </w:r>
      <w:r w:rsidRPr="00174225">
        <w:rPr>
          <w:spacing w:val="-2"/>
          <w:sz w:val="20"/>
        </w:rPr>
        <w:t>e</w:t>
      </w:r>
      <w:r w:rsidRPr="00174225">
        <w:rPr>
          <w:spacing w:val="-1"/>
          <w:sz w:val="20"/>
        </w:rPr>
        <w:t>n</w:t>
      </w:r>
      <w:r w:rsidRPr="00174225">
        <w:rPr>
          <w:spacing w:val="-2"/>
          <w:sz w:val="20"/>
        </w:rPr>
        <w:t>-</w:t>
      </w:r>
      <w:r w:rsidRPr="00174225">
        <w:rPr>
          <w:spacing w:val="-1"/>
          <w:sz w:val="20"/>
        </w:rPr>
        <w:t>Own</w:t>
      </w:r>
      <w:r w:rsidRPr="00174225">
        <w:rPr>
          <w:spacing w:val="-2"/>
          <w:sz w:val="20"/>
        </w:rPr>
        <w:t>e</w:t>
      </w:r>
      <w:r w:rsidRPr="00174225">
        <w:rPr>
          <w:sz w:val="20"/>
        </w:rPr>
        <w:t xml:space="preserve">d </w:t>
      </w:r>
      <w:r w:rsidRPr="00174225">
        <w:rPr>
          <w:spacing w:val="-1"/>
          <w:sz w:val="20"/>
        </w:rPr>
        <w:t>Bu</w:t>
      </w:r>
      <w:r w:rsidRPr="00174225">
        <w:rPr>
          <w:spacing w:val="-2"/>
          <w:sz w:val="20"/>
        </w:rPr>
        <w:t>si</w:t>
      </w:r>
      <w:r w:rsidRPr="00174225">
        <w:rPr>
          <w:spacing w:val="-1"/>
          <w:sz w:val="20"/>
        </w:rPr>
        <w:t>n</w:t>
      </w:r>
      <w:r w:rsidRPr="00174225">
        <w:rPr>
          <w:spacing w:val="-2"/>
          <w:sz w:val="20"/>
        </w:rPr>
        <w:t>esse</w:t>
      </w:r>
      <w:r w:rsidRPr="00174225">
        <w:rPr>
          <w:sz w:val="20"/>
        </w:rPr>
        <w:t>s</w:t>
      </w:r>
      <w:r w:rsidRPr="00174225">
        <w:rPr>
          <w:w w:val="102"/>
          <w:sz w:val="20"/>
        </w:rPr>
        <w:t xml:space="preserve"> </w:t>
      </w:r>
      <w:r w:rsidRPr="00174225">
        <w:rPr>
          <w:spacing w:val="-2"/>
          <w:sz w:val="20"/>
        </w:rPr>
        <w:t>involve</w:t>
      </w:r>
      <w:r w:rsidRPr="00174225">
        <w:rPr>
          <w:sz w:val="20"/>
        </w:rPr>
        <w:t>d</w:t>
      </w:r>
      <w:r w:rsidRPr="00174225">
        <w:rPr>
          <w:spacing w:val="10"/>
          <w:sz w:val="20"/>
        </w:rPr>
        <w:t xml:space="preserve"> </w:t>
      </w:r>
      <w:r w:rsidRPr="00174225">
        <w:rPr>
          <w:spacing w:val="-2"/>
          <w:sz w:val="20"/>
        </w:rPr>
        <w:t>i</w:t>
      </w:r>
      <w:r w:rsidRPr="00174225">
        <w:rPr>
          <w:sz w:val="20"/>
        </w:rPr>
        <w:t>n</w:t>
      </w:r>
      <w:r w:rsidRPr="00174225">
        <w:rPr>
          <w:spacing w:val="11"/>
          <w:sz w:val="20"/>
        </w:rPr>
        <w:t xml:space="preserve"> </w:t>
      </w:r>
      <w:r w:rsidRPr="00174225">
        <w:rPr>
          <w:spacing w:val="-2"/>
          <w:sz w:val="20"/>
        </w:rPr>
        <w:t>th</w:t>
      </w:r>
      <w:r w:rsidRPr="00174225">
        <w:rPr>
          <w:sz w:val="20"/>
        </w:rPr>
        <w:t>e</w:t>
      </w:r>
      <w:r w:rsidRPr="00174225">
        <w:rPr>
          <w:spacing w:val="11"/>
          <w:sz w:val="20"/>
        </w:rPr>
        <w:t xml:space="preserve"> </w:t>
      </w:r>
      <w:r w:rsidRPr="00174225">
        <w:rPr>
          <w:sz w:val="20"/>
        </w:rPr>
        <w:t>HOME</w:t>
      </w:r>
      <w:r w:rsidRPr="00174225">
        <w:rPr>
          <w:spacing w:val="11"/>
          <w:sz w:val="20"/>
        </w:rPr>
        <w:t xml:space="preserve"> </w:t>
      </w:r>
      <w:r w:rsidRPr="00174225">
        <w:rPr>
          <w:spacing w:val="-1"/>
          <w:sz w:val="20"/>
        </w:rPr>
        <w:t>P</w:t>
      </w:r>
      <w:r w:rsidRPr="00174225">
        <w:rPr>
          <w:spacing w:val="-2"/>
          <w:sz w:val="20"/>
        </w:rPr>
        <w:t>rogra</w:t>
      </w:r>
      <w:r w:rsidRPr="00174225">
        <w:rPr>
          <w:sz w:val="20"/>
        </w:rPr>
        <w:t>m.</w:t>
      </w:r>
    </w:p>
    <w:p w:rsidR="0060336D" w:rsidRPr="00174225" w:rsidRDefault="0060336D" w:rsidP="0060336D">
      <w:pPr>
        <w:pStyle w:val="BodyText"/>
        <w:spacing w:line="252" w:lineRule="auto"/>
        <w:ind w:left="100" w:right="118"/>
        <w:jc w:val="both"/>
        <w:rPr>
          <w:sz w:val="20"/>
        </w:rPr>
      </w:pPr>
    </w:p>
    <w:p w:rsidR="0060336D" w:rsidRPr="00174225" w:rsidRDefault="0060336D" w:rsidP="00492E2D">
      <w:pPr>
        <w:pStyle w:val="Heading2"/>
        <w:keepNext w:val="0"/>
        <w:widowControl w:val="0"/>
        <w:numPr>
          <w:ilvl w:val="0"/>
          <w:numId w:val="31"/>
        </w:numPr>
        <w:tabs>
          <w:tab w:val="left" w:pos="399"/>
        </w:tabs>
        <w:spacing w:before="85"/>
        <w:ind w:left="399" w:hanging="300"/>
        <w:jc w:val="both"/>
        <w:rPr>
          <w:rFonts w:ascii="Times New Roman" w:hAnsi="Times New Roman"/>
          <w:b/>
          <w:bCs/>
          <w:sz w:val="20"/>
        </w:rPr>
      </w:pPr>
      <w:r w:rsidRPr="00174225">
        <w:rPr>
          <w:rFonts w:ascii="Times New Roman" w:hAnsi="Times New Roman"/>
          <w:spacing w:val="-1"/>
          <w:sz w:val="20"/>
        </w:rPr>
        <w:t>Equa</w:t>
      </w:r>
      <w:r w:rsidRPr="00174225">
        <w:rPr>
          <w:rFonts w:ascii="Times New Roman" w:hAnsi="Times New Roman"/>
          <w:sz w:val="20"/>
        </w:rPr>
        <w:t>l</w:t>
      </w:r>
      <w:r w:rsidRPr="00174225">
        <w:rPr>
          <w:rFonts w:ascii="Times New Roman" w:hAnsi="Times New Roman"/>
          <w:spacing w:val="12"/>
          <w:sz w:val="20"/>
        </w:rPr>
        <w:t xml:space="preserve"> </w:t>
      </w:r>
      <w:r w:rsidRPr="00174225">
        <w:rPr>
          <w:rFonts w:ascii="Times New Roman" w:hAnsi="Times New Roman"/>
          <w:sz w:val="20"/>
        </w:rPr>
        <w:t>O</w:t>
      </w:r>
      <w:r w:rsidRPr="00174225">
        <w:rPr>
          <w:rFonts w:ascii="Times New Roman" w:hAnsi="Times New Roman"/>
          <w:spacing w:val="-1"/>
          <w:sz w:val="20"/>
        </w:rPr>
        <w:t>ppo</w:t>
      </w:r>
      <w:r w:rsidRPr="00174225">
        <w:rPr>
          <w:rFonts w:ascii="Times New Roman" w:hAnsi="Times New Roman"/>
          <w:spacing w:val="-2"/>
          <w:sz w:val="20"/>
        </w:rPr>
        <w:t>rt</w:t>
      </w:r>
      <w:r w:rsidRPr="00174225">
        <w:rPr>
          <w:rFonts w:ascii="Times New Roman" w:hAnsi="Times New Roman"/>
          <w:spacing w:val="-1"/>
          <w:sz w:val="20"/>
        </w:rPr>
        <w:t>un</w:t>
      </w:r>
      <w:r w:rsidRPr="00174225">
        <w:rPr>
          <w:rFonts w:ascii="Times New Roman" w:hAnsi="Times New Roman"/>
          <w:spacing w:val="-2"/>
          <w:sz w:val="20"/>
        </w:rPr>
        <w:t>it</w:t>
      </w:r>
      <w:r w:rsidRPr="00174225">
        <w:rPr>
          <w:rFonts w:ascii="Times New Roman" w:hAnsi="Times New Roman"/>
          <w:sz w:val="20"/>
        </w:rPr>
        <w:t>y</w:t>
      </w:r>
      <w:r w:rsidRPr="00174225">
        <w:rPr>
          <w:rFonts w:ascii="Times New Roman" w:hAnsi="Times New Roman"/>
          <w:spacing w:val="14"/>
          <w:sz w:val="20"/>
        </w:rPr>
        <w:t xml:space="preserve"> </w:t>
      </w:r>
      <w:r w:rsidRPr="00174225">
        <w:rPr>
          <w:rFonts w:ascii="Times New Roman" w:hAnsi="Times New Roman"/>
          <w:spacing w:val="-1"/>
          <w:sz w:val="20"/>
        </w:rPr>
        <w:t>an</w:t>
      </w:r>
      <w:r w:rsidRPr="00174225">
        <w:rPr>
          <w:rFonts w:ascii="Times New Roman" w:hAnsi="Times New Roman"/>
          <w:sz w:val="20"/>
        </w:rPr>
        <w:t>d</w:t>
      </w:r>
      <w:r w:rsidRPr="00174225">
        <w:rPr>
          <w:rFonts w:ascii="Times New Roman" w:hAnsi="Times New Roman"/>
          <w:spacing w:val="14"/>
          <w:sz w:val="20"/>
        </w:rPr>
        <w:t xml:space="preserve"> </w:t>
      </w:r>
      <w:r w:rsidRPr="00174225">
        <w:rPr>
          <w:rFonts w:ascii="Times New Roman" w:hAnsi="Times New Roman"/>
          <w:spacing w:val="-1"/>
          <w:sz w:val="20"/>
        </w:rPr>
        <w:t>Fa</w:t>
      </w:r>
      <w:r w:rsidRPr="00174225">
        <w:rPr>
          <w:rFonts w:ascii="Times New Roman" w:hAnsi="Times New Roman"/>
          <w:spacing w:val="-2"/>
          <w:sz w:val="20"/>
        </w:rPr>
        <w:t>i</w:t>
      </w:r>
      <w:r w:rsidRPr="00174225">
        <w:rPr>
          <w:rFonts w:ascii="Times New Roman" w:hAnsi="Times New Roman"/>
          <w:sz w:val="20"/>
        </w:rPr>
        <w:t>r</w:t>
      </w:r>
      <w:r w:rsidRPr="00174225">
        <w:rPr>
          <w:rFonts w:ascii="Times New Roman" w:hAnsi="Times New Roman"/>
          <w:spacing w:val="13"/>
          <w:sz w:val="20"/>
        </w:rPr>
        <w:t xml:space="preserve"> </w:t>
      </w:r>
      <w:r w:rsidRPr="00174225">
        <w:rPr>
          <w:rFonts w:ascii="Times New Roman" w:hAnsi="Times New Roman"/>
          <w:sz w:val="20"/>
        </w:rPr>
        <w:t>H</w:t>
      </w:r>
      <w:r w:rsidRPr="00174225">
        <w:rPr>
          <w:rFonts w:ascii="Times New Roman" w:hAnsi="Times New Roman"/>
          <w:spacing w:val="-1"/>
          <w:sz w:val="20"/>
        </w:rPr>
        <w:t>ou</w:t>
      </w:r>
      <w:r w:rsidRPr="00174225">
        <w:rPr>
          <w:rFonts w:ascii="Times New Roman" w:hAnsi="Times New Roman"/>
          <w:spacing w:val="-2"/>
          <w:sz w:val="20"/>
        </w:rPr>
        <w:t>si</w:t>
      </w:r>
      <w:r w:rsidRPr="00174225">
        <w:rPr>
          <w:rFonts w:ascii="Times New Roman" w:hAnsi="Times New Roman"/>
          <w:spacing w:val="-1"/>
          <w:sz w:val="20"/>
        </w:rPr>
        <w:t>n</w:t>
      </w:r>
      <w:r w:rsidRPr="00174225">
        <w:rPr>
          <w:rFonts w:ascii="Times New Roman" w:hAnsi="Times New Roman"/>
          <w:sz w:val="20"/>
        </w:rPr>
        <w:t>g</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2" w:lineRule="auto"/>
        <w:ind w:left="100" w:right="117"/>
        <w:jc w:val="both"/>
        <w:rPr>
          <w:sz w:val="20"/>
        </w:rPr>
      </w:pPr>
      <w:r w:rsidRPr="00174225">
        <w:rPr>
          <w:spacing w:val="-1"/>
          <w:sz w:val="20"/>
        </w:rPr>
        <w:t>A</w:t>
      </w:r>
      <w:r w:rsidRPr="00174225">
        <w:rPr>
          <w:spacing w:val="-2"/>
          <w:sz w:val="20"/>
        </w:rPr>
        <w:t>ffir</w:t>
      </w:r>
      <w:r w:rsidRPr="00174225">
        <w:rPr>
          <w:sz w:val="20"/>
        </w:rPr>
        <w:t>m</w:t>
      </w:r>
      <w:r w:rsidRPr="00174225">
        <w:rPr>
          <w:spacing w:val="-2"/>
          <w:sz w:val="20"/>
        </w:rPr>
        <w:t>ati</w:t>
      </w:r>
      <w:r w:rsidRPr="00174225">
        <w:rPr>
          <w:spacing w:val="-1"/>
          <w:sz w:val="20"/>
        </w:rPr>
        <w:t>v</w:t>
      </w:r>
      <w:r w:rsidRPr="00174225">
        <w:rPr>
          <w:sz w:val="20"/>
        </w:rPr>
        <w:t>e</w:t>
      </w:r>
      <w:r w:rsidRPr="00174225">
        <w:rPr>
          <w:spacing w:val="24"/>
          <w:sz w:val="20"/>
        </w:rPr>
        <w:t xml:space="preserve"> </w:t>
      </w:r>
      <w:r w:rsidRPr="00174225">
        <w:rPr>
          <w:sz w:val="20"/>
        </w:rPr>
        <w:t>m</w:t>
      </w:r>
      <w:r w:rsidRPr="00174225">
        <w:rPr>
          <w:spacing w:val="-2"/>
          <w:sz w:val="20"/>
        </w:rPr>
        <w:t>ar</w:t>
      </w:r>
      <w:r w:rsidRPr="00174225">
        <w:rPr>
          <w:spacing w:val="-1"/>
          <w:sz w:val="20"/>
        </w:rPr>
        <w:t>k</w:t>
      </w:r>
      <w:r w:rsidRPr="00174225">
        <w:rPr>
          <w:spacing w:val="-2"/>
          <w:sz w:val="20"/>
        </w:rPr>
        <w:t>eti</w:t>
      </w:r>
      <w:r w:rsidRPr="00174225">
        <w:rPr>
          <w:spacing w:val="-1"/>
          <w:sz w:val="20"/>
        </w:rPr>
        <w:t>n</w:t>
      </w:r>
      <w:r w:rsidRPr="00174225">
        <w:rPr>
          <w:sz w:val="20"/>
        </w:rPr>
        <w:t>g</w:t>
      </w:r>
      <w:r w:rsidRPr="00174225">
        <w:rPr>
          <w:spacing w:val="25"/>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ce</w:t>
      </w:r>
      <w:r w:rsidRPr="00174225">
        <w:rPr>
          <w:spacing w:val="-1"/>
          <w:sz w:val="20"/>
        </w:rPr>
        <w:t>du</w:t>
      </w:r>
      <w:r w:rsidRPr="00174225">
        <w:rPr>
          <w:spacing w:val="-2"/>
          <w:sz w:val="20"/>
        </w:rPr>
        <w:t>re</w:t>
      </w:r>
      <w:r w:rsidRPr="00174225">
        <w:rPr>
          <w:sz w:val="20"/>
        </w:rPr>
        <w:t>s</w:t>
      </w:r>
      <w:r w:rsidRPr="00174225">
        <w:rPr>
          <w:spacing w:val="24"/>
          <w:sz w:val="20"/>
        </w:rPr>
        <w:t xml:space="preserve"> </w:t>
      </w:r>
      <w:r w:rsidRPr="00174225">
        <w:rPr>
          <w:spacing w:val="-1"/>
          <w:sz w:val="20"/>
        </w:rPr>
        <w:t>w</w:t>
      </w:r>
      <w:r w:rsidRPr="00174225">
        <w:rPr>
          <w:spacing w:val="-2"/>
          <w:sz w:val="20"/>
        </w:rPr>
        <w:t>il</w:t>
      </w:r>
      <w:r w:rsidRPr="00174225">
        <w:rPr>
          <w:sz w:val="20"/>
        </w:rPr>
        <w:t>l</w:t>
      </w:r>
      <w:r w:rsidRPr="00174225">
        <w:rPr>
          <w:spacing w:val="23"/>
          <w:sz w:val="20"/>
        </w:rPr>
        <w:t xml:space="preserve"> </w:t>
      </w:r>
      <w:r w:rsidRPr="00174225">
        <w:rPr>
          <w:spacing w:val="-1"/>
          <w:sz w:val="20"/>
        </w:rPr>
        <w:t>b</w:t>
      </w:r>
      <w:r w:rsidRPr="00174225">
        <w:rPr>
          <w:sz w:val="20"/>
        </w:rPr>
        <w:t>e</w:t>
      </w:r>
      <w:r w:rsidRPr="00174225">
        <w:rPr>
          <w:spacing w:val="25"/>
          <w:sz w:val="20"/>
        </w:rPr>
        <w:t xml:space="preserve"> </w:t>
      </w:r>
      <w:r w:rsidRPr="00174225">
        <w:rPr>
          <w:spacing w:val="-1"/>
          <w:sz w:val="20"/>
        </w:rPr>
        <w:t>u</w:t>
      </w:r>
      <w:r w:rsidRPr="00174225">
        <w:rPr>
          <w:spacing w:val="-2"/>
          <w:sz w:val="20"/>
        </w:rPr>
        <w:t>tilize</w:t>
      </w:r>
      <w:r w:rsidRPr="00174225">
        <w:rPr>
          <w:sz w:val="20"/>
        </w:rPr>
        <w:t>d</w:t>
      </w:r>
      <w:r w:rsidRPr="00174225">
        <w:rPr>
          <w:spacing w:val="25"/>
          <w:sz w:val="20"/>
        </w:rPr>
        <w:t xml:space="preserve"> </w:t>
      </w:r>
      <w:r w:rsidRPr="00174225">
        <w:rPr>
          <w:spacing w:val="-2"/>
          <w:sz w:val="20"/>
        </w:rPr>
        <w:t>s</w:t>
      </w:r>
      <w:r w:rsidRPr="00174225">
        <w:rPr>
          <w:sz w:val="20"/>
        </w:rPr>
        <w:t>o</w:t>
      </w:r>
      <w:r w:rsidRPr="00174225">
        <w:rPr>
          <w:spacing w:val="25"/>
          <w:sz w:val="20"/>
        </w:rPr>
        <w:t xml:space="preserve"> </w:t>
      </w:r>
      <w:r w:rsidRPr="00174225">
        <w:rPr>
          <w:spacing w:val="-2"/>
          <w:sz w:val="20"/>
        </w:rPr>
        <w:t>t</w:t>
      </w:r>
      <w:r w:rsidRPr="00174225">
        <w:rPr>
          <w:spacing w:val="-1"/>
          <w:sz w:val="20"/>
        </w:rPr>
        <w:t>h</w:t>
      </w:r>
      <w:r w:rsidRPr="00174225">
        <w:rPr>
          <w:spacing w:val="-2"/>
          <w:sz w:val="20"/>
        </w:rPr>
        <w:t>a</w:t>
      </w:r>
      <w:r w:rsidRPr="00174225">
        <w:rPr>
          <w:sz w:val="20"/>
        </w:rPr>
        <w:t>t</w:t>
      </w:r>
      <w:r w:rsidRPr="00174225">
        <w:rPr>
          <w:spacing w:val="23"/>
          <w:sz w:val="20"/>
        </w:rPr>
        <w:t xml:space="preserve"> </w:t>
      </w:r>
      <w:r w:rsidRPr="00174225">
        <w:rPr>
          <w:spacing w:val="-1"/>
          <w:sz w:val="20"/>
        </w:rPr>
        <w:t>n</w:t>
      </w:r>
      <w:r w:rsidRPr="00174225">
        <w:rPr>
          <w:sz w:val="20"/>
        </w:rPr>
        <w:t>o</w:t>
      </w:r>
      <w:r w:rsidRPr="00174225">
        <w:rPr>
          <w:spacing w:val="25"/>
          <w:sz w:val="20"/>
        </w:rPr>
        <w:t xml:space="preserve"> </w:t>
      </w:r>
      <w:r w:rsidRPr="00174225">
        <w:rPr>
          <w:spacing w:val="-1"/>
          <w:sz w:val="20"/>
        </w:rPr>
        <w:t>p</w:t>
      </w:r>
      <w:r w:rsidRPr="00174225">
        <w:rPr>
          <w:spacing w:val="-2"/>
          <w:sz w:val="20"/>
        </w:rPr>
        <w:t>ers</w:t>
      </w:r>
      <w:r w:rsidRPr="00174225">
        <w:rPr>
          <w:spacing w:val="-1"/>
          <w:sz w:val="20"/>
        </w:rPr>
        <w:t>o</w:t>
      </w:r>
      <w:r w:rsidRPr="00174225">
        <w:rPr>
          <w:sz w:val="20"/>
        </w:rPr>
        <w:t>n</w:t>
      </w:r>
      <w:r w:rsidRPr="00174225">
        <w:rPr>
          <w:spacing w:val="25"/>
          <w:sz w:val="20"/>
        </w:rPr>
        <w:t xml:space="preserve"> </w:t>
      </w:r>
      <w:r w:rsidRPr="00174225">
        <w:rPr>
          <w:spacing w:val="-2"/>
          <w:sz w:val="20"/>
        </w:rPr>
        <w:t>i</w:t>
      </w:r>
      <w:r w:rsidRPr="00174225">
        <w:rPr>
          <w:sz w:val="20"/>
        </w:rPr>
        <w:t>n</w:t>
      </w:r>
      <w:r w:rsidRPr="00174225">
        <w:rPr>
          <w:spacing w:val="25"/>
          <w:sz w:val="20"/>
        </w:rPr>
        <w:t xml:space="preserve"> </w:t>
      </w:r>
      <w:r w:rsidRPr="00174225">
        <w:rPr>
          <w:spacing w:val="-2"/>
          <w:sz w:val="20"/>
        </w:rPr>
        <w:t>t</w:t>
      </w:r>
      <w:r w:rsidRPr="00174225">
        <w:rPr>
          <w:spacing w:val="-1"/>
          <w:sz w:val="20"/>
        </w:rPr>
        <w:t>h</w:t>
      </w:r>
      <w:r w:rsidRPr="00174225">
        <w:rPr>
          <w:sz w:val="20"/>
        </w:rPr>
        <w:t>e</w:t>
      </w:r>
      <w:r w:rsidRPr="00174225">
        <w:rPr>
          <w:spacing w:val="25"/>
          <w:sz w:val="20"/>
        </w:rPr>
        <w:t xml:space="preserve"> </w:t>
      </w:r>
      <w:r w:rsidRPr="00174225">
        <w:rPr>
          <w:spacing w:val="-1"/>
          <w:sz w:val="20"/>
        </w:rPr>
        <w:t>Un</w:t>
      </w:r>
      <w:r w:rsidRPr="00174225">
        <w:rPr>
          <w:spacing w:val="-2"/>
          <w:sz w:val="20"/>
        </w:rPr>
        <w:t>ite</w:t>
      </w:r>
      <w:r w:rsidRPr="00174225">
        <w:rPr>
          <w:sz w:val="20"/>
        </w:rPr>
        <w:t>d</w:t>
      </w:r>
      <w:r w:rsidRPr="00174225">
        <w:rPr>
          <w:spacing w:val="24"/>
          <w:sz w:val="20"/>
        </w:rPr>
        <w:t xml:space="preserve"> </w:t>
      </w:r>
      <w:r w:rsidRPr="00174225">
        <w:rPr>
          <w:spacing w:val="-1"/>
          <w:sz w:val="20"/>
        </w:rPr>
        <w:t>S</w:t>
      </w:r>
      <w:r w:rsidRPr="00174225">
        <w:rPr>
          <w:spacing w:val="-2"/>
          <w:sz w:val="20"/>
        </w:rPr>
        <w:t>tate</w:t>
      </w:r>
      <w:r w:rsidRPr="00174225">
        <w:rPr>
          <w:sz w:val="20"/>
        </w:rPr>
        <w:t>s</w:t>
      </w:r>
      <w:r w:rsidRPr="00174225">
        <w:rPr>
          <w:spacing w:val="24"/>
          <w:sz w:val="20"/>
        </w:rPr>
        <w:t xml:space="preserve"> </w:t>
      </w:r>
      <w:r w:rsidRPr="00174225">
        <w:rPr>
          <w:spacing w:val="-2"/>
          <w:sz w:val="20"/>
        </w:rPr>
        <w:t>s</w:t>
      </w:r>
      <w:r w:rsidRPr="00174225">
        <w:rPr>
          <w:spacing w:val="-1"/>
          <w:sz w:val="20"/>
        </w:rPr>
        <w:t>h</w:t>
      </w:r>
      <w:r w:rsidRPr="00174225">
        <w:rPr>
          <w:spacing w:val="-2"/>
          <w:sz w:val="20"/>
        </w:rPr>
        <w:t>all</w:t>
      </w:r>
      <w:r w:rsidRPr="00174225">
        <w:rPr>
          <w:sz w:val="20"/>
        </w:rPr>
        <w:t>,</w:t>
      </w:r>
      <w:r w:rsidRPr="00174225">
        <w:rPr>
          <w:spacing w:val="24"/>
          <w:sz w:val="20"/>
        </w:rPr>
        <w:t xml:space="preserve"> </w:t>
      </w:r>
      <w:r w:rsidRPr="00174225">
        <w:rPr>
          <w:spacing w:val="-1"/>
          <w:sz w:val="20"/>
        </w:rPr>
        <w:t>o</w:t>
      </w:r>
      <w:r w:rsidRPr="00174225">
        <w:rPr>
          <w:sz w:val="20"/>
        </w:rPr>
        <w:t>n</w:t>
      </w:r>
      <w:r w:rsidRPr="00174225">
        <w:rPr>
          <w:spacing w:val="25"/>
          <w:sz w:val="20"/>
        </w:rPr>
        <w:t xml:space="preserve"> </w:t>
      </w:r>
      <w:r w:rsidRPr="00174225">
        <w:rPr>
          <w:spacing w:val="-2"/>
          <w:sz w:val="20"/>
        </w:rPr>
        <w:t>t</w:t>
      </w:r>
      <w:r w:rsidRPr="00174225">
        <w:rPr>
          <w:spacing w:val="-1"/>
          <w:sz w:val="20"/>
        </w:rPr>
        <w:t>he</w:t>
      </w:r>
      <w:r w:rsidRPr="00174225">
        <w:rPr>
          <w:spacing w:val="-1"/>
          <w:w w:val="102"/>
          <w:sz w:val="20"/>
        </w:rPr>
        <w:t xml:space="preserve"> </w:t>
      </w:r>
      <w:r w:rsidRPr="00174225">
        <w:rPr>
          <w:spacing w:val="-1"/>
          <w:sz w:val="20"/>
        </w:rPr>
        <w:t>g</w:t>
      </w:r>
      <w:r w:rsidRPr="00174225">
        <w:rPr>
          <w:spacing w:val="-2"/>
          <w:sz w:val="20"/>
        </w:rPr>
        <w:t>r</w:t>
      </w:r>
      <w:r w:rsidRPr="00174225">
        <w:rPr>
          <w:spacing w:val="-1"/>
          <w:sz w:val="20"/>
        </w:rPr>
        <w:t>ound</w:t>
      </w:r>
      <w:r w:rsidRPr="00174225">
        <w:rPr>
          <w:sz w:val="20"/>
        </w:rPr>
        <w:t>s</w:t>
      </w:r>
      <w:r w:rsidRPr="00174225">
        <w:rPr>
          <w:spacing w:val="31"/>
          <w:sz w:val="20"/>
        </w:rPr>
        <w:t xml:space="preserve"> </w:t>
      </w:r>
      <w:r w:rsidRPr="00174225">
        <w:rPr>
          <w:spacing w:val="-1"/>
          <w:sz w:val="20"/>
        </w:rPr>
        <w:t>o</w:t>
      </w:r>
      <w:r w:rsidRPr="00174225">
        <w:rPr>
          <w:sz w:val="20"/>
        </w:rPr>
        <w:t>f</w:t>
      </w:r>
      <w:r w:rsidRPr="00174225">
        <w:rPr>
          <w:spacing w:val="30"/>
          <w:sz w:val="20"/>
        </w:rPr>
        <w:t xml:space="preserve"> </w:t>
      </w:r>
      <w:r w:rsidRPr="00174225">
        <w:rPr>
          <w:spacing w:val="-2"/>
          <w:sz w:val="20"/>
        </w:rPr>
        <w:t>race</w:t>
      </w:r>
      <w:r w:rsidRPr="00174225">
        <w:rPr>
          <w:sz w:val="20"/>
        </w:rPr>
        <w:t>,</w:t>
      </w:r>
      <w:r w:rsidRPr="00174225">
        <w:rPr>
          <w:spacing w:val="30"/>
          <w:sz w:val="20"/>
        </w:rPr>
        <w:t xml:space="preserve"> </w:t>
      </w:r>
      <w:r w:rsidRPr="00174225">
        <w:rPr>
          <w:spacing w:val="-2"/>
          <w:sz w:val="20"/>
        </w:rPr>
        <w:t>c</w:t>
      </w:r>
      <w:r w:rsidRPr="00174225">
        <w:rPr>
          <w:spacing w:val="-1"/>
          <w:sz w:val="20"/>
        </w:rPr>
        <w:t>o</w:t>
      </w:r>
      <w:r w:rsidRPr="00174225">
        <w:rPr>
          <w:spacing w:val="-2"/>
          <w:sz w:val="20"/>
        </w:rPr>
        <w:t>l</w:t>
      </w:r>
      <w:r w:rsidRPr="00174225">
        <w:rPr>
          <w:spacing w:val="-1"/>
          <w:sz w:val="20"/>
        </w:rPr>
        <w:t>o</w:t>
      </w:r>
      <w:r w:rsidRPr="00174225">
        <w:rPr>
          <w:spacing w:val="-2"/>
          <w:sz w:val="20"/>
        </w:rPr>
        <w:t>r</w:t>
      </w:r>
      <w:r w:rsidRPr="00174225">
        <w:rPr>
          <w:sz w:val="20"/>
        </w:rPr>
        <w:t>,</w:t>
      </w:r>
      <w:r w:rsidRPr="00174225">
        <w:rPr>
          <w:spacing w:val="31"/>
          <w:sz w:val="20"/>
        </w:rPr>
        <w:t xml:space="preserve"> </w:t>
      </w:r>
      <w:r w:rsidRPr="00174225">
        <w:rPr>
          <w:spacing w:val="-1"/>
          <w:sz w:val="20"/>
        </w:rPr>
        <w:t>n</w:t>
      </w:r>
      <w:r w:rsidRPr="00174225">
        <w:rPr>
          <w:spacing w:val="-2"/>
          <w:sz w:val="20"/>
        </w:rPr>
        <w:t>ati</w:t>
      </w:r>
      <w:r w:rsidRPr="00174225">
        <w:rPr>
          <w:spacing w:val="-1"/>
          <w:sz w:val="20"/>
        </w:rPr>
        <w:t>on</w:t>
      </w:r>
      <w:r w:rsidRPr="00174225">
        <w:rPr>
          <w:spacing w:val="-2"/>
          <w:sz w:val="20"/>
        </w:rPr>
        <w:t>a</w:t>
      </w:r>
      <w:r w:rsidRPr="00174225">
        <w:rPr>
          <w:sz w:val="20"/>
        </w:rPr>
        <w:t>l</w:t>
      </w:r>
      <w:r w:rsidRPr="00174225">
        <w:rPr>
          <w:spacing w:val="30"/>
          <w:sz w:val="20"/>
        </w:rPr>
        <w:t xml:space="preserve"> </w:t>
      </w:r>
      <w:r w:rsidRPr="00174225">
        <w:rPr>
          <w:spacing w:val="-1"/>
          <w:sz w:val="20"/>
        </w:rPr>
        <w:t>o</w:t>
      </w:r>
      <w:r w:rsidRPr="00174225">
        <w:rPr>
          <w:spacing w:val="-2"/>
          <w:sz w:val="20"/>
        </w:rPr>
        <w:t>ri</w:t>
      </w:r>
      <w:r w:rsidRPr="00174225">
        <w:rPr>
          <w:spacing w:val="-1"/>
          <w:sz w:val="20"/>
        </w:rPr>
        <w:t>g</w:t>
      </w:r>
      <w:r w:rsidRPr="00174225">
        <w:rPr>
          <w:spacing w:val="-2"/>
          <w:sz w:val="20"/>
        </w:rPr>
        <w:t>i</w:t>
      </w:r>
      <w:r w:rsidRPr="00174225">
        <w:rPr>
          <w:spacing w:val="-1"/>
          <w:sz w:val="20"/>
        </w:rPr>
        <w:t>n</w:t>
      </w:r>
      <w:r w:rsidRPr="00174225">
        <w:rPr>
          <w:sz w:val="20"/>
        </w:rPr>
        <w:t>,</w:t>
      </w:r>
      <w:r w:rsidRPr="00174225">
        <w:rPr>
          <w:spacing w:val="30"/>
          <w:sz w:val="20"/>
        </w:rPr>
        <w:t xml:space="preserve"> </w:t>
      </w:r>
      <w:r w:rsidRPr="00174225">
        <w:rPr>
          <w:spacing w:val="-2"/>
          <w:sz w:val="20"/>
        </w:rPr>
        <w:t>reli</w:t>
      </w:r>
      <w:r w:rsidRPr="00174225">
        <w:rPr>
          <w:spacing w:val="-1"/>
          <w:sz w:val="20"/>
        </w:rPr>
        <w:t>g</w:t>
      </w:r>
      <w:r w:rsidRPr="00174225">
        <w:rPr>
          <w:spacing w:val="-2"/>
          <w:sz w:val="20"/>
        </w:rPr>
        <w:t>i</w:t>
      </w:r>
      <w:r w:rsidRPr="00174225">
        <w:rPr>
          <w:spacing w:val="-1"/>
          <w:sz w:val="20"/>
        </w:rPr>
        <w:t>on</w:t>
      </w:r>
      <w:r w:rsidRPr="00174225">
        <w:rPr>
          <w:sz w:val="20"/>
        </w:rPr>
        <w:t>,</w:t>
      </w:r>
      <w:r w:rsidRPr="00174225">
        <w:rPr>
          <w:spacing w:val="31"/>
          <w:sz w:val="20"/>
        </w:rPr>
        <w:t xml:space="preserve"> </w:t>
      </w:r>
      <w:r w:rsidRPr="00174225">
        <w:rPr>
          <w:spacing w:val="-1"/>
          <w:sz w:val="20"/>
        </w:rPr>
        <w:t>o</w:t>
      </w:r>
      <w:r w:rsidRPr="00174225">
        <w:rPr>
          <w:sz w:val="20"/>
        </w:rPr>
        <w:t>r</w:t>
      </w:r>
      <w:r w:rsidRPr="00174225">
        <w:rPr>
          <w:spacing w:val="30"/>
          <w:sz w:val="20"/>
        </w:rPr>
        <w:t xml:space="preserve"> </w:t>
      </w:r>
      <w:r w:rsidRPr="00174225">
        <w:rPr>
          <w:spacing w:val="-2"/>
          <w:sz w:val="20"/>
        </w:rPr>
        <w:t>se</w:t>
      </w:r>
      <w:r w:rsidRPr="00174225">
        <w:rPr>
          <w:spacing w:val="-1"/>
          <w:sz w:val="20"/>
        </w:rPr>
        <w:t>x</w:t>
      </w:r>
      <w:r w:rsidRPr="00174225">
        <w:rPr>
          <w:sz w:val="20"/>
        </w:rPr>
        <w:t>,</w:t>
      </w:r>
      <w:r w:rsidRPr="00174225">
        <w:rPr>
          <w:spacing w:val="30"/>
          <w:sz w:val="20"/>
        </w:rPr>
        <w:t xml:space="preserve"> </w:t>
      </w:r>
      <w:r w:rsidRPr="00174225">
        <w:rPr>
          <w:spacing w:val="-1"/>
          <w:sz w:val="20"/>
        </w:rPr>
        <w:t>b</w:t>
      </w:r>
      <w:r w:rsidRPr="00174225">
        <w:rPr>
          <w:sz w:val="20"/>
        </w:rPr>
        <w:t>e</w:t>
      </w:r>
      <w:r w:rsidRPr="00174225">
        <w:rPr>
          <w:spacing w:val="31"/>
          <w:sz w:val="20"/>
        </w:rPr>
        <w:t xml:space="preserve"> </w:t>
      </w:r>
      <w:r w:rsidRPr="00174225">
        <w:rPr>
          <w:spacing w:val="-2"/>
          <w:sz w:val="20"/>
        </w:rPr>
        <w:t>e</w:t>
      </w:r>
      <w:r w:rsidRPr="00174225">
        <w:rPr>
          <w:spacing w:val="-1"/>
          <w:sz w:val="20"/>
        </w:rPr>
        <w:t>x</w:t>
      </w:r>
      <w:r w:rsidRPr="00174225">
        <w:rPr>
          <w:spacing w:val="-2"/>
          <w:sz w:val="20"/>
        </w:rPr>
        <w:t>cl</w:t>
      </w:r>
      <w:r w:rsidRPr="00174225">
        <w:rPr>
          <w:spacing w:val="-1"/>
          <w:sz w:val="20"/>
        </w:rPr>
        <w:t>ud</w:t>
      </w:r>
      <w:r w:rsidRPr="00174225">
        <w:rPr>
          <w:spacing w:val="-2"/>
          <w:sz w:val="20"/>
        </w:rPr>
        <w:t>e</w:t>
      </w:r>
      <w:r w:rsidRPr="00174225">
        <w:rPr>
          <w:sz w:val="20"/>
        </w:rPr>
        <w:t>d</w:t>
      </w:r>
      <w:r w:rsidRPr="00174225">
        <w:rPr>
          <w:spacing w:val="32"/>
          <w:sz w:val="20"/>
        </w:rPr>
        <w:t xml:space="preserve"> </w:t>
      </w:r>
      <w:r w:rsidRPr="00174225">
        <w:rPr>
          <w:spacing w:val="-2"/>
          <w:sz w:val="20"/>
        </w:rPr>
        <w:t>fr</w:t>
      </w:r>
      <w:r w:rsidRPr="00174225">
        <w:rPr>
          <w:spacing w:val="-1"/>
          <w:sz w:val="20"/>
        </w:rPr>
        <w:t>o</w:t>
      </w:r>
      <w:r w:rsidRPr="00174225">
        <w:rPr>
          <w:sz w:val="20"/>
        </w:rPr>
        <w:t>m</w:t>
      </w:r>
      <w:r w:rsidRPr="00174225">
        <w:rPr>
          <w:spacing w:val="32"/>
          <w:sz w:val="20"/>
        </w:rPr>
        <w:t xml:space="preserve"> </w:t>
      </w:r>
      <w:r w:rsidRPr="00174225">
        <w:rPr>
          <w:spacing w:val="-1"/>
          <w:sz w:val="20"/>
        </w:rPr>
        <w:t>p</w:t>
      </w:r>
      <w:r w:rsidRPr="00174225">
        <w:rPr>
          <w:spacing w:val="-2"/>
          <w:sz w:val="20"/>
        </w:rPr>
        <w:t>artici</w:t>
      </w:r>
      <w:r w:rsidRPr="00174225">
        <w:rPr>
          <w:spacing w:val="-1"/>
          <w:sz w:val="20"/>
        </w:rPr>
        <w:t>p</w:t>
      </w:r>
      <w:r w:rsidRPr="00174225">
        <w:rPr>
          <w:spacing w:val="-2"/>
          <w:sz w:val="20"/>
        </w:rPr>
        <w:t>ati</w:t>
      </w:r>
      <w:r w:rsidRPr="00174225">
        <w:rPr>
          <w:spacing w:val="-1"/>
          <w:sz w:val="20"/>
        </w:rPr>
        <w:t>o</w:t>
      </w:r>
      <w:r w:rsidRPr="00174225">
        <w:rPr>
          <w:sz w:val="20"/>
        </w:rPr>
        <w:t>n</w:t>
      </w:r>
      <w:r w:rsidRPr="00174225">
        <w:rPr>
          <w:spacing w:val="32"/>
          <w:sz w:val="20"/>
        </w:rPr>
        <w:t xml:space="preserve"> </w:t>
      </w:r>
      <w:r w:rsidRPr="00174225">
        <w:rPr>
          <w:spacing w:val="-2"/>
          <w:sz w:val="20"/>
        </w:rPr>
        <w:t>i</w:t>
      </w:r>
      <w:r w:rsidRPr="00174225">
        <w:rPr>
          <w:spacing w:val="-1"/>
          <w:sz w:val="20"/>
        </w:rPr>
        <w:t>n</w:t>
      </w:r>
      <w:r w:rsidRPr="00174225">
        <w:rPr>
          <w:sz w:val="20"/>
        </w:rPr>
        <w:t>,</w:t>
      </w:r>
      <w:r w:rsidRPr="00174225">
        <w:rPr>
          <w:spacing w:val="30"/>
          <w:sz w:val="20"/>
        </w:rPr>
        <w:t xml:space="preserve"> </w:t>
      </w:r>
      <w:r w:rsidRPr="00174225">
        <w:rPr>
          <w:spacing w:val="-1"/>
          <w:sz w:val="20"/>
        </w:rPr>
        <w:t>b</w:t>
      </w:r>
      <w:r w:rsidRPr="00174225">
        <w:rPr>
          <w:sz w:val="20"/>
        </w:rPr>
        <w:t>e</w:t>
      </w:r>
      <w:r w:rsidRPr="00174225">
        <w:rPr>
          <w:spacing w:val="31"/>
          <w:sz w:val="20"/>
        </w:rPr>
        <w:t xml:space="preserve"> </w:t>
      </w:r>
      <w:r w:rsidRPr="00174225">
        <w:rPr>
          <w:spacing w:val="-1"/>
          <w:sz w:val="20"/>
        </w:rPr>
        <w:t>d</w:t>
      </w:r>
      <w:r w:rsidRPr="00174225">
        <w:rPr>
          <w:spacing w:val="-2"/>
          <w:sz w:val="20"/>
        </w:rPr>
        <w:t>e</w:t>
      </w:r>
      <w:r w:rsidRPr="00174225">
        <w:rPr>
          <w:spacing w:val="-1"/>
          <w:sz w:val="20"/>
        </w:rPr>
        <w:t>n</w:t>
      </w:r>
      <w:r w:rsidRPr="00174225">
        <w:rPr>
          <w:spacing w:val="-2"/>
          <w:sz w:val="20"/>
        </w:rPr>
        <w:t>ie</w:t>
      </w:r>
      <w:r w:rsidRPr="00174225">
        <w:rPr>
          <w:sz w:val="20"/>
        </w:rPr>
        <w:t>d</w:t>
      </w:r>
      <w:r w:rsidRPr="00174225">
        <w:rPr>
          <w:w w:val="102"/>
          <w:sz w:val="20"/>
        </w:rPr>
        <w:t xml:space="preserve"> </w:t>
      </w:r>
      <w:r w:rsidRPr="00174225">
        <w:rPr>
          <w:spacing w:val="-1"/>
          <w:sz w:val="20"/>
        </w:rPr>
        <w:t>b</w:t>
      </w:r>
      <w:r w:rsidRPr="00174225">
        <w:rPr>
          <w:spacing w:val="-2"/>
          <w:sz w:val="20"/>
        </w:rPr>
        <w:t>e</w:t>
      </w:r>
      <w:r w:rsidRPr="00174225">
        <w:rPr>
          <w:spacing w:val="-1"/>
          <w:sz w:val="20"/>
        </w:rPr>
        <w:t>n</w:t>
      </w:r>
      <w:r w:rsidRPr="00174225">
        <w:rPr>
          <w:spacing w:val="-2"/>
          <w:sz w:val="20"/>
        </w:rPr>
        <w:t>efit</w:t>
      </w:r>
      <w:r w:rsidRPr="00174225">
        <w:rPr>
          <w:sz w:val="20"/>
        </w:rPr>
        <w:t>s</w:t>
      </w:r>
      <w:r w:rsidRPr="00174225">
        <w:rPr>
          <w:spacing w:val="28"/>
          <w:sz w:val="20"/>
        </w:rPr>
        <w:t xml:space="preserve"> </w:t>
      </w:r>
      <w:r w:rsidRPr="00174225">
        <w:rPr>
          <w:spacing w:val="-1"/>
          <w:sz w:val="20"/>
        </w:rPr>
        <w:t>o</w:t>
      </w:r>
      <w:r w:rsidRPr="00174225">
        <w:rPr>
          <w:spacing w:val="-2"/>
          <w:sz w:val="20"/>
        </w:rPr>
        <w:t>f</w:t>
      </w:r>
      <w:r w:rsidRPr="00174225">
        <w:rPr>
          <w:sz w:val="20"/>
        </w:rPr>
        <w:t>,</w:t>
      </w:r>
      <w:r w:rsidRPr="00174225">
        <w:rPr>
          <w:spacing w:val="27"/>
          <w:sz w:val="20"/>
        </w:rPr>
        <w:t xml:space="preserve"> </w:t>
      </w:r>
      <w:r w:rsidRPr="00174225">
        <w:rPr>
          <w:spacing w:val="-1"/>
          <w:sz w:val="20"/>
        </w:rPr>
        <w:t>o</w:t>
      </w:r>
      <w:r w:rsidRPr="00174225">
        <w:rPr>
          <w:sz w:val="20"/>
        </w:rPr>
        <w:t>r</w:t>
      </w:r>
      <w:r w:rsidRPr="00174225">
        <w:rPr>
          <w:spacing w:val="27"/>
          <w:sz w:val="20"/>
        </w:rPr>
        <w:t xml:space="preserve"> </w:t>
      </w:r>
      <w:r w:rsidRPr="00174225">
        <w:rPr>
          <w:spacing w:val="-1"/>
          <w:sz w:val="20"/>
        </w:rPr>
        <w:t>b</w:t>
      </w:r>
      <w:r w:rsidRPr="00174225">
        <w:rPr>
          <w:sz w:val="20"/>
        </w:rPr>
        <w:t>e</w:t>
      </w:r>
      <w:r w:rsidRPr="00174225">
        <w:rPr>
          <w:spacing w:val="28"/>
          <w:sz w:val="20"/>
        </w:rPr>
        <w:t xml:space="preserve"> </w:t>
      </w:r>
      <w:r w:rsidRPr="00174225">
        <w:rPr>
          <w:spacing w:val="-2"/>
          <w:sz w:val="20"/>
        </w:rPr>
        <w:t>s</w:t>
      </w:r>
      <w:r w:rsidRPr="00174225">
        <w:rPr>
          <w:spacing w:val="-1"/>
          <w:sz w:val="20"/>
        </w:rPr>
        <w:t>ub</w:t>
      </w:r>
      <w:r w:rsidRPr="00174225">
        <w:rPr>
          <w:spacing w:val="-2"/>
          <w:sz w:val="20"/>
        </w:rPr>
        <w:t>jec</w:t>
      </w:r>
      <w:r w:rsidRPr="00174225">
        <w:rPr>
          <w:sz w:val="20"/>
        </w:rPr>
        <w:t>t</w:t>
      </w:r>
      <w:r w:rsidRPr="00174225">
        <w:rPr>
          <w:spacing w:val="27"/>
          <w:sz w:val="20"/>
        </w:rPr>
        <w:t xml:space="preserve"> </w:t>
      </w:r>
      <w:r w:rsidRPr="00174225">
        <w:rPr>
          <w:spacing w:val="-2"/>
          <w:sz w:val="20"/>
        </w:rPr>
        <w:t>t</w:t>
      </w:r>
      <w:r w:rsidRPr="00174225">
        <w:rPr>
          <w:sz w:val="20"/>
        </w:rPr>
        <w:t>o</w:t>
      </w:r>
      <w:r w:rsidRPr="00174225">
        <w:rPr>
          <w:spacing w:val="28"/>
          <w:sz w:val="20"/>
        </w:rPr>
        <w:t xml:space="preserve"> </w:t>
      </w:r>
      <w:r w:rsidRPr="00174225">
        <w:rPr>
          <w:spacing w:val="-1"/>
          <w:sz w:val="20"/>
        </w:rPr>
        <w:t>d</w:t>
      </w:r>
      <w:r w:rsidRPr="00174225">
        <w:rPr>
          <w:spacing w:val="-2"/>
          <w:sz w:val="20"/>
        </w:rPr>
        <w:t>iscri</w:t>
      </w:r>
      <w:r w:rsidRPr="00174225">
        <w:rPr>
          <w:sz w:val="20"/>
        </w:rPr>
        <w:t>m</w:t>
      </w:r>
      <w:r w:rsidRPr="00174225">
        <w:rPr>
          <w:spacing w:val="-2"/>
          <w:sz w:val="20"/>
        </w:rPr>
        <w:t>i</w:t>
      </w:r>
      <w:r w:rsidRPr="00174225">
        <w:rPr>
          <w:spacing w:val="-1"/>
          <w:sz w:val="20"/>
        </w:rPr>
        <w:t>n</w:t>
      </w:r>
      <w:r w:rsidRPr="00174225">
        <w:rPr>
          <w:spacing w:val="-2"/>
          <w:sz w:val="20"/>
        </w:rPr>
        <w:t>ati</w:t>
      </w:r>
      <w:r w:rsidRPr="00174225">
        <w:rPr>
          <w:spacing w:val="-1"/>
          <w:sz w:val="20"/>
        </w:rPr>
        <w:t>o</w:t>
      </w:r>
      <w:r w:rsidRPr="00174225">
        <w:rPr>
          <w:sz w:val="20"/>
        </w:rPr>
        <w:t>n</w:t>
      </w:r>
      <w:r w:rsidRPr="00174225">
        <w:rPr>
          <w:spacing w:val="28"/>
          <w:sz w:val="20"/>
        </w:rPr>
        <w:t xml:space="preserve"> </w:t>
      </w:r>
      <w:r w:rsidRPr="00174225">
        <w:rPr>
          <w:spacing w:val="-1"/>
          <w:sz w:val="20"/>
        </w:rPr>
        <w:t>und</w:t>
      </w:r>
      <w:r w:rsidRPr="00174225">
        <w:rPr>
          <w:spacing w:val="-2"/>
          <w:sz w:val="20"/>
        </w:rPr>
        <w:t>e</w:t>
      </w:r>
      <w:r w:rsidRPr="00174225">
        <w:rPr>
          <w:sz w:val="20"/>
        </w:rPr>
        <w:t>r</w:t>
      </w:r>
      <w:r w:rsidRPr="00174225">
        <w:rPr>
          <w:spacing w:val="27"/>
          <w:sz w:val="20"/>
        </w:rPr>
        <w:t xml:space="preserve"> </w:t>
      </w:r>
      <w:r w:rsidRPr="00174225">
        <w:rPr>
          <w:spacing w:val="-2"/>
          <w:sz w:val="20"/>
        </w:rPr>
        <w:t>a</w:t>
      </w:r>
      <w:r w:rsidRPr="00174225">
        <w:rPr>
          <w:spacing w:val="-1"/>
          <w:sz w:val="20"/>
        </w:rPr>
        <w:t>n</w:t>
      </w:r>
      <w:r w:rsidRPr="00174225">
        <w:rPr>
          <w:sz w:val="20"/>
        </w:rPr>
        <w:t>y</w:t>
      </w:r>
      <w:r w:rsidRPr="00174225">
        <w:rPr>
          <w:spacing w:val="29"/>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29"/>
          <w:sz w:val="20"/>
        </w:rPr>
        <w:t xml:space="preserve"> </w:t>
      </w:r>
      <w:r w:rsidRPr="00174225">
        <w:rPr>
          <w:spacing w:val="-1"/>
          <w:sz w:val="20"/>
        </w:rPr>
        <w:t>o</w:t>
      </w:r>
      <w:r w:rsidRPr="00174225">
        <w:rPr>
          <w:sz w:val="20"/>
        </w:rPr>
        <w:t>r</w:t>
      </w:r>
      <w:r w:rsidRPr="00174225">
        <w:rPr>
          <w:spacing w:val="27"/>
          <w:sz w:val="20"/>
        </w:rPr>
        <w:t xml:space="preserve"> </w:t>
      </w:r>
      <w:r w:rsidRPr="00174225">
        <w:rPr>
          <w:spacing w:val="-2"/>
          <w:sz w:val="20"/>
        </w:rPr>
        <w:t>activit</w:t>
      </w:r>
      <w:r w:rsidRPr="00174225">
        <w:rPr>
          <w:sz w:val="20"/>
        </w:rPr>
        <w:t>y</w:t>
      </w:r>
      <w:r w:rsidRPr="00174225">
        <w:rPr>
          <w:spacing w:val="28"/>
          <w:sz w:val="20"/>
        </w:rPr>
        <w:t xml:space="preserve"> </w:t>
      </w:r>
      <w:r w:rsidRPr="00174225">
        <w:rPr>
          <w:spacing w:val="-2"/>
          <w:sz w:val="20"/>
        </w:rPr>
        <w:t>funde</w:t>
      </w:r>
      <w:r w:rsidRPr="00174225">
        <w:rPr>
          <w:sz w:val="20"/>
        </w:rPr>
        <w:t>d</w:t>
      </w:r>
      <w:r w:rsidRPr="00174225">
        <w:rPr>
          <w:spacing w:val="28"/>
          <w:sz w:val="20"/>
        </w:rPr>
        <w:t xml:space="preserve"> </w:t>
      </w:r>
      <w:r w:rsidRPr="00174225">
        <w:rPr>
          <w:spacing w:val="-2"/>
          <w:sz w:val="20"/>
        </w:rPr>
        <w:t>i</w:t>
      </w:r>
      <w:r w:rsidRPr="00174225">
        <w:rPr>
          <w:sz w:val="20"/>
        </w:rPr>
        <w:t>n</w:t>
      </w:r>
      <w:r w:rsidRPr="00174225">
        <w:rPr>
          <w:spacing w:val="28"/>
          <w:sz w:val="20"/>
        </w:rPr>
        <w:t xml:space="preserve"> </w:t>
      </w:r>
      <w:r w:rsidRPr="00174225">
        <w:rPr>
          <w:sz w:val="20"/>
        </w:rPr>
        <w:t>w</w:t>
      </w:r>
      <w:r w:rsidRPr="00174225">
        <w:rPr>
          <w:spacing w:val="-2"/>
          <w:sz w:val="20"/>
        </w:rPr>
        <w:t>hol</w:t>
      </w:r>
      <w:r w:rsidRPr="00174225">
        <w:rPr>
          <w:sz w:val="20"/>
        </w:rPr>
        <w:t>e</w:t>
      </w:r>
      <w:r w:rsidRPr="00174225">
        <w:rPr>
          <w:spacing w:val="29"/>
          <w:sz w:val="20"/>
        </w:rPr>
        <w:t xml:space="preserve"> </w:t>
      </w:r>
      <w:r w:rsidRPr="00174225">
        <w:rPr>
          <w:spacing w:val="-2"/>
          <w:sz w:val="20"/>
        </w:rPr>
        <w:t>o</w:t>
      </w:r>
      <w:r w:rsidRPr="00174225">
        <w:rPr>
          <w:sz w:val="20"/>
        </w:rPr>
        <w:t>r</w:t>
      </w:r>
      <w:r w:rsidRPr="00174225">
        <w:rPr>
          <w:spacing w:val="27"/>
          <w:sz w:val="20"/>
        </w:rPr>
        <w:t xml:space="preserve"> </w:t>
      </w:r>
      <w:r w:rsidRPr="00174225">
        <w:rPr>
          <w:spacing w:val="-2"/>
          <w:sz w:val="20"/>
        </w:rPr>
        <w:t>i</w:t>
      </w:r>
      <w:r w:rsidRPr="00174225">
        <w:rPr>
          <w:sz w:val="20"/>
        </w:rPr>
        <w:t>n</w:t>
      </w:r>
      <w:r w:rsidRPr="00174225">
        <w:rPr>
          <w:spacing w:val="28"/>
          <w:sz w:val="20"/>
        </w:rPr>
        <w:t xml:space="preserve"> </w:t>
      </w:r>
      <w:r w:rsidRPr="00174225">
        <w:rPr>
          <w:spacing w:val="-2"/>
          <w:sz w:val="20"/>
        </w:rPr>
        <w:t>par</w:t>
      </w:r>
      <w:r w:rsidRPr="00174225">
        <w:rPr>
          <w:sz w:val="20"/>
        </w:rPr>
        <w:t>t</w:t>
      </w:r>
      <w:r w:rsidRPr="00174225">
        <w:rPr>
          <w:w w:val="102"/>
          <w:sz w:val="20"/>
        </w:rPr>
        <w:t xml:space="preserve"> </w:t>
      </w:r>
      <w:r w:rsidRPr="00174225">
        <w:rPr>
          <w:spacing w:val="-1"/>
          <w:sz w:val="20"/>
        </w:rPr>
        <w:t>w</w:t>
      </w:r>
      <w:r w:rsidRPr="00174225">
        <w:rPr>
          <w:spacing w:val="-2"/>
          <w:sz w:val="20"/>
        </w:rPr>
        <w:t>it</w:t>
      </w:r>
      <w:r w:rsidRPr="00174225">
        <w:rPr>
          <w:sz w:val="20"/>
        </w:rPr>
        <w:t>h</w:t>
      </w:r>
      <w:r w:rsidRPr="00174225">
        <w:rPr>
          <w:spacing w:val="17"/>
          <w:sz w:val="20"/>
        </w:rPr>
        <w:t xml:space="preserve"> </w:t>
      </w:r>
      <w:r w:rsidRPr="00174225">
        <w:rPr>
          <w:spacing w:val="-2"/>
          <w:sz w:val="20"/>
        </w:rPr>
        <w:t>f</w:t>
      </w:r>
      <w:r w:rsidRPr="00174225">
        <w:rPr>
          <w:spacing w:val="-1"/>
          <w:sz w:val="20"/>
        </w:rPr>
        <w:t>und</w:t>
      </w:r>
      <w:r w:rsidRPr="00174225">
        <w:rPr>
          <w:sz w:val="20"/>
        </w:rPr>
        <w:t>s</w:t>
      </w:r>
      <w:r w:rsidRPr="00174225">
        <w:rPr>
          <w:spacing w:val="17"/>
          <w:sz w:val="20"/>
        </w:rPr>
        <w:t xml:space="preserve"> </w:t>
      </w:r>
      <w:r w:rsidRPr="00174225">
        <w:rPr>
          <w:sz w:val="20"/>
        </w:rPr>
        <w:t>m</w:t>
      </w:r>
      <w:r w:rsidRPr="00174225">
        <w:rPr>
          <w:spacing w:val="-2"/>
          <w:sz w:val="20"/>
        </w:rPr>
        <w:t>a</w:t>
      </w:r>
      <w:r w:rsidRPr="00174225">
        <w:rPr>
          <w:spacing w:val="-1"/>
          <w:sz w:val="20"/>
        </w:rPr>
        <w:t>d</w:t>
      </w:r>
      <w:r w:rsidRPr="00174225">
        <w:rPr>
          <w:sz w:val="20"/>
        </w:rPr>
        <w:t>e</w:t>
      </w:r>
      <w:r w:rsidRPr="00174225">
        <w:rPr>
          <w:spacing w:val="17"/>
          <w:sz w:val="20"/>
        </w:rPr>
        <w:t xml:space="preserve"> </w:t>
      </w:r>
      <w:r w:rsidRPr="00174225">
        <w:rPr>
          <w:spacing w:val="-2"/>
          <w:sz w:val="20"/>
        </w:rPr>
        <w:t>a</w:t>
      </w:r>
      <w:r w:rsidRPr="00174225">
        <w:rPr>
          <w:spacing w:val="-1"/>
          <w:sz w:val="20"/>
        </w:rPr>
        <w:t>v</w:t>
      </w:r>
      <w:r w:rsidRPr="00174225">
        <w:rPr>
          <w:spacing w:val="-2"/>
          <w:sz w:val="20"/>
        </w:rPr>
        <w:t>aila</w:t>
      </w:r>
      <w:r w:rsidRPr="00174225">
        <w:rPr>
          <w:spacing w:val="-1"/>
          <w:sz w:val="20"/>
        </w:rPr>
        <w:t>b</w:t>
      </w:r>
      <w:r w:rsidRPr="00174225">
        <w:rPr>
          <w:spacing w:val="-2"/>
          <w:sz w:val="20"/>
        </w:rPr>
        <w:t>l</w:t>
      </w:r>
      <w:r w:rsidRPr="00174225">
        <w:rPr>
          <w:sz w:val="20"/>
        </w:rPr>
        <w:t>e</w:t>
      </w:r>
      <w:r w:rsidRPr="00174225">
        <w:rPr>
          <w:spacing w:val="16"/>
          <w:sz w:val="20"/>
        </w:rPr>
        <w:t xml:space="preserve"> </w:t>
      </w:r>
      <w:r w:rsidRPr="00174225">
        <w:rPr>
          <w:spacing w:val="-1"/>
          <w:sz w:val="20"/>
        </w:rPr>
        <w:t>und</w:t>
      </w:r>
      <w:r w:rsidRPr="00174225">
        <w:rPr>
          <w:spacing w:val="-2"/>
          <w:sz w:val="20"/>
        </w:rPr>
        <w:t>e</w:t>
      </w:r>
      <w:r w:rsidRPr="00174225">
        <w:rPr>
          <w:sz w:val="20"/>
        </w:rPr>
        <w:t>r</w:t>
      </w:r>
      <w:r w:rsidRPr="00174225">
        <w:rPr>
          <w:spacing w:val="17"/>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s</w:t>
      </w:r>
      <w:r w:rsidRPr="00174225">
        <w:rPr>
          <w:spacing w:val="17"/>
          <w:sz w:val="20"/>
        </w:rPr>
        <w:t xml:space="preserve"> </w:t>
      </w:r>
      <w:r w:rsidRPr="00174225">
        <w:rPr>
          <w:spacing w:val="-1"/>
          <w:sz w:val="20"/>
        </w:rPr>
        <w:t>HO</w:t>
      </w:r>
      <w:r w:rsidRPr="00174225">
        <w:rPr>
          <w:sz w:val="20"/>
        </w:rPr>
        <w:t>ME</w:t>
      </w:r>
      <w:r w:rsidRPr="00174225">
        <w:rPr>
          <w:spacing w:val="18"/>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 xml:space="preserve">m.  </w:t>
      </w:r>
      <w:r w:rsidRPr="00174225">
        <w:rPr>
          <w:spacing w:val="-1"/>
          <w:sz w:val="20"/>
        </w:rPr>
        <w:t>R</w:t>
      </w:r>
      <w:r w:rsidRPr="00174225">
        <w:rPr>
          <w:spacing w:val="-2"/>
          <w:sz w:val="20"/>
        </w:rPr>
        <w:t>eci</w:t>
      </w:r>
      <w:r w:rsidRPr="00174225">
        <w:rPr>
          <w:spacing w:val="-1"/>
          <w:sz w:val="20"/>
        </w:rPr>
        <w:t>p</w:t>
      </w:r>
      <w:r w:rsidRPr="00174225">
        <w:rPr>
          <w:spacing w:val="-2"/>
          <w:sz w:val="20"/>
        </w:rPr>
        <w:t>ie</w:t>
      </w:r>
      <w:r w:rsidRPr="00174225">
        <w:rPr>
          <w:spacing w:val="-1"/>
          <w:sz w:val="20"/>
        </w:rPr>
        <w:t>n</w:t>
      </w:r>
      <w:r w:rsidRPr="00174225">
        <w:rPr>
          <w:spacing w:val="-2"/>
          <w:sz w:val="20"/>
        </w:rPr>
        <w:t>t</w:t>
      </w:r>
      <w:r w:rsidRPr="00174225">
        <w:rPr>
          <w:sz w:val="20"/>
        </w:rPr>
        <w:t>s</w:t>
      </w:r>
      <w:r w:rsidRPr="00174225">
        <w:rPr>
          <w:spacing w:val="17"/>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s</w:t>
      </w:r>
      <w:r w:rsidRPr="00174225">
        <w:rPr>
          <w:spacing w:val="16"/>
          <w:sz w:val="20"/>
        </w:rPr>
        <w:t xml:space="preserve"> </w:t>
      </w:r>
      <w:r w:rsidRPr="00174225">
        <w:rPr>
          <w:spacing w:val="-1"/>
          <w:sz w:val="20"/>
        </w:rPr>
        <w:t>HO</w:t>
      </w:r>
      <w:r w:rsidRPr="00174225">
        <w:rPr>
          <w:sz w:val="20"/>
        </w:rPr>
        <w:t>ME</w:t>
      </w:r>
      <w:r w:rsidRPr="00174225">
        <w:rPr>
          <w:spacing w:val="18"/>
          <w:sz w:val="20"/>
        </w:rPr>
        <w:t xml:space="preserve"> </w:t>
      </w:r>
      <w:r w:rsidRPr="00174225">
        <w:rPr>
          <w:spacing w:val="-2"/>
          <w:sz w:val="20"/>
        </w:rPr>
        <w:t>f</w:t>
      </w:r>
      <w:r w:rsidRPr="00174225">
        <w:rPr>
          <w:spacing w:val="-1"/>
          <w:sz w:val="20"/>
        </w:rPr>
        <w:t>und</w:t>
      </w:r>
      <w:r w:rsidRPr="00174225">
        <w:rPr>
          <w:sz w:val="20"/>
        </w:rPr>
        <w:t>s</w:t>
      </w:r>
      <w:r w:rsidRPr="00174225">
        <w:rPr>
          <w:w w:val="102"/>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36"/>
          <w:sz w:val="20"/>
        </w:rPr>
        <w:t xml:space="preserve"> </w:t>
      </w:r>
      <w:r w:rsidRPr="00174225">
        <w:rPr>
          <w:spacing w:val="-2"/>
          <w:sz w:val="20"/>
        </w:rPr>
        <w:t>a</w:t>
      </w:r>
      <w:r w:rsidRPr="00174225">
        <w:rPr>
          <w:spacing w:val="-1"/>
          <w:sz w:val="20"/>
        </w:rPr>
        <w:t>dh</w:t>
      </w:r>
      <w:r w:rsidRPr="00174225">
        <w:rPr>
          <w:spacing w:val="-2"/>
          <w:sz w:val="20"/>
        </w:rPr>
        <w:t>er</w:t>
      </w:r>
      <w:r w:rsidRPr="00174225">
        <w:rPr>
          <w:sz w:val="20"/>
        </w:rPr>
        <w:t>e</w:t>
      </w:r>
      <w:r w:rsidRPr="00174225">
        <w:rPr>
          <w:spacing w:val="37"/>
          <w:sz w:val="20"/>
        </w:rPr>
        <w:t xml:space="preserve"> </w:t>
      </w:r>
      <w:r w:rsidRPr="00174225">
        <w:rPr>
          <w:spacing w:val="-2"/>
          <w:sz w:val="20"/>
        </w:rPr>
        <w:t>t</w:t>
      </w:r>
      <w:r w:rsidRPr="00174225">
        <w:rPr>
          <w:sz w:val="20"/>
        </w:rPr>
        <w:t>o</w:t>
      </w:r>
      <w:r w:rsidRPr="00174225">
        <w:rPr>
          <w:spacing w:val="37"/>
          <w:sz w:val="20"/>
        </w:rPr>
        <w:t xml:space="preserve"> </w:t>
      </w:r>
      <w:r w:rsidRPr="00174225">
        <w:rPr>
          <w:spacing w:val="-2"/>
          <w:sz w:val="20"/>
        </w:rPr>
        <w:t>t</w:t>
      </w:r>
      <w:r w:rsidRPr="00174225">
        <w:rPr>
          <w:spacing w:val="-1"/>
          <w:sz w:val="20"/>
        </w:rPr>
        <w:t>h</w:t>
      </w:r>
      <w:r w:rsidRPr="00174225">
        <w:rPr>
          <w:sz w:val="20"/>
        </w:rPr>
        <w:t>e</w:t>
      </w:r>
      <w:r w:rsidRPr="00174225">
        <w:rPr>
          <w:spacing w:val="37"/>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m</w:t>
      </w:r>
      <w:r w:rsidRPr="00174225">
        <w:rPr>
          <w:spacing w:val="-2"/>
          <w:sz w:val="20"/>
        </w:rPr>
        <w:t>e</w:t>
      </w:r>
      <w:r w:rsidRPr="00174225">
        <w:rPr>
          <w:spacing w:val="-1"/>
          <w:sz w:val="20"/>
        </w:rPr>
        <w:t>n</w:t>
      </w:r>
      <w:r w:rsidRPr="00174225">
        <w:rPr>
          <w:spacing w:val="-2"/>
          <w:sz w:val="20"/>
        </w:rPr>
        <w:t>t</w:t>
      </w:r>
      <w:r w:rsidRPr="00174225">
        <w:rPr>
          <w:sz w:val="20"/>
        </w:rPr>
        <w:t>s</w:t>
      </w:r>
      <w:r w:rsidRPr="00174225">
        <w:rPr>
          <w:spacing w:val="36"/>
          <w:sz w:val="20"/>
        </w:rPr>
        <w:t xml:space="preserve"> </w:t>
      </w:r>
      <w:r w:rsidRPr="00174225">
        <w:rPr>
          <w:spacing w:val="-1"/>
          <w:sz w:val="20"/>
        </w:rPr>
        <w:t>o</w:t>
      </w:r>
      <w:r w:rsidRPr="00174225">
        <w:rPr>
          <w:sz w:val="20"/>
        </w:rPr>
        <w:t>f</w:t>
      </w:r>
      <w:r w:rsidRPr="00174225">
        <w:rPr>
          <w:spacing w:val="36"/>
          <w:sz w:val="20"/>
        </w:rPr>
        <w:t xml:space="preserve"> </w:t>
      </w:r>
      <w:r w:rsidRPr="00174225">
        <w:rPr>
          <w:spacing w:val="-2"/>
          <w:sz w:val="20"/>
        </w:rPr>
        <w:t>t</w:t>
      </w:r>
      <w:r w:rsidRPr="00174225">
        <w:rPr>
          <w:spacing w:val="-1"/>
          <w:sz w:val="20"/>
        </w:rPr>
        <w:t>h</w:t>
      </w:r>
      <w:r w:rsidRPr="00174225">
        <w:rPr>
          <w:sz w:val="20"/>
        </w:rPr>
        <w:t>e</w:t>
      </w:r>
      <w:r w:rsidRPr="00174225">
        <w:rPr>
          <w:spacing w:val="38"/>
          <w:sz w:val="20"/>
        </w:rPr>
        <w:t xml:space="preserve"> </w:t>
      </w:r>
      <w:r w:rsidRPr="00174225">
        <w:rPr>
          <w:spacing w:val="-1"/>
          <w:sz w:val="20"/>
        </w:rPr>
        <w:t>F</w:t>
      </w:r>
      <w:r w:rsidRPr="00174225">
        <w:rPr>
          <w:spacing w:val="-2"/>
          <w:sz w:val="20"/>
        </w:rPr>
        <w:t>ai</w:t>
      </w:r>
      <w:r w:rsidRPr="00174225">
        <w:rPr>
          <w:sz w:val="20"/>
        </w:rPr>
        <w:t>r</w:t>
      </w:r>
      <w:r w:rsidRPr="00174225">
        <w:rPr>
          <w:spacing w:val="36"/>
          <w:sz w:val="20"/>
        </w:rPr>
        <w:t xml:space="preserve"> </w:t>
      </w:r>
      <w:r w:rsidRPr="00174225">
        <w:rPr>
          <w:spacing w:val="-1"/>
          <w:sz w:val="20"/>
        </w:rPr>
        <w:t>Hou</w:t>
      </w:r>
      <w:r w:rsidRPr="00174225">
        <w:rPr>
          <w:spacing w:val="-2"/>
          <w:sz w:val="20"/>
        </w:rPr>
        <w:t>si</w:t>
      </w:r>
      <w:r w:rsidRPr="00174225">
        <w:rPr>
          <w:spacing w:val="-1"/>
          <w:sz w:val="20"/>
        </w:rPr>
        <w:t>n</w:t>
      </w:r>
      <w:r w:rsidRPr="00174225">
        <w:rPr>
          <w:sz w:val="20"/>
        </w:rPr>
        <w:t>g</w:t>
      </w:r>
      <w:r w:rsidRPr="00174225">
        <w:rPr>
          <w:spacing w:val="37"/>
          <w:sz w:val="20"/>
        </w:rPr>
        <w:t xml:space="preserve"> </w:t>
      </w:r>
      <w:r w:rsidRPr="00174225">
        <w:rPr>
          <w:spacing w:val="-1"/>
          <w:sz w:val="20"/>
        </w:rPr>
        <w:t>A</w:t>
      </w:r>
      <w:r w:rsidRPr="00174225">
        <w:rPr>
          <w:spacing w:val="-2"/>
          <w:sz w:val="20"/>
        </w:rPr>
        <w:t>c</w:t>
      </w:r>
      <w:r w:rsidRPr="00174225">
        <w:rPr>
          <w:sz w:val="20"/>
        </w:rPr>
        <w:t>t</w:t>
      </w:r>
      <w:r w:rsidRPr="00174225">
        <w:rPr>
          <w:spacing w:val="36"/>
          <w:sz w:val="20"/>
        </w:rPr>
        <w:t xml:space="preserve"> </w:t>
      </w:r>
      <w:r w:rsidRPr="00174225">
        <w:rPr>
          <w:spacing w:val="-2"/>
          <w:sz w:val="20"/>
        </w:rPr>
        <w:t>a</w:t>
      </w:r>
      <w:r w:rsidRPr="00174225">
        <w:rPr>
          <w:spacing w:val="-1"/>
          <w:sz w:val="20"/>
        </w:rPr>
        <w:t>n</w:t>
      </w:r>
      <w:r w:rsidRPr="00174225">
        <w:rPr>
          <w:sz w:val="20"/>
        </w:rPr>
        <w:t>d</w:t>
      </w:r>
      <w:r w:rsidRPr="00174225">
        <w:rPr>
          <w:spacing w:val="37"/>
          <w:sz w:val="20"/>
        </w:rPr>
        <w:t xml:space="preserve"> </w:t>
      </w:r>
      <w:r w:rsidRPr="00174225">
        <w:rPr>
          <w:spacing w:val="-2"/>
          <w:sz w:val="20"/>
        </w:rPr>
        <w:t>t</w:t>
      </w:r>
      <w:r w:rsidRPr="00174225">
        <w:rPr>
          <w:spacing w:val="-1"/>
          <w:sz w:val="20"/>
        </w:rPr>
        <w:t>h</w:t>
      </w:r>
      <w:r w:rsidRPr="00174225">
        <w:rPr>
          <w:sz w:val="20"/>
        </w:rPr>
        <w:t>e</w:t>
      </w:r>
      <w:r w:rsidRPr="00174225">
        <w:rPr>
          <w:spacing w:val="37"/>
          <w:sz w:val="20"/>
        </w:rPr>
        <w:t xml:space="preserve"> </w:t>
      </w:r>
      <w:r w:rsidRPr="00174225">
        <w:rPr>
          <w:spacing w:val="-1"/>
          <w:sz w:val="20"/>
        </w:rPr>
        <w:t>Ag</w:t>
      </w:r>
      <w:r w:rsidRPr="00174225">
        <w:rPr>
          <w:sz w:val="20"/>
        </w:rPr>
        <w:t>e</w:t>
      </w:r>
      <w:r w:rsidRPr="00174225">
        <w:rPr>
          <w:spacing w:val="38"/>
          <w:sz w:val="20"/>
        </w:rPr>
        <w:t xml:space="preserve"> </w:t>
      </w:r>
      <w:r w:rsidRPr="00174225">
        <w:rPr>
          <w:spacing w:val="-1"/>
          <w:sz w:val="20"/>
        </w:rPr>
        <w:t>D</w:t>
      </w:r>
      <w:r w:rsidRPr="00174225">
        <w:rPr>
          <w:spacing w:val="-2"/>
          <w:sz w:val="20"/>
        </w:rPr>
        <w:t>iscri</w:t>
      </w:r>
      <w:r w:rsidRPr="00174225">
        <w:rPr>
          <w:sz w:val="20"/>
        </w:rPr>
        <w:t>m</w:t>
      </w:r>
      <w:r w:rsidRPr="00174225">
        <w:rPr>
          <w:spacing w:val="-2"/>
          <w:sz w:val="20"/>
        </w:rPr>
        <w:t>i</w:t>
      </w:r>
      <w:r w:rsidRPr="00174225">
        <w:rPr>
          <w:spacing w:val="-1"/>
          <w:sz w:val="20"/>
        </w:rPr>
        <w:t>n</w:t>
      </w:r>
      <w:r w:rsidRPr="00174225">
        <w:rPr>
          <w:spacing w:val="-2"/>
          <w:sz w:val="20"/>
        </w:rPr>
        <w:t>ati</w:t>
      </w:r>
      <w:r w:rsidRPr="00174225">
        <w:rPr>
          <w:spacing w:val="-1"/>
          <w:sz w:val="20"/>
        </w:rPr>
        <w:t>o</w:t>
      </w:r>
      <w:r w:rsidRPr="00174225">
        <w:rPr>
          <w:sz w:val="20"/>
        </w:rPr>
        <w:t>n</w:t>
      </w:r>
      <w:r w:rsidRPr="00174225">
        <w:rPr>
          <w:spacing w:val="37"/>
          <w:sz w:val="20"/>
        </w:rPr>
        <w:t xml:space="preserve"> </w:t>
      </w:r>
      <w:r w:rsidRPr="00174225">
        <w:rPr>
          <w:spacing w:val="-1"/>
          <w:sz w:val="20"/>
        </w:rPr>
        <w:t>A</w:t>
      </w:r>
      <w:r w:rsidRPr="00174225">
        <w:rPr>
          <w:spacing w:val="-2"/>
          <w:sz w:val="20"/>
        </w:rPr>
        <w:t>c</w:t>
      </w:r>
      <w:r w:rsidRPr="00174225">
        <w:rPr>
          <w:sz w:val="20"/>
        </w:rPr>
        <w:t>t</w:t>
      </w:r>
      <w:r w:rsidRPr="00174225">
        <w:rPr>
          <w:spacing w:val="36"/>
          <w:sz w:val="20"/>
        </w:rPr>
        <w:t xml:space="preserve"> </w:t>
      </w:r>
      <w:r w:rsidRPr="00174225">
        <w:rPr>
          <w:spacing w:val="-1"/>
          <w:sz w:val="20"/>
        </w:rPr>
        <w:t>o</w:t>
      </w:r>
      <w:r w:rsidRPr="00174225">
        <w:rPr>
          <w:sz w:val="20"/>
        </w:rPr>
        <w:t>f</w:t>
      </w:r>
      <w:r w:rsidRPr="00174225">
        <w:rPr>
          <w:spacing w:val="36"/>
          <w:sz w:val="20"/>
        </w:rPr>
        <w:t xml:space="preserve"> </w:t>
      </w:r>
      <w:r w:rsidRPr="00174225">
        <w:rPr>
          <w:spacing w:val="-1"/>
          <w:sz w:val="20"/>
        </w:rPr>
        <w:t>1975</w:t>
      </w:r>
      <w:r w:rsidRPr="00174225">
        <w:rPr>
          <w:sz w:val="20"/>
        </w:rPr>
        <w:t xml:space="preserve">.  </w:t>
      </w:r>
      <w:r w:rsidRPr="00174225">
        <w:rPr>
          <w:spacing w:val="-1"/>
          <w:sz w:val="20"/>
        </w:rPr>
        <w:lastRenderedPageBreak/>
        <w:t>AHF</w:t>
      </w:r>
      <w:r w:rsidRPr="00174225">
        <w:rPr>
          <w:sz w:val="20"/>
        </w:rPr>
        <w:t>A</w:t>
      </w:r>
      <w:r w:rsidRPr="00174225">
        <w:rPr>
          <w:spacing w:val="32"/>
          <w:sz w:val="20"/>
        </w:rPr>
        <w:t xml:space="preserve"> </w:t>
      </w:r>
      <w:r w:rsidRPr="00174225">
        <w:rPr>
          <w:spacing w:val="-1"/>
          <w:sz w:val="20"/>
        </w:rPr>
        <w:t>w</w:t>
      </w:r>
      <w:r w:rsidRPr="00174225">
        <w:rPr>
          <w:spacing w:val="-2"/>
          <w:sz w:val="20"/>
        </w:rPr>
        <w:t>il</w:t>
      </w:r>
      <w:r w:rsidRPr="00174225">
        <w:rPr>
          <w:sz w:val="20"/>
        </w:rPr>
        <w:t>l</w:t>
      </w:r>
      <w:r w:rsidRPr="00174225">
        <w:rPr>
          <w:spacing w:val="31"/>
          <w:sz w:val="20"/>
        </w:rPr>
        <w:t xml:space="preserve"> </w:t>
      </w:r>
      <w:r w:rsidRPr="00174225">
        <w:rPr>
          <w:sz w:val="20"/>
        </w:rPr>
        <w:t>m</w:t>
      </w:r>
      <w:r w:rsidRPr="00174225">
        <w:rPr>
          <w:spacing w:val="-2"/>
          <w:sz w:val="20"/>
        </w:rPr>
        <w:t>ai</w:t>
      </w:r>
      <w:r w:rsidRPr="00174225">
        <w:rPr>
          <w:spacing w:val="-1"/>
          <w:sz w:val="20"/>
        </w:rPr>
        <w:t>n</w:t>
      </w:r>
      <w:r w:rsidRPr="00174225">
        <w:rPr>
          <w:spacing w:val="-2"/>
          <w:sz w:val="20"/>
        </w:rPr>
        <w:t>tai</w:t>
      </w:r>
      <w:r w:rsidRPr="00174225">
        <w:rPr>
          <w:sz w:val="20"/>
        </w:rPr>
        <w:t>n</w:t>
      </w:r>
      <w:r w:rsidRPr="00174225">
        <w:rPr>
          <w:spacing w:val="32"/>
          <w:sz w:val="20"/>
        </w:rPr>
        <w:t xml:space="preserve"> </w:t>
      </w:r>
      <w:r w:rsidRPr="00174225">
        <w:rPr>
          <w:spacing w:val="-2"/>
          <w:sz w:val="20"/>
        </w:rPr>
        <w:t>rec</w:t>
      </w:r>
      <w:r w:rsidRPr="00174225">
        <w:rPr>
          <w:spacing w:val="-1"/>
          <w:sz w:val="20"/>
        </w:rPr>
        <w:t>o</w:t>
      </w:r>
      <w:r w:rsidRPr="00174225">
        <w:rPr>
          <w:spacing w:val="-2"/>
          <w:sz w:val="20"/>
        </w:rPr>
        <w:t>r</w:t>
      </w:r>
      <w:r w:rsidRPr="00174225">
        <w:rPr>
          <w:spacing w:val="-1"/>
          <w:sz w:val="20"/>
        </w:rPr>
        <w:t>d</w:t>
      </w:r>
      <w:r w:rsidRPr="00174225">
        <w:rPr>
          <w:spacing w:val="-2"/>
          <w:sz w:val="20"/>
        </w:rPr>
        <w:t>s</w:t>
      </w:r>
      <w:r w:rsidRPr="00174225">
        <w:rPr>
          <w:sz w:val="20"/>
        </w:rPr>
        <w:t>,</w:t>
      </w:r>
      <w:r w:rsidRPr="00174225">
        <w:rPr>
          <w:spacing w:val="30"/>
          <w:sz w:val="20"/>
        </w:rPr>
        <w:t xml:space="preserve"> </w:t>
      </w:r>
      <w:r w:rsidRPr="00174225">
        <w:rPr>
          <w:spacing w:val="-1"/>
          <w:sz w:val="20"/>
        </w:rPr>
        <w:t>wh</w:t>
      </w:r>
      <w:r w:rsidRPr="00174225">
        <w:rPr>
          <w:spacing w:val="-2"/>
          <w:sz w:val="20"/>
        </w:rPr>
        <w:t>e</w:t>
      </w:r>
      <w:r w:rsidRPr="00174225">
        <w:rPr>
          <w:spacing w:val="-1"/>
          <w:sz w:val="20"/>
        </w:rPr>
        <w:t>n</w:t>
      </w:r>
      <w:r w:rsidRPr="00174225">
        <w:rPr>
          <w:spacing w:val="-2"/>
          <w:sz w:val="20"/>
        </w:rPr>
        <w:t>e</w:t>
      </w:r>
      <w:r w:rsidRPr="00174225">
        <w:rPr>
          <w:spacing w:val="-1"/>
          <w:sz w:val="20"/>
        </w:rPr>
        <w:t>v</w:t>
      </w:r>
      <w:r w:rsidRPr="00174225">
        <w:rPr>
          <w:spacing w:val="-2"/>
          <w:sz w:val="20"/>
        </w:rPr>
        <w:t>e</w:t>
      </w:r>
      <w:r w:rsidRPr="00174225">
        <w:rPr>
          <w:sz w:val="20"/>
        </w:rPr>
        <w:t>r</w:t>
      </w:r>
      <w:r w:rsidRPr="00174225">
        <w:rPr>
          <w:spacing w:val="32"/>
          <w:sz w:val="20"/>
        </w:rPr>
        <w:t xml:space="preserve"> </w:t>
      </w:r>
      <w:r w:rsidRPr="00174225">
        <w:rPr>
          <w:spacing w:val="-1"/>
          <w:sz w:val="20"/>
        </w:rPr>
        <w:t>po</w:t>
      </w:r>
      <w:r w:rsidRPr="00174225">
        <w:rPr>
          <w:spacing w:val="-2"/>
          <w:sz w:val="20"/>
        </w:rPr>
        <w:t>ssi</w:t>
      </w:r>
      <w:r w:rsidRPr="00174225">
        <w:rPr>
          <w:spacing w:val="-1"/>
          <w:sz w:val="20"/>
        </w:rPr>
        <w:t>b</w:t>
      </w:r>
      <w:r w:rsidRPr="00174225">
        <w:rPr>
          <w:spacing w:val="-2"/>
          <w:sz w:val="20"/>
        </w:rPr>
        <w:t>le</w:t>
      </w:r>
      <w:r w:rsidRPr="00174225">
        <w:rPr>
          <w:sz w:val="20"/>
        </w:rPr>
        <w:t>,</w:t>
      </w:r>
      <w:r w:rsidRPr="00174225">
        <w:rPr>
          <w:spacing w:val="31"/>
          <w:sz w:val="20"/>
        </w:rPr>
        <w:t xml:space="preserve"> </w:t>
      </w:r>
      <w:r w:rsidRPr="00174225">
        <w:rPr>
          <w:spacing w:val="-1"/>
          <w:sz w:val="20"/>
        </w:rPr>
        <w:t>o</w:t>
      </w:r>
      <w:r w:rsidRPr="00174225">
        <w:rPr>
          <w:sz w:val="20"/>
        </w:rPr>
        <w:t>f</w:t>
      </w:r>
      <w:r w:rsidRPr="00174225">
        <w:rPr>
          <w:spacing w:val="31"/>
          <w:sz w:val="20"/>
        </w:rPr>
        <w:t xml:space="preserve"> </w:t>
      </w:r>
      <w:r w:rsidRPr="00174225">
        <w:rPr>
          <w:spacing w:val="-2"/>
          <w:sz w:val="20"/>
        </w:rPr>
        <w:t>t</w:t>
      </w:r>
      <w:r w:rsidRPr="00174225">
        <w:rPr>
          <w:spacing w:val="-1"/>
          <w:sz w:val="20"/>
        </w:rPr>
        <w:t>h</w:t>
      </w:r>
      <w:r w:rsidRPr="00174225">
        <w:rPr>
          <w:sz w:val="20"/>
        </w:rPr>
        <w:t>e</w:t>
      </w:r>
      <w:r w:rsidRPr="00174225">
        <w:rPr>
          <w:spacing w:val="32"/>
          <w:sz w:val="20"/>
        </w:rPr>
        <w:t xml:space="preserve"> </w:t>
      </w:r>
      <w:r w:rsidRPr="00174225">
        <w:rPr>
          <w:spacing w:val="-1"/>
          <w:sz w:val="20"/>
        </w:rPr>
        <w:t>p</w:t>
      </w:r>
      <w:r w:rsidRPr="00174225">
        <w:rPr>
          <w:spacing w:val="-2"/>
          <w:sz w:val="20"/>
        </w:rPr>
        <w:t>erce</w:t>
      </w:r>
      <w:r w:rsidRPr="00174225">
        <w:rPr>
          <w:spacing w:val="-1"/>
          <w:sz w:val="20"/>
        </w:rPr>
        <w:t>n</w:t>
      </w:r>
      <w:r w:rsidRPr="00174225">
        <w:rPr>
          <w:spacing w:val="-2"/>
          <w:sz w:val="20"/>
        </w:rPr>
        <w:t>ta</w:t>
      </w:r>
      <w:r w:rsidRPr="00174225">
        <w:rPr>
          <w:spacing w:val="-1"/>
          <w:sz w:val="20"/>
        </w:rPr>
        <w:t>g</w:t>
      </w:r>
      <w:r w:rsidRPr="00174225">
        <w:rPr>
          <w:sz w:val="20"/>
        </w:rPr>
        <w:t>e</w:t>
      </w:r>
      <w:r w:rsidRPr="00174225">
        <w:rPr>
          <w:spacing w:val="32"/>
          <w:sz w:val="20"/>
        </w:rPr>
        <w:t xml:space="preserve"> </w:t>
      </w:r>
      <w:r w:rsidRPr="00174225">
        <w:rPr>
          <w:spacing w:val="-1"/>
          <w:sz w:val="20"/>
        </w:rPr>
        <w:t>o</w:t>
      </w:r>
      <w:r w:rsidRPr="00174225">
        <w:rPr>
          <w:sz w:val="20"/>
        </w:rPr>
        <w:t>f</w:t>
      </w:r>
      <w:r w:rsidRPr="00174225">
        <w:rPr>
          <w:spacing w:val="31"/>
          <w:sz w:val="20"/>
        </w:rPr>
        <w:t xml:space="preserve"> </w:t>
      </w:r>
      <w:r w:rsidRPr="00174225">
        <w:rPr>
          <w:spacing w:val="-2"/>
          <w:sz w:val="20"/>
        </w:rPr>
        <w:t>l</w:t>
      </w:r>
      <w:r w:rsidRPr="00174225">
        <w:rPr>
          <w:spacing w:val="-1"/>
          <w:sz w:val="20"/>
        </w:rPr>
        <w:t>ow</w:t>
      </w:r>
      <w:r w:rsidRPr="00174225">
        <w:rPr>
          <w:spacing w:val="-2"/>
          <w:sz w:val="20"/>
        </w:rPr>
        <w:t>-inco</w:t>
      </w:r>
      <w:r w:rsidRPr="00174225">
        <w:rPr>
          <w:sz w:val="20"/>
        </w:rPr>
        <w:t>me</w:t>
      </w:r>
      <w:r w:rsidRPr="00174225">
        <w:rPr>
          <w:spacing w:val="32"/>
          <w:sz w:val="20"/>
        </w:rPr>
        <w:t xml:space="preserve"> </w:t>
      </w:r>
      <w:r w:rsidRPr="00174225">
        <w:rPr>
          <w:spacing w:val="-2"/>
          <w:sz w:val="20"/>
        </w:rPr>
        <w:t>unit</w:t>
      </w:r>
      <w:r w:rsidRPr="00174225">
        <w:rPr>
          <w:sz w:val="20"/>
        </w:rPr>
        <w:t>s</w:t>
      </w:r>
      <w:r w:rsidRPr="00174225">
        <w:rPr>
          <w:spacing w:val="32"/>
          <w:sz w:val="20"/>
        </w:rPr>
        <w:t xml:space="preserve"> </w:t>
      </w:r>
      <w:r w:rsidRPr="00174225">
        <w:rPr>
          <w:spacing w:val="-2"/>
          <w:sz w:val="20"/>
        </w:rPr>
        <w:t>occupie</w:t>
      </w:r>
      <w:r w:rsidRPr="00174225">
        <w:rPr>
          <w:sz w:val="20"/>
        </w:rPr>
        <w:t>d</w:t>
      </w:r>
      <w:r w:rsidRPr="00174225">
        <w:rPr>
          <w:spacing w:val="32"/>
          <w:sz w:val="20"/>
        </w:rPr>
        <w:t xml:space="preserve"> </w:t>
      </w:r>
      <w:r w:rsidRPr="00174225">
        <w:rPr>
          <w:spacing w:val="-2"/>
          <w:sz w:val="20"/>
        </w:rPr>
        <w:t>o</w:t>
      </w:r>
      <w:r w:rsidRPr="00174225">
        <w:rPr>
          <w:sz w:val="20"/>
        </w:rPr>
        <w:t>r</w:t>
      </w:r>
      <w:r w:rsidRPr="00174225">
        <w:rPr>
          <w:w w:val="102"/>
          <w:sz w:val="20"/>
        </w:rPr>
        <w:t xml:space="preserve"> </w:t>
      </w:r>
      <w:r w:rsidRPr="00174225">
        <w:rPr>
          <w:spacing w:val="-1"/>
          <w:sz w:val="20"/>
        </w:rPr>
        <w:t>pu</w:t>
      </w:r>
      <w:r w:rsidRPr="00174225">
        <w:rPr>
          <w:spacing w:val="-2"/>
          <w:sz w:val="20"/>
        </w:rPr>
        <w:t>rc</w:t>
      </w:r>
      <w:r w:rsidRPr="00174225">
        <w:rPr>
          <w:spacing w:val="-1"/>
          <w:sz w:val="20"/>
        </w:rPr>
        <w:t>h</w:t>
      </w:r>
      <w:r w:rsidRPr="00174225">
        <w:rPr>
          <w:spacing w:val="-2"/>
          <w:sz w:val="20"/>
        </w:rPr>
        <w:t>ase</w:t>
      </w:r>
      <w:r w:rsidRPr="00174225">
        <w:rPr>
          <w:sz w:val="20"/>
        </w:rPr>
        <w:t>d</w:t>
      </w:r>
      <w:r w:rsidRPr="00174225">
        <w:rPr>
          <w:spacing w:val="11"/>
          <w:sz w:val="20"/>
        </w:rPr>
        <w:t xml:space="preserve"> </w:t>
      </w:r>
      <w:r w:rsidRPr="00174225">
        <w:rPr>
          <w:spacing w:val="-1"/>
          <w:sz w:val="20"/>
        </w:rPr>
        <w:t>b</w:t>
      </w:r>
      <w:r w:rsidRPr="00174225">
        <w:rPr>
          <w:sz w:val="20"/>
        </w:rPr>
        <w:t>y</w:t>
      </w:r>
      <w:r w:rsidRPr="00174225">
        <w:rPr>
          <w:spacing w:val="11"/>
          <w:sz w:val="20"/>
        </w:rPr>
        <w:t xml:space="preserve"> </w:t>
      </w:r>
      <w:r w:rsidRPr="00174225">
        <w:rPr>
          <w:sz w:val="20"/>
        </w:rPr>
        <w:t>m</w:t>
      </w:r>
      <w:r w:rsidRPr="00174225">
        <w:rPr>
          <w:spacing w:val="-2"/>
          <w:sz w:val="20"/>
        </w:rPr>
        <w:t>i</w:t>
      </w:r>
      <w:r w:rsidRPr="00174225">
        <w:rPr>
          <w:spacing w:val="-1"/>
          <w:sz w:val="20"/>
        </w:rPr>
        <w:t>no</w:t>
      </w:r>
      <w:r w:rsidRPr="00174225">
        <w:rPr>
          <w:spacing w:val="-2"/>
          <w:sz w:val="20"/>
        </w:rPr>
        <w:t>rit</w:t>
      </w:r>
      <w:r w:rsidRPr="00174225">
        <w:rPr>
          <w:sz w:val="20"/>
        </w:rPr>
        <w:t>y</w:t>
      </w:r>
      <w:r w:rsidRPr="00174225">
        <w:rPr>
          <w:spacing w:val="11"/>
          <w:sz w:val="20"/>
        </w:rPr>
        <w:t xml:space="preserve"> </w:t>
      </w:r>
      <w:r w:rsidRPr="00174225">
        <w:rPr>
          <w:spacing w:val="-2"/>
          <w:sz w:val="20"/>
        </w:rPr>
        <w:t>a</w:t>
      </w:r>
      <w:r w:rsidRPr="00174225">
        <w:rPr>
          <w:spacing w:val="-1"/>
          <w:sz w:val="20"/>
        </w:rPr>
        <w:t>n</w:t>
      </w:r>
      <w:r w:rsidRPr="00174225">
        <w:rPr>
          <w:sz w:val="20"/>
        </w:rPr>
        <w:t>d</w:t>
      </w:r>
      <w:r w:rsidRPr="00174225">
        <w:rPr>
          <w:spacing w:val="10"/>
          <w:sz w:val="20"/>
        </w:rPr>
        <w:t xml:space="preserve"> </w:t>
      </w:r>
      <w:r w:rsidRPr="00174225">
        <w:rPr>
          <w:spacing w:val="-2"/>
          <w:sz w:val="20"/>
        </w:rPr>
        <w:t>si</w:t>
      </w:r>
      <w:r w:rsidRPr="00174225">
        <w:rPr>
          <w:spacing w:val="-1"/>
          <w:sz w:val="20"/>
        </w:rPr>
        <w:t>ng</w:t>
      </w:r>
      <w:r w:rsidRPr="00174225">
        <w:rPr>
          <w:spacing w:val="-2"/>
          <w:sz w:val="20"/>
        </w:rPr>
        <w:t>l</w:t>
      </w:r>
      <w:r w:rsidRPr="00174225">
        <w:rPr>
          <w:sz w:val="20"/>
        </w:rPr>
        <w:t>e</w:t>
      </w:r>
      <w:r w:rsidRPr="00174225">
        <w:rPr>
          <w:spacing w:val="11"/>
          <w:sz w:val="20"/>
        </w:rPr>
        <w:t xml:space="preserve"> </w:t>
      </w:r>
      <w:r w:rsidRPr="00174225">
        <w:rPr>
          <w:spacing w:val="-1"/>
          <w:sz w:val="20"/>
        </w:rPr>
        <w:t>p</w:t>
      </w:r>
      <w:r w:rsidRPr="00174225">
        <w:rPr>
          <w:spacing w:val="-2"/>
          <w:sz w:val="20"/>
        </w:rPr>
        <w:t>are</w:t>
      </w:r>
      <w:r w:rsidRPr="00174225">
        <w:rPr>
          <w:spacing w:val="-1"/>
          <w:sz w:val="20"/>
        </w:rPr>
        <w:t>n</w:t>
      </w:r>
      <w:r w:rsidRPr="00174225">
        <w:rPr>
          <w:spacing w:val="-2"/>
          <w:sz w:val="20"/>
        </w:rPr>
        <w:t>ts</w:t>
      </w:r>
      <w:r w:rsidRPr="00174225">
        <w:rPr>
          <w:sz w:val="20"/>
        </w:rPr>
        <w:t>.</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spacing w:line="251" w:lineRule="auto"/>
        <w:ind w:left="100" w:right="116"/>
        <w:jc w:val="both"/>
        <w:rPr>
          <w:sz w:val="20"/>
        </w:rPr>
      </w:pPr>
      <w:r w:rsidRPr="00174225">
        <w:rPr>
          <w:spacing w:val="-1"/>
          <w:sz w:val="20"/>
        </w:rPr>
        <w:t>A</w:t>
      </w:r>
      <w:r w:rsidRPr="00174225">
        <w:rPr>
          <w:spacing w:val="-2"/>
          <w:sz w:val="20"/>
        </w:rPr>
        <w:t>l</w:t>
      </w:r>
      <w:r w:rsidRPr="00174225">
        <w:rPr>
          <w:sz w:val="20"/>
        </w:rPr>
        <w:t>l</w:t>
      </w:r>
      <w:r w:rsidRPr="00174225">
        <w:rPr>
          <w:spacing w:val="6"/>
          <w:sz w:val="20"/>
        </w:rPr>
        <w:t xml:space="preserve"> </w:t>
      </w:r>
      <w:r w:rsidRPr="00174225">
        <w:rPr>
          <w:spacing w:val="-2"/>
          <w:sz w:val="20"/>
        </w:rPr>
        <w:t>l</w:t>
      </w:r>
      <w:r w:rsidRPr="00174225">
        <w:rPr>
          <w:spacing w:val="-1"/>
          <w:sz w:val="20"/>
        </w:rPr>
        <w:t>o</w:t>
      </w:r>
      <w:r w:rsidRPr="00174225">
        <w:rPr>
          <w:spacing w:val="-2"/>
          <w:sz w:val="20"/>
        </w:rPr>
        <w:t>a</w:t>
      </w:r>
      <w:r w:rsidRPr="00174225">
        <w:rPr>
          <w:sz w:val="20"/>
        </w:rPr>
        <w:t>n</w:t>
      </w:r>
      <w:r w:rsidRPr="00174225">
        <w:rPr>
          <w:spacing w:val="8"/>
          <w:sz w:val="20"/>
        </w:rPr>
        <w:t xml:space="preserve"> </w:t>
      </w:r>
      <w:r w:rsidRPr="00174225">
        <w:rPr>
          <w:spacing w:val="-2"/>
          <w:sz w:val="20"/>
        </w:rPr>
        <w:t>a</w:t>
      </w:r>
      <w:r w:rsidRPr="00174225">
        <w:rPr>
          <w:spacing w:val="-1"/>
          <w:sz w:val="20"/>
        </w:rPr>
        <w:t>pp</w:t>
      </w:r>
      <w:r w:rsidRPr="00174225">
        <w:rPr>
          <w:spacing w:val="-2"/>
          <w:sz w:val="20"/>
        </w:rPr>
        <w:t>lica</w:t>
      </w:r>
      <w:r w:rsidRPr="00174225">
        <w:rPr>
          <w:spacing w:val="-1"/>
          <w:sz w:val="20"/>
        </w:rPr>
        <w:t>n</w:t>
      </w:r>
      <w:r w:rsidRPr="00174225">
        <w:rPr>
          <w:spacing w:val="-2"/>
          <w:sz w:val="20"/>
        </w:rPr>
        <w:t>t</w:t>
      </w:r>
      <w:r w:rsidRPr="00174225">
        <w:rPr>
          <w:sz w:val="20"/>
        </w:rPr>
        <w:t>s</w:t>
      </w:r>
      <w:r w:rsidRPr="00174225">
        <w:rPr>
          <w:spacing w:val="8"/>
          <w:sz w:val="20"/>
        </w:rPr>
        <w:t xml:space="preserve"> </w:t>
      </w:r>
      <w:r w:rsidRPr="00174225">
        <w:rPr>
          <w:spacing w:val="-1"/>
          <w:sz w:val="20"/>
        </w:rPr>
        <w:t>o</w:t>
      </w:r>
      <w:r w:rsidRPr="00174225">
        <w:rPr>
          <w:sz w:val="20"/>
        </w:rPr>
        <w:t>r</w:t>
      </w:r>
      <w:r w:rsidRPr="00174225">
        <w:rPr>
          <w:spacing w:val="8"/>
          <w:sz w:val="20"/>
        </w:rPr>
        <w:t xml:space="preserve"> </w:t>
      </w:r>
      <w:r w:rsidRPr="00174225">
        <w:rPr>
          <w:spacing w:val="-2"/>
          <w:sz w:val="20"/>
        </w:rPr>
        <w:t>l</w:t>
      </w:r>
      <w:r w:rsidRPr="00174225">
        <w:rPr>
          <w:spacing w:val="-1"/>
          <w:sz w:val="20"/>
        </w:rPr>
        <w:t>o</w:t>
      </w:r>
      <w:r w:rsidRPr="00174225">
        <w:rPr>
          <w:spacing w:val="-2"/>
          <w:sz w:val="20"/>
        </w:rPr>
        <w:t>ca</w:t>
      </w:r>
      <w:r w:rsidRPr="00174225">
        <w:rPr>
          <w:sz w:val="20"/>
        </w:rPr>
        <w:t>l</w:t>
      </w:r>
      <w:r w:rsidRPr="00174225">
        <w:rPr>
          <w:spacing w:val="6"/>
          <w:sz w:val="20"/>
        </w:rPr>
        <w:t xml:space="preserve"> </w:t>
      </w:r>
      <w:r w:rsidRPr="00174225">
        <w:rPr>
          <w:spacing w:val="-1"/>
          <w:sz w:val="20"/>
        </w:rPr>
        <w:t>un</w:t>
      </w:r>
      <w:r w:rsidRPr="00174225">
        <w:rPr>
          <w:spacing w:val="-2"/>
          <w:sz w:val="20"/>
        </w:rPr>
        <w:t>it</w:t>
      </w:r>
      <w:r w:rsidRPr="00174225">
        <w:rPr>
          <w:sz w:val="20"/>
        </w:rPr>
        <w:t>s</w:t>
      </w:r>
      <w:r w:rsidRPr="00174225">
        <w:rPr>
          <w:spacing w:val="8"/>
          <w:sz w:val="20"/>
        </w:rPr>
        <w:t xml:space="preserve"> </w:t>
      </w:r>
      <w:r w:rsidRPr="00174225">
        <w:rPr>
          <w:spacing w:val="-1"/>
          <w:sz w:val="20"/>
        </w:rPr>
        <w:t>o</w:t>
      </w:r>
      <w:r w:rsidRPr="00174225">
        <w:rPr>
          <w:sz w:val="20"/>
        </w:rPr>
        <w:t>f</w:t>
      </w:r>
      <w:r w:rsidRPr="00174225">
        <w:rPr>
          <w:spacing w:val="8"/>
          <w:sz w:val="20"/>
        </w:rPr>
        <w:t xml:space="preserve"> </w:t>
      </w:r>
      <w:r w:rsidRPr="00174225">
        <w:rPr>
          <w:spacing w:val="-1"/>
          <w:sz w:val="20"/>
        </w:rPr>
        <w:t>gov</w:t>
      </w:r>
      <w:r w:rsidRPr="00174225">
        <w:rPr>
          <w:spacing w:val="-2"/>
          <w:sz w:val="20"/>
        </w:rPr>
        <w:t>er</w:t>
      </w:r>
      <w:r w:rsidRPr="00174225">
        <w:rPr>
          <w:spacing w:val="-1"/>
          <w:sz w:val="20"/>
        </w:rPr>
        <w:t>n</w:t>
      </w:r>
      <w:r w:rsidRPr="00174225">
        <w:rPr>
          <w:sz w:val="20"/>
        </w:rPr>
        <w:t>m</w:t>
      </w:r>
      <w:r w:rsidRPr="00174225">
        <w:rPr>
          <w:spacing w:val="-2"/>
          <w:sz w:val="20"/>
        </w:rPr>
        <w:t>e</w:t>
      </w:r>
      <w:r w:rsidRPr="00174225">
        <w:rPr>
          <w:spacing w:val="-1"/>
          <w:sz w:val="20"/>
        </w:rPr>
        <w:t>n</w:t>
      </w:r>
      <w:r w:rsidRPr="00174225">
        <w:rPr>
          <w:sz w:val="20"/>
        </w:rPr>
        <w:t>t</w:t>
      </w:r>
      <w:r w:rsidRPr="00174225">
        <w:rPr>
          <w:spacing w:val="7"/>
          <w:sz w:val="20"/>
        </w:rPr>
        <w:t xml:space="preserve"> </w:t>
      </w:r>
      <w:r w:rsidRPr="00174225">
        <w:rPr>
          <w:spacing w:val="-2"/>
          <w:sz w:val="20"/>
        </w:rPr>
        <w:t>a</w:t>
      </w:r>
      <w:r w:rsidRPr="00174225">
        <w:rPr>
          <w:spacing w:val="-1"/>
          <w:sz w:val="20"/>
        </w:rPr>
        <w:t>pp</w:t>
      </w:r>
      <w:r w:rsidRPr="00174225">
        <w:rPr>
          <w:spacing w:val="-2"/>
          <w:sz w:val="20"/>
        </w:rPr>
        <w:t>l</w:t>
      </w:r>
      <w:r w:rsidRPr="00174225">
        <w:rPr>
          <w:spacing w:val="-1"/>
          <w:sz w:val="20"/>
        </w:rPr>
        <w:t>y</w:t>
      </w:r>
      <w:r w:rsidRPr="00174225">
        <w:rPr>
          <w:spacing w:val="-2"/>
          <w:sz w:val="20"/>
        </w:rPr>
        <w:t>i</w:t>
      </w:r>
      <w:r w:rsidRPr="00174225">
        <w:rPr>
          <w:spacing w:val="-1"/>
          <w:sz w:val="20"/>
        </w:rPr>
        <w:t>n</w:t>
      </w:r>
      <w:r w:rsidRPr="00174225">
        <w:rPr>
          <w:sz w:val="20"/>
        </w:rPr>
        <w:t>g</w:t>
      </w:r>
      <w:r w:rsidRPr="00174225">
        <w:rPr>
          <w:spacing w:val="8"/>
          <w:sz w:val="20"/>
        </w:rPr>
        <w:t xml:space="preserve"> </w:t>
      </w:r>
      <w:r w:rsidRPr="00174225">
        <w:rPr>
          <w:spacing w:val="-2"/>
          <w:sz w:val="20"/>
        </w:rPr>
        <w:t>f</w:t>
      </w:r>
      <w:r w:rsidRPr="00174225">
        <w:rPr>
          <w:spacing w:val="-1"/>
          <w:sz w:val="20"/>
        </w:rPr>
        <w:t>o</w:t>
      </w:r>
      <w:r w:rsidRPr="00174225">
        <w:rPr>
          <w:sz w:val="20"/>
        </w:rPr>
        <w:t>r</w:t>
      </w:r>
      <w:r w:rsidRPr="00174225">
        <w:rPr>
          <w:spacing w:val="8"/>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ma</w:t>
      </w:r>
      <w:r w:rsidRPr="00174225">
        <w:rPr>
          <w:spacing w:val="7"/>
          <w:sz w:val="20"/>
        </w:rPr>
        <w:t xml:space="preserve"> </w:t>
      </w:r>
      <w:r w:rsidRPr="00174225">
        <w:rPr>
          <w:spacing w:val="-1"/>
          <w:sz w:val="20"/>
        </w:rPr>
        <w:t>HO</w:t>
      </w:r>
      <w:r w:rsidRPr="00174225">
        <w:rPr>
          <w:sz w:val="20"/>
        </w:rPr>
        <w:t>ME</w:t>
      </w:r>
      <w:r w:rsidRPr="00174225">
        <w:rPr>
          <w:spacing w:val="9"/>
          <w:sz w:val="20"/>
        </w:rPr>
        <w:t xml:space="preserve"> </w:t>
      </w:r>
      <w:r w:rsidRPr="00174225">
        <w:rPr>
          <w:spacing w:val="-2"/>
          <w:sz w:val="20"/>
        </w:rPr>
        <w:t>f</w:t>
      </w:r>
      <w:r w:rsidRPr="00174225">
        <w:rPr>
          <w:spacing w:val="-1"/>
          <w:sz w:val="20"/>
        </w:rPr>
        <w:t>und</w:t>
      </w:r>
      <w:r w:rsidRPr="00174225">
        <w:rPr>
          <w:sz w:val="20"/>
        </w:rPr>
        <w:t>s</w:t>
      </w:r>
      <w:r w:rsidRPr="00174225">
        <w:rPr>
          <w:spacing w:val="8"/>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7"/>
          <w:sz w:val="20"/>
        </w:rPr>
        <w:t xml:space="preserve"> </w:t>
      </w:r>
      <w:r w:rsidRPr="00174225">
        <w:rPr>
          <w:spacing w:val="-2"/>
          <w:sz w:val="20"/>
        </w:rPr>
        <w:t>certif</w:t>
      </w:r>
      <w:r w:rsidRPr="00174225">
        <w:rPr>
          <w:sz w:val="20"/>
        </w:rPr>
        <w:t>y</w:t>
      </w:r>
      <w:r w:rsidRPr="00174225">
        <w:rPr>
          <w:spacing w:val="8"/>
          <w:sz w:val="20"/>
        </w:rPr>
        <w:t xml:space="preserve"> </w:t>
      </w:r>
      <w:r w:rsidRPr="00174225">
        <w:rPr>
          <w:spacing w:val="-2"/>
          <w:sz w:val="20"/>
        </w:rPr>
        <w:t>i</w:t>
      </w:r>
      <w:r w:rsidRPr="00174225">
        <w:rPr>
          <w:sz w:val="20"/>
        </w:rPr>
        <w:t>n</w:t>
      </w:r>
      <w:r w:rsidRPr="00174225">
        <w:rPr>
          <w:spacing w:val="8"/>
          <w:sz w:val="20"/>
        </w:rPr>
        <w:t xml:space="preserve"> </w:t>
      </w:r>
      <w:r w:rsidRPr="00174225">
        <w:rPr>
          <w:spacing w:val="-2"/>
          <w:sz w:val="20"/>
        </w:rPr>
        <w:t>t</w:t>
      </w:r>
      <w:r w:rsidRPr="00174225">
        <w:rPr>
          <w:spacing w:val="-1"/>
          <w:sz w:val="20"/>
        </w:rPr>
        <w:t>h</w:t>
      </w:r>
      <w:r w:rsidRPr="00174225">
        <w:rPr>
          <w:sz w:val="20"/>
        </w:rPr>
        <w:t>e</w:t>
      </w:r>
      <w:r w:rsidRPr="00174225">
        <w:rPr>
          <w:w w:val="102"/>
          <w:sz w:val="20"/>
        </w:rPr>
        <w:t xml:space="preserve"> </w:t>
      </w:r>
      <w:r w:rsidRPr="00174225">
        <w:rPr>
          <w:spacing w:val="-2"/>
          <w:sz w:val="20"/>
        </w:rPr>
        <w:t>a</w:t>
      </w:r>
      <w:r w:rsidRPr="00174225">
        <w:rPr>
          <w:spacing w:val="-1"/>
          <w:sz w:val="20"/>
        </w:rPr>
        <w:t>p</w:t>
      </w:r>
      <w:r w:rsidRPr="00174225">
        <w:rPr>
          <w:spacing w:val="-2"/>
          <w:sz w:val="20"/>
        </w:rPr>
        <w:t>plicatio</w:t>
      </w:r>
      <w:r w:rsidRPr="00174225">
        <w:rPr>
          <w:sz w:val="20"/>
        </w:rPr>
        <w:t>n</w:t>
      </w:r>
      <w:r w:rsidRPr="00174225">
        <w:rPr>
          <w:spacing w:val="9"/>
          <w:sz w:val="20"/>
        </w:rPr>
        <w:t xml:space="preserve"> </w:t>
      </w:r>
      <w:r w:rsidRPr="00174225">
        <w:rPr>
          <w:spacing w:val="-2"/>
          <w:sz w:val="20"/>
        </w:rPr>
        <w:t>tha</w:t>
      </w:r>
      <w:r w:rsidRPr="00174225">
        <w:rPr>
          <w:sz w:val="20"/>
        </w:rPr>
        <w:t>t</w:t>
      </w:r>
      <w:r w:rsidRPr="00174225">
        <w:rPr>
          <w:spacing w:val="8"/>
          <w:sz w:val="20"/>
        </w:rPr>
        <w:t xml:space="preserve"> </w:t>
      </w:r>
      <w:r w:rsidRPr="00174225">
        <w:rPr>
          <w:spacing w:val="-2"/>
          <w:sz w:val="20"/>
        </w:rPr>
        <w:t>the</w:t>
      </w:r>
      <w:r w:rsidRPr="00174225">
        <w:rPr>
          <w:sz w:val="20"/>
        </w:rPr>
        <w:t>y</w:t>
      </w:r>
      <w:r w:rsidRPr="00174225">
        <w:rPr>
          <w:spacing w:val="9"/>
          <w:sz w:val="20"/>
        </w:rPr>
        <w:t xml:space="preserve"> </w:t>
      </w:r>
      <w:r w:rsidRPr="00174225">
        <w:rPr>
          <w:sz w:val="20"/>
        </w:rPr>
        <w:t>w</w:t>
      </w:r>
      <w:r w:rsidRPr="00174225">
        <w:rPr>
          <w:spacing w:val="-2"/>
          <w:sz w:val="20"/>
        </w:rPr>
        <w:t>il</w:t>
      </w:r>
      <w:r w:rsidRPr="00174225">
        <w:rPr>
          <w:sz w:val="20"/>
        </w:rPr>
        <w:t>l</w:t>
      </w:r>
      <w:r w:rsidRPr="00174225">
        <w:rPr>
          <w:spacing w:val="8"/>
          <w:sz w:val="20"/>
        </w:rPr>
        <w:t xml:space="preserve"> </w:t>
      </w:r>
      <w:r w:rsidRPr="00174225">
        <w:rPr>
          <w:spacing w:val="-2"/>
          <w:sz w:val="20"/>
        </w:rPr>
        <w:t>a</w:t>
      </w:r>
      <w:r w:rsidRPr="00174225">
        <w:rPr>
          <w:spacing w:val="-1"/>
          <w:sz w:val="20"/>
        </w:rPr>
        <w:t>d</w:t>
      </w:r>
      <w:r w:rsidRPr="00174225">
        <w:rPr>
          <w:spacing w:val="-2"/>
          <w:sz w:val="20"/>
        </w:rPr>
        <w:t>her</w:t>
      </w:r>
      <w:r w:rsidRPr="00174225">
        <w:rPr>
          <w:sz w:val="20"/>
        </w:rPr>
        <w:t>e</w:t>
      </w:r>
      <w:r w:rsidRPr="00174225">
        <w:rPr>
          <w:spacing w:val="9"/>
          <w:sz w:val="20"/>
        </w:rPr>
        <w:t xml:space="preserve"> </w:t>
      </w:r>
      <w:r w:rsidRPr="00174225">
        <w:rPr>
          <w:spacing w:val="-2"/>
          <w:sz w:val="20"/>
        </w:rPr>
        <w:t>t</w:t>
      </w:r>
      <w:r w:rsidRPr="00174225">
        <w:rPr>
          <w:sz w:val="20"/>
        </w:rPr>
        <w:t>o</w:t>
      </w:r>
      <w:r w:rsidRPr="00174225">
        <w:rPr>
          <w:spacing w:val="9"/>
          <w:sz w:val="20"/>
        </w:rPr>
        <w:t xml:space="preserve"> </w:t>
      </w:r>
      <w:r w:rsidRPr="00174225">
        <w:rPr>
          <w:spacing w:val="-2"/>
          <w:sz w:val="20"/>
        </w:rPr>
        <w:t>th</w:t>
      </w:r>
      <w:r w:rsidRPr="00174225">
        <w:rPr>
          <w:sz w:val="20"/>
        </w:rPr>
        <w:t>e</w:t>
      </w:r>
      <w:r w:rsidRPr="00174225">
        <w:rPr>
          <w:spacing w:val="10"/>
          <w:sz w:val="20"/>
        </w:rPr>
        <w:t xml:space="preserve"> </w:t>
      </w:r>
      <w:r w:rsidRPr="00174225">
        <w:rPr>
          <w:spacing w:val="-2"/>
          <w:sz w:val="20"/>
        </w:rPr>
        <w:t>affir</w:t>
      </w:r>
      <w:r w:rsidRPr="00174225">
        <w:rPr>
          <w:sz w:val="20"/>
        </w:rPr>
        <w:t>m</w:t>
      </w:r>
      <w:r w:rsidRPr="00174225">
        <w:rPr>
          <w:spacing w:val="-2"/>
          <w:sz w:val="20"/>
        </w:rPr>
        <w:t>ati</w:t>
      </w:r>
      <w:r w:rsidRPr="00174225">
        <w:rPr>
          <w:spacing w:val="-1"/>
          <w:sz w:val="20"/>
        </w:rPr>
        <w:t>v</w:t>
      </w:r>
      <w:r w:rsidRPr="00174225">
        <w:rPr>
          <w:sz w:val="20"/>
        </w:rPr>
        <w:t>e</w:t>
      </w:r>
      <w:r w:rsidRPr="00174225">
        <w:rPr>
          <w:spacing w:val="9"/>
          <w:sz w:val="20"/>
        </w:rPr>
        <w:t xml:space="preserve"> </w:t>
      </w:r>
      <w:r w:rsidRPr="00174225">
        <w:rPr>
          <w:sz w:val="20"/>
        </w:rPr>
        <w:t>m</w:t>
      </w:r>
      <w:r w:rsidRPr="00174225">
        <w:rPr>
          <w:spacing w:val="-2"/>
          <w:sz w:val="20"/>
        </w:rPr>
        <w:t>arketin</w:t>
      </w:r>
      <w:r w:rsidRPr="00174225">
        <w:rPr>
          <w:sz w:val="20"/>
        </w:rPr>
        <w:t>g</w:t>
      </w:r>
      <w:r w:rsidRPr="00174225">
        <w:rPr>
          <w:spacing w:val="9"/>
          <w:sz w:val="20"/>
        </w:rPr>
        <w:t xml:space="preserve"> </w:t>
      </w:r>
      <w:r w:rsidRPr="00174225">
        <w:rPr>
          <w:spacing w:val="-2"/>
          <w:sz w:val="20"/>
        </w:rPr>
        <w:t>proce</w:t>
      </w:r>
      <w:r w:rsidRPr="00174225">
        <w:rPr>
          <w:spacing w:val="-1"/>
          <w:sz w:val="20"/>
        </w:rPr>
        <w:t>d</w:t>
      </w:r>
      <w:r w:rsidRPr="00174225">
        <w:rPr>
          <w:spacing w:val="-2"/>
          <w:sz w:val="20"/>
        </w:rPr>
        <w:t>ure</w:t>
      </w:r>
      <w:r w:rsidRPr="00174225">
        <w:rPr>
          <w:sz w:val="20"/>
        </w:rPr>
        <w:t>s</w:t>
      </w:r>
      <w:r w:rsidRPr="00174225">
        <w:rPr>
          <w:spacing w:val="9"/>
          <w:sz w:val="20"/>
        </w:rPr>
        <w:t xml:space="preserve"> </w:t>
      </w:r>
      <w:r w:rsidRPr="00174225">
        <w:rPr>
          <w:spacing w:val="-2"/>
          <w:sz w:val="20"/>
        </w:rPr>
        <w:t>(a</w:t>
      </w:r>
      <w:r w:rsidRPr="00174225">
        <w:rPr>
          <w:sz w:val="20"/>
        </w:rPr>
        <w:t>s</w:t>
      </w:r>
      <w:r w:rsidRPr="00174225">
        <w:rPr>
          <w:spacing w:val="10"/>
          <w:sz w:val="20"/>
        </w:rPr>
        <w:t xml:space="preserve"> </w:t>
      </w:r>
      <w:r w:rsidRPr="00174225">
        <w:rPr>
          <w:spacing w:val="-2"/>
          <w:sz w:val="20"/>
        </w:rPr>
        <w:t>define</w:t>
      </w:r>
      <w:r w:rsidRPr="00174225">
        <w:rPr>
          <w:sz w:val="20"/>
        </w:rPr>
        <w:t>d</w:t>
      </w:r>
      <w:r w:rsidRPr="00174225">
        <w:rPr>
          <w:spacing w:val="9"/>
          <w:sz w:val="20"/>
        </w:rPr>
        <w:t xml:space="preserve"> </w:t>
      </w:r>
      <w:r w:rsidRPr="00174225">
        <w:rPr>
          <w:spacing w:val="-2"/>
          <w:sz w:val="20"/>
        </w:rPr>
        <w:t>i</w:t>
      </w:r>
      <w:r w:rsidRPr="00174225">
        <w:rPr>
          <w:sz w:val="20"/>
        </w:rPr>
        <w:t>n</w:t>
      </w:r>
      <w:r w:rsidRPr="00174225">
        <w:rPr>
          <w:spacing w:val="9"/>
          <w:sz w:val="20"/>
        </w:rPr>
        <w:t xml:space="preserve"> </w:t>
      </w:r>
      <w:r w:rsidRPr="00174225">
        <w:rPr>
          <w:spacing w:val="-2"/>
          <w:sz w:val="20"/>
        </w:rPr>
        <w:t>2</w:t>
      </w:r>
      <w:r w:rsidRPr="00174225">
        <w:rPr>
          <w:sz w:val="20"/>
        </w:rPr>
        <w:t>4</w:t>
      </w:r>
      <w:r w:rsidRPr="00174225">
        <w:rPr>
          <w:spacing w:val="9"/>
          <w:sz w:val="20"/>
        </w:rPr>
        <w:t xml:space="preserve"> </w:t>
      </w:r>
      <w:r w:rsidRPr="00174225">
        <w:rPr>
          <w:spacing w:val="-1"/>
          <w:sz w:val="20"/>
        </w:rPr>
        <w:t>CF</w:t>
      </w:r>
      <w:r w:rsidRPr="00174225">
        <w:rPr>
          <w:sz w:val="20"/>
        </w:rPr>
        <w:t>R</w:t>
      </w:r>
      <w:r w:rsidRPr="00174225">
        <w:rPr>
          <w:spacing w:val="11"/>
          <w:sz w:val="20"/>
        </w:rPr>
        <w:t xml:space="preserve"> </w:t>
      </w:r>
      <w:r w:rsidRPr="00174225">
        <w:rPr>
          <w:spacing w:val="-1"/>
          <w:sz w:val="20"/>
        </w:rPr>
        <w:t>S</w:t>
      </w:r>
      <w:r w:rsidRPr="00174225">
        <w:rPr>
          <w:spacing w:val="-2"/>
          <w:sz w:val="20"/>
        </w:rPr>
        <w:t>ectio</w:t>
      </w:r>
      <w:r w:rsidRPr="00174225">
        <w:rPr>
          <w:sz w:val="20"/>
        </w:rPr>
        <w:t>n</w:t>
      </w:r>
      <w:r w:rsidRPr="00174225">
        <w:rPr>
          <w:w w:val="102"/>
          <w:sz w:val="20"/>
        </w:rPr>
        <w:t xml:space="preserve"> </w:t>
      </w:r>
      <w:r w:rsidRPr="00174225">
        <w:rPr>
          <w:spacing w:val="-1"/>
          <w:sz w:val="20"/>
        </w:rPr>
        <w:t>92</w:t>
      </w:r>
      <w:r w:rsidRPr="00174225">
        <w:rPr>
          <w:spacing w:val="-3"/>
          <w:sz w:val="20"/>
        </w:rPr>
        <w:t>.</w:t>
      </w:r>
      <w:r w:rsidRPr="00174225">
        <w:rPr>
          <w:spacing w:val="-1"/>
          <w:sz w:val="20"/>
        </w:rPr>
        <w:t>351</w:t>
      </w:r>
      <w:r w:rsidRPr="00174225">
        <w:rPr>
          <w:spacing w:val="-2"/>
          <w:sz w:val="20"/>
        </w:rPr>
        <w:t>)</w:t>
      </w:r>
      <w:r w:rsidRPr="00174225">
        <w:rPr>
          <w:sz w:val="20"/>
        </w:rPr>
        <w:t xml:space="preserve">.  </w:t>
      </w:r>
      <w:r w:rsidRPr="00174225">
        <w:rPr>
          <w:spacing w:val="-1"/>
          <w:sz w:val="20"/>
        </w:rPr>
        <w:t>R</w:t>
      </w:r>
      <w:r w:rsidRPr="00174225">
        <w:rPr>
          <w:spacing w:val="-2"/>
          <w:sz w:val="20"/>
        </w:rPr>
        <w:t>ec</w:t>
      </w:r>
      <w:r w:rsidRPr="00174225">
        <w:rPr>
          <w:spacing w:val="-1"/>
          <w:sz w:val="20"/>
        </w:rPr>
        <w:t>o</w:t>
      </w:r>
      <w:r w:rsidRPr="00174225">
        <w:rPr>
          <w:spacing w:val="-2"/>
          <w:sz w:val="20"/>
        </w:rPr>
        <w:t>r</w:t>
      </w:r>
      <w:r w:rsidRPr="00174225">
        <w:rPr>
          <w:spacing w:val="-1"/>
          <w:sz w:val="20"/>
        </w:rPr>
        <w:t>d</w:t>
      </w:r>
      <w:r w:rsidRPr="00174225">
        <w:rPr>
          <w:sz w:val="20"/>
        </w:rPr>
        <w:t>s</w:t>
      </w:r>
      <w:r w:rsidRPr="00174225">
        <w:rPr>
          <w:spacing w:val="3"/>
          <w:sz w:val="20"/>
        </w:rPr>
        <w:t xml:space="preserve"> </w:t>
      </w:r>
      <w:r w:rsidRPr="00174225">
        <w:rPr>
          <w:spacing w:val="-2"/>
          <w:sz w:val="20"/>
        </w:rPr>
        <w:t>c</w:t>
      </w:r>
      <w:r w:rsidRPr="00174225">
        <w:rPr>
          <w:spacing w:val="-1"/>
          <w:sz w:val="20"/>
        </w:rPr>
        <w:t>on</w:t>
      </w:r>
      <w:r w:rsidRPr="00174225">
        <w:rPr>
          <w:spacing w:val="-2"/>
          <w:sz w:val="20"/>
        </w:rPr>
        <w:t>cer</w:t>
      </w:r>
      <w:r w:rsidRPr="00174225">
        <w:rPr>
          <w:spacing w:val="-1"/>
          <w:sz w:val="20"/>
        </w:rPr>
        <w:t>n</w:t>
      </w:r>
      <w:r w:rsidRPr="00174225">
        <w:rPr>
          <w:spacing w:val="-2"/>
          <w:sz w:val="20"/>
        </w:rPr>
        <w:t>i</w:t>
      </w:r>
      <w:r w:rsidRPr="00174225">
        <w:rPr>
          <w:spacing w:val="-1"/>
          <w:sz w:val="20"/>
        </w:rPr>
        <w:t>n</w:t>
      </w:r>
      <w:r w:rsidRPr="00174225">
        <w:rPr>
          <w:sz w:val="20"/>
        </w:rPr>
        <w:t>g</w:t>
      </w:r>
      <w:r w:rsidRPr="00174225">
        <w:rPr>
          <w:spacing w:val="2"/>
          <w:sz w:val="20"/>
        </w:rPr>
        <w:t xml:space="preserve"> </w:t>
      </w:r>
      <w:r w:rsidRPr="00174225">
        <w:rPr>
          <w:spacing w:val="-2"/>
          <w:sz w:val="20"/>
        </w:rPr>
        <w:t>t</w:t>
      </w:r>
      <w:r w:rsidRPr="00174225">
        <w:rPr>
          <w:spacing w:val="-1"/>
          <w:sz w:val="20"/>
        </w:rPr>
        <w:t>h</w:t>
      </w:r>
      <w:r w:rsidRPr="00174225">
        <w:rPr>
          <w:sz w:val="20"/>
        </w:rPr>
        <w:t>e</w:t>
      </w:r>
      <w:r w:rsidRPr="00174225">
        <w:rPr>
          <w:spacing w:val="3"/>
          <w:sz w:val="20"/>
        </w:rPr>
        <w:t xml:space="preserve"> </w:t>
      </w:r>
      <w:r w:rsidRPr="00174225">
        <w:rPr>
          <w:spacing w:val="-2"/>
          <w:sz w:val="20"/>
        </w:rPr>
        <w:t>c</w:t>
      </w:r>
      <w:r w:rsidRPr="00174225">
        <w:rPr>
          <w:spacing w:val="-1"/>
          <w:sz w:val="20"/>
        </w:rPr>
        <w:t>h</w:t>
      </w:r>
      <w:r w:rsidRPr="00174225">
        <w:rPr>
          <w:spacing w:val="-2"/>
          <w:sz w:val="20"/>
        </w:rPr>
        <w:t>aracteristic</w:t>
      </w:r>
      <w:r w:rsidRPr="00174225">
        <w:rPr>
          <w:sz w:val="20"/>
        </w:rPr>
        <w:t>s</w:t>
      </w:r>
      <w:r w:rsidRPr="00174225">
        <w:rPr>
          <w:spacing w:val="2"/>
          <w:sz w:val="20"/>
        </w:rPr>
        <w:t xml:space="preserve"> </w:t>
      </w:r>
      <w:r w:rsidRPr="00174225">
        <w:rPr>
          <w:spacing w:val="-1"/>
          <w:sz w:val="20"/>
        </w:rPr>
        <w:t>o</w:t>
      </w:r>
      <w:r w:rsidRPr="00174225">
        <w:rPr>
          <w:sz w:val="20"/>
        </w:rPr>
        <w:t>f</w:t>
      </w:r>
      <w:r w:rsidRPr="00174225">
        <w:rPr>
          <w:spacing w:val="3"/>
          <w:sz w:val="20"/>
        </w:rPr>
        <w:t xml:space="preserve"> </w:t>
      </w:r>
      <w:r w:rsidRPr="00174225">
        <w:rPr>
          <w:spacing w:val="-2"/>
          <w:sz w:val="20"/>
        </w:rPr>
        <w:t>te</w:t>
      </w:r>
      <w:r w:rsidRPr="00174225">
        <w:rPr>
          <w:spacing w:val="-1"/>
          <w:sz w:val="20"/>
        </w:rPr>
        <w:t>n</w:t>
      </w:r>
      <w:r w:rsidRPr="00174225">
        <w:rPr>
          <w:spacing w:val="-2"/>
          <w:sz w:val="20"/>
        </w:rPr>
        <w:t>a</w:t>
      </w:r>
      <w:r w:rsidRPr="00174225">
        <w:rPr>
          <w:spacing w:val="-1"/>
          <w:sz w:val="20"/>
        </w:rPr>
        <w:t>n</w:t>
      </w:r>
      <w:r w:rsidRPr="00174225">
        <w:rPr>
          <w:spacing w:val="-2"/>
          <w:sz w:val="20"/>
        </w:rPr>
        <w:t>t</w:t>
      </w:r>
      <w:r w:rsidRPr="00174225">
        <w:rPr>
          <w:sz w:val="20"/>
        </w:rPr>
        <w:t>s</w:t>
      </w:r>
      <w:r w:rsidRPr="00174225">
        <w:rPr>
          <w:spacing w:val="3"/>
          <w:sz w:val="20"/>
        </w:rPr>
        <w:t xml:space="preserve"> </w:t>
      </w:r>
      <w:r w:rsidRPr="00174225">
        <w:rPr>
          <w:spacing w:val="-2"/>
          <w:sz w:val="20"/>
        </w:rPr>
        <w:t>re</w:t>
      </w:r>
      <w:r w:rsidRPr="00174225">
        <w:rPr>
          <w:spacing w:val="-1"/>
          <w:sz w:val="20"/>
        </w:rPr>
        <w:t>n</w:t>
      </w:r>
      <w:r w:rsidRPr="00174225">
        <w:rPr>
          <w:spacing w:val="-2"/>
          <w:sz w:val="20"/>
        </w:rPr>
        <w:t>ti</w:t>
      </w:r>
      <w:r w:rsidRPr="00174225">
        <w:rPr>
          <w:spacing w:val="-1"/>
          <w:sz w:val="20"/>
        </w:rPr>
        <w:t>n</w:t>
      </w:r>
      <w:r w:rsidRPr="00174225">
        <w:rPr>
          <w:sz w:val="20"/>
        </w:rPr>
        <w:t>g</w:t>
      </w:r>
      <w:r w:rsidRPr="00174225">
        <w:rPr>
          <w:spacing w:val="2"/>
          <w:sz w:val="20"/>
        </w:rPr>
        <w:t xml:space="preserve"> </w:t>
      </w:r>
      <w:r w:rsidRPr="00174225">
        <w:rPr>
          <w:spacing w:val="-1"/>
          <w:sz w:val="20"/>
        </w:rPr>
        <w:t>HO</w:t>
      </w:r>
      <w:r w:rsidRPr="00174225">
        <w:rPr>
          <w:sz w:val="20"/>
        </w:rPr>
        <w:t>ME</w:t>
      </w:r>
      <w:r w:rsidRPr="00174225">
        <w:rPr>
          <w:spacing w:val="4"/>
          <w:sz w:val="20"/>
        </w:rPr>
        <w:t xml:space="preserve"> </w:t>
      </w:r>
      <w:r w:rsidRPr="00174225">
        <w:rPr>
          <w:spacing w:val="-2"/>
          <w:sz w:val="20"/>
        </w:rPr>
        <w:t>assiste</w:t>
      </w:r>
      <w:r w:rsidRPr="00174225">
        <w:rPr>
          <w:sz w:val="20"/>
        </w:rPr>
        <w:t>d</w:t>
      </w:r>
      <w:r w:rsidRPr="00174225">
        <w:rPr>
          <w:spacing w:val="3"/>
          <w:sz w:val="20"/>
        </w:rPr>
        <w:t xml:space="preserve"> </w:t>
      </w:r>
      <w:r w:rsidRPr="00174225">
        <w:rPr>
          <w:spacing w:val="-1"/>
          <w:sz w:val="20"/>
        </w:rPr>
        <w:t>un</w:t>
      </w:r>
      <w:r w:rsidRPr="00174225">
        <w:rPr>
          <w:spacing w:val="-2"/>
          <w:sz w:val="20"/>
        </w:rPr>
        <w:t>it</w:t>
      </w:r>
      <w:r w:rsidRPr="00174225">
        <w:rPr>
          <w:sz w:val="20"/>
        </w:rPr>
        <w:t>s</w:t>
      </w:r>
      <w:r w:rsidRPr="00174225">
        <w:rPr>
          <w:spacing w:val="2"/>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2"/>
          <w:sz w:val="20"/>
        </w:rPr>
        <w:t xml:space="preserve"> </w:t>
      </w:r>
      <w:r w:rsidRPr="00174225">
        <w:rPr>
          <w:spacing w:val="-1"/>
          <w:sz w:val="20"/>
        </w:rPr>
        <w:t>b</w:t>
      </w:r>
      <w:r w:rsidRPr="00174225">
        <w:rPr>
          <w:sz w:val="20"/>
        </w:rPr>
        <w:t>e</w:t>
      </w:r>
      <w:r w:rsidRPr="00174225">
        <w:rPr>
          <w:w w:val="102"/>
          <w:sz w:val="20"/>
        </w:rPr>
        <w:t xml:space="preserve"> </w:t>
      </w:r>
      <w:r w:rsidRPr="00174225">
        <w:rPr>
          <w:sz w:val="20"/>
        </w:rPr>
        <w:t>m</w:t>
      </w:r>
      <w:r w:rsidRPr="00174225">
        <w:rPr>
          <w:spacing w:val="-2"/>
          <w:sz w:val="20"/>
        </w:rPr>
        <w:t>ai</w:t>
      </w:r>
      <w:r w:rsidRPr="00174225">
        <w:rPr>
          <w:spacing w:val="-1"/>
          <w:sz w:val="20"/>
        </w:rPr>
        <w:t>n</w:t>
      </w:r>
      <w:r w:rsidRPr="00174225">
        <w:rPr>
          <w:spacing w:val="-2"/>
          <w:sz w:val="20"/>
        </w:rPr>
        <w:t>tai</w:t>
      </w:r>
      <w:r w:rsidRPr="00174225">
        <w:rPr>
          <w:spacing w:val="-1"/>
          <w:sz w:val="20"/>
        </w:rPr>
        <w:t>n</w:t>
      </w:r>
      <w:r w:rsidRPr="00174225">
        <w:rPr>
          <w:spacing w:val="-2"/>
          <w:sz w:val="20"/>
        </w:rPr>
        <w:t>e</w:t>
      </w:r>
      <w:r w:rsidRPr="00174225">
        <w:rPr>
          <w:sz w:val="20"/>
        </w:rPr>
        <w:t>d</w:t>
      </w:r>
      <w:r w:rsidRPr="00174225">
        <w:rPr>
          <w:spacing w:val="13"/>
          <w:sz w:val="20"/>
        </w:rPr>
        <w:t xml:space="preserve"> </w:t>
      </w:r>
      <w:r w:rsidRPr="00174225">
        <w:rPr>
          <w:spacing w:val="-1"/>
          <w:sz w:val="20"/>
        </w:rPr>
        <w:t>b</w:t>
      </w:r>
      <w:r w:rsidRPr="00174225">
        <w:rPr>
          <w:sz w:val="20"/>
        </w:rPr>
        <w:t>y</w:t>
      </w:r>
      <w:r w:rsidRPr="00174225">
        <w:rPr>
          <w:spacing w:val="14"/>
          <w:sz w:val="20"/>
        </w:rPr>
        <w:t xml:space="preserve"> </w:t>
      </w:r>
      <w:r w:rsidRPr="00174225">
        <w:rPr>
          <w:spacing w:val="-2"/>
          <w:sz w:val="20"/>
        </w:rPr>
        <w:t>t</w:t>
      </w:r>
      <w:r w:rsidRPr="00174225">
        <w:rPr>
          <w:spacing w:val="-1"/>
          <w:sz w:val="20"/>
        </w:rPr>
        <w:t>h</w:t>
      </w:r>
      <w:r w:rsidRPr="00174225">
        <w:rPr>
          <w:sz w:val="20"/>
        </w:rPr>
        <w:t>e</w:t>
      </w:r>
      <w:r w:rsidRPr="00174225">
        <w:rPr>
          <w:spacing w:val="14"/>
          <w:sz w:val="20"/>
        </w:rPr>
        <w:t xml:space="preserve"> </w:t>
      </w:r>
      <w:r w:rsidRPr="00174225">
        <w:rPr>
          <w:spacing w:val="-1"/>
          <w:sz w:val="20"/>
        </w:rPr>
        <w:t>own</w:t>
      </w:r>
      <w:r w:rsidRPr="00174225">
        <w:rPr>
          <w:spacing w:val="-2"/>
          <w:sz w:val="20"/>
        </w:rPr>
        <w:t>ers</w:t>
      </w:r>
      <w:r w:rsidRPr="00174225">
        <w:rPr>
          <w:sz w:val="20"/>
        </w:rPr>
        <w:t>;</w:t>
      </w:r>
      <w:r w:rsidRPr="00174225">
        <w:rPr>
          <w:spacing w:val="13"/>
          <w:sz w:val="20"/>
        </w:rPr>
        <w:t xml:space="preserve"> </w:t>
      </w:r>
      <w:r w:rsidRPr="00174225">
        <w:rPr>
          <w:spacing w:val="-2"/>
          <w:sz w:val="20"/>
        </w:rPr>
        <w:t>a</w:t>
      </w:r>
      <w:r w:rsidRPr="00174225">
        <w:rPr>
          <w:spacing w:val="-1"/>
          <w:sz w:val="20"/>
        </w:rPr>
        <w:t>n</w:t>
      </w:r>
      <w:r w:rsidRPr="00174225">
        <w:rPr>
          <w:sz w:val="20"/>
        </w:rPr>
        <w:t>d</w:t>
      </w:r>
      <w:r w:rsidRPr="00174225">
        <w:rPr>
          <w:spacing w:val="14"/>
          <w:sz w:val="20"/>
        </w:rPr>
        <w:t xml:space="preserve"> </w:t>
      </w:r>
      <w:r w:rsidRPr="00174225">
        <w:rPr>
          <w:spacing w:val="-2"/>
          <w:sz w:val="20"/>
        </w:rPr>
        <w:t>s</w:t>
      </w:r>
      <w:r w:rsidRPr="00174225">
        <w:rPr>
          <w:spacing w:val="-1"/>
          <w:sz w:val="20"/>
        </w:rPr>
        <w:t>upp</w:t>
      </w:r>
      <w:r w:rsidRPr="00174225">
        <w:rPr>
          <w:spacing w:val="-2"/>
          <w:sz w:val="20"/>
        </w:rPr>
        <w:t>lie</w:t>
      </w:r>
      <w:r w:rsidRPr="00174225">
        <w:rPr>
          <w:sz w:val="20"/>
        </w:rPr>
        <w:t>d</w:t>
      </w:r>
      <w:r w:rsidRPr="00174225">
        <w:rPr>
          <w:spacing w:val="14"/>
          <w:sz w:val="20"/>
        </w:rPr>
        <w:t xml:space="preserve"> </w:t>
      </w:r>
      <w:r w:rsidRPr="00174225">
        <w:rPr>
          <w:spacing w:val="-2"/>
          <w:sz w:val="20"/>
        </w:rPr>
        <w:t>t</w:t>
      </w:r>
      <w:r w:rsidRPr="00174225">
        <w:rPr>
          <w:sz w:val="20"/>
        </w:rPr>
        <w:t>o</w:t>
      </w:r>
      <w:r w:rsidRPr="00174225">
        <w:rPr>
          <w:spacing w:val="13"/>
          <w:sz w:val="20"/>
        </w:rPr>
        <w:t xml:space="preserve"> </w:t>
      </w:r>
      <w:r w:rsidRPr="00174225">
        <w:rPr>
          <w:spacing w:val="-1"/>
          <w:sz w:val="20"/>
        </w:rPr>
        <w:t>AHF</w:t>
      </w:r>
      <w:r w:rsidRPr="00174225">
        <w:rPr>
          <w:sz w:val="20"/>
        </w:rPr>
        <w:t>A</w:t>
      </w:r>
      <w:r w:rsidRPr="00174225">
        <w:rPr>
          <w:spacing w:val="15"/>
          <w:sz w:val="20"/>
        </w:rPr>
        <w:t xml:space="preserve"> </w:t>
      </w:r>
      <w:r w:rsidRPr="00174225">
        <w:rPr>
          <w:spacing w:val="-1"/>
          <w:sz w:val="20"/>
        </w:rPr>
        <w:t>o</w:t>
      </w:r>
      <w:r w:rsidRPr="00174225">
        <w:rPr>
          <w:sz w:val="20"/>
        </w:rPr>
        <w:t>n</w:t>
      </w:r>
      <w:r w:rsidRPr="00174225">
        <w:rPr>
          <w:spacing w:val="14"/>
          <w:sz w:val="20"/>
        </w:rPr>
        <w:t xml:space="preserve"> </w:t>
      </w:r>
      <w:r w:rsidRPr="00174225">
        <w:rPr>
          <w:spacing w:val="-2"/>
          <w:sz w:val="20"/>
        </w:rPr>
        <w:t>a</w:t>
      </w:r>
      <w:r w:rsidRPr="00174225">
        <w:rPr>
          <w:sz w:val="20"/>
        </w:rPr>
        <w:t>n</w:t>
      </w:r>
      <w:r w:rsidRPr="00174225">
        <w:rPr>
          <w:spacing w:val="14"/>
          <w:sz w:val="20"/>
        </w:rPr>
        <w:t xml:space="preserve"> </w:t>
      </w:r>
      <w:r w:rsidRPr="00174225">
        <w:rPr>
          <w:spacing w:val="-2"/>
          <w:sz w:val="20"/>
        </w:rPr>
        <w:t>a</w:t>
      </w:r>
      <w:r w:rsidRPr="00174225">
        <w:rPr>
          <w:spacing w:val="-1"/>
          <w:sz w:val="20"/>
        </w:rPr>
        <w:t>nnu</w:t>
      </w:r>
      <w:r w:rsidRPr="00174225">
        <w:rPr>
          <w:spacing w:val="-2"/>
          <w:sz w:val="20"/>
        </w:rPr>
        <w:t>a</w:t>
      </w:r>
      <w:r w:rsidRPr="00174225">
        <w:rPr>
          <w:sz w:val="20"/>
        </w:rPr>
        <w:t>l</w:t>
      </w:r>
      <w:r w:rsidRPr="00174225">
        <w:rPr>
          <w:spacing w:val="13"/>
          <w:sz w:val="20"/>
        </w:rPr>
        <w:t xml:space="preserve"> </w:t>
      </w:r>
      <w:r w:rsidRPr="00174225">
        <w:rPr>
          <w:spacing w:val="-1"/>
          <w:sz w:val="20"/>
        </w:rPr>
        <w:t>b</w:t>
      </w:r>
      <w:r w:rsidRPr="00174225">
        <w:rPr>
          <w:spacing w:val="-2"/>
          <w:sz w:val="20"/>
        </w:rPr>
        <w:t>asis</w:t>
      </w:r>
      <w:r w:rsidRPr="00174225">
        <w:rPr>
          <w:sz w:val="20"/>
        </w:rPr>
        <w:t xml:space="preserve">.  </w:t>
      </w:r>
      <w:r w:rsidRPr="00174225">
        <w:rPr>
          <w:spacing w:val="-1"/>
          <w:sz w:val="20"/>
        </w:rPr>
        <w:t>AHF</w:t>
      </w:r>
      <w:r w:rsidRPr="00174225">
        <w:rPr>
          <w:sz w:val="20"/>
        </w:rPr>
        <w:t>A</w:t>
      </w:r>
      <w:r w:rsidRPr="00174225">
        <w:rPr>
          <w:spacing w:val="15"/>
          <w:sz w:val="20"/>
        </w:rPr>
        <w:t xml:space="preserve"> </w:t>
      </w:r>
      <w:r w:rsidRPr="00174225">
        <w:rPr>
          <w:spacing w:val="-1"/>
          <w:sz w:val="20"/>
        </w:rPr>
        <w:t>w</w:t>
      </w:r>
      <w:r w:rsidRPr="00174225">
        <w:rPr>
          <w:spacing w:val="-2"/>
          <w:sz w:val="20"/>
        </w:rPr>
        <w:t>il</w:t>
      </w:r>
      <w:r w:rsidRPr="00174225">
        <w:rPr>
          <w:sz w:val="20"/>
        </w:rPr>
        <w:t>l</w:t>
      </w:r>
      <w:r w:rsidRPr="00174225">
        <w:rPr>
          <w:spacing w:val="14"/>
          <w:sz w:val="20"/>
        </w:rPr>
        <w:t xml:space="preserve"> </w:t>
      </w:r>
      <w:r w:rsidRPr="00174225">
        <w:rPr>
          <w:spacing w:val="-2"/>
          <w:sz w:val="20"/>
        </w:rPr>
        <w:t>a</w:t>
      </w:r>
      <w:r w:rsidRPr="00174225">
        <w:rPr>
          <w:spacing w:val="-1"/>
          <w:sz w:val="20"/>
        </w:rPr>
        <w:t>n</w:t>
      </w:r>
      <w:r w:rsidRPr="00174225">
        <w:rPr>
          <w:spacing w:val="-2"/>
          <w:sz w:val="20"/>
        </w:rPr>
        <w:t>al</w:t>
      </w:r>
      <w:r w:rsidRPr="00174225">
        <w:rPr>
          <w:spacing w:val="-1"/>
          <w:sz w:val="20"/>
        </w:rPr>
        <w:t>y</w:t>
      </w:r>
      <w:r w:rsidRPr="00174225">
        <w:rPr>
          <w:spacing w:val="-2"/>
          <w:sz w:val="20"/>
        </w:rPr>
        <w:t>z</w:t>
      </w:r>
      <w:r w:rsidRPr="00174225">
        <w:rPr>
          <w:sz w:val="20"/>
        </w:rPr>
        <w:t>e</w:t>
      </w:r>
      <w:r w:rsidRPr="00174225">
        <w:rPr>
          <w:spacing w:val="13"/>
          <w:sz w:val="20"/>
        </w:rPr>
        <w:t xml:space="preserve"> </w:t>
      </w:r>
      <w:r w:rsidRPr="00174225">
        <w:rPr>
          <w:spacing w:val="-2"/>
          <w:sz w:val="20"/>
        </w:rPr>
        <w:t>t</w:t>
      </w:r>
      <w:r w:rsidRPr="00174225">
        <w:rPr>
          <w:spacing w:val="-1"/>
          <w:sz w:val="20"/>
        </w:rPr>
        <w:t>h</w:t>
      </w:r>
      <w:r w:rsidRPr="00174225">
        <w:rPr>
          <w:spacing w:val="-2"/>
          <w:sz w:val="20"/>
        </w:rPr>
        <w:t>i</w:t>
      </w:r>
      <w:r w:rsidRPr="00174225">
        <w:rPr>
          <w:sz w:val="20"/>
        </w:rPr>
        <w:t>s</w:t>
      </w:r>
      <w:r w:rsidRPr="00174225">
        <w:rPr>
          <w:spacing w:val="14"/>
          <w:sz w:val="20"/>
        </w:rPr>
        <w:t xml:space="preserve"> </w:t>
      </w:r>
      <w:r w:rsidRPr="00174225">
        <w:rPr>
          <w:spacing w:val="-1"/>
          <w:sz w:val="20"/>
        </w:rPr>
        <w:t>d</w:t>
      </w:r>
      <w:r w:rsidRPr="00174225">
        <w:rPr>
          <w:spacing w:val="-2"/>
          <w:sz w:val="20"/>
        </w:rPr>
        <w:t>at</w:t>
      </w:r>
      <w:r w:rsidRPr="00174225">
        <w:rPr>
          <w:sz w:val="20"/>
        </w:rPr>
        <w:t>a</w:t>
      </w:r>
      <w:r w:rsidRPr="00174225">
        <w:rPr>
          <w:spacing w:val="14"/>
          <w:sz w:val="20"/>
        </w:rPr>
        <w:t xml:space="preserve"> </w:t>
      </w:r>
      <w:r w:rsidRPr="00174225">
        <w:rPr>
          <w:spacing w:val="-2"/>
          <w:sz w:val="20"/>
        </w:rPr>
        <w:t>t</w:t>
      </w:r>
      <w:r w:rsidRPr="00174225">
        <w:rPr>
          <w:sz w:val="20"/>
        </w:rPr>
        <w:t>o</w:t>
      </w:r>
      <w:r w:rsidRPr="00174225">
        <w:rPr>
          <w:w w:val="102"/>
          <w:sz w:val="20"/>
        </w:rPr>
        <w:t xml:space="preserve"> </w:t>
      </w:r>
      <w:r w:rsidRPr="00174225">
        <w:rPr>
          <w:spacing w:val="-2"/>
          <w:sz w:val="20"/>
        </w:rPr>
        <w:t>asses</w:t>
      </w:r>
      <w:r w:rsidRPr="00174225">
        <w:rPr>
          <w:sz w:val="20"/>
        </w:rPr>
        <w:t>s</w:t>
      </w:r>
      <w:r w:rsidRPr="00174225">
        <w:rPr>
          <w:spacing w:val="7"/>
          <w:sz w:val="20"/>
        </w:rPr>
        <w:t xml:space="preserve"> </w:t>
      </w:r>
      <w:r w:rsidRPr="00174225">
        <w:rPr>
          <w:spacing w:val="-2"/>
          <w:sz w:val="20"/>
        </w:rPr>
        <w:t>t</w:t>
      </w:r>
      <w:r w:rsidRPr="00174225">
        <w:rPr>
          <w:spacing w:val="-1"/>
          <w:sz w:val="20"/>
        </w:rPr>
        <w:t>h</w:t>
      </w:r>
      <w:r w:rsidRPr="00174225">
        <w:rPr>
          <w:sz w:val="20"/>
        </w:rPr>
        <w:t>e</w:t>
      </w:r>
      <w:r w:rsidRPr="00174225">
        <w:rPr>
          <w:spacing w:val="8"/>
          <w:sz w:val="20"/>
        </w:rPr>
        <w:t xml:space="preserve"> </w:t>
      </w:r>
      <w:r w:rsidRPr="00174225">
        <w:rPr>
          <w:spacing w:val="-2"/>
          <w:sz w:val="20"/>
        </w:rPr>
        <w:t>s</w:t>
      </w:r>
      <w:r w:rsidRPr="00174225">
        <w:rPr>
          <w:spacing w:val="-1"/>
          <w:sz w:val="20"/>
        </w:rPr>
        <w:t>u</w:t>
      </w:r>
      <w:r w:rsidRPr="00174225">
        <w:rPr>
          <w:spacing w:val="-2"/>
          <w:sz w:val="20"/>
        </w:rPr>
        <w:t>cces</w:t>
      </w:r>
      <w:r w:rsidRPr="00174225">
        <w:rPr>
          <w:sz w:val="20"/>
        </w:rPr>
        <w:t>s</w:t>
      </w:r>
      <w:r w:rsidRPr="00174225">
        <w:rPr>
          <w:spacing w:val="7"/>
          <w:sz w:val="20"/>
        </w:rPr>
        <w:t xml:space="preserve"> </w:t>
      </w:r>
      <w:r w:rsidRPr="00174225">
        <w:rPr>
          <w:spacing w:val="-1"/>
          <w:sz w:val="20"/>
        </w:rPr>
        <w:t>o</w:t>
      </w:r>
      <w:r w:rsidRPr="00174225">
        <w:rPr>
          <w:sz w:val="20"/>
        </w:rPr>
        <w:t>f</w:t>
      </w:r>
      <w:r w:rsidRPr="00174225">
        <w:rPr>
          <w:spacing w:val="7"/>
          <w:sz w:val="20"/>
        </w:rPr>
        <w:t xml:space="preserve"> </w:t>
      </w:r>
      <w:r w:rsidRPr="00174225">
        <w:rPr>
          <w:spacing w:val="-2"/>
          <w:sz w:val="20"/>
        </w:rPr>
        <w:t>t</w:t>
      </w:r>
      <w:r w:rsidRPr="00174225">
        <w:rPr>
          <w:spacing w:val="-1"/>
          <w:sz w:val="20"/>
        </w:rPr>
        <w:t>h</w:t>
      </w:r>
      <w:r w:rsidRPr="00174225">
        <w:rPr>
          <w:sz w:val="20"/>
        </w:rPr>
        <w:t>e</w:t>
      </w:r>
      <w:r w:rsidRPr="00174225">
        <w:rPr>
          <w:spacing w:val="7"/>
          <w:sz w:val="20"/>
        </w:rPr>
        <w:t xml:space="preserve"> </w:t>
      </w:r>
      <w:r w:rsidRPr="00174225">
        <w:rPr>
          <w:spacing w:val="-1"/>
          <w:sz w:val="20"/>
        </w:rPr>
        <w:t>own</w:t>
      </w:r>
      <w:r w:rsidRPr="00174225">
        <w:rPr>
          <w:spacing w:val="-2"/>
          <w:sz w:val="20"/>
        </w:rPr>
        <w:t>er’</w:t>
      </w:r>
      <w:r w:rsidRPr="00174225">
        <w:rPr>
          <w:sz w:val="20"/>
        </w:rPr>
        <w:t>s</w:t>
      </w:r>
      <w:r w:rsidRPr="00174225">
        <w:rPr>
          <w:spacing w:val="8"/>
          <w:sz w:val="20"/>
        </w:rPr>
        <w:t xml:space="preserve"> </w:t>
      </w:r>
      <w:r w:rsidRPr="00174225">
        <w:rPr>
          <w:spacing w:val="-2"/>
          <w:sz w:val="20"/>
        </w:rPr>
        <w:t>affir</w:t>
      </w:r>
      <w:r w:rsidRPr="00174225">
        <w:rPr>
          <w:sz w:val="20"/>
        </w:rPr>
        <w:t>m</w:t>
      </w:r>
      <w:r w:rsidRPr="00174225">
        <w:rPr>
          <w:spacing w:val="-2"/>
          <w:sz w:val="20"/>
        </w:rPr>
        <w:t>ati</w:t>
      </w:r>
      <w:r w:rsidRPr="00174225">
        <w:rPr>
          <w:spacing w:val="-1"/>
          <w:sz w:val="20"/>
        </w:rPr>
        <w:t>v</w:t>
      </w:r>
      <w:r w:rsidRPr="00174225">
        <w:rPr>
          <w:sz w:val="20"/>
        </w:rPr>
        <w:t>e</w:t>
      </w:r>
      <w:r w:rsidRPr="00174225">
        <w:rPr>
          <w:spacing w:val="8"/>
          <w:sz w:val="20"/>
        </w:rPr>
        <w:t xml:space="preserve"> </w:t>
      </w:r>
      <w:r w:rsidRPr="00174225">
        <w:rPr>
          <w:sz w:val="20"/>
        </w:rPr>
        <w:t>m</w:t>
      </w:r>
      <w:r w:rsidRPr="00174225">
        <w:rPr>
          <w:spacing w:val="-2"/>
          <w:sz w:val="20"/>
        </w:rPr>
        <w:t>ar</w:t>
      </w:r>
      <w:r w:rsidRPr="00174225">
        <w:rPr>
          <w:spacing w:val="-1"/>
          <w:sz w:val="20"/>
        </w:rPr>
        <w:t>k</w:t>
      </w:r>
      <w:r w:rsidRPr="00174225">
        <w:rPr>
          <w:spacing w:val="-2"/>
          <w:sz w:val="20"/>
        </w:rPr>
        <w:t>eti</w:t>
      </w:r>
      <w:r w:rsidRPr="00174225">
        <w:rPr>
          <w:spacing w:val="-1"/>
          <w:sz w:val="20"/>
        </w:rPr>
        <w:t>n</w:t>
      </w:r>
      <w:r w:rsidRPr="00174225">
        <w:rPr>
          <w:sz w:val="20"/>
        </w:rPr>
        <w:t>g</w:t>
      </w:r>
      <w:r w:rsidRPr="00174225">
        <w:rPr>
          <w:spacing w:val="7"/>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ce</w:t>
      </w:r>
      <w:r w:rsidRPr="00174225">
        <w:rPr>
          <w:spacing w:val="-1"/>
          <w:sz w:val="20"/>
        </w:rPr>
        <w:t>du</w:t>
      </w:r>
      <w:r w:rsidRPr="00174225">
        <w:rPr>
          <w:spacing w:val="-2"/>
          <w:sz w:val="20"/>
        </w:rPr>
        <w:t>res</w:t>
      </w:r>
      <w:r w:rsidRPr="00174225">
        <w:rPr>
          <w:sz w:val="20"/>
        </w:rPr>
        <w:t xml:space="preserve">.  </w:t>
      </w:r>
      <w:r w:rsidRPr="00174225">
        <w:rPr>
          <w:spacing w:val="-1"/>
          <w:sz w:val="20"/>
        </w:rPr>
        <w:t>AHF</w:t>
      </w:r>
      <w:r w:rsidRPr="00174225">
        <w:rPr>
          <w:sz w:val="20"/>
        </w:rPr>
        <w:t>A</w:t>
      </w:r>
      <w:r w:rsidRPr="00174225">
        <w:rPr>
          <w:spacing w:val="9"/>
          <w:sz w:val="20"/>
        </w:rPr>
        <w:t xml:space="preserve"> </w:t>
      </w:r>
      <w:r w:rsidRPr="00174225">
        <w:rPr>
          <w:spacing w:val="-1"/>
          <w:sz w:val="20"/>
        </w:rPr>
        <w:t>w</w:t>
      </w:r>
      <w:r w:rsidRPr="00174225">
        <w:rPr>
          <w:spacing w:val="-2"/>
          <w:sz w:val="20"/>
        </w:rPr>
        <w:t>il</w:t>
      </w:r>
      <w:r w:rsidRPr="00174225">
        <w:rPr>
          <w:sz w:val="20"/>
        </w:rPr>
        <w:t>l</w:t>
      </w:r>
      <w:r w:rsidRPr="00174225">
        <w:rPr>
          <w:spacing w:val="7"/>
          <w:sz w:val="20"/>
        </w:rPr>
        <w:t xml:space="preserve"> </w:t>
      </w:r>
      <w:r w:rsidRPr="00174225">
        <w:rPr>
          <w:spacing w:val="-1"/>
          <w:sz w:val="20"/>
        </w:rPr>
        <w:t>g</w:t>
      </w:r>
      <w:r w:rsidRPr="00174225">
        <w:rPr>
          <w:spacing w:val="-2"/>
          <w:sz w:val="20"/>
        </w:rPr>
        <w:t>i</w:t>
      </w:r>
      <w:r w:rsidRPr="00174225">
        <w:rPr>
          <w:spacing w:val="-1"/>
          <w:sz w:val="20"/>
        </w:rPr>
        <w:t>v</w:t>
      </w:r>
      <w:r w:rsidRPr="00174225">
        <w:rPr>
          <w:sz w:val="20"/>
        </w:rPr>
        <w:t>e</w:t>
      </w:r>
      <w:r w:rsidRPr="00174225">
        <w:rPr>
          <w:spacing w:val="7"/>
          <w:sz w:val="20"/>
        </w:rPr>
        <w:t xml:space="preserve"> </w:t>
      </w:r>
      <w:r w:rsidRPr="00174225">
        <w:rPr>
          <w:spacing w:val="-2"/>
          <w:sz w:val="20"/>
        </w:rPr>
        <w:t>a</w:t>
      </w:r>
      <w:r w:rsidRPr="00174225">
        <w:rPr>
          <w:spacing w:val="-1"/>
          <w:sz w:val="20"/>
        </w:rPr>
        <w:t>dd</w:t>
      </w:r>
      <w:r w:rsidRPr="00174225">
        <w:rPr>
          <w:spacing w:val="-2"/>
          <w:sz w:val="20"/>
        </w:rPr>
        <w:t>iti</w:t>
      </w:r>
      <w:r w:rsidRPr="00174225">
        <w:rPr>
          <w:spacing w:val="-1"/>
          <w:sz w:val="20"/>
        </w:rPr>
        <w:t>on</w:t>
      </w:r>
      <w:r w:rsidRPr="00174225">
        <w:rPr>
          <w:spacing w:val="-2"/>
          <w:sz w:val="20"/>
        </w:rPr>
        <w:t>a</w:t>
      </w:r>
      <w:r w:rsidRPr="00174225">
        <w:rPr>
          <w:sz w:val="20"/>
        </w:rPr>
        <w:t>l</w:t>
      </w:r>
      <w:r w:rsidRPr="00174225">
        <w:rPr>
          <w:w w:val="102"/>
          <w:sz w:val="20"/>
        </w:rPr>
        <w:t xml:space="preserve"> </w:t>
      </w:r>
      <w:r w:rsidRPr="00174225">
        <w:rPr>
          <w:spacing w:val="-1"/>
          <w:sz w:val="20"/>
        </w:rPr>
        <w:t>p</w:t>
      </w:r>
      <w:r w:rsidRPr="00174225">
        <w:rPr>
          <w:spacing w:val="-2"/>
          <w:sz w:val="20"/>
        </w:rPr>
        <w:t>refere</w:t>
      </w:r>
      <w:r w:rsidRPr="00174225">
        <w:rPr>
          <w:spacing w:val="-1"/>
          <w:sz w:val="20"/>
        </w:rPr>
        <w:t>n</w:t>
      </w:r>
      <w:r w:rsidRPr="00174225">
        <w:rPr>
          <w:spacing w:val="-2"/>
          <w:sz w:val="20"/>
        </w:rPr>
        <w:t>c</w:t>
      </w:r>
      <w:r w:rsidRPr="00174225">
        <w:rPr>
          <w:sz w:val="20"/>
        </w:rPr>
        <w:t>e</w:t>
      </w:r>
      <w:r w:rsidRPr="00174225">
        <w:rPr>
          <w:spacing w:val="36"/>
          <w:sz w:val="20"/>
        </w:rPr>
        <w:t xml:space="preserve"> </w:t>
      </w:r>
      <w:r w:rsidRPr="00174225">
        <w:rPr>
          <w:spacing w:val="-1"/>
          <w:sz w:val="20"/>
        </w:rPr>
        <w:t>po</w:t>
      </w:r>
      <w:r w:rsidRPr="00174225">
        <w:rPr>
          <w:spacing w:val="-2"/>
          <w:sz w:val="20"/>
        </w:rPr>
        <w:t>i</w:t>
      </w:r>
      <w:r w:rsidRPr="00174225">
        <w:rPr>
          <w:spacing w:val="-1"/>
          <w:sz w:val="20"/>
        </w:rPr>
        <w:t>n</w:t>
      </w:r>
      <w:r w:rsidRPr="00174225">
        <w:rPr>
          <w:spacing w:val="-2"/>
          <w:sz w:val="20"/>
        </w:rPr>
        <w:t>t</w:t>
      </w:r>
      <w:r w:rsidRPr="00174225">
        <w:rPr>
          <w:sz w:val="20"/>
        </w:rPr>
        <w:t>s</w:t>
      </w:r>
      <w:r w:rsidRPr="00174225">
        <w:rPr>
          <w:spacing w:val="37"/>
          <w:sz w:val="20"/>
        </w:rPr>
        <w:t xml:space="preserve"> </w:t>
      </w:r>
      <w:r w:rsidRPr="00174225">
        <w:rPr>
          <w:spacing w:val="-2"/>
          <w:sz w:val="20"/>
        </w:rPr>
        <w:t>t</w:t>
      </w:r>
      <w:r w:rsidRPr="00174225">
        <w:rPr>
          <w:sz w:val="20"/>
        </w:rPr>
        <w:t>o</w:t>
      </w:r>
      <w:r w:rsidRPr="00174225">
        <w:rPr>
          <w:spacing w:val="38"/>
          <w:sz w:val="20"/>
        </w:rPr>
        <w:t xml:space="preserve"> </w:t>
      </w:r>
      <w:r w:rsidRPr="00174225">
        <w:rPr>
          <w:spacing w:val="-2"/>
          <w:sz w:val="20"/>
        </w:rPr>
        <w:t>t</w:t>
      </w:r>
      <w:r w:rsidRPr="00174225">
        <w:rPr>
          <w:spacing w:val="-1"/>
          <w:sz w:val="20"/>
        </w:rPr>
        <w:t>ho</w:t>
      </w:r>
      <w:r w:rsidRPr="00174225">
        <w:rPr>
          <w:spacing w:val="-2"/>
          <w:sz w:val="20"/>
        </w:rPr>
        <w:t>s</w:t>
      </w:r>
      <w:r w:rsidRPr="00174225">
        <w:rPr>
          <w:sz w:val="20"/>
        </w:rPr>
        <w:t>e</w:t>
      </w:r>
      <w:r w:rsidRPr="00174225">
        <w:rPr>
          <w:spacing w:val="36"/>
          <w:sz w:val="20"/>
        </w:rPr>
        <w:t xml:space="preserve"> </w:t>
      </w:r>
      <w:r w:rsidRPr="00174225">
        <w:rPr>
          <w:spacing w:val="-2"/>
          <w:sz w:val="20"/>
        </w:rPr>
        <w:t>a</w:t>
      </w:r>
      <w:r w:rsidRPr="00174225">
        <w:rPr>
          <w:spacing w:val="-1"/>
          <w:sz w:val="20"/>
        </w:rPr>
        <w:t>pp</w:t>
      </w:r>
      <w:r w:rsidRPr="00174225">
        <w:rPr>
          <w:spacing w:val="-2"/>
          <w:sz w:val="20"/>
        </w:rPr>
        <w:t>licati</w:t>
      </w:r>
      <w:r w:rsidRPr="00174225">
        <w:rPr>
          <w:spacing w:val="-1"/>
          <w:sz w:val="20"/>
        </w:rPr>
        <w:t>on</w:t>
      </w:r>
      <w:r w:rsidRPr="00174225">
        <w:rPr>
          <w:spacing w:val="-2"/>
          <w:sz w:val="20"/>
        </w:rPr>
        <w:t>s</w:t>
      </w:r>
      <w:r w:rsidRPr="00174225">
        <w:rPr>
          <w:sz w:val="20"/>
        </w:rPr>
        <w:t>,</w:t>
      </w:r>
      <w:r w:rsidRPr="00174225">
        <w:rPr>
          <w:spacing w:val="37"/>
          <w:sz w:val="20"/>
        </w:rPr>
        <w:t xml:space="preserve"> </w:t>
      </w:r>
      <w:r w:rsidRPr="00174225">
        <w:rPr>
          <w:spacing w:val="-1"/>
          <w:sz w:val="20"/>
        </w:rPr>
        <w:t>wh</w:t>
      </w:r>
      <w:r w:rsidRPr="00174225">
        <w:rPr>
          <w:spacing w:val="-2"/>
          <w:sz w:val="20"/>
        </w:rPr>
        <w:t>ic</w:t>
      </w:r>
      <w:r w:rsidRPr="00174225">
        <w:rPr>
          <w:sz w:val="20"/>
        </w:rPr>
        <w:t>h</w:t>
      </w:r>
      <w:r w:rsidRPr="00174225">
        <w:rPr>
          <w:spacing w:val="38"/>
          <w:sz w:val="20"/>
        </w:rPr>
        <w:t xml:space="preserve"> </w:t>
      </w:r>
      <w:r w:rsidRPr="00174225">
        <w:rPr>
          <w:spacing w:val="-2"/>
          <w:sz w:val="20"/>
        </w:rPr>
        <w:t>e</w:t>
      </w:r>
      <w:r w:rsidRPr="00174225">
        <w:rPr>
          <w:spacing w:val="-1"/>
          <w:sz w:val="20"/>
        </w:rPr>
        <w:t>v</w:t>
      </w:r>
      <w:r w:rsidRPr="00174225">
        <w:rPr>
          <w:spacing w:val="-2"/>
          <w:sz w:val="20"/>
        </w:rPr>
        <w:t>i</w:t>
      </w:r>
      <w:r w:rsidRPr="00174225">
        <w:rPr>
          <w:spacing w:val="-1"/>
          <w:sz w:val="20"/>
        </w:rPr>
        <w:t>d</w:t>
      </w:r>
      <w:r w:rsidRPr="00174225">
        <w:rPr>
          <w:spacing w:val="-2"/>
          <w:sz w:val="20"/>
        </w:rPr>
        <w:t>e</w:t>
      </w:r>
      <w:r w:rsidRPr="00174225">
        <w:rPr>
          <w:spacing w:val="-1"/>
          <w:sz w:val="20"/>
        </w:rPr>
        <w:t>n</w:t>
      </w:r>
      <w:r w:rsidRPr="00174225">
        <w:rPr>
          <w:spacing w:val="-2"/>
          <w:sz w:val="20"/>
        </w:rPr>
        <w:t>c</w:t>
      </w:r>
      <w:r w:rsidRPr="00174225">
        <w:rPr>
          <w:sz w:val="20"/>
        </w:rPr>
        <w:t>e</w:t>
      </w:r>
      <w:r w:rsidRPr="00174225">
        <w:rPr>
          <w:spacing w:val="37"/>
          <w:sz w:val="20"/>
        </w:rPr>
        <w:t xml:space="preserve"> </w:t>
      </w:r>
      <w:r w:rsidRPr="00174225">
        <w:rPr>
          <w:spacing w:val="-2"/>
          <w:sz w:val="20"/>
        </w:rPr>
        <w:t>t</w:t>
      </w:r>
      <w:r w:rsidRPr="00174225">
        <w:rPr>
          <w:spacing w:val="-1"/>
          <w:sz w:val="20"/>
        </w:rPr>
        <w:t>h</w:t>
      </w:r>
      <w:r w:rsidRPr="00174225">
        <w:rPr>
          <w:sz w:val="20"/>
        </w:rPr>
        <w:t>e</w:t>
      </w:r>
      <w:r w:rsidRPr="00174225">
        <w:rPr>
          <w:spacing w:val="36"/>
          <w:sz w:val="20"/>
        </w:rPr>
        <w:t xml:space="preserve"> </w:t>
      </w:r>
      <w:r w:rsidRPr="00174225">
        <w:rPr>
          <w:spacing w:val="-1"/>
          <w:sz w:val="20"/>
        </w:rPr>
        <w:t>p</w:t>
      </w:r>
      <w:r w:rsidRPr="00174225">
        <w:rPr>
          <w:spacing w:val="-2"/>
          <w:sz w:val="20"/>
        </w:rPr>
        <w:t>artici</w:t>
      </w:r>
      <w:r w:rsidRPr="00174225">
        <w:rPr>
          <w:spacing w:val="-1"/>
          <w:sz w:val="20"/>
        </w:rPr>
        <w:t>p</w:t>
      </w:r>
      <w:r w:rsidRPr="00174225">
        <w:rPr>
          <w:spacing w:val="-2"/>
          <w:sz w:val="20"/>
        </w:rPr>
        <w:t>ati</w:t>
      </w:r>
      <w:r w:rsidRPr="00174225">
        <w:rPr>
          <w:spacing w:val="-1"/>
          <w:sz w:val="20"/>
        </w:rPr>
        <w:t>o</w:t>
      </w:r>
      <w:r w:rsidRPr="00174225">
        <w:rPr>
          <w:sz w:val="20"/>
        </w:rPr>
        <w:t>n</w:t>
      </w:r>
      <w:r w:rsidRPr="00174225">
        <w:rPr>
          <w:spacing w:val="38"/>
          <w:sz w:val="20"/>
        </w:rPr>
        <w:t xml:space="preserve"> </w:t>
      </w:r>
      <w:r w:rsidRPr="00174225">
        <w:rPr>
          <w:spacing w:val="-1"/>
          <w:sz w:val="20"/>
        </w:rPr>
        <w:t>o</w:t>
      </w:r>
      <w:r w:rsidRPr="00174225">
        <w:rPr>
          <w:sz w:val="20"/>
        </w:rPr>
        <w:t>f</w:t>
      </w:r>
      <w:r w:rsidRPr="00174225">
        <w:rPr>
          <w:spacing w:val="37"/>
          <w:sz w:val="20"/>
        </w:rPr>
        <w:t xml:space="preserve"> </w:t>
      </w:r>
      <w:r w:rsidRPr="00174225">
        <w:rPr>
          <w:sz w:val="20"/>
        </w:rPr>
        <w:t>m</w:t>
      </w:r>
      <w:r w:rsidRPr="00174225">
        <w:rPr>
          <w:spacing w:val="-2"/>
          <w:sz w:val="20"/>
        </w:rPr>
        <w:t>i</w:t>
      </w:r>
      <w:r w:rsidRPr="00174225">
        <w:rPr>
          <w:spacing w:val="-1"/>
          <w:sz w:val="20"/>
        </w:rPr>
        <w:t>no</w:t>
      </w:r>
      <w:r w:rsidRPr="00174225">
        <w:rPr>
          <w:spacing w:val="-2"/>
          <w:sz w:val="20"/>
        </w:rPr>
        <w:t>ritie</w:t>
      </w:r>
      <w:r w:rsidRPr="00174225">
        <w:rPr>
          <w:sz w:val="20"/>
        </w:rPr>
        <w:t>s</w:t>
      </w:r>
      <w:r w:rsidRPr="00174225">
        <w:rPr>
          <w:spacing w:val="36"/>
          <w:sz w:val="20"/>
        </w:rPr>
        <w:t xml:space="preserve"> </w:t>
      </w:r>
      <w:r w:rsidRPr="00174225">
        <w:rPr>
          <w:spacing w:val="-2"/>
          <w:sz w:val="20"/>
        </w:rPr>
        <w:t>i</w:t>
      </w:r>
      <w:r w:rsidRPr="00174225">
        <w:rPr>
          <w:sz w:val="20"/>
        </w:rPr>
        <w:t>n</w:t>
      </w:r>
      <w:r w:rsidRPr="00174225">
        <w:rPr>
          <w:spacing w:val="38"/>
          <w:sz w:val="20"/>
        </w:rPr>
        <w:t xml:space="preserve"> </w:t>
      </w:r>
      <w:r w:rsidRPr="00174225">
        <w:rPr>
          <w:spacing w:val="-2"/>
          <w:sz w:val="20"/>
        </w:rPr>
        <w:t>c</w:t>
      </w:r>
      <w:r w:rsidRPr="00174225">
        <w:rPr>
          <w:spacing w:val="-1"/>
          <w:sz w:val="20"/>
        </w:rPr>
        <w:t>onn</w:t>
      </w:r>
      <w:r w:rsidRPr="00174225">
        <w:rPr>
          <w:spacing w:val="-2"/>
          <w:sz w:val="20"/>
        </w:rPr>
        <w:t>ecti</w:t>
      </w:r>
      <w:r w:rsidRPr="00174225">
        <w:rPr>
          <w:spacing w:val="-1"/>
          <w:sz w:val="20"/>
        </w:rPr>
        <w:t>on</w:t>
      </w:r>
      <w:r w:rsidRPr="00174225">
        <w:rPr>
          <w:spacing w:val="-1"/>
          <w:w w:val="102"/>
          <w:sz w:val="20"/>
        </w:rPr>
        <w:t xml:space="preserve"> </w:t>
      </w:r>
      <w:r w:rsidRPr="00174225">
        <w:rPr>
          <w:spacing w:val="-1"/>
          <w:sz w:val="20"/>
        </w:rPr>
        <w:t>w</w:t>
      </w:r>
      <w:r w:rsidRPr="00174225">
        <w:rPr>
          <w:spacing w:val="-2"/>
          <w:sz w:val="20"/>
        </w:rPr>
        <w:t>it</w:t>
      </w:r>
      <w:r w:rsidRPr="00174225">
        <w:rPr>
          <w:sz w:val="20"/>
        </w:rPr>
        <w:t>h</w:t>
      </w:r>
      <w:r w:rsidRPr="00174225">
        <w:rPr>
          <w:spacing w:val="10"/>
          <w:sz w:val="20"/>
        </w:rPr>
        <w:t xml:space="preserve"> </w:t>
      </w:r>
      <w:r w:rsidRPr="00174225">
        <w:rPr>
          <w:spacing w:val="-2"/>
          <w:sz w:val="20"/>
        </w:rPr>
        <w:t>t</w:t>
      </w:r>
      <w:r w:rsidRPr="00174225">
        <w:rPr>
          <w:spacing w:val="-1"/>
          <w:sz w:val="20"/>
        </w:rPr>
        <w:t>h</w:t>
      </w:r>
      <w:r w:rsidRPr="00174225">
        <w:rPr>
          <w:sz w:val="20"/>
        </w:rPr>
        <w:t>e</w:t>
      </w:r>
      <w:r w:rsidRPr="00174225">
        <w:rPr>
          <w:spacing w:val="11"/>
          <w:sz w:val="20"/>
        </w:rPr>
        <w:t xml:space="preserve"> </w:t>
      </w:r>
      <w:r w:rsidRPr="00174225">
        <w:rPr>
          <w:spacing w:val="-1"/>
          <w:sz w:val="20"/>
        </w:rPr>
        <w:t>p</w:t>
      </w:r>
      <w:r w:rsidRPr="00174225">
        <w:rPr>
          <w:spacing w:val="-2"/>
          <w:sz w:val="20"/>
        </w:rPr>
        <w:t>r</w:t>
      </w:r>
      <w:r w:rsidRPr="00174225">
        <w:rPr>
          <w:spacing w:val="-1"/>
          <w:sz w:val="20"/>
        </w:rPr>
        <w:t>o</w:t>
      </w:r>
      <w:r w:rsidRPr="00174225">
        <w:rPr>
          <w:spacing w:val="-2"/>
          <w:sz w:val="20"/>
        </w:rPr>
        <w:t>ject</w:t>
      </w:r>
      <w:r w:rsidRPr="00174225">
        <w:rPr>
          <w:sz w:val="20"/>
        </w:rPr>
        <w:t>.</w:t>
      </w:r>
    </w:p>
    <w:p w:rsidR="0060336D" w:rsidRPr="00174225" w:rsidRDefault="0060336D" w:rsidP="0060336D">
      <w:pPr>
        <w:spacing w:before="16" w:line="240" w:lineRule="exact"/>
        <w:jc w:val="both"/>
        <w:rPr>
          <w:sz w:val="20"/>
          <w:szCs w:val="20"/>
        </w:rPr>
      </w:pPr>
    </w:p>
    <w:p w:rsidR="0060336D" w:rsidRPr="00174225" w:rsidRDefault="0060336D" w:rsidP="00492E2D">
      <w:pPr>
        <w:pStyle w:val="Heading2"/>
        <w:keepNext w:val="0"/>
        <w:widowControl w:val="0"/>
        <w:numPr>
          <w:ilvl w:val="0"/>
          <w:numId w:val="31"/>
        </w:numPr>
        <w:tabs>
          <w:tab w:val="left" w:pos="411"/>
        </w:tabs>
        <w:ind w:left="411"/>
        <w:jc w:val="both"/>
        <w:rPr>
          <w:rFonts w:ascii="Times New Roman" w:hAnsi="Times New Roman"/>
          <w:b/>
          <w:bCs/>
          <w:sz w:val="20"/>
        </w:rPr>
      </w:pPr>
      <w:r w:rsidRPr="00174225">
        <w:rPr>
          <w:rFonts w:ascii="Times New Roman" w:hAnsi="Times New Roman"/>
          <w:spacing w:val="-1"/>
          <w:sz w:val="20"/>
        </w:rPr>
        <w:t>S</w:t>
      </w:r>
      <w:r w:rsidRPr="00174225">
        <w:rPr>
          <w:rFonts w:ascii="Times New Roman" w:hAnsi="Times New Roman"/>
          <w:spacing w:val="-2"/>
          <w:sz w:val="20"/>
        </w:rPr>
        <w:t>ecti</w:t>
      </w:r>
      <w:r w:rsidRPr="00174225">
        <w:rPr>
          <w:rFonts w:ascii="Times New Roman" w:hAnsi="Times New Roman"/>
          <w:spacing w:val="-1"/>
          <w:sz w:val="20"/>
        </w:rPr>
        <w:t>o</w:t>
      </w:r>
      <w:r w:rsidRPr="00174225">
        <w:rPr>
          <w:rFonts w:ascii="Times New Roman" w:hAnsi="Times New Roman"/>
          <w:sz w:val="20"/>
        </w:rPr>
        <w:t>n</w:t>
      </w:r>
      <w:r w:rsidRPr="00174225">
        <w:rPr>
          <w:rFonts w:ascii="Times New Roman" w:hAnsi="Times New Roman"/>
          <w:spacing w:val="10"/>
          <w:sz w:val="20"/>
        </w:rPr>
        <w:t xml:space="preserve"> </w:t>
      </w:r>
      <w:r w:rsidRPr="00174225">
        <w:rPr>
          <w:rFonts w:ascii="Times New Roman" w:hAnsi="Times New Roman"/>
          <w:sz w:val="20"/>
        </w:rPr>
        <w:t>3</w:t>
      </w:r>
      <w:r w:rsidRPr="00174225">
        <w:rPr>
          <w:rFonts w:ascii="Times New Roman" w:hAnsi="Times New Roman"/>
          <w:spacing w:val="11"/>
          <w:sz w:val="20"/>
        </w:rPr>
        <w:t xml:space="preserve"> </w:t>
      </w:r>
      <w:r w:rsidRPr="00174225">
        <w:rPr>
          <w:rFonts w:ascii="Times New Roman" w:hAnsi="Times New Roman"/>
          <w:spacing w:val="-1"/>
          <w:sz w:val="20"/>
        </w:rPr>
        <w:t>E</w:t>
      </w:r>
      <w:r w:rsidRPr="00174225">
        <w:rPr>
          <w:rFonts w:ascii="Times New Roman" w:hAnsi="Times New Roman"/>
          <w:spacing w:val="-2"/>
          <w:sz w:val="20"/>
        </w:rPr>
        <w:t>c</w:t>
      </w:r>
      <w:r w:rsidRPr="00174225">
        <w:rPr>
          <w:rFonts w:ascii="Times New Roman" w:hAnsi="Times New Roman"/>
          <w:spacing w:val="-1"/>
          <w:sz w:val="20"/>
        </w:rPr>
        <w:t>ono</w:t>
      </w:r>
      <w:r w:rsidRPr="00174225">
        <w:rPr>
          <w:rFonts w:ascii="Times New Roman" w:hAnsi="Times New Roman"/>
          <w:sz w:val="20"/>
        </w:rPr>
        <w:t>m</w:t>
      </w:r>
      <w:r w:rsidRPr="00174225">
        <w:rPr>
          <w:rFonts w:ascii="Times New Roman" w:hAnsi="Times New Roman"/>
          <w:spacing w:val="-2"/>
          <w:sz w:val="20"/>
        </w:rPr>
        <w:t>i</w:t>
      </w:r>
      <w:r w:rsidRPr="00174225">
        <w:rPr>
          <w:rFonts w:ascii="Times New Roman" w:hAnsi="Times New Roman"/>
          <w:sz w:val="20"/>
        </w:rPr>
        <w:t>c</w:t>
      </w:r>
      <w:r w:rsidRPr="00174225">
        <w:rPr>
          <w:rFonts w:ascii="Times New Roman" w:hAnsi="Times New Roman"/>
          <w:spacing w:val="10"/>
          <w:sz w:val="20"/>
        </w:rPr>
        <w:t xml:space="preserve"> </w:t>
      </w:r>
      <w:r w:rsidRPr="00174225">
        <w:rPr>
          <w:rFonts w:ascii="Times New Roman" w:hAnsi="Times New Roman"/>
          <w:sz w:val="20"/>
        </w:rPr>
        <w:t>O</w:t>
      </w:r>
      <w:r w:rsidRPr="00174225">
        <w:rPr>
          <w:rFonts w:ascii="Times New Roman" w:hAnsi="Times New Roman"/>
          <w:spacing w:val="-1"/>
          <w:sz w:val="20"/>
        </w:rPr>
        <w:t>ppo</w:t>
      </w:r>
      <w:r w:rsidRPr="00174225">
        <w:rPr>
          <w:rFonts w:ascii="Times New Roman" w:hAnsi="Times New Roman"/>
          <w:spacing w:val="-2"/>
          <w:sz w:val="20"/>
        </w:rPr>
        <w:t>rt</w:t>
      </w:r>
      <w:r w:rsidRPr="00174225">
        <w:rPr>
          <w:rFonts w:ascii="Times New Roman" w:hAnsi="Times New Roman"/>
          <w:spacing w:val="-1"/>
          <w:sz w:val="20"/>
        </w:rPr>
        <w:t>un</w:t>
      </w:r>
      <w:r w:rsidRPr="00174225">
        <w:rPr>
          <w:rFonts w:ascii="Times New Roman" w:hAnsi="Times New Roman"/>
          <w:spacing w:val="-2"/>
          <w:sz w:val="20"/>
        </w:rPr>
        <w:t>itie</w:t>
      </w:r>
      <w:r w:rsidRPr="00174225">
        <w:rPr>
          <w:rFonts w:ascii="Times New Roman" w:hAnsi="Times New Roman"/>
          <w:sz w:val="20"/>
        </w:rPr>
        <w:t>s</w:t>
      </w:r>
      <w:r w:rsidRPr="00174225">
        <w:rPr>
          <w:rFonts w:ascii="Times New Roman" w:hAnsi="Times New Roman"/>
          <w:spacing w:val="11"/>
          <w:sz w:val="20"/>
        </w:rPr>
        <w:t xml:space="preserve"> </w:t>
      </w:r>
      <w:r w:rsidRPr="00174225">
        <w:rPr>
          <w:rFonts w:ascii="Times New Roman" w:hAnsi="Times New Roman"/>
          <w:spacing w:val="-2"/>
          <w:sz w:val="20"/>
        </w:rPr>
        <w:t>f</w:t>
      </w:r>
      <w:r w:rsidRPr="00174225">
        <w:rPr>
          <w:rFonts w:ascii="Times New Roman" w:hAnsi="Times New Roman"/>
          <w:spacing w:val="-1"/>
          <w:sz w:val="20"/>
        </w:rPr>
        <w:t>o</w:t>
      </w:r>
      <w:r w:rsidRPr="00174225">
        <w:rPr>
          <w:rFonts w:ascii="Times New Roman" w:hAnsi="Times New Roman"/>
          <w:sz w:val="20"/>
        </w:rPr>
        <w:t>r</w:t>
      </w:r>
      <w:r w:rsidRPr="00174225">
        <w:rPr>
          <w:rFonts w:ascii="Times New Roman" w:hAnsi="Times New Roman"/>
          <w:spacing w:val="10"/>
          <w:sz w:val="20"/>
        </w:rPr>
        <w:t xml:space="preserve"> </w:t>
      </w:r>
      <w:r w:rsidRPr="00174225">
        <w:rPr>
          <w:rFonts w:ascii="Times New Roman" w:hAnsi="Times New Roman"/>
          <w:spacing w:val="-1"/>
          <w:sz w:val="20"/>
        </w:rPr>
        <w:t>Lo</w:t>
      </w:r>
      <w:r w:rsidRPr="00174225">
        <w:rPr>
          <w:rFonts w:ascii="Times New Roman" w:hAnsi="Times New Roman"/>
          <w:sz w:val="20"/>
        </w:rPr>
        <w:t>w</w:t>
      </w:r>
      <w:r w:rsidRPr="00174225">
        <w:rPr>
          <w:rFonts w:ascii="Times New Roman" w:hAnsi="Times New Roman"/>
          <w:spacing w:val="12"/>
          <w:sz w:val="20"/>
        </w:rPr>
        <w:t xml:space="preserve"> </w:t>
      </w:r>
      <w:r w:rsidRPr="00174225">
        <w:rPr>
          <w:rFonts w:ascii="Times New Roman" w:hAnsi="Times New Roman"/>
          <w:sz w:val="20"/>
        </w:rPr>
        <w:t>–</w:t>
      </w:r>
      <w:r w:rsidRPr="00174225">
        <w:rPr>
          <w:rFonts w:ascii="Times New Roman" w:hAnsi="Times New Roman"/>
          <w:spacing w:val="11"/>
          <w:sz w:val="20"/>
        </w:rPr>
        <w:t xml:space="preserve"> </w:t>
      </w:r>
      <w:r w:rsidRPr="00174225">
        <w:rPr>
          <w:rFonts w:ascii="Times New Roman" w:hAnsi="Times New Roman"/>
          <w:spacing w:val="-1"/>
          <w:sz w:val="20"/>
        </w:rPr>
        <w:t>an</w:t>
      </w:r>
      <w:r w:rsidRPr="00174225">
        <w:rPr>
          <w:rFonts w:ascii="Times New Roman" w:hAnsi="Times New Roman"/>
          <w:sz w:val="20"/>
        </w:rPr>
        <w:t>d</w:t>
      </w:r>
      <w:r w:rsidRPr="00174225">
        <w:rPr>
          <w:rFonts w:ascii="Times New Roman" w:hAnsi="Times New Roman"/>
          <w:spacing w:val="10"/>
          <w:sz w:val="20"/>
        </w:rPr>
        <w:t xml:space="preserve"> </w:t>
      </w:r>
      <w:r w:rsidRPr="00174225">
        <w:rPr>
          <w:rFonts w:ascii="Times New Roman" w:hAnsi="Times New Roman"/>
          <w:sz w:val="20"/>
        </w:rPr>
        <w:t>V</w:t>
      </w:r>
      <w:r w:rsidRPr="00174225">
        <w:rPr>
          <w:rFonts w:ascii="Times New Roman" w:hAnsi="Times New Roman"/>
          <w:spacing w:val="-2"/>
          <w:sz w:val="20"/>
        </w:rPr>
        <w:t>er</w:t>
      </w:r>
      <w:r w:rsidRPr="00174225">
        <w:rPr>
          <w:rFonts w:ascii="Times New Roman" w:hAnsi="Times New Roman"/>
          <w:sz w:val="20"/>
        </w:rPr>
        <w:t>y</w:t>
      </w:r>
      <w:r w:rsidRPr="00174225">
        <w:rPr>
          <w:rFonts w:ascii="Times New Roman" w:hAnsi="Times New Roman"/>
          <w:spacing w:val="11"/>
          <w:sz w:val="20"/>
        </w:rPr>
        <w:t xml:space="preserve"> </w:t>
      </w:r>
      <w:r w:rsidRPr="00174225">
        <w:rPr>
          <w:rFonts w:ascii="Times New Roman" w:hAnsi="Times New Roman"/>
          <w:spacing w:val="-1"/>
          <w:sz w:val="20"/>
        </w:rPr>
        <w:t>Lo</w:t>
      </w:r>
      <w:r w:rsidRPr="00174225">
        <w:rPr>
          <w:rFonts w:ascii="Times New Roman" w:hAnsi="Times New Roman"/>
          <w:sz w:val="20"/>
        </w:rPr>
        <w:t>w</w:t>
      </w:r>
      <w:r w:rsidRPr="00174225">
        <w:rPr>
          <w:rFonts w:ascii="Times New Roman" w:hAnsi="Times New Roman"/>
          <w:spacing w:val="-2"/>
          <w:sz w:val="20"/>
        </w:rPr>
        <w:t>-I</w:t>
      </w:r>
      <w:r w:rsidRPr="00174225">
        <w:rPr>
          <w:rFonts w:ascii="Times New Roman" w:hAnsi="Times New Roman"/>
          <w:spacing w:val="-1"/>
          <w:sz w:val="20"/>
        </w:rPr>
        <w:t>n</w:t>
      </w:r>
      <w:r w:rsidRPr="00174225">
        <w:rPr>
          <w:rFonts w:ascii="Times New Roman" w:hAnsi="Times New Roman"/>
          <w:spacing w:val="-2"/>
          <w:sz w:val="20"/>
        </w:rPr>
        <w:t>c</w:t>
      </w:r>
      <w:r w:rsidRPr="00174225">
        <w:rPr>
          <w:rFonts w:ascii="Times New Roman" w:hAnsi="Times New Roman"/>
          <w:spacing w:val="-1"/>
          <w:sz w:val="20"/>
        </w:rPr>
        <w:t>o</w:t>
      </w:r>
      <w:r w:rsidRPr="00174225">
        <w:rPr>
          <w:rFonts w:ascii="Times New Roman" w:hAnsi="Times New Roman"/>
          <w:sz w:val="20"/>
        </w:rPr>
        <w:t>me</w:t>
      </w:r>
      <w:r w:rsidRPr="00174225">
        <w:rPr>
          <w:rFonts w:ascii="Times New Roman" w:hAnsi="Times New Roman"/>
          <w:spacing w:val="10"/>
          <w:sz w:val="20"/>
        </w:rPr>
        <w:t xml:space="preserve"> </w:t>
      </w:r>
      <w:r w:rsidRPr="00174225">
        <w:rPr>
          <w:rFonts w:ascii="Times New Roman" w:hAnsi="Times New Roman"/>
          <w:spacing w:val="-1"/>
          <w:sz w:val="20"/>
        </w:rPr>
        <w:t>P</w:t>
      </w:r>
      <w:r w:rsidRPr="00174225">
        <w:rPr>
          <w:rFonts w:ascii="Times New Roman" w:hAnsi="Times New Roman"/>
          <w:spacing w:val="-2"/>
          <w:sz w:val="20"/>
        </w:rPr>
        <w:t>ers</w:t>
      </w:r>
      <w:r w:rsidRPr="00174225">
        <w:rPr>
          <w:rFonts w:ascii="Times New Roman" w:hAnsi="Times New Roman"/>
          <w:spacing w:val="-1"/>
          <w:sz w:val="20"/>
        </w:rPr>
        <w:t>on</w:t>
      </w:r>
      <w:r w:rsidRPr="00174225">
        <w:rPr>
          <w:rFonts w:ascii="Times New Roman" w:hAnsi="Times New Roman"/>
          <w:sz w:val="20"/>
        </w:rPr>
        <w:t>s</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0" w:lineRule="auto"/>
        <w:ind w:left="100" w:right="117"/>
        <w:jc w:val="both"/>
        <w:rPr>
          <w:sz w:val="20"/>
        </w:rPr>
      </w:pPr>
      <w:r w:rsidRPr="00174225">
        <w:rPr>
          <w:spacing w:val="-1"/>
          <w:sz w:val="20"/>
        </w:rPr>
        <w:t>A</w:t>
      </w:r>
      <w:r w:rsidRPr="00174225">
        <w:rPr>
          <w:sz w:val="20"/>
        </w:rPr>
        <w:t>s</w:t>
      </w:r>
      <w:r w:rsidRPr="00174225">
        <w:rPr>
          <w:spacing w:val="12"/>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d</w:t>
      </w:r>
      <w:r w:rsidRPr="00174225">
        <w:rPr>
          <w:spacing w:val="13"/>
          <w:sz w:val="20"/>
        </w:rPr>
        <w:t xml:space="preserve"> </w:t>
      </w:r>
      <w:r w:rsidRPr="00174225">
        <w:rPr>
          <w:spacing w:val="-1"/>
          <w:sz w:val="20"/>
        </w:rPr>
        <w:t>b</w:t>
      </w:r>
      <w:r w:rsidRPr="00174225">
        <w:rPr>
          <w:sz w:val="20"/>
        </w:rPr>
        <w:t>y</w:t>
      </w:r>
      <w:r w:rsidRPr="00174225">
        <w:rPr>
          <w:spacing w:val="13"/>
          <w:sz w:val="20"/>
        </w:rPr>
        <w:t xml:space="preserve"> </w:t>
      </w:r>
      <w:r w:rsidRPr="00174225">
        <w:rPr>
          <w:spacing w:val="-1"/>
          <w:sz w:val="20"/>
        </w:rPr>
        <w:t>S</w:t>
      </w:r>
      <w:r w:rsidRPr="00174225">
        <w:rPr>
          <w:spacing w:val="-2"/>
          <w:sz w:val="20"/>
        </w:rPr>
        <w:t>ecti</w:t>
      </w:r>
      <w:r w:rsidRPr="00174225">
        <w:rPr>
          <w:spacing w:val="-1"/>
          <w:sz w:val="20"/>
        </w:rPr>
        <w:t>o</w:t>
      </w:r>
      <w:r w:rsidRPr="00174225">
        <w:rPr>
          <w:sz w:val="20"/>
        </w:rPr>
        <w:t>n</w:t>
      </w:r>
      <w:r w:rsidRPr="00174225">
        <w:rPr>
          <w:spacing w:val="14"/>
          <w:sz w:val="20"/>
        </w:rPr>
        <w:t xml:space="preserve"> </w:t>
      </w:r>
      <w:r w:rsidRPr="00174225">
        <w:rPr>
          <w:sz w:val="20"/>
        </w:rPr>
        <w:t>3</w:t>
      </w:r>
      <w:r w:rsidRPr="00174225">
        <w:rPr>
          <w:spacing w:val="13"/>
          <w:sz w:val="20"/>
        </w:rPr>
        <w:t xml:space="preserve"> </w:t>
      </w:r>
      <w:r w:rsidRPr="00174225">
        <w:rPr>
          <w:spacing w:val="-1"/>
          <w:sz w:val="20"/>
        </w:rPr>
        <w:t>o</w:t>
      </w:r>
      <w:r w:rsidRPr="00174225">
        <w:rPr>
          <w:sz w:val="20"/>
        </w:rPr>
        <w:t>f</w:t>
      </w:r>
      <w:r w:rsidRPr="00174225">
        <w:rPr>
          <w:spacing w:val="12"/>
          <w:sz w:val="20"/>
        </w:rPr>
        <w:t xml:space="preserve"> </w:t>
      </w:r>
      <w:r w:rsidRPr="00174225">
        <w:rPr>
          <w:spacing w:val="-2"/>
          <w:sz w:val="20"/>
        </w:rPr>
        <w:t>t</w:t>
      </w:r>
      <w:r w:rsidRPr="00174225">
        <w:rPr>
          <w:spacing w:val="-1"/>
          <w:sz w:val="20"/>
        </w:rPr>
        <w:t>h</w:t>
      </w:r>
      <w:r w:rsidRPr="00174225">
        <w:rPr>
          <w:sz w:val="20"/>
        </w:rPr>
        <w:t>e</w:t>
      </w:r>
      <w:r w:rsidRPr="00174225">
        <w:rPr>
          <w:spacing w:val="12"/>
          <w:sz w:val="20"/>
        </w:rPr>
        <w:t xml:space="preserve"> </w:t>
      </w:r>
      <w:r w:rsidRPr="00174225">
        <w:rPr>
          <w:spacing w:val="-1"/>
          <w:sz w:val="20"/>
        </w:rPr>
        <w:t>Hou</w:t>
      </w:r>
      <w:r w:rsidRPr="00174225">
        <w:rPr>
          <w:spacing w:val="-2"/>
          <w:sz w:val="20"/>
        </w:rPr>
        <w:t>si</w:t>
      </w:r>
      <w:r w:rsidRPr="00174225">
        <w:rPr>
          <w:spacing w:val="-1"/>
          <w:sz w:val="20"/>
        </w:rPr>
        <w:t>n</w:t>
      </w:r>
      <w:r w:rsidRPr="00174225">
        <w:rPr>
          <w:sz w:val="20"/>
        </w:rPr>
        <w:t>g</w:t>
      </w:r>
      <w:r w:rsidRPr="00174225">
        <w:rPr>
          <w:spacing w:val="14"/>
          <w:sz w:val="20"/>
        </w:rPr>
        <w:t xml:space="preserve"> </w:t>
      </w:r>
      <w:r w:rsidRPr="00174225">
        <w:rPr>
          <w:spacing w:val="-2"/>
          <w:sz w:val="20"/>
        </w:rPr>
        <w:t>a</w:t>
      </w:r>
      <w:r w:rsidRPr="00174225">
        <w:rPr>
          <w:spacing w:val="-1"/>
          <w:sz w:val="20"/>
        </w:rPr>
        <w:t>n</w:t>
      </w:r>
      <w:r w:rsidRPr="00174225">
        <w:rPr>
          <w:sz w:val="20"/>
        </w:rPr>
        <w:t>d</w:t>
      </w:r>
      <w:r w:rsidRPr="00174225">
        <w:rPr>
          <w:spacing w:val="13"/>
          <w:sz w:val="20"/>
        </w:rPr>
        <w:t xml:space="preserve"> </w:t>
      </w:r>
      <w:r w:rsidRPr="00174225">
        <w:rPr>
          <w:spacing w:val="-1"/>
          <w:sz w:val="20"/>
        </w:rPr>
        <w:t>U</w:t>
      </w:r>
      <w:r w:rsidRPr="00174225">
        <w:rPr>
          <w:spacing w:val="-2"/>
          <w:sz w:val="20"/>
        </w:rPr>
        <w:t>r</w:t>
      </w:r>
      <w:r w:rsidRPr="00174225">
        <w:rPr>
          <w:spacing w:val="-1"/>
          <w:sz w:val="20"/>
        </w:rPr>
        <w:t>b</w:t>
      </w:r>
      <w:r w:rsidRPr="00174225">
        <w:rPr>
          <w:spacing w:val="-2"/>
          <w:sz w:val="20"/>
        </w:rPr>
        <w:t>a</w:t>
      </w:r>
      <w:r w:rsidRPr="00174225">
        <w:rPr>
          <w:sz w:val="20"/>
        </w:rPr>
        <w:t>n</w:t>
      </w:r>
      <w:r w:rsidRPr="00174225">
        <w:rPr>
          <w:spacing w:val="13"/>
          <w:sz w:val="20"/>
        </w:rPr>
        <w:t xml:space="preserve"> </w:t>
      </w:r>
      <w:r w:rsidRPr="00174225">
        <w:rPr>
          <w:spacing w:val="-1"/>
          <w:sz w:val="20"/>
        </w:rPr>
        <w:t>D</w:t>
      </w:r>
      <w:r w:rsidRPr="00174225">
        <w:rPr>
          <w:spacing w:val="-2"/>
          <w:sz w:val="20"/>
        </w:rPr>
        <w:t>e</w:t>
      </w:r>
      <w:r w:rsidRPr="00174225">
        <w:rPr>
          <w:spacing w:val="-1"/>
          <w:sz w:val="20"/>
        </w:rPr>
        <w:t>v</w:t>
      </w:r>
      <w:r w:rsidRPr="00174225">
        <w:rPr>
          <w:spacing w:val="-2"/>
          <w:sz w:val="20"/>
        </w:rPr>
        <w:t>el</w:t>
      </w:r>
      <w:r w:rsidRPr="00174225">
        <w:rPr>
          <w:spacing w:val="-1"/>
          <w:sz w:val="20"/>
        </w:rPr>
        <w:t>op</w:t>
      </w:r>
      <w:r w:rsidRPr="00174225">
        <w:rPr>
          <w:sz w:val="20"/>
        </w:rPr>
        <w:t>m</w:t>
      </w:r>
      <w:r w:rsidRPr="00174225">
        <w:rPr>
          <w:spacing w:val="-2"/>
          <w:sz w:val="20"/>
        </w:rPr>
        <w:t>e</w:t>
      </w:r>
      <w:r w:rsidRPr="00174225">
        <w:rPr>
          <w:spacing w:val="-1"/>
          <w:sz w:val="20"/>
        </w:rPr>
        <w:t>n</w:t>
      </w:r>
      <w:r w:rsidRPr="00174225">
        <w:rPr>
          <w:sz w:val="20"/>
        </w:rPr>
        <w:t>t</w:t>
      </w:r>
      <w:r w:rsidRPr="00174225">
        <w:rPr>
          <w:spacing w:val="13"/>
          <w:sz w:val="20"/>
        </w:rPr>
        <w:t xml:space="preserve"> </w:t>
      </w:r>
      <w:r w:rsidRPr="00174225">
        <w:rPr>
          <w:spacing w:val="-1"/>
          <w:sz w:val="20"/>
        </w:rPr>
        <w:t>A</w:t>
      </w:r>
      <w:r w:rsidRPr="00174225">
        <w:rPr>
          <w:spacing w:val="-2"/>
          <w:sz w:val="20"/>
        </w:rPr>
        <w:t>c</w:t>
      </w:r>
      <w:r w:rsidRPr="00174225">
        <w:rPr>
          <w:sz w:val="20"/>
        </w:rPr>
        <w:t>t</w:t>
      </w:r>
      <w:r w:rsidRPr="00174225">
        <w:rPr>
          <w:spacing w:val="12"/>
          <w:sz w:val="20"/>
        </w:rPr>
        <w:t xml:space="preserve"> </w:t>
      </w:r>
      <w:r w:rsidRPr="00174225">
        <w:rPr>
          <w:spacing w:val="-1"/>
          <w:sz w:val="20"/>
        </w:rPr>
        <w:t>o</w:t>
      </w:r>
      <w:r w:rsidRPr="00174225">
        <w:rPr>
          <w:sz w:val="20"/>
        </w:rPr>
        <w:t>f</w:t>
      </w:r>
      <w:r w:rsidRPr="00174225">
        <w:rPr>
          <w:spacing w:val="12"/>
          <w:sz w:val="20"/>
        </w:rPr>
        <w:t xml:space="preserve"> </w:t>
      </w:r>
      <w:r w:rsidRPr="00174225">
        <w:rPr>
          <w:spacing w:val="-1"/>
          <w:sz w:val="20"/>
        </w:rPr>
        <w:t>1968</w:t>
      </w:r>
      <w:r w:rsidRPr="00174225">
        <w:rPr>
          <w:sz w:val="20"/>
        </w:rPr>
        <w:t>,</w:t>
      </w:r>
      <w:r w:rsidRPr="00174225">
        <w:rPr>
          <w:spacing w:val="12"/>
          <w:sz w:val="20"/>
        </w:rPr>
        <w:t xml:space="preserve"> </w:t>
      </w:r>
      <w:r w:rsidRPr="00174225">
        <w:rPr>
          <w:spacing w:val="-2"/>
          <w:sz w:val="20"/>
        </w:rPr>
        <w:t>a</w:t>
      </w:r>
      <w:r w:rsidRPr="00174225">
        <w:rPr>
          <w:sz w:val="20"/>
        </w:rPr>
        <w:t>s</w:t>
      </w:r>
      <w:r w:rsidRPr="00174225">
        <w:rPr>
          <w:spacing w:val="12"/>
          <w:sz w:val="20"/>
        </w:rPr>
        <w:t xml:space="preserve"> </w:t>
      </w:r>
      <w:r w:rsidRPr="00174225">
        <w:rPr>
          <w:spacing w:val="-2"/>
          <w:sz w:val="20"/>
        </w:rPr>
        <w:t>a</w:t>
      </w:r>
      <w:r w:rsidRPr="00174225">
        <w:rPr>
          <w:sz w:val="20"/>
        </w:rPr>
        <w:t>m</w:t>
      </w:r>
      <w:r w:rsidRPr="00174225">
        <w:rPr>
          <w:spacing w:val="-2"/>
          <w:sz w:val="20"/>
        </w:rPr>
        <w:t>e</w:t>
      </w:r>
      <w:r w:rsidRPr="00174225">
        <w:rPr>
          <w:spacing w:val="-1"/>
          <w:sz w:val="20"/>
        </w:rPr>
        <w:t>nd</w:t>
      </w:r>
      <w:r w:rsidRPr="00174225">
        <w:rPr>
          <w:spacing w:val="-2"/>
          <w:sz w:val="20"/>
        </w:rPr>
        <w:t>e</w:t>
      </w:r>
      <w:r w:rsidRPr="00174225">
        <w:rPr>
          <w:spacing w:val="-1"/>
          <w:sz w:val="20"/>
        </w:rPr>
        <w:t>d</w:t>
      </w:r>
      <w:r w:rsidRPr="00174225">
        <w:rPr>
          <w:sz w:val="20"/>
        </w:rPr>
        <w:t>,</w:t>
      </w:r>
      <w:r w:rsidRPr="00174225">
        <w:rPr>
          <w:spacing w:val="12"/>
          <w:sz w:val="20"/>
        </w:rPr>
        <w:t xml:space="preserve"> </w:t>
      </w:r>
      <w:r w:rsidRPr="00174225">
        <w:rPr>
          <w:spacing w:val="-1"/>
          <w:sz w:val="20"/>
        </w:rPr>
        <w:t>1</w:t>
      </w:r>
      <w:r w:rsidRPr="00174225">
        <w:rPr>
          <w:sz w:val="20"/>
        </w:rPr>
        <w:t>2</w:t>
      </w:r>
      <w:r w:rsidRPr="00174225">
        <w:rPr>
          <w:spacing w:val="14"/>
          <w:sz w:val="20"/>
        </w:rPr>
        <w:t xml:space="preserve"> </w:t>
      </w:r>
      <w:r w:rsidRPr="00174225">
        <w:rPr>
          <w:spacing w:val="-1"/>
          <w:sz w:val="20"/>
        </w:rPr>
        <w:t>U</w:t>
      </w:r>
      <w:r w:rsidRPr="00174225">
        <w:rPr>
          <w:spacing w:val="-3"/>
          <w:sz w:val="20"/>
        </w:rPr>
        <w:t>.</w:t>
      </w:r>
      <w:r w:rsidRPr="00174225">
        <w:rPr>
          <w:spacing w:val="-1"/>
          <w:sz w:val="20"/>
        </w:rPr>
        <w:t>S</w:t>
      </w:r>
      <w:r w:rsidRPr="00174225">
        <w:rPr>
          <w:spacing w:val="-2"/>
          <w:sz w:val="20"/>
        </w:rPr>
        <w:t>.</w:t>
      </w:r>
      <w:r w:rsidRPr="00174225">
        <w:rPr>
          <w:spacing w:val="-1"/>
          <w:sz w:val="20"/>
        </w:rPr>
        <w:t>C</w:t>
      </w:r>
      <w:r w:rsidRPr="00174225">
        <w:rPr>
          <w:sz w:val="20"/>
        </w:rPr>
        <w:t>.</w:t>
      </w:r>
      <w:r w:rsidRPr="00174225">
        <w:rPr>
          <w:w w:val="102"/>
          <w:sz w:val="20"/>
        </w:rPr>
        <w:t xml:space="preserve"> </w:t>
      </w:r>
      <w:r w:rsidRPr="00174225">
        <w:rPr>
          <w:spacing w:val="-1"/>
          <w:sz w:val="20"/>
        </w:rPr>
        <w:t>1701u</w:t>
      </w:r>
      <w:r w:rsidRPr="00174225">
        <w:rPr>
          <w:sz w:val="20"/>
        </w:rPr>
        <w:t>,</w:t>
      </w:r>
      <w:r w:rsidRPr="00174225">
        <w:rPr>
          <w:spacing w:val="45"/>
          <w:sz w:val="20"/>
        </w:rPr>
        <w:t xml:space="preserve"> </w:t>
      </w:r>
      <w:r w:rsidRPr="00174225">
        <w:rPr>
          <w:spacing w:val="-2"/>
          <w:sz w:val="20"/>
        </w:rPr>
        <w:t>reci</w:t>
      </w:r>
      <w:r w:rsidRPr="00174225">
        <w:rPr>
          <w:spacing w:val="-1"/>
          <w:sz w:val="20"/>
        </w:rPr>
        <w:t>p</w:t>
      </w:r>
      <w:r w:rsidRPr="00174225">
        <w:rPr>
          <w:spacing w:val="-2"/>
          <w:sz w:val="20"/>
        </w:rPr>
        <w:t>ie</w:t>
      </w:r>
      <w:r w:rsidRPr="00174225">
        <w:rPr>
          <w:spacing w:val="-1"/>
          <w:sz w:val="20"/>
        </w:rPr>
        <w:t>n</w:t>
      </w:r>
      <w:r w:rsidRPr="00174225">
        <w:rPr>
          <w:spacing w:val="-2"/>
          <w:sz w:val="20"/>
        </w:rPr>
        <w:t>t</w:t>
      </w:r>
      <w:r w:rsidRPr="00174225">
        <w:rPr>
          <w:sz w:val="20"/>
        </w:rPr>
        <w:t>s</w:t>
      </w:r>
      <w:r w:rsidRPr="00174225">
        <w:rPr>
          <w:spacing w:val="45"/>
          <w:sz w:val="20"/>
        </w:rPr>
        <w:t xml:space="preserve"> </w:t>
      </w:r>
      <w:r w:rsidRPr="00174225">
        <w:rPr>
          <w:spacing w:val="-1"/>
          <w:sz w:val="20"/>
        </w:rPr>
        <w:t>o</w:t>
      </w:r>
      <w:r w:rsidRPr="00174225">
        <w:rPr>
          <w:sz w:val="20"/>
        </w:rPr>
        <w:t>f</w:t>
      </w:r>
      <w:r w:rsidRPr="00174225">
        <w:rPr>
          <w:spacing w:val="45"/>
          <w:sz w:val="20"/>
        </w:rPr>
        <w:t xml:space="preserve"> </w:t>
      </w:r>
      <w:r w:rsidRPr="00174225">
        <w:rPr>
          <w:spacing w:val="-1"/>
          <w:sz w:val="20"/>
        </w:rPr>
        <w:t>HO</w:t>
      </w:r>
      <w:r w:rsidRPr="00174225">
        <w:rPr>
          <w:sz w:val="20"/>
        </w:rPr>
        <w:t>ME</w:t>
      </w:r>
      <w:r w:rsidRPr="00174225">
        <w:rPr>
          <w:spacing w:val="47"/>
          <w:sz w:val="20"/>
        </w:rPr>
        <w:t xml:space="preserve"> </w:t>
      </w:r>
      <w:r w:rsidRPr="00174225">
        <w:rPr>
          <w:spacing w:val="-2"/>
          <w:sz w:val="20"/>
        </w:rPr>
        <w:t>f</w:t>
      </w:r>
      <w:r w:rsidRPr="00174225">
        <w:rPr>
          <w:spacing w:val="-1"/>
          <w:sz w:val="20"/>
        </w:rPr>
        <w:t>und</w:t>
      </w:r>
      <w:r w:rsidRPr="00174225">
        <w:rPr>
          <w:sz w:val="20"/>
        </w:rPr>
        <w:t>s</w:t>
      </w:r>
      <w:r w:rsidRPr="00174225">
        <w:rPr>
          <w:spacing w:val="46"/>
          <w:sz w:val="20"/>
        </w:rPr>
        <w:t xml:space="preserve"> </w:t>
      </w:r>
      <w:r w:rsidRPr="00174225">
        <w:rPr>
          <w:sz w:val="20"/>
        </w:rPr>
        <w:t>m</w:t>
      </w:r>
      <w:r w:rsidRPr="00174225">
        <w:rPr>
          <w:spacing w:val="-1"/>
          <w:sz w:val="20"/>
        </w:rPr>
        <w:t>u</w:t>
      </w:r>
      <w:r w:rsidRPr="00174225">
        <w:rPr>
          <w:spacing w:val="-2"/>
          <w:sz w:val="20"/>
        </w:rPr>
        <w:t>s</w:t>
      </w:r>
      <w:r w:rsidRPr="00174225">
        <w:rPr>
          <w:sz w:val="20"/>
        </w:rPr>
        <w:t>t</w:t>
      </w:r>
      <w:r w:rsidRPr="00174225">
        <w:rPr>
          <w:spacing w:val="45"/>
          <w:sz w:val="20"/>
        </w:rPr>
        <w:t xml:space="preserve"> </w:t>
      </w:r>
      <w:r w:rsidRPr="00174225">
        <w:rPr>
          <w:spacing w:val="-2"/>
          <w:sz w:val="20"/>
        </w:rPr>
        <w:t>e</w:t>
      </w:r>
      <w:r w:rsidRPr="00174225">
        <w:rPr>
          <w:spacing w:val="-1"/>
          <w:sz w:val="20"/>
        </w:rPr>
        <w:t>n</w:t>
      </w:r>
      <w:r w:rsidRPr="00174225">
        <w:rPr>
          <w:spacing w:val="-2"/>
          <w:sz w:val="20"/>
        </w:rPr>
        <w:t>s</w:t>
      </w:r>
      <w:r w:rsidRPr="00174225">
        <w:rPr>
          <w:spacing w:val="-1"/>
          <w:sz w:val="20"/>
        </w:rPr>
        <w:t>u</w:t>
      </w:r>
      <w:r w:rsidRPr="00174225">
        <w:rPr>
          <w:spacing w:val="-2"/>
          <w:sz w:val="20"/>
        </w:rPr>
        <w:t>r</w:t>
      </w:r>
      <w:r w:rsidRPr="00174225">
        <w:rPr>
          <w:sz w:val="20"/>
        </w:rPr>
        <w:t>e</w:t>
      </w:r>
      <w:r w:rsidRPr="00174225">
        <w:rPr>
          <w:spacing w:val="46"/>
          <w:sz w:val="20"/>
        </w:rPr>
        <w:t xml:space="preserve"> </w:t>
      </w:r>
      <w:r w:rsidRPr="00174225">
        <w:rPr>
          <w:spacing w:val="-2"/>
          <w:sz w:val="20"/>
        </w:rPr>
        <w:t>t</w:t>
      </w:r>
      <w:r w:rsidRPr="00174225">
        <w:rPr>
          <w:spacing w:val="-1"/>
          <w:sz w:val="20"/>
        </w:rPr>
        <w:t>h</w:t>
      </w:r>
      <w:r w:rsidRPr="00174225">
        <w:rPr>
          <w:spacing w:val="-2"/>
          <w:sz w:val="20"/>
        </w:rPr>
        <w:t>a</w:t>
      </w:r>
      <w:r w:rsidRPr="00174225">
        <w:rPr>
          <w:sz w:val="20"/>
        </w:rPr>
        <w:t>t</w:t>
      </w:r>
      <w:r w:rsidRPr="00174225">
        <w:rPr>
          <w:spacing w:val="45"/>
          <w:sz w:val="20"/>
        </w:rPr>
        <w:t xml:space="preserve"> </w:t>
      </w:r>
      <w:r w:rsidRPr="00174225">
        <w:rPr>
          <w:spacing w:val="-2"/>
          <w:sz w:val="20"/>
        </w:rPr>
        <w:t>e</w:t>
      </w:r>
      <w:r w:rsidRPr="00174225">
        <w:rPr>
          <w:sz w:val="20"/>
        </w:rPr>
        <w:t>m</w:t>
      </w:r>
      <w:r w:rsidRPr="00174225">
        <w:rPr>
          <w:spacing w:val="-1"/>
          <w:sz w:val="20"/>
        </w:rPr>
        <w:t>p</w:t>
      </w:r>
      <w:r w:rsidRPr="00174225">
        <w:rPr>
          <w:spacing w:val="-2"/>
          <w:sz w:val="20"/>
        </w:rPr>
        <w:t>l</w:t>
      </w:r>
      <w:r w:rsidRPr="00174225">
        <w:rPr>
          <w:spacing w:val="-1"/>
          <w:sz w:val="20"/>
        </w:rPr>
        <w:t>oy</w:t>
      </w:r>
      <w:r w:rsidRPr="00174225">
        <w:rPr>
          <w:sz w:val="20"/>
        </w:rPr>
        <w:t>m</w:t>
      </w:r>
      <w:r w:rsidRPr="00174225">
        <w:rPr>
          <w:spacing w:val="-2"/>
          <w:sz w:val="20"/>
        </w:rPr>
        <w:t>e</w:t>
      </w:r>
      <w:r w:rsidRPr="00174225">
        <w:rPr>
          <w:spacing w:val="-1"/>
          <w:sz w:val="20"/>
        </w:rPr>
        <w:t>n</w:t>
      </w:r>
      <w:r w:rsidRPr="00174225">
        <w:rPr>
          <w:sz w:val="20"/>
        </w:rPr>
        <w:t>t</w:t>
      </w:r>
      <w:r w:rsidRPr="00174225">
        <w:rPr>
          <w:spacing w:val="45"/>
          <w:sz w:val="20"/>
        </w:rPr>
        <w:t xml:space="preserve"> </w:t>
      </w:r>
      <w:r w:rsidRPr="00174225">
        <w:rPr>
          <w:spacing w:val="-2"/>
          <w:sz w:val="20"/>
        </w:rPr>
        <w:t>a</w:t>
      </w:r>
      <w:r w:rsidRPr="00174225">
        <w:rPr>
          <w:spacing w:val="-1"/>
          <w:sz w:val="20"/>
        </w:rPr>
        <w:t>n</w:t>
      </w:r>
      <w:r w:rsidRPr="00174225">
        <w:rPr>
          <w:sz w:val="20"/>
        </w:rPr>
        <w:t>d</w:t>
      </w:r>
      <w:r w:rsidRPr="00174225">
        <w:rPr>
          <w:spacing w:val="47"/>
          <w:sz w:val="20"/>
        </w:rPr>
        <w:t xml:space="preserve"> </w:t>
      </w:r>
      <w:r w:rsidRPr="00174225">
        <w:rPr>
          <w:spacing w:val="-1"/>
          <w:sz w:val="20"/>
        </w:rPr>
        <w:t>o</w:t>
      </w:r>
      <w:r w:rsidRPr="00174225">
        <w:rPr>
          <w:spacing w:val="-2"/>
          <w:sz w:val="20"/>
        </w:rPr>
        <w:t>t</w:t>
      </w:r>
      <w:r w:rsidRPr="00174225">
        <w:rPr>
          <w:spacing w:val="-1"/>
          <w:sz w:val="20"/>
        </w:rPr>
        <w:t>h</w:t>
      </w:r>
      <w:r w:rsidRPr="00174225">
        <w:rPr>
          <w:spacing w:val="-2"/>
          <w:sz w:val="20"/>
        </w:rPr>
        <w:t>e</w:t>
      </w:r>
      <w:r w:rsidRPr="00174225">
        <w:rPr>
          <w:sz w:val="20"/>
        </w:rPr>
        <w:t>r</w:t>
      </w:r>
      <w:r w:rsidRPr="00174225">
        <w:rPr>
          <w:spacing w:val="45"/>
          <w:sz w:val="20"/>
        </w:rPr>
        <w:t xml:space="preserve"> </w:t>
      </w:r>
      <w:r w:rsidRPr="00174225">
        <w:rPr>
          <w:spacing w:val="-2"/>
          <w:sz w:val="20"/>
        </w:rPr>
        <w:t>ec</w:t>
      </w:r>
      <w:r w:rsidRPr="00174225">
        <w:rPr>
          <w:spacing w:val="-1"/>
          <w:sz w:val="20"/>
        </w:rPr>
        <w:t>ono</w:t>
      </w:r>
      <w:r w:rsidRPr="00174225">
        <w:rPr>
          <w:sz w:val="20"/>
        </w:rPr>
        <w:t>m</w:t>
      </w:r>
      <w:r w:rsidRPr="00174225">
        <w:rPr>
          <w:spacing w:val="-2"/>
          <w:sz w:val="20"/>
        </w:rPr>
        <w:t>i</w:t>
      </w:r>
      <w:r w:rsidRPr="00174225">
        <w:rPr>
          <w:sz w:val="20"/>
        </w:rPr>
        <w:t>c</w:t>
      </w:r>
      <w:r w:rsidRPr="00174225">
        <w:rPr>
          <w:spacing w:val="46"/>
          <w:sz w:val="20"/>
        </w:rPr>
        <w:t xml:space="preserve"> </w:t>
      </w:r>
      <w:r w:rsidRPr="00174225">
        <w:rPr>
          <w:spacing w:val="-1"/>
          <w:sz w:val="20"/>
        </w:rPr>
        <w:t>oppo</w:t>
      </w:r>
      <w:r w:rsidRPr="00174225">
        <w:rPr>
          <w:spacing w:val="-2"/>
          <w:sz w:val="20"/>
        </w:rPr>
        <w:t>rt</w:t>
      </w:r>
      <w:r w:rsidRPr="00174225">
        <w:rPr>
          <w:spacing w:val="-1"/>
          <w:sz w:val="20"/>
        </w:rPr>
        <w:t>un</w:t>
      </w:r>
      <w:r w:rsidRPr="00174225">
        <w:rPr>
          <w:spacing w:val="-2"/>
          <w:sz w:val="20"/>
        </w:rPr>
        <w:t>itie</w:t>
      </w:r>
      <w:r w:rsidRPr="00174225">
        <w:rPr>
          <w:sz w:val="20"/>
        </w:rPr>
        <w:t>s</w:t>
      </w:r>
      <w:r w:rsidRPr="00174225">
        <w:rPr>
          <w:w w:val="102"/>
          <w:sz w:val="20"/>
        </w:rPr>
        <w:t xml:space="preserve"> </w:t>
      </w:r>
      <w:r w:rsidRPr="00174225">
        <w:rPr>
          <w:spacing w:val="-1"/>
          <w:sz w:val="20"/>
        </w:rPr>
        <w:t>g</w:t>
      </w:r>
      <w:r w:rsidRPr="00174225">
        <w:rPr>
          <w:spacing w:val="-2"/>
          <w:sz w:val="20"/>
        </w:rPr>
        <w:t>enerate</w:t>
      </w:r>
      <w:r w:rsidRPr="00174225">
        <w:rPr>
          <w:sz w:val="20"/>
        </w:rPr>
        <w:t>d</w:t>
      </w:r>
      <w:r w:rsidRPr="00174225">
        <w:rPr>
          <w:spacing w:val="10"/>
          <w:sz w:val="20"/>
        </w:rPr>
        <w:t xml:space="preserve"> </w:t>
      </w:r>
      <w:r w:rsidRPr="00174225">
        <w:rPr>
          <w:spacing w:val="-2"/>
          <w:sz w:val="20"/>
        </w:rPr>
        <w:t>b</w:t>
      </w:r>
      <w:r w:rsidRPr="00174225">
        <w:rPr>
          <w:sz w:val="20"/>
        </w:rPr>
        <w:t>y</w:t>
      </w:r>
      <w:r w:rsidRPr="00174225">
        <w:rPr>
          <w:spacing w:val="10"/>
          <w:sz w:val="20"/>
        </w:rPr>
        <w:t xml:space="preserve"> </w:t>
      </w:r>
      <w:r w:rsidRPr="00174225">
        <w:rPr>
          <w:spacing w:val="-2"/>
          <w:sz w:val="20"/>
        </w:rPr>
        <w:t>housin</w:t>
      </w:r>
      <w:r w:rsidRPr="00174225">
        <w:rPr>
          <w:sz w:val="20"/>
        </w:rPr>
        <w:t>g</w:t>
      </w:r>
      <w:r w:rsidRPr="00174225">
        <w:rPr>
          <w:spacing w:val="11"/>
          <w:sz w:val="20"/>
        </w:rPr>
        <w:t xml:space="preserve"> </w:t>
      </w:r>
      <w:r w:rsidRPr="00174225">
        <w:rPr>
          <w:spacing w:val="-2"/>
          <w:sz w:val="20"/>
        </w:rPr>
        <w:t>de</w:t>
      </w:r>
      <w:r w:rsidRPr="00174225">
        <w:rPr>
          <w:spacing w:val="-1"/>
          <w:sz w:val="20"/>
        </w:rPr>
        <w:t>v</w:t>
      </w:r>
      <w:r w:rsidRPr="00174225">
        <w:rPr>
          <w:spacing w:val="-2"/>
          <w:sz w:val="20"/>
        </w:rPr>
        <w:t>elop</w:t>
      </w:r>
      <w:r w:rsidRPr="00174225">
        <w:rPr>
          <w:sz w:val="20"/>
        </w:rPr>
        <w:t>m</w:t>
      </w:r>
      <w:r w:rsidRPr="00174225">
        <w:rPr>
          <w:spacing w:val="-2"/>
          <w:sz w:val="20"/>
        </w:rPr>
        <w:t>e</w:t>
      </w:r>
      <w:r w:rsidRPr="00174225">
        <w:rPr>
          <w:spacing w:val="-1"/>
          <w:sz w:val="20"/>
        </w:rPr>
        <w:t>n</w:t>
      </w:r>
      <w:r w:rsidRPr="00174225">
        <w:rPr>
          <w:sz w:val="20"/>
        </w:rPr>
        <w:t>t</w:t>
      </w:r>
      <w:r w:rsidRPr="00174225">
        <w:rPr>
          <w:spacing w:val="9"/>
          <w:sz w:val="20"/>
        </w:rPr>
        <w:t xml:space="preserve"> </w:t>
      </w:r>
      <w:r w:rsidRPr="00174225">
        <w:rPr>
          <w:sz w:val="20"/>
        </w:rPr>
        <w:t>m</w:t>
      </w:r>
      <w:r w:rsidRPr="00174225">
        <w:rPr>
          <w:spacing w:val="-2"/>
          <w:sz w:val="20"/>
        </w:rPr>
        <w:t>us</w:t>
      </w:r>
      <w:r w:rsidRPr="00174225">
        <w:rPr>
          <w:sz w:val="20"/>
        </w:rPr>
        <w:t>t</w:t>
      </w:r>
      <w:r w:rsidRPr="00174225">
        <w:rPr>
          <w:spacing w:val="10"/>
          <w:sz w:val="20"/>
        </w:rPr>
        <w:t xml:space="preserve"> </w:t>
      </w:r>
      <w:r w:rsidRPr="00174225">
        <w:rPr>
          <w:spacing w:val="-1"/>
          <w:sz w:val="20"/>
        </w:rPr>
        <w:t>b</w:t>
      </w:r>
      <w:r w:rsidRPr="00174225">
        <w:rPr>
          <w:sz w:val="20"/>
        </w:rPr>
        <w:t>e</w:t>
      </w:r>
      <w:r w:rsidRPr="00174225">
        <w:rPr>
          <w:spacing w:val="11"/>
          <w:sz w:val="20"/>
        </w:rPr>
        <w:t xml:space="preserve"> </w:t>
      </w:r>
      <w:r w:rsidRPr="00174225">
        <w:rPr>
          <w:spacing w:val="-1"/>
          <w:sz w:val="20"/>
        </w:rPr>
        <w:t>d</w:t>
      </w:r>
      <w:r w:rsidRPr="00174225">
        <w:rPr>
          <w:spacing w:val="-2"/>
          <w:sz w:val="20"/>
        </w:rPr>
        <w:t>irecte</w:t>
      </w:r>
      <w:r w:rsidRPr="00174225">
        <w:rPr>
          <w:sz w:val="20"/>
        </w:rPr>
        <w:t>d</w:t>
      </w:r>
      <w:r w:rsidRPr="00174225">
        <w:rPr>
          <w:spacing w:val="10"/>
          <w:sz w:val="20"/>
        </w:rPr>
        <w:t xml:space="preserve"> </w:t>
      </w:r>
      <w:r w:rsidRPr="00174225">
        <w:rPr>
          <w:spacing w:val="-2"/>
          <w:sz w:val="20"/>
        </w:rPr>
        <w:t>t</w:t>
      </w:r>
      <w:r w:rsidRPr="00174225">
        <w:rPr>
          <w:spacing w:val="-1"/>
          <w:sz w:val="20"/>
        </w:rPr>
        <w:t>ow</w:t>
      </w:r>
      <w:r w:rsidRPr="00174225">
        <w:rPr>
          <w:spacing w:val="-2"/>
          <w:sz w:val="20"/>
        </w:rPr>
        <w:t>ar</w:t>
      </w:r>
      <w:r w:rsidRPr="00174225">
        <w:rPr>
          <w:sz w:val="20"/>
        </w:rPr>
        <w:t>d</w:t>
      </w:r>
      <w:r w:rsidRPr="00174225">
        <w:rPr>
          <w:spacing w:val="10"/>
          <w:sz w:val="20"/>
        </w:rPr>
        <w:t xml:space="preserve"> </w:t>
      </w:r>
      <w:r w:rsidRPr="00174225">
        <w:rPr>
          <w:spacing w:val="-2"/>
          <w:sz w:val="20"/>
        </w:rPr>
        <w:t>l</w:t>
      </w:r>
      <w:r w:rsidRPr="00174225">
        <w:rPr>
          <w:spacing w:val="-1"/>
          <w:sz w:val="20"/>
        </w:rPr>
        <w:t>ow</w:t>
      </w:r>
      <w:r w:rsidRPr="00174225">
        <w:rPr>
          <w:sz w:val="20"/>
        </w:rPr>
        <w:t>-</w:t>
      </w:r>
      <w:r w:rsidRPr="00174225">
        <w:rPr>
          <w:spacing w:val="9"/>
          <w:sz w:val="20"/>
        </w:rPr>
        <w:t xml:space="preserve"> </w:t>
      </w:r>
      <w:r w:rsidRPr="00174225">
        <w:rPr>
          <w:spacing w:val="-2"/>
          <w:sz w:val="20"/>
        </w:rPr>
        <w:t>a</w:t>
      </w:r>
      <w:r w:rsidRPr="00174225">
        <w:rPr>
          <w:spacing w:val="-1"/>
          <w:sz w:val="20"/>
        </w:rPr>
        <w:t>n</w:t>
      </w:r>
      <w:r w:rsidRPr="00174225">
        <w:rPr>
          <w:sz w:val="20"/>
        </w:rPr>
        <w:t>d</w:t>
      </w:r>
      <w:r w:rsidRPr="00174225">
        <w:rPr>
          <w:spacing w:val="11"/>
          <w:sz w:val="20"/>
        </w:rPr>
        <w:t xml:space="preserve"> </w:t>
      </w:r>
      <w:r w:rsidRPr="00174225">
        <w:rPr>
          <w:spacing w:val="-2"/>
          <w:sz w:val="20"/>
        </w:rPr>
        <w:t>ver</w:t>
      </w:r>
      <w:r w:rsidRPr="00174225">
        <w:rPr>
          <w:sz w:val="20"/>
        </w:rPr>
        <w:t>y</w:t>
      </w:r>
      <w:r w:rsidRPr="00174225">
        <w:rPr>
          <w:spacing w:val="10"/>
          <w:sz w:val="20"/>
        </w:rPr>
        <w:t xml:space="preserve"> </w:t>
      </w:r>
      <w:r w:rsidRPr="00174225">
        <w:rPr>
          <w:spacing w:val="-2"/>
          <w:sz w:val="20"/>
        </w:rPr>
        <w:t>lo</w:t>
      </w:r>
      <w:r w:rsidRPr="00174225">
        <w:rPr>
          <w:sz w:val="20"/>
        </w:rPr>
        <w:t>w</w:t>
      </w:r>
      <w:r w:rsidRPr="00174225">
        <w:rPr>
          <w:spacing w:val="-2"/>
          <w:sz w:val="20"/>
        </w:rPr>
        <w:t>-inco</w:t>
      </w:r>
      <w:r w:rsidRPr="00174225">
        <w:rPr>
          <w:sz w:val="20"/>
        </w:rPr>
        <w:t>me</w:t>
      </w:r>
      <w:r w:rsidRPr="00174225">
        <w:rPr>
          <w:spacing w:val="11"/>
          <w:sz w:val="20"/>
        </w:rPr>
        <w:t xml:space="preserve"> </w:t>
      </w:r>
      <w:r w:rsidRPr="00174225">
        <w:rPr>
          <w:spacing w:val="-2"/>
          <w:sz w:val="20"/>
        </w:rPr>
        <w:t>persons</w:t>
      </w:r>
      <w:r w:rsidRPr="00174225">
        <w:rPr>
          <w:sz w:val="20"/>
        </w:rPr>
        <w:t>.</w:t>
      </w:r>
    </w:p>
    <w:p w:rsidR="0060336D" w:rsidRPr="00174225" w:rsidRDefault="0060336D" w:rsidP="0060336D">
      <w:pPr>
        <w:spacing w:before="17" w:line="240" w:lineRule="exact"/>
        <w:jc w:val="both"/>
        <w:rPr>
          <w:sz w:val="20"/>
          <w:szCs w:val="20"/>
        </w:rPr>
      </w:pPr>
    </w:p>
    <w:p w:rsidR="0060336D" w:rsidRPr="00174225" w:rsidRDefault="0060336D" w:rsidP="00492E2D">
      <w:pPr>
        <w:pStyle w:val="Heading2"/>
        <w:keepNext w:val="0"/>
        <w:widowControl w:val="0"/>
        <w:numPr>
          <w:ilvl w:val="0"/>
          <w:numId w:val="31"/>
        </w:numPr>
        <w:tabs>
          <w:tab w:val="left" w:pos="411"/>
        </w:tabs>
        <w:ind w:left="411"/>
        <w:jc w:val="both"/>
        <w:rPr>
          <w:rFonts w:ascii="Times New Roman" w:hAnsi="Times New Roman"/>
          <w:b/>
          <w:bCs/>
          <w:sz w:val="20"/>
        </w:rPr>
      </w:pPr>
      <w:r w:rsidRPr="00174225">
        <w:rPr>
          <w:rFonts w:ascii="Times New Roman" w:hAnsi="Times New Roman"/>
          <w:spacing w:val="-1"/>
          <w:sz w:val="20"/>
        </w:rPr>
        <w:t>Env</w:t>
      </w:r>
      <w:r w:rsidRPr="00174225">
        <w:rPr>
          <w:rFonts w:ascii="Times New Roman" w:hAnsi="Times New Roman"/>
          <w:spacing w:val="-2"/>
          <w:sz w:val="20"/>
        </w:rPr>
        <w:t>ir</w:t>
      </w:r>
      <w:r w:rsidRPr="00174225">
        <w:rPr>
          <w:rFonts w:ascii="Times New Roman" w:hAnsi="Times New Roman"/>
          <w:spacing w:val="-1"/>
          <w:sz w:val="20"/>
        </w:rPr>
        <w:t>on</w:t>
      </w:r>
      <w:r w:rsidRPr="00174225">
        <w:rPr>
          <w:rFonts w:ascii="Times New Roman" w:hAnsi="Times New Roman"/>
          <w:sz w:val="20"/>
        </w:rPr>
        <w:t>m</w:t>
      </w:r>
      <w:r w:rsidRPr="00174225">
        <w:rPr>
          <w:rFonts w:ascii="Times New Roman" w:hAnsi="Times New Roman"/>
          <w:spacing w:val="-2"/>
          <w:sz w:val="20"/>
        </w:rPr>
        <w:t>e</w:t>
      </w:r>
      <w:r w:rsidRPr="00174225">
        <w:rPr>
          <w:rFonts w:ascii="Times New Roman" w:hAnsi="Times New Roman"/>
          <w:spacing w:val="-1"/>
          <w:sz w:val="20"/>
        </w:rPr>
        <w:t>n</w:t>
      </w:r>
      <w:r w:rsidRPr="00174225">
        <w:rPr>
          <w:rFonts w:ascii="Times New Roman" w:hAnsi="Times New Roman"/>
          <w:spacing w:val="-2"/>
          <w:sz w:val="20"/>
        </w:rPr>
        <w:t>t</w:t>
      </w:r>
      <w:r w:rsidRPr="00174225">
        <w:rPr>
          <w:rFonts w:ascii="Times New Roman" w:hAnsi="Times New Roman"/>
          <w:spacing w:val="-1"/>
          <w:sz w:val="20"/>
        </w:rPr>
        <w:t>a</w:t>
      </w:r>
      <w:r w:rsidRPr="00174225">
        <w:rPr>
          <w:rFonts w:ascii="Times New Roman" w:hAnsi="Times New Roman"/>
          <w:sz w:val="20"/>
        </w:rPr>
        <w:t>l</w:t>
      </w:r>
      <w:r w:rsidRPr="00174225">
        <w:rPr>
          <w:rFonts w:ascii="Times New Roman" w:hAnsi="Times New Roman"/>
          <w:spacing w:val="37"/>
          <w:sz w:val="20"/>
        </w:rPr>
        <w:t xml:space="preserve"> </w:t>
      </w:r>
      <w:r w:rsidRPr="00174225">
        <w:rPr>
          <w:rFonts w:ascii="Times New Roman" w:hAnsi="Times New Roman"/>
          <w:spacing w:val="-1"/>
          <w:sz w:val="20"/>
        </w:rPr>
        <w:t>R</w:t>
      </w:r>
      <w:r w:rsidRPr="00174225">
        <w:rPr>
          <w:rFonts w:ascii="Times New Roman" w:hAnsi="Times New Roman"/>
          <w:spacing w:val="-2"/>
          <w:sz w:val="20"/>
        </w:rPr>
        <w:t>e</w:t>
      </w:r>
      <w:r w:rsidRPr="00174225">
        <w:rPr>
          <w:rFonts w:ascii="Times New Roman" w:hAnsi="Times New Roman"/>
          <w:spacing w:val="-1"/>
          <w:sz w:val="20"/>
        </w:rPr>
        <w:t>v</w:t>
      </w:r>
      <w:r w:rsidRPr="00174225">
        <w:rPr>
          <w:rFonts w:ascii="Times New Roman" w:hAnsi="Times New Roman"/>
          <w:spacing w:val="-2"/>
          <w:sz w:val="20"/>
        </w:rPr>
        <w:t>ie</w:t>
      </w:r>
      <w:r w:rsidRPr="00174225">
        <w:rPr>
          <w:rFonts w:ascii="Times New Roman" w:hAnsi="Times New Roman"/>
          <w:sz w:val="20"/>
        </w:rPr>
        <w:t>w</w:t>
      </w:r>
    </w:p>
    <w:p w:rsidR="0060336D" w:rsidRPr="00174225" w:rsidRDefault="0060336D" w:rsidP="0060336D">
      <w:pPr>
        <w:pStyle w:val="Heading2"/>
        <w:keepNext w:val="0"/>
        <w:tabs>
          <w:tab w:val="left" w:pos="411"/>
        </w:tabs>
        <w:ind w:left="411"/>
        <w:jc w:val="both"/>
        <w:rPr>
          <w:rFonts w:ascii="Times New Roman" w:hAnsi="Times New Roman"/>
          <w:b/>
          <w:bCs/>
          <w:sz w:val="20"/>
        </w:rPr>
      </w:pPr>
    </w:p>
    <w:p w:rsidR="0060336D" w:rsidRPr="00174225" w:rsidRDefault="0060336D" w:rsidP="0060336D">
      <w:pPr>
        <w:pStyle w:val="Heading2"/>
        <w:keepNext w:val="0"/>
        <w:tabs>
          <w:tab w:val="left" w:pos="411"/>
        </w:tabs>
        <w:ind w:left="411"/>
        <w:jc w:val="both"/>
        <w:rPr>
          <w:rFonts w:ascii="Times New Roman" w:hAnsi="Times New Roman"/>
          <w:b/>
          <w:bCs/>
          <w:sz w:val="20"/>
        </w:rPr>
      </w:pPr>
      <w:r w:rsidRPr="00174225">
        <w:rPr>
          <w:rFonts w:ascii="Times New Roman" w:hAnsi="Times New Roman"/>
          <w:spacing w:val="-1"/>
          <w:sz w:val="20"/>
        </w:rPr>
        <w:t>AHF</w:t>
      </w:r>
      <w:r w:rsidRPr="00174225">
        <w:rPr>
          <w:rFonts w:ascii="Times New Roman" w:hAnsi="Times New Roman"/>
          <w:sz w:val="20"/>
        </w:rPr>
        <w:t>A</w:t>
      </w:r>
      <w:r w:rsidRPr="00174225">
        <w:rPr>
          <w:rFonts w:ascii="Times New Roman" w:hAnsi="Times New Roman"/>
          <w:spacing w:val="9"/>
          <w:sz w:val="20"/>
        </w:rPr>
        <w:t xml:space="preserve"> </w:t>
      </w:r>
      <w:r w:rsidRPr="00174225">
        <w:rPr>
          <w:rFonts w:ascii="Times New Roman" w:hAnsi="Times New Roman"/>
          <w:spacing w:val="-1"/>
          <w:sz w:val="20"/>
        </w:rPr>
        <w:t>w</w:t>
      </w:r>
      <w:r w:rsidRPr="00174225">
        <w:rPr>
          <w:rFonts w:ascii="Times New Roman" w:hAnsi="Times New Roman"/>
          <w:spacing w:val="-2"/>
          <w:sz w:val="20"/>
        </w:rPr>
        <w:t>il</w:t>
      </w:r>
      <w:r w:rsidRPr="00174225">
        <w:rPr>
          <w:rFonts w:ascii="Times New Roman" w:hAnsi="Times New Roman"/>
          <w:sz w:val="20"/>
        </w:rPr>
        <w:t>l</w:t>
      </w:r>
      <w:r w:rsidRPr="00174225">
        <w:rPr>
          <w:rFonts w:ascii="Times New Roman" w:hAnsi="Times New Roman"/>
          <w:spacing w:val="7"/>
          <w:sz w:val="20"/>
        </w:rPr>
        <w:t xml:space="preserve"> </w:t>
      </w:r>
      <w:r w:rsidRPr="00174225">
        <w:rPr>
          <w:rFonts w:ascii="Times New Roman" w:hAnsi="Times New Roman"/>
          <w:spacing w:val="-2"/>
          <w:sz w:val="20"/>
        </w:rPr>
        <w:t>c</w:t>
      </w:r>
      <w:r w:rsidRPr="00174225">
        <w:rPr>
          <w:rFonts w:ascii="Times New Roman" w:hAnsi="Times New Roman"/>
          <w:spacing w:val="-1"/>
          <w:sz w:val="20"/>
        </w:rPr>
        <w:t>on</w:t>
      </w:r>
      <w:r w:rsidRPr="00174225">
        <w:rPr>
          <w:rFonts w:ascii="Times New Roman" w:hAnsi="Times New Roman"/>
          <w:spacing w:val="-2"/>
          <w:sz w:val="20"/>
        </w:rPr>
        <w:t>f</w:t>
      </w:r>
      <w:r w:rsidRPr="00174225">
        <w:rPr>
          <w:rFonts w:ascii="Times New Roman" w:hAnsi="Times New Roman"/>
          <w:spacing w:val="-1"/>
          <w:sz w:val="20"/>
        </w:rPr>
        <w:t>o</w:t>
      </w:r>
      <w:r w:rsidRPr="00174225">
        <w:rPr>
          <w:rFonts w:ascii="Times New Roman" w:hAnsi="Times New Roman"/>
          <w:spacing w:val="-2"/>
          <w:sz w:val="20"/>
        </w:rPr>
        <w:t>r</w:t>
      </w:r>
      <w:r w:rsidRPr="00174225">
        <w:rPr>
          <w:rFonts w:ascii="Times New Roman" w:hAnsi="Times New Roman"/>
          <w:sz w:val="20"/>
        </w:rPr>
        <w:t>m</w:t>
      </w:r>
      <w:r w:rsidRPr="00174225">
        <w:rPr>
          <w:rFonts w:ascii="Times New Roman" w:hAnsi="Times New Roman"/>
          <w:spacing w:val="9"/>
          <w:sz w:val="20"/>
        </w:rPr>
        <w:t xml:space="preserve"> </w:t>
      </w:r>
      <w:r w:rsidRPr="00174225">
        <w:rPr>
          <w:rFonts w:ascii="Times New Roman" w:hAnsi="Times New Roman"/>
          <w:spacing w:val="-2"/>
          <w:sz w:val="20"/>
        </w:rPr>
        <w:t>t</w:t>
      </w:r>
      <w:r w:rsidRPr="00174225">
        <w:rPr>
          <w:rFonts w:ascii="Times New Roman" w:hAnsi="Times New Roman"/>
          <w:sz w:val="20"/>
        </w:rPr>
        <w:t>o</w:t>
      </w:r>
      <w:r w:rsidRPr="00174225">
        <w:rPr>
          <w:rFonts w:ascii="Times New Roman" w:hAnsi="Times New Roman"/>
          <w:spacing w:val="8"/>
          <w:sz w:val="20"/>
        </w:rPr>
        <w:t xml:space="preserve"> </w:t>
      </w:r>
      <w:r w:rsidRPr="00174225">
        <w:rPr>
          <w:rFonts w:ascii="Times New Roman" w:hAnsi="Times New Roman"/>
          <w:spacing w:val="-2"/>
          <w:sz w:val="20"/>
        </w:rPr>
        <w:t>t</w:t>
      </w:r>
      <w:r w:rsidRPr="00174225">
        <w:rPr>
          <w:rFonts w:ascii="Times New Roman" w:hAnsi="Times New Roman"/>
          <w:spacing w:val="-1"/>
          <w:sz w:val="20"/>
        </w:rPr>
        <w:t>h</w:t>
      </w:r>
      <w:r w:rsidRPr="00174225">
        <w:rPr>
          <w:rFonts w:ascii="Times New Roman" w:hAnsi="Times New Roman"/>
          <w:sz w:val="20"/>
        </w:rPr>
        <w:t>e</w:t>
      </w:r>
      <w:r w:rsidRPr="00174225">
        <w:rPr>
          <w:rFonts w:ascii="Times New Roman" w:hAnsi="Times New Roman"/>
          <w:spacing w:val="8"/>
          <w:sz w:val="20"/>
        </w:rPr>
        <w:t xml:space="preserve"> </w:t>
      </w:r>
      <w:r w:rsidRPr="00174225">
        <w:rPr>
          <w:rFonts w:ascii="Times New Roman" w:hAnsi="Times New Roman"/>
          <w:spacing w:val="-1"/>
          <w:sz w:val="20"/>
        </w:rPr>
        <w:t>Env</w:t>
      </w:r>
      <w:r w:rsidRPr="00174225">
        <w:rPr>
          <w:rFonts w:ascii="Times New Roman" w:hAnsi="Times New Roman"/>
          <w:spacing w:val="-2"/>
          <w:sz w:val="20"/>
        </w:rPr>
        <w:t>ir</w:t>
      </w:r>
      <w:r w:rsidRPr="00174225">
        <w:rPr>
          <w:rFonts w:ascii="Times New Roman" w:hAnsi="Times New Roman"/>
          <w:spacing w:val="-1"/>
          <w:sz w:val="20"/>
        </w:rPr>
        <w:t>on</w:t>
      </w:r>
      <w:r w:rsidRPr="00174225">
        <w:rPr>
          <w:rFonts w:ascii="Times New Roman" w:hAnsi="Times New Roman"/>
          <w:sz w:val="20"/>
        </w:rPr>
        <w:t>m</w:t>
      </w:r>
      <w:r w:rsidRPr="00174225">
        <w:rPr>
          <w:rFonts w:ascii="Times New Roman" w:hAnsi="Times New Roman"/>
          <w:spacing w:val="-2"/>
          <w:sz w:val="20"/>
        </w:rPr>
        <w:t>e</w:t>
      </w:r>
      <w:r w:rsidRPr="00174225">
        <w:rPr>
          <w:rFonts w:ascii="Times New Roman" w:hAnsi="Times New Roman"/>
          <w:spacing w:val="-1"/>
          <w:sz w:val="20"/>
        </w:rPr>
        <w:t>n</w:t>
      </w:r>
      <w:r w:rsidRPr="00174225">
        <w:rPr>
          <w:rFonts w:ascii="Times New Roman" w:hAnsi="Times New Roman"/>
          <w:spacing w:val="-2"/>
          <w:sz w:val="20"/>
        </w:rPr>
        <w:t>ta</w:t>
      </w:r>
      <w:r w:rsidRPr="00174225">
        <w:rPr>
          <w:rFonts w:ascii="Times New Roman" w:hAnsi="Times New Roman"/>
          <w:sz w:val="20"/>
        </w:rPr>
        <w:t>l</w:t>
      </w:r>
      <w:r w:rsidRPr="00174225">
        <w:rPr>
          <w:rFonts w:ascii="Times New Roman" w:hAnsi="Times New Roman"/>
          <w:spacing w:val="7"/>
          <w:sz w:val="20"/>
        </w:rPr>
        <w:t xml:space="preserve"> </w:t>
      </w:r>
      <w:r w:rsidRPr="00174225">
        <w:rPr>
          <w:rFonts w:ascii="Times New Roman" w:hAnsi="Times New Roman"/>
          <w:spacing w:val="-1"/>
          <w:sz w:val="20"/>
        </w:rPr>
        <w:t>R</w:t>
      </w:r>
      <w:r w:rsidRPr="00174225">
        <w:rPr>
          <w:rFonts w:ascii="Times New Roman" w:hAnsi="Times New Roman"/>
          <w:spacing w:val="-2"/>
          <w:sz w:val="20"/>
        </w:rPr>
        <w:t>e</w:t>
      </w:r>
      <w:r w:rsidRPr="00174225">
        <w:rPr>
          <w:rFonts w:ascii="Times New Roman" w:hAnsi="Times New Roman"/>
          <w:spacing w:val="-1"/>
          <w:sz w:val="20"/>
        </w:rPr>
        <w:t>v</w:t>
      </w:r>
      <w:r w:rsidRPr="00174225">
        <w:rPr>
          <w:rFonts w:ascii="Times New Roman" w:hAnsi="Times New Roman"/>
          <w:spacing w:val="-2"/>
          <w:sz w:val="20"/>
        </w:rPr>
        <w:t>ie</w:t>
      </w:r>
      <w:r w:rsidRPr="00174225">
        <w:rPr>
          <w:rFonts w:ascii="Times New Roman" w:hAnsi="Times New Roman"/>
          <w:sz w:val="20"/>
        </w:rPr>
        <w:t>w</w:t>
      </w:r>
      <w:r w:rsidRPr="00174225">
        <w:rPr>
          <w:rFonts w:ascii="Times New Roman" w:hAnsi="Times New Roman"/>
          <w:spacing w:val="9"/>
          <w:sz w:val="20"/>
        </w:rPr>
        <w:t xml:space="preserve"> </w:t>
      </w:r>
      <w:r w:rsidRPr="00174225">
        <w:rPr>
          <w:rFonts w:ascii="Times New Roman" w:hAnsi="Times New Roman"/>
          <w:spacing w:val="-2"/>
          <w:sz w:val="20"/>
        </w:rPr>
        <w:t>re</w:t>
      </w:r>
      <w:r w:rsidRPr="00174225">
        <w:rPr>
          <w:rFonts w:ascii="Times New Roman" w:hAnsi="Times New Roman"/>
          <w:spacing w:val="-1"/>
          <w:sz w:val="20"/>
        </w:rPr>
        <w:t>qu</w:t>
      </w:r>
      <w:r w:rsidRPr="00174225">
        <w:rPr>
          <w:rFonts w:ascii="Times New Roman" w:hAnsi="Times New Roman"/>
          <w:spacing w:val="-2"/>
          <w:sz w:val="20"/>
        </w:rPr>
        <w:t>ire</w:t>
      </w:r>
      <w:r w:rsidRPr="00174225">
        <w:rPr>
          <w:rFonts w:ascii="Times New Roman" w:hAnsi="Times New Roman"/>
          <w:sz w:val="20"/>
        </w:rPr>
        <w:t>m</w:t>
      </w:r>
      <w:r w:rsidRPr="00174225">
        <w:rPr>
          <w:rFonts w:ascii="Times New Roman" w:hAnsi="Times New Roman"/>
          <w:spacing w:val="-2"/>
          <w:sz w:val="20"/>
        </w:rPr>
        <w:t>e</w:t>
      </w:r>
      <w:r w:rsidRPr="00174225">
        <w:rPr>
          <w:rFonts w:ascii="Times New Roman" w:hAnsi="Times New Roman"/>
          <w:spacing w:val="-1"/>
          <w:sz w:val="20"/>
        </w:rPr>
        <w:t>n</w:t>
      </w:r>
      <w:r w:rsidRPr="00174225">
        <w:rPr>
          <w:rFonts w:ascii="Times New Roman" w:hAnsi="Times New Roman"/>
          <w:spacing w:val="-2"/>
          <w:sz w:val="20"/>
        </w:rPr>
        <w:t>t</w:t>
      </w:r>
      <w:r w:rsidRPr="00174225">
        <w:rPr>
          <w:rFonts w:ascii="Times New Roman" w:hAnsi="Times New Roman"/>
          <w:sz w:val="20"/>
        </w:rPr>
        <w:t>s</w:t>
      </w:r>
      <w:r w:rsidRPr="00174225">
        <w:rPr>
          <w:rFonts w:ascii="Times New Roman" w:hAnsi="Times New Roman"/>
          <w:spacing w:val="8"/>
          <w:sz w:val="20"/>
        </w:rPr>
        <w:t xml:space="preserve"> </w:t>
      </w:r>
      <w:r w:rsidRPr="00174225">
        <w:rPr>
          <w:rFonts w:ascii="Times New Roman" w:hAnsi="Times New Roman"/>
          <w:spacing w:val="-1"/>
          <w:sz w:val="20"/>
        </w:rPr>
        <w:t>o</w:t>
      </w:r>
      <w:r w:rsidRPr="00174225">
        <w:rPr>
          <w:rFonts w:ascii="Times New Roman" w:hAnsi="Times New Roman"/>
          <w:sz w:val="20"/>
        </w:rPr>
        <w:t>f</w:t>
      </w:r>
      <w:r w:rsidRPr="00174225">
        <w:rPr>
          <w:rFonts w:ascii="Times New Roman" w:hAnsi="Times New Roman"/>
          <w:spacing w:val="7"/>
          <w:sz w:val="20"/>
        </w:rPr>
        <w:t xml:space="preserve"> </w:t>
      </w:r>
      <w:r w:rsidRPr="00174225">
        <w:rPr>
          <w:rFonts w:ascii="Times New Roman" w:hAnsi="Times New Roman"/>
          <w:spacing w:val="-1"/>
          <w:sz w:val="20"/>
        </w:rPr>
        <w:t>T</w:t>
      </w:r>
      <w:r w:rsidRPr="00174225">
        <w:rPr>
          <w:rFonts w:ascii="Times New Roman" w:hAnsi="Times New Roman"/>
          <w:spacing w:val="-2"/>
          <w:sz w:val="20"/>
        </w:rPr>
        <w:t>itl</w:t>
      </w:r>
      <w:r w:rsidRPr="00174225">
        <w:rPr>
          <w:rFonts w:ascii="Times New Roman" w:hAnsi="Times New Roman"/>
          <w:sz w:val="20"/>
        </w:rPr>
        <w:t>e</w:t>
      </w:r>
      <w:r w:rsidRPr="00174225">
        <w:rPr>
          <w:rFonts w:ascii="Times New Roman" w:hAnsi="Times New Roman"/>
          <w:spacing w:val="8"/>
          <w:sz w:val="20"/>
        </w:rPr>
        <w:t xml:space="preserve"> </w:t>
      </w:r>
      <w:r w:rsidRPr="00174225">
        <w:rPr>
          <w:rFonts w:ascii="Times New Roman" w:hAnsi="Times New Roman"/>
          <w:spacing w:val="-2"/>
          <w:sz w:val="20"/>
        </w:rPr>
        <w:t>I</w:t>
      </w:r>
      <w:r w:rsidRPr="00174225">
        <w:rPr>
          <w:rFonts w:ascii="Times New Roman" w:hAnsi="Times New Roman"/>
          <w:sz w:val="20"/>
        </w:rPr>
        <w:t>I</w:t>
      </w:r>
      <w:r w:rsidRPr="00174225">
        <w:rPr>
          <w:rFonts w:ascii="Times New Roman" w:hAnsi="Times New Roman"/>
          <w:spacing w:val="7"/>
          <w:sz w:val="20"/>
        </w:rPr>
        <w:t xml:space="preserve"> </w:t>
      </w:r>
      <w:r w:rsidRPr="00174225">
        <w:rPr>
          <w:rFonts w:ascii="Times New Roman" w:hAnsi="Times New Roman"/>
          <w:spacing w:val="-1"/>
          <w:sz w:val="20"/>
        </w:rPr>
        <w:t>o</w:t>
      </w:r>
      <w:r w:rsidRPr="00174225">
        <w:rPr>
          <w:rFonts w:ascii="Times New Roman" w:hAnsi="Times New Roman"/>
          <w:sz w:val="20"/>
        </w:rPr>
        <w:t>f</w:t>
      </w:r>
      <w:r w:rsidRPr="00174225">
        <w:rPr>
          <w:rFonts w:ascii="Times New Roman" w:hAnsi="Times New Roman"/>
          <w:spacing w:val="7"/>
          <w:sz w:val="20"/>
        </w:rPr>
        <w:t xml:space="preserve"> </w:t>
      </w:r>
      <w:r w:rsidRPr="00174225">
        <w:rPr>
          <w:rFonts w:ascii="Times New Roman" w:hAnsi="Times New Roman"/>
          <w:spacing w:val="-2"/>
          <w:sz w:val="20"/>
        </w:rPr>
        <w:t>t</w:t>
      </w:r>
      <w:r w:rsidRPr="00174225">
        <w:rPr>
          <w:rFonts w:ascii="Times New Roman" w:hAnsi="Times New Roman"/>
          <w:spacing w:val="-1"/>
          <w:sz w:val="20"/>
        </w:rPr>
        <w:t>h</w:t>
      </w:r>
      <w:r w:rsidRPr="00174225">
        <w:rPr>
          <w:rFonts w:ascii="Times New Roman" w:hAnsi="Times New Roman"/>
          <w:sz w:val="20"/>
        </w:rPr>
        <w:t xml:space="preserve">e </w:t>
      </w:r>
      <w:r w:rsidRPr="00174225">
        <w:rPr>
          <w:rFonts w:ascii="Times New Roman" w:hAnsi="Times New Roman"/>
          <w:spacing w:val="-1"/>
          <w:sz w:val="20"/>
        </w:rPr>
        <w:t>A</w:t>
      </w:r>
      <w:r w:rsidRPr="00174225">
        <w:rPr>
          <w:rFonts w:ascii="Times New Roman" w:hAnsi="Times New Roman"/>
          <w:spacing w:val="-2"/>
          <w:sz w:val="20"/>
        </w:rPr>
        <w:t>ct</w:t>
      </w:r>
      <w:r w:rsidRPr="00174225">
        <w:rPr>
          <w:rFonts w:ascii="Times New Roman" w:hAnsi="Times New Roman"/>
          <w:sz w:val="20"/>
        </w:rPr>
        <w:t>.</w:t>
      </w:r>
    </w:p>
    <w:p w:rsidR="0060336D" w:rsidRPr="00174225" w:rsidRDefault="0060336D" w:rsidP="0060336D">
      <w:pPr>
        <w:spacing w:before="7" w:line="260" w:lineRule="exact"/>
        <w:jc w:val="both"/>
        <w:rPr>
          <w:sz w:val="20"/>
          <w:szCs w:val="20"/>
        </w:rPr>
      </w:pPr>
    </w:p>
    <w:p w:rsidR="0060336D" w:rsidRPr="00174225" w:rsidRDefault="0060336D" w:rsidP="00492E2D">
      <w:pPr>
        <w:pStyle w:val="Heading2"/>
        <w:keepNext w:val="0"/>
        <w:widowControl w:val="0"/>
        <w:numPr>
          <w:ilvl w:val="0"/>
          <w:numId w:val="31"/>
        </w:numPr>
        <w:tabs>
          <w:tab w:val="left" w:pos="399"/>
        </w:tabs>
        <w:ind w:left="399" w:hanging="300"/>
        <w:jc w:val="both"/>
        <w:rPr>
          <w:rFonts w:ascii="Times New Roman" w:hAnsi="Times New Roman"/>
          <w:b/>
          <w:bCs/>
          <w:sz w:val="20"/>
        </w:rPr>
      </w:pPr>
      <w:r w:rsidRPr="00174225">
        <w:rPr>
          <w:rFonts w:ascii="Times New Roman" w:hAnsi="Times New Roman"/>
          <w:sz w:val="20"/>
        </w:rPr>
        <w:t>M</w:t>
      </w:r>
      <w:r w:rsidRPr="00174225">
        <w:rPr>
          <w:rFonts w:ascii="Times New Roman" w:hAnsi="Times New Roman"/>
          <w:spacing w:val="-1"/>
          <w:sz w:val="20"/>
        </w:rPr>
        <w:t>a</w:t>
      </w:r>
      <w:r w:rsidRPr="00174225">
        <w:rPr>
          <w:rFonts w:ascii="Times New Roman" w:hAnsi="Times New Roman"/>
          <w:spacing w:val="-2"/>
          <w:sz w:val="20"/>
        </w:rPr>
        <w:t>tc</w:t>
      </w:r>
      <w:r w:rsidRPr="00174225">
        <w:rPr>
          <w:rFonts w:ascii="Times New Roman" w:hAnsi="Times New Roman"/>
          <w:spacing w:val="-1"/>
          <w:sz w:val="20"/>
        </w:rPr>
        <w:t>h</w:t>
      </w:r>
      <w:r w:rsidRPr="00174225">
        <w:rPr>
          <w:rFonts w:ascii="Times New Roman" w:hAnsi="Times New Roman"/>
          <w:spacing w:val="-2"/>
          <w:sz w:val="20"/>
        </w:rPr>
        <w:t>i</w:t>
      </w:r>
      <w:r w:rsidRPr="00174225">
        <w:rPr>
          <w:rFonts w:ascii="Times New Roman" w:hAnsi="Times New Roman"/>
          <w:spacing w:val="-1"/>
          <w:sz w:val="20"/>
        </w:rPr>
        <w:t>n</w:t>
      </w:r>
      <w:r w:rsidRPr="00174225">
        <w:rPr>
          <w:rFonts w:ascii="Times New Roman" w:hAnsi="Times New Roman"/>
          <w:sz w:val="20"/>
        </w:rPr>
        <w:t>g</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1" w:lineRule="auto"/>
        <w:ind w:left="100" w:right="115"/>
        <w:jc w:val="both"/>
        <w:rPr>
          <w:sz w:val="20"/>
        </w:rPr>
      </w:pPr>
      <w:r w:rsidRPr="00174225">
        <w:rPr>
          <w:spacing w:val="-1"/>
          <w:sz w:val="20"/>
        </w:rPr>
        <w:t>NOTE</w:t>
      </w:r>
      <w:r w:rsidRPr="00174225">
        <w:rPr>
          <w:sz w:val="20"/>
        </w:rPr>
        <w:t xml:space="preserve">:  </w:t>
      </w:r>
      <w:r w:rsidRPr="00174225">
        <w:rPr>
          <w:spacing w:val="-1"/>
          <w:sz w:val="20"/>
        </w:rPr>
        <w:t>Th</w:t>
      </w:r>
      <w:r w:rsidRPr="00174225">
        <w:rPr>
          <w:sz w:val="20"/>
        </w:rPr>
        <w:t>e</w:t>
      </w:r>
      <w:r w:rsidRPr="00174225">
        <w:rPr>
          <w:spacing w:val="15"/>
          <w:sz w:val="20"/>
        </w:rPr>
        <w:t xml:space="preserve"> </w:t>
      </w:r>
      <w:r w:rsidRPr="00174225">
        <w:rPr>
          <w:spacing w:val="-1"/>
          <w:sz w:val="20"/>
        </w:rPr>
        <w:t>S</w:t>
      </w:r>
      <w:r w:rsidRPr="00174225">
        <w:rPr>
          <w:spacing w:val="-2"/>
          <w:sz w:val="20"/>
        </w:rPr>
        <w:t>tat</w:t>
      </w:r>
      <w:r w:rsidRPr="00174225">
        <w:rPr>
          <w:sz w:val="20"/>
        </w:rPr>
        <w:t>e</w:t>
      </w:r>
      <w:r w:rsidRPr="00174225">
        <w:rPr>
          <w:spacing w:val="15"/>
          <w:sz w:val="20"/>
        </w:rPr>
        <w:t xml:space="preserve"> </w:t>
      </w:r>
      <w:r w:rsidRPr="00174225">
        <w:rPr>
          <w:spacing w:val="-1"/>
          <w:sz w:val="20"/>
        </w:rPr>
        <w:t>o</w:t>
      </w:r>
      <w:r w:rsidRPr="00174225">
        <w:rPr>
          <w:sz w:val="20"/>
        </w:rPr>
        <w:t>f</w:t>
      </w:r>
      <w:r w:rsidRPr="00174225">
        <w:rPr>
          <w:spacing w:val="13"/>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ma</w:t>
      </w:r>
      <w:r w:rsidRPr="00174225">
        <w:rPr>
          <w:spacing w:val="15"/>
          <w:sz w:val="20"/>
        </w:rPr>
        <w:t xml:space="preserve"> </w:t>
      </w:r>
      <w:r w:rsidRPr="00174225">
        <w:rPr>
          <w:spacing w:val="-2"/>
          <w:sz w:val="20"/>
        </w:rPr>
        <w:t>i</w:t>
      </w:r>
      <w:r w:rsidRPr="00174225">
        <w:rPr>
          <w:sz w:val="20"/>
        </w:rPr>
        <w:t>s</w:t>
      </w:r>
      <w:r w:rsidRPr="00174225">
        <w:rPr>
          <w:spacing w:val="15"/>
          <w:sz w:val="20"/>
        </w:rPr>
        <w:t xml:space="preserve"> </w:t>
      </w:r>
      <w:r w:rsidRPr="00174225">
        <w:rPr>
          <w:spacing w:val="-2"/>
          <w:sz w:val="20"/>
        </w:rPr>
        <w:t>t</w:t>
      </w:r>
      <w:r w:rsidRPr="00174225">
        <w:rPr>
          <w:spacing w:val="-1"/>
          <w:sz w:val="20"/>
        </w:rPr>
        <w:t>yp</w:t>
      </w:r>
      <w:r w:rsidRPr="00174225">
        <w:rPr>
          <w:spacing w:val="-2"/>
          <w:sz w:val="20"/>
        </w:rPr>
        <w:t>icall</w:t>
      </w:r>
      <w:r w:rsidRPr="00174225">
        <w:rPr>
          <w:sz w:val="20"/>
        </w:rPr>
        <w:t>y</w:t>
      </w:r>
      <w:r w:rsidRPr="00174225">
        <w:rPr>
          <w:spacing w:val="15"/>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d</w:t>
      </w:r>
      <w:r w:rsidRPr="00174225">
        <w:rPr>
          <w:spacing w:val="15"/>
          <w:sz w:val="20"/>
        </w:rPr>
        <w:t xml:space="preserve"> </w:t>
      </w:r>
      <w:r w:rsidRPr="00174225">
        <w:rPr>
          <w:spacing w:val="-2"/>
          <w:sz w:val="20"/>
        </w:rPr>
        <w:t>t</w:t>
      </w:r>
      <w:r w:rsidRPr="00174225">
        <w:rPr>
          <w:sz w:val="20"/>
        </w:rPr>
        <w:t>o</w:t>
      </w:r>
      <w:r w:rsidRPr="00174225">
        <w:rPr>
          <w:spacing w:val="14"/>
          <w:sz w:val="20"/>
        </w:rPr>
        <w:t xml:space="preserve"> </w:t>
      </w:r>
      <w:r w:rsidRPr="00174225">
        <w:rPr>
          <w:sz w:val="20"/>
        </w:rPr>
        <w:t>m</w:t>
      </w:r>
      <w:r w:rsidRPr="00174225">
        <w:rPr>
          <w:spacing w:val="-2"/>
          <w:sz w:val="20"/>
        </w:rPr>
        <w:t>atc</w:t>
      </w:r>
      <w:r w:rsidRPr="00174225">
        <w:rPr>
          <w:sz w:val="20"/>
        </w:rPr>
        <w:t>h</w:t>
      </w:r>
      <w:r w:rsidRPr="00174225">
        <w:rPr>
          <w:spacing w:val="15"/>
          <w:sz w:val="20"/>
        </w:rPr>
        <w:t xml:space="preserve"> </w:t>
      </w:r>
      <w:r w:rsidRPr="00174225">
        <w:rPr>
          <w:sz w:val="20"/>
        </w:rPr>
        <w:t>a</w:t>
      </w:r>
      <w:r w:rsidRPr="00174225">
        <w:rPr>
          <w:spacing w:val="15"/>
          <w:sz w:val="20"/>
        </w:rPr>
        <w:t xml:space="preserve"> </w:t>
      </w:r>
      <w:r w:rsidRPr="00174225">
        <w:rPr>
          <w:spacing w:val="-1"/>
          <w:sz w:val="20"/>
        </w:rPr>
        <w:t>po</w:t>
      </w:r>
      <w:r w:rsidRPr="00174225">
        <w:rPr>
          <w:spacing w:val="-2"/>
          <w:sz w:val="20"/>
        </w:rPr>
        <w:t>rti</w:t>
      </w:r>
      <w:r w:rsidRPr="00174225">
        <w:rPr>
          <w:spacing w:val="-1"/>
          <w:sz w:val="20"/>
        </w:rPr>
        <w:t>o</w:t>
      </w:r>
      <w:r w:rsidRPr="00174225">
        <w:rPr>
          <w:sz w:val="20"/>
        </w:rPr>
        <w:t>n</w:t>
      </w:r>
      <w:r w:rsidRPr="00174225">
        <w:rPr>
          <w:spacing w:val="15"/>
          <w:sz w:val="20"/>
        </w:rPr>
        <w:t xml:space="preserve"> </w:t>
      </w:r>
      <w:r w:rsidRPr="00174225">
        <w:rPr>
          <w:spacing w:val="-2"/>
          <w:sz w:val="20"/>
        </w:rPr>
        <w:t>(t</w:t>
      </w:r>
      <w:r w:rsidRPr="00174225">
        <w:rPr>
          <w:spacing w:val="-1"/>
          <w:sz w:val="20"/>
        </w:rPr>
        <w:t>w</w:t>
      </w:r>
      <w:r w:rsidRPr="00174225">
        <w:rPr>
          <w:spacing w:val="-2"/>
          <w:sz w:val="20"/>
        </w:rPr>
        <w:t>el</w:t>
      </w:r>
      <w:r w:rsidRPr="00174225">
        <w:rPr>
          <w:spacing w:val="-1"/>
          <w:sz w:val="20"/>
        </w:rPr>
        <w:t>v</w:t>
      </w:r>
      <w:r w:rsidRPr="00174225">
        <w:rPr>
          <w:sz w:val="20"/>
        </w:rPr>
        <w:t>e</w:t>
      </w:r>
      <w:r w:rsidRPr="00174225">
        <w:rPr>
          <w:spacing w:val="15"/>
          <w:sz w:val="20"/>
        </w:rPr>
        <w:t xml:space="preserve"> </w:t>
      </w:r>
      <w:r w:rsidRPr="00174225">
        <w:rPr>
          <w:spacing w:val="-1"/>
          <w:sz w:val="20"/>
        </w:rPr>
        <w:t>an</w:t>
      </w:r>
      <w:r w:rsidRPr="00174225">
        <w:rPr>
          <w:sz w:val="20"/>
        </w:rPr>
        <w:t>d</w:t>
      </w:r>
      <w:r w:rsidRPr="00174225">
        <w:rPr>
          <w:spacing w:val="14"/>
          <w:sz w:val="20"/>
        </w:rPr>
        <w:t xml:space="preserve"> </w:t>
      </w:r>
      <w:r w:rsidRPr="00174225">
        <w:rPr>
          <w:spacing w:val="-1"/>
          <w:sz w:val="20"/>
        </w:rPr>
        <w:t>on</w:t>
      </w:r>
      <w:r w:rsidRPr="00174225">
        <w:rPr>
          <w:spacing w:val="-2"/>
          <w:sz w:val="20"/>
        </w:rPr>
        <w:t>e-</w:t>
      </w:r>
      <w:r w:rsidRPr="00174225">
        <w:rPr>
          <w:spacing w:val="-1"/>
          <w:sz w:val="20"/>
        </w:rPr>
        <w:t>h</w:t>
      </w:r>
      <w:r w:rsidRPr="00174225">
        <w:rPr>
          <w:spacing w:val="-2"/>
          <w:sz w:val="20"/>
        </w:rPr>
        <w:t>al</w:t>
      </w:r>
      <w:r w:rsidRPr="00174225">
        <w:rPr>
          <w:sz w:val="20"/>
        </w:rPr>
        <w:t>f</w:t>
      </w:r>
      <w:r w:rsidRPr="00174225">
        <w:rPr>
          <w:spacing w:val="14"/>
          <w:sz w:val="20"/>
        </w:rPr>
        <w:t xml:space="preserve"> </w:t>
      </w:r>
      <w:r w:rsidRPr="00174225">
        <w:rPr>
          <w:spacing w:val="-1"/>
          <w:sz w:val="20"/>
        </w:rPr>
        <w:t>p</w:t>
      </w:r>
      <w:r w:rsidRPr="00174225">
        <w:rPr>
          <w:spacing w:val="-2"/>
          <w:sz w:val="20"/>
        </w:rPr>
        <w:t>erce</w:t>
      </w:r>
      <w:r w:rsidRPr="00174225">
        <w:rPr>
          <w:spacing w:val="-1"/>
          <w:sz w:val="20"/>
        </w:rPr>
        <w:t>n</w:t>
      </w:r>
      <w:r w:rsidRPr="00174225">
        <w:rPr>
          <w:spacing w:val="-2"/>
          <w:sz w:val="20"/>
        </w:rPr>
        <w:t>t</w:t>
      </w:r>
      <w:r w:rsidRPr="00174225">
        <w:rPr>
          <w:sz w:val="20"/>
        </w:rPr>
        <w:t>)</w:t>
      </w:r>
      <w:r w:rsidRPr="00174225">
        <w:rPr>
          <w:spacing w:val="14"/>
          <w:sz w:val="20"/>
        </w:rPr>
        <w:t xml:space="preserve"> </w:t>
      </w:r>
      <w:r w:rsidRPr="00174225">
        <w:rPr>
          <w:spacing w:val="-1"/>
          <w:sz w:val="20"/>
        </w:rPr>
        <w:t>of</w:t>
      </w:r>
      <w:r w:rsidRPr="00174225">
        <w:rPr>
          <w:spacing w:val="-1"/>
          <w:w w:val="102"/>
          <w:sz w:val="20"/>
        </w:rPr>
        <w:t xml:space="preserve"> </w:t>
      </w:r>
      <w:r w:rsidRPr="00174225">
        <w:rPr>
          <w:spacing w:val="-2"/>
          <w:sz w:val="20"/>
        </w:rPr>
        <w:t>a</w:t>
      </w:r>
      <w:r w:rsidRPr="00174225">
        <w:rPr>
          <w:spacing w:val="-1"/>
          <w:sz w:val="20"/>
        </w:rPr>
        <w:t>n</w:t>
      </w:r>
      <w:r w:rsidRPr="00174225">
        <w:rPr>
          <w:spacing w:val="-2"/>
          <w:sz w:val="20"/>
        </w:rPr>
        <w:t>nua</w:t>
      </w:r>
      <w:r w:rsidRPr="00174225">
        <w:rPr>
          <w:sz w:val="20"/>
        </w:rPr>
        <w:t>l</w:t>
      </w:r>
      <w:r w:rsidRPr="00174225">
        <w:rPr>
          <w:spacing w:val="7"/>
          <w:sz w:val="20"/>
        </w:rPr>
        <w:t xml:space="preserve"> </w:t>
      </w:r>
      <w:r w:rsidRPr="00174225">
        <w:rPr>
          <w:sz w:val="20"/>
        </w:rPr>
        <w:t>HOME</w:t>
      </w:r>
      <w:r w:rsidRPr="00174225">
        <w:rPr>
          <w:spacing w:val="11"/>
          <w:sz w:val="20"/>
        </w:rPr>
        <w:t xml:space="preserve"> </w:t>
      </w:r>
      <w:r w:rsidRPr="00174225">
        <w:rPr>
          <w:spacing w:val="-2"/>
          <w:sz w:val="20"/>
        </w:rPr>
        <w:t>funds</w:t>
      </w:r>
      <w:r w:rsidRPr="00174225">
        <w:rPr>
          <w:sz w:val="20"/>
        </w:rPr>
        <w:t xml:space="preserve">.  </w:t>
      </w:r>
      <w:r w:rsidRPr="00174225">
        <w:rPr>
          <w:spacing w:val="-1"/>
          <w:sz w:val="20"/>
        </w:rPr>
        <w:t>T</w:t>
      </w:r>
      <w:r w:rsidRPr="00174225">
        <w:rPr>
          <w:spacing w:val="-2"/>
          <w:sz w:val="20"/>
        </w:rPr>
        <w:t>hi</w:t>
      </w:r>
      <w:r w:rsidRPr="00174225">
        <w:rPr>
          <w:sz w:val="20"/>
        </w:rPr>
        <w:t>s</w:t>
      </w:r>
      <w:r w:rsidRPr="00174225">
        <w:rPr>
          <w:spacing w:val="9"/>
          <w:sz w:val="20"/>
        </w:rPr>
        <w:t xml:space="preserve"> </w:t>
      </w:r>
      <w:r w:rsidRPr="00174225">
        <w:rPr>
          <w:sz w:val="20"/>
        </w:rPr>
        <w:t>m</w:t>
      </w:r>
      <w:r w:rsidRPr="00174225">
        <w:rPr>
          <w:spacing w:val="-2"/>
          <w:sz w:val="20"/>
        </w:rPr>
        <w:t>atc</w:t>
      </w:r>
      <w:r w:rsidRPr="00174225">
        <w:rPr>
          <w:sz w:val="20"/>
        </w:rPr>
        <w:t>h</w:t>
      </w:r>
      <w:r w:rsidRPr="00174225">
        <w:rPr>
          <w:spacing w:val="9"/>
          <w:sz w:val="20"/>
        </w:rPr>
        <w:t xml:space="preserve"> </w:t>
      </w:r>
      <w:r w:rsidRPr="00174225">
        <w:rPr>
          <w:sz w:val="20"/>
        </w:rPr>
        <w:t>m</w:t>
      </w:r>
      <w:r w:rsidRPr="00174225">
        <w:rPr>
          <w:spacing w:val="-2"/>
          <w:sz w:val="20"/>
        </w:rPr>
        <w:t>a</w:t>
      </w:r>
      <w:r w:rsidRPr="00174225">
        <w:rPr>
          <w:sz w:val="20"/>
        </w:rPr>
        <w:t>y</w:t>
      </w:r>
      <w:r w:rsidRPr="00174225">
        <w:rPr>
          <w:spacing w:val="9"/>
          <w:sz w:val="20"/>
        </w:rPr>
        <w:t xml:space="preserve"> </w:t>
      </w:r>
      <w:r w:rsidRPr="00174225">
        <w:rPr>
          <w:spacing w:val="-2"/>
          <w:sz w:val="20"/>
        </w:rPr>
        <w:t>b</w:t>
      </w:r>
      <w:r w:rsidRPr="00174225">
        <w:rPr>
          <w:sz w:val="20"/>
        </w:rPr>
        <w:t>e</w:t>
      </w:r>
      <w:r w:rsidRPr="00174225">
        <w:rPr>
          <w:spacing w:val="9"/>
          <w:sz w:val="20"/>
        </w:rPr>
        <w:t xml:space="preserve"> </w:t>
      </w:r>
      <w:r w:rsidRPr="00174225">
        <w:rPr>
          <w:spacing w:val="-2"/>
          <w:sz w:val="20"/>
        </w:rPr>
        <w:t>derive</w:t>
      </w:r>
      <w:r w:rsidRPr="00174225">
        <w:rPr>
          <w:sz w:val="20"/>
        </w:rPr>
        <w:t>d</w:t>
      </w:r>
      <w:r w:rsidRPr="00174225">
        <w:rPr>
          <w:spacing w:val="9"/>
          <w:sz w:val="20"/>
        </w:rPr>
        <w:t xml:space="preserve"> </w:t>
      </w:r>
      <w:r w:rsidRPr="00174225">
        <w:rPr>
          <w:spacing w:val="-2"/>
          <w:sz w:val="20"/>
        </w:rPr>
        <w:t>fro</w:t>
      </w:r>
      <w:r w:rsidRPr="00174225">
        <w:rPr>
          <w:sz w:val="20"/>
        </w:rPr>
        <w:t>m</w:t>
      </w:r>
      <w:r w:rsidRPr="00174225">
        <w:rPr>
          <w:spacing w:val="11"/>
          <w:sz w:val="20"/>
        </w:rPr>
        <w:t xml:space="preserve"> </w:t>
      </w:r>
      <w:r w:rsidRPr="00174225">
        <w:rPr>
          <w:spacing w:val="-2"/>
          <w:sz w:val="20"/>
        </w:rPr>
        <w:t>se</w:t>
      </w:r>
      <w:r w:rsidRPr="00174225">
        <w:rPr>
          <w:spacing w:val="-1"/>
          <w:sz w:val="20"/>
        </w:rPr>
        <w:t>v</w:t>
      </w:r>
      <w:r w:rsidRPr="00174225">
        <w:rPr>
          <w:spacing w:val="-2"/>
          <w:sz w:val="20"/>
        </w:rPr>
        <w:t>era</w:t>
      </w:r>
      <w:r w:rsidRPr="00174225">
        <w:rPr>
          <w:sz w:val="20"/>
        </w:rPr>
        <w:t>l</w:t>
      </w:r>
      <w:r w:rsidRPr="00174225">
        <w:rPr>
          <w:spacing w:val="8"/>
          <w:sz w:val="20"/>
        </w:rPr>
        <w:t xml:space="preserve"> </w:t>
      </w:r>
      <w:r w:rsidRPr="00174225">
        <w:rPr>
          <w:spacing w:val="-2"/>
          <w:sz w:val="20"/>
        </w:rPr>
        <w:t>possibl</w:t>
      </w:r>
      <w:r w:rsidRPr="00174225">
        <w:rPr>
          <w:sz w:val="20"/>
        </w:rPr>
        <w:t>e</w:t>
      </w:r>
      <w:r w:rsidRPr="00174225">
        <w:rPr>
          <w:spacing w:val="9"/>
          <w:sz w:val="20"/>
        </w:rPr>
        <w:t xml:space="preserve"> </w:t>
      </w:r>
      <w:r w:rsidRPr="00174225">
        <w:rPr>
          <w:spacing w:val="-2"/>
          <w:sz w:val="20"/>
        </w:rPr>
        <w:t>source</w:t>
      </w:r>
      <w:r w:rsidRPr="00174225">
        <w:rPr>
          <w:sz w:val="20"/>
        </w:rPr>
        <w:t>s</w:t>
      </w:r>
      <w:r w:rsidRPr="00174225">
        <w:rPr>
          <w:spacing w:val="9"/>
          <w:sz w:val="20"/>
        </w:rPr>
        <w:t xml:space="preserve"> </w:t>
      </w:r>
      <w:r w:rsidRPr="00174225">
        <w:rPr>
          <w:spacing w:val="-2"/>
          <w:sz w:val="20"/>
        </w:rPr>
        <w:t>includin</w:t>
      </w:r>
      <w:r w:rsidRPr="00174225">
        <w:rPr>
          <w:sz w:val="20"/>
        </w:rPr>
        <w:t>g</w:t>
      </w:r>
      <w:r w:rsidRPr="00174225">
        <w:rPr>
          <w:spacing w:val="9"/>
          <w:sz w:val="20"/>
        </w:rPr>
        <w:t xml:space="preserve"> </w:t>
      </w:r>
      <w:r w:rsidRPr="00174225">
        <w:rPr>
          <w:spacing w:val="-2"/>
          <w:sz w:val="20"/>
        </w:rPr>
        <w:t>th</w:t>
      </w:r>
      <w:r w:rsidRPr="00174225">
        <w:rPr>
          <w:sz w:val="20"/>
        </w:rPr>
        <w:t>e</w:t>
      </w:r>
      <w:r w:rsidRPr="00174225">
        <w:rPr>
          <w:spacing w:val="9"/>
          <w:sz w:val="20"/>
        </w:rPr>
        <w:t xml:space="preserve"> </w:t>
      </w:r>
      <w:r w:rsidRPr="00174225">
        <w:rPr>
          <w:spacing w:val="-2"/>
          <w:sz w:val="20"/>
        </w:rPr>
        <w:t>donatio</w:t>
      </w:r>
      <w:r w:rsidRPr="00174225">
        <w:rPr>
          <w:sz w:val="20"/>
        </w:rPr>
        <w:t>n</w:t>
      </w:r>
      <w:r w:rsidRPr="00174225">
        <w:rPr>
          <w:w w:val="102"/>
          <w:sz w:val="20"/>
        </w:rPr>
        <w:t xml:space="preserve"> </w:t>
      </w:r>
      <w:r w:rsidRPr="00174225">
        <w:rPr>
          <w:spacing w:val="-1"/>
          <w:sz w:val="20"/>
        </w:rPr>
        <w:t>o</w:t>
      </w:r>
      <w:r w:rsidRPr="00174225">
        <w:rPr>
          <w:sz w:val="20"/>
        </w:rPr>
        <w:t>f</w:t>
      </w:r>
      <w:r w:rsidRPr="00174225">
        <w:rPr>
          <w:spacing w:val="18"/>
          <w:sz w:val="20"/>
        </w:rPr>
        <w:t xml:space="preserve"> </w:t>
      </w:r>
      <w:r w:rsidRPr="00174225">
        <w:rPr>
          <w:spacing w:val="-2"/>
          <w:sz w:val="20"/>
        </w:rPr>
        <w:t>la</w:t>
      </w:r>
      <w:r w:rsidRPr="00174225">
        <w:rPr>
          <w:spacing w:val="-1"/>
          <w:sz w:val="20"/>
        </w:rPr>
        <w:t>n</w:t>
      </w:r>
      <w:r w:rsidRPr="00174225">
        <w:rPr>
          <w:sz w:val="20"/>
        </w:rPr>
        <w:t>d</w:t>
      </w:r>
      <w:r w:rsidRPr="00174225">
        <w:rPr>
          <w:spacing w:val="20"/>
          <w:sz w:val="20"/>
        </w:rPr>
        <w:t xml:space="preserve"> </w:t>
      </w:r>
      <w:r w:rsidRPr="00174225">
        <w:rPr>
          <w:spacing w:val="-1"/>
          <w:sz w:val="20"/>
        </w:rPr>
        <w:t>b</w:t>
      </w:r>
      <w:r w:rsidRPr="00174225">
        <w:rPr>
          <w:sz w:val="20"/>
        </w:rPr>
        <w:t>y</w:t>
      </w:r>
      <w:r w:rsidRPr="00174225">
        <w:rPr>
          <w:spacing w:val="20"/>
          <w:sz w:val="20"/>
        </w:rPr>
        <w:t xml:space="preserve"> </w:t>
      </w:r>
      <w:r w:rsidRPr="00174225">
        <w:rPr>
          <w:spacing w:val="-2"/>
          <w:sz w:val="20"/>
        </w:rPr>
        <w:t>l</w:t>
      </w:r>
      <w:r w:rsidRPr="00174225">
        <w:rPr>
          <w:spacing w:val="-1"/>
          <w:sz w:val="20"/>
        </w:rPr>
        <w:t>o</w:t>
      </w:r>
      <w:r w:rsidRPr="00174225">
        <w:rPr>
          <w:spacing w:val="-2"/>
          <w:sz w:val="20"/>
        </w:rPr>
        <w:t>calities</w:t>
      </w:r>
      <w:r w:rsidRPr="00174225">
        <w:rPr>
          <w:sz w:val="20"/>
        </w:rPr>
        <w:t>,</w:t>
      </w:r>
      <w:r w:rsidRPr="00174225">
        <w:rPr>
          <w:spacing w:val="19"/>
          <w:sz w:val="20"/>
        </w:rPr>
        <w:t xml:space="preserve"> </w:t>
      </w:r>
      <w:r w:rsidRPr="00174225">
        <w:rPr>
          <w:spacing w:val="-2"/>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don</w:t>
      </w:r>
      <w:r w:rsidRPr="00174225">
        <w:rPr>
          <w:spacing w:val="-2"/>
          <w:sz w:val="20"/>
        </w:rPr>
        <w:t>ati</w:t>
      </w:r>
      <w:r w:rsidRPr="00174225">
        <w:rPr>
          <w:spacing w:val="-1"/>
          <w:sz w:val="20"/>
        </w:rPr>
        <w:t>o</w:t>
      </w:r>
      <w:r w:rsidRPr="00174225">
        <w:rPr>
          <w:sz w:val="20"/>
        </w:rPr>
        <w:t>n</w:t>
      </w:r>
      <w:r w:rsidRPr="00174225">
        <w:rPr>
          <w:spacing w:val="20"/>
          <w:sz w:val="20"/>
        </w:rPr>
        <w:t xml:space="preserve"> </w:t>
      </w:r>
      <w:r w:rsidRPr="00174225">
        <w:rPr>
          <w:spacing w:val="-1"/>
          <w:sz w:val="20"/>
        </w:rPr>
        <w:t>o</w:t>
      </w:r>
      <w:r w:rsidRPr="00174225">
        <w:rPr>
          <w:sz w:val="20"/>
        </w:rPr>
        <w:t>f</w:t>
      </w:r>
      <w:r w:rsidRPr="00174225">
        <w:rPr>
          <w:spacing w:val="19"/>
          <w:sz w:val="20"/>
        </w:rPr>
        <w:t xml:space="preserve"> </w:t>
      </w:r>
      <w:r w:rsidRPr="00174225">
        <w:rPr>
          <w:spacing w:val="-1"/>
          <w:sz w:val="20"/>
        </w:rPr>
        <w:t>vo</w:t>
      </w:r>
      <w:r w:rsidRPr="00174225">
        <w:rPr>
          <w:spacing w:val="-2"/>
          <w:sz w:val="20"/>
        </w:rPr>
        <w:t>l</w:t>
      </w:r>
      <w:r w:rsidRPr="00174225">
        <w:rPr>
          <w:spacing w:val="-1"/>
          <w:sz w:val="20"/>
        </w:rPr>
        <w:t>un</w:t>
      </w:r>
      <w:r w:rsidRPr="00174225">
        <w:rPr>
          <w:spacing w:val="-2"/>
          <w:sz w:val="20"/>
        </w:rPr>
        <w:t>tar</w:t>
      </w:r>
      <w:r w:rsidRPr="00174225">
        <w:rPr>
          <w:sz w:val="20"/>
        </w:rPr>
        <w:t>y</w:t>
      </w:r>
      <w:r w:rsidRPr="00174225">
        <w:rPr>
          <w:spacing w:val="20"/>
          <w:sz w:val="20"/>
        </w:rPr>
        <w:t xml:space="preserve"> </w:t>
      </w:r>
      <w:r w:rsidRPr="00174225">
        <w:rPr>
          <w:spacing w:val="-2"/>
          <w:sz w:val="20"/>
        </w:rPr>
        <w:t>s</w:t>
      </w:r>
      <w:r w:rsidRPr="00174225">
        <w:rPr>
          <w:spacing w:val="-1"/>
          <w:sz w:val="20"/>
        </w:rPr>
        <w:t>k</w:t>
      </w:r>
      <w:r w:rsidRPr="00174225">
        <w:rPr>
          <w:spacing w:val="-2"/>
          <w:sz w:val="20"/>
        </w:rPr>
        <w:t>ille</w:t>
      </w:r>
      <w:r w:rsidRPr="00174225">
        <w:rPr>
          <w:sz w:val="20"/>
        </w:rPr>
        <w:t>d</w:t>
      </w:r>
      <w:r w:rsidRPr="00174225">
        <w:rPr>
          <w:spacing w:val="20"/>
          <w:sz w:val="20"/>
        </w:rPr>
        <w:t xml:space="preserve"> </w:t>
      </w:r>
      <w:r w:rsidRPr="00174225">
        <w:rPr>
          <w:spacing w:val="-1"/>
          <w:sz w:val="20"/>
        </w:rPr>
        <w:t>o</w:t>
      </w:r>
      <w:r w:rsidRPr="00174225">
        <w:rPr>
          <w:sz w:val="20"/>
        </w:rPr>
        <w:t>r</w:t>
      </w:r>
      <w:r w:rsidRPr="00174225">
        <w:rPr>
          <w:spacing w:val="18"/>
          <w:sz w:val="20"/>
        </w:rPr>
        <w:t xml:space="preserve"> </w:t>
      </w:r>
      <w:r w:rsidRPr="00174225">
        <w:rPr>
          <w:spacing w:val="-1"/>
          <w:sz w:val="20"/>
        </w:rPr>
        <w:t>un</w:t>
      </w:r>
      <w:r w:rsidRPr="00174225">
        <w:rPr>
          <w:spacing w:val="-2"/>
          <w:sz w:val="20"/>
        </w:rPr>
        <w:t>s</w:t>
      </w:r>
      <w:r w:rsidRPr="00174225">
        <w:rPr>
          <w:spacing w:val="-1"/>
          <w:sz w:val="20"/>
        </w:rPr>
        <w:t>k</w:t>
      </w:r>
      <w:r w:rsidRPr="00174225">
        <w:rPr>
          <w:spacing w:val="-2"/>
          <w:sz w:val="20"/>
        </w:rPr>
        <w:t>ille</w:t>
      </w:r>
      <w:r w:rsidRPr="00174225">
        <w:rPr>
          <w:sz w:val="20"/>
        </w:rPr>
        <w:t>d</w:t>
      </w:r>
      <w:r w:rsidRPr="00174225">
        <w:rPr>
          <w:spacing w:val="20"/>
          <w:sz w:val="20"/>
        </w:rPr>
        <w:t xml:space="preserve"> </w:t>
      </w:r>
      <w:r w:rsidRPr="00174225">
        <w:rPr>
          <w:spacing w:val="-2"/>
          <w:sz w:val="20"/>
        </w:rPr>
        <w:t>la</w:t>
      </w:r>
      <w:r w:rsidRPr="00174225">
        <w:rPr>
          <w:spacing w:val="-1"/>
          <w:sz w:val="20"/>
        </w:rPr>
        <w:t>bo</w:t>
      </w:r>
      <w:r w:rsidRPr="00174225">
        <w:rPr>
          <w:spacing w:val="-2"/>
          <w:sz w:val="20"/>
        </w:rPr>
        <w:t>r</w:t>
      </w:r>
      <w:r w:rsidRPr="00174225">
        <w:rPr>
          <w:sz w:val="20"/>
        </w:rPr>
        <w:t>,</w:t>
      </w:r>
      <w:r w:rsidRPr="00174225">
        <w:rPr>
          <w:spacing w:val="40"/>
          <w:sz w:val="20"/>
        </w:rPr>
        <w:t xml:space="preserve"> </w:t>
      </w:r>
      <w:r w:rsidRPr="00174225">
        <w:rPr>
          <w:spacing w:val="-2"/>
          <w:sz w:val="20"/>
        </w:rPr>
        <w:t>s</w:t>
      </w:r>
      <w:r w:rsidRPr="00174225">
        <w:rPr>
          <w:spacing w:val="-1"/>
          <w:sz w:val="20"/>
        </w:rPr>
        <w:t>w</w:t>
      </w:r>
      <w:r w:rsidRPr="00174225">
        <w:rPr>
          <w:spacing w:val="-2"/>
          <w:sz w:val="20"/>
        </w:rPr>
        <w:t>ea</w:t>
      </w:r>
      <w:r w:rsidRPr="00174225">
        <w:rPr>
          <w:sz w:val="20"/>
        </w:rPr>
        <w:t>t</w:t>
      </w:r>
      <w:r w:rsidRPr="00174225">
        <w:rPr>
          <w:spacing w:val="18"/>
          <w:sz w:val="20"/>
        </w:rPr>
        <w:t xml:space="preserve"> </w:t>
      </w:r>
      <w:r w:rsidRPr="00174225">
        <w:rPr>
          <w:spacing w:val="-2"/>
          <w:sz w:val="20"/>
        </w:rPr>
        <w:t>e</w:t>
      </w:r>
      <w:r w:rsidRPr="00174225">
        <w:rPr>
          <w:spacing w:val="-1"/>
          <w:sz w:val="20"/>
        </w:rPr>
        <w:t>qu</w:t>
      </w:r>
      <w:r w:rsidRPr="00174225">
        <w:rPr>
          <w:spacing w:val="-2"/>
          <w:sz w:val="20"/>
        </w:rPr>
        <w:t>it</w:t>
      </w:r>
      <w:r w:rsidRPr="00174225">
        <w:rPr>
          <w:spacing w:val="-1"/>
          <w:sz w:val="20"/>
        </w:rPr>
        <w:t>y</w:t>
      </w:r>
      <w:r w:rsidRPr="00174225">
        <w:rPr>
          <w:sz w:val="20"/>
        </w:rPr>
        <w:t>,</w:t>
      </w:r>
      <w:r w:rsidRPr="00174225">
        <w:rPr>
          <w:spacing w:val="19"/>
          <w:sz w:val="20"/>
        </w:rPr>
        <w:t xml:space="preserve"> </w:t>
      </w:r>
      <w:r w:rsidRPr="00174225">
        <w:rPr>
          <w:spacing w:val="-2"/>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u</w:t>
      </w:r>
      <w:r w:rsidRPr="00174225">
        <w:rPr>
          <w:spacing w:val="-2"/>
          <w:sz w:val="20"/>
        </w:rPr>
        <w:t>s</w:t>
      </w:r>
      <w:r w:rsidRPr="00174225">
        <w:rPr>
          <w:sz w:val="20"/>
        </w:rPr>
        <w:t>e</w:t>
      </w:r>
      <w:r w:rsidRPr="00174225">
        <w:rPr>
          <w:spacing w:val="20"/>
          <w:sz w:val="20"/>
        </w:rPr>
        <w:t xml:space="preserve"> </w:t>
      </w:r>
      <w:r w:rsidRPr="00174225">
        <w:rPr>
          <w:spacing w:val="-1"/>
          <w:sz w:val="20"/>
        </w:rPr>
        <w:t>o</w:t>
      </w:r>
      <w:r w:rsidRPr="00174225">
        <w:rPr>
          <w:sz w:val="20"/>
        </w:rPr>
        <w:t>f</w:t>
      </w:r>
      <w:r w:rsidRPr="00174225">
        <w:rPr>
          <w:spacing w:val="18"/>
          <w:sz w:val="20"/>
        </w:rPr>
        <w:t xml:space="preserve"> </w:t>
      </w:r>
      <w:r w:rsidRPr="00174225">
        <w:rPr>
          <w:spacing w:val="-2"/>
          <w:sz w:val="20"/>
        </w:rPr>
        <w:t>ta</w:t>
      </w:r>
      <w:r w:rsidRPr="00174225">
        <w:rPr>
          <w:sz w:val="20"/>
        </w:rPr>
        <w:t>x</w:t>
      </w:r>
      <w:r w:rsidRPr="00174225">
        <w:rPr>
          <w:w w:val="102"/>
          <w:sz w:val="20"/>
        </w:rPr>
        <w:t xml:space="preserve"> </w:t>
      </w:r>
      <w:r w:rsidRPr="00174225">
        <w:rPr>
          <w:spacing w:val="-2"/>
          <w:sz w:val="20"/>
        </w:rPr>
        <w:t>e</w:t>
      </w:r>
      <w:r w:rsidRPr="00174225">
        <w:rPr>
          <w:spacing w:val="-1"/>
          <w:sz w:val="20"/>
        </w:rPr>
        <w:t>x</w:t>
      </w:r>
      <w:r w:rsidRPr="00174225">
        <w:rPr>
          <w:spacing w:val="-2"/>
          <w:sz w:val="20"/>
        </w:rPr>
        <w:t>e</w:t>
      </w:r>
      <w:r w:rsidRPr="00174225">
        <w:rPr>
          <w:sz w:val="20"/>
        </w:rPr>
        <w:t>m</w:t>
      </w:r>
      <w:r w:rsidRPr="00174225">
        <w:rPr>
          <w:spacing w:val="-2"/>
          <w:sz w:val="20"/>
        </w:rPr>
        <w:t>p</w:t>
      </w:r>
      <w:r w:rsidRPr="00174225">
        <w:rPr>
          <w:sz w:val="20"/>
        </w:rPr>
        <w:t>t</w:t>
      </w:r>
      <w:r w:rsidRPr="00174225">
        <w:rPr>
          <w:spacing w:val="27"/>
          <w:sz w:val="20"/>
        </w:rPr>
        <w:t xml:space="preserve"> </w:t>
      </w:r>
      <w:r w:rsidRPr="00174225">
        <w:rPr>
          <w:spacing w:val="-2"/>
          <w:sz w:val="20"/>
        </w:rPr>
        <w:t>bon</w:t>
      </w:r>
      <w:r w:rsidRPr="00174225">
        <w:rPr>
          <w:sz w:val="20"/>
        </w:rPr>
        <w:t>d</w:t>
      </w:r>
      <w:r w:rsidRPr="00174225">
        <w:rPr>
          <w:spacing w:val="28"/>
          <w:sz w:val="20"/>
        </w:rPr>
        <w:t xml:space="preserve"> </w:t>
      </w:r>
      <w:r w:rsidRPr="00174225">
        <w:rPr>
          <w:spacing w:val="-2"/>
          <w:sz w:val="20"/>
        </w:rPr>
        <w:t>procee</w:t>
      </w:r>
      <w:r w:rsidRPr="00174225">
        <w:rPr>
          <w:spacing w:val="-1"/>
          <w:sz w:val="20"/>
        </w:rPr>
        <w:t>d</w:t>
      </w:r>
      <w:r w:rsidRPr="00174225">
        <w:rPr>
          <w:spacing w:val="-2"/>
          <w:sz w:val="20"/>
        </w:rPr>
        <w:t>s</w:t>
      </w:r>
      <w:r w:rsidRPr="00174225">
        <w:rPr>
          <w:sz w:val="20"/>
        </w:rPr>
        <w:t>,</w:t>
      </w:r>
      <w:r w:rsidRPr="00174225">
        <w:rPr>
          <w:spacing w:val="27"/>
          <w:sz w:val="20"/>
        </w:rPr>
        <w:t xml:space="preserve"> </w:t>
      </w:r>
      <w:r w:rsidRPr="00174225">
        <w:rPr>
          <w:spacing w:val="-2"/>
          <w:sz w:val="20"/>
        </w:rPr>
        <w:t>th</w:t>
      </w:r>
      <w:r w:rsidRPr="00174225">
        <w:rPr>
          <w:sz w:val="20"/>
        </w:rPr>
        <w:t>e</w:t>
      </w:r>
      <w:r w:rsidRPr="00174225">
        <w:rPr>
          <w:spacing w:val="29"/>
          <w:sz w:val="20"/>
        </w:rPr>
        <w:t xml:space="preserve"> </w:t>
      </w:r>
      <w:r w:rsidRPr="00174225">
        <w:rPr>
          <w:spacing w:val="-1"/>
          <w:sz w:val="20"/>
        </w:rPr>
        <w:t>v</w:t>
      </w:r>
      <w:r w:rsidRPr="00174225">
        <w:rPr>
          <w:spacing w:val="-2"/>
          <w:sz w:val="20"/>
        </w:rPr>
        <w:t>al</w:t>
      </w:r>
      <w:r w:rsidRPr="00174225">
        <w:rPr>
          <w:spacing w:val="-1"/>
          <w:sz w:val="20"/>
        </w:rPr>
        <w:t>u</w:t>
      </w:r>
      <w:r w:rsidRPr="00174225">
        <w:rPr>
          <w:sz w:val="20"/>
        </w:rPr>
        <w:t>e</w:t>
      </w:r>
      <w:r w:rsidRPr="00174225">
        <w:rPr>
          <w:spacing w:val="28"/>
          <w:sz w:val="20"/>
        </w:rPr>
        <w:t xml:space="preserve"> </w:t>
      </w:r>
      <w:r w:rsidRPr="00174225">
        <w:rPr>
          <w:spacing w:val="-1"/>
          <w:sz w:val="20"/>
        </w:rPr>
        <w:t>w</w:t>
      </w:r>
      <w:r w:rsidRPr="00174225">
        <w:rPr>
          <w:spacing w:val="-2"/>
          <w:sz w:val="20"/>
        </w:rPr>
        <w:t>ai</w:t>
      </w:r>
      <w:r w:rsidRPr="00174225">
        <w:rPr>
          <w:spacing w:val="-1"/>
          <w:sz w:val="20"/>
        </w:rPr>
        <w:t>v</w:t>
      </w:r>
      <w:r w:rsidRPr="00174225">
        <w:rPr>
          <w:spacing w:val="-2"/>
          <w:sz w:val="20"/>
        </w:rPr>
        <w:t>e</w:t>
      </w:r>
      <w:r w:rsidRPr="00174225">
        <w:rPr>
          <w:sz w:val="20"/>
        </w:rPr>
        <w:t>d</w:t>
      </w:r>
      <w:r w:rsidRPr="00174225">
        <w:rPr>
          <w:spacing w:val="28"/>
          <w:sz w:val="20"/>
        </w:rPr>
        <w:t xml:space="preserve"> </w:t>
      </w:r>
      <w:r w:rsidRPr="00174225">
        <w:rPr>
          <w:spacing w:val="-1"/>
          <w:sz w:val="20"/>
        </w:rPr>
        <w:t>o</w:t>
      </w:r>
      <w:r w:rsidRPr="00174225">
        <w:rPr>
          <w:sz w:val="20"/>
        </w:rPr>
        <w:t>f</w:t>
      </w:r>
      <w:r w:rsidRPr="00174225">
        <w:rPr>
          <w:spacing w:val="28"/>
          <w:sz w:val="20"/>
        </w:rPr>
        <w:t xml:space="preserve"> </w:t>
      </w:r>
      <w:r w:rsidRPr="00174225">
        <w:rPr>
          <w:spacing w:val="-1"/>
          <w:sz w:val="20"/>
        </w:rPr>
        <w:t>p</w:t>
      </w:r>
      <w:r w:rsidRPr="00174225">
        <w:rPr>
          <w:spacing w:val="-2"/>
          <w:sz w:val="20"/>
        </w:rPr>
        <w:t>r</w:t>
      </w:r>
      <w:r w:rsidRPr="00174225">
        <w:rPr>
          <w:spacing w:val="-1"/>
          <w:sz w:val="20"/>
        </w:rPr>
        <w:t>op</w:t>
      </w:r>
      <w:r w:rsidRPr="00174225">
        <w:rPr>
          <w:spacing w:val="-2"/>
          <w:sz w:val="20"/>
        </w:rPr>
        <w:t>ert</w:t>
      </w:r>
      <w:r w:rsidRPr="00174225">
        <w:rPr>
          <w:sz w:val="20"/>
        </w:rPr>
        <w:t>y</w:t>
      </w:r>
      <w:r w:rsidRPr="00174225">
        <w:rPr>
          <w:spacing w:val="28"/>
          <w:sz w:val="20"/>
        </w:rPr>
        <w:t xml:space="preserve"> </w:t>
      </w:r>
      <w:r w:rsidRPr="00174225">
        <w:rPr>
          <w:spacing w:val="-2"/>
          <w:sz w:val="20"/>
        </w:rPr>
        <w:t>ta</w:t>
      </w:r>
      <w:r w:rsidRPr="00174225">
        <w:rPr>
          <w:spacing w:val="-1"/>
          <w:sz w:val="20"/>
        </w:rPr>
        <w:t>x</w:t>
      </w:r>
      <w:r w:rsidRPr="00174225">
        <w:rPr>
          <w:spacing w:val="-2"/>
          <w:sz w:val="20"/>
        </w:rPr>
        <w:t>e</w:t>
      </w:r>
      <w:r w:rsidRPr="00174225">
        <w:rPr>
          <w:sz w:val="20"/>
        </w:rPr>
        <w:t>s</w:t>
      </w:r>
      <w:r w:rsidRPr="00174225">
        <w:rPr>
          <w:spacing w:val="28"/>
          <w:sz w:val="20"/>
        </w:rPr>
        <w:t xml:space="preserve"> </w:t>
      </w:r>
      <w:r w:rsidRPr="00174225">
        <w:rPr>
          <w:spacing w:val="-1"/>
          <w:sz w:val="20"/>
        </w:rPr>
        <w:t>b</w:t>
      </w:r>
      <w:r w:rsidRPr="00174225">
        <w:rPr>
          <w:sz w:val="20"/>
        </w:rPr>
        <w:t>y</w:t>
      </w:r>
      <w:r w:rsidRPr="00174225">
        <w:rPr>
          <w:spacing w:val="28"/>
          <w:sz w:val="20"/>
        </w:rPr>
        <w:t xml:space="preserve"> </w:t>
      </w:r>
      <w:r w:rsidRPr="00174225">
        <w:rPr>
          <w:spacing w:val="-2"/>
          <w:sz w:val="20"/>
        </w:rPr>
        <w:t>l</w:t>
      </w:r>
      <w:r w:rsidRPr="00174225">
        <w:rPr>
          <w:spacing w:val="-1"/>
          <w:sz w:val="20"/>
        </w:rPr>
        <w:t>o</w:t>
      </w:r>
      <w:r w:rsidRPr="00174225">
        <w:rPr>
          <w:spacing w:val="-2"/>
          <w:sz w:val="20"/>
        </w:rPr>
        <w:t>calities</w:t>
      </w:r>
      <w:r w:rsidRPr="00174225">
        <w:rPr>
          <w:sz w:val="20"/>
        </w:rPr>
        <w:t>,</w:t>
      </w:r>
      <w:r w:rsidRPr="00174225">
        <w:rPr>
          <w:spacing w:val="27"/>
          <w:sz w:val="20"/>
        </w:rPr>
        <w:t xml:space="preserve"> </w:t>
      </w:r>
      <w:r w:rsidRPr="00174225">
        <w:rPr>
          <w:spacing w:val="-2"/>
          <w:sz w:val="20"/>
        </w:rPr>
        <w:t>cas</w:t>
      </w:r>
      <w:r w:rsidRPr="00174225">
        <w:rPr>
          <w:sz w:val="20"/>
        </w:rPr>
        <w:t>h</w:t>
      </w:r>
      <w:r w:rsidRPr="00174225">
        <w:rPr>
          <w:spacing w:val="28"/>
          <w:sz w:val="20"/>
        </w:rPr>
        <w:t xml:space="preserve"> </w:t>
      </w:r>
      <w:r w:rsidRPr="00174225">
        <w:rPr>
          <w:spacing w:val="-2"/>
          <w:sz w:val="20"/>
        </w:rPr>
        <w:t>i</w:t>
      </w:r>
      <w:r w:rsidRPr="00174225">
        <w:rPr>
          <w:spacing w:val="-1"/>
          <w:sz w:val="20"/>
        </w:rPr>
        <w:t>n</w:t>
      </w:r>
      <w:r w:rsidRPr="00174225">
        <w:rPr>
          <w:spacing w:val="-2"/>
          <w:sz w:val="20"/>
        </w:rPr>
        <w:t>jecti</w:t>
      </w:r>
      <w:r w:rsidRPr="00174225">
        <w:rPr>
          <w:spacing w:val="-1"/>
          <w:sz w:val="20"/>
        </w:rPr>
        <w:t>on</w:t>
      </w:r>
      <w:r w:rsidRPr="00174225">
        <w:rPr>
          <w:sz w:val="20"/>
        </w:rPr>
        <w:t>s</w:t>
      </w:r>
      <w:r w:rsidRPr="00174225">
        <w:rPr>
          <w:spacing w:val="28"/>
          <w:sz w:val="20"/>
        </w:rPr>
        <w:t xml:space="preserve"> </w:t>
      </w:r>
      <w:r w:rsidRPr="00174225">
        <w:rPr>
          <w:spacing w:val="-1"/>
          <w:sz w:val="20"/>
        </w:rPr>
        <w:t>b</w:t>
      </w:r>
      <w:r w:rsidRPr="00174225">
        <w:rPr>
          <w:sz w:val="20"/>
        </w:rPr>
        <w:t>y</w:t>
      </w:r>
      <w:r w:rsidRPr="00174225">
        <w:rPr>
          <w:spacing w:val="28"/>
          <w:sz w:val="20"/>
        </w:rPr>
        <w:t xml:space="preserve"> </w:t>
      </w:r>
      <w:r w:rsidRPr="00174225">
        <w:rPr>
          <w:spacing w:val="-2"/>
          <w:sz w:val="20"/>
        </w:rPr>
        <w:t>l</w:t>
      </w:r>
      <w:r w:rsidRPr="00174225">
        <w:rPr>
          <w:spacing w:val="-1"/>
          <w:sz w:val="20"/>
        </w:rPr>
        <w:t>o</w:t>
      </w:r>
      <w:r w:rsidRPr="00174225">
        <w:rPr>
          <w:spacing w:val="-2"/>
          <w:sz w:val="20"/>
        </w:rPr>
        <w:t>calities</w:t>
      </w:r>
      <w:r w:rsidRPr="00174225">
        <w:rPr>
          <w:sz w:val="20"/>
        </w:rPr>
        <w:t>,</w:t>
      </w:r>
      <w:r w:rsidRPr="00174225">
        <w:rPr>
          <w:w w:val="102"/>
          <w:sz w:val="20"/>
        </w:rPr>
        <w:t xml:space="preserve"> </w:t>
      </w:r>
      <w:r w:rsidRPr="00174225">
        <w:rPr>
          <w:spacing w:val="-2"/>
          <w:sz w:val="20"/>
        </w:rPr>
        <w:t>a</w:t>
      </w:r>
      <w:r w:rsidRPr="00174225">
        <w:rPr>
          <w:spacing w:val="-1"/>
          <w:sz w:val="20"/>
        </w:rPr>
        <w:t>n</w:t>
      </w:r>
      <w:r w:rsidRPr="00174225">
        <w:rPr>
          <w:sz w:val="20"/>
        </w:rPr>
        <w:t>d</w:t>
      </w:r>
      <w:r w:rsidRPr="00174225">
        <w:rPr>
          <w:spacing w:val="36"/>
          <w:sz w:val="20"/>
        </w:rPr>
        <w:t xml:space="preserve"> </w:t>
      </w:r>
      <w:r w:rsidRPr="00174225">
        <w:rPr>
          <w:spacing w:val="-2"/>
          <w:sz w:val="20"/>
        </w:rPr>
        <w:t>a</w:t>
      </w:r>
      <w:r w:rsidRPr="00174225">
        <w:rPr>
          <w:spacing w:val="-1"/>
          <w:sz w:val="20"/>
        </w:rPr>
        <w:t>n</w:t>
      </w:r>
      <w:r w:rsidRPr="00174225">
        <w:rPr>
          <w:sz w:val="20"/>
        </w:rPr>
        <w:t>y</w:t>
      </w:r>
      <w:r w:rsidRPr="00174225">
        <w:rPr>
          <w:spacing w:val="36"/>
          <w:sz w:val="20"/>
        </w:rPr>
        <w:t xml:space="preserve"> </w:t>
      </w:r>
      <w:r w:rsidRPr="00174225">
        <w:rPr>
          <w:spacing w:val="-2"/>
          <w:sz w:val="20"/>
        </w:rPr>
        <w:t>othe</w:t>
      </w:r>
      <w:r w:rsidRPr="00174225">
        <w:rPr>
          <w:sz w:val="20"/>
        </w:rPr>
        <w:t>r</w:t>
      </w:r>
      <w:r w:rsidRPr="00174225">
        <w:rPr>
          <w:spacing w:val="34"/>
          <w:sz w:val="20"/>
        </w:rPr>
        <w:t xml:space="preserve"> </w:t>
      </w:r>
      <w:r w:rsidRPr="00174225">
        <w:rPr>
          <w:spacing w:val="-2"/>
          <w:sz w:val="20"/>
        </w:rPr>
        <w:t>sourc</w:t>
      </w:r>
      <w:r w:rsidRPr="00174225">
        <w:rPr>
          <w:sz w:val="20"/>
        </w:rPr>
        <w:t>e</w:t>
      </w:r>
      <w:r w:rsidRPr="00174225">
        <w:rPr>
          <w:spacing w:val="36"/>
          <w:sz w:val="20"/>
        </w:rPr>
        <w:t xml:space="preserve"> </w:t>
      </w:r>
      <w:r w:rsidRPr="00174225">
        <w:rPr>
          <w:sz w:val="20"/>
        </w:rPr>
        <w:t>w</w:t>
      </w:r>
      <w:r w:rsidRPr="00174225">
        <w:rPr>
          <w:spacing w:val="-2"/>
          <w:sz w:val="20"/>
        </w:rPr>
        <w:t>hic</w:t>
      </w:r>
      <w:r w:rsidRPr="00174225">
        <w:rPr>
          <w:sz w:val="20"/>
        </w:rPr>
        <w:t>h</w:t>
      </w:r>
      <w:r w:rsidRPr="00174225">
        <w:rPr>
          <w:spacing w:val="36"/>
          <w:sz w:val="20"/>
        </w:rPr>
        <w:t xml:space="preserve"> </w:t>
      </w:r>
      <w:r w:rsidRPr="00174225">
        <w:rPr>
          <w:sz w:val="20"/>
        </w:rPr>
        <w:t>m</w:t>
      </w:r>
      <w:r w:rsidRPr="00174225">
        <w:rPr>
          <w:spacing w:val="-2"/>
          <w:sz w:val="20"/>
        </w:rPr>
        <w:t>a</w:t>
      </w:r>
      <w:r w:rsidRPr="00174225">
        <w:rPr>
          <w:sz w:val="20"/>
        </w:rPr>
        <w:t>y</w:t>
      </w:r>
      <w:r w:rsidRPr="00174225">
        <w:rPr>
          <w:spacing w:val="36"/>
          <w:sz w:val="20"/>
        </w:rPr>
        <w:t xml:space="preserve"> </w:t>
      </w:r>
      <w:r w:rsidRPr="00174225">
        <w:rPr>
          <w:spacing w:val="-2"/>
          <w:sz w:val="20"/>
        </w:rPr>
        <w:t>b</w:t>
      </w:r>
      <w:r w:rsidRPr="00174225">
        <w:rPr>
          <w:sz w:val="20"/>
        </w:rPr>
        <w:t>e</w:t>
      </w:r>
      <w:r w:rsidRPr="00174225">
        <w:rPr>
          <w:spacing w:val="36"/>
          <w:sz w:val="20"/>
        </w:rPr>
        <w:t xml:space="preserve"> </w:t>
      </w:r>
      <w:r w:rsidRPr="00174225">
        <w:rPr>
          <w:spacing w:val="-2"/>
          <w:sz w:val="20"/>
        </w:rPr>
        <w:t>deter</w:t>
      </w:r>
      <w:r w:rsidRPr="00174225">
        <w:rPr>
          <w:sz w:val="20"/>
        </w:rPr>
        <w:t>m</w:t>
      </w:r>
      <w:r w:rsidRPr="00174225">
        <w:rPr>
          <w:spacing w:val="-2"/>
          <w:sz w:val="20"/>
        </w:rPr>
        <w:t>ine</w:t>
      </w:r>
      <w:r w:rsidRPr="00174225">
        <w:rPr>
          <w:sz w:val="20"/>
        </w:rPr>
        <w:t>d</w:t>
      </w:r>
      <w:r w:rsidRPr="00174225">
        <w:rPr>
          <w:spacing w:val="36"/>
          <w:sz w:val="20"/>
        </w:rPr>
        <w:t xml:space="preserve"> </w:t>
      </w:r>
      <w:r w:rsidRPr="00174225">
        <w:rPr>
          <w:spacing w:val="-2"/>
          <w:sz w:val="20"/>
        </w:rPr>
        <w:t>a</w:t>
      </w:r>
      <w:r w:rsidRPr="00174225">
        <w:rPr>
          <w:sz w:val="20"/>
        </w:rPr>
        <w:t>t</w:t>
      </w:r>
      <w:r w:rsidRPr="00174225">
        <w:rPr>
          <w:spacing w:val="35"/>
          <w:sz w:val="20"/>
        </w:rPr>
        <w:t xml:space="preserve"> </w:t>
      </w:r>
      <w:r w:rsidRPr="00174225">
        <w:rPr>
          <w:sz w:val="20"/>
        </w:rPr>
        <w:t>a</w:t>
      </w:r>
      <w:r w:rsidRPr="00174225">
        <w:rPr>
          <w:spacing w:val="36"/>
          <w:sz w:val="20"/>
        </w:rPr>
        <w:t xml:space="preserve"> </w:t>
      </w:r>
      <w:r w:rsidRPr="00174225">
        <w:rPr>
          <w:spacing w:val="-2"/>
          <w:sz w:val="20"/>
        </w:rPr>
        <w:t>late</w:t>
      </w:r>
      <w:r w:rsidRPr="00174225">
        <w:rPr>
          <w:sz w:val="20"/>
        </w:rPr>
        <w:t>r</w:t>
      </w:r>
      <w:r w:rsidRPr="00174225">
        <w:rPr>
          <w:spacing w:val="35"/>
          <w:sz w:val="20"/>
        </w:rPr>
        <w:t xml:space="preserve"> </w:t>
      </w:r>
      <w:r w:rsidRPr="00174225">
        <w:rPr>
          <w:spacing w:val="-2"/>
          <w:sz w:val="20"/>
        </w:rPr>
        <w:t>date</w:t>
      </w:r>
      <w:r w:rsidRPr="00174225">
        <w:rPr>
          <w:sz w:val="20"/>
        </w:rPr>
        <w:t>.  A</w:t>
      </w:r>
      <w:r w:rsidRPr="00174225">
        <w:rPr>
          <w:spacing w:val="-2"/>
          <w:sz w:val="20"/>
        </w:rPr>
        <w:t>dditionally</w:t>
      </w:r>
      <w:r w:rsidRPr="00174225">
        <w:rPr>
          <w:sz w:val="20"/>
        </w:rPr>
        <w:t>,</w:t>
      </w:r>
      <w:r w:rsidRPr="00174225">
        <w:rPr>
          <w:spacing w:val="35"/>
          <w:sz w:val="20"/>
        </w:rPr>
        <w:t xml:space="preserve"> </w:t>
      </w:r>
      <w:r w:rsidRPr="00174225">
        <w:rPr>
          <w:sz w:val="20"/>
        </w:rPr>
        <w:t>a</w:t>
      </w:r>
      <w:r w:rsidRPr="00174225">
        <w:rPr>
          <w:spacing w:val="36"/>
          <w:sz w:val="20"/>
        </w:rPr>
        <w:t xml:space="preserve"> </w:t>
      </w:r>
      <w:r w:rsidRPr="00174225">
        <w:rPr>
          <w:spacing w:val="-2"/>
          <w:sz w:val="20"/>
        </w:rPr>
        <w:t>nu</w:t>
      </w:r>
      <w:r w:rsidRPr="00174225">
        <w:rPr>
          <w:sz w:val="20"/>
        </w:rPr>
        <w:t>m</w:t>
      </w:r>
      <w:r w:rsidRPr="00174225">
        <w:rPr>
          <w:spacing w:val="-2"/>
          <w:sz w:val="20"/>
        </w:rPr>
        <w:t>be</w:t>
      </w:r>
      <w:r w:rsidRPr="00174225">
        <w:rPr>
          <w:sz w:val="20"/>
        </w:rPr>
        <w:t>r</w:t>
      </w:r>
      <w:r w:rsidRPr="00174225">
        <w:rPr>
          <w:spacing w:val="35"/>
          <w:sz w:val="20"/>
        </w:rPr>
        <w:t xml:space="preserve"> </w:t>
      </w:r>
      <w:r w:rsidRPr="00174225">
        <w:rPr>
          <w:spacing w:val="-2"/>
          <w:sz w:val="20"/>
        </w:rPr>
        <w:t>o</w:t>
      </w:r>
      <w:r w:rsidRPr="00174225">
        <w:rPr>
          <w:sz w:val="20"/>
        </w:rPr>
        <w:t>f</w:t>
      </w:r>
      <w:r w:rsidRPr="00174225">
        <w:rPr>
          <w:spacing w:val="36"/>
          <w:sz w:val="20"/>
        </w:rPr>
        <w:t xml:space="preserve"> </w:t>
      </w:r>
      <w:r w:rsidRPr="00174225">
        <w:rPr>
          <w:sz w:val="20"/>
        </w:rPr>
        <w:t>AH</w:t>
      </w:r>
      <w:r w:rsidRPr="00174225">
        <w:rPr>
          <w:spacing w:val="-1"/>
          <w:sz w:val="20"/>
        </w:rPr>
        <w:t>F</w:t>
      </w:r>
      <w:r w:rsidRPr="00174225">
        <w:rPr>
          <w:sz w:val="20"/>
        </w:rPr>
        <w:t>A</w:t>
      </w:r>
      <w:r w:rsidRPr="00174225">
        <w:rPr>
          <w:w w:val="102"/>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ms</w:t>
      </w:r>
      <w:r w:rsidRPr="00174225">
        <w:rPr>
          <w:spacing w:val="28"/>
          <w:sz w:val="20"/>
        </w:rPr>
        <w:t xml:space="preserve"> </w:t>
      </w:r>
      <w:r w:rsidRPr="00174225">
        <w:rPr>
          <w:spacing w:val="-2"/>
          <w:sz w:val="20"/>
        </w:rPr>
        <w:t>(</w:t>
      </w:r>
      <w:r w:rsidRPr="00174225">
        <w:rPr>
          <w:spacing w:val="-1"/>
          <w:sz w:val="20"/>
        </w:rPr>
        <w:t>Dow</w:t>
      </w:r>
      <w:r w:rsidRPr="00174225">
        <w:rPr>
          <w:sz w:val="20"/>
        </w:rPr>
        <w:t>n</w:t>
      </w:r>
      <w:r w:rsidRPr="00174225">
        <w:rPr>
          <w:spacing w:val="29"/>
          <w:sz w:val="20"/>
        </w:rPr>
        <w:t xml:space="preserve"> </w:t>
      </w:r>
      <w:r w:rsidRPr="00174225">
        <w:rPr>
          <w:spacing w:val="-1"/>
          <w:sz w:val="20"/>
        </w:rPr>
        <w:t>P</w:t>
      </w:r>
      <w:r w:rsidRPr="00174225">
        <w:rPr>
          <w:spacing w:val="-2"/>
          <w:sz w:val="20"/>
        </w:rPr>
        <w:t>a</w:t>
      </w:r>
      <w:r w:rsidRPr="00174225">
        <w:rPr>
          <w:spacing w:val="-1"/>
          <w:sz w:val="20"/>
        </w:rPr>
        <w:t>y</w:t>
      </w:r>
      <w:r w:rsidRPr="00174225">
        <w:rPr>
          <w:sz w:val="20"/>
        </w:rPr>
        <w:t>m</w:t>
      </w:r>
      <w:r w:rsidRPr="00174225">
        <w:rPr>
          <w:spacing w:val="-2"/>
          <w:sz w:val="20"/>
        </w:rPr>
        <w:t>e</w:t>
      </w:r>
      <w:r w:rsidRPr="00174225">
        <w:rPr>
          <w:spacing w:val="-1"/>
          <w:sz w:val="20"/>
        </w:rPr>
        <w:t>n</w:t>
      </w:r>
      <w:r w:rsidRPr="00174225">
        <w:rPr>
          <w:sz w:val="20"/>
        </w:rPr>
        <w:t>t</w:t>
      </w:r>
      <w:r w:rsidRPr="00174225">
        <w:rPr>
          <w:spacing w:val="28"/>
          <w:sz w:val="20"/>
        </w:rPr>
        <w:t xml:space="preserve"> </w:t>
      </w:r>
      <w:r w:rsidRPr="00174225">
        <w:rPr>
          <w:spacing w:val="-1"/>
          <w:sz w:val="20"/>
        </w:rPr>
        <w:t>A</w:t>
      </w:r>
      <w:r w:rsidRPr="00174225">
        <w:rPr>
          <w:spacing w:val="-2"/>
          <w:sz w:val="20"/>
        </w:rPr>
        <w:t>ssista</w:t>
      </w:r>
      <w:r w:rsidRPr="00174225">
        <w:rPr>
          <w:spacing w:val="-1"/>
          <w:sz w:val="20"/>
        </w:rPr>
        <w:t>n</w:t>
      </w:r>
      <w:r w:rsidRPr="00174225">
        <w:rPr>
          <w:spacing w:val="-2"/>
          <w:sz w:val="20"/>
        </w:rPr>
        <w:t>ce</w:t>
      </w:r>
      <w:r w:rsidRPr="00174225">
        <w:rPr>
          <w:sz w:val="20"/>
        </w:rPr>
        <w:t>,</w:t>
      </w:r>
      <w:r w:rsidRPr="00174225">
        <w:rPr>
          <w:spacing w:val="28"/>
          <w:sz w:val="20"/>
        </w:rPr>
        <w:t xml:space="preserve"> </w:t>
      </w:r>
      <w:r w:rsidRPr="00174225">
        <w:rPr>
          <w:spacing w:val="-1"/>
          <w:sz w:val="20"/>
        </w:rPr>
        <w:t>H</w:t>
      </w:r>
      <w:r w:rsidRPr="00174225">
        <w:rPr>
          <w:spacing w:val="-2"/>
          <w:sz w:val="20"/>
        </w:rPr>
        <w:t>a</w:t>
      </w:r>
      <w:r w:rsidRPr="00174225">
        <w:rPr>
          <w:spacing w:val="-1"/>
          <w:sz w:val="20"/>
        </w:rPr>
        <w:t>b</w:t>
      </w:r>
      <w:r w:rsidRPr="00174225">
        <w:rPr>
          <w:spacing w:val="-2"/>
          <w:sz w:val="20"/>
        </w:rPr>
        <w:t>ita</w:t>
      </w:r>
      <w:r w:rsidRPr="00174225">
        <w:rPr>
          <w:sz w:val="20"/>
        </w:rPr>
        <w:t>t</w:t>
      </w:r>
      <w:r w:rsidRPr="00174225">
        <w:rPr>
          <w:spacing w:val="27"/>
          <w:sz w:val="20"/>
        </w:rPr>
        <w:t xml:space="preserve"> </w:t>
      </w:r>
      <w:r w:rsidRPr="00174225">
        <w:rPr>
          <w:spacing w:val="-2"/>
          <w:sz w:val="20"/>
        </w:rPr>
        <w:t>f</w:t>
      </w:r>
      <w:r w:rsidRPr="00174225">
        <w:rPr>
          <w:spacing w:val="-1"/>
          <w:sz w:val="20"/>
        </w:rPr>
        <w:t>o</w:t>
      </w:r>
      <w:r w:rsidRPr="00174225">
        <w:rPr>
          <w:sz w:val="20"/>
        </w:rPr>
        <w:t>r</w:t>
      </w:r>
      <w:r w:rsidRPr="00174225">
        <w:rPr>
          <w:spacing w:val="29"/>
          <w:sz w:val="20"/>
        </w:rPr>
        <w:t xml:space="preserve"> </w:t>
      </w:r>
      <w:r w:rsidRPr="00174225">
        <w:rPr>
          <w:spacing w:val="-1"/>
          <w:sz w:val="20"/>
        </w:rPr>
        <w:t>Hu</w:t>
      </w:r>
      <w:r w:rsidRPr="00174225">
        <w:rPr>
          <w:sz w:val="20"/>
        </w:rPr>
        <w:t>m</w:t>
      </w:r>
      <w:r w:rsidRPr="00174225">
        <w:rPr>
          <w:spacing w:val="-2"/>
          <w:sz w:val="20"/>
        </w:rPr>
        <w:t>a</w:t>
      </w:r>
      <w:r w:rsidRPr="00174225">
        <w:rPr>
          <w:spacing w:val="-1"/>
          <w:sz w:val="20"/>
        </w:rPr>
        <w:t>n</w:t>
      </w:r>
      <w:r w:rsidRPr="00174225">
        <w:rPr>
          <w:spacing w:val="-2"/>
          <w:sz w:val="20"/>
        </w:rPr>
        <w:t>it</w:t>
      </w:r>
      <w:r w:rsidRPr="00174225">
        <w:rPr>
          <w:sz w:val="20"/>
        </w:rPr>
        <w:t>y</w:t>
      </w:r>
      <w:r w:rsidRPr="00174225">
        <w:rPr>
          <w:spacing w:val="29"/>
          <w:sz w:val="20"/>
        </w:rPr>
        <w:t xml:space="preserve"> </w:t>
      </w:r>
      <w:r w:rsidRPr="00174225">
        <w:rPr>
          <w:spacing w:val="-1"/>
          <w:sz w:val="20"/>
        </w:rPr>
        <w:t>P</w:t>
      </w:r>
      <w:r w:rsidRPr="00174225">
        <w:rPr>
          <w:spacing w:val="-2"/>
          <w:sz w:val="20"/>
        </w:rPr>
        <w:t>art</w:t>
      </w:r>
      <w:r w:rsidRPr="00174225">
        <w:rPr>
          <w:spacing w:val="-1"/>
          <w:sz w:val="20"/>
        </w:rPr>
        <w:t>n</w:t>
      </w:r>
      <w:r w:rsidRPr="00174225">
        <w:rPr>
          <w:spacing w:val="-2"/>
          <w:sz w:val="20"/>
        </w:rPr>
        <w:t>ers</w:t>
      </w:r>
      <w:r w:rsidRPr="00174225">
        <w:rPr>
          <w:spacing w:val="-1"/>
          <w:sz w:val="20"/>
        </w:rPr>
        <w:t>h</w:t>
      </w:r>
      <w:r w:rsidRPr="00174225">
        <w:rPr>
          <w:spacing w:val="-2"/>
          <w:sz w:val="20"/>
        </w:rPr>
        <w:t>i</w:t>
      </w:r>
      <w:r w:rsidRPr="00174225">
        <w:rPr>
          <w:spacing w:val="-1"/>
          <w:sz w:val="20"/>
        </w:rPr>
        <w:t>p</w:t>
      </w:r>
      <w:r w:rsidRPr="00174225">
        <w:rPr>
          <w:sz w:val="20"/>
        </w:rPr>
        <w:t>)</w:t>
      </w:r>
      <w:r w:rsidRPr="00174225">
        <w:rPr>
          <w:spacing w:val="29"/>
          <w:sz w:val="20"/>
        </w:rPr>
        <w:t xml:space="preserve"> </w:t>
      </w:r>
      <w:r w:rsidRPr="00174225">
        <w:rPr>
          <w:spacing w:val="-1"/>
          <w:sz w:val="20"/>
        </w:rPr>
        <w:t>p</w:t>
      </w:r>
      <w:r w:rsidRPr="00174225">
        <w:rPr>
          <w:spacing w:val="-2"/>
          <w:sz w:val="20"/>
        </w:rPr>
        <w:t>r</w:t>
      </w:r>
      <w:r w:rsidRPr="00174225">
        <w:rPr>
          <w:spacing w:val="-1"/>
          <w:sz w:val="20"/>
        </w:rPr>
        <w:t>ov</w:t>
      </w:r>
      <w:r w:rsidRPr="00174225">
        <w:rPr>
          <w:spacing w:val="-2"/>
          <w:sz w:val="20"/>
        </w:rPr>
        <w:t>i</w:t>
      </w:r>
      <w:r w:rsidRPr="00174225">
        <w:rPr>
          <w:spacing w:val="-1"/>
          <w:sz w:val="20"/>
        </w:rPr>
        <w:t>d</w:t>
      </w:r>
      <w:r w:rsidRPr="00174225">
        <w:rPr>
          <w:sz w:val="20"/>
        </w:rPr>
        <w:t>e</w:t>
      </w:r>
      <w:r w:rsidRPr="00174225">
        <w:rPr>
          <w:spacing w:val="29"/>
          <w:sz w:val="20"/>
        </w:rPr>
        <w:t xml:space="preserve"> </w:t>
      </w:r>
      <w:r w:rsidRPr="00174225">
        <w:rPr>
          <w:spacing w:val="-2"/>
          <w:sz w:val="20"/>
        </w:rPr>
        <w:t>fi</w:t>
      </w:r>
      <w:r w:rsidRPr="00174225">
        <w:rPr>
          <w:spacing w:val="-1"/>
          <w:sz w:val="20"/>
        </w:rPr>
        <w:t>n</w:t>
      </w:r>
      <w:r w:rsidRPr="00174225">
        <w:rPr>
          <w:spacing w:val="-2"/>
          <w:sz w:val="20"/>
        </w:rPr>
        <w:t>a</w:t>
      </w:r>
      <w:r w:rsidRPr="00174225">
        <w:rPr>
          <w:spacing w:val="-1"/>
          <w:sz w:val="20"/>
        </w:rPr>
        <w:t>n</w:t>
      </w:r>
      <w:r w:rsidRPr="00174225">
        <w:rPr>
          <w:spacing w:val="-2"/>
          <w:sz w:val="20"/>
        </w:rPr>
        <w:t>c</w:t>
      </w:r>
      <w:r w:rsidRPr="00174225">
        <w:rPr>
          <w:spacing w:val="-3"/>
          <w:sz w:val="20"/>
        </w:rPr>
        <w:t>i</w:t>
      </w:r>
      <w:r w:rsidRPr="00174225">
        <w:rPr>
          <w:spacing w:val="-2"/>
          <w:sz w:val="20"/>
        </w:rPr>
        <w:t>a</w:t>
      </w:r>
      <w:r w:rsidRPr="00174225">
        <w:rPr>
          <w:sz w:val="20"/>
        </w:rPr>
        <w:t>l</w:t>
      </w:r>
      <w:r w:rsidRPr="00174225">
        <w:rPr>
          <w:spacing w:val="28"/>
          <w:sz w:val="20"/>
        </w:rPr>
        <w:t xml:space="preserve"> </w:t>
      </w:r>
      <w:r w:rsidRPr="00174225">
        <w:rPr>
          <w:spacing w:val="-2"/>
          <w:sz w:val="20"/>
        </w:rPr>
        <w:t>assista</w:t>
      </w:r>
      <w:r w:rsidRPr="00174225">
        <w:rPr>
          <w:spacing w:val="-1"/>
          <w:sz w:val="20"/>
        </w:rPr>
        <w:t>n</w:t>
      </w:r>
      <w:r w:rsidRPr="00174225">
        <w:rPr>
          <w:spacing w:val="-2"/>
          <w:sz w:val="20"/>
        </w:rPr>
        <w:t>ce</w:t>
      </w:r>
      <w:r w:rsidRPr="00174225">
        <w:rPr>
          <w:spacing w:val="-2"/>
          <w:w w:val="102"/>
          <w:sz w:val="20"/>
        </w:rPr>
        <w:t xml:space="preserve"> </w:t>
      </w:r>
      <w:r w:rsidRPr="00174225">
        <w:rPr>
          <w:spacing w:val="-2"/>
          <w:sz w:val="20"/>
        </w:rPr>
        <w:t>t</w:t>
      </w:r>
      <w:r w:rsidRPr="00174225">
        <w:rPr>
          <w:sz w:val="20"/>
        </w:rPr>
        <w:t>o</w:t>
      </w:r>
      <w:r w:rsidRPr="00174225">
        <w:rPr>
          <w:spacing w:val="18"/>
          <w:sz w:val="20"/>
        </w:rPr>
        <w:t xml:space="preserve"> </w:t>
      </w:r>
      <w:r w:rsidRPr="00174225">
        <w:rPr>
          <w:sz w:val="20"/>
        </w:rPr>
        <w:t>HOM</w:t>
      </w:r>
      <w:r w:rsidRPr="00174225">
        <w:rPr>
          <w:spacing w:val="-1"/>
          <w:sz w:val="20"/>
        </w:rPr>
        <w:t>E</w:t>
      </w:r>
      <w:r w:rsidRPr="00174225">
        <w:rPr>
          <w:spacing w:val="-2"/>
          <w:sz w:val="20"/>
        </w:rPr>
        <w:t>-eligibl</w:t>
      </w:r>
      <w:r w:rsidRPr="00174225">
        <w:rPr>
          <w:sz w:val="20"/>
        </w:rPr>
        <w:t>e</w:t>
      </w:r>
      <w:r w:rsidRPr="00174225">
        <w:rPr>
          <w:spacing w:val="19"/>
          <w:sz w:val="20"/>
        </w:rPr>
        <w:t xml:space="preserve"> </w:t>
      </w:r>
      <w:r w:rsidRPr="00174225">
        <w:rPr>
          <w:sz w:val="20"/>
        </w:rPr>
        <w:t>A</w:t>
      </w:r>
      <w:r w:rsidRPr="00174225">
        <w:rPr>
          <w:spacing w:val="-2"/>
          <w:sz w:val="20"/>
        </w:rPr>
        <w:t>la</w:t>
      </w:r>
      <w:r w:rsidRPr="00174225">
        <w:rPr>
          <w:spacing w:val="-1"/>
          <w:sz w:val="20"/>
        </w:rPr>
        <w:t>b</w:t>
      </w:r>
      <w:r w:rsidRPr="00174225">
        <w:rPr>
          <w:spacing w:val="-2"/>
          <w:sz w:val="20"/>
        </w:rPr>
        <w:t>a</w:t>
      </w:r>
      <w:r w:rsidRPr="00174225">
        <w:rPr>
          <w:sz w:val="20"/>
        </w:rPr>
        <w:t>ma</w:t>
      </w:r>
      <w:r w:rsidRPr="00174225">
        <w:rPr>
          <w:spacing w:val="19"/>
          <w:sz w:val="20"/>
        </w:rPr>
        <w:t xml:space="preserve"> </w:t>
      </w:r>
      <w:r w:rsidRPr="00174225">
        <w:rPr>
          <w:spacing w:val="-2"/>
          <w:sz w:val="20"/>
        </w:rPr>
        <w:t>house</w:t>
      </w:r>
      <w:r w:rsidRPr="00174225">
        <w:rPr>
          <w:spacing w:val="-1"/>
          <w:sz w:val="20"/>
        </w:rPr>
        <w:t>h</w:t>
      </w:r>
      <w:r w:rsidRPr="00174225">
        <w:rPr>
          <w:spacing w:val="-2"/>
          <w:sz w:val="20"/>
        </w:rPr>
        <w:t>old</w:t>
      </w:r>
      <w:r w:rsidRPr="00174225">
        <w:rPr>
          <w:sz w:val="20"/>
        </w:rPr>
        <w:t>s</w:t>
      </w:r>
      <w:r w:rsidRPr="00174225">
        <w:rPr>
          <w:spacing w:val="18"/>
          <w:sz w:val="20"/>
        </w:rPr>
        <w:t xml:space="preserve"> </w:t>
      </w:r>
      <w:r w:rsidRPr="00174225">
        <w:rPr>
          <w:spacing w:val="-2"/>
          <w:sz w:val="20"/>
        </w:rPr>
        <w:t>a</w:t>
      </w:r>
      <w:r w:rsidRPr="00174225">
        <w:rPr>
          <w:spacing w:val="-1"/>
          <w:sz w:val="20"/>
        </w:rPr>
        <w:t>n</w:t>
      </w:r>
      <w:r w:rsidRPr="00174225">
        <w:rPr>
          <w:sz w:val="20"/>
        </w:rPr>
        <w:t>d</w:t>
      </w:r>
      <w:r w:rsidRPr="00174225">
        <w:rPr>
          <w:spacing w:val="19"/>
          <w:sz w:val="20"/>
        </w:rPr>
        <w:t xml:space="preserve"> </w:t>
      </w:r>
      <w:r w:rsidRPr="00174225">
        <w:rPr>
          <w:sz w:val="20"/>
        </w:rPr>
        <w:t>a</w:t>
      </w:r>
      <w:r w:rsidRPr="00174225">
        <w:rPr>
          <w:spacing w:val="18"/>
          <w:sz w:val="20"/>
        </w:rPr>
        <w:t xml:space="preserve"> </w:t>
      </w:r>
      <w:r w:rsidRPr="00174225">
        <w:rPr>
          <w:spacing w:val="-2"/>
          <w:sz w:val="20"/>
        </w:rPr>
        <w:t>portio</w:t>
      </w:r>
      <w:r w:rsidRPr="00174225">
        <w:rPr>
          <w:sz w:val="20"/>
        </w:rPr>
        <w:t>n</w:t>
      </w:r>
      <w:r w:rsidRPr="00174225">
        <w:rPr>
          <w:spacing w:val="19"/>
          <w:sz w:val="20"/>
        </w:rPr>
        <w:t xml:space="preserve"> </w:t>
      </w:r>
      <w:r w:rsidRPr="00174225">
        <w:rPr>
          <w:spacing w:val="-2"/>
          <w:sz w:val="20"/>
        </w:rPr>
        <w:t>o</w:t>
      </w:r>
      <w:r w:rsidRPr="00174225">
        <w:rPr>
          <w:sz w:val="20"/>
        </w:rPr>
        <w:t>f</w:t>
      </w:r>
      <w:r w:rsidRPr="00174225">
        <w:rPr>
          <w:spacing w:val="19"/>
          <w:sz w:val="20"/>
        </w:rPr>
        <w:t xml:space="preserve"> </w:t>
      </w:r>
      <w:r w:rsidRPr="00174225">
        <w:rPr>
          <w:spacing w:val="-2"/>
          <w:sz w:val="20"/>
        </w:rPr>
        <w:t>thi</w:t>
      </w:r>
      <w:r w:rsidRPr="00174225">
        <w:rPr>
          <w:sz w:val="20"/>
        </w:rPr>
        <w:t>s</w:t>
      </w:r>
      <w:r w:rsidRPr="00174225">
        <w:rPr>
          <w:spacing w:val="18"/>
          <w:sz w:val="20"/>
        </w:rPr>
        <w:t xml:space="preserve"> </w:t>
      </w:r>
      <w:r w:rsidRPr="00174225">
        <w:rPr>
          <w:spacing w:val="-2"/>
          <w:sz w:val="20"/>
        </w:rPr>
        <w:t>fundin</w:t>
      </w:r>
      <w:r w:rsidRPr="00174225">
        <w:rPr>
          <w:sz w:val="20"/>
        </w:rPr>
        <w:t>g</w:t>
      </w:r>
      <w:r w:rsidRPr="00174225">
        <w:rPr>
          <w:spacing w:val="19"/>
          <w:sz w:val="20"/>
        </w:rPr>
        <w:t xml:space="preserve"> </w:t>
      </w:r>
      <w:r w:rsidRPr="00174225">
        <w:rPr>
          <w:sz w:val="20"/>
        </w:rPr>
        <w:t>m</w:t>
      </w:r>
      <w:r w:rsidRPr="00174225">
        <w:rPr>
          <w:spacing w:val="-2"/>
          <w:sz w:val="20"/>
        </w:rPr>
        <w:t>a</w:t>
      </w:r>
      <w:r w:rsidRPr="00174225">
        <w:rPr>
          <w:sz w:val="20"/>
        </w:rPr>
        <w:t>y</w:t>
      </w:r>
      <w:r w:rsidRPr="00174225">
        <w:rPr>
          <w:spacing w:val="19"/>
          <w:sz w:val="20"/>
        </w:rPr>
        <w:t xml:space="preserve"> </w:t>
      </w:r>
      <w:r w:rsidRPr="00174225">
        <w:rPr>
          <w:spacing w:val="-2"/>
          <w:sz w:val="20"/>
        </w:rPr>
        <w:t>c</w:t>
      </w:r>
      <w:r w:rsidRPr="00174225">
        <w:rPr>
          <w:spacing w:val="-1"/>
          <w:sz w:val="20"/>
        </w:rPr>
        <w:t>o</w:t>
      </w:r>
      <w:r w:rsidRPr="00174225">
        <w:rPr>
          <w:spacing w:val="-2"/>
          <w:sz w:val="20"/>
        </w:rPr>
        <w:t>un</w:t>
      </w:r>
      <w:r w:rsidRPr="00174225">
        <w:rPr>
          <w:sz w:val="20"/>
        </w:rPr>
        <w:t>t</w:t>
      </w:r>
      <w:r w:rsidRPr="00174225">
        <w:rPr>
          <w:spacing w:val="17"/>
          <w:sz w:val="20"/>
        </w:rPr>
        <w:t xml:space="preserve"> </w:t>
      </w:r>
      <w:r w:rsidRPr="00174225">
        <w:rPr>
          <w:spacing w:val="-2"/>
          <w:sz w:val="20"/>
        </w:rPr>
        <w:t>a</w:t>
      </w:r>
      <w:r w:rsidRPr="00174225">
        <w:rPr>
          <w:sz w:val="20"/>
        </w:rPr>
        <w:t>s</w:t>
      </w:r>
      <w:r w:rsidRPr="00174225">
        <w:rPr>
          <w:spacing w:val="19"/>
          <w:sz w:val="20"/>
        </w:rPr>
        <w:t xml:space="preserve"> </w:t>
      </w:r>
      <w:r w:rsidRPr="00174225">
        <w:rPr>
          <w:sz w:val="20"/>
        </w:rPr>
        <w:t>m</w:t>
      </w:r>
      <w:r w:rsidRPr="00174225">
        <w:rPr>
          <w:spacing w:val="-2"/>
          <w:sz w:val="20"/>
        </w:rPr>
        <w:t>atc</w:t>
      </w:r>
      <w:r w:rsidRPr="00174225">
        <w:rPr>
          <w:spacing w:val="-1"/>
          <w:sz w:val="20"/>
        </w:rPr>
        <w:t>h</w:t>
      </w:r>
      <w:r w:rsidRPr="00174225">
        <w:rPr>
          <w:sz w:val="20"/>
        </w:rPr>
        <w:t xml:space="preserve">.  </w:t>
      </w:r>
      <w:r w:rsidRPr="00174225">
        <w:rPr>
          <w:spacing w:val="-1"/>
          <w:sz w:val="20"/>
        </w:rPr>
        <w:t>T</w:t>
      </w:r>
      <w:r w:rsidRPr="00174225">
        <w:rPr>
          <w:spacing w:val="-2"/>
          <w:sz w:val="20"/>
        </w:rPr>
        <w:t>h</w:t>
      </w:r>
      <w:r w:rsidRPr="00174225">
        <w:rPr>
          <w:sz w:val="20"/>
        </w:rPr>
        <w:t>e</w:t>
      </w:r>
      <w:r w:rsidRPr="00174225">
        <w:rPr>
          <w:spacing w:val="18"/>
          <w:sz w:val="20"/>
        </w:rPr>
        <w:t xml:space="preserve"> </w:t>
      </w:r>
      <w:r w:rsidRPr="00174225">
        <w:rPr>
          <w:spacing w:val="-2"/>
          <w:sz w:val="20"/>
        </w:rPr>
        <w:t>us</w:t>
      </w:r>
      <w:r w:rsidRPr="00174225">
        <w:rPr>
          <w:sz w:val="20"/>
        </w:rPr>
        <w:t>e</w:t>
      </w:r>
      <w:r w:rsidRPr="00174225">
        <w:rPr>
          <w:spacing w:val="19"/>
          <w:sz w:val="20"/>
        </w:rPr>
        <w:t xml:space="preserve"> </w:t>
      </w:r>
      <w:r w:rsidRPr="00174225">
        <w:rPr>
          <w:spacing w:val="-2"/>
          <w:sz w:val="20"/>
        </w:rPr>
        <w:t>o</w:t>
      </w:r>
      <w:r w:rsidRPr="00174225">
        <w:rPr>
          <w:sz w:val="20"/>
        </w:rPr>
        <w:t>f</w:t>
      </w:r>
      <w:r w:rsidRPr="00174225">
        <w:rPr>
          <w:w w:val="102"/>
          <w:sz w:val="20"/>
        </w:rPr>
        <w:t xml:space="preserve"> </w:t>
      </w:r>
      <w:r w:rsidRPr="00174225">
        <w:rPr>
          <w:spacing w:val="-2"/>
          <w:sz w:val="20"/>
        </w:rPr>
        <w:t>a</w:t>
      </w:r>
      <w:r w:rsidRPr="00174225">
        <w:rPr>
          <w:spacing w:val="-1"/>
          <w:sz w:val="20"/>
        </w:rPr>
        <w:t>n</w:t>
      </w:r>
      <w:r w:rsidRPr="00174225">
        <w:rPr>
          <w:sz w:val="20"/>
        </w:rPr>
        <w:t>y</w:t>
      </w:r>
      <w:r w:rsidRPr="00174225">
        <w:rPr>
          <w:spacing w:val="32"/>
          <w:sz w:val="20"/>
        </w:rPr>
        <w:t xml:space="preserve"> </w:t>
      </w:r>
      <w:r w:rsidRPr="00174225">
        <w:rPr>
          <w:spacing w:val="-2"/>
          <w:sz w:val="20"/>
        </w:rPr>
        <w:t>possibl</w:t>
      </w:r>
      <w:r w:rsidRPr="00174225">
        <w:rPr>
          <w:sz w:val="20"/>
        </w:rPr>
        <w:t>e</w:t>
      </w:r>
      <w:r w:rsidRPr="00174225">
        <w:rPr>
          <w:spacing w:val="32"/>
          <w:sz w:val="20"/>
        </w:rPr>
        <w:t xml:space="preserve"> </w:t>
      </w:r>
      <w:r w:rsidRPr="00174225">
        <w:rPr>
          <w:spacing w:val="-2"/>
          <w:sz w:val="20"/>
        </w:rPr>
        <w:t>stat</w:t>
      </w:r>
      <w:r w:rsidRPr="00174225">
        <w:rPr>
          <w:sz w:val="20"/>
        </w:rPr>
        <w:t>e</w:t>
      </w:r>
      <w:r w:rsidRPr="00174225">
        <w:rPr>
          <w:spacing w:val="32"/>
          <w:sz w:val="20"/>
        </w:rPr>
        <w:t xml:space="preserve"> </w:t>
      </w:r>
      <w:r w:rsidRPr="00174225">
        <w:rPr>
          <w:spacing w:val="-2"/>
          <w:sz w:val="20"/>
        </w:rPr>
        <w:t>fund</w:t>
      </w:r>
      <w:r w:rsidRPr="00174225">
        <w:rPr>
          <w:sz w:val="20"/>
        </w:rPr>
        <w:t>s</w:t>
      </w:r>
      <w:r w:rsidRPr="00174225">
        <w:rPr>
          <w:spacing w:val="31"/>
          <w:sz w:val="20"/>
        </w:rPr>
        <w:t xml:space="preserve"> </w:t>
      </w:r>
      <w:r w:rsidRPr="00174225">
        <w:rPr>
          <w:sz w:val="20"/>
        </w:rPr>
        <w:t>w</w:t>
      </w:r>
      <w:r w:rsidRPr="00174225">
        <w:rPr>
          <w:spacing w:val="-2"/>
          <w:sz w:val="20"/>
        </w:rPr>
        <w:t>oul</w:t>
      </w:r>
      <w:r w:rsidRPr="00174225">
        <w:rPr>
          <w:sz w:val="20"/>
        </w:rPr>
        <w:t>d</w:t>
      </w:r>
      <w:r w:rsidRPr="00174225">
        <w:rPr>
          <w:spacing w:val="32"/>
          <w:sz w:val="20"/>
        </w:rPr>
        <w:t xml:space="preserve"> </w:t>
      </w:r>
      <w:r w:rsidRPr="00174225">
        <w:rPr>
          <w:spacing w:val="-2"/>
          <w:sz w:val="20"/>
        </w:rPr>
        <w:t>re</w:t>
      </w:r>
      <w:r w:rsidRPr="00174225">
        <w:rPr>
          <w:spacing w:val="-1"/>
          <w:sz w:val="20"/>
        </w:rPr>
        <w:t>q</w:t>
      </w:r>
      <w:r w:rsidRPr="00174225">
        <w:rPr>
          <w:spacing w:val="-2"/>
          <w:sz w:val="20"/>
        </w:rPr>
        <w:t>uir</w:t>
      </w:r>
      <w:r w:rsidRPr="00174225">
        <w:rPr>
          <w:sz w:val="20"/>
        </w:rPr>
        <w:t>e</w:t>
      </w:r>
      <w:r w:rsidRPr="00174225">
        <w:rPr>
          <w:spacing w:val="33"/>
          <w:sz w:val="20"/>
        </w:rPr>
        <w:t xml:space="preserve"> </w:t>
      </w:r>
      <w:r w:rsidRPr="00174225">
        <w:rPr>
          <w:spacing w:val="-2"/>
          <w:sz w:val="20"/>
        </w:rPr>
        <w:t>a</w:t>
      </w:r>
      <w:r w:rsidRPr="00174225">
        <w:rPr>
          <w:sz w:val="20"/>
        </w:rPr>
        <w:t>n</w:t>
      </w:r>
      <w:r w:rsidRPr="00174225">
        <w:rPr>
          <w:spacing w:val="32"/>
          <w:sz w:val="20"/>
        </w:rPr>
        <w:t xml:space="preserve"> </w:t>
      </w:r>
      <w:r w:rsidRPr="00174225">
        <w:rPr>
          <w:spacing w:val="-2"/>
          <w:sz w:val="20"/>
        </w:rPr>
        <w:t>a</w:t>
      </w:r>
      <w:r w:rsidRPr="00174225">
        <w:rPr>
          <w:spacing w:val="-1"/>
          <w:sz w:val="20"/>
        </w:rPr>
        <w:t>p</w:t>
      </w:r>
      <w:r w:rsidRPr="00174225">
        <w:rPr>
          <w:spacing w:val="-2"/>
          <w:sz w:val="20"/>
        </w:rPr>
        <w:t>propriatio</w:t>
      </w:r>
      <w:r w:rsidRPr="00174225">
        <w:rPr>
          <w:sz w:val="20"/>
        </w:rPr>
        <w:t>n</w:t>
      </w:r>
      <w:r w:rsidRPr="00174225">
        <w:rPr>
          <w:spacing w:val="32"/>
          <w:sz w:val="20"/>
        </w:rPr>
        <w:t xml:space="preserve"> </w:t>
      </w:r>
      <w:r w:rsidRPr="00174225">
        <w:rPr>
          <w:spacing w:val="-2"/>
          <w:sz w:val="20"/>
        </w:rPr>
        <w:t>b</w:t>
      </w:r>
      <w:r w:rsidRPr="00174225">
        <w:rPr>
          <w:sz w:val="20"/>
        </w:rPr>
        <w:t>y</w:t>
      </w:r>
      <w:r w:rsidRPr="00174225">
        <w:rPr>
          <w:spacing w:val="32"/>
          <w:sz w:val="20"/>
        </w:rPr>
        <w:t xml:space="preserve"> </w:t>
      </w:r>
      <w:r w:rsidRPr="00174225">
        <w:rPr>
          <w:spacing w:val="-2"/>
          <w:sz w:val="20"/>
        </w:rPr>
        <w:t>th</w:t>
      </w:r>
      <w:r w:rsidRPr="00174225">
        <w:rPr>
          <w:sz w:val="20"/>
        </w:rPr>
        <w:t>e</w:t>
      </w:r>
      <w:r w:rsidRPr="00174225">
        <w:rPr>
          <w:spacing w:val="32"/>
          <w:sz w:val="20"/>
        </w:rPr>
        <w:t xml:space="preserve"> </w:t>
      </w:r>
      <w:r w:rsidRPr="00174225">
        <w:rPr>
          <w:spacing w:val="-2"/>
          <w:sz w:val="20"/>
        </w:rPr>
        <w:t>le</w:t>
      </w:r>
      <w:r w:rsidRPr="00174225">
        <w:rPr>
          <w:spacing w:val="-1"/>
          <w:sz w:val="20"/>
        </w:rPr>
        <w:t>g</w:t>
      </w:r>
      <w:r w:rsidRPr="00174225">
        <w:rPr>
          <w:spacing w:val="-2"/>
          <w:sz w:val="20"/>
        </w:rPr>
        <w:t>islature</w:t>
      </w:r>
      <w:r w:rsidRPr="00174225">
        <w:rPr>
          <w:sz w:val="20"/>
        </w:rPr>
        <w:t xml:space="preserve">.  </w:t>
      </w:r>
      <w:r w:rsidRPr="00174225">
        <w:rPr>
          <w:spacing w:val="-1"/>
          <w:sz w:val="20"/>
        </w:rPr>
        <w:t>S</w:t>
      </w:r>
      <w:r w:rsidRPr="00174225">
        <w:rPr>
          <w:spacing w:val="-2"/>
          <w:sz w:val="20"/>
        </w:rPr>
        <w:t>pecifi</w:t>
      </w:r>
      <w:r w:rsidRPr="00174225">
        <w:rPr>
          <w:sz w:val="20"/>
        </w:rPr>
        <w:t>c</w:t>
      </w:r>
      <w:r w:rsidRPr="00174225">
        <w:rPr>
          <w:spacing w:val="32"/>
          <w:sz w:val="20"/>
        </w:rPr>
        <w:t xml:space="preserve"> </w:t>
      </w:r>
      <w:r w:rsidRPr="00174225">
        <w:rPr>
          <w:spacing w:val="-2"/>
          <w:sz w:val="20"/>
        </w:rPr>
        <w:t>source</w:t>
      </w:r>
      <w:r w:rsidRPr="00174225">
        <w:rPr>
          <w:sz w:val="20"/>
        </w:rPr>
        <w:t>s</w:t>
      </w:r>
      <w:r w:rsidRPr="00174225">
        <w:rPr>
          <w:spacing w:val="32"/>
          <w:sz w:val="20"/>
        </w:rPr>
        <w:t xml:space="preserve"> </w:t>
      </w:r>
      <w:r w:rsidRPr="00174225">
        <w:rPr>
          <w:spacing w:val="-2"/>
          <w:sz w:val="20"/>
        </w:rPr>
        <w:t>a</w:t>
      </w:r>
      <w:r w:rsidRPr="00174225">
        <w:rPr>
          <w:spacing w:val="-1"/>
          <w:sz w:val="20"/>
        </w:rPr>
        <w:t>n</w:t>
      </w:r>
      <w:r w:rsidRPr="00174225">
        <w:rPr>
          <w:sz w:val="20"/>
        </w:rPr>
        <w:t>d</w:t>
      </w:r>
      <w:r w:rsidRPr="00174225">
        <w:rPr>
          <w:spacing w:val="32"/>
          <w:sz w:val="20"/>
        </w:rPr>
        <w:t xml:space="preserve"> </w:t>
      </w:r>
      <w:r w:rsidRPr="00174225">
        <w:rPr>
          <w:spacing w:val="-2"/>
          <w:sz w:val="20"/>
        </w:rPr>
        <w:t>th</w:t>
      </w:r>
      <w:r w:rsidRPr="00174225">
        <w:rPr>
          <w:sz w:val="20"/>
        </w:rPr>
        <w:t>e</w:t>
      </w:r>
      <w:r w:rsidRPr="00174225">
        <w:rPr>
          <w:w w:val="102"/>
          <w:sz w:val="20"/>
        </w:rPr>
        <w:t xml:space="preserve"> </w:t>
      </w:r>
      <w:r w:rsidRPr="00174225">
        <w:rPr>
          <w:spacing w:val="-2"/>
          <w:sz w:val="20"/>
        </w:rPr>
        <w:t>a</w:t>
      </w:r>
      <w:r w:rsidRPr="00174225">
        <w:rPr>
          <w:sz w:val="20"/>
        </w:rPr>
        <w:t>m</w:t>
      </w:r>
      <w:r w:rsidRPr="00174225">
        <w:rPr>
          <w:spacing w:val="-2"/>
          <w:sz w:val="20"/>
        </w:rPr>
        <w:t>oun</w:t>
      </w:r>
      <w:r w:rsidRPr="00174225">
        <w:rPr>
          <w:sz w:val="20"/>
        </w:rPr>
        <w:t>t</w:t>
      </w:r>
      <w:r w:rsidRPr="00174225">
        <w:rPr>
          <w:spacing w:val="44"/>
          <w:sz w:val="20"/>
        </w:rPr>
        <w:t xml:space="preserve"> </w:t>
      </w:r>
      <w:r w:rsidRPr="00174225">
        <w:rPr>
          <w:spacing w:val="-2"/>
          <w:sz w:val="20"/>
        </w:rPr>
        <w:t>o</w:t>
      </w:r>
      <w:r w:rsidRPr="00174225">
        <w:rPr>
          <w:sz w:val="20"/>
        </w:rPr>
        <w:t>f</w:t>
      </w:r>
      <w:r w:rsidRPr="00174225">
        <w:rPr>
          <w:spacing w:val="45"/>
          <w:sz w:val="20"/>
        </w:rPr>
        <w:t xml:space="preserve"> </w:t>
      </w:r>
      <w:r w:rsidRPr="00174225">
        <w:rPr>
          <w:spacing w:val="-2"/>
          <w:sz w:val="20"/>
        </w:rPr>
        <w:t>possibl</w:t>
      </w:r>
      <w:r w:rsidRPr="00174225">
        <w:rPr>
          <w:sz w:val="20"/>
        </w:rPr>
        <w:t>e</w:t>
      </w:r>
      <w:r w:rsidRPr="00174225">
        <w:rPr>
          <w:spacing w:val="44"/>
          <w:sz w:val="20"/>
        </w:rPr>
        <w:t xml:space="preserve"> </w:t>
      </w:r>
      <w:r w:rsidRPr="00174225">
        <w:rPr>
          <w:spacing w:val="-2"/>
          <w:sz w:val="20"/>
        </w:rPr>
        <w:t>fund</w:t>
      </w:r>
      <w:r w:rsidRPr="00174225">
        <w:rPr>
          <w:sz w:val="20"/>
        </w:rPr>
        <w:t>s</w:t>
      </w:r>
      <w:r w:rsidRPr="00174225">
        <w:rPr>
          <w:spacing w:val="45"/>
          <w:sz w:val="20"/>
        </w:rPr>
        <w:t xml:space="preserve"> </w:t>
      </w:r>
      <w:r w:rsidRPr="00174225">
        <w:rPr>
          <w:spacing w:val="-2"/>
          <w:sz w:val="20"/>
        </w:rPr>
        <w:t>a</w:t>
      </w:r>
      <w:r w:rsidRPr="00174225">
        <w:rPr>
          <w:spacing w:val="-1"/>
          <w:sz w:val="20"/>
        </w:rPr>
        <w:t>v</w:t>
      </w:r>
      <w:r w:rsidRPr="00174225">
        <w:rPr>
          <w:spacing w:val="-2"/>
          <w:sz w:val="20"/>
        </w:rPr>
        <w:t>aila</w:t>
      </w:r>
      <w:r w:rsidRPr="00174225">
        <w:rPr>
          <w:spacing w:val="-1"/>
          <w:sz w:val="20"/>
        </w:rPr>
        <w:t>b</w:t>
      </w:r>
      <w:r w:rsidRPr="00174225">
        <w:rPr>
          <w:spacing w:val="-2"/>
          <w:sz w:val="20"/>
        </w:rPr>
        <w:t>l</w:t>
      </w:r>
      <w:r w:rsidRPr="00174225">
        <w:rPr>
          <w:sz w:val="20"/>
        </w:rPr>
        <w:t>e</w:t>
      </w:r>
      <w:r w:rsidRPr="00174225">
        <w:rPr>
          <w:spacing w:val="44"/>
          <w:sz w:val="20"/>
        </w:rPr>
        <w:t xml:space="preserve"> </w:t>
      </w:r>
      <w:r w:rsidRPr="00174225">
        <w:rPr>
          <w:spacing w:val="-2"/>
          <w:sz w:val="20"/>
        </w:rPr>
        <w:t>t</w:t>
      </w:r>
      <w:r w:rsidRPr="00174225">
        <w:rPr>
          <w:sz w:val="20"/>
        </w:rPr>
        <w:t>o</w:t>
      </w:r>
      <w:r w:rsidRPr="00174225">
        <w:rPr>
          <w:spacing w:val="46"/>
          <w:sz w:val="20"/>
        </w:rPr>
        <w:t xml:space="preserve"> </w:t>
      </w:r>
      <w:r w:rsidRPr="00174225">
        <w:rPr>
          <w:sz w:val="20"/>
        </w:rPr>
        <w:t>m</w:t>
      </w:r>
      <w:r w:rsidRPr="00174225">
        <w:rPr>
          <w:spacing w:val="-2"/>
          <w:sz w:val="20"/>
        </w:rPr>
        <w:t>ee</w:t>
      </w:r>
      <w:r w:rsidRPr="00174225">
        <w:rPr>
          <w:sz w:val="20"/>
        </w:rPr>
        <w:t>t</w:t>
      </w:r>
      <w:r w:rsidRPr="00174225">
        <w:rPr>
          <w:spacing w:val="43"/>
          <w:sz w:val="20"/>
        </w:rPr>
        <w:t xml:space="preserve"> </w:t>
      </w:r>
      <w:r w:rsidRPr="00174225">
        <w:rPr>
          <w:spacing w:val="-2"/>
          <w:sz w:val="20"/>
        </w:rPr>
        <w:t>th</w:t>
      </w:r>
      <w:r w:rsidRPr="00174225">
        <w:rPr>
          <w:sz w:val="20"/>
        </w:rPr>
        <w:t>e</w:t>
      </w:r>
      <w:r w:rsidRPr="00174225">
        <w:rPr>
          <w:spacing w:val="45"/>
          <w:sz w:val="20"/>
        </w:rPr>
        <w:t xml:space="preserve"> </w:t>
      </w:r>
      <w:r w:rsidRPr="00174225">
        <w:rPr>
          <w:sz w:val="20"/>
        </w:rPr>
        <w:t>m</w:t>
      </w:r>
      <w:r w:rsidRPr="00174225">
        <w:rPr>
          <w:spacing w:val="-2"/>
          <w:sz w:val="20"/>
        </w:rPr>
        <w:t>atchin</w:t>
      </w:r>
      <w:r w:rsidRPr="00174225">
        <w:rPr>
          <w:sz w:val="20"/>
        </w:rPr>
        <w:t>g</w:t>
      </w:r>
      <w:r w:rsidRPr="00174225">
        <w:rPr>
          <w:spacing w:val="45"/>
          <w:sz w:val="20"/>
        </w:rPr>
        <w:t xml:space="preserve"> </w:t>
      </w:r>
      <w:r w:rsidRPr="00174225">
        <w:rPr>
          <w:spacing w:val="-2"/>
          <w:sz w:val="20"/>
        </w:rPr>
        <w:t>require</w:t>
      </w:r>
      <w:r w:rsidRPr="00174225">
        <w:rPr>
          <w:sz w:val="20"/>
        </w:rPr>
        <w:t>m</w:t>
      </w:r>
      <w:r w:rsidRPr="00174225">
        <w:rPr>
          <w:spacing w:val="-2"/>
          <w:sz w:val="20"/>
        </w:rPr>
        <w:t>ent</w:t>
      </w:r>
      <w:r w:rsidRPr="00174225">
        <w:rPr>
          <w:sz w:val="20"/>
        </w:rPr>
        <w:t>s</w:t>
      </w:r>
      <w:r w:rsidRPr="00174225">
        <w:rPr>
          <w:spacing w:val="45"/>
          <w:sz w:val="20"/>
        </w:rPr>
        <w:t xml:space="preserve"> </w:t>
      </w:r>
      <w:r w:rsidRPr="00174225">
        <w:rPr>
          <w:spacing w:val="-2"/>
          <w:sz w:val="20"/>
        </w:rPr>
        <w:t>fo</w:t>
      </w:r>
      <w:r w:rsidRPr="00174225">
        <w:rPr>
          <w:sz w:val="20"/>
        </w:rPr>
        <w:t>r</w:t>
      </w:r>
      <w:r w:rsidRPr="00174225">
        <w:rPr>
          <w:spacing w:val="45"/>
          <w:sz w:val="20"/>
        </w:rPr>
        <w:t xml:space="preserve"> </w:t>
      </w:r>
      <w:r w:rsidRPr="00174225">
        <w:rPr>
          <w:sz w:val="20"/>
        </w:rPr>
        <w:t>a</w:t>
      </w:r>
      <w:r w:rsidRPr="00174225">
        <w:rPr>
          <w:spacing w:val="44"/>
          <w:sz w:val="20"/>
        </w:rPr>
        <w:t xml:space="preserve"> </w:t>
      </w:r>
      <w:r w:rsidRPr="00174225">
        <w:rPr>
          <w:spacing w:val="-2"/>
          <w:sz w:val="20"/>
        </w:rPr>
        <w:t>progra</w:t>
      </w:r>
      <w:r w:rsidRPr="00174225">
        <w:rPr>
          <w:sz w:val="20"/>
        </w:rPr>
        <w:t>m</w:t>
      </w:r>
      <w:r w:rsidRPr="00174225">
        <w:rPr>
          <w:spacing w:val="47"/>
          <w:sz w:val="20"/>
        </w:rPr>
        <w:t xml:space="preserve"> </w:t>
      </w:r>
      <w:r w:rsidRPr="00174225">
        <w:rPr>
          <w:spacing w:val="-2"/>
          <w:sz w:val="20"/>
        </w:rPr>
        <w:t>yea</w:t>
      </w:r>
      <w:r w:rsidRPr="00174225">
        <w:rPr>
          <w:sz w:val="20"/>
        </w:rPr>
        <w:t>r</w:t>
      </w:r>
      <w:r w:rsidRPr="00174225">
        <w:rPr>
          <w:spacing w:val="44"/>
          <w:sz w:val="20"/>
        </w:rPr>
        <w:t xml:space="preserve"> </w:t>
      </w:r>
      <w:r w:rsidRPr="00174225">
        <w:rPr>
          <w:sz w:val="20"/>
        </w:rPr>
        <w:t>w</w:t>
      </w:r>
      <w:r w:rsidRPr="00174225">
        <w:rPr>
          <w:spacing w:val="-2"/>
          <w:sz w:val="20"/>
        </w:rPr>
        <w:t>il</w:t>
      </w:r>
      <w:r w:rsidRPr="00174225">
        <w:rPr>
          <w:sz w:val="20"/>
        </w:rPr>
        <w:t>l</w:t>
      </w:r>
      <w:r w:rsidRPr="00174225">
        <w:rPr>
          <w:spacing w:val="45"/>
          <w:sz w:val="20"/>
        </w:rPr>
        <w:t xml:space="preserve"> </w:t>
      </w:r>
      <w:r w:rsidRPr="00174225">
        <w:rPr>
          <w:spacing w:val="-2"/>
          <w:sz w:val="20"/>
        </w:rPr>
        <w:t>b</w:t>
      </w:r>
      <w:r w:rsidRPr="00174225">
        <w:rPr>
          <w:sz w:val="20"/>
        </w:rPr>
        <w:t>e</w:t>
      </w:r>
      <w:r w:rsidRPr="00174225">
        <w:rPr>
          <w:w w:val="102"/>
          <w:sz w:val="20"/>
        </w:rPr>
        <w:t xml:space="preserve"> </w:t>
      </w:r>
      <w:r w:rsidRPr="00174225">
        <w:rPr>
          <w:spacing w:val="-1"/>
          <w:sz w:val="20"/>
        </w:rPr>
        <w:t>d</w:t>
      </w:r>
      <w:r w:rsidRPr="00174225">
        <w:rPr>
          <w:spacing w:val="-2"/>
          <w:sz w:val="20"/>
        </w:rPr>
        <w:t>eter</w:t>
      </w:r>
      <w:r w:rsidRPr="00174225">
        <w:rPr>
          <w:sz w:val="20"/>
        </w:rPr>
        <w:t>m</w:t>
      </w:r>
      <w:r w:rsidRPr="00174225">
        <w:rPr>
          <w:spacing w:val="-2"/>
          <w:sz w:val="20"/>
        </w:rPr>
        <w:t>i</w:t>
      </w:r>
      <w:r w:rsidRPr="00174225">
        <w:rPr>
          <w:spacing w:val="-1"/>
          <w:sz w:val="20"/>
        </w:rPr>
        <w:t>n</w:t>
      </w:r>
      <w:r w:rsidRPr="00174225">
        <w:rPr>
          <w:spacing w:val="-2"/>
          <w:sz w:val="20"/>
        </w:rPr>
        <w:t>e</w:t>
      </w:r>
      <w:r w:rsidRPr="00174225">
        <w:rPr>
          <w:sz w:val="20"/>
        </w:rPr>
        <w:t>d</w:t>
      </w:r>
      <w:r w:rsidRPr="00174225">
        <w:rPr>
          <w:spacing w:val="8"/>
          <w:sz w:val="20"/>
        </w:rPr>
        <w:t xml:space="preserve"> </w:t>
      </w:r>
      <w:r w:rsidRPr="00174225">
        <w:rPr>
          <w:spacing w:val="-1"/>
          <w:sz w:val="20"/>
        </w:rPr>
        <w:t>p</w:t>
      </w:r>
      <w:r w:rsidRPr="00174225">
        <w:rPr>
          <w:spacing w:val="-2"/>
          <w:sz w:val="20"/>
        </w:rPr>
        <w:t>ri</w:t>
      </w:r>
      <w:r w:rsidRPr="00174225">
        <w:rPr>
          <w:spacing w:val="-1"/>
          <w:sz w:val="20"/>
        </w:rPr>
        <w:t>o</w:t>
      </w:r>
      <w:r w:rsidRPr="00174225">
        <w:rPr>
          <w:sz w:val="20"/>
        </w:rPr>
        <w:t>r</w:t>
      </w:r>
      <w:r w:rsidRPr="00174225">
        <w:rPr>
          <w:spacing w:val="7"/>
          <w:sz w:val="20"/>
        </w:rPr>
        <w:t xml:space="preserve"> </w:t>
      </w:r>
      <w:r w:rsidRPr="00174225">
        <w:rPr>
          <w:spacing w:val="-2"/>
          <w:sz w:val="20"/>
        </w:rPr>
        <w:t>t</w:t>
      </w:r>
      <w:r w:rsidRPr="00174225">
        <w:rPr>
          <w:sz w:val="20"/>
        </w:rPr>
        <w:t>o</w:t>
      </w:r>
      <w:r w:rsidRPr="00174225">
        <w:rPr>
          <w:spacing w:val="8"/>
          <w:sz w:val="20"/>
        </w:rPr>
        <w:t xml:space="preserve"> </w:t>
      </w:r>
      <w:r w:rsidRPr="00174225">
        <w:rPr>
          <w:spacing w:val="-2"/>
          <w:sz w:val="20"/>
        </w:rPr>
        <w:t>a</w:t>
      </w:r>
      <w:r w:rsidRPr="00174225">
        <w:rPr>
          <w:spacing w:val="-1"/>
          <w:sz w:val="20"/>
        </w:rPr>
        <w:t>n</w:t>
      </w:r>
      <w:r w:rsidRPr="00174225">
        <w:rPr>
          <w:sz w:val="20"/>
        </w:rPr>
        <w:t>y</w:t>
      </w:r>
      <w:r w:rsidRPr="00174225">
        <w:rPr>
          <w:spacing w:val="8"/>
          <w:sz w:val="20"/>
        </w:rPr>
        <w:t xml:space="preserve"> </w:t>
      </w:r>
      <w:r w:rsidRPr="00174225">
        <w:rPr>
          <w:spacing w:val="-1"/>
          <w:sz w:val="20"/>
        </w:rPr>
        <w:t>d</w:t>
      </w:r>
      <w:r w:rsidRPr="00174225">
        <w:rPr>
          <w:spacing w:val="-2"/>
          <w:sz w:val="20"/>
        </w:rPr>
        <w:t>ra</w:t>
      </w:r>
      <w:r w:rsidRPr="00174225">
        <w:rPr>
          <w:sz w:val="20"/>
        </w:rPr>
        <w:t>w</w:t>
      </w:r>
      <w:r w:rsidRPr="00174225">
        <w:rPr>
          <w:spacing w:val="9"/>
          <w:sz w:val="20"/>
        </w:rPr>
        <w:t xml:space="preserve"> </w:t>
      </w:r>
      <w:r w:rsidRPr="00174225">
        <w:rPr>
          <w:spacing w:val="-1"/>
          <w:sz w:val="20"/>
        </w:rPr>
        <w:t>o</w:t>
      </w:r>
      <w:r w:rsidRPr="00174225">
        <w:rPr>
          <w:sz w:val="20"/>
        </w:rPr>
        <w:t>f</w:t>
      </w:r>
      <w:r w:rsidRPr="00174225">
        <w:rPr>
          <w:spacing w:val="7"/>
          <w:sz w:val="20"/>
        </w:rPr>
        <w:t xml:space="preserve"> </w:t>
      </w:r>
      <w:r w:rsidRPr="00174225">
        <w:rPr>
          <w:spacing w:val="-1"/>
          <w:sz w:val="20"/>
        </w:rPr>
        <w:t>HO</w:t>
      </w:r>
      <w:r w:rsidRPr="00174225">
        <w:rPr>
          <w:sz w:val="20"/>
        </w:rPr>
        <w:t>ME</w:t>
      </w:r>
      <w:r w:rsidRPr="00174225">
        <w:rPr>
          <w:spacing w:val="9"/>
          <w:sz w:val="20"/>
        </w:rPr>
        <w:t xml:space="preserve"> </w:t>
      </w:r>
      <w:r w:rsidRPr="00174225">
        <w:rPr>
          <w:spacing w:val="-2"/>
          <w:sz w:val="20"/>
        </w:rPr>
        <w:t>f</w:t>
      </w:r>
      <w:r w:rsidRPr="00174225">
        <w:rPr>
          <w:spacing w:val="-1"/>
          <w:sz w:val="20"/>
        </w:rPr>
        <w:t>und</w:t>
      </w:r>
      <w:r w:rsidRPr="00174225">
        <w:rPr>
          <w:spacing w:val="-2"/>
          <w:sz w:val="20"/>
        </w:rPr>
        <w:t>s</w:t>
      </w:r>
      <w:r w:rsidRPr="00174225">
        <w:rPr>
          <w:sz w:val="20"/>
        </w:rPr>
        <w:t>.  A HOME recipient may be required to provide a "Match" source to close their project.</w:t>
      </w:r>
    </w:p>
    <w:p w:rsidR="0060336D" w:rsidRPr="00174225" w:rsidRDefault="0060336D" w:rsidP="0060336D">
      <w:pPr>
        <w:spacing w:before="16" w:line="240" w:lineRule="exact"/>
        <w:jc w:val="both"/>
        <w:rPr>
          <w:sz w:val="20"/>
          <w:szCs w:val="20"/>
        </w:rPr>
      </w:pPr>
    </w:p>
    <w:p w:rsidR="0060336D" w:rsidRPr="00174225" w:rsidRDefault="0060336D" w:rsidP="0060336D">
      <w:pPr>
        <w:pStyle w:val="BodyText"/>
        <w:spacing w:line="251" w:lineRule="auto"/>
        <w:ind w:left="100" w:right="114"/>
        <w:jc w:val="both"/>
        <w:rPr>
          <w:sz w:val="20"/>
        </w:rPr>
      </w:pPr>
      <w:r w:rsidRPr="00174225">
        <w:rPr>
          <w:spacing w:val="-1"/>
          <w:sz w:val="20"/>
        </w:rPr>
        <w:t>Fo</w:t>
      </w:r>
      <w:r w:rsidRPr="00174225">
        <w:rPr>
          <w:sz w:val="20"/>
        </w:rPr>
        <w:t>r</w:t>
      </w:r>
      <w:r w:rsidRPr="00174225">
        <w:rPr>
          <w:spacing w:val="8"/>
          <w:sz w:val="20"/>
        </w:rPr>
        <w:t xml:space="preserve"> </w:t>
      </w:r>
      <w:r w:rsidRPr="00174225">
        <w:rPr>
          <w:spacing w:val="-1"/>
          <w:sz w:val="20"/>
        </w:rPr>
        <w:t>2002</w:t>
      </w:r>
      <w:r w:rsidRPr="00174225">
        <w:rPr>
          <w:sz w:val="20"/>
        </w:rPr>
        <w:t>,</w:t>
      </w:r>
      <w:r w:rsidRPr="00174225">
        <w:rPr>
          <w:spacing w:val="8"/>
          <w:sz w:val="20"/>
        </w:rPr>
        <w:t xml:space="preserve"> </w:t>
      </w:r>
      <w:r w:rsidRPr="00174225">
        <w:rPr>
          <w:spacing w:val="-1"/>
          <w:sz w:val="20"/>
        </w:rPr>
        <w:t>HU</w:t>
      </w:r>
      <w:r w:rsidRPr="00174225">
        <w:rPr>
          <w:sz w:val="20"/>
        </w:rPr>
        <w:t>D</w:t>
      </w:r>
      <w:r w:rsidRPr="00174225">
        <w:rPr>
          <w:spacing w:val="10"/>
          <w:sz w:val="20"/>
        </w:rPr>
        <w:t xml:space="preserve"> </w:t>
      </w:r>
      <w:r w:rsidRPr="00174225">
        <w:rPr>
          <w:spacing w:val="-1"/>
          <w:sz w:val="20"/>
        </w:rPr>
        <w:t>g</w:t>
      </w:r>
      <w:r w:rsidRPr="00174225">
        <w:rPr>
          <w:spacing w:val="-2"/>
          <w:sz w:val="20"/>
        </w:rPr>
        <w:t>ra</w:t>
      </w:r>
      <w:r w:rsidRPr="00174225">
        <w:rPr>
          <w:spacing w:val="-1"/>
          <w:sz w:val="20"/>
        </w:rPr>
        <w:t>n</w:t>
      </w:r>
      <w:r w:rsidRPr="00174225">
        <w:rPr>
          <w:spacing w:val="-2"/>
          <w:sz w:val="20"/>
        </w:rPr>
        <w:t>te</w:t>
      </w:r>
      <w:r w:rsidRPr="00174225">
        <w:rPr>
          <w:sz w:val="20"/>
        </w:rPr>
        <w:t>d</w:t>
      </w:r>
      <w:r w:rsidRPr="00174225">
        <w:rPr>
          <w:spacing w:val="10"/>
          <w:sz w:val="20"/>
        </w:rPr>
        <w:t xml:space="preserve"> </w:t>
      </w:r>
      <w:r w:rsidRPr="00174225">
        <w:rPr>
          <w:sz w:val="20"/>
        </w:rPr>
        <w:t>a</w:t>
      </w:r>
      <w:r w:rsidRPr="00174225">
        <w:rPr>
          <w:spacing w:val="9"/>
          <w:sz w:val="20"/>
        </w:rPr>
        <w:t xml:space="preserve"> </w:t>
      </w:r>
      <w:r w:rsidRPr="00174225">
        <w:rPr>
          <w:spacing w:val="-2"/>
          <w:sz w:val="20"/>
        </w:rPr>
        <w:t>f</w:t>
      </w:r>
      <w:r w:rsidRPr="00174225">
        <w:rPr>
          <w:spacing w:val="-1"/>
          <w:sz w:val="20"/>
        </w:rPr>
        <w:t>u</w:t>
      </w:r>
      <w:r w:rsidRPr="00174225">
        <w:rPr>
          <w:spacing w:val="-2"/>
          <w:sz w:val="20"/>
        </w:rPr>
        <w:t>l</w:t>
      </w:r>
      <w:r w:rsidRPr="00174225">
        <w:rPr>
          <w:sz w:val="20"/>
        </w:rPr>
        <w:t>l</w:t>
      </w:r>
      <w:r w:rsidRPr="00174225">
        <w:rPr>
          <w:spacing w:val="8"/>
          <w:sz w:val="20"/>
        </w:rPr>
        <w:t xml:space="preserve"> </w:t>
      </w:r>
      <w:r w:rsidRPr="00174225">
        <w:rPr>
          <w:spacing w:val="-1"/>
          <w:sz w:val="20"/>
        </w:rPr>
        <w:t>w</w:t>
      </w:r>
      <w:r w:rsidRPr="00174225">
        <w:rPr>
          <w:spacing w:val="-2"/>
          <w:sz w:val="20"/>
        </w:rPr>
        <w:t>ai</w:t>
      </w:r>
      <w:r w:rsidRPr="00174225">
        <w:rPr>
          <w:spacing w:val="-1"/>
          <w:sz w:val="20"/>
        </w:rPr>
        <w:t>v</w:t>
      </w:r>
      <w:r w:rsidRPr="00174225">
        <w:rPr>
          <w:spacing w:val="-2"/>
          <w:sz w:val="20"/>
        </w:rPr>
        <w:t>e</w:t>
      </w:r>
      <w:r w:rsidRPr="00174225">
        <w:rPr>
          <w:sz w:val="20"/>
        </w:rPr>
        <w:t>r</w:t>
      </w:r>
      <w:r w:rsidRPr="00174225">
        <w:rPr>
          <w:spacing w:val="9"/>
          <w:sz w:val="20"/>
        </w:rPr>
        <w:t xml:space="preserve"> </w:t>
      </w:r>
      <w:r w:rsidRPr="00174225">
        <w:rPr>
          <w:spacing w:val="-1"/>
          <w:sz w:val="20"/>
        </w:rPr>
        <w:t>o</w:t>
      </w:r>
      <w:r w:rsidRPr="00174225">
        <w:rPr>
          <w:sz w:val="20"/>
        </w:rPr>
        <w:t>f</w:t>
      </w:r>
      <w:r w:rsidRPr="00174225">
        <w:rPr>
          <w:spacing w:val="8"/>
          <w:sz w:val="20"/>
        </w:rPr>
        <w:t xml:space="preserve"> </w:t>
      </w:r>
      <w:r w:rsidRPr="00174225">
        <w:rPr>
          <w:spacing w:val="-2"/>
          <w:sz w:val="20"/>
        </w:rPr>
        <w:t>t</w:t>
      </w:r>
      <w:r w:rsidRPr="00174225">
        <w:rPr>
          <w:spacing w:val="-1"/>
          <w:sz w:val="20"/>
        </w:rPr>
        <w:t>h</w:t>
      </w:r>
      <w:r w:rsidRPr="00174225">
        <w:rPr>
          <w:sz w:val="20"/>
        </w:rPr>
        <w:t>e</w:t>
      </w:r>
      <w:r w:rsidRPr="00174225">
        <w:rPr>
          <w:spacing w:val="9"/>
          <w:sz w:val="20"/>
        </w:rPr>
        <w:t xml:space="preserve"> </w:t>
      </w:r>
      <w:r w:rsidRPr="00174225">
        <w:rPr>
          <w:sz w:val="20"/>
        </w:rPr>
        <w:t>m</w:t>
      </w:r>
      <w:r w:rsidRPr="00174225">
        <w:rPr>
          <w:spacing w:val="-2"/>
          <w:sz w:val="20"/>
        </w:rPr>
        <w:t>atc</w:t>
      </w:r>
      <w:r w:rsidRPr="00174225">
        <w:rPr>
          <w:sz w:val="20"/>
        </w:rPr>
        <w:t>h</w:t>
      </w:r>
      <w:r w:rsidRPr="00174225">
        <w:rPr>
          <w:spacing w:val="10"/>
          <w:sz w:val="20"/>
        </w:rPr>
        <w:t xml:space="preserve"> </w:t>
      </w:r>
      <w:r w:rsidRPr="00174225">
        <w:rPr>
          <w:spacing w:val="-2"/>
          <w:sz w:val="20"/>
        </w:rPr>
        <w:t>re</w:t>
      </w:r>
      <w:r w:rsidRPr="00174225">
        <w:rPr>
          <w:spacing w:val="-1"/>
          <w:sz w:val="20"/>
        </w:rPr>
        <w:t>qu</w:t>
      </w:r>
      <w:r w:rsidRPr="00174225">
        <w:rPr>
          <w:spacing w:val="-2"/>
          <w:sz w:val="20"/>
        </w:rPr>
        <w:t>ire</w:t>
      </w:r>
      <w:r w:rsidRPr="00174225">
        <w:rPr>
          <w:sz w:val="20"/>
        </w:rPr>
        <w:t>m</w:t>
      </w:r>
      <w:r w:rsidRPr="00174225">
        <w:rPr>
          <w:spacing w:val="-2"/>
          <w:sz w:val="20"/>
        </w:rPr>
        <w:t>e</w:t>
      </w:r>
      <w:r w:rsidRPr="00174225">
        <w:rPr>
          <w:spacing w:val="-1"/>
          <w:sz w:val="20"/>
        </w:rPr>
        <w:t>n</w:t>
      </w:r>
      <w:r w:rsidRPr="00174225">
        <w:rPr>
          <w:sz w:val="20"/>
        </w:rPr>
        <w:t>t</w:t>
      </w:r>
      <w:r w:rsidRPr="00174225">
        <w:rPr>
          <w:spacing w:val="8"/>
          <w:sz w:val="20"/>
        </w:rPr>
        <w:t xml:space="preserve"> </w:t>
      </w:r>
      <w:r w:rsidRPr="00174225">
        <w:rPr>
          <w:spacing w:val="-1"/>
          <w:sz w:val="20"/>
        </w:rPr>
        <w:t>du</w:t>
      </w:r>
      <w:r w:rsidRPr="00174225">
        <w:rPr>
          <w:sz w:val="20"/>
        </w:rPr>
        <w:t>e</w:t>
      </w:r>
      <w:r w:rsidRPr="00174225">
        <w:rPr>
          <w:spacing w:val="9"/>
          <w:sz w:val="20"/>
        </w:rPr>
        <w:t xml:space="preserve"> </w:t>
      </w:r>
      <w:r w:rsidRPr="00174225">
        <w:rPr>
          <w:spacing w:val="-2"/>
          <w:sz w:val="20"/>
        </w:rPr>
        <w:t>t</w:t>
      </w:r>
      <w:r w:rsidRPr="00174225">
        <w:rPr>
          <w:sz w:val="20"/>
        </w:rPr>
        <w:t>o</w:t>
      </w:r>
      <w:r w:rsidRPr="00174225">
        <w:rPr>
          <w:spacing w:val="10"/>
          <w:sz w:val="20"/>
        </w:rPr>
        <w:t xml:space="preserve"> </w:t>
      </w:r>
      <w:r w:rsidRPr="00174225">
        <w:rPr>
          <w:spacing w:val="-2"/>
          <w:sz w:val="20"/>
        </w:rPr>
        <w:t>t</w:t>
      </w:r>
      <w:r w:rsidRPr="00174225">
        <w:rPr>
          <w:spacing w:val="-1"/>
          <w:sz w:val="20"/>
        </w:rPr>
        <w:t>h</w:t>
      </w:r>
      <w:r w:rsidRPr="00174225">
        <w:rPr>
          <w:sz w:val="20"/>
        </w:rPr>
        <w:t>e</w:t>
      </w:r>
      <w:r w:rsidRPr="00174225">
        <w:rPr>
          <w:spacing w:val="9"/>
          <w:sz w:val="20"/>
        </w:rPr>
        <w:t xml:space="preserve"> </w:t>
      </w:r>
      <w:r w:rsidRPr="00174225">
        <w:rPr>
          <w:spacing w:val="-1"/>
          <w:sz w:val="20"/>
        </w:rPr>
        <w:t>S</w:t>
      </w:r>
      <w:r w:rsidRPr="00174225">
        <w:rPr>
          <w:spacing w:val="-2"/>
          <w:sz w:val="20"/>
        </w:rPr>
        <w:t>tat</w:t>
      </w:r>
      <w:r w:rsidRPr="00174225">
        <w:rPr>
          <w:sz w:val="20"/>
        </w:rPr>
        <w:t>e</w:t>
      </w:r>
      <w:r w:rsidRPr="00174225">
        <w:rPr>
          <w:spacing w:val="9"/>
          <w:sz w:val="20"/>
        </w:rPr>
        <w:t xml:space="preserve"> </w:t>
      </w:r>
      <w:r w:rsidRPr="00174225">
        <w:rPr>
          <w:spacing w:val="-1"/>
          <w:sz w:val="20"/>
        </w:rPr>
        <w:t>o</w:t>
      </w:r>
      <w:r w:rsidRPr="00174225">
        <w:rPr>
          <w:sz w:val="20"/>
        </w:rPr>
        <w:t>f</w:t>
      </w:r>
      <w:r w:rsidRPr="00174225">
        <w:rPr>
          <w:spacing w:val="9"/>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w:t>
      </w:r>
      <w:r w:rsidRPr="00174225">
        <w:rPr>
          <w:spacing w:val="-2"/>
          <w:sz w:val="20"/>
        </w:rPr>
        <w:t>a’</w:t>
      </w:r>
      <w:r w:rsidRPr="00174225">
        <w:rPr>
          <w:sz w:val="20"/>
        </w:rPr>
        <w:t>s</w:t>
      </w:r>
      <w:r w:rsidRPr="00174225">
        <w:rPr>
          <w:w w:val="102"/>
          <w:sz w:val="20"/>
        </w:rPr>
        <w:t xml:space="preserve"> </w:t>
      </w:r>
      <w:r w:rsidRPr="00174225">
        <w:rPr>
          <w:spacing w:val="-1"/>
          <w:sz w:val="20"/>
        </w:rPr>
        <w:t>d</w:t>
      </w:r>
      <w:r w:rsidRPr="00174225">
        <w:rPr>
          <w:spacing w:val="-2"/>
          <w:sz w:val="20"/>
        </w:rPr>
        <w:t>esi</w:t>
      </w:r>
      <w:r w:rsidRPr="00174225">
        <w:rPr>
          <w:spacing w:val="-1"/>
          <w:sz w:val="20"/>
        </w:rPr>
        <w:t>gn</w:t>
      </w:r>
      <w:r w:rsidRPr="00174225">
        <w:rPr>
          <w:spacing w:val="-2"/>
          <w:sz w:val="20"/>
        </w:rPr>
        <w:t>ati</w:t>
      </w:r>
      <w:r w:rsidRPr="00174225">
        <w:rPr>
          <w:spacing w:val="-1"/>
          <w:sz w:val="20"/>
        </w:rPr>
        <w:t>o</w:t>
      </w:r>
      <w:r w:rsidRPr="00174225">
        <w:rPr>
          <w:sz w:val="20"/>
        </w:rPr>
        <w:t>n</w:t>
      </w:r>
      <w:r w:rsidRPr="00174225">
        <w:rPr>
          <w:spacing w:val="15"/>
          <w:sz w:val="20"/>
        </w:rPr>
        <w:t xml:space="preserve"> </w:t>
      </w:r>
      <w:r w:rsidRPr="00174225">
        <w:rPr>
          <w:spacing w:val="-2"/>
          <w:sz w:val="20"/>
        </w:rPr>
        <w:t>a</w:t>
      </w:r>
      <w:r w:rsidRPr="00174225">
        <w:rPr>
          <w:sz w:val="20"/>
        </w:rPr>
        <w:t>s</w:t>
      </w:r>
      <w:r w:rsidRPr="00174225">
        <w:rPr>
          <w:spacing w:val="16"/>
          <w:sz w:val="20"/>
        </w:rPr>
        <w:t xml:space="preserve"> </w:t>
      </w:r>
      <w:r w:rsidRPr="00174225">
        <w:rPr>
          <w:sz w:val="20"/>
        </w:rPr>
        <w:t>a</w:t>
      </w:r>
      <w:r w:rsidRPr="00174225">
        <w:rPr>
          <w:spacing w:val="16"/>
          <w:sz w:val="20"/>
        </w:rPr>
        <w:t xml:space="preserve"> </w:t>
      </w:r>
      <w:r w:rsidRPr="00174225">
        <w:rPr>
          <w:spacing w:val="-1"/>
          <w:sz w:val="20"/>
        </w:rPr>
        <w:t>P</w:t>
      </w:r>
      <w:r w:rsidRPr="00174225">
        <w:rPr>
          <w:spacing w:val="-2"/>
          <w:sz w:val="20"/>
        </w:rPr>
        <w:t>artici</w:t>
      </w:r>
      <w:r w:rsidRPr="00174225">
        <w:rPr>
          <w:spacing w:val="-1"/>
          <w:sz w:val="20"/>
        </w:rPr>
        <w:t>p</w:t>
      </w:r>
      <w:r w:rsidRPr="00174225">
        <w:rPr>
          <w:spacing w:val="-2"/>
          <w:sz w:val="20"/>
        </w:rPr>
        <w:t>ati</w:t>
      </w:r>
      <w:r w:rsidRPr="00174225">
        <w:rPr>
          <w:spacing w:val="-1"/>
          <w:sz w:val="20"/>
        </w:rPr>
        <w:t>n</w:t>
      </w:r>
      <w:r w:rsidRPr="00174225">
        <w:rPr>
          <w:sz w:val="20"/>
        </w:rPr>
        <w:t>g</w:t>
      </w:r>
      <w:r w:rsidRPr="00174225">
        <w:rPr>
          <w:spacing w:val="15"/>
          <w:sz w:val="20"/>
        </w:rPr>
        <w:t xml:space="preserve"> </w:t>
      </w:r>
      <w:r w:rsidRPr="00174225">
        <w:rPr>
          <w:spacing w:val="-2"/>
          <w:sz w:val="20"/>
        </w:rPr>
        <w:t>J</w:t>
      </w:r>
      <w:r w:rsidRPr="00174225">
        <w:rPr>
          <w:spacing w:val="-1"/>
          <w:sz w:val="20"/>
        </w:rPr>
        <w:t>u</w:t>
      </w:r>
      <w:r w:rsidRPr="00174225">
        <w:rPr>
          <w:spacing w:val="-2"/>
          <w:sz w:val="20"/>
        </w:rPr>
        <w:t>ris</w:t>
      </w:r>
      <w:r w:rsidRPr="00174225">
        <w:rPr>
          <w:spacing w:val="-1"/>
          <w:sz w:val="20"/>
        </w:rPr>
        <w:t>d</w:t>
      </w:r>
      <w:r w:rsidRPr="00174225">
        <w:rPr>
          <w:spacing w:val="-2"/>
          <w:sz w:val="20"/>
        </w:rPr>
        <w:t>icti</w:t>
      </w:r>
      <w:r w:rsidRPr="00174225">
        <w:rPr>
          <w:spacing w:val="-1"/>
          <w:sz w:val="20"/>
        </w:rPr>
        <w:t>o</w:t>
      </w:r>
      <w:r w:rsidRPr="00174225">
        <w:rPr>
          <w:sz w:val="20"/>
        </w:rPr>
        <w:t>n</w:t>
      </w:r>
      <w:r w:rsidRPr="00174225">
        <w:rPr>
          <w:spacing w:val="16"/>
          <w:sz w:val="20"/>
        </w:rPr>
        <w:t xml:space="preserve"> </w:t>
      </w:r>
      <w:r w:rsidRPr="00174225">
        <w:rPr>
          <w:spacing w:val="-2"/>
          <w:sz w:val="20"/>
        </w:rPr>
        <w:t>i</w:t>
      </w:r>
      <w:r w:rsidRPr="00174225">
        <w:rPr>
          <w:sz w:val="20"/>
        </w:rPr>
        <w:t>n</w:t>
      </w:r>
      <w:r w:rsidRPr="00174225">
        <w:rPr>
          <w:spacing w:val="15"/>
          <w:sz w:val="20"/>
        </w:rPr>
        <w:t xml:space="preserve"> </w:t>
      </w:r>
      <w:r w:rsidRPr="00174225">
        <w:rPr>
          <w:i/>
          <w:spacing w:val="-2"/>
          <w:sz w:val="20"/>
        </w:rPr>
        <w:t>sever</w:t>
      </w:r>
      <w:r w:rsidRPr="00174225">
        <w:rPr>
          <w:i/>
          <w:sz w:val="20"/>
        </w:rPr>
        <w:t>e</w:t>
      </w:r>
      <w:r w:rsidRPr="00174225">
        <w:rPr>
          <w:i/>
          <w:spacing w:val="15"/>
          <w:sz w:val="20"/>
        </w:rPr>
        <w:t xml:space="preserve"> </w:t>
      </w:r>
      <w:r w:rsidRPr="00174225">
        <w:rPr>
          <w:i/>
          <w:spacing w:val="-2"/>
          <w:sz w:val="20"/>
        </w:rPr>
        <w:t>fi</w:t>
      </w:r>
      <w:r w:rsidRPr="00174225">
        <w:rPr>
          <w:i/>
          <w:spacing w:val="-1"/>
          <w:sz w:val="20"/>
        </w:rPr>
        <w:t>nan</w:t>
      </w:r>
      <w:r w:rsidRPr="00174225">
        <w:rPr>
          <w:i/>
          <w:spacing w:val="-2"/>
          <w:sz w:val="20"/>
        </w:rPr>
        <w:t>ci</w:t>
      </w:r>
      <w:r w:rsidRPr="00174225">
        <w:rPr>
          <w:i/>
          <w:spacing w:val="-1"/>
          <w:sz w:val="20"/>
        </w:rPr>
        <w:t>a</w:t>
      </w:r>
      <w:r w:rsidRPr="00174225">
        <w:rPr>
          <w:i/>
          <w:sz w:val="20"/>
        </w:rPr>
        <w:t>l</w:t>
      </w:r>
      <w:r w:rsidRPr="00174225">
        <w:rPr>
          <w:i/>
          <w:spacing w:val="16"/>
          <w:sz w:val="20"/>
        </w:rPr>
        <w:t xml:space="preserve"> </w:t>
      </w:r>
      <w:r w:rsidRPr="00174225">
        <w:rPr>
          <w:i/>
          <w:spacing w:val="-2"/>
          <w:sz w:val="20"/>
        </w:rPr>
        <w:t>distress</w:t>
      </w:r>
      <w:r w:rsidRPr="00174225">
        <w:rPr>
          <w:sz w:val="20"/>
        </w:rPr>
        <w:t xml:space="preserve">.  </w:t>
      </w:r>
      <w:r w:rsidRPr="00174225">
        <w:rPr>
          <w:spacing w:val="-1"/>
          <w:sz w:val="20"/>
        </w:rPr>
        <w:t>Sp</w:t>
      </w:r>
      <w:r w:rsidRPr="00174225">
        <w:rPr>
          <w:spacing w:val="-2"/>
          <w:sz w:val="20"/>
        </w:rPr>
        <w:t>ecifi</w:t>
      </w:r>
      <w:r w:rsidRPr="00174225">
        <w:rPr>
          <w:sz w:val="20"/>
        </w:rPr>
        <w:t>c</w:t>
      </w:r>
      <w:r w:rsidRPr="00174225">
        <w:rPr>
          <w:spacing w:val="15"/>
          <w:sz w:val="20"/>
        </w:rPr>
        <w:t xml:space="preserve"> </w:t>
      </w:r>
      <w:r w:rsidRPr="00174225">
        <w:rPr>
          <w:spacing w:val="-1"/>
          <w:sz w:val="20"/>
        </w:rPr>
        <w:t>w</w:t>
      </w:r>
      <w:r w:rsidRPr="00174225">
        <w:rPr>
          <w:spacing w:val="-2"/>
          <w:sz w:val="20"/>
        </w:rPr>
        <w:t>ai</w:t>
      </w:r>
      <w:r w:rsidRPr="00174225">
        <w:rPr>
          <w:spacing w:val="-1"/>
          <w:sz w:val="20"/>
        </w:rPr>
        <w:t>v</w:t>
      </w:r>
      <w:r w:rsidRPr="00174225">
        <w:rPr>
          <w:spacing w:val="-2"/>
          <w:sz w:val="20"/>
        </w:rPr>
        <w:t>er</w:t>
      </w:r>
      <w:r w:rsidRPr="00174225">
        <w:rPr>
          <w:sz w:val="20"/>
        </w:rPr>
        <w:t>s</w:t>
      </w:r>
      <w:r w:rsidRPr="00174225">
        <w:rPr>
          <w:spacing w:val="16"/>
          <w:sz w:val="20"/>
        </w:rPr>
        <w:t xml:space="preserve"> </w:t>
      </w:r>
      <w:r w:rsidRPr="00174225">
        <w:rPr>
          <w:spacing w:val="-2"/>
          <w:sz w:val="20"/>
        </w:rPr>
        <w:t>f</w:t>
      </w:r>
      <w:r w:rsidRPr="00174225">
        <w:rPr>
          <w:spacing w:val="-1"/>
          <w:sz w:val="20"/>
        </w:rPr>
        <w:t>o</w:t>
      </w:r>
      <w:r w:rsidRPr="00174225">
        <w:rPr>
          <w:sz w:val="20"/>
        </w:rPr>
        <w:t>r</w:t>
      </w:r>
      <w:r w:rsidRPr="00174225">
        <w:rPr>
          <w:spacing w:val="16"/>
          <w:sz w:val="20"/>
        </w:rPr>
        <w:t xml:space="preserve"> </w:t>
      </w:r>
      <w:r w:rsidRPr="00174225">
        <w:rPr>
          <w:spacing w:val="-2"/>
          <w:sz w:val="20"/>
        </w:rPr>
        <w:t>s</w:t>
      </w:r>
      <w:r w:rsidRPr="00174225">
        <w:rPr>
          <w:spacing w:val="-1"/>
          <w:sz w:val="20"/>
        </w:rPr>
        <w:t>ub</w:t>
      </w:r>
      <w:r w:rsidRPr="00174225">
        <w:rPr>
          <w:spacing w:val="-2"/>
          <w:sz w:val="20"/>
        </w:rPr>
        <w:t>se</w:t>
      </w:r>
      <w:r w:rsidRPr="00174225">
        <w:rPr>
          <w:spacing w:val="-1"/>
          <w:sz w:val="20"/>
        </w:rPr>
        <w:t>qu</w:t>
      </w:r>
      <w:r w:rsidRPr="00174225">
        <w:rPr>
          <w:spacing w:val="-2"/>
          <w:sz w:val="20"/>
        </w:rPr>
        <w:t>e</w:t>
      </w:r>
      <w:r w:rsidRPr="00174225">
        <w:rPr>
          <w:spacing w:val="-1"/>
          <w:sz w:val="20"/>
        </w:rPr>
        <w:t>n</w:t>
      </w:r>
      <w:r w:rsidRPr="00174225">
        <w:rPr>
          <w:sz w:val="20"/>
        </w:rPr>
        <w:t>t</w:t>
      </w:r>
      <w:r w:rsidRPr="00174225">
        <w:rPr>
          <w:w w:val="102"/>
          <w:sz w:val="20"/>
        </w:rPr>
        <w:t xml:space="preserve"> </w:t>
      </w:r>
      <w:r w:rsidRPr="00174225">
        <w:rPr>
          <w:spacing w:val="-1"/>
          <w:sz w:val="20"/>
        </w:rPr>
        <w:t>p</w:t>
      </w:r>
      <w:r w:rsidRPr="00174225">
        <w:rPr>
          <w:spacing w:val="-2"/>
          <w:sz w:val="20"/>
        </w:rPr>
        <w:t>r</w:t>
      </w:r>
      <w:r w:rsidRPr="00174225">
        <w:rPr>
          <w:spacing w:val="-1"/>
          <w:sz w:val="20"/>
        </w:rPr>
        <w:t>og</w:t>
      </w:r>
      <w:r w:rsidRPr="00174225">
        <w:rPr>
          <w:spacing w:val="-2"/>
          <w:sz w:val="20"/>
        </w:rPr>
        <w:t>ra</w:t>
      </w:r>
      <w:r w:rsidRPr="00174225">
        <w:rPr>
          <w:sz w:val="20"/>
        </w:rPr>
        <w:t>m</w:t>
      </w:r>
      <w:r w:rsidRPr="00174225">
        <w:rPr>
          <w:spacing w:val="19"/>
          <w:sz w:val="20"/>
        </w:rPr>
        <w:t xml:space="preserve"> </w:t>
      </w:r>
      <w:r w:rsidRPr="00174225">
        <w:rPr>
          <w:spacing w:val="-1"/>
          <w:sz w:val="20"/>
        </w:rPr>
        <w:t>y</w:t>
      </w:r>
      <w:r w:rsidRPr="00174225">
        <w:rPr>
          <w:spacing w:val="-2"/>
          <w:sz w:val="20"/>
        </w:rPr>
        <w:t>ear</w:t>
      </w:r>
      <w:r w:rsidRPr="00174225">
        <w:rPr>
          <w:sz w:val="20"/>
        </w:rPr>
        <w:t>s</w:t>
      </w:r>
      <w:r w:rsidRPr="00174225">
        <w:rPr>
          <w:spacing w:val="18"/>
          <w:sz w:val="20"/>
        </w:rPr>
        <w:t xml:space="preserve"> </w:t>
      </w:r>
      <w:r w:rsidRPr="00174225">
        <w:rPr>
          <w:sz w:val="20"/>
        </w:rPr>
        <w:t>m</w:t>
      </w:r>
      <w:r w:rsidRPr="00174225">
        <w:rPr>
          <w:spacing w:val="-2"/>
          <w:sz w:val="20"/>
        </w:rPr>
        <w:t>a</w:t>
      </w:r>
      <w:r w:rsidRPr="00174225">
        <w:rPr>
          <w:sz w:val="20"/>
        </w:rPr>
        <w:t>y</w:t>
      </w:r>
      <w:r w:rsidRPr="00174225">
        <w:rPr>
          <w:spacing w:val="18"/>
          <w:sz w:val="20"/>
        </w:rPr>
        <w:t xml:space="preserve"> </w:t>
      </w:r>
      <w:r w:rsidRPr="00174225">
        <w:rPr>
          <w:spacing w:val="-2"/>
          <w:sz w:val="20"/>
        </w:rPr>
        <w:t>als</w:t>
      </w:r>
      <w:r w:rsidRPr="00174225">
        <w:rPr>
          <w:sz w:val="20"/>
        </w:rPr>
        <w:t>o</w:t>
      </w:r>
      <w:r w:rsidRPr="00174225">
        <w:rPr>
          <w:spacing w:val="18"/>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g</w:t>
      </w:r>
      <w:r w:rsidRPr="00174225">
        <w:rPr>
          <w:spacing w:val="-2"/>
          <w:sz w:val="20"/>
        </w:rPr>
        <w:t>ra</w:t>
      </w:r>
      <w:r w:rsidRPr="00174225">
        <w:rPr>
          <w:spacing w:val="-1"/>
          <w:sz w:val="20"/>
        </w:rPr>
        <w:t>n</w:t>
      </w:r>
      <w:r w:rsidRPr="00174225">
        <w:rPr>
          <w:spacing w:val="-2"/>
          <w:sz w:val="20"/>
        </w:rPr>
        <w:t>te</w:t>
      </w:r>
      <w:r w:rsidRPr="00174225">
        <w:rPr>
          <w:sz w:val="20"/>
        </w:rPr>
        <w:t>d</w:t>
      </w:r>
      <w:r w:rsidRPr="00174225">
        <w:rPr>
          <w:spacing w:val="18"/>
          <w:sz w:val="20"/>
        </w:rPr>
        <w:t xml:space="preserve"> </w:t>
      </w:r>
      <w:r w:rsidRPr="00174225">
        <w:rPr>
          <w:spacing w:val="-2"/>
          <w:sz w:val="20"/>
        </w:rPr>
        <w:t>i</w:t>
      </w:r>
      <w:r w:rsidRPr="00174225">
        <w:rPr>
          <w:sz w:val="20"/>
        </w:rPr>
        <w:t>f</w:t>
      </w:r>
      <w:r w:rsidRPr="00174225">
        <w:rPr>
          <w:spacing w:val="18"/>
          <w:sz w:val="20"/>
        </w:rPr>
        <w:t xml:space="preserve"> </w:t>
      </w:r>
      <w:r w:rsidRPr="00174225">
        <w:rPr>
          <w:spacing w:val="-2"/>
          <w:sz w:val="20"/>
        </w:rPr>
        <w:t>a</w:t>
      </w:r>
      <w:r w:rsidRPr="00174225">
        <w:rPr>
          <w:sz w:val="20"/>
        </w:rPr>
        <w:t>n</w:t>
      </w:r>
      <w:r w:rsidRPr="00174225">
        <w:rPr>
          <w:spacing w:val="17"/>
          <w:sz w:val="20"/>
        </w:rPr>
        <w:t xml:space="preserve"> </w:t>
      </w:r>
      <w:r w:rsidRPr="00174225">
        <w:rPr>
          <w:spacing w:val="-1"/>
          <w:sz w:val="20"/>
        </w:rPr>
        <w:t>A</w:t>
      </w:r>
      <w:r w:rsidRPr="00174225">
        <w:rPr>
          <w:spacing w:val="-2"/>
          <w:sz w:val="20"/>
        </w:rPr>
        <w:t>la</w:t>
      </w:r>
      <w:r w:rsidRPr="00174225">
        <w:rPr>
          <w:spacing w:val="-1"/>
          <w:sz w:val="20"/>
        </w:rPr>
        <w:t>b</w:t>
      </w:r>
      <w:r w:rsidRPr="00174225">
        <w:rPr>
          <w:spacing w:val="-2"/>
          <w:sz w:val="20"/>
        </w:rPr>
        <w:t>a</w:t>
      </w:r>
      <w:r w:rsidRPr="00174225">
        <w:rPr>
          <w:sz w:val="20"/>
        </w:rPr>
        <w:t>ma</w:t>
      </w:r>
      <w:r w:rsidRPr="00174225">
        <w:rPr>
          <w:spacing w:val="18"/>
          <w:sz w:val="20"/>
        </w:rPr>
        <w:t xml:space="preserve"> </w:t>
      </w:r>
      <w:r w:rsidRPr="00174225">
        <w:rPr>
          <w:spacing w:val="-2"/>
          <w:sz w:val="20"/>
        </w:rPr>
        <w:t>c</w:t>
      </w:r>
      <w:r w:rsidRPr="00174225">
        <w:rPr>
          <w:spacing w:val="-1"/>
          <w:sz w:val="20"/>
        </w:rPr>
        <w:t>oun</w:t>
      </w:r>
      <w:r w:rsidRPr="00174225">
        <w:rPr>
          <w:spacing w:val="-2"/>
          <w:sz w:val="20"/>
        </w:rPr>
        <w:t>t</w:t>
      </w:r>
      <w:r w:rsidRPr="00174225">
        <w:rPr>
          <w:sz w:val="20"/>
        </w:rPr>
        <w:t>y</w:t>
      </w:r>
      <w:r w:rsidRPr="00174225">
        <w:rPr>
          <w:spacing w:val="18"/>
          <w:sz w:val="20"/>
        </w:rPr>
        <w:t xml:space="preserve"> </w:t>
      </w:r>
      <w:r w:rsidRPr="00174225">
        <w:rPr>
          <w:spacing w:val="-2"/>
          <w:sz w:val="20"/>
        </w:rPr>
        <w:t>i</w:t>
      </w:r>
      <w:r w:rsidRPr="00174225">
        <w:rPr>
          <w:sz w:val="20"/>
        </w:rPr>
        <w:t>s</w:t>
      </w:r>
      <w:r w:rsidRPr="00174225">
        <w:rPr>
          <w:spacing w:val="17"/>
          <w:sz w:val="20"/>
        </w:rPr>
        <w:t xml:space="preserve"> </w:t>
      </w:r>
      <w:r w:rsidRPr="00174225">
        <w:rPr>
          <w:spacing w:val="-2"/>
          <w:sz w:val="20"/>
        </w:rPr>
        <w:t>liste</w:t>
      </w:r>
      <w:r w:rsidRPr="00174225">
        <w:rPr>
          <w:sz w:val="20"/>
        </w:rPr>
        <w:t>d</w:t>
      </w:r>
      <w:r w:rsidRPr="00174225">
        <w:rPr>
          <w:spacing w:val="18"/>
          <w:sz w:val="20"/>
        </w:rPr>
        <w:t xml:space="preserve"> </w:t>
      </w:r>
      <w:r w:rsidRPr="00174225">
        <w:rPr>
          <w:spacing w:val="-2"/>
          <w:sz w:val="20"/>
        </w:rPr>
        <w:t>a</w:t>
      </w:r>
      <w:r w:rsidRPr="00174225">
        <w:rPr>
          <w:sz w:val="20"/>
        </w:rPr>
        <w:t>s</w:t>
      </w:r>
      <w:r w:rsidRPr="00174225">
        <w:rPr>
          <w:spacing w:val="18"/>
          <w:sz w:val="20"/>
        </w:rPr>
        <w:t xml:space="preserve"> </w:t>
      </w:r>
      <w:r w:rsidRPr="00174225">
        <w:rPr>
          <w:sz w:val="20"/>
        </w:rPr>
        <w:t>a</w:t>
      </w:r>
      <w:r w:rsidRPr="00174225">
        <w:rPr>
          <w:spacing w:val="16"/>
          <w:sz w:val="20"/>
        </w:rPr>
        <w:t xml:space="preserve"> </w:t>
      </w:r>
      <w:r w:rsidRPr="00174225">
        <w:rPr>
          <w:spacing w:val="-1"/>
          <w:sz w:val="20"/>
        </w:rPr>
        <w:t>p</w:t>
      </w:r>
      <w:r w:rsidRPr="00174225">
        <w:rPr>
          <w:spacing w:val="-2"/>
          <w:sz w:val="20"/>
        </w:rPr>
        <w:t>resi</w:t>
      </w:r>
      <w:r w:rsidRPr="00174225">
        <w:rPr>
          <w:spacing w:val="-1"/>
          <w:sz w:val="20"/>
        </w:rPr>
        <w:t>d</w:t>
      </w:r>
      <w:r w:rsidRPr="00174225">
        <w:rPr>
          <w:spacing w:val="-2"/>
          <w:sz w:val="20"/>
        </w:rPr>
        <w:t>e</w:t>
      </w:r>
      <w:r w:rsidRPr="00174225">
        <w:rPr>
          <w:spacing w:val="-1"/>
          <w:sz w:val="20"/>
        </w:rPr>
        <w:t>n</w:t>
      </w:r>
      <w:r w:rsidRPr="00174225">
        <w:rPr>
          <w:spacing w:val="-2"/>
          <w:sz w:val="20"/>
        </w:rPr>
        <w:t>tiall</w:t>
      </w:r>
      <w:r w:rsidRPr="00174225">
        <w:rPr>
          <w:sz w:val="20"/>
        </w:rPr>
        <w:t>y</w:t>
      </w:r>
      <w:r w:rsidRPr="00174225">
        <w:rPr>
          <w:spacing w:val="18"/>
          <w:sz w:val="20"/>
        </w:rPr>
        <w:t xml:space="preserve"> </w:t>
      </w:r>
      <w:r w:rsidRPr="00174225">
        <w:rPr>
          <w:spacing w:val="-1"/>
          <w:sz w:val="20"/>
        </w:rPr>
        <w:t>d</w:t>
      </w:r>
      <w:r w:rsidRPr="00174225">
        <w:rPr>
          <w:spacing w:val="-2"/>
          <w:sz w:val="20"/>
        </w:rPr>
        <w:t>eclare</w:t>
      </w:r>
      <w:r w:rsidRPr="00174225">
        <w:rPr>
          <w:sz w:val="20"/>
        </w:rPr>
        <w:t>d</w:t>
      </w:r>
      <w:r w:rsidRPr="00174225">
        <w:rPr>
          <w:spacing w:val="18"/>
          <w:sz w:val="20"/>
        </w:rPr>
        <w:t xml:space="preserve"> </w:t>
      </w:r>
      <w:r w:rsidRPr="00174225">
        <w:rPr>
          <w:spacing w:val="-1"/>
          <w:sz w:val="20"/>
        </w:rPr>
        <w:t>d</w:t>
      </w:r>
      <w:r w:rsidRPr="00174225">
        <w:rPr>
          <w:spacing w:val="-2"/>
          <w:sz w:val="20"/>
        </w:rPr>
        <w:t>isaste</w:t>
      </w:r>
      <w:r w:rsidRPr="00174225">
        <w:rPr>
          <w:sz w:val="20"/>
        </w:rPr>
        <w:t>r</w:t>
      </w:r>
      <w:r w:rsidRPr="00174225">
        <w:rPr>
          <w:w w:val="102"/>
          <w:sz w:val="20"/>
        </w:rPr>
        <w:t xml:space="preserve"> </w:t>
      </w:r>
      <w:r w:rsidRPr="00174225">
        <w:rPr>
          <w:spacing w:val="-2"/>
          <w:sz w:val="20"/>
        </w:rPr>
        <w:t>area.</w:t>
      </w:r>
    </w:p>
    <w:p w:rsidR="0060336D" w:rsidRPr="00174225" w:rsidRDefault="0060336D" w:rsidP="0060336D">
      <w:pPr>
        <w:spacing w:before="12" w:line="240" w:lineRule="exact"/>
        <w:jc w:val="both"/>
        <w:rPr>
          <w:sz w:val="20"/>
          <w:szCs w:val="20"/>
        </w:rPr>
      </w:pPr>
    </w:p>
    <w:p w:rsidR="0060336D" w:rsidRPr="00174225" w:rsidRDefault="0060336D" w:rsidP="00492E2D">
      <w:pPr>
        <w:pStyle w:val="Heading2"/>
        <w:keepNext w:val="0"/>
        <w:widowControl w:val="0"/>
        <w:numPr>
          <w:ilvl w:val="0"/>
          <w:numId w:val="31"/>
        </w:numPr>
        <w:tabs>
          <w:tab w:val="left" w:pos="387"/>
        </w:tabs>
        <w:ind w:left="387" w:hanging="288"/>
        <w:jc w:val="both"/>
        <w:rPr>
          <w:rFonts w:ascii="Times New Roman" w:hAnsi="Times New Roman"/>
          <w:b/>
          <w:bCs/>
          <w:sz w:val="20"/>
        </w:rPr>
      </w:pPr>
      <w:r w:rsidRPr="00174225">
        <w:rPr>
          <w:rFonts w:ascii="Times New Roman" w:hAnsi="Times New Roman"/>
          <w:sz w:val="20"/>
        </w:rPr>
        <w:t>O</w:t>
      </w:r>
      <w:r w:rsidRPr="00174225">
        <w:rPr>
          <w:rFonts w:ascii="Times New Roman" w:hAnsi="Times New Roman"/>
          <w:spacing w:val="-2"/>
          <w:sz w:val="20"/>
        </w:rPr>
        <w:t>cc</w:t>
      </w:r>
      <w:r w:rsidRPr="00174225">
        <w:rPr>
          <w:rFonts w:ascii="Times New Roman" w:hAnsi="Times New Roman"/>
          <w:spacing w:val="-1"/>
          <w:sz w:val="20"/>
        </w:rPr>
        <w:t>upan</w:t>
      </w:r>
      <w:r w:rsidRPr="00174225">
        <w:rPr>
          <w:rFonts w:ascii="Times New Roman" w:hAnsi="Times New Roman"/>
          <w:spacing w:val="-2"/>
          <w:sz w:val="20"/>
        </w:rPr>
        <w:t>c</w:t>
      </w:r>
      <w:r w:rsidRPr="00174225">
        <w:rPr>
          <w:rFonts w:ascii="Times New Roman" w:hAnsi="Times New Roman"/>
          <w:sz w:val="20"/>
        </w:rPr>
        <w:t>y</w:t>
      </w:r>
      <w:r w:rsidRPr="00174225">
        <w:rPr>
          <w:rFonts w:ascii="Times New Roman" w:hAnsi="Times New Roman"/>
          <w:spacing w:val="18"/>
          <w:sz w:val="20"/>
        </w:rPr>
        <w:t xml:space="preserve"> </w:t>
      </w:r>
      <w:r w:rsidRPr="00174225">
        <w:rPr>
          <w:rFonts w:ascii="Times New Roman" w:hAnsi="Times New Roman"/>
          <w:spacing w:val="-1"/>
          <w:sz w:val="20"/>
        </w:rPr>
        <w:t>an</w:t>
      </w:r>
      <w:r w:rsidRPr="00174225">
        <w:rPr>
          <w:rFonts w:ascii="Times New Roman" w:hAnsi="Times New Roman"/>
          <w:sz w:val="20"/>
        </w:rPr>
        <w:t>d</w:t>
      </w:r>
      <w:r w:rsidRPr="00174225">
        <w:rPr>
          <w:rFonts w:ascii="Times New Roman" w:hAnsi="Times New Roman"/>
          <w:spacing w:val="18"/>
          <w:sz w:val="20"/>
        </w:rPr>
        <w:t xml:space="preserve"> </w:t>
      </w:r>
      <w:r w:rsidRPr="00174225">
        <w:rPr>
          <w:rFonts w:ascii="Times New Roman" w:hAnsi="Times New Roman"/>
          <w:spacing w:val="-1"/>
          <w:sz w:val="20"/>
        </w:rPr>
        <w:t>R</w:t>
      </w:r>
      <w:r w:rsidRPr="00174225">
        <w:rPr>
          <w:rFonts w:ascii="Times New Roman" w:hAnsi="Times New Roman"/>
          <w:spacing w:val="-2"/>
          <w:sz w:val="20"/>
        </w:rPr>
        <w:t>e</w:t>
      </w:r>
      <w:r w:rsidRPr="00174225">
        <w:rPr>
          <w:rFonts w:ascii="Times New Roman" w:hAnsi="Times New Roman"/>
          <w:spacing w:val="-1"/>
          <w:sz w:val="20"/>
        </w:rPr>
        <w:t>n</w:t>
      </w:r>
      <w:r w:rsidRPr="00174225">
        <w:rPr>
          <w:rFonts w:ascii="Times New Roman" w:hAnsi="Times New Roman"/>
          <w:sz w:val="20"/>
        </w:rPr>
        <w:t>t</w:t>
      </w:r>
      <w:r w:rsidRPr="00174225">
        <w:rPr>
          <w:rFonts w:ascii="Times New Roman" w:hAnsi="Times New Roman"/>
          <w:spacing w:val="17"/>
          <w:sz w:val="20"/>
        </w:rPr>
        <w:t xml:space="preserve"> </w:t>
      </w:r>
      <w:r w:rsidRPr="00174225">
        <w:rPr>
          <w:rFonts w:ascii="Times New Roman" w:hAnsi="Times New Roman"/>
          <w:spacing w:val="-1"/>
          <w:sz w:val="20"/>
        </w:rPr>
        <w:t>R</w:t>
      </w:r>
      <w:r w:rsidRPr="00174225">
        <w:rPr>
          <w:rFonts w:ascii="Times New Roman" w:hAnsi="Times New Roman"/>
          <w:spacing w:val="-2"/>
          <w:sz w:val="20"/>
        </w:rPr>
        <w:t>e</w:t>
      </w:r>
      <w:r w:rsidRPr="00174225">
        <w:rPr>
          <w:rFonts w:ascii="Times New Roman" w:hAnsi="Times New Roman"/>
          <w:spacing w:val="-1"/>
          <w:sz w:val="20"/>
        </w:rPr>
        <w:t>qu</w:t>
      </w:r>
      <w:r w:rsidRPr="00174225">
        <w:rPr>
          <w:rFonts w:ascii="Times New Roman" w:hAnsi="Times New Roman"/>
          <w:spacing w:val="-2"/>
          <w:sz w:val="20"/>
        </w:rPr>
        <w:t>ire</w:t>
      </w:r>
      <w:r w:rsidRPr="00174225">
        <w:rPr>
          <w:rFonts w:ascii="Times New Roman" w:hAnsi="Times New Roman"/>
          <w:sz w:val="20"/>
        </w:rPr>
        <w:t>m</w:t>
      </w:r>
      <w:r w:rsidRPr="00174225">
        <w:rPr>
          <w:rFonts w:ascii="Times New Roman" w:hAnsi="Times New Roman"/>
          <w:spacing w:val="-2"/>
          <w:sz w:val="20"/>
        </w:rPr>
        <w:t>e</w:t>
      </w:r>
      <w:r w:rsidRPr="00174225">
        <w:rPr>
          <w:rFonts w:ascii="Times New Roman" w:hAnsi="Times New Roman"/>
          <w:spacing w:val="-1"/>
          <w:sz w:val="20"/>
        </w:rPr>
        <w:t>n</w:t>
      </w:r>
      <w:r w:rsidRPr="00174225">
        <w:rPr>
          <w:rFonts w:ascii="Times New Roman" w:hAnsi="Times New Roman"/>
          <w:spacing w:val="-2"/>
          <w:sz w:val="20"/>
        </w:rPr>
        <w:t>t</w:t>
      </w:r>
      <w:r w:rsidRPr="00174225">
        <w:rPr>
          <w:rFonts w:ascii="Times New Roman" w:hAnsi="Times New Roman"/>
          <w:sz w:val="20"/>
        </w:rPr>
        <w:t>s</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50" w:lineRule="auto"/>
        <w:ind w:left="100" w:right="116"/>
        <w:jc w:val="both"/>
        <w:rPr>
          <w:sz w:val="20"/>
        </w:rPr>
      </w:pPr>
      <w:r w:rsidRPr="00174225">
        <w:rPr>
          <w:sz w:val="20"/>
        </w:rPr>
        <w:t>In</w:t>
      </w:r>
      <w:r w:rsidRPr="00174225">
        <w:rPr>
          <w:spacing w:val="23"/>
          <w:sz w:val="20"/>
        </w:rPr>
        <w:t xml:space="preserve"> </w:t>
      </w:r>
      <w:r w:rsidRPr="00174225">
        <w:rPr>
          <w:spacing w:val="1"/>
          <w:sz w:val="20"/>
        </w:rPr>
        <w:t>HO</w:t>
      </w:r>
      <w:r w:rsidRPr="00174225">
        <w:rPr>
          <w:spacing w:val="2"/>
          <w:sz w:val="20"/>
        </w:rPr>
        <w:t>M</w:t>
      </w:r>
      <w:r w:rsidRPr="00174225">
        <w:rPr>
          <w:sz w:val="20"/>
        </w:rPr>
        <w:t>E</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4"/>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22"/>
          <w:sz w:val="20"/>
        </w:rPr>
        <w:t xml:space="preserve"> </w:t>
      </w:r>
      <w:r w:rsidRPr="00174225">
        <w:rPr>
          <w:sz w:val="20"/>
        </w:rPr>
        <w:t>resi</w:t>
      </w:r>
      <w:r w:rsidRPr="00174225">
        <w:rPr>
          <w:spacing w:val="1"/>
          <w:sz w:val="20"/>
        </w:rPr>
        <w:t>d</w:t>
      </w:r>
      <w:r w:rsidRPr="00174225">
        <w:rPr>
          <w:sz w:val="20"/>
        </w:rPr>
        <w:t>e</w:t>
      </w:r>
      <w:r w:rsidRPr="00174225">
        <w:rPr>
          <w:spacing w:val="1"/>
          <w:sz w:val="20"/>
        </w:rPr>
        <w:t>n</w:t>
      </w:r>
      <w:r w:rsidRPr="00174225">
        <w:rPr>
          <w:sz w:val="20"/>
        </w:rPr>
        <w:t>tial</w:t>
      </w:r>
      <w:r w:rsidRPr="00174225">
        <w:rPr>
          <w:spacing w:val="22"/>
          <w:sz w:val="20"/>
        </w:rPr>
        <w:t xml:space="preserve"> </w:t>
      </w:r>
      <w:r w:rsidRPr="00174225">
        <w:rPr>
          <w:sz w:val="20"/>
        </w:rPr>
        <w:t>re</w:t>
      </w:r>
      <w:r w:rsidRPr="00174225">
        <w:rPr>
          <w:spacing w:val="1"/>
          <w:sz w:val="20"/>
        </w:rPr>
        <w:t>n</w:t>
      </w:r>
      <w:r w:rsidRPr="00174225">
        <w:rPr>
          <w:sz w:val="20"/>
        </w:rPr>
        <w:t>tal</w:t>
      </w:r>
      <w:r w:rsidRPr="00174225">
        <w:rPr>
          <w:spacing w:val="22"/>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2"/>
          <w:sz w:val="20"/>
        </w:rPr>
        <w:t xml:space="preserve"> </w:t>
      </w:r>
      <w:r w:rsidRPr="00174225">
        <w:rPr>
          <w:sz w:val="20"/>
        </w:rPr>
        <w:t>at</w:t>
      </w:r>
      <w:r w:rsidRPr="00174225">
        <w:rPr>
          <w:spacing w:val="22"/>
          <w:sz w:val="20"/>
        </w:rPr>
        <w:t xml:space="preserve"> </w:t>
      </w:r>
      <w:r w:rsidRPr="00174225">
        <w:rPr>
          <w:sz w:val="20"/>
        </w:rPr>
        <w:t>least</w:t>
      </w:r>
      <w:r w:rsidRPr="00174225">
        <w:rPr>
          <w:spacing w:val="21"/>
          <w:sz w:val="20"/>
        </w:rPr>
        <w:t xml:space="preserve"> </w:t>
      </w:r>
      <w:r w:rsidRPr="00174225">
        <w:rPr>
          <w:spacing w:val="1"/>
          <w:sz w:val="20"/>
        </w:rPr>
        <w:t>20</w:t>
      </w:r>
      <w:r w:rsidRPr="00174225">
        <w:rPr>
          <w:sz w:val="20"/>
        </w:rPr>
        <w:t>%</w:t>
      </w:r>
      <w:r w:rsidRPr="00174225">
        <w:rPr>
          <w:spacing w:val="24"/>
          <w:sz w:val="20"/>
        </w:rPr>
        <w:t xml:space="preserve"> </w:t>
      </w:r>
      <w:r w:rsidRPr="00174225">
        <w:rPr>
          <w:spacing w:val="1"/>
          <w:sz w:val="20"/>
        </w:rPr>
        <w:t>o</w:t>
      </w:r>
      <w:r w:rsidRPr="00174225">
        <w:rPr>
          <w:sz w:val="20"/>
        </w:rPr>
        <w:t>f</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pacing w:val="1"/>
          <w:sz w:val="20"/>
        </w:rPr>
        <w:t>un</w:t>
      </w:r>
      <w:r w:rsidRPr="00174225">
        <w:rPr>
          <w:sz w:val="20"/>
        </w:rPr>
        <w:t>its</w:t>
      </w:r>
      <w:r w:rsidRPr="00174225">
        <w:rPr>
          <w:spacing w:val="22"/>
          <w:sz w:val="20"/>
        </w:rPr>
        <w:t xml:space="preserve"> </w:t>
      </w:r>
      <w:r w:rsidRPr="00174225">
        <w:rPr>
          <w:spacing w:val="2"/>
          <w:sz w:val="20"/>
        </w:rPr>
        <w:t>m</w:t>
      </w:r>
      <w:r w:rsidRPr="00174225">
        <w:rPr>
          <w:spacing w:val="1"/>
          <w:sz w:val="20"/>
        </w:rPr>
        <w:t>u</w:t>
      </w:r>
      <w:r w:rsidRPr="00174225">
        <w:rPr>
          <w:sz w:val="20"/>
        </w:rPr>
        <w:t>st</w:t>
      </w:r>
      <w:r w:rsidRPr="00174225">
        <w:rPr>
          <w:spacing w:val="22"/>
          <w:sz w:val="20"/>
        </w:rPr>
        <w:t xml:space="preserve"> </w:t>
      </w:r>
      <w:r w:rsidRPr="00174225">
        <w:rPr>
          <w:spacing w:val="1"/>
          <w:sz w:val="20"/>
        </w:rPr>
        <w:t>b</w:t>
      </w:r>
      <w:r w:rsidRPr="00174225">
        <w:rPr>
          <w:sz w:val="20"/>
        </w:rPr>
        <w:t>e</w:t>
      </w:r>
      <w:r w:rsidRPr="00174225">
        <w:rPr>
          <w:spacing w:val="22"/>
          <w:sz w:val="20"/>
        </w:rPr>
        <w:t xml:space="preserve"> </w:t>
      </w:r>
      <w:r w:rsidRPr="00174225">
        <w:rPr>
          <w:spacing w:val="1"/>
          <w:sz w:val="20"/>
        </w:rPr>
        <w:t>o</w:t>
      </w:r>
      <w:r w:rsidRPr="00174225">
        <w:rPr>
          <w:sz w:val="20"/>
        </w:rPr>
        <w:t>cc</w:t>
      </w:r>
      <w:r w:rsidRPr="00174225">
        <w:rPr>
          <w:spacing w:val="1"/>
          <w:sz w:val="20"/>
        </w:rPr>
        <w:t>up</w:t>
      </w:r>
      <w:r w:rsidRPr="00174225">
        <w:rPr>
          <w:sz w:val="20"/>
        </w:rPr>
        <w:t>ied</w:t>
      </w:r>
      <w:r w:rsidRPr="00174225">
        <w:rPr>
          <w:w w:val="102"/>
          <w:sz w:val="20"/>
        </w:rPr>
        <w:t xml:space="preserve"> </w:t>
      </w:r>
      <w:r w:rsidRPr="00174225">
        <w:rPr>
          <w:spacing w:val="1"/>
          <w:sz w:val="20"/>
        </w:rPr>
        <w:t>b</w:t>
      </w:r>
      <w:r w:rsidRPr="00174225">
        <w:rPr>
          <w:sz w:val="20"/>
        </w:rPr>
        <w:t>y</w:t>
      </w:r>
      <w:r w:rsidRPr="00174225">
        <w:rPr>
          <w:spacing w:val="7"/>
          <w:sz w:val="20"/>
        </w:rPr>
        <w:t xml:space="preserve"> </w:t>
      </w:r>
      <w:r w:rsidRPr="00174225">
        <w:rPr>
          <w:spacing w:val="1"/>
          <w:sz w:val="20"/>
        </w:rPr>
        <w:t>hou</w:t>
      </w:r>
      <w:r w:rsidRPr="00174225">
        <w:rPr>
          <w:sz w:val="20"/>
        </w:rPr>
        <w:t>se</w:t>
      </w:r>
      <w:r w:rsidRPr="00174225">
        <w:rPr>
          <w:spacing w:val="1"/>
          <w:sz w:val="20"/>
        </w:rPr>
        <w:t>ho</w:t>
      </w:r>
      <w:r w:rsidRPr="00174225">
        <w:rPr>
          <w:sz w:val="20"/>
        </w:rPr>
        <w:t>l</w:t>
      </w:r>
      <w:r w:rsidRPr="00174225">
        <w:rPr>
          <w:spacing w:val="1"/>
          <w:sz w:val="20"/>
        </w:rPr>
        <w:t>d</w:t>
      </w:r>
      <w:r w:rsidRPr="00174225">
        <w:rPr>
          <w:sz w:val="20"/>
        </w:rPr>
        <w:t>s</w:t>
      </w:r>
      <w:r w:rsidRPr="00174225">
        <w:rPr>
          <w:spacing w:val="6"/>
          <w:sz w:val="20"/>
        </w:rPr>
        <w:t xml:space="preserve"> </w:t>
      </w:r>
      <w:r w:rsidRPr="00174225">
        <w:rPr>
          <w:spacing w:val="1"/>
          <w:sz w:val="20"/>
        </w:rPr>
        <w:t>w</w:t>
      </w:r>
      <w:r w:rsidRPr="00174225">
        <w:rPr>
          <w:sz w:val="20"/>
        </w:rPr>
        <w:t>ith</w:t>
      </w:r>
      <w:r w:rsidRPr="00174225">
        <w:rPr>
          <w:spacing w:val="8"/>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pacing w:val="2"/>
          <w:sz w:val="20"/>
        </w:rPr>
        <w:t>m</w:t>
      </w:r>
      <w:r w:rsidRPr="00174225">
        <w:rPr>
          <w:sz w:val="20"/>
        </w:rPr>
        <w:t>es</w:t>
      </w:r>
      <w:r w:rsidRPr="00174225">
        <w:rPr>
          <w:spacing w:val="6"/>
          <w:sz w:val="20"/>
        </w:rPr>
        <w:t xml:space="preserve"> </w:t>
      </w:r>
      <w:r w:rsidRPr="00174225">
        <w:rPr>
          <w:sz w:val="20"/>
        </w:rPr>
        <w:t>at</w:t>
      </w:r>
      <w:r w:rsidRPr="00174225">
        <w:rPr>
          <w:spacing w:val="7"/>
          <w:sz w:val="20"/>
        </w:rPr>
        <w:t xml:space="preserve"> </w:t>
      </w:r>
      <w:r w:rsidRPr="00174225">
        <w:rPr>
          <w:spacing w:val="1"/>
          <w:sz w:val="20"/>
        </w:rPr>
        <w:t>o</w:t>
      </w:r>
      <w:r w:rsidRPr="00174225">
        <w:rPr>
          <w:sz w:val="20"/>
        </w:rPr>
        <w:t>r</w:t>
      </w:r>
      <w:r w:rsidRPr="00174225">
        <w:rPr>
          <w:spacing w:val="6"/>
          <w:sz w:val="20"/>
        </w:rPr>
        <w:t xml:space="preserve"> </w:t>
      </w:r>
      <w:r w:rsidRPr="00174225">
        <w:rPr>
          <w:spacing w:val="1"/>
          <w:sz w:val="20"/>
        </w:rPr>
        <w:t>b</w:t>
      </w:r>
      <w:r w:rsidRPr="00174225">
        <w:rPr>
          <w:sz w:val="20"/>
        </w:rPr>
        <w:t>el</w:t>
      </w:r>
      <w:r w:rsidRPr="00174225">
        <w:rPr>
          <w:spacing w:val="1"/>
          <w:sz w:val="20"/>
        </w:rPr>
        <w:t>o</w:t>
      </w:r>
      <w:r w:rsidRPr="00174225">
        <w:rPr>
          <w:sz w:val="20"/>
        </w:rPr>
        <w:t>w</w:t>
      </w:r>
      <w:r w:rsidRPr="00174225">
        <w:rPr>
          <w:spacing w:val="9"/>
          <w:sz w:val="20"/>
        </w:rPr>
        <w:t xml:space="preserve"> </w:t>
      </w:r>
      <w:r w:rsidRPr="00174225">
        <w:rPr>
          <w:spacing w:val="1"/>
          <w:sz w:val="20"/>
        </w:rPr>
        <w:t>50</w:t>
      </w:r>
      <w:r w:rsidRPr="00174225">
        <w:rPr>
          <w:sz w:val="20"/>
        </w:rPr>
        <w:t>%</w:t>
      </w:r>
      <w:r w:rsidRPr="00174225">
        <w:rPr>
          <w:spacing w:val="9"/>
          <w:sz w:val="20"/>
        </w:rPr>
        <w:t xml:space="preserve"> </w:t>
      </w:r>
      <w:r w:rsidRPr="00174225">
        <w:rPr>
          <w:spacing w:val="1"/>
          <w:sz w:val="20"/>
        </w:rPr>
        <w:t>o</w:t>
      </w:r>
      <w:r w:rsidRPr="00174225">
        <w:rPr>
          <w:sz w:val="20"/>
        </w:rPr>
        <w:t>f</w:t>
      </w:r>
      <w:r w:rsidRPr="00174225">
        <w:rPr>
          <w:spacing w:val="6"/>
          <w:sz w:val="20"/>
        </w:rPr>
        <w:t xml:space="preserve"> </w:t>
      </w:r>
      <w:r w:rsidRPr="00174225">
        <w:rPr>
          <w:spacing w:val="2"/>
          <w:sz w:val="20"/>
        </w:rPr>
        <w:t>m</w:t>
      </w:r>
      <w:r w:rsidRPr="00174225">
        <w:rPr>
          <w:sz w:val="20"/>
        </w:rPr>
        <w:t>e</w:t>
      </w:r>
      <w:r w:rsidRPr="00174225">
        <w:rPr>
          <w:spacing w:val="1"/>
          <w:sz w:val="20"/>
        </w:rPr>
        <w:t>d</w:t>
      </w:r>
      <w:r w:rsidRPr="00174225">
        <w:rPr>
          <w:sz w:val="20"/>
        </w:rPr>
        <w:t>ian</w:t>
      </w:r>
      <w:r w:rsidRPr="00174225">
        <w:rPr>
          <w:spacing w:val="8"/>
          <w:sz w:val="20"/>
        </w:rPr>
        <w:t xml:space="preserve"> </w:t>
      </w:r>
      <w:r w:rsidRPr="00174225">
        <w:rPr>
          <w:sz w:val="20"/>
        </w:rPr>
        <w:t>fa</w:t>
      </w:r>
      <w:r w:rsidRPr="00174225">
        <w:rPr>
          <w:spacing w:val="2"/>
          <w:sz w:val="20"/>
        </w:rPr>
        <w:t>m</w:t>
      </w:r>
      <w:r w:rsidRPr="00174225">
        <w:rPr>
          <w:sz w:val="20"/>
        </w:rPr>
        <w:t>ily</w:t>
      </w:r>
      <w:r w:rsidRPr="00174225">
        <w:rPr>
          <w:spacing w:val="7"/>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pacing w:val="2"/>
          <w:sz w:val="20"/>
        </w:rPr>
        <w:t>m</w:t>
      </w:r>
      <w:r w:rsidRPr="00174225">
        <w:rPr>
          <w:sz w:val="20"/>
        </w:rPr>
        <w:t>e</w:t>
      </w:r>
      <w:r w:rsidRPr="00174225">
        <w:rPr>
          <w:spacing w:val="8"/>
          <w:sz w:val="20"/>
        </w:rPr>
        <w:t xml:space="preserve"> </w:t>
      </w:r>
      <w:r w:rsidRPr="00174225">
        <w:rPr>
          <w:sz w:val="20"/>
        </w:rPr>
        <w:t>a</w:t>
      </w:r>
      <w:r w:rsidRPr="00174225">
        <w:rPr>
          <w:spacing w:val="1"/>
          <w:sz w:val="20"/>
        </w:rPr>
        <w:t>n</w:t>
      </w:r>
      <w:r w:rsidRPr="00174225">
        <w:rPr>
          <w:sz w:val="20"/>
        </w:rPr>
        <w:t>d</w:t>
      </w:r>
      <w:r w:rsidRPr="00174225">
        <w:rPr>
          <w:spacing w:val="7"/>
          <w:sz w:val="20"/>
        </w:rPr>
        <w:t xml:space="preserve"> </w:t>
      </w:r>
      <w:r w:rsidRPr="00174225">
        <w:rPr>
          <w:sz w:val="20"/>
        </w:rPr>
        <w:t>t</w:t>
      </w:r>
      <w:r w:rsidRPr="00174225">
        <w:rPr>
          <w:spacing w:val="1"/>
          <w:sz w:val="20"/>
        </w:rPr>
        <w:t>h</w:t>
      </w:r>
      <w:r w:rsidRPr="00174225">
        <w:rPr>
          <w:sz w:val="20"/>
        </w:rPr>
        <w:t>e re</w:t>
      </w:r>
      <w:r w:rsidRPr="00174225">
        <w:rPr>
          <w:spacing w:val="1"/>
          <w:sz w:val="20"/>
        </w:rPr>
        <w:t>n</w:t>
      </w:r>
      <w:r w:rsidRPr="00174225">
        <w:rPr>
          <w:sz w:val="20"/>
        </w:rPr>
        <w:t xml:space="preserve">t </w:t>
      </w:r>
      <w:r w:rsidRPr="00174225">
        <w:rPr>
          <w:spacing w:val="2"/>
          <w:sz w:val="20"/>
        </w:rPr>
        <w:t>m</w:t>
      </w:r>
      <w:r w:rsidRPr="00174225">
        <w:rPr>
          <w:spacing w:val="1"/>
          <w:sz w:val="20"/>
        </w:rPr>
        <w:t>u</w:t>
      </w:r>
      <w:r w:rsidRPr="00174225">
        <w:rPr>
          <w:sz w:val="20"/>
        </w:rPr>
        <w:t xml:space="preserve">st </w:t>
      </w:r>
      <w:r w:rsidRPr="00174225">
        <w:rPr>
          <w:spacing w:val="1"/>
          <w:sz w:val="20"/>
        </w:rPr>
        <w:t>be</w:t>
      </w:r>
      <w:r w:rsidRPr="00174225">
        <w:rPr>
          <w:spacing w:val="2"/>
          <w:w w:val="102"/>
          <w:sz w:val="20"/>
        </w:rPr>
        <w:t xml:space="preserve"> </w:t>
      </w:r>
      <w:r w:rsidRPr="00174225">
        <w:rPr>
          <w:sz w:val="20"/>
        </w:rPr>
        <w:t>restricted</w:t>
      </w:r>
      <w:r w:rsidRPr="00174225">
        <w:rPr>
          <w:spacing w:val="42"/>
          <w:sz w:val="20"/>
        </w:rPr>
        <w:t xml:space="preserve"> </w:t>
      </w:r>
      <w:r w:rsidRPr="00174225">
        <w:rPr>
          <w:sz w:val="20"/>
        </w:rPr>
        <w:t>at</w:t>
      </w:r>
      <w:r w:rsidRPr="00174225">
        <w:rPr>
          <w:spacing w:val="42"/>
          <w:sz w:val="20"/>
        </w:rPr>
        <w:t xml:space="preserve"> </w:t>
      </w:r>
      <w:r w:rsidRPr="00174225">
        <w:rPr>
          <w:spacing w:val="1"/>
          <w:sz w:val="20"/>
        </w:rPr>
        <w:t>o</w:t>
      </w:r>
      <w:r w:rsidRPr="00174225">
        <w:rPr>
          <w:sz w:val="20"/>
        </w:rPr>
        <w:t>r</w:t>
      </w:r>
      <w:r w:rsidRPr="00174225">
        <w:rPr>
          <w:spacing w:val="41"/>
          <w:sz w:val="20"/>
        </w:rPr>
        <w:t xml:space="preserve"> </w:t>
      </w:r>
      <w:r w:rsidRPr="00174225">
        <w:rPr>
          <w:spacing w:val="1"/>
          <w:sz w:val="20"/>
        </w:rPr>
        <w:t>b</w:t>
      </w:r>
      <w:r w:rsidRPr="00174225">
        <w:rPr>
          <w:sz w:val="20"/>
        </w:rPr>
        <w:t>el</w:t>
      </w:r>
      <w:r w:rsidRPr="00174225">
        <w:rPr>
          <w:spacing w:val="1"/>
          <w:sz w:val="20"/>
        </w:rPr>
        <w:t>o</w:t>
      </w:r>
      <w:r w:rsidRPr="00174225">
        <w:rPr>
          <w:sz w:val="20"/>
        </w:rPr>
        <w:t>w</w:t>
      </w:r>
      <w:r w:rsidRPr="00174225">
        <w:rPr>
          <w:spacing w:val="43"/>
          <w:sz w:val="20"/>
        </w:rPr>
        <w:t xml:space="preserve"> </w:t>
      </w:r>
      <w:r w:rsidRPr="00174225">
        <w:rPr>
          <w:sz w:val="20"/>
        </w:rPr>
        <w:t>t</w:t>
      </w:r>
      <w:r w:rsidRPr="00174225">
        <w:rPr>
          <w:spacing w:val="1"/>
          <w:sz w:val="20"/>
        </w:rPr>
        <w:t>h</w:t>
      </w:r>
      <w:r w:rsidRPr="00174225">
        <w:rPr>
          <w:sz w:val="20"/>
        </w:rPr>
        <w:t>e</w:t>
      </w:r>
      <w:r w:rsidRPr="00174225">
        <w:rPr>
          <w:spacing w:val="42"/>
          <w:sz w:val="20"/>
        </w:rPr>
        <w:t xml:space="preserve"> </w:t>
      </w:r>
      <w:r w:rsidRPr="00174225">
        <w:rPr>
          <w:spacing w:val="1"/>
          <w:sz w:val="20"/>
        </w:rPr>
        <w:t>50</w:t>
      </w:r>
      <w:r w:rsidRPr="00174225">
        <w:rPr>
          <w:sz w:val="20"/>
        </w:rPr>
        <w:t>%</w:t>
      </w:r>
      <w:r w:rsidRPr="00174225">
        <w:rPr>
          <w:spacing w:val="44"/>
          <w:sz w:val="20"/>
        </w:rPr>
        <w:t xml:space="preserve"> </w:t>
      </w:r>
      <w:r w:rsidRPr="00174225">
        <w:rPr>
          <w:sz w:val="20"/>
        </w:rPr>
        <w:t>re</w:t>
      </w:r>
      <w:r w:rsidRPr="00174225">
        <w:rPr>
          <w:spacing w:val="1"/>
          <w:sz w:val="20"/>
        </w:rPr>
        <w:t>n</w:t>
      </w:r>
      <w:r w:rsidRPr="00174225">
        <w:rPr>
          <w:sz w:val="20"/>
        </w:rPr>
        <w:t>t</w:t>
      </w:r>
      <w:r w:rsidRPr="00174225">
        <w:rPr>
          <w:spacing w:val="41"/>
          <w:sz w:val="20"/>
        </w:rPr>
        <w:t xml:space="preserve"> </w:t>
      </w:r>
      <w:r w:rsidRPr="00174225">
        <w:rPr>
          <w:sz w:val="20"/>
        </w:rPr>
        <w:t>le</w:t>
      </w:r>
      <w:r w:rsidRPr="00174225">
        <w:rPr>
          <w:spacing w:val="1"/>
          <w:sz w:val="20"/>
        </w:rPr>
        <w:t>v</w:t>
      </w:r>
      <w:r w:rsidRPr="00174225">
        <w:rPr>
          <w:sz w:val="20"/>
        </w:rPr>
        <w:t>el</w:t>
      </w:r>
      <w:r w:rsidRPr="00174225">
        <w:rPr>
          <w:spacing w:val="42"/>
          <w:sz w:val="20"/>
        </w:rPr>
        <w:t xml:space="preserve"> </w:t>
      </w:r>
      <w:r w:rsidRPr="00174225">
        <w:rPr>
          <w:spacing w:val="1"/>
          <w:sz w:val="20"/>
        </w:rPr>
        <w:t>o</w:t>
      </w:r>
      <w:r w:rsidRPr="00174225">
        <w:rPr>
          <w:sz w:val="20"/>
        </w:rPr>
        <w:t>r</w:t>
      </w:r>
      <w:r w:rsidRPr="00174225">
        <w:rPr>
          <w:spacing w:val="41"/>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43"/>
          <w:sz w:val="20"/>
        </w:rPr>
        <w:t xml:space="preserve"> </w:t>
      </w:r>
      <w:r w:rsidRPr="00174225">
        <w:rPr>
          <w:sz w:val="20"/>
        </w:rPr>
        <w:t>8</w:t>
      </w:r>
      <w:r w:rsidRPr="00174225">
        <w:rPr>
          <w:spacing w:val="43"/>
          <w:sz w:val="20"/>
        </w:rPr>
        <w:t xml:space="preserve"> </w:t>
      </w:r>
      <w:r w:rsidRPr="00174225">
        <w:rPr>
          <w:spacing w:val="1"/>
          <w:sz w:val="20"/>
        </w:rPr>
        <w:t>F</w:t>
      </w:r>
      <w:r w:rsidRPr="00174225">
        <w:rPr>
          <w:sz w:val="20"/>
        </w:rPr>
        <w:t>air</w:t>
      </w:r>
      <w:r w:rsidRPr="00174225">
        <w:rPr>
          <w:spacing w:val="41"/>
          <w:sz w:val="20"/>
        </w:rPr>
        <w:t xml:space="preserve"> </w:t>
      </w:r>
      <w:r w:rsidRPr="00174225">
        <w:rPr>
          <w:spacing w:val="2"/>
          <w:sz w:val="20"/>
        </w:rPr>
        <w:t>M</w:t>
      </w:r>
      <w:r w:rsidRPr="00174225">
        <w:rPr>
          <w:sz w:val="20"/>
        </w:rPr>
        <w:t>ar</w:t>
      </w:r>
      <w:r w:rsidRPr="00174225">
        <w:rPr>
          <w:spacing w:val="1"/>
          <w:sz w:val="20"/>
        </w:rPr>
        <w:t>k</w:t>
      </w:r>
      <w:r w:rsidRPr="00174225">
        <w:rPr>
          <w:sz w:val="20"/>
        </w:rPr>
        <w:t>et</w:t>
      </w:r>
      <w:r w:rsidRPr="00174225">
        <w:rPr>
          <w:spacing w:val="42"/>
          <w:sz w:val="20"/>
        </w:rPr>
        <w:t xml:space="preserve"> </w:t>
      </w:r>
      <w:r w:rsidRPr="00174225">
        <w:rPr>
          <w:spacing w:val="1"/>
          <w:sz w:val="20"/>
        </w:rPr>
        <w:t>R</w:t>
      </w:r>
      <w:r w:rsidRPr="00174225">
        <w:rPr>
          <w:sz w:val="20"/>
        </w:rPr>
        <w:t>e</w:t>
      </w:r>
      <w:r w:rsidRPr="00174225">
        <w:rPr>
          <w:spacing w:val="1"/>
          <w:sz w:val="20"/>
        </w:rPr>
        <w:t>n</w:t>
      </w:r>
      <w:r w:rsidRPr="00174225">
        <w:rPr>
          <w:sz w:val="20"/>
        </w:rPr>
        <w:t>t,</w:t>
      </w:r>
      <w:r w:rsidRPr="00174225">
        <w:rPr>
          <w:spacing w:val="42"/>
          <w:sz w:val="20"/>
        </w:rPr>
        <w:t xml:space="preserve"> </w:t>
      </w:r>
      <w:r w:rsidRPr="00174225">
        <w:rPr>
          <w:spacing w:val="1"/>
          <w:sz w:val="20"/>
        </w:rPr>
        <w:t>wh</w:t>
      </w:r>
      <w:r w:rsidRPr="00174225">
        <w:rPr>
          <w:sz w:val="20"/>
        </w:rPr>
        <w:t>ic</w:t>
      </w:r>
      <w:r w:rsidRPr="00174225">
        <w:rPr>
          <w:spacing w:val="1"/>
          <w:sz w:val="20"/>
        </w:rPr>
        <w:t>h</w:t>
      </w:r>
      <w:r w:rsidRPr="00174225">
        <w:rPr>
          <w:sz w:val="20"/>
        </w:rPr>
        <w:t>e</w:t>
      </w:r>
      <w:r w:rsidRPr="00174225">
        <w:rPr>
          <w:spacing w:val="1"/>
          <w:sz w:val="20"/>
        </w:rPr>
        <w:t>v</w:t>
      </w:r>
      <w:r w:rsidRPr="00174225">
        <w:rPr>
          <w:sz w:val="20"/>
        </w:rPr>
        <w:t>er</w:t>
      </w:r>
      <w:r w:rsidRPr="00174225">
        <w:rPr>
          <w:spacing w:val="41"/>
          <w:sz w:val="20"/>
        </w:rPr>
        <w:t xml:space="preserve"> </w:t>
      </w:r>
      <w:r w:rsidRPr="00174225">
        <w:rPr>
          <w:sz w:val="20"/>
        </w:rPr>
        <w:t>is</w:t>
      </w:r>
      <w:r w:rsidRPr="00174225">
        <w:rPr>
          <w:spacing w:val="42"/>
          <w:sz w:val="20"/>
        </w:rPr>
        <w:t xml:space="preserve"> </w:t>
      </w:r>
      <w:r w:rsidRPr="00174225">
        <w:rPr>
          <w:sz w:val="20"/>
        </w:rPr>
        <w:t xml:space="preserve">less.  </w:t>
      </w:r>
      <w:r w:rsidRPr="00174225">
        <w:rPr>
          <w:spacing w:val="1"/>
          <w:sz w:val="20"/>
        </w:rPr>
        <w:t>Th</w:t>
      </w:r>
      <w:r w:rsidRPr="00174225">
        <w:rPr>
          <w:sz w:val="20"/>
        </w:rPr>
        <w:t>e re</w:t>
      </w:r>
      <w:r w:rsidRPr="00174225">
        <w:rPr>
          <w:spacing w:val="2"/>
          <w:sz w:val="20"/>
        </w:rPr>
        <w:t>m</w:t>
      </w:r>
      <w:r w:rsidRPr="00174225">
        <w:rPr>
          <w:sz w:val="20"/>
        </w:rPr>
        <w:t>ai</w:t>
      </w:r>
      <w:r w:rsidRPr="00174225">
        <w:rPr>
          <w:spacing w:val="1"/>
          <w:sz w:val="20"/>
        </w:rPr>
        <w:t>n</w:t>
      </w:r>
      <w:r w:rsidRPr="00174225">
        <w:rPr>
          <w:sz w:val="20"/>
        </w:rPr>
        <w:t>i</w:t>
      </w:r>
      <w:r w:rsidRPr="00174225">
        <w:rPr>
          <w:spacing w:val="1"/>
          <w:sz w:val="20"/>
        </w:rPr>
        <w:t>n</w:t>
      </w:r>
      <w:r w:rsidRPr="00174225">
        <w:rPr>
          <w:sz w:val="20"/>
        </w:rPr>
        <w:t>g</w:t>
      </w:r>
      <w:r w:rsidRPr="00174225">
        <w:rPr>
          <w:spacing w:val="21"/>
          <w:sz w:val="20"/>
        </w:rPr>
        <w:t xml:space="preserve"> </w:t>
      </w:r>
      <w:r w:rsidRPr="00174225">
        <w:rPr>
          <w:spacing w:val="1"/>
          <w:sz w:val="20"/>
        </w:rPr>
        <w:t>un</w:t>
      </w:r>
      <w:r w:rsidRPr="00174225">
        <w:rPr>
          <w:sz w:val="20"/>
        </w:rPr>
        <w:t>its</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20"/>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o</w:t>
      </w:r>
      <w:r w:rsidRPr="00174225">
        <w:rPr>
          <w:sz w:val="20"/>
        </w:rPr>
        <w:t>cc</w:t>
      </w:r>
      <w:r w:rsidRPr="00174225">
        <w:rPr>
          <w:spacing w:val="1"/>
          <w:sz w:val="20"/>
        </w:rPr>
        <w:t>up</w:t>
      </w:r>
      <w:r w:rsidRPr="00174225">
        <w:rPr>
          <w:sz w:val="20"/>
        </w:rPr>
        <w:t>ied</w:t>
      </w:r>
      <w:r w:rsidRPr="00174225">
        <w:rPr>
          <w:spacing w:val="21"/>
          <w:sz w:val="20"/>
        </w:rPr>
        <w:t xml:space="preserve"> </w:t>
      </w:r>
      <w:r w:rsidRPr="00174225">
        <w:rPr>
          <w:spacing w:val="1"/>
          <w:sz w:val="20"/>
        </w:rPr>
        <w:t>w</w:t>
      </w:r>
      <w:r w:rsidRPr="00174225">
        <w:rPr>
          <w:sz w:val="20"/>
        </w:rPr>
        <w:t>ith</w:t>
      </w:r>
      <w:r w:rsidRPr="00174225">
        <w:rPr>
          <w:spacing w:val="21"/>
          <w:sz w:val="20"/>
        </w:rPr>
        <w:t xml:space="preserve"> </w:t>
      </w:r>
      <w:r w:rsidRPr="00174225">
        <w:rPr>
          <w:spacing w:val="1"/>
          <w:sz w:val="20"/>
        </w:rPr>
        <w:t>h</w:t>
      </w:r>
      <w:r w:rsidRPr="00174225">
        <w:rPr>
          <w:sz w:val="20"/>
        </w:rPr>
        <w:t>o</w:t>
      </w:r>
      <w:r w:rsidRPr="00174225">
        <w:rPr>
          <w:spacing w:val="1"/>
          <w:sz w:val="20"/>
        </w:rPr>
        <w:t>u</w:t>
      </w:r>
      <w:r w:rsidRPr="00174225">
        <w:rPr>
          <w:sz w:val="20"/>
        </w:rPr>
        <w:t>se</w:t>
      </w:r>
      <w:r w:rsidRPr="00174225">
        <w:rPr>
          <w:spacing w:val="1"/>
          <w:sz w:val="20"/>
        </w:rPr>
        <w:t>ho</w:t>
      </w:r>
      <w:r w:rsidRPr="00174225">
        <w:rPr>
          <w:sz w:val="20"/>
        </w:rPr>
        <w:t>l</w:t>
      </w:r>
      <w:r w:rsidRPr="00174225">
        <w:rPr>
          <w:spacing w:val="1"/>
          <w:sz w:val="20"/>
        </w:rPr>
        <w:t>d</w:t>
      </w:r>
      <w:r w:rsidRPr="00174225">
        <w:rPr>
          <w:sz w:val="20"/>
        </w:rPr>
        <w:t>s</w:t>
      </w:r>
      <w:r w:rsidRPr="00174225">
        <w:rPr>
          <w:spacing w:val="20"/>
          <w:sz w:val="20"/>
        </w:rPr>
        <w:t xml:space="preserve"> </w:t>
      </w:r>
      <w:r w:rsidRPr="00174225">
        <w:rPr>
          <w:spacing w:val="1"/>
          <w:sz w:val="20"/>
        </w:rPr>
        <w:t>w</w:t>
      </w:r>
      <w:r w:rsidRPr="00174225">
        <w:rPr>
          <w:sz w:val="20"/>
        </w:rPr>
        <w:t>ith</w:t>
      </w:r>
      <w:r w:rsidRPr="00174225">
        <w:rPr>
          <w:spacing w:val="20"/>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pacing w:val="2"/>
          <w:sz w:val="20"/>
        </w:rPr>
        <w:t>m</w:t>
      </w:r>
      <w:r w:rsidRPr="00174225">
        <w:rPr>
          <w:sz w:val="20"/>
        </w:rPr>
        <w:t>es</w:t>
      </w:r>
      <w:r w:rsidRPr="00174225">
        <w:rPr>
          <w:spacing w:val="20"/>
          <w:sz w:val="20"/>
        </w:rPr>
        <w:t xml:space="preserve"> </w:t>
      </w:r>
      <w:r w:rsidRPr="00174225">
        <w:rPr>
          <w:sz w:val="20"/>
        </w:rPr>
        <w:t>at</w:t>
      </w:r>
      <w:r w:rsidRPr="00174225">
        <w:rPr>
          <w:spacing w:val="20"/>
          <w:sz w:val="20"/>
        </w:rPr>
        <w:t xml:space="preserve"> </w:t>
      </w:r>
      <w:r w:rsidRPr="00174225">
        <w:rPr>
          <w:spacing w:val="1"/>
          <w:sz w:val="20"/>
        </w:rPr>
        <w:t>o</w:t>
      </w:r>
      <w:r w:rsidRPr="00174225">
        <w:rPr>
          <w:sz w:val="20"/>
        </w:rPr>
        <w:t>r</w:t>
      </w:r>
      <w:r w:rsidRPr="00174225">
        <w:rPr>
          <w:spacing w:val="20"/>
          <w:sz w:val="20"/>
        </w:rPr>
        <w:t xml:space="preserve"> </w:t>
      </w:r>
      <w:r w:rsidRPr="00174225">
        <w:rPr>
          <w:spacing w:val="1"/>
          <w:sz w:val="20"/>
        </w:rPr>
        <w:t>b</w:t>
      </w:r>
      <w:r w:rsidRPr="00174225">
        <w:rPr>
          <w:sz w:val="20"/>
        </w:rPr>
        <w:t>el</w:t>
      </w:r>
      <w:r w:rsidRPr="00174225">
        <w:rPr>
          <w:spacing w:val="1"/>
          <w:sz w:val="20"/>
        </w:rPr>
        <w:t>o</w:t>
      </w:r>
      <w:r w:rsidRPr="00174225">
        <w:rPr>
          <w:sz w:val="20"/>
        </w:rPr>
        <w:t>w</w:t>
      </w:r>
      <w:r w:rsidRPr="00174225">
        <w:rPr>
          <w:spacing w:val="21"/>
          <w:sz w:val="20"/>
        </w:rPr>
        <w:t xml:space="preserve"> </w:t>
      </w:r>
      <w:r w:rsidRPr="00174225">
        <w:rPr>
          <w:spacing w:val="1"/>
          <w:sz w:val="20"/>
        </w:rPr>
        <w:t>60</w:t>
      </w:r>
      <w:r w:rsidRPr="00174225">
        <w:rPr>
          <w:sz w:val="20"/>
        </w:rPr>
        <w:t>%</w:t>
      </w:r>
      <w:r w:rsidRPr="00174225">
        <w:rPr>
          <w:spacing w:val="22"/>
          <w:sz w:val="20"/>
        </w:rPr>
        <w:t xml:space="preserve"> </w:t>
      </w:r>
      <w:r w:rsidRPr="00174225">
        <w:rPr>
          <w:spacing w:val="1"/>
          <w:sz w:val="20"/>
        </w:rPr>
        <w:t>o</w:t>
      </w:r>
      <w:r w:rsidRPr="00174225">
        <w:rPr>
          <w:sz w:val="20"/>
        </w:rPr>
        <w:t>f</w:t>
      </w:r>
      <w:r w:rsidRPr="00174225">
        <w:rPr>
          <w:spacing w:val="20"/>
          <w:sz w:val="20"/>
        </w:rPr>
        <w:t xml:space="preserve"> </w:t>
      </w:r>
      <w:r w:rsidRPr="00174225">
        <w:rPr>
          <w:spacing w:val="2"/>
          <w:sz w:val="20"/>
        </w:rPr>
        <w:t>m</w:t>
      </w:r>
      <w:r w:rsidRPr="00174225">
        <w:rPr>
          <w:sz w:val="20"/>
        </w:rPr>
        <w:t>e</w:t>
      </w:r>
      <w:r w:rsidRPr="00174225">
        <w:rPr>
          <w:spacing w:val="1"/>
          <w:sz w:val="20"/>
        </w:rPr>
        <w:t>d</w:t>
      </w:r>
      <w:r w:rsidRPr="00174225">
        <w:rPr>
          <w:sz w:val="20"/>
        </w:rPr>
        <w:t>ian</w:t>
      </w:r>
      <w:r w:rsidRPr="00174225">
        <w:rPr>
          <w:spacing w:val="20"/>
          <w:sz w:val="20"/>
        </w:rPr>
        <w:t xml:space="preserve"> </w:t>
      </w:r>
      <w:r w:rsidRPr="00174225">
        <w:rPr>
          <w:sz w:val="20"/>
        </w:rPr>
        <w:t>fa</w:t>
      </w:r>
      <w:r w:rsidRPr="00174225">
        <w:rPr>
          <w:spacing w:val="2"/>
          <w:sz w:val="20"/>
        </w:rPr>
        <w:t>m</w:t>
      </w:r>
      <w:r w:rsidRPr="00174225">
        <w:rPr>
          <w:sz w:val="20"/>
        </w:rPr>
        <w:t>ily</w:t>
      </w:r>
      <w:r w:rsidRPr="00174225">
        <w:rPr>
          <w:w w:val="102"/>
          <w:sz w:val="20"/>
        </w:rPr>
        <w:t xml:space="preserve"> </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14"/>
          <w:sz w:val="20"/>
        </w:rPr>
        <w:t xml:space="preserve"> </w:t>
      </w:r>
      <w:r w:rsidRPr="00174225">
        <w:rPr>
          <w:sz w:val="20"/>
        </w:rPr>
        <w:t>and</w:t>
      </w:r>
      <w:r w:rsidRPr="00174225">
        <w:rPr>
          <w:spacing w:val="14"/>
          <w:sz w:val="20"/>
        </w:rPr>
        <w:t xml:space="preserve"> </w:t>
      </w:r>
      <w:r w:rsidRPr="00174225">
        <w:rPr>
          <w:sz w:val="20"/>
        </w:rPr>
        <w:t>t</w:t>
      </w:r>
      <w:r w:rsidRPr="00174225">
        <w:rPr>
          <w:spacing w:val="1"/>
          <w:sz w:val="20"/>
        </w:rPr>
        <w:t>h</w:t>
      </w:r>
      <w:r w:rsidRPr="00174225">
        <w:rPr>
          <w:sz w:val="20"/>
        </w:rPr>
        <w:t>e</w:t>
      </w:r>
      <w:r w:rsidRPr="00174225">
        <w:rPr>
          <w:spacing w:val="14"/>
          <w:sz w:val="20"/>
        </w:rPr>
        <w:t xml:space="preserve"> </w:t>
      </w:r>
      <w:r w:rsidRPr="00174225">
        <w:rPr>
          <w:sz w:val="20"/>
        </w:rPr>
        <w:t>rent</w:t>
      </w:r>
      <w:r w:rsidRPr="00174225">
        <w:rPr>
          <w:spacing w:val="14"/>
          <w:sz w:val="20"/>
        </w:rPr>
        <w:t xml:space="preserve"> </w:t>
      </w:r>
      <w:r w:rsidRPr="00174225">
        <w:rPr>
          <w:spacing w:val="2"/>
          <w:sz w:val="20"/>
        </w:rPr>
        <w:t>m</w:t>
      </w:r>
      <w:r w:rsidRPr="00174225">
        <w:rPr>
          <w:sz w:val="20"/>
        </w:rPr>
        <w:t>ust</w:t>
      </w:r>
      <w:r w:rsidRPr="00174225">
        <w:rPr>
          <w:spacing w:val="14"/>
          <w:sz w:val="20"/>
        </w:rPr>
        <w:t xml:space="preserve"> </w:t>
      </w:r>
      <w:r w:rsidRPr="00174225">
        <w:rPr>
          <w:sz w:val="20"/>
        </w:rPr>
        <w:t>be</w:t>
      </w:r>
      <w:r w:rsidRPr="00174225">
        <w:rPr>
          <w:spacing w:val="14"/>
          <w:sz w:val="20"/>
        </w:rPr>
        <w:t xml:space="preserve"> </w:t>
      </w:r>
      <w:r w:rsidRPr="00174225">
        <w:rPr>
          <w:sz w:val="20"/>
        </w:rPr>
        <w:t>restricted</w:t>
      </w:r>
      <w:r w:rsidRPr="00174225">
        <w:rPr>
          <w:spacing w:val="14"/>
          <w:sz w:val="20"/>
        </w:rPr>
        <w:t xml:space="preserve"> </w:t>
      </w:r>
      <w:r w:rsidRPr="00174225">
        <w:rPr>
          <w:sz w:val="20"/>
        </w:rPr>
        <w:t>at</w:t>
      </w:r>
      <w:r w:rsidRPr="00174225">
        <w:rPr>
          <w:spacing w:val="14"/>
          <w:sz w:val="20"/>
        </w:rPr>
        <w:t xml:space="preserve"> </w:t>
      </w:r>
      <w:r w:rsidRPr="00174225">
        <w:rPr>
          <w:sz w:val="20"/>
        </w:rPr>
        <w:t>or</w:t>
      </w:r>
      <w:r w:rsidRPr="00174225">
        <w:rPr>
          <w:spacing w:val="14"/>
          <w:sz w:val="20"/>
        </w:rPr>
        <w:t xml:space="preserve"> </w:t>
      </w:r>
      <w:r w:rsidRPr="00174225">
        <w:rPr>
          <w:sz w:val="20"/>
        </w:rPr>
        <w:t>bel</w:t>
      </w:r>
      <w:r w:rsidRPr="00174225">
        <w:rPr>
          <w:spacing w:val="1"/>
          <w:sz w:val="20"/>
        </w:rPr>
        <w:t>o</w:t>
      </w:r>
      <w:r w:rsidRPr="00174225">
        <w:rPr>
          <w:sz w:val="20"/>
        </w:rPr>
        <w:t>w</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4"/>
          <w:sz w:val="20"/>
        </w:rPr>
        <w:t xml:space="preserve"> </w:t>
      </w:r>
      <w:r w:rsidRPr="00174225">
        <w:rPr>
          <w:sz w:val="20"/>
        </w:rPr>
        <w:t>60%</w:t>
      </w:r>
      <w:r w:rsidRPr="00174225">
        <w:rPr>
          <w:spacing w:val="17"/>
          <w:sz w:val="20"/>
        </w:rPr>
        <w:t xml:space="preserve"> </w:t>
      </w:r>
      <w:r w:rsidRPr="00174225">
        <w:rPr>
          <w:sz w:val="20"/>
        </w:rPr>
        <w:t>rent</w:t>
      </w:r>
      <w:r w:rsidRPr="00174225">
        <w:rPr>
          <w:spacing w:val="14"/>
          <w:sz w:val="20"/>
        </w:rPr>
        <w:t xml:space="preserve"> </w:t>
      </w:r>
      <w:r w:rsidRPr="00174225">
        <w:rPr>
          <w:sz w:val="20"/>
        </w:rPr>
        <w:t>level</w:t>
      </w:r>
      <w:r w:rsidRPr="00174225">
        <w:rPr>
          <w:spacing w:val="14"/>
          <w:sz w:val="20"/>
        </w:rPr>
        <w:t xml:space="preserve"> </w:t>
      </w:r>
      <w:r w:rsidRPr="00174225">
        <w:rPr>
          <w:sz w:val="20"/>
        </w:rPr>
        <w:t>or</w:t>
      </w:r>
      <w:r w:rsidRPr="00174225">
        <w:rPr>
          <w:spacing w:val="14"/>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14"/>
          <w:sz w:val="20"/>
        </w:rPr>
        <w:t xml:space="preserve"> </w:t>
      </w:r>
      <w:r w:rsidRPr="00174225">
        <w:rPr>
          <w:sz w:val="20"/>
        </w:rPr>
        <w:t>8</w:t>
      </w:r>
      <w:r w:rsidRPr="00174225">
        <w:rPr>
          <w:spacing w:val="14"/>
          <w:sz w:val="20"/>
        </w:rPr>
        <w:t xml:space="preserve"> </w:t>
      </w:r>
      <w:r w:rsidRPr="00174225">
        <w:rPr>
          <w:spacing w:val="1"/>
          <w:sz w:val="20"/>
        </w:rPr>
        <w:t>F</w:t>
      </w:r>
      <w:r w:rsidRPr="00174225">
        <w:rPr>
          <w:sz w:val="20"/>
        </w:rPr>
        <w:t>air</w:t>
      </w:r>
      <w:r w:rsidRPr="00174225">
        <w:rPr>
          <w:spacing w:val="14"/>
          <w:sz w:val="20"/>
        </w:rPr>
        <w:t xml:space="preserve"> </w:t>
      </w:r>
      <w:r w:rsidRPr="00174225">
        <w:rPr>
          <w:spacing w:val="2"/>
          <w:sz w:val="20"/>
        </w:rPr>
        <w:t>M</w:t>
      </w:r>
      <w:r w:rsidRPr="00174225">
        <w:rPr>
          <w:sz w:val="20"/>
        </w:rPr>
        <w:t>arket</w:t>
      </w:r>
      <w:r w:rsidRPr="00174225">
        <w:rPr>
          <w:spacing w:val="14"/>
          <w:sz w:val="20"/>
        </w:rPr>
        <w:t xml:space="preserve"> </w:t>
      </w:r>
      <w:r w:rsidRPr="00174225">
        <w:rPr>
          <w:spacing w:val="1"/>
          <w:sz w:val="20"/>
        </w:rPr>
        <w:t>R</w:t>
      </w:r>
      <w:r w:rsidRPr="00174225">
        <w:rPr>
          <w:sz w:val="20"/>
        </w:rPr>
        <w:t>ent,</w:t>
      </w:r>
      <w:r w:rsidRPr="00174225">
        <w:rPr>
          <w:spacing w:val="1"/>
          <w:w w:val="102"/>
          <w:sz w:val="20"/>
        </w:rPr>
        <w:t xml:space="preserve"> </w:t>
      </w:r>
      <w:r w:rsidRPr="00174225">
        <w:rPr>
          <w:spacing w:val="1"/>
          <w:sz w:val="20"/>
        </w:rPr>
        <w:t>wh</w:t>
      </w:r>
      <w:r w:rsidRPr="00174225">
        <w:rPr>
          <w:sz w:val="20"/>
        </w:rPr>
        <w:t>ic</w:t>
      </w:r>
      <w:r w:rsidRPr="00174225">
        <w:rPr>
          <w:spacing w:val="1"/>
          <w:sz w:val="20"/>
        </w:rPr>
        <w:t>h</w:t>
      </w:r>
      <w:r w:rsidRPr="00174225">
        <w:rPr>
          <w:sz w:val="20"/>
        </w:rPr>
        <w:t>e</w:t>
      </w:r>
      <w:r w:rsidRPr="00174225">
        <w:rPr>
          <w:spacing w:val="1"/>
          <w:sz w:val="20"/>
        </w:rPr>
        <w:t>v</w:t>
      </w:r>
      <w:r w:rsidRPr="00174225">
        <w:rPr>
          <w:sz w:val="20"/>
        </w:rPr>
        <w:t>er</w:t>
      </w:r>
      <w:r w:rsidRPr="00174225">
        <w:rPr>
          <w:spacing w:val="16"/>
          <w:sz w:val="20"/>
        </w:rPr>
        <w:t xml:space="preserve"> </w:t>
      </w:r>
      <w:r w:rsidRPr="00174225">
        <w:rPr>
          <w:sz w:val="20"/>
        </w:rPr>
        <w:t>is</w:t>
      </w:r>
      <w:r w:rsidRPr="00174225">
        <w:rPr>
          <w:spacing w:val="17"/>
          <w:sz w:val="20"/>
        </w:rPr>
        <w:t xml:space="preserve"> </w:t>
      </w:r>
      <w:r w:rsidRPr="00174225">
        <w:rPr>
          <w:sz w:val="20"/>
        </w:rPr>
        <w:t xml:space="preserve">less.  </w:t>
      </w:r>
      <w:r w:rsidRPr="00174225">
        <w:rPr>
          <w:spacing w:val="1"/>
          <w:sz w:val="20"/>
        </w:rPr>
        <w:t>HO</w:t>
      </w:r>
      <w:r w:rsidRPr="00174225">
        <w:rPr>
          <w:spacing w:val="2"/>
          <w:sz w:val="20"/>
        </w:rPr>
        <w:t>M</w:t>
      </w:r>
      <w:r w:rsidRPr="00174225">
        <w:rPr>
          <w:sz w:val="20"/>
        </w:rPr>
        <w:t>E</w:t>
      </w:r>
      <w:r w:rsidRPr="00174225">
        <w:rPr>
          <w:spacing w:val="18"/>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pacing w:val="2"/>
          <w:sz w:val="20"/>
        </w:rPr>
        <w:t>m</w:t>
      </w:r>
      <w:r w:rsidRPr="00174225">
        <w:rPr>
          <w:sz w:val="20"/>
        </w:rPr>
        <w:t>e</w:t>
      </w:r>
      <w:r w:rsidRPr="00174225">
        <w:rPr>
          <w:spacing w:val="18"/>
          <w:sz w:val="20"/>
        </w:rPr>
        <w:t xml:space="preserve"> </w:t>
      </w:r>
      <w:r w:rsidRPr="00174225">
        <w:rPr>
          <w:sz w:val="20"/>
        </w:rPr>
        <w:t>li</w:t>
      </w:r>
      <w:r w:rsidRPr="00174225">
        <w:rPr>
          <w:spacing w:val="2"/>
          <w:sz w:val="20"/>
        </w:rPr>
        <w:t>m</w:t>
      </w:r>
      <w:r w:rsidRPr="00174225">
        <w:rPr>
          <w:sz w:val="20"/>
        </w:rPr>
        <w:t>its</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re</w:t>
      </w:r>
      <w:r w:rsidRPr="00174225">
        <w:rPr>
          <w:spacing w:val="1"/>
          <w:sz w:val="20"/>
        </w:rPr>
        <w:t>n</w:t>
      </w:r>
      <w:r w:rsidRPr="00174225">
        <w:rPr>
          <w:sz w:val="20"/>
        </w:rPr>
        <w:t>t</w:t>
      </w:r>
      <w:r w:rsidRPr="00174225">
        <w:rPr>
          <w:spacing w:val="16"/>
          <w:sz w:val="20"/>
        </w:rPr>
        <w:t xml:space="preserve"> </w:t>
      </w:r>
      <w:r w:rsidRPr="00174225">
        <w:rPr>
          <w:sz w:val="20"/>
        </w:rPr>
        <w:t>li</w:t>
      </w:r>
      <w:r w:rsidRPr="00174225">
        <w:rPr>
          <w:spacing w:val="2"/>
          <w:sz w:val="20"/>
        </w:rPr>
        <w:t>m</w:t>
      </w:r>
      <w:r w:rsidRPr="00174225">
        <w:rPr>
          <w:sz w:val="20"/>
        </w:rPr>
        <w:t>its</w:t>
      </w:r>
      <w:r w:rsidRPr="00174225">
        <w:rPr>
          <w:spacing w:val="16"/>
          <w:sz w:val="20"/>
        </w:rPr>
        <w:t xml:space="preserve"> </w:t>
      </w:r>
      <w:r w:rsidRPr="00174225">
        <w:rPr>
          <w:sz w:val="20"/>
        </w:rPr>
        <w:t>are</w:t>
      </w:r>
      <w:r w:rsidRPr="00174225">
        <w:rPr>
          <w:spacing w:val="18"/>
          <w:sz w:val="20"/>
        </w:rPr>
        <w:t xml:space="preserve"> </w:t>
      </w:r>
      <w:r w:rsidRPr="00174225">
        <w:rPr>
          <w:sz w:val="20"/>
        </w:rPr>
        <w:t>calc</w:t>
      </w:r>
      <w:r w:rsidRPr="00174225">
        <w:rPr>
          <w:spacing w:val="1"/>
          <w:sz w:val="20"/>
        </w:rPr>
        <w:t>u</w:t>
      </w:r>
      <w:r w:rsidRPr="00174225">
        <w:rPr>
          <w:sz w:val="20"/>
        </w:rPr>
        <w:t>lated</w:t>
      </w:r>
      <w:r w:rsidRPr="00174225">
        <w:rPr>
          <w:spacing w:val="17"/>
          <w:sz w:val="20"/>
        </w:rPr>
        <w:t xml:space="preserve"> </w:t>
      </w:r>
      <w:r w:rsidRPr="00174225">
        <w:rPr>
          <w:sz w:val="20"/>
        </w:rPr>
        <w:t>a</w:t>
      </w:r>
      <w:r w:rsidRPr="00174225">
        <w:rPr>
          <w:spacing w:val="1"/>
          <w:sz w:val="20"/>
        </w:rPr>
        <w:t>n</w:t>
      </w:r>
      <w:r w:rsidRPr="00174225">
        <w:rPr>
          <w:sz w:val="20"/>
        </w:rPr>
        <w:t>nually</w:t>
      </w:r>
      <w:r w:rsidRPr="00174225">
        <w:rPr>
          <w:spacing w:val="17"/>
          <w:sz w:val="20"/>
        </w:rPr>
        <w:t xml:space="preserve"> </w:t>
      </w:r>
      <w:r w:rsidRPr="00174225">
        <w:rPr>
          <w:sz w:val="20"/>
        </w:rPr>
        <w:t>by</w:t>
      </w:r>
      <w:r w:rsidRPr="00174225">
        <w:rPr>
          <w:spacing w:val="17"/>
          <w:sz w:val="20"/>
        </w:rPr>
        <w:t xml:space="preserve"> </w:t>
      </w:r>
      <w:r w:rsidRPr="00174225">
        <w:rPr>
          <w:spacing w:val="1"/>
          <w:sz w:val="20"/>
        </w:rPr>
        <w:t>HUD</w:t>
      </w:r>
      <w:r w:rsidRPr="00174225">
        <w:rPr>
          <w:sz w:val="20"/>
        </w:rPr>
        <w:t>’s</w:t>
      </w:r>
      <w:r w:rsidRPr="00174225">
        <w:rPr>
          <w:spacing w:val="16"/>
          <w:sz w:val="20"/>
        </w:rPr>
        <w:t xml:space="preserve"> </w:t>
      </w:r>
      <w:r w:rsidRPr="00174225">
        <w:rPr>
          <w:spacing w:val="1"/>
          <w:sz w:val="20"/>
        </w:rPr>
        <w:t>O</w:t>
      </w:r>
      <w:r w:rsidRPr="00174225">
        <w:rPr>
          <w:sz w:val="20"/>
        </w:rPr>
        <w:t>ffice</w:t>
      </w:r>
      <w:r w:rsidRPr="00174225">
        <w:rPr>
          <w:spacing w:val="18"/>
          <w:sz w:val="20"/>
        </w:rPr>
        <w:t xml:space="preserve"> </w:t>
      </w:r>
      <w:r w:rsidRPr="00174225">
        <w:rPr>
          <w:sz w:val="20"/>
        </w:rPr>
        <w:t>of</w:t>
      </w:r>
      <w:r w:rsidRPr="00174225">
        <w:rPr>
          <w:w w:val="102"/>
          <w:sz w:val="20"/>
        </w:rPr>
        <w:t xml:space="preserve"> </w:t>
      </w:r>
      <w:r w:rsidRPr="00174225">
        <w:rPr>
          <w:spacing w:val="1"/>
          <w:sz w:val="20"/>
        </w:rPr>
        <w:t>Po</w:t>
      </w:r>
      <w:r w:rsidRPr="00174225">
        <w:rPr>
          <w:sz w:val="20"/>
        </w:rPr>
        <w:t>licy</w:t>
      </w:r>
      <w:r w:rsidRPr="00174225">
        <w:rPr>
          <w:spacing w:val="20"/>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pacing w:val="1"/>
          <w:sz w:val="20"/>
        </w:rPr>
        <w:t>R</w:t>
      </w:r>
      <w:r w:rsidRPr="00174225">
        <w:rPr>
          <w:sz w:val="20"/>
        </w:rPr>
        <w:t>esearch</w:t>
      </w:r>
      <w:r w:rsidRPr="00174225">
        <w:rPr>
          <w:spacing w:val="20"/>
          <w:sz w:val="20"/>
        </w:rPr>
        <w:t xml:space="preserve"> </w:t>
      </w:r>
      <w:r w:rsidRPr="00174225">
        <w:rPr>
          <w:sz w:val="20"/>
        </w:rPr>
        <w:t>(</w:t>
      </w:r>
      <w:r w:rsidRPr="00174225">
        <w:rPr>
          <w:spacing w:val="1"/>
          <w:sz w:val="20"/>
        </w:rPr>
        <w:t>PDR</w:t>
      </w:r>
      <w:r w:rsidRPr="00174225">
        <w:rPr>
          <w:sz w:val="20"/>
        </w:rPr>
        <w:t>),</w:t>
      </w:r>
      <w:r w:rsidRPr="00174225">
        <w:rPr>
          <w:spacing w:val="19"/>
          <w:sz w:val="20"/>
        </w:rPr>
        <w:t xml:space="preserve"> </w:t>
      </w:r>
      <w:r w:rsidRPr="00174225">
        <w:rPr>
          <w:spacing w:val="1"/>
          <w:sz w:val="20"/>
        </w:rPr>
        <w:t>on</w:t>
      </w:r>
      <w:r w:rsidRPr="00174225">
        <w:rPr>
          <w:sz w:val="20"/>
        </w:rPr>
        <w:t>ce</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20"/>
          <w:sz w:val="20"/>
        </w:rPr>
        <w:t xml:space="preserve"> </w:t>
      </w:r>
      <w:r w:rsidRPr="00174225">
        <w:rPr>
          <w:sz w:val="20"/>
        </w:rPr>
        <w:t>8</w:t>
      </w:r>
      <w:r w:rsidRPr="00174225">
        <w:rPr>
          <w:spacing w:val="20"/>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pacing w:val="2"/>
          <w:sz w:val="20"/>
        </w:rPr>
        <w:t>m</w:t>
      </w:r>
      <w:r w:rsidRPr="00174225">
        <w:rPr>
          <w:sz w:val="20"/>
        </w:rPr>
        <w:t>e</w:t>
      </w:r>
      <w:r w:rsidRPr="00174225">
        <w:rPr>
          <w:spacing w:val="17"/>
          <w:sz w:val="20"/>
        </w:rPr>
        <w:t xml:space="preserve"> </w:t>
      </w:r>
      <w:r w:rsidRPr="00174225">
        <w:rPr>
          <w:sz w:val="20"/>
        </w:rPr>
        <w:t>li</w:t>
      </w:r>
      <w:r w:rsidRPr="00174225">
        <w:rPr>
          <w:spacing w:val="2"/>
          <w:sz w:val="20"/>
        </w:rPr>
        <w:t>m</w:t>
      </w:r>
      <w:r w:rsidRPr="00174225">
        <w:rPr>
          <w:sz w:val="20"/>
        </w:rPr>
        <w:t>its</w:t>
      </w:r>
      <w:r w:rsidRPr="00174225">
        <w:rPr>
          <w:spacing w:val="20"/>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0"/>
          <w:sz w:val="20"/>
        </w:rPr>
        <w:t xml:space="preserve"> </w:t>
      </w:r>
      <w:r w:rsidRPr="00174225">
        <w:rPr>
          <w:spacing w:val="1"/>
          <w:sz w:val="20"/>
        </w:rPr>
        <w:t>b</w:t>
      </w:r>
      <w:r w:rsidRPr="00174225">
        <w:rPr>
          <w:sz w:val="20"/>
        </w:rPr>
        <w:t>een</w:t>
      </w:r>
      <w:r w:rsidRPr="00174225">
        <w:rPr>
          <w:spacing w:val="20"/>
          <w:sz w:val="20"/>
        </w:rPr>
        <w:t xml:space="preserve"> </w:t>
      </w:r>
      <w:r w:rsidRPr="00174225">
        <w:rPr>
          <w:sz w:val="20"/>
        </w:rPr>
        <w:t>iss</w:t>
      </w:r>
      <w:r w:rsidRPr="00174225">
        <w:rPr>
          <w:spacing w:val="1"/>
          <w:sz w:val="20"/>
        </w:rPr>
        <w:t>u</w:t>
      </w:r>
      <w:r w:rsidRPr="00174225">
        <w:rPr>
          <w:sz w:val="20"/>
        </w:rPr>
        <w:t>e</w:t>
      </w:r>
      <w:r w:rsidRPr="00174225">
        <w:rPr>
          <w:spacing w:val="1"/>
          <w:sz w:val="20"/>
        </w:rPr>
        <w:t>d.</w:t>
      </w:r>
    </w:p>
    <w:p w:rsidR="0060336D" w:rsidRPr="00174225" w:rsidRDefault="0060336D" w:rsidP="0060336D">
      <w:pPr>
        <w:spacing w:before="16" w:line="240" w:lineRule="exact"/>
        <w:jc w:val="both"/>
        <w:rPr>
          <w:sz w:val="20"/>
          <w:szCs w:val="20"/>
        </w:rPr>
      </w:pPr>
    </w:p>
    <w:p w:rsidR="0060336D" w:rsidRPr="00174225" w:rsidRDefault="0060336D" w:rsidP="00492E2D">
      <w:pPr>
        <w:pStyle w:val="Heading2"/>
        <w:keepNext w:val="0"/>
        <w:widowControl w:val="0"/>
        <w:numPr>
          <w:ilvl w:val="0"/>
          <w:numId w:val="31"/>
        </w:numPr>
        <w:tabs>
          <w:tab w:val="left" w:pos="436"/>
        </w:tabs>
        <w:ind w:left="436" w:hanging="337"/>
        <w:jc w:val="both"/>
        <w:rPr>
          <w:rFonts w:ascii="Times New Roman" w:hAnsi="Times New Roman"/>
          <w:b/>
          <w:bCs/>
          <w:sz w:val="20"/>
        </w:rPr>
      </w:pPr>
      <w:r w:rsidRPr="00174225">
        <w:rPr>
          <w:rFonts w:ascii="Times New Roman" w:hAnsi="Times New Roman"/>
          <w:spacing w:val="1"/>
          <w:sz w:val="20"/>
        </w:rPr>
        <w:t>Co</w:t>
      </w:r>
      <w:r w:rsidRPr="00174225">
        <w:rPr>
          <w:rFonts w:ascii="Times New Roman" w:hAnsi="Times New Roman"/>
          <w:spacing w:val="2"/>
          <w:sz w:val="20"/>
        </w:rPr>
        <w:t>m</w:t>
      </w:r>
      <w:r w:rsidRPr="00174225">
        <w:rPr>
          <w:rFonts w:ascii="Times New Roman" w:hAnsi="Times New Roman"/>
          <w:spacing w:val="1"/>
          <w:sz w:val="20"/>
        </w:rPr>
        <w:t>p</w:t>
      </w:r>
      <w:r w:rsidRPr="00174225">
        <w:rPr>
          <w:rFonts w:ascii="Times New Roman" w:hAnsi="Times New Roman"/>
          <w:sz w:val="20"/>
        </w:rPr>
        <w:t>li</w:t>
      </w:r>
      <w:r w:rsidRPr="00174225">
        <w:rPr>
          <w:rFonts w:ascii="Times New Roman" w:hAnsi="Times New Roman"/>
          <w:spacing w:val="1"/>
          <w:sz w:val="20"/>
        </w:rPr>
        <w:t>an</w:t>
      </w:r>
      <w:r w:rsidRPr="00174225">
        <w:rPr>
          <w:rFonts w:ascii="Times New Roman" w:hAnsi="Times New Roman"/>
          <w:sz w:val="20"/>
        </w:rPr>
        <w:t xml:space="preserve">ce </w:t>
      </w:r>
      <w:r w:rsidRPr="00174225">
        <w:rPr>
          <w:rFonts w:ascii="Times New Roman" w:hAnsi="Times New Roman"/>
          <w:spacing w:val="2"/>
          <w:sz w:val="20"/>
        </w:rPr>
        <w:t>M</w:t>
      </w:r>
      <w:r w:rsidRPr="00174225">
        <w:rPr>
          <w:rFonts w:ascii="Times New Roman" w:hAnsi="Times New Roman"/>
          <w:spacing w:val="1"/>
          <w:sz w:val="20"/>
        </w:rPr>
        <w:t>on</w:t>
      </w:r>
      <w:r w:rsidRPr="00174225">
        <w:rPr>
          <w:rFonts w:ascii="Times New Roman" w:hAnsi="Times New Roman"/>
          <w:sz w:val="20"/>
        </w:rPr>
        <w:t>it</w:t>
      </w:r>
      <w:r w:rsidRPr="00174225">
        <w:rPr>
          <w:rFonts w:ascii="Times New Roman" w:hAnsi="Times New Roman"/>
          <w:spacing w:val="1"/>
          <w:sz w:val="20"/>
        </w:rPr>
        <w:t>o</w:t>
      </w:r>
      <w:r w:rsidRPr="00174225">
        <w:rPr>
          <w:rFonts w:ascii="Times New Roman" w:hAnsi="Times New Roman"/>
          <w:sz w:val="20"/>
        </w:rPr>
        <w:t>ri</w:t>
      </w:r>
      <w:r w:rsidRPr="00174225">
        <w:rPr>
          <w:rFonts w:ascii="Times New Roman" w:hAnsi="Times New Roman"/>
          <w:spacing w:val="1"/>
          <w:sz w:val="20"/>
        </w:rPr>
        <w:t>n</w:t>
      </w:r>
      <w:r w:rsidRPr="00174225">
        <w:rPr>
          <w:rFonts w:ascii="Times New Roman" w:hAnsi="Times New Roman"/>
          <w:sz w:val="20"/>
        </w:rPr>
        <w:t>g</w:t>
      </w:r>
    </w:p>
    <w:p w:rsidR="0060336D" w:rsidRPr="00174225" w:rsidRDefault="0060336D" w:rsidP="0060336D">
      <w:pPr>
        <w:spacing w:before="3" w:line="260" w:lineRule="exact"/>
        <w:jc w:val="both"/>
        <w:rPr>
          <w:sz w:val="20"/>
          <w:szCs w:val="20"/>
        </w:rPr>
      </w:pPr>
    </w:p>
    <w:p w:rsidR="0060336D" w:rsidRPr="00174225" w:rsidRDefault="0060336D" w:rsidP="0060336D">
      <w:pPr>
        <w:spacing w:line="251" w:lineRule="auto"/>
        <w:ind w:left="100" w:right="121"/>
        <w:jc w:val="both"/>
        <w:rPr>
          <w:sz w:val="20"/>
          <w:szCs w:val="20"/>
        </w:rPr>
      </w:pPr>
      <w:r w:rsidRPr="00174225">
        <w:rPr>
          <w:spacing w:val="1"/>
          <w:sz w:val="20"/>
          <w:szCs w:val="20"/>
        </w:rPr>
        <w:t>Th</w:t>
      </w:r>
      <w:r w:rsidRPr="00174225">
        <w:rPr>
          <w:sz w:val="20"/>
          <w:szCs w:val="20"/>
        </w:rPr>
        <w:t>e</w:t>
      </w:r>
      <w:r w:rsidRPr="00174225">
        <w:rPr>
          <w:spacing w:val="33"/>
          <w:sz w:val="20"/>
          <w:szCs w:val="20"/>
        </w:rPr>
        <w:t xml:space="preserve"> </w:t>
      </w:r>
      <w:r w:rsidRPr="00174225">
        <w:rPr>
          <w:sz w:val="20"/>
          <w:szCs w:val="20"/>
        </w:rPr>
        <w:t>c</w:t>
      </w:r>
      <w:r w:rsidRPr="00174225">
        <w:rPr>
          <w:spacing w:val="1"/>
          <w:sz w:val="20"/>
          <w:szCs w:val="20"/>
        </w:rPr>
        <w:t>o</w:t>
      </w:r>
      <w:r w:rsidRPr="00174225">
        <w:rPr>
          <w:spacing w:val="2"/>
          <w:sz w:val="20"/>
          <w:szCs w:val="20"/>
        </w:rPr>
        <w:t>m</w:t>
      </w:r>
      <w:r w:rsidRPr="00174225">
        <w:rPr>
          <w:spacing w:val="1"/>
          <w:sz w:val="20"/>
          <w:szCs w:val="20"/>
        </w:rPr>
        <w:t>p</w:t>
      </w:r>
      <w:r w:rsidRPr="00174225">
        <w:rPr>
          <w:sz w:val="20"/>
          <w:szCs w:val="20"/>
        </w:rPr>
        <w:t>lia</w:t>
      </w:r>
      <w:r w:rsidRPr="00174225">
        <w:rPr>
          <w:spacing w:val="1"/>
          <w:sz w:val="20"/>
          <w:szCs w:val="20"/>
        </w:rPr>
        <w:t>n</w:t>
      </w:r>
      <w:r w:rsidRPr="00174225">
        <w:rPr>
          <w:sz w:val="20"/>
          <w:szCs w:val="20"/>
        </w:rPr>
        <w:t>ce</w:t>
      </w:r>
      <w:r w:rsidRPr="00174225">
        <w:rPr>
          <w:spacing w:val="33"/>
          <w:sz w:val="20"/>
          <w:szCs w:val="20"/>
        </w:rPr>
        <w:t xml:space="preserve"> </w:t>
      </w:r>
      <w:r w:rsidRPr="00174225">
        <w:rPr>
          <w:spacing w:val="2"/>
          <w:sz w:val="20"/>
          <w:szCs w:val="20"/>
        </w:rPr>
        <w:t>m</w:t>
      </w:r>
      <w:r w:rsidRPr="00174225">
        <w:rPr>
          <w:spacing w:val="1"/>
          <w:sz w:val="20"/>
          <w:szCs w:val="20"/>
        </w:rPr>
        <w:t>on</w:t>
      </w:r>
      <w:r w:rsidRPr="00174225">
        <w:rPr>
          <w:sz w:val="20"/>
          <w:szCs w:val="20"/>
        </w:rPr>
        <w:t>it</w:t>
      </w:r>
      <w:r w:rsidRPr="00174225">
        <w:rPr>
          <w:spacing w:val="1"/>
          <w:sz w:val="20"/>
          <w:szCs w:val="20"/>
        </w:rPr>
        <w:t>o</w:t>
      </w:r>
      <w:r w:rsidRPr="00174225">
        <w:rPr>
          <w:sz w:val="20"/>
          <w:szCs w:val="20"/>
        </w:rPr>
        <w:t>ri</w:t>
      </w:r>
      <w:r w:rsidRPr="00174225">
        <w:rPr>
          <w:spacing w:val="1"/>
          <w:sz w:val="20"/>
          <w:szCs w:val="20"/>
        </w:rPr>
        <w:t>n</w:t>
      </w:r>
      <w:r w:rsidRPr="00174225">
        <w:rPr>
          <w:sz w:val="20"/>
          <w:szCs w:val="20"/>
        </w:rPr>
        <w:t>g</w:t>
      </w:r>
      <w:r w:rsidRPr="00174225">
        <w:rPr>
          <w:spacing w:val="34"/>
          <w:sz w:val="20"/>
          <w:szCs w:val="20"/>
        </w:rPr>
        <w:t xml:space="preserv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ce</w:t>
      </w:r>
      <w:r w:rsidRPr="00174225">
        <w:rPr>
          <w:spacing w:val="1"/>
          <w:sz w:val="20"/>
          <w:szCs w:val="20"/>
        </w:rPr>
        <w:t>du</w:t>
      </w:r>
      <w:r w:rsidRPr="00174225">
        <w:rPr>
          <w:sz w:val="20"/>
          <w:szCs w:val="20"/>
        </w:rPr>
        <w:t>res</w:t>
      </w:r>
      <w:r w:rsidRPr="00174225">
        <w:rPr>
          <w:spacing w:val="32"/>
          <w:sz w:val="20"/>
          <w:szCs w:val="20"/>
        </w:rPr>
        <w:t xml:space="preserve"> </w:t>
      </w:r>
      <w:r w:rsidRPr="00174225">
        <w:rPr>
          <w:sz w:val="20"/>
          <w:szCs w:val="20"/>
        </w:rPr>
        <w:t>a</w:t>
      </w:r>
      <w:r w:rsidRPr="00174225">
        <w:rPr>
          <w:spacing w:val="1"/>
          <w:sz w:val="20"/>
          <w:szCs w:val="20"/>
        </w:rPr>
        <w:t>pp</w:t>
      </w:r>
      <w:r w:rsidRPr="00174225">
        <w:rPr>
          <w:sz w:val="20"/>
          <w:szCs w:val="20"/>
        </w:rPr>
        <w:t>ly</w:t>
      </w:r>
      <w:r w:rsidRPr="00174225">
        <w:rPr>
          <w:spacing w:val="33"/>
          <w:sz w:val="20"/>
          <w:szCs w:val="20"/>
        </w:rPr>
        <w:t xml:space="preserve"> </w:t>
      </w:r>
      <w:r w:rsidRPr="00174225">
        <w:rPr>
          <w:sz w:val="20"/>
          <w:szCs w:val="20"/>
        </w:rPr>
        <w:t>to</w:t>
      </w:r>
      <w:r w:rsidRPr="00174225">
        <w:rPr>
          <w:spacing w:val="34"/>
          <w:sz w:val="20"/>
          <w:szCs w:val="20"/>
        </w:rPr>
        <w:t xml:space="preserve"> </w:t>
      </w:r>
      <w:r w:rsidRPr="00174225">
        <w:rPr>
          <w:sz w:val="20"/>
          <w:szCs w:val="20"/>
        </w:rPr>
        <w:t>all</w:t>
      </w:r>
      <w:r w:rsidRPr="00174225">
        <w:rPr>
          <w:spacing w:val="32"/>
          <w:sz w:val="20"/>
          <w:szCs w:val="20"/>
        </w:rPr>
        <w:t xml:space="preserve"> </w:t>
      </w:r>
      <w:r w:rsidRPr="00174225">
        <w:rPr>
          <w:spacing w:val="1"/>
          <w:sz w:val="20"/>
          <w:szCs w:val="20"/>
        </w:rPr>
        <w:t>bu</w:t>
      </w:r>
      <w:r w:rsidRPr="00174225">
        <w:rPr>
          <w:sz w:val="20"/>
          <w:szCs w:val="20"/>
        </w:rPr>
        <w:t>il</w:t>
      </w:r>
      <w:r w:rsidRPr="00174225">
        <w:rPr>
          <w:spacing w:val="1"/>
          <w:sz w:val="20"/>
          <w:szCs w:val="20"/>
        </w:rPr>
        <w:t>d</w:t>
      </w:r>
      <w:r w:rsidRPr="00174225">
        <w:rPr>
          <w:sz w:val="20"/>
          <w:szCs w:val="20"/>
        </w:rPr>
        <w:t>i</w:t>
      </w:r>
      <w:r w:rsidRPr="00174225">
        <w:rPr>
          <w:spacing w:val="1"/>
          <w:sz w:val="20"/>
          <w:szCs w:val="20"/>
        </w:rPr>
        <w:t>ng</w:t>
      </w:r>
      <w:r w:rsidRPr="00174225">
        <w:rPr>
          <w:sz w:val="20"/>
          <w:szCs w:val="20"/>
        </w:rPr>
        <w:t>s</w:t>
      </w:r>
      <w:r w:rsidRPr="00174225">
        <w:rPr>
          <w:spacing w:val="32"/>
          <w:sz w:val="20"/>
          <w:szCs w:val="20"/>
        </w:rPr>
        <w:t xml:space="preserve"> </w:t>
      </w:r>
      <w:r w:rsidRPr="00174225">
        <w:rPr>
          <w:spacing w:val="1"/>
          <w:sz w:val="20"/>
          <w:szCs w:val="20"/>
        </w:rPr>
        <w:t>p</w:t>
      </w:r>
      <w:r w:rsidRPr="00174225">
        <w:rPr>
          <w:sz w:val="20"/>
          <w:szCs w:val="20"/>
        </w:rPr>
        <w:t>laced</w:t>
      </w:r>
      <w:r w:rsidRPr="00174225">
        <w:rPr>
          <w:spacing w:val="34"/>
          <w:sz w:val="20"/>
          <w:szCs w:val="20"/>
        </w:rPr>
        <w:t xml:space="preserve"> </w:t>
      </w:r>
      <w:r w:rsidRPr="00174225">
        <w:rPr>
          <w:sz w:val="20"/>
          <w:szCs w:val="20"/>
        </w:rPr>
        <w:t>in</w:t>
      </w:r>
      <w:r w:rsidRPr="00174225">
        <w:rPr>
          <w:spacing w:val="33"/>
          <w:sz w:val="20"/>
          <w:szCs w:val="20"/>
        </w:rPr>
        <w:t xml:space="preserve"> </w:t>
      </w:r>
      <w:r w:rsidRPr="00174225">
        <w:rPr>
          <w:sz w:val="20"/>
          <w:szCs w:val="20"/>
        </w:rPr>
        <w:t>ser</w:t>
      </w:r>
      <w:r w:rsidRPr="00174225">
        <w:rPr>
          <w:spacing w:val="1"/>
          <w:sz w:val="20"/>
          <w:szCs w:val="20"/>
        </w:rPr>
        <w:t>v</w:t>
      </w:r>
      <w:r w:rsidRPr="00174225">
        <w:rPr>
          <w:sz w:val="20"/>
          <w:szCs w:val="20"/>
        </w:rPr>
        <w:t>ice</w:t>
      </w:r>
      <w:r w:rsidRPr="00174225">
        <w:rPr>
          <w:spacing w:val="33"/>
          <w:sz w:val="20"/>
          <w:szCs w:val="20"/>
        </w:rPr>
        <w:t xml:space="preserve"> </w:t>
      </w:r>
      <w:r w:rsidRPr="00174225">
        <w:rPr>
          <w:sz w:val="20"/>
          <w:szCs w:val="20"/>
        </w:rPr>
        <w:t>in</w:t>
      </w:r>
      <w:r w:rsidRPr="00174225">
        <w:rPr>
          <w:spacing w:val="34"/>
          <w:sz w:val="20"/>
          <w:szCs w:val="20"/>
        </w:rPr>
        <w:t xml:space="preserve"> </w:t>
      </w:r>
      <w:r w:rsidRPr="00174225">
        <w:rPr>
          <w:spacing w:val="1"/>
          <w:sz w:val="20"/>
          <w:szCs w:val="20"/>
        </w:rPr>
        <w:t>A</w:t>
      </w:r>
      <w:r w:rsidRPr="00174225">
        <w:rPr>
          <w:sz w:val="20"/>
          <w:szCs w:val="20"/>
        </w:rPr>
        <w:t>la</w:t>
      </w:r>
      <w:r w:rsidRPr="00174225">
        <w:rPr>
          <w:spacing w:val="1"/>
          <w:sz w:val="20"/>
          <w:szCs w:val="20"/>
        </w:rPr>
        <w:t>b</w:t>
      </w:r>
      <w:r w:rsidRPr="00174225">
        <w:rPr>
          <w:sz w:val="20"/>
          <w:szCs w:val="20"/>
        </w:rPr>
        <w:t>a</w:t>
      </w:r>
      <w:r w:rsidRPr="00174225">
        <w:rPr>
          <w:spacing w:val="2"/>
          <w:sz w:val="20"/>
          <w:szCs w:val="20"/>
        </w:rPr>
        <w:t>m</w:t>
      </w:r>
      <w:r w:rsidRPr="00174225">
        <w:rPr>
          <w:sz w:val="20"/>
          <w:szCs w:val="20"/>
        </w:rPr>
        <w:t>a,</w:t>
      </w:r>
      <w:r w:rsidRPr="00174225">
        <w:rPr>
          <w:spacing w:val="32"/>
          <w:sz w:val="20"/>
          <w:szCs w:val="20"/>
        </w:rPr>
        <w:t xml:space="preserve"> </w:t>
      </w:r>
      <w:r w:rsidRPr="00174225">
        <w:rPr>
          <w:spacing w:val="1"/>
          <w:sz w:val="20"/>
          <w:szCs w:val="20"/>
        </w:rPr>
        <w:t>wh</w:t>
      </w:r>
      <w:r w:rsidRPr="00174225">
        <w:rPr>
          <w:sz w:val="20"/>
          <w:szCs w:val="20"/>
        </w:rPr>
        <w:t>ich</w:t>
      </w:r>
      <w:r w:rsidRPr="00174225">
        <w:rPr>
          <w:w w:val="102"/>
          <w:sz w:val="20"/>
          <w:szCs w:val="20"/>
        </w:rPr>
        <w:t xml:space="preserve"> </w:t>
      </w:r>
      <w:r w:rsidRPr="00174225">
        <w:rPr>
          <w:spacing w:val="1"/>
          <w:sz w:val="20"/>
          <w:szCs w:val="20"/>
        </w:rPr>
        <w:t>h</w:t>
      </w:r>
      <w:r w:rsidRPr="00174225">
        <w:rPr>
          <w:sz w:val="20"/>
          <w:szCs w:val="20"/>
        </w:rPr>
        <w:t>a</w:t>
      </w:r>
      <w:r w:rsidRPr="00174225">
        <w:rPr>
          <w:spacing w:val="1"/>
          <w:sz w:val="20"/>
          <w:szCs w:val="20"/>
        </w:rPr>
        <w:t>v</w:t>
      </w:r>
      <w:r w:rsidRPr="00174225">
        <w:rPr>
          <w:sz w:val="20"/>
          <w:szCs w:val="20"/>
        </w:rPr>
        <w:t>e</w:t>
      </w:r>
      <w:r w:rsidRPr="00174225">
        <w:rPr>
          <w:spacing w:val="28"/>
          <w:sz w:val="20"/>
          <w:szCs w:val="20"/>
        </w:rPr>
        <w:t xml:space="preserve"> </w:t>
      </w:r>
      <w:r w:rsidRPr="00174225">
        <w:rPr>
          <w:sz w:val="20"/>
          <w:szCs w:val="20"/>
        </w:rPr>
        <w:t>recei</w:t>
      </w:r>
      <w:r w:rsidRPr="00174225">
        <w:rPr>
          <w:spacing w:val="1"/>
          <w:sz w:val="20"/>
          <w:szCs w:val="20"/>
        </w:rPr>
        <w:t>v</w:t>
      </w:r>
      <w:r w:rsidRPr="00174225">
        <w:rPr>
          <w:sz w:val="20"/>
          <w:szCs w:val="20"/>
        </w:rPr>
        <w:t>ed</w:t>
      </w:r>
      <w:r w:rsidRPr="00174225">
        <w:rPr>
          <w:spacing w:val="28"/>
          <w:sz w:val="20"/>
          <w:szCs w:val="20"/>
        </w:rPr>
        <w:t xml:space="preserve"> </w:t>
      </w:r>
      <w:r w:rsidRPr="00174225">
        <w:rPr>
          <w:sz w:val="20"/>
          <w:szCs w:val="20"/>
        </w:rPr>
        <w:t>all</w:t>
      </w:r>
      <w:r w:rsidRPr="00174225">
        <w:rPr>
          <w:spacing w:val="1"/>
          <w:sz w:val="20"/>
          <w:szCs w:val="20"/>
        </w:rPr>
        <w:t>o</w:t>
      </w:r>
      <w:r w:rsidRPr="00174225">
        <w:rPr>
          <w:sz w:val="20"/>
          <w:szCs w:val="20"/>
        </w:rPr>
        <w:t>cati</w:t>
      </w:r>
      <w:r w:rsidRPr="00174225">
        <w:rPr>
          <w:spacing w:val="1"/>
          <w:sz w:val="20"/>
          <w:szCs w:val="20"/>
        </w:rPr>
        <w:t>on</w:t>
      </w:r>
      <w:r w:rsidRPr="00174225">
        <w:rPr>
          <w:sz w:val="20"/>
          <w:szCs w:val="20"/>
        </w:rPr>
        <w:t>s</w:t>
      </w:r>
      <w:r w:rsidRPr="00174225">
        <w:rPr>
          <w:spacing w:val="29"/>
          <w:sz w:val="20"/>
          <w:szCs w:val="20"/>
        </w:rPr>
        <w:t xml:space="preserve"> </w:t>
      </w:r>
      <w:r w:rsidRPr="00174225">
        <w:rPr>
          <w:spacing w:val="1"/>
          <w:sz w:val="20"/>
          <w:szCs w:val="20"/>
        </w:rPr>
        <w:t>o</w:t>
      </w:r>
      <w:r w:rsidRPr="00174225">
        <w:rPr>
          <w:sz w:val="20"/>
          <w:szCs w:val="20"/>
        </w:rPr>
        <w:t>f</w:t>
      </w:r>
      <w:r w:rsidRPr="00174225">
        <w:rPr>
          <w:spacing w:val="28"/>
          <w:sz w:val="20"/>
          <w:szCs w:val="20"/>
        </w:rPr>
        <w:t xml:space="preserve"> </w:t>
      </w:r>
      <w:r w:rsidRPr="00174225">
        <w:rPr>
          <w:spacing w:val="1"/>
          <w:sz w:val="20"/>
          <w:szCs w:val="20"/>
        </w:rPr>
        <w:t>HO</w:t>
      </w:r>
      <w:r w:rsidRPr="00174225">
        <w:rPr>
          <w:spacing w:val="2"/>
          <w:sz w:val="20"/>
          <w:szCs w:val="20"/>
        </w:rPr>
        <w:t>M</w:t>
      </w:r>
      <w:r w:rsidRPr="00174225">
        <w:rPr>
          <w:sz w:val="20"/>
          <w:szCs w:val="20"/>
        </w:rPr>
        <w:t>E</w:t>
      </w:r>
      <w:r w:rsidRPr="00174225">
        <w:rPr>
          <w:spacing w:val="29"/>
          <w:sz w:val="20"/>
          <w:szCs w:val="20"/>
        </w:rPr>
        <w:t xml:space="preserve"> </w:t>
      </w:r>
      <w:r w:rsidRPr="00174225">
        <w:rPr>
          <w:sz w:val="20"/>
          <w:szCs w:val="20"/>
        </w:rPr>
        <w:t>f</w:t>
      </w:r>
      <w:r w:rsidRPr="00174225">
        <w:rPr>
          <w:spacing w:val="1"/>
          <w:sz w:val="20"/>
          <w:szCs w:val="20"/>
        </w:rPr>
        <w:t>und</w:t>
      </w:r>
      <w:r w:rsidRPr="00174225">
        <w:rPr>
          <w:sz w:val="20"/>
          <w:szCs w:val="20"/>
        </w:rPr>
        <w:t>s</w:t>
      </w:r>
      <w:r w:rsidRPr="00174225">
        <w:rPr>
          <w:spacing w:val="28"/>
          <w:sz w:val="20"/>
          <w:szCs w:val="20"/>
        </w:rPr>
        <w:t xml:space="preserve"> </w:t>
      </w:r>
      <w:r w:rsidRPr="00174225">
        <w:rPr>
          <w:sz w:val="20"/>
          <w:szCs w:val="20"/>
        </w:rPr>
        <w:t>as</w:t>
      </w:r>
      <w:r w:rsidRPr="00174225">
        <w:rPr>
          <w:spacing w:val="28"/>
          <w:sz w:val="20"/>
          <w:szCs w:val="20"/>
        </w:rPr>
        <w:t xml:space="preserve"> </w:t>
      </w:r>
      <w:r w:rsidRPr="00174225">
        <w:rPr>
          <w:spacing w:val="1"/>
          <w:sz w:val="20"/>
          <w:szCs w:val="20"/>
        </w:rPr>
        <w:t>d</w:t>
      </w:r>
      <w:r w:rsidRPr="00174225">
        <w:rPr>
          <w:sz w:val="20"/>
          <w:szCs w:val="20"/>
        </w:rPr>
        <w:t>eter</w:t>
      </w:r>
      <w:r w:rsidRPr="00174225">
        <w:rPr>
          <w:spacing w:val="2"/>
          <w:sz w:val="20"/>
          <w:szCs w:val="20"/>
        </w:rPr>
        <w:t>m</w:t>
      </w:r>
      <w:r w:rsidRPr="00174225">
        <w:rPr>
          <w:sz w:val="20"/>
          <w:szCs w:val="20"/>
        </w:rPr>
        <w:t>i</w:t>
      </w:r>
      <w:r w:rsidRPr="00174225">
        <w:rPr>
          <w:spacing w:val="1"/>
          <w:sz w:val="20"/>
          <w:szCs w:val="20"/>
        </w:rPr>
        <w:t>n</w:t>
      </w:r>
      <w:r w:rsidRPr="00174225">
        <w:rPr>
          <w:sz w:val="20"/>
          <w:szCs w:val="20"/>
        </w:rPr>
        <w:t>ed</w:t>
      </w:r>
      <w:r w:rsidRPr="00174225">
        <w:rPr>
          <w:spacing w:val="28"/>
          <w:sz w:val="20"/>
          <w:szCs w:val="20"/>
        </w:rPr>
        <w:t xml:space="preserve"> </w:t>
      </w:r>
      <w:r w:rsidRPr="00174225">
        <w:rPr>
          <w:spacing w:val="1"/>
          <w:sz w:val="20"/>
          <w:szCs w:val="20"/>
        </w:rPr>
        <w:t>und</w:t>
      </w:r>
      <w:r w:rsidRPr="00174225">
        <w:rPr>
          <w:sz w:val="20"/>
          <w:szCs w:val="20"/>
        </w:rPr>
        <w:t>er</w:t>
      </w:r>
      <w:r w:rsidRPr="00174225">
        <w:rPr>
          <w:spacing w:val="29"/>
          <w:sz w:val="20"/>
          <w:szCs w:val="20"/>
        </w:rPr>
        <w:t xml:space="preserve"> </w:t>
      </w:r>
      <w:r w:rsidRPr="00174225">
        <w:rPr>
          <w:sz w:val="20"/>
          <w:szCs w:val="20"/>
        </w:rPr>
        <w:t>t</w:t>
      </w:r>
      <w:r w:rsidRPr="00174225">
        <w:rPr>
          <w:spacing w:val="1"/>
          <w:sz w:val="20"/>
          <w:szCs w:val="20"/>
        </w:rPr>
        <w:t>h</w:t>
      </w:r>
      <w:r w:rsidRPr="00174225">
        <w:rPr>
          <w:sz w:val="20"/>
          <w:szCs w:val="20"/>
        </w:rPr>
        <w:t xml:space="preserve">e </w:t>
      </w:r>
      <w:r w:rsidRPr="00174225">
        <w:rPr>
          <w:spacing w:val="1"/>
          <w:sz w:val="20"/>
          <w:szCs w:val="20"/>
        </w:rPr>
        <w:t>HO</w:t>
      </w:r>
      <w:r w:rsidRPr="00174225">
        <w:rPr>
          <w:spacing w:val="2"/>
          <w:sz w:val="20"/>
          <w:szCs w:val="20"/>
        </w:rPr>
        <w:t>M</w:t>
      </w:r>
      <w:r w:rsidRPr="00174225">
        <w:rPr>
          <w:sz w:val="20"/>
          <w:szCs w:val="20"/>
        </w:rPr>
        <w:t xml:space="preserve">E </w:t>
      </w:r>
      <w:r w:rsidRPr="00174225">
        <w:rPr>
          <w:spacing w:val="1"/>
          <w:sz w:val="20"/>
          <w:szCs w:val="20"/>
        </w:rPr>
        <w:t>R</w:t>
      </w:r>
      <w:r w:rsidRPr="00174225">
        <w:rPr>
          <w:sz w:val="20"/>
          <w:szCs w:val="20"/>
        </w:rPr>
        <w:t>e</w:t>
      </w:r>
      <w:r w:rsidRPr="00174225">
        <w:rPr>
          <w:spacing w:val="1"/>
          <w:sz w:val="20"/>
          <w:szCs w:val="20"/>
        </w:rPr>
        <w:t>gu</w:t>
      </w:r>
      <w:r w:rsidRPr="00174225">
        <w:rPr>
          <w:sz w:val="20"/>
          <w:szCs w:val="20"/>
        </w:rPr>
        <w:t>lati</w:t>
      </w:r>
      <w:r w:rsidRPr="00174225">
        <w:rPr>
          <w:spacing w:val="1"/>
          <w:sz w:val="20"/>
          <w:szCs w:val="20"/>
        </w:rPr>
        <w:t>on</w:t>
      </w:r>
      <w:r w:rsidRPr="00174225">
        <w:rPr>
          <w:sz w:val="20"/>
          <w:szCs w:val="20"/>
        </w:rPr>
        <w:t>s.  A</w:t>
      </w:r>
      <w:r w:rsidRPr="00174225">
        <w:rPr>
          <w:w w:val="102"/>
          <w:sz w:val="20"/>
          <w:szCs w:val="20"/>
        </w:rPr>
        <w:t xml:space="preserve"> </w:t>
      </w:r>
      <w:r w:rsidRPr="00174225">
        <w:rPr>
          <w:sz w:val="20"/>
          <w:szCs w:val="20"/>
        </w:rPr>
        <w:t>c</w:t>
      </w:r>
      <w:r w:rsidRPr="00174225">
        <w:rPr>
          <w:spacing w:val="1"/>
          <w:sz w:val="20"/>
          <w:szCs w:val="20"/>
        </w:rPr>
        <w:t>o</w:t>
      </w:r>
      <w:r w:rsidRPr="00174225">
        <w:rPr>
          <w:spacing w:val="2"/>
          <w:sz w:val="20"/>
          <w:szCs w:val="20"/>
        </w:rPr>
        <w:t>m</w:t>
      </w:r>
      <w:r w:rsidRPr="00174225">
        <w:rPr>
          <w:sz w:val="20"/>
          <w:szCs w:val="20"/>
        </w:rPr>
        <w:t>plete</w:t>
      </w:r>
      <w:r w:rsidRPr="00174225">
        <w:rPr>
          <w:spacing w:val="5"/>
          <w:sz w:val="20"/>
          <w:szCs w:val="20"/>
        </w:rPr>
        <w:t xml:space="preserve"> </w:t>
      </w:r>
      <w:r w:rsidRPr="00174225">
        <w:rPr>
          <w:sz w:val="20"/>
          <w:szCs w:val="20"/>
        </w:rPr>
        <w:t>outline</w:t>
      </w:r>
      <w:r w:rsidRPr="00174225">
        <w:rPr>
          <w:spacing w:val="6"/>
          <w:sz w:val="20"/>
          <w:szCs w:val="20"/>
        </w:rPr>
        <w:t xml:space="preserve"> </w:t>
      </w:r>
      <w:r w:rsidRPr="00174225">
        <w:rPr>
          <w:sz w:val="20"/>
          <w:szCs w:val="20"/>
        </w:rPr>
        <w:t>of</w:t>
      </w:r>
      <w:r w:rsidRPr="00174225">
        <w:rPr>
          <w:spacing w:val="5"/>
          <w:sz w:val="20"/>
          <w:szCs w:val="20"/>
        </w:rPr>
        <w:t xml:space="preserve"> </w:t>
      </w:r>
      <w:r w:rsidRPr="00174225">
        <w:rPr>
          <w:spacing w:val="1"/>
          <w:sz w:val="20"/>
          <w:szCs w:val="20"/>
        </w:rPr>
        <w:lastRenderedPageBreak/>
        <w:t>AHFA</w:t>
      </w:r>
      <w:r w:rsidRPr="00174225">
        <w:rPr>
          <w:sz w:val="20"/>
          <w:szCs w:val="20"/>
        </w:rPr>
        <w:t>’s</w:t>
      </w:r>
      <w:r w:rsidRPr="00174225">
        <w:rPr>
          <w:spacing w:val="6"/>
          <w:sz w:val="20"/>
          <w:szCs w:val="20"/>
        </w:rPr>
        <w:t xml:space="preserve"> </w:t>
      </w:r>
      <w:r w:rsidRPr="00174225">
        <w:rPr>
          <w:sz w:val="20"/>
          <w:szCs w:val="20"/>
        </w:rPr>
        <w:t>c</w:t>
      </w:r>
      <w:r w:rsidRPr="00174225">
        <w:rPr>
          <w:spacing w:val="1"/>
          <w:sz w:val="20"/>
          <w:szCs w:val="20"/>
        </w:rPr>
        <w:t>o</w:t>
      </w:r>
      <w:r w:rsidRPr="00174225">
        <w:rPr>
          <w:spacing w:val="2"/>
          <w:sz w:val="20"/>
          <w:szCs w:val="20"/>
        </w:rPr>
        <w:t>m</w:t>
      </w:r>
      <w:r w:rsidRPr="00174225">
        <w:rPr>
          <w:sz w:val="20"/>
          <w:szCs w:val="20"/>
        </w:rPr>
        <w:t>plia</w:t>
      </w:r>
      <w:r w:rsidRPr="00174225">
        <w:rPr>
          <w:spacing w:val="1"/>
          <w:sz w:val="20"/>
          <w:szCs w:val="20"/>
        </w:rPr>
        <w:t>n</w:t>
      </w:r>
      <w:r w:rsidRPr="00174225">
        <w:rPr>
          <w:sz w:val="20"/>
          <w:szCs w:val="20"/>
        </w:rPr>
        <w:t>ce</w:t>
      </w:r>
      <w:r w:rsidRPr="00174225">
        <w:rPr>
          <w:spacing w:val="5"/>
          <w:sz w:val="20"/>
          <w:szCs w:val="20"/>
        </w:rPr>
        <w:t xml:space="preserve"> </w:t>
      </w:r>
      <w:r w:rsidRPr="00174225">
        <w:rPr>
          <w:sz w:val="20"/>
          <w:szCs w:val="20"/>
        </w:rPr>
        <w:t>re</w:t>
      </w:r>
      <w:r w:rsidRPr="00174225">
        <w:rPr>
          <w:spacing w:val="1"/>
          <w:sz w:val="20"/>
          <w:szCs w:val="20"/>
        </w:rPr>
        <w:t>q</w:t>
      </w:r>
      <w:r w:rsidRPr="00174225">
        <w:rPr>
          <w:sz w:val="20"/>
          <w:szCs w:val="20"/>
        </w:rPr>
        <w:t>uire</w:t>
      </w:r>
      <w:r w:rsidRPr="00174225">
        <w:rPr>
          <w:spacing w:val="2"/>
          <w:sz w:val="20"/>
          <w:szCs w:val="20"/>
        </w:rPr>
        <w:t>m</w:t>
      </w:r>
      <w:r w:rsidRPr="00174225">
        <w:rPr>
          <w:sz w:val="20"/>
          <w:szCs w:val="20"/>
        </w:rPr>
        <w:t>e</w:t>
      </w:r>
      <w:r w:rsidRPr="00174225">
        <w:rPr>
          <w:spacing w:val="1"/>
          <w:sz w:val="20"/>
          <w:szCs w:val="20"/>
        </w:rPr>
        <w:t>n</w:t>
      </w:r>
      <w:r w:rsidRPr="00174225">
        <w:rPr>
          <w:sz w:val="20"/>
          <w:szCs w:val="20"/>
        </w:rPr>
        <w:t>ts</w:t>
      </w:r>
      <w:r w:rsidRPr="00174225">
        <w:rPr>
          <w:spacing w:val="6"/>
          <w:sz w:val="20"/>
          <w:szCs w:val="20"/>
        </w:rPr>
        <w:t xml:space="preserve"> </w:t>
      </w:r>
      <w:r w:rsidRPr="00174225">
        <w:rPr>
          <w:sz w:val="20"/>
          <w:szCs w:val="20"/>
        </w:rPr>
        <w:t>is</w:t>
      </w:r>
      <w:r w:rsidRPr="00174225">
        <w:rPr>
          <w:spacing w:val="5"/>
          <w:sz w:val="20"/>
          <w:szCs w:val="20"/>
        </w:rPr>
        <w:t xml:space="preserve"> </w:t>
      </w:r>
      <w:r w:rsidRPr="00174225">
        <w:rPr>
          <w:sz w:val="20"/>
          <w:szCs w:val="20"/>
        </w:rPr>
        <w:t>located</w:t>
      </w:r>
      <w:r w:rsidRPr="00174225">
        <w:rPr>
          <w:spacing w:val="7"/>
          <w:sz w:val="20"/>
          <w:szCs w:val="20"/>
        </w:rPr>
        <w:t xml:space="preserve"> </w:t>
      </w:r>
      <w:r w:rsidRPr="00174225">
        <w:rPr>
          <w:sz w:val="20"/>
          <w:szCs w:val="20"/>
        </w:rPr>
        <w:t>in</w:t>
      </w:r>
      <w:r w:rsidRPr="00174225">
        <w:rPr>
          <w:spacing w:val="7"/>
          <w:sz w:val="20"/>
          <w:szCs w:val="20"/>
        </w:rPr>
        <w:t xml:space="preserve"> </w:t>
      </w:r>
      <w:r w:rsidRPr="00174225">
        <w:rPr>
          <w:spacing w:val="1"/>
          <w:sz w:val="20"/>
          <w:szCs w:val="20"/>
        </w:rPr>
        <w:t>AHF</w:t>
      </w:r>
      <w:r w:rsidRPr="00174225">
        <w:rPr>
          <w:sz w:val="20"/>
          <w:szCs w:val="20"/>
        </w:rPr>
        <w:t>A</w:t>
      </w:r>
      <w:r w:rsidRPr="00174225">
        <w:rPr>
          <w:spacing w:val="7"/>
          <w:sz w:val="20"/>
          <w:szCs w:val="20"/>
        </w:rPr>
        <w:t xml:space="preserve"> </w:t>
      </w:r>
      <w:r w:rsidRPr="00174225">
        <w:rPr>
          <w:spacing w:val="1"/>
          <w:sz w:val="20"/>
          <w:szCs w:val="20"/>
        </w:rPr>
        <w:t>C</w:t>
      </w:r>
      <w:r w:rsidRPr="00174225">
        <w:rPr>
          <w:sz w:val="20"/>
          <w:szCs w:val="20"/>
        </w:rPr>
        <w:t>o</w:t>
      </w:r>
      <w:r w:rsidRPr="00174225">
        <w:rPr>
          <w:spacing w:val="2"/>
          <w:sz w:val="20"/>
          <w:szCs w:val="20"/>
        </w:rPr>
        <w:t>m</w:t>
      </w:r>
      <w:r w:rsidRPr="00174225">
        <w:rPr>
          <w:sz w:val="20"/>
          <w:szCs w:val="20"/>
        </w:rPr>
        <w:t>pliance</w:t>
      </w:r>
      <w:r w:rsidRPr="00174225">
        <w:rPr>
          <w:spacing w:val="5"/>
          <w:sz w:val="20"/>
          <w:szCs w:val="20"/>
        </w:rPr>
        <w:t xml:space="preserve"> </w:t>
      </w:r>
      <w:r w:rsidRPr="00174225">
        <w:rPr>
          <w:spacing w:val="2"/>
          <w:sz w:val="20"/>
          <w:szCs w:val="20"/>
        </w:rPr>
        <w:t>M</w:t>
      </w:r>
      <w:r w:rsidRPr="00174225">
        <w:rPr>
          <w:sz w:val="20"/>
          <w:szCs w:val="20"/>
        </w:rPr>
        <w:t>anual</w:t>
      </w:r>
      <w:r w:rsidRPr="00174225">
        <w:rPr>
          <w:w w:val="102"/>
          <w:sz w:val="20"/>
          <w:szCs w:val="20"/>
        </w:rPr>
        <w:t xml:space="preserve"> </w:t>
      </w:r>
      <w:r w:rsidRPr="00174225">
        <w:rPr>
          <w:sz w:val="20"/>
          <w:szCs w:val="20"/>
        </w:rPr>
        <w:t>a</w:t>
      </w:r>
      <w:r w:rsidRPr="00174225">
        <w:rPr>
          <w:spacing w:val="1"/>
          <w:sz w:val="20"/>
          <w:szCs w:val="20"/>
        </w:rPr>
        <w:t>v</w:t>
      </w:r>
      <w:r w:rsidRPr="00174225">
        <w:rPr>
          <w:sz w:val="20"/>
          <w:szCs w:val="20"/>
        </w:rPr>
        <w:t>aila</w:t>
      </w:r>
      <w:r w:rsidRPr="00174225">
        <w:rPr>
          <w:spacing w:val="1"/>
          <w:sz w:val="20"/>
          <w:szCs w:val="20"/>
        </w:rPr>
        <w:t>b</w:t>
      </w:r>
      <w:r w:rsidRPr="00174225">
        <w:rPr>
          <w:sz w:val="20"/>
          <w:szCs w:val="20"/>
        </w:rPr>
        <w:t>le</w:t>
      </w:r>
      <w:r w:rsidRPr="00174225">
        <w:rPr>
          <w:spacing w:val="34"/>
          <w:sz w:val="20"/>
          <w:szCs w:val="20"/>
        </w:rPr>
        <w:t xml:space="preserve"> </w:t>
      </w:r>
      <w:r w:rsidRPr="00174225">
        <w:rPr>
          <w:sz w:val="20"/>
          <w:szCs w:val="20"/>
        </w:rPr>
        <w:t xml:space="preserve">at </w:t>
      </w:r>
      <w:r w:rsidRPr="00174225">
        <w:rPr>
          <w:sz w:val="20"/>
          <w:szCs w:val="20"/>
          <w:u w:val="single"/>
        </w:rPr>
        <w:t>www.AHFA.com</w:t>
      </w:r>
      <w:r w:rsidRPr="00174225">
        <w:rPr>
          <w:sz w:val="20"/>
          <w:szCs w:val="20"/>
        </w:rPr>
        <w:t>.  A</w:t>
      </w:r>
      <w:r w:rsidRPr="00174225">
        <w:rPr>
          <w:spacing w:val="40"/>
          <w:sz w:val="20"/>
          <w:szCs w:val="20"/>
        </w:rPr>
        <w:t xml:space="preserve"> </w:t>
      </w:r>
      <w:r w:rsidRPr="00174225">
        <w:rPr>
          <w:sz w:val="20"/>
          <w:szCs w:val="20"/>
        </w:rPr>
        <w:t>description</w:t>
      </w:r>
      <w:r w:rsidRPr="00174225">
        <w:rPr>
          <w:spacing w:val="38"/>
          <w:sz w:val="20"/>
          <w:szCs w:val="20"/>
        </w:rPr>
        <w:t xml:space="preserve"> </w:t>
      </w:r>
      <w:r w:rsidRPr="00174225">
        <w:rPr>
          <w:sz w:val="20"/>
          <w:szCs w:val="20"/>
        </w:rPr>
        <w:t>of</w:t>
      </w:r>
      <w:r w:rsidRPr="00174225">
        <w:rPr>
          <w:spacing w:val="38"/>
          <w:sz w:val="20"/>
          <w:szCs w:val="20"/>
        </w:rPr>
        <w:t xml:space="preserve"> </w:t>
      </w:r>
      <w:r w:rsidRPr="00174225">
        <w:rPr>
          <w:spacing w:val="1"/>
          <w:sz w:val="20"/>
          <w:szCs w:val="20"/>
        </w:rPr>
        <w:t>AH</w:t>
      </w:r>
      <w:r w:rsidRPr="00174225">
        <w:rPr>
          <w:sz w:val="20"/>
          <w:szCs w:val="20"/>
        </w:rPr>
        <w:t>F</w:t>
      </w:r>
      <w:r w:rsidRPr="00174225">
        <w:rPr>
          <w:spacing w:val="1"/>
          <w:sz w:val="20"/>
          <w:szCs w:val="20"/>
        </w:rPr>
        <w:t>A</w:t>
      </w:r>
      <w:r w:rsidRPr="00174225">
        <w:rPr>
          <w:sz w:val="20"/>
          <w:szCs w:val="20"/>
        </w:rPr>
        <w:t>’s</w:t>
      </w:r>
      <w:r w:rsidRPr="00174225">
        <w:rPr>
          <w:spacing w:val="39"/>
          <w:sz w:val="20"/>
          <w:szCs w:val="20"/>
        </w:rPr>
        <w:t xml:space="preserve"> </w:t>
      </w:r>
      <w:r w:rsidRPr="00174225">
        <w:rPr>
          <w:sz w:val="20"/>
          <w:szCs w:val="20"/>
        </w:rPr>
        <w:t>basic</w:t>
      </w:r>
      <w:r w:rsidRPr="00174225">
        <w:rPr>
          <w:spacing w:val="38"/>
          <w:sz w:val="20"/>
          <w:szCs w:val="20"/>
        </w:rPr>
        <w:t xml:space="preserve"> </w:t>
      </w:r>
      <w:r w:rsidRPr="00174225">
        <w:rPr>
          <w:sz w:val="20"/>
          <w:szCs w:val="20"/>
        </w:rPr>
        <w:t>co</w:t>
      </w:r>
      <w:r w:rsidRPr="00174225">
        <w:rPr>
          <w:spacing w:val="1"/>
          <w:sz w:val="20"/>
          <w:szCs w:val="20"/>
        </w:rPr>
        <w:t>m</w:t>
      </w:r>
      <w:r w:rsidRPr="00174225">
        <w:rPr>
          <w:sz w:val="20"/>
          <w:szCs w:val="20"/>
        </w:rPr>
        <w:t>pliance</w:t>
      </w:r>
      <w:r w:rsidRPr="00174225">
        <w:rPr>
          <w:spacing w:val="39"/>
          <w:sz w:val="20"/>
          <w:szCs w:val="20"/>
        </w:rPr>
        <w:t xml:space="preserve"> </w:t>
      </w:r>
      <w:r w:rsidRPr="00174225">
        <w:rPr>
          <w:spacing w:val="1"/>
          <w:sz w:val="20"/>
          <w:szCs w:val="20"/>
        </w:rPr>
        <w:t>m</w:t>
      </w:r>
      <w:r w:rsidRPr="00174225">
        <w:rPr>
          <w:sz w:val="20"/>
          <w:szCs w:val="20"/>
        </w:rPr>
        <w:t>onitoring</w:t>
      </w:r>
      <w:r w:rsidRPr="00174225">
        <w:rPr>
          <w:spacing w:val="39"/>
          <w:sz w:val="20"/>
          <w:szCs w:val="20"/>
        </w:rPr>
        <w:t xml:space="preserve"> </w:t>
      </w:r>
      <w:r w:rsidRPr="00174225">
        <w:rPr>
          <w:sz w:val="20"/>
          <w:szCs w:val="20"/>
        </w:rPr>
        <w:t>procedures</w:t>
      </w:r>
      <w:r w:rsidRPr="00174225">
        <w:rPr>
          <w:spacing w:val="39"/>
          <w:sz w:val="20"/>
          <w:szCs w:val="20"/>
        </w:rPr>
        <w:t xml:space="preserve"> </w:t>
      </w:r>
      <w:r w:rsidRPr="00174225">
        <w:rPr>
          <w:sz w:val="20"/>
          <w:szCs w:val="20"/>
        </w:rPr>
        <w:t>and</w:t>
      </w:r>
      <w:r w:rsidRPr="00174225">
        <w:rPr>
          <w:w w:val="103"/>
          <w:sz w:val="20"/>
          <w:szCs w:val="20"/>
        </w:rPr>
        <w:t xml:space="preserve"> </w:t>
      </w:r>
      <w:r w:rsidRPr="00174225">
        <w:rPr>
          <w:sz w:val="20"/>
          <w:szCs w:val="20"/>
        </w:rPr>
        <w:t>require</w:t>
      </w:r>
      <w:r w:rsidRPr="00174225">
        <w:rPr>
          <w:spacing w:val="1"/>
          <w:sz w:val="20"/>
          <w:szCs w:val="20"/>
        </w:rPr>
        <w:t>m</w:t>
      </w:r>
      <w:r w:rsidRPr="00174225">
        <w:rPr>
          <w:sz w:val="20"/>
          <w:szCs w:val="20"/>
        </w:rPr>
        <w:t>ents</w:t>
      </w:r>
      <w:r w:rsidRPr="00174225">
        <w:rPr>
          <w:spacing w:val="25"/>
          <w:sz w:val="20"/>
          <w:szCs w:val="20"/>
        </w:rPr>
        <w:t xml:space="preserve"> </w:t>
      </w:r>
      <w:r w:rsidRPr="00174225">
        <w:rPr>
          <w:sz w:val="20"/>
          <w:szCs w:val="20"/>
        </w:rPr>
        <w:t>are</w:t>
      </w:r>
      <w:r w:rsidRPr="00174225">
        <w:rPr>
          <w:spacing w:val="26"/>
          <w:sz w:val="20"/>
          <w:szCs w:val="20"/>
        </w:rPr>
        <w:t xml:space="preserve"> </w:t>
      </w:r>
      <w:r w:rsidRPr="00174225">
        <w:rPr>
          <w:sz w:val="20"/>
          <w:szCs w:val="20"/>
        </w:rPr>
        <w:t>described</w:t>
      </w:r>
      <w:r w:rsidRPr="00174225">
        <w:rPr>
          <w:spacing w:val="27"/>
          <w:sz w:val="20"/>
          <w:szCs w:val="20"/>
        </w:rPr>
        <w:t xml:space="preserve"> </w:t>
      </w:r>
      <w:r w:rsidRPr="00174225">
        <w:rPr>
          <w:sz w:val="20"/>
          <w:szCs w:val="20"/>
        </w:rPr>
        <w:t>per</w:t>
      </w:r>
      <w:r w:rsidRPr="00174225">
        <w:rPr>
          <w:spacing w:val="23"/>
          <w:sz w:val="20"/>
          <w:szCs w:val="20"/>
        </w:rPr>
        <w:t xml:space="preserve"> </w:t>
      </w:r>
      <w:r w:rsidRPr="00174225">
        <w:rPr>
          <w:sz w:val="20"/>
          <w:szCs w:val="20"/>
        </w:rPr>
        <w:t>the</w:t>
      </w:r>
      <w:r w:rsidRPr="00174225">
        <w:rPr>
          <w:spacing w:val="25"/>
          <w:sz w:val="20"/>
          <w:szCs w:val="20"/>
        </w:rPr>
        <w:t xml:space="preserve"> </w:t>
      </w:r>
      <w:r w:rsidRPr="00174225">
        <w:rPr>
          <w:sz w:val="20"/>
          <w:szCs w:val="20"/>
        </w:rPr>
        <w:t>attached</w:t>
      </w:r>
      <w:r w:rsidRPr="00174225">
        <w:rPr>
          <w:spacing w:val="27"/>
          <w:sz w:val="20"/>
          <w:szCs w:val="20"/>
        </w:rPr>
        <w:t xml:space="preserve"> </w:t>
      </w:r>
      <w:r w:rsidRPr="00174225">
        <w:rPr>
          <w:spacing w:val="1"/>
          <w:sz w:val="20"/>
          <w:szCs w:val="20"/>
        </w:rPr>
        <w:t>A</w:t>
      </w:r>
      <w:r w:rsidRPr="00174225">
        <w:rPr>
          <w:sz w:val="20"/>
          <w:szCs w:val="20"/>
        </w:rPr>
        <w:t>ddendum</w:t>
      </w:r>
      <w:r w:rsidRPr="00174225">
        <w:rPr>
          <w:spacing w:val="28"/>
          <w:sz w:val="20"/>
          <w:szCs w:val="20"/>
        </w:rPr>
        <w:t xml:space="preserve"> </w:t>
      </w:r>
      <w:r w:rsidRPr="00174225">
        <w:rPr>
          <w:sz w:val="20"/>
          <w:szCs w:val="20"/>
        </w:rPr>
        <w:t>E.</w:t>
      </w:r>
    </w:p>
    <w:p w:rsidR="0060336D" w:rsidRPr="00174225" w:rsidRDefault="0060336D" w:rsidP="0060336D">
      <w:pPr>
        <w:spacing w:before="12" w:line="240" w:lineRule="exact"/>
        <w:jc w:val="both"/>
        <w:rPr>
          <w:sz w:val="20"/>
          <w:szCs w:val="20"/>
        </w:rPr>
      </w:pPr>
    </w:p>
    <w:p w:rsidR="0060336D" w:rsidRPr="00174225" w:rsidRDefault="0060336D" w:rsidP="00492E2D">
      <w:pPr>
        <w:pStyle w:val="Heading2"/>
        <w:keepNext w:val="0"/>
        <w:widowControl w:val="0"/>
        <w:numPr>
          <w:ilvl w:val="0"/>
          <w:numId w:val="38"/>
        </w:numPr>
        <w:tabs>
          <w:tab w:val="left" w:pos="450"/>
        </w:tabs>
        <w:ind w:left="450"/>
        <w:jc w:val="both"/>
        <w:rPr>
          <w:rFonts w:ascii="Times New Roman" w:hAnsi="Times New Roman"/>
          <w:b/>
          <w:bCs/>
          <w:sz w:val="20"/>
        </w:rPr>
      </w:pPr>
      <w:r w:rsidRPr="00174225">
        <w:rPr>
          <w:rFonts w:ascii="Times New Roman" w:hAnsi="Times New Roman"/>
          <w:spacing w:val="1"/>
          <w:sz w:val="20"/>
        </w:rPr>
        <w:t>A</w:t>
      </w:r>
      <w:r w:rsidRPr="00174225">
        <w:rPr>
          <w:rFonts w:ascii="Times New Roman" w:hAnsi="Times New Roman"/>
          <w:spacing w:val="2"/>
          <w:sz w:val="20"/>
        </w:rPr>
        <w:t>M</w:t>
      </w:r>
      <w:r w:rsidRPr="00174225">
        <w:rPr>
          <w:rFonts w:ascii="Times New Roman" w:hAnsi="Times New Roman"/>
          <w:spacing w:val="1"/>
          <w:sz w:val="20"/>
        </w:rPr>
        <w:t>ER</w:t>
      </w:r>
      <w:r w:rsidRPr="00174225">
        <w:rPr>
          <w:rFonts w:ascii="Times New Roman" w:hAnsi="Times New Roman"/>
          <w:sz w:val="20"/>
        </w:rPr>
        <w:t>I</w:t>
      </w:r>
      <w:r w:rsidRPr="00174225">
        <w:rPr>
          <w:rFonts w:ascii="Times New Roman" w:hAnsi="Times New Roman"/>
          <w:spacing w:val="1"/>
          <w:sz w:val="20"/>
        </w:rPr>
        <w:t>CA</w:t>
      </w:r>
      <w:r w:rsidRPr="00174225">
        <w:rPr>
          <w:rFonts w:ascii="Times New Roman" w:hAnsi="Times New Roman"/>
          <w:sz w:val="20"/>
        </w:rPr>
        <w:t>N</w:t>
      </w:r>
      <w:r w:rsidRPr="00174225">
        <w:rPr>
          <w:rFonts w:ascii="Times New Roman" w:hAnsi="Times New Roman"/>
          <w:spacing w:val="47"/>
          <w:sz w:val="20"/>
        </w:rPr>
        <w:t xml:space="preserve"> </w:t>
      </w:r>
      <w:r w:rsidRPr="00174225">
        <w:rPr>
          <w:rFonts w:ascii="Times New Roman" w:hAnsi="Times New Roman"/>
          <w:spacing w:val="1"/>
          <w:sz w:val="20"/>
        </w:rPr>
        <w:t>DREA</w:t>
      </w:r>
      <w:r w:rsidRPr="00174225">
        <w:rPr>
          <w:rFonts w:ascii="Times New Roman" w:hAnsi="Times New Roman"/>
          <w:sz w:val="20"/>
        </w:rPr>
        <w:t>M</w:t>
      </w:r>
      <w:r w:rsidRPr="00174225">
        <w:rPr>
          <w:rFonts w:ascii="Times New Roman" w:hAnsi="Times New Roman"/>
          <w:spacing w:val="49"/>
          <w:sz w:val="20"/>
        </w:rPr>
        <w:t xml:space="preserve"> </w:t>
      </w:r>
      <w:r w:rsidRPr="00174225">
        <w:rPr>
          <w:rFonts w:ascii="Times New Roman" w:hAnsi="Times New Roman"/>
          <w:spacing w:val="1"/>
          <w:sz w:val="20"/>
        </w:rPr>
        <w:t>D</w:t>
      </w:r>
      <w:r w:rsidRPr="00174225">
        <w:rPr>
          <w:rFonts w:ascii="Times New Roman" w:hAnsi="Times New Roman"/>
          <w:spacing w:val="2"/>
          <w:sz w:val="20"/>
        </w:rPr>
        <w:t>O</w:t>
      </w:r>
      <w:r w:rsidRPr="00174225">
        <w:rPr>
          <w:rFonts w:ascii="Times New Roman" w:hAnsi="Times New Roman"/>
          <w:spacing w:val="3"/>
          <w:sz w:val="20"/>
        </w:rPr>
        <w:t>W</w:t>
      </w:r>
      <w:r w:rsidRPr="00174225">
        <w:rPr>
          <w:rFonts w:ascii="Times New Roman" w:hAnsi="Times New Roman"/>
          <w:spacing w:val="1"/>
          <w:sz w:val="20"/>
        </w:rPr>
        <w:t>NPAY</w:t>
      </w:r>
      <w:r w:rsidRPr="00174225">
        <w:rPr>
          <w:rFonts w:ascii="Times New Roman" w:hAnsi="Times New Roman"/>
          <w:spacing w:val="2"/>
          <w:sz w:val="20"/>
        </w:rPr>
        <w:t>M</w:t>
      </w:r>
      <w:r w:rsidRPr="00174225">
        <w:rPr>
          <w:rFonts w:ascii="Times New Roman" w:hAnsi="Times New Roman"/>
          <w:spacing w:val="1"/>
          <w:sz w:val="20"/>
        </w:rPr>
        <w:t>EN</w:t>
      </w:r>
      <w:r w:rsidRPr="00174225">
        <w:rPr>
          <w:rFonts w:ascii="Times New Roman" w:hAnsi="Times New Roman"/>
          <w:sz w:val="20"/>
        </w:rPr>
        <w:t>T</w:t>
      </w:r>
      <w:r w:rsidRPr="00174225">
        <w:rPr>
          <w:rFonts w:ascii="Times New Roman" w:hAnsi="Times New Roman"/>
          <w:spacing w:val="48"/>
          <w:sz w:val="20"/>
        </w:rPr>
        <w:t xml:space="preserve"> </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I</w:t>
      </w:r>
      <w:r w:rsidRPr="00174225">
        <w:rPr>
          <w:rFonts w:ascii="Times New Roman" w:hAnsi="Times New Roman"/>
          <w:spacing w:val="1"/>
          <w:sz w:val="20"/>
        </w:rPr>
        <w:t>T</w:t>
      </w:r>
      <w:r w:rsidRPr="00174225">
        <w:rPr>
          <w:rFonts w:ascii="Times New Roman" w:hAnsi="Times New Roman"/>
          <w:sz w:val="20"/>
        </w:rPr>
        <w:t>I</w:t>
      </w:r>
      <w:r w:rsidRPr="00174225">
        <w:rPr>
          <w:rFonts w:ascii="Times New Roman" w:hAnsi="Times New Roman"/>
          <w:spacing w:val="1"/>
          <w:sz w:val="20"/>
        </w:rPr>
        <w:t>AT</w:t>
      </w:r>
      <w:r w:rsidRPr="00174225">
        <w:rPr>
          <w:rFonts w:ascii="Times New Roman" w:hAnsi="Times New Roman"/>
          <w:sz w:val="20"/>
        </w:rPr>
        <w:t>I</w:t>
      </w:r>
      <w:r w:rsidRPr="00174225">
        <w:rPr>
          <w:rFonts w:ascii="Times New Roman" w:hAnsi="Times New Roman"/>
          <w:spacing w:val="2"/>
          <w:sz w:val="20"/>
        </w:rPr>
        <w:t>V</w:t>
      </w:r>
      <w:r w:rsidRPr="00174225">
        <w:rPr>
          <w:rFonts w:ascii="Times New Roman" w:hAnsi="Times New Roman"/>
          <w:sz w:val="20"/>
        </w:rPr>
        <w:t>E</w:t>
      </w:r>
    </w:p>
    <w:p w:rsidR="0060336D" w:rsidRPr="00174225" w:rsidRDefault="0060336D" w:rsidP="0060336D">
      <w:pPr>
        <w:spacing w:before="7" w:line="260" w:lineRule="exact"/>
        <w:jc w:val="both"/>
        <w:rPr>
          <w:sz w:val="20"/>
          <w:szCs w:val="20"/>
        </w:rPr>
      </w:pPr>
    </w:p>
    <w:p w:rsidR="0060336D" w:rsidRPr="00174225" w:rsidRDefault="0060336D" w:rsidP="0060336D">
      <w:pPr>
        <w:ind w:left="100"/>
        <w:jc w:val="both"/>
        <w:rPr>
          <w:sz w:val="20"/>
          <w:szCs w:val="20"/>
        </w:rPr>
      </w:pPr>
      <w:r w:rsidRPr="00174225">
        <w:rPr>
          <w:b/>
          <w:bCs/>
          <w:spacing w:val="1"/>
          <w:sz w:val="20"/>
          <w:szCs w:val="20"/>
        </w:rPr>
        <w:t>A</w:t>
      </w:r>
      <w:r w:rsidRPr="00174225">
        <w:rPr>
          <w:b/>
          <w:bCs/>
          <w:spacing w:val="2"/>
          <w:sz w:val="20"/>
          <w:szCs w:val="20"/>
        </w:rPr>
        <w:t>m</w:t>
      </w:r>
      <w:r w:rsidRPr="00174225">
        <w:rPr>
          <w:b/>
          <w:bCs/>
          <w:sz w:val="20"/>
          <w:szCs w:val="20"/>
        </w:rPr>
        <w:t>eric</w:t>
      </w:r>
      <w:r w:rsidRPr="00174225">
        <w:rPr>
          <w:b/>
          <w:bCs/>
          <w:spacing w:val="1"/>
          <w:sz w:val="20"/>
          <w:szCs w:val="20"/>
        </w:rPr>
        <w:t>a</w:t>
      </w:r>
      <w:r w:rsidRPr="00174225">
        <w:rPr>
          <w:b/>
          <w:bCs/>
          <w:sz w:val="20"/>
          <w:szCs w:val="20"/>
        </w:rPr>
        <w:t>n</w:t>
      </w:r>
      <w:r w:rsidRPr="00174225">
        <w:rPr>
          <w:b/>
          <w:bCs/>
          <w:spacing w:val="34"/>
          <w:sz w:val="20"/>
          <w:szCs w:val="20"/>
        </w:rPr>
        <w:t xml:space="preserve"> </w:t>
      </w:r>
      <w:r w:rsidRPr="00174225">
        <w:rPr>
          <w:b/>
          <w:bCs/>
          <w:spacing w:val="1"/>
          <w:sz w:val="20"/>
          <w:szCs w:val="20"/>
        </w:rPr>
        <w:t>D</w:t>
      </w:r>
      <w:r w:rsidRPr="00174225">
        <w:rPr>
          <w:b/>
          <w:bCs/>
          <w:sz w:val="20"/>
          <w:szCs w:val="20"/>
        </w:rPr>
        <w:t>re</w:t>
      </w:r>
      <w:r w:rsidRPr="00174225">
        <w:rPr>
          <w:b/>
          <w:bCs/>
          <w:spacing w:val="1"/>
          <w:sz w:val="20"/>
          <w:szCs w:val="20"/>
        </w:rPr>
        <w:t>a</w:t>
      </w:r>
      <w:r w:rsidRPr="00174225">
        <w:rPr>
          <w:b/>
          <w:bCs/>
          <w:sz w:val="20"/>
          <w:szCs w:val="20"/>
        </w:rPr>
        <w:t>m</w:t>
      </w:r>
      <w:r w:rsidRPr="00174225">
        <w:rPr>
          <w:b/>
          <w:bCs/>
          <w:spacing w:val="36"/>
          <w:sz w:val="20"/>
          <w:szCs w:val="20"/>
        </w:rPr>
        <w:t xml:space="preserve"> </w:t>
      </w:r>
      <w:proofErr w:type="spellStart"/>
      <w:r w:rsidRPr="00174225">
        <w:rPr>
          <w:b/>
          <w:bCs/>
          <w:spacing w:val="1"/>
          <w:sz w:val="20"/>
          <w:szCs w:val="20"/>
        </w:rPr>
        <w:t>Do</w:t>
      </w:r>
      <w:r w:rsidRPr="00174225">
        <w:rPr>
          <w:b/>
          <w:bCs/>
          <w:spacing w:val="2"/>
          <w:sz w:val="20"/>
          <w:szCs w:val="20"/>
        </w:rPr>
        <w:t>w</w:t>
      </w:r>
      <w:r w:rsidRPr="00174225">
        <w:rPr>
          <w:b/>
          <w:bCs/>
          <w:sz w:val="20"/>
          <w:szCs w:val="20"/>
        </w:rPr>
        <w:t>n</w:t>
      </w:r>
      <w:r w:rsidRPr="00174225">
        <w:rPr>
          <w:b/>
          <w:bCs/>
          <w:spacing w:val="1"/>
          <w:sz w:val="20"/>
          <w:szCs w:val="20"/>
        </w:rPr>
        <w:t>pay</w:t>
      </w:r>
      <w:r w:rsidRPr="00174225">
        <w:rPr>
          <w:b/>
          <w:bCs/>
          <w:spacing w:val="2"/>
          <w:sz w:val="20"/>
          <w:szCs w:val="20"/>
        </w:rPr>
        <w:t>m</w:t>
      </w:r>
      <w:r w:rsidRPr="00174225">
        <w:rPr>
          <w:b/>
          <w:bCs/>
          <w:sz w:val="20"/>
          <w:szCs w:val="20"/>
        </w:rPr>
        <w:t>e</w:t>
      </w:r>
      <w:r w:rsidRPr="00174225">
        <w:rPr>
          <w:b/>
          <w:bCs/>
          <w:spacing w:val="1"/>
          <w:sz w:val="20"/>
          <w:szCs w:val="20"/>
        </w:rPr>
        <w:t>n</w:t>
      </w:r>
      <w:r w:rsidRPr="00174225">
        <w:rPr>
          <w:b/>
          <w:bCs/>
          <w:sz w:val="20"/>
          <w:szCs w:val="20"/>
        </w:rPr>
        <w:t>t</w:t>
      </w:r>
      <w:proofErr w:type="spellEnd"/>
      <w:r w:rsidRPr="00174225">
        <w:rPr>
          <w:b/>
          <w:bCs/>
          <w:spacing w:val="32"/>
          <w:sz w:val="20"/>
          <w:szCs w:val="20"/>
        </w:rPr>
        <w:t xml:space="preserve"> </w:t>
      </w:r>
      <w:r w:rsidRPr="00174225">
        <w:rPr>
          <w:b/>
          <w:bCs/>
          <w:sz w:val="20"/>
          <w:szCs w:val="20"/>
        </w:rPr>
        <w:t>I</w:t>
      </w:r>
      <w:r w:rsidRPr="00174225">
        <w:rPr>
          <w:b/>
          <w:bCs/>
          <w:spacing w:val="1"/>
          <w:sz w:val="20"/>
          <w:szCs w:val="20"/>
        </w:rPr>
        <w:t>n</w:t>
      </w:r>
      <w:r w:rsidRPr="00174225">
        <w:rPr>
          <w:b/>
          <w:bCs/>
          <w:sz w:val="20"/>
          <w:szCs w:val="20"/>
        </w:rPr>
        <w:t>iti</w:t>
      </w:r>
      <w:r w:rsidRPr="00174225">
        <w:rPr>
          <w:b/>
          <w:bCs/>
          <w:spacing w:val="1"/>
          <w:sz w:val="20"/>
          <w:szCs w:val="20"/>
        </w:rPr>
        <w:t>a</w:t>
      </w:r>
      <w:r w:rsidRPr="00174225">
        <w:rPr>
          <w:b/>
          <w:bCs/>
          <w:sz w:val="20"/>
          <w:szCs w:val="20"/>
        </w:rPr>
        <w:t>ti</w:t>
      </w:r>
      <w:r w:rsidRPr="00174225">
        <w:rPr>
          <w:b/>
          <w:bCs/>
          <w:spacing w:val="1"/>
          <w:sz w:val="20"/>
          <w:szCs w:val="20"/>
        </w:rPr>
        <w:t>v</w:t>
      </w:r>
      <w:r w:rsidRPr="00174225">
        <w:rPr>
          <w:b/>
          <w:bCs/>
          <w:sz w:val="20"/>
          <w:szCs w:val="20"/>
        </w:rPr>
        <w:t>e</w:t>
      </w:r>
      <w:r w:rsidRPr="00174225">
        <w:rPr>
          <w:b/>
          <w:bCs/>
          <w:spacing w:val="35"/>
          <w:sz w:val="20"/>
          <w:szCs w:val="20"/>
        </w:rPr>
        <w:t xml:space="preserve"> </w:t>
      </w:r>
      <w:r w:rsidRPr="00174225">
        <w:rPr>
          <w:b/>
          <w:bCs/>
          <w:sz w:val="20"/>
          <w:szCs w:val="20"/>
        </w:rPr>
        <w:t>(</w:t>
      </w:r>
      <w:r w:rsidRPr="00174225">
        <w:rPr>
          <w:b/>
          <w:bCs/>
          <w:spacing w:val="1"/>
          <w:sz w:val="20"/>
          <w:szCs w:val="20"/>
        </w:rPr>
        <w:t>ADD</w:t>
      </w:r>
      <w:r w:rsidRPr="00174225">
        <w:rPr>
          <w:b/>
          <w:bCs/>
          <w:sz w:val="20"/>
          <w:szCs w:val="20"/>
        </w:rPr>
        <w:t>I</w:t>
      </w:r>
      <w:r w:rsidRPr="00174225">
        <w:rPr>
          <w:sz w:val="20"/>
          <w:szCs w:val="20"/>
        </w:rPr>
        <w:t>)</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2" w:lineRule="auto"/>
        <w:ind w:left="100" w:right="120"/>
        <w:jc w:val="both"/>
        <w:rPr>
          <w:sz w:val="20"/>
        </w:rPr>
      </w:pPr>
      <w:r w:rsidRPr="00174225">
        <w:rPr>
          <w:spacing w:val="1"/>
          <w:sz w:val="20"/>
        </w:rPr>
        <w:t>ADD</w:t>
      </w:r>
      <w:r w:rsidRPr="00174225">
        <w:rPr>
          <w:sz w:val="20"/>
        </w:rPr>
        <w:t>I</w:t>
      </w:r>
      <w:r w:rsidRPr="00174225">
        <w:rPr>
          <w:spacing w:val="29"/>
          <w:sz w:val="20"/>
        </w:rPr>
        <w:t xml:space="preserve"> </w:t>
      </w:r>
      <w:r w:rsidRPr="00174225">
        <w:rPr>
          <w:sz w:val="20"/>
        </w:rPr>
        <w:t>is</w:t>
      </w:r>
      <w:r w:rsidRPr="00174225">
        <w:rPr>
          <w:spacing w:val="31"/>
          <w:sz w:val="20"/>
        </w:rPr>
        <w:t xml:space="preserve"> </w:t>
      </w:r>
      <w:r w:rsidRPr="00174225">
        <w:rPr>
          <w:sz w:val="20"/>
        </w:rPr>
        <w:t>a</w:t>
      </w:r>
      <w:r w:rsidRPr="00174225">
        <w:rPr>
          <w:spacing w:val="31"/>
          <w:sz w:val="20"/>
        </w:rPr>
        <w:t xml:space="preserve"> </w:t>
      </w:r>
      <w:r w:rsidRPr="00174225">
        <w:rPr>
          <w:spacing w:val="1"/>
          <w:sz w:val="20"/>
        </w:rPr>
        <w:t>HO</w:t>
      </w:r>
      <w:r w:rsidRPr="00174225">
        <w:rPr>
          <w:spacing w:val="2"/>
          <w:sz w:val="20"/>
        </w:rPr>
        <w:t>M</w:t>
      </w:r>
      <w:r w:rsidRPr="00174225">
        <w:rPr>
          <w:sz w:val="20"/>
        </w:rPr>
        <w:t>E</w:t>
      </w:r>
      <w:r w:rsidRPr="00174225">
        <w:rPr>
          <w:spacing w:val="31"/>
          <w:sz w:val="20"/>
        </w:rPr>
        <w:t xml:space="preserve"> </w:t>
      </w:r>
      <w:r w:rsidRPr="00174225">
        <w:rPr>
          <w:spacing w:val="1"/>
          <w:sz w:val="20"/>
        </w:rPr>
        <w:t>P</w:t>
      </w:r>
      <w:r w:rsidRPr="00174225">
        <w:rPr>
          <w:sz w:val="20"/>
        </w:rPr>
        <w:t>r</w:t>
      </w:r>
      <w:r w:rsidRPr="00174225">
        <w:rPr>
          <w:spacing w:val="1"/>
          <w:sz w:val="20"/>
        </w:rPr>
        <w:t>og</w:t>
      </w:r>
      <w:r w:rsidRPr="00174225">
        <w:rPr>
          <w:sz w:val="20"/>
        </w:rPr>
        <w:t>ra</w:t>
      </w:r>
      <w:r w:rsidRPr="00174225">
        <w:rPr>
          <w:spacing w:val="1"/>
          <w:sz w:val="20"/>
        </w:rPr>
        <w:t>m</w:t>
      </w:r>
      <w:r w:rsidRPr="00174225">
        <w:rPr>
          <w:sz w:val="20"/>
        </w:rPr>
        <w:t>-</w:t>
      </w:r>
      <w:r w:rsidRPr="00174225">
        <w:rPr>
          <w:spacing w:val="1"/>
          <w:sz w:val="20"/>
        </w:rPr>
        <w:t>b</w:t>
      </w:r>
      <w:r w:rsidRPr="00174225">
        <w:rPr>
          <w:sz w:val="20"/>
        </w:rPr>
        <w:t>ased</w:t>
      </w:r>
      <w:r w:rsidRPr="00174225">
        <w:rPr>
          <w:spacing w:val="31"/>
          <w:sz w:val="20"/>
        </w:rPr>
        <w:t xml:space="preserve"> </w:t>
      </w:r>
      <w:r w:rsidRPr="00174225">
        <w:rPr>
          <w:sz w:val="20"/>
        </w:rPr>
        <w:t>f</w:t>
      </w:r>
      <w:r w:rsidRPr="00174225">
        <w:rPr>
          <w:spacing w:val="1"/>
          <w:sz w:val="20"/>
        </w:rPr>
        <w:t>und</w:t>
      </w:r>
      <w:r w:rsidRPr="00174225">
        <w:rPr>
          <w:sz w:val="20"/>
        </w:rPr>
        <w:t>i</w:t>
      </w:r>
      <w:r w:rsidRPr="00174225">
        <w:rPr>
          <w:spacing w:val="1"/>
          <w:sz w:val="20"/>
        </w:rPr>
        <w:t>n</w:t>
      </w:r>
      <w:r w:rsidRPr="00174225">
        <w:rPr>
          <w:sz w:val="20"/>
        </w:rPr>
        <w:t>g</w:t>
      </w:r>
      <w:r w:rsidRPr="00174225">
        <w:rPr>
          <w:spacing w:val="31"/>
          <w:sz w:val="20"/>
        </w:rPr>
        <w:t xml:space="preserve"> </w:t>
      </w:r>
      <w:r w:rsidRPr="00174225">
        <w:rPr>
          <w:sz w:val="20"/>
        </w:rPr>
        <w:t>s</w:t>
      </w:r>
      <w:r w:rsidRPr="00174225">
        <w:rPr>
          <w:spacing w:val="1"/>
          <w:sz w:val="20"/>
        </w:rPr>
        <w:t>ou</w:t>
      </w:r>
      <w:r w:rsidRPr="00174225">
        <w:rPr>
          <w:sz w:val="20"/>
        </w:rPr>
        <w:t>rce</w:t>
      </w:r>
      <w:r w:rsidRPr="00174225">
        <w:rPr>
          <w:spacing w:val="31"/>
          <w:sz w:val="20"/>
        </w:rPr>
        <w:t xml:space="preserve"> </w:t>
      </w:r>
      <w:r w:rsidRPr="00174225">
        <w:rPr>
          <w:sz w:val="20"/>
        </w:rPr>
        <w:t>f</w:t>
      </w:r>
      <w:r w:rsidRPr="00174225">
        <w:rPr>
          <w:spacing w:val="1"/>
          <w:sz w:val="20"/>
        </w:rPr>
        <w:t>o</w:t>
      </w:r>
      <w:r w:rsidRPr="00174225">
        <w:rPr>
          <w:sz w:val="20"/>
        </w:rPr>
        <w:t>r</w:t>
      </w:r>
      <w:r w:rsidRPr="00174225">
        <w:rPr>
          <w:spacing w:val="29"/>
          <w:sz w:val="20"/>
        </w:rPr>
        <w:t xml:space="preserve"> </w:t>
      </w:r>
      <w:r w:rsidRPr="00174225">
        <w:rPr>
          <w:sz w:val="20"/>
        </w:rPr>
        <w:t>t</w:t>
      </w:r>
      <w:r w:rsidRPr="00174225">
        <w:rPr>
          <w:spacing w:val="1"/>
          <w:sz w:val="20"/>
        </w:rPr>
        <w:t>h</w:t>
      </w:r>
      <w:r w:rsidRPr="00174225">
        <w:rPr>
          <w:sz w:val="20"/>
        </w:rPr>
        <w:t>e</w:t>
      </w:r>
      <w:r w:rsidRPr="00174225">
        <w:rPr>
          <w:spacing w:val="31"/>
          <w:sz w:val="20"/>
        </w:rPr>
        <w:t xml:space="preserve"> </w:t>
      </w:r>
      <w:r w:rsidRPr="00174225">
        <w:rPr>
          <w:spacing w:val="1"/>
          <w:sz w:val="20"/>
        </w:rPr>
        <w:t>p</w:t>
      </w:r>
      <w:r w:rsidRPr="00174225">
        <w:rPr>
          <w:sz w:val="20"/>
        </w:rPr>
        <w:t>r</w:t>
      </w:r>
      <w:r w:rsidRPr="00174225">
        <w:rPr>
          <w:spacing w:val="1"/>
          <w:sz w:val="20"/>
        </w:rPr>
        <w:t>ov</w:t>
      </w:r>
      <w:r w:rsidRPr="00174225">
        <w:rPr>
          <w:sz w:val="20"/>
        </w:rPr>
        <w:t>isi</w:t>
      </w:r>
      <w:r w:rsidRPr="00174225">
        <w:rPr>
          <w:spacing w:val="1"/>
          <w:sz w:val="20"/>
        </w:rPr>
        <w:t>o</w:t>
      </w:r>
      <w:r w:rsidRPr="00174225">
        <w:rPr>
          <w:sz w:val="20"/>
        </w:rPr>
        <w:t>n</w:t>
      </w:r>
      <w:r w:rsidRPr="00174225">
        <w:rPr>
          <w:spacing w:val="31"/>
          <w:sz w:val="20"/>
        </w:rPr>
        <w:t xml:space="preserve"> </w:t>
      </w:r>
      <w:r w:rsidRPr="00174225">
        <w:rPr>
          <w:spacing w:val="1"/>
          <w:sz w:val="20"/>
        </w:rPr>
        <w:t>o</w:t>
      </w:r>
      <w:r w:rsidRPr="00174225">
        <w:rPr>
          <w:sz w:val="20"/>
        </w:rPr>
        <w:t>f</w:t>
      </w:r>
      <w:r w:rsidRPr="00174225">
        <w:rPr>
          <w:spacing w:val="30"/>
          <w:sz w:val="20"/>
        </w:rPr>
        <w:t xml:space="preserve"> </w:t>
      </w:r>
      <w:r w:rsidRPr="00174225">
        <w:rPr>
          <w:spacing w:val="1"/>
          <w:sz w:val="20"/>
        </w:rPr>
        <w:t>dow</w:t>
      </w:r>
      <w:r w:rsidRPr="00174225">
        <w:rPr>
          <w:sz w:val="20"/>
        </w:rPr>
        <w:t>n</w:t>
      </w:r>
      <w:r w:rsidRPr="00174225">
        <w:rPr>
          <w:spacing w:val="31"/>
          <w:sz w:val="20"/>
        </w:rPr>
        <w:t xml:space="preserve"> </w:t>
      </w:r>
      <w:r w:rsidRPr="00174225">
        <w:rPr>
          <w:spacing w:val="1"/>
          <w:sz w:val="20"/>
        </w:rPr>
        <w:t>p</w:t>
      </w:r>
      <w:r w:rsidRPr="00174225">
        <w:rPr>
          <w:sz w:val="20"/>
        </w:rPr>
        <w:t>a</w:t>
      </w:r>
      <w:r w:rsidRPr="00174225">
        <w:rPr>
          <w:spacing w:val="1"/>
          <w:sz w:val="20"/>
        </w:rPr>
        <w:t>y</w:t>
      </w:r>
      <w:r w:rsidRPr="00174225">
        <w:rPr>
          <w:spacing w:val="2"/>
          <w:sz w:val="20"/>
        </w:rPr>
        <w:t>m</w:t>
      </w:r>
      <w:r w:rsidRPr="00174225">
        <w:rPr>
          <w:sz w:val="20"/>
        </w:rPr>
        <w:t>e</w:t>
      </w:r>
      <w:r w:rsidRPr="00174225">
        <w:rPr>
          <w:spacing w:val="1"/>
          <w:sz w:val="20"/>
        </w:rPr>
        <w:t>n</w:t>
      </w:r>
      <w:r w:rsidRPr="00174225">
        <w:rPr>
          <w:sz w:val="20"/>
        </w:rPr>
        <w:t>t</w:t>
      </w:r>
      <w:r w:rsidRPr="00174225">
        <w:rPr>
          <w:spacing w:val="29"/>
          <w:sz w:val="20"/>
        </w:rPr>
        <w:t xml:space="preserve"> </w:t>
      </w:r>
      <w:r w:rsidRPr="00174225">
        <w:rPr>
          <w:sz w:val="20"/>
        </w:rPr>
        <w:t>assista</w:t>
      </w:r>
      <w:r w:rsidRPr="00174225">
        <w:rPr>
          <w:spacing w:val="1"/>
          <w:sz w:val="20"/>
        </w:rPr>
        <w:t>n</w:t>
      </w:r>
      <w:r w:rsidRPr="00174225">
        <w:rPr>
          <w:sz w:val="20"/>
        </w:rPr>
        <w:t>ce</w:t>
      </w:r>
      <w:r w:rsidRPr="00174225">
        <w:rPr>
          <w:spacing w:val="31"/>
          <w:sz w:val="20"/>
        </w:rPr>
        <w:t xml:space="preserve"> </w:t>
      </w:r>
      <w:r w:rsidRPr="00174225">
        <w:rPr>
          <w:sz w:val="20"/>
        </w:rPr>
        <w:t>to</w:t>
      </w:r>
      <w:r w:rsidRPr="00174225">
        <w:rPr>
          <w:w w:val="102"/>
          <w:sz w:val="20"/>
        </w:rPr>
        <w:t xml:space="preserve"> </w:t>
      </w:r>
      <w:r w:rsidRPr="00174225">
        <w:rPr>
          <w:sz w:val="20"/>
        </w:rPr>
        <w:t>eligible</w:t>
      </w:r>
      <w:r w:rsidRPr="00174225">
        <w:rPr>
          <w:spacing w:val="3"/>
          <w:sz w:val="20"/>
        </w:rPr>
        <w:t xml:space="preserve"> </w:t>
      </w:r>
      <w:r w:rsidRPr="00174225">
        <w:rPr>
          <w:sz w:val="20"/>
        </w:rPr>
        <w:t>first-ti</w:t>
      </w:r>
      <w:r w:rsidRPr="00174225">
        <w:rPr>
          <w:spacing w:val="2"/>
          <w:sz w:val="20"/>
        </w:rPr>
        <w:t>m</w:t>
      </w:r>
      <w:r w:rsidRPr="00174225">
        <w:rPr>
          <w:sz w:val="20"/>
        </w:rPr>
        <w:t>e</w:t>
      </w:r>
      <w:r w:rsidRPr="00174225">
        <w:rPr>
          <w:spacing w:val="3"/>
          <w:sz w:val="20"/>
        </w:rPr>
        <w:t xml:space="preserve"> </w:t>
      </w:r>
      <w:r w:rsidRPr="00174225">
        <w:rPr>
          <w:sz w:val="20"/>
        </w:rPr>
        <w:t>ho</w:t>
      </w:r>
      <w:r w:rsidRPr="00174225">
        <w:rPr>
          <w:spacing w:val="2"/>
          <w:sz w:val="20"/>
        </w:rPr>
        <w:t>m</w:t>
      </w:r>
      <w:r w:rsidRPr="00174225">
        <w:rPr>
          <w:sz w:val="20"/>
        </w:rPr>
        <w:t xml:space="preserve">ebuyers.  </w:t>
      </w:r>
      <w:r w:rsidRPr="00174225">
        <w:rPr>
          <w:spacing w:val="2"/>
          <w:sz w:val="20"/>
        </w:rPr>
        <w:t>AH</w:t>
      </w:r>
      <w:r w:rsidRPr="00174225">
        <w:rPr>
          <w:spacing w:val="1"/>
          <w:sz w:val="20"/>
        </w:rPr>
        <w:t>F</w:t>
      </w:r>
      <w:r w:rsidRPr="00174225">
        <w:rPr>
          <w:sz w:val="20"/>
        </w:rPr>
        <w:t>A</w:t>
      </w:r>
      <w:r w:rsidRPr="00174225">
        <w:rPr>
          <w:spacing w:val="4"/>
          <w:sz w:val="20"/>
        </w:rPr>
        <w:t xml:space="preserve"> </w:t>
      </w:r>
      <w:r w:rsidRPr="00174225">
        <w:rPr>
          <w:sz w:val="20"/>
        </w:rPr>
        <w:t>serves</w:t>
      </w:r>
      <w:r w:rsidRPr="00174225">
        <w:rPr>
          <w:spacing w:val="2"/>
          <w:sz w:val="20"/>
        </w:rPr>
        <w:t xml:space="preserve"> </w:t>
      </w:r>
      <w:r w:rsidRPr="00174225">
        <w:rPr>
          <w:sz w:val="20"/>
        </w:rPr>
        <w:t>as</w:t>
      </w:r>
      <w:r w:rsidRPr="00174225">
        <w:rPr>
          <w:spacing w:val="2"/>
          <w:sz w:val="20"/>
        </w:rPr>
        <w:t xml:space="preserve"> </w:t>
      </w:r>
      <w:r w:rsidRPr="00174225">
        <w:rPr>
          <w:sz w:val="20"/>
        </w:rPr>
        <w:t>ad</w:t>
      </w:r>
      <w:r w:rsidRPr="00174225">
        <w:rPr>
          <w:spacing w:val="2"/>
          <w:sz w:val="20"/>
        </w:rPr>
        <w:t>m</w:t>
      </w:r>
      <w:r w:rsidRPr="00174225">
        <w:rPr>
          <w:sz w:val="20"/>
        </w:rPr>
        <w:t>i</w:t>
      </w:r>
      <w:r w:rsidRPr="00174225">
        <w:rPr>
          <w:spacing w:val="1"/>
          <w:sz w:val="20"/>
        </w:rPr>
        <w:t>n</w:t>
      </w:r>
      <w:r w:rsidRPr="00174225">
        <w:rPr>
          <w:sz w:val="20"/>
        </w:rPr>
        <w:t>istrat</w:t>
      </w:r>
      <w:r w:rsidRPr="00174225">
        <w:rPr>
          <w:spacing w:val="1"/>
          <w:sz w:val="20"/>
        </w:rPr>
        <w:t>o</w:t>
      </w:r>
      <w:r w:rsidRPr="00174225">
        <w:rPr>
          <w:sz w:val="20"/>
        </w:rPr>
        <w:t>r</w:t>
      </w:r>
      <w:r w:rsidRPr="00174225">
        <w:rPr>
          <w:spacing w:val="2"/>
          <w:sz w:val="20"/>
        </w:rPr>
        <w:t xml:space="preserve"> </w:t>
      </w:r>
      <w:r w:rsidRPr="00174225">
        <w:rPr>
          <w:sz w:val="20"/>
        </w:rPr>
        <w:t>of</w:t>
      </w:r>
      <w:r w:rsidRPr="00174225">
        <w:rPr>
          <w:spacing w:val="1"/>
          <w:sz w:val="20"/>
        </w:rPr>
        <w:t xml:space="preserve"> </w:t>
      </w:r>
      <w:r w:rsidRPr="00174225">
        <w:rPr>
          <w:sz w:val="20"/>
        </w:rPr>
        <w:t>t</w:t>
      </w:r>
      <w:r w:rsidRPr="00174225">
        <w:rPr>
          <w:spacing w:val="1"/>
          <w:sz w:val="20"/>
        </w:rPr>
        <w:t>h</w:t>
      </w:r>
      <w:r w:rsidRPr="00174225">
        <w:rPr>
          <w:sz w:val="20"/>
        </w:rPr>
        <w:t>e</w:t>
      </w:r>
      <w:r w:rsidRPr="00174225">
        <w:rPr>
          <w:spacing w:val="3"/>
          <w:sz w:val="20"/>
        </w:rPr>
        <w:t xml:space="preserve"> </w:t>
      </w:r>
      <w:r w:rsidRPr="00174225">
        <w:rPr>
          <w:spacing w:val="1"/>
          <w:sz w:val="20"/>
        </w:rPr>
        <w:t>S</w:t>
      </w:r>
      <w:r w:rsidRPr="00174225">
        <w:rPr>
          <w:sz w:val="20"/>
        </w:rPr>
        <w:t xml:space="preserve">tate of </w:t>
      </w:r>
      <w:r w:rsidRPr="00174225">
        <w:rPr>
          <w:spacing w:val="2"/>
          <w:sz w:val="20"/>
        </w:rPr>
        <w:t>A</w:t>
      </w:r>
      <w:r w:rsidRPr="00174225">
        <w:rPr>
          <w:sz w:val="20"/>
        </w:rPr>
        <w:t>laba</w:t>
      </w:r>
      <w:r w:rsidRPr="00174225">
        <w:rPr>
          <w:spacing w:val="2"/>
          <w:sz w:val="20"/>
        </w:rPr>
        <w:t>m</w:t>
      </w:r>
      <w:r w:rsidRPr="00174225">
        <w:rPr>
          <w:sz w:val="20"/>
        </w:rPr>
        <w:t xml:space="preserve">a </w:t>
      </w:r>
      <w:r w:rsidRPr="00174225">
        <w:rPr>
          <w:spacing w:val="2"/>
          <w:sz w:val="20"/>
        </w:rPr>
        <w:t>HOM</w:t>
      </w:r>
      <w:r w:rsidRPr="00174225">
        <w:rPr>
          <w:sz w:val="20"/>
        </w:rPr>
        <w:t>E</w:t>
      </w:r>
      <w:r w:rsidRPr="00174225">
        <w:rPr>
          <w:w w:val="102"/>
          <w:sz w:val="20"/>
        </w:rPr>
        <w:t xml:space="preserve"> </w:t>
      </w:r>
      <w:r w:rsidRPr="00174225">
        <w:rPr>
          <w:spacing w:val="1"/>
          <w:sz w:val="20"/>
        </w:rPr>
        <w:t>P</w:t>
      </w:r>
      <w:r w:rsidRPr="00174225">
        <w:rPr>
          <w:sz w:val="20"/>
        </w:rPr>
        <w:t>r</w:t>
      </w:r>
      <w:r w:rsidRPr="00174225">
        <w:rPr>
          <w:spacing w:val="1"/>
          <w:sz w:val="20"/>
        </w:rPr>
        <w:t>og</w:t>
      </w:r>
      <w:r w:rsidRPr="00174225">
        <w:rPr>
          <w:sz w:val="20"/>
        </w:rPr>
        <w:t>ram</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S</w:t>
      </w:r>
      <w:r w:rsidRPr="00174225">
        <w:rPr>
          <w:sz w:val="20"/>
        </w:rPr>
        <w:t>tate</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20"/>
          <w:sz w:val="20"/>
        </w:rPr>
        <w:t xml:space="preserve"> </w:t>
      </w:r>
      <w:r w:rsidRPr="00174225">
        <w:rPr>
          <w:spacing w:val="1"/>
          <w:sz w:val="20"/>
        </w:rPr>
        <w:t>ADD</w:t>
      </w:r>
      <w:r w:rsidRPr="00174225">
        <w:rPr>
          <w:sz w:val="20"/>
        </w:rPr>
        <w:t>I</w:t>
      </w:r>
      <w:r w:rsidRPr="00174225">
        <w:rPr>
          <w:spacing w:val="18"/>
          <w:sz w:val="20"/>
        </w:rPr>
        <w:t xml:space="preserve"> </w:t>
      </w:r>
      <w:r w:rsidRPr="00174225">
        <w:rPr>
          <w:spacing w:val="1"/>
          <w:sz w:val="20"/>
        </w:rPr>
        <w:t>P</w:t>
      </w:r>
      <w:r w:rsidRPr="00174225">
        <w:rPr>
          <w:sz w:val="20"/>
        </w:rPr>
        <w:t>r</w:t>
      </w:r>
      <w:r w:rsidRPr="00174225">
        <w:rPr>
          <w:spacing w:val="1"/>
          <w:sz w:val="20"/>
        </w:rPr>
        <w:t>og</w:t>
      </w:r>
      <w:r w:rsidRPr="00174225">
        <w:rPr>
          <w:sz w:val="20"/>
        </w:rPr>
        <w:t>ra</w:t>
      </w:r>
      <w:r w:rsidRPr="00174225">
        <w:rPr>
          <w:spacing w:val="2"/>
          <w:sz w:val="20"/>
        </w:rPr>
        <w:t>m</w:t>
      </w:r>
      <w:r w:rsidRPr="00174225">
        <w:rPr>
          <w:sz w:val="20"/>
        </w:rPr>
        <w:t>.</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spacing w:line="250" w:lineRule="auto"/>
        <w:ind w:left="100" w:right="121"/>
        <w:jc w:val="both"/>
        <w:rPr>
          <w:sz w:val="20"/>
        </w:rPr>
      </w:pPr>
      <w:r w:rsidRPr="00174225">
        <w:rPr>
          <w:spacing w:val="1"/>
          <w:sz w:val="20"/>
        </w:rPr>
        <w:t>Th</w:t>
      </w:r>
      <w:r w:rsidRPr="00174225">
        <w:rPr>
          <w:sz w:val="20"/>
        </w:rPr>
        <w:t>e</w:t>
      </w:r>
      <w:r w:rsidRPr="00174225">
        <w:rPr>
          <w:spacing w:val="52"/>
          <w:sz w:val="20"/>
        </w:rPr>
        <w:t xml:space="preserve"> </w:t>
      </w:r>
      <w:r w:rsidRPr="00174225">
        <w:rPr>
          <w:sz w:val="20"/>
        </w:rPr>
        <w:t>i</w:t>
      </w:r>
      <w:r w:rsidRPr="00174225">
        <w:rPr>
          <w:spacing w:val="1"/>
          <w:sz w:val="20"/>
        </w:rPr>
        <w:t>n</w:t>
      </w:r>
      <w:r w:rsidRPr="00174225">
        <w:rPr>
          <w:sz w:val="20"/>
        </w:rPr>
        <w:t>itial</w:t>
      </w:r>
      <w:r w:rsidRPr="00174225">
        <w:rPr>
          <w:spacing w:val="51"/>
          <w:sz w:val="20"/>
        </w:rPr>
        <w:t xml:space="preserve"> </w:t>
      </w:r>
      <w:r w:rsidRPr="00174225">
        <w:rPr>
          <w:sz w:val="20"/>
        </w:rPr>
        <w:t>all</w:t>
      </w:r>
      <w:r w:rsidRPr="00174225">
        <w:rPr>
          <w:spacing w:val="1"/>
          <w:sz w:val="20"/>
        </w:rPr>
        <w:t>o</w:t>
      </w:r>
      <w:r w:rsidRPr="00174225">
        <w:rPr>
          <w:sz w:val="20"/>
        </w:rPr>
        <w:t>cati</w:t>
      </w:r>
      <w:r w:rsidRPr="00174225">
        <w:rPr>
          <w:spacing w:val="1"/>
          <w:sz w:val="20"/>
        </w:rPr>
        <w:t>o</w:t>
      </w:r>
      <w:r w:rsidRPr="00174225">
        <w:rPr>
          <w:sz w:val="20"/>
        </w:rPr>
        <w:t xml:space="preserve">n of </w:t>
      </w:r>
      <w:r w:rsidRPr="00174225">
        <w:rPr>
          <w:spacing w:val="1"/>
          <w:sz w:val="20"/>
        </w:rPr>
        <w:t>ADD</w:t>
      </w:r>
      <w:r w:rsidRPr="00174225">
        <w:rPr>
          <w:sz w:val="20"/>
        </w:rPr>
        <w:t>I</w:t>
      </w:r>
      <w:r w:rsidRPr="00174225">
        <w:rPr>
          <w:spacing w:val="52"/>
          <w:sz w:val="20"/>
        </w:rPr>
        <w:t xml:space="preserve"> </w:t>
      </w:r>
      <w:r w:rsidRPr="00174225">
        <w:rPr>
          <w:sz w:val="20"/>
        </w:rPr>
        <w:t>f</w:t>
      </w:r>
      <w:r w:rsidRPr="00174225">
        <w:rPr>
          <w:spacing w:val="1"/>
          <w:sz w:val="20"/>
        </w:rPr>
        <w:t>und</w:t>
      </w:r>
      <w:r w:rsidRPr="00174225">
        <w:rPr>
          <w:sz w:val="20"/>
        </w:rPr>
        <w:t>s to t</w:t>
      </w:r>
      <w:r w:rsidRPr="00174225">
        <w:rPr>
          <w:spacing w:val="1"/>
          <w:sz w:val="20"/>
        </w:rPr>
        <w:t>h</w:t>
      </w:r>
      <w:r w:rsidRPr="00174225">
        <w:rPr>
          <w:sz w:val="20"/>
        </w:rPr>
        <w:t>e</w:t>
      </w:r>
      <w:r w:rsidRPr="00174225">
        <w:rPr>
          <w:spacing w:val="52"/>
          <w:sz w:val="20"/>
        </w:rPr>
        <w:t xml:space="preserve"> </w:t>
      </w:r>
      <w:r w:rsidRPr="00174225">
        <w:rPr>
          <w:spacing w:val="1"/>
          <w:sz w:val="20"/>
        </w:rPr>
        <w:t>S</w:t>
      </w:r>
      <w:r w:rsidRPr="00174225">
        <w:rPr>
          <w:sz w:val="20"/>
        </w:rPr>
        <w:t xml:space="preserve">tate </w:t>
      </w:r>
      <w:r w:rsidRPr="00174225">
        <w:rPr>
          <w:spacing w:val="1"/>
          <w:sz w:val="20"/>
        </w:rPr>
        <w:t>w</w:t>
      </w:r>
      <w:r w:rsidRPr="00174225">
        <w:rPr>
          <w:sz w:val="20"/>
        </w:rPr>
        <w:t>as a</w:t>
      </w:r>
      <w:r w:rsidRPr="00174225">
        <w:rPr>
          <w:spacing w:val="1"/>
          <w:sz w:val="20"/>
        </w:rPr>
        <w:t>pp</w:t>
      </w:r>
      <w:r w:rsidRPr="00174225">
        <w:rPr>
          <w:sz w:val="20"/>
        </w:rPr>
        <w:t>r</w:t>
      </w:r>
      <w:r w:rsidRPr="00174225">
        <w:rPr>
          <w:spacing w:val="1"/>
          <w:sz w:val="20"/>
        </w:rPr>
        <w:t>ox</w:t>
      </w:r>
      <w:r w:rsidRPr="00174225">
        <w:rPr>
          <w:sz w:val="20"/>
        </w:rPr>
        <w:t>i</w:t>
      </w:r>
      <w:r w:rsidRPr="00174225">
        <w:rPr>
          <w:spacing w:val="2"/>
          <w:sz w:val="20"/>
        </w:rPr>
        <w:t>m</w:t>
      </w:r>
      <w:r w:rsidRPr="00174225">
        <w:rPr>
          <w:sz w:val="20"/>
        </w:rPr>
        <w:t>ately</w:t>
      </w:r>
      <w:r w:rsidRPr="00174225">
        <w:rPr>
          <w:spacing w:val="52"/>
          <w:sz w:val="20"/>
        </w:rPr>
        <w:t xml:space="preserve"> </w:t>
      </w:r>
      <w:r w:rsidRPr="00174225">
        <w:rPr>
          <w:spacing w:val="1"/>
          <w:sz w:val="20"/>
        </w:rPr>
        <w:t>$1</w:t>
      </w:r>
      <w:r w:rsidRPr="00174225">
        <w:rPr>
          <w:sz w:val="20"/>
        </w:rPr>
        <w:t>,</w:t>
      </w:r>
      <w:r w:rsidRPr="00174225">
        <w:rPr>
          <w:spacing w:val="1"/>
          <w:sz w:val="20"/>
        </w:rPr>
        <w:t>463</w:t>
      </w:r>
      <w:r w:rsidRPr="00174225">
        <w:rPr>
          <w:sz w:val="20"/>
        </w:rPr>
        <w:t>,</w:t>
      </w:r>
      <w:r w:rsidRPr="00174225">
        <w:rPr>
          <w:spacing w:val="1"/>
          <w:sz w:val="20"/>
        </w:rPr>
        <w:t>91</w:t>
      </w:r>
      <w:r w:rsidRPr="00174225">
        <w:rPr>
          <w:sz w:val="20"/>
        </w:rPr>
        <w:t>9</w:t>
      </w:r>
      <w:r w:rsidRPr="00174225">
        <w:rPr>
          <w:spacing w:val="51"/>
          <w:sz w:val="20"/>
        </w:rPr>
        <w:t xml:space="preserve"> </w:t>
      </w:r>
      <w:r w:rsidRPr="00174225">
        <w:rPr>
          <w:sz w:val="20"/>
        </w:rPr>
        <w:t xml:space="preserve">-- </w:t>
      </w:r>
      <w:r w:rsidRPr="00174225">
        <w:rPr>
          <w:spacing w:val="1"/>
          <w:sz w:val="20"/>
        </w:rPr>
        <w:t>200</w:t>
      </w:r>
      <w:r w:rsidRPr="00174225">
        <w:rPr>
          <w:sz w:val="20"/>
        </w:rPr>
        <w:t xml:space="preserve">3 </w:t>
      </w:r>
      <w:r w:rsidRPr="00174225">
        <w:rPr>
          <w:spacing w:val="1"/>
          <w:sz w:val="20"/>
        </w:rPr>
        <w:t>HUD</w:t>
      </w:r>
      <w:r w:rsidRPr="00174225">
        <w:rPr>
          <w:sz w:val="20"/>
        </w:rPr>
        <w:t>-</w:t>
      </w:r>
      <w:r w:rsidRPr="00174225">
        <w:rPr>
          <w:w w:val="102"/>
          <w:sz w:val="20"/>
        </w:rPr>
        <w:t xml:space="preserve"> </w:t>
      </w:r>
      <w:r w:rsidRPr="00174225">
        <w:rPr>
          <w:sz w:val="20"/>
        </w:rPr>
        <w:t>a</w:t>
      </w:r>
      <w:r w:rsidRPr="00174225">
        <w:rPr>
          <w:spacing w:val="1"/>
          <w:sz w:val="20"/>
        </w:rPr>
        <w:t>p</w:t>
      </w:r>
      <w:r w:rsidRPr="00174225">
        <w:rPr>
          <w:sz w:val="20"/>
        </w:rPr>
        <w:t>propriated</w:t>
      </w:r>
      <w:r w:rsidRPr="00174225">
        <w:rPr>
          <w:spacing w:val="21"/>
          <w:sz w:val="20"/>
        </w:rPr>
        <w:t xml:space="preserve"> </w:t>
      </w:r>
      <w:r w:rsidRPr="00174225">
        <w:rPr>
          <w:sz w:val="20"/>
        </w:rPr>
        <w:t>funds</w:t>
      </w:r>
      <w:r w:rsidRPr="00174225">
        <w:rPr>
          <w:spacing w:val="21"/>
          <w:sz w:val="20"/>
        </w:rPr>
        <w:t xml:space="preserve"> </w:t>
      </w:r>
      <w:r w:rsidRPr="00174225">
        <w:rPr>
          <w:sz w:val="20"/>
        </w:rPr>
        <w:t>totaling</w:t>
      </w:r>
      <w:r w:rsidRPr="00174225">
        <w:rPr>
          <w:spacing w:val="22"/>
          <w:sz w:val="20"/>
        </w:rPr>
        <w:t xml:space="preserve"> </w:t>
      </w:r>
      <w:r w:rsidRPr="00174225">
        <w:rPr>
          <w:sz w:val="20"/>
        </w:rPr>
        <w:t>$671,691</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z w:val="20"/>
        </w:rPr>
        <w:t>2004</w:t>
      </w:r>
      <w:r w:rsidRPr="00174225">
        <w:rPr>
          <w:spacing w:val="22"/>
          <w:sz w:val="20"/>
        </w:rPr>
        <w:t xml:space="preserve"> </w:t>
      </w:r>
      <w:r w:rsidRPr="00174225">
        <w:rPr>
          <w:sz w:val="20"/>
        </w:rPr>
        <w:t>new</w:t>
      </w:r>
      <w:r w:rsidRPr="00174225">
        <w:rPr>
          <w:spacing w:val="23"/>
          <w:sz w:val="20"/>
        </w:rPr>
        <w:t xml:space="preserve"> </w:t>
      </w:r>
      <w:r w:rsidRPr="00174225">
        <w:rPr>
          <w:sz w:val="20"/>
        </w:rPr>
        <w:t>funding</w:t>
      </w:r>
      <w:r w:rsidRPr="00174225">
        <w:rPr>
          <w:spacing w:val="22"/>
          <w:sz w:val="20"/>
        </w:rPr>
        <w:t xml:space="preserve"> </w:t>
      </w:r>
      <w:r w:rsidRPr="00174225">
        <w:rPr>
          <w:sz w:val="20"/>
        </w:rPr>
        <w:t>totaling</w:t>
      </w:r>
      <w:r w:rsidRPr="00174225">
        <w:rPr>
          <w:spacing w:val="22"/>
          <w:sz w:val="20"/>
        </w:rPr>
        <w:t xml:space="preserve"> </w:t>
      </w:r>
      <w:r w:rsidRPr="00174225">
        <w:rPr>
          <w:sz w:val="20"/>
        </w:rPr>
        <w:t xml:space="preserve">$792,228.  </w:t>
      </w:r>
      <w:r w:rsidRPr="00174225">
        <w:rPr>
          <w:spacing w:val="1"/>
          <w:sz w:val="20"/>
        </w:rPr>
        <w:t>E</w:t>
      </w:r>
      <w:r w:rsidRPr="00174225">
        <w:rPr>
          <w:sz w:val="20"/>
        </w:rPr>
        <w:t>ach</w:t>
      </w:r>
      <w:r w:rsidRPr="00174225">
        <w:rPr>
          <w:spacing w:val="22"/>
          <w:sz w:val="20"/>
        </w:rPr>
        <w:t xml:space="preserve"> </w:t>
      </w:r>
      <w:r w:rsidRPr="00174225">
        <w:rPr>
          <w:sz w:val="20"/>
        </w:rPr>
        <w:t>source</w:t>
      </w:r>
      <w:r w:rsidRPr="00174225">
        <w:rPr>
          <w:spacing w:val="22"/>
          <w:sz w:val="20"/>
        </w:rPr>
        <w:t xml:space="preserve"> </w:t>
      </w:r>
      <w:r w:rsidRPr="00174225">
        <w:rPr>
          <w:sz w:val="20"/>
        </w:rPr>
        <w:t>had</w:t>
      </w:r>
      <w:r w:rsidRPr="00174225">
        <w:rPr>
          <w:spacing w:val="21"/>
          <w:sz w:val="20"/>
        </w:rPr>
        <w:t xml:space="preserve"> </w:t>
      </w:r>
      <w:r w:rsidRPr="00174225">
        <w:rPr>
          <w:sz w:val="20"/>
        </w:rPr>
        <w:t>its</w:t>
      </w:r>
      <w:r w:rsidRPr="00174225">
        <w:rPr>
          <w:w w:val="102"/>
          <w:sz w:val="20"/>
        </w:rPr>
        <w:t xml:space="preserve"> </w:t>
      </w:r>
      <w:r w:rsidRPr="00174225">
        <w:rPr>
          <w:spacing w:val="1"/>
          <w:sz w:val="20"/>
        </w:rPr>
        <w:t>ow</w:t>
      </w:r>
      <w:r w:rsidRPr="00174225">
        <w:rPr>
          <w:sz w:val="20"/>
        </w:rPr>
        <w:t>n</w:t>
      </w:r>
      <w:r w:rsidRPr="00174225">
        <w:rPr>
          <w:spacing w:val="36"/>
          <w:sz w:val="20"/>
        </w:rPr>
        <w:t xml:space="preserve"> </w:t>
      </w:r>
      <w:r w:rsidRPr="00174225">
        <w:rPr>
          <w:sz w:val="20"/>
        </w:rPr>
        <w:t>se</w:t>
      </w:r>
      <w:r w:rsidRPr="00174225">
        <w:rPr>
          <w:spacing w:val="1"/>
          <w:sz w:val="20"/>
        </w:rPr>
        <w:t>p</w:t>
      </w:r>
      <w:r w:rsidRPr="00174225">
        <w:rPr>
          <w:sz w:val="20"/>
        </w:rPr>
        <w:t>arate</w:t>
      </w:r>
      <w:r w:rsidRPr="00174225">
        <w:rPr>
          <w:spacing w:val="36"/>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p>
    <w:p w:rsidR="0060336D" w:rsidRPr="00174225" w:rsidRDefault="0060336D" w:rsidP="0060336D">
      <w:pPr>
        <w:spacing w:before="17" w:line="240" w:lineRule="exact"/>
        <w:jc w:val="both"/>
        <w:rPr>
          <w:sz w:val="20"/>
          <w:szCs w:val="20"/>
        </w:rPr>
      </w:pPr>
    </w:p>
    <w:p w:rsidR="0060336D" w:rsidRPr="00174225" w:rsidRDefault="0060336D" w:rsidP="0060336D">
      <w:pPr>
        <w:pStyle w:val="Heading2"/>
        <w:ind w:left="100"/>
        <w:jc w:val="both"/>
        <w:rPr>
          <w:rFonts w:ascii="Times New Roman" w:hAnsi="Times New Roman"/>
          <w:b/>
          <w:bCs/>
          <w:sz w:val="20"/>
        </w:rPr>
      </w:pPr>
      <w:r w:rsidRPr="00174225">
        <w:rPr>
          <w:rFonts w:ascii="Times New Roman" w:hAnsi="Times New Roman"/>
          <w:spacing w:val="1"/>
          <w:sz w:val="20"/>
        </w:rPr>
        <w:t>ADD</w:t>
      </w:r>
      <w:r w:rsidRPr="00174225">
        <w:rPr>
          <w:rFonts w:ascii="Times New Roman" w:hAnsi="Times New Roman"/>
          <w:sz w:val="20"/>
        </w:rPr>
        <w:t>I</w:t>
      </w:r>
      <w:r w:rsidRPr="00174225">
        <w:rPr>
          <w:rFonts w:ascii="Times New Roman" w:hAnsi="Times New Roman"/>
          <w:spacing w:val="31"/>
          <w:sz w:val="20"/>
        </w:rPr>
        <w:t xml:space="preserve"> </w:t>
      </w:r>
      <w:r w:rsidRPr="00174225">
        <w:rPr>
          <w:rFonts w:ascii="Times New Roman" w:hAnsi="Times New Roman"/>
          <w:spacing w:val="1"/>
          <w:sz w:val="20"/>
        </w:rPr>
        <w:t>Fund</w:t>
      </w:r>
      <w:r w:rsidRPr="00174225">
        <w:rPr>
          <w:rFonts w:ascii="Times New Roman" w:hAnsi="Times New Roman"/>
          <w:sz w:val="20"/>
        </w:rPr>
        <w:t>s</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1" w:lineRule="auto"/>
        <w:ind w:left="100" w:right="120"/>
        <w:jc w:val="both"/>
        <w:rPr>
          <w:sz w:val="20"/>
        </w:rPr>
      </w:pPr>
      <w:r w:rsidRPr="00174225">
        <w:rPr>
          <w:spacing w:val="1"/>
          <w:sz w:val="20"/>
        </w:rPr>
        <w:t>Th</w:t>
      </w:r>
      <w:r w:rsidRPr="00174225">
        <w:rPr>
          <w:sz w:val="20"/>
        </w:rPr>
        <w:t>e</w:t>
      </w:r>
      <w:r w:rsidRPr="00174225">
        <w:rPr>
          <w:spacing w:val="22"/>
          <w:sz w:val="20"/>
        </w:rPr>
        <w:t xml:space="preserve"> </w:t>
      </w:r>
      <w:r w:rsidRPr="00174225">
        <w:rPr>
          <w:spacing w:val="1"/>
          <w:sz w:val="20"/>
        </w:rPr>
        <w:t>S</w:t>
      </w:r>
      <w:r w:rsidRPr="00174225">
        <w:rPr>
          <w:sz w:val="20"/>
        </w:rPr>
        <w:t>tate</w:t>
      </w:r>
      <w:r w:rsidRPr="00174225">
        <w:rPr>
          <w:spacing w:val="23"/>
          <w:sz w:val="20"/>
        </w:rPr>
        <w:t xml:space="preserve"> </w:t>
      </w:r>
      <w:r w:rsidRPr="00174225">
        <w:rPr>
          <w:spacing w:val="1"/>
          <w:sz w:val="20"/>
        </w:rPr>
        <w:t>o</w:t>
      </w:r>
      <w:r w:rsidRPr="00174225">
        <w:rPr>
          <w:sz w:val="20"/>
        </w:rPr>
        <w:t>f</w:t>
      </w:r>
      <w:r w:rsidRPr="00174225">
        <w:rPr>
          <w:spacing w:val="21"/>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21"/>
          <w:sz w:val="20"/>
        </w:rPr>
        <w:t xml:space="preserve"> </w:t>
      </w:r>
      <w:r w:rsidRPr="00174225">
        <w:rPr>
          <w:spacing w:val="1"/>
          <w:sz w:val="20"/>
        </w:rPr>
        <w:t>h</w:t>
      </w:r>
      <w:r w:rsidRPr="00174225">
        <w:rPr>
          <w:sz w:val="20"/>
        </w:rPr>
        <w:t>as</w:t>
      </w:r>
      <w:r w:rsidRPr="00174225">
        <w:rPr>
          <w:spacing w:val="22"/>
          <w:sz w:val="20"/>
        </w:rPr>
        <w:t xml:space="preserve"> </w:t>
      </w:r>
      <w:r w:rsidRPr="00174225">
        <w:rPr>
          <w:spacing w:val="1"/>
          <w:sz w:val="20"/>
        </w:rPr>
        <w:t>no</w:t>
      </w:r>
      <w:r w:rsidRPr="00174225">
        <w:rPr>
          <w:sz w:val="20"/>
        </w:rPr>
        <w:t>t</w:t>
      </w:r>
      <w:r w:rsidRPr="00174225">
        <w:rPr>
          <w:spacing w:val="21"/>
          <w:sz w:val="20"/>
        </w:rPr>
        <w:t xml:space="preserve"> </w:t>
      </w:r>
      <w:r w:rsidRPr="00174225">
        <w:rPr>
          <w:sz w:val="20"/>
        </w:rPr>
        <w:t>recei</w:t>
      </w:r>
      <w:r w:rsidRPr="00174225">
        <w:rPr>
          <w:spacing w:val="1"/>
          <w:sz w:val="20"/>
        </w:rPr>
        <w:t>v</w:t>
      </w:r>
      <w:r w:rsidRPr="00174225">
        <w:rPr>
          <w:sz w:val="20"/>
        </w:rPr>
        <w:t>ed</w:t>
      </w:r>
      <w:r w:rsidRPr="00174225">
        <w:rPr>
          <w:spacing w:val="22"/>
          <w:sz w:val="20"/>
        </w:rPr>
        <w:t xml:space="preserve"> </w:t>
      </w:r>
      <w:r w:rsidRPr="00174225">
        <w:rPr>
          <w:sz w:val="20"/>
        </w:rPr>
        <w:t>a</w:t>
      </w:r>
      <w:r w:rsidRPr="00174225">
        <w:rPr>
          <w:spacing w:val="23"/>
          <w:sz w:val="20"/>
        </w:rPr>
        <w:t xml:space="preserve"> </w:t>
      </w:r>
      <w:r w:rsidRPr="00174225">
        <w:rPr>
          <w:spacing w:val="1"/>
          <w:sz w:val="20"/>
        </w:rPr>
        <w:t>n</w:t>
      </w:r>
      <w:r w:rsidRPr="00174225">
        <w:rPr>
          <w:sz w:val="20"/>
        </w:rPr>
        <w:t>ew</w:t>
      </w:r>
      <w:r w:rsidRPr="00174225">
        <w:rPr>
          <w:spacing w:val="24"/>
          <w:sz w:val="20"/>
        </w:rPr>
        <w:t xml:space="preserve"> </w:t>
      </w:r>
      <w:r w:rsidRPr="00174225">
        <w:rPr>
          <w:sz w:val="20"/>
        </w:rPr>
        <w:t>all</w:t>
      </w:r>
      <w:r w:rsidRPr="00174225">
        <w:rPr>
          <w:spacing w:val="1"/>
          <w:sz w:val="20"/>
        </w:rPr>
        <w:t>o</w:t>
      </w:r>
      <w:r w:rsidRPr="00174225">
        <w:rPr>
          <w:sz w:val="20"/>
        </w:rPr>
        <w:t>cati</w:t>
      </w:r>
      <w:r w:rsidRPr="00174225">
        <w:rPr>
          <w:spacing w:val="1"/>
          <w:sz w:val="20"/>
        </w:rPr>
        <w:t>o</w:t>
      </w:r>
      <w:r w:rsidRPr="00174225">
        <w:rPr>
          <w:sz w:val="20"/>
        </w:rPr>
        <w:t>n</w:t>
      </w:r>
      <w:r w:rsidRPr="00174225">
        <w:rPr>
          <w:spacing w:val="22"/>
          <w:sz w:val="20"/>
        </w:rPr>
        <w:t xml:space="preserve"> </w:t>
      </w:r>
      <w:r w:rsidRPr="00174225">
        <w:rPr>
          <w:spacing w:val="1"/>
          <w:sz w:val="20"/>
        </w:rPr>
        <w:t>o</w:t>
      </w:r>
      <w:r w:rsidRPr="00174225">
        <w:rPr>
          <w:sz w:val="20"/>
        </w:rPr>
        <w:t>f</w:t>
      </w:r>
      <w:r w:rsidRPr="00174225">
        <w:rPr>
          <w:spacing w:val="22"/>
          <w:sz w:val="20"/>
        </w:rPr>
        <w:t xml:space="preserve"> </w:t>
      </w:r>
      <w:r w:rsidRPr="00174225">
        <w:rPr>
          <w:sz w:val="20"/>
        </w:rPr>
        <w:t>f</w:t>
      </w:r>
      <w:r w:rsidRPr="00174225">
        <w:rPr>
          <w:spacing w:val="1"/>
          <w:sz w:val="20"/>
        </w:rPr>
        <w:t>und</w:t>
      </w:r>
      <w:r w:rsidRPr="00174225">
        <w:rPr>
          <w:sz w:val="20"/>
        </w:rPr>
        <w:t>s</w:t>
      </w:r>
      <w:r w:rsidRPr="00174225">
        <w:rPr>
          <w:spacing w:val="21"/>
          <w:sz w:val="20"/>
        </w:rPr>
        <w:t xml:space="preserve"> </w:t>
      </w:r>
      <w:r w:rsidRPr="00174225">
        <w:rPr>
          <w:sz w:val="20"/>
        </w:rPr>
        <w:t>si</w:t>
      </w:r>
      <w:r w:rsidRPr="00174225">
        <w:rPr>
          <w:spacing w:val="1"/>
          <w:sz w:val="20"/>
        </w:rPr>
        <w:t>n</w:t>
      </w:r>
      <w:r w:rsidRPr="00174225">
        <w:rPr>
          <w:sz w:val="20"/>
        </w:rPr>
        <w:t>ce</w:t>
      </w:r>
      <w:r w:rsidRPr="00174225">
        <w:rPr>
          <w:spacing w:val="21"/>
          <w:sz w:val="20"/>
        </w:rPr>
        <w:t xml:space="preserve"> </w:t>
      </w:r>
      <w:r w:rsidRPr="00174225">
        <w:rPr>
          <w:spacing w:val="1"/>
          <w:sz w:val="20"/>
        </w:rPr>
        <w:t>2009</w:t>
      </w:r>
      <w:r w:rsidRPr="00174225">
        <w:rPr>
          <w:sz w:val="20"/>
        </w:rPr>
        <w:t xml:space="preserve">.  </w:t>
      </w:r>
      <w:r w:rsidRPr="00174225">
        <w:rPr>
          <w:spacing w:val="1"/>
          <w:sz w:val="20"/>
        </w:rPr>
        <w:t>Shou</w:t>
      </w:r>
      <w:r w:rsidRPr="00174225">
        <w:rPr>
          <w:sz w:val="20"/>
        </w:rPr>
        <w:t>ld</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pacing w:val="1"/>
          <w:sz w:val="20"/>
        </w:rPr>
        <w:t>p</w:t>
      </w:r>
      <w:r w:rsidRPr="00174225">
        <w:rPr>
          <w:sz w:val="20"/>
        </w:rPr>
        <w:t>r</w:t>
      </w:r>
      <w:r w:rsidRPr="00174225">
        <w:rPr>
          <w:spacing w:val="1"/>
          <w:sz w:val="20"/>
        </w:rPr>
        <w:t>og</w:t>
      </w:r>
      <w:r w:rsidRPr="00174225">
        <w:rPr>
          <w:sz w:val="20"/>
        </w:rPr>
        <w:t>ram</w:t>
      </w:r>
      <w:r w:rsidRPr="00174225">
        <w:rPr>
          <w:w w:val="102"/>
          <w:sz w:val="20"/>
        </w:rPr>
        <w:t xml:space="preserve"> </w:t>
      </w:r>
      <w:r w:rsidRPr="00174225">
        <w:rPr>
          <w:sz w:val="20"/>
        </w:rPr>
        <w:t>c</w:t>
      </w:r>
      <w:r w:rsidRPr="00174225">
        <w:rPr>
          <w:spacing w:val="1"/>
          <w:sz w:val="20"/>
        </w:rPr>
        <w:t>o</w:t>
      </w:r>
      <w:r w:rsidRPr="00174225">
        <w:rPr>
          <w:sz w:val="20"/>
        </w:rPr>
        <w:t>ntinue</w:t>
      </w:r>
      <w:r w:rsidRPr="00174225">
        <w:rPr>
          <w:spacing w:val="24"/>
          <w:sz w:val="20"/>
        </w:rPr>
        <w:t xml:space="preserve"> </w:t>
      </w:r>
      <w:r w:rsidRPr="00174225">
        <w:rPr>
          <w:sz w:val="20"/>
        </w:rPr>
        <w:t>to</w:t>
      </w:r>
      <w:r w:rsidRPr="00174225">
        <w:rPr>
          <w:spacing w:val="25"/>
          <w:sz w:val="20"/>
        </w:rPr>
        <w:t xml:space="preserve"> </w:t>
      </w:r>
      <w:r w:rsidRPr="00174225">
        <w:rPr>
          <w:sz w:val="20"/>
        </w:rPr>
        <w:t>be</w:t>
      </w:r>
      <w:r w:rsidRPr="00174225">
        <w:rPr>
          <w:spacing w:val="25"/>
          <w:sz w:val="20"/>
        </w:rPr>
        <w:t xml:space="preserve"> </w:t>
      </w:r>
      <w:r w:rsidRPr="00174225">
        <w:rPr>
          <w:sz w:val="20"/>
        </w:rPr>
        <w:t>funde</w:t>
      </w:r>
      <w:r w:rsidRPr="00174225">
        <w:rPr>
          <w:spacing w:val="1"/>
          <w:sz w:val="20"/>
        </w:rPr>
        <w:t>d</w:t>
      </w:r>
      <w:r w:rsidRPr="00174225">
        <w:rPr>
          <w:sz w:val="20"/>
        </w:rPr>
        <w:t>,</w:t>
      </w:r>
      <w:r w:rsidRPr="00174225">
        <w:rPr>
          <w:spacing w:val="24"/>
          <w:sz w:val="20"/>
        </w:rPr>
        <w:t xml:space="preserve"> </w:t>
      </w:r>
      <w:r w:rsidRPr="00174225">
        <w:rPr>
          <w:spacing w:val="1"/>
          <w:sz w:val="20"/>
        </w:rPr>
        <w:t>AHF</w:t>
      </w:r>
      <w:r w:rsidRPr="00174225">
        <w:rPr>
          <w:sz w:val="20"/>
        </w:rPr>
        <w:t>A</w:t>
      </w:r>
      <w:r w:rsidRPr="00174225">
        <w:rPr>
          <w:spacing w:val="26"/>
          <w:sz w:val="20"/>
        </w:rPr>
        <w:t xml:space="preserve"> </w:t>
      </w:r>
      <w:r w:rsidRPr="00174225">
        <w:rPr>
          <w:spacing w:val="1"/>
          <w:sz w:val="20"/>
        </w:rPr>
        <w:t>w</w:t>
      </w:r>
      <w:r w:rsidRPr="00174225">
        <w:rPr>
          <w:sz w:val="20"/>
        </w:rPr>
        <w:t>ill</w:t>
      </w:r>
      <w:r w:rsidRPr="00174225">
        <w:rPr>
          <w:spacing w:val="24"/>
          <w:sz w:val="20"/>
        </w:rPr>
        <w:t xml:space="preserve"> </w:t>
      </w:r>
      <w:r w:rsidRPr="00174225">
        <w:rPr>
          <w:sz w:val="20"/>
        </w:rPr>
        <w:t>c</w:t>
      </w:r>
      <w:r w:rsidRPr="00174225">
        <w:rPr>
          <w:spacing w:val="1"/>
          <w:sz w:val="20"/>
        </w:rPr>
        <w:t>o</w:t>
      </w:r>
      <w:r w:rsidRPr="00174225">
        <w:rPr>
          <w:sz w:val="20"/>
        </w:rPr>
        <w:t>ntinue</w:t>
      </w:r>
      <w:r w:rsidRPr="00174225">
        <w:rPr>
          <w:spacing w:val="25"/>
          <w:sz w:val="20"/>
        </w:rPr>
        <w:t xml:space="preserve"> </w:t>
      </w:r>
      <w:r w:rsidRPr="00174225">
        <w:rPr>
          <w:sz w:val="20"/>
        </w:rPr>
        <w:t>to</w:t>
      </w:r>
      <w:r w:rsidRPr="00174225">
        <w:rPr>
          <w:spacing w:val="25"/>
          <w:sz w:val="20"/>
        </w:rPr>
        <w:t xml:space="preserve"> </w:t>
      </w:r>
      <w:r w:rsidRPr="00174225">
        <w:rPr>
          <w:sz w:val="20"/>
        </w:rPr>
        <w:t>use</w:t>
      </w:r>
      <w:r w:rsidRPr="00174225">
        <w:rPr>
          <w:spacing w:val="25"/>
          <w:sz w:val="20"/>
        </w:rPr>
        <w:t xml:space="preserve"> </w:t>
      </w:r>
      <w:r w:rsidRPr="00174225">
        <w:rPr>
          <w:sz w:val="20"/>
        </w:rPr>
        <w:t>these</w:t>
      </w:r>
      <w:r w:rsidRPr="00174225">
        <w:rPr>
          <w:spacing w:val="25"/>
          <w:sz w:val="20"/>
        </w:rPr>
        <w:t xml:space="preserve"> </w:t>
      </w:r>
      <w:r w:rsidRPr="00174225">
        <w:rPr>
          <w:sz w:val="20"/>
        </w:rPr>
        <w:t>funds</w:t>
      </w:r>
      <w:r w:rsidRPr="00174225">
        <w:rPr>
          <w:spacing w:val="23"/>
          <w:sz w:val="20"/>
        </w:rPr>
        <w:t xml:space="preserve"> </w:t>
      </w:r>
      <w:r w:rsidRPr="00174225">
        <w:rPr>
          <w:sz w:val="20"/>
        </w:rPr>
        <w:t>to</w:t>
      </w:r>
      <w:r w:rsidRPr="00174225">
        <w:rPr>
          <w:spacing w:val="25"/>
          <w:sz w:val="20"/>
        </w:rPr>
        <w:t xml:space="preserve"> </w:t>
      </w:r>
      <w:r w:rsidRPr="00174225">
        <w:rPr>
          <w:sz w:val="20"/>
        </w:rPr>
        <w:t>provide</w:t>
      </w:r>
      <w:r w:rsidRPr="00174225">
        <w:rPr>
          <w:spacing w:val="25"/>
          <w:sz w:val="20"/>
        </w:rPr>
        <w:t xml:space="preserve"> </w:t>
      </w:r>
      <w:r w:rsidRPr="00174225">
        <w:rPr>
          <w:sz w:val="20"/>
        </w:rPr>
        <w:t>do</w:t>
      </w:r>
      <w:r w:rsidRPr="00174225">
        <w:rPr>
          <w:spacing w:val="1"/>
          <w:sz w:val="20"/>
        </w:rPr>
        <w:t>w</w:t>
      </w:r>
      <w:r w:rsidRPr="00174225">
        <w:rPr>
          <w:sz w:val="20"/>
        </w:rPr>
        <w:t>n</w:t>
      </w:r>
      <w:r w:rsidRPr="00174225">
        <w:rPr>
          <w:spacing w:val="25"/>
          <w:sz w:val="20"/>
        </w:rPr>
        <w:t xml:space="preserve"> </w:t>
      </w:r>
      <w:r w:rsidRPr="00174225">
        <w:rPr>
          <w:sz w:val="20"/>
        </w:rPr>
        <w:t>pa</w:t>
      </w:r>
      <w:r w:rsidRPr="00174225">
        <w:rPr>
          <w:spacing w:val="1"/>
          <w:sz w:val="20"/>
        </w:rPr>
        <w:t>y</w:t>
      </w:r>
      <w:r w:rsidRPr="00174225">
        <w:rPr>
          <w:spacing w:val="2"/>
          <w:sz w:val="20"/>
        </w:rPr>
        <w:t>m</w:t>
      </w:r>
      <w:r w:rsidRPr="00174225">
        <w:rPr>
          <w:sz w:val="20"/>
        </w:rPr>
        <w:t>e</w:t>
      </w:r>
      <w:r w:rsidRPr="00174225">
        <w:rPr>
          <w:spacing w:val="1"/>
          <w:sz w:val="20"/>
        </w:rPr>
        <w:t>n</w:t>
      </w:r>
      <w:r w:rsidRPr="00174225">
        <w:rPr>
          <w:sz w:val="20"/>
        </w:rPr>
        <w:t>t</w:t>
      </w:r>
      <w:r w:rsidRPr="00174225">
        <w:rPr>
          <w:spacing w:val="24"/>
          <w:sz w:val="20"/>
        </w:rPr>
        <w:t xml:space="preserve"> </w:t>
      </w:r>
      <w:r w:rsidRPr="00174225">
        <w:rPr>
          <w:sz w:val="20"/>
        </w:rPr>
        <w:t>assista</w:t>
      </w:r>
      <w:r w:rsidRPr="00174225">
        <w:rPr>
          <w:spacing w:val="1"/>
          <w:sz w:val="20"/>
        </w:rPr>
        <w:t>n</w:t>
      </w:r>
      <w:r w:rsidRPr="00174225">
        <w:rPr>
          <w:sz w:val="20"/>
        </w:rPr>
        <w:t>ce</w:t>
      </w:r>
      <w:r w:rsidRPr="00174225">
        <w:rPr>
          <w:spacing w:val="1"/>
          <w:w w:val="102"/>
          <w:sz w:val="20"/>
        </w:rPr>
        <w:t xml:space="preserve"> </w:t>
      </w:r>
      <w:r w:rsidRPr="00174225">
        <w:rPr>
          <w:sz w:val="20"/>
        </w:rPr>
        <w:t>t</w:t>
      </w:r>
      <w:r w:rsidRPr="00174225">
        <w:rPr>
          <w:spacing w:val="1"/>
          <w:sz w:val="20"/>
        </w:rPr>
        <w:t>h</w:t>
      </w:r>
      <w:r w:rsidRPr="00174225">
        <w:rPr>
          <w:sz w:val="20"/>
        </w:rPr>
        <w:t>roughout</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S</w:t>
      </w:r>
      <w:r w:rsidRPr="00174225">
        <w:rPr>
          <w:sz w:val="20"/>
        </w:rPr>
        <w:t xml:space="preserve">tate.  </w:t>
      </w:r>
      <w:r w:rsidRPr="00174225">
        <w:rPr>
          <w:spacing w:val="1"/>
          <w:sz w:val="20"/>
        </w:rPr>
        <w:t>Th</w:t>
      </w:r>
      <w:r w:rsidRPr="00174225">
        <w:rPr>
          <w:sz w:val="20"/>
        </w:rPr>
        <w:t>e</w:t>
      </w:r>
      <w:r w:rsidRPr="00174225">
        <w:rPr>
          <w:spacing w:val="18"/>
          <w:sz w:val="20"/>
        </w:rPr>
        <w:t xml:space="preserve"> </w:t>
      </w:r>
      <w:r w:rsidRPr="00174225">
        <w:rPr>
          <w:spacing w:val="1"/>
          <w:sz w:val="20"/>
        </w:rPr>
        <w:t>p</w:t>
      </w:r>
      <w:r w:rsidRPr="00174225">
        <w:rPr>
          <w:sz w:val="20"/>
        </w:rPr>
        <w:t>er-fa</w:t>
      </w:r>
      <w:r w:rsidRPr="00174225">
        <w:rPr>
          <w:spacing w:val="2"/>
          <w:sz w:val="20"/>
        </w:rPr>
        <w:t>m</w:t>
      </w:r>
      <w:r w:rsidRPr="00174225">
        <w:rPr>
          <w:sz w:val="20"/>
        </w:rPr>
        <w:t>ily</w:t>
      </w:r>
      <w:r w:rsidRPr="00174225">
        <w:rPr>
          <w:spacing w:val="18"/>
          <w:sz w:val="20"/>
        </w:rPr>
        <w:t xml:space="preserve"> </w:t>
      </w:r>
      <w:r w:rsidRPr="00174225">
        <w:rPr>
          <w:sz w:val="20"/>
        </w:rPr>
        <w:t>assista</w:t>
      </w:r>
      <w:r w:rsidRPr="00174225">
        <w:rPr>
          <w:spacing w:val="1"/>
          <w:sz w:val="20"/>
        </w:rPr>
        <w:t>n</w:t>
      </w:r>
      <w:r w:rsidRPr="00174225">
        <w:rPr>
          <w:sz w:val="20"/>
        </w:rPr>
        <w:t>ce</w:t>
      </w:r>
      <w:r w:rsidRPr="00174225">
        <w:rPr>
          <w:spacing w:val="18"/>
          <w:sz w:val="20"/>
        </w:rPr>
        <w:t xml:space="preserve"> </w:t>
      </w:r>
      <w:r w:rsidRPr="00174225">
        <w:rPr>
          <w:sz w:val="20"/>
        </w:rPr>
        <w:t>s</w:t>
      </w:r>
      <w:r w:rsidRPr="00174225">
        <w:rPr>
          <w:spacing w:val="1"/>
          <w:sz w:val="20"/>
        </w:rPr>
        <w:t>h</w:t>
      </w:r>
      <w:r w:rsidRPr="00174225">
        <w:rPr>
          <w:sz w:val="20"/>
        </w:rPr>
        <w:t>all</w:t>
      </w:r>
      <w:r w:rsidRPr="00174225">
        <w:rPr>
          <w:spacing w:val="17"/>
          <w:sz w:val="20"/>
        </w:rPr>
        <w:t xml:space="preserve"> </w:t>
      </w:r>
      <w:r w:rsidRPr="00174225">
        <w:rPr>
          <w:spacing w:val="1"/>
          <w:sz w:val="20"/>
        </w:rPr>
        <w:t>no</w:t>
      </w:r>
      <w:r w:rsidRPr="00174225">
        <w:rPr>
          <w:sz w:val="20"/>
        </w:rPr>
        <w:t>t</w:t>
      </w:r>
      <w:r w:rsidRPr="00174225">
        <w:rPr>
          <w:spacing w:val="17"/>
          <w:sz w:val="20"/>
        </w:rPr>
        <w:t xml:space="preserve"> </w:t>
      </w:r>
      <w:r w:rsidRPr="00174225">
        <w:rPr>
          <w:sz w:val="20"/>
        </w:rPr>
        <w:t>e</w:t>
      </w:r>
      <w:r w:rsidRPr="00174225">
        <w:rPr>
          <w:spacing w:val="1"/>
          <w:sz w:val="20"/>
        </w:rPr>
        <w:t>x</w:t>
      </w:r>
      <w:r w:rsidRPr="00174225">
        <w:rPr>
          <w:sz w:val="20"/>
        </w:rPr>
        <w:t>ceed</w:t>
      </w:r>
      <w:r w:rsidRPr="00174225">
        <w:rPr>
          <w:spacing w:val="18"/>
          <w:sz w:val="20"/>
        </w:rPr>
        <w:t xml:space="preserve"> </w:t>
      </w:r>
      <w:r w:rsidRPr="00174225">
        <w:rPr>
          <w:spacing w:val="1"/>
          <w:sz w:val="20"/>
        </w:rPr>
        <w:t>$10</w:t>
      </w:r>
      <w:r w:rsidRPr="00174225">
        <w:rPr>
          <w:sz w:val="20"/>
        </w:rPr>
        <w:t>,</w:t>
      </w:r>
      <w:r w:rsidRPr="00174225">
        <w:rPr>
          <w:spacing w:val="1"/>
          <w:sz w:val="20"/>
        </w:rPr>
        <w:t>00</w:t>
      </w:r>
      <w:r w:rsidRPr="00174225">
        <w:rPr>
          <w:sz w:val="20"/>
        </w:rPr>
        <w:t>0</w:t>
      </w:r>
      <w:r w:rsidRPr="00174225">
        <w:rPr>
          <w:spacing w:val="18"/>
          <w:sz w:val="20"/>
        </w:rPr>
        <w:t xml:space="preserve"> </w:t>
      </w:r>
      <w:r w:rsidRPr="00174225">
        <w:rPr>
          <w:sz w:val="20"/>
        </w:rPr>
        <w:t>in</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f</w:t>
      </w:r>
      <w:r w:rsidRPr="00174225">
        <w:rPr>
          <w:spacing w:val="1"/>
          <w:sz w:val="20"/>
        </w:rPr>
        <w:t>o</w:t>
      </w:r>
      <w:r w:rsidRPr="00174225">
        <w:rPr>
          <w:sz w:val="20"/>
        </w:rPr>
        <w:t>rm</w:t>
      </w:r>
      <w:r w:rsidRPr="00174225">
        <w:rPr>
          <w:spacing w:val="19"/>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a</w:t>
      </w:r>
      <w:r w:rsidRPr="00174225">
        <w:rPr>
          <w:spacing w:val="18"/>
          <w:sz w:val="20"/>
        </w:rPr>
        <w:t xml:space="preserve"> </w:t>
      </w:r>
      <w:r w:rsidRPr="00174225">
        <w:rPr>
          <w:spacing w:val="1"/>
          <w:sz w:val="20"/>
        </w:rPr>
        <w:t>g</w:t>
      </w:r>
      <w:r w:rsidRPr="00174225">
        <w:rPr>
          <w:sz w:val="20"/>
        </w:rPr>
        <w:t>ra</w:t>
      </w:r>
      <w:r w:rsidRPr="00174225">
        <w:rPr>
          <w:spacing w:val="1"/>
          <w:sz w:val="20"/>
        </w:rPr>
        <w:t>n</w:t>
      </w:r>
      <w:r w:rsidRPr="00174225">
        <w:rPr>
          <w:sz w:val="20"/>
        </w:rPr>
        <w:t>t</w:t>
      </w:r>
      <w:r w:rsidRPr="00174225">
        <w:rPr>
          <w:spacing w:val="17"/>
          <w:sz w:val="20"/>
        </w:rPr>
        <w:t xml:space="preserve"> </w:t>
      </w:r>
      <w:r w:rsidRPr="00174225">
        <w:rPr>
          <w:spacing w:val="1"/>
          <w:sz w:val="20"/>
        </w:rPr>
        <w:t>o</w:t>
      </w:r>
      <w:r w:rsidRPr="00174225">
        <w:rPr>
          <w:sz w:val="20"/>
        </w:rPr>
        <w:t>r</w:t>
      </w:r>
      <w:r w:rsidRPr="00174225">
        <w:rPr>
          <w:spacing w:val="17"/>
          <w:sz w:val="20"/>
        </w:rPr>
        <w:t xml:space="preserve"> </w:t>
      </w:r>
      <w:r w:rsidRPr="00174225">
        <w:rPr>
          <w:sz w:val="20"/>
        </w:rPr>
        <w:t>a</w:t>
      </w:r>
      <w:r w:rsidRPr="00174225">
        <w:rPr>
          <w:w w:val="102"/>
          <w:sz w:val="20"/>
        </w:rPr>
        <w:t xml:space="preserve"> </w:t>
      </w:r>
      <w:r w:rsidRPr="00174225">
        <w:rPr>
          <w:sz w:val="20"/>
        </w:rPr>
        <w:t>f</w:t>
      </w:r>
      <w:r w:rsidRPr="00174225">
        <w:rPr>
          <w:spacing w:val="1"/>
          <w:sz w:val="20"/>
        </w:rPr>
        <w:t>o</w:t>
      </w:r>
      <w:r w:rsidRPr="00174225">
        <w:rPr>
          <w:sz w:val="20"/>
        </w:rPr>
        <w:t>r</w:t>
      </w:r>
      <w:r w:rsidRPr="00174225">
        <w:rPr>
          <w:spacing w:val="1"/>
          <w:sz w:val="20"/>
        </w:rPr>
        <w:t>g</w:t>
      </w:r>
      <w:r w:rsidRPr="00174225">
        <w:rPr>
          <w:sz w:val="20"/>
        </w:rPr>
        <w:t>i</w:t>
      </w:r>
      <w:r w:rsidRPr="00174225">
        <w:rPr>
          <w:spacing w:val="1"/>
          <w:sz w:val="20"/>
        </w:rPr>
        <w:t>v</w:t>
      </w:r>
      <w:r w:rsidRPr="00174225">
        <w:rPr>
          <w:sz w:val="20"/>
        </w:rPr>
        <w:t>a</w:t>
      </w:r>
      <w:r w:rsidRPr="00174225">
        <w:rPr>
          <w:spacing w:val="1"/>
          <w:sz w:val="20"/>
        </w:rPr>
        <w:t>b</w:t>
      </w:r>
      <w:r w:rsidRPr="00174225">
        <w:rPr>
          <w:sz w:val="20"/>
        </w:rPr>
        <w:t>le</w:t>
      </w:r>
      <w:r w:rsidRPr="00174225">
        <w:rPr>
          <w:spacing w:val="41"/>
          <w:sz w:val="20"/>
        </w:rPr>
        <w:t xml:space="preserve"> </w:t>
      </w:r>
      <w:r w:rsidRPr="00174225">
        <w:rPr>
          <w:sz w:val="20"/>
        </w:rPr>
        <w:t>loa</w:t>
      </w:r>
      <w:r w:rsidRPr="00174225">
        <w:rPr>
          <w:spacing w:val="1"/>
          <w:sz w:val="20"/>
        </w:rPr>
        <w:t>n</w:t>
      </w:r>
      <w:r w:rsidRPr="00174225">
        <w:rPr>
          <w:sz w:val="20"/>
        </w:rPr>
        <w:t>.</w:t>
      </w:r>
    </w:p>
    <w:p w:rsidR="0060336D" w:rsidRPr="00174225" w:rsidRDefault="0060336D" w:rsidP="0060336D">
      <w:pPr>
        <w:spacing w:before="16" w:line="240" w:lineRule="exact"/>
        <w:jc w:val="both"/>
        <w:rPr>
          <w:sz w:val="20"/>
          <w:szCs w:val="20"/>
        </w:rPr>
      </w:pPr>
    </w:p>
    <w:p w:rsidR="0060336D" w:rsidRPr="00174225" w:rsidRDefault="0060336D" w:rsidP="0060336D">
      <w:pPr>
        <w:pStyle w:val="BodyText"/>
        <w:spacing w:line="251" w:lineRule="auto"/>
        <w:ind w:left="100" w:right="118"/>
        <w:jc w:val="both"/>
        <w:rPr>
          <w:sz w:val="20"/>
        </w:rPr>
      </w:pPr>
      <w:r w:rsidRPr="00174225">
        <w:rPr>
          <w:spacing w:val="1"/>
          <w:sz w:val="20"/>
        </w:rPr>
        <w:t>F</w:t>
      </w:r>
      <w:r w:rsidRPr="00174225">
        <w:rPr>
          <w:sz w:val="20"/>
        </w:rPr>
        <w:t>a</w:t>
      </w:r>
      <w:r w:rsidRPr="00174225">
        <w:rPr>
          <w:spacing w:val="2"/>
          <w:sz w:val="20"/>
        </w:rPr>
        <w:t>m</w:t>
      </w:r>
      <w:r w:rsidRPr="00174225">
        <w:rPr>
          <w:sz w:val="20"/>
        </w:rPr>
        <w:t>ilies</w:t>
      </w:r>
      <w:r w:rsidRPr="00174225">
        <w:rPr>
          <w:spacing w:val="48"/>
          <w:sz w:val="20"/>
        </w:rPr>
        <w:t xml:space="preserve"> </w:t>
      </w:r>
      <w:r w:rsidRPr="00174225">
        <w:rPr>
          <w:sz w:val="20"/>
        </w:rPr>
        <w:t>a</w:t>
      </w:r>
      <w:r w:rsidRPr="00174225">
        <w:rPr>
          <w:spacing w:val="1"/>
          <w:sz w:val="20"/>
        </w:rPr>
        <w:t>n</w:t>
      </w:r>
      <w:r w:rsidRPr="00174225">
        <w:rPr>
          <w:sz w:val="20"/>
        </w:rPr>
        <w:t>d</w:t>
      </w:r>
      <w:r w:rsidRPr="00174225">
        <w:rPr>
          <w:spacing w:val="48"/>
          <w:sz w:val="20"/>
        </w:rPr>
        <w:t xml:space="preserve"> </w:t>
      </w:r>
      <w:r w:rsidRPr="00174225">
        <w:rPr>
          <w:spacing w:val="1"/>
          <w:sz w:val="20"/>
        </w:rPr>
        <w:t>hou</w:t>
      </w:r>
      <w:r w:rsidRPr="00174225">
        <w:rPr>
          <w:sz w:val="20"/>
        </w:rPr>
        <w:t>se</w:t>
      </w:r>
      <w:r w:rsidRPr="00174225">
        <w:rPr>
          <w:spacing w:val="1"/>
          <w:sz w:val="20"/>
        </w:rPr>
        <w:t>ho</w:t>
      </w:r>
      <w:r w:rsidRPr="00174225">
        <w:rPr>
          <w:sz w:val="20"/>
        </w:rPr>
        <w:t>l</w:t>
      </w:r>
      <w:r w:rsidRPr="00174225">
        <w:rPr>
          <w:spacing w:val="1"/>
          <w:sz w:val="20"/>
        </w:rPr>
        <w:t>d</w:t>
      </w:r>
      <w:r w:rsidRPr="00174225">
        <w:rPr>
          <w:sz w:val="20"/>
        </w:rPr>
        <w:t>s</w:t>
      </w:r>
      <w:r w:rsidRPr="00174225">
        <w:rPr>
          <w:spacing w:val="48"/>
          <w:sz w:val="20"/>
        </w:rPr>
        <w:t xml:space="preserve"> </w:t>
      </w:r>
      <w:r w:rsidRPr="00174225">
        <w:rPr>
          <w:sz w:val="20"/>
        </w:rPr>
        <w:t>eli</w:t>
      </w:r>
      <w:r w:rsidRPr="00174225">
        <w:rPr>
          <w:spacing w:val="1"/>
          <w:sz w:val="20"/>
        </w:rPr>
        <w:t>g</w:t>
      </w:r>
      <w:r w:rsidRPr="00174225">
        <w:rPr>
          <w:sz w:val="20"/>
        </w:rPr>
        <w:t>i</w:t>
      </w:r>
      <w:r w:rsidRPr="00174225">
        <w:rPr>
          <w:spacing w:val="1"/>
          <w:sz w:val="20"/>
        </w:rPr>
        <w:t>b</w:t>
      </w:r>
      <w:r w:rsidRPr="00174225">
        <w:rPr>
          <w:sz w:val="20"/>
        </w:rPr>
        <w:t>le</w:t>
      </w:r>
      <w:r w:rsidRPr="00174225">
        <w:rPr>
          <w:spacing w:val="49"/>
          <w:sz w:val="20"/>
        </w:rPr>
        <w:t xml:space="preserve"> </w:t>
      </w:r>
      <w:r w:rsidRPr="00174225">
        <w:rPr>
          <w:sz w:val="20"/>
        </w:rPr>
        <w:t>to</w:t>
      </w:r>
      <w:r w:rsidRPr="00174225">
        <w:rPr>
          <w:spacing w:val="48"/>
          <w:sz w:val="20"/>
        </w:rPr>
        <w:t xml:space="preserve"> </w:t>
      </w:r>
      <w:r w:rsidRPr="00174225">
        <w:rPr>
          <w:sz w:val="20"/>
        </w:rPr>
        <w:t>recei</w:t>
      </w:r>
      <w:r w:rsidRPr="00174225">
        <w:rPr>
          <w:spacing w:val="1"/>
          <w:sz w:val="20"/>
        </w:rPr>
        <w:t>v</w:t>
      </w:r>
      <w:r w:rsidRPr="00174225">
        <w:rPr>
          <w:sz w:val="20"/>
        </w:rPr>
        <w:t>e</w:t>
      </w:r>
      <w:r w:rsidRPr="00174225">
        <w:rPr>
          <w:spacing w:val="48"/>
          <w:sz w:val="20"/>
        </w:rPr>
        <w:t xml:space="preserve"> </w:t>
      </w:r>
      <w:r w:rsidRPr="00174225">
        <w:rPr>
          <w:spacing w:val="1"/>
          <w:sz w:val="20"/>
        </w:rPr>
        <w:t>ADD</w:t>
      </w:r>
      <w:r w:rsidRPr="00174225">
        <w:rPr>
          <w:sz w:val="20"/>
        </w:rPr>
        <w:t>I</w:t>
      </w:r>
      <w:r w:rsidRPr="00174225">
        <w:rPr>
          <w:spacing w:val="49"/>
          <w:sz w:val="20"/>
        </w:rPr>
        <w:t xml:space="preserve"> </w:t>
      </w:r>
      <w:r w:rsidRPr="00174225">
        <w:rPr>
          <w:sz w:val="20"/>
        </w:rPr>
        <w:t>f</w:t>
      </w:r>
      <w:r w:rsidRPr="00174225">
        <w:rPr>
          <w:spacing w:val="1"/>
          <w:sz w:val="20"/>
        </w:rPr>
        <w:t>und</w:t>
      </w:r>
      <w:r w:rsidRPr="00174225">
        <w:rPr>
          <w:sz w:val="20"/>
        </w:rPr>
        <w:t>s</w:t>
      </w:r>
      <w:r w:rsidRPr="00174225">
        <w:rPr>
          <w:spacing w:val="48"/>
          <w:sz w:val="20"/>
        </w:rPr>
        <w:t xml:space="preserve"> </w:t>
      </w:r>
      <w:r w:rsidRPr="00174225">
        <w:rPr>
          <w:spacing w:val="2"/>
          <w:sz w:val="20"/>
        </w:rPr>
        <w:t>m</w:t>
      </w:r>
      <w:r w:rsidRPr="00174225">
        <w:rPr>
          <w:spacing w:val="1"/>
          <w:sz w:val="20"/>
        </w:rPr>
        <w:t>u</w:t>
      </w:r>
      <w:r w:rsidRPr="00174225">
        <w:rPr>
          <w:sz w:val="20"/>
        </w:rPr>
        <w:t>st</w:t>
      </w:r>
      <w:r w:rsidRPr="00174225">
        <w:rPr>
          <w:spacing w:val="47"/>
          <w:sz w:val="20"/>
        </w:rPr>
        <w:t xml:space="preserve"> </w:t>
      </w:r>
      <w:r w:rsidRPr="00174225">
        <w:rPr>
          <w:sz w:val="20"/>
        </w:rPr>
        <w:t>(a)</w:t>
      </w:r>
      <w:r w:rsidRPr="00174225">
        <w:rPr>
          <w:spacing w:val="48"/>
          <w:sz w:val="20"/>
        </w:rPr>
        <w:t xml:space="preserve"> </w:t>
      </w:r>
      <w:r w:rsidRPr="00174225">
        <w:rPr>
          <w:sz w:val="20"/>
        </w:rPr>
        <w:t>earn</w:t>
      </w:r>
      <w:r w:rsidRPr="00174225">
        <w:rPr>
          <w:spacing w:val="49"/>
          <w:sz w:val="20"/>
        </w:rPr>
        <w:t xml:space="preserve"> </w:t>
      </w:r>
      <w:r w:rsidRPr="00174225">
        <w:rPr>
          <w:spacing w:val="1"/>
          <w:sz w:val="20"/>
        </w:rPr>
        <w:t>80</w:t>
      </w:r>
      <w:r w:rsidRPr="00174225">
        <w:rPr>
          <w:sz w:val="20"/>
        </w:rPr>
        <w:t>%</w:t>
      </w:r>
      <w:r w:rsidRPr="00174225">
        <w:rPr>
          <w:spacing w:val="50"/>
          <w:sz w:val="20"/>
        </w:rPr>
        <w:t xml:space="preserve"> </w:t>
      </w:r>
      <w:r w:rsidRPr="00174225">
        <w:rPr>
          <w:spacing w:val="1"/>
          <w:sz w:val="20"/>
        </w:rPr>
        <w:t>o</w:t>
      </w:r>
      <w:r w:rsidRPr="00174225">
        <w:rPr>
          <w:sz w:val="20"/>
        </w:rPr>
        <w:t>r</w:t>
      </w:r>
      <w:r w:rsidRPr="00174225">
        <w:rPr>
          <w:spacing w:val="49"/>
          <w:sz w:val="20"/>
        </w:rPr>
        <w:t xml:space="preserve"> </w:t>
      </w:r>
      <w:r w:rsidRPr="00174225">
        <w:rPr>
          <w:sz w:val="20"/>
        </w:rPr>
        <w:t>less</w:t>
      </w:r>
      <w:r w:rsidRPr="00174225">
        <w:rPr>
          <w:spacing w:val="48"/>
          <w:sz w:val="20"/>
        </w:rPr>
        <w:t xml:space="preserve"> </w:t>
      </w:r>
      <w:r w:rsidRPr="00174225">
        <w:rPr>
          <w:spacing w:val="1"/>
          <w:sz w:val="20"/>
        </w:rPr>
        <w:t>o</w:t>
      </w:r>
      <w:r w:rsidRPr="00174225">
        <w:rPr>
          <w:sz w:val="20"/>
        </w:rPr>
        <w:t>f</w:t>
      </w:r>
      <w:r w:rsidRPr="00174225">
        <w:rPr>
          <w:spacing w:val="48"/>
          <w:sz w:val="20"/>
        </w:rPr>
        <w:t xml:space="preserve"> </w:t>
      </w:r>
      <w:r w:rsidRPr="00174225">
        <w:rPr>
          <w:sz w:val="20"/>
        </w:rPr>
        <w:t>t</w:t>
      </w:r>
      <w:r w:rsidRPr="00174225">
        <w:rPr>
          <w:spacing w:val="1"/>
          <w:sz w:val="20"/>
        </w:rPr>
        <w:t>h</w:t>
      </w:r>
      <w:r w:rsidRPr="00174225">
        <w:rPr>
          <w:sz w:val="20"/>
        </w:rPr>
        <w:t>e</w:t>
      </w:r>
      <w:r w:rsidRPr="00174225">
        <w:rPr>
          <w:spacing w:val="48"/>
          <w:sz w:val="20"/>
        </w:rPr>
        <w:t xml:space="preserve"> </w:t>
      </w:r>
      <w:r w:rsidRPr="00174225">
        <w:rPr>
          <w:spacing w:val="1"/>
          <w:sz w:val="20"/>
        </w:rPr>
        <w:t>A</w:t>
      </w:r>
      <w:r w:rsidRPr="00174225">
        <w:rPr>
          <w:sz w:val="20"/>
        </w:rPr>
        <w:t>rea</w:t>
      </w:r>
      <w:r w:rsidRPr="00174225">
        <w:rPr>
          <w:w w:val="102"/>
          <w:sz w:val="20"/>
        </w:rPr>
        <w:t xml:space="preserve"> </w:t>
      </w:r>
      <w:r w:rsidRPr="00174225">
        <w:rPr>
          <w:spacing w:val="2"/>
          <w:sz w:val="20"/>
        </w:rPr>
        <w:t>M</w:t>
      </w:r>
      <w:r w:rsidRPr="00174225">
        <w:rPr>
          <w:sz w:val="20"/>
        </w:rPr>
        <w:t>e</w:t>
      </w:r>
      <w:r w:rsidRPr="00174225">
        <w:rPr>
          <w:spacing w:val="1"/>
          <w:sz w:val="20"/>
        </w:rPr>
        <w:t>d</w:t>
      </w:r>
      <w:r w:rsidRPr="00174225">
        <w:rPr>
          <w:sz w:val="20"/>
        </w:rPr>
        <w:t>ian</w:t>
      </w:r>
      <w:r w:rsidRPr="00174225">
        <w:rPr>
          <w:spacing w:val="25"/>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pacing w:val="2"/>
          <w:sz w:val="20"/>
        </w:rPr>
        <w:t>m</w:t>
      </w:r>
      <w:r w:rsidRPr="00174225">
        <w:rPr>
          <w:sz w:val="20"/>
        </w:rPr>
        <w:t>e</w:t>
      </w:r>
      <w:r w:rsidRPr="00174225">
        <w:rPr>
          <w:spacing w:val="25"/>
          <w:sz w:val="20"/>
        </w:rPr>
        <w:t xml:space="preserve"> </w:t>
      </w:r>
      <w:r w:rsidRPr="00174225">
        <w:rPr>
          <w:sz w:val="20"/>
        </w:rPr>
        <w:t>(</w:t>
      </w:r>
      <w:r w:rsidRPr="00174225">
        <w:rPr>
          <w:spacing w:val="1"/>
          <w:sz w:val="20"/>
        </w:rPr>
        <w:t>A</w:t>
      </w:r>
      <w:r w:rsidRPr="00174225">
        <w:rPr>
          <w:spacing w:val="2"/>
          <w:sz w:val="20"/>
        </w:rPr>
        <w:t>M</w:t>
      </w:r>
      <w:r w:rsidRPr="00174225">
        <w:rPr>
          <w:sz w:val="20"/>
        </w:rPr>
        <w:t>I)</w:t>
      </w:r>
      <w:r w:rsidRPr="00174225">
        <w:rPr>
          <w:spacing w:val="25"/>
          <w:sz w:val="20"/>
        </w:rPr>
        <w:t xml:space="preserve"> </w:t>
      </w:r>
      <w:r w:rsidRPr="00174225">
        <w:rPr>
          <w:spacing w:val="1"/>
          <w:sz w:val="20"/>
        </w:rPr>
        <w:t>p</w:t>
      </w:r>
      <w:r w:rsidRPr="00174225">
        <w:rPr>
          <w:sz w:val="20"/>
        </w:rPr>
        <w:t>er</w:t>
      </w:r>
      <w:r w:rsidRPr="00174225">
        <w:rPr>
          <w:spacing w:val="25"/>
          <w:sz w:val="20"/>
        </w:rPr>
        <w:t xml:space="preserve"> </w:t>
      </w:r>
      <w:r w:rsidRPr="00174225">
        <w:rPr>
          <w:spacing w:val="1"/>
          <w:sz w:val="20"/>
        </w:rPr>
        <w:t>HO</w:t>
      </w:r>
      <w:r w:rsidRPr="00174225">
        <w:rPr>
          <w:spacing w:val="2"/>
          <w:sz w:val="20"/>
        </w:rPr>
        <w:t>M</w:t>
      </w:r>
      <w:r w:rsidRPr="00174225">
        <w:rPr>
          <w:sz w:val="20"/>
        </w:rPr>
        <w:t>E</w:t>
      </w:r>
      <w:r w:rsidRPr="00174225">
        <w:rPr>
          <w:spacing w:val="26"/>
          <w:sz w:val="20"/>
        </w:rPr>
        <w:t xml:space="preserve"> </w:t>
      </w:r>
      <w:r w:rsidRPr="00174225">
        <w:rPr>
          <w:spacing w:val="1"/>
          <w:sz w:val="20"/>
        </w:rPr>
        <w:t>gu</w:t>
      </w:r>
      <w:r w:rsidRPr="00174225">
        <w:rPr>
          <w:sz w:val="20"/>
        </w:rPr>
        <w:t>i</w:t>
      </w:r>
      <w:r w:rsidRPr="00174225">
        <w:rPr>
          <w:spacing w:val="1"/>
          <w:sz w:val="20"/>
        </w:rPr>
        <w:t>d</w:t>
      </w:r>
      <w:r w:rsidRPr="00174225">
        <w:rPr>
          <w:sz w:val="20"/>
        </w:rPr>
        <w:t>eli</w:t>
      </w:r>
      <w:r w:rsidRPr="00174225">
        <w:rPr>
          <w:spacing w:val="1"/>
          <w:sz w:val="20"/>
        </w:rPr>
        <w:t>n</w:t>
      </w:r>
      <w:r w:rsidRPr="00174225">
        <w:rPr>
          <w:sz w:val="20"/>
        </w:rPr>
        <w:t>es,</w:t>
      </w:r>
      <w:r w:rsidRPr="00174225">
        <w:rPr>
          <w:spacing w:val="24"/>
          <w:sz w:val="20"/>
        </w:rPr>
        <w:t xml:space="preserve"> </w:t>
      </w:r>
      <w:r w:rsidRPr="00174225">
        <w:rPr>
          <w:sz w:val="20"/>
        </w:rPr>
        <w:t>(</w:t>
      </w:r>
      <w:r w:rsidRPr="00174225">
        <w:rPr>
          <w:spacing w:val="1"/>
          <w:sz w:val="20"/>
        </w:rPr>
        <w:t>b</w:t>
      </w:r>
      <w:r w:rsidRPr="00174225">
        <w:rPr>
          <w:sz w:val="20"/>
        </w:rPr>
        <w:t>)</w:t>
      </w:r>
      <w:r w:rsidRPr="00174225">
        <w:rPr>
          <w:spacing w:val="26"/>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5"/>
          <w:sz w:val="20"/>
        </w:rPr>
        <w:t xml:space="preserve"> </w:t>
      </w:r>
      <w:r w:rsidRPr="00174225">
        <w:rPr>
          <w:sz w:val="20"/>
        </w:rPr>
        <w:t>less</w:t>
      </w:r>
      <w:r w:rsidRPr="00174225">
        <w:rPr>
          <w:spacing w:val="25"/>
          <w:sz w:val="20"/>
        </w:rPr>
        <w:t xml:space="preserve"> </w:t>
      </w:r>
      <w:r w:rsidRPr="00174225">
        <w:rPr>
          <w:sz w:val="20"/>
        </w:rPr>
        <w:t>t</w:t>
      </w:r>
      <w:r w:rsidRPr="00174225">
        <w:rPr>
          <w:spacing w:val="1"/>
          <w:sz w:val="20"/>
        </w:rPr>
        <w:t>h</w:t>
      </w:r>
      <w:r w:rsidRPr="00174225">
        <w:rPr>
          <w:sz w:val="20"/>
        </w:rPr>
        <w:t>an</w:t>
      </w:r>
      <w:r w:rsidRPr="00174225">
        <w:rPr>
          <w:spacing w:val="25"/>
          <w:sz w:val="20"/>
        </w:rPr>
        <w:t xml:space="preserve"> </w:t>
      </w:r>
      <w:r w:rsidRPr="00174225">
        <w:rPr>
          <w:spacing w:val="1"/>
          <w:sz w:val="20"/>
        </w:rPr>
        <w:t>$4</w:t>
      </w:r>
      <w:r w:rsidRPr="00174225">
        <w:rPr>
          <w:sz w:val="20"/>
        </w:rPr>
        <w:t>,</w:t>
      </w:r>
      <w:r w:rsidRPr="00174225">
        <w:rPr>
          <w:spacing w:val="1"/>
          <w:sz w:val="20"/>
        </w:rPr>
        <w:t>00</w:t>
      </w:r>
      <w:r w:rsidRPr="00174225">
        <w:rPr>
          <w:sz w:val="20"/>
        </w:rPr>
        <w:t>0</w:t>
      </w:r>
      <w:r w:rsidRPr="00174225">
        <w:rPr>
          <w:spacing w:val="25"/>
          <w:sz w:val="20"/>
        </w:rPr>
        <w:t xml:space="preserve"> </w:t>
      </w:r>
      <w:r w:rsidRPr="00174225">
        <w:rPr>
          <w:sz w:val="20"/>
        </w:rPr>
        <w:t>in</w:t>
      </w:r>
      <w:r w:rsidRPr="00174225">
        <w:rPr>
          <w:spacing w:val="25"/>
          <w:sz w:val="20"/>
        </w:rPr>
        <w:t xml:space="preserve"> </w:t>
      </w:r>
      <w:r w:rsidRPr="00174225">
        <w:rPr>
          <w:sz w:val="20"/>
        </w:rPr>
        <w:t>li</w:t>
      </w:r>
      <w:r w:rsidRPr="00174225">
        <w:rPr>
          <w:spacing w:val="1"/>
          <w:sz w:val="20"/>
        </w:rPr>
        <w:t>qu</w:t>
      </w:r>
      <w:r w:rsidRPr="00174225">
        <w:rPr>
          <w:sz w:val="20"/>
        </w:rPr>
        <w:t>id</w:t>
      </w:r>
      <w:r w:rsidRPr="00174225">
        <w:rPr>
          <w:spacing w:val="25"/>
          <w:sz w:val="20"/>
        </w:rPr>
        <w:t xml:space="preserve"> </w:t>
      </w:r>
      <w:r w:rsidRPr="00174225">
        <w:rPr>
          <w:sz w:val="20"/>
        </w:rPr>
        <w:t>assets</w:t>
      </w:r>
      <w:r w:rsidRPr="00174225">
        <w:rPr>
          <w:spacing w:val="26"/>
          <w:sz w:val="20"/>
        </w:rPr>
        <w:t xml:space="preserve"> </w:t>
      </w:r>
      <w:r w:rsidRPr="00174225">
        <w:rPr>
          <w:sz w:val="20"/>
        </w:rPr>
        <w:t>at</w:t>
      </w:r>
      <w:r w:rsidRPr="00174225">
        <w:rPr>
          <w:spacing w:val="24"/>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ti</w:t>
      </w:r>
      <w:r w:rsidRPr="00174225">
        <w:rPr>
          <w:spacing w:val="2"/>
          <w:sz w:val="20"/>
        </w:rPr>
        <w:t>m</w:t>
      </w:r>
      <w:r w:rsidRPr="00174225">
        <w:rPr>
          <w:sz w:val="20"/>
        </w:rPr>
        <w:t>e</w:t>
      </w:r>
      <w:r w:rsidRPr="00174225">
        <w:rPr>
          <w:w w:val="102"/>
          <w:sz w:val="20"/>
        </w:rPr>
        <w:t xml:space="preserve"> </w:t>
      </w:r>
      <w:r w:rsidRPr="00174225">
        <w:rPr>
          <w:spacing w:val="1"/>
          <w:sz w:val="20"/>
        </w:rPr>
        <w:t>o</w:t>
      </w:r>
      <w:r w:rsidRPr="00174225">
        <w:rPr>
          <w:sz w:val="20"/>
        </w:rPr>
        <w:t>f</w:t>
      </w:r>
      <w:r w:rsidRPr="00174225">
        <w:rPr>
          <w:spacing w:val="40"/>
          <w:sz w:val="20"/>
        </w:rPr>
        <w:t xml:space="preserve"> </w:t>
      </w:r>
      <w:r w:rsidRPr="00174225">
        <w:rPr>
          <w:sz w:val="20"/>
        </w:rPr>
        <w:t>l</w:t>
      </w:r>
      <w:r w:rsidRPr="00174225">
        <w:rPr>
          <w:spacing w:val="1"/>
          <w:sz w:val="20"/>
        </w:rPr>
        <w:t>o</w:t>
      </w:r>
      <w:r w:rsidRPr="00174225">
        <w:rPr>
          <w:sz w:val="20"/>
        </w:rPr>
        <w:t>an</w:t>
      </w:r>
      <w:r w:rsidRPr="00174225">
        <w:rPr>
          <w:spacing w:val="42"/>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42"/>
          <w:sz w:val="20"/>
        </w:rPr>
        <w:t xml:space="preserve"> </w:t>
      </w:r>
      <w:r w:rsidRPr="00174225">
        <w:rPr>
          <w:sz w:val="20"/>
        </w:rPr>
        <w:t>t</w:t>
      </w:r>
      <w:r w:rsidRPr="00174225">
        <w:rPr>
          <w:spacing w:val="1"/>
          <w:sz w:val="20"/>
        </w:rPr>
        <w:t>h</w:t>
      </w:r>
      <w:r w:rsidRPr="00174225">
        <w:rPr>
          <w:sz w:val="20"/>
        </w:rPr>
        <w:t>r</w:t>
      </w:r>
      <w:r w:rsidRPr="00174225">
        <w:rPr>
          <w:spacing w:val="1"/>
          <w:sz w:val="20"/>
        </w:rPr>
        <w:t>oug</w:t>
      </w:r>
      <w:r w:rsidRPr="00174225">
        <w:rPr>
          <w:sz w:val="20"/>
        </w:rPr>
        <w:t>h</w:t>
      </w:r>
      <w:r w:rsidRPr="00174225">
        <w:rPr>
          <w:spacing w:val="42"/>
          <w:sz w:val="20"/>
        </w:rPr>
        <w:t xml:space="preserve"> </w:t>
      </w:r>
      <w:r w:rsidRPr="00174225">
        <w:rPr>
          <w:sz w:val="20"/>
        </w:rPr>
        <w:t>t</w:t>
      </w:r>
      <w:r w:rsidRPr="00174225">
        <w:rPr>
          <w:spacing w:val="1"/>
          <w:sz w:val="20"/>
        </w:rPr>
        <w:t>h</w:t>
      </w:r>
      <w:r w:rsidRPr="00174225">
        <w:rPr>
          <w:sz w:val="20"/>
        </w:rPr>
        <w:t>e</w:t>
      </w:r>
      <w:r w:rsidRPr="00174225">
        <w:rPr>
          <w:spacing w:val="42"/>
          <w:sz w:val="20"/>
        </w:rPr>
        <w:t xml:space="preserve"> </w:t>
      </w:r>
      <w:r w:rsidRPr="00174225">
        <w:rPr>
          <w:spacing w:val="1"/>
          <w:sz w:val="20"/>
        </w:rPr>
        <w:t>d</w:t>
      </w:r>
      <w:r w:rsidRPr="00174225">
        <w:rPr>
          <w:sz w:val="20"/>
        </w:rPr>
        <w:t>ate</w:t>
      </w:r>
      <w:r w:rsidRPr="00174225">
        <w:rPr>
          <w:spacing w:val="42"/>
          <w:sz w:val="20"/>
        </w:rPr>
        <w:t xml:space="preserve"> </w:t>
      </w:r>
      <w:r w:rsidRPr="00174225">
        <w:rPr>
          <w:spacing w:val="1"/>
          <w:sz w:val="20"/>
        </w:rPr>
        <w:t>o</w:t>
      </w:r>
      <w:r w:rsidRPr="00174225">
        <w:rPr>
          <w:sz w:val="20"/>
        </w:rPr>
        <w:t>f</w:t>
      </w:r>
      <w:r w:rsidRPr="00174225">
        <w:rPr>
          <w:spacing w:val="41"/>
          <w:sz w:val="20"/>
        </w:rPr>
        <w:t xml:space="preserve"> </w:t>
      </w:r>
      <w:r w:rsidRPr="00174225">
        <w:rPr>
          <w:sz w:val="20"/>
        </w:rPr>
        <w:t>cl</w:t>
      </w:r>
      <w:r w:rsidRPr="00174225">
        <w:rPr>
          <w:spacing w:val="1"/>
          <w:sz w:val="20"/>
        </w:rPr>
        <w:t>o</w:t>
      </w:r>
      <w:r w:rsidRPr="00174225">
        <w:rPr>
          <w:sz w:val="20"/>
        </w:rPr>
        <w:t>si</w:t>
      </w:r>
      <w:r w:rsidRPr="00174225">
        <w:rPr>
          <w:spacing w:val="1"/>
          <w:sz w:val="20"/>
        </w:rPr>
        <w:t>ng</w:t>
      </w:r>
      <w:r w:rsidRPr="00174225">
        <w:rPr>
          <w:sz w:val="20"/>
        </w:rPr>
        <w:t>,</w:t>
      </w:r>
      <w:r w:rsidRPr="00174225">
        <w:rPr>
          <w:spacing w:val="40"/>
          <w:sz w:val="20"/>
        </w:rPr>
        <w:t xml:space="preserve"> </w:t>
      </w:r>
      <w:r w:rsidRPr="00174225">
        <w:rPr>
          <w:sz w:val="20"/>
        </w:rPr>
        <w:t>(c)</w:t>
      </w:r>
      <w:r w:rsidRPr="00174225">
        <w:rPr>
          <w:spacing w:val="40"/>
          <w:sz w:val="20"/>
        </w:rPr>
        <w:t xml:space="preserve"> </w:t>
      </w:r>
      <w:r w:rsidRPr="00174225">
        <w:rPr>
          <w:sz w:val="20"/>
        </w:rPr>
        <w:t>c</w:t>
      </w:r>
      <w:r w:rsidRPr="00174225">
        <w:rPr>
          <w:spacing w:val="1"/>
          <w:sz w:val="20"/>
        </w:rPr>
        <w:t>omp</w:t>
      </w:r>
      <w:r w:rsidRPr="00174225">
        <w:rPr>
          <w:sz w:val="20"/>
        </w:rPr>
        <w:t>lete</w:t>
      </w:r>
      <w:r w:rsidRPr="00174225">
        <w:rPr>
          <w:spacing w:val="42"/>
          <w:sz w:val="20"/>
        </w:rPr>
        <w:t xml:space="preserve"> </w:t>
      </w:r>
      <w:r w:rsidRPr="00174225">
        <w:rPr>
          <w:sz w:val="20"/>
        </w:rPr>
        <w:t>a</w:t>
      </w:r>
      <w:r w:rsidRPr="00174225">
        <w:rPr>
          <w:spacing w:val="42"/>
          <w:sz w:val="20"/>
        </w:rPr>
        <w:t xml:space="preserve"> </w:t>
      </w:r>
      <w:r w:rsidRPr="00174225">
        <w:rPr>
          <w:spacing w:val="1"/>
          <w:sz w:val="20"/>
        </w:rPr>
        <w:t>ho</w:t>
      </w:r>
      <w:r w:rsidRPr="00174225">
        <w:rPr>
          <w:spacing w:val="2"/>
          <w:sz w:val="20"/>
        </w:rPr>
        <w:t>m</w:t>
      </w:r>
      <w:r w:rsidRPr="00174225">
        <w:rPr>
          <w:sz w:val="20"/>
        </w:rPr>
        <w:t>e</w:t>
      </w:r>
      <w:r w:rsidRPr="00174225">
        <w:rPr>
          <w:spacing w:val="1"/>
          <w:sz w:val="20"/>
        </w:rPr>
        <w:t>own</w:t>
      </w:r>
      <w:r w:rsidRPr="00174225">
        <w:rPr>
          <w:sz w:val="20"/>
        </w:rPr>
        <w:t>ers</w:t>
      </w:r>
      <w:r w:rsidRPr="00174225">
        <w:rPr>
          <w:spacing w:val="1"/>
          <w:sz w:val="20"/>
        </w:rPr>
        <w:t>h</w:t>
      </w:r>
      <w:r w:rsidRPr="00174225">
        <w:rPr>
          <w:sz w:val="20"/>
        </w:rPr>
        <w:t>ip</w:t>
      </w:r>
      <w:r w:rsidRPr="00174225">
        <w:rPr>
          <w:spacing w:val="42"/>
          <w:sz w:val="20"/>
        </w:rPr>
        <w:t xml:space="preserve"> </w:t>
      </w:r>
      <w:r w:rsidRPr="00174225">
        <w:rPr>
          <w:sz w:val="20"/>
        </w:rPr>
        <w:t>c</w:t>
      </w:r>
      <w:r w:rsidRPr="00174225">
        <w:rPr>
          <w:spacing w:val="1"/>
          <w:sz w:val="20"/>
        </w:rPr>
        <w:t>oun</w:t>
      </w:r>
      <w:r w:rsidRPr="00174225">
        <w:rPr>
          <w:sz w:val="20"/>
        </w:rPr>
        <w:t>seli</w:t>
      </w:r>
      <w:r w:rsidRPr="00174225">
        <w:rPr>
          <w:spacing w:val="1"/>
          <w:sz w:val="20"/>
        </w:rPr>
        <w:t>n</w:t>
      </w:r>
      <w:r w:rsidRPr="00174225">
        <w:rPr>
          <w:sz w:val="20"/>
        </w:rPr>
        <w:t>g</w:t>
      </w:r>
      <w:r w:rsidRPr="00174225">
        <w:rPr>
          <w:spacing w:val="42"/>
          <w:sz w:val="20"/>
        </w:rPr>
        <w:t xml:space="preserve"> </w:t>
      </w:r>
      <w:r w:rsidRPr="00174225">
        <w:rPr>
          <w:sz w:val="20"/>
        </w:rPr>
        <w:t>c</w:t>
      </w:r>
      <w:r w:rsidRPr="00174225">
        <w:rPr>
          <w:spacing w:val="1"/>
          <w:sz w:val="20"/>
        </w:rPr>
        <w:t>ou</w:t>
      </w:r>
      <w:r w:rsidRPr="00174225">
        <w:rPr>
          <w:sz w:val="20"/>
        </w:rPr>
        <w:t>rse</w:t>
      </w:r>
      <w:r w:rsidRPr="00174225">
        <w:rPr>
          <w:w w:val="102"/>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9"/>
          <w:sz w:val="20"/>
        </w:rPr>
        <w:t xml:space="preserve"> </w:t>
      </w:r>
      <w:r w:rsidRPr="00174225">
        <w:rPr>
          <w:spacing w:val="1"/>
          <w:sz w:val="20"/>
        </w:rPr>
        <w:t>b</w:t>
      </w:r>
      <w:r w:rsidRPr="00174225">
        <w:rPr>
          <w:sz w:val="20"/>
        </w:rPr>
        <w:t>y</w:t>
      </w:r>
      <w:r w:rsidRPr="00174225">
        <w:rPr>
          <w:spacing w:val="19"/>
          <w:sz w:val="20"/>
        </w:rPr>
        <w:t xml:space="preserve"> </w:t>
      </w:r>
      <w:r w:rsidRPr="00174225">
        <w:rPr>
          <w:sz w:val="20"/>
        </w:rPr>
        <w:t>a</w:t>
      </w:r>
      <w:r w:rsidRPr="00174225">
        <w:rPr>
          <w:spacing w:val="19"/>
          <w:sz w:val="20"/>
        </w:rPr>
        <w:t xml:space="preserve"> </w:t>
      </w:r>
      <w:r w:rsidRPr="00174225">
        <w:rPr>
          <w:spacing w:val="1"/>
          <w:sz w:val="20"/>
        </w:rPr>
        <w:t>HUD</w:t>
      </w:r>
      <w:r w:rsidRPr="00174225">
        <w:rPr>
          <w:sz w:val="20"/>
        </w:rPr>
        <w:t>-a</w:t>
      </w:r>
      <w:r w:rsidRPr="00174225">
        <w:rPr>
          <w:spacing w:val="1"/>
          <w:sz w:val="20"/>
        </w:rPr>
        <w:t>p</w:t>
      </w:r>
      <w:r w:rsidRPr="00174225">
        <w:rPr>
          <w:sz w:val="20"/>
        </w:rPr>
        <w:t>proved</w:t>
      </w:r>
      <w:r w:rsidRPr="00174225">
        <w:rPr>
          <w:spacing w:val="19"/>
          <w:sz w:val="20"/>
        </w:rPr>
        <w:t xml:space="preserve"> </w:t>
      </w:r>
      <w:r w:rsidRPr="00174225">
        <w:rPr>
          <w:sz w:val="20"/>
        </w:rPr>
        <w:t>c</w:t>
      </w:r>
      <w:r w:rsidRPr="00174225">
        <w:rPr>
          <w:spacing w:val="1"/>
          <w:sz w:val="20"/>
        </w:rPr>
        <w:t>o</w:t>
      </w:r>
      <w:r w:rsidRPr="00174225">
        <w:rPr>
          <w:sz w:val="20"/>
        </w:rPr>
        <w:t>unseling</w:t>
      </w:r>
      <w:r w:rsidRPr="00174225">
        <w:rPr>
          <w:spacing w:val="19"/>
          <w:sz w:val="20"/>
        </w:rPr>
        <w:t xml:space="preserve"> </w:t>
      </w:r>
      <w:r w:rsidRPr="00174225">
        <w:rPr>
          <w:sz w:val="20"/>
        </w:rPr>
        <w:t>a</w:t>
      </w:r>
      <w:r w:rsidRPr="00174225">
        <w:rPr>
          <w:spacing w:val="1"/>
          <w:sz w:val="20"/>
        </w:rPr>
        <w:t>g</w:t>
      </w:r>
      <w:r w:rsidRPr="00174225">
        <w:rPr>
          <w:sz w:val="20"/>
        </w:rPr>
        <w:t>e</w:t>
      </w:r>
      <w:r w:rsidRPr="00174225">
        <w:rPr>
          <w:spacing w:val="1"/>
          <w:sz w:val="20"/>
        </w:rPr>
        <w:t>n</w:t>
      </w:r>
      <w:r w:rsidRPr="00174225">
        <w:rPr>
          <w:sz w:val="20"/>
        </w:rPr>
        <w:t>cy</w:t>
      </w:r>
      <w:r w:rsidRPr="00174225">
        <w:rPr>
          <w:spacing w:val="20"/>
          <w:sz w:val="20"/>
        </w:rPr>
        <w:t xml:space="preserve"> </w:t>
      </w:r>
      <w:r w:rsidRPr="00174225">
        <w:rPr>
          <w:sz w:val="20"/>
        </w:rPr>
        <w:t>or</w:t>
      </w:r>
      <w:r w:rsidRPr="00174225">
        <w:rPr>
          <w:spacing w:val="19"/>
          <w:sz w:val="20"/>
        </w:rPr>
        <w:t xml:space="preserve"> </w:t>
      </w:r>
      <w:r w:rsidRPr="00174225">
        <w:rPr>
          <w:sz w:val="20"/>
        </w:rPr>
        <w:t>a</w:t>
      </w:r>
      <w:r w:rsidRPr="00174225">
        <w:rPr>
          <w:spacing w:val="1"/>
          <w:sz w:val="20"/>
        </w:rPr>
        <w:t>n</w:t>
      </w:r>
      <w:r w:rsidRPr="00174225">
        <w:rPr>
          <w:sz w:val="20"/>
        </w:rPr>
        <w:t>y</w:t>
      </w:r>
      <w:r w:rsidRPr="00174225">
        <w:rPr>
          <w:spacing w:val="19"/>
          <w:sz w:val="20"/>
        </w:rPr>
        <w:t xml:space="preserve"> </w:t>
      </w:r>
      <w:r w:rsidRPr="00174225">
        <w:rPr>
          <w:sz w:val="20"/>
        </w:rPr>
        <w:t>other</w:t>
      </w:r>
      <w:r w:rsidRPr="00174225">
        <w:rPr>
          <w:spacing w:val="19"/>
          <w:sz w:val="20"/>
        </w:rPr>
        <w:t xml:space="preserve"> </w:t>
      </w:r>
      <w:r w:rsidRPr="00174225">
        <w:rPr>
          <w:spacing w:val="1"/>
          <w:sz w:val="20"/>
        </w:rPr>
        <w:t>AHF</w:t>
      </w:r>
      <w:r w:rsidRPr="00174225">
        <w:rPr>
          <w:spacing w:val="2"/>
          <w:sz w:val="20"/>
        </w:rPr>
        <w:t>A</w:t>
      </w:r>
      <w:r w:rsidRPr="00174225">
        <w:rPr>
          <w:sz w:val="20"/>
        </w:rPr>
        <w:t>-a</w:t>
      </w:r>
      <w:r w:rsidRPr="00174225">
        <w:rPr>
          <w:spacing w:val="1"/>
          <w:sz w:val="20"/>
        </w:rPr>
        <w:t>p</w:t>
      </w:r>
      <w:r w:rsidRPr="00174225">
        <w:rPr>
          <w:sz w:val="20"/>
        </w:rPr>
        <w:t>proved</w:t>
      </w:r>
      <w:r w:rsidRPr="00174225">
        <w:rPr>
          <w:spacing w:val="19"/>
          <w:sz w:val="20"/>
        </w:rPr>
        <w:t xml:space="preserve"> </w:t>
      </w:r>
      <w:r w:rsidRPr="00174225">
        <w:rPr>
          <w:sz w:val="20"/>
        </w:rPr>
        <w:t>ho</w:t>
      </w:r>
      <w:r w:rsidRPr="00174225">
        <w:rPr>
          <w:spacing w:val="2"/>
          <w:sz w:val="20"/>
        </w:rPr>
        <w:t>m</w:t>
      </w:r>
      <w:r w:rsidRPr="00174225">
        <w:rPr>
          <w:sz w:val="20"/>
        </w:rPr>
        <w:t>e</w:t>
      </w:r>
      <w:r w:rsidRPr="00174225">
        <w:rPr>
          <w:spacing w:val="1"/>
          <w:sz w:val="20"/>
        </w:rPr>
        <w:t>ow</w:t>
      </w:r>
      <w:r w:rsidRPr="00174225">
        <w:rPr>
          <w:sz w:val="20"/>
        </w:rPr>
        <w:t>nership</w:t>
      </w:r>
      <w:r w:rsidRPr="00174225">
        <w:rPr>
          <w:w w:val="102"/>
          <w:sz w:val="20"/>
        </w:rPr>
        <w:t xml:space="preserve"> </w:t>
      </w:r>
      <w:r w:rsidRPr="00174225">
        <w:rPr>
          <w:sz w:val="20"/>
        </w:rPr>
        <w:t>c</w:t>
      </w:r>
      <w:r w:rsidRPr="00174225">
        <w:rPr>
          <w:spacing w:val="1"/>
          <w:sz w:val="20"/>
        </w:rPr>
        <w:t>o</w:t>
      </w:r>
      <w:r w:rsidRPr="00174225">
        <w:rPr>
          <w:sz w:val="20"/>
        </w:rPr>
        <w:t>unseling</w:t>
      </w:r>
      <w:r w:rsidRPr="00174225">
        <w:rPr>
          <w:spacing w:val="24"/>
          <w:sz w:val="20"/>
        </w:rPr>
        <w:t xml:space="preserve"> </w:t>
      </w:r>
      <w:r w:rsidRPr="00174225">
        <w:rPr>
          <w:sz w:val="20"/>
        </w:rPr>
        <w:t>c</w:t>
      </w:r>
      <w:r w:rsidRPr="00174225">
        <w:rPr>
          <w:spacing w:val="1"/>
          <w:sz w:val="20"/>
        </w:rPr>
        <w:t>o</w:t>
      </w:r>
      <w:r w:rsidRPr="00174225">
        <w:rPr>
          <w:sz w:val="20"/>
        </w:rPr>
        <w:t>urse,</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z w:val="20"/>
        </w:rPr>
        <w:t>(d)</w:t>
      </w:r>
      <w:r w:rsidRPr="00174225">
        <w:rPr>
          <w:spacing w:val="22"/>
          <w:sz w:val="20"/>
        </w:rPr>
        <w:t xml:space="preserve"> </w:t>
      </w:r>
      <w:r w:rsidRPr="00174225">
        <w:rPr>
          <w:spacing w:val="2"/>
          <w:sz w:val="20"/>
        </w:rPr>
        <w:t>m</w:t>
      </w:r>
      <w:r w:rsidRPr="00174225">
        <w:rPr>
          <w:sz w:val="20"/>
        </w:rPr>
        <w:t>eet</w:t>
      </w:r>
      <w:r w:rsidRPr="00174225">
        <w:rPr>
          <w:spacing w:val="23"/>
          <w:sz w:val="20"/>
        </w:rPr>
        <w:t xml:space="preserve"> </w:t>
      </w:r>
      <w:r w:rsidRPr="00174225">
        <w:rPr>
          <w:sz w:val="20"/>
        </w:rPr>
        <w:t>le</w:t>
      </w:r>
      <w:r w:rsidRPr="00174225">
        <w:rPr>
          <w:spacing w:val="1"/>
          <w:sz w:val="20"/>
        </w:rPr>
        <w:t>n</w:t>
      </w:r>
      <w:r w:rsidRPr="00174225">
        <w:rPr>
          <w:sz w:val="20"/>
        </w:rPr>
        <w:t>ders</w:t>
      </w:r>
      <w:r w:rsidRPr="00174225">
        <w:rPr>
          <w:spacing w:val="23"/>
          <w:sz w:val="20"/>
        </w:rPr>
        <w:t xml:space="preserve"> </w:t>
      </w:r>
      <w:r w:rsidRPr="00174225">
        <w:rPr>
          <w:sz w:val="20"/>
        </w:rPr>
        <w:t>cre</w:t>
      </w:r>
      <w:r w:rsidRPr="00174225">
        <w:rPr>
          <w:spacing w:val="1"/>
          <w:sz w:val="20"/>
        </w:rPr>
        <w:t>d</w:t>
      </w:r>
      <w:r w:rsidRPr="00174225">
        <w:rPr>
          <w:sz w:val="20"/>
        </w:rPr>
        <w:t>it</w:t>
      </w:r>
      <w:r w:rsidRPr="00174225">
        <w:rPr>
          <w:spacing w:val="23"/>
          <w:sz w:val="20"/>
        </w:rPr>
        <w:t xml:space="preserve"> </w:t>
      </w:r>
      <w:r w:rsidRPr="00174225">
        <w:rPr>
          <w:sz w:val="20"/>
        </w:rPr>
        <w:t>re</w:t>
      </w:r>
      <w:r w:rsidRPr="00174225">
        <w:rPr>
          <w:spacing w:val="1"/>
          <w:sz w:val="20"/>
        </w:rPr>
        <w:t>q</w:t>
      </w:r>
      <w:r w:rsidRPr="00174225">
        <w:rPr>
          <w:sz w:val="20"/>
        </w:rPr>
        <w:t>uire</w:t>
      </w:r>
      <w:r w:rsidRPr="00174225">
        <w:rPr>
          <w:spacing w:val="2"/>
          <w:sz w:val="20"/>
        </w:rPr>
        <w:t>m</w:t>
      </w:r>
      <w:r w:rsidRPr="00174225">
        <w:rPr>
          <w:sz w:val="20"/>
        </w:rPr>
        <w:t>e</w:t>
      </w:r>
      <w:r w:rsidRPr="00174225">
        <w:rPr>
          <w:spacing w:val="1"/>
          <w:sz w:val="20"/>
        </w:rPr>
        <w:t>n</w:t>
      </w:r>
      <w:r w:rsidRPr="00174225">
        <w:rPr>
          <w:sz w:val="20"/>
        </w:rPr>
        <w:t>ts.</w:t>
      </w:r>
    </w:p>
    <w:p w:rsidR="0060336D" w:rsidRPr="00174225" w:rsidRDefault="0060336D" w:rsidP="0060336D">
      <w:pPr>
        <w:pStyle w:val="BodyText"/>
        <w:spacing w:line="251" w:lineRule="auto"/>
        <w:ind w:left="100" w:right="118"/>
        <w:jc w:val="both"/>
        <w:rPr>
          <w:sz w:val="20"/>
        </w:rPr>
      </w:pPr>
    </w:p>
    <w:p w:rsidR="0060336D" w:rsidRPr="00174225" w:rsidRDefault="0060336D" w:rsidP="0060336D">
      <w:pPr>
        <w:pStyle w:val="BodyText"/>
        <w:spacing w:line="238" w:lineRule="exact"/>
        <w:ind w:left="100" w:right="122"/>
        <w:jc w:val="both"/>
        <w:rPr>
          <w:sz w:val="20"/>
        </w:rPr>
      </w:pPr>
      <w:r w:rsidRPr="00174225">
        <w:rPr>
          <w:spacing w:val="1"/>
          <w:sz w:val="20"/>
        </w:rPr>
        <w:t>Ou</w:t>
      </w:r>
      <w:r w:rsidRPr="00174225">
        <w:rPr>
          <w:sz w:val="20"/>
        </w:rPr>
        <w:t>treach a</w:t>
      </w:r>
      <w:r w:rsidRPr="00174225">
        <w:rPr>
          <w:spacing w:val="1"/>
          <w:sz w:val="20"/>
        </w:rPr>
        <w:t>n</w:t>
      </w:r>
      <w:r w:rsidRPr="00174225">
        <w:rPr>
          <w:sz w:val="20"/>
        </w:rPr>
        <w:t xml:space="preserve">d </w:t>
      </w:r>
      <w:r w:rsidRPr="00174225">
        <w:rPr>
          <w:spacing w:val="2"/>
          <w:sz w:val="20"/>
        </w:rPr>
        <w:t>m</w:t>
      </w:r>
      <w:r w:rsidRPr="00174225">
        <w:rPr>
          <w:sz w:val="20"/>
        </w:rPr>
        <w:t>ar</w:t>
      </w:r>
      <w:r w:rsidRPr="00174225">
        <w:rPr>
          <w:spacing w:val="1"/>
          <w:sz w:val="20"/>
        </w:rPr>
        <w:t>k</w:t>
      </w:r>
      <w:r w:rsidRPr="00174225">
        <w:rPr>
          <w:sz w:val="20"/>
        </w:rPr>
        <w:t>eti</w:t>
      </w:r>
      <w:r w:rsidRPr="00174225">
        <w:rPr>
          <w:spacing w:val="1"/>
          <w:sz w:val="20"/>
        </w:rPr>
        <w:t>n</w:t>
      </w:r>
      <w:r w:rsidRPr="00174225">
        <w:rPr>
          <w:sz w:val="20"/>
        </w:rPr>
        <w:t>g eff</w:t>
      </w:r>
      <w:r w:rsidRPr="00174225">
        <w:rPr>
          <w:spacing w:val="1"/>
          <w:sz w:val="20"/>
        </w:rPr>
        <w:t>o</w:t>
      </w:r>
      <w:r w:rsidRPr="00174225">
        <w:rPr>
          <w:sz w:val="20"/>
        </w:rPr>
        <w:t>rts f</w:t>
      </w:r>
      <w:r w:rsidRPr="00174225">
        <w:rPr>
          <w:spacing w:val="1"/>
          <w:sz w:val="20"/>
        </w:rPr>
        <w:t>o</w:t>
      </w:r>
      <w:r w:rsidRPr="00174225">
        <w:rPr>
          <w:sz w:val="20"/>
        </w:rPr>
        <w:t xml:space="preserve">r </w:t>
      </w:r>
      <w:r w:rsidRPr="00174225">
        <w:rPr>
          <w:spacing w:val="1"/>
          <w:sz w:val="20"/>
        </w:rPr>
        <w:t>ADD</w:t>
      </w:r>
      <w:r w:rsidRPr="00174225">
        <w:rPr>
          <w:sz w:val="20"/>
        </w:rPr>
        <w:t xml:space="preserve">I </w:t>
      </w:r>
      <w:r w:rsidRPr="00174225">
        <w:rPr>
          <w:spacing w:val="1"/>
          <w:sz w:val="20"/>
        </w:rPr>
        <w:t>w</w:t>
      </w:r>
      <w:r w:rsidRPr="00174225">
        <w:rPr>
          <w:sz w:val="20"/>
        </w:rPr>
        <w:t xml:space="preserve">ill </w:t>
      </w:r>
      <w:r w:rsidRPr="00174225">
        <w:rPr>
          <w:spacing w:val="1"/>
          <w:sz w:val="20"/>
        </w:rPr>
        <w:t>b</w:t>
      </w:r>
      <w:r w:rsidRPr="00174225">
        <w:rPr>
          <w:sz w:val="20"/>
        </w:rPr>
        <w:t>e c</w:t>
      </w:r>
      <w:r w:rsidRPr="00174225">
        <w:rPr>
          <w:spacing w:val="1"/>
          <w:sz w:val="20"/>
        </w:rPr>
        <w:t>ondu</w:t>
      </w:r>
      <w:r w:rsidRPr="00174225">
        <w:rPr>
          <w:sz w:val="20"/>
        </w:rPr>
        <w:t xml:space="preserve">cted </w:t>
      </w:r>
      <w:r w:rsidRPr="00174225">
        <w:rPr>
          <w:spacing w:val="1"/>
          <w:sz w:val="20"/>
        </w:rPr>
        <w:t>b</w:t>
      </w:r>
      <w:r w:rsidRPr="00174225">
        <w:rPr>
          <w:sz w:val="20"/>
        </w:rPr>
        <w:t xml:space="preserve">y </w:t>
      </w:r>
      <w:r w:rsidRPr="00174225">
        <w:rPr>
          <w:spacing w:val="1"/>
          <w:sz w:val="20"/>
        </w:rPr>
        <w:t>AHF</w:t>
      </w:r>
      <w:r w:rsidRPr="00174225">
        <w:rPr>
          <w:sz w:val="20"/>
        </w:rPr>
        <w:t>A a</w:t>
      </w:r>
      <w:r w:rsidRPr="00174225">
        <w:rPr>
          <w:spacing w:val="1"/>
          <w:sz w:val="20"/>
        </w:rPr>
        <w:t>n</w:t>
      </w:r>
      <w:r w:rsidRPr="00174225">
        <w:rPr>
          <w:sz w:val="20"/>
        </w:rPr>
        <w:t xml:space="preserve">d its </w:t>
      </w:r>
      <w:r w:rsidRPr="00174225">
        <w:rPr>
          <w:spacing w:val="2"/>
          <w:sz w:val="20"/>
        </w:rPr>
        <w:t>m</w:t>
      </w:r>
      <w:r w:rsidRPr="00174225">
        <w:rPr>
          <w:sz w:val="20"/>
        </w:rPr>
        <w:t>any busi</w:t>
      </w:r>
      <w:r w:rsidRPr="00174225">
        <w:rPr>
          <w:spacing w:val="1"/>
          <w:sz w:val="20"/>
        </w:rPr>
        <w:t>n</w:t>
      </w:r>
      <w:r w:rsidRPr="00174225">
        <w:rPr>
          <w:sz w:val="20"/>
        </w:rPr>
        <w:t xml:space="preserve">ess </w:t>
      </w:r>
      <w:r w:rsidRPr="00174225">
        <w:rPr>
          <w:spacing w:val="1"/>
          <w:sz w:val="20"/>
        </w:rPr>
        <w:t>p</w:t>
      </w:r>
      <w:r w:rsidRPr="00174225">
        <w:rPr>
          <w:sz w:val="20"/>
        </w:rPr>
        <w:t>art</w:t>
      </w:r>
      <w:r w:rsidRPr="00174225">
        <w:rPr>
          <w:spacing w:val="1"/>
          <w:sz w:val="20"/>
        </w:rPr>
        <w:t>n</w:t>
      </w:r>
      <w:r w:rsidRPr="00174225">
        <w:rPr>
          <w:sz w:val="20"/>
        </w:rPr>
        <w:t>ers</w:t>
      </w:r>
      <w:r w:rsidRPr="00174225">
        <w:rPr>
          <w:spacing w:val="37"/>
          <w:sz w:val="20"/>
        </w:rPr>
        <w:t xml:space="preserve"> </w:t>
      </w:r>
      <w:r w:rsidRPr="00174225">
        <w:rPr>
          <w:sz w:val="20"/>
        </w:rPr>
        <w:t>s</w:t>
      </w:r>
      <w:r w:rsidRPr="00174225">
        <w:rPr>
          <w:spacing w:val="1"/>
          <w:sz w:val="20"/>
        </w:rPr>
        <w:t>u</w:t>
      </w:r>
      <w:r w:rsidRPr="00174225">
        <w:rPr>
          <w:sz w:val="20"/>
        </w:rPr>
        <w:t>ch</w:t>
      </w:r>
      <w:r w:rsidRPr="00174225">
        <w:rPr>
          <w:spacing w:val="39"/>
          <w:sz w:val="20"/>
        </w:rPr>
        <w:t xml:space="preserve"> </w:t>
      </w:r>
      <w:r w:rsidRPr="00174225">
        <w:rPr>
          <w:sz w:val="20"/>
        </w:rPr>
        <w:t>as</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spacing w:val="38"/>
          <w:sz w:val="20"/>
        </w:rPr>
        <w:t xml:space="preserve"> </w:t>
      </w:r>
      <w:r w:rsidRPr="00174225">
        <w:rPr>
          <w:spacing w:val="1"/>
          <w:sz w:val="20"/>
        </w:rPr>
        <w:t>Ho</w:t>
      </w:r>
      <w:r w:rsidRPr="00174225">
        <w:rPr>
          <w:spacing w:val="2"/>
          <w:sz w:val="20"/>
        </w:rPr>
        <w:t>m</w:t>
      </w:r>
      <w:r w:rsidRPr="00174225">
        <w:rPr>
          <w:sz w:val="20"/>
        </w:rPr>
        <w:t>e</w:t>
      </w:r>
      <w:r w:rsidRPr="00174225">
        <w:rPr>
          <w:spacing w:val="1"/>
          <w:sz w:val="20"/>
        </w:rPr>
        <w:t>bu</w:t>
      </w:r>
      <w:r w:rsidRPr="00174225">
        <w:rPr>
          <w:sz w:val="20"/>
        </w:rPr>
        <w:t>il</w:t>
      </w:r>
      <w:r w:rsidRPr="00174225">
        <w:rPr>
          <w:spacing w:val="1"/>
          <w:sz w:val="20"/>
        </w:rPr>
        <w:t>d</w:t>
      </w:r>
      <w:r w:rsidRPr="00174225">
        <w:rPr>
          <w:sz w:val="20"/>
        </w:rPr>
        <w:t>ers</w:t>
      </w:r>
      <w:r w:rsidRPr="00174225">
        <w:rPr>
          <w:spacing w:val="37"/>
          <w:sz w:val="20"/>
        </w:rPr>
        <w:t xml:space="preserve"> </w:t>
      </w:r>
      <w:r w:rsidRPr="00174225">
        <w:rPr>
          <w:spacing w:val="1"/>
          <w:sz w:val="20"/>
        </w:rPr>
        <w:t>A</w:t>
      </w:r>
      <w:r w:rsidRPr="00174225">
        <w:rPr>
          <w:sz w:val="20"/>
        </w:rPr>
        <w:t>ss</w:t>
      </w:r>
      <w:r w:rsidRPr="00174225">
        <w:rPr>
          <w:spacing w:val="1"/>
          <w:sz w:val="20"/>
        </w:rPr>
        <w:t>o</w:t>
      </w:r>
      <w:r w:rsidRPr="00174225">
        <w:rPr>
          <w:sz w:val="20"/>
        </w:rPr>
        <w:t>ciati</w:t>
      </w:r>
      <w:r w:rsidRPr="00174225">
        <w:rPr>
          <w:spacing w:val="1"/>
          <w:sz w:val="20"/>
        </w:rPr>
        <w:t>o</w:t>
      </w:r>
      <w:r w:rsidRPr="00174225">
        <w:rPr>
          <w:sz w:val="20"/>
        </w:rPr>
        <w:t>n</w:t>
      </w:r>
      <w:r w:rsidRPr="00174225">
        <w:rPr>
          <w:spacing w:val="39"/>
          <w:sz w:val="20"/>
        </w:rPr>
        <w:t xml:space="preserve"> </w:t>
      </w:r>
      <w:r w:rsidRPr="00174225">
        <w:rPr>
          <w:spacing w:val="1"/>
          <w:sz w:val="20"/>
        </w:rPr>
        <w:t>o</w:t>
      </w:r>
      <w:r w:rsidRPr="00174225">
        <w:rPr>
          <w:sz w:val="20"/>
        </w:rPr>
        <w:t>f</w:t>
      </w:r>
      <w:r w:rsidRPr="00174225">
        <w:rPr>
          <w:spacing w:val="38"/>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spacing w:val="38"/>
          <w:sz w:val="20"/>
        </w:rPr>
        <w:t xml:space="preserve"> </w:t>
      </w:r>
      <w:r w:rsidRPr="00174225">
        <w:rPr>
          <w:spacing w:val="2"/>
          <w:sz w:val="20"/>
        </w:rPr>
        <w:t>M</w:t>
      </w:r>
      <w:r w:rsidRPr="00174225">
        <w:rPr>
          <w:spacing w:val="1"/>
          <w:sz w:val="20"/>
        </w:rPr>
        <w:t>o</w:t>
      </w:r>
      <w:r w:rsidRPr="00174225">
        <w:rPr>
          <w:sz w:val="20"/>
        </w:rPr>
        <w:t>rt</w:t>
      </w:r>
      <w:r w:rsidRPr="00174225">
        <w:rPr>
          <w:spacing w:val="1"/>
          <w:sz w:val="20"/>
        </w:rPr>
        <w:t>g</w:t>
      </w:r>
      <w:r w:rsidRPr="00174225">
        <w:rPr>
          <w:sz w:val="20"/>
        </w:rPr>
        <w:t>a</w:t>
      </w:r>
      <w:r w:rsidRPr="00174225">
        <w:rPr>
          <w:spacing w:val="1"/>
          <w:sz w:val="20"/>
        </w:rPr>
        <w:t>g</w:t>
      </w:r>
      <w:r w:rsidRPr="00174225">
        <w:rPr>
          <w:sz w:val="20"/>
        </w:rPr>
        <w:t>e</w:t>
      </w:r>
      <w:r w:rsidRPr="00174225">
        <w:rPr>
          <w:spacing w:val="37"/>
          <w:sz w:val="20"/>
        </w:rPr>
        <w:t xml:space="preserve"> </w:t>
      </w:r>
      <w:r w:rsidRPr="00174225">
        <w:rPr>
          <w:spacing w:val="1"/>
          <w:sz w:val="20"/>
        </w:rPr>
        <w:t>B</w:t>
      </w:r>
      <w:r w:rsidRPr="00174225">
        <w:rPr>
          <w:sz w:val="20"/>
        </w:rPr>
        <w:t>a</w:t>
      </w:r>
      <w:r w:rsidRPr="00174225">
        <w:rPr>
          <w:spacing w:val="1"/>
          <w:sz w:val="20"/>
        </w:rPr>
        <w:t>nk</w:t>
      </w:r>
      <w:r w:rsidRPr="00174225">
        <w:rPr>
          <w:sz w:val="20"/>
        </w:rPr>
        <w:t>ers</w:t>
      </w:r>
      <w:r w:rsidRPr="00174225">
        <w:rPr>
          <w:spacing w:val="38"/>
          <w:sz w:val="20"/>
        </w:rPr>
        <w:t xml:space="preserve"> </w:t>
      </w:r>
      <w:r w:rsidRPr="00174225">
        <w:rPr>
          <w:spacing w:val="1"/>
          <w:sz w:val="20"/>
        </w:rPr>
        <w:t>A</w:t>
      </w:r>
      <w:r w:rsidRPr="00174225">
        <w:rPr>
          <w:sz w:val="20"/>
        </w:rPr>
        <w:t>ss</w:t>
      </w:r>
      <w:r w:rsidRPr="00174225">
        <w:rPr>
          <w:spacing w:val="1"/>
          <w:sz w:val="20"/>
        </w:rPr>
        <w:t>o</w:t>
      </w:r>
      <w:r w:rsidRPr="00174225">
        <w:rPr>
          <w:sz w:val="20"/>
        </w:rPr>
        <w:t>ciati</w:t>
      </w:r>
      <w:r w:rsidRPr="00174225">
        <w:rPr>
          <w:spacing w:val="1"/>
          <w:sz w:val="20"/>
        </w:rPr>
        <w:t>o</w:t>
      </w:r>
      <w:r w:rsidRPr="00174225">
        <w:rPr>
          <w:sz w:val="20"/>
        </w:rPr>
        <w:t>n</w:t>
      </w:r>
      <w:r w:rsidRPr="00174225">
        <w:rPr>
          <w:spacing w:val="36"/>
          <w:sz w:val="20"/>
        </w:rPr>
        <w:t xml:space="preserve"> </w:t>
      </w:r>
      <w:r w:rsidRPr="00174225">
        <w:rPr>
          <w:spacing w:val="1"/>
          <w:sz w:val="20"/>
        </w:rPr>
        <w:t>of</w:t>
      </w:r>
      <w:r w:rsidRPr="00174225">
        <w:rPr>
          <w:spacing w:val="2"/>
          <w:w w:val="102"/>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1"/>
          <w:sz w:val="20"/>
        </w:rPr>
        <w:t xml:space="preserve"> </w:t>
      </w:r>
      <w:r w:rsidRPr="00174225">
        <w:rPr>
          <w:sz w:val="20"/>
        </w:rPr>
        <w:t>t</w:t>
      </w:r>
      <w:r w:rsidRPr="00174225">
        <w:rPr>
          <w:spacing w:val="1"/>
          <w:sz w:val="20"/>
        </w:rPr>
        <w:t>h</w:t>
      </w:r>
      <w:r w:rsidRPr="00174225">
        <w:rPr>
          <w:sz w:val="20"/>
        </w:rPr>
        <w:t>e</w:t>
      </w:r>
      <w:r w:rsidRPr="00174225">
        <w:rPr>
          <w:spacing w:val="3"/>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3"/>
          <w:sz w:val="20"/>
        </w:rPr>
        <w:t xml:space="preserve"> </w:t>
      </w:r>
      <w:r w:rsidRPr="00174225">
        <w:rPr>
          <w:spacing w:val="1"/>
          <w:sz w:val="20"/>
        </w:rPr>
        <w:t>A</w:t>
      </w:r>
      <w:r w:rsidRPr="00174225">
        <w:rPr>
          <w:sz w:val="20"/>
        </w:rPr>
        <w:t>ss</w:t>
      </w:r>
      <w:r w:rsidRPr="00174225">
        <w:rPr>
          <w:spacing w:val="1"/>
          <w:sz w:val="20"/>
        </w:rPr>
        <w:t>o</w:t>
      </w:r>
      <w:r w:rsidRPr="00174225">
        <w:rPr>
          <w:sz w:val="20"/>
        </w:rPr>
        <w:t>ciati</w:t>
      </w:r>
      <w:r w:rsidRPr="00174225">
        <w:rPr>
          <w:spacing w:val="1"/>
          <w:sz w:val="20"/>
        </w:rPr>
        <w:t>o</w:t>
      </w:r>
      <w:r w:rsidRPr="00174225">
        <w:rPr>
          <w:sz w:val="20"/>
        </w:rPr>
        <w:t xml:space="preserve">n </w:t>
      </w:r>
      <w:r w:rsidRPr="00174225">
        <w:rPr>
          <w:spacing w:val="1"/>
          <w:sz w:val="20"/>
        </w:rPr>
        <w:t>o</w:t>
      </w:r>
      <w:r w:rsidRPr="00174225">
        <w:rPr>
          <w:sz w:val="20"/>
        </w:rPr>
        <w:t xml:space="preserve">f </w:t>
      </w:r>
      <w:r w:rsidRPr="00174225">
        <w:rPr>
          <w:spacing w:val="1"/>
          <w:sz w:val="20"/>
        </w:rPr>
        <w:t>R</w:t>
      </w:r>
      <w:r w:rsidRPr="00174225">
        <w:rPr>
          <w:sz w:val="20"/>
        </w:rPr>
        <w:t>ealt</w:t>
      </w:r>
      <w:r w:rsidRPr="00174225">
        <w:rPr>
          <w:spacing w:val="1"/>
          <w:sz w:val="20"/>
        </w:rPr>
        <w:t>o</w:t>
      </w:r>
      <w:r w:rsidRPr="00174225">
        <w:rPr>
          <w:sz w:val="20"/>
        </w:rPr>
        <w:t>rs, t</w:t>
      </w:r>
      <w:r w:rsidRPr="00174225">
        <w:rPr>
          <w:spacing w:val="1"/>
          <w:sz w:val="20"/>
        </w:rPr>
        <w:t>h</w:t>
      </w:r>
      <w:r w:rsidRPr="00174225">
        <w:rPr>
          <w:sz w:val="20"/>
        </w:rPr>
        <w:t xml:space="preserve">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 xml:space="preserve">a </w:t>
      </w:r>
      <w:r w:rsidRPr="00174225">
        <w:rPr>
          <w:spacing w:val="1"/>
          <w:sz w:val="20"/>
        </w:rPr>
        <w:t>F</w:t>
      </w:r>
      <w:r w:rsidRPr="00174225">
        <w:rPr>
          <w:sz w:val="20"/>
        </w:rPr>
        <w:t>e</w:t>
      </w:r>
      <w:r w:rsidRPr="00174225">
        <w:rPr>
          <w:spacing w:val="1"/>
          <w:sz w:val="20"/>
        </w:rPr>
        <w:t>d</w:t>
      </w:r>
      <w:r w:rsidRPr="00174225">
        <w:rPr>
          <w:sz w:val="20"/>
        </w:rPr>
        <w:t>erati</w:t>
      </w:r>
      <w:r w:rsidRPr="00174225">
        <w:rPr>
          <w:spacing w:val="1"/>
          <w:sz w:val="20"/>
        </w:rPr>
        <w:t>o</w:t>
      </w:r>
      <w:r w:rsidRPr="00174225">
        <w:rPr>
          <w:sz w:val="20"/>
        </w:rPr>
        <w:t xml:space="preserve">n </w:t>
      </w:r>
      <w:r w:rsidRPr="00174225">
        <w:rPr>
          <w:spacing w:val="1"/>
          <w:sz w:val="20"/>
        </w:rPr>
        <w:t>o</w:t>
      </w:r>
      <w:r w:rsidRPr="00174225">
        <w:rPr>
          <w:sz w:val="20"/>
        </w:rPr>
        <w:t xml:space="preserve">f </w:t>
      </w:r>
      <w:r w:rsidRPr="00174225">
        <w:rPr>
          <w:spacing w:val="1"/>
          <w:sz w:val="20"/>
        </w:rPr>
        <w:t>Hou</w:t>
      </w:r>
      <w:r w:rsidRPr="00174225">
        <w:rPr>
          <w:sz w:val="20"/>
        </w:rPr>
        <w:t>si</w:t>
      </w:r>
      <w:r w:rsidRPr="00174225">
        <w:rPr>
          <w:spacing w:val="1"/>
          <w:sz w:val="20"/>
        </w:rPr>
        <w:t>n</w:t>
      </w:r>
      <w:r w:rsidRPr="00174225">
        <w:rPr>
          <w:sz w:val="20"/>
        </w:rPr>
        <w:t xml:space="preserve">g </w:t>
      </w:r>
      <w:r w:rsidRPr="00174225">
        <w:rPr>
          <w:spacing w:val="1"/>
          <w:sz w:val="20"/>
        </w:rPr>
        <w:t>Coun</w:t>
      </w:r>
      <w:r w:rsidRPr="00174225">
        <w:rPr>
          <w:sz w:val="20"/>
        </w:rPr>
        <w:t>sel</w:t>
      </w:r>
      <w:r w:rsidRPr="00174225">
        <w:rPr>
          <w:spacing w:val="1"/>
          <w:sz w:val="20"/>
        </w:rPr>
        <w:t>o</w:t>
      </w:r>
      <w:r w:rsidRPr="00174225">
        <w:rPr>
          <w:sz w:val="20"/>
        </w:rPr>
        <w:t>rs</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pacing w:val="1"/>
          <w:sz w:val="20"/>
        </w:rPr>
        <w:t>A</w:t>
      </w:r>
      <w:r w:rsidRPr="00174225">
        <w:rPr>
          <w:sz w:val="20"/>
        </w:rPr>
        <w:t>ge</w:t>
      </w:r>
      <w:r w:rsidRPr="00174225">
        <w:rPr>
          <w:spacing w:val="1"/>
          <w:sz w:val="20"/>
        </w:rPr>
        <w:t>n</w:t>
      </w:r>
      <w:r w:rsidRPr="00174225">
        <w:rPr>
          <w:sz w:val="20"/>
        </w:rPr>
        <w:t>cies,</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z w:val="20"/>
        </w:rPr>
        <w:t>the</w:t>
      </w:r>
      <w:r w:rsidRPr="00174225">
        <w:rPr>
          <w:spacing w:val="22"/>
          <w:sz w:val="20"/>
        </w:rPr>
        <w:t xml:space="preserve"> </w:t>
      </w:r>
      <w:r w:rsidRPr="00174225">
        <w:rPr>
          <w:spacing w:val="1"/>
          <w:sz w:val="20"/>
        </w:rPr>
        <w:t>C</w:t>
      </w:r>
      <w:r w:rsidRPr="00174225">
        <w:rPr>
          <w:sz w:val="20"/>
        </w:rPr>
        <w:t>onsu</w:t>
      </w:r>
      <w:r w:rsidRPr="00174225">
        <w:rPr>
          <w:spacing w:val="2"/>
          <w:sz w:val="20"/>
        </w:rPr>
        <w:t>m</w:t>
      </w:r>
      <w:r w:rsidRPr="00174225">
        <w:rPr>
          <w:sz w:val="20"/>
        </w:rPr>
        <w:t>ing</w:t>
      </w:r>
      <w:r w:rsidRPr="00174225">
        <w:rPr>
          <w:spacing w:val="23"/>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22"/>
          <w:sz w:val="20"/>
        </w:rPr>
        <w:t xml:space="preserve"> </w:t>
      </w:r>
      <w:r w:rsidRPr="00174225">
        <w:rPr>
          <w:spacing w:val="1"/>
          <w:sz w:val="20"/>
        </w:rPr>
        <w:t>C</w:t>
      </w:r>
      <w:r w:rsidRPr="00174225">
        <w:rPr>
          <w:sz w:val="20"/>
        </w:rPr>
        <w:t>ounseling</w:t>
      </w:r>
      <w:r w:rsidRPr="00174225">
        <w:rPr>
          <w:spacing w:val="22"/>
          <w:sz w:val="20"/>
        </w:rPr>
        <w:t xml:space="preserve"> </w:t>
      </w:r>
      <w:r w:rsidRPr="00174225">
        <w:rPr>
          <w:spacing w:val="1"/>
          <w:sz w:val="20"/>
        </w:rPr>
        <w:t>S</w:t>
      </w:r>
      <w:r w:rsidRPr="00174225">
        <w:rPr>
          <w:sz w:val="20"/>
        </w:rPr>
        <w:t>e</w:t>
      </w:r>
      <w:r w:rsidRPr="00174225">
        <w:rPr>
          <w:spacing w:val="2"/>
          <w:sz w:val="20"/>
        </w:rPr>
        <w:t>r</w:t>
      </w:r>
      <w:r w:rsidRPr="00174225">
        <w:rPr>
          <w:spacing w:val="1"/>
          <w:sz w:val="20"/>
        </w:rPr>
        <w:t>v</w:t>
      </w:r>
      <w:r w:rsidRPr="00174225">
        <w:rPr>
          <w:sz w:val="20"/>
        </w:rPr>
        <w:t>ices</w:t>
      </w:r>
      <w:r w:rsidRPr="00174225">
        <w:rPr>
          <w:spacing w:val="22"/>
          <w:sz w:val="20"/>
        </w:rPr>
        <w:t xml:space="preserve"> </w:t>
      </w:r>
      <w:r w:rsidRPr="00174225">
        <w:rPr>
          <w:spacing w:val="1"/>
          <w:sz w:val="20"/>
        </w:rPr>
        <w:t>o</w:t>
      </w:r>
      <w:r w:rsidRPr="00174225">
        <w:rPr>
          <w:sz w:val="20"/>
        </w:rPr>
        <w:t>f</w:t>
      </w:r>
      <w:r w:rsidRPr="00174225">
        <w:rPr>
          <w:spacing w:val="21"/>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p>
    <w:p w:rsidR="0060336D" w:rsidRPr="00174225" w:rsidRDefault="0060336D" w:rsidP="0060336D">
      <w:pPr>
        <w:spacing w:before="17" w:line="240" w:lineRule="exact"/>
        <w:jc w:val="both"/>
        <w:rPr>
          <w:sz w:val="20"/>
          <w:szCs w:val="20"/>
        </w:rPr>
      </w:pPr>
    </w:p>
    <w:p w:rsidR="0060336D" w:rsidRPr="00174225" w:rsidRDefault="0060336D" w:rsidP="0060336D">
      <w:pPr>
        <w:pStyle w:val="Heading2"/>
        <w:ind w:left="100"/>
        <w:jc w:val="both"/>
        <w:rPr>
          <w:rFonts w:ascii="Times New Roman" w:hAnsi="Times New Roman"/>
          <w:b/>
          <w:bCs/>
          <w:sz w:val="20"/>
        </w:rPr>
      </w:pPr>
      <w:r w:rsidRPr="00174225">
        <w:rPr>
          <w:rFonts w:ascii="Times New Roman" w:hAnsi="Times New Roman"/>
          <w:spacing w:val="1"/>
          <w:sz w:val="20"/>
        </w:rPr>
        <w:t>ADD</w:t>
      </w:r>
      <w:r w:rsidRPr="00174225">
        <w:rPr>
          <w:rFonts w:ascii="Times New Roman" w:hAnsi="Times New Roman"/>
          <w:sz w:val="20"/>
        </w:rPr>
        <w:t>I</w:t>
      </w:r>
      <w:r w:rsidRPr="00174225">
        <w:rPr>
          <w:rFonts w:ascii="Times New Roman" w:hAnsi="Times New Roman"/>
          <w:spacing w:val="35"/>
          <w:sz w:val="20"/>
        </w:rPr>
        <w:t xml:space="preserve"> </w:t>
      </w:r>
      <w:r w:rsidRPr="00174225">
        <w:rPr>
          <w:rFonts w:ascii="Times New Roman" w:hAnsi="Times New Roman"/>
          <w:spacing w:val="1"/>
          <w:sz w:val="20"/>
        </w:rPr>
        <w:t>R</w:t>
      </w:r>
      <w:r w:rsidRPr="00174225">
        <w:rPr>
          <w:rFonts w:ascii="Times New Roman" w:hAnsi="Times New Roman"/>
          <w:sz w:val="20"/>
        </w:rPr>
        <w:t>ec</w:t>
      </w:r>
      <w:r w:rsidRPr="00174225">
        <w:rPr>
          <w:rFonts w:ascii="Times New Roman" w:hAnsi="Times New Roman"/>
          <w:spacing w:val="1"/>
          <w:sz w:val="20"/>
        </w:rPr>
        <w:t>ap</w:t>
      </w:r>
      <w:r w:rsidRPr="00174225">
        <w:rPr>
          <w:rFonts w:ascii="Times New Roman" w:hAnsi="Times New Roman"/>
          <w:sz w:val="20"/>
        </w:rPr>
        <w:t>t</w:t>
      </w:r>
      <w:r w:rsidRPr="00174225">
        <w:rPr>
          <w:rFonts w:ascii="Times New Roman" w:hAnsi="Times New Roman"/>
          <w:spacing w:val="1"/>
          <w:sz w:val="20"/>
        </w:rPr>
        <w:t>u</w:t>
      </w:r>
      <w:r w:rsidRPr="00174225">
        <w:rPr>
          <w:rFonts w:ascii="Times New Roman" w:hAnsi="Times New Roman"/>
          <w:sz w:val="20"/>
        </w:rPr>
        <w:t>re</w:t>
      </w:r>
      <w:r w:rsidRPr="00174225">
        <w:rPr>
          <w:rFonts w:ascii="Times New Roman" w:hAnsi="Times New Roman"/>
          <w:spacing w:val="37"/>
          <w:sz w:val="20"/>
        </w:rPr>
        <w:t xml:space="preserve"> </w:t>
      </w:r>
      <w:r w:rsidRPr="00174225">
        <w:rPr>
          <w:rFonts w:ascii="Times New Roman" w:hAnsi="Times New Roman"/>
          <w:spacing w:val="1"/>
          <w:sz w:val="20"/>
        </w:rPr>
        <w:t>P</w:t>
      </w:r>
      <w:r w:rsidRPr="00174225">
        <w:rPr>
          <w:rFonts w:ascii="Times New Roman" w:hAnsi="Times New Roman"/>
          <w:sz w:val="20"/>
        </w:rPr>
        <w:t>r</w:t>
      </w:r>
      <w:r w:rsidRPr="00174225">
        <w:rPr>
          <w:rFonts w:ascii="Times New Roman" w:hAnsi="Times New Roman"/>
          <w:spacing w:val="1"/>
          <w:sz w:val="20"/>
        </w:rPr>
        <w:t>ov</w:t>
      </w:r>
      <w:r w:rsidRPr="00174225">
        <w:rPr>
          <w:rFonts w:ascii="Times New Roman" w:hAnsi="Times New Roman"/>
          <w:sz w:val="20"/>
        </w:rPr>
        <w:t>isi</w:t>
      </w:r>
      <w:r w:rsidRPr="00174225">
        <w:rPr>
          <w:rFonts w:ascii="Times New Roman" w:hAnsi="Times New Roman"/>
          <w:spacing w:val="1"/>
          <w:sz w:val="20"/>
        </w:rPr>
        <w:t>o</w:t>
      </w:r>
      <w:r w:rsidRPr="00174225">
        <w:rPr>
          <w:rFonts w:ascii="Times New Roman" w:hAnsi="Times New Roman"/>
          <w:sz w:val="20"/>
        </w:rPr>
        <w:t>n</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1" w:lineRule="auto"/>
        <w:ind w:left="100" w:right="119"/>
        <w:jc w:val="both"/>
        <w:rPr>
          <w:sz w:val="20"/>
        </w:rPr>
      </w:pPr>
      <w:r w:rsidRPr="00174225">
        <w:rPr>
          <w:sz w:val="20"/>
        </w:rPr>
        <w:t>If</w:t>
      </w:r>
      <w:r w:rsidRPr="00174225">
        <w:rPr>
          <w:spacing w:val="25"/>
          <w:sz w:val="20"/>
        </w:rPr>
        <w:t xml:space="preserve"> </w:t>
      </w:r>
      <w:r w:rsidRPr="00174225">
        <w:rPr>
          <w:sz w:val="20"/>
        </w:rPr>
        <w:t>at</w:t>
      </w:r>
      <w:r w:rsidRPr="00174225">
        <w:rPr>
          <w:spacing w:val="25"/>
          <w:sz w:val="20"/>
        </w:rPr>
        <w:t xml:space="preserve"> </w:t>
      </w:r>
      <w:r w:rsidRPr="00174225">
        <w:rPr>
          <w:sz w:val="20"/>
        </w:rPr>
        <w:t>a</w:t>
      </w:r>
      <w:r w:rsidRPr="00174225">
        <w:rPr>
          <w:spacing w:val="1"/>
          <w:sz w:val="20"/>
        </w:rPr>
        <w:t>n</w:t>
      </w:r>
      <w:r w:rsidRPr="00174225">
        <w:rPr>
          <w:sz w:val="20"/>
        </w:rPr>
        <w:t>y</w:t>
      </w:r>
      <w:r w:rsidRPr="00174225">
        <w:rPr>
          <w:spacing w:val="26"/>
          <w:sz w:val="20"/>
        </w:rPr>
        <w:t xml:space="preserve"> </w:t>
      </w:r>
      <w:r w:rsidRPr="00174225">
        <w:rPr>
          <w:sz w:val="20"/>
        </w:rPr>
        <w:t>ti</w:t>
      </w:r>
      <w:r w:rsidRPr="00174225">
        <w:rPr>
          <w:spacing w:val="2"/>
          <w:sz w:val="20"/>
        </w:rPr>
        <w:t>m</w:t>
      </w:r>
      <w:r w:rsidRPr="00174225">
        <w:rPr>
          <w:sz w:val="20"/>
        </w:rPr>
        <w:t>e</w:t>
      </w:r>
      <w:r w:rsidRPr="00174225">
        <w:rPr>
          <w:spacing w:val="25"/>
          <w:sz w:val="20"/>
        </w:rPr>
        <w:t xml:space="preserve"> </w:t>
      </w:r>
      <w:r w:rsidRPr="00174225">
        <w:rPr>
          <w:spacing w:val="1"/>
          <w:sz w:val="20"/>
        </w:rPr>
        <w:t>du</w:t>
      </w:r>
      <w:r w:rsidRPr="00174225">
        <w:rPr>
          <w:sz w:val="20"/>
        </w:rPr>
        <w:t>ri</w:t>
      </w:r>
      <w:r w:rsidRPr="00174225">
        <w:rPr>
          <w:spacing w:val="1"/>
          <w:sz w:val="20"/>
        </w:rPr>
        <w:t>n</w:t>
      </w:r>
      <w:r w:rsidRPr="00174225">
        <w:rPr>
          <w:sz w:val="20"/>
        </w:rPr>
        <w:t>g</w:t>
      </w:r>
      <w:r w:rsidRPr="00174225">
        <w:rPr>
          <w:spacing w:val="26"/>
          <w:sz w:val="20"/>
        </w:rPr>
        <w:t xml:space="preserve"> </w:t>
      </w:r>
      <w:r w:rsidRPr="00174225">
        <w:rPr>
          <w:sz w:val="20"/>
        </w:rPr>
        <w:t>t</w:t>
      </w:r>
      <w:r w:rsidRPr="00174225">
        <w:rPr>
          <w:spacing w:val="1"/>
          <w:sz w:val="20"/>
        </w:rPr>
        <w:t>h</w:t>
      </w:r>
      <w:r w:rsidRPr="00174225">
        <w:rPr>
          <w:sz w:val="20"/>
        </w:rPr>
        <w:t>e</w:t>
      </w:r>
      <w:r w:rsidRPr="00174225">
        <w:rPr>
          <w:spacing w:val="26"/>
          <w:sz w:val="20"/>
        </w:rPr>
        <w:t xml:space="preserve"> </w:t>
      </w:r>
      <w:r w:rsidRPr="00174225">
        <w:rPr>
          <w:sz w:val="20"/>
        </w:rPr>
        <w:t>fi</w:t>
      </w:r>
      <w:r w:rsidRPr="00174225">
        <w:rPr>
          <w:spacing w:val="1"/>
          <w:sz w:val="20"/>
        </w:rPr>
        <w:t>v</w:t>
      </w:r>
      <w:r w:rsidRPr="00174225">
        <w:rPr>
          <w:sz w:val="20"/>
        </w:rPr>
        <w:t>e-</w:t>
      </w:r>
      <w:r w:rsidRPr="00174225">
        <w:rPr>
          <w:spacing w:val="1"/>
          <w:sz w:val="20"/>
        </w:rPr>
        <w:t>y</w:t>
      </w:r>
      <w:r w:rsidRPr="00174225">
        <w:rPr>
          <w:sz w:val="20"/>
        </w:rPr>
        <w:t>ear</w:t>
      </w:r>
      <w:r w:rsidRPr="00174225">
        <w:rPr>
          <w:spacing w:val="25"/>
          <w:sz w:val="20"/>
        </w:rPr>
        <w:t xml:space="preserve"> </w:t>
      </w:r>
      <w:r w:rsidRPr="00174225">
        <w:rPr>
          <w:sz w:val="20"/>
        </w:rPr>
        <w:t>aff</w:t>
      </w:r>
      <w:r w:rsidRPr="00174225">
        <w:rPr>
          <w:spacing w:val="1"/>
          <w:sz w:val="20"/>
        </w:rPr>
        <w:t>o</w:t>
      </w:r>
      <w:r w:rsidRPr="00174225">
        <w:rPr>
          <w:sz w:val="20"/>
        </w:rPr>
        <w:t>r</w:t>
      </w:r>
      <w:r w:rsidRPr="00174225">
        <w:rPr>
          <w:spacing w:val="1"/>
          <w:sz w:val="20"/>
        </w:rPr>
        <w:t>d</w:t>
      </w:r>
      <w:r w:rsidRPr="00174225">
        <w:rPr>
          <w:sz w:val="20"/>
        </w:rPr>
        <w:t>a</w:t>
      </w:r>
      <w:r w:rsidRPr="00174225">
        <w:rPr>
          <w:spacing w:val="1"/>
          <w:sz w:val="20"/>
        </w:rPr>
        <w:t>b</w:t>
      </w:r>
      <w:r w:rsidRPr="00174225">
        <w:rPr>
          <w:sz w:val="20"/>
        </w:rPr>
        <w:t>ility</w:t>
      </w:r>
      <w:r w:rsidRPr="00174225">
        <w:rPr>
          <w:spacing w:val="26"/>
          <w:sz w:val="20"/>
        </w:rPr>
        <w:t xml:space="preserve"> </w:t>
      </w:r>
      <w:r w:rsidRPr="00174225">
        <w:rPr>
          <w:spacing w:val="1"/>
          <w:sz w:val="20"/>
        </w:rPr>
        <w:t>p</w:t>
      </w:r>
      <w:r w:rsidRPr="00174225">
        <w:rPr>
          <w:sz w:val="20"/>
        </w:rPr>
        <w:t>eri</w:t>
      </w:r>
      <w:r w:rsidRPr="00174225">
        <w:rPr>
          <w:spacing w:val="1"/>
          <w:sz w:val="20"/>
        </w:rPr>
        <w:t>od</w:t>
      </w:r>
      <w:r w:rsidRPr="00174225">
        <w:rPr>
          <w:sz w:val="20"/>
        </w:rPr>
        <w:t>,</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pacing w:val="1"/>
          <w:sz w:val="20"/>
        </w:rPr>
        <w:t>o</w:t>
      </w:r>
      <w:r w:rsidRPr="00174225">
        <w:rPr>
          <w:sz w:val="20"/>
        </w:rPr>
        <w:t>ri</w:t>
      </w:r>
      <w:r w:rsidRPr="00174225">
        <w:rPr>
          <w:spacing w:val="1"/>
          <w:sz w:val="20"/>
        </w:rPr>
        <w:t>g</w:t>
      </w:r>
      <w:r w:rsidRPr="00174225">
        <w:rPr>
          <w:sz w:val="20"/>
        </w:rPr>
        <w:t>i</w:t>
      </w:r>
      <w:r w:rsidRPr="00174225">
        <w:rPr>
          <w:spacing w:val="1"/>
          <w:sz w:val="20"/>
        </w:rPr>
        <w:t>n</w:t>
      </w:r>
      <w:r w:rsidRPr="00174225">
        <w:rPr>
          <w:sz w:val="20"/>
        </w:rPr>
        <w:t>al</w:t>
      </w:r>
      <w:r w:rsidRPr="00174225">
        <w:rPr>
          <w:spacing w:val="25"/>
          <w:sz w:val="20"/>
        </w:rPr>
        <w:t xml:space="preserve"> </w:t>
      </w:r>
      <w:r w:rsidRPr="00174225">
        <w:rPr>
          <w:spacing w:val="1"/>
          <w:sz w:val="20"/>
        </w:rPr>
        <w:t>ho</w:t>
      </w:r>
      <w:r w:rsidRPr="00174225">
        <w:rPr>
          <w:spacing w:val="2"/>
          <w:sz w:val="20"/>
        </w:rPr>
        <w:t>m</w:t>
      </w:r>
      <w:r w:rsidRPr="00174225">
        <w:rPr>
          <w:sz w:val="20"/>
        </w:rPr>
        <w:t>e</w:t>
      </w:r>
      <w:r w:rsidRPr="00174225">
        <w:rPr>
          <w:spacing w:val="1"/>
          <w:sz w:val="20"/>
        </w:rPr>
        <w:t>buy</w:t>
      </w:r>
      <w:r w:rsidRPr="00174225">
        <w:rPr>
          <w:sz w:val="20"/>
        </w:rPr>
        <w:t>er sells, tra</w:t>
      </w:r>
      <w:r w:rsidRPr="00174225">
        <w:rPr>
          <w:spacing w:val="1"/>
          <w:sz w:val="20"/>
        </w:rPr>
        <w:t>d</w:t>
      </w:r>
      <w:r w:rsidRPr="00174225">
        <w:rPr>
          <w:sz w:val="20"/>
        </w:rPr>
        <w:t>es,</w:t>
      </w:r>
      <w:r w:rsidRPr="00174225">
        <w:rPr>
          <w:w w:val="102"/>
          <w:sz w:val="20"/>
        </w:rPr>
        <w:t xml:space="preserve"> </w:t>
      </w:r>
      <w:r w:rsidRPr="00174225">
        <w:rPr>
          <w:sz w:val="20"/>
        </w:rPr>
        <w:t>transfers</w:t>
      </w:r>
      <w:r w:rsidRPr="00174225">
        <w:rPr>
          <w:spacing w:val="43"/>
          <w:sz w:val="20"/>
        </w:rPr>
        <w:t xml:space="preserve"> </w:t>
      </w:r>
      <w:r w:rsidRPr="00174225">
        <w:rPr>
          <w:sz w:val="20"/>
        </w:rPr>
        <w:t>title</w:t>
      </w:r>
      <w:r w:rsidRPr="00174225">
        <w:rPr>
          <w:spacing w:val="44"/>
          <w:sz w:val="20"/>
        </w:rPr>
        <w:t xml:space="preserve"> </w:t>
      </w:r>
      <w:r w:rsidRPr="00174225">
        <w:rPr>
          <w:sz w:val="20"/>
        </w:rPr>
        <w:t>or</w:t>
      </w:r>
      <w:r w:rsidRPr="00174225">
        <w:rPr>
          <w:spacing w:val="42"/>
          <w:sz w:val="20"/>
        </w:rPr>
        <w:t xml:space="preserve"> </w:t>
      </w:r>
      <w:r w:rsidRPr="00174225">
        <w:rPr>
          <w:sz w:val="20"/>
        </w:rPr>
        <w:t>ot</w:t>
      </w:r>
      <w:r w:rsidRPr="00174225">
        <w:rPr>
          <w:spacing w:val="1"/>
          <w:sz w:val="20"/>
        </w:rPr>
        <w:t>h</w:t>
      </w:r>
      <w:r w:rsidRPr="00174225">
        <w:rPr>
          <w:sz w:val="20"/>
        </w:rPr>
        <w:t>er</w:t>
      </w:r>
      <w:r w:rsidRPr="00174225">
        <w:rPr>
          <w:spacing w:val="2"/>
          <w:sz w:val="20"/>
        </w:rPr>
        <w:t>w</w:t>
      </w:r>
      <w:r w:rsidRPr="00174225">
        <w:rPr>
          <w:sz w:val="20"/>
        </w:rPr>
        <w:t>ise</w:t>
      </w:r>
      <w:r w:rsidRPr="00174225">
        <w:rPr>
          <w:spacing w:val="43"/>
          <w:sz w:val="20"/>
        </w:rPr>
        <w:t xml:space="preserve"> </w:t>
      </w:r>
      <w:r w:rsidRPr="00174225">
        <w:rPr>
          <w:sz w:val="20"/>
        </w:rPr>
        <w:t>ceases</w:t>
      </w:r>
      <w:r w:rsidRPr="00174225">
        <w:rPr>
          <w:spacing w:val="44"/>
          <w:sz w:val="20"/>
        </w:rPr>
        <w:t xml:space="preserve"> </w:t>
      </w:r>
      <w:r w:rsidRPr="00174225">
        <w:rPr>
          <w:sz w:val="20"/>
        </w:rPr>
        <w:t>to</w:t>
      </w:r>
      <w:r w:rsidRPr="00174225">
        <w:rPr>
          <w:spacing w:val="43"/>
          <w:sz w:val="20"/>
        </w:rPr>
        <w:t xml:space="preserve"> </w:t>
      </w:r>
      <w:r w:rsidRPr="00174225">
        <w:rPr>
          <w:sz w:val="20"/>
        </w:rPr>
        <w:t>occupy</w:t>
      </w:r>
      <w:r w:rsidRPr="00174225">
        <w:rPr>
          <w:spacing w:val="44"/>
          <w:sz w:val="20"/>
        </w:rPr>
        <w:t xml:space="preserve"> </w:t>
      </w:r>
      <w:r w:rsidRPr="00174225">
        <w:rPr>
          <w:sz w:val="20"/>
        </w:rPr>
        <w:t>t</w:t>
      </w:r>
      <w:r w:rsidRPr="00174225">
        <w:rPr>
          <w:spacing w:val="1"/>
          <w:sz w:val="20"/>
        </w:rPr>
        <w:t>h</w:t>
      </w:r>
      <w:r w:rsidRPr="00174225">
        <w:rPr>
          <w:sz w:val="20"/>
        </w:rPr>
        <w:t>e</w:t>
      </w:r>
      <w:r w:rsidRPr="00174225">
        <w:rPr>
          <w:spacing w:val="43"/>
          <w:sz w:val="20"/>
        </w:rPr>
        <w:t xml:space="preserve"> </w:t>
      </w:r>
      <w:r w:rsidRPr="00174225">
        <w:rPr>
          <w:sz w:val="20"/>
        </w:rPr>
        <w:t>ho</w:t>
      </w:r>
      <w:r w:rsidRPr="00174225">
        <w:rPr>
          <w:spacing w:val="2"/>
          <w:sz w:val="20"/>
        </w:rPr>
        <w:t>m</w:t>
      </w:r>
      <w:r w:rsidRPr="00174225">
        <w:rPr>
          <w:sz w:val="20"/>
        </w:rPr>
        <w:t>e</w:t>
      </w:r>
      <w:r w:rsidRPr="00174225">
        <w:rPr>
          <w:spacing w:val="44"/>
          <w:sz w:val="20"/>
        </w:rPr>
        <w:t xml:space="preserve"> </w:t>
      </w:r>
      <w:r w:rsidRPr="00174225">
        <w:rPr>
          <w:sz w:val="20"/>
        </w:rPr>
        <w:t>as</w:t>
      </w:r>
      <w:r w:rsidRPr="00174225">
        <w:rPr>
          <w:spacing w:val="43"/>
          <w:sz w:val="20"/>
        </w:rPr>
        <w:t xml:space="preserve"> </w:t>
      </w:r>
      <w:r w:rsidRPr="00174225">
        <w:rPr>
          <w:sz w:val="20"/>
        </w:rPr>
        <w:t>t</w:t>
      </w:r>
      <w:r w:rsidRPr="00174225">
        <w:rPr>
          <w:spacing w:val="1"/>
          <w:sz w:val="20"/>
        </w:rPr>
        <w:t>h</w:t>
      </w:r>
      <w:r w:rsidRPr="00174225">
        <w:rPr>
          <w:sz w:val="20"/>
        </w:rPr>
        <w:t>eir</w:t>
      </w:r>
      <w:r w:rsidRPr="00174225">
        <w:rPr>
          <w:spacing w:val="43"/>
          <w:sz w:val="20"/>
        </w:rPr>
        <w:t xml:space="preserve"> </w:t>
      </w:r>
      <w:r w:rsidRPr="00174225">
        <w:rPr>
          <w:sz w:val="20"/>
        </w:rPr>
        <w:t>pri</w:t>
      </w:r>
      <w:r w:rsidRPr="00174225">
        <w:rPr>
          <w:spacing w:val="2"/>
          <w:sz w:val="20"/>
        </w:rPr>
        <w:t>m</w:t>
      </w:r>
      <w:r w:rsidRPr="00174225">
        <w:rPr>
          <w:sz w:val="20"/>
        </w:rPr>
        <w:t>ary</w:t>
      </w:r>
      <w:r w:rsidRPr="00174225">
        <w:rPr>
          <w:spacing w:val="43"/>
          <w:sz w:val="20"/>
        </w:rPr>
        <w:t xml:space="preserve"> </w:t>
      </w:r>
      <w:r w:rsidRPr="00174225">
        <w:rPr>
          <w:sz w:val="20"/>
        </w:rPr>
        <w:t>resi</w:t>
      </w:r>
      <w:r w:rsidRPr="00174225">
        <w:rPr>
          <w:spacing w:val="1"/>
          <w:sz w:val="20"/>
        </w:rPr>
        <w:t>d</w:t>
      </w:r>
      <w:r w:rsidRPr="00174225">
        <w:rPr>
          <w:sz w:val="20"/>
        </w:rPr>
        <w:t>ence,</w:t>
      </w:r>
      <w:r w:rsidRPr="00174225">
        <w:rPr>
          <w:spacing w:val="43"/>
          <w:sz w:val="20"/>
        </w:rPr>
        <w:t xml:space="preserve"> </w:t>
      </w:r>
      <w:r w:rsidRPr="00174225">
        <w:rPr>
          <w:sz w:val="20"/>
        </w:rPr>
        <w:t>t</w:t>
      </w:r>
      <w:r w:rsidRPr="00174225">
        <w:rPr>
          <w:spacing w:val="1"/>
          <w:sz w:val="20"/>
        </w:rPr>
        <w:t>h</w:t>
      </w:r>
      <w:r w:rsidRPr="00174225">
        <w:rPr>
          <w:sz w:val="20"/>
        </w:rPr>
        <w:t>e</w:t>
      </w:r>
      <w:r w:rsidRPr="00174225">
        <w:rPr>
          <w:spacing w:val="43"/>
          <w:sz w:val="20"/>
        </w:rPr>
        <w:t xml:space="preserve"> </w:t>
      </w:r>
      <w:r w:rsidRPr="00174225">
        <w:rPr>
          <w:sz w:val="20"/>
        </w:rPr>
        <w:t>ho</w:t>
      </w:r>
      <w:r w:rsidRPr="00174225">
        <w:rPr>
          <w:spacing w:val="2"/>
          <w:sz w:val="20"/>
        </w:rPr>
        <w:t>m</w:t>
      </w:r>
      <w:r w:rsidRPr="00174225">
        <w:rPr>
          <w:sz w:val="20"/>
        </w:rPr>
        <w:t>ebuyer</w:t>
      </w:r>
      <w:r w:rsidRPr="00174225">
        <w:rPr>
          <w:w w:val="102"/>
          <w:sz w:val="20"/>
        </w:rPr>
        <w:t xml:space="preserve"> </w:t>
      </w:r>
      <w:r w:rsidRPr="00174225">
        <w:rPr>
          <w:spacing w:val="1"/>
          <w:sz w:val="20"/>
        </w:rPr>
        <w:t>w</w:t>
      </w:r>
      <w:r w:rsidRPr="00174225">
        <w:rPr>
          <w:sz w:val="20"/>
        </w:rPr>
        <w:t>ill</w:t>
      </w:r>
      <w:r w:rsidRPr="00174225">
        <w:rPr>
          <w:spacing w:val="23"/>
          <w:sz w:val="20"/>
        </w:rPr>
        <w:t xml:space="preserve"> </w:t>
      </w:r>
      <w:r w:rsidRPr="00174225">
        <w:rPr>
          <w:spacing w:val="1"/>
          <w:sz w:val="20"/>
        </w:rPr>
        <w:t>b</w:t>
      </w:r>
      <w:r w:rsidRPr="00174225">
        <w:rPr>
          <w:sz w:val="20"/>
        </w:rPr>
        <w:t>e</w:t>
      </w:r>
      <w:r w:rsidRPr="00174225">
        <w:rPr>
          <w:spacing w:val="24"/>
          <w:sz w:val="20"/>
        </w:rPr>
        <w:t xml:space="preserve"> </w:t>
      </w:r>
      <w:r w:rsidRPr="00174225">
        <w:rPr>
          <w:sz w:val="20"/>
        </w:rPr>
        <w:t>s</w:t>
      </w:r>
      <w:r w:rsidRPr="00174225">
        <w:rPr>
          <w:spacing w:val="1"/>
          <w:sz w:val="20"/>
        </w:rPr>
        <w:t>ub</w:t>
      </w:r>
      <w:r w:rsidRPr="00174225">
        <w:rPr>
          <w:sz w:val="20"/>
        </w:rPr>
        <w:t>ject</w:t>
      </w:r>
      <w:r w:rsidRPr="00174225">
        <w:rPr>
          <w:spacing w:val="24"/>
          <w:sz w:val="20"/>
        </w:rPr>
        <w:t xml:space="preserve"> </w:t>
      </w:r>
      <w:r w:rsidRPr="00174225">
        <w:rPr>
          <w:sz w:val="20"/>
        </w:rPr>
        <w:t>to</w:t>
      </w:r>
      <w:r w:rsidRPr="00174225">
        <w:rPr>
          <w:spacing w:val="23"/>
          <w:sz w:val="20"/>
        </w:rPr>
        <w:t xml:space="preserve"> </w:t>
      </w:r>
      <w:r w:rsidRPr="00174225">
        <w:rPr>
          <w:sz w:val="20"/>
        </w:rPr>
        <w:t>reca</w:t>
      </w:r>
      <w:r w:rsidRPr="00174225">
        <w:rPr>
          <w:spacing w:val="1"/>
          <w:sz w:val="20"/>
        </w:rPr>
        <w:t>p</w:t>
      </w:r>
      <w:r w:rsidRPr="00174225">
        <w:rPr>
          <w:sz w:val="20"/>
        </w:rPr>
        <w:t>t</w:t>
      </w:r>
      <w:r w:rsidRPr="00174225">
        <w:rPr>
          <w:spacing w:val="1"/>
          <w:sz w:val="20"/>
        </w:rPr>
        <w:t>u</w:t>
      </w:r>
      <w:r w:rsidRPr="00174225">
        <w:rPr>
          <w:sz w:val="20"/>
        </w:rPr>
        <w:t>re</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pacing w:val="2"/>
          <w:sz w:val="20"/>
        </w:rPr>
        <w:t>m</w:t>
      </w:r>
      <w:r w:rsidRPr="00174225">
        <w:rPr>
          <w:spacing w:val="1"/>
          <w:sz w:val="20"/>
        </w:rPr>
        <w:t>u</w:t>
      </w:r>
      <w:r w:rsidRPr="00174225">
        <w:rPr>
          <w:sz w:val="20"/>
        </w:rPr>
        <w:t>st</w:t>
      </w:r>
      <w:r w:rsidRPr="00174225">
        <w:rPr>
          <w:spacing w:val="23"/>
          <w:sz w:val="20"/>
        </w:rPr>
        <w:t xml:space="preserve"> </w:t>
      </w:r>
      <w:r w:rsidRPr="00174225">
        <w:rPr>
          <w:spacing w:val="1"/>
          <w:sz w:val="20"/>
        </w:rPr>
        <w:t>p</w:t>
      </w:r>
      <w:r w:rsidRPr="00174225">
        <w:rPr>
          <w:sz w:val="20"/>
        </w:rPr>
        <w:t>ay</w:t>
      </w:r>
      <w:r w:rsidRPr="00174225">
        <w:rPr>
          <w:spacing w:val="25"/>
          <w:sz w:val="20"/>
        </w:rPr>
        <w:t xml:space="preserve"> </w:t>
      </w:r>
      <w:r w:rsidRPr="00174225">
        <w:rPr>
          <w:spacing w:val="1"/>
          <w:sz w:val="20"/>
        </w:rPr>
        <w:t>b</w:t>
      </w:r>
      <w:r w:rsidRPr="00174225">
        <w:rPr>
          <w:sz w:val="20"/>
        </w:rPr>
        <w:t>ack</w:t>
      </w:r>
      <w:r w:rsidRPr="00174225">
        <w:rPr>
          <w:spacing w:val="24"/>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z w:val="20"/>
        </w:rPr>
        <w:t>f</w:t>
      </w:r>
      <w:r w:rsidRPr="00174225">
        <w:rPr>
          <w:spacing w:val="1"/>
          <w:sz w:val="20"/>
        </w:rPr>
        <w:t>und</w:t>
      </w:r>
      <w:r w:rsidRPr="00174225">
        <w:rPr>
          <w:sz w:val="20"/>
        </w:rPr>
        <w:t>s</w:t>
      </w:r>
      <w:r w:rsidRPr="00174225">
        <w:rPr>
          <w:spacing w:val="24"/>
          <w:sz w:val="20"/>
        </w:rPr>
        <w:t xml:space="preserve"> </w:t>
      </w:r>
      <w:r w:rsidRPr="00174225">
        <w:rPr>
          <w:sz w:val="20"/>
        </w:rPr>
        <w:t>as</w:t>
      </w:r>
      <w:r w:rsidRPr="00174225">
        <w:rPr>
          <w:spacing w:val="23"/>
          <w:sz w:val="20"/>
        </w:rPr>
        <w:t xml:space="preserve"> </w:t>
      </w:r>
      <w:r w:rsidRPr="00174225">
        <w:rPr>
          <w:spacing w:val="1"/>
          <w:sz w:val="20"/>
        </w:rPr>
        <w:t>d</w:t>
      </w:r>
      <w:r w:rsidRPr="00174225">
        <w:rPr>
          <w:sz w:val="20"/>
        </w:rPr>
        <w:t>ee</w:t>
      </w:r>
      <w:r w:rsidRPr="00174225">
        <w:rPr>
          <w:spacing w:val="2"/>
          <w:sz w:val="20"/>
        </w:rPr>
        <w:t>m</w:t>
      </w:r>
      <w:r w:rsidRPr="00174225">
        <w:rPr>
          <w:sz w:val="20"/>
        </w:rPr>
        <w:t>ed</w:t>
      </w:r>
      <w:r w:rsidRPr="00174225">
        <w:rPr>
          <w:spacing w:val="25"/>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 xml:space="preserve">le.  </w:t>
      </w:r>
      <w:r w:rsidRPr="00174225">
        <w:rPr>
          <w:spacing w:val="1"/>
          <w:sz w:val="20"/>
        </w:rPr>
        <w:t>ADD</w:t>
      </w:r>
      <w:r w:rsidRPr="00174225">
        <w:rPr>
          <w:sz w:val="20"/>
        </w:rPr>
        <w:t>I</w:t>
      </w:r>
      <w:r w:rsidRPr="00174225">
        <w:rPr>
          <w:spacing w:val="23"/>
          <w:sz w:val="20"/>
        </w:rPr>
        <w:t xml:space="preserve"> </w:t>
      </w:r>
      <w:r w:rsidRPr="00174225">
        <w:rPr>
          <w:sz w:val="20"/>
        </w:rPr>
        <w:t>reca</w:t>
      </w:r>
      <w:r w:rsidRPr="00174225">
        <w:rPr>
          <w:spacing w:val="1"/>
          <w:sz w:val="20"/>
        </w:rPr>
        <w:t>p</w:t>
      </w:r>
      <w:r w:rsidRPr="00174225">
        <w:rPr>
          <w:sz w:val="20"/>
        </w:rPr>
        <w:t>t</w:t>
      </w:r>
      <w:r w:rsidRPr="00174225">
        <w:rPr>
          <w:spacing w:val="1"/>
          <w:sz w:val="20"/>
        </w:rPr>
        <w:t>u</w:t>
      </w:r>
      <w:r w:rsidRPr="00174225">
        <w:rPr>
          <w:sz w:val="20"/>
        </w:rPr>
        <w:t>re</w:t>
      </w:r>
      <w:r w:rsidRPr="00174225">
        <w:rPr>
          <w:spacing w:val="24"/>
          <w:sz w:val="20"/>
        </w:rPr>
        <w:t xml:space="preserve"> </w:t>
      </w:r>
      <w:r w:rsidRPr="00174225">
        <w:rPr>
          <w:sz w:val="20"/>
        </w:rPr>
        <w:t>is</w:t>
      </w:r>
      <w:r w:rsidRPr="00174225">
        <w:rPr>
          <w:w w:val="102"/>
          <w:sz w:val="20"/>
        </w:rPr>
        <w:t xml:space="preserve"> </w:t>
      </w:r>
      <w:r w:rsidRPr="00174225">
        <w:rPr>
          <w:sz w:val="20"/>
        </w:rPr>
        <w:t>assessed</w:t>
      </w:r>
      <w:r w:rsidRPr="00174225">
        <w:rPr>
          <w:spacing w:val="23"/>
          <w:sz w:val="20"/>
        </w:rPr>
        <w:t xml:space="preserve"> </w:t>
      </w:r>
      <w:r w:rsidRPr="00174225">
        <w:rPr>
          <w:sz w:val="20"/>
        </w:rPr>
        <w:t>on</w:t>
      </w:r>
      <w:r w:rsidRPr="00174225">
        <w:rPr>
          <w:spacing w:val="23"/>
          <w:sz w:val="20"/>
        </w:rPr>
        <w:t xml:space="preserve"> </w:t>
      </w:r>
      <w:r w:rsidRPr="00174225">
        <w:rPr>
          <w:sz w:val="20"/>
        </w:rPr>
        <w:t>a</w:t>
      </w:r>
      <w:r w:rsidRPr="00174225">
        <w:rPr>
          <w:spacing w:val="23"/>
          <w:sz w:val="20"/>
        </w:rPr>
        <w:t xml:space="preserve"> </w:t>
      </w:r>
      <w:r w:rsidRPr="00174225">
        <w:rPr>
          <w:sz w:val="20"/>
        </w:rPr>
        <w:t>re</w:t>
      </w:r>
      <w:r w:rsidRPr="00174225">
        <w:rPr>
          <w:spacing w:val="1"/>
          <w:sz w:val="20"/>
        </w:rPr>
        <w:t>d</w:t>
      </w:r>
      <w:r w:rsidRPr="00174225">
        <w:rPr>
          <w:sz w:val="20"/>
        </w:rPr>
        <w:t>uced</w:t>
      </w:r>
      <w:r w:rsidRPr="00174225">
        <w:rPr>
          <w:spacing w:val="23"/>
          <w:sz w:val="20"/>
        </w:rPr>
        <w:t xml:space="preserve"> </w:t>
      </w:r>
      <w:r w:rsidRPr="00174225">
        <w:rPr>
          <w:sz w:val="20"/>
        </w:rPr>
        <w:t>prorated</w:t>
      </w:r>
      <w:r w:rsidRPr="00174225">
        <w:rPr>
          <w:spacing w:val="23"/>
          <w:sz w:val="20"/>
        </w:rPr>
        <w:t xml:space="preserve"> </w:t>
      </w:r>
      <w:r w:rsidRPr="00174225">
        <w:rPr>
          <w:sz w:val="20"/>
        </w:rPr>
        <w:t>basis</w:t>
      </w:r>
      <w:r w:rsidRPr="00174225">
        <w:rPr>
          <w:spacing w:val="22"/>
          <w:sz w:val="20"/>
        </w:rPr>
        <w:t xml:space="preserve"> </w:t>
      </w:r>
      <w:r w:rsidRPr="00174225">
        <w:rPr>
          <w:sz w:val="20"/>
        </w:rPr>
        <w:t>of</w:t>
      </w:r>
      <w:r w:rsidRPr="00174225">
        <w:rPr>
          <w:spacing w:val="21"/>
          <w:sz w:val="20"/>
        </w:rPr>
        <w:t xml:space="preserve"> </w:t>
      </w:r>
      <w:r w:rsidRPr="00174225">
        <w:rPr>
          <w:sz w:val="20"/>
        </w:rPr>
        <w:t>20%</w:t>
      </w:r>
      <w:r w:rsidRPr="00174225">
        <w:rPr>
          <w:spacing w:val="25"/>
          <w:sz w:val="20"/>
        </w:rPr>
        <w:t xml:space="preserve"> </w:t>
      </w:r>
      <w:r w:rsidRPr="00174225">
        <w:rPr>
          <w:sz w:val="20"/>
        </w:rPr>
        <w:t>per</w:t>
      </w:r>
      <w:r w:rsidRPr="00174225">
        <w:rPr>
          <w:spacing w:val="21"/>
          <w:sz w:val="20"/>
        </w:rPr>
        <w:t xml:space="preserve"> </w:t>
      </w:r>
      <w:r w:rsidRPr="00174225">
        <w:rPr>
          <w:sz w:val="20"/>
        </w:rPr>
        <w:t>c</w:t>
      </w:r>
      <w:r w:rsidRPr="00174225">
        <w:rPr>
          <w:spacing w:val="1"/>
          <w:sz w:val="20"/>
        </w:rPr>
        <w:t>o</w:t>
      </w:r>
      <w:r w:rsidRPr="00174225">
        <w:rPr>
          <w:spacing w:val="2"/>
          <w:sz w:val="20"/>
        </w:rPr>
        <w:t>m</w:t>
      </w:r>
      <w:r w:rsidRPr="00174225">
        <w:rPr>
          <w:sz w:val="20"/>
        </w:rPr>
        <w:t>plete</w:t>
      </w:r>
      <w:r w:rsidRPr="00174225">
        <w:rPr>
          <w:spacing w:val="24"/>
          <w:sz w:val="20"/>
        </w:rPr>
        <w:t xml:space="preserve"> </w:t>
      </w:r>
      <w:r w:rsidRPr="00174225">
        <w:rPr>
          <w:sz w:val="20"/>
        </w:rPr>
        <w:t>year,</w:t>
      </w:r>
      <w:r w:rsidRPr="00174225">
        <w:rPr>
          <w:spacing w:val="21"/>
          <w:sz w:val="20"/>
        </w:rPr>
        <w:t xml:space="preserve"> </w:t>
      </w:r>
      <w:r w:rsidRPr="00174225">
        <w:rPr>
          <w:sz w:val="20"/>
        </w:rPr>
        <w:t>e</w:t>
      </w:r>
      <w:r w:rsidRPr="00174225">
        <w:rPr>
          <w:spacing w:val="1"/>
          <w:sz w:val="20"/>
        </w:rPr>
        <w:t>x</w:t>
      </w:r>
      <w:r w:rsidRPr="00174225">
        <w:rPr>
          <w:sz w:val="20"/>
        </w:rPr>
        <w:t>ce</w:t>
      </w:r>
      <w:r w:rsidRPr="00174225">
        <w:rPr>
          <w:spacing w:val="1"/>
          <w:sz w:val="20"/>
        </w:rPr>
        <w:t>p</w:t>
      </w:r>
      <w:r w:rsidRPr="00174225">
        <w:rPr>
          <w:sz w:val="20"/>
        </w:rPr>
        <w:t>t</w:t>
      </w:r>
      <w:r w:rsidRPr="00174225">
        <w:rPr>
          <w:spacing w:val="22"/>
          <w:sz w:val="20"/>
        </w:rPr>
        <w:t xml:space="preserve"> </w:t>
      </w:r>
      <w:r w:rsidRPr="00174225">
        <w:rPr>
          <w:sz w:val="20"/>
        </w:rPr>
        <w:t>in</w:t>
      </w:r>
      <w:r w:rsidRPr="00174225">
        <w:rPr>
          <w:spacing w:val="23"/>
          <w:sz w:val="20"/>
        </w:rPr>
        <w:t xml:space="preserve"> </w:t>
      </w:r>
      <w:r w:rsidRPr="00174225">
        <w:rPr>
          <w:sz w:val="20"/>
        </w:rPr>
        <w:t>cases</w:t>
      </w:r>
      <w:r w:rsidRPr="00174225">
        <w:rPr>
          <w:spacing w:val="22"/>
          <w:sz w:val="20"/>
        </w:rPr>
        <w:t xml:space="preserve"> </w:t>
      </w:r>
      <w:r w:rsidRPr="00174225">
        <w:rPr>
          <w:sz w:val="20"/>
        </w:rPr>
        <w:t>of</w:t>
      </w:r>
      <w:r w:rsidRPr="00174225">
        <w:rPr>
          <w:spacing w:val="22"/>
          <w:sz w:val="20"/>
        </w:rPr>
        <w:t xml:space="preserve"> </w:t>
      </w:r>
      <w:r w:rsidRPr="00174225">
        <w:rPr>
          <w:sz w:val="20"/>
        </w:rPr>
        <w:t>no</w:t>
      </w:r>
      <w:r w:rsidRPr="00174225">
        <w:rPr>
          <w:spacing w:val="3"/>
          <w:sz w:val="20"/>
        </w:rPr>
        <w:t>n</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1"/>
          <w:w w:val="102"/>
          <w:sz w:val="20"/>
        </w:rPr>
        <w:t xml:space="preserve"> </w:t>
      </w:r>
      <w:r w:rsidRPr="00174225">
        <w:rPr>
          <w:spacing w:val="1"/>
          <w:sz w:val="20"/>
        </w:rPr>
        <w:t>wh</w:t>
      </w:r>
      <w:r w:rsidRPr="00174225">
        <w:rPr>
          <w:sz w:val="20"/>
        </w:rPr>
        <w:t>ich</w:t>
      </w:r>
      <w:r w:rsidRPr="00174225">
        <w:rPr>
          <w:spacing w:val="32"/>
          <w:sz w:val="20"/>
        </w:rPr>
        <w:t xml:space="preserve"> </w:t>
      </w:r>
      <w:r w:rsidRPr="00174225">
        <w:rPr>
          <w:sz w:val="20"/>
        </w:rPr>
        <w:t>re</w:t>
      </w:r>
      <w:r w:rsidRPr="00174225">
        <w:rPr>
          <w:spacing w:val="1"/>
          <w:sz w:val="20"/>
        </w:rPr>
        <w:t>qu</w:t>
      </w:r>
      <w:r w:rsidRPr="00174225">
        <w:rPr>
          <w:sz w:val="20"/>
        </w:rPr>
        <w:t>ires</w:t>
      </w:r>
      <w:r w:rsidRPr="00174225">
        <w:rPr>
          <w:spacing w:val="33"/>
          <w:sz w:val="20"/>
        </w:rPr>
        <w:t xml:space="preserve"> </w:t>
      </w:r>
      <w:r w:rsidRPr="00174225">
        <w:rPr>
          <w:spacing w:val="1"/>
          <w:sz w:val="20"/>
        </w:rPr>
        <w:t>100</w:t>
      </w:r>
      <w:r w:rsidRPr="00174225">
        <w:rPr>
          <w:sz w:val="20"/>
        </w:rPr>
        <w:t>%</w:t>
      </w:r>
      <w:r w:rsidRPr="00174225">
        <w:rPr>
          <w:spacing w:val="34"/>
          <w:sz w:val="20"/>
        </w:rPr>
        <w:t xml:space="preserve"> </w:t>
      </w:r>
      <w:r w:rsidRPr="00174225">
        <w:rPr>
          <w:spacing w:val="1"/>
          <w:sz w:val="20"/>
        </w:rPr>
        <w:t>o</w:t>
      </w:r>
      <w:r w:rsidRPr="00174225">
        <w:rPr>
          <w:sz w:val="20"/>
        </w:rPr>
        <w:t>f</w:t>
      </w:r>
      <w:r w:rsidRPr="00174225">
        <w:rPr>
          <w:spacing w:val="32"/>
          <w:sz w:val="20"/>
        </w:rPr>
        <w:t xml:space="preserve"> </w:t>
      </w:r>
      <w:r w:rsidRPr="00174225">
        <w:rPr>
          <w:sz w:val="20"/>
        </w:rPr>
        <w:t>t</w:t>
      </w:r>
      <w:r w:rsidRPr="00174225">
        <w:rPr>
          <w:spacing w:val="1"/>
          <w:sz w:val="20"/>
        </w:rPr>
        <w:t>h</w:t>
      </w:r>
      <w:r w:rsidRPr="00174225">
        <w:rPr>
          <w:sz w:val="20"/>
        </w:rPr>
        <w:t>e</w:t>
      </w:r>
      <w:r w:rsidRPr="00174225">
        <w:rPr>
          <w:spacing w:val="33"/>
          <w:sz w:val="20"/>
        </w:rPr>
        <w:t xml:space="preserve"> </w:t>
      </w:r>
      <w:r w:rsidRPr="00174225">
        <w:rPr>
          <w:spacing w:val="1"/>
          <w:sz w:val="20"/>
        </w:rPr>
        <w:t>ADD</w:t>
      </w:r>
      <w:r w:rsidRPr="00174225">
        <w:rPr>
          <w:sz w:val="20"/>
        </w:rPr>
        <w:t>I</w:t>
      </w:r>
      <w:r w:rsidRPr="00174225">
        <w:rPr>
          <w:spacing w:val="31"/>
          <w:sz w:val="20"/>
        </w:rPr>
        <w:t xml:space="preserve"> </w:t>
      </w:r>
      <w:r w:rsidRPr="00174225">
        <w:rPr>
          <w:sz w:val="20"/>
        </w:rPr>
        <w:t>f</w:t>
      </w:r>
      <w:r w:rsidRPr="00174225">
        <w:rPr>
          <w:spacing w:val="1"/>
          <w:sz w:val="20"/>
        </w:rPr>
        <w:t>und</w:t>
      </w:r>
      <w:r w:rsidRPr="00174225">
        <w:rPr>
          <w:sz w:val="20"/>
        </w:rPr>
        <w:t>s</w:t>
      </w:r>
      <w:r w:rsidRPr="00174225">
        <w:rPr>
          <w:spacing w:val="33"/>
          <w:sz w:val="20"/>
        </w:rPr>
        <w:t xml:space="preserve"> </w:t>
      </w:r>
      <w:r w:rsidRPr="00174225">
        <w:rPr>
          <w:sz w:val="20"/>
        </w:rPr>
        <w:t>to</w:t>
      </w:r>
      <w:r w:rsidRPr="00174225">
        <w:rPr>
          <w:spacing w:val="33"/>
          <w:sz w:val="20"/>
        </w:rPr>
        <w:t xml:space="preserve"> </w:t>
      </w:r>
      <w:r w:rsidRPr="00174225">
        <w:rPr>
          <w:spacing w:val="1"/>
          <w:sz w:val="20"/>
        </w:rPr>
        <w:t>b</w:t>
      </w:r>
      <w:r w:rsidRPr="00174225">
        <w:rPr>
          <w:sz w:val="20"/>
        </w:rPr>
        <w:t>e</w:t>
      </w:r>
      <w:r w:rsidRPr="00174225">
        <w:rPr>
          <w:spacing w:val="33"/>
          <w:sz w:val="20"/>
        </w:rPr>
        <w:t xml:space="preserve"> </w:t>
      </w:r>
      <w:r w:rsidRPr="00174225">
        <w:rPr>
          <w:sz w:val="20"/>
        </w:rPr>
        <w:t>re</w:t>
      </w:r>
      <w:r w:rsidRPr="00174225">
        <w:rPr>
          <w:spacing w:val="1"/>
          <w:sz w:val="20"/>
        </w:rPr>
        <w:t>p</w:t>
      </w:r>
      <w:r w:rsidRPr="00174225">
        <w:rPr>
          <w:sz w:val="20"/>
        </w:rPr>
        <w:t>ai</w:t>
      </w:r>
      <w:r w:rsidRPr="00174225">
        <w:rPr>
          <w:spacing w:val="1"/>
          <w:sz w:val="20"/>
        </w:rPr>
        <w:t>d</w:t>
      </w:r>
      <w:r w:rsidRPr="00174225">
        <w:rPr>
          <w:sz w:val="20"/>
        </w:rPr>
        <w:t xml:space="preserve">.  </w:t>
      </w:r>
      <w:r w:rsidRPr="00174225">
        <w:rPr>
          <w:spacing w:val="1"/>
          <w:sz w:val="20"/>
        </w:rPr>
        <w:t>No</w:t>
      </w:r>
      <w:r w:rsidRPr="00174225">
        <w:rPr>
          <w:sz w:val="20"/>
        </w:rPr>
        <w:t>n-c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33"/>
          <w:sz w:val="20"/>
        </w:rPr>
        <w:t xml:space="preserve"> </w:t>
      </w:r>
      <w:r w:rsidRPr="00174225">
        <w:rPr>
          <w:sz w:val="20"/>
        </w:rPr>
        <w:t>for</w:t>
      </w:r>
      <w:r w:rsidRPr="00174225">
        <w:rPr>
          <w:spacing w:val="32"/>
          <w:sz w:val="20"/>
        </w:rPr>
        <w:t xml:space="preserve"> </w:t>
      </w:r>
      <w:r w:rsidRPr="00174225">
        <w:rPr>
          <w:spacing w:val="1"/>
          <w:sz w:val="20"/>
        </w:rPr>
        <w:t>ADD</w:t>
      </w:r>
      <w:r w:rsidRPr="00174225">
        <w:rPr>
          <w:sz w:val="20"/>
        </w:rPr>
        <w:t>I</w:t>
      </w:r>
      <w:r w:rsidRPr="00174225">
        <w:rPr>
          <w:spacing w:val="32"/>
          <w:sz w:val="20"/>
        </w:rPr>
        <w:t xml:space="preserve"> </w:t>
      </w:r>
      <w:r w:rsidRPr="00174225">
        <w:rPr>
          <w:spacing w:val="2"/>
          <w:sz w:val="20"/>
        </w:rPr>
        <w:t>m</w:t>
      </w:r>
      <w:r w:rsidRPr="00174225">
        <w:rPr>
          <w:sz w:val="20"/>
        </w:rPr>
        <w:t>ea</w:t>
      </w:r>
      <w:r w:rsidRPr="00174225">
        <w:rPr>
          <w:spacing w:val="1"/>
          <w:sz w:val="20"/>
        </w:rPr>
        <w:t>n</w:t>
      </w:r>
      <w:r w:rsidRPr="00174225">
        <w:rPr>
          <w:sz w:val="20"/>
        </w:rPr>
        <w:t>s</w:t>
      </w:r>
      <w:r w:rsidRPr="00174225">
        <w:rPr>
          <w:spacing w:val="31"/>
          <w:sz w:val="20"/>
        </w:rPr>
        <w:t xml:space="preserve"> </w:t>
      </w:r>
      <w:r w:rsidRPr="00174225">
        <w:rPr>
          <w:sz w:val="20"/>
        </w:rPr>
        <w:t>that</w:t>
      </w:r>
      <w:r w:rsidRPr="00174225">
        <w:rPr>
          <w:spacing w:val="32"/>
          <w:sz w:val="20"/>
        </w:rPr>
        <w:t xml:space="preserve"> </w:t>
      </w:r>
      <w:r w:rsidRPr="00174225">
        <w:rPr>
          <w:sz w:val="20"/>
        </w:rPr>
        <w:t>the</w:t>
      </w:r>
      <w:r w:rsidRPr="00174225">
        <w:rPr>
          <w:w w:val="102"/>
          <w:sz w:val="20"/>
        </w:rPr>
        <w:t xml:space="preserve"> </w:t>
      </w:r>
      <w:r w:rsidRPr="00174225">
        <w:rPr>
          <w:spacing w:val="1"/>
          <w:sz w:val="20"/>
        </w:rPr>
        <w:t>ho</w:t>
      </w:r>
      <w:r w:rsidRPr="00174225">
        <w:rPr>
          <w:spacing w:val="2"/>
          <w:sz w:val="20"/>
        </w:rPr>
        <w:t>m</w:t>
      </w:r>
      <w:r w:rsidRPr="00174225">
        <w:rPr>
          <w:sz w:val="20"/>
        </w:rPr>
        <w:t>e</w:t>
      </w:r>
      <w:r w:rsidRPr="00174225">
        <w:rPr>
          <w:spacing w:val="1"/>
          <w:sz w:val="20"/>
        </w:rPr>
        <w:t>buy</w:t>
      </w:r>
      <w:r w:rsidRPr="00174225">
        <w:rPr>
          <w:sz w:val="20"/>
        </w:rPr>
        <w:t>er</w:t>
      </w:r>
      <w:r w:rsidRPr="00174225">
        <w:rPr>
          <w:spacing w:val="42"/>
          <w:sz w:val="20"/>
        </w:rPr>
        <w:t xml:space="preserve"> </w:t>
      </w:r>
      <w:r w:rsidRPr="00174225">
        <w:rPr>
          <w:spacing w:val="1"/>
          <w:sz w:val="20"/>
        </w:rPr>
        <w:t>w</w:t>
      </w:r>
      <w:r w:rsidRPr="00174225">
        <w:rPr>
          <w:sz w:val="20"/>
        </w:rPr>
        <w:t>as</w:t>
      </w:r>
      <w:r w:rsidRPr="00174225">
        <w:rPr>
          <w:spacing w:val="43"/>
          <w:sz w:val="20"/>
        </w:rPr>
        <w:t xml:space="preserve"> </w:t>
      </w:r>
      <w:r w:rsidRPr="00174225">
        <w:rPr>
          <w:spacing w:val="1"/>
          <w:sz w:val="20"/>
        </w:rPr>
        <w:t>no</w:t>
      </w:r>
      <w:r w:rsidRPr="00174225">
        <w:rPr>
          <w:sz w:val="20"/>
        </w:rPr>
        <w:t>t</w:t>
      </w:r>
      <w:r w:rsidRPr="00174225">
        <w:rPr>
          <w:spacing w:val="42"/>
          <w:sz w:val="20"/>
        </w:rPr>
        <w:t xml:space="preserve"> </w:t>
      </w:r>
      <w:r w:rsidRPr="00174225">
        <w:rPr>
          <w:sz w:val="20"/>
        </w:rPr>
        <w:t>eli</w:t>
      </w:r>
      <w:r w:rsidRPr="00174225">
        <w:rPr>
          <w:spacing w:val="1"/>
          <w:sz w:val="20"/>
        </w:rPr>
        <w:t>g</w:t>
      </w:r>
      <w:r w:rsidRPr="00174225">
        <w:rPr>
          <w:sz w:val="20"/>
        </w:rPr>
        <w:t>i</w:t>
      </w:r>
      <w:r w:rsidRPr="00174225">
        <w:rPr>
          <w:spacing w:val="1"/>
          <w:sz w:val="20"/>
        </w:rPr>
        <w:t>b</w:t>
      </w:r>
      <w:r w:rsidRPr="00174225">
        <w:rPr>
          <w:sz w:val="20"/>
        </w:rPr>
        <w:t>le</w:t>
      </w:r>
      <w:r w:rsidRPr="00174225">
        <w:rPr>
          <w:spacing w:val="43"/>
          <w:sz w:val="20"/>
        </w:rPr>
        <w:t xml:space="preserve"> </w:t>
      </w:r>
      <w:r w:rsidRPr="00174225">
        <w:rPr>
          <w:sz w:val="20"/>
        </w:rPr>
        <w:t>f</w:t>
      </w:r>
      <w:r w:rsidRPr="00174225">
        <w:rPr>
          <w:spacing w:val="1"/>
          <w:sz w:val="20"/>
        </w:rPr>
        <w:t>o</w:t>
      </w:r>
      <w:r w:rsidRPr="00174225">
        <w:rPr>
          <w:sz w:val="20"/>
        </w:rPr>
        <w:t>r</w:t>
      </w:r>
      <w:r w:rsidRPr="00174225">
        <w:rPr>
          <w:spacing w:val="42"/>
          <w:sz w:val="20"/>
        </w:rPr>
        <w:t xml:space="preserve"> </w:t>
      </w:r>
      <w:r w:rsidRPr="00174225">
        <w:rPr>
          <w:sz w:val="20"/>
        </w:rPr>
        <w:t>t</w:t>
      </w:r>
      <w:r w:rsidRPr="00174225">
        <w:rPr>
          <w:spacing w:val="1"/>
          <w:sz w:val="20"/>
        </w:rPr>
        <w:t>h</w:t>
      </w:r>
      <w:r w:rsidRPr="00174225">
        <w:rPr>
          <w:sz w:val="20"/>
        </w:rPr>
        <w:t>e</w:t>
      </w:r>
      <w:r w:rsidRPr="00174225">
        <w:rPr>
          <w:spacing w:val="43"/>
          <w:sz w:val="20"/>
        </w:rPr>
        <w:t xml:space="preserve"> </w:t>
      </w:r>
      <w:r w:rsidRPr="00174225">
        <w:rPr>
          <w:spacing w:val="1"/>
          <w:sz w:val="20"/>
        </w:rPr>
        <w:t>ADD</w:t>
      </w:r>
      <w:r w:rsidRPr="00174225">
        <w:rPr>
          <w:sz w:val="20"/>
        </w:rPr>
        <w:t>I</w:t>
      </w:r>
      <w:r w:rsidRPr="00174225">
        <w:rPr>
          <w:spacing w:val="42"/>
          <w:sz w:val="20"/>
        </w:rPr>
        <w:t xml:space="preserve"> </w:t>
      </w:r>
      <w:r w:rsidRPr="00174225">
        <w:rPr>
          <w:sz w:val="20"/>
        </w:rPr>
        <w:t>f</w:t>
      </w:r>
      <w:r w:rsidRPr="00174225">
        <w:rPr>
          <w:spacing w:val="1"/>
          <w:sz w:val="20"/>
        </w:rPr>
        <w:t>und</w:t>
      </w:r>
      <w:r w:rsidRPr="00174225">
        <w:rPr>
          <w:sz w:val="20"/>
        </w:rPr>
        <w:t>s</w:t>
      </w:r>
      <w:r w:rsidRPr="00174225">
        <w:rPr>
          <w:spacing w:val="43"/>
          <w:sz w:val="20"/>
        </w:rPr>
        <w:t xml:space="preserve"> </w:t>
      </w:r>
      <w:r w:rsidRPr="00174225">
        <w:rPr>
          <w:sz w:val="20"/>
        </w:rPr>
        <w:t>at</w:t>
      </w:r>
      <w:r w:rsidRPr="00174225">
        <w:rPr>
          <w:spacing w:val="42"/>
          <w:sz w:val="20"/>
        </w:rPr>
        <w:t xml:space="preserve"> </w:t>
      </w:r>
      <w:r w:rsidRPr="00174225">
        <w:rPr>
          <w:sz w:val="20"/>
        </w:rPr>
        <w:t>t</w:t>
      </w:r>
      <w:r w:rsidRPr="00174225">
        <w:rPr>
          <w:spacing w:val="1"/>
          <w:sz w:val="20"/>
        </w:rPr>
        <w:t>h</w:t>
      </w:r>
      <w:r w:rsidRPr="00174225">
        <w:rPr>
          <w:sz w:val="20"/>
        </w:rPr>
        <w:t>e</w:t>
      </w:r>
      <w:r w:rsidRPr="00174225">
        <w:rPr>
          <w:spacing w:val="43"/>
          <w:sz w:val="20"/>
        </w:rPr>
        <w:t xml:space="preserve"> </w:t>
      </w:r>
      <w:r w:rsidRPr="00174225">
        <w:rPr>
          <w:sz w:val="20"/>
        </w:rPr>
        <w:t>ti</w:t>
      </w:r>
      <w:r w:rsidRPr="00174225">
        <w:rPr>
          <w:spacing w:val="2"/>
          <w:sz w:val="20"/>
        </w:rPr>
        <w:t>m</w:t>
      </w:r>
      <w:r w:rsidRPr="00174225">
        <w:rPr>
          <w:sz w:val="20"/>
        </w:rPr>
        <w:t>e</w:t>
      </w:r>
      <w:r w:rsidRPr="00174225">
        <w:rPr>
          <w:spacing w:val="42"/>
          <w:sz w:val="20"/>
        </w:rPr>
        <w:t xml:space="preserve"> </w:t>
      </w:r>
      <w:r w:rsidRPr="00174225">
        <w:rPr>
          <w:spacing w:val="1"/>
          <w:sz w:val="20"/>
        </w:rPr>
        <w:t>o</w:t>
      </w:r>
      <w:r w:rsidRPr="00174225">
        <w:rPr>
          <w:sz w:val="20"/>
        </w:rPr>
        <w:t>f</w:t>
      </w:r>
      <w:r w:rsidRPr="00174225">
        <w:rPr>
          <w:spacing w:val="43"/>
          <w:sz w:val="20"/>
        </w:rPr>
        <w:t xml:space="preserve"> </w:t>
      </w:r>
      <w:r w:rsidRPr="00174225">
        <w:rPr>
          <w:sz w:val="20"/>
        </w:rPr>
        <w:t>t</w:t>
      </w:r>
      <w:r w:rsidRPr="00174225">
        <w:rPr>
          <w:spacing w:val="1"/>
          <w:sz w:val="20"/>
        </w:rPr>
        <w:t>h</w:t>
      </w:r>
      <w:r w:rsidRPr="00174225">
        <w:rPr>
          <w:sz w:val="20"/>
        </w:rPr>
        <w:t>e</w:t>
      </w:r>
      <w:r w:rsidRPr="00174225">
        <w:rPr>
          <w:spacing w:val="43"/>
          <w:sz w:val="20"/>
        </w:rPr>
        <w:t xml:space="preserve"> </w:t>
      </w:r>
      <w:r w:rsidRPr="00174225">
        <w:rPr>
          <w:sz w:val="20"/>
        </w:rPr>
        <w:t>a</w:t>
      </w:r>
      <w:r w:rsidRPr="00174225">
        <w:rPr>
          <w:spacing w:val="1"/>
          <w:sz w:val="20"/>
        </w:rPr>
        <w:t>pp</w:t>
      </w:r>
      <w:r w:rsidRPr="00174225">
        <w:rPr>
          <w:sz w:val="20"/>
        </w:rPr>
        <w:t>licati</w:t>
      </w:r>
      <w:r w:rsidRPr="00174225">
        <w:rPr>
          <w:spacing w:val="1"/>
          <w:sz w:val="20"/>
        </w:rPr>
        <w:t>on</w:t>
      </w:r>
      <w:r w:rsidRPr="00174225">
        <w:rPr>
          <w:sz w:val="20"/>
        </w:rPr>
        <w:t xml:space="preserve">.  </w:t>
      </w:r>
      <w:r w:rsidRPr="00174225">
        <w:rPr>
          <w:spacing w:val="1"/>
          <w:sz w:val="20"/>
        </w:rPr>
        <w:t>No</w:t>
      </w:r>
      <w:r w:rsidRPr="00174225">
        <w:rPr>
          <w:sz w:val="20"/>
        </w:rPr>
        <w:t>n-c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1"/>
          <w:w w:val="102"/>
          <w:sz w:val="20"/>
        </w:rPr>
        <w:t xml:space="preserve"> </w:t>
      </w:r>
      <w:r w:rsidRPr="00174225">
        <w:rPr>
          <w:spacing w:val="1"/>
          <w:sz w:val="20"/>
        </w:rPr>
        <w:t>wou</w:t>
      </w:r>
      <w:r w:rsidRPr="00174225">
        <w:rPr>
          <w:sz w:val="20"/>
        </w:rPr>
        <w:t>ld res</w:t>
      </w:r>
      <w:r w:rsidRPr="00174225">
        <w:rPr>
          <w:spacing w:val="1"/>
          <w:sz w:val="20"/>
        </w:rPr>
        <w:t>u</w:t>
      </w:r>
      <w:r w:rsidRPr="00174225">
        <w:rPr>
          <w:sz w:val="20"/>
        </w:rPr>
        <w:t>lt if t</w:t>
      </w:r>
      <w:r w:rsidRPr="00174225">
        <w:rPr>
          <w:spacing w:val="1"/>
          <w:sz w:val="20"/>
        </w:rPr>
        <w:t>h</w:t>
      </w:r>
      <w:r w:rsidRPr="00174225">
        <w:rPr>
          <w:sz w:val="20"/>
        </w:rPr>
        <w:t xml:space="preserve">e </w:t>
      </w:r>
      <w:r w:rsidRPr="00174225">
        <w:rPr>
          <w:spacing w:val="1"/>
          <w:sz w:val="20"/>
        </w:rPr>
        <w:t>p</w:t>
      </w:r>
      <w:r w:rsidRPr="00174225">
        <w:rPr>
          <w:sz w:val="20"/>
        </w:rPr>
        <w:t>r</w:t>
      </w:r>
      <w:r w:rsidRPr="00174225">
        <w:rPr>
          <w:spacing w:val="1"/>
          <w:sz w:val="20"/>
        </w:rPr>
        <w:t>og</w:t>
      </w:r>
      <w:r w:rsidRPr="00174225">
        <w:rPr>
          <w:sz w:val="20"/>
        </w:rPr>
        <w:t>ram criteria s</w:t>
      </w:r>
      <w:r w:rsidRPr="00174225">
        <w:rPr>
          <w:spacing w:val="1"/>
          <w:sz w:val="20"/>
        </w:rPr>
        <w:t>u</w:t>
      </w:r>
      <w:r w:rsidRPr="00174225">
        <w:rPr>
          <w:sz w:val="20"/>
        </w:rPr>
        <w:t xml:space="preserve">ch as </w:t>
      </w:r>
      <w:r w:rsidRPr="00174225">
        <w:rPr>
          <w:spacing w:val="1"/>
          <w:sz w:val="20"/>
        </w:rPr>
        <w:t>p</w:t>
      </w:r>
      <w:r w:rsidRPr="00174225">
        <w:rPr>
          <w:sz w:val="20"/>
        </w:rPr>
        <w:t>ri</w:t>
      </w:r>
      <w:r w:rsidRPr="00174225">
        <w:rPr>
          <w:spacing w:val="1"/>
          <w:sz w:val="20"/>
        </w:rPr>
        <w:t>o</w:t>
      </w:r>
      <w:r w:rsidRPr="00174225">
        <w:rPr>
          <w:sz w:val="20"/>
        </w:rPr>
        <w:t xml:space="preserve">r </w:t>
      </w:r>
      <w:r w:rsidRPr="00174225">
        <w:rPr>
          <w:spacing w:val="1"/>
          <w:sz w:val="20"/>
        </w:rPr>
        <w:t>own</w:t>
      </w:r>
      <w:r w:rsidRPr="00174225">
        <w:rPr>
          <w:sz w:val="20"/>
        </w:rPr>
        <w:t>ers</w:t>
      </w:r>
      <w:r w:rsidRPr="00174225">
        <w:rPr>
          <w:spacing w:val="1"/>
          <w:sz w:val="20"/>
        </w:rPr>
        <w:t>h</w:t>
      </w:r>
      <w:r w:rsidRPr="00174225">
        <w:rPr>
          <w:sz w:val="20"/>
        </w:rPr>
        <w:t>i</w:t>
      </w:r>
      <w:r w:rsidRPr="00174225">
        <w:rPr>
          <w:spacing w:val="1"/>
          <w:sz w:val="20"/>
        </w:rPr>
        <w:t>p</w:t>
      </w:r>
      <w:r w:rsidRPr="00174225">
        <w:rPr>
          <w:sz w:val="20"/>
        </w:rPr>
        <w:t>, fa</w:t>
      </w:r>
      <w:r w:rsidRPr="00174225">
        <w:rPr>
          <w:spacing w:val="2"/>
          <w:sz w:val="20"/>
        </w:rPr>
        <w:t>m</w:t>
      </w:r>
      <w:r w:rsidRPr="00174225">
        <w:rPr>
          <w:sz w:val="20"/>
        </w:rPr>
        <w:t>ily i</w:t>
      </w:r>
      <w:r w:rsidRPr="00174225">
        <w:rPr>
          <w:spacing w:val="1"/>
          <w:sz w:val="20"/>
        </w:rPr>
        <w:t>n</w:t>
      </w:r>
      <w:r w:rsidRPr="00174225">
        <w:rPr>
          <w:sz w:val="20"/>
        </w:rPr>
        <w:t>c</w:t>
      </w:r>
      <w:r w:rsidRPr="00174225">
        <w:rPr>
          <w:spacing w:val="1"/>
          <w:sz w:val="20"/>
        </w:rPr>
        <w:t>o</w:t>
      </w:r>
      <w:r w:rsidRPr="00174225">
        <w:rPr>
          <w:spacing w:val="2"/>
          <w:sz w:val="20"/>
        </w:rPr>
        <w:t>m</w:t>
      </w:r>
      <w:r w:rsidRPr="00174225">
        <w:rPr>
          <w:sz w:val="20"/>
        </w:rPr>
        <w:t>e li</w:t>
      </w:r>
      <w:r w:rsidRPr="00174225">
        <w:rPr>
          <w:spacing w:val="2"/>
          <w:sz w:val="20"/>
        </w:rPr>
        <w:t>m</w:t>
      </w:r>
      <w:r w:rsidRPr="00174225">
        <w:rPr>
          <w:sz w:val="20"/>
        </w:rPr>
        <w:t xml:space="preserve">its, sales </w:t>
      </w:r>
      <w:r w:rsidRPr="00174225">
        <w:rPr>
          <w:spacing w:val="1"/>
          <w:sz w:val="20"/>
        </w:rPr>
        <w:t>p</w:t>
      </w:r>
      <w:r w:rsidRPr="00174225">
        <w:rPr>
          <w:sz w:val="20"/>
        </w:rPr>
        <w:t>rice li</w:t>
      </w:r>
      <w:r w:rsidRPr="00174225">
        <w:rPr>
          <w:spacing w:val="2"/>
          <w:sz w:val="20"/>
        </w:rPr>
        <w:t>m</w:t>
      </w:r>
      <w:r w:rsidRPr="00174225">
        <w:rPr>
          <w:sz w:val="20"/>
        </w:rPr>
        <w:t>its,</w:t>
      </w:r>
      <w:r w:rsidRPr="00174225">
        <w:rPr>
          <w:spacing w:val="29"/>
          <w:sz w:val="20"/>
        </w:rPr>
        <w:t xml:space="preserve"> </w:t>
      </w:r>
      <w:r w:rsidRPr="00174225">
        <w:rPr>
          <w:sz w:val="20"/>
        </w:rPr>
        <w:t>and</w:t>
      </w:r>
      <w:r w:rsidRPr="00174225">
        <w:rPr>
          <w:spacing w:val="30"/>
          <w:sz w:val="20"/>
        </w:rPr>
        <w:t xml:space="preserve"> </w:t>
      </w:r>
      <w:r w:rsidRPr="00174225">
        <w:rPr>
          <w:sz w:val="20"/>
        </w:rPr>
        <w:t>occupancy</w:t>
      </w:r>
      <w:r w:rsidRPr="00174225">
        <w:rPr>
          <w:spacing w:val="30"/>
          <w:sz w:val="20"/>
        </w:rPr>
        <w:t xml:space="preserve"> </w:t>
      </w:r>
      <w:r w:rsidRPr="00174225">
        <w:rPr>
          <w:sz w:val="20"/>
        </w:rPr>
        <w:t>of</w:t>
      </w:r>
      <w:r w:rsidRPr="00174225">
        <w:rPr>
          <w:spacing w:val="29"/>
          <w:sz w:val="20"/>
        </w:rPr>
        <w:t xml:space="preserve"> </w:t>
      </w:r>
      <w:r w:rsidRPr="00174225">
        <w:rPr>
          <w:sz w:val="20"/>
        </w:rPr>
        <w:t>resi</w:t>
      </w:r>
      <w:r w:rsidRPr="00174225">
        <w:rPr>
          <w:spacing w:val="1"/>
          <w:sz w:val="20"/>
        </w:rPr>
        <w:t>d</w:t>
      </w:r>
      <w:r w:rsidRPr="00174225">
        <w:rPr>
          <w:sz w:val="20"/>
        </w:rPr>
        <w:t>ence</w:t>
      </w:r>
      <w:r w:rsidRPr="00174225">
        <w:rPr>
          <w:spacing w:val="30"/>
          <w:sz w:val="20"/>
        </w:rPr>
        <w:t xml:space="preserve"> </w:t>
      </w:r>
      <w:r w:rsidRPr="00174225">
        <w:rPr>
          <w:sz w:val="20"/>
        </w:rPr>
        <w:t>duri</w:t>
      </w:r>
      <w:r w:rsidRPr="00174225">
        <w:rPr>
          <w:spacing w:val="1"/>
          <w:sz w:val="20"/>
        </w:rPr>
        <w:t>n</w:t>
      </w:r>
      <w:r w:rsidRPr="00174225">
        <w:rPr>
          <w:sz w:val="20"/>
        </w:rPr>
        <w:t>g</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spacing w:val="31"/>
          <w:sz w:val="20"/>
        </w:rPr>
        <w:t xml:space="preserve"> </w:t>
      </w:r>
      <w:r w:rsidRPr="00174225">
        <w:rPr>
          <w:sz w:val="20"/>
        </w:rPr>
        <w:t>affor</w:t>
      </w:r>
      <w:r w:rsidRPr="00174225">
        <w:rPr>
          <w:spacing w:val="1"/>
          <w:sz w:val="20"/>
        </w:rPr>
        <w:t>d</w:t>
      </w:r>
      <w:r w:rsidRPr="00174225">
        <w:rPr>
          <w:sz w:val="20"/>
        </w:rPr>
        <w:t>a</w:t>
      </w:r>
      <w:r w:rsidRPr="00174225">
        <w:rPr>
          <w:spacing w:val="1"/>
          <w:sz w:val="20"/>
        </w:rPr>
        <w:t>b</w:t>
      </w:r>
      <w:r w:rsidRPr="00174225">
        <w:rPr>
          <w:sz w:val="20"/>
        </w:rPr>
        <w:t>ility</w:t>
      </w:r>
      <w:r w:rsidRPr="00174225">
        <w:rPr>
          <w:spacing w:val="30"/>
          <w:sz w:val="20"/>
        </w:rPr>
        <w:t xml:space="preserve"> </w:t>
      </w:r>
      <w:r w:rsidRPr="00174225">
        <w:rPr>
          <w:sz w:val="20"/>
        </w:rPr>
        <w:t>period</w:t>
      </w:r>
      <w:r w:rsidRPr="00174225">
        <w:rPr>
          <w:spacing w:val="30"/>
          <w:sz w:val="20"/>
        </w:rPr>
        <w:t xml:space="preserve"> </w:t>
      </w:r>
      <w:r w:rsidRPr="00174225">
        <w:rPr>
          <w:sz w:val="20"/>
        </w:rPr>
        <w:t>are</w:t>
      </w:r>
      <w:r w:rsidRPr="00174225">
        <w:rPr>
          <w:spacing w:val="29"/>
          <w:sz w:val="20"/>
        </w:rPr>
        <w:t xml:space="preserve"> </w:t>
      </w:r>
      <w:r w:rsidRPr="00174225">
        <w:rPr>
          <w:sz w:val="20"/>
        </w:rPr>
        <w:t>not</w:t>
      </w:r>
      <w:r w:rsidRPr="00174225">
        <w:rPr>
          <w:spacing w:val="29"/>
          <w:sz w:val="20"/>
        </w:rPr>
        <w:t xml:space="preserve"> </w:t>
      </w:r>
      <w:r w:rsidRPr="00174225">
        <w:rPr>
          <w:spacing w:val="2"/>
          <w:sz w:val="20"/>
        </w:rPr>
        <w:t>m</w:t>
      </w:r>
      <w:r w:rsidRPr="00174225">
        <w:rPr>
          <w:sz w:val="20"/>
        </w:rPr>
        <w:t>et</w:t>
      </w:r>
      <w:r w:rsidRPr="00174225">
        <w:rPr>
          <w:spacing w:val="29"/>
          <w:sz w:val="20"/>
        </w:rPr>
        <w:t xml:space="preserve"> </w:t>
      </w:r>
      <w:r w:rsidRPr="00174225">
        <w:rPr>
          <w:sz w:val="20"/>
        </w:rPr>
        <w:t>a</w:t>
      </w:r>
      <w:r w:rsidRPr="00174225">
        <w:rPr>
          <w:spacing w:val="1"/>
          <w:sz w:val="20"/>
        </w:rPr>
        <w:t>n</w:t>
      </w:r>
      <w:r w:rsidRPr="00174225">
        <w:rPr>
          <w:sz w:val="20"/>
        </w:rPr>
        <w:t>d</w:t>
      </w:r>
      <w:r w:rsidRPr="00174225">
        <w:rPr>
          <w:spacing w:val="30"/>
          <w:sz w:val="20"/>
        </w:rPr>
        <w:t xml:space="preserve"> </w:t>
      </w:r>
      <w:r w:rsidRPr="00174225">
        <w:rPr>
          <w:sz w:val="20"/>
        </w:rPr>
        <w:t>this</w:t>
      </w:r>
      <w:r w:rsidRPr="00174225">
        <w:rPr>
          <w:spacing w:val="29"/>
          <w:sz w:val="20"/>
        </w:rPr>
        <w:t xml:space="preserve"> </w:t>
      </w:r>
      <w:r w:rsidRPr="00174225">
        <w:rPr>
          <w:sz w:val="20"/>
        </w:rPr>
        <w:t>infor</w:t>
      </w:r>
      <w:r w:rsidRPr="00174225">
        <w:rPr>
          <w:spacing w:val="2"/>
          <w:sz w:val="20"/>
        </w:rPr>
        <w:t>m</w:t>
      </w:r>
      <w:r w:rsidRPr="00174225">
        <w:rPr>
          <w:sz w:val="20"/>
        </w:rPr>
        <w:t>ation</w:t>
      </w:r>
      <w:r w:rsidRPr="00174225">
        <w:rPr>
          <w:w w:val="102"/>
          <w:sz w:val="20"/>
        </w:rPr>
        <w:t xml:space="preserve"> </w:t>
      </w:r>
      <w:r w:rsidRPr="00174225">
        <w:rPr>
          <w:spacing w:val="1"/>
          <w:sz w:val="20"/>
        </w:rPr>
        <w:t>w</w:t>
      </w:r>
      <w:r w:rsidRPr="00174225">
        <w:rPr>
          <w:sz w:val="20"/>
        </w:rPr>
        <w:t>as</w:t>
      </w:r>
      <w:r w:rsidRPr="00174225">
        <w:rPr>
          <w:spacing w:val="15"/>
          <w:sz w:val="20"/>
        </w:rPr>
        <w:t xml:space="preserve"> </w:t>
      </w:r>
      <w:r w:rsidRPr="00174225">
        <w:rPr>
          <w:spacing w:val="1"/>
          <w:sz w:val="20"/>
        </w:rPr>
        <w:t>no</w:t>
      </w:r>
      <w:r w:rsidRPr="00174225">
        <w:rPr>
          <w:sz w:val="20"/>
        </w:rPr>
        <w:t>t</w:t>
      </w:r>
      <w:r w:rsidRPr="00174225">
        <w:rPr>
          <w:spacing w:val="15"/>
          <w:sz w:val="20"/>
        </w:rPr>
        <w:t xml:space="preserve"> </w:t>
      </w:r>
      <w:r w:rsidRPr="00174225">
        <w:rPr>
          <w:spacing w:val="1"/>
          <w:sz w:val="20"/>
        </w:rPr>
        <w:t>p</w:t>
      </w:r>
      <w:r w:rsidRPr="00174225">
        <w:rPr>
          <w:sz w:val="20"/>
        </w:rPr>
        <w:t>r</w:t>
      </w:r>
      <w:r w:rsidRPr="00174225">
        <w:rPr>
          <w:spacing w:val="1"/>
          <w:sz w:val="20"/>
        </w:rPr>
        <w:t>op</w:t>
      </w:r>
      <w:r w:rsidRPr="00174225">
        <w:rPr>
          <w:sz w:val="20"/>
        </w:rPr>
        <w:t>erly</w:t>
      </w:r>
      <w:r w:rsidRPr="00174225">
        <w:rPr>
          <w:spacing w:val="17"/>
          <w:sz w:val="20"/>
        </w:rPr>
        <w:t xml:space="preserve"> </w:t>
      </w:r>
      <w:r w:rsidRPr="00174225">
        <w:rPr>
          <w:spacing w:val="1"/>
          <w:sz w:val="20"/>
        </w:rPr>
        <w:t>d</w:t>
      </w:r>
      <w:r w:rsidRPr="00174225">
        <w:rPr>
          <w:sz w:val="20"/>
        </w:rPr>
        <w:t>iscl</w:t>
      </w:r>
      <w:r w:rsidRPr="00174225">
        <w:rPr>
          <w:spacing w:val="1"/>
          <w:sz w:val="20"/>
        </w:rPr>
        <w:t>o</w:t>
      </w:r>
      <w:r w:rsidRPr="00174225">
        <w:rPr>
          <w:sz w:val="20"/>
        </w:rPr>
        <w:t>se</w:t>
      </w:r>
      <w:r w:rsidRPr="00174225">
        <w:rPr>
          <w:spacing w:val="1"/>
          <w:sz w:val="20"/>
        </w:rPr>
        <w:t>d</w:t>
      </w:r>
      <w:r w:rsidRPr="00174225">
        <w:rPr>
          <w:sz w:val="20"/>
        </w:rPr>
        <w:t xml:space="preserve">.  </w:t>
      </w:r>
      <w:r w:rsidRPr="00174225">
        <w:rPr>
          <w:spacing w:val="1"/>
          <w:sz w:val="20"/>
        </w:rPr>
        <w:t>An</w:t>
      </w:r>
      <w:r w:rsidRPr="00174225">
        <w:rPr>
          <w:sz w:val="20"/>
        </w:rPr>
        <w:t>y</w:t>
      </w:r>
      <w:r w:rsidRPr="00174225">
        <w:rPr>
          <w:spacing w:val="16"/>
          <w:sz w:val="20"/>
        </w:rPr>
        <w:t xml:space="preserve"> </w:t>
      </w:r>
      <w:r w:rsidRPr="00174225">
        <w:rPr>
          <w:sz w:val="20"/>
        </w:rPr>
        <w:t>reca</w:t>
      </w:r>
      <w:r w:rsidRPr="00174225">
        <w:rPr>
          <w:spacing w:val="1"/>
          <w:sz w:val="20"/>
        </w:rPr>
        <w:t>p</w:t>
      </w:r>
      <w:r w:rsidRPr="00174225">
        <w:rPr>
          <w:sz w:val="20"/>
        </w:rPr>
        <w:t>t</w:t>
      </w:r>
      <w:r w:rsidRPr="00174225">
        <w:rPr>
          <w:spacing w:val="1"/>
          <w:sz w:val="20"/>
        </w:rPr>
        <w:t>u</w:t>
      </w:r>
      <w:r w:rsidRPr="00174225">
        <w:rPr>
          <w:sz w:val="20"/>
        </w:rPr>
        <w:t>red</w:t>
      </w:r>
      <w:r w:rsidRPr="00174225">
        <w:rPr>
          <w:spacing w:val="17"/>
          <w:sz w:val="20"/>
        </w:rPr>
        <w:t xml:space="preserve"> </w:t>
      </w:r>
      <w:r w:rsidRPr="00174225">
        <w:rPr>
          <w:sz w:val="20"/>
        </w:rPr>
        <w:t>f</w:t>
      </w:r>
      <w:r w:rsidRPr="00174225">
        <w:rPr>
          <w:spacing w:val="1"/>
          <w:sz w:val="20"/>
        </w:rPr>
        <w:t>und</w:t>
      </w:r>
      <w:r w:rsidRPr="00174225">
        <w:rPr>
          <w:sz w:val="20"/>
        </w:rPr>
        <w:t>s</w:t>
      </w:r>
      <w:r w:rsidRPr="00174225">
        <w:rPr>
          <w:spacing w:val="15"/>
          <w:sz w:val="20"/>
        </w:rPr>
        <w:t xml:space="preserve"> </w:t>
      </w:r>
      <w:r w:rsidRPr="00174225">
        <w:rPr>
          <w:spacing w:val="1"/>
          <w:sz w:val="20"/>
        </w:rPr>
        <w:t>p</w:t>
      </w:r>
      <w:r w:rsidRPr="00174225">
        <w:rPr>
          <w:sz w:val="20"/>
        </w:rPr>
        <w:t>aid</w:t>
      </w:r>
      <w:r w:rsidRPr="00174225">
        <w:rPr>
          <w:spacing w:val="16"/>
          <w:sz w:val="20"/>
        </w:rPr>
        <w:t xml:space="preserve"> </w:t>
      </w:r>
      <w:r w:rsidRPr="00174225">
        <w:rPr>
          <w:spacing w:val="1"/>
          <w:sz w:val="20"/>
        </w:rPr>
        <w:t>b</w:t>
      </w:r>
      <w:r w:rsidRPr="00174225">
        <w:rPr>
          <w:sz w:val="20"/>
        </w:rPr>
        <w:t>ack</w:t>
      </w:r>
      <w:r w:rsidRPr="00174225">
        <w:rPr>
          <w:spacing w:val="17"/>
          <w:sz w:val="20"/>
        </w:rPr>
        <w:t xml:space="preserve"> </w:t>
      </w:r>
      <w:r w:rsidRPr="00174225">
        <w:rPr>
          <w:sz w:val="20"/>
        </w:rPr>
        <w:t>to</w:t>
      </w:r>
      <w:r w:rsidRPr="00174225">
        <w:rPr>
          <w:spacing w:val="16"/>
          <w:sz w:val="20"/>
        </w:rPr>
        <w:t xml:space="preserve"> </w:t>
      </w:r>
      <w:r w:rsidRPr="00174225">
        <w:rPr>
          <w:spacing w:val="1"/>
          <w:sz w:val="20"/>
        </w:rPr>
        <w:t>AHF</w:t>
      </w:r>
      <w:r w:rsidRPr="00174225">
        <w:rPr>
          <w:sz w:val="20"/>
        </w:rPr>
        <w:t>A</w:t>
      </w:r>
      <w:r w:rsidRPr="00174225">
        <w:rPr>
          <w:spacing w:val="18"/>
          <w:sz w:val="20"/>
        </w:rPr>
        <w:t xml:space="preserve"> </w:t>
      </w:r>
      <w:r w:rsidRPr="00174225">
        <w:rPr>
          <w:spacing w:val="1"/>
          <w:sz w:val="20"/>
        </w:rPr>
        <w:t>w</w:t>
      </w:r>
      <w:r w:rsidRPr="00174225">
        <w:rPr>
          <w:sz w:val="20"/>
        </w:rPr>
        <w:t>ill</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ret</w:t>
      </w:r>
      <w:r w:rsidRPr="00174225">
        <w:rPr>
          <w:spacing w:val="1"/>
          <w:sz w:val="20"/>
        </w:rPr>
        <w:t>u</w:t>
      </w:r>
      <w:r w:rsidRPr="00174225">
        <w:rPr>
          <w:sz w:val="20"/>
        </w:rPr>
        <w:t>r</w:t>
      </w:r>
      <w:r w:rsidRPr="00174225">
        <w:rPr>
          <w:spacing w:val="1"/>
          <w:sz w:val="20"/>
        </w:rPr>
        <w:t>n</w:t>
      </w:r>
      <w:r w:rsidRPr="00174225">
        <w:rPr>
          <w:sz w:val="20"/>
        </w:rPr>
        <w:t>ed</w:t>
      </w:r>
      <w:r w:rsidRPr="00174225">
        <w:rPr>
          <w:spacing w:val="16"/>
          <w:sz w:val="20"/>
        </w:rPr>
        <w:t xml:space="preserve"> </w:t>
      </w:r>
      <w:r w:rsidRPr="00174225">
        <w:rPr>
          <w:sz w:val="20"/>
        </w:rPr>
        <w:t>to</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ADDI</w:t>
      </w:r>
      <w:r w:rsidRPr="00174225">
        <w:rPr>
          <w:spacing w:val="2"/>
          <w:w w:val="102"/>
          <w:sz w:val="20"/>
        </w:rPr>
        <w:t xml:space="preserve"> </w:t>
      </w:r>
      <w:r w:rsidRPr="00174225">
        <w:rPr>
          <w:sz w:val="20"/>
        </w:rPr>
        <w:t>allocation</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z w:val="20"/>
        </w:rPr>
        <w:t>used</w:t>
      </w:r>
      <w:r w:rsidRPr="00174225">
        <w:rPr>
          <w:spacing w:val="23"/>
          <w:sz w:val="20"/>
        </w:rPr>
        <w:t xml:space="preserve"> </w:t>
      </w:r>
      <w:r w:rsidRPr="00174225">
        <w:rPr>
          <w:sz w:val="20"/>
        </w:rPr>
        <w:t>to</w:t>
      </w:r>
      <w:r w:rsidRPr="00174225">
        <w:rPr>
          <w:spacing w:val="23"/>
          <w:sz w:val="20"/>
        </w:rPr>
        <w:t xml:space="preserve"> </w:t>
      </w:r>
      <w:r w:rsidRPr="00174225">
        <w:rPr>
          <w:sz w:val="20"/>
        </w:rPr>
        <w:t>assist</w:t>
      </w:r>
      <w:r w:rsidRPr="00174225">
        <w:rPr>
          <w:spacing w:val="22"/>
          <w:sz w:val="20"/>
        </w:rPr>
        <w:t xml:space="preserve"> </w:t>
      </w:r>
      <w:r w:rsidRPr="00174225">
        <w:rPr>
          <w:sz w:val="20"/>
        </w:rPr>
        <w:t>other</w:t>
      </w:r>
      <w:r w:rsidRPr="00174225">
        <w:rPr>
          <w:spacing w:val="22"/>
          <w:sz w:val="20"/>
        </w:rPr>
        <w:t xml:space="preserve"> </w:t>
      </w:r>
      <w:r w:rsidRPr="00174225">
        <w:rPr>
          <w:sz w:val="20"/>
        </w:rPr>
        <w:t>qualifying</w:t>
      </w:r>
      <w:r w:rsidRPr="00174225">
        <w:rPr>
          <w:spacing w:val="23"/>
          <w:sz w:val="20"/>
        </w:rPr>
        <w:t xml:space="preserve"> </w:t>
      </w:r>
      <w:r w:rsidRPr="00174225">
        <w:rPr>
          <w:sz w:val="20"/>
        </w:rPr>
        <w:t>ho</w:t>
      </w:r>
      <w:r w:rsidRPr="00174225">
        <w:rPr>
          <w:spacing w:val="2"/>
          <w:sz w:val="20"/>
        </w:rPr>
        <w:t>m</w:t>
      </w:r>
      <w:r w:rsidRPr="00174225">
        <w:rPr>
          <w:sz w:val="20"/>
        </w:rPr>
        <w:t>e</w:t>
      </w:r>
      <w:r w:rsidRPr="00174225">
        <w:rPr>
          <w:spacing w:val="1"/>
          <w:sz w:val="20"/>
        </w:rPr>
        <w:t>b</w:t>
      </w:r>
      <w:r w:rsidRPr="00174225">
        <w:rPr>
          <w:sz w:val="20"/>
        </w:rPr>
        <w:t>uyers.</w:t>
      </w:r>
    </w:p>
    <w:p w:rsidR="0060336D" w:rsidRPr="00174225" w:rsidRDefault="0060336D" w:rsidP="0060336D">
      <w:pPr>
        <w:pStyle w:val="Heading2"/>
        <w:spacing w:before="85"/>
        <w:ind w:right="40"/>
        <w:rPr>
          <w:rFonts w:ascii="Times New Roman" w:hAnsi="Times New Roman"/>
          <w:b/>
          <w:bCs/>
          <w:sz w:val="20"/>
        </w:rPr>
      </w:pPr>
      <w:bookmarkStart w:id="5" w:name="Final_2014_Point_Scoring_System_-_Addend"/>
      <w:bookmarkEnd w:id="5"/>
      <w:r w:rsidRPr="00174225">
        <w:rPr>
          <w:rFonts w:ascii="Times New Roman" w:hAnsi="Times New Roman"/>
          <w:spacing w:val="21"/>
          <w:sz w:val="20"/>
        </w:rPr>
        <w:br w:type="page"/>
      </w:r>
      <w:r w:rsidRPr="00174225">
        <w:rPr>
          <w:rFonts w:ascii="Times New Roman" w:hAnsi="Times New Roman"/>
          <w:spacing w:val="21"/>
          <w:sz w:val="20"/>
        </w:rPr>
        <w:lastRenderedPageBreak/>
        <w:t>A</w:t>
      </w:r>
      <w:r w:rsidRPr="00174225">
        <w:rPr>
          <w:rFonts w:ascii="Times New Roman" w:hAnsi="Times New Roman"/>
          <w:sz w:val="20"/>
        </w:rPr>
        <w:t>ddendum A</w:t>
      </w:r>
    </w:p>
    <w:p w:rsidR="0060336D" w:rsidRPr="00174225" w:rsidRDefault="0060336D" w:rsidP="0060336D">
      <w:pPr>
        <w:spacing w:before="1" w:line="130" w:lineRule="exact"/>
        <w:ind w:right="40"/>
        <w:jc w:val="center"/>
        <w:rPr>
          <w:sz w:val="20"/>
          <w:szCs w:val="20"/>
        </w:rPr>
      </w:pPr>
    </w:p>
    <w:p w:rsidR="0060336D" w:rsidRPr="00174225" w:rsidRDefault="0060336D" w:rsidP="0060336D">
      <w:pPr>
        <w:spacing w:line="200" w:lineRule="exact"/>
        <w:ind w:right="40"/>
        <w:jc w:val="center"/>
        <w:rPr>
          <w:sz w:val="20"/>
          <w:szCs w:val="20"/>
        </w:rPr>
      </w:pPr>
    </w:p>
    <w:p w:rsidR="0060336D" w:rsidRPr="00174225" w:rsidRDefault="0060336D" w:rsidP="0060336D">
      <w:pPr>
        <w:spacing w:line="322" w:lineRule="exact"/>
        <w:ind w:right="40"/>
        <w:jc w:val="center"/>
        <w:rPr>
          <w:b/>
          <w:bCs/>
          <w:sz w:val="20"/>
          <w:szCs w:val="20"/>
        </w:rPr>
      </w:pPr>
      <w:r w:rsidRPr="00174225">
        <w:rPr>
          <w:b/>
          <w:bCs/>
          <w:spacing w:val="21"/>
          <w:sz w:val="20"/>
          <w:szCs w:val="20"/>
        </w:rPr>
        <w:t>A</w:t>
      </w:r>
      <w:r w:rsidRPr="00174225">
        <w:rPr>
          <w:b/>
          <w:bCs/>
          <w:spacing w:val="20"/>
          <w:sz w:val="20"/>
          <w:szCs w:val="20"/>
        </w:rPr>
        <w:t>laba</w:t>
      </w:r>
      <w:r w:rsidRPr="00174225">
        <w:rPr>
          <w:b/>
          <w:bCs/>
          <w:spacing w:val="21"/>
          <w:sz w:val="20"/>
          <w:szCs w:val="20"/>
        </w:rPr>
        <w:t>m</w:t>
      </w:r>
      <w:r w:rsidRPr="00174225">
        <w:rPr>
          <w:b/>
          <w:bCs/>
          <w:sz w:val="20"/>
          <w:szCs w:val="20"/>
        </w:rPr>
        <w:t>a</w:t>
      </w:r>
      <w:r w:rsidRPr="00174225">
        <w:rPr>
          <w:b/>
          <w:bCs/>
          <w:spacing w:val="25"/>
          <w:sz w:val="20"/>
          <w:szCs w:val="20"/>
        </w:rPr>
        <w:t xml:space="preserve"> </w:t>
      </w:r>
      <w:r w:rsidRPr="00174225">
        <w:rPr>
          <w:b/>
          <w:bCs/>
          <w:spacing w:val="21"/>
          <w:sz w:val="20"/>
          <w:szCs w:val="20"/>
        </w:rPr>
        <w:t>H</w:t>
      </w:r>
      <w:r w:rsidRPr="00174225">
        <w:rPr>
          <w:b/>
          <w:bCs/>
          <w:spacing w:val="20"/>
          <w:sz w:val="20"/>
          <w:szCs w:val="20"/>
        </w:rPr>
        <w:t>ousin</w:t>
      </w:r>
      <w:r w:rsidRPr="00174225">
        <w:rPr>
          <w:b/>
          <w:bCs/>
          <w:sz w:val="20"/>
          <w:szCs w:val="20"/>
        </w:rPr>
        <w:t>g</w:t>
      </w:r>
      <w:r w:rsidRPr="00174225">
        <w:rPr>
          <w:b/>
          <w:bCs/>
          <w:spacing w:val="25"/>
          <w:sz w:val="20"/>
          <w:szCs w:val="20"/>
        </w:rPr>
        <w:t xml:space="preserve"> </w:t>
      </w:r>
      <w:r w:rsidRPr="00174225">
        <w:rPr>
          <w:b/>
          <w:bCs/>
          <w:spacing w:val="21"/>
          <w:sz w:val="20"/>
          <w:szCs w:val="20"/>
        </w:rPr>
        <w:t>F</w:t>
      </w:r>
      <w:r w:rsidRPr="00174225">
        <w:rPr>
          <w:b/>
          <w:bCs/>
          <w:spacing w:val="20"/>
          <w:sz w:val="20"/>
          <w:szCs w:val="20"/>
        </w:rPr>
        <w:t>inanc</w:t>
      </w:r>
      <w:r w:rsidRPr="00174225">
        <w:rPr>
          <w:b/>
          <w:bCs/>
          <w:sz w:val="20"/>
          <w:szCs w:val="20"/>
        </w:rPr>
        <w:t>e</w:t>
      </w:r>
      <w:r w:rsidRPr="00174225">
        <w:rPr>
          <w:b/>
          <w:bCs/>
          <w:spacing w:val="25"/>
          <w:sz w:val="20"/>
          <w:szCs w:val="20"/>
        </w:rPr>
        <w:t xml:space="preserve"> </w:t>
      </w:r>
      <w:r w:rsidRPr="00174225">
        <w:rPr>
          <w:b/>
          <w:bCs/>
          <w:spacing w:val="21"/>
          <w:sz w:val="20"/>
          <w:szCs w:val="20"/>
        </w:rPr>
        <w:t>A</w:t>
      </w:r>
      <w:r w:rsidRPr="00174225">
        <w:rPr>
          <w:b/>
          <w:bCs/>
          <w:spacing w:val="20"/>
          <w:sz w:val="20"/>
          <w:szCs w:val="20"/>
        </w:rPr>
        <w:t>uthority’</w:t>
      </w:r>
      <w:r w:rsidRPr="00174225">
        <w:rPr>
          <w:b/>
          <w:bCs/>
          <w:sz w:val="20"/>
          <w:szCs w:val="20"/>
        </w:rPr>
        <w:t>s</w:t>
      </w:r>
    </w:p>
    <w:p w:rsidR="0060336D" w:rsidRPr="00174225" w:rsidRDefault="0060336D" w:rsidP="0060336D">
      <w:pPr>
        <w:spacing w:line="322" w:lineRule="exact"/>
        <w:ind w:right="40"/>
        <w:jc w:val="center"/>
        <w:rPr>
          <w:sz w:val="20"/>
          <w:szCs w:val="20"/>
        </w:rPr>
      </w:pPr>
      <w:r w:rsidRPr="00174225">
        <w:rPr>
          <w:b/>
          <w:bCs/>
          <w:sz w:val="20"/>
          <w:szCs w:val="20"/>
        </w:rPr>
        <w:t>2015</w:t>
      </w:r>
      <w:r w:rsidRPr="00174225">
        <w:rPr>
          <w:b/>
          <w:bCs/>
          <w:spacing w:val="-10"/>
          <w:sz w:val="20"/>
          <w:szCs w:val="20"/>
        </w:rPr>
        <w:t xml:space="preserve"> </w:t>
      </w:r>
      <w:r w:rsidRPr="00174225">
        <w:rPr>
          <w:b/>
          <w:bCs/>
          <w:sz w:val="20"/>
          <w:szCs w:val="20"/>
        </w:rPr>
        <w:t>Point</w:t>
      </w:r>
      <w:r w:rsidRPr="00174225">
        <w:rPr>
          <w:b/>
          <w:bCs/>
          <w:spacing w:val="-10"/>
          <w:sz w:val="20"/>
          <w:szCs w:val="20"/>
        </w:rPr>
        <w:t xml:space="preserve"> </w:t>
      </w:r>
      <w:r w:rsidRPr="00174225">
        <w:rPr>
          <w:b/>
          <w:bCs/>
          <w:sz w:val="20"/>
          <w:szCs w:val="20"/>
        </w:rPr>
        <w:t>Sc</w:t>
      </w:r>
      <w:r w:rsidRPr="00174225">
        <w:rPr>
          <w:b/>
          <w:bCs/>
          <w:spacing w:val="1"/>
          <w:sz w:val="20"/>
          <w:szCs w:val="20"/>
        </w:rPr>
        <w:t>o</w:t>
      </w:r>
      <w:r w:rsidRPr="00174225">
        <w:rPr>
          <w:b/>
          <w:bCs/>
          <w:sz w:val="20"/>
          <w:szCs w:val="20"/>
        </w:rPr>
        <w:t>ring</w:t>
      </w:r>
      <w:r w:rsidRPr="00174225">
        <w:rPr>
          <w:b/>
          <w:bCs/>
          <w:spacing w:val="-10"/>
          <w:sz w:val="20"/>
          <w:szCs w:val="20"/>
        </w:rPr>
        <w:t xml:space="preserve"> </w:t>
      </w:r>
      <w:r w:rsidRPr="00174225">
        <w:rPr>
          <w:b/>
          <w:bCs/>
          <w:sz w:val="20"/>
          <w:szCs w:val="20"/>
        </w:rPr>
        <w:t>System</w:t>
      </w:r>
    </w:p>
    <w:p w:rsidR="0060336D" w:rsidRPr="00174225" w:rsidRDefault="0060336D" w:rsidP="0060336D">
      <w:pPr>
        <w:spacing w:before="18" w:line="240" w:lineRule="exact"/>
        <w:jc w:val="both"/>
        <w:rPr>
          <w:sz w:val="20"/>
          <w:szCs w:val="20"/>
        </w:rPr>
      </w:pPr>
    </w:p>
    <w:p w:rsidR="0060336D" w:rsidRPr="00174225" w:rsidRDefault="0060336D" w:rsidP="0060336D">
      <w:pPr>
        <w:pStyle w:val="BodyText"/>
        <w:spacing w:line="250" w:lineRule="auto"/>
        <w:ind w:left="100" w:right="118"/>
        <w:jc w:val="both"/>
        <w:rPr>
          <w:sz w:val="20"/>
        </w:rPr>
      </w:pPr>
      <w:r w:rsidRPr="00174225">
        <w:rPr>
          <w:spacing w:val="1"/>
          <w:sz w:val="20"/>
        </w:rPr>
        <w:t>The po</w:t>
      </w:r>
      <w:r w:rsidRPr="00174225">
        <w:rPr>
          <w:sz w:val="20"/>
        </w:rPr>
        <w:t>i</w:t>
      </w:r>
      <w:r w:rsidRPr="00174225">
        <w:rPr>
          <w:spacing w:val="1"/>
          <w:sz w:val="20"/>
        </w:rPr>
        <w:t>n</w:t>
      </w:r>
      <w:r w:rsidRPr="00174225">
        <w:rPr>
          <w:sz w:val="20"/>
        </w:rPr>
        <w:t>t</w:t>
      </w:r>
      <w:r w:rsidRPr="00174225">
        <w:rPr>
          <w:spacing w:val="7"/>
          <w:sz w:val="20"/>
        </w:rPr>
        <w:t xml:space="preserve"> </w:t>
      </w:r>
      <w:r w:rsidRPr="00174225">
        <w:rPr>
          <w:sz w:val="20"/>
        </w:rPr>
        <w:t>sc</w:t>
      </w:r>
      <w:r w:rsidRPr="00174225">
        <w:rPr>
          <w:spacing w:val="1"/>
          <w:sz w:val="20"/>
        </w:rPr>
        <w:t>o</w:t>
      </w:r>
      <w:r w:rsidRPr="00174225">
        <w:rPr>
          <w:sz w:val="20"/>
        </w:rPr>
        <w:t>ri</w:t>
      </w:r>
      <w:r w:rsidRPr="00174225">
        <w:rPr>
          <w:spacing w:val="1"/>
          <w:sz w:val="20"/>
        </w:rPr>
        <w:t>n</w:t>
      </w:r>
      <w:r w:rsidRPr="00174225">
        <w:rPr>
          <w:sz w:val="20"/>
        </w:rPr>
        <w:t>g</w:t>
      </w:r>
      <w:r w:rsidRPr="00174225">
        <w:rPr>
          <w:spacing w:val="7"/>
          <w:sz w:val="20"/>
        </w:rPr>
        <w:t xml:space="preserve"> </w:t>
      </w:r>
      <w:r w:rsidRPr="00174225">
        <w:rPr>
          <w:sz w:val="20"/>
        </w:rPr>
        <w:t>s</w:t>
      </w:r>
      <w:r w:rsidRPr="00174225">
        <w:rPr>
          <w:spacing w:val="1"/>
          <w:sz w:val="20"/>
        </w:rPr>
        <w:t>y</w:t>
      </w:r>
      <w:r w:rsidRPr="00174225">
        <w:rPr>
          <w:sz w:val="20"/>
        </w:rPr>
        <w:t>ste</w:t>
      </w:r>
      <w:r w:rsidRPr="00174225">
        <w:rPr>
          <w:spacing w:val="2"/>
          <w:sz w:val="20"/>
        </w:rPr>
        <w:t xml:space="preserve">m will allow </w:t>
      </w:r>
      <w:r w:rsidRPr="00174225">
        <w:rPr>
          <w:spacing w:val="1"/>
          <w:sz w:val="20"/>
        </w:rPr>
        <w:t>AHF</w:t>
      </w:r>
      <w:r w:rsidRPr="00174225">
        <w:rPr>
          <w:sz w:val="20"/>
        </w:rPr>
        <w:t>A</w:t>
      </w:r>
      <w:r w:rsidRPr="00174225">
        <w:rPr>
          <w:spacing w:val="9"/>
          <w:sz w:val="20"/>
        </w:rPr>
        <w:t xml:space="preserve"> to </w:t>
      </w:r>
      <w:r w:rsidRPr="00174225">
        <w:rPr>
          <w:sz w:val="20"/>
        </w:rPr>
        <w:t>a</w:t>
      </w:r>
      <w:r w:rsidRPr="00174225">
        <w:rPr>
          <w:spacing w:val="1"/>
          <w:sz w:val="20"/>
        </w:rPr>
        <w:t>w</w:t>
      </w:r>
      <w:r w:rsidRPr="00174225">
        <w:rPr>
          <w:sz w:val="20"/>
        </w:rPr>
        <w:t>ard</w:t>
      </w:r>
      <w:r w:rsidRPr="00174225">
        <w:rPr>
          <w:spacing w:val="8"/>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7"/>
          <w:sz w:val="20"/>
        </w:rPr>
        <w:t xml:space="preserve"> </w:t>
      </w:r>
      <w:r w:rsidRPr="00174225">
        <w:rPr>
          <w:sz w:val="20"/>
        </w:rPr>
        <w:t>to</w:t>
      </w:r>
      <w:r w:rsidRPr="00174225">
        <w:rPr>
          <w:spacing w:val="7"/>
          <w:sz w:val="20"/>
        </w:rPr>
        <w:t xml:space="preserve"> </w:t>
      </w:r>
      <w:r w:rsidRPr="00174225">
        <w:rPr>
          <w:spacing w:val="1"/>
          <w:sz w:val="20"/>
        </w:rPr>
        <w:t>p</w:t>
      </w:r>
      <w:r w:rsidRPr="00174225">
        <w:rPr>
          <w:sz w:val="20"/>
        </w:rPr>
        <w:t>r</w:t>
      </w:r>
      <w:r w:rsidRPr="00174225">
        <w:rPr>
          <w:spacing w:val="1"/>
          <w:sz w:val="20"/>
        </w:rPr>
        <w:t>o</w:t>
      </w:r>
      <w:r w:rsidRPr="00174225">
        <w:rPr>
          <w:sz w:val="20"/>
        </w:rPr>
        <w:t>jects t</w:t>
      </w:r>
      <w:r w:rsidRPr="00174225">
        <w:rPr>
          <w:spacing w:val="1"/>
          <w:sz w:val="20"/>
        </w:rPr>
        <w:t>h</w:t>
      </w:r>
      <w:r w:rsidRPr="00174225">
        <w:rPr>
          <w:sz w:val="20"/>
        </w:rPr>
        <w:t xml:space="preserve">at </w:t>
      </w:r>
      <w:r w:rsidRPr="00174225">
        <w:rPr>
          <w:spacing w:val="1"/>
          <w:sz w:val="20"/>
        </w:rPr>
        <w:t>b</w:t>
      </w:r>
      <w:r w:rsidRPr="00174225">
        <w:rPr>
          <w:sz w:val="20"/>
        </w:rPr>
        <w:t xml:space="preserve">est </w:t>
      </w:r>
      <w:r w:rsidRPr="00174225">
        <w:rPr>
          <w:spacing w:val="2"/>
          <w:sz w:val="20"/>
        </w:rPr>
        <w:t>m</w:t>
      </w:r>
      <w:r w:rsidRPr="00174225">
        <w:rPr>
          <w:sz w:val="20"/>
        </w:rPr>
        <w:t>eet t</w:t>
      </w:r>
      <w:r w:rsidRPr="00174225">
        <w:rPr>
          <w:spacing w:val="1"/>
          <w:sz w:val="20"/>
        </w:rPr>
        <w:t>h</w:t>
      </w:r>
      <w:r w:rsidRPr="00174225">
        <w:rPr>
          <w:sz w:val="20"/>
        </w:rPr>
        <w:t>e i</w:t>
      </w:r>
      <w:r w:rsidRPr="00174225">
        <w:rPr>
          <w:spacing w:val="1"/>
          <w:sz w:val="20"/>
        </w:rPr>
        <w:t>d</w:t>
      </w:r>
      <w:r w:rsidRPr="00174225">
        <w:rPr>
          <w:sz w:val="20"/>
        </w:rPr>
        <w:t>e</w:t>
      </w:r>
      <w:r w:rsidRPr="00174225">
        <w:rPr>
          <w:spacing w:val="1"/>
          <w:sz w:val="20"/>
        </w:rPr>
        <w:t>n</w:t>
      </w:r>
      <w:r w:rsidRPr="00174225">
        <w:rPr>
          <w:sz w:val="20"/>
        </w:rPr>
        <w:t>tified</w:t>
      </w:r>
      <w:r w:rsidRPr="00174225">
        <w:rPr>
          <w:w w:val="10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3"/>
          <w:sz w:val="20"/>
        </w:rPr>
        <w:t xml:space="preserve"> </w:t>
      </w:r>
      <w:r w:rsidRPr="00174225">
        <w:rPr>
          <w:spacing w:val="1"/>
          <w:sz w:val="20"/>
        </w:rPr>
        <w:t>p</w:t>
      </w:r>
      <w:r w:rsidRPr="00174225">
        <w:rPr>
          <w:sz w:val="20"/>
        </w:rPr>
        <w:t>ri</w:t>
      </w:r>
      <w:r w:rsidRPr="00174225">
        <w:rPr>
          <w:spacing w:val="1"/>
          <w:sz w:val="20"/>
        </w:rPr>
        <w:t>o</w:t>
      </w:r>
      <w:r w:rsidRPr="00174225">
        <w:rPr>
          <w:sz w:val="20"/>
        </w:rPr>
        <w:t>rities</w:t>
      </w:r>
      <w:r w:rsidRPr="00174225">
        <w:rPr>
          <w:spacing w:val="32"/>
          <w:sz w:val="20"/>
        </w:rPr>
        <w:t xml:space="preserve"> </w:t>
      </w:r>
      <w:r w:rsidRPr="00174225">
        <w:rPr>
          <w:sz w:val="20"/>
        </w:rPr>
        <w:t>f</w:t>
      </w:r>
      <w:r w:rsidRPr="00174225">
        <w:rPr>
          <w:spacing w:val="1"/>
          <w:sz w:val="20"/>
        </w:rPr>
        <w:t>o</w:t>
      </w:r>
      <w:r w:rsidRPr="00174225">
        <w:rPr>
          <w:sz w:val="20"/>
        </w:rPr>
        <w:t>r</w:t>
      </w:r>
      <w:r w:rsidRPr="00174225">
        <w:rPr>
          <w:spacing w:val="33"/>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w:t>
      </w:r>
      <w:r w:rsidRPr="00174225">
        <w:rPr>
          <w:spacing w:val="1"/>
          <w:sz w:val="20"/>
        </w:rPr>
        <w:t>S</w:t>
      </w:r>
      <w:r w:rsidRPr="00174225">
        <w:rPr>
          <w:sz w:val="20"/>
        </w:rPr>
        <w:t xml:space="preserve">tate of Alabama.  </w:t>
      </w:r>
      <w:r w:rsidRPr="00174225">
        <w:rPr>
          <w:spacing w:val="1"/>
          <w:sz w:val="20"/>
        </w:rPr>
        <w:t>Th</w:t>
      </w:r>
      <w:r w:rsidRPr="00174225">
        <w:rPr>
          <w:sz w:val="20"/>
        </w:rPr>
        <w:t>e</w:t>
      </w:r>
      <w:r w:rsidRPr="00174225">
        <w:rPr>
          <w:spacing w:val="32"/>
          <w:sz w:val="20"/>
        </w:rPr>
        <w:t xml:space="preserve"> </w:t>
      </w:r>
      <w:r w:rsidRPr="00174225">
        <w:rPr>
          <w:spacing w:val="1"/>
          <w:sz w:val="20"/>
        </w:rPr>
        <w:t>po</w:t>
      </w:r>
      <w:r w:rsidRPr="00174225">
        <w:rPr>
          <w:sz w:val="20"/>
        </w:rPr>
        <w:t>i</w:t>
      </w:r>
      <w:r w:rsidRPr="00174225">
        <w:rPr>
          <w:spacing w:val="1"/>
          <w:sz w:val="20"/>
        </w:rPr>
        <w:t>n</w:t>
      </w:r>
      <w:r w:rsidRPr="00174225">
        <w:rPr>
          <w:sz w:val="20"/>
        </w:rPr>
        <w:t>t</w:t>
      </w:r>
      <w:r w:rsidRPr="00174225">
        <w:rPr>
          <w:spacing w:val="32"/>
          <w:sz w:val="20"/>
        </w:rPr>
        <w:t xml:space="preserve"> </w:t>
      </w:r>
      <w:r w:rsidRPr="00174225">
        <w:rPr>
          <w:sz w:val="20"/>
        </w:rPr>
        <w:t>sc</w:t>
      </w:r>
      <w:r w:rsidRPr="00174225">
        <w:rPr>
          <w:spacing w:val="1"/>
          <w:sz w:val="20"/>
        </w:rPr>
        <w:t>o</w:t>
      </w:r>
      <w:r w:rsidRPr="00174225">
        <w:rPr>
          <w:sz w:val="20"/>
        </w:rPr>
        <w:t>ri</w:t>
      </w:r>
      <w:r w:rsidRPr="00174225">
        <w:rPr>
          <w:spacing w:val="1"/>
          <w:sz w:val="20"/>
        </w:rPr>
        <w:t>n</w:t>
      </w:r>
      <w:r w:rsidRPr="00174225">
        <w:rPr>
          <w:sz w:val="20"/>
        </w:rPr>
        <w:t>g</w:t>
      </w:r>
      <w:r w:rsidRPr="00174225">
        <w:rPr>
          <w:spacing w:val="34"/>
          <w:sz w:val="20"/>
        </w:rPr>
        <w:t xml:space="preserve"> </w:t>
      </w:r>
      <w:r w:rsidRPr="00174225">
        <w:rPr>
          <w:sz w:val="20"/>
        </w:rPr>
        <w:t>s</w:t>
      </w:r>
      <w:r w:rsidRPr="00174225">
        <w:rPr>
          <w:spacing w:val="1"/>
          <w:sz w:val="20"/>
        </w:rPr>
        <w:t>y</w:t>
      </w:r>
      <w:r w:rsidRPr="00174225">
        <w:rPr>
          <w:sz w:val="20"/>
        </w:rPr>
        <w:t>stem</w:t>
      </w:r>
      <w:r w:rsidRPr="00174225">
        <w:rPr>
          <w:spacing w:val="35"/>
          <w:sz w:val="20"/>
        </w:rPr>
        <w:t xml:space="preserve"> </w:t>
      </w:r>
      <w:r w:rsidRPr="00174225">
        <w:rPr>
          <w:spacing w:val="1"/>
          <w:sz w:val="20"/>
        </w:rPr>
        <w:t>w</w:t>
      </w:r>
      <w:r w:rsidRPr="00174225">
        <w:rPr>
          <w:sz w:val="20"/>
        </w:rPr>
        <w:t>ill</w:t>
      </w:r>
      <w:r w:rsidRPr="00174225">
        <w:rPr>
          <w:spacing w:val="32"/>
          <w:sz w:val="20"/>
        </w:rPr>
        <w:t xml:space="preserve"> </w:t>
      </w:r>
      <w:r w:rsidRPr="00174225">
        <w:rPr>
          <w:sz w:val="20"/>
        </w:rPr>
        <w:t>ra</w:t>
      </w:r>
      <w:r w:rsidRPr="00174225">
        <w:rPr>
          <w:spacing w:val="1"/>
          <w:sz w:val="20"/>
        </w:rPr>
        <w:t>n</w:t>
      </w:r>
      <w:r w:rsidRPr="00174225">
        <w:rPr>
          <w:sz w:val="20"/>
        </w:rPr>
        <w:t>k</w:t>
      </w:r>
      <w:r w:rsidRPr="00174225">
        <w:rPr>
          <w:spacing w:val="34"/>
          <w:sz w:val="20"/>
        </w:rPr>
        <w:t xml:space="preserve"> </w:t>
      </w:r>
      <w:r w:rsidRPr="00174225">
        <w:rPr>
          <w:sz w:val="20"/>
        </w:rPr>
        <w:t>each</w:t>
      </w:r>
      <w:r w:rsidRPr="00174225">
        <w:rPr>
          <w:spacing w:val="33"/>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33"/>
          <w:sz w:val="20"/>
        </w:rPr>
        <w:t xml:space="preserve"> </w:t>
      </w:r>
      <w:r w:rsidRPr="00174225">
        <w:rPr>
          <w:sz w:val="20"/>
        </w:rPr>
        <w:t>in</w:t>
      </w:r>
      <w:r w:rsidRPr="00174225">
        <w:rPr>
          <w:spacing w:val="33"/>
          <w:sz w:val="20"/>
        </w:rPr>
        <w:t xml:space="preserve"> </w:t>
      </w:r>
      <w:r w:rsidRPr="00174225">
        <w:rPr>
          <w:sz w:val="20"/>
        </w:rPr>
        <w:t>t</w:t>
      </w:r>
      <w:r w:rsidRPr="00174225">
        <w:rPr>
          <w:spacing w:val="1"/>
          <w:sz w:val="20"/>
        </w:rPr>
        <w:t>w</w:t>
      </w:r>
      <w:r w:rsidRPr="00174225">
        <w:rPr>
          <w:sz w:val="20"/>
        </w:rPr>
        <w:t>o</w:t>
      </w:r>
      <w:r w:rsidRPr="00174225">
        <w:rPr>
          <w:spacing w:val="34"/>
          <w:sz w:val="20"/>
        </w:rPr>
        <w:t xml:space="preserve"> </w:t>
      </w:r>
      <w:r w:rsidRPr="00174225">
        <w:rPr>
          <w:sz w:val="20"/>
        </w:rPr>
        <w:t>secti</w:t>
      </w:r>
      <w:r w:rsidRPr="00174225">
        <w:rPr>
          <w:spacing w:val="1"/>
          <w:sz w:val="20"/>
        </w:rPr>
        <w:t>on</w:t>
      </w:r>
      <w:r w:rsidRPr="00174225">
        <w:rPr>
          <w:sz w:val="20"/>
        </w:rPr>
        <w:t>s</w:t>
      </w:r>
      <w:r w:rsidRPr="00174225">
        <w:rPr>
          <w:spacing w:val="32"/>
          <w:sz w:val="20"/>
        </w:rPr>
        <w:t xml:space="preserve"> </w:t>
      </w:r>
      <w:r w:rsidRPr="00174225">
        <w:rPr>
          <w:sz w:val="20"/>
        </w:rPr>
        <w:t>(</w:t>
      </w:r>
      <w:r w:rsidRPr="00174225">
        <w:rPr>
          <w:spacing w:val="1"/>
          <w:sz w:val="20"/>
        </w:rPr>
        <w:t>Po</w:t>
      </w:r>
      <w:r w:rsidRPr="00174225">
        <w:rPr>
          <w:sz w:val="20"/>
        </w:rPr>
        <w:t>i</w:t>
      </w:r>
      <w:r w:rsidRPr="00174225">
        <w:rPr>
          <w:spacing w:val="1"/>
          <w:sz w:val="20"/>
        </w:rPr>
        <w:t>n</w:t>
      </w:r>
      <w:r w:rsidRPr="00174225">
        <w:rPr>
          <w:sz w:val="20"/>
        </w:rPr>
        <w:t>ts</w:t>
      </w:r>
      <w:r w:rsidRPr="00174225">
        <w:rPr>
          <w:w w:val="102"/>
          <w:sz w:val="20"/>
        </w:rPr>
        <w:t xml:space="preserve"> </w:t>
      </w:r>
      <w:r w:rsidRPr="00174225">
        <w:rPr>
          <w:spacing w:val="1"/>
          <w:sz w:val="20"/>
        </w:rPr>
        <w:t>G</w:t>
      </w:r>
      <w:r w:rsidRPr="00174225">
        <w:rPr>
          <w:sz w:val="20"/>
        </w:rPr>
        <w:t>ai</w:t>
      </w:r>
      <w:r w:rsidRPr="00174225">
        <w:rPr>
          <w:spacing w:val="1"/>
          <w:sz w:val="20"/>
        </w:rPr>
        <w:t>n</w:t>
      </w:r>
      <w:r w:rsidRPr="00174225">
        <w:rPr>
          <w:sz w:val="20"/>
        </w:rPr>
        <w:t>ed</w:t>
      </w:r>
      <w:r w:rsidRPr="00174225">
        <w:rPr>
          <w:spacing w:val="49"/>
          <w:sz w:val="20"/>
        </w:rPr>
        <w:t xml:space="preserve"> </w:t>
      </w:r>
      <w:r w:rsidRPr="00174225">
        <w:rPr>
          <w:sz w:val="20"/>
        </w:rPr>
        <w:t>a</w:t>
      </w:r>
      <w:r w:rsidRPr="00174225">
        <w:rPr>
          <w:spacing w:val="1"/>
          <w:sz w:val="20"/>
        </w:rPr>
        <w:t>n</w:t>
      </w:r>
      <w:r w:rsidRPr="00174225">
        <w:rPr>
          <w:sz w:val="20"/>
        </w:rPr>
        <w:t>d</w:t>
      </w:r>
      <w:r w:rsidRPr="00174225">
        <w:rPr>
          <w:spacing w:val="49"/>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49"/>
          <w:sz w:val="20"/>
        </w:rPr>
        <w:t xml:space="preserve"> </w:t>
      </w:r>
      <w:r w:rsidRPr="00174225">
        <w:rPr>
          <w:spacing w:val="1"/>
          <w:sz w:val="20"/>
        </w:rPr>
        <w:t>Lo</w:t>
      </w:r>
      <w:r w:rsidRPr="00174225">
        <w:rPr>
          <w:sz w:val="20"/>
        </w:rPr>
        <w:t xml:space="preserve">st).  </w:t>
      </w:r>
      <w:r w:rsidRPr="00174225">
        <w:rPr>
          <w:spacing w:val="1"/>
          <w:sz w:val="20"/>
        </w:rPr>
        <w:t>Th</w:t>
      </w:r>
      <w:r w:rsidRPr="00174225">
        <w:rPr>
          <w:sz w:val="20"/>
        </w:rPr>
        <w:t>e</w:t>
      </w:r>
      <w:r w:rsidRPr="00174225">
        <w:rPr>
          <w:spacing w:val="49"/>
          <w:sz w:val="20"/>
        </w:rPr>
        <w:t xml:space="preserve"> </w:t>
      </w:r>
      <w:r w:rsidRPr="00174225">
        <w:rPr>
          <w:sz w:val="20"/>
        </w:rPr>
        <w:t>ra</w:t>
      </w:r>
      <w:r w:rsidRPr="00174225">
        <w:rPr>
          <w:spacing w:val="1"/>
          <w:sz w:val="20"/>
        </w:rPr>
        <w:t>nk</w:t>
      </w:r>
      <w:r w:rsidRPr="00174225">
        <w:rPr>
          <w:sz w:val="20"/>
        </w:rPr>
        <w:t>i</w:t>
      </w:r>
      <w:r w:rsidRPr="00174225">
        <w:rPr>
          <w:spacing w:val="1"/>
          <w:sz w:val="20"/>
        </w:rPr>
        <w:t>n</w:t>
      </w:r>
      <w:r w:rsidRPr="00174225">
        <w:rPr>
          <w:sz w:val="20"/>
        </w:rPr>
        <w:t>g</w:t>
      </w:r>
      <w:r w:rsidRPr="00174225">
        <w:rPr>
          <w:spacing w:val="49"/>
          <w:sz w:val="20"/>
        </w:rPr>
        <w:t xml:space="preserve"> </w:t>
      </w:r>
      <w:r w:rsidRPr="00174225">
        <w:rPr>
          <w:spacing w:val="1"/>
          <w:sz w:val="20"/>
        </w:rPr>
        <w:t>o</w:t>
      </w:r>
      <w:r w:rsidRPr="00174225">
        <w:rPr>
          <w:sz w:val="20"/>
        </w:rPr>
        <w:t>f</w:t>
      </w:r>
      <w:r w:rsidRPr="00174225">
        <w:rPr>
          <w:spacing w:val="48"/>
          <w:sz w:val="20"/>
        </w:rPr>
        <w:t xml:space="preserve"> </w:t>
      </w:r>
      <w:r w:rsidRPr="00174225">
        <w:rPr>
          <w:sz w:val="20"/>
        </w:rPr>
        <w:t>t</w:t>
      </w:r>
      <w:r w:rsidRPr="00174225">
        <w:rPr>
          <w:spacing w:val="1"/>
          <w:sz w:val="20"/>
        </w:rPr>
        <w:t>h</w:t>
      </w:r>
      <w:r w:rsidRPr="00174225">
        <w:rPr>
          <w:sz w:val="20"/>
        </w:rPr>
        <w:t>e</w:t>
      </w:r>
      <w:r w:rsidRPr="00174225">
        <w:rPr>
          <w:spacing w:val="49"/>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48"/>
          <w:sz w:val="20"/>
        </w:rPr>
        <w:t xml:space="preserve"> </w:t>
      </w:r>
      <w:r w:rsidRPr="00174225">
        <w:rPr>
          <w:spacing w:val="1"/>
          <w:sz w:val="20"/>
        </w:rPr>
        <w:t>w</w:t>
      </w:r>
      <w:r w:rsidRPr="00174225">
        <w:rPr>
          <w:sz w:val="20"/>
        </w:rPr>
        <w:t>ill</w:t>
      </w:r>
      <w:r w:rsidRPr="00174225">
        <w:rPr>
          <w:spacing w:val="48"/>
          <w:sz w:val="20"/>
        </w:rPr>
        <w:t xml:space="preserve"> </w:t>
      </w:r>
      <w:r w:rsidRPr="00174225">
        <w:rPr>
          <w:sz w:val="20"/>
        </w:rPr>
        <w:t>be</w:t>
      </w:r>
      <w:r w:rsidRPr="00174225">
        <w:rPr>
          <w:spacing w:val="49"/>
          <w:sz w:val="20"/>
        </w:rPr>
        <w:t xml:space="preserve"> </w:t>
      </w:r>
      <w:r w:rsidRPr="00174225">
        <w:rPr>
          <w:sz w:val="20"/>
        </w:rPr>
        <w:t>deter</w:t>
      </w:r>
      <w:r w:rsidRPr="00174225">
        <w:rPr>
          <w:spacing w:val="2"/>
          <w:sz w:val="20"/>
        </w:rPr>
        <w:t>m</w:t>
      </w:r>
      <w:r w:rsidRPr="00174225">
        <w:rPr>
          <w:sz w:val="20"/>
        </w:rPr>
        <w:t>ined</w:t>
      </w:r>
      <w:r w:rsidRPr="00174225">
        <w:rPr>
          <w:spacing w:val="49"/>
          <w:sz w:val="20"/>
        </w:rPr>
        <w:t xml:space="preserve"> </w:t>
      </w:r>
      <w:r w:rsidRPr="00174225">
        <w:rPr>
          <w:sz w:val="20"/>
        </w:rPr>
        <w:t>by</w:t>
      </w:r>
      <w:r w:rsidRPr="00174225">
        <w:rPr>
          <w:spacing w:val="50"/>
          <w:sz w:val="20"/>
        </w:rPr>
        <w:t xml:space="preserve"> </w:t>
      </w:r>
      <w:r w:rsidRPr="00174225">
        <w:rPr>
          <w:sz w:val="20"/>
        </w:rPr>
        <w:t>ta</w:t>
      </w:r>
      <w:r w:rsidRPr="00174225">
        <w:rPr>
          <w:spacing w:val="1"/>
          <w:sz w:val="20"/>
        </w:rPr>
        <w:t>k</w:t>
      </w:r>
      <w:r w:rsidRPr="00174225">
        <w:rPr>
          <w:sz w:val="20"/>
        </w:rPr>
        <w:t>ing</w:t>
      </w:r>
      <w:r w:rsidRPr="00174225">
        <w:rPr>
          <w:spacing w:val="49"/>
          <w:sz w:val="20"/>
        </w:rPr>
        <w:t xml:space="preserve"> </w:t>
      </w:r>
      <w:r w:rsidRPr="00174225">
        <w:rPr>
          <w:sz w:val="20"/>
        </w:rPr>
        <w:t>the</w:t>
      </w:r>
      <w:r w:rsidRPr="00174225">
        <w:rPr>
          <w:spacing w:val="49"/>
          <w:sz w:val="20"/>
        </w:rPr>
        <w:t xml:space="preserve"> </w:t>
      </w:r>
      <w:r w:rsidRPr="00174225">
        <w:rPr>
          <w:spacing w:val="1"/>
          <w:sz w:val="20"/>
        </w:rPr>
        <w:t>P</w:t>
      </w:r>
      <w:r w:rsidRPr="00174225">
        <w:rPr>
          <w:sz w:val="20"/>
        </w:rPr>
        <w:t>oints</w:t>
      </w:r>
      <w:r w:rsidRPr="00174225">
        <w:rPr>
          <w:spacing w:val="48"/>
          <w:sz w:val="20"/>
        </w:rPr>
        <w:t xml:space="preserve"> </w:t>
      </w:r>
      <w:r w:rsidRPr="00174225">
        <w:rPr>
          <w:spacing w:val="1"/>
          <w:sz w:val="20"/>
        </w:rPr>
        <w:t>G</w:t>
      </w:r>
      <w:r w:rsidRPr="00174225">
        <w:rPr>
          <w:sz w:val="20"/>
        </w:rPr>
        <w:t>ained</w:t>
      </w:r>
      <w:r w:rsidRPr="00174225">
        <w:rPr>
          <w:spacing w:val="1"/>
          <w:w w:val="102"/>
          <w:sz w:val="20"/>
        </w:rPr>
        <w:t xml:space="preserve"> </w:t>
      </w:r>
      <w:r w:rsidRPr="00174225">
        <w:rPr>
          <w:sz w:val="20"/>
        </w:rPr>
        <w:t>secti</w:t>
      </w:r>
      <w:r w:rsidRPr="00174225">
        <w:rPr>
          <w:spacing w:val="1"/>
          <w:sz w:val="20"/>
        </w:rPr>
        <w:t>o</w:t>
      </w:r>
      <w:r w:rsidRPr="00174225">
        <w:rPr>
          <w:sz w:val="20"/>
        </w:rPr>
        <w:t>n</w:t>
      </w:r>
      <w:r w:rsidRPr="00174225">
        <w:rPr>
          <w:spacing w:val="36"/>
          <w:sz w:val="20"/>
        </w:rPr>
        <w:t xml:space="preserve"> </w:t>
      </w:r>
      <w:r w:rsidRPr="00174225">
        <w:rPr>
          <w:sz w:val="20"/>
        </w:rPr>
        <w:t>a</w:t>
      </w:r>
      <w:r w:rsidRPr="00174225">
        <w:rPr>
          <w:spacing w:val="1"/>
          <w:sz w:val="20"/>
        </w:rPr>
        <w:t>n</w:t>
      </w:r>
      <w:r w:rsidRPr="00174225">
        <w:rPr>
          <w:sz w:val="20"/>
        </w:rPr>
        <w:t>d</w:t>
      </w:r>
      <w:r w:rsidRPr="00174225">
        <w:rPr>
          <w:spacing w:val="36"/>
          <w:sz w:val="20"/>
        </w:rPr>
        <w:t xml:space="preserve"> </w:t>
      </w:r>
      <w:r w:rsidRPr="00174225">
        <w:rPr>
          <w:spacing w:val="1"/>
          <w:sz w:val="20"/>
        </w:rPr>
        <w:t>d</w:t>
      </w:r>
      <w:r w:rsidRPr="00174225">
        <w:rPr>
          <w:sz w:val="20"/>
        </w:rPr>
        <w:t>e</w:t>
      </w:r>
      <w:r w:rsidRPr="00174225">
        <w:rPr>
          <w:spacing w:val="1"/>
          <w:sz w:val="20"/>
        </w:rPr>
        <w:t>du</w:t>
      </w:r>
      <w:r w:rsidRPr="00174225">
        <w:rPr>
          <w:sz w:val="20"/>
        </w:rPr>
        <w:t>cti</w:t>
      </w:r>
      <w:r w:rsidRPr="00174225">
        <w:rPr>
          <w:spacing w:val="1"/>
          <w:sz w:val="20"/>
        </w:rPr>
        <w:t>n</w:t>
      </w:r>
      <w:r w:rsidRPr="00174225">
        <w:rPr>
          <w:sz w:val="20"/>
        </w:rPr>
        <w:t>g</w:t>
      </w:r>
      <w:r w:rsidRPr="00174225">
        <w:rPr>
          <w:spacing w:val="36"/>
          <w:sz w:val="20"/>
        </w:rPr>
        <w:t xml:space="preserve"> </w:t>
      </w:r>
      <w:r w:rsidRPr="00174225">
        <w:rPr>
          <w:sz w:val="20"/>
        </w:rPr>
        <w:t>t</w:t>
      </w:r>
      <w:r w:rsidRPr="00174225">
        <w:rPr>
          <w:spacing w:val="1"/>
          <w:sz w:val="20"/>
        </w:rPr>
        <w:t>h</w:t>
      </w:r>
      <w:r w:rsidRPr="00174225">
        <w:rPr>
          <w:sz w:val="20"/>
        </w:rPr>
        <w:t>e</w:t>
      </w:r>
      <w:r w:rsidRPr="00174225">
        <w:rPr>
          <w:spacing w:val="37"/>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36"/>
          <w:sz w:val="20"/>
        </w:rPr>
        <w:t xml:space="preserve"> </w:t>
      </w:r>
      <w:r w:rsidRPr="00174225">
        <w:rPr>
          <w:spacing w:val="1"/>
          <w:sz w:val="20"/>
        </w:rPr>
        <w:t>Lo</w:t>
      </w:r>
      <w:r w:rsidRPr="00174225">
        <w:rPr>
          <w:sz w:val="20"/>
        </w:rPr>
        <w:t>st</w:t>
      </w:r>
      <w:r w:rsidRPr="00174225">
        <w:rPr>
          <w:spacing w:val="35"/>
          <w:sz w:val="20"/>
        </w:rPr>
        <w:t xml:space="preserve"> </w:t>
      </w:r>
      <w:r w:rsidRPr="00174225">
        <w:rPr>
          <w:sz w:val="20"/>
        </w:rPr>
        <w:t>secti</w:t>
      </w:r>
      <w:r w:rsidRPr="00174225">
        <w:rPr>
          <w:spacing w:val="1"/>
          <w:sz w:val="20"/>
        </w:rPr>
        <w:t>o</w:t>
      </w:r>
      <w:r w:rsidRPr="00174225">
        <w:rPr>
          <w:sz w:val="20"/>
        </w:rPr>
        <w:t>n</w:t>
      </w:r>
      <w:r w:rsidRPr="00174225">
        <w:rPr>
          <w:spacing w:val="37"/>
          <w:sz w:val="20"/>
        </w:rPr>
        <w:t xml:space="preserve"> </w:t>
      </w:r>
      <w:r w:rsidRPr="00174225">
        <w:rPr>
          <w:sz w:val="20"/>
        </w:rPr>
        <w:t>to</w:t>
      </w:r>
      <w:r w:rsidRPr="00174225">
        <w:rPr>
          <w:spacing w:val="36"/>
          <w:sz w:val="20"/>
        </w:rPr>
        <w:t xml:space="preserve"> </w:t>
      </w:r>
      <w:r w:rsidRPr="00174225">
        <w:rPr>
          <w:spacing w:val="1"/>
          <w:sz w:val="20"/>
        </w:rPr>
        <w:t>g</w:t>
      </w:r>
      <w:r w:rsidRPr="00174225">
        <w:rPr>
          <w:sz w:val="20"/>
        </w:rPr>
        <w:t>et</w:t>
      </w:r>
      <w:r w:rsidRPr="00174225">
        <w:rPr>
          <w:spacing w:val="35"/>
          <w:sz w:val="20"/>
        </w:rPr>
        <w:t xml:space="preserve"> </w:t>
      </w:r>
      <w:r w:rsidRPr="00174225">
        <w:rPr>
          <w:sz w:val="20"/>
        </w:rPr>
        <w:t>an</w:t>
      </w:r>
      <w:r w:rsidRPr="00174225">
        <w:rPr>
          <w:spacing w:val="36"/>
          <w:sz w:val="20"/>
        </w:rPr>
        <w:t xml:space="preserve"> </w:t>
      </w:r>
      <w:r w:rsidRPr="00174225">
        <w:rPr>
          <w:spacing w:val="1"/>
          <w:sz w:val="20"/>
        </w:rPr>
        <w:t>ov</w:t>
      </w:r>
      <w:r w:rsidRPr="00174225">
        <w:rPr>
          <w:sz w:val="20"/>
        </w:rPr>
        <w:t>erall</w:t>
      </w:r>
      <w:r w:rsidRPr="00174225">
        <w:rPr>
          <w:spacing w:val="35"/>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36"/>
          <w:sz w:val="20"/>
        </w:rPr>
        <w:t xml:space="preserve"> </w:t>
      </w:r>
      <w:r w:rsidRPr="00174225">
        <w:rPr>
          <w:sz w:val="20"/>
        </w:rPr>
        <w:t>sc</w:t>
      </w:r>
      <w:r w:rsidRPr="00174225">
        <w:rPr>
          <w:spacing w:val="1"/>
          <w:sz w:val="20"/>
        </w:rPr>
        <w:t>o</w:t>
      </w:r>
      <w:r w:rsidRPr="00174225">
        <w:rPr>
          <w:sz w:val="20"/>
        </w:rPr>
        <w:t xml:space="preserve">re.  </w:t>
      </w:r>
      <w:r w:rsidRPr="00174225">
        <w:rPr>
          <w:spacing w:val="1"/>
          <w:sz w:val="20"/>
        </w:rPr>
        <w:t>Th</w:t>
      </w:r>
      <w:r w:rsidRPr="00174225">
        <w:rPr>
          <w:sz w:val="20"/>
        </w:rPr>
        <w:t>e</w:t>
      </w:r>
      <w:r w:rsidRPr="00174225">
        <w:rPr>
          <w:spacing w:val="36"/>
          <w:sz w:val="20"/>
        </w:rPr>
        <w:t xml:space="preserve"> </w:t>
      </w:r>
      <w:r w:rsidRPr="00174225">
        <w:rPr>
          <w:spacing w:val="1"/>
          <w:sz w:val="20"/>
        </w:rPr>
        <w:t>po</w:t>
      </w:r>
      <w:r w:rsidRPr="00174225">
        <w:rPr>
          <w:sz w:val="20"/>
        </w:rPr>
        <w:t>i</w:t>
      </w:r>
      <w:r w:rsidRPr="00174225">
        <w:rPr>
          <w:spacing w:val="1"/>
          <w:sz w:val="20"/>
        </w:rPr>
        <w:t>n</w:t>
      </w:r>
      <w:r w:rsidRPr="00174225">
        <w:rPr>
          <w:sz w:val="20"/>
        </w:rPr>
        <w:t>t</w:t>
      </w:r>
      <w:r w:rsidRPr="00174225">
        <w:rPr>
          <w:spacing w:val="35"/>
          <w:sz w:val="20"/>
        </w:rPr>
        <w:t xml:space="preserve"> </w:t>
      </w:r>
      <w:r w:rsidRPr="00174225">
        <w:rPr>
          <w:sz w:val="20"/>
        </w:rPr>
        <w:t>sc</w:t>
      </w:r>
      <w:r w:rsidRPr="00174225">
        <w:rPr>
          <w:spacing w:val="1"/>
          <w:sz w:val="20"/>
        </w:rPr>
        <w:t>o</w:t>
      </w:r>
      <w:r w:rsidRPr="00174225">
        <w:rPr>
          <w:sz w:val="20"/>
        </w:rPr>
        <w:t>ri</w:t>
      </w:r>
      <w:r w:rsidRPr="00174225">
        <w:rPr>
          <w:spacing w:val="1"/>
          <w:sz w:val="20"/>
        </w:rPr>
        <w:t>n</w:t>
      </w:r>
      <w:r w:rsidRPr="00174225">
        <w:rPr>
          <w:sz w:val="20"/>
        </w:rPr>
        <w:t>g</w:t>
      </w:r>
      <w:r w:rsidRPr="00174225">
        <w:rPr>
          <w:spacing w:val="37"/>
          <w:sz w:val="20"/>
        </w:rPr>
        <w:t xml:space="preserve"> </w:t>
      </w:r>
      <w:r w:rsidRPr="00174225">
        <w:rPr>
          <w:sz w:val="20"/>
        </w:rPr>
        <w:t>s</w:t>
      </w:r>
      <w:r w:rsidRPr="00174225">
        <w:rPr>
          <w:spacing w:val="1"/>
          <w:sz w:val="20"/>
        </w:rPr>
        <w:t>y</w:t>
      </w:r>
      <w:r w:rsidRPr="00174225">
        <w:rPr>
          <w:sz w:val="20"/>
        </w:rPr>
        <w:t>stem</w:t>
      </w:r>
      <w:r w:rsidRPr="00174225">
        <w:rPr>
          <w:w w:val="102"/>
          <w:sz w:val="20"/>
        </w:rPr>
        <w:t xml:space="preserve"> </w:t>
      </w:r>
      <w:r w:rsidRPr="00174225">
        <w:rPr>
          <w:spacing w:val="1"/>
          <w:sz w:val="20"/>
        </w:rPr>
        <w:t>w</w:t>
      </w:r>
      <w:r w:rsidRPr="00174225">
        <w:rPr>
          <w:sz w:val="20"/>
        </w:rPr>
        <w:t>ill</w:t>
      </w:r>
      <w:r w:rsidRPr="00174225">
        <w:rPr>
          <w:spacing w:val="20"/>
          <w:sz w:val="20"/>
        </w:rPr>
        <w:t xml:space="preserve"> </w:t>
      </w:r>
      <w:r w:rsidRPr="00174225">
        <w:rPr>
          <w:sz w:val="20"/>
        </w:rPr>
        <w:t>lar</w:t>
      </w:r>
      <w:r w:rsidRPr="00174225">
        <w:rPr>
          <w:spacing w:val="1"/>
          <w:sz w:val="20"/>
        </w:rPr>
        <w:t>g</w:t>
      </w:r>
      <w:r w:rsidRPr="00174225">
        <w:rPr>
          <w:sz w:val="20"/>
        </w:rPr>
        <w:t>ely</w:t>
      </w:r>
      <w:r w:rsidRPr="00174225">
        <w:rPr>
          <w:spacing w:val="22"/>
          <w:sz w:val="20"/>
        </w:rPr>
        <w:t xml:space="preserve"> </w:t>
      </w:r>
      <w:r w:rsidRPr="00174225">
        <w:rPr>
          <w:spacing w:val="1"/>
          <w:sz w:val="20"/>
        </w:rPr>
        <w:t>d</w:t>
      </w:r>
      <w:r w:rsidRPr="00174225">
        <w:rPr>
          <w:sz w:val="20"/>
        </w:rPr>
        <w:t>eter</w:t>
      </w:r>
      <w:r w:rsidRPr="00174225">
        <w:rPr>
          <w:spacing w:val="2"/>
          <w:sz w:val="20"/>
        </w:rPr>
        <w:t>m</w:t>
      </w:r>
      <w:r w:rsidRPr="00174225">
        <w:rPr>
          <w:sz w:val="20"/>
        </w:rPr>
        <w:t>i</w:t>
      </w:r>
      <w:r w:rsidRPr="00174225">
        <w:rPr>
          <w:spacing w:val="1"/>
          <w:sz w:val="20"/>
        </w:rPr>
        <w:t>n</w:t>
      </w:r>
      <w:r w:rsidRPr="00174225">
        <w:rPr>
          <w:sz w:val="20"/>
        </w:rPr>
        <w:t>e</w:t>
      </w:r>
      <w:r w:rsidRPr="00174225">
        <w:rPr>
          <w:spacing w:val="22"/>
          <w:sz w:val="20"/>
        </w:rPr>
        <w:t xml:space="preserve"> </w:t>
      </w:r>
      <w:r w:rsidRPr="00174225">
        <w:rPr>
          <w:spacing w:val="1"/>
          <w:sz w:val="20"/>
        </w:rPr>
        <w:t>wh</w:t>
      </w:r>
      <w:r w:rsidRPr="00174225">
        <w:rPr>
          <w:sz w:val="20"/>
        </w:rPr>
        <w:t>ich</w:t>
      </w:r>
      <w:r w:rsidRPr="00174225">
        <w:rPr>
          <w:spacing w:val="22"/>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2"/>
          <w:sz w:val="20"/>
        </w:rPr>
        <w:t xml:space="preserve"> </w:t>
      </w:r>
      <w:r w:rsidRPr="00174225">
        <w:rPr>
          <w:sz w:val="20"/>
        </w:rPr>
        <w:t>s</w:t>
      </w:r>
      <w:r w:rsidRPr="00174225">
        <w:rPr>
          <w:spacing w:val="1"/>
          <w:sz w:val="20"/>
        </w:rPr>
        <w:t>hou</w:t>
      </w:r>
      <w:r w:rsidRPr="00174225">
        <w:rPr>
          <w:sz w:val="20"/>
        </w:rPr>
        <w:t>ld</w:t>
      </w:r>
      <w:r w:rsidRPr="00174225">
        <w:rPr>
          <w:spacing w:val="22"/>
          <w:sz w:val="20"/>
        </w:rPr>
        <w:t xml:space="preserve"> </w:t>
      </w:r>
      <w:r w:rsidRPr="00174225">
        <w:rPr>
          <w:spacing w:val="1"/>
          <w:sz w:val="20"/>
        </w:rPr>
        <w:t>b</w:t>
      </w:r>
      <w:r w:rsidRPr="00174225">
        <w:rPr>
          <w:sz w:val="20"/>
        </w:rPr>
        <w:t>e</w:t>
      </w:r>
      <w:r w:rsidRPr="00174225">
        <w:rPr>
          <w:spacing w:val="22"/>
          <w:sz w:val="20"/>
        </w:rPr>
        <w:t xml:space="preserve"> awarded</w:t>
      </w:r>
      <w:r w:rsidRPr="00174225">
        <w:rPr>
          <w:sz w:val="20"/>
        </w:rPr>
        <w:t>.  Applicants will be required to score their applications using the 2015 HOME/Housing Credit Point Scoring form provided by AHFA.  This point scoring form must be submitted to AHFA as part of the application package.</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spacing w:line="251" w:lineRule="auto"/>
        <w:ind w:left="100" w:right="120"/>
        <w:jc w:val="both"/>
        <w:rPr>
          <w:spacing w:val="1"/>
          <w:sz w:val="20"/>
        </w:rPr>
      </w:pPr>
      <w:r w:rsidRPr="00174225">
        <w:rPr>
          <w:spacing w:val="1"/>
          <w:sz w:val="20"/>
        </w:rPr>
        <w:t>Any points gained category referenced herein or in other sections of the 2015 QAP or the 2015 HOME Action Plan are specific to the 2015 program year and may not be carried (or brought) forward to (or from) any future (or past) program year by any entity, individual or application.</w:t>
      </w:r>
    </w:p>
    <w:p w:rsidR="0060336D" w:rsidRPr="00174225" w:rsidRDefault="0060336D" w:rsidP="0060336D">
      <w:pPr>
        <w:pStyle w:val="BodyText"/>
        <w:spacing w:line="251" w:lineRule="auto"/>
        <w:ind w:left="100" w:right="120"/>
        <w:jc w:val="both"/>
        <w:rPr>
          <w:spacing w:val="1"/>
          <w:sz w:val="20"/>
        </w:rPr>
      </w:pPr>
    </w:p>
    <w:p w:rsidR="0060336D" w:rsidRPr="00174225" w:rsidRDefault="0060336D" w:rsidP="0060336D">
      <w:pPr>
        <w:pStyle w:val="BodyText"/>
        <w:spacing w:line="251" w:lineRule="auto"/>
        <w:ind w:left="100" w:right="120"/>
        <w:jc w:val="both"/>
        <w:rPr>
          <w:sz w:val="20"/>
        </w:rPr>
      </w:pPr>
      <w:r w:rsidRPr="00174225">
        <w:rPr>
          <w:spacing w:val="1"/>
          <w:sz w:val="20"/>
        </w:rPr>
        <w:t>AHF</w:t>
      </w:r>
      <w:r w:rsidRPr="00174225">
        <w:rPr>
          <w:sz w:val="20"/>
        </w:rPr>
        <w:t>A</w:t>
      </w:r>
      <w:r w:rsidRPr="00174225">
        <w:rPr>
          <w:spacing w:val="37"/>
          <w:sz w:val="20"/>
        </w:rPr>
        <w:t xml:space="preserve"> </w:t>
      </w:r>
      <w:r w:rsidRPr="00174225">
        <w:rPr>
          <w:spacing w:val="1"/>
          <w:sz w:val="20"/>
        </w:rPr>
        <w:t>h</w:t>
      </w:r>
      <w:r w:rsidRPr="00174225">
        <w:rPr>
          <w:sz w:val="20"/>
        </w:rPr>
        <w:t>as</w:t>
      </w:r>
      <w:r w:rsidRPr="00174225">
        <w:rPr>
          <w:spacing w:val="36"/>
          <w:sz w:val="20"/>
        </w:rPr>
        <w:t xml:space="preserve"> </w:t>
      </w:r>
      <w:r w:rsidRPr="00174225">
        <w:rPr>
          <w:sz w:val="20"/>
        </w:rPr>
        <w:t>esta</w:t>
      </w:r>
      <w:r w:rsidRPr="00174225">
        <w:rPr>
          <w:spacing w:val="1"/>
          <w:sz w:val="20"/>
        </w:rPr>
        <w:t>b</w:t>
      </w:r>
      <w:r w:rsidRPr="00174225">
        <w:rPr>
          <w:sz w:val="20"/>
        </w:rPr>
        <w:t>lis</w:t>
      </w:r>
      <w:r w:rsidRPr="00174225">
        <w:rPr>
          <w:spacing w:val="1"/>
          <w:sz w:val="20"/>
        </w:rPr>
        <w:t>h</w:t>
      </w:r>
      <w:r w:rsidRPr="00174225">
        <w:rPr>
          <w:sz w:val="20"/>
        </w:rPr>
        <w:t>ed</w:t>
      </w:r>
      <w:r w:rsidRPr="00174225">
        <w:rPr>
          <w:spacing w:val="36"/>
          <w:sz w:val="20"/>
        </w:rPr>
        <w:t xml:space="preserve"> </w:t>
      </w:r>
      <w:r w:rsidRPr="00174225">
        <w:rPr>
          <w:sz w:val="20"/>
        </w:rPr>
        <w:t>a</w:t>
      </w:r>
      <w:r w:rsidRPr="00174225">
        <w:rPr>
          <w:spacing w:val="36"/>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6"/>
          <w:sz w:val="20"/>
        </w:rPr>
        <w:t xml:space="preserve"> </w:t>
      </w:r>
      <w:r w:rsidRPr="00174225">
        <w:rPr>
          <w:spacing w:val="1"/>
          <w:sz w:val="20"/>
        </w:rPr>
        <w:t>p</w:t>
      </w:r>
      <w:r w:rsidRPr="00174225">
        <w:rPr>
          <w:sz w:val="20"/>
        </w:rPr>
        <w:t>ri</w:t>
      </w:r>
      <w:r w:rsidRPr="00174225">
        <w:rPr>
          <w:spacing w:val="1"/>
          <w:sz w:val="20"/>
        </w:rPr>
        <w:t>o</w:t>
      </w:r>
      <w:r w:rsidRPr="00174225">
        <w:rPr>
          <w:sz w:val="20"/>
        </w:rPr>
        <w:t>rity</w:t>
      </w:r>
      <w:r w:rsidRPr="00174225">
        <w:rPr>
          <w:spacing w:val="36"/>
          <w:sz w:val="20"/>
        </w:rPr>
        <w:t xml:space="preserve"> </w:t>
      </w:r>
      <w:r w:rsidRPr="00174225">
        <w:rPr>
          <w:sz w:val="20"/>
        </w:rPr>
        <w:t>in</w:t>
      </w:r>
      <w:r w:rsidRPr="00174225">
        <w:rPr>
          <w:spacing w:val="36"/>
          <w:sz w:val="20"/>
        </w:rPr>
        <w:t xml:space="preserve"> </w:t>
      </w:r>
      <w:r w:rsidRPr="00174225">
        <w:rPr>
          <w:spacing w:val="1"/>
          <w:sz w:val="20"/>
        </w:rPr>
        <w:t>o</w:t>
      </w:r>
      <w:r w:rsidRPr="00174225">
        <w:rPr>
          <w:sz w:val="20"/>
        </w:rPr>
        <w:t>r</w:t>
      </w:r>
      <w:r w:rsidRPr="00174225">
        <w:rPr>
          <w:spacing w:val="1"/>
          <w:sz w:val="20"/>
        </w:rPr>
        <w:t>d</w:t>
      </w:r>
      <w:r w:rsidRPr="00174225">
        <w:rPr>
          <w:sz w:val="20"/>
        </w:rPr>
        <w:t>er</w:t>
      </w:r>
      <w:r w:rsidRPr="00174225">
        <w:rPr>
          <w:spacing w:val="36"/>
          <w:sz w:val="20"/>
        </w:rPr>
        <w:t xml:space="preserve"> </w:t>
      </w:r>
      <w:r w:rsidRPr="00174225">
        <w:rPr>
          <w:sz w:val="20"/>
        </w:rPr>
        <w:t>to</w:t>
      </w:r>
      <w:r w:rsidRPr="00174225">
        <w:rPr>
          <w:spacing w:val="36"/>
          <w:sz w:val="20"/>
        </w:rPr>
        <w:t xml:space="preserve"> </w:t>
      </w:r>
      <w:r w:rsidRPr="00174225">
        <w:rPr>
          <w:sz w:val="20"/>
        </w:rPr>
        <w:t>ac</w:t>
      </w:r>
      <w:r w:rsidRPr="00174225">
        <w:rPr>
          <w:spacing w:val="1"/>
          <w:sz w:val="20"/>
        </w:rPr>
        <w:t>h</w:t>
      </w:r>
      <w:r w:rsidRPr="00174225">
        <w:rPr>
          <w:sz w:val="20"/>
        </w:rPr>
        <w:t>ie</w:t>
      </w:r>
      <w:r w:rsidRPr="00174225">
        <w:rPr>
          <w:spacing w:val="1"/>
          <w:sz w:val="20"/>
        </w:rPr>
        <w:t>v</w:t>
      </w:r>
      <w:r w:rsidRPr="00174225">
        <w:rPr>
          <w:sz w:val="20"/>
        </w:rPr>
        <w:t>e</w:t>
      </w:r>
      <w:r w:rsidRPr="00174225">
        <w:rPr>
          <w:spacing w:val="36"/>
          <w:sz w:val="20"/>
        </w:rPr>
        <w:t xml:space="preserve"> </w:t>
      </w:r>
      <w:r w:rsidRPr="00174225">
        <w:rPr>
          <w:sz w:val="20"/>
        </w:rPr>
        <w:t>a</w:t>
      </w:r>
      <w:r w:rsidRPr="00174225">
        <w:rPr>
          <w:spacing w:val="36"/>
          <w:sz w:val="20"/>
        </w:rPr>
        <w:t xml:space="preserve"> </w:t>
      </w:r>
      <w:r w:rsidRPr="00174225">
        <w:rPr>
          <w:spacing w:val="1"/>
          <w:sz w:val="20"/>
        </w:rPr>
        <w:t>b</w:t>
      </w:r>
      <w:r w:rsidRPr="00174225">
        <w:rPr>
          <w:sz w:val="20"/>
        </w:rPr>
        <w:t>ala</w:t>
      </w:r>
      <w:r w:rsidRPr="00174225">
        <w:rPr>
          <w:spacing w:val="1"/>
          <w:sz w:val="20"/>
        </w:rPr>
        <w:t>n</w:t>
      </w:r>
      <w:r w:rsidRPr="00174225">
        <w:rPr>
          <w:sz w:val="20"/>
        </w:rPr>
        <w:t>ced</w:t>
      </w:r>
      <w:r w:rsidRPr="00174225">
        <w:rPr>
          <w:spacing w:val="36"/>
          <w:sz w:val="20"/>
        </w:rPr>
        <w:t xml:space="preserve"> </w:t>
      </w:r>
      <w:r w:rsidRPr="00174225">
        <w:rPr>
          <w:spacing w:val="1"/>
          <w:sz w:val="20"/>
        </w:rPr>
        <w:t>d</w:t>
      </w:r>
      <w:r w:rsidRPr="00174225">
        <w:rPr>
          <w:sz w:val="20"/>
        </w:rPr>
        <w:t>istri</w:t>
      </w:r>
      <w:r w:rsidRPr="00174225">
        <w:rPr>
          <w:spacing w:val="1"/>
          <w:sz w:val="20"/>
        </w:rPr>
        <w:t>bu</w:t>
      </w:r>
      <w:r w:rsidRPr="00174225">
        <w:rPr>
          <w:sz w:val="20"/>
        </w:rPr>
        <w:t>ti</w:t>
      </w:r>
      <w:r w:rsidRPr="00174225">
        <w:rPr>
          <w:spacing w:val="1"/>
          <w:sz w:val="20"/>
        </w:rPr>
        <w:t>o</w:t>
      </w:r>
      <w:r w:rsidRPr="00174225">
        <w:rPr>
          <w:sz w:val="20"/>
        </w:rPr>
        <w:t>n</w:t>
      </w:r>
      <w:r w:rsidRPr="00174225">
        <w:rPr>
          <w:spacing w:val="36"/>
          <w:sz w:val="20"/>
        </w:rPr>
        <w:t xml:space="preserve"> </w:t>
      </w:r>
      <w:r w:rsidRPr="00174225">
        <w:rPr>
          <w:spacing w:val="1"/>
          <w:sz w:val="20"/>
        </w:rPr>
        <w:t>o</w:t>
      </w:r>
      <w:r w:rsidRPr="00174225">
        <w:rPr>
          <w:sz w:val="20"/>
        </w:rPr>
        <w:t>f</w:t>
      </w:r>
      <w:r w:rsidRPr="00174225">
        <w:rPr>
          <w:spacing w:val="36"/>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6"/>
          <w:sz w:val="20"/>
        </w:rPr>
        <w:t xml:space="preserve"> </w:t>
      </w:r>
      <w:r w:rsidRPr="00174225">
        <w:rPr>
          <w:spacing w:val="1"/>
          <w:sz w:val="20"/>
        </w:rPr>
        <w:t>C</w:t>
      </w:r>
      <w:r w:rsidRPr="00174225">
        <w:rPr>
          <w:sz w:val="20"/>
        </w:rPr>
        <w:t>re</w:t>
      </w:r>
      <w:r w:rsidRPr="00174225">
        <w:rPr>
          <w:spacing w:val="1"/>
          <w:sz w:val="20"/>
        </w:rPr>
        <w:t>d</w:t>
      </w:r>
      <w:r w:rsidRPr="00174225">
        <w:rPr>
          <w:sz w:val="20"/>
        </w:rPr>
        <w:t>its</w:t>
      </w:r>
      <w:r w:rsidRPr="00174225">
        <w:rPr>
          <w:w w:val="102"/>
          <w:sz w:val="20"/>
        </w:rPr>
        <w:t xml:space="preserve"> and HOME funds </w:t>
      </w:r>
      <w:r w:rsidRPr="00174225">
        <w:rPr>
          <w:sz w:val="20"/>
        </w:rPr>
        <w:t>t</w:t>
      </w:r>
      <w:r w:rsidRPr="00174225">
        <w:rPr>
          <w:spacing w:val="1"/>
          <w:sz w:val="20"/>
        </w:rPr>
        <w:t>h</w:t>
      </w:r>
      <w:r w:rsidRPr="00174225">
        <w:rPr>
          <w:sz w:val="20"/>
        </w:rPr>
        <w:t>roughout</w:t>
      </w:r>
      <w:r w:rsidRPr="00174225">
        <w:rPr>
          <w:spacing w:val="10"/>
          <w:sz w:val="20"/>
        </w:rPr>
        <w:t xml:space="preserve"> </w:t>
      </w:r>
      <w:r w:rsidRPr="00174225">
        <w:rPr>
          <w:sz w:val="20"/>
        </w:rPr>
        <w:t>t</w:t>
      </w:r>
      <w:r w:rsidRPr="00174225">
        <w:rPr>
          <w:spacing w:val="1"/>
          <w:sz w:val="20"/>
        </w:rPr>
        <w:t>h</w:t>
      </w:r>
      <w:r w:rsidRPr="00174225">
        <w:rPr>
          <w:sz w:val="20"/>
        </w:rPr>
        <w:t>e</w:t>
      </w:r>
      <w:r w:rsidRPr="00174225">
        <w:rPr>
          <w:spacing w:val="11"/>
          <w:sz w:val="20"/>
        </w:rPr>
        <w:t xml:space="preserve"> </w:t>
      </w:r>
      <w:r w:rsidRPr="00174225">
        <w:rPr>
          <w:sz w:val="20"/>
        </w:rPr>
        <w:t>state</w:t>
      </w:r>
      <w:r w:rsidRPr="00174225">
        <w:rPr>
          <w:spacing w:val="11"/>
          <w:sz w:val="20"/>
        </w:rPr>
        <w:t xml:space="preserve"> </w:t>
      </w:r>
      <w:r w:rsidRPr="00174225">
        <w:rPr>
          <w:sz w:val="20"/>
        </w:rPr>
        <w:t>in</w:t>
      </w:r>
      <w:r w:rsidRPr="00174225">
        <w:rPr>
          <w:spacing w:val="11"/>
          <w:sz w:val="20"/>
        </w:rPr>
        <w:t xml:space="preserve"> </w:t>
      </w:r>
      <w:r w:rsidRPr="00174225">
        <w:rPr>
          <w:sz w:val="20"/>
        </w:rPr>
        <w:t>ter</w:t>
      </w:r>
      <w:r w:rsidRPr="00174225">
        <w:rPr>
          <w:spacing w:val="2"/>
          <w:sz w:val="20"/>
        </w:rPr>
        <w:t>m</w:t>
      </w:r>
      <w:r w:rsidRPr="00174225">
        <w:rPr>
          <w:sz w:val="20"/>
        </w:rPr>
        <w:t>s</w:t>
      </w:r>
      <w:r w:rsidRPr="00174225">
        <w:rPr>
          <w:spacing w:val="11"/>
          <w:sz w:val="20"/>
        </w:rPr>
        <w:t xml:space="preserve"> </w:t>
      </w:r>
      <w:r w:rsidRPr="00174225">
        <w:rPr>
          <w:sz w:val="20"/>
        </w:rPr>
        <w:t>of</w:t>
      </w:r>
      <w:r w:rsidRPr="00174225">
        <w:rPr>
          <w:spacing w:val="11"/>
          <w:sz w:val="20"/>
        </w:rPr>
        <w:t xml:space="preserve"> </w:t>
      </w:r>
      <w:r w:rsidRPr="00174225">
        <w:rPr>
          <w:sz w:val="20"/>
        </w:rPr>
        <w:t>geographical</w:t>
      </w:r>
      <w:r w:rsidRPr="00174225">
        <w:rPr>
          <w:spacing w:val="10"/>
          <w:sz w:val="20"/>
        </w:rPr>
        <w:t xml:space="preserve"> </w:t>
      </w:r>
      <w:r w:rsidRPr="00174225">
        <w:rPr>
          <w:sz w:val="20"/>
        </w:rPr>
        <w:t>regi</w:t>
      </w:r>
      <w:r w:rsidRPr="00174225">
        <w:rPr>
          <w:spacing w:val="1"/>
          <w:sz w:val="20"/>
        </w:rPr>
        <w:t>o</w:t>
      </w:r>
      <w:r w:rsidRPr="00174225">
        <w:rPr>
          <w:sz w:val="20"/>
        </w:rPr>
        <w:t xml:space="preserve">ns, counties, urban, and rural areas.  </w:t>
      </w:r>
      <w:r w:rsidRPr="00174225">
        <w:rPr>
          <w:spacing w:val="2"/>
          <w:sz w:val="20"/>
        </w:rPr>
        <w:t>AH</w:t>
      </w:r>
      <w:r w:rsidRPr="00174225">
        <w:rPr>
          <w:spacing w:val="1"/>
          <w:sz w:val="20"/>
        </w:rPr>
        <w:t>F</w:t>
      </w:r>
      <w:r w:rsidRPr="00174225">
        <w:rPr>
          <w:sz w:val="20"/>
        </w:rPr>
        <w:t xml:space="preserve">A </w:t>
      </w:r>
      <w:r w:rsidRPr="00174225">
        <w:rPr>
          <w:spacing w:val="2"/>
          <w:sz w:val="20"/>
        </w:rPr>
        <w:t>w</w:t>
      </w:r>
      <w:r w:rsidRPr="00174225">
        <w:rPr>
          <w:sz w:val="20"/>
        </w:rPr>
        <w:t>ill</w:t>
      </w:r>
      <w:r w:rsidRPr="00174225">
        <w:rPr>
          <w:spacing w:val="1"/>
          <w:w w:val="102"/>
          <w:sz w:val="20"/>
        </w:rPr>
        <w:t xml:space="preserve"> </w:t>
      </w:r>
      <w:r w:rsidRPr="00174225">
        <w:rPr>
          <w:sz w:val="20"/>
        </w:rPr>
        <w:t>ac</w:t>
      </w:r>
      <w:r w:rsidRPr="00174225">
        <w:rPr>
          <w:spacing w:val="1"/>
          <w:sz w:val="20"/>
        </w:rPr>
        <w:t>h</w:t>
      </w:r>
      <w:r w:rsidRPr="00174225">
        <w:rPr>
          <w:sz w:val="20"/>
        </w:rPr>
        <w:t>ie</w:t>
      </w:r>
      <w:r w:rsidRPr="00174225">
        <w:rPr>
          <w:spacing w:val="1"/>
          <w:sz w:val="20"/>
        </w:rPr>
        <w:t>v</w:t>
      </w:r>
      <w:r w:rsidRPr="00174225">
        <w:rPr>
          <w:sz w:val="20"/>
        </w:rPr>
        <w:t>e</w:t>
      </w:r>
      <w:r w:rsidRPr="00174225">
        <w:rPr>
          <w:spacing w:val="13"/>
          <w:sz w:val="20"/>
        </w:rPr>
        <w:t xml:space="preserve"> </w:t>
      </w:r>
      <w:r w:rsidRPr="00174225">
        <w:rPr>
          <w:sz w:val="20"/>
        </w:rPr>
        <w:t>this</w:t>
      </w:r>
      <w:r w:rsidRPr="00174225">
        <w:rPr>
          <w:spacing w:val="14"/>
          <w:sz w:val="20"/>
        </w:rPr>
        <w:t xml:space="preserve"> </w:t>
      </w:r>
      <w:r w:rsidRPr="00174225">
        <w:rPr>
          <w:sz w:val="20"/>
        </w:rPr>
        <w:t>priority</w:t>
      </w:r>
      <w:r w:rsidRPr="00174225">
        <w:rPr>
          <w:spacing w:val="14"/>
          <w:sz w:val="20"/>
        </w:rPr>
        <w:t xml:space="preserve"> </w:t>
      </w:r>
      <w:r w:rsidRPr="00174225">
        <w:rPr>
          <w:sz w:val="20"/>
        </w:rPr>
        <w:t>by</w:t>
      </w:r>
      <w:r w:rsidRPr="00174225">
        <w:rPr>
          <w:spacing w:val="13"/>
          <w:sz w:val="20"/>
        </w:rPr>
        <w:t xml:space="preserve"> </w:t>
      </w:r>
      <w:r w:rsidRPr="00174225">
        <w:rPr>
          <w:sz w:val="20"/>
        </w:rPr>
        <w:t>allocating</w:t>
      </w:r>
      <w:r w:rsidRPr="00174225">
        <w:rPr>
          <w:spacing w:val="14"/>
          <w:sz w:val="20"/>
        </w:rPr>
        <w:t xml:space="preserve"> </w:t>
      </w:r>
      <w:r w:rsidRPr="00174225">
        <w:rPr>
          <w:spacing w:val="1"/>
          <w:sz w:val="20"/>
        </w:rPr>
        <w:t>H</w:t>
      </w:r>
      <w:r w:rsidRPr="00174225">
        <w:rPr>
          <w:sz w:val="20"/>
        </w:rPr>
        <w:t>ousing</w:t>
      </w:r>
      <w:r w:rsidRPr="00174225">
        <w:rPr>
          <w:spacing w:val="14"/>
          <w:sz w:val="20"/>
        </w:rPr>
        <w:t xml:space="preserve"> </w:t>
      </w:r>
      <w:r w:rsidRPr="00174225">
        <w:rPr>
          <w:spacing w:val="1"/>
          <w:sz w:val="20"/>
        </w:rPr>
        <w:t>C</w:t>
      </w:r>
      <w:r w:rsidRPr="00174225">
        <w:rPr>
          <w:sz w:val="20"/>
        </w:rPr>
        <w:t>re</w:t>
      </w:r>
      <w:r w:rsidRPr="00174225">
        <w:rPr>
          <w:spacing w:val="1"/>
          <w:sz w:val="20"/>
        </w:rPr>
        <w:t>d</w:t>
      </w:r>
      <w:r w:rsidRPr="00174225">
        <w:rPr>
          <w:sz w:val="20"/>
        </w:rPr>
        <w:t>its and HOME funds,</w:t>
      </w:r>
      <w:r w:rsidRPr="00174225">
        <w:rPr>
          <w:spacing w:val="12"/>
          <w:sz w:val="20"/>
        </w:rPr>
        <w:t xml:space="preserve"> </w:t>
      </w:r>
      <w:r w:rsidRPr="00174225">
        <w:rPr>
          <w:spacing w:val="1"/>
          <w:sz w:val="20"/>
        </w:rPr>
        <w:t>g</w:t>
      </w:r>
      <w:r w:rsidRPr="00174225">
        <w:rPr>
          <w:sz w:val="20"/>
        </w:rPr>
        <w:t>e</w:t>
      </w:r>
      <w:r w:rsidRPr="00174225">
        <w:rPr>
          <w:spacing w:val="1"/>
          <w:sz w:val="20"/>
        </w:rPr>
        <w:t>n</w:t>
      </w:r>
      <w:r w:rsidRPr="00174225">
        <w:rPr>
          <w:sz w:val="20"/>
        </w:rPr>
        <w:t>erally</w:t>
      </w:r>
      <w:r w:rsidRPr="00174225">
        <w:rPr>
          <w:spacing w:val="14"/>
          <w:sz w:val="20"/>
        </w:rPr>
        <w:t xml:space="preserve"> </w:t>
      </w:r>
      <w:r w:rsidRPr="00174225">
        <w:rPr>
          <w:sz w:val="20"/>
        </w:rPr>
        <w:t>to</w:t>
      </w:r>
      <w:r w:rsidRPr="00174225">
        <w:rPr>
          <w:spacing w:val="14"/>
          <w:sz w:val="20"/>
        </w:rPr>
        <w:t xml:space="preserve"> </w:t>
      </w:r>
      <w:r w:rsidRPr="00174225">
        <w:rPr>
          <w:sz w:val="20"/>
        </w:rPr>
        <w:t>only</w:t>
      </w:r>
      <w:r w:rsidRPr="00174225">
        <w:rPr>
          <w:spacing w:val="14"/>
          <w:sz w:val="20"/>
        </w:rPr>
        <w:t xml:space="preserve"> </w:t>
      </w:r>
      <w:r w:rsidRPr="00174225">
        <w:rPr>
          <w:sz w:val="20"/>
        </w:rPr>
        <w:t>one</w:t>
      </w:r>
      <w:r w:rsidRPr="00174225">
        <w:rPr>
          <w:spacing w:val="13"/>
          <w:sz w:val="20"/>
        </w:rPr>
        <w:t xml:space="preserve"> </w:t>
      </w:r>
      <w:r w:rsidRPr="00174225">
        <w:rPr>
          <w:sz w:val="20"/>
        </w:rPr>
        <w:t>project per count</w:t>
      </w:r>
      <w:r w:rsidRPr="00174225">
        <w:rPr>
          <w:spacing w:val="1"/>
          <w:sz w:val="20"/>
        </w:rPr>
        <w:t>y</w:t>
      </w:r>
      <w:r w:rsidRPr="00174225">
        <w:rPr>
          <w:sz w:val="20"/>
        </w:rPr>
        <w:t xml:space="preserve">.  </w:t>
      </w:r>
      <w:r w:rsidRPr="00174225">
        <w:rPr>
          <w:spacing w:val="1"/>
          <w:sz w:val="20"/>
        </w:rPr>
        <w:t>Th</w:t>
      </w:r>
      <w:r w:rsidRPr="00174225">
        <w:rPr>
          <w:sz w:val="20"/>
        </w:rPr>
        <w:t>is</w:t>
      </w:r>
      <w:r w:rsidRPr="00174225">
        <w:rPr>
          <w:w w:val="102"/>
          <w:sz w:val="20"/>
        </w:rPr>
        <w:t xml:space="preserve"> </w:t>
      </w:r>
      <w:r w:rsidRPr="00174225">
        <w:rPr>
          <w:sz w:val="20"/>
        </w:rPr>
        <w:t>allocation</w:t>
      </w:r>
      <w:r w:rsidRPr="00174225">
        <w:rPr>
          <w:spacing w:val="20"/>
          <w:sz w:val="20"/>
        </w:rPr>
        <w:t xml:space="preserve"> </w:t>
      </w:r>
      <w:r w:rsidRPr="00174225">
        <w:rPr>
          <w:spacing w:val="2"/>
          <w:sz w:val="20"/>
        </w:rPr>
        <w:t>m</w:t>
      </w:r>
      <w:r w:rsidRPr="00174225">
        <w:rPr>
          <w:sz w:val="20"/>
        </w:rPr>
        <w:t>ethodology,</w:t>
      </w:r>
      <w:r w:rsidRPr="00174225">
        <w:rPr>
          <w:spacing w:val="18"/>
          <w:sz w:val="20"/>
        </w:rPr>
        <w:t xml:space="preserve"> </w:t>
      </w:r>
      <w:r w:rsidRPr="00174225">
        <w:rPr>
          <w:sz w:val="20"/>
        </w:rPr>
        <w:t>used</w:t>
      </w:r>
      <w:r w:rsidRPr="00174225">
        <w:rPr>
          <w:spacing w:val="21"/>
          <w:sz w:val="20"/>
        </w:rPr>
        <w:t xml:space="preserve"> </w:t>
      </w:r>
      <w:r w:rsidRPr="00174225">
        <w:rPr>
          <w:sz w:val="20"/>
        </w:rPr>
        <w:t>over</w:t>
      </w:r>
      <w:r w:rsidRPr="00174225">
        <w:rPr>
          <w:spacing w:val="18"/>
          <w:sz w:val="20"/>
        </w:rPr>
        <w:t xml:space="preserve"> </w:t>
      </w:r>
      <w:r w:rsidRPr="00174225">
        <w:rPr>
          <w:sz w:val="20"/>
        </w:rPr>
        <w:t>ti</w:t>
      </w:r>
      <w:r w:rsidRPr="00174225">
        <w:rPr>
          <w:spacing w:val="2"/>
          <w:sz w:val="20"/>
        </w:rPr>
        <w:t>m</w:t>
      </w:r>
      <w:r w:rsidRPr="00174225">
        <w:rPr>
          <w:sz w:val="20"/>
        </w:rPr>
        <w:t>e,</w:t>
      </w:r>
      <w:r w:rsidRPr="00174225">
        <w:rPr>
          <w:spacing w:val="19"/>
          <w:sz w:val="20"/>
        </w:rPr>
        <w:t xml:space="preserve"> </w:t>
      </w:r>
      <w:r w:rsidRPr="00174225">
        <w:rPr>
          <w:sz w:val="20"/>
        </w:rPr>
        <w:t>has</w:t>
      </w:r>
      <w:r w:rsidRPr="00174225">
        <w:rPr>
          <w:spacing w:val="20"/>
          <w:sz w:val="20"/>
        </w:rPr>
        <w:t xml:space="preserve"> </w:t>
      </w:r>
      <w:r w:rsidRPr="00174225">
        <w:rPr>
          <w:sz w:val="20"/>
        </w:rPr>
        <w:t>helped</w:t>
      </w:r>
      <w:r w:rsidRPr="00174225">
        <w:rPr>
          <w:spacing w:val="20"/>
          <w:sz w:val="20"/>
        </w:rPr>
        <w:t xml:space="preserve"> </w:t>
      </w:r>
      <w:r w:rsidRPr="00174225">
        <w:rPr>
          <w:sz w:val="20"/>
        </w:rPr>
        <w:t>to</w:t>
      </w:r>
      <w:r w:rsidRPr="00174225">
        <w:rPr>
          <w:spacing w:val="21"/>
          <w:sz w:val="20"/>
        </w:rPr>
        <w:t xml:space="preserve"> </w:t>
      </w:r>
      <w:r w:rsidRPr="00174225">
        <w:rPr>
          <w:sz w:val="20"/>
        </w:rPr>
        <w:t>e</w:t>
      </w:r>
      <w:r w:rsidRPr="00174225">
        <w:rPr>
          <w:spacing w:val="1"/>
          <w:sz w:val="20"/>
        </w:rPr>
        <w:t>n</w:t>
      </w:r>
      <w:r w:rsidRPr="00174225">
        <w:rPr>
          <w:sz w:val="20"/>
        </w:rPr>
        <w:t>sure</w:t>
      </w:r>
      <w:r w:rsidRPr="00174225">
        <w:rPr>
          <w:spacing w:val="20"/>
          <w:sz w:val="20"/>
        </w:rPr>
        <w:t xml:space="preserve"> </w:t>
      </w:r>
      <w:r w:rsidRPr="00174225">
        <w:rPr>
          <w:sz w:val="20"/>
        </w:rPr>
        <w:t>that</w:t>
      </w:r>
      <w:r w:rsidRPr="00174225">
        <w:rPr>
          <w:spacing w:val="19"/>
          <w:sz w:val="20"/>
        </w:rPr>
        <w:t xml:space="preserve"> </w:t>
      </w:r>
      <w:r w:rsidRPr="00174225">
        <w:rPr>
          <w:sz w:val="20"/>
        </w:rPr>
        <w:t>c</w:t>
      </w:r>
      <w:r w:rsidRPr="00174225">
        <w:rPr>
          <w:spacing w:val="1"/>
          <w:sz w:val="20"/>
        </w:rPr>
        <w:t>o</w:t>
      </w:r>
      <w:r w:rsidRPr="00174225">
        <w:rPr>
          <w:sz w:val="20"/>
        </w:rPr>
        <w:t>unties</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cities</w:t>
      </w:r>
      <w:r w:rsidRPr="00174225">
        <w:rPr>
          <w:spacing w:val="20"/>
          <w:sz w:val="20"/>
        </w:rPr>
        <w:t xml:space="preserve"> </w:t>
      </w:r>
      <w:r w:rsidRPr="00174225">
        <w:rPr>
          <w:sz w:val="20"/>
        </w:rPr>
        <w:t>across</w:t>
      </w:r>
      <w:r w:rsidRPr="00174225">
        <w:rPr>
          <w:spacing w:val="20"/>
          <w:sz w:val="20"/>
        </w:rPr>
        <w:t xml:space="preserve"> </w:t>
      </w:r>
      <w:r w:rsidRPr="00174225">
        <w:rPr>
          <w:sz w:val="20"/>
        </w:rPr>
        <w:t>the</w:t>
      </w:r>
      <w:r w:rsidRPr="00174225">
        <w:rPr>
          <w:spacing w:val="20"/>
          <w:sz w:val="20"/>
        </w:rPr>
        <w:t xml:space="preserve"> </w:t>
      </w:r>
      <w:r w:rsidRPr="00174225">
        <w:rPr>
          <w:sz w:val="20"/>
        </w:rPr>
        <w:t>state</w:t>
      </w:r>
      <w:r w:rsidRPr="00174225">
        <w:rPr>
          <w:spacing w:val="20"/>
          <w:sz w:val="20"/>
        </w:rPr>
        <w:t xml:space="preserve"> </w:t>
      </w:r>
      <w:r w:rsidRPr="00174225">
        <w:rPr>
          <w:sz w:val="20"/>
        </w:rPr>
        <w:t>ha</w:t>
      </w:r>
      <w:r w:rsidRPr="00174225">
        <w:rPr>
          <w:spacing w:val="1"/>
          <w:sz w:val="20"/>
        </w:rPr>
        <w:t>v</w:t>
      </w:r>
      <w:r w:rsidRPr="00174225">
        <w:rPr>
          <w:sz w:val="20"/>
        </w:rPr>
        <w:t>e</w:t>
      </w:r>
      <w:r w:rsidRPr="00174225">
        <w:rPr>
          <w:w w:val="102"/>
          <w:sz w:val="20"/>
        </w:rPr>
        <w:t xml:space="preserve"> </w:t>
      </w:r>
      <w:r w:rsidRPr="00174225">
        <w:rPr>
          <w:sz w:val="20"/>
        </w:rPr>
        <w:t>recei</w:t>
      </w:r>
      <w:r w:rsidRPr="00174225">
        <w:rPr>
          <w:spacing w:val="1"/>
          <w:sz w:val="20"/>
        </w:rPr>
        <w:t>v</w:t>
      </w:r>
      <w:r w:rsidRPr="00174225">
        <w:rPr>
          <w:sz w:val="20"/>
        </w:rPr>
        <w:t>ed</w:t>
      </w:r>
      <w:r w:rsidRPr="00174225">
        <w:rPr>
          <w:spacing w:val="21"/>
          <w:sz w:val="20"/>
        </w:rPr>
        <w:t xml:space="preserve"> </w:t>
      </w:r>
      <w:r w:rsidRPr="00174225">
        <w:rPr>
          <w:sz w:val="20"/>
        </w:rPr>
        <w:t>a</w:t>
      </w:r>
      <w:r w:rsidRPr="00174225">
        <w:rPr>
          <w:spacing w:val="21"/>
          <w:sz w:val="20"/>
        </w:rPr>
        <w:t xml:space="preserve"> </w:t>
      </w:r>
      <w:r w:rsidRPr="00174225">
        <w:rPr>
          <w:sz w:val="20"/>
        </w:rPr>
        <w:t>s</w:t>
      </w:r>
      <w:r w:rsidRPr="00174225">
        <w:rPr>
          <w:spacing w:val="1"/>
          <w:sz w:val="20"/>
        </w:rPr>
        <w:t>h</w:t>
      </w:r>
      <w:r w:rsidRPr="00174225">
        <w:rPr>
          <w:sz w:val="20"/>
        </w:rPr>
        <w:t>are</w:t>
      </w:r>
      <w:r w:rsidRPr="00174225">
        <w:rPr>
          <w:spacing w:val="21"/>
          <w:sz w:val="20"/>
        </w:rPr>
        <w:t xml:space="preserve"> </w:t>
      </w:r>
      <w:r w:rsidRPr="00174225">
        <w:rPr>
          <w:spacing w:val="1"/>
          <w:sz w:val="20"/>
        </w:rPr>
        <w:t>o</w:t>
      </w:r>
      <w:r w:rsidRPr="00174225">
        <w:rPr>
          <w:sz w:val="20"/>
        </w:rPr>
        <w:t>f</w:t>
      </w:r>
      <w:r w:rsidRPr="00174225">
        <w:rPr>
          <w:spacing w:val="20"/>
          <w:sz w:val="20"/>
        </w:rPr>
        <w:t xml:space="preserve"> </w:t>
      </w:r>
      <w:r w:rsidRPr="00174225">
        <w:rPr>
          <w:spacing w:val="1"/>
          <w:sz w:val="20"/>
        </w:rPr>
        <w:t>AHF</w:t>
      </w:r>
      <w:r w:rsidRPr="00174225">
        <w:rPr>
          <w:sz w:val="20"/>
        </w:rPr>
        <w:t>A</w:t>
      </w:r>
      <w:r w:rsidRPr="00174225">
        <w:rPr>
          <w:spacing w:val="23"/>
          <w:sz w:val="20"/>
        </w:rPr>
        <w:t xml:space="preserve"> </w:t>
      </w:r>
      <w:r w:rsidRPr="00174225">
        <w:rPr>
          <w:sz w:val="20"/>
        </w:rPr>
        <w:t>all</w:t>
      </w:r>
      <w:r w:rsidRPr="00174225">
        <w:rPr>
          <w:spacing w:val="1"/>
          <w:sz w:val="20"/>
        </w:rPr>
        <w:t>o</w:t>
      </w:r>
      <w:r w:rsidRPr="00174225">
        <w:rPr>
          <w:sz w:val="20"/>
        </w:rPr>
        <w:t>cati</w:t>
      </w:r>
      <w:r w:rsidRPr="00174225">
        <w:rPr>
          <w:spacing w:val="1"/>
          <w:sz w:val="20"/>
        </w:rPr>
        <w:t>o</w:t>
      </w:r>
      <w:r w:rsidRPr="00174225">
        <w:rPr>
          <w:sz w:val="20"/>
        </w:rPr>
        <w:t>n</w:t>
      </w:r>
      <w:r w:rsidRPr="00174225">
        <w:rPr>
          <w:spacing w:val="21"/>
          <w:sz w:val="20"/>
        </w:rPr>
        <w:t xml:space="preserve"> </w:t>
      </w:r>
      <w:r w:rsidRPr="00174225">
        <w:rPr>
          <w:spacing w:val="1"/>
          <w:sz w:val="20"/>
        </w:rPr>
        <w:t>o</w:t>
      </w:r>
      <w:r w:rsidRPr="00174225">
        <w:rPr>
          <w:sz w:val="20"/>
        </w:rPr>
        <w:t>f</w:t>
      </w:r>
      <w:r w:rsidRPr="00174225">
        <w:rPr>
          <w:spacing w:val="20"/>
          <w:sz w:val="20"/>
        </w:rPr>
        <w:t xml:space="preserve"> </w:t>
      </w:r>
      <w:r w:rsidRPr="00174225">
        <w:rPr>
          <w:sz w:val="20"/>
        </w:rPr>
        <w:t>f</w:t>
      </w:r>
      <w:r w:rsidRPr="00174225">
        <w:rPr>
          <w:spacing w:val="1"/>
          <w:sz w:val="20"/>
        </w:rPr>
        <w:t>und</w:t>
      </w:r>
      <w:r w:rsidRPr="00174225">
        <w:rPr>
          <w:sz w:val="20"/>
        </w:rPr>
        <w:t>s</w:t>
      </w:r>
      <w:r w:rsidRPr="00174225">
        <w:rPr>
          <w:spacing w:val="20"/>
          <w:sz w:val="20"/>
        </w:rPr>
        <w:t xml:space="preserve"> </w:t>
      </w:r>
      <w:r w:rsidRPr="00174225">
        <w:rPr>
          <w:spacing w:val="1"/>
          <w:sz w:val="20"/>
        </w:rPr>
        <w:t>p</w:t>
      </w:r>
      <w:r w:rsidRPr="00174225">
        <w:rPr>
          <w:sz w:val="20"/>
        </w:rPr>
        <w:t>r</w:t>
      </w:r>
      <w:r w:rsidRPr="00174225">
        <w:rPr>
          <w:spacing w:val="1"/>
          <w:sz w:val="20"/>
        </w:rPr>
        <w:t>opo</w:t>
      </w:r>
      <w:r w:rsidRPr="00174225">
        <w:rPr>
          <w:sz w:val="20"/>
        </w:rPr>
        <w:t>rti</w:t>
      </w:r>
      <w:r w:rsidRPr="00174225">
        <w:rPr>
          <w:spacing w:val="1"/>
          <w:sz w:val="20"/>
        </w:rPr>
        <w:t>on</w:t>
      </w:r>
      <w:r w:rsidRPr="00174225">
        <w:rPr>
          <w:sz w:val="20"/>
        </w:rPr>
        <w:t>ate</w:t>
      </w:r>
      <w:r w:rsidRPr="00174225">
        <w:rPr>
          <w:spacing w:val="22"/>
          <w:sz w:val="20"/>
        </w:rPr>
        <w:t xml:space="preserve"> </w:t>
      </w:r>
      <w:r w:rsidRPr="00174225">
        <w:rPr>
          <w:sz w:val="20"/>
        </w:rPr>
        <w:t>to</w:t>
      </w:r>
      <w:r w:rsidRPr="00174225">
        <w:rPr>
          <w:spacing w:val="21"/>
          <w:sz w:val="20"/>
        </w:rPr>
        <w:t xml:space="preserve"> </w:t>
      </w:r>
      <w:r w:rsidRPr="00174225">
        <w:rPr>
          <w:sz w:val="20"/>
        </w:rPr>
        <w:t>t</w:t>
      </w:r>
      <w:r w:rsidRPr="00174225">
        <w:rPr>
          <w:spacing w:val="1"/>
          <w:sz w:val="20"/>
        </w:rPr>
        <w:t>h</w:t>
      </w:r>
      <w:r w:rsidRPr="00174225">
        <w:rPr>
          <w:sz w:val="20"/>
        </w:rPr>
        <w:t>eir</w:t>
      </w:r>
      <w:r w:rsidRPr="00174225">
        <w:rPr>
          <w:spacing w:val="20"/>
          <w:sz w:val="20"/>
        </w:rPr>
        <w:t xml:space="preserve"> </w:t>
      </w:r>
      <w:r w:rsidRPr="00174225">
        <w:rPr>
          <w:sz w:val="20"/>
        </w:rPr>
        <w:t>res</w:t>
      </w:r>
      <w:r w:rsidRPr="00174225">
        <w:rPr>
          <w:spacing w:val="1"/>
          <w:sz w:val="20"/>
        </w:rPr>
        <w:t>p</w:t>
      </w:r>
      <w:r w:rsidRPr="00174225">
        <w:rPr>
          <w:sz w:val="20"/>
        </w:rPr>
        <w:t>ecti</w:t>
      </w:r>
      <w:r w:rsidRPr="00174225">
        <w:rPr>
          <w:spacing w:val="1"/>
          <w:sz w:val="20"/>
        </w:rPr>
        <w:t>v</w:t>
      </w:r>
      <w:r w:rsidRPr="00174225">
        <w:rPr>
          <w:sz w:val="20"/>
        </w:rPr>
        <w:t>e</w:t>
      </w:r>
      <w:r w:rsidRPr="00174225">
        <w:rPr>
          <w:spacing w:val="21"/>
          <w:sz w:val="20"/>
        </w:rPr>
        <w:t xml:space="preserve"> </w:t>
      </w:r>
      <w:r w:rsidRPr="00174225">
        <w:rPr>
          <w:spacing w:val="1"/>
          <w:sz w:val="20"/>
        </w:rPr>
        <w:t>popu</w:t>
      </w:r>
      <w:r w:rsidRPr="00174225">
        <w:rPr>
          <w:sz w:val="20"/>
        </w:rPr>
        <w:t>lati</w:t>
      </w:r>
      <w:r w:rsidRPr="00174225">
        <w:rPr>
          <w:spacing w:val="1"/>
          <w:sz w:val="20"/>
        </w:rPr>
        <w:t>on</w:t>
      </w:r>
      <w:r w:rsidRPr="00174225">
        <w:rPr>
          <w:sz w:val="20"/>
        </w:rPr>
        <w:t>s.  Please note that applicants applying for Housing Credits with HOME funds combined are for new construction projects only, therefore the rehabilitation points described in this Point Scoring System are not applicable.</w:t>
      </w:r>
    </w:p>
    <w:p w:rsidR="0060336D" w:rsidRPr="00174225" w:rsidRDefault="0060336D" w:rsidP="0060336D">
      <w:pPr>
        <w:spacing w:before="11" w:line="240" w:lineRule="exact"/>
        <w:jc w:val="both"/>
        <w:rPr>
          <w:sz w:val="20"/>
          <w:szCs w:val="20"/>
        </w:rPr>
      </w:pPr>
    </w:p>
    <w:p w:rsidR="0060336D" w:rsidRPr="00174225" w:rsidRDefault="0060336D" w:rsidP="0060336D">
      <w:pPr>
        <w:pStyle w:val="Heading2"/>
        <w:spacing w:line="500" w:lineRule="auto"/>
        <w:ind w:left="100"/>
        <w:jc w:val="both"/>
        <w:rPr>
          <w:rFonts w:ascii="Times New Roman" w:hAnsi="Times New Roman"/>
          <w:sz w:val="20"/>
        </w:rPr>
      </w:pPr>
      <w:r w:rsidRPr="00174225">
        <w:rPr>
          <w:rFonts w:ascii="Times New Roman" w:hAnsi="Times New Roman"/>
          <w:spacing w:val="1"/>
          <w:sz w:val="20"/>
        </w:rPr>
        <w:t>P</w:t>
      </w:r>
      <w:r w:rsidRPr="00174225">
        <w:rPr>
          <w:rFonts w:ascii="Times New Roman" w:hAnsi="Times New Roman"/>
          <w:sz w:val="20"/>
        </w:rPr>
        <w:t>r</w:t>
      </w:r>
      <w:r w:rsidRPr="00174225">
        <w:rPr>
          <w:rFonts w:ascii="Times New Roman" w:hAnsi="Times New Roman"/>
          <w:spacing w:val="1"/>
          <w:sz w:val="20"/>
        </w:rPr>
        <w:t>o</w:t>
      </w:r>
      <w:r w:rsidRPr="00174225">
        <w:rPr>
          <w:rFonts w:ascii="Times New Roman" w:hAnsi="Times New Roman"/>
          <w:sz w:val="20"/>
        </w:rPr>
        <w:t>ject</w:t>
      </w:r>
      <w:r w:rsidRPr="00174225">
        <w:rPr>
          <w:rFonts w:ascii="Times New Roman" w:hAnsi="Times New Roman"/>
          <w:spacing w:val="40"/>
          <w:sz w:val="20"/>
        </w:rPr>
        <w:t xml:space="preserve"> </w:t>
      </w:r>
      <w:r w:rsidRPr="00174225">
        <w:rPr>
          <w:rFonts w:ascii="Times New Roman" w:hAnsi="Times New Roman"/>
          <w:spacing w:val="1"/>
          <w:sz w:val="20"/>
        </w:rPr>
        <w:t>S</w:t>
      </w:r>
      <w:r w:rsidRPr="00174225">
        <w:rPr>
          <w:rFonts w:ascii="Times New Roman" w:hAnsi="Times New Roman"/>
          <w:sz w:val="20"/>
        </w:rPr>
        <w:t>electi</w:t>
      </w:r>
      <w:r w:rsidRPr="00174225">
        <w:rPr>
          <w:rFonts w:ascii="Times New Roman" w:hAnsi="Times New Roman"/>
          <w:spacing w:val="1"/>
          <w:sz w:val="20"/>
        </w:rPr>
        <w:t>o</w:t>
      </w:r>
      <w:r w:rsidRPr="00174225">
        <w:rPr>
          <w:rFonts w:ascii="Times New Roman" w:hAnsi="Times New Roman"/>
          <w:sz w:val="20"/>
        </w:rPr>
        <w:t>n</w:t>
      </w:r>
      <w:r w:rsidRPr="00174225">
        <w:rPr>
          <w:rFonts w:ascii="Times New Roman" w:hAnsi="Times New Roman"/>
          <w:spacing w:val="41"/>
          <w:sz w:val="20"/>
        </w:rPr>
        <w:t xml:space="preserve"> </w:t>
      </w:r>
      <w:r w:rsidRPr="00174225">
        <w:rPr>
          <w:rFonts w:ascii="Times New Roman" w:hAnsi="Times New Roman"/>
          <w:spacing w:val="1"/>
          <w:sz w:val="20"/>
        </w:rPr>
        <w:t>P</w:t>
      </w:r>
      <w:r w:rsidRPr="00174225">
        <w:rPr>
          <w:rFonts w:ascii="Times New Roman" w:hAnsi="Times New Roman"/>
          <w:sz w:val="20"/>
        </w:rPr>
        <w:t>r</w:t>
      </w:r>
      <w:r w:rsidRPr="00174225">
        <w:rPr>
          <w:rFonts w:ascii="Times New Roman" w:hAnsi="Times New Roman"/>
          <w:spacing w:val="1"/>
          <w:sz w:val="20"/>
        </w:rPr>
        <w:t>o</w:t>
      </w:r>
      <w:r w:rsidRPr="00174225">
        <w:rPr>
          <w:rFonts w:ascii="Times New Roman" w:hAnsi="Times New Roman"/>
          <w:sz w:val="20"/>
        </w:rPr>
        <w:t>ce</w:t>
      </w:r>
      <w:r w:rsidRPr="00174225">
        <w:rPr>
          <w:rFonts w:ascii="Times New Roman" w:hAnsi="Times New Roman"/>
          <w:spacing w:val="1"/>
          <w:sz w:val="20"/>
        </w:rPr>
        <w:t>du</w:t>
      </w:r>
      <w:r w:rsidRPr="00174225">
        <w:rPr>
          <w:rFonts w:ascii="Times New Roman" w:hAnsi="Times New Roman"/>
          <w:sz w:val="20"/>
        </w:rPr>
        <w:t>res:</w:t>
      </w:r>
    </w:p>
    <w:p w:rsidR="0060336D" w:rsidRPr="00174225" w:rsidRDefault="0060336D" w:rsidP="0060336D">
      <w:pPr>
        <w:rPr>
          <w:sz w:val="20"/>
          <w:szCs w:val="20"/>
        </w:rPr>
      </w:pPr>
      <w:r w:rsidRPr="00174225">
        <w:rPr>
          <w:sz w:val="20"/>
          <w:szCs w:val="20"/>
        </w:rPr>
        <w:t xml:space="preserve">  </w:t>
      </w:r>
      <w:r w:rsidRPr="00174225">
        <w:rPr>
          <w:b/>
          <w:sz w:val="20"/>
          <w:szCs w:val="20"/>
          <w:u w:val="single"/>
        </w:rPr>
        <w:t>Awards Selection:</w:t>
      </w:r>
    </w:p>
    <w:p w:rsidR="0060336D" w:rsidRPr="00174225" w:rsidRDefault="0060336D" w:rsidP="0060336D">
      <w:pPr>
        <w:rPr>
          <w:sz w:val="20"/>
          <w:szCs w:val="20"/>
        </w:rPr>
      </w:pPr>
    </w:p>
    <w:p w:rsidR="0060336D" w:rsidRPr="00174225" w:rsidRDefault="0060336D" w:rsidP="00492E2D">
      <w:pPr>
        <w:pStyle w:val="BodyText"/>
        <w:widowControl w:val="0"/>
        <w:numPr>
          <w:ilvl w:val="0"/>
          <w:numId w:val="30"/>
        </w:numPr>
        <w:tabs>
          <w:tab w:val="left" w:pos="1540"/>
        </w:tabs>
        <w:spacing w:before="14" w:line="252" w:lineRule="auto"/>
        <w:ind w:left="1540" w:right="123"/>
        <w:jc w:val="both"/>
        <w:rPr>
          <w:sz w:val="20"/>
        </w:rPr>
      </w:pPr>
      <w:r w:rsidRPr="00174225">
        <w:rPr>
          <w:spacing w:val="1"/>
          <w:sz w:val="20"/>
        </w:rPr>
        <w:t>Th</w:t>
      </w:r>
      <w:r w:rsidRPr="00174225">
        <w:rPr>
          <w:sz w:val="20"/>
        </w:rPr>
        <w:t>e</w:t>
      </w:r>
      <w:r w:rsidRPr="00174225">
        <w:rPr>
          <w:spacing w:val="51"/>
          <w:sz w:val="20"/>
        </w:rPr>
        <w:t xml:space="preserve"> </w:t>
      </w:r>
      <w:r w:rsidRPr="00174225">
        <w:rPr>
          <w:spacing w:val="1"/>
          <w:sz w:val="20"/>
        </w:rPr>
        <w:t>h</w:t>
      </w:r>
      <w:r w:rsidRPr="00174225">
        <w:rPr>
          <w:sz w:val="20"/>
        </w:rPr>
        <w:t>i</w:t>
      </w:r>
      <w:r w:rsidRPr="00174225">
        <w:rPr>
          <w:spacing w:val="1"/>
          <w:sz w:val="20"/>
        </w:rPr>
        <w:t>gh</w:t>
      </w:r>
      <w:r w:rsidRPr="00174225">
        <w:rPr>
          <w:sz w:val="20"/>
        </w:rPr>
        <w:t>est</w:t>
      </w:r>
      <w:r w:rsidRPr="00174225">
        <w:rPr>
          <w:spacing w:val="51"/>
          <w:sz w:val="20"/>
        </w:rPr>
        <w:t xml:space="preserve"> </w:t>
      </w:r>
      <w:r w:rsidRPr="00174225">
        <w:rPr>
          <w:sz w:val="20"/>
        </w:rPr>
        <w:t>sc</w:t>
      </w:r>
      <w:r w:rsidRPr="00174225">
        <w:rPr>
          <w:spacing w:val="1"/>
          <w:sz w:val="20"/>
        </w:rPr>
        <w:t>o</w:t>
      </w:r>
      <w:r w:rsidRPr="00174225">
        <w:rPr>
          <w:sz w:val="20"/>
        </w:rPr>
        <w:t>ri</w:t>
      </w:r>
      <w:r w:rsidRPr="00174225">
        <w:rPr>
          <w:spacing w:val="1"/>
          <w:sz w:val="20"/>
        </w:rPr>
        <w:t>n</w:t>
      </w:r>
      <w:r w:rsidRPr="00174225">
        <w:rPr>
          <w:sz w:val="20"/>
        </w:rPr>
        <w:t>g</w:t>
      </w:r>
      <w:r w:rsidRPr="00174225">
        <w:rPr>
          <w:spacing w:val="51"/>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51"/>
          <w:sz w:val="20"/>
        </w:rPr>
        <w:t xml:space="preserve"> </w:t>
      </w:r>
      <w:r w:rsidRPr="00174225">
        <w:rPr>
          <w:spacing w:val="1"/>
          <w:sz w:val="20"/>
        </w:rPr>
        <w:t>p</w:t>
      </w:r>
      <w:r w:rsidRPr="00174225">
        <w:rPr>
          <w:sz w:val="20"/>
        </w:rPr>
        <w:t>er</w:t>
      </w:r>
      <w:r w:rsidRPr="00174225">
        <w:rPr>
          <w:spacing w:val="52"/>
          <w:sz w:val="20"/>
        </w:rPr>
        <w:t xml:space="preserve"> </w:t>
      </w:r>
      <w:r w:rsidRPr="00174225">
        <w:rPr>
          <w:sz w:val="20"/>
        </w:rPr>
        <w:t>c</w:t>
      </w:r>
      <w:r w:rsidRPr="00174225">
        <w:rPr>
          <w:spacing w:val="1"/>
          <w:sz w:val="20"/>
        </w:rPr>
        <w:t>oun</w:t>
      </w:r>
      <w:r w:rsidRPr="00174225">
        <w:rPr>
          <w:sz w:val="20"/>
        </w:rPr>
        <w:t>ty</w:t>
      </w:r>
      <w:r w:rsidRPr="00174225">
        <w:rPr>
          <w:spacing w:val="51"/>
          <w:sz w:val="20"/>
        </w:rPr>
        <w:t xml:space="preserve"> </w:t>
      </w:r>
      <w:r w:rsidRPr="00174225">
        <w:rPr>
          <w:spacing w:val="1"/>
          <w:sz w:val="20"/>
        </w:rPr>
        <w:t>w</w:t>
      </w:r>
      <w:r w:rsidRPr="00174225">
        <w:rPr>
          <w:sz w:val="20"/>
        </w:rPr>
        <w:t>ith</w:t>
      </w:r>
      <w:r w:rsidRPr="00174225">
        <w:rPr>
          <w:spacing w:val="51"/>
          <w:sz w:val="20"/>
        </w:rPr>
        <w:t xml:space="preserve"> </w:t>
      </w:r>
      <w:r w:rsidRPr="00174225">
        <w:rPr>
          <w:spacing w:val="1"/>
          <w:sz w:val="20"/>
        </w:rPr>
        <w:t>own</w:t>
      </w:r>
      <w:r w:rsidRPr="00174225">
        <w:rPr>
          <w:sz w:val="20"/>
        </w:rPr>
        <w:t>ers</w:t>
      </w:r>
      <w:r w:rsidRPr="00174225">
        <w:rPr>
          <w:spacing w:val="1"/>
          <w:sz w:val="20"/>
        </w:rPr>
        <w:t>h</w:t>
      </w:r>
      <w:r w:rsidRPr="00174225">
        <w:rPr>
          <w:sz w:val="20"/>
        </w:rPr>
        <w:t>ip</w:t>
      </w:r>
      <w:r w:rsidRPr="00174225">
        <w:rPr>
          <w:spacing w:val="51"/>
          <w:sz w:val="20"/>
        </w:rPr>
        <w:t xml:space="preserve"> </w:t>
      </w:r>
      <w:r w:rsidRPr="00174225">
        <w:rPr>
          <w:spacing w:val="1"/>
          <w:sz w:val="20"/>
        </w:rPr>
        <w:t>b</w:t>
      </w:r>
      <w:r w:rsidRPr="00174225">
        <w:rPr>
          <w:sz w:val="20"/>
        </w:rPr>
        <w:t>y</w:t>
      </w:r>
      <w:r w:rsidRPr="00174225">
        <w:rPr>
          <w:spacing w:val="51"/>
          <w:sz w:val="20"/>
        </w:rPr>
        <w:t xml:space="preserve"> </w:t>
      </w:r>
      <w:r w:rsidRPr="00174225">
        <w:rPr>
          <w:sz w:val="20"/>
        </w:rPr>
        <w:t>an</w:t>
      </w:r>
      <w:r w:rsidRPr="00174225">
        <w:rPr>
          <w:spacing w:val="52"/>
          <w:sz w:val="20"/>
        </w:rPr>
        <w:t xml:space="preserve"> </w:t>
      </w:r>
      <w:r w:rsidRPr="00174225">
        <w:rPr>
          <w:spacing w:val="1"/>
          <w:sz w:val="20"/>
        </w:rPr>
        <w:t>AHFA</w:t>
      </w:r>
      <w:r w:rsidRPr="00174225">
        <w:rPr>
          <w:sz w:val="20"/>
        </w:rPr>
        <w:t>-a</w:t>
      </w:r>
      <w:r w:rsidRPr="00174225">
        <w:rPr>
          <w:spacing w:val="1"/>
          <w:sz w:val="20"/>
        </w:rPr>
        <w:t>p</w:t>
      </w:r>
      <w:r w:rsidRPr="00174225">
        <w:rPr>
          <w:sz w:val="20"/>
        </w:rPr>
        <w:t>proved</w:t>
      </w:r>
      <w:r w:rsidRPr="00174225">
        <w:rPr>
          <w:spacing w:val="51"/>
          <w:sz w:val="20"/>
        </w:rPr>
        <w:t xml:space="preserve"> </w:t>
      </w:r>
      <w:r w:rsidRPr="00174225">
        <w:rPr>
          <w:spacing w:val="1"/>
          <w:sz w:val="20"/>
        </w:rPr>
        <w:t>CHD</w:t>
      </w:r>
      <w:r w:rsidRPr="00174225">
        <w:rPr>
          <w:sz w:val="20"/>
        </w:rPr>
        <w:t>O</w:t>
      </w:r>
      <w:r w:rsidRPr="00174225">
        <w:rPr>
          <w:w w:val="102"/>
          <w:sz w:val="20"/>
        </w:rPr>
        <w:t xml:space="preserve"> </w:t>
      </w:r>
      <w:r w:rsidRPr="00174225">
        <w:rPr>
          <w:spacing w:val="1"/>
          <w:sz w:val="20"/>
        </w:rPr>
        <w:t>w</w:t>
      </w:r>
      <w:r w:rsidRPr="00174225">
        <w:rPr>
          <w:sz w:val="20"/>
        </w:rPr>
        <w:t>ill</w:t>
      </w:r>
      <w:r w:rsidRPr="00174225">
        <w:rPr>
          <w:spacing w:val="16"/>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f</w:t>
      </w:r>
      <w:r w:rsidRPr="00174225">
        <w:rPr>
          <w:spacing w:val="1"/>
          <w:sz w:val="20"/>
        </w:rPr>
        <w:t>und</w:t>
      </w:r>
      <w:r w:rsidRPr="00174225">
        <w:rPr>
          <w:sz w:val="20"/>
        </w:rPr>
        <w:t>ed</w:t>
      </w:r>
      <w:r w:rsidRPr="00174225">
        <w:rPr>
          <w:spacing w:val="17"/>
          <w:sz w:val="20"/>
        </w:rPr>
        <w:t xml:space="preserve"> </w:t>
      </w:r>
      <w:r w:rsidRPr="00174225">
        <w:rPr>
          <w:spacing w:val="1"/>
          <w:sz w:val="20"/>
        </w:rPr>
        <w:t>un</w:t>
      </w:r>
      <w:r w:rsidRPr="00174225">
        <w:rPr>
          <w:sz w:val="20"/>
        </w:rPr>
        <w:t>til</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re</w:t>
      </w:r>
      <w:r w:rsidRPr="00174225">
        <w:rPr>
          <w:spacing w:val="1"/>
          <w:sz w:val="20"/>
        </w:rPr>
        <w:t>gu</w:t>
      </w:r>
      <w:r w:rsidRPr="00174225">
        <w:rPr>
          <w:sz w:val="20"/>
        </w:rPr>
        <w:t>lat</w:t>
      </w:r>
      <w:r w:rsidRPr="00174225">
        <w:rPr>
          <w:spacing w:val="1"/>
          <w:sz w:val="20"/>
        </w:rPr>
        <w:t>o</w:t>
      </w:r>
      <w:r w:rsidRPr="00174225">
        <w:rPr>
          <w:sz w:val="20"/>
        </w:rPr>
        <w:t>ry</w:t>
      </w:r>
      <w:r w:rsidRPr="00174225">
        <w:rPr>
          <w:spacing w:val="17"/>
          <w:sz w:val="20"/>
        </w:rPr>
        <w:t xml:space="preserve"> </w:t>
      </w:r>
      <w:r w:rsidRPr="00174225">
        <w:rPr>
          <w:spacing w:val="1"/>
          <w:sz w:val="20"/>
        </w:rPr>
        <w:t>15</w:t>
      </w:r>
      <w:r w:rsidRPr="00174225">
        <w:rPr>
          <w:sz w:val="20"/>
        </w:rPr>
        <w:t>%</w:t>
      </w:r>
      <w:r w:rsidRPr="00174225">
        <w:rPr>
          <w:spacing w:val="19"/>
          <w:sz w:val="20"/>
        </w:rPr>
        <w:t xml:space="preserve"> </w:t>
      </w:r>
      <w:r w:rsidRPr="00174225">
        <w:rPr>
          <w:spacing w:val="1"/>
          <w:sz w:val="20"/>
        </w:rPr>
        <w:t>CHD</w:t>
      </w:r>
      <w:r w:rsidRPr="00174225">
        <w:rPr>
          <w:sz w:val="20"/>
        </w:rPr>
        <w:t>O</w:t>
      </w:r>
      <w:r w:rsidRPr="00174225">
        <w:rPr>
          <w:spacing w:val="19"/>
          <w:sz w:val="20"/>
        </w:rPr>
        <w:t xml:space="preserve"> </w:t>
      </w:r>
      <w:r w:rsidRPr="00174225">
        <w:rPr>
          <w:sz w:val="20"/>
        </w:rPr>
        <w:t>set-aside</w:t>
      </w:r>
      <w:r w:rsidRPr="00174225">
        <w:rPr>
          <w:spacing w:val="18"/>
          <w:sz w:val="20"/>
        </w:rPr>
        <w:t xml:space="preserve"> </w:t>
      </w:r>
      <w:r w:rsidRPr="00174225">
        <w:rPr>
          <w:sz w:val="20"/>
        </w:rPr>
        <w:t>has</w:t>
      </w:r>
      <w:r w:rsidRPr="00174225">
        <w:rPr>
          <w:spacing w:val="16"/>
          <w:sz w:val="20"/>
        </w:rPr>
        <w:t xml:space="preserve"> </w:t>
      </w:r>
      <w:r w:rsidRPr="00174225">
        <w:rPr>
          <w:sz w:val="20"/>
        </w:rPr>
        <w:t>been</w:t>
      </w:r>
      <w:r w:rsidRPr="00174225">
        <w:rPr>
          <w:spacing w:val="18"/>
          <w:sz w:val="20"/>
        </w:rPr>
        <w:t xml:space="preserve"> </w:t>
      </w:r>
      <w:r w:rsidRPr="00174225">
        <w:rPr>
          <w:spacing w:val="2"/>
          <w:sz w:val="20"/>
        </w:rPr>
        <w:t>m</w:t>
      </w:r>
      <w:r w:rsidRPr="00174225">
        <w:rPr>
          <w:sz w:val="20"/>
        </w:rPr>
        <w:t>et.</w:t>
      </w:r>
    </w:p>
    <w:p w:rsidR="0060336D" w:rsidRPr="00174225" w:rsidRDefault="0060336D" w:rsidP="0060336D">
      <w:pPr>
        <w:spacing w:before="10" w:line="240" w:lineRule="exact"/>
        <w:jc w:val="both"/>
        <w:rPr>
          <w:sz w:val="20"/>
          <w:szCs w:val="20"/>
        </w:rPr>
      </w:pPr>
    </w:p>
    <w:p w:rsidR="0060336D" w:rsidRPr="00174225" w:rsidRDefault="0060336D" w:rsidP="00492E2D">
      <w:pPr>
        <w:pStyle w:val="BodyText"/>
        <w:widowControl w:val="0"/>
        <w:numPr>
          <w:ilvl w:val="0"/>
          <w:numId w:val="30"/>
        </w:numPr>
        <w:tabs>
          <w:tab w:val="left" w:pos="1540"/>
        </w:tabs>
        <w:spacing w:line="250" w:lineRule="auto"/>
        <w:ind w:left="1540" w:right="121"/>
        <w:jc w:val="both"/>
        <w:rPr>
          <w:sz w:val="20"/>
        </w:rPr>
      </w:pPr>
      <w:r w:rsidRPr="00174225">
        <w:rPr>
          <w:spacing w:val="1"/>
          <w:sz w:val="20"/>
        </w:rPr>
        <w:t>Th</w:t>
      </w:r>
      <w:r w:rsidRPr="00174225">
        <w:rPr>
          <w:sz w:val="20"/>
        </w:rPr>
        <w:t>e</w:t>
      </w:r>
      <w:r w:rsidRPr="00174225">
        <w:rPr>
          <w:spacing w:val="22"/>
          <w:sz w:val="20"/>
        </w:rPr>
        <w:t xml:space="preserve"> </w:t>
      </w:r>
      <w:r w:rsidRPr="00174225">
        <w:rPr>
          <w:spacing w:val="1"/>
          <w:sz w:val="20"/>
        </w:rPr>
        <w:t>h</w:t>
      </w:r>
      <w:r w:rsidRPr="00174225">
        <w:rPr>
          <w:sz w:val="20"/>
        </w:rPr>
        <w:t>i</w:t>
      </w:r>
      <w:r w:rsidRPr="00174225">
        <w:rPr>
          <w:spacing w:val="1"/>
          <w:sz w:val="20"/>
        </w:rPr>
        <w:t>gh</w:t>
      </w:r>
      <w:r w:rsidRPr="00174225">
        <w:rPr>
          <w:sz w:val="20"/>
        </w:rPr>
        <w:t>est</w:t>
      </w:r>
      <w:r w:rsidRPr="00174225">
        <w:rPr>
          <w:spacing w:val="22"/>
          <w:sz w:val="20"/>
        </w:rPr>
        <w:t xml:space="preserve"> </w:t>
      </w:r>
      <w:r w:rsidRPr="00174225">
        <w:rPr>
          <w:sz w:val="20"/>
        </w:rPr>
        <w:t>sc</w:t>
      </w:r>
      <w:r w:rsidRPr="00174225">
        <w:rPr>
          <w:spacing w:val="1"/>
          <w:sz w:val="20"/>
        </w:rPr>
        <w:t>o</w:t>
      </w:r>
      <w:r w:rsidRPr="00174225">
        <w:rPr>
          <w:sz w:val="20"/>
        </w:rPr>
        <w:t>ri</w:t>
      </w:r>
      <w:r w:rsidRPr="00174225">
        <w:rPr>
          <w:spacing w:val="1"/>
          <w:sz w:val="20"/>
        </w:rPr>
        <w:t>n</w:t>
      </w:r>
      <w:r w:rsidRPr="00174225">
        <w:rPr>
          <w:sz w:val="20"/>
        </w:rPr>
        <w:t>g</w:t>
      </w:r>
      <w:r w:rsidRPr="00174225">
        <w:rPr>
          <w:spacing w:val="23"/>
          <w:sz w:val="20"/>
        </w:rPr>
        <w:t xml:space="preserve"> </w:t>
      </w:r>
      <w:r w:rsidRPr="00174225">
        <w:rPr>
          <w:spacing w:val="1"/>
          <w:sz w:val="20"/>
        </w:rPr>
        <w:t>HO</w:t>
      </w:r>
      <w:r w:rsidRPr="00174225">
        <w:rPr>
          <w:spacing w:val="2"/>
          <w:sz w:val="20"/>
        </w:rPr>
        <w:t>M</w:t>
      </w:r>
      <w:r w:rsidRPr="00174225">
        <w:rPr>
          <w:sz w:val="20"/>
        </w:rPr>
        <w:t>E</w:t>
      </w:r>
      <w:r w:rsidRPr="00174225">
        <w:rPr>
          <w:spacing w:val="23"/>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3"/>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b</w:t>
      </w:r>
      <w:r w:rsidRPr="00174225">
        <w:rPr>
          <w:sz w:val="20"/>
        </w:rPr>
        <w:t>i</w:t>
      </w:r>
      <w:r w:rsidRPr="00174225">
        <w:rPr>
          <w:spacing w:val="1"/>
          <w:sz w:val="20"/>
        </w:rPr>
        <w:t>n</w:t>
      </w:r>
      <w:r w:rsidRPr="00174225">
        <w:rPr>
          <w:sz w:val="20"/>
        </w:rPr>
        <w:t>ed</w:t>
      </w:r>
      <w:r w:rsidRPr="00174225">
        <w:rPr>
          <w:spacing w:val="22"/>
          <w:sz w:val="20"/>
        </w:rPr>
        <w:t xml:space="preserve"> </w:t>
      </w:r>
      <w:r w:rsidRPr="00174225">
        <w:rPr>
          <w:spacing w:val="1"/>
          <w:sz w:val="20"/>
        </w:rPr>
        <w:t>w</w:t>
      </w:r>
      <w:r w:rsidRPr="00174225">
        <w:rPr>
          <w:sz w:val="20"/>
        </w:rPr>
        <w:t>ith</w:t>
      </w:r>
      <w:r w:rsidRPr="00174225">
        <w:rPr>
          <w:spacing w:val="2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3"/>
          <w:sz w:val="20"/>
        </w:rPr>
        <w:t xml:space="preserve"> </w:t>
      </w:r>
      <w:r w:rsidRPr="00174225">
        <w:rPr>
          <w:spacing w:val="1"/>
          <w:sz w:val="20"/>
        </w:rPr>
        <w:t>C</w:t>
      </w:r>
      <w:r w:rsidRPr="00174225">
        <w:rPr>
          <w:sz w:val="20"/>
        </w:rPr>
        <w:t>re</w:t>
      </w:r>
      <w:r w:rsidRPr="00174225">
        <w:rPr>
          <w:spacing w:val="1"/>
          <w:sz w:val="20"/>
        </w:rPr>
        <w:t>d</w:t>
      </w:r>
      <w:r w:rsidRPr="00174225">
        <w:rPr>
          <w:sz w:val="20"/>
        </w:rPr>
        <w:t>its a</w:t>
      </w:r>
      <w:r w:rsidRPr="00174225">
        <w:rPr>
          <w:spacing w:val="1"/>
          <w:sz w:val="20"/>
        </w:rPr>
        <w:t>nd</w:t>
      </w:r>
      <w:r w:rsidRPr="00174225">
        <w:rPr>
          <w:sz w:val="20"/>
        </w:rPr>
        <w:t>/</w:t>
      </w:r>
      <w:r w:rsidRPr="00174225">
        <w:rPr>
          <w:spacing w:val="1"/>
          <w:sz w:val="20"/>
        </w:rPr>
        <w:t>o</w:t>
      </w:r>
      <w:r w:rsidRPr="00174225">
        <w:rPr>
          <w:sz w:val="20"/>
        </w:rPr>
        <w:t xml:space="preserve">r </w:t>
      </w:r>
      <w:r w:rsidRPr="00174225">
        <w:rPr>
          <w:spacing w:val="1"/>
          <w:sz w:val="20"/>
        </w:rPr>
        <w:t>Hou</w:t>
      </w:r>
      <w:r w:rsidRPr="00174225">
        <w:rPr>
          <w:sz w:val="20"/>
        </w:rPr>
        <w:t>si</w:t>
      </w:r>
      <w:r w:rsidRPr="00174225">
        <w:rPr>
          <w:spacing w:val="1"/>
          <w:sz w:val="20"/>
        </w:rPr>
        <w:t>n</w:t>
      </w:r>
      <w:r w:rsidRPr="00174225">
        <w:rPr>
          <w:sz w:val="20"/>
        </w:rPr>
        <w:t>g</w:t>
      </w:r>
      <w:r w:rsidRPr="00174225">
        <w:rPr>
          <w:w w:val="102"/>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27"/>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7"/>
          <w:sz w:val="20"/>
        </w:rPr>
        <w:t xml:space="preserve"> </w:t>
      </w:r>
      <w:r w:rsidRPr="00174225">
        <w:rPr>
          <w:spacing w:val="1"/>
          <w:sz w:val="20"/>
        </w:rPr>
        <w:t>w</w:t>
      </w:r>
      <w:r w:rsidRPr="00174225">
        <w:rPr>
          <w:sz w:val="20"/>
        </w:rPr>
        <w:t>ill</w:t>
      </w:r>
      <w:r w:rsidRPr="00174225">
        <w:rPr>
          <w:spacing w:val="27"/>
          <w:sz w:val="20"/>
        </w:rPr>
        <w:t xml:space="preserve"> </w:t>
      </w:r>
      <w:r w:rsidRPr="00174225">
        <w:rPr>
          <w:sz w:val="20"/>
        </w:rPr>
        <w:t>be</w:t>
      </w:r>
      <w:r w:rsidRPr="00174225">
        <w:rPr>
          <w:spacing w:val="28"/>
          <w:sz w:val="20"/>
        </w:rPr>
        <w:t xml:space="preserve"> </w:t>
      </w:r>
      <w:r w:rsidRPr="00174225">
        <w:rPr>
          <w:sz w:val="20"/>
        </w:rPr>
        <w:t>funded</w:t>
      </w:r>
      <w:r w:rsidRPr="00174225">
        <w:rPr>
          <w:spacing w:val="27"/>
          <w:sz w:val="20"/>
        </w:rPr>
        <w:t xml:space="preserve"> </w:t>
      </w:r>
      <w:r w:rsidRPr="00174225">
        <w:rPr>
          <w:sz w:val="20"/>
        </w:rPr>
        <w:t>per</w:t>
      </w:r>
      <w:r w:rsidRPr="00174225">
        <w:rPr>
          <w:spacing w:val="27"/>
          <w:sz w:val="20"/>
        </w:rPr>
        <w:t xml:space="preserve"> </w:t>
      </w:r>
      <w:r w:rsidRPr="00174225">
        <w:rPr>
          <w:sz w:val="20"/>
        </w:rPr>
        <w:t>county</w:t>
      </w:r>
      <w:r w:rsidRPr="00174225">
        <w:rPr>
          <w:spacing w:val="29"/>
          <w:sz w:val="20"/>
        </w:rPr>
        <w:t xml:space="preserve"> </w:t>
      </w:r>
      <w:r w:rsidRPr="00174225">
        <w:rPr>
          <w:sz w:val="20"/>
        </w:rPr>
        <w:t>until</w:t>
      </w:r>
      <w:r w:rsidRPr="00174225">
        <w:rPr>
          <w:spacing w:val="27"/>
          <w:sz w:val="20"/>
        </w:rPr>
        <w:t xml:space="preserve"> </w:t>
      </w:r>
      <w:r w:rsidRPr="00174225">
        <w:rPr>
          <w:sz w:val="20"/>
        </w:rPr>
        <w:t>all</w:t>
      </w:r>
      <w:r w:rsidRPr="00174225">
        <w:rPr>
          <w:spacing w:val="27"/>
          <w:sz w:val="20"/>
        </w:rPr>
        <w:t xml:space="preserve"> </w:t>
      </w:r>
      <w:r w:rsidRPr="00174225">
        <w:rPr>
          <w:spacing w:val="2"/>
          <w:sz w:val="20"/>
        </w:rPr>
        <w:t>HOM</w:t>
      </w:r>
      <w:r w:rsidRPr="00174225">
        <w:rPr>
          <w:sz w:val="20"/>
        </w:rPr>
        <w:t>E</w:t>
      </w:r>
      <w:r w:rsidRPr="00174225">
        <w:rPr>
          <w:spacing w:val="29"/>
          <w:sz w:val="20"/>
        </w:rPr>
        <w:t xml:space="preserve"> </w:t>
      </w:r>
      <w:r w:rsidRPr="00174225">
        <w:rPr>
          <w:sz w:val="20"/>
        </w:rPr>
        <w:t>and</w:t>
      </w:r>
      <w:r w:rsidRPr="00174225">
        <w:rPr>
          <w:spacing w:val="27"/>
          <w:sz w:val="20"/>
        </w:rPr>
        <w:t xml:space="preserve"> </w:t>
      </w:r>
      <w:r w:rsidRPr="00174225">
        <w:rPr>
          <w:spacing w:val="2"/>
          <w:sz w:val="20"/>
        </w:rPr>
        <w:t>H</w:t>
      </w:r>
      <w:r w:rsidRPr="00174225">
        <w:rPr>
          <w:sz w:val="20"/>
        </w:rPr>
        <w:t>ousi</w:t>
      </w:r>
      <w:r w:rsidRPr="00174225">
        <w:rPr>
          <w:spacing w:val="1"/>
          <w:sz w:val="20"/>
        </w:rPr>
        <w:t>n</w:t>
      </w:r>
      <w:r w:rsidRPr="00174225">
        <w:rPr>
          <w:sz w:val="20"/>
        </w:rPr>
        <w:t>g</w:t>
      </w:r>
      <w:r w:rsidRPr="00174225">
        <w:rPr>
          <w:spacing w:val="27"/>
          <w:sz w:val="20"/>
        </w:rPr>
        <w:t xml:space="preserve"> </w:t>
      </w:r>
      <w:r w:rsidRPr="00174225">
        <w:rPr>
          <w:spacing w:val="1"/>
          <w:sz w:val="20"/>
        </w:rPr>
        <w:t>C</w:t>
      </w:r>
      <w:r w:rsidRPr="00174225">
        <w:rPr>
          <w:sz w:val="20"/>
        </w:rPr>
        <w:t>redit</w:t>
      </w:r>
      <w:r w:rsidRPr="00174225">
        <w:rPr>
          <w:spacing w:val="27"/>
          <w:sz w:val="20"/>
        </w:rPr>
        <w:t xml:space="preserve"> </w:t>
      </w:r>
      <w:r w:rsidRPr="00174225">
        <w:rPr>
          <w:sz w:val="20"/>
        </w:rPr>
        <w:t>funds</w:t>
      </w:r>
      <w:r w:rsidRPr="00174225">
        <w:rPr>
          <w:spacing w:val="28"/>
          <w:sz w:val="20"/>
        </w:rPr>
        <w:t xml:space="preserve"> </w:t>
      </w:r>
      <w:r w:rsidRPr="00174225">
        <w:rPr>
          <w:sz w:val="20"/>
        </w:rPr>
        <w:t>have</w:t>
      </w:r>
      <w:r w:rsidRPr="00174225">
        <w:rPr>
          <w:w w:val="102"/>
          <w:sz w:val="20"/>
        </w:rPr>
        <w:t xml:space="preserve"> </w:t>
      </w:r>
      <w:r w:rsidRPr="00174225">
        <w:rPr>
          <w:spacing w:val="1"/>
          <w:sz w:val="20"/>
        </w:rPr>
        <w:t>b</w:t>
      </w:r>
      <w:r w:rsidRPr="00174225">
        <w:rPr>
          <w:sz w:val="20"/>
        </w:rPr>
        <w:t>een</w:t>
      </w:r>
      <w:r w:rsidRPr="00174225">
        <w:rPr>
          <w:spacing w:val="41"/>
          <w:sz w:val="20"/>
        </w:rPr>
        <w:t xml:space="preserve"> </w:t>
      </w:r>
      <w:r w:rsidRPr="00174225">
        <w:rPr>
          <w:sz w:val="20"/>
        </w:rPr>
        <w:t>all</w:t>
      </w:r>
      <w:r w:rsidRPr="00174225">
        <w:rPr>
          <w:spacing w:val="1"/>
          <w:sz w:val="20"/>
        </w:rPr>
        <w:t>o</w:t>
      </w:r>
      <w:r w:rsidRPr="00174225">
        <w:rPr>
          <w:sz w:val="20"/>
        </w:rPr>
        <w:t>cate</w:t>
      </w:r>
      <w:r w:rsidRPr="00174225">
        <w:rPr>
          <w:spacing w:val="1"/>
          <w:sz w:val="20"/>
        </w:rPr>
        <w:t>d.</w:t>
      </w:r>
    </w:p>
    <w:p w:rsidR="0060336D" w:rsidRPr="00174225" w:rsidRDefault="0060336D" w:rsidP="0060336D">
      <w:pPr>
        <w:spacing w:before="17" w:line="240" w:lineRule="exact"/>
        <w:jc w:val="both"/>
        <w:rPr>
          <w:sz w:val="20"/>
          <w:szCs w:val="20"/>
        </w:rPr>
      </w:pPr>
    </w:p>
    <w:p w:rsidR="0060336D" w:rsidRPr="00174225" w:rsidRDefault="0060336D" w:rsidP="0060336D">
      <w:pPr>
        <w:pStyle w:val="Heading2"/>
        <w:spacing w:before="85" w:line="252" w:lineRule="auto"/>
        <w:ind w:left="100" w:right="121"/>
        <w:jc w:val="both"/>
        <w:rPr>
          <w:rFonts w:ascii="Times New Roman" w:hAnsi="Times New Roman"/>
          <w:b/>
          <w:bCs/>
          <w:sz w:val="20"/>
        </w:rPr>
      </w:pPr>
      <w:r w:rsidRPr="00174225">
        <w:rPr>
          <w:rFonts w:ascii="Times New Roman" w:hAnsi="Times New Roman"/>
          <w:spacing w:val="1"/>
          <w:sz w:val="20"/>
        </w:rPr>
        <w:t>P</w:t>
      </w:r>
      <w:r w:rsidRPr="00174225">
        <w:rPr>
          <w:rFonts w:ascii="Times New Roman" w:hAnsi="Times New Roman"/>
          <w:sz w:val="20"/>
        </w:rPr>
        <w:t>r</w:t>
      </w:r>
      <w:r w:rsidRPr="00174225">
        <w:rPr>
          <w:rFonts w:ascii="Times New Roman" w:hAnsi="Times New Roman"/>
          <w:spacing w:val="1"/>
          <w:sz w:val="20"/>
        </w:rPr>
        <w:t>o</w:t>
      </w:r>
      <w:r w:rsidRPr="00174225">
        <w:rPr>
          <w:rFonts w:ascii="Times New Roman" w:hAnsi="Times New Roman"/>
          <w:sz w:val="20"/>
        </w:rPr>
        <w:t>jects</w:t>
      </w:r>
      <w:r w:rsidRPr="00174225">
        <w:rPr>
          <w:rFonts w:ascii="Times New Roman" w:hAnsi="Times New Roman"/>
          <w:spacing w:val="20"/>
          <w:sz w:val="20"/>
        </w:rPr>
        <w:t xml:space="preserve"> </w:t>
      </w:r>
      <w:r w:rsidRPr="00174225">
        <w:rPr>
          <w:rFonts w:ascii="Times New Roman" w:hAnsi="Times New Roman"/>
          <w:spacing w:val="2"/>
          <w:sz w:val="20"/>
        </w:rPr>
        <w:t>w</w:t>
      </w:r>
      <w:r w:rsidRPr="00174225">
        <w:rPr>
          <w:rFonts w:ascii="Times New Roman" w:hAnsi="Times New Roman"/>
          <w:sz w:val="20"/>
        </w:rPr>
        <w:t>ith</w:t>
      </w:r>
      <w:r w:rsidRPr="00174225">
        <w:rPr>
          <w:rFonts w:ascii="Times New Roman" w:hAnsi="Times New Roman"/>
          <w:spacing w:val="21"/>
          <w:sz w:val="20"/>
        </w:rPr>
        <w:t xml:space="preserve"> </w:t>
      </w:r>
      <w:r w:rsidRPr="00174225">
        <w:rPr>
          <w:rFonts w:ascii="Times New Roman" w:hAnsi="Times New Roman"/>
          <w:sz w:val="20"/>
        </w:rPr>
        <w:t>a</w:t>
      </w:r>
      <w:r w:rsidRPr="00174225">
        <w:rPr>
          <w:rFonts w:ascii="Times New Roman" w:hAnsi="Times New Roman"/>
          <w:spacing w:val="21"/>
          <w:sz w:val="20"/>
        </w:rPr>
        <w:t xml:space="preserve"> </w:t>
      </w:r>
      <w:r w:rsidRPr="00174225">
        <w:rPr>
          <w:rFonts w:ascii="Times New Roman" w:hAnsi="Times New Roman"/>
          <w:spacing w:val="1"/>
          <w:sz w:val="20"/>
        </w:rPr>
        <w:t>n</w:t>
      </w:r>
      <w:r w:rsidRPr="00174225">
        <w:rPr>
          <w:rFonts w:ascii="Times New Roman" w:hAnsi="Times New Roman"/>
          <w:sz w:val="20"/>
        </w:rPr>
        <w:t>et</w:t>
      </w:r>
      <w:r w:rsidRPr="00174225">
        <w:rPr>
          <w:rFonts w:ascii="Times New Roman" w:hAnsi="Times New Roman"/>
          <w:spacing w:val="20"/>
          <w:sz w:val="20"/>
        </w:rPr>
        <w:t xml:space="preserve"> </w:t>
      </w:r>
      <w:r w:rsidRPr="00174225">
        <w:rPr>
          <w:rFonts w:ascii="Times New Roman" w:hAnsi="Times New Roman"/>
          <w:sz w:val="20"/>
        </w:rPr>
        <w:t>sc</w:t>
      </w:r>
      <w:r w:rsidRPr="00174225">
        <w:rPr>
          <w:rFonts w:ascii="Times New Roman" w:hAnsi="Times New Roman"/>
          <w:spacing w:val="1"/>
          <w:sz w:val="20"/>
        </w:rPr>
        <w:t>o</w:t>
      </w:r>
      <w:r w:rsidRPr="00174225">
        <w:rPr>
          <w:rFonts w:ascii="Times New Roman" w:hAnsi="Times New Roman"/>
          <w:sz w:val="20"/>
        </w:rPr>
        <w:t>re</w:t>
      </w:r>
      <w:r w:rsidRPr="00174225">
        <w:rPr>
          <w:rFonts w:ascii="Times New Roman" w:hAnsi="Times New Roman"/>
          <w:spacing w:val="22"/>
          <w:sz w:val="20"/>
        </w:rPr>
        <w:t xml:space="preserve"> </w:t>
      </w:r>
      <w:r w:rsidRPr="00174225">
        <w:rPr>
          <w:rFonts w:ascii="Times New Roman" w:hAnsi="Times New Roman"/>
          <w:spacing w:val="1"/>
          <w:sz w:val="20"/>
        </w:rPr>
        <w:t>o</w:t>
      </w:r>
      <w:r w:rsidRPr="00174225">
        <w:rPr>
          <w:rFonts w:ascii="Times New Roman" w:hAnsi="Times New Roman"/>
          <w:sz w:val="20"/>
        </w:rPr>
        <w:t>f</w:t>
      </w:r>
      <w:r w:rsidRPr="00174225">
        <w:rPr>
          <w:rFonts w:ascii="Times New Roman" w:hAnsi="Times New Roman"/>
          <w:spacing w:val="20"/>
          <w:sz w:val="20"/>
        </w:rPr>
        <w:t xml:space="preserve"> </w:t>
      </w:r>
      <w:r w:rsidRPr="00174225">
        <w:rPr>
          <w:rFonts w:ascii="Times New Roman" w:hAnsi="Times New Roman"/>
          <w:sz w:val="20"/>
        </w:rPr>
        <w:t>less</w:t>
      </w:r>
      <w:r w:rsidRPr="00174225">
        <w:rPr>
          <w:rFonts w:ascii="Times New Roman" w:hAnsi="Times New Roman"/>
          <w:spacing w:val="20"/>
          <w:sz w:val="20"/>
        </w:rPr>
        <w:t xml:space="preserve"> </w:t>
      </w:r>
      <w:r w:rsidRPr="00174225">
        <w:rPr>
          <w:rFonts w:ascii="Times New Roman" w:hAnsi="Times New Roman"/>
          <w:sz w:val="20"/>
        </w:rPr>
        <w:t>t</w:t>
      </w:r>
      <w:r w:rsidRPr="00174225">
        <w:rPr>
          <w:rFonts w:ascii="Times New Roman" w:hAnsi="Times New Roman"/>
          <w:spacing w:val="1"/>
          <w:sz w:val="20"/>
        </w:rPr>
        <w:t>ha</w:t>
      </w:r>
      <w:r w:rsidRPr="00174225">
        <w:rPr>
          <w:rFonts w:ascii="Times New Roman" w:hAnsi="Times New Roman"/>
          <w:sz w:val="20"/>
        </w:rPr>
        <w:t>n</w:t>
      </w:r>
      <w:r w:rsidRPr="00174225">
        <w:rPr>
          <w:rFonts w:ascii="Times New Roman" w:hAnsi="Times New Roman"/>
          <w:spacing w:val="21"/>
          <w:sz w:val="20"/>
        </w:rPr>
        <w:t xml:space="preserve"> </w:t>
      </w:r>
      <w:r w:rsidRPr="00174225">
        <w:rPr>
          <w:rFonts w:ascii="Times New Roman" w:hAnsi="Times New Roman"/>
          <w:spacing w:val="1"/>
          <w:sz w:val="20"/>
        </w:rPr>
        <w:t>7</w:t>
      </w:r>
      <w:r w:rsidRPr="00174225">
        <w:rPr>
          <w:rFonts w:ascii="Times New Roman" w:hAnsi="Times New Roman"/>
          <w:sz w:val="20"/>
        </w:rPr>
        <w:t>7</w:t>
      </w:r>
      <w:r w:rsidRPr="00174225">
        <w:rPr>
          <w:rFonts w:ascii="Times New Roman" w:hAnsi="Times New Roman"/>
          <w:spacing w:val="22"/>
          <w:sz w:val="20"/>
        </w:rPr>
        <w:t xml:space="preserve"> </w:t>
      </w:r>
      <w:r w:rsidRPr="00174225">
        <w:rPr>
          <w:rFonts w:ascii="Times New Roman" w:hAnsi="Times New Roman"/>
          <w:spacing w:val="1"/>
          <w:sz w:val="20"/>
        </w:rPr>
        <w:t>po</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ts</w:t>
      </w:r>
      <w:r w:rsidRPr="00174225">
        <w:rPr>
          <w:rFonts w:ascii="Times New Roman" w:hAnsi="Times New Roman"/>
          <w:spacing w:val="21"/>
          <w:sz w:val="20"/>
        </w:rPr>
        <w:t xml:space="preserve"> </w:t>
      </w:r>
      <w:r w:rsidRPr="00174225">
        <w:rPr>
          <w:rFonts w:ascii="Times New Roman" w:hAnsi="Times New Roman"/>
          <w:sz w:val="20"/>
        </w:rPr>
        <w:t>(</w:t>
      </w:r>
      <w:r w:rsidRPr="00174225">
        <w:rPr>
          <w:rFonts w:ascii="Times New Roman" w:hAnsi="Times New Roman"/>
          <w:spacing w:val="1"/>
          <w:sz w:val="20"/>
        </w:rPr>
        <w:t>Po</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ts</w:t>
      </w:r>
      <w:r w:rsidRPr="00174225">
        <w:rPr>
          <w:rFonts w:ascii="Times New Roman" w:hAnsi="Times New Roman"/>
          <w:spacing w:val="21"/>
          <w:sz w:val="20"/>
        </w:rPr>
        <w:t xml:space="preserve"> </w:t>
      </w:r>
      <w:r w:rsidRPr="00174225">
        <w:rPr>
          <w:rFonts w:ascii="Times New Roman" w:hAnsi="Times New Roman"/>
          <w:spacing w:val="2"/>
          <w:sz w:val="20"/>
        </w:rPr>
        <w:t>G</w:t>
      </w:r>
      <w:r w:rsidRPr="00174225">
        <w:rPr>
          <w:rFonts w:ascii="Times New Roman" w:hAnsi="Times New Roman"/>
          <w:spacing w:val="1"/>
          <w:sz w:val="20"/>
        </w:rPr>
        <w:t>a</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ed</w:t>
      </w:r>
      <w:r w:rsidRPr="00174225">
        <w:rPr>
          <w:rFonts w:ascii="Times New Roman" w:hAnsi="Times New Roman"/>
          <w:spacing w:val="22"/>
          <w:sz w:val="20"/>
        </w:rPr>
        <w:t xml:space="preserve"> </w:t>
      </w:r>
      <w:r w:rsidRPr="00174225">
        <w:rPr>
          <w:rFonts w:ascii="Times New Roman" w:hAnsi="Times New Roman"/>
          <w:sz w:val="20"/>
        </w:rPr>
        <w:t>less</w:t>
      </w:r>
      <w:r w:rsidRPr="00174225">
        <w:rPr>
          <w:rFonts w:ascii="Times New Roman" w:hAnsi="Times New Roman"/>
          <w:spacing w:val="21"/>
          <w:sz w:val="20"/>
        </w:rPr>
        <w:t xml:space="preserve"> </w:t>
      </w:r>
      <w:r w:rsidRPr="00174225">
        <w:rPr>
          <w:rFonts w:ascii="Times New Roman" w:hAnsi="Times New Roman"/>
          <w:spacing w:val="1"/>
          <w:sz w:val="20"/>
        </w:rPr>
        <w:t>Po</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ts</w:t>
      </w:r>
      <w:r w:rsidRPr="00174225">
        <w:rPr>
          <w:rFonts w:ascii="Times New Roman" w:hAnsi="Times New Roman"/>
          <w:spacing w:val="21"/>
          <w:sz w:val="20"/>
        </w:rPr>
        <w:t xml:space="preserve"> </w:t>
      </w:r>
      <w:r w:rsidRPr="00174225">
        <w:rPr>
          <w:rFonts w:ascii="Times New Roman" w:hAnsi="Times New Roman"/>
          <w:spacing w:val="1"/>
          <w:sz w:val="20"/>
        </w:rPr>
        <w:t>Lo</w:t>
      </w:r>
      <w:r w:rsidRPr="00174225">
        <w:rPr>
          <w:rFonts w:ascii="Times New Roman" w:hAnsi="Times New Roman"/>
          <w:sz w:val="20"/>
        </w:rPr>
        <w:t>st)</w:t>
      </w:r>
      <w:r w:rsidRPr="00174225">
        <w:rPr>
          <w:rFonts w:ascii="Times New Roman" w:hAnsi="Times New Roman"/>
          <w:spacing w:val="20"/>
          <w:sz w:val="20"/>
        </w:rPr>
        <w:t xml:space="preserve"> </w:t>
      </w:r>
      <w:r w:rsidRPr="00174225">
        <w:rPr>
          <w:rFonts w:ascii="Times New Roman" w:hAnsi="Times New Roman"/>
          <w:spacing w:val="2"/>
          <w:sz w:val="20"/>
        </w:rPr>
        <w:t>w</w:t>
      </w:r>
      <w:r w:rsidRPr="00174225">
        <w:rPr>
          <w:rFonts w:ascii="Times New Roman" w:hAnsi="Times New Roman"/>
          <w:sz w:val="20"/>
        </w:rPr>
        <w:t>ill</w:t>
      </w:r>
      <w:r w:rsidRPr="00174225">
        <w:rPr>
          <w:rFonts w:ascii="Times New Roman" w:hAnsi="Times New Roman"/>
          <w:spacing w:val="20"/>
          <w:sz w:val="20"/>
        </w:rPr>
        <w:t xml:space="preserve"> </w:t>
      </w:r>
      <w:r w:rsidRPr="00174225">
        <w:rPr>
          <w:rFonts w:ascii="Times New Roman" w:hAnsi="Times New Roman"/>
          <w:sz w:val="20"/>
        </w:rPr>
        <w:t>n</w:t>
      </w:r>
      <w:r w:rsidRPr="00174225">
        <w:rPr>
          <w:rFonts w:ascii="Times New Roman" w:hAnsi="Times New Roman"/>
          <w:spacing w:val="1"/>
          <w:sz w:val="20"/>
        </w:rPr>
        <w:t>o</w:t>
      </w:r>
      <w:r w:rsidRPr="00174225">
        <w:rPr>
          <w:rFonts w:ascii="Times New Roman" w:hAnsi="Times New Roman"/>
          <w:sz w:val="20"/>
        </w:rPr>
        <w:t xml:space="preserve">t </w:t>
      </w:r>
      <w:r w:rsidRPr="00174225">
        <w:rPr>
          <w:rFonts w:ascii="Times New Roman" w:hAnsi="Times New Roman"/>
          <w:spacing w:val="1"/>
          <w:sz w:val="20"/>
        </w:rPr>
        <w:t>b</w:t>
      </w:r>
      <w:r w:rsidRPr="00174225">
        <w:rPr>
          <w:rFonts w:ascii="Times New Roman" w:hAnsi="Times New Roman"/>
          <w:sz w:val="20"/>
        </w:rPr>
        <w:t>e</w:t>
      </w:r>
      <w:r w:rsidRPr="00174225">
        <w:rPr>
          <w:rFonts w:ascii="Times New Roman" w:hAnsi="Times New Roman"/>
          <w:w w:val="102"/>
          <w:sz w:val="20"/>
        </w:rPr>
        <w:t xml:space="preserve"> </w:t>
      </w:r>
      <w:r w:rsidRPr="00174225">
        <w:rPr>
          <w:rFonts w:ascii="Times New Roman" w:hAnsi="Times New Roman"/>
          <w:sz w:val="20"/>
        </w:rPr>
        <w:t>c</w:t>
      </w:r>
      <w:r w:rsidRPr="00174225">
        <w:rPr>
          <w:rFonts w:ascii="Times New Roman" w:hAnsi="Times New Roman"/>
          <w:spacing w:val="1"/>
          <w:sz w:val="20"/>
        </w:rPr>
        <w:t>on</w:t>
      </w:r>
      <w:r w:rsidRPr="00174225">
        <w:rPr>
          <w:rFonts w:ascii="Times New Roman" w:hAnsi="Times New Roman"/>
          <w:sz w:val="20"/>
        </w:rPr>
        <w:t>si</w:t>
      </w:r>
      <w:r w:rsidRPr="00174225">
        <w:rPr>
          <w:rFonts w:ascii="Times New Roman" w:hAnsi="Times New Roman"/>
          <w:spacing w:val="1"/>
          <w:sz w:val="20"/>
        </w:rPr>
        <w:t>d</w:t>
      </w:r>
      <w:r w:rsidRPr="00174225">
        <w:rPr>
          <w:rFonts w:ascii="Times New Roman" w:hAnsi="Times New Roman"/>
          <w:sz w:val="20"/>
        </w:rPr>
        <w:t>ered</w:t>
      </w:r>
      <w:r w:rsidRPr="00174225">
        <w:rPr>
          <w:rFonts w:ascii="Times New Roman" w:hAnsi="Times New Roman"/>
          <w:spacing w:val="33"/>
          <w:sz w:val="20"/>
        </w:rPr>
        <w:t xml:space="preserve"> </w:t>
      </w:r>
      <w:r w:rsidRPr="00174225">
        <w:rPr>
          <w:rFonts w:ascii="Times New Roman" w:hAnsi="Times New Roman"/>
          <w:sz w:val="20"/>
        </w:rPr>
        <w:t>f</w:t>
      </w:r>
      <w:r w:rsidRPr="00174225">
        <w:rPr>
          <w:rFonts w:ascii="Times New Roman" w:hAnsi="Times New Roman"/>
          <w:spacing w:val="1"/>
          <w:sz w:val="20"/>
        </w:rPr>
        <w:t>o</w:t>
      </w:r>
      <w:r w:rsidRPr="00174225">
        <w:rPr>
          <w:rFonts w:ascii="Times New Roman" w:hAnsi="Times New Roman"/>
          <w:sz w:val="20"/>
        </w:rPr>
        <w:t>r</w:t>
      </w:r>
      <w:r w:rsidRPr="00174225">
        <w:rPr>
          <w:rFonts w:ascii="Times New Roman" w:hAnsi="Times New Roman"/>
          <w:spacing w:val="33"/>
          <w:sz w:val="20"/>
        </w:rPr>
        <w:t xml:space="preserve"> </w:t>
      </w:r>
      <w:r w:rsidRPr="00174225">
        <w:rPr>
          <w:rFonts w:ascii="Times New Roman" w:hAnsi="Times New Roman"/>
          <w:sz w:val="20"/>
        </w:rPr>
        <w:t>f</w:t>
      </w:r>
      <w:r w:rsidRPr="00174225">
        <w:rPr>
          <w:rFonts w:ascii="Times New Roman" w:hAnsi="Times New Roman"/>
          <w:spacing w:val="1"/>
          <w:sz w:val="20"/>
        </w:rPr>
        <w:t>und</w:t>
      </w:r>
      <w:r w:rsidRPr="00174225">
        <w:rPr>
          <w:rFonts w:ascii="Times New Roman" w:hAnsi="Times New Roman"/>
          <w:sz w:val="20"/>
        </w:rPr>
        <w:t>i</w:t>
      </w:r>
      <w:r w:rsidRPr="00174225">
        <w:rPr>
          <w:rFonts w:ascii="Times New Roman" w:hAnsi="Times New Roman"/>
          <w:spacing w:val="1"/>
          <w:sz w:val="20"/>
        </w:rPr>
        <w:t>ng.</w:t>
      </w:r>
    </w:p>
    <w:p w:rsidR="0060336D" w:rsidRPr="00174225" w:rsidRDefault="0060336D" w:rsidP="0060336D">
      <w:pPr>
        <w:spacing w:before="10" w:line="240" w:lineRule="exact"/>
        <w:jc w:val="both"/>
        <w:rPr>
          <w:sz w:val="20"/>
          <w:szCs w:val="20"/>
        </w:rPr>
      </w:pPr>
    </w:p>
    <w:p w:rsidR="0060336D" w:rsidRPr="00174225" w:rsidRDefault="0060336D" w:rsidP="0060336D">
      <w:pPr>
        <w:spacing w:line="252" w:lineRule="auto"/>
        <w:ind w:left="100" w:right="121"/>
        <w:jc w:val="both"/>
        <w:rPr>
          <w:sz w:val="20"/>
          <w:szCs w:val="20"/>
        </w:rPr>
      </w:pPr>
      <w:r w:rsidRPr="00174225">
        <w:rPr>
          <w:sz w:val="20"/>
          <w:szCs w:val="20"/>
        </w:rPr>
        <w:t>In</w:t>
      </w:r>
      <w:r w:rsidRPr="00174225">
        <w:rPr>
          <w:spacing w:val="15"/>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4"/>
          <w:sz w:val="20"/>
          <w:szCs w:val="20"/>
        </w:rPr>
        <w:t xml:space="preserve"> </w:t>
      </w:r>
      <w:r w:rsidRPr="00174225">
        <w:rPr>
          <w:sz w:val="20"/>
          <w:szCs w:val="20"/>
        </w:rPr>
        <w:t>eve</w:t>
      </w:r>
      <w:r w:rsidRPr="00174225">
        <w:rPr>
          <w:spacing w:val="1"/>
          <w:sz w:val="20"/>
          <w:szCs w:val="20"/>
        </w:rPr>
        <w:t>n</w:t>
      </w:r>
      <w:r w:rsidRPr="00174225">
        <w:rPr>
          <w:sz w:val="20"/>
          <w:szCs w:val="20"/>
        </w:rPr>
        <w:t>t</w:t>
      </w:r>
      <w:r w:rsidRPr="00174225">
        <w:rPr>
          <w:spacing w:val="15"/>
          <w:sz w:val="20"/>
          <w:szCs w:val="20"/>
        </w:rPr>
        <w:t xml:space="preserve"> </w:t>
      </w:r>
      <w:r w:rsidRPr="00174225">
        <w:rPr>
          <w:spacing w:val="1"/>
          <w:sz w:val="20"/>
          <w:szCs w:val="20"/>
        </w:rPr>
        <w:t>o</w:t>
      </w:r>
      <w:r w:rsidRPr="00174225">
        <w:rPr>
          <w:sz w:val="20"/>
          <w:szCs w:val="20"/>
        </w:rPr>
        <w:t>f</w:t>
      </w:r>
      <w:r w:rsidRPr="00174225">
        <w:rPr>
          <w:spacing w:val="14"/>
          <w:sz w:val="20"/>
          <w:szCs w:val="20"/>
        </w:rPr>
        <w:t xml:space="preserve"> </w:t>
      </w:r>
      <w:r w:rsidRPr="00174225">
        <w:rPr>
          <w:sz w:val="20"/>
          <w:szCs w:val="20"/>
        </w:rPr>
        <w:t>a</w:t>
      </w:r>
      <w:r w:rsidRPr="00174225">
        <w:rPr>
          <w:spacing w:val="15"/>
          <w:sz w:val="20"/>
          <w:szCs w:val="20"/>
        </w:rPr>
        <w:t xml:space="preserve"> </w:t>
      </w:r>
      <w:r w:rsidRPr="00174225">
        <w:rPr>
          <w:sz w:val="20"/>
          <w:szCs w:val="20"/>
        </w:rPr>
        <w:t>tie</w:t>
      </w:r>
      <w:r w:rsidRPr="00174225">
        <w:rPr>
          <w:spacing w:val="15"/>
          <w:sz w:val="20"/>
          <w:szCs w:val="20"/>
        </w:rPr>
        <w:t xml:space="preserve"> </w:t>
      </w:r>
      <w:r w:rsidRPr="00174225">
        <w:rPr>
          <w:spacing w:val="1"/>
          <w:sz w:val="20"/>
          <w:szCs w:val="20"/>
        </w:rPr>
        <w:t>b</w:t>
      </w:r>
      <w:r w:rsidRPr="00174225">
        <w:rPr>
          <w:sz w:val="20"/>
          <w:szCs w:val="20"/>
        </w:rPr>
        <w:t>et</w:t>
      </w:r>
      <w:r w:rsidRPr="00174225">
        <w:rPr>
          <w:spacing w:val="1"/>
          <w:sz w:val="20"/>
          <w:szCs w:val="20"/>
        </w:rPr>
        <w:t>w</w:t>
      </w:r>
      <w:r w:rsidRPr="00174225">
        <w:rPr>
          <w:sz w:val="20"/>
          <w:szCs w:val="20"/>
        </w:rPr>
        <w:t>een</w:t>
      </w:r>
      <w:r w:rsidRPr="00174225">
        <w:rPr>
          <w:spacing w:val="15"/>
          <w:sz w:val="20"/>
          <w:szCs w:val="20"/>
        </w:rPr>
        <w:t xml:space="preserve"> </w:t>
      </w:r>
      <w:r w:rsidRPr="00174225">
        <w:rPr>
          <w:sz w:val="20"/>
          <w:szCs w:val="20"/>
        </w:rPr>
        <w:t>t</w:t>
      </w:r>
      <w:r w:rsidRPr="00174225">
        <w:rPr>
          <w:spacing w:val="1"/>
          <w:sz w:val="20"/>
          <w:szCs w:val="20"/>
        </w:rPr>
        <w:t>w</w:t>
      </w:r>
      <w:r w:rsidRPr="00174225">
        <w:rPr>
          <w:sz w:val="20"/>
          <w:szCs w:val="20"/>
        </w:rPr>
        <w:t>o</w:t>
      </w:r>
      <w:r w:rsidRPr="00174225">
        <w:rPr>
          <w:spacing w:val="16"/>
          <w:sz w:val="20"/>
          <w:szCs w:val="20"/>
        </w:rPr>
        <w:t xml:space="preserve"> </w:t>
      </w:r>
      <w:r w:rsidRPr="00174225">
        <w:rPr>
          <w:spacing w:val="1"/>
          <w:sz w:val="20"/>
          <w:szCs w:val="20"/>
        </w:rPr>
        <w:t>o</w:t>
      </w:r>
      <w:r w:rsidRPr="00174225">
        <w:rPr>
          <w:sz w:val="20"/>
          <w:szCs w:val="20"/>
        </w:rPr>
        <w:t>r</w:t>
      </w:r>
      <w:r w:rsidRPr="00174225">
        <w:rPr>
          <w:spacing w:val="14"/>
          <w:sz w:val="20"/>
          <w:szCs w:val="20"/>
        </w:rPr>
        <w:t xml:space="preserve"> </w:t>
      </w:r>
      <w:r w:rsidRPr="00174225">
        <w:rPr>
          <w:spacing w:val="1"/>
          <w:sz w:val="20"/>
          <w:szCs w:val="20"/>
        </w:rPr>
        <w:t>mo</w:t>
      </w:r>
      <w:r w:rsidRPr="00174225">
        <w:rPr>
          <w:sz w:val="20"/>
          <w:szCs w:val="20"/>
        </w:rPr>
        <w:t>re</w:t>
      </w:r>
      <w:r w:rsidRPr="00174225">
        <w:rPr>
          <w:spacing w:val="14"/>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on</w:t>
      </w:r>
      <w:r w:rsidRPr="00174225">
        <w:rPr>
          <w:sz w:val="20"/>
          <w:szCs w:val="20"/>
        </w:rPr>
        <w:t>s</w:t>
      </w:r>
      <w:r w:rsidRPr="00174225">
        <w:rPr>
          <w:spacing w:val="15"/>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4"/>
          <w:sz w:val="20"/>
          <w:szCs w:val="20"/>
        </w:rPr>
        <w:t xml:space="preserv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jects</w:t>
      </w:r>
      <w:r w:rsidRPr="00174225">
        <w:rPr>
          <w:spacing w:val="14"/>
          <w:sz w:val="20"/>
          <w:szCs w:val="20"/>
        </w:rPr>
        <w:t xml:space="preserve"> </w:t>
      </w:r>
      <w:r w:rsidRPr="00174225">
        <w:rPr>
          <w:spacing w:val="1"/>
          <w:sz w:val="20"/>
          <w:szCs w:val="20"/>
        </w:rPr>
        <w:t>w</w:t>
      </w:r>
      <w:r w:rsidRPr="00174225">
        <w:rPr>
          <w:sz w:val="20"/>
          <w:szCs w:val="20"/>
        </w:rPr>
        <w:t>ill</w:t>
      </w:r>
      <w:r w:rsidRPr="00174225">
        <w:rPr>
          <w:spacing w:val="15"/>
          <w:sz w:val="20"/>
          <w:szCs w:val="20"/>
        </w:rPr>
        <w:t xml:space="preserve"> </w:t>
      </w:r>
      <w:r w:rsidRPr="00174225">
        <w:rPr>
          <w:spacing w:val="1"/>
          <w:sz w:val="20"/>
          <w:szCs w:val="20"/>
        </w:rPr>
        <w:t>b</w:t>
      </w:r>
      <w:r w:rsidRPr="00174225">
        <w:rPr>
          <w:sz w:val="20"/>
          <w:szCs w:val="20"/>
        </w:rPr>
        <w:t>e</w:t>
      </w:r>
      <w:r w:rsidRPr="00174225">
        <w:rPr>
          <w:spacing w:val="14"/>
          <w:sz w:val="20"/>
          <w:szCs w:val="20"/>
        </w:rPr>
        <w:t xml:space="preserve"> </w:t>
      </w:r>
      <w:r w:rsidRPr="00174225">
        <w:rPr>
          <w:sz w:val="20"/>
          <w:szCs w:val="20"/>
        </w:rPr>
        <w:t>r</w:t>
      </w:r>
      <w:r w:rsidRPr="00174225">
        <w:rPr>
          <w:spacing w:val="1"/>
          <w:sz w:val="20"/>
          <w:szCs w:val="20"/>
        </w:rPr>
        <w:t>an</w:t>
      </w:r>
      <w:r w:rsidRPr="00174225">
        <w:rPr>
          <w:sz w:val="20"/>
          <w:szCs w:val="20"/>
        </w:rPr>
        <w:t>ked</w:t>
      </w:r>
      <w:r w:rsidRPr="00174225">
        <w:rPr>
          <w:spacing w:val="15"/>
          <w:sz w:val="20"/>
          <w:szCs w:val="20"/>
        </w:rPr>
        <w:t xml:space="preserve"> </w:t>
      </w:r>
      <w:r w:rsidRPr="00174225">
        <w:rPr>
          <w:sz w:val="20"/>
          <w:szCs w:val="20"/>
        </w:rPr>
        <w:t>in</w:t>
      </w:r>
      <w:r w:rsidRPr="00174225">
        <w:rPr>
          <w:spacing w:val="16"/>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4"/>
          <w:sz w:val="20"/>
          <w:szCs w:val="20"/>
        </w:rPr>
        <w:t xml:space="preserve"> </w:t>
      </w:r>
      <w:r w:rsidRPr="00174225">
        <w:rPr>
          <w:sz w:val="20"/>
          <w:szCs w:val="20"/>
        </w:rPr>
        <w:t>f</w:t>
      </w:r>
      <w:r w:rsidRPr="00174225">
        <w:rPr>
          <w:spacing w:val="1"/>
          <w:sz w:val="20"/>
          <w:szCs w:val="20"/>
        </w:rPr>
        <w:t>o</w:t>
      </w:r>
      <w:r w:rsidRPr="00174225">
        <w:rPr>
          <w:sz w:val="20"/>
          <w:szCs w:val="20"/>
        </w:rPr>
        <w:t>ll</w:t>
      </w:r>
      <w:r w:rsidRPr="00174225">
        <w:rPr>
          <w:spacing w:val="1"/>
          <w:sz w:val="20"/>
          <w:szCs w:val="20"/>
        </w:rPr>
        <w:t>ow</w:t>
      </w:r>
      <w:r w:rsidRPr="00174225">
        <w:rPr>
          <w:sz w:val="20"/>
          <w:szCs w:val="20"/>
        </w:rPr>
        <w:t>i</w:t>
      </w:r>
      <w:r w:rsidRPr="00174225">
        <w:rPr>
          <w:spacing w:val="1"/>
          <w:sz w:val="20"/>
          <w:szCs w:val="20"/>
        </w:rPr>
        <w:t>n</w:t>
      </w:r>
      <w:r w:rsidRPr="00174225">
        <w:rPr>
          <w:sz w:val="20"/>
          <w:szCs w:val="20"/>
        </w:rPr>
        <w:t>g</w:t>
      </w:r>
      <w:r w:rsidRPr="00174225">
        <w:rPr>
          <w:spacing w:val="16"/>
          <w:sz w:val="20"/>
          <w:szCs w:val="20"/>
        </w:rPr>
        <w:t xml:space="preserve"> </w:t>
      </w:r>
      <w:r w:rsidRPr="00174225">
        <w:rPr>
          <w:spacing w:val="1"/>
          <w:sz w:val="20"/>
          <w:szCs w:val="20"/>
        </w:rPr>
        <w:t>o</w:t>
      </w:r>
      <w:r w:rsidRPr="00174225">
        <w:rPr>
          <w:sz w:val="20"/>
          <w:szCs w:val="20"/>
        </w:rPr>
        <w:t>r</w:t>
      </w:r>
      <w:r w:rsidRPr="00174225">
        <w:rPr>
          <w:spacing w:val="1"/>
          <w:sz w:val="20"/>
          <w:szCs w:val="20"/>
        </w:rPr>
        <w:t>d</w:t>
      </w:r>
      <w:r w:rsidRPr="00174225">
        <w:rPr>
          <w:sz w:val="20"/>
          <w:szCs w:val="20"/>
        </w:rPr>
        <w:t>er</w:t>
      </w:r>
      <w:r w:rsidRPr="00174225">
        <w:rPr>
          <w:spacing w:val="14"/>
          <w:sz w:val="20"/>
          <w:szCs w:val="20"/>
        </w:rPr>
        <w:t xml:space="preserve"> </w:t>
      </w:r>
      <w:r w:rsidRPr="00174225">
        <w:rPr>
          <w:sz w:val="20"/>
          <w:szCs w:val="20"/>
        </w:rPr>
        <w:t>to</w:t>
      </w:r>
      <w:r w:rsidRPr="00174225">
        <w:rPr>
          <w:w w:val="102"/>
          <w:sz w:val="20"/>
          <w:szCs w:val="20"/>
        </w:rPr>
        <w:t xml:space="preserve"> </w:t>
      </w:r>
      <w:r w:rsidRPr="00174225">
        <w:rPr>
          <w:spacing w:val="1"/>
          <w:sz w:val="20"/>
          <w:szCs w:val="20"/>
        </w:rPr>
        <w:t>d</w:t>
      </w:r>
      <w:r w:rsidRPr="00174225">
        <w:rPr>
          <w:sz w:val="20"/>
          <w:szCs w:val="20"/>
        </w:rPr>
        <w:t>eter</w:t>
      </w:r>
      <w:r w:rsidRPr="00174225">
        <w:rPr>
          <w:spacing w:val="1"/>
          <w:sz w:val="20"/>
          <w:szCs w:val="20"/>
        </w:rPr>
        <w:t>m</w:t>
      </w:r>
      <w:r w:rsidRPr="00174225">
        <w:rPr>
          <w:sz w:val="20"/>
          <w:szCs w:val="20"/>
        </w:rPr>
        <w:t>i</w:t>
      </w:r>
      <w:r w:rsidRPr="00174225">
        <w:rPr>
          <w:spacing w:val="1"/>
          <w:sz w:val="20"/>
          <w:szCs w:val="20"/>
        </w:rPr>
        <w:t>n</w:t>
      </w:r>
      <w:r w:rsidRPr="00174225">
        <w:rPr>
          <w:sz w:val="20"/>
          <w:szCs w:val="20"/>
        </w:rPr>
        <w:t>e</w:t>
      </w:r>
      <w:r w:rsidRPr="00174225">
        <w:rPr>
          <w:spacing w:val="25"/>
          <w:sz w:val="20"/>
          <w:szCs w:val="20"/>
        </w:rPr>
        <w:t xml:space="preserve"> </w:t>
      </w:r>
      <w:r w:rsidRPr="00174225">
        <w:rPr>
          <w:spacing w:val="1"/>
          <w:sz w:val="20"/>
          <w:szCs w:val="20"/>
        </w:rPr>
        <w:t>wh</w:t>
      </w:r>
      <w:r w:rsidRPr="00174225">
        <w:rPr>
          <w:sz w:val="20"/>
          <w:szCs w:val="20"/>
        </w:rPr>
        <w:t>ich</w:t>
      </w:r>
      <w:r w:rsidRPr="00174225">
        <w:rPr>
          <w:spacing w:val="26"/>
          <w:sz w:val="20"/>
          <w:szCs w:val="20"/>
        </w:rPr>
        <w:t xml:space="preserve"> </w:t>
      </w:r>
      <w:r w:rsidRPr="00174225">
        <w:rPr>
          <w:spacing w:val="1"/>
          <w:sz w:val="20"/>
          <w:szCs w:val="20"/>
        </w:rPr>
        <w:t>app</w:t>
      </w:r>
      <w:r w:rsidRPr="00174225">
        <w:rPr>
          <w:sz w:val="20"/>
          <w:szCs w:val="20"/>
        </w:rPr>
        <w:t>lic</w:t>
      </w:r>
      <w:r w:rsidRPr="00174225">
        <w:rPr>
          <w:spacing w:val="1"/>
          <w:sz w:val="20"/>
          <w:szCs w:val="20"/>
        </w:rPr>
        <w:t>an</w:t>
      </w:r>
      <w:r w:rsidRPr="00174225">
        <w:rPr>
          <w:sz w:val="20"/>
          <w:szCs w:val="20"/>
        </w:rPr>
        <w:t>t</w:t>
      </w:r>
      <w:r w:rsidRPr="00174225">
        <w:rPr>
          <w:spacing w:val="25"/>
          <w:sz w:val="20"/>
          <w:szCs w:val="20"/>
        </w:rPr>
        <w:t xml:space="preserve"> </w:t>
      </w:r>
      <w:r w:rsidRPr="00174225">
        <w:rPr>
          <w:spacing w:val="1"/>
          <w:sz w:val="20"/>
          <w:szCs w:val="20"/>
        </w:rPr>
        <w:t>w</w:t>
      </w:r>
      <w:r w:rsidRPr="00174225">
        <w:rPr>
          <w:sz w:val="20"/>
          <w:szCs w:val="20"/>
        </w:rPr>
        <w:t>ill</w:t>
      </w:r>
      <w:r w:rsidRPr="00174225">
        <w:rPr>
          <w:spacing w:val="24"/>
          <w:sz w:val="20"/>
          <w:szCs w:val="20"/>
        </w:rPr>
        <w:t xml:space="preserve"> </w:t>
      </w:r>
      <w:r w:rsidRPr="00174225">
        <w:rPr>
          <w:sz w:val="20"/>
          <w:szCs w:val="20"/>
        </w:rPr>
        <w:t>receive</w:t>
      </w:r>
      <w:r w:rsidRPr="00174225">
        <w:rPr>
          <w:spacing w:val="26"/>
          <w:sz w:val="20"/>
          <w:szCs w:val="20"/>
        </w:rPr>
        <w:t xml:space="preserve"> </w:t>
      </w:r>
      <w:r w:rsidRPr="00174225">
        <w:rPr>
          <w:spacing w:val="1"/>
          <w:sz w:val="20"/>
          <w:szCs w:val="20"/>
        </w:rPr>
        <w:t>p</w:t>
      </w:r>
      <w:r w:rsidRPr="00174225">
        <w:rPr>
          <w:sz w:val="20"/>
          <w:szCs w:val="20"/>
        </w:rPr>
        <w:t>ri</w:t>
      </w:r>
      <w:r w:rsidRPr="00174225">
        <w:rPr>
          <w:spacing w:val="1"/>
          <w:sz w:val="20"/>
          <w:szCs w:val="20"/>
        </w:rPr>
        <w:t>o</w:t>
      </w:r>
      <w:r w:rsidRPr="00174225">
        <w:rPr>
          <w:sz w:val="20"/>
          <w:szCs w:val="20"/>
        </w:rPr>
        <w:t>rity:</w:t>
      </w:r>
    </w:p>
    <w:p w:rsidR="0060336D" w:rsidRPr="00174225" w:rsidRDefault="0060336D" w:rsidP="0060336D">
      <w:pPr>
        <w:spacing w:line="252" w:lineRule="auto"/>
        <w:ind w:left="100" w:right="121"/>
        <w:jc w:val="both"/>
        <w:rPr>
          <w:sz w:val="20"/>
          <w:szCs w:val="20"/>
        </w:rPr>
      </w:pPr>
    </w:p>
    <w:p w:rsidR="0060336D" w:rsidRPr="00174225" w:rsidRDefault="0060336D" w:rsidP="0060336D">
      <w:pPr>
        <w:spacing w:line="252" w:lineRule="auto"/>
        <w:ind w:left="100" w:right="121"/>
        <w:jc w:val="both"/>
        <w:rPr>
          <w:sz w:val="20"/>
          <w:szCs w:val="20"/>
        </w:rPr>
      </w:pPr>
      <w:r w:rsidRPr="00174225">
        <w:rPr>
          <w:sz w:val="20"/>
          <w:szCs w:val="20"/>
        </w:rPr>
        <w:t>1.  In</w:t>
      </w:r>
      <w:r w:rsidRPr="00174225">
        <w:rPr>
          <w:spacing w:val="25"/>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6"/>
          <w:sz w:val="20"/>
          <w:szCs w:val="20"/>
        </w:rPr>
        <w:t xml:space="preserve"> </w:t>
      </w:r>
      <w:r w:rsidRPr="00174225">
        <w:rPr>
          <w:sz w:val="20"/>
          <w:szCs w:val="20"/>
        </w:rPr>
        <w:t>eve</w:t>
      </w:r>
      <w:r w:rsidRPr="00174225">
        <w:rPr>
          <w:spacing w:val="1"/>
          <w:sz w:val="20"/>
          <w:szCs w:val="20"/>
        </w:rPr>
        <w:t>n</w:t>
      </w:r>
      <w:r w:rsidRPr="00174225">
        <w:rPr>
          <w:sz w:val="20"/>
          <w:szCs w:val="20"/>
        </w:rPr>
        <w:t>t</w:t>
      </w:r>
      <w:r w:rsidRPr="00174225">
        <w:rPr>
          <w:spacing w:val="25"/>
          <w:sz w:val="20"/>
          <w:szCs w:val="20"/>
        </w:rPr>
        <w:t xml:space="preserve"> </w:t>
      </w:r>
      <w:r w:rsidRPr="00174225">
        <w:rPr>
          <w:sz w:val="20"/>
          <w:szCs w:val="20"/>
        </w:rPr>
        <w:t>t</w:t>
      </w:r>
      <w:r w:rsidRPr="00174225">
        <w:rPr>
          <w:spacing w:val="1"/>
          <w:sz w:val="20"/>
          <w:szCs w:val="20"/>
        </w:rPr>
        <w:t>h</w:t>
      </w:r>
      <w:r w:rsidRPr="00174225">
        <w:rPr>
          <w:sz w:val="20"/>
          <w:szCs w:val="20"/>
        </w:rPr>
        <w:t>ere</w:t>
      </w:r>
      <w:r w:rsidRPr="00174225">
        <w:rPr>
          <w:spacing w:val="26"/>
          <w:sz w:val="20"/>
          <w:szCs w:val="20"/>
        </w:rPr>
        <w:t xml:space="preserve"> </w:t>
      </w:r>
      <w:r w:rsidRPr="00174225">
        <w:rPr>
          <w:sz w:val="20"/>
          <w:szCs w:val="20"/>
        </w:rPr>
        <w:t>is</w:t>
      </w:r>
      <w:r w:rsidRPr="00174225">
        <w:rPr>
          <w:spacing w:val="25"/>
          <w:sz w:val="20"/>
          <w:szCs w:val="20"/>
        </w:rPr>
        <w:t xml:space="preserve"> </w:t>
      </w:r>
      <w:r w:rsidRPr="00174225">
        <w:rPr>
          <w:sz w:val="20"/>
          <w:szCs w:val="20"/>
        </w:rPr>
        <w:t>a</w:t>
      </w:r>
      <w:r w:rsidRPr="00174225">
        <w:rPr>
          <w:spacing w:val="26"/>
          <w:sz w:val="20"/>
          <w:szCs w:val="20"/>
        </w:rPr>
        <w:t xml:space="preserve"> </w:t>
      </w:r>
      <w:r w:rsidRPr="00174225">
        <w:rPr>
          <w:sz w:val="20"/>
          <w:szCs w:val="20"/>
        </w:rPr>
        <w:t>tie</w:t>
      </w:r>
      <w:r w:rsidRPr="00174225">
        <w:rPr>
          <w:spacing w:val="26"/>
          <w:sz w:val="20"/>
          <w:szCs w:val="20"/>
        </w:rPr>
        <w:t xml:space="preserve"> </w:t>
      </w:r>
      <w:r w:rsidRPr="00174225">
        <w:rPr>
          <w:sz w:val="20"/>
          <w:szCs w:val="20"/>
        </w:rPr>
        <w:t>in</w:t>
      </w:r>
      <w:r w:rsidRPr="00174225">
        <w:rPr>
          <w:spacing w:val="26"/>
          <w:sz w:val="20"/>
          <w:szCs w:val="20"/>
        </w:rPr>
        <w:t xml:space="preserve"> </w:t>
      </w:r>
      <w:r w:rsidRPr="00174225">
        <w:rPr>
          <w:sz w:val="20"/>
          <w:szCs w:val="20"/>
        </w:rPr>
        <w:t>sc</w:t>
      </w:r>
      <w:r w:rsidRPr="00174225">
        <w:rPr>
          <w:spacing w:val="1"/>
          <w:sz w:val="20"/>
          <w:szCs w:val="20"/>
        </w:rPr>
        <w:t>o</w:t>
      </w:r>
      <w:r w:rsidRPr="00174225">
        <w:rPr>
          <w:sz w:val="20"/>
          <w:szCs w:val="20"/>
        </w:rPr>
        <w:t>ri</w:t>
      </w:r>
      <w:r w:rsidRPr="00174225">
        <w:rPr>
          <w:spacing w:val="1"/>
          <w:sz w:val="20"/>
          <w:szCs w:val="20"/>
        </w:rPr>
        <w:t>n</w:t>
      </w:r>
      <w:r w:rsidRPr="00174225">
        <w:rPr>
          <w:sz w:val="20"/>
          <w:szCs w:val="20"/>
        </w:rPr>
        <w:t>g</w:t>
      </w:r>
      <w:r w:rsidRPr="00174225">
        <w:rPr>
          <w:spacing w:val="26"/>
          <w:sz w:val="20"/>
          <w:szCs w:val="20"/>
        </w:rPr>
        <w:t xml:space="preserve"> </w:t>
      </w:r>
      <w:r w:rsidRPr="00174225">
        <w:rPr>
          <w:spacing w:val="1"/>
          <w:sz w:val="20"/>
          <w:szCs w:val="20"/>
        </w:rPr>
        <w:t>amon</w:t>
      </w:r>
      <w:r w:rsidRPr="00174225">
        <w:rPr>
          <w:sz w:val="20"/>
          <w:szCs w:val="20"/>
        </w:rPr>
        <w:t>g</w:t>
      </w:r>
      <w:r w:rsidRPr="00174225">
        <w:rPr>
          <w:spacing w:val="26"/>
          <w:sz w:val="20"/>
          <w:szCs w:val="20"/>
        </w:rPr>
        <w:t xml:space="preserve"> </w:t>
      </w:r>
      <w:r w:rsidRPr="00174225">
        <w:rPr>
          <w:sz w:val="20"/>
          <w:szCs w:val="20"/>
        </w:rPr>
        <w:t>t</w:t>
      </w:r>
      <w:r w:rsidRPr="00174225">
        <w:rPr>
          <w:spacing w:val="1"/>
          <w:sz w:val="20"/>
          <w:szCs w:val="20"/>
        </w:rPr>
        <w:t>w</w:t>
      </w:r>
      <w:r w:rsidRPr="00174225">
        <w:rPr>
          <w:sz w:val="20"/>
          <w:szCs w:val="20"/>
        </w:rPr>
        <w:t>o</w:t>
      </w:r>
      <w:r w:rsidRPr="00174225">
        <w:rPr>
          <w:spacing w:val="25"/>
          <w:sz w:val="20"/>
          <w:szCs w:val="20"/>
        </w:rPr>
        <w:t xml:space="preserve"> </w:t>
      </w:r>
      <w:r w:rsidRPr="00174225">
        <w:rPr>
          <w:spacing w:val="1"/>
          <w:sz w:val="20"/>
          <w:szCs w:val="20"/>
        </w:rPr>
        <w:t>o</w:t>
      </w:r>
      <w:r w:rsidRPr="00174225">
        <w:rPr>
          <w:sz w:val="20"/>
          <w:szCs w:val="20"/>
        </w:rPr>
        <w:t>r</w:t>
      </w:r>
      <w:r w:rsidRPr="00174225">
        <w:rPr>
          <w:spacing w:val="26"/>
          <w:sz w:val="20"/>
          <w:szCs w:val="20"/>
        </w:rPr>
        <w:t xml:space="preserve"> </w:t>
      </w:r>
      <w:r w:rsidRPr="00174225">
        <w:rPr>
          <w:spacing w:val="1"/>
          <w:sz w:val="20"/>
          <w:szCs w:val="20"/>
        </w:rPr>
        <w:t>mo</w:t>
      </w:r>
      <w:r w:rsidRPr="00174225">
        <w:rPr>
          <w:sz w:val="20"/>
          <w:szCs w:val="20"/>
        </w:rPr>
        <w:t>re</w:t>
      </w:r>
      <w:r w:rsidRPr="00174225">
        <w:rPr>
          <w:spacing w:val="26"/>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on</w:t>
      </w:r>
      <w:r w:rsidRPr="00174225">
        <w:rPr>
          <w:sz w:val="20"/>
          <w:szCs w:val="20"/>
        </w:rPr>
        <w:t>s,</w:t>
      </w:r>
      <w:r w:rsidRPr="00174225">
        <w:rPr>
          <w:spacing w:val="25"/>
          <w:sz w:val="20"/>
          <w:szCs w:val="20"/>
        </w:rPr>
        <w:t xml:space="preserve"> </w:t>
      </w:r>
      <w:r w:rsidRPr="00174225">
        <w:rPr>
          <w:sz w:val="20"/>
          <w:szCs w:val="20"/>
        </w:rPr>
        <w:t>t</w:t>
      </w:r>
      <w:r w:rsidRPr="00174225">
        <w:rPr>
          <w:spacing w:val="1"/>
          <w:sz w:val="20"/>
          <w:szCs w:val="20"/>
        </w:rPr>
        <w:t>h</w:t>
      </w:r>
      <w:r w:rsidRPr="00174225">
        <w:rPr>
          <w:sz w:val="20"/>
          <w:szCs w:val="20"/>
        </w:rPr>
        <w:t>en</w:t>
      </w:r>
      <w:r w:rsidRPr="00174225">
        <w:rPr>
          <w:spacing w:val="26"/>
          <w:sz w:val="20"/>
          <w:szCs w:val="20"/>
        </w:rPr>
        <w:t xml:space="preserve"> </w:t>
      </w:r>
      <w:r w:rsidRPr="00174225">
        <w:rPr>
          <w:sz w:val="20"/>
          <w:szCs w:val="20"/>
        </w:rPr>
        <w:t>a</w:t>
      </w:r>
      <w:r w:rsidRPr="00174225">
        <w:rPr>
          <w:spacing w:val="25"/>
          <w:sz w:val="20"/>
          <w:szCs w:val="20"/>
        </w:rPr>
        <w:t xml:space="preserve"> </w:t>
      </w:r>
      <w:r w:rsidRPr="00174225">
        <w:rPr>
          <w:sz w:val="20"/>
          <w:szCs w:val="20"/>
        </w:rPr>
        <w:t>reco</w:t>
      </w:r>
      <w:r w:rsidRPr="00174225">
        <w:rPr>
          <w:spacing w:val="2"/>
          <w:sz w:val="20"/>
          <w:szCs w:val="20"/>
        </w:rPr>
        <w:t>mm</w:t>
      </w:r>
      <w:r w:rsidRPr="00174225">
        <w:rPr>
          <w:sz w:val="20"/>
          <w:szCs w:val="20"/>
        </w:rPr>
        <w:t>endati</w:t>
      </w:r>
      <w:r w:rsidRPr="00174225">
        <w:rPr>
          <w:spacing w:val="1"/>
          <w:sz w:val="20"/>
          <w:szCs w:val="20"/>
        </w:rPr>
        <w:t>o</w:t>
      </w:r>
      <w:r w:rsidRPr="00174225">
        <w:rPr>
          <w:sz w:val="20"/>
          <w:szCs w:val="20"/>
        </w:rPr>
        <w:t>n</w:t>
      </w:r>
      <w:r w:rsidRPr="00174225">
        <w:rPr>
          <w:w w:val="102"/>
          <w:sz w:val="20"/>
          <w:szCs w:val="20"/>
        </w:rPr>
        <w:t xml:space="preserve"> </w:t>
      </w:r>
      <w:r w:rsidRPr="00174225">
        <w:rPr>
          <w:spacing w:val="1"/>
          <w:sz w:val="20"/>
          <w:szCs w:val="20"/>
        </w:rPr>
        <w:t>w</w:t>
      </w:r>
      <w:r w:rsidRPr="00174225">
        <w:rPr>
          <w:sz w:val="20"/>
          <w:szCs w:val="20"/>
        </w:rPr>
        <w:t>ill</w:t>
      </w:r>
      <w:r w:rsidRPr="00174225">
        <w:rPr>
          <w:spacing w:val="20"/>
          <w:sz w:val="20"/>
          <w:szCs w:val="20"/>
        </w:rPr>
        <w:t xml:space="preserve"> </w:t>
      </w:r>
      <w:r w:rsidRPr="00174225">
        <w:rPr>
          <w:spacing w:val="1"/>
          <w:sz w:val="20"/>
          <w:szCs w:val="20"/>
        </w:rPr>
        <w:t>b</w:t>
      </w:r>
      <w:r w:rsidRPr="00174225">
        <w:rPr>
          <w:sz w:val="20"/>
          <w:szCs w:val="20"/>
        </w:rPr>
        <w:t>e</w:t>
      </w:r>
      <w:r w:rsidRPr="00174225">
        <w:rPr>
          <w:spacing w:val="21"/>
          <w:sz w:val="20"/>
          <w:szCs w:val="20"/>
        </w:rPr>
        <w:t xml:space="preserve"> </w:t>
      </w:r>
      <w:r w:rsidRPr="00174225">
        <w:rPr>
          <w:spacing w:val="1"/>
          <w:sz w:val="20"/>
          <w:szCs w:val="20"/>
        </w:rPr>
        <w:t>mad</w:t>
      </w:r>
      <w:r w:rsidRPr="00174225">
        <w:rPr>
          <w:sz w:val="20"/>
          <w:szCs w:val="20"/>
        </w:rPr>
        <w:t>e</w:t>
      </w:r>
      <w:r w:rsidRPr="00174225">
        <w:rPr>
          <w:spacing w:val="20"/>
          <w:sz w:val="20"/>
          <w:szCs w:val="20"/>
        </w:rPr>
        <w:t xml:space="preserve"> </w:t>
      </w:r>
      <w:r w:rsidRPr="00174225">
        <w:rPr>
          <w:sz w:val="20"/>
          <w:szCs w:val="20"/>
        </w:rPr>
        <w:t>f</w:t>
      </w:r>
      <w:r w:rsidRPr="00174225">
        <w:rPr>
          <w:spacing w:val="1"/>
          <w:sz w:val="20"/>
          <w:szCs w:val="20"/>
        </w:rPr>
        <w:t>o</w:t>
      </w:r>
      <w:r w:rsidRPr="00174225">
        <w:rPr>
          <w:sz w:val="20"/>
          <w:szCs w:val="20"/>
        </w:rPr>
        <w:t>r</w:t>
      </w:r>
      <w:r w:rsidRPr="00174225">
        <w:rPr>
          <w:spacing w:val="21"/>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0"/>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20"/>
          <w:sz w:val="20"/>
          <w:szCs w:val="20"/>
        </w:rPr>
        <w:t xml:space="preserve"> </w:t>
      </w:r>
      <w:r w:rsidRPr="00174225">
        <w:rPr>
          <w:spacing w:val="1"/>
          <w:sz w:val="20"/>
          <w:szCs w:val="20"/>
        </w:rPr>
        <w:t>t</w:t>
      </w:r>
      <w:r w:rsidRPr="00174225">
        <w:rPr>
          <w:sz w:val="20"/>
          <w:szCs w:val="20"/>
        </w:rPr>
        <w:t>h</w:t>
      </w:r>
      <w:r w:rsidRPr="00174225">
        <w:rPr>
          <w:spacing w:val="1"/>
          <w:sz w:val="20"/>
          <w:szCs w:val="20"/>
        </w:rPr>
        <w:t>a</w:t>
      </w:r>
      <w:r w:rsidRPr="00174225">
        <w:rPr>
          <w:sz w:val="20"/>
          <w:szCs w:val="20"/>
        </w:rPr>
        <w:t>t</w:t>
      </w:r>
      <w:r w:rsidRPr="00174225">
        <w:rPr>
          <w:spacing w:val="21"/>
          <w:sz w:val="20"/>
          <w:szCs w:val="20"/>
        </w:rPr>
        <w:t xml:space="preserve"> </w:t>
      </w:r>
      <w:r w:rsidRPr="00174225">
        <w:rPr>
          <w:sz w:val="20"/>
          <w:szCs w:val="20"/>
        </w:rPr>
        <w:t>h</w:t>
      </w:r>
      <w:r w:rsidRPr="00174225">
        <w:rPr>
          <w:spacing w:val="1"/>
          <w:sz w:val="20"/>
          <w:szCs w:val="20"/>
        </w:rPr>
        <w:t>a</w:t>
      </w:r>
      <w:r w:rsidRPr="00174225">
        <w:rPr>
          <w:sz w:val="20"/>
          <w:szCs w:val="20"/>
        </w:rPr>
        <w:t>s</w:t>
      </w:r>
      <w:r w:rsidRPr="00174225">
        <w:rPr>
          <w:spacing w:val="22"/>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8"/>
          <w:sz w:val="20"/>
          <w:szCs w:val="20"/>
        </w:rPr>
        <w:t xml:space="preserve"> </w:t>
      </w:r>
      <w:r w:rsidRPr="00174225">
        <w:rPr>
          <w:spacing w:val="1"/>
          <w:sz w:val="20"/>
          <w:szCs w:val="20"/>
        </w:rPr>
        <w:t>l</w:t>
      </w:r>
      <w:r w:rsidRPr="00174225">
        <w:rPr>
          <w:sz w:val="20"/>
          <w:szCs w:val="20"/>
        </w:rPr>
        <w:t>e</w:t>
      </w:r>
      <w:r w:rsidRPr="00174225">
        <w:rPr>
          <w:spacing w:val="1"/>
          <w:sz w:val="20"/>
          <w:szCs w:val="20"/>
        </w:rPr>
        <w:t>a</w:t>
      </w:r>
      <w:r w:rsidRPr="00174225">
        <w:rPr>
          <w:spacing w:val="-1"/>
          <w:sz w:val="20"/>
          <w:szCs w:val="20"/>
        </w:rPr>
        <w:t>s</w:t>
      </w:r>
      <w:r w:rsidRPr="00174225">
        <w:rPr>
          <w:sz w:val="20"/>
          <w:szCs w:val="20"/>
        </w:rPr>
        <w:t xml:space="preserve">t </w:t>
      </w:r>
      <w:r w:rsidRPr="00174225">
        <w:rPr>
          <w:spacing w:val="1"/>
          <w:sz w:val="20"/>
          <w:szCs w:val="20"/>
        </w:rPr>
        <w:t>a</w:t>
      </w:r>
      <w:r w:rsidRPr="00174225">
        <w:rPr>
          <w:sz w:val="20"/>
          <w:szCs w:val="20"/>
        </w:rPr>
        <w:t>m</w:t>
      </w:r>
      <w:r w:rsidRPr="00174225">
        <w:rPr>
          <w:spacing w:val="1"/>
          <w:sz w:val="20"/>
          <w:szCs w:val="20"/>
        </w:rPr>
        <w:t>o</w:t>
      </w:r>
      <w:r w:rsidRPr="00174225">
        <w:rPr>
          <w:sz w:val="20"/>
          <w:szCs w:val="20"/>
        </w:rPr>
        <w:t>u</w:t>
      </w:r>
      <w:r w:rsidRPr="00174225">
        <w:rPr>
          <w:spacing w:val="1"/>
          <w:sz w:val="20"/>
          <w:szCs w:val="20"/>
        </w:rPr>
        <w:t>n</w:t>
      </w:r>
      <w:r w:rsidRPr="00174225">
        <w:rPr>
          <w:sz w:val="20"/>
          <w:szCs w:val="20"/>
        </w:rPr>
        <w:t xml:space="preserve">t </w:t>
      </w:r>
      <w:r w:rsidRPr="00174225">
        <w:rPr>
          <w:spacing w:val="1"/>
          <w:sz w:val="20"/>
          <w:szCs w:val="20"/>
        </w:rPr>
        <w:t>o</w:t>
      </w:r>
      <w:r w:rsidRPr="00174225">
        <w:rPr>
          <w:sz w:val="20"/>
          <w:szCs w:val="20"/>
        </w:rPr>
        <w:t xml:space="preserve">f aggregate </w:t>
      </w:r>
      <w:r w:rsidRPr="00174225">
        <w:rPr>
          <w:spacing w:val="1"/>
          <w:sz w:val="20"/>
          <w:szCs w:val="20"/>
        </w:rPr>
        <w:t>pa</w:t>
      </w:r>
      <w:r w:rsidRPr="00174225">
        <w:rPr>
          <w:spacing w:val="-1"/>
          <w:sz w:val="20"/>
          <w:szCs w:val="20"/>
        </w:rPr>
        <w:t>r</w:t>
      </w:r>
      <w:r w:rsidRPr="00174225">
        <w:rPr>
          <w:spacing w:val="1"/>
          <w:sz w:val="20"/>
          <w:szCs w:val="20"/>
        </w:rPr>
        <w:t>t</w:t>
      </w:r>
      <w:r w:rsidRPr="00174225">
        <w:rPr>
          <w:sz w:val="20"/>
          <w:szCs w:val="20"/>
        </w:rPr>
        <w:t>ic</w:t>
      </w:r>
      <w:r w:rsidRPr="00174225">
        <w:rPr>
          <w:spacing w:val="1"/>
          <w:sz w:val="20"/>
          <w:szCs w:val="20"/>
        </w:rPr>
        <w:t>ip</w:t>
      </w:r>
      <w:r w:rsidRPr="00174225">
        <w:rPr>
          <w:sz w:val="20"/>
          <w:szCs w:val="20"/>
        </w:rPr>
        <w:t>a</w:t>
      </w:r>
      <w:r w:rsidRPr="00174225">
        <w:rPr>
          <w:spacing w:val="1"/>
          <w:sz w:val="20"/>
          <w:szCs w:val="20"/>
        </w:rPr>
        <w:t>t</w:t>
      </w:r>
      <w:r w:rsidRPr="00174225">
        <w:rPr>
          <w:sz w:val="20"/>
          <w:szCs w:val="20"/>
        </w:rPr>
        <w:t>i</w:t>
      </w:r>
      <w:r w:rsidRPr="00174225">
        <w:rPr>
          <w:spacing w:val="1"/>
          <w:sz w:val="20"/>
          <w:szCs w:val="20"/>
        </w:rPr>
        <w:t>o</w:t>
      </w:r>
      <w:r w:rsidRPr="00174225">
        <w:rPr>
          <w:sz w:val="20"/>
          <w:szCs w:val="20"/>
        </w:rPr>
        <w:t xml:space="preserve">n </w:t>
      </w:r>
      <w:r w:rsidRPr="00174225">
        <w:rPr>
          <w:spacing w:val="1"/>
          <w:sz w:val="20"/>
          <w:szCs w:val="20"/>
        </w:rPr>
        <w:t>b</w:t>
      </w:r>
      <w:r w:rsidRPr="00174225">
        <w:rPr>
          <w:sz w:val="20"/>
          <w:szCs w:val="20"/>
        </w:rPr>
        <w:t>y any one</w:t>
      </w:r>
      <w:r w:rsidRPr="00174225">
        <w:rPr>
          <w:w w:val="102"/>
          <w:sz w:val="20"/>
          <w:szCs w:val="20"/>
        </w:rPr>
        <w:t xml:space="preserve"> </w:t>
      </w:r>
      <w:r w:rsidRPr="00174225">
        <w:rPr>
          <w:sz w:val="20"/>
          <w:szCs w:val="20"/>
        </w:rPr>
        <w:t>ow</w:t>
      </w:r>
      <w:r w:rsidRPr="00174225">
        <w:rPr>
          <w:spacing w:val="1"/>
          <w:sz w:val="20"/>
          <w:szCs w:val="20"/>
        </w:rPr>
        <w:t>n</w:t>
      </w:r>
      <w:r w:rsidRPr="00174225">
        <w:rPr>
          <w:sz w:val="20"/>
          <w:szCs w:val="20"/>
        </w:rPr>
        <w:t>er.  Agg</w:t>
      </w:r>
      <w:r w:rsidRPr="00174225">
        <w:rPr>
          <w:spacing w:val="-1"/>
          <w:sz w:val="20"/>
          <w:szCs w:val="20"/>
        </w:rPr>
        <w:t>re</w:t>
      </w:r>
      <w:r w:rsidRPr="00174225">
        <w:rPr>
          <w:sz w:val="20"/>
          <w:szCs w:val="20"/>
        </w:rPr>
        <w:t>ga</w:t>
      </w:r>
      <w:r w:rsidRPr="00174225">
        <w:rPr>
          <w:spacing w:val="-1"/>
          <w:sz w:val="20"/>
          <w:szCs w:val="20"/>
        </w:rPr>
        <w:t>t</w:t>
      </w:r>
      <w:r w:rsidRPr="00174225">
        <w:rPr>
          <w:sz w:val="20"/>
          <w:szCs w:val="20"/>
        </w:rPr>
        <w:t>e</w:t>
      </w:r>
      <w:r w:rsidRPr="00174225">
        <w:rPr>
          <w:spacing w:val="28"/>
          <w:sz w:val="20"/>
          <w:szCs w:val="20"/>
        </w:rPr>
        <w:t xml:space="preserve"> </w:t>
      </w:r>
      <w:r w:rsidRPr="00174225">
        <w:rPr>
          <w:sz w:val="20"/>
          <w:szCs w:val="20"/>
        </w:rPr>
        <w:t>pa</w:t>
      </w:r>
      <w:r w:rsidRPr="00174225">
        <w:rPr>
          <w:spacing w:val="-1"/>
          <w:sz w:val="20"/>
          <w:szCs w:val="20"/>
        </w:rPr>
        <w:t>rtici</w:t>
      </w:r>
      <w:r w:rsidRPr="00174225">
        <w:rPr>
          <w:sz w:val="20"/>
          <w:szCs w:val="20"/>
        </w:rPr>
        <w:t>pa</w:t>
      </w:r>
      <w:r w:rsidRPr="00174225">
        <w:rPr>
          <w:spacing w:val="-1"/>
          <w:sz w:val="20"/>
          <w:szCs w:val="20"/>
        </w:rPr>
        <w:t>ti</w:t>
      </w:r>
      <w:r w:rsidRPr="00174225">
        <w:rPr>
          <w:sz w:val="20"/>
          <w:szCs w:val="20"/>
        </w:rPr>
        <w:t>on</w:t>
      </w:r>
      <w:r w:rsidRPr="00174225">
        <w:rPr>
          <w:spacing w:val="29"/>
          <w:sz w:val="20"/>
          <w:szCs w:val="20"/>
        </w:rPr>
        <w:t xml:space="preserve"> </w:t>
      </w:r>
      <w:r w:rsidRPr="00174225">
        <w:rPr>
          <w:spacing w:val="-1"/>
          <w:sz w:val="20"/>
          <w:szCs w:val="20"/>
        </w:rPr>
        <w:t>i</w:t>
      </w:r>
      <w:r w:rsidRPr="00174225">
        <w:rPr>
          <w:sz w:val="20"/>
          <w:szCs w:val="20"/>
        </w:rPr>
        <w:t>s</w:t>
      </w:r>
      <w:r w:rsidRPr="00174225">
        <w:rPr>
          <w:spacing w:val="28"/>
          <w:sz w:val="20"/>
          <w:szCs w:val="20"/>
        </w:rPr>
        <w:t xml:space="preserve"> </w:t>
      </w:r>
      <w:r w:rsidRPr="00174225">
        <w:rPr>
          <w:sz w:val="20"/>
          <w:szCs w:val="20"/>
        </w:rPr>
        <w:t>d</w:t>
      </w:r>
      <w:r w:rsidRPr="00174225">
        <w:rPr>
          <w:spacing w:val="-1"/>
          <w:sz w:val="20"/>
          <w:szCs w:val="20"/>
        </w:rPr>
        <w:t>efi</w:t>
      </w:r>
      <w:r w:rsidRPr="00174225">
        <w:rPr>
          <w:sz w:val="20"/>
          <w:szCs w:val="20"/>
        </w:rPr>
        <w:t>n</w:t>
      </w:r>
      <w:r w:rsidRPr="00174225">
        <w:rPr>
          <w:spacing w:val="-1"/>
          <w:sz w:val="20"/>
          <w:szCs w:val="20"/>
        </w:rPr>
        <w:t>e</w:t>
      </w:r>
      <w:r w:rsidRPr="00174225">
        <w:rPr>
          <w:sz w:val="20"/>
          <w:szCs w:val="20"/>
        </w:rPr>
        <w:t>d</w:t>
      </w:r>
      <w:r w:rsidRPr="00174225">
        <w:rPr>
          <w:spacing w:val="28"/>
          <w:sz w:val="20"/>
          <w:szCs w:val="20"/>
        </w:rPr>
        <w:t xml:space="preserve"> </w:t>
      </w:r>
      <w:r w:rsidRPr="00174225">
        <w:rPr>
          <w:sz w:val="20"/>
          <w:szCs w:val="20"/>
        </w:rPr>
        <w:t>as</w:t>
      </w:r>
      <w:r w:rsidRPr="00174225">
        <w:rPr>
          <w:spacing w:val="28"/>
          <w:sz w:val="20"/>
          <w:szCs w:val="20"/>
        </w:rPr>
        <w:t xml:space="preserve"> </w:t>
      </w:r>
      <w:r w:rsidRPr="00174225">
        <w:rPr>
          <w:spacing w:val="-1"/>
          <w:sz w:val="20"/>
          <w:szCs w:val="20"/>
        </w:rPr>
        <w:t>t</w:t>
      </w:r>
      <w:r w:rsidRPr="00174225">
        <w:rPr>
          <w:sz w:val="20"/>
          <w:szCs w:val="20"/>
        </w:rPr>
        <w:t>he</w:t>
      </w:r>
      <w:r w:rsidRPr="00174225">
        <w:rPr>
          <w:spacing w:val="28"/>
          <w:sz w:val="20"/>
          <w:szCs w:val="20"/>
        </w:rPr>
        <w:t xml:space="preserve"> </w:t>
      </w:r>
      <w:r w:rsidRPr="00174225">
        <w:rPr>
          <w:spacing w:val="-1"/>
          <w:sz w:val="20"/>
          <w:szCs w:val="20"/>
        </w:rPr>
        <w:t>t</w:t>
      </w:r>
      <w:r w:rsidRPr="00174225">
        <w:rPr>
          <w:sz w:val="20"/>
          <w:szCs w:val="20"/>
        </w:rPr>
        <w:t>o</w:t>
      </w:r>
      <w:r w:rsidRPr="00174225">
        <w:rPr>
          <w:spacing w:val="-1"/>
          <w:sz w:val="20"/>
          <w:szCs w:val="20"/>
        </w:rPr>
        <w:t>t</w:t>
      </w:r>
      <w:r w:rsidRPr="00174225">
        <w:rPr>
          <w:sz w:val="20"/>
          <w:szCs w:val="20"/>
        </w:rPr>
        <w:t>al</w:t>
      </w:r>
      <w:r w:rsidRPr="00174225">
        <w:rPr>
          <w:spacing w:val="28"/>
          <w:sz w:val="20"/>
          <w:szCs w:val="20"/>
        </w:rPr>
        <w:t xml:space="preserve"> </w:t>
      </w:r>
      <w:r w:rsidRPr="00174225">
        <w:rPr>
          <w:sz w:val="20"/>
          <w:szCs w:val="20"/>
        </w:rPr>
        <w:t>of</w:t>
      </w:r>
      <w:r w:rsidRPr="00174225">
        <w:rPr>
          <w:spacing w:val="27"/>
          <w:sz w:val="20"/>
          <w:szCs w:val="20"/>
        </w:rPr>
        <w:t xml:space="preserve"> </w:t>
      </w:r>
      <w:r w:rsidRPr="00174225">
        <w:rPr>
          <w:sz w:val="20"/>
          <w:szCs w:val="20"/>
        </w:rPr>
        <w:t>a</w:t>
      </w:r>
      <w:r w:rsidRPr="00174225">
        <w:rPr>
          <w:spacing w:val="-1"/>
          <w:sz w:val="20"/>
          <w:szCs w:val="20"/>
        </w:rPr>
        <w:t>l</w:t>
      </w:r>
      <w:r w:rsidRPr="00174225">
        <w:rPr>
          <w:sz w:val="20"/>
          <w:szCs w:val="20"/>
        </w:rPr>
        <w:t>l</w:t>
      </w:r>
      <w:r w:rsidRPr="00174225">
        <w:rPr>
          <w:spacing w:val="27"/>
          <w:sz w:val="20"/>
          <w:szCs w:val="20"/>
        </w:rPr>
        <w:t xml:space="preserve"> </w:t>
      </w:r>
      <w:r w:rsidRPr="00174225">
        <w:rPr>
          <w:sz w:val="20"/>
          <w:szCs w:val="20"/>
        </w:rPr>
        <w:t>H</w:t>
      </w:r>
      <w:r w:rsidRPr="00174225">
        <w:rPr>
          <w:spacing w:val="1"/>
          <w:sz w:val="20"/>
          <w:szCs w:val="20"/>
        </w:rPr>
        <w:t>ou</w:t>
      </w:r>
      <w:r w:rsidRPr="00174225">
        <w:rPr>
          <w:sz w:val="20"/>
          <w:szCs w:val="20"/>
        </w:rPr>
        <w:t>s</w:t>
      </w:r>
      <w:r w:rsidRPr="00174225">
        <w:rPr>
          <w:spacing w:val="1"/>
          <w:sz w:val="20"/>
          <w:szCs w:val="20"/>
        </w:rPr>
        <w:t>in</w:t>
      </w:r>
      <w:r w:rsidRPr="00174225">
        <w:rPr>
          <w:sz w:val="20"/>
          <w:szCs w:val="20"/>
        </w:rPr>
        <w:t>g</w:t>
      </w:r>
      <w:r w:rsidRPr="00174225">
        <w:rPr>
          <w:spacing w:val="36"/>
          <w:sz w:val="20"/>
          <w:szCs w:val="20"/>
        </w:rPr>
        <w:t xml:space="preserve"> </w:t>
      </w:r>
      <w:r w:rsidRPr="00174225">
        <w:rPr>
          <w:spacing w:val="1"/>
          <w:sz w:val="20"/>
          <w:szCs w:val="20"/>
        </w:rPr>
        <w:t>an</w:t>
      </w:r>
      <w:r w:rsidRPr="00174225">
        <w:rPr>
          <w:sz w:val="20"/>
          <w:szCs w:val="20"/>
        </w:rPr>
        <w:t>d</w:t>
      </w:r>
      <w:r w:rsidRPr="00174225">
        <w:rPr>
          <w:spacing w:val="35"/>
          <w:sz w:val="20"/>
          <w:szCs w:val="20"/>
        </w:rPr>
        <w:t xml:space="preserve"> </w:t>
      </w:r>
      <w:r w:rsidRPr="00174225">
        <w:rPr>
          <w:sz w:val="20"/>
          <w:szCs w:val="20"/>
        </w:rPr>
        <w:t>H</w:t>
      </w:r>
      <w:r w:rsidRPr="00174225">
        <w:rPr>
          <w:spacing w:val="-2"/>
          <w:sz w:val="20"/>
          <w:szCs w:val="20"/>
        </w:rPr>
        <w:t>O</w:t>
      </w:r>
      <w:r w:rsidRPr="00174225">
        <w:rPr>
          <w:spacing w:val="3"/>
          <w:sz w:val="20"/>
          <w:szCs w:val="20"/>
        </w:rPr>
        <w:t>M</w:t>
      </w:r>
      <w:r w:rsidRPr="00174225">
        <w:rPr>
          <w:spacing w:val="1"/>
          <w:sz w:val="20"/>
          <w:szCs w:val="20"/>
        </w:rPr>
        <w:t>E/</w:t>
      </w:r>
      <w:r w:rsidRPr="00174225">
        <w:rPr>
          <w:sz w:val="20"/>
          <w:szCs w:val="20"/>
        </w:rPr>
        <w:t>H</w:t>
      </w:r>
      <w:r w:rsidRPr="00174225">
        <w:rPr>
          <w:spacing w:val="1"/>
          <w:sz w:val="20"/>
          <w:szCs w:val="20"/>
        </w:rPr>
        <w:t>o</w:t>
      </w:r>
      <w:r w:rsidRPr="00174225">
        <w:rPr>
          <w:sz w:val="20"/>
          <w:szCs w:val="20"/>
        </w:rPr>
        <w:t>us</w:t>
      </w:r>
      <w:r w:rsidRPr="00174225">
        <w:rPr>
          <w:spacing w:val="1"/>
          <w:sz w:val="20"/>
          <w:szCs w:val="20"/>
        </w:rPr>
        <w:t>in</w:t>
      </w:r>
      <w:r w:rsidRPr="00174225">
        <w:rPr>
          <w:sz w:val="20"/>
          <w:szCs w:val="20"/>
        </w:rPr>
        <w:t>g</w:t>
      </w:r>
      <w:r w:rsidRPr="00174225">
        <w:rPr>
          <w:spacing w:val="33"/>
          <w:sz w:val="20"/>
          <w:szCs w:val="20"/>
        </w:rPr>
        <w:t xml:space="preserve"> </w:t>
      </w:r>
      <w:r w:rsidRPr="00174225">
        <w:rPr>
          <w:sz w:val="20"/>
          <w:szCs w:val="20"/>
        </w:rPr>
        <w:t>Cr</w:t>
      </w:r>
      <w:r w:rsidRPr="00174225">
        <w:rPr>
          <w:spacing w:val="1"/>
          <w:sz w:val="20"/>
          <w:szCs w:val="20"/>
        </w:rPr>
        <w:t>e</w:t>
      </w:r>
      <w:r w:rsidRPr="00174225">
        <w:rPr>
          <w:sz w:val="20"/>
          <w:szCs w:val="20"/>
        </w:rPr>
        <w:t>d</w:t>
      </w:r>
      <w:r w:rsidRPr="00174225">
        <w:rPr>
          <w:spacing w:val="1"/>
          <w:sz w:val="20"/>
          <w:szCs w:val="20"/>
        </w:rPr>
        <w:t>i</w:t>
      </w:r>
      <w:r w:rsidRPr="00174225">
        <w:rPr>
          <w:sz w:val="20"/>
          <w:szCs w:val="20"/>
        </w:rPr>
        <w:t>t</w:t>
      </w:r>
      <w:r w:rsidRPr="00174225">
        <w:rPr>
          <w:w w:val="102"/>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on</w:t>
      </w:r>
      <w:r w:rsidRPr="00174225">
        <w:rPr>
          <w:sz w:val="20"/>
          <w:szCs w:val="20"/>
        </w:rPr>
        <w:t>s</w:t>
      </w:r>
      <w:r w:rsidRPr="00174225">
        <w:rPr>
          <w:spacing w:val="22"/>
          <w:sz w:val="20"/>
          <w:szCs w:val="20"/>
        </w:rPr>
        <w:t xml:space="preserve"> </w:t>
      </w:r>
      <w:r w:rsidRPr="00174225">
        <w:rPr>
          <w:spacing w:val="3"/>
          <w:sz w:val="20"/>
          <w:szCs w:val="20"/>
        </w:rPr>
        <w:t>rec</w:t>
      </w:r>
      <w:r w:rsidRPr="00174225">
        <w:rPr>
          <w:spacing w:val="4"/>
          <w:sz w:val="20"/>
          <w:szCs w:val="20"/>
        </w:rPr>
        <w:t>omm</w:t>
      </w:r>
      <w:r w:rsidRPr="00174225">
        <w:rPr>
          <w:spacing w:val="3"/>
          <w:sz w:val="20"/>
          <w:szCs w:val="20"/>
        </w:rPr>
        <w:t>e</w:t>
      </w:r>
      <w:r w:rsidRPr="00174225">
        <w:rPr>
          <w:spacing w:val="4"/>
          <w:sz w:val="20"/>
          <w:szCs w:val="20"/>
        </w:rPr>
        <w:t>nd</w:t>
      </w:r>
      <w:r w:rsidRPr="00174225">
        <w:rPr>
          <w:spacing w:val="3"/>
          <w:sz w:val="20"/>
          <w:szCs w:val="20"/>
        </w:rPr>
        <w:t>e</w:t>
      </w:r>
      <w:r w:rsidRPr="00174225">
        <w:rPr>
          <w:sz w:val="20"/>
          <w:szCs w:val="20"/>
        </w:rPr>
        <w:t>d</w:t>
      </w:r>
      <w:r w:rsidRPr="00174225">
        <w:rPr>
          <w:spacing w:val="31"/>
          <w:sz w:val="20"/>
          <w:szCs w:val="20"/>
        </w:rPr>
        <w:t xml:space="preserve"> </w:t>
      </w:r>
      <w:r w:rsidRPr="00174225">
        <w:rPr>
          <w:spacing w:val="3"/>
          <w:sz w:val="20"/>
          <w:szCs w:val="20"/>
        </w:rPr>
        <w:t>f</w:t>
      </w:r>
      <w:r w:rsidRPr="00174225">
        <w:rPr>
          <w:spacing w:val="4"/>
          <w:sz w:val="20"/>
          <w:szCs w:val="20"/>
        </w:rPr>
        <w:t>o</w:t>
      </w:r>
      <w:r w:rsidRPr="00174225">
        <w:rPr>
          <w:sz w:val="20"/>
          <w:szCs w:val="20"/>
        </w:rPr>
        <w:t>r</w:t>
      </w:r>
      <w:r w:rsidRPr="00174225">
        <w:rPr>
          <w:spacing w:val="30"/>
          <w:sz w:val="20"/>
          <w:szCs w:val="20"/>
        </w:rPr>
        <w:t xml:space="preserve"> awards </w:t>
      </w:r>
      <w:r w:rsidRPr="00174225">
        <w:rPr>
          <w:spacing w:val="3"/>
          <w:sz w:val="20"/>
          <w:szCs w:val="20"/>
        </w:rPr>
        <w:t>i</w:t>
      </w:r>
      <w:r w:rsidRPr="00174225">
        <w:rPr>
          <w:sz w:val="20"/>
          <w:szCs w:val="20"/>
        </w:rPr>
        <w:t>n</w:t>
      </w:r>
      <w:r w:rsidRPr="00174225">
        <w:rPr>
          <w:spacing w:val="31"/>
          <w:sz w:val="20"/>
          <w:szCs w:val="20"/>
        </w:rPr>
        <w:t xml:space="preserve"> </w:t>
      </w:r>
      <w:r w:rsidRPr="00174225">
        <w:rPr>
          <w:spacing w:val="1"/>
          <w:sz w:val="20"/>
          <w:szCs w:val="20"/>
        </w:rPr>
        <w:t>th</w:t>
      </w:r>
      <w:r w:rsidRPr="00174225">
        <w:rPr>
          <w:sz w:val="20"/>
          <w:szCs w:val="20"/>
        </w:rPr>
        <w:t>e</w:t>
      </w:r>
      <w:r w:rsidRPr="00174225">
        <w:rPr>
          <w:spacing w:val="25"/>
          <w:sz w:val="20"/>
          <w:szCs w:val="20"/>
        </w:rPr>
        <w:t xml:space="preserve"> </w:t>
      </w:r>
      <w:r w:rsidRPr="00174225">
        <w:rPr>
          <w:sz w:val="20"/>
          <w:szCs w:val="20"/>
        </w:rPr>
        <w:t>c</w:t>
      </w:r>
      <w:r w:rsidRPr="00174225">
        <w:rPr>
          <w:spacing w:val="1"/>
          <w:sz w:val="20"/>
          <w:szCs w:val="20"/>
        </w:rPr>
        <w:t>u</w:t>
      </w:r>
      <w:r w:rsidRPr="00174225">
        <w:rPr>
          <w:spacing w:val="-1"/>
          <w:sz w:val="20"/>
          <w:szCs w:val="20"/>
        </w:rPr>
        <w:t>r</w:t>
      </w:r>
      <w:r w:rsidRPr="00174225">
        <w:rPr>
          <w:sz w:val="20"/>
          <w:szCs w:val="20"/>
        </w:rPr>
        <w:t>re</w:t>
      </w:r>
      <w:r w:rsidRPr="00174225">
        <w:rPr>
          <w:spacing w:val="1"/>
          <w:sz w:val="20"/>
          <w:szCs w:val="20"/>
        </w:rPr>
        <w:t>n</w:t>
      </w:r>
      <w:r w:rsidRPr="00174225">
        <w:rPr>
          <w:sz w:val="20"/>
          <w:szCs w:val="20"/>
        </w:rPr>
        <w:t>t</w:t>
      </w:r>
      <w:r w:rsidRPr="00174225">
        <w:rPr>
          <w:spacing w:val="23"/>
          <w:sz w:val="20"/>
          <w:szCs w:val="20"/>
        </w:rPr>
        <w:t xml:space="preserve"> </w:t>
      </w:r>
      <w:r w:rsidRPr="00174225">
        <w:rPr>
          <w:spacing w:val="2"/>
          <w:sz w:val="20"/>
          <w:szCs w:val="20"/>
        </w:rPr>
        <w:t>app</w:t>
      </w:r>
      <w:r w:rsidRPr="00174225">
        <w:rPr>
          <w:spacing w:val="1"/>
          <w:sz w:val="20"/>
          <w:szCs w:val="20"/>
        </w:rPr>
        <w:t>lic</w:t>
      </w:r>
      <w:r w:rsidRPr="00174225">
        <w:rPr>
          <w:spacing w:val="2"/>
          <w:sz w:val="20"/>
          <w:szCs w:val="20"/>
        </w:rPr>
        <w:t>a</w:t>
      </w:r>
      <w:r w:rsidRPr="00174225">
        <w:rPr>
          <w:spacing w:val="1"/>
          <w:sz w:val="20"/>
          <w:szCs w:val="20"/>
        </w:rPr>
        <w:t>ti</w:t>
      </w:r>
      <w:r w:rsidRPr="00174225">
        <w:rPr>
          <w:spacing w:val="2"/>
          <w:sz w:val="20"/>
          <w:szCs w:val="20"/>
        </w:rPr>
        <w:t>o</w:t>
      </w:r>
      <w:r w:rsidRPr="00174225">
        <w:rPr>
          <w:sz w:val="20"/>
          <w:szCs w:val="20"/>
        </w:rPr>
        <w:t>n</w:t>
      </w:r>
      <w:r w:rsidRPr="00174225">
        <w:rPr>
          <w:spacing w:val="26"/>
          <w:sz w:val="20"/>
          <w:szCs w:val="20"/>
        </w:rPr>
        <w:t xml:space="preserve"> </w:t>
      </w:r>
      <w:r w:rsidRPr="00174225">
        <w:rPr>
          <w:sz w:val="20"/>
          <w:szCs w:val="20"/>
        </w:rPr>
        <w:t>cy</w:t>
      </w:r>
      <w:r w:rsidRPr="00174225">
        <w:rPr>
          <w:spacing w:val="-1"/>
          <w:sz w:val="20"/>
          <w:szCs w:val="20"/>
        </w:rPr>
        <w:t>c</w:t>
      </w:r>
      <w:r w:rsidRPr="00174225">
        <w:rPr>
          <w:spacing w:val="1"/>
          <w:sz w:val="20"/>
          <w:szCs w:val="20"/>
        </w:rPr>
        <w:t>l</w:t>
      </w:r>
      <w:r w:rsidRPr="00174225">
        <w:rPr>
          <w:sz w:val="20"/>
          <w:szCs w:val="20"/>
        </w:rPr>
        <w:t>e.</w:t>
      </w:r>
    </w:p>
    <w:p w:rsidR="0060336D" w:rsidRPr="00174225" w:rsidRDefault="0060336D" w:rsidP="0060336D">
      <w:pPr>
        <w:spacing w:line="252" w:lineRule="auto"/>
        <w:ind w:left="100" w:right="121"/>
        <w:jc w:val="both"/>
        <w:rPr>
          <w:sz w:val="20"/>
          <w:szCs w:val="20"/>
        </w:rPr>
      </w:pPr>
    </w:p>
    <w:p w:rsidR="0060336D" w:rsidRPr="00174225" w:rsidRDefault="0060336D" w:rsidP="0060336D">
      <w:pPr>
        <w:spacing w:line="252" w:lineRule="auto"/>
        <w:ind w:left="100" w:right="121"/>
        <w:jc w:val="both"/>
        <w:rPr>
          <w:sz w:val="20"/>
          <w:szCs w:val="20"/>
        </w:rPr>
      </w:pPr>
      <w:r w:rsidRPr="00174225">
        <w:rPr>
          <w:sz w:val="20"/>
          <w:szCs w:val="20"/>
        </w:rPr>
        <w:t>2.  If</w:t>
      </w:r>
      <w:r w:rsidRPr="00174225">
        <w:rPr>
          <w:spacing w:val="18"/>
          <w:sz w:val="20"/>
          <w:szCs w:val="20"/>
        </w:rPr>
        <w:t xml:space="preserve"> </w:t>
      </w:r>
      <w:r w:rsidRPr="00174225">
        <w:rPr>
          <w:sz w:val="20"/>
          <w:szCs w:val="20"/>
        </w:rPr>
        <w:t>a</w:t>
      </w:r>
      <w:r w:rsidRPr="00174225">
        <w:rPr>
          <w:spacing w:val="20"/>
          <w:sz w:val="20"/>
          <w:szCs w:val="20"/>
        </w:rPr>
        <w:t xml:space="preserve"> </w:t>
      </w:r>
      <w:r w:rsidRPr="00174225">
        <w:rPr>
          <w:sz w:val="20"/>
          <w:szCs w:val="20"/>
        </w:rPr>
        <w:t>tie(s)</w:t>
      </w:r>
      <w:r w:rsidRPr="00174225">
        <w:rPr>
          <w:spacing w:val="19"/>
          <w:sz w:val="20"/>
          <w:szCs w:val="20"/>
        </w:rPr>
        <w:t xml:space="preserve"> </w:t>
      </w:r>
      <w:r w:rsidRPr="00174225">
        <w:rPr>
          <w:sz w:val="20"/>
          <w:szCs w:val="20"/>
        </w:rPr>
        <w:t>still</w:t>
      </w:r>
      <w:r w:rsidRPr="00174225">
        <w:rPr>
          <w:spacing w:val="18"/>
          <w:sz w:val="20"/>
          <w:szCs w:val="20"/>
        </w:rPr>
        <w:t xml:space="preserve"> </w:t>
      </w:r>
      <w:r w:rsidRPr="00174225">
        <w:rPr>
          <w:sz w:val="20"/>
          <w:szCs w:val="20"/>
        </w:rPr>
        <w:t>re</w:t>
      </w:r>
      <w:r w:rsidRPr="00174225">
        <w:rPr>
          <w:spacing w:val="1"/>
          <w:sz w:val="20"/>
          <w:szCs w:val="20"/>
        </w:rPr>
        <w:t>ma</w:t>
      </w:r>
      <w:r w:rsidRPr="00174225">
        <w:rPr>
          <w:sz w:val="20"/>
          <w:szCs w:val="20"/>
        </w:rPr>
        <w:t>i</w:t>
      </w:r>
      <w:r w:rsidRPr="00174225">
        <w:rPr>
          <w:spacing w:val="1"/>
          <w:sz w:val="20"/>
          <w:szCs w:val="20"/>
        </w:rPr>
        <w:t>n</w:t>
      </w:r>
      <w:r w:rsidRPr="00174225">
        <w:rPr>
          <w:sz w:val="20"/>
          <w:szCs w:val="20"/>
        </w:rPr>
        <w:t>s,</w:t>
      </w:r>
      <w:r w:rsidRPr="00174225">
        <w:rPr>
          <w:spacing w:val="19"/>
          <w:sz w:val="20"/>
          <w:szCs w:val="20"/>
        </w:rPr>
        <w:t xml:space="preserve"> </w:t>
      </w:r>
      <w:r w:rsidRPr="00174225">
        <w:rPr>
          <w:spacing w:val="1"/>
          <w:sz w:val="20"/>
          <w:szCs w:val="20"/>
        </w:rPr>
        <w:t>p</w:t>
      </w:r>
      <w:r w:rsidRPr="00174225">
        <w:rPr>
          <w:sz w:val="20"/>
          <w:szCs w:val="20"/>
        </w:rPr>
        <w:t>ri</w:t>
      </w:r>
      <w:r w:rsidRPr="00174225">
        <w:rPr>
          <w:spacing w:val="1"/>
          <w:sz w:val="20"/>
          <w:szCs w:val="20"/>
        </w:rPr>
        <w:t>o</w:t>
      </w:r>
      <w:r w:rsidRPr="00174225">
        <w:rPr>
          <w:sz w:val="20"/>
          <w:szCs w:val="20"/>
        </w:rPr>
        <w:t>rity</w:t>
      </w:r>
      <w:r w:rsidRPr="00174225">
        <w:rPr>
          <w:spacing w:val="20"/>
          <w:sz w:val="20"/>
          <w:szCs w:val="20"/>
        </w:rPr>
        <w:t xml:space="preserve"> </w:t>
      </w:r>
      <w:r w:rsidRPr="00174225">
        <w:rPr>
          <w:spacing w:val="1"/>
          <w:sz w:val="20"/>
          <w:szCs w:val="20"/>
        </w:rPr>
        <w:t>w</w:t>
      </w:r>
      <w:r w:rsidRPr="00174225">
        <w:rPr>
          <w:sz w:val="20"/>
          <w:szCs w:val="20"/>
        </w:rPr>
        <w:t>ill</w:t>
      </w:r>
      <w:r w:rsidRPr="00174225">
        <w:rPr>
          <w:spacing w:val="18"/>
          <w:sz w:val="20"/>
          <w:szCs w:val="20"/>
        </w:rPr>
        <w:t xml:space="preserve"> </w:t>
      </w:r>
      <w:r w:rsidRPr="00174225">
        <w:rPr>
          <w:spacing w:val="1"/>
          <w:sz w:val="20"/>
          <w:szCs w:val="20"/>
        </w:rPr>
        <w:t>b</w:t>
      </w:r>
      <w:r w:rsidRPr="00174225">
        <w:rPr>
          <w:sz w:val="20"/>
          <w:szCs w:val="20"/>
        </w:rPr>
        <w:t>e</w:t>
      </w:r>
      <w:r w:rsidRPr="00174225">
        <w:rPr>
          <w:spacing w:val="20"/>
          <w:sz w:val="20"/>
          <w:szCs w:val="20"/>
        </w:rPr>
        <w:t xml:space="preserve"> </w:t>
      </w:r>
      <w:r w:rsidRPr="00174225">
        <w:rPr>
          <w:spacing w:val="1"/>
          <w:sz w:val="20"/>
          <w:szCs w:val="20"/>
        </w:rPr>
        <w:t>g</w:t>
      </w:r>
      <w:r w:rsidRPr="00174225">
        <w:rPr>
          <w:sz w:val="20"/>
          <w:szCs w:val="20"/>
        </w:rPr>
        <w:t>iven</w:t>
      </w:r>
      <w:r w:rsidRPr="00174225">
        <w:rPr>
          <w:spacing w:val="20"/>
          <w:sz w:val="20"/>
          <w:szCs w:val="20"/>
        </w:rPr>
        <w:t xml:space="preserve"> </w:t>
      </w:r>
      <w:r w:rsidRPr="00174225">
        <w:rPr>
          <w:sz w:val="20"/>
          <w:szCs w:val="20"/>
        </w:rPr>
        <w:t>to</w:t>
      </w:r>
      <w:r w:rsidRPr="00174225">
        <w:rPr>
          <w:spacing w:val="20"/>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0"/>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19"/>
          <w:sz w:val="20"/>
          <w:szCs w:val="20"/>
        </w:rPr>
        <w:t xml:space="preserve"> </w:t>
      </w:r>
      <w:r w:rsidRPr="00174225">
        <w:rPr>
          <w:spacing w:val="1"/>
          <w:sz w:val="20"/>
          <w:szCs w:val="20"/>
        </w:rPr>
        <w:t>wh</w:t>
      </w:r>
      <w:r w:rsidRPr="00174225">
        <w:rPr>
          <w:sz w:val="20"/>
          <w:szCs w:val="20"/>
        </w:rPr>
        <w:t>ich</w:t>
      </w:r>
      <w:r w:rsidRPr="00174225">
        <w:rPr>
          <w:spacing w:val="20"/>
          <w:sz w:val="20"/>
          <w:szCs w:val="20"/>
        </w:rPr>
        <w:t xml:space="preserve"> </w:t>
      </w:r>
      <w:r w:rsidRPr="00174225">
        <w:rPr>
          <w:sz w:val="20"/>
          <w:szCs w:val="20"/>
        </w:rPr>
        <w:t>is</w:t>
      </w:r>
      <w:r w:rsidRPr="00174225">
        <w:rPr>
          <w:spacing w:val="19"/>
          <w:sz w:val="20"/>
          <w:szCs w:val="20"/>
        </w:rPr>
        <w:t xml:space="preserve"> </w:t>
      </w:r>
      <w:r w:rsidRPr="00174225">
        <w:rPr>
          <w:spacing w:val="1"/>
          <w:sz w:val="20"/>
          <w:szCs w:val="20"/>
        </w:rPr>
        <w:t>d</w:t>
      </w:r>
      <w:r w:rsidRPr="00174225">
        <w:rPr>
          <w:sz w:val="20"/>
          <w:szCs w:val="20"/>
        </w:rPr>
        <w:t>ee</w:t>
      </w:r>
      <w:r w:rsidRPr="00174225">
        <w:rPr>
          <w:spacing w:val="1"/>
          <w:sz w:val="20"/>
          <w:szCs w:val="20"/>
        </w:rPr>
        <w:t>m</w:t>
      </w:r>
      <w:r w:rsidRPr="00174225">
        <w:rPr>
          <w:sz w:val="20"/>
          <w:szCs w:val="20"/>
        </w:rPr>
        <w:t>ed</w:t>
      </w:r>
      <w:r w:rsidRPr="00174225">
        <w:rPr>
          <w:spacing w:val="20"/>
          <w:sz w:val="20"/>
          <w:szCs w:val="20"/>
        </w:rPr>
        <w:t xml:space="preserve"> </w:t>
      </w:r>
      <w:r w:rsidRPr="00174225">
        <w:rPr>
          <w:sz w:val="20"/>
          <w:szCs w:val="20"/>
        </w:rPr>
        <w:t>to</w:t>
      </w:r>
      <w:r w:rsidRPr="00174225">
        <w:rPr>
          <w:spacing w:val="20"/>
          <w:sz w:val="20"/>
          <w:szCs w:val="20"/>
        </w:rPr>
        <w:t xml:space="preserve"> </w:t>
      </w:r>
      <w:r w:rsidRPr="00174225">
        <w:rPr>
          <w:spacing w:val="1"/>
          <w:sz w:val="20"/>
          <w:szCs w:val="20"/>
        </w:rPr>
        <w:t>b</w:t>
      </w:r>
      <w:r w:rsidRPr="00174225">
        <w:rPr>
          <w:sz w:val="20"/>
          <w:szCs w:val="20"/>
        </w:rPr>
        <w:t>e</w:t>
      </w:r>
      <w:r w:rsidRPr="00174225">
        <w:rPr>
          <w:spacing w:val="19"/>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0"/>
          <w:sz w:val="20"/>
          <w:szCs w:val="20"/>
        </w:rPr>
        <w:t xml:space="preserve"> </w:t>
      </w:r>
      <w:r w:rsidRPr="00174225">
        <w:rPr>
          <w:spacing w:val="1"/>
          <w:sz w:val="20"/>
          <w:szCs w:val="20"/>
        </w:rPr>
        <w:t>mo</w:t>
      </w:r>
      <w:r w:rsidRPr="00174225">
        <w:rPr>
          <w:sz w:val="20"/>
          <w:szCs w:val="20"/>
        </w:rPr>
        <w:t>st</w:t>
      </w:r>
      <w:r w:rsidRPr="00174225">
        <w:rPr>
          <w:w w:val="102"/>
          <w:sz w:val="20"/>
          <w:szCs w:val="20"/>
        </w:rPr>
        <w:t xml:space="preserve"> </w:t>
      </w:r>
      <w:r w:rsidRPr="00174225">
        <w:rPr>
          <w:sz w:val="20"/>
          <w:szCs w:val="20"/>
        </w:rPr>
        <w:t>f</w:t>
      </w:r>
      <w:r w:rsidRPr="00174225">
        <w:rPr>
          <w:spacing w:val="1"/>
          <w:sz w:val="20"/>
          <w:szCs w:val="20"/>
        </w:rPr>
        <w:t>a</w:t>
      </w:r>
      <w:r w:rsidRPr="00174225">
        <w:rPr>
          <w:sz w:val="20"/>
          <w:szCs w:val="20"/>
        </w:rPr>
        <w:t>vorable</w:t>
      </w:r>
      <w:r w:rsidRPr="00174225">
        <w:rPr>
          <w:spacing w:val="20"/>
          <w:sz w:val="20"/>
          <w:szCs w:val="20"/>
        </w:rPr>
        <w:t xml:space="preserve"> </w:t>
      </w:r>
      <w:r w:rsidRPr="00174225">
        <w:rPr>
          <w:sz w:val="20"/>
          <w:szCs w:val="20"/>
        </w:rPr>
        <w:t>based</w:t>
      </w:r>
      <w:r w:rsidRPr="00174225">
        <w:rPr>
          <w:spacing w:val="21"/>
          <w:sz w:val="20"/>
          <w:szCs w:val="20"/>
        </w:rPr>
        <w:t xml:space="preserve"> </w:t>
      </w:r>
      <w:r w:rsidRPr="00174225">
        <w:rPr>
          <w:sz w:val="20"/>
          <w:szCs w:val="20"/>
        </w:rPr>
        <w:t>on</w:t>
      </w:r>
      <w:r w:rsidRPr="00174225">
        <w:rPr>
          <w:spacing w:val="21"/>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1"/>
          <w:sz w:val="20"/>
          <w:szCs w:val="20"/>
        </w:rPr>
        <w:t xml:space="preserve"> </w:t>
      </w:r>
      <w:r w:rsidRPr="00174225">
        <w:rPr>
          <w:sz w:val="20"/>
          <w:szCs w:val="20"/>
        </w:rPr>
        <w:t>f</w:t>
      </w:r>
      <w:r w:rsidRPr="00174225">
        <w:rPr>
          <w:spacing w:val="1"/>
          <w:sz w:val="20"/>
          <w:szCs w:val="20"/>
        </w:rPr>
        <w:t>o</w:t>
      </w:r>
      <w:r w:rsidRPr="00174225">
        <w:rPr>
          <w:sz w:val="20"/>
          <w:szCs w:val="20"/>
        </w:rPr>
        <w:t>ll</w:t>
      </w:r>
      <w:r w:rsidRPr="00174225">
        <w:rPr>
          <w:spacing w:val="1"/>
          <w:sz w:val="20"/>
          <w:szCs w:val="20"/>
        </w:rPr>
        <w:t>ow</w:t>
      </w:r>
      <w:r w:rsidRPr="00174225">
        <w:rPr>
          <w:sz w:val="20"/>
          <w:szCs w:val="20"/>
        </w:rPr>
        <w:t>i</w:t>
      </w:r>
      <w:r w:rsidRPr="00174225">
        <w:rPr>
          <w:spacing w:val="1"/>
          <w:sz w:val="20"/>
          <w:szCs w:val="20"/>
        </w:rPr>
        <w:t>n</w:t>
      </w:r>
      <w:r w:rsidRPr="00174225">
        <w:rPr>
          <w:sz w:val="20"/>
          <w:szCs w:val="20"/>
        </w:rPr>
        <w:t>g</w:t>
      </w:r>
      <w:r w:rsidRPr="00174225">
        <w:rPr>
          <w:spacing w:val="21"/>
          <w:sz w:val="20"/>
          <w:szCs w:val="20"/>
        </w:rPr>
        <w:t xml:space="preserve"> </w:t>
      </w:r>
      <w:r w:rsidRPr="00174225">
        <w:rPr>
          <w:sz w:val="20"/>
          <w:szCs w:val="20"/>
        </w:rPr>
        <w:t>site</w:t>
      </w:r>
      <w:r w:rsidRPr="00174225">
        <w:rPr>
          <w:spacing w:val="21"/>
          <w:sz w:val="20"/>
          <w:szCs w:val="20"/>
        </w:rPr>
        <w:t xml:space="preserve"> </w:t>
      </w:r>
      <w:r w:rsidRPr="00174225">
        <w:rPr>
          <w:sz w:val="20"/>
          <w:szCs w:val="20"/>
        </w:rPr>
        <w:t>criteria</w:t>
      </w:r>
      <w:r w:rsidRPr="00174225">
        <w:rPr>
          <w:spacing w:val="21"/>
          <w:sz w:val="20"/>
          <w:szCs w:val="20"/>
        </w:rPr>
        <w:t xml:space="preserve"> </w:t>
      </w:r>
      <w:r w:rsidRPr="00174225">
        <w:rPr>
          <w:sz w:val="20"/>
          <w:szCs w:val="20"/>
        </w:rPr>
        <w:t>as</w:t>
      </w:r>
      <w:r w:rsidRPr="00174225">
        <w:rPr>
          <w:spacing w:val="21"/>
          <w:sz w:val="20"/>
          <w:szCs w:val="20"/>
        </w:rPr>
        <w:t xml:space="preserve"> </w:t>
      </w:r>
      <w:r w:rsidRPr="00174225">
        <w:rPr>
          <w:sz w:val="20"/>
          <w:szCs w:val="20"/>
        </w:rPr>
        <w:t>sequenced:</w:t>
      </w:r>
    </w:p>
    <w:p w:rsidR="0060336D" w:rsidRPr="00174225" w:rsidRDefault="0060336D" w:rsidP="0060336D">
      <w:pPr>
        <w:spacing w:line="252" w:lineRule="auto"/>
        <w:ind w:left="100" w:right="121"/>
        <w:jc w:val="both"/>
        <w:rPr>
          <w:sz w:val="20"/>
          <w:szCs w:val="20"/>
        </w:rPr>
      </w:pPr>
    </w:p>
    <w:p w:rsidR="0060336D" w:rsidRPr="00174225" w:rsidRDefault="0060336D" w:rsidP="0060336D">
      <w:pPr>
        <w:spacing w:line="252" w:lineRule="auto"/>
        <w:ind w:left="100" w:right="121"/>
        <w:jc w:val="both"/>
        <w:rPr>
          <w:sz w:val="20"/>
          <w:szCs w:val="20"/>
        </w:rPr>
      </w:pPr>
      <w:r w:rsidRPr="00174225">
        <w:rPr>
          <w:sz w:val="20"/>
          <w:szCs w:val="20"/>
        </w:rPr>
        <w:lastRenderedPageBreak/>
        <w:tab/>
        <w:t>a.  A</w:t>
      </w:r>
      <w:r w:rsidRPr="00174225">
        <w:rPr>
          <w:spacing w:val="1"/>
          <w:sz w:val="20"/>
          <w:szCs w:val="20"/>
        </w:rPr>
        <w:t xml:space="preserve">ward </w:t>
      </w:r>
      <w:r w:rsidRPr="00174225">
        <w:rPr>
          <w:sz w:val="20"/>
          <w:szCs w:val="20"/>
        </w:rPr>
        <w:t>rec</w:t>
      </w:r>
      <w:r w:rsidRPr="00174225">
        <w:rPr>
          <w:spacing w:val="1"/>
          <w:sz w:val="20"/>
          <w:szCs w:val="20"/>
        </w:rPr>
        <w:t>omm</w:t>
      </w:r>
      <w:r w:rsidRPr="00174225">
        <w:rPr>
          <w:sz w:val="20"/>
          <w:szCs w:val="20"/>
        </w:rPr>
        <w:t>e</w:t>
      </w:r>
      <w:r w:rsidRPr="00174225">
        <w:rPr>
          <w:spacing w:val="1"/>
          <w:sz w:val="20"/>
          <w:szCs w:val="20"/>
        </w:rPr>
        <w:t>nda</w:t>
      </w:r>
      <w:r w:rsidRPr="00174225">
        <w:rPr>
          <w:sz w:val="20"/>
          <w:szCs w:val="20"/>
        </w:rPr>
        <w:t>ti</w:t>
      </w:r>
      <w:r w:rsidRPr="00174225">
        <w:rPr>
          <w:spacing w:val="1"/>
          <w:sz w:val="20"/>
          <w:szCs w:val="20"/>
        </w:rPr>
        <w:t>o</w:t>
      </w:r>
      <w:r w:rsidRPr="00174225">
        <w:rPr>
          <w:sz w:val="20"/>
          <w:szCs w:val="20"/>
        </w:rPr>
        <w:t>n</w:t>
      </w:r>
      <w:r w:rsidRPr="00174225">
        <w:rPr>
          <w:spacing w:val="24"/>
          <w:sz w:val="20"/>
          <w:szCs w:val="20"/>
        </w:rPr>
        <w:t xml:space="preserve"> </w:t>
      </w:r>
      <w:r w:rsidRPr="00174225">
        <w:rPr>
          <w:spacing w:val="1"/>
          <w:sz w:val="20"/>
          <w:szCs w:val="20"/>
        </w:rPr>
        <w:t>w</w:t>
      </w:r>
      <w:r w:rsidRPr="00174225">
        <w:rPr>
          <w:sz w:val="20"/>
          <w:szCs w:val="20"/>
        </w:rPr>
        <w:t>ill</w:t>
      </w:r>
      <w:r w:rsidRPr="00174225">
        <w:rPr>
          <w:spacing w:val="24"/>
          <w:sz w:val="20"/>
          <w:szCs w:val="20"/>
        </w:rPr>
        <w:t xml:space="preserve"> </w:t>
      </w:r>
      <w:r w:rsidRPr="00174225">
        <w:rPr>
          <w:spacing w:val="1"/>
          <w:sz w:val="20"/>
          <w:szCs w:val="20"/>
        </w:rPr>
        <w:t>b</w:t>
      </w:r>
      <w:r w:rsidRPr="00174225">
        <w:rPr>
          <w:sz w:val="20"/>
          <w:szCs w:val="20"/>
        </w:rPr>
        <w:t>e</w:t>
      </w:r>
      <w:r w:rsidRPr="00174225">
        <w:rPr>
          <w:spacing w:val="24"/>
          <w:sz w:val="20"/>
          <w:szCs w:val="20"/>
        </w:rPr>
        <w:t xml:space="preserve"> </w:t>
      </w:r>
      <w:r w:rsidRPr="00174225">
        <w:rPr>
          <w:spacing w:val="1"/>
          <w:sz w:val="20"/>
          <w:szCs w:val="20"/>
        </w:rPr>
        <w:t>mad</w:t>
      </w:r>
      <w:r w:rsidRPr="00174225">
        <w:rPr>
          <w:sz w:val="20"/>
          <w:szCs w:val="20"/>
        </w:rPr>
        <w:t>e</w:t>
      </w:r>
      <w:r w:rsidRPr="00174225">
        <w:rPr>
          <w:spacing w:val="25"/>
          <w:sz w:val="20"/>
          <w:szCs w:val="20"/>
        </w:rPr>
        <w:t xml:space="preserve"> </w:t>
      </w:r>
      <w:r w:rsidRPr="00174225">
        <w:rPr>
          <w:sz w:val="20"/>
          <w:szCs w:val="20"/>
        </w:rPr>
        <w:t>f</w:t>
      </w:r>
      <w:r w:rsidRPr="00174225">
        <w:rPr>
          <w:spacing w:val="1"/>
          <w:sz w:val="20"/>
          <w:szCs w:val="20"/>
        </w:rPr>
        <w:t>o</w:t>
      </w:r>
      <w:r w:rsidRPr="00174225">
        <w:rPr>
          <w:sz w:val="20"/>
          <w:szCs w:val="20"/>
        </w:rPr>
        <w:t>r</w:t>
      </w:r>
      <w:r w:rsidRPr="00174225">
        <w:rPr>
          <w:spacing w:val="23"/>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4"/>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25"/>
          <w:sz w:val="20"/>
          <w:szCs w:val="20"/>
        </w:rPr>
        <w:t xml:space="preserve"> </w:t>
      </w:r>
      <w:r w:rsidRPr="00174225">
        <w:rPr>
          <w:spacing w:val="1"/>
          <w:sz w:val="20"/>
          <w:szCs w:val="20"/>
        </w:rPr>
        <w:t>wh</w:t>
      </w:r>
      <w:r w:rsidRPr="00174225">
        <w:rPr>
          <w:sz w:val="20"/>
          <w:szCs w:val="20"/>
        </w:rPr>
        <w:t>ich</w:t>
      </w:r>
      <w:r w:rsidRPr="00174225">
        <w:rPr>
          <w:spacing w:val="24"/>
          <w:sz w:val="20"/>
          <w:szCs w:val="20"/>
        </w:rPr>
        <w:t xml:space="preserve"> has the least number of active AHFA units located within a 2-mile radius of the proposed project site.  Active AHFA units are projects that at the time of application are in the compliance and/or extended use period.  </w:t>
      </w:r>
      <w:r w:rsidRPr="00174225">
        <w:rPr>
          <w:sz w:val="20"/>
          <w:szCs w:val="20"/>
        </w:rPr>
        <w:t>(If t</w:t>
      </w:r>
      <w:r w:rsidRPr="00174225">
        <w:rPr>
          <w:spacing w:val="1"/>
          <w:sz w:val="20"/>
          <w:szCs w:val="20"/>
        </w:rPr>
        <w:t>h</w:t>
      </w:r>
      <w:r w:rsidRPr="00174225">
        <w:rPr>
          <w:sz w:val="20"/>
          <w:szCs w:val="20"/>
        </w:rPr>
        <w:t xml:space="preserve">e </w:t>
      </w:r>
      <w:r w:rsidRPr="00174225">
        <w:rPr>
          <w:spacing w:val="1"/>
          <w:sz w:val="20"/>
          <w:szCs w:val="20"/>
        </w:rPr>
        <w:t>p</w:t>
      </w:r>
      <w:r w:rsidRPr="00174225">
        <w:rPr>
          <w:sz w:val="20"/>
          <w:szCs w:val="20"/>
        </w:rPr>
        <w:t>r</w:t>
      </w:r>
      <w:r w:rsidRPr="00174225">
        <w:rPr>
          <w:spacing w:val="1"/>
          <w:sz w:val="20"/>
          <w:szCs w:val="20"/>
        </w:rPr>
        <w:t>opo</w:t>
      </w:r>
      <w:r w:rsidRPr="00174225">
        <w:rPr>
          <w:sz w:val="20"/>
          <w:szCs w:val="20"/>
        </w:rPr>
        <w:t>sed</w:t>
      </w:r>
      <w:r w:rsidRPr="00174225">
        <w:rPr>
          <w:w w:val="102"/>
          <w:sz w:val="20"/>
          <w:szCs w:val="20"/>
        </w:rPr>
        <w:t xml:space="preserv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ject</w:t>
      </w:r>
      <w:r w:rsidRPr="00174225">
        <w:rPr>
          <w:spacing w:val="30"/>
          <w:sz w:val="20"/>
          <w:szCs w:val="20"/>
        </w:rPr>
        <w:t xml:space="preserve"> </w:t>
      </w:r>
      <w:r w:rsidRPr="00174225">
        <w:rPr>
          <w:sz w:val="20"/>
          <w:szCs w:val="20"/>
        </w:rPr>
        <w:t>is</w:t>
      </w:r>
      <w:r w:rsidRPr="00174225">
        <w:rPr>
          <w:spacing w:val="31"/>
          <w:sz w:val="20"/>
          <w:szCs w:val="20"/>
        </w:rPr>
        <w:t xml:space="preserve"> </w:t>
      </w:r>
      <w:r w:rsidRPr="00174225">
        <w:rPr>
          <w:sz w:val="20"/>
          <w:szCs w:val="20"/>
        </w:rPr>
        <w:t xml:space="preserve">an additional </w:t>
      </w:r>
      <w:r w:rsidRPr="00174225">
        <w:rPr>
          <w:spacing w:val="1"/>
          <w:sz w:val="20"/>
          <w:szCs w:val="20"/>
        </w:rPr>
        <w:t>pha</w:t>
      </w:r>
      <w:r w:rsidRPr="00174225">
        <w:rPr>
          <w:sz w:val="20"/>
          <w:szCs w:val="20"/>
        </w:rPr>
        <w:t>se</w:t>
      </w:r>
      <w:r w:rsidRPr="00174225">
        <w:rPr>
          <w:spacing w:val="31"/>
          <w:sz w:val="20"/>
          <w:szCs w:val="20"/>
        </w:rPr>
        <w:t xml:space="preserve"> </w:t>
      </w:r>
      <w:r w:rsidRPr="00174225">
        <w:rPr>
          <w:spacing w:val="1"/>
          <w:sz w:val="20"/>
          <w:szCs w:val="20"/>
        </w:rPr>
        <w:t>o</w:t>
      </w:r>
      <w:r w:rsidRPr="00174225">
        <w:rPr>
          <w:sz w:val="20"/>
          <w:szCs w:val="20"/>
        </w:rPr>
        <w:t>f</w:t>
      </w:r>
      <w:r w:rsidRPr="00174225">
        <w:rPr>
          <w:spacing w:val="30"/>
          <w:sz w:val="20"/>
          <w:szCs w:val="20"/>
        </w:rPr>
        <w:t xml:space="preserve"> </w:t>
      </w:r>
      <w:r w:rsidRPr="00174225">
        <w:rPr>
          <w:spacing w:val="1"/>
          <w:sz w:val="20"/>
          <w:szCs w:val="20"/>
        </w:rPr>
        <w:t>a</w:t>
      </w:r>
      <w:r w:rsidRPr="00174225">
        <w:rPr>
          <w:sz w:val="20"/>
          <w:szCs w:val="20"/>
        </w:rPr>
        <w:t>n</w:t>
      </w:r>
      <w:r w:rsidRPr="00174225">
        <w:rPr>
          <w:spacing w:val="31"/>
          <w:sz w:val="20"/>
          <w:szCs w:val="20"/>
        </w:rPr>
        <w:t xml:space="preserve"> </w:t>
      </w:r>
      <w:r w:rsidRPr="00174225">
        <w:rPr>
          <w:sz w:val="20"/>
          <w:szCs w:val="20"/>
        </w:rPr>
        <w:t>existi</w:t>
      </w:r>
      <w:r w:rsidRPr="00174225">
        <w:rPr>
          <w:spacing w:val="1"/>
          <w:sz w:val="20"/>
          <w:szCs w:val="20"/>
        </w:rPr>
        <w:t>n</w:t>
      </w:r>
      <w:r w:rsidRPr="00174225">
        <w:rPr>
          <w:sz w:val="20"/>
          <w:szCs w:val="20"/>
        </w:rPr>
        <w:t>g</w:t>
      </w:r>
      <w:r w:rsidRPr="00174225">
        <w:rPr>
          <w:spacing w:val="32"/>
          <w:sz w:val="20"/>
          <w:szCs w:val="20"/>
        </w:rPr>
        <w:t xml:space="preserve"> </w:t>
      </w:r>
      <w:r w:rsidRPr="00174225">
        <w:rPr>
          <w:spacing w:val="1"/>
          <w:sz w:val="20"/>
          <w:szCs w:val="20"/>
        </w:rPr>
        <w:t>AHFA</w:t>
      </w:r>
      <w:r w:rsidRPr="00174225">
        <w:rPr>
          <w:sz w:val="20"/>
          <w:szCs w:val="20"/>
        </w:rPr>
        <w:t>-f</w:t>
      </w:r>
      <w:r w:rsidRPr="00174225">
        <w:rPr>
          <w:spacing w:val="1"/>
          <w:sz w:val="20"/>
          <w:szCs w:val="20"/>
        </w:rPr>
        <w:t>u</w:t>
      </w:r>
      <w:r w:rsidRPr="00174225">
        <w:rPr>
          <w:sz w:val="20"/>
          <w:szCs w:val="20"/>
        </w:rPr>
        <w:t>nded</w:t>
      </w:r>
      <w:r w:rsidRPr="00174225">
        <w:rPr>
          <w:spacing w:val="31"/>
          <w:sz w:val="20"/>
          <w:szCs w:val="20"/>
        </w:rPr>
        <w:t xml:space="preserve"> </w:t>
      </w:r>
      <w:r w:rsidRPr="00174225">
        <w:rPr>
          <w:sz w:val="20"/>
          <w:szCs w:val="20"/>
        </w:rPr>
        <w:t>project,</w:t>
      </w:r>
      <w:r w:rsidRPr="00174225">
        <w:rPr>
          <w:spacing w:val="30"/>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32"/>
          <w:sz w:val="20"/>
          <w:szCs w:val="20"/>
        </w:rPr>
        <w:t xml:space="preserve"> existing additional </w:t>
      </w:r>
      <w:r w:rsidRPr="00174225">
        <w:rPr>
          <w:sz w:val="20"/>
          <w:szCs w:val="20"/>
        </w:rPr>
        <w:t>phase(s)</w:t>
      </w:r>
      <w:r w:rsidRPr="00174225">
        <w:rPr>
          <w:spacing w:val="31"/>
          <w:sz w:val="20"/>
          <w:szCs w:val="20"/>
        </w:rPr>
        <w:t xml:space="preserve"> </w:t>
      </w:r>
      <w:r w:rsidRPr="00174225">
        <w:rPr>
          <w:spacing w:val="1"/>
          <w:sz w:val="20"/>
          <w:szCs w:val="20"/>
        </w:rPr>
        <w:t>w</w:t>
      </w:r>
      <w:r w:rsidRPr="00174225">
        <w:rPr>
          <w:sz w:val="20"/>
          <w:szCs w:val="20"/>
        </w:rPr>
        <w:t>ill</w:t>
      </w:r>
      <w:r w:rsidRPr="00174225">
        <w:rPr>
          <w:spacing w:val="30"/>
          <w:sz w:val="20"/>
          <w:szCs w:val="20"/>
        </w:rPr>
        <w:t xml:space="preserve"> </w:t>
      </w:r>
      <w:r w:rsidRPr="00174225">
        <w:rPr>
          <w:sz w:val="20"/>
          <w:szCs w:val="20"/>
        </w:rPr>
        <w:t>not</w:t>
      </w:r>
      <w:r w:rsidRPr="00174225">
        <w:rPr>
          <w:spacing w:val="30"/>
          <w:sz w:val="20"/>
          <w:szCs w:val="20"/>
        </w:rPr>
        <w:t xml:space="preserve"> </w:t>
      </w:r>
      <w:r w:rsidRPr="00174225">
        <w:rPr>
          <w:spacing w:val="1"/>
          <w:sz w:val="20"/>
          <w:szCs w:val="20"/>
        </w:rPr>
        <w:t>count</w:t>
      </w:r>
      <w:r w:rsidRPr="00174225">
        <w:rPr>
          <w:spacing w:val="2"/>
          <w:w w:val="102"/>
          <w:sz w:val="20"/>
          <w:szCs w:val="20"/>
        </w:rPr>
        <w:t xml:space="preserve"> </w:t>
      </w:r>
      <w:r w:rsidRPr="00174225">
        <w:rPr>
          <w:spacing w:val="1"/>
          <w:sz w:val="20"/>
          <w:szCs w:val="20"/>
        </w:rPr>
        <w:t>wh</w:t>
      </w:r>
      <w:r w:rsidRPr="00174225">
        <w:rPr>
          <w:sz w:val="20"/>
          <w:szCs w:val="20"/>
        </w:rPr>
        <w:t>en</w:t>
      </w:r>
      <w:r w:rsidRPr="00174225">
        <w:rPr>
          <w:spacing w:val="19"/>
          <w:sz w:val="20"/>
          <w:szCs w:val="20"/>
        </w:rPr>
        <w:t xml:space="preserve"> </w:t>
      </w:r>
      <w:r w:rsidRPr="00174225">
        <w:rPr>
          <w:spacing w:val="1"/>
          <w:sz w:val="20"/>
          <w:szCs w:val="20"/>
        </w:rPr>
        <w:t>d</w:t>
      </w:r>
      <w:r w:rsidRPr="00174225">
        <w:rPr>
          <w:sz w:val="20"/>
          <w:szCs w:val="20"/>
        </w:rPr>
        <w:t>eter</w:t>
      </w:r>
      <w:r w:rsidRPr="00174225">
        <w:rPr>
          <w:spacing w:val="1"/>
          <w:sz w:val="20"/>
          <w:szCs w:val="20"/>
        </w:rPr>
        <w:t>m</w:t>
      </w:r>
      <w:r w:rsidRPr="00174225">
        <w:rPr>
          <w:sz w:val="20"/>
          <w:szCs w:val="20"/>
        </w:rPr>
        <w:t>i</w:t>
      </w:r>
      <w:r w:rsidRPr="00174225">
        <w:rPr>
          <w:spacing w:val="1"/>
          <w:sz w:val="20"/>
          <w:szCs w:val="20"/>
        </w:rPr>
        <w:t>n</w:t>
      </w:r>
      <w:r w:rsidRPr="00174225">
        <w:rPr>
          <w:sz w:val="20"/>
          <w:szCs w:val="20"/>
        </w:rPr>
        <w:t>i</w:t>
      </w:r>
      <w:r w:rsidRPr="00174225">
        <w:rPr>
          <w:spacing w:val="1"/>
          <w:sz w:val="20"/>
          <w:szCs w:val="20"/>
        </w:rPr>
        <w:t>n</w:t>
      </w:r>
      <w:r w:rsidRPr="00174225">
        <w:rPr>
          <w:sz w:val="20"/>
          <w:szCs w:val="20"/>
        </w:rPr>
        <w:t>g</w:t>
      </w:r>
      <w:r w:rsidRPr="00174225">
        <w:rPr>
          <w:spacing w:val="19"/>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0"/>
          <w:sz w:val="20"/>
          <w:szCs w:val="20"/>
        </w:rPr>
        <w:t xml:space="preserve"> number of other active AHFA housing units.  </w:t>
      </w:r>
      <w:r w:rsidRPr="00174225">
        <w:rPr>
          <w:spacing w:val="1"/>
          <w:sz w:val="20"/>
          <w:szCs w:val="20"/>
        </w:rPr>
        <w:t>Th</w:t>
      </w:r>
      <w:r w:rsidRPr="00174225">
        <w:rPr>
          <w:sz w:val="20"/>
          <w:szCs w:val="20"/>
        </w:rPr>
        <w:t>e</w:t>
      </w:r>
      <w:r w:rsidRPr="00174225">
        <w:rPr>
          <w:spacing w:val="20"/>
          <w:sz w:val="20"/>
          <w:szCs w:val="20"/>
        </w:rPr>
        <w:t xml:space="preserve"> additional </w:t>
      </w:r>
      <w:r w:rsidRPr="00174225">
        <w:rPr>
          <w:spacing w:val="1"/>
          <w:sz w:val="20"/>
          <w:szCs w:val="20"/>
        </w:rPr>
        <w:t>pha</w:t>
      </w:r>
      <w:r w:rsidRPr="00174225">
        <w:rPr>
          <w:sz w:val="20"/>
          <w:szCs w:val="20"/>
        </w:rPr>
        <w:t>se</w:t>
      </w:r>
      <w:r w:rsidRPr="00174225">
        <w:rPr>
          <w:spacing w:val="20"/>
          <w:sz w:val="20"/>
          <w:szCs w:val="20"/>
        </w:rPr>
        <w:t xml:space="preserve"> </w:t>
      </w:r>
      <w:r w:rsidRPr="00174225">
        <w:rPr>
          <w:spacing w:val="1"/>
          <w:sz w:val="20"/>
          <w:szCs w:val="20"/>
        </w:rPr>
        <w:t>mu</w:t>
      </w:r>
      <w:r w:rsidRPr="00174225">
        <w:rPr>
          <w:sz w:val="20"/>
          <w:szCs w:val="20"/>
        </w:rPr>
        <w:t>st</w:t>
      </w:r>
      <w:r w:rsidRPr="00174225">
        <w:rPr>
          <w:spacing w:val="18"/>
          <w:sz w:val="20"/>
          <w:szCs w:val="20"/>
        </w:rPr>
        <w:t xml:space="preserve"> </w:t>
      </w:r>
      <w:r w:rsidRPr="00174225">
        <w:rPr>
          <w:spacing w:val="1"/>
          <w:sz w:val="20"/>
          <w:szCs w:val="20"/>
        </w:rPr>
        <w:t>ha</w:t>
      </w:r>
      <w:r w:rsidRPr="00174225">
        <w:rPr>
          <w:sz w:val="20"/>
          <w:szCs w:val="20"/>
        </w:rPr>
        <w:t>ve</w:t>
      </w:r>
      <w:r w:rsidRPr="00174225">
        <w:rPr>
          <w:spacing w:val="19"/>
          <w:sz w:val="20"/>
          <w:szCs w:val="20"/>
        </w:rPr>
        <w:t xml:space="preserve"> </w:t>
      </w:r>
      <w:r w:rsidRPr="00174225">
        <w:rPr>
          <w:spacing w:val="1"/>
          <w:sz w:val="20"/>
          <w:szCs w:val="20"/>
        </w:rPr>
        <w:t>one</w:t>
      </w:r>
      <w:r w:rsidRPr="00174225">
        <w:rPr>
          <w:spacing w:val="2"/>
          <w:w w:val="102"/>
          <w:sz w:val="20"/>
          <w:szCs w:val="20"/>
        </w:rPr>
        <w:t xml:space="preserve"> </w:t>
      </w:r>
      <w:r w:rsidRPr="00174225">
        <w:rPr>
          <w:spacing w:val="1"/>
          <w:sz w:val="20"/>
          <w:szCs w:val="20"/>
        </w:rPr>
        <w:t>o</w:t>
      </w:r>
      <w:r w:rsidRPr="00174225">
        <w:rPr>
          <w:sz w:val="20"/>
          <w:szCs w:val="20"/>
        </w:rPr>
        <w:t>f</w:t>
      </w:r>
      <w:r w:rsidRPr="00174225">
        <w:rPr>
          <w:spacing w:val="15"/>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6"/>
          <w:sz w:val="20"/>
          <w:szCs w:val="20"/>
        </w:rPr>
        <w:t xml:space="preserve"> </w:t>
      </w:r>
      <w:r w:rsidRPr="00174225">
        <w:rPr>
          <w:spacing w:val="1"/>
          <w:sz w:val="20"/>
          <w:szCs w:val="20"/>
        </w:rPr>
        <w:t>own</w:t>
      </w:r>
      <w:r w:rsidRPr="00174225">
        <w:rPr>
          <w:sz w:val="20"/>
          <w:szCs w:val="20"/>
        </w:rPr>
        <w:t>ers</w:t>
      </w:r>
      <w:r w:rsidRPr="00174225">
        <w:rPr>
          <w:spacing w:val="16"/>
          <w:sz w:val="20"/>
          <w:szCs w:val="20"/>
        </w:rPr>
        <w:t xml:space="preserve"> </w:t>
      </w:r>
      <w:r w:rsidRPr="00174225">
        <w:rPr>
          <w:sz w:val="20"/>
          <w:szCs w:val="20"/>
        </w:rPr>
        <w:t>fr</w:t>
      </w:r>
      <w:r w:rsidRPr="00174225">
        <w:rPr>
          <w:spacing w:val="1"/>
          <w:sz w:val="20"/>
          <w:szCs w:val="20"/>
        </w:rPr>
        <w:t>o</w:t>
      </w:r>
      <w:r w:rsidRPr="00174225">
        <w:rPr>
          <w:sz w:val="20"/>
          <w:szCs w:val="20"/>
        </w:rPr>
        <w:t>m</w:t>
      </w:r>
      <w:r w:rsidRPr="00174225">
        <w:rPr>
          <w:spacing w:val="17"/>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7"/>
          <w:sz w:val="20"/>
          <w:szCs w:val="20"/>
        </w:rPr>
        <w:t xml:space="preserve"> </w:t>
      </w:r>
      <w:r w:rsidRPr="00174225">
        <w:rPr>
          <w:sz w:val="20"/>
          <w:szCs w:val="20"/>
        </w:rPr>
        <w:t>first</w:t>
      </w:r>
      <w:r w:rsidRPr="00174225">
        <w:rPr>
          <w:spacing w:val="15"/>
          <w:sz w:val="20"/>
          <w:szCs w:val="20"/>
        </w:rPr>
        <w:t xml:space="preserve"> </w:t>
      </w:r>
      <w:r w:rsidRPr="00174225">
        <w:rPr>
          <w:spacing w:val="1"/>
          <w:sz w:val="20"/>
          <w:szCs w:val="20"/>
        </w:rPr>
        <w:t>pha</w:t>
      </w:r>
      <w:r w:rsidRPr="00174225">
        <w:rPr>
          <w:sz w:val="20"/>
          <w:szCs w:val="20"/>
        </w:rPr>
        <w:t>se.)</w:t>
      </w:r>
    </w:p>
    <w:p w:rsidR="0060336D" w:rsidRPr="00174225" w:rsidRDefault="0060336D" w:rsidP="0060336D">
      <w:pPr>
        <w:spacing w:line="252" w:lineRule="auto"/>
        <w:ind w:left="100" w:right="121"/>
        <w:jc w:val="both"/>
        <w:rPr>
          <w:sz w:val="20"/>
          <w:szCs w:val="20"/>
        </w:rPr>
      </w:pPr>
    </w:p>
    <w:p w:rsidR="0060336D" w:rsidRPr="00174225" w:rsidRDefault="0060336D" w:rsidP="0060336D">
      <w:pPr>
        <w:spacing w:line="252" w:lineRule="auto"/>
        <w:ind w:left="100" w:right="121"/>
        <w:jc w:val="both"/>
        <w:rPr>
          <w:spacing w:val="39"/>
          <w:sz w:val="20"/>
          <w:szCs w:val="20"/>
        </w:rPr>
      </w:pPr>
      <w:r w:rsidRPr="00174225">
        <w:rPr>
          <w:sz w:val="20"/>
          <w:szCs w:val="20"/>
        </w:rPr>
        <w:tab/>
        <w:t xml:space="preserve">b.  </w:t>
      </w:r>
      <w:r w:rsidRPr="00174225">
        <w:rPr>
          <w:spacing w:val="1"/>
          <w:sz w:val="20"/>
          <w:szCs w:val="20"/>
        </w:rPr>
        <w:t>Th</w:t>
      </w:r>
      <w:r w:rsidRPr="00174225">
        <w:rPr>
          <w:sz w:val="20"/>
          <w:szCs w:val="20"/>
        </w:rPr>
        <w:t xml:space="preserve">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 c</w:t>
      </w:r>
      <w:r w:rsidRPr="00174225">
        <w:rPr>
          <w:spacing w:val="1"/>
          <w:sz w:val="20"/>
          <w:szCs w:val="20"/>
        </w:rPr>
        <w:t>on</w:t>
      </w:r>
      <w:r w:rsidRPr="00174225">
        <w:rPr>
          <w:sz w:val="20"/>
          <w:szCs w:val="20"/>
        </w:rPr>
        <w:t>t</w:t>
      </w:r>
      <w:r w:rsidRPr="00174225">
        <w:rPr>
          <w:spacing w:val="1"/>
          <w:sz w:val="20"/>
          <w:szCs w:val="20"/>
        </w:rPr>
        <w:t>a</w:t>
      </w:r>
      <w:r w:rsidRPr="00174225">
        <w:rPr>
          <w:sz w:val="20"/>
          <w:szCs w:val="20"/>
        </w:rPr>
        <w:t>i</w:t>
      </w:r>
      <w:r w:rsidRPr="00174225">
        <w:rPr>
          <w:spacing w:val="1"/>
          <w:sz w:val="20"/>
          <w:szCs w:val="20"/>
        </w:rPr>
        <w:t>n</w:t>
      </w:r>
      <w:r w:rsidRPr="00174225">
        <w:rPr>
          <w:sz w:val="20"/>
          <w:szCs w:val="20"/>
        </w:rPr>
        <w:t>i</w:t>
      </w:r>
      <w:r w:rsidRPr="00174225">
        <w:rPr>
          <w:spacing w:val="1"/>
          <w:sz w:val="20"/>
          <w:szCs w:val="20"/>
        </w:rPr>
        <w:t>n</w:t>
      </w:r>
      <w:r w:rsidRPr="00174225">
        <w:rPr>
          <w:sz w:val="20"/>
          <w:szCs w:val="20"/>
        </w:rPr>
        <w:t xml:space="preserve">g </w:t>
      </w:r>
      <w:r w:rsidRPr="00174225">
        <w:rPr>
          <w:spacing w:val="1"/>
          <w:sz w:val="20"/>
          <w:szCs w:val="20"/>
        </w:rPr>
        <w:t>n</w:t>
      </w:r>
      <w:r w:rsidRPr="00174225">
        <w:rPr>
          <w:sz w:val="20"/>
          <w:szCs w:val="20"/>
        </w:rPr>
        <w:t xml:space="preserve">o </w:t>
      </w:r>
      <w:r w:rsidRPr="00174225">
        <w:rPr>
          <w:spacing w:val="1"/>
          <w:sz w:val="20"/>
          <w:szCs w:val="20"/>
        </w:rPr>
        <w:t>N</w:t>
      </w:r>
      <w:r w:rsidRPr="00174225">
        <w:rPr>
          <w:sz w:val="20"/>
          <w:szCs w:val="20"/>
        </w:rPr>
        <w:t>e</w:t>
      </w:r>
      <w:r w:rsidRPr="00174225">
        <w:rPr>
          <w:spacing w:val="1"/>
          <w:sz w:val="20"/>
          <w:szCs w:val="20"/>
        </w:rPr>
        <w:t>ga</w:t>
      </w:r>
      <w:r w:rsidRPr="00174225">
        <w:rPr>
          <w:sz w:val="20"/>
          <w:szCs w:val="20"/>
        </w:rPr>
        <w:t xml:space="preserve">tive </w:t>
      </w:r>
      <w:r w:rsidRPr="00174225">
        <w:rPr>
          <w:spacing w:val="1"/>
          <w:sz w:val="20"/>
          <w:szCs w:val="20"/>
        </w:rPr>
        <w:t>N</w:t>
      </w:r>
      <w:r w:rsidRPr="00174225">
        <w:rPr>
          <w:sz w:val="20"/>
          <w:szCs w:val="20"/>
        </w:rPr>
        <w:t>ei</w:t>
      </w:r>
      <w:r w:rsidRPr="00174225">
        <w:rPr>
          <w:spacing w:val="1"/>
          <w:sz w:val="20"/>
          <w:szCs w:val="20"/>
        </w:rPr>
        <w:t>ghbo</w:t>
      </w:r>
      <w:r w:rsidRPr="00174225">
        <w:rPr>
          <w:sz w:val="20"/>
          <w:szCs w:val="20"/>
        </w:rPr>
        <w:t>r</w:t>
      </w:r>
      <w:r w:rsidRPr="00174225">
        <w:rPr>
          <w:spacing w:val="1"/>
          <w:sz w:val="20"/>
          <w:szCs w:val="20"/>
        </w:rPr>
        <w:t>hoo</w:t>
      </w:r>
      <w:r w:rsidRPr="00174225">
        <w:rPr>
          <w:sz w:val="20"/>
          <w:szCs w:val="20"/>
        </w:rPr>
        <w:t xml:space="preserve">d </w:t>
      </w:r>
      <w:r w:rsidRPr="00174225">
        <w:rPr>
          <w:spacing w:val="1"/>
          <w:sz w:val="20"/>
          <w:szCs w:val="20"/>
        </w:rPr>
        <w:t>S</w:t>
      </w:r>
      <w:r w:rsidRPr="00174225">
        <w:rPr>
          <w:sz w:val="20"/>
          <w:szCs w:val="20"/>
        </w:rPr>
        <w:t xml:space="preserve">ervice(s) </w:t>
      </w:r>
      <w:r w:rsidRPr="00174225">
        <w:rPr>
          <w:spacing w:val="1"/>
          <w:sz w:val="20"/>
          <w:szCs w:val="20"/>
        </w:rPr>
        <w:t>w</w:t>
      </w:r>
      <w:r w:rsidRPr="00174225">
        <w:rPr>
          <w:sz w:val="20"/>
          <w:szCs w:val="20"/>
        </w:rPr>
        <w:t>ill receive a rec</w:t>
      </w:r>
      <w:r w:rsidRPr="00174225">
        <w:rPr>
          <w:spacing w:val="1"/>
          <w:sz w:val="20"/>
          <w:szCs w:val="20"/>
        </w:rPr>
        <w:t>omm</w:t>
      </w:r>
      <w:r w:rsidRPr="00174225">
        <w:rPr>
          <w:sz w:val="20"/>
          <w:szCs w:val="20"/>
        </w:rPr>
        <w:t>e</w:t>
      </w:r>
      <w:r w:rsidRPr="00174225">
        <w:rPr>
          <w:spacing w:val="1"/>
          <w:sz w:val="20"/>
          <w:szCs w:val="20"/>
        </w:rPr>
        <w:t>nda</w:t>
      </w:r>
      <w:r w:rsidRPr="00174225">
        <w:rPr>
          <w:sz w:val="20"/>
          <w:szCs w:val="20"/>
        </w:rPr>
        <w:t>ti</w:t>
      </w:r>
      <w:r w:rsidRPr="00174225">
        <w:rPr>
          <w:spacing w:val="1"/>
          <w:sz w:val="20"/>
          <w:szCs w:val="20"/>
        </w:rPr>
        <w:t>o</w:t>
      </w:r>
      <w:r w:rsidRPr="00174225">
        <w:rPr>
          <w:sz w:val="20"/>
          <w:szCs w:val="20"/>
        </w:rPr>
        <w:t>n</w:t>
      </w:r>
      <w:r w:rsidRPr="00174225">
        <w:rPr>
          <w:spacing w:val="38"/>
          <w:sz w:val="20"/>
          <w:szCs w:val="20"/>
        </w:rPr>
        <w:t xml:space="preserve"> </w:t>
      </w:r>
      <w:r w:rsidRPr="00174225">
        <w:rPr>
          <w:sz w:val="20"/>
          <w:szCs w:val="20"/>
        </w:rPr>
        <w:t>f</w:t>
      </w:r>
      <w:r w:rsidRPr="00174225">
        <w:rPr>
          <w:spacing w:val="1"/>
          <w:sz w:val="20"/>
          <w:szCs w:val="20"/>
        </w:rPr>
        <w:t>o</w:t>
      </w:r>
      <w:r w:rsidRPr="00174225">
        <w:rPr>
          <w:sz w:val="20"/>
          <w:szCs w:val="20"/>
        </w:rPr>
        <w:t>r</w:t>
      </w:r>
      <w:r w:rsidRPr="00174225">
        <w:rPr>
          <w:spacing w:val="39"/>
          <w:sz w:val="20"/>
          <w:szCs w:val="20"/>
        </w:rPr>
        <w:t xml:space="preserve"> awards.</w:t>
      </w:r>
    </w:p>
    <w:p w:rsidR="0060336D" w:rsidRPr="00174225" w:rsidRDefault="0060336D" w:rsidP="0060336D">
      <w:pPr>
        <w:spacing w:line="252" w:lineRule="auto"/>
        <w:ind w:left="100" w:right="121"/>
        <w:jc w:val="both"/>
        <w:rPr>
          <w:spacing w:val="39"/>
          <w:sz w:val="20"/>
          <w:szCs w:val="20"/>
        </w:rPr>
      </w:pPr>
    </w:p>
    <w:p w:rsidR="0060336D" w:rsidRPr="00174225" w:rsidRDefault="0060336D" w:rsidP="0060336D">
      <w:pPr>
        <w:spacing w:line="252" w:lineRule="auto"/>
        <w:ind w:left="100" w:right="121"/>
        <w:jc w:val="both"/>
        <w:rPr>
          <w:sz w:val="20"/>
          <w:szCs w:val="20"/>
        </w:rPr>
      </w:pPr>
      <w:r w:rsidRPr="00174225">
        <w:rPr>
          <w:spacing w:val="39"/>
          <w:sz w:val="20"/>
          <w:szCs w:val="20"/>
        </w:rPr>
        <w:tab/>
        <w:t xml:space="preserve">c.  </w:t>
      </w:r>
      <w:r w:rsidRPr="00174225">
        <w:rPr>
          <w:spacing w:val="1"/>
          <w:sz w:val="20"/>
          <w:szCs w:val="20"/>
        </w:rPr>
        <w:t>Th</w:t>
      </w:r>
      <w:r w:rsidRPr="00174225">
        <w:rPr>
          <w:sz w:val="20"/>
          <w:szCs w:val="20"/>
        </w:rPr>
        <w:t>e</w:t>
      </w:r>
      <w:r w:rsidRPr="00174225">
        <w:rPr>
          <w:spacing w:val="44"/>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44"/>
          <w:sz w:val="20"/>
          <w:szCs w:val="20"/>
        </w:rPr>
        <w:t xml:space="preserve"> </w:t>
      </w:r>
      <w:r w:rsidRPr="00174225">
        <w:rPr>
          <w:spacing w:val="1"/>
          <w:sz w:val="20"/>
          <w:szCs w:val="20"/>
        </w:rPr>
        <w:t>wh</w:t>
      </w:r>
      <w:r w:rsidRPr="00174225">
        <w:rPr>
          <w:sz w:val="20"/>
          <w:szCs w:val="20"/>
        </w:rPr>
        <w:t>ich</w:t>
      </w:r>
      <w:r w:rsidRPr="00174225">
        <w:rPr>
          <w:spacing w:val="44"/>
          <w:sz w:val="20"/>
          <w:szCs w:val="20"/>
        </w:rPr>
        <w:t xml:space="preserve"> </w:t>
      </w:r>
      <w:r w:rsidRPr="00174225">
        <w:rPr>
          <w:sz w:val="20"/>
          <w:szCs w:val="20"/>
        </w:rPr>
        <w:t>sc</w:t>
      </w:r>
      <w:r w:rsidRPr="00174225">
        <w:rPr>
          <w:spacing w:val="1"/>
          <w:sz w:val="20"/>
          <w:szCs w:val="20"/>
        </w:rPr>
        <w:t>o</w:t>
      </w:r>
      <w:r w:rsidRPr="00174225">
        <w:rPr>
          <w:sz w:val="20"/>
          <w:szCs w:val="20"/>
        </w:rPr>
        <w:t>red</w:t>
      </w:r>
      <w:r w:rsidRPr="00174225">
        <w:rPr>
          <w:spacing w:val="45"/>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44"/>
          <w:sz w:val="20"/>
          <w:szCs w:val="20"/>
        </w:rPr>
        <w:t xml:space="preserve"> </w:t>
      </w:r>
      <w:r w:rsidRPr="00174225">
        <w:rPr>
          <w:spacing w:val="1"/>
          <w:sz w:val="20"/>
          <w:szCs w:val="20"/>
        </w:rPr>
        <w:t>ma</w:t>
      </w:r>
      <w:r w:rsidRPr="00174225">
        <w:rPr>
          <w:sz w:val="20"/>
          <w:szCs w:val="20"/>
        </w:rPr>
        <w:t>xi</w:t>
      </w:r>
      <w:r w:rsidRPr="00174225">
        <w:rPr>
          <w:spacing w:val="1"/>
          <w:sz w:val="20"/>
          <w:szCs w:val="20"/>
        </w:rPr>
        <w:t>mu</w:t>
      </w:r>
      <w:r w:rsidRPr="00174225">
        <w:rPr>
          <w:sz w:val="20"/>
          <w:szCs w:val="20"/>
        </w:rPr>
        <w:t>m</w:t>
      </w:r>
      <w:r w:rsidRPr="00174225">
        <w:rPr>
          <w:spacing w:val="45"/>
          <w:sz w:val="20"/>
          <w:szCs w:val="20"/>
        </w:rPr>
        <w:t xml:space="preserve"> </w:t>
      </w:r>
      <w:r w:rsidRPr="00174225">
        <w:rPr>
          <w:spacing w:val="1"/>
          <w:sz w:val="20"/>
          <w:szCs w:val="20"/>
        </w:rPr>
        <w:t>numb</w:t>
      </w:r>
      <w:r w:rsidRPr="00174225">
        <w:rPr>
          <w:sz w:val="20"/>
          <w:szCs w:val="20"/>
        </w:rPr>
        <w:t>er</w:t>
      </w:r>
      <w:r w:rsidRPr="00174225">
        <w:rPr>
          <w:spacing w:val="45"/>
          <w:sz w:val="20"/>
          <w:szCs w:val="20"/>
        </w:rPr>
        <w:t xml:space="preserve"> </w:t>
      </w:r>
      <w:r w:rsidRPr="00174225">
        <w:rPr>
          <w:spacing w:val="1"/>
          <w:sz w:val="20"/>
          <w:szCs w:val="20"/>
        </w:rPr>
        <w:t>o</w:t>
      </w:r>
      <w:r w:rsidRPr="00174225">
        <w:rPr>
          <w:sz w:val="20"/>
          <w:szCs w:val="20"/>
        </w:rPr>
        <w:t>f</w:t>
      </w:r>
      <w:r w:rsidRPr="00174225">
        <w:rPr>
          <w:spacing w:val="44"/>
          <w:sz w:val="20"/>
          <w:szCs w:val="20"/>
        </w:rPr>
        <w:t xml:space="preserve"> </w:t>
      </w:r>
      <w:r w:rsidRPr="00174225">
        <w:rPr>
          <w:spacing w:val="1"/>
          <w:sz w:val="20"/>
          <w:szCs w:val="20"/>
        </w:rPr>
        <w:t>po</w:t>
      </w:r>
      <w:r w:rsidRPr="00174225">
        <w:rPr>
          <w:sz w:val="20"/>
          <w:szCs w:val="20"/>
        </w:rPr>
        <w:t>i</w:t>
      </w:r>
      <w:r w:rsidRPr="00174225">
        <w:rPr>
          <w:spacing w:val="1"/>
          <w:sz w:val="20"/>
          <w:szCs w:val="20"/>
        </w:rPr>
        <w:t>n</w:t>
      </w:r>
      <w:r w:rsidRPr="00174225">
        <w:rPr>
          <w:sz w:val="20"/>
          <w:szCs w:val="20"/>
        </w:rPr>
        <w:t>ts</w:t>
      </w:r>
      <w:r w:rsidRPr="00174225">
        <w:rPr>
          <w:spacing w:val="44"/>
          <w:sz w:val="20"/>
          <w:szCs w:val="20"/>
        </w:rPr>
        <w:t xml:space="preserve"> </w:t>
      </w:r>
      <w:r w:rsidRPr="00174225">
        <w:rPr>
          <w:spacing w:val="1"/>
          <w:sz w:val="20"/>
          <w:szCs w:val="20"/>
        </w:rPr>
        <w:t>o</w:t>
      </w:r>
      <w:r w:rsidRPr="00174225">
        <w:rPr>
          <w:sz w:val="20"/>
          <w:szCs w:val="20"/>
        </w:rPr>
        <w:t>n</w:t>
      </w:r>
      <w:r w:rsidRPr="00174225">
        <w:rPr>
          <w:spacing w:val="45"/>
          <w:sz w:val="20"/>
          <w:szCs w:val="20"/>
        </w:rPr>
        <w:t xml:space="preserve"> </w:t>
      </w:r>
      <w:r w:rsidRPr="00174225">
        <w:rPr>
          <w:spacing w:val="1"/>
          <w:sz w:val="20"/>
          <w:szCs w:val="20"/>
        </w:rPr>
        <w:t>N</w:t>
      </w:r>
      <w:r w:rsidRPr="00174225">
        <w:rPr>
          <w:sz w:val="20"/>
          <w:szCs w:val="20"/>
        </w:rPr>
        <w:t>ei</w:t>
      </w:r>
      <w:r w:rsidRPr="00174225">
        <w:rPr>
          <w:spacing w:val="1"/>
          <w:sz w:val="20"/>
          <w:szCs w:val="20"/>
        </w:rPr>
        <w:t>ghbo</w:t>
      </w:r>
      <w:r w:rsidRPr="00174225">
        <w:rPr>
          <w:sz w:val="20"/>
          <w:szCs w:val="20"/>
        </w:rPr>
        <w:t>r</w:t>
      </w:r>
      <w:r w:rsidRPr="00174225">
        <w:rPr>
          <w:spacing w:val="1"/>
          <w:sz w:val="20"/>
          <w:szCs w:val="20"/>
        </w:rPr>
        <w:t>hoo</w:t>
      </w:r>
      <w:r w:rsidRPr="00174225">
        <w:rPr>
          <w:sz w:val="20"/>
          <w:szCs w:val="20"/>
        </w:rPr>
        <w:t>d</w:t>
      </w:r>
      <w:r w:rsidRPr="00174225">
        <w:rPr>
          <w:w w:val="102"/>
          <w:sz w:val="20"/>
          <w:szCs w:val="20"/>
        </w:rPr>
        <w:t xml:space="preserve"> </w:t>
      </w:r>
      <w:r w:rsidRPr="00174225">
        <w:rPr>
          <w:spacing w:val="1"/>
          <w:sz w:val="20"/>
          <w:szCs w:val="20"/>
        </w:rPr>
        <w:t>Cha</w:t>
      </w:r>
      <w:r w:rsidRPr="00174225">
        <w:rPr>
          <w:sz w:val="20"/>
          <w:szCs w:val="20"/>
        </w:rPr>
        <w:t>r</w:t>
      </w:r>
      <w:r w:rsidRPr="00174225">
        <w:rPr>
          <w:spacing w:val="1"/>
          <w:sz w:val="20"/>
          <w:szCs w:val="20"/>
        </w:rPr>
        <w:t>a</w:t>
      </w:r>
      <w:r w:rsidRPr="00174225">
        <w:rPr>
          <w:sz w:val="20"/>
          <w:szCs w:val="20"/>
        </w:rPr>
        <w:t>cteristics</w:t>
      </w:r>
      <w:r w:rsidRPr="00174225">
        <w:rPr>
          <w:spacing w:val="26"/>
          <w:sz w:val="20"/>
          <w:szCs w:val="20"/>
        </w:rPr>
        <w:t xml:space="preserve"> </w:t>
      </w:r>
      <w:r w:rsidRPr="00174225">
        <w:rPr>
          <w:sz w:val="20"/>
          <w:szCs w:val="20"/>
        </w:rPr>
        <w:t>(</w:t>
      </w:r>
      <w:r w:rsidRPr="00174225">
        <w:rPr>
          <w:spacing w:val="1"/>
          <w:sz w:val="20"/>
          <w:szCs w:val="20"/>
        </w:rPr>
        <w:t>S</w:t>
      </w:r>
      <w:r w:rsidRPr="00174225">
        <w:rPr>
          <w:sz w:val="20"/>
          <w:szCs w:val="20"/>
        </w:rPr>
        <w:t>ervices</w:t>
      </w:r>
      <w:r w:rsidRPr="00174225">
        <w:rPr>
          <w:spacing w:val="26"/>
          <w:sz w:val="20"/>
          <w:szCs w:val="20"/>
        </w:rPr>
        <w:t xml:space="preserve"> </w:t>
      </w:r>
      <w:r w:rsidRPr="00174225">
        <w:rPr>
          <w:spacing w:val="1"/>
          <w:sz w:val="20"/>
          <w:szCs w:val="20"/>
        </w:rPr>
        <w:t>a</w:t>
      </w:r>
      <w:r w:rsidRPr="00174225">
        <w:rPr>
          <w:sz w:val="20"/>
          <w:szCs w:val="20"/>
        </w:rPr>
        <w:t>s</w:t>
      </w:r>
      <w:r w:rsidRPr="00174225">
        <w:rPr>
          <w:spacing w:val="26"/>
          <w:sz w:val="20"/>
          <w:szCs w:val="20"/>
        </w:rPr>
        <w:t xml:space="preserve"> </w:t>
      </w:r>
      <w:r w:rsidRPr="00174225">
        <w:rPr>
          <w:spacing w:val="1"/>
          <w:sz w:val="20"/>
          <w:szCs w:val="20"/>
        </w:rPr>
        <w:t>d</w:t>
      </w:r>
      <w:r w:rsidRPr="00174225">
        <w:rPr>
          <w:sz w:val="20"/>
          <w:szCs w:val="20"/>
        </w:rPr>
        <w:t>efi</w:t>
      </w:r>
      <w:r w:rsidRPr="00174225">
        <w:rPr>
          <w:spacing w:val="1"/>
          <w:sz w:val="20"/>
          <w:szCs w:val="20"/>
        </w:rPr>
        <w:t>n</w:t>
      </w:r>
      <w:r w:rsidRPr="00174225">
        <w:rPr>
          <w:sz w:val="20"/>
          <w:szCs w:val="20"/>
        </w:rPr>
        <w:t>ed</w:t>
      </w:r>
      <w:r w:rsidRPr="00174225">
        <w:rPr>
          <w:spacing w:val="26"/>
          <w:sz w:val="20"/>
          <w:szCs w:val="20"/>
        </w:rPr>
        <w:t xml:space="preserve"> </w:t>
      </w:r>
      <w:r w:rsidRPr="00174225">
        <w:rPr>
          <w:sz w:val="20"/>
          <w:szCs w:val="20"/>
        </w:rPr>
        <w:t>in</w:t>
      </w:r>
      <w:r w:rsidRPr="00174225">
        <w:rPr>
          <w:spacing w:val="26"/>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6"/>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26"/>
          <w:sz w:val="20"/>
          <w:szCs w:val="20"/>
        </w:rPr>
        <w:t xml:space="preserve"> </w:t>
      </w:r>
      <w:r w:rsidRPr="00174225">
        <w:rPr>
          <w:sz w:val="20"/>
          <w:szCs w:val="20"/>
        </w:rPr>
        <w:t>i</w:t>
      </w:r>
      <w:r w:rsidRPr="00174225">
        <w:rPr>
          <w:spacing w:val="1"/>
          <w:sz w:val="20"/>
          <w:szCs w:val="20"/>
        </w:rPr>
        <w:t>n</w:t>
      </w:r>
      <w:r w:rsidRPr="00174225">
        <w:rPr>
          <w:sz w:val="20"/>
          <w:szCs w:val="20"/>
        </w:rPr>
        <w:t>str</w:t>
      </w:r>
      <w:r w:rsidRPr="00174225">
        <w:rPr>
          <w:spacing w:val="1"/>
          <w:sz w:val="20"/>
          <w:szCs w:val="20"/>
        </w:rPr>
        <w:t>u</w:t>
      </w:r>
      <w:r w:rsidRPr="00174225">
        <w:rPr>
          <w:sz w:val="20"/>
          <w:szCs w:val="20"/>
        </w:rPr>
        <w:t>cti</w:t>
      </w:r>
      <w:r w:rsidRPr="00174225">
        <w:rPr>
          <w:spacing w:val="1"/>
          <w:sz w:val="20"/>
          <w:szCs w:val="20"/>
        </w:rPr>
        <w:t>on</w:t>
      </w:r>
      <w:r w:rsidRPr="00174225">
        <w:rPr>
          <w:sz w:val="20"/>
          <w:szCs w:val="20"/>
        </w:rPr>
        <w:t>s)</w:t>
      </w:r>
      <w:r w:rsidRPr="00174225">
        <w:rPr>
          <w:spacing w:val="26"/>
          <w:sz w:val="20"/>
          <w:szCs w:val="20"/>
        </w:rPr>
        <w:t xml:space="preserve"> </w:t>
      </w:r>
      <w:r w:rsidRPr="00174225">
        <w:rPr>
          <w:spacing w:val="1"/>
          <w:sz w:val="20"/>
          <w:szCs w:val="20"/>
        </w:rPr>
        <w:t>w</w:t>
      </w:r>
      <w:r w:rsidRPr="00174225">
        <w:rPr>
          <w:sz w:val="20"/>
          <w:szCs w:val="20"/>
        </w:rPr>
        <w:t>ill</w:t>
      </w:r>
      <w:r w:rsidRPr="00174225">
        <w:rPr>
          <w:spacing w:val="26"/>
          <w:sz w:val="20"/>
          <w:szCs w:val="20"/>
        </w:rPr>
        <w:t xml:space="preserve"> </w:t>
      </w:r>
      <w:r w:rsidRPr="00174225">
        <w:rPr>
          <w:sz w:val="20"/>
          <w:szCs w:val="20"/>
        </w:rPr>
        <w:t>receive</w:t>
      </w:r>
      <w:r w:rsidRPr="00174225">
        <w:rPr>
          <w:spacing w:val="26"/>
          <w:sz w:val="20"/>
          <w:szCs w:val="20"/>
        </w:rPr>
        <w:t xml:space="preserve"> </w:t>
      </w:r>
      <w:r w:rsidRPr="00174225">
        <w:rPr>
          <w:sz w:val="20"/>
          <w:szCs w:val="20"/>
        </w:rPr>
        <w:t>a</w:t>
      </w:r>
      <w:r w:rsidRPr="00174225">
        <w:rPr>
          <w:w w:val="102"/>
          <w:sz w:val="20"/>
          <w:szCs w:val="20"/>
        </w:rPr>
        <w:t xml:space="preserve"> </w:t>
      </w:r>
      <w:r w:rsidRPr="00174225">
        <w:rPr>
          <w:sz w:val="20"/>
          <w:szCs w:val="20"/>
        </w:rPr>
        <w:t>rec</w:t>
      </w:r>
      <w:r w:rsidRPr="00174225">
        <w:rPr>
          <w:spacing w:val="1"/>
          <w:sz w:val="20"/>
          <w:szCs w:val="20"/>
        </w:rPr>
        <w:t>omm</w:t>
      </w:r>
      <w:r w:rsidRPr="00174225">
        <w:rPr>
          <w:sz w:val="20"/>
          <w:szCs w:val="20"/>
        </w:rPr>
        <w:t>e</w:t>
      </w:r>
      <w:r w:rsidRPr="00174225">
        <w:rPr>
          <w:spacing w:val="1"/>
          <w:sz w:val="20"/>
          <w:szCs w:val="20"/>
        </w:rPr>
        <w:t>nda</w:t>
      </w:r>
      <w:r w:rsidRPr="00174225">
        <w:rPr>
          <w:sz w:val="20"/>
          <w:szCs w:val="20"/>
        </w:rPr>
        <w:t>ti</w:t>
      </w:r>
      <w:r w:rsidRPr="00174225">
        <w:rPr>
          <w:spacing w:val="1"/>
          <w:sz w:val="20"/>
          <w:szCs w:val="20"/>
        </w:rPr>
        <w:t>o</w:t>
      </w:r>
      <w:r w:rsidRPr="00174225">
        <w:rPr>
          <w:sz w:val="20"/>
          <w:szCs w:val="20"/>
        </w:rPr>
        <w:t>n</w:t>
      </w:r>
      <w:r w:rsidRPr="00174225">
        <w:rPr>
          <w:spacing w:val="38"/>
          <w:sz w:val="20"/>
          <w:szCs w:val="20"/>
        </w:rPr>
        <w:t xml:space="preserve"> </w:t>
      </w:r>
      <w:r w:rsidRPr="00174225">
        <w:rPr>
          <w:sz w:val="20"/>
          <w:szCs w:val="20"/>
        </w:rPr>
        <w:t>f</w:t>
      </w:r>
      <w:r w:rsidRPr="00174225">
        <w:rPr>
          <w:spacing w:val="1"/>
          <w:sz w:val="20"/>
          <w:szCs w:val="20"/>
        </w:rPr>
        <w:t>o</w:t>
      </w:r>
      <w:r w:rsidRPr="00174225">
        <w:rPr>
          <w:sz w:val="20"/>
          <w:szCs w:val="20"/>
        </w:rPr>
        <w:t>r</w:t>
      </w:r>
      <w:r w:rsidRPr="00174225">
        <w:rPr>
          <w:spacing w:val="39"/>
          <w:sz w:val="20"/>
          <w:szCs w:val="20"/>
        </w:rPr>
        <w:t xml:space="preserve"> awards.</w:t>
      </w:r>
    </w:p>
    <w:p w:rsidR="0060336D" w:rsidRPr="00174225" w:rsidRDefault="0060336D" w:rsidP="0060336D">
      <w:pPr>
        <w:spacing w:before="17" w:line="240" w:lineRule="exact"/>
        <w:jc w:val="both"/>
        <w:rPr>
          <w:sz w:val="20"/>
          <w:szCs w:val="20"/>
        </w:rPr>
      </w:pPr>
    </w:p>
    <w:p w:rsidR="0060336D" w:rsidRPr="00174225" w:rsidRDefault="0060336D" w:rsidP="0060336D">
      <w:pPr>
        <w:spacing w:before="17" w:line="240" w:lineRule="exact"/>
        <w:jc w:val="both"/>
        <w:rPr>
          <w:sz w:val="20"/>
          <w:szCs w:val="20"/>
        </w:rPr>
      </w:pPr>
      <w:r w:rsidRPr="00174225">
        <w:rPr>
          <w:sz w:val="20"/>
          <w:szCs w:val="20"/>
        </w:rPr>
        <w:t xml:space="preserve">  3.  If</w:t>
      </w:r>
      <w:r w:rsidRPr="00174225">
        <w:rPr>
          <w:spacing w:val="25"/>
          <w:sz w:val="20"/>
          <w:szCs w:val="20"/>
        </w:rPr>
        <w:t xml:space="preserve"> </w:t>
      </w:r>
      <w:r w:rsidRPr="00174225">
        <w:rPr>
          <w:sz w:val="20"/>
          <w:szCs w:val="20"/>
        </w:rPr>
        <w:t>a</w:t>
      </w:r>
      <w:r w:rsidRPr="00174225">
        <w:rPr>
          <w:spacing w:val="26"/>
          <w:sz w:val="20"/>
          <w:szCs w:val="20"/>
        </w:rPr>
        <w:t xml:space="preserve"> </w:t>
      </w:r>
      <w:r w:rsidRPr="00174225">
        <w:rPr>
          <w:sz w:val="20"/>
          <w:szCs w:val="20"/>
        </w:rPr>
        <w:t>tie(s)</w:t>
      </w:r>
      <w:r w:rsidRPr="00174225">
        <w:rPr>
          <w:spacing w:val="25"/>
          <w:sz w:val="20"/>
          <w:szCs w:val="20"/>
        </w:rPr>
        <w:t xml:space="preserve"> </w:t>
      </w:r>
      <w:r w:rsidRPr="00174225">
        <w:rPr>
          <w:sz w:val="20"/>
          <w:szCs w:val="20"/>
        </w:rPr>
        <w:t>still</w:t>
      </w:r>
      <w:r w:rsidRPr="00174225">
        <w:rPr>
          <w:spacing w:val="25"/>
          <w:sz w:val="20"/>
          <w:szCs w:val="20"/>
        </w:rPr>
        <w:t xml:space="preserve"> </w:t>
      </w:r>
      <w:r w:rsidRPr="00174225">
        <w:rPr>
          <w:sz w:val="20"/>
          <w:szCs w:val="20"/>
        </w:rPr>
        <w:t>re</w:t>
      </w:r>
      <w:r w:rsidRPr="00174225">
        <w:rPr>
          <w:spacing w:val="1"/>
          <w:sz w:val="20"/>
          <w:szCs w:val="20"/>
        </w:rPr>
        <w:t>ma</w:t>
      </w:r>
      <w:r w:rsidRPr="00174225">
        <w:rPr>
          <w:sz w:val="20"/>
          <w:szCs w:val="20"/>
        </w:rPr>
        <w:t>i</w:t>
      </w:r>
      <w:r w:rsidRPr="00174225">
        <w:rPr>
          <w:spacing w:val="1"/>
          <w:sz w:val="20"/>
          <w:szCs w:val="20"/>
        </w:rPr>
        <w:t>n</w:t>
      </w:r>
      <w:r w:rsidRPr="00174225">
        <w:rPr>
          <w:sz w:val="20"/>
          <w:szCs w:val="20"/>
        </w:rPr>
        <w:t>s,</w:t>
      </w:r>
      <w:r w:rsidRPr="00174225">
        <w:rPr>
          <w:spacing w:val="25"/>
          <w:sz w:val="20"/>
          <w:szCs w:val="20"/>
        </w:rPr>
        <w:t xml:space="preserve"> </w:t>
      </w:r>
      <w:r w:rsidRPr="00174225">
        <w:rPr>
          <w:sz w:val="20"/>
          <w:szCs w:val="20"/>
        </w:rPr>
        <w:t>pri</w:t>
      </w:r>
      <w:r w:rsidRPr="00174225">
        <w:rPr>
          <w:spacing w:val="1"/>
          <w:sz w:val="20"/>
          <w:szCs w:val="20"/>
        </w:rPr>
        <w:t>o</w:t>
      </w:r>
      <w:r w:rsidRPr="00174225">
        <w:rPr>
          <w:sz w:val="20"/>
          <w:szCs w:val="20"/>
        </w:rPr>
        <w:t>rity</w:t>
      </w:r>
      <w:r w:rsidRPr="00174225">
        <w:rPr>
          <w:spacing w:val="26"/>
          <w:sz w:val="20"/>
          <w:szCs w:val="20"/>
        </w:rPr>
        <w:t xml:space="preserve"> </w:t>
      </w:r>
      <w:r w:rsidRPr="00174225">
        <w:rPr>
          <w:spacing w:val="1"/>
          <w:sz w:val="20"/>
          <w:szCs w:val="20"/>
        </w:rPr>
        <w:t>w</w:t>
      </w:r>
      <w:r w:rsidRPr="00174225">
        <w:rPr>
          <w:sz w:val="20"/>
          <w:szCs w:val="20"/>
        </w:rPr>
        <w:t>ill</w:t>
      </w:r>
      <w:r w:rsidRPr="00174225">
        <w:rPr>
          <w:spacing w:val="25"/>
          <w:sz w:val="20"/>
          <w:szCs w:val="20"/>
        </w:rPr>
        <w:t xml:space="preserve"> </w:t>
      </w:r>
      <w:r w:rsidRPr="00174225">
        <w:rPr>
          <w:sz w:val="20"/>
          <w:szCs w:val="20"/>
        </w:rPr>
        <w:t>be</w:t>
      </w:r>
      <w:r w:rsidRPr="00174225">
        <w:rPr>
          <w:spacing w:val="26"/>
          <w:sz w:val="20"/>
          <w:szCs w:val="20"/>
        </w:rPr>
        <w:t xml:space="preserve"> </w:t>
      </w:r>
      <w:r w:rsidRPr="00174225">
        <w:rPr>
          <w:sz w:val="20"/>
          <w:szCs w:val="20"/>
        </w:rPr>
        <w:t>given</w:t>
      </w:r>
      <w:r w:rsidRPr="00174225">
        <w:rPr>
          <w:spacing w:val="27"/>
          <w:sz w:val="20"/>
          <w:szCs w:val="20"/>
        </w:rPr>
        <w:t xml:space="preserve"> </w:t>
      </w:r>
      <w:r w:rsidRPr="00174225">
        <w:rPr>
          <w:sz w:val="20"/>
          <w:szCs w:val="20"/>
        </w:rPr>
        <w:t>to</w:t>
      </w:r>
      <w:r w:rsidRPr="00174225">
        <w:rPr>
          <w:spacing w:val="27"/>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6"/>
          <w:sz w:val="20"/>
          <w:szCs w:val="20"/>
        </w:rPr>
        <w:t xml:space="preserve"> </w:t>
      </w:r>
      <w:r w:rsidRPr="00174225">
        <w:rPr>
          <w:sz w:val="20"/>
          <w:szCs w:val="20"/>
        </w:rPr>
        <w:t>o</w:t>
      </w:r>
      <w:r w:rsidRPr="00174225">
        <w:rPr>
          <w:spacing w:val="1"/>
          <w:sz w:val="20"/>
          <w:szCs w:val="20"/>
        </w:rPr>
        <w:t>w</w:t>
      </w:r>
      <w:r w:rsidRPr="00174225">
        <w:rPr>
          <w:sz w:val="20"/>
          <w:szCs w:val="20"/>
        </w:rPr>
        <w:t>ner</w:t>
      </w:r>
      <w:r w:rsidRPr="00174225">
        <w:rPr>
          <w:spacing w:val="26"/>
          <w:sz w:val="20"/>
          <w:szCs w:val="20"/>
        </w:rPr>
        <w:t xml:space="preserve"> </w:t>
      </w:r>
      <w:r w:rsidRPr="00174225">
        <w:rPr>
          <w:spacing w:val="1"/>
          <w:sz w:val="20"/>
          <w:szCs w:val="20"/>
        </w:rPr>
        <w:t>wh</w:t>
      </w:r>
      <w:r w:rsidRPr="00174225">
        <w:rPr>
          <w:sz w:val="20"/>
          <w:szCs w:val="20"/>
        </w:rPr>
        <w:t>o</w:t>
      </w:r>
      <w:r w:rsidRPr="00174225">
        <w:rPr>
          <w:spacing w:val="26"/>
          <w:sz w:val="20"/>
          <w:szCs w:val="20"/>
        </w:rPr>
        <w:t xml:space="preserve"> </w:t>
      </w:r>
      <w:r w:rsidRPr="00174225">
        <w:rPr>
          <w:sz w:val="20"/>
          <w:szCs w:val="20"/>
        </w:rPr>
        <w:t>re</w:t>
      </w:r>
      <w:r w:rsidRPr="00174225">
        <w:rPr>
          <w:spacing w:val="1"/>
          <w:sz w:val="20"/>
          <w:szCs w:val="20"/>
        </w:rPr>
        <w:t>q</w:t>
      </w:r>
      <w:r w:rsidRPr="00174225">
        <w:rPr>
          <w:sz w:val="20"/>
          <w:szCs w:val="20"/>
        </w:rPr>
        <w:t>uested</w:t>
      </w:r>
      <w:r w:rsidRPr="00174225">
        <w:rPr>
          <w:spacing w:val="27"/>
          <w:sz w:val="20"/>
          <w:szCs w:val="20"/>
        </w:rPr>
        <w:t xml:space="preserve"> </w:t>
      </w:r>
      <w:r w:rsidRPr="00174225">
        <w:rPr>
          <w:sz w:val="20"/>
          <w:szCs w:val="20"/>
        </w:rPr>
        <w:t>the</w:t>
      </w:r>
      <w:r w:rsidRPr="00174225">
        <w:rPr>
          <w:spacing w:val="26"/>
          <w:sz w:val="20"/>
          <w:szCs w:val="20"/>
        </w:rPr>
        <w:t xml:space="preserve"> </w:t>
      </w:r>
      <w:r w:rsidRPr="00174225">
        <w:rPr>
          <w:sz w:val="20"/>
          <w:szCs w:val="20"/>
        </w:rPr>
        <w:t>le</w:t>
      </w:r>
      <w:r w:rsidRPr="00174225">
        <w:rPr>
          <w:spacing w:val="1"/>
          <w:sz w:val="20"/>
          <w:szCs w:val="20"/>
        </w:rPr>
        <w:t>a</w:t>
      </w:r>
      <w:r w:rsidRPr="00174225">
        <w:rPr>
          <w:sz w:val="20"/>
          <w:szCs w:val="20"/>
        </w:rPr>
        <w:t>st</w:t>
      </w:r>
      <w:r w:rsidRPr="00174225">
        <w:rPr>
          <w:spacing w:val="25"/>
          <w:sz w:val="20"/>
          <w:szCs w:val="20"/>
        </w:rPr>
        <w:t xml:space="preserve"> </w:t>
      </w:r>
      <w:r w:rsidRPr="00174225">
        <w:rPr>
          <w:sz w:val="20"/>
          <w:szCs w:val="20"/>
        </w:rPr>
        <w:t>a</w:t>
      </w:r>
      <w:r w:rsidRPr="00174225">
        <w:rPr>
          <w:spacing w:val="1"/>
          <w:sz w:val="20"/>
          <w:szCs w:val="20"/>
        </w:rPr>
        <w:t>m</w:t>
      </w:r>
      <w:r w:rsidRPr="00174225">
        <w:rPr>
          <w:sz w:val="20"/>
          <w:szCs w:val="20"/>
        </w:rPr>
        <w:t>ount</w:t>
      </w:r>
      <w:r w:rsidRPr="00174225">
        <w:rPr>
          <w:spacing w:val="25"/>
          <w:sz w:val="20"/>
          <w:szCs w:val="20"/>
        </w:rPr>
        <w:t xml:space="preserve"> </w:t>
      </w:r>
      <w:r w:rsidRPr="00174225">
        <w:rPr>
          <w:sz w:val="20"/>
          <w:szCs w:val="20"/>
        </w:rPr>
        <w:t>of</w:t>
      </w:r>
      <w:r w:rsidRPr="00174225">
        <w:rPr>
          <w:w w:val="102"/>
          <w:sz w:val="20"/>
          <w:szCs w:val="20"/>
        </w:rPr>
        <w:t xml:space="preserve"> </w:t>
      </w:r>
      <w:r w:rsidRPr="00174225">
        <w:rPr>
          <w:spacing w:val="1"/>
          <w:sz w:val="20"/>
          <w:szCs w:val="20"/>
        </w:rPr>
        <w:t>Hou</w:t>
      </w:r>
      <w:r w:rsidRPr="00174225">
        <w:rPr>
          <w:sz w:val="20"/>
          <w:szCs w:val="20"/>
        </w:rPr>
        <w:t>si</w:t>
      </w:r>
      <w:r w:rsidRPr="00174225">
        <w:rPr>
          <w:spacing w:val="1"/>
          <w:sz w:val="20"/>
          <w:szCs w:val="20"/>
        </w:rPr>
        <w:t>n</w:t>
      </w:r>
      <w:r w:rsidRPr="00174225">
        <w:rPr>
          <w:sz w:val="20"/>
          <w:szCs w:val="20"/>
        </w:rPr>
        <w:t>g</w:t>
      </w:r>
      <w:r w:rsidRPr="00174225">
        <w:rPr>
          <w:spacing w:val="16"/>
          <w:sz w:val="20"/>
          <w:szCs w:val="20"/>
        </w:rPr>
        <w:t xml:space="preserve"> </w:t>
      </w:r>
      <w:r w:rsidRPr="00174225">
        <w:rPr>
          <w:spacing w:val="1"/>
          <w:sz w:val="20"/>
          <w:szCs w:val="20"/>
        </w:rPr>
        <w:t>C</w:t>
      </w:r>
      <w:r w:rsidRPr="00174225">
        <w:rPr>
          <w:sz w:val="20"/>
          <w:szCs w:val="20"/>
        </w:rPr>
        <w:t>re</w:t>
      </w:r>
      <w:r w:rsidRPr="00174225">
        <w:rPr>
          <w:spacing w:val="1"/>
          <w:sz w:val="20"/>
          <w:szCs w:val="20"/>
        </w:rPr>
        <w:t>d</w:t>
      </w:r>
      <w:r w:rsidRPr="00174225">
        <w:rPr>
          <w:sz w:val="20"/>
          <w:szCs w:val="20"/>
        </w:rPr>
        <w:t>its</w:t>
      </w:r>
      <w:r w:rsidRPr="00174225">
        <w:rPr>
          <w:spacing w:val="16"/>
          <w:sz w:val="20"/>
          <w:szCs w:val="20"/>
        </w:rPr>
        <w:t xml:space="preserve"> </w:t>
      </w:r>
      <w:r w:rsidRPr="00174225">
        <w:rPr>
          <w:spacing w:val="1"/>
          <w:sz w:val="20"/>
          <w:szCs w:val="20"/>
        </w:rPr>
        <w:t>p</w:t>
      </w:r>
      <w:r w:rsidRPr="00174225">
        <w:rPr>
          <w:sz w:val="20"/>
          <w:szCs w:val="20"/>
        </w:rPr>
        <w:t>er</w:t>
      </w:r>
      <w:r w:rsidRPr="00174225">
        <w:rPr>
          <w:spacing w:val="17"/>
          <w:sz w:val="20"/>
          <w:szCs w:val="20"/>
        </w:rPr>
        <w:t xml:space="preserve"> </w:t>
      </w:r>
      <w:r w:rsidRPr="00174225">
        <w:rPr>
          <w:spacing w:val="1"/>
          <w:sz w:val="20"/>
          <w:szCs w:val="20"/>
        </w:rPr>
        <w:t>un</w:t>
      </w:r>
      <w:r w:rsidRPr="00174225">
        <w:rPr>
          <w:sz w:val="20"/>
          <w:szCs w:val="20"/>
        </w:rPr>
        <w:t>it.</w:t>
      </w:r>
    </w:p>
    <w:p w:rsidR="0060336D" w:rsidRPr="00174225" w:rsidRDefault="0060336D" w:rsidP="0060336D">
      <w:pPr>
        <w:spacing w:before="17" w:line="240" w:lineRule="exact"/>
        <w:jc w:val="both"/>
        <w:rPr>
          <w:sz w:val="20"/>
          <w:szCs w:val="20"/>
        </w:rPr>
      </w:pPr>
    </w:p>
    <w:p w:rsidR="0060336D" w:rsidRPr="00174225" w:rsidRDefault="0060336D" w:rsidP="0060336D">
      <w:pPr>
        <w:spacing w:before="17" w:line="240" w:lineRule="exact"/>
        <w:jc w:val="both"/>
        <w:rPr>
          <w:spacing w:val="1"/>
          <w:sz w:val="20"/>
          <w:szCs w:val="20"/>
        </w:rPr>
      </w:pPr>
      <w:r w:rsidRPr="00174225">
        <w:rPr>
          <w:sz w:val="20"/>
          <w:szCs w:val="20"/>
        </w:rPr>
        <w:t xml:space="preserve">  4.  If</w:t>
      </w:r>
      <w:r w:rsidRPr="00174225">
        <w:rPr>
          <w:spacing w:val="27"/>
          <w:sz w:val="20"/>
          <w:szCs w:val="20"/>
        </w:rPr>
        <w:t xml:space="preserve"> </w:t>
      </w:r>
      <w:r w:rsidRPr="00174225">
        <w:rPr>
          <w:sz w:val="20"/>
          <w:szCs w:val="20"/>
        </w:rPr>
        <w:t>a</w:t>
      </w:r>
      <w:r w:rsidRPr="00174225">
        <w:rPr>
          <w:spacing w:val="29"/>
          <w:sz w:val="20"/>
          <w:szCs w:val="20"/>
        </w:rPr>
        <w:t xml:space="preserve"> </w:t>
      </w:r>
      <w:r w:rsidRPr="00174225">
        <w:rPr>
          <w:sz w:val="20"/>
          <w:szCs w:val="20"/>
        </w:rPr>
        <w:t>tie(s)</w:t>
      </w:r>
      <w:r w:rsidRPr="00174225">
        <w:rPr>
          <w:spacing w:val="28"/>
          <w:sz w:val="20"/>
          <w:szCs w:val="20"/>
        </w:rPr>
        <w:t xml:space="preserve"> </w:t>
      </w:r>
      <w:r w:rsidRPr="00174225">
        <w:rPr>
          <w:sz w:val="20"/>
          <w:szCs w:val="20"/>
        </w:rPr>
        <w:t>still</w:t>
      </w:r>
      <w:r w:rsidRPr="00174225">
        <w:rPr>
          <w:spacing w:val="28"/>
          <w:sz w:val="20"/>
          <w:szCs w:val="20"/>
        </w:rPr>
        <w:t xml:space="preserve"> </w:t>
      </w:r>
      <w:r w:rsidRPr="00174225">
        <w:rPr>
          <w:sz w:val="20"/>
          <w:szCs w:val="20"/>
        </w:rPr>
        <w:t>re</w:t>
      </w:r>
      <w:r w:rsidRPr="00174225">
        <w:rPr>
          <w:spacing w:val="1"/>
          <w:sz w:val="20"/>
          <w:szCs w:val="20"/>
        </w:rPr>
        <w:t>ma</w:t>
      </w:r>
      <w:r w:rsidRPr="00174225">
        <w:rPr>
          <w:sz w:val="20"/>
          <w:szCs w:val="20"/>
        </w:rPr>
        <w:t>i</w:t>
      </w:r>
      <w:r w:rsidRPr="00174225">
        <w:rPr>
          <w:spacing w:val="1"/>
          <w:sz w:val="20"/>
          <w:szCs w:val="20"/>
        </w:rPr>
        <w:t>n</w:t>
      </w:r>
      <w:r w:rsidRPr="00174225">
        <w:rPr>
          <w:sz w:val="20"/>
          <w:szCs w:val="20"/>
        </w:rPr>
        <w:t>s,</w:t>
      </w:r>
      <w:r w:rsidRPr="00174225">
        <w:rPr>
          <w:spacing w:val="26"/>
          <w:sz w:val="20"/>
          <w:szCs w:val="20"/>
        </w:rPr>
        <w:t xml:space="preserve"> p</w:t>
      </w:r>
      <w:r w:rsidRPr="00174225">
        <w:rPr>
          <w:sz w:val="20"/>
          <w:szCs w:val="20"/>
        </w:rPr>
        <w:t>ri</w:t>
      </w:r>
      <w:r w:rsidRPr="00174225">
        <w:rPr>
          <w:spacing w:val="1"/>
          <w:sz w:val="20"/>
          <w:szCs w:val="20"/>
        </w:rPr>
        <w:t>o</w:t>
      </w:r>
      <w:r w:rsidRPr="00174225">
        <w:rPr>
          <w:sz w:val="20"/>
          <w:szCs w:val="20"/>
        </w:rPr>
        <w:t>rity</w:t>
      </w:r>
      <w:r w:rsidRPr="00174225">
        <w:rPr>
          <w:spacing w:val="28"/>
          <w:sz w:val="20"/>
          <w:szCs w:val="20"/>
        </w:rPr>
        <w:t xml:space="preserve"> </w:t>
      </w:r>
      <w:r w:rsidRPr="00174225">
        <w:rPr>
          <w:spacing w:val="1"/>
          <w:sz w:val="20"/>
          <w:szCs w:val="20"/>
        </w:rPr>
        <w:t>w</w:t>
      </w:r>
      <w:r w:rsidRPr="00174225">
        <w:rPr>
          <w:sz w:val="20"/>
          <w:szCs w:val="20"/>
        </w:rPr>
        <w:t>ill</w:t>
      </w:r>
      <w:r w:rsidRPr="00174225">
        <w:rPr>
          <w:spacing w:val="28"/>
          <w:sz w:val="20"/>
          <w:szCs w:val="20"/>
        </w:rPr>
        <w:t xml:space="preserve"> </w:t>
      </w:r>
      <w:r w:rsidRPr="00174225">
        <w:rPr>
          <w:spacing w:val="1"/>
          <w:sz w:val="20"/>
          <w:szCs w:val="20"/>
        </w:rPr>
        <w:t>b</w:t>
      </w:r>
      <w:r w:rsidRPr="00174225">
        <w:rPr>
          <w:sz w:val="20"/>
          <w:szCs w:val="20"/>
        </w:rPr>
        <w:t>e</w:t>
      </w:r>
      <w:r w:rsidRPr="00174225">
        <w:rPr>
          <w:spacing w:val="28"/>
          <w:sz w:val="20"/>
          <w:szCs w:val="20"/>
        </w:rPr>
        <w:t xml:space="preserve"> </w:t>
      </w:r>
      <w:r w:rsidRPr="00174225">
        <w:rPr>
          <w:spacing w:val="1"/>
          <w:sz w:val="20"/>
          <w:szCs w:val="20"/>
        </w:rPr>
        <w:t>g</w:t>
      </w:r>
      <w:r w:rsidRPr="00174225">
        <w:rPr>
          <w:sz w:val="20"/>
          <w:szCs w:val="20"/>
        </w:rPr>
        <w:t>iven</w:t>
      </w:r>
      <w:r w:rsidRPr="00174225">
        <w:rPr>
          <w:spacing w:val="29"/>
          <w:sz w:val="20"/>
          <w:szCs w:val="20"/>
        </w:rPr>
        <w:t xml:space="preserve"> </w:t>
      </w:r>
      <w:r w:rsidRPr="00174225">
        <w:rPr>
          <w:sz w:val="20"/>
          <w:szCs w:val="20"/>
        </w:rPr>
        <w:t>to</w:t>
      </w:r>
      <w:r w:rsidRPr="00174225">
        <w:rPr>
          <w:spacing w:val="29"/>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8"/>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29"/>
          <w:sz w:val="20"/>
          <w:szCs w:val="20"/>
        </w:rPr>
        <w:t xml:space="preserve"> </w:t>
      </w:r>
      <w:r w:rsidRPr="00174225">
        <w:rPr>
          <w:spacing w:val="1"/>
          <w:sz w:val="20"/>
          <w:szCs w:val="20"/>
        </w:rPr>
        <w:t>ba</w:t>
      </w:r>
      <w:r w:rsidRPr="00174225">
        <w:rPr>
          <w:sz w:val="20"/>
          <w:szCs w:val="20"/>
        </w:rPr>
        <w:t>sed</w:t>
      </w:r>
      <w:r w:rsidRPr="00174225">
        <w:rPr>
          <w:spacing w:val="29"/>
          <w:sz w:val="20"/>
          <w:szCs w:val="20"/>
        </w:rPr>
        <w:t xml:space="preserve"> </w:t>
      </w:r>
      <w:r w:rsidRPr="00174225">
        <w:rPr>
          <w:spacing w:val="1"/>
          <w:sz w:val="20"/>
          <w:szCs w:val="20"/>
        </w:rPr>
        <w:t>o</w:t>
      </w:r>
      <w:r w:rsidRPr="00174225">
        <w:rPr>
          <w:sz w:val="20"/>
          <w:szCs w:val="20"/>
        </w:rPr>
        <w:t>n</w:t>
      </w:r>
      <w:r w:rsidRPr="00174225">
        <w:rPr>
          <w:spacing w:val="28"/>
          <w:sz w:val="20"/>
          <w:szCs w:val="20"/>
        </w:rPr>
        <w:t xml:space="preserve"> </w:t>
      </w:r>
      <w:r w:rsidRPr="00174225">
        <w:rPr>
          <w:spacing w:val="1"/>
          <w:sz w:val="20"/>
          <w:szCs w:val="20"/>
        </w:rPr>
        <w:t>own</w:t>
      </w:r>
      <w:r w:rsidRPr="00174225">
        <w:rPr>
          <w:sz w:val="20"/>
          <w:szCs w:val="20"/>
        </w:rPr>
        <w:t>er</w:t>
      </w:r>
      <w:r w:rsidRPr="00174225">
        <w:rPr>
          <w:spacing w:val="28"/>
          <w:sz w:val="20"/>
          <w:szCs w:val="20"/>
        </w:rPr>
        <w:t xml:space="preserve"> </w:t>
      </w:r>
      <w:r w:rsidRPr="00174225">
        <w:rPr>
          <w:spacing w:val="1"/>
          <w:sz w:val="20"/>
          <w:szCs w:val="20"/>
        </w:rPr>
        <w:t>p</w:t>
      </w:r>
      <w:r w:rsidRPr="00174225">
        <w:rPr>
          <w:sz w:val="20"/>
          <w:szCs w:val="20"/>
        </w:rPr>
        <w:t>erf</w:t>
      </w:r>
      <w:r w:rsidRPr="00174225">
        <w:rPr>
          <w:spacing w:val="1"/>
          <w:sz w:val="20"/>
          <w:szCs w:val="20"/>
        </w:rPr>
        <w:t>o</w:t>
      </w:r>
      <w:r w:rsidRPr="00174225">
        <w:rPr>
          <w:sz w:val="20"/>
          <w:szCs w:val="20"/>
        </w:rPr>
        <w:t>r</w:t>
      </w:r>
      <w:r w:rsidRPr="00174225">
        <w:rPr>
          <w:spacing w:val="1"/>
          <w:sz w:val="20"/>
          <w:szCs w:val="20"/>
        </w:rPr>
        <w:t>man</w:t>
      </w:r>
      <w:r w:rsidRPr="00174225">
        <w:rPr>
          <w:sz w:val="20"/>
          <w:szCs w:val="20"/>
        </w:rPr>
        <w:t>ce</w:t>
      </w:r>
      <w:r w:rsidRPr="00174225">
        <w:rPr>
          <w:w w:val="102"/>
          <w:sz w:val="20"/>
          <w:szCs w:val="20"/>
        </w:rPr>
        <w:t xml:space="preserve"> </w:t>
      </w:r>
      <w:r w:rsidRPr="00174225">
        <w:rPr>
          <w:sz w:val="20"/>
          <w:szCs w:val="20"/>
        </w:rPr>
        <w:t>criteria</w:t>
      </w:r>
      <w:r w:rsidRPr="00174225">
        <w:rPr>
          <w:spacing w:val="21"/>
          <w:sz w:val="20"/>
          <w:szCs w:val="20"/>
        </w:rPr>
        <w:t xml:space="preserve"> </w:t>
      </w:r>
      <w:r w:rsidRPr="00174225">
        <w:rPr>
          <w:sz w:val="20"/>
          <w:szCs w:val="20"/>
        </w:rPr>
        <w:t>in</w:t>
      </w:r>
      <w:r w:rsidRPr="00174225">
        <w:rPr>
          <w:spacing w:val="21"/>
          <w:sz w:val="20"/>
          <w:szCs w:val="20"/>
        </w:rPr>
        <w:t xml:space="preserve"> </w:t>
      </w:r>
      <w:r w:rsidRPr="00174225">
        <w:rPr>
          <w:sz w:val="20"/>
          <w:szCs w:val="20"/>
        </w:rPr>
        <w:t>the</w:t>
      </w:r>
      <w:r w:rsidRPr="00174225">
        <w:rPr>
          <w:spacing w:val="21"/>
          <w:sz w:val="20"/>
          <w:szCs w:val="20"/>
        </w:rPr>
        <w:t xml:space="preserve"> </w:t>
      </w:r>
      <w:r w:rsidRPr="00174225">
        <w:rPr>
          <w:sz w:val="20"/>
          <w:szCs w:val="20"/>
        </w:rPr>
        <w:t>f</w:t>
      </w:r>
      <w:r w:rsidRPr="00174225">
        <w:rPr>
          <w:spacing w:val="1"/>
          <w:sz w:val="20"/>
          <w:szCs w:val="20"/>
        </w:rPr>
        <w:t>o</w:t>
      </w:r>
      <w:r w:rsidRPr="00174225">
        <w:rPr>
          <w:sz w:val="20"/>
          <w:szCs w:val="20"/>
        </w:rPr>
        <w:t>ll</w:t>
      </w:r>
      <w:r w:rsidRPr="00174225">
        <w:rPr>
          <w:spacing w:val="1"/>
          <w:sz w:val="20"/>
          <w:szCs w:val="20"/>
        </w:rPr>
        <w:t>ow</w:t>
      </w:r>
      <w:r w:rsidRPr="00174225">
        <w:rPr>
          <w:sz w:val="20"/>
          <w:szCs w:val="20"/>
        </w:rPr>
        <w:t>i</w:t>
      </w:r>
      <w:r w:rsidRPr="00174225">
        <w:rPr>
          <w:spacing w:val="1"/>
          <w:sz w:val="20"/>
          <w:szCs w:val="20"/>
        </w:rPr>
        <w:t>n</w:t>
      </w:r>
      <w:r w:rsidRPr="00174225">
        <w:rPr>
          <w:sz w:val="20"/>
          <w:szCs w:val="20"/>
        </w:rPr>
        <w:t>g</w:t>
      </w:r>
      <w:r w:rsidRPr="00174225">
        <w:rPr>
          <w:spacing w:val="21"/>
          <w:sz w:val="20"/>
          <w:szCs w:val="20"/>
        </w:rPr>
        <w:t xml:space="preserve"> </w:t>
      </w:r>
      <w:r w:rsidRPr="00174225">
        <w:rPr>
          <w:spacing w:val="1"/>
          <w:sz w:val="20"/>
          <w:szCs w:val="20"/>
        </w:rPr>
        <w:t>o</w:t>
      </w:r>
      <w:r w:rsidRPr="00174225">
        <w:rPr>
          <w:sz w:val="20"/>
          <w:szCs w:val="20"/>
        </w:rPr>
        <w:t>r</w:t>
      </w:r>
      <w:r w:rsidRPr="00174225">
        <w:rPr>
          <w:spacing w:val="1"/>
          <w:sz w:val="20"/>
          <w:szCs w:val="20"/>
        </w:rPr>
        <w:t>d</w:t>
      </w:r>
      <w:r w:rsidRPr="00174225">
        <w:rPr>
          <w:sz w:val="20"/>
          <w:szCs w:val="20"/>
        </w:rPr>
        <w:t>er</w:t>
      </w:r>
      <w:r w:rsidRPr="00174225">
        <w:rPr>
          <w:spacing w:val="20"/>
          <w:sz w:val="20"/>
          <w:szCs w:val="20"/>
        </w:rPr>
        <w:t xml:space="preserve"> </w:t>
      </w:r>
      <w:r w:rsidRPr="00174225">
        <w:rPr>
          <w:spacing w:val="1"/>
          <w:sz w:val="20"/>
          <w:szCs w:val="20"/>
        </w:rPr>
        <w:t>a</w:t>
      </w:r>
      <w:r w:rsidRPr="00174225">
        <w:rPr>
          <w:sz w:val="20"/>
          <w:szCs w:val="20"/>
        </w:rPr>
        <w:t>s</w:t>
      </w:r>
      <w:r w:rsidRPr="00174225">
        <w:rPr>
          <w:spacing w:val="19"/>
          <w:sz w:val="20"/>
          <w:szCs w:val="20"/>
        </w:rPr>
        <w:t xml:space="preserve"> </w:t>
      </w:r>
      <w:r w:rsidRPr="00174225">
        <w:rPr>
          <w:sz w:val="20"/>
          <w:szCs w:val="20"/>
        </w:rPr>
        <w:t>se</w:t>
      </w:r>
      <w:r w:rsidRPr="00174225">
        <w:rPr>
          <w:spacing w:val="1"/>
          <w:sz w:val="20"/>
          <w:szCs w:val="20"/>
        </w:rPr>
        <w:t>qu</w:t>
      </w:r>
      <w:r w:rsidRPr="00174225">
        <w:rPr>
          <w:sz w:val="20"/>
          <w:szCs w:val="20"/>
        </w:rPr>
        <w:t>e</w:t>
      </w:r>
      <w:r w:rsidRPr="00174225">
        <w:rPr>
          <w:spacing w:val="1"/>
          <w:sz w:val="20"/>
          <w:szCs w:val="20"/>
        </w:rPr>
        <w:t>n</w:t>
      </w:r>
      <w:r w:rsidRPr="00174225">
        <w:rPr>
          <w:sz w:val="20"/>
          <w:szCs w:val="20"/>
        </w:rPr>
        <w:t>ce</w:t>
      </w:r>
      <w:r w:rsidRPr="00174225">
        <w:rPr>
          <w:spacing w:val="1"/>
          <w:sz w:val="20"/>
          <w:szCs w:val="20"/>
        </w:rPr>
        <w:t>d:</w:t>
      </w:r>
    </w:p>
    <w:p w:rsidR="0060336D" w:rsidRPr="00174225" w:rsidRDefault="0060336D" w:rsidP="0060336D">
      <w:pPr>
        <w:spacing w:before="17" w:line="240" w:lineRule="exact"/>
        <w:jc w:val="both"/>
        <w:rPr>
          <w:spacing w:val="1"/>
          <w:sz w:val="20"/>
          <w:szCs w:val="20"/>
        </w:rPr>
      </w:pPr>
    </w:p>
    <w:p w:rsidR="0060336D" w:rsidRPr="00174225" w:rsidRDefault="0060336D" w:rsidP="0060336D">
      <w:pPr>
        <w:spacing w:before="17" w:line="240" w:lineRule="exact"/>
        <w:jc w:val="both"/>
        <w:rPr>
          <w:sz w:val="20"/>
          <w:szCs w:val="20"/>
        </w:rPr>
      </w:pPr>
      <w:r w:rsidRPr="00174225">
        <w:rPr>
          <w:spacing w:val="1"/>
          <w:sz w:val="20"/>
          <w:szCs w:val="20"/>
        </w:rPr>
        <w:tab/>
        <w:t>a.  Th</w:t>
      </w:r>
      <w:r w:rsidRPr="00174225">
        <w:rPr>
          <w:sz w:val="20"/>
          <w:szCs w:val="20"/>
        </w:rPr>
        <w:t>e</w:t>
      </w:r>
      <w:r w:rsidRPr="00174225">
        <w:rPr>
          <w:spacing w:val="23"/>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23"/>
          <w:sz w:val="20"/>
          <w:szCs w:val="20"/>
        </w:rPr>
        <w:t xml:space="preserve"> </w:t>
      </w:r>
      <w:r w:rsidRPr="00174225">
        <w:rPr>
          <w:sz w:val="20"/>
          <w:szCs w:val="20"/>
        </w:rPr>
        <w:t>t</w:t>
      </w:r>
      <w:r w:rsidRPr="00174225">
        <w:rPr>
          <w:spacing w:val="1"/>
          <w:sz w:val="20"/>
          <w:szCs w:val="20"/>
        </w:rPr>
        <w:t>ha</w:t>
      </w:r>
      <w:r w:rsidRPr="00174225">
        <w:rPr>
          <w:sz w:val="20"/>
          <w:szCs w:val="20"/>
        </w:rPr>
        <w:t>t</w:t>
      </w:r>
      <w:r w:rsidRPr="00174225">
        <w:rPr>
          <w:spacing w:val="22"/>
          <w:sz w:val="20"/>
          <w:szCs w:val="20"/>
        </w:rPr>
        <w:t xml:space="preserve"> </w:t>
      </w:r>
      <w:r w:rsidRPr="00174225">
        <w:rPr>
          <w:spacing w:val="1"/>
          <w:sz w:val="20"/>
          <w:szCs w:val="20"/>
        </w:rPr>
        <w:t>wa</w:t>
      </w:r>
      <w:r w:rsidRPr="00174225">
        <w:rPr>
          <w:sz w:val="20"/>
          <w:szCs w:val="20"/>
        </w:rPr>
        <w:t>s</w:t>
      </w:r>
      <w:r w:rsidRPr="00174225">
        <w:rPr>
          <w:spacing w:val="23"/>
          <w:sz w:val="20"/>
          <w:szCs w:val="20"/>
        </w:rPr>
        <w:t xml:space="preserve"> </w:t>
      </w:r>
      <w:r w:rsidRPr="00174225">
        <w:rPr>
          <w:sz w:val="20"/>
          <w:szCs w:val="20"/>
        </w:rPr>
        <w:t>s</w:t>
      </w:r>
      <w:r w:rsidRPr="00174225">
        <w:rPr>
          <w:spacing w:val="1"/>
          <w:sz w:val="20"/>
          <w:szCs w:val="20"/>
        </w:rPr>
        <w:t>ubm</w:t>
      </w:r>
      <w:r w:rsidRPr="00174225">
        <w:rPr>
          <w:sz w:val="20"/>
          <w:szCs w:val="20"/>
        </w:rPr>
        <w:t>itted</w:t>
      </w:r>
      <w:r w:rsidRPr="00174225">
        <w:rPr>
          <w:spacing w:val="24"/>
          <w:sz w:val="20"/>
          <w:szCs w:val="20"/>
        </w:rPr>
        <w:t xml:space="preserve"> </w:t>
      </w:r>
      <w:r w:rsidRPr="00174225">
        <w:rPr>
          <w:spacing w:val="1"/>
          <w:sz w:val="20"/>
          <w:szCs w:val="20"/>
        </w:rPr>
        <w:t>w</w:t>
      </w:r>
      <w:r w:rsidRPr="00174225">
        <w:rPr>
          <w:sz w:val="20"/>
          <w:szCs w:val="20"/>
        </w:rPr>
        <w:t>ith</w:t>
      </w:r>
      <w:r w:rsidRPr="00174225">
        <w:rPr>
          <w:spacing w:val="23"/>
          <w:sz w:val="20"/>
          <w:szCs w:val="20"/>
        </w:rPr>
        <w:t xml:space="preserve"> </w:t>
      </w:r>
      <w:r w:rsidRPr="00174225">
        <w:rPr>
          <w:spacing w:val="1"/>
          <w:sz w:val="20"/>
          <w:szCs w:val="20"/>
        </w:rPr>
        <w:t>n</w:t>
      </w:r>
      <w:r w:rsidRPr="00174225">
        <w:rPr>
          <w:sz w:val="20"/>
          <w:szCs w:val="20"/>
        </w:rPr>
        <w:t>o</w:t>
      </w:r>
      <w:r w:rsidRPr="00174225">
        <w:rPr>
          <w:spacing w:val="23"/>
          <w:sz w:val="20"/>
          <w:szCs w:val="20"/>
        </w:rPr>
        <w:t xml:space="preserve"> </w:t>
      </w:r>
      <w:r w:rsidRPr="00174225">
        <w:rPr>
          <w:spacing w:val="1"/>
          <w:sz w:val="20"/>
          <w:szCs w:val="20"/>
        </w:rPr>
        <w:t>m</w:t>
      </w:r>
      <w:r w:rsidRPr="00174225">
        <w:rPr>
          <w:sz w:val="20"/>
          <w:szCs w:val="20"/>
        </w:rPr>
        <w:t>issi</w:t>
      </w:r>
      <w:r w:rsidRPr="00174225">
        <w:rPr>
          <w:spacing w:val="1"/>
          <w:sz w:val="20"/>
          <w:szCs w:val="20"/>
        </w:rPr>
        <w:t>n</w:t>
      </w:r>
      <w:r w:rsidRPr="00174225">
        <w:rPr>
          <w:sz w:val="20"/>
          <w:szCs w:val="20"/>
        </w:rPr>
        <w:t>g</w:t>
      </w:r>
      <w:r w:rsidRPr="00174225">
        <w:rPr>
          <w:spacing w:val="24"/>
          <w:sz w:val="20"/>
          <w:szCs w:val="20"/>
        </w:rPr>
        <w:t xml:space="preserve"> </w:t>
      </w:r>
      <w:r w:rsidRPr="00174225">
        <w:rPr>
          <w:spacing w:val="1"/>
          <w:sz w:val="20"/>
          <w:szCs w:val="20"/>
        </w:rPr>
        <w:t>and</w:t>
      </w:r>
      <w:r w:rsidRPr="00174225">
        <w:rPr>
          <w:sz w:val="20"/>
          <w:szCs w:val="20"/>
        </w:rPr>
        <w:t>/</w:t>
      </w:r>
      <w:r w:rsidRPr="00174225">
        <w:rPr>
          <w:spacing w:val="1"/>
          <w:sz w:val="20"/>
          <w:szCs w:val="20"/>
        </w:rPr>
        <w:t>o</w:t>
      </w:r>
      <w:r w:rsidRPr="00174225">
        <w:rPr>
          <w:sz w:val="20"/>
          <w:szCs w:val="20"/>
        </w:rPr>
        <w:t>r</w:t>
      </w:r>
      <w:r w:rsidRPr="00174225">
        <w:rPr>
          <w:spacing w:val="23"/>
          <w:sz w:val="20"/>
          <w:szCs w:val="20"/>
        </w:rPr>
        <w:t xml:space="preserve"> </w:t>
      </w:r>
      <w:r w:rsidRPr="00174225">
        <w:rPr>
          <w:sz w:val="20"/>
          <w:szCs w:val="20"/>
        </w:rPr>
        <w:t>i</w:t>
      </w:r>
      <w:r w:rsidRPr="00174225">
        <w:rPr>
          <w:spacing w:val="1"/>
          <w:sz w:val="20"/>
          <w:szCs w:val="20"/>
        </w:rPr>
        <w:t>n</w:t>
      </w:r>
      <w:r w:rsidRPr="00174225">
        <w:rPr>
          <w:sz w:val="20"/>
          <w:szCs w:val="20"/>
        </w:rPr>
        <w:t>c</w:t>
      </w:r>
      <w:r w:rsidRPr="00174225">
        <w:rPr>
          <w:spacing w:val="1"/>
          <w:sz w:val="20"/>
          <w:szCs w:val="20"/>
        </w:rPr>
        <w:t>omp</w:t>
      </w:r>
      <w:r w:rsidRPr="00174225">
        <w:rPr>
          <w:sz w:val="20"/>
          <w:szCs w:val="20"/>
        </w:rPr>
        <w:t>lete</w:t>
      </w:r>
      <w:r w:rsidRPr="00174225">
        <w:rPr>
          <w:spacing w:val="23"/>
          <w:sz w:val="20"/>
          <w:szCs w:val="20"/>
        </w:rPr>
        <w:t xml:space="preserve"> </w:t>
      </w:r>
      <w:r w:rsidRPr="00174225">
        <w:rPr>
          <w:spacing w:val="1"/>
          <w:sz w:val="20"/>
          <w:szCs w:val="20"/>
        </w:rPr>
        <w:t>do</w:t>
      </w:r>
      <w:r w:rsidRPr="00174225">
        <w:rPr>
          <w:sz w:val="20"/>
          <w:szCs w:val="20"/>
        </w:rPr>
        <w:t>c</w:t>
      </w:r>
      <w:r w:rsidRPr="00174225">
        <w:rPr>
          <w:spacing w:val="1"/>
          <w:sz w:val="20"/>
          <w:szCs w:val="20"/>
        </w:rPr>
        <w:t>um</w:t>
      </w:r>
      <w:r w:rsidRPr="00174225">
        <w:rPr>
          <w:sz w:val="20"/>
          <w:szCs w:val="20"/>
        </w:rPr>
        <w:t>e</w:t>
      </w:r>
      <w:r w:rsidRPr="00174225">
        <w:rPr>
          <w:spacing w:val="1"/>
          <w:sz w:val="20"/>
          <w:szCs w:val="20"/>
        </w:rPr>
        <w:t>n</w:t>
      </w:r>
      <w:r w:rsidRPr="00174225">
        <w:rPr>
          <w:sz w:val="20"/>
          <w:szCs w:val="20"/>
        </w:rPr>
        <w:t>t(s.).</w:t>
      </w:r>
    </w:p>
    <w:p w:rsidR="0060336D" w:rsidRPr="00174225" w:rsidRDefault="0060336D" w:rsidP="0060336D">
      <w:pPr>
        <w:spacing w:before="17" w:line="240" w:lineRule="exact"/>
        <w:jc w:val="both"/>
        <w:rPr>
          <w:sz w:val="20"/>
          <w:szCs w:val="20"/>
        </w:rPr>
      </w:pPr>
      <w:r w:rsidRPr="00174225">
        <w:rPr>
          <w:sz w:val="20"/>
          <w:szCs w:val="20"/>
        </w:rPr>
        <w:tab/>
        <w:t>b. T</w:t>
      </w:r>
      <w:r w:rsidRPr="00174225">
        <w:rPr>
          <w:spacing w:val="1"/>
          <w:sz w:val="20"/>
          <w:szCs w:val="20"/>
        </w:rPr>
        <w:t>h</w:t>
      </w:r>
      <w:r w:rsidRPr="00174225">
        <w:rPr>
          <w:sz w:val="20"/>
          <w:szCs w:val="20"/>
        </w:rPr>
        <w:t>e</w:t>
      </w:r>
      <w:r w:rsidRPr="00174225">
        <w:rPr>
          <w:spacing w:val="18"/>
          <w:sz w:val="20"/>
          <w:szCs w:val="20"/>
        </w:rPr>
        <w:t xml:space="preserve"> </w:t>
      </w:r>
      <w:r w:rsidRPr="00174225">
        <w:rPr>
          <w:spacing w:val="1"/>
          <w:sz w:val="20"/>
          <w:szCs w:val="20"/>
        </w:rPr>
        <w:t>own</w:t>
      </w:r>
      <w:r w:rsidRPr="00174225">
        <w:rPr>
          <w:sz w:val="20"/>
          <w:szCs w:val="20"/>
        </w:rPr>
        <w:t>er</w:t>
      </w:r>
      <w:r w:rsidRPr="00174225">
        <w:rPr>
          <w:spacing w:val="18"/>
          <w:sz w:val="20"/>
          <w:szCs w:val="20"/>
        </w:rPr>
        <w:t xml:space="preserve"> </w:t>
      </w:r>
      <w:r w:rsidRPr="00174225">
        <w:rPr>
          <w:spacing w:val="1"/>
          <w:sz w:val="20"/>
          <w:szCs w:val="20"/>
        </w:rPr>
        <w:t>wh</w:t>
      </w:r>
      <w:r w:rsidRPr="00174225">
        <w:rPr>
          <w:sz w:val="20"/>
          <w:szCs w:val="20"/>
        </w:rPr>
        <w:t>o</w:t>
      </w:r>
      <w:r w:rsidRPr="00174225">
        <w:rPr>
          <w:spacing w:val="18"/>
          <w:sz w:val="20"/>
          <w:szCs w:val="20"/>
        </w:rPr>
        <w:t xml:space="preserve"> </w:t>
      </w:r>
      <w:r w:rsidRPr="00174225">
        <w:rPr>
          <w:spacing w:val="1"/>
          <w:sz w:val="20"/>
          <w:szCs w:val="20"/>
        </w:rPr>
        <w:t>ha</w:t>
      </w:r>
      <w:r w:rsidRPr="00174225">
        <w:rPr>
          <w:sz w:val="20"/>
          <w:szCs w:val="20"/>
        </w:rPr>
        <w:t>s</w:t>
      </w:r>
      <w:r w:rsidRPr="00174225">
        <w:rPr>
          <w:spacing w:val="18"/>
          <w:sz w:val="20"/>
          <w:szCs w:val="20"/>
        </w:rPr>
        <w:t xml:space="preserve"> </w:t>
      </w:r>
      <w:r w:rsidRPr="00174225">
        <w:rPr>
          <w:spacing w:val="1"/>
          <w:sz w:val="20"/>
          <w:szCs w:val="20"/>
        </w:rPr>
        <w:t>no</w:t>
      </w:r>
      <w:r w:rsidRPr="00174225">
        <w:rPr>
          <w:sz w:val="20"/>
          <w:szCs w:val="20"/>
        </w:rPr>
        <w:t>t</w:t>
      </w:r>
      <w:r w:rsidRPr="00174225">
        <w:rPr>
          <w:spacing w:val="17"/>
          <w:sz w:val="20"/>
          <w:szCs w:val="20"/>
        </w:rPr>
        <w:t xml:space="preserve"> </w:t>
      </w:r>
      <w:r w:rsidRPr="00174225">
        <w:rPr>
          <w:spacing w:val="1"/>
          <w:sz w:val="20"/>
          <w:szCs w:val="20"/>
        </w:rPr>
        <w:t>ha</w:t>
      </w:r>
      <w:r w:rsidRPr="00174225">
        <w:rPr>
          <w:sz w:val="20"/>
          <w:szCs w:val="20"/>
        </w:rPr>
        <w:t>d</w:t>
      </w:r>
      <w:r w:rsidRPr="00174225">
        <w:rPr>
          <w:spacing w:val="19"/>
          <w:sz w:val="20"/>
          <w:szCs w:val="20"/>
        </w:rPr>
        <w:t xml:space="preserve"> </w:t>
      </w:r>
      <w:r w:rsidRPr="00174225">
        <w:rPr>
          <w:sz w:val="20"/>
          <w:szCs w:val="20"/>
        </w:rPr>
        <w:t>a</w:t>
      </w:r>
      <w:r w:rsidRPr="00174225">
        <w:rPr>
          <w:spacing w:val="19"/>
          <w:sz w:val="20"/>
          <w:szCs w:val="20"/>
        </w:rPr>
        <w:t xml:space="preserve"> </w:t>
      </w:r>
      <w:r w:rsidRPr="00174225">
        <w:rPr>
          <w:sz w:val="20"/>
          <w:szCs w:val="20"/>
        </w:rPr>
        <w:t>re</w:t>
      </w:r>
      <w:r w:rsidRPr="00174225">
        <w:rPr>
          <w:spacing w:val="1"/>
          <w:sz w:val="20"/>
          <w:szCs w:val="20"/>
        </w:rPr>
        <w:t>p</w:t>
      </w:r>
      <w:r w:rsidRPr="00174225">
        <w:rPr>
          <w:sz w:val="20"/>
          <w:szCs w:val="20"/>
        </w:rPr>
        <w:t>e</w:t>
      </w:r>
      <w:r w:rsidRPr="00174225">
        <w:rPr>
          <w:spacing w:val="1"/>
          <w:sz w:val="20"/>
          <w:szCs w:val="20"/>
        </w:rPr>
        <w:t>a</w:t>
      </w:r>
      <w:r w:rsidRPr="00174225">
        <w:rPr>
          <w:sz w:val="20"/>
          <w:szCs w:val="20"/>
        </w:rPr>
        <w:t>t</w:t>
      </w:r>
      <w:r w:rsidRPr="00174225">
        <w:rPr>
          <w:spacing w:val="17"/>
          <w:sz w:val="20"/>
          <w:szCs w:val="20"/>
        </w:rPr>
        <w:t xml:space="preserve"> </w:t>
      </w:r>
      <w:r w:rsidRPr="00174225">
        <w:rPr>
          <w:spacing w:val="1"/>
          <w:sz w:val="20"/>
          <w:szCs w:val="20"/>
        </w:rPr>
        <w:t>aud</w:t>
      </w:r>
      <w:r w:rsidRPr="00174225">
        <w:rPr>
          <w:sz w:val="20"/>
          <w:szCs w:val="20"/>
        </w:rPr>
        <w:t>it</w:t>
      </w:r>
      <w:r w:rsidRPr="00174225">
        <w:rPr>
          <w:spacing w:val="18"/>
          <w:sz w:val="20"/>
          <w:szCs w:val="20"/>
        </w:rPr>
        <w:t xml:space="preserve"> </w:t>
      </w:r>
      <w:r w:rsidRPr="00174225">
        <w:rPr>
          <w:spacing w:val="1"/>
          <w:sz w:val="20"/>
          <w:szCs w:val="20"/>
        </w:rPr>
        <w:t>p</w:t>
      </w:r>
      <w:r w:rsidRPr="00174225">
        <w:rPr>
          <w:sz w:val="20"/>
          <w:szCs w:val="20"/>
        </w:rPr>
        <w:t>erf</w:t>
      </w:r>
      <w:r w:rsidRPr="00174225">
        <w:rPr>
          <w:spacing w:val="1"/>
          <w:sz w:val="20"/>
          <w:szCs w:val="20"/>
        </w:rPr>
        <w:t>o</w:t>
      </w:r>
      <w:r w:rsidRPr="00174225">
        <w:rPr>
          <w:sz w:val="20"/>
          <w:szCs w:val="20"/>
        </w:rPr>
        <w:t>r</w:t>
      </w:r>
      <w:r w:rsidRPr="00174225">
        <w:rPr>
          <w:spacing w:val="1"/>
          <w:sz w:val="20"/>
          <w:szCs w:val="20"/>
        </w:rPr>
        <w:t>m</w:t>
      </w:r>
      <w:r w:rsidRPr="00174225">
        <w:rPr>
          <w:sz w:val="20"/>
          <w:szCs w:val="20"/>
        </w:rPr>
        <w:t>ed</w:t>
      </w:r>
      <w:r w:rsidRPr="00174225">
        <w:rPr>
          <w:spacing w:val="18"/>
          <w:sz w:val="20"/>
          <w:szCs w:val="20"/>
        </w:rPr>
        <w:t xml:space="preserve"> </w:t>
      </w:r>
      <w:r w:rsidRPr="00174225">
        <w:rPr>
          <w:sz w:val="20"/>
          <w:szCs w:val="20"/>
        </w:rPr>
        <w:t>in</w:t>
      </w:r>
      <w:r w:rsidRPr="00174225">
        <w:rPr>
          <w:spacing w:val="19"/>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9"/>
          <w:sz w:val="20"/>
          <w:szCs w:val="20"/>
        </w:rPr>
        <w:t xml:space="preserve"> </w:t>
      </w:r>
      <w:r w:rsidRPr="00174225">
        <w:rPr>
          <w:spacing w:val="1"/>
          <w:sz w:val="20"/>
          <w:szCs w:val="20"/>
        </w:rPr>
        <w:t>p</w:t>
      </w:r>
      <w:r w:rsidRPr="00174225">
        <w:rPr>
          <w:sz w:val="20"/>
          <w:szCs w:val="20"/>
        </w:rPr>
        <w:t>ri</w:t>
      </w:r>
      <w:r w:rsidRPr="00174225">
        <w:rPr>
          <w:spacing w:val="1"/>
          <w:sz w:val="20"/>
          <w:szCs w:val="20"/>
        </w:rPr>
        <w:t>o</w:t>
      </w:r>
      <w:r w:rsidRPr="00174225">
        <w:rPr>
          <w:sz w:val="20"/>
          <w:szCs w:val="20"/>
        </w:rPr>
        <w:t>r</w:t>
      </w:r>
      <w:r w:rsidRPr="00174225">
        <w:rPr>
          <w:spacing w:val="17"/>
          <w:sz w:val="20"/>
          <w:szCs w:val="20"/>
        </w:rPr>
        <w:t xml:space="preserve"> </w:t>
      </w:r>
      <w:r w:rsidRPr="00174225">
        <w:rPr>
          <w:sz w:val="20"/>
          <w:szCs w:val="20"/>
        </w:rPr>
        <w:t>c</w:t>
      </w:r>
      <w:r w:rsidRPr="00174225">
        <w:rPr>
          <w:spacing w:val="1"/>
          <w:sz w:val="20"/>
          <w:szCs w:val="20"/>
        </w:rPr>
        <w:t>a</w:t>
      </w:r>
      <w:r w:rsidRPr="00174225">
        <w:rPr>
          <w:sz w:val="20"/>
          <w:szCs w:val="20"/>
        </w:rPr>
        <w:t>le</w:t>
      </w:r>
      <w:r w:rsidRPr="00174225">
        <w:rPr>
          <w:spacing w:val="1"/>
          <w:sz w:val="20"/>
          <w:szCs w:val="20"/>
        </w:rPr>
        <w:t>nda</w:t>
      </w:r>
      <w:r w:rsidRPr="00174225">
        <w:rPr>
          <w:sz w:val="20"/>
          <w:szCs w:val="20"/>
        </w:rPr>
        <w:t>r</w:t>
      </w:r>
      <w:r w:rsidRPr="00174225">
        <w:rPr>
          <w:spacing w:val="18"/>
          <w:sz w:val="20"/>
          <w:szCs w:val="20"/>
        </w:rPr>
        <w:t xml:space="preserve"> </w:t>
      </w:r>
      <w:r w:rsidRPr="00174225">
        <w:rPr>
          <w:sz w:val="20"/>
          <w:szCs w:val="20"/>
        </w:rPr>
        <w:t>ye</w:t>
      </w:r>
      <w:r w:rsidRPr="00174225">
        <w:rPr>
          <w:spacing w:val="1"/>
          <w:sz w:val="20"/>
          <w:szCs w:val="20"/>
        </w:rPr>
        <w:t>a</w:t>
      </w:r>
      <w:r w:rsidRPr="00174225">
        <w:rPr>
          <w:sz w:val="20"/>
          <w:szCs w:val="20"/>
        </w:rPr>
        <w:t>r</w:t>
      </w:r>
      <w:r w:rsidRPr="00174225">
        <w:rPr>
          <w:spacing w:val="17"/>
          <w:sz w:val="20"/>
          <w:szCs w:val="20"/>
        </w:rPr>
        <w:t xml:space="preserve"> </w:t>
      </w:r>
      <w:r w:rsidRPr="00174225">
        <w:rPr>
          <w:spacing w:val="1"/>
          <w:sz w:val="20"/>
          <w:szCs w:val="20"/>
        </w:rPr>
        <w:t>an</w:t>
      </w:r>
      <w:r w:rsidRPr="00174225">
        <w:rPr>
          <w:sz w:val="20"/>
          <w:szCs w:val="20"/>
        </w:rPr>
        <w:t>d</w:t>
      </w:r>
      <w:r w:rsidRPr="00174225">
        <w:rPr>
          <w:spacing w:val="19"/>
          <w:sz w:val="20"/>
          <w:szCs w:val="20"/>
        </w:rPr>
        <w:t xml:space="preserve"> </w:t>
      </w:r>
      <w:r w:rsidRPr="00174225">
        <w:rPr>
          <w:spacing w:val="1"/>
          <w:sz w:val="20"/>
          <w:szCs w:val="20"/>
        </w:rPr>
        <w:t>do</w:t>
      </w:r>
      <w:r w:rsidRPr="00174225">
        <w:rPr>
          <w:sz w:val="20"/>
          <w:szCs w:val="20"/>
        </w:rPr>
        <w:t>es</w:t>
      </w:r>
      <w:r w:rsidRPr="00174225">
        <w:rPr>
          <w:spacing w:val="17"/>
          <w:sz w:val="20"/>
          <w:szCs w:val="20"/>
        </w:rPr>
        <w:t xml:space="preserve"> </w:t>
      </w:r>
      <w:r w:rsidRPr="00174225">
        <w:rPr>
          <w:spacing w:val="1"/>
          <w:sz w:val="20"/>
          <w:szCs w:val="20"/>
        </w:rPr>
        <w:t>no</w:t>
      </w:r>
      <w:r w:rsidRPr="00174225">
        <w:rPr>
          <w:sz w:val="20"/>
          <w:szCs w:val="20"/>
        </w:rPr>
        <w:t>t</w:t>
      </w:r>
      <w:r w:rsidRPr="00174225">
        <w:rPr>
          <w:w w:val="102"/>
          <w:sz w:val="20"/>
          <w:szCs w:val="20"/>
        </w:rPr>
        <w:t xml:space="preserve"> </w:t>
      </w:r>
      <w:r w:rsidRPr="00174225">
        <w:rPr>
          <w:spacing w:val="1"/>
          <w:sz w:val="20"/>
          <w:szCs w:val="20"/>
        </w:rPr>
        <w:t>ha</w:t>
      </w:r>
      <w:r w:rsidRPr="00174225">
        <w:rPr>
          <w:sz w:val="20"/>
          <w:szCs w:val="20"/>
        </w:rPr>
        <w:t>ve</w:t>
      </w:r>
      <w:r w:rsidRPr="00174225">
        <w:rPr>
          <w:spacing w:val="21"/>
          <w:sz w:val="20"/>
          <w:szCs w:val="20"/>
        </w:rPr>
        <w:t xml:space="preserve"> </w:t>
      </w:r>
      <w:r w:rsidRPr="00174225">
        <w:rPr>
          <w:sz w:val="20"/>
          <w:szCs w:val="20"/>
        </w:rPr>
        <w:t>a</w:t>
      </w:r>
      <w:r w:rsidRPr="00174225">
        <w:rPr>
          <w:spacing w:val="21"/>
          <w:sz w:val="20"/>
          <w:szCs w:val="20"/>
        </w:rPr>
        <w:t xml:space="preserve"> </w:t>
      </w:r>
      <w:r w:rsidRPr="00174225">
        <w:rPr>
          <w:sz w:val="20"/>
          <w:szCs w:val="20"/>
        </w:rPr>
        <w:t>re</w:t>
      </w:r>
      <w:r w:rsidRPr="00174225">
        <w:rPr>
          <w:spacing w:val="1"/>
          <w:sz w:val="20"/>
          <w:szCs w:val="20"/>
        </w:rPr>
        <w:t>p</w:t>
      </w:r>
      <w:r w:rsidRPr="00174225">
        <w:rPr>
          <w:sz w:val="20"/>
          <w:szCs w:val="20"/>
        </w:rPr>
        <w:t>e</w:t>
      </w:r>
      <w:r w:rsidRPr="00174225">
        <w:rPr>
          <w:spacing w:val="1"/>
          <w:sz w:val="20"/>
          <w:szCs w:val="20"/>
        </w:rPr>
        <w:t>a</w:t>
      </w:r>
      <w:r w:rsidRPr="00174225">
        <w:rPr>
          <w:sz w:val="20"/>
          <w:szCs w:val="20"/>
        </w:rPr>
        <w:t>t</w:t>
      </w:r>
      <w:r w:rsidRPr="00174225">
        <w:rPr>
          <w:spacing w:val="20"/>
          <w:sz w:val="20"/>
          <w:szCs w:val="20"/>
        </w:rPr>
        <w:t xml:space="preserve"> </w:t>
      </w:r>
      <w:r w:rsidRPr="00174225">
        <w:rPr>
          <w:spacing w:val="1"/>
          <w:sz w:val="20"/>
          <w:szCs w:val="20"/>
        </w:rPr>
        <w:t>aud</w:t>
      </w:r>
      <w:r w:rsidRPr="00174225">
        <w:rPr>
          <w:sz w:val="20"/>
          <w:szCs w:val="20"/>
        </w:rPr>
        <w:t>it</w:t>
      </w:r>
      <w:r w:rsidRPr="00174225">
        <w:rPr>
          <w:spacing w:val="20"/>
          <w:sz w:val="20"/>
          <w:szCs w:val="20"/>
        </w:rPr>
        <w:t xml:space="preserve"> </w:t>
      </w:r>
      <w:r w:rsidRPr="00174225">
        <w:rPr>
          <w:sz w:val="20"/>
          <w:szCs w:val="20"/>
        </w:rPr>
        <w:t>sc</w:t>
      </w:r>
      <w:r w:rsidRPr="00174225">
        <w:rPr>
          <w:spacing w:val="1"/>
          <w:sz w:val="20"/>
          <w:szCs w:val="20"/>
        </w:rPr>
        <w:t>h</w:t>
      </w:r>
      <w:r w:rsidRPr="00174225">
        <w:rPr>
          <w:sz w:val="20"/>
          <w:szCs w:val="20"/>
        </w:rPr>
        <w:t>e</w:t>
      </w:r>
      <w:r w:rsidRPr="00174225">
        <w:rPr>
          <w:spacing w:val="1"/>
          <w:sz w:val="20"/>
          <w:szCs w:val="20"/>
        </w:rPr>
        <w:t>du</w:t>
      </w:r>
      <w:r w:rsidRPr="00174225">
        <w:rPr>
          <w:sz w:val="20"/>
          <w:szCs w:val="20"/>
        </w:rPr>
        <w:t>led</w:t>
      </w:r>
      <w:r w:rsidRPr="00174225">
        <w:rPr>
          <w:spacing w:val="21"/>
          <w:sz w:val="20"/>
          <w:szCs w:val="20"/>
        </w:rPr>
        <w:t xml:space="preserve"> </w:t>
      </w:r>
      <w:r w:rsidRPr="00174225">
        <w:rPr>
          <w:spacing w:val="1"/>
          <w:sz w:val="20"/>
          <w:szCs w:val="20"/>
        </w:rPr>
        <w:t>o</w:t>
      </w:r>
      <w:r w:rsidRPr="00174225">
        <w:rPr>
          <w:sz w:val="20"/>
          <w:szCs w:val="20"/>
        </w:rPr>
        <w:t>n</w:t>
      </w:r>
      <w:r w:rsidRPr="00174225">
        <w:rPr>
          <w:spacing w:val="21"/>
          <w:sz w:val="20"/>
          <w:szCs w:val="20"/>
        </w:rPr>
        <w:t xml:space="preserve"> </w:t>
      </w:r>
      <w:r w:rsidRPr="00174225">
        <w:rPr>
          <w:spacing w:val="1"/>
          <w:sz w:val="20"/>
          <w:szCs w:val="20"/>
        </w:rPr>
        <w:t>an</w:t>
      </w:r>
      <w:r w:rsidRPr="00174225">
        <w:rPr>
          <w:sz w:val="20"/>
          <w:szCs w:val="20"/>
        </w:rPr>
        <w:t>y</w:t>
      </w:r>
      <w:r w:rsidRPr="00174225">
        <w:rPr>
          <w:spacing w:val="21"/>
          <w:sz w:val="20"/>
          <w:szCs w:val="20"/>
        </w:rPr>
        <w:t xml:space="preserve"> </w:t>
      </w:r>
      <w:r w:rsidRPr="00174225">
        <w:rPr>
          <w:sz w:val="20"/>
          <w:szCs w:val="20"/>
        </w:rPr>
        <w:t>existi</w:t>
      </w:r>
      <w:r w:rsidRPr="00174225">
        <w:rPr>
          <w:spacing w:val="1"/>
          <w:sz w:val="20"/>
          <w:szCs w:val="20"/>
        </w:rPr>
        <w:t>n</w:t>
      </w:r>
      <w:r w:rsidRPr="00174225">
        <w:rPr>
          <w:sz w:val="20"/>
          <w:szCs w:val="20"/>
        </w:rPr>
        <w:t>g</w:t>
      </w:r>
      <w:r w:rsidRPr="00174225">
        <w:rPr>
          <w:spacing w:val="20"/>
          <w:sz w:val="20"/>
          <w:szCs w:val="20"/>
        </w:rPr>
        <w:t xml:space="preserve"> </w:t>
      </w:r>
      <w:r w:rsidRPr="00174225">
        <w:rPr>
          <w:spacing w:val="1"/>
          <w:sz w:val="20"/>
          <w:szCs w:val="20"/>
        </w:rPr>
        <w:t>AHFA</w:t>
      </w:r>
      <w:r w:rsidRPr="00174225">
        <w:rPr>
          <w:sz w:val="20"/>
          <w:szCs w:val="20"/>
        </w:rPr>
        <w:t>-f</w:t>
      </w:r>
      <w:r w:rsidRPr="00174225">
        <w:rPr>
          <w:spacing w:val="1"/>
          <w:sz w:val="20"/>
          <w:szCs w:val="20"/>
        </w:rPr>
        <w:t>u</w:t>
      </w:r>
      <w:r w:rsidRPr="00174225">
        <w:rPr>
          <w:sz w:val="20"/>
          <w:szCs w:val="20"/>
        </w:rPr>
        <w:t>nded</w:t>
      </w:r>
      <w:r w:rsidRPr="00174225">
        <w:rPr>
          <w:spacing w:val="22"/>
          <w:sz w:val="20"/>
          <w:szCs w:val="20"/>
        </w:rPr>
        <w:t xml:space="preserve"> </w:t>
      </w:r>
      <w:r w:rsidRPr="00174225">
        <w:rPr>
          <w:sz w:val="20"/>
          <w:szCs w:val="20"/>
        </w:rPr>
        <w:t>project.</w:t>
      </w:r>
    </w:p>
    <w:p w:rsidR="0060336D" w:rsidRPr="00174225" w:rsidRDefault="0060336D" w:rsidP="0060336D">
      <w:pPr>
        <w:spacing w:before="17" w:line="240" w:lineRule="exact"/>
        <w:jc w:val="both"/>
        <w:rPr>
          <w:sz w:val="20"/>
          <w:szCs w:val="20"/>
        </w:rPr>
      </w:pPr>
      <w:r w:rsidRPr="00174225">
        <w:rPr>
          <w:sz w:val="20"/>
          <w:szCs w:val="20"/>
        </w:rPr>
        <w:tab/>
        <w:t xml:space="preserve">c.  </w:t>
      </w:r>
      <w:r w:rsidRPr="00174225">
        <w:rPr>
          <w:spacing w:val="1"/>
          <w:sz w:val="20"/>
          <w:szCs w:val="20"/>
        </w:rPr>
        <w:t>Th</w:t>
      </w:r>
      <w:r w:rsidRPr="00174225">
        <w:rPr>
          <w:sz w:val="20"/>
          <w:szCs w:val="20"/>
        </w:rPr>
        <w:t>e</w:t>
      </w:r>
      <w:r w:rsidRPr="00174225">
        <w:rPr>
          <w:spacing w:val="18"/>
          <w:sz w:val="20"/>
          <w:szCs w:val="20"/>
        </w:rPr>
        <w:t xml:space="preserve"> </w:t>
      </w:r>
      <w:r w:rsidRPr="00174225">
        <w:rPr>
          <w:spacing w:val="1"/>
          <w:sz w:val="20"/>
          <w:szCs w:val="20"/>
        </w:rPr>
        <w:t>own</w:t>
      </w:r>
      <w:r w:rsidRPr="00174225">
        <w:rPr>
          <w:sz w:val="20"/>
          <w:szCs w:val="20"/>
        </w:rPr>
        <w:t>er</w:t>
      </w:r>
      <w:r w:rsidRPr="00174225">
        <w:rPr>
          <w:spacing w:val="18"/>
          <w:sz w:val="20"/>
          <w:szCs w:val="20"/>
        </w:rPr>
        <w:t xml:space="preserve"> </w:t>
      </w:r>
      <w:r w:rsidRPr="00174225">
        <w:rPr>
          <w:spacing w:val="1"/>
          <w:sz w:val="20"/>
          <w:szCs w:val="20"/>
        </w:rPr>
        <w:t>wh</w:t>
      </w:r>
      <w:r w:rsidRPr="00174225">
        <w:rPr>
          <w:sz w:val="20"/>
          <w:szCs w:val="20"/>
        </w:rPr>
        <w:t>o</w:t>
      </w:r>
      <w:r w:rsidRPr="00174225">
        <w:rPr>
          <w:spacing w:val="19"/>
          <w:sz w:val="20"/>
          <w:szCs w:val="20"/>
        </w:rPr>
        <w:t xml:space="preserve"> </w:t>
      </w:r>
      <w:r w:rsidRPr="00174225">
        <w:rPr>
          <w:spacing w:val="1"/>
          <w:sz w:val="20"/>
          <w:szCs w:val="20"/>
        </w:rPr>
        <w:t>ha</w:t>
      </w:r>
      <w:r w:rsidRPr="00174225">
        <w:rPr>
          <w:sz w:val="20"/>
          <w:szCs w:val="20"/>
        </w:rPr>
        <w:t>s</w:t>
      </w:r>
      <w:r w:rsidRPr="00174225">
        <w:rPr>
          <w:spacing w:val="18"/>
          <w:sz w:val="20"/>
          <w:szCs w:val="20"/>
        </w:rPr>
        <w:t xml:space="preserve"> </w:t>
      </w:r>
      <w:r w:rsidRPr="00174225">
        <w:rPr>
          <w:spacing w:val="1"/>
          <w:sz w:val="20"/>
          <w:szCs w:val="20"/>
        </w:rPr>
        <w:t>no</w:t>
      </w:r>
      <w:r w:rsidRPr="00174225">
        <w:rPr>
          <w:sz w:val="20"/>
          <w:szCs w:val="20"/>
        </w:rPr>
        <w:t>t</w:t>
      </w:r>
      <w:r w:rsidRPr="00174225">
        <w:rPr>
          <w:spacing w:val="18"/>
          <w:sz w:val="20"/>
          <w:szCs w:val="20"/>
        </w:rPr>
        <w:t xml:space="preserve"> </w:t>
      </w:r>
      <w:r w:rsidRPr="00174225">
        <w:rPr>
          <w:sz w:val="20"/>
          <w:szCs w:val="20"/>
        </w:rPr>
        <w:t>re</w:t>
      </w:r>
      <w:r w:rsidRPr="00174225">
        <w:rPr>
          <w:spacing w:val="1"/>
          <w:sz w:val="20"/>
          <w:szCs w:val="20"/>
        </w:rPr>
        <w:t>qu</w:t>
      </w:r>
      <w:r w:rsidRPr="00174225">
        <w:rPr>
          <w:sz w:val="20"/>
          <w:szCs w:val="20"/>
        </w:rPr>
        <w:t>ested</w:t>
      </w:r>
      <w:r w:rsidRPr="00174225">
        <w:rPr>
          <w:spacing w:val="18"/>
          <w:sz w:val="20"/>
          <w:szCs w:val="20"/>
        </w:rPr>
        <w:t xml:space="preserve"> </w:t>
      </w:r>
      <w:r w:rsidRPr="00174225">
        <w:rPr>
          <w:sz w:val="20"/>
          <w:szCs w:val="20"/>
        </w:rPr>
        <w:t>a</w:t>
      </w:r>
      <w:r w:rsidRPr="00174225">
        <w:rPr>
          <w:spacing w:val="18"/>
          <w:sz w:val="20"/>
          <w:szCs w:val="20"/>
        </w:rPr>
        <w:t xml:space="preserve"> </w:t>
      </w:r>
      <w:r w:rsidRPr="00174225">
        <w:rPr>
          <w:sz w:val="20"/>
          <w:szCs w:val="20"/>
        </w:rPr>
        <w:t>t</w:t>
      </w:r>
      <w:r w:rsidRPr="00174225">
        <w:rPr>
          <w:spacing w:val="1"/>
          <w:sz w:val="20"/>
          <w:szCs w:val="20"/>
        </w:rPr>
        <w:t>h</w:t>
      </w:r>
      <w:r w:rsidRPr="00174225">
        <w:rPr>
          <w:sz w:val="20"/>
          <w:szCs w:val="20"/>
        </w:rPr>
        <w:t>ird</w:t>
      </w:r>
      <w:r w:rsidRPr="00174225">
        <w:rPr>
          <w:spacing w:val="19"/>
          <w:sz w:val="20"/>
          <w:szCs w:val="20"/>
        </w:rPr>
        <w:t xml:space="preserve"> </w:t>
      </w:r>
      <w:r w:rsidRPr="00174225">
        <w:rPr>
          <w:sz w:val="20"/>
          <w:szCs w:val="20"/>
        </w:rPr>
        <w:t>exte</w:t>
      </w:r>
      <w:r w:rsidRPr="00174225">
        <w:rPr>
          <w:spacing w:val="1"/>
          <w:sz w:val="20"/>
          <w:szCs w:val="20"/>
        </w:rPr>
        <w:t>n</w:t>
      </w:r>
      <w:r w:rsidRPr="00174225">
        <w:rPr>
          <w:sz w:val="20"/>
          <w:szCs w:val="20"/>
        </w:rPr>
        <w:t>si</w:t>
      </w:r>
      <w:r w:rsidRPr="00174225">
        <w:rPr>
          <w:spacing w:val="1"/>
          <w:sz w:val="20"/>
          <w:szCs w:val="20"/>
        </w:rPr>
        <w:t>o</w:t>
      </w:r>
      <w:r w:rsidRPr="00174225">
        <w:rPr>
          <w:sz w:val="20"/>
          <w:szCs w:val="20"/>
        </w:rPr>
        <w:t>n</w:t>
      </w:r>
      <w:r w:rsidRPr="00174225">
        <w:rPr>
          <w:spacing w:val="18"/>
          <w:sz w:val="20"/>
          <w:szCs w:val="20"/>
        </w:rPr>
        <w:t xml:space="preserve"> </w:t>
      </w:r>
      <w:r w:rsidRPr="00174225">
        <w:rPr>
          <w:spacing w:val="1"/>
          <w:sz w:val="20"/>
          <w:szCs w:val="20"/>
        </w:rPr>
        <w:t>o</w:t>
      </w:r>
      <w:r w:rsidRPr="00174225">
        <w:rPr>
          <w:sz w:val="20"/>
          <w:szCs w:val="20"/>
        </w:rPr>
        <w:t>n</w:t>
      </w:r>
      <w:r w:rsidRPr="00174225">
        <w:rPr>
          <w:spacing w:val="19"/>
          <w:sz w:val="20"/>
          <w:szCs w:val="20"/>
        </w:rPr>
        <w:t xml:space="preserve"> </w:t>
      </w:r>
      <w:r w:rsidRPr="00174225">
        <w:rPr>
          <w:spacing w:val="1"/>
          <w:sz w:val="20"/>
          <w:szCs w:val="20"/>
        </w:rPr>
        <w:t>an</w:t>
      </w:r>
      <w:r w:rsidRPr="00174225">
        <w:rPr>
          <w:sz w:val="20"/>
          <w:szCs w:val="20"/>
        </w:rPr>
        <w:t>y</w:t>
      </w:r>
      <w:r w:rsidRPr="00174225">
        <w:rPr>
          <w:spacing w:val="18"/>
          <w:sz w:val="20"/>
          <w:szCs w:val="20"/>
        </w:rPr>
        <w:t xml:space="preserve"> </w:t>
      </w:r>
      <w:r w:rsidRPr="00174225">
        <w:rPr>
          <w:spacing w:val="1"/>
          <w:sz w:val="20"/>
          <w:szCs w:val="20"/>
        </w:rPr>
        <w:t>2014</w:t>
      </w:r>
      <w:r w:rsidRPr="00174225">
        <w:rPr>
          <w:spacing w:val="19"/>
          <w:sz w:val="20"/>
          <w:szCs w:val="20"/>
        </w:rPr>
        <w:t xml:space="preserve"> </w:t>
      </w:r>
      <w:r w:rsidRPr="00174225">
        <w:rPr>
          <w:spacing w:val="1"/>
          <w:sz w:val="20"/>
          <w:szCs w:val="20"/>
        </w:rPr>
        <w:t>AHF</w:t>
      </w:r>
      <w:r w:rsidRPr="00174225">
        <w:rPr>
          <w:sz w:val="20"/>
          <w:szCs w:val="20"/>
        </w:rPr>
        <w:t>A-f</w:t>
      </w:r>
      <w:r w:rsidRPr="00174225">
        <w:rPr>
          <w:spacing w:val="1"/>
          <w:sz w:val="20"/>
          <w:szCs w:val="20"/>
        </w:rPr>
        <w:t>u</w:t>
      </w:r>
      <w:r w:rsidRPr="00174225">
        <w:rPr>
          <w:sz w:val="20"/>
          <w:szCs w:val="20"/>
        </w:rPr>
        <w:t>nded</w:t>
      </w:r>
      <w:r w:rsidRPr="00174225">
        <w:rPr>
          <w:spacing w:val="18"/>
          <w:sz w:val="20"/>
          <w:szCs w:val="20"/>
        </w:rPr>
        <w:t xml:space="preserve"> </w:t>
      </w:r>
      <w:r w:rsidRPr="00174225">
        <w:rPr>
          <w:sz w:val="20"/>
          <w:szCs w:val="20"/>
        </w:rPr>
        <w:t>project.</w:t>
      </w:r>
    </w:p>
    <w:p w:rsidR="0060336D" w:rsidRPr="00174225" w:rsidRDefault="0060336D" w:rsidP="0060336D">
      <w:pPr>
        <w:spacing w:before="17" w:line="240" w:lineRule="exact"/>
        <w:jc w:val="both"/>
        <w:rPr>
          <w:sz w:val="20"/>
          <w:szCs w:val="20"/>
        </w:rPr>
      </w:pPr>
      <w:r w:rsidRPr="00174225">
        <w:rPr>
          <w:sz w:val="20"/>
          <w:szCs w:val="20"/>
        </w:rPr>
        <w:tab/>
        <w:t xml:space="preserve">d. </w:t>
      </w:r>
      <w:r w:rsidRPr="00174225">
        <w:rPr>
          <w:spacing w:val="1"/>
          <w:sz w:val="20"/>
          <w:szCs w:val="20"/>
        </w:rPr>
        <w:t>Th</w:t>
      </w:r>
      <w:r w:rsidRPr="00174225">
        <w:rPr>
          <w:sz w:val="20"/>
          <w:szCs w:val="20"/>
        </w:rPr>
        <w:t>e</w:t>
      </w:r>
      <w:r w:rsidRPr="00174225">
        <w:rPr>
          <w:spacing w:val="1"/>
          <w:sz w:val="20"/>
          <w:szCs w:val="20"/>
        </w:rPr>
        <w:t xml:space="preserve"> own</w:t>
      </w:r>
      <w:r w:rsidRPr="00174225">
        <w:rPr>
          <w:sz w:val="20"/>
          <w:szCs w:val="20"/>
        </w:rPr>
        <w:t>er</w:t>
      </w:r>
      <w:r w:rsidRPr="00174225">
        <w:rPr>
          <w:spacing w:val="2"/>
          <w:sz w:val="20"/>
          <w:szCs w:val="20"/>
        </w:rPr>
        <w:t xml:space="preserve"> </w:t>
      </w:r>
      <w:r w:rsidRPr="00174225">
        <w:rPr>
          <w:spacing w:val="1"/>
          <w:sz w:val="20"/>
          <w:szCs w:val="20"/>
        </w:rPr>
        <w:t>wh</w:t>
      </w:r>
      <w:r w:rsidRPr="00174225">
        <w:rPr>
          <w:sz w:val="20"/>
          <w:szCs w:val="20"/>
        </w:rPr>
        <w:t>o</w:t>
      </w:r>
      <w:r w:rsidRPr="00174225">
        <w:rPr>
          <w:spacing w:val="2"/>
          <w:sz w:val="20"/>
          <w:szCs w:val="20"/>
        </w:rPr>
        <w:t xml:space="preserve"> </w:t>
      </w:r>
      <w:r w:rsidRPr="00174225">
        <w:rPr>
          <w:spacing w:val="1"/>
          <w:sz w:val="20"/>
          <w:szCs w:val="20"/>
        </w:rPr>
        <w:t>ha</w:t>
      </w:r>
      <w:r w:rsidRPr="00174225">
        <w:rPr>
          <w:sz w:val="20"/>
          <w:szCs w:val="20"/>
        </w:rPr>
        <w:t>s</w:t>
      </w:r>
      <w:r w:rsidRPr="00174225">
        <w:rPr>
          <w:spacing w:val="2"/>
          <w:sz w:val="20"/>
          <w:szCs w:val="20"/>
        </w:rPr>
        <w:t xml:space="preserve"> </w:t>
      </w:r>
      <w:r w:rsidRPr="00174225">
        <w:rPr>
          <w:spacing w:val="1"/>
          <w:sz w:val="20"/>
          <w:szCs w:val="20"/>
        </w:rPr>
        <w:t>no</w:t>
      </w:r>
      <w:r w:rsidRPr="00174225">
        <w:rPr>
          <w:sz w:val="20"/>
          <w:szCs w:val="20"/>
        </w:rPr>
        <w:t>t</w:t>
      </w:r>
      <w:r w:rsidRPr="00174225">
        <w:rPr>
          <w:spacing w:val="1"/>
          <w:sz w:val="20"/>
          <w:szCs w:val="20"/>
        </w:rPr>
        <w:t xml:space="preserve"> </w:t>
      </w:r>
      <w:r w:rsidRPr="00174225">
        <w:rPr>
          <w:sz w:val="20"/>
          <w:szCs w:val="20"/>
        </w:rPr>
        <w:t>ret</w:t>
      </w:r>
      <w:r w:rsidRPr="00174225">
        <w:rPr>
          <w:spacing w:val="1"/>
          <w:sz w:val="20"/>
          <w:szCs w:val="20"/>
        </w:rPr>
        <w:t>u</w:t>
      </w:r>
      <w:r w:rsidRPr="00174225">
        <w:rPr>
          <w:sz w:val="20"/>
          <w:szCs w:val="20"/>
        </w:rPr>
        <w:t>r</w:t>
      </w:r>
      <w:r w:rsidRPr="00174225">
        <w:rPr>
          <w:spacing w:val="1"/>
          <w:sz w:val="20"/>
          <w:szCs w:val="20"/>
        </w:rPr>
        <w:t>n</w:t>
      </w:r>
      <w:r w:rsidRPr="00174225">
        <w:rPr>
          <w:sz w:val="20"/>
          <w:szCs w:val="20"/>
        </w:rPr>
        <w:t>ed</w:t>
      </w:r>
      <w:r w:rsidRPr="00174225">
        <w:rPr>
          <w:spacing w:val="3"/>
          <w:sz w:val="20"/>
          <w:szCs w:val="20"/>
        </w:rPr>
        <w:t xml:space="preserve"> </w:t>
      </w:r>
      <w:r w:rsidRPr="00174225">
        <w:rPr>
          <w:sz w:val="20"/>
          <w:szCs w:val="20"/>
        </w:rPr>
        <w:t>t</w:t>
      </w:r>
      <w:r w:rsidRPr="00174225">
        <w:rPr>
          <w:spacing w:val="1"/>
          <w:sz w:val="20"/>
          <w:szCs w:val="20"/>
        </w:rPr>
        <w:t>h</w:t>
      </w:r>
      <w:r w:rsidRPr="00174225">
        <w:rPr>
          <w:sz w:val="20"/>
          <w:szCs w:val="20"/>
        </w:rPr>
        <w:t>eir</w:t>
      </w:r>
      <w:r w:rsidRPr="00174225">
        <w:rPr>
          <w:spacing w:val="2"/>
          <w:sz w:val="20"/>
          <w:szCs w:val="20"/>
        </w:rPr>
        <w:t xml:space="preserve"> </w:t>
      </w:r>
      <w:r w:rsidRPr="00174225">
        <w:rPr>
          <w:sz w:val="20"/>
          <w:szCs w:val="20"/>
        </w:rPr>
        <w:t>f</w:t>
      </w:r>
      <w:r w:rsidRPr="00174225">
        <w:rPr>
          <w:spacing w:val="1"/>
          <w:sz w:val="20"/>
          <w:szCs w:val="20"/>
        </w:rPr>
        <w:t>u</w:t>
      </w:r>
      <w:r w:rsidRPr="00174225">
        <w:rPr>
          <w:sz w:val="20"/>
          <w:szCs w:val="20"/>
        </w:rPr>
        <w:t>ll</w:t>
      </w:r>
      <w:r w:rsidRPr="00174225">
        <w:rPr>
          <w:spacing w:val="1"/>
          <w:sz w:val="20"/>
          <w:szCs w:val="20"/>
        </w:rPr>
        <w:t xml:space="preserve"> a</w:t>
      </w:r>
      <w:r w:rsidRPr="00174225">
        <w:rPr>
          <w:sz w:val="20"/>
          <w:szCs w:val="20"/>
        </w:rPr>
        <w:t>ll</w:t>
      </w:r>
      <w:r w:rsidRPr="00174225">
        <w:rPr>
          <w:spacing w:val="1"/>
          <w:sz w:val="20"/>
          <w:szCs w:val="20"/>
        </w:rPr>
        <w:t>o</w:t>
      </w:r>
      <w:r w:rsidRPr="00174225">
        <w:rPr>
          <w:sz w:val="20"/>
          <w:szCs w:val="20"/>
        </w:rPr>
        <w:t>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3"/>
          <w:sz w:val="20"/>
          <w:szCs w:val="20"/>
        </w:rPr>
        <w:t xml:space="preserve"> </w:t>
      </w:r>
      <w:r w:rsidRPr="00174225">
        <w:rPr>
          <w:spacing w:val="1"/>
          <w:sz w:val="20"/>
          <w:szCs w:val="20"/>
        </w:rPr>
        <w:t>o</w:t>
      </w:r>
      <w:r w:rsidRPr="00174225">
        <w:rPr>
          <w:sz w:val="20"/>
          <w:szCs w:val="20"/>
        </w:rPr>
        <w:t>f</w:t>
      </w:r>
      <w:r w:rsidRPr="00174225">
        <w:rPr>
          <w:spacing w:val="1"/>
          <w:sz w:val="20"/>
          <w:szCs w:val="20"/>
        </w:rPr>
        <w:t xml:space="preserve"> AHF</w:t>
      </w:r>
      <w:r w:rsidRPr="00174225">
        <w:rPr>
          <w:sz w:val="20"/>
          <w:szCs w:val="20"/>
        </w:rPr>
        <w:t xml:space="preserve">A </w:t>
      </w:r>
      <w:r w:rsidRPr="00174225">
        <w:rPr>
          <w:spacing w:val="1"/>
          <w:sz w:val="20"/>
          <w:szCs w:val="20"/>
        </w:rPr>
        <w:t>HO</w:t>
      </w:r>
      <w:r w:rsidRPr="00174225">
        <w:rPr>
          <w:spacing w:val="2"/>
          <w:sz w:val="20"/>
          <w:szCs w:val="20"/>
        </w:rPr>
        <w:t>M</w:t>
      </w:r>
      <w:r w:rsidRPr="00174225">
        <w:rPr>
          <w:sz w:val="20"/>
          <w:szCs w:val="20"/>
        </w:rPr>
        <w:t>E f</w:t>
      </w:r>
      <w:r w:rsidRPr="00174225">
        <w:rPr>
          <w:spacing w:val="1"/>
          <w:sz w:val="20"/>
          <w:szCs w:val="20"/>
        </w:rPr>
        <w:t>und</w:t>
      </w:r>
      <w:r w:rsidRPr="00174225">
        <w:rPr>
          <w:sz w:val="20"/>
          <w:szCs w:val="20"/>
        </w:rPr>
        <w:t xml:space="preserve">s </w:t>
      </w:r>
      <w:r w:rsidRPr="00174225">
        <w:rPr>
          <w:spacing w:val="1"/>
          <w:sz w:val="20"/>
          <w:szCs w:val="20"/>
        </w:rPr>
        <w:t>o</w:t>
      </w:r>
      <w:r w:rsidRPr="00174225">
        <w:rPr>
          <w:sz w:val="20"/>
          <w:szCs w:val="20"/>
        </w:rPr>
        <w:t xml:space="preserve">r </w:t>
      </w:r>
      <w:r w:rsidRPr="00174225">
        <w:rPr>
          <w:spacing w:val="1"/>
          <w:sz w:val="20"/>
          <w:szCs w:val="20"/>
        </w:rPr>
        <w:t>Hou</w:t>
      </w:r>
      <w:r w:rsidRPr="00174225">
        <w:rPr>
          <w:sz w:val="20"/>
          <w:szCs w:val="20"/>
        </w:rPr>
        <w:t>si</w:t>
      </w:r>
      <w:r w:rsidRPr="00174225">
        <w:rPr>
          <w:spacing w:val="1"/>
          <w:sz w:val="20"/>
          <w:szCs w:val="20"/>
        </w:rPr>
        <w:t>n</w:t>
      </w:r>
      <w:r w:rsidRPr="00174225">
        <w:rPr>
          <w:sz w:val="20"/>
          <w:szCs w:val="20"/>
        </w:rPr>
        <w:t>g</w:t>
      </w:r>
      <w:r w:rsidRPr="00174225">
        <w:rPr>
          <w:w w:val="102"/>
          <w:sz w:val="20"/>
          <w:szCs w:val="20"/>
        </w:rPr>
        <w:t xml:space="preserve"> </w:t>
      </w:r>
      <w:r w:rsidRPr="00174225">
        <w:rPr>
          <w:spacing w:val="1"/>
          <w:sz w:val="20"/>
          <w:szCs w:val="20"/>
        </w:rPr>
        <w:t>C</w:t>
      </w:r>
      <w:r w:rsidRPr="00174225">
        <w:rPr>
          <w:sz w:val="20"/>
          <w:szCs w:val="20"/>
        </w:rPr>
        <w:t>re</w:t>
      </w:r>
      <w:r w:rsidRPr="00174225">
        <w:rPr>
          <w:spacing w:val="1"/>
          <w:sz w:val="20"/>
          <w:szCs w:val="20"/>
        </w:rPr>
        <w:t>d</w:t>
      </w:r>
      <w:r w:rsidRPr="00174225">
        <w:rPr>
          <w:sz w:val="20"/>
          <w:szCs w:val="20"/>
        </w:rPr>
        <w:t>its</w:t>
      </w:r>
      <w:r w:rsidRPr="00174225">
        <w:rPr>
          <w:spacing w:val="16"/>
          <w:sz w:val="20"/>
          <w:szCs w:val="20"/>
        </w:rPr>
        <w:t xml:space="preserve"> </w:t>
      </w:r>
      <w:r w:rsidRPr="00174225">
        <w:rPr>
          <w:sz w:val="20"/>
          <w:szCs w:val="20"/>
        </w:rPr>
        <w:t>in</w:t>
      </w:r>
      <w:r w:rsidRPr="00174225">
        <w:rPr>
          <w:spacing w:val="17"/>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7"/>
          <w:sz w:val="20"/>
          <w:szCs w:val="20"/>
        </w:rPr>
        <w:t xml:space="preserve"> </w:t>
      </w:r>
      <w:r w:rsidRPr="00174225">
        <w:rPr>
          <w:spacing w:val="1"/>
          <w:sz w:val="20"/>
          <w:szCs w:val="20"/>
        </w:rPr>
        <w:t>p</w:t>
      </w:r>
      <w:r w:rsidRPr="00174225">
        <w:rPr>
          <w:sz w:val="20"/>
          <w:szCs w:val="20"/>
        </w:rPr>
        <w:t>ri</w:t>
      </w:r>
      <w:r w:rsidRPr="00174225">
        <w:rPr>
          <w:spacing w:val="1"/>
          <w:sz w:val="20"/>
          <w:szCs w:val="20"/>
        </w:rPr>
        <w:t>o</w:t>
      </w:r>
      <w:r w:rsidRPr="00174225">
        <w:rPr>
          <w:sz w:val="20"/>
          <w:szCs w:val="20"/>
        </w:rPr>
        <w:t>r</w:t>
      </w:r>
      <w:r w:rsidRPr="00174225">
        <w:rPr>
          <w:spacing w:val="17"/>
          <w:sz w:val="20"/>
          <w:szCs w:val="20"/>
        </w:rPr>
        <w:t xml:space="preserve"> </w:t>
      </w:r>
      <w:r w:rsidRPr="00174225">
        <w:rPr>
          <w:sz w:val="20"/>
          <w:szCs w:val="20"/>
        </w:rPr>
        <w:t>c</w:t>
      </w:r>
      <w:r w:rsidRPr="00174225">
        <w:rPr>
          <w:spacing w:val="1"/>
          <w:sz w:val="20"/>
          <w:szCs w:val="20"/>
        </w:rPr>
        <w:t>a</w:t>
      </w:r>
      <w:r w:rsidRPr="00174225">
        <w:rPr>
          <w:sz w:val="20"/>
          <w:szCs w:val="20"/>
        </w:rPr>
        <w:t>le</w:t>
      </w:r>
      <w:r w:rsidRPr="00174225">
        <w:rPr>
          <w:spacing w:val="1"/>
          <w:sz w:val="20"/>
          <w:szCs w:val="20"/>
        </w:rPr>
        <w:t>nda</w:t>
      </w:r>
      <w:r w:rsidRPr="00174225">
        <w:rPr>
          <w:sz w:val="20"/>
          <w:szCs w:val="20"/>
        </w:rPr>
        <w:t>r</w:t>
      </w:r>
      <w:r w:rsidRPr="00174225">
        <w:rPr>
          <w:spacing w:val="16"/>
          <w:sz w:val="20"/>
          <w:szCs w:val="20"/>
        </w:rPr>
        <w:t xml:space="preserve"> </w:t>
      </w:r>
      <w:r w:rsidRPr="00174225">
        <w:rPr>
          <w:sz w:val="20"/>
          <w:szCs w:val="20"/>
        </w:rPr>
        <w:t>ye</w:t>
      </w:r>
      <w:r w:rsidRPr="00174225">
        <w:rPr>
          <w:spacing w:val="1"/>
          <w:sz w:val="20"/>
          <w:szCs w:val="20"/>
        </w:rPr>
        <w:t>a</w:t>
      </w:r>
      <w:r w:rsidRPr="00174225">
        <w:rPr>
          <w:sz w:val="20"/>
          <w:szCs w:val="20"/>
        </w:rPr>
        <w:t>r</w:t>
      </w:r>
      <w:r w:rsidRPr="00174225">
        <w:rPr>
          <w:spacing w:val="16"/>
          <w:sz w:val="20"/>
          <w:szCs w:val="20"/>
        </w:rPr>
        <w:t xml:space="preserve"> </w:t>
      </w:r>
      <w:r w:rsidRPr="00174225">
        <w:rPr>
          <w:sz w:val="20"/>
          <w:szCs w:val="20"/>
        </w:rPr>
        <w:t>t</w:t>
      </w:r>
      <w:r w:rsidRPr="00174225">
        <w:rPr>
          <w:spacing w:val="1"/>
          <w:sz w:val="20"/>
          <w:szCs w:val="20"/>
        </w:rPr>
        <w:t>h</w:t>
      </w:r>
      <w:r w:rsidRPr="00174225">
        <w:rPr>
          <w:sz w:val="20"/>
          <w:szCs w:val="20"/>
        </w:rPr>
        <w:t>r</w:t>
      </w:r>
      <w:r w:rsidRPr="00174225">
        <w:rPr>
          <w:spacing w:val="1"/>
          <w:sz w:val="20"/>
          <w:szCs w:val="20"/>
        </w:rPr>
        <w:t>oug</w:t>
      </w:r>
      <w:r w:rsidRPr="00174225">
        <w:rPr>
          <w:sz w:val="20"/>
          <w:szCs w:val="20"/>
        </w:rPr>
        <w:t>h</w:t>
      </w:r>
      <w:r w:rsidRPr="00174225">
        <w:rPr>
          <w:spacing w:val="17"/>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8"/>
          <w:sz w:val="20"/>
          <w:szCs w:val="20"/>
        </w:rPr>
        <w:t xml:space="preserve"> </w:t>
      </w:r>
      <w:r w:rsidRPr="00174225">
        <w:rPr>
          <w:spacing w:val="1"/>
          <w:sz w:val="20"/>
          <w:szCs w:val="20"/>
        </w:rPr>
        <w:t>da</w:t>
      </w:r>
      <w:r w:rsidRPr="00174225">
        <w:rPr>
          <w:sz w:val="20"/>
          <w:szCs w:val="20"/>
        </w:rPr>
        <w:t>te</w:t>
      </w:r>
      <w:r w:rsidRPr="00174225">
        <w:rPr>
          <w:spacing w:val="17"/>
          <w:sz w:val="20"/>
          <w:szCs w:val="20"/>
        </w:rPr>
        <w:t xml:space="preserve"> </w:t>
      </w:r>
      <w:r w:rsidRPr="00174225">
        <w:rPr>
          <w:spacing w:val="1"/>
          <w:sz w:val="20"/>
          <w:szCs w:val="20"/>
        </w:rPr>
        <w:t>o</w:t>
      </w:r>
      <w:r w:rsidRPr="00174225">
        <w:rPr>
          <w:sz w:val="20"/>
          <w:szCs w:val="20"/>
        </w:rPr>
        <w:t>f</w:t>
      </w:r>
      <w:r w:rsidRPr="00174225">
        <w:rPr>
          <w:spacing w:val="16"/>
          <w:sz w:val="20"/>
          <w:szCs w:val="20"/>
        </w:rPr>
        <w:t xml:space="preserve"> </w:t>
      </w:r>
      <w:r w:rsidRPr="00174225">
        <w:rPr>
          <w:spacing w:val="1"/>
          <w:sz w:val="20"/>
          <w:szCs w:val="20"/>
        </w:rPr>
        <w:t>a</w:t>
      </w:r>
      <w:r w:rsidRPr="00174225">
        <w:rPr>
          <w:sz w:val="20"/>
          <w:szCs w:val="20"/>
        </w:rPr>
        <w:t>ll</w:t>
      </w:r>
      <w:r w:rsidRPr="00174225">
        <w:rPr>
          <w:spacing w:val="1"/>
          <w:sz w:val="20"/>
          <w:szCs w:val="20"/>
        </w:rPr>
        <w:t>o</w:t>
      </w:r>
      <w:r w:rsidRPr="00174225">
        <w:rPr>
          <w:sz w:val="20"/>
          <w:szCs w:val="20"/>
        </w:rPr>
        <w:t>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18"/>
          <w:sz w:val="20"/>
          <w:szCs w:val="20"/>
        </w:rPr>
        <w:t xml:space="preserve"> </w:t>
      </w:r>
      <w:r w:rsidRPr="00174225">
        <w:rPr>
          <w:spacing w:val="1"/>
          <w:sz w:val="20"/>
          <w:szCs w:val="20"/>
        </w:rPr>
        <w:t>o</w:t>
      </w:r>
      <w:r w:rsidRPr="00174225">
        <w:rPr>
          <w:sz w:val="20"/>
          <w:szCs w:val="20"/>
        </w:rPr>
        <w:t>f</w:t>
      </w:r>
      <w:r w:rsidRPr="00174225">
        <w:rPr>
          <w:spacing w:val="15"/>
          <w:sz w:val="20"/>
          <w:szCs w:val="20"/>
        </w:rPr>
        <w:t xml:space="preserve"> </w:t>
      </w:r>
      <w:r w:rsidRPr="00174225">
        <w:rPr>
          <w:spacing w:val="1"/>
          <w:sz w:val="20"/>
          <w:szCs w:val="20"/>
        </w:rPr>
        <w:t>2015</w:t>
      </w:r>
      <w:r w:rsidRPr="00174225">
        <w:rPr>
          <w:spacing w:val="17"/>
          <w:sz w:val="20"/>
          <w:szCs w:val="20"/>
        </w:rPr>
        <w:t xml:space="preserve"> </w:t>
      </w:r>
      <w:r w:rsidRPr="00174225">
        <w:rPr>
          <w:sz w:val="20"/>
          <w:szCs w:val="20"/>
        </w:rPr>
        <w:t>f</w:t>
      </w:r>
      <w:r w:rsidRPr="00174225">
        <w:rPr>
          <w:spacing w:val="1"/>
          <w:sz w:val="20"/>
          <w:szCs w:val="20"/>
        </w:rPr>
        <w:t>und</w:t>
      </w:r>
      <w:r w:rsidRPr="00174225">
        <w:rPr>
          <w:sz w:val="20"/>
          <w:szCs w:val="20"/>
        </w:rPr>
        <w:t>s.</w:t>
      </w:r>
    </w:p>
    <w:p w:rsidR="0060336D" w:rsidRPr="00174225" w:rsidRDefault="0060336D" w:rsidP="0060336D">
      <w:pPr>
        <w:spacing w:before="17" w:line="240" w:lineRule="exact"/>
        <w:jc w:val="both"/>
        <w:rPr>
          <w:sz w:val="20"/>
          <w:szCs w:val="20"/>
        </w:rPr>
      </w:pPr>
      <w:r w:rsidRPr="00174225">
        <w:rPr>
          <w:sz w:val="20"/>
          <w:szCs w:val="20"/>
        </w:rPr>
        <w:tab/>
        <w:t xml:space="preserve">e.  </w:t>
      </w:r>
      <w:r w:rsidRPr="00174225">
        <w:rPr>
          <w:spacing w:val="1"/>
          <w:sz w:val="20"/>
          <w:szCs w:val="20"/>
        </w:rPr>
        <w:t>Th</w:t>
      </w:r>
      <w:r w:rsidRPr="00174225">
        <w:rPr>
          <w:sz w:val="20"/>
          <w:szCs w:val="20"/>
        </w:rPr>
        <w:t>e</w:t>
      </w:r>
      <w:r w:rsidRPr="00174225">
        <w:rPr>
          <w:spacing w:val="43"/>
          <w:sz w:val="20"/>
          <w:szCs w:val="20"/>
        </w:rPr>
        <w:t xml:space="preserve"> </w:t>
      </w:r>
      <w:r w:rsidRPr="00174225">
        <w:rPr>
          <w:spacing w:val="1"/>
          <w:sz w:val="20"/>
          <w:szCs w:val="20"/>
        </w:rPr>
        <w:t>own</w:t>
      </w:r>
      <w:r w:rsidRPr="00174225">
        <w:rPr>
          <w:sz w:val="20"/>
          <w:szCs w:val="20"/>
        </w:rPr>
        <w:t>er</w:t>
      </w:r>
      <w:r w:rsidRPr="00174225">
        <w:rPr>
          <w:spacing w:val="43"/>
          <w:sz w:val="20"/>
          <w:szCs w:val="20"/>
        </w:rPr>
        <w:t xml:space="preserve"> </w:t>
      </w:r>
      <w:r w:rsidRPr="00174225">
        <w:rPr>
          <w:sz w:val="20"/>
          <w:szCs w:val="20"/>
        </w:rPr>
        <w:t>t</w:t>
      </w:r>
      <w:r w:rsidRPr="00174225">
        <w:rPr>
          <w:spacing w:val="1"/>
          <w:sz w:val="20"/>
          <w:szCs w:val="20"/>
        </w:rPr>
        <w:t>ha</w:t>
      </w:r>
      <w:r w:rsidRPr="00174225">
        <w:rPr>
          <w:sz w:val="20"/>
          <w:szCs w:val="20"/>
        </w:rPr>
        <w:t>t</w:t>
      </w:r>
      <w:r w:rsidRPr="00174225">
        <w:rPr>
          <w:spacing w:val="42"/>
          <w:sz w:val="20"/>
          <w:szCs w:val="20"/>
        </w:rPr>
        <w:t xml:space="preserve"> </w:t>
      </w:r>
      <w:r w:rsidRPr="00174225">
        <w:rPr>
          <w:spacing w:val="1"/>
          <w:sz w:val="20"/>
          <w:szCs w:val="20"/>
        </w:rPr>
        <w:t>ha</w:t>
      </w:r>
      <w:r w:rsidRPr="00174225">
        <w:rPr>
          <w:sz w:val="20"/>
          <w:szCs w:val="20"/>
        </w:rPr>
        <w:t>s</w:t>
      </w:r>
      <w:r w:rsidRPr="00174225">
        <w:rPr>
          <w:spacing w:val="43"/>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44"/>
          <w:sz w:val="20"/>
          <w:szCs w:val="20"/>
        </w:rPr>
        <w:t xml:space="preserve"> </w:t>
      </w:r>
      <w:r w:rsidRPr="00174225">
        <w:rPr>
          <w:spacing w:val="1"/>
          <w:sz w:val="20"/>
          <w:szCs w:val="20"/>
        </w:rPr>
        <w:t>mo</w:t>
      </w:r>
      <w:r w:rsidRPr="00174225">
        <w:rPr>
          <w:sz w:val="20"/>
          <w:szCs w:val="20"/>
        </w:rPr>
        <w:t>st</w:t>
      </w:r>
      <w:r w:rsidRPr="00174225">
        <w:rPr>
          <w:spacing w:val="42"/>
          <w:sz w:val="20"/>
          <w:szCs w:val="20"/>
        </w:rPr>
        <w:t xml:space="preserve"> </w:t>
      </w:r>
      <w:r w:rsidRPr="00174225">
        <w:rPr>
          <w:spacing w:val="1"/>
          <w:sz w:val="20"/>
          <w:szCs w:val="20"/>
        </w:rPr>
        <w:t>amoun</w:t>
      </w:r>
      <w:r w:rsidRPr="00174225">
        <w:rPr>
          <w:sz w:val="20"/>
          <w:szCs w:val="20"/>
        </w:rPr>
        <w:t>t</w:t>
      </w:r>
      <w:r w:rsidRPr="00174225">
        <w:rPr>
          <w:spacing w:val="43"/>
          <w:sz w:val="20"/>
          <w:szCs w:val="20"/>
        </w:rPr>
        <w:t xml:space="preserve"> </w:t>
      </w:r>
      <w:r w:rsidRPr="00174225">
        <w:rPr>
          <w:spacing w:val="1"/>
          <w:sz w:val="20"/>
          <w:szCs w:val="20"/>
        </w:rPr>
        <w:t>o</w:t>
      </w:r>
      <w:r w:rsidRPr="00174225">
        <w:rPr>
          <w:sz w:val="20"/>
          <w:szCs w:val="20"/>
        </w:rPr>
        <w:t>f</w:t>
      </w:r>
      <w:r w:rsidRPr="00174225">
        <w:rPr>
          <w:spacing w:val="42"/>
          <w:sz w:val="20"/>
          <w:szCs w:val="20"/>
        </w:rPr>
        <w:t xml:space="preserve"> </w:t>
      </w:r>
      <w:r w:rsidRPr="00174225">
        <w:rPr>
          <w:spacing w:val="1"/>
          <w:sz w:val="20"/>
          <w:szCs w:val="20"/>
        </w:rPr>
        <w:t>add</w:t>
      </w:r>
      <w:r w:rsidRPr="00174225">
        <w:rPr>
          <w:sz w:val="20"/>
          <w:szCs w:val="20"/>
        </w:rPr>
        <w:t>iti</w:t>
      </w:r>
      <w:r w:rsidRPr="00174225">
        <w:rPr>
          <w:spacing w:val="1"/>
          <w:sz w:val="20"/>
          <w:szCs w:val="20"/>
        </w:rPr>
        <w:t>ona</w:t>
      </w:r>
      <w:r w:rsidRPr="00174225">
        <w:rPr>
          <w:sz w:val="20"/>
          <w:szCs w:val="20"/>
        </w:rPr>
        <w:t>l</w:t>
      </w:r>
      <w:r w:rsidRPr="00174225">
        <w:rPr>
          <w:spacing w:val="43"/>
          <w:sz w:val="20"/>
          <w:szCs w:val="20"/>
        </w:rPr>
        <w:t xml:space="preserve"> </w:t>
      </w:r>
      <w:r w:rsidRPr="00174225">
        <w:rPr>
          <w:sz w:val="20"/>
          <w:szCs w:val="20"/>
        </w:rPr>
        <w:t>l</w:t>
      </w:r>
      <w:r w:rsidRPr="00174225">
        <w:rPr>
          <w:spacing w:val="1"/>
          <w:sz w:val="20"/>
          <w:szCs w:val="20"/>
        </w:rPr>
        <w:t>on</w:t>
      </w:r>
      <w:r w:rsidRPr="00174225">
        <w:rPr>
          <w:sz w:val="20"/>
          <w:szCs w:val="20"/>
        </w:rPr>
        <w:t>g</w:t>
      </w:r>
      <w:r w:rsidRPr="00174225">
        <w:rPr>
          <w:spacing w:val="44"/>
          <w:sz w:val="20"/>
          <w:szCs w:val="20"/>
        </w:rPr>
        <w:t xml:space="preserve"> </w:t>
      </w:r>
      <w:r w:rsidRPr="00174225">
        <w:rPr>
          <w:sz w:val="20"/>
          <w:szCs w:val="20"/>
        </w:rPr>
        <w:t>term</w:t>
      </w:r>
      <w:r w:rsidRPr="00174225">
        <w:rPr>
          <w:spacing w:val="44"/>
          <w:sz w:val="20"/>
          <w:szCs w:val="20"/>
        </w:rPr>
        <w:t xml:space="preserve"> </w:t>
      </w:r>
      <w:r w:rsidRPr="00174225">
        <w:rPr>
          <w:sz w:val="20"/>
          <w:szCs w:val="20"/>
        </w:rPr>
        <w:t>s</w:t>
      </w:r>
      <w:r w:rsidRPr="00174225">
        <w:rPr>
          <w:spacing w:val="1"/>
          <w:sz w:val="20"/>
          <w:szCs w:val="20"/>
        </w:rPr>
        <w:t>ub</w:t>
      </w:r>
      <w:r w:rsidRPr="00174225">
        <w:rPr>
          <w:sz w:val="20"/>
          <w:szCs w:val="20"/>
        </w:rPr>
        <w:t>si</w:t>
      </w:r>
      <w:r w:rsidRPr="00174225">
        <w:rPr>
          <w:spacing w:val="1"/>
          <w:sz w:val="20"/>
          <w:szCs w:val="20"/>
        </w:rPr>
        <w:t>d</w:t>
      </w:r>
      <w:r w:rsidRPr="00174225">
        <w:rPr>
          <w:sz w:val="20"/>
          <w:szCs w:val="20"/>
        </w:rPr>
        <w:t>y</w:t>
      </w:r>
      <w:r w:rsidRPr="00174225">
        <w:rPr>
          <w:spacing w:val="44"/>
          <w:sz w:val="20"/>
          <w:szCs w:val="20"/>
        </w:rPr>
        <w:t xml:space="preserve"> </w:t>
      </w:r>
      <w:r w:rsidRPr="00174225">
        <w:rPr>
          <w:spacing w:val="1"/>
          <w:sz w:val="20"/>
          <w:szCs w:val="20"/>
        </w:rPr>
        <w:t>p</w:t>
      </w:r>
      <w:r w:rsidRPr="00174225">
        <w:rPr>
          <w:sz w:val="20"/>
          <w:szCs w:val="20"/>
        </w:rPr>
        <w:t>er</w:t>
      </w:r>
      <w:r w:rsidRPr="00174225">
        <w:rPr>
          <w:spacing w:val="43"/>
          <w:sz w:val="20"/>
          <w:szCs w:val="20"/>
        </w:rPr>
        <w:t xml:space="preserve"> </w:t>
      </w:r>
      <w:r w:rsidRPr="00174225">
        <w:rPr>
          <w:spacing w:val="1"/>
          <w:sz w:val="20"/>
          <w:szCs w:val="20"/>
        </w:rPr>
        <w:t>un</w:t>
      </w:r>
      <w:r w:rsidRPr="00174225">
        <w:rPr>
          <w:sz w:val="20"/>
          <w:szCs w:val="20"/>
        </w:rPr>
        <w:t xml:space="preserve">it.  </w:t>
      </w:r>
      <w:r w:rsidRPr="00174225">
        <w:rPr>
          <w:spacing w:val="1"/>
          <w:sz w:val="20"/>
          <w:szCs w:val="20"/>
        </w:rPr>
        <w:t>Lon</w:t>
      </w:r>
      <w:r w:rsidRPr="00174225">
        <w:rPr>
          <w:sz w:val="20"/>
          <w:szCs w:val="20"/>
        </w:rPr>
        <w:t>g</w:t>
      </w:r>
      <w:r w:rsidRPr="00174225">
        <w:rPr>
          <w:spacing w:val="44"/>
          <w:sz w:val="20"/>
          <w:szCs w:val="20"/>
        </w:rPr>
        <w:t xml:space="preserve"> </w:t>
      </w:r>
      <w:r w:rsidRPr="00174225">
        <w:rPr>
          <w:sz w:val="20"/>
          <w:szCs w:val="20"/>
        </w:rPr>
        <w:t>term</w:t>
      </w:r>
      <w:r w:rsidRPr="00174225">
        <w:rPr>
          <w:w w:val="102"/>
          <w:sz w:val="20"/>
          <w:szCs w:val="20"/>
        </w:rPr>
        <w:t xml:space="preserve"> </w:t>
      </w:r>
      <w:r w:rsidRPr="00174225">
        <w:rPr>
          <w:sz w:val="20"/>
          <w:szCs w:val="20"/>
        </w:rPr>
        <w:t>s</w:t>
      </w:r>
      <w:r w:rsidRPr="00174225">
        <w:rPr>
          <w:spacing w:val="1"/>
          <w:sz w:val="20"/>
          <w:szCs w:val="20"/>
        </w:rPr>
        <w:t>ub</w:t>
      </w:r>
      <w:r w:rsidRPr="00174225">
        <w:rPr>
          <w:sz w:val="20"/>
          <w:szCs w:val="20"/>
        </w:rPr>
        <w:t>si</w:t>
      </w:r>
      <w:r w:rsidRPr="00174225">
        <w:rPr>
          <w:spacing w:val="1"/>
          <w:sz w:val="20"/>
          <w:szCs w:val="20"/>
        </w:rPr>
        <w:t>d</w:t>
      </w:r>
      <w:r w:rsidRPr="00174225">
        <w:rPr>
          <w:sz w:val="20"/>
          <w:szCs w:val="20"/>
        </w:rPr>
        <w:t>y</w:t>
      </w:r>
      <w:r w:rsidRPr="00174225">
        <w:rPr>
          <w:spacing w:val="20"/>
          <w:sz w:val="20"/>
          <w:szCs w:val="20"/>
        </w:rPr>
        <w:t xml:space="preserve"> </w:t>
      </w:r>
      <w:r w:rsidRPr="00174225">
        <w:rPr>
          <w:sz w:val="20"/>
          <w:szCs w:val="20"/>
        </w:rPr>
        <w:t>is</w:t>
      </w:r>
      <w:r w:rsidRPr="00174225">
        <w:rPr>
          <w:spacing w:val="21"/>
          <w:sz w:val="20"/>
          <w:szCs w:val="20"/>
        </w:rPr>
        <w:t xml:space="preserve"> </w:t>
      </w:r>
      <w:r w:rsidRPr="00174225">
        <w:rPr>
          <w:spacing w:val="1"/>
          <w:sz w:val="20"/>
          <w:szCs w:val="20"/>
        </w:rPr>
        <w:t>d</w:t>
      </w:r>
      <w:r w:rsidRPr="00174225">
        <w:rPr>
          <w:sz w:val="20"/>
          <w:szCs w:val="20"/>
        </w:rPr>
        <w:t>efi</w:t>
      </w:r>
      <w:r w:rsidRPr="00174225">
        <w:rPr>
          <w:spacing w:val="1"/>
          <w:sz w:val="20"/>
          <w:szCs w:val="20"/>
        </w:rPr>
        <w:t>n</w:t>
      </w:r>
      <w:r w:rsidRPr="00174225">
        <w:rPr>
          <w:sz w:val="20"/>
          <w:szCs w:val="20"/>
        </w:rPr>
        <w:t>ed</w:t>
      </w:r>
      <w:r w:rsidRPr="00174225">
        <w:rPr>
          <w:spacing w:val="21"/>
          <w:sz w:val="20"/>
          <w:szCs w:val="20"/>
        </w:rPr>
        <w:t xml:space="preserve"> </w:t>
      </w:r>
      <w:r w:rsidRPr="00174225">
        <w:rPr>
          <w:sz w:val="20"/>
          <w:szCs w:val="20"/>
        </w:rPr>
        <w:t>in</w:t>
      </w:r>
      <w:r w:rsidRPr="00174225">
        <w:rPr>
          <w:spacing w:val="21"/>
          <w:sz w:val="20"/>
          <w:szCs w:val="20"/>
        </w:rPr>
        <w:t xml:space="preserve"> </w:t>
      </w:r>
      <w:r w:rsidRPr="00174225">
        <w:rPr>
          <w:spacing w:val="1"/>
          <w:sz w:val="20"/>
          <w:szCs w:val="20"/>
        </w:rPr>
        <w:t>S</w:t>
      </w:r>
      <w:r w:rsidRPr="00174225">
        <w:rPr>
          <w:sz w:val="20"/>
          <w:szCs w:val="20"/>
        </w:rPr>
        <w:t>ecti</w:t>
      </w:r>
      <w:r w:rsidRPr="00174225">
        <w:rPr>
          <w:spacing w:val="1"/>
          <w:sz w:val="20"/>
          <w:szCs w:val="20"/>
        </w:rPr>
        <w:t>o</w:t>
      </w:r>
      <w:r w:rsidRPr="00174225">
        <w:rPr>
          <w:sz w:val="20"/>
          <w:szCs w:val="20"/>
        </w:rPr>
        <w:t>n</w:t>
      </w:r>
      <w:r w:rsidRPr="00174225">
        <w:rPr>
          <w:spacing w:val="21"/>
          <w:sz w:val="20"/>
          <w:szCs w:val="20"/>
        </w:rPr>
        <w:t xml:space="preserve"> </w:t>
      </w:r>
      <w:r w:rsidRPr="00174225">
        <w:rPr>
          <w:spacing w:val="1"/>
          <w:sz w:val="20"/>
          <w:szCs w:val="20"/>
        </w:rPr>
        <w:t>A</w:t>
      </w:r>
      <w:r w:rsidRPr="00174225">
        <w:rPr>
          <w:sz w:val="20"/>
          <w:szCs w:val="20"/>
        </w:rPr>
        <w:t>(</w:t>
      </w:r>
      <w:r w:rsidRPr="00174225">
        <w:rPr>
          <w:spacing w:val="1"/>
          <w:sz w:val="20"/>
          <w:szCs w:val="20"/>
        </w:rPr>
        <w:t>1</w:t>
      </w:r>
      <w:r w:rsidRPr="00174225">
        <w:rPr>
          <w:sz w:val="20"/>
          <w:szCs w:val="20"/>
        </w:rPr>
        <w:t>)(iii)</w:t>
      </w:r>
      <w:r w:rsidRPr="00174225">
        <w:rPr>
          <w:spacing w:val="20"/>
          <w:sz w:val="20"/>
          <w:szCs w:val="20"/>
        </w:rPr>
        <w:t xml:space="preserve"> </w:t>
      </w:r>
      <w:r w:rsidRPr="00174225">
        <w:rPr>
          <w:spacing w:val="1"/>
          <w:sz w:val="20"/>
          <w:szCs w:val="20"/>
        </w:rPr>
        <w:t>R</w:t>
      </w:r>
      <w:r w:rsidRPr="00174225">
        <w:rPr>
          <w:sz w:val="20"/>
          <w:szCs w:val="20"/>
        </w:rPr>
        <w:t>e</w:t>
      </w:r>
      <w:r w:rsidRPr="00174225">
        <w:rPr>
          <w:spacing w:val="1"/>
          <w:sz w:val="20"/>
          <w:szCs w:val="20"/>
        </w:rPr>
        <w:t>n</w:t>
      </w:r>
      <w:r w:rsidRPr="00174225">
        <w:rPr>
          <w:sz w:val="20"/>
          <w:szCs w:val="20"/>
        </w:rPr>
        <w:t>t</w:t>
      </w:r>
      <w:r w:rsidRPr="00174225">
        <w:rPr>
          <w:spacing w:val="19"/>
          <w:sz w:val="20"/>
          <w:szCs w:val="20"/>
        </w:rPr>
        <w:t xml:space="preserve"> </w:t>
      </w:r>
      <w:r w:rsidRPr="00174225">
        <w:rPr>
          <w:spacing w:val="1"/>
          <w:sz w:val="20"/>
          <w:szCs w:val="20"/>
        </w:rPr>
        <w:t>A</w:t>
      </w:r>
      <w:r w:rsidRPr="00174225">
        <w:rPr>
          <w:sz w:val="20"/>
          <w:szCs w:val="20"/>
        </w:rPr>
        <w:t>ff</w:t>
      </w:r>
      <w:r w:rsidRPr="00174225">
        <w:rPr>
          <w:spacing w:val="1"/>
          <w:sz w:val="20"/>
          <w:szCs w:val="20"/>
        </w:rPr>
        <w:t>o</w:t>
      </w:r>
      <w:r w:rsidRPr="00174225">
        <w:rPr>
          <w:sz w:val="20"/>
          <w:szCs w:val="20"/>
        </w:rPr>
        <w:t>r</w:t>
      </w:r>
      <w:r w:rsidRPr="00174225">
        <w:rPr>
          <w:spacing w:val="1"/>
          <w:sz w:val="20"/>
          <w:szCs w:val="20"/>
        </w:rPr>
        <w:t>dab</w:t>
      </w:r>
      <w:r w:rsidRPr="00174225">
        <w:rPr>
          <w:sz w:val="20"/>
          <w:szCs w:val="20"/>
        </w:rPr>
        <w:t>ility</w:t>
      </w:r>
      <w:r w:rsidRPr="00174225">
        <w:rPr>
          <w:spacing w:val="21"/>
          <w:sz w:val="20"/>
          <w:szCs w:val="20"/>
        </w:rPr>
        <w:t xml:space="preserve"> </w:t>
      </w:r>
      <w:r w:rsidRPr="00174225">
        <w:rPr>
          <w:spacing w:val="1"/>
          <w:sz w:val="20"/>
          <w:szCs w:val="20"/>
        </w:rPr>
        <w:t>o</w:t>
      </w:r>
      <w:r w:rsidRPr="00174225">
        <w:rPr>
          <w:sz w:val="20"/>
          <w:szCs w:val="20"/>
        </w:rPr>
        <w:t>f</w:t>
      </w:r>
      <w:r w:rsidRPr="00174225">
        <w:rPr>
          <w:spacing w:val="20"/>
          <w:sz w:val="20"/>
          <w:szCs w:val="20"/>
        </w:rPr>
        <w:t xml:space="preserve"> </w:t>
      </w:r>
      <w:r w:rsidRPr="00174225">
        <w:rPr>
          <w:sz w:val="20"/>
          <w:szCs w:val="20"/>
        </w:rPr>
        <w:t>t</w:t>
      </w:r>
      <w:r w:rsidRPr="00174225">
        <w:rPr>
          <w:spacing w:val="-1"/>
          <w:sz w:val="20"/>
          <w:szCs w:val="20"/>
        </w:rPr>
        <w:t>h</w:t>
      </w:r>
      <w:r w:rsidRPr="00174225">
        <w:rPr>
          <w:sz w:val="20"/>
          <w:szCs w:val="20"/>
        </w:rPr>
        <w:t>is</w:t>
      </w:r>
      <w:r w:rsidRPr="00174225">
        <w:rPr>
          <w:spacing w:val="21"/>
          <w:sz w:val="20"/>
          <w:szCs w:val="20"/>
        </w:rPr>
        <w:t xml:space="preserve"> </w:t>
      </w:r>
      <w:r w:rsidRPr="00174225">
        <w:rPr>
          <w:sz w:val="20"/>
          <w:szCs w:val="20"/>
        </w:rPr>
        <w:t>addendu</w:t>
      </w:r>
      <w:r w:rsidRPr="00174225">
        <w:rPr>
          <w:spacing w:val="2"/>
          <w:sz w:val="20"/>
          <w:szCs w:val="20"/>
        </w:rPr>
        <w:t>m</w:t>
      </w:r>
      <w:r w:rsidRPr="00174225">
        <w:rPr>
          <w:sz w:val="20"/>
          <w:szCs w:val="20"/>
        </w:rPr>
        <w:t>.</w:t>
      </w:r>
    </w:p>
    <w:p w:rsidR="0060336D" w:rsidRPr="00174225" w:rsidRDefault="0060336D" w:rsidP="0060336D">
      <w:pPr>
        <w:spacing w:before="17" w:line="240" w:lineRule="exact"/>
        <w:jc w:val="both"/>
        <w:rPr>
          <w:sz w:val="20"/>
          <w:szCs w:val="20"/>
        </w:rPr>
      </w:pPr>
    </w:p>
    <w:p w:rsidR="0060336D" w:rsidRPr="00174225" w:rsidRDefault="0060336D" w:rsidP="0060336D">
      <w:pPr>
        <w:spacing w:before="17" w:line="240" w:lineRule="exact"/>
        <w:jc w:val="both"/>
        <w:rPr>
          <w:sz w:val="20"/>
          <w:szCs w:val="20"/>
        </w:rPr>
      </w:pPr>
      <w:r w:rsidRPr="00174225">
        <w:rPr>
          <w:sz w:val="20"/>
          <w:szCs w:val="20"/>
        </w:rPr>
        <w:t>5.  If</w:t>
      </w:r>
      <w:r w:rsidRPr="00174225">
        <w:rPr>
          <w:spacing w:val="37"/>
          <w:sz w:val="20"/>
          <w:szCs w:val="20"/>
        </w:rPr>
        <w:t xml:space="preserve"> </w:t>
      </w:r>
      <w:r w:rsidRPr="00174225">
        <w:rPr>
          <w:sz w:val="20"/>
          <w:szCs w:val="20"/>
        </w:rPr>
        <w:t>a</w:t>
      </w:r>
      <w:r w:rsidRPr="00174225">
        <w:rPr>
          <w:spacing w:val="38"/>
          <w:sz w:val="20"/>
          <w:szCs w:val="20"/>
        </w:rPr>
        <w:t xml:space="preserve"> </w:t>
      </w:r>
      <w:r w:rsidRPr="00174225">
        <w:rPr>
          <w:sz w:val="20"/>
          <w:szCs w:val="20"/>
        </w:rPr>
        <w:t>tie(s)</w:t>
      </w:r>
      <w:r w:rsidRPr="00174225">
        <w:rPr>
          <w:spacing w:val="37"/>
          <w:sz w:val="20"/>
          <w:szCs w:val="20"/>
        </w:rPr>
        <w:t xml:space="preserve"> </w:t>
      </w:r>
      <w:r w:rsidRPr="00174225">
        <w:rPr>
          <w:sz w:val="20"/>
          <w:szCs w:val="20"/>
        </w:rPr>
        <w:t>still</w:t>
      </w:r>
      <w:r w:rsidRPr="00174225">
        <w:rPr>
          <w:spacing w:val="37"/>
          <w:sz w:val="20"/>
          <w:szCs w:val="20"/>
        </w:rPr>
        <w:t xml:space="preserve"> </w:t>
      </w:r>
      <w:r w:rsidRPr="00174225">
        <w:rPr>
          <w:sz w:val="20"/>
          <w:szCs w:val="20"/>
        </w:rPr>
        <w:t>re</w:t>
      </w:r>
      <w:r w:rsidRPr="00174225">
        <w:rPr>
          <w:spacing w:val="1"/>
          <w:sz w:val="20"/>
          <w:szCs w:val="20"/>
        </w:rPr>
        <w:t>ma</w:t>
      </w:r>
      <w:r w:rsidRPr="00174225">
        <w:rPr>
          <w:sz w:val="20"/>
          <w:szCs w:val="20"/>
        </w:rPr>
        <w:t>i</w:t>
      </w:r>
      <w:r w:rsidRPr="00174225">
        <w:rPr>
          <w:spacing w:val="1"/>
          <w:sz w:val="20"/>
          <w:szCs w:val="20"/>
        </w:rPr>
        <w:t>n</w:t>
      </w:r>
      <w:r w:rsidRPr="00174225">
        <w:rPr>
          <w:sz w:val="20"/>
          <w:szCs w:val="20"/>
        </w:rPr>
        <w:t>s,</w:t>
      </w:r>
      <w:r w:rsidRPr="00174225">
        <w:rPr>
          <w:spacing w:val="37"/>
          <w:sz w:val="20"/>
          <w:szCs w:val="20"/>
        </w:rPr>
        <w:t xml:space="preserve"> </w:t>
      </w:r>
      <w:r w:rsidRPr="00174225">
        <w:rPr>
          <w:spacing w:val="1"/>
          <w:sz w:val="20"/>
          <w:szCs w:val="20"/>
        </w:rPr>
        <w:t>p</w:t>
      </w:r>
      <w:r w:rsidRPr="00174225">
        <w:rPr>
          <w:sz w:val="20"/>
          <w:szCs w:val="20"/>
        </w:rPr>
        <w:t>ri</w:t>
      </w:r>
      <w:r w:rsidRPr="00174225">
        <w:rPr>
          <w:spacing w:val="1"/>
          <w:sz w:val="20"/>
          <w:szCs w:val="20"/>
        </w:rPr>
        <w:t>o</w:t>
      </w:r>
      <w:r w:rsidRPr="00174225">
        <w:rPr>
          <w:sz w:val="20"/>
          <w:szCs w:val="20"/>
        </w:rPr>
        <w:t>rity</w:t>
      </w:r>
      <w:r w:rsidRPr="00174225">
        <w:rPr>
          <w:spacing w:val="38"/>
          <w:sz w:val="20"/>
          <w:szCs w:val="20"/>
        </w:rPr>
        <w:t xml:space="preserve"> </w:t>
      </w:r>
      <w:r w:rsidRPr="00174225">
        <w:rPr>
          <w:spacing w:val="1"/>
          <w:sz w:val="20"/>
          <w:szCs w:val="20"/>
        </w:rPr>
        <w:t>w</w:t>
      </w:r>
      <w:r w:rsidRPr="00174225">
        <w:rPr>
          <w:sz w:val="20"/>
          <w:szCs w:val="20"/>
        </w:rPr>
        <w:t>ill</w:t>
      </w:r>
      <w:r w:rsidRPr="00174225">
        <w:rPr>
          <w:spacing w:val="37"/>
          <w:sz w:val="20"/>
          <w:szCs w:val="20"/>
        </w:rPr>
        <w:t xml:space="preserve"> </w:t>
      </w:r>
      <w:r w:rsidRPr="00174225">
        <w:rPr>
          <w:spacing w:val="1"/>
          <w:sz w:val="20"/>
          <w:szCs w:val="20"/>
        </w:rPr>
        <w:t>b</w:t>
      </w:r>
      <w:r w:rsidRPr="00174225">
        <w:rPr>
          <w:sz w:val="20"/>
          <w:szCs w:val="20"/>
        </w:rPr>
        <w:t>e</w:t>
      </w:r>
      <w:r w:rsidRPr="00174225">
        <w:rPr>
          <w:spacing w:val="38"/>
          <w:sz w:val="20"/>
          <w:szCs w:val="20"/>
        </w:rPr>
        <w:t xml:space="preserve"> </w:t>
      </w:r>
      <w:r w:rsidRPr="00174225">
        <w:rPr>
          <w:spacing w:val="1"/>
          <w:sz w:val="20"/>
          <w:szCs w:val="20"/>
        </w:rPr>
        <w:t>g</w:t>
      </w:r>
      <w:r w:rsidRPr="00174225">
        <w:rPr>
          <w:sz w:val="20"/>
          <w:szCs w:val="20"/>
        </w:rPr>
        <w:t>iven</w:t>
      </w:r>
      <w:r w:rsidRPr="00174225">
        <w:rPr>
          <w:spacing w:val="39"/>
          <w:sz w:val="20"/>
          <w:szCs w:val="20"/>
        </w:rPr>
        <w:t xml:space="preserve"> </w:t>
      </w:r>
      <w:r w:rsidRPr="00174225">
        <w:rPr>
          <w:sz w:val="20"/>
          <w:szCs w:val="20"/>
        </w:rPr>
        <w:t>to</w:t>
      </w:r>
      <w:r w:rsidRPr="00174225">
        <w:rPr>
          <w:spacing w:val="38"/>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38"/>
          <w:sz w:val="20"/>
          <w:szCs w:val="20"/>
        </w:rPr>
        <w:t xml:space="preserve"> </w:t>
      </w:r>
      <w:r w:rsidRPr="00174225">
        <w:rPr>
          <w:sz w:val="20"/>
          <w:szCs w:val="20"/>
        </w:rPr>
        <w:t>p</w:t>
      </w:r>
      <w:r w:rsidRPr="00174225">
        <w:rPr>
          <w:spacing w:val="-1"/>
          <w:sz w:val="20"/>
          <w:szCs w:val="20"/>
        </w:rPr>
        <w:t>r</w:t>
      </w:r>
      <w:r w:rsidRPr="00174225">
        <w:rPr>
          <w:spacing w:val="1"/>
          <w:sz w:val="20"/>
          <w:szCs w:val="20"/>
        </w:rPr>
        <w:t>oj</w:t>
      </w:r>
      <w:r w:rsidRPr="00174225">
        <w:rPr>
          <w:sz w:val="20"/>
          <w:szCs w:val="20"/>
        </w:rPr>
        <w:t>e</w:t>
      </w:r>
      <w:r w:rsidRPr="00174225">
        <w:rPr>
          <w:spacing w:val="-1"/>
          <w:sz w:val="20"/>
          <w:szCs w:val="20"/>
        </w:rPr>
        <w:t>c</w:t>
      </w:r>
      <w:r w:rsidRPr="00174225">
        <w:rPr>
          <w:sz w:val="20"/>
          <w:szCs w:val="20"/>
        </w:rPr>
        <w:t>t</w:t>
      </w:r>
      <w:r w:rsidRPr="00174225">
        <w:rPr>
          <w:spacing w:val="40"/>
          <w:sz w:val="20"/>
          <w:szCs w:val="20"/>
        </w:rPr>
        <w:t xml:space="preserve"> </w:t>
      </w:r>
      <w:r w:rsidRPr="00174225">
        <w:rPr>
          <w:sz w:val="20"/>
          <w:szCs w:val="20"/>
        </w:rPr>
        <w:t>w</w:t>
      </w:r>
      <w:r w:rsidRPr="00174225">
        <w:rPr>
          <w:spacing w:val="1"/>
          <w:sz w:val="20"/>
          <w:szCs w:val="20"/>
        </w:rPr>
        <w:t>hi</w:t>
      </w:r>
      <w:r w:rsidRPr="00174225">
        <w:rPr>
          <w:spacing w:val="-1"/>
          <w:sz w:val="20"/>
          <w:szCs w:val="20"/>
        </w:rPr>
        <w:t>c</w:t>
      </w:r>
      <w:r w:rsidRPr="00174225">
        <w:rPr>
          <w:sz w:val="20"/>
          <w:szCs w:val="20"/>
        </w:rPr>
        <w:t>h</w:t>
      </w:r>
      <w:r w:rsidRPr="00174225">
        <w:rPr>
          <w:spacing w:val="41"/>
          <w:sz w:val="20"/>
          <w:szCs w:val="20"/>
        </w:rPr>
        <w:t xml:space="preserve"> </w:t>
      </w:r>
      <w:r w:rsidRPr="00174225">
        <w:rPr>
          <w:spacing w:val="1"/>
          <w:sz w:val="20"/>
          <w:szCs w:val="20"/>
        </w:rPr>
        <w:t>i</w:t>
      </w:r>
      <w:r w:rsidRPr="00174225">
        <w:rPr>
          <w:sz w:val="20"/>
          <w:szCs w:val="20"/>
        </w:rPr>
        <w:t>s</w:t>
      </w:r>
      <w:r w:rsidRPr="00174225">
        <w:rPr>
          <w:spacing w:val="40"/>
          <w:sz w:val="20"/>
          <w:szCs w:val="20"/>
        </w:rPr>
        <w:t xml:space="preserve"> </w:t>
      </w:r>
      <w:r w:rsidRPr="00174225">
        <w:rPr>
          <w:spacing w:val="1"/>
          <w:sz w:val="20"/>
          <w:szCs w:val="20"/>
        </w:rPr>
        <w:t>l</w:t>
      </w:r>
      <w:r w:rsidRPr="00174225">
        <w:rPr>
          <w:sz w:val="20"/>
          <w:szCs w:val="20"/>
        </w:rPr>
        <w:t>oc</w:t>
      </w:r>
      <w:r w:rsidRPr="00174225">
        <w:rPr>
          <w:spacing w:val="1"/>
          <w:sz w:val="20"/>
          <w:szCs w:val="20"/>
        </w:rPr>
        <w:t>a</w:t>
      </w:r>
      <w:r w:rsidRPr="00174225">
        <w:rPr>
          <w:sz w:val="20"/>
          <w:szCs w:val="20"/>
        </w:rPr>
        <w:t>ted</w:t>
      </w:r>
      <w:r w:rsidRPr="00174225">
        <w:rPr>
          <w:spacing w:val="41"/>
          <w:sz w:val="20"/>
          <w:szCs w:val="20"/>
        </w:rPr>
        <w:t xml:space="preserve"> </w:t>
      </w:r>
      <w:r w:rsidRPr="00174225">
        <w:rPr>
          <w:spacing w:val="1"/>
          <w:sz w:val="20"/>
          <w:szCs w:val="20"/>
        </w:rPr>
        <w:t>i</w:t>
      </w:r>
      <w:r w:rsidRPr="00174225">
        <w:rPr>
          <w:sz w:val="20"/>
          <w:szCs w:val="20"/>
        </w:rPr>
        <w:t>n</w:t>
      </w:r>
      <w:r w:rsidRPr="00174225">
        <w:rPr>
          <w:spacing w:val="38"/>
          <w:sz w:val="20"/>
          <w:szCs w:val="20"/>
        </w:rPr>
        <w:t xml:space="preserve"> </w:t>
      </w:r>
      <w:r w:rsidRPr="00174225">
        <w:rPr>
          <w:sz w:val="20"/>
          <w:szCs w:val="20"/>
        </w:rPr>
        <w:t>a</w:t>
      </w:r>
      <w:r w:rsidRPr="00174225">
        <w:rPr>
          <w:spacing w:val="40"/>
          <w:sz w:val="20"/>
          <w:szCs w:val="20"/>
        </w:rPr>
        <w:t xml:space="preserve"> </w:t>
      </w:r>
      <w:r w:rsidRPr="00174225">
        <w:rPr>
          <w:sz w:val="20"/>
          <w:szCs w:val="20"/>
        </w:rPr>
        <w:t>Q</w:t>
      </w:r>
      <w:r w:rsidRPr="00174225">
        <w:rPr>
          <w:spacing w:val="1"/>
          <w:sz w:val="20"/>
          <w:szCs w:val="20"/>
        </w:rPr>
        <w:t>ual</w:t>
      </w:r>
      <w:r w:rsidRPr="00174225">
        <w:rPr>
          <w:sz w:val="20"/>
          <w:szCs w:val="20"/>
        </w:rPr>
        <w:t>i</w:t>
      </w:r>
      <w:r w:rsidRPr="00174225">
        <w:rPr>
          <w:spacing w:val="1"/>
          <w:sz w:val="20"/>
          <w:szCs w:val="20"/>
        </w:rPr>
        <w:t>fi</w:t>
      </w:r>
      <w:r w:rsidRPr="00174225">
        <w:rPr>
          <w:spacing w:val="-1"/>
          <w:sz w:val="20"/>
          <w:szCs w:val="20"/>
        </w:rPr>
        <w:t>e</w:t>
      </w:r>
      <w:r w:rsidRPr="00174225">
        <w:rPr>
          <w:sz w:val="20"/>
          <w:szCs w:val="20"/>
        </w:rPr>
        <w:t>d</w:t>
      </w:r>
      <w:r w:rsidRPr="00174225">
        <w:rPr>
          <w:w w:val="102"/>
          <w:sz w:val="20"/>
          <w:szCs w:val="20"/>
        </w:rPr>
        <w:t xml:space="preserve"> </w:t>
      </w:r>
      <w:r w:rsidRPr="00174225">
        <w:rPr>
          <w:sz w:val="20"/>
          <w:szCs w:val="20"/>
        </w:rPr>
        <w:t>Ce</w:t>
      </w:r>
      <w:r w:rsidRPr="00174225">
        <w:rPr>
          <w:spacing w:val="1"/>
          <w:sz w:val="20"/>
          <w:szCs w:val="20"/>
        </w:rPr>
        <w:t>n</w:t>
      </w:r>
      <w:r w:rsidRPr="00174225">
        <w:rPr>
          <w:sz w:val="20"/>
          <w:szCs w:val="20"/>
        </w:rPr>
        <w:t>sus</w:t>
      </w:r>
      <w:r w:rsidRPr="00174225">
        <w:rPr>
          <w:spacing w:val="25"/>
          <w:sz w:val="20"/>
          <w:szCs w:val="20"/>
        </w:rPr>
        <w:t xml:space="preserve"> </w:t>
      </w:r>
      <w:r w:rsidRPr="00174225">
        <w:rPr>
          <w:spacing w:val="1"/>
          <w:sz w:val="20"/>
          <w:szCs w:val="20"/>
        </w:rPr>
        <w:t>T</w:t>
      </w:r>
      <w:r w:rsidRPr="00174225">
        <w:rPr>
          <w:sz w:val="20"/>
          <w:szCs w:val="20"/>
        </w:rPr>
        <w:t>ract</w:t>
      </w:r>
      <w:r w:rsidRPr="00174225">
        <w:rPr>
          <w:spacing w:val="22"/>
          <w:sz w:val="20"/>
          <w:szCs w:val="20"/>
        </w:rPr>
        <w:t xml:space="preserve"> </w:t>
      </w:r>
      <w:r w:rsidRPr="00174225">
        <w:rPr>
          <w:spacing w:val="1"/>
          <w:sz w:val="20"/>
          <w:szCs w:val="20"/>
        </w:rPr>
        <w:t>an</w:t>
      </w:r>
      <w:r w:rsidRPr="00174225">
        <w:rPr>
          <w:sz w:val="20"/>
          <w:szCs w:val="20"/>
        </w:rPr>
        <w:t>d</w:t>
      </w:r>
      <w:r w:rsidRPr="00174225">
        <w:rPr>
          <w:spacing w:val="24"/>
          <w:sz w:val="20"/>
          <w:szCs w:val="20"/>
        </w:rPr>
        <w:t xml:space="preserve"> </w:t>
      </w:r>
      <w:r w:rsidRPr="00174225">
        <w:rPr>
          <w:spacing w:val="2"/>
          <w:sz w:val="20"/>
          <w:szCs w:val="20"/>
        </w:rPr>
        <w:t>i</w:t>
      </w:r>
      <w:r w:rsidRPr="00174225">
        <w:rPr>
          <w:sz w:val="20"/>
          <w:szCs w:val="20"/>
        </w:rPr>
        <w:t>s</w:t>
      </w:r>
      <w:r w:rsidRPr="00174225">
        <w:rPr>
          <w:spacing w:val="27"/>
          <w:sz w:val="20"/>
          <w:szCs w:val="20"/>
        </w:rPr>
        <w:t xml:space="preserve"> </w:t>
      </w:r>
      <w:r w:rsidRPr="00174225">
        <w:rPr>
          <w:spacing w:val="2"/>
          <w:sz w:val="20"/>
          <w:szCs w:val="20"/>
        </w:rPr>
        <w:t>supporte</w:t>
      </w:r>
      <w:r w:rsidRPr="00174225">
        <w:rPr>
          <w:sz w:val="20"/>
          <w:szCs w:val="20"/>
        </w:rPr>
        <w:t>d</w:t>
      </w:r>
      <w:r w:rsidRPr="00174225">
        <w:rPr>
          <w:spacing w:val="27"/>
          <w:sz w:val="20"/>
          <w:szCs w:val="20"/>
        </w:rPr>
        <w:t xml:space="preserve"> </w:t>
      </w:r>
      <w:r w:rsidRPr="00174225">
        <w:rPr>
          <w:spacing w:val="2"/>
          <w:sz w:val="20"/>
          <w:szCs w:val="20"/>
        </w:rPr>
        <w:t>b</w:t>
      </w:r>
      <w:r w:rsidRPr="00174225">
        <w:rPr>
          <w:sz w:val="20"/>
          <w:szCs w:val="20"/>
        </w:rPr>
        <w:t>y</w:t>
      </w:r>
      <w:r w:rsidRPr="00174225">
        <w:rPr>
          <w:spacing w:val="26"/>
          <w:sz w:val="20"/>
          <w:szCs w:val="20"/>
        </w:rPr>
        <w:t xml:space="preserve"> </w:t>
      </w:r>
      <w:r w:rsidRPr="00174225">
        <w:rPr>
          <w:spacing w:val="2"/>
          <w:sz w:val="20"/>
          <w:szCs w:val="20"/>
        </w:rPr>
        <w:t>it</w:t>
      </w:r>
      <w:r w:rsidRPr="00174225">
        <w:rPr>
          <w:sz w:val="20"/>
          <w:szCs w:val="20"/>
        </w:rPr>
        <w:t>s</w:t>
      </w:r>
      <w:r w:rsidRPr="00174225">
        <w:rPr>
          <w:spacing w:val="27"/>
          <w:sz w:val="20"/>
          <w:szCs w:val="20"/>
        </w:rPr>
        <w:t xml:space="preserve"> </w:t>
      </w:r>
      <w:r w:rsidRPr="00174225">
        <w:rPr>
          <w:spacing w:val="2"/>
          <w:sz w:val="20"/>
          <w:szCs w:val="20"/>
        </w:rPr>
        <w:t>respectiv</w:t>
      </w:r>
      <w:r w:rsidRPr="00174225">
        <w:rPr>
          <w:sz w:val="20"/>
          <w:szCs w:val="20"/>
        </w:rPr>
        <w:t>e</w:t>
      </w:r>
      <w:r w:rsidRPr="00174225">
        <w:rPr>
          <w:spacing w:val="27"/>
          <w:sz w:val="20"/>
          <w:szCs w:val="20"/>
        </w:rPr>
        <w:t xml:space="preserve"> </w:t>
      </w:r>
      <w:r w:rsidRPr="00174225">
        <w:rPr>
          <w:spacing w:val="2"/>
          <w:sz w:val="20"/>
          <w:szCs w:val="20"/>
        </w:rPr>
        <w:t>govern</w:t>
      </w:r>
      <w:r w:rsidRPr="00174225">
        <w:rPr>
          <w:spacing w:val="3"/>
          <w:sz w:val="20"/>
          <w:szCs w:val="20"/>
        </w:rPr>
        <w:t>m</w:t>
      </w:r>
      <w:r w:rsidRPr="00174225">
        <w:rPr>
          <w:spacing w:val="2"/>
          <w:sz w:val="20"/>
          <w:szCs w:val="20"/>
        </w:rPr>
        <w:t>enta</w:t>
      </w:r>
      <w:r w:rsidRPr="00174225">
        <w:rPr>
          <w:sz w:val="20"/>
          <w:szCs w:val="20"/>
        </w:rPr>
        <w:t>l</w:t>
      </w:r>
      <w:r w:rsidRPr="00174225">
        <w:rPr>
          <w:spacing w:val="26"/>
          <w:sz w:val="20"/>
          <w:szCs w:val="20"/>
        </w:rPr>
        <w:t xml:space="preserve"> </w:t>
      </w:r>
      <w:r w:rsidRPr="00174225">
        <w:rPr>
          <w:spacing w:val="2"/>
          <w:sz w:val="20"/>
          <w:szCs w:val="20"/>
        </w:rPr>
        <w:t>entitie</w:t>
      </w:r>
      <w:r w:rsidRPr="00174225">
        <w:rPr>
          <w:sz w:val="20"/>
          <w:szCs w:val="20"/>
        </w:rPr>
        <w:t>s</w:t>
      </w:r>
      <w:r w:rsidRPr="00174225">
        <w:rPr>
          <w:spacing w:val="26"/>
          <w:sz w:val="20"/>
          <w:szCs w:val="20"/>
        </w:rPr>
        <w:t xml:space="preserve"> </w:t>
      </w:r>
      <w:r w:rsidRPr="00174225">
        <w:rPr>
          <w:spacing w:val="2"/>
          <w:sz w:val="20"/>
          <w:szCs w:val="20"/>
        </w:rPr>
        <w:t>approve</w:t>
      </w:r>
      <w:r w:rsidRPr="00174225">
        <w:rPr>
          <w:sz w:val="20"/>
          <w:szCs w:val="20"/>
        </w:rPr>
        <w:t>d</w:t>
      </w:r>
      <w:r w:rsidRPr="00174225">
        <w:rPr>
          <w:spacing w:val="30"/>
          <w:sz w:val="20"/>
          <w:szCs w:val="20"/>
        </w:rPr>
        <w:t xml:space="preserve"> </w:t>
      </w:r>
      <w:r w:rsidRPr="00174225">
        <w:rPr>
          <w:spacing w:val="1"/>
          <w:sz w:val="20"/>
          <w:szCs w:val="20"/>
        </w:rPr>
        <w:t>R</w:t>
      </w:r>
      <w:r w:rsidRPr="00174225">
        <w:rPr>
          <w:sz w:val="20"/>
          <w:szCs w:val="20"/>
        </w:rPr>
        <w:t>evi</w:t>
      </w:r>
      <w:r w:rsidRPr="00174225">
        <w:rPr>
          <w:spacing w:val="1"/>
          <w:sz w:val="20"/>
          <w:szCs w:val="20"/>
        </w:rPr>
        <w:t>ta</w:t>
      </w:r>
      <w:r w:rsidRPr="00174225">
        <w:rPr>
          <w:sz w:val="20"/>
          <w:szCs w:val="20"/>
        </w:rPr>
        <w:t>l</w:t>
      </w:r>
      <w:r w:rsidRPr="00174225">
        <w:rPr>
          <w:spacing w:val="1"/>
          <w:sz w:val="20"/>
          <w:szCs w:val="20"/>
        </w:rPr>
        <w:t>i</w:t>
      </w:r>
      <w:r w:rsidRPr="00174225">
        <w:rPr>
          <w:sz w:val="20"/>
          <w:szCs w:val="20"/>
        </w:rPr>
        <w:t>za</w:t>
      </w:r>
      <w:r w:rsidRPr="00174225">
        <w:rPr>
          <w:spacing w:val="1"/>
          <w:sz w:val="20"/>
          <w:szCs w:val="20"/>
        </w:rPr>
        <w:t>t</w:t>
      </w:r>
      <w:r w:rsidRPr="00174225">
        <w:rPr>
          <w:sz w:val="20"/>
          <w:szCs w:val="20"/>
        </w:rPr>
        <w:t>i</w:t>
      </w:r>
      <w:r w:rsidRPr="00174225">
        <w:rPr>
          <w:spacing w:val="1"/>
          <w:sz w:val="20"/>
          <w:szCs w:val="20"/>
        </w:rPr>
        <w:t>o</w:t>
      </w:r>
      <w:r w:rsidRPr="00174225">
        <w:rPr>
          <w:sz w:val="20"/>
          <w:szCs w:val="20"/>
        </w:rPr>
        <w:t>n</w:t>
      </w:r>
      <w:r w:rsidRPr="00174225">
        <w:rPr>
          <w:spacing w:val="22"/>
          <w:sz w:val="20"/>
          <w:szCs w:val="20"/>
        </w:rPr>
        <w:t xml:space="preserve"> </w:t>
      </w:r>
      <w:r w:rsidRPr="00174225">
        <w:rPr>
          <w:spacing w:val="1"/>
          <w:sz w:val="20"/>
          <w:szCs w:val="20"/>
        </w:rPr>
        <w:t>pla</w:t>
      </w:r>
      <w:r w:rsidRPr="00174225">
        <w:rPr>
          <w:spacing w:val="-1"/>
          <w:sz w:val="20"/>
          <w:szCs w:val="20"/>
        </w:rPr>
        <w:t>n</w:t>
      </w:r>
      <w:r w:rsidRPr="00174225">
        <w:rPr>
          <w:sz w:val="20"/>
          <w:szCs w:val="20"/>
        </w:rPr>
        <w:t>.</w:t>
      </w:r>
    </w:p>
    <w:p w:rsidR="0060336D" w:rsidRPr="00174225" w:rsidRDefault="0060336D" w:rsidP="0060336D">
      <w:pPr>
        <w:spacing w:before="10" w:line="240" w:lineRule="exact"/>
        <w:jc w:val="both"/>
        <w:rPr>
          <w:sz w:val="20"/>
          <w:szCs w:val="20"/>
        </w:rPr>
      </w:pPr>
    </w:p>
    <w:p w:rsidR="0060336D" w:rsidRPr="00174225" w:rsidRDefault="0060336D" w:rsidP="0060336D">
      <w:pPr>
        <w:spacing w:before="10" w:line="240" w:lineRule="exact"/>
        <w:jc w:val="both"/>
        <w:rPr>
          <w:sz w:val="20"/>
          <w:szCs w:val="20"/>
        </w:rPr>
      </w:pPr>
      <w:r w:rsidRPr="00174225">
        <w:rPr>
          <w:sz w:val="20"/>
          <w:szCs w:val="20"/>
        </w:rPr>
        <w:t>6.  If</w:t>
      </w:r>
      <w:r w:rsidRPr="00174225">
        <w:rPr>
          <w:spacing w:val="16"/>
          <w:sz w:val="20"/>
          <w:szCs w:val="20"/>
        </w:rPr>
        <w:t xml:space="preserve"> </w:t>
      </w:r>
      <w:r w:rsidRPr="00174225">
        <w:rPr>
          <w:sz w:val="20"/>
          <w:szCs w:val="20"/>
        </w:rPr>
        <w:t>a</w:t>
      </w:r>
      <w:r w:rsidRPr="00174225">
        <w:rPr>
          <w:spacing w:val="17"/>
          <w:sz w:val="20"/>
          <w:szCs w:val="20"/>
        </w:rPr>
        <w:t xml:space="preserve"> </w:t>
      </w:r>
      <w:r w:rsidRPr="00174225">
        <w:rPr>
          <w:sz w:val="20"/>
          <w:szCs w:val="20"/>
        </w:rPr>
        <w:t>tie(s)</w:t>
      </w:r>
      <w:r w:rsidRPr="00174225">
        <w:rPr>
          <w:spacing w:val="18"/>
          <w:sz w:val="20"/>
          <w:szCs w:val="20"/>
        </w:rPr>
        <w:t xml:space="preserve"> </w:t>
      </w:r>
      <w:r w:rsidRPr="00174225">
        <w:rPr>
          <w:sz w:val="20"/>
          <w:szCs w:val="20"/>
        </w:rPr>
        <w:t>still</w:t>
      </w:r>
      <w:r w:rsidRPr="00174225">
        <w:rPr>
          <w:spacing w:val="17"/>
          <w:sz w:val="20"/>
          <w:szCs w:val="20"/>
        </w:rPr>
        <w:t xml:space="preserve"> </w:t>
      </w:r>
      <w:r w:rsidRPr="00174225">
        <w:rPr>
          <w:sz w:val="20"/>
          <w:szCs w:val="20"/>
        </w:rPr>
        <w:t>re</w:t>
      </w:r>
      <w:r w:rsidRPr="00174225">
        <w:rPr>
          <w:spacing w:val="1"/>
          <w:sz w:val="20"/>
          <w:szCs w:val="20"/>
        </w:rPr>
        <w:t>ma</w:t>
      </w:r>
      <w:r w:rsidRPr="00174225">
        <w:rPr>
          <w:sz w:val="20"/>
          <w:szCs w:val="20"/>
        </w:rPr>
        <w:t>i</w:t>
      </w:r>
      <w:r w:rsidRPr="00174225">
        <w:rPr>
          <w:spacing w:val="1"/>
          <w:sz w:val="20"/>
          <w:szCs w:val="20"/>
        </w:rPr>
        <w:t>n</w:t>
      </w:r>
      <w:r w:rsidRPr="00174225">
        <w:rPr>
          <w:sz w:val="20"/>
          <w:szCs w:val="20"/>
        </w:rPr>
        <w:t>s,</w:t>
      </w:r>
      <w:r w:rsidRPr="00174225">
        <w:rPr>
          <w:spacing w:val="17"/>
          <w:sz w:val="20"/>
          <w:szCs w:val="20"/>
        </w:rPr>
        <w:t xml:space="preserve"> </w:t>
      </w:r>
      <w:r w:rsidRPr="00174225">
        <w:rPr>
          <w:spacing w:val="1"/>
          <w:sz w:val="20"/>
          <w:szCs w:val="20"/>
        </w:rPr>
        <w:t>p</w:t>
      </w:r>
      <w:r w:rsidRPr="00174225">
        <w:rPr>
          <w:sz w:val="20"/>
          <w:szCs w:val="20"/>
        </w:rPr>
        <w:t>ri</w:t>
      </w:r>
      <w:r w:rsidRPr="00174225">
        <w:rPr>
          <w:spacing w:val="1"/>
          <w:sz w:val="20"/>
          <w:szCs w:val="20"/>
        </w:rPr>
        <w:t>o</w:t>
      </w:r>
      <w:r w:rsidRPr="00174225">
        <w:rPr>
          <w:sz w:val="20"/>
          <w:szCs w:val="20"/>
        </w:rPr>
        <w:t>rity</w:t>
      </w:r>
      <w:r w:rsidRPr="00174225">
        <w:rPr>
          <w:spacing w:val="18"/>
          <w:sz w:val="20"/>
          <w:szCs w:val="20"/>
        </w:rPr>
        <w:t xml:space="preserve"> </w:t>
      </w:r>
      <w:r w:rsidRPr="00174225">
        <w:rPr>
          <w:spacing w:val="1"/>
          <w:sz w:val="20"/>
          <w:szCs w:val="20"/>
        </w:rPr>
        <w:t>w</w:t>
      </w:r>
      <w:r w:rsidRPr="00174225">
        <w:rPr>
          <w:sz w:val="20"/>
          <w:szCs w:val="20"/>
        </w:rPr>
        <w:t>ill</w:t>
      </w:r>
      <w:r w:rsidRPr="00174225">
        <w:rPr>
          <w:spacing w:val="16"/>
          <w:sz w:val="20"/>
          <w:szCs w:val="20"/>
        </w:rPr>
        <w:t xml:space="preserve"> </w:t>
      </w:r>
      <w:r w:rsidRPr="00174225">
        <w:rPr>
          <w:spacing w:val="1"/>
          <w:sz w:val="20"/>
          <w:szCs w:val="20"/>
        </w:rPr>
        <w:t>b</w:t>
      </w:r>
      <w:r w:rsidRPr="00174225">
        <w:rPr>
          <w:sz w:val="20"/>
          <w:szCs w:val="20"/>
        </w:rPr>
        <w:t>e</w:t>
      </w:r>
      <w:r w:rsidRPr="00174225">
        <w:rPr>
          <w:spacing w:val="18"/>
          <w:sz w:val="20"/>
          <w:szCs w:val="20"/>
        </w:rPr>
        <w:t xml:space="preserve"> </w:t>
      </w:r>
      <w:r w:rsidRPr="00174225">
        <w:rPr>
          <w:spacing w:val="1"/>
          <w:sz w:val="20"/>
          <w:szCs w:val="20"/>
        </w:rPr>
        <w:t>g</w:t>
      </w:r>
      <w:r w:rsidRPr="00174225">
        <w:rPr>
          <w:sz w:val="20"/>
          <w:szCs w:val="20"/>
        </w:rPr>
        <w:t>iven</w:t>
      </w:r>
      <w:r w:rsidRPr="00174225">
        <w:rPr>
          <w:spacing w:val="17"/>
          <w:sz w:val="20"/>
          <w:szCs w:val="20"/>
        </w:rPr>
        <w:t xml:space="preserve"> </w:t>
      </w:r>
      <w:r w:rsidRPr="00174225">
        <w:rPr>
          <w:sz w:val="20"/>
          <w:szCs w:val="20"/>
        </w:rPr>
        <w:t>to</w:t>
      </w:r>
      <w:r w:rsidRPr="00174225">
        <w:rPr>
          <w:spacing w:val="18"/>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7"/>
          <w:sz w:val="20"/>
          <w:szCs w:val="20"/>
        </w:rPr>
        <w:t xml:space="preserve"> </w:t>
      </w:r>
      <w:r w:rsidRPr="00174225">
        <w:rPr>
          <w:spacing w:val="1"/>
          <w:sz w:val="20"/>
          <w:szCs w:val="20"/>
        </w:rPr>
        <w:t>app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18"/>
          <w:sz w:val="20"/>
          <w:szCs w:val="20"/>
        </w:rPr>
        <w:t xml:space="preserve"> for </w:t>
      </w:r>
      <w:r w:rsidRPr="00174225">
        <w:rPr>
          <w:spacing w:val="1"/>
          <w:sz w:val="20"/>
          <w:szCs w:val="20"/>
        </w:rPr>
        <w:t>a p</w:t>
      </w:r>
      <w:r w:rsidRPr="00174225">
        <w:rPr>
          <w:sz w:val="20"/>
          <w:szCs w:val="20"/>
        </w:rPr>
        <w:t>r</w:t>
      </w:r>
      <w:r w:rsidRPr="00174225">
        <w:rPr>
          <w:spacing w:val="1"/>
          <w:sz w:val="20"/>
          <w:szCs w:val="20"/>
        </w:rPr>
        <w:t>o</w:t>
      </w:r>
      <w:r w:rsidRPr="00174225">
        <w:rPr>
          <w:sz w:val="20"/>
          <w:szCs w:val="20"/>
        </w:rPr>
        <w:t>ject</w:t>
      </w:r>
      <w:r w:rsidRPr="00174225">
        <w:rPr>
          <w:spacing w:val="16"/>
          <w:sz w:val="20"/>
          <w:szCs w:val="20"/>
        </w:rPr>
        <w:t xml:space="preserve"> </w:t>
      </w:r>
      <w:r w:rsidRPr="00174225">
        <w:rPr>
          <w:sz w:val="20"/>
          <w:szCs w:val="20"/>
        </w:rPr>
        <w:t>t</w:t>
      </w:r>
      <w:r w:rsidRPr="00174225">
        <w:rPr>
          <w:spacing w:val="1"/>
          <w:sz w:val="20"/>
          <w:szCs w:val="20"/>
        </w:rPr>
        <w:t>ha</w:t>
      </w:r>
      <w:r w:rsidRPr="00174225">
        <w:rPr>
          <w:sz w:val="20"/>
          <w:szCs w:val="20"/>
        </w:rPr>
        <w:t>t</w:t>
      </w:r>
      <w:r w:rsidRPr="00174225">
        <w:rPr>
          <w:spacing w:val="17"/>
          <w:sz w:val="20"/>
          <w:szCs w:val="20"/>
        </w:rPr>
        <w:t xml:space="preserve"> </w:t>
      </w:r>
      <w:r w:rsidRPr="00174225">
        <w:rPr>
          <w:sz w:val="20"/>
          <w:szCs w:val="20"/>
        </w:rPr>
        <w:t>is</w:t>
      </w:r>
      <w:r w:rsidRPr="00174225">
        <w:rPr>
          <w:spacing w:val="15"/>
          <w:sz w:val="20"/>
          <w:szCs w:val="20"/>
        </w:rPr>
        <w:t xml:space="preserve"> </w:t>
      </w:r>
      <w:r w:rsidRPr="00174225">
        <w:rPr>
          <w:sz w:val="20"/>
          <w:szCs w:val="20"/>
        </w:rPr>
        <w:t>i</w:t>
      </w:r>
      <w:r w:rsidRPr="00174225">
        <w:rPr>
          <w:spacing w:val="1"/>
          <w:sz w:val="20"/>
          <w:szCs w:val="20"/>
        </w:rPr>
        <w:t>n</w:t>
      </w:r>
      <w:r w:rsidRPr="00174225">
        <w:rPr>
          <w:sz w:val="20"/>
          <w:szCs w:val="20"/>
        </w:rPr>
        <w:t>tended</w:t>
      </w:r>
      <w:r w:rsidRPr="00174225">
        <w:rPr>
          <w:spacing w:val="17"/>
          <w:sz w:val="20"/>
          <w:szCs w:val="20"/>
        </w:rPr>
        <w:t xml:space="preserve"> </w:t>
      </w:r>
      <w:r w:rsidRPr="00174225">
        <w:rPr>
          <w:sz w:val="20"/>
          <w:szCs w:val="20"/>
        </w:rPr>
        <w:t>f</w:t>
      </w:r>
      <w:r w:rsidRPr="00174225">
        <w:rPr>
          <w:spacing w:val="1"/>
          <w:sz w:val="20"/>
          <w:szCs w:val="20"/>
        </w:rPr>
        <w:t>o</w:t>
      </w:r>
      <w:r w:rsidRPr="00174225">
        <w:rPr>
          <w:sz w:val="20"/>
          <w:szCs w:val="20"/>
        </w:rPr>
        <w:t>r</w:t>
      </w:r>
      <w:r w:rsidRPr="00174225">
        <w:rPr>
          <w:w w:val="102"/>
          <w:sz w:val="20"/>
          <w:szCs w:val="20"/>
        </w:rPr>
        <w:t xml:space="preserve"> </w:t>
      </w:r>
      <w:r w:rsidRPr="00174225">
        <w:rPr>
          <w:sz w:val="20"/>
          <w:szCs w:val="20"/>
        </w:rPr>
        <w:t>eve</w:t>
      </w:r>
      <w:r w:rsidRPr="00174225">
        <w:rPr>
          <w:spacing w:val="1"/>
          <w:sz w:val="20"/>
          <w:szCs w:val="20"/>
        </w:rPr>
        <w:t>n</w:t>
      </w:r>
      <w:r w:rsidRPr="00174225">
        <w:rPr>
          <w:sz w:val="20"/>
          <w:szCs w:val="20"/>
        </w:rPr>
        <w:t>tual</w:t>
      </w:r>
      <w:r w:rsidRPr="00174225">
        <w:rPr>
          <w:spacing w:val="18"/>
          <w:sz w:val="20"/>
          <w:szCs w:val="20"/>
        </w:rPr>
        <w:t xml:space="preserve"> </w:t>
      </w:r>
      <w:r w:rsidRPr="00174225">
        <w:rPr>
          <w:sz w:val="20"/>
          <w:szCs w:val="20"/>
        </w:rPr>
        <w:t>tenant</w:t>
      </w:r>
      <w:r w:rsidRPr="00174225">
        <w:rPr>
          <w:spacing w:val="19"/>
          <w:sz w:val="20"/>
          <w:szCs w:val="20"/>
        </w:rPr>
        <w:t xml:space="preserve"> </w:t>
      </w:r>
      <w:r w:rsidRPr="00174225">
        <w:rPr>
          <w:sz w:val="20"/>
          <w:szCs w:val="20"/>
        </w:rPr>
        <w:t>o</w:t>
      </w:r>
      <w:r w:rsidRPr="00174225">
        <w:rPr>
          <w:spacing w:val="1"/>
          <w:sz w:val="20"/>
          <w:szCs w:val="20"/>
        </w:rPr>
        <w:t>w</w:t>
      </w:r>
      <w:r w:rsidRPr="00174225">
        <w:rPr>
          <w:sz w:val="20"/>
          <w:szCs w:val="20"/>
        </w:rPr>
        <w:t>nershi</w:t>
      </w:r>
      <w:r w:rsidRPr="00174225">
        <w:rPr>
          <w:spacing w:val="1"/>
          <w:sz w:val="20"/>
          <w:szCs w:val="20"/>
        </w:rPr>
        <w:t>p</w:t>
      </w:r>
      <w:r w:rsidRPr="00174225">
        <w:rPr>
          <w:sz w:val="20"/>
          <w:szCs w:val="20"/>
        </w:rPr>
        <w:t xml:space="preserve">.  </w:t>
      </w:r>
      <w:r w:rsidRPr="00174225">
        <w:rPr>
          <w:spacing w:val="1"/>
          <w:sz w:val="20"/>
          <w:szCs w:val="20"/>
        </w:rPr>
        <w:t>T</w:t>
      </w:r>
      <w:r w:rsidRPr="00174225">
        <w:rPr>
          <w:sz w:val="20"/>
          <w:szCs w:val="20"/>
        </w:rPr>
        <w:t>he</w:t>
      </w:r>
      <w:r w:rsidRPr="00174225">
        <w:rPr>
          <w:spacing w:val="20"/>
          <w:sz w:val="20"/>
          <w:szCs w:val="20"/>
        </w:rPr>
        <w:t xml:space="preserve"> </w:t>
      </w:r>
      <w:r w:rsidRPr="00174225">
        <w:rPr>
          <w:sz w:val="20"/>
          <w:szCs w:val="20"/>
        </w:rPr>
        <w:t>project</w:t>
      </w:r>
      <w:r w:rsidRPr="00174225">
        <w:rPr>
          <w:spacing w:val="19"/>
          <w:sz w:val="20"/>
          <w:szCs w:val="20"/>
        </w:rPr>
        <w:t xml:space="preserve"> </w:t>
      </w:r>
      <w:r w:rsidRPr="00174225">
        <w:rPr>
          <w:spacing w:val="2"/>
          <w:sz w:val="20"/>
          <w:szCs w:val="20"/>
        </w:rPr>
        <w:t>m</w:t>
      </w:r>
      <w:r w:rsidRPr="00174225">
        <w:rPr>
          <w:sz w:val="20"/>
          <w:szCs w:val="20"/>
        </w:rPr>
        <w:t>ust</w:t>
      </w:r>
      <w:r w:rsidRPr="00174225">
        <w:rPr>
          <w:spacing w:val="19"/>
          <w:sz w:val="20"/>
          <w:szCs w:val="20"/>
        </w:rPr>
        <w:t xml:space="preserve"> </w:t>
      </w:r>
      <w:r w:rsidRPr="00174225">
        <w:rPr>
          <w:sz w:val="20"/>
          <w:szCs w:val="20"/>
        </w:rPr>
        <w:t>consist</w:t>
      </w:r>
      <w:r w:rsidRPr="00174225">
        <w:rPr>
          <w:spacing w:val="18"/>
          <w:sz w:val="20"/>
          <w:szCs w:val="20"/>
        </w:rPr>
        <w:t xml:space="preserve"> </w:t>
      </w:r>
      <w:r w:rsidRPr="00174225">
        <w:rPr>
          <w:sz w:val="20"/>
          <w:szCs w:val="20"/>
        </w:rPr>
        <w:t>of</w:t>
      </w:r>
      <w:r w:rsidRPr="00174225">
        <w:rPr>
          <w:spacing w:val="19"/>
          <w:sz w:val="20"/>
          <w:szCs w:val="20"/>
        </w:rPr>
        <w:t xml:space="preserve"> </w:t>
      </w:r>
      <w:r w:rsidRPr="00174225">
        <w:rPr>
          <w:sz w:val="20"/>
          <w:szCs w:val="20"/>
        </w:rPr>
        <w:t>si</w:t>
      </w:r>
      <w:r w:rsidRPr="00174225">
        <w:rPr>
          <w:spacing w:val="1"/>
          <w:sz w:val="20"/>
          <w:szCs w:val="20"/>
        </w:rPr>
        <w:t>n</w:t>
      </w:r>
      <w:r w:rsidRPr="00174225">
        <w:rPr>
          <w:sz w:val="20"/>
          <w:szCs w:val="20"/>
        </w:rPr>
        <w:t>gl</w:t>
      </w:r>
      <w:r w:rsidRPr="00174225">
        <w:rPr>
          <w:spacing w:val="2"/>
          <w:sz w:val="20"/>
          <w:szCs w:val="20"/>
        </w:rPr>
        <w:t>e</w:t>
      </w:r>
      <w:r w:rsidRPr="00174225">
        <w:rPr>
          <w:sz w:val="20"/>
          <w:szCs w:val="20"/>
        </w:rPr>
        <w:t>-f</w:t>
      </w:r>
      <w:r w:rsidRPr="00174225">
        <w:rPr>
          <w:spacing w:val="1"/>
          <w:sz w:val="20"/>
          <w:szCs w:val="20"/>
        </w:rPr>
        <w:t>a</w:t>
      </w:r>
      <w:r w:rsidRPr="00174225">
        <w:rPr>
          <w:spacing w:val="2"/>
          <w:sz w:val="20"/>
          <w:szCs w:val="20"/>
        </w:rPr>
        <w:t>m</w:t>
      </w:r>
      <w:r w:rsidRPr="00174225">
        <w:rPr>
          <w:sz w:val="20"/>
          <w:szCs w:val="20"/>
        </w:rPr>
        <w:t>ily</w:t>
      </w:r>
      <w:r w:rsidRPr="00174225">
        <w:rPr>
          <w:spacing w:val="20"/>
          <w:sz w:val="20"/>
          <w:szCs w:val="20"/>
        </w:rPr>
        <w:t xml:space="preserve"> </w:t>
      </w:r>
      <w:r w:rsidRPr="00174225">
        <w:rPr>
          <w:sz w:val="20"/>
          <w:szCs w:val="20"/>
        </w:rPr>
        <w:t>ho</w:t>
      </w:r>
      <w:r w:rsidRPr="00174225">
        <w:rPr>
          <w:spacing w:val="2"/>
          <w:sz w:val="20"/>
          <w:szCs w:val="20"/>
        </w:rPr>
        <w:t>m</w:t>
      </w:r>
      <w:r w:rsidRPr="00174225">
        <w:rPr>
          <w:sz w:val="20"/>
          <w:szCs w:val="20"/>
        </w:rPr>
        <w:t>es,</w:t>
      </w:r>
      <w:r w:rsidRPr="00174225">
        <w:rPr>
          <w:spacing w:val="19"/>
          <w:sz w:val="20"/>
          <w:szCs w:val="20"/>
        </w:rPr>
        <w:t xml:space="preserve"> </w:t>
      </w:r>
      <w:r w:rsidRPr="00174225">
        <w:rPr>
          <w:sz w:val="20"/>
          <w:szCs w:val="20"/>
        </w:rPr>
        <w:t>duplexes,</w:t>
      </w:r>
      <w:r w:rsidRPr="00174225">
        <w:rPr>
          <w:spacing w:val="18"/>
          <w:sz w:val="20"/>
          <w:szCs w:val="20"/>
        </w:rPr>
        <w:t xml:space="preserve"> </w:t>
      </w:r>
      <w:r w:rsidRPr="00174225">
        <w:rPr>
          <w:sz w:val="20"/>
          <w:szCs w:val="20"/>
        </w:rPr>
        <w:t>or</w:t>
      </w:r>
      <w:r w:rsidRPr="00174225">
        <w:rPr>
          <w:spacing w:val="20"/>
          <w:sz w:val="20"/>
          <w:szCs w:val="20"/>
        </w:rPr>
        <w:t xml:space="preserve"> </w:t>
      </w:r>
      <w:r w:rsidRPr="00174225">
        <w:rPr>
          <w:sz w:val="20"/>
          <w:szCs w:val="20"/>
        </w:rPr>
        <w:t>t</w:t>
      </w:r>
      <w:r w:rsidRPr="00174225">
        <w:rPr>
          <w:spacing w:val="1"/>
          <w:sz w:val="20"/>
          <w:szCs w:val="20"/>
        </w:rPr>
        <w:t>ow</w:t>
      </w:r>
      <w:r w:rsidRPr="00174225">
        <w:rPr>
          <w:sz w:val="20"/>
          <w:szCs w:val="20"/>
        </w:rPr>
        <w:t>nho</w:t>
      </w:r>
      <w:r w:rsidRPr="00174225">
        <w:rPr>
          <w:spacing w:val="2"/>
          <w:sz w:val="20"/>
          <w:szCs w:val="20"/>
        </w:rPr>
        <w:t>m</w:t>
      </w:r>
      <w:r w:rsidRPr="00174225">
        <w:rPr>
          <w:sz w:val="20"/>
          <w:szCs w:val="20"/>
        </w:rPr>
        <w:t>es</w:t>
      </w:r>
      <w:r w:rsidRPr="00174225">
        <w:rPr>
          <w:spacing w:val="20"/>
          <w:sz w:val="20"/>
          <w:szCs w:val="20"/>
        </w:rPr>
        <w:t xml:space="preserve"> </w:t>
      </w:r>
      <w:r w:rsidRPr="00174225">
        <w:rPr>
          <w:sz w:val="20"/>
          <w:szCs w:val="20"/>
        </w:rPr>
        <w:t>to</w:t>
      </w:r>
      <w:r w:rsidRPr="00174225">
        <w:rPr>
          <w:spacing w:val="20"/>
          <w:sz w:val="20"/>
          <w:szCs w:val="20"/>
        </w:rPr>
        <w:t xml:space="preserve"> </w:t>
      </w:r>
      <w:r w:rsidRPr="00174225">
        <w:rPr>
          <w:sz w:val="20"/>
          <w:szCs w:val="20"/>
        </w:rPr>
        <w:t>be</w:t>
      </w:r>
      <w:r w:rsidRPr="00174225">
        <w:rPr>
          <w:w w:val="102"/>
          <w:sz w:val="20"/>
          <w:szCs w:val="20"/>
        </w:rPr>
        <w:t xml:space="preserve"> </w:t>
      </w:r>
      <w:r w:rsidRPr="00174225">
        <w:rPr>
          <w:sz w:val="20"/>
          <w:szCs w:val="20"/>
        </w:rPr>
        <w:t xml:space="preserve">eligible.  </w:t>
      </w:r>
      <w:r w:rsidRPr="00174225">
        <w:rPr>
          <w:spacing w:val="1"/>
          <w:sz w:val="20"/>
          <w:szCs w:val="20"/>
        </w:rPr>
        <w:t>T</w:t>
      </w:r>
      <w:r w:rsidRPr="00174225">
        <w:rPr>
          <w:sz w:val="20"/>
          <w:szCs w:val="20"/>
        </w:rPr>
        <w:t>he</w:t>
      </w:r>
      <w:r w:rsidRPr="00174225">
        <w:rPr>
          <w:spacing w:val="18"/>
          <w:sz w:val="20"/>
          <w:szCs w:val="20"/>
        </w:rPr>
        <w:t xml:space="preserve"> </w:t>
      </w:r>
      <w:r w:rsidRPr="00174225">
        <w:rPr>
          <w:sz w:val="20"/>
          <w:szCs w:val="20"/>
        </w:rPr>
        <w:t>applic</w:t>
      </w:r>
      <w:r w:rsidRPr="00174225">
        <w:rPr>
          <w:spacing w:val="1"/>
          <w:sz w:val="20"/>
          <w:szCs w:val="20"/>
        </w:rPr>
        <w:t>a</w:t>
      </w:r>
      <w:r w:rsidRPr="00174225">
        <w:rPr>
          <w:sz w:val="20"/>
          <w:szCs w:val="20"/>
        </w:rPr>
        <w:t>nt</w:t>
      </w:r>
      <w:r w:rsidRPr="00174225">
        <w:rPr>
          <w:spacing w:val="16"/>
          <w:sz w:val="20"/>
          <w:szCs w:val="20"/>
        </w:rPr>
        <w:t xml:space="preserve"> </w:t>
      </w:r>
      <w:r w:rsidRPr="00174225">
        <w:rPr>
          <w:spacing w:val="1"/>
          <w:sz w:val="20"/>
          <w:szCs w:val="20"/>
        </w:rPr>
        <w:t>m</w:t>
      </w:r>
      <w:r w:rsidRPr="00174225">
        <w:rPr>
          <w:sz w:val="20"/>
          <w:szCs w:val="20"/>
        </w:rPr>
        <w:t>ust</w:t>
      </w:r>
      <w:r w:rsidRPr="00174225">
        <w:rPr>
          <w:spacing w:val="15"/>
          <w:sz w:val="20"/>
          <w:szCs w:val="20"/>
        </w:rPr>
        <w:t xml:space="preserve"> </w:t>
      </w:r>
      <w:r w:rsidRPr="00174225">
        <w:rPr>
          <w:sz w:val="20"/>
          <w:szCs w:val="20"/>
        </w:rPr>
        <w:t>c</w:t>
      </w:r>
      <w:r w:rsidRPr="00174225">
        <w:rPr>
          <w:spacing w:val="1"/>
          <w:sz w:val="20"/>
          <w:szCs w:val="20"/>
        </w:rPr>
        <w:t>om</w:t>
      </w:r>
      <w:r w:rsidRPr="00174225">
        <w:rPr>
          <w:sz w:val="20"/>
          <w:szCs w:val="20"/>
        </w:rPr>
        <w:t>plete</w:t>
      </w:r>
      <w:r w:rsidRPr="00174225">
        <w:rPr>
          <w:spacing w:val="18"/>
          <w:sz w:val="20"/>
          <w:szCs w:val="20"/>
        </w:rPr>
        <w:t xml:space="preserve"> </w:t>
      </w:r>
      <w:r w:rsidRPr="00174225">
        <w:rPr>
          <w:sz w:val="20"/>
          <w:szCs w:val="20"/>
        </w:rPr>
        <w:t>the</w:t>
      </w:r>
      <w:r w:rsidRPr="00174225">
        <w:rPr>
          <w:spacing w:val="17"/>
          <w:sz w:val="20"/>
          <w:szCs w:val="20"/>
        </w:rPr>
        <w:t xml:space="preserve"> </w:t>
      </w:r>
      <w:r w:rsidRPr="00174225">
        <w:rPr>
          <w:spacing w:val="1"/>
          <w:sz w:val="20"/>
          <w:szCs w:val="20"/>
        </w:rPr>
        <w:t>AHFA</w:t>
      </w:r>
      <w:r w:rsidRPr="00174225">
        <w:rPr>
          <w:sz w:val="20"/>
          <w:szCs w:val="20"/>
        </w:rPr>
        <w:t>-</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vi</w:t>
      </w:r>
      <w:r w:rsidRPr="00174225">
        <w:rPr>
          <w:spacing w:val="1"/>
          <w:sz w:val="20"/>
          <w:szCs w:val="20"/>
        </w:rPr>
        <w:t>d</w:t>
      </w:r>
      <w:r w:rsidRPr="00174225">
        <w:rPr>
          <w:sz w:val="20"/>
          <w:szCs w:val="20"/>
        </w:rPr>
        <w:t>ed</w:t>
      </w:r>
      <w:r w:rsidRPr="00174225">
        <w:rPr>
          <w:spacing w:val="17"/>
          <w:sz w:val="20"/>
          <w:szCs w:val="20"/>
        </w:rPr>
        <w:t xml:space="preserve"> </w:t>
      </w:r>
      <w:r w:rsidRPr="00174225">
        <w:rPr>
          <w:spacing w:val="1"/>
          <w:sz w:val="20"/>
          <w:szCs w:val="20"/>
        </w:rPr>
        <w:t>Hom</w:t>
      </w:r>
      <w:r w:rsidRPr="00174225">
        <w:rPr>
          <w:sz w:val="20"/>
          <w:szCs w:val="20"/>
        </w:rPr>
        <w:t>e</w:t>
      </w:r>
      <w:r w:rsidRPr="00174225">
        <w:rPr>
          <w:spacing w:val="1"/>
          <w:sz w:val="20"/>
          <w:szCs w:val="20"/>
        </w:rPr>
        <w:t>own</w:t>
      </w:r>
      <w:r w:rsidRPr="00174225">
        <w:rPr>
          <w:sz w:val="20"/>
          <w:szCs w:val="20"/>
        </w:rPr>
        <w:t>ers</w:t>
      </w:r>
      <w:r w:rsidRPr="00174225">
        <w:rPr>
          <w:spacing w:val="1"/>
          <w:sz w:val="20"/>
          <w:szCs w:val="20"/>
        </w:rPr>
        <w:t>h</w:t>
      </w:r>
      <w:r w:rsidRPr="00174225">
        <w:rPr>
          <w:sz w:val="20"/>
          <w:szCs w:val="20"/>
        </w:rPr>
        <w:t>ip</w:t>
      </w:r>
      <w:r w:rsidRPr="00174225">
        <w:rPr>
          <w:spacing w:val="17"/>
          <w:sz w:val="20"/>
          <w:szCs w:val="20"/>
        </w:rPr>
        <w:t xml:space="preserve"> </w:t>
      </w:r>
      <w:r w:rsidRPr="00174225">
        <w:rPr>
          <w:spacing w:val="1"/>
          <w:sz w:val="20"/>
          <w:szCs w:val="20"/>
        </w:rPr>
        <w:t>Con</w:t>
      </w:r>
      <w:r w:rsidRPr="00174225">
        <w:rPr>
          <w:sz w:val="20"/>
          <w:szCs w:val="20"/>
        </w:rPr>
        <w:t>versi</w:t>
      </w:r>
      <w:r w:rsidRPr="00174225">
        <w:rPr>
          <w:spacing w:val="1"/>
          <w:sz w:val="20"/>
          <w:szCs w:val="20"/>
        </w:rPr>
        <w:t>o</w:t>
      </w:r>
      <w:r w:rsidRPr="00174225">
        <w:rPr>
          <w:sz w:val="20"/>
          <w:szCs w:val="20"/>
        </w:rPr>
        <w:t>n</w:t>
      </w:r>
      <w:r w:rsidRPr="00174225">
        <w:rPr>
          <w:spacing w:val="17"/>
          <w:sz w:val="20"/>
          <w:szCs w:val="20"/>
        </w:rPr>
        <w:t xml:space="preserve"> </w:t>
      </w:r>
      <w:r w:rsidRPr="00174225">
        <w:rPr>
          <w:spacing w:val="1"/>
          <w:sz w:val="20"/>
          <w:szCs w:val="20"/>
        </w:rPr>
        <w:t>P</w:t>
      </w:r>
      <w:r w:rsidRPr="00174225">
        <w:rPr>
          <w:sz w:val="20"/>
          <w:szCs w:val="20"/>
        </w:rPr>
        <w:t>r</w:t>
      </w:r>
      <w:r w:rsidRPr="00174225">
        <w:rPr>
          <w:spacing w:val="1"/>
          <w:sz w:val="20"/>
          <w:szCs w:val="20"/>
        </w:rPr>
        <w:t>opo</w:t>
      </w:r>
      <w:r w:rsidRPr="00174225">
        <w:rPr>
          <w:sz w:val="20"/>
          <w:szCs w:val="20"/>
        </w:rPr>
        <w:t>s</w:t>
      </w:r>
      <w:r w:rsidRPr="00174225">
        <w:rPr>
          <w:spacing w:val="1"/>
          <w:sz w:val="20"/>
          <w:szCs w:val="20"/>
        </w:rPr>
        <w:t>a</w:t>
      </w:r>
      <w:r w:rsidRPr="00174225">
        <w:rPr>
          <w:sz w:val="20"/>
          <w:szCs w:val="20"/>
        </w:rPr>
        <w:t xml:space="preserve">l </w:t>
      </w:r>
      <w:r w:rsidRPr="00174225">
        <w:rPr>
          <w:spacing w:val="1"/>
          <w:sz w:val="20"/>
          <w:szCs w:val="20"/>
        </w:rPr>
        <w:t>and</w:t>
      </w:r>
      <w:r w:rsidRPr="00174225">
        <w:rPr>
          <w:spacing w:val="2"/>
          <w:w w:val="102"/>
          <w:sz w:val="20"/>
          <w:szCs w:val="20"/>
        </w:rPr>
        <w:t xml:space="preserv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vi</w:t>
      </w:r>
      <w:r w:rsidRPr="00174225">
        <w:rPr>
          <w:spacing w:val="1"/>
          <w:sz w:val="20"/>
          <w:szCs w:val="20"/>
        </w:rPr>
        <w:t>d</w:t>
      </w:r>
      <w:r w:rsidRPr="00174225">
        <w:rPr>
          <w:sz w:val="20"/>
          <w:szCs w:val="20"/>
        </w:rPr>
        <w:t>e</w:t>
      </w:r>
      <w:r w:rsidRPr="00174225">
        <w:rPr>
          <w:spacing w:val="17"/>
          <w:sz w:val="20"/>
          <w:szCs w:val="20"/>
        </w:rPr>
        <w:t xml:space="preserve"> </w:t>
      </w:r>
      <w:r w:rsidRPr="00174225">
        <w:rPr>
          <w:sz w:val="20"/>
          <w:szCs w:val="20"/>
        </w:rPr>
        <w:t>a</w:t>
      </w:r>
      <w:r w:rsidRPr="00174225">
        <w:rPr>
          <w:spacing w:val="17"/>
          <w:sz w:val="20"/>
          <w:szCs w:val="20"/>
        </w:rPr>
        <w:t xml:space="preserve"> </w:t>
      </w:r>
      <w:r w:rsidRPr="00174225">
        <w:rPr>
          <w:spacing w:val="1"/>
          <w:sz w:val="20"/>
          <w:szCs w:val="20"/>
        </w:rPr>
        <w:t>p</w:t>
      </w:r>
      <w:r w:rsidRPr="00174225">
        <w:rPr>
          <w:sz w:val="20"/>
          <w:szCs w:val="20"/>
        </w:rPr>
        <w:t>l</w:t>
      </w:r>
      <w:r w:rsidRPr="00174225">
        <w:rPr>
          <w:spacing w:val="1"/>
          <w:sz w:val="20"/>
          <w:szCs w:val="20"/>
        </w:rPr>
        <w:t>o</w:t>
      </w:r>
      <w:r w:rsidRPr="00174225">
        <w:rPr>
          <w:sz w:val="20"/>
          <w:szCs w:val="20"/>
        </w:rPr>
        <w:t>t</w:t>
      </w:r>
      <w:r w:rsidRPr="00174225">
        <w:rPr>
          <w:spacing w:val="15"/>
          <w:sz w:val="20"/>
          <w:szCs w:val="20"/>
        </w:rPr>
        <w:t xml:space="preserve"> </w:t>
      </w:r>
      <w:r w:rsidRPr="00174225">
        <w:rPr>
          <w:spacing w:val="1"/>
          <w:sz w:val="20"/>
          <w:szCs w:val="20"/>
        </w:rPr>
        <w:t>p</w:t>
      </w:r>
      <w:r w:rsidRPr="00174225">
        <w:rPr>
          <w:sz w:val="20"/>
          <w:szCs w:val="20"/>
        </w:rPr>
        <w:t>l</w:t>
      </w:r>
      <w:r w:rsidRPr="00174225">
        <w:rPr>
          <w:spacing w:val="1"/>
          <w:sz w:val="20"/>
          <w:szCs w:val="20"/>
        </w:rPr>
        <w:t>a</w:t>
      </w:r>
      <w:r w:rsidRPr="00174225">
        <w:rPr>
          <w:sz w:val="20"/>
          <w:szCs w:val="20"/>
        </w:rPr>
        <w:t>n</w:t>
      </w:r>
      <w:r w:rsidRPr="00174225">
        <w:rPr>
          <w:spacing w:val="17"/>
          <w:sz w:val="20"/>
          <w:szCs w:val="20"/>
        </w:rPr>
        <w:t xml:space="preserve"> </w:t>
      </w:r>
      <w:r w:rsidRPr="00174225">
        <w:rPr>
          <w:sz w:val="20"/>
          <w:szCs w:val="20"/>
        </w:rPr>
        <w:t>in</w:t>
      </w:r>
      <w:r w:rsidRPr="00174225">
        <w:rPr>
          <w:spacing w:val="17"/>
          <w:sz w:val="20"/>
          <w:szCs w:val="20"/>
        </w:rPr>
        <w:t xml:space="preserve"> </w:t>
      </w:r>
      <w:r w:rsidRPr="00174225">
        <w:rPr>
          <w:sz w:val="20"/>
          <w:szCs w:val="20"/>
        </w:rPr>
        <w:t>f</w:t>
      </w:r>
      <w:r w:rsidRPr="00174225">
        <w:rPr>
          <w:spacing w:val="1"/>
          <w:sz w:val="20"/>
          <w:szCs w:val="20"/>
        </w:rPr>
        <w:t>o</w:t>
      </w:r>
      <w:r w:rsidRPr="00174225">
        <w:rPr>
          <w:sz w:val="20"/>
          <w:szCs w:val="20"/>
        </w:rPr>
        <w:t>rm</w:t>
      </w:r>
      <w:r w:rsidRPr="00174225">
        <w:rPr>
          <w:spacing w:val="19"/>
          <w:sz w:val="20"/>
          <w:szCs w:val="20"/>
        </w:rPr>
        <w:t xml:space="preserve"> </w:t>
      </w:r>
      <w:r w:rsidRPr="00174225">
        <w:rPr>
          <w:spacing w:val="1"/>
          <w:sz w:val="20"/>
          <w:szCs w:val="20"/>
        </w:rPr>
        <w:t>an</w:t>
      </w:r>
      <w:r w:rsidRPr="00174225">
        <w:rPr>
          <w:sz w:val="20"/>
          <w:szCs w:val="20"/>
        </w:rPr>
        <w:t>d</w:t>
      </w:r>
      <w:r w:rsidRPr="00174225">
        <w:rPr>
          <w:spacing w:val="17"/>
          <w:sz w:val="20"/>
          <w:szCs w:val="20"/>
        </w:rPr>
        <w:t xml:space="preserve"> </w:t>
      </w:r>
      <w:r w:rsidRPr="00174225">
        <w:rPr>
          <w:sz w:val="20"/>
          <w:szCs w:val="20"/>
        </w:rPr>
        <w:t>c</w:t>
      </w:r>
      <w:r w:rsidRPr="00174225">
        <w:rPr>
          <w:spacing w:val="1"/>
          <w:sz w:val="20"/>
          <w:szCs w:val="20"/>
        </w:rPr>
        <w:t>on</w:t>
      </w:r>
      <w:r w:rsidRPr="00174225">
        <w:rPr>
          <w:sz w:val="20"/>
          <w:szCs w:val="20"/>
        </w:rPr>
        <w:t>te</w:t>
      </w:r>
      <w:r w:rsidRPr="00174225">
        <w:rPr>
          <w:spacing w:val="1"/>
          <w:sz w:val="20"/>
          <w:szCs w:val="20"/>
        </w:rPr>
        <w:t>n</w:t>
      </w:r>
      <w:r w:rsidRPr="00174225">
        <w:rPr>
          <w:sz w:val="20"/>
          <w:szCs w:val="20"/>
        </w:rPr>
        <w:t>t</w:t>
      </w:r>
      <w:r w:rsidRPr="00174225">
        <w:rPr>
          <w:spacing w:val="16"/>
          <w:sz w:val="20"/>
          <w:szCs w:val="20"/>
        </w:rPr>
        <w:t xml:space="preserve"> </w:t>
      </w:r>
      <w:r w:rsidRPr="00174225">
        <w:rPr>
          <w:spacing w:val="1"/>
          <w:sz w:val="20"/>
          <w:szCs w:val="20"/>
        </w:rPr>
        <w:t>a</w:t>
      </w:r>
      <w:r w:rsidRPr="00174225">
        <w:rPr>
          <w:sz w:val="20"/>
          <w:szCs w:val="20"/>
        </w:rPr>
        <w:t>cce</w:t>
      </w:r>
      <w:r w:rsidRPr="00174225">
        <w:rPr>
          <w:spacing w:val="1"/>
          <w:sz w:val="20"/>
          <w:szCs w:val="20"/>
        </w:rPr>
        <w:t>p</w:t>
      </w:r>
      <w:r w:rsidRPr="00174225">
        <w:rPr>
          <w:sz w:val="20"/>
          <w:szCs w:val="20"/>
        </w:rPr>
        <w:t>t</w:t>
      </w:r>
      <w:r w:rsidRPr="00174225">
        <w:rPr>
          <w:spacing w:val="1"/>
          <w:sz w:val="20"/>
          <w:szCs w:val="20"/>
        </w:rPr>
        <w:t>ab</w:t>
      </w:r>
      <w:r w:rsidRPr="00174225">
        <w:rPr>
          <w:sz w:val="20"/>
          <w:szCs w:val="20"/>
        </w:rPr>
        <w:t>le</w:t>
      </w:r>
      <w:r w:rsidRPr="00174225">
        <w:rPr>
          <w:spacing w:val="17"/>
          <w:sz w:val="20"/>
          <w:szCs w:val="20"/>
        </w:rPr>
        <w:t xml:space="preserve"> </w:t>
      </w:r>
      <w:r w:rsidRPr="00174225">
        <w:rPr>
          <w:sz w:val="20"/>
          <w:szCs w:val="20"/>
        </w:rPr>
        <w:t>to</w:t>
      </w:r>
      <w:r w:rsidRPr="00174225">
        <w:rPr>
          <w:spacing w:val="17"/>
          <w:sz w:val="20"/>
          <w:szCs w:val="20"/>
        </w:rPr>
        <w:t xml:space="preserve"> </w:t>
      </w:r>
      <w:r w:rsidRPr="00174225">
        <w:rPr>
          <w:spacing w:val="1"/>
          <w:sz w:val="20"/>
          <w:szCs w:val="20"/>
        </w:rPr>
        <w:t>AHFA</w:t>
      </w:r>
      <w:r w:rsidRPr="00174225">
        <w:rPr>
          <w:sz w:val="20"/>
          <w:szCs w:val="20"/>
        </w:rPr>
        <w:t>.</w:t>
      </w:r>
    </w:p>
    <w:p w:rsidR="0060336D" w:rsidRPr="00174225" w:rsidRDefault="0060336D" w:rsidP="0060336D">
      <w:pPr>
        <w:spacing w:before="10" w:line="240" w:lineRule="exact"/>
        <w:jc w:val="both"/>
        <w:rPr>
          <w:sz w:val="20"/>
          <w:szCs w:val="20"/>
        </w:rPr>
      </w:pPr>
    </w:p>
    <w:p w:rsidR="0060336D" w:rsidRPr="00174225" w:rsidRDefault="0060336D" w:rsidP="0060336D">
      <w:pPr>
        <w:spacing w:before="10" w:line="240" w:lineRule="exact"/>
        <w:jc w:val="both"/>
        <w:rPr>
          <w:sz w:val="20"/>
          <w:szCs w:val="20"/>
        </w:rPr>
      </w:pPr>
      <w:r w:rsidRPr="00174225">
        <w:rPr>
          <w:sz w:val="20"/>
          <w:szCs w:val="20"/>
        </w:rPr>
        <w:t>7.  If</w:t>
      </w:r>
      <w:r w:rsidRPr="00174225">
        <w:rPr>
          <w:spacing w:val="48"/>
          <w:sz w:val="20"/>
          <w:szCs w:val="20"/>
        </w:rPr>
        <w:t xml:space="preserve"> </w:t>
      </w:r>
      <w:r w:rsidRPr="00174225">
        <w:rPr>
          <w:sz w:val="20"/>
          <w:szCs w:val="20"/>
        </w:rPr>
        <w:t>a</w:t>
      </w:r>
      <w:r w:rsidRPr="00174225">
        <w:rPr>
          <w:spacing w:val="50"/>
          <w:sz w:val="20"/>
          <w:szCs w:val="20"/>
        </w:rPr>
        <w:t xml:space="preserve"> </w:t>
      </w:r>
      <w:r w:rsidRPr="00174225">
        <w:rPr>
          <w:sz w:val="20"/>
          <w:szCs w:val="20"/>
        </w:rPr>
        <w:t>tie(s)</w:t>
      </w:r>
      <w:r w:rsidRPr="00174225">
        <w:rPr>
          <w:spacing w:val="49"/>
          <w:sz w:val="20"/>
          <w:szCs w:val="20"/>
        </w:rPr>
        <w:t xml:space="preserve"> </w:t>
      </w:r>
      <w:r w:rsidRPr="00174225">
        <w:rPr>
          <w:sz w:val="20"/>
          <w:szCs w:val="20"/>
        </w:rPr>
        <w:t>still</w:t>
      </w:r>
      <w:r w:rsidRPr="00174225">
        <w:rPr>
          <w:spacing w:val="49"/>
          <w:sz w:val="20"/>
          <w:szCs w:val="20"/>
        </w:rPr>
        <w:t xml:space="preserve"> </w:t>
      </w:r>
      <w:r w:rsidRPr="00174225">
        <w:rPr>
          <w:sz w:val="20"/>
          <w:szCs w:val="20"/>
        </w:rPr>
        <w:t>re</w:t>
      </w:r>
      <w:r w:rsidRPr="00174225">
        <w:rPr>
          <w:spacing w:val="2"/>
          <w:sz w:val="20"/>
          <w:szCs w:val="20"/>
        </w:rPr>
        <w:t>m</w:t>
      </w:r>
      <w:r w:rsidRPr="00174225">
        <w:rPr>
          <w:sz w:val="20"/>
          <w:szCs w:val="20"/>
        </w:rPr>
        <w:t>ai</w:t>
      </w:r>
      <w:r w:rsidRPr="00174225">
        <w:rPr>
          <w:spacing w:val="1"/>
          <w:sz w:val="20"/>
          <w:szCs w:val="20"/>
        </w:rPr>
        <w:t>n</w:t>
      </w:r>
      <w:r w:rsidRPr="00174225">
        <w:rPr>
          <w:sz w:val="20"/>
          <w:szCs w:val="20"/>
        </w:rPr>
        <w:t>s,</w:t>
      </w:r>
      <w:r w:rsidRPr="00174225">
        <w:rPr>
          <w:spacing w:val="48"/>
          <w:sz w:val="20"/>
          <w:szCs w:val="20"/>
        </w:rPr>
        <w:t xml:space="preserve"> </w:t>
      </w:r>
      <w:r w:rsidRPr="00174225">
        <w:rPr>
          <w:sz w:val="20"/>
          <w:szCs w:val="20"/>
        </w:rPr>
        <w:t>pri</w:t>
      </w:r>
      <w:r w:rsidRPr="00174225">
        <w:rPr>
          <w:spacing w:val="1"/>
          <w:sz w:val="20"/>
          <w:szCs w:val="20"/>
        </w:rPr>
        <w:t>o</w:t>
      </w:r>
      <w:r w:rsidRPr="00174225">
        <w:rPr>
          <w:sz w:val="20"/>
          <w:szCs w:val="20"/>
        </w:rPr>
        <w:t>rity</w:t>
      </w:r>
      <w:r w:rsidRPr="00174225">
        <w:rPr>
          <w:spacing w:val="49"/>
          <w:sz w:val="20"/>
          <w:szCs w:val="20"/>
        </w:rPr>
        <w:t xml:space="preserve"> </w:t>
      </w:r>
      <w:r w:rsidRPr="00174225">
        <w:rPr>
          <w:spacing w:val="1"/>
          <w:sz w:val="20"/>
          <w:szCs w:val="20"/>
        </w:rPr>
        <w:t>w</w:t>
      </w:r>
      <w:r w:rsidRPr="00174225">
        <w:rPr>
          <w:sz w:val="20"/>
          <w:szCs w:val="20"/>
        </w:rPr>
        <w:t>ill</w:t>
      </w:r>
      <w:r w:rsidRPr="00174225">
        <w:rPr>
          <w:spacing w:val="49"/>
          <w:sz w:val="20"/>
          <w:szCs w:val="20"/>
        </w:rPr>
        <w:t xml:space="preserve"> </w:t>
      </w:r>
      <w:r w:rsidRPr="00174225">
        <w:rPr>
          <w:sz w:val="20"/>
          <w:szCs w:val="20"/>
        </w:rPr>
        <w:t>be</w:t>
      </w:r>
      <w:r w:rsidRPr="00174225">
        <w:rPr>
          <w:spacing w:val="49"/>
          <w:sz w:val="20"/>
          <w:szCs w:val="20"/>
        </w:rPr>
        <w:t xml:space="preserve"> </w:t>
      </w:r>
      <w:r w:rsidRPr="00174225">
        <w:rPr>
          <w:sz w:val="20"/>
          <w:szCs w:val="20"/>
        </w:rPr>
        <w:t>given</w:t>
      </w:r>
      <w:r w:rsidRPr="00174225">
        <w:rPr>
          <w:spacing w:val="50"/>
          <w:sz w:val="20"/>
          <w:szCs w:val="20"/>
        </w:rPr>
        <w:t xml:space="preserve"> </w:t>
      </w:r>
      <w:r w:rsidRPr="00174225">
        <w:rPr>
          <w:sz w:val="20"/>
          <w:szCs w:val="20"/>
        </w:rPr>
        <w:t>to</w:t>
      </w:r>
      <w:r w:rsidRPr="00174225">
        <w:rPr>
          <w:spacing w:val="50"/>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49"/>
          <w:sz w:val="20"/>
          <w:szCs w:val="20"/>
        </w:rPr>
        <w:t xml:space="preserve"> </w:t>
      </w:r>
      <w:r w:rsidRPr="00174225">
        <w:rPr>
          <w:sz w:val="20"/>
          <w:szCs w:val="20"/>
        </w:rPr>
        <w:t>applicant</w:t>
      </w:r>
      <w:r w:rsidRPr="00174225">
        <w:rPr>
          <w:spacing w:val="49"/>
          <w:sz w:val="20"/>
          <w:szCs w:val="20"/>
        </w:rPr>
        <w:t xml:space="preserve"> </w:t>
      </w:r>
      <w:r w:rsidRPr="00174225">
        <w:rPr>
          <w:spacing w:val="1"/>
          <w:sz w:val="20"/>
          <w:szCs w:val="20"/>
        </w:rPr>
        <w:t>w</w:t>
      </w:r>
      <w:r w:rsidRPr="00174225">
        <w:rPr>
          <w:sz w:val="20"/>
          <w:szCs w:val="20"/>
        </w:rPr>
        <w:t>hose</w:t>
      </w:r>
      <w:r w:rsidRPr="00174225">
        <w:rPr>
          <w:spacing w:val="48"/>
          <w:sz w:val="20"/>
          <w:szCs w:val="20"/>
        </w:rPr>
        <w:t xml:space="preserve"> </w:t>
      </w:r>
      <w:r w:rsidRPr="00174225">
        <w:rPr>
          <w:sz w:val="20"/>
          <w:szCs w:val="20"/>
        </w:rPr>
        <w:t>applicati</w:t>
      </w:r>
      <w:r w:rsidRPr="00174225">
        <w:rPr>
          <w:spacing w:val="1"/>
          <w:sz w:val="20"/>
          <w:szCs w:val="20"/>
        </w:rPr>
        <w:t>o</w:t>
      </w:r>
      <w:r w:rsidRPr="00174225">
        <w:rPr>
          <w:sz w:val="20"/>
          <w:szCs w:val="20"/>
        </w:rPr>
        <w:t>n</w:t>
      </w:r>
      <w:r w:rsidRPr="00174225">
        <w:rPr>
          <w:spacing w:val="50"/>
          <w:sz w:val="20"/>
          <w:szCs w:val="20"/>
        </w:rPr>
        <w:t xml:space="preserve"> </w:t>
      </w:r>
      <w:r w:rsidRPr="00174225">
        <w:rPr>
          <w:sz w:val="20"/>
          <w:szCs w:val="20"/>
        </w:rPr>
        <w:t>received</w:t>
      </w:r>
      <w:r w:rsidRPr="00174225">
        <w:rPr>
          <w:w w:val="102"/>
          <w:sz w:val="20"/>
          <w:szCs w:val="20"/>
        </w:rPr>
        <w:t xml:space="preserve"> </w:t>
      </w:r>
      <w:r w:rsidRPr="00174225">
        <w:rPr>
          <w:spacing w:val="1"/>
          <w:sz w:val="20"/>
          <w:szCs w:val="20"/>
        </w:rPr>
        <w:t>p</w:t>
      </w:r>
      <w:r w:rsidRPr="00174225">
        <w:rPr>
          <w:sz w:val="20"/>
          <w:szCs w:val="20"/>
        </w:rPr>
        <w:t>ri</w:t>
      </w:r>
      <w:r w:rsidRPr="00174225">
        <w:rPr>
          <w:spacing w:val="1"/>
          <w:sz w:val="20"/>
          <w:szCs w:val="20"/>
        </w:rPr>
        <w:t>o</w:t>
      </w:r>
      <w:r w:rsidRPr="00174225">
        <w:rPr>
          <w:sz w:val="20"/>
          <w:szCs w:val="20"/>
        </w:rPr>
        <w:t>rity</w:t>
      </w:r>
      <w:r w:rsidRPr="00174225">
        <w:rPr>
          <w:spacing w:val="35"/>
          <w:sz w:val="20"/>
          <w:szCs w:val="20"/>
        </w:rPr>
        <w:t xml:space="preserve"> </w:t>
      </w:r>
      <w:r w:rsidRPr="00174225">
        <w:rPr>
          <w:sz w:val="20"/>
          <w:szCs w:val="20"/>
        </w:rPr>
        <w:t>st</w:t>
      </w:r>
      <w:r w:rsidRPr="00174225">
        <w:rPr>
          <w:spacing w:val="1"/>
          <w:sz w:val="20"/>
          <w:szCs w:val="20"/>
        </w:rPr>
        <w:t>a</w:t>
      </w:r>
      <w:r w:rsidRPr="00174225">
        <w:rPr>
          <w:sz w:val="20"/>
          <w:szCs w:val="20"/>
        </w:rPr>
        <w:t>t</w:t>
      </w:r>
      <w:r w:rsidRPr="00174225">
        <w:rPr>
          <w:spacing w:val="1"/>
          <w:sz w:val="20"/>
          <w:szCs w:val="20"/>
        </w:rPr>
        <w:t>u</w:t>
      </w:r>
      <w:r w:rsidRPr="00174225">
        <w:rPr>
          <w:sz w:val="20"/>
          <w:szCs w:val="20"/>
        </w:rPr>
        <w:t>s</w:t>
      </w:r>
      <w:r w:rsidRPr="00174225">
        <w:rPr>
          <w:spacing w:val="35"/>
          <w:sz w:val="20"/>
          <w:szCs w:val="20"/>
        </w:rPr>
        <w:t xml:space="preserve"> </w:t>
      </w:r>
      <w:r w:rsidRPr="00174225">
        <w:rPr>
          <w:sz w:val="20"/>
          <w:szCs w:val="20"/>
        </w:rPr>
        <w:t>in</w:t>
      </w:r>
      <w:r w:rsidRPr="00174225">
        <w:rPr>
          <w:spacing w:val="35"/>
          <w:sz w:val="20"/>
          <w:szCs w:val="20"/>
        </w:rPr>
        <w:t xml:space="preserve"> </w:t>
      </w:r>
      <w:r w:rsidRPr="00174225">
        <w:rPr>
          <w:spacing w:val="1"/>
          <w:sz w:val="20"/>
          <w:szCs w:val="20"/>
        </w:rPr>
        <w:t>a</w:t>
      </w:r>
      <w:r w:rsidRPr="00174225">
        <w:rPr>
          <w:sz w:val="20"/>
          <w:szCs w:val="20"/>
        </w:rPr>
        <w:t>cc</w:t>
      </w:r>
      <w:r w:rsidRPr="00174225">
        <w:rPr>
          <w:spacing w:val="1"/>
          <w:sz w:val="20"/>
          <w:szCs w:val="20"/>
        </w:rPr>
        <w:t>o</w:t>
      </w:r>
      <w:r w:rsidRPr="00174225">
        <w:rPr>
          <w:sz w:val="20"/>
          <w:szCs w:val="20"/>
        </w:rPr>
        <w:t>r</w:t>
      </w:r>
      <w:r w:rsidRPr="00174225">
        <w:rPr>
          <w:spacing w:val="1"/>
          <w:sz w:val="20"/>
          <w:szCs w:val="20"/>
        </w:rPr>
        <w:t>dan</w:t>
      </w:r>
      <w:r w:rsidRPr="00174225">
        <w:rPr>
          <w:sz w:val="20"/>
          <w:szCs w:val="20"/>
        </w:rPr>
        <w:t>ce</w:t>
      </w:r>
      <w:r w:rsidRPr="00174225">
        <w:rPr>
          <w:spacing w:val="35"/>
          <w:sz w:val="20"/>
          <w:szCs w:val="20"/>
        </w:rPr>
        <w:t xml:space="preserve"> </w:t>
      </w:r>
      <w:r w:rsidRPr="00174225">
        <w:rPr>
          <w:spacing w:val="1"/>
          <w:sz w:val="20"/>
          <w:szCs w:val="20"/>
        </w:rPr>
        <w:t>w</w:t>
      </w:r>
      <w:r w:rsidRPr="00174225">
        <w:rPr>
          <w:sz w:val="20"/>
          <w:szCs w:val="20"/>
        </w:rPr>
        <w:t>ith</w:t>
      </w:r>
      <w:r w:rsidRPr="00174225">
        <w:rPr>
          <w:spacing w:val="35"/>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35"/>
          <w:sz w:val="20"/>
          <w:szCs w:val="20"/>
        </w:rPr>
        <w:t xml:space="preserve"> </w:t>
      </w:r>
      <w:r w:rsidRPr="00174225">
        <w:rPr>
          <w:spacing w:val="1"/>
          <w:sz w:val="20"/>
          <w:szCs w:val="20"/>
        </w:rPr>
        <w:t>d</w:t>
      </w:r>
      <w:r w:rsidRPr="00174225">
        <w:rPr>
          <w:sz w:val="20"/>
          <w:szCs w:val="20"/>
        </w:rPr>
        <w:t>r</w:t>
      </w:r>
      <w:r w:rsidRPr="00174225">
        <w:rPr>
          <w:spacing w:val="1"/>
          <w:sz w:val="20"/>
          <w:szCs w:val="20"/>
        </w:rPr>
        <w:t>aw</w:t>
      </w:r>
      <w:r w:rsidRPr="00174225">
        <w:rPr>
          <w:sz w:val="20"/>
          <w:szCs w:val="20"/>
        </w:rPr>
        <w:t>i</w:t>
      </w:r>
      <w:r w:rsidRPr="00174225">
        <w:rPr>
          <w:spacing w:val="1"/>
          <w:sz w:val="20"/>
          <w:szCs w:val="20"/>
        </w:rPr>
        <w:t>n</w:t>
      </w:r>
      <w:r w:rsidRPr="00174225">
        <w:rPr>
          <w:sz w:val="20"/>
          <w:szCs w:val="20"/>
        </w:rPr>
        <w:t>g</w:t>
      </w:r>
      <w:r w:rsidRPr="00174225">
        <w:rPr>
          <w:spacing w:val="35"/>
          <w:sz w:val="20"/>
          <w:szCs w:val="20"/>
        </w:rPr>
        <w:t xml:space="preserve"> </w:t>
      </w:r>
      <w:r w:rsidRPr="00174225">
        <w:rPr>
          <w:sz w:val="20"/>
          <w:szCs w:val="20"/>
        </w:rPr>
        <w:t>f</w:t>
      </w:r>
      <w:r w:rsidRPr="00174225">
        <w:rPr>
          <w:spacing w:val="1"/>
          <w:sz w:val="20"/>
          <w:szCs w:val="20"/>
        </w:rPr>
        <w:t>o</w:t>
      </w:r>
      <w:r w:rsidRPr="00174225">
        <w:rPr>
          <w:sz w:val="20"/>
          <w:szCs w:val="20"/>
        </w:rPr>
        <w:t>r</w:t>
      </w:r>
      <w:r w:rsidRPr="00174225">
        <w:rPr>
          <w:spacing w:val="35"/>
          <w:sz w:val="20"/>
          <w:szCs w:val="20"/>
        </w:rPr>
        <w:t xml:space="preserve"> </w:t>
      </w:r>
      <w:r w:rsidRPr="00174225">
        <w:rPr>
          <w:sz w:val="20"/>
          <w:szCs w:val="20"/>
        </w:rPr>
        <w:t>a</w:t>
      </w:r>
      <w:r w:rsidRPr="00174225">
        <w:rPr>
          <w:spacing w:val="1"/>
          <w:sz w:val="20"/>
          <w:szCs w:val="20"/>
        </w:rPr>
        <w:t>pp</w:t>
      </w:r>
      <w:r w:rsidRPr="00174225">
        <w:rPr>
          <w:sz w:val="20"/>
          <w:szCs w:val="20"/>
        </w:rPr>
        <w:t>lic</w:t>
      </w:r>
      <w:r w:rsidRPr="00174225">
        <w:rPr>
          <w:spacing w:val="1"/>
          <w:sz w:val="20"/>
          <w:szCs w:val="20"/>
        </w:rPr>
        <w:t>a</w:t>
      </w:r>
      <w:r w:rsidRPr="00174225">
        <w:rPr>
          <w:sz w:val="20"/>
          <w:szCs w:val="20"/>
        </w:rPr>
        <w:t>ti</w:t>
      </w:r>
      <w:r w:rsidRPr="00174225">
        <w:rPr>
          <w:spacing w:val="1"/>
          <w:sz w:val="20"/>
          <w:szCs w:val="20"/>
        </w:rPr>
        <w:t>on</w:t>
      </w:r>
      <w:r w:rsidRPr="00174225">
        <w:rPr>
          <w:sz w:val="20"/>
          <w:szCs w:val="20"/>
        </w:rPr>
        <w:t>s</w:t>
      </w:r>
      <w:r w:rsidRPr="00174225">
        <w:rPr>
          <w:spacing w:val="35"/>
          <w:sz w:val="20"/>
          <w:szCs w:val="20"/>
        </w:rPr>
        <w:t xml:space="preserve"> </w:t>
      </w:r>
      <w:r w:rsidRPr="00174225">
        <w:rPr>
          <w:sz w:val="20"/>
          <w:szCs w:val="20"/>
        </w:rPr>
        <w:t>t</w:t>
      </w:r>
      <w:r w:rsidRPr="00174225">
        <w:rPr>
          <w:spacing w:val="1"/>
          <w:sz w:val="20"/>
          <w:szCs w:val="20"/>
        </w:rPr>
        <w:t>ha</w:t>
      </w:r>
      <w:r w:rsidRPr="00174225">
        <w:rPr>
          <w:sz w:val="20"/>
          <w:szCs w:val="20"/>
        </w:rPr>
        <w:t>t</w:t>
      </w:r>
      <w:r w:rsidRPr="00174225">
        <w:rPr>
          <w:spacing w:val="34"/>
          <w:sz w:val="20"/>
          <w:szCs w:val="20"/>
        </w:rPr>
        <w:t xml:space="preserve"> </w:t>
      </w:r>
      <w:r w:rsidRPr="00174225">
        <w:rPr>
          <w:spacing w:val="1"/>
          <w:sz w:val="20"/>
          <w:szCs w:val="20"/>
        </w:rPr>
        <w:t>a</w:t>
      </w:r>
      <w:r w:rsidRPr="00174225">
        <w:rPr>
          <w:sz w:val="20"/>
          <w:szCs w:val="20"/>
        </w:rPr>
        <w:t>re</w:t>
      </w:r>
      <w:r w:rsidRPr="00174225">
        <w:rPr>
          <w:spacing w:val="35"/>
          <w:sz w:val="20"/>
          <w:szCs w:val="20"/>
        </w:rPr>
        <w:t xml:space="preserve"> </w:t>
      </w:r>
      <w:r w:rsidRPr="00174225">
        <w:rPr>
          <w:sz w:val="20"/>
          <w:szCs w:val="20"/>
        </w:rPr>
        <w:t>s</w:t>
      </w:r>
      <w:r w:rsidRPr="00174225">
        <w:rPr>
          <w:spacing w:val="1"/>
          <w:sz w:val="20"/>
          <w:szCs w:val="20"/>
        </w:rPr>
        <w:t>ubm</w:t>
      </w:r>
      <w:r w:rsidRPr="00174225">
        <w:rPr>
          <w:sz w:val="20"/>
          <w:szCs w:val="20"/>
        </w:rPr>
        <w:t>itted</w:t>
      </w:r>
      <w:r w:rsidRPr="00174225">
        <w:rPr>
          <w:spacing w:val="35"/>
          <w:sz w:val="20"/>
          <w:szCs w:val="20"/>
        </w:rPr>
        <w:t xml:space="preserve"> </w:t>
      </w:r>
      <w:r w:rsidRPr="00174225">
        <w:rPr>
          <w:spacing w:val="1"/>
          <w:sz w:val="20"/>
          <w:szCs w:val="20"/>
        </w:rPr>
        <w:t>b</w:t>
      </w:r>
      <w:r w:rsidRPr="00174225">
        <w:rPr>
          <w:sz w:val="20"/>
          <w:szCs w:val="20"/>
        </w:rPr>
        <w:t>y</w:t>
      </w:r>
      <w:r w:rsidRPr="00174225">
        <w:rPr>
          <w:spacing w:val="35"/>
          <w:sz w:val="20"/>
          <w:szCs w:val="20"/>
        </w:rPr>
        <w:t xml:space="preserve"> </w:t>
      </w:r>
      <w:r w:rsidRPr="00174225">
        <w:rPr>
          <w:spacing w:val="1"/>
          <w:sz w:val="20"/>
          <w:szCs w:val="20"/>
        </w:rPr>
        <w:t>11</w:t>
      </w:r>
      <w:r w:rsidRPr="00174225">
        <w:rPr>
          <w:sz w:val="20"/>
          <w:szCs w:val="20"/>
        </w:rPr>
        <w:t>:</w:t>
      </w:r>
      <w:r w:rsidRPr="00174225">
        <w:rPr>
          <w:spacing w:val="1"/>
          <w:sz w:val="20"/>
          <w:szCs w:val="20"/>
        </w:rPr>
        <w:t>0</w:t>
      </w:r>
      <w:r w:rsidRPr="00174225">
        <w:rPr>
          <w:sz w:val="20"/>
          <w:szCs w:val="20"/>
        </w:rPr>
        <w:t>0</w:t>
      </w:r>
      <w:r w:rsidRPr="00174225">
        <w:rPr>
          <w:spacing w:val="35"/>
          <w:sz w:val="20"/>
          <w:szCs w:val="20"/>
        </w:rPr>
        <w:t xml:space="preserve"> </w:t>
      </w:r>
      <w:r w:rsidRPr="00174225">
        <w:rPr>
          <w:spacing w:val="1"/>
          <w:sz w:val="20"/>
          <w:szCs w:val="20"/>
        </w:rPr>
        <w:t>a</w:t>
      </w:r>
      <w:r w:rsidRPr="00174225">
        <w:rPr>
          <w:sz w:val="20"/>
          <w:szCs w:val="20"/>
        </w:rPr>
        <w:t>.</w:t>
      </w:r>
      <w:r w:rsidRPr="00174225">
        <w:rPr>
          <w:spacing w:val="1"/>
          <w:sz w:val="20"/>
          <w:szCs w:val="20"/>
        </w:rPr>
        <w:t>m</w:t>
      </w:r>
      <w:r w:rsidRPr="00174225">
        <w:rPr>
          <w:sz w:val="20"/>
          <w:szCs w:val="20"/>
        </w:rPr>
        <w:t>.</w:t>
      </w:r>
      <w:r w:rsidRPr="00174225">
        <w:rPr>
          <w:spacing w:val="34"/>
          <w:sz w:val="20"/>
          <w:szCs w:val="20"/>
        </w:rPr>
        <w:t xml:space="preserve"> </w:t>
      </w:r>
      <w:r w:rsidRPr="00174225">
        <w:rPr>
          <w:spacing w:val="1"/>
          <w:sz w:val="20"/>
          <w:szCs w:val="20"/>
        </w:rPr>
        <w:t>o</w:t>
      </w:r>
      <w:r w:rsidRPr="00174225">
        <w:rPr>
          <w:sz w:val="20"/>
          <w:szCs w:val="20"/>
        </w:rPr>
        <w:t>n</w:t>
      </w:r>
      <w:r w:rsidRPr="00174225">
        <w:rPr>
          <w:spacing w:val="35"/>
          <w:sz w:val="20"/>
          <w:szCs w:val="20"/>
        </w:rPr>
        <w:t xml:space="preserve"> </w:t>
      </w:r>
      <w:r w:rsidRPr="00174225">
        <w:rPr>
          <w:sz w:val="20"/>
          <w:szCs w:val="20"/>
        </w:rPr>
        <w:t>t</w:t>
      </w:r>
      <w:r w:rsidRPr="00174225">
        <w:rPr>
          <w:spacing w:val="1"/>
          <w:sz w:val="20"/>
          <w:szCs w:val="20"/>
        </w:rPr>
        <w:t>he</w:t>
      </w:r>
      <w:r w:rsidRPr="00174225">
        <w:rPr>
          <w:spacing w:val="2"/>
          <w:w w:val="102"/>
          <w:sz w:val="20"/>
          <w:szCs w:val="20"/>
        </w:rPr>
        <w:t xml:space="preserve"> </w:t>
      </w:r>
      <w:r w:rsidRPr="00174225">
        <w:rPr>
          <w:sz w:val="20"/>
          <w:szCs w:val="20"/>
        </w:rPr>
        <w:t>first</w:t>
      </w:r>
      <w:r w:rsidRPr="00174225">
        <w:rPr>
          <w:spacing w:val="30"/>
          <w:sz w:val="20"/>
          <w:szCs w:val="20"/>
        </w:rPr>
        <w:t xml:space="preserve"> </w:t>
      </w:r>
      <w:r w:rsidRPr="00174225">
        <w:rPr>
          <w:sz w:val="20"/>
          <w:szCs w:val="20"/>
        </w:rPr>
        <w:t>day</w:t>
      </w:r>
      <w:r w:rsidRPr="00174225">
        <w:rPr>
          <w:spacing w:val="31"/>
          <w:sz w:val="20"/>
          <w:szCs w:val="20"/>
        </w:rPr>
        <w:t xml:space="preserve"> </w:t>
      </w:r>
      <w:r w:rsidRPr="00174225">
        <w:rPr>
          <w:sz w:val="20"/>
          <w:szCs w:val="20"/>
        </w:rPr>
        <w:t>of</w:t>
      </w:r>
      <w:r w:rsidRPr="00174225">
        <w:rPr>
          <w:spacing w:val="30"/>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31"/>
          <w:sz w:val="20"/>
          <w:szCs w:val="20"/>
        </w:rPr>
        <w:t xml:space="preserve"> </w:t>
      </w:r>
      <w:r w:rsidRPr="00174225">
        <w:rPr>
          <w:sz w:val="20"/>
          <w:szCs w:val="20"/>
        </w:rPr>
        <w:t>applicati</w:t>
      </w:r>
      <w:r w:rsidRPr="00174225">
        <w:rPr>
          <w:spacing w:val="1"/>
          <w:sz w:val="20"/>
          <w:szCs w:val="20"/>
        </w:rPr>
        <w:t>o</w:t>
      </w:r>
      <w:r w:rsidRPr="00174225">
        <w:rPr>
          <w:sz w:val="20"/>
          <w:szCs w:val="20"/>
        </w:rPr>
        <w:t>n</w:t>
      </w:r>
      <w:r w:rsidRPr="00174225">
        <w:rPr>
          <w:spacing w:val="32"/>
          <w:sz w:val="20"/>
          <w:szCs w:val="20"/>
        </w:rPr>
        <w:t xml:space="preserve"> </w:t>
      </w:r>
      <w:r w:rsidRPr="00174225">
        <w:rPr>
          <w:sz w:val="20"/>
          <w:szCs w:val="20"/>
        </w:rPr>
        <w:t xml:space="preserve">cycle.  </w:t>
      </w:r>
      <w:r w:rsidRPr="00174225">
        <w:rPr>
          <w:spacing w:val="1"/>
          <w:sz w:val="20"/>
          <w:szCs w:val="20"/>
        </w:rPr>
        <w:t>T</w:t>
      </w:r>
      <w:r w:rsidRPr="00174225">
        <w:rPr>
          <w:sz w:val="20"/>
          <w:szCs w:val="20"/>
        </w:rPr>
        <w:t>he</w:t>
      </w:r>
      <w:r w:rsidRPr="00174225">
        <w:rPr>
          <w:spacing w:val="31"/>
          <w:sz w:val="20"/>
          <w:szCs w:val="20"/>
        </w:rPr>
        <w:t xml:space="preserve"> </w:t>
      </w:r>
      <w:r w:rsidRPr="00174225">
        <w:rPr>
          <w:sz w:val="20"/>
          <w:szCs w:val="20"/>
        </w:rPr>
        <w:t>dra</w:t>
      </w:r>
      <w:r w:rsidRPr="00174225">
        <w:rPr>
          <w:spacing w:val="1"/>
          <w:sz w:val="20"/>
          <w:szCs w:val="20"/>
        </w:rPr>
        <w:t>w</w:t>
      </w:r>
      <w:r w:rsidRPr="00174225">
        <w:rPr>
          <w:sz w:val="20"/>
          <w:szCs w:val="20"/>
        </w:rPr>
        <w:t>i</w:t>
      </w:r>
      <w:r w:rsidRPr="00174225">
        <w:rPr>
          <w:spacing w:val="1"/>
          <w:sz w:val="20"/>
          <w:szCs w:val="20"/>
        </w:rPr>
        <w:t>n</w:t>
      </w:r>
      <w:r w:rsidRPr="00174225">
        <w:rPr>
          <w:sz w:val="20"/>
          <w:szCs w:val="20"/>
        </w:rPr>
        <w:t>g</w:t>
      </w:r>
      <w:r w:rsidRPr="00174225">
        <w:rPr>
          <w:spacing w:val="32"/>
          <w:sz w:val="20"/>
          <w:szCs w:val="20"/>
        </w:rPr>
        <w:t xml:space="preserve"> </w:t>
      </w:r>
      <w:r w:rsidRPr="00174225">
        <w:rPr>
          <w:spacing w:val="1"/>
          <w:sz w:val="20"/>
          <w:szCs w:val="20"/>
        </w:rPr>
        <w:t>wi</w:t>
      </w:r>
      <w:r w:rsidRPr="00174225">
        <w:rPr>
          <w:sz w:val="20"/>
          <w:szCs w:val="20"/>
        </w:rPr>
        <w:t>ll</w:t>
      </w:r>
      <w:r w:rsidRPr="00174225">
        <w:rPr>
          <w:spacing w:val="30"/>
          <w:sz w:val="20"/>
          <w:szCs w:val="20"/>
        </w:rPr>
        <w:t xml:space="preserve"> </w:t>
      </w:r>
      <w:r w:rsidRPr="00174225">
        <w:rPr>
          <w:sz w:val="20"/>
          <w:szCs w:val="20"/>
        </w:rPr>
        <w:t>be</w:t>
      </w:r>
      <w:r w:rsidRPr="00174225">
        <w:rPr>
          <w:spacing w:val="31"/>
          <w:sz w:val="20"/>
          <w:szCs w:val="20"/>
        </w:rPr>
        <w:t xml:space="preserve"> </w:t>
      </w:r>
      <w:r w:rsidRPr="00174225">
        <w:rPr>
          <w:sz w:val="20"/>
          <w:szCs w:val="20"/>
        </w:rPr>
        <w:t>held</w:t>
      </w:r>
      <w:r w:rsidRPr="00174225">
        <w:rPr>
          <w:spacing w:val="31"/>
          <w:sz w:val="20"/>
          <w:szCs w:val="20"/>
        </w:rPr>
        <w:t xml:space="preserve"> </w:t>
      </w:r>
      <w:r w:rsidRPr="00174225">
        <w:rPr>
          <w:sz w:val="20"/>
          <w:szCs w:val="20"/>
        </w:rPr>
        <w:t>as</w:t>
      </w:r>
      <w:r w:rsidRPr="00174225">
        <w:rPr>
          <w:spacing w:val="31"/>
          <w:sz w:val="20"/>
          <w:szCs w:val="20"/>
        </w:rPr>
        <w:t xml:space="preserve"> </w:t>
      </w:r>
      <w:r w:rsidRPr="00174225">
        <w:rPr>
          <w:sz w:val="20"/>
          <w:szCs w:val="20"/>
        </w:rPr>
        <w:t>soon</w:t>
      </w:r>
      <w:r w:rsidRPr="00174225">
        <w:rPr>
          <w:spacing w:val="31"/>
          <w:sz w:val="20"/>
          <w:szCs w:val="20"/>
        </w:rPr>
        <w:t xml:space="preserve"> </w:t>
      </w:r>
      <w:r w:rsidRPr="00174225">
        <w:rPr>
          <w:sz w:val="20"/>
          <w:szCs w:val="20"/>
        </w:rPr>
        <w:t>as</w:t>
      </w:r>
      <w:r w:rsidRPr="00174225">
        <w:rPr>
          <w:spacing w:val="30"/>
          <w:sz w:val="20"/>
          <w:szCs w:val="20"/>
        </w:rPr>
        <w:t xml:space="preserve"> </w:t>
      </w:r>
      <w:r w:rsidRPr="00174225">
        <w:rPr>
          <w:sz w:val="20"/>
          <w:szCs w:val="20"/>
        </w:rPr>
        <w:t>practical</w:t>
      </w:r>
      <w:r w:rsidRPr="00174225">
        <w:rPr>
          <w:spacing w:val="30"/>
          <w:sz w:val="20"/>
          <w:szCs w:val="20"/>
        </w:rPr>
        <w:t xml:space="preserve"> </w:t>
      </w:r>
      <w:r w:rsidRPr="00174225">
        <w:rPr>
          <w:sz w:val="20"/>
          <w:szCs w:val="20"/>
        </w:rPr>
        <w:t>in</w:t>
      </w:r>
      <w:r w:rsidRPr="00174225">
        <w:rPr>
          <w:spacing w:val="32"/>
          <w:sz w:val="20"/>
          <w:szCs w:val="20"/>
        </w:rPr>
        <w:t xml:space="preserve"> </w:t>
      </w:r>
      <w:r w:rsidRPr="00174225">
        <w:rPr>
          <w:spacing w:val="1"/>
          <w:sz w:val="20"/>
          <w:szCs w:val="20"/>
        </w:rPr>
        <w:t>A</w:t>
      </w:r>
      <w:r w:rsidRPr="00174225">
        <w:rPr>
          <w:spacing w:val="2"/>
          <w:sz w:val="20"/>
          <w:szCs w:val="20"/>
        </w:rPr>
        <w:t>H</w:t>
      </w:r>
      <w:r w:rsidRPr="00174225">
        <w:rPr>
          <w:spacing w:val="1"/>
          <w:sz w:val="20"/>
          <w:szCs w:val="20"/>
        </w:rPr>
        <w:t>FA</w:t>
      </w:r>
      <w:r w:rsidRPr="00174225">
        <w:rPr>
          <w:sz w:val="20"/>
          <w:szCs w:val="20"/>
        </w:rPr>
        <w:t>’s</w:t>
      </w:r>
      <w:r w:rsidRPr="00174225">
        <w:rPr>
          <w:spacing w:val="30"/>
          <w:sz w:val="20"/>
          <w:szCs w:val="20"/>
        </w:rPr>
        <w:t xml:space="preserve"> </w:t>
      </w:r>
      <w:r w:rsidRPr="00174225">
        <w:rPr>
          <w:sz w:val="20"/>
          <w:szCs w:val="20"/>
        </w:rPr>
        <w:t>boardroom</w:t>
      </w:r>
      <w:r w:rsidRPr="00174225">
        <w:rPr>
          <w:w w:val="102"/>
          <w:sz w:val="20"/>
          <w:szCs w:val="20"/>
        </w:rPr>
        <w:t xml:space="preserve"> </w:t>
      </w:r>
      <w:r w:rsidRPr="00174225">
        <w:rPr>
          <w:sz w:val="20"/>
          <w:szCs w:val="20"/>
        </w:rPr>
        <w:t>t</w:t>
      </w:r>
      <w:r w:rsidRPr="00174225">
        <w:rPr>
          <w:spacing w:val="1"/>
          <w:sz w:val="20"/>
          <w:szCs w:val="20"/>
        </w:rPr>
        <w:t>h</w:t>
      </w:r>
      <w:r w:rsidRPr="00174225">
        <w:rPr>
          <w:sz w:val="20"/>
          <w:szCs w:val="20"/>
        </w:rPr>
        <w:t>at</w:t>
      </w:r>
      <w:r w:rsidRPr="00174225">
        <w:rPr>
          <w:spacing w:val="16"/>
          <w:sz w:val="20"/>
          <w:szCs w:val="20"/>
        </w:rPr>
        <w:t xml:space="preserve"> </w:t>
      </w:r>
      <w:r w:rsidRPr="00174225">
        <w:rPr>
          <w:sz w:val="20"/>
          <w:szCs w:val="20"/>
        </w:rPr>
        <w:t>sa</w:t>
      </w:r>
      <w:r w:rsidRPr="00174225">
        <w:rPr>
          <w:spacing w:val="2"/>
          <w:sz w:val="20"/>
          <w:szCs w:val="20"/>
        </w:rPr>
        <w:t>m</w:t>
      </w:r>
      <w:r w:rsidRPr="00174225">
        <w:rPr>
          <w:sz w:val="20"/>
          <w:szCs w:val="20"/>
        </w:rPr>
        <w:t>e</w:t>
      </w:r>
      <w:r w:rsidRPr="00174225">
        <w:rPr>
          <w:spacing w:val="17"/>
          <w:sz w:val="20"/>
          <w:szCs w:val="20"/>
        </w:rPr>
        <w:t xml:space="preserve"> </w:t>
      </w:r>
      <w:r w:rsidRPr="00174225">
        <w:rPr>
          <w:sz w:val="20"/>
          <w:szCs w:val="20"/>
        </w:rPr>
        <w:t>day</w:t>
      </w:r>
      <w:r w:rsidRPr="00174225">
        <w:rPr>
          <w:spacing w:val="17"/>
          <w:sz w:val="20"/>
          <w:szCs w:val="20"/>
        </w:rPr>
        <w:t xml:space="preserve"> </w:t>
      </w:r>
      <w:r w:rsidRPr="00174225">
        <w:rPr>
          <w:sz w:val="20"/>
          <w:szCs w:val="20"/>
        </w:rPr>
        <w:t>to</w:t>
      </w:r>
      <w:r w:rsidRPr="00174225">
        <w:rPr>
          <w:spacing w:val="17"/>
          <w:sz w:val="20"/>
          <w:szCs w:val="20"/>
        </w:rPr>
        <w:t xml:space="preserve"> </w:t>
      </w:r>
      <w:r w:rsidRPr="00174225">
        <w:rPr>
          <w:sz w:val="20"/>
          <w:szCs w:val="20"/>
        </w:rPr>
        <w:t>deter</w:t>
      </w:r>
      <w:r w:rsidRPr="00174225">
        <w:rPr>
          <w:spacing w:val="2"/>
          <w:sz w:val="20"/>
          <w:szCs w:val="20"/>
        </w:rPr>
        <w:t>m</w:t>
      </w:r>
      <w:r w:rsidRPr="00174225">
        <w:rPr>
          <w:sz w:val="20"/>
          <w:szCs w:val="20"/>
        </w:rPr>
        <w:t>i</w:t>
      </w:r>
      <w:r w:rsidRPr="00174225">
        <w:rPr>
          <w:spacing w:val="1"/>
          <w:sz w:val="20"/>
          <w:szCs w:val="20"/>
        </w:rPr>
        <w:t>n</w:t>
      </w:r>
      <w:r w:rsidRPr="00174225">
        <w:rPr>
          <w:sz w:val="20"/>
          <w:szCs w:val="20"/>
        </w:rPr>
        <w:t>e</w:t>
      </w:r>
      <w:r w:rsidRPr="00174225">
        <w:rPr>
          <w:spacing w:val="17"/>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7"/>
          <w:sz w:val="20"/>
          <w:szCs w:val="20"/>
        </w:rPr>
        <w:t xml:space="preserve"> </w:t>
      </w:r>
      <w:r w:rsidRPr="00174225">
        <w:rPr>
          <w:sz w:val="20"/>
          <w:szCs w:val="20"/>
        </w:rPr>
        <w:t>order</w:t>
      </w:r>
      <w:r w:rsidRPr="00174225">
        <w:rPr>
          <w:spacing w:val="16"/>
          <w:sz w:val="20"/>
          <w:szCs w:val="20"/>
        </w:rPr>
        <w:t xml:space="preserve"> </w:t>
      </w:r>
      <w:r w:rsidRPr="00174225">
        <w:rPr>
          <w:sz w:val="20"/>
          <w:szCs w:val="20"/>
        </w:rPr>
        <w:t>of</w:t>
      </w:r>
      <w:r w:rsidRPr="00174225">
        <w:rPr>
          <w:spacing w:val="17"/>
          <w:sz w:val="20"/>
          <w:szCs w:val="20"/>
        </w:rPr>
        <w:t xml:space="preserve"> awards </w:t>
      </w:r>
      <w:r w:rsidRPr="00174225">
        <w:rPr>
          <w:sz w:val="20"/>
          <w:szCs w:val="20"/>
        </w:rPr>
        <w:t>in</w:t>
      </w:r>
      <w:r w:rsidRPr="00174225">
        <w:rPr>
          <w:spacing w:val="18"/>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6"/>
          <w:sz w:val="20"/>
          <w:szCs w:val="20"/>
        </w:rPr>
        <w:t xml:space="preserve"> </w:t>
      </w:r>
      <w:r w:rsidRPr="00174225">
        <w:rPr>
          <w:sz w:val="20"/>
          <w:szCs w:val="20"/>
        </w:rPr>
        <w:t>event</w:t>
      </w:r>
      <w:r w:rsidRPr="00174225">
        <w:rPr>
          <w:spacing w:val="17"/>
          <w:sz w:val="20"/>
          <w:szCs w:val="20"/>
        </w:rPr>
        <w:t xml:space="preserve"> </w:t>
      </w:r>
      <w:r w:rsidRPr="00174225">
        <w:rPr>
          <w:sz w:val="20"/>
          <w:szCs w:val="20"/>
        </w:rPr>
        <w:t>of</w:t>
      </w:r>
      <w:r w:rsidRPr="00174225">
        <w:rPr>
          <w:spacing w:val="17"/>
          <w:sz w:val="20"/>
          <w:szCs w:val="20"/>
        </w:rPr>
        <w:t xml:space="preserve"> </w:t>
      </w:r>
      <w:r w:rsidRPr="00174225">
        <w:rPr>
          <w:sz w:val="20"/>
          <w:szCs w:val="20"/>
        </w:rPr>
        <w:t>a</w:t>
      </w:r>
      <w:r w:rsidRPr="00174225">
        <w:rPr>
          <w:spacing w:val="16"/>
          <w:sz w:val="20"/>
          <w:szCs w:val="20"/>
        </w:rPr>
        <w:t xml:space="preserve"> </w:t>
      </w:r>
      <w:r w:rsidRPr="00174225">
        <w:rPr>
          <w:sz w:val="20"/>
          <w:szCs w:val="20"/>
        </w:rPr>
        <w:t xml:space="preserve">tie.  </w:t>
      </w:r>
      <w:r w:rsidRPr="00174225">
        <w:rPr>
          <w:spacing w:val="1"/>
          <w:sz w:val="20"/>
          <w:szCs w:val="20"/>
        </w:rPr>
        <w:t>A</w:t>
      </w:r>
      <w:r w:rsidRPr="00174225">
        <w:rPr>
          <w:sz w:val="20"/>
          <w:szCs w:val="20"/>
        </w:rPr>
        <w:t>n</w:t>
      </w:r>
      <w:r w:rsidRPr="00174225">
        <w:rPr>
          <w:spacing w:val="17"/>
          <w:sz w:val="20"/>
          <w:szCs w:val="20"/>
        </w:rPr>
        <w:t xml:space="preserve"> </w:t>
      </w:r>
      <w:r w:rsidRPr="00174225">
        <w:rPr>
          <w:sz w:val="20"/>
          <w:szCs w:val="20"/>
        </w:rPr>
        <w:t>i</w:t>
      </w:r>
      <w:r w:rsidRPr="00174225">
        <w:rPr>
          <w:spacing w:val="2"/>
          <w:sz w:val="20"/>
          <w:szCs w:val="20"/>
        </w:rPr>
        <w:t>m</w:t>
      </w:r>
      <w:r w:rsidRPr="00174225">
        <w:rPr>
          <w:sz w:val="20"/>
          <w:szCs w:val="20"/>
        </w:rPr>
        <w:t>parti</w:t>
      </w:r>
      <w:r w:rsidRPr="00174225">
        <w:rPr>
          <w:spacing w:val="1"/>
          <w:sz w:val="20"/>
          <w:szCs w:val="20"/>
        </w:rPr>
        <w:t>a</w:t>
      </w:r>
      <w:r w:rsidRPr="00174225">
        <w:rPr>
          <w:sz w:val="20"/>
          <w:szCs w:val="20"/>
        </w:rPr>
        <w:t>l</w:t>
      </w:r>
      <w:r w:rsidRPr="00174225">
        <w:rPr>
          <w:spacing w:val="17"/>
          <w:sz w:val="20"/>
          <w:szCs w:val="20"/>
        </w:rPr>
        <w:t xml:space="preserve"> </w:t>
      </w:r>
      <w:r w:rsidRPr="00174225">
        <w:rPr>
          <w:sz w:val="20"/>
          <w:szCs w:val="20"/>
        </w:rPr>
        <w:t>person</w:t>
      </w:r>
      <w:r w:rsidRPr="00174225">
        <w:rPr>
          <w:spacing w:val="16"/>
          <w:sz w:val="20"/>
          <w:szCs w:val="20"/>
        </w:rPr>
        <w:t xml:space="preserve"> </w:t>
      </w:r>
      <w:r w:rsidRPr="00174225">
        <w:rPr>
          <w:spacing w:val="1"/>
          <w:sz w:val="20"/>
          <w:szCs w:val="20"/>
        </w:rPr>
        <w:t>w</w:t>
      </w:r>
      <w:r w:rsidRPr="00174225">
        <w:rPr>
          <w:sz w:val="20"/>
          <w:szCs w:val="20"/>
        </w:rPr>
        <w:t>ill</w:t>
      </w:r>
      <w:r w:rsidRPr="00174225">
        <w:rPr>
          <w:spacing w:val="17"/>
          <w:sz w:val="20"/>
          <w:szCs w:val="20"/>
        </w:rPr>
        <w:t xml:space="preserve"> </w:t>
      </w:r>
      <w:r w:rsidRPr="00174225">
        <w:rPr>
          <w:sz w:val="20"/>
          <w:szCs w:val="20"/>
        </w:rPr>
        <w:t>be</w:t>
      </w:r>
      <w:r w:rsidRPr="00174225">
        <w:rPr>
          <w:spacing w:val="17"/>
          <w:sz w:val="20"/>
          <w:szCs w:val="20"/>
        </w:rPr>
        <w:t xml:space="preserve"> </w:t>
      </w:r>
      <w:r w:rsidRPr="00174225">
        <w:rPr>
          <w:sz w:val="20"/>
          <w:szCs w:val="20"/>
        </w:rPr>
        <w:t>selected</w:t>
      </w:r>
      <w:r w:rsidRPr="00174225">
        <w:rPr>
          <w:w w:val="102"/>
          <w:sz w:val="20"/>
          <w:szCs w:val="20"/>
        </w:rPr>
        <w:t xml:space="preserve"> </w:t>
      </w:r>
      <w:r w:rsidRPr="00174225">
        <w:rPr>
          <w:sz w:val="20"/>
          <w:szCs w:val="20"/>
        </w:rPr>
        <w:t>to</w:t>
      </w:r>
      <w:r w:rsidRPr="00174225">
        <w:rPr>
          <w:spacing w:val="14"/>
          <w:sz w:val="20"/>
          <w:szCs w:val="20"/>
        </w:rPr>
        <w:t xml:space="preserve"> </w:t>
      </w:r>
      <w:r w:rsidRPr="00174225">
        <w:rPr>
          <w:sz w:val="20"/>
          <w:szCs w:val="20"/>
        </w:rPr>
        <w:t>dra</w:t>
      </w:r>
      <w:r w:rsidRPr="00174225">
        <w:rPr>
          <w:spacing w:val="1"/>
          <w:sz w:val="20"/>
          <w:szCs w:val="20"/>
        </w:rPr>
        <w:t>w</w:t>
      </w:r>
      <w:r w:rsidRPr="00174225">
        <w:rPr>
          <w:sz w:val="20"/>
          <w:szCs w:val="20"/>
        </w:rPr>
        <w:t xml:space="preserve">.  </w:t>
      </w:r>
      <w:r w:rsidRPr="00174225">
        <w:rPr>
          <w:spacing w:val="1"/>
          <w:sz w:val="20"/>
          <w:szCs w:val="20"/>
        </w:rPr>
        <w:t>T</w:t>
      </w:r>
      <w:r w:rsidRPr="00174225">
        <w:rPr>
          <w:sz w:val="20"/>
          <w:szCs w:val="20"/>
        </w:rPr>
        <w:t>he</w:t>
      </w:r>
      <w:r w:rsidRPr="00174225">
        <w:rPr>
          <w:spacing w:val="15"/>
          <w:sz w:val="20"/>
          <w:szCs w:val="20"/>
        </w:rPr>
        <w:t xml:space="preserve"> </w:t>
      </w:r>
      <w:r w:rsidRPr="00174225">
        <w:rPr>
          <w:sz w:val="20"/>
          <w:szCs w:val="20"/>
        </w:rPr>
        <w:t>dra</w:t>
      </w:r>
      <w:r w:rsidRPr="00174225">
        <w:rPr>
          <w:spacing w:val="1"/>
          <w:sz w:val="20"/>
          <w:szCs w:val="20"/>
        </w:rPr>
        <w:t>w</w:t>
      </w:r>
      <w:r w:rsidRPr="00174225">
        <w:rPr>
          <w:sz w:val="20"/>
          <w:szCs w:val="20"/>
        </w:rPr>
        <w:t>i</w:t>
      </w:r>
      <w:r w:rsidRPr="00174225">
        <w:rPr>
          <w:spacing w:val="1"/>
          <w:sz w:val="20"/>
          <w:szCs w:val="20"/>
        </w:rPr>
        <w:t>n</w:t>
      </w:r>
      <w:r w:rsidRPr="00174225">
        <w:rPr>
          <w:sz w:val="20"/>
          <w:szCs w:val="20"/>
        </w:rPr>
        <w:t>g</w:t>
      </w:r>
      <w:r w:rsidRPr="00174225">
        <w:rPr>
          <w:spacing w:val="15"/>
          <w:sz w:val="20"/>
          <w:szCs w:val="20"/>
        </w:rPr>
        <w:t xml:space="preserve"> </w:t>
      </w:r>
      <w:r w:rsidRPr="00174225">
        <w:rPr>
          <w:spacing w:val="1"/>
          <w:sz w:val="20"/>
          <w:szCs w:val="20"/>
        </w:rPr>
        <w:t>w</w:t>
      </w:r>
      <w:r w:rsidRPr="00174225">
        <w:rPr>
          <w:sz w:val="20"/>
          <w:szCs w:val="20"/>
        </w:rPr>
        <w:t>ill</w:t>
      </w:r>
      <w:r w:rsidRPr="00174225">
        <w:rPr>
          <w:spacing w:val="13"/>
          <w:sz w:val="20"/>
          <w:szCs w:val="20"/>
        </w:rPr>
        <w:t xml:space="preserve"> </w:t>
      </w:r>
      <w:r w:rsidRPr="00174225">
        <w:rPr>
          <w:sz w:val="20"/>
          <w:szCs w:val="20"/>
        </w:rPr>
        <w:t>be</w:t>
      </w:r>
      <w:r w:rsidRPr="00174225">
        <w:rPr>
          <w:spacing w:val="15"/>
          <w:sz w:val="20"/>
          <w:szCs w:val="20"/>
        </w:rPr>
        <w:t xml:space="preserve"> </w:t>
      </w:r>
      <w:r w:rsidRPr="00174225">
        <w:rPr>
          <w:sz w:val="20"/>
          <w:szCs w:val="20"/>
        </w:rPr>
        <w:t>open</w:t>
      </w:r>
      <w:r w:rsidRPr="00174225">
        <w:rPr>
          <w:spacing w:val="15"/>
          <w:sz w:val="20"/>
          <w:szCs w:val="20"/>
        </w:rPr>
        <w:t xml:space="preserve"> </w:t>
      </w:r>
      <w:r w:rsidRPr="00174225">
        <w:rPr>
          <w:sz w:val="20"/>
          <w:szCs w:val="20"/>
        </w:rPr>
        <w:t>to</w:t>
      </w:r>
      <w:r w:rsidRPr="00174225">
        <w:rPr>
          <w:spacing w:val="15"/>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5"/>
          <w:sz w:val="20"/>
          <w:szCs w:val="20"/>
        </w:rPr>
        <w:t xml:space="preserve"> </w:t>
      </w:r>
      <w:r w:rsidRPr="00174225">
        <w:rPr>
          <w:sz w:val="20"/>
          <w:szCs w:val="20"/>
        </w:rPr>
        <w:t>public</w:t>
      </w:r>
      <w:r w:rsidRPr="00174225">
        <w:rPr>
          <w:spacing w:val="15"/>
          <w:sz w:val="20"/>
          <w:szCs w:val="20"/>
        </w:rPr>
        <w:t xml:space="preserve"> </w:t>
      </w:r>
      <w:r w:rsidRPr="00174225">
        <w:rPr>
          <w:sz w:val="20"/>
          <w:szCs w:val="20"/>
        </w:rPr>
        <w:t>and</w:t>
      </w:r>
      <w:r w:rsidRPr="00174225">
        <w:rPr>
          <w:spacing w:val="15"/>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4"/>
          <w:sz w:val="20"/>
          <w:szCs w:val="20"/>
        </w:rPr>
        <w:t xml:space="preserve"> </w:t>
      </w:r>
      <w:r w:rsidRPr="00174225">
        <w:rPr>
          <w:sz w:val="20"/>
          <w:szCs w:val="20"/>
        </w:rPr>
        <w:t>results</w:t>
      </w:r>
      <w:r w:rsidRPr="00174225">
        <w:rPr>
          <w:spacing w:val="15"/>
          <w:sz w:val="20"/>
          <w:szCs w:val="20"/>
        </w:rPr>
        <w:t xml:space="preserve"> </w:t>
      </w:r>
      <w:r w:rsidRPr="00174225">
        <w:rPr>
          <w:spacing w:val="1"/>
          <w:sz w:val="20"/>
          <w:szCs w:val="20"/>
        </w:rPr>
        <w:t>w</w:t>
      </w:r>
      <w:r w:rsidRPr="00174225">
        <w:rPr>
          <w:sz w:val="20"/>
          <w:szCs w:val="20"/>
        </w:rPr>
        <w:t>ill</w:t>
      </w:r>
      <w:r w:rsidRPr="00174225">
        <w:rPr>
          <w:spacing w:val="14"/>
          <w:sz w:val="20"/>
          <w:szCs w:val="20"/>
        </w:rPr>
        <w:t xml:space="preserve"> </w:t>
      </w:r>
      <w:r w:rsidRPr="00174225">
        <w:rPr>
          <w:sz w:val="20"/>
          <w:szCs w:val="20"/>
        </w:rPr>
        <w:t>be</w:t>
      </w:r>
      <w:r w:rsidRPr="00174225">
        <w:rPr>
          <w:spacing w:val="15"/>
          <w:sz w:val="20"/>
          <w:szCs w:val="20"/>
        </w:rPr>
        <w:t xml:space="preserve"> </w:t>
      </w:r>
      <w:r w:rsidRPr="00174225">
        <w:rPr>
          <w:sz w:val="20"/>
          <w:szCs w:val="20"/>
        </w:rPr>
        <w:t>posted</w:t>
      </w:r>
      <w:r w:rsidRPr="00174225">
        <w:rPr>
          <w:spacing w:val="15"/>
          <w:sz w:val="20"/>
          <w:szCs w:val="20"/>
        </w:rPr>
        <w:t xml:space="preserve"> </w:t>
      </w:r>
      <w:r w:rsidRPr="00174225">
        <w:rPr>
          <w:sz w:val="20"/>
          <w:szCs w:val="20"/>
        </w:rPr>
        <w:t>on</w:t>
      </w:r>
      <w:r w:rsidRPr="00174225">
        <w:rPr>
          <w:spacing w:val="15"/>
          <w:sz w:val="20"/>
          <w:szCs w:val="20"/>
        </w:rPr>
        <w:t xml:space="preserve"> </w:t>
      </w:r>
      <w:r w:rsidRPr="00174225">
        <w:rPr>
          <w:spacing w:val="1"/>
          <w:sz w:val="20"/>
          <w:szCs w:val="20"/>
        </w:rPr>
        <w:t>A</w:t>
      </w:r>
      <w:r w:rsidRPr="00174225">
        <w:rPr>
          <w:spacing w:val="2"/>
          <w:sz w:val="20"/>
          <w:szCs w:val="20"/>
        </w:rPr>
        <w:t>H</w:t>
      </w:r>
      <w:r w:rsidRPr="00174225">
        <w:rPr>
          <w:spacing w:val="1"/>
          <w:sz w:val="20"/>
          <w:szCs w:val="20"/>
        </w:rPr>
        <w:t>FA</w:t>
      </w:r>
      <w:r w:rsidRPr="00174225">
        <w:rPr>
          <w:sz w:val="20"/>
          <w:szCs w:val="20"/>
        </w:rPr>
        <w:t>’s</w:t>
      </w:r>
      <w:r w:rsidRPr="00174225">
        <w:rPr>
          <w:spacing w:val="15"/>
          <w:sz w:val="20"/>
          <w:szCs w:val="20"/>
        </w:rPr>
        <w:t xml:space="preserve"> </w:t>
      </w:r>
      <w:r w:rsidRPr="00174225">
        <w:rPr>
          <w:spacing w:val="1"/>
          <w:sz w:val="20"/>
          <w:szCs w:val="20"/>
        </w:rPr>
        <w:t>w</w:t>
      </w:r>
      <w:r w:rsidRPr="00174225">
        <w:rPr>
          <w:sz w:val="20"/>
          <w:szCs w:val="20"/>
        </w:rPr>
        <w:t>ebs</w:t>
      </w:r>
      <w:r w:rsidRPr="00174225">
        <w:rPr>
          <w:spacing w:val="1"/>
          <w:sz w:val="20"/>
          <w:szCs w:val="20"/>
        </w:rPr>
        <w:t>i</w:t>
      </w:r>
      <w:r w:rsidRPr="00174225">
        <w:rPr>
          <w:sz w:val="20"/>
          <w:szCs w:val="20"/>
        </w:rPr>
        <w:t>te.</w:t>
      </w:r>
    </w:p>
    <w:p w:rsidR="0060336D" w:rsidRPr="00174225" w:rsidRDefault="0060336D" w:rsidP="0060336D">
      <w:pPr>
        <w:spacing w:before="11" w:line="240" w:lineRule="exact"/>
        <w:jc w:val="both"/>
        <w:rPr>
          <w:sz w:val="20"/>
          <w:szCs w:val="20"/>
        </w:rPr>
      </w:pPr>
    </w:p>
    <w:p w:rsidR="0060336D" w:rsidRPr="00174225" w:rsidRDefault="0060336D" w:rsidP="0060336D">
      <w:pPr>
        <w:spacing w:line="252" w:lineRule="auto"/>
        <w:ind w:left="100" w:right="119"/>
        <w:jc w:val="both"/>
        <w:rPr>
          <w:sz w:val="20"/>
          <w:szCs w:val="20"/>
        </w:rPr>
      </w:pPr>
      <w:r w:rsidRPr="00174225">
        <w:rPr>
          <w:spacing w:val="1"/>
          <w:sz w:val="20"/>
          <w:szCs w:val="20"/>
        </w:rPr>
        <w:t>AHF</w:t>
      </w:r>
      <w:r w:rsidRPr="00174225">
        <w:rPr>
          <w:sz w:val="20"/>
          <w:szCs w:val="20"/>
        </w:rPr>
        <w:t>A</w:t>
      </w:r>
      <w:r w:rsidRPr="00174225">
        <w:rPr>
          <w:spacing w:val="29"/>
          <w:sz w:val="20"/>
          <w:szCs w:val="20"/>
        </w:rPr>
        <w:t xml:space="preserve"> </w:t>
      </w:r>
      <w:r w:rsidRPr="00174225">
        <w:rPr>
          <w:sz w:val="20"/>
          <w:szCs w:val="20"/>
        </w:rPr>
        <w:t>reserves</w:t>
      </w:r>
      <w:r w:rsidRPr="00174225">
        <w:rPr>
          <w:spacing w:val="28"/>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9"/>
          <w:sz w:val="20"/>
          <w:szCs w:val="20"/>
        </w:rPr>
        <w:t xml:space="preserve"> </w:t>
      </w:r>
      <w:r w:rsidRPr="00174225">
        <w:rPr>
          <w:sz w:val="20"/>
          <w:szCs w:val="20"/>
        </w:rPr>
        <w:t>ri</w:t>
      </w:r>
      <w:r w:rsidRPr="00174225">
        <w:rPr>
          <w:spacing w:val="1"/>
          <w:sz w:val="20"/>
          <w:szCs w:val="20"/>
        </w:rPr>
        <w:t>gh</w:t>
      </w:r>
      <w:r w:rsidRPr="00174225">
        <w:rPr>
          <w:sz w:val="20"/>
          <w:szCs w:val="20"/>
        </w:rPr>
        <w:t>t</w:t>
      </w:r>
      <w:r w:rsidRPr="00174225">
        <w:rPr>
          <w:spacing w:val="28"/>
          <w:sz w:val="20"/>
          <w:szCs w:val="20"/>
        </w:rPr>
        <w:t xml:space="preserve"> </w:t>
      </w:r>
      <w:r w:rsidRPr="00174225">
        <w:rPr>
          <w:sz w:val="20"/>
          <w:szCs w:val="20"/>
        </w:rPr>
        <w:t>to</w:t>
      </w:r>
      <w:r w:rsidRPr="00174225">
        <w:rPr>
          <w:spacing w:val="29"/>
          <w:sz w:val="20"/>
          <w:szCs w:val="20"/>
        </w:rPr>
        <w:t xml:space="preserve"> </w:t>
      </w:r>
      <w:r w:rsidRPr="00174225">
        <w:rPr>
          <w:spacing w:val="1"/>
          <w:sz w:val="20"/>
          <w:szCs w:val="20"/>
        </w:rPr>
        <w:t>d</w:t>
      </w:r>
      <w:r w:rsidRPr="00174225">
        <w:rPr>
          <w:sz w:val="20"/>
          <w:szCs w:val="20"/>
        </w:rPr>
        <w:t>e</w:t>
      </w:r>
      <w:r w:rsidRPr="00174225">
        <w:rPr>
          <w:spacing w:val="1"/>
          <w:sz w:val="20"/>
          <w:szCs w:val="20"/>
        </w:rPr>
        <w:t>n</w:t>
      </w:r>
      <w:r w:rsidRPr="00174225">
        <w:rPr>
          <w:sz w:val="20"/>
          <w:szCs w:val="20"/>
        </w:rPr>
        <w:t>y</w:t>
      </w:r>
      <w:r w:rsidRPr="00174225">
        <w:rPr>
          <w:spacing w:val="29"/>
          <w:sz w:val="20"/>
          <w:szCs w:val="20"/>
        </w:rPr>
        <w:t xml:space="preserve"> </w:t>
      </w:r>
      <w:r w:rsidRPr="00174225">
        <w:rPr>
          <w:sz w:val="20"/>
          <w:szCs w:val="20"/>
        </w:rPr>
        <w:t>a</w:t>
      </w:r>
      <w:r w:rsidRPr="00174225">
        <w:rPr>
          <w:spacing w:val="29"/>
          <w:sz w:val="20"/>
          <w:szCs w:val="20"/>
        </w:rPr>
        <w:t xml:space="preserve"> </w:t>
      </w:r>
      <w:r w:rsidRPr="00174225">
        <w:rPr>
          <w:spacing w:val="1"/>
          <w:sz w:val="20"/>
          <w:szCs w:val="20"/>
        </w:rPr>
        <w:t>Hou</w:t>
      </w:r>
      <w:r w:rsidRPr="00174225">
        <w:rPr>
          <w:sz w:val="20"/>
          <w:szCs w:val="20"/>
        </w:rPr>
        <w:t>si</w:t>
      </w:r>
      <w:r w:rsidRPr="00174225">
        <w:rPr>
          <w:spacing w:val="1"/>
          <w:sz w:val="20"/>
          <w:szCs w:val="20"/>
        </w:rPr>
        <w:t>n</w:t>
      </w:r>
      <w:r w:rsidRPr="00174225">
        <w:rPr>
          <w:sz w:val="20"/>
          <w:szCs w:val="20"/>
        </w:rPr>
        <w:t>g</w:t>
      </w:r>
      <w:r w:rsidRPr="00174225">
        <w:rPr>
          <w:spacing w:val="30"/>
          <w:sz w:val="20"/>
          <w:szCs w:val="20"/>
        </w:rPr>
        <w:t xml:space="preserve"> </w:t>
      </w:r>
      <w:r w:rsidRPr="00174225">
        <w:rPr>
          <w:spacing w:val="1"/>
          <w:sz w:val="20"/>
          <w:szCs w:val="20"/>
        </w:rPr>
        <w:t>C</w:t>
      </w:r>
      <w:r w:rsidRPr="00174225">
        <w:rPr>
          <w:sz w:val="20"/>
          <w:szCs w:val="20"/>
        </w:rPr>
        <w:t>re</w:t>
      </w:r>
      <w:r w:rsidRPr="00174225">
        <w:rPr>
          <w:spacing w:val="1"/>
          <w:sz w:val="20"/>
          <w:szCs w:val="20"/>
        </w:rPr>
        <w:t>d</w:t>
      </w:r>
      <w:r w:rsidRPr="00174225">
        <w:rPr>
          <w:sz w:val="20"/>
          <w:szCs w:val="20"/>
        </w:rPr>
        <w:t>it</w:t>
      </w:r>
      <w:r w:rsidRPr="00174225">
        <w:rPr>
          <w:spacing w:val="27"/>
          <w:sz w:val="20"/>
          <w:szCs w:val="20"/>
        </w:rPr>
        <w:t xml:space="preserve"> </w:t>
      </w:r>
      <w:r w:rsidRPr="00174225">
        <w:rPr>
          <w:sz w:val="20"/>
          <w:szCs w:val="20"/>
        </w:rPr>
        <w:t>reserv</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30"/>
          <w:sz w:val="20"/>
          <w:szCs w:val="20"/>
        </w:rPr>
        <w:t xml:space="preserve"> </w:t>
      </w:r>
      <w:r w:rsidRPr="00174225">
        <w:rPr>
          <w:sz w:val="20"/>
          <w:szCs w:val="20"/>
        </w:rPr>
        <w:t>to</w:t>
      </w:r>
      <w:r w:rsidRPr="00174225">
        <w:rPr>
          <w:spacing w:val="29"/>
          <w:sz w:val="20"/>
          <w:szCs w:val="20"/>
        </w:rPr>
        <w:t xml:space="preserve"> </w:t>
      </w:r>
      <w:r w:rsidRPr="00174225">
        <w:rPr>
          <w:spacing w:val="1"/>
          <w:sz w:val="20"/>
          <w:szCs w:val="20"/>
        </w:rPr>
        <w:t>an</w:t>
      </w:r>
      <w:r w:rsidRPr="00174225">
        <w:rPr>
          <w:sz w:val="20"/>
          <w:szCs w:val="20"/>
        </w:rPr>
        <w:t>y</w:t>
      </w:r>
      <w:r w:rsidRPr="00174225">
        <w:rPr>
          <w:spacing w:val="29"/>
          <w:sz w:val="20"/>
          <w:szCs w:val="20"/>
        </w:rPr>
        <w:t xml:space="preserve"> </w:t>
      </w:r>
      <w:r w:rsidRPr="00174225">
        <w:rPr>
          <w:spacing w:val="1"/>
          <w:sz w:val="20"/>
          <w:szCs w:val="20"/>
        </w:rPr>
        <w:t>app</w:t>
      </w:r>
      <w:r w:rsidRPr="00174225">
        <w:rPr>
          <w:sz w:val="20"/>
          <w:szCs w:val="20"/>
        </w:rPr>
        <w:t>lic</w:t>
      </w:r>
      <w:r w:rsidRPr="00174225">
        <w:rPr>
          <w:spacing w:val="1"/>
          <w:sz w:val="20"/>
          <w:szCs w:val="20"/>
        </w:rPr>
        <w:t>an</w:t>
      </w:r>
      <w:r w:rsidRPr="00174225">
        <w:rPr>
          <w:sz w:val="20"/>
          <w:szCs w:val="20"/>
        </w:rPr>
        <w:t>t</w:t>
      </w:r>
      <w:r w:rsidRPr="00174225">
        <w:rPr>
          <w:spacing w:val="28"/>
          <w:sz w:val="20"/>
          <w:szCs w:val="20"/>
        </w:rPr>
        <w:t xml:space="preserve"> </w:t>
      </w:r>
      <w:r w:rsidRPr="00174225">
        <w:rPr>
          <w:spacing w:val="1"/>
          <w:sz w:val="20"/>
          <w:szCs w:val="20"/>
        </w:rPr>
        <w:t>o</w:t>
      </w:r>
      <w:r w:rsidRPr="00174225">
        <w:rPr>
          <w:sz w:val="20"/>
          <w:szCs w:val="20"/>
        </w:rPr>
        <w:t>r</w:t>
      </w:r>
      <w:r w:rsidRPr="00174225">
        <w:rPr>
          <w:spacing w:val="28"/>
          <w:sz w:val="20"/>
          <w:szCs w:val="20"/>
        </w:rPr>
        <w:t xml:space="preserv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ject,</w:t>
      </w:r>
      <w:r w:rsidRPr="00174225">
        <w:rPr>
          <w:spacing w:val="28"/>
          <w:sz w:val="20"/>
          <w:szCs w:val="20"/>
        </w:rPr>
        <w:t xml:space="preserve"> </w:t>
      </w:r>
      <w:r w:rsidRPr="00174225">
        <w:rPr>
          <w:sz w:val="20"/>
          <w:szCs w:val="20"/>
        </w:rPr>
        <w:t>re</w:t>
      </w:r>
      <w:r w:rsidRPr="00174225">
        <w:rPr>
          <w:spacing w:val="1"/>
          <w:sz w:val="20"/>
          <w:szCs w:val="20"/>
        </w:rPr>
        <w:t>ga</w:t>
      </w:r>
      <w:r w:rsidRPr="00174225">
        <w:rPr>
          <w:sz w:val="20"/>
          <w:szCs w:val="20"/>
        </w:rPr>
        <w:t>r</w:t>
      </w:r>
      <w:r w:rsidRPr="00174225">
        <w:rPr>
          <w:spacing w:val="1"/>
          <w:sz w:val="20"/>
          <w:szCs w:val="20"/>
        </w:rPr>
        <w:t>d</w:t>
      </w:r>
      <w:r w:rsidRPr="00174225">
        <w:rPr>
          <w:sz w:val="20"/>
          <w:szCs w:val="20"/>
        </w:rPr>
        <w:t>less</w:t>
      </w:r>
      <w:r w:rsidRPr="00174225">
        <w:rPr>
          <w:spacing w:val="28"/>
          <w:sz w:val="20"/>
          <w:szCs w:val="20"/>
        </w:rPr>
        <w:t xml:space="preserve"> </w:t>
      </w:r>
      <w:r w:rsidRPr="00174225">
        <w:rPr>
          <w:spacing w:val="1"/>
          <w:sz w:val="20"/>
          <w:szCs w:val="20"/>
        </w:rPr>
        <w:t>o</w:t>
      </w:r>
      <w:r w:rsidRPr="00174225">
        <w:rPr>
          <w:sz w:val="20"/>
          <w:szCs w:val="20"/>
        </w:rPr>
        <w:t>f</w:t>
      </w:r>
      <w:r w:rsidRPr="00174225">
        <w:rPr>
          <w:w w:val="102"/>
          <w:sz w:val="20"/>
          <w:szCs w:val="20"/>
        </w:rPr>
        <w:t xml:space="preserve"> </w:t>
      </w:r>
      <w:r w:rsidRPr="00174225">
        <w:rPr>
          <w:sz w:val="20"/>
          <w:szCs w:val="20"/>
        </w:rPr>
        <w:t>t</w:t>
      </w:r>
      <w:r w:rsidRPr="00174225">
        <w:rPr>
          <w:spacing w:val="1"/>
          <w:sz w:val="20"/>
          <w:szCs w:val="20"/>
        </w:rPr>
        <w:t>h</w:t>
      </w:r>
      <w:r w:rsidRPr="00174225">
        <w:rPr>
          <w:sz w:val="20"/>
          <w:szCs w:val="20"/>
        </w:rPr>
        <w:t>at</w:t>
      </w:r>
      <w:r w:rsidRPr="00174225">
        <w:rPr>
          <w:spacing w:val="37"/>
          <w:sz w:val="20"/>
          <w:szCs w:val="20"/>
        </w:rPr>
        <w:t xml:space="preserve"> </w:t>
      </w:r>
      <w:r w:rsidRPr="00174225">
        <w:rPr>
          <w:sz w:val="20"/>
          <w:szCs w:val="20"/>
        </w:rPr>
        <w:t>applicant’s</w:t>
      </w:r>
      <w:r w:rsidRPr="00174225">
        <w:rPr>
          <w:spacing w:val="38"/>
          <w:sz w:val="20"/>
          <w:szCs w:val="20"/>
        </w:rPr>
        <w:t xml:space="preserve"> </w:t>
      </w:r>
      <w:r w:rsidRPr="00174225">
        <w:rPr>
          <w:sz w:val="20"/>
          <w:szCs w:val="20"/>
        </w:rPr>
        <w:t>poi</w:t>
      </w:r>
      <w:r w:rsidRPr="00174225">
        <w:rPr>
          <w:spacing w:val="1"/>
          <w:sz w:val="20"/>
          <w:szCs w:val="20"/>
        </w:rPr>
        <w:t>n</w:t>
      </w:r>
      <w:r w:rsidRPr="00174225">
        <w:rPr>
          <w:sz w:val="20"/>
          <w:szCs w:val="20"/>
        </w:rPr>
        <w:t>t</w:t>
      </w:r>
      <w:r w:rsidRPr="00174225">
        <w:rPr>
          <w:spacing w:val="38"/>
          <w:sz w:val="20"/>
          <w:szCs w:val="20"/>
        </w:rPr>
        <w:t xml:space="preserve"> </w:t>
      </w:r>
      <w:r w:rsidRPr="00174225">
        <w:rPr>
          <w:sz w:val="20"/>
          <w:szCs w:val="20"/>
        </w:rPr>
        <w:t>ranki</w:t>
      </w:r>
      <w:r w:rsidRPr="00174225">
        <w:rPr>
          <w:spacing w:val="1"/>
          <w:sz w:val="20"/>
          <w:szCs w:val="20"/>
        </w:rPr>
        <w:t>n</w:t>
      </w:r>
      <w:r w:rsidRPr="00174225">
        <w:rPr>
          <w:sz w:val="20"/>
          <w:szCs w:val="20"/>
        </w:rPr>
        <w:t>g</w:t>
      </w:r>
      <w:r w:rsidRPr="00174225">
        <w:rPr>
          <w:spacing w:val="39"/>
          <w:sz w:val="20"/>
          <w:szCs w:val="20"/>
        </w:rPr>
        <w:t xml:space="preserve"> </w:t>
      </w:r>
      <w:r w:rsidRPr="00174225">
        <w:rPr>
          <w:sz w:val="20"/>
          <w:szCs w:val="20"/>
        </w:rPr>
        <w:t>if,</w:t>
      </w:r>
      <w:r w:rsidRPr="00174225">
        <w:rPr>
          <w:spacing w:val="38"/>
          <w:sz w:val="20"/>
          <w:szCs w:val="20"/>
        </w:rPr>
        <w:t xml:space="preserve"> </w:t>
      </w:r>
      <w:r w:rsidRPr="00174225">
        <w:rPr>
          <w:sz w:val="20"/>
          <w:szCs w:val="20"/>
        </w:rPr>
        <w:t>in</w:t>
      </w:r>
      <w:r w:rsidRPr="00174225">
        <w:rPr>
          <w:spacing w:val="40"/>
          <w:sz w:val="20"/>
          <w:szCs w:val="20"/>
        </w:rPr>
        <w:t xml:space="preserve"> </w:t>
      </w:r>
      <w:r w:rsidRPr="00174225">
        <w:rPr>
          <w:spacing w:val="1"/>
          <w:sz w:val="20"/>
          <w:szCs w:val="20"/>
        </w:rPr>
        <w:t>A</w:t>
      </w:r>
      <w:r w:rsidRPr="00174225">
        <w:rPr>
          <w:spacing w:val="2"/>
          <w:sz w:val="20"/>
          <w:szCs w:val="20"/>
        </w:rPr>
        <w:t>H</w:t>
      </w:r>
      <w:r w:rsidRPr="00174225">
        <w:rPr>
          <w:spacing w:val="1"/>
          <w:sz w:val="20"/>
          <w:szCs w:val="20"/>
        </w:rPr>
        <w:t>FA</w:t>
      </w:r>
      <w:r w:rsidRPr="00174225">
        <w:rPr>
          <w:sz w:val="20"/>
          <w:szCs w:val="20"/>
        </w:rPr>
        <w:t>’s</w:t>
      </w:r>
      <w:r w:rsidRPr="00174225">
        <w:rPr>
          <w:spacing w:val="37"/>
          <w:sz w:val="20"/>
          <w:szCs w:val="20"/>
        </w:rPr>
        <w:t xml:space="preserve"> </w:t>
      </w:r>
      <w:r w:rsidRPr="00174225">
        <w:rPr>
          <w:sz w:val="20"/>
          <w:szCs w:val="20"/>
        </w:rPr>
        <w:t>sole</w:t>
      </w:r>
      <w:r w:rsidRPr="00174225">
        <w:rPr>
          <w:spacing w:val="40"/>
          <w:sz w:val="20"/>
          <w:szCs w:val="20"/>
        </w:rPr>
        <w:t xml:space="preserve"> </w:t>
      </w:r>
      <w:r w:rsidRPr="00174225">
        <w:rPr>
          <w:sz w:val="20"/>
          <w:szCs w:val="20"/>
        </w:rPr>
        <w:t>deter</w:t>
      </w:r>
      <w:r w:rsidRPr="00174225">
        <w:rPr>
          <w:spacing w:val="2"/>
          <w:sz w:val="20"/>
          <w:szCs w:val="20"/>
        </w:rPr>
        <w:t>m</w:t>
      </w:r>
      <w:r w:rsidRPr="00174225">
        <w:rPr>
          <w:sz w:val="20"/>
          <w:szCs w:val="20"/>
        </w:rPr>
        <w:t>i</w:t>
      </w:r>
      <w:r w:rsidRPr="00174225">
        <w:rPr>
          <w:spacing w:val="1"/>
          <w:sz w:val="20"/>
          <w:szCs w:val="20"/>
        </w:rPr>
        <w:t>n</w:t>
      </w:r>
      <w:r w:rsidRPr="00174225">
        <w:rPr>
          <w:sz w:val="20"/>
          <w:szCs w:val="20"/>
        </w:rPr>
        <w:t>ati</w:t>
      </w:r>
      <w:r w:rsidRPr="00174225">
        <w:rPr>
          <w:spacing w:val="1"/>
          <w:sz w:val="20"/>
          <w:szCs w:val="20"/>
        </w:rPr>
        <w:t>o</w:t>
      </w:r>
      <w:r w:rsidRPr="00174225">
        <w:rPr>
          <w:sz w:val="20"/>
          <w:szCs w:val="20"/>
        </w:rPr>
        <w:t>n,</w:t>
      </w:r>
      <w:r w:rsidRPr="00174225">
        <w:rPr>
          <w:spacing w:val="38"/>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39"/>
          <w:sz w:val="20"/>
          <w:szCs w:val="20"/>
        </w:rPr>
        <w:t xml:space="preserve"> </w:t>
      </w:r>
      <w:r w:rsidRPr="00174225">
        <w:rPr>
          <w:sz w:val="20"/>
          <w:szCs w:val="20"/>
        </w:rPr>
        <w:t>applicant’s</w:t>
      </w:r>
      <w:r w:rsidRPr="00174225">
        <w:rPr>
          <w:spacing w:val="38"/>
          <w:sz w:val="20"/>
          <w:szCs w:val="20"/>
        </w:rPr>
        <w:t xml:space="preserve"> </w:t>
      </w:r>
      <w:r w:rsidRPr="00174225">
        <w:rPr>
          <w:sz w:val="20"/>
          <w:szCs w:val="20"/>
        </w:rPr>
        <w:t>proposed</w:t>
      </w:r>
      <w:r w:rsidRPr="00174225">
        <w:rPr>
          <w:spacing w:val="39"/>
          <w:sz w:val="20"/>
          <w:szCs w:val="20"/>
        </w:rPr>
        <w:t xml:space="preserve"> </w:t>
      </w:r>
      <w:r w:rsidRPr="00174225">
        <w:rPr>
          <w:sz w:val="20"/>
          <w:szCs w:val="20"/>
        </w:rPr>
        <w:t>project</w:t>
      </w:r>
      <w:r w:rsidRPr="00174225">
        <w:rPr>
          <w:spacing w:val="38"/>
          <w:sz w:val="20"/>
          <w:szCs w:val="20"/>
        </w:rPr>
        <w:t xml:space="preserve"> </w:t>
      </w:r>
      <w:r w:rsidRPr="00174225">
        <w:rPr>
          <w:sz w:val="20"/>
          <w:szCs w:val="20"/>
        </w:rPr>
        <w:t>is</w:t>
      </w:r>
      <w:r w:rsidRPr="00174225">
        <w:rPr>
          <w:spacing w:val="38"/>
          <w:sz w:val="20"/>
          <w:szCs w:val="20"/>
        </w:rPr>
        <w:t xml:space="preserve"> </w:t>
      </w:r>
      <w:r w:rsidRPr="00174225">
        <w:rPr>
          <w:sz w:val="20"/>
          <w:szCs w:val="20"/>
        </w:rPr>
        <w:t>not</w:t>
      </w:r>
      <w:r w:rsidRPr="00174225">
        <w:rPr>
          <w:w w:val="102"/>
          <w:sz w:val="20"/>
          <w:szCs w:val="20"/>
        </w:rPr>
        <w:t xml:space="preserve"> </w:t>
      </w:r>
      <w:r w:rsidRPr="00174225">
        <w:rPr>
          <w:sz w:val="20"/>
          <w:szCs w:val="20"/>
        </w:rPr>
        <w:t>fi</w:t>
      </w:r>
      <w:r w:rsidRPr="00174225">
        <w:rPr>
          <w:spacing w:val="1"/>
          <w:sz w:val="20"/>
          <w:szCs w:val="20"/>
        </w:rPr>
        <w:t>n</w:t>
      </w:r>
      <w:r w:rsidRPr="00174225">
        <w:rPr>
          <w:sz w:val="20"/>
          <w:szCs w:val="20"/>
        </w:rPr>
        <w:t>anci</w:t>
      </w:r>
      <w:r w:rsidRPr="00174225">
        <w:rPr>
          <w:spacing w:val="1"/>
          <w:sz w:val="20"/>
          <w:szCs w:val="20"/>
        </w:rPr>
        <w:t>a</w:t>
      </w:r>
      <w:r w:rsidRPr="00174225">
        <w:rPr>
          <w:sz w:val="20"/>
          <w:szCs w:val="20"/>
        </w:rPr>
        <w:t>lly</w:t>
      </w:r>
      <w:r w:rsidRPr="00174225">
        <w:rPr>
          <w:spacing w:val="27"/>
          <w:sz w:val="20"/>
          <w:szCs w:val="20"/>
        </w:rPr>
        <w:t xml:space="preserve"> </w:t>
      </w:r>
      <w:r w:rsidRPr="00174225">
        <w:rPr>
          <w:sz w:val="20"/>
          <w:szCs w:val="20"/>
        </w:rPr>
        <w:t>feasi</w:t>
      </w:r>
      <w:r w:rsidRPr="00174225">
        <w:rPr>
          <w:spacing w:val="1"/>
          <w:sz w:val="20"/>
          <w:szCs w:val="20"/>
        </w:rPr>
        <w:t>b</w:t>
      </w:r>
      <w:r w:rsidRPr="00174225">
        <w:rPr>
          <w:sz w:val="20"/>
          <w:szCs w:val="20"/>
        </w:rPr>
        <w:t>le</w:t>
      </w:r>
      <w:r w:rsidRPr="00174225">
        <w:rPr>
          <w:spacing w:val="27"/>
          <w:sz w:val="20"/>
          <w:szCs w:val="20"/>
        </w:rPr>
        <w:t xml:space="preserve"> </w:t>
      </w:r>
      <w:r w:rsidRPr="00174225">
        <w:rPr>
          <w:sz w:val="20"/>
          <w:szCs w:val="20"/>
        </w:rPr>
        <w:t>or</w:t>
      </w:r>
      <w:r w:rsidRPr="00174225">
        <w:rPr>
          <w:spacing w:val="26"/>
          <w:sz w:val="20"/>
          <w:szCs w:val="20"/>
        </w:rPr>
        <w:t xml:space="preserve"> </w:t>
      </w:r>
      <w:r w:rsidRPr="00174225">
        <w:rPr>
          <w:sz w:val="20"/>
          <w:szCs w:val="20"/>
        </w:rPr>
        <w:t>vi</w:t>
      </w:r>
      <w:r w:rsidRPr="00174225">
        <w:rPr>
          <w:spacing w:val="1"/>
          <w:sz w:val="20"/>
          <w:szCs w:val="20"/>
        </w:rPr>
        <w:t>a</w:t>
      </w:r>
      <w:r w:rsidRPr="00174225">
        <w:rPr>
          <w:sz w:val="20"/>
          <w:szCs w:val="20"/>
        </w:rPr>
        <w:t xml:space="preserve">ble.  </w:t>
      </w:r>
      <w:r w:rsidRPr="00174225">
        <w:rPr>
          <w:spacing w:val="1"/>
          <w:sz w:val="20"/>
          <w:szCs w:val="20"/>
        </w:rPr>
        <w:t>A</w:t>
      </w:r>
      <w:r w:rsidRPr="00174225">
        <w:rPr>
          <w:sz w:val="20"/>
          <w:szCs w:val="20"/>
        </w:rPr>
        <w:t>dditi</w:t>
      </w:r>
      <w:r w:rsidRPr="00174225">
        <w:rPr>
          <w:spacing w:val="1"/>
          <w:sz w:val="20"/>
          <w:szCs w:val="20"/>
        </w:rPr>
        <w:t>o</w:t>
      </w:r>
      <w:r w:rsidRPr="00174225">
        <w:rPr>
          <w:sz w:val="20"/>
          <w:szCs w:val="20"/>
        </w:rPr>
        <w:t>nally,</w:t>
      </w:r>
      <w:r w:rsidRPr="00174225">
        <w:rPr>
          <w:spacing w:val="26"/>
          <w:sz w:val="20"/>
          <w:szCs w:val="20"/>
        </w:rPr>
        <w:t xml:space="preserve"> </w:t>
      </w:r>
      <w:r w:rsidRPr="00174225">
        <w:rPr>
          <w:spacing w:val="1"/>
          <w:sz w:val="20"/>
          <w:szCs w:val="20"/>
        </w:rPr>
        <w:t>A</w:t>
      </w:r>
      <w:r w:rsidRPr="00174225">
        <w:rPr>
          <w:spacing w:val="2"/>
          <w:sz w:val="20"/>
          <w:szCs w:val="20"/>
        </w:rPr>
        <w:t>H</w:t>
      </w:r>
      <w:r w:rsidRPr="00174225">
        <w:rPr>
          <w:spacing w:val="1"/>
          <w:sz w:val="20"/>
          <w:szCs w:val="20"/>
        </w:rPr>
        <w:t>F</w:t>
      </w:r>
      <w:r w:rsidRPr="00174225">
        <w:rPr>
          <w:sz w:val="20"/>
          <w:szCs w:val="20"/>
        </w:rPr>
        <w:t>A</w:t>
      </w:r>
      <w:r w:rsidRPr="00174225">
        <w:rPr>
          <w:spacing w:val="27"/>
          <w:sz w:val="20"/>
          <w:szCs w:val="20"/>
        </w:rPr>
        <w:t xml:space="preserve"> </w:t>
      </w:r>
      <w:r w:rsidRPr="00174225">
        <w:rPr>
          <w:spacing w:val="2"/>
          <w:sz w:val="20"/>
          <w:szCs w:val="20"/>
        </w:rPr>
        <w:t>m</w:t>
      </w:r>
      <w:r w:rsidRPr="00174225">
        <w:rPr>
          <w:sz w:val="20"/>
          <w:szCs w:val="20"/>
        </w:rPr>
        <w:t>ay</w:t>
      </w:r>
      <w:r w:rsidRPr="00174225">
        <w:rPr>
          <w:spacing w:val="27"/>
          <w:sz w:val="20"/>
          <w:szCs w:val="20"/>
        </w:rPr>
        <w:t xml:space="preserve"> </w:t>
      </w:r>
      <w:r w:rsidRPr="00174225">
        <w:rPr>
          <w:sz w:val="20"/>
          <w:szCs w:val="20"/>
        </w:rPr>
        <w:t>reco</w:t>
      </w:r>
      <w:r w:rsidRPr="00174225">
        <w:rPr>
          <w:spacing w:val="2"/>
          <w:sz w:val="20"/>
          <w:szCs w:val="20"/>
        </w:rPr>
        <w:t>mm</w:t>
      </w:r>
      <w:r w:rsidRPr="00174225">
        <w:rPr>
          <w:sz w:val="20"/>
          <w:szCs w:val="20"/>
        </w:rPr>
        <w:t>end</w:t>
      </w:r>
      <w:r w:rsidRPr="00174225">
        <w:rPr>
          <w:spacing w:val="27"/>
          <w:sz w:val="20"/>
          <w:szCs w:val="20"/>
        </w:rPr>
        <w:t xml:space="preserve"> </w:t>
      </w:r>
      <w:r w:rsidRPr="00174225">
        <w:rPr>
          <w:sz w:val="20"/>
          <w:szCs w:val="20"/>
        </w:rPr>
        <w:t>t</w:t>
      </w:r>
      <w:r w:rsidRPr="00174225">
        <w:rPr>
          <w:spacing w:val="1"/>
          <w:sz w:val="20"/>
          <w:szCs w:val="20"/>
        </w:rPr>
        <w:t>h</w:t>
      </w:r>
      <w:r w:rsidRPr="00174225">
        <w:rPr>
          <w:sz w:val="20"/>
          <w:szCs w:val="20"/>
        </w:rPr>
        <w:t>at</w:t>
      </w:r>
      <w:r w:rsidRPr="00174225">
        <w:rPr>
          <w:spacing w:val="26"/>
          <w:sz w:val="20"/>
          <w:szCs w:val="20"/>
        </w:rPr>
        <w:t xml:space="preserve"> </w:t>
      </w:r>
      <w:r w:rsidRPr="00174225">
        <w:rPr>
          <w:sz w:val="20"/>
          <w:szCs w:val="20"/>
        </w:rPr>
        <w:t>a</w:t>
      </w:r>
      <w:r w:rsidRPr="00174225">
        <w:rPr>
          <w:spacing w:val="27"/>
          <w:sz w:val="20"/>
          <w:szCs w:val="20"/>
        </w:rPr>
        <w:t xml:space="preserve"> </w:t>
      </w:r>
      <w:r w:rsidRPr="00174225">
        <w:rPr>
          <w:spacing w:val="2"/>
          <w:sz w:val="20"/>
          <w:szCs w:val="20"/>
        </w:rPr>
        <w:t>H</w:t>
      </w:r>
      <w:r w:rsidRPr="00174225">
        <w:rPr>
          <w:sz w:val="20"/>
          <w:szCs w:val="20"/>
        </w:rPr>
        <w:t>ousi</w:t>
      </w:r>
      <w:r w:rsidRPr="00174225">
        <w:rPr>
          <w:spacing w:val="1"/>
          <w:sz w:val="20"/>
          <w:szCs w:val="20"/>
        </w:rPr>
        <w:t>n</w:t>
      </w:r>
      <w:r w:rsidRPr="00174225">
        <w:rPr>
          <w:sz w:val="20"/>
          <w:szCs w:val="20"/>
        </w:rPr>
        <w:t>g</w:t>
      </w:r>
      <w:r w:rsidRPr="00174225">
        <w:rPr>
          <w:spacing w:val="27"/>
          <w:sz w:val="20"/>
          <w:szCs w:val="20"/>
        </w:rPr>
        <w:t xml:space="preserve"> </w:t>
      </w:r>
      <w:r w:rsidRPr="00174225">
        <w:rPr>
          <w:spacing w:val="1"/>
          <w:sz w:val="20"/>
          <w:szCs w:val="20"/>
        </w:rPr>
        <w:t>C</w:t>
      </w:r>
      <w:r w:rsidRPr="00174225">
        <w:rPr>
          <w:sz w:val="20"/>
          <w:szCs w:val="20"/>
        </w:rPr>
        <w:t>redit</w:t>
      </w:r>
      <w:r w:rsidRPr="00174225">
        <w:rPr>
          <w:spacing w:val="26"/>
          <w:sz w:val="20"/>
          <w:szCs w:val="20"/>
        </w:rPr>
        <w:t xml:space="preserve"> </w:t>
      </w:r>
      <w:r w:rsidRPr="00174225">
        <w:rPr>
          <w:sz w:val="20"/>
          <w:szCs w:val="20"/>
        </w:rPr>
        <w:t>reservati</w:t>
      </w:r>
      <w:r w:rsidRPr="00174225">
        <w:rPr>
          <w:spacing w:val="1"/>
          <w:sz w:val="20"/>
          <w:szCs w:val="20"/>
        </w:rPr>
        <w:t>o</w:t>
      </w:r>
      <w:r w:rsidRPr="00174225">
        <w:rPr>
          <w:sz w:val="20"/>
          <w:szCs w:val="20"/>
        </w:rPr>
        <w:t>n</w:t>
      </w:r>
      <w:r w:rsidRPr="00174225">
        <w:rPr>
          <w:spacing w:val="27"/>
          <w:sz w:val="20"/>
          <w:szCs w:val="20"/>
        </w:rPr>
        <w:t xml:space="preserve"> </w:t>
      </w:r>
      <w:r w:rsidRPr="00174225">
        <w:rPr>
          <w:sz w:val="20"/>
          <w:szCs w:val="20"/>
        </w:rPr>
        <w:t>be</w:t>
      </w:r>
      <w:r w:rsidRPr="00174225">
        <w:rPr>
          <w:w w:val="102"/>
          <w:sz w:val="20"/>
          <w:szCs w:val="20"/>
        </w:rPr>
        <w:t xml:space="preserve"> </w:t>
      </w:r>
      <w:r w:rsidRPr="00174225">
        <w:rPr>
          <w:spacing w:val="1"/>
          <w:sz w:val="20"/>
          <w:szCs w:val="20"/>
        </w:rPr>
        <w:t>awa</w:t>
      </w:r>
      <w:r w:rsidRPr="00174225">
        <w:rPr>
          <w:sz w:val="20"/>
          <w:szCs w:val="20"/>
        </w:rPr>
        <w:t>r</w:t>
      </w:r>
      <w:r w:rsidRPr="00174225">
        <w:rPr>
          <w:spacing w:val="1"/>
          <w:sz w:val="20"/>
          <w:szCs w:val="20"/>
        </w:rPr>
        <w:t>d</w:t>
      </w:r>
      <w:r w:rsidRPr="00174225">
        <w:rPr>
          <w:sz w:val="20"/>
          <w:szCs w:val="20"/>
        </w:rPr>
        <w:t>ed</w:t>
      </w:r>
      <w:r w:rsidRPr="00174225">
        <w:rPr>
          <w:spacing w:val="52"/>
          <w:sz w:val="20"/>
          <w:szCs w:val="20"/>
        </w:rPr>
        <w:t xml:space="preserve"> </w:t>
      </w:r>
      <w:r w:rsidRPr="00174225">
        <w:rPr>
          <w:spacing w:val="1"/>
          <w:sz w:val="20"/>
          <w:szCs w:val="20"/>
        </w:rPr>
        <w:t>ou</w:t>
      </w:r>
      <w:r w:rsidRPr="00174225">
        <w:rPr>
          <w:sz w:val="20"/>
          <w:szCs w:val="20"/>
        </w:rPr>
        <w:t>t</w:t>
      </w:r>
      <w:r w:rsidRPr="00174225">
        <w:rPr>
          <w:spacing w:val="51"/>
          <w:sz w:val="20"/>
          <w:szCs w:val="20"/>
        </w:rPr>
        <w:t xml:space="preserve"> </w:t>
      </w:r>
      <w:r w:rsidRPr="00174225">
        <w:rPr>
          <w:spacing w:val="1"/>
          <w:sz w:val="20"/>
          <w:szCs w:val="20"/>
        </w:rPr>
        <w:t>o</w:t>
      </w:r>
      <w:r w:rsidRPr="00174225">
        <w:rPr>
          <w:sz w:val="20"/>
          <w:szCs w:val="20"/>
        </w:rPr>
        <w:t>f</w:t>
      </w:r>
      <w:r w:rsidRPr="00174225">
        <w:rPr>
          <w:spacing w:val="51"/>
          <w:sz w:val="20"/>
          <w:szCs w:val="20"/>
        </w:rPr>
        <w:t xml:space="preserve"> </w:t>
      </w:r>
      <w:r w:rsidRPr="00174225">
        <w:rPr>
          <w:sz w:val="20"/>
          <w:szCs w:val="20"/>
        </w:rPr>
        <w:t>t</w:t>
      </w:r>
      <w:r w:rsidRPr="00174225">
        <w:rPr>
          <w:spacing w:val="1"/>
          <w:sz w:val="20"/>
          <w:szCs w:val="20"/>
        </w:rPr>
        <w:t>h</w:t>
      </w:r>
      <w:r w:rsidRPr="00174225">
        <w:rPr>
          <w:sz w:val="20"/>
          <w:szCs w:val="20"/>
        </w:rPr>
        <w:t>e r</w:t>
      </w:r>
      <w:r w:rsidRPr="00174225">
        <w:rPr>
          <w:spacing w:val="1"/>
          <w:sz w:val="20"/>
          <w:szCs w:val="20"/>
        </w:rPr>
        <w:t>an</w:t>
      </w:r>
      <w:r w:rsidRPr="00174225">
        <w:rPr>
          <w:sz w:val="20"/>
          <w:szCs w:val="20"/>
        </w:rPr>
        <w:t>ki</w:t>
      </w:r>
      <w:r w:rsidRPr="00174225">
        <w:rPr>
          <w:spacing w:val="1"/>
          <w:sz w:val="20"/>
          <w:szCs w:val="20"/>
        </w:rPr>
        <w:t>n</w:t>
      </w:r>
      <w:r w:rsidRPr="00174225">
        <w:rPr>
          <w:sz w:val="20"/>
          <w:szCs w:val="20"/>
        </w:rPr>
        <w:t xml:space="preserve">g </w:t>
      </w:r>
      <w:r w:rsidRPr="00174225">
        <w:rPr>
          <w:spacing w:val="1"/>
          <w:sz w:val="20"/>
          <w:szCs w:val="20"/>
        </w:rPr>
        <w:t>o</w:t>
      </w:r>
      <w:r w:rsidRPr="00174225">
        <w:rPr>
          <w:sz w:val="20"/>
          <w:szCs w:val="20"/>
        </w:rPr>
        <w:t>r</w:t>
      </w:r>
      <w:r w:rsidRPr="00174225">
        <w:rPr>
          <w:spacing w:val="1"/>
          <w:sz w:val="20"/>
          <w:szCs w:val="20"/>
        </w:rPr>
        <w:t>d</w:t>
      </w:r>
      <w:r w:rsidRPr="00174225">
        <w:rPr>
          <w:sz w:val="20"/>
          <w:szCs w:val="20"/>
        </w:rPr>
        <w:t>er</w:t>
      </w:r>
      <w:r w:rsidRPr="00174225">
        <w:rPr>
          <w:spacing w:val="51"/>
          <w:sz w:val="20"/>
          <w:szCs w:val="20"/>
        </w:rPr>
        <w:t xml:space="preserve"> </w:t>
      </w:r>
      <w:r w:rsidRPr="00174225">
        <w:rPr>
          <w:sz w:val="20"/>
          <w:szCs w:val="20"/>
        </w:rPr>
        <w:t>est</w:t>
      </w:r>
      <w:r w:rsidRPr="00174225">
        <w:rPr>
          <w:spacing w:val="1"/>
          <w:sz w:val="20"/>
          <w:szCs w:val="20"/>
        </w:rPr>
        <w:t>ab</w:t>
      </w:r>
      <w:r w:rsidRPr="00174225">
        <w:rPr>
          <w:sz w:val="20"/>
          <w:szCs w:val="20"/>
        </w:rPr>
        <w:t>lis</w:t>
      </w:r>
      <w:r w:rsidRPr="00174225">
        <w:rPr>
          <w:spacing w:val="1"/>
          <w:sz w:val="20"/>
          <w:szCs w:val="20"/>
        </w:rPr>
        <w:t>h</w:t>
      </w:r>
      <w:r w:rsidRPr="00174225">
        <w:rPr>
          <w:sz w:val="20"/>
          <w:szCs w:val="20"/>
        </w:rPr>
        <w:t xml:space="preserve">ed </w:t>
      </w:r>
      <w:r w:rsidRPr="00174225">
        <w:rPr>
          <w:spacing w:val="1"/>
          <w:sz w:val="20"/>
          <w:szCs w:val="20"/>
        </w:rPr>
        <w:t>b</w:t>
      </w:r>
      <w:r w:rsidRPr="00174225">
        <w:rPr>
          <w:sz w:val="20"/>
          <w:szCs w:val="20"/>
        </w:rPr>
        <w:t>y t</w:t>
      </w:r>
      <w:r w:rsidRPr="00174225">
        <w:rPr>
          <w:spacing w:val="1"/>
          <w:sz w:val="20"/>
          <w:szCs w:val="20"/>
        </w:rPr>
        <w:t>h</w:t>
      </w:r>
      <w:r w:rsidRPr="00174225">
        <w:rPr>
          <w:sz w:val="20"/>
          <w:szCs w:val="20"/>
        </w:rPr>
        <w:t>e</w:t>
      </w:r>
      <w:r w:rsidRPr="00174225">
        <w:rPr>
          <w:spacing w:val="52"/>
          <w:sz w:val="20"/>
          <w:szCs w:val="20"/>
        </w:rPr>
        <w:t xml:space="preserve"> </w:t>
      </w:r>
      <w:r w:rsidRPr="00174225">
        <w:rPr>
          <w:spacing w:val="1"/>
          <w:sz w:val="20"/>
          <w:szCs w:val="20"/>
        </w:rPr>
        <w:t>po</w:t>
      </w:r>
      <w:r w:rsidRPr="00174225">
        <w:rPr>
          <w:sz w:val="20"/>
          <w:szCs w:val="20"/>
        </w:rPr>
        <w:t>i</w:t>
      </w:r>
      <w:r w:rsidRPr="00174225">
        <w:rPr>
          <w:spacing w:val="1"/>
          <w:sz w:val="20"/>
          <w:szCs w:val="20"/>
        </w:rPr>
        <w:t>n</w:t>
      </w:r>
      <w:r w:rsidRPr="00174225">
        <w:rPr>
          <w:sz w:val="20"/>
          <w:szCs w:val="20"/>
        </w:rPr>
        <w:t>ts</w:t>
      </w:r>
      <w:r w:rsidRPr="00174225">
        <w:rPr>
          <w:spacing w:val="51"/>
          <w:sz w:val="20"/>
          <w:szCs w:val="20"/>
        </w:rPr>
        <w:t xml:space="preserve"> </w:t>
      </w:r>
      <w:r w:rsidRPr="00174225">
        <w:rPr>
          <w:sz w:val="20"/>
          <w:szCs w:val="20"/>
        </w:rPr>
        <w:t>e</w:t>
      </w:r>
      <w:r w:rsidRPr="00174225">
        <w:rPr>
          <w:spacing w:val="1"/>
          <w:sz w:val="20"/>
          <w:szCs w:val="20"/>
        </w:rPr>
        <w:t>a</w:t>
      </w:r>
      <w:r w:rsidRPr="00174225">
        <w:rPr>
          <w:sz w:val="20"/>
          <w:szCs w:val="20"/>
        </w:rPr>
        <w:t>r</w:t>
      </w:r>
      <w:r w:rsidRPr="00174225">
        <w:rPr>
          <w:spacing w:val="1"/>
          <w:sz w:val="20"/>
          <w:szCs w:val="20"/>
        </w:rPr>
        <w:t>n</w:t>
      </w:r>
      <w:r w:rsidRPr="00174225">
        <w:rPr>
          <w:sz w:val="20"/>
          <w:szCs w:val="20"/>
        </w:rPr>
        <w:t>e</w:t>
      </w:r>
      <w:r w:rsidRPr="00174225">
        <w:rPr>
          <w:spacing w:val="1"/>
          <w:sz w:val="20"/>
          <w:szCs w:val="20"/>
        </w:rPr>
        <w:t>d</w:t>
      </w:r>
      <w:r w:rsidRPr="00174225">
        <w:rPr>
          <w:sz w:val="20"/>
          <w:szCs w:val="20"/>
        </w:rPr>
        <w:t>,</w:t>
      </w:r>
      <w:r w:rsidRPr="00174225">
        <w:rPr>
          <w:spacing w:val="51"/>
          <w:sz w:val="20"/>
          <w:szCs w:val="20"/>
        </w:rPr>
        <w:t xml:space="preserve"> </w:t>
      </w:r>
      <w:r w:rsidRPr="00174225">
        <w:rPr>
          <w:spacing w:val="1"/>
          <w:sz w:val="20"/>
          <w:szCs w:val="20"/>
        </w:rPr>
        <w:t>ba</w:t>
      </w:r>
      <w:r w:rsidRPr="00174225">
        <w:rPr>
          <w:sz w:val="20"/>
          <w:szCs w:val="20"/>
        </w:rPr>
        <w:t xml:space="preserve">sed </w:t>
      </w:r>
      <w:r w:rsidRPr="00174225">
        <w:rPr>
          <w:spacing w:val="1"/>
          <w:sz w:val="20"/>
          <w:szCs w:val="20"/>
        </w:rPr>
        <w:t>o</w:t>
      </w:r>
      <w:r w:rsidRPr="00174225">
        <w:rPr>
          <w:sz w:val="20"/>
          <w:szCs w:val="20"/>
        </w:rPr>
        <w:t>n t</w:t>
      </w:r>
      <w:r w:rsidRPr="00174225">
        <w:rPr>
          <w:spacing w:val="1"/>
          <w:sz w:val="20"/>
          <w:szCs w:val="20"/>
        </w:rPr>
        <w:t>h</w:t>
      </w:r>
      <w:r w:rsidRPr="00174225">
        <w:rPr>
          <w:sz w:val="20"/>
          <w:szCs w:val="20"/>
        </w:rPr>
        <w:t xml:space="preserve">e </w:t>
      </w:r>
      <w:r w:rsidRPr="00174225">
        <w:rPr>
          <w:spacing w:val="1"/>
          <w:sz w:val="20"/>
          <w:szCs w:val="20"/>
        </w:rPr>
        <w:t>amoun</w:t>
      </w:r>
      <w:r w:rsidRPr="00174225">
        <w:rPr>
          <w:sz w:val="20"/>
          <w:szCs w:val="20"/>
        </w:rPr>
        <w:t>t</w:t>
      </w:r>
      <w:r w:rsidRPr="00174225">
        <w:rPr>
          <w:spacing w:val="51"/>
          <w:sz w:val="20"/>
          <w:szCs w:val="20"/>
        </w:rPr>
        <w:t xml:space="preserve"> </w:t>
      </w:r>
      <w:r w:rsidRPr="00174225">
        <w:rPr>
          <w:spacing w:val="1"/>
          <w:sz w:val="20"/>
          <w:szCs w:val="20"/>
        </w:rPr>
        <w:t>o</w:t>
      </w:r>
      <w:r w:rsidRPr="00174225">
        <w:rPr>
          <w:sz w:val="20"/>
          <w:szCs w:val="20"/>
        </w:rPr>
        <w:t>f</w:t>
      </w:r>
      <w:r w:rsidRPr="00174225">
        <w:rPr>
          <w:spacing w:val="51"/>
          <w:sz w:val="20"/>
          <w:szCs w:val="20"/>
        </w:rPr>
        <w:t xml:space="preserve"> </w:t>
      </w:r>
      <w:r w:rsidRPr="00174225">
        <w:rPr>
          <w:spacing w:val="1"/>
          <w:sz w:val="20"/>
          <w:szCs w:val="20"/>
        </w:rPr>
        <w:t>Hou</w:t>
      </w:r>
      <w:r w:rsidRPr="00174225">
        <w:rPr>
          <w:sz w:val="20"/>
          <w:szCs w:val="20"/>
        </w:rPr>
        <w:t>si</w:t>
      </w:r>
      <w:r w:rsidRPr="00174225">
        <w:rPr>
          <w:spacing w:val="1"/>
          <w:sz w:val="20"/>
          <w:szCs w:val="20"/>
        </w:rPr>
        <w:t>ng</w:t>
      </w:r>
      <w:r w:rsidRPr="00174225">
        <w:rPr>
          <w:spacing w:val="2"/>
          <w:w w:val="102"/>
          <w:sz w:val="20"/>
          <w:szCs w:val="20"/>
        </w:rPr>
        <w:t xml:space="preserve"> </w:t>
      </w:r>
      <w:r w:rsidRPr="00174225">
        <w:rPr>
          <w:spacing w:val="1"/>
          <w:sz w:val="20"/>
          <w:szCs w:val="20"/>
        </w:rPr>
        <w:t>C</w:t>
      </w:r>
      <w:r w:rsidRPr="00174225">
        <w:rPr>
          <w:sz w:val="20"/>
          <w:szCs w:val="20"/>
        </w:rPr>
        <w:t>re</w:t>
      </w:r>
      <w:r w:rsidRPr="00174225">
        <w:rPr>
          <w:spacing w:val="1"/>
          <w:sz w:val="20"/>
          <w:szCs w:val="20"/>
        </w:rPr>
        <w:t>d</w:t>
      </w:r>
      <w:r w:rsidRPr="00174225">
        <w:rPr>
          <w:sz w:val="20"/>
          <w:szCs w:val="20"/>
        </w:rPr>
        <w:t>it</w:t>
      </w:r>
      <w:r w:rsidRPr="00174225">
        <w:rPr>
          <w:spacing w:val="4"/>
          <w:sz w:val="20"/>
          <w:szCs w:val="20"/>
        </w:rPr>
        <w:t xml:space="preserve"> </w:t>
      </w:r>
      <w:r w:rsidRPr="00174225">
        <w:rPr>
          <w:spacing w:val="1"/>
          <w:sz w:val="20"/>
          <w:szCs w:val="20"/>
        </w:rPr>
        <w:t>a</w:t>
      </w:r>
      <w:r w:rsidRPr="00174225">
        <w:rPr>
          <w:sz w:val="20"/>
          <w:szCs w:val="20"/>
        </w:rPr>
        <w:t>ll</w:t>
      </w:r>
      <w:r w:rsidRPr="00174225">
        <w:rPr>
          <w:spacing w:val="1"/>
          <w:sz w:val="20"/>
          <w:szCs w:val="20"/>
        </w:rPr>
        <w:t>o</w:t>
      </w:r>
      <w:r w:rsidRPr="00174225">
        <w:rPr>
          <w:sz w:val="20"/>
          <w:szCs w:val="20"/>
        </w:rPr>
        <w:t>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6"/>
          <w:sz w:val="20"/>
          <w:szCs w:val="20"/>
        </w:rPr>
        <w:t xml:space="preserve"> </w:t>
      </w:r>
      <w:r w:rsidRPr="00174225">
        <w:rPr>
          <w:spacing w:val="1"/>
          <w:sz w:val="20"/>
          <w:szCs w:val="20"/>
        </w:rPr>
        <w:t>n</w:t>
      </w:r>
      <w:r w:rsidRPr="00174225">
        <w:rPr>
          <w:sz w:val="20"/>
          <w:szCs w:val="20"/>
        </w:rPr>
        <w:t>ee</w:t>
      </w:r>
      <w:r w:rsidRPr="00174225">
        <w:rPr>
          <w:spacing w:val="1"/>
          <w:sz w:val="20"/>
          <w:szCs w:val="20"/>
        </w:rPr>
        <w:t>d</w:t>
      </w:r>
      <w:r w:rsidRPr="00174225">
        <w:rPr>
          <w:sz w:val="20"/>
          <w:szCs w:val="20"/>
        </w:rPr>
        <w:t>ed</w:t>
      </w:r>
      <w:r w:rsidRPr="00174225">
        <w:rPr>
          <w:spacing w:val="6"/>
          <w:sz w:val="20"/>
          <w:szCs w:val="20"/>
        </w:rPr>
        <w:t xml:space="preserve"> </w:t>
      </w:r>
      <w:r w:rsidRPr="00174225">
        <w:rPr>
          <w:sz w:val="20"/>
          <w:szCs w:val="20"/>
        </w:rPr>
        <w:t>rel</w:t>
      </w:r>
      <w:r w:rsidRPr="00174225">
        <w:rPr>
          <w:spacing w:val="1"/>
          <w:sz w:val="20"/>
          <w:szCs w:val="20"/>
        </w:rPr>
        <w:t>a</w:t>
      </w:r>
      <w:r w:rsidRPr="00174225">
        <w:rPr>
          <w:sz w:val="20"/>
          <w:szCs w:val="20"/>
        </w:rPr>
        <w:t>tive</w:t>
      </w:r>
      <w:r w:rsidRPr="00174225">
        <w:rPr>
          <w:spacing w:val="6"/>
          <w:sz w:val="20"/>
          <w:szCs w:val="20"/>
        </w:rPr>
        <w:t xml:space="preserve"> </w:t>
      </w:r>
      <w:r w:rsidRPr="00174225">
        <w:rPr>
          <w:sz w:val="20"/>
          <w:szCs w:val="20"/>
        </w:rPr>
        <w:t>to</w:t>
      </w:r>
      <w:r w:rsidRPr="00174225">
        <w:rPr>
          <w:spacing w:val="6"/>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6"/>
          <w:sz w:val="20"/>
          <w:szCs w:val="20"/>
        </w:rPr>
        <w:t xml:space="preserve"> </w:t>
      </w:r>
      <w:r w:rsidRPr="00174225">
        <w:rPr>
          <w:spacing w:val="1"/>
          <w:sz w:val="20"/>
          <w:szCs w:val="20"/>
        </w:rPr>
        <w:t>amoun</w:t>
      </w:r>
      <w:r w:rsidRPr="00174225">
        <w:rPr>
          <w:sz w:val="20"/>
          <w:szCs w:val="20"/>
        </w:rPr>
        <w:t>t</w:t>
      </w:r>
      <w:r w:rsidRPr="00174225">
        <w:rPr>
          <w:spacing w:val="5"/>
          <w:sz w:val="20"/>
          <w:szCs w:val="20"/>
        </w:rPr>
        <w:t xml:space="preserve"> </w:t>
      </w:r>
      <w:r w:rsidRPr="00174225">
        <w:rPr>
          <w:spacing w:val="1"/>
          <w:sz w:val="20"/>
          <w:szCs w:val="20"/>
        </w:rPr>
        <w:t>o</w:t>
      </w:r>
      <w:r w:rsidRPr="00174225">
        <w:rPr>
          <w:sz w:val="20"/>
          <w:szCs w:val="20"/>
        </w:rPr>
        <w:t xml:space="preserve">f awards </w:t>
      </w:r>
      <w:r w:rsidRPr="00174225">
        <w:rPr>
          <w:spacing w:val="1"/>
          <w:sz w:val="20"/>
          <w:szCs w:val="20"/>
        </w:rPr>
        <w:t>a</w:t>
      </w:r>
      <w:r w:rsidRPr="00174225">
        <w:rPr>
          <w:sz w:val="20"/>
          <w:szCs w:val="20"/>
        </w:rPr>
        <w:t>v</w:t>
      </w:r>
      <w:r w:rsidRPr="00174225">
        <w:rPr>
          <w:spacing w:val="1"/>
          <w:sz w:val="20"/>
          <w:szCs w:val="20"/>
        </w:rPr>
        <w:t>a</w:t>
      </w:r>
      <w:r w:rsidRPr="00174225">
        <w:rPr>
          <w:sz w:val="20"/>
          <w:szCs w:val="20"/>
        </w:rPr>
        <w:t>il</w:t>
      </w:r>
      <w:r w:rsidRPr="00174225">
        <w:rPr>
          <w:spacing w:val="1"/>
          <w:sz w:val="20"/>
          <w:szCs w:val="20"/>
        </w:rPr>
        <w:t>ab</w:t>
      </w:r>
      <w:r w:rsidRPr="00174225">
        <w:rPr>
          <w:sz w:val="20"/>
          <w:szCs w:val="20"/>
        </w:rPr>
        <w:t>le f</w:t>
      </w:r>
      <w:r w:rsidRPr="00174225">
        <w:rPr>
          <w:spacing w:val="1"/>
          <w:sz w:val="20"/>
          <w:szCs w:val="20"/>
        </w:rPr>
        <w:t>o</w:t>
      </w:r>
      <w:r w:rsidRPr="00174225">
        <w:rPr>
          <w:sz w:val="20"/>
          <w:szCs w:val="20"/>
        </w:rPr>
        <w:t>r t</w:t>
      </w:r>
      <w:r w:rsidRPr="00174225">
        <w:rPr>
          <w:spacing w:val="1"/>
          <w:sz w:val="20"/>
          <w:szCs w:val="20"/>
        </w:rPr>
        <w:t>h</w:t>
      </w:r>
      <w:r w:rsidRPr="00174225">
        <w:rPr>
          <w:sz w:val="20"/>
          <w:szCs w:val="20"/>
        </w:rPr>
        <w:t xml:space="preserve">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 xml:space="preserve">ject to </w:t>
      </w:r>
      <w:r w:rsidRPr="00174225">
        <w:rPr>
          <w:spacing w:val="1"/>
          <w:sz w:val="20"/>
          <w:szCs w:val="20"/>
        </w:rPr>
        <w:t>b</w:t>
      </w:r>
      <w:r w:rsidRPr="00174225">
        <w:rPr>
          <w:sz w:val="20"/>
          <w:szCs w:val="20"/>
        </w:rPr>
        <w:t>e fi</w:t>
      </w:r>
      <w:r w:rsidRPr="00174225">
        <w:rPr>
          <w:spacing w:val="1"/>
          <w:sz w:val="20"/>
          <w:szCs w:val="20"/>
        </w:rPr>
        <w:t>n</w:t>
      </w:r>
      <w:r w:rsidRPr="00174225">
        <w:rPr>
          <w:sz w:val="20"/>
          <w:szCs w:val="20"/>
        </w:rPr>
        <w:t>anci</w:t>
      </w:r>
      <w:r w:rsidRPr="00174225">
        <w:rPr>
          <w:spacing w:val="1"/>
          <w:sz w:val="20"/>
          <w:szCs w:val="20"/>
        </w:rPr>
        <w:t>a</w:t>
      </w:r>
      <w:r w:rsidRPr="00174225">
        <w:rPr>
          <w:sz w:val="20"/>
          <w:szCs w:val="20"/>
        </w:rPr>
        <w:t>l</w:t>
      </w:r>
      <w:r w:rsidRPr="00174225">
        <w:rPr>
          <w:w w:val="102"/>
          <w:sz w:val="20"/>
          <w:szCs w:val="20"/>
        </w:rPr>
        <w:t xml:space="preserve"> </w:t>
      </w:r>
      <w:r w:rsidRPr="00174225">
        <w:rPr>
          <w:sz w:val="20"/>
          <w:szCs w:val="20"/>
        </w:rPr>
        <w:t>feasi</w:t>
      </w:r>
      <w:r w:rsidRPr="00174225">
        <w:rPr>
          <w:spacing w:val="1"/>
          <w:sz w:val="20"/>
          <w:szCs w:val="20"/>
        </w:rPr>
        <w:t>b</w:t>
      </w:r>
      <w:r w:rsidRPr="00174225">
        <w:rPr>
          <w:sz w:val="20"/>
          <w:szCs w:val="20"/>
        </w:rPr>
        <w:t>le.</w:t>
      </w:r>
    </w:p>
    <w:p w:rsidR="0060336D" w:rsidRPr="00174225" w:rsidRDefault="0060336D" w:rsidP="0060336D">
      <w:pPr>
        <w:spacing w:before="11" w:line="240" w:lineRule="exact"/>
        <w:jc w:val="both"/>
        <w:rPr>
          <w:sz w:val="20"/>
          <w:szCs w:val="20"/>
        </w:rPr>
      </w:pPr>
    </w:p>
    <w:p w:rsidR="0060336D" w:rsidRPr="00174225" w:rsidRDefault="0060336D" w:rsidP="0060336D">
      <w:pPr>
        <w:spacing w:line="251" w:lineRule="auto"/>
        <w:ind w:left="100" w:right="117"/>
        <w:jc w:val="both"/>
        <w:rPr>
          <w:sz w:val="20"/>
          <w:szCs w:val="20"/>
        </w:rPr>
      </w:pPr>
      <w:r w:rsidRPr="00174225">
        <w:rPr>
          <w:spacing w:val="1"/>
          <w:sz w:val="20"/>
          <w:szCs w:val="20"/>
        </w:rPr>
        <w:t>R</w:t>
      </w:r>
      <w:r w:rsidRPr="00174225">
        <w:rPr>
          <w:sz w:val="20"/>
          <w:szCs w:val="20"/>
        </w:rPr>
        <w:t>e</w:t>
      </w:r>
      <w:r w:rsidRPr="00174225">
        <w:rPr>
          <w:spacing w:val="1"/>
          <w:sz w:val="20"/>
          <w:szCs w:val="20"/>
        </w:rPr>
        <w:t>ga</w:t>
      </w:r>
      <w:r w:rsidRPr="00174225">
        <w:rPr>
          <w:sz w:val="20"/>
          <w:szCs w:val="20"/>
        </w:rPr>
        <w:t>r</w:t>
      </w:r>
      <w:r w:rsidRPr="00174225">
        <w:rPr>
          <w:spacing w:val="1"/>
          <w:sz w:val="20"/>
          <w:szCs w:val="20"/>
        </w:rPr>
        <w:t>d</w:t>
      </w:r>
      <w:r w:rsidRPr="00174225">
        <w:rPr>
          <w:sz w:val="20"/>
          <w:szCs w:val="20"/>
        </w:rPr>
        <w:t>less</w:t>
      </w:r>
      <w:r w:rsidRPr="00174225">
        <w:rPr>
          <w:spacing w:val="18"/>
          <w:sz w:val="20"/>
          <w:szCs w:val="20"/>
        </w:rPr>
        <w:t xml:space="preserve"> </w:t>
      </w:r>
      <w:r w:rsidRPr="00174225">
        <w:rPr>
          <w:spacing w:val="1"/>
          <w:sz w:val="20"/>
          <w:szCs w:val="20"/>
        </w:rPr>
        <w:t>o</w:t>
      </w:r>
      <w:r w:rsidRPr="00174225">
        <w:rPr>
          <w:sz w:val="20"/>
          <w:szCs w:val="20"/>
        </w:rPr>
        <w:t>f</w:t>
      </w:r>
      <w:r w:rsidRPr="00174225">
        <w:rPr>
          <w:spacing w:val="17"/>
          <w:sz w:val="20"/>
          <w:szCs w:val="20"/>
        </w:rPr>
        <w:t xml:space="preserve"> </w:t>
      </w:r>
      <w:r w:rsidRPr="00174225">
        <w:rPr>
          <w:sz w:val="20"/>
          <w:szCs w:val="20"/>
        </w:rPr>
        <w:t>strict</w:t>
      </w:r>
      <w:r w:rsidRPr="00174225">
        <w:rPr>
          <w:spacing w:val="18"/>
          <w:sz w:val="20"/>
          <w:szCs w:val="20"/>
        </w:rPr>
        <w:t xml:space="preserve"> </w:t>
      </w:r>
      <w:r w:rsidRPr="00174225">
        <w:rPr>
          <w:spacing w:val="1"/>
          <w:sz w:val="20"/>
          <w:szCs w:val="20"/>
        </w:rPr>
        <w:t>num</w:t>
      </w:r>
      <w:r w:rsidRPr="00174225">
        <w:rPr>
          <w:sz w:val="20"/>
          <w:szCs w:val="20"/>
        </w:rPr>
        <w:t>eric</w:t>
      </w:r>
      <w:r w:rsidRPr="00174225">
        <w:rPr>
          <w:spacing w:val="1"/>
          <w:sz w:val="20"/>
          <w:szCs w:val="20"/>
        </w:rPr>
        <w:t>a</w:t>
      </w:r>
      <w:r w:rsidRPr="00174225">
        <w:rPr>
          <w:sz w:val="20"/>
          <w:szCs w:val="20"/>
        </w:rPr>
        <w:t>l</w:t>
      </w:r>
      <w:r w:rsidRPr="00174225">
        <w:rPr>
          <w:spacing w:val="17"/>
          <w:sz w:val="20"/>
          <w:szCs w:val="20"/>
        </w:rPr>
        <w:t xml:space="preserve"> </w:t>
      </w:r>
      <w:r w:rsidRPr="00174225">
        <w:rPr>
          <w:sz w:val="20"/>
          <w:szCs w:val="20"/>
        </w:rPr>
        <w:t>r</w:t>
      </w:r>
      <w:r w:rsidRPr="00174225">
        <w:rPr>
          <w:spacing w:val="1"/>
          <w:sz w:val="20"/>
          <w:szCs w:val="20"/>
        </w:rPr>
        <w:t>an</w:t>
      </w:r>
      <w:r w:rsidRPr="00174225">
        <w:rPr>
          <w:sz w:val="20"/>
          <w:szCs w:val="20"/>
        </w:rPr>
        <w:t>ki</w:t>
      </w:r>
      <w:r w:rsidRPr="00174225">
        <w:rPr>
          <w:spacing w:val="1"/>
          <w:sz w:val="20"/>
          <w:szCs w:val="20"/>
        </w:rPr>
        <w:t>ng</w:t>
      </w:r>
      <w:r w:rsidRPr="00174225">
        <w:rPr>
          <w:sz w:val="20"/>
          <w:szCs w:val="20"/>
        </w:rPr>
        <w:t>,</w:t>
      </w:r>
      <w:r w:rsidRPr="00174225">
        <w:rPr>
          <w:spacing w:val="17"/>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9"/>
          <w:sz w:val="20"/>
          <w:szCs w:val="20"/>
        </w:rPr>
        <w:t xml:space="preserve"> </w:t>
      </w:r>
      <w:r w:rsidRPr="00174225">
        <w:rPr>
          <w:sz w:val="20"/>
          <w:szCs w:val="20"/>
        </w:rPr>
        <w:t>sc</w:t>
      </w:r>
      <w:r w:rsidRPr="00174225">
        <w:rPr>
          <w:spacing w:val="1"/>
          <w:sz w:val="20"/>
          <w:szCs w:val="20"/>
        </w:rPr>
        <w:t>o</w:t>
      </w:r>
      <w:r w:rsidRPr="00174225">
        <w:rPr>
          <w:sz w:val="20"/>
          <w:szCs w:val="20"/>
        </w:rPr>
        <w:t>ri</w:t>
      </w:r>
      <w:r w:rsidRPr="00174225">
        <w:rPr>
          <w:spacing w:val="1"/>
          <w:sz w:val="20"/>
          <w:szCs w:val="20"/>
        </w:rPr>
        <w:t>n</w:t>
      </w:r>
      <w:r w:rsidRPr="00174225">
        <w:rPr>
          <w:sz w:val="20"/>
          <w:szCs w:val="20"/>
        </w:rPr>
        <w:t>g</w:t>
      </w:r>
      <w:r w:rsidRPr="00174225">
        <w:rPr>
          <w:spacing w:val="18"/>
          <w:sz w:val="20"/>
          <w:szCs w:val="20"/>
        </w:rPr>
        <w:t xml:space="preserve"> </w:t>
      </w:r>
      <w:r w:rsidRPr="00174225">
        <w:rPr>
          <w:spacing w:val="1"/>
          <w:sz w:val="20"/>
          <w:szCs w:val="20"/>
        </w:rPr>
        <w:t>do</w:t>
      </w:r>
      <w:r w:rsidRPr="00174225">
        <w:rPr>
          <w:sz w:val="20"/>
          <w:szCs w:val="20"/>
        </w:rPr>
        <w:t>es</w:t>
      </w:r>
      <w:r w:rsidRPr="00174225">
        <w:rPr>
          <w:spacing w:val="19"/>
          <w:sz w:val="20"/>
          <w:szCs w:val="20"/>
        </w:rPr>
        <w:t xml:space="preserve"> </w:t>
      </w:r>
      <w:r w:rsidRPr="00174225">
        <w:rPr>
          <w:spacing w:val="1"/>
          <w:sz w:val="20"/>
          <w:szCs w:val="20"/>
        </w:rPr>
        <w:t>no</w:t>
      </w:r>
      <w:r w:rsidRPr="00174225">
        <w:rPr>
          <w:sz w:val="20"/>
          <w:szCs w:val="20"/>
        </w:rPr>
        <w:t>t</w:t>
      </w:r>
      <w:r w:rsidRPr="00174225">
        <w:rPr>
          <w:spacing w:val="17"/>
          <w:sz w:val="20"/>
          <w:szCs w:val="20"/>
        </w:rPr>
        <w:t xml:space="preserve"> </w:t>
      </w:r>
      <w:r w:rsidRPr="00174225">
        <w:rPr>
          <w:spacing w:val="1"/>
          <w:sz w:val="20"/>
          <w:szCs w:val="20"/>
        </w:rPr>
        <w:t>op</w:t>
      </w:r>
      <w:r w:rsidRPr="00174225">
        <w:rPr>
          <w:sz w:val="20"/>
          <w:szCs w:val="20"/>
        </w:rPr>
        <w:t>er</w:t>
      </w:r>
      <w:r w:rsidRPr="00174225">
        <w:rPr>
          <w:spacing w:val="1"/>
          <w:sz w:val="20"/>
          <w:szCs w:val="20"/>
        </w:rPr>
        <w:t>a</w:t>
      </w:r>
      <w:r w:rsidRPr="00174225">
        <w:rPr>
          <w:sz w:val="20"/>
          <w:szCs w:val="20"/>
        </w:rPr>
        <w:t>te</w:t>
      </w:r>
      <w:r w:rsidRPr="00174225">
        <w:rPr>
          <w:spacing w:val="18"/>
          <w:sz w:val="20"/>
          <w:szCs w:val="20"/>
        </w:rPr>
        <w:t xml:space="preserve"> </w:t>
      </w:r>
      <w:r w:rsidRPr="00174225">
        <w:rPr>
          <w:sz w:val="20"/>
          <w:szCs w:val="20"/>
        </w:rPr>
        <w:t>to</w:t>
      </w:r>
      <w:r w:rsidRPr="00174225">
        <w:rPr>
          <w:spacing w:val="19"/>
          <w:sz w:val="20"/>
          <w:szCs w:val="20"/>
        </w:rPr>
        <w:t xml:space="preserve"> </w:t>
      </w:r>
      <w:r w:rsidRPr="00174225">
        <w:rPr>
          <w:sz w:val="20"/>
          <w:szCs w:val="20"/>
        </w:rPr>
        <w:t>vest</w:t>
      </w:r>
      <w:r w:rsidRPr="00174225">
        <w:rPr>
          <w:spacing w:val="17"/>
          <w:sz w:val="20"/>
          <w:szCs w:val="20"/>
        </w:rPr>
        <w:t xml:space="preserve"> </w:t>
      </w:r>
      <w:r w:rsidRPr="00174225">
        <w:rPr>
          <w:sz w:val="20"/>
          <w:szCs w:val="20"/>
        </w:rPr>
        <w:t>in</w:t>
      </w:r>
      <w:r w:rsidRPr="00174225">
        <w:rPr>
          <w:spacing w:val="19"/>
          <w:sz w:val="20"/>
          <w:szCs w:val="20"/>
        </w:rPr>
        <w:t xml:space="preserve"> </w:t>
      </w:r>
      <w:r w:rsidRPr="00174225">
        <w:rPr>
          <w:spacing w:val="1"/>
          <w:sz w:val="20"/>
          <w:szCs w:val="20"/>
        </w:rPr>
        <w:t>a</w:t>
      </w:r>
      <w:r w:rsidRPr="00174225">
        <w:rPr>
          <w:sz w:val="20"/>
          <w:szCs w:val="20"/>
        </w:rPr>
        <w:t>n</w:t>
      </w:r>
      <w:r w:rsidRPr="00174225">
        <w:rPr>
          <w:spacing w:val="18"/>
          <w:sz w:val="20"/>
          <w:szCs w:val="20"/>
        </w:rPr>
        <w:t xml:space="preserve"> </w:t>
      </w:r>
      <w:r w:rsidRPr="00174225">
        <w:rPr>
          <w:spacing w:val="1"/>
          <w:sz w:val="20"/>
          <w:szCs w:val="20"/>
        </w:rPr>
        <w:t>app</w:t>
      </w:r>
      <w:r w:rsidRPr="00174225">
        <w:rPr>
          <w:sz w:val="20"/>
          <w:szCs w:val="20"/>
        </w:rPr>
        <w:t>lic</w:t>
      </w:r>
      <w:r w:rsidRPr="00174225">
        <w:rPr>
          <w:spacing w:val="1"/>
          <w:sz w:val="20"/>
          <w:szCs w:val="20"/>
        </w:rPr>
        <w:t>an</w:t>
      </w:r>
      <w:r w:rsidRPr="00174225">
        <w:rPr>
          <w:sz w:val="20"/>
          <w:szCs w:val="20"/>
        </w:rPr>
        <w:t>t</w:t>
      </w:r>
      <w:r w:rsidRPr="00174225">
        <w:rPr>
          <w:spacing w:val="17"/>
          <w:sz w:val="20"/>
          <w:szCs w:val="20"/>
        </w:rPr>
        <w:t xml:space="preserve"> </w:t>
      </w:r>
      <w:r w:rsidRPr="00174225">
        <w:rPr>
          <w:spacing w:val="1"/>
          <w:sz w:val="20"/>
          <w:szCs w:val="20"/>
        </w:rPr>
        <w:t>o</w:t>
      </w:r>
      <w:r w:rsidRPr="00174225">
        <w:rPr>
          <w:sz w:val="20"/>
          <w:szCs w:val="20"/>
        </w:rPr>
        <w:t>r</w:t>
      </w:r>
      <w:r w:rsidRPr="00174225">
        <w:rPr>
          <w:spacing w:val="19"/>
          <w:sz w:val="20"/>
          <w:szCs w:val="20"/>
        </w:rPr>
        <w:t xml:space="preserv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ject</w:t>
      </w:r>
      <w:r w:rsidRPr="00174225">
        <w:rPr>
          <w:spacing w:val="17"/>
          <w:sz w:val="20"/>
          <w:szCs w:val="20"/>
        </w:rPr>
        <w:t xml:space="preserve"> </w:t>
      </w:r>
      <w:r w:rsidRPr="00174225">
        <w:rPr>
          <w:spacing w:val="1"/>
          <w:sz w:val="20"/>
          <w:szCs w:val="20"/>
        </w:rPr>
        <w:t>an</w:t>
      </w:r>
      <w:r w:rsidRPr="00174225">
        <w:rPr>
          <w:sz w:val="20"/>
          <w:szCs w:val="20"/>
        </w:rPr>
        <w:t>y</w:t>
      </w:r>
      <w:r w:rsidRPr="00174225">
        <w:rPr>
          <w:w w:val="102"/>
          <w:sz w:val="20"/>
          <w:szCs w:val="20"/>
        </w:rPr>
        <w:t xml:space="preserve"> </w:t>
      </w:r>
      <w:r w:rsidRPr="00174225">
        <w:rPr>
          <w:sz w:val="20"/>
          <w:szCs w:val="20"/>
        </w:rPr>
        <w:t>ri</w:t>
      </w:r>
      <w:r w:rsidRPr="00174225">
        <w:rPr>
          <w:spacing w:val="1"/>
          <w:sz w:val="20"/>
          <w:szCs w:val="20"/>
        </w:rPr>
        <w:t>gh</w:t>
      </w:r>
      <w:r w:rsidRPr="00174225">
        <w:rPr>
          <w:sz w:val="20"/>
          <w:szCs w:val="20"/>
        </w:rPr>
        <w:t>t</w:t>
      </w:r>
      <w:r w:rsidRPr="00174225">
        <w:rPr>
          <w:spacing w:val="17"/>
          <w:sz w:val="20"/>
          <w:szCs w:val="20"/>
        </w:rPr>
        <w:t xml:space="preserve"> </w:t>
      </w:r>
      <w:r w:rsidRPr="00174225">
        <w:rPr>
          <w:sz w:val="20"/>
          <w:szCs w:val="20"/>
        </w:rPr>
        <w:t>to</w:t>
      </w:r>
      <w:r w:rsidRPr="00174225">
        <w:rPr>
          <w:spacing w:val="18"/>
          <w:sz w:val="20"/>
          <w:szCs w:val="20"/>
        </w:rPr>
        <w:t xml:space="preserve"> </w:t>
      </w:r>
      <w:r w:rsidRPr="00174225">
        <w:rPr>
          <w:sz w:val="20"/>
          <w:szCs w:val="20"/>
        </w:rPr>
        <w:t>a</w:t>
      </w:r>
      <w:r w:rsidRPr="00174225">
        <w:rPr>
          <w:spacing w:val="17"/>
          <w:sz w:val="20"/>
          <w:szCs w:val="20"/>
        </w:rPr>
        <w:t xml:space="preserve"> </w:t>
      </w:r>
      <w:r w:rsidRPr="00174225">
        <w:rPr>
          <w:sz w:val="20"/>
          <w:szCs w:val="20"/>
        </w:rPr>
        <w:t>reserv</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18"/>
          <w:sz w:val="20"/>
          <w:szCs w:val="20"/>
        </w:rPr>
        <w:t xml:space="preserve"> </w:t>
      </w:r>
      <w:r w:rsidRPr="00174225">
        <w:rPr>
          <w:spacing w:val="1"/>
          <w:sz w:val="20"/>
          <w:szCs w:val="20"/>
        </w:rPr>
        <w:t>o</w:t>
      </w:r>
      <w:r w:rsidRPr="00174225">
        <w:rPr>
          <w:sz w:val="20"/>
          <w:szCs w:val="20"/>
        </w:rPr>
        <w:t>r</w:t>
      </w:r>
      <w:r w:rsidRPr="00174225">
        <w:rPr>
          <w:spacing w:val="18"/>
          <w:sz w:val="20"/>
          <w:szCs w:val="20"/>
        </w:rPr>
        <w:t xml:space="preserve"> </w:t>
      </w:r>
      <w:r w:rsidRPr="00174225">
        <w:rPr>
          <w:spacing w:val="1"/>
          <w:sz w:val="20"/>
          <w:szCs w:val="20"/>
        </w:rPr>
        <w:t>a</w:t>
      </w:r>
      <w:r w:rsidRPr="00174225">
        <w:rPr>
          <w:sz w:val="20"/>
          <w:szCs w:val="20"/>
        </w:rPr>
        <w:t>ll</w:t>
      </w:r>
      <w:r w:rsidRPr="00174225">
        <w:rPr>
          <w:spacing w:val="1"/>
          <w:sz w:val="20"/>
          <w:szCs w:val="20"/>
        </w:rPr>
        <w:t>o</w:t>
      </w:r>
      <w:r w:rsidRPr="00174225">
        <w:rPr>
          <w:sz w:val="20"/>
          <w:szCs w:val="20"/>
        </w:rPr>
        <w:t>c</w:t>
      </w:r>
      <w:r w:rsidRPr="00174225">
        <w:rPr>
          <w:spacing w:val="1"/>
          <w:sz w:val="20"/>
          <w:szCs w:val="20"/>
        </w:rPr>
        <w:t>a</w:t>
      </w:r>
      <w:r w:rsidRPr="00174225">
        <w:rPr>
          <w:sz w:val="20"/>
          <w:szCs w:val="20"/>
        </w:rPr>
        <w:t>ti</w:t>
      </w:r>
      <w:r w:rsidRPr="00174225">
        <w:rPr>
          <w:spacing w:val="1"/>
          <w:sz w:val="20"/>
          <w:szCs w:val="20"/>
        </w:rPr>
        <w:t>o</w:t>
      </w:r>
      <w:r w:rsidRPr="00174225">
        <w:rPr>
          <w:sz w:val="20"/>
          <w:szCs w:val="20"/>
        </w:rPr>
        <w:t>n</w:t>
      </w:r>
      <w:r w:rsidRPr="00174225">
        <w:rPr>
          <w:spacing w:val="17"/>
          <w:sz w:val="20"/>
          <w:szCs w:val="20"/>
        </w:rPr>
        <w:t xml:space="preserve"> </w:t>
      </w:r>
      <w:r w:rsidRPr="00174225">
        <w:rPr>
          <w:spacing w:val="1"/>
          <w:sz w:val="20"/>
          <w:szCs w:val="20"/>
        </w:rPr>
        <w:t>o</w:t>
      </w:r>
      <w:r w:rsidRPr="00174225">
        <w:rPr>
          <w:sz w:val="20"/>
          <w:szCs w:val="20"/>
        </w:rPr>
        <w:t>f</w:t>
      </w:r>
      <w:r w:rsidRPr="00174225">
        <w:rPr>
          <w:spacing w:val="18"/>
          <w:sz w:val="20"/>
          <w:szCs w:val="20"/>
        </w:rPr>
        <w:t xml:space="preserve"> </w:t>
      </w:r>
      <w:r w:rsidRPr="00174225">
        <w:rPr>
          <w:spacing w:val="1"/>
          <w:sz w:val="20"/>
          <w:szCs w:val="20"/>
        </w:rPr>
        <w:t>Hou</w:t>
      </w:r>
      <w:r w:rsidRPr="00174225">
        <w:rPr>
          <w:sz w:val="20"/>
          <w:szCs w:val="20"/>
        </w:rPr>
        <w:t>si</w:t>
      </w:r>
      <w:r w:rsidRPr="00174225">
        <w:rPr>
          <w:spacing w:val="1"/>
          <w:sz w:val="20"/>
          <w:szCs w:val="20"/>
        </w:rPr>
        <w:t>n</w:t>
      </w:r>
      <w:r w:rsidRPr="00174225">
        <w:rPr>
          <w:sz w:val="20"/>
          <w:szCs w:val="20"/>
        </w:rPr>
        <w:t>g</w:t>
      </w:r>
      <w:r w:rsidRPr="00174225">
        <w:rPr>
          <w:spacing w:val="18"/>
          <w:sz w:val="20"/>
          <w:szCs w:val="20"/>
        </w:rPr>
        <w:t xml:space="preserve"> </w:t>
      </w:r>
      <w:r w:rsidRPr="00174225">
        <w:rPr>
          <w:spacing w:val="1"/>
          <w:sz w:val="20"/>
          <w:szCs w:val="20"/>
        </w:rPr>
        <w:t>C</w:t>
      </w:r>
      <w:r w:rsidRPr="00174225">
        <w:rPr>
          <w:sz w:val="20"/>
          <w:szCs w:val="20"/>
        </w:rPr>
        <w:t>re</w:t>
      </w:r>
      <w:r w:rsidRPr="00174225">
        <w:rPr>
          <w:spacing w:val="1"/>
          <w:sz w:val="20"/>
          <w:szCs w:val="20"/>
        </w:rPr>
        <w:t>d</w:t>
      </w:r>
      <w:r w:rsidRPr="00174225">
        <w:rPr>
          <w:sz w:val="20"/>
          <w:szCs w:val="20"/>
        </w:rPr>
        <w:t>its</w:t>
      </w:r>
      <w:r w:rsidRPr="00174225">
        <w:rPr>
          <w:spacing w:val="17"/>
          <w:sz w:val="20"/>
          <w:szCs w:val="20"/>
        </w:rPr>
        <w:t xml:space="preserve"> </w:t>
      </w:r>
      <w:r w:rsidRPr="00174225">
        <w:rPr>
          <w:sz w:val="20"/>
          <w:szCs w:val="20"/>
        </w:rPr>
        <w:t>in</w:t>
      </w:r>
      <w:r w:rsidRPr="00174225">
        <w:rPr>
          <w:spacing w:val="18"/>
          <w:sz w:val="20"/>
          <w:szCs w:val="20"/>
        </w:rPr>
        <w:t xml:space="preserve"> </w:t>
      </w:r>
      <w:r w:rsidRPr="00174225">
        <w:rPr>
          <w:spacing w:val="1"/>
          <w:sz w:val="20"/>
          <w:szCs w:val="20"/>
        </w:rPr>
        <w:t>an</w:t>
      </w:r>
      <w:r w:rsidRPr="00174225">
        <w:rPr>
          <w:sz w:val="20"/>
          <w:szCs w:val="20"/>
        </w:rPr>
        <w:t>y</w:t>
      </w:r>
      <w:r w:rsidRPr="00174225">
        <w:rPr>
          <w:spacing w:val="17"/>
          <w:sz w:val="20"/>
          <w:szCs w:val="20"/>
        </w:rPr>
        <w:t xml:space="preserve"> </w:t>
      </w:r>
      <w:r w:rsidRPr="00174225">
        <w:rPr>
          <w:spacing w:val="1"/>
          <w:sz w:val="20"/>
          <w:szCs w:val="20"/>
        </w:rPr>
        <w:t>amoun</w:t>
      </w:r>
      <w:r w:rsidRPr="00174225">
        <w:rPr>
          <w:sz w:val="20"/>
          <w:szCs w:val="20"/>
        </w:rPr>
        <w:t xml:space="preserve">t.  </w:t>
      </w:r>
      <w:r w:rsidRPr="00174225">
        <w:rPr>
          <w:spacing w:val="1"/>
          <w:sz w:val="20"/>
          <w:szCs w:val="20"/>
        </w:rPr>
        <w:t>AHF</w:t>
      </w:r>
      <w:r w:rsidRPr="00174225">
        <w:rPr>
          <w:sz w:val="20"/>
          <w:szCs w:val="20"/>
        </w:rPr>
        <w:t>A</w:t>
      </w:r>
      <w:r w:rsidRPr="00174225">
        <w:rPr>
          <w:spacing w:val="19"/>
          <w:sz w:val="20"/>
          <w:szCs w:val="20"/>
        </w:rPr>
        <w:t xml:space="preserve"> </w:t>
      </w:r>
      <w:r w:rsidRPr="00174225">
        <w:rPr>
          <w:spacing w:val="1"/>
          <w:sz w:val="20"/>
          <w:szCs w:val="20"/>
        </w:rPr>
        <w:t>w</w:t>
      </w:r>
      <w:r w:rsidRPr="00174225">
        <w:rPr>
          <w:sz w:val="20"/>
          <w:szCs w:val="20"/>
        </w:rPr>
        <w:t>ill</w:t>
      </w:r>
      <w:r w:rsidRPr="00174225">
        <w:rPr>
          <w:spacing w:val="18"/>
          <w:sz w:val="20"/>
          <w:szCs w:val="20"/>
        </w:rPr>
        <w:t xml:space="preserve"> </w:t>
      </w:r>
      <w:r w:rsidRPr="00174225">
        <w:rPr>
          <w:sz w:val="20"/>
          <w:szCs w:val="20"/>
        </w:rPr>
        <w:t>in</w:t>
      </w:r>
      <w:r w:rsidRPr="00174225">
        <w:rPr>
          <w:spacing w:val="17"/>
          <w:sz w:val="20"/>
          <w:szCs w:val="20"/>
        </w:rPr>
        <w:t xml:space="preserve"> </w:t>
      </w:r>
      <w:r w:rsidRPr="00174225">
        <w:rPr>
          <w:spacing w:val="1"/>
          <w:sz w:val="20"/>
          <w:szCs w:val="20"/>
        </w:rPr>
        <w:t>a</w:t>
      </w:r>
      <w:r w:rsidRPr="00174225">
        <w:rPr>
          <w:sz w:val="20"/>
          <w:szCs w:val="20"/>
        </w:rPr>
        <w:t>ll</w:t>
      </w:r>
      <w:r w:rsidRPr="00174225">
        <w:rPr>
          <w:spacing w:val="18"/>
          <w:sz w:val="20"/>
          <w:szCs w:val="20"/>
        </w:rPr>
        <w:t xml:space="preserve"> </w:t>
      </w:r>
      <w:r w:rsidRPr="00174225">
        <w:rPr>
          <w:sz w:val="20"/>
          <w:szCs w:val="20"/>
        </w:rPr>
        <w:t>i</w:t>
      </w:r>
      <w:r w:rsidRPr="00174225">
        <w:rPr>
          <w:spacing w:val="1"/>
          <w:sz w:val="20"/>
          <w:szCs w:val="20"/>
        </w:rPr>
        <w:t>n</w:t>
      </w:r>
      <w:r w:rsidRPr="00174225">
        <w:rPr>
          <w:sz w:val="20"/>
          <w:szCs w:val="20"/>
        </w:rPr>
        <w:t>st</w:t>
      </w:r>
      <w:r w:rsidRPr="00174225">
        <w:rPr>
          <w:spacing w:val="1"/>
          <w:sz w:val="20"/>
          <w:szCs w:val="20"/>
        </w:rPr>
        <w:t>an</w:t>
      </w:r>
      <w:r w:rsidRPr="00174225">
        <w:rPr>
          <w:sz w:val="20"/>
          <w:szCs w:val="20"/>
        </w:rPr>
        <w:t>ces</w:t>
      </w:r>
      <w:r w:rsidRPr="00174225">
        <w:rPr>
          <w:spacing w:val="18"/>
          <w:sz w:val="20"/>
          <w:szCs w:val="20"/>
        </w:rPr>
        <w:t xml:space="preserve"> </w:t>
      </w:r>
      <w:r w:rsidRPr="00174225">
        <w:rPr>
          <w:sz w:val="20"/>
          <w:szCs w:val="20"/>
        </w:rPr>
        <w:t>reserve</w:t>
      </w:r>
      <w:r w:rsidRPr="00174225">
        <w:rPr>
          <w:w w:val="102"/>
          <w:sz w:val="20"/>
          <w:szCs w:val="20"/>
        </w:rPr>
        <w:t xml:space="preserve"> </w:t>
      </w:r>
      <w:r w:rsidRPr="00174225">
        <w:rPr>
          <w:spacing w:val="1"/>
          <w:sz w:val="20"/>
          <w:szCs w:val="20"/>
        </w:rPr>
        <w:t>an</w:t>
      </w:r>
      <w:r w:rsidRPr="00174225">
        <w:rPr>
          <w:sz w:val="20"/>
          <w:szCs w:val="20"/>
        </w:rPr>
        <w:t>d</w:t>
      </w:r>
      <w:r w:rsidRPr="00174225">
        <w:rPr>
          <w:spacing w:val="28"/>
          <w:sz w:val="20"/>
          <w:szCs w:val="20"/>
        </w:rPr>
        <w:t xml:space="preserve"> </w:t>
      </w:r>
      <w:r w:rsidRPr="00174225">
        <w:rPr>
          <w:spacing w:val="1"/>
          <w:sz w:val="20"/>
          <w:szCs w:val="20"/>
        </w:rPr>
        <w:t>a</w:t>
      </w:r>
      <w:r w:rsidRPr="00174225">
        <w:rPr>
          <w:sz w:val="20"/>
          <w:szCs w:val="20"/>
        </w:rPr>
        <w:t>ll</w:t>
      </w:r>
      <w:r w:rsidRPr="00174225">
        <w:rPr>
          <w:spacing w:val="1"/>
          <w:sz w:val="20"/>
          <w:szCs w:val="20"/>
        </w:rPr>
        <w:t>o</w:t>
      </w:r>
      <w:r w:rsidRPr="00174225">
        <w:rPr>
          <w:sz w:val="20"/>
          <w:szCs w:val="20"/>
        </w:rPr>
        <w:t>c</w:t>
      </w:r>
      <w:r w:rsidRPr="00174225">
        <w:rPr>
          <w:spacing w:val="1"/>
          <w:sz w:val="20"/>
          <w:szCs w:val="20"/>
        </w:rPr>
        <w:t>a</w:t>
      </w:r>
      <w:r w:rsidRPr="00174225">
        <w:rPr>
          <w:sz w:val="20"/>
          <w:szCs w:val="20"/>
        </w:rPr>
        <w:t>te</w:t>
      </w:r>
      <w:r w:rsidRPr="00174225">
        <w:rPr>
          <w:spacing w:val="26"/>
          <w:sz w:val="20"/>
          <w:szCs w:val="20"/>
        </w:rPr>
        <w:t xml:space="preserve"> </w:t>
      </w:r>
      <w:r w:rsidRPr="00174225">
        <w:rPr>
          <w:spacing w:val="1"/>
          <w:sz w:val="20"/>
          <w:szCs w:val="20"/>
        </w:rPr>
        <w:t>Hou</w:t>
      </w:r>
      <w:r w:rsidRPr="00174225">
        <w:rPr>
          <w:sz w:val="20"/>
          <w:szCs w:val="20"/>
        </w:rPr>
        <w:t>si</w:t>
      </w:r>
      <w:r w:rsidRPr="00174225">
        <w:rPr>
          <w:spacing w:val="1"/>
          <w:sz w:val="20"/>
          <w:szCs w:val="20"/>
        </w:rPr>
        <w:t>n</w:t>
      </w:r>
      <w:r w:rsidRPr="00174225">
        <w:rPr>
          <w:sz w:val="20"/>
          <w:szCs w:val="20"/>
        </w:rPr>
        <w:t>g</w:t>
      </w:r>
      <w:r w:rsidRPr="00174225">
        <w:rPr>
          <w:spacing w:val="27"/>
          <w:sz w:val="20"/>
          <w:szCs w:val="20"/>
        </w:rPr>
        <w:t xml:space="preserve"> </w:t>
      </w:r>
      <w:r w:rsidRPr="00174225">
        <w:rPr>
          <w:spacing w:val="1"/>
          <w:sz w:val="20"/>
          <w:szCs w:val="20"/>
        </w:rPr>
        <w:t>C</w:t>
      </w:r>
      <w:r w:rsidRPr="00174225">
        <w:rPr>
          <w:sz w:val="20"/>
          <w:szCs w:val="20"/>
        </w:rPr>
        <w:t>re</w:t>
      </w:r>
      <w:r w:rsidRPr="00174225">
        <w:rPr>
          <w:spacing w:val="1"/>
          <w:sz w:val="20"/>
          <w:szCs w:val="20"/>
        </w:rPr>
        <w:t>d</w:t>
      </w:r>
      <w:r w:rsidRPr="00174225">
        <w:rPr>
          <w:sz w:val="20"/>
          <w:szCs w:val="20"/>
        </w:rPr>
        <w:t>its</w:t>
      </w:r>
      <w:r w:rsidRPr="00174225">
        <w:rPr>
          <w:spacing w:val="27"/>
          <w:sz w:val="20"/>
          <w:szCs w:val="20"/>
        </w:rPr>
        <w:t xml:space="preserve"> </w:t>
      </w:r>
      <w:r w:rsidRPr="00174225">
        <w:rPr>
          <w:sz w:val="20"/>
          <w:szCs w:val="20"/>
        </w:rPr>
        <w:t>c</w:t>
      </w:r>
      <w:r w:rsidRPr="00174225">
        <w:rPr>
          <w:spacing w:val="1"/>
          <w:sz w:val="20"/>
          <w:szCs w:val="20"/>
        </w:rPr>
        <w:t>on</w:t>
      </w:r>
      <w:r w:rsidRPr="00174225">
        <w:rPr>
          <w:sz w:val="20"/>
          <w:szCs w:val="20"/>
        </w:rPr>
        <w:t>siste</w:t>
      </w:r>
      <w:r w:rsidRPr="00174225">
        <w:rPr>
          <w:spacing w:val="1"/>
          <w:sz w:val="20"/>
          <w:szCs w:val="20"/>
        </w:rPr>
        <w:t>n</w:t>
      </w:r>
      <w:r w:rsidRPr="00174225">
        <w:rPr>
          <w:sz w:val="20"/>
          <w:szCs w:val="20"/>
        </w:rPr>
        <w:t>t</w:t>
      </w:r>
      <w:r w:rsidRPr="00174225">
        <w:rPr>
          <w:spacing w:val="26"/>
          <w:sz w:val="20"/>
          <w:szCs w:val="20"/>
        </w:rPr>
        <w:t xml:space="preserve"> </w:t>
      </w:r>
      <w:r w:rsidRPr="00174225">
        <w:rPr>
          <w:spacing w:val="1"/>
          <w:sz w:val="20"/>
          <w:szCs w:val="20"/>
        </w:rPr>
        <w:t>w</w:t>
      </w:r>
      <w:r w:rsidRPr="00174225">
        <w:rPr>
          <w:sz w:val="20"/>
          <w:szCs w:val="20"/>
        </w:rPr>
        <w:t>ith</w:t>
      </w:r>
      <w:r w:rsidRPr="00174225">
        <w:rPr>
          <w:spacing w:val="28"/>
          <w:sz w:val="20"/>
          <w:szCs w:val="20"/>
        </w:rPr>
        <w:t xml:space="preserve"> </w:t>
      </w:r>
      <w:r w:rsidRPr="00174225">
        <w:rPr>
          <w:sz w:val="20"/>
          <w:szCs w:val="20"/>
        </w:rPr>
        <w:t>s</w:t>
      </w:r>
      <w:r w:rsidRPr="00174225">
        <w:rPr>
          <w:spacing w:val="1"/>
          <w:sz w:val="20"/>
          <w:szCs w:val="20"/>
        </w:rPr>
        <w:t>oun</w:t>
      </w:r>
      <w:r w:rsidRPr="00174225">
        <w:rPr>
          <w:sz w:val="20"/>
          <w:szCs w:val="20"/>
        </w:rPr>
        <w:t>d</w:t>
      </w:r>
      <w:r w:rsidRPr="00174225">
        <w:rPr>
          <w:spacing w:val="28"/>
          <w:sz w:val="20"/>
          <w:szCs w:val="20"/>
        </w:rPr>
        <w:t xml:space="preserve"> </w:t>
      </w:r>
      <w:r w:rsidRPr="00174225">
        <w:rPr>
          <w:spacing w:val="1"/>
          <w:sz w:val="20"/>
          <w:szCs w:val="20"/>
        </w:rPr>
        <w:t>an</w:t>
      </w:r>
      <w:r w:rsidRPr="00174225">
        <w:rPr>
          <w:sz w:val="20"/>
          <w:szCs w:val="20"/>
        </w:rPr>
        <w:t>d</w:t>
      </w:r>
      <w:r w:rsidRPr="00174225">
        <w:rPr>
          <w:spacing w:val="28"/>
          <w:sz w:val="20"/>
          <w:szCs w:val="20"/>
        </w:rPr>
        <w:t xml:space="preserve"> </w:t>
      </w:r>
      <w:r w:rsidRPr="00174225">
        <w:rPr>
          <w:sz w:val="20"/>
          <w:szCs w:val="20"/>
        </w:rPr>
        <w:t>re</w:t>
      </w:r>
      <w:r w:rsidRPr="00174225">
        <w:rPr>
          <w:spacing w:val="1"/>
          <w:sz w:val="20"/>
          <w:szCs w:val="20"/>
        </w:rPr>
        <w:t>a</w:t>
      </w:r>
      <w:r w:rsidRPr="00174225">
        <w:rPr>
          <w:sz w:val="20"/>
          <w:szCs w:val="20"/>
        </w:rPr>
        <w:t>s</w:t>
      </w:r>
      <w:r w:rsidRPr="00174225">
        <w:rPr>
          <w:spacing w:val="1"/>
          <w:sz w:val="20"/>
          <w:szCs w:val="20"/>
        </w:rPr>
        <w:t>onab</w:t>
      </w:r>
      <w:r w:rsidRPr="00174225">
        <w:rPr>
          <w:sz w:val="20"/>
          <w:szCs w:val="20"/>
        </w:rPr>
        <w:t>le</w:t>
      </w:r>
      <w:r w:rsidRPr="00174225">
        <w:rPr>
          <w:spacing w:val="27"/>
          <w:sz w:val="20"/>
          <w:szCs w:val="20"/>
        </w:rPr>
        <w:t xml:space="preserve"> </w:t>
      </w:r>
      <w:r w:rsidRPr="00174225">
        <w:rPr>
          <w:sz w:val="20"/>
          <w:szCs w:val="20"/>
        </w:rPr>
        <w:t>j</w:t>
      </w:r>
      <w:r w:rsidRPr="00174225">
        <w:rPr>
          <w:spacing w:val="1"/>
          <w:sz w:val="20"/>
          <w:szCs w:val="20"/>
        </w:rPr>
        <w:t>udgm</w:t>
      </w:r>
      <w:r w:rsidRPr="00174225">
        <w:rPr>
          <w:sz w:val="20"/>
          <w:szCs w:val="20"/>
        </w:rPr>
        <w:t>e</w:t>
      </w:r>
      <w:r w:rsidRPr="00174225">
        <w:rPr>
          <w:spacing w:val="1"/>
          <w:sz w:val="20"/>
          <w:szCs w:val="20"/>
        </w:rPr>
        <w:t>n</w:t>
      </w:r>
      <w:r w:rsidRPr="00174225">
        <w:rPr>
          <w:sz w:val="20"/>
          <w:szCs w:val="20"/>
        </w:rPr>
        <w:t>t,</w:t>
      </w:r>
      <w:r w:rsidRPr="00174225">
        <w:rPr>
          <w:spacing w:val="26"/>
          <w:sz w:val="20"/>
          <w:szCs w:val="20"/>
        </w:rPr>
        <w:t xml:space="preserve"> </w:t>
      </w:r>
      <w:r w:rsidRPr="00174225">
        <w:rPr>
          <w:spacing w:val="1"/>
          <w:sz w:val="20"/>
          <w:szCs w:val="20"/>
        </w:rPr>
        <w:t>p</w:t>
      </w:r>
      <w:r w:rsidRPr="00174225">
        <w:rPr>
          <w:sz w:val="20"/>
          <w:szCs w:val="20"/>
        </w:rPr>
        <w:t>r</w:t>
      </w:r>
      <w:r w:rsidRPr="00174225">
        <w:rPr>
          <w:spacing w:val="1"/>
          <w:sz w:val="20"/>
          <w:szCs w:val="20"/>
        </w:rPr>
        <w:t>ud</w:t>
      </w:r>
      <w:r w:rsidRPr="00174225">
        <w:rPr>
          <w:sz w:val="20"/>
          <w:szCs w:val="20"/>
        </w:rPr>
        <w:t>e</w:t>
      </w:r>
      <w:r w:rsidRPr="00174225">
        <w:rPr>
          <w:spacing w:val="1"/>
          <w:sz w:val="20"/>
          <w:szCs w:val="20"/>
        </w:rPr>
        <w:t>n</w:t>
      </w:r>
      <w:r w:rsidRPr="00174225">
        <w:rPr>
          <w:sz w:val="20"/>
          <w:szCs w:val="20"/>
        </w:rPr>
        <w:t>t</w:t>
      </w:r>
      <w:r w:rsidRPr="00174225">
        <w:rPr>
          <w:spacing w:val="26"/>
          <w:sz w:val="20"/>
          <w:szCs w:val="20"/>
        </w:rPr>
        <w:t xml:space="preserve"> </w:t>
      </w:r>
      <w:r w:rsidRPr="00174225">
        <w:rPr>
          <w:spacing w:val="1"/>
          <w:sz w:val="20"/>
          <w:szCs w:val="20"/>
        </w:rPr>
        <w:t>bu</w:t>
      </w:r>
      <w:r w:rsidRPr="00174225">
        <w:rPr>
          <w:sz w:val="20"/>
          <w:szCs w:val="20"/>
        </w:rPr>
        <w:t>si</w:t>
      </w:r>
      <w:r w:rsidRPr="00174225">
        <w:rPr>
          <w:spacing w:val="1"/>
          <w:sz w:val="20"/>
          <w:szCs w:val="20"/>
        </w:rPr>
        <w:t>n</w:t>
      </w:r>
      <w:r w:rsidRPr="00174225">
        <w:rPr>
          <w:sz w:val="20"/>
          <w:szCs w:val="20"/>
        </w:rPr>
        <w:t>ess</w:t>
      </w:r>
      <w:r w:rsidRPr="00174225">
        <w:rPr>
          <w:spacing w:val="27"/>
          <w:sz w:val="20"/>
          <w:szCs w:val="20"/>
        </w:rPr>
        <w:t xml:space="preserve"> </w:t>
      </w:r>
      <w:r w:rsidRPr="00174225">
        <w:rPr>
          <w:spacing w:val="1"/>
          <w:sz w:val="20"/>
          <w:szCs w:val="20"/>
        </w:rPr>
        <w:t>p</w:t>
      </w:r>
      <w:r w:rsidRPr="00174225">
        <w:rPr>
          <w:sz w:val="20"/>
          <w:szCs w:val="20"/>
        </w:rPr>
        <w:t>r</w:t>
      </w:r>
      <w:r w:rsidRPr="00174225">
        <w:rPr>
          <w:spacing w:val="1"/>
          <w:sz w:val="20"/>
          <w:szCs w:val="20"/>
        </w:rPr>
        <w:t>a</w:t>
      </w:r>
      <w:r w:rsidRPr="00174225">
        <w:rPr>
          <w:sz w:val="20"/>
          <w:szCs w:val="20"/>
        </w:rPr>
        <w:t>ctices</w:t>
      </w:r>
      <w:r w:rsidRPr="00174225">
        <w:rPr>
          <w:w w:val="102"/>
          <w:sz w:val="20"/>
          <w:szCs w:val="20"/>
        </w:rPr>
        <w:t xml:space="preserve"> </w:t>
      </w:r>
      <w:r w:rsidRPr="00174225">
        <w:rPr>
          <w:spacing w:val="1"/>
          <w:sz w:val="20"/>
          <w:szCs w:val="20"/>
        </w:rPr>
        <w:t>an</w:t>
      </w:r>
      <w:r w:rsidRPr="00174225">
        <w:rPr>
          <w:sz w:val="20"/>
          <w:szCs w:val="20"/>
        </w:rPr>
        <w:t>d</w:t>
      </w:r>
      <w:r w:rsidRPr="00174225">
        <w:rPr>
          <w:spacing w:val="20"/>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0"/>
          <w:sz w:val="20"/>
          <w:szCs w:val="20"/>
        </w:rPr>
        <w:t xml:space="preserve"> </w:t>
      </w:r>
      <w:r w:rsidRPr="00174225">
        <w:rPr>
          <w:sz w:val="20"/>
          <w:szCs w:val="20"/>
        </w:rPr>
        <w:t>exercise</w:t>
      </w:r>
      <w:r w:rsidRPr="00174225">
        <w:rPr>
          <w:spacing w:val="20"/>
          <w:sz w:val="20"/>
          <w:szCs w:val="20"/>
        </w:rPr>
        <w:t xml:space="preserve"> </w:t>
      </w:r>
      <w:r w:rsidRPr="00174225">
        <w:rPr>
          <w:spacing w:val="1"/>
          <w:sz w:val="20"/>
          <w:szCs w:val="20"/>
        </w:rPr>
        <w:t>o</w:t>
      </w:r>
      <w:r w:rsidRPr="00174225">
        <w:rPr>
          <w:sz w:val="20"/>
          <w:szCs w:val="20"/>
        </w:rPr>
        <w:t>f</w:t>
      </w:r>
      <w:r w:rsidRPr="00174225">
        <w:rPr>
          <w:spacing w:val="19"/>
          <w:sz w:val="20"/>
          <w:szCs w:val="20"/>
        </w:rPr>
        <w:t xml:space="preserve"> </w:t>
      </w:r>
      <w:r w:rsidRPr="00174225">
        <w:rPr>
          <w:sz w:val="20"/>
          <w:szCs w:val="20"/>
        </w:rPr>
        <w:t>its</w:t>
      </w:r>
      <w:r w:rsidRPr="00174225">
        <w:rPr>
          <w:spacing w:val="19"/>
          <w:sz w:val="20"/>
          <w:szCs w:val="20"/>
        </w:rPr>
        <w:t xml:space="preserve"> </w:t>
      </w:r>
      <w:r w:rsidRPr="00174225">
        <w:rPr>
          <w:sz w:val="20"/>
          <w:szCs w:val="20"/>
        </w:rPr>
        <w:t>i</w:t>
      </w:r>
      <w:r w:rsidRPr="00174225">
        <w:rPr>
          <w:spacing w:val="1"/>
          <w:sz w:val="20"/>
          <w:szCs w:val="20"/>
        </w:rPr>
        <w:t>nh</w:t>
      </w:r>
      <w:r w:rsidRPr="00174225">
        <w:rPr>
          <w:sz w:val="20"/>
          <w:szCs w:val="20"/>
        </w:rPr>
        <w:t>ere</w:t>
      </w:r>
      <w:r w:rsidRPr="00174225">
        <w:rPr>
          <w:spacing w:val="1"/>
          <w:sz w:val="20"/>
          <w:szCs w:val="20"/>
        </w:rPr>
        <w:t>n</w:t>
      </w:r>
      <w:r w:rsidRPr="00174225">
        <w:rPr>
          <w:sz w:val="20"/>
          <w:szCs w:val="20"/>
        </w:rPr>
        <w:t>t</w:t>
      </w:r>
      <w:r w:rsidRPr="00174225">
        <w:rPr>
          <w:spacing w:val="19"/>
          <w:sz w:val="20"/>
          <w:szCs w:val="20"/>
        </w:rPr>
        <w:t xml:space="preserve"> </w:t>
      </w:r>
      <w:r w:rsidRPr="00174225">
        <w:rPr>
          <w:spacing w:val="1"/>
          <w:sz w:val="20"/>
          <w:szCs w:val="20"/>
        </w:rPr>
        <w:t>d</w:t>
      </w:r>
      <w:r w:rsidRPr="00174225">
        <w:rPr>
          <w:sz w:val="20"/>
          <w:szCs w:val="20"/>
        </w:rPr>
        <w:t>iscreti</w:t>
      </w:r>
      <w:r w:rsidRPr="00174225">
        <w:rPr>
          <w:spacing w:val="1"/>
          <w:sz w:val="20"/>
          <w:szCs w:val="20"/>
        </w:rPr>
        <w:t>on.</w:t>
      </w:r>
    </w:p>
    <w:p w:rsidR="0060336D" w:rsidRPr="00174225" w:rsidRDefault="0060336D" w:rsidP="0060336D">
      <w:pPr>
        <w:spacing w:before="16" w:line="240" w:lineRule="exact"/>
        <w:jc w:val="both"/>
        <w:rPr>
          <w:sz w:val="20"/>
          <w:szCs w:val="20"/>
        </w:rPr>
      </w:pPr>
    </w:p>
    <w:p w:rsidR="0060336D" w:rsidRPr="00174225" w:rsidRDefault="0060336D" w:rsidP="00492E2D">
      <w:pPr>
        <w:pStyle w:val="Heading2"/>
        <w:keepNext w:val="0"/>
        <w:widowControl w:val="0"/>
        <w:numPr>
          <w:ilvl w:val="0"/>
          <w:numId w:val="29"/>
        </w:numPr>
        <w:tabs>
          <w:tab w:val="left" w:pos="423"/>
        </w:tabs>
        <w:ind w:left="423"/>
        <w:jc w:val="both"/>
        <w:rPr>
          <w:rFonts w:ascii="Times New Roman" w:hAnsi="Times New Roman"/>
          <w:b/>
          <w:bCs/>
          <w:sz w:val="20"/>
        </w:rPr>
      </w:pPr>
      <w:r w:rsidRPr="00174225">
        <w:rPr>
          <w:rFonts w:ascii="Times New Roman" w:hAnsi="Times New Roman"/>
          <w:spacing w:val="1"/>
          <w:sz w:val="20"/>
        </w:rPr>
        <w:t>P</w:t>
      </w:r>
      <w:r w:rsidRPr="00174225">
        <w:rPr>
          <w:rFonts w:ascii="Times New Roman" w:hAnsi="Times New Roman"/>
          <w:spacing w:val="2"/>
          <w:sz w:val="20"/>
        </w:rPr>
        <w:t>O</w:t>
      </w:r>
      <w:r w:rsidRPr="00174225">
        <w:rPr>
          <w:rFonts w:ascii="Times New Roman" w:hAnsi="Times New Roman"/>
          <w:sz w:val="20"/>
        </w:rPr>
        <w:t>I</w:t>
      </w:r>
      <w:r w:rsidRPr="00174225">
        <w:rPr>
          <w:rFonts w:ascii="Times New Roman" w:hAnsi="Times New Roman"/>
          <w:spacing w:val="1"/>
          <w:sz w:val="20"/>
        </w:rPr>
        <w:t>NT</w:t>
      </w:r>
      <w:r w:rsidRPr="00174225">
        <w:rPr>
          <w:rFonts w:ascii="Times New Roman" w:hAnsi="Times New Roman"/>
          <w:sz w:val="20"/>
        </w:rPr>
        <w:t>S</w:t>
      </w:r>
      <w:r w:rsidRPr="00174225">
        <w:rPr>
          <w:rFonts w:ascii="Times New Roman" w:hAnsi="Times New Roman"/>
          <w:spacing w:val="46"/>
          <w:sz w:val="20"/>
        </w:rPr>
        <w:t xml:space="preserve"> </w:t>
      </w:r>
      <w:r w:rsidRPr="00174225">
        <w:rPr>
          <w:rFonts w:ascii="Times New Roman" w:hAnsi="Times New Roman"/>
          <w:spacing w:val="2"/>
          <w:sz w:val="20"/>
        </w:rPr>
        <w:t>G</w:t>
      </w:r>
      <w:r w:rsidRPr="00174225">
        <w:rPr>
          <w:rFonts w:ascii="Times New Roman" w:hAnsi="Times New Roman"/>
          <w:spacing w:val="1"/>
          <w:sz w:val="20"/>
        </w:rPr>
        <w:t>A</w:t>
      </w:r>
      <w:r w:rsidRPr="00174225">
        <w:rPr>
          <w:rFonts w:ascii="Times New Roman" w:hAnsi="Times New Roman"/>
          <w:sz w:val="20"/>
        </w:rPr>
        <w:t>I</w:t>
      </w:r>
      <w:r w:rsidRPr="00174225">
        <w:rPr>
          <w:rFonts w:ascii="Times New Roman" w:hAnsi="Times New Roman"/>
          <w:spacing w:val="1"/>
          <w:sz w:val="20"/>
        </w:rPr>
        <w:t>NE</w:t>
      </w:r>
      <w:r w:rsidRPr="00174225">
        <w:rPr>
          <w:rFonts w:ascii="Times New Roman" w:hAnsi="Times New Roman"/>
          <w:sz w:val="20"/>
        </w:rPr>
        <w:t>D</w:t>
      </w:r>
    </w:p>
    <w:p w:rsidR="0060336D" w:rsidRPr="00174225" w:rsidRDefault="0060336D" w:rsidP="0060336D">
      <w:pPr>
        <w:spacing w:before="3" w:line="260" w:lineRule="exact"/>
        <w:jc w:val="both"/>
        <w:rPr>
          <w:sz w:val="20"/>
          <w:szCs w:val="20"/>
        </w:rPr>
      </w:pPr>
    </w:p>
    <w:p w:rsidR="0060336D" w:rsidRPr="00174225" w:rsidRDefault="0060336D" w:rsidP="0060336D">
      <w:pPr>
        <w:tabs>
          <w:tab w:val="left" w:pos="1539"/>
        </w:tabs>
        <w:ind w:left="820"/>
        <w:jc w:val="both"/>
        <w:rPr>
          <w:sz w:val="20"/>
          <w:szCs w:val="20"/>
        </w:rPr>
      </w:pPr>
      <w:r w:rsidRPr="00174225">
        <w:rPr>
          <w:b/>
          <w:bCs/>
          <w:spacing w:val="1"/>
          <w:sz w:val="20"/>
          <w:szCs w:val="20"/>
        </w:rPr>
        <w:t>1</w:t>
      </w:r>
      <w:r w:rsidRPr="00174225">
        <w:rPr>
          <w:b/>
          <w:bCs/>
          <w:sz w:val="20"/>
          <w:szCs w:val="20"/>
        </w:rPr>
        <w:t>.)</w:t>
      </w:r>
      <w:r w:rsidRPr="00174225">
        <w:rPr>
          <w:b/>
          <w:bCs/>
          <w:sz w:val="20"/>
          <w:szCs w:val="20"/>
        </w:rPr>
        <w:tab/>
      </w:r>
      <w:r w:rsidRPr="00174225">
        <w:rPr>
          <w:b/>
          <w:bCs/>
          <w:spacing w:val="1"/>
          <w:sz w:val="20"/>
          <w:szCs w:val="20"/>
          <w:u w:val="single" w:color="000000"/>
        </w:rPr>
        <w:t>P</w:t>
      </w:r>
      <w:r w:rsidRPr="00174225">
        <w:rPr>
          <w:b/>
          <w:bCs/>
          <w:sz w:val="20"/>
          <w:szCs w:val="20"/>
          <w:u w:val="single" w:color="000000"/>
        </w:rPr>
        <w:t>r</w:t>
      </w:r>
      <w:r w:rsidRPr="00174225">
        <w:rPr>
          <w:b/>
          <w:bCs/>
          <w:spacing w:val="1"/>
          <w:sz w:val="20"/>
          <w:szCs w:val="20"/>
          <w:u w:val="single" w:color="000000"/>
        </w:rPr>
        <w:t>o</w:t>
      </w:r>
      <w:r w:rsidRPr="00174225">
        <w:rPr>
          <w:b/>
          <w:bCs/>
          <w:sz w:val="20"/>
          <w:szCs w:val="20"/>
          <w:u w:val="single" w:color="000000"/>
        </w:rPr>
        <w:t>ject</w:t>
      </w:r>
      <w:r w:rsidRPr="00174225">
        <w:rPr>
          <w:b/>
          <w:bCs/>
          <w:spacing w:val="30"/>
          <w:sz w:val="20"/>
          <w:szCs w:val="20"/>
          <w:u w:val="single" w:color="000000"/>
        </w:rPr>
        <w:t xml:space="preserve"> </w:t>
      </w:r>
      <w:r w:rsidRPr="00174225">
        <w:rPr>
          <w:b/>
          <w:bCs/>
          <w:spacing w:val="1"/>
          <w:sz w:val="20"/>
          <w:szCs w:val="20"/>
          <w:u w:val="single" w:color="000000"/>
        </w:rPr>
        <w:t>Cha</w:t>
      </w:r>
      <w:r w:rsidRPr="00174225">
        <w:rPr>
          <w:b/>
          <w:bCs/>
          <w:sz w:val="20"/>
          <w:szCs w:val="20"/>
          <w:u w:val="single" w:color="000000"/>
        </w:rPr>
        <w:t>r</w:t>
      </w:r>
      <w:r w:rsidRPr="00174225">
        <w:rPr>
          <w:b/>
          <w:bCs/>
          <w:spacing w:val="1"/>
          <w:sz w:val="20"/>
          <w:szCs w:val="20"/>
          <w:u w:val="single" w:color="000000"/>
        </w:rPr>
        <w:t>a</w:t>
      </w:r>
      <w:r w:rsidRPr="00174225">
        <w:rPr>
          <w:b/>
          <w:bCs/>
          <w:sz w:val="20"/>
          <w:szCs w:val="20"/>
          <w:u w:val="single" w:color="000000"/>
        </w:rPr>
        <w:t>cteristics</w:t>
      </w:r>
      <w:r w:rsidRPr="00174225">
        <w:rPr>
          <w:b/>
          <w:bCs/>
          <w:spacing w:val="32"/>
          <w:sz w:val="20"/>
          <w:szCs w:val="20"/>
          <w:u w:val="single" w:color="000000"/>
        </w:rPr>
        <w:t xml:space="preserve"> </w:t>
      </w:r>
      <w:r w:rsidRPr="00174225">
        <w:rPr>
          <w:b/>
          <w:bCs/>
          <w:sz w:val="20"/>
          <w:szCs w:val="20"/>
        </w:rPr>
        <w:t>(</w:t>
      </w:r>
      <w:r w:rsidRPr="00174225">
        <w:rPr>
          <w:b/>
          <w:bCs/>
          <w:spacing w:val="2"/>
          <w:sz w:val="20"/>
          <w:szCs w:val="20"/>
        </w:rPr>
        <w:t>M</w:t>
      </w:r>
      <w:r w:rsidRPr="00174225">
        <w:rPr>
          <w:b/>
          <w:bCs/>
          <w:spacing w:val="1"/>
          <w:sz w:val="20"/>
          <w:szCs w:val="20"/>
        </w:rPr>
        <w:t>a</w:t>
      </w:r>
      <w:r w:rsidRPr="00174225">
        <w:rPr>
          <w:b/>
          <w:bCs/>
          <w:sz w:val="20"/>
          <w:szCs w:val="20"/>
        </w:rPr>
        <w:t>xi</w:t>
      </w:r>
      <w:r w:rsidRPr="00174225">
        <w:rPr>
          <w:b/>
          <w:bCs/>
          <w:spacing w:val="2"/>
          <w:sz w:val="20"/>
          <w:szCs w:val="20"/>
        </w:rPr>
        <w:t>m</w:t>
      </w:r>
      <w:r w:rsidRPr="00174225">
        <w:rPr>
          <w:b/>
          <w:bCs/>
          <w:spacing w:val="1"/>
          <w:sz w:val="20"/>
          <w:szCs w:val="20"/>
        </w:rPr>
        <w:t>u</w:t>
      </w:r>
      <w:r w:rsidRPr="00174225">
        <w:rPr>
          <w:b/>
          <w:bCs/>
          <w:sz w:val="20"/>
          <w:szCs w:val="20"/>
        </w:rPr>
        <w:t>m</w:t>
      </w:r>
      <w:r w:rsidRPr="00174225">
        <w:rPr>
          <w:b/>
          <w:bCs/>
          <w:spacing w:val="33"/>
          <w:sz w:val="20"/>
          <w:szCs w:val="20"/>
        </w:rPr>
        <w:t xml:space="preserve"> </w:t>
      </w:r>
      <w:r w:rsidRPr="00174225">
        <w:rPr>
          <w:b/>
          <w:bCs/>
          <w:spacing w:val="1"/>
          <w:sz w:val="20"/>
          <w:szCs w:val="20"/>
        </w:rPr>
        <w:t>7</w:t>
      </w:r>
      <w:r w:rsidRPr="00174225">
        <w:rPr>
          <w:b/>
          <w:bCs/>
          <w:sz w:val="20"/>
          <w:szCs w:val="20"/>
        </w:rPr>
        <w:t>3</w:t>
      </w:r>
      <w:r w:rsidRPr="00174225">
        <w:rPr>
          <w:b/>
          <w:bCs/>
          <w:spacing w:val="32"/>
          <w:sz w:val="20"/>
          <w:szCs w:val="20"/>
        </w:rPr>
        <w:t xml:space="preserve"> </w:t>
      </w:r>
      <w:r w:rsidRPr="00174225">
        <w:rPr>
          <w:b/>
          <w:bCs/>
          <w:spacing w:val="1"/>
          <w:sz w:val="20"/>
          <w:szCs w:val="20"/>
        </w:rPr>
        <w:t>Po</w:t>
      </w:r>
      <w:r w:rsidRPr="00174225">
        <w:rPr>
          <w:b/>
          <w:bCs/>
          <w:sz w:val="20"/>
          <w:szCs w:val="20"/>
        </w:rPr>
        <w:t>i</w:t>
      </w:r>
      <w:r w:rsidRPr="00174225">
        <w:rPr>
          <w:b/>
          <w:bCs/>
          <w:spacing w:val="1"/>
          <w:sz w:val="20"/>
          <w:szCs w:val="20"/>
        </w:rPr>
        <w:t>n</w:t>
      </w:r>
      <w:r w:rsidRPr="00174225">
        <w:rPr>
          <w:b/>
          <w:bCs/>
          <w:sz w:val="20"/>
          <w:szCs w:val="20"/>
        </w:rPr>
        <w:t>ts)</w:t>
      </w:r>
    </w:p>
    <w:p w:rsidR="0060336D" w:rsidRPr="00174225" w:rsidRDefault="0060336D" w:rsidP="0060336D">
      <w:pPr>
        <w:spacing w:before="5" w:line="180" w:lineRule="exact"/>
        <w:jc w:val="both"/>
        <w:rPr>
          <w:sz w:val="20"/>
          <w:szCs w:val="20"/>
        </w:rPr>
      </w:pPr>
    </w:p>
    <w:p w:rsidR="0060336D" w:rsidRPr="00174225" w:rsidRDefault="0060336D" w:rsidP="0060336D">
      <w:pPr>
        <w:pStyle w:val="BodyText"/>
        <w:tabs>
          <w:tab w:val="left" w:pos="2439"/>
        </w:tabs>
        <w:spacing w:before="77"/>
        <w:ind w:left="1900"/>
        <w:jc w:val="both"/>
        <w:rPr>
          <w:sz w:val="20"/>
        </w:rPr>
      </w:pPr>
      <w:r w:rsidRPr="00174225">
        <w:rPr>
          <w:sz w:val="20"/>
        </w:rPr>
        <w:t>(</w:t>
      </w:r>
      <w:proofErr w:type="spellStart"/>
      <w:r w:rsidRPr="00174225">
        <w:rPr>
          <w:sz w:val="20"/>
        </w:rPr>
        <w:t>i</w:t>
      </w:r>
      <w:proofErr w:type="spellEnd"/>
      <w:r w:rsidRPr="00174225">
        <w:rPr>
          <w:sz w:val="20"/>
        </w:rPr>
        <w:t>.)</w:t>
      </w:r>
      <w:r w:rsidRPr="00174225">
        <w:rPr>
          <w:sz w:val="20"/>
        </w:rPr>
        <w:tab/>
      </w:r>
      <w:r w:rsidRPr="00174225">
        <w:rPr>
          <w:spacing w:val="1"/>
          <w:sz w:val="20"/>
          <w:u w:val="single" w:color="000000"/>
        </w:rPr>
        <w:t>Typ</w:t>
      </w:r>
      <w:r w:rsidRPr="00174225">
        <w:rPr>
          <w:sz w:val="20"/>
          <w:u w:val="single" w:color="000000"/>
        </w:rPr>
        <w:t>e</w:t>
      </w:r>
      <w:r w:rsidRPr="00174225">
        <w:rPr>
          <w:spacing w:val="22"/>
          <w:sz w:val="20"/>
          <w:u w:val="single" w:color="000000"/>
        </w:rPr>
        <w:t xml:space="preserve"> </w:t>
      </w:r>
      <w:r w:rsidRPr="00174225">
        <w:rPr>
          <w:spacing w:val="1"/>
          <w:sz w:val="20"/>
          <w:u w:val="single" w:color="000000"/>
        </w:rPr>
        <w:t>o</w:t>
      </w:r>
      <w:r w:rsidRPr="00174225">
        <w:rPr>
          <w:sz w:val="20"/>
          <w:u w:val="single" w:color="000000"/>
        </w:rPr>
        <w:t>f</w:t>
      </w:r>
      <w:r w:rsidRPr="00174225">
        <w:rPr>
          <w:spacing w:val="22"/>
          <w:sz w:val="20"/>
          <w:u w:val="single" w:color="000000"/>
        </w:rPr>
        <w:t xml:space="preserve"> </w:t>
      </w:r>
      <w:r w:rsidRPr="00174225">
        <w:rPr>
          <w:spacing w:val="1"/>
          <w:sz w:val="20"/>
          <w:u w:val="single" w:color="000000"/>
        </w:rPr>
        <w:t>Con</w:t>
      </w:r>
      <w:r w:rsidRPr="00174225">
        <w:rPr>
          <w:sz w:val="20"/>
          <w:u w:val="single" w:color="000000"/>
        </w:rPr>
        <w:t>str</w:t>
      </w:r>
      <w:r w:rsidRPr="00174225">
        <w:rPr>
          <w:spacing w:val="1"/>
          <w:sz w:val="20"/>
          <w:u w:val="single" w:color="000000"/>
        </w:rPr>
        <w:t>u</w:t>
      </w:r>
      <w:r w:rsidRPr="00174225">
        <w:rPr>
          <w:sz w:val="20"/>
          <w:u w:val="single" w:color="000000"/>
        </w:rPr>
        <w:t>cti</w:t>
      </w:r>
      <w:r w:rsidRPr="00174225">
        <w:rPr>
          <w:spacing w:val="1"/>
          <w:sz w:val="20"/>
          <w:u w:val="single" w:color="000000"/>
        </w:rPr>
        <w:t>o</w:t>
      </w:r>
      <w:r w:rsidRPr="00174225">
        <w:rPr>
          <w:sz w:val="20"/>
          <w:u w:val="single" w:color="000000"/>
        </w:rPr>
        <w:t>n</w:t>
      </w:r>
      <w:r w:rsidRPr="00174225">
        <w:rPr>
          <w:spacing w:val="24"/>
          <w:sz w:val="20"/>
          <w:u w:val="single" w:color="000000"/>
        </w:rPr>
        <w:t xml:space="preserve"> </w:t>
      </w:r>
      <w:r w:rsidRPr="00174225">
        <w:rPr>
          <w:sz w:val="20"/>
        </w:rPr>
        <w:t>(</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25"/>
          <w:sz w:val="20"/>
        </w:rPr>
        <w:t xml:space="preserve"> </w:t>
      </w:r>
      <w:r w:rsidRPr="00174225">
        <w:rPr>
          <w:spacing w:val="1"/>
          <w:sz w:val="20"/>
        </w:rPr>
        <w:t>3</w:t>
      </w:r>
      <w:r w:rsidRPr="00174225">
        <w:rPr>
          <w:sz w:val="20"/>
        </w:rPr>
        <w:t>3</w:t>
      </w:r>
      <w:r w:rsidRPr="00174225">
        <w:rPr>
          <w:spacing w:val="23"/>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spacing w:before="10" w:line="180" w:lineRule="exact"/>
        <w:jc w:val="both"/>
        <w:rPr>
          <w:sz w:val="20"/>
          <w:szCs w:val="20"/>
        </w:rPr>
      </w:pPr>
    </w:p>
    <w:p w:rsidR="0060336D" w:rsidRPr="00174225" w:rsidRDefault="0060336D" w:rsidP="0060336D">
      <w:pPr>
        <w:pStyle w:val="BodyText"/>
        <w:tabs>
          <w:tab w:val="left" w:pos="3159"/>
        </w:tabs>
        <w:spacing w:before="77" w:line="251" w:lineRule="auto"/>
        <w:ind w:left="3160" w:right="190" w:hanging="540"/>
        <w:jc w:val="both"/>
        <w:rPr>
          <w:sz w:val="20"/>
        </w:rPr>
      </w:pPr>
      <w:r w:rsidRPr="00174225">
        <w:rPr>
          <w:sz w:val="20"/>
        </w:rPr>
        <w:t>(a.)</w:t>
      </w:r>
      <w:r w:rsidRPr="00174225">
        <w:rPr>
          <w:sz w:val="20"/>
        </w:rPr>
        <w:tab/>
        <w:t>A</w:t>
      </w:r>
      <w:r w:rsidRPr="00174225">
        <w:rPr>
          <w:spacing w:val="17"/>
          <w:sz w:val="20"/>
        </w:rPr>
        <w:t xml:space="preserve"> </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pacing w:val="1"/>
          <w:sz w:val="20"/>
        </w:rPr>
        <w:t>o</w:t>
      </w:r>
      <w:r w:rsidRPr="00174225">
        <w:rPr>
          <w:sz w:val="20"/>
        </w:rPr>
        <w:t>f</w:t>
      </w:r>
      <w:r w:rsidRPr="00174225">
        <w:rPr>
          <w:spacing w:val="15"/>
          <w:sz w:val="20"/>
        </w:rPr>
        <w:t xml:space="preserve"> </w:t>
      </w:r>
      <w:r w:rsidRPr="00174225">
        <w:rPr>
          <w:spacing w:val="1"/>
          <w:sz w:val="20"/>
        </w:rPr>
        <w:t>2</w:t>
      </w:r>
      <w:r w:rsidRPr="00174225">
        <w:rPr>
          <w:sz w:val="20"/>
        </w:rPr>
        <w:t>5</w:t>
      </w:r>
      <w:r w:rsidRPr="00174225">
        <w:rPr>
          <w:spacing w:val="16"/>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6"/>
          <w:sz w:val="20"/>
        </w:rPr>
        <w:t xml:space="preserve"> </w:t>
      </w:r>
      <w:r w:rsidRPr="00174225">
        <w:rPr>
          <w:spacing w:val="1"/>
          <w:sz w:val="20"/>
        </w:rPr>
        <w:t>w</w:t>
      </w:r>
      <w:r w:rsidRPr="00174225">
        <w:rPr>
          <w:sz w:val="20"/>
        </w:rPr>
        <w:t>ill</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16"/>
          <w:sz w:val="20"/>
        </w:rPr>
        <w:t xml:space="preserve"> </w:t>
      </w:r>
      <w:r w:rsidRPr="00174225">
        <w:rPr>
          <w:sz w:val="20"/>
        </w:rPr>
        <w:t>to</w:t>
      </w:r>
      <w:r w:rsidRPr="00174225">
        <w:rPr>
          <w:spacing w:val="16"/>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7"/>
          <w:sz w:val="20"/>
        </w:rPr>
        <w:t xml:space="preserve"> </w:t>
      </w:r>
      <w:r w:rsidRPr="00174225">
        <w:rPr>
          <w:spacing w:val="1"/>
          <w:sz w:val="20"/>
        </w:rPr>
        <w:t>wh</w:t>
      </w:r>
      <w:r w:rsidRPr="00174225">
        <w:rPr>
          <w:sz w:val="20"/>
        </w:rPr>
        <w:t>ich</w:t>
      </w:r>
      <w:r w:rsidRPr="00174225">
        <w:rPr>
          <w:spacing w:val="16"/>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6"/>
          <w:sz w:val="20"/>
        </w:rPr>
        <w:t xml:space="preserve"> </w:t>
      </w:r>
      <w:r w:rsidRPr="00174225">
        <w:rPr>
          <w:sz w:val="20"/>
        </w:rPr>
        <w:t>e</w:t>
      </w:r>
      <w:r w:rsidRPr="00174225">
        <w:rPr>
          <w:spacing w:val="1"/>
          <w:sz w:val="20"/>
        </w:rPr>
        <w:t>x</w:t>
      </w:r>
      <w:r w:rsidRPr="00174225">
        <w:rPr>
          <w:sz w:val="20"/>
        </w:rPr>
        <w:t>tra</w:t>
      </w:r>
      <w:r w:rsidRPr="00174225">
        <w:rPr>
          <w:w w:val="102"/>
          <w:sz w:val="20"/>
        </w:rPr>
        <w:t xml:space="preserve"> </w:t>
      </w:r>
      <w:r w:rsidRPr="00174225">
        <w:rPr>
          <w:spacing w:val="1"/>
          <w:sz w:val="20"/>
        </w:rPr>
        <w:t>un</w:t>
      </w:r>
      <w:r w:rsidRPr="00174225">
        <w:rPr>
          <w:sz w:val="20"/>
        </w:rPr>
        <w:t>it/</w:t>
      </w:r>
      <w:r w:rsidRPr="00174225">
        <w:rPr>
          <w:spacing w:val="1"/>
          <w:sz w:val="20"/>
        </w:rPr>
        <w:t>p</w:t>
      </w:r>
      <w:r w:rsidRPr="00174225">
        <w:rPr>
          <w:sz w:val="20"/>
        </w:rPr>
        <w:t>r</w:t>
      </w:r>
      <w:r w:rsidRPr="00174225">
        <w:rPr>
          <w:spacing w:val="1"/>
          <w:sz w:val="20"/>
        </w:rPr>
        <w:t>o</w:t>
      </w:r>
      <w:r w:rsidRPr="00174225">
        <w:rPr>
          <w:sz w:val="20"/>
        </w:rPr>
        <w:t>ject</w:t>
      </w:r>
      <w:r w:rsidRPr="00174225">
        <w:rPr>
          <w:spacing w:val="21"/>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 xml:space="preserve">ities.  </w:t>
      </w:r>
      <w:r w:rsidRPr="00174225">
        <w:rPr>
          <w:spacing w:val="1"/>
          <w:sz w:val="20"/>
        </w:rPr>
        <w:t>R</w:t>
      </w:r>
      <w:r w:rsidRPr="00174225">
        <w:rPr>
          <w:sz w:val="20"/>
        </w:rPr>
        <w:t>efer</w:t>
      </w:r>
      <w:r w:rsidRPr="00174225">
        <w:rPr>
          <w:spacing w:val="21"/>
          <w:sz w:val="20"/>
        </w:rPr>
        <w:t xml:space="preserve"> </w:t>
      </w:r>
      <w:r w:rsidRPr="00174225">
        <w:rPr>
          <w:sz w:val="20"/>
        </w:rPr>
        <w:t>to</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1"/>
          <w:sz w:val="20"/>
        </w:rPr>
        <w:t xml:space="preserve"> </w:t>
      </w:r>
      <w:r w:rsidRPr="00174225">
        <w:rPr>
          <w:sz w:val="20"/>
        </w:rPr>
        <w:t>f</w:t>
      </w:r>
      <w:r w:rsidRPr="00174225">
        <w:rPr>
          <w:spacing w:val="1"/>
          <w:sz w:val="20"/>
        </w:rPr>
        <w:t>o</w:t>
      </w:r>
      <w:r w:rsidRPr="00174225">
        <w:rPr>
          <w:sz w:val="20"/>
        </w:rPr>
        <w:t>r</w:t>
      </w:r>
      <w:r w:rsidRPr="00174225">
        <w:rPr>
          <w:spacing w:val="22"/>
          <w:sz w:val="20"/>
        </w:rPr>
        <w:t xml:space="preserve"> </w:t>
      </w:r>
      <w:r w:rsidRPr="00174225">
        <w:rPr>
          <w:spacing w:val="1"/>
          <w:sz w:val="20"/>
        </w:rPr>
        <w:t>d</w:t>
      </w:r>
      <w:r w:rsidRPr="00174225">
        <w:rPr>
          <w:sz w:val="20"/>
        </w:rPr>
        <w:t>isti</w:t>
      </w:r>
      <w:r w:rsidRPr="00174225">
        <w:rPr>
          <w:spacing w:val="1"/>
          <w:sz w:val="20"/>
        </w:rPr>
        <w:t>n</w:t>
      </w:r>
      <w:r w:rsidRPr="00174225">
        <w:rPr>
          <w:sz w:val="20"/>
        </w:rPr>
        <w:t>cti</w:t>
      </w:r>
      <w:r w:rsidRPr="00174225">
        <w:rPr>
          <w:spacing w:val="1"/>
          <w:sz w:val="20"/>
        </w:rPr>
        <w:t>o</w:t>
      </w:r>
      <w:r w:rsidRPr="00174225">
        <w:rPr>
          <w:sz w:val="20"/>
        </w:rPr>
        <w:t>n</w:t>
      </w:r>
      <w:r w:rsidRPr="00174225">
        <w:rPr>
          <w:spacing w:val="22"/>
          <w:sz w:val="20"/>
        </w:rPr>
        <w:t xml:space="preserve"> </w:t>
      </w:r>
      <w:r w:rsidRPr="00174225">
        <w:rPr>
          <w:spacing w:val="1"/>
          <w:sz w:val="20"/>
        </w:rPr>
        <w:t>b</w:t>
      </w:r>
      <w:r w:rsidRPr="00174225">
        <w:rPr>
          <w:sz w:val="20"/>
        </w:rPr>
        <w:t>et</w:t>
      </w:r>
      <w:r w:rsidRPr="00174225">
        <w:rPr>
          <w:spacing w:val="1"/>
          <w:sz w:val="20"/>
        </w:rPr>
        <w:t>w</w:t>
      </w:r>
      <w:r w:rsidRPr="00174225">
        <w:rPr>
          <w:sz w:val="20"/>
        </w:rPr>
        <w:t>een</w:t>
      </w:r>
      <w:r w:rsidRPr="00174225">
        <w:rPr>
          <w:w w:val="102"/>
          <w:sz w:val="20"/>
        </w:rPr>
        <w:t xml:space="preserve"> </w:t>
      </w:r>
      <w:r w:rsidRPr="00174225">
        <w:rPr>
          <w:sz w:val="20"/>
        </w:rPr>
        <w:t>an</w:t>
      </w:r>
      <w:r w:rsidRPr="00174225">
        <w:rPr>
          <w:spacing w:val="17"/>
          <w:sz w:val="20"/>
        </w:rPr>
        <w:t xml:space="preserve"> </w:t>
      </w:r>
      <w:r w:rsidRPr="00174225">
        <w:rPr>
          <w:i/>
          <w:sz w:val="20"/>
        </w:rPr>
        <w:t>extra</w:t>
      </w:r>
      <w:r w:rsidRPr="00174225">
        <w:rPr>
          <w:i/>
          <w:spacing w:val="17"/>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ity</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a</w:t>
      </w:r>
      <w:r w:rsidRPr="00174225">
        <w:rPr>
          <w:spacing w:val="17"/>
          <w:sz w:val="20"/>
        </w:rPr>
        <w:t xml:space="preserve"> </w:t>
      </w:r>
      <w:r w:rsidRPr="00174225">
        <w:rPr>
          <w:i/>
          <w:sz w:val="20"/>
        </w:rPr>
        <w:t>re</w:t>
      </w:r>
      <w:r w:rsidRPr="00174225">
        <w:rPr>
          <w:i/>
          <w:spacing w:val="1"/>
          <w:sz w:val="20"/>
        </w:rPr>
        <w:t>qu</w:t>
      </w:r>
      <w:r w:rsidRPr="00174225">
        <w:rPr>
          <w:i/>
          <w:sz w:val="20"/>
        </w:rPr>
        <w:t>ired</w:t>
      </w:r>
      <w:r w:rsidRPr="00174225">
        <w:rPr>
          <w:i/>
          <w:spacing w:val="18"/>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 xml:space="preserve">ity.  </w:t>
      </w:r>
      <w:r w:rsidRPr="00174225">
        <w:rPr>
          <w:spacing w:val="1"/>
          <w:sz w:val="20"/>
        </w:rPr>
        <w:t>On</w:t>
      </w:r>
      <w:r w:rsidRPr="00174225">
        <w:rPr>
          <w:sz w:val="20"/>
        </w:rPr>
        <w:t>ly</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ities</w:t>
      </w:r>
      <w:r w:rsidRPr="00174225">
        <w:rPr>
          <w:spacing w:val="17"/>
          <w:sz w:val="20"/>
        </w:rPr>
        <w:t xml:space="preserve"> </w:t>
      </w:r>
      <w:r w:rsidRPr="00174225">
        <w:rPr>
          <w:sz w:val="20"/>
        </w:rPr>
        <w:t>listed</w:t>
      </w:r>
      <w:r w:rsidRPr="00174225">
        <w:rPr>
          <w:w w:val="102"/>
          <w:sz w:val="20"/>
        </w:rPr>
        <w:t xml:space="preserve"> </w:t>
      </w:r>
      <w:r w:rsidRPr="00174225">
        <w:rPr>
          <w:spacing w:val="1"/>
          <w:sz w:val="20"/>
        </w:rPr>
        <w:t>b</w:t>
      </w:r>
      <w:r w:rsidRPr="00174225">
        <w:rPr>
          <w:sz w:val="20"/>
        </w:rPr>
        <w:t>el</w:t>
      </w:r>
      <w:r w:rsidRPr="00174225">
        <w:rPr>
          <w:spacing w:val="1"/>
          <w:sz w:val="20"/>
        </w:rPr>
        <w:t>o</w:t>
      </w:r>
      <w:r w:rsidRPr="00174225">
        <w:rPr>
          <w:sz w:val="20"/>
        </w:rPr>
        <w:t>w</w:t>
      </w:r>
      <w:r w:rsidRPr="00174225">
        <w:rPr>
          <w:spacing w:val="19"/>
          <w:sz w:val="20"/>
        </w:rPr>
        <w:t xml:space="preserve"> </w:t>
      </w:r>
      <w:r w:rsidRPr="00174225">
        <w:rPr>
          <w:spacing w:val="1"/>
          <w:sz w:val="20"/>
        </w:rPr>
        <w:t>w</w:t>
      </w:r>
      <w:r w:rsidRPr="00174225">
        <w:rPr>
          <w:sz w:val="20"/>
        </w:rPr>
        <w:t>ill</w:t>
      </w:r>
      <w:r w:rsidRPr="00174225">
        <w:rPr>
          <w:spacing w:val="18"/>
          <w:sz w:val="20"/>
        </w:rPr>
        <w:t xml:space="preserve"> </w:t>
      </w:r>
      <w:r w:rsidRPr="00174225">
        <w:rPr>
          <w:sz w:val="20"/>
        </w:rPr>
        <w:t>be</w:t>
      </w:r>
      <w:r w:rsidRPr="00174225">
        <w:rPr>
          <w:spacing w:val="18"/>
          <w:sz w:val="20"/>
        </w:rPr>
        <w:t xml:space="preserve"> </w:t>
      </w:r>
      <w:r w:rsidRPr="00174225">
        <w:rPr>
          <w:sz w:val="20"/>
        </w:rPr>
        <w:t>eli</w:t>
      </w:r>
      <w:r w:rsidRPr="00174225">
        <w:rPr>
          <w:spacing w:val="1"/>
          <w:sz w:val="20"/>
        </w:rPr>
        <w:t>g</w:t>
      </w:r>
      <w:r w:rsidRPr="00174225">
        <w:rPr>
          <w:sz w:val="20"/>
        </w:rPr>
        <w:t>i</w:t>
      </w:r>
      <w:r w:rsidRPr="00174225">
        <w:rPr>
          <w:spacing w:val="1"/>
          <w:sz w:val="20"/>
        </w:rPr>
        <w:t>b</w:t>
      </w:r>
      <w:r w:rsidRPr="00174225">
        <w:rPr>
          <w:sz w:val="20"/>
        </w:rPr>
        <w:t>le</w:t>
      </w:r>
      <w:r w:rsidRPr="00174225">
        <w:rPr>
          <w:spacing w:val="19"/>
          <w:sz w:val="20"/>
        </w:rPr>
        <w:t xml:space="preserve"> </w:t>
      </w:r>
      <w:r w:rsidRPr="00174225">
        <w:rPr>
          <w:sz w:val="20"/>
        </w:rPr>
        <w:t>for</w:t>
      </w:r>
      <w:r w:rsidRPr="00174225">
        <w:rPr>
          <w:spacing w:val="17"/>
          <w:sz w:val="20"/>
        </w:rPr>
        <w:t xml:space="preserve"> </w:t>
      </w:r>
      <w:r w:rsidRPr="00174225">
        <w:rPr>
          <w:sz w:val="20"/>
        </w:rPr>
        <w:t>poi</w:t>
      </w:r>
      <w:r w:rsidRPr="00174225">
        <w:rPr>
          <w:spacing w:val="1"/>
          <w:sz w:val="20"/>
        </w:rPr>
        <w:t>n</w:t>
      </w:r>
      <w:r w:rsidRPr="00174225">
        <w:rPr>
          <w:sz w:val="20"/>
        </w:rPr>
        <w:t>ts.</w:t>
      </w:r>
    </w:p>
    <w:p w:rsidR="0060336D" w:rsidRPr="00174225" w:rsidRDefault="0060336D" w:rsidP="0060336D">
      <w:pPr>
        <w:spacing w:before="12" w:line="240" w:lineRule="exact"/>
        <w:jc w:val="both"/>
        <w:rPr>
          <w:sz w:val="20"/>
          <w:szCs w:val="20"/>
        </w:rPr>
      </w:pPr>
    </w:p>
    <w:p w:rsidR="0060336D" w:rsidRPr="00174225" w:rsidRDefault="0060336D" w:rsidP="0060336D">
      <w:pPr>
        <w:ind w:left="3160"/>
        <w:jc w:val="both"/>
        <w:rPr>
          <w:sz w:val="20"/>
          <w:szCs w:val="20"/>
        </w:rPr>
      </w:pPr>
      <w:r w:rsidRPr="00174225">
        <w:rPr>
          <w:sz w:val="20"/>
          <w:szCs w:val="20"/>
          <w:u w:val="single" w:color="000000"/>
        </w:rPr>
        <w:t>4</w:t>
      </w:r>
      <w:r w:rsidRPr="00174225">
        <w:rPr>
          <w:spacing w:val="15"/>
          <w:sz w:val="20"/>
          <w:szCs w:val="20"/>
          <w:u w:val="single" w:color="000000"/>
        </w:rPr>
        <w:t xml:space="preserve"> </w:t>
      </w:r>
      <w:r w:rsidRPr="00174225">
        <w:rPr>
          <w:spacing w:val="1"/>
          <w:sz w:val="20"/>
          <w:szCs w:val="20"/>
          <w:u w:val="single" w:color="000000"/>
        </w:rPr>
        <w:t>Po</w:t>
      </w:r>
      <w:r w:rsidRPr="00174225">
        <w:rPr>
          <w:sz w:val="20"/>
          <w:szCs w:val="20"/>
          <w:u w:val="single" w:color="000000"/>
        </w:rPr>
        <w:t>i</w:t>
      </w:r>
      <w:r w:rsidRPr="00174225">
        <w:rPr>
          <w:spacing w:val="1"/>
          <w:sz w:val="20"/>
          <w:szCs w:val="20"/>
          <w:u w:val="single" w:color="000000"/>
        </w:rPr>
        <w:t>n</w:t>
      </w:r>
      <w:r w:rsidRPr="00174225">
        <w:rPr>
          <w:sz w:val="20"/>
          <w:szCs w:val="20"/>
          <w:u w:val="single" w:color="000000"/>
        </w:rPr>
        <w:t>ts</w:t>
      </w:r>
      <w:r w:rsidRPr="00174225">
        <w:rPr>
          <w:spacing w:val="16"/>
          <w:sz w:val="20"/>
          <w:szCs w:val="20"/>
          <w:u w:val="single" w:color="000000"/>
        </w:rPr>
        <w:t xml:space="preserve"> </w:t>
      </w:r>
      <w:r w:rsidRPr="00174225">
        <w:rPr>
          <w:spacing w:val="1"/>
          <w:sz w:val="20"/>
          <w:szCs w:val="20"/>
          <w:u w:val="single" w:color="000000"/>
        </w:rPr>
        <w:t>w</w:t>
      </w:r>
      <w:r w:rsidRPr="00174225">
        <w:rPr>
          <w:sz w:val="20"/>
          <w:szCs w:val="20"/>
          <w:u w:val="single" w:color="000000"/>
        </w:rPr>
        <w:t>ill</w:t>
      </w:r>
      <w:r w:rsidRPr="00174225">
        <w:rPr>
          <w:spacing w:val="15"/>
          <w:sz w:val="20"/>
          <w:szCs w:val="20"/>
          <w:u w:val="single" w:color="000000"/>
        </w:rPr>
        <w:t xml:space="preserve"> </w:t>
      </w:r>
      <w:r w:rsidRPr="00174225">
        <w:rPr>
          <w:spacing w:val="1"/>
          <w:sz w:val="20"/>
          <w:szCs w:val="20"/>
          <w:u w:val="single" w:color="000000"/>
        </w:rPr>
        <w:t>b</w:t>
      </w:r>
      <w:r w:rsidRPr="00174225">
        <w:rPr>
          <w:sz w:val="20"/>
          <w:szCs w:val="20"/>
          <w:u w:val="single" w:color="000000"/>
        </w:rPr>
        <w:t>e</w:t>
      </w:r>
      <w:r w:rsidRPr="00174225">
        <w:rPr>
          <w:spacing w:val="16"/>
          <w:sz w:val="20"/>
          <w:szCs w:val="20"/>
          <w:u w:val="single" w:color="000000"/>
        </w:rPr>
        <w:t xml:space="preserve"> </w:t>
      </w:r>
      <w:r w:rsidRPr="00174225">
        <w:rPr>
          <w:spacing w:val="1"/>
          <w:sz w:val="20"/>
          <w:szCs w:val="20"/>
          <w:u w:val="single" w:color="000000"/>
        </w:rPr>
        <w:t>g</w:t>
      </w:r>
      <w:r w:rsidRPr="00174225">
        <w:rPr>
          <w:sz w:val="20"/>
          <w:szCs w:val="20"/>
          <w:u w:val="single" w:color="000000"/>
        </w:rPr>
        <w:t>iven</w:t>
      </w:r>
      <w:r w:rsidRPr="00174225">
        <w:rPr>
          <w:spacing w:val="16"/>
          <w:sz w:val="20"/>
          <w:szCs w:val="20"/>
          <w:u w:val="single" w:color="000000"/>
        </w:rPr>
        <w:t xml:space="preserve"> </w:t>
      </w:r>
      <w:r w:rsidRPr="00174225">
        <w:rPr>
          <w:sz w:val="20"/>
          <w:szCs w:val="20"/>
          <w:u w:val="single" w:color="000000"/>
        </w:rPr>
        <w:t>f</w:t>
      </w:r>
      <w:r w:rsidRPr="00174225">
        <w:rPr>
          <w:spacing w:val="1"/>
          <w:sz w:val="20"/>
          <w:szCs w:val="20"/>
          <w:u w:val="single" w:color="000000"/>
        </w:rPr>
        <w:t>o</w:t>
      </w:r>
      <w:r w:rsidRPr="00174225">
        <w:rPr>
          <w:sz w:val="20"/>
          <w:szCs w:val="20"/>
          <w:u w:val="single" w:color="000000"/>
        </w:rPr>
        <w:t>r</w:t>
      </w:r>
      <w:r w:rsidRPr="00174225">
        <w:rPr>
          <w:spacing w:val="15"/>
          <w:sz w:val="20"/>
          <w:szCs w:val="20"/>
          <w:u w:val="single" w:color="000000"/>
        </w:rPr>
        <w:t xml:space="preserve"> </w:t>
      </w:r>
      <w:r w:rsidRPr="00174225">
        <w:rPr>
          <w:sz w:val="20"/>
          <w:szCs w:val="20"/>
          <w:u w:val="single" w:color="000000"/>
        </w:rPr>
        <w:t>e</w:t>
      </w:r>
      <w:r w:rsidRPr="00174225">
        <w:rPr>
          <w:spacing w:val="1"/>
          <w:sz w:val="20"/>
          <w:szCs w:val="20"/>
          <w:u w:val="single" w:color="000000"/>
        </w:rPr>
        <w:t>a</w:t>
      </w:r>
      <w:r w:rsidRPr="00174225">
        <w:rPr>
          <w:sz w:val="20"/>
          <w:szCs w:val="20"/>
          <w:u w:val="single" w:color="000000"/>
        </w:rPr>
        <w:t>ch</w:t>
      </w:r>
      <w:r w:rsidRPr="00174225">
        <w:rPr>
          <w:spacing w:val="15"/>
          <w:sz w:val="20"/>
          <w:szCs w:val="20"/>
          <w:u w:val="single" w:color="000000"/>
        </w:rPr>
        <w:t xml:space="preserve"> </w:t>
      </w:r>
      <w:r w:rsidRPr="00174225">
        <w:rPr>
          <w:sz w:val="20"/>
          <w:szCs w:val="20"/>
          <w:u w:val="single" w:color="000000"/>
        </w:rPr>
        <w:t>of</w:t>
      </w:r>
      <w:r w:rsidRPr="00174225">
        <w:rPr>
          <w:spacing w:val="15"/>
          <w:sz w:val="20"/>
          <w:szCs w:val="20"/>
          <w:u w:val="single" w:color="000000"/>
        </w:rPr>
        <w:t xml:space="preserve"> </w:t>
      </w:r>
      <w:r w:rsidRPr="00174225">
        <w:rPr>
          <w:sz w:val="20"/>
          <w:szCs w:val="20"/>
          <w:u w:val="single" w:color="000000"/>
        </w:rPr>
        <w:t>t</w:t>
      </w:r>
      <w:r w:rsidRPr="00174225">
        <w:rPr>
          <w:spacing w:val="1"/>
          <w:sz w:val="20"/>
          <w:szCs w:val="20"/>
          <w:u w:val="single" w:color="000000"/>
        </w:rPr>
        <w:t>h</w:t>
      </w:r>
      <w:r w:rsidRPr="00174225">
        <w:rPr>
          <w:sz w:val="20"/>
          <w:szCs w:val="20"/>
          <w:u w:val="single" w:color="000000"/>
        </w:rPr>
        <w:t>e</w:t>
      </w:r>
      <w:r w:rsidRPr="00174225">
        <w:rPr>
          <w:spacing w:val="16"/>
          <w:sz w:val="20"/>
          <w:szCs w:val="20"/>
          <w:u w:val="single" w:color="000000"/>
        </w:rPr>
        <w:t xml:space="preserve"> </w:t>
      </w:r>
      <w:r w:rsidRPr="00174225">
        <w:rPr>
          <w:sz w:val="20"/>
          <w:szCs w:val="20"/>
          <w:u w:val="single" w:color="000000"/>
        </w:rPr>
        <w:t>f</w:t>
      </w:r>
      <w:r w:rsidRPr="00174225">
        <w:rPr>
          <w:spacing w:val="1"/>
          <w:sz w:val="20"/>
          <w:szCs w:val="20"/>
          <w:u w:val="single" w:color="000000"/>
        </w:rPr>
        <w:t>o</w:t>
      </w:r>
      <w:r w:rsidRPr="00174225">
        <w:rPr>
          <w:sz w:val="20"/>
          <w:szCs w:val="20"/>
          <w:u w:val="single" w:color="000000"/>
        </w:rPr>
        <w:t>ll</w:t>
      </w:r>
      <w:r w:rsidRPr="00174225">
        <w:rPr>
          <w:spacing w:val="1"/>
          <w:sz w:val="20"/>
          <w:szCs w:val="20"/>
          <w:u w:val="single" w:color="000000"/>
        </w:rPr>
        <w:t>ow</w:t>
      </w:r>
      <w:r w:rsidRPr="00174225">
        <w:rPr>
          <w:sz w:val="20"/>
          <w:szCs w:val="20"/>
          <w:u w:val="single" w:color="000000"/>
        </w:rPr>
        <w:t>i</w:t>
      </w:r>
      <w:r w:rsidRPr="00174225">
        <w:rPr>
          <w:spacing w:val="1"/>
          <w:sz w:val="20"/>
          <w:szCs w:val="20"/>
          <w:u w:val="single" w:color="000000"/>
        </w:rPr>
        <w:t>n</w:t>
      </w:r>
      <w:r w:rsidRPr="00174225">
        <w:rPr>
          <w:sz w:val="20"/>
          <w:szCs w:val="20"/>
          <w:u w:val="single" w:color="000000"/>
        </w:rPr>
        <w:t>g</w:t>
      </w:r>
      <w:r w:rsidRPr="00174225">
        <w:rPr>
          <w:spacing w:val="17"/>
          <w:sz w:val="20"/>
          <w:szCs w:val="20"/>
          <w:u w:val="single" w:color="000000"/>
        </w:rPr>
        <w:t xml:space="preserve"> </w:t>
      </w:r>
      <w:r w:rsidRPr="00174225">
        <w:rPr>
          <w:sz w:val="20"/>
          <w:szCs w:val="20"/>
          <w:u w:val="single" w:color="000000"/>
        </w:rPr>
        <w:t>a</w:t>
      </w:r>
      <w:r w:rsidRPr="00174225">
        <w:rPr>
          <w:spacing w:val="2"/>
          <w:sz w:val="20"/>
          <w:szCs w:val="20"/>
          <w:u w:val="single" w:color="000000"/>
        </w:rPr>
        <w:t>m</w:t>
      </w:r>
      <w:r w:rsidRPr="00174225">
        <w:rPr>
          <w:sz w:val="20"/>
          <w:szCs w:val="20"/>
          <w:u w:val="single" w:color="000000"/>
        </w:rPr>
        <w:t>enities:</w:t>
      </w:r>
    </w:p>
    <w:p w:rsidR="0060336D" w:rsidRPr="00174225" w:rsidRDefault="0060336D" w:rsidP="0060336D">
      <w:pPr>
        <w:spacing w:before="4" w:line="200" w:lineRule="exact"/>
        <w:jc w:val="both"/>
        <w:rPr>
          <w:sz w:val="20"/>
          <w:szCs w:val="20"/>
        </w:rPr>
      </w:pPr>
    </w:p>
    <w:p w:rsidR="0060336D" w:rsidRPr="00174225" w:rsidRDefault="0060336D" w:rsidP="00492E2D">
      <w:pPr>
        <w:numPr>
          <w:ilvl w:val="1"/>
          <w:numId w:val="29"/>
        </w:numPr>
        <w:tabs>
          <w:tab w:val="left" w:pos="3519"/>
        </w:tabs>
        <w:autoSpaceDE/>
        <w:autoSpaceDN/>
        <w:adjustRightInd/>
        <w:spacing w:before="77" w:line="251" w:lineRule="auto"/>
        <w:ind w:left="3520" w:right="119"/>
        <w:jc w:val="both"/>
        <w:rPr>
          <w:sz w:val="20"/>
          <w:szCs w:val="20"/>
        </w:rPr>
      </w:pPr>
      <w:r w:rsidRPr="00174225">
        <w:rPr>
          <w:spacing w:val="1"/>
          <w:sz w:val="20"/>
          <w:szCs w:val="20"/>
        </w:rPr>
        <w:t>C</w:t>
      </w:r>
      <w:r w:rsidRPr="00174225">
        <w:rPr>
          <w:sz w:val="20"/>
          <w:szCs w:val="20"/>
        </w:rPr>
        <w:t>l</w:t>
      </w:r>
      <w:r w:rsidRPr="00174225">
        <w:rPr>
          <w:spacing w:val="1"/>
          <w:sz w:val="20"/>
          <w:szCs w:val="20"/>
        </w:rPr>
        <w:t>ubhou</w:t>
      </w:r>
      <w:r w:rsidRPr="00174225">
        <w:rPr>
          <w:sz w:val="20"/>
          <w:szCs w:val="20"/>
        </w:rPr>
        <w:t>se/</w:t>
      </w:r>
      <w:r w:rsidRPr="00174225">
        <w:rPr>
          <w:spacing w:val="1"/>
          <w:sz w:val="20"/>
          <w:szCs w:val="20"/>
        </w:rPr>
        <w:t>Co</w:t>
      </w:r>
      <w:r w:rsidRPr="00174225">
        <w:rPr>
          <w:spacing w:val="2"/>
          <w:sz w:val="20"/>
          <w:szCs w:val="20"/>
        </w:rPr>
        <w:t>mm</w:t>
      </w:r>
      <w:r w:rsidRPr="00174225">
        <w:rPr>
          <w:spacing w:val="1"/>
          <w:sz w:val="20"/>
          <w:szCs w:val="20"/>
        </w:rPr>
        <w:t>un</w:t>
      </w:r>
      <w:r w:rsidRPr="00174225">
        <w:rPr>
          <w:sz w:val="20"/>
          <w:szCs w:val="20"/>
        </w:rPr>
        <w:t>ity</w:t>
      </w:r>
      <w:r w:rsidRPr="00174225">
        <w:rPr>
          <w:spacing w:val="8"/>
          <w:sz w:val="20"/>
          <w:szCs w:val="20"/>
        </w:rPr>
        <w:t xml:space="preserve"> </w:t>
      </w:r>
      <w:r w:rsidRPr="00174225">
        <w:rPr>
          <w:spacing w:val="1"/>
          <w:sz w:val="20"/>
          <w:szCs w:val="20"/>
        </w:rPr>
        <w:t>Bu</w:t>
      </w:r>
      <w:r w:rsidRPr="00174225">
        <w:rPr>
          <w:sz w:val="20"/>
          <w:szCs w:val="20"/>
        </w:rPr>
        <w:t>il</w:t>
      </w:r>
      <w:r w:rsidRPr="00174225">
        <w:rPr>
          <w:spacing w:val="1"/>
          <w:sz w:val="20"/>
          <w:szCs w:val="20"/>
        </w:rPr>
        <w:t>d</w:t>
      </w:r>
      <w:r w:rsidRPr="00174225">
        <w:rPr>
          <w:sz w:val="20"/>
          <w:szCs w:val="20"/>
        </w:rPr>
        <w:t>i</w:t>
      </w:r>
      <w:r w:rsidRPr="00174225">
        <w:rPr>
          <w:spacing w:val="1"/>
          <w:sz w:val="20"/>
          <w:szCs w:val="20"/>
        </w:rPr>
        <w:t>n</w:t>
      </w:r>
      <w:r w:rsidRPr="00174225">
        <w:rPr>
          <w:sz w:val="20"/>
          <w:szCs w:val="20"/>
        </w:rPr>
        <w:t>g/</w:t>
      </w:r>
      <w:r w:rsidRPr="00174225">
        <w:rPr>
          <w:spacing w:val="1"/>
          <w:sz w:val="20"/>
          <w:szCs w:val="20"/>
        </w:rPr>
        <w:t>C</w:t>
      </w:r>
      <w:r w:rsidRPr="00174225">
        <w:rPr>
          <w:sz w:val="20"/>
          <w:szCs w:val="20"/>
        </w:rPr>
        <w:t>o</w:t>
      </w:r>
      <w:r w:rsidRPr="00174225">
        <w:rPr>
          <w:spacing w:val="2"/>
          <w:sz w:val="20"/>
          <w:szCs w:val="20"/>
        </w:rPr>
        <w:t>mm</w:t>
      </w:r>
      <w:r w:rsidRPr="00174225">
        <w:rPr>
          <w:sz w:val="20"/>
          <w:szCs w:val="20"/>
        </w:rPr>
        <w:t xml:space="preserve">unity </w:t>
      </w:r>
      <w:r w:rsidRPr="00174225">
        <w:rPr>
          <w:spacing w:val="1"/>
          <w:sz w:val="20"/>
          <w:szCs w:val="20"/>
        </w:rPr>
        <w:t>R</w:t>
      </w:r>
      <w:r w:rsidRPr="00174225">
        <w:rPr>
          <w:sz w:val="20"/>
          <w:szCs w:val="20"/>
        </w:rPr>
        <w:t xml:space="preserve">oom </w:t>
      </w:r>
      <w:r w:rsidRPr="00174225">
        <w:rPr>
          <w:i/>
          <w:sz w:val="20"/>
          <w:szCs w:val="20"/>
        </w:rPr>
        <w:t>(M</w:t>
      </w:r>
      <w:r w:rsidRPr="00174225">
        <w:rPr>
          <w:i/>
          <w:spacing w:val="1"/>
          <w:sz w:val="20"/>
          <w:szCs w:val="20"/>
        </w:rPr>
        <w:t>u</w:t>
      </w:r>
      <w:r w:rsidRPr="00174225">
        <w:rPr>
          <w:i/>
          <w:sz w:val="20"/>
          <w:szCs w:val="20"/>
        </w:rPr>
        <w:t>st have at a</w:t>
      </w:r>
      <w:r w:rsidRPr="00174225">
        <w:rPr>
          <w:i/>
          <w:spacing w:val="29"/>
          <w:sz w:val="20"/>
          <w:szCs w:val="20"/>
        </w:rPr>
        <w:t xml:space="preserve"> </w:t>
      </w:r>
      <w:r w:rsidRPr="00174225">
        <w:rPr>
          <w:i/>
          <w:spacing w:val="1"/>
          <w:sz w:val="20"/>
          <w:szCs w:val="20"/>
        </w:rPr>
        <w:t>m</w:t>
      </w:r>
      <w:r w:rsidRPr="00174225">
        <w:rPr>
          <w:i/>
          <w:sz w:val="20"/>
          <w:szCs w:val="20"/>
        </w:rPr>
        <w:t>i</w:t>
      </w:r>
      <w:r w:rsidRPr="00174225">
        <w:rPr>
          <w:i/>
          <w:spacing w:val="1"/>
          <w:sz w:val="20"/>
          <w:szCs w:val="20"/>
        </w:rPr>
        <w:t>n</w:t>
      </w:r>
      <w:r w:rsidRPr="00174225">
        <w:rPr>
          <w:i/>
          <w:sz w:val="20"/>
          <w:szCs w:val="20"/>
        </w:rPr>
        <w:t>i</w:t>
      </w:r>
      <w:r w:rsidRPr="00174225">
        <w:rPr>
          <w:i/>
          <w:spacing w:val="1"/>
          <w:sz w:val="20"/>
          <w:szCs w:val="20"/>
        </w:rPr>
        <w:t>mu</w:t>
      </w:r>
      <w:r w:rsidRPr="00174225">
        <w:rPr>
          <w:i/>
          <w:sz w:val="20"/>
          <w:szCs w:val="20"/>
        </w:rPr>
        <w:t>m</w:t>
      </w:r>
      <w:r w:rsidRPr="00174225">
        <w:rPr>
          <w:i/>
          <w:spacing w:val="29"/>
          <w:sz w:val="20"/>
          <w:szCs w:val="20"/>
        </w:rPr>
        <w:t xml:space="preserve"> </w:t>
      </w:r>
      <w:r w:rsidRPr="00174225">
        <w:rPr>
          <w:i/>
          <w:sz w:val="20"/>
          <w:szCs w:val="20"/>
        </w:rPr>
        <w:t>a</w:t>
      </w:r>
      <w:r w:rsidRPr="00174225">
        <w:rPr>
          <w:i/>
          <w:spacing w:val="28"/>
          <w:sz w:val="20"/>
          <w:szCs w:val="20"/>
        </w:rPr>
        <w:t xml:space="preserve"> </w:t>
      </w:r>
      <w:r w:rsidRPr="00174225">
        <w:rPr>
          <w:i/>
          <w:sz w:val="20"/>
          <w:szCs w:val="20"/>
        </w:rPr>
        <w:t>kitc</w:t>
      </w:r>
      <w:r w:rsidRPr="00174225">
        <w:rPr>
          <w:i/>
          <w:spacing w:val="1"/>
          <w:sz w:val="20"/>
          <w:szCs w:val="20"/>
        </w:rPr>
        <w:t>h</w:t>
      </w:r>
      <w:r w:rsidRPr="00174225">
        <w:rPr>
          <w:i/>
          <w:sz w:val="20"/>
          <w:szCs w:val="20"/>
        </w:rPr>
        <w:t>e</w:t>
      </w:r>
      <w:r w:rsidRPr="00174225">
        <w:rPr>
          <w:i/>
          <w:spacing w:val="1"/>
          <w:sz w:val="20"/>
          <w:szCs w:val="20"/>
        </w:rPr>
        <w:t>n</w:t>
      </w:r>
      <w:r w:rsidRPr="00174225">
        <w:rPr>
          <w:i/>
          <w:sz w:val="20"/>
          <w:szCs w:val="20"/>
        </w:rPr>
        <w:t>,</w:t>
      </w:r>
      <w:r w:rsidRPr="00174225">
        <w:rPr>
          <w:i/>
          <w:spacing w:val="27"/>
          <w:sz w:val="20"/>
          <w:szCs w:val="20"/>
        </w:rPr>
        <w:t xml:space="preserve"> </w:t>
      </w:r>
      <w:r w:rsidRPr="00174225">
        <w:rPr>
          <w:i/>
          <w:sz w:val="20"/>
          <w:szCs w:val="20"/>
        </w:rPr>
        <w:t>c</w:t>
      </w:r>
      <w:r w:rsidRPr="00174225">
        <w:rPr>
          <w:i/>
          <w:spacing w:val="1"/>
          <w:sz w:val="20"/>
          <w:szCs w:val="20"/>
        </w:rPr>
        <w:t>ommun</w:t>
      </w:r>
      <w:r w:rsidRPr="00174225">
        <w:rPr>
          <w:i/>
          <w:sz w:val="20"/>
          <w:szCs w:val="20"/>
        </w:rPr>
        <w:t>ity</w:t>
      </w:r>
      <w:r w:rsidRPr="00174225">
        <w:rPr>
          <w:i/>
          <w:spacing w:val="28"/>
          <w:sz w:val="20"/>
          <w:szCs w:val="20"/>
        </w:rPr>
        <w:t xml:space="preserve"> </w:t>
      </w:r>
      <w:r w:rsidRPr="00174225">
        <w:rPr>
          <w:i/>
          <w:spacing w:val="1"/>
          <w:sz w:val="20"/>
          <w:szCs w:val="20"/>
        </w:rPr>
        <w:t>m</w:t>
      </w:r>
      <w:r w:rsidRPr="00174225">
        <w:rPr>
          <w:i/>
          <w:sz w:val="20"/>
          <w:szCs w:val="20"/>
        </w:rPr>
        <w:t>eeti</w:t>
      </w:r>
      <w:r w:rsidRPr="00174225">
        <w:rPr>
          <w:i/>
          <w:spacing w:val="1"/>
          <w:sz w:val="20"/>
          <w:szCs w:val="20"/>
        </w:rPr>
        <w:t>n</w:t>
      </w:r>
      <w:r w:rsidRPr="00174225">
        <w:rPr>
          <w:i/>
          <w:sz w:val="20"/>
          <w:szCs w:val="20"/>
        </w:rPr>
        <w:t>g</w:t>
      </w:r>
      <w:r w:rsidRPr="00174225">
        <w:rPr>
          <w:i/>
          <w:spacing w:val="28"/>
          <w:sz w:val="20"/>
          <w:szCs w:val="20"/>
        </w:rPr>
        <w:t xml:space="preserve"> </w:t>
      </w:r>
      <w:r w:rsidRPr="00174225">
        <w:rPr>
          <w:i/>
          <w:sz w:val="20"/>
          <w:szCs w:val="20"/>
        </w:rPr>
        <w:t>r</w:t>
      </w:r>
      <w:r w:rsidRPr="00174225">
        <w:rPr>
          <w:i/>
          <w:spacing w:val="1"/>
          <w:sz w:val="20"/>
          <w:szCs w:val="20"/>
        </w:rPr>
        <w:t>oom</w:t>
      </w:r>
      <w:r w:rsidRPr="00174225">
        <w:rPr>
          <w:i/>
          <w:sz w:val="20"/>
          <w:szCs w:val="20"/>
        </w:rPr>
        <w:t>,</w:t>
      </w:r>
      <w:r w:rsidRPr="00174225">
        <w:rPr>
          <w:i/>
          <w:spacing w:val="27"/>
          <w:sz w:val="20"/>
          <w:szCs w:val="20"/>
        </w:rPr>
        <w:t xml:space="preserve"> </w:t>
      </w:r>
      <w:r w:rsidRPr="00174225">
        <w:rPr>
          <w:i/>
          <w:sz w:val="20"/>
          <w:szCs w:val="20"/>
        </w:rPr>
        <w:t>restr</w:t>
      </w:r>
      <w:r w:rsidRPr="00174225">
        <w:rPr>
          <w:i/>
          <w:spacing w:val="1"/>
          <w:sz w:val="20"/>
          <w:szCs w:val="20"/>
        </w:rPr>
        <w:t>oom</w:t>
      </w:r>
      <w:r w:rsidRPr="00174225">
        <w:rPr>
          <w:i/>
          <w:sz w:val="20"/>
          <w:szCs w:val="20"/>
        </w:rPr>
        <w:t>s,</w:t>
      </w:r>
      <w:r w:rsidRPr="00174225">
        <w:rPr>
          <w:i/>
          <w:w w:val="102"/>
          <w:sz w:val="20"/>
          <w:szCs w:val="20"/>
        </w:rPr>
        <w:t xml:space="preserve"> </w:t>
      </w:r>
      <w:r w:rsidRPr="00174225">
        <w:rPr>
          <w:i/>
          <w:sz w:val="20"/>
          <w:szCs w:val="20"/>
        </w:rPr>
        <w:t>c</w:t>
      </w:r>
      <w:r w:rsidRPr="00174225">
        <w:rPr>
          <w:i/>
          <w:spacing w:val="1"/>
          <w:sz w:val="20"/>
          <w:szCs w:val="20"/>
        </w:rPr>
        <w:t>omm</w:t>
      </w:r>
      <w:r w:rsidRPr="00174225">
        <w:rPr>
          <w:i/>
          <w:sz w:val="20"/>
          <w:szCs w:val="20"/>
        </w:rPr>
        <w:t>unity</w:t>
      </w:r>
      <w:r w:rsidRPr="00174225">
        <w:rPr>
          <w:i/>
          <w:spacing w:val="43"/>
          <w:sz w:val="20"/>
          <w:szCs w:val="20"/>
        </w:rPr>
        <w:t xml:space="preserve"> </w:t>
      </w:r>
      <w:r w:rsidRPr="00174225">
        <w:rPr>
          <w:i/>
          <w:spacing w:val="1"/>
          <w:sz w:val="20"/>
          <w:szCs w:val="20"/>
        </w:rPr>
        <w:t>T</w:t>
      </w:r>
      <w:r w:rsidRPr="00174225">
        <w:rPr>
          <w:i/>
          <w:sz w:val="20"/>
          <w:szCs w:val="20"/>
        </w:rPr>
        <w:t>V</w:t>
      </w:r>
      <w:r w:rsidRPr="00174225">
        <w:rPr>
          <w:i/>
          <w:spacing w:val="44"/>
          <w:sz w:val="20"/>
          <w:szCs w:val="20"/>
        </w:rPr>
        <w:t xml:space="preserve"> </w:t>
      </w:r>
      <w:r w:rsidRPr="00174225">
        <w:rPr>
          <w:i/>
          <w:spacing w:val="1"/>
          <w:sz w:val="20"/>
          <w:szCs w:val="20"/>
        </w:rPr>
        <w:t>w</w:t>
      </w:r>
      <w:r w:rsidRPr="00174225">
        <w:rPr>
          <w:i/>
          <w:sz w:val="20"/>
          <w:szCs w:val="20"/>
        </w:rPr>
        <w:t>ith</w:t>
      </w:r>
      <w:r w:rsidRPr="00174225">
        <w:rPr>
          <w:i/>
          <w:spacing w:val="43"/>
          <w:sz w:val="20"/>
          <w:szCs w:val="20"/>
        </w:rPr>
        <w:t xml:space="preserve"> </w:t>
      </w:r>
      <w:r w:rsidRPr="00174225">
        <w:rPr>
          <w:i/>
          <w:sz w:val="20"/>
          <w:szCs w:val="20"/>
        </w:rPr>
        <w:t>c</w:t>
      </w:r>
      <w:r w:rsidRPr="00174225">
        <w:rPr>
          <w:i/>
          <w:spacing w:val="1"/>
          <w:sz w:val="20"/>
          <w:szCs w:val="20"/>
        </w:rPr>
        <w:t>a</w:t>
      </w:r>
      <w:r w:rsidRPr="00174225">
        <w:rPr>
          <w:i/>
          <w:sz w:val="20"/>
          <w:szCs w:val="20"/>
        </w:rPr>
        <w:t>ble or satellite with a minimum of</w:t>
      </w:r>
      <w:r w:rsidRPr="00174225">
        <w:rPr>
          <w:i/>
          <w:spacing w:val="43"/>
          <w:sz w:val="20"/>
          <w:szCs w:val="20"/>
        </w:rPr>
        <w:t xml:space="preserve"> </w:t>
      </w:r>
      <w:r w:rsidRPr="00174225">
        <w:rPr>
          <w:i/>
          <w:sz w:val="20"/>
          <w:szCs w:val="20"/>
        </w:rPr>
        <w:t>42</w:t>
      </w:r>
      <w:r w:rsidRPr="00174225">
        <w:rPr>
          <w:i/>
          <w:spacing w:val="43"/>
          <w:sz w:val="20"/>
          <w:szCs w:val="20"/>
        </w:rPr>
        <w:t xml:space="preserve"> </w:t>
      </w:r>
      <w:r w:rsidRPr="00174225">
        <w:rPr>
          <w:i/>
          <w:sz w:val="20"/>
          <w:szCs w:val="20"/>
        </w:rPr>
        <w:t xml:space="preserve">inch screen </w:t>
      </w:r>
      <w:r w:rsidRPr="00174225">
        <w:rPr>
          <w:i/>
          <w:spacing w:val="1"/>
          <w:sz w:val="20"/>
          <w:szCs w:val="20"/>
        </w:rPr>
        <w:t xml:space="preserve">TV, </w:t>
      </w:r>
      <w:r w:rsidRPr="00174225">
        <w:rPr>
          <w:i/>
          <w:sz w:val="20"/>
          <w:szCs w:val="20"/>
        </w:rPr>
        <w:t>and</w:t>
      </w:r>
      <w:r w:rsidRPr="00174225">
        <w:rPr>
          <w:i/>
          <w:spacing w:val="43"/>
          <w:sz w:val="20"/>
          <w:szCs w:val="20"/>
        </w:rPr>
        <w:t xml:space="preserve"> </w:t>
      </w:r>
      <w:r w:rsidRPr="00174225">
        <w:rPr>
          <w:i/>
          <w:spacing w:val="1"/>
          <w:sz w:val="20"/>
          <w:szCs w:val="20"/>
        </w:rPr>
        <w:t>w</w:t>
      </w:r>
      <w:r w:rsidRPr="00174225">
        <w:rPr>
          <w:i/>
          <w:sz w:val="20"/>
          <w:szCs w:val="20"/>
        </w:rPr>
        <w:t>ireless</w:t>
      </w:r>
      <w:r w:rsidRPr="00174225">
        <w:rPr>
          <w:i/>
          <w:w w:val="102"/>
          <w:sz w:val="20"/>
          <w:szCs w:val="20"/>
        </w:rPr>
        <w:t xml:space="preserve"> </w:t>
      </w:r>
      <w:r w:rsidRPr="00174225">
        <w:rPr>
          <w:i/>
          <w:sz w:val="20"/>
          <w:szCs w:val="20"/>
        </w:rPr>
        <w:t>i</w:t>
      </w:r>
      <w:r w:rsidRPr="00174225">
        <w:rPr>
          <w:i/>
          <w:spacing w:val="1"/>
          <w:sz w:val="20"/>
          <w:szCs w:val="20"/>
        </w:rPr>
        <w:t>n</w:t>
      </w:r>
      <w:r w:rsidRPr="00174225">
        <w:rPr>
          <w:i/>
          <w:sz w:val="20"/>
          <w:szCs w:val="20"/>
        </w:rPr>
        <w:t>ternet</w:t>
      </w:r>
      <w:r w:rsidRPr="00174225">
        <w:rPr>
          <w:i/>
          <w:spacing w:val="44"/>
          <w:sz w:val="20"/>
          <w:szCs w:val="20"/>
        </w:rPr>
        <w:t xml:space="preserve"> </w:t>
      </w:r>
      <w:r w:rsidRPr="00174225">
        <w:rPr>
          <w:i/>
          <w:sz w:val="20"/>
          <w:szCs w:val="20"/>
        </w:rPr>
        <w:t>service.  A co</w:t>
      </w:r>
      <w:r w:rsidRPr="00174225">
        <w:rPr>
          <w:i/>
          <w:spacing w:val="2"/>
          <w:sz w:val="20"/>
          <w:szCs w:val="20"/>
        </w:rPr>
        <w:t>mm</w:t>
      </w:r>
      <w:r w:rsidRPr="00174225">
        <w:rPr>
          <w:i/>
          <w:sz w:val="20"/>
          <w:szCs w:val="20"/>
        </w:rPr>
        <w:t>unity</w:t>
      </w:r>
      <w:r w:rsidRPr="00174225">
        <w:rPr>
          <w:i/>
          <w:spacing w:val="45"/>
          <w:sz w:val="20"/>
          <w:szCs w:val="20"/>
        </w:rPr>
        <w:t xml:space="preserve"> </w:t>
      </w:r>
      <w:r w:rsidRPr="00174225">
        <w:rPr>
          <w:i/>
          <w:sz w:val="20"/>
          <w:szCs w:val="20"/>
        </w:rPr>
        <w:t>l</w:t>
      </w:r>
      <w:r w:rsidRPr="00174225">
        <w:rPr>
          <w:i/>
          <w:spacing w:val="1"/>
          <w:sz w:val="20"/>
          <w:szCs w:val="20"/>
        </w:rPr>
        <w:t>a</w:t>
      </w:r>
      <w:r w:rsidRPr="00174225">
        <w:rPr>
          <w:i/>
          <w:sz w:val="20"/>
          <w:szCs w:val="20"/>
        </w:rPr>
        <w:t>undry</w:t>
      </w:r>
      <w:r w:rsidRPr="00174225">
        <w:rPr>
          <w:i/>
          <w:spacing w:val="46"/>
          <w:sz w:val="20"/>
          <w:szCs w:val="20"/>
        </w:rPr>
        <w:t xml:space="preserve"> </w:t>
      </w:r>
      <w:r w:rsidRPr="00174225">
        <w:rPr>
          <w:i/>
          <w:spacing w:val="2"/>
          <w:sz w:val="20"/>
          <w:szCs w:val="20"/>
        </w:rPr>
        <w:t>m</w:t>
      </w:r>
      <w:r w:rsidRPr="00174225">
        <w:rPr>
          <w:i/>
          <w:sz w:val="20"/>
          <w:szCs w:val="20"/>
        </w:rPr>
        <w:t>ust</w:t>
      </w:r>
      <w:r w:rsidRPr="00174225">
        <w:rPr>
          <w:i/>
          <w:w w:val="102"/>
          <w:sz w:val="20"/>
          <w:szCs w:val="20"/>
        </w:rPr>
        <w:t xml:space="preserve"> </w:t>
      </w:r>
      <w:r w:rsidRPr="00174225">
        <w:rPr>
          <w:i/>
          <w:spacing w:val="1"/>
          <w:sz w:val="20"/>
          <w:szCs w:val="20"/>
        </w:rPr>
        <w:t>b</w:t>
      </w:r>
      <w:r w:rsidRPr="00174225">
        <w:rPr>
          <w:i/>
          <w:sz w:val="20"/>
          <w:szCs w:val="20"/>
        </w:rPr>
        <w:t>e</w:t>
      </w:r>
      <w:r w:rsidRPr="00174225">
        <w:rPr>
          <w:i/>
          <w:spacing w:val="27"/>
          <w:sz w:val="20"/>
          <w:szCs w:val="20"/>
        </w:rPr>
        <w:t xml:space="preserve"> </w:t>
      </w:r>
      <w:r w:rsidRPr="00174225">
        <w:rPr>
          <w:i/>
          <w:sz w:val="20"/>
          <w:szCs w:val="20"/>
        </w:rPr>
        <w:t>i</w:t>
      </w:r>
      <w:r w:rsidRPr="00174225">
        <w:rPr>
          <w:i/>
          <w:spacing w:val="1"/>
          <w:sz w:val="20"/>
          <w:szCs w:val="20"/>
        </w:rPr>
        <w:t>n</w:t>
      </w:r>
      <w:r w:rsidRPr="00174225">
        <w:rPr>
          <w:i/>
          <w:sz w:val="20"/>
          <w:szCs w:val="20"/>
        </w:rPr>
        <w:t>cl</w:t>
      </w:r>
      <w:r w:rsidRPr="00174225">
        <w:rPr>
          <w:i/>
          <w:spacing w:val="1"/>
          <w:sz w:val="20"/>
          <w:szCs w:val="20"/>
        </w:rPr>
        <w:t>ud</w:t>
      </w:r>
      <w:r w:rsidRPr="00174225">
        <w:rPr>
          <w:i/>
          <w:sz w:val="20"/>
          <w:szCs w:val="20"/>
        </w:rPr>
        <w:t>ed</w:t>
      </w:r>
      <w:r w:rsidRPr="00174225">
        <w:rPr>
          <w:i/>
          <w:spacing w:val="27"/>
          <w:sz w:val="20"/>
          <w:szCs w:val="20"/>
        </w:rPr>
        <w:t xml:space="preserve"> </w:t>
      </w:r>
      <w:r w:rsidRPr="00174225">
        <w:rPr>
          <w:i/>
          <w:sz w:val="20"/>
          <w:szCs w:val="20"/>
        </w:rPr>
        <w:t>if</w:t>
      </w:r>
      <w:r w:rsidRPr="00174225">
        <w:rPr>
          <w:i/>
          <w:spacing w:val="26"/>
          <w:sz w:val="20"/>
          <w:szCs w:val="20"/>
        </w:rPr>
        <w:t xml:space="preserve"> </w:t>
      </w:r>
      <w:r w:rsidRPr="00174225">
        <w:rPr>
          <w:i/>
          <w:spacing w:val="1"/>
          <w:sz w:val="20"/>
          <w:szCs w:val="20"/>
        </w:rPr>
        <w:t>no</w:t>
      </w:r>
      <w:r w:rsidRPr="00174225">
        <w:rPr>
          <w:i/>
          <w:sz w:val="20"/>
          <w:szCs w:val="20"/>
        </w:rPr>
        <w:t>t</w:t>
      </w:r>
      <w:r w:rsidRPr="00174225">
        <w:rPr>
          <w:i/>
          <w:spacing w:val="26"/>
          <w:sz w:val="20"/>
          <w:szCs w:val="20"/>
        </w:rPr>
        <w:t xml:space="preserve"> </w:t>
      </w:r>
      <w:r w:rsidRPr="00174225">
        <w:rPr>
          <w:i/>
          <w:spacing w:val="1"/>
          <w:sz w:val="20"/>
          <w:szCs w:val="20"/>
        </w:rPr>
        <w:t>p</w:t>
      </w:r>
      <w:r w:rsidRPr="00174225">
        <w:rPr>
          <w:i/>
          <w:sz w:val="20"/>
          <w:szCs w:val="20"/>
        </w:rPr>
        <w:t>r</w:t>
      </w:r>
      <w:r w:rsidRPr="00174225">
        <w:rPr>
          <w:i/>
          <w:spacing w:val="1"/>
          <w:sz w:val="20"/>
          <w:szCs w:val="20"/>
        </w:rPr>
        <w:t>o</w:t>
      </w:r>
      <w:r w:rsidRPr="00174225">
        <w:rPr>
          <w:i/>
          <w:sz w:val="20"/>
          <w:szCs w:val="20"/>
        </w:rPr>
        <w:t>vi</w:t>
      </w:r>
      <w:r w:rsidRPr="00174225">
        <w:rPr>
          <w:i/>
          <w:spacing w:val="1"/>
          <w:sz w:val="20"/>
          <w:szCs w:val="20"/>
        </w:rPr>
        <w:t>d</w:t>
      </w:r>
      <w:r w:rsidRPr="00174225">
        <w:rPr>
          <w:i/>
          <w:sz w:val="20"/>
          <w:szCs w:val="20"/>
        </w:rPr>
        <w:t>i</w:t>
      </w:r>
      <w:r w:rsidRPr="00174225">
        <w:rPr>
          <w:i/>
          <w:spacing w:val="1"/>
          <w:sz w:val="20"/>
          <w:szCs w:val="20"/>
        </w:rPr>
        <w:t>n</w:t>
      </w:r>
      <w:r w:rsidRPr="00174225">
        <w:rPr>
          <w:i/>
          <w:sz w:val="20"/>
          <w:szCs w:val="20"/>
        </w:rPr>
        <w:t>g</w:t>
      </w:r>
      <w:r w:rsidRPr="00174225">
        <w:rPr>
          <w:i/>
          <w:spacing w:val="27"/>
          <w:sz w:val="20"/>
          <w:szCs w:val="20"/>
        </w:rPr>
        <w:t xml:space="preserve"> </w:t>
      </w:r>
      <w:r w:rsidRPr="00174225">
        <w:rPr>
          <w:i/>
          <w:sz w:val="20"/>
          <w:szCs w:val="20"/>
        </w:rPr>
        <w:t>a</w:t>
      </w:r>
      <w:r w:rsidRPr="00174225">
        <w:rPr>
          <w:i/>
          <w:spacing w:val="27"/>
          <w:sz w:val="20"/>
          <w:szCs w:val="20"/>
        </w:rPr>
        <w:t xml:space="preserve"> </w:t>
      </w:r>
      <w:r w:rsidRPr="00174225">
        <w:rPr>
          <w:i/>
          <w:spacing w:val="1"/>
          <w:sz w:val="20"/>
          <w:szCs w:val="20"/>
        </w:rPr>
        <w:t>wa</w:t>
      </w:r>
      <w:r w:rsidRPr="00174225">
        <w:rPr>
          <w:i/>
          <w:sz w:val="20"/>
          <w:szCs w:val="20"/>
        </w:rPr>
        <w:t>s</w:t>
      </w:r>
      <w:r w:rsidRPr="00174225">
        <w:rPr>
          <w:i/>
          <w:spacing w:val="1"/>
          <w:sz w:val="20"/>
          <w:szCs w:val="20"/>
        </w:rPr>
        <w:t>h</w:t>
      </w:r>
      <w:r w:rsidRPr="00174225">
        <w:rPr>
          <w:i/>
          <w:sz w:val="20"/>
          <w:szCs w:val="20"/>
        </w:rPr>
        <w:t>er/</w:t>
      </w:r>
      <w:r w:rsidRPr="00174225">
        <w:rPr>
          <w:i/>
          <w:spacing w:val="1"/>
          <w:sz w:val="20"/>
          <w:szCs w:val="20"/>
        </w:rPr>
        <w:t>d</w:t>
      </w:r>
      <w:r w:rsidRPr="00174225">
        <w:rPr>
          <w:i/>
          <w:sz w:val="20"/>
          <w:szCs w:val="20"/>
        </w:rPr>
        <w:t>ryer</w:t>
      </w:r>
      <w:r w:rsidRPr="00174225">
        <w:rPr>
          <w:i/>
          <w:spacing w:val="26"/>
          <w:sz w:val="20"/>
          <w:szCs w:val="20"/>
        </w:rPr>
        <w:t xml:space="preserve"> </w:t>
      </w:r>
      <w:r w:rsidRPr="00174225">
        <w:rPr>
          <w:i/>
          <w:sz w:val="20"/>
          <w:szCs w:val="20"/>
        </w:rPr>
        <w:t>in</w:t>
      </w:r>
      <w:r w:rsidRPr="00174225">
        <w:rPr>
          <w:i/>
          <w:spacing w:val="27"/>
          <w:sz w:val="20"/>
          <w:szCs w:val="20"/>
        </w:rPr>
        <w:t xml:space="preserve"> </w:t>
      </w:r>
      <w:r w:rsidRPr="00174225">
        <w:rPr>
          <w:i/>
          <w:sz w:val="20"/>
          <w:szCs w:val="20"/>
        </w:rPr>
        <w:t>e</w:t>
      </w:r>
      <w:r w:rsidRPr="00174225">
        <w:rPr>
          <w:i/>
          <w:spacing w:val="1"/>
          <w:sz w:val="20"/>
          <w:szCs w:val="20"/>
        </w:rPr>
        <w:t>a</w:t>
      </w:r>
      <w:r w:rsidRPr="00174225">
        <w:rPr>
          <w:i/>
          <w:sz w:val="20"/>
          <w:szCs w:val="20"/>
        </w:rPr>
        <w:t>ch</w:t>
      </w:r>
      <w:r w:rsidRPr="00174225">
        <w:rPr>
          <w:i/>
          <w:spacing w:val="28"/>
          <w:sz w:val="20"/>
          <w:szCs w:val="20"/>
        </w:rPr>
        <w:t xml:space="preserve"> </w:t>
      </w:r>
      <w:r w:rsidRPr="00174225">
        <w:rPr>
          <w:i/>
          <w:spacing w:val="1"/>
          <w:sz w:val="20"/>
          <w:szCs w:val="20"/>
        </w:rPr>
        <w:t>un</w:t>
      </w:r>
      <w:r w:rsidRPr="00174225">
        <w:rPr>
          <w:i/>
          <w:sz w:val="20"/>
          <w:szCs w:val="20"/>
        </w:rPr>
        <w:t>it and t</w:t>
      </w:r>
      <w:r w:rsidRPr="00174225">
        <w:rPr>
          <w:i/>
          <w:spacing w:val="1"/>
          <w:sz w:val="20"/>
          <w:szCs w:val="20"/>
        </w:rPr>
        <w:t>h</w:t>
      </w:r>
      <w:r w:rsidRPr="00174225">
        <w:rPr>
          <w:i/>
          <w:sz w:val="20"/>
          <w:szCs w:val="20"/>
        </w:rPr>
        <w:t>e</w:t>
      </w:r>
      <w:r w:rsidRPr="00174225">
        <w:rPr>
          <w:i/>
          <w:spacing w:val="22"/>
          <w:sz w:val="20"/>
          <w:szCs w:val="20"/>
        </w:rPr>
        <w:t xml:space="preserve"> </w:t>
      </w:r>
      <w:r w:rsidRPr="00174225">
        <w:rPr>
          <w:i/>
          <w:sz w:val="20"/>
          <w:szCs w:val="20"/>
        </w:rPr>
        <w:t>c</w:t>
      </w:r>
      <w:r w:rsidRPr="00174225">
        <w:rPr>
          <w:i/>
          <w:spacing w:val="1"/>
          <w:sz w:val="20"/>
          <w:szCs w:val="20"/>
        </w:rPr>
        <w:t>ommun</w:t>
      </w:r>
      <w:r w:rsidRPr="00174225">
        <w:rPr>
          <w:i/>
          <w:sz w:val="20"/>
          <w:szCs w:val="20"/>
        </w:rPr>
        <w:t>ity</w:t>
      </w:r>
      <w:r w:rsidRPr="00174225">
        <w:rPr>
          <w:i/>
          <w:spacing w:val="23"/>
          <w:sz w:val="20"/>
          <w:szCs w:val="20"/>
        </w:rPr>
        <w:t xml:space="preserve"> </w:t>
      </w:r>
      <w:r w:rsidRPr="00174225">
        <w:rPr>
          <w:i/>
          <w:sz w:val="20"/>
          <w:szCs w:val="20"/>
        </w:rPr>
        <w:t>l</w:t>
      </w:r>
      <w:r w:rsidRPr="00174225">
        <w:rPr>
          <w:i/>
          <w:spacing w:val="1"/>
          <w:sz w:val="20"/>
          <w:szCs w:val="20"/>
        </w:rPr>
        <w:t>aund</w:t>
      </w:r>
      <w:r w:rsidRPr="00174225">
        <w:rPr>
          <w:i/>
          <w:sz w:val="20"/>
          <w:szCs w:val="20"/>
        </w:rPr>
        <w:t>ry</w:t>
      </w:r>
      <w:r w:rsidRPr="00174225">
        <w:rPr>
          <w:i/>
          <w:spacing w:val="22"/>
          <w:sz w:val="20"/>
          <w:szCs w:val="20"/>
        </w:rPr>
        <w:t xml:space="preserve"> </w:t>
      </w:r>
      <w:r w:rsidRPr="00174225">
        <w:rPr>
          <w:i/>
          <w:spacing w:val="1"/>
          <w:sz w:val="20"/>
          <w:szCs w:val="20"/>
        </w:rPr>
        <w:t>mu</w:t>
      </w:r>
      <w:r w:rsidRPr="00174225">
        <w:rPr>
          <w:i/>
          <w:sz w:val="20"/>
          <w:szCs w:val="20"/>
        </w:rPr>
        <w:t>st</w:t>
      </w:r>
      <w:r w:rsidRPr="00174225">
        <w:rPr>
          <w:i/>
          <w:spacing w:val="21"/>
          <w:sz w:val="20"/>
          <w:szCs w:val="20"/>
        </w:rPr>
        <w:t xml:space="preserve"> </w:t>
      </w:r>
      <w:r w:rsidRPr="00174225">
        <w:rPr>
          <w:i/>
          <w:sz w:val="20"/>
          <w:szCs w:val="20"/>
        </w:rPr>
        <w:t>c</w:t>
      </w:r>
      <w:r w:rsidRPr="00174225">
        <w:rPr>
          <w:i/>
          <w:spacing w:val="1"/>
          <w:sz w:val="20"/>
          <w:szCs w:val="20"/>
        </w:rPr>
        <w:t>on</w:t>
      </w:r>
      <w:r w:rsidRPr="00174225">
        <w:rPr>
          <w:i/>
          <w:sz w:val="20"/>
          <w:szCs w:val="20"/>
        </w:rPr>
        <w:t>t</w:t>
      </w:r>
      <w:r w:rsidRPr="00174225">
        <w:rPr>
          <w:i/>
          <w:spacing w:val="1"/>
          <w:sz w:val="20"/>
          <w:szCs w:val="20"/>
        </w:rPr>
        <w:t>a</w:t>
      </w:r>
      <w:r w:rsidRPr="00174225">
        <w:rPr>
          <w:i/>
          <w:sz w:val="20"/>
          <w:szCs w:val="20"/>
        </w:rPr>
        <w:t>in</w:t>
      </w:r>
      <w:r w:rsidRPr="00174225">
        <w:rPr>
          <w:i/>
          <w:spacing w:val="23"/>
          <w:sz w:val="20"/>
          <w:szCs w:val="20"/>
        </w:rPr>
        <w:t xml:space="preserve"> </w:t>
      </w:r>
      <w:r w:rsidRPr="00174225">
        <w:rPr>
          <w:i/>
          <w:sz w:val="20"/>
          <w:szCs w:val="20"/>
        </w:rPr>
        <w:t>1</w:t>
      </w:r>
      <w:r w:rsidRPr="00174225">
        <w:rPr>
          <w:i/>
          <w:spacing w:val="22"/>
          <w:sz w:val="20"/>
          <w:szCs w:val="20"/>
        </w:rPr>
        <w:t xml:space="preserve"> </w:t>
      </w:r>
      <w:r w:rsidRPr="00174225">
        <w:rPr>
          <w:i/>
          <w:spacing w:val="1"/>
          <w:sz w:val="20"/>
          <w:szCs w:val="20"/>
        </w:rPr>
        <w:t>wa</w:t>
      </w:r>
      <w:r w:rsidRPr="00174225">
        <w:rPr>
          <w:i/>
          <w:sz w:val="20"/>
          <w:szCs w:val="20"/>
        </w:rPr>
        <w:t>s</w:t>
      </w:r>
      <w:r w:rsidRPr="00174225">
        <w:rPr>
          <w:i/>
          <w:spacing w:val="1"/>
          <w:sz w:val="20"/>
          <w:szCs w:val="20"/>
        </w:rPr>
        <w:t>h</w:t>
      </w:r>
      <w:r w:rsidRPr="00174225">
        <w:rPr>
          <w:i/>
          <w:sz w:val="20"/>
          <w:szCs w:val="20"/>
        </w:rPr>
        <w:t xml:space="preserve">er </w:t>
      </w:r>
      <w:r w:rsidRPr="00174225">
        <w:rPr>
          <w:i/>
          <w:spacing w:val="1"/>
          <w:sz w:val="20"/>
          <w:szCs w:val="20"/>
        </w:rPr>
        <w:t>a</w:t>
      </w:r>
      <w:r w:rsidRPr="00174225">
        <w:rPr>
          <w:i/>
          <w:sz w:val="20"/>
          <w:szCs w:val="20"/>
        </w:rPr>
        <w:t xml:space="preserve">nd 1 </w:t>
      </w:r>
      <w:r w:rsidRPr="00174225">
        <w:rPr>
          <w:i/>
          <w:spacing w:val="1"/>
          <w:sz w:val="20"/>
          <w:szCs w:val="20"/>
        </w:rPr>
        <w:t>d</w:t>
      </w:r>
      <w:r w:rsidRPr="00174225">
        <w:rPr>
          <w:i/>
          <w:sz w:val="20"/>
          <w:szCs w:val="20"/>
        </w:rPr>
        <w:t>ryer</w:t>
      </w:r>
      <w:r w:rsidRPr="00174225">
        <w:rPr>
          <w:i/>
          <w:spacing w:val="15"/>
          <w:sz w:val="20"/>
          <w:szCs w:val="20"/>
        </w:rPr>
        <w:t xml:space="preserve"> </w:t>
      </w:r>
      <w:r w:rsidRPr="00174225">
        <w:rPr>
          <w:i/>
          <w:sz w:val="20"/>
          <w:szCs w:val="20"/>
        </w:rPr>
        <w:t>f</w:t>
      </w:r>
      <w:r w:rsidRPr="00174225">
        <w:rPr>
          <w:i/>
          <w:spacing w:val="1"/>
          <w:sz w:val="20"/>
          <w:szCs w:val="20"/>
        </w:rPr>
        <w:t>o</w:t>
      </w:r>
      <w:r w:rsidRPr="00174225">
        <w:rPr>
          <w:i/>
          <w:sz w:val="20"/>
          <w:szCs w:val="20"/>
        </w:rPr>
        <w:t>r</w:t>
      </w:r>
      <w:r w:rsidRPr="00174225">
        <w:rPr>
          <w:i/>
          <w:spacing w:val="16"/>
          <w:sz w:val="20"/>
          <w:szCs w:val="20"/>
        </w:rPr>
        <w:t xml:space="preserve"> </w:t>
      </w:r>
      <w:r w:rsidRPr="00174225">
        <w:rPr>
          <w:i/>
          <w:sz w:val="20"/>
          <w:szCs w:val="20"/>
        </w:rPr>
        <w:t>every</w:t>
      </w:r>
      <w:r w:rsidRPr="00174225">
        <w:rPr>
          <w:i/>
          <w:spacing w:val="18"/>
          <w:sz w:val="20"/>
          <w:szCs w:val="20"/>
        </w:rPr>
        <w:t xml:space="preserve"> </w:t>
      </w:r>
      <w:r w:rsidRPr="00174225">
        <w:rPr>
          <w:i/>
          <w:sz w:val="20"/>
          <w:szCs w:val="20"/>
        </w:rPr>
        <w:t>15</w:t>
      </w:r>
      <w:r w:rsidRPr="00174225">
        <w:rPr>
          <w:i/>
          <w:spacing w:val="17"/>
          <w:sz w:val="20"/>
          <w:szCs w:val="20"/>
        </w:rPr>
        <w:t xml:space="preserve"> </w:t>
      </w:r>
      <w:r w:rsidRPr="00174225">
        <w:rPr>
          <w:i/>
          <w:spacing w:val="1"/>
          <w:sz w:val="20"/>
          <w:szCs w:val="20"/>
        </w:rPr>
        <w:t>un</w:t>
      </w:r>
      <w:r w:rsidRPr="00174225">
        <w:rPr>
          <w:i/>
          <w:sz w:val="20"/>
          <w:szCs w:val="20"/>
        </w:rPr>
        <w:t>its</w:t>
      </w:r>
      <w:r w:rsidRPr="00174225">
        <w:rPr>
          <w:i/>
          <w:spacing w:val="16"/>
          <w:sz w:val="20"/>
          <w:szCs w:val="20"/>
        </w:rPr>
        <w:t xml:space="preserve"> </w:t>
      </w:r>
      <w:r w:rsidRPr="00174225">
        <w:rPr>
          <w:i/>
          <w:spacing w:val="1"/>
          <w:sz w:val="20"/>
          <w:szCs w:val="20"/>
        </w:rPr>
        <w:t>p</w:t>
      </w:r>
      <w:r w:rsidRPr="00174225">
        <w:rPr>
          <w:i/>
          <w:sz w:val="20"/>
          <w:szCs w:val="20"/>
        </w:rPr>
        <w:t>r</w:t>
      </w:r>
      <w:r w:rsidRPr="00174225">
        <w:rPr>
          <w:i/>
          <w:spacing w:val="1"/>
          <w:sz w:val="20"/>
          <w:szCs w:val="20"/>
        </w:rPr>
        <w:t>opo</w:t>
      </w:r>
      <w:r w:rsidRPr="00174225">
        <w:rPr>
          <w:i/>
          <w:sz w:val="20"/>
          <w:szCs w:val="20"/>
        </w:rPr>
        <w:t>sed</w:t>
      </w:r>
      <w:r w:rsidRPr="00174225">
        <w:rPr>
          <w:i/>
          <w:spacing w:val="17"/>
          <w:sz w:val="20"/>
          <w:szCs w:val="20"/>
        </w:rPr>
        <w:t xml:space="preserve"> </w:t>
      </w:r>
      <w:r w:rsidRPr="00174225">
        <w:rPr>
          <w:i/>
          <w:sz w:val="20"/>
          <w:szCs w:val="20"/>
        </w:rPr>
        <w:t>in</w:t>
      </w:r>
      <w:r w:rsidRPr="00174225">
        <w:rPr>
          <w:i/>
          <w:spacing w:val="17"/>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17"/>
          <w:sz w:val="20"/>
          <w:szCs w:val="20"/>
        </w:rPr>
        <w:t xml:space="preserve"> </w:t>
      </w:r>
      <w:r w:rsidRPr="00174225">
        <w:rPr>
          <w:i/>
          <w:spacing w:val="1"/>
          <w:sz w:val="20"/>
          <w:szCs w:val="20"/>
        </w:rPr>
        <w:t>p</w:t>
      </w:r>
      <w:r w:rsidRPr="00174225">
        <w:rPr>
          <w:i/>
          <w:sz w:val="20"/>
          <w:szCs w:val="20"/>
        </w:rPr>
        <w:t>r</w:t>
      </w:r>
      <w:r w:rsidRPr="00174225">
        <w:rPr>
          <w:i/>
          <w:spacing w:val="1"/>
          <w:sz w:val="20"/>
          <w:szCs w:val="20"/>
        </w:rPr>
        <w:t>o</w:t>
      </w:r>
      <w:r w:rsidRPr="00174225">
        <w:rPr>
          <w:i/>
          <w:sz w:val="20"/>
          <w:szCs w:val="20"/>
        </w:rPr>
        <w:t>ject.</w:t>
      </w:r>
    </w:p>
    <w:p w:rsidR="0060336D" w:rsidRPr="00174225" w:rsidRDefault="0060336D" w:rsidP="00492E2D">
      <w:pPr>
        <w:numPr>
          <w:ilvl w:val="1"/>
          <w:numId w:val="29"/>
        </w:numPr>
        <w:tabs>
          <w:tab w:val="left" w:pos="3519"/>
        </w:tabs>
        <w:autoSpaceDE/>
        <w:autoSpaceDN/>
        <w:adjustRightInd/>
        <w:spacing w:before="15"/>
        <w:ind w:left="3520"/>
        <w:jc w:val="both"/>
        <w:rPr>
          <w:sz w:val="20"/>
          <w:szCs w:val="20"/>
        </w:rPr>
      </w:pPr>
      <w:r w:rsidRPr="00174225">
        <w:rPr>
          <w:spacing w:val="2"/>
          <w:sz w:val="20"/>
          <w:szCs w:val="20"/>
        </w:rPr>
        <w:t>W</w:t>
      </w:r>
      <w:r w:rsidRPr="00174225">
        <w:rPr>
          <w:sz w:val="20"/>
          <w:szCs w:val="20"/>
        </w:rPr>
        <w:t>as</w:t>
      </w:r>
      <w:r w:rsidRPr="00174225">
        <w:rPr>
          <w:spacing w:val="1"/>
          <w:sz w:val="20"/>
          <w:szCs w:val="20"/>
        </w:rPr>
        <w:t>h</w:t>
      </w:r>
      <w:r w:rsidRPr="00174225">
        <w:rPr>
          <w:sz w:val="20"/>
          <w:szCs w:val="20"/>
        </w:rPr>
        <w:t>er/</w:t>
      </w:r>
      <w:r w:rsidRPr="00174225">
        <w:rPr>
          <w:spacing w:val="1"/>
          <w:sz w:val="20"/>
          <w:szCs w:val="20"/>
        </w:rPr>
        <w:t>D</w:t>
      </w:r>
      <w:r w:rsidRPr="00174225">
        <w:rPr>
          <w:sz w:val="20"/>
          <w:szCs w:val="20"/>
        </w:rPr>
        <w:t>r</w:t>
      </w:r>
      <w:r w:rsidRPr="00174225">
        <w:rPr>
          <w:spacing w:val="1"/>
          <w:sz w:val="20"/>
          <w:szCs w:val="20"/>
        </w:rPr>
        <w:t>y</w:t>
      </w:r>
      <w:r w:rsidRPr="00174225">
        <w:rPr>
          <w:sz w:val="20"/>
          <w:szCs w:val="20"/>
        </w:rPr>
        <w:t>er</w:t>
      </w:r>
      <w:r w:rsidRPr="00174225">
        <w:rPr>
          <w:spacing w:val="18"/>
          <w:sz w:val="20"/>
          <w:szCs w:val="20"/>
        </w:rPr>
        <w:t xml:space="preserve"> </w:t>
      </w:r>
      <w:r w:rsidRPr="00174225">
        <w:rPr>
          <w:spacing w:val="1"/>
          <w:sz w:val="20"/>
          <w:szCs w:val="20"/>
        </w:rPr>
        <w:t>p</w:t>
      </w:r>
      <w:r w:rsidRPr="00174225">
        <w:rPr>
          <w:sz w:val="20"/>
          <w:szCs w:val="20"/>
        </w:rPr>
        <w:t>r</w:t>
      </w:r>
      <w:r w:rsidRPr="00174225">
        <w:rPr>
          <w:spacing w:val="1"/>
          <w:sz w:val="20"/>
          <w:szCs w:val="20"/>
        </w:rPr>
        <w:t>ov</w:t>
      </w:r>
      <w:r w:rsidRPr="00174225">
        <w:rPr>
          <w:sz w:val="20"/>
          <w:szCs w:val="20"/>
        </w:rPr>
        <w:t>i</w:t>
      </w:r>
      <w:r w:rsidRPr="00174225">
        <w:rPr>
          <w:spacing w:val="1"/>
          <w:sz w:val="20"/>
          <w:szCs w:val="20"/>
        </w:rPr>
        <w:t>d</w:t>
      </w:r>
      <w:r w:rsidRPr="00174225">
        <w:rPr>
          <w:sz w:val="20"/>
          <w:szCs w:val="20"/>
        </w:rPr>
        <w:t>ed</w:t>
      </w:r>
      <w:r w:rsidRPr="00174225">
        <w:rPr>
          <w:spacing w:val="20"/>
          <w:sz w:val="20"/>
          <w:szCs w:val="20"/>
        </w:rPr>
        <w:t xml:space="preserve"> </w:t>
      </w:r>
      <w:r w:rsidRPr="00174225">
        <w:rPr>
          <w:sz w:val="20"/>
          <w:szCs w:val="20"/>
        </w:rPr>
        <w:t>in</w:t>
      </w:r>
      <w:r w:rsidRPr="00174225">
        <w:rPr>
          <w:spacing w:val="20"/>
          <w:sz w:val="20"/>
          <w:szCs w:val="20"/>
        </w:rPr>
        <w:t xml:space="preserve"> </w:t>
      </w:r>
      <w:r w:rsidRPr="00174225">
        <w:rPr>
          <w:sz w:val="20"/>
          <w:szCs w:val="20"/>
        </w:rPr>
        <w:t>each</w:t>
      </w:r>
      <w:r w:rsidRPr="00174225">
        <w:rPr>
          <w:spacing w:val="20"/>
          <w:sz w:val="20"/>
          <w:szCs w:val="20"/>
        </w:rPr>
        <w:t xml:space="preserve"> </w:t>
      </w:r>
      <w:r w:rsidRPr="00174225">
        <w:rPr>
          <w:spacing w:val="1"/>
          <w:sz w:val="20"/>
          <w:szCs w:val="20"/>
        </w:rPr>
        <w:t>un</w:t>
      </w:r>
      <w:r w:rsidRPr="00174225">
        <w:rPr>
          <w:sz w:val="20"/>
          <w:szCs w:val="20"/>
        </w:rPr>
        <w:t>it</w:t>
      </w:r>
      <w:r w:rsidRPr="00174225">
        <w:rPr>
          <w:spacing w:val="19"/>
          <w:sz w:val="20"/>
          <w:szCs w:val="20"/>
        </w:rPr>
        <w:t xml:space="preserve"> </w:t>
      </w:r>
      <w:r w:rsidRPr="00174225">
        <w:rPr>
          <w:i/>
          <w:sz w:val="20"/>
          <w:szCs w:val="20"/>
        </w:rPr>
        <w:t>(</w:t>
      </w:r>
      <w:r w:rsidRPr="00174225">
        <w:rPr>
          <w:i/>
          <w:spacing w:val="1"/>
          <w:sz w:val="20"/>
          <w:szCs w:val="20"/>
        </w:rPr>
        <w:t>3</w:t>
      </w:r>
      <w:r w:rsidRPr="00174225">
        <w:rPr>
          <w:i/>
          <w:sz w:val="20"/>
          <w:szCs w:val="20"/>
        </w:rPr>
        <w:t>-7</w:t>
      </w:r>
      <w:r w:rsidRPr="00174225">
        <w:rPr>
          <w:i/>
          <w:spacing w:val="20"/>
          <w:sz w:val="20"/>
          <w:szCs w:val="20"/>
        </w:rPr>
        <w:t xml:space="preserve"> </w:t>
      </w:r>
      <w:r w:rsidRPr="00174225">
        <w:rPr>
          <w:i/>
          <w:sz w:val="20"/>
          <w:szCs w:val="20"/>
        </w:rPr>
        <w:t>c</w:t>
      </w:r>
      <w:r w:rsidRPr="00174225">
        <w:rPr>
          <w:i/>
          <w:spacing w:val="1"/>
          <w:sz w:val="20"/>
          <w:szCs w:val="20"/>
        </w:rPr>
        <w:t>u</w:t>
      </w:r>
      <w:r w:rsidRPr="00174225">
        <w:rPr>
          <w:i/>
          <w:sz w:val="20"/>
          <w:szCs w:val="20"/>
        </w:rPr>
        <w:t>.</w:t>
      </w:r>
      <w:r w:rsidRPr="00174225">
        <w:rPr>
          <w:i/>
          <w:spacing w:val="19"/>
          <w:sz w:val="20"/>
          <w:szCs w:val="20"/>
        </w:rPr>
        <w:t xml:space="preserve"> </w:t>
      </w:r>
      <w:r w:rsidRPr="00174225">
        <w:rPr>
          <w:i/>
          <w:sz w:val="20"/>
          <w:szCs w:val="20"/>
        </w:rPr>
        <w:t>ft.</w:t>
      </w:r>
      <w:r w:rsidRPr="00174225">
        <w:rPr>
          <w:i/>
          <w:spacing w:val="19"/>
          <w:sz w:val="20"/>
          <w:szCs w:val="20"/>
        </w:rPr>
        <w:t xml:space="preserve"> </w:t>
      </w:r>
      <w:r w:rsidRPr="00174225">
        <w:rPr>
          <w:i/>
          <w:sz w:val="20"/>
          <w:szCs w:val="20"/>
        </w:rPr>
        <w:t>c</w:t>
      </w:r>
      <w:r w:rsidRPr="00174225">
        <w:rPr>
          <w:i/>
          <w:spacing w:val="1"/>
          <w:sz w:val="20"/>
          <w:szCs w:val="20"/>
        </w:rPr>
        <w:t>apa</w:t>
      </w:r>
      <w:r w:rsidRPr="00174225">
        <w:rPr>
          <w:i/>
          <w:sz w:val="20"/>
          <w:szCs w:val="20"/>
        </w:rPr>
        <w:t>city)</w:t>
      </w:r>
    </w:p>
    <w:p w:rsidR="0060336D" w:rsidRPr="00174225" w:rsidRDefault="0060336D" w:rsidP="00492E2D">
      <w:pPr>
        <w:numPr>
          <w:ilvl w:val="1"/>
          <w:numId w:val="29"/>
        </w:numPr>
        <w:tabs>
          <w:tab w:val="left" w:pos="3519"/>
        </w:tabs>
        <w:autoSpaceDE/>
        <w:autoSpaceDN/>
        <w:adjustRightInd/>
        <w:spacing w:before="26" w:line="252" w:lineRule="auto"/>
        <w:ind w:left="3520" w:right="697"/>
        <w:jc w:val="both"/>
        <w:rPr>
          <w:sz w:val="20"/>
          <w:szCs w:val="20"/>
        </w:rPr>
      </w:pPr>
      <w:r w:rsidRPr="00174225">
        <w:rPr>
          <w:spacing w:val="1"/>
          <w:sz w:val="20"/>
          <w:szCs w:val="20"/>
        </w:rPr>
        <w:t>Ex</w:t>
      </w:r>
      <w:r w:rsidRPr="00174225">
        <w:rPr>
          <w:sz w:val="20"/>
          <w:szCs w:val="20"/>
        </w:rPr>
        <w:t>teri</w:t>
      </w:r>
      <w:r w:rsidRPr="00174225">
        <w:rPr>
          <w:spacing w:val="1"/>
          <w:sz w:val="20"/>
          <w:szCs w:val="20"/>
        </w:rPr>
        <w:t>o</w:t>
      </w:r>
      <w:r w:rsidRPr="00174225">
        <w:rPr>
          <w:sz w:val="20"/>
          <w:szCs w:val="20"/>
        </w:rPr>
        <w:t>r</w:t>
      </w:r>
      <w:r w:rsidRPr="00174225">
        <w:rPr>
          <w:spacing w:val="20"/>
          <w:sz w:val="20"/>
          <w:szCs w:val="20"/>
        </w:rPr>
        <w:t xml:space="preserve"> </w:t>
      </w:r>
      <w:r w:rsidRPr="00174225">
        <w:rPr>
          <w:spacing w:val="1"/>
          <w:sz w:val="20"/>
          <w:szCs w:val="20"/>
        </w:rPr>
        <w:t>S</w:t>
      </w:r>
      <w:r w:rsidRPr="00174225">
        <w:rPr>
          <w:sz w:val="20"/>
          <w:szCs w:val="20"/>
        </w:rPr>
        <w:t>ec</w:t>
      </w:r>
      <w:r w:rsidRPr="00174225">
        <w:rPr>
          <w:spacing w:val="1"/>
          <w:sz w:val="20"/>
          <w:szCs w:val="20"/>
        </w:rPr>
        <w:t>u</w:t>
      </w:r>
      <w:r w:rsidRPr="00174225">
        <w:rPr>
          <w:sz w:val="20"/>
          <w:szCs w:val="20"/>
        </w:rPr>
        <w:t>rity</w:t>
      </w:r>
      <w:r w:rsidRPr="00174225">
        <w:rPr>
          <w:spacing w:val="21"/>
          <w:sz w:val="20"/>
          <w:szCs w:val="20"/>
        </w:rPr>
        <w:t xml:space="preserve"> </w:t>
      </w:r>
      <w:r w:rsidRPr="00174225">
        <w:rPr>
          <w:spacing w:val="1"/>
          <w:sz w:val="20"/>
          <w:szCs w:val="20"/>
        </w:rPr>
        <w:t>P</w:t>
      </w:r>
      <w:r w:rsidRPr="00174225">
        <w:rPr>
          <w:sz w:val="20"/>
          <w:szCs w:val="20"/>
        </w:rPr>
        <w:t>ac</w:t>
      </w:r>
      <w:r w:rsidRPr="00174225">
        <w:rPr>
          <w:spacing w:val="1"/>
          <w:sz w:val="20"/>
          <w:szCs w:val="20"/>
        </w:rPr>
        <w:t>k</w:t>
      </w:r>
      <w:r w:rsidRPr="00174225">
        <w:rPr>
          <w:sz w:val="20"/>
          <w:szCs w:val="20"/>
        </w:rPr>
        <w:t>a</w:t>
      </w:r>
      <w:r w:rsidRPr="00174225">
        <w:rPr>
          <w:spacing w:val="1"/>
          <w:sz w:val="20"/>
          <w:szCs w:val="20"/>
        </w:rPr>
        <w:t>g</w:t>
      </w:r>
      <w:r w:rsidRPr="00174225">
        <w:rPr>
          <w:sz w:val="20"/>
          <w:szCs w:val="20"/>
        </w:rPr>
        <w:t>e</w:t>
      </w:r>
      <w:r w:rsidRPr="00174225">
        <w:rPr>
          <w:spacing w:val="20"/>
          <w:sz w:val="20"/>
          <w:szCs w:val="20"/>
        </w:rPr>
        <w:t xml:space="preserve"> </w:t>
      </w:r>
      <w:r w:rsidRPr="00174225">
        <w:rPr>
          <w:i/>
          <w:sz w:val="20"/>
          <w:szCs w:val="20"/>
        </w:rPr>
        <w:t>(M</w:t>
      </w:r>
      <w:r w:rsidRPr="00174225">
        <w:rPr>
          <w:i/>
          <w:spacing w:val="1"/>
          <w:sz w:val="20"/>
          <w:szCs w:val="20"/>
        </w:rPr>
        <w:t>u</w:t>
      </w:r>
      <w:r w:rsidRPr="00174225">
        <w:rPr>
          <w:i/>
          <w:sz w:val="20"/>
          <w:szCs w:val="20"/>
        </w:rPr>
        <w:t>st</w:t>
      </w:r>
      <w:r w:rsidRPr="00174225">
        <w:rPr>
          <w:i/>
          <w:spacing w:val="20"/>
          <w:sz w:val="20"/>
          <w:szCs w:val="20"/>
        </w:rPr>
        <w:t xml:space="preserve"> </w:t>
      </w:r>
      <w:r w:rsidRPr="00174225">
        <w:rPr>
          <w:i/>
          <w:sz w:val="20"/>
          <w:szCs w:val="20"/>
        </w:rPr>
        <w:t>i</w:t>
      </w:r>
      <w:r w:rsidRPr="00174225">
        <w:rPr>
          <w:i/>
          <w:spacing w:val="1"/>
          <w:sz w:val="20"/>
          <w:szCs w:val="20"/>
        </w:rPr>
        <w:t>n</w:t>
      </w:r>
      <w:r w:rsidRPr="00174225">
        <w:rPr>
          <w:i/>
          <w:sz w:val="20"/>
          <w:szCs w:val="20"/>
        </w:rPr>
        <w:t>cl</w:t>
      </w:r>
      <w:r w:rsidRPr="00174225">
        <w:rPr>
          <w:i/>
          <w:spacing w:val="1"/>
          <w:sz w:val="20"/>
          <w:szCs w:val="20"/>
        </w:rPr>
        <w:t>ud</w:t>
      </w:r>
      <w:r w:rsidRPr="00174225">
        <w:rPr>
          <w:i/>
          <w:sz w:val="20"/>
          <w:szCs w:val="20"/>
        </w:rPr>
        <w:t>e</w:t>
      </w:r>
      <w:r w:rsidRPr="00174225">
        <w:rPr>
          <w:i/>
          <w:spacing w:val="22"/>
          <w:sz w:val="20"/>
          <w:szCs w:val="20"/>
        </w:rPr>
        <w:t xml:space="preserve"> </w:t>
      </w:r>
      <w:r w:rsidRPr="00174225">
        <w:rPr>
          <w:i/>
          <w:spacing w:val="1"/>
          <w:sz w:val="20"/>
          <w:szCs w:val="20"/>
        </w:rPr>
        <w:t>a</w:t>
      </w:r>
      <w:r w:rsidRPr="00174225">
        <w:rPr>
          <w:i/>
          <w:sz w:val="20"/>
          <w:szCs w:val="20"/>
        </w:rPr>
        <w:t>ll</w:t>
      </w:r>
      <w:r w:rsidRPr="00174225">
        <w:rPr>
          <w:i/>
          <w:spacing w:val="20"/>
          <w:sz w:val="20"/>
          <w:szCs w:val="20"/>
        </w:rPr>
        <w:t xml:space="preserve"> </w:t>
      </w:r>
      <w:r w:rsidRPr="00174225">
        <w:rPr>
          <w:i/>
          <w:spacing w:val="1"/>
          <w:sz w:val="20"/>
          <w:szCs w:val="20"/>
        </w:rPr>
        <w:t>o</w:t>
      </w:r>
      <w:r w:rsidRPr="00174225">
        <w:rPr>
          <w:i/>
          <w:sz w:val="20"/>
          <w:szCs w:val="20"/>
        </w:rPr>
        <w:t>f</w:t>
      </w:r>
      <w:r w:rsidRPr="00174225">
        <w:rPr>
          <w:i/>
          <w:spacing w:val="20"/>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22"/>
          <w:sz w:val="20"/>
          <w:szCs w:val="20"/>
        </w:rPr>
        <w:t xml:space="preserve"> </w:t>
      </w:r>
      <w:r w:rsidRPr="00174225">
        <w:rPr>
          <w:i/>
          <w:sz w:val="20"/>
          <w:szCs w:val="20"/>
        </w:rPr>
        <w:t>f</w:t>
      </w:r>
      <w:r w:rsidRPr="00174225">
        <w:rPr>
          <w:i/>
          <w:spacing w:val="1"/>
          <w:sz w:val="20"/>
          <w:szCs w:val="20"/>
        </w:rPr>
        <w:t>o</w:t>
      </w:r>
      <w:r w:rsidRPr="00174225">
        <w:rPr>
          <w:i/>
          <w:sz w:val="20"/>
          <w:szCs w:val="20"/>
        </w:rPr>
        <w:t>ll</w:t>
      </w:r>
      <w:r w:rsidRPr="00174225">
        <w:rPr>
          <w:i/>
          <w:spacing w:val="1"/>
          <w:sz w:val="20"/>
          <w:szCs w:val="20"/>
        </w:rPr>
        <w:t>ow</w:t>
      </w:r>
      <w:r w:rsidRPr="00174225">
        <w:rPr>
          <w:i/>
          <w:sz w:val="20"/>
          <w:szCs w:val="20"/>
        </w:rPr>
        <w:t>i</w:t>
      </w:r>
      <w:r w:rsidRPr="00174225">
        <w:rPr>
          <w:i/>
          <w:spacing w:val="1"/>
          <w:sz w:val="20"/>
          <w:szCs w:val="20"/>
        </w:rPr>
        <w:t>ng</w:t>
      </w:r>
      <w:r w:rsidRPr="00174225">
        <w:rPr>
          <w:i/>
          <w:sz w:val="20"/>
          <w:szCs w:val="20"/>
        </w:rPr>
        <w:t>: c</w:t>
      </w:r>
      <w:r w:rsidRPr="00174225">
        <w:rPr>
          <w:i/>
          <w:spacing w:val="1"/>
          <w:sz w:val="20"/>
          <w:szCs w:val="20"/>
        </w:rPr>
        <w:t>am</w:t>
      </w:r>
      <w:r w:rsidRPr="00174225">
        <w:rPr>
          <w:i/>
          <w:sz w:val="20"/>
          <w:szCs w:val="20"/>
        </w:rPr>
        <w:t>eras,</w:t>
      </w:r>
      <w:r w:rsidRPr="00174225">
        <w:rPr>
          <w:i/>
          <w:spacing w:val="21"/>
          <w:sz w:val="20"/>
          <w:szCs w:val="20"/>
        </w:rPr>
        <w:t xml:space="preserve"> </w:t>
      </w:r>
      <w:r w:rsidRPr="00174225">
        <w:rPr>
          <w:i/>
          <w:sz w:val="20"/>
          <w:szCs w:val="20"/>
        </w:rPr>
        <w:t>alar</w:t>
      </w:r>
      <w:r w:rsidRPr="00174225">
        <w:rPr>
          <w:i/>
          <w:spacing w:val="1"/>
          <w:sz w:val="20"/>
          <w:szCs w:val="20"/>
        </w:rPr>
        <w:t>m</w:t>
      </w:r>
      <w:r w:rsidRPr="00174225">
        <w:rPr>
          <w:i/>
          <w:sz w:val="20"/>
          <w:szCs w:val="20"/>
        </w:rPr>
        <w:t>s</w:t>
      </w:r>
      <w:r w:rsidRPr="00174225">
        <w:rPr>
          <w:i/>
          <w:spacing w:val="21"/>
          <w:sz w:val="20"/>
          <w:szCs w:val="20"/>
        </w:rPr>
        <w:t xml:space="preserve"> </w:t>
      </w:r>
      <w:r w:rsidRPr="00174225">
        <w:rPr>
          <w:i/>
          <w:sz w:val="20"/>
          <w:szCs w:val="20"/>
        </w:rPr>
        <w:t>and</w:t>
      </w:r>
      <w:r w:rsidRPr="00174225">
        <w:rPr>
          <w:i/>
          <w:spacing w:val="22"/>
          <w:sz w:val="20"/>
          <w:szCs w:val="20"/>
        </w:rPr>
        <w:t xml:space="preserve"> </w:t>
      </w:r>
      <w:r w:rsidRPr="00174225">
        <w:rPr>
          <w:i/>
          <w:sz w:val="20"/>
          <w:szCs w:val="20"/>
        </w:rPr>
        <w:t>lighting</w:t>
      </w:r>
      <w:r w:rsidRPr="00174225">
        <w:rPr>
          <w:i/>
          <w:spacing w:val="24"/>
          <w:sz w:val="20"/>
          <w:szCs w:val="20"/>
        </w:rPr>
        <w:t xml:space="preserve"> </w:t>
      </w:r>
      <w:r w:rsidRPr="00174225">
        <w:rPr>
          <w:i/>
          <w:sz w:val="20"/>
          <w:szCs w:val="20"/>
        </w:rPr>
        <w:t>t</w:t>
      </w:r>
      <w:r w:rsidRPr="00174225">
        <w:rPr>
          <w:i/>
          <w:spacing w:val="1"/>
          <w:sz w:val="20"/>
          <w:szCs w:val="20"/>
        </w:rPr>
        <w:t>h</w:t>
      </w:r>
      <w:r w:rsidRPr="00174225">
        <w:rPr>
          <w:i/>
          <w:sz w:val="20"/>
          <w:szCs w:val="20"/>
        </w:rPr>
        <w:t>at</w:t>
      </w:r>
      <w:r w:rsidRPr="00174225">
        <w:rPr>
          <w:i/>
          <w:spacing w:val="21"/>
          <w:sz w:val="20"/>
          <w:szCs w:val="20"/>
        </w:rPr>
        <w:t xml:space="preserve"> </w:t>
      </w:r>
      <w:r w:rsidRPr="00174225">
        <w:rPr>
          <w:i/>
          <w:spacing w:val="1"/>
          <w:sz w:val="20"/>
          <w:szCs w:val="20"/>
        </w:rPr>
        <w:t>w</w:t>
      </w:r>
      <w:r w:rsidRPr="00174225">
        <w:rPr>
          <w:i/>
          <w:sz w:val="20"/>
          <w:szCs w:val="20"/>
        </w:rPr>
        <w:t>ill</w:t>
      </w:r>
      <w:r w:rsidRPr="00174225">
        <w:rPr>
          <w:i/>
          <w:spacing w:val="21"/>
          <w:sz w:val="20"/>
          <w:szCs w:val="20"/>
        </w:rPr>
        <w:t xml:space="preserve"> </w:t>
      </w:r>
      <w:r w:rsidRPr="00174225">
        <w:rPr>
          <w:i/>
          <w:sz w:val="20"/>
          <w:szCs w:val="20"/>
        </w:rPr>
        <w:t>provi</w:t>
      </w:r>
      <w:r w:rsidRPr="00174225">
        <w:rPr>
          <w:i/>
          <w:spacing w:val="1"/>
          <w:sz w:val="20"/>
          <w:szCs w:val="20"/>
        </w:rPr>
        <w:t>d</w:t>
      </w:r>
      <w:r w:rsidRPr="00174225">
        <w:rPr>
          <w:i/>
          <w:sz w:val="20"/>
          <w:szCs w:val="20"/>
        </w:rPr>
        <w:t>e</w:t>
      </w:r>
      <w:r w:rsidRPr="00174225">
        <w:rPr>
          <w:i/>
          <w:spacing w:val="23"/>
          <w:sz w:val="20"/>
          <w:szCs w:val="20"/>
        </w:rPr>
        <w:t xml:space="preserve"> </w:t>
      </w:r>
      <w:r w:rsidRPr="00174225">
        <w:rPr>
          <w:i/>
          <w:sz w:val="20"/>
          <w:szCs w:val="20"/>
        </w:rPr>
        <w:t>adequate</w:t>
      </w:r>
      <w:r w:rsidRPr="00174225">
        <w:rPr>
          <w:i/>
          <w:spacing w:val="1"/>
          <w:w w:val="102"/>
          <w:sz w:val="20"/>
          <w:szCs w:val="20"/>
        </w:rPr>
        <w:t xml:space="preserve"> </w:t>
      </w:r>
      <w:r w:rsidRPr="00174225">
        <w:rPr>
          <w:i/>
          <w:spacing w:val="1"/>
          <w:sz w:val="20"/>
          <w:szCs w:val="20"/>
        </w:rPr>
        <w:t>mon</w:t>
      </w:r>
      <w:r w:rsidRPr="00174225">
        <w:rPr>
          <w:i/>
          <w:sz w:val="20"/>
          <w:szCs w:val="20"/>
        </w:rPr>
        <w:t>it</w:t>
      </w:r>
      <w:r w:rsidRPr="00174225">
        <w:rPr>
          <w:i/>
          <w:spacing w:val="1"/>
          <w:sz w:val="20"/>
          <w:szCs w:val="20"/>
        </w:rPr>
        <w:t>o</w:t>
      </w:r>
      <w:r w:rsidRPr="00174225">
        <w:rPr>
          <w:i/>
          <w:sz w:val="20"/>
          <w:szCs w:val="20"/>
        </w:rPr>
        <w:t>ri</w:t>
      </w:r>
      <w:r w:rsidRPr="00174225">
        <w:rPr>
          <w:i/>
          <w:spacing w:val="1"/>
          <w:sz w:val="20"/>
          <w:szCs w:val="20"/>
        </w:rPr>
        <w:t>n</w:t>
      </w:r>
      <w:r w:rsidRPr="00174225">
        <w:rPr>
          <w:i/>
          <w:sz w:val="20"/>
          <w:szCs w:val="20"/>
        </w:rPr>
        <w:t>g</w:t>
      </w:r>
      <w:r w:rsidRPr="00174225">
        <w:rPr>
          <w:i/>
          <w:spacing w:val="22"/>
          <w:sz w:val="20"/>
          <w:szCs w:val="20"/>
        </w:rPr>
        <w:t xml:space="preserve"> </w:t>
      </w:r>
      <w:r w:rsidRPr="00174225">
        <w:rPr>
          <w:i/>
          <w:spacing w:val="1"/>
          <w:sz w:val="20"/>
          <w:szCs w:val="20"/>
        </w:rPr>
        <w:t>an</w:t>
      </w:r>
      <w:r w:rsidRPr="00174225">
        <w:rPr>
          <w:i/>
          <w:sz w:val="20"/>
          <w:szCs w:val="20"/>
        </w:rPr>
        <w:t>d</w:t>
      </w:r>
      <w:r w:rsidRPr="00174225">
        <w:rPr>
          <w:i/>
          <w:spacing w:val="23"/>
          <w:sz w:val="20"/>
          <w:szCs w:val="20"/>
        </w:rPr>
        <w:t xml:space="preserve"> </w:t>
      </w:r>
      <w:r w:rsidRPr="00174225">
        <w:rPr>
          <w:i/>
          <w:sz w:val="20"/>
          <w:szCs w:val="20"/>
        </w:rPr>
        <w:t>c</w:t>
      </w:r>
      <w:r w:rsidRPr="00174225">
        <w:rPr>
          <w:i/>
          <w:spacing w:val="1"/>
          <w:sz w:val="20"/>
          <w:szCs w:val="20"/>
        </w:rPr>
        <w:t>o</w:t>
      </w:r>
      <w:r w:rsidRPr="00174225">
        <w:rPr>
          <w:i/>
          <w:sz w:val="20"/>
          <w:szCs w:val="20"/>
        </w:rPr>
        <w:t>ver</w:t>
      </w:r>
      <w:r w:rsidRPr="00174225">
        <w:rPr>
          <w:i/>
          <w:spacing w:val="1"/>
          <w:sz w:val="20"/>
          <w:szCs w:val="20"/>
        </w:rPr>
        <w:t>ag</w:t>
      </w:r>
      <w:r w:rsidRPr="00174225">
        <w:rPr>
          <w:i/>
          <w:sz w:val="20"/>
          <w:szCs w:val="20"/>
        </w:rPr>
        <w:t>e</w:t>
      </w:r>
      <w:r w:rsidRPr="00174225">
        <w:rPr>
          <w:i/>
          <w:spacing w:val="22"/>
          <w:sz w:val="20"/>
          <w:szCs w:val="20"/>
        </w:rPr>
        <w:t xml:space="preserve"> </w:t>
      </w:r>
      <w:r w:rsidRPr="00174225">
        <w:rPr>
          <w:i/>
          <w:spacing w:val="1"/>
          <w:sz w:val="20"/>
          <w:szCs w:val="20"/>
        </w:rPr>
        <w:t>o</w:t>
      </w:r>
      <w:r w:rsidRPr="00174225">
        <w:rPr>
          <w:i/>
          <w:sz w:val="20"/>
          <w:szCs w:val="20"/>
        </w:rPr>
        <w:t>f</w:t>
      </w:r>
      <w:r w:rsidRPr="00174225">
        <w:rPr>
          <w:i/>
          <w:spacing w:val="22"/>
          <w:sz w:val="20"/>
          <w:szCs w:val="20"/>
        </w:rPr>
        <w:t xml:space="preserve"> </w:t>
      </w:r>
      <w:r w:rsidRPr="00174225">
        <w:rPr>
          <w:i/>
          <w:sz w:val="20"/>
          <w:szCs w:val="20"/>
        </w:rPr>
        <w:t>t</w:t>
      </w:r>
      <w:r w:rsidRPr="00174225">
        <w:rPr>
          <w:i/>
          <w:spacing w:val="1"/>
          <w:sz w:val="20"/>
          <w:szCs w:val="20"/>
        </w:rPr>
        <w:t>h</w:t>
      </w:r>
      <w:r w:rsidRPr="00174225">
        <w:rPr>
          <w:i/>
          <w:sz w:val="20"/>
          <w:szCs w:val="20"/>
        </w:rPr>
        <w:t>e entire</w:t>
      </w:r>
      <w:r w:rsidRPr="00174225">
        <w:rPr>
          <w:i/>
          <w:spacing w:val="22"/>
          <w:sz w:val="20"/>
          <w:szCs w:val="20"/>
        </w:rPr>
        <w:t xml:space="preserve"> </w:t>
      </w:r>
      <w:r w:rsidRPr="00174225">
        <w:rPr>
          <w:i/>
          <w:spacing w:val="1"/>
          <w:sz w:val="20"/>
          <w:szCs w:val="20"/>
        </w:rPr>
        <w:t>p</w:t>
      </w:r>
      <w:r w:rsidRPr="00174225">
        <w:rPr>
          <w:i/>
          <w:sz w:val="20"/>
          <w:szCs w:val="20"/>
        </w:rPr>
        <w:t>r</w:t>
      </w:r>
      <w:r w:rsidRPr="00174225">
        <w:rPr>
          <w:i/>
          <w:spacing w:val="1"/>
          <w:sz w:val="20"/>
          <w:szCs w:val="20"/>
        </w:rPr>
        <w:t>op</w:t>
      </w:r>
      <w:r w:rsidRPr="00174225">
        <w:rPr>
          <w:i/>
          <w:sz w:val="20"/>
          <w:szCs w:val="20"/>
        </w:rPr>
        <w:t>erty)</w:t>
      </w:r>
    </w:p>
    <w:p w:rsidR="0060336D" w:rsidRPr="00174225" w:rsidRDefault="0060336D" w:rsidP="00492E2D">
      <w:pPr>
        <w:numPr>
          <w:ilvl w:val="1"/>
          <w:numId w:val="29"/>
        </w:numPr>
        <w:tabs>
          <w:tab w:val="left" w:pos="3519"/>
        </w:tabs>
        <w:autoSpaceDE/>
        <w:autoSpaceDN/>
        <w:adjustRightInd/>
        <w:spacing w:before="9" w:line="252" w:lineRule="auto"/>
        <w:ind w:left="3520" w:right="513"/>
        <w:jc w:val="both"/>
        <w:rPr>
          <w:sz w:val="20"/>
          <w:szCs w:val="20"/>
        </w:rPr>
      </w:pPr>
      <w:r w:rsidRPr="00174225">
        <w:rPr>
          <w:spacing w:val="1"/>
          <w:sz w:val="20"/>
          <w:szCs w:val="20"/>
        </w:rPr>
        <w:t>Un</w:t>
      </w:r>
      <w:r w:rsidRPr="00174225">
        <w:rPr>
          <w:sz w:val="20"/>
          <w:szCs w:val="20"/>
        </w:rPr>
        <w:t>it</w:t>
      </w:r>
      <w:r w:rsidRPr="00174225">
        <w:rPr>
          <w:spacing w:val="16"/>
          <w:sz w:val="20"/>
          <w:szCs w:val="20"/>
        </w:rPr>
        <w:t xml:space="preserve"> </w:t>
      </w:r>
      <w:r w:rsidRPr="00174225">
        <w:rPr>
          <w:spacing w:val="1"/>
          <w:sz w:val="20"/>
          <w:szCs w:val="20"/>
        </w:rPr>
        <w:t>S</w:t>
      </w:r>
      <w:r w:rsidRPr="00174225">
        <w:rPr>
          <w:sz w:val="20"/>
          <w:szCs w:val="20"/>
        </w:rPr>
        <w:t>ec</w:t>
      </w:r>
      <w:r w:rsidRPr="00174225">
        <w:rPr>
          <w:spacing w:val="1"/>
          <w:sz w:val="20"/>
          <w:szCs w:val="20"/>
        </w:rPr>
        <w:t>u</w:t>
      </w:r>
      <w:r w:rsidRPr="00174225">
        <w:rPr>
          <w:sz w:val="20"/>
          <w:szCs w:val="20"/>
        </w:rPr>
        <w:t>rity</w:t>
      </w:r>
      <w:r w:rsidRPr="00174225">
        <w:rPr>
          <w:spacing w:val="18"/>
          <w:sz w:val="20"/>
          <w:szCs w:val="20"/>
        </w:rPr>
        <w:t xml:space="preserve"> </w:t>
      </w:r>
      <w:r w:rsidRPr="00174225">
        <w:rPr>
          <w:spacing w:val="1"/>
          <w:sz w:val="20"/>
          <w:szCs w:val="20"/>
        </w:rPr>
        <w:t>P</w:t>
      </w:r>
      <w:r w:rsidRPr="00174225">
        <w:rPr>
          <w:sz w:val="20"/>
          <w:szCs w:val="20"/>
        </w:rPr>
        <w:t>ac</w:t>
      </w:r>
      <w:r w:rsidRPr="00174225">
        <w:rPr>
          <w:spacing w:val="1"/>
          <w:sz w:val="20"/>
          <w:szCs w:val="20"/>
        </w:rPr>
        <w:t>k</w:t>
      </w:r>
      <w:r w:rsidRPr="00174225">
        <w:rPr>
          <w:sz w:val="20"/>
          <w:szCs w:val="20"/>
        </w:rPr>
        <w:t>a</w:t>
      </w:r>
      <w:r w:rsidRPr="00174225">
        <w:rPr>
          <w:spacing w:val="1"/>
          <w:sz w:val="20"/>
          <w:szCs w:val="20"/>
        </w:rPr>
        <w:t>g</w:t>
      </w:r>
      <w:r w:rsidRPr="00174225">
        <w:rPr>
          <w:sz w:val="20"/>
          <w:szCs w:val="20"/>
        </w:rPr>
        <w:t>e</w:t>
      </w:r>
      <w:r w:rsidRPr="00174225">
        <w:rPr>
          <w:spacing w:val="16"/>
          <w:sz w:val="20"/>
          <w:szCs w:val="20"/>
        </w:rPr>
        <w:t xml:space="preserve"> </w:t>
      </w:r>
      <w:r w:rsidRPr="00174225">
        <w:rPr>
          <w:i/>
          <w:sz w:val="20"/>
          <w:szCs w:val="20"/>
        </w:rPr>
        <w:t>(</w:t>
      </w:r>
      <w:r w:rsidRPr="00174225">
        <w:rPr>
          <w:i/>
          <w:spacing w:val="1"/>
          <w:sz w:val="20"/>
          <w:szCs w:val="20"/>
        </w:rPr>
        <w:t>Ea</w:t>
      </w:r>
      <w:r w:rsidRPr="00174225">
        <w:rPr>
          <w:i/>
          <w:sz w:val="20"/>
          <w:szCs w:val="20"/>
        </w:rPr>
        <w:t>ch</w:t>
      </w:r>
      <w:r w:rsidRPr="00174225">
        <w:rPr>
          <w:i/>
          <w:spacing w:val="17"/>
          <w:sz w:val="20"/>
          <w:szCs w:val="20"/>
        </w:rPr>
        <w:t xml:space="preserve"> </w:t>
      </w:r>
      <w:r w:rsidRPr="00174225">
        <w:rPr>
          <w:i/>
          <w:spacing w:val="1"/>
          <w:sz w:val="20"/>
          <w:szCs w:val="20"/>
        </w:rPr>
        <w:t>un</w:t>
      </w:r>
      <w:r w:rsidRPr="00174225">
        <w:rPr>
          <w:i/>
          <w:sz w:val="20"/>
          <w:szCs w:val="20"/>
        </w:rPr>
        <w:t>it</w:t>
      </w:r>
      <w:r w:rsidRPr="00174225">
        <w:rPr>
          <w:i/>
          <w:spacing w:val="17"/>
          <w:sz w:val="20"/>
          <w:szCs w:val="20"/>
        </w:rPr>
        <w:t xml:space="preserve"> </w:t>
      </w:r>
      <w:r w:rsidRPr="00174225">
        <w:rPr>
          <w:i/>
          <w:spacing w:val="1"/>
          <w:sz w:val="20"/>
          <w:szCs w:val="20"/>
        </w:rPr>
        <w:t>mu</w:t>
      </w:r>
      <w:r w:rsidRPr="00174225">
        <w:rPr>
          <w:i/>
          <w:sz w:val="20"/>
          <w:szCs w:val="20"/>
        </w:rPr>
        <w:t>st</w:t>
      </w:r>
      <w:r w:rsidRPr="00174225">
        <w:rPr>
          <w:i/>
          <w:spacing w:val="16"/>
          <w:sz w:val="20"/>
          <w:szCs w:val="20"/>
        </w:rPr>
        <w:t xml:space="preserve"> have </w:t>
      </w:r>
      <w:r w:rsidRPr="00174225">
        <w:rPr>
          <w:i/>
          <w:spacing w:val="1"/>
          <w:sz w:val="20"/>
          <w:szCs w:val="20"/>
        </w:rPr>
        <w:t>a</w:t>
      </w:r>
      <w:r w:rsidRPr="00174225">
        <w:rPr>
          <w:i/>
          <w:sz w:val="20"/>
          <w:szCs w:val="20"/>
        </w:rPr>
        <w:t>n</w:t>
      </w:r>
      <w:r w:rsidRPr="00174225">
        <w:rPr>
          <w:i/>
          <w:spacing w:val="17"/>
          <w:sz w:val="20"/>
          <w:szCs w:val="20"/>
        </w:rPr>
        <w:t xml:space="preserve"> </w:t>
      </w:r>
      <w:r w:rsidRPr="00174225">
        <w:rPr>
          <w:i/>
          <w:spacing w:val="1"/>
          <w:sz w:val="20"/>
          <w:szCs w:val="20"/>
        </w:rPr>
        <w:t>a</w:t>
      </w:r>
      <w:r w:rsidRPr="00174225">
        <w:rPr>
          <w:i/>
          <w:sz w:val="20"/>
          <w:szCs w:val="20"/>
        </w:rPr>
        <w:t>l</w:t>
      </w:r>
      <w:r w:rsidRPr="00174225">
        <w:rPr>
          <w:i/>
          <w:spacing w:val="1"/>
          <w:sz w:val="20"/>
          <w:szCs w:val="20"/>
        </w:rPr>
        <w:t>a</w:t>
      </w:r>
      <w:r w:rsidRPr="00174225">
        <w:rPr>
          <w:i/>
          <w:sz w:val="20"/>
          <w:szCs w:val="20"/>
        </w:rPr>
        <w:t>rm</w:t>
      </w:r>
      <w:r w:rsidRPr="00174225">
        <w:rPr>
          <w:i/>
          <w:spacing w:val="19"/>
          <w:sz w:val="20"/>
          <w:szCs w:val="20"/>
        </w:rPr>
        <w:t xml:space="preserve"> </w:t>
      </w:r>
      <w:r w:rsidRPr="00174225">
        <w:rPr>
          <w:i/>
          <w:spacing w:val="1"/>
          <w:sz w:val="20"/>
          <w:szCs w:val="20"/>
        </w:rPr>
        <w:t>o</w:t>
      </w:r>
      <w:r w:rsidRPr="00174225">
        <w:rPr>
          <w:i/>
          <w:sz w:val="20"/>
          <w:szCs w:val="20"/>
        </w:rPr>
        <w:t>n</w:t>
      </w:r>
      <w:r w:rsidRPr="00174225">
        <w:rPr>
          <w:i/>
          <w:spacing w:val="18"/>
          <w:sz w:val="20"/>
          <w:szCs w:val="20"/>
        </w:rPr>
        <w:t xml:space="preserve"> </w:t>
      </w:r>
      <w:r w:rsidRPr="00174225">
        <w:rPr>
          <w:i/>
          <w:spacing w:val="1"/>
          <w:sz w:val="20"/>
          <w:szCs w:val="20"/>
        </w:rPr>
        <w:t>a</w:t>
      </w:r>
      <w:r w:rsidRPr="00174225">
        <w:rPr>
          <w:i/>
          <w:sz w:val="20"/>
          <w:szCs w:val="20"/>
        </w:rPr>
        <w:t>ll</w:t>
      </w:r>
      <w:r w:rsidRPr="00174225">
        <w:rPr>
          <w:i/>
          <w:w w:val="102"/>
          <w:sz w:val="20"/>
          <w:szCs w:val="20"/>
        </w:rPr>
        <w:t xml:space="preserve"> </w:t>
      </w:r>
      <w:r w:rsidRPr="00174225">
        <w:rPr>
          <w:i/>
          <w:sz w:val="20"/>
          <w:szCs w:val="20"/>
        </w:rPr>
        <w:t>e</w:t>
      </w:r>
      <w:r w:rsidRPr="00174225">
        <w:rPr>
          <w:i/>
          <w:spacing w:val="1"/>
          <w:sz w:val="20"/>
          <w:szCs w:val="20"/>
        </w:rPr>
        <w:t>n</w:t>
      </w:r>
      <w:r w:rsidRPr="00174225">
        <w:rPr>
          <w:i/>
          <w:sz w:val="20"/>
          <w:szCs w:val="20"/>
        </w:rPr>
        <w:t>try</w:t>
      </w:r>
      <w:r w:rsidRPr="00174225">
        <w:rPr>
          <w:i/>
          <w:spacing w:val="23"/>
          <w:sz w:val="20"/>
          <w:szCs w:val="20"/>
        </w:rPr>
        <w:t xml:space="preserve"> </w:t>
      </w:r>
      <w:r w:rsidRPr="00174225">
        <w:rPr>
          <w:i/>
          <w:sz w:val="20"/>
          <w:szCs w:val="20"/>
        </w:rPr>
        <w:t>doors</w:t>
      </w:r>
      <w:r w:rsidRPr="00174225">
        <w:rPr>
          <w:i/>
          <w:spacing w:val="22"/>
          <w:sz w:val="20"/>
          <w:szCs w:val="20"/>
        </w:rPr>
        <w:t xml:space="preserve"> </w:t>
      </w:r>
      <w:r w:rsidRPr="00174225">
        <w:rPr>
          <w:i/>
          <w:sz w:val="20"/>
          <w:szCs w:val="20"/>
        </w:rPr>
        <w:t>and</w:t>
      </w:r>
      <w:r w:rsidRPr="00174225">
        <w:rPr>
          <w:i/>
          <w:spacing w:val="23"/>
          <w:sz w:val="20"/>
          <w:szCs w:val="20"/>
        </w:rPr>
        <w:t xml:space="preserve"> </w:t>
      </w:r>
      <w:r w:rsidRPr="00174225">
        <w:rPr>
          <w:i/>
          <w:spacing w:val="1"/>
          <w:sz w:val="20"/>
          <w:szCs w:val="20"/>
        </w:rPr>
        <w:t>w</w:t>
      </w:r>
      <w:r w:rsidRPr="00174225">
        <w:rPr>
          <w:i/>
          <w:sz w:val="20"/>
          <w:szCs w:val="20"/>
        </w:rPr>
        <w:t>indo</w:t>
      </w:r>
      <w:r w:rsidRPr="00174225">
        <w:rPr>
          <w:i/>
          <w:spacing w:val="1"/>
          <w:sz w:val="20"/>
          <w:szCs w:val="20"/>
        </w:rPr>
        <w:t>w</w:t>
      </w:r>
      <w:r w:rsidRPr="00174225">
        <w:rPr>
          <w:i/>
          <w:sz w:val="20"/>
          <w:szCs w:val="20"/>
        </w:rPr>
        <w:t>s)</w:t>
      </w:r>
    </w:p>
    <w:p w:rsidR="0060336D" w:rsidRPr="00174225" w:rsidRDefault="0060336D" w:rsidP="00492E2D">
      <w:pPr>
        <w:numPr>
          <w:ilvl w:val="1"/>
          <w:numId w:val="29"/>
        </w:numPr>
        <w:tabs>
          <w:tab w:val="left" w:pos="3519"/>
        </w:tabs>
        <w:autoSpaceDE/>
        <w:autoSpaceDN/>
        <w:adjustRightInd/>
        <w:spacing w:before="14" w:line="252" w:lineRule="auto"/>
        <w:ind w:left="3520" w:right="171"/>
        <w:jc w:val="both"/>
        <w:rPr>
          <w:sz w:val="20"/>
          <w:szCs w:val="20"/>
        </w:rPr>
      </w:pPr>
      <w:r w:rsidRPr="00174225">
        <w:rPr>
          <w:spacing w:val="1"/>
          <w:sz w:val="20"/>
          <w:szCs w:val="20"/>
        </w:rPr>
        <w:t>S</w:t>
      </w:r>
      <w:r w:rsidRPr="00174225">
        <w:rPr>
          <w:sz w:val="20"/>
          <w:szCs w:val="20"/>
        </w:rPr>
        <w:t>t</w:t>
      </w:r>
      <w:r w:rsidRPr="00174225">
        <w:rPr>
          <w:spacing w:val="1"/>
          <w:sz w:val="20"/>
          <w:szCs w:val="20"/>
        </w:rPr>
        <w:t>o</w:t>
      </w:r>
      <w:r w:rsidRPr="00174225">
        <w:rPr>
          <w:sz w:val="20"/>
          <w:szCs w:val="20"/>
        </w:rPr>
        <w:t>rm</w:t>
      </w:r>
      <w:r w:rsidRPr="00174225">
        <w:rPr>
          <w:spacing w:val="24"/>
          <w:sz w:val="20"/>
          <w:szCs w:val="20"/>
        </w:rPr>
        <w:t xml:space="preserve"> </w:t>
      </w:r>
      <w:r w:rsidRPr="00174225">
        <w:rPr>
          <w:spacing w:val="1"/>
          <w:sz w:val="20"/>
          <w:szCs w:val="20"/>
        </w:rPr>
        <w:t>Sh</w:t>
      </w:r>
      <w:r w:rsidRPr="00174225">
        <w:rPr>
          <w:sz w:val="20"/>
          <w:szCs w:val="20"/>
        </w:rPr>
        <w:t>elter</w:t>
      </w:r>
      <w:r w:rsidRPr="00174225">
        <w:rPr>
          <w:spacing w:val="21"/>
          <w:sz w:val="20"/>
          <w:szCs w:val="20"/>
        </w:rPr>
        <w:t xml:space="preserve"> </w:t>
      </w:r>
      <w:r w:rsidRPr="00174225">
        <w:rPr>
          <w:i/>
          <w:sz w:val="20"/>
          <w:szCs w:val="20"/>
        </w:rPr>
        <w:t>(</w:t>
      </w:r>
      <w:r w:rsidRPr="00174225">
        <w:rPr>
          <w:i/>
          <w:spacing w:val="2"/>
          <w:sz w:val="20"/>
          <w:szCs w:val="20"/>
        </w:rPr>
        <w:t>M</w:t>
      </w:r>
      <w:r w:rsidRPr="00174225">
        <w:rPr>
          <w:i/>
          <w:spacing w:val="1"/>
          <w:sz w:val="20"/>
          <w:szCs w:val="20"/>
        </w:rPr>
        <w:t>u</w:t>
      </w:r>
      <w:r w:rsidRPr="00174225">
        <w:rPr>
          <w:i/>
          <w:sz w:val="20"/>
          <w:szCs w:val="20"/>
        </w:rPr>
        <w:t>st</w:t>
      </w:r>
      <w:r w:rsidRPr="00174225">
        <w:rPr>
          <w:i/>
          <w:spacing w:val="22"/>
          <w:sz w:val="20"/>
          <w:szCs w:val="20"/>
        </w:rPr>
        <w:t xml:space="preserve"> </w:t>
      </w:r>
      <w:r w:rsidRPr="00174225">
        <w:rPr>
          <w:i/>
          <w:spacing w:val="1"/>
          <w:sz w:val="20"/>
          <w:szCs w:val="20"/>
        </w:rPr>
        <w:t>m</w:t>
      </w:r>
      <w:r w:rsidRPr="00174225">
        <w:rPr>
          <w:i/>
          <w:sz w:val="20"/>
          <w:szCs w:val="20"/>
        </w:rPr>
        <w:t>eet</w:t>
      </w:r>
      <w:r w:rsidRPr="00174225">
        <w:rPr>
          <w:i/>
          <w:spacing w:val="22"/>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22"/>
          <w:sz w:val="20"/>
          <w:szCs w:val="20"/>
        </w:rPr>
        <w:t xml:space="preserve"> </w:t>
      </w:r>
      <w:r w:rsidRPr="00174225">
        <w:rPr>
          <w:i/>
          <w:sz w:val="20"/>
          <w:szCs w:val="20"/>
        </w:rPr>
        <w:t>I</w:t>
      </w:r>
      <w:r w:rsidRPr="00174225">
        <w:rPr>
          <w:i/>
          <w:spacing w:val="1"/>
          <w:sz w:val="20"/>
          <w:szCs w:val="20"/>
        </w:rPr>
        <w:t>n</w:t>
      </w:r>
      <w:r w:rsidRPr="00174225">
        <w:rPr>
          <w:i/>
          <w:sz w:val="20"/>
          <w:szCs w:val="20"/>
        </w:rPr>
        <w:t>ter</w:t>
      </w:r>
      <w:r w:rsidRPr="00174225">
        <w:rPr>
          <w:i/>
          <w:spacing w:val="1"/>
          <w:sz w:val="20"/>
          <w:szCs w:val="20"/>
        </w:rPr>
        <w:t>na</w:t>
      </w:r>
      <w:r w:rsidRPr="00174225">
        <w:rPr>
          <w:i/>
          <w:sz w:val="20"/>
          <w:szCs w:val="20"/>
        </w:rPr>
        <w:t>ti</w:t>
      </w:r>
      <w:r w:rsidRPr="00174225">
        <w:rPr>
          <w:i/>
          <w:spacing w:val="1"/>
          <w:sz w:val="20"/>
          <w:szCs w:val="20"/>
        </w:rPr>
        <w:t>ona</w:t>
      </w:r>
      <w:r w:rsidRPr="00174225">
        <w:rPr>
          <w:i/>
          <w:sz w:val="20"/>
          <w:szCs w:val="20"/>
        </w:rPr>
        <w:t>l</w:t>
      </w:r>
      <w:r w:rsidRPr="00174225">
        <w:rPr>
          <w:i/>
          <w:spacing w:val="22"/>
          <w:sz w:val="20"/>
          <w:szCs w:val="20"/>
        </w:rPr>
        <w:t xml:space="preserve"> </w:t>
      </w:r>
      <w:r w:rsidRPr="00174225">
        <w:rPr>
          <w:i/>
          <w:spacing w:val="1"/>
          <w:sz w:val="20"/>
          <w:szCs w:val="20"/>
        </w:rPr>
        <w:t>Cod</w:t>
      </w:r>
      <w:r w:rsidRPr="00174225">
        <w:rPr>
          <w:i/>
          <w:sz w:val="20"/>
          <w:szCs w:val="20"/>
        </w:rPr>
        <w:t>e</w:t>
      </w:r>
      <w:r w:rsidRPr="00174225">
        <w:rPr>
          <w:i/>
          <w:spacing w:val="23"/>
          <w:sz w:val="20"/>
          <w:szCs w:val="20"/>
        </w:rPr>
        <w:t xml:space="preserve"> </w:t>
      </w:r>
      <w:r w:rsidRPr="00174225">
        <w:rPr>
          <w:i/>
          <w:spacing w:val="1"/>
          <w:sz w:val="20"/>
          <w:szCs w:val="20"/>
        </w:rPr>
        <w:t>Coun</w:t>
      </w:r>
      <w:r w:rsidRPr="00174225">
        <w:rPr>
          <w:i/>
          <w:sz w:val="20"/>
          <w:szCs w:val="20"/>
        </w:rPr>
        <w:t>cil</w:t>
      </w:r>
      <w:r w:rsidRPr="00174225">
        <w:rPr>
          <w:i/>
          <w:spacing w:val="22"/>
          <w:sz w:val="20"/>
          <w:szCs w:val="20"/>
        </w:rPr>
        <w:t xml:space="preserve"> </w:t>
      </w:r>
      <w:r w:rsidRPr="00174225">
        <w:rPr>
          <w:i/>
          <w:spacing w:val="1"/>
          <w:sz w:val="20"/>
          <w:szCs w:val="20"/>
        </w:rPr>
        <w:t>Na</w:t>
      </w:r>
      <w:r w:rsidRPr="00174225">
        <w:rPr>
          <w:i/>
          <w:sz w:val="20"/>
          <w:szCs w:val="20"/>
        </w:rPr>
        <w:t>ti</w:t>
      </w:r>
      <w:r w:rsidRPr="00174225">
        <w:rPr>
          <w:i/>
          <w:spacing w:val="1"/>
          <w:sz w:val="20"/>
          <w:szCs w:val="20"/>
        </w:rPr>
        <w:t>ona</w:t>
      </w:r>
      <w:r w:rsidRPr="00174225">
        <w:rPr>
          <w:i/>
          <w:sz w:val="20"/>
          <w:szCs w:val="20"/>
        </w:rPr>
        <w:t>l</w:t>
      </w:r>
      <w:r w:rsidRPr="00174225">
        <w:rPr>
          <w:i/>
          <w:w w:val="102"/>
          <w:sz w:val="20"/>
          <w:szCs w:val="20"/>
        </w:rPr>
        <w:t xml:space="preserve"> </w:t>
      </w:r>
      <w:r w:rsidRPr="00174225">
        <w:rPr>
          <w:i/>
          <w:spacing w:val="1"/>
          <w:sz w:val="20"/>
          <w:szCs w:val="20"/>
        </w:rPr>
        <w:t>S</w:t>
      </w:r>
      <w:r w:rsidRPr="00174225">
        <w:rPr>
          <w:i/>
          <w:sz w:val="20"/>
          <w:szCs w:val="20"/>
        </w:rPr>
        <w:t>t</w:t>
      </w:r>
      <w:r w:rsidRPr="00174225">
        <w:rPr>
          <w:i/>
          <w:spacing w:val="1"/>
          <w:sz w:val="20"/>
          <w:szCs w:val="20"/>
        </w:rPr>
        <w:t>o</w:t>
      </w:r>
      <w:r w:rsidRPr="00174225">
        <w:rPr>
          <w:i/>
          <w:sz w:val="20"/>
          <w:szCs w:val="20"/>
        </w:rPr>
        <w:t>rm</w:t>
      </w:r>
      <w:r w:rsidRPr="00174225">
        <w:rPr>
          <w:i/>
          <w:spacing w:val="23"/>
          <w:sz w:val="20"/>
          <w:szCs w:val="20"/>
        </w:rPr>
        <w:t xml:space="preserve"> </w:t>
      </w:r>
      <w:r w:rsidRPr="00174225">
        <w:rPr>
          <w:i/>
          <w:spacing w:val="1"/>
          <w:sz w:val="20"/>
          <w:szCs w:val="20"/>
        </w:rPr>
        <w:t>Sh</w:t>
      </w:r>
      <w:r w:rsidRPr="00174225">
        <w:rPr>
          <w:i/>
          <w:sz w:val="20"/>
          <w:szCs w:val="20"/>
        </w:rPr>
        <w:t>elter</w:t>
      </w:r>
      <w:r w:rsidRPr="00174225">
        <w:rPr>
          <w:i/>
          <w:spacing w:val="20"/>
          <w:sz w:val="20"/>
          <w:szCs w:val="20"/>
        </w:rPr>
        <w:t xml:space="preserve"> </w:t>
      </w:r>
      <w:r w:rsidRPr="00174225">
        <w:rPr>
          <w:i/>
          <w:spacing w:val="1"/>
          <w:sz w:val="20"/>
          <w:szCs w:val="20"/>
        </w:rPr>
        <w:t>A</w:t>
      </w:r>
      <w:r w:rsidRPr="00174225">
        <w:rPr>
          <w:i/>
          <w:sz w:val="20"/>
          <w:szCs w:val="20"/>
        </w:rPr>
        <w:t>ss</w:t>
      </w:r>
      <w:r w:rsidRPr="00174225">
        <w:rPr>
          <w:i/>
          <w:spacing w:val="1"/>
          <w:sz w:val="20"/>
          <w:szCs w:val="20"/>
        </w:rPr>
        <w:t>o</w:t>
      </w:r>
      <w:r w:rsidRPr="00174225">
        <w:rPr>
          <w:i/>
          <w:sz w:val="20"/>
          <w:szCs w:val="20"/>
        </w:rPr>
        <w:t>ci</w:t>
      </w:r>
      <w:r w:rsidRPr="00174225">
        <w:rPr>
          <w:i/>
          <w:spacing w:val="1"/>
          <w:sz w:val="20"/>
          <w:szCs w:val="20"/>
        </w:rPr>
        <w:t>a</w:t>
      </w:r>
      <w:r w:rsidRPr="00174225">
        <w:rPr>
          <w:i/>
          <w:sz w:val="20"/>
          <w:szCs w:val="20"/>
        </w:rPr>
        <w:t>ti</w:t>
      </w:r>
      <w:r w:rsidRPr="00174225">
        <w:rPr>
          <w:i/>
          <w:spacing w:val="1"/>
          <w:sz w:val="20"/>
          <w:szCs w:val="20"/>
        </w:rPr>
        <w:t>o</w:t>
      </w:r>
      <w:r w:rsidRPr="00174225">
        <w:rPr>
          <w:i/>
          <w:sz w:val="20"/>
          <w:szCs w:val="20"/>
        </w:rPr>
        <w:t>n</w:t>
      </w:r>
      <w:r w:rsidRPr="00174225">
        <w:rPr>
          <w:i/>
          <w:spacing w:val="22"/>
          <w:sz w:val="20"/>
          <w:szCs w:val="20"/>
        </w:rPr>
        <w:t xml:space="preserve"> </w:t>
      </w:r>
      <w:r w:rsidRPr="00174225">
        <w:rPr>
          <w:i/>
          <w:spacing w:val="1"/>
          <w:sz w:val="20"/>
          <w:szCs w:val="20"/>
        </w:rPr>
        <w:t>S</w:t>
      </w:r>
      <w:r w:rsidRPr="00174225">
        <w:rPr>
          <w:i/>
          <w:sz w:val="20"/>
          <w:szCs w:val="20"/>
        </w:rPr>
        <w:t>t</w:t>
      </w:r>
      <w:r w:rsidRPr="00174225">
        <w:rPr>
          <w:i/>
          <w:spacing w:val="1"/>
          <w:sz w:val="20"/>
          <w:szCs w:val="20"/>
        </w:rPr>
        <w:t>anda</w:t>
      </w:r>
      <w:r w:rsidRPr="00174225">
        <w:rPr>
          <w:i/>
          <w:sz w:val="20"/>
          <w:szCs w:val="20"/>
        </w:rPr>
        <w:t>rd</w:t>
      </w:r>
      <w:r w:rsidRPr="00174225">
        <w:rPr>
          <w:i/>
          <w:spacing w:val="22"/>
          <w:sz w:val="20"/>
          <w:szCs w:val="20"/>
        </w:rPr>
        <w:t xml:space="preserve"> </w:t>
      </w:r>
      <w:r w:rsidRPr="00174225">
        <w:rPr>
          <w:i/>
          <w:sz w:val="20"/>
          <w:szCs w:val="20"/>
        </w:rPr>
        <w:t>f</w:t>
      </w:r>
      <w:r w:rsidRPr="00174225">
        <w:rPr>
          <w:i/>
          <w:spacing w:val="1"/>
          <w:sz w:val="20"/>
          <w:szCs w:val="20"/>
        </w:rPr>
        <w:t>o</w:t>
      </w:r>
      <w:r w:rsidRPr="00174225">
        <w:rPr>
          <w:i/>
          <w:sz w:val="20"/>
          <w:szCs w:val="20"/>
        </w:rPr>
        <w:t>r</w:t>
      </w:r>
      <w:r w:rsidRPr="00174225">
        <w:rPr>
          <w:i/>
          <w:spacing w:val="20"/>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22"/>
          <w:sz w:val="20"/>
          <w:szCs w:val="20"/>
        </w:rPr>
        <w:t xml:space="preserve"> </w:t>
      </w:r>
      <w:r w:rsidRPr="00174225">
        <w:rPr>
          <w:i/>
          <w:spacing w:val="1"/>
          <w:sz w:val="20"/>
          <w:szCs w:val="20"/>
        </w:rPr>
        <w:t>D</w:t>
      </w:r>
      <w:r w:rsidRPr="00174225">
        <w:rPr>
          <w:i/>
          <w:sz w:val="20"/>
          <w:szCs w:val="20"/>
        </w:rPr>
        <w:t>esi</w:t>
      </w:r>
      <w:r w:rsidRPr="00174225">
        <w:rPr>
          <w:i/>
          <w:spacing w:val="1"/>
          <w:sz w:val="20"/>
          <w:szCs w:val="20"/>
        </w:rPr>
        <w:t>g</w:t>
      </w:r>
      <w:r w:rsidRPr="00174225">
        <w:rPr>
          <w:i/>
          <w:sz w:val="20"/>
          <w:szCs w:val="20"/>
        </w:rPr>
        <w:t>n</w:t>
      </w:r>
      <w:r w:rsidRPr="00174225">
        <w:rPr>
          <w:i/>
          <w:spacing w:val="22"/>
          <w:sz w:val="20"/>
          <w:szCs w:val="20"/>
        </w:rPr>
        <w:t xml:space="preserve"> </w:t>
      </w:r>
      <w:r w:rsidRPr="00174225">
        <w:rPr>
          <w:i/>
          <w:spacing w:val="1"/>
          <w:sz w:val="20"/>
          <w:szCs w:val="20"/>
        </w:rPr>
        <w:t>and</w:t>
      </w:r>
      <w:r w:rsidRPr="00174225">
        <w:rPr>
          <w:i/>
          <w:spacing w:val="2"/>
          <w:w w:val="102"/>
          <w:sz w:val="20"/>
          <w:szCs w:val="20"/>
        </w:rPr>
        <w:t xml:space="preserve"> </w:t>
      </w:r>
      <w:r w:rsidRPr="00174225">
        <w:rPr>
          <w:i/>
          <w:spacing w:val="1"/>
          <w:sz w:val="20"/>
          <w:szCs w:val="20"/>
        </w:rPr>
        <w:t>Con</w:t>
      </w:r>
      <w:r w:rsidRPr="00174225">
        <w:rPr>
          <w:i/>
          <w:sz w:val="20"/>
          <w:szCs w:val="20"/>
        </w:rPr>
        <w:t>str</w:t>
      </w:r>
      <w:r w:rsidRPr="00174225">
        <w:rPr>
          <w:i/>
          <w:spacing w:val="1"/>
          <w:sz w:val="20"/>
          <w:szCs w:val="20"/>
        </w:rPr>
        <w:t>u</w:t>
      </w:r>
      <w:r w:rsidRPr="00174225">
        <w:rPr>
          <w:i/>
          <w:sz w:val="20"/>
          <w:szCs w:val="20"/>
        </w:rPr>
        <w:t>cti</w:t>
      </w:r>
      <w:r w:rsidRPr="00174225">
        <w:rPr>
          <w:i/>
          <w:spacing w:val="1"/>
          <w:sz w:val="20"/>
          <w:szCs w:val="20"/>
        </w:rPr>
        <w:t>o</w:t>
      </w:r>
      <w:r w:rsidRPr="00174225">
        <w:rPr>
          <w:i/>
          <w:sz w:val="20"/>
          <w:szCs w:val="20"/>
        </w:rPr>
        <w:t>n</w:t>
      </w:r>
      <w:r w:rsidRPr="00174225">
        <w:rPr>
          <w:i/>
          <w:spacing w:val="26"/>
          <w:sz w:val="20"/>
          <w:szCs w:val="20"/>
        </w:rPr>
        <w:t xml:space="preserve"> </w:t>
      </w:r>
      <w:r w:rsidRPr="00174225">
        <w:rPr>
          <w:i/>
          <w:spacing w:val="1"/>
          <w:sz w:val="20"/>
          <w:szCs w:val="20"/>
        </w:rPr>
        <w:t>o</w:t>
      </w:r>
      <w:r w:rsidRPr="00174225">
        <w:rPr>
          <w:i/>
          <w:sz w:val="20"/>
          <w:szCs w:val="20"/>
        </w:rPr>
        <w:t>f</w:t>
      </w:r>
      <w:r w:rsidRPr="00174225">
        <w:rPr>
          <w:i/>
          <w:spacing w:val="24"/>
          <w:sz w:val="20"/>
          <w:szCs w:val="20"/>
        </w:rPr>
        <w:t xml:space="preserve"> </w:t>
      </w:r>
      <w:r w:rsidRPr="00174225">
        <w:rPr>
          <w:i/>
          <w:spacing w:val="1"/>
          <w:sz w:val="20"/>
          <w:szCs w:val="20"/>
        </w:rPr>
        <w:t>S</w:t>
      </w:r>
      <w:r w:rsidRPr="00174225">
        <w:rPr>
          <w:i/>
          <w:sz w:val="20"/>
          <w:szCs w:val="20"/>
        </w:rPr>
        <w:t>t</w:t>
      </w:r>
      <w:r w:rsidRPr="00174225">
        <w:rPr>
          <w:i/>
          <w:spacing w:val="1"/>
          <w:sz w:val="20"/>
          <w:szCs w:val="20"/>
        </w:rPr>
        <w:t>o</w:t>
      </w:r>
      <w:r w:rsidRPr="00174225">
        <w:rPr>
          <w:i/>
          <w:sz w:val="20"/>
          <w:szCs w:val="20"/>
        </w:rPr>
        <w:t>rm</w:t>
      </w:r>
      <w:r w:rsidRPr="00174225">
        <w:rPr>
          <w:i/>
          <w:spacing w:val="27"/>
          <w:sz w:val="20"/>
          <w:szCs w:val="20"/>
        </w:rPr>
        <w:t xml:space="preserve"> </w:t>
      </w:r>
      <w:r w:rsidRPr="00174225">
        <w:rPr>
          <w:i/>
          <w:spacing w:val="1"/>
          <w:sz w:val="20"/>
          <w:szCs w:val="20"/>
        </w:rPr>
        <w:t>Sh</w:t>
      </w:r>
      <w:r w:rsidRPr="00174225">
        <w:rPr>
          <w:i/>
          <w:sz w:val="20"/>
          <w:szCs w:val="20"/>
        </w:rPr>
        <w:t>elters</w:t>
      </w:r>
      <w:r w:rsidRPr="00174225">
        <w:rPr>
          <w:i/>
          <w:spacing w:val="25"/>
          <w:sz w:val="20"/>
          <w:szCs w:val="20"/>
        </w:rPr>
        <w:t xml:space="preserve"> </w:t>
      </w:r>
      <w:r w:rsidRPr="00174225">
        <w:rPr>
          <w:i/>
          <w:sz w:val="20"/>
          <w:szCs w:val="20"/>
        </w:rPr>
        <w:t>(I</w:t>
      </w:r>
      <w:r w:rsidRPr="00174225">
        <w:rPr>
          <w:i/>
          <w:spacing w:val="1"/>
          <w:sz w:val="20"/>
          <w:szCs w:val="20"/>
        </w:rPr>
        <w:t>CC</w:t>
      </w:r>
      <w:r w:rsidRPr="00174225">
        <w:rPr>
          <w:i/>
          <w:sz w:val="20"/>
          <w:szCs w:val="20"/>
        </w:rPr>
        <w:t>-</w:t>
      </w:r>
      <w:r w:rsidRPr="00174225">
        <w:rPr>
          <w:i/>
          <w:spacing w:val="1"/>
          <w:sz w:val="20"/>
          <w:szCs w:val="20"/>
        </w:rPr>
        <w:t>50</w:t>
      </w:r>
      <w:r w:rsidRPr="00174225">
        <w:rPr>
          <w:i/>
          <w:sz w:val="20"/>
          <w:szCs w:val="20"/>
        </w:rPr>
        <w:t>0</w:t>
      </w:r>
      <w:r w:rsidRPr="00174225">
        <w:rPr>
          <w:i/>
          <w:spacing w:val="26"/>
          <w:sz w:val="20"/>
          <w:szCs w:val="20"/>
        </w:rPr>
        <w:t xml:space="preserve"> </w:t>
      </w:r>
      <w:r w:rsidRPr="00174225">
        <w:rPr>
          <w:i/>
          <w:spacing w:val="1"/>
          <w:sz w:val="20"/>
          <w:szCs w:val="20"/>
        </w:rPr>
        <w:t>Augu</w:t>
      </w:r>
      <w:r w:rsidRPr="00174225">
        <w:rPr>
          <w:i/>
          <w:sz w:val="20"/>
          <w:szCs w:val="20"/>
        </w:rPr>
        <w:t>st</w:t>
      </w:r>
      <w:r w:rsidRPr="00174225">
        <w:rPr>
          <w:i/>
          <w:spacing w:val="25"/>
          <w:sz w:val="20"/>
          <w:szCs w:val="20"/>
        </w:rPr>
        <w:t xml:space="preserve"> </w:t>
      </w:r>
      <w:r w:rsidRPr="00174225">
        <w:rPr>
          <w:i/>
          <w:spacing w:val="1"/>
          <w:sz w:val="20"/>
          <w:szCs w:val="20"/>
        </w:rPr>
        <w:t>2008</w:t>
      </w:r>
      <w:r w:rsidRPr="00174225">
        <w:rPr>
          <w:i/>
          <w:sz w:val="20"/>
          <w:szCs w:val="20"/>
        </w:rPr>
        <w:t>)</w:t>
      </w:r>
      <w:r w:rsidRPr="00174225">
        <w:rPr>
          <w:i/>
          <w:spacing w:val="24"/>
          <w:sz w:val="20"/>
          <w:szCs w:val="20"/>
        </w:rPr>
        <w:t xml:space="preserve"> </w:t>
      </w:r>
      <w:r w:rsidRPr="00174225">
        <w:rPr>
          <w:i/>
          <w:spacing w:val="1"/>
          <w:sz w:val="20"/>
          <w:szCs w:val="20"/>
        </w:rPr>
        <w:t>S</w:t>
      </w:r>
      <w:r w:rsidRPr="00174225">
        <w:rPr>
          <w:i/>
          <w:sz w:val="20"/>
          <w:szCs w:val="20"/>
        </w:rPr>
        <w:t>t</w:t>
      </w:r>
      <w:r w:rsidRPr="00174225">
        <w:rPr>
          <w:i/>
          <w:spacing w:val="1"/>
          <w:sz w:val="20"/>
          <w:szCs w:val="20"/>
        </w:rPr>
        <w:t>anda</w:t>
      </w:r>
      <w:r w:rsidRPr="00174225">
        <w:rPr>
          <w:i/>
          <w:sz w:val="20"/>
          <w:szCs w:val="20"/>
        </w:rPr>
        <w:t>r</w:t>
      </w:r>
      <w:r w:rsidRPr="00174225">
        <w:rPr>
          <w:i/>
          <w:spacing w:val="1"/>
          <w:sz w:val="20"/>
          <w:szCs w:val="20"/>
        </w:rPr>
        <w:t>d</w:t>
      </w:r>
      <w:r w:rsidRPr="00174225">
        <w:rPr>
          <w:i/>
          <w:sz w:val="20"/>
          <w:szCs w:val="20"/>
        </w:rPr>
        <w:t>s)</w:t>
      </w:r>
    </w:p>
    <w:p w:rsidR="0060336D" w:rsidRPr="00174225" w:rsidRDefault="0060336D" w:rsidP="00492E2D">
      <w:pPr>
        <w:numPr>
          <w:ilvl w:val="1"/>
          <w:numId w:val="29"/>
        </w:numPr>
        <w:tabs>
          <w:tab w:val="left" w:pos="3519"/>
        </w:tabs>
        <w:autoSpaceDE/>
        <w:autoSpaceDN/>
        <w:adjustRightInd/>
        <w:spacing w:before="14" w:line="252" w:lineRule="auto"/>
        <w:ind w:left="3520" w:right="1021"/>
        <w:jc w:val="both"/>
        <w:rPr>
          <w:sz w:val="20"/>
          <w:szCs w:val="20"/>
        </w:rPr>
      </w:pPr>
      <w:r w:rsidRPr="00174225">
        <w:rPr>
          <w:spacing w:val="1"/>
          <w:sz w:val="20"/>
          <w:szCs w:val="20"/>
        </w:rPr>
        <w:t>P</w:t>
      </w:r>
      <w:r w:rsidRPr="00174225">
        <w:rPr>
          <w:sz w:val="20"/>
          <w:szCs w:val="20"/>
        </w:rPr>
        <w:t>la</w:t>
      </w:r>
      <w:r w:rsidRPr="00174225">
        <w:rPr>
          <w:spacing w:val="1"/>
          <w:sz w:val="20"/>
          <w:szCs w:val="20"/>
        </w:rPr>
        <w:t>yg</w:t>
      </w:r>
      <w:r w:rsidRPr="00174225">
        <w:rPr>
          <w:sz w:val="20"/>
          <w:szCs w:val="20"/>
        </w:rPr>
        <w:t>r</w:t>
      </w:r>
      <w:r w:rsidRPr="00174225">
        <w:rPr>
          <w:spacing w:val="1"/>
          <w:sz w:val="20"/>
          <w:szCs w:val="20"/>
        </w:rPr>
        <w:t>oun</w:t>
      </w:r>
      <w:r w:rsidRPr="00174225">
        <w:rPr>
          <w:sz w:val="20"/>
          <w:szCs w:val="20"/>
        </w:rPr>
        <w:t>d</w:t>
      </w:r>
      <w:r w:rsidRPr="00174225">
        <w:rPr>
          <w:spacing w:val="30"/>
          <w:sz w:val="20"/>
          <w:szCs w:val="20"/>
        </w:rPr>
        <w:t xml:space="preserve"> </w:t>
      </w:r>
      <w:r w:rsidRPr="00174225">
        <w:rPr>
          <w:i/>
          <w:sz w:val="20"/>
          <w:szCs w:val="20"/>
        </w:rPr>
        <w:t>(</w:t>
      </w:r>
      <w:r w:rsidRPr="00174225">
        <w:rPr>
          <w:i/>
          <w:spacing w:val="2"/>
          <w:sz w:val="20"/>
          <w:szCs w:val="20"/>
        </w:rPr>
        <w:t>M</w:t>
      </w:r>
      <w:r w:rsidRPr="00174225">
        <w:rPr>
          <w:i/>
          <w:spacing w:val="1"/>
          <w:sz w:val="20"/>
          <w:szCs w:val="20"/>
        </w:rPr>
        <w:t>u</w:t>
      </w:r>
      <w:r w:rsidRPr="00174225">
        <w:rPr>
          <w:i/>
          <w:sz w:val="20"/>
          <w:szCs w:val="20"/>
        </w:rPr>
        <w:t>st</w:t>
      </w:r>
      <w:r w:rsidRPr="00174225">
        <w:rPr>
          <w:i/>
          <w:spacing w:val="29"/>
          <w:sz w:val="20"/>
          <w:szCs w:val="20"/>
        </w:rPr>
        <w:t xml:space="preserve"> </w:t>
      </w:r>
      <w:r w:rsidRPr="00174225">
        <w:rPr>
          <w:i/>
          <w:spacing w:val="1"/>
          <w:sz w:val="20"/>
          <w:szCs w:val="20"/>
        </w:rPr>
        <w:t>p</w:t>
      </w:r>
      <w:r w:rsidRPr="00174225">
        <w:rPr>
          <w:i/>
          <w:sz w:val="20"/>
          <w:szCs w:val="20"/>
        </w:rPr>
        <w:t>r</w:t>
      </w:r>
      <w:r w:rsidRPr="00174225">
        <w:rPr>
          <w:i/>
          <w:spacing w:val="1"/>
          <w:sz w:val="20"/>
          <w:szCs w:val="20"/>
        </w:rPr>
        <w:t>o</w:t>
      </w:r>
      <w:r w:rsidRPr="00174225">
        <w:rPr>
          <w:i/>
          <w:sz w:val="20"/>
          <w:szCs w:val="20"/>
        </w:rPr>
        <w:t>vi</w:t>
      </w:r>
      <w:r w:rsidRPr="00174225">
        <w:rPr>
          <w:i/>
          <w:spacing w:val="1"/>
          <w:sz w:val="20"/>
          <w:szCs w:val="20"/>
        </w:rPr>
        <w:t>d</w:t>
      </w:r>
      <w:r w:rsidRPr="00174225">
        <w:rPr>
          <w:i/>
          <w:sz w:val="20"/>
          <w:szCs w:val="20"/>
        </w:rPr>
        <w:t>e</w:t>
      </w:r>
      <w:r w:rsidRPr="00174225">
        <w:rPr>
          <w:i/>
          <w:spacing w:val="30"/>
          <w:sz w:val="20"/>
          <w:szCs w:val="20"/>
        </w:rPr>
        <w:t xml:space="preserve"> </w:t>
      </w:r>
      <w:r w:rsidRPr="00174225">
        <w:rPr>
          <w:i/>
          <w:sz w:val="20"/>
          <w:szCs w:val="20"/>
        </w:rPr>
        <w:t>c</w:t>
      </w:r>
      <w:r w:rsidRPr="00174225">
        <w:rPr>
          <w:i/>
          <w:spacing w:val="1"/>
          <w:sz w:val="20"/>
          <w:szCs w:val="20"/>
        </w:rPr>
        <w:t>omm</w:t>
      </w:r>
      <w:r w:rsidRPr="00174225">
        <w:rPr>
          <w:i/>
          <w:sz w:val="20"/>
          <w:szCs w:val="20"/>
        </w:rPr>
        <w:t>erci</w:t>
      </w:r>
      <w:r w:rsidRPr="00174225">
        <w:rPr>
          <w:i/>
          <w:spacing w:val="1"/>
          <w:sz w:val="20"/>
          <w:szCs w:val="20"/>
        </w:rPr>
        <w:t>a</w:t>
      </w:r>
      <w:r w:rsidRPr="00174225">
        <w:rPr>
          <w:i/>
          <w:sz w:val="20"/>
          <w:szCs w:val="20"/>
        </w:rPr>
        <w:t>l</w:t>
      </w:r>
      <w:r w:rsidRPr="00174225">
        <w:rPr>
          <w:i/>
          <w:spacing w:val="29"/>
          <w:sz w:val="20"/>
          <w:szCs w:val="20"/>
        </w:rPr>
        <w:t xml:space="preserve"> </w:t>
      </w:r>
      <w:r w:rsidRPr="00174225">
        <w:rPr>
          <w:i/>
          <w:spacing w:val="1"/>
          <w:sz w:val="20"/>
          <w:szCs w:val="20"/>
        </w:rPr>
        <w:t>g</w:t>
      </w:r>
      <w:r w:rsidRPr="00174225">
        <w:rPr>
          <w:i/>
          <w:sz w:val="20"/>
          <w:szCs w:val="20"/>
        </w:rPr>
        <w:t>r</w:t>
      </w:r>
      <w:r w:rsidRPr="00174225">
        <w:rPr>
          <w:i/>
          <w:spacing w:val="1"/>
          <w:sz w:val="20"/>
          <w:szCs w:val="20"/>
        </w:rPr>
        <w:t>ad</w:t>
      </w:r>
      <w:r w:rsidRPr="00174225">
        <w:rPr>
          <w:i/>
          <w:sz w:val="20"/>
          <w:szCs w:val="20"/>
        </w:rPr>
        <w:t>e</w:t>
      </w:r>
      <w:r w:rsidRPr="00174225">
        <w:rPr>
          <w:i/>
          <w:spacing w:val="31"/>
          <w:sz w:val="20"/>
          <w:szCs w:val="20"/>
        </w:rPr>
        <w:t xml:space="preserve"> </w:t>
      </w:r>
      <w:r w:rsidRPr="00174225">
        <w:rPr>
          <w:i/>
          <w:spacing w:val="1"/>
          <w:sz w:val="20"/>
          <w:szCs w:val="20"/>
        </w:rPr>
        <w:t>p</w:t>
      </w:r>
      <w:r w:rsidRPr="00174225">
        <w:rPr>
          <w:i/>
          <w:sz w:val="20"/>
          <w:szCs w:val="20"/>
        </w:rPr>
        <w:t>l</w:t>
      </w:r>
      <w:r w:rsidRPr="00174225">
        <w:rPr>
          <w:i/>
          <w:spacing w:val="1"/>
          <w:sz w:val="20"/>
          <w:szCs w:val="20"/>
        </w:rPr>
        <w:t>a</w:t>
      </w:r>
      <w:r w:rsidRPr="00174225">
        <w:rPr>
          <w:i/>
          <w:sz w:val="20"/>
          <w:szCs w:val="20"/>
        </w:rPr>
        <w:t>y</w:t>
      </w:r>
      <w:r w:rsidRPr="00174225">
        <w:rPr>
          <w:i/>
          <w:spacing w:val="1"/>
          <w:sz w:val="20"/>
          <w:szCs w:val="20"/>
        </w:rPr>
        <w:t>g</w:t>
      </w:r>
      <w:r w:rsidRPr="00174225">
        <w:rPr>
          <w:i/>
          <w:sz w:val="20"/>
          <w:szCs w:val="20"/>
        </w:rPr>
        <w:t>r</w:t>
      </w:r>
      <w:r w:rsidRPr="00174225">
        <w:rPr>
          <w:i/>
          <w:spacing w:val="1"/>
          <w:sz w:val="20"/>
          <w:szCs w:val="20"/>
        </w:rPr>
        <w:t>oun</w:t>
      </w:r>
      <w:r w:rsidRPr="00174225">
        <w:rPr>
          <w:i/>
          <w:sz w:val="20"/>
          <w:szCs w:val="20"/>
        </w:rPr>
        <w:t>d</w:t>
      </w:r>
      <w:r w:rsidRPr="00174225">
        <w:rPr>
          <w:i/>
          <w:w w:val="102"/>
          <w:sz w:val="20"/>
          <w:szCs w:val="20"/>
        </w:rPr>
        <w:t xml:space="preserve"> </w:t>
      </w:r>
      <w:r w:rsidRPr="00174225">
        <w:rPr>
          <w:i/>
          <w:sz w:val="20"/>
          <w:szCs w:val="20"/>
        </w:rPr>
        <w:t>e</w:t>
      </w:r>
      <w:r w:rsidRPr="00174225">
        <w:rPr>
          <w:i/>
          <w:spacing w:val="1"/>
          <w:sz w:val="20"/>
          <w:szCs w:val="20"/>
        </w:rPr>
        <w:t>q</w:t>
      </w:r>
      <w:r w:rsidRPr="00174225">
        <w:rPr>
          <w:i/>
          <w:sz w:val="20"/>
          <w:szCs w:val="20"/>
        </w:rPr>
        <w:t>uip</w:t>
      </w:r>
      <w:r w:rsidRPr="00174225">
        <w:rPr>
          <w:i/>
          <w:spacing w:val="1"/>
          <w:sz w:val="20"/>
          <w:szCs w:val="20"/>
        </w:rPr>
        <w:t>m</w:t>
      </w:r>
      <w:r w:rsidRPr="00174225">
        <w:rPr>
          <w:i/>
          <w:sz w:val="20"/>
          <w:szCs w:val="20"/>
        </w:rPr>
        <w:t>e</w:t>
      </w:r>
      <w:r w:rsidRPr="00174225">
        <w:rPr>
          <w:i/>
          <w:spacing w:val="1"/>
          <w:sz w:val="20"/>
          <w:szCs w:val="20"/>
        </w:rPr>
        <w:t>n</w:t>
      </w:r>
      <w:r w:rsidRPr="00174225">
        <w:rPr>
          <w:i/>
          <w:sz w:val="20"/>
          <w:szCs w:val="20"/>
        </w:rPr>
        <w:t>t</w:t>
      </w:r>
      <w:r w:rsidRPr="00174225">
        <w:rPr>
          <w:i/>
          <w:spacing w:val="17"/>
          <w:sz w:val="20"/>
          <w:szCs w:val="20"/>
        </w:rPr>
        <w:t xml:space="preserve"> </w:t>
      </w:r>
      <w:r w:rsidRPr="00174225">
        <w:rPr>
          <w:i/>
          <w:spacing w:val="1"/>
          <w:sz w:val="20"/>
          <w:szCs w:val="20"/>
        </w:rPr>
        <w:t>w</w:t>
      </w:r>
      <w:r w:rsidRPr="00174225">
        <w:rPr>
          <w:i/>
          <w:sz w:val="20"/>
          <w:szCs w:val="20"/>
        </w:rPr>
        <w:t>ith</w:t>
      </w:r>
      <w:r w:rsidRPr="00174225">
        <w:rPr>
          <w:i/>
          <w:spacing w:val="19"/>
          <w:sz w:val="20"/>
          <w:szCs w:val="20"/>
        </w:rPr>
        <w:t xml:space="preserve"> </w:t>
      </w:r>
      <w:r w:rsidRPr="00174225">
        <w:rPr>
          <w:i/>
          <w:sz w:val="20"/>
          <w:szCs w:val="20"/>
        </w:rPr>
        <w:t>a</w:t>
      </w:r>
      <w:r w:rsidRPr="00174225">
        <w:rPr>
          <w:i/>
          <w:spacing w:val="19"/>
          <w:sz w:val="20"/>
          <w:szCs w:val="20"/>
        </w:rPr>
        <w:t xml:space="preserve"> </w:t>
      </w:r>
      <w:r w:rsidRPr="00174225">
        <w:rPr>
          <w:i/>
          <w:spacing w:val="1"/>
          <w:sz w:val="20"/>
          <w:szCs w:val="20"/>
        </w:rPr>
        <w:t>m</w:t>
      </w:r>
      <w:r w:rsidRPr="00174225">
        <w:rPr>
          <w:i/>
          <w:sz w:val="20"/>
          <w:szCs w:val="20"/>
        </w:rPr>
        <w:t>ini</w:t>
      </w:r>
      <w:r w:rsidRPr="00174225">
        <w:rPr>
          <w:i/>
          <w:spacing w:val="1"/>
          <w:sz w:val="20"/>
          <w:szCs w:val="20"/>
        </w:rPr>
        <w:t>m</w:t>
      </w:r>
      <w:r w:rsidRPr="00174225">
        <w:rPr>
          <w:i/>
          <w:sz w:val="20"/>
          <w:szCs w:val="20"/>
        </w:rPr>
        <w:t>um</w:t>
      </w:r>
      <w:r w:rsidRPr="00174225">
        <w:rPr>
          <w:i/>
          <w:spacing w:val="21"/>
          <w:sz w:val="20"/>
          <w:szCs w:val="20"/>
        </w:rPr>
        <w:t xml:space="preserve"> </w:t>
      </w:r>
      <w:r w:rsidRPr="00174225">
        <w:rPr>
          <w:i/>
          <w:sz w:val="20"/>
          <w:szCs w:val="20"/>
        </w:rPr>
        <w:t>of</w:t>
      </w:r>
      <w:r w:rsidRPr="00174225">
        <w:rPr>
          <w:i/>
          <w:spacing w:val="18"/>
          <w:sz w:val="20"/>
          <w:szCs w:val="20"/>
        </w:rPr>
        <w:t xml:space="preserve"> </w:t>
      </w:r>
      <w:r w:rsidRPr="00174225">
        <w:rPr>
          <w:i/>
          <w:sz w:val="20"/>
          <w:szCs w:val="20"/>
        </w:rPr>
        <w:t>three</w:t>
      </w:r>
      <w:r w:rsidRPr="00174225">
        <w:rPr>
          <w:i/>
          <w:spacing w:val="19"/>
          <w:sz w:val="20"/>
          <w:szCs w:val="20"/>
        </w:rPr>
        <w:t xml:space="preserve"> </w:t>
      </w:r>
      <w:r w:rsidRPr="00174225">
        <w:rPr>
          <w:i/>
          <w:sz w:val="20"/>
          <w:szCs w:val="20"/>
        </w:rPr>
        <w:t>(3)</w:t>
      </w:r>
      <w:r w:rsidRPr="00174225">
        <w:rPr>
          <w:i/>
          <w:spacing w:val="18"/>
          <w:sz w:val="20"/>
          <w:szCs w:val="20"/>
        </w:rPr>
        <w:t xml:space="preserve"> </w:t>
      </w:r>
      <w:r w:rsidRPr="00174225">
        <w:rPr>
          <w:i/>
          <w:sz w:val="20"/>
          <w:szCs w:val="20"/>
        </w:rPr>
        <w:t>play</w:t>
      </w:r>
      <w:r w:rsidRPr="00174225">
        <w:rPr>
          <w:i/>
          <w:spacing w:val="19"/>
          <w:sz w:val="20"/>
          <w:szCs w:val="20"/>
        </w:rPr>
        <w:t xml:space="preserve"> </w:t>
      </w:r>
      <w:r w:rsidRPr="00174225">
        <w:rPr>
          <w:i/>
          <w:sz w:val="20"/>
          <w:szCs w:val="20"/>
        </w:rPr>
        <w:t>activities)</w:t>
      </w:r>
    </w:p>
    <w:p w:rsidR="0060336D" w:rsidRPr="00174225" w:rsidRDefault="0060336D" w:rsidP="00492E2D">
      <w:pPr>
        <w:numPr>
          <w:ilvl w:val="1"/>
          <w:numId w:val="29"/>
        </w:numPr>
        <w:tabs>
          <w:tab w:val="left" w:pos="3519"/>
        </w:tabs>
        <w:autoSpaceDE/>
        <w:autoSpaceDN/>
        <w:adjustRightInd/>
        <w:spacing w:before="14" w:line="252" w:lineRule="auto"/>
        <w:ind w:left="3520" w:right="1021"/>
        <w:jc w:val="both"/>
        <w:rPr>
          <w:sz w:val="20"/>
          <w:szCs w:val="20"/>
        </w:rPr>
      </w:pPr>
      <w:r w:rsidRPr="00174225">
        <w:rPr>
          <w:sz w:val="20"/>
          <w:szCs w:val="20"/>
        </w:rPr>
        <w:t xml:space="preserve">Outdoor Fitness Activity Area </w:t>
      </w:r>
      <w:r w:rsidRPr="00174225">
        <w:rPr>
          <w:i/>
          <w:sz w:val="20"/>
          <w:szCs w:val="20"/>
        </w:rPr>
        <w:t>(</w:t>
      </w:r>
      <w:r w:rsidRPr="00174225">
        <w:rPr>
          <w:i/>
          <w:spacing w:val="2"/>
          <w:sz w:val="20"/>
          <w:szCs w:val="20"/>
        </w:rPr>
        <w:t>M</w:t>
      </w:r>
      <w:r w:rsidRPr="00174225">
        <w:rPr>
          <w:i/>
          <w:spacing w:val="1"/>
          <w:sz w:val="20"/>
          <w:szCs w:val="20"/>
        </w:rPr>
        <w:t>u</w:t>
      </w:r>
      <w:r w:rsidRPr="00174225">
        <w:rPr>
          <w:i/>
          <w:sz w:val="20"/>
          <w:szCs w:val="20"/>
        </w:rPr>
        <w:t>st</w:t>
      </w:r>
      <w:r w:rsidRPr="00174225">
        <w:rPr>
          <w:i/>
          <w:spacing w:val="29"/>
          <w:sz w:val="20"/>
          <w:szCs w:val="20"/>
        </w:rPr>
        <w:t xml:space="preserve"> </w:t>
      </w:r>
      <w:r w:rsidRPr="00174225">
        <w:rPr>
          <w:i/>
          <w:spacing w:val="1"/>
          <w:sz w:val="20"/>
          <w:szCs w:val="20"/>
        </w:rPr>
        <w:t>p</w:t>
      </w:r>
      <w:r w:rsidRPr="00174225">
        <w:rPr>
          <w:i/>
          <w:sz w:val="20"/>
          <w:szCs w:val="20"/>
        </w:rPr>
        <w:t>r</w:t>
      </w:r>
      <w:r w:rsidRPr="00174225">
        <w:rPr>
          <w:i/>
          <w:spacing w:val="1"/>
          <w:sz w:val="20"/>
          <w:szCs w:val="20"/>
        </w:rPr>
        <w:t>o</w:t>
      </w:r>
      <w:r w:rsidRPr="00174225">
        <w:rPr>
          <w:i/>
          <w:sz w:val="20"/>
          <w:szCs w:val="20"/>
        </w:rPr>
        <w:t>vi</w:t>
      </w:r>
      <w:r w:rsidRPr="00174225">
        <w:rPr>
          <w:i/>
          <w:spacing w:val="1"/>
          <w:sz w:val="20"/>
          <w:szCs w:val="20"/>
        </w:rPr>
        <w:t>d</w:t>
      </w:r>
      <w:r w:rsidRPr="00174225">
        <w:rPr>
          <w:i/>
          <w:sz w:val="20"/>
          <w:szCs w:val="20"/>
        </w:rPr>
        <w:t>e</w:t>
      </w:r>
      <w:r w:rsidRPr="00174225">
        <w:rPr>
          <w:i/>
          <w:spacing w:val="30"/>
          <w:sz w:val="20"/>
          <w:szCs w:val="20"/>
        </w:rPr>
        <w:t xml:space="preserve"> </w:t>
      </w:r>
      <w:r w:rsidRPr="00174225">
        <w:rPr>
          <w:i/>
          <w:sz w:val="20"/>
          <w:szCs w:val="20"/>
        </w:rPr>
        <w:t>c</w:t>
      </w:r>
      <w:r w:rsidRPr="00174225">
        <w:rPr>
          <w:i/>
          <w:spacing w:val="1"/>
          <w:sz w:val="20"/>
          <w:szCs w:val="20"/>
        </w:rPr>
        <w:t>omm</w:t>
      </w:r>
      <w:r w:rsidRPr="00174225">
        <w:rPr>
          <w:i/>
          <w:sz w:val="20"/>
          <w:szCs w:val="20"/>
        </w:rPr>
        <w:t>erci</w:t>
      </w:r>
      <w:r w:rsidRPr="00174225">
        <w:rPr>
          <w:i/>
          <w:spacing w:val="1"/>
          <w:sz w:val="20"/>
          <w:szCs w:val="20"/>
        </w:rPr>
        <w:t>a</w:t>
      </w:r>
      <w:r w:rsidRPr="00174225">
        <w:rPr>
          <w:i/>
          <w:sz w:val="20"/>
          <w:szCs w:val="20"/>
        </w:rPr>
        <w:t>l</w:t>
      </w:r>
      <w:r w:rsidRPr="00174225">
        <w:rPr>
          <w:i/>
          <w:spacing w:val="29"/>
          <w:sz w:val="20"/>
          <w:szCs w:val="20"/>
        </w:rPr>
        <w:t xml:space="preserve"> </w:t>
      </w:r>
      <w:r w:rsidRPr="00174225">
        <w:rPr>
          <w:i/>
          <w:spacing w:val="1"/>
          <w:sz w:val="20"/>
          <w:szCs w:val="20"/>
        </w:rPr>
        <w:t>g</w:t>
      </w:r>
      <w:r w:rsidRPr="00174225">
        <w:rPr>
          <w:i/>
          <w:sz w:val="20"/>
          <w:szCs w:val="20"/>
        </w:rPr>
        <w:t>r</w:t>
      </w:r>
      <w:r w:rsidRPr="00174225">
        <w:rPr>
          <w:i/>
          <w:spacing w:val="1"/>
          <w:sz w:val="20"/>
          <w:szCs w:val="20"/>
        </w:rPr>
        <w:t>ad</w:t>
      </w:r>
      <w:r w:rsidRPr="00174225">
        <w:rPr>
          <w:i/>
          <w:sz w:val="20"/>
          <w:szCs w:val="20"/>
        </w:rPr>
        <w:t>e</w:t>
      </w:r>
      <w:r w:rsidRPr="00174225">
        <w:rPr>
          <w:i/>
          <w:spacing w:val="31"/>
          <w:sz w:val="20"/>
          <w:szCs w:val="20"/>
        </w:rPr>
        <w:t xml:space="preserve"> outdoor fitness </w:t>
      </w:r>
      <w:r w:rsidRPr="00174225">
        <w:rPr>
          <w:i/>
          <w:sz w:val="20"/>
          <w:szCs w:val="20"/>
        </w:rPr>
        <w:t>e</w:t>
      </w:r>
      <w:r w:rsidRPr="00174225">
        <w:rPr>
          <w:i/>
          <w:spacing w:val="1"/>
          <w:sz w:val="20"/>
          <w:szCs w:val="20"/>
        </w:rPr>
        <w:t>q</w:t>
      </w:r>
      <w:r w:rsidRPr="00174225">
        <w:rPr>
          <w:i/>
          <w:sz w:val="20"/>
          <w:szCs w:val="20"/>
        </w:rPr>
        <w:t>uip</w:t>
      </w:r>
      <w:r w:rsidRPr="00174225">
        <w:rPr>
          <w:i/>
          <w:spacing w:val="1"/>
          <w:sz w:val="20"/>
          <w:szCs w:val="20"/>
        </w:rPr>
        <w:t>m</w:t>
      </w:r>
      <w:r w:rsidRPr="00174225">
        <w:rPr>
          <w:i/>
          <w:sz w:val="20"/>
          <w:szCs w:val="20"/>
        </w:rPr>
        <w:t>e</w:t>
      </w:r>
      <w:r w:rsidRPr="00174225">
        <w:rPr>
          <w:i/>
          <w:spacing w:val="1"/>
          <w:sz w:val="20"/>
          <w:szCs w:val="20"/>
        </w:rPr>
        <w:t>n</w:t>
      </w:r>
      <w:r w:rsidRPr="00174225">
        <w:rPr>
          <w:i/>
          <w:sz w:val="20"/>
          <w:szCs w:val="20"/>
        </w:rPr>
        <w:t>t</w:t>
      </w:r>
      <w:r w:rsidRPr="00174225">
        <w:rPr>
          <w:i/>
          <w:spacing w:val="17"/>
          <w:sz w:val="20"/>
          <w:szCs w:val="20"/>
        </w:rPr>
        <w:t xml:space="preserve"> as further defined in the application instructions </w:t>
      </w:r>
      <w:r w:rsidRPr="00174225">
        <w:rPr>
          <w:i/>
          <w:spacing w:val="1"/>
          <w:sz w:val="20"/>
          <w:szCs w:val="20"/>
        </w:rPr>
        <w:t>w</w:t>
      </w:r>
      <w:r w:rsidRPr="00174225">
        <w:rPr>
          <w:i/>
          <w:sz w:val="20"/>
          <w:szCs w:val="20"/>
        </w:rPr>
        <w:t>ith</w:t>
      </w:r>
      <w:r w:rsidRPr="00174225">
        <w:rPr>
          <w:i/>
          <w:spacing w:val="19"/>
          <w:sz w:val="20"/>
          <w:szCs w:val="20"/>
        </w:rPr>
        <w:t xml:space="preserve"> </w:t>
      </w:r>
      <w:r w:rsidRPr="00174225">
        <w:rPr>
          <w:i/>
          <w:sz w:val="20"/>
          <w:szCs w:val="20"/>
        </w:rPr>
        <w:t>a</w:t>
      </w:r>
      <w:r w:rsidRPr="00174225">
        <w:rPr>
          <w:i/>
          <w:spacing w:val="19"/>
          <w:sz w:val="20"/>
          <w:szCs w:val="20"/>
        </w:rPr>
        <w:t xml:space="preserve"> </w:t>
      </w:r>
      <w:r w:rsidRPr="00174225">
        <w:rPr>
          <w:i/>
          <w:spacing w:val="1"/>
          <w:sz w:val="20"/>
          <w:szCs w:val="20"/>
        </w:rPr>
        <w:t>m</w:t>
      </w:r>
      <w:r w:rsidRPr="00174225">
        <w:rPr>
          <w:i/>
          <w:sz w:val="20"/>
          <w:szCs w:val="20"/>
        </w:rPr>
        <w:t>ini</w:t>
      </w:r>
      <w:r w:rsidRPr="00174225">
        <w:rPr>
          <w:i/>
          <w:spacing w:val="1"/>
          <w:sz w:val="20"/>
          <w:szCs w:val="20"/>
        </w:rPr>
        <w:t>m</w:t>
      </w:r>
      <w:r w:rsidRPr="00174225">
        <w:rPr>
          <w:i/>
          <w:sz w:val="20"/>
          <w:szCs w:val="20"/>
        </w:rPr>
        <w:t>um</w:t>
      </w:r>
      <w:r w:rsidRPr="00174225">
        <w:rPr>
          <w:i/>
          <w:spacing w:val="21"/>
          <w:sz w:val="20"/>
          <w:szCs w:val="20"/>
        </w:rPr>
        <w:t xml:space="preserve"> </w:t>
      </w:r>
      <w:r w:rsidRPr="00174225">
        <w:rPr>
          <w:i/>
          <w:sz w:val="20"/>
          <w:szCs w:val="20"/>
        </w:rPr>
        <w:t>of</w:t>
      </w:r>
      <w:r w:rsidRPr="00174225">
        <w:rPr>
          <w:i/>
          <w:spacing w:val="18"/>
          <w:sz w:val="20"/>
          <w:szCs w:val="20"/>
        </w:rPr>
        <w:t xml:space="preserve"> </w:t>
      </w:r>
      <w:r w:rsidRPr="00174225">
        <w:rPr>
          <w:i/>
          <w:sz w:val="20"/>
          <w:szCs w:val="20"/>
        </w:rPr>
        <w:t>three</w:t>
      </w:r>
      <w:r w:rsidRPr="00174225">
        <w:rPr>
          <w:i/>
          <w:spacing w:val="19"/>
          <w:sz w:val="20"/>
          <w:szCs w:val="20"/>
        </w:rPr>
        <w:t xml:space="preserve"> </w:t>
      </w:r>
      <w:r w:rsidRPr="00174225">
        <w:rPr>
          <w:i/>
          <w:sz w:val="20"/>
          <w:szCs w:val="20"/>
        </w:rPr>
        <w:t>(3)</w:t>
      </w:r>
      <w:r w:rsidRPr="00174225">
        <w:rPr>
          <w:i/>
          <w:spacing w:val="18"/>
          <w:sz w:val="20"/>
          <w:szCs w:val="20"/>
        </w:rPr>
        <w:t xml:space="preserve"> exercise </w:t>
      </w:r>
      <w:r w:rsidRPr="00174225">
        <w:rPr>
          <w:i/>
          <w:sz w:val="20"/>
          <w:szCs w:val="20"/>
        </w:rPr>
        <w:t>activities)</w:t>
      </w:r>
    </w:p>
    <w:p w:rsidR="0060336D" w:rsidRPr="00174225" w:rsidRDefault="0060336D" w:rsidP="00492E2D">
      <w:pPr>
        <w:numPr>
          <w:ilvl w:val="1"/>
          <w:numId w:val="29"/>
        </w:numPr>
        <w:tabs>
          <w:tab w:val="left" w:pos="3519"/>
        </w:tabs>
        <w:autoSpaceDE/>
        <w:autoSpaceDN/>
        <w:adjustRightInd/>
        <w:spacing w:before="14" w:line="252" w:lineRule="auto"/>
        <w:ind w:left="3520" w:right="1021"/>
        <w:jc w:val="both"/>
        <w:rPr>
          <w:sz w:val="20"/>
          <w:szCs w:val="20"/>
        </w:rPr>
      </w:pPr>
      <w:r w:rsidRPr="00174225">
        <w:rPr>
          <w:sz w:val="20"/>
          <w:szCs w:val="20"/>
        </w:rPr>
        <w:t xml:space="preserve">Covered Picnic Pavilion </w:t>
      </w:r>
      <w:r w:rsidRPr="00174225">
        <w:rPr>
          <w:i/>
          <w:sz w:val="20"/>
          <w:szCs w:val="20"/>
        </w:rPr>
        <w:t>(with a minimum of two (2) tables and two (2) grills)</w:t>
      </w:r>
    </w:p>
    <w:p w:rsidR="0060336D" w:rsidRPr="00174225" w:rsidRDefault="0060336D" w:rsidP="0060336D">
      <w:pPr>
        <w:spacing w:before="2" w:line="140" w:lineRule="exact"/>
        <w:jc w:val="both"/>
        <w:rPr>
          <w:sz w:val="20"/>
          <w:szCs w:val="20"/>
        </w:rPr>
      </w:pPr>
    </w:p>
    <w:p w:rsidR="0060336D" w:rsidRPr="00174225" w:rsidRDefault="0060336D" w:rsidP="0060336D">
      <w:pPr>
        <w:spacing w:before="77"/>
        <w:ind w:left="3160"/>
        <w:jc w:val="both"/>
        <w:rPr>
          <w:sz w:val="20"/>
          <w:szCs w:val="20"/>
        </w:rPr>
      </w:pPr>
      <w:r w:rsidRPr="00174225">
        <w:rPr>
          <w:sz w:val="20"/>
          <w:szCs w:val="20"/>
          <w:u w:val="single" w:color="000000"/>
        </w:rPr>
        <w:t>3</w:t>
      </w:r>
      <w:r w:rsidRPr="00174225">
        <w:rPr>
          <w:spacing w:val="15"/>
          <w:sz w:val="20"/>
          <w:szCs w:val="20"/>
          <w:u w:val="single" w:color="000000"/>
        </w:rPr>
        <w:t xml:space="preserve"> </w:t>
      </w:r>
      <w:r w:rsidRPr="00174225">
        <w:rPr>
          <w:spacing w:val="1"/>
          <w:sz w:val="20"/>
          <w:szCs w:val="20"/>
          <w:u w:val="single" w:color="000000"/>
        </w:rPr>
        <w:t>Po</w:t>
      </w:r>
      <w:r w:rsidRPr="00174225">
        <w:rPr>
          <w:sz w:val="20"/>
          <w:szCs w:val="20"/>
          <w:u w:val="single" w:color="000000"/>
        </w:rPr>
        <w:t>i</w:t>
      </w:r>
      <w:r w:rsidRPr="00174225">
        <w:rPr>
          <w:spacing w:val="1"/>
          <w:sz w:val="20"/>
          <w:szCs w:val="20"/>
          <w:u w:val="single" w:color="000000"/>
        </w:rPr>
        <w:t>n</w:t>
      </w:r>
      <w:r w:rsidRPr="00174225">
        <w:rPr>
          <w:sz w:val="20"/>
          <w:szCs w:val="20"/>
          <w:u w:val="single" w:color="000000"/>
        </w:rPr>
        <w:t>ts</w:t>
      </w:r>
      <w:r w:rsidRPr="00174225">
        <w:rPr>
          <w:spacing w:val="16"/>
          <w:sz w:val="20"/>
          <w:szCs w:val="20"/>
          <w:u w:val="single" w:color="000000"/>
        </w:rPr>
        <w:t xml:space="preserve"> </w:t>
      </w:r>
      <w:r w:rsidRPr="00174225">
        <w:rPr>
          <w:spacing w:val="1"/>
          <w:sz w:val="20"/>
          <w:szCs w:val="20"/>
          <w:u w:val="single" w:color="000000"/>
        </w:rPr>
        <w:t>w</w:t>
      </w:r>
      <w:r w:rsidRPr="00174225">
        <w:rPr>
          <w:sz w:val="20"/>
          <w:szCs w:val="20"/>
          <w:u w:val="single" w:color="000000"/>
        </w:rPr>
        <w:t>ill</w:t>
      </w:r>
      <w:r w:rsidRPr="00174225">
        <w:rPr>
          <w:spacing w:val="15"/>
          <w:sz w:val="20"/>
          <w:szCs w:val="20"/>
          <w:u w:val="single" w:color="000000"/>
        </w:rPr>
        <w:t xml:space="preserve"> </w:t>
      </w:r>
      <w:r w:rsidRPr="00174225">
        <w:rPr>
          <w:spacing w:val="1"/>
          <w:sz w:val="20"/>
          <w:szCs w:val="20"/>
          <w:u w:val="single" w:color="000000"/>
        </w:rPr>
        <w:t>b</w:t>
      </w:r>
      <w:r w:rsidRPr="00174225">
        <w:rPr>
          <w:sz w:val="20"/>
          <w:szCs w:val="20"/>
          <w:u w:val="single" w:color="000000"/>
        </w:rPr>
        <w:t>e</w:t>
      </w:r>
      <w:r w:rsidRPr="00174225">
        <w:rPr>
          <w:spacing w:val="16"/>
          <w:sz w:val="20"/>
          <w:szCs w:val="20"/>
          <w:u w:val="single" w:color="000000"/>
        </w:rPr>
        <w:t xml:space="preserve"> </w:t>
      </w:r>
      <w:r w:rsidRPr="00174225">
        <w:rPr>
          <w:spacing w:val="1"/>
          <w:sz w:val="20"/>
          <w:szCs w:val="20"/>
          <w:u w:val="single" w:color="000000"/>
        </w:rPr>
        <w:t>g</w:t>
      </w:r>
      <w:r w:rsidRPr="00174225">
        <w:rPr>
          <w:sz w:val="20"/>
          <w:szCs w:val="20"/>
          <w:u w:val="single" w:color="000000"/>
        </w:rPr>
        <w:t>iven</w:t>
      </w:r>
      <w:r w:rsidRPr="00174225">
        <w:rPr>
          <w:spacing w:val="15"/>
          <w:sz w:val="20"/>
          <w:szCs w:val="20"/>
          <w:u w:val="single" w:color="000000"/>
        </w:rPr>
        <w:t xml:space="preserve"> </w:t>
      </w:r>
      <w:r w:rsidRPr="00174225">
        <w:rPr>
          <w:sz w:val="20"/>
          <w:szCs w:val="20"/>
          <w:u w:val="single" w:color="000000"/>
        </w:rPr>
        <w:t>f</w:t>
      </w:r>
      <w:r w:rsidRPr="00174225">
        <w:rPr>
          <w:spacing w:val="1"/>
          <w:sz w:val="20"/>
          <w:szCs w:val="20"/>
          <w:u w:val="single" w:color="000000"/>
        </w:rPr>
        <w:t>o</w:t>
      </w:r>
      <w:r w:rsidRPr="00174225">
        <w:rPr>
          <w:sz w:val="20"/>
          <w:szCs w:val="20"/>
          <w:u w:val="single" w:color="000000"/>
        </w:rPr>
        <w:t>r</w:t>
      </w:r>
      <w:r w:rsidRPr="00174225">
        <w:rPr>
          <w:spacing w:val="16"/>
          <w:sz w:val="20"/>
          <w:szCs w:val="20"/>
          <w:u w:val="single" w:color="000000"/>
        </w:rPr>
        <w:t xml:space="preserve"> </w:t>
      </w:r>
      <w:r w:rsidRPr="00174225">
        <w:rPr>
          <w:sz w:val="20"/>
          <w:szCs w:val="20"/>
          <w:u w:val="single" w:color="000000"/>
        </w:rPr>
        <w:t>e</w:t>
      </w:r>
      <w:r w:rsidRPr="00174225">
        <w:rPr>
          <w:spacing w:val="1"/>
          <w:sz w:val="20"/>
          <w:szCs w:val="20"/>
          <w:u w:val="single" w:color="000000"/>
        </w:rPr>
        <w:t>a</w:t>
      </w:r>
      <w:r w:rsidRPr="00174225">
        <w:rPr>
          <w:sz w:val="20"/>
          <w:szCs w:val="20"/>
          <w:u w:val="single" w:color="000000"/>
        </w:rPr>
        <w:t>ch</w:t>
      </w:r>
      <w:r w:rsidRPr="00174225">
        <w:rPr>
          <w:spacing w:val="15"/>
          <w:sz w:val="20"/>
          <w:szCs w:val="20"/>
          <w:u w:val="single" w:color="000000"/>
        </w:rPr>
        <w:t xml:space="preserve"> </w:t>
      </w:r>
      <w:r w:rsidRPr="00174225">
        <w:rPr>
          <w:spacing w:val="1"/>
          <w:sz w:val="20"/>
          <w:szCs w:val="20"/>
          <w:u w:val="single" w:color="000000"/>
        </w:rPr>
        <w:t>o</w:t>
      </w:r>
      <w:r w:rsidRPr="00174225">
        <w:rPr>
          <w:sz w:val="20"/>
          <w:szCs w:val="20"/>
          <w:u w:val="single" w:color="000000"/>
        </w:rPr>
        <w:t>f</w:t>
      </w:r>
      <w:r w:rsidRPr="00174225">
        <w:rPr>
          <w:spacing w:val="16"/>
          <w:sz w:val="20"/>
          <w:szCs w:val="20"/>
          <w:u w:val="single" w:color="000000"/>
        </w:rPr>
        <w:t xml:space="preserve"> </w:t>
      </w:r>
      <w:r w:rsidRPr="00174225">
        <w:rPr>
          <w:sz w:val="20"/>
          <w:szCs w:val="20"/>
          <w:u w:val="single" w:color="000000"/>
        </w:rPr>
        <w:t>t</w:t>
      </w:r>
      <w:r w:rsidRPr="00174225">
        <w:rPr>
          <w:spacing w:val="1"/>
          <w:sz w:val="20"/>
          <w:szCs w:val="20"/>
          <w:u w:val="single" w:color="000000"/>
        </w:rPr>
        <w:t>h</w:t>
      </w:r>
      <w:r w:rsidRPr="00174225">
        <w:rPr>
          <w:sz w:val="20"/>
          <w:szCs w:val="20"/>
          <w:u w:val="single" w:color="000000"/>
        </w:rPr>
        <w:t>e</w:t>
      </w:r>
      <w:r w:rsidRPr="00174225">
        <w:rPr>
          <w:spacing w:val="15"/>
          <w:sz w:val="20"/>
          <w:szCs w:val="20"/>
          <w:u w:val="single" w:color="000000"/>
        </w:rPr>
        <w:t xml:space="preserve"> </w:t>
      </w:r>
      <w:r w:rsidRPr="00174225">
        <w:rPr>
          <w:sz w:val="20"/>
          <w:szCs w:val="20"/>
          <w:u w:val="single" w:color="000000"/>
        </w:rPr>
        <w:t>f</w:t>
      </w:r>
      <w:r w:rsidRPr="00174225">
        <w:rPr>
          <w:spacing w:val="1"/>
          <w:sz w:val="20"/>
          <w:szCs w:val="20"/>
          <w:u w:val="single" w:color="000000"/>
        </w:rPr>
        <w:t>o</w:t>
      </w:r>
      <w:r w:rsidRPr="00174225">
        <w:rPr>
          <w:sz w:val="20"/>
          <w:szCs w:val="20"/>
          <w:u w:val="single" w:color="000000"/>
        </w:rPr>
        <w:t>ll</w:t>
      </w:r>
      <w:r w:rsidRPr="00174225">
        <w:rPr>
          <w:spacing w:val="1"/>
          <w:sz w:val="20"/>
          <w:szCs w:val="20"/>
          <w:u w:val="single" w:color="000000"/>
        </w:rPr>
        <w:t>ow</w:t>
      </w:r>
      <w:r w:rsidRPr="00174225">
        <w:rPr>
          <w:sz w:val="20"/>
          <w:szCs w:val="20"/>
          <w:u w:val="single" w:color="000000"/>
        </w:rPr>
        <w:t>i</w:t>
      </w:r>
      <w:r w:rsidRPr="00174225">
        <w:rPr>
          <w:spacing w:val="1"/>
          <w:sz w:val="20"/>
          <w:szCs w:val="20"/>
          <w:u w:val="single" w:color="000000"/>
        </w:rPr>
        <w:t>n</w:t>
      </w:r>
      <w:r w:rsidRPr="00174225">
        <w:rPr>
          <w:sz w:val="20"/>
          <w:szCs w:val="20"/>
          <w:u w:val="single" w:color="000000"/>
        </w:rPr>
        <w:t>g</w:t>
      </w:r>
      <w:r w:rsidRPr="00174225">
        <w:rPr>
          <w:spacing w:val="16"/>
          <w:sz w:val="20"/>
          <w:szCs w:val="20"/>
          <w:u w:val="single" w:color="000000"/>
        </w:rPr>
        <w:t xml:space="preserve"> </w:t>
      </w:r>
      <w:r w:rsidRPr="00174225">
        <w:rPr>
          <w:spacing w:val="1"/>
          <w:sz w:val="20"/>
          <w:szCs w:val="20"/>
          <w:u w:val="single" w:color="000000"/>
        </w:rPr>
        <w:t>am</w:t>
      </w:r>
      <w:r w:rsidRPr="00174225">
        <w:rPr>
          <w:sz w:val="20"/>
          <w:szCs w:val="20"/>
          <w:u w:val="single" w:color="000000"/>
        </w:rPr>
        <w:t>e</w:t>
      </w:r>
      <w:r w:rsidRPr="00174225">
        <w:rPr>
          <w:spacing w:val="1"/>
          <w:sz w:val="20"/>
          <w:szCs w:val="20"/>
          <w:u w:val="single" w:color="000000"/>
        </w:rPr>
        <w:t>n</w:t>
      </w:r>
      <w:r w:rsidRPr="00174225">
        <w:rPr>
          <w:sz w:val="20"/>
          <w:szCs w:val="20"/>
          <w:u w:val="single" w:color="000000"/>
        </w:rPr>
        <w:t>ities:</w:t>
      </w:r>
    </w:p>
    <w:p w:rsidR="0060336D" w:rsidRPr="00174225" w:rsidRDefault="0060336D" w:rsidP="0060336D">
      <w:pPr>
        <w:spacing w:before="9" w:line="190" w:lineRule="exact"/>
        <w:jc w:val="both"/>
        <w:rPr>
          <w:sz w:val="20"/>
          <w:szCs w:val="20"/>
        </w:rPr>
      </w:pPr>
    </w:p>
    <w:p w:rsidR="0060336D" w:rsidRPr="00174225" w:rsidRDefault="0060336D" w:rsidP="00492E2D">
      <w:pPr>
        <w:numPr>
          <w:ilvl w:val="1"/>
          <w:numId w:val="29"/>
        </w:numPr>
        <w:tabs>
          <w:tab w:val="left" w:pos="3519"/>
        </w:tabs>
        <w:autoSpaceDE/>
        <w:autoSpaceDN/>
        <w:adjustRightInd/>
        <w:spacing w:before="77" w:line="252" w:lineRule="auto"/>
        <w:ind w:left="3520" w:right="188"/>
        <w:jc w:val="both"/>
        <w:rPr>
          <w:sz w:val="20"/>
          <w:szCs w:val="20"/>
        </w:rPr>
      </w:pPr>
      <w:r w:rsidRPr="00174225">
        <w:rPr>
          <w:spacing w:val="1"/>
          <w:sz w:val="20"/>
          <w:szCs w:val="20"/>
        </w:rPr>
        <w:t>Co</w:t>
      </w:r>
      <w:r w:rsidRPr="00174225">
        <w:rPr>
          <w:spacing w:val="2"/>
          <w:sz w:val="20"/>
          <w:szCs w:val="20"/>
        </w:rPr>
        <w:t>m</w:t>
      </w:r>
      <w:r w:rsidRPr="00174225">
        <w:rPr>
          <w:spacing w:val="1"/>
          <w:sz w:val="20"/>
          <w:szCs w:val="20"/>
        </w:rPr>
        <w:t>pu</w:t>
      </w:r>
      <w:r w:rsidRPr="00174225">
        <w:rPr>
          <w:sz w:val="20"/>
          <w:szCs w:val="20"/>
        </w:rPr>
        <w:t>ter</w:t>
      </w:r>
      <w:r w:rsidRPr="00174225">
        <w:rPr>
          <w:spacing w:val="19"/>
          <w:sz w:val="20"/>
          <w:szCs w:val="20"/>
        </w:rPr>
        <w:t xml:space="preserve"> </w:t>
      </w:r>
      <w:r w:rsidRPr="00174225">
        <w:rPr>
          <w:sz w:val="20"/>
          <w:szCs w:val="20"/>
        </w:rPr>
        <w:t>ce</w:t>
      </w:r>
      <w:r w:rsidRPr="00174225">
        <w:rPr>
          <w:spacing w:val="1"/>
          <w:sz w:val="20"/>
          <w:szCs w:val="20"/>
        </w:rPr>
        <w:t>n</w:t>
      </w:r>
      <w:r w:rsidRPr="00174225">
        <w:rPr>
          <w:sz w:val="20"/>
          <w:szCs w:val="20"/>
        </w:rPr>
        <w:t>ter</w:t>
      </w:r>
      <w:r w:rsidRPr="00174225">
        <w:rPr>
          <w:spacing w:val="19"/>
          <w:sz w:val="20"/>
          <w:szCs w:val="20"/>
        </w:rPr>
        <w:t xml:space="preserve"> </w:t>
      </w:r>
      <w:r w:rsidRPr="00174225">
        <w:rPr>
          <w:i/>
          <w:sz w:val="20"/>
          <w:szCs w:val="20"/>
        </w:rPr>
        <w:t>(t</w:t>
      </w:r>
      <w:r w:rsidRPr="00174225">
        <w:rPr>
          <w:i/>
          <w:spacing w:val="1"/>
          <w:sz w:val="20"/>
          <w:szCs w:val="20"/>
        </w:rPr>
        <w:t>w</w:t>
      </w:r>
      <w:r w:rsidRPr="00174225">
        <w:rPr>
          <w:i/>
          <w:sz w:val="20"/>
          <w:szCs w:val="20"/>
        </w:rPr>
        <w:t>o</w:t>
      </w:r>
      <w:r w:rsidRPr="00174225">
        <w:rPr>
          <w:i/>
          <w:spacing w:val="21"/>
          <w:sz w:val="20"/>
          <w:szCs w:val="20"/>
        </w:rPr>
        <w:t xml:space="preserve"> </w:t>
      </w:r>
      <w:r w:rsidRPr="00174225">
        <w:rPr>
          <w:i/>
          <w:spacing w:val="1"/>
          <w:sz w:val="20"/>
          <w:szCs w:val="20"/>
        </w:rPr>
        <w:t>o</w:t>
      </w:r>
      <w:r w:rsidRPr="00174225">
        <w:rPr>
          <w:i/>
          <w:sz w:val="20"/>
          <w:szCs w:val="20"/>
        </w:rPr>
        <w:t>r</w:t>
      </w:r>
      <w:r w:rsidRPr="00174225">
        <w:rPr>
          <w:i/>
          <w:spacing w:val="19"/>
          <w:sz w:val="20"/>
          <w:szCs w:val="20"/>
        </w:rPr>
        <w:t xml:space="preserve"> </w:t>
      </w:r>
      <w:r w:rsidRPr="00174225">
        <w:rPr>
          <w:i/>
          <w:spacing w:val="1"/>
          <w:sz w:val="20"/>
          <w:szCs w:val="20"/>
        </w:rPr>
        <w:t>mo</w:t>
      </w:r>
      <w:r w:rsidRPr="00174225">
        <w:rPr>
          <w:i/>
          <w:sz w:val="20"/>
          <w:szCs w:val="20"/>
        </w:rPr>
        <w:t>re</w:t>
      </w:r>
      <w:r w:rsidRPr="00174225">
        <w:rPr>
          <w:i/>
          <w:spacing w:val="20"/>
          <w:sz w:val="20"/>
          <w:szCs w:val="20"/>
        </w:rPr>
        <w:t xml:space="preserve"> </w:t>
      </w:r>
      <w:r w:rsidRPr="00174225">
        <w:rPr>
          <w:i/>
          <w:sz w:val="20"/>
          <w:szCs w:val="20"/>
        </w:rPr>
        <w:t>c</w:t>
      </w:r>
      <w:r w:rsidRPr="00174225">
        <w:rPr>
          <w:i/>
          <w:spacing w:val="1"/>
          <w:sz w:val="20"/>
          <w:szCs w:val="20"/>
        </w:rPr>
        <w:t>ompu</w:t>
      </w:r>
      <w:r w:rsidRPr="00174225">
        <w:rPr>
          <w:i/>
          <w:sz w:val="20"/>
          <w:szCs w:val="20"/>
        </w:rPr>
        <w:t>ters</w:t>
      </w:r>
      <w:r w:rsidRPr="00174225">
        <w:rPr>
          <w:i/>
          <w:spacing w:val="20"/>
          <w:sz w:val="20"/>
          <w:szCs w:val="20"/>
        </w:rPr>
        <w:t xml:space="preserve"> </w:t>
      </w:r>
      <w:r w:rsidRPr="00174225">
        <w:rPr>
          <w:i/>
          <w:spacing w:val="1"/>
          <w:sz w:val="20"/>
          <w:szCs w:val="20"/>
        </w:rPr>
        <w:t>w</w:t>
      </w:r>
      <w:r w:rsidRPr="00174225">
        <w:rPr>
          <w:i/>
          <w:sz w:val="20"/>
          <w:szCs w:val="20"/>
        </w:rPr>
        <w:t>ith</w:t>
      </w:r>
      <w:r w:rsidRPr="00174225">
        <w:rPr>
          <w:i/>
          <w:spacing w:val="20"/>
          <w:sz w:val="20"/>
          <w:szCs w:val="20"/>
        </w:rPr>
        <w:t xml:space="preserve"> </w:t>
      </w:r>
      <w:r w:rsidRPr="00174225">
        <w:rPr>
          <w:i/>
          <w:spacing w:val="1"/>
          <w:sz w:val="20"/>
          <w:szCs w:val="20"/>
        </w:rPr>
        <w:t>p</w:t>
      </w:r>
      <w:r w:rsidRPr="00174225">
        <w:rPr>
          <w:i/>
          <w:sz w:val="20"/>
          <w:szCs w:val="20"/>
        </w:rPr>
        <w:t>ri</w:t>
      </w:r>
      <w:r w:rsidRPr="00174225">
        <w:rPr>
          <w:i/>
          <w:spacing w:val="1"/>
          <w:sz w:val="20"/>
          <w:szCs w:val="20"/>
        </w:rPr>
        <w:t>n</w:t>
      </w:r>
      <w:r w:rsidRPr="00174225">
        <w:rPr>
          <w:i/>
          <w:sz w:val="20"/>
          <w:szCs w:val="20"/>
        </w:rPr>
        <w:t>ter</w:t>
      </w:r>
      <w:r w:rsidRPr="00174225">
        <w:rPr>
          <w:i/>
          <w:spacing w:val="21"/>
          <w:sz w:val="20"/>
          <w:szCs w:val="20"/>
        </w:rPr>
        <w:t xml:space="preserve"> </w:t>
      </w:r>
      <w:r w:rsidRPr="00174225">
        <w:rPr>
          <w:i/>
          <w:spacing w:val="1"/>
          <w:sz w:val="20"/>
          <w:szCs w:val="20"/>
        </w:rPr>
        <w:t>an</w:t>
      </w:r>
      <w:r w:rsidRPr="00174225">
        <w:rPr>
          <w:i/>
          <w:sz w:val="20"/>
          <w:szCs w:val="20"/>
        </w:rPr>
        <w:t>d</w:t>
      </w:r>
      <w:r w:rsidRPr="00174225">
        <w:rPr>
          <w:i/>
          <w:spacing w:val="20"/>
          <w:sz w:val="20"/>
          <w:szCs w:val="20"/>
        </w:rPr>
        <w:t xml:space="preserve"> </w:t>
      </w:r>
      <w:r w:rsidRPr="00174225">
        <w:rPr>
          <w:i/>
          <w:sz w:val="20"/>
          <w:szCs w:val="20"/>
        </w:rPr>
        <w:t>i</w:t>
      </w:r>
      <w:r w:rsidRPr="00174225">
        <w:rPr>
          <w:i/>
          <w:spacing w:val="1"/>
          <w:sz w:val="20"/>
          <w:szCs w:val="20"/>
        </w:rPr>
        <w:t>n</w:t>
      </w:r>
      <w:r w:rsidRPr="00174225">
        <w:rPr>
          <w:i/>
          <w:sz w:val="20"/>
          <w:szCs w:val="20"/>
        </w:rPr>
        <w:t>ter</w:t>
      </w:r>
      <w:r w:rsidRPr="00174225">
        <w:rPr>
          <w:i/>
          <w:spacing w:val="1"/>
          <w:sz w:val="20"/>
          <w:szCs w:val="20"/>
        </w:rPr>
        <w:t>n</w:t>
      </w:r>
      <w:r w:rsidRPr="00174225">
        <w:rPr>
          <w:i/>
          <w:sz w:val="20"/>
          <w:szCs w:val="20"/>
        </w:rPr>
        <w:t>et</w:t>
      </w:r>
      <w:r w:rsidRPr="00174225">
        <w:rPr>
          <w:i/>
          <w:w w:val="102"/>
          <w:sz w:val="20"/>
          <w:szCs w:val="20"/>
        </w:rPr>
        <w:t xml:space="preserve"> </w:t>
      </w:r>
      <w:r w:rsidRPr="00174225">
        <w:rPr>
          <w:i/>
          <w:spacing w:val="1"/>
          <w:sz w:val="20"/>
          <w:szCs w:val="20"/>
        </w:rPr>
        <w:t>a</w:t>
      </w:r>
      <w:r w:rsidRPr="00174225">
        <w:rPr>
          <w:i/>
          <w:sz w:val="20"/>
          <w:szCs w:val="20"/>
        </w:rPr>
        <w:t>ccess)</w:t>
      </w:r>
    </w:p>
    <w:p w:rsidR="0060336D" w:rsidRPr="00174225" w:rsidRDefault="0060336D" w:rsidP="00492E2D">
      <w:pPr>
        <w:pStyle w:val="BodyText"/>
        <w:widowControl w:val="0"/>
        <w:numPr>
          <w:ilvl w:val="1"/>
          <w:numId w:val="29"/>
        </w:numPr>
        <w:tabs>
          <w:tab w:val="left" w:pos="3519"/>
        </w:tabs>
        <w:spacing w:before="14"/>
        <w:ind w:left="3520"/>
        <w:jc w:val="both"/>
        <w:rPr>
          <w:sz w:val="20"/>
        </w:rPr>
      </w:pPr>
      <w:r w:rsidRPr="00174225">
        <w:rPr>
          <w:spacing w:val="1"/>
          <w:sz w:val="20"/>
        </w:rPr>
        <w:t>Sp</w:t>
      </w:r>
      <w:r w:rsidRPr="00174225">
        <w:rPr>
          <w:sz w:val="20"/>
        </w:rPr>
        <w:t>lash</w:t>
      </w:r>
      <w:r w:rsidRPr="00174225">
        <w:rPr>
          <w:spacing w:val="36"/>
          <w:sz w:val="20"/>
        </w:rPr>
        <w:t xml:space="preserve"> </w:t>
      </w:r>
      <w:r w:rsidRPr="00174225">
        <w:rPr>
          <w:spacing w:val="1"/>
          <w:sz w:val="20"/>
        </w:rPr>
        <w:t>C</w:t>
      </w:r>
      <w:r w:rsidRPr="00174225">
        <w:rPr>
          <w:sz w:val="20"/>
        </w:rPr>
        <w:t>e</w:t>
      </w:r>
      <w:r w:rsidRPr="00174225">
        <w:rPr>
          <w:spacing w:val="1"/>
          <w:sz w:val="20"/>
        </w:rPr>
        <w:t>n</w:t>
      </w:r>
      <w:r w:rsidRPr="00174225">
        <w:rPr>
          <w:sz w:val="20"/>
        </w:rPr>
        <w:t>ter</w:t>
      </w:r>
    </w:p>
    <w:p w:rsidR="0060336D" w:rsidRPr="00174225" w:rsidRDefault="0060336D" w:rsidP="00492E2D">
      <w:pPr>
        <w:numPr>
          <w:ilvl w:val="1"/>
          <w:numId w:val="29"/>
        </w:numPr>
        <w:tabs>
          <w:tab w:val="left" w:pos="3519"/>
        </w:tabs>
        <w:autoSpaceDE/>
        <w:autoSpaceDN/>
        <w:adjustRightInd/>
        <w:spacing w:before="26" w:line="252" w:lineRule="auto"/>
        <w:ind w:left="3520" w:right="338"/>
        <w:jc w:val="both"/>
        <w:rPr>
          <w:sz w:val="20"/>
          <w:szCs w:val="20"/>
        </w:rPr>
      </w:pPr>
      <w:r w:rsidRPr="00174225">
        <w:rPr>
          <w:spacing w:val="1"/>
          <w:sz w:val="20"/>
          <w:szCs w:val="20"/>
        </w:rPr>
        <w:t>Ex</w:t>
      </w:r>
      <w:r w:rsidRPr="00174225">
        <w:rPr>
          <w:sz w:val="20"/>
          <w:szCs w:val="20"/>
        </w:rPr>
        <w:t>ercise/</w:t>
      </w:r>
      <w:r w:rsidRPr="00174225">
        <w:rPr>
          <w:spacing w:val="1"/>
          <w:sz w:val="20"/>
          <w:szCs w:val="20"/>
        </w:rPr>
        <w:t>F</w:t>
      </w:r>
      <w:r w:rsidRPr="00174225">
        <w:rPr>
          <w:sz w:val="20"/>
          <w:szCs w:val="20"/>
        </w:rPr>
        <w:t>it</w:t>
      </w:r>
      <w:r w:rsidRPr="00174225">
        <w:rPr>
          <w:spacing w:val="1"/>
          <w:sz w:val="20"/>
          <w:szCs w:val="20"/>
        </w:rPr>
        <w:t>n</w:t>
      </w:r>
      <w:r w:rsidRPr="00174225">
        <w:rPr>
          <w:sz w:val="20"/>
          <w:szCs w:val="20"/>
        </w:rPr>
        <w:t>ess</w:t>
      </w:r>
      <w:r w:rsidRPr="00174225">
        <w:rPr>
          <w:spacing w:val="23"/>
          <w:sz w:val="20"/>
          <w:szCs w:val="20"/>
        </w:rPr>
        <w:t xml:space="preserve"> </w:t>
      </w:r>
      <w:r w:rsidRPr="00174225">
        <w:rPr>
          <w:sz w:val="20"/>
          <w:szCs w:val="20"/>
        </w:rPr>
        <w:t>r</w:t>
      </w:r>
      <w:r w:rsidRPr="00174225">
        <w:rPr>
          <w:spacing w:val="1"/>
          <w:sz w:val="20"/>
          <w:szCs w:val="20"/>
        </w:rPr>
        <w:t>oo</w:t>
      </w:r>
      <w:r w:rsidRPr="00174225">
        <w:rPr>
          <w:sz w:val="20"/>
          <w:szCs w:val="20"/>
        </w:rPr>
        <w:t>m</w:t>
      </w:r>
      <w:r w:rsidRPr="00174225">
        <w:rPr>
          <w:spacing w:val="27"/>
          <w:sz w:val="20"/>
          <w:szCs w:val="20"/>
        </w:rPr>
        <w:t xml:space="preserve"> </w:t>
      </w:r>
      <w:r w:rsidRPr="00174225">
        <w:rPr>
          <w:spacing w:val="1"/>
          <w:sz w:val="20"/>
          <w:szCs w:val="20"/>
        </w:rPr>
        <w:t>w</w:t>
      </w:r>
      <w:r w:rsidRPr="00174225">
        <w:rPr>
          <w:sz w:val="20"/>
          <w:szCs w:val="20"/>
        </w:rPr>
        <w:t>ith</w:t>
      </w:r>
      <w:r w:rsidRPr="00174225">
        <w:rPr>
          <w:spacing w:val="25"/>
          <w:sz w:val="20"/>
          <w:szCs w:val="20"/>
        </w:rPr>
        <w:t xml:space="preserve"> </w:t>
      </w:r>
      <w:r w:rsidRPr="00174225">
        <w:rPr>
          <w:sz w:val="20"/>
          <w:szCs w:val="20"/>
        </w:rPr>
        <w:t>e</w:t>
      </w:r>
      <w:r w:rsidRPr="00174225">
        <w:rPr>
          <w:spacing w:val="1"/>
          <w:sz w:val="20"/>
          <w:szCs w:val="20"/>
        </w:rPr>
        <w:t>qu</w:t>
      </w:r>
      <w:r w:rsidRPr="00174225">
        <w:rPr>
          <w:sz w:val="20"/>
          <w:szCs w:val="20"/>
        </w:rPr>
        <w:t>i</w:t>
      </w:r>
      <w:r w:rsidRPr="00174225">
        <w:rPr>
          <w:spacing w:val="1"/>
          <w:sz w:val="20"/>
          <w:szCs w:val="20"/>
        </w:rPr>
        <w:t>p</w:t>
      </w:r>
      <w:r w:rsidRPr="00174225">
        <w:rPr>
          <w:spacing w:val="2"/>
          <w:sz w:val="20"/>
          <w:szCs w:val="20"/>
        </w:rPr>
        <w:t>m</w:t>
      </w:r>
      <w:r w:rsidRPr="00174225">
        <w:rPr>
          <w:sz w:val="20"/>
          <w:szCs w:val="20"/>
        </w:rPr>
        <w:t>e</w:t>
      </w:r>
      <w:r w:rsidRPr="00174225">
        <w:rPr>
          <w:spacing w:val="1"/>
          <w:sz w:val="20"/>
          <w:szCs w:val="20"/>
        </w:rPr>
        <w:t>n</w:t>
      </w:r>
      <w:r w:rsidRPr="00174225">
        <w:rPr>
          <w:sz w:val="20"/>
          <w:szCs w:val="20"/>
        </w:rPr>
        <w:t>t</w:t>
      </w:r>
      <w:r w:rsidRPr="00174225">
        <w:rPr>
          <w:spacing w:val="24"/>
          <w:sz w:val="20"/>
          <w:szCs w:val="20"/>
        </w:rPr>
        <w:t xml:space="preserve"> </w:t>
      </w:r>
      <w:r w:rsidRPr="00174225">
        <w:rPr>
          <w:i/>
          <w:sz w:val="20"/>
          <w:szCs w:val="20"/>
        </w:rPr>
        <w:t>(</w:t>
      </w:r>
      <w:r w:rsidRPr="00174225">
        <w:rPr>
          <w:i/>
          <w:spacing w:val="2"/>
          <w:sz w:val="20"/>
          <w:szCs w:val="20"/>
        </w:rPr>
        <w:t>M</w:t>
      </w:r>
      <w:r w:rsidRPr="00174225">
        <w:rPr>
          <w:i/>
          <w:spacing w:val="1"/>
          <w:sz w:val="20"/>
          <w:szCs w:val="20"/>
        </w:rPr>
        <w:t>u</w:t>
      </w:r>
      <w:r w:rsidRPr="00174225">
        <w:rPr>
          <w:i/>
          <w:sz w:val="20"/>
          <w:szCs w:val="20"/>
        </w:rPr>
        <w:t>st</w:t>
      </w:r>
      <w:r w:rsidRPr="00174225">
        <w:rPr>
          <w:i/>
          <w:spacing w:val="23"/>
          <w:sz w:val="20"/>
          <w:szCs w:val="20"/>
        </w:rPr>
        <w:t xml:space="preserve"> </w:t>
      </w:r>
      <w:r w:rsidRPr="00174225">
        <w:rPr>
          <w:i/>
          <w:spacing w:val="1"/>
          <w:sz w:val="20"/>
          <w:szCs w:val="20"/>
        </w:rPr>
        <w:t>p</w:t>
      </w:r>
      <w:r w:rsidRPr="00174225">
        <w:rPr>
          <w:i/>
          <w:sz w:val="20"/>
          <w:szCs w:val="20"/>
        </w:rPr>
        <w:t>r</w:t>
      </w:r>
      <w:r w:rsidRPr="00174225">
        <w:rPr>
          <w:i/>
          <w:spacing w:val="1"/>
          <w:sz w:val="20"/>
          <w:szCs w:val="20"/>
        </w:rPr>
        <w:t>o</w:t>
      </w:r>
      <w:r w:rsidRPr="00174225">
        <w:rPr>
          <w:i/>
          <w:sz w:val="20"/>
          <w:szCs w:val="20"/>
        </w:rPr>
        <w:t>vi</w:t>
      </w:r>
      <w:r w:rsidRPr="00174225">
        <w:rPr>
          <w:i/>
          <w:spacing w:val="1"/>
          <w:sz w:val="20"/>
          <w:szCs w:val="20"/>
        </w:rPr>
        <w:t>d</w:t>
      </w:r>
      <w:r w:rsidRPr="00174225">
        <w:rPr>
          <w:i/>
          <w:sz w:val="20"/>
          <w:szCs w:val="20"/>
        </w:rPr>
        <w:t>e</w:t>
      </w:r>
      <w:r w:rsidRPr="00174225">
        <w:rPr>
          <w:i/>
          <w:spacing w:val="25"/>
          <w:sz w:val="20"/>
          <w:szCs w:val="20"/>
        </w:rPr>
        <w:t xml:space="preserve"> </w:t>
      </w:r>
      <w:r w:rsidRPr="00174225">
        <w:rPr>
          <w:i/>
          <w:sz w:val="20"/>
          <w:szCs w:val="20"/>
        </w:rPr>
        <w:t>a</w:t>
      </w:r>
      <w:r w:rsidRPr="00174225">
        <w:rPr>
          <w:i/>
          <w:spacing w:val="25"/>
          <w:sz w:val="20"/>
          <w:szCs w:val="20"/>
        </w:rPr>
        <w:t xml:space="preserve"> </w:t>
      </w:r>
      <w:r w:rsidRPr="00174225">
        <w:rPr>
          <w:i/>
          <w:spacing w:val="1"/>
          <w:sz w:val="20"/>
          <w:szCs w:val="20"/>
        </w:rPr>
        <w:t>m</w:t>
      </w:r>
      <w:r w:rsidRPr="00174225">
        <w:rPr>
          <w:i/>
          <w:sz w:val="20"/>
          <w:szCs w:val="20"/>
        </w:rPr>
        <w:t>i</w:t>
      </w:r>
      <w:r w:rsidRPr="00174225">
        <w:rPr>
          <w:i/>
          <w:spacing w:val="1"/>
          <w:sz w:val="20"/>
          <w:szCs w:val="20"/>
        </w:rPr>
        <w:t>n</w:t>
      </w:r>
      <w:r w:rsidRPr="00174225">
        <w:rPr>
          <w:i/>
          <w:sz w:val="20"/>
          <w:szCs w:val="20"/>
        </w:rPr>
        <w:t>i</w:t>
      </w:r>
      <w:r w:rsidRPr="00174225">
        <w:rPr>
          <w:i/>
          <w:spacing w:val="1"/>
          <w:sz w:val="20"/>
          <w:szCs w:val="20"/>
        </w:rPr>
        <w:t>mu</w:t>
      </w:r>
      <w:r w:rsidRPr="00174225">
        <w:rPr>
          <w:i/>
          <w:sz w:val="20"/>
          <w:szCs w:val="20"/>
        </w:rPr>
        <w:t>m</w:t>
      </w:r>
      <w:r w:rsidRPr="00174225">
        <w:rPr>
          <w:i/>
          <w:w w:val="102"/>
          <w:sz w:val="20"/>
          <w:szCs w:val="20"/>
        </w:rPr>
        <w:t xml:space="preserve"> </w:t>
      </w:r>
      <w:r w:rsidRPr="00174225">
        <w:rPr>
          <w:i/>
          <w:spacing w:val="1"/>
          <w:sz w:val="20"/>
          <w:szCs w:val="20"/>
        </w:rPr>
        <w:t>o</w:t>
      </w:r>
      <w:r w:rsidRPr="00174225">
        <w:rPr>
          <w:i/>
          <w:sz w:val="20"/>
          <w:szCs w:val="20"/>
        </w:rPr>
        <w:t>f</w:t>
      </w:r>
      <w:r w:rsidRPr="00174225">
        <w:rPr>
          <w:i/>
          <w:spacing w:val="21"/>
          <w:sz w:val="20"/>
          <w:szCs w:val="20"/>
        </w:rPr>
        <w:t xml:space="preserve"> </w:t>
      </w:r>
      <w:r w:rsidRPr="00174225">
        <w:rPr>
          <w:i/>
          <w:sz w:val="20"/>
          <w:szCs w:val="20"/>
        </w:rPr>
        <w:t>t</w:t>
      </w:r>
      <w:r w:rsidRPr="00174225">
        <w:rPr>
          <w:i/>
          <w:spacing w:val="1"/>
          <w:sz w:val="20"/>
          <w:szCs w:val="20"/>
        </w:rPr>
        <w:t>h</w:t>
      </w:r>
      <w:r w:rsidRPr="00174225">
        <w:rPr>
          <w:i/>
          <w:sz w:val="20"/>
          <w:szCs w:val="20"/>
        </w:rPr>
        <w:t>ree</w:t>
      </w:r>
      <w:r w:rsidRPr="00174225">
        <w:rPr>
          <w:i/>
          <w:spacing w:val="22"/>
          <w:sz w:val="20"/>
          <w:szCs w:val="20"/>
        </w:rPr>
        <w:t xml:space="preserve"> </w:t>
      </w:r>
      <w:r w:rsidRPr="00174225">
        <w:rPr>
          <w:i/>
          <w:sz w:val="20"/>
          <w:szCs w:val="20"/>
        </w:rPr>
        <w:t>(</w:t>
      </w:r>
      <w:r w:rsidRPr="00174225">
        <w:rPr>
          <w:i/>
          <w:spacing w:val="1"/>
          <w:sz w:val="20"/>
          <w:szCs w:val="20"/>
        </w:rPr>
        <w:t>3</w:t>
      </w:r>
      <w:r w:rsidRPr="00174225">
        <w:rPr>
          <w:i/>
          <w:sz w:val="20"/>
          <w:szCs w:val="20"/>
        </w:rPr>
        <w:t>)</w:t>
      </w:r>
      <w:r w:rsidRPr="00174225">
        <w:rPr>
          <w:i/>
          <w:spacing w:val="21"/>
          <w:sz w:val="20"/>
          <w:szCs w:val="20"/>
        </w:rPr>
        <w:t xml:space="preserve"> </w:t>
      </w:r>
      <w:r w:rsidRPr="00174225">
        <w:rPr>
          <w:i/>
          <w:sz w:val="20"/>
          <w:szCs w:val="20"/>
        </w:rPr>
        <w:t>se</w:t>
      </w:r>
      <w:r w:rsidRPr="00174225">
        <w:rPr>
          <w:i/>
          <w:spacing w:val="1"/>
          <w:sz w:val="20"/>
          <w:szCs w:val="20"/>
        </w:rPr>
        <w:t>pa</w:t>
      </w:r>
      <w:r w:rsidRPr="00174225">
        <w:rPr>
          <w:i/>
          <w:sz w:val="20"/>
          <w:szCs w:val="20"/>
        </w:rPr>
        <w:t>r</w:t>
      </w:r>
      <w:r w:rsidRPr="00174225">
        <w:rPr>
          <w:i/>
          <w:spacing w:val="1"/>
          <w:sz w:val="20"/>
          <w:szCs w:val="20"/>
        </w:rPr>
        <w:t>a</w:t>
      </w:r>
      <w:r w:rsidRPr="00174225">
        <w:rPr>
          <w:i/>
          <w:sz w:val="20"/>
          <w:szCs w:val="20"/>
        </w:rPr>
        <w:t>te</w:t>
      </w:r>
      <w:r w:rsidRPr="00174225">
        <w:rPr>
          <w:i/>
          <w:spacing w:val="22"/>
          <w:sz w:val="20"/>
          <w:szCs w:val="20"/>
        </w:rPr>
        <w:t xml:space="preserve"> </w:t>
      </w:r>
      <w:r w:rsidRPr="00174225">
        <w:rPr>
          <w:i/>
          <w:sz w:val="20"/>
          <w:szCs w:val="20"/>
        </w:rPr>
        <w:t>ty</w:t>
      </w:r>
      <w:r w:rsidRPr="00174225">
        <w:rPr>
          <w:i/>
          <w:spacing w:val="1"/>
          <w:sz w:val="20"/>
          <w:szCs w:val="20"/>
        </w:rPr>
        <w:t>p</w:t>
      </w:r>
      <w:r w:rsidRPr="00174225">
        <w:rPr>
          <w:i/>
          <w:sz w:val="20"/>
          <w:szCs w:val="20"/>
        </w:rPr>
        <w:t>es</w:t>
      </w:r>
      <w:r w:rsidRPr="00174225">
        <w:rPr>
          <w:i/>
          <w:spacing w:val="21"/>
          <w:sz w:val="20"/>
          <w:szCs w:val="20"/>
        </w:rPr>
        <w:t xml:space="preserve"> </w:t>
      </w:r>
      <w:r w:rsidRPr="00174225">
        <w:rPr>
          <w:i/>
          <w:spacing w:val="1"/>
          <w:sz w:val="20"/>
          <w:szCs w:val="20"/>
        </w:rPr>
        <w:t>o</w:t>
      </w:r>
      <w:r w:rsidRPr="00174225">
        <w:rPr>
          <w:i/>
          <w:sz w:val="20"/>
          <w:szCs w:val="20"/>
        </w:rPr>
        <w:t>f</w:t>
      </w:r>
      <w:r w:rsidRPr="00174225">
        <w:rPr>
          <w:i/>
          <w:spacing w:val="22"/>
          <w:sz w:val="20"/>
          <w:szCs w:val="20"/>
        </w:rPr>
        <w:t xml:space="preserve"> </w:t>
      </w:r>
      <w:r w:rsidRPr="00174225">
        <w:rPr>
          <w:i/>
          <w:sz w:val="20"/>
          <w:szCs w:val="20"/>
        </w:rPr>
        <w:t>c</w:t>
      </w:r>
      <w:r w:rsidRPr="00174225">
        <w:rPr>
          <w:i/>
          <w:spacing w:val="1"/>
          <w:sz w:val="20"/>
          <w:szCs w:val="20"/>
        </w:rPr>
        <w:t>omm</w:t>
      </w:r>
      <w:r w:rsidRPr="00174225">
        <w:rPr>
          <w:i/>
          <w:sz w:val="20"/>
          <w:szCs w:val="20"/>
        </w:rPr>
        <w:t>erci</w:t>
      </w:r>
      <w:r w:rsidRPr="00174225">
        <w:rPr>
          <w:i/>
          <w:spacing w:val="1"/>
          <w:sz w:val="20"/>
          <w:szCs w:val="20"/>
        </w:rPr>
        <w:t>a</w:t>
      </w:r>
      <w:r w:rsidRPr="00174225">
        <w:rPr>
          <w:i/>
          <w:sz w:val="20"/>
          <w:szCs w:val="20"/>
        </w:rPr>
        <w:t>l</w:t>
      </w:r>
      <w:r w:rsidRPr="00174225">
        <w:rPr>
          <w:i/>
          <w:spacing w:val="21"/>
          <w:sz w:val="20"/>
          <w:szCs w:val="20"/>
        </w:rPr>
        <w:t xml:space="preserve"> </w:t>
      </w:r>
      <w:r w:rsidRPr="00174225">
        <w:rPr>
          <w:i/>
          <w:spacing w:val="1"/>
          <w:sz w:val="20"/>
          <w:szCs w:val="20"/>
        </w:rPr>
        <w:t>g</w:t>
      </w:r>
      <w:r w:rsidRPr="00174225">
        <w:rPr>
          <w:i/>
          <w:sz w:val="20"/>
          <w:szCs w:val="20"/>
        </w:rPr>
        <w:t>r</w:t>
      </w:r>
      <w:r w:rsidRPr="00174225">
        <w:rPr>
          <w:i/>
          <w:spacing w:val="1"/>
          <w:sz w:val="20"/>
          <w:szCs w:val="20"/>
        </w:rPr>
        <w:t>ad</w:t>
      </w:r>
      <w:r w:rsidRPr="00174225">
        <w:rPr>
          <w:i/>
          <w:sz w:val="20"/>
          <w:szCs w:val="20"/>
        </w:rPr>
        <w:t>e</w:t>
      </w:r>
      <w:r w:rsidRPr="00174225">
        <w:rPr>
          <w:i/>
          <w:spacing w:val="22"/>
          <w:sz w:val="20"/>
          <w:szCs w:val="20"/>
        </w:rPr>
        <w:t xml:space="preserve"> </w:t>
      </w:r>
      <w:r w:rsidRPr="00174225">
        <w:rPr>
          <w:i/>
          <w:sz w:val="20"/>
          <w:szCs w:val="20"/>
        </w:rPr>
        <w:t>exercise/fit</w:t>
      </w:r>
      <w:r w:rsidRPr="00174225">
        <w:rPr>
          <w:i/>
          <w:spacing w:val="1"/>
          <w:sz w:val="20"/>
          <w:szCs w:val="20"/>
        </w:rPr>
        <w:t>n</w:t>
      </w:r>
      <w:r w:rsidRPr="00174225">
        <w:rPr>
          <w:i/>
          <w:sz w:val="20"/>
          <w:szCs w:val="20"/>
        </w:rPr>
        <w:t>ess</w:t>
      </w:r>
      <w:r w:rsidRPr="00174225">
        <w:rPr>
          <w:i/>
          <w:w w:val="102"/>
          <w:sz w:val="20"/>
          <w:szCs w:val="20"/>
        </w:rPr>
        <w:t xml:space="preserve"> </w:t>
      </w:r>
      <w:r w:rsidRPr="00174225">
        <w:rPr>
          <w:i/>
          <w:sz w:val="20"/>
          <w:szCs w:val="20"/>
        </w:rPr>
        <w:t>e</w:t>
      </w:r>
      <w:r w:rsidRPr="00174225">
        <w:rPr>
          <w:i/>
          <w:spacing w:val="1"/>
          <w:sz w:val="20"/>
          <w:szCs w:val="20"/>
        </w:rPr>
        <w:t>q</w:t>
      </w:r>
      <w:r w:rsidRPr="00174225">
        <w:rPr>
          <w:i/>
          <w:sz w:val="20"/>
          <w:szCs w:val="20"/>
        </w:rPr>
        <w:t>uip</w:t>
      </w:r>
      <w:r w:rsidRPr="00174225">
        <w:rPr>
          <w:i/>
          <w:spacing w:val="1"/>
          <w:sz w:val="20"/>
          <w:szCs w:val="20"/>
        </w:rPr>
        <w:t>m</w:t>
      </w:r>
      <w:r w:rsidRPr="00174225">
        <w:rPr>
          <w:i/>
          <w:sz w:val="20"/>
          <w:szCs w:val="20"/>
        </w:rPr>
        <w:t>e</w:t>
      </w:r>
      <w:r w:rsidRPr="00174225">
        <w:rPr>
          <w:i/>
          <w:spacing w:val="1"/>
          <w:sz w:val="20"/>
          <w:szCs w:val="20"/>
        </w:rPr>
        <w:t>n</w:t>
      </w:r>
      <w:r w:rsidRPr="00174225">
        <w:rPr>
          <w:i/>
          <w:sz w:val="20"/>
          <w:szCs w:val="20"/>
        </w:rPr>
        <w:t>t</w:t>
      </w:r>
      <w:r w:rsidRPr="00174225">
        <w:rPr>
          <w:i/>
          <w:spacing w:val="19"/>
          <w:sz w:val="20"/>
          <w:szCs w:val="20"/>
        </w:rPr>
        <w:t xml:space="preserve"> </w:t>
      </w:r>
      <w:r w:rsidRPr="00174225">
        <w:rPr>
          <w:i/>
          <w:spacing w:val="1"/>
          <w:sz w:val="20"/>
          <w:szCs w:val="20"/>
        </w:rPr>
        <w:t>w</w:t>
      </w:r>
      <w:r w:rsidRPr="00174225">
        <w:rPr>
          <w:i/>
          <w:sz w:val="20"/>
          <w:szCs w:val="20"/>
        </w:rPr>
        <w:t>ith</w:t>
      </w:r>
      <w:r w:rsidRPr="00174225">
        <w:rPr>
          <w:i/>
          <w:spacing w:val="20"/>
          <w:sz w:val="20"/>
          <w:szCs w:val="20"/>
        </w:rPr>
        <w:t xml:space="preserve"> </w:t>
      </w:r>
      <w:r w:rsidRPr="00174225">
        <w:rPr>
          <w:i/>
          <w:sz w:val="20"/>
          <w:szCs w:val="20"/>
        </w:rPr>
        <w:t>ade</w:t>
      </w:r>
      <w:r w:rsidRPr="00174225">
        <w:rPr>
          <w:i/>
          <w:spacing w:val="1"/>
          <w:sz w:val="20"/>
          <w:szCs w:val="20"/>
        </w:rPr>
        <w:t>q</w:t>
      </w:r>
      <w:r w:rsidRPr="00174225">
        <w:rPr>
          <w:i/>
          <w:sz w:val="20"/>
          <w:szCs w:val="20"/>
        </w:rPr>
        <w:t>uate</w:t>
      </w:r>
      <w:r w:rsidRPr="00174225">
        <w:rPr>
          <w:i/>
          <w:spacing w:val="20"/>
          <w:sz w:val="20"/>
          <w:szCs w:val="20"/>
        </w:rPr>
        <w:t xml:space="preserve"> </w:t>
      </w:r>
      <w:r w:rsidRPr="00174225">
        <w:rPr>
          <w:i/>
          <w:sz w:val="20"/>
          <w:szCs w:val="20"/>
        </w:rPr>
        <w:t>floor</w:t>
      </w:r>
      <w:r w:rsidRPr="00174225">
        <w:rPr>
          <w:i/>
          <w:spacing w:val="20"/>
          <w:sz w:val="20"/>
          <w:szCs w:val="20"/>
        </w:rPr>
        <w:t xml:space="preserve"> </w:t>
      </w:r>
      <w:r w:rsidRPr="00174225">
        <w:rPr>
          <w:i/>
          <w:sz w:val="20"/>
          <w:szCs w:val="20"/>
        </w:rPr>
        <w:t>space</w:t>
      </w:r>
      <w:r w:rsidRPr="00174225">
        <w:rPr>
          <w:i/>
          <w:spacing w:val="20"/>
          <w:sz w:val="20"/>
          <w:szCs w:val="20"/>
        </w:rPr>
        <w:t xml:space="preserve"> </w:t>
      </w:r>
      <w:r w:rsidRPr="00174225">
        <w:rPr>
          <w:i/>
          <w:sz w:val="20"/>
          <w:szCs w:val="20"/>
        </w:rPr>
        <w:t>to</w:t>
      </w:r>
      <w:r w:rsidRPr="00174225">
        <w:rPr>
          <w:i/>
          <w:spacing w:val="20"/>
          <w:sz w:val="20"/>
          <w:szCs w:val="20"/>
        </w:rPr>
        <w:t xml:space="preserve"> </w:t>
      </w:r>
      <w:r w:rsidRPr="00174225">
        <w:rPr>
          <w:i/>
          <w:sz w:val="20"/>
          <w:szCs w:val="20"/>
        </w:rPr>
        <w:t>qualify</w:t>
      </w:r>
      <w:r w:rsidRPr="00174225">
        <w:rPr>
          <w:i/>
          <w:spacing w:val="21"/>
          <w:sz w:val="20"/>
          <w:szCs w:val="20"/>
        </w:rPr>
        <w:t xml:space="preserve"> </w:t>
      </w:r>
      <w:r w:rsidRPr="00174225">
        <w:rPr>
          <w:i/>
          <w:sz w:val="20"/>
          <w:szCs w:val="20"/>
        </w:rPr>
        <w:t>for</w:t>
      </w:r>
      <w:r w:rsidRPr="00174225">
        <w:rPr>
          <w:i/>
          <w:spacing w:val="19"/>
          <w:sz w:val="20"/>
          <w:szCs w:val="20"/>
        </w:rPr>
        <w:t xml:space="preserve"> </w:t>
      </w:r>
      <w:r w:rsidRPr="00174225">
        <w:rPr>
          <w:i/>
          <w:sz w:val="20"/>
          <w:szCs w:val="20"/>
        </w:rPr>
        <w:t>points)</w:t>
      </w:r>
    </w:p>
    <w:p w:rsidR="0060336D" w:rsidRPr="00174225" w:rsidRDefault="0060336D" w:rsidP="00492E2D">
      <w:pPr>
        <w:numPr>
          <w:ilvl w:val="1"/>
          <w:numId w:val="29"/>
        </w:numPr>
        <w:tabs>
          <w:tab w:val="left" w:pos="3519"/>
        </w:tabs>
        <w:autoSpaceDE/>
        <w:autoSpaceDN/>
        <w:adjustRightInd/>
        <w:spacing w:before="9" w:line="252" w:lineRule="auto"/>
        <w:ind w:left="3520" w:right="250"/>
        <w:jc w:val="both"/>
        <w:rPr>
          <w:sz w:val="20"/>
          <w:szCs w:val="20"/>
        </w:rPr>
      </w:pPr>
      <w:r w:rsidRPr="00174225">
        <w:rPr>
          <w:spacing w:val="1"/>
          <w:sz w:val="20"/>
          <w:szCs w:val="20"/>
        </w:rPr>
        <w:t>Cov</w:t>
      </w:r>
      <w:r w:rsidRPr="00174225">
        <w:rPr>
          <w:sz w:val="20"/>
          <w:szCs w:val="20"/>
        </w:rPr>
        <w:t>ered</w:t>
      </w:r>
      <w:r w:rsidRPr="00174225">
        <w:rPr>
          <w:spacing w:val="21"/>
          <w:sz w:val="20"/>
          <w:szCs w:val="20"/>
        </w:rPr>
        <w:t xml:space="preserve"> </w:t>
      </w:r>
      <w:r w:rsidRPr="00174225">
        <w:rPr>
          <w:spacing w:val="1"/>
          <w:sz w:val="20"/>
          <w:szCs w:val="20"/>
        </w:rPr>
        <w:t>bu</w:t>
      </w:r>
      <w:r w:rsidRPr="00174225">
        <w:rPr>
          <w:sz w:val="20"/>
          <w:szCs w:val="20"/>
        </w:rPr>
        <w:t>s</w:t>
      </w:r>
      <w:r w:rsidRPr="00174225">
        <w:rPr>
          <w:spacing w:val="21"/>
          <w:sz w:val="20"/>
          <w:szCs w:val="20"/>
        </w:rPr>
        <w:t xml:space="preserve"> </w:t>
      </w:r>
      <w:r w:rsidRPr="00174225">
        <w:rPr>
          <w:sz w:val="20"/>
          <w:szCs w:val="20"/>
        </w:rPr>
        <w:t>st</w:t>
      </w:r>
      <w:r w:rsidRPr="00174225">
        <w:rPr>
          <w:spacing w:val="1"/>
          <w:sz w:val="20"/>
          <w:szCs w:val="20"/>
        </w:rPr>
        <w:t>o</w:t>
      </w:r>
      <w:r w:rsidRPr="00174225">
        <w:rPr>
          <w:sz w:val="20"/>
          <w:szCs w:val="20"/>
        </w:rPr>
        <w:t>p</w:t>
      </w:r>
      <w:r w:rsidRPr="00174225">
        <w:rPr>
          <w:spacing w:val="22"/>
          <w:sz w:val="20"/>
          <w:szCs w:val="20"/>
        </w:rPr>
        <w:t xml:space="preserve"> </w:t>
      </w:r>
      <w:r w:rsidRPr="00174225">
        <w:rPr>
          <w:sz w:val="20"/>
          <w:szCs w:val="20"/>
        </w:rPr>
        <w:t>s</w:t>
      </w:r>
      <w:r w:rsidRPr="00174225">
        <w:rPr>
          <w:spacing w:val="1"/>
          <w:sz w:val="20"/>
          <w:szCs w:val="20"/>
        </w:rPr>
        <w:t>h</w:t>
      </w:r>
      <w:r w:rsidRPr="00174225">
        <w:rPr>
          <w:sz w:val="20"/>
          <w:szCs w:val="20"/>
        </w:rPr>
        <w:t>elter</w:t>
      </w:r>
      <w:r w:rsidRPr="00174225">
        <w:rPr>
          <w:spacing w:val="20"/>
          <w:sz w:val="20"/>
          <w:szCs w:val="20"/>
        </w:rPr>
        <w:t xml:space="preserve"> </w:t>
      </w:r>
      <w:r w:rsidRPr="00174225">
        <w:rPr>
          <w:i/>
          <w:sz w:val="20"/>
          <w:szCs w:val="20"/>
        </w:rPr>
        <w:t>(</w:t>
      </w:r>
      <w:r w:rsidRPr="00174225">
        <w:rPr>
          <w:i/>
          <w:spacing w:val="2"/>
          <w:sz w:val="20"/>
          <w:szCs w:val="20"/>
        </w:rPr>
        <w:t>M</w:t>
      </w:r>
      <w:r w:rsidRPr="00174225">
        <w:rPr>
          <w:i/>
          <w:spacing w:val="1"/>
          <w:sz w:val="20"/>
          <w:szCs w:val="20"/>
        </w:rPr>
        <w:t>u</w:t>
      </w:r>
      <w:r w:rsidRPr="00174225">
        <w:rPr>
          <w:i/>
          <w:sz w:val="20"/>
          <w:szCs w:val="20"/>
        </w:rPr>
        <w:t>st</w:t>
      </w:r>
      <w:r w:rsidRPr="00174225">
        <w:rPr>
          <w:i/>
          <w:spacing w:val="20"/>
          <w:sz w:val="20"/>
          <w:szCs w:val="20"/>
        </w:rPr>
        <w:t xml:space="preserve"> </w:t>
      </w:r>
      <w:r w:rsidRPr="00174225">
        <w:rPr>
          <w:i/>
          <w:spacing w:val="1"/>
          <w:sz w:val="20"/>
          <w:szCs w:val="20"/>
        </w:rPr>
        <w:t>b</w:t>
      </w:r>
      <w:r w:rsidRPr="00174225">
        <w:rPr>
          <w:i/>
          <w:sz w:val="20"/>
          <w:szCs w:val="20"/>
        </w:rPr>
        <w:t>e</w:t>
      </w:r>
      <w:r w:rsidRPr="00174225">
        <w:rPr>
          <w:i/>
          <w:spacing w:val="22"/>
          <w:sz w:val="20"/>
          <w:szCs w:val="20"/>
        </w:rPr>
        <w:t xml:space="preserve"> </w:t>
      </w:r>
      <w:r w:rsidRPr="00174225">
        <w:rPr>
          <w:i/>
          <w:sz w:val="20"/>
          <w:szCs w:val="20"/>
        </w:rPr>
        <w:t>se</w:t>
      </w:r>
      <w:r w:rsidRPr="00174225">
        <w:rPr>
          <w:i/>
          <w:spacing w:val="1"/>
          <w:sz w:val="20"/>
          <w:szCs w:val="20"/>
        </w:rPr>
        <w:t>p</w:t>
      </w:r>
      <w:r w:rsidRPr="00174225">
        <w:rPr>
          <w:i/>
          <w:sz w:val="20"/>
          <w:szCs w:val="20"/>
        </w:rPr>
        <w:t>arate/inde</w:t>
      </w:r>
      <w:r w:rsidRPr="00174225">
        <w:rPr>
          <w:i/>
          <w:spacing w:val="1"/>
          <w:sz w:val="20"/>
          <w:szCs w:val="20"/>
        </w:rPr>
        <w:t>p</w:t>
      </w:r>
      <w:r w:rsidRPr="00174225">
        <w:rPr>
          <w:i/>
          <w:sz w:val="20"/>
          <w:szCs w:val="20"/>
        </w:rPr>
        <w:t>e</w:t>
      </w:r>
      <w:r w:rsidRPr="00174225">
        <w:rPr>
          <w:i/>
          <w:spacing w:val="1"/>
          <w:sz w:val="20"/>
          <w:szCs w:val="20"/>
        </w:rPr>
        <w:t>n</w:t>
      </w:r>
      <w:r w:rsidRPr="00174225">
        <w:rPr>
          <w:i/>
          <w:sz w:val="20"/>
          <w:szCs w:val="20"/>
        </w:rPr>
        <w:t>de</w:t>
      </w:r>
      <w:r w:rsidRPr="00174225">
        <w:rPr>
          <w:i/>
          <w:spacing w:val="1"/>
          <w:sz w:val="20"/>
          <w:szCs w:val="20"/>
        </w:rPr>
        <w:t>n</w:t>
      </w:r>
      <w:r w:rsidRPr="00174225">
        <w:rPr>
          <w:i/>
          <w:sz w:val="20"/>
          <w:szCs w:val="20"/>
        </w:rPr>
        <w:t>t</w:t>
      </w:r>
      <w:r w:rsidRPr="00174225">
        <w:rPr>
          <w:i/>
          <w:spacing w:val="21"/>
          <w:sz w:val="20"/>
          <w:szCs w:val="20"/>
        </w:rPr>
        <w:t xml:space="preserve"> </w:t>
      </w:r>
      <w:r w:rsidRPr="00174225">
        <w:rPr>
          <w:i/>
          <w:sz w:val="20"/>
          <w:szCs w:val="20"/>
        </w:rPr>
        <w:t>of</w:t>
      </w:r>
      <w:r w:rsidRPr="00174225">
        <w:rPr>
          <w:i/>
          <w:spacing w:val="20"/>
          <w:sz w:val="20"/>
          <w:szCs w:val="20"/>
        </w:rPr>
        <w:t xml:space="preserve"> </w:t>
      </w:r>
      <w:r w:rsidRPr="00174225">
        <w:rPr>
          <w:i/>
          <w:sz w:val="20"/>
          <w:szCs w:val="20"/>
        </w:rPr>
        <w:t>the</w:t>
      </w:r>
      <w:r w:rsidRPr="00174225">
        <w:rPr>
          <w:i/>
          <w:w w:val="102"/>
          <w:sz w:val="20"/>
          <w:szCs w:val="20"/>
        </w:rPr>
        <w:t xml:space="preserve"> </w:t>
      </w:r>
      <w:r w:rsidRPr="00174225">
        <w:rPr>
          <w:i/>
          <w:spacing w:val="1"/>
          <w:sz w:val="20"/>
          <w:szCs w:val="20"/>
        </w:rPr>
        <w:t>ma</w:t>
      </w:r>
      <w:r w:rsidRPr="00174225">
        <w:rPr>
          <w:i/>
          <w:sz w:val="20"/>
          <w:szCs w:val="20"/>
        </w:rPr>
        <w:t>il</w:t>
      </w:r>
      <w:r w:rsidRPr="00174225">
        <w:rPr>
          <w:i/>
          <w:spacing w:val="15"/>
          <w:sz w:val="20"/>
          <w:szCs w:val="20"/>
        </w:rPr>
        <w:t xml:space="preserve"> </w:t>
      </w:r>
      <w:r w:rsidRPr="00174225">
        <w:rPr>
          <w:i/>
          <w:sz w:val="20"/>
          <w:szCs w:val="20"/>
        </w:rPr>
        <w:t>ki</w:t>
      </w:r>
      <w:r w:rsidRPr="00174225">
        <w:rPr>
          <w:i/>
          <w:spacing w:val="1"/>
          <w:sz w:val="20"/>
          <w:szCs w:val="20"/>
        </w:rPr>
        <w:t>o</w:t>
      </w:r>
      <w:r w:rsidRPr="00174225">
        <w:rPr>
          <w:i/>
          <w:sz w:val="20"/>
          <w:szCs w:val="20"/>
        </w:rPr>
        <w:t>sk</w:t>
      </w:r>
      <w:r w:rsidRPr="00174225">
        <w:rPr>
          <w:i/>
          <w:spacing w:val="17"/>
          <w:sz w:val="20"/>
          <w:szCs w:val="20"/>
        </w:rPr>
        <w:t xml:space="preserve"> </w:t>
      </w:r>
      <w:r w:rsidRPr="00174225">
        <w:rPr>
          <w:i/>
          <w:spacing w:val="1"/>
          <w:sz w:val="20"/>
          <w:szCs w:val="20"/>
        </w:rPr>
        <w:t>un</w:t>
      </w:r>
      <w:r w:rsidRPr="00174225">
        <w:rPr>
          <w:i/>
          <w:sz w:val="20"/>
          <w:szCs w:val="20"/>
        </w:rPr>
        <w:t>less</w:t>
      </w:r>
      <w:r w:rsidRPr="00174225">
        <w:rPr>
          <w:i/>
          <w:spacing w:val="18"/>
          <w:sz w:val="20"/>
          <w:szCs w:val="20"/>
        </w:rPr>
        <w:t xml:space="preserve"> </w:t>
      </w:r>
      <w:r w:rsidRPr="00174225">
        <w:rPr>
          <w:i/>
          <w:sz w:val="20"/>
          <w:szCs w:val="20"/>
        </w:rPr>
        <w:t>l</w:t>
      </w:r>
      <w:r w:rsidRPr="00174225">
        <w:rPr>
          <w:i/>
          <w:spacing w:val="1"/>
          <w:sz w:val="20"/>
          <w:szCs w:val="20"/>
        </w:rPr>
        <w:t>o</w:t>
      </w:r>
      <w:r w:rsidRPr="00174225">
        <w:rPr>
          <w:i/>
          <w:sz w:val="20"/>
          <w:szCs w:val="20"/>
        </w:rPr>
        <w:t>c</w:t>
      </w:r>
      <w:r w:rsidRPr="00174225">
        <w:rPr>
          <w:i/>
          <w:spacing w:val="1"/>
          <w:sz w:val="20"/>
          <w:szCs w:val="20"/>
        </w:rPr>
        <w:t>a</w:t>
      </w:r>
      <w:r w:rsidRPr="00174225">
        <w:rPr>
          <w:i/>
          <w:sz w:val="20"/>
          <w:szCs w:val="20"/>
        </w:rPr>
        <w:t>ti</w:t>
      </w:r>
      <w:r w:rsidRPr="00174225">
        <w:rPr>
          <w:i/>
          <w:spacing w:val="1"/>
          <w:sz w:val="20"/>
          <w:szCs w:val="20"/>
        </w:rPr>
        <w:t>o</w:t>
      </w:r>
      <w:r w:rsidRPr="00174225">
        <w:rPr>
          <w:i/>
          <w:sz w:val="20"/>
          <w:szCs w:val="20"/>
        </w:rPr>
        <w:t>n</w:t>
      </w:r>
      <w:r w:rsidRPr="00174225">
        <w:rPr>
          <w:i/>
          <w:spacing w:val="17"/>
          <w:sz w:val="20"/>
          <w:szCs w:val="20"/>
        </w:rPr>
        <w:t xml:space="preserve"> </w:t>
      </w:r>
      <w:r w:rsidRPr="00174225">
        <w:rPr>
          <w:i/>
          <w:spacing w:val="1"/>
          <w:sz w:val="20"/>
          <w:szCs w:val="20"/>
        </w:rPr>
        <w:t>a</w:t>
      </w:r>
      <w:r w:rsidRPr="00174225">
        <w:rPr>
          <w:i/>
          <w:sz w:val="20"/>
          <w:szCs w:val="20"/>
        </w:rPr>
        <w:t>ll</w:t>
      </w:r>
      <w:r w:rsidRPr="00174225">
        <w:rPr>
          <w:i/>
          <w:spacing w:val="1"/>
          <w:sz w:val="20"/>
          <w:szCs w:val="20"/>
        </w:rPr>
        <w:t>ow</w:t>
      </w:r>
      <w:r w:rsidRPr="00174225">
        <w:rPr>
          <w:i/>
          <w:sz w:val="20"/>
          <w:szCs w:val="20"/>
        </w:rPr>
        <w:t>s</w:t>
      </w:r>
      <w:r w:rsidRPr="00174225">
        <w:rPr>
          <w:i/>
          <w:spacing w:val="17"/>
          <w:sz w:val="20"/>
          <w:szCs w:val="20"/>
        </w:rPr>
        <w:t xml:space="preserve"> </w:t>
      </w:r>
      <w:r w:rsidRPr="00174225">
        <w:rPr>
          <w:i/>
          <w:sz w:val="20"/>
          <w:szCs w:val="20"/>
        </w:rPr>
        <w:t>f</w:t>
      </w:r>
      <w:r w:rsidRPr="00174225">
        <w:rPr>
          <w:i/>
          <w:spacing w:val="1"/>
          <w:sz w:val="20"/>
          <w:szCs w:val="20"/>
        </w:rPr>
        <w:t>o</w:t>
      </w:r>
      <w:r w:rsidRPr="00174225">
        <w:rPr>
          <w:i/>
          <w:sz w:val="20"/>
          <w:szCs w:val="20"/>
        </w:rPr>
        <w:t>r</w:t>
      </w:r>
      <w:r w:rsidRPr="00174225">
        <w:rPr>
          <w:i/>
          <w:spacing w:val="17"/>
          <w:sz w:val="20"/>
          <w:szCs w:val="20"/>
        </w:rPr>
        <w:t xml:space="preserve"> </w:t>
      </w:r>
      <w:r w:rsidRPr="00174225">
        <w:rPr>
          <w:i/>
          <w:spacing w:val="1"/>
          <w:sz w:val="20"/>
          <w:szCs w:val="20"/>
        </w:rPr>
        <w:t>p</w:t>
      </w:r>
      <w:r w:rsidRPr="00174225">
        <w:rPr>
          <w:i/>
          <w:sz w:val="20"/>
          <w:szCs w:val="20"/>
        </w:rPr>
        <w:t>r</w:t>
      </w:r>
      <w:r w:rsidRPr="00174225">
        <w:rPr>
          <w:i/>
          <w:spacing w:val="1"/>
          <w:sz w:val="20"/>
          <w:szCs w:val="20"/>
        </w:rPr>
        <w:t>op</w:t>
      </w:r>
      <w:r w:rsidRPr="00174225">
        <w:rPr>
          <w:i/>
          <w:sz w:val="20"/>
          <w:szCs w:val="20"/>
        </w:rPr>
        <w:t>er</w:t>
      </w:r>
      <w:r w:rsidRPr="00174225">
        <w:rPr>
          <w:i/>
          <w:spacing w:val="17"/>
          <w:sz w:val="20"/>
          <w:szCs w:val="20"/>
        </w:rPr>
        <w:t xml:space="preserve"> </w:t>
      </w:r>
      <w:r w:rsidRPr="00174225">
        <w:rPr>
          <w:i/>
          <w:spacing w:val="1"/>
          <w:sz w:val="20"/>
          <w:szCs w:val="20"/>
        </w:rPr>
        <w:t>a</w:t>
      </w:r>
      <w:r w:rsidRPr="00174225">
        <w:rPr>
          <w:i/>
          <w:sz w:val="20"/>
          <w:szCs w:val="20"/>
        </w:rPr>
        <w:t>ccess</w:t>
      </w:r>
      <w:r w:rsidRPr="00174225">
        <w:rPr>
          <w:i/>
          <w:spacing w:val="17"/>
          <w:sz w:val="20"/>
          <w:szCs w:val="20"/>
        </w:rPr>
        <w:t xml:space="preserve"> </w:t>
      </w:r>
      <w:r w:rsidRPr="00174225">
        <w:rPr>
          <w:i/>
          <w:spacing w:val="1"/>
          <w:sz w:val="20"/>
          <w:szCs w:val="20"/>
        </w:rPr>
        <w:t>o</w:t>
      </w:r>
      <w:r w:rsidRPr="00174225">
        <w:rPr>
          <w:i/>
          <w:sz w:val="20"/>
          <w:szCs w:val="20"/>
        </w:rPr>
        <w:t>f</w:t>
      </w:r>
      <w:r w:rsidRPr="00174225">
        <w:rPr>
          <w:i/>
          <w:spacing w:val="16"/>
          <w:sz w:val="20"/>
          <w:szCs w:val="20"/>
        </w:rPr>
        <w:t xml:space="preserve"> </w:t>
      </w:r>
      <w:r w:rsidRPr="00174225">
        <w:rPr>
          <w:i/>
          <w:spacing w:val="1"/>
          <w:sz w:val="20"/>
          <w:szCs w:val="20"/>
        </w:rPr>
        <w:t>bu</w:t>
      </w:r>
      <w:r w:rsidRPr="00174225">
        <w:rPr>
          <w:i/>
          <w:sz w:val="20"/>
          <w:szCs w:val="20"/>
        </w:rPr>
        <w:t>s</w:t>
      </w:r>
      <w:r w:rsidRPr="00174225">
        <w:rPr>
          <w:i/>
          <w:spacing w:val="17"/>
          <w:sz w:val="20"/>
          <w:szCs w:val="20"/>
        </w:rPr>
        <w:t xml:space="preserve"> </w:t>
      </w:r>
      <w:r w:rsidRPr="00174225">
        <w:rPr>
          <w:i/>
          <w:sz w:val="20"/>
          <w:szCs w:val="20"/>
        </w:rPr>
        <w:t>to</w:t>
      </w:r>
      <w:r w:rsidRPr="00174225">
        <w:rPr>
          <w:i/>
          <w:spacing w:val="17"/>
          <w:sz w:val="20"/>
          <w:szCs w:val="20"/>
        </w:rPr>
        <w:t xml:space="preserve"> </w:t>
      </w:r>
      <w:r w:rsidRPr="00174225">
        <w:rPr>
          <w:i/>
          <w:spacing w:val="1"/>
          <w:sz w:val="20"/>
          <w:szCs w:val="20"/>
        </w:rPr>
        <w:t>p</w:t>
      </w:r>
      <w:r w:rsidRPr="00174225">
        <w:rPr>
          <w:i/>
          <w:sz w:val="20"/>
          <w:szCs w:val="20"/>
        </w:rPr>
        <w:t>ick-</w:t>
      </w:r>
      <w:r w:rsidRPr="00174225">
        <w:rPr>
          <w:i/>
          <w:w w:val="102"/>
          <w:sz w:val="20"/>
          <w:szCs w:val="20"/>
        </w:rPr>
        <w:t xml:space="preserve"> </w:t>
      </w:r>
      <w:r w:rsidRPr="00174225">
        <w:rPr>
          <w:i/>
          <w:spacing w:val="1"/>
          <w:sz w:val="20"/>
          <w:szCs w:val="20"/>
        </w:rPr>
        <w:t>u</w:t>
      </w:r>
      <w:r w:rsidRPr="00174225">
        <w:rPr>
          <w:i/>
          <w:sz w:val="20"/>
          <w:szCs w:val="20"/>
        </w:rPr>
        <w:t>p</w:t>
      </w:r>
      <w:r w:rsidRPr="00174225">
        <w:rPr>
          <w:i/>
          <w:spacing w:val="15"/>
          <w:sz w:val="20"/>
          <w:szCs w:val="20"/>
        </w:rPr>
        <w:t xml:space="preserve"> </w:t>
      </w:r>
      <w:r w:rsidRPr="00174225">
        <w:rPr>
          <w:i/>
          <w:spacing w:val="1"/>
          <w:sz w:val="20"/>
          <w:szCs w:val="20"/>
        </w:rPr>
        <w:t>an</w:t>
      </w:r>
      <w:r w:rsidRPr="00174225">
        <w:rPr>
          <w:i/>
          <w:sz w:val="20"/>
          <w:szCs w:val="20"/>
        </w:rPr>
        <w:t>d</w:t>
      </w:r>
      <w:r w:rsidRPr="00174225">
        <w:rPr>
          <w:i/>
          <w:spacing w:val="15"/>
          <w:sz w:val="20"/>
          <w:szCs w:val="20"/>
        </w:rPr>
        <w:t xml:space="preserve"> </w:t>
      </w:r>
      <w:r w:rsidRPr="00174225">
        <w:rPr>
          <w:i/>
          <w:spacing w:val="1"/>
          <w:sz w:val="20"/>
          <w:szCs w:val="20"/>
        </w:rPr>
        <w:t>d</w:t>
      </w:r>
      <w:r w:rsidRPr="00174225">
        <w:rPr>
          <w:i/>
          <w:sz w:val="20"/>
          <w:szCs w:val="20"/>
        </w:rPr>
        <w:t>r</w:t>
      </w:r>
      <w:r w:rsidRPr="00174225">
        <w:rPr>
          <w:i/>
          <w:spacing w:val="1"/>
          <w:sz w:val="20"/>
          <w:szCs w:val="20"/>
        </w:rPr>
        <w:t>o</w:t>
      </w:r>
      <w:r w:rsidRPr="00174225">
        <w:rPr>
          <w:i/>
          <w:sz w:val="20"/>
          <w:szCs w:val="20"/>
        </w:rPr>
        <w:t>p</w:t>
      </w:r>
      <w:r w:rsidRPr="00174225">
        <w:rPr>
          <w:i/>
          <w:spacing w:val="15"/>
          <w:sz w:val="20"/>
          <w:szCs w:val="20"/>
        </w:rPr>
        <w:t xml:space="preserve"> </w:t>
      </w:r>
      <w:r w:rsidRPr="00174225">
        <w:rPr>
          <w:i/>
          <w:spacing w:val="1"/>
          <w:sz w:val="20"/>
          <w:szCs w:val="20"/>
        </w:rPr>
        <w:t>o</w:t>
      </w:r>
      <w:r w:rsidRPr="00174225">
        <w:rPr>
          <w:i/>
          <w:sz w:val="20"/>
          <w:szCs w:val="20"/>
        </w:rPr>
        <w:t>ff)</w:t>
      </w:r>
    </w:p>
    <w:p w:rsidR="0060336D" w:rsidRPr="00174225" w:rsidRDefault="0060336D" w:rsidP="00492E2D">
      <w:pPr>
        <w:pStyle w:val="BodyText"/>
        <w:widowControl w:val="0"/>
        <w:numPr>
          <w:ilvl w:val="1"/>
          <w:numId w:val="29"/>
        </w:numPr>
        <w:tabs>
          <w:tab w:val="left" w:pos="3519"/>
        </w:tabs>
        <w:spacing w:before="14"/>
        <w:ind w:left="3520"/>
        <w:jc w:val="both"/>
        <w:rPr>
          <w:sz w:val="20"/>
        </w:rPr>
      </w:pPr>
      <w:r w:rsidRPr="00174225">
        <w:rPr>
          <w:spacing w:val="1"/>
          <w:sz w:val="20"/>
        </w:rPr>
        <w:t>G</w:t>
      </w:r>
      <w:r w:rsidRPr="00174225">
        <w:rPr>
          <w:sz w:val="20"/>
        </w:rPr>
        <w:t>aze</w:t>
      </w:r>
      <w:r w:rsidRPr="00174225">
        <w:rPr>
          <w:spacing w:val="1"/>
          <w:sz w:val="20"/>
        </w:rPr>
        <w:t>b</w:t>
      </w:r>
      <w:r w:rsidRPr="00174225">
        <w:rPr>
          <w:sz w:val="20"/>
        </w:rPr>
        <w:t>o</w:t>
      </w:r>
    </w:p>
    <w:p w:rsidR="0060336D" w:rsidRPr="00174225" w:rsidRDefault="0060336D" w:rsidP="00492E2D">
      <w:pPr>
        <w:numPr>
          <w:ilvl w:val="1"/>
          <w:numId w:val="29"/>
        </w:numPr>
        <w:tabs>
          <w:tab w:val="left" w:pos="3519"/>
        </w:tabs>
        <w:autoSpaceDE/>
        <w:autoSpaceDN/>
        <w:adjustRightInd/>
        <w:spacing w:before="26" w:line="252" w:lineRule="auto"/>
        <w:ind w:left="3520" w:right="122"/>
        <w:jc w:val="both"/>
        <w:rPr>
          <w:sz w:val="20"/>
          <w:szCs w:val="20"/>
        </w:rPr>
      </w:pPr>
      <w:r w:rsidRPr="00174225">
        <w:rPr>
          <w:spacing w:val="1"/>
          <w:sz w:val="20"/>
          <w:szCs w:val="20"/>
        </w:rPr>
        <w:lastRenderedPageBreak/>
        <w:t>A</w:t>
      </w:r>
      <w:r w:rsidRPr="00174225">
        <w:rPr>
          <w:sz w:val="20"/>
          <w:szCs w:val="20"/>
        </w:rPr>
        <w:t>ccess</w:t>
      </w:r>
      <w:r w:rsidRPr="00174225">
        <w:rPr>
          <w:spacing w:val="15"/>
          <w:sz w:val="20"/>
          <w:szCs w:val="20"/>
        </w:rPr>
        <w:t xml:space="preserve"> </w:t>
      </w:r>
      <w:r w:rsidRPr="00174225">
        <w:rPr>
          <w:spacing w:val="1"/>
          <w:sz w:val="20"/>
          <w:szCs w:val="20"/>
        </w:rPr>
        <w:t>G</w:t>
      </w:r>
      <w:r w:rsidRPr="00174225">
        <w:rPr>
          <w:sz w:val="20"/>
          <w:szCs w:val="20"/>
        </w:rPr>
        <w:t>ate</w:t>
      </w:r>
      <w:r w:rsidRPr="00174225">
        <w:rPr>
          <w:spacing w:val="16"/>
          <w:sz w:val="20"/>
          <w:szCs w:val="20"/>
        </w:rPr>
        <w:t xml:space="preserve"> </w:t>
      </w:r>
      <w:r w:rsidRPr="00174225">
        <w:rPr>
          <w:i/>
          <w:sz w:val="20"/>
          <w:szCs w:val="20"/>
        </w:rPr>
        <w:t>(</w:t>
      </w:r>
      <w:r w:rsidRPr="00174225">
        <w:rPr>
          <w:i/>
          <w:spacing w:val="2"/>
          <w:sz w:val="20"/>
          <w:szCs w:val="20"/>
        </w:rPr>
        <w:t>M</w:t>
      </w:r>
      <w:r w:rsidRPr="00174225">
        <w:rPr>
          <w:i/>
          <w:spacing w:val="1"/>
          <w:sz w:val="20"/>
          <w:szCs w:val="20"/>
        </w:rPr>
        <w:t>u</w:t>
      </w:r>
      <w:r w:rsidRPr="00174225">
        <w:rPr>
          <w:i/>
          <w:sz w:val="20"/>
          <w:szCs w:val="20"/>
        </w:rPr>
        <w:t>st</w:t>
      </w:r>
      <w:r w:rsidRPr="00174225">
        <w:rPr>
          <w:i/>
          <w:spacing w:val="15"/>
          <w:sz w:val="20"/>
          <w:szCs w:val="20"/>
        </w:rPr>
        <w:t xml:space="preserve"> </w:t>
      </w:r>
      <w:r w:rsidRPr="00174225">
        <w:rPr>
          <w:i/>
          <w:spacing w:val="1"/>
          <w:sz w:val="20"/>
          <w:szCs w:val="20"/>
        </w:rPr>
        <w:t>b</w:t>
      </w:r>
      <w:r w:rsidRPr="00174225">
        <w:rPr>
          <w:i/>
          <w:sz w:val="20"/>
          <w:szCs w:val="20"/>
        </w:rPr>
        <w:t>e</w:t>
      </w:r>
      <w:r w:rsidRPr="00174225">
        <w:rPr>
          <w:i/>
          <w:spacing w:val="16"/>
          <w:sz w:val="20"/>
          <w:szCs w:val="20"/>
        </w:rPr>
        <w:t xml:space="preserve"> </w:t>
      </w:r>
      <w:r w:rsidRPr="00174225">
        <w:rPr>
          <w:i/>
          <w:spacing w:val="1"/>
          <w:sz w:val="20"/>
          <w:szCs w:val="20"/>
        </w:rPr>
        <w:t>o</w:t>
      </w:r>
      <w:r w:rsidRPr="00174225">
        <w:rPr>
          <w:i/>
          <w:sz w:val="20"/>
          <w:szCs w:val="20"/>
        </w:rPr>
        <w:t>n</w:t>
      </w:r>
      <w:r w:rsidRPr="00174225">
        <w:rPr>
          <w:i/>
          <w:spacing w:val="15"/>
          <w:sz w:val="20"/>
          <w:szCs w:val="20"/>
        </w:rPr>
        <w:t xml:space="preserve"> </w:t>
      </w:r>
      <w:r w:rsidRPr="00174225">
        <w:rPr>
          <w:i/>
          <w:spacing w:val="1"/>
          <w:sz w:val="20"/>
          <w:szCs w:val="20"/>
        </w:rPr>
        <w:t>a</w:t>
      </w:r>
      <w:r w:rsidRPr="00174225">
        <w:rPr>
          <w:i/>
          <w:sz w:val="20"/>
          <w:szCs w:val="20"/>
        </w:rPr>
        <w:t>ll</w:t>
      </w:r>
      <w:r w:rsidRPr="00174225">
        <w:rPr>
          <w:i/>
          <w:spacing w:val="15"/>
          <w:sz w:val="20"/>
          <w:szCs w:val="20"/>
        </w:rPr>
        <w:t xml:space="preserve"> </w:t>
      </w:r>
      <w:r w:rsidRPr="00174225">
        <w:rPr>
          <w:i/>
          <w:sz w:val="20"/>
          <w:szCs w:val="20"/>
        </w:rPr>
        <w:t>e</w:t>
      </w:r>
      <w:r w:rsidRPr="00174225">
        <w:rPr>
          <w:i/>
          <w:spacing w:val="1"/>
          <w:sz w:val="20"/>
          <w:szCs w:val="20"/>
        </w:rPr>
        <w:t>n</w:t>
      </w:r>
      <w:r w:rsidRPr="00174225">
        <w:rPr>
          <w:i/>
          <w:sz w:val="20"/>
          <w:szCs w:val="20"/>
        </w:rPr>
        <w:t>try</w:t>
      </w:r>
      <w:r w:rsidRPr="00174225">
        <w:rPr>
          <w:i/>
          <w:spacing w:val="16"/>
          <w:sz w:val="20"/>
          <w:szCs w:val="20"/>
        </w:rPr>
        <w:t xml:space="preserve"> </w:t>
      </w:r>
      <w:r w:rsidRPr="00174225">
        <w:rPr>
          <w:i/>
          <w:spacing w:val="1"/>
          <w:sz w:val="20"/>
          <w:szCs w:val="20"/>
        </w:rPr>
        <w:t>po</w:t>
      </w:r>
      <w:r w:rsidRPr="00174225">
        <w:rPr>
          <w:i/>
          <w:sz w:val="20"/>
          <w:szCs w:val="20"/>
        </w:rPr>
        <w:t>i</w:t>
      </w:r>
      <w:r w:rsidRPr="00174225">
        <w:rPr>
          <w:i/>
          <w:spacing w:val="1"/>
          <w:sz w:val="20"/>
          <w:szCs w:val="20"/>
        </w:rPr>
        <w:t>n</w:t>
      </w:r>
      <w:r w:rsidRPr="00174225">
        <w:rPr>
          <w:i/>
          <w:sz w:val="20"/>
          <w:szCs w:val="20"/>
        </w:rPr>
        <w:t>ts of project if</w:t>
      </w:r>
      <w:r w:rsidRPr="00174225">
        <w:rPr>
          <w:i/>
          <w:spacing w:val="14"/>
          <w:sz w:val="20"/>
          <w:szCs w:val="20"/>
        </w:rPr>
        <w:t xml:space="preserve"> </w:t>
      </w:r>
      <w:r w:rsidRPr="00174225">
        <w:rPr>
          <w:i/>
          <w:spacing w:val="1"/>
          <w:sz w:val="20"/>
          <w:szCs w:val="20"/>
        </w:rPr>
        <w:t>mo</w:t>
      </w:r>
      <w:r w:rsidRPr="00174225">
        <w:rPr>
          <w:i/>
          <w:sz w:val="20"/>
          <w:szCs w:val="20"/>
        </w:rPr>
        <w:t>re</w:t>
      </w:r>
      <w:r w:rsidRPr="00174225">
        <w:rPr>
          <w:i/>
          <w:spacing w:val="16"/>
          <w:sz w:val="20"/>
          <w:szCs w:val="20"/>
        </w:rPr>
        <w:t xml:space="preserve"> </w:t>
      </w:r>
      <w:r w:rsidRPr="00174225">
        <w:rPr>
          <w:i/>
          <w:sz w:val="20"/>
          <w:szCs w:val="20"/>
        </w:rPr>
        <w:t>t</w:t>
      </w:r>
      <w:r w:rsidRPr="00174225">
        <w:rPr>
          <w:i/>
          <w:spacing w:val="1"/>
          <w:sz w:val="20"/>
          <w:szCs w:val="20"/>
        </w:rPr>
        <w:t>ha</w:t>
      </w:r>
      <w:r w:rsidRPr="00174225">
        <w:rPr>
          <w:i/>
          <w:sz w:val="20"/>
          <w:szCs w:val="20"/>
        </w:rPr>
        <w:t>n</w:t>
      </w:r>
      <w:r w:rsidRPr="00174225">
        <w:rPr>
          <w:i/>
          <w:spacing w:val="16"/>
          <w:sz w:val="20"/>
          <w:szCs w:val="20"/>
        </w:rPr>
        <w:t xml:space="preserve"> </w:t>
      </w:r>
      <w:r w:rsidRPr="00174225">
        <w:rPr>
          <w:i/>
          <w:spacing w:val="1"/>
          <w:sz w:val="20"/>
          <w:szCs w:val="20"/>
        </w:rPr>
        <w:t>on</w:t>
      </w:r>
      <w:r w:rsidRPr="00174225">
        <w:rPr>
          <w:i/>
          <w:sz w:val="20"/>
          <w:szCs w:val="20"/>
        </w:rPr>
        <w:t>e)(</w:t>
      </w:r>
      <w:r w:rsidRPr="00174225">
        <w:rPr>
          <w:i/>
          <w:spacing w:val="2"/>
          <w:sz w:val="20"/>
          <w:szCs w:val="20"/>
        </w:rPr>
        <w:t>M</w:t>
      </w:r>
      <w:r w:rsidRPr="00174225">
        <w:rPr>
          <w:i/>
          <w:spacing w:val="1"/>
          <w:sz w:val="20"/>
          <w:szCs w:val="20"/>
        </w:rPr>
        <w:t>u</w:t>
      </w:r>
      <w:r w:rsidRPr="00174225">
        <w:rPr>
          <w:i/>
          <w:sz w:val="20"/>
          <w:szCs w:val="20"/>
        </w:rPr>
        <w:t>st</w:t>
      </w:r>
      <w:r w:rsidRPr="00174225">
        <w:rPr>
          <w:i/>
          <w:spacing w:val="14"/>
          <w:sz w:val="20"/>
          <w:szCs w:val="20"/>
        </w:rPr>
        <w:t xml:space="preserve"> </w:t>
      </w:r>
      <w:r w:rsidRPr="00174225">
        <w:rPr>
          <w:i/>
          <w:spacing w:val="1"/>
          <w:sz w:val="20"/>
          <w:szCs w:val="20"/>
        </w:rPr>
        <w:t>b</w:t>
      </w:r>
      <w:r w:rsidRPr="00174225">
        <w:rPr>
          <w:i/>
          <w:sz w:val="20"/>
          <w:szCs w:val="20"/>
        </w:rPr>
        <w:t>e</w:t>
      </w:r>
      <w:r w:rsidRPr="00174225">
        <w:rPr>
          <w:i/>
          <w:w w:val="102"/>
          <w:sz w:val="20"/>
          <w:szCs w:val="20"/>
        </w:rPr>
        <w:t xml:space="preserve"> </w:t>
      </w:r>
      <w:r w:rsidRPr="00174225">
        <w:rPr>
          <w:i/>
          <w:sz w:val="20"/>
          <w:szCs w:val="20"/>
        </w:rPr>
        <w:t>closed</w:t>
      </w:r>
      <w:r w:rsidRPr="00174225">
        <w:rPr>
          <w:i/>
          <w:spacing w:val="21"/>
          <w:sz w:val="20"/>
          <w:szCs w:val="20"/>
        </w:rPr>
        <w:t xml:space="preserve"> </w:t>
      </w:r>
      <w:r w:rsidRPr="00174225">
        <w:rPr>
          <w:i/>
          <w:spacing w:val="1"/>
          <w:sz w:val="20"/>
          <w:szCs w:val="20"/>
        </w:rPr>
        <w:t>du</w:t>
      </w:r>
      <w:r w:rsidRPr="00174225">
        <w:rPr>
          <w:i/>
          <w:sz w:val="20"/>
          <w:szCs w:val="20"/>
        </w:rPr>
        <w:t>ri</w:t>
      </w:r>
      <w:r w:rsidRPr="00174225">
        <w:rPr>
          <w:i/>
          <w:spacing w:val="1"/>
          <w:sz w:val="20"/>
          <w:szCs w:val="20"/>
        </w:rPr>
        <w:t>n</w:t>
      </w:r>
      <w:r w:rsidRPr="00174225">
        <w:rPr>
          <w:i/>
          <w:sz w:val="20"/>
          <w:szCs w:val="20"/>
        </w:rPr>
        <w:t>g</w:t>
      </w:r>
      <w:r w:rsidRPr="00174225">
        <w:rPr>
          <w:i/>
          <w:spacing w:val="22"/>
          <w:sz w:val="20"/>
          <w:szCs w:val="20"/>
        </w:rPr>
        <w:t xml:space="preserve"> </w:t>
      </w:r>
      <w:r w:rsidRPr="00174225">
        <w:rPr>
          <w:i/>
          <w:sz w:val="20"/>
          <w:szCs w:val="20"/>
        </w:rPr>
        <w:t>s</w:t>
      </w:r>
      <w:r w:rsidRPr="00174225">
        <w:rPr>
          <w:i/>
          <w:spacing w:val="1"/>
          <w:sz w:val="20"/>
          <w:szCs w:val="20"/>
        </w:rPr>
        <w:t>p</w:t>
      </w:r>
      <w:r w:rsidRPr="00174225">
        <w:rPr>
          <w:i/>
          <w:sz w:val="20"/>
          <w:szCs w:val="20"/>
        </w:rPr>
        <w:t>ecified</w:t>
      </w:r>
      <w:r w:rsidRPr="00174225">
        <w:rPr>
          <w:i/>
          <w:spacing w:val="21"/>
          <w:sz w:val="20"/>
          <w:szCs w:val="20"/>
        </w:rPr>
        <w:t xml:space="preserve"> </w:t>
      </w:r>
      <w:r w:rsidRPr="00174225">
        <w:rPr>
          <w:i/>
          <w:sz w:val="20"/>
          <w:szCs w:val="20"/>
        </w:rPr>
        <w:t>ti</w:t>
      </w:r>
      <w:r w:rsidRPr="00174225">
        <w:rPr>
          <w:i/>
          <w:spacing w:val="1"/>
          <w:sz w:val="20"/>
          <w:szCs w:val="20"/>
        </w:rPr>
        <w:t>m</w:t>
      </w:r>
      <w:r w:rsidRPr="00174225">
        <w:rPr>
          <w:i/>
          <w:sz w:val="20"/>
          <w:szCs w:val="20"/>
        </w:rPr>
        <w:t>es</w:t>
      </w:r>
      <w:r w:rsidRPr="00174225">
        <w:rPr>
          <w:i/>
          <w:spacing w:val="20"/>
          <w:sz w:val="20"/>
          <w:szCs w:val="20"/>
        </w:rPr>
        <w:t xml:space="preserve"> </w:t>
      </w:r>
      <w:r w:rsidRPr="00174225">
        <w:rPr>
          <w:i/>
          <w:spacing w:val="1"/>
          <w:sz w:val="20"/>
          <w:szCs w:val="20"/>
        </w:rPr>
        <w:t>a</w:t>
      </w:r>
      <w:r w:rsidRPr="00174225">
        <w:rPr>
          <w:i/>
          <w:sz w:val="20"/>
          <w:szCs w:val="20"/>
        </w:rPr>
        <w:t>t</w:t>
      </w:r>
      <w:r w:rsidRPr="00174225">
        <w:rPr>
          <w:i/>
          <w:spacing w:val="21"/>
          <w:sz w:val="20"/>
          <w:szCs w:val="20"/>
        </w:rPr>
        <w:t xml:space="preserve"> </w:t>
      </w:r>
      <w:r w:rsidRPr="00174225">
        <w:rPr>
          <w:i/>
          <w:spacing w:val="1"/>
          <w:sz w:val="20"/>
          <w:szCs w:val="20"/>
        </w:rPr>
        <w:t>n</w:t>
      </w:r>
      <w:r w:rsidRPr="00174225">
        <w:rPr>
          <w:i/>
          <w:sz w:val="20"/>
          <w:szCs w:val="20"/>
        </w:rPr>
        <w:t>i</w:t>
      </w:r>
      <w:r w:rsidRPr="00174225">
        <w:rPr>
          <w:i/>
          <w:spacing w:val="1"/>
          <w:sz w:val="20"/>
          <w:szCs w:val="20"/>
        </w:rPr>
        <w:t>gh</w:t>
      </w:r>
      <w:r w:rsidRPr="00174225">
        <w:rPr>
          <w:i/>
          <w:sz w:val="20"/>
          <w:szCs w:val="20"/>
        </w:rPr>
        <w:t>t)</w:t>
      </w:r>
    </w:p>
    <w:p w:rsidR="0060336D" w:rsidRPr="00174225" w:rsidRDefault="0060336D" w:rsidP="00492E2D">
      <w:pPr>
        <w:numPr>
          <w:ilvl w:val="1"/>
          <w:numId w:val="29"/>
        </w:numPr>
        <w:tabs>
          <w:tab w:val="left" w:pos="3519"/>
        </w:tabs>
        <w:autoSpaceDE/>
        <w:autoSpaceDN/>
        <w:adjustRightInd/>
        <w:spacing w:before="26" w:line="252" w:lineRule="auto"/>
        <w:ind w:left="3520" w:right="122"/>
        <w:jc w:val="both"/>
        <w:rPr>
          <w:sz w:val="20"/>
          <w:szCs w:val="20"/>
        </w:rPr>
      </w:pPr>
      <w:r w:rsidRPr="00174225">
        <w:rPr>
          <w:sz w:val="20"/>
          <w:szCs w:val="20"/>
        </w:rPr>
        <w:t xml:space="preserve">Walking Trail with Benches </w:t>
      </w:r>
      <w:r w:rsidRPr="00174225">
        <w:rPr>
          <w:i/>
          <w:sz w:val="20"/>
          <w:szCs w:val="20"/>
        </w:rPr>
        <w:t>(5 feet wide concrete and minimum of 1/4 of mile long)(</w:t>
      </w:r>
      <w:r w:rsidRPr="00174225">
        <w:rPr>
          <w:i/>
          <w:spacing w:val="2"/>
          <w:sz w:val="20"/>
          <w:szCs w:val="20"/>
        </w:rPr>
        <w:t>M</w:t>
      </w:r>
      <w:r w:rsidRPr="00174225">
        <w:rPr>
          <w:i/>
          <w:spacing w:val="1"/>
          <w:sz w:val="20"/>
          <w:szCs w:val="20"/>
        </w:rPr>
        <w:t>u</w:t>
      </w:r>
      <w:r w:rsidRPr="00174225">
        <w:rPr>
          <w:i/>
          <w:sz w:val="20"/>
          <w:szCs w:val="20"/>
        </w:rPr>
        <w:t>st</w:t>
      </w:r>
      <w:r w:rsidRPr="00174225">
        <w:rPr>
          <w:i/>
          <w:spacing w:val="15"/>
          <w:sz w:val="20"/>
          <w:szCs w:val="20"/>
        </w:rPr>
        <w:t xml:space="preserve"> </w:t>
      </w:r>
      <w:r w:rsidRPr="00174225">
        <w:rPr>
          <w:i/>
          <w:spacing w:val="1"/>
          <w:sz w:val="20"/>
          <w:szCs w:val="20"/>
        </w:rPr>
        <w:t>b</w:t>
      </w:r>
      <w:r w:rsidRPr="00174225">
        <w:rPr>
          <w:i/>
          <w:sz w:val="20"/>
          <w:szCs w:val="20"/>
        </w:rPr>
        <w:t>e separate of required sidewalks)</w:t>
      </w:r>
    </w:p>
    <w:p w:rsidR="0060336D" w:rsidRPr="00174225" w:rsidRDefault="0060336D" w:rsidP="0060336D">
      <w:pPr>
        <w:spacing w:before="10" w:line="240" w:lineRule="exact"/>
        <w:jc w:val="both"/>
        <w:rPr>
          <w:sz w:val="20"/>
          <w:szCs w:val="20"/>
        </w:rPr>
      </w:pPr>
    </w:p>
    <w:p w:rsidR="0060336D" w:rsidRPr="00174225" w:rsidRDefault="0060336D" w:rsidP="0060336D">
      <w:pPr>
        <w:ind w:left="3160"/>
        <w:jc w:val="both"/>
        <w:rPr>
          <w:sz w:val="20"/>
          <w:szCs w:val="20"/>
        </w:rPr>
      </w:pPr>
      <w:r w:rsidRPr="00174225">
        <w:rPr>
          <w:sz w:val="20"/>
          <w:szCs w:val="20"/>
          <w:u w:val="single" w:color="000000"/>
        </w:rPr>
        <w:t>2</w:t>
      </w:r>
      <w:r w:rsidRPr="00174225">
        <w:rPr>
          <w:spacing w:val="15"/>
          <w:sz w:val="20"/>
          <w:szCs w:val="20"/>
          <w:u w:val="single" w:color="000000"/>
        </w:rPr>
        <w:t xml:space="preserve"> </w:t>
      </w:r>
      <w:r w:rsidRPr="00174225">
        <w:rPr>
          <w:spacing w:val="1"/>
          <w:sz w:val="20"/>
          <w:szCs w:val="20"/>
          <w:u w:val="single" w:color="000000"/>
        </w:rPr>
        <w:t>Po</w:t>
      </w:r>
      <w:r w:rsidRPr="00174225">
        <w:rPr>
          <w:sz w:val="20"/>
          <w:szCs w:val="20"/>
          <w:u w:val="single" w:color="000000"/>
        </w:rPr>
        <w:t>i</w:t>
      </w:r>
      <w:r w:rsidRPr="00174225">
        <w:rPr>
          <w:spacing w:val="1"/>
          <w:sz w:val="20"/>
          <w:szCs w:val="20"/>
          <w:u w:val="single" w:color="000000"/>
        </w:rPr>
        <w:t>n</w:t>
      </w:r>
      <w:r w:rsidRPr="00174225">
        <w:rPr>
          <w:sz w:val="20"/>
          <w:szCs w:val="20"/>
          <w:u w:val="single" w:color="000000"/>
        </w:rPr>
        <w:t>ts</w:t>
      </w:r>
      <w:r w:rsidRPr="00174225">
        <w:rPr>
          <w:spacing w:val="16"/>
          <w:sz w:val="20"/>
          <w:szCs w:val="20"/>
          <w:u w:val="single" w:color="000000"/>
        </w:rPr>
        <w:t xml:space="preserve"> </w:t>
      </w:r>
      <w:r w:rsidRPr="00174225">
        <w:rPr>
          <w:spacing w:val="1"/>
          <w:sz w:val="20"/>
          <w:szCs w:val="20"/>
          <w:u w:val="single" w:color="000000"/>
        </w:rPr>
        <w:t>w</w:t>
      </w:r>
      <w:r w:rsidRPr="00174225">
        <w:rPr>
          <w:sz w:val="20"/>
          <w:szCs w:val="20"/>
          <w:u w:val="single" w:color="000000"/>
        </w:rPr>
        <w:t>ill</w:t>
      </w:r>
      <w:r w:rsidRPr="00174225">
        <w:rPr>
          <w:spacing w:val="15"/>
          <w:sz w:val="20"/>
          <w:szCs w:val="20"/>
          <w:u w:val="single" w:color="000000"/>
        </w:rPr>
        <w:t xml:space="preserve"> </w:t>
      </w:r>
      <w:r w:rsidRPr="00174225">
        <w:rPr>
          <w:spacing w:val="1"/>
          <w:sz w:val="20"/>
          <w:szCs w:val="20"/>
          <w:u w:val="single" w:color="000000"/>
        </w:rPr>
        <w:t>b</w:t>
      </w:r>
      <w:r w:rsidRPr="00174225">
        <w:rPr>
          <w:sz w:val="20"/>
          <w:szCs w:val="20"/>
          <w:u w:val="single" w:color="000000"/>
        </w:rPr>
        <w:t>e</w:t>
      </w:r>
      <w:r w:rsidRPr="00174225">
        <w:rPr>
          <w:spacing w:val="16"/>
          <w:sz w:val="20"/>
          <w:szCs w:val="20"/>
          <w:u w:val="single" w:color="000000"/>
        </w:rPr>
        <w:t xml:space="preserve"> </w:t>
      </w:r>
      <w:r w:rsidRPr="00174225">
        <w:rPr>
          <w:spacing w:val="1"/>
          <w:sz w:val="20"/>
          <w:szCs w:val="20"/>
          <w:u w:val="single" w:color="000000"/>
        </w:rPr>
        <w:t>g</w:t>
      </w:r>
      <w:r w:rsidRPr="00174225">
        <w:rPr>
          <w:sz w:val="20"/>
          <w:szCs w:val="20"/>
          <w:u w:val="single" w:color="000000"/>
        </w:rPr>
        <w:t>iven</w:t>
      </w:r>
      <w:r w:rsidRPr="00174225">
        <w:rPr>
          <w:spacing w:val="15"/>
          <w:sz w:val="20"/>
          <w:szCs w:val="20"/>
          <w:u w:val="single" w:color="000000"/>
        </w:rPr>
        <w:t xml:space="preserve"> </w:t>
      </w:r>
      <w:r w:rsidRPr="00174225">
        <w:rPr>
          <w:sz w:val="20"/>
          <w:szCs w:val="20"/>
          <w:u w:val="single" w:color="000000"/>
        </w:rPr>
        <w:t>for</w:t>
      </w:r>
      <w:r w:rsidRPr="00174225">
        <w:rPr>
          <w:spacing w:val="16"/>
          <w:sz w:val="20"/>
          <w:szCs w:val="20"/>
          <w:u w:val="single" w:color="000000"/>
        </w:rPr>
        <w:t xml:space="preserve"> </w:t>
      </w:r>
      <w:r w:rsidRPr="00174225">
        <w:rPr>
          <w:sz w:val="20"/>
          <w:szCs w:val="20"/>
          <w:u w:val="single" w:color="000000"/>
        </w:rPr>
        <w:t>e</w:t>
      </w:r>
      <w:r w:rsidRPr="00174225">
        <w:rPr>
          <w:spacing w:val="1"/>
          <w:sz w:val="20"/>
          <w:szCs w:val="20"/>
          <w:u w:val="single" w:color="000000"/>
        </w:rPr>
        <w:t>a</w:t>
      </w:r>
      <w:r w:rsidRPr="00174225">
        <w:rPr>
          <w:sz w:val="20"/>
          <w:szCs w:val="20"/>
          <w:u w:val="single" w:color="000000"/>
        </w:rPr>
        <w:t>ch</w:t>
      </w:r>
      <w:r w:rsidRPr="00174225">
        <w:rPr>
          <w:spacing w:val="17"/>
          <w:sz w:val="20"/>
          <w:szCs w:val="20"/>
          <w:u w:val="single" w:color="000000"/>
        </w:rPr>
        <w:t xml:space="preserve"> </w:t>
      </w:r>
      <w:r w:rsidRPr="00174225">
        <w:rPr>
          <w:spacing w:val="1"/>
          <w:sz w:val="20"/>
          <w:szCs w:val="20"/>
          <w:u w:val="single" w:color="000000"/>
        </w:rPr>
        <w:t>o</w:t>
      </w:r>
      <w:r w:rsidRPr="00174225">
        <w:rPr>
          <w:sz w:val="20"/>
          <w:szCs w:val="20"/>
          <w:u w:val="single" w:color="000000"/>
        </w:rPr>
        <w:t>f</w:t>
      </w:r>
      <w:r w:rsidRPr="00174225">
        <w:rPr>
          <w:spacing w:val="15"/>
          <w:sz w:val="20"/>
          <w:szCs w:val="20"/>
          <w:u w:val="single" w:color="000000"/>
        </w:rPr>
        <w:t xml:space="preserve"> </w:t>
      </w:r>
      <w:r w:rsidRPr="00174225">
        <w:rPr>
          <w:sz w:val="20"/>
          <w:szCs w:val="20"/>
          <w:u w:val="single" w:color="000000"/>
        </w:rPr>
        <w:t>t</w:t>
      </w:r>
      <w:r w:rsidRPr="00174225">
        <w:rPr>
          <w:spacing w:val="1"/>
          <w:sz w:val="20"/>
          <w:szCs w:val="20"/>
          <w:u w:val="single" w:color="000000"/>
        </w:rPr>
        <w:t>h</w:t>
      </w:r>
      <w:r w:rsidRPr="00174225">
        <w:rPr>
          <w:sz w:val="20"/>
          <w:szCs w:val="20"/>
          <w:u w:val="single" w:color="000000"/>
        </w:rPr>
        <w:t>e</w:t>
      </w:r>
      <w:r w:rsidRPr="00174225">
        <w:rPr>
          <w:spacing w:val="16"/>
          <w:sz w:val="20"/>
          <w:szCs w:val="20"/>
          <w:u w:val="single" w:color="000000"/>
        </w:rPr>
        <w:t xml:space="preserve"> </w:t>
      </w:r>
      <w:r w:rsidRPr="00174225">
        <w:rPr>
          <w:sz w:val="20"/>
          <w:szCs w:val="20"/>
          <w:u w:val="single" w:color="000000"/>
        </w:rPr>
        <w:t>f</w:t>
      </w:r>
      <w:r w:rsidRPr="00174225">
        <w:rPr>
          <w:spacing w:val="1"/>
          <w:sz w:val="20"/>
          <w:szCs w:val="20"/>
          <w:u w:val="single" w:color="000000"/>
        </w:rPr>
        <w:t>o</w:t>
      </w:r>
      <w:r w:rsidRPr="00174225">
        <w:rPr>
          <w:sz w:val="20"/>
          <w:szCs w:val="20"/>
          <w:u w:val="single" w:color="000000"/>
        </w:rPr>
        <w:t>ll</w:t>
      </w:r>
      <w:r w:rsidRPr="00174225">
        <w:rPr>
          <w:spacing w:val="1"/>
          <w:sz w:val="20"/>
          <w:szCs w:val="20"/>
          <w:u w:val="single" w:color="000000"/>
        </w:rPr>
        <w:t>ow</w:t>
      </w:r>
      <w:r w:rsidRPr="00174225">
        <w:rPr>
          <w:sz w:val="20"/>
          <w:szCs w:val="20"/>
          <w:u w:val="single" w:color="000000"/>
        </w:rPr>
        <w:t>i</w:t>
      </w:r>
      <w:r w:rsidRPr="00174225">
        <w:rPr>
          <w:spacing w:val="1"/>
          <w:sz w:val="20"/>
          <w:szCs w:val="20"/>
          <w:u w:val="single" w:color="000000"/>
        </w:rPr>
        <w:t>n</w:t>
      </w:r>
      <w:r w:rsidRPr="00174225">
        <w:rPr>
          <w:sz w:val="20"/>
          <w:szCs w:val="20"/>
          <w:u w:val="single" w:color="000000"/>
        </w:rPr>
        <w:t>g</w:t>
      </w:r>
      <w:r w:rsidRPr="00174225">
        <w:rPr>
          <w:spacing w:val="17"/>
          <w:sz w:val="20"/>
          <w:szCs w:val="20"/>
          <w:u w:val="single" w:color="000000"/>
        </w:rPr>
        <w:t xml:space="preserve"> </w:t>
      </w:r>
      <w:r w:rsidRPr="00174225">
        <w:rPr>
          <w:spacing w:val="1"/>
          <w:sz w:val="20"/>
          <w:szCs w:val="20"/>
          <w:u w:val="single" w:color="000000"/>
        </w:rPr>
        <w:t>am</w:t>
      </w:r>
      <w:r w:rsidRPr="00174225">
        <w:rPr>
          <w:sz w:val="20"/>
          <w:szCs w:val="20"/>
          <w:u w:val="single" w:color="000000"/>
        </w:rPr>
        <w:t>e</w:t>
      </w:r>
      <w:r w:rsidRPr="00174225">
        <w:rPr>
          <w:spacing w:val="1"/>
          <w:sz w:val="20"/>
          <w:szCs w:val="20"/>
          <w:u w:val="single" w:color="000000"/>
        </w:rPr>
        <w:t>n</w:t>
      </w:r>
      <w:r w:rsidRPr="00174225">
        <w:rPr>
          <w:sz w:val="20"/>
          <w:szCs w:val="20"/>
          <w:u w:val="single" w:color="000000"/>
        </w:rPr>
        <w:t>ities:</w:t>
      </w:r>
    </w:p>
    <w:p w:rsidR="0060336D" w:rsidRPr="00174225" w:rsidRDefault="0060336D" w:rsidP="0060336D">
      <w:pPr>
        <w:spacing w:before="9" w:line="190" w:lineRule="exact"/>
        <w:jc w:val="both"/>
        <w:rPr>
          <w:sz w:val="20"/>
          <w:szCs w:val="20"/>
        </w:rPr>
      </w:pPr>
    </w:p>
    <w:p w:rsidR="0060336D" w:rsidRPr="00174225" w:rsidRDefault="0060336D" w:rsidP="00492E2D">
      <w:pPr>
        <w:numPr>
          <w:ilvl w:val="1"/>
          <w:numId w:val="29"/>
        </w:numPr>
        <w:tabs>
          <w:tab w:val="left" w:pos="3520"/>
        </w:tabs>
        <w:autoSpaceDE/>
        <w:autoSpaceDN/>
        <w:adjustRightInd/>
        <w:spacing w:before="77"/>
        <w:ind w:left="3520" w:right="425"/>
        <w:jc w:val="both"/>
        <w:rPr>
          <w:sz w:val="20"/>
          <w:szCs w:val="20"/>
        </w:rPr>
      </w:pPr>
      <w:r w:rsidRPr="00174225">
        <w:rPr>
          <w:spacing w:val="1"/>
          <w:sz w:val="20"/>
          <w:szCs w:val="20"/>
        </w:rPr>
        <w:t>B</w:t>
      </w:r>
      <w:r w:rsidRPr="00174225">
        <w:rPr>
          <w:sz w:val="20"/>
          <w:szCs w:val="20"/>
        </w:rPr>
        <w:t>as</w:t>
      </w:r>
      <w:r w:rsidRPr="00174225">
        <w:rPr>
          <w:spacing w:val="1"/>
          <w:sz w:val="20"/>
          <w:szCs w:val="20"/>
        </w:rPr>
        <w:t>k</w:t>
      </w:r>
      <w:r w:rsidRPr="00174225">
        <w:rPr>
          <w:sz w:val="20"/>
          <w:szCs w:val="20"/>
        </w:rPr>
        <w:t>et</w:t>
      </w:r>
      <w:r w:rsidRPr="00174225">
        <w:rPr>
          <w:spacing w:val="1"/>
          <w:sz w:val="20"/>
          <w:szCs w:val="20"/>
        </w:rPr>
        <w:t>b</w:t>
      </w:r>
      <w:r w:rsidRPr="00174225">
        <w:rPr>
          <w:sz w:val="20"/>
          <w:szCs w:val="20"/>
        </w:rPr>
        <w:t>all</w:t>
      </w:r>
      <w:r w:rsidRPr="00174225">
        <w:rPr>
          <w:spacing w:val="27"/>
          <w:sz w:val="20"/>
          <w:szCs w:val="20"/>
        </w:rPr>
        <w:t xml:space="preserve"> </w:t>
      </w:r>
      <w:r w:rsidRPr="00174225">
        <w:rPr>
          <w:sz w:val="20"/>
          <w:szCs w:val="20"/>
        </w:rPr>
        <w:t>c</w:t>
      </w:r>
      <w:r w:rsidRPr="00174225">
        <w:rPr>
          <w:spacing w:val="1"/>
          <w:sz w:val="20"/>
          <w:szCs w:val="20"/>
        </w:rPr>
        <w:t>ou</w:t>
      </w:r>
      <w:r w:rsidRPr="00174225">
        <w:rPr>
          <w:sz w:val="20"/>
          <w:szCs w:val="20"/>
        </w:rPr>
        <w:t>rt</w:t>
      </w:r>
      <w:r w:rsidRPr="00174225">
        <w:rPr>
          <w:spacing w:val="28"/>
          <w:sz w:val="20"/>
          <w:szCs w:val="20"/>
        </w:rPr>
        <w:t xml:space="preserve"> </w:t>
      </w:r>
      <w:r w:rsidRPr="00174225">
        <w:rPr>
          <w:i/>
          <w:sz w:val="20"/>
          <w:szCs w:val="20"/>
        </w:rPr>
        <w:t>(</w:t>
      </w:r>
      <w:r w:rsidRPr="00174225">
        <w:rPr>
          <w:i/>
          <w:spacing w:val="1"/>
          <w:sz w:val="20"/>
          <w:szCs w:val="20"/>
        </w:rPr>
        <w:t>b</w:t>
      </w:r>
      <w:r w:rsidRPr="00174225">
        <w:rPr>
          <w:i/>
          <w:sz w:val="20"/>
          <w:szCs w:val="20"/>
        </w:rPr>
        <w:t>re</w:t>
      </w:r>
      <w:r w:rsidRPr="00174225">
        <w:rPr>
          <w:i/>
          <w:spacing w:val="1"/>
          <w:sz w:val="20"/>
          <w:szCs w:val="20"/>
        </w:rPr>
        <w:t>a</w:t>
      </w:r>
      <w:r w:rsidRPr="00174225">
        <w:rPr>
          <w:i/>
          <w:sz w:val="20"/>
          <w:szCs w:val="20"/>
        </w:rPr>
        <w:t>k-</w:t>
      </w:r>
      <w:r w:rsidRPr="00174225">
        <w:rPr>
          <w:i/>
          <w:spacing w:val="1"/>
          <w:sz w:val="20"/>
          <w:szCs w:val="20"/>
        </w:rPr>
        <w:t>awa</w:t>
      </w:r>
      <w:r w:rsidRPr="00174225">
        <w:rPr>
          <w:i/>
          <w:sz w:val="20"/>
          <w:szCs w:val="20"/>
        </w:rPr>
        <w:t>y</w:t>
      </w:r>
      <w:r w:rsidRPr="00174225">
        <w:rPr>
          <w:i/>
          <w:spacing w:val="29"/>
          <w:sz w:val="20"/>
          <w:szCs w:val="20"/>
        </w:rPr>
        <w:t xml:space="preserve"> </w:t>
      </w:r>
      <w:r w:rsidRPr="00174225">
        <w:rPr>
          <w:i/>
          <w:sz w:val="20"/>
          <w:szCs w:val="20"/>
        </w:rPr>
        <w:t>rim</w:t>
      </w:r>
      <w:r w:rsidRPr="00174225">
        <w:rPr>
          <w:i/>
          <w:spacing w:val="31"/>
          <w:sz w:val="20"/>
          <w:szCs w:val="20"/>
        </w:rPr>
        <w:t xml:space="preserve"> </w:t>
      </w:r>
      <w:r w:rsidRPr="00174225">
        <w:rPr>
          <w:i/>
          <w:spacing w:val="1"/>
          <w:sz w:val="20"/>
          <w:szCs w:val="20"/>
        </w:rPr>
        <w:t>an</w:t>
      </w:r>
      <w:r w:rsidRPr="00174225">
        <w:rPr>
          <w:i/>
          <w:sz w:val="20"/>
          <w:szCs w:val="20"/>
        </w:rPr>
        <w:t>d</w:t>
      </w:r>
      <w:r w:rsidRPr="00174225">
        <w:rPr>
          <w:i/>
          <w:spacing w:val="29"/>
          <w:sz w:val="20"/>
          <w:szCs w:val="20"/>
        </w:rPr>
        <w:t xml:space="preserve"> </w:t>
      </w:r>
      <w:r w:rsidRPr="00174225">
        <w:rPr>
          <w:i/>
          <w:sz w:val="20"/>
          <w:szCs w:val="20"/>
        </w:rPr>
        <w:t>s</w:t>
      </w:r>
      <w:r w:rsidRPr="00174225">
        <w:rPr>
          <w:i/>
          <w:spacing w:val="1"/>
          <w:sz w:val="20"/>
          <w:szCs w:val="20"/>
        </w:rPr>
        <w:t>ha</w:t>
      </w:r>
      <w:r w:rsidRPr="00174225">
        <w:rPr>
          <w:i/>
          <w:sz w:val="20"/>
          <w:szCs w:val="20"/>
        </w:rPr>
        <w:t>tter-</w:t>
      </w:r>
      <w:r w:rsidRPr="00174225">
        <w:rPr>
          <w:i/>
          <w:spacing w:val="1"/>
          <w:sz w:val="20"/>
          <w:szCs w:val="20"/>
        </w:rPr>
        <w:t>p</w:t>
      </w:r>
      <w:r w:rsidRPr="00174225">
        <w:rPr>
          <w:i/>
          <w:sz w:val="20"/>
          <w:szCs w:val="20"/>
        </w:rPr>
        <w:t>r</w:t>
      </w:r>
      <w:r w:rsidRPr="00174225">
        <w:rPr>
          <w:i/>
          <w:spacing w:val="1"/>
          <w:sz w:val="20"/>
          <w:szCs w:val="20"/>
        </w:rPr>
        <w:t>oo</w:t>
      </w:r>
      <w:r w:rsidRPr="00174225">
        <w:rPr>
          <w:i/>
          <w:sz w:val="20"/>
          <w:szCs w:val="20"/>
        </w:rPr>
        <w:t>f</w:t>
      </w:r>
      <w:r w:rsidRPr="00174225">
        <w:rPr>
          <w:i/>
          <w:spacing w:val="28"/>
          <w:sz w:val="20"/>
          <w:szCs w:val="20"/>
        </w:rPr>
        <w:t xml:space="preserve"> </w:t>
      </w:r>
      <w:r w:rsidRPr="00174225">
        <w:rPr>
          <w:i/>
          <w:spacing w:val="1"/>
          <w:sz w:val="20"/>
          <w:szCs w:val="20"/>
        </w:rPr>
        <w:t>ba</w:t>
      </w:r>
      <w:r w:rsidRPr="00174225">
        <w:rPr>
          <w:i/>
          <w:sz w:val="20"/>
          <w:szCs w:val="20"/>
        </w:rPr>
        <w:t>ck</w:t>
      </w:r>
      <w:r w:rsidRPr="00174225">
        <w:rPr>
          <w:i/>
          <w:spacing w:val="1"/>
          <w:sz w:val="20"/>
          <w:szCs w:val="20"/>
        </w:rPr>
        <w:t>boa</w:t>
      </w:r>
      <w:r w:rsidRPr="00174225">
        <w:rPr>
          <w:i/>
          <w:sz w:val="20"/>
          <w:szCs w:val="20"/>
        </w:rPr>
        <w:t>r</w:t>
      </w:r>
      <w:r w:rsidRPr="00174225">
        <w:rPr>
          <w:i/>
          <w:spacing w:val="1"/>
          <w:sz w:val="20"/>
          <w:szCs w:val="20"/>
        </w:rPr>
        <w:t>d)</w:t>
      </w:r>
    </w:p>
    <w:p w:rsidR="0060336D" w:rsidRPr="00174225" w:rsidRDefault="0060336D" w:rsidP="00492E2D">
      <w:pPr>
        <w:pStyle w:val="BodyText"/>
        <w:widowControl w:val="0"/>
        <w:numPr>
          <w:ilvl w:val="1"/>
          <w:numId w:val="29"/>
        </w:numPr>
        <w:tabs>
          <w:tab w:val="left" w:pos="3519"/>
        </w:tabs>
        <w:spacing w:before="26" w:line="252" w:lineRule="auto"/>
        <w:ind w:left="3520" w:right="119"/>
        <w:jc w:val="both"/>
        <w:rPr>
          <w:sz w:val="20"/>
        </w:rPr>
      </w:pPr>
      <w:r w:rsidRPr="00174225">
        <w:rPr>
          <w:spacing w:val="1"/>
          <w:sz w:val="20"/>
        </w:rPr>
        <w:t>P</w:t>
      </w:r>
      <w:r w:rsidRPr="00174225">
        <w:rPr>
          <w:sz w:val="20"/>
        </w:rPr>
        <w:t>ic</w:t>
      </w:r>
      <w:r w:rsidRPr="00174225">
        <w:rPr>
          <w:spacing w:val="1"/>
          <w:sz w:val="20"/>
        </w:rPr>
        <w:t>n</w:t>
      </w:r>
      <w:r w:rsidRPr="00174225">
        <w:rPr>
          <w:sz w:val="20"/>
        </w:rPr>
        <w:t>ic</w:t>
      </w:r>
      <w:r w:rsidRPr="00174225">
        <w:rPr>
          <w:spacing w:val="42"/>
          <w:sz w:val="20"/>
        </w:rPr>
        <w:t xml:space="preserve"> </w:t>
      </w:r>
      <w:r w:rsidRPr="00174225">
        <w:rPr>
          <w:sz w:val="20"/>
        </w:rPr>
        <w:t>area</w:t>
      </w:r>
      <w:r w:rsidRPr="00174225">
        <w:rPr>
          <w:spacing w:val="43"/>
          <w:sz w:val="20"/>
        </w:rPr>
        <w:t xml:space="preserve"> </w:t>
      </w:r>
      <w:r w:rsidRPr="00174225">
        <w:rPr>
          <w:spacing w:val="1"/>
          <w:sz w:val="20"/>
        </w:rPr>
        <w:t>w</w:t>
      </w:r>
      <w:r w:rsidRPr="00174225">
        <w:rPr>
          <w:sz w:val="20"/>
        </w:rPr>
        <w:t>ith</w:t>
      </w:r>
      <w:r w:rsidRPr="00174225">
        <w:rPr>
          <w:spacing w:val="43"/>
          <w:sz w:val="20"/>
        </w:rPr>
        <w:t xml:space="preserve"> </w:t>
      </w:r>
      <w:r w:rsidRPr="00174225">
        <w:rPr>
          <w:spacing w:val="1"/>
          <w:sz w:val="20"/>
        </w:rPr>
        <w:t>g</w:t>
      </w:r>
      <w:r w:rsidRPr="00174225">
        <w:rPr>
          <w:sz w:val="20"/>
        </w:rPr>
        <w:t>rills</w:t>
      </w:r>
      <w:r w:rsidRPr="00174225">
        <w:rPr>
          <w:spacing w:val="43"/>
          <w:sz w:val="20"/>
        </w:rPr>
        <w:t xml:space="preserve"> </w:t>
      </w:r>
      <w:r w:rsidRPr="00174225">
        <w:rPr>
          <w:i/>
          <w:sz w:val="20"/>
        </w:rPr>
        <w:t>(one (1)</w:t>
      </w:r>
      <w:r w:rsidRPr="00174225">
        <w:rPr>
          <w:i/>
          <w:spacing w:val="43"/>
          <w:sz w:val="20"/>
        </w:rPr>
        <w:t xml:space="preserve"> </w:t>
      </w:r>
      <w:r w:rsidRPr="00174225">
        <w:rPr>
          <w:i/>
          <w:spacing w:val="1"/>
          <w:sz w:val="20"/>
        </w:rPr>
        <w:t>g</w:t>
      </w:r>
      <w:r w:rsidRPr="00174225">
        <w:rPr>
          <w:i/>
          <w:sz w:val="20"/>
        </w:rPr>
        <w:t>rill</w:t>
      </w:r>
      <w:r w:rsidRPr="00174225">
        <w:rPr>
          <w:i/>
          <w:spacing w:val="42"/>
          <w:sz w:val="20"/>
        </w:rPr>
        <w:t xml:space="preserve"> </w:t>
      </w:r>
      <w:r w:rsidRPr="00174225">
        <w:rPr>
          <w:i/>
          <w:sz w:val="20"/>
        </w:rPr>
        <w:t>f</w:t>
      </w:r>
      <w:r w:rsidRPr="00174225">
        <w:rPr>
          <w:i/>
          <w:spacing w:val="1"/>
          <w:sz w:val="20"/>
        </w:rPr>
        <w:t>o</w:t>
      </w:r>
      <w:r w:rsidRPr="00174225">
        <w:rPr>
          <w:i/>
          <w:sz w:val="20"/>
        </w:rPr>
        <w:t>r</w:t>
      </w:r>
      <w:r w:rsidRPr="00174225">
        <w:rPr>
          <w:i/>
          <w:spacing w:val="42"/>
          <w:sz w:val="20"/>
        </w:rPr>
        <w:t xml:space="preserve"> </w:t>
      </w:r>
      <w:r w:rsidRPr="00174225">
        <w:rPr>
          <w:i/>
          <w:sz w:val="20"/>
        </w:rPr>
        <w:t>e</w:t>
      </w:r>
      <w:r w:rsidRPr="00174225">
        <w:rPr>
          <w:i/>
          <w:spacing w:val="1"/>
          <w:sz w:val="20"/>
        </w:rPr>
        <w:t>v</w:t>
      </w:r>
      <w:r w:rsidRPr="00174225">
        <w:rPr>
          <w:i/>
          <w:sz w:val="20"/>
        </w:rPr>
        <w:t xml:space="preserve">ery fourteen (14) </w:t>
      </w:r>
      <w:r w:rsidRPr="00174225">
        <w:rPr>
          <w:i/>
          <w:spacing w:val="1"/>
          <w:sz w:val="20"/>
        </w:rPr>
        <w:t>un</w:t>
      </w:r>
      <w:r w:rsidRPr="00174225">
        <w:rPr>
          <w:i/>
          <w:sz w:val="20"/>
        </w:rPr>
        <w:t>its, one (1) picnic table for every two (2) grills proposed in the project)</w:t>
      </w:r>
    </w:p>
    <w:p w:rsidR="0060336D" w:rsidRPr="00174225" w:rsidRDefault="0060336D" w:rsidP="00492E2D">
      <w:pPr>
        <w:pStyle w:val="BodyText"/>
        <w:widowControl w:val="0"/>
        <w:numPr>
          <w:ilvl w:val="1"/>
          <w:numId w:val="29"/>
        </w:numPr>
        <w:tabs>
          <w:tab w:val="left" w:pos="3519"/>
        </w:tabs>
        <w:spacing w:before="14"/>
        <w:ind w:left="3520" w:right="119"/>
        <w:jc w:val="both"/>
        <w:rPr>
          <w:sz w:val="20"/>
        </w:rPr>
      </w:pPr>
      <w:r w:rsidRPr="00174225">
        <w:rPr>
          <w:spacing w:val="1"/>
          <w:sz w:val="20"/>
        </w:rPr>
        <w:t>S</w:t>
      </w:r>
      <w:r w:rsidRPr="00174225">
        <w:rPr>
          <w:sz w:val="20"/>
        </w:rPr>
        <w:t>t</w:t>
      </w:r>
      <w:r w:rsidRPr="00174225">
        <w:rPr>
          <w:spacing w:val="1"/>
          <w:sz w:val="20"/>
        </w:rPr>
        <w:t>o</w:t>
      </w:r>
      <w:r w:rsidRPr="00174225">
        <w:rPr>
          <w:sz w:val="20"/>
        </w:rPr>
        <w:t>rm</w:t>
      </w:r>
      <w:r w:rsidRPr="00174225">
        <w:rPr>
          <w:spacing w:val="31"/>
          <w:sz w:val="20"/>
        </w:rPr>
        <w:t xml:space="preserve"> </w:t>
      </w:r>
      <w:r w:rsidRPr="00174225">
        <w:rPr>
          <w:spacing w:val="1"/>
          <w:sz w:val="20"/>
        </w:rPr>
        <w:t>doo</w:t>
      </w:r>
      <w:r w:rsidRPr="00174225">
        <w:rPr>
          <w:sz w:val="20"/>
        </w:rPr>
        <w:t>rs</w:t>
      </w:r>
    </w:p>
    <w:p w:rsidR="0060336D" w:rsidRPr="00174225" w:rsidRDefault="0060336D" w:rsidP="00492E2D">
      <w:pPr>
        <w:pStyle w:val="BodyText"/>
        <w:widowControl w:val="0"/>
        <w:numPr>
          <w:ilvl w:val="1"/>
          <w:numId w:val="29"/>
        </w:numPr>
        <w:tabs>
          <w:tab w:val="left" w:pos="3520"/>
        </w:tabs>
        <w:spacing w:before="26"/>
        <w:ind w:left="3520"/>
        <w:jc w:val="both"/>
        <w:rPr>
          <w:sz w:val="20"/>
        </w:rPr>
      </w:pPr>
      <w:r w:rsidRPr="00174225">
        <w:rPr>
          <w:spacing w:val="1"/>
          <w:sz w:val="20"/>
        </w:rPr>
        <w:t>E</w:t>
      </w:r>
      <w:r w:rsidRPr="00174225">
        <w:rPr>
          <w:spacing w:val="2"/>
          <w:sz w:val="20"/>
        </w:rPr>
        <w:t>m</w:t>
      </w:r>
      <w:r w:rsidRPr="00174225">
        <w:rPr>
          <w:sz w:val="20"/>
        </w:rPr>
        <w:t>er</w:t>
      </w:r>
      <w:r w:rsidRPr="00174225">
        <w:rPr>
          <w:spacing w:val="1"/>
          <w:sz w:val="20"/>
        </w:rPr>
        <w:t>g</w:t>
      </w:r>
      <w:r w:rsidRPr="00174225">
        <w:rPr>
          <w:sz w:val="20"/>
        </w:rPr>
        <w:t>e</w:t>
      </w:r>
      <w:r w:rsidRPr="00174225">
        <w:rPr>
          <w:spacing w:val="1"/>
          <w:sz w:val="20"/>
        </w:rPr>
        <w:t>n</w:t>
      </w:r>
      <w:r w:rsidRPr="00174225">
        <w:rPr>
          <w:sz w:val="20"/>
        </w:rPr>
        <w:t>cy</w:t>
      </w:r>
      <w:r w:rsidRPr="00174225">
        <w:rPr>
          <w:spacing w:val="30"/>
          <w:sz w:val="20"/>
        </w:rPr>
        <w:t xml:space="preserve"> </w:t>
      </w:r>
      <w:r w:rsidRPr="00174225">
        <w:rPr>
          <w:spacing w:val="1"/>
          <w:sz w:val="20"/>
        </w:rPr>
        <w:t>Pu</w:t>
      </w:r>
      <w:r w:rsidRPr="00174225">
        <w:rPr>
          <w:sz w:val="20"/>
        </w:rPr>
        <w:t>ll</w:t>
      </w:r>
      <w:r w:rsidRPr="00174225">
        <w:rPr>
          <w:spacing w:val="29"/>
          <w:sz w:val="20"/>
        </w:rPr>
        <w:t xml:space="preserve"> </w:t>
      </w:r>
      <w:r w:rsidRPr="00174225">
        <w:rPr>
          <w:spacing w:val="1"/>
          <w:sz w:val="20"/>
        </w:rPr>
        <w:t>Co</w:t>
      </w:r>
      <w:r w:rsidRPr="00174225">
        <w:rPr>
          <w:sz w:val="20"/>
        </w:rPr>
        <w:t>r</w:t>
      </w:r>
      <w:r w:rsidRPr="00174225">
        <w:rPr>
          <w:spacing w:val="1"/>
          <w:sz w:val="20"/>
        </w:rPr>
        <w:t>d</w:t>
      </w:r>
      <w:r w:rsidRPr="00174225">
        <w:rPr>
          <w:sz w:val="20"/>
        </w:rPr>
        <w:t>/</w:t>
      </w:r>
      <w:r w:rsidRPr="00174225">
        <w:rPr>
          <w:spacing w:val="1"/>
          <w:sz w:val="20"/>
        </w:rPr>
        <w:t>C</w:t>
      </w:r>
      <w:r w:rsidRPr="00174225">
        <w:rPr>
          <w:sz w:val="20"/>
        </w:rPr>
        <w:t>all</w:t>
      </w:r>
      <w:r w:rsidRPr="00174225">
        <w:rPr>
          <w:spacing w:val="28"/>
          <w:sz w:val="20"/>
        </w:rPr>
        <w:t xml:space="preserve"> </w:t>
      </w:r>
      <w:r w:rsidRPr="00174225">
        <w:rPr>
          <w:spacing w:val="1"/>
          <w:sz w:val="20"/>
        </w:rPr>
        <w:t>Bu</w:t>
      </w:r>
      <w:r w:rsidRPr="00174225">
        <w:rPr>
          <w:sz w:val="20"/>
        </w:rPr>
        <w:t>tt</w:t>
      </w:r>
      <w:r w:rsidRPr="00174225">
        <w:rPr>
          <w:spacing w:val="1"/>
          <w:sz w:val="20"/>
        </w:rPr>
        <w:t>o</w:t>
      </w:r>
      <w:r w:rsidRPr="00174225">
        <w:rPr>
          <w:sz w:val="20"/>
        </w:rPr>
        <w:t>n</w:t>
      </w:r>
    </w:p>
    <w:p w:rsidR="0060336D" w:rsidRPr="00174225" w:rsidRDefault="0060336D" w:rsidP="0060336D">
      <w:pPr>
        <w:spacing w:before="3" w:line="260" w:lineRule="exact"/>
        <w:jc w:val="both"/>
        <w:rPr>
          <w:sz w:val="20"/>
          <w:szCs w:val="20"/>
        </w:rPr>
      </w:pPr>
    </w:p>
    <w:p w:rsidR="0060336D" w:rsidRPr="00174225" w:rsidRDefault="0060336D" w:rsidP="0060336D">
      <w:pPr>
        <w:ind w:left="2620"/>
        <w:jc w:val="both"/>
        <w:rPr>
          <w:sz w:val="20"/>
          <w:szCs w:val="20"/>
        </w:rPr>
      </w:pPr>
      <w:r w:rsidRPr="00174225">
        <w:rPr>
          <w:spacing w:val="1"/>
          <w:sz w:val="20"/>
          <w:szCs w:val="20"/>
        </w:rPr>
        <w:t>N</w:t>
      </w:r>
      <w:r w:rsidRPr="00174225">
        <w:rPr>
          <w:sz w:val="20"/>
          <w:szCs w:val="20"/>
        </w:rPr>
        <w:t>ew</w:t>
      </w:r>
      <w:r w:rsidRPr="00174225">
        <w:rPr>
          <w:spacing w:val="23"/>
          <w:sz w:val="20"/>
          <w:szCs w:val="20"/>
        </w:rPr>
        <w:t xml:space="preserve"> </w:t>
      </w:r>
      <w:r w:rsidRPr="00174225">
        <w:rPr>
          <w:spacing w:val="1"/>
          <w:sz w:val="20"/>
          <w:szCs w:val="20"/>
        </w:rPr>
        <w:t>Con</w:t>
      </w:r>
      <w:r w:rsidRPr="00174225">
        <w:rPr>
          <w:sz w:val="20"/>
          <w:szCs w:val="20"/>
        </w:rPr>
        <w:t>str</w:t>
      </w:r>
      <w:r w:rsidRPr="00174225">
        <w:rPr>
          <w:spacing w:val="1"/>
          <w:sz w:val="20"/>
          <w:szCs w:val="20"/>
        </w:rPr>
        <w:t>u</w:t>
      </w:r>
      <w:r w:rsidRPr="00174225">
        <w:rPr>
          <w:sz w:val="20"/>
          <w:szCs w:val="20"/>
        </w:rPr>
        <w:t>cti</w:t>
      </w:r>
      <w:r w:rsidRPr="00174225">
        <w:rPr>
          <w:spacing w:val="1"/>
          <w:sz w:val="20"/>
          <w:szCs w:val="20"/>
        </w:rPr>
        <w:t>o</w:t>
      </w:r>
      <w:r w:rsidRPr="00174225">
        <w:rPr>
          <w:sz w:val="20"/>
          <w:szCs w:val="20"/>
        </w:rPr>
        <w:t>n</w:t>
      </w:r>
      <w:r w:rsidRPr="00174225">
        <w:rPr>
          <w:spacing w:val="21"/>
          <w:sz w:val="20"/>
          <w:szCs w:val="20"/>
        </w:rPr>
        <w:t xml:space="preserv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jects</w:t>
      </w:r>
      <w:r w:rsidRPr="00174225">
        <w:rPr>
          <w:spacing w:val="21"/>
          <w:sz w:val="20"/>
          <w:szCs w:val="20"/>
        </w:rPr>
        <w:t xml:space="preserve"> </w:t>
      </w:r>
      <w:r w:rsidRPr="00174225">
        <w:rPr>
          <w:spacing w:val="1"/>
          <w:sz w:val="20"/>
          <w:szCs w:val="20"/>
        </w:rPr>
        <w:t>On</w:t>
      </w:r>
      <w:r w:rsidRPr="00174225">
        <w:rPr>
          <w:sz w:val="20"/>
          <w:szCs w:val="20"/>
        </w:rPr>
        <w:t>ly</w:t>
      </w:r>
      <w:r w:rsidRPr="00174225">
        <w:rPr>
          <w:spacing w:val="20"/>
          <w:sz w:val="20"/>
          <w:szCs w:val="20"/>
        </w:rPr>
        <w:t xml:space="preserve"> </w:t>
      </w:r>
      <w:r w:rsidRPr="00174225">
        <w:rPr>
          <w:sz w:val="20"/>
          <w:szCs w:val="20"/>
        </w:rPr>
        <w:t>(</w:t>
      </w:r>
      <w:r w:rsidRPr="00174225">
        <w:rPr>
          <w:spacing w:val="2"/>
          <w:sz w:val="20"/>
          <w:szCs w:val="20"/>
        </w:rPr>
        <w:t>M</w:t>
      </w:r>
      <w:r w:rsidRPr="00174225">
        <w:rPr>
          <w:spacing w:val="1"/>
          <w:sz w:val="20"/>
          <w:szCs w:val="20"/>
        </w:rPr>
        <w:t>a</w:t>
      </w:r>
      <w:r w:rsidRPr="00174225">
        <w:rPr>
          <w:sz w:val="20"/>
          <w:szCs w:val="20"/>
        </w:rPr>
        <w:t>xi</w:t>
      </w:r>
      <w:r w:rsidRPr="00174225">
        <w:rPr>
          <w:spacing w:val="1"/>
          <w:sz w:val="20"/>
          <w:szCs w:val="20"/>
        </w:rPr>
        <w:t>mu</w:t>
      </w:r>
      <w:r w:rsidRPr="00174225">
        <w:rPr>
          <w:sz w:val="20"/>
          <w:szCs w:val="20"/>
        </w:rPr>
        <w:t>m</w:t>
      </w:r>
      <w:r w:rsidRPr="00174225">
        <w:rPr>
          <w:spacing w:val="24"/>
          <w:sz w:val="20"/>
          <w:szCs w:val="20"/>
        </w:rPr>
        <w:t xml:space="preserve"> </w:t>
      </w:r>
      <w:r w:rsidRPr="00174225">
        <w:rPr>
          <w:spacing w:val="1"/>
          <w:sz w:val="20"/>
          <w:szCs w:val="20"/>
        </w:rPr>
        <w:t>o</w:t>
      </w:r>
      <w:r w:rsidRPr="00174225">
        <w:rPr>
          <w:sz w:val="20"/>
          <w:szCs w:val="20"/>
        </w:rPr>
        <w:t>f</w:t>
      </w:r>
      <w:r w:rsidRPr="00174225">
        <w:rPr>
          <w:spacing w:val="20"/>
          <w:sz w:val="20"/>
          <w:szCs w:val="20"/>
        </w:rPr>
        <w:t xml:space="preserve"> </w:t>
      </w:r>
      <w:r w:rsidRPr="00174225">
        <w:rPr>
          <w:sz w:val="20"/>
          <w:szCs w:val="20"/>
        </w:rPr>
        <w:t>8</w:t>
      </w:r>
      <w:r w:rsidRPr="00174225">
        <w:rPr>
          <w:spacing w:val="22"/>
          <w:sz w:val="20"/>
          <w:szCs w:val="20"/>
        </w:rPr>
        <w:t xml:space="preserve"> </w:t>
      </w:r>
      <w:r w:rsidRPr="00174225">
        <w:rPr>
          <w:spacing w:val="1"/>
          <w:sz w:val="20"/>
          <w:szCs w:val="20"/>
        </w:rPr>
        <w:t>Po</w:t>
      </w:r>
      <w:r w:rsidRPr="00174225">
        <w:rPr>
          <w:sz w:val="20"/>
          <w:szCs w:val="20"/>
        </w:rPr>
        <w:t>i</w:t>
      </w:r>
      <w:r w:rsidRPr="00174225">
        <w:rPr>
          <w:spacing w:val="1"/>
          <w:sz w:val="20"/>
          <w:szCs w:val="20"/>
        </w:rPr>
        <w:t>n</w:t>
      </w:r>
      <w:r w:rsidRPr="00174225">
        <w:rPr>
          <w:sz w:val="20"/>
          <w:szCs w:val="20"/>
        </w:rPr>
        <w:t>ts)</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50" w:lineRule="auto"/>
        <w:ind w:left="3160" w:right="121" w:hanging="540"/>
        <w:jc w:val="both"/>
        <w:rPr>
          <w:sz w:val="20"/>
        </w:rPr>
      </w:pPr>
      <w:r w:rsidRPr="00174225">
        <w:rPr>
          <w:sz w:val="20"/>
        </w:rPr>
        <w:t>(</w:t>
      </w:r>
      <w:r w:rsidRPr="00174225">
        <w:rPr>
          <w:spacing w:val="1"/>
          <w:sz w:val="20"/>
        </w:rPr>
        <w:t>b</w:t>
      </w:r>
      <w:r w:rsidRPr="00174225">
        <w:rPr>
          <w:sz w:val="20"/>
        </w:rPr>
        <w:t>.)</w:t>
      </w:r>
      <w:r w:rsidRPr="00174225">
        <w:rPr>
          <w:spacing w:val="44"/>
          <w:sz w:val="20"/>
        </w:rPr>
        <w:t xml:space="preserve"> </w:t>
      </w:r>
      <w:r w:rsidRPr="00174225">
        <w:rPr>
          <w:sz w:val="20"/>
        </w:rPr>
        <w:t>4</w:t>
      </w:r>
      <w:r w:rsidRPr="00174225">
        <w:rPr>
          <w:spacing w:val="13"/>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3"/>
          <w:sz w:val="20"/>
        </w:rPr>
        <w:t xml:space="preserve"> </w:t>
      </w:r>
      <w:r w:rsidRPr="00174225">
        <w:rPr>
          <w:spacing w:val="1"/>
          <w:sz w:val="20"/>
        </w:rPr>
        <w:t>w</w:t>
      </w:r>
      <w:r w:rsidRPr="00174225">
        <w:rPr>
          <w:sz w:val="20"/>
        </w:rPr>
        <w:t>ill</w:t>
      </w:r>
      <w:r w:rsidRPr="00174225">
        <w:rPr>
          <w:spacing w:val="11"/>
          <w:sz w:val="20"/>
        </w:rPr>
        <w:t xml:space="preserve"> </w:t>
      </w:r>
      <w:r w:rsidRPr="00174225">
        <w:rPr>
          <w:spacing w:val="1"/>
          <w:sz w:val="20"/>
        </w:rPr>
        <w:t>b</w:t>
      </w:r>
      <w:r w:rsidRPr="00174225">
        <w:rPr>
          <w:sz w:val="20"/>
        </w:rPr>
        <w:t>e</w:t>
      </w:r>
      <w:r w:rsidRPr="00174225">
        <w:rPr>
          <w:spacing w:val="13"/>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13"/>
          <w:sz w:val="20"/>
        </w:rPr>
        <w:t xml:space="preserve"> </w:t>
      </w:r>
      <w:r w:rsidRPr="00174225">
        <w:rPr>
          <w:sz w:val="20"/>
        </w:rPr>
        <w:t>f</w:t>
      </w:r>
      <w:r w:rsidRPr="00174225">
        <w:rPr>
          <w:spacing w:val="1"/>
          <w:sz w:val="20"/>
        </w:rPr>
        <w:t>o</w:t>
      </w:r>
      <w:r w:rsidRPr="00174225">
        <w:rPr>
          <w:sz w:val="20"/>
        </w:rPr>
        <w:t>r</w:t>
      </w:r>
      <w:r w:rsidRPr="00174225">
        <w:rPr>
          <w:spacing w:val="12"/>
          <w:sz w:val="20"/>
        </w:rPr>
        <w:t xml:space="preserve"> </w:t>
      </w:r>
      <w:r w:rsidRPr="00174225">
        <w:rPr>
          <w:sz w:val="20"/>
        </w:rPr>
        <w:t>st</w:t>
      </w:r>
      <w:r w:rsidRPr="00174225">
        <w:rPr>
          <w:spacing w:val="1"/>
          <w:sz w:val="20"/>
        </w:rPr>
        <w:t>o</w:t>
      </w:r>
      <w:r w:rsidRPr="00174225">
        <w:rPr>
          <w:sz w:val="20"/>
        </w:rPr>
        <w:t>rm</w:t>
      </w:r>
      <w:r w:rsidRPr="00174225">
        <w:rPr>
          <w:spacing w:val="13"/>
          <w:sz w:val="20"/>
        </w:rPr>
        <w:t xml:space="preserve"> </w:t>
      </w:r>
      <w:r w:rsidRPr="00174225">
        <w:rPr>
          <w:spacing w:val="1"/>
          <w:sz w:val="20"/>
        </w:rPr>
        <w:t>w</w:t>
      </w:r>
      <w:r w:rsidRPr="00174225">
        <w:rPr>
          <w:sz w:val="20"/>
        </w:rPr>
        <w:t>i</w:t>
      </w:r>
      <w:r w:rsidRPr="00174225">
        <w:rPr>
          <w:spacing w:val="1"/>
          <w:sz w:val="20"/>
        </w:rPr>
        <w:t>ndow</w:t>
      </w:r>
      <w:r w:rsidRPr="00174225">
        <w:rPr>
          <w:sz w:val="20"/>
        </w:rPr>
        <w:t>s;</w:t>
      </w:r>
      <w:r w:rsidRPr="00174225">
        <w:rPr>
          <w:spacing w:val="11"/>
          <w:sz w:val="20"/>
        </w:rPr>
        <w:t xml:space="preserve"> </w:t>
      </w:r>
      <w:r w:rsidRPr="00174225">
        <w:rPr>
          <w:sz w:val="20"/>
        </w:rPr>
        <w:t>t</w:t>
      </w:r>
      <w:r w:rsidRPr="00174225">
        <w:rPr>
          <w:spacing w:val="1"/>
          <w:sz w:val="20"/>
        </w:rPr>
        <w:t>h</w:t>
      </w:r>
      <w:r w:rsidRPr="00174225">
        <w:rPr>
          <w:sz w:val="20"/>
        </w:rPr>
        <w:t>er</w:t>
      </w:r>
      <w:r w:rsidRPr="00174225">
        <w:rPr>
          <w:spacing w:val="2"/>
          <w:sz w:val="20"/>
        </w:rPr>
        <w:t>m</w:t>
      </w:r>
      <w:r w:rsidRPr="00174225">
        <w:rPr>
          <w:sz w:val="20"/>
        </w:rPr>
        <w:t>al</w:t>
      </w:r>
      <w:r w:rsidRPr="00174225">
        <w:rPr>
          <w:spacing w:val="12"/>
          <w:sz w:val="20"/>
        </w:rPr>
        <w:t xml:space="preserve"> </w:t>
      </w:r>
      <w:r w:rsidRPr="00174225">
        <w:rPr>
          <w:sz w:val="20"/>
        </w:rPr>
        <w:t>break</w:t>
      </w:r>
      <w:r w:rsidRPr="00174225">
        <w:rPr>
          <w:spacing w:val="13"/>
          <w:sz w:val="20"/>
        </w:rPr>
        <w:t xml:space="preserve"> </w:t>
      </w:r>
      <w:r w:rsidRPr="00174225">
        <w:rPr>
          <w:sz w:val="20"/>
        </w:rPr>
        <w:t>i</w:t>
      </w:r>
      <w:r w:rsidRPr="00174225">
        <w:rPr>
          <w:spacing w:val="1"/>
          <w:sz w:val="20"/>
        </w:rPr>
        <w:t>n</w:t>
      </w:r>
      <w:r w:rsidRPr="00174225">
        <w:rPr>
          <w:sz w:val="20"/>
        </w:rPr>
        <w:t>sulated</w:t>
      </w:r>
      <w:r w:rsidRPr="00174225">
        <w:rPr>
          <w:w w:val="102"/>
          <w:sz w:val="20"/>
        </w:rPr>
        <w:t xml:space="preserve"> </w:t>
      </w:r>
      <w:r w:rsidRPr="00174225">
        <w:rPr>
          <w:spacing w:val="1"/>
          <w:sz w:val="20"/>
        </w:rPr>
        <w:t>w</w:t>
      </w:r>
      <w:r w:rsidRPr="00174225">
        <w:rPr>
          <w:sz w:val="20"/>
        </w:rPr>
        <w:t>i</w:t>
      </w:r>
      <w:r w:rsidRPr="00174225">
        <w:rPr>
          <w:spacing w:val="1"/>
          <w:sz w:val="20"/>
        </w:rPr>
        <w:t>ndow</w:t>
      </w:r>
      <w:r w:rsidRPr="00174225">
        <w:rPr>
          <w:sz w:val="20"/>
        </w:rPr>
        <w:t>s</w:t>
      </w:r>
      <w:r w:rsidRPr="00174225">
        <w:rPr>
          <w:spacing w:val="34"/>
          <w:sz w:val="20"/>
        </w:rPr>
        <w:t xml:space="preserve"> </w:t>
      </w:r>
      <w:r w:rsidRPr="00174225">
        <w:rPr>
          <w:spacing w:val="1"/>
          <w:sz w:val="20"/>
        </w:rPr>
        <w:t>o</w:t>
      </w:r>
      <w:r w:rsidRPr="00174225">
        <w:rPr>
          <w:sz w:val="20"/>
        </w:rPr>
        <w:t>r</w:t>
      </w:r>
      <w:r w:rsidRPr="00174225">
        <w:rPr>
          <w:spacing w:val="34"/>
          <w:sz w:val="20"/>
        </w:rPr>
        <w:t xml:space="preserve"> </w:t>
      </w:r>
      <w:r w:rsidRPr="00174225">
        <w:rPr>
          <w:sz w:val="20"/>
        </w:rPr>
        <w:t>e</w:t>
      </w:r>
      <w:r w:rsidRPr="00174225">
        <w:rPr>
          <w:spacing w:val="1"/>
          <w:sz w:val="20"/>
        </w:rPr>
        <w:t>x</w:t>
      </w:r>
      <w:r w:rsidRPr="00174225">
        <w:rPr>
          <w:sz w:val="20"/>
        </w:rPr>
        <w:t>tr</w:t>
      </w:r>
      <w:r w:rsidRPr="00174225">
        <w:rPr>
          <w:spacing w:val="1"/>
          <w:sz w:val="20"/>
        </w:rPr>
        <w:t>ud</w:t>
      </w:r>
      <w:r w:rsidRPr="00174225">
        <w:rPr>
          <w:sz w:val="20"/>
        </w:rPr>
        <w:t>ed</w:t>
      </w:r>
      <w:r w:rsidRPr="00174225">
        <w:rPr>
          <w:spacing w:val="34"/>
          <w:sz w:val="20"/>
        </w:rPr>
        <w:t xml:space="preserve"> </w:t>
      </w:r>
      <w:r w:rsidRPr="00174225">
        <w:rPr>
          <w:spacing w:val="1"/>
          <w:sz w:val="20"/>
        </w:rPr>
        <w:t>v</w:t>
      </w:r>
      <w:r w:rsidRPr="00174225">
        <w:rPr>
          <w:sz w:val="20"/>
        </w:rPr>
        <w:t>i</w:t>
      </w:r>
      <w:r w:rsidRPr="00174225">
        <w:rPr>
          <w:spacing w:val="1"/>
          <w:sz w:val="20"/>
        </w:rPr>
        <w:t>ny</w:t>
      </w:r>
      <w:r w:rsidRPr="00174225">
        <w:rPr>
          <w:sz w:val="20"/>
        </w:rPr>
        <w:t>l</w:t>
      </w:r>
      <w:r w:rsidRPr="00174225">
        <w:rPr>
          <w:spacing w:val="33"/>
          <w:sz w:val="20"/>
        </w:rPr>
        <w:t xml:space="preserve"> </w:t>
      </w:r>
      <w:r w:rsidRPr="00174225">
        <w:rPr>
          <w:spacing w:val="1"/>
          <w:sz w:val="20"/>
        </w:rPr>
        <w:t>w</w:t>
      </w:r>
      <w:r w:rsidRPr="00174225">
        <w:rPr>
          <w:sz w:val="20"/>
        </w:rPr>
        <w:t>i</w:t>
      </w:r>
      <w:r w:rsidRPr="00174225">
        <w:rPr>
          <w:spacing w:val="1"/>
          <w:sz w:val="20"/>
        </w:rPr>
        <w:t>ndow</w:t>
      </w:r>
      <w:r w:rsidRPr="00174225">
        <w:rPr>
          <w:sz w:val="20"/>
        </w:rPr>
        <w:t>s</w:t>
      </w:r>
      <w:r w:rsidRPr="00174225">
        <w:rPr>
          <w:spacing w:val="34"/>
          <w:sz w:val="20"/>
        </w:rPr>
        <w:t xml:space="preserve"> </w:t>
      </w:r>
      <w:r w:rsidRPr="00174225">
        <w:rPr>
          <w:sz w:val="20"/>
        </w:rPr>
        <w:t>a</w:t>
      </w:r>
      <w:r w:rsidRPr="00174225">
        <w:rPr>
          <w:spacing w:val="1"/>
          <w:sz w:val="20"/>
        </w:rPr>
        <w:t>n</w:t>
      </w:r>
      <w:r w:rsidRPr="00174225">
        <w:rPr>
          <w:sz w:val="20"/>
        </w:rPr>
        <w:t>d</w:t>
      </w:r>
      <w:r w:rsidRPr="00174225">
        <w:rPr>
          <w:spacing w:val="34"/>
          <w:sz w:val="20"/>
        </w:rPr>
        <w:t xml:space="preserve"> </w:t>
      </w:r>
      <w:r w:rsidRPr="00174225">
        <w:rPr>
          <w:sz w:val="20"/>
        </w:rPr>
        <w:t>insulated</w:t>
      </w:r>
      <w:r w:rsidRPr="00174225">
        <w:rPr>
          <w:spacing w:val="34"/>
          <w:sz w:val="20"/>
        </w:rPr>
        <w:t xml:space="preserve"> </w:t>
      </w:r>
      <w:r w:rsidRPr="00174225">
        <w:rPr>
          <w:sz w:val="20"/>
        </w:rPr>
        <w:t>e</w:t>
      </w:r>
      <w:r w:rsidRPr="00174225">
        <w:rPr>
          <w:spacing w:val="1"/>
          <w:sz w:val="20"/>
        </w:rPr>
        <w:t>x</w:t>
      </w:r>
      <w:r w:rsidRPr="00174225">
        <w:rPr>
          <w:sz w:val="20"/>
        </w:rPr>
        <w:t>terior</w:t>
      </w:r>
      <w:r w:rsidRPr="00174225">
        <w:rPr>
          <w:spacing w:val="34"/>
          <w:sz w:val="20"/>
        </w:rPr>
        <w:t xml:space="preserve"> </w:t>
      </w:r>
      <w:r w:rsidRPr="00174225">
        <w:rPr>
          <w:sz w:val="20"/>
        </w:rPr>
        <w:t xml:space="preserve">doors.  </w:t>
      </w:r>
      <w:r w:rsidRPr="00174225">
        <w:rPr>
          <w:spacing w:val="2"/>
          <w:sz w:val="20"/>
        </w:rPr>
        <w:t>W</w:t>
      </w:r>
      <w:r w:rsidRPr="00174225">
        <w:rPr>
          <w:sz w:val="20"/>
        </w:rPr>
        <w:t>i</w:t>
      </w:r>
      <w:r w:rsidRPr="00174225">
        <w:rPr>
          <w:spacing w:val="1"/>
          <w:sz w:val="20"/>
        </w:rPr>
        <w:t>ndow</w:t>
      </w:r>
      <w:r w:rsidRPr="00174225">
        <w:rPr>
          <w:sz w:val="20"/>
        </w:rPr>
        <w:t>s</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En</w:t>
      </w:r>
      <w:r w:rsidRPr="00174225">
        <w:rPr>
          <w:sz w:val="20"/>
        </w:rPr>
        <w:t>er</w:t>
      </w:r>
      <w:r w:rsidRPr="00174225">
        <w:rPr>
          <w:spacing w:val="1"/>
          <w:sz w:val="20"/>
        </w:rPr>
        <w:t>g</w:t>
      </w:r>
      <w:r w:rsidRPr="00174225">
        <w:rPr>
          <w:sz w:val="20"/>
        </w:rPr>
        <w:t>y</w:t>
      </w:r>
      <w:r w:rsidRPr="00174225">
        <w:rPr>
          <w:spacing w:val="20"/>
          <w:sz w:val="20"/>
        </w:rPr>
        <w:t xml:space="preserve"> </w:t>
      </w:r>
      <w:r w:rsidRPr="00174225">
        <w:rPr>
          <w:spacing w:val="1"/>
          <w:sz w:val="20"/>
        </w:rPr>
        <w:t>S</w:t>
      </w:r>
      <w:r w:rsidRPr="00174225">
        <w:rPr>
          <w:sz w:val="20"/>
        </w:rPr>
        <w:t>tar</w:t>
      </w:r>
      <w:r w:rsidRPr="00174225">
        <w:rPr>
          <w:spacing w:val="19"/>
          <w:sz w:val="20"/>
        </w:rPr>
        <w:t xml:space="preserve"> </w:t>
      </w:r>
      <w:r w:rsidRPr="00174225">
        <w:rPr>
          <w:spacing w:val="1"/>
          <w:sz w:val="20"/>
        </w:rPr>
        <w:t>R</w:t>
      </w:r>
      <w:r w:rsidRPr="00174225">
        <w:rPr>
          <w:sz w:val="20"/>
        </w:rPr>
        <w:t>ate</w:t>
      </w:r>
      <w:r w:rsidRPr="00174225">
        <w:rPr>
          <w:spacing w:val="1"/>
          <w:sz w:val="20"/>
        </w:rPr>
        <w:t>d</w:t>
      </w:r>
      <w:r w:rsidRPr="00174225">
        <w:rPr>
          <w:sz w:val="20"/>
        </w:rPr>
        <w:t>.</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spacing w:line="250" w:lineRule="auto"/>
        <w:ind w:left="3160" w:right="119" w:hanging="540"/>
        <w:jc w:val="both"/>
        <w:rPr>
          <w:sz w:val="20"/>
        </w:rPr>
      </w:pPr>
      <w:r w:rsidRPr="00174225">
        <w:rPr>
          <w:sz w:val="20"/>
        </w:rPr>
        <w:t>(c.)</w:t>
      </w:r>
      <w:r w:rsidRPr="00174225">
        <w:rPr>
          <w:spacing w:val="12"/>
          <w:sz w:val="20"/>
        </w:rPr>
        <w:t xml:space="preserve"> </w:t>
      </w:r>
      <w:r w:rsidRPr="00174225">
        <w:rPr>
          <w:sz w:val="20"/>
        </w:rPr>
        <w:t>4</w:t>
      </w:r>
      <w:r w:rsidRPr="00174225">
        <w:rPr>
          <w:spacing w:val="7"/>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7"/>
          <w:sz w:val="20"/>
        </w:rPr>
        <w:t xml:space="preserve"> </w:t>
      </w:r>
      <w:r w:rsidRPr="00174225">
        <w:rPr>
          <w:sz w:val="20"/>
        </w:rPr>
        <w:t>f</w:t>
      </w:r>
      <w:r w:rsidRPr="00174225">
        <w:rPr>
          <w:spacing w:val="1"/>
          <w:sz w:val="20"/>
        </w:rPr>
        <w:t>o</w:t>
      </w:r>
      <w:r w:rsidRPr="00174225">
        <w:rPr>
          <w:sz w:val="20"/>
        </w:rPr>
        <w:t>r</w:t>
      </w:r>
      <w:r w:rsidRPr="00174225">
        <w:rPr>
          <w:spacing w:val="6"/>
          <w:sz w:val="20"/>
        </w:rPr>
        <w:t xml:space="preserve"> </w:t>
      </w:r>
      <w:r w:rsidRPr="00174225">
        <w:rPr>
          <w:sz w:val="20"/>
        </w:rPr>
        <w:t>f</w:t>
      </w:r>
      <w:r w:rsidRPr="00174225">
        <w:rPr>
          <w:spacing w:val="1"/>
          <w:sz w:val="20"/>
        </w:rPr>
        <w:t>u</w:t>
      </w:r>
      <w:r w:rsidRPr="00174225">
        <w:rPr>
          <w:sz w:val="20"/>
        </w:rPr>
        <w:t>ll</w:t>
      </w:r>
      <w:r w:rsidRPr="00174225">
        <w:rPr>
          <w:spacing w:val="6"/>
          <w:sz w:val="20"/>
        </w:rPr>
        <w:t xml:space="preserve"> </w:t>
      </w:r>
      <w:r w:rsidRPr="00174225">
        <w:rPr>
          <w:spacing w:val="1"/>
          <w:sz w:val="20"/>
        </w:rPr>
        <w:t>b</w:t>
      </w:r>
      <w:r w:rsidRPr="00174225">
        <w:rPr>
          <w:sz w:val="20"/>
        </w:rPr>
        <w:t>ric</w:t>
      </w:r>
      <w:r w:rsidRPr="00174225">
        <w:rPr>
          <w:spacing w:val="1"/>
          <w:sz w:val="20"/>
        </w:rPr>
        <w:t>k</w:t>
      </w:r>
      <w:r w:rsidRPr="00174225">
        <w:rPr>
          <w:sz w:val="20"/>
        </w:rPr>
        <w:t>/</w:t>
      </w:r>
      <w:proofErr w:type="spellStart"/>
      <w:r w:rsidRPr="00174225">
        <w:rPr>
          <w:sz w:val="20"/>
        </w:rPr>
        <w:t>ce</w:t>
      </w:r>
      <w:r w:rsidRPr="00174225">
        <w:rPr>
          <w:spacing w:val="2"/>
          <w:sz w:val="20"/>
        </w:rPr>
        <w:t>m</w:t>
      </w:r>
      <w:r w:rsidRPr="00174225">
        <w:rPr>
          <w:sz w:val="20"/>
        </w:rPr>
        <w:t>e</w:t>
      </w:r>
      <w:r w:rsidRPr="00174225">
        <w:rPr>
          <w:spacing w:val="1"/>
          <w:sz w:val="20"/>
        </w:rPr>
        <w:t>n</w:t>
      </w:r>
      <w:r w:rsidRPr="00174225">
        <w:rPr>
          <w:sz w:val="20"/>
        </w:rPr>
        <w:t>titi</w:t>
      </w:r>
      <w:r w:rsidRPr="00174225">
        <w:rPr>
          <w:spacing w:val="1"/>
          <w:sz w:val="20"/>
        </w:rPr>
        <w:t>ou</w:t>
      </w:r>
      <w:r w:rsidRPr="00174225">
        <w:rPr>
          <w:sz w:val="20"/>
        </w:rPr>
        <w:t>s</w:t>
      </w:r>
      <w:proofErr w:type="spellEnd"/>
      <w:r w:rsidRPr="00174225">
        <w:rPr>
          <w:spacing w:val="7"/>
          <w:sz w:val="20"/>
        </w:rPr>
        <w:t xml:space="preserve"> </w:t>
      </w:r>
      <w:r w:rsidRPr="00174225">
        <w:rPr>
          <w:sz w:val="20"/>
        </w:rPr>
        <w:t>si</w:t>
      </w:r>
      <w:r w:rsidRPr="00174225">
        <w:rPr>
          <w:spacing w:val="1"/>
          <w:sz w:val="20"/>
        </w:rPr>
        <w:t>d</w:t>
      </w:r>
      <w:r w:rsidRPr="00174225">
        <w:rPr>
          <w:sz w:val="20"/>
        </w:rPr>
        <w:t>i</w:t>
      </w:r>
      <w:r w:rsidRPr="00174225">
        <w:rPr>
          <w:spacing w:val="1"/>
          <w:sz w:val="20"/>
        </w:rPr>
        <w:t>ng</w:t>
      </w:r>
      <w:r w:rsidRPr="00174225">
        <w:rPr>
          <w:sz w:val="20"/>
        </w:rPr>
        <w:t>,</w:t>
      </w:r>
      <w:r w:rsidRPr="00174225">
        <w:rPr>
          <w:spacing w:val="5"/>
          <w:sz w:val="20"/>
        </w:rPr>
        <w:t xml:space="preserve"> </w:t>
      </w:r>
      <w:r w:rsidRPr="00174225">
        <w:rPr>
          <w:sz w:val="20"/>
        </w:rPr>
        <w:t>st</w:t>
      </w:r>
      <w:r w:rsidRPr="00174225">
        <w:rPr>
          <w:spacing w:val="1"/>
          <w:sz w:val="20"/>
        </w:rPr>
        <w:t>u</w:t>
      </w:r>
      <w:r w:rsidRPr="00174225">
        <w:rPr>
          <w:sz w:val="20"/>
        </w:rPr>
        <w:t>cc</w:t>
      </w:r>
      <w:r w:rsidRPr="00174225">
        <w:rPr>
          <w:spacing w:val="1"/>
          <w:sz w:val="20"/>
        </w:rPr>
        <w:t>o</w:t>
      </w:r>
      <w:r w:rsidRPr="00174225">
        <w:rPr>
          <w:sz w:val="20"/>
        </w:rPr>
        <w:t>,</w:t>
      </w:r>
      <w:r w:rsidRPr="00174225">
        <w:rPr>
          <w:spacing w:val="5"/>
          <w:sz w:val="20"/>
        </w:rPr>
        <w:t xml:space="preserve"> </w:t>
      </w:r>
      <w:r w:rsidRPr="00174225">
        <w:rPr>
          <w:sz w:val="20"/>
        </w:rPr>
        <w:t>c</w:t>
      </w:r>
      <w:r w:rsidRPr="00174225">
        <w:rPr>
          <w:spacing w:val="1"/>
          <w:sz w:val="20"/>
        </w:rPr>
        <w:t>u</w:t>
      </w:r>
      <w:r w:rsidRPr="00174225">
        <w:rPr>
          <w:sz w:val="20"/>
        </w:rPr>
        <w:t>ltured</w:t>
      </w:r>
      <w:r w:rsidRPr="00174225">
        <w:rPr>
          <w:spacing w:val="8"/>
          <w:sz w:val="20"/>
        </w:rPr>
        <w:t xml:space="preserve"> </w:t>
      </w:r>
      <w:r w:rsidRPr="00174225">
        <w:rPr>
          <w:sz w:val="20"/>
        </w:rPr>
        <w:t xml:space="preserve">stone </w:t>
      </w:r>
      <w:r w:rsidRPr="00174225">
        <w:rPr>
          <w:spacing w:val="1"/>
          <w:sz w:val="20"/>
        </w:rPr>
        <w:t>or</w:t>
      </w:r>
      <w:r w:rsidRPr="00174225">
        <w:rPr>
          <w:spacing w:val="2"/>
          <w:w w:val="102"/>
          <w:sz w:val="20"/>
        </w:rPr>
        <w:t xml:space="preserve"> </w:t>
      </w:r>
      <w:r w:rsidRPr="00174225">
        <w:rPr>
          <w:sz w:val="20"/>
        </w:rPr>
        <w:t>c</w:t>
      </w:r>
      <w:r w:rsidRPr="00174225">
        <w:rPr>
          <w:spacing w:val="1"/>
          <w:sz w:val="20"/>
        </w:rPr>
        <w:t>o</w:t>
      </w:r>
      <w:r w:rsidRPr="00174225">
        <w:rPr>
          <w:sz w:val="20"/>
        </w:rPr>
        <w:t>ncrete</w:t>
      </w:r>
      <w:r w:rsidRPr="00174225">
        <w:rPr>
          <w:spacing w:val="28"/>
          <w:sz w:val="20"/>
        </w:rPr>
        <w:t xml:space="preserve"> </w:t>
      </w:r>
      <w:r w:rsidRPr="00174225">
        <w:rPr>
          <w:spacing w:val="2"/>
          <w:sz w:val="20"/>
        </w:rPr>
        <w:t>m</w:t>
      </w:r>
      <w:r w:rsidRPr="00174225">
        <w:rPr>
          <w:sz w:val="20"/>
        </w:rPr>
        <w:t>asonry</w:t>
      </w:r>
      <w:r w:rsidRPr="00174225">
        <w:rPr>
          <w:spacing w:val="29"/>
          <w:sz w:val="20"/>
        </w:rPr>
        <w:t xml:space="preserve"> </w:t>
      </w:r>
      <w:r w:rsidRPr="00174225">
        <w:rPr>
          <w:sz w:val="20"/>
        </w:rPr>
        <w:t>unit</w:t>
      </w:r>
      <w:r w:rsidRPr="00174225">
        <w:rPr>
          <w:spacing w:val="27"/>
          <w:sz w:val="20"/>
        </w:rPr>
        <w:t xml:space="preserve"> </w:t>
      </w:r>
      <w:r w:rsidRPr="00174225">
        <w:rPr>
          <w:sz w:val="20"/>
        </w:rPr>
        <w:t>(</w:t>
      </w:r>
      <w:r w:rsidRPr="00174225">
        <w:rPr>
          <w:spacing w:val="1"/>
          <w:sz w:val="20"/>
        </w:rPr>
        <w:t>C</w:t>
      </w:r>
      <w:r w:rsidRPr="00174225">
        <w:rPr>
          <w:spacing w:val="2"/>
          <w:sz w:val="20"/>
        </w:rPr>
        <w:t>M</w:t>
      </w:r>
      <w:r w:rsidRPr="00174225">
        <w:rPr>
          <w:spacing w:val="1"/>
          <w:sz w:val="20"/>
        </w:rPr>
        <w:t>U</w:t>
      </w:r>
      <w:r w:rsidRPr="00174225">
        <w:rPr>
          <w:sz w:val="20"/>
        </w:rPr>
        <w:t>)</w:t>
      </w:r>
      <w:r w:rsidRPr="00174225">
        <w:rPr>
          <w:spacing w:val="27"/>
          <w:sz w:val="20"/>
        </w:rPr>
        <w:t xml:space="preserve"> </w:t>
      </w:r>
      <w:r w:rsidRPr="00174225">
        <w:rPr>
          <w:sz w:val="20"/>
        </w:rPr>
        <w:t>products</w:t>
      </w:r>
      <w:r w:rsidRPr="00174225">
        <w:rPr>
          <w:spacing w:val="29"/>
          <w:sz w:val="20"/>
        </w:rPr>
        <w:t xml:space="preserve"> </w:t>
      </w:r>
      <w:r w:rsidRPr="00174225">
        <w:rPr>
          <w:i/>
          <w:sz w:val="20"/>
        </w:rPr>
        <w:t>(no</w:t>
      </w:r>
      <w:r w:rsidRPr="00174225">
        <w:rPr>
          <w:i/>
          <w:spacing w:val="28"/>
          <w:sz w:val="20"/>
        </w:rPr>
        <w:t xml:space="preserve"> </w:t>
      </w:r>
      <w:r w:rsidRPr="00174225">
        <w:rPr>
          <w:i/>
          <w:spacing w:val="2"/>
          <w:sz w:val="20"/>
        </w:rPr>
        <w:t>E</w:t>
      </w:r>
      <w:r w:rsidRPr="00174225">
        <w:rPr>
          <w:i/>
          <w:spacing w:val="1"/>
          <w:sz w:val="20"/>
        </w:rPr>
        <w:t>x</w:t>
      </w:r>
      <w:r w:rsidRPr="00174225">
        <w:rPr>
          <w:i/>
          <w:sz w:val="20"/>
        </w:rPr>
        <w:t>teri</w:t>
      </w:r>
      <w:r w:rsidRPr="00174225">
        <w:rPr>
          <w:i/>
          <w:spacing w:val="1"/>
          <w:sz w:val="20"/>
        </w:rPr>
        <w:t>o</w:t>
      </w:r>
      <w:r w:rsidRPr="00174225">
        <w:rPr>
          <w:i/>
          <w:sz w:val="20"/>
        </w:rPr>
        <w:t>r I</w:t>
      </w:r>
      <w:r w:rsidRPr="00174225">
        <w:rPr>
          <w:i/>
          <w:spacing w:val="1"/>
          <w:sz w:val="20"/>
        </w:rPr>
        <w:t>n</w:t>
      </w:r>
      <w:r w:rsidRPr="00174225">
        <w:rPr>
          <w:i/>
          <w:sz w:val="20"/>
        </w:rPr>
        <w:t>s</w:t>
      </w:r>
      <w:r w:rsidRPr="00174225">
        <w:rPr>
          <w:i/>
          <w:spacing w:val="1"/>
          <w:sz w:val="20"/>
        </w:rPr>
        <w:t>u</w:t>
      </w:r>
      <w:r w:rsidRPr="00174225">
        <w:rPr>
          <w:i/>
          <w:sz w:val="20"/>
        </w:rPr>
        <w:t>lati</w:t>
      </w:r>
      <w:r w:rsidRPr="00174225">
        <w:rPr>
          <w:i/>
          <w:spacing w:val="1"/>
          <w:sz w:val="20"/>
        </w:rPr>
        <w:t>on</w:t>
      </w:r>
      <w:r w:rsidRPr="00174225">
        <w:rPr>
          <w:i/>
          <w:spacing w:val="2"/>
          <w:w w:val="102"/>
          <w:sz w:val="20"/>
        </w:rPr>
        <w:t xml:space="preserve"> </w:t>
      </w:r>
      <w:r w:rsidRPr="00174225">
        <w:rPr>
          <w:i/>
          <w:spacing w:val="1"/>
          <w:sz w:val="20"/>
        </w:rPr>
        <w:t>F</w:t>
      </w:r>
      <w:r w:rsidRPr="00174225">
        <w:rPr>
          <w:i/>
          <w:sz w:val="20"/>
        </w:rPr>
        <w:t>i</w:t>
      </w:r>
      <w:r w:rsidRPr="00174225">
        <w:rPr>
          <w:i/>
          <w:spacing w:val="1"/>
          <w:sz w:val="20"/>
        </w:rPr>
        <w:t>n</w:t>
      </w:r>
      <w:r w:rsidRPr="00174225">
        <w:rPr>
          <w:i/>
          <w:sz w:val="20"/>
        </w:rPr>
        <w:t>ishi</w:t>
      </w:r>
      <w:r w:rsidRPr="00174225">
        <w:rPr>
          <w:i/>
          <w:spacing w:val="1"/>
          <w:sz w:val="20"/>
        </w:rPr>
        <w:t>n</w:t>
      </w:r>
      <w:r w:rsidRPr="00174225">
        <w:rPr>
          <w:i/>
          <w:sz w:val="20"/>
        </w:rPr>
        <w:t>g</w:t>
      </w:r>
      <w:r w:rsidRPr="00174225">
        <w:rPr>
          <w:i/>
          <w:spacing w:val="29"/>
          <w:sz w:val="20"/>
        </w:rPr>
        <w:t xml:space="preserve"> </w:t>
      </w:r>
      <w:r w:rsidRPr="00174225">
        <w:rPr>
          <w:i/>
          <w:spacing w:val="1"/>
          <w:sz w:val="20"/>
        </w:rPr>
        <w:t>Sy</w:t>
      </w:r>
      <w:r w:rsidRPr="00174225">
        <w:rPr>
          <w:i/>
          <w:sz w:val="20"/>
        </w:rPr>
        <w:t>stem</w:t>
      </w:r>
      <w:r w:rsidRPr="00174225">
        <w:rPr>
          <w:i/>
          <w:spacing w:val="30"/>
          <w:sz w:val="20"/>
        </w:rPr>
        <w:t xml:space="preserve"> </w:t>
      </w:r>
      <w:r w:rsidRPr="00174225">
        <w:rPr>
          <w:i/>
          <w:sz w:val="20"/>
        </w:rPr>
        <w:t>is</w:t>
      </w:r>
      <w:r w:rsidRPr="00174225">
        <w:rPr>
          <w:i/>
          <w:spacing w:val="30"/>
          <w:sz w:val="20"/>
        </w:rPr>
        <w:t xml:space="preserve"> </w:t>
      </w:r>
      <w:r w:rsidRPr="00174225">
        <w:rPr>
          <w:i/>
          <w:sz w:val="20"/>
        </w:rPr>
        <w:t>acceptable)</w:t>
      </w:r>
      <w:r w:rsidRPr="00174225">
        <w:rPr>
          <w:sz w:val="20"/>
        </w:rPr>
        <w:t>.</w:t>
      </w:r>
    </w:p>
    <w:p w:rsidR="0060336D" w:rsidRPr="00174225" w:rsidRDefault="0060336D" w:rsidP="0060336D">
      <w:pPr>
        <w:spacing w:before="17" w:line="240" w:lineRule="exact"/>
        <w:jc w:val="both"/>
        <w:rPr>
          <w:sz w:val="20"/>
          <w:szCs w:val="20"/>
        </w:rPr>
      </w:pPr>
    </w:p>
    <w:p w:rsidR="0060336D" w:rsidRPr="00174225" w:rsidRDefault="0060336D" w:rsidP="0060336D">
      <w:pPr>
        <w:ind w:left="3160"/>
        <w:jc w:val="both"/>
        <w:rPr>
          <w:sz w:val="20"/>
          <w:szCs w:val="20"/>
        </w:rPr>
      </w:pPr>
      <w:r w:rsidRPr="00174225">
        <w:rPr>
          <w:b/>
          <w:bCs/>
          <w:spacing w:val="2"/>
          <w:sz w:val="20"/>
          <w:szCs w:val="20"/>
        </w:rPr>
        <w:t>M</w:t>
      </w:r>
      <w:r w:rsidRPr="00174225">
        <w:rPr>
          <w:b/>
          <w:bCs/>
          <w:spacing w:val="1"/>
          <w:sz w:val="20"/>
          <w:szCs w:val="20"/>
        </w:rPr>
        <w:t>u</w:t>
      </w:r>
      <w:r w:rsidRPr="00174225">
        <w:rPr>
          <w:b/>
          <w:bCs/>
          <w:sz w:val="20"/>
          <w:szCs w:val="20"/>
        </w:rPr>
        <w:t>ltif</w:t>
      </w:r>
      <w:r w:rsidRPr="00174225">
        <w:rPr>
          <w:b/>
          <w:bCs/>
          <w:spacing w:val="1"/>
          <w:sz w:val="20"/>
          <w:szCs w:val="20"/>
        </w:rPr>
        <w:t>a</w:t>
      </w:r>
      <w:r w:rsidRPr="00174225">
        <w:rPr>
          <w:b/>
          <w:bCs/>
          <w:spacing w:val="2"/>
          <w:sz w:val="20"/>
          <w:szCs w:val="20"/>
        </w:rPr>
        <w:t>m</w:t>
      </w:r>
      <w:r w:rsidRPr="00174225">
        <w:rPr>
          <w:b/>
          <w:bCs/>
          <w:sz w:val="20"/>
          <w:szCs w:val="20"/>
        </w:rPr>
        <w:t>ily</w:t>
      </w:r>
      <w:r w:rsidRPr="00174225">
        <w:rPr>
          <w:b/>
          <w:bCs/>
          <w:spacing w:val="18"/>
          <w:sz w:val="20"/>
          <w:szCs w:val="20"/>
        </w:rPr>
        <w:t xml:space="preserve"> </w:t>
      </w:r>
      <w:r w:rsidRPr="00174225">
        <w:rPr>
          <w:b/>
          <w:bCs/>
          <w:spacing w:val="1"/>
          <w:sz w:val="20"/>
          <w:szCs w:val="20"/>
        </w:rPr>
        <w:t>un</w:t>
      </w:r>
      <w:r w:rsidRPr="00174225">
        <w:rPr>
          <w:b/>
          <w:bCs/>
          <w:sz w:val="20"/>
          <w:szCs w:val="20"/>
        </w:rPr>
        <w:t>its</w:t>
      </w:r>
      <w:r w:rsidRPr="00174225">
        <w:rPr>
          <w:b/>
          <w:bCs/>
          <w:spacing w:val="17"/>
          <w:sz w:val="20"/>
          <w:szCs w:val="20"/>
        </w:rPr>
        <w:t xml:space="preserve"> </w:t>
      </w:r>
      <w:r w:rsidRPr="00174225">
        <w:rPr>
          <w:i/>
          <w:sz w:val="20"/>
          <w:szCs w:val="20"/>
        </w:rPr>
        <w:t>(t</w:t>
      </w:r>
      <w:r w:rsidRPr="00174225">
        <w:rPr>
          <w:i/>
          <w:spacing w:val="1"/>
          <w:sz w:val="20"/>
          <w:szCs w:val="20"/>
        </w:rPr>
        <w:t>w</w:t>
      </w:r>
      <w:r w:rsidRPr="00174225">
        <w:rPr>
          <w:i/>
          <w:sz w:val="20"/>
          <w:szCs w:val="20"/>
        </w:rPr>
        <w:t>o</w:t>
      </w:r>
      <w:r w:rsidRPr="00174225">
        <w:rPr>
          <w:i/>
          <w:spacing w:val="18"/>
          <w:sz w:val="20"/>
          <w:szCs w:val="20"/>
        </w:rPr>
        <w:t xml:space="preserve"> </w:t>
      </w:r>
      <w:r w:rsidRPr="00174225">
        <w:rPr>
          <w:i/>
          <w:spacing w:val="1"/>
          <w:sz w:val="20"/>
          <w:szCs w:val="20"/>
        </w:rPr>
        <w:t>o</w:t>
      </w:r>
      <w:r w:rsidRPr="00174225">
        <w:rPr>
          <w:i/>
          <w:sz w:val="20"/>
          <w:szCs w:val="20"/>
        </w:rPr>
        <w:t>r</w:t>
      </w:r>
      <w:r w:rsidRPr="00174225">
        <w:rPr>
          <w:i/>
          <w:spacing w:val="17"/>
          <w:sz w:val="20"/>
          <w:szCs w:val="20"/>
        </w:rPr>
        <w:t xml:space="preserve"> </w:t>
      </w:r>
      <w:r w:rsidRPr="00174225">
        <w:rPr>
          <w:i/>
          <w:spacing w:val="1"/>
          <w:sz w:val="20"/>
          <w:szCs w:val="20"/>
        </w:rPr>
        <w:t>mo</w:t>
      </w:r>
      <w:r w:rsidRPr="00174225">
        <w:rPr>
          <w:i/>
          <w:sz w:val="20"/>
          <w:szCs w:val="20"/>
        </w:rPr>
        <w:t>re</w:t>
      </w:r>
      <w:r w:rsidRPr="00174225">
        <w:rPr>
          <w:i/>
          <w:spacing w:val="18"/>
          <w:sz w:val="20"/>
          <w:szCs w:val="20"/>
        </w:rPr>
        <w:t xml:space="preserve"> </w:t>
      </w:r>
      <w:r w:rsidRPr="00174225">
        <w:rPr>
          <w:i/>
          <w:spacing w:val="1"/>
          <w:sz w:val="20"/>
          <w:szCs w:val="20"/>
        </w:rPr>
        <w:t>un</w:t>
      </w:r>
      <w:r w:rsidRPr="00174225">
        <w:rPr>
          <w:i/>
          <w:sz w:val="20"/>
          <w:szCs w:val="20"/>
        </w:rPr>
        <w:t>its</w:t>
      </w:r>
      <w:r w:rsidRPr="00174225">
        <w:rPr>
          <w:i/>
          <w:spacing w:val="17"/>
          <w:sz w:val="20"/>
          <w:szCs w:val="20"/>
        </w:rPr>
        <w:t xml:space="preserve"> </w:t>
      </w:r>
      <w:r w:rsidRPr="00174225">
        <w:rPr>
          <w:i/>
          <w:sz w:val="20"/>
          <w:szCs w:val="20"/>
        </w:rPr>
        <w:t>in</w:t>
      </w:r>
      <w:r w:rsidRPr="00174225">
        <w:rPr>
          <w:i/>
          <w:spacing w:val="18"/>
          <w:sz w:val="20"/>
          <w:szCs w:val="20"/>
        </w:rPr>
        <w:t xml:space="preserve"> </w:t>
      </w:r>
      <w:r w:rsidRPr="00174225">
        <w:rPr>
          <w:i/>
          <w:sz w:val="20"/>
          <w:szCs w:val="20"/>
        </w:rPr>
        <w:t>a</w:t>
      </w:r>
      <w:r w:rsidRPr="00174225">
        <w:rPr>
          <w:i/>
          <w:spacing w:val="19"/>
          <w:sz w:val="20"/>
          <w:szCs w:val="20"/>
        </w:rPr>
        <w:t xml:space="preserve"> </w:t>
      </w:r>
      <w:r w:rsidRPr="00174225">
        <w:rPr>
          <w:i/>
          <w:spacing w:val="1"/>
          <w:sz w:val="20"/>
          <w:szCs w:val="20"/>
        </w:rPr>
        <w:t>bu</w:t>
      </w:r>
      <w:r w:rsidRPr="00174225">
        <w:rPr>
          <w:i/>
          <w:sz w:val="20"/>
          <w:szCs w:val="20"/>
        </w:rPr>
        <w:t>il</w:t>
      </w:r>
      <w:r w:rsidRPr="00174225">
        <w:rPr>
          <w:i/>
          <w:spacing w:val="1"/>
          <w:sz w:val="20"/>
          <w:szCs w:val="20"/>
        </w:rPr>
        <w:t>d</w:t>
      </w:r>
      <w:r w:rsidRPr="00174225">
        <w:rPr>
          <w:i/>
          <w:sz w:val="20"/>
          <w:szCs w:val="20"/>
        </w:rPr>
        <w:t>i</w:t>
      </w:r>
      <w:r w:rsidRPr="00174225">
        <w:rPr>
          <w:i/>
          <w:spacing w:val="1"/>
          <w:sz w:val="20"/>
          <w:szCs w:val="20"/>
        </w:rPr>
        <w:t>ng</w:t>
      </w:r>
      <w:r w:rsidRPr="00174225">
        <w:rPr>
          <w:i/>
          <w:sz w:val="20"/>
          <w:szCs w:val="20"/>
        </w:rPr>
        <w:t>)</w:t>
      </w:r>
    </w:p>
    <w:p w:rsidR="0060336D" w:rsidRPr="00174225" w:rsidRDefault="0060336D" w:rsidP="0060336D">
      <w:pPr>
        <w:pStyle w:val="BodyText"/>
        <w:spacing w:before="8" w:line="251" w:lineRule="auto"/>
        <w:ind w:left="3160" w:right="118"/>
        <w:jc w:val="both"/>
        <w:rPr>
          <w:sz w:val="20"/>
        </w:rPr>
      </w:pPr>
      <w:r w:rsidRPr="00174225">
        <w:rPr>
          <w:sz w:val="20"/>
        </w:rPr>
        <w:t>A</w:t>
      </w:r>
      <w:r w:rsidRPr="00174225">
        <w:rPr>
          <w:spacing w:val="48"/>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49"/>
          <w:sz w:val="20"/>
        </w:rPr>
        <w:t xml:space="preserve"> </w:t>
      </w:r>
      <w:r w:rsidRPr="00174225">
        <w:rPr>
          <w:spacing w:val="1"/>
          <w:sz w:val="20"/>
        </w:rPr>
        <w:t>o</w:t>
      </w:r>
      <w:r w:rsidRPr="00174225">
        <w:rPr>
          <w:sz w:val="20"/>
        </w:rPr>
        <w:t>f</w:t>
      </w:r>
      <w:r w:rsidRPr="00174225">
        <w:rPr>
          <w:spacing w:val="48"/>
          <w:sz w:val="20"/>
        </w:rPr>
        <w:t xml:space="preserve"> </w:t>
      </w:r>
      <w:r w:rsidRPr="00174225">
        <w:rPr>
          <w:spacing w:val="1"/>
          <w:sz w:val="20"/>
        </w:rPr>
        <w:t>40</w:t>
      </w:r>
      <w:r w:rsidRPr="00174225">
        <w:rPr>
          <w:sz w:val="20"/>
        </w:rPr>
        <w:t>%</w:t>
      </w:r>
      <w:r w:rsidRPr="00174225">
        <w:rPr>
          <w:spacing w:val="50"/>
          <w:sz w:val="20"/>
        </w:rPr>
        <w:t xml:space="preserve"> </w:t>
      </w:r>
      <w:r w:rsidRPr="00174225">
        <w:rPr>
          <w:spacing w:val="1"/>
          <w:sz w:val="20"/>
        </w:rPr>
        <w:t>o</w:t>
      </w:r>
      <w:r w:rsidRPr="00174225">
        <w:rPr>
          <w:sz w:val="20"/>
        </w:rPr>
        <w:t>f</w:t>
      </w:r>
      <w:r w:rsidRPr="00174225">
        <w:rPr>
          <w:spacing w:val="48"/>
          <w:sz w:val="20"/>
        </w:rPr>
        <w:t xml:space="preserve"> </w:t>
      </w:r>
      <w:r w:rsidRPr="00174225">
        <w:rPr>
          <w:sz w:val="20"/>
        </w:rPr>
        <w:t>each</w:t>
      </w:r>
      <w:r w:rsidRPr="00174225">
        <w:rPr>
          <w:spacing w:val="48"/>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w:t>
      </w:r>
      <w:r w:rsidRPr="00174225">
        <w:rPr>
          <w:spacing w:val="46"/>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48"/>
          <w:sz w:val="20"/>
        </w:rPr>
        <w:t xml:space="preserve"> </w:t>
      </w:r>
      <w:r w:rsidRPr="00174225">
        <w:rPr>
          <w:sz w:val="20"/>
        </w:rPr>
        <w:t>as</w:t>
      </w:r>
      <w:r w:rsidRPr="00174225">
        <w:rPr>
          <w:spacing w:val="48"/>
          <w:sz w:val="20"/>
        </w:rPr>
        <w:t xml:space="preserve"> </w:t>
      </w:r>
      <w:r w:rsidRPr="00174225">
        <w:rPr>
          <w:sz w:val="20"/>
        </w:rPr>
        <w:t>t</w:t>
      </w:r>
      <w:r w:rsidRPr="00174225">
        <w:rPr>
          <w:spacing w:val="1"/>
          <w:sz w:val="20"/>
        </w:rPr>
        <w:t>h</w:t>
      </w:r>
      <w:r w:rsidRPr="00174225">
        <w:rPr>
          <w:sz w:val="20"/>
        </w:rPr>
        <w:t>e</w:t>
      </w:r>
      <w:r w:rsidRPr="00174225">
        <w:rPr>
          <w:spacing w:val="48"/>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w:t>
      </w:r>
      <w:r w:rsidRPr="00174225">
        <w:rPr>
          <w:spacing w:val="47"/>
          <w:sz w:val="20"/>
        </w:rPr>
        <w:t xml:space="preserve"> </w:t>
      </w:r>
      <w:r w:rsidRPr="00174225">
        <w:rPr>
          <w:sz w:val="20"/>
        </w:rPr>
        <w:t>faça</w:t>
      </w:r>
      <w:r w:rsidRPr="00174225">
        <w:rPr>
          <w:spacing w:val="1"/>
          <w:sz w:val="20"/>
        </w:rPr>
        <w:t>d</w:t>
      </w:r>
      <w:r w:rsidRPr="00174225">
        <w:rPr>
          <w:sz w:val="20"/>
        </w:rPr>
        <w:t>e</w:t>
      </w:r>
      <w:r w:rsidRPr="00174225">
        <w:rPr>
          <w:w w:val="102"/>
          <w:sz w:val="20"/>
        </w:rPr>
        <w:t xml:space="preserve"> </w:t>
      </w:r>
      <w:r w:rsidRPr="00174225">
        <w:rPr>
          <w:sz w:val="20"/>
        </w:rPr>
        <w:t>fr</w:t>
      </w:r>
      <w:r w:rsidRPr="00174225">
        <w:rPr>
          <w:spacing w:val="1"/>
          <w:sz w:val="20"/>
        </w:rPr>
        <w:t>o</w:t>
      </w:r>
      <w:r w:rsidRPr="00174225">
        <w:rPr>
          <w:sz w:val="20"/>
        </w:rPr>
        <w:t>m</w:t>
      </w:r>
      <w:r w:rsidRPr="00174225">
        <w:rPr>
          <w:spacing w:val="40"/>
          <w:sz w:val="20"/>
        </w:rPr>
        <w:t xml:space="preserve"> </w:t>
      </w:r>
      <w:r w:rsidRPr="00174225">
        <w:rPr>
          <w:sz w:val="20"/>
        </w:rPr>
        <w:t>fi</w:t>
      </w:r>
      <w:r w:rsidRPr="00174225">
        <w:rPr>
          <w:spacing w:val="1"/>
          <w:sz w:val="20"/>
        </w:rPr>
        <w:t>n</w:t>
      </w:r>
      <w:r w:rsidRPr="00174225">
        <w:rPr>
          <w:sz w:val="20"/>
        </w:rPr>
        <w:t>is</w:t>
      </w:r>
      <w:r w:rsidRPr="00174225">
        <w:rPr>
          <w:spacing w:val="1"/>
          <w:sz w:val="20"/>
        </w:rPr>
        <w:t>h</w:t>
      </w:r>
      <w:r w:rsidRPr="00174225">
        <w:rPr>
          <w:sz w:val="20"/>
        </w:rPr>
        <w:t>ed</w:t>
      </w:r>
      <w:r w:rsidRPr="00174225">
        <w:rPr>
          <w:spacing w:val="39"/>
          <w:sz w:val="20"/>
        </w:rPr>
        <w:t xml:space="preserve"> </w:t>
      </w:r>
      <w:r w:rsidRPr="00174225">
        <w:rPr>
          <w:spacing w:val="1"/>
          <w:sz w:val="20"/>
        </w:rPr>
        <w:t>g</w:t>
      </w:r>
      <w:r w:rsidRPr="00174225">
        <w:rPr>
          <w:sz w:val="20"/>
        </w:rPr>
        <w:t>ra</w:t>
      </w:r>
      <w:r w:rsidRPr="00174225">
        <w:rPr>
          <w:spacing w:val="1"/>
          <w:sz w:val="20"/>
        </w:rPr>
        <w:t>d</w:t>
      </w:r>
      <w:r w:rsidRPr="00174225">
        <w:rPr>
          <w:sz w:val="20"/>
        </w:rPr>
        <w:t>e</w:t>
      </w:r>
      <w:r w:rsidRPr="00174225">
        <w:rPr>
          <w:spacing w:val="39"/>
          <w:sz w:val="20"/>
        </w:rPr>
        <w:t xml:space="preserve"> </w:t>
      </w:r>
      <w:r w:rsidRPr="00174225">
        <w:rPr>
          <w:sz w:val="20"/>
        </w:rPr>
        <w:t>ele</w:t>
      </w:r>
      <w:r w:rsidRPr="00174225">
        <w:rPr>
          <w:spacing w:val="1"/>
          <w:sz w:val="20"/>
        </w:rPr>
        <w:t>v</w:t>
      </w:r>
      <w:r w:rsidRPr="00174225">
        <w:rPr>
          <w:sz w:val="20"/>
        </w:rPr>
        <w:t>ati</w:t>
      </w:r>
      <w:r w:rsidRPr="00174225">
        <w:rPr>
          <w:spacing w:val="1"/>
          <w:sz w:val="20"/>
        </w:rPr>
        <w:t>o</w:t>
      </w:r>
      <w:r w:rsidRPr="00174225">
        <w:rPr>
          <w:sz w:val="20"/>
        </w:rPr>
        <w:t>n</w:t>
      </w:r>
      <w:r w:rsidRPr="00174225">
        <w:rPr>
          <w:spacing w:val="39"/>
          <w:sz w:val="20"/>
        </w:rPr>
        <w:t xml:space="preserve"> </w:t>
      </w:r>
      <w:r w:rsidRPr="00174225">
        <w:rPr>
          <w:sz w:val="20"/>
        </w:rPr>
        <w:t>to</w:t>
      </w:r>
      <w:r w:rsidRPr="00174225">
        <w:rPr>
          <w:spacing w:val="39"/>
          <w:sz w:val="20"/>
        </w:rPr>
        <w:t xml:space="preserve"> </w:t>
      </w:r>
      <w:r w:rsidRPr="00174225">
        <w:rPr>
          <w:sz w:val="20"/>
        </w:rPr>
        <w:t>ea</w:t>
      </w:r>
      <w:r w:rsidRPr="00174225">
        <w:rPr>
          <w:spacing w:val="1"/>
          <w:sz w:val="20"/>
        </w:rPr>
        <w:t>v</w:t>
      </w:r>
      <w:r w:rsidRPr="00174225">
        <w:rPr>
          <w:sz w:val="20"/>
        </w:rPr>
        <w:t>e</w:t>
      </w:r>
      <w:r w:rsidRPr="00174225">
        <w:rPr>
          <w:spacing w:val="38"/>
          <w:sz w:val="20"/>
        </w:rPr>
        <w:t xml:space="preserve"> </w:t>
      </w:r>
      <w:r w:rsidRPr="00174225">
        <w:rPr>
          <w:sz w:val="20"/>
        </w:rPr>
        <w:t>li</w:t>
      </w:r>
      <w:r w:rsidRPr="00174225">
        <w:rPr>
          <w:spacing w:val="1"/>
          <w:sz w:val="20"/>
        </w:rPr>
        <w:t>n</w:t>
      </w:r>
      <w:r w:rsidRPr="00174225">
        <w:rPr>
          <w:sz w:val="20"/>
        </w:rPr>
        <w:t>e,</w:t>
      </w:r>
      <w:r w:rsidRPr="00174225">
        <w:rPr>
          <w:spacing w:val="39"/>
          <w:sz w:val="20"/>
        </w:rPr>
        <w:t xml:space="preserve"> </w:t>
      </w:r>
      <w:r w:rsidRPr="00174225">
        <w:rPr>
          <w:sz w:val="20"/>
        </w:rPr>
        <w:t>s</w:t>
      </w:r>
      <w:r w:rsidRPr="00174225">
        <w:rPr>
          <w:spacing w:val="1"/>
          <w:sz w:val="20"/>
        </w:rPr>
        <w:t>h</w:t>
      </w:r>
      <w:r w:rsidRPr="00174225">
        <w:rPr>
          <w:sz w:val="20"/>
        </w:rPr>
        <w:t>all</w:t>
      </w:r>
      <w:r w:rsidRPr="00174225">
        <w:rPr>
          <w:spacing w:val="38"/>
          <w:sz w:val="20"/>
        </w:rPr>
        <w:t xml:space="preserve"> </w:t>
      </w:r>
      <w:r w:rsidRPr="00174225">
        <w:rPr>
          <w:spacing w:val="1"/>
          <w:sz w:val="20"/>
        </w:rPr>
        <w:t>b</w:t>
      </w:r>
      <w:r w:rsidRPr="00174225">
        <w:rPr>
          <w:sz w:val="20"/>
        </w:rPr>
        <w:t>e</w:t>
      </w:r>
      <w:r w:rsidRPr="00174225">
        <w:rPr>
          <w:spacing w:val="38"/>
          <w:sz w:val="20"/>
        </w:rPr>
        <w:t xml:space="preserve"> </w:t>
      </w:r>
      <w:r w:rsidRPr="00174225">
        <w:rPr>
          <w:spacing w:val="1"/>
          <w:sz w:val="20"/>
        </w:rPr>
        <w:t>b</w:t>
      </w:r>
      <w:r w:rsidRPr="00174225">
        <w:rPr>
          <w:sz w:val="20"/>
        </w:rPr>
        <w:t>ric</w:t>
      </w:r>
      <w:r w:rsidRPr="00174225">
        <w:rPr>
          <w:spacing w:val="1"/>
          <w:sz w:val="20"/>
        </w:rPr>
        <w:t>k</w:t>
      </w:r>
      <w:r w:rsidRPr="00174225">
        <w:rPr>
          <w:sz w:val="20"/>
        </w:rPr>
        <w:t xml:space="preserve">.  </w:t>
      </w:r>
      <w:r w:rsidRPr="00174225">
        <w:rPr>
          <w:spacing w:val="1"/>
          <w:sz w:val="20"/>
        </w:rPr>
        <w:t>Th</w:t>
      </w:r>
      <w:r w:rsidRPr="00174225">
        <w:rPr>
          <w:sz w:val="20"/>
        </w:rPr>
        <w:t>e</w:t>
      </w:r>
      <w:r w:rsidRPr="00174225">
        <w:rPr>
          <w:w w:val="102"/>
          <w:sz w:val="20"/>
        </w:rPr>
        <w:t xml:space="preserve"> </w:t>
      </w:r>
      <w:r w:rsidRPr="00174225">
        <w:rPr>
          <w:sz w:val="20"/>
        </w:rPr>
        <w:t>re</w:t>
      </w:r>
      <w:r w:rsidRPr="00174225">
        <w:rPr>
          <w:spacing w:val="2"/>
          <w:sz w:val="20"/>
        </w:rPr>
        <w:t>m</w:t>
      </w:r>
      <w:r w:rsidRPr="00174225">
        <w:rPr>
          <w:sz w:val="20"/>
        </w:rPr>
        <w:t>ai</w:t>
      </w:r>
      <w:r w:rsidRPr="00174225">
        <w:rPr>
          <w:spacing w:val="1"/>
          <w:sz w:val="20"/>
        </w:rPr>
        <w:t>n</w:t>
      </w:r>
      <w:r w:rsidRPr="00174225">
        <w:rPr>
          <w:sz w:val="20"/>
        </w:rPr>
        <w:t>i</w:t>
      </w:r>
      <w:r w:rsidRPr="00174225">
        <w:rPr>
          <w:spacing w:val="1"/>
          <w:sz w:val="20"/>
        </w:rPr>
        <w:t>n</w:t>
      </w:r>
      <w:r w:rsidRPr="00174225">
        <w:rPr>
          <w:sz w:val="20"/>
        </w:rPr>
        <w:t>g</w:t>
      </w:r>
      <w:r w:rsidRPr="00174225">
        <w:rPr>
          <w:spacing w:val="37"/>
          <w:sz w:val="20"/>
        </w:rPr>
        <w:t xml:space="preserve"> </w:t>
      </w:r>
      <w:r w:rsidRPr="00174225">
        <w:rPr>
          <w:spacing w:val="1"/>
          <w:sz w:val="20"/>
        </w:rPr>
        <w:t>60</w:t>
      </w:r>
      <w:r w:rsidRPr="00174225">
        <w:rPr>
          <w:sz w:val="20"/>
        </w:rPr>
        <w:t>%</w:t>
      </w:r>
      <w:r w:rsidRPr="00174225">
        <w:rPr>
          <w:spacing w:val="40"/>
          <w:sz w:val="20"/>
        </w:rPr>
        <w:t xml:space="preserve"> </w:t>
      </w:r>
      <w:r w:rsidRPr="00174225">
        <w:rPr>
          <w:sz w:val="20"/>
        </w:rPr>
        <w:t>can</w:t>
      </w:r>
      <w:r w:rsidRPr="00174225">
        <w:rPr>
          <w:spacing w:val="38"/>
          <w:sz w:val="20"/>
        </w:rPr>
        <w:t xml:space="preserve"> </w:t>
      </w:r>
      <w:r w:rsidRPr="00174225">
        <w:rPr>
          <w:spacing w:val="1"/>
          <w:sz w:val="20"/>
        </w:rPr>
        <w:t>b</w:t>
      </w:r>
      <w:r w:rsidRPr="00174225">
        <w:rPr>
          <w:sz w:val="20"/>
        </w:rPr>
        <w:t>e</w:t>
      </w:r>
      <w:r w:rsidRPr="00174225">
        <w:rPr>
          <w:spacing w:val="37"/>
          <w:sz w:val="20"/>
        </w:rPr>
        <w:t xml:space="preserve"> </w:t>
      </w:r>
      <w:proofErr w:type="spellStart"/>
      <w:r w:rsidRPr="00174225">
        <w:rPr>
          <w:sz w:val="20"/>
        </w:rPr>
        <w:t>ce</w:t>
      </w:r>
      <w:r w:rsidRPr="00174225">
        <w:rPr>
          <w:spacing w:val="2"/>
          <w:sz w:val="20"/>
        </w:rPr>
        <w:t>m</w:t>
      </w:r>
      <w:r w:rsidRPr="00174225">
        <w:rPr>
          <w:sz w:val="20"/>
        </w:rPr>
        <w:t>e</w:t>
      </w:r>
      <w:r w:rsidRPr="00174225">
        <w:rPr>
          <w:spacing w:val="1"/>
          <w:sz w:val="20"/>
        </w:rPr>
        <w:t>n</w:t>
      </w:r>
      <w:r w:rsidRPr="00174225">
        <w:rPr>
          <w:sz w:val="20"/>
        </w:rPr>
        <w:t>titi</w:t>
      </w:r>
      <w:r w:rsidRPr="00174225">
        <w:rPr>
          <w:spacing w:val="1"/>
          <w:sz w:val="20"/>
        </w:rPr>
        <w:t>ou</w:t>
      </w:r>
      <w:r w:rsidRPr="00174225">
        <w:rPr>
          <w:sz w:val="20"/>
        </w:rPr>
        <w:t>s</w:t>
      </w:r>
      <w:proofErr w:type="spellEnd"/>
      <w:r w:rsidRPr="00174225">
        <w:rPr>
          <w:spacing w:val="38"/>
          <w:sz w:val="20"/>
        </w:rPr>
        <w:t xml:space="preserve"> </w:t>
      </w:r>
      <w:r w:rsidRPr="00174225">
        <w:rPr>
          <w:sz w:val="20"/>
        </w:rPr>
        <w:t>si</w:t>
      </w:r>
      <w:r w:rsidRPr="00174225">
        <w:rPr>
          <w:spacing w:val="1"/>
          <w:sz w:val="20"/>
        </w:rPr>
        <w:t>d</w:t>
      </w:r>
      <w:r w:rsidRPr="00174225">
        <w:rPr>
          <w:sz w:val="20"/>
        </w:rPr>
        <w:t>i</w:t>
      </w:r>
      <w:r w:rsidRPr="00174225">
        <w:rPr>
          <w:spacing w:val="1"/>
          <w:sz w:val="20"/>
        </w:rPr>
        <w:t>ng</w:t>
      </w:r>
      <w:r w:rsidRPr="00174225">
        <w:rPr>
          <w:sz w:val="20"/>
        </w:rPr>
        <w:t>,</w:t>
      </w:r>
      <w:r w:rsidRPr="00174225">
        <w:rPr>
          <w:spacing w:val="36"/>
          <w:sz w:val="20"/>
        </w:rPr>
        <w:t xml:space="preserve"> </w:t>
      </w:r>
      <w:r w:rsidRPr="00174225">
        <w:rPr>
          <w:sz w:val="20"/>
        </w:rPr>
        <w:t>st</w:t>
      </w:r>
      <w:r w:rsidRPr="00174225">
        <w:rPr>
          <w:spacing w:val="1"/>
          <w:sz w:val="20"/>
        </w:rPr>
        <w:t>u</w:t>
      </w:r>
      <w:r w:rsidRPr="00174225">
        <w:rPr>
          <w:sz w:val="20"/>
        </w:rPr>
        <w:t>cc</w:t>
      </w:r>
      <w:r w:rsidRPr="00174225">
        <w:rPr>
          <w:spacing w:val="1"/>
          <w:sz w:val="20"/>
        </w:rPr>
        <w:t>o</w:t>
      </w:r>
      <w:r w:rsidRPr="00174225">
        <w:rPr>
          <w:sz w:val="20"/>
        </w:rPr>
        <w:t>,</w:t>
      </w:r>
      <w:r w:rsidRPr="00174225">
        <w:rPr>
          <w:spacing w:val="37"/>
          <w:sz w:val="20"/>
        </w:rPr>
        <w:t xml:space="preserve"> </w:t>
      </w:r>
      <w:r w:rsidRPr="00174225">
        <w:rPr>
          <w:spacing w:val="1"/>
          <w:sz w:val="20"/>
        </w:rPr>
        <w:t>o</w:t>
      </w:r>
      <w:r w:rsidRPr="00174225">
        <w:rPr>
          <w:sz w:val="20"/>
        </w:rPr>
        <w:t>r</w:t>
      </w:r>
      <w:r w:rsidRPr="00174225">
        <w:rPr>
          <w:spacing w:val="37"/>
          <w:sz w:val="20"/>
        </w:rPr>
        <w:t xml:space="preserve"> </w:t>
      </w:r>
      <w:r w:rsidRPr="00174225">
        <w:rPr>
          <w:spacing w:val="1"/>
          <w:sz w:val="20"/>
        </w:rPr>
        <w:t>C</w:t>
      </w:r>
      <w:r w:rsidRPr="00174225">
        <w:rPr>
          <w:spacing w:val="2"/>
          <w:sz w:val="20"/>
        </w:rPr>
        <w:t>M</w:t>
      </w:r>
      <w:r w:rsidRPr="00174225">
        <w:rPr>
          <w:sz w:val="20"/>
        </w:rPr>
        <w:t>U</w:t>
      </w:r>
      <w:r w:rsidRPr="00174225">
        <w:rPr>
          <w:spacing w:val="39"/>
          <w:sz w:val="20"/>
        </w:rPr>
        <w:t xml:space="preserve"> </w:t>
      </w:r>
      <w:r w:rsidRPr="00174225">
        <w:rPr>
          <w:spacing w:val="1"/>
          <w:sz w:val="20"/>
        </w:rPr>
        <w:t>p</w:t>
      </w:r>
      <w:r w:rsidRPr="00174225">
        <w:rPr>
          <w:sz w:val="20"/>
        </w:rPr>
        <w:t>r</w:t>
      </w:r>
      <w:r w:rsidRPr="00174225">
        <w:rPr>
          <w:spacing w:val="1"/>
          <w:sz w:val="20"/>
        </w:rPr>
        <w:t>odu</w:t>
      </w:r>
      <w:r w:rsidRPr="00174225">
        <w:rPr>
          <w:sz w:val="20"/>
        </w:rPr>
        <w:t xml:space="preserve">cts.  </w:t>
      </w:r>
      <w:r w:rsidRPr="00174225">
        <w:rPr>
          <w:spacing w:val="1"/>
          <w:sz w:val="20"/>
        </w:rPr>
        <w:t>Th</w:t>
      </w:r>
      <w:r w:rsidRPr="00174225">
        <w:rPr>
          <w:sz w:val="20"/>
        </w:rPr>
        <w:t>e</w:t>
      </w:r>
      <w:r w:rsidRPr="00174225">
        <w:rPr>
          <w:spacing w:val="27"/>
          <w:sz w:val="20"/>
        </w:rPr>
        <w:t xml:space="preserve"> </w:t>
      </w:r>
      <w:r w:rsidRPr="00174225">
        <w:rPr>
          <w:spacing w:val="1"/>
          <w:sz w:val="20"/>
        </w:rPr>
        <w:t>C</w:t>
      </w:r>
      <w:r w:rsidRPr="00174225">
        <w:rPr>
          <w:spacing w:val="2"/>
          <w:sz w:val="20"/>
        </w:rPr>
        <w:t>M</w:t>
      </w:r>
      <w:r w:rsidRPr="00174225">
        <w:rPr>
          <w:sz w:val="20"/>
        </w:rPr>
        <w:t>U</w:t>
      </w:r>
      <w:r w:rsidRPr="00174225">
        <w:rPr>
          <w:spacing w:val="28"/>
          <w:sz w:val="20"/>
        </w:rPr>
        <w:t xml:space="preserve"> </w:t>
      </w:r>
      <w:r w:rsidRPr="00174225">
        <w:rPr>
          <w:spacing w:val="1"/>
          <w:sz w:val="20"/>
        </w:rPr>
        <w:t>p</w:t>
      </w:r>
      <w:r w:rsidRPr="00174225">
        <w:rPr>
          <w:sz w:val="20"/>
        </w:rPr>
        <w:t>r</w:t>
      </w:r>
      <w:r w:rsidRPr="00174225">
        <w:rPr>
          <w:spacing w:val="1"/>
          <w:sz w:val="20"/>
        </w:rPr>
        <w:t>odu</w:t>
      </w:r>
      <w:r w:rsidRPr="00174225">
        <w:rPr>
          <w:sz w:val="20"/>
        </w:rPr>
        <w:t>cts</w:t>
      </w:r>
      <w:r w:rsidRPr="00174225">
        <w:rPr>
          <w:spacing w:val="27"/>
          <w:sz w:val="20"/>
        </w:rPr>
        <w:t xml:space="preserve"> </w:t>
      </w:r>
      <w:r w:rsidRPr="00174225">
        <w:rPr>
          <w:spacing w:val="2"/>
          <w:sz w:val="20"/>
        </w:rPr>
        <w:t>m</w:t>
      </w:r>
      <w:r w:rsidRPr="00174225">
        <w:rPr>
          <w:spacing w:val="1"/>
          <w:sz w:val="20"/>
        </w:rPr>
        <w:t>u</w:t>
      </w:r>
      <w:r w:rsidRPr="00174225">
        <w:rPr>
          <w:sz w:val="20"/>
        </w:rPr>
        <w:t>st</w:t>
      </w:r>
      <w:r w:rsidRPr="00174225">
        <w:rPr>
          <w:spacing w:val="26"/>
          <w:sz w:val="20"/>
        </w:rPr>
        <w:t xml:space="preserve"> </w:t>
      </w:r>
      <w:r w:rsidRPr="00174225">
        <w:rPr>
          <w:spacing w:val="1"/>
          <w:sz w:val="20"/>
        </w:rPr>
        <w:t>b</w:t>
      </w:r>
      <w:r w:rsidRPr="00174225">
        <w:rPr>
          <w:sz w:val="20"/>
        </w:rPr>
        <w:t>e</w:t>
      </w:r>
      <w:r w:rsidRPr="00174225">
        <w:rPr>
          <w:spacing w:val="27"/>
          <w:sz w:val="20"/>
        </w:rPr>
        <w:t xml:space="preserve"> </w:t>
      </w:r>
      <w:r w:rsidRPr="00174225">
        <w:rPr>
          <w:spacing w:val="1"/>
          <w:sz w:val="20"/>
        </w:rPr>
        <w:t>d</w:t>
      </w:r>
      <w:r w:rsidRPr="00174225">
        <w:rPr>
          <w:sz w:val="20"/>
        </w:rPr>
        <w:t>ec</w:t>
      </w:r>
      <w:r w:rsidRPr="00174225">
        <w:rPr>
          <w:spacing w:val="1"/>
          <w:sz w:val="20"/>
        </w:rPr>
        <w:t>o</w:t>
      </w:r>
      <w:r w:rsidRPr="00174225">
        <w:rPr>
          <w:sz w:val="20"/>
        </w:rPr>
        <w:t>rati</w:t>
      </w:r>
      <w:r w:rsidRPr="00174225">
        <w:rPr>
          <w:spacing w:val="1"/>
          <w:sz w:val="20"/>
        </w:rPr>
        <w:t>v</w:t>
      </w:r>
      <w:r w:rsidRPr="00174225">
        <w:rPr>
          <w:sz w:val="20"/>
        </w:rPr>
        <w:t>e,</w:t>
      </w:r>
      <w:r w:rsidRPr="00174225">
        <w:rPr>
          <w:spacing w:val="26"/>
          <w:sz w:val="20"/>
        </w:rPr>
        <w:t xml:space="preserve"> </w:t>
      </w:r>
      <w:r w:rsidRPr="00174225">
        <w:rPr>
          <w:sz w:val="20"/>
        </w:rPr>
        <w:t>te</w:t>
      </w:r>
      <w:r w:rsidRPr="00174225">
        <w:rPr>
          <w:spacing w:val="1"/>
          <w:sz w:val="20"/>
        </w:rPr>
        <w:t>x</w:t>
      </w:r>
      <w:r w:rsidRPr="00174225">
        <w:rPr>
          <w:sz w:val="20"/>
        </w:rPr>
        <w:t>t</w:t>
      </w:r>
      <w:r w:rsidRPr="00174225">
        <w:rPr>
          <w:spacing w:val="1"/>
          <w:sz w:val="20"/>
        </w:rPr>
        <w:t>u</w:t>
      </w:r>
      <w:r w:rsidRPr="00174225">
        <w:rPr>
          <w:sz w:val="20"/>
        </w:rPr>
        <w:t>re</w:t>
      </w:r>
      <w:r w:rsidRPr="00174225">
        <w:rPr>
          <w:spacing w:val="1"/>
          <w:sz w:val="20"/>
        </w:rPr>
        <w:t>d</w:t>
      </w:r>
      <w:r w:rsidRPr="00174225">
        <w:rPr>
          <w:sz w:val="20"/>
        </w:rPr>
        <w:t>,</w:t>
      </w:r>
      <w:r w:rsidRPr="00174225">
        <w:rPr>
          <w:spacing w:val="25"/>
          <w:sz w:val="20"/>
        </w:rPr>
        <w:t xml:space="preserve"> </w:t>
      </w:r>
      <w:r w:rsidRPr="00174225">
        <w:rPr>
          <w:spacing w:val="1"/>
          <w:sz w:val="20"/>
        </w:rPr>
        <w:t>p</w:t>
      </w:r>
      <w:r w:rsidRPr="00174225">
        <w:rPr>
          <w:sz w:val="20"/>
        </w:rPr>
        <w:t>atter</w:t>
      </w:r>
      <w:r w:rsidRPr="00174225">
        <w:rPr>
          <w:spacing w:val="1"/>
          <w:sz w:val="20"/>
        </w:rPr>
        <w:t>n</w:t>
      </w:r>
      <w:r w:rsidRPr="00174225">
        <w:rPr>
          <w:sz w:val="20"/>
        </w:rPr>
        <w:t>e</w:t>
      </w:r>
      <w:r w:rsidRPr="00174225">
        <w:rPr>
          <w:spacing w:val="1"/>
          <w:sz w:val="20"/>
        </w:rPr>
        <w:t>d</w:t>
      </w:r>
      <w:r w:rsidRPr="00174225">
        <w:rPr>
          <w:sz w:val="20"/>
        </w:rPr>
        <w:t>,</w:t>
      </w:r>
      <w:r w:rsidRPr="00174225">
        <w:rPr>
          <w:spacing w:val="25"/>
          <w:sz w:val="20"/>
        </w:rPr>
        <w:t xml:space="preserve"> </w:t>
      </w:r>
      <w:r w:rsidRPr="00174225">
        <w:rPr>
          <w:sz w:val="20"/>
        </w:rPr>
        <w:t>c</w:t>
      </w:r>
      <w:r w:rsidRPr="00174225">
        <w:rPr>
          <w:spacing w:val="1"/>
          <w:sz w:val="20"/>
        </w:rPr>
        <w:t>o</w:t>
      </w:r>
      <w:r w:rsidRPr="00174225">
        <w:rPr>
          <w:sz w:val="20"/>
        </w:rPr>
        <w:t>lor</w:t>
      </w:r>
      <w:r w:rsidRPr="00174225">
        <w:rPr>
          <w:spacing w:val="26"/>
          <w:sz w:val="20"/>
        </w:rPr>
        <w:t xml:space="preserve"> </w:t>
      </w:r>
      <w:r w:rsidRPr="00174225">
        <w:rPr>
          <w:sz w:val="20"/>
        </w:rPr>
        <w:t>c</w:t>
      </w:r>
      <w:r w:rsidRPr="00174225">
        <w:rPr>
          <w:spacing w:val="1"/>
          <w:sz w:val="20"/>
        </w:rPr>
        <w:t>o</w:t>
      </w:r>
      <w:r w:rsidRPr="00174225">
        <w:rPr>
          <w:sz w:val="20"/>
        </w:rPr>
        <w:t>re,</w:t>
      </w:r>
      <w:r w:rsidRPr="00174225">
        <w:rPr>
          <w:spacing w:val="1"/>
          <w:w w:val="102"/>
          <w:sz w:val="20"/>
        </w:rPr>
        <w:t xml:space="preserve"> </w:t>
      </w:r>
      <w:r w:rsidRPr="00174225">
        <w:rPr>
          <w:spacing w:val="1"/>
          <w:sz w:val="20"/>
        </w:rPr>
        <w:t>o</w:t>
      </w:r>
      <w:r w:rsidRPr="00174225">
        <w:rPr>
          <w:sz w:val="20"/>
        </w:rPr>
        <w:t>r</w:t>
      </w:r>
      <w:r w:rsidRPr="00174225">
        <w:rPr>
          <w:spacing w:val="30"/>
          <w:sz w:val="20"/>
        </w:rPr>
        <w:t xml:space="preserve"> </w:t>
      </w:r>
      <w:r w:rsidRPr="00174225">
        <w:rPr>
          <w:spacing w:val="1"/>
          <w:sz w:val="20"/>
        </w:rPr>
        <w:t>p</w:t>
      </w:r>
      <w:r w:rsidRPr="00174225">
        <w:rPr>
          <w:sz w:val="20"/>
        </w:rPr>
        <w:t>ai</w:t>
      </w:r>
      <w:r w:rsidRPr="00174225">
        <w:rPr>
          <w:spacing w:val="1"/>
          <w:sz w:val="20"/>
        </w:rPr>
        <w:t>n</w:t>
      </w:r>
      <w:r w:rsidRPr="00174225">
        <w:rPr>
          <w:sz w:val="20"/>
        </w:rPr>
        <w:t>te</w:t>
      </w:r>
      <w:r w:rsidRPr="00174225">
        <w:rPr>
          <w:spacing w:val="1"/>
          <w:sz w:val="20"/>
        </w:rPr>
        <w:t>d</w:t>
      </w:r>
      <w:r w:rsidRPr="00174225">
        <w:rPr>
          <w:sz w:val="20"/>
        </w:rPr>
        <w:t xml:space="preserve">.  </w:t>
      </w:r>
      <w:r w:rsidRPr="00174225">
        <w:rPr>
          <w:spacing w:val="1"/>
          <w:sz w:val="20"/>
        </w:rPr>
        <w:t>A</w:t>
      </w:r>
      <w:r w:rsidRPr="00174225">
        <w:rPr>
          <w:sz w:val="20"/>
        </w:rPr>
        <w:t>ll</w:t>
      </w:r>
      <w:r w:rsidRPr="00174225">
        <w:rPr>
          <w:spacing w:val="30"/>
          <w:sz w:val="20"/>
        </w:rPr>
        <w:t xml:space="preserve"> </w:t>
      </w:r>
      <w:r w:rsidRPr="00174225">
        <w:rPr>
          <w:sz w:val="20"/>
        </w:rPr>
        <w:t>e</w:t>
      </w:r>
      <w:r w:rsidRPr="00174225">
        <w:rPr>
          <w:spacing w:val="1"/>
          <w:sz w:val="20"/>
        </w:rPr>
        <w:t>n</w:t>
      </w:r>
      <w:r w:rsidRPr="00174225">
        <w:rPr>
          <w:sz w:val="20"/>
        </w:rPr>
        <w:t>try</w:t>
      </w:r>
      <w:r w:rsidRPr="00174225">
        <w:rPr>
          <w:spacing w:val="32"/>
          <w:sz w:val="20"/>
        </w:rPr>
        <w:t xml:space="preserve"> </w:t>
      </w:r>
      <w:r w:rsidRPr="00174225">
        <w:rPr>
          <w:sz w:val="20"/>
        </w:rPr>
        <w:t>areas</w:t>
      </w:r>
      <w:r w:rsidRPr="00174225">
        <w:rPr>
          <w:spacing w:val="31"/>
          <w:sz w:val="20"/>
        </w:rPr>
        <w:t xml:space="preserve"> </w:t>
      </w:r>
      <w:r w:rsidRPr="00174225">
        <w:rPr>
          <w:sz w:val="20"/>
        </w:rPr>
        <w:t>i</w:t>
      </w:r>
      <w:r w:rsidRPr="00174225">
        <w:rPr>
          <w:spacing w:val="1"/>
          <w:sz w:val="20"/>
        </w:rPr>
        <w:t>n</w:t>
      </w:r>
      <w:r w:rsidRPr="00174225">
        <w:rPr>
          <w:sz w:val="20"/>
        </w:rPr>
        <w:t>to</w:t>
      </w:r>
      <w:r w:rsidRPr="00174225">
        <w:rPr>
          <w:spacing w:val="31"/>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w:t>
      </w:r>
      <w:r w:rsidRPr="00174225">
        <w:rPr>
          <w:sz w:val="20"/>
        </w:rPr>
        <w:t>a</w:t>
      </w:r>
      <w:r w:rsidRPr="00174225">
        <w:rPr>
          <w:spacing w:val="1"/>
          <w:sz w:val="20"/>
        </w:rPr>
        <w:t>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t</w:t>
      </w:r>
      <w:r w:rsidRPr="00174225">
        <w:rPr>
          <w:spacing w:val="30"/>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32"/>
          <w:sz w:val="20"/>
        </w:rPr>
        <w:t xml:space="preserve"> </w:t>
      </w:r>
      <w:r w:rsidRPr="00174225">
        <w:rPr>
          <w:sz w:val="20"/>
        </w:rPr>
        <w:t>c</w:t>
      </w:r>
      <w:r w:rsidRPr="00174225">
        <w:rPr>
          <w:spacing w:val="1"/>
          <w:sz w:val="20"/>
        </w:rPr>
        <w:t>ov</w:t>
      </w:r>
      <w:r w:rsidRPr="00174225">
        <w:rPr>
          <w:sz w:val="20"/>
        </w:rPr>
        <w:t>ered</w:t>
      </w:r>
      <w:r w:rsidRPr="00174225">
        <w:rPr>
          <w:w w:val="102"/>
          <w:sz w:val="20"/>
        </w:rPr>
        <w:t xml:space="preserve"> </w:t>
      </w:r>
      <w:r w:rsidRPr="00174225">
        <w:rPr>
          <w:spacing w:val="1"/>
          <w:sz w:val="20"/>
        </w:rPr>
        <w:t>b</w:t>
      </w:r>
      <w:r w:rsidRPr="00174225">
        <w:rPr>
          <w:sz w:val="20"/>
        </w:rPr>
        <w:t>reeze</w:t>
      </w:r>
      <w:r w:rsidRPr="00174225">
        <w:rPr>
          <w:spacing w:val="1"/>
          <w:sz w:val="20"/>
        </w:rPr>
        <w:t>w</w:t>
      </w:r>
      <w:r w:rsidRPr="00174225">
        <w:rPr>
          <w:sz w:val="20"/>
        </w:rPr>
        <w:t>a</w:t>
      </w:r>
      <w:r w:rsidRPr="00174225">
        <w:rPr>
          <w:spacing w:val="1"/>
          <w:sz w:val="20"/>
        </w:rPr>
        <w:t>y</w:t>
      </w:r>
      <w:r w:rsidRPr="00174225">
        <w:rPr>
          <w:sz w:val="20"/>
        </w:rPr>
        <w:t>s,</w:t>
      </w:r>
      <w:r w:rsidRPr="00174225">
        <w:rPr>
          <w:spacing w:val="10"/>
          <w:sz w:val="20"/>
        </w:rPr>
        <w:t xml:space="preserve"> </w:t>
      </w:r>
      <w:r w:rsidRPr="00174225">
        <w:rPr>
          <w:spacing w:val="1"/>
          <w:sz w:val="20"/>
        </w:rPr>
        <w:t>po</w:t>
      </w:r>
      <w:r w:rsidRPr="00174225">
        <w:rPr>
          <w:sz w:val="20"/>
        </w:rPr>
        <w:t>rc</w:t>
      </w:r>
      <w:r w:rsidRPr="00174225">
        <w:rPr>
          <w:spacing w:val="1"/>
          <w:sz w:val="20"/>
        </w:rPr>
        <w:t>h</w:t>
      </w:r>
      <w:r w:rsidRPr="00174225">
        <w:rPr>
          <w:sz w:val="20"/>
        </w:rPr>
        <w:t>es,</w:t>
      </w:r>
      <w:r w:rsidRPr="00174225">
        <w:rPr>
          <w:spacing w:val="10"/>
          <w:sz w:val="20"/>
        </w:rPr>
        <w:t xml:space="preserve"> </w:t>
      </w:r>
      <w:r w:rsidRPr="00174225">
        <w:rPr>
          <w:spacing w:val="1"/>
          <w:sz w:val="20"/>
        </w:rPr>
        <w:t>b</w:t>
      </w:r>
      <w:r w:rsidRPr="00174225">
        <w:rPr>
          <w:sz w:val="20"/>
        </w:rPr>
        <w:t>alc</w:t>
      </w:r>
      <w:r w:rsidRPr="00174225">
        <w:rPr>
          <w:spacing w:val="1"/>
          <w:sz w:val="20"/>
        </w:rPr>
        <w:t>on</w:t>
      </w:r>
      <w:r w:rsidRPr="00174225">
        <w:rPr>
          <w:sz w:val="20"/>
        </w:rPr>
        <w:t>ies,</w:t>
      </w:r>
      <w:r w:rsidRPr="00174225">
        <w:rPr>
          <w:spacing w:val="9"/>
          <w:sz w:val="20"/>
        </w:rPr>
        <w:t xml:space="preserve"> </w:t>
      </w:r>
      <w:r w:rsidRPr="00174225">
        <w:rPr>
          <w:sz w:val="20"/>
        </w:rPr>
        <w:t>a</w:t>
      </w:r>
      <w:r w:rsidRPr="00174225">
        <w:rPr>
          <w:spacing w:val="1"/>
          <w:sz w:val="20"/>
        </w:rPr>
        <w:t>n</w:t>
      </w:r>
      <w:r w:rsidRPr="00174225">
        <w:rPr>
          <w:sz w:val="20"/>
        </w:rPr>
        <w:t>d</w:t>
      </w:r>
      <w:r w:rsidRPr="00174225">
        <w:rPr>
          <w:spacing w:val="12"/>
          <w:sz w:val="20"/>
        </w:rPr>
        <w:t xml:space="preserve"> </w:t>
      </w:r>
      <w:r w:rsidRPr="00174225">
        <w:rPr>
          <w:spacing w:val="1"/>
          <w:sz w:val="20"/>
        </w:rPr>
        <w:t>p</w:t>
      </w:r>
      <w:r w:rsidRPr="00174225">
        <w:rPr>
          <w:sz w:val="20"/>
        </w:rPr>
        <w:t>ati</w:t>
      </w:r>
      <w:r w:rsidRPr="00174225">
        <w:rPr>
          <w:spacing w:val="1"/>
          <w:sz w:val="20"/>
        </w:rPr>
        <w:t>o</w:t>
      </w:r>
      <w:r w:rsidRPr="00174225">
        <w:rPr>
          <w:sz w:val="20"/>
        </w:rPr>
        <w:t>s</w:t>
      </w:r>
      <w:r w:rsidRPr="00174225">
        <w:rPr>
          <w:spacing w:val="10"/>
          <w:sz w:val="20"/>
        </w:rPr>
        <w:t xml:space="preserve"> </w:t>
      </w:r>
      <w:r w:rsidRPr="00174225">
        <w:rPr>
          <w:spacing w:val="2"/>
          <w:sz w:val="20"/>
        </w:rPr>
        <w:t>m</w:t>
      </w:r>
      <w:r w:rsidRPr="00174225">
        <w:rPr>
          <w:spacing w:val="1"/>
          <w:sz w:val="20"/>
        </w:rPr>
        <w:t>u</w:t>
      </w:r>
      <w:r w:rsidRPr="00174225">
        <w:rPr>
          <w:sz w:val="20"/>
        </w:rPr>
        <w:t xml:space="preserve">st </w:t>
      </w:r>
      <w:r w:rsidRPr="00174225">
        <w:rPr>
          <w:spacing w:val="1"/>
          <w:sz w:val="20"/>
        </w:rPr>
        <w:t>h</w:t>
      </w:r>
      <w:r w:rsidRPr="00174225">
        <w:rPr>
          <w:sz w:val="20"/>
        </w:rPr>
        <w:t>a</w:t>
      </w:r>
      <w:r w:rsidRPr="00174225">
        <w:rPr>
          <w:spacing w:val="1"/>
          <w:sz w:val="20"/>
        </w:rPr>
        <w:t>v</w:t>
      </w:r>
      <w:r w:rsidRPr="00174225">
        <w:rPr>
          <w:sz w:val="20"/>
        </w:rPr>
        <w:t xml:space="preserve">e </w:t>
      </w:r>
      <w:r w:rsidRPr="00174225">
        <w:rPr>
          <w:spacing w:val="1"/>
          <w:sz w:val="20"/>
        </w:rPr>
        <w:t>b</w:t>
      </w:r>
      <w:r w:rsidRPr="00174225">
        <w:rPr>
          <w:sz w:val="20"/>
        </w:rPr>
        <w:t>ric</w:t>
      </w:r>
      <w:r w:rsidRPr="00174225">
        <w:rPr>
          <w:spacing w:val="1"/>
          <w:sz w:val="20"/>
        </w:rPr>
        <w:t>k,</w:t>
      </w:r>
      <w:r w:rsidRPr="00174225">
        <w:rPr>
          <w:spacing w:val="2"/>
          <w:w w:val="102"/>
          <w:sz w:val="20"/>
        </w:rPr>
        <w:t xml:space="preserve"> </w:t>
      </w:r>
      <w:proofErr w:type="spellStart"/>
      <w:r w:rsidRPr="00174225">
        <w:rPr>
          <w:sz w:val="20"/>
        </w:rPr>
        <w:t>ce</w:t>
      </w:r>
      <w:r w:rsidRPr="00174225">
        <w:rPr>
          <w:spacing w:val="2"/>
          <w:sz w:val="20"/>
        </w:rPr>
        <w:t>m</w:t>
      </w:r>
      <w:r w:rsidRPr="00174225">
        <w:rPr>
          <w:sz w:val="20"/>
        </w:rPr>
        <w:t>e</w:t>
      </w:r>
      <w:r w:rsidRPr="00174225">
        <w:rPr>
          <w:spacing w:val="1"/>
          <w:sz w:val="20"/>
        </w:rPr>
        <w:t>n</w:t>
      </w:r>
      <w:r w:rsidRPr="00174225">
        <w:rPr>
          <w:sz w:val="20"/>
        </w:rPr>
        <w:t>titious</w:t>
      </w:r>
      <w:proofErr w:type="spellEnd"/>
      <w:r w:rsidRPr="00174225">
        <w:rPr>
          <w:spacing w:val="49"/>
          <w:sz w:val="20"/>
        </w:rPr>
        <w:t xml:space="preserve"> </w:t>
      </w:r>
      <w:r w:rsidRPr="00174225">
        <w:rPr>
          <w:sz w:val="20"/>
        </w:rPr>
        <w:t>siding,</w:t>
      </w:r>
      <w:r w:rsidRPr="00174225">
        <w:rPr>
          <w:spacing w:val="47"/>
          <w:sz w:val="20"/>
        </w:rPr>
        <w:t xml:space="preserve"> </w:t>
      </w:r>
      <w:r w:rsidRPr="00174225">
        <w:rPr>
          <w:sz w:val="20"/>
        </w:rPr>
        <w:t>stucc</w:t>
      </w:r>
      <w:r w:rsidRPr="00174225">
        <w:rPr>
          <w:spacing w:val="1"/>
          <w:sz w:val="20"/>
        </w:rPr>
        <w:t>o</w:t>
      </w:r>
      <w:r w:rsidRPr="00174225">
        <w:rPr>
          <w:sz w:val="20"/>
        </w:rPr>
        <w:t>,</w:t>
      </w:r>
      <w:r w:rsidRPr="00174225">
        <w:rPr>
          <w:spacing w:val="49"/>
          <w:sz w:val="20"/>
        </w:rPr>
        <w:t xml:space="preserve"> </w:t>
      </w:r>
      <w:r w:rsidRPr="00174225">
        <w:rPr>
          <w:sz w:val="20"/>
        </w:rPr>
        <w:t>c</w:t>
      </w:r>
      <w:r w:rsidRPr="00174225">
        <w:rPr>
          <w:spacing w:val="1"/>
          <w:sz w:val="20"/>
        </w:rPr>
        <w:t>u</w:t>
      </w:r>
      <w:r w:rsidRPr="00174225">
        <w:rPr>
          <w:sz w:val="20"/>
        </w:rPr>
        <w:t>ltured</w:t>
      </w:r>
      <w:r w:rsidRPr="00174225">
        <w:rPr>
          <w:spacing w:val="49"/>
          <w:sz w:val="20"/>
        </w:rPr>
        <w:t xml:space="preserve"> </w:t>
      </w:r>
      <w:r w:rsidRPr="00174225">
        <w:rPr>
          <w:sz w:val="20"/>
        </w:rPr>
        <w:t>stone</w:t>
      </w:r>
      <w:r w:rsidRPr="00174225">
        <w:rPr>
          <w:spacing w:val="50"/>
          <w:sz w:val="20"/>
        </w:rPr>
        <w:t xml:space="preserve"> </w:t>
      </w:r>
      <w:r w:rsidRPr="00174225">
        <w:rPr>
          <w:spacing w:val="1"/>
          <w:sz w:val="20"/>
        </w:rPr>
        <w:t>o</w:t>
      </w:r>
      <w:r w:rsidRPr="00174225">
        <w:rPr>
          <w:sz w:val="20"/>
        </w:rPr>
        <w:t>r</w:t>
      </w:r>
      <w:r w:rsidRPr="00174225">
        <w:rPr>
          <w:spacing w:val="49"/>
          <w:sz w:val="20"/>
        </w:rPr>
        <w:t xml:space="preserve"> </w:t>
      </w:r>
      <w:r w:rsidRPr="00174225">
        <w:rPr>
          <w:spacing w:val="1"/>
          <w:sz w:val="20"/>
        </w:rPr>
        <w:t>C</w:t>
      </w:r>
      <w:r w:rsidRPr="00174225">
        <w:rPr>
          <w:spacing w:val="2"/>
          <w:sz w:val="20"/>
        </w:rPr>
        <w:t>M</w:t>
      </w:r>
      <w:r w:rsidRPr="00174225">
        <w:rPr>
          <w:sz w:val="20"/>
        </w:rPr>
        <w:t>U</w:t>
      </w:r>
      <w:r w:rsidRPr="00174225">
        <w:rPr>
          <w:spacing w:val="50"/>
          <w:sz w:val="20"/>
        </w:rPr>
        <w:t xml:space="preserve"> </w:t>
      </w:r>
      <w:r w:rsidRPr="00174225">
        <w:rPr>
          <w:sz w:val="20"/>
        </w:rPr>
        <w:t>to</w:t>
      </w:r>
      <w:r w:rsidRPr="00174225">
        <w:rPr>
          <w:spacing w:val="49"/>
          <w:sz w:val="20"/>
        </w:rPr>
        <w:t xml:space="preserve"> </w:t>
      </w:r>
      <w:r w:rsidRPr="00174225">
        <w:rPr>
          <w:spacing w:val="1"/>
          <w:sz w:val="20"/>
        </w:rPr>
        <w:t>b</w:t>
      </w:r>
      <w:r w:rsidRPr="00174225">
        <w:rPr>
          <w:sz w:val="20"/>
        </w:rPr>
        <w:t>e</w:t>
      </w:r>
      <w:r w:rsidRPr="00174225">
        <w:rPr>
          <w:spacing w:val="49"/>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ered</w:t>
      </w:r>
      <w:r w:rsidRPr="00174225">
        <w:rPr>
          <w:w w:val="102"/>
          <w:sz w:val="20"/>
        </w:rPr>
        <w:t xml:space="preserve"> </w:t>
      </w:r>
      <w:r w:rsidRPr="00174225">
        <w:rPr>
          <w:sz w:val="20"/>
        </w:rPr>
        <w:t>f</w:t>
      </w:r>
      <w:r w:rsidRPr="00174225">
        <w:rPr>
          <w:spacing w:val="1"/>
          <w:sz w:val="20"/>
        </w:rPr>
        <w:t>u</w:t>
      </w:r>
      <w:r w:rsidRPr="00174225">
        <w:rPr>
          <w:sz w:val="20"/>
        </w:rPr>
        <w:t>ll</w:t>
      </w:r>
      <w:r w:rsidRPr="00174225">
        <w:rPr>
          <w:spacing w:val="26"/>
          <w:sz w:val="20"/>
        </w:rPr>
        <w:t xml:space="preserve"> </w:t>
      </w:r>
      <w:r w:rsidRPr="00174225">
        <w:rPr>
          <w:spacing w:val="1"/>
          <w:sz w:val="20"/>
        </w:rPr>
        <w:t>b</w:t>
      </w:r>
      <w:r w:rsidRPr="00174225">
        <w:rPr>
          <w:sz w:val="20"/>
        </w:rPr>
        <w:t>ric</w:t>
      </w:r>
      <w:r w:rsidRPr="00174225">
        <w:rPr>
          <w:spacing w:val="1"/>
          <w:sz w:val="20"/>
        </w:rPr>
        <w:t>k</w:t>
      </w:r>
      <w:r w:rsidRPr="00174225">
        <w:rPr>
          <w:sz w:val="20"/>
        </w:rPr>
        <w:t>.</w:t>
      </w:r>
    </w:p>
    <w:p w:rsidR="0060336D" w:rsidRPr="00174225" w:rsidRDefault="0060336D" w:rsidP="0060336D">
      <w:pPr>
        <w:pStyle w:val="BodyText"/>
        <w:spacing w:before="8" w:line="251" w:lineRule="auto"/>
        <w:ind w:left="3160" w:right="118"/>
        <w:jc w:val="both"/>
        <w:rPr>
          <w:sz w:val="20"/>
        </w:rPr>
      </w:pPr>
    </w:p>
    <w:p w:rsidR="0060336D" w:rsidRPr="00174225" w:rsidRDefault="0060336D" w:rsidP="0060336D">
      <w:pPr>
        <w:pStyle w:val="BodyText"/>
        <w:spacing w:before="8" w:line="251" w:lineRule="auto"/>
        <w:ind w:left="3160" w:right="118"/>
        <w:jc w:val="both"/>
        <w:rPr>
          <w:sz w:val="20"/>
        </w:rPr>
      </w:pPr>
      <w:r w:rsidRPr="00174225">
        <w:rPr>
          <w:bCs/>
          <w:spacing w:val="1"/>
          <w:sz w:val="20"/>
        </w:rPr>
        <w:t>S</w:t>
      </w:r>
      <w:r w:rsidRPr="00174225">
        <w:rPr>
          <w:bCs/>
          <w:sz w:val="20"/>
        </w:rPr>
        <w:t>i</w:t>
      </w:r>
      <w:r w:rsidRPr="00174225">
        <w:rPr>
          <w:bCs/>
          <w:spacing w:val="1"/>
          <w:sz w:val="20"/>
        </w:rPr>
        <w:t>ng</w:t>
      </w:r>
      <w:r w:rsidRPr="00174225">
        <w:rPr>
          <w:bCs/>
          <w:sz w:val="20"/>
        </w:rPr>
        <w:t>le-f</w:t>
      </w:r>
      <w:r w:rsidRPr="00174225">
        <w:rPr>
          <w:bCs/>
          <w:spacing w:val="1"/>
          <w:sz w:val="20"/>
        </w:rPr>
        <w:t>a</w:t>
      </w:r>
      <w:r w:rsidRPr="00174225">
        <w:rPr>
          <w:bCs/>
          <w:spacing w:val="2"/>
          <w:sz w:val="20"/>
        </w:rPr>
        <w:t>m</w:t>
      </w:r>
      <w:r w:rsidRPr="00174225">
        <w:rPr>
          <w:bCs/>
          <w:sz w:val="20"/>
        </w:rPr>
        <w:t>ily</w:t>
      </w:r>
      <w:r w:rsidRPr="00174225">
        <w:rPr>
          <w:bCs/>
          <w:spacing w:val="34"/>
          <w:sz w:val="20"/>
        </w:rPr>
        <w:t xml:space="preserve"> </w:t>
      </w:r>
      <w:r w:rsidRPr="00174225">
        <w:rPr>
          <w:bCs/>
          <w:spacing w:val="1"/>
          <w:sz w:val="20"/>
        </w:rPr>
        <w:t>un</w:t>
      </w:r>
      <w:r w:rsidRPr="00174225">
        <w:rPr>
          <w:bCs/>
          <w:sz w:val="20"/>
        </w:rPr>
        <w:t>its</w:t>
      </w:r>
      <w:r w:rsidRPr="00174225">
        <w:rPr>
          <w:bCs/>
          <w:spacing w:val="35"/>
          <w:sz w:val="20"/>
        </w:rPr>
        <w:t xml:space="preserve"> </w:t>
      </w:r>
      <w:r w:rsidRPr="00174225">
        <w:rPr>
          <w:i/>
          <w:sz w:val="20"/>
        </w:rPr>
        <w:t>(si</w:t>
      </w:r>
      <w:r w:rsidRPr="00174225">
        <w:rPr>
          <w:i/>
          <w:spacing w:val="1"/>
          <w:sz w:val="20"/>
        </w:rPr>
        <w:t>ng</w:t>
      </w:r>
      <w:r w:rsidRPr="00174225">
        <w:rPr>
          <w:i/>
          <w:sz w:val="20"/>
        </w:rPr>
        <w:t>le</w:t>
      </w:r>
      <w:r w:rsidRPr="00174225">
        <w:rPr>
          <w:i/>
          <w:spacing w:val="35"/>
          <w:sz w:val="20"/>
        </w:rPr>
        <w:t xml:space="preserve"> </w:t>
      </w:r>
      <w:r w:rsidRPr="00174225">
        <w:rPr>
          <w:i/>
          <w:spacing w:val="1"/>
          <w:sz w:val="20"/>
        </w:rPr>
        <w:t>un</w:t>
      </w:r>
      <w:r w:rsidRPr="00174225">
        <w:rPr>
          <w:i/>
          <w:sz w:val="20"/>
        </w:rPr>
        <w:t>it/</w:t>
      </w:r>
      <w:r w:rsidRPr="00174225">
        <w:rPr>
          <w:i/>
          <w:spacing w:val="1"/>
          <w:sz w:val="20"/>
        </w:rPr>
        <w:t>d</w:t>
      </w:r>
      <w:r w:rsidRPr="00174225">
        <w:rPr>
          <w:i/>
          <w:sz w:val="20"/>
        </w:rPr>
        <w:t>et</w:t>
      </w:r>
      <w:r w:rsidRPr="00174225">
        <w:rPr>
          <w:i/>
          <w:spacing w:val="1"/>
          <w:sz w:val="20"/>
        </w:rPr>
        <w:t>a</w:t>
      </w:r>
      <w:r w:rsidRPr="00174225">
        <w:rPr>
          <w:i/>
          <w:sz w:val="20"/>
        </w:rPr>
        <w:t>ched</w:t>
      </w:r>
      <w:r w:rsidRPr="00174225">
        <w:rPr>
          <w:i/>
          <w:spacing w:val="35"/>
          <w:sz w:val="20"/>
        </w:rPr>
        <w:t xml:space="preserve"> </w:t>
      </w:r>
      <w:r w:rsidRPr="00174225">
        <w:rPr>
          <w:i/>
          <w:sz w:val="20"/>
        </w:rPr>
        <w:t>buil</w:t>
      </w:r>
      <w:r w:rsidRPr="00174225">
        <w:rPr>
          <w:i/>
          <w:spacing w:val="1"/>
          <w:sz w:val="20"/>
        </w:rPr>
        <w:t>d</w:t>
      </w:r>
      <w:r w:rsidRPr="00174225">
        <w:rPr>
          <w:i/>
          <w:sz w:val="20"/>
        </w:rPr>
        <w:t>i</w:t>
      </w:r>
      <w:r w:rsidRPr="00174225">
        <w:rPr>
          <w:i/>
          <w:spacing w:val="1"/>
          <w:sz w:val="20"/>
        </w:rPr>
        <w:t>n</w:t>
      </w:r>
      <w:r w:rsidRPr="00174225">
        <w:rPr>
          <w:i/>
          <w:sz w:val="20"/>
        </w:rPr>
        <w:t>g)</w:t>
      </w:r>
    </w:p>
    <w:p w:rsidR="0060336D" w:rsidRPr="00174225" w:rsidRDefault="0060336D" w:rsidP="0060336D">
      <w:pPr>
        <w:pStyle w:val="BodyText"/>
        <w:spacing w:before="13" w:line="251" w:lineRule="auto"/>
        <w:ind w:left="3160" w:right="117"/>
        <w:jc w:val="both"/>
        <w:rPr>
          <w:sz w:val="20"/>
        </w:rPr>
      </w:pPr>
      <w:r w:rsidRPr="00174225">
        <w:rPr>
          <w:sz w:val="20"/>
        </w:rPr>
        <w:t>A</w:t>
      </w:r>
      <w:r w:rsidRPr="00174225">
        <w:rPr>
          <w:spacing w:val="16"/>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7"/>
          <w:sz w:val="20"/>
        </w:rPr>
        <w:t xml:space="preserve"> </w:t>
      </w:r>
      <w:r w:rsidRPr="00174225">
        <w:rPr>
          <w:spacing w:val="1"/>
          <w:sz w:val="20"/>
        </w:rPr>
        <w:t>o</w:t>
      </w:r>
      <w:r w:rsidRPr="00174225">
        <w:rPr>
          <w:sz w:val="20"/>
        </w:rPr>
        <w:t>f</w:t>
      </w:r>
      <w:r w:rsidRPr="00174225">
        <w:rPr>
          <w:spacing w:val="14"/>
          <w:sz w:val="20"/>
        </w:rPr>
        <w:t xml:space="preserve"> </w:t>
      </w:r>
      <w:r w:rsidRPr="00174225">
        <w:rPr>
          <w:spacing w:val="1"/>
          <w:sz w:val="20"/>
        </w:rPr>
        <w:t>50</w:t>
      </w:r>
      <w:r w:rsidRPr="00174225">
        <w:rPr>
          <w:sz w:val="20"/>
        </w:rPr>
        <w:t>%</w:t>
      </w:r>
      <w:r w:rsidRPr="00174225">
        <w:rPr>
          <w:spacing w:val="17"/>
          <w:sz w:val="20"/>
        </w:rPr>
        <w:t xml:space="preserve"> </w:t>
      </w:r>
      <w:r w:rsidRPr="00174225">
        <w:rPr>
          <w:spacing w:val="1"/>
          <w:sz w:val="20"/>
        </w:rPr>
        <w:t>o</w:t>
      </w:r>
      <w:r w:rsidRPr="00174225">
        <w:rPr>
          <w:sz w:val="20"/>
        </w:rPr>
        <w:t>f</w:t>
      </w:r>
      <w:r w:rsidRPr="00174225">
        <w:rPr>
          <w:spacing w:val="14"/>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w:t>
      </w:r>
      <w:r w:rsidRPr="00174225">
        <w:rPr>
          <w:spacing w:val="14"/>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16"/>
          <w:sz w:val="20"/>
        </w:rPr>
        <w:t xml:space="preserve"> </w:t>
      </w:r>
      <w:r w:rsidRPr="00174225">
        <w:rPr>
          <w:sz w:val="20"/>
        </w:rPr>
        <w:t>as</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w:t>
      </w:r>
      <w:r w:rsidRPr="00174225">
        <w:rPr>
          <w:spacing w:val="14"/>
          <w:sz w:val="20"/>
        </w:rPr>
        <w:t xml:space="preserve"> </w:t>
      </w:r>
      <w:r w:rsidRPr="00174225">
        <w:rPr>
          <w:sz w:val="20"/>
        </w:rPr>
        <w:t>faça</w:t>
      </w:r>
      <w:r w:rsidRPr="00174225">
        <w:rPr>
          <w:spacing w:val="1"/>
          <w:sz w:val="20"/>
        </w:rPr>
        <w:t>d</w:t>
      </w:r>
      <w:r w:rsidRPr="00174225">
        <w:rPr>
          <w:sz w:val="20"/>
        </w:rPr>
        <w:t>e</w:t>
      </w:r>
      <w:r w:rsidRPr="00174225">
        <w:rPr>
          <w:spacing w:val="15"/>
          <w:sz w:val="20"/>
        </w:rPr>
        <w:t xml:space="preserve"> </w:t>
      </w:r>
      <w:r w:rsidRPr="00174225">
        <w:rPr>
          <w:sz w:val="20"/>
        </w:rPr>
        <w:t>fr</w:t>
      </w:r>
      <w:r w:rsidRPr="00174225">
        <w:rPr>
          <w:spacing w:val="1"/>
          <w:sz w:val="20"/>
        </w:rPr>
        <w:t>o</w:t>
      </w:r>
      <w:r w:rsidRPr="00174225">
        <w:rPr>
          <w:sz w:val="20"/>
        </w:rPr>
        <w:t>m</w:t>
      </w:r>
      <w:r w:rsidRPr="00174225">
        <w:rPr>
          <w:w w:val="102"/>
          <w:sz w:val="20"/>
        </w:rPr>
        <w:t xml:space="preserve"> </w:t>
      </w:r>
      <w:r w:rsidRPr="00174225">
        <w:rPr>
          <w:sz w:val="20"/>
        </w:rPr>
        <w:t>fi</w:t>
      </w:r>
      <w:r w:rsidRPr="00174225">
        <w:rPr>
          <w:spacing w:val="1"/>
          <w:sz w:val="20"/>
        </w:rPr>
        <w:t>n</w:t>
      </w:r>
      <w:r w:rsidRPr="00174225">
        <w:rPr>
          <w:sz w:val="20"/>
        </w:rPr>
        <w:t>is</w:t>
      </w:r>
      <w:r w:rsidRPr="00174225">
        <w:rPr>
          <w:spacing w:val="1"/>
          <w:sz w:val="20"/>
        </w:rPr>
        <w:t>h</w:t>
      </w:r>
      <w:r w:rsidRPr="00174225">
        <w:rPr>
          <w:sz w:val="20"/>
        </w:rPr>
        <w:t>ed</w:t>
      </w:r>
      <w:r w:rsidRPr="00174225">
        <w:rPr>
          <w:spacing w:val="20"/>
          <w:sz w:val="20"/>
        </w:rPr>
        <w:t xml:space="preserve"> </w:t>
      </w:r>
      <w:r w:rsidRPr="00174225">
        <w:rPr>
          <w:spacing w:val="1"/>
          <w:sz w:val="20"/>
        </w:rPr>
        <w:t>g</w:t>
      </w:r>
      <w:r w:rsidRPr="00174225">
        <w:rPr>
          <w:sz w:val="20"/>
        </w:rPr>
        <w:t>ra</w:t>
      </w:r>
      <w:r w:rsidRPr="00174225">
        <w:rPr>
          <w:spacing w:val="1"/>
          <w:sz w:val="20"/>
        </w:rPr>
        <w:t>d</w:t>
      </w:r>
      <w:r w:rsidRPr="00174225">
        <w:rPr>
          <w:sz w:val="20"/>
        </w:rPr>
        <w:t>e</w:t>
      </w:r>
      <w:r w:rsidRPr="00174225">
        <w:rPr>
          <w:spacing w:val="18"/>
          <w:sz w:val="20"/>
        </w:rPr>
        <w:t xml:space="preserve"> </w:t>
      </w:r>
      <w:r w:rsidRPr="00174225">
        <w:rPr>
          <w:sz w:val="20"/>
        </w:rPr>
        <w:t>ele</w:t>
      </w:r>
      <w:r w:rsidRPr="00174225">
        <w:rPr>
          <w:spacing w:val="1"/>
          <w:sz w:val="20"/>
        </w:rPr>
        <w:t>v</w:t>
      </w:r>
      <w:r w:rsidRPr="00174225">
        <w:rPr>
          <w:sz w:val="20"/>
        </w:rPr>
        <w:t>ati</w:t>
      </w:r>
      <w:r w:rsidRPr="00174225">
        <w:rPr>
          <w:spacing w:val="1"/>
          <w:sz w:val="20"/>
        </w:rPr>
        <w:t>o</w:t>
      </w:r>
      <w:r w:rsidRPr="00174225">
        <w:rPr>
          <w:sz w:val="20"/>
        </w:rPr>
        <w:t>n</w:t>
      </w:r>
      <w:r w:rsidRPr="00174225">
        <w:rPr>
          <w:spacing w:val="20"/>
          <w:sz w:val="20"/>
        </w:rPr>
        <w:t xml:space="preserve"> </w:t>
      </w:r>
      <w:r w:rsidRPr="00174225">
        <w:rPr>
          <w:sz w:val="20"/>
        </w:rPr>
        <w:t>to</w:t>
      </w:r>
      <w:r w:rsidRPr="00174225">
        <w:rPr>
          <w:spacing w:val="20"/>
          <w:sz w:val="20"/>
        </w:rPr>
        <w:t xml:space="preserve"> </w:t>
      </w:r>
      <w:r w:rsidRPr="00174225">
        <w:rPr>
          <w:sz w:val="20"/>
        </w:rPr>
        <w:t>ea</w:t>
      </w:r>
      <w:r w:rsidRPr="00174225">
        <w:rPr>
          <w:spacing w:val="1"/>
          <w:sz w:val="20"/>
        </w:rPr>
        <w:t>v</w:t>
      </w:r>
      <w:r w:rsidRPr="00174225">
        <w:rPr>
          <w:sz w:val="20"/>
        </w:rPr>
        <w:t>e</w:t>
      </w:r>
      <w:r w:rsidRPr="00174225">
        <w:rPr>
          <w:spacing w:val="19"/>
          <w:sz w:val="20"/>
        </w:rPr>
        <w:t xml:space="preserve"> </w:t>
      </w:r>
      <w:r w:rsidRPr="00174225">
        <w:rPr>
          <w:sz w:val="20"/>
        </w:rPr>
        <w:t>li</w:t>
      </w:r>
      <w:r w:rsidRPr="00174225">
        <w:rPr>
          <w:spacing w:val="1"/>
          <w:sz w:val="20"/>
        </w:rPr>
        <w:t>n</w:t>
      </w:r>
      <w:r w:rsidRPr="00174225">
        <w:rPr>
          <w:sz w:val="20"/>
        </w:rPr>
        <w:t>e,</w:t>
      </w:r>
      <w:r w:rsidRPr="00174225">
        <w:rPr>
          <w:spacing w:val="19"/>
          <w:sz w:val="20"/>
        </w:rPr>
        <w:t xml:space="preserve"> </w:t>
      </w:r>
      <w:r w:rsidRPr="00174225">
        <w:rPr>
          <w:sz w:val="20"/>
        </w:rPr>
        <w:t>s</w:t>
      </w:r>
      <w:r w:rsidRPr="00174225">
        <w:rPr>
          <w:spacing w:val="1"/>
          <w:sz w:val="20"/>
        </w:rPr>
        <w:t>h</w:t>
      </w:r>
      <w:r w:rsidRPr="00174225">
        <w:rPr>
          <w:sz w:val="20"/>
        </w:rPr>
        <w:t>all</w:t>
      </w:r>
      <w:r w:rsidRPr="00174225">
        <w:rPr>
          <w:spacing w:val="19"/>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b</w:t>
      </w:r>
      <w:r w:rsidRPr="00174225">
        <w:rPr>
          <w:sz w:val="20"/>
        </w:rPr>
        <w:t>ric</w:t>
      </w:r>
      <w:r w:rsidRPr="00174225">
        <w:rPr>
          <w:spacing w:val="1"/>
          <w:sz w:val="20"/>
        </w:rPr>
        <w:t>k</w:t>
      </w:r>
      <w:r w:rsidRPr="00174225">
        <w:rPr>
          <w:sz w:val="20"/>
        </w:rPr>
        <w:t xml:space="preserve">.  </w:t>
      </w:r>
      <w:r w:rsidRPr="00174225">
        <w:rPr>
          <w:spacing w:val="1"/>
          <w:sz w:val="20"/>
        </w:rPr>
        <w:t>E</w:t>
      </w:r>
      <w:r w:rsidRPr="00174225">
        <w:rPr>
          <w:sz w:val="20"/>
        </w:rPr>
        <w:t>ach</w:t>
      </w:r>
      <w:r w:rsidRPr="00174225">
        <w:rPr>
          <w:spacing w:val="20"/>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w:t>
      </w:r>
      <w:r w:rsidRPr="00174225">
        <w:rPr>
          <w:spacing w:val="19"/>
          <w:sz w:val="20"/>
        </w:rPr>
        <w:t xml:space="preserve"> </w:t>
      </w:r>
      <w:r w:rsidRPr="00174225">
        <w:rPr>
          <w:spacing w:val="1"/>
          <w:sz w:val="20"/>
        </w:rPr>
        <w:t>w</w:t>
      </w:r>
      <w:r w:rsidRPr="00174225">
        <w:rPr>
          <w:sz w:val="20"/>
        </w:rPr>
        <w:t>all</w:t>
      </w:r>
      <w:r w:rsidRPr="00174225">
        <w:rPr>
          <w:w w:val="102"/>
          <w:sz w:val="20"/>
        </w:rPr>
        <w:t xml:space="preserve"> </w:t>
      </w:r>
      <w:r w:rsidRPr="00174225">
        <w:rPr>
          <w:spacing w:val="2"/>
          <w:sz w:val="20"/>
        </w:rPr>
        <w:t>m</w:t>
      </w:r>
      <w:r w:rsidRPr="00174225">
        <w:rPr>
          <w:spacing w:val="1"/>
          <w:sz w:val="20"/>
        </w:rPr>
        <w:t>u</w:t>
      </w:r>
      <w:r w:rsidRPr="00174225">
        <w:rPr>
          <w:sz w:val="20"/>
        </w:rPr>
        <w:t>st</w:t>
      </w:r>
      <w:r w:rsidRPr="00174225">
        <w:rPr>
          <w:spacing w:val="46"/>
          <w:sz w:val="20"/>
        </w:rPr>
        <w:t xml:space="preserve"> </w:t>
      </w:r>
      <w:r w:rsidRPr="00174225">
        <w:rPr>
          <w:sz w:val="20"/>
        </w:rPr>
        <w:t>c</w:t>
      </w:r>
      <w:r w:rsidRPr="00174225">
        <w:rPr>
          <w:spacing w:val="1"/>
          <w:sz w:val="20"/>
        </w:rPr>
        <w:t>on</w:t>
      </w:r>
      <w:r w:rsidRPr="00174225">
        <w:rPr>
          <w:sz w:val="20"/>
        </w:rPr>
        <w:t>tain</w:t>
      </w:r>
      <w:r w:rsidRPr="00174225">
        <w:rPr>
          <w:spacing w:val="47"/>
          <w:sz w:val="20"/>
        </w:rPr>
        <w:t xml:space="preserve"> </w:t>
      </w:r>
      <w:r w:rsidRPr="00174225">
        <w:rPr>
          <w:spacing w:val="1"/>
          <w:sz w:val="20"/>
        </w:rPr>
        <w:t>b</w:t>
      </w:r>
      <w:r w:rsidRPr="00174225">
        <w:rPr>
          <w:sz w:val="20"/>
        </w:rPr>
        <w:t>rick</w:t>
      </w:r>
      <w:r w:rsidRPr="00174225">
        <w:rPr>
          <w:spacing w:val="46"/>
          <w:sz w:val="20"/>
        </w:rPr>
        <w:t xml:space="preserve"> </w:t>
      </w:r>
      <w:r w:rsidRPr="00174225">
        <w:rPr>
          <w:spacing w:val="1"/>
          <w:sz w:val="20"/>
        </w:rPr>
        <w:t>u</w:t>
      </w:r>
      <w:r w:rsidRPr="00174225">
        <w:rPr>
          <w:sz w:val="20"/>
        </w:rPr>
        <w:t>p</w:t>
      </w:r>
      <w:r w:rsidRPr="00174225">
        <w:rPr>
          <w:spacing w:val="47"/>
          <w:sz w:val="20"/>
        </w:rPr>
        <w:t xml:space="preserve"> </w:t>
      </w:r>
      <w:r w:rsidRPr="00174225">
        <w:rPr>
          <w:sz w:val="20"/>
        </w:rPr>
        <w:t>to</w:t>
      </w:r>
      <w:r w:rsidRPr="00174225">
        <w:rPr>
          <w:spacing w:val="47"/>
          <w:sz w:val="20"/>
        </w:rPr>
        <w:t xml:space="preserve"> </w:t>
      </w:r>
      <w:r w:rsidRPr="00174225">
        <w:rPr>
          <w:sz w:val="20"/>
        </w:rPr>
        <w:t>t</w:t>
      </w:r>
      <w:r w:rsidRPr="00174225">
        <w:rPr>
          <w:spacing w:val="1"/>
          <w:sz w:val="20"/>
        </w:rPr>
        <w:t>h</w:t>
      </w:r>
      <w:r w:rsidRPr="00174225">
        <w:rPr>
          <w:sz w:val="20"/>
        </w:rPr>
        <w:t>e</w:t>
      </w:r>
      <w:r w:rsidRPr="00174225">
        <w:rPr>
          <w:spacing w:val="46"/>
          <w:sz w:val="20"/>
        </w:rPr>
        <w:t xml:space="preserve"> </w:t>
      </w:r>
      <w:r w:rsidRPr="00174225">
        <w:rPr>
          <w:spacing w:val="1"/>
          <w:sz w:val="20"/>
        </w:rPr>
        <w:t>bo</w:t>
      </w:r>
      <w:r w:rsidRPr="00174225">
        <w:rPr>
          <w:sz w:val="20"/>
        </w:rPr>
        <w:t>tt</w:t>
      </w:r>
      <w:r w:rsidRPr="00174225">
        <w:rPr>
          <w:spacing w:val="1"/>
          <w:sz w:val="20"/>
        </w:rPr>
        <w:t>o</w:t>
      </w:r>
      <w:r w:rsidRPr="00174225">
        <w:rPr>
          <w:sz w:val="20"/>
        </w:rPr>
        <w:t>m</w:t>
      </w:r>
      <w:r w:rsidRPr="00174225">
        <w:rPr>
          <w:spacing w:val="49"/>
          <w:sz w:val="20"/>
        </w:rPr>
        <w:t xml:space="preserve"> </w:t>
      </w:r>
      <w:r w:rsidRPr="00174225">
        <w:rPr>
          <w:spacing w:val="1"/>
          <w:sz w:val="20"/>
        </w:rPr>
        <w:t>o</w:t>
      </w:r>
      <w:r w:rsidRPr="00174225">
        <w:rPr>
          <w:sz w:val="20"/>
        </w:rPr>
        <w:t>f</w:t>
      </w:r>
      <w:r w:rsidRPr="00174225">
        <w:rPr>
          <w:spacing w:val="47"/>
          <w:sz w:val="20"/>
        </w:rPr>
        <w:t xml:space="preserve"> </w:t>
      </w:r>
      <w:r w:rsidRPr="00174225">
        <w:rPr>
          <w:sz w:val="20"/>
        </w:rPr>
        <w:t>t</w:t>
      </w:r>
      <w:r w:rsidRPr="00174225">
        <w:rPr>
          <w:spacing w:val="1"/>
          <w:sz w:val="20"/>
        </w:rPr>
        <w:t>h</w:t>
      </w:r>
      <w:r w:rsidRPr="00174225">
        <w:rPr>
          <w:sz w:val="20"/>
        </w:rPr>
        <w:t>e</w:t>
      </w:r>
      <w:r w:rsidRPr="00174225">
        <w:rPr>
          <w:spacing w:val="46"/>
          <w:sz w:val="20"/>
        </w:rPr>
        <w:t xml:space="preserve"> </w:t>
      </w:r>
      <w:r w:rsidRPr="00174225">
        <w:rPr>
          <w:sz w:val="20"/>
        </w:rPr>
        <w:t>first</w:t>
      </w:r>
      <w:r w:rsidRPr="00174225">
        <w:rPr>
          <w:spacing w:val="47"/>
          <w:sz w:val="20"/>
        </w:rPr>
        <w:t xml:space="preserve"> </w:t>
      </w:r>
      <w:r w:rsidRPr="00174225">
        <w:rPr>
          <w:sz w:val="20"/>
        </w:rPr>
        <w:t>fl</w:t>
      </w:r>
      <w:r w:rsidRPr="00174225">
        <w:rPr>
          <w:spacing w:val="1"/>
          <w:sz w:val="20"/>
        </w:rPr>
        <w:t>oo</w:t>
      </w:r>
      <w:r w:rsidRPr="00174225">
        <w:rPr>
          <w:sz w:val="20"/>
        </w:rPr>
        <w:t>r</w:t>
      </w:r>
      <w:r w:rsidRPr="00174225">
        <w:rPr>
          <w:spacing w:val="46"/>
          <w:sz w:val="20"/>
        </w:rPr>
        <w:t xml:space="preserve"> </w:t>
      </w:r>
      <w:r w:rsidRPr="00174225">
        <w:rPr>
          <w:spacing w:val="1"/>
          <w:sz w:val="20"/>
        </w:rPr>
        <w:t>w</w:t>
      </w:r>
      <w:r w:rsidRPr="00174225">
        <w:rPr>
          <w:sz w:val="20"/>
        </w:rPr>
        <w:t>i</w:t>
      </w:r>
      <w:r w:rsidRPr="00174225">
        <w:rPr>
          <w:spacing w:val="1"/>
          <w:sz w:val="20"/>
        </w:rPr>
        <w:t>ndow</w:t>
      </w:r>
      <w:r w:rsidRPr="00174225">
        <w:rPr>
          <w:sz w:val="20"/>
        </w:rPr>
        <w:t>s</w:t>
      </w:r>
      <w:r w:rsidRPr="00174225">
        <w:rPr>
          <w:spacing w:val="47"/>
          <w:sz w:val="20"/>
        </w:rPr>
        <w:t xml:space="preserve"> </w:t>
      </w:r>
      <w:r w:rsidRPr="00174225">
        <w:rPr>
          <w:spacing w:val="1"/>
          <w:sz w:val="20"/>
        </w:rPr>
        <w:t>o</w:t>
      </w:r>
      <w:r w:rsidRPr="00174225">
        <w:rPr>
          <w:sz w:val="20"/>
        </w:rPr>
        <w:t>n</w:t>
      </w:r>
      <w:r w:rsidRPr="00174225">
        <w:rPr>
          <w:spacing w:val="47"/>
          <w:sz w:val="20"/>
        </w:rPr>
        <w:t xml:space="preserve"> </w:t>
      </w:r>
      <w:r w:rsidRPr="00174225">
        <w:rPr>
          <w:sz w:val="20"/>
        </w:rPr>
        <w:t>a</w:t>
      </w:r>
      <w:r w:rsidRPr="00174225">
        <w:rPr>
          <w:w w:val="102"/>
          <w:sz w:val="20"/>
        </w:rPr>
        <w:t xml:space="preserve"> </w:t>
      </w:r>
      <w:r w:rsidRPr="00174225">
        <w:rPr>
          <w:sz w:val="20"/>
        </w:rPr>
        <w:t>t</w:t>
      </w:r>
      <w:r w:rsidRPr="00174225">
        <w:rPr>
          <w:spacing w:val="2"/>
          <w:sz w:val="20"/>
        </w:rPr>
        <w:t>w</w:t>
      </w:r>
      <w:r w:rsidRPr="00174225">
        <w:rPr>
          <w:sz w:val="20"/>
        </w:rPr>
        <w:t>o-st</w:t>
      </w:r>
      <w:r w:rsidRPr="00174225">
        <w:rPr>
          <w:spacing w:val="1"/>
          <w:sz w:val="20"/>
        </w:rPr>
        <w:t>o</w:t>
      </w:r>
      <w:r w:rsidRPr="00174225">
        <w:rPr>
          <w:sz w:val="20"/>
        </w:rPr>
        <w:t>ry</w:t>
      </w:r>
      <w:r w:rsidRPr="00174225">
        <w:rPr>
          <w:spacing w:val="39"/>
          <w:sz w:val="20"/>
        </w:rPr>
        <w:t xml:space="preserve"> </w:t>
      </w:r>
      <w:r w:rsidRPr="00174225">
        <w:rPr>
          <w:spacing w:val="1"/>
          <w:sz w:val="20"/>
        </w:rPr>
        <w:t>un</w:t>
      </w:r>
      <w:r w:rsidRPr="00174225">
        <w:rPr>
          <w:sz w:val="20"/>
        </w:rPr>
        <w:t>it</w:t>
      </w:r>
      <w:r w:rsidRPr="00174225">
        <w:rPr>
          <w:spacing w:val="37"/>
          <w:sz w:val="20"/>
        </w:rPr>
        <w:t xml:space="preserve"> </w:t>
      </w:r>
      <w:r w:rsidRPr="00174225">
        <w:rPr>
          <w:spacing w:val="1"/>
          <w:sz w:val="20"/>
        </w:rPr>
        <w:t>o</w:t>
      </w:r>
      <w:r w:rsidRPr="00174225">
        <w:rPr>
          <w:sz w:val="20"/>
        </w:rPr>
        <w:t>r</w:t>
      </w:r>
      <w:r w:rsidRPr="00174225">
        <w:rPr>
          <w:spacing w:val="38"/>
          <w:sz w:val="20"/>
        </w:rPr>
        <w:t xml:space="preserve"> </w:t>
      </w:r>
      <w:r w:rsidRPr="00174225">
        <w:rPr>
          <w:sz w:val="20"/>
        </w:rPr>
        <w:t>t</w:t>
      </w:r>
      <w:r w:rsidRPr="00174225">
        <w:rPr>
          <w:spacing w:val="1"/>
          <w:sz w:val="20"/>
        </w:rPr>
        <w:t>h</w:t>
      </w:r>
      <w:r w:rsidRPr="00174225">
        <w:rPr>
          <w:sz w:val="20"/>
        </w:rPr>
        <w:t>e</w:t>
      </w:r>
      <w:r w:rsidRPr="00174225">
        <w:rPr>
          <w:spacing w:val="38"/>
          <w:sz w:val="20"/>
        </w:rPr>
        <w:t xml:space="preserve"> </w:t>
      </w:r>
      <w:r w:rsidRPr="00174225">
        <w:rPr>
          <w:spacing w:val="1"/>
          <w:sz w:val="20"/>
        </w:rPr>
        <w:t>w</w:t>
      </w:r>
      <w:r w:rsidRPr="00174225">
        <w:rPr>
          <w:sz w:val="20"/>
        </w:rPr>
        <w:t>i</w:t>
      </w:r>
      <w:r w:rsidRPr="00174225">
        <w:rPr>
          <w:spacing w:val="1"/>
          <w:sz w:val="20"/>
        </w:rPr>
        <w:t>ndo</w:t>
      </w:r>
      <w:r w:rsidRPr="00174225">
        <w:rPr>
          <w:sz w:val="20"/>
        </w:rPr>
        <w:t>w</w:t>
      </w:r>
      <w:r w:rsidRPr="00174225">
        <w:rPr>
          <w:spacing w:val="40"/>
          <w:sz w:val="20"/>
        </w:rPr>
        <w:t xml:space="preserve"> </w:t>
      </w:r>
      <w:r w:rsidRPr="00174225">
        <w:rPr>
          <w:sz w:val="20"/>
        </w:rPr>
        <w:t>sill</w:t>
      </w:r>
      <w:r w:rsidRPr="00174225">
        <w:rPr>
          <w:spacing w:val="38"/>
          <w:sz w:val="20"/>
        </w:rPr>
        <w:t xml:space="preserve"> </w:t>
      </w:r>
      <w:r w:rsidRPr="00174225">
        <w:rPr>
          <w:spacing w:val="1"/>
          <w:sz w:val="20"/>
        </w:rPr>
        <w:t>o</w:t>
      </w:r>
      <w:r w:rsidRPr="00174225">
        <w:rPr>
          <w:sz w:val="20"/>
        </w:rPr>
        <w:t>f</w:t>
      </w:r>
      <w:r w:rsidRPr="00174225">
        <w:rPr>
          <w:spacing w:val="38"/>
          <w:sz w:val="20"/>
        </w:rPr>
        <w:t xml:space="preserve"> </w:t>
      </w:r>
      <w:r w:rsidRPr="00174225">
        <w:rPr>
          <w:sz w:val="20"/>
        </w:rPr>
        <w:t>a</w:t>
      </w:r>
      <w:r w:rsidRPr="00174225">
        <w:rPr>
          <w:spacing w:val="39"/>
          <w:sz w:val="20"/>
        </w:rPr>
        <w:t xml:space="preserve"> </w:t>
      </w:r>
      <w:r w:rsidRPr="00174225">
        <w:rPr>
          <w:spacing w:val="1"/>
          <w:sz w:val="20"/>
        </w:rPr>
        <w:t>on</w:t>
      </w:r>
      <w:r w:rsidRPr="00174225">
        <w:rPr>
          <w:sz w:val="20"/>
        </w:rPr>
        <w:t>e-st</w:t>
      </w:r>
      <w:r w:rsidRPr="00174225">
        <w:rPr>
          <w:spacing w:val="1"/>
          <w:sz w:val="20"/>
        </w:rPr>
        <w:t>o</w:t>
      </w:r>
      <w:r w:rsidRPr="00174225">
        <w:rPr>
          <w:sz w:val="20"/>
        </w:rPr>
        <w:t>ry</w:t>
      </w:r>
      <w:r w:rsidRPr="00174225">
        <w:rPr>
          <w:spacing w:val="39"/>
          <w:sz w:val="20"/>
        </w:rPr>
        <w:t xml:space="preserve"> </w:t>
      </w:r>
      <w:r w:rsidRPr="00174225">
        <w:rPr>
          <w:spacing w:val="1"/>
          <w:sz w:val="20"/>
        </w:rPr>
        <w:t>un</w:t>
      </w:r>
      <w:r w:rsidRPr="00174225">
        <w:rPr>
          <w:sz w:val="20"/>
        </w:rPr>
        <w:t xml:space="preserve">it.  </w:t>
      </w:r>
      <w:r w:rsidRPr="00174225">
        <w:rPr>
          <w:spacing w:val="1"/>
          <w:sz w:val="20"/>
        </w:rPr>
        <w:t>Th</w:t>
      </w:r>
      <w:r w:rsidRPr="00174225">
        <w:rPr>
          <w:sz w:val="20"/>
        </w:rPr>
        <w:t>e</w:t>
      </w:r>
      <w:r w:rsidRPr="00174225">
        <w:rPr>
          <w:spacing w:val="39"/>
          <w:sz w:val="20"/>
        </w:rPr>
        <w:t xml:space="preserve"> </w:t>
      </w:r>
      <w:r w:rsidRPr="00174225">
        <w:rPr>
          <w:sz w:val="20"/>
        </w:rPr>
        <w:t>re</w:t>
      </w:r>
      <w:r w:rsidRPr="00174225">
        <w:rPr>
          <w:spacing w:val="2"/>
          <w:sz w:val="20"/>
        </w:rPr>
        <w:t>m</w:t>
      </w:r>
      <w:r w:rsidRPr="00174225">
        <w:rPr>
          <w:sz w:val="20"/>
        </w:rPr>
        <w:t>ai</w:t>
      </w:r>
      <w:r w:rsidRPr="00174225">
        <w:rPr>
          <w:spacing w:val="1"/>
          <w:sz w:val="20"/>
        </w:rPr>
        <w:t>n</w:t>
      </w:r>
      <w:r w:rsidRPr="00174225">
        <w:rPr>
          <w:sz w:val="20"/>
        </w:rPr>
        <w:t>i</w:t>
      </w:r>
      <w:r w:rsidRPr="00174225">
        <w:rPr>
          <w:spacing w:val="1"/>
          <w:sz w:val="20"/>
        </w:rPr>
        <w:t>n</w:t>
      </w:r>
      <w:r w:rsidRPr="00174225">
        <w:rPr>
          <w:sz w:val="20"/>
        </w:rPr>
        <w:t>g</w:t>
      </w:r>
      <w:r w:rsidRPr="00174225">
        <w:rPr>
          <w:w w:val="102"/>
          <w:sz w:val="20"/>
        </w:rPr>
        <w:t xml:space="preserve"> </w:t>
      </w:r>
      <w:r w:rsidRPr="00174225">
        <w:rPr>
          <w:spacing w:val="1"/>
          <w:sz w:val="20"/>
        </w:rPr>
        <w:t>50</w:t>
      </w:r>
      <w:r w:rsidRPr="00174225">
        <w:rPr>
          <w:sz w:val="20"/>
        </w:rPr>
        <w:t>%</w:t>
      </w:r>
      <w:r w:rsidRPr="00174225">
        <w:rPr>
          <w:spacing w:val="43"/>
          <w:sz w:val="20"/>
        </w:rPr>
        <w:t xml:space="preserve"> </w:t>
      </w:r>
      <w:r w:rsidRPr="00174225">
        <w:rPr>
          <w:sz w:val="20"/>
        </w:rPr>
        <w:t>can</w:t>
      </w:r>
      <w:r w:rsidRPr="00174225">
        <w:rPr>
          <w:spacing w:val="42"/>
          <w:sz w:val="20"/>
        </w:rPr>
        <w:t xml:space="preserve"> </w:t>
      </w:r>
      <w:r w:rsidRPr="00174225">
        <w:rPr>
          <w:spacing w:val="1"/>
          <w:sz w:val="20"/>
        </w:rPr>
        <w:t>b</w:t>
      </w:r>
      <w:r w:rsidRPr="00174225">
        <w:rPr>
          <w:sz w:val="20"/>
        </w:rPr>
        <w:t>e</w:t>
      </w:r>
      <w:r w:rsidRPr="00174225">
        <w:rPr>
          <w:spacing w:val="42"/>
          <w:sz w:val="20"/>
        </w:rPr>
        <w:t xml:space="preserve"> </w:t>
      </w:r>
      <w:proofErr w:type="spellStart"/>
      <w:r w:rsidRPr="00174225">
        <w:rPr>
          <w:sz w:val="20"/>
        </w:rPr>
        <w:t>ce</w:t>
      </w:r>
      <w:r w:rsidRPr="00174225">
        <w:rPr>
          <w:spacing w:val="2"/>
          <w:sz w:val="20"/>
        </w:rPr>
        <w:t>m</w:t>
      </w:r>
      <w:r w:rsidRPr="00174225">
        <w:rPr>
          <w:sz w:val="20"/>
        </w:rPr>
        <w:t>e</w:t>
      </w:r>
      <w:r w:rsidRPr="00174225">
        <w:rPr>
          <w:spacing w:val="1"/>
          <w:sz w:val="20"/>
        </w:rPr>
        <w:t>n</w:t>
      </w:r>
      <w:r w:rsidRPr="00174225">
        <w:rPr>
          <w:sz w:val="20"/>
        </w:rPr>
        <w:t>titi</w:t>
      </w:r>
      <w:r w:rsidRPr="00174225">
        <w:rPr>
          <w:spacing w:val="1"/>
          <w:sz w:val="20"/>
        </w:rPr>
        <w:t>ou</w:t>
      </w:r>
      <w:r w:rsidRPr="00174225">
        <w:rPr>
          <w:sz w:val="20"/>
        </w:rPr>
        <w:t>s</w:t>
      </w:r>
      <w:proofErr w:type="spellEnd"/>
      <w:r w:rsidRPr="00174225">
        <w:rPr>
          <w:spacing w:val="43"/>
          <w:sz w:val="20"/>
        </w:rPr>
        <w:t xml:space="preserve"> </w:t>
      </w:r>
      <w:r w:rsidRPr="00174225">
        <w:rPr>
          <w:sz w:val="20"/>
        </w:rPr>
        <w:t>si</w:t>
      </w:r>
      <w:r w:rsidRPr="00174225">
        <w:rPr>
          <w:spacing w:val="1"/>
          <w:sz w:val="20"/>
        </w:rPr>
        <w:t>d</w:t>
      </w:r>
      <w:r w:rsidRPr="00174225">
        <w:rPr>
          <w:sz w:val="20"/>
        </w:rPr>
        <w:t>i</w:t>
      </w:r>
      <w:r w:rsidRPr="00174225">
        <w:rPr>
          <w:spacing w:val="1"/>
          <w:sz w:val="20"/>
        </w:rPr>
        <w:t>ng</w:t>
      </w:r>
      <w:r w:rsidRPr="00174225">
        <w:rPr>
          <w:sz w:val="20"/>
        </w:rPr>
        <w:t>,</w:t>
      </w:r>
      <w:r w:rsidRPr="00174225">
        <w:rPr>
          <w:spacing w:val="41"/>
          <w:sz w:val="20"/>
        </w:rPr>
        <w:t xml:space="preserve"> </w:t>
      </w:r>
      <w:r w:rsidRPr="00174225">
        <w:rPr>
          <w:sz w:val="20"/>
        </w:rPr>
        <w:t>st</w:t>
      </w:r>
      <w:r w:rsidRPr="00174225">
        <w:rPr>
          <w:spacing w:val="1"/>
          <w:sz w:val="20"/>
        </w:rPr>
        <w:t>u</w:t>
      </w:r>
      <w:r w:rsidRPr="00174225">
        <w:rPr>
          <w:sz w:val="20"/>
        </w:rPr>
        <w:t>cc</w:t>
      </w:r>
      <w:r w:rsidRPr="00174225">
        <w:rPr>
          <w:spacing w:val="1"/>
          <w:sz w:val="20"/>
        </w:rPr>
        <w:t>o</w:t>
      </w:r>
      <w:r w:rsidRPr="00174225">
        <w:rPr>
          <w:sz w:val="20"/>
        </w:rPr>
        <w:t>,</w:t>
      </w:r>
      <w:r w:rsidRPr="00174225">
        <w:rPr>
          <w:spacing w:val="39"/>
          <w:sz w:val="20"/>
        </w:rPr>
        <w:t xml:space="preserve"> </w:t>
      </w:r>
      <w:r w:rsidRPr="00174225">
        <w:rPr>
          <w:sz w:val="20"/>
        </w:rPr>
        <w:t>c</w:t>
      </w:r>
      <w:r w:rsidRPr="00174225">
        <w:rPr>
          <w:spacing w:val="1"/>
          <w:sz w:val="20"/>
        </w:rPr>
        <w:t>u</w:t>
      </w:r>
      <w:r w:rsidRPr="00174225">
        <w:rPr>
          <w:sz w:val="20"/>
        </w:rPr>
        <w:t>ltured</w:t>
      </w:r>
      <w:r w:rsidRPr="00174225">
        <w:rPr>
          <w:spacing w:val="42"/>
          <w:sz w:val="20"/>
        </w:rPr>
        <w:t xml:space="preserve"> </w:t>
      </w:r>
      <w:r w:rsidRPr="00174225">
        <w:rPr>
          <w:sz w:val="20"/>
        </w:rPr>
        <w:t>stone</w:t>
      </w:r>
      <w:r w:rsidRPr="00174225">
        <w:rPr>
          <w:spacing w:val="43"/>
          <w:sz w:val="20"/>
        </w:rPr>
        <w:t xml:space="preserve"> </w:t>
      </w:r>
      <w:r w:rsidRPr="00174225">
        <w:rPr>
          <w:spacing w:val="1"/>
          <w:sz w:val="20"/>
        </w:rPr>
        <w:t>o</w:t>
      </w:r>
      <w:r w:rsidRPr="00174225">
        <w:rPr>
          <w:sz w:val="20"/>
        </w:rPr>
        <w:t>r</w:t>
      </w:r>
      <w:r w:rsidRPr="00174225">
        <w:rPr>
          <w:spacing w:val="42"/>
          <w:sz w:val="20"/>
        </w:rPr>
        <w:t xml:space="preserve"> </w:t>
      </w:r>
      <w:r w:rsidRPr="00174225">
        <w:rPr>
          <w:spacing w:val="1"/>
          <w:sz w:val="20"/>
        </w:rPr>
        <w:t>C</w:t>
      </w:r>
      <w:r w:rsidRPr="00174225">
        <w:rPr>
          <w:spacing w:val="2"/>
          <w:sz w:val="20"/>
        </w:rPr>
        <w:t>M</w:t>
      </w:r>
      <w:r w:rsidRPr="00174225">
        <w:rPr>
          <w:sz w:val="20"/>
        </w:rPr>
        <w:t>U</w:t>
      </w:r>
      <w:r w:rsidRPr="00174225">
        <w:rPr>
          <w:w w:val="102"/>
          <w:sz w:val="20"/>
        </w:rPr>
        <w:t xml:space="preserve"> </w:t>
      </w:r>
      <w:r w:rsidRPr="00174225">
        <w:rPr>
          <w:spacing w:val="1"/>
          <w:sz w:val="20"/>
        </w:rPr>
        <w:t>p</w:t>
      </w:r>
      <w:r w:rsidRPr="00174225">
        <w:rPr>
          <w:sz w:val="20"/>
        </w:rPr>
        <w:t>r</w:t>
      </w:r>
      <w:r w:rsidRPr="00174225">
        <w:rPr>
          <w:spacing w:val="1"/>
          <w:sz w:val="20"/>
        </w:rPr>
        <w:t>odu</w:t>
      </w:r>
      <w:r w:rsidRPr="00174225">
        <w:rPr>
          <w:sz w:val="20"/>
        </w:rPr>
        <w:t xml:space="preserve">cts.  </w:t>
      </w:r>
      <w:r w:rsidRPr="00174225">
        <w:rPr>
          <w:spacing w:val="1"/>
          <w:sz w:val="20"/>
        </w:rPr>
        <w:t>Th</w:t>
      </w:r>
      <w:r w:rsidRPr="00174225">
        <w:rPr>
          <w:sz w:val="20"/>
        </w:rPr>
        <w:t>e</w:t>
      </w:r>
      <w:r w:rsidRPr="00174225">
        <w:rPr>
          <w:spacing w:val="35"/>
          <w:sz w:val="20"/>
        </w:rPr>
        <w:t xml:space="preserve"> </w:t>
      </w:r>
      <w:r w:rsidRPr="00174225">
        <w:rPr>
          <w:spacing w:val="1"/>
          <w:sz w:val="20"/>
        </w:rPr>
        <w:t>C</w:t>
      </w:r>
      <w:r w:rsidRPr="00174225">
        <w:rPr>
          <w:spacing w:val="2"/>
          <w:sz w:val="20"/>
        </w:rPr>
        <w:t>M</w:t>
      </w:r>
      <w:r w:rsidRPr="00174225">
        <w:rPr>
          <w:sz w:val="20"/>
        </w:rPr>
        <w:t>U</w:t>
      </w:r>
      <w:r w:rsidRPr="00174225">
        <w:rPr>
          <w:spacing w:val="37"/>
          <w:sz w:val="20"/>
        </w:rPr>
        <w:t xml:space="preserve"> </w:t>
      </w:r>
      <w:r w:rsidRPr="00174225">
        <w:rPr>
          <w:spacing w:val="1"/>
          <w:sz w:val="20"/>
        </w:rPr>
        <w:t>p</w:t>
      </w:r>
      <w:r w:rsidRPr="00174225">
        <w:rPr>
          <w:sz w:val="20"/>
        </w:rPr>
        <w:t>r</w:t>
      </w:r>
      <w:r w:rsidRPr="00174225">
        <w:rPr>
          <w:spacing w:val="1"/>
          <w:sz w:val="20"/>
        </w:rPr>
        <w:t>odu</w:t>
      </w:r>
      <w:r w:rsidRPr="00174225">
        <w:rPr>
          <w:sz w:val="20"/>
        </w:rPr>
        <w:t>cts</w:t>
      </w:r>
      <w:r w:rsidRPr="00174225">
        <w:rPr>
          <w:spacing w:val="35"/>
          <w:sz w:val="20"/>
        </w:rPr>
        <w:t xml:space="preserve"> </w:t>
      </w:r>
      <w:r w:rsidRPr="00174225">
        <w:rPr>
          <w:spacing w:val="2"/>
          <w:sz w:val="20"/>
        </w:rPr>
        <w:t>m</w:t>
      </w:r>
      <w:r w:rsidRPr="00174225">
        <w:rPr>
          <w:spacing w:val="1"/>
          <w:sz w:val="20"/>
        </w:rPr>
        <w:t>u</w:t>
      </w:r>
      <w:r w:rsidRPr="00174225">
        <w:rPr>
          <w:sz w:val="20"/>
        </w:rPr>
        <w:t>st</w:t>
      </w:r>
      <w:r w:rsidRPr="00174225">
        <w:rPr>
          <w:spacing w:val="34"/>
          <w:sz w:val="20"/>
        </w:rPr>
        <w:t xml:space="preserve"> </w:t>
      </w:r>
      <w:r w:rsidRPr="00174225">
        <w:rPr>
          <w:spacing w:val="1"/>
          <w:sz w:val="20"/>
        </w:rPr>
        <w:t>b</w:t>
      </w:r>
      <w:r w:rsidRPr="00174225">
        <w:rPr>
          <w:sz w:val="20"/>
        </w:rPr>
        <w:t>e</w:t>
      </w:r>
      <w:r w:rsidRPr="00174225">
        <w:rPr>
          <w:spacing w:val="35"/>
          <w:sz w:val="20"/>
        </w:rPr>
        <w:t xml:space="preserve"> </w:t>
      </w:r>
      <w:r w:rsidRPr="00174225">
        <w:rPr>
          <w:spacing w:val="1"/>
          <w:sz w:val="20"/>
        </w:rPr>
        <w:t>d</w:t>
      </w:r>
      <w:r w:rsidRPr="00174225">
        <w:rPr>
          <w:sz w:val="20"/>
        </w:rPr>
        <w:t>ec</w:t>
      </w:r>
      <w:r w:rsidRPr="00174225">
        <w:rPr>
          <w:spacing w:val="1"/>
          <w:sz w:val="20"/>
        </w:rPr>
        <w:t>o</w:t>
      </w:r>
      <w:r w:rsidRPr="00174225">
        <w:rPr>
          <w:sz w:val="20"/>
        </w:rPr>
        <w:t>rati</w:t>
      </w:r>
      <w:r w:rsidRPr="00174225">
        <w:rPr>
          <w:spacing w:val="1"/>
          <w:sz w:val="20"/>
        </w:rPr>
        <w:t>v</w:t>
      </w:r>
      <w:r w:rsidRPr="00174225">
        <w:rPr>
          <w:sz w:val="20"/>
        </w:rPr>
        <w:t>e,</w:t>
      </w:r>
      <w:r w:rsidRPr="00174225">
        <w:rPr>
          <w:spacing w:val="34"/>
          <w:sz w:val="20"/>
        </w:rPr>
        <w:t xml:space="preserve"> </w:t>
      </w:r>
      <w:r w:rsidRPr="00174225">
        <w:rPr>
          <w:sz w:val="20"/>
        </w:rPr>
        <w:t>te</w:t>
      </w:r>
      <w:r w:rsidRPr="00174225">
        <w:rPr>
          <w:spacing w:val="1"/>
          <w:sz w:val="20"/>
        </w:rPr>
        <w:t>x</w:t>
      </w:r>
      <w:r w:rsidRPr="00174225">
        <w:rPr>
          <w:sz w:val="20"/>
        </w:rPr>
        <w:t>t</w:t>
      </w:r>
      <w:r w:rsidRPr="00174225">
        <w:rPr>
          <w:spacing w:val="1"/>
          <w:sz w:val="20"/>
        </w:rPr>
        <w:t>u</w:t>
      </w:r>
      <w:r w:rsidRPr="00174225">
        <w:rPr>
          <w:sz w:val="20"/>
        </w:rPr>
        <w:t>re</w:t>
      </w:r>
      <w:r w:rsidRPr="00174225">
        <w:rPr>
          <w:spacing w:val="1"/>
          <w:sz w:val="20"/>
        </w:rPr>
        <w:t>d</w:t>
      </w:r>
      <w:r w:rsidRPr="00174225">
        <w:rPr>
          <w:sz w:val="20"/>
        </w:rPr>
        <w:t>,</w:t>
      </w:r>
      <w:r w:rsidRPr="00174225">
        <w:rPr>
          <w:spacing w:val="34"/>
          <w:sz w:val="20"/>
        </w:rPr>
        <w:t xml:space="preserve"> </w:t>
      </w:r>
      <w:r w:rsidRPr="00174225">
        <w:rPr>
          <w:spacing w:val="1"/>
          <w:sz w:val="20"/>
        </w:rPr>
        <w:t>p</w:t>
      </w:r>
      <w:r w:rsidRPr="00174225">
        <w:rPr>
          <w:sz w:val="20"/>
        </w:rPr>
        <w:t>atter</w:t>
      </w:r>
      <w:r w:rsidRPr="00174225">
        <w:rPr>
          <w:spacing w:val="1"/>
          <w:sz w:val="20"/>
        </w:rPr>
        <w:t>n</w:t>
      </w:r>
      <w:r w:rsidRPr="00174225">
        <w:rPr>
          <w:sz w:val="20"/>
        </w:rPr>
        <w:t>e</w:t>
      </w:r>
      <w:r w:rsidRPr="00174225">
        <w:rPr>
          <w:spacing w:val="1"/>
          <w:sz w:val="20"/>
        </w:rPr>
        <w:t>d,</w:t>
      </w:r>
      <w:r w:rsidRPr="00174225">
        <w:rPr>
          <w:spacing w:val="2"/>
          <w:w w:val="102"/>
          <w:sz w:val="20"/>
        </w:rPr>
        <w:t xml:space="preserve"> </w:t>
      </w:r>
      <w:r w:rsidRPr="00174225">
        <w:rPr>
          <w:sz w:val="20"/>
        </w:rPr>
        <w:t>c</w:t>
      </w:r>
      <w:r w:rsidRPr="00174225">
        <w:rPr>
          <w:spacing w:val="1"/>
          <w:sz w:val="20"/>
        </w:rPr>
        <w:t>o</w:t>
      </w:r>
      <w:r w:rsidRPr="00174225">
        <w:rPr>
          <w:sz w:val="20"/>
        </w:rPr>
        <w:t>lor</w:t>
      </w:r>
      <w:r w:rsidRPr="00174225">
        <w:rPr>
          <w:spacing w:val="19"/>
          <w:sz w:val="20"/>
        </w:rPr>
        <w:t xml:space="preserve"> </w:t>
      </w:r>
      <w:r w:rsidRPr="00174225">
        <w:rPr>
          <w:sz w:val="20"/>
        </w:rPr>
        <w:t>c</w:t>
      </w:r>
      <w:r w:rsidRPr="00174225">
        <w:rPr>
          <w:spacing w:val="1"/>
          <w:sz w:val="20"/>
        </w:rPr>
        <w:t>o</w:t>
      </w:r>
      <w:r w:rsidRPr="00174225">
        <w:rPr>
          <w:sz w:val="20"/>
        </w:rPr>
        <w:t>re,</w:t>
      </w:r>
      <w:r w:rsidRPr="00174225">
        <w:rPr>
          <w:spacing w:val="20"/>
          <w:sz w:val="20"/>
        </w:rPr>
        <w:t xml:space="preserve"> </w:t>
      </w:r>
      <w:r w:rsidRPr="00174225">
        <w:rPr>
          <w:sz w:val="20"/>
        </w:rPr>
        <w:t>or</w:t>
      </w:r>
      <w:r w:rsidRPr="00174225">
        <w:rPr>
          <w:spacing w:val="19"/>
          <w:sz w:val="20"/>
        </w:rPr>
        <w:t xml:space="preserve"> </w:t>
      </w:r>
      <w:r w:rsidRPr="00174225">
        <w:rPr>
          <w:sz w:val="20"/>
        </w:rPr>
        <w:t>painte</w:t>
      </w:r>
      <w:r w:rsidRPr="00174225">
        <w:rPr>
          <w:spacing w:val="1"/>
          <w:sz w:val="20"/>
        </w:rPr>
        <w:t>d</w:t>
      </w:r>
      <w:r w:rsidRPr="00174225">
        <w:rPr>
          <w:sz w:val="20"/>
        </w:rPr>
        <w:t>.</w:t>
      </w:r>
    </w:p>
    <w:p w:rsidR="0060336D" w:rsidRPr="00174225" w:rsidRDefault="0060336D" w:rsidP="0060336D">
      <w:pPr>
        <w:spacing w:before="16" w:line="240" w:lineRule="exact"/>
        <w:jc w:val="both"/>
        <w:rPr>
          <w:sz w:val="20"/>
          <w:szCs w:val="20"/>
        </w:rPr>
      </w:pPr>
    </w:p>
    <w:p w:rsidR="0060336D" w:rsidRPr="00174225" w:rsidRDefault="0060336D" w:rsidP="00492E2D">
      <w:pPr>
        <w:pStyle w:val="BodyText"/>
        <w:widowControl w:val="0"/>
        <w:numPr>
          <w:ilvl w:val="0"/>
          <w:numId w:val="28"/>
        </w:numPr>
        <w:tabs>
          <w:tab w:val="left" w:pos="2430"/>
        </w:tabs>
        <w:spacing w:line="248" w:lineRule="auto"/>
        <w:ind w:left="1890" w:right="40" w:firstLine="10"/>
        <w:jc w:val="both"/>
        <w:rPr>
          <w:sz w:val="20"/>
        </w:rPr>
      </w:pPr>
      <w:r w:rsidRPr="00174225">
        <w:rPr>
          <w:spacing w:val="1"/>
          <w:sz w:val="20"/>
          <w:u w:val="single" w:color="000000"/>
        </w:rPr>
        <w:t>En</w:t>
      </w:r>
      <w:r w:rsidRPr="00174225">
        <w:rPr>
          <w:sz w:val="20"/>
          <w:u w:val="single" w:color="000000"/>
        </w:rPr>
        <w:t>er</w:t>
      </w:r>
      <w:r w:rsidRPr="00174225">
        <w:rPr>
          <w:spacing w:val="1"/>
          <w:sz w:val="20"/>
          <w:u w:val="single" w:color="000000"/>
        </w:rPr>
        <w:t>g</w:t>
      </w:r>
      <w:r w:rsidRPr="00174225">
        <w:rPr>
          <w:sz w:val="20"/>
          <w:u w:val="single" w:color="000000"/>
        </w:rPr>
        <w:t>y</w:t>
      </w:r>
      <w:r w:rsidRPr="00174225">
        <w:rPr>
          <w:spacing w:val="28"/>
          <w:sz w:val="20"/>
          <w:u w:val="single" w:color="000000"/>
        </w:rPr>
        <w:t xml:space="preserve"> </w:t>
      </w:r>
      <w:r w:rsidRPr="00174225">
        <w:rPr>
          <w:spacing w:val="1"/>
          <w:sz w:val="20"/>
          <w:u w:val="single" w:color="000000"/>
        </w:rPr>
        <w:t>Con</w:t>
      </w:r>
      <w:r w:rsidRPr="00174225">
        <w:rPr>
          <w:sz w:val="20"/>
          <w:u w:val="single" w:color="000000"/>
        </w:rPr>
        <w:t>ser</w:t>
      </w:r>
      <w:r w:rsidRPr="00174225">
        <w:rPr>
          <w:spacing w:val="1"/>
          <w:sz w:val="20"/>
          <w:u w:val="single" w:color="000000"/>
        </w:rPr>
        <w:t>v</w:t>
      </w:r>
      <w:r w:rsidRPr="00174225">
        <w:rPr>
          <w:sz w:val="20"/>
          <w:u w:val="single" w:color="000000"/>
        </w:rPr>
        <w:t>ati</w:t>
      </w:r>
      <w:r w:rsidRPr="00174225">
        <w:rPr>
          <w:spacing w:val="1"/>
          <w:sz w:val="20"/>
          <w:u w:val="single" w:color="000000"/>
        </w:rPr>
        <w:t>o</w:t>
      </w:r>
      <w:r w:rsidRPr="00174225">
        <w:rPr>
          <w:sz w:val="20"/>
          <w:u w:val="single" w:color="000000"/>
        </w:rPr>
        <w:t>n</w:t>
      </w:r>
      <w:r w:rsidRPr="00174225">
        <w:rPr>
          <w:spacing w:val="28"/>
          <w:sz w:val="20"/>
          <w:u w:val="single" w:color="000000"/>
        </w:rPr>
        <w:t xml:space="preserve"> </w:t>
      </w:r>
      <w:r w:rsidRPr="00174225">
        <w:rPr>
          <w:sz w:val="20"/>
          <w:u w:val="single" w:color="000000"/>
        </w:rPr>
        <w:t>a</w:t>
      </w:r>
      <w:r w:rsidRPr="00174225">
        <w:rPr>
          <w:spacing w:val="1"/>
          <w:sz w:val="20"/>
          <w:u w:val="single" w:color="000000"/>
        </w:rPr>
        <w:t>n</w:t>
      </w:r>
      <w:r w:rsidRPr="00174225">
        <w:rPr>
          <w:sz w:val="20"/>
          <w:u w:val="single" w:color="000000"/>
        </w:rPr>
        <w:t>d</w:t>
      </w:r>
      <w:r w:rsidRPr="00174225">
        <w:rPr>
          <w:spacing w:val="28"/>
          <w:sz w:val="20"/>
          <w:u w:val="single" w:color="000000"/>
        </w:rPr>
        <w:t xml:space="preserve"> </w:t>
      </w:r>
      <w:r w:rsidRPr="00174225">
        <w:rPr>
          <w:spacing w:val="1"/>
          <w:sz w:val="20"/>
          <w:u w:val="single" w:color="000000"/>
        </w:rPr>
        <w:t>H</w:t>
      </w:r>
      <w:r w:rsidRPr="00174225">
        <w:rPr>
          <w:sz w:val="20"/>
          <w:u w:val="single" w:color="000000"/>
        </w:rPr>
        <w:t>ealt</w:t>
      </w:r>
      <w:r w:rsidRPr="00174225">
        <w:rPr>
          <w:spacing w:val="1"/>
          <w:sz w:val="20"/>
          <w:u w:val="single" w:color="000000"/>
        </w:rPr>
        <w:t>h</w:t>
      </w:r>
      <w:r w:rsidRPr="00174225">
        <w:rPr>
          <w:sz w:val="20"/>
          <w:u w:val="single" w:color="000000"/>
        </w:rPr>
        <w:t>y</w:t>
      </w:r>
      <w:r w:rsidRPr="00174225">
        <w:rPr>
          <w:spacing w:val="29"/>
          <w:sz w:val="20"/>
          <w:u w:val="single" w:color="000000"/>
        </w:rPr>
        <w:t xml:space="preserve"> </w:t>
      </w:r>
      <w:r w:rsidRPr="00174225">
        <w:rPr>
          <w:spacing w:val="1"/>
          <w:sz w:val="20"/>
          <w:u w:val="single" w:color="000000"/>
        </w:rPr>
        <w:t>L</w:t>
      </w:r>
      <w:r w:rsidRPr="00174225">
        <w:rPr>
          <w:sz w:val="20"/>
          <w:u w:val="single" w:color="000000"/>
        </w:rPr>
        <w:t>i</w:t>
      </w:r>
      <w:r w:rsidRPr="00174225">
        <w:rPr>
          <w:spacing w:val="1"/>
          <w:sz w:val="20"/>
          <w:u w:val="single" w:color="000000"/>
        </w:rPr>
        <w:t>v</w:t>
      </w:r>
      <w:r w:rsidRPr="00174225">
        <w:rPr>
          <w:sz w:val="20"/>
          <w:u w:val="single" w:color="000000"/>
        </w:rPr>
        <w:t>i</w:t>
      </w:r>
      <w:r w:rsidRPr="00174225">
        <w:rPr>
          <w:spacing w:val="1"/>
          <w:sz w:val="20"/>
          <w:u w:val="single" w:color="000000"/>
        </w:rPr>
        <w:t>n</w:t>
      </w:r>
      <w:r w:rsidRPr="00174225">
        <w:rPr>
          <w:sz w:val="20"/>
          <w:u w:val="single" w:color="000000"/>
        </w:rPr>
        <w:t>g</w:t>
      </w:r>
      <w:r w:rsidRPr="00174225">
        <w:rPr>
          <w:spacing w:val="28"/>
          <w:sz w:val="20"/>
          <w:u w:val="single" w:color="000000"/>
        </w:rPr>
        <w:t xml:space="preserve"> </w:t>
      </w:r>
      <w:r w:rsidRPr="00174225">
        <w:rPr>
          <w:spacing w:val="1"/>
          <w:sz w:val="20"/>
          <w:u w:val="single" w:color="000000"/>
        </w:rPr>
        <w:t>Env</w:t>
      </w:r>
      <w:r w:rsidRPr="00174225">
        <w:rPr>
          <w:sz w:val="20"/>
          <w:u w:val="single" w:color="000000"/>
        </w:rPr>
        <w:t>ir</w:t>
      </w:r>
      <w:r w:rsidRPr="00174225">
        <w:rPr>
          <w:spacing w:val="1"/>
          <w:sz w:val="20"/>
          <w:u w:val="single" w:color="000000"/>
        </w:rPr>
        <w:t>on</w:t>
      </w:r>
      <w:r w:rsidRPr="00174225">
        <w:rPr>
          <w:spacing w:val="2"/>
          <w:sz w:val="20"/>
          <w:u w:val="single" w:color="000000"/>
        </w:rPr>
        <w:t>m</w:t>
      </w:r>
      <w:r w:rsidRPr="00174225">
        <w:rPr>
          <w:sz w:val="20"/>
          <w:u w:val="single" w:color="000000"/>
        </w:rPr>
        <w:t>e</w:t>
      </w:r>
      <w:r w:rsidRPr="00174225">
        <w:rPr>
          <w:spacing w:val="1"/>
          <w:sz w:val="20"/>
          <w:u w:val="single" w:color="000000"/>
        </w:rPr>
        <w:t>n</w:t>
      </w:r>
      <w:r w:rsidRPr="00174225">
        <w:rPr>
          <w:sz w:val="20"/>
          <w:u w:val="single" w:color="000000"/>
        </w:rPr>
        <w:t>t</w:t>
      </w:r>
    </w:p>
    <w:p w:rsidR="0060336D" w:rsidRPr="00174225" w:rsidRDefault="0060336D" w:rsidP="0060336D">
      <w:pPr>
        <w:pStyle w:val="BodyText"/>
        <w:widowControl w:val="0"/>
        <w:tabs>
          <w:tab w:val="left" w:pos="2430"/>
        </w:tabs>
        <w:spacing w:line="248" w:lineRule="auto"/>
        <w:ind w:left="1900" w:right="40"/>
        <w:jc w:val="both"/>
        <w:rPr>
          <w:sz w:val="20"/>
        </w:rPr>
      </w:pPr>
      <w:r w:rsidRPr="00174225">
        <w:rPr>
          <w:sz w:val="20"/>
        </w:rPr>
        <w:tab/>
        <w:t>(</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22"/>
          <w:sz w:val="20"/>
        </w:rPr>
        <w:t xml:space="preserve"> </w:t>
      </w:r>
      <w:r w:rsidRPr="00174225">
        <w:rPr>
          <w:spacing w:val="1"/>
          <w:sz w:val="20"/>
        </w:rPr>
        <w:t>o</w:t>
      </w:r>
      <w:r w:rsidRPr="00174225">
        <w:rPr>
          <w:sz w:val="20"/>
        </w:rPr>
        <w:t>f</w:t>
      </w:r>
      <w:r w:rsidRPr="00174225">
        <w:rPr>
          <w:spacing w:val="19"/>
          <w:sz w:val="20"/>
        </w:rPr>
        <w:t xml:space="preserve"> </w:t>
      </w:r>
      <w:r w:rsidRPr="00174225">
        <w:rPr>
          <w:sz w:val="20"/>
        </w:rPr>
        <w:t>8</w:t>
      </w:r>
      <w:r w:rsidRPr="00174225">
        <w:rPr>
          <w:spacing w:val="21"/>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spacing w:before="19" w:line="240" w:lineRule="exact"/>
        <w:jc w:val="both"/>
        <w:rPr>
          <w:sz w:val="20"/>
          <w:szCs w:val="20"/>
        </w:rPr>
      </w:pPr>
    </w:p>
    <w:p w:rsidR="0060336D" w:rsidRPr="00174225" w:rsidRDefault="0060336D" w:rsidP="0060336D">
      <w:pPr>
        <w:pStyle w:val="BodyText"/>
        <w:spacing w:line="252" w:lineRule="auto"/>
        <w:ind w:left="3160" w:right="121" w:hanging="540"/>
        <w:jc w:val="both"/>
        <w:rPr>
          <w:sz w:val="20"/>
        </w:rPr>
      </w:pPr>
      <w:r w:rsidRPr="00174225">
        <w:rPr>
          <w:sz w:val="20"/>
        </w:rPr>
        <w:t>(a.)</w:t>
      </w:r>
      <w:r w:rsidRPr="00174225">
        <w:rPr>
          <w:spacing w:val="4"/>
          <w:sz w:val="20"/>
        </w:rPr>
        <w:t xml:space="preserve"> </w:t>
      </w:r>
      <w:r w:rsidRPr="00174225">
        <w:rPr>
          <w:sz w:val="20"/>
        </w:rPr>
        <w:t>4</w:t>
      </w:r>
      <w:r w:rsidRPr="00174225">
        <w:rPr>
          <w:spacing w:val="4"/>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5"/>
          <w:sz w:val="20"/>
        </w:rPr>
        <w:t xml:space="preserve"> </w:t>
      </w:r>
      <w:r w:rsidRPr="00174225">
        <w:rPr>
          <w:spacing w:val="1"/>
          <w:sz w:val="20"/>
        </w:rPr>
        <w:t>w</w:t>
      </w:r>
      <w:r w:rsidRPr="00174225">
        <w:rPr>
          <w:sz w:val="20"/>
        </w:rPr>
        <w:t>ill</w:t>
      </w:r>
      <w:r w:rsidRPr="00174225">
        <w:rPr>
          <w:spacing w:val="4"/>
          <w:sz w:val="20"/>
        </w:rPr>
        <w:t xml:space="preserve"> </w:t>
      </w:r>
      <w:r w:rsidRPr="00174225">
        <w:rPr>
          <w:spacing w:val="1"/>
          <w:sz w:val="20"/>
        </w:rPr>
        <w:t>b</w:t>
      </w:r>
      <w:r w:rsidRPr="00174225">
        <w:rPr>
          <w:sz w:val="20"/>
        </w:rPr>
        <w:t xml:space="preserve">e </w:t>
      </w:r>
      <w:r w:rsidRPr="00174225">
        <w:rPr>
          <w:spacing w:val="1"/>
          <w:sz w:val="20"/>
        </w:rPr>
        <w:t>g</w:t>
      </w:r>
      <w:r w:rsidRPr="00174225">
        <w:rPr>
          <w:sz w:val="20"/>
        </w:rPr>
        <w:t>i</w:t>
      </w:r>
      <w:r w:rsidRPr="00174225">
        <w:rPr>
          <w:spacing w:val="1"/>
          <w:sz w:val="20"/>
        </w:rPr>
        <w:t>v</w:t>
      </w:r>
      <w:r w:rsidRPr="00174225">
        <w:rPr>
          <w:sz w:val="20"/>
        </w:rPr>
        <w:t>en f</w:t>
      </w:r>
      <w:r w:rsidRPr="00174225">
        <w:rPr>
          <w:spacing w:val="1"/>
          <w:sz w:val="20"/>
        </w:rPr>
        <w:t>o</w:t>
      </w:r>
      <w:r w:rsidRPr="00174225">
        <w:rPr>
          <w:sz w:val="20"/>
        </w:rPr>
        <w:t>r HVAC of 15 SEER (HSPF 9.0) or above.</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spacing w:line="252" w:lineRule="auto"/>
        <w:ind w:left="3160" w:right="117" w:hanging="540"/>
        <w:jc w:val="both"/>
        <w:rPr>
          <w:sz w:val="20"/>
        </w:rPr>
      </w:pPr>
      <w:r w:rsidRPr="00174225">
        <w:rPr>
          <w:sz w:val="20"/>
        </w:rPr>
        <w:t>(</w:t>
      </w:r>
      <w:r w:rsidRPr="00174225">
        <w:rPr>
          <w:spacing w:val="1"/>
          <w:sz w:val="20"/>
        </w:rPr>
        <w:t>b</w:t>
      </w:r>
      <w:r w:rsidRPr="00174225">
        <w:rPr>
          <w:sz w:val="20"/>
        </w:rPr>
        <w:t>.)</w:t>
      </w:r>
      <w:r w:rsidRPr="00174225">
        <w:rPr>
          <w:spacing w:val="41"/>
          <w:sz w:val="20"/>
        </w:rPr>
        <w:t xml:space="preserve"> </w:t>
      </w:r>
      <w:r w:rsidRPr="00174225">
        <w:rPr>
          <w:sz w:val="20"/>
        </w:rPr>
        <w:t>4</w:t>
      </w:r>
      <w:r w:rsidRPr="00174225">
        <w:rPr>
          <w:spacing w:val="6"/>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5"/>
          <w:sz w:val="20"/>
        </w:rPr>
        <w:t xml:space="preserve"> </w:t>
      </w:r>
      <w:r w:rsidRPr="00174225">
        <w:rPr>
          <w:spacing w:val="1"/>
          <w:sz w:val="20"/>
        </w:rPr>
        <w:t>w</w:t>
      </w:r>
      <w:r w:rsidRPr="00174225">
        <w:rPr>
          <w:sz w:val="20"/>
        </w:rPr>
        <w:t>ill</w:t>
      </w:r>
      <w:r w:rsidRPr="00174225">
        <w:rPr>
          <w:spacing w:val="5"/>
          <w:sz w:val="20"/>
        </w:rPr>
        <w:t xml:space="preserve"> </w:t>
      </w:r>
      <w:r w:rsidRPr="00174225">
        <w:rPr>
          <w:spacing w:val="1"/>
          <w:sz w:val="20"/>
        </w:rPr>
        <w:t>b</w:t>
      </w:r>
      <w:r w:rsidRPr="00174225">
        <w:rPr>
          <w:sz w:val="20"/>
        </w:rPr>
        <w:t>e</w:t>
      </w:r>
      <w:r w:rsidRPr="00174225">
        <w:rPr>
          <w:spacing w:val="6"/>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6"/>
          <w:sz w:val="20"/>
        </w:rPr>
        <w:t xml:space="preserve"> </w:t>
      </w:r>
      <w:r w:rsidRPr="00174225">
        <w:rPr>
          <w:sz w:val="20"/>
        </w:rPr>
        <w:t>f</w:t>
      </w:r>
      <w:r w:rsidRPr="00174225">
        <w:rPr>
          <w:spacing w:val="1"/>
          <w:sz w:val="20"/>
        </w:rPr>
        <w:t>o</w:t>
      </w:r>
      <w:r w:rsidRPr="00174225">
        <w:rPr>
          <w:sz w:val="20"/>
        </w:rPr>
        <w:t>r</w:t>
      </w:r>
      <w:r w:rsidRPr="00174225">
        <w:rPr>
          <w:spacing w:val="5"/>
          <w:sz w:val="20"/>
        </w:rPr>
        <w:t xml:space="preserve"> </w:t>
      </w:r>
      <w:r w:rsidRPr="00174225">
        <w:rPr>
          <w:sz w:val="20"/>
        </w:rPr>
        <w:t>t</w:t>
      </w:r>
      <w:r w:rsidRPr="00174225">
        <w:rPr>
          <w:spacing w:val="1"/>
          <w:sz w:val="20"/>
        </w:rPr>
        <w:t>h</w:t>
      </w:r>
      <w:r w:rsidRPr="00174225">
        <w:rPr>
          <w:sz w:val="20"/>
        </w:rPr>
        <w:t xml:space="preserve">e </w:t>
      </w:r>
      <w:r w:rsidRPr="00174225">
        <w:rPr>
          <w:spacing w:val="1"/>
          <w:sz w:val="20"/>
        </w:rPr>
        <w:t>k</w:t>
      </w:r>
      <w:r w:rsidRPr="00174225">
        <w:rPr>
          <w:sz w:val="20"/>
        </w:rPr>
        <w:t>itc</w:t>
      </w:r>
      <w:r w:rsidRPr="00174225">
        <w:rPr>
          <w:spacing w:val="1"/>
          <w:sz w:val="20"/>
        </w:rPr>
        <w:t>h</w:t>
      </w:r>
      <w:r w:rsidRPr="00174225">
        <w:rPr>
          <w:sz w:val="20"/>
        </w:rPr>
        <w:t>en ra</w:t>
      </w:r>
      <w:r w:rsidRPr="00174225">
        <w:rPr>
          <w:spacing w:val="1"/>
          <w:sz w:val="20"/>
        </w:rPr>
        <w:t>ng</w:t>
      </w:r>
      <w:r w:rsidRPr="00174225">
        <w:rPr>
          <w:sz w:val="20"/>
        </w:rPr>
        <w:t xml:space="preserve">e </w:t>
      </w:r>
      <w:r w:rsidRPr="00174225">
        <w:rPr>
          <w:spacing w:val="1"/>
          <w:sz w:val="20"/>
        </w:rPr>
        <w:t>hoo</w:t>
      </w:r>
      <w:r w:rsidRPr="00174225">
        <w:rPr>
          <w:sz w:val="20"/>
        </w:rPr>
        <w:t xml:space="preserve">d </w:t>
      </w:r>
      <w:r w:rsidRPr="00174225">
        <w:rPr>
          <w:spacing w:val="1"/>
          <w:sz w:val="20"/>
        </w:rPr>
        <w:t>v</w:t>
      </w:r>
      <w:r w:rsidRPr="00174225">
        <w:rPr>
          <w:sz w:val="20"/>
        </w:rPr>
        <w:t>e</w:t>
      </w:r>
      <w:r w:rsidRPr="00174225">
        <w:rPr>
          <w:spacing w:val="1"/>
          <w:sz w:val="20"/>
        </w:rPr>
        <w:t>n</w:t>
      </w:r>
      <w:r w:rsidRPr="00174225">
        <w:rPr>
          <w:sz w:val="20"/>
        </w:rPr>
        <w:t>tilati</w:t>
      </w:r>
      <w:r w:rsidRPr="00174225">
        <w:rPr>
          <w:spacing w:val="1"/>
          <w:sz w:val="20"/>
        </w:rPr>
        <w:t>o</w:t>
      </w:r>
      <w:r w:rsidRPr="00174225">
        <w:rPr>
          <w:sz w:val="20"/>
        </w:rPr>
        <w:t xml:space="preserve">n to </w:t>
      </w:r>
      <w:r w:rsidRPr="00174225">
        <w:rPr>
          <w:spacing w:val="1"/>
          <w:sz w:val="20"/>
        </w:rPr>
        <w:t>be</w:t>
      </w:r>
      <w:r w:rsidRPr="00174225">
        <w:rPr>
          <w:spacing w:val="2"/>
          <w:w w:val="102"/>
          <w:sz w:val="20"/>
        </w:rPr>
        <w:t xml:space="preserve"> </w:t>
      </w:r>
      <w:r w:rsidRPr="00174225">
        <w:rPr>
          <w:spacing w:val="1"/>
          <w:sz w:val="20"/>
        </w:rPr>
        <w:t>v</w:t>
      </w:r>
      <w:r w:rsidRPr="00174225">
        <w:rPr>
          <w:sz w:val="20"/>
        </w:rPr>
        <w:t>e</w:t>
      </w:r>
      <w:r w:rsidRPr="00174225">
        <w:rPr>
          <w:spacing w:val="1"/>
          <w:sz w:val="20"/>
        </w:rPr>
        <w:t>n</w:t>
      </w:r>
      <w:r w:rsidRPr="00174225">
        <w:rPr>
          <w:sz w:val="20"/>
        </w:rPr>
        <w:t>ted</w:t>
      </w:r>
      <w:r w:rsidRPr="00174225">
        <w:rPr>
          <w:spacing w:val="17"/>
          <w:sz w:val="20"/>
        </w:rPr>
        <w:t xml:space="preserve"> </w:t>
      </w:r>
      <w:r w:rsidRPr="00174225">
        <w:rPr>
          <w:sz w:val="20"/>
        </w:rPr>
        <w:t>to</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e</w:t>
      </w:r>
      <w:r w:rsidRPr="00174225">
        <w:rPr>
          <w:spacing w:val="1"/>
          <w:sz w:val="20"/>
        </w:rPr>
        <w:t>x</w:t>
      </w:r>
      <w:r w:rsidRPr="00174225">
        <w:rPr>
          <w:sz w:val="20"/>
        </w:rPr>
        <w:t>terior</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z w:val="20"/>
        </w:rPr>
        <w:t>e</w:t>
      </w:r>
      <w:r w:rsidRPr="00174225">
        <w:rPr>
          <w:spacing w:val="1"/>
          <w:sz w:val="20"/>
        </w:rPr>
        <w:t>q</w:t>
      </w:r>
      <w:r w:rsidRPr="00174225">
        <w:rPr>
          <w:sz w:val="20"/>
        </w:rPr>
        <w:t>uipped</w:t>
      </w:r>
      <w:r w:rsidRPr="00174225">
        <w:rPr>
          <w:spacing w:val="18"/>
          <w:sz w:val="20"/>
        </w:rPr>
        <w:t xml:space="preserve"> </w:t>
      </w:r>
      <w:r w:rsidRPr="00174225">
        <w:rPr>
          <w:spacing w:val="1"/>
          <w:sz w:val="20"/>
        </w:rPr>
        <w:t>w</w:t>
      </w:r>
      <w:r w:rsidRPr="00174225">
        <w:rPr>
          <w:sz w:val="20"/>
        </w:rPr>
        <w:t>ith</w:t>
      </w:r>
      <w:r w:rsidRPr="00174225">
        <w:rPr>
          <w:spacing w:val="18"/>
          <w:sz w:val="20"/>
        </w:rPr>
        <w:t xml:space="preserve"> </w:t>
      </w:r>
      <w:r w:rsidRPr="00174225">
        <w:rPr>
          <w:sz w:val="20"/>
        </w:rPr>
        <w:t>a</w:t>
      </w:r>
      <w:r w:rsidRPr="00174225">
        <w:rPr>
          <w:spacing w:val="18"/>
          <w:sz w:val="20"/>
        </w:rPr>
        <w:t xml:space="preserve"> </w:t>
      </w:r>
      <w:r w:rsidRPr="00174225">
        <w:rPr>
          <w:sz w:val="20"/>
        </w:rPr>
        <w:t>da</w:t>
      </w:r>
      <w:r w:rsidRPr="00174225">
        <w:rPr>
          <w:spacing w:val="2"/>
          <w:sz w:val="20"/>
        </w:rPr>
        <w:t>m</w:t>
      </w:r>
      <w:r w:rsidRPr="00174225">
        <w:rPr>
          <w:sz w:val="20"/>
        </w:rPr>
        <w:t>per.</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spacing w:line="252" w:lineRule="auto"/>
        <w:ind w:left="3160" w:right="118" w:hanging="540"/>
        <w:jc w:val="both"/>
        <w:rPr>
          <w:sz w:val="20"/>
        </w:rPr>
      </w:pPr>
      <w:r w:rsidRPr="00174225">
        <w:rPr>
          <w:sz w:val="20"/>
        </w:rPr>
        <w:t xml:space="preserve">(c.) </w:t>
      </w:r>
      <w:r w:rsidRPr="00174225">
        <w:rPr>
          <w:spacing w:val="11"/>
          <w:sz w:val="20"/>
        </w:rPr>
        <w:t xml:space="preserve"> </w:t>
      </w:r>
      <w:r w:rsidRPr="00174225">
        <w:rPr>
          <w:sz w:val="20"/>
        </w:rPr>
        <w:t>4</w:t>
      </w:r>
      <w:r w:rsidRPr="00174225">
        <w:rPr>
          <w:spacing w:val="37"/>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36"/>
          <w:sz w:val="20"/>
        </w:rPr>
        <w:t xml:space="preserve"> </w:t>
      </w:r>
      <w:r w:rsidRPr="00174225">
        <w:rPr>
          <w:spacing w:val="1"/>
          <w:sz w:val="20"/>
        </w:rPr>
        <w:t>w</w:t>
      </w:r>
      <w:r w:rsidRPr="00174225">
        <w:rPr>
          <w:sz w:val="20"/>
        </w:rPr>
        <w:t>ill</w:t>
      </w:r>
      <w:r w:rsidRPr="00174225">
        <w:rPr>
          <w:spacing w:val="35"/>
          <w:sz w:val="20"/>
        </w:rPr>
        <w:t xml:space="preserve"> </w:t>
      </w:r>
      <w:r w:rsidRPr="00174225">
        <w:rPr>
          <w:spacing w:val="1"/>
          <w:sz w:val="20"/>
        </w:rPr>
        <w:t>b</w:t>
      </w:r>
      <w:r w:rsidRPr="00174225">
        <w:rPr>
          <w:sz w:val="20"/>
        </w:rPr>
        <w:t>e</w:t>
      </w:r>
      <w:r w:rsidRPr="00174225">
        <w:rPr>
          <w:spacing w:val="36"/>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36"/>
          <w:sz w:val="20"/>
        </w:rPr>
        <w:t xml:space="preserve"> </w:t>
      </w:r>
      <w:r w:rsidRPr="00174225">
        <w:rPr>
          <w:sz w:val="20"/>
        </w:rPr>
        <w:t>f</w:t>
      </w:r>
      <w:r w:rsidRPr="00174225">
        <w:rPr>
          <w:spacing w:val="1"/>
          <w:sz w:val="20"/>
        </w:rPr>
        <w:t>o</w:t>
      </w:r>
      <w:r w:rsidRPr="00174225">
        <w:rPr>
          <w:sz w:val="20"/>
        </w:rPr>
        <w:t>r</w:t>
      </w:r>
      <w:r w:rsidRPr="00174225">
        <w:rPr>
          <w:spacing w:val="36"/>
          <w:sz w:val="20"/>
        </w:rPr>
        <w:t xml:space="preserve"> </w:t>
      </w:r>
      <w:r w:rsidRPr="00174225">
        <w:rPr>
          <w:spacing w:val="1"/>
          <w:sz w:val="20"/>
        </w:rPr>
        <w:t>h</w:t>
      </w:r>
      <w:r w:rsidRPr="00174225">
        <w:rPr>
          <w:sz w:val="20"/>
        </w:rPr>
        <w:t>i</w:t>
      </w:r>
      <w:r w:rsidRPr="00174225">
        <w:rPr>
          <w:spacing w:val="1"/>
          <w:sz w:val="20"/>
        </w:rPr>
        <w:t>g</w:t>
      </w:r>
      <w:r w:rsidRPr="00174225">
        <w:rPr>
          <w:sz w:val="20"/>
        </w:rPr>
        <w:t>h</w:t>
      </w:r>
      <w:r w:rsidRPr="00174225">
        <w:rPr>
          <w:spacing w:val="37"/>
          <w:sz w:val="20"/>
        </w:rPr>
        <w:t xml:space="preserve"> </w:t>
      </w:r>
      <w:r w:rsidRPr="00174225">
        <w:rPr>
          <w:sz w:val="20"/>
        </w:rPr>
        <w:t>efficie</w:t>
      </w:r>
      <w:r w:rsidRPr="00174225">
        <w:rPr>
          <w:spacing w:val="1"/>
          <w:sz w:val="20"/>
        </w:rPr>
        <w:t>n</w:t>
      </w:r>
      <w:r w:rsidRPr="00174225">
        <w:rPr>
          <w:sz w:val="20"/>
        </w:rPr>
        <w:t>cy</w:t>
      </w:r>
      <w:r w:rsidRPr="00174225">
        <w:rPr>
          <w:spacing w:val="36"/>
          <w:sz w:val="20"/>
        </w:rPr>
        <w:t xml:space="preserve"> </w:t>
      </w:r>
      <w:r w:rsidRPr="00174225">
        <w:rPr>
          <w:spacing w:val="1"/>
          <w:sz w:val="20"/>
        </w:rPr>
        <w:t>w</w:t>
      </w:r>
      <w:r w:rsidRPr="00174225">
        <w:rPr>
          <w:sz w:val="20"/>
        </w:rPr>
        <w:t>ater</w:t>
      </w:r>
      <w:r w:rsidRPr="00174225">
        <w:rPr>
          <w:spacing w:val="36"/>
          <w:sz w:val="20"/>
        </w:rPr>
        <w:t xml:space="preserve"> </w:t>
      </w:r>
      <w:r w:rsidRPr="00174225">
        <w:rPr>
          <w:spacing w:val="1"/>
          <w:sz w:val="20"/>
        </w:rPr>
        <w:t>h</w:t>
      </w:r>
      <w:r w:rsidRPr="00174225">
        <w:rPr>
          <w:sz w:val="20"/>
        </w:rPr>
        <w:t>eaters with a 0.095 EF minimum.</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spacing w:line="252" w:lineRule="auto"/>
        <w:ind w:left="3160" w:right="120" w:hanging="540"/>
        <w:jc w:val="both"/>
        <w:rPr>
          <w:sz w:val="20"/>
        </w:rPr>
      </w:pPr>
      <w:r w:rsidRPr="00174225">
        <w:rPr>
          <w:sz w:val="20"/>
        </w:rPr>
        <w:t>(</w:t>
      </w:r>
      <w:r w:rsidRPr="00174225">
        <w:rPr>
          <w:spacing w:val="1"/>
          <w:sz w:val="20"/>
        </w:rPr>
        <w:t>d</w:t>
      </w:r>
      <w:r w:rsidRPr="00174225">
        <w:rPr>
          <w:sz w:val="20"/>
        </w:rPr>
        <w:t>.)</w:t>
      </w:r>
      <w:r w:rsidRPr="00174225">
        <w:rPr>
          <w:spacing w:val="40"/>
          <w:sz w:val="20"/>
        </w:rPr>
        <w:t xml:space="preserve"> </w:t>
      </w:r>
      <w:r w:rsidRPr="00174225">
        <w:rPr>
          <w:sz w:val="20"/>
        </w:rPr>
        <w:t>4</w:t>
      </w:r>
      <w:r w:rsidRPr="00174225">
        <w:rPr>
          <w:spacing w:val="1"/>
          <w:sz w:val="20"/>
        </w:rPr>
        <w:t xml:space="preserve"> po</w:t>
      </w:r>
      <w:r w:rsidRPr="00174225">
        <w:rPr>
          <w:sz w:val="20"/>
        </w:rPr>
        <w:t>i</w:t>
      </w:r>
      <w:r w:rsidRPr="00174225">
        <w:rPr>
          <w:spacing w:val="1"/>
          <w:sz w:val="20"/>
        </w:rPr>
        <w:t>n</w:t>
      </w:r>
      <w:r w:rsidRPr="00174225">
        <w:rPr>
          <w:sz w:val="20"/>
        </w:rPr>
        <w:t>ts</w:t>
      </w:r>
      <w:r w:rsidRPr="00174225">
        <w:rPr>
          <w:spacing w:val="1"/>
          <w:sz w:val="20"/>
        </w:rPr>
        <w:t xml:space="preserve"> w</w:t>
      </w:r>
      <w:r w:rsidRPr="00174225">
        <w:rPr>
          <w:sz w:val="20"/>
        </w:rPr>
        <w:t xml:space="preserve">ill </w:t>
      </w:r>
      <w:r w:rsidRPr="00174225">
        <w:rPr>
          <w:spacing w:val="1"/>
          <w:sz w:val="20"/>
        </w:rPr>
        <w:t>b</w:t>
      </w:r>
      <w:r w:rsidRPr="00174225">
        <w:rPr>
          <w:sz w:val="20"/>
        </w:rPr>
        <w:t>e</w:t>
      </w:r>
      <w:r w:rsidRPr="00174225">
        <w:rPr>
          <w:spacing w:val="1"/>
          <w:sz w:val="20"/>
        </w:rPr>
        <w:t xml:space="preserve"> g</w:t>
      </w:r>
      <w:r w:rsidRPr="00174225">
        <w:rPr>
          <w:sz w:val="20"/>
        </w:rPr>
        <w:t>i</w:t>
      </w:r>
      <w:r w:rsidRPr="00174225">
        <w:rPr>
          <w:spacing w:val="1"/>
          <w:sz w:val="20"/>
        </w:rPr>
        <w:t>v</w:t>
      </w:r>
      <w:r w:rsidRPr="00174225">
        <w:rPr>
          <w:sz w:val="20"/>
        </w:rPr>
        <w:t>en</w:t>
      </w:r>
      <w:r w:rsidRPr="00174225">
        <w:rPr>
          <w:spacing w:val="1"/>
          <w:sz w:val="20"/>
        </w:rPr>
        <w:t xml:space="preserve"> </w:t>
      </w:r>
      <w:r w:rsidRPr="00174225">
        <w:rPr>
          <w:sz w:val="20"/>
        </w:rPr>
        <w:t>f</w:t>
      </w:r>
      <w:r w:rsidRPr="00174225">
        <w:rPr>
          <w:spacing w:val="1"/>
          <w:sz w:val="20"/>
        </w:rPr>
        <w:t>o</w:t>
      </w:r>
      <w:r w:rsidRPr="00174225">
        <w:rPr>
          <w:sz w:val="20"/>
        </w:rPr>
        <w:t>r t</w:t>
      </w:r>
      <w:r w:rsidRPr="00174225">
        <w:rPr>
          <w:spacing w:val="1"/>
          <w:sz w:val="20"/>
        </w:rPr>
        <w:t>h</w:t>
      </w:r>
      <w:r w:rsidRPr="00174225">
        <w:rPr>
          <w:sz w:val="20"/>
        </w:rPr>
        <w:t>e</w:t>
      </w:r>
      <w:r w:rsidRPr="00174225">
        <w:rPr>
          <w:spacing w:val="1"/>
          <w:sz w:val="20"/>
        </w:rPr>
        <w:t xml:space="preserve"> u</w:t>
      </w:r>
      <w:r w:rsidRPr="00174225">
        <w:rPr>
          <w:sz w:val="20"/>
        </w:rPr>
        <w:t>se</w:t>
      </w:r>
      <w:r w:rsidRPr="00174225">
        <w:rPr>
          <w:spacing w:val="1"/>
          <w:sz w:val="20"/>
        </w:rPr>
        <w:t xml:space="preserve"> o</w:t>
      </w:r>
      <w:r w:rsidRPr="00174225">
        <w:rPr>
          <w:sz w:val="20"/>
        </w:rPr>
        <w:t xml:space="preserve">f </w:t>
      </w:r>
      <w:r w:rsidRPr="00174225">
        <w:rPr>
          <w:spacing w:val="1"/>
          <w:sz w:val="20"/>
        </w:rPr>
        <w:t>En</w:t>
      </w:r>
      <w:r w:rsidRPr="00174225">
        <w:rPr>
          <w:sz w:val="20"/>
        </w:rPr>
        <w:t>er</w:t>
      </w:r>
      <w:r w:rsidRPr="00174225">
        <w:rPr>
          <w:spacing w:val="1"/>
          <w:sz w:val="20"/>
        </w:rPr>
        <w:t>g</w:t>
      </w:r>
      <w:r w:rsidRPr="00174225">
        <w:rPr>
          <w:sz w:val="20"/>
        </w:rPr>
        <w:t>y</w:t>
      </w:r>
      <w:r w:rsidRPr="00174225">
        <w:rPr>
          <w:spacing w:val="1"/>
          <w:sz w:val="20"/>
        </w:rPr>
        <w:t xml:space="preserve"> S</w:t>
      </w:r>
      <w:r w:rsidRPr="00174225">
        <w:rPr>
          <w:sz w:val="20"/>
        </w:rPr>
        <w:t>tar rated</w:t>
      </w:r>
      <w:r w:rsidRPr="00174225">
        <w:rPr>
          <w:spacing w:val="1"/>
          <w:sz w:val="20"/>
        </w:rPr>
        <w:t xml:space="preserve"> </w:t>
      </w:r>
      <w:r w:rsidRPr="00174225">
        <w:rPr>
          <w:sz w:val="20"/>
        </w:rPr>
        <w:t>“c</w:t>
      </w:r>
      <w:r w:rsidRPr="00174225">
        <w:rPr>
          <w:spacing w:val="1"/>
          <w:sz w:val="20"/>
        </w:rPr>
        <w:t>oo</w:t>
      </w:r>
      <w:r w:rsidRPr="00174225">
        <w:rPr>
          <w:sz w:val="20"/>
        </w:rPr>
        <w:t>l r</w:t>
      </w:r>
      <w:r w:rsidRPr="00174225">
        <w:rPr>
          <w:spacing w:val="1"/>
          <w:sz w:val="20"/>
        </w:rPr>
        <w:t>oo</w:t>
      </w:r>
      <w:r w:rsidRPr="00174225">
        <w:rPr>
          <w:sz w:val="20"/>
        </w:rPr>
        <w:t>f”</w:t>
      </w:r>
      <w:r w:rsidRPr="00174225">
        <w:rPr>
          <w:w w:val="102"/>
          <w:sz w:val="20"/>
        </w:rPr>
        <w:t xml:space="preserve"> </w:t>
      </w:r>
      <w:r w:rsidRPr="00174225">
        <w:rPr>
          <w:sz w:val="20"/>
        </w:rPr>
        <w:t>s</w:t>
      </w:r>
      <w:r w:rsidRPr="00174225">
        <w:rPr>
          <w:spacing w:val="1"/>
          <w:sz w:val="20"/>
        </w:rPr>
        <w:t>h</w:t>
      </w:r>
      <w:r w:rsidRPr="00174225">
        <w:rPr>
          <w:sz w:val="20"/>
        </w:rPr>
        <w:t>i</w:t>
      </w:r>
      <w:r w:rsidRPr="00174225">
        <w:rPr>
          <w:spacing w:val="1"/>
          <w:sz w:val="20"/>
        </w:rPr>
        <w:t>ng</w:t>
      </w:r>
      <w:r w:rsidRPr="00174225">
        <w:rPr>
          <w:sz w:val="20"/>
        </w:rPr>
        <w:t>les</w:t>
      </w:r>
      <w:r w:rsidRPr="00174225">
        <w:rPr>
          <w:spacing w:val="15"/>
          <w:sz w:val="20"/>
        </w:rPr>
        <w:t xml:space="preserve"> </w:t>
      </w:r>
      <w:r w:rsidRPr="00174225">
        <w:rPr>
          <w:spacing w:val="1"/>
          <w:sz w:val="20"/>
        </w:rPr>
        <w:t>o</w:t>
      </w:r>
      <w:r w:rsidRPr="00174225">
        <w:rPr>
          <w:sz w:val="20"/>
        </w:rPr>
        <w:t>r</w:t>
      </w:r>
      <w:r w:rsidRPr="00174225">
        <w:rPr>
          <w:spacing w:val="16"/>
          <w:sz w:val="20"/>
        </w:rPr>
        <w:t xml:space="preserve"> </w:t>
      </w:r>
      <w:r w:rsidRPr="00174225">
        <w:rPr>
          <w:spacing w:val="2"/>
          <w:sz w:val="20"/>
        </w:rPr>
        <w:t>m</w:t>
      </w:r>
      <w:r w:rsidRPr="00174225">
        <w:rPr>
          <w:sz w:val="20"/>
        </w:rPr>
        <w:t>etal</w:t>
      </w:r>
      <w:r w:rsidRPr="00174225">
        <w:rPr>
          <w:spacing w:val="16"/>
          <w:sz w:val="20"/>
        </w:rPr>
        <w:t xml:space="preserve"> </w:t>
      </w:r>
      <w:r w:rsidRPr="00174225">
        <w:rPr>
          <w:sz w:val="20"/>
        </w:rPr>
        <w:t>r</w:t>
      </w:r>
      <w:r w:rsidRPr="00174225">
        <w:rPr>
          <w:spacing w:val="1"/>
          <w:sz w:val="20"/>
        </w:rPr>
        <w:t>oo</w:t>
      </w:r>
      <w:r w:rsidRPr="00174225">
        <w:rPr>
          <w:sz w:val="20"/>
        </w:rPr>
        <w:t>f</w:t>
      </w:r>
      <w:r w:rsidRPr="00174225">
        <w:rPr>
          <w:spacing w:val="16"/>
          <w:sz w:val="20"/>
        </w:rPr>
        <w:t xml:space="preserve"> </w:t>
      </w:r>
      <w:r w:rsidRPr="00174225">
        <w:rPr>
          <w:spacing w:val="1"/>
          <w:sz w:val="20"/>
        </w:rPr>
        <w:t>w</w:t>
      </w:r>
      <w:r w:rsidRPr="00174225">
        <w:rPr>
          <w:sz w:val="20"/>
        </w:rPr>
        <w:t>ith</w:t>
      </w:r>
      <w:r w:rsidRPr="00174225">
        <w:rPr>
          <w:spacing w:val="17"/>
          <w:sz w:val="20"/>
        </w:rPr>
        <w:t xml:space="preserve"> </w:t>
      </w:r>
      <w:r w:rsidRPr="00174225">
        <w:rPr>
          <w:sz w:val="20"/>
        </w:rPr>
        <w:t>a</w:t>
      </w:r>
      <w:r w:rsidRPr="00174225">
        <w:rPr>
          <w:spacing w:val="17"/>
          <w:sz w:val="20"/>
        </w:rPr>
        <w:t xml:space="preserve"> </w:t>
      </w:r>
      <w:r w:rsidRPr="00174225">
        <w:rPr>
          <w:sz w:val="20"/>
        </w:rPr>
        <w:t>fifty</w:t>
      </w:r>
      <w:r w:rsidRPr="00174225">
        <w:rPr>
          <w:spacing w:val="17"/>
          <w:sz w:val="20"/>
        </w:rPr>
        <w:t xml:space="preserve"> </w:t>
      </w:r>
      <w:r w:rsidRPr="00174225">
        <w:rPr>
          <w:sz w:val="20"/>
        </w:rPr>
        <w:t>(50)</w:t>
      </w:r>
      <w:r w:rsidRPr="00174225">
        <w:rPr>
          <w:spacing w:val="16"/>
          <w:sz w:val="20"/>
        </w:rPr>
        <w:t xml:space="preserve"> </w:t>
      </w:r>
      <w:r w:rsidRPr="00174225">
        <w:rPr>
          <w:sz w:val="20"/>
        </w:rPr>
        <w:t>year</w:t>
      </w:r>
      <w:r w:rsidRPr="00174225">
        <w:rPr>
          <w:spacing w:val="16"/>
          <w:sz w:val="20"/>
        </w:rPr>
        <w:t xml:space="preserve"> </w:t>
      </w:r>
      <w:r w:rsidRPr="00174225">
        <w:rPr>
          <w:spacing w:val="2"/>
          <w:sz w:val="20"/>
        </w:rPr>
        <w:t>w</w:t>
      </w:r>
      <w:r w:rsidRPr="00174225">
        <w:rPr>
          <w:sz w:val="20"/>
        </w:rPr>
        <w:t>arrant</w:t>
      </w:r>
      <w:r w:rsidRPr="00174225">
        <w:rPr>
          <w:spacing w:val="1"/>
          <w:sz w:val="20"/>
        </w:rPr>
        <w:t>y</w:t>
      </w:r>
      <w:r w:rsidRPr="00174225">
        <w:rPr>
          <w:sz w:val="20"/>
        </w:rPr>
        <w:t>.</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tabs>
          <w:tab w:val="left" w:pos="2430"/>
        </w:tabs>
        <w:ind w:left="1900"/>
        <w:jc w:val="both"/>
        <w:rPr>
          <w:sz w:val="20"/>
        </w:rPr>
      </w:pPr>
      <w:r w:rsidRPr="00174225">
        <w:rPr>
          <w:sz w:val="20"/>
        </w:rPr>
        <w:t>(iii.)</w:t>
      </w:r>
      <w:r w:rsidRPr="00174225">
        <w:rPr>
          <w:sz w:val="20"/>
        </w:rPr>
        <w:tab/>
      </w:r>
      <w:r w:rsidRPr="00174225">
        <w:rPr>
          <w:spacing w:val="1"/>
          <w:sz w:val="20"/>
          <w:u w:val="single" w:color="000000"/>
        </w:rPr>
        <w:t>R</w:t>
      </w:r>
      <w:r w:rsidRPr="00174225">
        <w:rPr>
          <w:sz w:val="20"/>
          <w:u w:val="single" w:color="000000"/>
        </w:rPr>
        <w:t>e</w:t>
      </w:r>
      <w:r w:rsidRPr="00174225">
        <w:rPr>
          <w:spacing w:val="1"/>
          <w:sz w:val="20"/>
          <w:u w:val="single" w:color="000000"/>
        </w:rPr>
        <w:t>n</w:t>
      </w:r>
      <w:r w:rsidRPr="00174225">
        <w:rPr>
          <w:sz w:val="20"/>
          <w:u w:val="single" w:color="000000"/>
        </w:rPr>
        <w:t>t</w:t>
      </w:r>
      <w:r w:rsidRPr="00174225">
        <w:rPr>
          <w:spacing w:val="18"/>
          <w:sz w:val="20"/>
          <w:u w:val="single" w:color="000000"/>
        </w:rPr>
        <w:t xml:space="preserve"> </w:t>
      </w:r>
      <w:r w:rsidRPr="00174225">
        <w:rPr>
          <w:spacing w:val="1"/>
          <w:sz w:val="20"/>
          <w:u w:val="single" w:color="000000"/>
        </w:rPr>
        <w:t>A</w:t>
      </w:r>
      <w:r w:rsidRPr="00174225">
        <w:rPr>
          <w:sz w:val="20"/>
          <w:u w:val="single" w:color="000000"/>
        </w:rPr>
        <w:t>ff</w:t>
      </w:r>
      <w:r w:rsidRPr="00174225">
        <w:rPr>
          <w:spacing w:val="1"/>
          <w:sz w:val="20"/>
          <w:u w:val="single" w:color="000000"/>
        </w:rPr>
        <w:t>o</w:t>
      </w:r>
      <w:r w:rsidRPr="00174225">
        <w:rPr>
          <w:sz w:val="20"/>
          <w:u w:val="single" w:color="000000"/>
        </w:rPr>
        <w:t>r</w:t>
      </w:r>
      <w:r w:rsidRPr="00174225">
        <w:rPr>
          <w:spacing w:val="1"/>
          <w:sz w:val="20"/>
          <w:u w:val="single" w:color="000000"/>
        </w:rPr>
        <w:t>d</w:t>
      </w:r>
      <w:r w:rsidRPr="00174225">
        <w:rPr>
          <w:sz w:val="20"/>
          <w:u w:val="single" w:color="000000"/>
        </w:rPr>
        <w:t>a</w:t>
      </w:r>
      <w:r w:rsidRPr="00174225">
        <w:rPr>
          <w:spacing w:val="1"/>
          <w:sz w:val="20"/>
          <w:u w:val="single" w:color="000000"/>
        </w:rPr>
        <w:t>b</w:t>
      </w:r>
      <w:r w:rsidRPr="00174225">
        <w:rPr>
          <w:sz w:val="20"/>
          <w:u w:val="single" w:color="000000"/>
        </w:rPr>
        <w:t>ility</w:t>
      </w:r>
      <w:r w:rsidRPr="00174225">
        <w:rPr>
          <w:spacing w:val="19"/>
          <w:sz w:val="20"/>
        </w:rPr>
        <w:t xml:space="preserve"> </w:t>
      </w:r>
      <w:r w:rsidRPr="00174225">
        <w:rPr>
          <w:sz w:val="20"/>
        </w:rPr>
        <w:t>(</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21"/>
          <w:sz w:val="20"/>
        </w:rPr>
        <w:t xml:space="preserve"> 7</w:t>
      </w:r>
      <w:r w:rsidRPr="00174225">
        <w:rPr>
          <w:spacing w:val="19"/>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spacing w:before="10" w:line="180" w:lineRule="exact"/>
        <w:jc w:val="both"/>
        <w:rPr>
          <w:sz w:val="20"/>
          <w:szCs w:val="20"/>
        </w:rPr>
      </w:pPr>
    </w:p>
    <w:p w:rsidR="0060336D" w:rsidRPr="00174225" w:rsidRDefault="0060336D" w:rsidP="0060336D">
      <w:pPr>
        <w:pStyle w:val="BodyText"/>
        <w:spacing w:before="77" w:line="251" w:lineRule="auto"/>
        <w:ind w:left="3160" w:right="120"/>
        <w:jc w:val="both"/>
        <w:rPr>
          <w:sz w:val="20"/>
        </w:rPr>
      </w:pPr>
      <w:r w:rsidRPr="00174225">
        <w:rPr>
          <w:sz w:val="20"/>
        </w:rPr>
        <w:t>A</w:t>
      </w:r>
      <w:r w:rsidRPr="00174225">
        <w:rPr>
          <w:spacing w:val="25"/>
          <w:sz w:val="20"/>
        </w:rPr>
        <w:t xml:space="preserve"> </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26"/>
          <w:sz w:val="20"/>
        </w:rPr>
        <w:t xml:space="preserve"> </w:t>
      </w:r>
      <w:r w:rsidRPr="00174225">
        <w:rPr>
          <w:spacing w:val="1"/>
          <w:sz w:val="20"/>
        </w:rPr>
        <w:t>o</w:t>
      </w:r>
      <w:r w:rsidRPr="00174225">
        <w:rPr>
          <w:sz w:val="20"/>
        </w:rPr>
        <w:t>f</w:t>
      </w:r>
      <w:r w:rsidRPr="00174225">
        <w:rPr>
          <w:spacing w:val="23"/>
          <w:sz w:val="20"/>
        </w:rPr>
        <w:t xml:space="preserve"> 7</w:t>
      </w:r>
      <w:r w:rsidRPr="00174225">
        <w:rPr>
          <w:spacing w:val="24"/>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24"/>
          <w:sz w:val="20"/>
        </w:rPr>
        <w:t xml:space="preserve"> </w:t>
      </w:r>
      <w:r w:rsidRPr="00174225">
        <w:rPr>
          <w:spacing w:val="1"/>
          <w:sz w:val="20"/>
        </w:rPr>
        <w:t>w</w:t>
      </w:r>
      <w:r w:rsidRPr="00174225">
        <w:rPr>
          <w:sz w:val="20"/>
        </w:rPr>
        <w:t>ill</w:t>
      </w:r>
      <w:r w:rsidRPr="00174225">
        <w:rPr>
          <w:spacing w:val="23"/>
          <w:sz w:val="20"/>
        </w:rPr>
        <w:t xml:space="preserve"> </w:t>
      </w:r>
      <w:r w:rsidRPr="00174225">
        <w:rPr>
          <w:spacing w:val="1"/>
          <w:sz w:val="20"/>
        </w:rPr>
        <w:t>b</w:t>
      </w:r>
      <w:r w:rsidRPr="00174225">
        <w:rPr>
          <w:sz w:val="20"/>
        </w:rPr>
        <w:t>e</w:t>
      </w:r>
      <w:r w:rsidRPr="00174225">
        <w:rPr>
          <w:spacing w:val="23"/>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25"/>
          <w:sz w:val="20"/>
        </w:rPr>
        <w:t xml:space="preserve"> </w:t>
      </w:r>
      <w:r w:rsidRPr="00174225">
        <w:rPr>
          <w:sz w:val="20"/>
        </w:rPr>
        <w:t>to</w:t>
      </w:r>
      <w:r w:rsidRPr="00174225">
        <w:rPr>
          <w:spacing w:val="24"/>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3"/>
          <w:sz w:val="20"/>
        </w:rPr>
        <w:t xml:space="preserve"> </w:t>
      </w:r>
      <w:r w:rsidRPr="00174225">
        <w:rPr>
          <w:spacing w:val="1"/>
          <w:sz w:val="20"/>
        </w:rPr>
        <w:t>wh</w:t>
      </w:r>
      <w:r w:rsidRPr="00174225">
        <w:rPr>
          <w:sz w:val="20"/>
        </w:rPr>
        <w:t>ich</w:t>
      </w:r>
      <w:r w:rsidRPr="00174225">
        <w:rPr>
          <w:spacing w:val="25"/>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3"/>
          <w:sz w:val="20"/>
        </w:rPr>
        <w:t xml:space="preserve"> </w:t>
      </w:r>
      <w:r w:rsidRPr="00174225">
        <w:rPr>
          <w:sz w:val="20"/>
        </w:rPr>
        <w:t>a</w:t>
      </w:r>
      <w:r w:rsidRPr="00174225">
        <w:rPr>
          <w:w w:val="102"/>
          <w:sz w:val="20"/>
        </w:rPr>
        <w:t xml:space="preserve"> </w:t>
      </w:r>
      <w:r w:rsidRPr="00174225">
        <w:rPr>
          <w:sz w:val="20"/>
        </w:rPr>
        <w:t>c</w:t>
      </w:r>
      <w:r w:rsidRPr="00174225">
        <w:rPr>
          <w:spacing w:val="1"/>
          <w:sz w:val="20"/>
        </w:rPr>
        <w:t>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w:t>
      </w:r>
      <w:r w:rsidRPr="00174225">
        <w:rPr>
          <w:spacing w:val="25"/>
          <w:sz w:val="20"/>
        </w:rPr>
        <w:t xml:space="preserve"> </w:t>
      </w:r>
      <w:r w:rsidRPr="00174225">
        <w:rPr>
          <w:sz w:val="20"/>
        </w:rPr>
        <w:t>for</w:t>
      </w:r>
      <w:r w:rsidRPr="00174225">
        <w:rPr>
          <w:spacing w:val="25"/>
          <w:sz w:val="20"/>
        </w:rPr>
        <w:t xml:space="preserve"> </w:t>
      </w:r>
      <w:r w:rsidRPr="00174225">
        <w:rPr>
          <w:sz w:val="20"/>
        </w:rPr>
        <w:t>a</w:t>
      </w:r>
      <w:r w:rsidRPr="00174225">
        <w:rPr>
          <w:spacing w:val="1"/>
          <w:sz w:val="20"/>
        </w:rPr>
        <w:t>d</w:t>
      </w:r>
      <w:r w:rsidRPr="00174225">
        <w:rPr>
          <w:sz w:val="20"/>
        </w:rPr>
        <w:t>ditional</w:t>
      </w:r>
      <w:r w:rsidRPr="00174225">
        <w:rPr>
          <w:spacing w:val="25"/>
          <w:sz w:val="20"/>
        </w:rPr>
        <w:t xml:space="preserve"> </w:t>
      </w:r>
      <w:r w:rsidRPr="00174225">
        <w:rPr>
          <w:sz w:val="20"/>
        </w:rPr>
        <w:t>subsidies</w:t>
      </w:r>
      <w:r w:rsidRPr="00174225">
        <w:rPr>
          <w:spacing w:val="25"/>
          <w:sz w:val="20"/>
        </w:rPr>
        <w:t xml:space="preserve"> </w:t>
      </w:r>
      <w:r w:rsidRPr="00174225">
        <w:rPr>
          <w:sz w:val="20"/>
        </w:rPr>
        <w:t>from</w:t>
      </w:r>
      <w:r w:rsidRPr="00174225">
        <w:rPr>
          <w:spacing w:val="28"/>
          <w:sz w:val="20"/>
        </w:rPr>
        <w:t xml:space="preserve"> </w:t>
      </w:r>
      <w:r w:rsidRPr="00174225">
        <w:rPr>
          <w:sz w:val="20"/>
        </w:rPr>
        <w:t>the</w:t>
      </w:r>
      <w:r w:rsidRPr="00174225">
        <w:rPr>
          <w:spacing w:val="26"/>
          <w:sz w:val="20"/>
        </w:rPr>
        <w:t xml:space="preserve"> </w:t>
      </w:r>
      <w:r w:rsidRPr="00174225">
        <w:rPr>
          <w:spacing w:val="1"/>
          <w:sz w:val="20"/>
        </w:rPr>
        <w:t>F</w:t>
      </w:r>
      <w:r w:rsidRPr="00174225">
        <w:rPr>
          <w:sz w:val="20"/>
        </w:rPr>
        <w:t>e</w:t>
      </w:r>
      <w:r w:rsidRPr="00174225">
        <w:rPr>
          <w:spacing w:val="1"/>
          <w:sz w:val="20"/>
        </w:rPr>
        <w:t>d</w:t>
      </w:r>
      <w:r w:rsidRPr="00174225">
        <w:rPr>
          <w:sz w:val="20"/>
        </w:rPr>
        <w:t xml:space="preserve">eral </w:t>
      </w:r>
      <w:r w:rsidRPr="00174225">
        <w:rPr>
          <w:spacing w:val="1"/>
          <w:sz w:val="20"/>
        </w:rPr>
        <w:t>H</w:t>
      </w:r>
      <w:r w:rsidRPr="00174225">
        <w:rPr>
          <w:sz w:val="20"/>
        </w:rPr>
        <w:t>o</w:t>
      </w:r>
      <w:r w:rsidRPr="00174225">
        <w:rPr>
          <w:spacing w:val="2"/>
          <w:sz w:val="20"/>
        </w:rPr>
        <w:t>m</w:t>
      </w:r>
      <w:r w:rsidRPr="00174225">
        <w:rPr>
          <w:sz w:val="20"/>
        </w:rPr>
        <w:t xml:space="preserve">e </w:t>
      </w:r>
      <w:r w:rsidRPr="00174225">
        <w:rPr>
          <w:spacing w:val="1"/>
          <w:sz w:val="20"/>
        </w:rPr>
        <w:t>L</w:t>
      </w:r>
      <w:r w:rsidRPr="00174225">
        <w:rPr>
          <w:sz w:val="20"/>
        </w:rPr>
        <w:t>oan</w:t>
      </w:r>
      <w:r w:rsidRPr="00174225">
        <w:rPr>
          <w:spacing w:val="1"/>
          <w:w w:val="102"/>
          <w:sz w:val="20"/>
        </w:rPr>
        <w:t xml:space="preserve"> </w:t>
      </w:r>
      <w:r w:rsidRPr="00174225">
        <w:rPr>
          <w:spacing w:val="1"/>
          <w:sz w:val="20"/>
        </w:rPr>
        <w:t>B</w:t>
      </w:r>
      <w:r w:rsidRPr="00174225">
        <w:rPr>
          <w:sz w:val="20"/>
        </w:rPr>
        <w:t>a</w:t>
      </w:r>
      <w:r w:rsidRPr="00174225">
        <w:rPr>
          <w:spacing w:val="1"/>
          <w:sz w:val="20"/>
        </w:rPr>
        <w:t>n</w:t>
      </w:r>
      <w:r w:rsidRPr="00174225">
        <w:rPr>
          <w:sz w:val="20"/>
        </w:rPr>
        <w:t>k</w:t>
      </w:r>
      <w:r w:rsidRPr="00174225">
        <w:rPr>
          <w:spacing w:val="31"/>
          <w:sz w:val="20"/>
        </w:rPr>
        <w:t xml:space="preserve"> </w:t>
      </w:r>
      <w:r w:rsidRPr="00174225">
        <w:rPr>
          <w:sz w:val="20"/>
        </w:rPr>
        <w:t>f</w:t>
      </w:r>
      <w:r w:rsidRPr="00174225">
        <w:rPr>
          <w:spacing w:val="1"/>
          <w:sz w:val="20"/>
        </w:rPr>
        <w:t>o</w:t>
      </w:r>
      <w:r w:rsidRPr="00174225">
        <w:rPr>
          <w:sz w:val="20"/>
        </w:rPr>
        <w:t>r</w:t>
      </w:r>
      <w:r w:rsidRPr="00174225">
        <w:rPr>
          <w:spacing w:val="31"/>
          <w:sz w:val="20"/>
        </w:rPr>
        <w:t xml:space="preserve"> </w:t>
      </w:r>
      <w:r w:rsidRPr="00174225">
        <w:rPr>
          <w:spacing w:val="1"/>
          <w:sz w:val="20"/>
        </w:rPr>
        <w:t>A</w:t>
      </w:r>
      <w:r w:rsidRPr="00174225">
        <w:rPr>
          <w:sz w:val="20"/>
        </w:rPr>
        <w:t>ff</w:t>
      </w:r>
      <w:r w:rsidRPr="00174225">
        <w:rPr>
          <w:spacing w:val="1"/>
          <w:sz w:val="20"/>
        </w:rPr>
        <w:t>o</w:t>
      </w:r>
      <w:r w:rsidRPr="00174225">
        <w:rPr>
          <w:sz w:val="20"/>
        </w:rPr>
        <w:t>r</w:t>
      </w:r>
      <w:r w:rsidRPr="00174225">
        <w:rPr>
          <w:spacing w:val="1"/>
          <w:sz w:val="20"/>
        </w:rPr>
        <w:t>d</w:t>
      </w:r>
      <w:r w:rsidRPr="00174225">
        <w:rPr>
          <w:sz w:val="20"/>
        </w:rPr>
        <w:t>a</w:t>
      </w:r>
      <w:r w:rsidRPr="00174225">
        <w:rPr>
          <w:spacing w:val="1"/>
          <w:sz w:val="20"/>
        </w:rPr>
        <w:t>b</w:t>
      </w:r>
      <w:r w:rsidRPr="00174225">
        <w:rPr>
          <w:sz w:val="20"/>
        </w:rPr>
        <w:t>le</w:t>
      </w:r>
      <w:r w:rsidRPr="00174225">
        <w:rPr>
          <w:spacing w:val="31"/>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32"/>
          <w:sz w:val="20"/>
        </w:rPr>
        <w:t xml:space="preserve"> </w:t>
      </w:r>
      <w:r w:rsidRPr="00174225">
        <w:rPr>
          <w:spacing w:val="1"/>
          <w:sz w:val="20"/>
        </w:rPr>
        <w:t>P</w:t>
      </w:r>
      <w:r w:rsidRPr="00174225">
        <w:rPr>
          <w:sz w:val="20"/>
        </w:rPr>
        <w:t>r</w:t>
      </w:r>
      <w:r w:rsidRPr="00174225">
        <w:rPr>
          <w:spacing w:val="1"/>
          <w:sz w:val="20"/>
        </w:rPr>
        <w:t>og</w:t>
      </w:r>
      <w:r w:rsidRPr="00174225">
        <w:rPr>
          <w:sz w:val="20"/>
        </w:rPr>
        <w:t>ram</w:t>
      </w:r>
      <w:r w:rsidRPr="00174225">
        <w:rPr>
          <w:spacing w:val="32"/>
          <w:sz w:val="20"/>
        </w:rPr>
        <w:t xml:space="preserve"> </w:t>
      </w:r>
      <w:r w:rsidRPr="00174225">
        <w:rPr>
          <w:sz w:val="20"/>
        </w:rPr>
        <w:t>(</w:t>
      </w:r>
      <w:r w:rsidRPr="00174225">
        <w:rPr>
          <w:spacing w:val="1"/>
          <w:sz w:val="20"/>
        </w:rPr>
        <w:t>AHP</w:t>
      </w:r>
      <w:r w:rsidRPr="00174225">
        <w:rPr>
          <w:sz w:val="20"/>
        </w:rPr>
        <w:t>)</w:t>
      </w:r>
      <w:r w:rsidRPr="00174225">
        <w:rPr>
          <w:spacing w:val="32"/>
          <w:sz w:val="20"/>
        </w:rPr>
        <w:t xml:space="preserve"> </w:t>
      </w:r>
      <w:r w:rsidRPr="00174225">
        <w:rPr>
          <w:sz w:val="20"/>
        </w:rPr>
        <w:t>f</w:t>
      </w:r>
      <w:r w:rsidRPr="00174225">
        <w:rPr>
          <w:spacing w:val="1"/>
          <w:sz w:val="20"/>
        </w:rPr>
        <w:t>und</w:t>
      </w:r>
      <w:r w:rsidRPr="00174225">
        <w:rPr>
          <w:sz w:val="20"/>
        </w:rPr>
        <w:t>s</w:t>
      </w:r>
      <w:r w:rsidRPr="00174225">
        <w:rPr>
          <w:spacing w:val="31"/>
          <w:sz w:val="20"/>
        </w:rPr>
        <w:t xml:space="preserve"> </w:t>
      </w:r>
      <w:r w:rsidRPr="00174225">
        <w:rPr>
          <w:sz w:val="20"/>
        </w:rPr>
        <w:t>(</w:t>
      </w:r>
      <w:r w:rsidRPr="00174225">
        <w:rPr>
          <w:spacing w:val="1"/>
          <w:sz w:val="20"/>
        </w:rPr>
        <w:t>AH</w:t>
      </w:r>
      <w:r w:rsidRPr="00174225">
        <w:rPr>
          <w:sz w:val="20"/>
        </w:rPr>
        <w:t>P</w:t>
      </w:r>
      <w:r w:rsidRPr="00174225">
        <w:rPr>
          <w:spacing w:val="31"/>
          <w:sz w:val="20"/>
        </w:rPr>
        <w:t xml:space="preserve"> </w:t>
      </w:r>
      <w:r w:rsidRPr="00174225">
        <w:rPr>
          <w:sz w:val="20"/>
        </w:rPr>
        <w:t>f</w:t>
      </w:r>
      <w:r w:rsidRPr="00174225">
        <w:rPr>
          <w:spacing w:val="1"/>
          <w:sz w:val="20"/>
        </w:rPr>
        <w:t>und</w:t>
      </w:r>
      <w:r w:rsidRPr="00174225">
        <w:rPr>
          <w:sz w:val="20"/>
        </w:rPr>
        <w:t>s</w:t>
      </w:r>
      <w:r w:rsidRPr="00174225">
        <w:rPr>
          <w:spacing w:val="32"/>
          <w:sz w:val="20"/>
        </w:rPr>
        <w:t xml:space="preserve">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pacing w:val="1"/>
          <w:sz w:val="20"/>
        </w:rPr>
        <w:t>b</w:t>
      </w:r>
      <w:r w:rsidRPr="00174225">
        <w:rPr>
          <w:sz w:val="20"/>
        </w:rPr>
        <w:t>e in t</w:t>
      </w:r>
      <w:r w:rsidRPr="00174225">
        <w:rPr>
          <w:spacing w:val="1"/>
          <w:sz w:val="20"/>
        </w:rPr>
        <w:t>h</w:t>
      </w:r>
      <w:r w:rsidRPr="00174225">
        <w:rPr>
          <w:sz w:val="20"/>
        </w:rPr>
        <w:t>e f</w:t>
      </w:r>
      <w:r w:rsidRPr="00174225">
        <w:rPr>
          <w:spacing w:val="1"/>
          <w:sz w:val="20"/>
        </w:rPr>
        <w:t>o</w:t>
      </w:r>
      <w:r w:rsidRPr="00174225">
        <w:rPr>
          <w:sz w:val="20"/>
        </w:rPr>
        <w:t xml:space="preserve">rm </w:t>
      </w:r>
      <w:r w:rsidRPr="00174225">
        <w:rPr>
          <w:spacing w:val="1"/>
          <w:sz w:val="20"/>
        </w:rPr>
        <w:t>o</w:t>
      </w:r>
      <w:r w:rsidRPr="00174225">
        <w:rPr>
          <w:sz w:val="20"/>
        </w:rPr>
        <w:t xml:space="preserve">f a </w:t>
      </w:r>
      <w:r w:rsidRPr="00174225">
        <w:rPr>
          <w:spacing w:val="1"/>
          <w:sz w:val="20"/>
        </w:rPr>
        <w:t>g</w:t>
      </w:r>
      <w:r w:rsidRPr="00174225">
        <w:rPr>
          <w:sz w:val="20"/>
        </w:rPr>
        <w:t>ra</w:t>
      </w:r>
      <w:r w:rsidRPr="00174225">
        <w:rPr>
          <w:spacing w:val="1"/>
          <w:sz w:val="20"/>
        </w:rPr>
        <w:t>n</w:t>
      </w:r>
      <w:r w:rsidRPr="00174225">
        <w:rPr>
          <w:sz w:val="20"/>
        </w:rPr>
        <w:t xml:space="preserve">t), </w:t>
      </w:r>
      <w:proofErr w:type="spellStart"/>
      <w:r w:rsidRPr="00174225">
        <w:rPr>
          <w:spacing w:val="1"/>
          <w:sz w:val="20"/>
        </w:rPr>
        <w:t>ental</w:t>
      </w:r>
      <w:proofErr w:type="spellEnd"/>
      <w:r w:rsidRPr="00174225">
        <w:rPr>
          <w:spacing w:val="1"/>
          <w:sz w:val="20"/>
        </w:rPr>
        <w:t xml:space="preserve"> Assistance Demonstration funds, N</w:t>
      </w:r>
      <w:r w:rsidRPr="00174225">
        <w:rPr>
          <w:sz w:val="20"/>
        </w:rPr>
        <w:t>ei</w:t>
      </w:r>
      <w:r w:rsidRPr="00174225">
        <w:rPr>
          <w:spacing w:val="1"/>
          <w:sz w:val="20"/>
        </w:rPr>
        <w:t>g</w:t>
      </w:r>
      <w:r w:rsidRPr="00174225">
        <w:rPr>
          <w:sz w:val="20"/>
        </w:rPr>
        <w:t>hborhood</w:t>
      </w:r>
      <w:r w:rsidRPr="00174225">
        <w:rPr>
          <w:spacing w:val="46"/>
          <w:sz w:val="20"/>
        </w:rPr>
        <w:t xml:space="preserve"> </w:t>
      </w:r>
      <w:r w:rsidRPr="00174225">
        <w:rPr>
          <w:spacing w:val="1"/>
          <w:sz w:val="20"/>
        </w:rPr>
        <w:t>S</w:t>
      </w:r>
      <w:r w:rsidRPr="00174225">
        <w:rPr>
          <w:sz w:val="20"/>
        </w:rPr>
        <w:t>tabilizati</w:t>
      </w:r>
      <w:r w:rsidRPr="00174225">
        <w:rPr>
          <w:spacing w:val="1"/>
          <w:sz w:val="20"/>
        </w:rPr>
        <w:t>o</w:t>
      </w:r>
      <w:r w:rsidRPr="00174225">
        <w:rPr>
          <w:sz w:val="20"/>
        </w:rPr>
        <w:t>n</w:t>
      </w:r>
      <w:r w:rsidRPr="00174225">
        <w:rPr>
          <w:spacing w:val="45"/>
          <w:sz w:val="20"/>
        </w:rPr>
        <w:t xml:space="preserve"> </w:t>
      </w:r>
      <w:r w:rsidRPr="00174225">
        <w:rPr>
          <w:spacing w:val="1"/>
          <w:sz w:val="20"/>
        </w:rPr>
        <w:t>P</w:t>
      </w:r>
      <w:r w:rsidRPr="00174225">
        <w:rPr>
          <w:sz w:val="20"/>
        </w:rPr>
        <w:t>rogram</w:t>
      </w:r>
      <w:r w:rsidRPr="00174225">
        <w:rPr>
          <w:w w:val="102"/>
          <w:sz w:val="20"/>
        </w:rPr>
        <w:t xml:space="preserve"> </w:t>
      </w:r>
      <w:r w:rsidRPr="00174225">
        <w:rPr>
          <w:sz w:val="20"/>
        </w:rPr>
        <w:t>f</w:t>
      </w:r>
      <w:r w:rsidRPr="00174225">
        <w:rPr>
          <w:spacing w:val="1"/>
          <w:sz w:val="20"/>
        </w:rPr>
        <w:t>und</w:t>
      </w:r>
      <w:r w:rsidRPr="00174225">
        <w:rPr>
          <w:sz w:val="20"/>
        </w:rPr>
        <w:t>s,</w:t>
      </w:r>
      <w:r w:rsidRPr="00174225">
        <w:rPr>
          <w:spacing w:val="21"/>
          <w:sz w:val="20"/>
        </w:rPr>
        <w:t xml:space="preserve"> </w:t>
      </w:r>
      <w:r w:rsidRPr="00174225">
        <w:rPr>
          <w:spacing w:val="1"/>
          <w:sz w:val="20"/>
        </w:rPr>
        <w:t>C</w:t>
      </w:r>
      <w:r w:rsidRPr="00174225">
        <w:rPr>
          <w:sz w:val="20"/>
        </w:rPr>
        <w:t>a</w:t>
      </w:r>
      <w:r w:rsidRPr="00174225">
        <w:rPr>
          <w:spacing w:val="1"/>
          <w:sz w:val="20"/>
        </w:rPr>
        <w:t>p</w:t>
      </w:r>
      <w:r w:rsidRPr="00174225">
        <w:rPr>
          <w:sz w:val="20"/>
        </w:rPr>
        <w:t>ital</w:t>
      </w:r>
      <w:r w:rsidRPr="00174225">
        <w:rPr>
          <w:spacing w:val="21"/>
          <w:sz w:val="20"/>
        </w:rPr>
        <w:t xml:space="preserve"> </w:t>
      </w:r>
      <w:r w:rsidRPr="00174225">
        <w:rPr>
          <w:spacing w:val="1"/>
          <w:sz w:val="20"/>
        </w:rPr>
        <w:t>Fun</w:t>
      </w:r>
      <w:r w:rsidRPr="00174225">
        <w:rPr>
          <w:sz w:val="20"/>
        </w:rPr>
        <w:t>d</w:t>
      </w:r>
      <w:r w:rsidRPr="00174225">
        <w:rPr>
          <w:spacing w:val="23"/>
          <w:sz w:val="20"/>
        </w:rPr>
        <w:t xml:space="preserve"> </w:t>
      </w:r>
      <w:r w:rsidRPr="00174225">
        <w:rPr>
          <w:spacing w:val="1"/>
          <w:sz w:val="20"/>
        </w:rPr>
        <w:t>P</w:t>
      </w:r>
      <w:r w:rsidRPr="00174225">
        <w:rPr>
          <w:sz w:val="20"/>
        </w:rPr>
        <w:t>r</w:t>
      </w:r>
      <w:r w:rsidRPr="00174225">
        <w:rPr>
          <w:spacing w:val="1"/>
          <w:sz w:val="20"/>
        </w:rPr>
        <w:t>og</w:t>
      </w:r>
      <w:r w:rsidRPr="00174225">
        <w:rPr>
          <w:sz w:val="20"/>
        </w:rPr>
        <w:t>ram</w:t>
      </w:r>
      <w:r w:rsidRPr="00174225">
        <w:rPr>
          <w:spacing w:val="23"/>
          <w:sz w:val="20"/>
        </w:rPr>
        <w:t xml:space="preserve"> </w:t>
      </w:r>
      <w:r w:rsidRPr="00174225">
        <w:rPr>
          <w:spacing w:val="1"/>
          <w:sz w:val="20"/>
        </w:rPr>
        <w:t>G</w:t>
      </w:r>
      <w:r w:rsidRPr="00174225">
        <w:rPr>
          <w:sz w:val="20"/>
        </w:rPr>
        <w:t>ra</w:t>
      </w:r>
      <w:r w:rsidRPr="00174225">
        <w:rPr>
          <w:spacing w:val="1"/>
          <w:sz w:val="20"/>
        </w:rPr>
        <w:t>n</w:t>
      </w:r>
      <w:r w:rsidRPr="00174225">
        <w:rPr>
          <w:sz w:val="20"/>
        </w:rPr>
        <w:t>t,</w:t>
      </w:r>
      <w:r w:rsidRPr="00174225">
        <w:rPr>
          <w:spacing w:val="22"/>
          <w:sz w:val="20"/>
        </w:rPr>
        <w:t xml:space="preserve"> </w:t>
      </w:r>
      <w:r w:rsidRPr="00174225">
        <w:rPr>
          <w:spacing w:val="1"/>
          <w:sz w:val="20"/>
        </w:rPr>
        <w:t>R</w:t>
      </w:r>
      <w:r w:rsidRPr="00174225">
        <w:rPr>
          <w:sz w:val="20"/>
        </w:rPr>
        <w:t>e</w:t>
      </w:r>
      <w:r w:rsidRPr="00174225">
        <w:rPr>
          <w:spacing w:val="1"/>
          <w:sz w:val="20"/>
        </w:rPr>
        <w:t>p</w:t>
      </w:r>
      <w:r w:rsidRPr="00174225">
        <w:rPr>
          <w:sz w:val="20"/>
        </w:rPr>
        <w:t>lace</w:t>
      </w:r>
      <w:r w:rsidRPr="00174225">
        <w:rPr>
          <w:spacing w:val="2"/>
          <w:sz w:val="20"/>
        </w:rPr>
        <w:t>m</w:t>
      </w:r>
      <w:r w:rsidRPr="00174225">
        <w:rPr>
          <w:sz w:val="20"/>
        </w:rPr>
        <w:t>e</w:t>
      </w:r>
      <w:r w:rsidRPr="00174225">
        <w:rPr>
          <w:spacing w:val="1"/>
          <w:sz w:val="20"/>
        </w:rPr>
        <w:t>n</w:t>
      </w:r>
      <w:r w:rsidRPr="00174225">
        <w:rPr>
          <w:sz w:val="20"/>
        </w:rPr>
        <w:t>t</w:t>
      </w:r>
      <w:r w:rsidRPr="00174225">
        <w:rPr>
          <w:spacing w:val="21"/>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3"/>
          <w:sz w:val="20"/>
        </w:rPr>
        <w:t xml:space="preserve"> </w:t>
      </w:r>
      <w:r w:rsidRPr="00174225">
        <w:rPr>
          <w:spacing w:val="1"/>
          <w:sz w:val="20"/>
        </w:rPr>
        <w:t>F</w:t>
      </w:r>
      <w:r w:rsidRPr="00174225">
        <w:rPr>
          <w:sz w:val="20"/>
        </w:rPr>
        <w:t>act</w:t>
      </w:r>
      <w:r w:rsidRPr="00174225">
        <w:rPr>
          <w:spacing w:val="1"/>
          <w:sz w:val="20"/>
        </w:rPr>
        <w:t>o</w:t>
      </w:r>
      <w:r w:rsidRPr="00174225">
        <w:rPr>
          <w:sz w:val="20"/>
        </w:rPr>
        <w:t>r</w:t>
      </w:r>
      <w:r w:rsidRPr="00174225">
        <w:rPr>
          <w:spacing w:val="21"/>
          <w:sz w:val="20"/>
        </w:rPr>
        <w:t xml:space="preserve"> </w:t>
      </w:r>
      <w:r w:rsidRPr="00174225">
        <w:rPr>
          <w:spacing w:val="1"/>
          <w:sz w:val="20"/>
        </w:rPr>
        <w:t>Fun</w:t>
      </w:r>
      <w:r w:rsidRPr="00174225">
        <w:rPr>
          <w:sz w:val="20"/>
        </w:rPr>
        <w:t>d</w:t>
      </w:r>
      <w:r w:rsidRPr="00174225">
        <w:rPr>
          <w:w w:val="102"/>
          <w:sz w:val="20"/>
        </w:rPr>
        <w:t xml:space="preserve"> </w:t>
      </w:r>
      <w:r w:rsidRPr="00174225">
        <w:rPr>
          <w:spacing w:val="1"/>
          <w:sz w:val="20"/>
        </w:rPr>
        <w:t>G</w:t>
      </w:r>
      <w:r w:rsidRPr="00174225">
        <w:rPr>
          <w:sz w:val="20"/>
        </w:rPr>
        <w:t>ra</w:t>
      </w:r>
      <w:r w:rsidRPr="00174225">
        <w:rPr>
          <w:spacing w:val="1"/>
          <w:sz w:val="20"/>
        </w:rPr>
        <w:t>n</w:t>
      </w:r>
      <w:r w:rsidRPr="00174225">
        <w:rPr>
          <w:sz w:val="20"/>
        </w:rPr>
        <w:t>t,</w:t>
      </w:r>
      <w:r w:rsidRPr="00174225">
        <w:rPr>
          <w:spacing w:val="48"/>
          <w:sz w:val="20"/>
        </w:rPr>
        <w:t xml:space="preserve"> </w:t>
      </w:r>
      <w:r w:rsidRPr="00174225">
        <w:rPr>
          <w:spacing w:val="1"/>
          <w:sz w:val="20"/>
        </w:rPr>
        <w:t>CHO</w:t>
      </w:r>
      <w:r w:rsidRPr="00174225">
        <w:rPr>
          <w:sz w:val="20"/>
        </w:rPr>
        <w:t>I</w:t>
      </w:r>
      <w:r w:rsidRPr="00174225">
        <w:rPr>
          <w:spacing w:val="1"/>
          <w:sz w:val="20"/>
        </w:rPr>
        <w:t>C</w:t>
      </w:r>
      <w:r w:rsidRPr="00174225">
        <w:rPr>
          <w:sz w:val="20"/>
        </w:rPr>
        <w:t>E</w:t>
      </w:r>
      <w:r w:rsidRPr="00174225">
        <w:rPr>
          <w:spacing w:val="50"/>
          <w:sz w:val="20"/>
        </w:rPr>
        <w:t xml:space="preserve"> </w:t>
      </w:r>
      <w:r w:rsidRPr="00174225">
        <w:rPr>
          <w:spacing w:val="1"/>
          <w:sz w:val="20"/>
        </w:rPr>
        <w:t>N</w:t>
      </w:r>
      <w:r w:rsidRPr="00174225">
        <w:rPr>
          <w:sz w:val="20"/>
        </w:rPr>
        <w:t>ei</w:t>
      </w:r>
      <w:r w:rsidRPr="00174225">
        <w:rPr>
          <w:spacing w:val="1"/>
          <w:sz w:val="20"/>
        </w:rPr>
        <w:t>ghbo</w:t>
      </w:r>
      <w:r w:rsidRPr="00174225">
        <w:rPr>
          <w:sz w:val="20"/>
        </w:rPr>
        <w:t>r</w:t>
      </w:r>
      <w:r w:rsidRPr="00174225">
        <w:rPr>
          <w:spacing w:val="1"/>
          <w:sz w:val="20"/>
        </w:rPr>
        <w:t>hoo</w:t>
      </w:r>
      <w:r w:rsidRPr="00174225">
        <w:rPr>
          <w:sz w:val="20"/>
        </w:rPr>
        <w:t>d</w:t>
      </w:r>
      <w:r w:rsidRPr="00174225">
        <w:rPr>
          <w:spacing w:val="50"/>
          <w:sz w:val="20"/>
        </w:rPr>
        <w:t xml:space="preserve"> </w:t>
      </w:r>
      <w:r w:rsidRPr="00174225">
        <w:rPr>
          <w:sz w:val="20"/>
        </w:rPr>
        <w:t>f</w:t>
      </w:r>
      <w:r w:rsidRPr="00174225">
        <w:rPr>
          <w:spacing w:val="1"/>
          <w:sz w:val="20"/>
        </w:rPr>
        <w:t>und</w:t>
      </w:r>
      <w:r w:rsidRPr="00174225">
        <w:rPr>
          <w:sz w:val="20"/>
        </w:rPr>
        <w:t>s,</w:t>
      </w:r>
      <w:r w:rsidRPr="00174225">
        <w:rPr>
          <w:spacing w:val="48"/>
          <w:sz w:val="20"/>
        </w:rPr>
        <w:t xml:space="preserve"> </w:t>
      </w:r>
      <w:r w:rsidRPr="00174225">
        <w:rPr>
          <w:spacing w:val="1"/>
          <w:sz w:val="20"/>
        </w:rPr>
        <w:t>P</w:t>
      </w:r>
      <w:r w:rsidRPr="00174225">
        <w:rPr>
          <w:sz w:val="20"/>
        </w:rPr>
        <w:t>r</w:t>
      </w:r>
      <w:r w:rsidRPr="00174225">
        <w:rPr>
          <w:spacing w:val="1"/>
          <w:sz w:val="20"/>
        </w:rPr>
        <w:t>o</w:t>
      </w:r>
      <w:r w:rsidRPr="00174225">
        <w:rPr>
          <w:spacing w:val="2"/>
          <w:sz w:val="20"/>
        </w:rPr>
        <w:t>m</w:t>
      </w:r>
      <w:r w:rsidRPr="00174225">
        <w:rPr>
          <w:sz w:val="20"/>
        </w:rPr>
        <w:t>ised</w:t>
      </w:r>
      <w:r w:rsidRPr="00174225">
        <w:rPr>
          <w:spacing w:val="50"/>
          <w:sz w:val="20"/>
        </w:rPr>
        <w:t xml:space="preserve"> </w:t>
      </w:r>
      <w:r w:rsidRPr="00174225">
        <w:rPr>
          <w:spacing w:val="1"/>
          <w:sz w:val="20"/>
        </w:rPr>
        <w:t>N</w:t>
      </w:r>
      <w:r w:rsidRPr="00174225">
        <w:rPr>
          <w:sz w:val="20"/>
        </w:rPr>
        <w:t>ei</w:t>
      </w:r>
      <w:r w:rsidRPr="00174225">
        <w:rPr>
          <w:spacing w:val="1"/>
          <w:sz w:val="20"/>
        </w:rPr>
        <w:t>ghbo</w:t>
      </w:r>
      <w:r w:rsidRPr="00174225">
        <w:rPr>
          <w:sz w:val="20"/>
        </w:rPr>
        <w:t>r</w:t>
      </w:r>
      <w:r w:rsidRPr="00174225">
        <w:rPr>
          <w:spacing w:val="1"/>
          <w:sz w:val="20"/>
        </w:rPr>
        <w:t>hoo</w:t>
      </w:r>
      <w:r w:rsidRPr="00174225">
        <w:rPr>
          <w:sz w:val="20"/>
        </w:rPr>
        <w:t>d</w:t>
      </w:r>
      <w:r w:rsidRPr="00174225">
        <w:rPr>
          <w:spacing w:val="50"/>
          <w:sz w:val="20"/>
        </w:rPr>
        <w:t xml:space="preserve"> </w:t>
      </w:r>
      <w:r w:rsidRPr="00174225">
        <w:rPr>
          <w:sz w:val="20"/>
        </w:rPr>
        <w:t>f</w:t>
      </w:r>
      <w:r w:rsidRPr="00174225">
        <w:rPr>
          <w:spacing w:val="1"/>
          <w:sz w:val="20"/>
        </w:rPr>
        <w:t>und</w:t>
      </w:r>
      <w:r w:rsidRPr="00174225">
        <w:rPr>
          <w:sz w:val="20"/>
        </w:rPr>
        <w:t>s,</w:t>
      </w:r>
      <w:r w:rsidRPr="00174225">
        <w:rPr>
          <w:w w:val="102"/>
          <w:sz w:val="20"/>
        </w:rPr>
        <w:t xml:space="preserve"> </w:t>
      </w:r>
      <w:proofErr w:type="spellStart"/>
      <w:r w:rsidRPr="00174225">
        <w:rPr>
          <w:w w:val="102"/>
          <w:sz w:val="20"/>
        </w:rPr>
        <w:t>NeighborhoodWorks</w:t>
      </w:r>
      <w:proofErr w:type="spellEnd"/>
      <w:r w:rsidRPr="00174225">
        <w:rPr>
          <w:w w:val="102"/>
          <w:sz w:val="20"/>
        </w:rPr>
        <w:t xml:space="preserve"> Capital Grant, Home Depot Foundation Grant, </w:t>
      </w:r>
      <w:r w:rsidRPr="00174225">
        <w:rPr>
          <w:sz w:val="20"/>
        </w:rPr>
        <w:t>a</w:t>
      </w:r>
      <w:r w:rsidRPr="00174225">
        <w:rPr>
          <w:spacing w:val="1"/>
          <w:sz w:val="20"/>
        </w:rPr>
        <w:t>n</w:t>
      </w:r>
      <w:r w:rsidRPr="00174225">
        <w:rPr>
          <w:sz w:val="20"/>
        </w:rPr>
        <w:t>d</w:t>
      </w:r>
      <w:r w:rsidRPr="00174225">
        <w:rPr>
          <w:spacing w:val="6"/>
          <w:sz w:val="20"/>
        </w:rPr>
        <w:t xml:space="preserve"> </w:t>
      </w:r>
      <w:r w:rsidRPr="00174225">
        <w:rPr>
          <w:spacing w:val="1"/>
          <w:sz w:val="20"/>
        </w:rPr>
        <w:t>HUD</w:t>
      </w:r>
      <w:r w:rsidRPr="00174225">
        <w:rPr>
          <w:sz w:val="20"/>
        </w:rPr>
        <w:t>’s</w:t>
      </w:r>
      <w:r w:rsidRPr="00174225">
        <w:rPr>
          <w:spacing w:val="6"/>
          <w:sz w:val="20"/>
        </w:rPr>
        <w:t xml:space="preserve"> </w:t>
      </w:r>
      <w:r w:rsidRPr="00174225">
        <w:rPr>
          <w:spacing w:val="1"/>
          <w:sz w:val="20"/>
        </w:rPr>
        <w:t>E</w:t>
      </w:r>
      <w:r w:rsidRPr="00174225">
        <w:rPr>
          <w:sz w:val="20"/>
        </w:rPr>
        <w:t>c</w:t>
      </w:r>
      <w:r w:rsidRPr="00174225">
        <w:rPr>
          <w:spacing w:val="1"/>
          <w:sz w:val="20"/>
        </w:rPr>
        <w:t>o</w:t>
      </w:r>
      <w:r w:rsidRPr="00174225">
        <w:rPr>
          <w:sz w:val="20"/>
        </w:rPr>
        <w:t>no</w:t>
      </w:r>
      <w:r w:rsidRPr="00174225">
        <w:rPr>
          <w:spacing w:val="2"/>
          <w:sz w:val="20"/>
        </w:rPr>
        <w:t>m</w:t>
      </w:r>
      <w:r w:rsidRPr="00174225">
        <w:rPr>
          <w:sz w:val="20"/>
        </w:rPr>
        <w:t>ic</w:t>
      </w:r>
      <w:r w:rsidRPr="00174225">
        <w:rPr>
          <w:spacing w:val="6"/>
          <w:sz w:val="20"/>
        </w:rPr>
        <w:t xml:space="preserve"> </w:t>
      </w:r>
      <w:r w:rsidRPr="00174225">
        <w:rPr>
          <w:spacing w:val="1"/>
          <w:sz w:val="20"/>
        </w:rPr>
        <w:t>D</w:t>
      </w:r>
      <w:r w:rsidRPr="00174225">
        <w:rPr>
          <w:sz w:val="20"/>
        </w:rPr>
        <w:t>e</w:t>
      </w:r>
      <w:r w:rsidRPr="00174225">
        <w:rPr>
          <w:spacing w:val="1"/>
          <w:sz w:val="20"/>
        </w:rPr>
        <w:t>v</w:t>
      </w:r>
      <w:r w:rsidRPr="00174225">
        <w:rPr>
          <w:sz w:val="20"/>
        </w:rPr>
        <w:t>elop</w:t>
      </w:r>
      <w:r w:rsidRPr="00174225">
        <w:rPr>
          <w:spacing w:val="2"/>
          <w:sz w:val="20"/>
        </w:rPr>
        <w:t>m</w:t>
      </w:r>
      <w:r w:rsidRPr="00174225">
        <w:rPr>
          <w:sz w:val="20"/>
        </w:rPr>
        <w:t>e</w:t>
      </w:r>
      <w:r w:rsidRPr="00174225">
        <w:rPr>
          <w:spacing w:val="1"/>
          <w:sz w:val="20"/>
        </w:rPr>
        <w:t>n</w:t>
      </w:r>
      <w:r w:rsidRPr="00174225">
        <w:rPr>
          <w:sz w:val="20"/>
        </w:rPr>
        <w:t>t</w:t>
      </w:r>
      <w:r w:rsidRPr="00174225">
        <w:rPr>
          <w:spacing w:val="6"/>
          <w:sz w:val="20"/>
        </w:rPr>
        <w:t xml:space="preserve"> </w:t>
      </w:r>
      <w:r w:rsidRPr="00174225">
        <w:rPr>
          <w:sz w:val="20"/>
        </w:rPr>
        <w:t>Initiative</w:t>
      </w:r>
      <w:r w:rsidRPr="00174225">
        <w:rPr>
          <w:spacing w:val="5"/>
          <w:sz w:val="20"/>
        </w:rPr>
        <w:t xml:space="preserve"> </w:t>
      </w:r>
      <w:r w:rsidRPr="00174225">
        <w:rPr>
          <w:sz w:val="20"/>
        </w:rPr>
        <w:t>program</w:t>
      </w:r>
      <w:r w:rsidRPr="00174225">
        <w:rPr>
          <w:spacing w:val="9"/>
          <w:sz w:val="20"/>
        </w:rPr>
        <w:t xml:space="preserve"> </w:t>
      </w:r>
      <w:r w:rsidRPr="00174225">
        <w:rPr>
          <w:sz w:val="20"/>
        </w:rPr>
        <w:t>funds</w:t>
      </w:r>
      <w:r w:rsidRPr="00174225">
        <w:rPr>
          <w:spacing w:val="5"/>
          <w:sz w:val="20"/>
        </w:rPr>
        <w:t xml:space="preserve"> allocated </w:t>
      </w:r>
      <w:r w:rsidRPr="00174225">
        <w:rPr>
          <w:sz w:val="20"/>
        </w:rPr>
        <w:t>t</w:t>
      </w:r>
      <w:r w:rsidRPr="00174225">
        <w:rPr>
          <w:spacing w:val="1"/>
          <w:sz w:val="20"/>
        </w:rPr>
        <w:t>h</w:t>
      </w:r>
      <w:r w:rsidRPr="00174225">
        <w:rPr>
          <w:sz w:val="20"/>
        </w:rPr>
        <w:t>rough</w:t>
      </w:r>
      <w:r w:rsidRPr="00174225">
        <w:rPr>
          <w:spacing w:val="51"/>
          <w:sz w:val="20"/>
        </w:rPr>
        <w:t xml:space="preserve"> </w:t>
      </w:r>
      <w:r w:rsidRPr="00174225">
        <w:rPr>
          <w:sz w:val="20"/>
        </w:rPr>
        <w:t>t</w:t>
      </w:r>
      <w:r w:rsidRPr="00174225">
        <w:rPr>
          <w:spacing w:val="1"/>
          <w:sz w:val="20"/>
        </w:rPr>
        <w:t>h</w:t>
      </w:r>
      <w:r w:rsidRPr="00174225">
        <w:rPr>
          <w:sz w:val="20"/>
        </w:rPr>
        <w:t xml:space="preserve">e </w:t>
      </w:r>
      <w:r w:rsidRPr="00174225">
        <w:rPr>
          <w:spacing w:val="1"/>
          <w:sz w:val="20"/>
        </w:rPr>
        <w:t>C</w:t>
      </w:r>
      <w:r w:rsidRPr="00174225">
        <w:rPr>
          <w:sz w:val="20"/>
        </w:rPr>
        <w:t>o</w:t>
      </w:r>
      <w:r w:rsidRPr="00174225">
        <w:rPr>
          <w:spacing w:val="2"/>
          <w:sz w:val="20"/>
        </w:rPr>
        <w:t>mm</w:t>
      </w:r>
      <w:r w:rsidRPr="00174225">
        <w:rPr>
          <w:sz w:val="20"/>
        </w:rPr>
        <w:t>unity</w:t>
      </w:r>
      <w:r w:rsidRPr="00174225">
        <w:rPr>
          <w:spacing w:val="52"/>
          <w:sz w:val="20"/>
        </w:rPr>
        <w:t xml:space="preserve"> </w:t>
      </w:r>
      <w:r w:rsidRPr="00174225">
        <w:rPr>
          <w:spacing w:val="2"/>
          <w:sz w:val="20"/>
        </w:rPr>
        <w:t>D</w:t>
      </w:r>
      <w:r w:rsidRPr="00174225">
        <w:rPr>
          <w:sz w:val="20"/>
        </w:rPr>
        <w:t>evel</w:t>
      </w:r>
      <w:r w:rsidRPr="00174225">
        <w:rPr>
          <w:spacing w:val="1"/>
          <w:sz w:val="20"/>
        </w:rPr>
        <w:t>o</w:t>
      </w:r>
      <w:r w:rsidRPr="00174225">
        <w:rPr>
          <w:sz w:val="20"/>
        </w:rPr>
        <w:t>p</w:t>
      </w:r>
      <w:r w:rsidRPr="00174225">
        <w:rPr>
          <w:spacing w:val="3"/>
          <w:sz w:val="20"/>
        </w:rPr>
        <w:t>m</w:t>
      </w:r>
      <w:r w:rsidRPr="00174225">
        <w:rPr>
          <w:sz w:val="20"/>
        </w:rPr>
        <w:t>e</w:t>
      </w:r>
      <w:r w:rsidRPr="00174225">
        <w:rPr>
          <w:spacing w:val="1"/>
          <w:sz w:val="20"/>
        </w:rPr>
        <w:t>n</w:t>
      </w:r>
      <w:r w:rsidRPr="00174225">
        <w:rPr>
          <w:sz w:val="20"/>
        </w:rPr>
        <w:t>t</w:t>
      </w:r>
      <w:r w:rsidRPr="00174225">
        <w:rPr>
          <w:spacing w:val="50"/>
          <w:sz w:val="20"/>
        </w:rPr>
        <w:t xml:space="preserve"> </w:t>
      </w:r>
      <w:r w:rsidRPr="00174225">
        <w:rPr>
          <w:sz w:val="20"/>
        </w:rPr>
        <w:t xml:space="preserve">funds.  </w:t>
      </w:r>
      <w:r w:rsidRPr="00174225">
        <w:rPr>
          <w:spacing w:val="1"/>
          <w:sz w:val="20"/>
        </w:rPr>
        <w:t>T</w:t>
      </w:r>
      <w:r w:rsidRPr="00174225">
        <w:rPr>
          <w:sz w:val="20"/>
        </w:rPr>
        <w:t>he c</w:t>
      </w:r>
      <w:r w:rsidRPr="00174225">
        <w:rPr>
          <w:spacing w:val="1"/>
          <w:sz w:val="20"/>
        </w:rPr>
        <w:t>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w:t>
      </w:r>
      <w:r w:rsidRPr="00174225">
        <w:rPr>
          <w:spacing w:val="50"/>
          <w:sz w:val="20"/>
        </w:rPr>
        <w:t xml:space="preserve"> </w:t>
      </w:r>
      <w:r w:rsidRPr="00174225">
        <w:rPr>
          <w:spacing w:val="2"/>
          <w:sz w:val="20"/>
        </w:rPr>
        <w:t>m</w:t>
      </w:r>
      <w:r w:rsidRPr="00174225">
        <w:rPr>
          <w:sz w:val="20"/>
        </w:rPr>
        <w:t>ust</w:t>
      </w:r>
      <w:r w:rsidRPr="00174225">
        <w:rPr>
          <w:w w:val="102"/>
          <w:sz w:val="20"/>
        </w:rPr>
        <w:t xml:space="preserve"> </w:t>
      </w:r>
      <w:r w:rsidRPr="00174225">
        <w:rPr>
          <w:spacing w:val="1"/>
          <w:sz w:val="20"/>
        </w:rPr>
        <w:t>b</w:t>
      </w:r>
      <w:r w:rsidRPr="00174225">
        <w:rPr>
          <w:sz w:val="20"/>
        </w:rPr>
        <w:t>e</w:t>
      </w:r>
      <w:r w:rsidRPr="00174225">
        <w:rPr>
          <w:spacing w:val="50"/>
          <w:sz w:val="20"/>
        </w:rPr>
        <w:t xml:space="preserve"> </w:t>
      </w:r>
      <w:r w:rsidRPr="00174225">
        <w:rPr>
          <w:sz w:val="20"/>
        </w:rPr>
        <w:t>a</w:t>
      </w:r>
      <w:r w:rsidRPr="00174225">
        <w:rPr>
          <w:spacing w:val="50"/>
          <w:sz w:val="20"/>
        </w:rPr>
        <w:t xml:space="preserve"> </w:t>
      </w:r>
      <w:r w:rsidRPr="00174225">
        <w:rPr>
          <w:sz w:val="20"/>
        </w:rPr>
        <w:t>f</w:t>
      </w:r>
      <w:r w:rsidRPr="00174225">
        <w:rPr>
          <w:spacing w:val="1"/>
          <w:sz w:val="20"/>
        </w:rPr>
        <w:t>u</w:t>
      </w:r>
      <w:r w:rsidRPr="00174225">
        <w:rPr>
          <w:sz w:val="20"/>
        </w:rPr>
        <w:t>lly</w:t>
      </w:r>
      <w:r w:rsidRPr="00174225">
        <w:rPr>
          <w:spacing w:val="51"/>
          <w:sz w:val="20"/>
        </w:rPr>
        <w:t xml:space="preserve"> </w:t>
      </w:r>
      <w:r w:rsidRPr="00174225">
        <w:rPr>
          <w:sz w:val="20"/>
        </w:rPr>
        <w:t>e</w:t>
      </w:r>
      <w:r w:rsidRPr="00174225">
        <w:rPr>
          <w:spacing w:val="1"/>
          <w:sz w:val="20"/>
        </w:rPr>
        <w:t>x</w:t>
      </w:r>
      <w:r w:rsidRPr="00174225">
        <w:rPr>
          <w:sz w:val="20"/>
        </w:rPr>
        <w:t>ec</w:t>
      </w:r>
      <w:r w:rsidRPr="00174225">
        <w:rPr>
          <w:spacing w:val="1"/>
          <w:sz w:val="20"/>
        </w:rPr>
        <w:t>u</w:t>
      </w:r>
      <w:r w:rsidRPr="00174225">
        <w:rPr>
          <w:sz w:val="20"/>
        </w:rPr>
        <w:t>ted</w:t>
      </w:r>
      <w:r w:rsidRPr="00174225">
        <w:rPr>
          <w:spacing w:val="50"/>
          <w:sz w:val="20"/>
        </w:rPr>
        <w:t xml:space="preserve"> </w:t>
      </w:r>
      <w:r w:rsidRPr="00174225">
        <w:rPr>
          <w:sz w:val="20"/>
        </w:rPr>
        <w:t>firm</w:t>
      </w:r>
      <w:r w:rsidRPr="00174225">
        <w:rPr>
          <w:spacing w:val="52"/>
          <w:sz w:val="20"/>
        </w:rPr>
        <w:t xml:space="preserve"> </w:t>
      </w:r>
      <w:r w:rsidRPr="00174225">
        <w:rPr>
          <w:sz w:val="20"/>
        </w:rPr>
        <w:t>c</w:t>
      </w:r>
      <w:r w:rsidRPr="00174225">
        <w:rPr>
          <w:spacing w:val="1"/>
          <w:sz w:val="20"/>
        </w:rPr>
        <w:t>o</w:t>
      </w:r>
      <w:r w:rsidRPr="00174225">
        <w:rPr>
          <w:spacing w:val="2"/>
          <w:sz w:val="20"/>
        </w:rPr>
        <w:t>mm</w:t>
      </w:r>
      <w:r w:rsidRPr="00174225">
        <w:rPr>
          <w:sz w:val="20"/>
        </w:rPr>
        <w:t>it</w:t>
      </w:r>
      <w:r w:rsidRPr="00174225">
        <w:rPr>
          <w:spacing w:val="2"/>
          <w:sz w:val="20"/>
        </w:rPr>
        <w:t>m</w:t>
      </w:r>
      <w:r w:rsidRPr="00174225">
        <w:rPr>
          <w:sz w:val="20"/>
        </w:rPr>
        <w:t>e</w:t>
      </w:r>
      <w:r w:rsidRPr="00174225">
        <w:rPr>
          <w:spacing w:val="1"/>
          <w:sz w:val="20"/>
        </w:rPr>
        <w:t>n</w:t>
      </w:r>
      <w:r w:rsidRPr="00174225">
        <w:rPr>
          <w:sz w:val="20"/>
        </w:rPr>
        <w:t>t</w:t>
      </w:r>
      <w:r w:rsidRPr="00174225">
        <w:rPr>
          <w:spacing w:val="49"/>
          <w:sz w:val="20"/>
        </w:rPr>
        <w:t xml:space="preserve"> </w:t>
      </w:r>
      <w:r w:rsidRPr="00174225">
        <w:rPr>
          <w:sz w:val="20"/>
        </w:rPr>
        <w:t>fr</w:t>
      </w:r>
      <w:r w:rsidRPr="00174225">
        <w:rPr>
          <w:spacing w:val="1"/>
          <w:sz w:val="20"/>
        </w:rPr>
        <w:t>o</w:t>
      </w:r>
      <w:r w:rsidRPr="00174225">
        <w:rPr>
          <w:sz w:val="20"/>
        </w:rPr>
        <w:t>m</w:t>
      </w:r>
      <w:r w:rsidRPr="00174225">
        <w:rPr>
          <w:spacing w:val="52"/>
          <w:sz w:val="20"/>
        </w:rPr>
        <w:t xml:space="preserve"> </w:t>
      </w:r>
      <w:r w:rsidRPr="00174225">
        <w:rPr>
          <w:sz w:val="20"/>
        </w:rPr>
        <w:t>t</w:t>
      </w:r>
      <w:r w:rsidRPr="00174225">
        <w:rPr>
          <w:spacing w:val="1"/>
          <w:sz w:val="20"/>
        </w:rPr>
        <w:t>h</w:t>
      </w:r>
      <w:r w:rsidRPr="00174225">
        <w:rPr>
          <w:sz w:val="20"/>
        </w:rPr>
        <w:t>e</w:t>
      </w:r>
      <w:r w:rsidRPr="00174225">
        <w:rPr>
          <w:spacing w:val="50"/>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51"/>
          <w:sz w:val="20"/>
        </w:rPr>
        <w:t xml:space="preserve"> </w:t>
      </w:r>
      <w:r w:rsidRPr="00174225">
        <w:rPr>
          <w:sz w:val="20"/>
        </w:rPr>
        <w:t>e</w:t>
      </w:r>
      <w:r w:rsidRPr="00174225">
        <w:rPr>
          <w:spacing w:val="1"/>
          <w:sz w:val="20"/>
        </w:rPr>
        <w:t>n</w:t>
      </w:r>
      <w:r w:rsidRPr="00174225">
        <w:rPr>
          <w:sz w:val="20"/>
        </w:rPr>
        <w:t>tity</w:t>
      </w:r>
      <w:r w:rsidRPr="00174225">
        <w:rPr>
          <w:spacing w:val="50"/>
          <w:sz w:val="20"/>
        </w:rPr>
        <w:t xml:space="preserve"> </w:t>
      </w:r>
      <w:r w:rsidRPr="00174225">
        <w:rPr>
          <w:sz w:val="20"/>
        </w:rPr>
        <w:t>t</w:t>
      </w:r>
      <w:r w:rsidRPr="00174225">
        <w:rPr>
          <w:spacing w:val="1"/>
          <w:sz w:val="20"/>
        </w:rPr>
        <w:t>h</w:t>
      </w:r>
      <w:r w:rsidRPr="00174225">
        <w:rPr>
          <w:sz w:val="20"/>
        </w:rPr>
        <w:t>at</w:t>
      </w:r>
      <w:r w:rsidRPr="00174225">
        <w:rPr>
          <w:w w:val="102"/>
          <w:sz w:val="20"/>
        </w:rPr>
        <w:t xml:space="preserve"> </w:t>
      </w:r>
      <w:r w:rsidRPr="00174225">
        <w:rPr>
          <w:spacing w:val="1"/>
          <w:sz w:val="20"/>
        </w:rPr>
        <w:t>w</w:t>
      </w:r>
      <w:r w:rsidRPr="00174225">
        <w:rPr>
          <w:sz w:val="20"/>
        </w:rPr>
        <w:t>ill</w:t>
      </w:r>
      <w:r w:rsidRPr="00174225">
        <w:rPr>
          <w:spacing w:val="15"/>
          <w:sz w:val="20"/>
        </w:rPr>
        <w:t xml:space="preserve"> </w:t>
      </w:r>
      <w:r w:rsidRPr="00174225">
        <w:rPr>
          <w:spacing w:val="1"/>
          <w:sz w:val="20"/>
        </w:rPr>
        <w:t>b</w:t>
      </w:r>
      <w:r w:rsidRPr="00174225">
        <w:rPr>
          <w:sz w:val="20"/>
        </w:rPr>
        <w:t>e</w:t>
      </w:r>
      <w:r w:rsidRPr="00174225">
        <w:rPr>
          <w:spacing w:val="18"/>
          <w:sz w:val="20"/>
        </w:rPr>
        <w:t xml:space="preserve"> </w:t>
      </w:r>
      <w:r w:rsidRPr="00174225">
        <w:rPr>
          <w:spacing w:val="1"/>
          <w:sz w:val="20"/>
        </w:rPr>
        <w:t>g</w:t>
      </w:r>
      <w:r w:rsidRPr="00174225">
        <w:rPr>
          <w:sz w:val="20"/>
        </w:rPr>
        <w:t>ra</w:t>
      </w:r>
      <w:r w:rsidRPr="00174225">
        <w:rPr>
          <w:spacing w:val="1"/>
          <w:sz w:val="20"/>
        </w:rPr>
        <w:t>n</w:t>
      </w:r>
      <w:r w:rsidRPr="00174225">
        <w:rPr>
          <w:sz w:val="20"/>
        </w:rPr>
        <w:t>ti</w:t>
      </w:r>
      <w:r w:rsidRPr="00174225">
        <w:rPr>
          <w:spacing w:val="1"/>
          <w:sz w:val="20"/>
        </w:rPr>
        <w:t>n</w:t>
      </w:r>
      <w:r w:rsidRPr="00174225">
        <w:rPr>
          <w:sz w:val="20"/>
        </w:rPr>
        <w:t>g</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f</w:t>
      </w:r>
      <w:r w:rsidRPr="00174225">
        <w:rPr>
          <w:spacing w:val="1"/>
          <w:sz w:val="20"/>
        </w:rPr>
        <w:t>und</w:t>
      </w:r>
      <w:r w:rsidRPr="00174225">
        <w:rPr>
          <w:sz w:val="20"/>
        </w:rPr>
        <w:t>s</w:t>
      </w:r>
      <w:r w:rsidRPr="00174225">
        <w:rPr>
          <w:spacing w:val="17"/>
          <w:sz w:val="20"/>
        </w:rPr>
        <w:t xml:space="preserve"> </w:t>
      </w:r>
      <w:r w:rsidRPr="00174225">
        <w:rPr>
          <w:sz w:val="20"/>
        </w:rPr>
        <w:t>to</w:t>
      </w:r>
      <w:r w:rsidRPr="00174225">
        <w:rPr>
          <w:spacing w:val="17"/>
          <w:sz w:val="20"/>
        </w:rPr>
        <w:t xml:space="preserve"> </w:t>
      </w:r>
      <w:r w:rsidRPr="00174225">
        <w:rPr>
          <w:spacing w:val="1"/>
          <w:sz w:val="20"/>
        </w:rPr>
        <w:t>p</w:t>
      </w:r>
      <w:r w:rsidRPr="00174225">
        <w:rPr>
          <w:sz w:val="20"/>
        </w:rPr>
        <w:t>r</w:t>
      </w:r>
      <w:r w:rsidRPr="00174225">
        <w:rPr>
          <w:spacing w:val="1"/>
          <w:sz w:val="20"/>
        </w:rPr>
        <w:t>o</w:t>
      </w:r>
      <w:r w:rsidRPr="00174225">
        <w:rPr>
          <w:sz w:val="20"/>
        </w:rPr>
        <w:t>ject.</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spacing w:line="252" w:lineRule="auto"/>
        <w:ind w:left="3160" w:right="121"/>
        <w:jc w:val="both"/>
        <w:rPr>
          <w:sz w:val="20"/>
        </w:rPr>
      </w:pPr>
      <w:r w:rsidRPr="00174225">
        <w:rPr>
          <w:spacing w:val="1"/>
          <w:sz w:val="20"/>
        </w:rPr>
        <w:t>T</w:t>
      </w:r>
      <w:r w:rsidRPr="00174225">
        <w:rPr>
          <w:sz w:val="20"/>
        </w:rPr>
        <w:t>o</w:t>
      </w:r>
      <w:r w:rsidRPr="00174225">
        <w:rPr>
          <w:spacing w:val="3"/>
          <w:sz w:val="20"/>
        </w:rPr>
        <w:t xml:space="preserve"> </w:t>
      </w:r>
      <w:r w:rsidRPr="00174225">
        <w:rPr>
          <w:spacing w:val="1"/>
          <w:sz w:val="20"/>
        </w:rPr>
        <w:t>qu</w:t>
      </w:r>
      <w:r w:rsidRPr="00174225">
        <w:rPr>
          <w:sz w:val="20"/>
        </w:rPr>
        <w:t>alify</w:t>
      </w:r>
      <w:r w:rsidRPr="00174225">
        <w:rPr>
          <w:spacing w:val="4"/>
          <w:sz w:val="20"/>
        </w:rPr>
        <w:t xml:space="preserve"> </w:t>
      </w:r>
      <w:r w:rsidRPr="00174225">
        <w:rPr>
          <w:sz w:val="20"/>
        </w:rPr>
        <w:t>f</w:t>
      </w:r>
      <w:r w:rsidRPr="00174225">
        <w:rPr>
          <w:spacing w:val="1"/>
          <w:sz w:val="20"/>
        </w:rPr>
        <w:t>o</w:t>
      </w:r>
      <w:r w:rsidRPr="00174225">
        <w:rPr>
          <w:sz w:val="20"/>
        </w:rPr>
        <w:t>r</w:t>
      </w:r>
      <w:r w:rsidRPr="00174225">
        <w:rPr>
          <w:spacing w:val="4"/>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4"/>
          <w:sz w:val="20"/>
        </w:rPr>
        <w:t xml:space="preserve"> </w:t>
      </w:r>
      <w:r w:rsidRPr="00174225">
        <w:rPr>
          <w:sz w:val="20"/>
        </w:rPr>
        <w:t>f</w:t>
      </w:r>
      <w:r w:rsidRPr="00174225">
        <w:rPr>
          <w:spacing w:val="1"/>
          <w:sz w:val="20"/>
        </w:rPr>
        <w:t>o</w:t>
      </w:r>
      <w:r w:rsidRPr="00174225">
        <w:rPr>
          <w:sz w:val="20"/>
        </w:rPr>
        <w:t>r</w:t>
      </w:r>
      <w:r w:rsidRPr="00174225">
        <w:rPr>
          <w:spacing w:val="4"/>
          <w:sz w:val="20"/>
        </w:rPr>
        <w:t xml:space="preserve"> </w:t>
      </w:r>
      <w:r w:rsidRPr="00174225">
        <w:rPr>
          <w:sz w:val="20"/>
        </w:rPr>
        <w:t>recei</w:t>
      </w:r>
      <w:r w:rsidRPr="00174225">
        <w:rPr>
          <w:spacing w:val="1"/>
          <w:sz w:val="20"/>
        </w:rPr>
        <w:t>v</w:t>
      </w:r>
      <w:r w:rsidRPr="00174225">
        <w:rPr>
          <w:sz w:val="20"/>
        </w:rPr>
        <w:t>i</w:t>
      </w:r>
      <w:r w:rsidRPr="00174225">
        <w:rPr>
          <w:spacing w:val="1"/>
          <w:sz w:val="20"/>
        </w:rPr>
        <w:t>n</w:t>
      </w:r>
      <w:r w:rsidRPr="00174225">
        <w:rPr>
          <w:sz w:val="20"/>
        </w:rPr>
        <w:t>g</w:t>
      </w:r>
      <w:r w:rsidRPr="00174225">
        <w:rPr>
          <w:spacing w:val="4"/>
          <w:sz w:val="20"/>
        </w:rPr>
        <w:t xml:space="preserve"> </w:t>
      </w:r>
      <w:r w:rsidRPr="00174225">
        <w:rPr>
          <w:sz w:val="20"/>
        </w:rPr>
        <w:t>a</w:t>
      </w:r>
      <w:r w:rsidRPr="00174225">
        <w:rPr>
          <w:spacing w:val="1"/>
          <w:sz w:val="20"/>
        </w:rPr>
        <w:t>d</w:t>
      </w:r>
      <w:r w:rsidRPr="00174225">
        <w:rPr>
          <w:sz w:val="20"/>
        </w:rPr>
        <w:t>ditional</w:t>
      </w:r>
      <w:r w:rsidRPr="00174225">
        <w:rPr>
          <w:spacing w:val="4"/>
          <w:sz w:val="20"/>
        </w:rPr>
        <w:t xml:space="preserve"> </w:t>
      </w:r>
      <w:r w:rsidRPr="00174225">
        <w:rPr>
          <w:sz w:val="20"/>
        </w:rPr>
        <w:t>subsidies</w:t>
      </w:r>
      <w:r w:rsidRPr="00174225">
        <w:rPr>
          <w:spacing w:val="4"/>
          <w:sz w:val="20"/>
        </w:rPr>
        <w:t xml:space="preserve"> </w:t>
      </w:r>
      <w:r w:rsidRPr="00174225">
        <w:rPr>
          <w:sz w:val="20"/>
        </w:rPr>
        <w:t>(</w:t>
      </w:r>
      <w:r w:rsidRPr="00174225">
        <w:rPr>
          <w:spacing w:val="2"/>
          <w:sz w:val="20"/>
        </w:rPr>
        <w:t>m</w:t>
      </w:r>
      <w:r w:rsidRPr="00174225">
        <w:rPr>
          <w:sz w:val="20"/>
        </w:rPr>
        <w:t>eeti</w:t>
      </w:r>
      <w:r w:rsidRPr="00174225">
        <w:rPr>
          <w:spacing w:val="1"/>
          <w:sz w:val="20"/>
        </w:rPr>
        <w:t>n</w:t>
      </w:r>
      <w:r w:rsidRPr="00174225">
        <w:rPr>
          <w:sz w:val="20"/>
        </w:rPr>
        <w:t>g t</w:t>
      </w:r>
      <w:r w:rsidRPr="00174225">
        <w:rPr>
          <w:spacing w:val="1"/>
          <w:sz w:val="20"/>
        </w:rPr>
        <w:t>h</w:t>
      </w:r>
      <w:r w:rsidRPr="00174225">
        <w:rPr>
          <w:sz w:val="20"/>
        </w:rPr>
        <w:t>e</w:t>
      </w:r>
      <w:r w:rsidRPr="00174225">
        <w:rPr>
          <w:w w:val="102"/>
          <w:sz w:val="20"/>
        </w:rPr>
        <w:t xml:space="preserve"> </w:t>
      </w:r>
      <w:r w:rsidRPr="00174225">
        <w:rPr>
          <w:sz w:val="20"/>
        </w:rPr>
        <w:t>a</w:t>
      </w:r>
      <w:r w:rsidRPr="00174225">
        <w:rPr>
          <w:spacing w:val="1"/>
          <w:sz w:val="20"/>
        </w:rPr>
        <w:t>b</w:t>
      </w:r>
      <w:r w:rsidRPr="00174225">
        <w:rPr>
          <w:sz w:val="20"/>
        </w:rPr>
        <w:t>ove</w:t>
      </w:r>
      <w:r w:rsidRPr="00174225">
        <w:rPr>
          <w:spacing w:val="25"/>
          <w:sz w:val="20"/>
        </w:rPr>
        <w:t xml:space="preserve"> </w:t>
      </w:r>
      <w:r w:rsidRPr="00174225">
        <w:rPr>
          <w:sz w:val="20"/>
        </w:rPr>
        <w:t>criteria),</w:t>
      </w:r>
      <w:r w:rsidRPr="00174225">
        <w:rPr>
          <w:spacing w:val="25"/>
          <w:sz w:val="20"/>
        </w:rPr>
        <w:t xml:space="preserve"> </w:t>
      </w:r>
      <w:r w:rsidRPr="00174225">
        <w:rPr>
          <w:sz w:val="20"/>
        </w:rPr>
        <w:t>if</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f</w:t>
      </w:r>
      <w:r w:rsidRPr="00174225">
        <w:rPr>
          <w:spacing w:val="1"/>
          <w:sz w:val="20"/>
        </w:rPr>
        <w:t>un</w:t>
      </w:r>
      <w:r w:rsidRPr="00174225">
        <w:rPr>
          <w:sz w:val="20"/>
        </w:rPr>
        <w:t>ds</w:t>
      </w:r>
      <w:r w:rsidRPr="00174225">
        <w:rPr>
          <w:spacing w:val="25"/>
          <w:sz w:val="20"/>
        </w:rPr>
        <w:t xml:space="preserve"> </w:t>
      </w:r>
      <w:r w:rsidRPr="00174225">
        <w:rPr>
          <w:sz w:val="20"/>
        </w:rPr>
        <w:t>are</w:t>
      </w:r>
      <w:r w:rsidRPr="00174225">
        <w:rPr>
          <w:spacing w:val="25"/>
          <w:sz w:val="20"/>
        </w:rPr>
        <w:t xml:space="preserve"> </w:t>
      </w:r>
      <w:r w:rsidRPr="00174225">
        <w:rPr>
          <w:sz w:val="20"/>
        </w:rPr>
        <w:t>l</w:t>
      </w:r>
      <w:r w:rsidRPr="00174225">
        <w:rPr>
          <w:spacing w:val="1"/>
          <w:sz w:val="20"/>
        </w:rPr>
        <w:t>o</w:t>
      </w:r>
      <w:r w:rsidRPr="00174225">
        <w:rPr>
          <w:sz w:val="20"/>
        </w:rPr>
        <w:t>aned</w:t>
      </w:r>
      <w:r w:rsidRPr="00174225">
        <w:rPr>
          <w:spacing w:val="27"/>
          <w:sz w:val="20"/>
        </w:rPr>
        <w:t xml:space="preserve"> </w:t>
      </w:r>
      <w:r w:rsidRPr="00174225">
        <w:rPr>
          <w:sz w:val="20"/>
        </w:rPr>
        <w:t>(required</w:t>
      </w:r>
      <w:r w:rsidRPr="00174225">
        <w:rPr>
          <w:spacing w:val="26"/>
          <w:sz w:val="20"/>
        </w:rPr>
        <w:t xml:space="preserve"> </w:t>
      </w:r>
      <w:r w:rsidRPr="00174225">
        <w:rPr>
          <w:sz w:val="20"/>
        </w:rPr>
        <w:t>repay</w:t>
      </w:r>
      <w:r w:rsidRPr="00174225">
        <w:rPr>
          <w:spacing w:val="2"/>
          <w:sz w:val="20"/>
        </w:rPr>
        <w:t>m</w:t>
      </w:r>
      <w:r w:rsidRPr="00174225">
        <w:rPr>
          <w:sz w:val="20"/>
        </w:rPr>
        <w:t>ent)</w:t>
      </w:r>
      <w:r w:rsidRPr="00174225">
        <w:rPr>
          <w:spacing w:val="25"/>
          <w:sz w:val="20"/>
        </w:rPr>
        <w:t xml:space="preserve"> </w:t>
      </w:r>
      <w:r w:rsidRPr="00174225">
        <w:rPr>
          <w:sz w:val="20"/>
        </w:rPr>
        <w:t>or</w:t>
      </w:r>
      <w:r w:rsidRPr="00174225">
        <w:rPr>
          <w:spacing w:val="25"/>
          <w:sz w:val="20"/>
        </w:rPr>
        <w:t xml:space="preserve"> </w:t>
      </w:r>
      <w:r w:rsidRPr="00174225">
        <w:rPr>
          <w:sz w:val="20"/>
        </w:rPr>
        <w:t>granted</w:t>
      </w:r>
      <w:r w:rsidRPr="00174225">
        <w:rPr>
          <w:w w:val="102"/>
          <w:sz w:val="20"/>
        </w:rPr>
        <w:t xml:space="preserve"> </w:t>
      </w:r>
      <w:r w:rsidRPr="00174225">
        <w:rPr>
          <w:sz w:val="20"/>
        </w:rPr>
        <w:t>to</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6"/>
          <w:sz w:val="20"/>
        </w:rPr>
        <w:t xml:space="preserve"> </w:t>
      </w:r>
      <w:r w:rsidRPr="00174225">
        <w:rPr>
          <w:sz w:val="20"/>
        </w:rPr>
        <w:t>project,</w:t>
      </w:r>
      <w:r w:rsidRPr="00174225">
        <w:rPr>
          <w:spacing w:val="24"/>
          <w:sz w:val="20"/>
        </w:rPr>
        <w:t xml:space="preserve"> </w:t>
      </w:r>
      <w:r w:rsidRPr="00174225">
        <w:rPr>
          <w:sz w:val="20"/>
        </w:rPr>
        <w:t>at</w:t>
      </w:r>
      <w:r w:rsidRPr="00174225">
        <w:rPr>
          <w:spacing w:val="24"/>
          <w:sz w:val="20"/>
        </w:rPr>
        <w:t xml:space="preserve"> </w:t>
      </w:r>
      <w:r w:rsidRPr="00174225">
        <w:rPr>
          <w:sz w:val="20"/>
        </w:rPr>
        <w:t>least</w:t>
      </w:r>
      <w:r w:rsidRPr="00174225">
        <w:rPr>
          <w:spacing w:val="25"/>
          <w:sz w:val="20"/>
        </w:rPr>
        <w:t xml:space="preserve"> </w:t>
      </w:r>
      <w:r w:rsidRPr="00174225">
        <w:rPr>
          <w:sz w:val="20"/>
        </w:rPr>
        <w:t>50%</w:t>
      </w:r>
      <w:r w:rsidRPr="00174225">
        <w:rPr>
          <w:spacing w:val="27"/>
          <w:sz w:val="20"/>
        </w:rPr>
        <w:t xml:space="preserve"> </w:t>
      </w:r>
      <w:r w:rsidRPr="00174225">
        <w:rPr>
          <w:sz w:val="20"/>
        </w:rPr>
        <w:t>of</w:t>
      </w:r>
      <w:r w:rsidRPr="00174225">
        <w:rPr>
          <w:spacing w:val="24"/>
          <w:sz w:val="20"/>
        </w:rPr>
        <w:t xml:space="preserve"> </w:t>
      </w:r>
      <w:r w:rsidRPr="00174225">
        <w:rPr>
          <w:sz w:val="20"/>
        </w:rPr>
        <w:t>t</w:t>
      </w:r>
      <w:r w:rsidRPr="00174225">
        <w:rPr>
          <w:spacing w:val="1"/>
          <w:sz w:val="20"/>
        </w:rPr>
        <w:t>h</w:t>
      </w:r>
      <w:r w:rsidRPr="00174225">
        <w:rPr>
          <w:sz w:val="20"/>
        </w:rPr>
        <w:t>e</w:t>
      </w:r>
      <w:r w:rsidRPr="00174225">
        <w:rPr>
          <w:spacing w:val="26"/>
          <w:sz w:val="20"/>
        </w:rPr>
        <w:t xml:space="preserve"> </w:t>
      </w:r>
      <w:r w:rsidRPr="00174225">
        <w:rPr>
          <w:sz w:val="20"/>
        </w:rPr>
        <w:t>t</w:t>
      </w:r>
      <w:r w:rsidRPr="00174225">
        <w:rPr>
          <w:spacing w:val="1"/>
          <w:sz w:val="20"/>
        </w:rPr>
        <w:t>o</w:t>
      </w:r>
      <w:r w:rsidRPr="00174225">
        <w:rPr>
          <w:sz w:val="20"/>
        </w:rPr>
        <w:t>tal</w:t>
      </w:r>
      <w:r w:rsidRPr="00174225">
        <w:rPr>
          <w:spacing w:val="24"/>
          <w:sz w:val="20"/>
        </w:rPr>
        <w:t xml:space="preserve"> </w:t>
      </w:r>
      <w:r w:rsidRPr="00174225">
        <w:rPr>
          <w:sz w:val="20"/>
        </w:rPr>
        <w:t>a</w:t>
      </w:r>
      <w:r w:rsidRPr="00174225">
        <w:rPr>
          <w:spacing w:val="2"/>
          <w:sz w:val="20"/>
        </w:rPr>
        <w:t>m</w:t>
      </w:r>
      <w:r w:rsidRPr="00174225">
        <w:rPr>
          <w:sz w:val="20"/>
        </w:rPr>
        <w:t>ount</w:t>
      </w:r>
      <w:r w:rsidRPr="00174225">
        <w:rPr>
          <w:spacing w:val="24"/>
          <w:sz w:val="20"/>
        </w:rPr>
        <w:t xml:space="preserve"> </w:t>
      </w:r>
      <w:r w:rsidRPr="00174225">
        <w:rPr>
          <w:sz w:val="20"/>
        </w:rPr>
        <w:t>of</w:t>
      </w:r>
      <w:r w:rsidRPr="00174225">
        <w:rPr>
          <w:spacing w:val="25"/>
          <w:sz w:val="20"/>
        </w:rPr>
        <w:t xml:space="preserve"> </w:t>
      </w:r>
      <w:r w:rsidRPr="00174225">
        <w:rPr>
          <w:sz w:val="20"/>
        </w:rPr>
        <w:t>funds</w:t>
      </w:r>
      <w:r w:rsidRPr="00174225">
        <w:rPr>
          <w:spacing w:val="24"/>
          <w:sz w:val="20"/>
        </w:rPr>
        <w:t xml:space="preserve"> </w:t>
      </w:r>
      <w:r w:rsidRPr="00174225">
        <w:rPr>
          <w:sz w:val="20"/>
        </w:rPr>
        <w:t>co</w:t>
      </w:r>
      <w:r w:rsidRPr="00174225">
        <w:rPr>
          <w:spacing w:val="2"/>
          <w:sz w:val="20"/>
        </w:rPr>
        <w:t>mm</w:t>
      </w:r>
      <w:r w:rsidRPr="00174225">
        <w:rPr>
          <w:sz w:val="20"/>
        </w:rPr>
        <w:t>itted</w:t>
      </w:r>
      <w:r w:rsidRPr="00174225">
        <w:rPr>
          <w:spacing w:val="26"/>
          <w:sz w:val="20"/>
        </w:rPr>
        <w:t xml:space="preserve"> </w:t>
      </w:r>
      <w:r w:rsidRPr="00174225">
        <w:rPr>
          <w:sz w:val="20"/>
        </w:rPr>
        <w:t>for</w:t>
      </w:r>
      <w:r w:rsidRPr="00174225">
        <w:rPr>
          <w:w w:val="102"/>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z w:val="20"/>
        </w:rPr>
        <w:t>re</w:t>
      </w:r>
      <w:r w:rsidRPr="00174225">
        <w:rPr>
          <w:spacing w:val="2"/>
          <w:sz w:val="20"/>
        </w:rPr>
        <w:t>m</w:t>
      </w:r>
      <w:r w:rsidRPr="00174225">
        <w:rPr>
          <w:sz w:val="20"/>
        </w:rPr>
        <w:t>ain</w:t>
      </w:r>
      <w:r w:rsidRPr="00174225">
        <w:rPr>
          <w:spacing w:val="18"/>
          <w:sz w:val="20"/>
        </w:rPr>
        <w:t xml:space="preserve"> </w:t>
      </w:r>
      <w:r w:rsidRPr="00174225">
        <w:rPr>
          <w:sz w:val="20"/>
        </w:rPr>
        <w:t>as</w:t>
      </w:r>
      <w:r w:rsidRPr="00174225">
        <w:rPr>
          <w:spacing w:val="18"/>
          <w:sz w:val="20"/>
        </w:rPr>
        <w:t xml:space="preserve"> </w:t>
      </w:r>
      <w:r w:rsidRPr="00174225">
        <w:rPr>
          <w:sz w:val="20"/>
        </w:rPr>
        <w:t>a</w:t>
      </w:r>
      <w:r w:rsidRPr="00174225">
        <w:rPr>
          <w:spacing w:val="18"/>
          <w:sz w:val="20"/>
        </w:rPr>
        <w:t xml:space="preserve"> </w:t>
      </w:r>
      <w:r w:rsidRPr="00174225">
        <w:rPr>
          <w:sz w:val="20"/>
        </w:rPr>
        <w:t>per</w:t>
      </w:r>
      <w:r w:rsidRPr="00174225">
        <w:rPr>
          <w:spacing w:val="2"/>
          <w:sz w:val="20"/>
        </w:rPr>
        <w:t>m</w:t>
      </w:r>
      <w:r w:rsidRPr="00174225">
        <w:rPr>
          <w:sz w:val="20"/>
        </w:rPr>
        <w:t>a</w:t>
      </w:r>
      <w:r w:rsidRPr="00174225">
        <w:rPr>
          <w:spacing w:val="1"/>
          <w:sz w:val="20"/>
        </w:rPr>
        <w:t>n</w:t>
      </w:r>
      <w:r w:rsidRPr="00174225">
        <w:rPr>
          <w:sz w:val="20"/>
        </w:rPr>
        <w:t>e</w:t>
      </w:r>
      <w:r w:rsidRPr="00174225">
        <w:rPr>
          <w:spacing w:val="1"/>
          <w:sz w:val="20"/>
        </w:rPr>
        <w:t>n</w:t>
      </w:r>
      <w:r w:rsidRPr="00174225">
        <w:rPr>
          <w:sz w:val="20"/>
        </w:rPr>
        <w:t>t</w:t>
      </w:r>
      <w:r w:rsidRPr="00174225">
        <w:rPr>
          <w:spacing w:val="17"/>
          <w:sz w:val="20"/>
        </w:rPr>
        <w:t xml:space="preserve"> </w:t>
      </w:r>
      <w:r w:rsidRPr="00174225">
        <w:rPr>
          <w:sz w:val="20"/>
        </w:rPr>
        <w:t>source</w:t>
      </w:r>
      <w:r w:rsidRPr="00174225">
        <w:rPr>
          <w:spacing w:val="18"/>
          <w:sz w:val="20"/>
        </w:rPr>
        <w:t xml:space="preserve"> </w:t>
      </w:r>
      <w:r w:rsidRPr="00174225">
        <w:rPr>
          <w:sz w:val="20"/>
        </w:rPr>
        <w:t>of</w:t>
      </w:r>
      <w:r w:rsidRPr="00174225">
        <w:rPr>
          <w:spacing w:val="17"/>
          <w:sz w:val="20"/>
        </w:rPr>
        <w:t xml:space="preserve"> </w:t>
      </w:r>
      <w:r w:rsidRPr="00174225">
        <w:rPr>
          <w:sz w:val="20"/>
        </w:rPr>
        <w:t>funds.</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ind w:left="3160"/>
        <w:jc w:val="both"/>
        <w:rPr>
          <w:sz w:val="20"/>
        </w:rPr>
      </w:pPr>
      <w:r w:rsidRPr="00174225">
        <w:rPr>
          <w:sz w:val="20"/>
        </w:rPr>
        <w:t>7</w:t>
      </w:r>
      <w:r w:rsidRPr="00174225">
        <w:rPr>
          <w:spacing w:val="15"/>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5"/>
          <w:sz w:val="20"/>
        </w:rPr>
        <w:t xml:space="preserve"> </w:t>
      </w:r>
      <w:r w:rsidRPr="00174225">
        <w:rPr>
          <w:sz w:val="20"/>
        </w:rPr>
        <w:t>-</w:t>
      </w:r>
      <w:r w:rsidRPr="00174225">
        <w:rPr>
          <w:spacing w:val="15"/>
          <w:sz w:val="20"/>
        </w:rPr>
        <w:t xml:space="preserve"> </w:t>
      </w:r>
      <w:r w:rsidRPr="00174225">
        <w:rPr>
          <w:spacing w:val="1"/>
          <w:sz w:val="20"/>
        </w:rPr>
        <w:t>$10</w:t>
      </w:r>
      <w:r w:rsidRPr="00174225">
        <w:rPr>
          <w:sz w:val="20"/>
        </w:rPr>
        <w:t>,</w:t>
      </w:r>
      <w:r w:rsidRPr="00174225">
        <w:rPr>
          <w:spacing w:val="1"/>
          <w:sz w:val="20"/>
        </w:rPr>
        <w:t>00</w:t>
      </w:r>
      <w:r w:rsidRPr="00174225">
        <w:rPr>
          <w:sz w:val="20"/>
        </w:rPr>
        <w:t>1+</w:t>
      </w:r>
      <w:r w:rsidRPr="00174225">
        <w:rPr>
          <w:spacing w:val="16"/>
          <w:sz w:val="20"/>
        </w:rPr>
        <w:t xml:space="preserve"> </w:t>
      </w:r>
      <w:r w:rsidRPr="00174225">
        <w:rPr>
          <w:spacing w:val="1"/>
          <w:sz w:val="20"/>
        </w:rPr>
        <w:t>p</w:t>
      </w:r>
      <w:r w:rsidRPr="00174225">
        <w:rPr>
          <w:sz w:val="20"/>
        </w:rPr>
        <w:t>er</w:t>
      </w:r>
      <w:r w:rsidRPr="00174225">
        <w:rPr>
          <w:spacing w:val="14"/>
          <w:sz w:val="20"/>
        </w:rPr>
        <w:t xml:space="preserve"> </w:t>
      </w:r>
      <w:r w:rsidRPr="00174225">
        <w:rPr>
          <w:spacing w:val="1"/>
          <w:sz w:val="20"/>
        </w:rPr>
        <w:t>un</w:t>
      </w:r>
      <w:r w:rsidRPr="00174225">
        <w:rPr>
          <w:sz w:val="20"/>
        </w:rPr>
        <w:t>it</w:t>
      </w:r>
    </w:p>
    <w:p w:rsidR="0060336D" w:rsidRPr="00174225" w:rsidRDefault="0060336D" w:rsidP="0060336D">
      <w:pPr>
        <w:pStyle w:val="BodyText"/>
        <w:spacing w:before="13" w:line="248" w:lineRule="auto"/>
        <w:ind w:left="3160"/>
        <w:jc w:val="both"/>
        <w:rPr>
          <w:spacing w:val="1"/>
          <w:w w:val="102"/>
          <w:sz w:val="20"/>
        </w:rPr>
      </w:pPr>
      <w:r w:rsidRPr="00174225">
        <w:rPr>
          <w:sz w:val="20"/>
        </w:rPr>
        <w:t>6</w:t>
      </w:r>
      <w:r w:rsidRPr="00174225">
        <w:rPr>
          <w:spacing w:val="14"/>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3"/>
          <w:sz w:val="20"/>
        </w:rPr>
        <w:t xml:space="preserve"> </w:t>
      </w:r>
      <w:r w:rsidRPr="00174225">
        <w:rPr>
          <w:sz w:val="20"/>
        </w:rPr>
        <w:t>-</w:t>
      </w:r>
      <w:r w:rsidRPr="00174225">
        <w:rPr>
          <w:spacing w:val="13"/>
          <w:sz w:val="20"/>
        </w:rPr>
        <w:t xml:space="preserve"> </w:t>
      </w:r>
      <w:r w:rsidRPr="00174225">
        <w:rPr>
          <w:spacing w:val="1"/>
          <w:sz w:val="20"/>
        </w:rPr>
        <w:t>$8</w:t>
      </w:r>
      <w:r w:rsidRPr="00174225">
        <w:rPr>
          <w:sz w:val="20"/>
        </w:rPr>
        <w:t>,</w:t>
      </w:r>
      <w:r w:rsidRPr="00174225">
        <w:rPr>
          <w:spacing w:val="1"/>
          <w:sz w:val="20"/>
        </w:rPr>
        <w:t>00</w:t>
      </w:r>
      <w:r w:rsidRPr="00174225">
        <w:rPr>
          <w:sz w:val="20"/>
        </w:rPr>
        <w:t>1</w:t>
      </w:r>
      <w:r w:rsidRPr="00174225">
        <w:rPr>
          <w:spacing w:val="14"/>
          <w:sz w:val="20"/>
        </w:rPr>
        <w:t xml:space="preserve"> </w:t>
      </w:r>
      <w:r w:rsidRPr="00174225">
        <w:rPr>
          <w:sz w:val="20"/>
        </w:rPr>
        <w:t>-</w:t>
      </w:r>
      <w:r w:rsidRPr="00174225">
        <w:rPr>
          <w:spacing w:val="13"/>
          <w:sz w:val="20"/>
        </w:rPr>
        <w:t xml:space="preserve"> </w:t>
      </w:r>
      <w:r w:rsidRPr="00174225">
        <w:rPr>
          <w:spacing w:val="1"/>
          <w:sz w:val="20"/>
        </w:rPr>
        <w:t>10</w:t>
      </w:r>
      <w:r w:rsidRPr="00174225">
        <w:rPr>
          <w:sz w:val="20"/>
        </w:rPr>
        <w:t>,</w:t>
      </w:r>
      <w:r w:rsidRPr="00174225">
        <w:rPr>
          <w:spacing w:val="1"/>
          <w:sz w:val="20"/>
        </w:rPr>
        <w:t>00</w:t>
      </w:r>
      <w:r w:rsidRPr="00174225">
        <w:rPr>
          <w:sz w:val="20"/>
        </w:rPr>
        <w:t>0</w:t>
      </w:r>
      <w:r w:rsidRPr="00174225">
        <w:rPr>
          <w:spacing w:val="15"/>
          <w:sz w:val="20"/>
        </w:rPr>
        <w:t xml:space="preserve"> </w:t>
      </w:r>
      <w:r w:rsidRPr="00174225">
        <w:rPr>
          <w:spacing w:val="1"/>
          <w:sz w:val="20"/>
        </w:rPr>
        <w:t>p</w:t>
      </w:r>
      <w:r w:rsidRPr="00174225">
        <w:rPr>
          <w:sz w:val="20"/>
        </w:rPr>
        <w:t>er</w:t>
      </w:r>
      <w:r w:rsidRPr="00174225">
        <w:rPr>
          <w:spacing w:val="13"/>
          <w:sz w:val="20"/>
        </w:rPr>
        <w:t xml:space="preserve"> </w:t>
      </w:r>
      <w:r w:rsidRPr="00174225">
        <w:rPr>
          <w:spacing w:val="1"/>
          <w:sz w:val="20"/>
        </w:rPr>
        <w:t>un</w:t>
      </w:r>
      <w:r w:rsidRPr="00174225">
        <w:rPr>
          <w:sz w:val="20"/>
        </w:rPr>
        <w:t>it</w:t>
      </w:r>
    </w:p>
    <w:p w:rsidR="0060336D" w:rsidRPr="00174225" w:rsidRDefault="0060336D" w:rsidP="0060336D">
      <w:pPr>
        <w:pStyle w:val="BodyText"/>
        <w:spacing w:before="13" w:line="248" w:lineRule="auto"/>
        <w:ind w:left="3160"/>
        <w:jc w:val="both"/>
        <w:rPr>
          <w:sz w:val="20"/>
        </w:rPr>
      </w:pPr>
      <w:r w:rsidRPr="00174225">
        <w:rPr>
          <w:sz w:val="20"/>
        </w:rPr>
        <w:t>5</w:t>
      </w:r>
      <w:r w:rsidRPr="00174225">
        <w:rPr>
          <w:spacing w:val="15"/>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4"/>
          <w:sz w:val="20"/>
        </w:rPr>
        <w:t xml:space="preserve"> </w:t>
      </w:r>
      <w:r w:rsidRPr="00174225">
        <w:rPr>
          <w:sz w:val="20"/>
        </w:rPr>
        <w:t>-</w:t>
      </w:r>
      <w:r w:rsidRPr="00174225">
        <w:rPr>
          <w:spacing w:val="14"/>
          <w:sz w:val="20"/>
        </w:rPr>
        <w:t xml:space="preserve"> </w:t>
      </w:r>
      <w:r w:rsidRPr="00174225">
        <w:rPr>
          <w:spacing w:val="1"/>
          <w:sz w:val="20"/>
        </w:rPr>
        <w:t>$6</w:t>
      </w:r>
      <w:r w:rsidRPr="00174225">
        <w:rPr>
          <w:sz w:val="20"/>
        </w:rPr>
        <w:t>,</w:t>
      </w:r>
      <w:r w:rsidRPr="00174225">
        <w:rPr>
          <w:spacing w:val="1"/>
          <w:sz w:val="20"/>
        </w:rPr>
        <w:t>00</w:t>
      </w:r>
      <w:r w:rsidRPr="00174225">
        <w:rPr>
          <w:sz w:val="20"/>
        </w:rPr>
        <w:t>1</w:t>
      </w:r>
      <w:r w:rsidRPr="00174225">
        <w:rPr>
          <w:spacing w:val="16"/>
          <w:sz w:val="20"/>
        </w:rPr>
        <w:t xml:space="preserve"> </w:t>
      </w:r>
      <w:r w:rsidRPr="00174225">
        <w:rPr>
          <w:sz w:val="20"/>
        </w:rPr>
        <w:t>-</w:t>
      </w:r>
      <w:r w:rsidRPr="00174225">
        <w:rPr>
          <w:spacing w:val="1"/>
          <w:sz w:val="20"/>
        </w:rPr>
        <w:t>8</w:t>
      </w:r>
      <w:r w:rsidRPr="00174225">
        <w:rPr>
          <w:sz w:val="20"/>
        </w:rPr>
        <w:t>,</w:t>
      </w:r>
      <w:r w:rsidRPr="00174225">
        <w:rPr>
          <w:spacing w:val="1"/>
          <w:sz w:val="20"/>
        </w:rPr>
        <w:t>00</w:t>
      </w:r>
      <w:r w:rsidRPr="00174225">
        <w:rPr>
          <w:sz w:val="20"/>
        </w:rPr>
        <w:t>0</w:t>
      </w:r>
      <w:r w:rsidRPr="00174225">
        <w:rPr>
          <w:spacing w:val="15"/>
          <w:sz w:val="20"/>
        </w:rPr>
        <w:t xml:space="preserve"> </w:t>
      </w:r>
      <w:r w:rsidRPr="00174225">
        <w:rPr>
          <w:spacing w:val="1"/>
          <w:sz w:val="20"/>
        </w:rPr>
        <w:t>p</w:t>
      </w:r>
      <w:r w:rsidRPr="00174225">
        <w:rPr>
          <w:sz w:val="20"/>
        </w:rPr>
        <w:t>er</w:t>
      </w:r>
      <w:r w:rsidRPr="00174225">
        <w:rPr>
          <w:spacing w:val="15"/>
          <w:sz w:val="20"/>
        </w:rPr>
        <w:t xml:space="preserve"> </w:t>
      </w:r>
      <w:r w:rsidRPr="00174225">
        <w:rPr>
          <w:spacing w:val="1"/>
          <w:sz w:val="20"/>
        </w:rPr>
        <w:t>un</w:t>
      </w:r>
      <w:r w:rsidRPr="00174225">
        <w:rPr>
          <w:sz w:val="20"/>
        </w:rPr>
        <w:t>it</w:t>
      </w:r>
    </w:p>
    <w:p w:rsidR="0060336D" w:rsidRPr="00174225" w:rsidRDefault="0060336D" w:rsidP="0060336D">
      <w:pPr>
        <w:pStyle w:val="BodyText"/>
        <w:spacing w:before="5" w:line="500" w:lineRule="auto"/>
        <w:ind w:left="1900" w:firstLine="1260"/>
        <w:jc w:val="both"/>
        <w:rPr>
          <w:w w:val="102"/>
          <w:sz w:val="20"/>
        </w:rPr>
      </w:pPr>
      <w:r w:rsidRPr="00174225">
        <w:rPr>
          <w:sz w:val="20"/>
        </w:rPr>
        <w:t>4</w:t>
      </w:r>
      <w:r w:rsidRPr="00174225">
        <w:rPr>
          <w:spacing w:val="13"/>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2"/>
          <w:sz w:val="20"/>
        </w:rPr>
        <w:t xml:space="preserve"> </w:t>
      </w:r>
      <w:r w:rsidRPr="00174225">
        <w:rPr>
          <w:sz w:val="20"/>
        </w:rPr>
        <w:t>-</w:t>
      </w:r>
      <w:r w:rsidRPr="00174225">
        <w:rPr>
          <w:spacing w:val="12"/>
          <w:sz w:val="20"/>
        </w:rPr>
        <w:t xml:space="preserve"> </w:t>
      </w:r>
      <w:r w:rsidRPr="00174225">
        <w:rPr>
          <w:spacing w:val="1"/>
          <w:sz w:val="20"/>
        </w:rPr>
        <w:t>$4</w:t>
      </w:r>
      <w:r w:rsidRPr="00174225">
        <w:rPr>
          <w:sz w:val="20"/>
        </w:rPr>
        <w:t>,</w:t>
      </w:r>
      <w:r w:rsidRPr="00174225">
        <w:rPr>
          <w:spacing w:val="1"/>
          <w:sz w:val="20"/>
        </w:rPr>
        <w:t>00</w:t>
      </w:r>
      <w:r w:rsidRPr="00174225">
        <w:rPr>
          <w:sz w:val="20"/>
        </w:rPr>
        <w:t>0</w:t>
      </w:r>
      <w:r w:rsidRPr="00174225">
        <w:rPr>
          <w:spacing w:val="14"/>
          <w:sz w:val="20"/>
        </w:rPr>
        <w:t xml:space="preserve"> </w:t>
      </w:r>
      <w:r w:rsidRPr="00174225">
        <w:rPr>
          <w:sz w:val="20"/>
        </w:rPr>
        <w:t>-</w:t>
      </w:r>
      <w:r w:rsidRPr="00174225">
        <w:rPr>
          <w:spacing w:val="12"/>
          <w:sz w:val="20"/>
        </w:rPr>
        <w:t xml:space="preserve"> </w:t>
      </w:r>
      <w:r w:rsidRPr="00174225">
        <w:rPr>
          <w:spacing w:val="1"/>
          <w:sz w:val="20"/>
        </w:rPr>
        <w:t>6</w:t>
      </w:r>
      <w:r w:rsidRPr="00174225">
        <w:rPr>
          <w:sz w:val="20"/>
        </w:rPr>
        <w:t>,</w:t>
      </w:r>
      <w:r w:rsidRPr="00174225">
        <w:rPr>
          <w:spacing w:val="1"/>
          <w:sz w:val="20"/>
        </w:rPr>
        <w:t>00</w:t>
      </w:r>
      <w:r w:rsidRPr="00174225">
        <w:rPr>
          <w:sz w:val="20"/>
        </w:rPr>
        <w:t>0</w:t>
      </w:r>
      <w:r w:rsidRPr="00174225">
        <w:rPr>
          <w:spacing w:val="13"/>
          <w:sz w:val="20"/>
        </w:rPr>
        <w:t xml:space="preserve"> </w:t>
      </w:r>
      <w:r w:rsidRPr="00174225">
        <w:rPr>
          <w:spacing w:val="1"/>
          <w:sz w:val="20"/>
        </w:rPr>
        <w:t>p</w:t>
      </w:r>
      <w:r w:rsidRPr="00174225">
        <w:rPr>
          <w:sz w:val="20"/>
        </w:rPr>
        <w:t>er</w:t>
      </w:r>
      <w:r w:rsidRPr="00174225">
        <w:rPr>
          <w:spacing w:val="13"/>
          <w:sz w:val="20"/>
        </w:rPr>
        <w:t xml:space="preserve"> </w:t>
      </w:r>
      <w:r w:rsidRPr="00174225">
        <w:rPr>
          <w:spacing w:val="1"/>
          <w:sz w:val="20"/>
        </w:rPr>
        <w:t>un</w:t>
      </w:r>
      <w:r w:rsidRPr="00174225">
        <w:rPr>
          <w:sz w:val="20"/>
        </w:rPr>
        <w:t>it</w:t>
      </w:r>
    </w:p>
    <w:p w:rsidR="0060336D" w:rsidRPr="00174225" w:rsidRDefault="0060336D" w:rsidP="0060336D">
      <w:pPr>
        <w:pStyle w:val="BodyText"/>
        <w:spacing w:before="5" w:line="500" w:lineRule="auto"/>
        <w:ind w:left="1900" w:hanging="10"/>
        <w:jc w:val="both"/>
        <w:rPr>
          <w:sz w:val="20"/>
        </w:rPr>
      </w:pPr>
      <w:r w:rsidRPr="00174225">
        <w:rPr>
          <w:sz w:val="20"/>
        </w:rPr>
        <w:t>(i</w:t>
      </w:r>
      <w:r w:rsidRPr="00174225">
        <w:rPr>
          <w:spacing w:val="1"/>
          <w:sz w:val="20"/>
        </w:rPr>
        <w:t>v</w:t>
      </w:r>
      <w:r w:rsidRPr="00174225">
        <w:rPr>
          <w:sz w:val="20"/>
        </w:rPr>
        <w:t xml:space="preserve">.) </w:t>
      </w:r>
      <w:r w:rsidRPr="00174225">
        <w:rPr>
          <w:spacing w:val="1"/>
          <w:sz w:val="20"/>
          <w:u w:val="single" w:color="000000"/>
        </w:rPr>
        <w:t>T</w:t>
      </w:r>
      <w:r w:rsidRPr="00174225">
        <w:rPr>
          <w:sz w:val="20"/>
          <w:u w:val="single" w:color="000000"/>
        </w:rPr>
        <w:t>e</w:t>
      </w:r>
      <w:r w:rsidRPr="00174225">
        <w:rPr>
          <w:spacing w:val="1"/>
          <w:sz w:val="20"/>
          <w:u w:val="single" w:color="000000"/>
        </w:rPr>
        <w:t>n</w:t>
      </w:r>
      <w:r w:rsidRPr="00174225">
        <w:rPr>
          <w:sz w:val="20"/>
          <w:u w:val="single" w:color="000000"/>
        </w:rPr>
        <w:t>a</w:t>
      </w:r>
      <w:r w:rsidRPr="00174225">
        <w:rPr>
          <w:spacing w:val="1"/>
          <w:sz w:val="20"/>
          <w:u w:val="single" w:color="000000"/>
        </w:rPr>
        <w:t>n</w:t>
      </w:r>
      <w:r w:rsidRPr="00174225">
        <w:rPr>
          <w:sz w:val="20"/>
          <w:u w:val="single" w:color="000000"/>
        </w:rPr>
        <w:t>t</w:t>
      </w:r>
      <w:r w:rsidRPr="00174225">
        <w:rPr>
          <w:spacing w:val="18"/>
          <w:sz w:val="20"/>
          <w:u w:val="single" w:color="000000"/>
        </w:rPr>
        <w:t xml:space="preserve"> </w:t>
      </w:r>
      <w:r w:rsidRPr="00174225">
        <w:rPr>
          <w:spacing w:val="1"/>
          <w:sz w:val="20"/>
          <w:u w:val="single" w:color="000000"/>
        </w:rPr>
        <w:t>N</w:t>
      </w:r>
      <w:r w:rsidRPr="00174225">
        <w:rPr>
          <w:sz w:val="20"/>
          <w:u w:val="single" w:color="000000"/>
        </w:rPr>
        <w:t>ee</w:t>
      </w:r>
      <w:r w:rsidRPr="00174225">
        <w:rPr>
          <w:spacing w:val="1"/>
          <w:sz w:val="20"/>
          <w:u w:val="single" w:color="000000"/>
        </w:rPr>
        <w:t>d</w:t>
      </w:r>
      <w:r w:rsidRPr="00174225">
        <w:rPr>
          <w:sz w:val="20"/>
          <w:u w:val="single" w:color="000000"/>
        </w:rPr>
        <w:t>s</w:t>
      </w:r>
      <w:r w:rsidRPr="00174225">
        <w:rPr>
          <w:spacing w:val="18"/>
          <w:sz w:val="20"/>
        </w:rPr>
        <w:t xml:space="preserve"> </w:t>
      </w:r>
      <w:r w:rsidRPr="00174225">
        <w:rPr>
          <w:sz w:val="20"/>
        </w:rPr>
        <w:t>(</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20"/>
          <w:sz w:val="20"/>
        </w:rPr>
        <w:t xml:space="preserve"> </w:t>
      </w:r>
      <w:r w:rsidRPr="00174225">
        <w:rPr>
          <w:sz w:val="20"/>
        </w:rPr>
        <w:t>3</w:t>
      </w:r>
      <w:r w:rsidRPr="00174225">
        <w:rPr>
          <w:spacing w:val="19"/>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pStyle w:val="BodyText"/>
        <w:tabs>
          <w:tab w:val="left" w:pos="3159"/>
        </w:tabs>
        <w:spacing w:before="14" w:line="252" w:lineRule="auto"/>
        <w:ind w:left="3160" w:right="346" w:hanging="540"/>
        <w:jc w:val="both"/>
        <w:rPr>
          <w:sz w:val="20"/>
        </w:rPr>
      </w:pPr>
      <w:r w:rsidRPr="00174225">
        <w:rPr>
          <w:sz w:val="20"/>
        </w:rPr>
        <w:t>(a.)</w:t>
      </w:r>
      <w:r w:rsidRPr="00174225">
        <w:rPr>
          <w:sz w:val="20"/>
        </w:rPr>
        <w:tab/>
        <w:t>1</w:t>
      </w:r>
      <w:r w:rsidRPr="00174225">
        <w:rPr>
          <w:spacing w:val="14"/>
          <w:sz w:val="20"/>
        </w:rPr>
        <w:t xml:space="preserve"> </w:t>
      </w:r>
      <w:r w:rsidRPr="00174225">
        <w:rPr>
          <w:spacing w:val="1"/>
          <w:sz w:val="20"/>
        </w:rPr>
        <w:t>po</w:t>
      </w:r>
      <w:r w:rsidRPr="00174225">
        <w:rPr>
          <w:sz w:val="20"/>
        </w:rPr>
        <w:t>i</w:t>
      </w:r>
      <w:r w:rsidRPr="00174225">
        <w:rPr>
          <w:spacing w:val="1"/>
          <w:sz w:val="20"/>
        </w:rPr>
        <w:t>n</w:t>
      </w:r>
      <w:r w:rsidRPr="00174225">
        <w:rPr>
          <w:sz w:val="20"/>
        </w:rPr>
        <w:t>t</w:t>
      </w:r>
      <w:r w:rsidRPr="00174225">
        <w:rPr>
          <w:spacing w:val="13"/>
          <w:sz w:val="20"/>
        </w:rPr>
        <w:t xml:space="preserve"> </w:t>
      </w:r>
      <w:r w:rsidRPr="00174225">
        <w:rPr>
          <w:spacing w:val="1"/>
          <w:sz w:val="20"/>
        </w:rPr>
        <w:t>w</w:t>
      </w:r>
      <w:r w:rsidRPr="00174225">
        <w:rPr>
          <w:sz w:val="20"/>
        </w:rPr>
        <w:t>ill</w:t>
      </w:r>
      <w:r w:rsidRPr="00174225">
        <w:rPr>
          <w:spacing w:val="13"/>
          <w:sz w:val="20"/>
        </w:rPr>
        <w:t xml:space="preserve"> </w:t>
      </w:r>
      <w:r w:rsidRPr="00174225">
        <w:rPr>
          <w:spacing w:val="1"/>
          <w:sz w:val="20"/>
        </w:rPr>
        <w:t>b</w:t>
      </w:r>
      <w:r w:rsidRPr="00174225">
        <w:rPr>
          <w:sz w:val="20"/>
        </w:rPr>
        <w:t>e</w:t>
      </w:r>
      <w:r w:rsidRPr="00174225">
        <w:rPr>
          <w:spacing w:val="14"/>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15"/>
          <w:sz w:val="20"/>
        </w:rPr>
        <w:t xml:space="preserve"> </w:t>
      </w:r>
      <w:r w:rsidRPr="00174225">
        <w:rPr>
          <w:sz w:val="20"/>
        </w:rPr>
        <w:t>to</w:t>
      </w:r>
      <w:r w:rsidRPr="00174225">
        <w:rPr>
          <w:spacing w:val="14"/>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3"/>
          <w:sz w:val="20"/>
        </w:rPr>
        <w:t xml:space="preserve"> </w:t>
      </w:r>
      <w:r w:rsidRPr="00174225">
        <w:rPr>
          <w:spacing w:val="1"/>
          <w:sz w:val="20"/>
        </w:rPr>
        <w:t>w</w:t>
      </w:r>
      <w:r w:rsidRPr="00174225">
        <w:rPr>
          <w:sz w:val="20"/>
        </w:rPr>
        <w:t>ith</w:t>
      </w:r>
      <w:r w:rsidRPr="00174225">
        <w:rPr>
          <w:spacing w:val="14"/>
          <w:sz w:val="20"/>
        </w:rPr>
        <w:t xml:space="preserve"> </w:t>
      </w:r>
      <w:r w:rsidRPr="00174225">
        <w:rPr>
          <w:spacing w:val="1"/>
          <w:sz w:val="20"/>
        </w:rPr>
        <w:t>100</w:t>
      </w:r>
      <w:r w:rsidRPr="00174225">
        <w:rPr>
          <w:sz w:val="20"/>
        </w:rPr>
        <w:t>%</w:t>
      </w:r>
      <w:r w:rsidRPr="00174225">
        <w:rPr>
          <w:spacing w:val="16"/>
          <w:sz w:val="20"/>
        </w:rPr>
        <w:t xml:space="preserve"> </w:t>
      </w:r>
      <w:r w:rsidRPr="00174225">
        <w:rPr>
          <w:spacing w:val="1"/>
          <w:sz w:val="20"/>
        </w:rPr>
        <w:t>o</w:t>
      </w:r>
      <w:r w:rsidRPr="00174225">
        <w:rPr>
          <w:sz w:val="20"/>
        </w:rPr>
        <w:t>f</w:t>
      </w:r>
      <w:r w:rsidRPr="00174225">
        <w:rPr>
          <w:spacing w:val="13"/>
          <w:sz w:val="20"/>
        </w:rPr>
        <w:t xml:space="preserve"> </w:t>
      </w:r>
      <w:r w:rsidRPr="00174225">
        <w:rPr>
          <w:sz w:val="20"/>
        </w:rPr>
        <w:t>t</w:t>
      </w:r>
      <w:r w:rsidRPr="00174225">
        <w:rPr>
          <w:spacing w:val="1"/>
          <w:sz w:val="20"/>
        </w:rPr>
        <w:t>h</w:t>
      </w:r>
      <w:r w:rsidRPr="00174225">
        <w:rPr>
          <w:sz w:val="20"/>
        </w:rPr>
        <w:t>e</w:t>
      </w:r>
      <w:r w:rsidRPr="00174225">
        <w:rPr>
          <w:spacing w:val="14"/>
          <w:sz w:val="20"/>
        </w:rPr>
        <w:t xml:space="preserve"> </w:t>
      </w:r>
      <w:r w:rsidRPr="00174225">
        <w:rPr>
          <w:spacing w:val="1"/>
          <w:sz w:val="20"/>
        </w:rPr>
        <w:t>un</w:t>
      </w:r>
      <w:r w:rsidRPr="00174225">
        <w:rPr>
          <w:sz w:val="20"/>
        </w:rPr>
        <w:t>its</w:t>
      </w:r>
      <w:r w:rsidRPr="00174225">
        <w:rPr>
          <w:spacing w:val="13"/>
          <w:sz w:val="20"/>
        </w:rPr>
        <w:t xml:space="preserve"> </w:t>
      </w:r>
      <w:r w:rsidRPr="00174225">
        <w:rPr>
          <w:sz w:val="20"/>
        </w:rPr>
        <w:t>in</w:t>
      </w:r>
      <w:r w:rsidRPr="00174225">
        <w:rPr>
          <w:spacing w:val="14"/>
          <w:sz w:val="20"/>
        </w:rPr>
        <w:t xml:space="preserve"> </w:t>
      </w:r>
      <w:r w:rsidRPr="00174225">
        <w:rPr>
          <w:sz w:val="20"/>
        </w:rPr>
        <w:t>t</w:t>
      </w:r>
      <w:r w:rsidRPr="00174225">
        <w:rPr>
          <w:spacing w:val="1"/>
          <w:sz w:val="20"/>
        </w:rPr>
        <w:t>h</w:t>
      </w:r>
      <w:r w:rsidRPr="00174225">
        <w:rPr>
          <w:sz w:val="20"/>
        </w:rPr>
        <w:t>e</w:t>
      </w:r>
      <w:r w:rsidRPr="00174225">
        <w:rPr>
          <w:spacing w:val="15"/>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w w:val="102"/>
          <w:sz w:val="20"/>
        </w:rPr>
        <w:t xml:space="preserve"> </w:t>
      </w:r>
      <w:r w:rsidRPr="00174225">
        <w:rPr>
          <w:spacing w:val="1"/>
          <w:sz w:val="20"/>
        </w:rPr>
        <w:t>d</w:t>
      </w:r>
      <w:r w:rsidRPr="00174225">
        <w:rPr>
          <w:sz w:val="20"/>
        </w:rPr>
        <w:t>esi</w:t>
      </w:r>
      <w:r w:rsidRPr="00174225">
        <w:rPr>
          <w:spacing w:val="1"/>
          <w:sz w:val="20"/>
        </w:rPr>
        <w:t>gn</w:t>
      </w:r>
      <w:r w:rsidRPr="00174225">
        <w:rPr>
          <w:sz w:val="20"/>
        </w:rPr>
        <w:t>e</w:t>
      </w:r>
      <w:r w:rsidRPr="00174225">
        <w:rPr>
          <w:spacing w:val="1"/>
          <w:sz w:val="20"/>
        </w:rPr>
        <w:t>d</w:t>
      </w:r>
      <w:r w:rsidRPr="00174225">
        <w:rPr>
          <w:sz w:val="20"/>
        </w:rPr>
        <w:t>,</w:t>
      </w:r>
      <w:r w:rsidRPr="00174225">
        <w:rPr>
          <w:spacing w:val="23"/>
          <w:sz w:val="20"/>
        </w:rPr>
        <w:t xml:space="preserve"> </w:t>
      </w:r>
      <w:r w:rsidRPr="00174225">
        <w:rPr>
          <w:sz w:val="20"/>
        </w:rPr>
        <w:t>e</w:t>
      </w:r>
      <w:r w:rsidRPr="00174225">
        <w:rPr>
          <w:spacing w:val="1"/>
          <w:sz w:val="20"/>
        </w:rPr>
        <w:t>qu</w:t>
      </w:r>
      <w:r w:rsidRPr="00174225">
        <w:rPr>
          <w:sz w:val="20"/>
        </w:rPr>
        <w:t>i</w:t>
      </w:r>
      <w:r w:rsidRPr="00174225">
        <w:rPr>
          <w:spacing w:val="1"/>
          <w:sz w:val="20"/>
        </w:rPr>
        <w:t>pp</w:t>
      </w:r>
      <w:r w:rsidRPr="00174225">
        <w:rPr>
          <w:sz w:val="20"/>
        </w:rPr>
        <w:t>ed</w:t>
      </w:r>
      <w:r w:rsidRPr="00174225">
        <w:rPr>
          <w:spacing w:val="25"/>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z w:val="20"/>
        </w:rPr>
        <w:t>set-aside</w:t>
      </w:r>
      <w:r w:rsidRPr="00174225">
        <w:rPr>
          <w:spacing w:val="25"/>
          <w:sz w:val="20"/>
        </w:rPr>
        <w:t xml:space="preserve"> </w:t>
      </w:r>
      <w:r w:rsidRPr="00174225">
        <w:rPr>
          <w:sz w:val="20"/>
        </w:rPr>
        <w:t>for</w:t>
      </w:r>
      <w:r w:rsidRPr="00174225">
        <w:rPr>
          <w:spacing w:val="23"/>
          <w:sz w:val="20"/>
        </w:rPr>
        <w:t xml:space="preserve"> </w:t>
      </w:r>
      <w:r w:rsidRPr="00174225">
        <w:rPr>
          <w:sz w:val="20"/>
        </w:rPr>
        <w:t>elderly.</w:t>
      </w:r>
    </w:p>
    <w:p w:rsidR="0060336D" w:rsidRPr="00174225" w:rsidRDefault="0060336D" w:rsidP="0060336D">
      <w:pPr>
        <w:spacing w:before="10" w:line="240" w:lineRule="exact"/>
        <w:jc w:val="both"/>
        <w:rPr>
          <w:sz w:val="20"/>
          <w:szCs w:val="20"/>
        </w:rPr>
      </w:pPr>
    </w:p>
    <w:p w:rsidR="0060336D" w:rsidRPr="00174225" w:rsidRDefault="0060336D" w:rsidP="0060336D">
      <w:pPr>
        <w:tabs>
          <w:tab w:val="left" w:pos="3159"/>
        </w:tabs>
        <w:spacing w:line="252" w:lineRule="auto"/>
        <w:ind w:left="3160" w:right="121" w:hanging="540"/>
        <w:jc w:val="both"/>
        <w:rPr>
          <w:sz w:val="20"/>
          <w:szCs w:val="20"/>
        </w:rPr>
      </w:pPr>
      <w:r w:rsidRPr="00174225">
        <w:rPr>
          <w:sz w:val="20"/>
          <w:szCs w:val="20"/>
        </w:rPr>
        <w:t>(</w:t>
      </w:r>
      <w:r w:rsidRPr="00174225">
        <w:rPr>
          <w:spacing w:val="1"/>
          <w:sz w:val="20"/>
          <w:szCs w:val="20"/>
        </w:rPr>
        <w:t>b</w:t>
      </w:r>
      <w:r w:rsidRPr="00174225">
        <w:rPr>
          <w:sz w:val="20"/>
          <w:szCs w:val="20"/>
        </w:rPr>
        <w:t>.)</w:t>
      </w:r>
      <w:r w:rsidRPr="00174225">
        <w:rPr>
          <w:sz w:val="20"/>
          <w:szCs w:val="20"/>
        </w:rPr>
        <w:tab/>
        <w:t>1</w:t>
      </w:r>
      <w:r w:rsidRPr="00174225">
        <w:rPr>
          <w:spacing w:val="17"/>
          <w:sz w:val="20"/>
          <w:szCs w:val="20"/>
        </w:rPr>
        <w:t xml:space="preserve"> </w:t>
      </w:r>
      <w:r w:rsidRPr="00174225">
        <w:rPr>
          <w:spacing w:val="1"/>
          <w:sz w:val="20"/>
          <w:szCs w:val="20"/>
        </w:rPr>
        <w:t>po</w:t>
      </w:r>
      <w:r w:rsidRPr="00174225">
        <w:rPr>
          <w:sz w:val="20"/>
          <w:szCs w:val="20"/>
        </w:rPr>
        <w:t>i</w:t>
      </w:r>
      <w:r w:rsidRPr="00174225">
        <w:rPr>
          <w:spacing w:val="1"/>
          <w:sz w:val="20"/>
          <w:szCs w:val="20"/>
        </w:rPr>
        <w:t>n</w:t>
      </w:r>
      <w:r w:rsidRPr="00174225">
        <w:rPr>
          <w:sz w:val="20"/>
          <w:szCs w:val="20"/>
        </w:rPr>
        <w:t>t</w:t>
      </w:r>
      <w:r w:rsidRPr="00174225">
        <w:rPr>
          <w:spacing w:val="17"/>
          <w:sz w:val="20"/>
          <w:szCs w:val="20"/>
        </w:rPr>
        <w:t xml:space="preserve"> </w:t>
      </w:r>
      <w:r w:rsidRPr="00174225">
        <w:rPr>
          <w:spacing w:val="1"/>
          <w:sz w:val="20"/>
          <w:szCs w:val="20"/>
        </w:rPr>
        <w:t>w</w:t>
      </w:r>
      <w:r w:rsidRPr="00174225">
        <w:rPr>
          <w:sz w:val="20"/>
          <w:szCs w:val="20"/>
        </w:rPr>
        <w:t>ill</w:t>
      </w:r>
      <w:r w:rsidRPr="00174225">
        <w:rPr>
          <w:spacing w:val="17"/>
          <w:sz w:val="20"/>
          <w:szCs w:val="20"/>
        </w:rPr>
        <w:t xml:space="preserve"> </w:t>
      </w:r>
      <w:r w:rsidRPr="00174225">
        <w:rPr>
          <w:spacing w:val="1"/>
          <w:sz w:val="20"/>
          <w:szCs w:val="20"/>
        </w:rPr>
        <w:t>b</w:t>
      </w:r>
      <w:r w:rsidRPr="00174225">
        <w:rPr>
          <w:sz w:val="20"/>
          <w:szCs w:val="20"/>
        </w:rPr>
        <w:t>e</w:t>
      </w:r>
      <w:r w:rsidRPr="00174225">
        <w:rPr>
          <w:spacing w:val="18"/>
          <w:sz w:val="20"/>
          <w:szCs w:val="20"/>
        </w:rPr>
        <w:t xml:space="preserve"> </w:t>
      </w:r>
      <w:r w:rsidRPr="00174225">
        <w:rPr>
          <w:spacing w:val="1"/>
          <w:sz w:val="20"/>
          <w:szCs w:val="20"/>
        </w:rPr>
        <w:t>g</w:t>
      </w:r>
      <w:r w:rsidRPr="00174225">
        <w:rPr>
          <w:sz w:val="20"/>
          <w:szCs w:val="20"/>
        </w:rPr>
        <w:t>i</w:t>
      </w:r>
      <w:r w:rsidRPr="00174225">
        <w:rPr>
          <w:spacing w:val="1"/>
          <w:sz w:val="20"/>
          <w:szCs w:val="20"/>
        </w:rPr>
        <w:t>v</w:t>
      </w:r>
      <w:r w:rsidRPr="00174225">
        <w:rPr>
          <w:sz w:val="20"/>
          <w:szCs w:val="20"/>
        </w:rPr>
        <w:t>en</w:t>
      </w:r>
      <w:r w:rsidRPr="00174225">
        <w:rPr>
          <w:spacing w:val="17"/>
          <w:sz w:val="20"/>
          <w:szCs w:val="20"/>
        </w:rPr>
        <w:t xml:space="preserve"> </w:t>
      </w:r>
      <w:r w:rsidRPr="00174225">
        <w:rPr>
          <w:sz w:val="20"/>
          <w:szCs w:val="20"/>
        </w:rPr>
        <w:t>to</w:t>
      </w:r>
      <w:r w:rsidRPr="00174225">
        <w:rPr>
          <w:spacing w:val="18"/>
          <w:sz w:val="20"/>
          <w:szCs w:val="20"/>
        </w:rPr>
        <w:t xml:space="preserv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jects</w:t>
      </w:r>
      <w:r w:rsidRPr="00174225">
        <w:rPr>
          <w:spacing w:val="17"/>
          <w:sz w:val="20"/>
          <w:szCs w:val="20"/>
        </w:rPr>
        <w:t xml:space="preserve"> </w:t>
      </w:r>
      <w:r w:rsidRPr="00174225">
        <w:rPr>
          <w:sz w:val="20"/>
          <w:szCs w:val="20"/>
        </w:rPr>
        <w:t>tar</w:t>
      </w:r>
      <w:r w:rsidRPr="00174225">
        <w:rPr>
          <w:spacing w:val="1"/>
          <w:sz w:val="20"/>
          <w:szCs w:val="20"/>
        </w:rPr>
        <w:t>g</w:t>
      </w:r>
      <w:r w:rsidRPr="00174225">
        <w:rPr>
          <w:sz w:val="20"/>
          <w:szCs w:val="20"/>
        </w:rPr>
        <w:t>eti</w:t>
      </w:r>
      <w:r w:rsidRPr="00174225">
        <w:rPr>
          <w:spacing w:val="1"/>
          <w:sz w:val="20"/>
          <w:szCs w:val="20"/>
        </w:rPr>
        <w:t>n</w:t>
      </w:r>
      <w:r w:rsidRPr="00174225">
        <w:rPr>
          <w:sz w:val="20"/>
          <w:szCs w:val="20"/>
        </w:rPr>
        <w:t>g</w:t>
      </w:r>
      <w:r w:rsidRPr="00174225">
        <w:rPr>
          <w:spacing w:val="18"/>
          <w:sz w:val="20"/>
          <w:szCs w:val="20"/>
        </w:rPr>
        <w:t xml:space="preserve"> </w:t>
      </w:r>
      <w:r w:rsidRPr="00174225">
        <w:rPr>
          <w:sz w:val="20"/>
          <w:szCs w:val="20"/>
        </w:rPr>
        <w:t>l</w:t>
      </w:r>
      <w:r w:rsidRPr="00174225">
        <w:rPr>
          <w:spacing w:val="1"/>
          <w:sz w:val="20"/>
          <w:szCs w:val="20"/>
        </w:rPr>
        <w:t>ow</w:t>
      </w:r>
      <w:r w:rsidRPr="00174225">
        <w:rPr>
          <w:sz w:val="20"/>
          <w:szCs w:val="20"/>
        </w:rPr>
        <w:t>-i</w:t>
      </w:r>
      <w:r w:rsidRPr="00174225">
        <w:rPr>
          <w:spacing w:val="1"/>
          <w:sz w:val="20"/>
          <w:szCs w:val="20"/>
        </w:rPr>
        <w:t>n</w:t>
      </w:r>
      <w:r w:rsidRPr="00174225">
        <w:rPr>
          <w:sz w:val="20"/>
          <w:szCs w:val="20"/>
        </w:rPr>
        <w:t>co</w:t>
      </w:r>
      <w:r w:rsidRPr="00174225">
        <w:rPr>
          <w:spacing w:val="2"/>
          <w:sz w:val="20"/>
          <w:szCs w:val="20"/>
        </w:rPr>
        <w:t>m</w:t>
      </w:r>
      <w:r w:rsidRPr="00174225">
        <w:rPr>
          <w:sz w:val="20"/>
          <w:szCs w:val="20"/>
        </w:rPr>
        <w:t>e fa</w:t>
      </w:r>
      <w:r w:rsidRPr="00174225">
        <w:rPr>
          <w:spacing w:val="2"/>
          <w:sz w:val="20"/>
          <w:szCs w:val="20"/>
        </w:rPr>
        <w:t>m</w:t>
      </w:r>
      <w:r w:rsidRPr="00174225">
        <w:rPr>
          <w:sz w:val="20"/>
          <w:szCs w:val="20"/>
        </w:rPr>
        <w:t>ilies</w:t>
      </w:r>
      <w:r w:rsidRPr="00174225">
        <w:rPr>
          <w:w w:val="102"/>
          <w:sz w:val="20"/>
          <w:szCs w:val="20"/>
        </w:rPr>
        <w:t xml:space="preserve"> </w:t>
      </w:r>
      <w:r w:rsidRPr="00174225">
        <w:rPr>
          <w:sz w:val="20"/>
          <w:szCs w:val="20"/>
        </w:rPr>
        <w:t>(i</w:t>
      </w:r>
      <w:r w:rsidRPr="00174225">
        <w:rPr>
          <w:spacing w:val="1"/>
          <w:sz w:val="20"/>
          <w:szCs w:val="20"/>
        </w:rPr>
        <w:t>nd</w:t>
      </w:r>
      <w:r w:rsidRPr="00174225">
        <w:rPr>
          <w:sz w:val="20"/>
          <w:szCs w:val="20"/>
        </w:rPr>
        <w:t>i</w:t>
      </w:r>
      <w:r w:rsidRPr="00174225">
        <w:rPr>
          <w:spacing w:val="1"/>
          <w:sz w:val="20"/>
          <w:szCs w:val="20"/>
        </w:rPr>
        <w:t>v</w:t>
      </w:r>
      <w:r w:rsidRPr="00174225">
        <w:rPr>
          <w:sz w:val="20"/>
          <w:szCs w:val="20"/>
        </w:rPr>
        <w:t>i</w:t>
      </w:r>
      <w:r w:rsidRPr="00174225">
        <w:rPr>
          <w:spacing w:val="1"/>
          <w:sz w:val="20"/>
          <w:szCs w:val="20"/>
        </w:rPr>
        <w:t>du</w:t>
      </w:r>
      <w:r w:rsidRPr="00174225">
        <w:rPr>
          <w:sz w:val="20"/>
          <w:szCs w:val="20"/>
        </w:rPr>
        <w:t>als</w:t>
      </w:r>
      <w:r w:rsidRPr="00174225">
        <w:rPr>
          <w:spacing w:val="21"/>
          <w:sz w:val="20"/>
          <w:szCs w:val="20"/>
        </w:rPr>
        <w:t xml:space="preserve"> </w:t>
      </w:r>
      <w:r w:rsidRPr="00174225">
        <w:rPr>
          <w:spacing w:val="1"/>
          <w:sz w:val="20"/>
          <w:szCs w:val="20"/>
        </w:rPr>
        <w:t>w</w:t>
      </w:r>
      <w:r w:rsidRPr="00174225">
        <w:rPr>
          <w:sz w:val="20"/>
          <w:szCs w:val="20"/>
        </w:rPr>
        <w:t>ith</w:t>
      </w:r>
      <w:r w:rsidRPr="00174225">
        <w:rPr>
          <w:spacing w:val="22"/>
          <w:sz w:val="20"/>
          <w:szCs w:val="20"/>
        </w:rPr>
        <w:t xml:space="preserve"> </w:t>
      </w:r>
      <w:r w:rsidRPr="00174225">
        <w:rPr>
          <w:sz w:val="20"/>
          <w:szCs w:val="20"/>
        </w:rPr>
        <w:t>c</w:t>
      </w:r>
      <w:r w:rsidRPr="00174225">
        <w:rPr>
          <w:spacing w:val="1"/>
          <w:sz w:val="20"/>
          <w:szCs w:val="20"/>
        </w:rPr>
        <w:t>h</w:t>
      </w:r>
      <w:r w:rsidRPr="00174225">
        <w:rPr>
          <w:sz w:val="20"/>
          <w:szCs w:val="20"/>
        </w:rPr>
        <w:t>il</w:t>
      </w:r>
      <w:r w:rsidRPr="00174225">
        <w:rPr>
          <w:spacing w:val="1"/>
          <w:sz w:val="20"/>
          <w:szCs w:val="20"/>
        </w:rPr>
        <w:t>d</w:t>
      </w:r>
      <w:r w:rsidRPr="00174225">
        <w:rPr>
          <w:sz w:val="20"/>
          <w:szCs w:val="20"/>
        </w:rPr>
        <w:t>re</w:t>
      </w:r>
      <w:r w:rsidRPr="00174225">
        <w:rPr>
          <w:spacing w:val="1"/>
          <w:sz w:val="20"/>
          <w:szCs w:val="20"/>
        </w:rPr>
        <w:t>n</w:t>
      </w:r>
      <w:r w:rsidRPr="00174225">
        <w:rPr>
          <w:sz w:val="20"/>
          <w:szCs w:val="20"/>
        </w:rPr>
        <w:t>)</w:t>
      </w:r>
      <w:r w:rsidRPr="00174225">
        <w:rPr>
          <w:spacing w:val="22"/>
          <w:sz w:val="20"/>
          <w:szCs w:val="20"/>
        </w:rPr>
        <w:t xml:space="preserve"> </w:t>
      </w:r>
      <w:r w:rsidRPr="00174225">
        <w:rPr>
          <w:spacing w:val="1"/>
          <w:sz w:val="20"/>
          <w:szCs w:val="20"/>
        </w:rPr>
        <w:t>w</w:t>
      </w:r>
      <w:r w:rsidRPr="00174225">
        <w:rPr>
          <w:sz w:val="20"/>
          <w:szCs w:val="20"/>
        </w:rPr>
        <w:t>ith</w:t>
      </w:r>
      <w:r w:rsidRPr="00174225">
        <w:rPr>
          <w:spacing w:val="22"/>
          <w:sz w:val="20"/>
          <w:szCs w:val="20"/>
        </w:rPr>
        <w:t xml:space="preserve"> </w:t>
      </w:r>
      <w:r w:rsidRPr="00174225">
        <w:rPr>
          <w:sz w:val="20"/>
          <w:szCs w:val="20"/>
        </w:rPr>
        <w:t>a</w:t>
      </w:r>
      <w:r w:rsidRPr="00174225">
        <w:rPr>
          <w:spacing w:val="22"/>
          <w:sz w:val="20"/>
          <w:szCs w:val="20"/>
        </w:rPr>
        <w:t xml:space="preserve"> </w:t>
      </w:r>
      <w:r w:rsidRPr="00174225">
        <w:rPr>
          <w:spacing w:val="2"/>
          <w:sz w:val="20"/>
          <w:szCs w:val="20"/>
        </w:rPr>
        <w:t>m</w:t>
      </w:r>
      <w:r w:rsidRPr="00174225">
        <w:rPr>
          <w:sz w:val="20"/>
          <w:szCs w:val="20"/>
        </w:rPr>
        <w:t>i</w:t>
      </w:r>
      <w:r w:rsidRPr="00174225">
        <w:rPr>
          <w:spacing w:val="1"/>
          <w:sz w:val="20"/>
          <w:szCs w:val="20"/>
        </w:rPr>
        <w:t>n</w:t>
      </w:r>
      <w:r w:rsidRPr="00174225">
        <w:rPr>
          <w:sz w:val="20"/>
          <w:szCs w:val="20"/>
        </w:rPr>
        <w:t>i</w:t>
      </w:r>
      <w:r w:rsidRPr="00174225">
        <w:rPr>
          <w:spacing w:val="2"/>
          <w:sz w:val="20"/>
          <w:szCs w:val="20"/>
        </w:rPr>
        <w:t>m</w:t>
      </w:r>
      <w:r w:rsidRPr="00174225">
        <w:rPr>
          <w:spacing w:val="1"/>
          <w:sz w:val="20"/>
          <w:szCs w:val="20"/>
        </w:rPr>
        <w:t>u</w:t>
      </w:r>
      <w:r w:rsidRPr="00174225">
        <w:rPr>
          <w:sz w:val="20"/>
          <w:szCs w:val="20"/>
        </w:rPr>
        <w:t>m</w:t>
      </w:r>
      <w:r w:rsidRPr="00174225">
        <w:rPr>
          <w:spacing w:val="24"/>
          <w:sz w:val="20"/>
          <w:szCs w:val="20"/>
        </w:rPr>
        <w:t xml:space="preserve"> </w:t>
      </w:r>
      <w:r w:rsidRPr="00174225">
        <w:rPr>
          <w:spacing w:val="1"/>
          <w:sz w:val="20"/>
          <w:szCs w:val="20"/>
        </w:rPr>
        <w:t>o</w:t>
      </w:r>
      <w:r w:rsidRPr="00174225">
        <w:rPr>
          <w:sz w:val="20"/>
          <w:szCs w:val="20"/>
        </w:rPr>
        <w:t>f</w:t>
      </w:r>
      <w:r w:rsidRPr="00174225">
        <w:rPr>
          <w:spacing w:val="22"/>
          <w:sz w:val="20"/>
          <w:szCs w:val="20"/>
        </w:rPr>
        <w:t xml:space="preserve"> </w:t>
      </w:r>
      <w:r w:rsidRPr="00174225">
        <w:rPr>
          <w:spacing w:val="1"/>
          <w:sz w:val="20"/>
          <w:szCs w:val="20"/>
        </w:rPr>
        <w:t>15</w:t>
      </w:r>
      <w:r w:rsidRPr="00174225">
        <w:rPr>
          <w:sz w:val="20"/>
          <w:szCs w:val="20"/>
        </w:rPr>
        <w:t>%</w:t>
      </w:r>
      <w:r w:rsidRPr="00174225">
        <w:rPr>
          <w:spacing w:val="25"/>
          <w:sz w:val="20"/>
          <w:szCs w:val="20"/>
        </w:rPr>
        <w:t xml:space="preserve"> </w:t>
      </w:r>
      <w:r w:rsidRPr="00174225">
        <w:rPr>
          <w:spacing w:val="1"/>
          <w:sz w:val="20"/>
          <w:szCs w:val="20"/>
        </w:rPr>
        <w:t>o</w:t>
      </w:r>
      <w:r w:rsidRPr="00174225">
        <w:rPr>
          <w:sz w:val="20"/>
          <w:szCs w:val="20"/>
        </w:rPr>
        <w:t>f</w:t>
      </w:r>
      <w:r w:rsidRPr="00174225">
        <w:rPr>
          <w:spacing w:val="22"/>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1"/>
          <w:sz w:val="20"/>
          <w:szCs w:val="20"/>
        </w:rPr>
        <w:t xml:space="preserve"> </w:t>
      </w:r>
      <w:r w:rsidRPr="00174225">
        <w:rPr>
          <w:spacing w:val="1"/>
          <w:sz w:val="20"/>
          <w:szCs w:val="20"/>
        </w:rPr>
        <w:t>un</w:t>
      </w:r>
      <w:r w:rsidRPr="00174225">
        <w:rPr>
          <w:sz w:val="20"/>
          <w:szCs w:val="20"/>
        </w:rPr>
        <w:t>its</w:t>
      </w:r>
      <w:r w:rsidRPr="00174225">
        <w:rPr>
          <w:spacing w:val="22"/>
          <w:sz w:val="20"/>
          <w:szCs w:val="20"/>
        </w:rPr>
        <w:t xml:space="preserve"> </w:t>
      </w:r>
      <w:r w:rsidRPr="00174225">
        <w:rPr>
          <w:spacing w:val="1"/>
          <w:sz w:val="20"/>
          <w:szCs w:val="20"/>
        </w:rPr>
        <w:t>h</w:t>
      </w:r>
      <w:r w:rsidRPr="00174225">
        <w:rPr>
          <w:sz w:val="20"/>
          <w:szCs w:val="20"/>
        </w:rPr>
        <w:t>a</w:t>
      </w:r>
      <w:r w:rsidRPr="00174225">
        <w:rPr>
          <w:spacing w:val="1"/>
          <w:sz w:val="20"/>
          <w:szCs w:val="20"/>
        </w:rPr>
        <w:t>v</w:t>
      </w:r>
      <w:r w:rsidRPr="00174225">
        <w:rPr>
          <w:sz w:val="20"/>
          <w:szCs w:val="20"/>
        </w:rPr>
        <w:t>i</w:t>
      </w:r>
      <w:r w:rsidRPr="00174225">
        <w:rPr>
          <w:spacing w:val="1"/>
          <w:sz w:val="20"/>
          <w:szCs w:val="20"/>
        </w:rPr>
        <w:t>n</w:t>
      </w:r>
      <w:r w:rsidRPr="00174225">
        <w:rPr>
          <w:sz w:val="20"/>
          <w:szCs w:val="20"/>
        </w:rPr>
        <w:t>g</w:t>
      </w:r>
      <w:r w:rsidRPr="00174225">
        <w:rPr>
          <w:w w:val="102"/>
          <w:sz w:val="20"/>
          <w:szCs w:val="20"/>
        </w:rPr>
        <w:t xml:space="preserve"> </w:t>
      </w:r>
      <w:r w:rsidRPr="00174225">
        <w:rPr>
          <w:sz w:val="20"/>
          <w:szCs w:val="20"/>
        </w:rPr>
        <w:t>t</w:t>
      </w:r>
      <w:r w:rsidRPr="00174225">
        <w:rPr>
          <w:spacing w:val="1"/>
          <w:sz w:val="20"/>
          <w:szCs w:val="20"/>
        </w:rPr>
        <w:t>h</w:t>
      </w:r>
      <w:r w:rsidRPr="00174225">
        <w:rPr>
          <w:sz w:val="20"/>
          <w:szCs w:val="20"/>
        </w:rPr>
        <w:t>ree</w:t>
      </w:r>
      <w:r w:rsidRPr="00174225">
        <w:rPr>
          <w:spacing w:val="26"/>
          <w:sz w:val="20"/>
          <w:szCs w:val="20"/>
        </w:rPr>
        <w:t xml:space="preserve"> </w:t>
      </w:r>
      <w:r w:rsidRPr="00174225">
        <w:rPr>
          <w:sz w:val="20"/>
          <w:szCs w:val="20"/>
        </w:rPr>
        <w:t>or</w:t>
      </w:r>
      <w:r w:rsidRPr="00174225">
        <w:rPr>
          <w:spacing w:val="26"/>
          <w:sz w:val="20"/>
          <w:szCs w:val="20"/>
        </w:rPr>
        <w:t xml:space="preserve"> </w:t>
      </w:r>
      <w:r w:rsidRPr="00174225">
        <w:rPr>
          <w:spacing w:val="2"/>
          <w:sz w:val="20"/>
          <w:szCs w:val="20"/>
        </w:rPr>
        <w:t>m</w:t>
      </w:r>
      <w:r w:rsidRPr="00174225">
        <w:rPr>
          <w:sz w:val="20"/>
          <w:szCs w:val="20"/>
        </w:rPr>
        <w:t>ore</w:t>
      </w:r>
      <w:r w:rsidRPr="00174225">
        <w:rPr>
          <w:spacing w:val="27"/>
          <w:sz w:val="20"/>
          <w:szCs w:val="20"/>
        </w:rPr>
        <w:t xml:space="preserve"> </w:t>
      </w:r>
      <w:r w:rsidRPr="00174225">
        <w:rPr>
          <w:sz w:val="20"/>
          <w:szCs w:val="20"/>
        </w:rPr>
        <w:t>bedroo</w:t>
      </w:r>
      <w:r w:rsidRPr="00174225">
        <w:rPr>
          <w:spacing w:val="2"/>
          <w:sz w:val="20"/>
          <w:szCs w:val="20"/>
        </w:rPr>
        <w:t>m</w:t>
      </w:r>
      <w:r w:rsidRPr="00174225">
        <w:rPr>
          <w:sz w:val="20"/>
          <w:szCs w:val="20"/>
        </w:rPr>
        <w:t xml:space="preserve">s.  </w:t>
      </w:r>
      <w:r w:rsidRPr="00174225">
        <w:rPr>
          <w:bCs/>
          <w:sz w:val="20"/>
          <w:szCs w:val="20"/>
        </w:rPr>
        <w:t>If</w:t>
      </w:r>
      <w:r w:rsidRPr="00174225">
        <w:rPr>
          <w:bCs/>
          <w:spacing w:val="26"/>
          <w:sz w:val="20"/>
          <w:szCs w:val="20"/>
        </w:rPr>
        <w:t xml:space="preserve"> </w:t>
      </w:r>
      <w:r w:rsidRPr="00174225">
        <w:rPr>
          <w:bCs/>
          <w:spacing w:val="1"/>
          <w:sz w:val="20"/>
          <w:szCs w:val="20"/>
        </w:rPr>
        <w:t>a</w:t>
      </w:r>
      <w:r w:rsidRPr="00174225">
        <w:rPr>
          <w:bCs/>
          <w:sz w:val="20"/>
          <w:szCs w:val="20"/>
        </w:rPr>
        <w:t>n</w:t>
      </w:r>
      <w:r w:rsidRPr="00174225">
        <w:rPr>
          <w:bCs/>
          <w:spacing w:val="27"/>
          <w:sz w:val="20"/>
          <w:szCs w:val="20"/>
        </w:rPr>
        <w:t xml:space="preserve"> </w:t>
      </w:r>
      <w:r w:rsidRPr="00174225">
        <w:rPr>
          <w:bCs/>
          <w:spacing w:val="1"/>
          <w:sz w:val="20"/>
          <w:szCs w:val="20"/>
        </w:rPr>
        <w:t>app</w:t>
      </w:r>
      <w:r w:rsidRPr="00174225">
        <w:rPr>
          <w:bCs/>
          <w:sz w:val="20"/>
          <w:szCs w:val="20"/>
        </w:rPr>
        <w:t>lic</w:t>
      </w:r>
      <w:r w:rsidRPr="00174225">
        <w:rPr>
          <w:bCs/>
          <w:spacing w:val="1"/>
          <w:sz w:val="20"/>
          <w:szCs w:val="20"/>
        </w:rPr>
        <w:t>an</w:t>
      </w:r>
      <w:r w:rsidRPr="00174225">
        <w:rPr>
          <w:bCs/>
          <w:sz w:val="20"/>
          <w:szCs w:val="20"/>
        </w:rPr>
        <w:t>t</w:t>
      </w:r>
      <w:r w:rsidRPr="00174225">
        <w:rPr>
          <w:bCs/>
          <w:spacing w:val="26"/>
          <w:sz w:val="20"/>
          <w:szCs w:val="20"/>
        </w:rPr>
        <w:t xml:space="preserve"> </w:t>
      </w:r>
      <w:r w:rsidRPr="00174225">
        <w:rPr>
          <w:bCs/>
          <w:sz w:val="20"/>
          <w:szCs w:val="20"/>
        </w:rPr>
        <w:t>c</w:t>
      </w:r>
      <w:r w:rsidRPr="00174225">
        <w:rPr>
          <w:bCs/>
          <w:spacing w:val="1"/>
          <w:sz w:val="20"/>
          <w:szCs w:val="20"/>
        </w:rPr>
        <w:t>hoo</w:t>
      </w:r>
      <w:r w:rsidRPr="00174225">
        <w:rPr>
          <w:bCs/>
          <w:sz w:val="20"/>
          <w:szCs w:val="20"/>
        </w:rPr>
        <w:t>ses</w:t>
      </w:r>
      <w:r w:rsidRPr="00174225">
        <w:rPr>
          <w:bCs/>
          <w:spacing w:val="26"/>
          <w:sz w:val="20"/>
          <w:szCs w:val="20"/>
        </w:rPr>
        <w:t xml:space="preserve"> </w:t>
      </w:r>
      <w:r w:rsidRPr="00174225">
        <w:rPr>
          <w:bCs/>
          <w:spacing w:val="1"/>
          <w:sz w:val="20"/>
          <w:szCs w:val="20"/>
        </w:rPr>
        <w:t>100</w:t>
      </w:r>
      <w:r w:rsidRPr="00174225">
        <w:rPr>
          <w:bCs/>
          <w:sz w:val="20"/>
          <w:szCs w:val="20"/>
        </w:rPr>
        <w:t>%</w:t>
      </w:r>
      <w:r w:rsidRPr="00174225">
        <w:rPr>
          <w:bCs/>
          <w:spacing w:val="30"/>
          <w:sz w:val="20"/>
          <w:szCs w:val="20"/>
        </w:rPr>
        <w:t xml:space="preserve"> </w:t>
      </w:r>
      <w:r w:rsidRPr="00174225">
        <w:rPr>
          <w:bCs/>
          <w:sz w:val="20"/>
          <w:szCs w:val="20"/>
        </w:rPr>
        <w:t>el</w:t>
      </w:r>
      <w:r w:rsidRPr="00174225">
        <w:rPr>
          <w:bCs/>
          <w:spacing w:val="1"/>
          <w:sz w:val="20"/>
          <w:szCs w:val="20"/>
        </w:rPr>
        <w:t>d</w:t>
      </w:r>
      <w:r w:rsidRPr="00174225">
        <w:rPr>
          <w:bCs/>
          <w:sz w:val="20"/>
          <w:szCs w:val="20"/>
        </w:rPr>
        <w:t>erl</w:t>
      </w:r>
      <w:r w:rsidRPr="00174225">
        <w:rPr>
          <w:bCs/>
          <w:spacing w:val="1"/>
          <w:sz w:val="20"/>
          <w:szCs w:val="20"/>
        </w:rPr>
        <w:t>y</w:t>
      </w:r>
      <w:r w:rsidRPr="00174225">
        <w:rPr>
          <w:bCs/>
          <w:sz w:val="20"/>
          <w:szCs w:val="20"/>
        </w:rPr>
        <w:t>,</w:t>
      </w:r>
      <w:r w:rsidRPr="00174225">
        <w:rPr>
          <w:bCs/>
          <w:spacing w:val="25"/>
          <w:sz w:val="20"/>
          <w:szCs w:val="20"/>
        </w:rPr>
        <w:t xml:space="preserve"> </w:t>
      </w:r>
      <w:r w:rsidRPr="00174225">
        <w:rPr>
          <w:bCs/>
          <w:sz w:val="20"/>
          <w:szCs w:val="20"/>
        </w:rPr>
        <w:t>t</w:t>
      </w:r>
      <w:r w:rsidRPr="00174225">
        <w:rPr>
          <w:bCs/>
          <w:spacing w:val="1"/>
          <w:sz w:val="20"/>
          <w:szCs w:val="20"/>
        </w:rPr>
        <w:t>h</w:t>
      </w:r>
      <w:r w:rsidRPr="00174225">
        <w:rPr>
          <w:bCs/>
          <w:sz w:val="20"/>
          <w:szCs w:val="20"/>
        </w:rPr>
        <w:t>e</w:t>
      </w:r>
      <w:r w:rsidRPr="00174225">
        <w:rPr>
          <w:bCs/>
          <w:w w:val="102"/>
          <w:sz w:val="20"/>
          <w:szCs w:val="20"/>
        </w:rPr>
        <w:t xml:space="preserve"> </w:t>
      </w:r>
      <w:r w:rsidRPr="00174225">
        <w:rPr>
          <w:bCs/>
          <w:spacing w:val="1"/>
          <w:sz w:val="20"/>
          <w:szCs w:val="20"/>
        </w:rPr>
        <w:t>app</w:t>
      </w:r>
      <w:r w:rsidRPr="00174225">
        <w:rPr>
          <w:bCs/>
          <w:sz w:val="20"/>
          <w:szCs w:val="20"/>
        </w:rPr>
        <w:t>lic</w:t>
      </w:r>
      <w:r w:rsidRPr="00174225">
        <w:rPr>
          <w:bCs/>
          <w:spacing w:val="1"/>
          <w:sz w:val="20"/>
          <w:szCs w:val="20"/>
        </w:rPr>
        <w:t>an</w:t>
      </w:r>
      <w:r w:rsidRPr="00174225">
        <w:rPr>
          <w:bCs/>
          <w:sz w:val="20"/>
          <w:szCs w:val="20"/>
        </w:rPr>
        <w:t xml:space="preserve">t </w:t>
      </w:r>
      <w:r w:rsidRPr="00174225">
        <w:rPr>
          <w:bCs/>
          <w:i/>
          <w:spacing w:val="1"/>
          <w:sz w:val="20"/>
          <w:szCs w:val="20"/>
        </w:rPr>
        <w:t>w</w:t>
      </w:r>
      <w:r w:rsidRPr="00174225">
        <w:rPr>
          <w:bCs/>
          <w:i/>
          <w:sz w:val="20"/>
          <w:szCs w:val="20"/>
        </w:rPr>
        <w:t xml:space="preserve">ill </w:t>
      </w:r>
      <w:r w:rsidRPr="00174225">
        <w:rPr>
          <w:bCs/>
          <w:i/>
          <w:spacing w:val="1"/>
          <w:sz w:val="20"/>
          <w:szCs w:val="20"/>
        </w:rPr>
        <w:t>no</w:t>
      </w:r>
      <w:r w:rsidRPr="00174225">
        <w:rPr>
          <w:bCs/>
          <w:i/>
          <w:sz w:val="20"/>
          <w:szCs w:val="20"/>
        </w:rPr>
        <w:t xml:space="preserve">t </w:t>
      </w:r>
      <w:r w:rsidRPr="00174225">
        <w:rPr>
          <w:bCs/>
          <w:sz w:val="20"/>
          <w:szCs w:val="20"/>
        </w:rPr>
        <w:t xml:space="preserve">receive </w:t>
      </w:r>
      <w:r w:rsidRPr="00174225">
        <w:rPr>
          <w:bCs/>
          <w:spacing w:val="1"/>
          <w:sz w:val="20"/>
          <w:szCs w:val="20"/>
        </w:rPr>
        <w:t>p</w:t>
      </w:r>
      <w:r w:rsidRPr="00174225">
        <w:rPr>
          <w:bCs/>
          <w:sz w:val="20"/>
          <w:szCs w:val="20"/>
        </w:rPr>
        <w:t>oi</w:t>
      </w:r>
      <w:r w:rsidRPr="00174225">
        <w:rPr>
          <w:bCs/>
          <w:spacing w:val="1"/>
          <w:sz w:val="20"/>
          <w:szCs w:val="20"/>
        </w:rPr>
        <w:t>n</w:t>
      </w:r>
      <w:r w:rsidRPr="00174225">
        <w:rPr>
          <w:bCs/>
          <w:sz w:val="20"/>
          <w:szCs w:val="20"/>
        </w:rPr>
        <w:t>ts for t</w:t>
      </w:r>
      <w:r w:rsidRPr="00174225">
        <w:rPr>
          <w:bCs/>
          <w:spacing w:val="1"/>
          <w:sz w:val="20"/>
          <w:szCs w:val="20"/>
        </w:rPr>
        <w:t>h</w:t>
      </w:r>
      <w:r w:rsidRPr="00174225">
        <w:rPr>
          <w:bCs/>
          <w:sz w:val="20"/>
          <w:szCs w:val="20"/>
        </w:rPr>
        <w:t xml:space="preserve">ree or </w:t>
      </w:r>
      <w:r w:rsidRPr="00174225">
        <w:rPr>
          <w:bCs/>
          <w:spacing w:val="2"/>
          <w:sz w:val="20"/>
          <w:szCs w:val="20"/>
        </w:rPr>
        <w:t>m</w:t>
      </w:r>
      <w:r w:rsidRPr="00174225">
        <w:rPr>
          <w:bCs/>
          <w:sz w:val="20"/>
          <w:szCs w:val="20"/>
        </w:rPr>
        <w:t xml:space="preserve">ore </w:t>
      </w:r>
      <w:r w:rsidRPr="00174225">
        <w:rPr>
          <w:bCs/>
          <w:spacing w:val="1"/>
          <w:sz w:val="20"/>
          <w:szCs w:val="20"/>
        </w:rPr>
        <w:t>b</w:t>
      </w:r>
      <w:r w:rsidRPr="00174225">
        <w:rPr>
          <w:bCs/>
          <w:sz w:val="20"/>
          <w:szCs w:val="20"/>
        </w:rPr>
        <w:t>e</w:t>
      </w:r>
      <w:r w:rsidRPr="00174225">
        <w:rPr>
          <w:bCs/>
          <w:spacing w:val="1"/>
          <w:sz w:val="20"/>
          <w:szCs w:val="20"/>
        </w:rPr>
        <w:t>d</w:t>
      </w:r>
      <w:r w:rsidRPr="00174225">
        <w:rPr>
          <w:bCs/>
          <w:sz w:val="20"/>
          <w:szCs w:val="20"/>
        </w:rPr>
        <w:t>r</w:t>
      </w:r>
      <w:r w:rsidRPr="00174225">
        <w:rPr>
          <w:bCs/>
          <w:spacing w:val="1"/>
          <w:sz w:val="20"/>
          <w:szCs w:val="20"/>
        </w:rPr>
        <w:t>o</w:t>
      </w:r>
      <w:r w:rsidRPr="00174225">
        <w:rPr>
          <w:bCs/>
          <w:sz w:val="20"/>
          <w:szCs w:val="20"/>
        </w:rPr>
        <w:t>o</w:t>
      </w:r>
      <w:r w:rsidRPr="00174225">
        <w:rPr>
          <w:bCs/>
          <w:spacing w:val="2"/>
          <w:sz w:val="20"/>
          <w:szCs w:val="20"/>
        </w:rPr>
        <w:t>m</w:t>
      </w:r>
      <w:r w:rsidRPr="00174225">
        <w:rPr>
          <w:bCs/>
          <w:sz w:val="20"/>
          <w:szCs w:val="20"/>
        </w:rPr>
        <w:t xml:space="preserve">s.  </w:t>
      </w:r>
      <w:r w:rsidRPr="00174225">
        <w:rPr>
          <w:bCs/>
          <w:spacing w:val="1"/>
          <w:sz w:val="20"/>
          <w:szCs w:val="20"/>
        </w:rPr>
        <w:t>R</w:t>
      </w:r>
      <w:r w:rsidRPr="00174225">
        <w:rPr>
          <w:bCs/>
          <w:sz w:val="20"/>
          <w:szCs w:val="20"/>
        </w:rPr>
        <w:t>e</w:t>
      </w:r>
      <w:r w:rsidRPr="00174225">
        <w:rPr>
          <w:bCs/>
          <w:spacing w:val="1"/>
          <w:sz w:val="20"/>
          <w:szCs w:val="20"/>
        </w:rPr>
        <w:t>hab</w:t>
      </w:r>
      <w:r w:rsidRPr="00174225">
        <w:rPr>
          <w:bCs/>
          <w:sz w:val="20"/>
          <w:szCs w:val="20"/>
        </w:rPr>
        <w:t>ilit</w:t>
      </w:r>
      <w:r w:rsidRPr="00174225">
        <w:rPr>
          <w:bCs/>
          <w:spacing w:val="1"/>
          <w:sz w:val="20"/>
          <w:szCs w:val="20"/>
        </w:rPr>
        <w:t>a</w:t>
      </w:r>
      <w:r w:rsidRPr="00174225">
        <w:rPr>
          <w:bCs/>
          <w:sz w:val="20"/>
          <w:szCs w:val="20"/>
        </w:rPr>
        <w:t>ti</w:t>
      </w:r>
      <w:r w:rsidRPr="00174225">
        <w:rPr>
          <w:bCs/>
          <w:spacing w:val="1"/>
          <w:sz w:val="20"/>
          <w:szCs w:val="20"/>
        </w:rPr>
        <w:t>o</w:t>
      </w:r>
      <w:r w:rsidRPr="00174225">
        <w:rPr>
          <w:bCs/>
          <w:sz w:val="20"/>
          <w:szCs w:val="20"/>
        </w:rPr>
        <w:t xml:space="preserve">n </w:t>
      </w:r>
      <w:r w:rsidRPr="00174225">
        <w:rPr>
          <w:bCs/>
          <w:spacing w:val="1"/>
          <w:sz w:val="20"/>
          <w:szCs w:val="20"/>
        </w:rPr>
        <w:t>o</w:t>
      </w:r>
      <w:r w:rsidRPr="00174225">
        <w:rPr>
          <w:bCs/>
          <w:sz w:val="20"/>
          <w:szCs w:val="20"/>
        </w:rPr>
        <w:t>f existi</w:t>
      </w:r>
      <w:r w:rsidRPr="00174225">
        <w:rPr>
          <w:bCs/>
          <w:spacing w:val="1"/>
          <w:sz w:val="20"/>
          <w:szCs w:val="20"/>
        </w:rPr>
        <w:t>n</w:t>
      </w:r>
      <w:r w:rsidRPr="00174225">
        <w:rPr>
          <w:bCs/>
          <w:sz w:val="20"/>
          <w:szCs w:val="20"/>
        </w:rPr>
        <w:t xml:space="preserve">g </w:t>
      </w:r>
      <w:r w:rsidRPr="00174225">
        <w:rPr>
          <w:bCs/>
          <w:spacing w:val="2"/>
          <w:sz w:val="20"/>
          <w:szCs w:val="20"/>
        </w:rPr>
        <w:t>m</w:t>
      </w:r>
      <w:r w:rsidRPr="00174225">
        <w:rPr>
          <w:bCs/>
          <w:spacing w:val="1"/>
          <w:sz w:val="20"/>
          <w:szCs w:val="20"/>
        </w:rPr>
        <w:t>u</w:t>
      </w:r>
      <w:r w:rsidRPr="00174225">
        <w:rPr>
          <w:bCs/>
          <w:sz w:val="20"/>
          <w:szCs w:val="20"/>
        </w:rPr>
        <w:t>ltif</w:t>
      </w:r>
      <w:r w:rsidRPr="00174225">
        <w:rPr>
          <w:bCs/>
          <w:spacing w:val="1"/>
          <w:sz w:val="20"/>
          <w:szCs w:val="20"/>
        </w:rPr>
        <w:t>a</w:t>
      </w:r>
      <w:r w:rsidRPr="00174225">
        <w:rPr>
          <w:bCs/>
          <w:spacing w:val="2"/>
          <w:sz w:val="20"/>
          <w:szCs w:val="20"/>
        </w:rPr>
        <w:t>m</w:t>
      </w:r>
      <w:r w:rsidRPr="00174225">
        <w:rPr>
          <w:bCs/>
          <w:sz w:val="20"/>
          <w:szCs w:val="20"/>
        </w:rPr>
        <w:t>ily re</w:t>
      </w:r>
      <w:r w:rsidRPr="00174225">
        <w:rPr>
          <w:bCs/>
          <w:spacing w:val="1"/>
          <w:sz w:val="20"/>
          <w:szCs w:val="20"/>
        </w:rPr>
        <w:t>n</w:t>
      </w:r>
      <w:r w:rsidRPr="00174225">
        <w:rPr>
          <w:bCs/>
          <w:sz w:val="20"/>
          <w:szCs w:val="20"/>
        </w:rPr>
        <w:t>t</w:t>
      </w:r>
      <w:r w:rsidRPr="00174225">
        <w:rPr>
          <w:bCs/>
          <w:spacing w:val="1"/>
          <w:sz w:val="20"/>
          <w:szCs w:val="20"/>
        </w:rPr>
        <w:t>a</w:t>
      </w:r>
      <w:r w:rsidRPr="00174225">
        <w:rPr>
          <w:bCs/>
          <w:sz w:val="20"/>
          <w:szCs w:val="20"/>
        </w:rPr>
        <w:t xml:space="preserve">l </w:t>
      </w:r>
      <w:r w:rsidRPr="00174225">
        <w:rPr>
          <w:bCs/>
          <w:spacing w:val="1"/>
          <w:sz w:val="20"/>
          <w:szCs w:val="20"/>
        </w:rPr>
        <w:t>un</w:t>
      </w:r>
      <w:r w:rsidRPr="00174225">
        <w:rPr>
          <w:bCs/>
          <w:sz w:val="20"/>
          <w:szCs w:val="20"/>
        </w:rPr>
        <w:t xml:space="preserve">its </w:t>
      </w:r>
      <w:r w:rsidRPr="00174225">
        <w:rPr>
          <w:bCs/>
          <w:spacing w:val="2"/>
          <w:sz w:val="20"/>
          <w:szCs w:val="20"/>
        </w:rPr>
        <w:t>m</w:t>
      </w:r>
      <w:r w:rsidRPr="00174225">
        <w:rPr>
          <w:bCs/>
          <w:spacing w:val="1"/>
          <w:sz w:val="20"/>
          <w:szCs w:val="20"/>
        </w:rPr>
        <w:t>u</w:t>
      </w:r>
      <w:r w:rsidRPr="00174225">
        <w:rPr>
          <w:bCs/>
          <w:sz w:val="20"/>
          <w:szCs w:val="20"/>
        </w:rPr>
        <w:t xml:space="preserve">st </w:t>
      </w:r>
      <w:r w:rsidRPr="00174225">
        <w:rPr>
          <w:bCs/>
          <w:spacing w:val="1"/>
          <w:sz w:val="20"/>
          <w:szCs w:val="20"/>
        </w:rPr>
        <w:t>a</w:t>
      </w:r>
      <w:r w:rsidRPr="00174225">
        <w:rPr>
          <w:bCs/>
          <w:sz w:val="20"/>
          <w:szCs w:val="20"/>
        </w:rPr>
        <w:t>lre</w:t>
      </w:r>
      <w:r w:rsidRPr="00174225">
        <w:rPr>
          <w:bCs/>
          <w:spacing w:val="1"/>
          <w:sz w:val="20"/>
          <w:szCs w:val="20"/>
        </w:rPr>
        <w:t>ad</w:t>
      </w:r>
      <w:r w:rsidRPr="00174225">
        <w:rPr>
          <w:bCs/>
          <w:sz w:val="20"/>
          <w:szCs w:val="20"/>
        </w:rPr>
        <w:t>y</w:t>
      </w:r>
      <w:r w:rsidRPr="00174225">
        <w:rPr>
          <w:bCs/>
          <w:w w:val="102"/>
          <w:sz w:val="20"/>
          <w:szCs w:val="20"/>
        </w:rPr>
        <w:t xml:space="preserve"> </w:t>
      </w:r>
      <w:r w:rsidRPr="00174225">
        <w:rPr>
          <w:bCs/>
          <w:spacing w:val="1"/>
          <w:sz w:val="20"/>
          <w:szCs w:val="20"/>
        </w:rPr>
        <w:t>hav</w:t>
      </w:r>
      <w:r w:rsidRPr="00174225">
        <w:rPr>
          <w:bCs/>
          <w:sz w:val="20"/>
          <w:szCs w:val="20"/>
        </w:rPr>
        <w:t>e</w:t>
      </w:r>
      <w:r w:rsidRPr="00174225">
        <w:rPr>
          <w:bCs/>
          <w:spacing w:val="18"/>
          <w:sz w:val="20"/>
          <w:szCs w:val="20"/>
        </w:rPr>
        <w:t xml:space="preserve"> </w:t>
      </w:r>
      <w:r w:rsidRPr="00174225">
        <w:rPr>
          <w:bCs/>
          <w:sz w:val="20"/>
          <w:szCs w:val="20"/>
        </w:rPr>
        <w:t>t</w:t>
      </w:r>
      <w:r w:rsidRPr="00174225">
        <w:rPr>
          <w:bCs/>
          <w:spacing w:val="1"/>
          <w:sz w:val="20"/>
          <w:szCs w:val="20"/>
        </w:rPr>
        <w:t>h</w:t>
      </w:r>
      <w:r w:rsidRPr="00174225">
        <w:rPr>
          <w:bCs/>
          <w:sz w:val="20"/>
          <w:szCs w:val="20"/>
        </w:rPr>
        <w:t>e</w:t>
      </w:r>
      <w:r w:rsidRPr="00174225">
        <w:rPr>
          <w:bCs/>
          <w:spacing w:val="19"/>
          <w:sz w:val="20"/>
          <w:szCs w:val="20"/>
        </w:rPr>
        <w:t xml:space="preserve"> </w:t>
      </w:r>
      <w:r w:rsidRPr="00174225">
        <w:rPr>
          <w:bCs/>
          <w:sz w:val="20"/>
          <w:szCs w:val="20"/>
        </w:rPr>
        <w:t>re</w:t>
      </w:r>
      <w:r w:rsidRPr="00174225">
        <w:rPr>
          <w:bCs/>
          <w:spacing w:val="1"/>
          <w:sz w:val="20"/>
          <w:szCs w:val="20"/>
        </w:rPr>
        <w:t>qu</w:t>
      </w:r>
      <w:r w:rsidRPr="00174225">
        <w:rPr>
          <w:bCs/>
          <w:sz w:val="20"/>
          <w:szCs w:val="20"/>
        </w:rPr>
        <w:t>ired</w:t>
      </w:r>
      <w:r w:rsidRPr="00174225">
        <w:rPr>
          <w:bCs/>
          <w:spacing w:val="18"/>
          <w:sz w:val="20"/>
          <w:szCs w:val="20"/>
        </w:rPr>
        <w:t xml:space="preserve"> </w:t>
      </w:r>
      <w:r w:rsidRPr="00174225">
        <w:rPr>
          <w:bCs/>
          <w:sz w:val="20"/>
          <w:szCs w:val="20"/>
        </w:rPr>
        <w:t>t</w:t>
      </w:r>
      <w:r w:rsidRPr="00174225">
        <w:rPr>
          <w:bCs/>
          <w:spacing w:val="1"/>
          <w:sz w:val="20"/>
          <w:szCs w:val="20"/>
        </w:rPr>
        <w:t>h</w:t>
      </w:r>
      <w:r w:rsidRPr="00174225">
        <w:rPr>
          <w:bCs/>
          <w:sz w:val="20"/>
          <w:szCs w:val="20"/>
        </w:rPr>
        <w:t>ree</w:t>
      </w:r>
      <w:r w:rsidRPr="00174225">
        <w:rPr>
          <w:bCs/>
          <w:spacing w:val="19"/>
          <w:sz w:val="20"/>
          <w:szCs w:val="20"/>
        </w:rPr>
        <w:t xml:space="preserve"> </w:t>
      </w:r>
      <w:r w:rsidRPr="00174225">
        <w:rPr>
          <w:bCs/>
          <w:spacing w:val="1"/>
          <w:sz w:val="20"/>
          <w:szCs w:val="20"/>
        </w:rPr>
        <w:t>o</w:t>
      </w:r>
      <w:r w:rsidRPr="00174225">
        <w:rPr>
          <w:bCs/>
          <w:sz w:val="20"/>
          <w:szCs w:val="20"/>
        </w:rPr>
        <w:t>r</w:t>
      </w:r>
      <w:r w:rsidRPr="00174225">
        <w:rPr>
          <w:bCs/>
          <w:spacing w:val="18"/>
          <w:sz w:val="20"/>
          <w:szCs w:val="20"/>
        </w:rPr>
        <w:t xml:space="preserve"> </w:t>
      </w:r>
      <w:r w:rsidRPr="00174225">
        <w:rPr>
          <w:bCs/>
          <w:spacing w:val="2"/>
          <w:sz w:val="20"/>
          <w:szCs w:val="20"/>
        </w:rPr>
        <w:t>m</w:t>
      </w:r>
      <w:r w:rsidRPr="00174225">
        <w:rPr>
          <w:bCs/>
          <w:spacing w:val="1"/>
          <w:sz w:val="20"/>
          <w:szCs w:val="20"/>
        </w:rPr>
        <w:t>o</w:t>
      </w:r>
      <w:r w:rsidRPr="00174225">
        <w:rPr>
          <w:bCs/>
          <w:sz w:val="20"/>
          <w:szCs w:val="20"/>
        </w:rPr>
        <w:t>re</w:t>
      </w:r>
      <w:r w:rsidRPr="00174225">
        <w:rPr>
          <w:bCs/>
          <w:spacing w:val="19"/>
          <w:sz w:val="20"/>
          <w:szCs w:val="20"/>
        </w:rPr>
        <w:t xml:space="preserve"> </w:t>
      </w:r>
      <w:r w:rsidRPr="00174225">
        <w:rPr>
          <w:bCs/>
          <w:spacing w:val="1"/>
          <w:sz w:val="20"/>
          <w:szCs w:val="20"/>
        </w:rPr>
        <w:t>b</w:t>
      </w:r>
      <w:r w:rsidRPr="00174225">
        <w:rPr>
          <w:bCs/>
          <w:sz w:val="20"/>
          <w:szCs w:val="20"/>
        </w:rPr>
        <w:t>e</w:t>
      </w:r>
      <w:r w:rsidRPr="00174225">
        <w:rPr>
          <w:bCs/>
          <w:spacing w:val="1"/>
          <w:sz w:val="20"/>
          <w:szCs w:val="20"/>
        </w:rPr>
        <w:t>d</w:t>
      </w:r>
      <w:r w:rsidRPr="00174225">
        <w:rPr>
          <w:bCs/>
          <w:sz w:val="20"/>
          <w:szCs w:val="20"/>
        </w:rPr>
        <w:t>r</w:t>
      </w:r>
      <w:r w:rsidRPr="00174225">
        <w:rPr>
          <w:bCs/>
          <w:spacing w:val="1"/>
          <w:sz w:val="20"/>
          <w:szCs w:val="20"/>
        </w:rPr>
        <w:t>oo</w:t>
      </w:r>
      <w:r w:rsidRPr="00174225">
        <w:rPr>
          <w:bCs/>
          <w:spacing w:val="2"/>
          <w:sz w:val="20"/>
          <w:szCs w:val="20"/>
        </w:rPr>
        <w:t>m</w:t>
      </w:r>
      <w:r w:rsidRPr="00174225">
        <w:rPr>
          <w:bCs/>
          <w:sz w:val="20"/>
          <w:szCs w:val="20"/>
        </w:rPr>
        <w:t>s</w:t>
      </w:r>
      <w:r w:rsidRPr="00174225">
        <w:rPr>
          <w:bCs/>
          <w:spacing w:val="18"/>
          <w:sz w:val="20"/>
          <w:szCs w:val="20"/>
        </w:rPr>
        <w:t xml:space="preserve"> </w:t>
      </w:r>
      <w:r w:rsidRPr="00174225">
        <w:rPr>
          <w:bCs/>
          <w:sz w:val="20"/>
          <w:szCs w:val="20"/>
        </w:rPr>
        <w:t>to</w:t>
      </w:r>
      <w:r w:rsidRPr="00174225">
        <w:rPr>
          <w:bCs/>
          <w:spacing w:val="19"/>
          <w:sz w:val="20"/>
          <w:szCs w:val="20"/>
        </w:rPr>
        <w:t xml:space="preserve"> </w:t>
      </w:r>
      <w:r w:rsidRPr="00174225">
        <w:rPr>
          <w:bCs/>
          <w:sz w:val="20"/>
          <w:szCs w:val="20"/>
        </w:rPr>
        <w:t>recei</w:t>
      </w:r>
      <w:r w:rsidRPr="00174225">
        <w:rPr>
          <w:bCs/>
          <w:spacing w:val="1"/>
          <w:sz w:val="20"/>
          <w:szCs w:val="20"/>
        </w:rPr>
        <w:t>v</w:t>
      </w:r>
      <w:r w:rsidRPr="00174225">
        <w:rPr>
          <w:bCs/>
          <w:sz w:val="20"/>
          <w:szCs w:val="20"/>
        </w:rPr>
        <w:t>e</w:t>
      </w:r>
      <w:r w:rsidRPr="00174225">
        <w:rPr>
          <w:bCs/>
          <w:spacing w:val="18"/>
          <w:sz w:val="20"/>
          <w:szCs w:val="20"/>
        </w:rPr>
        <w:t xml:space="preserve"> </w:t>
      </w:r>
      <w:r w:rsidRPr="00174225">
        <w:rPr>
          <w:bCs/>
          <w:sz w:val="20"/>
          <w:szCs w:val="20"/>
        </w:rPr>
        <w:t>t</w:t>
      </w:r>
      <w:r w:rsidRPr="00174225">
        <w:rPr>
          <w:bCs/>
          <w:spacing w:val="1"/>
          <w:sz w:val="20"/>
          <w:szCs w:val="20"/>
        </w:rPr>
        <w:t>h</w:t>
      </w:r>
      <w:r w:rsidRPr="00174225">
        <w:rPr>
          <w:bCs/>
          <w:sz w:val="20"/>
          <w:szCs w:val="20"/>
        </w:rPr>
        <w:t>e</w:t>
      </w:r>
      <w:r w:rsidRPr="00174225">
        <w:rPr>
          <w:bCs/>
          <w:spacing w:val="19"/>
          <w:sz w:val="20"/>
          <w:szCs w:val="20"/>
        </w:rPr>
        <w:t xml:space="preserve"> </w:t>
      </w:r>
      <w:r w:rsidRPr="00174225">
        <w:rPr>
          <w:bCs/>
          <w:spacing w:val="1"/>
          <w:sz w:val="20"/>
          <w:szCs w:val="20"/>
        </w:rPr>
        <w:t>po</w:t>
      </w:r>
      <w:r w:rsidRPr="00174225">
        <w:rPr>
          <w:bCs/>
          <w:sz w:val="20"/>
          <w:szCs w:val="20"/>
        </w:rPr>
        <w:t>i</w:t>
      </w:r>
      <w:r w:rsidRPr="00174225">
        <w:rPr>
          <w:bCs/>
          <w:spacing w:val="1"/>
          <w:sz w:val="20"/>
          <w:szCs w:val="20"/>
        </w:rPr>
        <w:t>n</w:t>
      </w:r>
      <w:r w:rsidRPr="00174225">
        <w:rPr>
          <w:bCs/>
          <w:sz w:val="20"/>
          <w:szCs w:val="20"/>
        </w:rPr>
        <w:t>ts.</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tabs>
          <w:tab w:val="left" w:pos="3159"/>
        </w:tabs>
        <w:spacing w:line="252" w:lineRule="auto"/>
        <w:ind w:left="3160" w:right="422" w:hanging="540"/>
        <w:jc w:val="both"/>
        <w:rPr>
          <w:sz w:val="20"/>
        </w:rPr>
      </w:pPr>
      <w:r w:rsidRPr="00174225">
        <w:rPr>
          <w:sz w:val="20"/>
        </w:rPr>
        <w:t>(c.)</w:t>
      </w:r>
      <w:r w:rsidRPr="00174225">
        <w:rPr>
          <w:sz w:val="20"/>
        </w:rPr>
        <w:tab/>
        <w:t>1</w:t>
      </w:r>
      <w:r w:rsidRPr="00174225">
        <w:rPr>
          <w:spacing w:val="16"/>
          <w:sz w:val="20"/>
        </w:rPr>
        <w:t xml:space="preserve"> </w:t>
      </w:r>
      <w:r w:rsidRPr="00174225">
        <w:rPr>
          <w:spacing w:val="1"/>
          <w:sz w:val="20"/>
        </w:rPr>
        <w:t>po</w:t>
      </w:r>
      <w:r w:rsidRPr="00174225">
        <w:rPr>
          <w:sz w:val="20"/>
        </w:rPr>
        <w:t>i</w:t>
      </w:r>
      <w:r w:rsidRPr="00174225">
        <w:rPr>
          <w:spacing w:val="1"/>
          <w:sz w:val="20"/>
        </w:rPr>
        <w:t>n</w:t>
      </w:r>
      <w:r w:rsidRPr="00174225">
        <w:rPr>
          <w:sz w:val="20"/>
        </w:rPr>
        <w:t>t</w:t>
      </w:r>
      <w:r w:rsidRPr="00174225">
        <w:rPr>
          <w:spacing w:val="15"/>
          <w:sz w:val="20"/>
        </w:rPr>
        <w:t xml:space="preserve"> </w:t>
      </w:r>
      <w:r w:rsidRPr="00174225">
        <w:rPr>
          <w:spacing w:val="1"/>
          <w:sz w:val="20"/>
        </w:rPr>
        <w:t>w</w:t>
      </w:r>
      <w:r w:rsidRPr="00174225">
        <w:rPr>
          <w:sz w:val="20"/>
        </w:rPr>
        <w:t>ill</w:t>
      </w:r>
      <w:r w:rsidRPr="00174225">
        <w:rPr>
          <w:spacing w:val="15"/>
          <w:sz w:val="20"/>
        </w:rPr>
        <w:t xml:space="preserve"> </w:t>
      </w:r>
      <w:r w:rsidRPr="00174225">
        <w:rPr>
          <w:spacing w:val="1"/>
          <w:sz w:val="20"/>
        </w:rPr>
        <w:t>b</w:t>
      </w:r>
      <w:r w:rsidRPr="00174225">
        <w:rPr>
          <w:sz w:val="20"/>
        </w:rPr>
        <w:t>e</w:t>
      </w:r>
      <w:r w:rsidRPr="00174225">
        <w:rPr>
          <w:spacing w:val="16"/>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16"/>
          <w:sz w:val="20"/>
        </w:rPr>
        <w:t xml:space="preserve"> </w:t>
      </w:r>
      <w:r w:rsidRPr="00174225">
        <w:rPr>
          <w:sz w:val="20"/>
        </w:rPr>
        <w:t>to</w:t>
      </w:r>
      <w:r w:rsidRPr="00174225">
        <w:rPr>
          <w:spacing w:val="16"/>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5"/>
          <w:sz w:val="20"/>
        </w:rPr>
        <w:t xml:space="preserve"> </w:t>
      </w:r>
      <w:r w:rsidRPr="00174225">
        <w:rPr>
          <w:spacing w:val="1"/>
          <w:sz w:val="20"/>
        </w:rPr>
        <w:t>wh</w:t>
      </w:r>
      <w:r w:rsidRPr="00174225">
        <w:rPr>
          <w:sz w:val="20"/>
        </w:rPr>
        <w:t>ich</w:t>
      </w:r>
      <w:r w:rsidRPr="00174225">
        <w:rPr>
          <w:spacing w:val="16"/>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6"/>
          <w:sz w:val="20"/>
        </w:rPr>
        <w:t xml:space="preserve"> </w:t>
      </w:r>
      <w:r w:rsidRPr="00174225">
        <w:rPr>
          <w:sz w:val="20"/>
        </w:rPr>
        <w:t>c</w:t>
      </w:r>
      <w:r w:rsidRPr="00174225">
        <w:rPr>
          <w:spacing w:val="1"/>
          <w:sz w:val="20"/>
        </w:rPr>
        <w:t>o</w:t>
      </w:r>
      <w:r w:rsidRPr="00174225">
        <w:rPr>
          <w:spacing w:val="2"/>
          <w:sz w:val="20"/>
        </w:rPr>
        <w:t>mm</w:t>
      </w:r>
      <w:r w:rsidRPr="00174225">
        <w:rPr>
          <w:sz w:val="20"/>
        </w:rPr>
        <w:t>itted</w:t>
      </w:r>
      <w:r w:rsidRPr="00174225">
        <w:rPr>
          <w:spacing w:val="16"/>
          <w:sz w:val="20"/>
        </w:rPr>
        <w:t xml:space="preserve"> </w:t>
      </w:r>
      <w:r w:rsidRPr="00174225">
        <w:rPr>
          <w:sz w:val="20"/>
        </w:rPr>
        <w:t>in</w:t>
      </w:r>
      <w:r w:rsidRPr="00174225">
        <w:rPr>
          <w:spacing w:val="15"/>
          <w:sz w:val="20"/>
        </w:rPr>
        <w:t xml:space="preserve"> </w:t>
      </w:r>
      <w:r w:rsidRPr="00174225">
        <w:rPr>
          <w:spacing w:val="1"/>
          <w:sz w:val="20"/>
        </w:rPr>
        <w:t>w</w:t>
      </w:r>
      <w:r w:rsidRPr="00174225">
        <w:rPr>
          <w:sz w:val="20"/>
        </w:rPr>
        <w:t>riti</w:t>
      </w:r>
      <w:r w:rsidRPr="00174225">
        <w:rPr>
          <w:spacing w:val="1"/>
          <w:sz w:val="20"/>
        </w:rPr>
        <w:t>n</w:t>
      </w:r>
      <w:r w:rsidRPr="00174225">
        <w:rPr>
          <w:sz w:val="20"/>
        </w:rPr>
        <w:t>g</w:t>
      </w:r>
      <w:r w:rsidRPr="00174225">
        <w:rPr>
          <w:spacing w:val="16"/>
          <w:sz w:val="20"/>
        </w:rPr>
        <w:t xml:space="preserve"> </w:t>
      </w:r>
      <w:r w:rsidRPr="00174225">
        <w:rPr>
          <w:sz w:val="20"/>
        </w:rPr>
        <w:t>to</w:t>
      </w:r>
      <w:r w:rsidRPr="00174225">
        <w:rPr>
          <w:w w:val="102"/>
          <w:sz w:val="20"/>
        </w:rPr>
        <w:t xml:space="preserve"> </w:t>
      </w:r>
      <w:r w:rsidRPr="00174225">
        <w:rPr>
          <w:sz w:val="20"/>
        </w:rPr>
        <w:t>target</w:t>
      </w:r>
      <w:r w:rsidRPr="00174225">
        <w:rPr>
          <w:spacing w:val="19"/>
          <w:sz w:val="20"/>
        </w:rPr>
        <w:t xml:space="preserve"> </w:t>
      </w:r>
      <w:r w:rsidRPr="00174225">
        <w:rPr>
          <w:sz w:val="20"/>
        </w:rPr>
        <w:t>househol</w:t>
      </w:r>
      <w:r w:rsidRPr="00174225">
        <w:rPr>
          <w:spacing w:val="1"/>
          <w:sz w:val="20"/>
        </w:rPr>
        <w:t>d</w:t>
      </w:r>
      <w:r w:rsidRPr="00174225">
        <w:rPr>
          <w:sz w:val="20"/>
        </w:rPr>
        <w:t>s</w:t>
      </w:r>
      <w:r w:rsidRPr="00174225">
        <w:rPr>
          <w:spacing w:val="21"/>
          <w:sz w:val="20"/>
        </w:rPr>
        <w:t xml:space="preserve"> </w:t>
      </w:r>
      <w:r w:rsidRPr="00174225">
        <w:rPr>
          <w:sz w:val="20"/>
        </w:rPr>
        <w:t>on</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public</w:t>
      </w:r>
      <w:r w:rsidRPr="00174225">
        <w:rPr>
          <w:spacing w:val="21"/>
          <w:sz w:val="20"/>
        </w:rPr>
        <w:t xml:space="preserve"> </w:t>
      </w:r>
      <w:r w:rsidRPr="00174225">
        <w:rPr>
          <w:sz w:val="20"/>
        </w:rPr>
        <w:t>hou</w:t>
      </w:r>
      <w:r w:rsidRPr="00174225">
        <w:rPr>
          <w:spacing w:val="1"/>
          <w:sz w:val="20"/>
        </w:rPr>
        <w:t>s</w:t>
      </w:r>
      <w:r w:rsidRPr="00174225">
        <w:rPr>
          <w:sz w:val="20"/>
        </w:rPr>
        <w:t>i</w:t>
      </w:r>
      <w:r w:rsidRPr="00174225">
        <w:rPr>
          <w:spacing w:val="1"/>
          <w:sz w:val="20"/>
        </w:rPr>
        <w:t>n</w:t>
      </w:r>
      <w:r w:rsidRPr="00174225">
        <w:rPr>
          <w:sz w:val="20"/>
        </w:rPr>
        <w:t>g</w:t>
      </w:r>
      <w:r w:rsidRPr="00174225">
        <w:rPr>
          <w:spacing w:val="21"/>
          <w:sz w:val="20"/>
        </w:rPr>
        <w:t xml:space="preserve"> </w:t>
      </w:r>
      <w:r w:rsidRPr="00174225">
        <w:rPr>
          <w:spacing w:val="2"/>
          <w:sz w:val="20"/>
        </w:rPr>
        <w:t>w</w:t>
      </w:r>
      <w:r w:rsidRPr="00174225">
        <w:rPr>
          <w:sz w:val="20"/>
        </w:rPr>
        <w:t>aiti</w:t>
      </w:r>
      <w:r w:rsidRPr="00174225">
        <w:rPr>
          <w:spacing w:val="1"/>
          <w:sz w:val="20"/>
        </w:rPr>
        <w:t>n</w:t>
      </w:r>
      <w:r w:rsidRPr="00174225">
        <w:rPr>
          <w:sz w:val="20"/>
        </w:rPr>
        <w:t>g</w:t>
      </w:r>
      <w:r w:rsidRPr="00174225">
        <w:rPr>
          <w:spacing w:val="21"/>
          <w:sz w:val="20"/>
        </w:rPr>
        <w:t xml:space="preserve"> </w:t>
      </w:r>
      <w:r w:rsidRPr="00174225">
        <w:rPr>
          <w:sz w:val="20"/>
        </w:rPr>
        <w:t>list.</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spacing w:line="251" w:lineRule="auto"/>
        <w:ind w:left="3160" w:right="116" w:hanging="540"/>
        <w:jc w:val="both"/>
        <w:rPr>
          <w:sz w:val="20"/>
        </w:rPr>
      </w:pPr>
      <w:r w:rsidRPr="00174225">
        <w:rPr>
          <w:sz w:val="20"/>
        </w:rPr>
        <w:t>(</w:t>
      </w:r>
      <w:r w:rsidRPr="00174225">
        <w:rPr>
          <w:spacing w:val="1"/>
          <w:sz w:val="20"/>
        </w:rPr>
        <w:t>d</w:t>
      </w:r>
      <w:r w:rsidRPr="00174225">
        <w:rPr>
          <w:sz w:val="20"/>
        </w:rPr>
        <w:t>.)</w:t>
      </w:r>
      <w:r w:rsidRPr="00174225">
        <w:rPr>
          <w:spacing w:val="44"/>
          <w:sz w:val="20"/>
        </w:rPr>
        <w:t xml:space="preserve"> </w:t>
      </w:r>
      <w:r w:rsidRPr="00174225">
        <w:rPr>
          <w:sz w:val="20"/>
        </w:rPr>
        <w:t>1</w:t>
      </w:r>
      <w:r w:rsidRPr="00174225">
        <w:rPr>
          <w:spacing w:val="37"/>
          <w:sz w:val="20"/>
        </w:rPr>
        <w:t xml:space="preserve"> </w:t>
      </w:r>
      <w:r w:rsidRPr="00174225">
        <w:rPr>
          <w:spacing w:val="1"/>
          <w:sz w:val="20"/>
        </w:rPr>
        <w:t>po</w:t>
      </w:r>
      <w:r w:rsidRPr="00174225">
        <w:rPr>
          <w:sz w:val="20"/>
        </w:rPr>
        <w:t>i</w:t>
      </w:r>
      <w:r w:rsidRPr="00174225">
        <w:rPr>
          <w:spacing w:val="1"/>
          <w:sz w:val="20"/>
        </w:rPr>
        <w:t>n</w:t>
      </w:r>
      <w:r w:rsidRPr="00174225">
        <w:rPr>
          <w:sz w:val="20"/>
        </w:rPr>
        <w:t>t</w:t>
      </w:r>
      <w:r w:rsidRPr="00174225">
        <w:rPr>
          <w:spacing w:val="37"/>
          <w:sz w:val="20"/>
        </w:rPr>
        <w:t xml:space="preserve"> </w:t>
      </w:r>
      <w:r w:rsidRPr="00174225">
        <w:rPr>
          <w:spacing w:val="1"/>
          <w:sz w:val="20"/>
        </w:rPr>
        <w:t>w</w:t>
      </w:r>
      <w:r w:rsidRPr="00174225">
        <w:rPr>
          <w:sz w:val="20"/>
        </w:rPr>
        <w:t>ill</w:t>
      </w:r>
      <w:r w:rsidRPr="00174225">
        <w:rPr>
          <w:spacing w:val="36"/>
          <w:sz w:val="20"/>
        </w:rPr>
        <w:t xml:space="preserve"> </w:t>
      </w:r>
      <w:r w:rsidRPr="00174225">
        <w:rPr>
          <w:spacing w:val="1"/>
          <w:sz w:val="20"/>
        </w:rPr>
        <w:t>b</w:t>
      </w:r>
      <w:r w:rsidRPr="00174225">
        <w:rPr>
          <w:sz w:val="20"/>
        </w:rPr>
        <w:t>e</w:t>
      </w:r>
      <w:r w:rsidRPr="00174225">
        <w:rPr>
          <w:spacing w:val="37"/>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38"/>
          <w:sz w:val="20"/>
        </w:rPr>
        <w:t xml:space="preserve"> </w:t>
      </w:r>
      <w:r w:rsidRPr="00174225">
        <w:rPr>
          <w:sz w:val="20"/>
        </w:rPr>
        <w:t>to</w:t>
      </w:r>
      <w:r w:rsidRPr="00174225">
        <w:rPr>
          <w:spacing w:val="37"/>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38"/>
          <w:sz w:val="20"/>
        </w:rPr>
        <w:t xml:space="preserve"> </w:t>
      </w:r>
      <w:r w:rsidRPr="00174225">
        <w:rPr>
          <w:spacing w:val="1"/>
          <w:sz w:val="20"/>
        </w:rPr>
        <w:t>wh</w:t>
      </w:r>
      <w:r w:rsidRPr="00174225">
        <w:rPr>
          <w:sz w:val="20"/>
        </w:rPr>
        <w:t>ich</w:t>
      </w:r>
      <w:r w:rsidRPr="00174225">
        <w:rPr>
          <w:spacing w:val="37"/>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 at a</w:t>
      </w:r>
      <w:r w:rsidRPr="00174225">
        <w:rPr>
          <w:spacing w:val="3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39"/>
          <w:sz w:val="20"/>
        </w:rPr>
        <w:t xml:space="preserve"> </w:t>
      </w:r>
      <w:r w:rsidRPr="00174225">
        <w:rPr>
          <w:spacing w:val="1"/>
          <w:sz w:val="20"/>
        </w:rPr>
        <w:t>5</w:t>
      </w:r>
      <w:r w:rsidRPr="00174225">
        <w:rPr>
          <w:sz w:val="20"/>
        </w:rPr>
        <w:t>%</w:t>
      </w:r>
      <w:r w:rsidRPr="00174225">
        <w:rPr>
          <w:spacing w:val="38"/>
          <w:sz w:val="20"/>
        </w:rPr>
        <w:t xml:space="preserve"> </w:t>
      </w:r>
      <w:r w:rsidRPr="00174225">
        <w:rPr>
          <w:spacing w:val="1"/>
          <w:sz w:val="20"/>
        </w:rPr>
        <w:t>of</w:t>
      </w:r>
      <w:r w:rsidRPr="00174225">
        <w:rPr>
          <w:spacing w:val="2"/>
          <w:w w:val="102"/>
          <w:sz w:val="20"/>
        </w:rPr>
        <w:t xml:space="preserve"> </w:t>
      </w:r>
      <w:r w:rsidRPr="00174225">
        <w:rPr>
          <w:sz w:val="20"/>
        </w:rPr>
        <w:t>t</w:t>
      </w:r>
      <w:r w:rsidRPr="00174225">
        <w:rPr>
          <w:spacing w:val="1"/>
          <w:sz w:val="20"/>
        </w:rPr>
        <w:t>h</w:t>
      </w:r>
      <w:r w:rsidRPr="00174225">
        <w:rPr>
          <w:sz w:val="20"/>
        </w:rPr>
        <w:t>e</w:t>
      </w:r>
      <w:r w:rsidRPr="00174225">
        <w:rPr>
          <w:spacing w:val="28"/>
          <w:sz w:val="20"/>
        </w:rPr>
        <w:t xml:space="preserve"> </w:t>
      </w:r>
      <w:r w:rsidRPr="00174225">
        <w:rPr>
          <w:sz w:val="20"/>
        </w:rPr>
        <w:t>d</w:t>
      </w:r>
      <w:r w:rsidRPr="00174225">
        <w:rPr>
          <w:spacing w:val="2"/>
          <w:sz w:val="20"/>
        </w:rPr>
        <w:t>w</w:t>
      </w:r>
      <w:r w:rsidRPr="00174225">
        <w:rPr>
          <w:sz w:val="20"/>
        </w:rPr>
        <w:t>elli</w:t>
      </w:r>
      <w:r w:rsidRPr="00174225">
        <w:rPr>
          <w:spacing w:val="1"/>
          <w:sz w:val="20"/>
        </w:rPr>
        <w:t>n</w:t>
      </w:r>
      <w:r w:rsidRPr="00174225">
        <w:rPr>
          <w:sz w:val="20"/>
        </w:rPr>
        <w:t>g</w:t>
      </w:r>
      <w:r w:rsidRPr="00174225">
        <w:rPr>
          <w:spacing w:val="29"/>
          <w:sz w:val="20"/>
        </w:rPr>
        <w:t xml:space="preserve"> </w:t>
      </w:r>
      <w:r w:rsidRPr="00174225">
        <w:rPr>
          <w:sz w:val="20"/>
        </w:rPr>
        <w:t>units</w:t>
      </w:r>
      <w:r w:rsidRPr="00174225">
        <w:rPr>
          <w:spacing w:val="29"/>
          <w:sz w:val="20"/>
        </w:rPr>
        <w:t xml:space="preserve"> </w:t>
      </w:r>
      <w:r w:rsidRPr="00174225">
        <w:rPr>
          <w:sz w:val="20"/>
        </w:rPr>
        <w:t>be</w:t>
      </w:r>
      <w:r w:rsidRPr="00174225">
        <w:rPr>
          <w:spacing w:val="29"/>
          <w:sz w:val="20"/>
        </w:rPr>
        <w:t xml:space="preserve"> </w:t>
      </w:r>
      <w:r w:rsidRPr="00174225">
        <w:rPr>
          <w:sz w:val="20"/>
        </w:rPr>
        <w:t>desi</w:t>
      </w:r>
      <w:r w:rsidRPr="00174225">
        <w:rPr>
          <w:spacing w:val="1"/>
          <w:sz w:val="20"/>
        </w:rPr>
        <w:t>g</w:t>
      </w:r>
      <w:r w:rsidRPr="00174225">
        <w:rPr>
          <w:sz w:val="20"/>
        </w:rPr>
        <w:t>ned</w:t>
      </w:r>
      <w:r w:rsidRPr="00174225">
        <w:rPr>
          <w:spacing w:val="28"/>
          <w:sz w:val="20"/>
        </w:rPr>
        <w:t xml:space="preserve"> </w:t>
      </w:r>
      <w:r w:rsidRPr="00174225">
        <w:rPr>
          <w:sz w:val="20"/>
        </w:rPr>
        <w:t>and</w:t>
      </w:r>
      <w:r w:rsidRPr="00174225">
        <w:rPr>
          <w:spacing w:val="29"/>
          <w:sz w:val="20"/>
        </w:rPr>
        <w:t xml:space="preserve"> </w:t>
      </w:r>
      <w:r w:rsidRPr="00174225">
        <w:rPr>
          <w:sz w:val="20"/>
        </w:rPr>
        <w:t>constructed</w:t>
      </w:r>
      <w:r w:rsidRPr="00174225">
        <w:rPr>
          <w:spacing w:val="30"/>
          <w:sz w:val="20"/>
        </w:rPr>
        <w:t xml:space="preserve"> </w:t>
      </w:r>
      <w:r w:rsidRPr="00174225">
        <w:rPr>
          <w:sz w:val="20"/>
        </w:rPr>
        <w:t>to</w:t>
      </w:r>
      <w:r w:rsidRPr="00174225">
        <w:rPr>
          <w:spacing w:val="29"/>
          <w:sz w:val="20"/>
        </w:rPr>
        <w:t xml:space="preserve"> </w:t>
      </w:r>
      <w:r w:rsidRPr="00174225">
        <w:rPr>
          <w:sz w:val="20"/>
        </w:rPr>
        <w:t>be</w:t>
      </w:r>
      <w:r w:rsidRPr="00174225">
        <w:rPr>
          <w:spacing w:val="28"/>
          <w:sz w:val="20"/>
        </w:rPr>
        <w:t xml:space="preserve"> </w:t>
      </w:r>
      <w:r w:rsidRPr="00174225">
        <w:rPr>
          <w:sz w:val="20"/>
        </w:rPr>
        <w:t>readily</w:t>
      </w:r>
      <w:r w:rsidRPr="00174225">
        <w:rPr>
          <w:spacing w:val="1"/>
          <w:w w:val="102"/>
          <w:sz w:val="20"/>
        </w:rPr>
        <w:t xml:space="preserve"> </w:t>
      </w:r>
      <w:r w:rsidRPr="00174225">
        <w:rPr>
          <w:sz w:val="20"/>
        </w:rPr>
        <w:t>accessible</w:t>
      </w:r>
      <w:r w:rsidRPr="00174225">
        <w:rPr>
          <w:spacing w:val="22"/>
          <w:sz w:val="20"/>
        </w:rPr>
        <w:t xml:space="preserve"> </w:t>
      </w:r>
      <w:r w:rsidRPr="00174225">
        <w:rPr>
          <w:sz w:val="20"/>
        </w:rPr>
        <w:t>to</w:t>
      </w:r>
      <w:r w:rsidRPr="00174225">
        <w:rPr>
          <w:spacing w:val="24"/>
          <w:sz w:val="20"/>
        </w:rPr>
        <w:t xml:space="preserve"> </w:t>
      </w:r>
      <w:r w:rsidRPr="00174225">
        <w:rPr>
          <w:sz w:val="20"/>
        </w:rPr>
        <w:t>individuals</w:t>
      </w:r>
      <w:r w:rsidRPr="00174225">
        <w:rPr>
          <w:spacing w:val="23"/>
          <w:sz w:val="20"/>
        </w:rPr>
        <w:t xml:space="preserve"> </w:t>
      </w:r>
      <w:r w:rsidRPr="00174225">
        <w:rPr>
          <w:spacing w:val="1"/>
          <w:sz w:val="20"/>
        </w:rPr>
        <w:t>w</w:t>
      </w:r>
      <w:r w:rsidRPr="00174225">
        <w:rPr>
          <w:sz w:val="20"/>
        </w:rPr>
        <w:t>ith</w:t>
      </w:r>
      <w:r w:rsidRPr="00174225">
        <w:rPr>
          <w:spacing w:val="23"/>
          <w:sz w:val="20"/>
        </w:rPr>
        <w:t xml:space="preserve"> </w:t>
      </w:r>
      <w:r w:rsidRPr="00174225">
        <w:rPr>
          <w:spacing w:val="2"/>
          <w:sz w:val="20"/>
        </w:rPr>
        <w:t>m</w:t>
      </w:r>
      <w:r w:rsidRPr="00174225">
        <w:rPr>
          <w:sz w:val="20"/>
        </w:rPr>
        <w:t>obility</w:t>
      </w:r>
      <w:r w:rsidRPr="00174225">
        <w:rPr>
          <w:spacing w:val="24"/>
          <w:sz w:val="20"/>
        </w:rPr>
        <w:t xml:space="preserve"> </w:t>
      </w:r>
      <w:r w:rsidRPr="00174225">
        <w:rPr>
          <w:sz w:val="20"/>
        </w:rPr>
        <w:t>i</w:t>
      </w:r>
      <w:r w:rsidRPr="00174225">
        <w:rPr>
          <w:spacing w:val="2"/>
          <w:sz w:val="20"/>
        </w:rPr>
        <w:t>m</w:t>
      </w:r>
      <w:r w:rsidRPr="00174225">
        <w:rPr>
          <w:sz w:val="20"/>
        </w:rPr>
        <w:t>pair</w:t>
      </w:r>
      <w:r w:rsidRPr="00174225">
        <w:rPr>
          <w:spacing w:val="2"/>
          <w:sz w:val="20"/>
        </w:rPr>
        <w:t>m</w:t>
      </w:r>
      <w:r w:rsidRPr="00174225">
        <w:rPr>
          <w:sz w:val="20"/>
        </w:rPr>
        <w:t>e</w:t>
      </w:r>
      <w:r w:rsidRPr="00174225">
        <w:rPr>
          <w:spacing w:val="1"/>
          <w:sz w:val="20"/>
        </w:rPr>
        <w:t>n</w:t>
      </w:r>
      <w:r w:rsidRPr="00174225">
        <w:rPr>
          <w:sz w:val="20"/>
        </w:rPr>
        <w:t xml:space="preserve">ts.  </w:t>
      </w:r>
      <w:r w:rsidRPr="00174225">
        <w:rPr>
          <w:spacing w:val="1"/>
          <w:sz w:val="20"/>
        </w:rPr>
        <w:t>A</w:t>
      </w:r>
      <w:r w:rsidRPr="00174225">
        <w:rPr>
          <w:sz w:val="20"/>
        </w:rPr>
        <w:t>n</w:t>
      </w:r>
      <w:r w:rsidRPr="00174225">
        <w:rPr>
          <w:spacing w:val="22"/>
          <w:sz w:val="20"/>
        </w:rPr>
        <w:t xml:space="preserve"> </w:t>
      </w:r>
      <w:r w:rsidRPr="00174225">
        <w:rPr>
          <w:sz w:val="20"/>
        </w:rPr>
        <w:t>a</w:t>
      </w:r>
      <w:r w:rsidRPr="00174225">
        <w:rPr>
          <w:spacing w:val="1"/>
          <w:sz w:val="20"/>
        </w:rPr>
        <w:t>d</w:t>
      </w:r>
      <w:r w:rsidRPr="00174225">
        <w:rPr>
          <w:sz w:val="20"/>
        </w:rPr>
        <w:t>ditional</w:t>
      </w:r>
      <w:r w:rsidRPr="00174225">
        <w:rPr>
          <w:spacing w:val="23"/>
          <w:sz w:val="20"/>
        </w:rPr>
        <w:t xml:space="preserve"> </w:t>
      </w:r>
      <w:r w:rsidRPr="00174225">
        <w:rPr>
          <w:sz w:val="20"/>
        </w:rPr>
        <w:t>2%</w:t>
      </w:r>
      <w:r w:rsidRPr="00174225">
        <w:rPr>
          <w:w w:val="102"/>
          <w:sz w:val="20"/>
        </w:rPr>
        <w:t xml:space="preserve"> </w:t>
      </w:r>
      <w:r w:rsidRPr="00174225">
        <w:rPr>
          <w:spacing w:val="1"/>
          <w:sz w:val="20"/>
        </w:rPr>
        <w:t>o</w:t>
      </w:r>
      <w:r w:rsidRPr="00174225">
        <w:rPr>
          <w:sz w:val="20"/>
        </w:rPr>
        <w:t>f t</w:t>
      </w:r>
      <w:r w:rsidRPr="00174225">
        <w:rPr>
          <w:spacing w:val="1"/>
          <w:sz w:val="20"/>
        </w:rPr>
        <w:t>h</w:t>
      </w:r>
      <w:r w:rsidRPr="00174225">
        <w:rPr>
          <w:sz w:val="20"/>
        </w:rPr>
        <w:t>e</w:t>
      </w:r>
      <w:r w:rsidRPr="00174225">
        <w:rPr>
          <w:spacing w:val="1"/>
          <w:sz w:val="20"/>
        </w:rPr>
        <w:t xml:space="preserve"> dw</w:t>
      </w:r>
      <w:r w:rsidRPr="00174225">
        <w:rPr>
          <w:sz w:val="20"/>
        </w:rPr>
        <w:t>elli</w:t>
      </w:r>
      <w:r w:rsidRPr="00174225">
        <w:rPr>
          <w:spacing w:val="1"/>
          <w:sz w:val="20"/>
        </w:rPr>
        <w:t>n</w:t>
      </w:r>
      <w:r w:rsidRPr="00174225">
        <w:rPr>
          <w:sz w:val="20"/>
        </w:rPr>
        <w:t>g</w:t>
      </w:r>
      <w:r w:rsidRPr="00174225">
        <w:rPr>
          <w:spacing w:val="2"/>
          <w:sz w:val="20"/>
        </w:rPr>
        <w:t xml:space="preserve"> </w:t>
      </w:r>
      <w:r w:rsidRPr="00174225">
        <w:rPr>
          <w:spacing w:val="1"/>
          <w:sz w:val="20"/>
        </w:rPr>
        <w:t>un</w:t>
      </w:r>
      <w:r w:rsidRPr="00174225">
        <w:rPr>
          <w:sz w:val="20"/>
        </w:rPr>
        <w:t>its</w:t>
      </w:r>
      <w:r w:rsidRPr="00174225">
        <w:rPr>
          <w:spacing w:val="1"/>
          <w:sz w:val="20"/>
        </w:rPr>
        <w:t xml:space="preserve"> </w:t>
      </w:r>
      <w:r w:rsidRPr="00174225">
        <w:rPr>
          <w:spacing w:val="2"/>
          <w:sz w:val="20"/>
        </w:rPr>
        <w:t>m</w:t>
      </w:r>
      <w:r w:rsidRPr="00174225">
        <w:rPr>
          <w:spacing w:val="1"/>
          <w:sz w:val="20"/>
        </w:rPr>
        <w:t>u</w:t>
      </w:r>
      <w:r w:rsidRPr="00174225">
        <w:rPr>
          <w:sz w:val="20"/>
        </w:rPr>
        <w:t>st</w:t>
      </w:r>
      <w:r w:rsidRPr="00174225">
        <w:rPr>
          <w:spacing w:val="1"/>
          <w:sz w:val="20"/>
        </w:rPr>
        <w:t xml:space="preserve"> b</w:t>
      </w:r>
      <w:r w:rsidRPr="00174225">
        <w:rPr>
          <w:sz w:val="20"/>
        </w:rPr>
        <w:t>e</w:t>
      </w:r>
      <w:r w:rsidRPr="00174225">
        <w:rPr>
          <w:spacing w:val="1"/>
          <w:sz w:val="20"/>
        </w:rPr>
        <w:t xml:space="preserve"> </w:t>
      </w:r>
      <w:r w:rsidRPr="00174225">
        <w:rPr>
          <w:sz w:val="20"/>
        </w:rPr>
        <w:t>accessi</w:t>
      </w:r>
      <w:r w:rsidRPr="00174225">
        <w:rPr>
          <w:spacing w:val="1"/>
          <w:sz w:val="20"/>
        </w:rPr>
        <w:t>b</w:t>
      </w:r>
      <w:r w:rsidRPr="00174225">
        <w:rPr>
          <w:sz w:val="20"/>
        </w:rPr>
        <w:t>le</w:t>
      </w:r>
      <w:r w:rsidRPr="00174225">
        <w:rPr>
          <w:spacing w:val="1"/>
          <w:sz w:val="20"/>
        </w:rPr>
        <w:t xml:space="preserve"> </w:t>
      </w:r>
      <w:r w:rsidRPr="00174225">
        <w:rPr>
          <w:sz w:val="20"/>
        </w:rPr>
        <w:t>to</w:t>
      </w:r>
      <w:r w:rsidRPr="00174225">
        <w:rPr>
          <w:spacing w:val="1"/>
          <w:sz w:val="20"/>
        </w:rPr>
        <w:t xml:space="preserve"> </w:t>
      </w:r>
      <w:r w:rsidRPr="00174225">
        <w:rPr>
          <w:sz w:val="20"/>
        </w:rPr>
        <w:t>i</w:t>
      </w:r>
      <w:r w:rsidRPr="00174225">
        <w:rPr>
          <w:spacing w:val="1"/>
          <w:sz w:val="20"/>
        </w:rPr>
        <w:t>nd</w:t>
      </w:r>
      <w:r w:rsidRPr="00174225">
        <w:rPr>
          <w:sz w:val="20"/>
        </w:rPr>
        <w:t>i</w:t>
      </w:r>
      <w:r w:rsidRPr="00174225">
        <w:rPr>
          <w:spacing w:val="1"/>
          <w:sz w:val="20"/>
        </w:rPr>
        <w:t>v</w:t>
      </w:r>
      <w:r w:rsidRPr="00174225">
        <w:rPr>
          <w:sz w:val="20"/>
        </w:rPr>
        <w:t>i</w:t>
      </w:r>
      <w:r w:rsidRPr="00174225">
        <w:rPr>
          <w:spacing w:val="1"/>
          <w:sz w:val="20"/>
        </w:rPr>
        <w:t>du</w:t>
      </w:r>
      <w:r w:rsidRPr="00174225">
        <w:rPr>
          <w:sz w:val="20"/>
        </w:rPr>
        <w:t>als</w:t>
      </w:r>
      <w:r w:rsidRPr="00174225">
        <w:rPr>
          <w:spacing w:val="1"/>
          <w:sz w:val="20"/>
        </w:rPr>
        <w:t xml:space="preserve"> w</w:t>
      </w:r>
      <w:r w:rsidRPr="00174225">
        <w:rPr>
          <w:sz w:val="20"/>
        </w:rPr>
        <w:t>ith</w:t>
      </w:r>
      <w:r w:rsidRPr="00174225">
        <w:rPr>
          <w:spacing w:val="1"/>
          <w:sz w:val="20"/>
        </w:rPr>
        <w:t xml:space="preserve"> </w:t>
      </w:r>
      <w:r w:rsidRPr="00174225">
        <w:rPr>
          <w:sz w:val="20"/>
        </w:rPr>
        <w:t>se</w:t>
      </w:r>
      <w:r w:rsidRPr="00174225">
        <w:rPr>
          <w:spacing w:val="1"/>
          <w:sz w:val="20"/>
        </w:rPr>
        <w:t>n</w:t>
      </w:r>
      <w:r w:rsidRPr="00174225">
        <w:rPr>
          <w:sz w:val="20"/>
        </w:rPr>
        <w:t>s</w:t>
      </w:r>
      <w:r w:rsidRPr="00174225">
        <w:rPr>
          <w:spacing w:val="1"/>
          <w:sz w:val="20"/>
        </w:rPr>
        <w:t>o</w:t>
      </w:r>
      <w:r w:rsidRPr="00174225">
        <w:rPr>
          <w:sz w:val="20"/>
        </w:rPr>
        <w:t>ry</w:t>
      </w:r>
      <w:r w:rsidRPr="00174225">
        <w:rPr>
          <w:w w:val="102"/>
          <w:sz w:val="20"/>
        </w:rPr>
        <w:t xml:space="preserve"> </w:t>
      </w:r>
      <w:r w:rsidRPr="00174225">
        <w:rPr>
          <w:sz w:val="20"/>
        </w:rPr>
        <w:t>i</w:t>
      </w:r>
      <w:r w:rsidRPr="00174225">
        <w:rPr>
          <w:spacing w:val="2"/>
          <w:sz w:val="20"/>
        </w:rPr>
        <w:t>m</w:t>
      </w:r>
      <w:r w:rsidRPr="00174225">
        <w:rPr>
          <w:sz w:val="20"/>
        </w:rPr>
        <w:t>pair</w:t>
      </w:r>
      <w:r w:rsidRPr="00174225">
        <w:rPr>
          <w:spacing w:val="2"/>
          <w:sz w:val="20"/>
        </w:rPr>
        <w:t>m</w:t>
      </w:r>
      <w:r w:rsidRPr="00174225">
        <w:rPr>
          <w:sz w:val="20"/>
        </w:rPr>
        <w:t>ents</w:t>
      </w:r>
      <w:r w:rsidRPr="00174225">
        <w:rPr>
          <w:spacing w:val="27"/>
          <w:sz w:val="20"/>
        </w:rPr>
        <w:t xml:space="preserve"> </w:t>
      </w:r>
      <w:r w:rsidRPr="00174225">
        <w:rPr>
          <w:sz w:val="20"/>
        </w:rPr>
        <w:t>(i.e.,</w:t>
      </w:r>
      <w:r w:rsidRPr="00174225">
        <w:rPr>
          <w:spacing w:val="26"/>
          <w:sz w:val="20"/>
        </w:rPr>
        <w:t xml:space="preserve"> </w:t>
      </w:r>
      <w:r w:rsidRPr="00174225">
        <w:rPr>
          <w:sz w:val="20"/>
        </w:rPr>
        <w:t>heari</w:t>
      </w:r>
      <w:r w:rsidRPr="00174225">
        <w:rPr>
          <w:spacing w:val="1"/>
          <w:sz w:val="20"/>
        </w:rPr>
        <w:t>n</w:t>
      </w:r>
      <w:r w:rsidRPr="00174225">
        <w:rPr>
          <w:sz w:val="20"/>
        </w:rPr>
        <w:t>g</w:t>
      </w:r>
      <w:r w:rsidRPr="00174225">
        <w:rPr>
          <w:spacing w:val="27"/>
          <w:sz w:val="20"/>
        </w:rPr>
        <w:t xml:space="preserve"> </w:t>
      </w:r>
      <w:r w:rsidRPr="00174225">
        <w:rPr>
          <w:sz w:val="20"/>
        </w:rPr>
        <w:t>or</w:t>
      </w:r>
      <w:r w:rsidRPr="00174225">
        <w:rPr>
          <w:spacing w:val="26"/>
          <w:sz w:val="20"/>
        </w:rPr>
        <w:t xml:space="preserve"> </w:t>
      </w:r>
      <w:r w:rsidRPr="00174225">
        <w:rPr>
          <w:sz w:val="20"/>
        </w:rPr>
        <w:t>visi</w:t>
      </w:r>
      <w:r w:rsidRPr="00174225">
        <w:rPr>
          <w:spacing w:val="1"/>
          <w:sz w:val="20"/>
        </w:rPr>
        <w:t>o</w:t>
      </w:r>
      <w:r w:rsidRPr="00174225">
        <w:rPr>
          <w:sz w:val="20"/>
        </w:rPr>
        <w:t>n</w:t>
      </w:r>
      <w:r w:rsidRPr="00174225">
        <w:rPr>
          <w:spacing w:val="27"/>
          <w:sz w:val="20"/>
        </w:rPr>
        <w:t xml:space="preserve"> </w:t>
      </w:r>
      <w:r w:rsidRPr="00174225">
        <w:rPr>
          <w:sz w:val="20"/>
        </w:rPr>
        <w:t>i</w:t>
      </w:r>
      <w:r w:rsidRPr="00174225">
        <w:rPr>
          <w:spacing w:val="2"/>
          <w:sz w:val="20"/>
        </w:rPr>
        <w:t>m</w:t>
      </w:r>
      <w:r w:rsidRPr="00174225">
        <w:rPr>
          <w:sz w:val="20"/>
        </w:rPr>
        <w:t>pair</w:t>
      </w:r>
      <w:r w:rsidRPr="00174225">
        <w:rPr>
          <w:spacing w:val="2"/>
          <w:sz w:val="20"/>
        </w:rPr>
        <w:t>m</w:t>
      </w:r>
      <w:r w:rsidRPr="00174225">
        <w:rPr>
          <w:sz w:val="20"/>
        </w:rPr>
        <w:t>ents).</w:t>
      </w:r>
    </w:p>
    <w:p w:rsidR="0060336D" w:rsidRDefault="0060336D" w:rsidP="0060336D">
      <w:pPr>
        <w:spacing w:before="11" w:line="240" w:lineRule="exact"/>
        <w:jc w:val="both"/>
        <w:rPr>
          <w:sz w:val="20"/>
          <w:szCs w:val="20"/>
        </w:rPr>
      </w:pPr>
    </w:p>
    <w:p w:rsidR="00B24322" w:rsidRDefault="00B24322" w:rsidP="0060336D">
      <w:pPr>
        <w:spacing w:before="11" w:line="240" w:lineRule="exact"/>
        <w:jc w:val="both"/>
        <w:rPr>
          <w:sz w:val="20"/>
          <w:szCs w:val="20"/>
        </w:rPr>
      </w:pPr>
    </w:p>
    <w:p w:rsidR="00B24322" w:rsidRDefault="00B24322" w:rsidP="0060336D">
      <w:pPr>
        <w:spacing w:before="11" w:line="240" w:lineRule="exact"/>
        <w:jc w:val="both"/>
        <w:rPr>
          <w:sz w:val="20"/>
          <w:szCs w:val="20"/>
        </w:rPr>
      </w:pPr>
    </w:p>
    <w:p w:rsidR="0060336D" w:rsidRPr="00174225" w:rsidRDefault="0060336D" w:rsidP="0060336D">
      <w:pPr>
        <w:pStyle w:val="BodyText"/>
        <w:ind w:left="1900"/>
        <w:jc w:val="both"/>
        <w:rPr>
          <w:sz w:val="20"/>
        </w:rPr>
      </w:pPr>
      <w:r w:rsidRPr="00174225">
        <w:rPr>
          <w:sz w:val="20"/>
        </w:rPr>
        <w:lastRenderedPageBreak/>
        <w:t>(</w:t>
      </w:r>
      <w:r w:rsidRPr="00174225">
        <w:rPr>
          <w:spacing w:val="1"/>
          <w:sz w:val="20"/>
        </w:rPr>
        <w:t>v</w:t>
      </w:r>
      <w:r w:rsidRPr="00174225">
        <w:rPr>
          <w:sz w:val="20"/>
        </w:rPr>
        <w:t xml:space="preserve">.) </w:t>
      </w:r>
      <w:r w:rsidRPr="00174225">
        <w:rPr>
          <w:spacing w:val="1"/>
          <w:sz w:val="20"/>
          <w:u w:val="single" w:color="000000"/>
        </w:rPr>
        <w:t>R</w:t>
      </w:r>
      <w:r w:rsidRPr="00174225">
        <w:rPr>
          <w:sz w:val="20"/>
          <w:u w:val="single" w:color="000000"/>
        </w:rPr>
        <w:t>ea</w:t>
      </w:r>
      <w:r w:rsidRPr="00174225">
        <w:rPr>
          <w:spacing w:val="1"/>
          <w:sz w:val="20"/>
          <w:u w:val="single" w:color="000000"/>
        </w:rPr>
        <w:t>d</w:t>
      </w:r>
      <w:r w:rsidRPr="00174225">
        <w:rPr>
          <w:sz w:val="20"/>
          <w:u w:val="single" w:color="000000"/>
        </w:rPr>
        <w:t>i</w:t>
      </w:r>
      <w:r w:rsidRPr="00174225">
        <w:rPr>
          <w:spacing w:val="1"/>
          <w:sz w:val="20"/>
          <w:u w:val="single" w:color="000000"/>
        </w:rPr>
        <w:t>n</w:t>
      </w:r>
      <w:r w:rsidRPr="00174225">
        <w:rPr>
          <w:sz w:val="20"/>
          <w:u w:val="single" w:color="000000"/>
        </w:rPr>
        <w:t>ess</w:t>
      </w:r>
      <w:r w:rsidRPr="00174225">
        <w:rPr>
          <w:spacing w:val="18"/>
          <w:sz w:val="20"/>
          <w:u w:val="single" w:color="000000"/>
        </w:rPr>
        <w:t xml:space="preserve"> </w:t>
      </w:r>
      <w:r w:rsidRPr="00174225">
        <w:rPr>
          <w:sz w:val="20"/>
          <w:u w:val="single" w:color="000000"/>
        </w:rPr>
        <w:t>Iss</w:t>
      </w:r>
      <w:r w:rsidRPr="00174225">
        <w:rPr>
          <w:spacing w:val="1"/>
          <w:sz w:val="20"/>
          <w:u w:val="single" w:color="000000"/>
        </w:rPr>
        <w:t>u</w:t>
      </w:r>
      <w:r w:rsidRPr="00174225">
        <w:rPr>
          <w:sz w:val="20"/>
          <w:u w:val="single" w:color="000000"/>
        </w:rPr>
        <w:t>es</w:t>
      </w:r>
      <w:r w:rsidRPr="00174225">
        <w:rPr>
          <w:sz w:val="20"/>
        </w:rPr>
        <w:t xml:space="preserve"> (</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21"/>
          <w:sz w:val="20"/>
        </w:rPr>
        <w:t xml:space="preserve"> </w:t>
      </w:r>
      <w:r w:rsidRPr="00174225">
        <w:rPr>
          <w:sz w:val="20"/>
        </w:rPr>
        <w:t>5</w:t>
      </w:r>
      <w:r w:rsidRPr="00174225">
        <w:rPr>
          <w:spacing w:val="20"/>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spacing w:before="10" w:line="180" w:lineRule="exact"/>
        <w:jc w:val="both"/>
        <w:rPr>
          <w:sz w:val="20"/>
          <w:szCs w:val="20"/>
        </w:rPr>
      </w:pPr>
    </w:p>
    <w:p w:rsidR="0060336D" w:rsidRPr="00174225" w:rsidRDefault="0060336D" w:rsidP="0060336D">
      <w:pPr>
        <w:pStyle w:val="BodyText"/>
        <w:spacing w:before="77" w:line="251" w:lineRule="auto"/>
        <w:ind w:left="3160" w:right="118"/>
        <w:jc w:val="both"/>
        <w:rPr>
          <w:sz w:val="20"/>
        </w:rPr>
      </w:pPr>
      <w:r w:rsidRPr="00174225">
        <w:rPr>
          <w:sz w:val="20"/>
        </w:rPr>
        <w:t>A</w:t>
      </w:r>
      <w:r w:rsidRPr="00174225">
        <w:rPr>
          <w:spacing w:val="40"/>
          <w:sz w:val="20"/>
        </w:rPr>
        <w:t xml:space="preserve"> </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42"/>
          <w:sz w:val="20"/>
        </w:rPr>
        <w:t xml:space="preserve"> </w:t>
      </w:r>
      <w:r w:rsidRPr="00174225">
        <w:rPr>
          <w:spacing w:val="1"/>
          <w:sz w:val="20"/>
        </w:rPr>
        <w:t>o</w:t>
      </w:r>
      <w:r w:rsidRPr="00174225">
        <w:rPr>
          <w:sz w:val="20"/>
        </w:rPr>
        <w:t>f</w:t>
      </w:r>
      <w:r w:rsidRPr="00174225">
        <w:rPr>
          <w:spacing w:val="40"/>
          <w:sz w:val="20"/>
        </w:rPr>
        <w:t xml:space="preserve"> </w:t>
      </w:r>
      <w:r w:rsidRPr="00174225">
        <w:rPr>
          <w:sz w:val="20"/>
        </w:rPr>
        <w:t>5</w:t>
      </w:r>
      <w:r w:rsidRPr="00174225">
        <w:rPr>
          <w:spacing w:val="41"/>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40"/>
          <w:sz w:val="20"/>
        </w:rPr>
        <w:t xml:space="preserve"> </w:t>
      </w:r>
      <w:r w:rsidRPr="00174225">
        <w:rPr>
          <w:spacing w:val="1"/>
          <w:sz w:val="20"/>
        </w:rPr>
        <w:t>w</w:t>
      </w:r>
      <w:r w:rsidRPr="00174225">
        <w:rPr>
          <w:sz w:val="20"/>
        </w:rPr>
        <w:t>ill</w:t>
      </w:r>
      <w:r w:rsidRPr="00174225">
        <w:rPr>
          <w:spacing w:val="40"/>
          <w:sz w:val="20"/>
        </w:rPr>
        <w:t xml:space="preserve"> </w:t>
      </w:r>
      <w:r w:rsidRPr="00174225">
        <w:rPr>
          <w:spacing w:val="1"/>
          <w:sz w:val="20"/>
        </w:rPr>
        <w:t>b</w:t>
      </w:r>
      <w:r w:rsidRPr="00174225">
        <w:rPr>
          <w:sz w:val="20"/>
        </w:rPr>
        <w:t>e</w:t>
      </w:r>
      <w:r w:rsidRPr="00174225">
        <w:rPr>
          <w:spacing w:val="39"/>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41"/>
          <w:sz w:val="20"/>
        </w:rPr>
        <w:t xml:space="preserve"> </w:t>
      </w:r>
      <w:r w:rsidRPr="00174225">
        <w:rPr>
          <w:sz w:val="20"/>
        </w:rPr>
        <w:t>to</w:t>
      </w:r>
      <w:r w:rsidRPr="00174225">
        <w:rPr>
          <w:spacing w:val="41"/>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ts</w:t>
      </w:r>
      <w:r w:rsidRPr="00174225">
        <w:rPr>
          <w:spacing w:val="40"/>
          <w:sz w:val="20"/>
        </w:rPr>
        <w:t xml:space="preserve"> </w:t>
      </w:r>
      <w:r w:rsidRPr="00174225">
        <w:rPr>
          <w:spacing w:val="1"/>
          <w:sz w:val="20"/>
        </w:rPr>
        <w:t>w</w:t>
      </w:r>
      <w:r w:rsidRPr="00174225">
        <w:rPr>
          <w:sz w:val="20"/>
        </w:rPr>
        <w:t>ith</w:t>
      </w:r>
      <w:r w:rsidRPr="00174225">
        <w:rPr>
          <w:spacing w:val="41"/>
          <w:sz w:val="20"/>
        </w:rPr>
        <w:t xml:space="preserve"> </w:t>
      </w:r>
      <w:r w:rsidRPr="00174225">
        <w:rPr>
          <w:sz w:val="20"/>
        </w:rPr>
        <w:t>e</w:t>
      </w:r>
      <w:r w:rsidRPr="00174225">
        <w:rPr>
          <w:spacing w:val="1"/>
          <w:sz w:val="20"/>
        </w:rPr>
        <w:t>v</w:t>
      </w:r>
      <w:r w:rsidRPr="00174225">
        <w:rPr>
          <w:sz w:val="20"/>
        </w:rPr>
        <w:t>i</w:t>
      </w:r>
      <w:r w:rsidRPr="00174225">
        <w:rPr>
          <w:spacing w:val="1"/>
          <w:sz w:val="20"/>
        </w:rPr>
        <w:t>d</w:t>
      </w:r>
      <w:r w:rsidRPr="00174225">
        <w:rPr>
          <w:sz w:val="20"/>
        </w:rPr>
        <w:t>e</w:t>
      </w:r>
      <w:r w:rsidRPr="00174225">
        <w:rPr>
          <w:spacing w:val="1"/>
          <w:sz w:val="20"/>
        </w:rPr>
        <w:t>n</w:t>
      </w:r>
      <w:r w:rsidRPr="00174225">
        <w:rPr>
          <w:sz w:val="20"/>
        </w:rPr>
        <w:t>ce</w:t>
      </w:r>
      <w:r w:rsidRPr="00174225">
        <w:rPr>
          <w:spacing w:val="39"/>
          <w:sz w:val="20"/>
        </w:rPr>
        <w:t xml:space="preserve"> </w:t>
      </w:r>
      <w:r w:rsidRPr="00174225">
        <w:rPr>
          <w:spacing w:val="1"/>
          <w:sz w:val="20"/>
        </w:rPr>
        <w:t>of</w:t>
      </w:r>
      <w:r w:rsidRPr="00174225">
        <w:rPr>
          <w:spacing w:val="2"/>
          <w:w w:val="102"/>
          <w:sz w:val="20"/>
        </w:rPr>
        <w:t xml:space="preserve"> </w:t>
      </w:r>
      <w:r w:rsidRPr="00174225">
        <w:rPr>
          <w:sz w:val="20"/>
        </w:rPr>
        <w:t>atte</w:t>
      </w:r>
      <w:r w:rsidRPr="00174225">
        <w:rPr>
          <w:spacing w:val="1"/>
          <w:sz w:val="20"/>
        </w:rPr>
        <w:t>n</w:t>
      </w:r>
      <w:r w:rsidRPr="00174225">
        <w:rPr>
          <w:sz w:val="20"/>
        </w:rPr>
        <w:t>da</w:t>
      </w:r>
      <w:r w:rsidRPr="00174225">
        <w:rPr>
          <w:spacing w:val="1"/>
          <w:sz w:val="20"/>
        </w:rPr>
        <w:t>n</w:t>
      </w:r>
      <w:r w:rsidRPr="00174225">
        <w:rPr>
          <w:sz w:val="20"/>
        </w:rPr>
        <w:t>ce</w:t>
      </w:r>
      <w:r w:rsidRPr="00174225">
        <w:rPr>
          <w:spacing w:val="36"/>
          <w:sz w:val="20"/>
        </w:rPr>
        <w:t xml:space="preserve"> </w:t>
      </w:r>
      <w:r w:rsidRPr="00174225">
        <w:rPr>
          <w:sz w:val="20"/>
        </w:rPr>
        <w:t>at</w:t>
      </w:r>
      <w:r w:rsidRPr="00174225">
        <w:rPr>
          <w:spacing w:val="37"/>
          <w:sz w:val="20"/>
        </w:rPr>
        <w:t xml:space="preserve"> </w:t>
      </w:r>
      <w:r w:rsidRPr="00174225">
        <w:rPr>
          <w:sz w:val="20"/>
        </w:rPr>
        <w:t xml:space="preserve">the </w:t>
      </w:r>
      <w:r w:rsidRPr="00174225">
        <w:rPr>
          <w:spacing w:val="1"/>
          <w:sz w:val="20"/>
        </w:rPr>
        <w:t>AHF</w:t>
      </w:r>
      <w:r w:rsidRPr="00174225">
        <w:rPr>
          <w:spacing w:val="2"/>
          <w:sz w:val="20"/>
        </w:rPr>
        <w:t>A</w:t>
      </w:r>
      <w:r w:rsidRPr="00174225">
        <w:rPr>
          <w:sz w:val="20"/>
        </w:rPr>
        <w:t>-s</w:t>
      </w:r>
      <w:r w:rsidRPr="00174225">
        <w:rPr>
          <w:spacing w:val="1"/>
          <w:sz w:val="20"/>
        </w:rPr>
        <w:t>pon</w:t>
      </w:r>
      <w:r w:rsidRPr="00174225">
        <w:rPr>
          <w:sz w:val="20"/>
        </w:rPr>
        <w:t>s</w:t>
      </w:r>
      <w:r w:rsidRPr="00174225">
        <w:rPr>
          <w:spacing w:val="1"/>
          <w:sz w:val="20"/>
        </w:rPr>
        <w:t>o</w:t>
      </w:r>
      <w:r w:rsidRPr="00174225">
        <w:rPr>
          <w:sz w:val="20"/>
        </w:rPr>
        <w:t xml:space="preserve">red </w:t>
      </w:r>
      <w:r w:rsidRPr="00174225">
        <w:rPr>
          <w:spacing w:val="1"/>
          <w:sz w:val="20"/>
        </w:rPr>
        <w:t>HO</w:t>
      </w:r>
      <w:r w:rsidRPr="00174225">
        <w:rPr>
          <w:spacing w:val="2"/>
          <w:sz w:val="20"/>
        </w:rPr>
        <w:t>M</w:t>
      </w:r>
      <w:r w:rsidRPr="00174225">
        <w:rPr>
          <w:spacing w:val="1"/>
          <w:sz w:val="20"/>
        </w:rPr>
        <w:t>E</w:t>
      </w:r>
      <w:r w:rsidRPr="00174225">
        <w:rPr>
          <w:sz w:val="20"/>
        </w:rPr>
        <w:t>/</w:t>
      </w:r>
      <w:r w:rsidRPr="00174225">
        <w:rPr>
          <w:spacing w:val="1"/>
          <w:sz w:val="20"/>
        </w:rPr>
        <w:t>Hou</w:t>
      </w:r>
      <w:r w:rsidRPr="00174225">
        <w:rPr>
          <w:sz w:val="20"/>
        </w:rPr>
        <w:t>si</w:t>
      </w:r>
      <w:r w:rsidRPr="00174225">
        <w:rPr>
          <w:spacing w:val="1"/>
          <w:sz w:val="20"/>
        </w:rPr>
        <w:t>n</w:t>
      </w:r>
      <w:r w:rsidRPr="00174225">
        <w:rPr>
          <w:sz w:val="20"/>
        </w:rPr>
        <w:t xml:space="preserve">g </w:t>
      </w:r>
      <w:r w:rsidRPr="00174225">
        <w:rPr>
          <w:spacing w:val="1"/>
          <w:sz w:val="20"/>
        </w:rPr>
        <w:t>C</w:t>
      </w:r>
      <w:r w:rsidRPr="00174225">
        <w:rPr>
          <w:sz w:val="20"/>
        </w:rPr>
        <w:t>re</w:t>
      </w:r>
      <w:r w:rsidRPr="00174225">
        <w:rPr>
          <w:spacing w:val="1"/>
          <w:sz w:val="20"/>
        </w:rPr>
        <w:t>d</w:t>
      </w:r>
      <w:r w:rsidRPr="00174225">
        <w:rPr>
          <w:sz w:val="20"/>
        </w:rPr>
        <w:t>it</w:t>
      </w:r>
      <w:r w:rsidRPr="00174225">
        <w:rPr>
          <w:w w:val="102"/>
          <w:sz w:val="20"/>
        </w:rPr>
        <w:t xml:space="preserve"> </w:t>
      </w:r>
      <w:r w:rsidRPr="00174225">
        <w:rPr>
          <w:spacing w:val="1"/>
          <w:sz w:val="20"/>
        </w:rPr>
        <w:t>App</w:t>
      </w:r>
      <w:r w:rsidRPr="00174225">
        <w:rPr>
          <w:sz w:val="20"/>
        </w:rPr>
        <w:t>licati</w:t>
      </w:r>
      <w:r w:rsidRPr="00174225">
        <w:rPr>
          <w:spacing w:val="1"/>
          <w:sz w:val="20"/>
        </w:rPr>
        <w:t>o</w:t>
      </w:r>
      <w:r w:rsidRPr="00174225">
        <w:rPr>
          <w:sz w:val="20"/>
        </w:rPr>
        <w:t>n</w:t>
      </w:r>
      <w:r w:rsidRPr="00174225">
        <w:rPr>
          <w:spacing w:val="33"/>
          <w:sz w:val="20"/>
        </w:rPr>
        <w:t xml:space="preserve"> </w:t>
      </w:r>
      <w:r w:rsidRPr="00174225">
        <w:rPr>
          <w:spacing w:val="2"/>
          <w:sz w:val="20"/>
        </w:rPr>
        <w:t>W</w:t>
      </w:r>
      <w:r w:rsidRPr="00174225">
        <w:rPr>
          <w:spacing w:val="1"/>
          <w:sz w:val="20"/>
        </w:rPr>
        <w:t>o</w:t>
      </w:r>
      <w:r w:rsidRPr="00174225">
        <w:rPr>
          <w:sz w:val="20"/>
        </w:rPr>
        <w:t>r</w:t>
      </w:r>
      <w:r w:rsidRPr="00174225">
        <w:rPr>
          <w:spacing w:val="1"/>
          <w:sz w:val="20"/>
        </w:rPr>
        <w:t>k</w:t>
      </w:r>
      <w:r w:rsidRPr="00174225">
        <w:rPr>
          <w:sz w:val="20"/>
        </w:rPr>
        <w:t>s</w:t>
      </w:r>
      <w:r w:rsidRPr="00174225">
        <w:rPr>
          <w:spacing w:val="1"/>
          <w:sz w:val="20"/>
        </w:rPr>
        <w:t>hop</w:t>
      </w:r>
      <w:r w:rsidRPr="00174225">
        <w:rPr>
          <w:sz w:val="20"/>
        </w:rPr>
        <w:t xml:space="preserve">.  </w:t>
      </w:r>
      <w:r w:rsidRPr="00174225">
        <w:rPr>
          <w:spacing w:val="1"/>
          <w:sz w:val="20"/>
        </w:rPr>
        <w:t>Fo</w:t>
      </w:r>
      <w:r w:rsidRPr="00174225">
        <w:rPr>
          <w:sz w:val="20"/>
        </w:rPr>
        <w:t>r</w:t>
      </w:r>
      <w:r w:rsidRPr="00174225">
        <w:rPr>
          <w:spacing w:val="32"/>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ts</w:t>
      </w:r>
      <w:r w:rsidRPr="00174225">
        <w:rPr>
          <w:spacing w:val="32"/>
          <w:sz w:val="20"/>
        </w:rPr>
        <w:t xml:space="preserve"> </w:t>
      </w:r>
      <w:r w:rsidRPr="00174225">
        <w:rPr>
          <w:sz w:val="20"/>
        </w:rPr>
        <w:t>t</w:t>
      </w:r>
      <w:r w:rsidRPr="00174225">
        <w:rPr>
          <w:spacing w:val="1"/>
          <w:sz w:val="20"/>
        </w:rPr>
        <w:t>h</w:t>
      </w:r>
      <w:r w:rsidRPr="00174225">
        <w:rPr>
          <w:sz w:val="20"/>
        </w:rPr>
        <w:t>at</w:t>
      </w:r>
      <w:r w:rsidRPr="00174225">
        <w:rPr>
          <w:spacing w:val="32"/>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33"/>
          <w:sz w:val="20"/>
        </w:rPr>
        <w:t xml:space="preserve"> </w:t>
      </w:r>
      <w:r w:rsidRPr="00174225">
        <w:rPr>
          <w:spacing w:val="1"/>
          <w:sz w:val="20"/>
        </w:rPr>
        <w:t>no</w:t>
      </w:r>
      <w:r w:rsidRPr="00174225">
        <w:rPr>
          <w:sz w:val="20"/>
        </w:rPr>
        <w:t>t</w:t>
      </w:r>
      <w:r w:rsidRPr="00174225">
        <w:rPr>
          <w:spacing w:val="32"/>
          <w:sz w:val="20"/>
        </w:rPr>
        <w:t xml:space="preserve"> </w:t>
      </w:r>
      <w:r w:rsidRPr="00174225">
        <w:rPr>
          <w:sz w:val="20"/>
        </w:rPr>
        <w:t>cl</w:t>
      </w:r>
      <w:r w:rsidRPr="00174225">
        <w:rPr>
          <w:spacing w:val="1"/>
          <w:sz w:val="20"/>
        </w:rPr>
        <w:t>o</w:t>
      </w:r>
      <w:r w:rsidRPr="00174225">
        <w:rPr>
          <w:sz w:val="20"/>
        </w:rPr>
        <w:t>sed</w:t>
      </w:r>
      <w:r w:rsidRPr="00174225">
        <w:rPr>
          <w:spacing w:val="33"/>
          <w:sz w:val="20"/>
        </w:rPr>
        <w:t xml:space="preserve"> </w:t>
      </w:r>
      <w:r w:rsidRPr="00174225">
        <w:rPr>
          <w:sz w:val="20"/>
        </w:rPr>
        <w:t>an</w:t>
      </w:r>
      <w:r w:rsidRPr="00174225">
        <w:rPr>
          <w:spacing w:val="33"/>
          <w:sz w:val="20"/>
        </w:rPr>
        <w:t xml:space="preserve"> </w:t>
      </w:r>
      <w:r w:rsidRPr="00174225">
        <w:rPr>
          <w:spacing w:val="1"/>
          <w:sz w:val="20"/>
        </w:rPr>
        <w:t>AHFA</w:t>
      </w:r>
      <w:r w:rsidRPr="00174225">
        <w:rPr>
          <w:spacing w:val="2"/>
          <w:w w:val="102"/>
          <w:sz w:val="20"/>
        </w:rPr>
        <w:t xml:space="preserve"> </w:t>
      </w:r>
      <w:r w:rsidRPr="00174225">
        <w:rPr>
          <w:spacing w:val="1"/>
          <w:sz w:val="20"/>
        </w:rPr>
        <w:t>HO</w:t>
      </w:r>
      <w:r w:rsidRPr="00174225">
        <w:rPr>
          <w:spacing w:val="2"/>
          <w:sz w:val="20"/>
        </w:rPr>
        <w:t>M</w:t>
      </w:r>
      <w:r w:rsidRPr="00174225">
        <w:rPr>
          <w:sz w:val="20"/>
        </w:rPr>
        <w:t>E</w:t>
      </w:r>
      <w:r w:rsidRPr="00174225">
        <w:rPr>
          <w:spacing w:val="47"/>
          <w:sz w:val="20"/>
        </w:rPr>
        <w:t xml:space="preserve"> </w:t>
      </w:r>
      <w:r w:rsidRPr="00174225">
        <w:rPr>
          <w:sz w:val="20"/>
        </w:rPr>
        <w:t>l</w:t>
      </w:r>
      <w:r w:rsidRPr="00174225">
        <w:rPr>
          <w:spacing w:val="1"/>
          <w:sz w:val="20"/>
        </w:rPr>
        <w:t>o</w:t>
      </w:r>
      <w:r w:rsidRPr="00174225">
        <w:rPr>
          <w:sz w:val="20"/>
        </w:rPr>
        <w:t>an</w:t>
      </w:r>
      <w:r w:rsidRPr="00174225">
        <w:rPr>
          <w:spacing w:val="47"/>
          <w:sz w:val="20"/>
        </w:rPr>
        <w:t xml:space="preserve"> </w:t>
      </w:r>
      <w:r w:rsidRPr="00174225">
        <w:rPr>
          <w:sz w:val="20"/>
        </w:rPr>
        <w:t>a</w:t>
      </w:r>
      <w:r w:rsidRPr="00174225">
        <w:rPr>
          <w:spacing w:val="1"/>
          <w:sz w:val="20"/>
        </w:rPr>
        <w:t>nd</w:t>
      </w:r>
      <w:r w:rsidRPr="00174225">
        <w:rPr>
          <w:sz w:val="20"/>
        </w:rPr>
        <w:t>/</w:t>
      </w:r>
      <w:r w:rsidRPr="00174225">
        <w:rPr>
          <w:spacing w:val="1"/>
          <w:sz w:val="20"/>
        </w:rPr>
        <w:t>o</w:t>
      </w:r>
      <w:r w:rsidRPr="00174225">
        <w:rPr>
          <w:sz w:val="20"/>
        </w:rPr>
        <w:t>r</w:t>
      </w:r>
      <w:r w:rsidRPr="00174225">
        <w:rPr>
          <w:spacing w:val="46"/>
          <w:sz w:val="20"/>
        </w:rPr>
        <w:t xml:space="preserve"> </w:t>
      </w:r>
      <w:r w:rsidRPr="00174225">
        <w:rPr>
          <w:sz w:val="20"/>
        </w:rPr>
        <w:t>recei</w:t>
      </w:r>
      <w:r w:rsidRPr="00174225">
        <w:rPr>
          <w:spacing w:val="1"/>
          <w:sz w:val="20"/>
        </w:rPr>
        <w:t>v</w:t>
      </w:r>
      <w:r w:rsidRPr="00174225">
        <w:rPr>
          <w:sz w:val="20"/>
        </w:rPr>
        <w:t>ed</w:t>
      </w:r>
      <w:r w:rsidRPr="00174225">
        <w:rPr>
          <w:spacing w:val="47"/>
          <w:sz w:val="20"/>
        </w:rPr>
        <w:t xml:space="preserve"> </w:t>
      </w:r>
      <w:r w:rsidRPr="00174225">
        <w:rPr>
          <w:sz w:val="20"/>
        </w:rPr>
        <w:t>I</w:t>
      </w:r>
      <w:r w:rsidRPr="00174225">
        <w:rPr>
          <w:spacing w:val="1"/>
          <w:sz w:val="20"/>
        </w:rPr>
        <w:t>R</w:t>
      </w:r>
      <w:r w:rsidRPr="00174225">
        <w:rPr>
          <w:sz w:val="20"/>
        </w:rPr>
        <w:t>S</w:t>
      </w:r>
      <w:r w:rsidRPr="00174225">
        <w:rPr>
          <w:spacing w:val="47"/>
          <w:sz w:val="20"/>
        </w:rPr>
        <w:t xml:space="preserve"> </w:t>
      </w:r>
      <w:r w:rsidRPr="00174225">
        <w:rPr>
          <w:spacing w:val="1"/>
          <w:sz w:val="20"/>
        </w:rPr>
        <w:t>Fo</w:t>
      </w:r>
      <w:r w:rsidRPr="00174225">
        <w:rPr>
          <w:sz w:val="20"/>
        </w:rPr>
        <w:t>rm</w:t>
      </w:r>
      <w:r w:rsidRPr="00174225">
        <w:rPr>
          <w:spacing w:val="49"/>
          <w:sz w:val="20"/>
        </w:rPr>
        <w:t xml:space="preserve"> </w:t>
      </w:r>
      <w:r w:rsidRPr="00174225">
        <w:rPr>
          <w:spacing w:val="1"/>
          <w:sz w:val="20"/>
        </w:rPr>
        <w:t>860</w:t>
      </w:r>
      <w:r w:rsidRPr="00174225">
        <w:rPr>
          <w:sz w:val="20"/>
        </w:rPr>
        <w:t>9</w:t>
      </w:r>
      <w:r w:rsidRPr="00174225">
        <w:rPr>
          <w:spacing w:val="47"/>
          <w:sz w:val="20"/>
        </w:rPr>
        <w:t xml:space="preserve"> </w:t>
      </w:r>
      <w:r w:rsidRPr="00174225">
        <w:rPr>
          <w:sz w:val="20"/>
        </w:rPr>
        <w:t>fr</w:t>
      </w:r>
      <w:r w:rsidRPr="00174225">
        <w:rPr>
          <w:spacing w:val="1"/>
          <w:sz w:val="20"/>
        </w:rPr>
        <w:t>o</w:t>
      </w:r>
      <w:r w:rsidRPr="00174225">
        <w:rPr>
          <w:sz w:val="20"/>
        </w:rPr>
        <w:t>m</w:t>
      </w:r>
      <w:r w:rsidRPr="00174225">
        <w:rPr>
          <w:spacing w:val="48"/>
          <w:sz w:val="20"/>
        </w:rPr>
        <w:t xml:space="preserve"> </w:t>
      </w:r>
      <w:r w:rsidRPr="00174225">
        <w:rPr>
          <w:spacing w:val="1"/>
          <w:sz w:val="20"/>
        </w:rPr>
        <w:t>AHF</w:t>
      </w:r>
      <w:r w:rsidRPr="00174225">
        <w:rPr>
          <w:sz w:val="20"/>
        </w:rPr>
        <w:t>A</w:t>
      </w:r>
      <w:r w:rsidRPr="00174225">
        <w:rPr>
          <w:spacing w:val="47"/>
          <w:sz w:val="20"/>
        </w:rPr>
        <w:t xml:space="preserve"> </w:t>
      </w:r>
      <w:r w:rsidRPr="00174225">
        <w:rPr>
          <w:spacing w:val="1"/>
          <w:sz w:val="20"/>
        </w:rPr>
        <w:t>o</w:t>
      </w:r>
      <w:r w:rsidRPr="00174225">
        <w:rPr>
          <w:sz w:val="20"/>
        </w:rPr>
        <w:t>n</w:t>
      </w:r>
      <w:r w:rsidRPr="00174225">
        <w:rPr>
          <w:spacing w:val="47"/>
          <w:sz w:val="20"/>
        </w:rPr>
        <w:t xml:space="preserve"> </w:t>
      </w:r>
      <w:r w:rsidRPr="00174225">
        <w:rPr>
          <w:sz w:val="20"/>
        </w:rPr>
        <w:t>a</w:t>
      </w:r>
      <w:r w:rsidRPr="00174225">
        <w:rPr>
          <w:spacing w:val="46"/>
          <w:sz w:val="20"/>
        </w:rPr>
        <w:t xml:space="preserve"> </w:t>
      </w:r>
      <w:r w:rsidRPr="00174225">
        <w:rPr>
          <w:spacing w:val="1"/>
          <w:sz w:val="20"/>
        </w:rPr>
        <w:t>p</w:t>
      </w:r>
      <w:r w:rsidRPr="00174225">
        <w:rPr>
          <w:sz w:val="20"/>
        </w:rPr>
        <w:t>ri</w:t>
      </w:r>
      <w:r w:rsidRPr="00174225">
        <w:rPr>
          <w:spacing w:val="1"/>
          <w:sz w:val="20"/>
        </w:rPr>
        <w:t>o</w:t>
      </w:r>
      <w:r w:rsidRPr="00174225">
        <w:rPr>
          <w:sz w:val="20"/>
        </w:rPr>
        <w:t xml:space="preserve">r </w:t>
      </w:r>
      <w:r w:rsidRPr="00174225">
        <w:rPr>
          <w:spacing w:val="1"/>
          <w:sz w:val="20"/>
        </w:rPr>
        <w:t>p</w:t>
      </w:r>
      <w:r w:rsidRPr="00174225">
        <w:rPr>
          <w:sz w:val="20"/>
        </w:rPr>
        <w:t>r</w:t>
      </w:r>
      <w:r w:rsidRPr="00174225">
        <w:rPr>
          <w:spacing w:val="1"/>
          <w:sz w:val="20"/>
        </w:rPr>
        <w:t>o</w:t>
      </w:r>
      <w:r w:rsidRPr="00174225">
        <w:rPr>
          <w:sz w:val="20"/>
        </w:rPr>
        <w:t>ject,</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2"/>
          <w:sz w:val="20"/>
        </w:rPr>
        <w:t>W</w:t>
      </w:r>
      <w:r w:rsidRPr="00174225">
        <w:rPr>
          <w:spacing w:val="1"/>
          <w:sz w:val="20"/>
        </w:rPr>
        <w:t>o</w:t>
      </w:r>
      <w:r w:rsidRPr="00174225">
        <w:rPr>
          <w:sz w:val="20"/>
        </w:rPr>
        <w:t>r</w:t>
      </w:r>
      <w:r w:rsidRPr="00174225">
        <w:rPr>
          <w:spacing w:val="1"/>
          <w:sz w:val="20"/>
        </w:rPr>
        <w:t>k</w:t>
      </w:r>
      <w:r w:rsidRPr="00174225">
        <w:rPr>
          <w:sz w:val="20"/>
        </w:rPr>
        <w:t>s</w:t>
      </w:r>
      <w:r w:rsidRPr="00174225">
        <w:rPr>
          <w:spacing w:val="1"/>
          <w:sz w:val="20"/>
        </w:rPr>
        <w:t>ho</w:t>
      </w:r>
      <w:r w:rsidRPr="00174225">
        <w:rPr>
          <w:sz w:val="20"/>
        </w:rPr>
        <w:t>p</w:t>
      </w:r>
      <w:r w:rsidRPr="00174225">
        <w:rPr>
          <w:spacing w:val="15"/>
          <w:sz w:val="20"/>
        </w:rPr>
        <w:t xml:space="preserve"> </w:t>
      </w:r>
      <w:r w:rsidRPr="00174225">
        <w:rPr>
          <w:sz w:val="20"/>
        </w:rPr>
        <w:t>atte</w:t>
      </w:r>
      <w:r w:rsidRPr="00174225">
        <w:rPr>
          <w:spacing w:val="1"/>
          <w:sz w:val="20"/>
        </w:rPr>
        <w:t>n</w:t>
      </w:r>
      <w:r w:rsidRPr="00174225">
        <w:rPr>
          <w:sz w:val="20"/>
        </w:rPr>
        <w:t>dee</w:t>
      </w:r>
      <w:r w:rsidRPr="00174225">
        <w:rPr>
          <w:spacing w:val="17"/>
          <w:sz w:val="20"/>
        </w:rPr>
        <w:t xml:space="preserve"> </w:t>
      </w:r>
      <w:r w:rsidRPr="00174225">
        <w:rPr>
          <w:spacing w:val="2"/>
          <w:sz w:val="20"/>
        </w:rPr>
        <w:t>m</w:t>
      </w:r>
      <w:r w:rsidRPr="00174225">
        <w:rPr>
          <w:sz w:val="20"/>
        </w:rPr>
        <w:t>ust</w:t>
      </w:r>
      <w:r w:rsidRPr="00174225">
        <w:rPr>
          <w:spacing w:val="15"/>
          <w:sz w:val="20"/>
        </w:rPr>
        <w:t xml:space="preserve"> </w:t>
      </w:r>
      <w:r w:rsidRPr="00174225">
        <w:rPr>
          <w:sz w:val="20"/>
        </w:rPr>
        <w:t xml:space="preserve">be an </w:t>
      </w:r>
      <w:r w:rsidRPr="00174225">
        <w:rPr>
          <w:spacing w:val="1"/>
          <w:sz w:val="20"/>
        </w:rPr>
        <w:t>own</w:t>
      </w:r>
      <w:r w:rsidRPr="00174225">
        <w:rPr>
          <w:sz w:val="20"/>
        </w:rPr>
        <w:t xml:space="preserve">er, an </w:t>
      </w:r>
      <w:r w:rsidRPr="00174225">
        <w:rPr>
          <w:spacing w:val="1"/>
          <w:sz w:val="20"/>
        </w:rPr>
        <w:t>o</w:t>
      </w:r>
      <w:r w:rsidRPr="00174225">
        <w:rPr>
          <w:sz w:val="20"/>
        </w:rPr>
        <w:t>fficer,</w:t>
      </w:r>
      <w:r w:rsidRPr="00174225">
        <w:rPr>
          <w:w w:val="102"/>
          <w:sz w:val="20"/>
        </w:rPr>
        <w:t xml:space="preserve"> e</w:t>
      </w:r>
      <w:r w:rsidRPr="00174225">
        <w:rPr>
          <w:spacing w:val="1"/>
          <w:sz w:val="20"/>
        </w:rPr>
        <w:t>x</w:t>
      </w:r>
      <w:r w:rsidRPr="00174225">
        <w:rPr>
          <w:sz w:val="20"/>
        </w:rPr>
        <w:t>ec</w:t>
      </w:r>
      <w:r w:rsidRPr="00174225">
        <w:rPr>
          <w:spacing w:val="1"/>
          <w:sz w:val="20"/>
        </w:rPr>
        <w:t>u</w:t>
      </w:r>
      <w:r w:rsidRPr="00174225">
        <w:rPr>
          <w:sz w:val="20"/>
        </w:rPr>
        <w:t>ti</w:t>
      </w:r>
      <w:r w:rsidRPr="00174225">
        <w:rPr>
          <w:spacing w:val="1"/>
          <w:sz w:val="20"/>
        </w:rPr>
        <w:t>v</w:t>
      </w:r>
      <w:r w:rsidRPr="00174225">
        <w:rPr>
          <w:sz w:val="20"/>
        </w:rPr>
        <w:t>e</w:t>
      </w:r>
      <w:r w:rsidRPr="00174225">
        <w:rPr>
          <w:spacing w:val="40"/>
          <w:sz w:val="20"/>
        </w:rPr>
        <w:t xml:space="preserve"> d</w:t>
      </w:r>
      <w:r w:rsidRPr="00174225">
        <w:rPr>
          <w:sz w:val="20"/>
        </w:rPr>
        <w:t>irect</w:t>
      </w:r>
      <w:r w:rsidRPr="00174225">
        <w:rPr>
          <w:spacing w:val="1"/>
          <w:sz w:val="20"/>
        </w:rPr>
        <w:t>o</w:t>
      </w:r>
      <w:r w:rsidRPr="00174225">
        <w:rPr>
          <w:sz w:val="20"/>
        </w:rPr>
        <w:t>r</w:t>
      </w:r>
      <w:r w:rsidRPr="00174225">
        <w:rPr>
          <w:spacing w:val="41"/>
          <w:sz w:val="20"/>
        </w:rPr>
        <w:t xml:space="preserve"> </w:t>
      </w:r>
      <w:r w:rsidRPr="00174225">
        <w:rPr>
          <w:spacing w:val="1"/>
          <w:sz w:val="20"/>
        </w:rPr>
        <w:t>o</w:t>
      </w:r>
      <w:r w:rsidRPr="00174225">
        <w:rPr>
          <w:sz w:val="20"/>
        </w:rPr>
        <w:t>r</w:t>
      </w:r>
      <w:r w:rsidRPr="00174225">
        <w:rPr>
          <w:spacing w:val="41"/>
          <w:sz w:val="20"/>
        </w:rPr>
        <w:t xml:space="preserve"> </w:t>
      </w:r>
      <w:r w:rsidRPr="00174225">
        <w:rPr>
          <w:sz w:val="20"/>
        </w:rPr>
        <w:t>a</w:t>
      </w:r>
      <w:r w:rsidRPr="00174225">
        <w:rPr>
          <w:spacing w:val="41"/>
          <w:sz w:val="20"/>
        </w:rPr>
        <w:t xml:space="preserve"> </w:t>
      </w:r>
      <w:r w:rsidRPr="00174225">
        <w:rPr>
          <w:spacing w:val="1"/>
          <w:sz w:val="20"/>
        </w:rPr>
        <w:t>p</w:t>
      </w:r>
      <w:r w:rsidRPr="00174225">
        <w:rPr>
          <w:sz w:val="20"/>
        </w:rPr>
        <w:t>ri</w:t>
      </w:r>
      <w:r w:rsidRPr="00174225">
        <w:rPr>
          <w:spacing w:val="1"/>
          <w:sz w:val="20"/>
        </w:rPr>
        <w:t>n</w:t>
      </w:r>
      <w:r w:rsidRPr="00174225">
        <w:rPr>
          <w:sz w:val="20"/>
        </w:rPr>
        <w:t>ci</w:t>
      </w:r>
      <w:r w:rsidRPr="00174225">
        <w:rPr>
          <w:spacing w:val="1"/>
          <w:sz w:val="20"/>
        </w:rPr>
        <w:t>p</w:t>
      </w:r>
      <w:r w:rsidRPr="00174225">
        <w:rPr>
          <w:sz w:val="20"/>
        </w:rPr>
        <w:t>al</w:t>
      </w:r>
      <w:r w:rsidRPr="00174225">
        <w:rPr>
          <w:spacing w:val="41"/>
          <w:sz w:val="20"/>
        </w:rPr>
        <w:t xml:space="preserve"> </w:t>
      </w:r>
      <w:r w:rsidRPr="00174225">
        <w:rPr>
          <w:spacing w:val="1"/>
          <w:sz w:val="20"/>
        </w:rPr>
        <w:t>o</w:t>
      </w:r>
      <w:r w:rsidRPr="00174225">
        <w:rPr>
          <w:sz w:val="20"/>
        </w:rPr>
        <w:t>f</w:t>
      </w:r>
      <w:r w:rsidRPr="00174225">
        <w:rPr>
          <w:spacing w:val="40"/>
          <w:sz w:val="20"/>
        </w:rPr>
        <w:t xml:space="preserve"> </w:t>
      </w:r>
      <w:r w:rsidRPr="00174225">
        <w:rPr>
          <w:sz w:val="20"/>
        </w:rPr>
        <w:t>t</w:t>
      </w:r>
      <w:r w:rsidRPr="00174225">
        <w:rPr>
          <w:spacing w:val="1"/>
          <w:sz w:val="20"/>
        </w:rPr>
        <w:t>h</w:t>
      </w:r>
      <w:r w:rsidRPr="00174225">
        <w:rPr>
          <w:sz w:val="20"/>
        </w:rPr>
        <w:t>e</w:t>
      </w:r>
      <w:r w:rsidRPr="00174225">
        <w:rPr>
          <w:spacing w:val="41"/>
          <w:sz w:val="20"/>
        </w:rPr>
        <w:t xml:space="preserve"> </w:t>
      </w:r>
      <w:r w:rsidRPr="00174225">
        <w:rPr>
          <w:spacing w:val="1"/>
          <w:sz w:val="20"/>
        </w:rPr>
        <w:t>own</w:t>
      </w:r>
      <w:r w:rsidRPr="00174225">
        <w:rPr>
          <w:sz w:val="20"/>
        </w:rPr>
        <w:t>ers</w:t>
      </w:r>
      <w:r w:rsidRPr="00174225">
        <w:rPr>
          <w:spacing w:val="1"/>
          <w:sz w:val="20"/>
        </w:rPr>
        <w:t>h</w:t>
      </w:r>
      <w:r w:rsidRPr="00174225">
        <w:rPr>
          <w:sz w:val="20"/>
        </w:rPr>
        <w:t>ip</w:t>
      </w:r>
      <w:r w:rsidRPr="00174225">
        <w:rPr>
          <w:spacing w:val="42"/>
          <w:sz w:val="20"/>
        </w:rPr>
        <w:t xml:space="preserve"> </w:t>
      </w:r>
      <w:r w:rsidRPr="00174225">
        <w:rPr>
          <w:sz w:val="20"/>
        </w:rPr>
        <w:t>e</w:t>
      </w:r>
      <w:r w:rsidRPr="00174225">
        <w:rPr>
          <w:spacing w:val="1"/>
          <w:sz w:val="20"/>
        </w:rPr>
        <w:t>n</w:t>
      </w:r>
      <w:r w:rsidRPr="00174225">
        <w:rPr>
          <w:sz w:val="20"/>
        </w:rPr>
        <w:t>tity</w:t>
      </w:r>
      <w:r w:rsidRPr="00174225">
        <w:rPr>
          <w:spacing w:val="42"/>
          <w:sz w:val="20"/>
        </w:rPr>
        <w:t xml:space="preserve"> </w:t>
      </w:r>
      <w:r w:rsidRPr="00174225">
        <w:rPr>
          <w:sz w:val="20"/>
        </w:rPr>
        <w:t>in</w:t>
      </w:r>
      <w:r w:rsidRPr="00174225">
        <w:rPr>
          <w:spacing w:val="42"/>
          <w:sz w:val="20"/>
        </w:rPr>
        <w:t xml:space="preserve"> </w:t>
      </w:r>
      <w:r w:rsidRPr="00174225">
        <w:rPr>
          <w:sz w:val="20"/>
        </w:rPr>
        <w:t>t</w:t>
      </w:r>
      <w:r w:rsidRPr="00174225">
        <w:rPr>
          <w:spacing w:val="1"/>
          <w:sz w:val="20"/>
        </w:rPr>
        <w:t>he</w:t>
      </w:r>
      <w:r w:rsidRPr="00174225">
        <w:rPr>
          <w:spacing w:val="2"/>
          <w:w w:val="102"/>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18"/>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19"/>
          <w:sz w:val="20"/>
        </w:rPr>
        <w:t xml:space="preserve"> </w:t>
      </w:r>
      <w:r w:rsidRPr="00174225">
        <w:rPr>
          <w:sz w:val="20"/>
        </w:rPr>
        <w:t>in</w:t>
      </w:r>
      <w:r w:rsidRPr="00174225">
        <w:rPr>
          <w:spacing w:val="18"/>
          <w:sz w:val="20"/>
        </w:rPr>
        <w:t xml:space="preserve"> </w:t>
      </w:r>
      <w:r w:rsidRPr="00174225">
        <w:rPr>
          <w:spacing w:val="1"/>
          <w:sz w:val="20"/>
        </w:rPr>
        <w:t>o</w:t>
      </w:r>
      <w:r w:rsidRPr="00174225">
        <w:rPr>
          <w:sz w:val="20"/>
        </w:rPr>
        <w:t>r</w:t>
      </w:r>
      <w:r w:rsidRPr="00174225">
        <w:rPr>
          <w:spacing w:val="1"/>
          <w:sz w:val="20"/>
        </w:rPr>
        <w:t>d</w:t>
      </w:r>
      <w:r w:rsidRPr="00174225">
        <w:rPr>
          <w:sz w:val="20"/>
        </w:rPr>
        <w:t>er</w:t>
      </w:r>
      <w:r w:rsidRPr="00174225">
        <w:rPr>
          <w:spacing w:val="18"/>
          <w:sz w:val="20"/>
        </w:rPr>
        <w:t xml:space="preserve"> </w:t>
      </w:r>
      <w:r w:rsidRPr="00174225">
        <w:rPr>
          <w:sz w:val="20"/>
        </w:rPr>
        <w:t>f</w:t>
      </w:r>
      <w:r w:rsidRPr="00174225">
        <w:rPr>
          <w:spacing w:val="1"/>
          <w:sz w:val="20"/>
        </w:rPr>
        <w:t>o</w:t>
      </w:r>
      <w:r w:rsidRPr="00174225">
        <w:rPr>
          <w:sz w:val="20"/>
        </w:rPr>
        <w:t>r</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w:t>
      </w:r>
      <w:r w:rsidRPr="00174225">
        <w:rPr>
          <w:spacing w:val="18"/>
          <w:sz w:val="20"/>
        </w:rPr>
        <w:t xml:space="preserve"> </w:t>
      </w:r>
      <w:r w:rsidRPr="00174225">
        <w:rPr>
          <w:sz w:val="20"/>
        </w:rPr>
        <w:t>to</w:t>
      </w:r>
      <w:r w:rsidRPr="00174225">
        <w:rPr>
          <w:spacing w:val="18"/>
          <w:sz w:val="20"/>
        </w:rPr>
        <w:t xml:space="preserve"> </w:t>
      </w:r>
      <w:r w:rsidRPr="00174225">
        <w:rPr>
          <w:spacing w:val="1"/>
          <w:sz w:val="20"/>
        </w:rPr>
        <w:t>qu</w:t>
      </w:r>
      <w:r w:rsidRPr="00174225">
        <w:rPr>
          <w:sz w:val="20"/>
        </w:rPr>
        <w:t>alify</w:t>
      </w:r>
      <w:r w:rsidRPr="00174225">
        <w:rPr>
          <w:spacing w:val="19"/>
          <w:sz w:val="20"/>
        </w:rPr>
        <w:t xml:space="preserve"> </w:t>
      </w:r>
      <w:r w:rsidRPr="00174225">
        <w:rPr>
          <w:sz w:val="20"/>
        </w:rPr>
        <w:t>f</w:t>
      </w:r>
      <w:r w:rsidRPr="00174225">
        <w:rPr>
          <w:spacing w:val="1"/>
          <w:sz w:val="20"/>
        </w:rPr>
        <w:t>o</w:t>
      </w:r>
      <w:r w:rsidRPr="00174225">
        <w:rPr>
          <w:sz w:val="20"/>
        </w:rPr>
        <w:t>r</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spacing w:line="252" w:lineRule="auto"/>
        <w:ind w:left="3700" w:right="121"/>
        <w:jc w:val="both"/>
        <w:rPr>
          <w:sz w:val="20"/>
        </w:rPr>
      </w:pPr>
      <w:r w:rsidRPr="00174225">
        <w:rPr>
          <w:sz w:val="20"/>
        </w:rPr>
        <w:t>3</w:t>
      </w:r>
      <w:r w:rsidRPr="00174225">
        <w:rPr>
          <w:spacing w:val="36"/>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36"/>
          <w:sz w:val="20"/>
        </w:rPr>
        <w:t xml:space="preserve"> </w:t>
      </w:r>
      <w:r w:rsidRPr="00174225">
        <w:rPr>
          <w:spacing w:val="1"/>
          <w:sz w:val="20"/>
        </w:rPr>
        <w:t>w</w:t>
      </w:r>
      <w:r w:rsidRPr="00174225">
        <w:rPr>
          <w:sz w:val="20"/>
        </w:rPr>
        <w:t>ill</w:t>
      </w:r>
      <w:r w:rsidRPr="00174225">
        <w:rPr>
          <w:spacing w:val="36"/>
          <w:sz w:val="20"/>
        </w:rPr>
        <w:t xml:space="preserve"> </w:t>
      </w:r>
      <w:r w:rsidRPr="00174225">
        <w:rPr>
          <w:spacing w:val="1"/>
          <w:sz w:val="20"/>
        </w:rPr>
        <w:t>b</w:t>
      </w:r>
      <w:r w:rsidRPr="00174225">
        <w:rPr>
          <w:sz w:val="20"/>
        </w:rPr>
        <w:t>e</w:t>
      </w:r>
      <w:r w:rsidRPr="00174225">
        <w:rPr>
          <w:spacing w:val="37"/>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36"/>
          <w:sz w:val="20"/>
        </w:rPr>
        <w:t xml:space="preserve"> </w:t>
      </w:r>
      <w:r w:rsidRPr="00174225">
        <w:rPr>
          <w:sz w:val="20"/>
        </w:rPr>
        <w:t>if</w:t>
      </w:r>
      <w:r w:rsidRPr="00174225">
        <w:rPr>
          <w:spacing w:val="36"/>
          <w:sz w:val="20"/>
        </w:rPr>
        <w:t xml:space="preserve"> </w:t>
      </w:r>
      <w:r w:rsidRPr="00174225">
        <w:rPr>
          <w:spacing w:val="1"/>
          <w:sz w:val="20"/>
        </w:rPr>
        <w:t>on</w:t>
      </w:r>
      <w:r w:rsidRPr="00174225">
        <w:rPr>
          <w:sz w:val="20"/>
        </w:rPr>
        <w:t>e</w:t>
      </w:r>
      <w:r w:rsidRPr="00174225">
        <w:rPr>
          <w:spacing w:val="37"/>
          <w:sz w:val="20"/>
        </w:rPr>
        <w:t xml:space="preserve"> </w:t>
      </w:r>
      <w:r w:rsidRPr="00174225">
        <w:rPr>
          <w:spacing w:val="1"/>
          <w:sz w:val="20"/>
        </w:rPr>
        <w:t>o</w:t>
      </w:r>
      <w:r w:rsidRPr="00174225">
        <w:rPr>
          <w:sz w:val="20"/>
        </w:rPr>
        <w:t>f</w:t>
      </w:r>
      <w:r w:rsidRPr="00174225">
        <w:rPr>
          <w:spacing w:val="36"/>
          <w:sz w:val="20"/>
        </w:rPr>
        <w:t xml:space="preserve"> </w:t>
      </w:r>
      <w:r w:rsidRPr="00174225">
        <w:rPr>
          <w:sz w:val="20"/>
        </w:rPr>
        <w:t>t</w:t>
      </w:r>
      <w:r w:rsidRPr="00174225">
        <w:rPr>
          <w:spacing w:val="1"/>
          <w:sz w:val="20"/>
        </w:rPr>
        <w:t>h</w:t>
      </w:r>
      <w:r w:rsidRPr="00174225">
        <w:rPr>
          <w:sz w:val="20"/>
        </w:rPr>
        <w:t>e</w:t>
      </w:r>
      <w:r w:rsidRPr="00174225">
        <w:rPr>
          <w:spacing w:val="36"/>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t’s</w:t>
      </w:r>
      <w:r w:rsidRPr="00174225">
        <w:rPr>
          <w:spacing w:val="36"/>
          <w:sz w:val="20"/>
        </w:rPr>
        <w:t xml:space="preserve"> </w:t>
      </w:r>
      <w:r w:rsidRPr="00174225">
        <w:rPr>
          <w:spacing w:val="1"/>
          <w:sz w:val="20"/>
        </w:rPr>
        <w:t>own</w:t>
      </w:r>
      <w:r w:rsidRPr="00174225">
        <w:rPr>
          <w:sz w:val="20"/>
        </w:rPr>
        <w:t>ers</w:t>
      </w:r>
      <w:r w:rsidRPr="00174225">
        <w:rPr>
          <w:spacing w:val="36"/>
          <w:sz w:val="20"/>
        </w:rPr>
        <w:t xml:space="preserve"> </w:t>
      </w:r>
      <w:r w:rsidRPr="00174225">
        <w:rPr>
          <w:sz w:val="20"/>
        </w:rPr>
        <w:t>listed</w:t>
      </w:r>
      <w:r w:rsidRPr="00174225">
        <w:rPr>
          <w:spacing w:val="37"/>
          <w:sz w:val="20"/>
        </w:rPr>
        <w:t xml:space="preserve"> </w:t>
      </w:r>
      <w:r w:rsidRPr="00174225">
        <w:rPr>
          <w:sz w:val="20"/>
        </w:rPr>
        <w:t>in</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z w:val="20"/>
        </w:rPr>
        <w:t>a</w:t>
      </w:r>
      <w:r w:rsidRPr="00174225">
        <w:rPr>
          <w:spacing w:val="1"/>
          <w:sz w:val="20"/>
        </w:rPr>
        <w:t>p</w:t>
      </w:r>
      <w:r w:rsidRPr="00174225">
        <w:rPr>
          <w:sz w:val="20"/>
        </w:rPr>
        <w:t>plication</w:t>
      </w:r>
      <w:r w:rsidRPr="00174225">
        <w:rPr>
          <w:spacing w:val="27"/>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es</w:t>
      </w:r>
      <w:r w:rsidRPr="00174225">
        <w:rPr>
          <w:spacing w:val="26"/>
          <w:sz w:val="20"/>
        </w:rPr>
        <w:t xml:space="preserve"> </w:t>
      </w:r>
      <w:r w:rsidRPr="00174225">
        <w:rPr>
          <w:spacing w:val="1"/>
          <w:sz w:val="20"/>
        </w:rPr>
        <w:t>AHFA</w:t>
      </w:r>
      <w:r w:rsidRPr="00174225">
        <w:rPr>
          <w:sz w:val="20"/>
        </w:rPr>
        <w:t>’s</w:t>
      </w:r>
      <w:r w:rsidRPr="00174225">
        <w:rPr>
          <w:spacing w:val="26"/>
          <w:sz w:val="20"/>
        </w:rPr>
        <w:t xml:space="preserve"> </w:t>
      </w:r>
      <w:r w:rsidRPr="00174225">
        <w:rPr>
          <w:spacing w:val="1"/>
          <w:sz w:val="20"/>
        </w:rPr>
        <w:t>C</w:t>
      </w:r>
      <w:r w:rsidRPr="00174225">
        <w:rPr>
          <w:sz w:val="20"/>
        </w:rPr>
        <w:t>ertificate</w:t>
      </w:r>
      <w:r w:rsidRPr="00174225">
        <w:rPr>
          <w:spacing w:val="28"/>
          <w:sz w:val="20"/>
        </w:rPr>
        <w:t xml:space="preserve"> </w:t>
      </w:r>
      <w:r w:rsidRPr="00174225">
        <w:rPr>
          <w:spacing w:val="1"/>
          <w:sz w:val="20"/>
        </w:rPr>
        <w:t>o</w:t>
      </w:r>
      <w:r w:rsidRPr="00174225">
        <w:rPr>
          <w:sz w:val="20"/>
        </w:rPr>
        <w:t>f</w:t>
      </w:r>
      <w:r w:rsidRPr="00174225">
        <w:rPr>
          <w:spacing w:val="26"/>
          <w:sz w:val="20"/>
        </w:rPr>
        <w:t xml:space="preserve"> </w:t>
      </w:r>
      <w:r w:rsidRPr="00174225">
        <w:rPr>
          <w:spacing w:val="1"/>
          <w:sz w:val="20"/>
        </w:rPr>
        <w:t>A</w:t>
      </w:r>
      <w:r w:rsidRPr="00174225">
        <w:rPr>
          <w:sz w:val="20"/>
        </w:rPr>
        <w:t>ttendance.</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spacing w:line="252" w:lineRule="auto"/>
        <w:ind w:left="3700" w:right="122"/>
        <w:jc w:val="both"/>
        <w:rPr>
          <w:sz w:val="20"/>
        </w:rPr>
      </w:pPr>
      <w:r w:rsidRPr="00174225">
        <w:rPr>
          <w:sz w:val="20"/>
        </w:rPr>
        <w:t>2</w:t>
      </w:r>
      <w:r w:rsidRPr="00174225">
        <w:rPr>
          <w:spacing w:val="38"/>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39"/>
          <w:sz w:val="20"/>
        </w:rPr>
        <w:t xml:space="preserve"> </w:t>
      </w:r>
      <w:r w:rsidRPr="00174225">
        <w:rPr>
          <w:spacing w:val="1"/>
          <w:sz w:val="20"/>
        </w:rPr>
        <w:t>w</w:t>
      </w:r>
      <w:r w:rsidRPr="00174225">
        <w:rPr>
          <w:sz w:val="20"/>
        </w:rPr>
        <w:t>ill</w:t>
      </w:r>
      <w:r w:rsidRPr="00174225">
        <w:rPr>
          <w:spacing w:val="37"/>
          <w:sz w:val="20"/>
        </w:rPr>
        <w:t xml:space="preserve"> </w:t>
      </w:r>
      <w:r w:rsidRPr="00174225">
        <w:rPr>
          <w:spacing w:val="1"/>
          <w:sz w:val="20"/>
        </w:rPr>
        <w:t>b</w:t>
      </w:r>
      <w:r w:rsidRPr="00174225">
        <w:rPr>
          <w:sz w:val="20"/>
        </w:rPr>
        <w:t>e</w:t>
      </w:r>
      <w:r w:rsidRPr="00174225">
        <w:rPr>
          <w:spacing w:val="39"/>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37"/>
          <w:sz w:val="20"/>
        </w:rPr>
        <w:t xml:space="preserve"> </w:t>
      </w:r>
      <w:r w:rsidRPr="00174225">
        <w:rPr>
          <w:sz w:val="20"/>
        </w:rPr>
        <w:t>if</w:t>
      </w:r>
      <w:r w:rsidRPr="00174225">
        <w:rPr>
          <w:spacing w:val="38"/>
          <w:sz w:val="20"/>
        </w:rPr>
        <w:t xml:space="preserve"> </w:t>
      </w:r>
      <w:r w:rsidRPr="00174225">
        <w:rPr>
          <w:sz w:val="20"/>
        </w:rPr>
        <w:t>an</w:t>
      </w:r>
      <w:r w:rsidRPr="00174225">
        <w:rPr>
          <w:spacing w:val="39"/>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t’s</w:t>
      </w:r>
      <w:r w:rsidRPr="00174225">
        <w:rPr>
          <w:spacing w:val="39"/>
          <w:sz w:val="20"/>
        </w:rPr>
        <w:t xml:space="preserve"> </w:t>
      </w:r>
      <w:r w:rsidRPr="00174225">
        <w:rPr>
          <w:sz w:val="20"/>
        </w:rPr>
        <w:t>c</w:t>
      </w:r>
      <w:r w:rsidRPr="00174225">
        <w:rPr>
          <w:spacing w:val="1"/>
          <w:sz w:val="20"/>
        </w:rPr>
        <w:t>o</w:t>
      </w:r>
      <w:r w:rsidRPr="00174225">
        <w:rPr>
          <w:sz w:val="20"/>
        </w:rPr>
        <w:t>ntact</w:t>
      </w:r>
      <w:r w:rsidRPr="00174225">
        <w:rPr>
          <w:spacing w:val="37"/>
          <w:sz w:val="20"/>
        </w:rPr>
        <w:t xml:space="preserve"> </w:t>
      </w:r>
      <w:r w:rsidRPr="00174225">
        <w:rPr>
          <w:sz w:val="20"/>
        </w:rPr>
        <w:t>person</w:t>
      </w:r>
      <w:r w:rsidRPr="00174225">
        <w:rPr>
          <w:spacing w:val="39"/>
          <w:sz w:val="20"/>
        </w:rPr>
        <w:t xml:space="preserve"> </w:t>
      </w:r>
      <w:r w:rsidRPr="00174225">
        <w:rPr>
          <w:sz w:val="20"/>
        </w:rPr>
        <w:t>listed</w:t>
      </w:r>
      <w:r w:rsidRPr="00174225">
        <w:rPr>
          <w:spacing w:val="39"/>
          <w:sz w:val="20"/>
        </w:rPr>
        <w:t xml:space="preserve"> </w:t>
      </w:r>
      <w:r w:rsidRPr="00174225">
        <w:rPr>
          <w:sz w:val="20"/>
        </w:rPr>
        <w:t>on</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z w:val="20"/>
        </w:rPr>
        <w:t>applicati</w:t>
      </w:r>
      <w:r w:rsidRPr="00174225">
        <w:rPr>
          <w:spacing w:val="1"/>
          <w:sz w:val="20"/>
        </w:rPr>
        <w:t>o</w:t>
      </w:r>
      <w:r w:rsidRPr="00174225">
        <w:rPr>
          <w:sz w:val="20"/>
        </w:rPr>
        <w:t>n</w:t>
      </w:r>
      <w:r w:rsidRPr="00174225">
        <w:rPr>
          <w:spacing w:val="27"/>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es</w:t>
      </w:r>
      <w:r w:rsidRPr="00174225">
        <w:rPr>
          <w:spacing w:val="26"/>
          <w:sz w:val="20"/>
        </w:rPr>
        <w:t xml:space="preserve"> </w:t>
      </w:r>
      <w:r w:rsidRPr="00174225">
        <w:rPr>
          <w:spacing w:val="1"/>
          <w:sz w:val="20"/>
        </w:rPr>
        <w:t>AHFA</w:t>
      </w:r>
      <w:r w:rsidRPr="00174225">
        <w:rPr>
          <w:sz w:val="20"/>
        </w:rPr>
        <w:t>’s</w:t>
      </w:r>
      <w:r w:rsidRPr="00174225">
        <w:rPr>
          <w:spacing w:val="26"/>
          <w:sz w:val="20"/>
        </w:rPr>
        <w:t xml:space="preserve"> </w:t>
      </w:r>
      <w:r w:rsidRPr="00174225">
        <w:rPr>
          <w:spacing w:val="1"/>
          <w:sz w:val="20"/>
        </w:rPr>
        <w:t>C</w:t>
      </w:r>
      <w:r w:rsidRPr="00174225">
        <w:rPr>
          <w:sz w:val="20"/>
        </w:rPr>
        <w:t>ertificate</w:t>
      </w:r>
      <w:r w:rsidRPr="00174225">
        <w:rPr>
          <w:spacing w:val="28"/>
          <w:sz w:val="20"/>
        </w:rPr>
        <w:t xml:space="preserve"> </w:t>
      </w:r>
      <w:r w:rsidRPr="00174225">
        <w:rPr>
          <w:spacing w:val="1"/>
          <w:sz w:val="20"/>
        </w:rPr>
        <w:t>o</w:t>
      </w:r>
      <w:r w:rsidRPr="00174225">
        <w:rPr>
          <w:sz w:val="20"/>
        </w:rPr>
        <w:t>f</w:t>
      </w:r>
      <w:r w:rsidRPr="00174225">
        <w:rPr>
          <w:spacing w:val="26"/>
          <w:sz w:val="20"/>
        </w:rPr>
        <w:t xml:space="preserve"> </w:t>
      </w:r>
      <w:r w:rsidRPr="00174225">
        <w:rPr>
          <w:spacing w:val="1"/>
          <w:sz w:val="20"/>
        </w:rPr>
        <w:t>A</w:t>
      </w:r>
      <w:r w:rsidRPr="00174225">
        <w:rPr>
          <w:sz w:val="20"/>
        </w:rPr>
        <w:t>ttendance.</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ind w:left="1900"/>
        <w:jc w:val="both"/>
        <w:rPr>
          <w:sz w:val="20"/>
        </w:rPr>
      </w:pPr>
      <w:r w:rsidRPr="00174225">
        <w:rPr>
          <w:sz w:val="20"/>
        </w:rPr>
        <w:t>(</w:t>
      </w:r>
      <w:r w:rsidRPr="00174225">
        <w:rPr>
          <w:spacing w:val="1"/>
          <w:sz w:val="20"/>
        </w:rPr>
        <w:t>v</w:t>
      </w:r>
      <w:r w:rsidRPr="00174225">
        <w:rPr>
          <w:sz w:val="20"/>
        </w:rPr>
        <w:t xml:space="preserve">i.) </w:t>
      </w:r>
      <w:r w:rsidRPr="00174225">
        <w:rPr>
          <w:spacing w:val="1"/>
          <w:sz w:val="20"/>
          <w:u w:val="single" w:color="000000"/>
        </w:rPr>
        <w:t>Lo</w:t>
      </w:r>
      <w:r w:rsidRPr="00174225">
        <w:rPr>
          <w:sz w:val="20"/>
          <w:u w:val="single" w:color="000000"/>
        </w:rPr>
        <w:t>cati</w:t>
      </w:r>
      <w:r w:rsidRPr="00174225">
        <w:rPr>
          <w:spacing w:val="1"/>
          <w:sz w:val="20"/>
          <w:u w:val="single" w:color="000000"/>
        </w:rPr>
        <w:t>o</w:t>
      </w:r>
      <w:r w:rsidRPr="00174225">
        <w:rPr>
          <w:sz w:val="20"/>
          <w:u w:val="single" w:color="000000"/>
        </w:rPr>
        <w:t>n</w:t>
      </w:r>
      <w:r w:rsidRPr="00174225">
        <w:rPr>
          <w:spacing w:val="21"/>
          <w:sz w:val="20"/>
          <w:u w:val="single" w:color="000000"/>
        </w:rPr>
        <w:t xml:space="preserve"> </w:t>
      </w:r>
      <w:r w:rsidRPr="00174225">
        <w:rPr>
          <w:sz w:val="20"/>
        </w:rPr>
        <w:t>(</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22"/>
          <w:sz w:val="20"/>
        </w:rPr>
        <w:t xml:space="preserve"> </w:t>
      </w:r>
      <w:r w:rsidRPr="00174225">
        <w:rPr>
          <w:spacing w:val="1"/>
          <w:sz w:val="20"/>
        </w:rPr>
        <w:t>1</w:t>
      </w:r>
      <w:r w:rsidRPr="00174225">
        <w:rPr>
          <w:sz w:val="20"/>
        </w:rPr>
        <w:t>2</w:t>
      </w:r>
      <w:r w:rsidRPr="00174225">
        <w:rPr>
          <w:spacing w:val="21"/>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spacing w:before="10" w:line="180" w:lineRule="exact"/>
        <w:jc w:val="both"/>
        <w:rPr>
          <w:sz w:val="20"/>
          <w:szCs w:val="20"/>
        </w:rPr>
      </w:pPr>
    </w:p>
    <w:p w:rsidR="0060336D" w:rsidRPr="00174225" w:rsidRDefault="0060336D" w:rsidP="0060336D">
      <w:pPr>
        <w:pStyle w:val="BodyText"/>
        <w:tabs>
          <w:tab w:val="left" w:pos="3159"/>
        </w:tabs>
        <w:spacing w:before="77"/>
        <w:ind w:left="2620"/>
        <w:jc w:val="both"/>
        <w:rPr>
          <w:sz w:val="20"/>
        </w:rPr>
      </w:pPr>
      <w:r w:rsidRPr="00174225">
        <w:rPr>
          <w:sz w:val="20"/>
        </w:rPr>
        <w:t>(a.)</w:t>
      </w:r>
      <w:r w:rsidRPr="00174225">
        <w:rPr>
          <w:sz w:val="20"/>
        </w:rPr>
        <w:tab/>
      </w:r>
      <w:r w:rsidRPr="00174225">
        <w:rPr>
          <w:spacing w:val="1"/>
          <w:sz w:val="20"/>
        </w:rPr>
        <w:t>Po</w:t>
      </w:r>
      <w:r w:rsidRPr="00174225">
        <w:rPr>
          <w:sz w:val="20"/>
        </w:rPr>
        <w:t>i</w:t>
      </w:r>
      <w:r w:rsidRPr="00174225">
        <w:rPr>
          <w:spacing w:val="1"/>
          <w:sz w:val="20"/>
        </w:rPr>
        <w:t>n</w:t>
      </w:r>
      <w:r w:rsidRPr="00174225">
        <w:rPr>
          <w:sz w:val="20"/>
        </w:rPr>
        <w:t>ts</w:t>
      </w:r>
      <w:r w:rsidRPr="00174225">
        <w:rPr>
          <w:spacing w:val="22"/>
          <w:sz w:val="20"/>
        </w:rPr>
        <w:t xml:space="preserve"> </w:t>
      </w:r>
      <w:r w:rsidRPr="00174225">
        <w:rPr>
          <w:spacing w:val="1"/>
          <w:sz w:val="20"/>
        </w:rPr>
        <w:t>G</w:t>
      </w:r>
      <w:r w:rsidRPr="00174225">
        <w:rPr>
          <w:sz w:val="20"/>
        </w:rPr>
        <w:t>ai</w:t>
      </w:r>
      <w:r w:rsidRPr="00174225">
        <w:rPr>
          <w:spacing w:val="1"/>
          <w:sz w:val="20"/>
        </w:rPr>
        <w:t>n</w:t>
      </w:r>
      <w:r w:rsidRPr="00174225">
        <w:rPr>
          <w:sz w:val="20"/>
        </w:rPr>
        <w:t>ed</w:t>
      </w:r>
      <w:r w:rsidRPr="00174225">
        <w:rPr>
          <w:spacing w:val="22"/>
          <w:sz w:val="20"/>
        </w:rPr>
        <w:t xml:space="preserve"> </w:t>
      </w:r>
      <w:r w:rsidRPr="00174225">
        <w:rPr>
          <w:sz w:val="20"/>
        </w:rPr>
        <w:t>f</w:t>
      </w:r>
      <w:r w:rsidRPr="00174225">
        <w:rPr>
          <w:spacing w:val="1"/>
          <w:sz w:val="20"/>
        </w:rPr>
        <w:t>o</w:t>
      </w:r>
      <w:r w:rsidRPr="00174225">
        <w:rPr>
          <w:sz w:val="20"/>
        </w:rPr>
        <w:t>r</w:t>
      </w:r>
      <w:r w:rsidRPr="00174225">
        <w:rPr>
          <w:spacing w:val="20"/>
          <w:sz w:val="20"/>
        </w:rPr>
        <w:t xml:space="preserve"> </w:t>
      </w:r>
      <w:r w:rsidRPr="00174225">
        <w:rPr>
          <w:spacing w:val="1"/>
          <w:sz w:val="20"/>
        </w:rPr>
        <w:t>S</w:t>
      </w:r>
      <w:r w:rsidRPr="00174225">
        <w:rPr>
          <w:sz w:val="20"/>
        </w:rPr>
        <w:t>ite</w:t>
      </w:r>
      <w:r w:rsidRPr="00174225">
        <w:rPr>
          <w:spacing w:val="22"/>
          <w:sz w:val="20"/>
        </w:rPr>
        <w:t xml:space="preserve"> </w:t>
      </w:r>
      <w:r w:rsidRPr="00174225">
        <w:rPr>
          <w:spacing w:val="1"/>
          <w:sz w:val="20"/>
        </w:rPr>
        <w:t>S</w:t>
      </w:r>
      <w:r w:rsidRPr="00174225">
        <w:rPr>
          <w:sz w:val="20"/>
        </w:rPr>
        <w:t>electi</w:t>
      </w:r>
      <w:r w:rsidRPr="00174225">
        <w:rPr>
          <w:spacing w:val="1"/>
          <w:sz w:val="20"/>
        </w:rPr>
        <w:t>o</w:t>
      </w:r>
      <w:r w:rsidRPr="00174225">
        <w:rPr>
          <w:sz w:val="20"/>
        </w:rPr>
        <w:t>n</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2"/>
          <w:numId w:val="28"/>
        </w:numPr>
        <w:tabs>
          <w:tab w:val="left" w:pos="3519"/>
        </w:tabs>
        <w:ind w:left="3520"/>
        <w:jc w:val="both"/>
        <w:rPr>
          <w:sz w:val="20"/>
        </w:rPr>
      </w:pPr>
      <w:r w:rsidRPr="00174225">
        <w:rPr>
          <w:spacing w:val="1"/>
          <w:sz w:val="20"/>
          <w:u w:val="single" w:color="000000"/>
        </w:rPr>
        <w:t>N</w:t>
      </w:r>
      <w:r w:rsidRPr="00174225">
        <w:rPr>
          <w:sz w:val="20"/>
          <w:u w:val="single" w:color="000000"/>
        </w:rPr>
        <w:t>ei</w:t>
      </w:r>
      <w:r w:rsidRPr="00174225">
        <w:rPr>
          <w:spacing w:val="1"/>
          <w:sz w:val="20"/>
          <w:u w:val="single" w:color="000000"/>
        </w:rPr>
        <w:t>ghbo</w:t>
      </w:r>
      <w:r w:rsidRPr="00174225">
        <w:rPr>
          <w:sz w:val="20"/>
          <w:u w:val="single" w:color="000000"/>
        </w:rPr>
        <w:t>r</w:t>
      </w:r>
      <w:r w:rsidRPr="00174225">
        <w:rPr>
          <w:spacing w:val="1"/>
          <w:sz w:val="20"/>
          <w:u w:val="single" w:color="000000"/>
        </w:rPr>
        <w:t>hoo</w:t>
      </w:r>
      <w:r w:rsidRPr="00174225">
        <w:rPr>
          <w:sz w:val="20"/>
          <w:u w:val="single" w:color="000000"/>
        </w:rPr>
        <w:t>d</w:t>
      </w:r>
      <w:r w:rsidRPr="00174225">
        <w:rPr>
          <w:spacing w:val="34"/>
          <w:sz w:val="20"/>
          <w:u w:val="single" w:color="000000"/>
        </w:rPr>
        <w:t xml:space="preserve"> </w:t>
      </w:r>
      <w:r w:rsidRPr="00174225">
        <w:rPr>
          <w:spacing w:val="1"/>
          <w:sz w:val="20"/>
          <w:u w:val="single" w:color="000000"/>
        </w:rPr>
        <w:t>Ch</w:t>
      </w:r>
      <w:r w:rsidRPr="00174225">
        <w:rPr>
          <w:sz w:val="20"/>
          <w:u w:val="single" w:color="000000"/>
        </w:rPr>
        <w:t>aracteristics</w:t>
      </w:r>
      <w:r w:rsidRPr="00174225">
        <w:rPr>
          <w:sz w:val="20"/>
        </w:rPr>
        <w:t xml:space="preserve"> (</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36"/>
          <w:sz w:val="20"/>
        </w:rPr>
        <w:t xml:space="preserve"> </w:t>
      </w:r>
      <w:r w:rsidRPr="00174225">
        <w:rPr>
          <w:spacing w:val="1"/>
          <w:sz w:val="20"/>
        </w:rPr>
        <w:t>1</w:t>
      </w:r>
      <w:r w:rsidRPr="00174225">
        <w:rPr>
          <w:sz w:val="20"/>
        </w:rPr>
        <w:t>0</w:t>
      </w:r>
      <w:r w:rsidRPr="00174225">
        <w:rPr>
          <w:spacing w:val="35"/>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spacing w:before="10" w:line="180" w:lineRule="exact"/>
        <w:jc w:val="both"/>
        <w:rPr>
          <w:sz w:val="20"/>
          <w:szCs w:val="20"/>
        </w:rPr>
      </w:pPr>
    </w:p>
    <w:p w:rsidR="0060336D" w:rsidRPr="00174225" w:rsidRDefault="0060336D" w:rsidP="0060336D">
      <w:pPr>
        <w:pStyle w:val="BodyText"/>
        <w:spacing w:before="77" w:line="251" w:lineRule="auto"/>
        <w:ind w:left="3520" w:right="118"/>
        <w:jc w:val="both"/>
        <w:rPr>
          <w:sz w:val="20"/>
        </w:rPr>
      </w:pPr>
      <w:r w:rsidRPr="00174225">
        <w:rPr>
          <w:sz w:val="20"/>
        </w:rPr>
        <w:t>2</w:t>
      </w:r>
      <w:r w:rsidRPr="00174225">
        <w:rPr>
          <w:spacing w:val="38"/>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38"/>
          <w:sz w:val="20"/>
        </w:rPr>
        <w:t xml:space="preserve"> </w:t>
      </w:r>
      <w:r w:rsidRPr="00174225">
        <w:rPr>
          <w:spacing w:val="1"/>
          <w:sz w:val="20"/>
        </w:rPr>
        <w:t>w</w:t>
      </w:r>
      <w:r w:rsidRPr="00174225">
        <w:rPr>
          <w:sz w:val="20"/>
        </w:rPr>
        <w:t>ill</w:t>
      </w:r>
      <w:r w:rsidRPr="00174225">
        <w:rPr>
          <w:spacing w:val="38"/>
          <w:sz w:val="20"/>
        </w:rPr>
        <w:t xml:space="preserve"> </w:t>
      </w:r>
      <w:r w:rsidRPr="00174225">
        <w:rPr>
          <w:spacing w:val="1"/>
          <w:sz w:val="20"/>
        </w:rPr>
        <w:t>b</w:t>
      </w:r>
      <w:r w:rsidRPr="00174225">
        <w:rPr>
          <w:sz w:val="20"/>
        </w:rPr>
        <w:t>e</w:t>
      </w:r>
      <w:r w:rsidRPr="00174225">
        <w:rPr>
          <w:spacing w:val="39"/>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38"/>
          <w:sz w:val="20"/>
        </w:rPr>
        <w:t xml:space="preserve"> </w:t>
      </w:r>
      <w:r w:rsidRPr="00174225">
        <w:rPr>
          <w:sz w:val="20"/>
        </w:rPr>
        <w:t>f</w:t>
      </w:r>
      <w:r w:rsidRPr="00174225">
        <w:rPr>
          <w:spacing w:val="1"/>
          <w:sz w:val="20"/>
        </w:rPr>
        <w:t>o</w:t>
      </w:r>
      <w:r w:rsidRPr="00174225">
        <w:rPr>
          <w:sz w:val="20"/>
        </w:rPr>
        <w:t>r</w:t>
      </w:r>
      <w:r w:rsidRPr="00174225">
        <w:rPr>
          <w:spacing w:val="38"/>
          <w:sz w:val="20"/>
        </w:rPr>
        <w:t xml:space="preserve"> </w:t>
      </w:r>
      <w:r w:rsidRPr="00174225">
        <w:rPr>
          <w:sz w:val="20"/>
        </w:rPr>
        <w:t>t</w:t>
      </w:r>
      <w:r w:rsidRPr="00174225">
        <w:rPr>
          <w:spacing w:val="1"/>
          <w:sz w:val="20"/>
        </w:rPr>
        <w:t>h</w:t>
      </w:r>
      <w:r w:rsidRPr="00174225">
        <w:rPr>
          <w:sz w:val="20"/>
        </w:rPr>
        <w:t>e</w:t>
      </w:r>
      <w:r w:rsidRPr="00174225">
        <w:rPr>
          <w:spacing w:val="38"/>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40"/>
          <w:sz w:val="20"/>
        </w:rPr>
        <w:t xml:space="preserve"> </w:t>
      </w:r>
      <w:r w:rsidRPr="00174225">
        <w:rPr>
          <w:sz w:val="20"/>
        </w:rPr>
        <w:t>ser</w:t>
      </w:r>
      <w:r w:rsidRPr="00174225">
        <w:rPr>
          <w:spacing w:val="1"/>
          <w:sz w:val="20"/>
        </w:rPr>
        <w:t>v</w:t>
      </w:r>
      <w:r w:rsidRPr="00174225">
        <w:rPr>
          <w:sz w:val="20"/>
        </w:rPr>
        <w:t>ices</w:t>
      </w:r>
      <w:r w:rsidRPr="00174225">
        <w:rPr>
          <w:spacing w:val="38"/>
          <w:sz w:val="20"/>
        </w:rPr>
        <w:t xml:space="preserve"> </w:t>
      </w:r>
      <w:r w:rsidRPr="00174225">
        <w:rPr>
          <w:sz w:val="20"/>
        </w:rPr>
        <w:t>l</w:t>
      </w:r>
      <w:r w:rsidRPr="00174225">
        <w:rPr>
          <w:spacing w:val="1"/>
          <w:sz w:val="20"/>
        </w:rPr>
        <w:t>o</w:t>
      </w:r>
      <w:r w:rsidRPr="00174225">
        <w:rPr>
          <w:sz w:val="20"/>
        </w:rPr>
        <w:t>cated</w:t>
      </w:r>
      <w:r w:rsidRPr="00174225">
        <w:rPr>
          <w:spacing w:val="38"/>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39"/>
          <w:sz w:val="20"/>
        </w:rPr>
        <w:t xml:space="preserve"> </w:t>
      </w:r>
      <w:r w:rsidRPr="00174225">
        <w:rPr>
          <w:sz w:val="20"/>
        </w:rPr>
        <w:t>2</w:t>
      </w:r>
      <w:r w:rsidRPr="00174225">
        <w:rPr>
          <w:w w:val="102"/>
          <w:sz w:val="20"/>
        </w:rPr>
        <w:t xml:space="preserve"> </w:t>
      </w:r>
      <w:r w:rsidRPr="00174225">
        <w:rPr>
          <w:spacing w:val="2"/>
          <w:sz w:val="20"/>
        </w:rPr>
        <w:t>m</w:t>
      </w:r>
      <w:r w:rsidRPr="00174225">
        <w:rPr>
          <w:sz w:val="20"/>
        </w:rPr>
        <w:t>iles</w:t>
      </w:r>
      <w:r w:rsidRPr="00174225">
        <w:rPr>
          <w:spacing w:val="20"/>
          <w:sz w:val="20"/>
        </w:rPr>
        <w:t xml:space="preserve"> </w:t>
      </w:r>
      <w:r w:rsidRPr="00174225">
        <w:rPr>
          <w:spacing w:val="1"/>
          <w:sz w:val="20"/>
        </w:rPr>
        <w:t>o</w:t>
      </w:r>
      <w:r w:rsidRPr="00174225">
        <w:rPr>
          <w:sz w:val="20"/>
        </w:rPr>
        <w:t>f</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 xml:space="preserve">site.  </w:t>
      </w:r>
      <w:r w:rsidRPr="00174225">
        <w:rPr>
          <w:spacing w:val="1"/>
          <w:sz w:val="20"/>
        </w:rPr>
        <w:t>D</w:t>
      </w:r>
      <w:r w:rsidRPr="00174225">
        <w:rPr>
          <w:sz w:val="20"/>
        </w:rPr>
        <w:t>ista</w:t>
      </w:r>
      <w:r w:rsidRPr="00174225">
        <w:rPr>
          <w:spacing w:val="1"/>
          <w:sz w:val="20"/>
        </w:rPr>
        <w:t>n</w:t>
      </w:r>
      <w:r w:rsidRPr="00174225">
        <w:rPr>
          <w:sz w:val="20"/>
        </w:rPr>
        <w:t>ce</w:t>
      </w:r>
      <w:r w:rsidRPr="00174225">
        <w:rPr>
          <w:spacing w:val="22"/>
          <w:sz w:val="20"/>
        </w:rPr>
        <w:t xml:space="preserve"> </w:t>
      </w:r>
      <w:r w:rsidRPr="00174225">
        <w:rPr>
          <w:spacing w:val="1"/>
          <w:sz w:val="20"/>
        </w:rPr>
        <w:t>w</w:t>
      </w:r>
      <w:r w:rsidRPr="00174225">
        <w:rPr>
          <w:sz w:val="20"/>
        </w:rPr>
        <w:t>ill</w:t>
      </w:r>
      <w:r w:rsidRPr="00174225">
        <w:rPr>
          <w:spacing w:val="21"/>
          <w:sz w:val="20"/>
        </w:rPr>
        <w:t xml:space="preserve"> </w:t>
      </w:r>
      <w:r w:rsidRPr="00174225">
        <w:rPr>
          <w:spacing w:val="1"/>
          <w:sz w:val="20"/>
        </w:rPr>
        <w:t>b</w:t>
      </w:r>
      <w:r w:rsidRPr="00174225">
        <w:rPr>
          <w:sz w:val="20"/>
        </w:rPr>
        <w:t>e</w:t>
      </w:r>
      <w:r w:rsidRPr="00174225">
        <w:rPr>
          <w:spacing w:val="22"/>
          <w:sz w:val="20"/>
        </w:rPr>
        <w:t xml:space="preserve"> </w:t>
      </w:r>
      <w:r w:rsidRPr="00174225">
        <w:rPr>
          <w:spacing w:val="2"/>
          <w:sz w:val="20"/>
        </w:rPr>
        <w:t>m</w:t>
      </w:r>
      <w:r w:rsidRPr="00174225">
        <w:rPr>
          <w:sz w:val="20"/>
        </w:rPr>
        <w:t>eas</w:t>
      </w:r>
      <w:r w:rsidRPr="00174225">
        <w:rPr>
          <w:spacing w:val="1"/>
          <w:sz w:val="20"/>
        </w:rPr>
        <w:t>u</w:t>
      </w:r>
      <w:r w:rsidRPr="00174225">
        <w:rPr>
          <w:sz w:val="20"/>
        </w:rPr>
        <w:t>red</w:t>
      </w:r>
      <w:r w:rsidRPr="00174225">
        <w:rPr>
          <w:spacing w:val="22"/>
          <w:sz w:val="20"/>
        </w:rPr>
        <w:t xml:space="preserve"> </w:t>
      </w:r>
      <w:r w:rsidRPr="00174225">
        <w:rPr>
          <w:spacing w:val="1"/>
          <w:sz w:val="20"/>
        </w:rPr>
        <w:t>b</w:t>
      </w:r>
      <w:r w:rsidRPr="00174225">
        <w:rPr>
          <w:sz w:val="20"/>
        </w:rPr>
        <w:t>y</w:t>
      </w:r>
      <w:r w:rsidRPr="00174225">
        <w:rPr>
          <w:spacing w:val="22"/>
          <w:sz w:val="20"/>
        </w:rPr>
        <w:t xml:space="preserve"> </w:t>
      </w:r>
      <w:r w:rsidRPr="00174225">
        <w:rPr>
          <w:spacing w:val="1"/>
          <w:sz w:val="20"/>
        </w:rPr>
        <w:t>odo</w:t>
      </w:r>
      <w:r w:rsidRPr="00174225">
        <w:rPr>
          <w:spacing w:val="2"/>
          <w:sz w:val="20"/>
        </w:rPr>
        <w:t>m</w:t>
      </w:r>
      <w:r w:rsidRPr="00174225">
        <w:rPr>
          <w:sz w:val="20"/>
        </w:rPr>
        <w:t>eter</w:t>
      </w:r>
      <w:r w:rsidRPr="00174225">
        <w:rPr>
          <w:spacing w:val="21"/>
          <w:sz w:val="20"/>
        </w:rPr>
        <w:t xml:space="preserve"> </w:t>
      </w:r>
      <w:r w:rsidRPr="00174225">
        <w:rPr>
          <w:sz w:val="20"/>
        </w:rPr>
        <w:t>fr</w:t>
      </w:r>
      <w:r w:rsidRPr="00174225">
        <w:rPr>
          <w:spacing w:val="1"/>
          <w:sz w:val="20"/>
        </w:rPr>
        <w:t>o</w:t>
      </w:r>
      <w:r w:rsidRPr="00174225">
        <w:rPr>
          <w:sz w:val="20"/>
        </w:rPr>
        <w:t>m</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a</w:t>
      </w:r>
      <w:r w:rsidRPr="00174225">
        <w:rPr>
          <w:spacing w:val="1"/>
          <w:sz w:val="20"/>
        </w:rPr>
        <w:t>u</w:t>
      </w:r>
      <w:r w:rsidRPr="00174225">
        <w:rPr>
          <w:sz w:val="20"/>
        </w:rPr>
        <w:t>to</w:t>
      </w:r>
      <w:r w:rsidRPr="00174225">
        <w:rPr>
          <w:spacing w:val="2"/>
          <w:sz w:val="20"/>
        </w:rPr>
        <w:t>m</w:t>
      </w:r>
      <w:r w:rsidRPr="00174225">
        <w:rPr>
          <w:sz w:val="20"/>
        </w:rPr>
        <w:t>obile</w:t>
      </w:r>
      <w:r w:rsidRPr="00174225">
        <w:rPr>
          <w:spacing w:val="20"/>
          <w:sz w:val="20"/>
        </w:rPr>
        <w:t xml:space="preserve"> </w:t>
      </w:r>
      <w:r w:rsidRPr="00174225">
        <w:rPr>
          <w:sz w:val="20"/>
        </w:rPr>
        <w:t>e</w:t>
      </w:r>
      <w:r w:rsidRPr="00174225">
        <w:rPr>
          <w:spacing w:val="1"/>
          <w:sz w:val="20"/>
        </w:rPr>
        <w:t>n</w:t>
      </w:r>
      <w:r w:rsidRPr="00174225">
        <w:rPr>
          <w:sz w:val="20"/>
        </w:rPr>
        <w:t>tra</w:t>
      </w:r>
      <w:r w:rsidRPr="00174225">
        <w:rPr>
          <w:spacing w:val="1"/>
          <w:sz w:val="20"/>
        </w:rPr>
        <w:t>n</w:t>
      </w:r>
      <w:r w:rsidRPr="00174225">
        <w:rPr>
          <w:sz w:val="20"/>
        </w:rPr>
        <w:t>ce</w:t>
      </w:r>
      <w:r w:rsidRPr="00174225">
        <w:rPr>
          <w:spacing w:val="21"/>
          <w:sz w:val="20"/>
        </w:rPr>
        <w:t xml:space="preserve"> </w:t>
      </w:r>
      <w:r w:rsidRPr="00174225">
        <w:rPr>
          <w:sz w:val="20"/>
        </w:rPr>
        <w:t>of</w:t>
      </w:r>
      <w:r w:rsidRPr="00174225">
        <w:rPr>
          <w:spacing w:val="21"/>
          <w:sz w:val="20"/>
        </w:rPr>
        <w:t xml:space="preserve"> </w:t>
      </w:r>
      <w:r w:rsidRPr="00174225">
        <w:rPr>
          <w:sz w:val="20"/>
        </w:rPr>
        <w:t>the</w:t>
      </w:r>
      <w:r w:rsidRPr="00174225">
        <w:rPr>
          <w:spacing w:val="20"/>
          <w:sz w:val="20"/>
        </w:rPr>
        <w:t xml:space="preserve"> </w:t>
      </w:r>
      <w:r w:rsidRPr="00174225">
        <w:rPr>
          <w:sz w:val="20"/>
        </w:rPr>
        <w:t>proposed</w:t>
      </w:r>
      <w:r w:rsidRPr="00174225">
        <w:rPr>
          <w:spacing w:val="21"/>
          <w:sz w:val="20"/>
        </w:rPr>
        <w:t xml:space="preserve"> </w:t>
      </w:r>
      <w:r w:rsidRPr="00174225">
        <w:rPr>
          <w:sz w:val="20"/>
        </w:rPr>
        <w:t>project</w:t>
      </w:r>
      <w:r w:rsidRPr="00174225">
        <w:rPr>
          <w:spacing w:val="21"/>
          <w:sz w:val="20"/>
        </w:rPr>
        <w:t xml:space="preserve"> </w:t>
      </w:r>
      <w:r w:rsidRPr="00174225">
        <w:rPr>
          <w:sz w:val="20"/>
        </w:rPr>
        <w:t>site</w:t>
      </w:r>
      <w:r w:rsidRPr="00174225">
        <w:rPr>
          <w:spacing w:val="20"/>
          <w:sz w:val="20"/>
        </w:rPr>
        <w:t xml:space="preserve"> </w:t>
      </w:r>
      <w:r w:rsidRPr="00174225">
        <w:rPr>
          <w:sz w:val="20"/>
        </w:rPr>
        <w:t>to</w:t>
      </w:r>
      <w:r w:rsidRPr="00174225">
        <w:rPr>
          <w:spacing w:val="21"/>
          <w:sz w:val="20"/>
        </w:rPr>
        <w:t xml:space="preserve"> </w:t>
      </w:r>
      <w:r w:rsidRPr="00174225">
        <w:rPr>
          <w:sz w:val="20"/>
        </w:rPr>
        <w:t>the</w:t>
      </w:r>
      <w:r w:rsidRPr="00174225">
        <w:rPr>
          <w:spacing w:val="21"/>
          <w:sz w:val="20"/>
        </w:rPr>
        <w:t xml:space="preserve"> </w:t>
      </w:r>
      <w:r w:rsidRPr="00174225">
        <w:rPr>
          <w:sz w:val="20"/>
        </w:rPr>
        <w:t>closest</w:t>
      </w:r>
      <w:r w:rsidRPr="00174225">
        <w:rPr>
          <w:w w:val="102"/>
          <w:sz w:val="20"/>
        </w:rPr>
        <w:t xml:space="preserve"> </w:t>
      </w:r>
      <w:r w:rsidRPr="00174225">
        <w:rPr>
          <w:sz w:val="20"/>
        </w:rPr>
        <w:t>a</w:t>
      </w:r>
      <w:r w:rsidRPr="00174225">
        <w:rPr>
          <w:spacing w:val="1"/>
          <w:sz w:val="20"/>
        </w:rPr>
        <w:t>u</w:t>
      </w:r>
      <w:r w:rsidRPr="00174225">
        <w:rPr>
          <w:sz w:val="20"/>
        </w:rPr>
        <w:t>to</w:t>
      </w:r>
      <w:r w:rsidRPr="00174225">
        <w:rPr>
          <w:spacing w:val="2"/>
          <w:sz w:val="20"/>
        </w:rPr>
        <w:t>m</w:t>
      </w:r>
      <w:r w:rsidRPr="00174225">
        <w:rPr>
          <w:sz w:val="20"/>
        </w:rPr>
        <w:t>obile</w:t>
      </w:r>
      <w:r w:rsidRPr="00174225">
        <w:rPr>
          <w:spacing w:val="2"/>
          <w:sz w:val="20"/>
        </w:rPr>
        <w:t xml:space="preserve"> </w:t>
      </w:r>
      <w:r w:rsidRPr="00174225">
        <w:rPr>
          <w:sz w:val="20"/>
        </w:rPr>
        <w:t>e</w:t>
      </w:r>
      <w:r w:rsidRPr="00174225">
        <w:rPr>
          <w:spacing w:val="1"/>
          <w:sz w:val="20"/>
        </w:rPr>
        <w:t>n</w:t>
      </w:r>
      <w:r w:rsidRPr="00174225">
        <w:rPr>
          <w:sz w:val="20"/>
        </w:rPr>
        <w:t>tra</w:t>
      </w:r>
      <w:r w:rsidRPr="00174225">
        <w:rPr>
          <w:spacing w:val="1"/>
          <w:sz w:val="20"/>
        </w:rPr>
        <w:t>n</w:t>
      </w:r>
      <w:r w:rsidRPr="00174225">
        <w:rPr>
          <w:sz w:val="20"/>
        </w:rPr>
        <w:t>ce</w:t>
      </w:r>
      <w:r w:rsidRPr="00174225">
        <w:rPr>
          <w:spacing w:val="3"/>
          <w:sz w:val="20"/>
        </w:rPr>
        <w:t xml:space="preserve"> </w:t>
      </w:r>
      <w:r w:rsidRPr="00174225">
        <w:rPr>
          <w:sz w:val="20"/>
        </w:rPr>
        <w:t>to</w:t>
      </w:r>
      <w:r w:rsidRPr="00174225">
        <w:rPr>
          <w:spacing w:val="3"/>
          <w:sz w:val="20"/>
        </w:rPr>
        <w:t xml:space="preserve"> </w:t>
      </w:r>
      <w:r w:rsidRPr="00174225">
        <w:rPr>
          <w:sz w:val="20"/>
        </w:rPr>
        <w:t>the</w:t>
      </w:r>
      <w:r w:rsidRPr="00174225">
        <w:rPr>
          <w:spacing w:val="2"/>
          <w:sz w:val="20"/>
        </w:rPr>
        <w:t xml:space="preserve"> </w:t>
      </w:r>
      <w:r w:rsidRPr="00174225">
        <w:rPr>
          <w:sz w:val="20"/>
        </w:rPr>
        <w:t>parking</w:t>
      </w:r>
      <w:r w:rsidRPr="00174225">
        <w:rPr>
          <w:spacing w:val="4"/>
          <w:sz w:val="20"/>
        </w:rPr>
        <w:t xml:space="preserve"> </w:t>
      </w:r>
      <w:r w:rsidRPr="00174225">
        <w:rPr>
          <w:sz w:val="20"/>
        </w:rPr>
        <w:t>l</w:t>
      </w:r>
      <w:r w:rsidRPr="00174225">
        <w:rPr>
          <w:spacing w:val="1"/>
          <w:sz w:val="20"/>
        </w:rPr>
        <w:t>o</w:t>
      </w:r>
      <w:r w:rsidRPr="00174225">
        <w:rPr>
          <w:sz w:val="20"/>
        </w:rPr>
        <w:t>t</w:t>
      </w:r>
      <w:r w:rsidRPr="00174225">
        <w:rPr>
          <w:spacing w:val="2"/>
          <w:sz w:val="20"/>
        </w:rPr>
        <w:t xml:space="preserve"> </w:t>
      </w:r>
      <w:r w:rsidRPr="00174225">
        <w:rPr>
          <w:sz w:val="20"/>
        </w:rPr>
        <w:t>of</w:t>
      </w:r>
      <w:r w:rsidRPr="00174225">
        <w:rPr>
          <w:spacing w:val="2"/>
          <w:sz w:val="20"/>
        </w:rPr>
        <w:t xml:space="preserve"> </w:t>
      </w:r>
      <w:r w:rsidRPr="00174225">
        <w:rPr>
          <w:sz w:val="20"/>
        </w:rPr>
        <w:t>t</w:t>
      </w:r>
      <w:r w:rsidRPr="00174225">
        <w:rPr>
          <w:spacing w:val="1"/>
          <w:sz w:val="20"/>
        </w:rPr>
        <w:t>h</w:t>
      </w:r>
      <w:r w:rsidRPr="00174225">
        <w:rPr>
          <w:sz w:val="20"/>
        </w:rPr>
        <w:t>e</w:t>
      </w:r>
      <w:r w:rsidRPr="00174225">
        <w:rPr>
          <w:spacing w:val="3"/>
          <w:sz w:val="20"/>
        </w:rPr>
        <w:t xml:space="preserve"> </w:t>
      </w:r>
      <w:r w:rsidRPr="00174225">
        <w:rPr>
          <w:sz w:val="20"/>
        </w:rPr>
        <w:t>applicable</w:t>
      </w:r>
      <w:r w:rsidRPr="00174225">
        <w:rPr>
          <w:spacing w:val="3"/>
          <w:sz w:val="20"/>
        </w:rPr>
        <w:t xml:space="preserve"> </w:t>
      </w:r>
      <w:r w:rsidRPr="00174225">
        <w:rPr>
          <w:sz w:val="20"/>
        </w:rPr>
        <w:t xml:space="preserve">service.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40"/>
          <w:sz w:val="20"/>
        </w:rPr>
        <w:t xml:space="preserve"> </w:t>
      </w:r>
      <w:r w:rsidRPr="00174225">
        <w:rPr>
          <w:sz w:val="20"/>
        </w:rPr>
        <w:t>l</w:t>
      </w:r>
      <w:r w:rsidRPr="00174225">
        <w:rPr>
          <w:spacing w:val="1"/>
          <w:sz w:val="20"/>
        </w:rPr>
        <w:t>o</w:t>
      </w:r>
      <w:r w:rsidRPr="00174225">
        <w:rPr>
          <w:sz w:val="20"/>
        </w:rPr>
        <w:t>cated</w:t>
      </w:r>
      <w:r w:rsidRPr="00174225">
        <w:rPr>
          <w:spacing w:val="40"/>
          <w:sz w:val="20"/>
        </w:rPr>
        <w:t xml:space="preserve"> </w:t>
      </w:r>
      <w:r w:rsidRPr="00174225">
        <w:rPr>
          <w:sz w:val="20"/>
        </w:rPr>
        <w:t>in</w:t>
      </w:r>
      <w:r w:rsidRPr="00174225">
        <w:rPr>
          <w:spacing w:val="40"/>
          <w:sz w:val="20"/>
        </w:rPr>
        <w:t xml:space="preserve"> </w:t>
      </w:r>
      <w:r w:rsidRPr="00174225">
        <w:rPr>
          <w:sz w:val="20"/>
        </w:rPr>
        <w:t>a</w:t>
      </w:r>
      <w:r w:rsidRPr="00174225">
        <w:rPr>
          <w:spacing w:val="40"/>
          <w:sz w:val="20"/>
        </w:rPr>
        <w:t xml:space="preserve"> </w:t>
      </w:r>
      <w:r w:rsidRPr="00174225">
        <w:rPr>
          <w:sz w:val="20"/>
        </w:rPr>
        <w:t>fe</w:t>
      </w:r>
      <w:r w:rsidRPr="00174225">
        <w:rPr>
          <w:spacing w:val="1"/>
          <w:sz w:val="20"/>
        </w:rPr>
        <w:t>d</w:t>
      </w:r>
      <w:r w:rsidRPr="00174225">
        <w:rPr>
          <w:sz w:val="20"/>
        </w:rPr>
        <w:t>eral</w:t>
      </w:r>
      <w:r w:rsidRPr="00174225">
        <w:rPr>
          <w:spacing w:val="38"/>
          <w:sz w:val="20"/>
        </w:rPr>
        <w:t xml:space="preserve"> </w:t>
      </w:r>
      <w:r w:rsidRPr="00174225">
        <w:rPr>
          <w:spacing w:val="1"/>
          <w:sz w:val="20"/>
        </w:rPr>
        <w:t>d</w:t>
      </w:r>
      <w:r w:rsidRPr="00174225">
        <w:rPr>
          <w:sz w:val="20"/>
        </w:rPr>
        <w:t>eclared</w:t>
      </w:r>
      <w:r w:rsidRPr="00174225">
        <w:rPr>
          <w:spacing w:val="41"/>
          <w:sz w:val="20"/>
        </w:rPr>
        <w:t xml:space="preserve"> </w:t>
      </w:r>
      <w:r w:rsidRPr="00174225">
        <w:rPr>
          <w:spacing w:val="1"/>
          <w:sz w:val="20"/>
        </w:rPr>
        <w:t>d</w:t>
      </w:r>
      <w:r w:rsidRPr="00174225">
        <w:rPr>
          <w:sz w:val="20"/>
        </w:rPr>
        <w:t>isaster</w:t>
      </w:r>
      <w:r w:rsidRPr="00174225">
        <w:rPr>
          <w:spacing w:val="40"/>
          <w:sz w:val="20"/>
        </w:rPr>
        <w:t xml:space="preserve"> </w:t>
      </w:r>
      <w:r w:rsidRPr="00174225">
        <w:rPr>
          <w:sz w:val="20"/>
        </w:rPr>
        <w:t>c</w:t>
      </w:r>
      <w:r w:rsidRPr="00174225">
        <w:rPr>
          <w:spacing w:val="1"/>
          <w:sz w:val="20"/>
        </w:rPr>
        <w:t>oun</w:t>
      </w:r>
      <w:r w:rsidRPr="00174225">
        <w:rPr>
          <w:sz w:val="20"/>
        </w:rPr>
        <w:t>ty</w:t>
      </w:r>
      <w:r w:rsidRPr="00174225">
        <w:rPr>
          <w:spacing w:val="40"/>
          <w:sz w:val="20"/>
        </w:rPr>
        <w:t xml:space="preserve"> </w:t>
      </w:r>
      <w:r w:rsidRPr="00174225">
        <w:rPr>
          <w:spacing w:val="2"/>
          <w:sz w:val="20"/>
        </w:rPr>
        <w:t>m</w:t>
      </w:r>
      <w:r w:rsidRPr="00174225">
        <w:rPr>
          <w:sz w:val="20"/>
        </w:rPr>
        <w:t>ay</w:t>
      </w:r>
      <w:r w:rsidRPr="00174225">
        <w:rPr>
          <w:spacing w:val="40"/>
          <w:sz w:val="20"/>
        </w:rPr>
        <w:t xml:space="preserve"> </w:t>
      </w:r>
      <w:r w:rsidRPr="00174225">
        <w:rPr>
          <w:sz w:val="20"/>
        </w:rPr>
        <w:t>recei</w:t>
      </w:r>
      <w:r w:rsidRPr="00174225">
        <w:rPr>
          <w:spacing w:val="1"/>
          <w:sz w:val="20"/>
        </w:rPr>
        <w:t>ve</w:t>
      </w:r>
      <w:r w:rsidRPr="00174225">
        <w:rPr>
          <w:spacing w:val="2"/>
          <w:w w:val="102"/>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3"/>
          <w:sz w:val="20"/>
        </w:rPr>
        <w:t xml:space="preserve"> </w:t>
      </w:r>
      <w:r w:rsidRPr="00174225">
        <w:rPr>
          <w:sz w:val="20"/>
        </w:rPr>
        <w:t>f</w:t>
      </w:r>
      <w:r w:rsidRPr="00174225">
        <w:rPr>
          <w:spacing w:val="1"/>
          <w:sz w:val="20"/>
        </w:rPr>
        <w:t>o</w:t>
      </w:r>
      <w:r w:rsidRPr="00174225">
        <w:rPr>
          <w:sz w:val="20"/>
        </w:rPr>
        <w:t>r</w:t>
      </w:r>
      <w:r w:rsidRPr="00174225">
        <w:rPr>
          <w:spacing w:val="3"/>
          <w:sz w:val="20"/>
        </w:rPr>
        <w:t xml:space="preserve"> </w:t>
      </w:r>
      <w:r w:rsidRPr="00174225">
        <w:rPr>
          <w:sz w:val="20"/>
        </w:rPr>
        <w:t>ser</w:t>
      </w:r>
      <w:r w:rsidRPr="00174225">
        <w:rPr>
          <w:spacing w:val="1"/>
          <w:sz w:val="20"/>
        </w:rPr>
        <w:t>v</w:t>
      </w:r>
      <w:r w:rsidRPr="00174225">
        <w:rPr>
          <w:sz w:val="20"/>
        </w:rPr>
        <w:t>ices,</w:t>
      </w:r>
      <w:r w:rsidRPr="00174225">
        <w:rPr>
          <w:spacing w:val="2"/>
          <w:sz w:val="20"/>
        </w:rPr>
        <w:t xml:space="preserve"> </w:t>
      </w:r>
      <w:r w:rsidRPr="00174225">
        <w:rPr>
          <w:sz w:val="20"/>
        </w:rPr>
        <w:t>if</w:t>
      </w:r>
      <w:r w:rsidRPr="00174225">
        <w:rPr>
          <w:spacing w:val="3"/>
          <w:sz w:val="20"/>
        </w:rPr>
        <w:t xml:space="preserve"> </w:t>
      </w:r>
      <w:r w:rsidRPr="00174225">
        <w:rPr>
          <w:sz w:val="20"/>
        </w:rPr>
        <w:t>t</w:t>
      </w:r>
      <w:r w:rsidRPr="00174225">
        <w:rPr>
          <w:spacing w:val="1"/>
          <w:sz w:val="20"/>
        </w:rPr>
        <w:t>h</w:t>
      </w:r>
      <w:r w:rsidRPr="00174225">
        <w:rPr>
          <w:sz w:val="20"/>
        </w:rPr>
        <w:t>e ser</w:t>
      </w:r>
      <w:r w:rsidRPr="00174225">
        <w:rPr>
          <w:spacing w:val="1"/>
          <w:sz w:val="20"/>
        </w:rPr>
        <w:t>v</w:t>
      </w:r>
      <w:r w:rsidRPr="00174225">
        <w:rPr>
          <w:sz w:val="20"/>
        </w:rPr>
        <w:t>ice is c</w:t>
      </w:r>
      <w:r w:rsidRPr="00174225">
        <w:rPr>
          <w:spacing w:val="1"/>
          <w:sz w:val="20"/>
        </w:rPr>
        <w:t>u</w:t>
      </w:r>
      <w:r w:rsidRPr="00174225">
        <w:rPr>
          <w:sz w:val="20"/>
        </w:rPr>
        <w:t>rre</w:t>
      </w:r>
      <w:r w:rsidRPr="00174225">
        <w:rPr>
          <w:spacing w:val="1"/>
          <w:sz w:val="20"/>
        </w:rPr>
        <w:t>n</w:t>
      </w:r>
      <w:r w:rsidRPr="00174225">
        <w:rPr>
          <w:sz w:val="20"/>
        </w:rPr>
        <w:t xml:space="preserve">tly </w:t>
      </w:r>
      <w:r w:rsidRPr="00174225">
        <w:rPr>
          <w:spacing w:val="1"/>
          <w:sz w:val="20"/>
        </w:rPr>
        <w:t>und</w:t>
      </w:r>
      <w:r w:rsidRPr="00174225">
        <w:rPr>
          <w:sz w:val="20"/>
        </w:rPr>
        <w:t>er 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on</w:t>
      </w:r>
      <w:r w:rsidRPr="00174225">
        <w:rPr>
          <w:spacing w:val="2"/>
          <w:w w:val="102"/>
          <w:sz w:val="20"/>
        </w:rPr>
        <w:t xml:space="preserve"> </w:t>
      </w:r>
      <w:r w:rsidRPr="00174225">
        <w:rPr>
          <w:sz w:val="20"/>
        </w:rPr>
        <w:t>a</w:t>
      </w:r>
      <w:r w:rsidRPr="00174225">
        <w:rPr>
          <w:spacing w:val="1"/>
          <w:sz w:val="20"/>
        </w:rPr>
        <w:t>n</w:t>
      </w:r>
      <w:r w:rsidRPr="00174225">
        <w:rPr>
          <w:sz w:val="20"/>
        </w:rPr>
        <w:t>d</w:t>
      </w:r>
      <w:r w:rsidRPr="00174225">
        <w:rPr>
          <w:spacing w:val="14"/>
          <w:sz w:val="20"/>
        </w:rPr>
        <w:t xml:space="preserve"> </w:t>
      </w:r>
      <w:r w:rsidRPr="00174225">
        <w:rPr>
          <w:sz w:val="20"/>
        </w:rPr>
        <w:t>funded</w:t>
      </w:r>
      <w:r w:rsidRPr="00174225">
        <w:rPr>
          <w:spacing w:val="14"/>
          <w:sz w:val="20"/>
        </w:rPr>
        <w:t xml:space="preserve"> </w:t>
      </w:r>
      <w:r w:rsidRPr="00174225">
        <w:rPr>
          <w:sz w:val="20"/>
        </w:rPr>
        <w:t>in</w:t>
      </w:r>
      <w:r w:rsidRPr="00174225">
        <w:rPr>
          <w:spacing w:val="14"/>
          <w:sz w:val="20"/>
        </w:rPr>
        <w:t xml:space="preserve"> </w:t>
      </w:r>
      <w:r w:rsidRPr="00174225">
        <w:rPr>
          <w:spacing w:val="1"/>
          <w:sz w:val="20"/>
        </w:rPr>
        <w:t>w</w:t>
      </w:r>
      <w:r w:rsidRPr="00174225">
        <w:rPr>
          <w:sz w:val="20"/>
        </w:rPr>
        <w:t>hole</w:t>
      </w:r>
      <w:r w:rsidRPr="00174225">
        <w:rPr>
          <w:spacing w:val="14"/>
          <w:sz w:val="20"/>
        </w:rPr>
        <w:t xml:space="preserve"> </w:t>
      </w:r>
      <w:r w:rsidRPr="00174225">
        <w:rPr>
          <w:sz w:val="20"/>
        </w:rPr>
        <w:t>or</w:t>
      </w:r>
      <w:r w:rsidRPr="00174225">
        <w:rPr>
          <w:spacing w:val="12"/>
          <w:sz w:val="20"/>
        </w:rPr>
        <w:t xml:space="preserve"> </w:t>
      </w:r>
      <w:r w:rsidRPr="00174225">
        <w:rPr>
          <w:sz w:val="20"/>
        </w:rPr>
        <w:t>part</w:t>
      </w:r>
      <w:r w:rsidRPr="00174225">
        <w:rPr>
          <w:spacing w:val="13"/>
          <w:sz w:val="20"/>
        </w:rPr>
        <w:t xml:space="preserve"> </w:t>
      </w:r>
      <w:r w:rsidRPr="00174225">
        <w:rPr>
          <w:sz w:val="20"/>
        </w:rPr>
        <w:t>by</w:t>
      </w:r>
      <w:r w:rsidRPr="00174225">
        <w:rPr>
          <w:spacing w:val="15"/>
          <w:sz w:val="20"/>
        </w:rPr>
        <w:t xml:space="preserve"> </w:t>
      </w:r>
      <w:r w:rsidRPr="00174225">
        <w:rPr>
          <w:spacing w:val="1"/>
          <w:sz w:val="20"/>
        </w:rPr>
        <w:t>F</w:t>
      </w:r>
      <w:r w:rsidRPr="00174225">
        <w:rPr>
          <w:sz w:val="20"/>
        </w:rPr>
        <w:t>e</w:t>
      </w:r>
      <w:r w:rsidRPr="00174225">
        <w:rPr>
          <w:spacing w:val="1"/>
          <w:sz w:val="20"/>
        </w:rPr>
        <w:t>d</w:t>
      </w:r>
      <w:r w:rsidRPr="00174225">
        <w:rPr>
          <w:sz w:val="20"/>
        </w:rPr>
        <w:t>eral</w:t>
      </w:r>
      <w:r w:rsidRPr="00174225">
        <w:rPr>
          <w:spacing w:val="13"/>
          <w:sz w:val="20"/>
        </w:rPr>
        <w:t xml:space="preserve"> </w:t>
      </w:r>
      <w:r w:rsidRPr="00174225">
        <w:rPr>
          <w:spacing w:val="1"/>
          <w:sz w:val="20"/>
        </w:rPr>
        <w:t>o</w:t>
      </w:r>
      <w:r w:rsidRPr="00174225">
        <w:rPr>
          <w:sz w:val="20"/>
        </w:rPr>
        <w:t>r</w:t>
      </w:r>
      <w:r w:rsidRPr="00174225">
        <w:rPr>
          <w:spacing w:val="14"/>
          <w:sz w:val="20"/>
        </w:rPr>
        <w:t xml:space="preserve"> </w:t>
      </w:r>
      <w:r w:rsidRPr="00174225">
        <w:rPr>
          <w:spacing w:val="1"/>
          <w:sz w:val="20"/>
        </w:rPr>
        <w:t>S</w:t>
      </w:r>
      <w:r w:rsidRPr="00174225">
        <w:rPr>
          <w:sz w:val="20"/>
        </w:rPr>
        <w:t>tate</w:t>
      </w:r>
      <w:r w:rsidRPr="00174225">
        <w:rPr>
          <w:spacing w:val="13"/>
          <w:sz w:val="20"/>
        </w:rPr>
        <w:t xml:space="preserve"> </w:t>
      </w:r>
      <w:r w:rsidRPr="00174225">
        <w:rPr>
          <w:spacing w:val="1"/>
          <w:sz w:val="20"/>
        </w:rPr>
        <w:t>d</w:t>
      </w:r>
      <w:r w:rsidRPr="00174225">
        <w:rPr>
          <w:sz w:val="20"/>
        </w:rPr>
        <w:t>isaster</w:t>
      </w:r>
      <w:r w:rsidRPr="00174225">
        <w:rPr>
          <w:spacing w:val="14"/>
          <w:sz w:val="20"/>
        </w:rPr>
        <w:t xml:space="preserve"> </w:t>
      </w:r>
      <w:r w:rsidRPr="00174225">
        <w:rPr>
          <w:sz w:val="20"/>
        </w:rPr>
        <w:t>f</w:t>
      </w:r>
      <w:r w:rsidRPr="00174225">
        <w:rPr>
          <w:spacing w:val="1"/>
          <w:sz w:val="20"/>
        </w:rPr>
        <w:t>und</w:t>
      </w:r>
      <w:r w:rsidRPr="00174225">
        <w:rPr>
          <w:sz w:val="20"/>
        </w:rPr>
        <w:t xml:space="preserve">s.  </w:t>
      </w:r>
      <w:r w:rsidRPr="00174225">
        <w:rPr>
          <w:spacing w:val="1"/>
          <w:sz w:val="20"/>
        </w:rPr>
        <w:t>The</w:t>
      </w:r>
      <w:r w:rsidRPr="00174225">
        <w:rPr>
          <w:spacing w:val="2"/>
          <w:w w:val="102"/>
          <w:sz w:val="20"/>
        </w:rPr>
        <w:t xml:space="preserve"> </w:t>
      </w:r>
      <w:r w:rsidRPr="00174225">
        <w:rPr>
          <w:sz w:val="20"/>
        </w:rPr>
        <w:t>a</w:t>
      </w:r>
      <w:r w:rsidRPr="00174225">
        <w:rPr>
          <w:spacing w:val="1"/>
          <w:sz w:val="20"/>
        </w:rPr>
        <w:t>p</w:t>
      </w:r>
      <w:r w:rsidRPr="00174225">
        <w:rPr>
          <w:sz w:val="20"/>
        </w:rPr>
        <w:t>plica</w:t>
      </w:r>
      <w:r w:rsidRPr="00174225">
        <w:rPr>
          <w:spacing w:val="1"/>
          <w:sz w:val="20"/>
        </w:rPr>
        <w:t>n</w:t>
      </w:r>
      <w:r w:rsidRPr="00174225">
        <w:rPr>
          <w:sz w:val="20"/>
        </w:rPr>
        <w:t>t</w:t>
      </w:r>
      <w:r w:rsidRPr="00174225">
        <w:rPr>
          <w:spacing w:val="6"/>
          <w:sz w:val="20"/>
        </w:rPr>
        <w:t xml:space="preserve"> </w:t>
      </w:r>
      <w:r w:rsidRPr="00174225">
        <w:rPr>
          <w:spacing w:val="2"/>
          <w:sz w:val="20"/>
        </w:rPr>
        <w:t>m</w:t>
      </w:r>
      <w:r w:rsidRPr="00174225">
        <w:rPr>
          <w:sz w:val="20"/>
        </w:rPr>
        <w:t>ust</w:t>
      </w:r>
      <w:r w:rsidRPr="00174225">
        <w:rPr>
          <w:spacing w:val="6"/>
          <w:sz w:val="20"/>
        </w:rPr>
        <w:t xml:space="preserve"> </w:t>
      </w:r>
      <w:r w:rsidRPr="00174225">
        <w:rPr>
          <w:sz w:val="20"/>
        </w:rPr>
        <w:t>pro</w:t>
      </w:r>
      <w:r w:rsidRPr="00174225">
        <w:rPr>
          <w:spacing w:val="1"/>
          <w:sz w:val="20"/>
        </w:rPr>
        <w:t>v</w:t>
      </w:r>
      <w:r w:rsidRPr="00174225">
        <w:rPr>
          <w:sz w:val="20"/>
        </w:rPr>
        <w:t>i</w:t>
      </w:r>
      <w:r w:rsidRPr="00174225">
        <w:rPr>
          <w:spacing w:val="1"/>
          <w:sz w:val="20"/>
        </w:rPr>
        <w:t>d</w:t>
      </w:r>
      <w:r w:rsidRPr="00174225">
        <w:rPr>
          <w:sz w:val="20"/>
        </w:rPr>
        <w:t>e</w:t>
      </w:r>
      <w:r w:rsidRPr="00174225">
        <w:rPr>
          <w:spacing w:val="7"/>
          <w:sz w:val="20"/>
        </w:rPr>
        <w:t xml:space="preserve"> </w:t>
      </w:r>
      <w:r w:rsidRPr="00174225">
        <w:rPr>
          <w:sz w:val="20"/>
        </w:rPr>
        <w:t>sufficient</w:t>
      </w:r>
      <w:r w:rsidRPr="00174225">
        <w:rPr>
          <w:spacing w:val="6"/>
          <w:sz w:val="20"/>
        </w:rPr>
        <w:t xml:space="preserve"> </w:t>
      </w:r>
      <w:r w:rsidRPr="00174225">
        <w:rPr>
          <w:sz w:val="20"/>
        </w:rPr>
        <w:t>evi</w:t>
      </w:r>
      <w:r w:rsidRPr="00174225">
        <w:rPr>
          <w:spacing w:val="1"/>
          <w:sz w:val="20"/>
        </w:rPr>
        <w:t>d</w:t>
      </w:r>
      <w:r w:rsidRPr="00174225">
        <w:rPr>
          <w:sz w:val="20"/>
        </w:rPr>
        <w:t>ence</w:t>
      </w:r>
      <w:r w:rsidRPr="00174225">
        <w:rPr>
          <w:spacing w:val="7"/>
          <w:sz w:val="20"/>
        </w:rPr>
        <w:t xml:space="preserve"> </w:t>
      </w:r>
      <w:r w:rsidRPr="00174225">
        <w:rPr>
          <w:sz w:val="20"/>
        </w:rPr>
        <w:t>of</w:t>
      </w:r>
      <w:r w:rsidRPr="00174225">
        <w:rPr>
          <w:spacing w:val="7"/>
          <w:sz w:val="20"/>
        </w:rPr>
        <w:t xml:space="preserve"> </w:t>
      </w:r>
      <w:r w:rsidRPr="00174225">
        <w:rPr>
          <w:sz w:val="20"/>
        </w:rPr>
        <w:t>both</w:t>
      </w:r>
      <w:r w:rsidRPr="00174225">
        <w:rPr>
          <w:spacing w:val="7"/>
          <w:sz w:val="20"/>
        </w:rPr>
        <w:t xml:space="preserve"> </w:t>
      </w:r>
      <w:r w:rsidRPr="00174225">
        <w:rPr>
          <w:sz w:val="20"/>
        </w:rPr>
        <w:t>require</w:t>
      </w:r>
      <w:r w:rsidRPr="00174225">
        <w:rPr>
          <w:spacing w:val="2"/>
          <w:sz w:val="20"/>
        </w:rPr>
        <w:t>m</w:t>
      </w:r>
      <w:r w:rsidRPr="00174225">
        <w:rPr>
          <w:sz w:val="20"/>
        </w:rPr>
        <w:t xml:space="preserve">ents.  Duplicate services will not be eligible for additional points.  </w:t>
      </w:r>
      <w:r w:rsidRPr="00174225">
        <w:rPr>
          <w:spacing w:val="1"/>
          <w:sz w:val="20"/>
        </w:rPr>
        <w:t>Po</w:t>
      </w:r>
      <w:r w:rsidRPr="00174225">
        <w:rPr>
          <w:sz w:val="20"/>
        </w:rPr>
        <w:t>i</w:t>
      </w:r>
      <w:r w:rsidRPr="00174225">
        <w:rPr>
          <w:spacing w:val="1"/>
          <w:sz w:val="20"/>
        </w:rPr>
        <w:t>n</w:t>
      </w:r>
      <w:r w:rsidRPr="00174225">
        <w:rPr>
          <w:sz w:val="20"/>
        </w:rPr>
        <w:t>ts</w:t>
      </w:r>
      <w:r w:rsidRPr="00174225">
        <w:rPr>
          <w:spacing w:val="40"/>
          <w:sz w:val="20"/>
        </w:rPr>
        <w:t xml:space="preserve"> </w:t>
      </w:r>
      <w:r w:rsidRPr="00174225">
        <w:rPr>
          <w:spacing w:val="1"/>
          <w:sz w:val="20"/>
        </w:rPr>
        <w:t>w</w:t>
      </w:r>
      <w:r w:rsidRPr="00174225">
        <w:rPr>
          <w:sz w:val="20"/>
        </w:rPr>
        <w:t>ill</w:t>
      </w:r>
      <w:r w:rsidRPr="00174225">
        <w:rPr>
          <w:spacing w:val="40"/>
          <w:sz w:val="20"/>
        </w:rPr>
        <w:t xml:space="preserve"> </w:t>
      </w:r>
      <w:r w:rsidRPr="00174225">
        <w:rPr>
          <w:spacing w:val="1"/>
          <w:sz w:val="20"/>
        </w:rPr>
        <w:t>on</w:t>
      </w:r>
      <w:r w:rsidRPr="00174225">
        <w:rPr>
          <w:sz w:val="20"/>
        </w:rPr>
        <w:t>ly</w:t>
      </w:r>
      <w:r w:rsidRPr="00174225">
        <w:rPr>
          <w:spacing w:val="41"/>
          <w:sz w:val="20"/>
        </w:rPr>
        <w:t xml:space="preserve"> </w:t>
      </w:r>
      <w:r w:rsidRPr="00174225">
        <w:rPr>
          <w:spacing w:val="1"/>
          <w:sz w:val="20"/>
        </w:rPr>
        <w:t>b</w:t>
      </w:r>
      <w:r w:rsidRPr="00174225">
        <w:rPr>
          <w:sz w:val="20"/>
        </w:rPr>
        <w:t>e</w:t>
      </w:r>
      <w:r w:rsidRPr="00174225">
        <w:rPr>
          <w:spacing w:val="41"/>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40"/>
          <w:sz w:val="20"/>
        </w:rPr>
        <w:t xml:space="preserve"> </w:t>
      </w:r>
      <w:r w:rsidRPr="00174225">
        <w:rPr>
          <w:sz w:val="20"/>
        </w:rPr>
        <w:t>f</w:t>
      </w:r>
      <w:r w:rsidRPr="00174225">
        <w:rPr>
          <w:spacing w:val="1"/>
          <w:sz w:val="20"/>
        </w:rPr>
        <w:t>o</w:t>
      </w:r>
      <w:r w:rsidRPr="00174225">
        <w:rPr>
          <w:sz w:val="20"/>
        </w:rPr>
        <w:t>r</w:t>
      </w:r>
      <w:r w:rsidRPr="00174225">
        <w:rPr>
          <w:spacing w:val="40"/>
          <w:sz w:val="20"/>
        </w:rPr>
        <w:t xml:space="preserve"> </w:t>
      </w:r>
      <w:r w:rsidRPr="00174225">
        <w:rPr>
          <w:sz w:val="20"/>
        </w:rPr>
        <w:t>t</w:t>
      </w:r>
      <w:r w:rsidRPr="00174225">
        <w:rPr>
          <w:spacing w:val="1"/>
          <w:sz w:val="20"/>
        </w:rPr>
        <w:t>h</w:t>
      </w:r>
      <w:r w:rsidRPr="00174225">
        <w:rPr>
          <w:sz w:val="20"/>
        </w:rPr>
        <w:t>e</w:t>
      </w:r>
      <w:r w:rsidRPr="00174225">
        <w:rPr>
          <w:spacing w:val="41"/>
          <w:sz w:val="20"/>
        </w:rPr>
        <w:t xml:space="preserve"> </w:t>
      </w:r>
      <w:r w:rsidRPr="00174225">
        <w:rPr>
          <w:sz w:val="20"/>
        </w:rPr>
        <w:t>ser</w:t>
      </w:r>
      <w:r w:rsidRPr="00174225">
        <w:rPr>
          <w:spacing w:val="1"/>
          <w:sz w:val="20"/>
        </w:rPr>
        <w:t>v</w:t>
      </w:r>
      <w:r w:rsidRPr="00174225">
        <w:rPr>
          <w:sz w:val="20"/>
        </w:rPr>
        <w:t>ices</w:t>
      </w:r>
      <w:r w:rsidRPr="00174225">
        <w:rPr>
          <w:spacing w:val="40"/>
          <w:sz w:val="20"/>
        </w:rPr>
        <w:t xml:space="preserve"> </w:t>
      </w:r>
      <w:r w:rsidRPr="00174225">
        <w:rPr>
          <w:sz w:val="20"/>
        </w:rPr>
        <w:t>listed</w:t>
      </w:r>
      <w:r w:rsidRPr="00174225">
        <w:rPr>
          <w:spacing w:val="41"/>
          <w:sz w:val="20"/>
        </w:rPr>
        <w:t xml:space="preserve"> </w:t>
      </w:r>
      <w:r w:rsidRPr="00174225">
        <w:rPr>
          <w:spacing w:val="1"/>
          <w:sz w:val="20"/>
        </w:rPr>
        <w:t>b</w:t>
      </w:r>
      <w:r w:rsidRPr="00174225">
        <w:rPr>
          <w:sz w:val="20"/>
        </w:rPr>
        <w:t>el</w:t>
      </w:r>
      <w:r w:rsidRPr="00174225">
        <w:rPr>
          <w:spacing w:val="1"/>
          <w:sz w:val="20"/>
        </w:rPr>
        <w:t>ow</w:t>
      </w:r>
      <w:r w:rsidRPr="00174225">
        <w:rPr>
          <w:sz w:val="20"/>
        </w:rPr>
        <w:t>.  (</w:t>
      </w:r>
      <w:r w:rsidRPr="00174225">
        <w:rPr>
          <w:spacing w:val="1"/>
          <w:sz w:val="20"/>
        </w:rPr>
        <w:t>N</w:t>
      </w:r>
      <w:r w:rsidRPr="00174225">
        <w:rPr>
          <w:sz w:val="20"/>
        </w:rPr>
        <w:t>ei</w:t>
      </w:r>
      <w:r w:rsidRPr="00174225">
        <w:rPr>
          <w:spacing w:val="1"/>
          <w:sz w:val="20"/>
        </w:rPr>
        <w:t>ghbo</w:t>
      </w:r>
      <w:r w:rsidRPr="00174225">
        <w:rPr>
          <w:sz w:val="20"/>
        </w:rPr>
        <w:t>r</w:t>
      </w:r>
      <w:r w:rsidRPr="00174225">
        <w:rPr>
          <w:spacing w:val="1"/>
          <w:sz w:val="20"/>
        </w:rPr>
        <w:t>hoo</w:t>
      </w:r>
      <w:r w:rsidRPr="00174225">
        <w:rPr>
          <w:sz w:val="20"/>
        </w:rPr>
        <w:t>d</w:t>
      </w:r>
      <w:r w:rsidRPr="00174225">
        <w:rPr>
          <w:spacing w:val="29"/>
          <w:sz w:val="20"/>
        </w:rPr>
        <w:t xml:space="preserve"> </w:t>
      </w:r>
      <w:r w:rsidRPr="00174225">
        <w:rPr>
          <w:spacing w:val="1"/>
          <w:sz w:val="20"/>
        </w:rPr>
        <w:t>S</w:t>
      </w:r>
      <w:r w:rsidRPr="00174225">
        <w:rPr>
          <w:sz w:val="20"/>
        </w:rPr>
        <w:t>er</w:t>
      </w:r>
      <w:r w:rsidRPr="00174225">
        <w:rPr>
          <w:spacing w:val="1"/>
          <w:sz w:val="20"/>
        </w:rPr>
        <w:t>v</w:t>
      </w:r>
      <w:r w:rsidRPr="00174225">
        <w:rPr>
          <w:sz w:val="20"/>
        </w:rPr>
        <w:t>ices</w:t>
      </w:r>
      <w:r w:rsidRPr="00174225">
        <w:rPr>
          <w:spacing w:val="28"/>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29"/>
          <w:sz w:val="20"/>
        </w:rPr>
        <w:t xml:space="preserve"> </w:t>
      </w:r>
      <w:r w:rsidRPr="00174225">
        <w:rPr>
          <w:sz w:val="20"/>
        </w:rPr>
        <w:t>in</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pacing w:val="1"/>
          <w:sz w:val="20"/>
        </w:rPr>
        <w:t>App</w:t>
      </w:r>
      <w:r w:rsidRPr="00174225">
        <w:rPr>
          <w:sz w:val="20"/>
        </w:rPr>
        <w:t>licati</w:t>
      </w:r>
      <w:r w:rsidRPr="00174225">
        <w:rPr>
          <w:spacing w:val="1"/>
          <w:sz w:val="20"/>
        </w:rPr>
        <w:t>o</w:t>
      </w:r>
      <w:r w:rsidRPr="00174225">
        <w:rPr>
          <w:sz w:val="20"/>
        </w:rPr>
        <w:t>n</w:t>
      </w:r>
      <w:r w:rsidRPr="00174225">
        <w:rPr>
          <w:spacing w:val="29"/>
          <w:sz w:val="20"/>
        </w:rPr>
        <w:t xml:space="preserve"> </w:t>
      </w:r>
      <w:r w:rsidRPr="00174225">
        <w:rPr>
          <w:sz w:val="20"/>
        </w:rPr>
        <w:t>I</w:t>
      </w:r>
      <w:r w:rsidRPr="00174225">
        <w:rPr>
          <w:spacing w:val="1"/>
          <w:sz w:val="20"/>
        </w:rPr>
        <w:t>n</w:t>
      </w:r>
      <w:r w:rsidRPr="00174225">
        <w:rPr>
          <w:sz w:val="20"/>
        </w:rPr>
        <w:t>str</w:t>
      </w:r>
      <w:r w:rsidRPr="00174225">
        <w:rPr>
          <w:spacing w:val="1"/>
          <w:sz w:val="20"/>
        </w:rPr>
        <w:t>u</w:t>
      </w:r>
      <w:r w:rsidRPr="00174225">
        <w:rPr>
          <w:sz w:val="20"/>
        </w:rPr>
        <w:t>cti</w:t>
      </w:r>
      <w:r w:rsidRPr="00174225">
        <w:rPr>
          <w:spacing w:val="1"/>
          <w:sz w:val="20"/>
        </w:rPr>
        <w:t>on</w:t>
      </w:r>
      <w:r w:rsidRPr="00174225">
        <w:rPr>
          <w:sz w:val="20"/>
        </w:rPr>
        <w:t>s)</w:t>
      </w:r>
    </w:p>
    <w:p w:rsidR="0060336D" w:rsidRPr="00174225" w:rsidRDefault="0060336D" w:rsidP="0060336D">
      <w:pPr>
        <w:spacing w:before="12" w:line="240" w:lineRule="exact"/>
        <w:jc w:val="both"/>
        <w:rPr>
          <w:sz w:val="20"/>
          <w:szCs w:val="20"/>
        </w:rPr>
      </w:pPr>
    </w:p>
    <w:p w:rsidR="00B80D93" w:rsidRDefault="0060336D" w:rsidP="0060336D">
      <w:pPr>
        <w:pStyle w:val="BodyText"/>
        <w:tabs>
          <w:tab w:val="left" w:pos="5859"/>
        </w:tabs>
        <w:spacing w:line="252" w:lineRule="auto"/>
        <w:ind w:left="3520"/>
        <w:rPr>
          <w:sz w:val="20"/>
        </w:rPr>
      </w:pPr>
      <w:r w:rsidRPr="00174225">
        <w:rPr>
          <w:spacing w:val="1"/>
          <w:sz w:val="20"/>
        </w:rPr>
        <w:t>G</w:t>
      </w:r>
      <w:r w:rsidRPr="00174225">
        <w:rPr>
          <w:sz w:val="20"/>
        </w:rPr>
        <w:t>r</w:t>
      </w:r>
      <w:r w:rsidRPr="00174225">
        <w:rPr>
          <w:spacing w:val="1"/>
          <w:sz w:val="20"/>
        </w:rPr>
        <w:t>o</w:t>
      </w:r>
      <w:r w:rsidRPr="00174225">
        <w:rPr>
          <w:sz w:val="20"/>
        </w:rPr>
        <w:t>cery</w:t>
      </w:r>
      <w:r w:rsidRPr="00174225">
        <w:rPr>
          <w:spacing w:val="5"/>
          <w:sz w:val="20"/>
        </w:rPr>
        <w:t xml:space="preserve"> </w:t>
      </w:r>
      <w:r w:rsidRPr="00174225">
        <w:rPr>
          <w:spacing w:val="1"/>
          <w:sz w:val="20"/>
        </w:rPr>
        <w:t>S</w:t>
      </w:r>
      <w:r w:rsidRPr="00174225">
        <w:rPr>
          <w:sz w:val="20"/>
        </w:rPr>
        <w:t>t</w:t>
      </w:r>
      <w:r w:rsidRPr="00174225">
        <w:rPr>
          <w:spacing w:val="1"/>
          <w:sz w:val="20"/>
        </w:rPr>
        <w:t>o</w:t>
      </w:r>
      <w:r w:rsidRPr="00174225">
        <w:rPr>
          <w:sz w:val="20"/>
        </w:rPr>
        <w:t>re</w:t>
      </w:r>
      <w:r w:rsidR="00B80D93">
        <w:rPr>
          <w:sz w:val="20"/>
        </w:rPr>
        <w:t xml:space="preserve"> </w:t>
      </w:r>
      <w:r w:rsidRPr="00174225">
        <w:rPr>
          <w:spacing w:val="1"/>
          <w:sz w:val="20"/>
        </w:rPr>
        <w:t>Ph</w:t>
      </w:r>
      <w:r w:rsidRPr="00174225">
        <w:rPr>
          <w:sz w:val="20"/>
        </w:rPr>
        <w:t>ar</w:t>
      </w:r>
      <w:r w:rsidRPr="00174225">
        <w:rPr>
          <w:spacing w:val="2"/>
          <w:sz w:val="20"/>
        </w:rPr>
        <w:t>m</w:t>
      </w:r>
      <w:r w:rsidRPr="00174225">
        <w:rPr>
          <w:sz w:val="20"/>
        </w:rPr>
        <w:t>ac</w:t>
      </w:r>
      <w:r w:rsidRPr="00174225">
        <w:rPr>
          <w:spacing w:val="1"/>
          <w:sz w:val="20"/>
        </w:rPr>
        <w:t>y or D</w:t>
      </w:r>
      <w:r w:rsidRPr="00174225">
        <w:rPr>
          <w:sz w:val="20"/>
        </w:rPr>
        <w:t>r</w:t>
      </w:r>
      <w:r w:rsidRPr="00174225">
        <w:rPr>
          <w:spacing w:val="1"/>
          <w:sz w:val="20"/>
        </w:rPr>
        <w:t>u</w:t>
      </w:r>
      <w:r w:rsidRPr="00174225">
        <w:rPr>
          <w:sz w:val="20"/>
        </w:rPr>
        <w:t xml:space="preserve">g </w:t>
      </w:r>
      <w:r w:rsidRPr="00174225">
        <w:rPr>
          <w:spacing w:val="1"/>
          <w:sz w:val="20"/>
        </w:rPr>
        <w:t>S</w:t>
      </w:r>
      <w:r w:rsidRPr="00174225">
        <w:rPr>
          <w:sz w:val="20"/>
        </w:rPr>
        <w:t>t</w:t>
      </w:r>
      <w:r w:rsidRPr="00174225">
        <w:rPr>
          <w:spacing w:val="1"/>
          <w:sz w:val="20"/>
        </w:rPr>
        <w:t>o</w:t>
      </w:r>
      <w:r w:rsidRPr="00174225">
        <w:rPr>
          <w:sz w:val="20"/>
        </w:rPr>
        <w:t>re</w:t>
      </w:r>
    </w:p>
    <w:p w:rsidR="00B80D93" w:rsidRDefault="0060336D" w:rsidP="0060336D">
      <w:pPr>
        <w:pStyle w:val="BodyText"/>
        <w:tabs>
          <w:tab w:val="left" w:pos="5859"/>
        </w:tabs>
        <w:spacing w:line="252" w:lineRule="auto"/>
        <w:ind w:left="3520"/>
        <w:rPr>
          <w:sz w:val="20"/>
        </w:rPr>
      </w:pPr>
      <w:r w:rsidRPr="00174225">
        <w:rPr>
          <w:spacing w:val="1"/>
          <w:sz w:val="20"/>
        </w:rPr>
        <w:t>Conv</w:t>
      </w:r>
      <w:r w:rsidRPr="00174225">
        <w:rPr>
          <w:sz w:val="20"/>
        </w:rPr>
        <w:t>e</w:t>
      </w:r>
      <w:r w:rsidRPr="00174225">
        <w:rPr>
          <w:spacing w:val="1"/>
          <w:sz w:val="20"/>
        </w:rPr>
        <w:t>n</w:t>
      </w:r>
      <w:r w:rsidRPr="00174225">
        <w:rPr>
          <w:sz w:val="20"/>
        </w:rPr>
        <w:t>ie</w:t>
      </w:r>
      <w:r w:rsidRPr="00174225">
        <w:rPr>
          <w:spacing w:val="1"/>
          <w:sz w:val="20"/>
        </w:rPr>
        <w:t>n</w:t>
      </w:r>
      <w:r w:rsidRPr="00174225">
        <w:rPr>
          <w:sz w:val="20"/>
        </w:rPr>
        <w:t>ce</w:t>
      </w:r>
      <w:r w:rsidRPr="00174225">
        <w:rPr>
          <w:spacing w:val="7"/>
          <w:sz w:val="20"/>
        </w:rPr>
        <w:t xml:space="preserve"> </w:t>
      </w:r>
      <w:r w:rsidRPr="00174225">
        <w:rPr>
          <w:spacing w:val="1"/>
          <w:sz w:val="20"/>
        </w:rPr>
        <w:t>S</w:t>
      </w:r>
      <w:r w:rsidRPr="00174225">
        <w:rPr>
          <w:sz w:val="20"/>
        </w:rPr>
        <w:t>t</w:t>
      </w:r>
      <w:r w:rsidRPr="00174225">
        <w:rPr>
          <w:spacing w:val="1"/>
          <w:sz w:val="20"/>
        </w:rPr>
        <w:t>o</w:t>
      </w:r>
      <w:r w:rsidRPr="00174225">
        <w:rPr>
          <w:sz w:val="20"/>
        </w:rPr>
        <w:t>re</w:t>
      </w:r>
    </w:p>
    <w:p w:rsidR="00B80D93" w:rsidRDefault="0060336D" w:rsidP="0060336D">
      <w:pPr>
        <w:pStyle w:val="BodyText"/>
        <w:tabs>
          <w:tab w:val="left" w:pos="5859"/>
        </w:tabs>
        <w:spacing w:line="252" w:lineRule="auto"/>
        <w:ind w:left="3520"/>
        <w:rPr>
          <w:sz w:val="20"/>
        </w:rPr>
      </w:pPr>
      <w:r w:rsidRPr="00174225">
        <w:rPr>
          <w:spacing w:val="1"/>
          <w:sz w:val="20"/>
        </w:rPr>
        <w:t>B</w:t>
      </w:r>
      <w:r w:rsidRPr="00174225">
        <w:rPr>
          <w:sz w:val="20"/>
        </w:rPr>
        <w:t>a</w:t>
      </w:r>
      <w:r w:rsidRPr="00174225">
        <w:rPr>
          <w:spacing w:val="1"/>
          <w:sz w:val="20"/>
        </w:rPr>
        <w:t>nk or C</w:t>
      </w:r>
      <w:r w:rsidRPr="00174225">
        <w:rPr>
          <w:sz w:val="20"/>
        </w:rPr>
        <w:t>re</w:t>
      </w:r>
      <w:r w:rsidRPr="00174225">
        <w:rPr>
          <w:spacing w:val="1"/>
          <w:sz w:val="20"/>
        </w:rPr>
        <w:t>d</w:t>
      </w:r>
      <w:r w:rsidRPr="00174225">
        <w:rPr>
          <w:sz w:val="20"/>
        </w:rPr>
        <w:t>it</w:t>
      </w:r>
      <w:r w:rsidR="00B80D93">
        <w:rPr>
          <w:sz w:val="20"/>
        </w:rPr>
        <w:t xml:space="preserve"> </w:t>
      </w:r>
      <w:r w:rsidRPr="00174225">
        <w:rPr>
          <w:spacing w:val="1"/>
          <w:sz w:val="20"/>
        </w:rPr>
        <w:t>Un</w:t>
      </w:r>
      <w:r w:rsidRPr="00174225">
        <w:rPr>
          <w:sz w:val="20"/>
        </w:rPr>
        <w:t>i</w:t>
      </w:r>
      <w:r w:rsidRPr="00174225">
        <w:rPr>
          <w:spacing w:val="1"/>
          <w:sz w:val="20"/>
        </w:rPr>
        <w:t>o</w:t>
      </w:r>
      <w:r w:rsidRPr="00174225">
        <w:rPr>
          <w:sz w:val="20"/>
        </w:rPr>
        <w:t>n</w:t>
      </w:r>
    </w:p>
    <w:p w:rsidR="0060336D" w:rsidRPr="00174225" w:rsidRDefault="0060336D" w:rsidP="0060336D">
      <w:pPr>
        <w:pStyle w:val="BodyText"/>
        <w:tabs>
          <w:tab w:val="left" w:pos="5859"/>
        </w:tabs>
        <w:spacing w:line="252" w:lineRule="auto"/>
        <w:ind w:left="3520"/>
        <w:rPr>
          <w:sz w:val="20"/>
        </w:rPr>
      </w:pPr>
      <w:r w:rsidRPr="00174225">
        <w:rPr>
          <w:spacing w:val="1"/>
          <w:sz w:val="20"/>
        </w:rPr>
        <w:t>Ho</w:t>
      </w:r>
      <w:r w:rsidRPr="00174225">
        <w:rPr>
          <w:sz w:val="20"/>
        </w:rPr>
        <w:t>s</w:t>
      </w:r>
      <w:r w:rsidRPr="00174225">
        <w:rPr>
          <w:spacing w:val="1"/>
          <w:sz w:val="20"/>
        </w:rPr>
        <w:t>p</w:t>
      </w:r>
      <w:r w:rsidRPr="00174225">
        <w:rPr>
          <w:sz w:val="20"/>
        </w:rPr>
        <w:t xml:space="preserve">ital or </w:t>
      </w:r>
      <w:r w:rsidRPr="00174225">
        <w:rPr>
          <w:spacing w:val="2"/>
          <w:sz w:val="20"/>
        </w:rPr>
        <w:t>D</w:t>
      </w:r>
      <w:r w:rsidRPr="00174225">
        <w:rPr>
          <w:spacing w:val="1"/>
          <w:sz w:val="20"/>
        </w:rPr>
        <w:t>o</w:t>
      </w:r>
      <w:r w:rsidRPr="00174225">
        <w:rPr>
          <w:sz w:val="20"/>
        </w:rPr>
        <w:t>ct</w:t>
      </w:r>
      <w:r w:rsidRPr="00174225">
        <w:rPr>
          <w:spacing w:val="1"/>
          <w:sz w:val="20"/>
        </w:rPr>
        <w:t>o</w:t>
      </w:r>
      <w:r w:rsidRPr="00174225">
        <w:rPr>
          <w:sz w:val="20"/>
        </w:rPr>
        <w:t xml:space="preserve">r </w:t>
      </w:r>
      <w:r w:rsidRPr="00174225">
        <w:rPr>
          <w:spacing w:val="1"/>
          <w:sz w:val="20"/>
        </w:rPr>
        <w:t>O</w:t>
      </w:r>
      <w:r w:rsidRPr="00174225">
        <w:rPr>
          <w:sz w:val="20"/>
        </w:rPr>
        <w:t>ffice</w:t>
      </w:r>
    </w:p>
    <w:p w:rsidR="0060336D" w:rsidRPr="00174225" w:rsidRDefault="0060336D" w:rsidP="0060336D">
      <w:pPr>
        <w:pStyle w:val="BodyText"/>
        <w:tabs>
          <w:tab w:val="left" w:pos="5859"/>
        </w:tabs>
        <w:spacing w:line="252" w:lineRule="auto"/>
        <w:ind w:left="3520" w:right="1808"/>
        <w:jc w:val="both"/>
        <w:rPr>
          <w:sz w:val="20"/>
        </w:rPr>
      </w:pPr>
    </w:p>
    <w:p w:rsidR="0060336D" w:rsidRPr="00174225" w:rsidRDefault="0060336D" w:rsidP="00492E2D">
      <w:pPr>
        <w:pStyle w:val="BodyText"/>
        <w:widowControl w:val="0"/>
        <w:numPr>
          <w:ilvl w:val="2"/>
          <w:numId w:val="28"/>
        </w:numPr>
        <w:tabs>
          <w:tab w:val="left" w:pos="3519"/>
        </w:tabs>
        <w:spacing w:before="85"/>
        <w:ind w:left="3520"/>
        <w:jc w:val="both"/>
        <w:rPr>
          <w:sz w:val="20"/>
        </w:rPr>
      </w:pPr>
      <w:r w:rsidRPr="00174225">
        <w:rPr>
          <w:spacing w:val="1"/>
          <w:sz w:val="20"/>
          <w:u w:val="single" w:color="000000"/>
        </w:rPr>
        <w:t>C</w:t>
      </w:r>
      <w:r w:rsidRPr="00174225">
        <w:rPr>
          <w:sz w:val="20"/>
          <w:u w:val="single" w:color="000000"/>
        </w:rPr>
        <w:t>e</w:t>
      </w:r>
      <w:r w:rsidRPr="00174225">
        <w:rPr>
          <w:spacing w:val="1"/>
          <w:sz w:val="20"/>
          <w:u w:val="single" w:color="000000"/>
        </w:rPr>
        <w:t>n</w:t>
      </w:r>
      <w:r w:rsidRPr="00174225">
        <w:rPr>
          <w:sz w:val="20"/>
          <w:u w:val="single" w:color="000000"/>
        </w:rPr>
        <w:t>s</w:t>
      </w:r>
      <w:r w:rsidRPr="00174225">
        <w:rPr>
          <w:spacing w:val="1"/>
          <w:sz w:val="20"/>
          <w:u w:val="single" w:color="000000"/>
        </w:rPr>
        <w:t>u</w:t>
      </w:r>
      <w:r w:rsidRPr="00174225">
        <w:rPr>
          <w:sz w:val="20"/>
          <w:u w:val="single" w:color="000000"/>
        </w:rPr>
        <w:t>s</w:t>
      </w:r>
      <w:r w:rsidRPr="00174225">
        <w:rPr>
          <w:spacing w:val="21"/>
          <w:sz w:val="20"/>
          <w:u w:val="single" w:color="000000"/>
        </w:rPr>
        <w:t xml:space="preserve"> </w:t>
      </w:r>
      <w:r w:rsidRPr="00174225">
        <w:rPr>
          <w:spacing w:val="1"/>
          <w:sz w:val="20"/>
          <w:u w:val="single" w:color="000000"/>
        </w:rPr>
        <w:t>T</w:t>
      </w:r>
      <w:r w:rsidRPr="00174225">
        <w:rPr>
          <w:sz w:val="20"/>
          <w:u w:val="single" w:color="000000"/>
        </w:rPr>
        <w:t>ract</w:t>
      </w:r>
      <w:r w:rsidRPr="00174225">
        <w:rPr>
          <w:spacing w:val="22"/>
          <w:sz w:val="20"/>
          <w:u w:val="single" w:color="000000"/>
        </w:rPr>
        <w:t xml:space="preserve"> </w:t>
      </w:r>
      <w:r w:rsidRPr="00174225">
        <w:rPr>
          <w:spacing w:val="1"/>
          <w:sz w:val="20"/>
          <w:u w:val="single" w:color="000000"/>
        </w:rPr>
        <w:t>Lo</w:t>
      </w:r>
      <w:r w:rsidRPr="00174225">
        <w:rPr>
          <w:sz w:val="20"/>
          <w:u w:val="single" w:color="000000"/>
        </w:rPr>
        <w:t>cati</w:t>
      </w:r>
      <w:r w:rsidRPr="00174225">
        <w:rPr>
          <w:spacing w:val="1"/>
          <w:sz w:val="20"/>
          <w:u w:val="single" w:color="000000"/>
        </w:rPr>
        <w:t>o</w:t>
      </w:r>
      <w:r w:rsidRPr="00174225">
        <w:rPr>
          <w:sz w:val="20"/>
          <w:u w:val="single" w:color="000000"/>
        </w:rPr>
        <w:t>n</w:t>
      </w:r>
      <w:r w:rsidRPr="00174225">
        <w:rPr>
          <w:spacing w:val="21"/>
          <w:sz w:val="20"/>
          <w:u w:val="single" w:color="000000"/>
        </w:rPr>
        <w:t xml:space="preserve"> </w:t>
      </w:r>
      <w:r w:rsidRPr="00174225">
        <w:rPr>
          <w:sz w:val="20"/>
          <w:u w:val="single" w:color="000000"/>
        </w:rPr>
        <w:t>(2</w:t>
      </w:r>
      <w:r w:rsidRPr="00174225">
        <w:rPr>
          <w:spacing w:val="22"/>
          <w:sz w:val="20"/>
          <w:u w:val="single" w:color="000000"/>
        </w:rPr>
        <w:t xml:space="preserve"> </w:t>
      </w:r>
      <w:r w:rsidRPr="00174225">
        <w:rPr>
          <w:spacing w:val="1"/>
          <w:sz w:val="20"/>
          <w:u w:val="single" w:color="000000"/>
        </w:rPr>
        <w:t>po</w:t>
      </w:r>
      <w:r w:rsidRPr="00174225">
        <w:rPr>
          <w:sz w:val="20"/>
          <w:u w:val="single" w:color="000000"/>
        </w:rPr>
        <w:t>i</w:t>
      </w:r>
      <w:r w:rsidRPr="00174225">
        <w:rPr>
          <w:spacing w:val="1"/>
          <w:sz w:val="20"/>
          <w:u w:val="single" w:color="000000"/>
        </w:rPr>
        <w:t>n</w:t>
      </w:r>
      <w:r w:rsidRPr="00174225">
        <w:rPr>
          <w:sz w:val="20"/>
          <w:u w:val="single" w:color="000000"/>
        </w:rPr>
        <w:t>ts)</w:t>
      </w:r>
    </w:p>
    <w:p w:rsidR="0060336D" w:rsidRPr="00174225" w:rsidRDefault="0060336D" w:rsidP="0060336D">
      <w:pPr>
        <w:spacing w:before="5" w:line="180" w:lineRule="exact"/>
        <w:jc w:val="both"/>
        <w:rPr>
          <w:sz w:val="20"/>
          <w:szCs w:val="20"/>
        </w:rPr>
      </w:pPr>
    </w:p>
    <w:p w:rsidR="0060336D" w:rsidRPr="00174225" w:rsidRDefault="0060336D" w:rsidP="0060336D">
      <w:pPr>
        <w:pStyle w:val="BodyText"/>
        <w:spacing w:before="77" w:line="252" w:lineRule="auto"/>
        <w:ind w:left="3520" w:right="120"/>
        <w:jc w:val="both"/>
        <w:rPr>
          <w:sz w:val="20"/>
        </w:rPr>
      </w:pPr>
      <w:r w:rsidRPr="00174225">
        <w:rPr>
          <w:sz w:val="20"/>
        </w:rPr>
        <w:t>A maximum of 2</w:t>
      </w:r>
      <w:r w:rsidRPr="00174225">
        <w:rPr>
          <w:spacing w:val="32"/>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32"/>
          <w:sz w:val="20"/>
        </w:rPr>
        <w:t xml:space="preserve"> </w:t>
      </w:r>
      <w:r w:rsidRPr="00174225">
        <w:rPr>
          <w:spacing w:val="1"/>
          <w:sz w:val="20"/>
        </w:rPr>
        <w:t>w</w:t>
      </w:r>
      <w:r w:rsidRPr="00174225">
        <w:rPr>
          <w:sz w:val="20"/>
        </w:rPr>
        <w:t>ill</w:t>
      </w:r>
      <w:r w:rsidRPr="00174225">
        <w:rPr>
          <w:spacing w:val="32"/>
          <w:sz w:val="20"/>
        </w:rPr>
        <w:t xml:space="preserve"> </w:t>
      </w:r>
      <w:r w:rsidRPr="00174225">
        <w:rPr>
          <w:spacing w:val="1"/>
          <w:sz w:val="20"/>
        </w:rPr>
        <w:t>b</w:t>
      </w:r>
      <w:r w:rsidRPr="00174225">
        <w:rPr>
          <w:sz w:val="20"/>
        </w:rPr>
        <w:t>e</w:t>
      </w:r>
      <w:r w:rsidRPr="00174225">
        <w:rPr>
          <w:spacing w:val="32"/>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33"/>
          <w:sz w:val="20"/>
        </w:rPr>
        <w:t xml:space="preserve"> </w:t>
      </w:r>
      <w:r w:rsidRPr="00174225">
        <w:rPr>
          <w:sz w:val="20"/>
        </w:rPr>
        <w:t>to</w:t>
      </w:r>
      <w:r w:rsidRPr="00174225">
        <w:rPr>
          <w:spacing w:val="32"/>
          <w:sz w:val="20"/>
        </w:rPr>
        <w:t xml:space="preserve"> </w:t>
      </w:r>
      <w:r w:rsidRPr="00174225">
        <w:rPr>
          <w:sz w:val="20"/>
        </w:rPr>
        <w:t>a</w:t>
      </w:r>
      <w:r w:rsidRPr="00174225">
        <w:rPr>
          <w:spacing w:val="3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32"/>
          <w:sz w:val="20"/>
        </w:rPr>
        <w:t xml:space="preserve"> </w:t>
      </w:r>
      <w:r w:rsidRPr="00174225">
        <w:rPr>
          <w:sz w:val="20"/>
        </w:rPr>
        <w:t>l</w:t>
      </w:r>
      <w:r w:rsidRPr="00174225">
        <w:rPr>
          <w:spacing w:val="1"/>
          <w:sz w:val="20"/>
        </w:rPr>
        <w:t>o</w:t>
      </w:r>
      <w:r w:rsidRPr="00174225">
        <w:rPr>
          <w:sz w:val="20"/>
        </w:rPr>
        <w:t>cated</w:t>
      </w:r>
      <w:r w:rsidRPr="00174225">
        <w:rPr>
          <w:spacing w:val="33"/>
          <w:sz w:val="20"/>
        </w:rPr>
        <w:t xml:space="preserve"> </w:t>
      </w:r>
      <w:r w:rsidRPr="00174225">
        <w:rPr>
          <w:sz w:val="20"/>
        </w:rPr>
        <w:t>in</w:t>
      </w:r>
      <w:r w:rsidRPr="00174225">
        <w:rPr>
          <w:spacing w:val="33"/>
          <w:sz w:val="20"/>
        </w:rPr>
        <w:t xml:space="preserve"> </w:t>
      </w:r>
      <w:r w:rsidRPr="00174225">
        <w:rPr>
          <w:sz w:val="20"/>
        </w:rPr>
        <w:t>a</w:t>
      </w:r>
      <w:r w:rsidRPr="00174225">
        <w:rPr>
          <w:spacing w:val="32"/>
          <w:sz w:val="20"/>
        </w:rPr>
        <w:t xml:space="preserve"> </w:t>
      </w:r>
      <w:r w:rsidRPr="00174225">
        <w:rPr>
          <w:sz w:val="20"/>
        </w:rPr>
        <w:t>ce</w:t>
      </w:r>
      <w:r w:rsidRPr="00174225">
        <w:rPr>
          <w:spacing w:val="1"/>
          <w:sz w:val="20"/>
        </w:rPr>
        <w:t>n</w:t>
      </w:r>
      <w:r w:rsidRPr="00174225">
        <w:rPr>
          <w:sz w:val="20"/>
        </w:rPr>
        <w:t>s</w:t>
      </w:r>
      <w:r w:rsidRPr="00174225">
        <w:rPr>
          <w:spacing w:val="1"/>
          <w:sz w:val="20"/>
        </w:rPr>
        <w:t>u</w:t>
      </w:r>
      <w:r w:rsidRPr="00174225">
        <w:rPr>
          <w:sz w:val="20"/>
        </w:rPr>
        <w:t>s</w:t>
      </w:r>
      <w:r w:rsidRPr="00174225">
        <w:rPr>
          <w:spacing w:val="31"/>
          <w:sz w:val="20"/>
        </w:rPr>
        <w:t xml:space="preserve"> </w:t>
      </w:r>
      <w:r w:rsidRPr="00174225">
        <w:rPr>
          <w:sz w:val="20"/>
        </w:rPr>
        <w:t>tract</w:t>
      </w:r>
      <w:r w:rsidRPr="00174225">
        <w:rPr>
          <w:spacing w:val="30"/>
          <w:sz w:val="20"/>
        </w:rPr>
        <w:t xml:space="preserve"> </w:t>
      </w:r>
      <w:r w:rsidRPr="00174225">
        <w:rPr>
          <w:spacing w:val="1"/>
          <w:sz w:val="20"/>
        </w:rPr>
        <w:t>wh</w:t>
      </w:r>
      <w:r w:rsidRPr="00174225">
        <w:rPr>
          <w:sz w:val="20"/>
        </w:rPr>
        <w:t>ere</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pacing w:val="2"/>
          <w:sz w:val="20"/>
        </w:rPr>
        <w:t>M</w:t>
      </w:r>
      <w:r w:rsidRPr="00174225">
        <w:rPr>
          <w:sz w:val="20"/>
        </w:rPr>
        <w:t>edian</w:t>
      </w:r>
      <w:r w:rsidRPr="00174225">
        <w:rPr>
          <w:spacing w:val="30"/>
          <w:sz w:val="20"/>
        </w:rPr>
        <w:t xml:space="preserve"> </w:t>
      </w:r>
      <w:r w:rsidRPr="00174225">
        <w:rPr>
          <w:spacing w:val="1"/>
          <w:sz w:val="20"/>
        </w:rPr>
        <w:t>F</w:t>
      </w:r>
      <w:r w:rsidRPr="00174225">
        <w:rPr>
          <w:sz w:val="20"/>
        </w:rPr>
        <w:t>a</w:t>
      </w:r>
      <w:r w:rsidRPr="00174225">
        <w:rPr>
          <w:spacing w:val="2"/>
          <w:sz w:val="20"/>
        </w:rPr>
        <w:t>m</w:t>
      </w:r>
      <w:r w:rsidRPr="00174225">
        <w:rPr>
          <w:sz w:val="20"/>
        </w:rPr>
        <w:t>ily</w:t>
      </w:r>
      <w:r w:rsidRPr="00174225">
        <w:rPr>
          <w:spacing w:val="31"/>
          <w:sz w:val="20"/>
        </w:rPr>
        <w:t xml:space="preserve"> </w:t>
      </w:r>
      <w:r w:rsidRPr="00174225">
        <w:rPr>
          <w:sz w:val="20"/>
        </w:rPr>
        <w:t>Inco</w:t>
      </w:r>
      <w:r w:rsidRPr="00174225">
        <w:rPr>
          <w:spacing w:val="2"/>
          <w:sz w:val="20"/>
        </w:rPr>
        <w:t>m</w:t>
      </w:r>
      <w:r w:rsidRPr="00174225">
        <w:rPr>
          <w:sz w:val="20"/>
        </w:rPr>
        <w:t>e</w:t>
      </w:r>
      <w:r w:rsidRPr="00174225">
        <w:rPr>
          <w:spacing w:val="29"/>
          <w:sz w:val="20"/>
        </w:rPr>
        <w:t xml:space="preserve"> </w:t>
      </w:r>
      <w:r w:rsidRPr="00174225">
        <w:rPr>
          <w:sz w:val="20"/>
        </w:rPr>
        <w:t>from</w:t>
      </w:r>
      <w:r w:rsidRPr="00174225">
        <w:rPr>
          <w:spacing w:val="32"/>
          <w:sz w:val="20"/>
        </w:rPr>
        <w:t xml:space="preserve"> </w:t>
      </w:r>
      <w:r w:rsidRPr="00174225">
        <w:rPr>
          <w:sz w:val="20"/>
        </w:rPr>
        <w:t>t</w:t>
      </w:r>
      <w:r w:rsidRPr="00174225">
        <w:rPr>
          <w:spacing w:val="1"/>
          <w:sz w:val="20"/>
        </w:rPr>
        <w:t>h</w:t>
      </w:r>
      <w:r w:rsidRPr="00174225">
        <w:rPr>
          <w:sz w:val="20"/>
        </w:rPr>
        <w:t>e</w:t>
      </w:r>
      <w:r w:rsidRPr="00174225">
        <w:rPr>
          <w:spacing w:val="30"/>
          <w:sz w:val="20"/>
        </w:rPr>
        <w:t xml:space="preserve"> </w:t>
      </w:r>
      <w:r w:rsidRPr="00174225">
        <w:rPr>
          <w:sz w:val="20"/>
        </w:rPr>
        <w:t>2</w:t>
      </w:r>
      <w:r w:rsidRPr="00174225">
        <w:rPr>
          <w:spacing w:val="2"/>
          <w:sz w:val="20"/>
        </w:rPr>
        <w:t>0</w:t>
      </w:r>
      <w:r w:rsidRPr="00174225">
        <w:rPr>
          <w:spacing w:val="1"/>
          <w:sz w:val="20"/>
        </w:rPr>
        <w:t>1</w:t>
      </w:r>
      <w:r w:rsidRPr="00174225">
        <w:rPr>
          <w:sz w:val="20"/>
        </w:rPr>
        <w:t>0</w:t>
      </w:r>
      <w:r w:rsidRPr="00174225">
        <w:rPr>
          <w:spacing w:val="31"/>
          <w:sz w:val="20"/>
        </w:rPr>
        <w:t xml:space="preserve"> </w:t>
      </w:r>
      <w:r w:rsidRPr="00174225">
        <w:rPr>
          <w:sz w:val="20"/>
        </w:rPr>
        <w:t>ce</w:t>
      </w:r>
      <w:r w:rsidRPr="00174225">
        <w:rPr>
          <w:spacing w:val="1"/>
          <w:sz w:val="20"/>
        </w:rPr>
        <w:t>n</w:t>
      </w:r>
      <w:r w:rsidRPr="00174225">
        <w:rPr>
          <w:sz w:val="20"/>
        </w:rPr>
        <w:t>s</w:t>
      </w:r>
      <w:r w:rsidRPr="00174225">
        <w:rPr>
          <w:spacing w:val="1"/>
          <w:sz w:val="20"/>
        </w:rPr>
        <w:t>u</w:t>
      </w:r>
      <w:r w:rsidRPr="00174225">
        <w:rPr>
          <w:sz w:val="20"/>
        </w:rPr>
        <w:t>s</w:t>
      </w:r>
      <w:r w:rsidRPr="00174225">
        <w:rPr>
          <w:spacing w:val="30"/>
          <w:sz w:val="20"/>
        </w:rPr>
        <w:t xml:space="preserve"> </w:t>
      </w:r>
      <w:r w:rsidRPr="00174225">
        <w:rPr>
          <w:spacing w:val="1"/>
          <w:sz w:val="20"/>
        </w:rPr>
        <w:t>d</w:t>
      </w:r>
      <w:r w:rsidRPr="00174225">
        <w:rPr>
          <w:sz w:val="20"/>
        </w:rPr>
        <w:t>ata</w:t>
      </w:r>
      <w:r w:rsidRPr="00174225">
        <w:rPr>
          <w:spacing w:val="29"/>
          <w:sz w:val="20"/>
        </w:rPr>
        <w:t xml:space="preserve"> </w:t>
      </w:r>
      <w:r w:rsidRPr="00174225">
        <w:rPr>
          <w:sz w:val="20"/>
        </w:rPr>
        <w:t>(</w:t>
      </w:r>
      <w:r w:rsidRPr="00174225">
        <w:rPr>
          <w:spacing w:val="1"/>
          <w:sz w:val="20"/>
        </w:rPr>
        <w:t>201</w:t>
      </w:r>
      <w:r w:rsidRPr="00174225">
        <w:rPr>
          <w:sz w:val="20"/>
        </w:rPr>
        <w:t>0</w:t>
      </w:r>
      <w:r w:rsidRPr="00174225">
        <w:rPr>
          <w:spacing w:val="31"/>
          <w:sz w:val="20"/>
        </w:rPr>
        <w:t xml:space="preserve"> </w:t>
      </w:r>
      <w:r w:rsidRPr="00174225">
        <w:rPr>
          <w:spacing w:val="1"/>
          <w:sz w:val="20"/>
        </w:rPr>
        <w:t>AC</w:t>
      </w:r>
      <w:r w:rsidRPr="00174225">
        <w:rPr>
          <w:sz w:val="20"/>
        </w:rPr>
        <w:t>S</w:t>
      </w:r>
      <w:r w:rsidRPr="00174225">
        <w:rPr>
          <w:w w:val="102"/>
          <w:sz w:val="20"/>
        </w:rPr>
        <w:t xml:space="preserve"> </w:t>
      </w:r>
      <w:r w:rsidRPr="00174225">
        <w:rPr>
          <w:sz w:val="20"/>
        </w:rPr>
        <w:t>5</w:t>
      </w:r>
      <w:r w:rsidRPr="00174225">
        <w:rPr>
          <w:spacing w:val="4"/>
          <w:sz w:val="20"/>
        </w:rPr>
        <w:t xml:space="preserve"> </w:t>
      </w:r>
      <w:r w:rsidRPr="00174225">
        <w:rPr>
          <w:spacing w:val="1"/>
          <w:sz w:val="20"/>
        </w:rPr>
        <w:t>y</w:t>
      </w:r>
      <w:r w:rsidRPr="00174225">
        <w:rPr>
          <w:sz w:val="20"/>
        </w:rPr>
        <w:t>ear)</w:t>
      </w:r>
      <w:r w:rsidRPr="00174225">
        <w:rPr>
          <w:spacing w:val="3"/>
          <w:sz w:val="20"/>
        </w:rPr>
        <w:t xml:space="preserve"> </w:t>
      </w:r>
      <w:r w:rsidRPr="00174225">
        <w:rPr>
          <w:sz w:val="20"/>
        </w:rPr>
        <w:t>is</w:t>
      </w:r>
      <w:r w:rsidRPr="00174225">
        <w:rPr>
          <w:spacing w:val="4"/>
          <w:sz w:val="20"/>
        </w:rPr>
        <w:t xml:space="preserve"> equal or above the following percentages (rounded down) o</w:t>
      </w:r>
      <w:r w:rsidRPr="00174225">
        <w:rPr>
          <w:sz w:val="20"/>
        </w:rPr>
        <w:t>f</w:t>
      </w:r>
      <w:r w:rsidRPr="00174225">
        <w:rPr>
          <w:spacing w:val="4"/>
          <w:sz w:val="20"/>
        </w:rPr>
        <w:t xml:space="preserve"> </w:t>
      </w:r>
      <w:r w:rsidRPr="00174225">
        <w:rPr>
          <w:sz w:val="20"/>
        </w:rPr>
        <w:t>t</w:t>
      </w:r>
      <w:r w:rsidRPr="00174225">
        <w:rPr>
          <w:spacing w:val="1"/>
          <w:sz w:val="20"/>
        </w:rPr>
        <w:t>h</w:t>
      </w:r>
      <w:r w:rsidRPr="00174225">
        <w:rPr>
          <w:sz w:val="20"/>
        </w:rPr>
        <w:t>e</w:t>
      </w:r>
      <w:r w:rsidRPr="00174225">
        <w:rPr>
          <w:spacing w:val="4"/>
          <w:sz w:val="20"/>
        </w:rPr>
        <w:t xml:space="preserve"> </w:t>
      </w:r>
      <w:r w:rsidRPr="00174225">
        <w:rPr>
          <w:sz w:val="20"/>
        </w:rPr>
        <w:t>c</w:t>
      </w:r>
      <w:r w:rsidRPr="00174225">
        <w:rPr>
          <w:spacing w:val="1"/>
          <w:sz w:val="20"/>
        </w:rPr>
        <w:t>oun</w:t>
      </w:r>
      <w:r w:rsidRPr="00174225">
        <w:rPr>
          <w:sz w:val="20"/>
        </w:rPr>
        <w:t>t</w:t>
      </w:r>
      <w:r w:rsidRPr="00174225">
        <w:rPr>
          <w:spacing w:val="1"/>
          <w:sz w:val="20"/>
        </w:rPr>
        <w:t>y</w:t>
      </w:r>
      <w:r w:rsidRPr="00174225">
        <w:rPr>
          <w:sz w:val="20"/>
        </w:rPr>
        <w:t xml:space="preserve">’s 2014 Annual </w:t>
      </w:r>
      <w:r w:rsidRPr="00174225">
        <w:rPr>
          <w:spacing w:val="2"/>
          <w:sz w:val="20"/>
        </w:rPr>
        <w:t>M</w:t>
      </w:r>
      <w:r w:rsidRPr="00174225">
        <w:rPr>
          <w:sz w:val="20"/>
        </w:rPr>
        <w:t>e</w:t>
      </w:r>
      <w:r w:rsidRPr="00174225">
        <w:rPr>
          <w:spacing w:val="1"/>
          <w:sz w:val="20"/>
        </w:rPr>
        <w:t>d</w:t>
      </w:r>
      <w:r w:rsidRPr="00174225">
        <w:rPr>
          <w:sz w:val="20"/>
        </w:rPr>
        <w:t>ian</w:t>
      </w:r>
      <w:r w:rsidRPr="00174225">
        <w:rPr>
          <w:spacing w:val="4"/>
          <w:sz w:val="20"/>
        </w:rPr>
        <w:t xml:space="preserve"> </w:t>
      </w:r>
      <w:r w:rsidRPr="00174225">
        <w:rPr>
          <w:spacing w:val="1"/>
          <w:sz w:val="20"/>
        </w:rPr>
        <w:t>F</w:t>
      </w:r>
      <w:r w:rsidRPr="00174225">
        <w:rPr>
          <w:sz w:val="20"/>
        </w:rPr>
        <w:t>a</w:t>
      </w:r>
      <w:r w:rsidRPr="00174225">
        <w:rPr>
          <w:spacing w:val="2"/>
          <w:sz w:val="20"/>
        </w:rPr>
        <w:t>m</w:t>
      </w:r>
      <w:r w:rsidRPr="00174225">
        <w:rPr>
          <w:sz w:val="20"/>
        </w:rPr>
        <w:t>ily</w:t>
      </w:r>
      <w:r w:rsidRPr="00174225">
        <w:rPr>
          <w:w w:val="102"/>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pacing w:val="2"/>
          <w:sz w:val="20"/>
        </w:rPr>
        <w:t>m</w:t>
      </w:r>
      <w:r w:rsidRPr="00174225">
        <w:rPr>
          <w:sz w:val="20"/>
        </w:rPr>
        <w:t>e published by HUD:</w:t>
      </w:r>
    </w:p>
    <w:p w:rsidR="0060336D" w:rsidRPr="00174225" w:rsidRDefault="0060336D" w:rsidP="0060336D">
      <w:pPr>
        <w:pStyle w:val="BodyText"/>
        <w:spacing w:before="77" w:line="252" w:lineRule="auto"/>
        <w:ind w:left="3520" w:right="120"/>
        <w:jc w:val="both"/>
        <w:rPr>
          <w:sz w:val="20"/>
        </w:rPr>
      </w:pPr>
      <w:r w:rsidRPr="00174225">
        <w:rPr>
          <w:sz w:val="20"/>
        </w:rPr>
        <w:t xml:space="preserve">  1 point for 60% - 79&amp;</w:t>
      </w:r>
    </w:p>
    <w:p w:rsidR="0060336D" w:rsidRPr="00174225" w:rsidRDefault="0060336D" w:rsidP="0060336D">
      <w:pPr>
        <w:pStyle w:val="BodyText"/>
        <w:spacing w:before="77" w:line="252" w:lineRule="auto"/>
        <w:ind w:left="3520" w:right="120"/>
        <w:jc w:val="both"/>
        <w:rPr>
          <w:sz w:val="20"/>
        </w:rPr>
      </w:pPr>
      <w:r w:rsidRPr="00174225">
        <w:rPr>
          <w:sz w:val="20"/>
        </w:rPr>
        <w:t xml:space="preserve">  2 points for 80% or more.</w:t>
      </w:r>
    </w:p>
    <w:p w:rsidR="0060336D" w:rsidRDefault="0060336D" w:rsidP="0060336D">
      <w:pPr>
        <w:spacing w:before="10" w:line="240" w:lineRule="exact"/>
        <w:jc w:val="both"/>
        <w:rPr>
          <w:sz w:val="20"/>
          <w:szCs w:val="20"/>
        </w:rPr>
      </w:pPr>
    </w:p>
    <w:p w:rsidR="0060336D" w:rsidRPr="00174225" w:rsidRDefault="0060336D" w:rsidP="0060336D">
      <w:pPr>
        <w:pStyle w:val="BodyText"/>
        <w:tabs>
          <w:tab w:val="left" w:pos="3159"/>
        </w:tabs>
        <w:ind w:left="2620"/>
        <w:jc w:val="both"/>
        <w:rPr>
          <w:sz w:val="20"/>
        </w:rPr>
      </w:pPr>
      <w:r w:rsidRPr="00174225">
        <w:rPr>
          <w:sz w:val="20"/>
        </w:rPr>
        <w:lastRenderedPageBreak/>
        <w:t>(</w:t>
      </w:r>
      <w:r w:rsidRPr="00174225">
        <w:rPr>
          <w:spacing w:val="1"/>
          <w:sz w:val="20"/>
        </w:rPr>
        <w:t>b</w:t>
      </w:r>
      <w:r w:rsidRPr="00174225">
        <w:rPr>
          <w:sz w:val="20"/>
        </w:rPr>
        <w:t>.)</w:t>
      </w:r>
      <w:r w:rsidRPr="00174225">
        <w:rPr>
          <w:sz w:val="20"/>
        </w:rPr>
        <w:tab/>
      </w:r>
      <w:r w:rsidRPr="00174225">
        <w:rPr>
          <w:spacing w:val="1"/>
          <w:sz w:val="20"/>
        </w:rPr>
        <w:t>Po</w:t>
      </w:r>
      <w:r w:rsidRPr="00174225">
        <w:rPr>
          <w:sz w:val="20"/>
        </w:rPr>
        <w:t>i</w:t>
      </w:r>
      <w:r w:rsidRPr="00174225">
        <w:rPr>
          <w:spacing w:val="1"/>
          <w:sz w:val="20"/>
        </w:rPr>
        <w:t>n</w:t>
      </w:r>
      <w:r w:rsidRPr="00174225">
        <w:rPr>
          <w:sz w:val="20"/>
        </w:rPr>
        <w:t>ts</w:t>
      </w:r>
      <w:r w:rsidRPr="00174225">
        <w:rPr>
          <w:spacing w:val="23"/>
          <w:sz w:val="20"/>
        </w:rPr>
        <w:t xml:space="preserve"> </w:t>
      </w:r>
      <w:r w:rsidRPr="00174225">
        <w:rPr>
          <w:spacing w:val="1"/>
          <w:sz w:val="20"/>
        </w:rPr>
        <w:t>D</w:t>
      </w:r>
      <w:r w:rsidRPr="00174225">
        <w:rPr>
          <w:sz w:val="20"/>
        </w:rPr>
        <w:t>e</w:t>
      </w:r>
      <w:r w:rsidRPr="00174225">
        <w:rPr>
          <w:spacing w:val="1"/>
          <w:sz w:val="20"/>
        </w:rPr>
        <w:t>du</w:t>
      </w:r>
      <w:r w:rsidRPr="00174225">
        <w:rPr>
          <w:sz w:val="20"/>
        </w:rPr>
        <w:t>cted</w:t>
      </w:r>
      <w:r w:rsidRPr="00174225">
        <w:rPr>
          <w:spacing w:val="24"/>
          <w:sz w:val="20"/>
        </w:rPr>
        <w:t xml:space="preserve"> </w:t>
      </w:r>
      <w:r w:rsidRPr="00174225">
        <w:rPr>
          <w:sz w:val="20"/>
        </w:rPr>
        <w:t>f</w:t>
      </w:r>
      <w:r w:rsidRPr="00174225">
        <w:rPr>
          <w:spacing w:val="1"/>
          <w:sz w:val="20"/>
        </w:rPr>
        <w:t>o</w:t>
      </w:r>
      <w:r w:rsidRPr="00174225">
        <w:rPr>
          <w:sz w:val="20"/>
        </w:rPr>
        <w:t>r</w:t>
      </w:r>
      <w:r w:rsidRPr="00174225">
        <w:rPr>
          <w:spacing w:val="22"/>
          <w:sz w:val="20"/>
        </w:rPr>
        <w:t xml:space="preserve"> </w:t>
      </w:r>
      <w:r w:rsidRPr="00174225">
        <w:rPr>
          <w:spacing w:val="1"/>
          <w:sz w:val="20"/>
        </w:rPr>
        <w:t>S</w:t>
      </w:r>
      <w:r w:rsidRPr="00174225">
        <w:rPr>
          <w:sz w:val="20"/>
        </w:rPr>
        <w:t>ite</w:t>
      </w:r>
      <w:r w:rsidRPr="00174225">
        <w:rPr>
          <w:spacing w:val="23"/>
          <w:sz w:val="20"/>
        </w:rPr>
        <w:t xml:space="preserve"> </w:t>
      </w:r>
      <w:r w:rsidRPr="00174225">
        <w:rPr>
          <w:spacing w:val="1"/>
          <w:sz w:val="20"/>
        </w:rPr>
        <w:t>S</w:t>
      </w:r>
      <w:r w:rsidRPr="00174225">
        <w:rPr>
          <w:sz w:val="20"/>
        </w:rPr>
        <w:t>electi</w:t>
      </w:r>
      <w:r w:rsidRPr="00174225">
        <w:rPr>
          <w:spacing w:val="1"/>
          <w:sz w:val="20"/>
        </w:rPr>
        <w:t>o</w:t>
      </w:r>
      <w:r w:rsidRPr="00174225">
        <w:rPr>
          <w:sz w:val="20"/>
        </w:rPr>
        <w:t>n</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tabs>
          <w:tab w:val="left" w:pos="3519"/>
        </w:tabs>
        <w:ind w:left="2980"/>
        <w:jc w:val="both"/>
        <w:rPr>
          <w:sz w:val="20"/>
        </w:rPr>
      </w:pPr>
      <w:r w:rsidRPr="00174225">
        <w:rPr>
          <w:sz w:val="20"/>
        </w:rPr>
        <w:t>(</w:t>
      </w:r>
      <w:r w:rsidRPr="00174225">
        <w:rPr>
          <w:spacing w:val="1"/>
          <w:sz w:val="20"/>
        </w:rPr>
        <w:t>1</w:t>
      </w:r>
      <w:r w:rsidRPr="00174225">
        <w:rPr>
          <w:sz w:val="20"/>
        </w:rPr>
        <w:t>.)</w:t>
      </w:r>
      <w:r w:rsidRPr="00174225">
        <w:rPr>
          <w:sz w:val="20"/>
        </w:rPr>
        <w:tab/>
      </w:r>
      <w:r w:rsidRPr="00174225">
        <w:rPr>
          <w:spacing w:val="1"/>
          <w:sz w:val="20"/>
          <w:u w:val="single" w:color="000000"/>
        </w:rPr>
        <w:t>N</w:t>
      </w:r>
      <w:r w:rsidRPr="00174225">
        <w:rPr>
          <w:sz w:val="20"/>
          <w:u w:val="single" w:color="000000"/>
        </w:rPr>
        <w:t>e</w:t>
      </w:r>
      <w:r w:rsidRPr="00174225">
        <w:rPr>
          <w:spacing w:val="1"/>
          <w:sz w:val="20"/>
          <w:u w:val="single" w:color="000000"/>
        </w:rPr>
        <w:t>g</w:t>
      </w:r>
      <w:r w:rsidRPr="00174225">
        <w:rPr>
          <w:sz w:val="20"/>
          <w:u w:val="single" w:color="000000"/>
        </w:rPr>
        <w:t>ati</w:t>
      </w:r>
      <w:r w:rsidRPr="00174225">
        <w:rPr>
          <w:spacing w:val="1"/>
          <w:sz w:val="20"/>
          <w:u w:val="single" w:color="000000"/>
        </w:rPr>
        <w:t>v</w:t>
      </w:r>
      <w:r w:rsidRPr="00174225">
        <w:rPr>
          <w:sz w:val="20"/>
          <w:u w:val="single" w:color="000000"/>
        </w:rPr>
        <w:t>e</w:t>
      </w:r>
      <w:r w:rsidRPr="00174225">
        <w:rPr>
          <w:spacing w:val="31"/>
          <w:sz w:val="20"/>
          <w:u w:val="single" w:color="000000"/>
        </w:rPr>
        <w:t xml:space="preserve"> </w:t>
      </w:r>
      <w:r w:rsidRPr="00174225">
        <w:rPr>
          <w:spacing w:val="1"/>
          <w:sz w:val="20"/>
          <w:u w:val="single" w:color="000000"/>
        </w:rPr>
        <w:t>N</w:t>
      </w:r>
      <w:r w:rsidRPr="00174225">
        <w:rPr>
          <w:sz w:val="20"/>
          <w:u w:val="single" w:color="000000"/>
        </w:rPr>
        <w:t>ei</w:t>
      </w:r>
      <w:r w:rsidRPr="00174225">
        <w:rPr>
          <w:spacing w:val="1"/>
          <w:sz w:val="20"/>
          <w:u w:val="single" w:color="000000"/>
        </w:rPr>
        <w:t>ghbo</w:t>
      </w:r>
      <w:r w:rsidRPr="00174225">
        <w:rPr>
          <w:sz w:val="20"/>
          <w:u w:val="single" w:color="000000"/>
        </w:rPr>
        <w:t>r</w:t>
      </w:r>
      <w:r w:rsidRPr="00174225">
        <w:rPr>
          <w:spacing w:val="1"/>
          <w:sz w:val="20"/>
          <w:u w:val="single" w:color="000000"/>
        </w:rPr>
        <w:t>hoo</w:t>
      </w:r>
      <w:r w:rsidRPr="00174225">
        <w:rPr>
          <w:sz w:val="20"/>
          <w:u w:val="single" w:color="000000"/>
        </w:rPr>
        <w:t>d</w:t>
      </w:r>
      <w:r w:rsidRPr="00174225">
        <w:rPr>
          <w:spacing w:val="32"/>
          <w:sz w:val="20"/>
          <w:u w:val="single" w:color="000000"/>
        </w:rPr>
        <w:t xml:space="preserve"> </w:t>
      </w:r>
      <w:r w:rsidRPr="00174225">
        <w:rPr>
          <w:spacing w:val="1"/>
          <w:sz w:val="20"/>
          <w:u w:val="single" w:color="000000"/>
        </w:rPr>
        <w:t>S</w:t>
      </w:r>
      <w:r w:rsidRPr="00174225">
        <w:rPr>
          <w:sz w:val="20"/>
          <w:u w:val="single" w:color="000000"/>
        </w:rPr>
        <w:t>er</w:t>
      </w:r>
      <w:r w:rsidRPr="00174225">
        <w:rPr>
          <w:spacing w:val="1"/>
          <w:sz w:val="20"/>
          <w:u w:val="single" w:color="000000"/>
        </w:rPr>
        <w:t>v</w:t>
      </w:r>
      <w:r w:rsidRPr="00174225">
        <w:rPr>
          <w:sz w:val="20"/>
          <w:u w:val="single" w:color="000000"/>
        </w:rPr>
        <w:t>ices</w:t>
      </w:r>
      <w:r w:rsidRPr="00174225">
        <w:rPr>
          <w:sz w:val="20"/>
        </w:rPr>
        <w:t xml:space="preserve"> (</w:t>
      </w:r>
      <w:r w:rsidRPr="00174225">
        <w:rPr>
          <w:spacing w:val="1"/>
          <w:sz w:val="20"/>
        </w:rPr>
        <w:t>N</w:t>
      </w:r>
      <w:r w:rsidRPr="00174225">
        <w:rPr>
          <w:sz w:val="20"/>
        </w:rPr>
        <w:t>o</w:t>
      </w:r>
      <w:r w:rsidRPr="00174225">
        <w:rPr>
          <w:spacing w:val="33"/>
          <w:sz w:val="20"/>
        </w:rPr>
        <w:t xml:space="preserve"> </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pacing w:val="2"/>
          <w:sz w:val="20"/>
        </w:rPr>
        <w:t>m</w:t>
      </w:r>
      <w:r w:rsidRPr="00174225">
        <w:rPr>
          <w:sz w:val="20"/>
        </w:rPr>
        <w:t>)</w:t>
      </w:r>
    </w:p>
    <w:p w:rsidR="0060336D" w:rsidRPr="00174225" w:rsidRDefault="0060336D" w:rsidP="0060336D">
      <w:pPr>
        <w:spacing w:before="10" w:line="180" w:lineRule="exact"/>
        <w:jc w:val="both"/>
        <w:rPr>
          <w:sz w:val="20"/>
          <w:szCs w:val="20"/>
        </w:rPr>
      </w:pPr>
    </w:p>
    <w:p w:rsidR="0060336D" w:rsidRPr="00174225" w:rsidRDefault="0060336D" w:rsidP="0060336D">
      <w:pPr>
        <w:pStyle w:val="BodyText"/>
        <w:spacing w:before="77" w:line="248" w:lineRule="auto"/>
        <w:ind w:left="3520" w:right="251"/>
        <w:jc w:val="both"/>
        <w:rPr>
          <w:sz w:val="20"/>
        </w:rPr>
      </w:pPr>
      <w:r w:rsidRPr="00174225">
        <w:rPr>
          <w:spacing w:val="1"/>
          <w:sz w:val="20"/>
        </w:rPr>
        <w:t>Th</w:t>
      </w:r>
      <w:r w:rsidRPr="00174225">
        <w:rPr>
          <w:sz w:val="20"/>
        </w:rPr>
        <w:t>ere</w:t>
      </w:r>
      <w:r w:rsidRPr="00174225">
        <w:rPr>
          <w:spacing w:val="14"/>
          <w:sz w:val="20"/>
        </w:rPr>
        <w:t xml:space="preserve"> </w:t>
      </w:r>
      <w:r w:rsidRPr="00174225">
        <w:rPr>
          <w:bCs/>
          <w:sz w:val="20"/>
        </w:rPr>
        <w:t>is</w:t>
      </w:r>
      <w:r w:rsidRPr="00174225">
        <w:rPr>
          <w:bCs/>
          <w:spacing w:val="15"/>
          <w:sz w:val="20"/>
        </w:rPr>
        <w:t xml:space="preserve"> </w:t>
      </w:r>
      <w:r w:rsidRPr="00174225">
        <w:rPr>
          <w:bCs/>
          <w:spacing w:val="1"/>
          <w:sz w:val="20"/>
        </w:rPr>
        <w:t>n</w:t>
      </w:r>
      <w:r w:rsidRPr="00174225">
        <w:rPr>
          <w:bCs/>
          <w:sz w:val="20"/>
        </w:rPr>
        <w:t>ot</w:t>
      </w:r>
      <w:r w:rsidRPr="00174225">
        <w:rPr>
          <w:bCs/>
          <w:spacing w:val="13"/>
          <w:sz w:val="20"/>
        </w:rPr>
        <w:t xml:space="preserve"> </w:t>
      </w:r>
      <w:r w:rsidRPr="00174225">
        <w:rPr>
          <w:bCs/>
          <w:sz w:val="20"/>
        </w:rPr>
        <w:t>a</w:t>
      </w:r>
      <w:r w:rsidRPr="00174225">
        <w:rPr>
          <w:bCs/>
          <w:spacing w:val="15"/>
          <w:sz w:val="20"/>
        </w:rPr>
        <w:t xml:space="preserve"> </w:t>
      </w:r>
      <w:r w:rsidRPr="00174225">
        <w:rPr>
          <w:bCs/>
          <w:sz w:val="20"/>
        </w:rPr>
        <w:t>li</w:t>
      </w:r>
      <w:r w:rsidRPr="00174225">
        <w:rPr>
          <w:bCs/>
          <w:spacing w:val="2"/>
          <w:sz w:val="20"/>
        </w:rPr>
        <w:t>m</w:t>
      </w:r>
      <w:r w:rsidRPr="00174225">
        <w:rPr>
          <w:bCs/>
          <w:sz w:val="20"/>
        </w:rPr>
        <w:t>it</w:t>
      </w:r>
      <w:r w:rsidRPr="00174225">
        <w:rPr>
          <w:bCs/>
          <w:spacing w:val="13"/>
          <w:sz w:val="20"/>
        </w:rPr>
        <w:t xml:space="preserve"> </w:t>
      </w:r>
      <w:r w:rsidRPr="00174225">
        <w:rPr>
          <w:spacing w:val="1"/>
          <w:sz w:val="20"/>
        </w:rPr>
        <w:t>o</w:t>
      </w:r>
      <w:r w:rsidRPr="00174225">
        <w:rPr>
          <w:sz w:val="20"/>
        </w:rPr>
        <w:t>n</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4"/>
          <w:sz w:val="20"/>
        </w:rPr>
        <w:t xml:space="preserve"> </w:t>
      </w:r>
      <w:r w:rsidRPr="00174225">
        <w:rPr>
          <w:sz w:val="20"/>
        </w:rPr>
        <w:t>a</w:t>
      </w:r>
      <w:r w:rsidRPr="00174225">
        <w:rPr>
          <w:spacing w:val="2"/>
          <w:sz w:val="20"/>
        </w:rPr>
        <w:t>m</w:t>
      </w:r>
      <w:r w:rsidRPr="00174225">
        <w:rPr>
          <w:spacing w:val="1"/>
          <w:sz w:val="20"/>
        </w:rPr>
        <w:t>oun</w:t>
      </w:r>
      <w:r w:rsidRPr="00174225">
        <w:rPr>
          <w:sz w:val="20"/>
        </w:rPr>
        <w:t>t</w:t>
      </w:r>
      <w:r w:rsidRPr="00174225">
        <w:rPr>
          <w:spacing w:val="14"/>
          <w:sz w:val="20"/>
        </w:rPr>
        <w:t xml:space="preserve"> </w:t>
      </w:r>
      <w:r w:rsidRPr="00174225">
        <w:rPr>
          <w:spacing w:val="1"/>
          <w:sz w:val="20"/>
        </w:rPr>
        <w:t>o</w:t>
      </w:r>
      <w:r w:rsidRPr="00174225">
        <w:rPr>
          <w:sz w:val="20"/>
        </w:rPr>
        <w:t>f</w:t>
      </w:r>
      <w:r w:rsidRPr="00174225">
        <w:rPr>
          <w:spacing w:val="13"/>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3"/>
          <w:sz w:val="20"/>
        </w:rPr>
        <w:t xml:space="preserve"> </w:t>
      </w:r>
      <w:r w:rsidRPr="00174225">
        <w:rPr>
          <w:sz w:val="20"/>
        </w:rPr>
        <w:t>t</w:t>
      </w:r>
      <w:r w:rsidRPr="00174225">
        <w:rPr>
          <w:spacing w:val="1"/>
          <w:sz w:val="20"/>
        </w:rPr>
        <w:t>h</w:t>
      </w:r>
      <w:r w:rsidRPr="00174225">
        <w:rPr>
          <w:sz w:val="20"/>
        </w:rPr>
        <w:t>at</w:t>
      </w:r>
      <w:r w:rsidRPr="00174225">
        <w:rPr>
          <w:spacing w:val="14"/>
          <w:sz w:val="20"/>
        </w:rPr>
        <w:t xml:space="preserve"> </w:t>
      </w:r>
      <w:r w:rsidRPr="00174225">
        <w:rPr>
          <w:sz w:val="20"/>
        </w:rPr>
        <w:t>can</w:t>
      </w:r>
      <w:r w:rsidRPr="00174225">
        <w:rPr>
          <w:spacing w:val="14"/>
          <w:sz w:val="20"/>
        </w:rPr>
        <w:t xml:space="preserve"> </w:t>
      </w:r>
      <w:r w:rsidRPr="00174225">
        <w:rPr>
          <w:spacing w:val="1"/>
          <w:sz w:val="20"/>
        </w:rPr>
        <w:t>b</w:t>
      </w:r>
      <w:r w:rsidRPr="00174225">
        <w:rPr>
          <w:sz w:val="20"/>
        </w:rPr>
        <w:t>e</w:t>
      </w:r>
      <w:r w:rsidRPr="00174225">
        <w:rPr>
          <w:spacing w:val="15"/>
          <w:sz w:val="20"/>
        </w:rPr>
        <w:t xml:space="preserve"> </w:t>
      </w:r>
      <w:r w:rsidRPr="00174225">
        <w:rPr>
          <w:spacing w:val="1"/>
          <w:sz w:val="20"/>
        </w:rPr>
        <w:t>d</w:t>
      </w:r>
      <w:r w:rsidRPr="00174225">
        <w:rPr>
          <w:sz w:val="20"/>
        </w:rPr>
        <w:t>e</w:t>
      </w:r>
      <w:r w:rsidRPr="00174225">
        <w:rPr>
          <w:spacing w:val="1"/>
          <w:sz w:val="20"/>
        </w:rPr>
        <w:t>du</w:t>
      </w:r>
      <w:r w:rsidRPr="00174225">
        <w:rPr>
          <w:sz w:val="20"/>
        </w:rPr>
        <w:t>cted</w:t>
      </w:r>
      <w:r w:rsidRPr="00174225">
        <w:rPr>
          <w:w w:val="102"/>
          <w:sz w:val="20"/>
        </w:rPr>
        <w:t xml:space="preserve"> </w:t>
      </w:r>
      <w:r w:rsidRPr="00174225">
        <w:rPr>
          <w:sz w:val="20"/>
        </w:rPr>
        <w:t>f</w:t>
      </w:r>
      <w:r w:rsidRPr="00174225">
        <w:rPr>
          <w:spacing w:val="1"/>
          <w:sz w:val="20"/>
        </w:rPr>
        <w:t>o</w:t>
      </w:r>
      <w:r w:rsidRPr="00174225">
        <w:rPr>
          <w:sz w:val="20"/>
        </w:rPr>
        <w:t>r</w:t>
      </w:r>
      <w:r w:rsidRPr="00174225">
        <w:rPr>
          <w:spacing w:val="31"/>
          <w:sz w:val="20"/>
        </w:rPr>
        <w:t xml:space="preserve"> </w:t>
      </w:r>
      <w:r w:rsidRPr="00174225">
        <w:rPr>
          <w:spacing w:val="1"/>
          <w:sz w:val="20"/>
        </w:rPr>
        <w:t>n</w:t>
      </w:r>
      <w:r w:rsidRPr="00174225">
        <w:rPr>
          <w:sz w:val="20"/>
        </w:rPr>
        <w:t>e</w:t>
      </w:r>
      <w:r w:rsidRPr="00174225">
        <w:rPr>
          <w:spacing w:val="1"/>
          <w:sz w:val="20"/>
        </w:rPr>
        <w:t>g</w:t>
      </w:r>
      <w:r w:rsidRPr="00174225">
        <w:rPr>
          <w:sz w:val="20"/>
        </w:rPr>
        <w:t>ati</w:t>
      </w:r>
      <w:r w:rsidRPr="00174225">
        <w:rPr>
          <w:spacing w:val="1"/>
          <w:sz w:val="20"/>
        </w:rPr>
        <w:t>v</w:t>
      </w:r>
      <w:r w:rsidRPr="00174225">
        <w:rPr>
          <w:sz w:val="20"/>
        </w:rPr>
        <w:t>e</w:t>
      </w:r>
      <w:r w:rsidRPr="00174225">
        <w:rPr>
          <w:spacing w:val="34"/>
          <w:sz w:val="20"/>
        </w:rPr>
        <w:t xml:space="preserve"> </w:t>
      </w:r>
      <w:r w:rsidRPr="00174225">
        <w:rPr>
          <w:spacing w:val="1"/>
          <w:sz w:val="20"/>
        </w:rPr>
        <w:t>n</w:t>
      </w:r>
      <w:r w:rsidRPr="00174225">
        <w:rPr>
          <w:sz w:val="20"/>
        </w:rPr>
        <w:t>ei</w:t>
      </w:r>
      <w:r w:rsidRPr="00174225">
        <w:rPr>
          <w:spacing w:val="1"/>
          <w:sz w:val="20"/>
        </w:rPr>
        <w:t>ghbo</w:t>
      </w:r>
      <w:r w:rsidRPr="00174225">
        <w:rPr>
          <w:sz w:val="20"/>
        </w:rPr>
        <w:t>r</w:t>
      </w:r>
      <w:r w:rsidRPr="00174225">
        <w:rPr>
          <w:spacing w:val="1"/>
          <w:sz w:val="20"/>
        </w:rPr>
        <w:t>hoo</w:t>
      </w:r>
      <w:r w:rsidRPr="00174225">
        <w:rPr>
          <w:sz w:val="20"/>
        </w:rPr>
        <w:t>d</w:t>
      </w:r>
      <w:r w:rsidRPr="00174225">
        <w:rPr>
          <w:spacing w:val="33"/>
          <w:sz w:val="20"/>
        </w:rPr>
        <w:t xml:space="preserve"> </w:t>
      </w:r>
      <w:r w:rsidRPr="00174225">
        <w:rPr>
          <w:sz w:val="20"/>
        </w:rPr>
        <w:t>ser</w:t>
      </w:r>
      <w:r w:rsidRPr="00174225">
        <w:rPr>
          <w:spacing w:val="1"/>
          <w:sz w:val="20"/>
        </w:rPr>
        <w:t>v</w:t>
      </w:r>
      <w:r w:rsidRPr="00174225">
        <w:rPr>
          <w:sz w:val="20"/>
        </w:rPr>
        <w:t>ices.</w:t>
      </w:r>
    </w:p>
    <w:p w:rsidR="0060336D" w:rsidRPr="00174225" w:rsidRDefault="0060336D" w:rsidP="0060336D">
      <w:pPr>
        <w:spacing w:before="19" w:line="240" w:lineRule="exact"/>
        <w:jc w:val="both"/>
        <w:rPr>
          <w:sz w:val="20"/>
          <w:szCs w:val="20"/>
        </w:rPr>
      </w:pPr>
    </w:p>
    <w:p w:rsidR="0060336D" w:rsidRPr="00174225" w:rsidRDefault="0060336D" w:rsidP="0060336D">
      <w:pPr>
        <w:tabs>
          <w:tab w:val="left" w:pos="5685"/>
        </w:tabs>
        <w:spacing w:line="251" w:lineRule="auto"/>
        <w:ind w:left="3520" w:right="121"/>
        <w:jc w:val="both"/>
        <w:rPr>
          <w:sz w:val="20"/>
          <w:szCs w:val="20"/>
        </w:rPr>
      </w:pPr>
      <w:r w:rsidRPr="00174225">
        <w:rPr>
          <w:sz w:val="20"/>
          <w:szCs w:val="20"/>
        </w:rPr>
        <w:t>5</w:t>
      </w:r>
      <w:r w:rsidRPr="00174225">
        <w:rPr>
          <w:spacing w:val="17"/>
          <w:sz w:val="20"/>
          <w:szCs w:val="20"/>
        </w:rPr>
        <w:t xml:space="preserve"> </w:t>
      </w:r>
      <w:r w:rsidRPr="00174225">
        <w:rPr>
          <w:spacing w:val="1"/>
          <w:sz w:val="20"/>
          <w:szCs w:val="20"/>
        </w:rPr>
        <w:t>po</w:t>
      </w:r>
      <w:r w:rsidRPr="00174225">
        <w:rPr>
          <w:sz w:val="20"/>
          <w:szCs w:val="20"/>
        </w:rPr>
        <w:t>i</w:t>
      </w:r>
      <w:r w:rsidRPr="00174225">
        <w:rPr>
          <w:spacing w:val="1"/>
          <w:sz w:val="20"/>
          <w:szCs w:val="20"/>
        </w:rPr>
        <w:t>n</w:t>
      </w:r>
      <w:r w:rsidRPr="00174225">
        <w:rPr>
          <w:sz w:val="20"/>
          <w:szCs w:val="20"/>
        </w:rPr>
        <w:t xml:space="preserve">ts each </w:t>
      </w:r>
      <w:r w:rsidRPr="00174225">
        <w:rPr>
          <w:spacing w:val="1"/>
          <w:sz w:val="20"/>
          <w:szCs w:val="20"/>
        </w:rPr>
        <w:t>w</w:t>
      </w:r>
      <w:r w:rsidRPr="00174225">
        <w:rPr>
          <w:sz w:val="20"/>
          <w:szCs w:val="20"/>
        </w:rPr>
        <w:t>ill</w:t>
      </w:r>
      <w:r w:rsidRPr="00174225">
        <w:rPr>
          <w:spacing w:val="16"/>
          <w:sz w:val="20"/>
          <w:szCs w:val="20"/>
        </w:rPr>
        <w:t xml:space="preserve"> </w:t>
      </w:r>
      <w:r w:rsidRPr="00174225">
        <w:rPr>
          <w:spacing w:val="1"/>
          <w:sz w:val="20"/>
          <w:szCs w:val="20"/>
        </w:rPr>
        <w:t>b</w:t>
      </w:r>
      <w:r w:rsidRPr="00174225">
        <w:rPr>
          <w:sz w:val="20"/>
          <w:szCs w:val="20"/>
        </w:rPr>
        <w:t>e</w:t>
      </w:r>
      <w:r w:rsidRPr="00174225">
        <w:rPr>
          <w:spacing w:val="17"/>
          <w:sz w:val="20"/>
          <w:szCs w:val="20"/>
        </w:rPr>
        <w:t xml:space="preserve"> </w:t>
      </w:r>
      <w:r w:rsidRPr="00174225">
        <w:rPr>
          <w:spacing w:val="1"/>
          <w:sz w:val="20"/>
          <w:szCs w:val="20"/>
        </w:rPr>
        <w:t>d</w:t>
      </w:r>
      <w:r w:rsidRPr="00174225">
        <w:rPr>
          <w:sz w:val="20"/>
          <w:szCs w:val="20"/>
        </w:rPr>
        <w:t>e</w:t>
      </w:r>
      <w:r w:rsidRPr="00174225">
        <w:rPr>
          <w:spacing w:val="1"/>
          <w:sz w:val="20"/>
          <w:szCs w:val="20"/>
        </w:rPr>
        <w:t>du</w:t>
      </w:r>
      <w:r w:rsidRPr="00174225">
        <w:rPr>
          <w:sz w:val="20"/>
          <w:szCs w:val="20"/>
        </w:rPr>
        <w:t>cted</w:t>
      </w:r>
      <w:r w:rsidRPr="00174225">
        <w:rPr>
          <w:spacing w:val="17"/>
          <w:sz w:val="20"/>
          <w:szCs w:val="20"/>
        </w:rPr>
        <w:t xml:space="preserve"> </w:t>
      </w:r>
      <w:r w:rsidRPr="00174225">
        <w:rPr>
          <w:sz w:val="20"/>
          <w:szCs w:val="20"/>
        </w:rPr>
        <w:t>if</w:t>
      </w:r>
      <w:r w:rsidRPr="00174225">
        <w:rPr>
          <w:spacing w:val="16"/>
          <w:sz w:val="20"/>
          <w:szCs w:val="20"/>
        </w:rPr>
        <w:t xml:space="preserve"> </w:t>
      </w:r>
      <w:r w:rsidRPr="00174225">
        <w:rPr>
          <w:sz w:val="20"/>
          <w:szCs w:val="20"/>
        </w:rPr>
        <w:t>a</w:t>
      </w:r>
      <w:r w:rsidRPr="00174225">
        <w:rPr>
          <w:spacing w:val="1"/>
          <w:sz w:val="20"/>
          <w:szCs w:val="20"/>
        </w:rPr>
        <w:t>n</w:t>
      </w:r>
      <w:r w:rsidRPr="00174225">
        <w:rPr>
          <w:sz w:val="20"/>
          <w:szCs w:val="20"/>
        </w:rPr>
        <w:t>y</w:t>
      </w:r>
      <w:r w:rsidRPr="00174225">
        <w:rPr>
          <w:spacing w:val="17"/>
          <w:sz w:val="20"/>
          <w:szCs w:val="20"/>
        </w:rPr>
        <w:t xml:space="preserve"> </w:t>
      </w:r>
      <w:r w:rsidRPr="00174225">
        <w:rPr>
          <w:spacing w:val="1"/>
          <w:sz w:val="20"/>
          <w:szCs w:val="20"/>
        </w:rPr>
        <w:t>o</w:t>
      </w:r>
      <w:r w:rsidRPr="00174225">
        <w:rPr>
          <w:sz w:val="20"/>
          <w:szCs w:val="20"/>
        </w:rPr>
        <w:t>f</w:t>
      </w:r>
      <w:r w:rsidRPr="00174225">
        <w:rPr>
          <w:spacing w:val="16"/>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8"/>
          <w:sz w:val="20"/>
          <w:szCs w:val="20"/>
        </w:rPr>
        <w:t xml:space="preserve"> </w:t>
      </w:r>
      <w:r w:rsidRPr="00174225">
        <w:rPr>
          <w:sz w:val="20"/>
          <w:szCs w:val="20"/>
        </w:rPr>
        <w:t>f</w:t>
      </w:r>
      <w:r w:rsidRPr="00174225">
        <w:rPr>
          <w:spacing w:val="1"/>
          <w:sz w:val="20"/>
          <w:szCs w:val="20"/>
        </w:rPr>
        <w:t>o</w:t>
      </w:r>
      <w:r w:rsidRPr="00174225">
        <w:rPr>
          <w:sz w:val="20"/>
          <w:szCs w:val="20"/>
        </w:rPr>
        <w:t>ll</w:t>
      </w:r>
      <w:r w:rsidRPr="00174225">
        <w:rPr>
          <w:spacing w:val="1"/>
          <w:sz w:val="20"/>
          <w:szCs w:val="20"/>
        </w:rPr>
        <w:t>ow</w:t>
      </w:r>
      <w:r w:rsidRPr="00174225">
        <w:rPr>
          <w:sz w:val="20"/>
          <w:szCs w:val="20"/>
        </w:rPr>
        <w:t>i</w:t>
      </w:r>
      <w:r w:rsidRPr="00174225">
        <w:rPr>
          <w:spacing w:val="1"/>
          <w:sz w:val="20"/>
          <w:szCs w:val="20"/>
        </w:rPr>
        <w:t>n</w:t>
      </w:r>
      <w:r w:rsidRPr="00174225">
        <w:rPr>
          <w:sz w:val="20"/>
          <w:szCs w:val="20"/>
        </w:rPr>
        <w:t>g</w:t>
      </w:r>
      <w:r w:rsidRPr="00174225">
        <w:rPr>
          <w:spacing w:val="17"/>
          <w:sz w:val="20"/>
          <w:szCs w:val="20"/>
        </w:rPr>
        <w:t xml:space="preserve"> </w:t>
      </w:r>
      <w:r w:rsidRPr="00174225">
        <w:rPr>
          <w:sz w:val="20"/>
          <w:szCs w:val="20"/>
        </w:rPr>
        <w:t>i</w:t>
      </w:r>
      <w:r w:rsidRPr="00174225">
        <w:rPr>
          <w:spacing w:val="1"/>
          <w:sz w:val="20"/>
          <w:szCs w:val="20"/>
        </w:rPr>
        <w:t>n</w:t>
      </w:r>
      <w:r w:rsidRPr="00174225">
        <w:rPr>
          <w:sz w:val="20"/>
          <w:szCs w:val="20"/>
        </w:rPr>
        <w:t>co</w:t>
      </w:r>
      <w:r w:rsidRPr="00174225">
        <w:rPr>
          <w:spacing w:val="2"/>
          <w:sz w:val="20"/>
          <w:szCs w:val="20"/>
        </w:rPr>
        <w:t>m</w:t>
      </w:r>
      <w:r w:rsidRPr="00174225">
        <w:rPr>
          <w:sz w:val="20"/>
          <w:szCs w:val="20"/>
        </w:rPr>
        <w:t>pati</w:t>
      </w:r>
      <w:r w:rsidRPr="00174225">
        <w:rPr>
          <w:spacing w:val="1"/>
          <w:sz w:val="20"/>
          <w:szCs w:val="20"/>
        </w:rPr>
        <w:t>b</w:t>
      </w:r>
      <w:r w:rsidRPr="00174225">
        <w:rPr>
          <w:sz w:val="20"/>
          <w:szCs w:val="20"/>
        </w:rPr>
        <w:t>le</w:t>
      </w:r>
      <w:r w:rsidRPr="00174225">
        <w:rPr>
          <w:spacing w:val="1"/>
          <w:w w:val="102"/>
          <w:sz w:val="20"/>
          <w:szCs w:val="20"/>
        </w:rPr>
        <w:t xml:space="preserve"> </w:t>
      </w:r>
      <w:r w:rsidRPr="00174225">
        <w:rPr>
          <w:spacing w:val="1"/>
          <w:sz w:val="20"/>
          <w:szCs w:val="20"/>
        </w:rPr>
        <w:t>u</w:t>
      </w:r>
      <w:r w:rsidRPr="00174225">
        <w:rPr>
          <w:sz w:val="20"/>
          <w:szCs w:val="20"/>
        </w:rPr>
        <w:t>ses</w:t>
      </w:r>
      <w:r w:rsidRPr="00174225">
        <w:rPr>
          <w:spacing w:val="17"/>
          <w:sz w:val="20"/>
          <w:szCs w:val="20"/>
        </w:rPr>
        <w:t xml:space="preserve"> </w:t>
      </w:r>
      <w:r w:rsidRPr="00174225">
        <w:rPr>
          <w:sz w:val="20"/>
          <w:szCs w:val="20"/>
        </w:rPr>
        <w:t>are</w:t>
      </w:r>
      <w:r w:rsidRPr="00174225">
        <w:rPr>
          <w:spacing w:val="17"/>
          <w:sz w:val="20"/>
          <w:szCs w:val="20"/>
        </w:rPr>
        <w:t xml:space="preserve"> </w:t>
      </w:r>
      <w:r w:rsidRPr="00174225">
        <w:rPr>
          <w:sz w:val="20"/>
          <w:szCs w:val="20"/>
        </w:rPr>
        <w:t>a</w:t>
      </w:r>
      <w:r w:rsidRPr="00174225">
        <w:rPr>
          <w:spacing w:val="1"/>
          <w:sz w:val="20"/>
          <w:szCs w:val="20"/>
        </w:rPr>
        <w:t>d</w:t>
      </w:r>
      <w:r w:rsidRPr="00174225">
        <w:rPr>
          <w:sz w:val="20"/>
          <w:szCs w:val="20"/>
        </w:rPr>
        <w:t>jace</w:t>
      </w:r>
      <w:r w:rsidRPr="00174225">
        <w:rPr>
          <w:spacing w:val="1"/>
          <w:sz w:val="20"/>
          <w:szCs w:val="20"/>
        </w:rPr>
        <w:t>n</w:t>
      </w:r>
      <w:r w:rsidRPr="00174225">
        <w:rPr>
          <w:sz w:val="20"/>
          <w:szCs w:val="20"/>
        </w:rPr>
        <w:t>t</w:t>
      </w:r>
      <w:r w:rsidRPr="00174225">
        <w:rPr>
          <w:spacing w:val="17"/>
          <w:sz w:val="20"/>
          <w:szCs w:val="20"/>
        </w:rPr>
        <w:t xml:space="preserve"> </w:t>
      </w:r>
      <w:r w:rsidRPr="00174225">
        <w:rPr>
          <w:sz w:val="20"/>
          <w:szCs w:val="20"/>
        </w:rPr>
        <w:t>to</w:t>
      </w:r>
      <w:r w:rsidRPr="00174225">
        <w:rPr>
          <w:spacing w:val="17"/>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8"/>
          <w:sz w:val="20"/>
          <w:szCs w:val="20"/>
        </w:rPr>
        <w:t xml:space="preserve"> </w:t>
      </w:r>
      <w:r w:rsidRPr="00174225">
        <w:rPr>
          <w:sz w:val="20"/>
          <w:szCs w:val="20"/>
        </w:rPr>
        <w:t xml:space="preserve">site.  </w:t>
      </w:r>
      <w:r w:rsidRPr="00174225">
        <w:rPr>
          <w:spacing w:val="1"/>
          <w:sz w:val="20"/>
          <w:szCs w:val="20"/>
        </w:rPr>
        <w:t>Ad</w:t>
      </w:r>
      <w:r w:rsidRPr="00174225">
        <w:rPr>
          <w:sz w:val="20"/>
          <w:szCs w:val="20"/>
        </w:rPr>
        <w:t>j</w:t>
      </w:r>
      <w:r w:rsidRPr="00174225">
        <w:rPr>
          <w:spacing w:val="1"/>
          <w:sz w:val="20"/>
          <w:szCs w:val="20"/>
        </w:rPr>
        <w:t>a</w:t>
      </w:r>
      <w:r w:rsidRPr="00174225">
        <w:rPr>
          <w:sz w:val="20"/>
          <w:szCs w:val="20"/>
        </w:rPr>
        <w:t>ce</w:t>
      </w:r>
      <w:r w:rsidRPr="00174225">
        <w:rPr>
          <w:spacing w:val="1"/>
          <w:sz w:val="20"/>
          <w:szCs w:val="20"/>
        </w:rPr>
        <w:t>n</w:t>
      </w:r>
      <w:r w:rsidRPr="00174225">
        <w:rPr>
          <w:sz w:val="20"/>
          <w:szCs w:val="20"/>
        </w:rPr>
        <w:t>t</w:t>
      </w:r>
      <w:r w:rsidRPr="00174225">
        <w:rPr>
          <w:spacing w:val="17"/>
          <w:sz w:val="20"/>
          <w:szCs w:val="20"/>
        </w:rPr>
        <w:t xml:space="preserve"> </w:t>
      </w:r>
      <w:r w:rsidRPr="00174225">
        <w:rPr>
          <w:sz w:val="20"/>
          <w:szCs w:val="20"/>
        </w:rPr>
        <w:t>is</w:t>
      </w:r>
      <w:r w:rsidRPr="00174225">
        <w:rPr>
          <w:spacing w:val="17"/>
          <w:sz w:val="20"/>
          <w:szCs w:val="20"/>
        </w:rPr>
        <w:t xml:space="preserve"> </w:t>
      </w:r>
      <w:r w:rsidRPr="00174225">
        <w:rPr>
          <w:spacing w:val="1"/>
          <w:sz w:val="20"/>
          <w:szCs w:val="20"/>
        </w:rPr>
        <w:t>d</w:t>
      </w:r>
      <w:r w:rsidRPr="00174225">
        <w:rPr>
          <w:sz w:val="20"/>
          <w:szCs w:val="20"/>
        </w:rPr>
        <w:t>efi</w:t>
      </w:r>
      <w:r w:rsidRPr="00174225">
        <w:rPr>
          <w:spacing w:val="1"/>
          <w:sz w:val="20"/>
          <w:szCs w:val="20"/>
        </w:rPr>
        <w:t>n</w:t>
      </w:r>
      <w:r w:rsidRPr="00174225">
        <w:rPr>
          <w:sz w:val="20"/>
          <w:szCs w:val="20"/>
        </w:rPr>
        <w:t>ed</w:t>
      </w:r>
      <w:r w:rsidRPr="00174225">
        <w:rPr>
          <w:spacing w:val="17"/>
          <w:sz w:val="20"/>
          <w:szCs w:val="20"/>
        </w:rPr>
        <w:t xml:space="preserve"> </w:t>
      </w:r>
      <w:r w:rsidRPr="00174225">
        <w:rPr>
          <w:spacing w:val="1"/>
          <w:sz w:val="20"/>
          <w:szCs w:val="20"/>
        </w:rPr>
        <w:t>a</w:t>
      </w:r>
      <w:r w:rsidRPr="00174225">
        <w:rPr>
          <w:sz w:val="20"/>
          <w:szCs w:val="20"/>
        </w:rPr>
        <w:t>s</w:t>
      </w:r>
      <w:r w:rsidRPr="00174225">
        <w:rPr>
          <w:spacing w:val="18"/>
          <w:sz w:val="20"/>
          <w:szCs w:val="20"/>
        </w:rPr>
        <w:t xml:space="preserve"> </w:t>
      </w:r>
      <w:r w:rsidRPr="00174225">
        <w:rPr>
          <w:spacing w:val="1"/>
          <w:sz w:val="20"/>
          <w:szCs w:val="20"/>
        </w:rPr>
        <w:t>n</w:t>
      </w:r>
      <w:r w:rsidRPr="00174225">
        <w:rPr>
          <w:sz w:val="20"/>
          <w:szCs w:val="20"/>
        </w:rPr>
        <w:t>e</w:t>
      </w:r>
      <w:r w:rsidRPr="00174225">
        <w:rPr>
          <w:spacing w:val="1"/>
          <w:sz w:val="20"/>
          <w:szCs w:val="20"/>
        </w:rPr>
        <w:t>a</w:t>
      </w:r>
      <w:r w:rsidRPr="00174225">
        <w:rPr>
          <w:sz w:val="20"/>
          <w:szCs w:val="20"/>
        </w:rPr>
        <w:t>r</w:t>
      </w:r>
      <w:r w:rsidRPr="00174225">
        <w:rPr>
          <w:spacing w:val="1"/>
          <w:sz w:val="20"/>
          <w:szCs w:val="20"/>
        </w:rPr>
        <w:t>b</w:t>
      </w:r>
      <w:r w:rsidRPr="00174225">
        <w:rPr>
          <w:sz w:val="20"/>
          <w:szCs w:val="20"/>
        </w:rPr>
        <w:t>y,</w:t>
      </w:r>
      <w:r w:rsidRPr="00174225">
        <w:rPr>
          <w:spacing w:val="16"/>
          <w:sz w:val="20"/>
          <w:szCs w:val="20"/>
        </w:rPr>
        <w:t xml:space="preserve"> </w:t>
      </w:r>
      <w:r w:rsidRPr="00174225">
        <w:rPr>
          <w:spacing w:val="1"/>
          <w:sz w:val="20"/>
          <w:szCs w:val="20"/>
        </w:rPr>
        <w:t>bu</w:t>
      </w:r>
      <w:r w:rsidRPr="00174225">
        <w:rPr>
          <w:sz w:val="20"/>
          <w:szCs w:val="20"/>
        </w:rPr>
        <w:t>t</w:t>
      </w:r>
      <w:r w:rsidRPr="00174225">
        <w:rPr>
          <w:spacing w:val="17"/>
          <w:sz w:val="20"/>
          <w:szCs w:val="20"/>
        </w:rPr>
        <w:t xml:space="preserve"> </w:t>
      </w:r>
      <w:r w:rsidRPr="00174225">
        <w:rPr>
          <w:spacing w:val="1"/>
          <w:sz w:val="20"/>
          <w:szCs w:val="20"/>
        </w:rPr>
        <w:t>no</w:t>
      </w:r>
      <w:r w:rsidRPr="00174225">
        <w:rPr>
          <w:sz w:val="20"/>
          <w:szCs w:val="20"/>
        </w:rPr>
        <w:t>t</w:t>
      </w:r>
      <w:r w:rsidRPr="00174225">
        <w:rPr>
          <w:w w:val="102"/>
          <w:sz w:val="20"/>
          <w:szCs w:val="20"/>
        </w:rPr>
        <w:t xml:space="preserve"> </w:t>
      </w:r>
      <w:r w:rsidRPr="00174225">
        <w:rPr>
          <w:spacing w:val="1"/>
          <w:sz w:val="20"/>
          <w:szCs w:val="20"/>
        </w:rPr>
        <w:t>n</w:t>
      </w:r>
      <w:r w:rsidRPr="00174225">
        <w:rPr>
          <w:sz w:val="20"/>
          <w:szCs w:val="20"/>
        </w:rPr>
        <w:t>ecess</w:t>
      </w:r>
      <w:r w:rsidRPr="00174225">
        <w:rPr>
          <w:spacing w:val="1"/>
          <w:sz w:val="20"/>
          <w:szCs w:val="20"/>
        </w:rPr>
        <w:t>a</w:t>
      </w:r>
      <w:r w:rsidRPr="00174225">
        <w:rPr>
          <w:sz w:val="20"/>
          <w:szCs w:val="20"/>
        </w:rPr>
        <w:t>rily t</w:t>
      </w:r>
      <w:r w:rsidRPr="00174225">
        <w:rPr>
          <w:spacing w:val="1"/>
          <w:sz w:val="20"/>
          <w:szCs w:val="20"/>
        </w:rPr>
        <w:t>ou</w:t>
      </w:r>
      <w:r w:rsidRPr="00174225">
        <w:rPr>
          <w:sz w:val="20"/>
          <w:szCs w:val="20"/>
        </w:rPr>
        <w:t>c</w:t>
      </w:r>
      <w:r w:rsidRPr="00174225">
        <w:rPr>
          <w:spacing w:val="1"/>
          <w:sz w:val="20"/>
          <w:szCs w:val="20"/>
        </w:rPr>
        <w:t>h</w:t>
      </w:r>
      <w:r w:rsidRPr="00174225">
        <w:rPr>
          <w:sz w:val="20"/>
          <w:szCs w:val="20"/>
        </w:rPr>
        <w:t>i</w:t>
      </w:r>
      <w:r w:rsidRPr="00174225">
        <w:rPr>
          <w:spacing w:val="1"/>
          <w:sz w:val="20"/>
          <w:szCs w:val="20"/>
        </w:rPr>
        <w:t>ng</w:t>
      </w:r>
      <w:r w:rsidRPr="00174225">
        <w:rPr>
          <w:sz w:val="20"/>
          <w:szCs w:val="20"/>
        </w:rPr>
        <w:t xml:space="preserve">.  </w:t>
      </w:r>
      <w:r w:rsidRPr="00174225">
        <w:rPr>
          <w:spacing w:val="1"/>
          <w:sz w:val="20"/>
          <w:szCs w:val="20"/>
        </w:rPr>
        <w:t>Th</w:t>
      </w:r>
      <w:r w:rsidRPr="00174225">
        <w:rPr>
          <w:sz w:val="20"/>
          <w:szCs w:val="20"/>
        </w:rPr>
        <w:t>e</w:t>
      </w:r>
      <w:r w:rsidRPr="00174225">
        <w:rPr>
          <w:spacing w:val="27"/>
          <w:sz w:val="20"/>
          <w:szCs w:val="20"/>
        </w:rPr>
        <w:t xml:space="preserve"> </w:t>
      </w:r>
      <w:r w:rsidRPr="00174225">
        <w:rPr>
          <w:sz w:val="20"/>
          <w:szCs w:val="20"/>
        </w:rPr>
        <w:t>f</w:t>
      </w:r>
      <w:r w:rsidRPr="00174225">
        <w:rPr>
          <w:spacing w:val="1"/>
          <w:sz w:val="20"/>
          <w:szCs w:val="20"/>
        </w:rPr>
        <w:t>o</w:t>
      </w:r>
      <w:r w:rsidRPr="00174225">
        <w:rPr>
          <w:sz w:val="20"/>
          <w:szCs w:val="20"/>
        </w:rPr>
        <w:t>ll</w:t>
      </w:r>
      <w:r w:rsidRPr="00174225">
        <w:rPr>
          <w:spacing w:val="1"/>
          <w:sz w:val="20"/>
          <w:szCs w:val="20"/>
        </w:rPr>
        <w:t>ow</w:t>
      </w:r>
      <w:r w:rsidRPr="00174225">
        <w:rPr>
          <w:sz w:val="20"/>
          <w:szCs w:val="20"/>
        </w:rPr>
        <w:t>i</w:t>
      </w:r>
      <w:r w:rsidRPr="00174225">
        <w:rPr>
          <w:spacing w:val="1"/>
          <w:sz w:val="20"/>
          <w:szCs w:val="20"/>
        </w:rPr>
        <w:t>n</w:t>
      </w:r>
      <w:r w:rsidRPr="00174225">
        <w:rPr>
          <w:sz w:val="20"/>
          <w:szCs w:val="20"/>
        </w:rPr>
        <w:t>g</w:t>
      </w:r>
      <w:r w:rsidRPr="00174225">
        <w:rPr>
          <w:spacing w:val="27"/>
          <w:sz w:val="20"/>
          <w:szCs w:val="20"/>
        </w:rPr>
        <w:t xml:space="preserve"> </w:t>
      </w:r>
      <w:r w:rsidRPr="00174225">
        <w:rPr>
          <w:sz w:val="20"/>
          <w:szCs w:val="20"/>
        </w:rPr>
        <w:t>list</w:t>
      </w:r>
      <w:r w:rsidRPr="00174225">
        <w:rPr>
          <w:spacing w:val="27"/>
          <w:sz w:val="20"/>
          <w:szCs w:val="20"/>
        </w:rPr>
        <w:t xml:space="preserve"> </w:t>
      </w:r>
      <w:r w:rsidRPr="00174225">
        <w:rPr>
          <w:sz w:val="20"/>
          <w:szCs w:val="20"/>
        </w:rPr>
        <w:t>is not all i</w:t>
      </w:r>
      <w:r w:rsidRPr="00174225">
        <w:rPr>
          <w:spacing w:val="1"/>
          <w:sz w:val="20"/>
          <w:szCs w:val="20"/>
        </w:rPr>
        <w:t>n</w:t>
      </w:r>
      <w:r w:rsidRPr="00174225">
        <w:rPr>
          <w:sz w:val="20"/>
          <w:szCs w:val="20"/>
        </w:rPr>
        <w:t>cl</w:t>
      </w:r>
      <w:r w:rsidRPr="00174225">
        <w:rPr>
          <w:spacing w:val="1"/>
          <w:sz w:val="20"/>
          <w:szCs w:val="20"/>
        </w:rPr>
        <w:t>u</w:t>
      </w:r>
      <w:r w:rsidRPr="00174225">
        <w:rPr>
          <w:sz w:val="20"/>
          <w:szCs w:val="20"/>
        </w:rPr>
        <w:t>sive.  (</w:t>
      </w:r>
      <w:r w:rsidRPr="00174225">
        <w:rPr>
          <w:spacing w:val="1"/>
          <w:sz w:val="20"/>
          <w:szCs w:val="20"/>
        </w:rPr>
        <w:t>N</w:t>
      </w:r>
      <w:r w:rsidRPr="00174225">
        <w:rPr>
          <w:sz w:val="20"/>
          <w:szCs w:val="20"/>
        </w:rPr>
        <w:t>e</w:t>
      </w:r>
      <w:r w:rsidRPr="00174225">
        <w:rPr>
          <w:spacing w:val="1"/>
          <w:sz w:val="20"/>
          <w:szCs w:val="20"/>
        </w:rPr>
        <w:t>g</w:t>
      </w:r>
      <w:r w:rsidRPr="00174225">
        <w:rPr>
          <w:sz w:val="20"/>
          <w:szCs w:val="20"/>
        </w:rPr>
        <w:t>ati</w:t>
      </w:r>
      <w:r w:rsidRPr="00174225">
        <w:rPr>
          <w:spacing w:val="1"/>
          <w:sz w:val="20"/>
          <w:szCs w:val="20"/>
        </w:rPr>
        <w:t>v</w:t>
      </w:r>
      <w:r w:rsidRPr="00174225">
        <w:rPr>
          <w:sz w:val="20"/>
          <w:szCs w:val="20"/>
        </w:rPr>
        <w:t>e</w:t>
      </w:r>
      <w:r w:rsidRPr="00174225">
        <w:rPr>
          <w:spacing w:val="19"/>
          <w:sz w:val="20"/>
          <w:szCs w:val="20"/>
        </w:rPr>
        <w:t xml:space="preserve"> </w:t>
      </w:r>
      <w:r w:rsidRPr="00174225">
        <w:rPr>
          <w:spacing w:val="1"/>
          <w:sz w:val="20"/>
          <w:szCs w:val="20"/>
        </w:rPr>
        <w:t>N</w:t>
      </w:r>
      <w:r w:rsidRPr="00174225">
        <w:rPr>
          <w:sz w:val="20"/>
          <w:szCs w:val="20"/>
        </w:rPr>
        <w:t>ei</w:t>
      </w:r>
      <w:r w:rsidRPr="00174225">
        <w:rPr>
          <w:spacing w:val="1"/>
          <w:sz w:val="20"/>
          <w:szCs w:val="20"/>
        </w:rPr>
        <w:t>ghbo</w:t>
      </w:r>
      <w:r w:rsidRPr="00174225">
        <w:rPr>
          <w:sz w:val="20"/>
          <w:szCs w:val="20"/>
        </w:rPr>
        <w:t>r</w:t>
      </w:r>
      <w:r w:rsidRPr="00174225">
        <w:rPr>
          <w:spacing w:val="1"/>
          <w:sz w:val="20"/>
          <w:szCs w:val="20"/>
        </w:rPr>
        <w:t>hoo</w:t>
      </w:r>
      <w:r w:rsidRPr="00174225">
        <w:rPr>
          <w:sz w:val="20"/>
          <w:szCs w:val="20"/>
        </w:rPr>
        <w:t>d</w:t>
      </w:r>
      <w:r w:rsidRPr="00174225">
        <w:rPr>
          <w:spacing w:val="19"/>
          <w:sz w:val="20"/>
          <w:szCs w:val="20"/>
        </w:rPr>
        <w:t xml:space="preserve"> </w:t>
      </w:r>
      <w:r w:rsidRPr="00174225">
        <w:rPr>
          <w:spacing w:val="1"/>
          <w:sz w:val="20"/>
          <w:szCs w:val="20"/>
        </w:rPr>
        <w:t>S</w:t>
      </w:r>
      <w:r w:rsidRPr="00174225">
        <w:rPr>
          <w:sz w:val="20"/>
          <w:szCs w:val="20"/>
        </w:rPr>
        <w:t>er</w:t>
      </w:r>
      <w:r w:rsidRPr="00174225">
        <w:rPr>
          <w:spacing w:val="1"/>
          <w:sz w:val="20"/>
          <w:szCs w:val="20"/>
        </w:rPr>
        <w:t>v</w:t>
      </w:r>
      <w:r w:rsidRPr="00174225">
        <w:rPr>
          <w:sz w:val="20"/>
          <w:szCs w:val="20"/>
        </w:rPr>
        <w:t>ices</w:t>
      </w:r>
      <w:r w:rsidRPr="00174225">
        <w:rPr>
          <w:spacing w:val="19"/>
          <w:sz w:val="20"/>
          <w:szCs w:val="20"/>
        </w:rPr>
        <w:t xml:space="preserve"> </w:t>
      </w:r>
      <w:r w:rsidRPr="00174225">
        <w:rPr>
          <w:spacing w:val="1"/>
          <w:sz w:val="20"/>
          <w:szCs w:val="20"/>
        </w:rPr>
        <w:t>d</w:t>
      </w:r>
      <w:r w:rsidRPr="00174225">
        <w:rPr>
          <w:sz w:val="20"/>
          <w:szCs w:val="20"/>
        </w:rPr>
        <w:t>efi</w:t>
      </w:r>
      <w:r w:rsidRPr="00174225">
        <w:rPr>
          <w:spacing w:val="1"/>
          <w:sz w:val="20"/>
          <w:szCs w:val="20"/>
        </w:rPr>
        <w:t>n</w:t>
      </w:r>
      <w:r w:rsidRPr="00174225">
        <w:rPr>
          <w:sz w:val="20"/>
          <w:szCs w:val="20"/>
        </w:rPr>
        <w:t>ed</w:t>
      </w:r>
      <w:r w:rsidRPr="00174225">
        <w:rPr>
          <w:spacing w:val="19"/>
          <w:sz w:val="20"/>
          <w:szCs w:val="20"/>
        </w:rPr>
        <w:t xml:space="preserve"> </w:t>
      </w:r>
      <w:r w:rsidRPr="00174225">
        <w:rPr>
          <w:sz w:val="20"/>
          <w:szCs w:val="20"/>
        </w:rPr>
        <w:t>in</w:t>
      </w:r>
      <w:r w:rsidRPr="00174225">
        <w:rPr>
          <w:spacing w:val="19"/>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9"/>
          <w:sz w:val="20"/>
          <w:szCs w:val="20"/>
        </w:rPr>
        <w:t xml:space="preserve"> </w:t>
      </w:r>
      <w:r w:rsidRPr="00174225">
        <w:rPr>
          <w:spacing w:val="1"/>
          <w:sz w:val="20"/>
          <w:szCs w:val="20"/>
        </w:rPr>
        <w:t>App</w:t>
      </w:r>
      <w:r w:rsidRPr="00174225">
        <w:rPr>
          <w:sz w:val="20"/>
          <w:szCs w:val="20"/>
        </w:rPr>
        <w:t>licati</w:t>
      </w:r>
      <w:r w:rsidRPr="00174225">
        <w:rPr>
          <w:spacing w:val="1"/>
          <w:sz w:val="20"/>
          <w:szCs w:val="20"/>
        </w:rPr>
        <w:t>o</w:t>
      </w:r>
      <w:r w:rsidRPr="00174225">
        <w:rPr>
          <w:sz w:val="20"/>
          <w:szCs w:val="20"/>
        </w:rPr>
        <w:t>n</w:t>
      </w:r>
      <w:r w:rsidRPr="00174225">
        <w:rPr>
          <w:w w:val="102"/>
          <w:sz w:val="20"/>
          <w:szCs w:val="20"/>
        </w:rPr>
        <w:t xml:space="preserve"> </w:t>
      </w:r>
      <w:r w:rsidRPr="00174225">
        <w:rPr>
          <w:sz w:val="20"/>
          <w:szCs w:val="20"/>
        </w:rPr>
        <w:t>I</w:t>
      </w:r>
      <w:r w:rsidRPr="00174225">
        <w:rPr>
          <w:spacing w:val="1"/>
          <w:sz w:val="20"/>
          <w:szCs w:val="20"/>
        </w:rPr>
        <w:t>n</w:t>
      </w:r>
      <w:r w:rsidRPr="00174225">
        <w:rPr>
          <w:sz w:val="20"/>
          <w:szCs w:val="20"/>
        </w:rPr>
        <w:t>str</w:t>
      </w:r>
      <w:r w:rsidRPr="00174225">
        <w:rPr>
          <w:spacing w:val="1"/>
          <w:sz w:val="20"/>
          <w:szCs w:val="20"/>
        </w:rPr>
        <w:t>u</w:t>
      </w:r>
      <w:r w:rsidRPr="00174225">
        <w:rPr>
          <w:sz w:val="20"/>
          <w:szCs w:val="20"/>
        </w:rPr>
        <w:t>cti</w:t>
      </w:r>
      <w:r w:rsidRPr="00174225">
        <w:rPr>
          <w:spacing w:val="1"/>
          <w:sz w:val="20"/>
          <w:szCs w:val="20"/>
        </w:rPr>
        <w:t>on</w:t>
      </w:r>
      <w:r w:rsidRPr="00174225">
        <w:rPr>
          <w:sz w:val="20"/>
          <w:szCs w:val="20"/>
        </w:rPr>
        <w:t>s)</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tabs>
          <w:tab w:val="left" w:pos="6570"/>
        </w:tabs>
        <w:ind w:left="3520"/>
        <w:rPr>
          <w:sz w:val="20"/>
        </w:rPr>
      </w:pPr>
      <w:r w:rsidRPr="00174225">
        <w:rPr>
          <w:sz w:val="20"/>
        </w:rPr>
        <w:t>J</w:t>
      </w:r>
      <w:r w:rsidRPr="00174225">
        <w:rPr>
          <w:spacing w:val="1"/>
          <w:sz w:val="20"/>
        </w:rPr>
        <w:t>un</w:t>
      </w:r>
      <w:r w:rsidRPr="00174225">
        <w:rPr>
          <w:sz w:val="20"/>
        </w:rPr>
        <w:t>k</w:t>
      </w:r>
      <w:r w:rsidRPr="00174225">
        <w:rPr>
          <w:spacing w:val="6"/>
          <w:sz w:val="20"/>
        </w:rPr>
        <w:t xml:space="preserve"> </w:t>
      </w:r>
      <w:r w:rsidRPr="00174225">
        <w:rPr>
          <w:spacing w:val="1"/>
          <w:sz w:val="20"/>
        </w:rPr>
        <w:t>y</w:t>
      </w:r>
      <w:r w:rsidRPr="00174225">
        <w:rPr>
          <w:sz w:val="20"/>
        </w:rPr>
        <w:t>ar</w:t>
      </w:r>
      <w:r w:rsidRPr="00174225">
        <w:rPr>
          <w:spacing w:val="1"/>
          <w:sz w:val="20"/>
        </w:rPr>
        <w:t>d or du</w:t>
      </w:r>
      <w:r w:rsidRPr="00174225">
        <w:rPr>
          <w:spacing w:val="2"/>
          <w:sz w:val="20"/>
        </w:rPr>
        <w:t>m</w:t>
      </w:r>
      <w:r w:rsidRPr="00174225">
        <w:rPr>
          <w:sz w:val="20"/>
        </w:rPr>
        <w:t>p</w:t>
      </w:r>
      <w:r w:rsidRPr="00174225">
        <w:rPr>
          <w:sz w:val="20"/>
        </w:rPr>
        <w:tab/>
      </w:r>
      <w:r w:rsidRPr="00174225">
        <w:rPr>
          <w:spacing w:val="1"/>
          <w:sz w:val="20"/>
        </w:rPr>
        <w:t>P</w:t>
      </w:r>
      <w:r w:rsidRPr="00174225">
        <w:rPr>
          <w:sz w:val="20"/>
        </w:rPr>
        <w:t>i</w:t>
      </w:r>
      <w:r w:rsidRPr="00174225">
        <w:rPr>
          <w:spacing w:val="1"/>
          <w:sz w:val="20"/>
        </w:rPr>
        <w:t xml:space="preserve">g or </w:t>
      </w:r>
      <w:r w:rsidRPr="00174225">
        <w:rPr>
          <w:sz w:val="20"/>
        </w:rPr>
        <w:t>c</w:t>
      </w:r>
      <w:r w:rsidRPr="00174225">
        <w:rPr>
          <w:spacing w:val="1"/>
          <w:sz w:val="20"/>
        </w:rPr>
        <w:t>h</w:t>
      </w:r>
      <w:r w:rsidRPr="00174225">
        <w:rPr>
          <w:sz w:val="20"/>
        </w:rPr>
        <w:t>ic</w:t>
      </w:r>
      <w:r w:rsidRPr="00174225">
        <w:rPr>
          <w:spacing w:val="1"/>
          <w:sz w:val="20"/>
        </w:rPr>
        <w:t>k</w:t>
      </w:r>
      <w:r w:rsidRPr="00174225">
        <w:rPr>
          <w:sz w:val="20"/>
        </w:rPr>
        <w:t>en</w:t>
      </w:r>
      <w:r w:rsidRPr="00174225">
        <w:rPr>
          <w:spacing w:val="7"/>
          <w:sz w:val="20"/>
        </w:rPr>
        <w:t xml:space="preserve"> </w:t>
      </w:r>
      <w:r w:rsidRPr="00174225">
        <w:rPr>
          <w:sz w:val="20"/>
        </w:rPr>
        <w:t>farm</w:t>
      </w:r>
    </w:p>
    <w:p w:rsidR="000524D0" w:rsidRDefault="0060336D" w:rsidP="0060336D">
      <w:pPr>
        <w:pStyle w:val="BodyText"/>
        <w:tabs>
          <w:tab w:val="left" w:pos="6579"/>
        </w:tabs>
        <w:spacing w:before="13" w:line="251" w:lineRule="auto"/>
        <w:ind w:left="3520"/>
        <w:rPr>
          <w:sz w:val="20"/>
        </w:rPr>
      </w:pPr>
      <w:r w:rsidRPr="00174225">
        <w:rPr>
          <w:spacing w:val="1"/>
          <w:sz w:val="20"/>
        </w:rPr>
        <w:t>S</w:t>
      </w:r>
      <w:r w:rsidRPr="00174225">
        <w:rPr>
          <w:sz w:val="20"/>
        </w:rPr>
        <w:t>al</w:t>
      </w:r>
      <w:r w:rsidRPr="00174225">
        <w:rPr>
          <w:spacing w:val="1"/>
          <w:sz w:val="20"/>
        </w:rPr>
        <w:t>v</w:t>
      </w:r>
      <w:r w:rsidRPr="00174225">
        <w:rPr>
          <w:sz w:val="20"/>
        </w:rPr>
        <w:t>a</w:t>
      </w:r>
      <w:r w:rsidRPr="00174225">
        <w:rPr>
          <w:spacing w:val="1"/>
          <w:sz w:val="20"/>
        </w:rPr>
        <w:t>g</w:t>
      </w:r>
      <w:r w:rsidRPr="00174225">
        <w:rPr>
          <w:sz w:val="20"/>
        </w:rPr>
        <w:t>e</w:t>
      </w:r>
      <w:r w:rsidRPr="00174225">
        <w:rPr>
          <w:spacing w:val="4"/>
          <w:sz w:val="20"/>
        </w:rPr>
        <w:t xml:space="preserve"> </w:t>
      </w:r>
      <w:r w:rsidRPr="00174225">
        <w:rPr>
          <w:spacing w:val="1"/>
          <w:sz w:val="20"/>
        </w:rPr>
        <w:t>y</w:t>
      </w:r>
      <w:r w:rsidRPr="00174225">
        <w:rPr>
          <w:sz w:val="20"/>
        </w:rPr>
        <w:t>ard</w:t>
      </w:r>
      <w:r w:rsidRPr="00174225">
        <w:rPr>
          <w:sz w:val="20"/>
        </w:rPr>
        <w:tab/>
      </w:r>
      <w:r w:rsidRPr="00174225">
        <w:rPr>
          <w:spacing w:val="1"/>
          <w:sz w:val="20"/>
        </w:rPr>
        <w:t>P</w:t>
      </w:r>
      <w:r w:rsidRPr="00174225">
        <w:rPr>
          <w:sz w:val="20"/>
        </w:rPr>
        <w:t>r</w:t>
      </w:r>
      <w:r w:rsidRPr="00174225">
        <w:rPr>
          <w:spacing w:val="1"/>
          <w:sz w:val="20"/>
        </w:rPr>
        <w:t>o</w:t>
      </w:r>
      <w:r w:rsidRPr="00174225">
        <w:rPr>
          <w:sz w:val="20"/>
        </w:rPr>
        <w:t>cessi</w:t>
      </w:r>
      <w:r w:rsidRPr="00174225">
        <w:rPr>
          <w:spacing w:val="1"/>
          <w:sz w:val="20"/>
        </w:rPr>
        <w:t>n</w:t>
      </w:r>
      <w:r w:rsidRPr="00174225">
        <w:rPr>
          <w:sz w:val="20"/>
        </w:rPr>
        <w:t>g</w:t>
      </w:r>
      <w:r w:rsidRPr="00174225">
        <w:rPr>
          <w:spacing w:val="47"/>
          <w:sz w:val="20"/>
        </w:rPr>
        <w:t xml:space="preserve"> </w:t>
      </w:r>
      <w:r w:rsidRPr="00174225">
        <w:rPr>
          <w:spacing w:val="1"/>
          <w:sz w:val="20"/>
        </w:rPr>
        <w:t>p</w:t>
      </w:r>
      <w:r w:rsidRPr="00174225">
        <w:rPr>
          <w:sz w:val="20"/>
        </w:rPr>
        <w:t>la</w:t>
      </w:r>
      <w:r w:rsidRPr="00174225">
        <w:rPr>
          <w:spacing w:val="1"/>
          <w:sz w:val="20"/>
        </w:rPr>
        <w:t>n</w:t>
      </w:r>
      <w:r w:rsidRPr="00174225">
        <w:rPr>
          <w:sz w:val="20"/>
        </w:rPr>
        <w:t>ts</w:t>
      </w:r>
    </w:p>
    <w:p w:rsidR="000524D0" w:rsidRDefault="0060336D" w:rsidP="0060336D">
      <w:pPr>
        <w:pStyle w:val="BodyText"/>
        <w:tabs>
          <w:tab w:val="left" w:pos="6579"/>
        </w:tabs>
        <w:spacing w:before="13" w:line="251" w:lineRule="auto"/>
        <w:ind w:left="3520"/>
        <w:rPr>
          <w:sz w:val="20"/>
        </w:rPr>
      </w:pPr>
      <w:r w:rsidRPr="00174225">
        <w:rPr>
          <w:spacing w:val="2"/>
          <w:sz w:val="20"/>
        </w:rPr>
        <w:t>W</w:t>
      </w:r>
      <w:r w:rsidRPr="00174225">
        <w:rPr>
          <w:sz w:val="20"/>
        </w:rPr>
        <w:t>aste</w:t>
      </w:r>
      <w:r w:rsidRPr="00174225">
        <w:rPr>
          <w:spacing w:val="1"/>
          <w:sz w:val="20"/>
        </w:rPr>
        <w:t>w</w:t>
      </w:r>
      <w:r w:rsidRPr="00174225">
        <w:rPr>
          <w:sz w:val="20"/>
        </w:rPr>
        <w:t>ater</w:t>
      </w:r>
      <w:r w:rsidRPr="00174225">
        <w:rPr>
          <w:spacing w:val="9"/>
          <w:sz w:val="20"/>
        </w:rPr>
        <w:t xml:space="preserve"> </w:t>
      </w:r>
      <w:r w:rsidRPr="00174225">
        <w:rPr>
          <w:sz w:val="20"/>
        </w:rPr>
        <w:t>treat</w:t>
      </w:r>
      <w:r w:rsidRPr="00174225">
        <w:rPr>
          <w:spacing w:val="2"/>
          <w:sz w:val="20"/>
        </w:rPr>
        <w:t>m</w:t>
      </w:r>
      <w:r w:rsidRPr="00174225">
        <w:rPr>
          <w:sz w:val="20"/>
        </w:rPr>
        <w:t>e</w:t>
      </w:r>
      <w:r w:rsidRPr="00174225">
        <w:rPr>
          <w:spacing w:val="1"/>
          <w:sz w:val="20"/>
        </w:rPr>
        <w:t>n</w:t>
      </w:r>
      <w:r w:rsidRPr="00174225">
        <w:rPr>
          <w:sz w:val="20"/>
        </w:rPr>
        <w:t>t</w:t>
      </w:r>
      <w:r w:rsidRPr="00174225">
        <w:rPr>
          <w:spacing w:val="10"/>
          <w:sz w:val="20"/>
        </w:rPr>
        <w:t xml:space="preserve"> </w:t>
      </w:r>
      <w:r w:rsidRPr="00174225">
        <w:rPr>
          <w:sz w:val="20"/>
        </w:rPr>
        <w:t>facility</w:t>
      </w:r>
      <w:r w:rsidRPr="00174225">
        <w:rPr>
          <w:sz w:val="20"/>
        </w:rPr>
        <w:tab/>
        <w:t>I</w:t>
      </w:r>
      <w:r w:rsidRPr="00174225">
        <w:rPr>
          <w:spacing w:val="1"/>
          <w:sz w:val="20"/>
        </w:rPr>
        <w:t>ndu</w:t>
      </w:r>
      <w:r w:rsidRPr="00174225">
        <w:rPr>
          <w:sz w:val="20"/>
        </w:rPr>
        <w:t>strial</w:t>
      </w:r>
      <w:r w:rsidRPr="00174225">
        <w:rPr>
          <w:w w:val="102"/>
          <w:sz w:val="20"/>
        </w:rPr>
        <w:t xml:space="preserve"> </w:t>
      </w:r>
      <w:r w:rsidRPr="00174225">
        <w:rPr>
          <w:spacing w:val="1"/>
          <w:sz w:val="20"/>
        </w:rPr>
        <w:t>D</w:t>
      </w:r>
      <w:r w:rsidRPr="00174225">
        <w:rPr>
          <w:sz w:val="20"/>
        </w:rPr>
        <w:t>istri</w:t>
      </w:r>
      <w:r w:rsidRPr="00174225">
        <w:rPr>
          <w:spacing w:val="1"/>
          <w:sz w:val="20"/>
        </w:rPr>
        <w:t>bu</w:t>
      </w:r>
      <w:r w:rsidRPr="00174225">
        <w:rPr>
          <w:sz w:val="20"/>
        </w:rPr>
        <w:t>ti</w:t>
      </w:r>
      <w:r w:rsidRPr="00174225">
        <w:rPr>
          <w:spacing w:val="1"/>
          <w:sz w:val="20"/>
        </w:rPr>
        <w:t>o</w:t>
      </w:r>
      <w:r w:rsidRPr="00174225">
        <w:rPr>
          <w:sz w:val="20"/>
        </w:rPr>
        <w:t>n</w:t>
      </w:r>
      <w:r w:rsidRPr="00174225">
        <w:rPr>
          <w:spacing w:val="6"/>
          <w:sz w:val="20"/>
        </w:rPr>
        <w:t xml:space="preserve"> </w:t>
      </w:r>
      <w:r w:rsidRPr="00174225">
        <w:rPr>
          <w:sz w:val="20"/>
        </w:rPr>
        <w:t>facilities</w:t>
      </w:r>
    </w:p>
    <w:p w:rsidR="0060336D" w:rsidRDefault="0060336D" w:rsidP="0060336D">
      <w:pPr>
        <w:pStyle w:val="BodyText"/>
        <w:tabs>
          <w:tab w:val="left" w:pos="6579"/>
        </w:tabs>
        <w:spacing w:before="13" w:line="251" w:lineRule="auto"/>
        <w:ind w:left="3520"/>
        <w:rPr>
          <w:sz w:val="20"/>
        </w:rPr>
      </w:pPr>
      <w:r w:rsidRPr="00174225">
        <w:rPr>
          <w:spacing w:val="1"/>
          <w:sz w:val="20"/>
        </w:rPr>
        <w:t>A</w:t>
      </w:r>
      <w:r w:rsidRPr="00174225">
        <w:rPr>
          <w:sz w:val="20"/>
        </w:rPr>
        <w:t>ir</w:t>
      </w:r>
      <w:r w:rsidRPr="00174225">
        <w:rPr>
          <w:spacing w:val="1"/>
          <w:sz w:val="20"/>
        </w:rPr>
        <w:t>po</w:t>
      </w:r>
      <w:r w:rsidRPr="00174225">
        <w:rPr>
          <w:sz w:val="20"/>
        </w:rPr>
        <w:t>rts</w:t>
      </w:r>
    </w:p>
    <w:p w:rsidR="0060336D" w:rsidRPr="00174225" w:rsidRDefault="0060336D" w:rsidP="0060336D">
      <w:pPr>
        <w:pStyle w:val="BodyText"/>
        <w:tabs>
          <w:tab w:val="left" w:pos="6579"/>
        </w:tabs>
        <w:spacing w:before="13" w:line="251" w:lineRule="auto"/>
        <w:ind w:left="3520"/>
        <w:rPr>
          <w:sz w:val="20"/>
        </w:rPr>
      </w:pPr>
      <w:r w:rsidRPr="00174225">
        <w:rPr>
          <w:spacing w:val="8"/>
          <w:sz w:val="20"/>
        </w:rPr>
        <w:t xml:space="preserve">Electrical </w:t>
      </w:r>
      <w:r w:rsidRPr="00174225">
        <w:rPr>
          <w:spacing w:val="1"/>
          <w:sz w:val="20"/>
        </w:rPr>
        <w:t>u</w:t>
      </w:r>
      <w:r w:rsidRPr="00174225">
        <w:rPr>
          <w:sz w:val="20"/>
        </w:rPr>
        <w:t>tility</w:t>
      </w:r>
      <w:r w:rsidRPr="00174225">
        <w:rPr>
          <w:spacing w:val="10"/>
          <w:sz w:val="20"/>
        </w:rPr>
        <w:t xml:space="preserve"> </w:t>
      </w:r>
      <w:r w:rsidRPr="00174225">
        <w:rPr>
          <w:spacing w:val="1"/>
          <w:sz w:val="20"/>
        </w:rPr>
        <w:t>Sub</w:t>
      </w:r>
      <w:r w:rsidRPr="00174225">
        <w:rPr>
          <w:sz w:val="20"/>
        </w:rPr>
        <w:t>stati</w:t>
      </w:r>
      <w:r w:rsidRPr="00174225">
        <w:rPr>
          <w:spacing w:val="1"/>
          <w:sz w:val="20"/>
        </w:rPr>
        <w:t>on</w:t>
      </w:r>
      <w:r w:rsidRPr="00174225">
        <w:rPr>
          <w:sz w:val="20"/>
        </w:rPr>
        <w:t>s</w:t>
      </w:r>
      <w:r w:rsidRPr="00174225">
        <w:rPr>
          <w:sz w:val="20"/>
        </w:rPr>
        <w:tab/>
      </w:r>
      <w:r w:rsidRPr="00174225">
        <w:rPr>
          <w:spacing w:val="1"/>
          <w:sz w:val="20"/>
        </w:rPr>
        <w:t>P</w:t>
      </w:r>
      <w:r w:rsidRPr="00174225">
        <w:rPr>
          <w:sz w:val="20"/>
        </w:rPr>
        <w:t>ris</w:t>
      </w:r>
      <w:r w:rsidRPr="00174225">
        <w:rPr>
          <w:spacing w:val="1"/>
          <w:sz w:val="20"/>
        </w:rPr>
        <w:t xml:space="preserve">on or </w:t>
      </w:r>
      <w:r w:rsidRPr="00174225">
        <w:rPr>
          <w:sz w:val="20"/>
        </w:rPr>
        <w:t>Jail</w:t>
      </w:r>
    </w:p>
    <w:p w:rsidR="000524D0" w:rsidRDefault="0060336D" w:rsidP="0060336D">
      <w:pPr>
        <w:pStyle w:val="BodyText"/>
        <w:tabs>
          <w:tab w:val="left" w:pos="6579"/>
        </w:tabs>
        <w:spacing w:before="2" w:line="248" w:lineRule="auto"/>
        <w:ind w:left="3520"/>
        <w:rPr>
          <w:sz w:val="20"/>
        </w:rPr>
      </w:pPr>
      <w:r w:rsidRPr="00174225">
        <w:rPr>
          <w:spacing w:val="1"/>
          <w:sz w:val="20"/>
        </w:rPr>
        <w:t>R</w:t>
      </w:r>
      <w:r w:rsidRPr="00174225">
        <w:rPr>
          <w:sz w:val="20"/>
        </w:rPr>
        <w:t>ailr</w:t>
      </w:r>
      <w:r w:rsidRPr="00174225">
        <w:rPr>
          <w:spacing w:val="1"/>
          <w:sz w:val="20"/>
        </w:rPr>
        <w:t>o</w:t>
      </w:r>
      <w:r w:rsidRPr="00174225">
        <w:rPr>
          <w:sz w:val="20"/>
        </w:rPr>
        <w:t>a</w:t>
      </w:r>
      <w:r w:rsidRPr="00174225">
        <w:rPr>
          <w:spacing w:val="1"/>
          <w:sz w:val="20"/>
        </w:rPr>
        <w:t>d</w:t>
      </w:r>
      <w:r w:rsidRPr="00174225">
        <w:rPr>
          <w:sz w:val="20"/>
        </w:rPr>
        <w:t>s</w:t>
      </w:r>
      <w:r w:rsidRPr="00174225">
        <w:rPr>
          <w:sz w:val="20"/>
        </w:rPr>
        <w:tab/>
      </w:r>
      <w:r w:rsidRPr="00174225">
        <w:rPr>
          <w:spacing w:val="1"/>
          <w:sz w:val="20"/>
        </w:rPr>
        <w:t>So</w:t>
      </w:r>
      <w:r w:rsidRPr="00174225">
        <w:rPr>
          <w:sz w:val="20"/>
        </w:rPr>
        <w:t>lid</w:t>
      </w:r>
      <w:r w:rsidRPr="00174225">
        <w:rPr>
          <w:spacing w:val="27"/>
          <w:sz w:val="20"/>
        </w:rPr>
        <w:t xml:space="preserve"> </w:t>
      </w:r>
      <w:r w:rsidRPr="00174225">
        <w:rPr>
          <w:spacing w:val="1"/>
          <w:sz w:val="20"/>
        </w:rPr>
        <w:t>w</w:t>
      </w:r>
      <w:r w:rsidRPr="00174225">
        <w:rPr>
          <w:sz w:val="20"/>
        </w:rPr>
        <w:t>aste</w:t>
      </w:r>
      <w:r w:rsidRPr="00174225">
        <w:rPr>
          <w:spacing w:val="28"/>
          <w:sz w:val="20"/>
        </w:rPr>
        <w:t xml:space="preserve"> </w:t>
      </w:r>
      <w:r w:rsidRPr="00174225">
        <w:rPr>
          <w:spacing w:val="1"/>
          <w:sz w:val="20"/>
        </w:rPr>
        <w:t>d</w:t>
      </w:r>
      <w:r w:rsidRPr="00174225">
        <w:rPr>
          <w:sz w:val="20"/>
        </w:rPr>
        <w:t>is</w:t>
      </w:r>
      <w:r w:rsidRPr="00174225">
        <w:rPr>
          <w:spacing w:val="1"/>
          <w:sz w:val="20"/>
        </w:rPr>
        <w:t>po</w:t>
      </w:r>
      <w:r w:rsidRPr="00174225">
        <w:rPr>
          <w:sz w:val="20"/>
        </w:rPr>
        <w:t>sal</w:t>
      </w:r>
    </w:p>
    <w:p w:rsidR="0060336D" w:rsidRPr="00174225" w:rsidRDefault="0060336D" w:rsidP="0060336D">
      <w:pPr>
        <w:pStyle w:val="BodyText"/>
        <w:tabs>
          <w:tab w:val="left" w:pos="6579"/>
        </w:tabs>
        <w:spacing w:before="2" w:line="248" w:lineRule="auto"/>
        <w:ind w:left="3520"/>
        <w:rPr>
          <w:sz w:val="20"/>
        </w:rPr>
      </w:pPr>
      <w:r w:rsidRPr="00174225">
        <w:rPr>
          <w:spacing w:val="1"/>
          <w:sz w:val="20"/>
        </w:rPr>
        <w:t>Adu</w:t>
      </w:r>
      <w:r w:rsidRPr="00174225">
        <w:rPr>
          <w:sz w:val="20"/>
        </w:rPr>
        <w:t>lt</w:t>
      </w:r>
      <w:r w:rsidRPr="00174225">
        <w:rPr>
          <w:spacing w:val="50"/>
          <w:sz w:val="20"/>
        </w:rPr>
        <w:t xml:space="preserve"> </w:t>
      </w:r>
      <w:r w:rsidRPr="00174225">
        <w:rPr>
          <w:spacing w:val="1"/>
          <w:sz w:val="20"/>
        </w:rPr>
        <w:t>v</w:t>
      </w:r>
      <w:r w:rsidRPr="00174225">
        <w:rPr>
          <w:sz w:val="20"/>
        </w:rPr>
        <w:t>i</w:t>
      </w:r>
      <w:r w:rsidRPr="00174225">
        <w:rPr>
          <w:spacing w:val="1"/>
          <w:sz w:val="20"/>
        </w:rPr>
        <w:t>d</w:t>
      </w:r>
      <w:r w:rsidRPr="00174225">
        <w:rPr>
          <w:sz w:val="20"/>
        </w:rPr>
        <w:t>e</w:t>
      </w:r>
      <w:r w:rsidRPr="00174225">
        <w:rPr>
          <w:spacing w:val="1"/>
          <w:sz w:val="20"/>
        </w:rPr>
        <w:t>o</w:t>
      </w:r>
      <w:r w:rsidRPr="00174225">
        <w:rPr>
          <w:sz w:val="20"/>
        </w:rPr>
        <w:t>/t</w:t>
      </w:r>
      <w:r w:rsidRPr="00174225">
        <w:rPr>
          <w:spacing w:val="1"/>
          <w:sz w:val="20"/>
        </w:rPr>
        <w:t>h</w:t>
      </w:r>
      <w:r w:rsidRPr="00174225">
        <w:rPr>
          <w:sz w:val="20"/>
        </w:rPr>
        <w:t>eater/li</w:t>
      </w:r>
      <w:r w:rsidRPr="00174225">
        <w:rPr>
          <w:spacing w:val="1"/>
          <w:sz w:val="20"/>
        </w:rPr>
        <w:t>v</w:t>
      </w:r>
      <w:r w:rsidRPr="00174225">
        <w:rPr>
          <w:sz w:val="20"/>
        </w:rPr>
        <w:t>e</w:t>
      </w:r>
      <w:r w:rsidRPr="00174225">
        <w:rPr>
          <w:spacing w:val="52"/>
          <w:sz w:val="20"/>
        </w:rPr>
        <w:t xml:space="preserve"> </w:t>
      </w:r>
      <w:r w:rsidRPr="00174225">
        <w:rPr>
          <w:sz w:val="20"/>
        </w:rPr>
        <w:t>entertai</w:t>
      </w:r>
      <w:r w:rsidRPr="00174225">
        <w:rPr>
          <w:spacing w:val="1"/>
          <w:sz w:val="20"/>
        </w:rPr>
        <w:t>n</w:t>
      </w:r>
      <w:r w:rsidRPr="00174225">
        <w:rPr>
          <w:spacing w:val="2"/>
          <w:sz w:val="20"/>
        </w:rPr>
        <w:t>m</w:t>
      </w:r>
      <w:r w:rsidRPr="00174225">
        <w:rPr>
          <w:sz w:val="20"/>
        </w:rPr>
        <w:t>ent</w:t>
      </w:r>
    </w:p>
    <w:p w:rsidR="0060336D" w:rsidRPr="00174225" w:rsidRDefault="0060336D" w:rsidP="0060336D">
      <w:pPr>
        <w:spacing w:before="19" w:line="240" w:lineRule="exact"/>
        <w:jc w:val="both"/>
        <w:rPr>
          <w:sz w:val="20"/>
          <w:szCs w:val="20"/>
        </w:rPr>
      </w:pPr>
    </w:p>
    <w:p w:rsidR="0060336D" w:rsidRPr="00174225" w:rsidRDefault="0060336D" w:rsidP="0060336D">
      <w:pPr>
        <w:spacing w:line="251" w:lineRule="auto"/>
        <w:ind w:left="3520" w:right="117"/>
        <w:jc w:val="both"/>
        <w:rPr>
          <w:sz w:val="20"/>
          <w:szCs w:val="20"/>
        </w:rPr>
      </w:pPr>
      <w:r w:rsidRPr="00174225">
        <w:rPr>
          <w:i/>
          <w:spacing w:val="1"/>
          <w:sz w:val="20"/>
          <w:szCs w:val="20"/>
        </w:rPr>
        <w:t>*P</w:t>
      </w:r>
      <w:r w:rsidRPr="00174225">
        <w:rPr>
          <w:i/>
          <w:sz w:val="20"/>
          <w:szCs w:val="20"/>
        </w:rPr>
        <w:t>le</w:t>
      </w:r>
      <w:r w:rsidRPr="00174225">
        <w:rPr>
          <w:i/>
          <w:spacing w:val="1"/>
          <w:sz w:val="20"/>
          <w:szCs w:val="20"/>
        </w:rPr>
        <w:t>a</w:t>
      </w:r>
      <w:r w:rsidRPr="00174225">
        <w:rPr>
          <w:i/>
          <w:sz w:val="20"/>
          <w:szCs w:val="20"/>
        </w:rPr>
        <w:t>se</w:t>
      </w:r>
      <w:r w:rsidRPr="00174225">
        <w:rPr>
          <w:i/>
          <w:spacing w:val="39"/>
          <w:sz w:val="20"/>
          <w:szCs w:val="20"/>
        </w:rPr>
        <w:t xml:space="preserve"> </w:t>
      </w:r>
      <w:r w:rsidRPr="00174225">
        <w:rPr>
          <w:i/>
          <w:spacing w:val="1"/>
          <w:sz w:val="20"/>
          <w:szCs w:val="20"/>
        </w:rPr>
        <w:t>no</w:t>
      </w:r>
      <w:r w:rsidRPr="00174225">
        <w:rPr>
          <w:i/>
          <w:sz w:val="20"/>
          <w:szCs w:val="20"/>
        </w:rPr>
        <w:t xml:space="preserve">te:  </w:t>
      </w:r>
      <w:r w:rsidRPr="00174225">
        <w:rPr>
          <w:i/>
          <w:spacing w:val="1"/>
          <w:sz w:val="20"/>
          <w:szCs w:val="20"/>
        </w:rPr>
        <w:t>A</w:t>
      </w:r>
      <w:r w:rsidRPr="00174225">
        <w:rPr>
          <w:i/>
          <w:sz w:val="20"/>
          <w:szCs w:val="20"/>
        </w:rPr>
        <w:t>n</w:t>
      </w:r>
      <w:r w:rsidRPr="00174225">
        <w:rPr>
          <w:i/>
          <w:spacing w:val="40"/>
          <w:sz w:val="20"/>
          <w:szCs w:val="20"/>
        </w:rPr>
        <w:t xml:space="preserve"> </w:t>
      </w:r>
      <w:r w:rsidRPr="00174225">
        <w:rPr>
          <w:i/>
          <w:sz w:val="20"/>
          <w:szCs w:val="20"/>
        </w:rPr>
        <w:t>exce</w:t>
      </w:r>
      <w:r w:rsidRPr="00174225">
        <w:rPr>
          <w:i/>
          <w:spacing w:val="1"/>
          <w:sz w:val="20"/>
          <w:szCs w:val="20"/>
        </w:rPr>
        <w:t>p</w:t>
      </w:r>
      <w:r w:rsidRPr="00174225">
        <w:rPr>
          <w:i/>
          <w:sz w:val="20"/>
          <w:szCs w:val="20"/>
        </w:rPr>
        <w:t>ti</w:t>
      </w:r>
      <w:r w:rsidRPr="00174225">
        <w:rPr>
          <w:i/>
          <w:spacing w:val="1"/>
          <w:sz w:val="20"/>
          <w:szCs w:val="20"/>
        </w:rPr>
        <w:t>o</w:t>
      </w:r>
      <w:r w:rsidRPr="00174225">
        <w:rPr>
          <w:i/>
          <w:sz w:val="20"/>
          <w:szCs w:val="20"/>
        </w:rPr>
        <w:t>n</w:t>
      </w:r>
      <w:r w:rsidRPr="00174225">
        <w:rPr>
          <w:i/>
          <w:spacing w:val="40"/>
          <w:sz w:val="20"/>
          <w:szCs w:val="20"/>
        </w:rPr>
        <w:t xml:space="preserve"> </w:t>
      </w:r>
      <w:r w:rsidRPr="00174225">
        <w:rPr>
          <w:i/>
          <w:spacing w:val="1"/>
          <w:sz w:val="20"/>
          <w:szCs w:val="20"/>
        </w:rPr>
        <w:t>ma</w:t>
      </w:r>
      <w:r w:rsidRPr="00174225">
        <w:rPr>
          <w:i/>
          <w:sz w:val="20"/>
          <w:szCs w:val="20"/>
        </w:rPr>
        <w:t>y</w:t>
      </w:r>
      <w:r w:rsidRPr="00174225">
        <w:rPr>
          <w:i/>
          <w:spacing w:val="40"/>
          <w:sz w:val="20"/>
          <w:szCs w:val="20"/>
        </w:rPr>
        <w:t xml:space="preserve"> </w:t>
      </w:r>
      <w:r w:rsidRPr="00174225">
        <w:rPr>
          <w:i/>
          <w:spacing w:val="1"/>
          <w:sz w:val="20"/>
          <w:szCs w:val="20"/>
        </w:rPr>
        <w:t>b</w:t>
      </w:r>
      <w:r w:rsidRPr="00174225">
        <w:rPr>
          <w:i/>
          <w:sz w:val="20"/>
          <w:szCs w:val="20"/>
        </w:rPr>
        <w:t>e</w:t>
      </w:r>
      <w:r w:rsidRPr="00174225">
        <w:rPr>
          <w:i/>
          <w:spacing w:val="40"/>
          <w:sz w:val="20"/>
          <w:szCs w:val="20"/>
        </w:rPr>
        <w:t xml:space="preserve"> </w:t>
      </w:r>
      <w:r w:rsidRPr="00174225">
        <w:rPr>
          <w:i/>
          <w:spacing w:val="1"/>
          <w:sz w:val="20"/>
          <w:szCs w:val="20"/>
        </w:rPr>
        <w:t>a</w:t>
      </w:r>
      <w:r w:rsidRPr="00174225">
        <w:rPr>
          <w:i/>
          <w:sz w:val="20"/>
          <w:szCs w:val="20"/>
        </w:rPr>
        <w:t>ll</w:t>
      </w:r>
      <w:r w:rsidRPr="00174225">
        <w:rPr>
          <w:i/>
          <w:spacing w:val="1"/>
          <w:sz w:val="20"/>
          <w:szCs w:val="20"/>
        </w:rPr>
        <w:t>ow</w:t>
      </w:r>
      <w:r w:rsidRPr="00174225">
        <w:rPr>
          <w:i/>
          <w:sz w:val="20"/>
          <w:szCs w:val="20"/>
        </w:rPr>
        <w:t>ed</w:t>
      </w:r>
      <w:r w:rsidRPr="00174225">
        <w:rPr>
          <w:i/>
          <w:spacing w:val="40"/>
          <w:sz w:val="20"/>
          <w:szCs w:val="20"/>
        </w:rPr>
        <w:t xml:space="preserve"> </w:t>
      </w:r>
      <w:r w:rsidRPr="00174225">
        <w:rPr>
          <w:i/>
          <w:sz w:val="20"/>
          <w:szCs w:val="20"/>
        </w:rPr>
        <w:t>f</w:t>
      </w:r>
      <w:r w:rsidRPr="00174225">
        <w:rPr>
          <w:i/>
          <w:spacing w:val="1"/>
          <w:sz w:val="20"/>
          <w:szCs w:val="20"/>
        </w:rPr>
        <w:t>o</w:t>
      </w:r>
      <w:r w:rsidRPr="00174225">
        <w:rPr>
          <w:i/>
          <w:sz w:val="20"/>
          <w:szCs w:val="20"/>
        </w:rPr>
        <w:t>r</w:t>
      </w:r>
      <w:r w:rsidRPr="00174225">
        <w:rPr>
          <w:i/>
          <w:spacing w:val="39"/>
          <w:sz w:val="20"/>
          <w:szCs w:val="20"/>
        </w:rPr>
        <w:t xml:space="preserve"> </w:t>
      </w:r>
      <w:r w:rsidRPr="00174225">
        <w:rPr>
          <w:i/>
          <w:sz w:val="20"/>
          <w:szCs w:val="20"/>
        </w:rPr>
        <w:t>re</w:t>
      </w:r>
      <w:r w:rsidRPr="00174225">
        <w:rPr>
          <w:i/>
          <w:spacing w:val="1"/>
          <w:sz w:val="20"/>
          <w:szCs w:val="20"/>
        </w:rPr>
        <w:t>hab</w:t>
      </w:r>
      <w:r w:rsidRPr="00174225">
        <w:rPr>
          <w:i/>
          <w:sz w:val="20"/>
          <w:szCs w:val="20"/>
        </w:rPr>
        <w:t>ilit</w:t>
      </w:r>
      <w:r w:rsidRPr="00174225">
        <w:rPr>
          <w:i/>
          <w:spacing w:val="1"/>
          <w:sz w:val="20"/>
          <w:szCs w:val="20"/>
        </w:rPr>
        <w:t>a</w:t>
      </w:r>
      <w:r w:rsidRPr="00174225">
        <w:rPr>
          <w:i/>
          <w:sz w:val="20"/>
          <w:szCs w:val="20"/>
        </w:rPr>
        <w:t>ti</w:t>
      </w:r>
      <w:r w:rsidRPr="00174225">
        <w:rPr>
          <w:i/>
          <w:spacing w:val="1"/>
          <w:sz w:val="20"/>
          <w:szCs w:val="20"/>
        </w:rPr>
        <w:t>o</w:t>
      </w:r>
      <w:r w:rsidRPr="00174225">
        <w:rPr>
          <w:i/>
          <w:sz w:val="20"/>
          <w:szCs w:val="20"/>
        </w:rPr>
        <w:t>n</w:t>
      </w:r>
      <w:r w:rsidRPr="00174225">
        <w:rPr>
          <w:i/>
          <w:spacing w:val="40"/>
          <w:sz w:val="20"/>
          <w:szCs w:val="20"/>
        </w:rPr>
        <w:t xml:space="preserve"> </w:t>
      </w:r>
      <w:r w:rsidRPr="00174225">
        <w:rPr>
          <w:i/>
          <w:spacing w:val="1"/>
          <w:sz w:val="20"/>
          <w:szCs w:val="20"/>
        </w:rPr>
        <w:t>or</w:t>
      </w:r>
      <w:r w:rsidRPr="00174225">
        <w:rPr>
          <w:i/>
          <w:spacing w:val="2"/>
          <w:w w:val="102"/>
          <w:sz w:val="20"/>
          <w:szCs w:val="20"/>
        </w:rPr>
        <w:t xml:space="preserve"> </w:t>
      </w:r>
      <w:r w:rsidRPr="00174225">
        <w:rPr>
          <w:i/>
          <w:spacing w:val="1"/>
          <w:sz w:val="20"/>
          <w:szCs w:val="20"/>
        </w:rPr>
        <w:t>h</w:t>
      </w:r>
      <w:r w:rsidRPr="00174225">
        <w:rPr>
          <w:i/>
          <w:sz w:val="20"/>
          <w:szCs w:val="20"/>
        </w:rPr>
        <w:t>ist</w:t>
      </w:r>
      <w:r w:rsidRPr="00174225">
        <w:rPr>
          <w:i/>
          <w:spacing w:val="1"/>
          <w:sz w:val="20"/>
          <w:szCs w:val="20"/>
        </w:rPr>
        <w:t>o</w:t>
      </w:r>
      <w:r w:rsidRPr="00174225">
        <w:rPr>
          <w:i/>
          <w:sz w:val="20"/>
          <w:szCs w:val="20"/>
        </w:rPr>
        <w:t>ric</w:t>
      </w:r>
      <w:r w:rsidRPr="00174225">
        <w:rPr>
          <w:i/>
          <w:spacing w:val="44"/>
          <w:sz w:val="20"/>
          <w:szCs w:val="20"/>
        </w:rPr>
        <w:t xml:space="preserve"> </w:t>
      </w:r>
      <w:r w:rsidRPr="00174225">
        <w:rPr>
          <w:i/>
          <w:spacing w:val="1"/>
          <w:sz w:val="20"/>
          <w:szCs w:val="20"/>
        </w:rPr>
        <w:t>p</w:t>
      </w:r>
      <w:r w:rsidRPr="00174225">
        <w:rPr>
          <w:i/>
          <w:sz w:val="20"/>
          <w:szCs w:val="20"/>
        </w:rPr>
        <w:t>r</w:t>
      </w:r>
      <w:r w:rsidRPr="00174225">
        <w:rPr>
          <w:i/>
          <w:spacing w:val="1"/>
          <w:sz w:val="20"/>
          <w:szCs w:val="20"/>
        </w:rPr>
        <w:t>op</w:t>
      </w:r>
      <w:r w:rsidRPr="00174225">
        <w:rPr>
          <w:i/>
          <w:sz w:val="20"/>
          <w:szCs w:val="20"/>
        </w:rPr>
        <w:t>erties</w:t>
      </w:r>
      <w:r w:rsidRPr="00174225">
        <w:rPr>
          <w:i/>
          <w:spacing w:val="45"/>
          <w:sz w:val="20"/>
          <w:szCs w:val="20"/>
        </w:rPr>
        <w:t xml:space="preserve"> </w:t>
      </w:r>
      <w:r w:rsidRPr="00174225">
        <w:rPr>
          <w:i/>
          <w:sz w:val="20"/>
          <w:szCs w:val="20"/>
        </w:rPr>
        <w:t>l</w:t>
      </w:r>
      <w:r w:rsidRPr="00174225">
        <w:rPr>
          <w:i/>
          <w:spacing w:val="1"/>
          <w:sz w:val="20"/>
          <w:szCs w:val="20"/>
        </w:rPr>
        <w:t>o</w:t>
      </w:r>
      <w:r w:rsidRPr="00174225">
        <w:rPr>
          <w:i/>
          <w:sz w:val="20"/>
          <w:szCs w:val="20"/>
        </w:rPr>
        <w:t>c</w:t>
      </w:r>
      <w:r w:rsidRPr="00174225">
        <w:rPr>
          <w:i/>
          <w:spacing w:val="1"/>
          <w:sz w:val="20"/>
          <w:szCs w:val="20"/>
        </w:rPr>
        <w:t>a</w:t>
      </w:r>
      <w:r w:rsidRPr="00174225">
        <w:rPr>
          <w:i/>
          <w:sz w:val="20"/>
          <w:szCs w:val="20"/>
        </w:rPr>
        <w:t>ted</w:t>
      </w:r>
      <w:r w:rsidRPr="00174225">
        <w:rPr>
          <w:i/>
          <w:spacing w:val="45"/>
          <w:sz w:val="20"/>
          <w:szCs w:val="20"/>
        </w:rPr>
        <w:t xml:space="preserve"> </w:t>
      </w:r>
      <w:r w:rsidRPr="00174225">
        <w:rPr>
          <w:i/>
          <w:spacing w:val="1"/>
          <w:sz w:val="20"/>
          <w:szCs w:val="20"/>
        </w:rPr>
        <w:t>n</w:t>
      </w:r>
      <w:r w:rsidRPr="00174225">
        <w:rPr>
          <w:i/>
          <w:sz w:val="20"/>
          <w:szCs w:val="20"/>
        </w:rPr>
        <w:t>e</w:t>
      </w:r>
      <w:r w:rsidRPr="00174225">
        <w:rPr>
          <w:i/>
          <w:spacing w:val="1"/>
          <w:sz w:val="20"/>
          <w:szCs w:val="20"/>
        </w:rPr>
        <w:t>a</w:t>
      </w:r>
      <w:r w:rsidRPr="00174225">
        <w:rPr>
          <w:i/>
          <w:sz w:val="20"/>
          <w:szCs w:val="20"/>
        </w:rPr>
        <w:t>r</w:t>
      </w:r>
      <w:r w:rsidRPr="00174225">
        <w:rPr>
          <w:i/>
          <w:spacing w:val="45"/>
          <w:sz w:val="20"/>
          <w:szCs w:val="20"/>
        </w:rPr>
        <w:t xml:space="preserve"> </w:t>
      </w:r>
      <w:r w:rsidRPr="00174225">
        <w:rPr>
          <w:i/>
          <w:sz w:val="20"/>
          <w:szCs w:val="20"/>
        </w:rPr>
        <w:t>a</w:t>
      </w:r>
      <w:r w:rsidRPr="00174225">
        <w:rPr>
          <w:i/>
          <w:spacing w:val="44"/>
          <w:sz w:val="20"/>
          <w:szCs w:val="20"/>
        </w:rPr>
        <w:t xml:space="preserve"> </w:t>
      </w:r>
      <w:r w:rsidRPr="00174225">
        <w:rPr>
          <w:i/>
          <w:sz w:val="20"/>
          <w:szCs w:val="20"/>
        </w:rPr>
        <w:t>r</w:t>
      </w:r>
      <w:r w:rsidRPr="00174225">
        <w:rPr>
          <w:i/>
          <w:spacing w:val="1"/>
          <w:sz w:val="20"/>
          <w:szCs w:val="20"/>
        </w:rPr>
        <w:t>a</w:t>
      </w:r>
      <w:r w:rsidRPr="00174225">
        <w:rPr>
          <w:i/>
          <w:sz w:val="20"/>
          <w:szCs w:val="20"/>
        </w:rPr>
        <w:t>ilr</w:t>
      </w:r>
      <w:r w:rsidRPr="00174225">
        <w:rPr>
          <w:i/>
          <w:spacing w:val="1"/>
          <w:sz w:val="20"/>
          <w:szCs w:val="20"/>
        </w:rPr>
        <w:t>oad</w:t>
      </w:r>
      <w:r w:rsidRPr="00174225">
        <w:rPr>
          <w:i/>
          <w:sz w:val="20"/>
          <w:szCs w:val="20"/>
        </w:rPr>
        <w:t>,</w:t>
      </w:r>
      <w:r w:rsidRPr="00174225">
        <w:rPr>
          <w:i/>
          <w:spacing w:val="44"/>
          <w:sz w:val="20"/>
          <w:szCs w:val="20"/>
        </w:rPr>
        <w:t xml:space="preserve"> </w:t>
      </w:r>
      <w:r w:rsidRPr="00174225">
        <w:rPr>
          <w:i/>
          <w:spacing w:val="1"/>
          <w:sz w:val="20"/>
          <w:szCs w:val="20"/>
        </w:rPr>
        <w:t>p</w:t>
      </w:r>
      <w:r w:rsidRPr="00174225">
        <w:rPr>
          <w:i/>
          <w:sz w:val="20"/>
          <w:szCs w:val="20"/>
        </w:rPr>
        <w:t>r</w:t>
      </w:r>
      <w:r w:rsidRPr="00174225">
        <w:rPr>
          <w:i/>
          <w:spacing w:val="1"/>
          <w:sz w:val="20"/>
          <w:szCs w:val="20"/>
        </w:rPr>
        <w:t>o</w:t>
      </w:r>
      <w:r w:rsidRPr="00174225">
        <w:rPr>
          <w:i/>
          <w:sz w:val="20"/>
          <w:szCs w:val="20"/>
        </w:rPr>
        <w:t>vi</w:t>
      </w:r>
      <w:r w:rsidRPr="00174225">
        <w:rPr>
          <w:i/>
          <w:spacing w:val="1"/>
          <w:sz w:val="20"/>
          <w:szCs w:val="20"/>
        </w:rPr>
        <w:t>d</w:t>
      </w:r>
      <w:r w:rsidRPr="00174225">
        <w:rPr>
          <w:i/>
          <w:sz w:val="20"/>
          <w:szCs w:val="20"/>
        </w:rPr>
        <w:t>ed</w:t>
      </w:r>
      <w:r w:rsidRPr="00174225">
        <w:rPr>
          <w:i/>
          <w:spacing w:val="45"/>
          <w:sz w:val="20"/>
          <w:szCs w:val="20"/>
        </w:rPr>
        <w:t xml:space="preserve"> </w:t>
      </w:r>
      <w:r w:rsidRPr="00174225">
        <w:rPr>
          <w:i/>
          <w:sz w:val="20"/>
          <w:szCs w:val="20"/>
        </w:rPr>
        <w:t>a</w:t>
      </w:r>
      <w:r w:rsidRPr="00174225">
        <w:rPr>
          <w:i/>
          <w:spacing w:val="44"/>
          <w:sz w:val="20"/>
          <w:szCs w:val="20"/>
        </w:rPr>
        <w:t xml:space="preserve"> </w:t>
      </w:r>
      <w:r w:rsidRPr="00174225">
        <w:rPr>
          <w:i/>
          <w:spacing w:val="1"/>
          <w:sz w:val="20"/>
          <w:szCs w:val="20"/>
        </w:rPr>
        <w:t>no</w:t>
      </w:r>
      <w:r w:rsidRPr="00174225">
        <w:rPr>
          <w:i/>
          <w:sz w:val="20"/>
          <w:szCs w:val="20"/>
        </w:rPr>
        <w:t>ise</w:t>
      </w:r>
      <w:r w:rsidRPr="00174225">
        <w:rPr>
          <w:i/>
          <w:w w:val="102"/>
          <w:sz w:val="20"/>
          <w:szCs w:val="20"/>
        </w:rPr>
        <w:t xml:space="preserve"> </w:t>
      </w:r>
      <w:r w:rsidRPr="00174225">
        <w:rPr>
          <w:i/>
          <w:spacing w:val="1"/>
          <w:sz w:val="20"/>
          <w:szCs w:val="20"/>
        </w:rPr>
        <w:t>m</w:t>
      </w:r>
      <w:r w:rsidRPr="00174225">
        <w:rPr>
          <w:i/>
          <w:sz w:val="20"/>
          <w:szCs w:val="20"/>
        </w:rPr>
        <w:t>iti</w:t>
      </w:r>
      <w:r w:rsidRPr="00174225">
        <w:rPr>
          <w:i/>
          <w:spacing w:val="1"/>
          <w:sz w:val="20"/>
          <w:szCs w:val="20"/>
        </w:rPr>
        <w:t>ga</w:t>
      </w:r>
      <w:r w:rsidRPr="00174225">
        <w:rPr>
          <w:i/>
          <w:sz w:val="20"/>
          <w:szCs w:val="20"/>
        </w:rPr>
        <w:t>ti</w:t>
      </w:r>
      <w:r w:rsidRPr="00174225">
        <w:rPr>
          <w:i/>
          <w:spacing w:val="1"/>
          <w:sz w:val="20"/>
          <w:szCs w:val="20"/>
        </w:rPr>
        <w:t>o</w:t>
      </w:r>
      <w:r w:rsidRPr="00174225">
        <w:rPr>
          <w:i/>
          <w:sz w:val="20"/>
          <w:szCs w:val="20"/>
        </w:rPr>
        <w:t>n</w:t>
      </w:r>
      <w:r w:rsidRPr="00174225">
        <w:rPr>
          <w:i/>
          <w:spacing w:val="12"/>
          <w:sz w:val="20"/>
          <w:szCs w:val="20"/>
        </w:rPr>
        <w:t xml:space="preserve"> </w:t>
      </w:r>
      <w:r w:rsidRPr="00174225">
        <w:rPr>
          <w:i/>
          <w:spacing w:val="1"/>
          <w:sz w:val="20"/>
          <w:szCs w:val="20"/>
        </w:rPr>
        <w:t>p</w:t>
      </w:r>
      <w:r w:rsidRPr="00174225">
        <w:rPr>
          <w:i/>
          <w:sz w:val="20"/>
          <w:szCs w:val="20"/>
        </w:rPr>
        <w:t>l</w:t>
      </w:r>
      <w:r w:rsidRPr="00174225">
        <w:rPr>
          <w:i/>
          <w:spacing w:val="1"/>
          <w:sz w:val="20"/>
          <w:szCs w:val="20"/>
        </w:rPr>
        <w:t>a</w:t>
      </w:r>
      <w:r w:rsidRPr="00174225">
        <w:rPr>
          <w:i/>
          <w:sz w:val="20"/>
          <w:szCs w:val="20"/>
        </w:rPr>
        <w:t>n</w:t>
      </w:r>
      <w:r w:rsidRPr="00174225">
        <w:rPr>
          <w:i/>
          <w:spacing w:val="12"/>
          <w:sz w:val="20"/>
          <w:szCs w:val="20"/>
        </w:rPr>
        <w:t xml:space="preserve"> </w:t>
      </w:r>
      <w:r w:rsidRPr="00174225">
        <w:rPr>
          <w:i/>
          <w:sz w:val="20"/>
          <w:szCs w:val="20"/>
        </w:rPr>
        <w:t>(s</w:t>
      </w:r>
      <w:r w:rsidRPr="00174225">
        <w:rPr>
          <w:i/>
          <w:spacing w:val="1"/>
          <w:sz w:val="20"/>
          <w:szCs w:val="20"/>
        </w:rPr>
        <w:t>ub</w:t>
      </w:r>
      <w:r w:rsidRPr="00174225">
        <w:rPr>
          <w:i/>
          <w:sz w:val="20"/>
          <w:szCs w:val="20"/>
        </w:rPr>
        <w:t>ject</w:t>
      </w:r>
      <w:r w:rsidRPr="00174225">
        <w:rPr>
          <w:i/>
          <w:spacing w:val="11"/>
          <w:sz w:val="20"/>
          <w:szCs w:val="20"/>
        </w:rPr>
        <w:t xml:space="preserve"> </w:t>
      </w:r>
      <w:r w:rsidRPr="00174225">
        <w:rPr>
          <w:i/>
          <w:sz w:val="20"/>
          <w:szCs w:val="20"/>
        </w:rPr>
        <w:t>to</w:t>
      </w:r>
      <w:r w:rsidRPr="00174225">
        <w:rPr>
          <w:i/>
          <w:spacing w:val="13"/>
          <w:sz w:val="20"/>
          <w:szCs w:val="20"/>
        </w:rPr>
        <w:t xml:space="preserve"> </w:t>
      </w:r>
      <w:r w:rsidRPr="00174225">
        <w:rPr>
          <w:i/>
          <w:spacing w:val="1"/>
          <w:sz w:val="20"/>
          <w:szCs w:val="20"/>
        </w:rPr>
        <w:t>HU</w:t>
      </w:r>
      <w:r w:rsidRPr="00174225">
        <w:rPr>
          <w:i/>
          <w:sz w:val="20"/>
          <w:szCs w:val="20"/>
        </w:rPr>
        <w:t>D</w:t>
      </w:r>
      <w:r w:rsidRPr="00174225">
        <w:rPr>
          <w:i/>
          <w:spacing w:val="13"/>
          <w:sz w:val="20"/>
          <w:szCs w:val="20"/>
        </w:rPr>
        <w:t xml:space="preserve"> </w:t>
      </w:r>
      <w:r w:rsidRPr="00174225">
        <w:rPr>
          <w:i/>
          <w:sz w:val="20"/>
          <w:szCs w:val="20"/>
        </w:rPr>
        <w:t>st</w:t>
      </w:r>
      <w:r w:rsidRPr="00174225">
        <w:rPr>
          <w:i/>
          <w:spacing w:val="1"/>
          <w:sz w:val="20"/>
          <w:szCs w:val="20"/>
        </w:rPr>
        <w:t>anda</w:t>
      </w:r>
      <w:r w:rsidRPr="00174225">
        <w:rPr>
          <w:i/>
          <w:sz w:val="20"/>
          <w:szCs w:val="20"/>
        </w:rPr>
        <w:t>r</w:t>
      </w:r>
      <w:r w:rsidRPr="00174225">
        <w:rPr>
          <w:i/>
          <w:spacing w:val="1"/>
          <w:sz w:val="20"/>
          <w:szCs w:val="20"/>
        </w:rPr>
        <w:t>d</w:t>
      </w:r>
      <w:r w:rsidRPr="00174225">
        <w:rPr>
          <w:i/>
          <w:sz w:val="20"/>
          <w:szCs w:val="20"/>
        </w:rPr>
        <w:t xml:space="preserve">s) is </w:t>
      </w:r>
      <w:r w:rsidRPr="00174225">
        <w:rPr>
          <w:i/>
          <w:spacing w:val="1"/>
          <w:sz w:val="20"/>
          <w:szCs w:val="20"/>
        </w:rPr>
        <w:t>p</w:t>
      </w:r>
      <w:r w:rsidRPr="00174225">
        <w:rPr>
          <w:i/>
          <w:sz w:val="20"/>
          <w:szCs w:val="20"/>
        </w:rPr>
        <w:t>rese</w:t>
      </w:r>
      <w:r w:rsidRPr="00174225">
        <w:rPr>
          <w:i/>
          <w:spacing w:val="1"/>
          <w:sz w:val="20"/>
          <w:szCs w:val="20"/>
        </w:rPr>
        <w:t>n</w:t>
      </w:r>
      <w:r w:rsidRPr="00174225">
        <w:rPr>
          <w:i/>
          <w:sz w:val="20"/>
          <w:szCs w:val="20"/>
        </w:rPr>
        <w:t xml:space="preserve">ted </w:t>
      </w:r>
      <w:r w:rsidRPr="00174225">
        <w:rPr>
          <w:i/>
          <w:spacing w:val="1"/>
          <w:sz w:val="20"/>
          <w:szCs w:val="20"/>
        </w:rPr>
        <w:t>a</w:t>
      </w:r>
      <w:r w:rsidRPr="00174225">
        <w:rPr>
          <w:i/>
          <w:sz w:val="20"/>
          <w:szCs w:val="20"/>
        </w:rPr>
        <w:t>t t</w:t>
      </w:r>
      <w:r w:rsidRPr="00174225">
        <w:rPr>
          <w:i/>
          <w:spacing w:val="1"/>
          <w:sz w:val="20"/>
          <w:szCs w:val="20"/>
        </w:rPr>
        <w:t>h</w:t>
      </w:r>
      <w:r w:rsidRPr="00174225">
        <w:rPr>
          <w:i/>
          <w:sz w:val="20"/>
          <w:szCs w:val="20"/>
        </w:rPr>
        <w:t>e</w:t>
      </w:r>
      <w:r w:rsidRPr="00174225">
        <w:rPr>
          <w:i/>
          <w:w w:val="102"/>
          <w:sz w:val="20"/>
          <w:szCs w:val="20"/>
        </w:rPr>
        <w:t xml:space="preserve"> </w:t>
      </w:r>
      <w:r w:rsidRPr="00174225">
        <w:rPr>
          <w:i/>
          <w:sz w:val="20"/>
          <w:szCs w:val="20"/>
        </w:rPr>
        <w:t>ti</w:t>
      </w:r>
      <w:r w:rsidRPr="00174225">
        <w:rPr>
          <w:i/>
          <w:spacing w:val="2"/>
          <w:sz w:val="20"/>
          <w:szCs w:val="20"/>
        </w:rPr>
        <w:t>m</w:t>
      </w:r>
      <w:r w:rsidRPr="00174225">
        <w:rPr>
          <w:i/>
          <w:sz w:val="20"/>
          <w:szCs w:val="20"/>
        </w:rPr>
        <w:t>e</w:t>
      </w:r>
      <w:r w:rsidRPr="00174225">
        <w:rPr>
          <w:i/>
          <w:spacing w:val="35"/>
          <w:sz w:val="20"/>
          <w:szCs w:val="20"/>
        </w:rPr>
        <w:t xml:space="preserve"> </w:t>
      </w:r>
      <w:r w:rsidRPr="00174225">
        <w:rPr>
          <w:i/>
          <w:sz w:val="20"/>
          <w:szCs w:val="20"/>
        </w:rPr>
        <w:t>of</w:t>
      </w:r>
      <w:r w:rsidRPr="00174225">
        <w:rPr>
          <w:i/>
          <w:spacing w:val="33"/>
          <w:sz w:val="20"/>
          <w:szCs w:val="20"/>
        </w:rPr>
        <w:t xml:space="preserve"> </w:t>
      </w:r>
      <w:r w:rsidRPr="00174225">
        <w:rPr>
          <w:i/>
          <w:sz w:val="20"/>
          <w:szCs w:val="20"/>
        </w:rPr>
        <w:t>applicati</w:t>
      </w:r>
      <w:r w:rsidRPr="00174225">
        <w:rPr>
          <w:i/>
          <w:spacing w:val="1"/>
          <w:sz w:val="20"/>
          <w:szCs w:val="20"/>
        </w:rPr>
        <w:t>o</w:t>
      </w:r>
      <w:r w:rsidRPr="00174225">
        <w:rPr>
          <w:i/>
          <w:sz w:val="20"/>
          <w:szCs w:val="20"/>
        </w:rPr>
        <w:t xml:space="preserve">n.  </w:t>
      </w:r>
      <w:r w:rsidRPr="00174225">
        <w:rPr>
          <w:i/>
          <w:spacing w:val="1"/>
          <w:sz w:val="20"/>
          <w:szCs w:val="20"/>
        </w:rPr>
        <w:t>T</w:t>
      </w:r>
      <w:r w:rsidRPr="00174225">
        <w:rPr>
          <w:i/>
          <w:sz w:val="20"/>
          <w:szCs w:val="20"/>
        </w:rPr>
        <w:t>he</w:t>
      </w:r>
      <w:r w:rsidRPr="00174225">
        <w:rPr>
          <w:i/>
          <w:spacing w:val="35"/>
          <w:sz w:val="20"/>
          <w:szCs w:val="20"/>
        </w:rPr>
        <w:t xml:space="preserve"> </w:t>
      </w:r>
      <w:r w:rsidRPr="00174225">
        <w:rPr>
          <w:i/>
          <w:sz w:val="20"/>
          <w:szCs w:val="20"/>
        </w:rPr>
        <w:t>fi</w:t>
      </w:r>
      <w:r w:rsidRPr="00174225">
        <w:rPr>
          <w:i/>
          <w:spacing w:val="1"/>
          <w:sz w:val="20"/>
          <w:szCs w:val="20"/>
        </w:rPr>
        <w:t>n</w:t>
      </w:r>
      <w:r w:rsidRPr="00174225">
        <w:rPr>
          <w:i/>
          <w:sz w:val="20"/>
          <w:szCs w:val="20"/>
        </w:rPr>
        <w:t>di</w:t>
      </w:r>
      <w:r w:rsidRPr="00174225">
        <w:rPr>
          <w:i/>
          <w:spacing w:val="1"/>
          <w:sz w:val="20"/>
          <w:szCs w:val="20"/>
        </w:rPr>
        <w:t>n</w:t>
      </w:r>
      <w:r w:rsidRPr="00174225">
        <w:rPr>
          <w:i/>
          <w:sz w:val="20"/>
          <w:szCs w:val="20"/>
        </w:rPr>
        <w:t>gs</w:t>
      </w:r>
      <w:r w:rsidRPr="00174225">
        <w:rPr>
          <w:i/>
          <w:spacing w:val="34"/>
          <w:sz w:val="20"/>
          <w:szCs w:val="20"/>
        </w:rPr>
        <w:t xml:space="preserve"> </w:t>
      </w:r>
      <w:r w:rsidRPr="00174225">
        <w:rPr>
          <w:i/>
          <w:sz w:val="20"/>
          <w:szCs w:val="20"/>
        </w:rPr>
        <w:t>of</w:t>
      </w:r>
      <w:r w:rsidRPr="00174225">
        <w:rPr>
          <w:i/>
          <w:spacing w:val="34"/>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35"/>
          <w:sz w:val="20"/>
          <w:szCs w:val="20"/>
        </w:rPr>
        <w:t xml:space="preserve"> </w:t>
      </w:r>
      <w:r w:rsidRPr="00174225">
        <w:rPr>
          <w:i/>
          <w:sz w:val="20"/>
          <w:szCs w:val="20"/>
        </w:rPr>
        <w:t>st</w:t>
      </w:r>
      <w:r w:rsidRPr="00174225">
        <w:rPr>
          <w:i/>
          <w:spacing w:val="1"/>
          <w:sz w:val="20"/>
          <w:szCs w:val="20"/>
        </w:rPr>
        <w:t>u</w:t>
      </w:r>
      <w:r w:rsidRPr="00174225">
        <w:rPr>
          <w:i/>
          <w:sz w:val="20"/>
          <w:szCs w:val="20"/>
        </w:rPr>
        <w:t>dy</w:t>
      </w:r>
      <w:r w:rsidRPr="00174225">
        <w:rPr>
          <w:i/>
          <w:spacing w:val="35"/>
          <w:sz w:val="20"/>
          <w:szCs w:val="20"/>
        </w:rPr>
        <w:t xml:space="preserve"> </w:t>
      </w:r>
      <w:r w:rsidRPr="00174225">
        <w:rPr>
          <w:i/>
          <w:spacing w:val="2"/>
          <w:sz w:val="20"/>
          <w:szCs w:val="20"/>
        </w:rPr>
        <w:t>m</w:t>
      </w:r>
      <w:r w:rsidRPr="00174225">
        <w:rPr>
          <w:i/>
          <w:sz w:val="20"/>
          <w:szCs w:val="20"/>
        </w:rPr>
        <w:t>ust</w:t>
      </w:r>
      <w:r w:rsidRPr="00174225">
        <w:rPr>
          <w:i/>
          <w:spacing w:val="36"/>
          <w:sz w:val="20"/>
          <w:szCs w:val="20"/>
        </w:rPr>
        <w:t xml:space="preserve"> </w:t>
      </w:r>
      <w:r w:rsidRPr="00174225">
        <w:rPr>
          <w:i/>
          <w:spacing w:val="1"/>
          <w:sz w:val="20"/>
          <w:szCs w:val="20"/>
        </w:rPr>
        <w:t>b</w:t>
      </w:r>
      <w:r w:rsidRPr="00174225">
        <w:rPr>
          <w:i/>
          <w:sz w:val="20"/>
          <w:szCs w:val="20"/>
        </w:rPr>
        <w:t>e</w:t>
      </w:r>
      <w:r w:rsidRPr="00174225">
        <w:rPr>
          <w:i/>
          <w:spacing w:val="35"/>
          <w:sz w:val="20"/>
          <w:szCs w:val="20"/>
        </w:rPr>
        <w:t xml:space="preserve"> </w:t>
      </w:r>
      <w:r w:rsidRPr="00174225">
        <w:rPr>
          <w:i/>
          <w:spacing w:val="1"/>
          <w:sz w:val="20"/>
          <w:szCs w:val="20"/>
        </w:rPr>
        <w:t>a</w:t>
      </w:r>
      <w:r w:rsidRPr="00174225">
        <w:rPr>
          <w:i/>
          <w:sz w:val="20"/>
          <w:szCs w:val="20"/>
        </w:rPr>
        <w:t>cce</w:t>
      </w:r>
      <w:r w:rsidRPr="00174225">
        <w:rPr>
          <w:i/>
          <w:spacing w:val="1"/>
          <w:sz w:val="20"/>
          <w:szCs w:val="20"/>
        </w:rPr>
        <w:t>p</w:t>
      </w:r>
      <w:r w:rsidRPr="00174225">
        <w:rPr>
          <w:i/>
          <w:sz w:val="20"/>
          <w:szCs w:val="20"/>
        </w:rPr>
        <w:t>t</w:t>
      </w:r>
      <w:r w:rsidRPr="00174225">
        <w:rPr>
          <w:i/>
          <w:spacing w:val="1"/>
          <w:sz w:val="20"/>
          <w:szCs w:val="20"/>
        </w:rPr>
        <w:t>ab</w:t>
      </w:r>
      <w:r w:rsidRPr="00174225">
        <w:rPr>
          <w:i/>
          <w:sz w:val="20"/>
          <w:szCs w:val="20"/>
        </w:rPr>
        <w:t>le</w:t>
      </w:r>
      <w:r w:rsidRPr="00174225">
        <w:rPr>
          <w:i/>
          <w:w w:val="102"/>
          <w:sz w:val="20"/>
          <w:szCs w:val="20"/>
        </w:rPr>
        <w:t xml:space="preserve"> </w:t>
      </w:r>
      <w:r w:rsidRPr="00174225">
        <w:rPr>
          <w:i/>
          <w:sz w:val="20"/>
          <w:szCs w:val="20"/>
        </w:rPr>
        <w:t>to</w:t>
      </w:r>
      <w:r w:rsidRPr="00174225">
        <w:rPr>
          <w:i/>
          <w:spacing w:val="16"/>
          <w:sz w:val="20"/>
          <w:szCs w:val="20"/>
        </w:rPr>
        <w:t xml:space="preserve"> </w:t>
      </w:r>
      <w:r w:rsidRPr="00174225">
        <w:rPr>
          <w:i/>
          <w:spacing w:val="1"/>
          <w:sz w:val="20"/>
          <w:szCs w:val="20"/>
        </w:rPr>
        <w:t>AHF</w:t>
      </w:r>
      <w:r w:rsidRPr="00174225">
        <w:rPr>
          <w:i/>
          <w:sz w:val="20"/>
          <w:szCs w:val="20"/>
        </w:rPr>
        <w:t>A</w:t>
      </w:r>
      <w:r w:rsidRPr="00174225">
        <w:rPr>
          <w:i/>
          <w:spacing w:val="17"/>
          <w:sz w:val="20"/>
          <w:szCs w:val="20"/>
        </w:rPr>
        <w:t xml:space="preserve"> </w:t>
      </w:r>
      <w:r w:rsidRPr="00174225">
        <w:rPr>
          <w:i/>
          <w:sz w:val="20"/>
          <w:szCs w:val="20"/>
        </w:rPr>
        <w:t>in</w:t>
      </w:r>
      <w:r w:rsidRPr="00174225">
        <w:rPr>
          <w:i/>
          <w:spacing w:val="17"/>
          <w:sz w:val="20"/>
          <w:szCs w:val="20"/>
        </w:rPr>
        <w:t xml:space="preserve"> </w:t>
      </w:r>
      <w:r w:rsidRPr="00174225">
        <w:rPr>
          <w:i/>
          <w:spacing w:val="1"/>
          <w:sz w:val="20"/>
          <w:szCs w:val="20"/>
        </w:rPr>
        <w:t>a</w:t>
      </w:r>
      <w:r w:rsidRPr="00174225">
        <w:rPr>
          <w:i/>
          <w:sz w:val="20"/>
          <w:szCs w:val="20"/>
        </w:rPr>
        <w:t>ll</w:t>
      </w:r>
      <w:r w:rsidRPr="00174225">
        <w:rPr>
          <w:i/>
          <w:spacing w:val="16"/>
          <w:sz w:val="20"/>
          <w:szCs w:val="20"/>
        </w:rPr>
        <w:t xml:space="preserve"> </w:t>
      </w:r>
      <w:r w:rsidRPr="00174225">
        <w:rPr>
          <w:i/>
          <w:sz w:val="20"/>
          <w:szCs w:val="20"/>
        </w:rPr>
        <w:t>res</w:t>
      </w:r>
      <w:r w:rsidRPr="00174225">
        <w:rPr>
          <w:i/>
          <w:spacing w:val="1"/>
          <w:sz w:val="20"/>
          <w:szCs w:val="20"/>
        </w:rPr>
        <w:t>p</w:t>
      </w:r>
      <w:r w:rsidRPr="00174225">
        <w:rPr>
          <w:i/>
          <w:sz w:val="20"/>
          <w:szCs w:val="20"/>
        </w:rPr>
        <w:t>ects.</w:t>
      </w:r>
    </w:p>
    <w:p w:rsidR="0060336D" w:rsidRPr="00174225" w:rsidRDefault="0060336D" w:rsidP="0060336D">
      <w:pPr>
        <w:pStyle w:val="BodyText"/>
        <w:tabs>
          <w:tab w:val="left" w:pos="7683"/>
        </w:tabs>
        <w:spacing w:line="250" w:lineRule="auto"/>
        <w:ind w:left="3520" w:right="120"/>
        <w:jc w:val="both"/>
        <w:rPr>
          <w:sz w:val="20"/>
        </w:rPr>
      </w:pPr>
    </w:p>
    <w:p w:rsidR="0060336D" w:rsidRPr="00174225" w:rsidRDefault="0060336D" w:rsidP="0060336D">
      <w:pPr>
        <w:pStyle w:val="BodyText"/>
        <w:tabs>
          <w:tab w:val="left" w:pos="7683"/>
        </w:tabs>
        <w:spacing w:line="250" w:lineRule="auto"/>
        <w:ind w:left="3520" w:right="120"/>
        <w:jc w:val="both"/>
        <w:rPr>
          <w:sz w:val="20"/>
        </w:rPr>
      </w:pPr>
      <w:r w:rsidRPr="00174225">
        <w:rPr>
          <w:sz w:val="20"/>
        </w:rPr>
        <w:t>2</w:t>
      </w:r>
      <w:r w:rsidRPr="00174225">
        <w:rPr>
          <w:spacing w:val="17"/>
          <w:sz w:val="20"/>
        </w:rPr>
        <w:t xml:space="preserve"> </w:t>
      </w:r>
      <w:r w:rsidRPr="00174225">
        <w:rPr>
          <w:spacing w:val="1"/>
          <w:sz w:val="20"/>
        </w:rPr>
        <w:t>po</w:t>
      </w:r>
      <w:r w:rsidRPr="00174225">
        <w:rPr>
          <w:sz w:val="20"/>
        </w:rPr>
        <w:t>i</w:t>
      </w:r>
      <w:r w:rsidRPr="00174225">
        <w:rPr>
          <w:spacing w:val="1"/>
          <w:sz w:val="20"/>
        </w:rPr>
        <w:t>n</w:t>
      </w:r>
      <w:r w:rsidRPr="00174225">
        <w:rPr>
          <w:sz w:val="20"/>
        </w:rPr>
        <w:t xml:space="preserve">ts each </w:t>
      </w:r>
      <w:r w:rsidRPr="00174225">
        <w:rPr>
          <w:spacing w:val="1"/>
          <w:sz w:val="20"/>
        </w:rPr>
        <w:t>w</w:t>
      </w:r>
      <w:r w:rsidRPr="00174225">
        <w:rPr>
          <w:sz w:val="20"/>
        </w:rPr>
        <w:t>ill</w:t>
      </w:r>
      <w:r w:rsidRPr="00174225">
        <w:rPr>
          <w:spacing w:val="16"/>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d</w:t>
      </w:r>
      <w:r w:rsidRPr="00174225">
        <w:rPr>
          <w:sz w:val="20"/>
        </w:rPr>
        <w:t>e</w:t>
      </w:r>
      <w:r w:rsidRPr="00174225">
        <w:rPr>
          <w:spacing w:val="1"/>
          <w:sz w:val="20"/>
        </w:rPr>
        <w:t>du</w:t>
      </w:r>
      <w:r w:rsidRPr="00174225">
        <w:rPr>
          <w:sz w:val="20"/>
        </w:rPr>
        <w:t>cted</w:t>
      </w:r>
      <w:r w:rsidRPr="00174225">
        <w:rPr>
          <w:spacing w:val="17"/>
          <w:sz w:val="20"/>
        </w:rPr>
        <w:t xml:space="preserve"> </w:t>
      </w:r>
      <w:r w:rsidRPr="00174225">
        <w:rPr>
          <w:sz w:val="20"/>
        </w:rPr>
        <w:t>if</w:t>
      </w:r>
      <w:r w:rsidRPr="00174225">
        <w:rPr>
          <w:spacing w:val="16"/>
          <w:sz w:val="20"/>
        </w:rPr>
        <w:t xml:space="preserve"> </w:t>
      </w:r>
      <w:r w:rsidRPr="00174225">
        <w:rPr>
          <w:sz w:val="20"/>
        </w:rPr>
        <w:t>a</w:t>
      </w:r>
      <w:r w:rsidRPr="00174225">
        <w:rPr>
          <w:spacing w:val="1"/>
          <w:sz w:val="20"/>
        </w:rPr>
        <w:t>n</w:t>
      </w:r>
      <w:r w:rsidRPr="00174225">
        <w:rPr>
          <w:sz w:val="20"/>
        </w:rPr>
        <w:t>y</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17"/>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ati</w:t>
      </w:r>
      <w:r w:rsidRPr="00174225">
        <w:rPr>
          <w:spacing w:val="1"/>
          <w:sz w:val="20"/>
        </w:rPr>
        <w:t>b</w:t>
      </w:r>
      <w:r w:rsidRPr="00174225">
        <w:rPr>
          <w:sz w:val="20"/>
        </w:rPr>
        <w:t>le</w:t>
      </w:r>
      <w:r w:rsidRPr="00174225">
        <w:rPr>
          <w:w w:val="102"/>
          <w:sz w:val="20"/>
        </w:rPr>
        <w:t xml:space="preserve"> </w:t>
      </w:r>
      <w:r w:rsidRPr="00174225">
        <w:rPr>
          <w:spacing w:val="1"/>
          <w:sz w:val="20"/>
        </w:rPr>
        <w:t>u</w:t>
      </w:r>
      <w:r w:rsidRPr="00174225">
        <w:rPr>
          <w:sz w:val="20"/>
        </w:rPr>
        <w:t xml:space="preserve">ses listed are </w:t>
      </w:r>
      <w:r w:rsidRPr="00174225">
        <w:rPr>
          <w:spacing w:val="1"/>
          <w:sz w:val="20"/>
        </w:rPr>
        <w:t>w</w:t>
      </w:r>
      <w:r w:rsidRPr="00174225">
        <w:rPr>
          <w:sz w:val="20"/>
        </w:rPr>
        <w:t>it</w:t>
      </w:r>
      <w:r w:rsidRPr="00174225">
        <w:rPr>
          <w:spacing w:val="1"/>
          <w:sz w:val="20"/>
        </w:rPr>
        <w:t>h</w:t>
      </w:r>
      <w:r w:rsidRPr="00174225">
        <w:rPr>
          <w:sz w:val="20"/>
        </w:rPr>
        <w:t xml:space="preserve">in .3 </w:t>
      </w:r>
      <w:r w:rsidRPr="00174225">
        <w:rPr>
          <w:spacing w:val="2"/>
          <w:sz w:val="20"/>
        </w:rPr>
        <w:t>m</w:t>
      </w:r>
      <w:r w:rsidRPr="00174225">
        <w:rPr>
          <w:sz w:val="20"/>
        </w:rPr>
        <w:t xml:space="preserve">ile </w:t>
      </w:r>
      <w:r w:rsidRPr="00174225">
        <w:rPr>
          <w:spacing w:val="1"/>
          <w:sz w:val="20"/>
        </w:rPr>
        <w:t>o</w:t>
      </w:r>
      <w:r w:rsidRPr="00174225">
        <w:rPr>
          <w:sz w:val="20"/>
        </w:rPr>
        <w:t>f t</w:t>
      </w:r>
      <w:r w:rsidRPr="00174225">
        <w:rPr>
          <w:spacing w:val="1"/>
          <w:sz w:val="20"/>
        </w:rPr>
        <w:t>h</w:t>
      </w:r>
      <w:r w:rsidRPr="00174225">
        <w:rPr>
          <w:sz w:val="20"/>
        </w:rPr>
        <w:t xml:space="preserve">e site.  </w:t>
      </w:r>
      <w:r w:rsidRPr="00174225">
        <w:rPr>
          <w:spacing w:val="1"/>
          <w:sz w:val="20"/>
        </w:rPr>
        <w:t>Th</w:t>
      </w:r>
      <w:r w:rsidRPr="00174225">
        <w:rPr>
          <w:sz w:val="20"/>
        </w:rPr>
        <w:t>e</w:t>
      </w:r>
      <w:r w:rsidRPr="00174225">
        <w:rPr>
          <w:spacing w:val="16"/>
          <w:sz w:val="20"/>
        </w:rPr>
        <w:t xml:space="preserve"> </w:t>
      </w:r>
      <w:r w:rsidRPr="00174225">
        <w:rPr>
          <w:sz w:val="20"/>
        </w:rPr>
        <w:t>list</w:t>
      </w:r>
      <w:r w:rsidRPr="00174225">
        <w:rPr>
          <w:spacing w:val="16"/>
          <w:sz w:val="20"/>
        </w:rPr>
        <w:t xml:space="preserve"> </w:t>
      </w:r>
      <w:r w:rsidRPr="00174225">
        <w:rPr>
          <w:sz w:val="20"/>
        </w:rPr>
        <w:t>is</w:t>
      </w:r>
      <w:r w:rsidRPr="00174225">
        <w:rPr>
          <w:spacing w:val="16"/>
          <w:sz w:val="20"/>
        </w:rPr>
        <w:t xml:space="preserve"> </w:t>
      </w:r>
      <w:r w:rsidRPr="00174225">
        <w:rPr>
          <w:spacing w:val="1"/>
          <w:sz w:val="20"/>
        </w:rPr>
        <w:t>not</w:t>
      </w:r>
      <w:r w:rsidRPr="00174225">
        <w:rPr>
          <w:spacing w:val="13"/>
          <w:sz w:val="20"/>
        </w:rPr>
        <w:t xml:space="preserve"> </w:t>
      </w:r>
      <w:r w:rsidRPr="00174225">
        <w:rPr>
          <w:sz w:val="20"/>
        </w:rPr>
        <w:t>all</w:t>
      </w:r>
      <w:r w:rsidRPr="00174225">
        <w:rPr>
          <w:w w:val="102"/>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si</w:t>
      </w:r>
      <w:r w:rsidRPr="00174225">
        <w:rPr>
          <w:spacing w:val="1"/>
          <w:sz w:val="20"/>
        </w:rPr>
        <w:t>v</w:t>
      </w:r>
      <w:r w:rsidRPr="00174225">
        <w:rPr>
          <w:sz w:val="20"/>
        </w:rPr>
        <w:t>e</w:t>
      </w:r>
      <w:r w:rsidRPr="00174225">
        <w:rPr>
          <w:sz w:val="20"/>
          <w:u w:val="single" w:color="000000"/>
        </w:rPr>
        <w:t>.</w:t>
      </w:r>
    </w:p>
    <w:p w:rsidR="0060336D" w:rsidRPr="00174225" w:rsidRDefault="0060336D" w:rsidP="0060336D">
      <w:pPr>
        <w:spacing w:before="9" w:line="170" w:lineRule="exact"/>
        <w:jc w:val="both"/>
        <w:rPr>
          <w:sz w:val="20"/>
          <w:szCs w:val="20"/>
        </w:rPr>
      </w:pPr>
    </w:p>
    <w:p w:rsidR="0060336D" w:rsidRPr="003560FD" w:rsidRDefault="0060336D" w:rsidP="0060336D">
      <w:pPr>
        <w:pStyle w:val="BodyText"/>
        <w:tabs>
          <w:tab w:val="left" w:pos="6579"/>
        </w:tabs>
        <w:spacing w:before="77"/>
        <w:ind w:left="3520"/>
        <w:rPr>
          <w:sz w:val="20"/>
        </w:rPr>
      </w:pPr>
      <w:r w:rsidRPr="003560FD">
        <w:rPr>
          <w:sz w:val="20"/>
        </w:rPr>
        <w:t>J</w:t>
      </w:r>
      <w:r w:rsidRPr="003560FD">
        <w:rPr>
          <w:spacing w:val="1"/>
          <w:sz w:val="20"/>
        </w:rPr>
        <w:t>un</w:t>
      </w:r>
      <w:r w:rsidRPr="003560FD">
        <w:rPr>
          <w:sz w:val="20"/>
        </w:rPr>
        <w:t>k</w:t>
      </w:r>
      <w:r w:rsidRPr="003560FD">
        <w:rPr>
          <w:spacing w:val="5"/>
          <w:sz w:val="20"/>
        </w:rPr>
        <w:t xml:space="preserve"> </w:t>
      </w:r>
      <w:r w:rsidRPr="003560FD">
        <w:rPr>
          <w:spacing w:val="1"/>
          <w:sz w:val="20"/>
        </w:rPr>
        <w:t>y</w:t>
      </w:r>
      <w:r w:rsidRPr="003560FD">
        <w:rPr>
          <w:sz w:val="20"/>
        </w:rPr>
        <w:t>ar</w:t>
      </w:r>
      <w:r w:rsidRPr="003560FD">
        <w:rPr>
          <w:spacing w:val="1"/>
          <w:sz w:val="20"/>
        </w:rPr>
        <w:t>d or du</w:t>
      </w:r>
      <w:r w:rsidRPr="003560FD">
        <w:rPr>
          <w:spacing w:val="2"/>
          <w:sz w:val="20"/>
        </w:rPr>
        <w:t>m</w:t>
      </w:r>
      <w:r w:rsidRPr="003560FD">
        <w:rPr>
          <w:sz w:val="20"/>
        </w:rPr>
        <w:t>p</w:t>
      </w:r>
      <w:r w:rsidRPr="003560FD">
        <w:rPr>
          <w:sz w:val="20"/>
        </w:rPr>
        <w:tab/>
      </w:r>
      <w:r w:rsidRPr="003560FD">
        <w:rPr>
          <w:spacing w:val="1"/>
          <w:sz w:val="20"/>
        </w:rPr>
        <w:t>P</w:t>
      </w:r>
      <w:r w:rsidRPr="003560FD">
        <w:rPr>
          <w:sz w:val="20"/>
        </w:rPr>
        <w:t>i</w:t>
      </w:r>
      <w:r w:rsidRPr="003560FD">
        <w:rPr>
          <w:spacing w:val="1"/>
          <w:sz w:val="20"/>
        </w:rPr>
        <w:t xml:space="preserve">g or </w:t>
      </w:r>
      <w:r w:rsidRPr="003560FD">
        <w:rPr>
          <w:sz w:val="20"/>
        </w:rPr>
        <w:t>c</w:t>
      </w:r>
      <w:r w:rsidRPr="003560FD">
        <w:rPr>
          <w:spacing w:val="1"/>
          <w:sz w:val="20"/>
        </w:rPr>
        <w:t>h</w:t>
      </w:r>
      <w:r w:rsidRPr="003560FD">
        <w:rPr>
          <w:sz w:val="20"/>
        </w:rPr>
        <w:t>ic</w:t>
      </w:r>
      <w:r w:rsidRPr="003560FD">
        <w:rPr>
          <w:spacing w:val="1"/>
          <w:sz w:val="20"/>
        </w:rPr>
        <w:t>k</w:t>
      </w:r>
      <w:r w:rsidRPr="003560FD">
        <w:rPr>
          <w:sz w:val="20"/>
        </w:rPr>
        <w:t>en</w:t>
      </w:r>
      <w:r w:rsidRPr="003560FD">
        <w:rPr>
          <w:spacing w:val="44"/>
          <w:sz w:val="20"/>
        </w:rPr>
        <w:t xml:space="preserve"> </w:t>
      </w:r>
      <w:r w:rsidRPr="003560FD">
        <w:rPr>
          <w:sz w:val="20"/>
        </w:rPr>
        <w:t>farm</w:t>
      </w:r>
    </w:p>
    <w:p w:rsidR="003560FD" w:rsidRDefault="0060336D" w:rsidP="000524D0">
      <w:pPr>
        <w:pStyle w:val="BodyText"/>
        <w:tabs>
          <w:tab w:val="left" w:pos="6579"/>
        </w:tabs>
        <w:spacing w:before="8" w:line="252" w:lineRule="auto"/>
        <w:ind w:left="3520"/>
        <w:rPr>
          <w:sz w:val="20"/>
        </w:rPr>
      </w:pPr>
      <w:r w:rsidRPr="003560FD">
        <w:rPr>
          <w:spacing w:val="1"/>
          <w:sz w:val="20"/>
        </w:rPr>
        <w:t>S</w:t>
      </w:r>
      <w:r w:rsidRPr="003560FD">
        <w:rPr>
          <w:sz w:val="20"/>
        </w:rPr>
        <w:t>al</w:t>
      </w:r>
      <w:r w:rsidRPr="003560FD">
        <w:rPr>
          <w:spacing w:val="1"/>
          <w:sz w:val="20"/>
        </w:rPr>
        <w:t>v</w:t>
      </w:r>
      <w:r w:rsidRPr="003560FD">
        <w:rPr>
          <w:sz w:val="20"/>
        </w:rPr>
        <w:t>a</w:t>
      </w:r>
      <w:r w:rsidRPr="003560FD">
        <w:rPr>
          <w:spacing w:val="1"/>
          <w:sz w:val="20"/>
        </w:rPr>
        <w:t>g</w:t>
      </w:r>
      <w:r w:rsidRPr="003560FD">
        <w:rPr>
          <w:sz w:val="20"/>
        </w:rPr>
        <w:t>e</w:t>
      </w:r>
      <w:r w:rsidRPr="003560FD">
        <w:rPr>
          <w:spacing w:val="4"/>
          <w:sz w:val="20"/>
        </w:rPr>
        <w:t xml:space="preserve"> </w:t>
      </w:r>
      <w:r w:rsidRPr="003560FD">
        <w:rPr>
          <w:spacing w:val="1"/>
          <w:sz w:val="20"/>
        </w:rPr>
        <w:t>y</w:t>
      </w:r>
      <w:r w:rsidRPr="003560FD">
        <w:rPr>
          <w:sz w:val="20"/>
        </w:rPr>
        <w:t>ard</w:t>
      </w:r>
      <w:r w:rsidRPr="003560FD">
        <w:rPr>
          <w:sz w:val="20"/>
        </w:rPr>
        <w:tab/>
      </w:r>
      <w:r w:rsidRPr="003560FD">
        <w:rPr>
          <w:spacing w:val="1"/>
          <w:sz w:val="20"/>
        </w:rPr>
        <w:t>P</w:t>
      </w:r>
      <w:r w:rsidRPr="003560FD">
        <w:rPr>
          <w:sz w:val="20"/>
        </w:rPr>
        <w:t>r</w:t>
      </w:r>
      <w:r w:rsidRPr="003560FD">
        <w:rPr>
          <w:spacing w:val="1"/>
          <w:sz w:val="20"/>
        </w:rPr>
        <w:t>o</w:t>
      </w:r>
      <w:r w:rsidRPr="003560FD">
        <w:rPr>
          <w:sz w:val="20"/>
        </w:rPr>
        <w:t>cessi</w:t>
      </w:r>
      <w:r w:rsidRPr="003560FD">
        <w:rPr>
          <w:spacing w:val="1"/>
          <w:sz w:val="20"/>
        </w:rPr>
        <w:t>n</w:t>
      </w:r>
      <w:r w:rsidRPr="003560FD">
        <w:rPr>
          <w:sz w:val="20"/>
        </w:rPr>
        <w:t>g</w:t>
      </w:r>
      <w:r w:rsidRPr="003560FD">
        <w:rPr>
          <w:spacing w:val="47"/>
          <w:sz w:val="20"/>
        </w:rPr>
        <w:t xml:space="preserve"> </w:t>
      </w:r>
      <w:r w:rsidRPr="003560FD">
        <w:rPr>
          <w:spacing w:val="1"/>
          <w:sz w:val="20"/>
        </w:rPr>
        <w:t>p</w:t>
      </w:r>
      <w:r w:rsidRPr="003560FD">
        <w:rPr>
          <w:sz w:val="20"/>
        </w:rPr>
        <w:t>la</w:t>
      </w:r>
      <w:r w:rsidRPr="003560FD">
        <w:rPr>
          <w:spacing w:val="1"/>
          <w:sz w:val="20"/>
        </w:rPr>
        <w:t>n</w:t>
      </w:r>
      <w:r w:rsidRPr="003560FD">
        <w:rPr>
          <w:sz w:val="20"/>
        </w:rPr>
        <w:t>ts</w:t>
      </w:r>
    </w:p>
    <w:p w:rsidR="003560FD" w:rsidRPr="003560FD" w:rsidRDefault="0060336D" w:rsidP="000524D0">
      <w:pPr>
        <w:pStyle w:val="BodyText"/>
        <w:tabs>
          <w:tab w:val="left" w:pos="6579"/>
        </w:tabs>
        <w:spacing w:before="8" w:line="252" w:lineRule="auto"/>
        <w:ind w:left="3520"/>
        <w:rPr>
          <w:sz w:val="20"/>
        </w:rPr>
      </w:pPr>
      <w:r w:rsidRPr="003560FD">
        <w:rPr>
          <w:spacing w:val="2"/>
          <w:sz w:val="20"/>
        </w:rPr>
        <w:t>W</w:t>
      </w:r>
      <w:r w:rsidRPr="003560FD">
        <w:rPr>
          <w:sz w:val="20"/>
        </w:rPr>
        <w:t>aste</w:t>
      </w:r>
      <w:r w:rsidRPr="003560FD">
        <w:rPr>
          <w:spacing w:val="1"/>
          <w:sz w:val="20"/>
        </w:rPr>
        <w:t>w</w:t>
      </w:r>
      <w:r w:rsidRPr="003560FD">
        <w:rPr>
          <w:sz w:val="20"/>
        </w:rPr>
        <w:t>ater</w:t>
      </w:r>
      <w:r w:rsidRPr="003560FD">
        <w:rPr>
          <w:spacing w:val="9"/>
          <w:sz w:val="20"/>
        </w:rPr>
        <w:t xml:space="preserve"> </w:t>
      </w:r>
      <w:r w:rsidRPr="003560FD">
        <w:rPr>
          <w:sz w:val="20"/>
        </w:rPr>
        <w:t>treat</w:t>
      </w:r>
      <w:r w:rsidRPr="003560FD">
        <w:rPr>
          <w:spacing w:val="2"/>
          <w:sz w:val="20"/>
        </w:rPr>
        <w:t>m</w:t>
      </w:r>
      <w:r w:rsidRPr="003560FD">
        <w:rPr>
          <w:sz w:val="20"/>
        </w:rPr>
        <w:t>ent</w:t>
      </w:r>
      <w:r w:rsidRPr="003560FD">
        <w:rPr>
          <w:spacing w:val="10"/>
          <w:sz w:val="20"/>
        </w:rPr>
        <w:t xml:space="preserve"> </w:t>
      </w:r>
      <w:r w:rsidRPr="003560FD">
        <w:rPr>
          <w:sz w:val="20"/>
        </w:rPr>
        <w:t>facility</w:t>
      </w:r>
      <w:r w:rsidRPr="003560FD">
        <w:rPr>
          <w:sz w:val="20"/>
        </w:rPr>
        <w:tab/>
      </w:r>
      <w:r w:rsidRPr="003560FD">
        <w:rPr>
          <w:spacing w:val="1"/>
          <w:sz w:val="20"/>
        </w:rPr>
        <w:t>A</w:t>
      </w:r>
      <w:r w:rsidRPr="003560FD">
        <w:rPr>
          <w:sz w:val="20"/>
        </w:rPr>
        <w:t>ir</w:t>
      </w:r>
      <w:r w:rsidRPr="003560FD">
        <w:rPr>
          <w:spacing w:val="1"/>
          <w:sz w:val="20"/>
        </w:rPr>
        <w:t>po</w:t>
      </w:r>
      <w:r w:rsidRPr="003560FD">
        <w:rPr>
          <w:sz w:val="20"/>
        </w:rPr>
        <w:t>rts</w:t>
      </w:r>
    </w:p>
    <w:p w:rsidR="003560FD" w:rsidRDefault="003560FD" w:rsidP="000524D0">
      <w:pPr>
        <w:pStyle w:val="BodyText"/>
        <w:tabs>
          <w:tab w:val="left" w:pos="6579"/>
        </w:tabs>
        <w:spacing w:before="8" w:line="252" w:lineRule="auto"/>
        <w:ind w:left="3520"/>
        <w:rPr>
          <w:sz w:val="20"/>
        </w:rPr>
      </w:pPr>
      <w:r w:rsidRPr="003560FD">
        <w:rPr>
          <w:spacing w:val="1"/>
          <w:sz w:val="20"/>
        </w:rPr>
        <w:t xml:space="preserve">          </w:t>
      </w:r>
      <w:r w:rsidR="0060336D" w:rsidRPr="003560FD">
        <w:rPr>
          <w:spacing w:val="1"/>
          <w:sz w:val="20"/>
        </w:rPr>
        <w:t>P</w:t>
      </w:r>
      <w:r w:rsidR="0060336D" w:rsidRPr="003560FD">
        <w:rPr>
          <w:sz w:val="20"/>
        </w:rPr>
        <w:t>ris</w:t>
      </w:r>
      <w:r w:rsidR="0060336D" w:rsidRPr="003560FD">
        <w:rPr>
          <w:spacing w:val="1"/>
          <w:sz w:val="20"/>
        </w:rPr>
        <w:t xml:space="preserve">on or </w:t>
      </w:r>
      <w:r>
        <w:rPr>
          <w:sz w:val="20"/>
        </w:rPr>
        <w:t>Jail</w:t>
      </w:r>
      <w:r>
        <w:rPr>
          <w:sz w:val="20"/>
        </w:rPr>
        <w:tab/>
      </w:r>
      <w:r w:rsidR="0060336D" w:rsidRPr="003560FD">
        <w:rPr>
          <w:spacing w:val="1"/>
          <w:sz w:val="20"/>
        </w:rPr>
        <w:t>So</w:t>
      </w:r>
      <w:r w:rsidR="0060336D" w:rsidRPr="003560FD">
        <w:rPr>
          <w:sz w:val="20"/>
        </w:rPr>
        <w:t>lid</w:t>
      </w:r>
      <w:r w:rsidR="0060336D" w:rsidRPr="003560FD">
        <w:rPr>
          <w:spacing w:val="27"/>
          <w:sz w:val="20"/>
        </w:rPr>
        <w:t xml:space="preserve"> </w:t>
      </w:r>
      <w:r w:rsidR="0060336D" w:rsidRPr="003560FD">
        <w:rPr>
          <w:spacing w:val="1"/>
          <w:sz w:val="20"/>
        </w:rPr>
        <w:t>w</w:t>
      </w:r>
      <w:r w:rsidR="0060336D" w:rsidRPr="003560FD">
        <w:rPr>
          <w:sz w:val="20"/>
        </w:rPr>
        <w:t>aste</w:t>
      </w:r>
      <w:r w:rsidR="0060336D" w:rsidRPr="003560FD">
        <w:rPr>
          <w:spacing w:val="28"/>
          <w:sz w:val="20"/>
        </w:rPr>
        <w:t xml:space="preserve"> </w:t>
      </w:r>
      <w:r w:rsidR="0060336D" w:rsidRPr="003560FD">
        <w:rPr>
          <w:spacing w:val="1"/>
          <w:sz w:val="20"/>
        </w:rPr>
        <w:t>d</w:t>
      </w:r>
      <w:r w:rsidR="0060336D" w:rsidRPr="003560FD">
        <w:rPr>
          <w:sz w:val="20"/>
        </w:rPr>
        <w:t>is</w:t>
      </w:r>
      <w:r w:rsidR="0060336D" w:rsidRPr="003560FD">
        <w:rPr>
          <w:spacing w:val="1"/>
          <w:sz w:val="20"/>
        </w:rPr>
        <w:t>po</w:t>
      </w:r>
      <w:r w:rsidR="0060336D" w:rsidRPr="003560FD">
        <w:rPr>
          <w:sz w:val="20"/>
        </w:rPr>
        <w:t>sal</w:t>
      </w:r>
    </w:p>
    <w:p w:rsidR="003560FD" w:rsidRPr="003560FD" w:rsidRDefault="003560FD" w:rsidP="000524D0">
      <w:pPr>
        <w:pStyle w:val="BodyText"/>
        <w:tabs>
          <w:tab w:val="left" w:pos="6579"/>
        </w:tabs>
        <w:spacing w:before="8" w:line="252" w:lineRule="auto"/>
        <w:ind w:left="3520"/>
        <w:rPr>
          <w:sz w:val="20"/>
        </w:rPr>
      </w:pPr>
    </w:p>
    <w:p w:rsidR="0060336D" w:rsidRPr="00174225" w:rsidRDefault="0060336D" w:rsidP="000524D0">
      <w:pPr>
        <w:pStyle w:val="BodyText"/>
        <w:tabs>
          <w:tab w:val="left" w:pos="6579"/>
        </w:tabs>
        <w:spacing w:before="8" w:line="252" w:lineRule="auto"/>
        <w:ind w:left="3520"/>
        <w:rPr>
          <w:sz w:val="20"/>
        </w:rPr>
      </w:pPr>
      <w:r w:rsidRPr="00174225">
        <w:rPr>
          <w:i/>
          <w:sz w:val="20"/>
        </w:rPr>
        <w:t>Points will not be deducted for a prison, jail, or detainment facility if it is co-located with a law enforcement office.</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tabs>
          <w:tab w:val="left" w:pos="3519"/>
        </w:tabs>
        <w:ind w:left="2980"/>
        <w:jc w:val="both"/>
        <w:rPr>
          <w:b w:val="0"/>
          <w:bCs/>
          <w:sz w:val="20"/>
        </w:rPr>
      </w:pPr>
      <w:r w:rsidRPr="00174225">
        <w:rPr>
          <w:sz w:val="20"/>
        </w:rPr>
        <w:t>(2.)</w:t>
      </w:r>
      <w:r w:rsidRPr="00174225">
        <w:rPr>
          <w:sz w:val="20"/>
        </w:rPr>
        <w:tab/>
      </w:r>
      <w:r w:rsidRPr="00174225">
        <w:rPr>
          <w:spacing w:val="1"/>
          <w:sz w:val="20"/>
          <w:u w:val="single" w:color="000000"/>
        </w:rPr>
        <w:t>Accessibility</w:t>
      </w:r>
      <w:r w:rsidRPr="00174225">
        <w:rPr>
          <w:spacing w:val="1"/>
          <w:sz w:val="20"/>
        </w:rPr>
        <w:t xml:space="preserve"> </w:t>
      </w:r>
      <w:r w:rsidRPr="00174225">
        <w:rPr>
          <w:sz w:val="20"/>
        </w:rPr>
        <w:t>(</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pacing w:val="2"/>
          <w:sz w:val="20"/>
        </w:rPr>
        <w:t xml:space="preserve">m 2 </w:t>
      </w:r>
      <w:r w:rsidRPr="00174225">
        <w:rPr>
          <w:spacing w:val="1"/>
          <w:sz w:val="20"/>
        </w:rPr>
        <w:t>po</w:t>
      </w:r>
      <w:r w:rsidRPr="00174225">
        <w:rPr>
          <w:sz w:val="20"/>
        </w:rPr>
        <w:t>i</w:t>
      </w:r>
      <w:r w:rsidRPr="00174225">
        <w:rPr>
          <w:spacing w:val="1"/>
          <w:sz w:val="20"/>
        </w:rPr>
        <w:t>n</w:t>
      </w:r>
      <w:r w:rsidRPr="00174225">
        <w:rPr>
          <w:sz w:val="20"/>
        </w:rPr>
        <w:t>ts</w:t>
      </w:r>
      <w:r w:rsidRPr="00174225">
        <w:rPr>
          <w:spacing w:val="28"/>
          <w:sz w:val="20"/>
        </w:rPr>
        <w:t xml:space="preserve"> </w:t>
      </w:r>
      <w:r w:rsidRPr="00174225">
        <w:rPr>
          <w:spacing w:val="1"/>
          <w:sz w:val="20"/>
        </w:rPr>
        <w:t>D</w:t>
      </w:r>
      <w:r w:rsidRPr="00174225">
        <w:rPr>
          <w:sz w:val="20"/>
        </w:rPr>
        <w:t>e</w:t>
      </w:r>
      <w:r w:rsidRPr="00174225">
        <w:rPr>
          <w:spacing w:val="1"/>
          <w:sz w:val="20"/>
        </w:rPr>
        <w:t>du</w:t>
      </w:r>
      <w:r w:rsidRPr="00174225">
        <w:rPr>
          <w:sz w:val="20"/>
        </w:rPr>
        <w:t>cte</w:t>
      </w:r>
      <w:r w:rsidRPr="00174225">
        <w:rPr>
          <w:spacing w:val="1"/>
          <w:sz w:val="20"/>
        </w:rPr>
        <w:t>d</w:t>
      </w:r>
      <w:r w:rsidRPr="00174225">
        <w:rPr>
          <w:bCs/>
          <w:sz w:val="20"/>
        </w:rPr>
        <w:t>)</w:t>
      </w:r>
    </w:p>
    <w:p w:rsidR="0060336D" w:rsidRPr="00174225" w:rsidRDefault="0060336D" w:rsidP="0060336D">
      <w:pPr>
        <w:pStyle w:val="BodyText"/>
        <w:tabs>
          <w:tab w:val="left" w:pos="3519"/>
        </w:tabs>
        <w:ind w:left="2980"/>
        <w:jc w:val="both"/>
        <w:rPr>
          <w:sz w:val="20"/>
        </w:rPr>
      </w:pPr>
    </w:p>
    <w:p w:rsidR="0060336D" w:rsidRPr="00174225" w:rsidRDefault="0060336D" w:rsidP="0060336D">
      <w:pPr>
        <w:pStyle w:val="BodyText"/>
        <w:spacing w:before="14" w:line="251" w:lineRule="auto"/>
        <w:ind w:left="3520" w:right="138"/>
        <w:jc w:val="both"/>
        <w:rPr>
          <w:sz w:val="20"/>
        </w:rPr>
      </w:pPr>
      <w:r w:rsidRPr="00174225">
        <w:rPr>
          <w:sz w:val="20"/>
        </w:rPr>
        <w:t>2</w:t>
      </w:r>
      <w:r w:rsidRPr="00174225">
        <w:rPr>
          <w:spacing w:val="15"/>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4"/>
          <w:sz w:val="20"/>
        </w:rPr>
        <w:t xml:space="preserve"> </w:t>
      </w:r>
      <w:r w:rsidRPr="00174225">
        <w:rPr>
          <w:spacing w:val="1"/>
          <w:sz w:val="20"/>
        </w:rPr>
        <w:t>w</w:t>
      </w:r>
      <w:r w:rsidRPr="00174225">
        <w:rPr>
          <w:sz w:val="20"/>
        </w:rPr>
        <w:t>ill</w:t>
      </w:r>
      <w:r w:rsidRPr="00174225">
        <w:rPr>
          <w:spacing w:val="15"/>
          <w:sz w:val="20"/>
        </w:rPr>
        <w:t xml:space="preserve"> </w:t>
      </w:r>
      <w:r w:rsidRPr="00174225">
        <w:rPr>
          <w:spacing w:val="1"/>
          <w:sz w:val="20"/>
        </w:rPr>
        <w:t>b</w:t>
      </w:r>
      <w:r w:rsidRPr="00174225">
        <w:rPr>
          <w:sz w:val="20"/>
        </w:rPr>
        <w:t>e</w:t>
      </w:r>
      <w:r w:rsidRPr="00174225">
        <w:rPr>
          <w:spacing w:val="15"/>
          <w:sz w:val="20"/>
        </w:rPr>
        <w:t xml:space="preserve"> </w:t>
      </w:r>
      <w:r w:rsidRPr="00174225">
        <w:rPr>
          <w:spacing w:val="1"/>
          <w:sz w:val="20"/>
        </w:rPr>
        <w:t>d</w:t>
      </w:r>
      <w:r w:rsidRPr="00174225">
        <w:rPr>
          <w:sz w:val="20"/>
        </w:rPr>
        <w:t>e</w:t>
      </w:r>
      <w:r w:rsidRPr="00174225">
        <w:rPr>
          <w:spacing w:val="1"/>
          <w:sz w:val="20"/>
        </w:rPr>
        <w:t>du</w:t>
      </w:r>
      <w:r w:rsidRPr="00174225">
        <w:rPr>
          <w:sz w:val="20"/>
        </w:rPr>
        <w:t>cted</w:t>
      </w:r>
      <w:r w:rsidRPr="00174225">
        <w:rPr>
          <w:spacing w:val="16"/>
          <w:sz w:val="20"/>
        </w:rPr>
        <w:t xml:space="preserve"> </w:t>
      </w:r>
      <w:r w:rsidRPr="00174225">
        <w:rPr>
          <w:sz w:val="20"/>
        </w:rPr>
        <w:t>if</w:t>
      </w:r>
      <w:r w:rsidRPr="00174225">
        <w:rPr>
          <w:spacing w:val="14"/>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c</w:t>
      </w:r>
      <w:r w:rsidRPr="00174225">
        <w:rPr>
          <w:spacing w:val="1"/>
          <w:sz w:val="20"/>
        </w:rPr>
        <w:t>ond</w:t>
      </w:r>
      <w:r w:rsidRPr="00174225">
        <w:rPr>
          <w:sz w:val="20"/>
        </w:rPr>
        <w:t>iti</w:t>
      </w:r>
      <w:r w:rsidRPr="00174225">
        <w:rPr>
          <w:spacing w:val="1"/>
          <w:sz w:val="20"/>
        </w:rPr>
        <w:t>o</w:t>
      </w:r>
      <w:r w:rsidRPr="00174225">
        <w:rPr>
          <w:sz w:val="20"/>
        </w:rPr>
        <w:t>n</w:t>
      </w:r>
      <w:r w:rsidRPr="00174225">
        <w:rPr>
          <w:spacing w:val="15"/>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5"/>
          <w:sz w:val="20"/>
        </w:rPr>
        <w:t xml:space="preserve"> </w:t>
      </w:r>
      <w:r w:rsidRPr="00174225">
        <w:rPr>
          <w:sz w:val="20"/>
        </w:rPr>
        <w:t>streets</w:t>
      </w:r>
      <w:r w:rsidRPr="00174225">
        <w:rPr>
          <w:spacing w:val="15"/>
          <w:sz w:val="20"/>
        </w:rPr>
        <w:t xml:space="preserve"> </w:t>
      </w:r>
      <w:r w:rsidRPr="00174225">
        <w:rPr>
          <w:sz w:val="20"/>
        </w:rPr>
        <w:t>a</w:t>
      </w:r>
      <w:r w:rsidRPr="00174225">
        <w:rPr>
          <w:spacing w:val="1"/>
          <w:sz w:val="20"/>
        </w:rPr>
        <w:t>nd</w:t>
      </w:r>
      <w:r w:rsidRPr="00174225">
        <w:rPr>
          <w:spacing w:val="2"/>
          <w:w w:val="102"/>
          <w:sz w:val="20"/>
        </w:rPr>
        <w:t xml:space="preserve"> </w:t>
      </w:r>
      <w:r w:rsidRPr="00174225">
        <w:rPr>
          <w:sz w:val="20"/>
        </w:rPr>
        <w:t>si</w:t>
      </w:r>
      <w:r w:rsidRPr="00174225">
        <w:rPr>
          <w:spacing w:val="1"/>
          <w:sz w:val="20"/>
        </w:rPr>
        <w:t>d</w:t>
      </w:r>
      <w:r w:rsidRPr="00174225">
        <w:rPr>
          <w:sz w:val="20"/>
        </w:rPr>
        <w:t>e</w:t>
      </w:r>
      <w:r w:rsidRPr="00174225">
        <w:rPr>
          <w:spacing w:val="1"/>
          <w:sz w:val="20"/>
        </w:rPr>
        <w:t>w</w:t>
      </w:r>
      <w:r w:rsidRPr="00174225">
        <w:rPr>
          <w:sz w:val="20"/>
        </w:rPr>
        <w:t>al</w:t>
      </w:r>
      <w:r w:rsidRPr="00174225">
        <w:rPr>
          <w:spacing w:val="1"/>
          <w:sz w:val="20"/>
        </w:rPr>
        <w:t>k</w:t>
      </w:r>
      <w:r w:rsidRPr="00174225">
        <w:rPr>
          <w:sz w:val="20"/>
        </w:rPr>
        <w:t>s</w:t>
      </w:r>
      <w:r w:rsidRPr="00174225">
        <w:rPr>
          <w:spacing w:val="17"/>
          <w:sz w:val="20"/>
        </w:rPr>
        <w:t xml:space="preserve"> </w:t>
      </w:r>
      <w:r w:rsidRPr="00174225">
        <w:rPr>
          <w:sz w:val="20"/>
        </w:rPr>
        <w:t>are</w:t>
      </w:r>
      <w:r w:rsidRPr="00174225">
        <w:rPr>
          <w:spacing w:val="18"/>
          <w:sz w:val="20"/>
        </w:rPr>
        <w:t xml:space="preserve"> </w:t>
      </w:r>
      <w:r w:rsidRPr="00174225">
        <w:rPr>
          <w:spacing w:val="1"/>
          <w:sz w:val="20"/>
        </w:rPr>
        <w:t>un</w:t>
      </w:r>
      <w:r w:rsidRPr="00174225">
        <w:rPr>
          <w:sz w:val="20"/>
        </w:rPr>
        <w:t>satisfact</w:t>
      </w:r>
      <w:r w:rsidRPr="00174225">
        <w:rPr>
          <w:spacing w:val="1"/>
          <w:sz w:val="20"/>
        </w:rPr>
        <w:t>o</w:t>
      </w:r>
      <w:r w:rsidRPr="00174225">
        <w:rPr>
          <w:sz w:val="20"/>
        </w:rPr>
        <w:t>r</w:t>
      </w:r>
      <w:r w:rsidRPr="00174225">
        <w:rPr>
          <w:spacing w:val="1"/>
          <w:sz w:val="20"/>
        </w:rPr>
        <w:t>y</w:t>
      </w:r>
      <w:r w:rsidRPr="00174225">
        <w:rPr>
          <w:sz w:val="20"/>
        </w:rPr>
        <w:t xml:space="preserve">.  </w:t>
      </w:r>
      <w:r w:rsidRPr="00174225">
        <w:rPr>
          <w:spacing w:val="1"/>
          <w:sz w:val="20"/>
        </w:rPr>
        <w:t>Th</w:t>
      </w:r>
      <w:r w:rsidRPr="00174225">
        <w:rPr>
          <w:sz w:val="20"/>
        </w:rPr>
        <w:t>e</w:t>
      </w:r>
      <w:r w:rsidRPr="00174225">
        <w:rPr>
          <w:spacing w:val="17"/>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8"/>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streets</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d</w:t>
      </w:r>
      <w:r w:rsidRPr="00174225">
        <w:rPr>
          <w:sz w:val="20"/>
        </w:rPr>
        <w:t>iffic</w:t>
      </w:r>
      <w:r w:rsidRPr="00174225">
        <w:rPr>
          <w:spacing w:val="1"/>
          <w:sz w:val="20"/>
        </w:rPr>
        <w:t>u</w:t>
      </w:r>
      <w:r w:rsidRPr="00174225">
        <w:rPr>
          <w:sz w:val="20"/>
        </w:rPr>
        <w:t>lty</w:t>
      </w:r>
      <w:r w:rsidRPr="00174225">
        <w:rPr>
          <w:spacing w:val="16"/>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access</w:t>
      </w:r>
      <w:r w:rsidRPr="00174225">
        <w:rPr>
          <w:spacing w:val="16"/>
          <w:sz w:val="20"/>
        </w:rPr>
        <w:t xml:space="preserve"> </w:t>
      </w:r>
      <w:r w:rsidRPr="00174225">
        <w:rPr>
          <w:sz w:val="20"/>
        </w:rPr>
        <w:t>to</w:t>
      </w:r>
      <w:r w:rsidRPr="00174225">
        <w:rPr>
          <w:spacing w:val="16"/>
          <w:sz w:val="20"/>
        </w:rPr>
        <w:t xml:space="preserve"> </w:t>
      </w:r>
      <w:r w:rsidRPr="00174225">
        <w:rPr>
          <w:sz w:val="20"/>
        </w:rPr>
        <w:t>the</w:t>
      </w:r>
      <w:r w:rsidRPr="00174225">
        <w:rPr>
          <w:spacing w:val="17"/>
          <w:sz w:val="20"/>
        </w:rPr>
        <w:t xml:space="preserve"> </w:t>
      </w:r>
      <w:r w:rsidRPr="00174225">
        <w:rPr>
          <w:sz w:val="20"/>
        </w:rPr>
        <w:t>proposed</w:t>
      </w:r>
      <w:r w:rsidRPr="00174225">
        <w:rPr>
          <w:spacing w:val="16"/>
          <w:sz w:val="20"/>
        </w:rPr>
        <w:t xml:space="preserve"> </w:t>
      </w:r>
      <w:r w:rsidRPr="00174225">
        <w:rPr>
          <w:sz w:val="20"/>
        </w:rPr>
        <w:t>site</w:t>
      </w:r>
      <w:r w:rsidRPr="00174225">
        <w:rPr>
          <w:spacing w:val="17"/>
          <w:sz w:val="20"/>
        </w:rPr>
        <w:t xml:space="preserve"> </w:t>
      </w:r>
      <w:r w:rsidRPr="00174225">
        <w:rPr>
          <w:spacing w:val="1"/>
          <w:sz w:val="20"/>
        </w:rPr>
        <w:t>w</w:t>
      </w:r>
      <w:r w:rsidRPr="00174225">
        <w:rPr>
          <w:sz w:val="20"/>
        </w:rPr>
        <w:t>ill</w:t>
      </w:r>
      <w:r w:rsidRPr="00174225">
        <w:rPr>
          <w:spacing w:val="15"/>
          <w:sz w:val="20"/>
        </w:rPr>
        <w:t xml:space="preserve"> </w:t>
      </w:r>
      <w:r w:rsidRPr="00174225">
        <w:rPr>
          <w:sz w:val="20"/>
        </w:rPr>
        <w:t>be</w:t>
      </w:r>
      <w:r w:rsidRPr="00174225">
        <w:rPr>
          <w:spacing w:val="17"/>
          <w:sz w:val="20"/>
        </w:rPr>
        <w:t xml:space="preserve"> </w:t>
      </w:r>
      <w:r w:rsidRPr="00174225">
        <w:rPr>
          <w:sz w:val="20"/>
        </w:rPr>
        <w:t>ta</w:t>
      </w:r>
      <w:r w:rsidRPr="00174225">
        <w:rPr>
          <w:spacing w:val="1"/>
          <w:sz w:val="20"/>
        </w:rPr>
        <w:t>k</w:t>
      </w:r>
      <w:r w:rsidRPr="00174225">
        <w:rPr>
          <w:sz w:val="20"/>
        </w:rPr>
        <w:t>en</w:t>
      </w:r>
      <w:r w:rsidRPr="00174225">
        <w:rPr>
          <w:spacing w:val="16"/>
          <w:sz w:val="20"/>
        </w:rPr>
        <w:t xml:space="preserve"> </w:t>
      </w:r>
      <w:r w:rsidRPr="00174225">
        <w:rPr>
          <w:sz w:val="20"/>
        </w:rPr>
        <w:t>into</w:t>
      </w:r>
      <w:r w:rsidRPr="00174225">
        <w:rPr>
          <w:w w:val="102"/>
          <w:sz w:val="20"/>
        </w:rPr>
        <w:t xml:space="preserve"> </w:t>
      </w:r>
      <w:r w:rsidRPr="00174225">
        <w:rPr>
          <w:sz w:val="20"/>
        </w:rPr>
        <w:t>c</w:t>
      </w:r>
      <w:r w:rsidRPr="00174225">
        <w:rPr>
          <w:spacing w:val="1"/>
          <w:sz w:val="20"/>
        </w:rPr>
        <w:t>o</w:t>
      </w:r>
      <w:r w:rsidRPr="00174225">
        <w:rPr>
          <w:sz w:val="20"/>
        </w:rPr>
        <w:t>nsideration.</w:t>
      </w:r>
    </w:p>
    <w:p w:rsidR="0060336D" w:rsidRPr="00174225" w:rsidRDefault="0060336D" w:rsidP="0060336D">
      <w:pPr>
        <w:spacing w:before="2" w:line="140" w:lineRule="exact"/>
        <w:jc w:val="both"/>
        <w:rPr>
          <w:sz w:val="20"/>
          <w:szCs w:val="20"/>
        </w:rPr>
      </w:pPr>
    </w:p>
    <w:p w:rsidR="0060336D" w:rsidRPr="00174225" w:rsidRDefault="0060336D" w:rsidP="0060336D">
      <w:pPr>
        <w:pStyle w:val="Heading2"/>
        <w:tabs>
          <w:tab w:val="left" w:pos="1539"/>
        </w:tabs>
        <w:spacing w:before="77"/>
        <w:ind w:left="820"/>
        <w:jc w:val="both"/>
        <w:rPr>
          <w:rFonts w:ascii="Times New Roman" w:hAnsi="Times New Roman"/>
          <w:b/>
          <w:bCs/>
          <w:sz w:val="20"/>
        </w:rPr>
      </w:pPr>
      <w:r w:rsidRPr="00174225">
        <w:rPr>
          <w:rFonts w:ascii="Times New Roman" w:hAnsi="Times New Roman"/>
          <w:spacing w:val="1"/>
          <w:sz w:val="20"/>
        </w:rPr>
        <w:t>2</w:t>
      </w:r>
      <w:r w:rsidRPr="00174225">
        <w:rPr>
          <w:rFonts w:ascii="Times New Roman" w:hAnsi="Times New Roman"/>
          <w:sz w:val="20"/>
        </w:rPr>
        <w:t>.)</w:t>
      </w:r>
      <w:r w:rsidRPr="00174225">
        <w:rPr>
          <w:rFonts w:ascii="Times New Roman" w:hAnsi="Times New Roman"/>
          <w:sz w:val="20"/>
        </w:rPr>
        <w:tab/>
      </w:r>
      <w:r w:rsidRPr="00174225">
        <w:rPr>
          <w:rFonts w:ascii="Times New Roman" w:hAnsi="Times New Roman"/>
          <w:spacing w:val="1"/>
          <w:sz w:val="20"/>
          <w:u w:val="single" w:color="000000"/>
        </w:rPr>
        <w:t>App</w:t>
      </w:r>
      <w:r w:rsidRPr="00174225">
        <w:rPr>
          <w:rFonts w:ascii="Times New Roman" w:hAnsi="Times New Roman"/>
          <w:sz w:val="20"/>
          <w:u w:val="single" w:color="000000"/>
        </w:rPr>
        <w:t>lic</w:t>
      </w:r>
      <w:r w:rsidRPr="00174225">
        <w:rPr>
          <w:rFonts w:ascii="Times New Roman" w:hAnsi="Times New Roman"/>
          <w:spacing w:val="1"/>
          <w:sz w:val="20"/>
          <w:u w:val="single" w:color="000000"/>
        </w:rPr>
        <w:t>an</w:t>
      </w:r>
      <w:r w:rsidRPr="00174225">
        <w:rPr>
          <w:rFonts w:ascii="Times New Roman" w:hAnsi="Times New Roman"/>
          <w:sz w:val="20"/>
          <w:u w:val="single" w:color="000000"/>
        </w:rPr>
        <w:t>t</w:t>
      </w:r>
      <w:r w:rsidRPr="00174225">
        <w:rPr>
          <w:rFonts w:ascii="Times New Roman" w:hAnsi="Times New Roman"/>
          <w:spacing w:val="32"/>
          <w:sz w:val="20"/>
          <w:u w:val="single" w:color="000000"/>
        </w:rPr>
        <w:t xml:space="preserve"> </w:t>
      </w:r>
      <w:r w:rsidRPr="00174225">
        <w:rPr>
          <w:rFonts w:ascii="Times New Roman" w:hAnsi="Times New Roman"/>
          <w:spacing w:val="1"/>
          <w:sz w:val="20"/>
          <w:u w:val="single" w:color="000000"/>
        </w:rPr>
        <w:t>Cha</w:t>
      </w:r>
      <w:r w:rsidRPr="00174225">
        <w:rPr>
          <w:rFonts w:ascii="Times New Roman" w:hAnsi="Times New Roman"/>
          <w:sz w:val="20"/>
          <w:u w:val="single" w:color="000000"/>
        </w:rPr>
        <w:t>r</w:t>
      </w:r>
      <w:r w:rsidRPr="00174225">
        <w:rPr>
          <w:rFonts w:ascii="Times New Roman" w:hAnsi="Times New Roman"/>
          <w:spacing w:val="1"/>
          <w:sz w:val="20"/>
          <w:u w:val="single" w:color="000000"/>
        </w:rPr>
        <w:t>a</w:t>
      </w:r>
      <w:r w:rsidRPr="00174225">
        <w:rPr>
          <w:rFonts w:ascii="Times New Roman" w:hAnsi="Times New Roman"/>
          <w:sz w:val="20"/>
          <w:u w:val="single" w:color="000000"/>
        </w:rPr>
        <w:t>cteristics</w:t>
      </w:r>
      <w:r w:rsidRPr="00174225">
        <w:rPr>
          <w:rFonts w:ascii="Times New Roman" w:hAnsi="Times New Roman"/>
          <w:sz w:val="20"/>
        </w:rPr>
        <w:t xml:space="preserve"> (</w:t>
      </w:r>
      <w:r w:rsidRPr="00174225">
        <w:rPr>
          <w:rFonts w:ascii="Times New Roman" w:hAnsi="Times New Roman"/>
          <w:spacing w:val="2"/>
          <w:sz w:val="20"/>
        </w:rPr>
        <w:t>M</w:t>
      </w:r>
      <w:r w:rsidRPr="00174225">
        <w:rPr>
          <w:rFonts w:ascii="Times New Roman" w:hAnsi="Times New Roman"/>
          <w:spacing w:val="1"/>
          <w:sz w:val="20"/>
        </w:rPr>
        <w:t>a</w:t>
      </w:r>
      <w:r w:rsidRPr="00174225">
        <w:rPr>
          <w:rFonts w:ascii="Times New Roman" w:hAnsi="Times New Roman"/>
          <w:sz w:val="20"/>
        </w:rPr>
        <w:t>xi</w:t>
      </w:r>
      <w:r w:rsidRPr="00174225">
        <w:rPr>
          <w:rFonts w:ascii="Times New Roman" w:hAnsi="Times New Roman"/>
          <w:spacing w:val="2"/>
          <w:sz w:val="20"/>
        </w:rPr>
        <w:t>m</w:t>
      </w:r>
      <w:r w:rsidRPr="00174225">
        <w:rPr>
          <w:rFonts w:ascii="Times New Roman" w:hAnsi="Times New Roman"/>
          <w:spacing w:val="1"/>
          <w:sz w:val="20"/>
        </w:rPr>
        <w:t>u</w:t>
      </w:r>
      <w:r w:rsidRPr="00174225">
        <w:rPr>
          <w:rFonts w:ascii="Times New Roman" w:hAnsi="Times New Roman"/>
          <w:sz w:val="20"/>
        </w:rPr>
        <w:t>m</w:t>
      </w:r>
      <w:r w:rsidRPr="00174225">
        <w:rPr>
          <w:rFonts w:ascii="Times New Roman" w:hAnsi="Times New Roman"/>
          <w:spacing w:val="35"/>
          <w:sz w:val="20"/>
        </w:rPr>
        <w:t xml:space="preserve"> 28</w:t>
      </w:r>
      <w:r w:rsidRPr="00174225">
        <w:rPr>
          <w:rFonts w:ascii="Times New Roman" w:hAnsi="Times New Roman"/>
          <w:spacing w:val="33"/>
          <w:sz w:val="20"/>
        </w:rPr>
        <w:t xml:space="preserve"> </w:t>
      </w:r>
      <w:r w:rsidRPr="00174225">
        <w:rPr>
          <w:rFonts w:ascii="Times New Roman" w:hAnsi="Times New Roman"/>
          <w:spacing w:val="1"/>
          <w:sz w:val="20"/>
        </w:rPr>
        <w:t>Po</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ts)</w:t>
      </w:r>
    </w:p>
    <w:p w:rsidR="0060336D" w:rsidRPr="00174225" w:rsidRDefault="0060336D" w:rsidP="0060336D">
      <w:pPr>
        <w:spacing w:before="5" w:line="180" w:lineRule="exact"/>
        <w:jc w:val="both"/>
        <w:rPr>
          <w:sz w:val="20"/>
          <w:szCs w:val="20"/>
        </w:rPr>
      </w:pPr>
    </w:p>
    <w:p w:rsidR="0060336D" w:rsidRPr="00174225" w:rsidRDefault="0060336D" w:rsidP="0060336D">
      <w:pPr>
        <w:pStyle w:val="BodyText"/>
        <w:spacing w:before="77"/>
        <w:ind w:left="1782"/>
        <w:jc w:val="both"/>
        <w:rPr>
          <w:sz w:val="20"/>
        </w:rPr>
      </w:pPr>
      <w:r w:rsidRPr="00174225">
        <w:rPr>
          <w:sz w:val="20"/>
        </w:rPr>
        <w:t>(</w:t>
      </w:r>
      <w:proofErr w:type="spellStart"/>
      <w:r w:rsidRPr="00174225">
        <w:rPr>
          <w:sz w:val="20"/>
        </w:rPr>
        <w:t>i</w:t>
      </w:r>
      <w:proofErr w:type="spellEnd"/>
      <w:r w:rsidRPr="00174225">
        <w:rPr>
          <w:sz w:val="20"/>
        </w:rPr>
        <w:t>.) 5</w:t>
      </w:r>
      <w:r w:rsidRPr="00174225">
        <w:rPr>
          <w:spacing w:val="45"/>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44"/>
          <w:sz w:val="20"/>
        </w:rPr>
        <w:t xml:space="preserve"> </w:t>
      </w:r>
      <w:r w:rsidRPr="00174225">
        <w:rPr>
          <w:spacing w:val="1"/>
          <w:sz w:val="20"/>
        </w:rPr>
        <w:t>w</w:t>
      </w:r>
      <w:r w:rsidRPr="00174225">
        <w:rPr>
          <w:sz w:val="20"/>
        </w:rPr>
        <w:t>ill</w:t>
      </w:r>
      <w:r w:rsidRPr="00174225">
        <w:rPr>
          <w:spacing w:val="44"/>
          <w:sz w:val="20"/>
        </w:rPr>
        <w:t xml:space="preserve"> </w:t>
      </w:r>
      <w:r w:rsidRPr="00174225">
        <w:rPr>
          <w:spacing w:val="1"/>
          <w:sz w:val="20"/>
        </w:rPr>
        <w:t>b</w:t>
      </w:r>
      <w:r w:rsidRPr="00174225">
        <w:rPr>
          <w:sz w:val="20"/>
        </w:rPr>
        <w:t>e</w:t>
      </w:r>
      <w:r w:rsidRPr="00174225">
        <w:rPr>
          <w:spacing w:val="44"/>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46"/>
          <w:sz w:val="20"/>
        </w:rPr>
        <w:t xml:space="preserve"> </w:t>
      </w:r>
      <w:r w:rsidRPr="00174225">
        <w:rPr>
          <w:sz w:val="20"/>
        </w:rPr>
        <w:t>to</w:t>
      </w:r>
      <w:r w:rsidRPr="00174225">
        <w:rPr>
          <w:spacing w:val="45"/>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ts</w:t>
      </w:r>
      <w:r w:rsidRPr="00174225">
        <w:rPr>
          <w:spacing w:val="44"/>
          <w:sz w:val="20"/>
        </w:rPr>
        <w:t xml:space="preserve"> </w:t>
      </w:r>
      <w:r w:rsidRPr="00174225">
        <w:rPr>
          <w:spacing w:val="1"/>
          <w:sz w:val="20"/>
        </w:rPr>
        <w:t>w</w:t>
      </w:r>
      <w:r w:rsidRPr="00174225">
        <w:rPr>
          <w:sz w:val="20"/>
        </w:rPr>
        <w:t>ith</w:t>
      </w:r>
      <w:r w:rsidRPr="00174225">
        <w:rPr>
          <w:spacing w:val="45"/>
          <w:sz w:val="20"/>
        </w:rPr>
        <w:t xml:space="preserve"> </w:t>
      </w:r>
      <w:r w:rsidRPr="00174225">
        <w:rPr>
          <w:spacing w:val="1"/>
          <w:sz w:val="20"/>
        </w:rPr>
        <w:t>p</w:t>
      </w:r>
      <w:r w:rsidRPr="00174225">
        <w:rPr>
          <w:sz w:val="20"/>
        </w:rPr>
        <w:t>artici</w:t>
      </w:r>
      <w:r w:rsidRPr="00174225">
        <w:rPr>
          <w:spacing w:val="1"/>
          <w:sz w:val="20"/>
        </w:rPr>
        <w:t>p</w:t>
      </w:r>
      <w:r w:rsidRPr="00174225">
        <w:rPr>
          <w:sz w:val="20"/>
        </w:rPr>
        <w:t>ati</w:t>
      </w:r>
      <w:r w:rsidRPr="00174225">
        <w:rPr>
          <w:spacing w:val="1"/>
          <w:sz w:val="20"/>
        </w:rPr>
        <w:t>o</w:t>
      </w:r>
      <w:r w:rsidRPr="00174225">
        <w:rPr>
          <w:sz w:val="20"/>
        </w:rPr>
        <w:t>n</w:t>
      </w:r>
      <w:r w:rsidRPr="00174225">
        <w:rPr>
          <w:spacing w:val="46"/>
          <w:sz w:val="20"/>
        </w:rPr>
        <w:t xml:space="preserve"> </w:t>
      </w:r>
      <w:r w:rsidRPr="00174225">
        <w:rPr>
          <w:spacing w:val="1"/>
          <w:sz w:val="20"/>
        </w:rPr>
        <w:t>o</w:t>
      </w:r>
      <w:r w:rsidRPr="00174225">
        <w:rPr>
          <w:sz w:val="20"/>
        </w:rPr>
        <w:t>f</w:t>
      </w:r>
      <w:r w:rsidRPr="00174225">
        <w:rPr>
          <w:spacing w:val="44"/>
          <w:sz w:val="20"/>
        </w:rPr>
        <w:t xml:space="preserve"> </w:t>
      </w:r>
      <w:r w:rsidRPr="00174225">
        <w:rPr>
          <w:spacing w:val="2"/>
          <w:sz w:val="20"/>
        </w:rPr>
        <w:t>m</w:t>
      </w:r>
      <w:r w:rsidRPr="00174225">
        <w:rPr>
          <w:sz w:val="20"/>
        </w:rPr>
        <w:t>i</w:t>
      </w:r>
      <w:r w:rsidRPr="00174225">
        <w:rPr>
          <w:spacing w:val="1"/>
          <w:sz w:val="20"/>
        </w:rPr>
        <w:t>no</w:t>
      </w:r>
      <w:r w:rsidRPr="00174225">
        <w:rPr>
          <w:sz w:val="20"/>
        </w:rPr>
        <w:t>rities</w:t>
      </w:r>
      <w:r w:rsidRPr="00174225">
        <w:rPr>
          <w:spacing w:val="44"/>
          <w:sz w:val="20"/>
        </w:rPr>
        <w:t xml:space="preserve"> </w:t>
      </w:r>
      <w:r w:rsidRPr="00174225">
        <w:rPr>
          <w:spacing w:val="1"/>
          <w:sz w:val="20"/>
        </w:rPr>
        <w:t>o</w:t>
      </w:r>
      <w:r w:rsidRPr="00174225">
        <w:rPr>
          <w:sz w:val="20"/>
        </w:rPr>
        <w:t>r</w:t>
      </w:r>
      <w:r w:rsidRPr="00174225">
        <w:rPr>
          <w:spacing w:val="44"/>
          <w:sz w:val="20"/>
        </w:rPr>
        <w:t xml:space="preserve"> </w:t>
      </w:r>
      <w:r w:rsidRPr="00174225">
        <w:rPr>
          <w:spacing w:val="1"/>
          <w:sz w:val="20"/>
        </w:rPr>
        <w:t>wo</w:t>
      </w:r>
      <w:r w:rsidRPr="00174225">
        <w:rPr>
          <w:spacing w:val="2"/>
          <w:sz w:val="20"/>
        </w:rPr>
        <w:t>m</w:t>
      </w:r>
      <w:r w:rsidRPr="00174225">
        <w:rPr>
          <w:sz w:val="20"/>
        </w:rPr>
        <w:t>e</w:t>
      </w:r>
      <w:r w:rsidRPr="00174225">
        <w:rPr>
          <w:spacing w:val="1"/>
          <w:sz w:val="20"/>
        </w:rPr>
        <w:t>n.  T</w:t>
      </w:r>
      <w:r w:rsidRPr="00174225">
        <w:rPr>
          <w:sz w:val="20"/>
        </w:rPr>
        <w:t>o</w:t>
      </w:r>
      <w:r w:rsidRPr="00174225">
        <w:rPr>
          <w:spacing w:val="22"/>
          <w:sz w:val="20"/>
        </w:rPr>
        <w:t xml:space="preserve"> </w:t>
      </w:r>
      <w:r w:rsidRPr="00174225">
        <w:rPr>
          <w:spacing w:val="1"/>
          <w:sz w:val="20"/>
        </w:rPr>
        <w:t>qu</w:t>
      </w:r>
      <w:r w:rsidRPr="00174225">
        <w:rPr>
          <w:sz w:val="20"/>
        </w:rPr>
        <w:t>alify</w:t>
      </w:r>
      <w:r w:rsidRPr="00174225">
        <w:rPr>
          <w:spacing w:val="22"/>
          <w:sz w:val="20"/>
        </w:rPr>
        <w:t xml:space="preserve"> </w:t>
      </w:r>
      <w:r w:rsidRPr="00174225">
        <w:rPr>
          <w:sz w:val="20"/>
        </w:rPr>
        <w:t>f</w:t>
      </w:r>
      <w:r w:rsidRPr="00174225">
        <w:rPr>
          <w:spacing w:val="1"/>
          <w:sz w:val="20"/>
        </w:rPr>
        <w:t>o</w:t>
      </w:r>
      <w:r w:rsidRPr="00174225">
        <w:rPr>
          <w:sz w:val="20"/>
        </w:rPr>
        <w:t>r</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21"/>
          <w:sz w:val="20"/>
        </w:rPr>
        <w:t xml:space="preserve"> </w:t>
      </w:r>
      <w:r w:rsidRPr="00174225">
        <w:rPr>
          <w:sz w:val="20"/>
        </w:rPr>
        <w:t>f</w:t>
      </w:r>
      <w:r w:rsidRPr="00174225">
        <w:rPr>
          <w:spacing w:val="1"/>
          <w:sz w:val="20"/>
        </w:rPr>
        <w:t>o</w:t>
      </w:r>
      <w:r w:rsidRPr="00174225">
        <w:rPr>
          <w:sz w:val="20"/>
        </w:rPr>
        <w:t>r</w:t>
      </w:r>
      <w:r w:rsidRPr="00174225">
        <w:rPr>
          <w:spacing w:val="21"/>
          <w:sz w:val="20"/>
        </w:rPr>
        <w:t xml:space="preserve"> </w:t>
      </w:r>
      <w:r w:rsidRPr="00174225">
        <w:rPr>
          <w:spacing w:val="1"/>
          <w:sz w:val="20"/>
        </w:rPr>
        <w:t>p</w:t>
      </w:r>
      <w:r w:rsidRPr="00174225">
        <w:rPr>
          <w:sz w:val="20"/>
        </w:rPr>
        <w:t>artici</w:t>
      </w:r>
      <w:r w:rsidRPr="00174225">
        <w:rPr>
          <w:spacing w:val="1"/>
          <w:sz w:val="20"/>
        </w:rPr>
        <w:t>p</w:t>
      </w:r>
      <w:r w:rsidRPr="00174225">
        <w:rPr>
          <w:sz w:val="20"/>
        </w:rPr>
        <w:t>ati</w:t>
      </w:r>
      <w:r w:rsidRPr="00174225">
        <w:rPr>
          <w:spacing w:val="1"/>
          <w:sz w:val="20"/>
        </w:rPr>
        <w:t>o</w:t>
      </w:r>
      <w:r w:rsidRPr="00174225">
        <w:rPr>
          <w:sz w:val="20"/>
        </w:rPr>
        <w:t>n</w:t>
      </w:r>
      <w:r w:rsidRPr="00174225">
        <w:rPr>
          <w:spacing w:val="23"/>
          <w:sz w:val="20"/>
        </w:rPr>
        <w:t xml:space="preserve"> </w:t>
      </w:r>
      <w:r w:rsidRPr="00174225">
        <w:rPr>
          <w:spacing w:val="1"/>
          <w:sz w:val="20"/>
        </w:rPr>
        <w:t>o</w:t>
      </w:r>
      <w:r w:rsidRPr="00174225">
        <w:rPr>
          <w:sz w:val="20"/>
        </w:rPr>
        <w:t>f</w:t>
      </w:r>
      <w:r w:rsidRPr="00174225">
        <w:rPr>
          <w:spacing w:val="21"/>
          <w:sz w:val="20"/>
        </w:rPr>
        <w:t xml:space="preserve"> </w:t>
      </w:r>
      <w:r w:rsidRPr="00174225">
        <w:rPr>
          <w:spacing w:val="2"/>
          <w:sz w:val="20"/>
        </w:rPr>
        <w:t>m</w:t>
      </w:r>
      <w:r w:rsidRPr="00174225">
        <w:rPr>
          <w:sz w:val="20"/>
        </w:rPr>
        <w:t>i</w:t>
      </w:r>
      <w:r w:rsidRPr="00174225">
        <w:rPr>
          <w:spacing w:val="1"/>
          <w:sz w:val="20"/>
        </w:rPr>
        <w:t>no</w:t>
      </w:r>
      <w:r w:rsidRPr="00174225">
        <w:rPr>
          <w:sz w:val="20"/>
        </w:rPr>
        <w:t>rities</w:t>
      </w:r>
      <w:r w:rsidRPr="00174225">
        <w:rPr>
          <w:spacing w:val="21"/>
          <w:sz w:val="20"/>
        </w:rPr>
        <w:t xml:space="preserve"> </w:t>
      </w:r>
      <w:r w:rsidRPr="00174225">
        <w:rPr>
          <w:spacing w:val="1"/>
          <w:sz w:val="20"/>
        </w:rPr>
        <w:t>o</w:t>
      </w:r>
      <w:r w:rsidRPr="00174225">
        <w:rPr>
          <w:sz w:val="20"/>
        </w:rPr>
        <w:t>r</w:t>
      </w:r>
      <w:r w:rsidRPr="00174225">
        <w:rPr>
          <w:spacing w:val="21"/>
          <w:sz w:val="20"/>
        </w:rPr>
        <w:t xml:space="preserve"> </w:t>
      </w:r>
      <w:r w:rsidRPr="00174225">
        <w:rPr>
          <w:spacing w:val="1"/>
          <w:sz w:val="20"/>
        </w:rPr>
        <w:t>wo</w:t>
      </w:r>
      <w:r w:rsidRPr="00174225">
        <w:rPr>
          <w:spacing w:val="2"/>
          <w:sz w:val="20"/>
        </w:rPr>
        <w:t>m</w:t>
      </w:r>
      <w:r w:rsidRPr="00174225">
        <w:rPr>
          <w:sz w:val="20"/>
        </w:rPr>
        <w:t>e</w:t>
      </w:r>
      <w:r w:rsidRPr="00174225">
        <w:rPr>
          <w:spacing w:val="1"/>
          <w:sz w:val="20"/>
        </w:rPr>
        <w:t>n</w:t>
      </w:r>
      <w:r w:rsidRPr="00174225">
        <w:rPr>
          <w:sz w:val="20"/>
        </w:rPr>
        <w:t>,</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z w:val="20"/>
        </w:rPr>
        <w:t>a</w:t>
      </w:r>
      <w:r w:rsidRPr="00174225">
        <w:rPr>
          <w:spacing w:val="1"/>
          <w:sz w:val="20"/>
        </w:rPr>
        <w:t>pp</w:t>
      </w:r>
      <w:r w:rsidRPr="00174225">
        <w:rPr>
          <w:sz w:val="20"/>
        </w:rPr>
        <w:t>licati</w:t>
      </w:r>
      <w:r w:rsidRPr="00174225">
        <w:rPr>
          <w:spacing w:val="1"/>
          <w:sz w:val="20"/>
        </w:rPr>
        <w:t>on</w:t>
      </w:r>
      <w:r w:rsidRPr="00174225">
        <w:rPr>
          <w:spacing w:val="2"/>
          <w:w w:val="102"/>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2"/>
          <w:sz w:val="20"/>
        </w:rPr>
        <w:t>m</w:t>
      </w:r>
      <w:r w:rsidRPr="00174225">
        <w:rPr>
          <w:sz w:val="20"/>
        </w:rPr>
        <w:t>eet</w:t>
      </w:r>
      <w:r w:rsidRPr="00174225">
        <w:rPr>
          <w:spacing w:val="20"/>
          <w:sz w:val="20"/>
        </w:rPr>
        <w:t xml:space="preserve"> </w:t>
      </w:r>
      <w:r w:rsidRPr="00174225">
        <w:rPr>
          <w:spacing w:val="1"/>
          <w:sz w:val="20"/>
        </w:rPr>
        <w:t>on</w:t>
      </w:r>
      <w:r w:rsidRPr="00174225">
        <w:rPr>
          <w:sz w:val="20"/>
        </w:rPr>
        <w:t>e</w:t>
      </w:r>
      <w:r w:rsidRPr="00174225">
        <w:rPr>
          <w:spacing w:val="21"/>
          <w:sz w:val="20"/>
        </w:rPr>
        <w:t xml:space="preserve"> </w:t>
      </w:r>
      <w:r w:rsidRPr="00174225">
        <w:rPr>
          <w:spacing w:val="1"/>
          <w:sz w:val="20"/>
        </w:rPr>
        <w:t>o</w:t>
      </w:r>
      <w:r w:rsidRPr="00174225">
        <w:rPr>
          <w:sz w:val="20"/>
        </w:rPr>
        <w:t>f</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21"/>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p>
    <w:p w:rsidR="0060336D" w:rsidRPr="00174225" w:rsidRDefault="0060336D" w:rsidP="0060336D">
      <w:pPr>
        <w:spacing w:before="8" w:line="260" w:lineRule="exact"/>
        <w:jc w:val="both"/>
        <w:rPr>
          <w:sz w:val="20"/>
          <w:szCs w:val="20"/>
        </w:rPr>
      </w:pPr>
    </w:p>
    <w:p w:rsidR="0060336D" w:rsidRPr="00174225" w:rsidRDefault="0060336D" w:rsidP="00492E2D">
      <w:pPr>
        <w:pStyle w:val="BodyText"/>
        <w:widowControl w:val="0"/>
        <w:numPr>
          <w:ilvl w:val="0"/>
          <w:numId w:val="27"/>
        </w:numPr>
        <w:tabs>
          <w:tab w:val="left" w:pos="2979"/>
        </w:tabs>
        <w:ind w:left="2980"/>
        <w:jc w:val="both"/>
        <w:rPr>
          <w:sz w:val="20"/>
        </w:rPr>
      </w:pPr>
      <w:r w:rsidRPr="00174225">
        <w:rPr>
          <w:spacing w:val="2"/>
          <w:sz w:val="20"/>
        </w:rPr>
        <w:lastRenderedPageBreak/>
        <w:t>M</w:t>
      </w:r>
      <w:r w:rsidRPr="00174225">
        <w:rPr>
          <w:sz w:val="20"/>
        </w:rPr>
        <w:t>i</w:t>
      </w:r>
      <w:r w:rsidRPr="00174225">
        <w:rPr>
          <w:spacing w:val="1"/>
          <w:sz w:val="20"/>
        </w:rPr>
        <w:t>no</w:t>
      </w:r>
      <w:r w:rsidRPr="00174225">
        <w:rPr>
          <w:sz w:val="20"/>
        </w:rPr>
        <w:t>rities</w:t>
      </w:r>
      <w:r w:rsidRPr="00174225">
        <w:rPr>
          <w:spacing w:val="20"/>
          <w:sz w:val="20"/>
        </w:rPr>
        <w:t xml:space="preserve"> </w:t>
      </w:r>
      <w:r w:rsidRPr="00174225">
        <w:rPr>
          <w:spacing w:val="1"/>
          <w:sz w:val="20"/>
        </w:rPr>
        <w:t>o</w:t>
      </w:r>
      <w:r w:rsidRPr="00174225">
        <w:rPr>
          <w:sz w:val="20"/>
        </w:rPr>
        <w:t>r</w:t>
      </w:r>
      <w:r w:rsidRPr="00174225">
        <w:rPr>
          <w:spacing w:val="19"/>
          <w:sz w:val="20"/>
        </w:rPr>
        <w:t xml:space="preserve"> </w:t>
      </w:r>
      <w:r w:rsidRPr="00174225">
        <w:rPr>
          <w:spacing w:val="1"/>
          <w:sz w:val="20"/>
        </w:rPr>
        <w:t>wo</w:t>
      </w:r>
      <w:r w:rsidRPr="00174225">
        <w:rPr>
          <w:spacing w:val="2"/>
          <w:sz w:val="20"/>
        </w:rPr>
        <w:t>m</w:t>
      </w:r>
      <w:r w:rsidRPr="00174225">
        <w:rPr>
          <w:sz w:val="20"/>
        </w:rPr>
        <w:t>en</w:t>
      </w:r>
      <w:r w:rsidRPr="00174225">
        <w:rPr>
          <w:spacing w:val="21"/>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0"/>
          <w:sz w:val="20"/>
        </w:rPr>
        <w:t xml:space="preserve"> </w:t>
      </w:r>
      <w:r w:rsidRPr="00174225">
        <w:rPr>
          <w:spacing w:val="1"/>
          <w:sz w:val="20"/>
        </w:rPr>
        <w:t>own</w:t>
      </w:r>
      <w:r w:rsidRPr="00174225">
        <w:rPr>
          <w:sz w:val="20"/>
        </w:rPr>
        <w:t>ers</w:t>
      </w:r>
      <w:r w:rsidRPr="00174225">
        <w:rPr>
          <w:spacing w:val="1"/>
          <w:sz w:val="20"/>
        </w:rPr>
        <w:t>h</w:t>
      </w:r>
      <w:r w:rsidRPr="00174225">
        <w:rPr>
          <w:sz w:val="20"/>
        </w:rPr>
        <w:t>ip</w:t>
      </w:r>
      <w:r w:rsidRPr="00174225">
        <w:rPr>
          <w:spacing w:val="21"/>
          <w:sz w:val="20"/>
        </w:rPr>
        <w:t xml:space="preserve"> </w:t>
      </w:r>
      <w:r w:rsidRPr="00174225">
        <w:rPr>
          <w:sz w:val="20"/>
        </w:rPr>
        <w:t>in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p</w:t>
      </w:r>
      <w:r w:rsidRPr="00174225">
        <w:rPr>
          <w:sz w:val="20"/>
        </w:rPr>
        <w:t>r</w:t>
      </w:r>
      <w:r w:rsidRPr="00174225">
        <w:rPr>
          <w:spacing w:val="1"/>
          <w:sz w:val="20"/>
        </w:rPr>
        <w:t>o</w:t>
      </w:r>
      <w:r w:rsidRPr="00174225">
        <w:rPr>
          <w:sz w:val="20"/>
        </w:rPr>
        <w:t>ject;</w:t>
      </w:r>
    </w:p>
    <w:p w:rsidR="0060336D" w:rsidRPr="00174225" w:rsidRDefault="0060336D" w:rsidP="00492E2D">
      <w:pPr>
        <w:pStyle w:val="BodyText"/>
        <w:widowControl w:val="0"/>
        <w:numPr>
          <w:ilvl w:val="0"/>
          <w:numId w:val="27"/>
        </w:numPr>
        <w:tabs>
          <w:tab w:val="left" w:pos="2979"/>
        </w:tabs>
        <w:spacing w:before="8" w:line="252" w:lineRule="auto"/>
        <w:ind w:left="2980"/>
        <w:jc w:val="both"/>
        <w:rPr>
          <w:sz w:val="20"/>
        </w:rPr>
      </w:pPr>
      <w:r w:rsidRPr="00174225">
        <w:rPr>
          <w:spacing w:val="1"/>
          <w:sz w:val="20"/>
        </w:rPr>
        <w:t>App</w:t>
      </w:r>
      <w:r w:rsidRPr="00174225">
        <w:rPr>
          <w:sz w:val="20"/>
        </w:rPr>
        <w:t>lica</w:t>
      </w:r>
      <w:r w:rsidRPr="00174225">
        <w:rPr>
          <w:spacing w:val="1"/>
          <w:sz w:val="20"/>
        </w:rPr>
        <w:t>n</w:t>
      </w:r>
      <w:r w:rsidRPr="00174225">
        <w:rPr>
          <w:sz w:val="20"/>
        </w:rPr>
        <w:t>t/</w:t>
      </w:r>
      <w:r w:rsidRPr="00174225">
        <w:rPr>
          <w:spacing w:val="1"/>
          <w:sz w:val="20"/>
        </w:rPr>
        <w:t>Ow</w:t>
      </w:r>
      <w:r w:rsidRPr="00174225">
        <w:rPr>
          <w:sz w:val="20"/>
        </w:rPr>
        <w:t>ner</w:t>
      </w:r>
      <w:r w:rsidRPr="00174225">
        <w:rPr>
          <w:spacing w:val="36"/>
          <w:sz w:val="20"/>
        </w:rPr>
        <w:t xml:space="preserve"> </w:t>
      </w:r>
      <w:r w:rsidRPr="00174225">
        <w:rPr>
          <w:spacing w:val="1"/>
          <w:sz w:val="20"/>
        </w:rPr>
        <w:t>gu</w:t>
      </w:r>
      <w:r w:rsidRPr="00174225">
        <w:rPr>
          <w:sz w:val="20"/>
        </w:rPr>
        <w:t>ara</w:t>
      </w:r>
      <w:r w:rsidRPr="00174225">
        <w:rPr>
          <w:spacing w:val="1"/>
          <w:sz w:val="20"/>
        </w:rPr>
        <w:t>n</w:t>
      </w:r>
      <w:r w:rsidRPr="00174225">
        <w:rPr>
          <w:sz w:val="20"/>
        </w:rPr>
        <w:t>tees</w:t>
      </w:r>
      <w:r w:rsidRPr="00174225">
        <w:rPr>
          <w:spacing w:val="36"/>
          <w:sz w:val="20"/>
        </w:rPr>
        <w:t xml:space="preserve"> </w:t>
      </w:r>
      <w:r w:rsidRPr="00174225">
        <w:rPr>
          <w:sz w:val="20"/>
        </w:rPr>
        <w:t>at</w:t>
      </w:r>
      <w:r w:rsidRPr="00174225">
        <w:rPr>
          <w:spacing w:val="35"/>
          <w:sz w:val="20"/>
        </w:rPr>
        <w:t xml:space="preserve"> </w:t>
      </w:r>
      <w:r w:rsidRPr="00174225">
        <w:rPr>
          <w:sz w:val="20"/>
        </w:rPr>
        <w:t>least</w:t>
      </w:r>
      <w:r w:rsidRPr="00174225">
        <w:rPr>
          <w:spacing w:val="35"/>
          <w:sz w:val="20"/>
        </w:rPr>
        <w:t xml:space="preserve"> </w:t>
      </w:r>
      <w:r w:rsidRPr="00174225">
        <w:rPr>
          <w:spacing w:val="1"/>
          <w:sz w:val="20"/>
        </w:rPr>
        <w:t>10</w:t>
      </w:r>
      <w:r w:rsidRPr="00174225">
        <w:rPr>
          <w:sz w:val="20"/>
        </w:rPr>
        <w:t>%</w:t>
      </w:r>
      <w:r w:rsidRPr="00174225">
        <w:rPr>
          <w:spacing w:val="38"/>
          <w:sz w:val="20"/>
        </w:rPr>
        <w:t xml:space="preserve"> </w:t>
      </w:r>
      <w:r w:rsidRPr="00174225">
        <w:rPr>
          <w:spacing w:val="1"/>
          <w:sz w:val="20"/>
        </w:rPr>
        <w:t>o</w:t>
      </w:r>
      <w:r w:rsidRPr="00174225">
        <w:rPr>
          <w:sz w:val="20"/>
        </w:rPr>
        <w:t>f</w:t>
      </w:r>
      <w:r w:rsidRPr="00174225">
        <w:rPr>
          <w:spacing w:val="36"/>
          <w:sz w:val="20"/>
        </w:rPr>
        <w:t xml:space="preserve"> </w:t>
      </w:r>
      <w:r w:rsidRPr="00174225">
        <w:rPr>
          <w:sz w:val="20"/>
        </w:rPr>
        <w:t>t</w:t>
      </w:r>
      <w:r w:rsidRPr="00174225">
        <w:rPr>
          <w:spacing w:val="1"/>
          <w:sz w:val="20"/>
        </w:rPr>
        <w:t>h</w:t>
      </w:r>
      <w:r w:rsidRPr="00174225">
        <w:rPr>
          <w:sz w:val="20"/>
        </w:rPr>
        <w:t>e</w:t>
      </w:r>
      <w:r w:rsidRPr="00174225">
        <w:rPr>
          <w:spacing w:val="37"/>
          <w:sz w:val="20"/>
        </w:rPr>
        <w:t xml:space="preserve"> </w:t>
      </w:r>
      <w:r w:rsidRPr="00174225">
        <w:rPr>
          <w:sz w:val="20"/>
        </w:rPr>
        <w:t>t</w:t>
      </w:r>
      <w:r w:rsidRPr="00174225">
        <w:rPr>
          <w:spacing w:val="1"/>
          <w:sz w:val="20"/>
        </w:rPr>
        <w:t>o</w:t>
      </w:r>
      <w:r w:rsidRPr="00174225">
        <w:rPr>
          <w:sz w:val="20"/>
        </w:rPr>
        <w:t>tal</w:t>
      </w:r>
      <w:r w:rsidRPr="00174225">
        <w:rPr>
          <w:spacing w:val="35"/>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36"/>
          <w:sz w:val="20"/>
        </w:rPr>
        <w:t xml:space="preserve"> </w:t>
      </w:r>
      <w:r w:rsidRPr="00174225">
        <w:rPr>
          <w:sz w:val="20"/>
        </w:rPr>
        <w:t>c</w:t>
      </w:r>
      <w:r w:rsidRPr="00174225">
        <w:rPr>
          <w:spacing w:val="1"/>
          <w:sz w:val="20"/>
        </w:rPr>
        <w:t>o</w:t>
      </w:r>
      <w:r w:rsidRPr="00174225">
        <w:rPr>
          <w:sz w:val="20"/>
        </w:rPr>
        <w:t>st is a</w:t>
      </w:r>
      <w:r w:rsidRPr="00174225">
        <w:rPr>
          <w:spacing w:val="1"/>
          <w:sz w:val="20"/>
        </w:rPr>
        <w:t>w</w:t>
      </w:r>
      <w:r w:rsidRPr="00174225">
        <w:rPr>
          <w:sz w:val="20"/>
        </w:rPr>
        <w:t>ar</w:t>
      </w:r>
      <w:r w:rsidRPr="00174225">
        <w:rPr>
          <w:spacing w:val="1"/>
          <w:sz w:val="20"/>
        </w:rPr>
        <w:t>d</w:t>
      </w:r>
      <w:r w:rsidRPr="00174225">
        <w:rPr>
          <w:sz w:val="20"/>
        </w:rPr>
        <w:t xml:space="preserve">ed to </w:t>
      </w:r>
      <w:r w:rsidRPr="00174225">
        <w:rPr>
          <w:spacing w:val="2"/>
          <w:sz w:val="20"/>
        </w:rPr>
        <w:t>m</w:t>
      </w:r>
      <w:r w:rsidRPr="00174225">
        <w:rPr>
          <w:sz w:val="20"/>
        </w:rPr>
        <w:t>i</w:t>
      </w:r>
      <w:r w:rsidRPr="00174225">
        <w:rPr>
          <w:spacing w:val="1"/>
          <w:sz w:val="20"/>
        </w:rPr>
        <w:t>no</w:t>
      </w:r>
      <w:r w:rsidRPr="00174225">
        <w:rPr>
          <w:sz w:val="20"/>
        </w:rPr>
        <w:t xml:space="preserve">rity- </w:t>
      </w:r>
      <w:r w:rsidRPr="00174225">
        <w:rPr>
          <w:spacing w:val="1"/>
          <w:sz w:val="20"/>
        </w:rPr>
        <w:t>or</w:t>
      </w:r>
      <w:r w:rsidRPr="00174225">
        <w:rPr>
          <w:spacing w:val="2"/>
          <w:w w:val="102"/>
          <w:sz w:val="20"/>
        </w:rPr>
        <w:t xml:space="preserve"> </w:t>
      </w:r>
      <w:r w:rsidRPr="00174225">
        <w:rPr>
          <w:spacing w:val="1"/>
          <w:sz w:val="20"/>
        </w:rPr>
        <w:t>wo</w:t>
      </w:r>
      <w:r w:rsidRPr="00174225">
        <w:rPr>
          <w:spacing w:val="2"/>
          <w:sz w:val="20"/>
        </w:rPr>
        <w:t>m</w:t>
      </w:r>
      <w:r w:rsidRPr="00174225">
        <w:rPr>
          <w:sz w:val="20"/>
        </w:rPr>
        <w:t>en-</w:t>
      </w:r>
      <w:r w:rsidRPr="00174225">
        <w:rPr>
          <w:spacing w:val="1"/>
          <w:sz w:val="20"/>
        </w:rPr>
        <w:t>own</w:t>
      </w:r>
      <w:r w:rsidRPr="00174225">
        <w:rPr>
          <w:sz w:val="20"/>
        </w:rPr>
        <w:t xml:space="preserve">ed </w:t>
      </w:r>
      <w:r w:rsidRPr="00174225">
        <w:rPr>
          <w:spacing w:val="1"/>
          <w:sz w:val="20"/>
        </w:rPr>
        <w:t>bu</w:t>
      </w:r>
      <w:r w:rsidRPr="00174225">
        <w:rPr>
          <w:sz w:val="20"/>
        </w:rPr>
        <w:t>si</w:t>
      </w:r>
      <w:r w:rsidRPr="00174225">
        <w:rPr>
          <w:spacing w:val="1"/>
          <w:sz w:val="20"/>
        </w:rPr>
        <w:t>n</w:t>
      </w:r>
      <w:r w:rsidRPr="00174225">
        <w:rPr>
          <w:sz w:val="20"/>
        </w:rPr>
        <w:t>esses.</w:t>
      </w:r>
    </w:p>
    <w:p w:rsidR="0060336D" w:rsidRPr="00174225" w:rsidRDefault="0060336D" w:rsidP="0060336D">
      <w:pPr>
        <w:spacing w:before="10" w:line="240" w:lineRule="exact"/>
        <w:jc w:val="both"/>
        <w:rPr>
          <w:sz w:val="20"/>
          <w:szCs w:val="20"/>
        </w:rPr>
      </w:pPr>
    </w:p>
    <w:p w:rsidR="0060336D" w:rsidRPr="00174225" w:rsidRDefault="0060336D" w:rsidP="0060336D">
      <w:pPr>
        <w:spacing w:line="251" w:lineRule="auto"/>
        <w:ind w:left="1540" w:right="116"/>
        <w:jc w:val="both"/>
        <w:rPr>
          <w:sz w:val="20"/>
          <w:szCs w:val="20"/>
        </w:rPr>
      </w:pPr>
      <w:r w:rsidRPr="00174225">
        <w:rPr>
          <w:sz w:val="20"/>
          <w:szCs w:val="20"/>
        </w:rPr>
        <w:t>In</w:t>
      </w:r>
      <w:r w:rsidRPr="00174225">
        <w:rPr>
          <w:spacing w:val="47"/>
          <w:sz w:val="20"/>
          <w:szCs w:val="20"/>
        </w:rPr>
        <w:t xml:space="preserve"> </w:t>
      </w:r>
      <w:r w:rsidRPr="00174225">
        <w:rPr>
          <w:spacing w:val="1"/>
          <w:sz w:val="20"/>
          <w:szCs w:val="20"/>
        </w:rPr>
        <w:t>a</w:t>
      </w:r>
      <w:r w:rsidRPr="00174225">
        <w:rPr>
          <w:sz w:val="20"/>
          <w:szCs w:val="20"/>
        </w:rPr>
        <w:t>ll</w:t>
      </w:r>
      <w:r w:rsidRPr="00174225">
        <w:rPr>
          <w:spacing w:val="47"/>
          <w:sz w:val="20"/>
          <w:szCs w:val="20"/>
        </w:rPr>
        <w:t xml:space="preserve"> </w:t>
      </w:r>
      <w:r w:rsidRPr="00174225">
        <w:rPr>
          <w:sz w:val="20"/>
          <w:szCs w:val="20"/>
        </w:rPr>
        <w:t>c</w:t>
      </w:r>
      <w:r w:rsidRPr="00174225">
        <w:rPr>
          <w:spacing w:val="1"/>
          <w:sz w:val="20"/>
          <w:szCs w:val="20"/>
        </w:rPr>
        <w:t>a</w:t>
      </w:r>
      <w:r w:rsidRPr="00174225">
        <w:rPr>
          <w:sz w:val="20"/>
          <w:szCs w:val="20"/>
        </w:rPr>
        <w:t>ses,</w:t>
      </w:r>
      <w:r w:rsidRPr="00174225">
        <w:rPr>
          <w:spacing w:val="46"/>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47"/>
          <w:sz w:val="20"/>
          <w:szCs w:val="20"/>
        </w:rPr>
        <w:t xml:space="preserve"> </w:t>
      </w:r>
      <w:r w:rsidRPr="00174225">
        <w:rPr>
          <w:spacing w:val="1"/>
          <w:sz w:val="20"/>
          <w:szCs w:val="20"/>
        </w:rPr>
        <w:t>m</w:t>
      </w:r>
      <w:r w:rsidRPr="00174225">
        <w:rPr>
          <w:sz w:val="20"/>
          <w:szCs w:val="20"/>
        </w:rPr>
        <w:t>i</w:t>
      </w:r>
      <w:r w:rsidRPr="00174225">
        <w:rPr>
          <w:spacing w:val="1"/>
          <w:sz w:val="20"/>
          <w:szCs w:val="20"/>
        </w:rPr>
        <w:t>no</w:t>
      </w:r>
      <w:r w:rsidRPr="00174225">
        <w:rPr>
          <w:sz w:val="20"/>
          <w:szCs w:val="20"/>
        </w:rPr>
        <w:t>rity</w:t>
      </w:r>
      <w:r w:rsidRPr="00174225">
        <w:rPr>
          <w:spacing w:val="47"/>
          <w:sz w:val="20"/>
          <w:szCs w:val="20"/>
        </w:rPr>
        <w:t xml:space="preserve"> </w:t>
      </w:r>
      <w:r w:rsidRPr="00174225">
        <w:rPr>
          <w:spacing w:val="1"/>
          <w:sz w:val="20"/>
          <w:szCs w:val="20"/>
        </w:rPr>
        <w:t>o</w:t>
      </w:r>
      <w:r w:rsidRPr="00174225">
        <w:rPr>
          <w:sz w:val="20"/>
          <w:szCs w:val="20"/>
        </w:rPr>
        <w:t>r</w:t>
      </w:r>
      <w:r w:rsidRPr="00174225">
        <w:rPr>
          <w:spacing w:val="46"/>
          <w:sz w:val="20"/>
          <w:szCs w:val="20"/>
        </w:rPr>
        <w:t xml:space="preserve"> </w:t>
      </w:r>
      <w:r w:rsidRPr="00174225">
        <w:rPr>
          <w:sz w:val="20"/>
          <w:szCs w:val="20"/>
        </w:rPr>
        <w:t>fe</w:t>
      </w:r>
      <w:r w:rsidRPr="00174225">
        <w:rPr>
          <w:spacing w:val="1"/>
          <w:sz w:val="20"/>
          <w:szCs w:val="20"/>
        </w:rPr>
        <w:t>ma</w:t>
      </w:r>
      <w:r w:rsidRPr="00174225">
        <w:rPr>
          <w:sz w:val="20"/>
          <w:szCs w:val="20"/>
        </w:rPr>
        <w:t>le</w:t>
      </w:r>
      <w:r w:rsidRPr="00174225">
        <w:rPr>
          <w:spacing w:val="47"/>
          <w:sz w:val="20"/>
          <w:szCs w:val="20"/>
        </w:rPr>
        <w:t xml:space="preserve"> </w:t>
      </w:r>
      <w:r w:rsidRPr="00174225">
        <w:rPr>
          <w:sz w:val="20"/>
          <w:szCs w:val="20"/>
        </w:rPr>
        <w:t>i</w:t>
      </w:r>
      <w:r w:rsidRPr="00174225">
        <w:rPr>
          <w:spacing w:val="1"/>
          <w:sz w:val="20"/>
          <w:szCs w:val="20"/>
        </w:rPr>
        <w:t>nd</w:t>
      </w:r>
      <w:r w:rsidRPr="00174225">
        <w:rPr>
          <w:sz w:val="20"/>
          <w:szCs w:val="20"/>
        </w:rPr>
        <w:t>ivi</w:t>
      </w:r>
      <w:r w:rsidRPr="00174225">
        <w:rPr>
          <w:spacing w:val="1"/>
          <w:sz w:val="20"/>
          <w:szCs w:val="20"/>
        </w:rPr>
        <w:t>dua</w:t>
      </w:r>
      <w:r w:rsidRPr="00174225">
        <w:rPr>
          <w:sz w:val="20"/>
          <w:szCs w:val="20"/>
        </w:rPr>
        <w:t>l(s)</w:t>
      </w:r>
      <w:r w:rsidRPr="00174225">
        <w:rPr>
          <w:spacing w:val="47"/>
          <w:sz w:val="20"/>
          <w:szCs w:val="20"/>
        </w:rPr>
        <w:t xml:space="preserve"> </w:t>
      </w:r>
      <w:r w:rsidRPr="00174225">
        <w:rPr>
          <w:spacing w:val="1"/>
          <w:sz w:val="20"/>
          <w:szCs w:val="20"/>
        </w:rPr>
        <w:t>mu</w:t>
      </w:r>
      <w:r w:rsidRPr="00174225">
        <w:rPr>
          <w:sz w:val="20"/>
          <w:szCs w:val="20"/>
        </w:rPr>
        <w:t>st</w:t>
      </w:r>
      <w:r w:rsidRPr="00174225">
        <w:rPr>
          <w:spacing w:val="47"/>
          <w:sz w:val="20"/>
          <w:szCs w:val="20"/>
        </w:rPr>
        <w:t xml:space="preserve"> </w:t>
      </w:r>
      <w:r w:rsidRPr="00174225">
        <w:rPr>
          <w:spacing w:val="1"/>
          <w:sz w:val="20"/>
          <w:szCs w:val="20"/>
        </w:rPr>
        <w:t>ha</w:t>
      </w:r>
      <w:r w:rsidRPr="00174225">
        <w:rPr>
          <w:sz w:val="20"/>
          <w:szCs w:val="20"/>
        </w:rPr>
        <w:t>ve</w:t>
      </w:r>
      <w:r w:rsidRPr="00174225">
        <w:rPr>
          <w:spacing w:val="47"/>
          <w:sz w:val="20"/>
          <w:szCs w:val="20"/>
        </w:rPr>
        <w:t xml:space="preserve"> </w:t>
      </w:r>
      <w:r w:rsidRPr="00174225">
        <w:rPr>
          <w:spacing w:val="1"/>
          <w:sz w:val="20"/>
          <w:szCs w:val="20"/>
        </w:rPr>
        <w:t>a</w:t>
      </w:r>
      <w:r w:rsidRPr="00174225">
        <w:rPr>
          <w:sz w:val="20"/>
          <w:szCs w:val="20"/>
        </w:rPr>
        <w:t>t</w:t>
      </w:r>
      <w:r w:rsidRPr="00174225">
        <w:rPr>
          <w:spacing w:val="46"/>
          <w:sz w:val="20"/>
          <w:szCs w:val="20"/>
        </w:rPr>
        <w:t xml:space="preserve"> </w:t>
      </w:r>
      <w:r w:rsidRPr="00174225">
        <w:rPr>
          <w:sz w:val="20"/>
          <w:szCs w:val="20"/>
        </w:rPr>
        <w:t>le</w:t>
      </w:r>
      <w:r w:rsidRPr="00174225">
        <w:rPr>
          <w:spacing w:val="1"/>
          <w:sz w:val="20"/>
          <w:szCs w:val="20"/>
        </w:rPr>
        <w:t>a</w:t>
      </w:r>
      <w:r w:rsidRPr="00174225">
        <w:rPr>
          <w:sz w:val="20"/>
          <w:szCs w:val="20"/>
        </w:rPr>
        <w:t>st</w:t>
      </w:r>
      <w:r w:rsidRPr="00174225">
        <w:rPr>
          <w:spacing w:val="47"/>
          <w:sz w:val="20"/>
          <w:szCs w:val="20"/>
        </w:rPr>
        <w:t xml:space="preserve"> </w:t>
      </w:r>
      <w:r w:rsidRPr="00174225">
        <w:rPr>
          <w:sz w:val="20"/>
          <w:szCs w:val="20"/>
        </w:rPr>
        <w:t>a</w:t>
      </w:r>
      <w:r w:rsidRPr="00174225">
        <w:rPr>
          <w:spacing w:val="48"/>
          <w:sz w:val="20"/>
          <w:szCs w:val="20"/>
        </w:rPr>
        <w:t xml:space="preserve"> </w:t>
      </w:r>
      <w:r w:rsidRPr="00174225">
        <w:rPr>
          <w:spacing w:val="1"/>
          <w:sz w:val="20"/>
          <w:szCs w:val="20"/>
        </w:rPr>
        <w:t>50</w:t>
      </w:r>
      <w:r w:rsidRPr="00174225">
        <w:rPr>
          <w:sz w:val="20"/>
          <w:szCs w:val="20"/>
        </w:rPr>
        <w:t>%</w:t>
      </w:r>
      <w:r w:rsidRPr="00174225">
        <w:rPr>
          <w:spacing w:val="49"/>
          <w:sz w:val="20"/>
          <w:szCs w:val="20"/>
        </w:rPr>
        <w:t xml:space="preserve"> </w:t>
      </w:r>
      <w:r w:rsidRPr="00174225">
        <w:rPr>
          <w:spacing w:val="1"/>
          <w:sz w:val="20"/>
          <w:szCs w:val="20"/>
        </w:rPr>
        <w:t>own</w:t>
      </w:r>
      <w:r w:rsidRPr="00174225">
        <w:rPr>
          <w:sz w:val="20"/>
          <w:szCs w:val="20"/>
        </w:rPr>
        <w:t>e</w:t>
      </w:r>
      <w:r w:rsidRPr="00174225">
        <w:rPr>
          <w:spacing w:val="1"/>
          <w:sz w:val="20"/>
          <w:szCs w:val="20"/>
        </w:rPr>
        <w:t>r</w:t>
      </w:r>
      <w:r w:rsidRPr="00174225">
        <w:rPr>
          <w:sz w:val="20"/>
          <w:szCs w:val="20"/>
        </w:rPr>
        <w:t>s</w:t>
      </w:r>
      <w:r w:rsidRPr="00174225">
        <w:rPr>
          <w:spacing w:val="1"/>
          <w:sz w:val="20"/>
          <w:szCs w:val="20"/>
        </w:rPr>
        <w:t>h</w:t>
      </w:r>
      <w:r w:rsidRPr="00174225">
        <w:rPr>
          <w:sz w:val="20"/>
          <w:szCs w:val="20"/>
        </w:rPr>
        <w:t>ip</w:t>
      </w:r>
      <w:r w:rsidRPr="00174225">
        <w:rPr>
          <w:w w:val="102"/>
          <w:sz w:val="20"/>
          <w:szCs w:val="20"/>
        </w:rPr>
        <w:t xml:space="preserve"> </w:t>
      </w:r>
      <w:r w:rsidRPr="00174225">
        <w:rPr>
          <w:sz w:val="20"/>
          <w:szCs w:val="20"/>
        </w:rPr>
        <w:t>i</w:t>
      </w:r>
      <w:r w:rsidRPr="00174225">
        <w:rPr>
          <w:spacing w:val="1"/>
          <w:sz w:val="20"/>
          <w:szCs w:val="20"/>
        </w:rPr>
        <w:t>n</w:t>
      </w:r>
      <w:r w:rsidRPr="00174225">
        <w:rPr>
          <w:sz w:val="20"/>
          <w:szCs w:val="20"/>
        </w:rPr>
        <w:t>terest</w:t>
      </w:r>
      <w:r w:rsidRPr="00174225">
        <w:rPr>
          <w:spacing w:val="39"/>
          <w:sz w:val="20"/>
          <w:szCs w:val="20"/>
        </w:rPr>
        <w:t xml:space="preserve"> </w:t>
      </w:r>
      <w:r w:rsidRPr="00174225">
        <w:rPr>
          <w:sz w:val="20"/>
          <w:szCs w:val="20"/>
        </w:rPr>
        <w:t>as</w:t>
      </w:r>
      <w:r w:rsidRPr="00174225">
        <w:rPr>
          <w:spacing w:val="40"/>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40"/>
          <w:sz w:val="20"/>
          <w:szCs w:val="20"/>
        </w:rPr>
        <w:t xml:space="preserve"> </w:t>
      </w:r>
      <w:r w:rsidRPr="00174225">
        <w:rPr>
          <w:sz w:val="20"/>
          <w:szCs w:val="20"/>
        </w:rPr>
        <w:t>project’s</w:t>
      </w:r>
      <w:r w:rsidRPr="00174225">
        <w:rPr>
          <w:spacing w:val="39"/>
          <w:sz w:val="20"/>
          <w:szCs w:val="20"/>
        </w:rPr>
        <w:t xml:space="preserve"> </w:t>
      </w:r>
      <w:r w:rsidRPr="00174225">
        <w:rPr>
          <w:sz w:val="20"/>
          <w:szCs w:val="20"/>
        </w:rPr>
        <w:t>general</w:t>
      </w:r>
      <w:r w:rsidRPr="00174225">
        <w:rPr>
          <w:spacing w:val="40"/>
          <w:sz w:val="20"/>
          <w:szCs w:val="20"/>
        </w:rPr>
        <w:t xml:space="preserve"> </w:t>
      </w:r>
      <w:r w:rsidRPr="00174225">
        <w:rPr>
          <w:sz w:val="20"/>
          <w:szCs w:val="20"/>
        </w:rPr>
        <w:t>part</w:t>
      </w:r>
      <w:r w:rsidRPr="00174225">
        <w:rPr>
          <w:spacing w:val="1"/>
          <w:sz w:val="20"/>
          <w:szCs w:val="20"/>
        </w:rPr>
        <w:t>n</w:t>
      </w:r>
      <w:r w:rsidRPr="00174225">
        <w:rPr>
          <w:sz w:val="20"/>
          <w:szCs w:val="20"/>
        </w:rPr>
        <w:t>er</w:t>
      </w:r>
      <w:r w:rsidRPr="00174225">
        <w:rPr>
          <w:spacing w:val="40"/>
          <w:sz w:val="20"/>
          <w:szCs w:val="20"/>
        </w:rPr>
        <w:t xml:space="preserve"> </w:t>
      </w:r>
      <w:r w:rsidRPr="00174225">
        <w:rPr>
          <w:sz w:val="20"/>
          <w:szCs w:val="20"/>
        </w:rPr>
        <w:t>or</w:t>
      </w:r>
      <w:r w:rsidRPr="00174225">
        <w:rPr>
          <w:spacing w:val="40"/>
          <w:sz w:val="20"/>
          <w:szCs w:val="20"/>
        </w:rPr>
        <w:t xml:space="preserve"> </w:t>
      </w:r>
      <w:r w:rsidRPr="00174225">
        <w:rPr>
          <w:sz w:val="20"/>
          <w:szCs w:val="20"/>
        </w:rPr>
        <w:t>50%</w:t>
      </w:r>
      <w:r w:rsidRPr="00174225">
        <w:rPr>
          <w:spacing w:val="41"/>
          <w:sz w:val="20"/>
          <w:szCs w:val="20"/>
        </w:rPr>
        <w:t xml:space="preserve"> </w:t>
      </w:r>
      <w:r w:rsidRPr="00174225">
        <w:rPr>
          <w:sz w:val="20"/>
          <w:szCs w:val="20"/>
        </w:rPr>
        <w:t>o</w:t>
      </w:r>
      <w:r w:rsidRPr="00174225">
        <w:rPr>
          <w:spacing w:val="1"/>
          <w:sz w:val="20"/>
          <w:szCs w:val="20"/>
        </w:rPr>
        <w:t>w</w:t>
      </w:r>
      <w:r w:rsidRPr="00174225">
        <w:rPr>
          <w:sz w:val="20"/>
          <w:szCs w:val="20"/>
        </w:rPr>
        <w:t>nership</w:t>
      </w:r>
      <w:r w:rsidRPr="00174225">
        <w:rPr>
          <w:spacing w:val="40"/>
          <w:sz w:val="20"/>
          <w:szCs w:val="20"/>
        </w:rPr>
        <w:t xml:space="preserve"> </w:t>
      </w:r>
      <w:r w:rsidRPr="00174225">
        <w:rPr>
          <w:sz w:val="20"/>
          <w:szCs w:val="20"/>
        </w:rPr>
        <w:t>i</w:t>
      </w:r>
      <w:r w:rsidRPr="00174225">
        <w:rPr>
          <w:spacing w:val="1"/>
          <w:sz w:val="20"/>
          <w:szCs w:val="20"/>
        </w:rPr>
        <w:t>n</w:t>
      </w:r>
      <w:r w:rsidRPr="00174225">
        <w:rPr>
          <w:sz w:val="20"/>
          <w:szCs w:val="20"/>
        </w:rPr>
        <w:t>terest</w:t>
      </w:r>
      <w:r w:rsidRPr="00174225">
        <w:rPr>
          <w:spacing w:val="40"/>
          <w:sz w:val="20"/>
          <w:szCs w:val="20"/>
        </w:rPr>
        <w:t xml:space="preserve"> </w:t>
      </w:r>
      <w:r w:rsidRPr="00174225">
        <w:rPr>
          <w:sz w:val="20"/>
          <w:szCs w:val="20"/>
        </w:rPr>
        <w:t>in</w:t>
      </w:r>
      <w:r w:rsidRPr="00174225">
        <w:rPr>
          <w:spacing w:val="39"/>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40"/>
          <w:sz w:val="20"/>
          <w:szCs w:val="20"/>
        </w:rPr>
        <w:t xml:space="preserve"> </w:t>
      </w:r>
      <w:r w:rsidRPr="00174225">
        <w:rPr>
          <w:sz w:val="20"/>
          <w:szCs w:val="20"/>
        </w:rPr>
        <w:t>partici</w:t>
      </w:r>
      <w:r w:rsidRPr="00174225">
        <w:rPr>
          <w:spacing w:val="1"/>
          <w:sz w:val="20"/>
          <w:szCs w:val="20"/>
        </w:rPr>
        <w:t>p</w:t>
      </w:r>
      <w:r w:rsidRPr="00174225">
        <w:rPr>
          <w:sz w:val="20"/>
          <w:szCs w:val="20"/>
        </w:rPr>
        <w:t>ati</w:t>
      </w:r>
      <w:r w:rsidRPr="00174225">
        <w:rPr>
          <w:spacing w:val="1"/>
          <w:sz w:val="20"/>
          <w:szCs w:val="20"/>
        </w:rPr>
        <w:t>n</w:t>
      </w:r>
      <w:r w:rsidRPr="00174225">
        <w:rPr>
          <w:sz w:val="20"/>
          <w:szCs w:val="20"/>
        </w:rPr>
        <w:t>g</w:t>
      </w:r>
      <w:r w:rsidRPr="00174225">
        <w:rPr>
          <w:w w:val="102"/>
          <w:sz w:val="20"/>
          <w:szCs w:val="20"/>
        </w:rPr>
        <w:t xml:space="preserve"> </w:t>
      </w:r>
      <w:r w:rsidRPr="00174225">
        <w:rPr>
          <w:spacing w:val="1"/>
          <w:sz w:val="20"/>
          <w:szCs w:val="20"/>
        </w:rPr>
        <w:t>bu</w:t>
      </w:r>
      <w:r w:rsidRPr="00174225">
        <w:rPr>
          <w:sz w:val="20"/>
          <w:szCs w:val="20"/>
        </w:rPr>
        <w:t>si</w:t>
      </w:r>
      <w:r w:rsidRPr="00174225">
        <w:rPr>
          <w:spacing w:val="1"/>
          <w:sz w:val="20"/>
          <w:szCs w:val="20"/>
        </w:rPr>
        <w:t>n</w:t>
      </w:r>
      <w:r w:rsidRPr="00174225">
        <w:rPr>
          <w:sz w:val="20"/>
          <w:szCs w:val="20"/>
        </w:rPr>
        <w:t>ess</w:t>
      </w:r>
      <w:r w:rsidRPr="00174225">
        <w:rPr>
          <w:spacing w:val="33"/>
          <w:sz w:val="20"/>
          <w:szCs w:val="20"/>
        </w:rPr>
        <w:t xml:space="preserve"> </w:t>
      </w:r>
      <w:r w:rsidRPr="00174225">
        <w:rPr>
          <w:sz w:val="20"/>
          <w:szCs w:val="20"/>
        </w:rPr>
        <w:t>to</w:t>
      </w:r>
      <w:r w:rsidRPr="00174225">
        <w:rPr>
          <w:spacing w:val="33"/>
          <w:sz w:val="20"/>
          <w:szCs w:val="20"/>
        </w:rPr>
        <w:t xml:space="preserve"> </w:t>
      </w:r>
      <w:r w:rsidRPr="00174225">
        <w:rPr>
          <w:spacing w:val="1"/>
          <w:sz w:val="20"/>
          <w:szCs w:val="20"/>
        </w:rPr>
        <w:t>qua</w:t>
      </w:r>
      <w:r w:rsidRPr="00174225">
        <w:rPr>
          <w:sz w:val="20"/>
          <w:szCs w:val="20"/>
        </w:rPr>
        <w:t>lify</w:t>
      </w:r>
      <w:r w:rsidRPr="00174225">
        <w:rPr>
          <w:spacing w:val="33"/>
          <w:sz w:val="20"/>
          <w:szCs w:val="20"/>
        </w:rPr>
        <w:t xml:space="preserve"> </w:t>
      </w:r>
      <w:r w:rsidRPr="00174225">
        <w:rPr>
          <w:sz w:val="20"/>
          <w:szCs w:val="20"/>
        </w:rPr>
        <w:t>f</w:t>
      </w:r>
      <w:r w:rsidRPr="00174225">
        <w:rPr>
          <w:spacing w:val="1"/>
          <w:sz w:val="20"/>
          <w:szCs w:val="20"/>
        </w:rPr>
        <w:t>o</w:t>
      </w:r>
      <w:r w:rsidRPr="00174225">
        <w:rPr>
          <w:sz w:val="20"/>
          <w:szCs w:val="20"/>
        </w:rPr>
        <w:t>r</w:t>
      </w:r>
      <w:r w:rsidRPr="00174225">
        <w:rPr>
          <w:spacing w:val="33"/>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33"/>
          <w:sz w:val="20"/>
          <w:szCs w:val="20"/>
        </w:rPr>
        <w:t xml:space="preserve"> </w:t>
      </w:r>
      <w:r w:rsidRPr="00174225">
        <w:rPr>
          <w:spacing w:val="1"/>
          <w:sz w:val="20"/>
          <w:szCs w:val="20"/>
        </w:rPr>
        <w:t>po</w:t>
      </w:r>
      <w:r w:rsidRPr="00174225">
        <w:rPr>
          <w:sz w:val="20"/>
          <w:szCs w:val="20"/>
        </w:rPr>
        <w:t>i</w:t>
      </w:r>
      <w:r w:rsidRPr="00174225">
        <w:rPr>
          <w:spacing w:val="1"/>
          <w:sz w:val="20"/>
          <w:szCs w:val="20"/>
        </w:rPr>
        <w:t>n</w:t>
      </w:r>
      <w:r w:rsidRPr="00174225">
        <w:rPr>
          <w:sz w:val="20"/>
          <w:szCs w:val="20"/>
        </w:rPr>
        <w:t xml:space="preserve">ts.  </w:t>
      </w:r>
      <w:r w:rsidRPr="00174225">
        <w:rPr>
          <w:spacing w:val="1"/>
          <w:sz w:val="20"/>
          <w:szCs w:val="20"/>
        </w:rPr>
        <w:t>Th</w:t>
      </w:r>
      <w:r w:rsidRPr="00174225">
        <w:rPr>
          <w:sz w:val="20"/>
          <w:szCs w:val="20"/>
        </w:rPr>
        <w:t>ese</w:t>
      </w:r>
      <w:r w:rsidRPr="00174225">
        <w:rPr>
          <w:spacing w:val="33"/>
          <w:sz w:val="20"/>
          <w:szCs w:val="20"/>
        </w:rPr>
        <w:t xml:space="preserve"> </w:t>
      </w:r>
      <w:r w:rsidRPr="00174225">
        <w:rPr>
          <w:spacing w:val="1"/>
          <w:sz w:val="20"/>
          <w:szCs w:val="20"/>
        </w:rPr>
        <w:t>bu</w:t>
      </w:r>
      <w:r w:rsidRPr="00174225">
        <w:rPr>
          <w:sz w:val="20"/>
          <w:szCs w:val="20"/>
        </w:rPr>
        <w:t>si</w:t>
      </w:r>
      <w:r w:rsidRPr="00174225">
        <w:rPr>
          <w:spacing w:val="1"/>
          <w:sz w:val="20"/>
          <w:szCs w:val="20"/>
        </w:rPr>
        <w:t>n</w:t>
      </w:r>
      <w:r w:rsidRPr="00174225">
        <w:rPr>
          <w:sz w:val="20"/>
          <w:szCs w:val="20"/>
        </w:rPr>
        <w:t>esses</w:t>
      </w:r>
      <w:r w:rsidRPr="00174225">
        <w:rPr>
          <w:spacing w:val="33"/>
          <w:sz w:val="20"/>
          <w:szCs w:val="20"/>
        </w:rPr>
        <w:t xml:space="preserve"> </w:t>
      </w:r>
      <w:r w:rsidRPr="00174225">
        <w:rPr>
          <w:sz w:val="20"/>
          <w:szCs w:val="20"/>
        </w:rPr>
        <w:t>i</w:t>
      </w:r>
      <w:r w:rsidRPr="00174225">
        <w:rPr>
          <w:spacing w:val="1"/>
          <w:sz w:val="20"/>
          <w:szCs w:val="20"/>
        </w:rPr>
        <w:t>n</w:t>
      </w:r>
      <w:r w:rsidRPr="00174225">
        <w:rPr>
          <w:sz w:val="20"/>
          <w:szCs w:val="20"/>
        </w:rPr>
        <w:t>cl</w:t>
      </w:r>
      <w:r w:rsidRPr="00174225">
        <w:rPr>
          <w:spacing w:val="1"/>
          <w:sz w:val="20"/>
          <w:szCs w:val="20"/>
        </w:rPr>
        <w:t>ud</w:t>
      </w:r>
      <w:r w:rsidRPr="00174225">
        <w:rPr>
          <w:sz w:val="20"/>
          <w:szCs w:val="20"/>
        </w:rPr>
        <w:t>e,</w:t>
      </w:r>
      <w:r w:rsidRPr="00174225">
        <w:rPr>
          <w:spacing w:val="32"/>
          <w:sz w:val="20"/>
          <w:szCs w:val="20"/>
        </w:rPr>
        <w:t xml:space="preserve"> </w:t>
      </w:r>
      <w:r w:rsidRPr="00174225">
        <w:rPr>
          <w:spacing w:val="1"/>
          <w:sz w:val="20"/>
          <w:szCs w:val="20"/>
        </w:rPr>
        <w:t>bu</w:t>
      </w:r>
      <w:r w:rsidRPr="00174225">
        <w:rPr>
          <w:sz w:val="20"/>
          <w:szCs w:val="20"/>
        </w:rPr>
        <w:t>t</w:t>
      </w:r>
      <w:r w:rsidRPr="00174225">
        <w:rPr>
          <w:spacing w:val="32"/>
          <w:sz w:val="20"/>
          <w:szCs w:val="20"/>
        </w:rPr>
        <w:t xml:space="preserve"> </w:t>
      </w:r>
      <w:r w:rsidRPr="00174225">
        <w:rPr>
          <w:spacing w:val="1"/>
          <w:sz w:val="20"/>
          <w:szCs w:val="20"/>
        </w:rPr>
        <w:t>a</w:t>
      </w:r>
      <w:r w:rsidRPr="00174225">
        <w:rPr>
          <w:sz w:val="20"/>
          <w:szCs w:val="20"/>
        </w:rPr>
        <w:t>re</w:t>
      </w:r>
      <w:r w:rsidRPr="00174225">
        <w:rPr>
          <w:spacing w:val="33"/>
          <w:sz w:val="20"/>
          <w:szCs w:val="20"/>
        </w:rPr>
        <w:t xml:space="preserve"> </w:t>
      </w:r>
      <w:r w:rsidRPr="00174225">
        <w:rPr>
          <w:spacing w:val="1"/>
          <w:sz w:val="20"/>
          <w:szCs w:val="20"/>
        </w:rPr>
        <w:t>no</w:t>
      </w:r>
      <w:r w:rsidRPr="00174225">
        <w:rPr>
          <w:sz w:val="20"/>
          <w:szCs w:val="20"/>
        </w:rPr>
        <w:t>t</w:t>
      </w:r>
      <w:r w:rsidRPr="00174225">
        <w:rPr>
          <w:spacing w:val="32"/>
          <w:sz w:val="20"/>
          <w:szCs w:val="20"/>
        </w:rPr>
        <w:t xml:space="preserve"> </w:t>
      </w:r>
      <w:r w:rsidRPr="00174225">
        <w:rPr>
          <w:sz w:val="20"/>
          <w:szCs w:val="20"/>
        </w:rPr>
        <w:t>li</w:t>
      </w:r>
      <w:r w:rsidRPr="00174225">
        <w:rPr>
          <w:spacing w:val="1"/>
          <w:sz w:val="20"/>
          <w:szCs w:val="20"/>
        </w:rPr>
        <w:t>m</w:t>
      </w:r>
      <w:r w:rsidRPr="00174225">
        <w:rPr>
          <w:sz w:val="20"/>
          <w:szCs w:val="20"/>
        </w:rPr>
        <w:t>ited</w:t>
      </w:r>
      <w:r w:rsidRPr="00174225">
        <w:rPr>
          <w:spacing w:val="33"/>
          <w:sz w:val="20"/>
          <w:szCs w:val="20"/>
        </w:rPr>
        <w:t xml:space="preserve"> </w:t>
      </w:r>
      <w:r w:rsidRPr="00174225">
        <w:rPr>
          <w:sz w:val="20"/>
          <w:szCs w:val="20"/>
        </w:rPr>
        <w:t>t</w:t>
      </w:r>
      <w:r w:rsidRPr="00174225">
        <w:rPr>
          <w:spacing w:val="1"/>
          <w:sz w:val="20"/>
          <w:szCs w:val="20"/>
        </w:rPr>
        <w:t>o</w:t>
      </w:r>
      <w:r w:rsidRPr="00174225">
        <w:rPr>
          <w:sz w:val="20"/>
          <w:szCs w:val="20"/>
        </w:rPr>
        <w:t>,</w:t>
      </w:r>
      <w:r w:rsidRPr="00174225">
        <w:rPr>
          <w:spacing w:val="32"/>
          <w:sz w:val="20"/>
          <w:szCs w:val="20"/>
        </w:rPr>
        <w:t xml:space="preserve"> </w:t>
      </w:r>
      <w:r w:rsidRPr="00174225">
        <w:rPr>
          <w:sz w:val="20"/>
          <w:szCs w:val="20"/>
        </w:rPr>
        <w:t>re</w:t>
      </w:r>
      <w:r w:rsidRPr="00174225">
        <w:rPr>
          <w:spacing w:val="1"/>
          <w:sz w:val="20"/>
          <w:szCs w:val="20"/>
        </w:rPr>
        <w:t>al</w:t>
      </w:r>
      <w:r w:rsidRPr="00174225">
        <w:rPr>
          <w:spacing w:val="2"/>
          <w:w w:val="102"/>
          <w:sz w:val="20"/>
          <w:szCs w:val="20"/>
        </w:rPr>
        <w:t xml:space="preserve"> </w:t>
      </w:r>
      <w:r w:rsidRPr="00174225">
        <w:rPr>
          <w:sz w:val="20"/>
          <w:szCs w:val="20"/>
        </w:rPr>
        <w:t>estate fir</w:t>
      </w:r>
      <w:r w:rsidRPr="00174225">
        <w:rPr>
          <w:spacing w:val="1"/>
          <w:sz w:val="20"/>
          <w:szCs w:val="20"/>
        </w:rPr>
        <w:t>m</w:t>
      </w:r>
      <w:r w:rsidRPr="00174225">
        <w:rPr>
          <w:sz w:val="20"/>
          <w:szCs w:val="20"/>
        </w:rPr>
        <w:t>s, c</w:t>
      </w:r>
      <w:r w:rsidRPr="00174225">
        <w:rPr>
          <w:spacing w:val="1"/>
          <w:sz w:val="20"/>
          <w:szCs w:val="20"/>
        </w:rPr>
        <w:t>o</w:t>
      </w:r>
      <w:r w:rsidRPr="00174225">
        <w:rPr>
          <w:sz w:val="20"/>
          <w:szCs w:val="20"/>
        </w:rPr>
        <w:t>nstruction fir</w:t>
      </w:r>
      <w:r w:rsidRPr="00174225">
        <w:rPr>
          <w:spacing w:val="1"/>
          <w:sz w:val="20"/>
          <w:szCs w:val="20"/>
        </w:rPr>
        <w:t>m</w:t>
      </w:r>
      <w:r w:rsidRPr="00174225">
        <w:rPr>
          <w:sz w:val="20"/>
          <w:szCs w:val="20"/>
        </w:rPr>
        <w:t>s, appraisal fir</w:t>
      </w:r>
      <w:r w:rsidRPr="00174225">
        <w:rPr>
          <w:spacing w:val="1"/>
          <w:sz w:val="20"/>
          <w:szCs w:val="20"/>
        </w:rPr>
        <w:t>m</w:t>
      </w:r>
      <w:r w:rsidRPr="00174225">
        <w:rPr>
          <w:sz w:val="20"/>
          <w:szCs w:val="20"/>
        </w:rPr>
        <w:t xml:space="preserve">s, </w:t>
      </w:r>
      <w:r w:rsidRPr="00174225">
        <w:rPr>
          <w:spacing w:val="1"/>
          <w:sz w:val="20"/>
          <w:szCs w:val="20"/>
        </w:rPr>
        <w:t>m</w:t>
      </w:r>
      <w:r w:rsidRPr="00174225">
        <w:rPr>
          <w:sz w:val="20"/>
          <w:szCs w:val="20"/>
        </w:rPr>
        <w:t>anage</w:t>
      </w:r>
      <w:r w:rsidRPr="00174225">
        <w:rPr>
          <w:spacing w:val="1"/>
          <w:sz w:val="20"/>
          <w:szCs w:val="20"/>
        </w:rPr>
        <w:t>m</w:t>
      </w:r>
      <w:r w:rsidRPr="00174225">
        <w:rPr>
          <w:sz w:val="20"/>
          <w:szCs w:val="20"/>
        </w:rPr>
        <w:t>e</w:t>
      </w:r>
      <w:r w:rsidRPr="00174225">
        <w:rPr>
          <w:spacing w:val="1"/>
          <w:sz w:val="20"/>
          <w:szCs w:val="20"/>
        </w:rPr>
        <w:t>n</w:t>
      </w:r>
      <w:r w:rsidRPr="00174225">
        <w:rPr>
          <w:sz w:val="20"/>
          <w:szCs w:val="20"/>
        </w:rPr>
        <w:t>t fir</w:t>
      </w:r>
      <w:r w:rsidRPr="00174225">
        <w:rPr>
          <w:spacing w:val="1"/>
          <w:sz w:val="20"/>
          <w:szCs w:val="20"/>
        </w:rPr>
        <w:t>m</w:t>
      </w:r>
      <w:r w:rsidRPr="00174225">
        <w:rPr>
          <w:sz w:val="20"/>
          <w:szCs w:val="20"/>
        </w:rPr>
        <w:t xml:space="preserve">s, </w:t>
      </w:r>
      <w:r w:rsidRPr="00174225">
        <w:rPr>
          <w:spacing w:val="2"/>
          <w:sz w:val="20"/>
          <w:szCs w:val="20"/>
        </w:rPr>
        <w:t>f</w:t>
      </w:r>
      <w:r w:rsidRPr="00174225">
        <w:rPr>
          <w:sz w:val="20"/>
          <w:szCs w:val="20"/>
        </w:rPr>
        <w:t>i</w:t>
      </w:r>
      <w:r w:rsidRPr="00174225">
        <w:rPr>
          <w:spacing w:val="1"/>
          <w:sz w:val="20"/>
          <w:szCs w:val="20"/>
        </w:rPr>
        <w:t>n</w:t>
      </w:r>
      <w:r w:rsidRPr="00174225">
        <w:rPr>
          <w:sz w:val="20"/>
          <w:szCs w:val="20"/>
        </w:rPr>
        <w:t>anci</w:t>
      </w:r>
      <w:r w:rsidRPr="00174225">
        <w:rPr>
          <w:spacing w:val="1"/>
          <w:sz w:val="20"/>
          <w:szCs w:val="20"/>
        </w:rPr>
        <w:t>a</w:t>
      </w:r>
      <w:r w:rsidRPr="00174225">
        <w:rPr>
          <w:sz w:val="20"/>
          <w:szCs w:val="20"/>
        </w:rPr>
        <w:t>l</w:t>
      </w:r>
      <w:r w:rsidRPr="00174225">
        <w:rPr>
          <w:w w:val="102"/>
          <w:sz w:val="20"/>
          <w:szCs w:val="20"/>
        </w:rPr>
        <w:t xml:space="preserve"> </w:t>
      </w:r>
      <w:r w:rsidRPr="00174225">
        <w:rPr>
          <w:sz w:val="20"/>
          <w:szCs w:val="20"/>
        </w:rPr>
        <w:t>i</w:t>
      </w:r>
      <w:r w:rsidRPr="00174225">
        <w:rPr>
          <w:spacing w:val="1"/>
          <w:sz w:val="20"/>
          <w:szCs w:val="20"/>
        </w:rPr>
        <w:t>n</w:t>
      </w:r>
      <w:r w:rsidRPr="00174225">
        <w:rPr>
          <w:sz w:val="20"/>
          <w:szCs w:val="20"/>
        </w:rPr>
        <w:t>stit</w:t>
      </w:r>
      <w:r w:rsidRPr="00174225">
        <w:rPr>
          <w:spacing w:val="1"/>
          <w:sz w:val="20"/>
          <w:szCs w:val="20"/>
        </w:rPr>
        <w:t>u</w:t>
      </w:r>
      <w:r w:rsidRPr="00174225">
        <w:rPr>
          <w:sz w:val="20"/>
          <w:szCs w:val="20"/>
        </w:rPr>
        <w:t>ti</w:t>
      </w:r>
      <w:r w:rsidRPr="00174225">
        <w:rPr>
          <w:spacing w:val="1"/>
          <w:sz w:val="20"/>
          <w:szCs w:val="20"/>
        </w:rPr>
        <w:t>o</w:t>
      </w:r>
      <w:r w:rsidRPr="00174225">
        <w:rPr>
          <w:sz w:val="20"/>
          <w:szCs w:val="20"/>
        </w:rPr>
        <w:t>ns,</w:t>
      </w:r>
      <w:r w:rsidRPr="00174225">
        <w:rPr>
          <w:spacing w:val="38"/>
          <w:sz w:val="20"/>
          <w:szCs w:val="20"/>
        </w:rPr>
        <w:t xml:space="preserve"> </w:t>
      </w:r>
      <w:r w:rsidRPr="00174225">
        <w:rPr>
          <w:sz w:val="20"/>
          <w:szCs w:val="20"/>
        </w:rPr>
        <w:t>i</w:t>
      </w:r>
      <w:r w:rsidRPr="00174225">
        <w:rPr>
          <w:spacing w:val="1"/>
          <w:sz w:val="20"/>
          <w:szCs w:val="20"/>
        </w:rPr>
        <w:t>n</w:t>
      </w:r>
      <w:r w:rsidRPr="00174225">
        <w:rPr>
          <w:sz w:val="20"/>
          <w:szCs w:val="20"/>
        </w:rPr>
        <w:t>vest</w:t>
      </w:r>
      <w:r w:rsidRPr="00174225">
        <w:rPr>
          <w:spacing w:val="2"/>
          <w:sz w:val="20"/>
          <w:szCs w:val="20"/>
        </w:rPr>
        <w:t>m</w:t>
      </w:r>
      <w:r w:rsidRPr="00174225">
        <w:rPr>
          <w:sz w:val="20"/>
          <w:szCs w:val="20"/>
        </w:rPr>
        <w:t>ent</w:t>
      </w:r>
      <w:r w:rsidRPr="00174225">
        <w:rPr>
          <w:spacing w:val="39"/>
          <w:sz w:val="20"/>
          <w:szCs w:val="20"/>
        </w:rPr>
        <w:t xml:space="preserve"> </w:t>
      </w:r>
      <w:r w:rsidRPr="00174225">
        <w:rPr>
          <w:sz w:val="20"/>
          <w:szCs w:val="20"/>
        </w:rPr>
        <w:t>banki</w:t>
      </w:r>
      <w:r w:rsidRPr="00174225">
        <w:rPr>
          <w:spacing w:val="1"/>
          <w:sz w:val="20"/>
          <w:szCs w:val="20"/>
        </w:rPr>
        <w:t>n</w:t>
      </w:r>
      <w:r w:rsidRPr="00174225">
        <w:rPr>
          <w:sz w:val="20"/>
          <w:szCs w:val="20"/>
        </w:rPr>
        <w:t>g</w:t>
      </w:r>
      <w:r w:rsidRPr="00174225">
        <w:rPr>
          <w:spacing w:val="41"/>
          <w:sz w:val="20"/>
          <w:szCs w:val="20"/>
        </w:rPr>
        <w:t xml:space="preserve"> </w:t>
      </w:r>
      <w:r w:rsidRPr="00174225">
        <w:rPr>
          <w:sz w:val="20"/>
          <w:szCs w:val="20"/>
        </w:rPr>
        <w:t>fir</w:t>
      </w:r>
      <w:r w:rsidRPr="00174225">
        <w:rPr>
          <w:spacing w:val="2"/>
          <w:sz w:val="20"/>
          <w:szCs w:val="20"/>
        </w:rPr>
        <w:t>m</w:t>
      </w:r>
      <w:r w:rsidRPr="00174225">
        <w:rPr>
          <w:sz w:val="20"/>
          <w:szCs w:val="20"/>
        </w:rPr>
        <w:t>s,</w:t>
      </w:r>
      <w:r w:rsidRPr="00174225">
        <w:rPr>
          <w:spacing w:val="39"/>
          <w:sz w:val="20"/>
          <w:szCs w:val="20"/>
        </w:rPr>
        <w:t xml:space="preserve"> </w:t>
      </w:r>
      <w:r w:rsidRPr="00174225">
        <w:rPr>
          <w:sz w:val="20"/>
          <w:szCs w:val="20"/>
        </w:rPr>
        <w:t>under</w:t>
      </w:r>
      <w:r w:rsidRPr="00174225">
        <w:rPr>
          <w:spacing w:val="1"/>
          <w:sz w:val="20"/>
          <w:szCs w:val="20"/>
        </w:rPr>
        <w:t>w</w:t>
      </w:r>
      <w:r w:rsidRPr="00174225">
        <w:rPr>
          <w:sz w:val="20"/>
          <w:szCs w:val="20"/>
        </w:rPr>
        <w:t>riters,</w:t>
      </w:r>
      <w:r w:rsidRPr="00174225">
        <w:rPr>
          <w:spacing w:val="39"/>
          <w:sz w:val="20"/>
          <w:szCs w:val="20"/>
        </w:rPr>
        <w:t xml:space="preserve"> </w:t>
      </w:r>
      <w:r w:rsidRPr="00174225">
        <w:rPr>
          <w:sz w:val="20"/>
          <w:szCs w:val="20"/>
        </w:rPr>
        <w:t>account</w:t>
      </w:r>
      <w:r w:rsidRPr="00174225">
        <w:rPr>
          <w:spacing w:val="1"/>
          <w:sz w:val="20"/>
          <w:szCs w:val="20"/>
        </w:rPr>
        <w:t>a</w:t>
      </w:r>
      <w:r w:rsidRPr="00174225">
        <w:rPr>
          <w:sz w:val="20"/>
          <w:szCs w:val="20"/>
        </w:rPr>
        <w:t>nts,</w:t>
      </w:r>
      <w:r w:rsidRPr="00174225">
        <w:rPr>
          <w:spacing w:val="38"/>
          <w:sz w:val="20"/>
          <w:szCs w:val="20"/>
        </w:rPr>
        <w:t xml:space="preserve"> </w:t>
      </w:r>
      <w:r w:rsidRPr="00174225">
        <w:rPr>
          <w:sz w:val="20"/>
          <w:szCs w:val="20"/>
        </w:rPr>
        <w:t>and</w:t>
      </w:r>
      <w:r w:rsidRPr="00174225">
        <w:rPr>
          <w:spacing w:val="41"/>
          <w:sz w:val="20"/>
          <w:szCs w:val="20"/>
        </w:rPr>
        <w:t xml:space="preserve"> </w:t>
      </w:r>
      <w:r w:rsidRPr="00174225">
        <w:rPr>
          <w:sz w:val="20"/>
          <w:szCs w:val="20"/>
        </w:rPr>
        <w:t>provi</w:t>
      </w:r>
      <w:r w:rsidRPr="00174225">
        <w:rPr>
          <w:spacing w:val="1"/>
          <w:sz w:val="20"/>
          <w:szCs w:val="20"/>
        </w:rPr>
        <w:t>d</w:t>
      </w:r>
      <w:r w:rsidRPr="00174225">
        <w:rPr>
          <w:sz w:val="20"/>
          <w:szCs w:val="20"/>
        </w:rPr>
        <w:t>ers</w:t>
      </w:r>
      <w:r w:rsidRPr="00174225">
        <w:rPr>
          <w:spacing w:val="39"/>
          <w:sz w:val="20"/>
          <w:szCs w:val="20"/>
        </w:rPr>
        <w:t xml:space="preserve"> </w:t>
      </w:r>
      <w:r w:rsidRPr="00174225">
        <w:rPr>
          <w:sz w:val="20"/>
          <w:szCs w:val="20"/>
        </w:rPr>
        <w:t>of</w:t>
      </w:r>
      <w:r w:rsidRPr="00174225">
        <w:rPr>
          <w:spacing w:val="39"/>
          <w:sz w:val="20"/>
          <w:szCs w:val="20"/>
        </w:rPr>
        <w:t xml:space="preserve"> </w:t>
      </w:r>
      <w:r w:rsidRPr="00174225">
        <w:rPr>
          <w:sz w:val="20"/>
          <w:szCs w:val="20"/>
        </w:rPr>
        <w:t>legal</w:t>
      </w:r>
      <w:r w:rsidRPr="00174225">
        <w:rPr>
          <w:w w:val="102"/>
          <w:sz w:val="20"/>
          <w:szCs w:val="20"/>
        </w:rPr>
        <w:t xml:space="preserve"> </w:t>
      </w:r>
      <w:r w:rsidRPr="00174225">
        <w:rPr>
          <w:sz w:val="20"/>
          <w:szCs w:val="20"/>
        </w:rPr>
        <w:t>services</w:t>
      </w:r>
      <w:r w:rsidRPr="00174225">
        <w:rPr>
          <w:bCs/>
          <w:sz w:val="20"/>
          <w:szCs w:val="20"/>
        </w:rPr>
        <w:t xml:space="preserve">.  </w:t>
      </w:r>
      <w:r w:rsidRPr="00174225">
        <w:rPr>
          <w:bCs/>
          <w:spacing w:val="1"/>
          <w:sz w:val="20"/>
          <w:szCs w:val="20"/>
        </w:rPr>
        <w:t>Th</w:t>
      </w:r>
      <w:r w:rsidRPr="00174225">
        <w:rPr>
          <w:bCs/>
          <w:sz w:val="20"/>
          <w:szCs w:val="20"/>
        </w:rPr>
        <w:t>e</w:t>
      </w:r>
      <w:r w:rsidRPr="00174225">
        <w:rPr>
          <w:bCs/>
          <w:spacing w:val="33"/>
          <w:sz w:val="20"/>
          <w:szCs w:val="20"/>
        </w:rPr>
        <w:t xml:space="preserve"> </w:t>
      </w:r>
      <w:r w:rsidRPr="00174225">
        <w:rPr>
          <w:bCs/>
          <w:spacing w:val="1"/>
          <w:sz w:val="20"/>
          <w:szCs w:val="20"/>
        </w:rPr>
        <w:t>na</w:t>
      </w:r>
      <w:r w:rsidRPr="00174225">
        <w:rPr>
          <w:bCs/>
          <w:spacing w:val="2"/>
          <w:sz w:val="20"/>
          <w:szCs w:val="20"/>
        </w:rPr>
        <w:t>m</w:t>
      </w:r>
      <w:r w:rsidRPr="00174225">
        <w:rPr>
          <w:bCs/>
          <w:sz w:val="20"/>
          <w:szCs w:val="20"/>
        </w:rPr>
        <w:t>e</w:t>
      </w:r>
      <w:r w:rsidRPr="00174225">
        <w:rPr>
          <w:bCs/>
          <w:spacing w:val="34"/>
          <w:sz w:val="20"/>
          <w:szCs w:val="20"/>
        </w:rPr>
        <w:t xml:space="preserve"> </w:t>
      </w:r>
      <w:r w:rsidRPr="00174225">
        <w:rPr>
          <w:bCs/>
          <w:spacing w:val="1"/>
          <w:sz w:val="20"/>
          <w:szCs w:val="20"/>
        </w:rPr>
        <w:t>an</w:t>
      </w:r>
      <w:r w:rsidRPr="00174225">
        <w:rPr>
          <w:bCs/>
          <w:sz w:val="20"/>
          <w:szCs w:val="20"/>
        </w:rPr>
        <w:t>d</w:t>
      </w:r>
      <w:r w:rsidRPr="00174225">
        <w:rPr>
          <w:bCs/>
          <w:spacing w:val="33"/>
          <w:sz w:val="20"/>
          <w:szCs w:val="20"/>
        </w:rPr>
        <w:t xml:space="preserve"> </w:t>
      </w:r>
      <w:r w:rsidRPr="00174225">
        <w:rPr>
          <w:bCs/>
          <w:spacing w:val="1"/>
          <w:sz w:val="20"/>
          <w:szCs w:val="20"/>
        </w:rPr>
        <w:t>add</w:t>
      </w:r>
      <w:r w:rsidRPr="00174225">
        <w:rPr>
          <w:bCs/>
          <w:sz w:val="20"/>
          <w:szCs w:val="20"/>
        </w:rPr>
        <w:t>ress</w:t>
      </w:r>
      <w:r w:rsidRPr="00174225">
        <w:rPr>
          <w:bCs/>
          <w:spacing w:val="34"/>
          <w:sz w:val="20"/>
          <w:szCs w:val="20"/>
        </w:rPr>
        <w:t xml:space="preserve"> </w:t>
      </w:r>
      <w:r w:rsidRPr="00174225">
        <w:rPr>
          <w:bCs/>
          <w:spacing w:val="1"/>
          <w:sz w:val="20"/>
          <w:szCs w:val="20"/>
        </w:rPr>
        <w:t>o</w:t>
      </w:r>
      <w:r w:rsidRPr="00174225">
        <w:rPr>
          <w:bCs/>
          <w:sz w:val="20"/>
          <w:szCs w:val="20"/>
        </w:rPr>
        <w:t>f</w:t>
      </w:r>
      <w:r w:rsidRPr="00174225">
        <w:rPr>
          <w:bCs/>
          <w:spacing w:val="32"/>
          <w:sz w:val="20"/>
          <w:szCs w:val="20"/>
        </w:rPr>
        <w:t xml:space="preserve"> </w:t>
      </w:r>
      <w:r w:rsidRPr="00174225">
        <w:rPr>
          <w:bCs/>
          <w:sz w:val="20"/>
          <w:szCs w:val="20"/>
        </w:rPr>
        <w:t>t</w:t>
      </w:r>
      <w:r w:rsidRPr="00174225">
        <w:rPr>
          <w:bCs/>
          <w:spacing w:val="1"/>
          <w:sz w:val="20"/>
          <w:szCs w:val="20"/>
        </w:rPr>
        <w:t>h</w:t>
      </w:r>
      <w:r w:rsidRPr="00174225">
        <w:rPr>
          <w:bCs/>
          <w:sz w:val="20"/>
          <w:szCs w:val="20"/>
        </w:rPr>
        <w:t>e</w:t>
      </w:r>
      <w:r w:rsidRPr="00174225">
        <w:rPr>
          <w:bCs/>
          <w:spacing w:val="34"/>
          <w:sz w:val="20"/>
          <w:szCs w:val="20"/>
        </w:rPr>
        <w:t xml:space="preserve"> </w:t>
      </w:r>
      <w:r w:rsidRPr="00174225">
        <w:rPr>
          <w:bCs/>
          <w:sz w:val="20"/>
          <w:szCs w:val="20"/>
        </w:rPr>
        <w:t>c</w:t>
      </w:r>
      <w:r w:rsidRPr="00174225">
        <w:rPr>
          <w:bCs/>
          <w:spacing w:val="1"/>
          <w:sz w:val="20"/>
          <w:szCs w:val="20"/>
        </w:rPr>
        <w:t>o</w:t>
      </w:r>
      <w:r w:rsidRPr="00174225">
        <w:rPr>
          <w:bCs/>
          <w:spacing w:val="2"/>
          <w:sz w:val="20"/>
          <w:szCs w:val="20"/>
        </w:rPr>
        <w:t>m</w:t>
      </w:r>
      <w:r w:rsidRPr="00174225">
        <w:rPr>
          <w:bCs/>
          <w:spacing w:val="1"/>
          <w:sz w:val="20"/>
          <w:szCs w:val="20"/>
        </w:rPr>
        <w:t>pan</w:t>
      </w:r>
      <w:r w:rsidRPr="00174225">
        <w:rPr>
          <w:bCs/>
          <w:sz w:val="20"/>
          <w:szCs w:val="20"/>
        </w:rPr>
        <w:t>y</w:t>
      </w:r>
      <w:r w:rsidRPr="00174225">
        <w:rPr>
          <w:bCs/>
          <w:spacing w:val="33"/>
          <w:sz w:val="20"/>
          <w:szCs w:val="20"/>
        </w:rPr>
        <w:t xml:space="preserve"> </w:t>
      </w:r>
      <w:r w:rsidRPr="00174225">
        <w:rPr>
          <w:bCs/>
          <w:spacing w:val="1"/>
          <w:sz w:val="20"/>
          <w:szCs w:val="20"/>
        </w:rPr>
        <w:t>an</w:t>
      </w:r>
      <w:r w:rsidRPr="00174225">
        <w:rPr>
          <w:bCs/>
          <w:sz w:val="20"/>
          <w:szCs w:val="20"/>
        </w:rPr>
        <w:t>d</w:t>
      </w:r>
      <w:r w:rsidRPr="00174225">
        <w:rPr>
          <w:bCs/>
          <w:spacing w:val="34"/>
          <w:sz w:val="20"/>
          <w:szCs w:val="20"/>
        </w:rPr>
        <w:t xml:space="preserve"> </w:t>
      </w:r>
      <w:r w:rsidRPr="00174225">
        <w:rPr>
          <w:bCs/>
          <w:sz w:val="20"/>
          <w:szCs w:val="20"/>
        </w:rPr>
        <w:t>t</w:t>
      </w:r>
      <w:r w:rsidRPr="00174225">
        <w:rPr>
          <w:bCs/>
          <w:spacing w:val="1"/>
          <w:sz w:val="20"/>
          <w:szCs w:val="20"/>
        </w:rPr>
        <w:t>h</w:t>
      </w:r>
      <w:r w:rsidRPr="00174225">
        <w:rPr>
          <w:bCs/>
          <w:sz w:val="20"/>
          <w:szCs w:val="20"/>
        </w:rPr>
        <w:t>e</w:t>
      </w:r>
      <w:r w:rsidRPr="00174225">
        <w:rPr>
          <w:bCs/>
          <w:spacing w:val="33"/>
          <w:sz w:val="20"/>
          <w:szCs w:val="20"/>
        </w:rPr>
        <w:t xml:space="preserve"> </w:t>
      </w:r>
      <w:r w:rsidRPr="00174225">
        <w:rPr>
          <w:bCs/>
          <w:spacing w:val="1"/>
          <w:sz w:val="20"/>
          <w:szCs w:val="20"/>
        </w:rPr>
        <w:t>an</w:t>
      </w:r>
      <w:r w:rsidRPr="00174225">
        <w:rPr>
          <w:bCs/>
          <w:sz w:val="20"/>
          <w:szCs w:val="20"/>
        </w:rPr>
        <w:t>tici</w:t>
      </w:r>
      <w:r w:rsidRPr="00174225">
        <w:rPr>
          <w:bCs/>
          <w:spacing w:val="1"/>
          <w:sz w:val="20"/>
          <w:szCs w:val="20"/>
        </w:rPr>
        <w:t>pa</w:t>
      </w:r>
      <w:r w:rsidRPr="00174225">
        <w:rPr>
          <w:bCs/>
          <w:sz w:val="20"/>
          <w:szCs w:val="20"/>
        </w:rPr>
        <w:t>ted</w:t>
      </w:r>
      <w:r w:rsidRPr="00174225">
        <w:rPr>
          <w:bCs/>
          <w:spacing w:val="34"/>
          <w:sz w:val="20"/>
          <w:szCs w:val="20"/>
        </w:rPr>
        <w:t xml:space="preserve"> </w:t>
      </w:r>
      <w:r w:rsidRPr="00174225">
        <w:rPr>
          <w:bCs/>
          <w:sz w:val="20"/>
          <w:szCs w:val="20"/>
        </w:rPr>
        <w:t>c</w:t>
      </w:r>
      <w:r w:rsidRPr="00174225">
        <w:rPr>
          <w:bCs/>
          <w:spacing w:val="1"/>
          <w:sz w:val="20"/>
          <w:szCs w:val="20"/>
        </w:rPr>
        <w:t>on</w:t>
      </w:r>
      <w:r w:rsidRPr="00174225">
        <w:rPr>
          <w:bCs/>
          <w:sz w:val="20"/>
          <w:szCs w:val="20"/>
        </w:rPr>
        <w:t>tr</w:t>
      </w:r>
      <w:r w:rsidRPr="00174225">
        <w:rPr>
          <w:bCs/>
          <w:spacing w:val="1"/>
          <w:sz w:val="20"/>
          <w:szCs w:val="20"/>
        </w:rPr>
        <w:t>a</w:t>
      </w:r>
      <w:r w:rsidRPr="00174225">
        <w:rPr>
          <w:bCs/>
          <w:sz w:val="20"/>
          <w:szCs w:val="20"/>
        </w:rPr>
        <w:t>ct</w:t>
      </w:r>
      <w:r w:rsidRPr="00174225">
        <w:rPr>
          <w:bCs/>
          <w:spacing w:val="32"/>
          <w:sz w:val="20"/>
          <w:szCs w:val="20"/>
        </w:rPr>
        <w:t xml:space="preserve"> </w:t>
      </w:r>
      <w:r w:rsidRPr="00174225">
        <w:rPr>
          <w:bCs/>
          <w:spacing w:val="1"/>
          <w:sz w:val="20"/>
          <w:szCs w:val="20"/>
        </w:rPr>
        <w:t>a</w:t>
      </w:r>
      <w:r w:rsidRPr="00174225">
        <w:rPr>
          <w:bCs/>
          <w:spacing w:val="2"/>
          <w:sz w:val="20"/>
          <w:szCs w:val="20"/>
        </w:rPr>
        <w:t>m</w:t>
      </w:r>
      <w:r w:rsidRPr="00174225">
        <w:rPr>
          <w:bCs/>
          <w:spacing w:val="1"/>
          <w:sz w:val="20"/>
          <w:szCs w:val="20"/>
        </w:rPr>
        <w:t>oun</w:t>
      </w:r>
      <w:r w:rsidRPr="00174225">
        <w:rPr>
          <w:bCs/>
          <w:sz w:val="20"/>
          <w:szCs w:val="20"/>
        </w:rPr>
        <w:t>t</w:t>
      </w:r>
      <w:r w:rsidRPr="00174225">
        <w:rPr>
          <w:bCs/>
          <w:w w:val="102"/>
          <w:sz w:val="20"/>
          <w:szCs w:val="20"/>
        </w:rPr>
        <w:t xml:space="preserve"> </w:t>
      </w:r>
      <w:r w:rsidRPr="00174225">
        <w:rPr>
          <w:bCs/>
          <w:spacing w:val="2"/>
          <w:sz w:val="20"/>
          <w:szCs w:val="20"/>
        </w:rPr>
        <w:t>m</w:t>
      </w:r>
      <w:r w:rsidRPr="00174225">
        <w:rPr>
          <w:bCs/>
          <w:spacing w:val="1"/>
          <w:sz w:val="20"/>
          <w:szCs w:val="20"/>
        </w:rPr>
        <w:t>u</w:t>
      </w:r>
      <w:r w:rsidRPr="00174225">
        <w:rPr>
          <w:bCs/>
          <w:sz w:val="20"/>
          <w:szCs w:val="20"/>
        </w:rPr>
        <w:t>st</w:t>
      </w:r>
      <w:r w:rsidRPr="00174225">
        <w:rPr>
          <w:bCs/>
          <w:spacing w:val="21"/>
          <w:sz w:val="20"/>
          <w:szCs w:val="20"/>
        </w:rPr>
        <w:t xml:space="preserve"> </w:t>
      </w:r>
      <w:r w:rsidRPr="00174225">
        <w:rPr>
          <w:bCs/>
          <w:spacing w:val="1"/>
          <w:sz w:val="20"/>
          <w:szCs w:val="20"/>
        </w:rPr>
        <w:t>b</w:t>
      </w:r>
      <w:r w:rsidRPr="00174225">
        <w:rPr>
          <w:bCs/>
          <w:sz w:val="20"/>
          <w:szCs w:val="20"/>
        </w:rPr>
        <w:t>e</w:t>
      </w:r>
      <w:r w:rsidRPr="00174225">
        <w:rPr>
          <w:bCs/>
          <w:spacing w:val="22"/>
          <w:sz w:val="20"/>
          <w:szCs w:val="20"/>
        </w:rPr>
        <w:t xml:space="preserve"> </w:t>
      </w:r>
      <w:r w:rsidRPr="00174225">
        <w:rPr>
          <w:bCs/>
          <w:sz w:val="20"/>
          <w:szCs w:val="20"/>
        </w:rPr>
        <w:t>listed</w:t>
      </w:r>
      <w:r w:rsidRPr="00174225">
        <w:rPr>
          <w:bCs/>
          <w:spacing w:val="23"/>
          <w:sz w:val="20"/>
          <w:szCs w:val="20"/>
        </w:rPr>
        <w:t xml:space="preserve"> </w:t>
      </w:r>
      <w:r w:rsidRPr="00174225">
        <w:rPr>
          <w:bCs/>
          <w:spacing w:val="1"/>
          <w:sz w:val="20"/>
          <w:szCs w:val="20"/>
        </w:rPr>
        <w:t>a</w:t>
      </w:r>
      <w:r w:rsidRPr="00174225">
        <w:rPr>
          <w:bCs/>
          <w:sz w:val="20"/>
          <w:szCs w:val="20"/>
        </w:rPr>
        <w:t>t</w:t>
      </w:r>
      <w:r w:rsidRPr="00174225">
        <w:rPr>
          <w:bCs/>
          <w:spacing w:val="21"/>
          <w:sz w:val="20"/>
          <w:szCs w:val="20"/>
        </w:rPr>
        <w:t xml:space="preserve"> </w:t>
      </w:r>
      <w:r w:rsidRPr="00174225">
        <w:rPr>
          <w:bCs/>
          <w:sz w:val="20"/>
          <w:szCs w:val="20"/>
        </w:rPr>
        <w:t>t</w:t>
      </w:r>
      <w:r w:rsidRPr="00174225">
        <w:rPr>
          <w:bCs/>
          <w:spacing w:val="1"/>
          <w:sz w:val="20"/>
          <w:szCs w:val="20"/>
        </w:rPr>
        <w:t>h</w:t>
      </w:r>
      <w:r w:rsidRPr="00174225">
        <w:rPr>
          <w:bCs/>
          <w:sz w:val="20"/>
          <w:szCs w:val="20"/>
        </w:rPr>
        <w:t>e</w:t>
      </w:r>
      <w:r w:rsidRPr="00174225">
        <w:rPr>
          <w:bCs/>
          <w:spacing w:val="23"/>
          <w:sz w:val="20"/>
          <w:szCs w:val="20"/>
        </w:rPr>
        <w:t xml:space="preserve"> </w:t>
      </w:r>
      <w:r w:rsidRPr="00174225">
        <w:rPr>
          <w:bCs/>
          <w:sz w:val="20"/>
          <w:szCs w:val="20"/>
        </w:rPr>
        <w:t>ti</w:t>
      </w:r>
      <w:r w:rsidRPr="00174225">
        <w:rPr>
          <w:bCs/>
          <w:spacing w:val="2"/>
          <w:sz w:val="20"/>
          <w:szCs w:val="20"/>
        </w:rPr>
        <w:t>m</w:t>
      </w:r>
      <w:r w:rsidRPr="00174225">
        <w:rPr>
          <w:bCs/>
          <w:sz w:val="20"/>
          <w:szCs w:val="20"/>
        </w:rPr>
        <w:t>e</w:t>
      </w:r>
      <w:r w:rsidRPr="00174225">
        <w:rPr>
          <w:bCs/>
          <w:spacing w:val="22"/>
          <w:sz w:val="20"/>
          <w:szCs w:val="20"/>
        </w:rPr>
        <w:t xml:space="preserve"> </w:t>
      </w:r>
      <w:r w:rsidRPr="00174225">
        <w:rPr>
          <w:bCs/>
          <w:spacing w:val="1"/>
          <w:sz w:val="20"/>
          <w:szCs w:val="20"/>
        </w:rPr>
        <w:t>o</w:t>
      </w:r>
      <w:r w:rsidRPr="00174225">
        <w:rPr>
          <w:bCs/>
          <w:sz w:val="20"/>
          <w:szCs w:val="20"/>
        </w:rPr>
        <w:t>f</w:t>
      </w:r>
      <w:r w:rsidRPr="00174225">
        <w:rPr>
          <w:bCs/>
          <w:spacing w:val="22"/>
          <w:sz w:val="20"/>
          <w:szCs w:val="20"/>
        </w:rPr>
        <w:t xml:space="preserve"> </w:t>
      </w:r>
      <w:r w:rsidRPr="00174225">
        <w:rPr>
          <w:bCs/>
          <w:spacing w:val="1"/>
          <w:sz w:val="20"/>
          <w:szCs w:val="20"/>
        </w:rPr>
        <w:t>app</w:t>
      </w:r>
      <w:r w:rsidRPr="00174225">
        <w:rPr>
          <w:bCs/>
          <w:sz w:val="20"/>
          <w:szCs w:val="20"/>
        </w:rPr>
        <w:t>lic</w:t>
      </w:r>
      <w:r w:rsidRPr="00174225">
        <w:rPr>
          <w:bCs/>
          <w:spacing w:val="1"/>
          <w:sz w:val="20"/>
          <w:szCs w:val="20"/>
        </w:rPr>
        <w:t>a</w:t>
      </w:r>
      <w:r w:rsidRPr="00174225">
        <w:rPr>
          <w:bCs/>
          <w:sz w:val="20"/>
          <w:szCs w:val="20"/>
        </w:rPr>
        <w:t>ti</w:t>
      </w:r>
      <w:r w:rsidRPr="00174225">
        <w:rPr>
          <w:bCs/>
          <w:spacing w:val="1"/>
          <w:sz w:val="20"/>
          <w:szCs w:val="20"/>
        </w:rPr>
        <w:t>o</w:t>
      </w:r>
      <w:r w:rsidRPr="00174225">
        <w:rPr>
          <w:bCs/>
          <w:sz w:val="20"/>
          <w:szCs w:val="20"/>
        </w:rPr>
        <w:t>n</w:t>
      </w:r>
      <w:r w:rsidRPr="00174225">
        <w:rPr>
          <w:bCs/>
          <w:spacing w:val="22"/>
          <w:sz w:val="20"/>
          <w:szCs w:val="20"/>
        </w:rPr>
        <w:t xml:space="preserve"> </w:t>
      </w:r>
      <w:r w:rsidRPr="00174225">
        <w:rPr>
          <w:bCs/>
          <w:spacing w:val="1"/>
          <w:sz w:val="20"/>
          <w:szCs w:val="20"/>
        </w:rPr>
        <w:t>o</w:t>
      </w:r>
      <w:r w:rsidRPr="00174225">
        <w:rPr>
          <w:bCs/>
          <w:sz w:val="20"/>
          <w:szCs w:val="20"/>
        </w:rPr>
        <w:t>n</w:t>
      </w:r>
      <w:r w:rsidRPr="00174225">
        <w:rPr>
          <w:bCs/>
          <w:spacing w:val="23"/>
          <w:sz w:val="20"/>
          <w:szCs w:val="20"/>
        </w:rPr>
        <w:t xml:space="preserve"> </w:t>
      </w:r>
      <w:r w:rsidRPr="00174225">
        <w:rPr>
          <w:bCs/>
          <w:sz w:val="20"/>
          <w:szCs w:val="20"/>
        </w:rPr>
        <w:t>t</w:t>
      </w:r>
      <w:r w:rsidRPr="00174225">
        <w:rPr>
          <w:bCs/>
          <w:spacing w:val="1"/>
          <w:sz w:val="20"/>
          <w:szCs w:val="20"/>
        </w:rPr>
        <w:t>h</w:t>
      </w:r>
      <w:r w:rsidRPr="00174225">
        <w:rPr>
          <w:bCs/>
          <w:sz w:val="20"/>
          <w:szCs w:val="20"/>
        </w:rPr>
        <w:t>e</w:t>
      </w:r>
      <w:r w:rsidRPr="00174225">
        <w:rPr>
          <w:bCs/>
          <w:spacing w:val="22"/>
          <w:sz w:val="20"/>
          <w:szCs w:val="20"/>
        </w:rPr>
        <w:t xml:space="preserve"> </w:t>
      </w:r>
      <w:r w:rsidRPr="00174225">
        <w:rPr>
          <w:bCs/>
          <w:sz w:val="20"/>
          <w:szCs w:val="20"/>
        </w:rPr>
        <w:t>f</w:t>
      </w:r>
      <w:r w:rsidRPr="00174225">
        <w:rPr>
          <w:bCs/>
          <w:spacing w:val="1"/>
          <w:sz w:val="20"/>
          <w:szCs w:val="20"/>
        </w:rPr>
        <w:t>o</w:t>
      </w:r>
      <w:r w:rsidRPr="00174225">
        <w:rPr>
          <w:bCs/>
          <w:sz w:val="20"/>
          <w:szCs w:val="20"/>
        </w:rPr>
        <w:t>rm</w:t>
      </w:r>
      <w:r w:rsidRPr="00174225">
        <w:rPr>
          <w:bCs/>
          <w:spacing w:val="24"/>
          <w:sz w:val="20"/>
          <w:szCs w:val="20"/>
        </w:rPr>
        <w:t xml:space="preserve"> </w:t>
      </w:r>
      <w:r w:rsidRPr="00174225">
        <w:rPr>
          <w:bCs/>
          <w:spacing w:val="1"/>
          <w:sz w:val="20"/>
          <w:szCs w:val="20"/>
        </w:rPr>
        <w:t>p</w:t>
      </w:r>
      <w:r w:rsidRPr="00174225">
        <w:rPr>
          <w:bCs/>
          <w:sz w:val="20"/>
          <w:szCs w:val="20"/>
        </w:rPr>
        <w:t>r</w:t>
      </w:r>
      <w:r w:rsidRPr="00174225">
        <w:rPr>
          <w:bCs/>
          <w:spacing w:val="1"/>
          <w:sz w:val="20"/>
          <w:szCs w:val="20"/>
        </w:rPr>
        <w:t>o</w:t>
      </w:r>
      <w:r w:rsidRPr="00174225">
        <w:rPr>
          <w:bCs/>
          <w:sz w:val="20"/>
          <w:szCs w:val="20"/>
        </w:rPr>
        <w:t>vi</w:t>
      </w:r>
      <w:r w:rsidRPr="00174225">
        <w:rPr>
          <w:bCs/>
          <w:spacing w:val="1"/>
          <w:sz w:val="20"/>
          <w:szCs w:val="20"/>
        </w:rPr>
        <w:t>d</w:t>
      </w:r>
      <w:r w:rsidRPr="00174225">
        <w:rPr>
          <w:bCs/>
          <w:sz w:val="20"/>
          <w:szCs w:val="20"/>
        </w:rPr>
        <w:t>ed</w:t>
      </w:r>
      <w:r w:rsidRPr="00174225">
        <w:rPr>
          <w:bCs/>
          <w:spacing w:val="22"/>
          <w:sz w:val="20"/>
          <w:szCs w:val="20"/>
        </w:rPr>
        <w:t xml:space="preserve"> </w:t>
      </w:r>
      <w:r w:rsidRPr="00174225">
        <w:rPr>
          <w:bCs/>
          <w:spacing w:val="1"/>
          <w:sz w:val="20"/>
          <w:szCs w:val="20"/>
        </w:rPr>
        <w:t>b</w:t>
      </w:r>
      <w:r w:rsidRPr="00174225">
        <w:rPr>
          <w:bCs/>
          <w:sz w:val="20"/>
          <w:szCs w:val="20"/>
        </w:rPr>
        <w:t>y</w:t>
      </w:r>
      <w:r w:rsidRPr="00174225">
        <w:rPr>
          <w:bCs/>
          <w:spacing w:val="23"/>
          <w:sz w:val="20"/>
          <w:szCs w:val="20"/>
        </w:rPr>
        <w:t xml:space="preserve"> </w:t>
      </w:r>
      <w:r w:rsidRPr="00174225">
        <w:rPr>
          <w:bCs/>
          <w:spacing w:val="1"/>
          <w:sz w:val="20"/>
          <w:szCs w:val="20"/>
        </w:rPr>
        <w:t>A</w:t>
      </w:r>
      <w:r w:rsidRPr="00174225">
        <w:rPr>
          <w:bCs/>
          <w:spacing w:val="2"/>
          <w:sz w:val="20"/>
          <w:szCs w:val="20"/>
        </w:rPr>
        <w:t>H</w:t>
      </w:r>
      <w:r w:rsidRPr="00174225">
        <w:rPr>
          <w:bCs/>
          <w:spacing w:val="1"/>
          <w:sz w:val="20"/>
          <w:szCs w:val="20"/>
        </w:rPr>
        <w:t>F</w:t>
      </w:r>
      <w:r w:rsidRPr="00174225">
        <w:rPr>
          <w:bCs/>
          <w:sz w:val="20"/>
          <w:szCs w:val="20"/>
        </w:rPr>
        <w:t>A</w:t>
      </w:r>
      <w:r w:rsidRPr="00174225">
        <w:rPr>
          <w:bCs/>
          <w:spacing w:val="23"/>
          <w:sz w:val="20"/>
          <w:szCs w:val="20"/>
        </w:rPr>
        <w:t xml:space="preserve"> </w:t>
      </w:r>
      <w:r w:rsidRPr="00174225">
        <w:rPr>
          <w:bCs/>
          <w:sz w:val="20"/>
          <w:szCs w:val="20"/>
        </w:rPr>
        <w:t>in</w:t>
      </w:r>
      <w:r w:rsidRPr="00174225">
        <w:rPr>
          <w:bCs/>
          <w:spacing w:val="24"/>
          <w:sz w:val="20"/>
          <w:szCs w:val="20"/>
        </w:rPr>
        <w:t xml:space="preserve"> </w:t>
      </w:r>
      <w:r w:rsidRPr="00174225">
        <w:rPr>
          <w:bCs/>
          <w:sz w:val="20"/>
          <w:szCs w:val="20"/>
        </w:rPr>
        <w:t>t</w:t>
      </w:r>
      <w:r w:rsidRPr="00174225">
        <w:rPr>
          <w:bCs/>
          <w:spacing w:val="1"/>
          <w:sz w:val="20"/>
          <w:szCs w:val="20"/>
        </w:rPr>
        <w:t>h</w:t>
      </w:r>
      <w:r w:rsidRPr="00174225">
        <w:rPr>
          <w:bCs/>
          <w:sz w:val="20"/>
          <w:szCs w:val="20"/>
        </w:rPr>
        <w:t>e</w:t>
      </w:r>
      <w:r w:rsidRPr="00174225">
        <w:rPr>
          <w:bCs/>
          <w:w w:val="102"/>
          <w:sz w:val="20"/>
          <w:szCs w:val="20"/>
        </w:rPr>
        <w:t xml:space="preserve"> </w:t>
      </w:r>
      <w:r w:rsidRPr="00174225">
        <w:rPr>
          <w:bCs/>
          <w:spacing w:val="1"/>
          <w:sz w:val="20"/>
          <w:szCs w:val="20"/>
        </w:rPr>
        <w:t>app</w:t>
      </w:r>
      <w:r w:rsidRPr="00174225">
        <w:rPr>
          <w:bCs/>
          <w:sz w:val="20"/>
          <w:szCs w:val="20"/>
        </w:rPr>
        <w:t>lic</w:t>
      </w:r>
      <w:r w:rsidRPr="00174225">
        <w:rPr>
          <w:bCs/>
          <w:spacing w:val="1"/>
          <w:sz w:val="20"/>
          <w:szCs w:val="20"/>
        </w:rPr>
        <w:t>a</w:t>
      </w:r>
      <w:r w:rsidRPr="00174225">
        <w:rPr>
          <w:bCs/>
          <w:sz w:val="20"/>
          <w:szCs w:val="20"/>
        </w:rPr>
        <w:t>ti</w:t>
      </w:r>
      <w:r w:rsidRPr="00174225">
        <w:rPr>
          <w:bCs/>
          <w:spacing w:val="1"/>
          <w:sz w:val="20"/>
          <w:szCs w:val="20"/>
        </w:rPr>
        <w:t>o</w:t>
      </w:r>
      <w:r w:rsidRPr="00174225">
        <w:rPr>
          <w:bCs/>
          <w:sz w:val="20"/>
          <w:szCs w:val="20"/>
        </w:rPr>
        <w:t>n</w:t>
      </w:r>
      <w:r w:rsidRPr="00174225">
        <w:rPr>
          <w:bCs/>
          <w:spacing w:val="20"/>
          <w:sz w:val="20"/>
          <w:szCs w:val="20"/>
        </w:rPr>
        <w:t xml:space="preserve"> </w:t>
      </w:r>
      <w:r w:rsidRPr="00174225">
        <w:rPr>
          <w:bCs/>
          <w:spacing w:val="1"/>
          <w:sz w:val="20"/>
          <w:szCs w:val="20"/>
        </w:rPr>
        <w:t>pa</w:t>
      </w:r>
      <w:r w:rsidRPr="00174225">
        <w:rPr>
          <w:bCs/>
          <w:sz w:val="20"/>
          <w:szCs w:val="20"/>
        </w:rPr>
        <w:t>c</w:t>
      </w:r>
      <w:r w:rsidRPr="00174225">
        <w:rPr>
          <w:bCs/>
          <w:spacing w:val="1"/>
          <w:sz w:val="20"/>
          <w:szCs w:val="20"/>
        </w:rPr>
        <w:t>kag</w:t>
      </w:r>
      <w:r w:rsidRPr="00174225">
        <w:rPr>
          <w:bCs/>
          <w:sz w:val="20"/>
          <w:szCs w:val="20"/>
        </w:rPr>
        <w:t>e</w:t>
      </w:r>
      <w:r w:rsidRPr="00174225">
        <w:rPr>
          <w:bCs/>
          <w:spacing w:val="20"/>
          <w:sz w:val="20"/>
          <w:szCs w:val="20"/>
        </w:rPr>
        <w:t xml:space="preserve"> </w:t>
      </w:r>
      <w:r w:rsidRPr="00174225">
        <w:rPr>
          <w:bCs/>
          <w:sz w:val="20"/>
          <w:szCs w:val="20"/>
        </w:rPr>
        <w:t>in</w:t>
      </w:r>
      <w:r w:rsidRPr="00174225">
        <w:rPr>
          <w:bCs/>
          <w:spacing w:val="21"/>
          <w:sz w:val="20"/>
          <w:szCs w:val="20"/>
        </w:rPr>
        <w:t xml:space="preserve"> </w:t>
      </w:r>
      <w:r w:rsidRPr="00174225">
        <w:rPr>
          <w:bCs/>
          <w:spacing w:val="1"/>
          <w:sz w:val="20"/>
          <w:szCs w:val="20"/>
        </w:rPr>
        <w:t>o</w:t>
      </w:r>
      <w:r w:rsidRPr="00174225">
        <w:rPr>
          <w:bCs/>
          <w:sz w:val="20"/>
          <w:szCs w:val="20"/>
        </w:rPr>
        <w:t>r</w:t>
      </w:r>
      <w:r w:rsidRPr="00174225">
        <w:rPr>
          <w:bCs/>
          <w:spacing w:val="1"/>
          <w:sz w:val="20"/>
          <w:szCs w:val="20"/>
        </w:rPr>
        <w:t>d</w:t>
      </w:r>
      <w:r w:rsidRPr="00174225">
        <w:rPr>
          <w:bCs/>
          <w:sz w:val="20"/>
          <w:szCs w:val="20"/>
        </w:rPr>
        <w:t>er</w:t>
      </w:r>
      <w:r w:rsidRPr="00174225">
        <w:rPr>
          <w:bCs/>
          <w:spacing w:val="19"/>
          <w:sz w:val="20"/>
          <w:szCs w:val="20"/>
        </w:rPr>
        <w:t xml:space="preserve"> </w:t>
      </w:r>
      <w:r w:rsidRPr="00174225">
        <w:rPr>
          <w:bCs/>
          <w:sz w:val="20"/>
          <w:szCs w:val="20"/>
        </w:rPr>
        <w:t>to</w:t>
      </w:r>
      <w:r w:rsidRPr="00174225">
        <w:rPr>
          <w:bCs/>
          <w:spacing w:val="20"/>
          <w:sz w:val="20"/>
          <w:szCs w:val="20"/>
        </w:rPr>
        <w:t xml:space="preserve"> </w:t>
      </w:r>
      <w:r w:rsidRPr="00174225">
        <w:rPr>
          <w:bCs/>
          <w:sz w:val="20"/>
          <w:szCs w:val="20"/>
        </w:rPr>
        <w:t>receive</w:t>
      </w:r>
      <w:r w:rsidRPr="00174225">
        <w:rPr>
          <w:bCs/>
          <w:spacing w:val="21"/>
          <w:sz w:val="20"/>
          <w:szCs w:val="20"/>
        </w:rPr>
        <w:t xml:space="preserve"> </w:t>
      </w:r>
      <w:r w:rsidRPr="00174225">
        <w:rPr>
          <w:bCs/>
          <w:sz w:val="20"/>
          <w:szCs w:val="20"/>
        </w:rPr>
        <w:t>t</w:t>
      </w:r>
      <w:r w:rsidRPr="00174225">
        <w:rPr>
          <w:bCs/>
          <w:spacing w:val="1"/>
          <w:sz w:val="20"/>
          <w:szCs w:val="20"/>
        </w:rPr>
        <w:t>h</w:t>
      </w:r>
      <w:r w:rsidRPr="00174225">
        <w:rPr>
          <w:bCs/>
          <w:sz w:val="20"/>
          <w:szCs w:val="20"/>
        </w:rPr>
        <w:t>e</w:t>
      </w:r>
      <w:r w:rsidRPr="00174225">
        <w:rPr>
          <w:bCs/>
          <w:spacing w:val="20"/>
          <w:sz w:val="20"/>
          <w:szCs w:val="20"/>
        </w:rPr>
        <w:t xml:space="preserve"> </w:t>
      </w:r>
      <w:r w:rsidRPr="00174225">
        <w:rPr>
          <w:bCs/>
          <w:spacing w:val="1"/>
          <w:sz w:val="20"/>
          <w:szCs w:val="20"/>
        </w:rPr>
        <w:t>po</w:t>
      </w:r>
      <w:r w:rsidRPr="00174225">
        <w:rPr>
          <w:bCs/>
          <w:sz w:val="20"/>
          <w:szCs w:val="20"/>
        </w:rPr>
        <w:t>i</w:t>
      </w:r>
      <w:r w:rsidRPr="00174225">
        <w:rPr>
          <w:bCs/>
          <w:spacing w:val="1"/>
          <w:sz w:val="20"/>
          <w:szCs w:val="20"/>
        </w:rPr>
        <w:t>n</w:t>
      </w:r>
      <w:r w:rsidRPr="00174225">
        <w:rPr>
          <w:bCs/>
          <w:sz w:val="20"/>
          <w:szCs w:val="20"/>
        </w:rPr>
        <w:t>ts.</w:t>
      </w:r>
    </w:p>
    <w:p w:rsidR="0060336D" w:rsidRPr="00174225" w:rsidRDefault="0060336D" w:rsidP="0060336D">
      <w:pPr>
        <w:spacing w:before="16" w:line="240" w:lineRule="exact"/>
        <w:jc w:val="both"/>
        <w:rPr>
          <w:sz w:val="20"/>
          <w:szCs w:val="20"/>
        </w:rPr>
      </w:pPr>
    </w:p>
    <w:p w:rsidR="0060336D" w:rsidRPr="00174225" w:rsidRDefault="0060336D" w:rsidP="0060336D">
      <w:pPr>
        <w:pStyle w:val="BodyText"/>
        <w:spacing w:line="251" w:lineRule="auto"/>
        <w:ind w:left="2350" w:right="118" w:hanging="450"/>
        <w:jc w:val="both"/>
        <w:rPr>
          <w:sz w:val="20"/>
        </w:rPr>
      </w:pPr>
      <w:r w:rsidRPr="00174225">
        <w:rPr>
          <w:sz w:val="20"/>
        </w:rPr>
        <w:t>(ii.)</w:t>
      </w:r>
      <w:r w:rsidRPr="00174225">
        <w:rPr>
          <w:spacing w:val="43"/>
          <w:sz w:val="20"/>
        </w:rPr>
        <w:t xml:space="preserve"> </w:t>
      </w:r>
      <w:r w:rsidRPr="00174225">
        <w:rPr>
          <w:sz w:val="20"/>
        </w:rPr>
        <w:t>A</w:t>
      </w:r>
      <w:r w:rsidRPr="00174225">
        <w:rPr>
          <w:spacing w:val="41"/>
          <w:sz w:val="20"/>
        </w:rPr>
        <w:t xml:space="preserve"> </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41"/>
          <w:sz w:val="20"/>
        </w:rPr>
        <w:t xml:space="preserve"> </w:t>
      </w:r>
      <w:r w:rsidRPr="00174225">
        <w:rPr>
          <w:spacing w:val="1"/>
          <w:sz w:val="20"/>
        </w:rPr>
        <w:t>o</w:t>
      </w:r>
      <w:r w:rsidRPr="00174225">
        <w:rPr>
          <w:sz w:val="20"/>
        </w:rPr>
        <w:t>f</w:t>
      </w:r>
      <w:r w:rsidRPr="00174225">
        <w:rPr>
          <w:spacing w:val="40"/>
          <w:sz w:val="20"/>
        </w:rPr>
        <w:t xml:space="preserve"> </w:t>
      </w:r>
      <w:r w:rsidRPr="00174225">
        <w:rPr>
          <w:spacing w:val="1"/>
          <w:sz w:val="20"/>
        </w:rPr>
        <w:t>1</w:t>
      </w:r>
      <w:r w:rsidRPr="00174225">
        <w:rPr>
          <w:sz w:val="20"/>
        </w:rPr>
        <w:t>0</w:t>
      </w:r>
      <w:r w:rsidRPr="00174225">
        <w:rPr>
          <w:spacing w:val="39"/>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40"/>
          <w:sz w:val="20"/>
        </w:rPr>
        <w:t xml:space="preserve"> </w:t>
      </w:r>
      <w:r w:rsidRPr="00174225">
        <w:rPr>
          <w:spacing w:val="1"/>
          <w:sz w:val="20"/>
        </w:rPr>
        <w:t>w</w:t>
      </w:r>
      <w:r w:rsidRPr="00174225">
        <w:rPr>
          <w:sz w:val="20"/>
        </w:rPr>
        <w:t>ill</w:t>
      </w:r>
      <w:r w:rsidRPr="00174225">
        <w:rPr>
          <w:spacing w:val="40"/>
          <w:sz w:val="20"/>
        </w:rPr>
        <w:t xml:space="preserve"> </w:t>
      </w:r>
      <w:r w:rsidRPr="00174225">
        <w:rPr>
          <w:spacing w:val="1"/>
          <w:sz w:val="20"/>
        </w:rPr>
        <w:t>b</w:t>
      </w:r>
      <w:r w:rsidRPr="00174225">
        <w:rPr>
          <w:sz w:val="20"/>
        </w:rPr>
        <w:t>e</w:t>
      </w:r>
      <w:r w:rsidRPr="00174225">
        <w:rPr>
          <w:spacing w:val="39"/>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40"/>
          <w:sz w:val="20"/>
        </w:rPr>
        <w:t xml:space="preserve"> </w:t>
      </w:r>
      <w:r w:rsidRPr="00174225">
        <w:rPr>
          <w:sz w:val="20"/>
        </w:rPr>
        <w:t>to</w:t>
      </w:r>
      <w:r w:rsidRPr="00174225">
        <w:rPr>
          <w:spacing w:val="40"/>
          <w:sz w:val="20"/>
        </w:rPr>
        <w:t xml:space="preserve"> </w:t>
      </w:r>
      <w:r w:rsidRPr="00174225">
        <w:rPr>
          <w:spacing w:val="1"/>
          <w:sz w:val="20"/>
        </w:rPr>
        <w:t>own</w:t>
      </w:r>
      <w:r w:rsidRPr="00174225">
        <w:rPr>
          <w:sz w:val="20"/>
        </w:rPr>
        <w:t>ers</w:t>
      </w:r>
      <w:r w:rsidRPr="00174225">
        <w:rPr>
          <w:spacing w:val="40"/>
          <w:sz w:val="20"/>
        </w:rPr>
        <w:t xml:space="preserve"> </w:t>
      </w:r>
      <w:r w:rsidRPr="00174225">
        <w:rPr>
          <w:sz w:val="20"/>
        </w:rPr>
        <w:t>(i</w:t>
      </w:r>
      <w:r w:rsidRPr="00174225">
        <w:rPr>
          <w:spacing w:val="1"/>
          <w:sz w:val="20"/>
        </w:rPr>
        <w:t>nd</w:t>
      </w:r>
      <w:r w:rsidRPr="00174225">
        <w:rPr>
          <w:sz w:val="20"/>
        </w:rPr>
        <w:t>i</w:t>
      </w:r>
      <w:r w:rsidRPr="00174225">
        <w:rPr>
          <w:spacing w:val="1"/>
          <w:sz w:val="20"/>
        </w:rPr>
        <w:t>v</w:t>
      </w:r>
      <w:r w:rsidRPr="00174225">
        <w:rPr>
          <w:sz w:val="20"/>
        </w:rPr>
        <w:t>i</w:t>
      </w:r>
      <w:r w:rsidRPr="00174225">
        <w:rPr>
          <w:spacing w:val="1"/>
          <w:sz w:val="20"/>
        </w:rPr>
        <w:t>du</w:t>
      </w:r>
      <w:r w:rsidRPr="00174225">
        <w:rPr>
          <w:sz w:val="20"/>
        </w:rPr>
        <w:t>al(s),</w:t>
      </w:r>
      <w:r w:rsidRPr="00174225">
        <w:rPr>
          <w:spacing w:val="39"/>
          <w:sz w:val="20"/>
        </w:rPr>
        <w:t xml:space="preserve"> </w:t>
      </w:r>
      <w:r w:rsidRPr="00174225">
        <w:rPr>
          <w:sz w:val="20"/>
        </w:rPr>
        <w:t>s</w:t>
      </w:r>
      <w:r w:rsidRPr="00174225">
        <w:rPr>
          <w:spacing w:val="1"/>
          <w:sz w:val="20"/>
        </w:rPr>
        <w:t>h</w:t>
      </w:r>
      <w:r w:rsidRPr="00174225">
        <w:rPr>
          <w:sz w:val="20"/>
        </w:rPr>
        <w:t>are</w:t>
      </w:r>
      <w:r w:rsidRPr="00174225">
        <w:rPr>
          <w:spacing w:val="1"/>
          <w:sz w:val="20"/>
        </w:rPr>
        <w:t>ho</w:t>
      </w:r>
      <w:r w:rsidRPr="00174225">
        <w:rPr>
          <w:sz w:val="20"/>
        </w:rPr>
        <w:t>l</w:t>
      </w:r>
      <w:r w:rsidRPr="00174225">
        <w:rPr>
          <w:spacing w:val="1"/>
          <w:sz w:val="20"/>
        </w:rPr>
        <w:t>d</w:t>
      </w:r>
      <w:r w:rsidRPr="00174225">
        <w:rPr>
          <w:sz w:val="20"/>
        </w:rPr>
        <w:t>ers,</w:t>
      </w:r>
      <w:r w:rsidRPr="00174225">
        <w:rPr>
          <w:w w:val="102"/>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ers,</w:t>
      </w:r>
      <w:r w:rsidRPr="00174225">
        <w:rPr>
          <w:spacing w:val="8"/>
          <w:sz w:val="20"/>
        </w:rPr>
        <w:t xml:space="preserve"> </w:t>
      </w:r>
      <w:r w:rsidRPr="00174225">
        <w:rPr>
          <w:sz w:val="20"/>
        </w:rPr>
        <w:t>c</w:t>
      </w:r>
      <w:r w:rsidRPr="00174225">
        <w:rPr>
          <w:spacing w:val="1"/>
          <w:sz w:val="20"/>
        </w:rPr>
        <w:t>o</w:t>
      </w:r>
      <w:r w:rsidRPr="00174225">
        <w:rPr>
          <w:sz w:val="20"/>
        </w:rPr>
        <w:t>r</w:t>
      </w:r>
      <w:r w:rsidRPr="00174225">
        <w:rPr>
          <w:spacing w:val="1"/>
          <w:sz w:val="20"/>
        </w:rPr>
        <w:t>po</w:t>
      </w:r>
      <w:r w:rsidRPr="00174225">
        <w:rPr>
          <w:sz w:val="20"/>
        </w:rPr>
        <w:t>rati</w:t>
      </w:r>
      <w:r w:rsidRPr="00174225">
        <w:rPr>
          <w:spacing w:val="1"/>
          <w:sz w:val="20"/>
        </w:rPr>
        <w:t>on</w:t>
      </w:r>
      <w:r w:rsidRPr="00174225">
        <w:rPr>
          <w:sz w:val="20"/>
        </w:rPr>
        <w:t>(s),</w:t>
      </w:r>
      <w:r w:rsidRPr="00174225">
        <w:rPr>
          <w:spacing w:val="8"/>
          <w:sz w:val="20"/>
        </w:rPr>
        <w:t xml:space="preserve"> </w:t>
      </w:r>
      <w:r w:rsidRPr="00174225">
        <w:rPr>
          <w:spacing w:val="1"/>
          <w:sz w:val="20"/>
        </w:rPr>
        <w:t>o</w:t>
      </w:r>
      <w:r w:rsidRPr="00174225">
        <w:rPr>
          <w:sz w:val="20"/>
        </w:rPr>
        <w:t>r</w:t>
      </w:r>
      <w:r w:rsidRPr="00174225">
        <w:rPr>
          <w:spacing w:val="9"/>
          <w:sz w:val="20"/>
        </w:rPr>
        <w:t xml:space="preserve"> </w:t>
      </w:r>
      <w:r w:rsidRPr="00174225">
        <w:rPr>
          <w:sz w:val="20"/>
        </w:rPr>
        <w:t>in</w:t>
      </w:r>
      <w:r w:rsidRPr="00174225">
        <w:rPr>
          <w:spacing w:val="9"/>
          <w:sz w:val="20"/>
        </w:rPr>
        <w:t xml:space="preserve"> </w:t>
      </w:r>
      <w:r w:rsidRPr="00174225">
        <w:rPr>
          <w:sz w:val="20"/>
        </w:rPr>
        <w:t>t</w:t>
      </w:r>
      <w:r w:rsidRPr="00174225">
        <w:rPr>
          <w:spacing w:val="1"/>
          <w:sz w:val="20"/>
        </w:rPr>
        <w:t>h</w:t>
      </w:r>
      <w:r w:rsidRPr="00174225">
        <w:rPr>
          <w:sz w:val="20"/>
        </w:rPr>
        <w:t>e</w:t>
      </w:r>
      <w:r w:rsidRPr="00174225">
        <w:rPr>
          <w:spacing w:val="10"/>
          <w:sz w:val="20"/>
        </w:rPr>
        <w:t xml:space="preserve"> </w:t>
      </w:r>
      <w:r w:rsidRPr="00174225">
        <w:rPr>
          <w:sz w:val="20"/>
        </w:rPr>
        <w:t>case</w:t>
      </w:r>
      <w:r w:rsidRPr="00174225">
        <w:rPr>
          <w:spacing w:val="9"/>
          <w:sz w:val="20"/>
        </w:rPr>
        <w:t xml:space="preserve"> </w:t>
      </w:r>
      <w:r w:rsidRPr="00174225">
        <w:rPr>
          <w:spacing w:val="1"/>
          <w:sz w:val="20"/>
        </w:rPr>
        <w:t>o</w:t>
      </w:r>
      <w:r w:rsidRPr="00174225">
        <w:rPr>
          <w:sz w:val="20"/>
        </w:rPr>
        <w:t>f</w:t>
      </w:r>
      <w:r w:rsidRPr="00174225">
        <w:rPr>
          <w:spacing w:val="9"/>
          <w:sz w:val="20"/>
        </w:rPr>
        <w:t xml:space="preserve"> </w:t>
      </w:r>
      <w:r w:rsidRPr="00174225">
        <w:rPr>
          <w:sz w:val="20"/>
        </w:rPr>
        <w:t>a</w:t>
      </w:r>
      <w:r w:rsidRPr="00174225">
        <w:rPr>
          <w:spacing w:val="9"/>
          <w:sz w:val="20"/>
        </w:rPr>
        <w:t xml:space="preserve"> </w:t>
      </w:r>
      <w:r w:rsidRPr="00174225">
        <w:rPr>
          <w:sz w:val="20"/>
        </w:rPr>
        <w:t>li</w:t>
      </w:r>
      <w:r w:rsidRPr="00174225">
        <w:rPr>
          <w:spacing w:val="2"/>
          <w:sz w:val="20"/>
        </w:rPr>
        <w:t>m</w:t>
      </w:r>
      <w:r w:rsidRPr="00174225">
        <w:rPr>
          <w:sz w:val="20"/>
        </w:rPr>
        <w:t>ited</w:t>
      </w:r>
      <w:r w:rsidRPr="00174225">
        <w:rPr>
          <w:spacing w:val="10"/>
          <w:sz w:val="20"/>
        </w:rPr>
        <w:t xml:space="preserve"> </w:t>
      </w:r>
      <w:r w:rsidRPr="00174225">
        <w:rPr>
          <w:spacing w:val="1"/>
          <w:sz w:val="20"/>
        </w:rPr>
        <w:t>p</w:t>
      </w:r>
      <w:r w:rsidRPr="00174225">
        <w:rPr>
          <w:sz w:val="20"/>
        </w:rPr>
        <w:t>art</w:t>
      </w:r>
      <w:r w:rsidRPr="00174225">
        <w:rPr>
          <w:spacing w:val="1"/>
          <w:sz w:val="20"/>
        </w:rPr>
        <w:t>n</w:t>
      </w:r>
      <w:r w:rsidRPr="00174225">
        <w:rPr>
          <w:sz w:val="20"/>
        </w:rPr>
        <w:t>ers</w:t>
      </w:r>
      <w:r w:rsidRPr="00174225">
        <w:rPr>
          <w:spacing w:val="1"/>
          <w:sz w:val="20"/>
        </w:rPr>
        <w:t>h</w:t>
      </w:r>
      <w:r w:rsidRPr="00174225">
        <w:rPr>
          <w:sz w:val="20"/>
        </w:rPr>
        <w:t>i</w:t>
      </w:r>
      <w:r w:rsidRPr="00174225">
        <w:rPr>
          <w:spacing w:val="1"/>
          <w:sz w:val="20"/>
        </w:rPr>
        <w:t>p</w:t>
      </w:r>
      <w:r w:rsidRPr="00174225">
        <w:rPr>
          <w:sz w:val="20"/>
        </w:rPr>
        <w:t>,</w:t>
      </w:r>
      <w:r w:rsidRPr="00174225">
        <w:rPr>
          <w:spacing w:val="8"/>
          <w:sz w:val="20"/>
        </w:rPr>
        <w:t xml:space="preserve"> </w:t>
      </w:r>
      <w:r w:rsidRPr="00174225">
        <w:rPr>
          <w:sz w:val="20"/>
        </w:rPr>
        <w:t>t</w:t>
      </w:r>
      <w:r w:rsidRPr="00174225">
        <w:rPr>
          <w:spacing w:val="1"/>
          <w:sz w:val="20"/>
        </w:rPr>
        <w:t>h</w:t>
      </w:r>
      <w:r w:rsidRPr="00174225">
        <w:rPr>
          <w:sz w:val="20"/>
        </w:rPr>
        <w:t>e</w:t>
      </w:r>
      <w:r w:rsidRPr="00174225">
        <w:rPr>
          <w:spacing w:val="10"/>
          <w:sz w:val="20"/>
        </w:rPr>
        <w:t xml:space="preserve"> </w:t>
      </w:r>
      <w:r w:rsidRPr="00174225">
        <w:rPr>
          <w:spacing w:val="1"/>
          <w:sz w:val="20"/>
        </w:rPr>
        <w:t>g</w:t>
      </w:r>
      <w:r w:rsidRPr="00174225">
        <w:rPr>
          <w:sz w:val="20"/>
        </w:rPr>
        <w:t>e</w:t>
      </w:r>
      <w:r w:rsidRPr="00174225">
        <w:rPr>
          <w:spacing w:val="1"/>
          <w:sz w:val="20"/>
        </w:rPr>
        <w:t>n</w:t>
      </w:r>
      <w:r w:rsidRPr="00174225">
        <w:rPr>
          <w:sz w:val="20"/>
        </w:rPr>
        <w:t>eral</w:t>
      </w:r>
      <w:r w:rsidRPr="00174225">
        <w:rPr>
          <w:w w:val="102"/>
          <w:sz w:val="20"/>
        </w:rPr>
        <w:t xml:space="preserve"> </w:t>
      </w:r>
      <w:r w:rsidRPr="00174225">
        <w:rPr>
          <w:spacing w:val="1"/>
          <w:sz w:val="20"/>
        </w:rPr>
        <w:t>p</w:t>
      </w:r>
      <w:r w:rsidRPr="00174225">
        <w:rPr>
          <w:sz w:val="20"/>
        </w:rPr>
        <w:t>art</w:t>
      </w:r>
      <w:r w:rsidRPr="00174225">
        <w:rPr>
          <w:spacing w:val="1"/>
          <w:sz w:val="20"/>
        </w:rPr>
        <w:t>n</w:t>
      </w:r>
      <w:r w:rsidRPr="00174225">
        <w:rPr>
          <w:sz w:val="20"/>
        </w:rPr>
        <w:t>er(s))</w:t>
      </w:r>
      <w:r w:rsidRPr="00174225">
        <w:rPr>
          <w:spacing w:val="25"/>
          <w:sz w:val="20"/>
        </w:rPr>
        <w:t xml:space="preserve"> </w:t>
      </w:r>
      <w:r w:rsidRPr="00174225">
        <w:rPr>
          <w:spacing w:val="1"/>
          <w:sz w:val="20"/>
        </w:rPr>
        <w:t>wh</w:t>
      </w:r>
      <w:r w:rsidRPr="00174225">
        <w:rPr>
          <w:sz w:val="20"/>
        </w:rPr>
        <w:t>o</w:t>
      </w:r>
      <w:r w:rsidRPr="00174225">
        <w:rPr>
          <w:spacing w:val="2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6"/>
          <w:sz w:val="20"/>
        </w:rPr>
        <w:t xml:space="preserve"> </w:t>
      </w:r>
      <w:r w:rsidRPr="00174225">
        <w:rPr>
          <w:spacing w:val="1"/>
          <w:sz w:val="20"/>
        </w:rPr>
        <w:t>p</w:t>
      </w:r>
      <w:r w:rsidRPr="00174225">
        <w:rPr>
          <w:sz w:val="20"/>
        </w:rPr>
        <w:t>re</w:t>
      </w:r>
      <w:r w:rsidRPr="00174225">
        <w:rPr>
          <w:spacing w:val="1"/>
          <w:sz w:val="20"/>
        </w:rPr>
        <w:t>v</w:t>
      </w:r>
      <w:r w:rsidRPr="00174225">
        <w:rPr>
          <w:sz w:val="20"/>
        </w:rPr>
        <w:t>i</w:t>
      </w:r>
      <w:r w:rsidRPr="00174225">
        <w:rPr>
          <w:spacing w:val="1"/>
          <w:sz w:val="20"/>
        </w:rPr>
        <w:t>ou</w:t>
      </w:r>
      <w:r w:rsidRPr="00174225">
        <w:rPr>
          <w:sz w:val="20"/>
        </w:rPr>
        <w:t>s</w:t>
      </w:r>
      <w:r w:rsidRPr="00174225">
        <w:rPr>
          <w:spacing w:val="27"/>
          <w:sz w:val="20"/>
        </w:rPr>
        <w:t xml:space="preserve"> </w:t>
      </w:r>
      <w:r w:rsidRPr="00174225">
        <w:rPr>
          <w:sz w:val="20"/>
        </w:rPr>
        <w:t>s</w:t>
      </w:r>
      <w:r w:rsidRPr="00174225">
        <w:rPr>
          <w:spacing w:val="1"/>
          <w:sz w:val="20"/>
        </w:rPr>
        <w:t>u</w:t>
      </w:r>
      <w:r w:rsidRPr="00174225">
        <w:rPr>
          <w:sz w:val="20"/>
        </w:rPr>
        <w:t>ccessf</w:t>
      </w:r>
      <w:r w:rsidRPr="00174225">
        <w:rPr>
          <w:spacing w:val="1"/>
          <w:sz w:val="20"/>
        </w:rPr>
        <w:t>u</w:t>
      </w:r>
      <w:r w:rsidRPr="00174225">
        <w:rPr>
          <w:sz w:val="20"/>
        </w:rPr>
        <w:t>l</w:t>
      </w:r>
      <w:r w:rsidRPr="00174225">
        <w:rPr>
          <w:spacing w:val="25"/>
          <w:sz w:val="20"/>
        </w:rPr>
        <w:t xml:space="preserve"> </w:t>
      </w:r>
      <w:r w:rsidRPr="00174225">
        <w:rPr>
          <w:sz w:val="20"/>
        </w:rPr>
        <w:t>e</w:t>
      </w:r>
      <w:r w:rsidRPr="00174225">
        <w:rPr>
          <w:spacing w:val="1"/>
          <w:sz w:val="20"/>
        </w:rPr>
        <w:t>x</w:t>
      </w:r>
      <w:r w:rsidRPr="00174225">
        <w:rPr>
          <w:sz w:val="20"/>
        </w:rPr>
        <w:t>perie</w:t>
      </w:r>
      <w:r w:rsidRPr="00174225">
        <w:rPr>
          <w:spacing w:val="1"/>
          <w:sz w:val="20"/>
        </w:rPr>
        <w:t>n</w:t>
      </w:r>
      <w:r w:rsidRPr="00174225">
        <w:rPr>
          <w:sz w:val="20"/>
        </w:rPr>
        <w:t>ce</w:t>
      </w:r>
      <w:r w:rsidRPr="00174225">
        <w:rPr>
          <w:spacing w:val="27"/>
          <w:sz w:val="20"/>
        </w:rPr>
        <w:t xml:space="preserve"> </w:t>
      </w:r>
      <w:r w:rsidRPr="00174225">
        <w:rPr>
          <w:sz w:val="20"/>
        </w:rPr>
        <w:t>in</w:t>
      </w:r>
      <w:r w:rsidRPr="00174225">
        <w:rPr>
          <w:spacing w:val="26"/>
          <w:sz w:val="20"/>
        </w:rPr>
        <w:t xml:space="preserve"> </w:t>
      </w:r>
      <w:r w:rsidRPr="00174225">
        <w:rPr>
          <w:sz w:val="20"/>
        </w:rPr>
        <w:t>the</w:t>
      </w:r>
      <w:r w:rsidRPr="00174225">
        <w:rPr>
          <w:spacing w:val="27"/>
          <w:sz w:val="20"/>
        </w:rPr>
        <w:t xml:space="preserve"> </w:t>
      </w:r>
      <w:r w:rsidRPr="00174225">
        <w:rPr>
          <w:sz w:val="20"/>
        </w:rPr>
        <w:t>de</w:t>
      </w:r>
      <w:r w:rsidRPr="00174225">
        <w:rPr>
          <w:spacing w:val="1"/>
          <w:sz w:val="20"/>
        </w:rPr>
        <w:t>v</w:t>
      </w:r>
      <w:r w:rsidRPr="00174225">
        <w:rPr>
          <w:sz w:val="20"/>
        </w:rPr>
        <w:t>elop</w:t>
      </w:r>
      <w:r w:rsidRPr="00174225">
        <w:rPr>
          <w:spacing w:val="2"/>
          <w:sz w:val="20"/>
        </w:rPr>
        <w:t>m</w:t>
      </w:r>
      <w:r w:rsidRPr="00174225">
        <w:rPr>
          <w:sz w:val="20"/>
        </w:rPr>
        <w:t>e</w:t>
      </w:r>
      <w:r w:rsidRPr="00174225">
        <w:rPr>
          <w:spacing w:val="1"/>
          <w:sz w:val="20"/>
        </w:rPr>
        <w:t>n</w:t>
      </w:r>
      <w:r w:rsidRPr="00174225">
        <w:rPr>
          <w:sz w:val="20"/>
        </w:rPr>
        <w:t>t</w:t>
      </w:r>
      <w:r w:rsidRPr="00174225">
        <w:rPr>
          <w:spacing w:val="25"/>
          <w:sz w:val="20"/>
        </w:rPr>
        <w:t xml:space="preserve"> </w:t>
      </w:r>
      <w:r w:rsidRPr="00174225">
        <w:rPr>
          <w:sz w:val="20"/>
        </w:rPr>
        <w:t>of</w:t>
      </w:r>
      <w:r w:rsidRPr="00174225">
        <w:rPr>
          <w:w w:val="102"/>
          <w:sz w:val="20"/>
        </w:rPr>
        <w:t xml:space="preserve"> </w:t>
      </w:r>
      <w:r w:rsidRPr="00174225">
        <w:rPr>
          <w:spacing w:val="2"/>
          <w:sz w:val="20"/>
        </w:rPr>
        <w:t>m</w:t>
      </w:r>
      <w:r w:rsidRPr="00174225">
        <w:rPr>
          <w:spacing w:val="1"/>
          <w:sz w:val="20"/>
        </w:rPr>
        <w:t>u</w:t>
      </w:r>
      <w:r w:rsidRPr="00174225">
        <w:rPr>
          <w:sz w:val="20"/>
        </w:rPr>
        <w:t>ltifa</w:t>
      </w:r>
      <w:r w:rsidRPr="00174225">
        <w:rPr>
          <w:spacing w:val="2"/>
          <w:sz w:val="20"/>
        </w:rPr>
        <w:t>m</w:t>
      </w:r>
      <w:r w:rsidRPr="00174225">
        <w:rPr>
          <w:sz w:val="20"/>
        </w:rPr>
        <w:t>ily</w:t>
      </w:r>
      <w:r w:rsidRPr="00174225">
        <w:rPr>
          <w:spacing w:val="23"/>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4"/>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z w:val="20"/>
        </w:rPr>
        <w:t>last</w:t>
      </w:r>
      <w:r w:rsidRPr="00174225">
        <w:rPr>
          <w:spacing w:val="22"/>
          <w:sz w:val="20"/>
        </w:rPr>
        <w:t xml:space="preserve"> </w:t>
      </w:r>
      <w:r w:rsidRPr="00174225">
        <w:rPr>
          <w:sz w:val="20"/>
        </w:rPr>
        <w:t>fifteen</w:t>
      </w:r>
      <w:r w:rsidRPr="00174225">
        <w:rPr>
          <w:spacing w:val="24"/>
          <w:sz w:val="20"/>
        </w:rPr>
        <w:t xml:space="preserve"> </w:t>
      </w:r>
      <w:r w:rsidRPr="00174225">
        <w:rPr>
          <w:sz w:val="20"/>
        </w:rPr>
        <w:t>(</w:t>
      </w:r>
      <w:r w:rsidRPr="00174225">
        <w:rPr>
          <w:spacing w:val="1"/>
          <w:sz w:val="20"/>
        </w:rPr>
        <w:t>15</w:t>
      </w:r>
      <w:r w:rsidRPr="00174225">
        <w:rPr>
          <w:sz w:val="20"/>
        </w:rPr>
        <w:t>)</w:t>
      </w:r>
      <w:r w:rsidRPr="00174225">
        <w:rPr>
          <w:spacing w:val="23"/>
          <w:sz w:val="20"/>
        </w:rPr>
        <w:t xml:space="preserve"> </w:t>
      </w:r>
      <w:r w:rsidRPr="00174225">
        <w:rPr>
          <w:spacing w:val="1"/>
          <w:sz w:val="20"/>
        </w:rPr>
        <w:t>y</w:t>
      </w:r>
      <w:r w:rsidRPr="00174225">
        <w:rPr>
          <w:sz w:val="20"/>
        </w:rPr>
        <w:t xml:space="preserve">ears.  Special limited partners do not qualify for these points.  </w:t>
      </w:r>
      <w:r w:rsidRPr="00174225">
        <w:rPr>
          <w:spacing w:val="2"/>
          <w:sz w:val="20"/>
        </w:rPr>
        <w:t>M</w:t>
      </w:r>
      <w:r w:rsidRPr="00174225">
        <w:rPr>
          <w:spacing w:val="1"/>
          <w:sz w:val="20"/>
        </w:rPr>
        <w:t>ob</w:t>
      </w:r>
      <w:r w:rsidRPr="00174225">
        <w:rPr>
          <w:sz w:val="20"/>
        </w:rPr>
        <w:t>ile</w:t>
      </w:r>
      <w:r w:rsidRPr="00174225">
        <w:rPr>
          <w:spacing w:val="24"/>
          <w:sz w:val="20"/>
        </w:rPr>
        <w:t xml:space="preserve"> </w:t>
      </w:r>
      <w:r w:rsidRPr="00174225">
        <w:rPr>
          <w:spacing w:val="1"/>
          <w:sz w:val="20"/>
        </w:rPr>
        <w:t>ho</w:t>
      </w:r>
      <w:r w:rsidRPr="00174225">
        <w:rPr>
          <w:spacing w:val="2"/>
          <w:sz w:val="20"/>
        </w:rPr>
        <w:t>m</w:t>
      </w:r>
      <w:r w:rsidRPr="00174225">
        <w:rPr>
          <w:sz w:val="20"/>
        </w:rPr>
        <w:t>e</w:t>
      </w:r>
      <w:r w:rsidRPr="00174225">
        <w:rPr>
          <w:w w:val="102"/>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ts,</w:t>
      </w:r>
      <w:r w:rsidRPr="00174225">
        <w:rPr>
          <w:spacing w:val="45"/>
          <w:sz w:val="20"/>
        </w:rPr>
        <w:t xml:space="preserve"> </w:t>
      </w:r>
      <w:r w:rsidRPr="00174225">
        <w:rPr>
          <w:spacing w:val="1"/>
          <w:sz w:val="20"/>
        </w:rPr>
        <w:t>ho</w:t>
      </w:r>
      <w:r w:rsidRPr="00174225">
        <w:rPr>
          <w:sz w:val="20"/>
        </w:rPr>
        <w:t>s</w:t>
      </w:r>
      <w:r w:rsidRPr="00174225">
        <w:rPr>
          <w:spacing w:val="1"/>
          <w:sz w:val="20"/>
        </w:rPr>
        <w:t>p</w:t>
      </w:r>
      <w:r w:rsidRPr="00174225">
        <w:rPr>
          <w:sz w:val="20"/>
        </w:rPr>
        <w:t>itals,</w:t>
      </w:r>
      <w:r w:rsidRPr="00174225">
        <w:rPr>
          <w:spacing w:val="30"/>
          <w:sz w:val="20"/>
        </w:rPr>
        <w:t xml:space="preserve"> </w:t>
      </w:r>
      <w:r w:rsidRPr="00174225">
        <w:rPr>
          <w:sz w:val="20"/>
        </w:rPr>
        <w:t>sa</w:t>
      </w:r>
      <w:r w:rsidRPr="00174225">
        <w:rPr>
          <w:spacing w:val="1"/>
          <w:sz w:val="20"/>
        </w:rPr>
        <w:t>n</w:t>
      </w:r>
      <w:r w:rsidRPr="00174225">
        <w:rPr>
          <w:sz w:val="20"/>
        </w:rPr>
        <w:t>itari</w:t>
      </w:r>
      <w:r w:rsidRPr="00174225">
        <w:rPr>
          <w:spacing w:val="1"/>
          <w:sz w:val="20"/>
        </w:rPr>
        <w:t>u</w:t>
      </w:r>
      <w:r w:rsidRPr="00174225">
        <w:rPr>
          <w:spacing w:val="2"/>
          <w:sz w:val="20"/>
        </w:rPr>
        <w:t>m</w:t>
      </w:r>
      <w:r w:rsidRPr="00174225">
        <w:rPr>
          <w:sz w:val="20"/>
        </w:rPr>
        <w:t>s,</w:t>
      </w:r>
      <w:r w:rsidRPr="00174225">
        <w:rPr>
          <w:spacing w:val="45"/>
          <w:sz w:val="20"/>
        </w:rPr>
        <w:t xml:space="preserve"> </w:t>
      </w:r>
      <w:r w:rsidRPr="00174225">
        <w:rPr>
          <w:sz w:val="20"/>
        </w:rPr>
        <w:t>life</w:t>
      </w:r>
      <w:r w:rsidRPr="00174225">
        <w:rPr>
          <w:spacing w:val="46"/>
          <w:sz w:val="20"/>
        </w:rPr>
        <w:t xml:space="preserve"> </w:t>
      </w:r>
      <w:r w:rsidRPr="00174225">
        <w:rPr>
          <w:sz w:val="20"/>
        </w:rPr>
        <w:t>care</w:t>
      </w:r>
      <w:r w:rsidRPr="00174225">
        <w:rPr>
          <w:spacing w:val="47"/>
          <w:sz w:val="20"/>
        </w:rPr>
        <w:t xml:space="preserve"> </w:t>
      </w:r>
      <w:r w:rsidRPr="00174225">
        <w:rPr>
          <w:sz w:val="20"/>
        </w:rPr>
        <w:t>facilities,</w:t>
      </w:r>
      <w:r w:rsidRPr="00174225">
        <w:rPr>
          <w:spacing w:val="45"/>
          <w:sz w:val="20"/>
        </w:rPr>
        <w:t xml:space="preserve"> </w:t>
      </w:r>
      <w:r w:rsidRPr="00174225">
        <w:rPr>
          <w:spacing w:val="1"/>
          <w:sz w:val="20"/>
        </w:rPr>
        <w:t>o</w:t>
      </w:r>
      <w:r w:rsidRPr="00174225">
        <w:rPr>
          <w:sz w:val="20"/>
        </w:rPr>
        <w:t>r</w:t>
      </w:r>
      <w:r w:rsidRPr="00174225">
        <w:rPr>
          <w:spacing w:val="46"/>
          <w:sz w:val="20"/>
        </w:rPr>
        <w:t xml:space="preserve"> </w:t>
      </w:r>
      <w:r w:rsidRPr="00174225">
        <w:rPr>
          <w:sz w:val="20"/>
        </w:rPr>
        <w:t>i</w:t>
      </w:r>
      <w:r w:rsidRPr="00174225">
        <w:rPr>
          <w:spacing w:val="1"/>
          <w:sz w:val="20"/>
        </w:rPr>
        <w:t>n</w:t>
      </w:r>
      <w:r w:rsidRPr="00174225">
        <w:rPr>
          <w:sz w:val="20"/>
        </w:rPr>
        <w:t>ter</w:t>
      </w:r>
      <w:r w:rsidRPr="00174225">
        <w:rPr>
          <w:spacing w:val="2"/>
          <w:sz w:val="20"/>
        </w:rPr>
        <w:t>m</w:t>
      </w:r>
      <w:r w:rsidRPr="00174225">
        <w:rPr>
          <w:sz w:val="20"/>
        </w:rPr>
        <w:t>e</w:t>
      </w:r>
      <w:r w:rsidRPr="00174225">
        <w:rPr>
          <w:spacing w:val="1"/>
          <w:sz w:val="20"/>
        </w:rPr>
        <w:t>d</w:t>
      </w:r>
      <w:r w:rsidRPr="00174225">
        <w:rPr>
          <w:sz w:val="20"/>
        </w:rPr>
        <w:t>iate</w:t>
      </w:r>
      <w:r w:rsidRPr="00174225">
        <w:rPr>
          <w:spacing w:val="46"/>
          <w:sz w:val="20"/>
        </w:rPr>
        <w:t xml:space="preserve"> </w:t>
      </w:r>
      <w:r w:rsidRPr="00174225">
        <w:rPr>
          <w:sz w:val="20"/>
        </w:rPr>
        <w:t>care</w:t>
      </w:r>
      <w:r w:rsidRPr="00174225">
        <w:rPr>
          <w:w w:val="102"/>
          <w:sz w:val="20"/>
        </w:rPr>
        <w:t xml:space="preserve"> </w:t>
      </w:r>
      <w:r w:rsidRPr="00174225">
        <w:rPr>
          <w:sz w:val="20"/>
        </w:rPr>
        <w:t>facilities</w:t>
      </w:r>
      <w:r w:rsidRPr="00174225">
        <w:rPr>
          <w:spacing w:val="32"/>
          <w:sz w:val="20"/>
        </w:rPr>
        <w:t xml:space="preserve"> </w:t>
      </w:r>
      <w:r w:rsidRPr="00174225">
        <w:rPr>
          <w:bCs/>
          <w:spacing w:val="1"/>
          <w:sz w:val="20"/>
        </w:rPr>
        <w:t>a</w:t>
      </w:r>
      <w:r w:rsidRPr="00174225">
        <w:rPr>
          <w:bCs/>
          <w:sz w:val="20"/>
        </w:rPr>
        <w:t>re</w:t>
      </w:r>
      <w:r w:rsidRPr="00174225">
        <w:rPr>
          <w:bCs/>
          <w:spacing w:val="32"/>
          <w:sz w:val="20"/>
        </w:rPr>
        <w:t xml:space="preserve"> </w:t>
      </w:r>
      <w:r w:rsidRPr="00174225">
        <w:rPr>
          <w:bCs/>
          <w:spacing w:val="1"/>
          <w:sz w:val="20"/>
        </w:rPr>
        <w:t>no</w:t>
      </w:r>
      <w:r w:rsidRPr="00174225">
        <w:rPr>
          <w:bCs/>
          <w:sz w:val="20"/>
        </w:rPr>
        <w:t>t</w:t>
      </w:r>
      <w:r w:rsidRPr="00174225">
        <w:rPr>
          <w:bCs/>
          <w:spacing w:val="31"/>
          <w:sz w:val="20"/>
        </w:rPr>
        <w:t xml:space="preserve"> </w:t>
      </w:r>
      <w:r w:rsidRPr="00174225">
        <w:rPr>
          <w:sz w:val="20"/>
        </w:rPr>
        <w:t>c</w:t>
      </w:r>
      <w:r w:rsidRPr="00174225">
        <w:rPr>
          <w:spacing w:val="1"/>
          <w:sz w:val="20"/>
        </w:rPr>
        <w:t>o</w:t>
      </w:r>
      <w:r w:rsidRPr="00174225">
        <w:rPr>
          <w:sz w:val="20"/>
        </w:rPr>
        <w:t>nsidered</w:t>
      </w:r>
      <w:r w:rsidRPr="00174225">
        <w:rPr>
          <w:spacing w:val="32"/>
          <w:sz w:val="20"/>
        </w:rPr>
        <w:t xml:space="preserve"> </w:t>
      </w:r>
      <w:r w:rsidRPr="00174225">
        <w:rPr>
          <w:spacing w:val="2"/>
          <w:sz w:val="20"/>
        </w:rPr>
        <w:t>m</w:t>
      </w:r>
      <w:r w:rsidRPr="00174225">
        <w:rPr>
          <w:sz w:val="20"/>
        </w:rPr>
        <w:t>ultifa</w:t>
      </w:r>
      <w:r w:rsidRPr="00174225">
        <w:rPr>
          <w:spacing w:val="2"/>
          <w:sz w:val="20"/>
        </w:rPr>
        <w:t>m</w:t>
      </w:r>
      <w:r w:rsidRPr="00174225">
        <w:rPr>
          <w:sz w:val="20"/>
        </w:rPr>
        <w:t>ily</w:t>
      </w:r>
      <w:r w:rsidRPr="00174225">
        <w:rPr>
          <w:spacing w:val="33"/>
          <w:sz w:val="20"/>
        </w:rPr>
        <w:t xml:space="preserve"> </w:t>
      </w:r>
      <w:r w:rsidRPr="00174225">
        <w:rPr>
          <w:sz w:val="20"/>
        </w:rPr>
        <w:t>housing</w:t>
      </w:r>
      <w:r w:rsidRPr="00174225">
        <w:rPr>
          <w:spacing w:val="32"/>
          <w:sz w:val="20"/>
        </w:rPr>
        <w:t xml:space="preserve"> </w:t>
      </w:r>
      <w:r w:rsidRPr="00174225">
        <w:rPr>
          <w:sz w:val="20"/>
        </w:rPr>
        <w:t>for</w:t>
      </w:r>
      <w:r w:rsidRPr="00174225">
        <w:rPr>
          <w:spacing w:val="31"/>
          <w:sz w:val="20"/>
        </w:rPr>
        <w:t xml:space="preserve"> </w:t>
      </w:r>
      <w:r w:rsidRPr="00174225">
        <w:rPr>
          <w:sz w:val="20"/>
        </w:rPr>
        <w:t>purposes</w:t>
      </w:r>
      <w:r w:rsidRPr="00174225">
        <w:rPr>
          <w:spacing w:val="32"/>
          <w:sz w:val="20"/>
        </w:rPr>
        <w:t xml:space="preserve"> </w:t>
      </w:r>
      <w:r w:rsidRPr="00174225">
        <w:rPr>
          <w:sz w:val="20"/>
        </w:rPr>
        <w:t>of</w:t>
      </w:r>
      <w:r w:rsidRPr="00174225">
        <w:rPr>
          <w:spacing w:val="32"/>
          <w:sz w:val="20"/>
        </w:rPr>
        <w:t xml:space="preserve"> </w:t>
      </w:r>
      <w:r w:rsidRPr="00174225">
        <w:rPr>
          <w:sz w:val="20"/>
        </w:rPr>
        <w:t>qualifyi</w:t>
      </w:r>
      <w:r w:rsidRPr="00174225">
        <w:rPr>
          <w:spacing w:val="1"/>
          <w:sz w:val="20"/>
        </w:rPr>
        <w:t>n</w:t>
      </w:r>
      <w:r w:rsidRPr="00174225">
        <w:rPr>
          <w:sz w:val="20"/>
        </w:rPr>
        <w:t>g</w:t>
      </w:r>
      <w:r w:rsidRPr="00174225">
        <w:rPr>
          <w:spacing w:val="33"/>
          <w:sz w:val="20"/>
        </w:rPr>
        <w:t xml:space="preserve"> </w:t>
      </w:r>
      <w:r w:rsidRPr="00174225">
        <w:rPr>
          <w:sz w:val="20"/>
        </w:rPr>
        <w:t>f</w:t>
      </w:r>
      <w:r w:rsidRPr="00174225">
        <w:rPr>
          <w:spacing w:val="1"/>
          <w:sz w:val="20"/>
        </w:rPr>
        <w:t>or</w:t>
      </w:r>
      <w:r w:rsidRPr="00174225">
        <w:rPr>
          <w:spacing w:val="2"/>
          <w:w w:val="102"/>
          <w:sz w:val="20"/>
        </w:rPr>
        <w:t xml:space="preserve"> </w:t>
      </w:r>
      <w:r w:rsidRPr="00174225">
        <w:rPr>
          <w:spacing w:val="1"/>
          <w:sz w:val="20"/>
        </w:rPr>
        <w:t>po</w:t>
      </w:r>
      <w:r w:rsidRPr="00174225">
        <w:rPr>
          <w:sz w:val="20"/>
        </w:rPr>
        <w:t>i</w:t>
      </w:r>
      <w:r w:rsidRPr="00174225">
        <w:rPr>
          <w:spacing w:val="1"/>
          <w:sz w:val="20"/>
        </w:rPr>
        <w:t>n</w:t>
      </w:r>
      <w:r w:rsidRPr="00174225">
        <w:rPr>
          <w:sz w:val="20"/>
        </w:rPr>
        <w:t xml:space="preserve">ts.  </w:t>
      </w:r>
      <w:r w:rsidRPr="00174225">
        <w:rPr>
          <w:spacing w:val="1"/>
          <w:sz w:val="20"/>
        </w:rPr>
        <w:t>Th</w:t>
      </w:r>
      <w:r w:rsidRPr="00174225">
        <w:rPr>
          <w:sz w:val="20"/>
        </w:rPr>
        <w:t>e</w:t>
      </w:r>
      <w:r w:rsidRPr="00174225">
        <w:rPr>
          <w:spacing w:val="27"/>
          <w:sz w:val="20"/>
        </w:rPr>
        <w:t xml:space="preserve"> </w:t>
      </w:r>
      <w:r w:rsidRPr="00174225">
        <w:rPr>
          <w:spacing w:val="1"/>
          <w:sz w:val="20"/>
        </w:rPr>
        <w:t>own</w:t>
      </w:r>
      <w:r w:rsidRPr="00174225">
        <w:rPr>
          <w:sz w:val="20"/>
        </w:rPr>
        <w:t>er</w:t>
      </w:r>
      <w:r w:rsidRPr="00174225">
        <w:rPr>
          <w:spacing w:val="26"/>
          <w:sz w:val="20"/>
        </w:rPr>
        <w:t xml:space="preserve"> </w:t>
      </w:r>
      <w:r w:rsidRPr="00174225">
        <w:rPr>
          <w:spacing w:val="2"/>
          <w:sz w:val="20"/>
        </w:rPr>
        <w:t>m</w:t>
      </w:r>
      <w:r w:rsidRPr="00174225">
        <w:rPr>
          <w:sz w:val="20"/>
        </w:rPr>
        <w:t>ay</w:t>
      </w:r>
      <w:r w:rsidRPr="00174225">
        <w:rPr>
          <w:spacing w:val="27"/>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e</w:t>
      </w:r>
      <w:r w:rsidRPr="00174225">
        <w:rPr>
          <w:spacing w:val="27"/>
          <w:sz w:val="20"/>
        </w:rPr>
        <w:t xml:space="preserve"> </w:t>
      </w:r>
      <w:r w:rsidRPr="00174225">
        <w:rPr>
          <w:sz w:val="20"/>
        </w:rPr>
        <w:t>e</w:t>
      </w:r>
      <w:r w:rsidRPr="00174225">
        <w:rPr>
          <w:spacing w:val="1"/>
          <w:sz w:val="20"/>
        </w:rPr>
        <w:t>xp</w:t>
      </w:r>
      <w:r w:rsidRPr="00174225">
        <w:rPr>
          <w:sz w:val="20"/>
        </w:rPr>
        <w:t>erie</w:t>
      </w:r>
      <w:r w:rsidRPr="00174225">
        <w:rPr>
          <w:spacing w:val="1"/>
          <w:sz w:val="20"/>
        </w:rPr>
        <w:t>n</w:t>
      </w:r>
      <w:r w:rsidRPr="00174225">
        <w:rPr>
          <w:sz w:val="20"/>
        </w:rPr>
        <w:t>ce</w:t>
      </w:r>
      <w:r w:rsidRPr="00174225">
        <w:rPr>
          <w:spacing w:val="28"/>
          <w:sz w:val="20"/>
        </w:rPr>
        <w:t xml:space="preserve"> </w:t>
      </w:r>
      <w:r w:rsidRPr="00174225">
        <w:rPr>
          <w:spacing w:val="1"/>
          <w:sz w:val="20"/>
        </w:rPr>
        <w:t>g</w:t>
      </w:r>
      <w:r w:rsidRPr="00174225">
        <w:rPr>
          <w:sz w:val="20"/>
        </w:rPr>
        <w:t>ai</w:t>
      </w:r>
      <w:r w:rsidRPr="00174225">
        <w:rPr>
          <w:spacing w:val="1"/>
          <w:sz w:val="20"/>
        </w:rPr>
        <w:t>n</w:t>
      </w:r>
      <w:r w:rsidRPr="00174225">
        <w:rPr>
          <w:sz w:val="20"/>
        </w:rPr>
        <w:t>ed</w:t>
      </w:r>
      <w:r w:rsidRPr="00174225">
        <w:rPr>
          <w:spacing w:val="27"/>
          <w:sz w:val="20"/>
        </w:rPr>
        <w:t xml:space="preserve"> </w:t>
      </w:r>
      <w:r w:rsidRPr="00174225">
        <w:rPr>
          <w:sz w:val="20"/>
        </w:rPr>
        <w:t>as</w:t>
      </w:r>
      <w:r w:rsidRPr="00174225">
        <w:rPr>
          <w:spacing w:val="26"/>
          <w:sz w:val="20"/>
        </w:rPr>
        <w:t xml:space="preserve"> </w:t>
      </w:r>
      <w:r w:rsidRPr="00174225">
        <w:rPr>
          <w:sz w:val="20"/>
        </w:rPr>
        <w:t>an</w:t>
      </w:r>
      <w:r w:rsidRPr="00174225">
        <w:rPr>
          <w:spacing w:val="27"/>
          <w:sz w:val="20"/>
        </w:rPr>
        <w:t xml:space="preserve"> </w:t>
      </w:r>
      <w:r w:rsidRPr="00174225">
        <w:rPr>
          <w:spacing w:val="1"/>
          <w:sz w:val="20"/>
        </w:rPr>
        <w:t>own</w:t>
      </w:r>
      <w:r w:rsidRPr="00174225">
        <w:rPr>
          <w:sz w:val="20"/>
        </w:rPr>
        <w:t>er</w:t>
      </w:r>
      <w:r w:rsidRPr="00174225">
        <w:rPr>
          <w:spacing w:val="26"/>
          <w:sz w:val="20"/>
        </w:rPr>
        <w:t xml:space="preserve"> </w:t>
      </w:r>
      <w:r w:rsidRPr="00174225">
        <w:rPr>
          <w:sz w:val="20"/>
        </w:rPr>
        <w:t>in</w:t>
      </w:r>
      <w:r w:rsidRPr="00174225">
        <w:rPr>
          <w:spacing w:val="27"/>
          <w:sz w:val="20"/>
        </w:rPr>
        <w:t xml:space="preserve"> </w:t>
      </w:r>
      <w:r w:rsidRPr="00174225">
        <w:rPr>
          <w:sz w:val="20"/>
        </w:rPr>
        <w:t>a</w:t>
      </w:r>
      <w:r w:rsidRPr="00174225">
        <w:rPr>
          <w:spacing w:val="1"/>
          <w:sz w:val="20"/>
        </w:rPr>
        <w:t>no</w:t>
      </w:r>
      <w:r w:rsidRPr="00174225">
        <w:rPr>
          <w:sz w:val="20"/>
        </w:rPr>
        <w:t>t</w:t>
      </w:r>
      <w:r w:rsidRPr="00174225">
        <w:rPr>
          <w:spacing w:val="1"/>
          <w:sz w:val="20"/>
        </w:rPr>
        <w:t>h</w:t>
      </w:r>
      <w:r w:rsidRPr="00174225">
        <w:rPr>
          <w:sz w:val="20"/>
        </w:rPr>
        <w:t>er</w:t>
      </w:r>
      <w:r w:rsidRPr="00174225">
        <w:rPr>
          <w:spacing w:val="26"/>
          <w:sz w:val="20"/>
        </w:rPr>
        <w:t xml:space="preserve"> </w:t>
      </w:r>
      <w:r w:rsidRPr="00174225">
        <w:rPr>
          <w:sz w:val="20"/>
        </w:rPr>
        <w:t>fir</w:t>
      </w:r>
      <w:r w:rsidRPr="00174225">
        <w:rPr>
          <w:spacing w:val="2"/>
          <w:sz w:val="20"/>
        </w:rPr>
        <w:t>m</w:t>
      </w:r>
      <w:r w:rsidRPr="00174225">
        <w:rPr>
          <w:sz w:val="20"/>
        </w:rPr>
        <w:t>,</w:t>
      </w:r>
      <w:r w:rsidRPr="00174225">
        <w:rPr>
          <w:w w:val="102"/>
          <w:sz w:val="20"/>
        </w:rPr>
        <w:t xml:space="preserve"> </w:t>
      </w:r>
      <w:r w:rsidRPr="00174225">
        <w:rPr>
          <w:spacing w:val="1"/>
          <w:sz w:val="20"/>
        </w:rPr>
        <w:t>bu</w:t>
      </w:r>
      <w:r w:rsidRPr="00174225">
        <w:rPr>
          <w:sz w:val="20"/>
        </w:rPr>
        <w:t>t</w:t>
      </w:r>
      <w:r w:rsidRPr="00174225">
        <w:rPr>
          <w:spacing w:val="47"/>
          <w:sz w:val="20"/>
        </w:rPr>
        <w:t xml:space="preserve"> </w:t>
      </w:r>
      <w:r w:rsidRPr="00174225">
        <w:rPr>
          <w:spacing w:val="1"/>
          <w:sz w:val="20"/>
        </w:rPr>
        <w:t>no</w:t>
      </w:r>
      <w:r w:rsidRPr="00174225">
        <w:rPr>
          <w:sz w:val="20"/>
        </w:rPr>
        <w:t>t</w:t>
      </w:r>
      <w:r w:rsidRPr="00174225">
        <w:rPr>
          <w:spacing w:val="47"/>
          <w:sz w:val="20"/>
        </w:rPr>
        <w:t xml:space="preserve"> </w:t>
      </w:r>
      <w:r w:rsidRPr="00174225">
        <w:rPr>
          <w:sz w:val="20"/>
        </w:rPr>
        <w:t>as</w:t>
      </w:r>
      <w:r w:rsidRPr="00174225">
        <w:rPr>
          <w:spacing w:val="47"/>
          <w:sz w:val="20"/>
        </w:rPr>
        <w:t xml:space="preserve"> </w:t>
      </w:r>
      <w:r w:rsidRPr="00174225">
        <w:rPr>
          <w:sz w:val="20"/>
        </w:rPr>
        <w:t>an</w:t>
      </w:r>
      <w:r w:rsidRPr="00174225">
        <w:rPr>
          <w:spacing w:val="47"/>
          <w:sz w:val="20"/>
        </w:rPr>
        <w:t xml:space="preserve"> </w:t>
      </w:r>
      <w:r w:rsidRPr="00174225">
        <w:rPr>
          <w:sz w:val="20"/>
        </w:rPr>
        <w:t>e</w:t>
      </w:r>
      <w:r w:rsidRPr="00174225">
        <w:rPr>
          <w:spacing w:val="1"/>
          <w:sz w:val="20"/>
        </w:rPr>
        <w:t>m</w:t>
      </w:r>
      <w:r w:rsidRPr="00174225">
        <w:rPr>
          <w:sz w:val="20"/>
        </w:rPr>
        <w:t>ployee</w:t>
      </w:r>
      <w:r w:rsidRPr="00174225">
        <w:rPr>
          <w:i/>
          <w:spacing w:val="48"/>
          <w:sz w:val="20"/>
        </w:rPr>
        <w:t xml:space="preserve"> </w:t>
      </w:r>
      <w:r w:rsidRPr="00174225">
        <w:rPr>
          <w:spacing w:val="1"/>
          <w:sz w:val="20"/>
        </w:rPr>
        <w:t>o</w:t>
      </w:r>
      <w:r w:rsidRPr="00174225">
        <w:rPr>
          <w:sz w:val="20"/>
        </w:rPr>
        <w:t>f</w:t>
      </w:r>
      <w:r w:rsidRPr="00174225">
        <w:rPr>
          <w:spacing w:val="47"/>
          <w:sz w:val="20"/>
        </w:rPr>
        <w:t xml:space="preserve"> </w:t>
      </w:r>
      <w:r w:rsidRPr="00174225">
        <w:rPr>
          <w:sz w:val="20"/>
        </w:rPr>
        <w:t>a</w:t>
      </w:r>
      <w:r w:rsidRPr="00174225">
        <w:rPr>
          <w:spacing w:val="1"/>
          <w:sz w:val="20"/>
        </w:rPr>
        <w:t>no</w:t>
      </w:r>
      <w:r w:rsidRPr="00174225">
        <w:rPr>
          <w:sz w:val="20"/>
        </w:rPr>
        <w:t>t</w:t>
      </w:r>
      <w:r w:rsidRPr="00174225">
        <w:rPr>
          <w:spacing w:val="1"/>
          <w:sz w:val="20"/>
        </w:rPr>
        <w:t>h</w:t>
      </w:r>
      <w:r w:rsidRPr="00174225">
        <w:rPr>
          <w:sz w:val="20"/>
        </w:rPr>
        <w:t>er</w:t>
      </w:r>
      <w:r w:rsidRPr="00174225">
        <w:rPr>
          <w:spacing w:val="47"/>
          <w:sz w:val="20"/>
        </w:rPr>
        <w:t xml:space="preserve"> </w:t>
      </w:r>
      <w:r w:rsidRPr="00174225">
        <w:rPr>
          <w:sz w:val="20"/>
        </w:rPr>
        <w:t>fir</w:t>
      </w:r>
      <w:r w:rsidRPr="00174225">
        <w:rPr>
          <w:spacing w:val="2"/>
          <w:sz w:val="20"/>
        </w:rPr>
        <w:t>m</w:t>
      </w:r>
      <w:r w:rsidRPr="00174225">
        <w:rPr>
          <w:sz w:val="20"/>
        </w:rPr>
        <w:t xml:space="preserve">.  </w:t>
      </w:r>
      <w:r w:rsidRPr="00174225">
        <w:rPr>
          <w:spacing w:val="1"/>
          <w:sz w:val="20"/>
        </w:rPr>
        <w:t>App</w:t>
      </w:r>
      <w:r w:rsidRPr="00174225">
        <w:rPr>
          <w:sz w:val="20"/>
        </w:rPr>
        <w:t>lica</w:t>
      </w:r>
      <w:r w:rsidRPr="00174225">
        <w:rPr>
          <w:spacing w:val="1"/>
          <w:sz w:val="20"/>
        </w:rPr>
        <w:t>n</w:t>
      </w:r>
      <w:r w:rsidRPr="00174225">
        <w:rPr>
          <w:sz w:val="20"/>
        </w:rPr>
        <w:t>ts</w:t>
      </w:r>
      <w:r w:rsidRPr="00174225">
        <w:rPr>
          <w:spacing w:val="48"/>
          <w:sz w:val="20"/>
        </w:rPr>
        <w:t xml:space="preserve"> </w:t>
      </w:r>
      <w:r w:rsidRPr="00174225">
        <w:rPr>
          <w:spacing w:val="2"/>
          <w:sz w:val="20"/>
        </w:rPr>
        <w:t>m</w:t>
      </w:r>
      <w:r w:rsidRPr="00174225">
        <w:rPr>
          <w:spacing w:val="1"/>
          <w:sz w:val="20"/>
        </w:rPr>
        <w:t>u</w:t>
      </w:r>
      <w:r w:rsidRPr="00174225">
        <w:rPr>
          <w:sz w:val="20"/>
        </w:rPr>
        <w:t>st</w:t>
      </w:r>
      <w:r w:rsidRPr="00174225">
        <w:rPr>
          <w:spacing w:val="46"/>
          <w:sz w:val="20"/>
        </w:rPr>
        <w:t xml:space="preserve"> </w:t>
      </w:r>
      <w:r w:rsidRPr="00174225">
        <w:rPr>
          <w:bCs/>
          <w:sz w:val="20"/>
        </w:rPr>
        <w:t>c</w:t>
      </w:r>
      <w:r w:rsidRPr="00174225">
        <w:rPr>
          <w:bCs/>
          <w:spacing w:val="1"/>
          <w:sz w:val="20"/>
        </w:rPr>
        <w:t>u</w:t>
      </w:r>
      <w:r w:rsidRPr="00174225">
        <w:rPr>
          <w:bCs/>
          <w:sz w:val="20"/>
        </w:rPr>
        <w:t>rre</w:t>
      </w:r>
      <w:r w:rsidRPr="00174225">
        <w:rPr>
          <w:bCs/>
          <w:spacing w:val="1"/>
          <w:sz w:val="20"/>
        </w:rPr>
        <w:t>n</w:t>
      </w:r>
      <w:r w:rsidRPr="00174225">
        <w:rPr>
          <w:bCs/>
          <w:sz w:val="20"/>
        </w:rPr>
        <w:t>tly</w:t>
      </w:r>
      <w:r w:rsidRPr="00174225">
        <w:rPr>
          <w:bCs/>
          <w:spacing w:val="47"/>
          <w:sz w:val="20"/>
        </w:rPr>
        <w:t xml:space="preserve"> </w:t>
      </w:r>
      <w:r w:rsidRPr="00174225">
        <w:rPr>
          <w:bCs/>
          <w:sz w:val="20"/>
        </w:rPr>
        <w:t>o</w:t>
      </w:r>
      <w:r w:rsidRPr="00174225">
        <w:rPr>
          <w:bCs/>
          <w:spacing w:val="2"/>
          <w:sz w:val="20"/>
        </w:rPr>
        <w:t xml:space="preserve">wn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p</w:t>
      </w:r>
      <w:r w:rsidRPr="00174225">
        <w:rPr>
          <w:sz w:val="20"/>
        </w:rPr>
        <w:t>r</w:t>
      </w:r>
      <w:r w:rsidRPr="00174225">
        <w:rPr>
          <w:spacing w:val="1"/>
          <w:sz w:val="20"/>
        </w:rPr>
        <w:t>op</w:t>
      </w:r>
      <w:r w:rsidRPr="00174225">
        <w:rPr>
          <w:sz w:val="20"/>
        </w:rPr>
        <w:t>erties</w:t>
      </w:r>
      <w:r w:rsidRPr="00174225">
        <w:rPr>
          <w:spacing w:val="26"/>
          <w:sz w:val="20"/>
        </w:rPr>
        <w:t xml:space="preserve"> </w:t>
      </w:r>
      <w:r w:rsidRPr="00174225">
        <w:rPr>
          <w:sz w:val="20"/>
        </w:rPr>
        <w:t>listed</w:t>
      </w:r>
      <w:r w:rsidRPr="00174225">
        <w:rPr>
          <w:spacing w:val="29"/>
          <w:sz w:val="20"/>
        </w:rPr>
        <w:t xml:space="preserve"> </w:t>
      </w:r>
      <w:r w:rsidRPr="00174225">
        <w:rPr>
          <w:sz w:val="20"/>
        </w:rPr>
        <w:t>f</w:t>
      </w:r>
      <w:r w:rsidRPr="00174225">
        <w:rPr>
          <w:spacing w:val="1"/>
          <w:sz w:val="20"/>
        </w:rPr>
        <w:t>o</w:t>
      </w:r>
      <w:r w:rsidRPr="00174225">
        <w:rPr>
          <w:sz w:val="20"/>
        </w:rPr>
        <w:t>r</w:t>
      </w:r>
      <w:r w:rsidRPr="00174225">
        <w:rPr>
          <w:spacing w:val="26"/>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27"/>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pStyle w:val="BodyText"/>
        <w:ind w:left="3700"/>
        <w:jc w:val="both"/>
        <w:rPr>
          <w:sz w:val="20"/>
        </w:rPr>
      </w:pPr>
      <w:r w:rsidRPr="00174225">
        <w:rPr>
          <w:spacing w:val="1"/>
          <w:sz w:val="20"/>
        </w:rPr>
        <w:t>1</w:t>
      </w:r>
      <w:r w:rsidRPr="00174225">
        <w:rPr>
          <w:sz w:val="20"/>
        </w:rPr>
        <w:t>0</w:t>
      </w:r>
      <w:r w:rsidRPr="00174225">
        <w:rPr>
          <w:spacing w:val="18"/>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7"/>
          <w:sz w:val="20"/>
        </w:rPr>
        <w:t xml:space="preserve"> </w:t>
      </w:r>
      <w:r w:rsidRPr="00174225">
        <w:rPr>
          <w:sz w:val="20"/>
        </w:rPr>
        <w:t>(</w:t>
      </w:r>
      <w:r w:rsidRPr="00174225">
        <w:rPr>
          <w:spacing w:val="1"/>
          <w:sz w:val="20"/>
        </w:rPr>
        <w:t>1000</w:t>
      </w:r>
      <w:r w:rsidRPr="00174225">
        <w:rPr>
          <w:sz w:val="20"/>
        </w:rPr>
        <w:t>+</w:t>
      </w:r>
      <w:r w:rsidRPr="00174225">
        <w:rPr>
          <w:spacing w:val="18"/>
          <w:sz w:val="20"/>
        </w:rPr>
        <w:t xml:space="preserve"> </w:t>
      </w:r>
      <w:r w:rsidRPr="00174225">
        <w:rPr>
          <w:spacing w:val="1"/>
          <w:sz w:val="20"/>
        </w:rPr>
        <w:t>un</w:t>
      </w:r>
      <w:r w:rsidRPr="00174225">
        <w:rPr>
          <w:sz w:val="20"/>
        </w:rPr>
        <w:t>its</w:t>
      </w:r>
      <w:r w:rsidRPr="00174225">
        <w:rPr>
          <w:spacing w:val="18"/>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10</w:t>
      </w:r>
      <w:r w:rsidRPr="00174225">
        <w:rPr>
          <w:sz w:val="20"/>
        </w:rPr>
        <w:t>+</w:t>
      </w:r>
      <w:r w:rsidRPr="00174225">
        <w:rPr>
          <w:spacing w:val="18"/>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pStyle w:val="BodyText"/>
        <w:spacing w:before="8"/>
        <w:ind w:left="3808"/>
        <w:jc w:val="both"/>
        <w:rPr>
          <w:sz w:val="20"/>
        </w:rPr>
      </w:pPr>
      <w:r w:rsidRPr="00174225">
        <w:rPr>
          <w:sz w:val="20"/>
        </w:rPr>
        <w:t>9</w:t>
      </w:r>
      <w:r w:rsidRPr="00174225">
        <w:rPr>
          <w:spacing w:val="12"/>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1"/>
          <w:sz w:val="20"/>
        </w:rPr>
        <w:t xml:space="preserve"> </w:t>
      </w:r>
      <w:r w:rsidRPr="00174225">
        <w:rPr>
          <w:sz w:val="20"/>
        </w:rPr>
        <w:t>(</w:t>
      </w:r>
      <w:r w:rsidRPr="00174225">
        <w:rPr>
          <w:spacing w:val="1"/>
          <w:sz w:val="20"/>
        </w:rPr>
        <w:t>70</w:t>
      </w:r>
      <w:r w:rsidRPr="00174225">
        <w:rPr>
          <w:sz w:val="20"/>
        </w:rPr>
        <w:t>0</w:t>
      </w:r>
      <w:r w:rsidRPr="00174225">
        <w:rPr>
          <w:spacing w:val="12"/>
          <w:sz w:val="20"/>
        </w:rPr>
        <w:t xml:space="preserve"> </w:t>
      </w:r>
      <w:r w:rsidRPr="00174225">
        <w:rPr>
          <w:sz w:val="20"/>
        </w:rPr>
        <w:t>-</w:t>
      </w:r>
      <w:r w:rsidRPr="00174225">
        <w:rPr>
          <w:spacing w:val="12"/>
          <w:sz w:val="20"/>
        </w:rPr>
        <w:t xml:space="preserve"> </w:t>
      </w:r>
      <w:r w:rsidRPr="00174225">
        <w:rPr>
          <w:spacing w:val="1"/>
          <w:sz w:val="20"/>
        </w:rPr>
        <w:t>99</w:t>
      </w:r>
      <w:r w:rsidRPr="00174225">
        <w:rPr>
          <w:sz w:val="20"/>
        </w:rPr>
        <w:t>9</w:t>
      </w:r>
      <w:r w:rsidRPr="00174225">
        <w:rPr>
          <w:spacing w:val="12"/>
          <w:sz w:val="20"/>
        </w:rPr>
        <w:t xml:space="preserve"> </w:t>
      </w:r>
      <w:r w:rsidRPr="00174225">
        <w:rPr>
          <w:spacing w:val="1"/>
          <w:sz w:val="20"/>
        </w:rPr>
        <w:t>un</w:t>
      </w:r>
      <w:r w:rsidRPr="00174225">
        <w:rPr>
          <w:sz w:val="20"/>
        </w:rPr>
        <w:t>its</w:t>
      </w:r>
      <w:r w:rsidRPr="00174225">
        <w:rPr>
          <w:spacing w:val="11"/>
          <w:sz w:val="20"/>
        </w:rPr>
        <w:t xml:space="preserve"> </w:t>
      </w:r>
      <w:r w:rsidRPr="00174225">
        <w:rPr>
          <w:spacing w:val="1"/>
          <w:sz w:val="20"/>
        </w:rPr>
        <w:t>o</w:t>
      </w:r>
      <w:r w:rsidRPr="00174225">
        <w:rPr>
          <w:sz w:val="20"/>
        </w:rPr>
        <w:t>r</w:t>
      </w:r>
      <w:r w:rsidRPr="00174225">
        <w:rPr>
          <w:spacing w:val="11"/>
          <w:sz w:val="20"/>
        </w:rPr>
        <w:t xml:space="preserve"> </w:t>
      </w:r>
      <w:r w:rsidRPr="00174225">
        <w:rPr>
          <w:sz w:val="20"/>
        </w:rPr>
        <w:t>7</w:t>
      </w:r>
      <w:r w:rsidRPr="00174225">
        <w:rPr>
          <w:spacing w:val="13"/>
          <w:sz w:val="20"/>
        </w:rPr>
        <w:t xml:space="preserve"> </w:t>
      </w:r>
      <w:r w:rsidRPr="00174225">
        <w:rPr>
          <w:sz w:val="20"/>
        </w:rPr>
        <w:t>-</w:t>
      </w:r>
      <w:r w:rsidRPr="00174225">
        <w:rPr>
          <w:spacing w:val="11"/>
          <w:sz w:val="20"/>
        </w:rPr>
        <w:t xml:space="preserve"> </w:t>
      </w:r>
      <w:r w:rsidRPr="00174225">
        <w:rPr>
          <w:sz w:val="20"/>
        </w:rPr>
        <w:t>9</w:t>
      </w:r>
      <w:r w:rsidRPr="00174225">
        <w:rPr>
          <w:spacing w:val="12"/>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pStyle w:val="BodyText"/>
        <w:spacing w:before="13"/>
        <w:ind w:left="3808"/>
        <w:jc w:val="both"/>
        <w:rPr>
          <w:sz w:val="20"/>
        </w:rPr>
      </w:pPr>
      <w:r w:rsidRPr="00174225">
        <w:rPr>
          <w:sz w:val="20"/>
        </w:rPr>
        <w:t>6</w:t>
      </w:r>
      <w:r w:rsidRPr="00174225">
        <w:rPr>
          <w:spacing w:val="12"/>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1"/>
          <w:sz w:val="20"/>
        </w:rPr>
        <w:t xml:space="preserve"> </w:t>
      </w:r>
      <w:r w:rsidRPr="00174225">
        <w:rPr>
          <w:sz w:val="20"/>
        </w:rPr>
        <w:t>(</w:t>
      </w:r>
      <w:r w:rsidRPr="00174225">
        <w:rPr>
          <w:spacing w:val="1"/>
          <w:sz w:val="20"/>
        </w:rPr>
        <w:t>40</w:t>
      </w:r>
      <w:r w:rsidRPr="00174225">
        <w:rPr>
          <w:sz w:val="20"/>
        </w:rPr>
        <w:t>0</w:t>
      </w:r>
      <w:r w:rsidRPr="00174225">
        <w:rPr>
          <w:spacing w:val="12"/>
          <w:sz w:val="20"/>
        </w:rPr>
        <w:t xml:space="preserve"> </w:t>
      </w:r>
      <w:r w:rsidRPr="00174225">
        <w:rPr>
          <w:sz w:val="20"/>
        </w:rPr>
        <w:t>-</w:t>
      </w:r>
      <w:r w:rsidRPr="00174225">
        <w:rPr>
          <w:spacing w:val="12"/>
          <w:sz w:val="20"/>
        </w:rPr>
        <w:t xml:space="preserve"> </w:t>
      </w:r>
      <w:r w:rsidRPr="00174225">
        <w:rPr>
          <w:spacing w:val="1"/>
          <w:sz w:val="20"/>
        </w:rPr>
        <w:t>69</w:t>
      </w:r>
      <w:r w:rsidRPr="00174225">
        <w:rPr>
          <w:sz w:val="20"/>
        </w:rPr>
        <w:t>9</w:t>
      </w:r>
      <w:r w:rsidRPr="00174225">
        <w:rPr>
          <w:spacing w:val="12"/>
          <w:sz w:val="20"/>
        </w:rPr>
        <w:t xml:space="preserve"> </w:t>
      </w:r>
      <w:r w:rsidRPr="00174225">
        <w:rPr>
          <w:spacing w:val="1"/>
          <w:sz w:val="20"/>
        </w:rPr>
        <w:t>un</w:t>
      </w:r>
      <w:r w:rsidRPr="00174225">
        <w:rPr>
          <w:sz w:val="20"/>
        </w:rPr>
        <w:t>its</w:t>
      </w:r>
      <w:r w:rsidRPr="00174225">
        <w:rPr>
          <w:spacing w:val="11"/>
          <w:sz w:val="20"/>
        </w:rPr>
        <w:t xml:space="preserve"> </w:t>
      </w:r>
      <w:r w:rsidRPr="00174225">
        <w:rPr>
          <w:spacing w:val="1"/>
          <w:sz w:val="20"/>
        </w:rPr>
        <w:t>o</w:t>
      </w:r>
      <w:r w:rsidRPr="00174225">
        <w:rPr>
          <w:sz w:val="20"/>
        </w:rPr>
        <w:t>r</w:t>
      </w:r>
      <w:r w:rsidRPr="00174225">
        <w:rPr>
          <w:spacing w:val="11"/>
          <w:sz w:val="20"/>
        </w:rPr>
        <w:t xml:space="preserve"> </w:t>
      </w:r>
      <w:r w:rsidRPr="00174225">
        <w:rPr>
          <w:sz w:val="20"/>
        </w:rPr>
        <w:t>4</w:t>
      </w:r>
      <w:r w:rsidRPr="00174225">
        <w:rPr>
          <w:spacing w:val="13"/>
          <w:sz w:val="20"/>
        </w:rPr>
        <w:t xml:space="preserve"> </w:t>
      </w:r>
      <w:r w:rsidRPr="00174225">
        <w:rPr>
          <w:sz w:val="20"/>
        </w:rPr>
        <w:t>-</w:t>
      </w:r>
      <w:r w:rsidRPr="00174225">
        <w:rPr>
          <w:spacing w:val="11"/>
          <w:sz w:val="20"/>
        </w:rPr>
        <w:t xml:space="preserve"> </w:t>
      </w:r>
      <w:r w:rsidRPr="00174225">
        <w:rPr>
          <w:sz w:val="20"/>
        </w:rPr>
        <w:t>6</w:t>
      </w:r>
      <w:r w:rsidRPr="00174225">
        <w:rPr>
          <w:spacing w:val="12"/>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pStyle w:val="BodyText"/>
        <w:spacing w:before="13"/>
        <w:ind w:left="3808"/>
        <w:jc w:val="both"/>
        <w:rPr>
          <w:sz w:val="20"/>
        </w:rPr>
      </w:pPr>
      <w:r w:rsidRPr="00174225">
        <w:rPr>
          <w:sz w:val="20"/>
        </w:rPr>
        <w:t>3</w:t>
      </w:r>
      <w:r w:rsidRPr="00174225">
        <w:rPr>
          <w:spacing w:val="12"/>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1"/>
          <w:sz w:val="20"/>
        </w:rPr>
        <w:t xml:space="preserve"> </w:t>
      </w:r>
      <w:r w:rsidRPr="00174225">
        <w:rPr>
          <w:sz w:val="20"/>
        </w:rPr>
        <w:t>(</w:t>
      </w:r>
      <w:r w:rsidRPr="00174225">
        <w:rPr>
          <w:spacing w:val="1"/>
          <w:sz w:val="20"/>
        </w:rPr>
        <w:t>10</w:t>
      </w:r>
      <w:r w:rsidRPr="00174225">
        <w:rPr>
          <w:sz w:val="20"/>
        </w:rPr>
        <w:t>0</w:t>
      </w:r>
      <w:r w:rsidRPr="00174225">
        <w:rPr>
          <w:spacing w:val="12"/>
          <w:sz w:val="20"/>
        </w:rPr>
        <w:t xml:space="preserve"> </w:t>
      </w:r>
      <w:r w:rsidRPr="00174225">
        <w:rPr>
          <w:sz w:val="20"/>
        </w:rPr>
        <w:t>-</w:t>
      </w:r>
      <w:r w:rsidRPr="00174225">
        <w:rPr>
          <w:spacing w:val="12"/>
          <w:sz w:val="20"/>
        </w:rPr>
        <w:t xml:space="preserve"> </w:t>
      </w:r>
      <w:r w:rsidRPr="00174225">
        <w:rPr>
          <w:spacing w:val="1"/>
          <w:sz w:val="20"/>
        </w:rPr>
        <w:t>39</w:t>
      </w:r>
      <w:r w:rsidRPr="00174225">
        <w:rPr>
          <w:sz w:val="20"/>
        </w:rPr>
        <w:t>9</w:t>
      </w:r>
      <w:r w:rsidRPr="00174225">
        <w:rPr>
          <w:spacing w:val="12"/>
          <w:sz w:val="20"/>
        </w:rPr>
        <w:t xml:space="preserve"> </w:t>
      </w:r>
      <w:r w:rsidRPr="00174225">
        <w:rPr>
          <w:spacing w:val="1"/>
          <w:sz w:val="20"/>
        </w:rPr>
        <w:t>un</w:t>
      </w:r>
      <w:r w:rsidRPr="00174225">
        <w:rPr>
          <w:sz w:val="20"/>
        </w:rPr>
        <w:t>its</w:t>
      </w:r>
      <w:r w:rsidRPr="00174225">
        <w:rPr>
          <w:spacing w:val="11"/>
          <w:sz w:val="20"/>
        </w:rPr>
        <w:t xml:space="preserve"> </w:t>
      </w:r>
      <w:r w:rsidRPr="00174225">
        <w:rPr>
          <w:spacing w:val="1"/>
          <w:sz w:val="20"/>
        </w:rPr>
        <w:t>o</w:t>
      </w:r>
      <w:r w:rsidRPr="00174225">
        <w:rPr>
          <w:sz w:val="20"/>
        </w:rPr>
        <w:t>r</w:t>
      </w:r>
      <w:r w:rsidRPr="00174225">
        <w:rPr>
          <w:spacing w:val="11"/>
          <w:sz w:val="20"/>
        </w:rPr>
        <w:t xml:space="preserve"> </w:t>
      </w:r>
      <w:r w:rsidRPr="00174225">
        <w:rPr>
          <w:sz w:val="20"/>
        </w:rPr>
        <w:t>1</w:t>
      </w:r>
      <w:r w:rsidRPr="00174225">
        <w:rPr>
          <w:spacing w:val="13"/>
          <w:sz w:val="20"/>
        </w:rPr>
        <w:t xml:space="preserve"> </w:t>
      </w:r>
      <w:r w:rsidRPr="00174225">
        <w:rPr>
          <w:sz w:val="20"/>
        </w:rPr>
        <w:t>-</w:t>
      </w:r>
      <w:r w:rsidRPr="00174225">
        <w:rPr>
          <w:spacing w:val="11"/>
          <w:sz w:val="20"/>
        </w:rPr>
        <w:t xml:space="preserve"> </w:t>
      </w:r>
      <w:r w:rsidRPr="00174225">
        <w:rPr>
          <w:sz w:val="20"/>
        </w:rPr>
        <w:t>3</w:t>
      </w:r>
      <w:r w:rsidRPr="00174225">
        <w:rPr>
          <w:spacing w:val="12"/>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spacing w:line="251" w:lineRule="auto"/>
        <w:ind w:left="2350" w:right="119" w:hanging="450"/>
        <w:jc w:val="both"/>
        <w:rPr>
          <w:sz w:val="20"/>
        </w:rPr>
      </w:pPr>
      <w:r w:rsidRPr="00174225">
        <w:rPr>
          <w:sz w:val="20"/>
        </w:rPr>
        <w:t>(iii.)</w:t>
      </w:r>
      <w:r w:rsidRPr="00174225">
        <w:rPr>
          <w:spacing w:val="23"/>
          <w:sz w:val="20"/>
        </w:rPr>
        <w:t xml:space="preserve"> </w:t>
      </w:r>
      <w:r w:rsidRPr="00174225">
        <w:rPr>
          <w:sz w:val="20"/>
        </w:rPr>
        <w:t>A</w:t>
      </w:r>
      <w:r w:rsidRPr="00174225">
        <w:rPr>
          <w:spacing w:val="14"/>
          <w:sz w:val="20"/>
        </w:rPr>
        <w:t xml:space="preserve"> </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14"/>
          <w:sz w:val="20"/>
        </w:rPr>
        <w:t xml:space="preserve"> </w:t>
      </w:r>
      <w:r w:rsidRPr="00174225">
        <w:rPr>
          <w:spacing w:val="1"/>
          <w:sz w:val="20"/>
        </w:rPr>
        <w:t>o</w:t>
      </w:r>
      <w:r w:rsidRPr="00174225">
        <w:rPr>
          <w:sz w:val="20"/>
        </w:rPr>
        <w:t>f</w:t>
      </w:r>
      <w:r w:rsidRPr="00174225">
        <w:rPr>
          <w:spacing w:val="11"/>
          <w:sz w:val="20"/>
        </w:rPr>
        <w:t xml:space="preserve"> </w:t>
      </w:r>
      <w:r w:rsidRPr="00174225">
        <w:rPr>
          <w:spacing w:val="1"/>
          <w:sz w:val="20"/>
        </w:rPr>
        <w:t>1</w:t>
      </w:r>
      <w:r w:rsidRPr="00174225">
        <w:rPr>
          <w:sz w:val="20"/>
        </w:rPr>
        <w:t>0</w:t>
      </w:r>
      <w:r w:rsidRPr="00174225">
        <w:rPr>
          <w:spacing w:val="13"/>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3"/>
          <w:sz w:val="20"/>
        </w:rPr>
        <w:t xml:space="preserve"> </w:t>
      </w:r>
      <w:r w:rsidRPr="00174225">
        <w:rPr>
          <w:spacing w:val="1"/>
          <w:sz w:val="20"/>
        </w:rPr>
        <w:t>w</w:t>
      </w:r>
      <w:r w:rsidRPr="00174225">
        <w:rPr>
          <w:sz w:val="20"/>
        </w:rPr>
        <w:t>ill</w:t>
      </w:r>
      <w:r w:rsidRPr="00174225">
        <w:rPr>
          <w:spacing w:val="12"/>
          <w:sz w:val="20"/>
        </w:rPr>
        <w:t xml:space="preserve"> </w:t>
      </w:r>
      <w:r w:rsidRPr="00174225">
        <w:rPr>
          <w:spacing w:val="1"/>
          <w:sz w:val="20"/>
        </w:rPr>
        <w:t>b</w:t>
      </w:r>
      <w:r w:rsidRPr="00174225">
        <w:rPr>
          <w:sz w:val="20"/>
        </w:rPr>
        <w:t>e</w:t>
      </w:r>
      <w:r w:rsidRPr="00174225">
        <w:rPr>
          <w:spacing w:val="12"/>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13"/>
          <w:sz w:val="20"/>
        </w:rPr>
        <w:t xml:space="preserve"> </w:t>
      </w:r>
      <w:r w:rsidRPr="00174225">
        <w:rPr>
          <w:sz w:val="20"/>
        </w:rPr>
        <w:t>to</w:t>
      </w:r>
      <w:r w:rsidRPr="00174225">
        <w:rPr>
          <w:spacing w:val="13"/>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ts</w:t>
      </w:r>
      <w:r w:rsidRPr="00174225">
        <w:rPr>
          <w:spacing w:val="13"/>
          <w:sz w:val="20"/>
        </w:rPr>
        <w:t xml:space="preserve"> </w:t>
      </w:r>
      <w:r w:rsidRPr="00174225">
        <w:rPr>
          <w:spacing w:val="1"/>
          <w:sz w:val="20"/>
        </w:rPr>
        <w:t>w</w:t>
      </w:r>
      <w:r w:rsidRPr="00174225">
        <w:rPr>
          <w:sz w:val="20"/>
        </w:rPr>
        <w:t>ith</w:t>
      </w:r>
      <w:r w:rsidRPr="00174225">
        <w:rPr>
          <w:spacing w:val="13"/>
          <w:sz w:val="20"/>
        </w:rPr>
        <w:t xml:space="preserve"> </w:t>
      </w:r>
      <w:r w:rsidRPr="00174225">
        <w:rPr>
          <w:sz w:val="20"/>
        </w:rPr>
        <w:t>s</w:t>
      </w:r>
      <w:r w:rsidRPr="00174225">
        <w:rPr>
          <w:spacing w:val="1"/>
          <w:sz w:val="20"/>
        </w:rPr>
        <w:t>oun</w:t>
      </w:r>
      <w:r w:rsidRPr="00174225">
        <w:rPr>
          <w:sz w:val="20"/>
        </w:rPr>
        <w:t>d</w:t>
      </w:r>
      <w:r w:rsidRPr="00174225">
        <w:rPr>
          <w:spacing w:val="23"/>
          <w:sz w:val="20"/>
        </w:rPr>
        <w:t xml:space="preserve"> </w:t>
      </w:r>
      <w:r w:rsidRPr="00174225">
        <w:rPr>
          <w:sz w:val="20"/>
        </w:rPr>
        <w:t>e</w:t>
      </w:r>
      <w:r w:rsidRPr="00174225">
        <w:rPr>
          <w:spacing w:val="1"/>
          <w:sz w:val="20"/>
        </w:rPr>
        <w:t>x</w:t>
      </w:r>
      <w:r w:rsidRPr="00174225">
        <w:rPr>
          <w:sz w:val="20"/>
        </w:rPr>
        <w:t>perie</w:t>
      </w:r>
      <w:r w:rsidRPr="00174225">
        <w:rPr>
          <w:spacing w:val="1"/>
          <w:sz w:val="20"/>
        </w:rPr>
        <w:t>n</w:t>
      </w:r>
      <w:r w:rsidRPr="00174225">
        <w:rPr>
          <w:sz w:val="20"/>
        </w:rPr>
        <w:t>ce</w:t>
      </w:r>
      <w:r w:rsidRPr="00174225">
        <w:rPr>
          <w:spacing w:val="27"/>
          <w:sz w:val="20"/>
        </w:rPr>
        <w:t xml:space="preserve"> </w:t>
      </w:r>
      <w:r w:rsidRPr="00174225">
        <w:rPr>
          <w:sz w:val="20"/>
        </w:rPr>
        <w:t>as</w:t>
      </w:r>
      <w:r w:rsidRPr="00174225">
        <w:rPr>
          <w:spacing w:val="1"/>
          <w:w w:val="102"/>
          <w:sz w:val="20"/>
        </w:rPr>
        <w:t xml:space="preserve"> </w:t>
      </w:r>
      <w:r w:rsidRPr="00174225">
        <w:rPr>
          <w:spacing w:val="2"/>
          <w:sz w:val="20"/>
        </w:rPr>
        <w:t>m</w:t>
      </w:r>
      <w:r w:rsidRPr="00174225">
        <w:rPr>
          <w:sz w:val="20"/>
        </w:rPr>
        <w:t>a</w:t>
      </w:r>
      <w:r w:rsidRPr="00174225">
        <w:rPr>
          <w:spacing w:val="1"/>
          <w:sz w:val="20"/>
        </w:rPr>
        <w:t>n</w:t>
      </w:r>
      <w:r w:rsidRPr="00174225">
        <w:rPr>
          <w:sz w:val="20"/>
        </w:rPr>
        <w:t>a</w:t>
      </w:r>
      <w:r w:rsidRPr="00174225">
        <w:rPr>
          <w:spacing w:val="1"/>
          <w:sz w:val="20"/>
        </w:rPr>
        <w:t>g</w:t>
      </w:r>
      <w:r w:rsidRPr="00174225">
        <w:rPr>
          <w:sz w:val="20"/>
        </w:rPr>
        <w:t>ing</w:t>
      </w:r>
      <w:r w:rsidRPr="00174225">
        <w:rPr>
          <w:spacing w:val="40"/>
          <w:sz w:val="20"/>
        </w:rPr>
        <w:t xml:space="preserve"> </w:t>
      </w:r>
      <w:r w:rsidRPr="00174225">
        <w:rPr>
          <w:sz w:val="20"/>
        </w:rPr>
        <w:t>a</w:t>
      </w:r>
      <w:r w:rsidRPr="00174225">
        <w:rPr>
          <w:spacing w:val="1"/>
          <w:sz w:val="20"/>
        </w:rPr>
        <w:t>g</w:t>
      </w:r>
      <w:r w:rsidRPr="00174225">
        <w:rPr>
          <w:sz w:val="20"/>
        </w:rPr>
        <w:t>e</w:t>
      </w:r>
      <w:r w:rsidRPr="00174225">
        <w:rPr>
          <w:spacing w:val="1"/>
          <w:sz w:val="20"/>
        </w:rPr>
        <w:t>n</w:t>
      </w:r>
      <w:r w:rsidRPr="00174225">
        <w:rPr>
          <w:sz w:val="20"/>
        </w:rPr>
        <w:t>ts</w:t>
      </w:r>
      <w:r w:rsidRPr="00174225">
        <w:rPr>
          <w:spacing w:val="40"/>
          <w:sz w:val="20"/>
        </w:rPr>
        <w:t xml:space="preserve"> </w:t>
      </w:r>
      <w:r w:rsidRPr="00174225">
        <w:rPr>
          <w:sz w:val="20"/>
        </w:rPr>
        <w:t>of</w:t>
      </w:r>
      <w:r w:rsidRPr="00174225">
        <w:rPr>
          <w:spacing w:val="41"/>
          <w:sz w:val="20"/>
        </w:rPr>
        <w:t xml:space="preserve"> </w:t>
      </w:r>
      <w:r w:rsidRPr="00174225">
        <w:rPr>
          <w:bCs/>
          <w:sz w:val="20"/>
        </w:rPr>
        <w:t>l</w:t>
      </w:r>
      <w:r w:rsidRPr="00174225">
        <w:rPr>
          <w:bCs/>
          <w:spacing w:val="1"/>
          <w:sz w:val="20"/>
        </w:rPr>
        <w:t>o</w:t>
      </w:r>
      <w:r w:rsidRPr="00174225">
        <w:rPr>
          <w:bCs/>
          <w:spacing w:val="2"/>
          <w:sz w:val="20"/>
        </w:rPr>
        <w:t>w</w:t>
      </w:r>
      <w:r w:rsidRPr="00174225">
        <w:rPr>
          <w:bCs/>
          <w:sz w:val="20"/>
        </w:rPr>
        <w:t>-i</w:t>
      </w:r>
      <w:r w:rsidRPr="00174225">
        <w:rPr>
          <w:bCs/>
          <w:spacing w:val="1"/>
          <w:sz w:val="20"/>
        </w:rPr>
        <w:t>n</w:t>
      </w:r>
      <w:r w:rsidRPr="00174225">
        <w:rPr>
          <w:bCs/>
          <w:sz w:val="20"/>
        </w:rPr>
        <w:t>co</w:t>
      </w:r>
      <w:r w:rsidRPr="00174225">
        <w:rPr>
          <w:bCs/>
          <w:spacing w:val="2"/>
          <w:sz w:val="20"/>
        </w:rPr>
        <w:t>m</w:t>
      </w:r>
      <w:r w:rsidRPr="00174225">
        <w:rPr>
          <w:bCs/>
          <w:sz w:val="20"/>
        </w:rPr>
        <w:t>e</w:t>
      </w:r>
      <w:r w:rsidRPr="00174225">
        <w:rPr>
          <w:bCs/>
          <w:spacing w:val="40"/>
          <w:sz w:val="20"/>
        </w:rPr>
        <w:t xml:space="preserve"> </w:t>
      </w:r>
      <w:r w:rsidRPr="00174225">
        <w:rPr>
          <w:spacing w:val="2"/>
          <w:sz w:val="20"/>
        </w:rPr>
        <w:t>m</w:t>
      </w:r>
      <w:r w:rsidRPr="00174225">
        <w:rPr>
          <w:spacing w:val="1"/>
          <w:sz w:val="20"/>
        </w:rPr>
        <w:t>u</w:t>
      </w:r>
      <w:r w:rsidRPr="00174225">
        <w:rPr>
          <w:sz w:val="20"/>
        </w:rPr>
        <w:t>ltifa</w:t>
      </w:r>
      <w:r w:rsidRPr="00174225">
        <w:rPr>
          <w:spacing w:val="2"/>
          <w:sz w:val="20"/>
        </w:rPr>
        <w:t>m</w:t>
      </w:r>
      <w:r w:rsidRPr="00174225">
        <w:rPr>
          <w:sz w:val="20"/>
        </w:rPr>
        <w:t>ily</w:t>
      </w:r>
      <w:r w:rsidRPr="00174225">
        <w:rPr>
          <w:spacing w:val="41"/>
          <w:sz w:val="20"/>
        </w:rPr>
        <w:t xml:space="preserve"> </w:t>
      </w:r>
      <w:r w:rsidRPr="00174225">
        <w:rPr>
          <w:spacing w:val="1"/>
          <w:sz w:val="20"/>
        </w:rPr>
        <w:t>hou</w:t>
      </w:r>
      <w:r w:rsidRPr="00174225">
        <w:rPr>
          <w:sz w:val="20"/>
        </w:rPr>
        <w:t>si</w:t>
      </w:r>
      <w:r w:rsidRPr="00174225">
        <w:rPr>
          <w:spacing w:val="1"/>
          <w:sz w:val="20"/>
        </w:rPr>
        <w:t>ng</w:t>
      </w:r>
      <w:r w:rsidRPr="00174225">
        <w:rPr>
          <w:sz w:val="20"/>
        </w:rPr>
        <w:t xml:space="preserve">.  </w:t>
      </w:r>
      <w:r w:rsidRPr="00174225">
        <w:rPr>
          <w:spacing w:val="1"/>
          <w:sz w:val="20"/>
        </w:rPr>
        <w:t>Th</w:t>
      </w:r>
      <w:r w:rsidRPr="00174225">
        <w:rPr>
          <w:sz w:val="20"/>
        </w:rPr>
        <w:t>is</w:t>
      </w:r>
      <w:r w:rsidRPr="00174225">
        <w:rPr>
          <w:spacing w:val="41"/>
          <w:sz w:val="20"/>
        </w:rPr>
        <w:t xml:space="preserve"> </w:t>
      </w:r>
      <w:r w:rsidRPr="00174225">
        <w:rPr>
          <w:sz w:val="20"/>
        </w:rPr>
        <w:t>e</w:t>
      </w:r>
      <w:r w:rsidRPr="00174225">
        <w:rPr>
          <w:spacing w:val="1"/>
          <w:sz w:val="20"/>
        </w:rPr>
        <w:t>xp</w:t>
      </w:r>
      <w:r w:rsidRPr="00174225">
        <w:rPr>
          <w:sz w:val="20"/>
        </w:rPr>
        <w:t>erie</w:t>
      </w:r>
      <w:r w:rsidRPr="00174225">
        <w:rPr>
          <w:spacing w:val="1"/>
          <w:sz w:val="20"/>
        </w:rPr>
        <w:t>n</w:t>
      </w:r>
      <w:r w:rsidRPr="00174225">
        <w:rPr>
          <w:sz w:val="20"/>
        </w:rPr>
        <w:t>ce is</w:t>
      </w:r>
      <w:r w:rsidRPr="00174225">
        <w:rPr>
          <w:w w:val="102"/>
          <w:sz w:val="20"/>
        </w:rPr>
        <w:t xml:space="preserve"> </w:t>
      </w:r>
      <w:r w:rsidRPr="00174225">
        <w:rPr>
          <w:spacing w:val="1"/>
          <w:sz w:val="20"/>
        </w:rPr>
        <w:t>d</w:t>
      </w:r>
      <w:r w:rsidRPr="00174225">
        <w:rPr>
          <w:sz w:val="20"/>
        </w:rPr>
        <w:t>efined</w:t>
      </w:r>
      <w:r w:rsidRPr="00174225">
        <w:rPr>
          <w:spacing w:val="30"/>
          <w:sz w:val="20"/>
        </w:rPr>
        <w:t xml:space="preserve"> </w:t>
      </w:r>
      <w:r w:rsidRPr="00174225">
        <w:rPr>
          <w:sz w:val="20"/>
        </w:rPr>
        <w:t>by</w:t>
      </w:r>
      <w:r w:rsidRPr="00174225">
        <w:rPr>
          <w:spacing w:val="30"/>
          <w:sz w:val="20"/>
        </w:rPr>
        <w:t xml:space="preserve"> </w:t>
      </w:r>
      <w:r w:rsidRPr="00174225">
        <w:rPr>
          <w:sz w:val="20"/>
        </w:rPr>
        <w:t>the</w:t>
      </w:r>
      <w:r w:rsidRPr="00174225">
        <w:rPr>
          <w:spacing w:val="30"/>
          <w:sz w:val="20"/>
        </w:rPr>
        <w:t xml:space="preserve"> </w:t>
      </w:r>
      <w:r w:rsidRPr="00174225">
        <w:rPr>
          <w:sz w:val="20"/>
        </w:rPr>
        <w:t>highest</w:t>
      </w:r>
      <w:r w:rsidRPr="00174225">
        <w:rPr>
          <w:spacing w:val="29"/>
          <w:sz w:val="20"/>
        </w:rPr>
        <w:t xml:space="preserve"> </w:t>
      </w:r>
      <w:r w:rsidRPr="00174225">
        <w:rPr>
          <w:sz w:val="20"/>
        </w:rPr>
        <w:t>nu</w:t>
      </w:r>
      <w:r w:rsidRPr="00174225">
        <w:rPr>
          <w:spacing w:val="2"/>
          <w:sz w:val="20"/>
        </w:rPr>
        <w:t>m</w:t>
      </w:r>
      <w:r w:rsidRPr="00174225">
        <w:rPr>
          <w:sz w:val="20"/>
        </w:rPr>
        <w:t>ber</w:t>
      </w:r>
      <w:r w:rsidRPr="00174225">
        <w:rPr>
          <w:spacing w:val="29"/>
          <w:sz w:val="20"/>
        </w:rPr>
        <w:t xml:space="preserve"> </w:t>
      </w:r>
      <w:r w:rsidRPr="00174225">
        <w:rPr>
          <w:sz w:val="20"/>
        </w:rPr>
        <w:t>of</w:t>
      </w:r>
      <w:r w:rsidRPr="00174225">
        <w:rPr>
          <w:spacing w:val="29"/>
          <w:sz w:val="20"/>
        </w:rPr>
        <w:t xml:space="preserve"> </w:t>
      </w:r>
      <w:r w:rsidRPr="00174225">
        <w:rPr>
          <w:sz w:val="20"/>
        </w:rPr>
        <w:t>units</w:t>
      </w:r>
      <w:r w:rsidRPr="00174225">
        <w:rPr>
          <w:spacing w:val="29"/>
          <w:sz w:val="20"/>
        </w:rPr>
        <w:t xml:space="preserve"> </w:t>
      </w:r>
      <w:r w:rsidRPr="00174225">
        <w:rPr>
          <w:sz w:val="20"/>
        </w:rPr>
        <w:t>c</w:t>
      </w:r>
      <w:r w:rsidRPr="00174225">
        <w:rPr>
          <w:spacing w:val="1"/>
          <w:sz w:val="20"/>
        </w:rPr>
        <w:t>u</w:t>
      </w:r>
      <w:r w:rsidRPr="00174225">
        <w:rPr>
          <w:sz w:val="20"/>
        </w:rPr>
        <w:t>rre</w:t>
      </w:r>
      <w:r w:rsidRPr="00174225">
        <w:rPr>
          <w:spacing w:val="1"/>
          <w:sz w:val="20"/>
        </w:rPr>
        <w:t>n</w:t>
      </w:r>
      <w:r w:rsidRPr="00174225">
        <w:rPr>
          <w:sz w:val="20"/>
        </w:rPr>
        <w:t>tly</w:t>
      </w:r>
      <w:r w:rsidRPr="00174225">
        <w:rPr>
          <w:spacing w:val="30"/>
          <w:sz w:val="20"/>
        </w:rPr>
        <w:t xml:space="preserve"> </w:t>
      </w:r>
      <w:r w:rsidRPr="00174225">
        <w:rPr>
          <w:spacing w:val="2"/>
          <w:sz w:val="20"/>
        </w:rPr>
        <w:t>m</w:t>
      </w:r>
      <w:r w:rsidRPr="00174225">
        <w:rPr>
          <w:sz w:val="20"/>
        </w:rPr>
        <w:t>a</w:t>
      </w:r>
      <w:r w:rsidRPr="00174225">
        <w:rPr>
          <w:spacing w:val="1"/>
          <w:sz w:val="20"/>
        </w:rPr>
        <w:t>n</w:t>
      </w:r>
      <w:r w:rsidRPr="00174225">
        <w:rPr>
          <w:sz w:val="20"/>
        </w:rPr>
        <w:t>a</w:t>
      </w:r>
      <w:r w:rsidRPr="00174225">
        <w:rPr>
          <w:spacing w:val="1"/>
          <w:sz w:val="20"/>
        </w:rPr>
        <w:t>g</w:t>
      </w:r>
      <w:r w:rsidRPr="00174225">
        <w:rPr>
          <w:sz w:val="20"/>
        </w:rPr>
        <w:t>e</w:t>
      </w:r>
      <w:r w:rsidRPr="00174225">
        <w:rPr>
          <w:spacing w:val="1"/>
          <w:sz w:val="20"/>
        </w:rPr>
        <w:t>d</w:t>
      </w:r>
      <w:r w:rsidRPr="00174225">
        <w:rPr>
          <w:sz w:val="20"/>
        </w:rPr>
        <w:t xml:space="preserve">.  </w:t>
      </w:r>
      <w:r w:rsidRPr="00174225">
        <w:rPr>
          <w:spacing w:val="1"/>
          <w:sz w:val="20"/>
        </w:rPr>
        <w:t>On</w:t>
      </w:r>
      <w:r w:rsidRPr="00174225">
        <w:rPr>
          <w:sz w:val="20"/>
        </w:rPr>
        <w:t>ly</w:t>
      </w:r>
      <w:r w:rsidRPr="00174225">
        <w:rPr>
          <w:spacing w:val="30"/>
          <w:sz w:val="20"/>
        </w:rPr>
        <w:t xml:space="preserve"> </w:t>
      </w:r>
      <w:r w:rsidRPr="00174225">
        <w:rPr>
          <w:sz w:val="20"/>
        </w:rPr>
        <w:t>t</w:t>
      </w:r>
      <w:r w:rsidRPr="00174225">
        <w:rPr>
          <w:spacing w:val="1"/>
          <w:sz w:val="20"/>
        </w:rPr>
        <w:t>ho</w:t>
      </w:r>
      <w:r w:rsidRPr="00174225">
        <w:rPr>
          <w:sz w:val="20"/>
        </w:rPr>
        <w:t>se</w:t>
      </w:r>
      <w:r w:rsidRPr="00174225">
        <w:rPr>
          <w:spacing w:val="30"/>
          <w:sz w:val="20"/>
        </w:rPr>
        <w:t xml:space="preserve"> </w:t>
      </w:r>
      <w:r w:rsidRPr="00174225">
        <w:rPr>
          <w:spacing w:val="1"/>
          <w:sz w:val="20"/>
        </w:rPr>
        <w:t>un</w:t>
      </w:r>
      <w:r w:rsidRPr="00174225">
        <w:rPr>
          <w:sz w:val="20"/>
        </w:rPr>
        <w:t>its</w:t>
      </w:r>
      <w:r w:rsidRPr="00174225">
        <w:rPr>
          <w:spacing w:val="30"/>
          <w:sz w:val="20"/>
        </w:rPr>
        <w:t xml:space="preserve"> </w:t>
      </w:r>
      <w:r w:rsidRPr="00174225">
        <w:rPr>
          <w:sz w:val="20"/>
        </w:rPr>
        <w:t>in</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7"/>
          <w:sz w:val="20"/>
        </w:rPr>
        <w:t xml:space="preserve"> </w:t>
      </w:r>
      <w:r w:rsidRPr="00174225">
        <w:rPr>
          <w:sz w:val="20"/>
        </w:rPr>
        <w:t>t</w:t>
      </w:r>
      <w:r w:rsidRPr="00174225">
        <w:rPr>
          <w:spacing w:val="1"/>
          <w:sz w:val="20"/>
        </w:rPr>
        <w:t>h</w:t>
      </w:r>
      <w:r w:rsidRPr="00174225">
        <w:rPr>
          <w:sz w:val="20"/>
        </w:rPr>
        <w:t>at</w:t>
      </w:r>
      <w:r w:rsidRPr="00174225">
        <w:rPr>
          <w:spacing w:val="18"/>
          <w:sz w:val="20"/>
        </w:rPr>
        <w:t xml:space="preserve"> </w:t>
      </w:r>
      <w:r w:rsidRPr="00174225">
        <w:rPr>
          <w:sz w:val="20"/>
        </w:rPr>
        <w:t>are</w:t>
      </w:r>
      <w:r w:rsidRPr="00174225">
        <w:rPr>
          <w:spacing w:val="20"/>
          <w:sz w:val="20"/>
        </w:rPr>
        <w:t xml:space="preserve"> </w:t>
      </w:r>
      <w:r w:rsidRPr="00174225">
        <w:rPr>
          <w:sz w:val="20"/>
        </w:rPr>
        <w:t>c</w:t>
      </w:r>
      <w:r w:rsidRPr="00174225">
        <w:rPr>
          <w:spacing w:val="1"/>
          <w:sz w:val="20"/>
        </w:rPr>
        <w:t>on</w:t>
      </w:r>
      <w:r w:rsidRPr="00174225">
        <w:rPr>
          <w:sz w:val="20"/>
        </w:rPr>
        <w:t>si</w:t>
      </w:r>
      <w:r w:rsidRPr="00174225">
        <w:rPr>
          <w:spacing w:val="1"/>
          <w:sz w:val="20"/>
        </w:rPr>
        <w:t>d</w:t>
      </w:r>
      <w:r w:rsidRPr="00174225">
        <w:rPr>
          <w:sz w:val="20"/>
        </w:rPr>
        <w:t>ered</w:t>
      </w:r>
      <w:r w:rsidRPr="00174225">
        <w:rPr>
          <w:spacing w:val="19"/>
          <w:sz w:val="20"/>
        </w:rPr>
        <w:t xml:space="preserve"> </w:t>
      </w:r>
      <w:r w:rsidRPr="00174225">
        <w:rPr>
          <w:sz w:val="20"/>
        </w:rPr>
        <w:t>l</w:t>
      </w:r>
      <w:r w:rsidRPr="00174225">
        <w:rPr>
          <w:spacing w:val="1"/>
          <w:sz w:val="20"/>
        </w:rPr>
        <w:t>ow</w:t>
      </w:r>
      <w:r w:rsidRPr="00174225">
        <w:rPr>
          <w:sz w:val="20"/>
        </w:rPr>
        <w:t>-i</w:t>
      </w:r>
      <w:r w:rsidRPr="00174225">
        <w:rPr>
          <w:spacing w:val="1"/>
          <w:sz w:val="20"/>
        </w:rPr>
        <w:t>n</w:t>
      </w:r>
      <w:r w:rsidRPr="00174225">
        <w:rPr>
          <w:sz w:val="20"/>
        </w:rPr>
        <w:t>co</w:t>
      </w:r>
      <w:r w:rsidRPr="00174225">
        <w:rPr>
          <w:spacing w:val="2"/>
          <w:sz w:val="20"/>
        </w:rPr>
        <w:t>m</w:t>
      </w:r>
      <w:r w:rsidRPr="00174225">
        <w:rPr>
          <w:sz w:val="20"/>
        </w:rPr>
        <w:t>e</w:t>
      </w:r>
      <w:r w:rsidRPr="00174225">
        <w:rPr>
          <w:spacing w:val="19"/>
          <w:sz w:val="20"/>
        </w:rPr>
        <w:t xml:space="preserve"> </w:t>
      </w:r>
      <w:r w:rsidRPr="00174225">
        <w:rPr>
          <w:sz w:val="20"/>
        </w:rPr>
        <w:t>units</w:t>
      </w:r>
      <w:r w:rsidRPr="00174225">
        <w:rPr>
          <w:spacing w:val="19"/>
          <w:sz w:val="20"/>
        </w:rPr>
        <w:t xml:space="preserve"> </w:t>
      </w:r>
      <w:r w:rsidRPr="00174225">
        <w:rPr>
          <w:spacing w:val="2"/>
          <w:sz w:val="20"/>
        </w:rPr>
        <w:t>w</w:t>
      </w:r>
      <w:r w:rsidRPr="00174225">
        <w:rPr>
          <w:sz w:val="20"/>
        </w:rPr>
        <w:t>ill</w:t>
      </w:r>
      <w:r w:rsidRPr="00174225">
        <w:rPr>
          <w:spacing w:val="18"/>
          <w:sz w:val="20"/>
        </w:rPr>
        <w:t xml:space="preserve"> </w:t>
      </w:r>
      <w:r w:rsidRPr="00174225">
        <w:rPr>
          <w:sz w:val="20"/>
        </w:rPr>
        <w:t>be</w:t>
      </w:r>
      <w:r w:rsidRPr="00174225">
        <w:rPr>
          <w:spacing w:val="20"/>
          <w:sz w:val="20"/>
        </w:rPr>
        <w:t xml:space="preserve"> </w:t>
      </w:r>
      <w:r w:rsidRPr="00174225">
        <w:rPr>
          <w:sz w:val="20"/>
        </w:rPr>
        <w:t>counted</w:t>
      </w:r>
      <w:r w:rsidRPr="00174225">
        <w:rPr>
          <w:spacing w:val="19"/>
          <w:sz w:val="20"/>
        </w:rPr>
        <w:t xml:space="preserve"> </w:t>
      </w:r>
      <w:r w:rsidRPr="00174225">
        <w:rPr>
          <w:sz w:val="20"/>
        </w:rPr>
        <w:t>in</w:t>
      </w:r>
      <w:r w:rsidRPr="00174225">
        <w:rPr>
          <w:spacing w:val="19"/>
          <w:sz w:val="20"/>
        </w:rPr>
        <w:t xml:space="preserve"> </w:t>
      </w:r>
      <w:r w:rsidRPr="00174225">
        <w:rPr>
          <w:sz w:val="20"/>
        </w:rPr>
        <w:t>t</w:t>
      </w:r>
      <w:r w:rsidRPr="00174225">
        <w:rPr>
          <w:spacing w:val="1"/>
          <w:sz w:val="20"/>
        </w:rPr>
        <w:t>h</w:t>
      </w:r>
      <w:r w:rsidRPr="00174225">
        <w:rPr>
          <w:sz w:val="20"/>
        </w:rPr>
        <w:t>is</w:t>
      </w:r>
      <w:r w:rsidRPr="00174225">
        <w:rPr>
          <w:spacing w:val="19"/>
          <w:sz w:val="20"/>
        </w:rPr>
        <w:t xml:space="preserve"> </w:t>
      </w:r>
      <w:r w:rsidRPr="00174225">
        <w:rPr>
          <w:sz w:val="20"/>
        </w:rPr>
        <w:t>t</w:t>
      </w:r>
      <w:r w:rsidRPr="00174225">
        <w:rPr>
          <w:spacing w:val="1"/>
          <w:sz w:val="20"/>
        </w:rPr>
        <w:t>o</w:t>
      </w:r>
      <w:r w:rsidRPr="00174225">
        <w:rPr>
          <w:sz w:val="20"/>
        </w:rPr>
        <w:t>tal.</w:t>
      </w:r>
    </w:p>
    <w:p w:rsidR="0060336D" w:rsidRPr="00174225" w:rsidRDefault="0060336D" w:rsidP="0060336D">
      <w:pPr>
        <w:pStyle w:val="BodyText"/>
        <w:ind w:left="3700"/>
        <w:jc w:val="both"/>
        <w:rPr>
          <w:sz w:val="20"/>
        </w:rPr>
      </w:pPr>
      <w:r w:rsidRPr="00174225">
        <w:rPr>
          <w:spacing w:val="1"/>
          <w:sz w:val="20"/>
        </w:rPr>
        <w:t>1</w:t>
      </w:r>
      <w:r w:rsidRPr="00174225">
        <w:rPr>
          <w:sz w:val="20"/>
        </w:rPr>
        <w:t>0</w:t>
      </w:r>
      <w:r w:rsidRPr="00174225">
        <w:rPr>
          <w:spacing w:val="18"/>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7"/>
          <w:sz w:val="20"/>
        </w:rPr>
        <w:t xml:space="preserve"> </w:t>
      </w:r>
      <w:r w:rsidRPr="00174225">
        <w:rPr>
          <w:sz w:val="20"/>
        </w:rPr>
        <w:t>(</w:t>
      </w:r>
      <w:r w:rsidRPr="00174225">
        <w:rPr>
          <w:spacing w:val="1"/>
          <w:sz w:val="20"/>
        </w:rPr>
        <w:t>1000</w:t>
      </w:r>
      <w:r w:rsidRPr="00174225">
        <w:rPr>
          <w:sz w:val="20"/>
        </w:rPr>
        <w:t>+</w:t>
      </w:r>
      <w:r w:rsidRPr="00174225">
        <w:rPr>
          <w:spacing w:val="18"/>
          <w:sz w:val="20"/>
        </w:rPr>
        <w:t xml:space="preserve"> </w:t>
      </w:r>
      <w:r w:rsidRPr="00174225">
        <w:rPr>
          <w:spacing w:val="1"/>
          <w:sz w:val="20"/>
        </w:rPr>
        <w:t>un</w:t>
      </w:r>
      <w:r w:rsidRPr="00174225">
        <w:rPr>
          <w:sz w:val="20"/>
        </w:rPr>
        <w:t>its</w:t>
      </w:r>
      <w:r w:rsidRPr="00174225">
        <w:rPr>
          <w:spacing w:val="18"/>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10</w:t>
      </w:r>
      <w:r w:rsidRPr="00174225">
        <w:rPr>
          <w:sz w:val="20"/>
        </w:rPr>
        <w:t>+</w:t>
      </w:r>
      <w:r w:rsidRPr="00174225">
        <w:rPr>
          <w:spacing w:val="18"/>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pStyle w:val="BodyText"/>
        <w:spacing w:before="8"/>
        <w:ind w:left="3808"/>
        <w:jc w:val="both"/>
        <w:rPr>
          <w:sz w:val="20"/>
        </w:rPr>
      </w:pPr>
      <w:r w:rsidRPr="00174225">
        <w:rPr>
          <w:sz w:val="20"/>
        </w:rPr>
        <w:t>9</w:t>
      </w:r>
      <w:r w:rsidRPr="00174225">
        <w:rPr>
          <w:spacing w:val="12"/>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1"/>
          <w:sz w:val="20"/>
        </w:rPr>
        <w:t xml:space="preserve"> </w:t>
      </w:r>
      <w:r w:rsidRPr="00174225">
        <w:rPr>
          <w:sz w:val="20"/>
        </w:rPr>
        <w:t>(</w:t>
      </w:r>
      <w:r w:rsidRPr="00174225">
        <w:rPr>
          <w:spacing w:val="1"/>
          <w:sz w:val="20"/>
        </w:rPr>
        <w:t>70</w:t>
      </w:r>
      <w:r w:rsidRPr="00174225">
        <w:rPr>
          <w:sz w:val="20"/>
        </w:rPr>
        <w:t>0</w:t>
      </w:r>
      <w:r w:rsidRPr="00174225">
        <w:rPr>
          <w:spacing w:val="12"/>
          <w:sz w:val="20"/>
        </w:rPr>
        <w:t xml:space="preserve"> </w:t>
      </w:r>
      <w:r w:rsidRPr="00174225">
        <w:rPr>
          <w:sz w:val="20"/>
        </w:rPr>
        <w:t>-</w:t>
      </w:r>
      <w:r w:rsidRPr="00174225">
        <w:rPr>
          <w:spacing w:val="12"/>
          <w:sz w:val="20"/>
        </w:rPr>
        <w:t xml:space="preserve"> </w:t>
      </w:r>
      <w:r w:rsidRPr="00174225">
        <w:rPr>
          <w:spacing w:val="1"/>
          <w:sz w:val="20"/>
        </w:rPr>
        <w:t>99</w:t>
      </w:r>
      <w:r w:rsidRPr="00174225">
        <w:rPr>
          <w:sz w:val="20"/>
        </w:rPr>
        <w:t>9</w:t>
      </w:r>
      <w:r w:rsidRPr="00174225">
        <w:rPr>
          <w:spacing w:val="12"/>
          <w:sz w:val="20"/>
        </w:rPr>
        <w:t xml:space="preserve"> </w:t>
      </w:r>
      <w:r w:rsidRPr="00174225">
        <w:rPr>
          <w:spacing w:val="1"/>
          <w:sz w:val="20"/>
        </w:rPr>
        <w:t>un</w:t>
      </w:r>
      <w:r w:rsidRPr="00174225">
        <w:rPr>
          <w:sz w:val="20"/>
        </w:rPr>
        <w:t>its</w:t>
      </w:r>
      <w:r w:rsidRPr="00174225">
        <w:rPr>
          <w:spacing w:val="11"/>
          <w:sz w:val="20"/>
        </w:rPr>
        <w:t xml:space="preserve"> </w:t>
      </w:r>
      <w:r w:rsidRPr="00174225">
        <w:rPr>
          <w:spacing w:val="1"/>
          <w:sz w:val="20"/>
        </w:rPr>
        <w:t>o</w:t>
      </w:r>
      <w:r w:rsidRPr="00174225">
        <w:rPr>
          <w:sz w:val="20"/>
        </w:rPr>
        <w:t>r</w:t>
      </w:r>
      <w:r w:rsidRPr="00174225">
        <w:rPr>
          <w:spacing w:val="11"/>
          <w:sz w:val="20"/>
        </w:rPr>
        <w:t xml:space="preserve"> </w:t>
      </w:r>
      <w:r w:rsidRPr="00174225">
        <w:rPr>
          <w:sz w:val="20"/>
        </w:rPr>
        <w:t>7</w:t>
      </w:r>
      <w:r w:rsidRPr="00174225">
        <w:rPr>
          <w:spacing w:val="13"/>
          <w:sz w:val="20"/>
        </w:rPr>
        <w:t xml:space="preserve"> </w:t>
      </w:r>
      <w:r w:rsidRPr="00174225">
        <w:rPr>
          <w:sz w:val="20"/>
        </w:rPr>
        <w:t>-</w:t>
      </w:r>
      <w:r w:rsidRPr="00174225">
        <w:rPr>
          <w:spacing w:val="11"/>
          <w:sz w:val="20"/>
        </w:rPr>
        <w:t xml:space="preserve"> </w:t>
      </w:r>
      <w:r w:rsidRPr="00174225">
        <w:rPr>
          <w:sz w:val="20"/>
        </w:rPr>
        <w:t>9</w:t>
      </w:r>
      <w:r w:rsidRPr="00174225">
        <w:rPr>
          <w:spacing w:val="12"/>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pStyle w:val="BodyText"/>
        <w:spacing w:before="13"/>
        <w:ind w:left="3808"/>
        <w:jc w:val="both"/>
        <w:rPr>
          <w:sz w:val="20"/>
        </w:rPr>
      </w:pPr>
      <w:r w:rsidRPr="00174225">
        <w:rPr>
          <w:sz w:val="20"/>
        </w:rPr>
        <w:t>6</w:t>
      </w:r>
      <w:r w:rsidRPr="00174225">
        <w:rPr>
          <w:spacing w:val="12"/>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1"/>
          <w:sz w:val="20"/>
        </w:rPr>
        <w:t xml:space="preserve"> </w:t>
      </w:r>
      <w:r w:rsidRPr="00174225">
        <w:rPr>
          <w:sz w:val="20"/>
        </w:rPr>
        <w:t>(</w:t>
      </w:r>
      <w:r w:rsidRPr="00174225">
        <w:rPr>
          <w:spacing w:val="1"/>
          <w:sz w:val="20"/>
        </w:rPr>
        <w:t>40</w:t>
      </w:r>
      <w:r w:rsidRPr="00174225">
        <w:rPr>
          <w:sz w:val="20"/>
        </w:rPr>
        <w:t>0</w:t>
      </w:r>
      <w:r w:rsidRPr="00174225">
        <w:rPr>
          <w:spacing w:val="12"/>
          <w:sz w:val="20"/>
        </w:rPr>
        <w:t xml:space="preserve"> </w:t>
      </w:r>
      <w:r w:rsidRPr="00174225">
        <w:rPr>
          <w:sz w:val="20"/>
        </w:rPr>
        <w:t>-</w:t>
      </w:r>
      <w:r w:rsidRPr="00174225">
        <w:rPr>
          <w:spacing w:val="12"/>
          <w:sz w:val="20"/>
        </w:rPr>
        <w:t xml:space="preserve"> </w:t>
      </w:r>
      <w:r w:rsidRPr="00174225">
        <w:rPr>
          <w:spacing w:val="1"/>
          <w:sz w:val="20"/>
        </w:rPr>
        <w:t>69</w:t>
      </w:r>
      <w:r w:rsidRPr="00174225">
        <w:rPr>
          <w:sz w:val="20"/>
        </w:rPr>
        <w:t>9</w:t>
      </w:r>
      <w:r w:rsidRPr="00174225">
        <w:rPr>
          <w:spacing w:val="12"/>
          <w:sz w:val="20"/>
        </w:rPr>
        <w:t xml:space="preserve"> </w:t>
      </w:r>
      <w:r w:rsidRPr="00174225">
        <w:rPr>
          <w:spacing w:val="1"/>
          <w:sz w:val="20"/>
        </w:rPr>
        <w:t>un</w:t>
      </w:r>
      <w:r w:rsidRPr="00174225">
        <w:rPr>
          <w:sz w:val="20"/>
        </w:rPr>
        <w:t>its</w:t>
      </w:r>
      <w:r w:rsidRPr="00174225">
        <w:rPr>
          <w:spacing w:val="11"/>
          <w:sz w:val="20"/>
        </w:rPr>
        <w:t xml:space="preserve"> </w:t>
      </w:r>
      <w:r w:rsidRPr="00174225">
        <w:rPr>
          <w:spacing w:val="1"/>
          <w:sz w:val="20"/>
        </w:rPr>
        <w:t>o</w:t>
      </w:r>
      <w:r w:rsidRPr="00174225">
        <w:rPr>
          <w:sz w:val="20"/>
        </w:rPr>
        <w:t>r</w:t>
      </w:r>
      <w:r w:rsidRPr="00174225">
        <w:rPr>
          <w:spacing w:val="11"/>
          <w:sz w:val="20"/>
        </w:rPr>
        <w:t xml:space="preserve"> </w:t>
      </w:r>
      <w:r w:rsidRPr="00174225">
        <w:rPr>
          <w:sz w:val="20"/>
        </w:rPr>
        <w:t>4</w:t>
      </w:r>
      <w:r w:rsidRPr="00174225">
        <w:rPr>
          <w:spacing w:val="13"/>
          <w:sz w:val="20"/>
        </w:rPr>
        <w:t xml:space="preserve"> </w:t>
      </w:r>
      <w:r w:rsidRPr="00174225">
        <w:rPr>
          <w:sz w:val="20"/>
        </w:rPr>
        <w:t>-</w:t>
      </w:r>
      <w:r w:rsidRPr="00174225">
        <w:rPr>
          <w:spacing w:val="11"/>
          <w:sz w:val="20"/>
        </w:rPr>
        <w:t xml:space="preserve"> </w:t>
      </w:r>
      <w:r w:rsidRPr="00174225">
        <w:rPr>
          <w:sz w:val="20"/>
        </w:rPr>
        <w:t>6</w:t>
      </w:r>
      <w:r w:rsidRPr="00174225">
        <w:rPr>
          <w:spacing w:val="12"/>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pStyle w:val="BodyText"/>
        <w:spacing w:before="13"/>
        <w:ind w:left="3808"/>
        <w:jc w:val="both"/>
        <w:rPr>
          <w:sz w:val="20"/>
        </w:rPr>
      </w:pPr>
      <w:r w:rsidRPr="00174225">
        <w:rPr>
          <w:sz w:val="20"/>
        </w:rPr>
        <w:t>3</w:t>
      </w:r>
      <w:r w:rsidRPr="00174225">
        <w:rPr>
          <w:spacing w:val="12"/>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1"/>
          <w:sz w:val="20"/>
        </w:rPr>
        <w:t xml:space="preserve"> </w:t>
      </w:r>
      <w:r w:rsidRPr="00174225">
        <w:rPr>
          <w:sz w:val="20"/>
        </w:rPr>
        <w:t>(</w:t>
      </w:r>
      <w:r w:rsidRPr="00174225">
        <w:rPr>
          <w:spacing w:val="1"/>
          <w:sz w:val="20"/>
        </w:rPr>
        <w:t>10</w:t>
      </w:r>
      <w:r w:rsidRPr="00174225">
        <w:rPr>
          <w:sz w:val="20"/>
        </w:rPr>
        <w:t>0</w:t>
      </w:r>
      <w:r w:rsidRPr="00174225">
        <w:rPr>
          <w:spacing w:val="12"/>
          <w:sz w:val="20"/>
        </w:rPr>
        <w:t xml:space="preserve"> </w:t>
      </w:r>
      <w:r w:rsidRPr="00174225">
        <w:rPr>
          <w:sz w:val="20"/>
        </w:rPr>
        <w:t>-</w:t>
      </w:r>
      <w:r w:rsidRPr="00174225">
        <w:rPr>
          <w:spacing w:val="12"/>
          <w:sz w:val="20"/>
        </w:rPr>
        <w:t xml:space="preserve"> </w:t>
      </w:r>
      <w:r w:rsidRPr="00174225">
        <w:rPr>
          <w:spacing w:val="1"/>
          <w:sz w:val="20"/>
        </w:rPr>
        <w:t>39</w:t>
      </w:r>
      <w:r w:rsidRPr="00174225">
        <w:rPr>
          <w:sz w:val="20"/>
        </w:rPr>
        <w:t>9</w:t>
      </w:r>
      <w:r w:rsidRPr="00174225">
        <w:rPr>
          <w:spacing w:val="12"/>
          <w:sz w:val="20"/>
        </w:rPr>
        <w:t xml:space="preserve"> </w:t>
      </w:r>
      <w:r w:rsidRPr="00174225">
        <w:rPr>
          <w:spacing w:val="1"/>
          <w:sz w:val="20"/>
        </w:rPr>
        <w:t>un</w:t>
      </w:r>
      <w:r w:rsidRPr="00174225">
        <w:rPr>
          <w:sz w:val="20"/>
        </w:rPr>
        <w:t>its</w:t>
      </w:r>
      <w:r w:rsidRPr="00174225">
        <w:rPr>
          <w:spacing w:val="11"/>
          <w:sz w:val="20"/>
        </w:rPr>
        <w:t xml:space="preserve"> </w:t>
      </w:r>
      <w:r w:rsidRPr="00174225">
        <w:rPr>
          <w:spacing w:val="1"/>
          <w:sz w:val="20"/>
        </w:rPr>
        <w:t>o</w:t>
      </w:r>
      <w:r w:rsidRPr="00174225">
        <w:rPr>
          <w:sz w:val="20"/>
        </w:rPr>
        <w:t>r</w:t>
      </w:r>
      <w:r w:rsidRPr="00174225">
        <w:rPr>
          <w:spacing w:val="11"/>
          <w:sz w:val="20"/>
        </w:rPr>
        <w:t xml:space="preserve"> </w:t>
      </w:r>
      <w:r w:rsidRPr="00174225">
        <w:rPr>
          <w:sz w:val="20"/>
        </w:rPr>
        <w:t>1</w:t>
      </w:r>
      <w:r w:rsidRPr="00174225">
        <w:rPr>
          <w:spacing w:val="13"/>
          <w:sz w:val="20"/>
        </w:rPr>
        <w:t xml:space="preserve"> </w:t>
      </w:r>
      <w:r w:rsidRPr="00174225">
        <w:rPr>
          <w:sz w:val="20"/>
        </w:rPr>
        <w:t>-</w:t>
      </w:r>
      <w:r w:rsidRPr="00174225">
        <w:rPr>
          <w:spacing w:val="11"/>
          <w:sz w:val="20"/>
        </w:rPr>
        <w:t xml:space="preserve"> </w:t>
      </w:r>
      <w:r w:rsidRPr="00174225">
        <w:rPr>
          <w:sz w:val="20"/>
        </w:rPr>
        <w:t>3</w:t>
      </w:r>
      <w:r w:rsidRPr="00174225">
        <w:rPr>
          <w:spacing w:val="12"/>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pStyle w:val="BodyText"/>
        <w:spacing w:before="13"/>
        <w:ind w:left="3808" w:right="2091"/>
        <w:jc w:val="both"/>
        <w:rPr>
          <w:sz w:val="20"/>
        </w:rPr>
      </w:pPr>
    </w:p>
    <w:p w:rsidR="0060336D" w:rsidRPr="00174225" w:rsidRDefault="0060336D" w:rsidP="0060336D">
      <w:pPr>
        <w:pStyle w:val="BodyText"/>
        <w:spacing w:before="13"/>
        <w:ind w:left="2340" w:right="-10" w:hanging="450"/>
        <w:jc w:val="both"/>
        <w:rPr>
          <w:sz w:val="20"/>
        </w:rPr>
      </w:pPr>
      <w:r w:rsidRPr="00174225">
        <w:rPr>
          <w:sz w:val="20"/>
        </w:rPr>
        <w:t>(i</w:t>
      </w:r>
      <w:r w:rsidRPr="00174225">
        <w:rPr>
          <w:spacing w:val="1"/>
          <w:sz w:val="20"/>
        </w:rPr>
        <w:t>v</w:t>
      </w:r>
      <w:r w:rsidRPr="00174225">
        <w:rPr>
          <w:sz w:val="20"/>
        </w:rPr>
        <w:t>.)</w:t>
      </w:r>
      <w:r w:rsidRPr="00174225">
        <w:rPr>
          <w:spacing w:val="35"/>
          <w:sz w:val="20"/>
        </w:rPr>
        <w:t xml:space="preserve"> </w:t>
      </w:r>
      <w:r w:rsidRPr="00174225">
        <w:rPr>
          <w:sz w:val="20"/>
        </w:rPr>
        <w:t>A</w:t>
      </w:r>
      <w:r w:rsidRPr="00174225">
        <w:rPr>
          <w:spacing w:val="2"/>
          <w:sz w:val="20"/>
        </w:rPr>
        <w:t xml:space="preserve"> 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4"/>
          <w:sz w:val="20"/>
        </w:rPr>
        <w:t xml:space="preserve"> </w:t>
      </w:r>
      <w:r w:rsidRPr="00174225">
        <w:rPr>
          <w:spacing w:val="1"/>
          <w:sz w:val="20"/>
        </w:rPr>
        <w:t>o</w:t>
      </w:r>
      <w:r w:rsidRPr="00174225">
        <w:rPr>
          <w:sz w:val="20"/>
        </w:rPr>
        <w:t>f</w:t>
      </w:r>
      <w:r w:rsidRPr="00174225">
        <w:rPr>
          <w:spacing w:val="1"/>
          <w:sz w:val="20"/>
        </w:rPr>
        <w:t xml:space="preserve"> </w:t>
      </w:r>
      <w:r w:rsidRPr="00174225">
        <w:rPr>
          <w:sz w:val="20"/>
        </w:rPr>
        <w:t>3</w:t>
      </w:r>
      <w:r w:rsidRPr="00174225">
        <w:rPr>
          <w:spacing w:val="2"/>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
          <w:sz w:val="20"/>
        </w:rPr>
        <w:t xml:space="preserve"> w</w:t>
      </w:r>
      <w:r w:rsidRPr="00174225">
        <w:rPr>
          <w:sz w:val="20"/>
        </w:rPr>
        <w:t xml:space="preserve">ill </w:t>
      </w:r>
      <w:r w:rsidRPr="00174225">
        <w:rPr>
          <w:spacing w:val="1"/>
          <w:sz w:val="20"/>
        </w:rPr>
        <w:t>b</w:t>
      </w:r>
      <w:r w:rsidRPr="00174225">
        <w:rPr>
          <w:sz w:val="20"/>
        </w:rPr>
        <w:t>e</w:t>
      </w:r>
      <w:r w:rsidRPr="00174225">
        <w:rPr>
          <w:spacing w:val="2"/>
          <w:sz w:val="20"/>
        </w:rPr>
        <w:t xml:space="preserve"> </w:t>
      </w:r>
      <w:r w:rsidRPr="00174225">
        <w:rPr>
          <w:spacing w:val="1"/>
          <w:sz w:val="20"/>
        </w:rPr>
        <w:t>g</w:t>
      </w:r>
      <w:r w:rsidRPr="00174225">
        <w:rPr>
          <w:sz w:val="20"/>
        </w:rPr>
        <w:t>i</w:t>
      </w:r>
      <w:r w:rsidRPr="00174225">
        <w:rPr>
          <w:spacing w:val="1"/>
          <w:sz w:val="20"/>
        </w:rPr>
        <w:t>v</w:t>
      </w:r>
      <w:r w:rsidRPr="00174225">
        <w:rPr>
          <w:sz w:val="20"/>
        </w:rPr>
        <w:t>en</w:t>
      </w:r>
      <w:r w:rsidRPr="00174225">
        <w:rPr>
          <w:spacing w:val="1"/>
          <w:sz w:val="20"/>
        </w:rPr>
        <w:t xml:space="preserve"> </w:t>
      </w:r>
      <w:r w:rsidRPr="00174225">
        <w:rPr>
          <w:sz w:val="20"/>
        </w:rPr>
        <w:t>to</w:t>
      </w:r>
      <w:r w:rsidRPr="00174225">
        <w:rPr>
          <w:spacing w:val="1"/>
          <w:sz w:val="20"/>
        </w:rPr>
        <w:t xml:space="preserve"> </w:t>
      </w:r>
      <w:r w:rsidRPr="00174225">
        <w:rPr>
          <w:sz w:val="20"/>
        </w:rPr>
        <w:t>a</w:t>
      </w:r>
      <w:r w:rsidRPr="00174225">
        <w:rPr>
          <w:spacing w:val="1"/>
          <w:sz w:val="20"/>
        </w:rPr>
        <w:t>pp</w:t>
      </w:r>
      <w:r w:rsidRPr="00174225">
        <w:rPr>
          <w:sz w:val="20"/>
        </w:rPr>
        <w:t>lica</w:t>
      </w:r>
      <w:r w:rsidRPr="00174225">
        <w:rPr>
          <w:spacing w:val="1"/>
          <w:sz w:val="20"/>
        </w:rPr>
        <w:t>n</w:t>
      </w:r>
      <w:r w:rsidRPr="00174225">
        <w:rPr>
          <w:sz w:val="20"/>
        </w:rPr>
        <w:t>ts</w:t>
      </w:r>
      <w:r w:rsidRPr="00174225">
        <w:rPr>
          <w:spacing w:val="2"/>
          <w:sz w:val="20"/>
        </w:rPr>
        <w:t xml:space="preserve"> </w:t>
      </w:r>
      <w:r w:rsidRPr="00174225">
        <w:rPr>
          <w:sz w:val="20"/>
        </w:rPr>
        <w:t>t</w:t>
      </w:r>
      <w:r w:rsidRPr="00174225">
        <w:rPr>
          <w:spacing w:val="1"/>
          <w:sz w:val="20"/>
        </w:rPr>
        <w:t>h</w:t>
      </w:r>
      <w:r w:rsidRPr="00174225">
        <w:rPr>
          <w:sz w:val="20"/>
        </w:rPr>
        <w:t xml:space="preserve">at </w:t>
      </w:r>
      <w:r w:rsidRPr="00174225">
        <w:rPr>
          <w:spacing w:val="1"/>
          <w:sz w:val="20"/>
        </w:rPr>
        <w:t>h</w:t>
      </w:r>
      <w:r w:rsidRPr="00174225">
        <w:rPr>
          <w:sz w:val="20"/>
        </w:rPr>
        <w:t>a</w:t>
      </w:r>
      <w:r w:rsidRPr="00174225">
        <w:rPr>
          <w:spacing w:val="1"/>
          <w:sz w:val="20"/>
        </w:rPr>
        <w:t>v</w:t>
      </w:r>
      <w:r w:rsidRPr="00174225">
        <w:rPr>
          <w:sz w:val="20"/>
        </w:rPr>
        <w:t>e received</w:t>
      </w:r>
      <w:r w:rsidRPr="00174225">
        <w:rPr>
          <w:spacing w:val="18"/>
          <w:sz w:val="20"/>
        </w:rPr>
        <w:t xml:space="preserve"> </w:t>
      </w:r>
      <w:r w:rsidRPr="00174225">
        <w:rPr>
          <w:sz w:val="20"/>
        </w:rPr>
        <w:t>I</w:t>
      </w:r>
      <w:r w:rsidRPr="00174225">
        <w:rPr>
          <w:spacing w:val="1"/>
          <w:sz w:val="20"/>
        </w:rPr>
        <w:t>R</w:t>
      </w:r>
      <w:r w:rsidRPr="00174225">
        <w:rPr>
          <w:sz w:val="20"/>
        </w:rPr>
        <w:t>S</w:t>
      </w:r>
      <w:r w:rsidRPr="00174225">
        <w:rPr>
          <w:spacing w:val="17"/>
          <w:sz w:val="20"/>
        </w:rPr>
        <w:t xml:space="preserve"> </w:t>
      </w:r>
      <w:r w:rsidRPr="00174225">
        <w:rPr>
          <w:sz w:val="20"/>
        </w:rPr>
        <w:t>form</w:t>
      </w:r>
      <w:r w:rsidRPr="00174225">
        <w:rPr>
          <w:spacing w:val="19"/>
          <w:sz w:val="20"/>
        </w:rPr>
        <w:t xml:space="preserve"> </w:t>
      </w:r>
      <w:r w:rsidRPr="00174225">
        <w:rPr>
          <w:sz w:val="20"/>
        </w:rPr>
        <w:t>8609</w:t>
      </w:r>
      <w:r w:rsidRPr="00174225">
        <w:rPr>
          <w:spacing w:val="18"/>
          <w:sz w:val="20"/>
        </w:rPr>
        <w:t xml:space="preserve"> </w:t>
      </w:r>
      <w:r w:rsidRPr="00174225">
        <w:rPr>
          <w:sz w:val="20"/>
        </w:rPr>
        <w:t>or</w:t>
      </w:r>
      <w:r w:rsidRPr="00174225">
        <w:rPr>
          <w:spacing w:val="16"/>
          <w:sz w:val="20"/>
        </w:rPr>
        <w:t xml:space="preserve"> </w:t>
      </w:r>
      <w:r w:rsidRPr="00174225">
        <w:rPr>
          <w:sz w:val="20"/>
        </w:rPr>
        <w:t>ha</w:t>
      </w:r>
      <w:r w:rsidRPr="00174225">
        <w:rPr>
          <w:spacing w:val="1"/>
          <w:sz w:val="20"/>
        </w:rPr>
        <w:t>v</w:t>
      </w:r>
      <w:r w:rsidRPr="00174225">
        <w:rPr>
          <w:sz w:val="20"/>
        </w:rPr>
        <w:t>e</w:t>
      </w:r>
      <w:r w:rsidRPr="00174225">
        <w:rPr>
          <w:spacing w:val="18"/>
          <w:sz w:val="20"/>
        </w:rPr>
        <w:t xml:space="preserve"> </w:t>
      </w:r>
      <w:r w:rsidRPr="00174225">
        <w:rPr>
          <w:sz w:val="20"/>
        </w:rPr>
        <w:t>closed</w:t>
      </w:r>
      <w:r w:rsidRPr="00174225">
        <w:rPr>
          <w:spacing w:val="18"/>
          <w:sz w:val="20"/>
        </w:rPr>
        <w:t xml:space="preserve"> a AHFA </w:t>
      </w:r>
      <w:r w:rsidRPr="00174225">
        <w:rPr>
          <w:spacing w:val="1"/>
          <w:sz w:val="20"/>
        </w:rPr>
        <w:t>HO</w:t>
      </w:r>
      <w:r w:rsidRPr="00174225">
        <w:rPr>
          <w:spacing w:val="2"/>
          <w:sz w:val="20"/>
        </w:rPr>
        <w:t>M</w:t>
      </w:r>
      <w:r w:rsidRPr="00174225">
        <w:rPr>
          <w:sz w:val="20"/>
        </w:rPr>
        <w:t>E</w:t>
      </w:r>
      <w:r w:rsidRPr="00174225">
        <w:rPr>
          <w:spacing w:val="45"/>
          <w:sz w:val="20"/>
        </w:rPr>
        <w:t xml:space="preserve"> </w:t>
      </w:r>
      <w:r w:rsidRPr="00174225">
        <w:rPr>
          <w:sz w:val="20"/>
        </w:rPr>
        <w:t>l</w:t>
      </w:r>
      <w:r w:rsidRPr="00174225">
        <w:rPr>
          <w:spacing w:val="1"/>
          <w:sz w:val="20"/>
        </w:rPr>
        <w:t>o</w:t>
      </w:r>
      <w:r w:rsidRPr="00174225">
        <w:rPr>
          <w:sz w:val="20"/>
        </w:rPr>
        <w:t>an</w:t>
      </w:r>
      <w:r w:rsidRPr="00174225">
        <w:rPr>
          <w:spacing w:val="44"/>
          <w:sz w:val="20"/>
        </w:rPr>
        <w:t xml:space="preserve"> in year 2005 or later.  The project must </w:t>
      </w:r>
      <w:r w:rsidRPr="00174225">
        <w:rPr>
          <w:spacing w:val="1"/>
          <w:sz w:val="20"/>
        </w:rPr>
        <w:t>b</w:t>
      </w:r>
      <w:r w:rsidRPr="00174225">
        <w:rPr>
          <w:sz w:val="20"/>
        </w:rPr>
        <w:t>e</w:t>
      </w:r>
      <w:r w:rsidRPr="00174225">
        <w:rPr>
          <w:spacing w:val="45"/>
          <w:sz w:val="20"/>
        </w:rPr>
        <w:t xml:space="preserve"> </w:t>
      </w:r>
      <w:r w:rsidRPr="00174225">
        <w:rPr>
          <w:sz w:val="20"/>
        </w:rPr>
        <w:t>in</w:t>
      </w:r>
      <w:r w:rsidRPr="00174225">
        <w:rPr>
          <w:spacing w:val="44"/>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spacing w:val="44"/>
          <w:sz w:val="20"/>
        </w:rPr>
        <w:t xml:space="preserve"> </w:t>
      </w:r>
      <w:r w:rsidRPr="00174225">
        <w:rPr>
          <w:sz w:val="20"/>
        </w:rPr>
        <w:t>at</w:t>
      </w:r>
      <w:r w:rsidRPr="00174225">
        <w:rPr>
          <w:spacing w:val="43"/>
          <w:sz w:val="20"/>
        </w:rPr>
        <w:t xml:space="preserve"> </w:t>
      </w:r>
      <w:r w:rsidRPr="00174225">
        <w:rPr>
          <w:sz w:val="20"/>
        </w:rPr>
        <w:t>t</w:t>
      </w:r>
      <w:r w:rsidRPr="00174225">
        <w:rPr>
          <w:spacing w:val="1"/>
          <w:sz w:val="20"/>
        </w:rPr>
        <w:t>h</w:t>
      </w:r>
      <w:r w:rsidRPr="00174225">
        <w:rPr>
          <w:sz w:val="20"/>
        </w:rPr>
        <w:t>e</w:t>
      </w:r>
      <w:r w:rsidRPr="00174225">
        <w:rPr>
          <w:spacing w:val="45"/>
          <w:sz w:val="20"/>
        </w:rPr>
        <w:t xml:space="preserve"> </w:t>
      </w:r>
      <w:r w:rsidRPr="00174225">
        <w:rPr>
          <w:sz w:val="20"/>
        </w:rPr>
        <w:t>ti</w:t>
      </w:r>
      <w:r w:rsidRPr="00174225">
        <w:rPr>
          <w:spacing w:val="2"/>
          <w:sz w:val="20"/>
        </w:rPr>
        <w:t>m</w:t>
      </w:r>
      <w:r w:rsidRPr="00174225">
        <w:rPr>
          <w:sz w:val="20"/>
        </w:rPr>
        <w:t>e</w:t>
      </w:r>
      <w:r w:rsidRPr="00174225">
        <w:rPr>
          <w:spacing w:val="44"/>
          <w:sz w:val="20"/>
        </w:rPr>
        <w:t xml:space="preserve"> </w:t>
      </w:r>
      <w:r w:rsidRPr="00174225">
        <w:rPr>
          <w:spacing w:val="1"/>
          <w:sz w:val="20"/>
        </w:rPr>
        <w:t>o</w:t>
      </w:r>
      <w:r w:rsidRPr="00174225">
        <w:rPr>
          <w:sz w:val="20"/>
        </w:rPr>
        <w:t>f</w:t>
      </w:r>
      <w:r w:rsidRPr="00174225">
        <w:rPr>
          <w:spacing w:val="43"/>
          <w:sz w:val="20"/>
        </w:rPr>
        <w:t xml:space="preserve"> </w:t>
      </w:r>
      <w:r w:rsidRPr="00174225">
        <w:rPr>
          <w:sz w:val="20"/>
        </w:rPr>
        <w:t>all</w:t>
      </w:r>
      <w:r w:rsidRPr="00174225">
        <w:rPr>
          <w:spacing w:val="1"/>
          <w:sz w:val="20"/>
        </w:rPr>
        <w:t>o</w:t>
      </w:r>
      <w:r w:rsidRPr="00174225">
        <w:rPr>
          <w:sz w:val="20"/>
        </w:rPr>
        <w:t>cati</w:t>
      </w:r>
      <w:r w:rsidRPr="00174225">
        <w:rPr>
          <w:spacing w:val="1"/>
          <w:sz w:val="20"/>
        </w:rPr>
        <w:t>o</w:t>
      </w:r>
      <w:r w:rsidRPr="00174225">
        <w:rPr>
          <w:sz w:val="20"/>
        </w:rPr>
        <w:t>n</w:t>
      </w:r>
      <w:r w:rsidRPr="00174225">
        <w:rPr>
          <w:spacing w:val="44"/>
          <w:sz w:val="20"/>
        </w:rPr>
        <w:t xml:space="preserve"> </w:t>
      </w:r>
      <w:r w:rsidRPr="00174225">
        <w:rPr>
          <w:sz w:val="20"/>
        </w:rPr>
        <w:t>to</w:t>
      </w:r>
      <w:r w:rsidRPr="00174225">
        <w:rPr>
          <w:spacing w:val="45"/>
          <w:sz w:val="20"/>
        </w:rPr>
        <w:t xml:space="preserve"> </w:t>
      </w:r>
      <w:r w:rsidRPr="00174225">
        <w:rPr>
          <w:spacing w:val="1"/>
          <w:sz w:val="20"/>
        </w:rPr>
        <w:t>qu</w:t>
      </w:r>
      <w:r w:rsidRPr="00174225">
        <w:rPr>
          <w:sz w:val="20"/>
        </w:rPr>
        <w:t>alify</w:t>
      </w:r>
      <w:r w:rsidRPr="00174225">
        <w:rPr>
          <w:spacing w:val="44"/>
          <w:sz w:val="20"/>
        </w:rPr>
        <w:t xml:space="preserve"> </w:t>
      </w:r>
      <w:r w:rsidRPr="00174225">
        <w:rPr>
          <w:sz w:val="20"/>
        </w:rPr>
        <w:t>f</w:t>
      </w:r>
      <w:r w:rsidRPr="00174225">
        <w:rPr>
          <w:spacing w:val="1"/>
          <w:sz w:val="20"/>
        </w:rPr>
        <w:t>o</w:t>
      </w:r>
      <w:r w:rsidRPr="00174225">
        <w:rPr>
          <w:sz w:val="20"/>
        </w:rPr>
        <w:t>r</w:t>
      </w:r>
      <w:r w:rsidRPr="00174225">
        <w:rPr>
          <w:spacing w:val="43"/>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po</w:t>
      </w:r>
      <w:r w:rsidRPr="00174225">
        <w:rPr>
          <w:sz w:val="20"/>
        </w:rPr>
        <w:t>i</w:t>
      </w:r>
      <w:r w:rsidRPr="00174225">
        <w:rPr>
          <w:spacing w:val="1"/>
          <w:sz w:val="20"/>
        </w:rPr>
        <w:t>n</w:t>
      </w:r>
      <w:r w:rsidRPr="00174225">
        <w:rPr>
          <w:sz w:val="20"/>
        </w:rPr>
        <w:t xml:space="preserve">ts.  </w:t>
      </w:r>
      <w:r w:rsidRPr="00174225">
        <w:rPr>
          <w:spacing w:val="1"/>
          <w:sz w:val="20"/>
        </w:rPr>
        <w:t>App</w:t>
      </w:r>
      <w:r w:rsidRPr="00174225">
        <w:rPr>
          <w:sz w:val="20"/>
        </w:rPr>
        <w:t>lica</w:t>
      </w:r>
      <w:r w:rsidRPr="00174225">
        <w:rPr>
          <w:spacing w:val="1"/>
          <w:sz w:val="20"/>
        </w:rPr>
        <w:t>n</w:t>
      </w:r>
      <w:r w:rsidRPr="00174225">
        <w:rPr>
          <w:sz w:val="20"/>
        </w:rPr>
        <w:t>ts</w:t>
      </w:r>
      <w:r w:rsidRPr="00174225">
        <w:rPr>
          <w:spacing w:val="50"/>
          <w:sz w:val="20"/>
        </w:rPr>
        <w:t xml:space="preserve"> </w:t>
      </w:r>
      <w:r w:rsidRPr="00174225">
        <w:rPr>
          <w:spacing w:val="2"/>
          <w:sz w:val="20"/>
        </w:rPr>
        <w:t>m</w:t>
      </w:r>
      <w:r w:rsidRPr="00174225">
        <w:rPr>
          <w:spacing w:val="1"/>
          <w:sz w:val="20"/>
        </w:rPr>
        <w:t>u</w:t>
      </w:r>
      <w:r w:rsidRPr="00174225">
        <w:rPr>
          <w:sz w:val="20"/>
        </w:rPr>
        <w:t>st</w:t>
      </w:r>
      <w:r w:rsidRPr="00174225">
        <w:rPr>
          <w:spacing w:val="48"/>
          <w:sz w:val="20"/>
        </w:rPr>
        <w:t xml:space="preserve"> </w:t>
      </w:r>
      <w:r w:rsidRPr="00174225">
        <w:rPr>
          <w:bCs/>
          <w:sz w:val="20"/>
        </w:rPr>
        <w:t>c</w:t>
      </w:r>
      <w:r w:rsidRPr="00174225">
        <w:rPr>
          <w:bCs/>
          <w:spacing w:val="1"/>
          <w:sz w:val="20"/>
        </w:rPr>
        <w:t>u</w:t>
      </w:r>
      <w:r w:rsidRPr="00174225">
        <w:rPr>
          <w:bCs/>
          <w:sz w:val="20"/>
        </w:rPr>
        <w:t>rre</w:t>
      </w:r>
      <w:r w:rsidRPr="00174225">
        <w:rPr>
          <w:bCs/>
          <w:spacing w:val="1"/>
          <w:sz w:val="20"/>
        </w:rPr>
        <w:t>n</w:t>
      </w:r>
      <w:r w:rsidRPr="00174225">
        <w:rPr>
          <w:bCs/>
          <w:sz w:val="20"/>
        </w:rPr>
        <w:t>tly</w:t>
      </w:r>
      <w:r w:rsidRPr="00174225">
        <w:rPr>
          <w:bCs/>
          <w:spacing w:val="50"/>
          <w:sz w:val="20"/>
        </w:rPr>
        <w:t xml:space="preserve"> </w:t>
      </w:r>
      <w:r w:rsidRPr="00174225">
        <w:rPr>
          <w:bCs/>
          <w:sz w:val="20"/>
        </w:rPr>
        <w:t>o</w:t>
      </w:r>
      <w:r w:rsidRPr="00174225">
        <w:rPr>
          <w:bCs/>
          <w:spacing w:val="2"/>
          <w:sz w:val="20"/>
        </w:rPr>
        <w:t>w</w:t>
      </w:r>
      <w:r w:rsidRPr="00174225">
        <w:rPr>
          <w:bCs/>
          <w:sz w:val="20"/>
        </w:rPr>
        <w:t>n</w:t>
      </w:r>
      <w:r w:rsidRPr="00174225">
        <w:rPr>
          <w:bCs/>
          <w:spacing w:val="51"/>
          <w:sz w:val="20"/>
        </w:rPr>
        <w:t xml:space="preserve"> </w:t>
      </w:r>
      <w:r w:rsidRPr="00174225">
        <w:rPr>
          <w:sz w:val="20"/>
        </w:rPr>
        <w:t>t</w:t>
      </w:r>
      <w:r w:rsidRPr="00174225">
        <w:rPr>
          <w:spacing w:val="1"/>
          <w:sz w:val="20"/>
        </w:rPr>
        <w:t>h</w:t>
      </w:r>
      <w:r w:rsidRPr="00174225">
        <w:rPr>
          <w:sz w:val="20"/>
        </w:rPr>
        <w:t>e</w:t>
      </w:r>
      <w:r w:rsidRPr="00174225">
        <w:rPr>
          <w:spacing w:val="49"/>
          <w:sz w:val="20"/>
        </w:rPr>
        <w:t xml:space="preserve"> </w:t>
      </w:r>
      <w:r w:rsidRPr="00174225">
        <w:rPr>
          <w:sz w:val="20"/>
        </w:rPr>
        <w:t>properties</w:t>
      </w:r>
      <w:r w:rsidRPr="00174225">
        <w:rPr>
          <w:spacing w:val="50"/>
          <w:sz w:val="20"/>
        </w:rPr>
        <w:t xml:space="preserve"> </w:t>
      </w:r>
      <w:r w:rsidRPr="00174225">
        <w:rPr>
          <w:sz w:val="20"/>
        </w:rPr>
        <w:t>listed</w:t>
      </w:r>
      <w:r w:rsidRPr="00174225">
        <w:rPr>
          <w:spacing w:val="50"/>
          <w:sz w:val="20"/>
        </w:rPr>
        <w:t xml:space="preserve"> </w:t>
      </w:r>
      <w:r w:rsidRPr="00174225">
        <w:rPr>
          <w:sz w:val="20"/>
        </w:rPr>
        <w:t>for</w:t>
      </w:r>
      <w:r w:rsidRPr="00174225">
        <w:rPr>
          <w:spacing w:val="48"/>
          <w:sz w:val="20"/>
        </w:rPr>
        <w:t xml:space="preserve"> </w:t>
      </w:r>
      <w:r w:rsidRPr="00174225">
        <w:rPr>
          <w:sz w:val="20"/>
        </w:rPr>
        <w:t>devel</w:t>
      </w:r>
      <w:r w:rsidRPr="00174225">
        <w:rPr>
          <w:spacing w:val="1"/>
          <w:sz w:val="20"/>
        </w:rPr>
        <w:t>o</w:t>
      </w:r>
      <w:r w:rsidRPr="00174225">
        <w:rPr>
          <w:sz w:val="20"/>
        </w:rPr>
        <w:t>p</w:t>
      </w:r>
      <w:r w:rsidRPr="00174225">
        <w:rPr>
          <w:spacing w:val="2"/>
          <w:sz w:val="20"/>
        </w:rPr>
        <w:t>m</w:t>
      </w:r>
      <w:r w:rsidRPr="00174225">
        <w:rPr>
          <w:sz w:val="20"/>
        </w:rPr>
        <w:t>ent</w:t>
      </w:r>
      <w:r w:rsidRPr="00174225">
        <w:rPr>
          <w:w w:val="102"/>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pStyle w:val="BodyText"/>
        <w:ind w:left="3700"/>
        <w:jc w:val="both"/>
        <w:rPr>
          <w:sz w:val="20"/>
        </w:rPr>
      </w:pPr>
      <w:r w:rsidRPr="00174225">
        <w:rPr>
          <w:sz w:val="20"/>
        </w:rPr>
        <w:t>3</w:t>
      </w:r>
      <w:r w:rsidRPr="00174225">
        <w:rPr>
          <w:spacing w:val="16"/>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6"/>
          <w:sz w:val="20"/>
        </w:rPr>
        <w:t xml:space="preserve"> </w:t>
      </w:r>
      <w:r w:rsidRPr="00174225">
        <w:rPr>
          <w:sz w:val="20"/>
        </w:rPr>
        <w:t>(</w:t>
      </w:r>
      <w:r w:rsidRPr="00174225">
        <w:rPr>
          <w:spacing w:val="1"/>
          <w:sz w:val="20"/>
        </w:rPr>
        <w:t>3</w:t>
      </w:r>
      <w:r w:rsidRPr="00174225">
        <w:rPr>
          <w:sz w:val="20"/>
        </w:rPr>
        <w:t>+</w:t>
      </w:r>
      <w:r w:rsidRPr="00174225">
        <w:rPr>
          <w:spacing w:val="17"/>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pStyle w:val="BodyText"/>
        <w:spacing w:before="8"/>
        <w:ind w:left="3700"/>
        <w:jc w:val="both"/>
        <w:rPr>
          <w:sz w:val="20"/>
        </w:rPr>
      </w:pPr>
      <w:r w:rsidRPr="00174225">
        <w:rPr>
          <w:sz w:val="20"/>
        </w:rPr>
        <w:t>2</w:t>
      </w:r>
      <w:r w:rsidRPr="00174225">
        <w:rPr>
          <w:spacing w:val="17"/>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7"/>
          <w:sz w:val="20"/>
        </w:rPr>
        <w:t xml:space="preserve"> </w:t>
      </w:r>
      <w:r w:rsidRPr="00174225">
        <w:rPr>
          <w:sz w:val="20"/>
        </w:rPr>
        <w:t>(2</w:t>
      </w:r>
      <w:r w:rsidRPr="00174225">
        <w:rPr>
          <w:spacing w:val="18"/>
          <w:sz w:val="20"/>
        </w:rPr>
        <w:t xml:space="preserve"> </w:t>
      </w:r>
      <w:r w:rsidRPr="00174225">
        <w:rPr>
          <w:spacing w:val="1"/>
          <w:sz w:val="20"/>
        </w:rPr>
        <w:t>p</w:t>
      </w:r>
      <w:r w:rsidRPr="00174225">
        <w:rPr>
          <w:sz w:val="20"/>
        </w:rPr>
        <w:t>r</w:t>
      </w:r>
      <w:r w:rsidRPr="00174225">
        <w:rPr>
          <w:spacing w:val="1"/>
          <w:sz w:val="20"/>
        </w:rPr>
        <w:t>o</w:t>
      </w:r>
      <w:r w:rsidRPr="00174225">
        <w:rPr>
          <w:sz w:val="20"/>
        </w:rPr>
        <w:t>jects)</w:t>
      </w:r>
    </w:p>
    <w:p w:rsidR="0060336D" w:rsidRPr="00174225" w:rsidRDefault="0060336D" w:rsidP="0060336D">
      <w:pPr>
        <w:pStyle w:val="BodyText"/>
        <w:spacing w:before="13"/>
        <w:ind w:left="3700"/>
        <w:jc w:val="both"/>
        <w:rPr>
          <w:sz w:val="20"/>
        </w:rPr>
      </w:pPr>
      <w:r w:rsidRPr="00174225">
        <w:rPr>
          <w:sz w:val="20"/>
        </w:rPr>
        <w:t>1</w:t>
      </w:r>
      <w:r w:rsidRPr="00174225">
        <w:rPr>
          <w:spacing w:val="15"/>
          <w:sz w:val="20"/>
        </w:rPr>
        <w:t xml:space="preserve"> </w:t>
      </w:r>
      <w:r w:rsidRPr="00174225">
        <w:rPr>
          <w:spacing w:val="1"/>
          <w:sz w:val="20"/>
        </w:rPr>
        <w:t>po</w:t>
      </w:r>
      <w:r w:rsidRPr="00174225">
        <w:rPr>
          <w:sz w:val="20"/>
        </w:rPr>
        <w:t>i</w:t>
      </w:r>
      <w:r w:rsidRPr="00174225">
        <w:rPr>
          <w:spacing w:val="1"/>
          <w:sz w:val="20"/>
        </w:rPr>
        <w:t>n</w:t>
      </w:r>
      <w:r w:rsidRPr="00174225">
        <w:rPr>
          <w:sz w:val="20"/>
        </w:rPr>
        <w:t>t (</w:t>
      </w:r>
      <w:r w:rsidRPr="00174225">
        <w:rPr>
          <w:spacing w:val="1"/>
          <w:sz w:val="20"/>
        </w:rPr>
        <w:t>1</w:t>
      </w:r>
      <w:r w:rsidRPr="00174225">
        <w:rPr>
          <w:spacing w:val="15"/>
          <w:sz w:val="20"/>
        </w:rPr>
        <w:t xml:space="preserve"> </w:t>
      </w:r>
      <w:r w:rsidRPr="00174225">
        <w:rPr>
          <w:spacing w:val="1"/>
          <w:sz w:val="20"/>
        </w:rPr>
        <w:t>p</w:t>
      </w:r>
      <w:r w:rsidRPr="00174225">
        <w:rPr>
          <w:sz w:val="20"/>
        </w:rPr>
        <w:t>r</w:t>
      </w:r>
      <w:r w:rsidRPr="00174225">
        <w:rPr>
          <w:spacing w:val="1"/>
          <w:sz w:val="20"/>
        </w:rPr>
        <w:t>o</w:t>
      </w:r>
      <w:r w:rsidRPr="00174225">
        <w:rPr>
          <w:sz w:val="20"/>
        </w:rPr>
        <w:t>ject)</w:t>
      </w:r>
    </w:p>
    <w:p w:rsidR="0060336D" w:rsidRPr="00174225" w:rsidRDefault="0060336D" w:rsidP="0060336D">
      <w:pPr>
        <w:spacing w:before="3" w:line="260" w:lineRule="exact"/>
        <w:jc w:val="both"/>
        <w:rPr>
          <w:sz w:val="20"/>
          <w:szCs w:val="20"/>
        </w:rPr>
      </w:pPr>
    </w:p>
    <w:p w:rsidR="0060336D" w:rsidRPr="00174225" w:rsidRDefault="0060336D" w:rsidP="00492E2D">
      <w:pPr>
        <w:pStyle w:val="Heading2"/>
        <w:keepNext w:val="0"/>
        <w:widowControl w:val="0"/>
        <w:numPr>
          <w:ilvl w:val="0"/>
          <w:numId w:val="29"/>
        </w:numPr>
        <w:tabs>
          <w:tab w:val="left" w:pos="411"/>
        </w:tabs>
        <w:spacing w:before="77"/>
        <w:ind w:left="411" w:hanging="312"/>
        <w:jc w:val="both"/>
        <w:rPr>
          <w:rFonts w:ascii="Times New Roman" w:hAnsi="Times New Roman"/>
          <w:b/>
          <w:bCs/>
          <w:sz w:val="20"/>
        </w:rPr>
      </w:pPr>
      <w:r w:rsidRPr="00174225">
        <w:rPr>
          <w:rFonts w:ascii="Times New Roman" w:hAnsi="Times New Roman"/>
          <w:spacing w:val="1"/>
          <w:sz w:val="20"/>
        </w:rPr>
        <w:t>P</w:t>
      </w:r>
      <w:r w:rsidRPr="00174225">
        <w:rPr>
          <w:rFonts w:ascii="Times New Roman" w:hAnsi="Times New Roman"/>
          <w:spacing w:val="2"/>
          <w:sz w:val="20"/>
        </w:rPr>
        <w:t>O</w:t>
      </w:r>
      <w:r w:rsidRPr="00174225">
        <w:rPr>
          <w:rFonts w:ascii="Times New Roman" w:hAnsi="Times New Roman"/>
          <w:sz w:val="20"/>
        </w:rPr>
        <w:t>I</w:t>
      </w:r>
      <w:r w:rsidRPr="00174225">
        <w:rPr>
          <w:rFonts w:ascii="Times New Roman" w:hAnsi="Times New Roman"/>
          <w:spacing w:val="1"/>
          <w:sz w:val="20"/>
        </w:rPr>
        <w:t>NT</w:t>
      </w:r>
      <w:r w:rsidRPr="00174225">
        <w:rPr>
          <w:rFonts w:ascii="Times New Roman" w:hAnsi="Times New Roman"/>
          <w:sz w:val="20"/>
        </w:rPr>
        <w:t>S</w:t>
      </w:r>
      <w:r w:rsidRPr="00174225">
        <w:rPr>
          <w:rFonts w:ascii="Times New Roman" w:hAnsi="Times New Roman"/>
          <w:spacing w:val="38"/>
          <w:sz w:val="20"/>
        </w:rPr>
        <w:t xml:space="preserve"> </w:t>
      </w:r>
      <w:r w:rsidRPr="00174225">
        <w:rPr>
          <w:rFonts w:ascii="Times New Roman" w:hAnsi="Times New Roman"/>
          <w:spacing w:val="1"/>
          <w:sz w:val="20"/>
        </w:rPr>
        <w:t>L</w:t>
      </w:r>
      <w:r w:rsidRPr="00174225">
        <w:rPr>
          <w:rFonts w:ascii="Times New Roman" w:hAnsi="Times New Roman"/>
          <w:spacing w:val="2"/>
          <w:sz w:val="20"/>
        </w:rPr>
        <w:t>O</w:t>
      </w:r>
      <w:r w:rsidRPr="00174225">
        <w:rPr>
          <w:rFonts w:ascii="Times New Roman" w:hAnsi="Times New Roman"/>
          <w:spacing w:val="1"/>
          <w:sz w:val="20"/>
        </w:rPr>
        <w:t>S</w:t>
      </w:r>
      <w:r w:rsidRPr="00174225">
        <w:rPr>
          <w:rFonts w:ascii="Times New Roman" w:hAnsi="Times New Roman"/>
          <w:sz w:val="20"/>
        </w:rPr>
        <w:t>T</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tabs>
          <w:tab w:val="left" w:pos="1539"/>
        </w:tabs>
        <w:ind w:firstLine="720"/>
        <w:jc w:val="both"/>
        <w:rPr>
          <w:sz w:val="20"/>
        </w:rPr>
      </w:pPr>
      <w:r w:rsidRPr="00174225">
        <w:rPr>
          <w:spacing w:val="1"/>
          <w:sz w:val="20"/>
        </w:rPr>
        <w:t>1</w:t>
      </w:r>
      <w:r w:rsidRPr="00174225">
        <w:rPr>
          <w:sz w:val="20"/>
        </w:rPr>
        <w:t>.)</w:t>
      </w:r>
      <w:r w:rsidRPr="00174225">
        <w:rPr>
          <w:sz w:val="20"/>
        </w:rPr>
        <w:tab/>
      </w:r>
      <w:r w:rsidRPr="00174225">
        <w:rPr>
          <w:spacing w:val="1"/>
          <w:sz w:val="20"/>
          <w:u w:val="single" w:color="000000"/>
        </w:rPr>
        <w:t>D</w:t>
      </w:r>
      <w:r w:rsidRPr="00174225">
        <w:rPr>
          <w:sz w:val="20"/>
          <w:u w:val="single" w:color="000000"/>
        </w:rPr>
        <w:t>a</w:t>
      </w:r>
      <w:r w:rsidRPr="00174225">
        <w:rPr>
          <w:spacing w:val="1"/>
          <w:sz w:val="20"/>
          <w:u w:val="single" w:color="000000"/>
        </w:rPr>
        <w:t>v</w:t>
      </w:r>
      <w:r w:rsidRPr="00174225">
        <w:rPr>
          <w:sz w:val="20"/>
          <w:u w:val="single" w:color="000000"/>
        </w:rPr>
        <w:t>is</w:t>
      </w:r>
      <w:r w:rsidRPr="00174225">
        <w:rPr>
          <w:spacing w:val="20"/>
          <w:sz w:val="20"/>
          <w:u w:val="single" w:color="000000"/>
        </w:rPr>
        <w:t xml:space="preserve"> </w:t>
      </w:r>
      <w:r w:rsidRPr="00174225">
        <w:rPr>
          <w:spacing w:val="1"/>
          <w:sz w:val="20"/>
          <w:u w:val="single" w:color="000000"/>
        </w:rPr>
        <w:t>B</w:t>
      </w:r>
      <w:r w:rsidRPr="00174225">
        <w:rPr>
          <w:sz w:val="20"/>
          <w:u w:val="single" w:color="000000"/>
        </w:rPr>
        <w:t>ac</w:t>
      </w:r>
      <w:r w:rsidRPr="00174225">
        <w:rPr>
          <w:spacing w:val="1"/>
          <w:sz w:val="20"/>
          <w:u w:val="single" w:color="000000"/>
        </w:rPr>
        <w:t>o</w:t>
      </w:r>
      <w:r w:rsidRPr="00174225">
        <w:rPr>
          <w:sz w:val="20"/>
          <w:u w:val="single" w:color="000000"/>
        </w:rPr>
        <w:t>n</w:t>
      </w:r>
      <w:r w:rsidRPr="00174225">
        <w:rPr>
          <w:spacing w:val="21"/>
          <w:sz w:val="20"/>
          <w:u w:val="single" w:color="000000"/>
        </w:rPr>
        <w:t xml:space="preserve"> </w:t>
      </w:r>
      <w:r w:rsidRPr="00174225">
        <w:rPr>
          <w:spacing w:val="1"/>
          <w:sz w:val="20"/>
          <w:u w:val="single" w:color="000000"/>
        </w:rPr>
        <w:t>R</w:t>
      </w:r>
      <w:r w:rsidRPr="00174225">
        <w:rPr>
          <w:sz w:val="20"/>
          <w:u w:val="single" w:color="000000"/>
        </w:rPr>
        <w:t>e</w:t>
      </w:r>
      <w:r w:rsidRPr="00174225">
        <w:rPr>
          <w:spacing w:val="1"/>
          <w:sz w:val="20"/>
          <w:u w:val="single" w:color="000000"/>
        </w:rPr>
        <w:t>qu</w:t>
      </w:r>
      <w:r w:rsidRPr="00174225">
        <w:rPr>
          <w:sz w:val="20"/>
          <w:u w:val="single" w:color="000000"/>
        </w:rPr>
        <w:t>ire</w:t>
      </w:r>
      <w:r w:rsidRPr="00174225">
        <w:rPr>
          <w:spacing w:val="2"/>
          <w:sz w:val="20"/>
          <w:u w:val="single" w:color="000000"/>
        </w:rPr>
        <w:t>m</w:t>
      </w:r>
      <w:r w:rsidRPr="00174225">
        <w:rPr>
          <w:sz w:val="20"/>
          <w:u w:val="single" w:color="000000"/>
        </w:rPr>
        <w:t>e</w:t>
      </w:r>
      <w:r w:rsidRPr="00174225">
        <w:rPr>
          <w:spacing w:val="1"/>
          <w:sz w:val="20"/>
          <w:u w:val="single" w:color="000000"/>
        </w:rPr>
        <w:t>n</w:t>
      </w:r>
      <w:r w:rsidRPr="00174225">
        <w:rPr>
          <w:sz w:val="20"/>
          <w:u w:val="single" w:color="000000"/>
        </w:rPr>
        <w:t>ts</w:t>
      </w:r>
      <w:r w:rsidRPr="00174225">
        <w:rPr>
          <w:sz w:val="20"/>
        </w:rPr>
        <w:t xml:space="preserve"> (Maximum </w:t>
      </w:r>
      <w:r w:rsidRPr="00174225">
        <w:rPr>
          <w:spacing w:val="1"/>
          <w:sz w:val="20"/>
        </w:rPr>
        <w:t>Lo</w:t>
      </w:r>
      <w:r w:rsidRPr="00174225">
        <w:rPr>
          <w:sz w:val="20"/>
        </w:rPr>
        <w:t>ss</w:t>
      </w:r>
      <w:r w:rsidRPr="00174225">
        <w:rPr>
          <w:spacing w:val="20"/>
          <w:sz w:val="20"/>
        </w:rPr>
        <w:t xml:space="preserve"> </w:t>
      </w:r>
      <w:r w:rsidRPr="00174225">
        <w:rPr>
          <w:spacing w:val="1"/>
          <w:sz w:val="20"/>
        </w:rPr>
        <w:t>o</w:t>
      </w:r>
      <w:r w:rsidRPr="00174225">
        <w:rPr>
          <w:sz w:val="20"/>
        </w:rPr>
        <w:t>f</w:t>
      </w:r>
      <w:r w:rsidRPr="00174225">
        <w:rPr>
          <w:spacing w:val="20"/>
          <w:sz w:val="20"/>
        </w:rPr>
        <w:t xml:space="preserve"> </w:t>
      </w:r>
      <w:r w:rsidRPr="00174225">
        <w:rPr>
          <w:spacing w:val="1"/>
          <w:sz w:val="20"/>
        </w:rPr>
        <w:t>1</w:t>
      </w:r>
      <w:r w:rsidRPr="00174225">
        <w:rPr>
          <w:sz w:val="20"/>
        </w:rPr>
        <w:t>0</w:t>
      </w:r>
      <w:r w:rsidRPr="00174225">
        <w:rPr>
          <w:spacing w:val="21"/>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pStyle w:val="BodyText"/>
        <w:spacing w:before="77" w:line="252" w:lineRule="auto"/>
        <w:ind w:left="2260"/>
        <w:jc w:val="both"/>
        <w:rPr>
          <w:sz w:val="20"/>
        </w:rPr>
      </w:pPr>
      <w:r w:rsidRPr="00174225">
        <w:rPr>
          <w:spacing w:val="1"/>
          <w:sz w:val="20"/>
        </w:rPr>
        <w:t>2</w:t>
      </w:r>
      <w:r w:rsidRPr="00174225">
        <w:rPr>
          <w:spacing w:val="16"/>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17"/>
          <w:sz w:val="20"/>
        </w:rPr>
        <w:t xml:space="preserve"> </w:t>
      </w:r>
      <w:r w:rsidRPr="00174225">
        <w:rPr>
          <w:spacing w:val="1"/>
          <w:sz w:val="20"/>
        </w:rPr>
        <w:t>w</w:t>
      </w:r>
      <w:r w:rsidRPr="00174225">
        <w:rPr>
          <w:sz w:val="20"/>
        </w:rPr>
        <w:t>ill</w:t>
      </w:r>
      <w:r w:rsidRPr="00174225">
        <w:rPr>
          <w:spacing w:val="16"/>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d</w:t>
      </w:r>
      <w:r w:rsidRPr="00174225">
        <w:rPr>
          <w:sz w:val="20"/>
        </w:rPr>
        <w:t>e</w:t>
      </w:r>
      <w:r w:rsidRPr="00174225">
        <w:rPr>
          <w:spacing w:val="1"/>
          <w:sz w:val="20"/>
        </w:rPr>
        <w:t>du</w:t>
      </w:r>
      <w:r w:rsidRPr="00174225">
        <w:rPr>
          <w:sz w:val="20"/>
        </w:rPr>
        <w:t>cted for each of the following Davis Bacon requirements that are not met on any existing project.  (These point deductions will be applied to the next application cycle in which the owner applies.)</w:t>
      </w:r>
    </w:p>
    <w:p w:rsidR="0060336D" w:rsidRPr="00174225" w:rsidRDefault="0060336D" w:rsidP="0060336D">
      <w:pPr>
        <w:spacing w:before="8" w:line="260" w:lineRule="exact"/>
        <w:jc w:val="both"/>
        <w:rPr>
          <w:sz w:val="20"/>
          <w:szCs w:val="20"/>
        </w:rPr>
      </w:pPr>
    </w:p>
    <w:p w:rsidR="0060336D" w:rsidRPr="00174225" w:rsidRDefault="0060336D" w:rsidP="0060336D">
      <w:pPr>
        <w:pStyle w:val="BodyText"/>
        <w:widowControl w:val="0"/>
        <w:tabs>
          <w:tab w:val="left" w:pos="3699"/>
        </w:tabs>
        <w:jc w:val="both"/>
        <w:rPr>
          <w:spacing w:val="18"/>
          <w:sz w:val="20"/>
        </w:rPr>
      </w:pPr>
      <w:r w:rsidRPr="00174225">
        <w:rPr>
          <w:spacing w:val="1"/>
          <w:sz w:val="20"/>
        </w:rPr>
        <w:tab/>
        <w:t>2 points - N</w:t>
      </w:r>
      <w:r w:rsidRPr="00174225">
        <w:rPr>
          <w:sz w:val="20"/>
        </w:rPr>
        <w:t>o</w:t>
      </w:r>
      <w:r w:rsidRPr="00174225">
        <w:rPr>
          <w:spacing w:val="18"/>
          <w:sz w:val="20"/>
        </w:rPr>
        <w:t xml:space="preserve"> </w:t>
      </w:r>
      <w:r w:rsidRPr="00174225">
        <w:rPr>
          <w:sz w:val="20"/>
        </w:rPr>
        <w:t>res</w:t>
      </w:r>
      <w:r w:rsidRPr="00174225">
        <w:rPr>
          <w:spacing w:val="1"/>
          <w:sz w:val="20"/>
        </w:rPr>
        <w:t>pon</w:t>
      </w:r>
      <w:r w:rsidRPr="00174225">
        <w:rPr>
          <w:sz w:val="20"/>
        </w:rPr>
        <w:t>se</w:t>
      </w:r>
      <w:r w:rsidRPr="00174225">
        <w:rPr>
          <w:spacing w:val="19"/>
          <w:sz w:val="20"/>
        </w:rPr>
        <w:t xml:space="preserve"> </w:t>
      </w:r>
      <w:r w:rsidRPr="00174225">
        <w:rPr>
          <w:spacing w:val="1"/>
          <w:sz w:val="20"/>
        </w:rPr>
        <w:t>o</w:t>
      </w:r>
      <w:r w:rsidRPr="00174225">
        <w:rPr>
          <w:sz w:val="20"/>
        </w:rPr>
        <w:t>n</w:t>
      </w:r>
      <w:r w:rsidRPr="00174225">
        <w:rPr>
          <w:spacing w:val="18"/>
          <w:sz w:val="20"/>
        </w:rPr>
        <w:t xml:space="preserve"> </w:t>
      </w:r>
      <w:r w:rsidRPr="00174225">
        <w:rPr>
          <w:spacing w:val="1"/>
          <w:sz w:val="20"/>
        </w:rPr>
        <w:t>ou</w:t>
      </w:r>
      <w:r w:rsidRPr="00174225">
        <w:rPr>
          <w:sz w:val="20"/>
        </w:rPr>
        <w:t>tsta</w:t>
      </w:r>
      <w:r w:rsidRPr="00174225">
        <w:rPr>
          <w:spacing w:val="1"/>
          <w:sz w:val="20"/>
        </w:rPr>
        <w:t>nd</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iss</w:t>
      </w:r>
      <w:r w:rsidRPr="00174225">
        <w:rPr>
          <w:spacing w:val="1"/>
          <w:sz w:val="20"/>
        </w:rPr>
        <w:t>u</w:t>
      </w:r>
      <w:r w:rsidRPr="00174225">
        <w:rPr>
          <w:sz w:val="20"/>
        </w:rPr>
        <w:t>es</w:t>
      </w:r>
      <w:r w:rsidRPr="00174225">
        <w:rPr>
          <w:spacing w:val="19"/>
          <w:sz w:val="20"/>
        </w:rPr>
        <w:t xml:space="preserve"> </w:t>
      </w:r>
      <w:r w:rsidRPr="00174225">
        <w:rPr>
          <w:sz w:val="20"/>
        </w:rPr>
        <w:t>f</w:t>
      </w:r>
      <w:r w:rsidRPr="00174225">
        <w:rPr>
          <w:spacing w:val="1"/>
          <w:sz w:val="20"/>
        </w:rPr>
        <w:t>o</w:t>
      </w:r>
      <w:r w:rsidRPr="00174225">
        <w:rPr>
          <w:sz w:val="20"/>
        </w:rPr>
        <w:t>r</w:t>
      </w:r>
      <w:r w:rsidRPr="00174225">
        <w:rPr>
          <w:spacing w:val="17"/>
          <w:sz w:val="20"/>
        </w:rPr>
        <w:t xml:space="preserve"> </w:t>
      </w:r>
      <w:r w:rsidRPr="00174225">
        <w:rPr>
          <w:spacing w:val="1"/>
          <w:sz w:val="20"/>
        </w:rPr>
        <w:t>ov</w:t>
      </w:r>
      <w:r w:rsidRPr="00174225">
        <w:rPr>
          <w:sz w:val="20"/>
        </w:rPr>
        <w:t>er</w:t>
      </w:r>
    </w:p>
    <w:p w:rsidR="0060336D" w:rsidRPr="00174225" w:rsidRDefault="0060336D" w:rsidP="0060336D">
      <w:pPr>
        <w:pStyle w:val="BodyText"/>
        <w:widowControl w:val="0"/>
        <w:tabs>
          <w:tab w:val="left" w:pos="3699"/>
        </w:tabs>
        <w:jc w:val="both"/>
        <w:rPr>
          <w:sz w:val="20"/>
        </w:rPr>
      </w:pPr>
      <w:r w:rsidRPr="00174225">
        <w:rPr>
          <w:spacing w:val="18"/>
          <w:sz w:val="20"/>
        </w:rPr>
        <w:tab/>
      </w:r>
      <w:r w:rsidRPr="00174225">
        <w:rPr>
          <w:spacing w:val="18"/>
          <w:sz w:val="20"/>
        </w:rPr>
        <w:tab/>
        <w:t xml:space="preserve">6 </w:t>
      </w:r>
      <w:r w:rsidRPr="00174225">
        <w:rPr>
          <w:spacing w:val="2"/>
          <w:sz w:val="20"/>
        </w:rPr>
        <w:t>m</w:t>
      </w:r>
      <w:r w:rsidRPr="00174225">
        <w:rPr>
          <w:spacing w:val="1"/>
          <w:sz w:val="20"/>
        </w:rPr>
        <w:t>on</w:t>
      </w:r>
      <w:r w:rsidRPr="00174225">
        <w:rPr>
          <w:sz w:val="20"/>
        </w:rPr>
        <w:t>t</w:t>
      </w:r>
      <w:r w:rsidRPr="00174225">
        <w:rPr>
          <w:spacing w:val="1"/>
          <w:sz w:val="20"/>
        </w:rPr>
        <w:t>h</w:t>
      </w:r>
      <w:r w:rsidRPr="00174225">
        <w:rPr>
          <w:sz w:val="20"/>
        </w:rPr>
        <w:t>s;</w:t>
      </w:r>
    </w:p>
    <w:p w:rsidR="0060336D" w:rsidRPr="00174225" w:rsidRDefault="0060336D" w:rsidP="0060336D">
      <w:pPr>
        <w:pStyle w:val="BodyText"/>
        <w:widowControl w:val="0"/>
        <w:tabs>
          <w:tab w:val="left" w:pos="3699"/>
        </w:tabs>
        <w:spacing w:before="26" w:line="252" w:lineRule="auto"/>
        <w:ind w:right="120"/>
        <w:jc w:val="both"/>
        <w:rPr>
          <w:sz w:val="20"/>
        </w:rPr>
      </w:pPr>
      <w:r w:rsidRPr="00174225">
        <w:rPr>
          <w:spacing w:val="1"/>
          <w:sz w:val="20"/>
        </w:rPr>
        <w:tab/>
        <w:t>2 points - Th</w:t>
      </w:r>
      <w:r w:rsidRPr="00174225">
        <w:rPr>
          <w:sz w:val="20"/>
        </w:rPr>
        <w:t>e</w:t>
      </w:r>
      <w:r w:rsidRPr="00174225">
        <w:rPr>
          <w:spacing w:val="46"/>
          <w:sz w:val="20"/>
        </w:rPr>
        <w:t xml:space="preserve"> </w:t>
      </w:r>
      <w:r w:rsidRPr="00174225">
        <w:rPr>
          <w:spacing w:val="1"/>
          <w:sz w:val="20"/>
        </w:rPr>
        <w:t>g</w:t>
      </w:r>
      <w:r w:rsidRPr="00174225">
        <w:rPr>
          <w:sz w:val="20"/>
        </w:rPr>
        <w:t>e</w:t>
      </w:r>
      <w:r w:rsidRPr="00174225">
        <w:rPr>
          <w:spacing w:val="1"/>
          <w:sz w:val="20"/>
        </w:rPr>
        <w:t>n</w:t>
      </w:r>
      <w:r w:rsidRPr="00174225">
        <w:rPr>
          <w:sz w:val="20"/>
        </w:rPr>
        <w:t>eral</w:t>
      </w:r>
      <w:r w:rsidRPr="00174225">
        <w:rPr>
          <w:spacing w:val="45"/>
          <w:sz w:val="20"/>
        </w:rPr>
        <w:t xml:space="preserve"> </w:t>
      </w:r>
      <w:r w:rsidRPr="00174225">
        <w:rPr>
          <w:sz w:val="20"/>
        </w:rPr>
        <w:t>c</w:t>
      </w:r>
      <w:r w:rsidRPr="00174225">
        <w:rPr>
          <w:spacing w:val="1"/>
          <w:sz w:val="20"/>
        </w:rPr>
        <w:t>on</w:t>
      </w:r>
      <w:r w:rsidRPr="00174225">
        <w:rPr>
          <w:sz w:val="20"/>
        </w:rPr>
        <w:t>tract</w:t>
      </w:r>
      <w:r w:rsidRPr="00174225">
        <w:rPr>
          <w:spacing w:val="1"/>
          <w:sz w:val="20"/>
        </w:rPr>
        <w:t>o</w:t>
      </w:r>
      <w:r w:rsidRPr="00174225">
        <w:rPr>
          <w:sz w:val="20"/>
        </w:rPr>
        <w:t>r</w:t>
      </w:r>
      <w:r w:rsidRPr="00174225">
        <w:rPr>
          <w:spacing w:val="45"/>
          <w:sz w:val="20"/>
        </w:rPr>
        <w:t xml:space="preserve"> </w:t>
      </w:r>
      <w:r w:rsidRPr="00174225">
        <w:rPr>
          <w:sz w:val="20"/>
        </w:rPr>
        <w:t>is</w:t>
      </w:r>
      <w:r w:rsidRPr="00174225">
        <w:rPr>
          <w:spacing w:val="46"/>
          <w:sz w:val="20"/>
        </w:rPr>
        <w:t xml:space="preserve"> </w:t>
      </w:r>
      <w:r w:rsidRPr="00174225">
        <w:rPr>
          <w:spacing w:val="1"/>
          <w:sz w:val="20"/>
        </w:rPr>
        <w:t>un</w:t>
      </w:r>
      <w:r w:rsidRPr="00174225">
        <w:rPr>
          <w:sz w:val="20"/>
        </w:rPr>
        <w:t>a</w:t>
      </w:r>
      <w:r w:rsidRPr="00174225">
        <w:rPr>
          <w:spacing w:val="1"/>
          <w:sz w:val="20"/>
        </w:rPr>
        <w:t>b</w:t>
      </w:r>
      <w:r w:rsidRPr="00174225">
        <w:rPr>
          <w:sz w:val="20"/>
        </w:rPr>
        <w:t>le</w:t>
      </w:r>
      <w:r w:rsidRPr="00174225">
        <w:rPr>
          <w:spacing w:val="46"/>
          <w:sz w:val="20"/>
        </w:rPr>
        <w:t xml:space="preserve"> </w:t>
      </w:r>
      <w:r w:rsidRPr="00174225">
        <w:rPr>
          <w:sz w:val="20"/>
        </w:rPr>
        <w:t>to</w:t>
      </w:r>
    </w:p>
    <w:p w:rsidR="0060336D" w:rsidRPr="00174225" w:rsidRDefault="0060336D" w:rsidP="0060336D">
      <w:pPr>
        <w:pStyle w:val="BodyText"/>
        <w:widowControl w:val="0"/>
        <w:tabs>
          <w:tab w:val="left" w:pos="3699"/>
        </w:tabs>
        <w:spacing w:before="26" w:line="252" w:lineRule="auto"/>
        <w:ind w:right="120"/>
        <w:jc w:val="both"/>
        <w:rPr>
          <w:sz w:val="20"/>
        </w:rPr>
      </w:pPr>
      <w:r w:rsidRPr="00174225">
        <w:rPr>
          <w:sz w:val="20"/>
        </w:rPr>
        <w:tab/>
      </w:r>
      <w:r w:rsidRPr="00174225">
        <w:rPr>
          <w:sz w:val="20"/>
        </w:rPr>
        <w:tab/>
        <w:t>s</w:t>
      </w:r>
      <w:r w:rsidRPr="00174225">
        <w:rPr>
          <w:spacing w:val="1"/>
          <w:sz w:val="20"/>
        </w:rPr>
        <w:t>ub</w:t>
      </w:r>
      <w:r w:rsidRPr="00174225">
        <w:rPr>
          <w:spacing w:val="2"/>
          <w:sz w:val="20"/>
        </w:rPr>
        <w:t>m</w:t>
      </w:r>
      <w:r w:rsidRPr="00174225">
        <w:rPr>
          <w:sz w:val="20"/>
        </w:rPr>
        <w:t>it</w:t>
      </w:r>
      <w:r w:rsidRPr="00174225">
        <w:rPr>
          <w:spacing w:val="45"/>
          <w:sz w:val="20"/>
        </w:rPr>
        <w:t xml:space="preserve"> </w:t>
      </w:r>
      <w:r w:rsidRPr="00174225">
        <w:rPr>
          <w:spacing w:val="1"/>
          <w:sz w:val="20"/>
        </w:rPr>
        <w:t>p</w:t>
      </w:r>
      <w:r w:rsidRPr="00174225">
        <w:rPr>
          <w:sz w:val="20"/>
        </w:rPr>
        <w:t>a</w:t>
      </w:r>
      <w:r w:rsidRPr="00174225">
        <w:rPr>
          <w:spacing w:val="1"/>
          <w:sz w:val="20"/>
        </w:rPr>
        <w:t>y</w:t>
      </w:r>
      <w:r w:rsidRPr="00174225">
        <w:rPr>
          <w:sz w:val="20"/>
        </w:rPr>
        <w:t>r</w:t>
      </w:r>
      <w:r w:rsidRPr="00174225">
        <w:rPr>
          <w:spacing w:val="1"/>
          <w:sz w:val="20"/>
        </w:rPr>
        <w:t>o</w:t>
      </w:r>
      <w:r w:rsidRPr="00174225">
        <w:rPr>
          <w:sz w:val="20"/>
        </w:rPr>
        <w:t>lls,</w:t>
      </w:r>
      <w:r w:rsidRPr="00174225">
        <w:rPr>
          <w:spacing w:val="45"/>
          <w:sz w:val="20"/>
        </w:rPr>
        <w:t xml:space="preserve"> </w:t>
      </w:r>
      <w:r w:rsidRPr="00174225">
        <w:rPr>
          <w:sz w:val="20"/>
        </w:rPr>
        <w:t>ca</w:t>
      </w:r>
      <w:r w:rsidRPr="00174225">
        <w:rPr>
          <w:spacing w:val="1"/>
          <w:sz w:val="20"/>
        </w:rPr>
        <w:t>u</w:t>
      </w:r>
      <w:r w:rsidRPr="00174225">
        <w:rPr>
          <w:sz w:val="20"/>
        </w:rPr>
        <w:t>si</w:t>
      </w:r>
      <w:r w:rsidRPr="00174225">
        <w:rPr>
          <w:spacing w:val="1"/>
          <w:sz w:val="20"/>
        </w:rPr>
        <w:t>n</w:t>
      </w:r>
      <w:r w:rsidRPr="00174225">
        <w:rPr>
          <w:sz w:val="20"/>
        </w:rPr>
        <w:t>g</w:t>
      </w:r>
      <w:r w:rsidRPr="00174225">
        <w:rPr>
          <w:spacing w:val="46"/>
          <w:sz w:val="20"/>
        </w:rPr>
        <w:t xml:space="preserve"> </w:t>
      </w:r>
      <w:r w:rsidRPr="00174225">
        <w:rPr>
          <w:sz w:val="20"/>
        </w:rPr>
        <w:t>an</w:t>
      </w:r>
      <w:r w:rsidRPr="00174225">
        <w:rPr>
          <w:w w:val="102"/>
          <w:sz w:val="20"/>
        </w:rPr>
        <w:t xml:space="preserve"> </w:t>
      </w:r>
      <w:r w:rsidRPr="00174225">
        <w:rPr>
          <w:sz w:val="20"/>
        </w:rPr>
        <w:t>escrow</w:t>
      </w:r>
      <w:r w:rsidRPr="00174225">
        <w:rPr>
          <w:spacing w:val="24"/>
          <w:sz w:val="20"/>
        </w:rPr>
        <w:t xml:space="preserve"> </w:t>
      </w:r>
      <w:r w:rsidRPr="00174225">
        <w:rPr>
          <w:sz w:val="20"/>
        </w:rPr>
        <w:t>acc</w:t>
      </w:r>
      <w:r w:rsidRPr="00174225">
        <w:rPr>
          <w:spacing w:val="1"/>
          <w:sz w:val="20"/>
        </w:rPr>
        <w:t>o</w:t>
      </w:r>
      <w:r w:rsidRPr="00174225">
        <w:rPr>
          <w:sz w:val="20"/>
        </w:rPr>
        <w:t>unt</w:t>
      </w:r>
    </w:p>
    <w:p w:rsidR="0060336D" w:rsidRPr="00174225" w:rsidRDefault="0060336D" w:rsidP="0060336D">
      <w:pPr>
        <w:pStyle w:val="BodyText"/>
        <w:widowControl w:val="0"/>
        <w:tabs>
          <w:tab w:val="left" w:pos="3699"/>
        </w:tabs>
        <w:spacing w:before="26" w:line="252" w:lineRule="auto"/>
        <w:ind w:right="120"/>
        <w:jc w:val="both"/>
        <w:rPr>
          <w:sz w:val="20"/>
        </w:rPr>
      </w:pPr>
      <w:r w:rsidRPr="00174225">
        <w:rPr>
          <w:sz w:val="20"/>
        </w:rPr>
        <w:tab/>
      </w:r>
      <w:r w:rsidRPr="00174225">
        <w:rPr>
          <w:sz w:val="20"/>
        </w:rPr>
        <w:tab/>
        <w:t>to</w:t>
      </w:r>
      <w:r w:rsidRPr="00174225">
        <w:rPr>
          <w:spacing w:val="23"/>
          <w:sz w:val="20"/>
        </w:rPr>
        <w:t xml:space="preserve"> </w:t>
      </w:r>
      <w:r w:rsidRPr="00174225">
        <w:rPr>
          <w:sz w:val="20"/>
        </w:rPr>
        <w:t>be</w:t>
      </w:r>
      <w:r w:rsidRPr="00174225">
        <w:rPr>
          <w:spacing w:val="23"/>
          <w:sz w:val="20"/>
        </w:rPr>
        <w:t xml:space="preserve"> </w:t>
      </w:r>
      <w:r w:rsidRPr="00174225">
        <w:rPr>
          <w:sz w:val="20"/>
        </w:rPr>
        <w:t>esta</w:t>
      </w:r>
      <w:r w:rsidRPr="00174225">
        <w:rPr>
          <w:spacing w:val="1"/>
          <w:sz w:val="20"/>
        </w:rPr>
        <w:t>b</w:t>
      </w:r>
      <w:r w:rsidRPr="00174225">
        <w:rPr>
          <w:sz w:val="20"/>
        </w:rPr>
        <w:t>lishe</w:t>
      </w:r>
      <w:r w:rsidRPr="00174225">
        <w:rPr>
          <w:spacing w:val="1"/>
          <w:sz w:val="20"/>
        </w:rPr>
        <w:t>d</w:t>
      </w:r>
      <w:r w:rsidRPr="00174225">
        <w:rPr>
          <w:sz w:val="20"/>
        </w:rPr>
        <w:t>;</w:t>
      </w:r>
    </w:p>
    <w:p w:rsidR="0060336D" w:rsidRPr="00174225" w:rsidRDefault="0060336D" w:rsidP="0060336D">
      <w:pPr>
        <w:pStyle w:val="BodyText"/>
        <w:widowControl w:val="0"/>
        <w:tabs>
          <w:tab w:val="left" w:pos="3699"/>
        </w:tabs>
        <w:spacing w:before="9" w:line="252" w:lineRule="auto"/>
        <w:ind w:right="121"/>
        <w:jc w:val="both"/>
        <w:rPr>
          <w:sz w:val="20"/>
        </w:rPr>
      </w:pPr>
      <w:r w:rsidRPr="00174225">
        <w:rPr>
          <w:spacing w:val="1"/>
          <w:sz w:val="20"/>
        </w:rPr>
        <w:tab/>
        <w:t>2 points - Ou</w:t>
      </w:r>
      <w:r w:rsidRPr="00174225">
        <w:rPr>
          <w:sz w:val="20"/>
        </w:rPr>
        <w:t>tsta</w:t>
      </w:r>
      <w:r w:rsidRPr="00174225">
        <w:rPr>
          <w:spacing w:val="1"/>
          <w:sz w:val="20"/>
        </w:rPr>
        <w:t>nd</w:t>
      </w:r>
      <w:r w:rsidRPr="00174225">
        <w:rPr>
          <w:sz w:val="20"/>
        </w:rPr>
        <w:t>i</w:t>
      </w:r>
      <w:r w:rsidRPr="00174225">
        <w:rPr>
          <w:spacing w:val="1"/>
          <w:sz w:val="20"/>
        </w:rPr>
        <w:t>n</w:t>
      </w:r>
      <w:r w:rsidRPr="00174225">
        <w:rPr>
          <w:sz w:val="20"/>
        </w:rPr>
        <w:t>g iss</w:t>
      </w:r>
      <w:r w:rsidRPr="00174225">
        <w:rPr>
          <w:spacing w:val="1"/>
          <w:sz w:val="20"/>
        </w:rPr>
        <w:t>u</w:t>
      </w:r>
      <w:r w:rsidRPr="00174225">
        <w:rPr>
          <w:sz w:val="20"/>
        </w:rPr>
        <w:t>es re</w:t>
      </w:r>
      <w:r w:rsidRPr="00174225">
        <w:rPr>
          <w:spacing w:val="2"/>
          <w:sz w:val="20"/>
        </w:rPr>
        <w:t>m</w:t>
      </w:r>
      <w:r w:rsidRPr="00174225">
        <w:rPr>
          <w:sz w:val="20"/>
        </w:rPr>
        <w:t xml:space="preserve">ain </w:t>
      </w:r>
      <w:r w:rsidRPr="00174225">
        <w:rPr>
          <w:spacing w:val="1"/>
          <w:sz w:val="20"/>
        </w:rPr>
        <w:t>ov</w:t>
      </w:r>
      <w:r w:rsidRPr="00174225">
        <w:rPr>
          <w:sz w:val="20"/>
        </w:rPr>
        <w:t xml:space="preserve">er 2 </w:t>
      </w:r>
      <w:r w:rsidRPr="00174225">
        <w:rPr>
          <w:spacing w:val="1"/>
          <w:sz w:val="20"/>
        </w:rPr>
        <w:t>y</w:t>
      </w:r>
      <w:r w:rsidRPr="00174225">
        <w:rPr>
          <w:sz w:val="20"/>
        </w:rPr>
        <w:t>ears fr</w:t>
      </w:r>
      <w:r w:rsidRPr="00174225">
        <w:rPr>
          <w:spacing w:val="1"/>
          <w:sz w:val="20"/>
        </w:rPr>
        <w:t>o</w:t>
      </w:r>
      <w:r w:rsidRPr="00174225">
        <w:rPr>
          <w:sz w:val="20"/>
        </w:rPr>
        <w:t>m</w:t>
      </w:r>
    </w:p>
    <w:p w:rsidR="0060336D" w:rsidRPr="00174225" w:rsidRDefault="0060336D" w:rsidP="0060336D">
      <w:pPr>
        <w:pStyle w:val="BodyText"/>
        <w:widowControl w:val="0"/>
        <w:tabs>
          <w:tab w:val="left" w:pos="3699"/>
        </w:tabs>
        <w:spacing w:before="9" w:line="252" w:lineRule="auto"/>
        <w:ind w:right="121"/>
        <w:jc w:val="both"/>
        <w:rPr>
          <w:sz w:val="20"/>
        </w:rPr>
      </w:pPr>
      <w:r w:rsidRPr="00174225">
        <w:rPr>
          <w:sz w:val="20"/>
        </w:rPr>
        <w:tab/>
      </w:r>
      <w:r w:rsidRPr="00174225">
        <w:rPr>
          <w:sz w:val="20"/>
        </w:rPr>
        <w:tab/>
        <w:t>t</w:t>
      </w:r>
      <w:r w:rsidRPr="00174225">
        <w:rPr>
          <w:spacing w:val="1"/>
          <w:sz w:val="20"/>
        </w:rPr>
        <w:t>h</w:t>
      </w:r>
      <w:r w:rsidRPr="00174225">
        <w:rPr>
          <w:sz w:val="20"/>
        </w:rPr>
        <w:t xml:space="preserve">e </w:t>
      </w:r>
      <w:r w:rsidRPr="00174225">
        <w:rPr>
          <w:spacing w:val="1"/>
          <w:sz w:val="20"/>
        </w:rPr>
        <w:t>d</w:t>
      </w:r>
      <w:r w:rsidRPr="00174225">
        <w:rPr>
          <w:sz w:val="20"/>
        </w:rPr>
        <w:t xml:space="preserve">ate </w:t>
      </w:r>
      <w:r w:rsidRPr="00174225">
        <w:rPr>
          <w:spacing w:val="1"/>
          <w:sz w:val="20"/>
        </w:rPr>
        <w:t>o</w:t>
      </w:r>
      <w:r w:rsidRPr="00174225">
        <w:rPr>
          <w:sz w:val="20"/>
        </w:rPr>
        <w:t>f t</w:t>
      </w:r>
      <w:r w:rsidRPr="00174225">
        <w:rPr>
          <w:spacing w:val="1"/>
          <w:sz w:val="20"/>
        </w:rPr>
        <w:t>h</w:t>
      </w:r>
      <w:r w:rsidRPr="00174225">
        <w:rPr>
          <w:sz w:val="20"/>
        </w:rPr>
        <w:t>e</w:t>
      </w:r>
      <w:r w:rsidRPr="00174225">
        <w:rPr>
          <w:w w:val="102"/>
          <w:sz w:val="20"/>
        </w:rPr>
        <w:t xml:space="preserve"> </w:t>
      </w:r>
      <w:r w:rsidRPr="00174225">
        <w:rPr>
          <w:spacing w:val="1"/>
          <w:sz w:val="20"/>
        </w:rPr>
        <w:t>no</w:t>
      </w:r>
      <w:r w:rsidRPr="00174225">
        <w:rPr>
          <w:sz w:val="20"/>
        </w:rPr>
        <w:t>tice</w:t>
      </w:r>
      <w:r w:rsidRPr="00174225">
        <w:rPr>
          <w:spacing w:val="25"/>
          <w:sz w:val="20"/>
        </w:rPr>
        <w:t xml:space="preserve"> </w:t>
      </w:r>
      <w:r w:rsidRPr="00174225">
        <w:rPr>
          <w:sz w:val="20"/>
        </w:rPr>
        <w:t>to</w:t>
      </w:r>
      <w:r w:rsidRPr="00174225">
        <w:rPr>
          <w:spacing w:val="25"/>
          <w:sz w:val="20"/>
        </w:rPr>
        <w:t xml:space="preserve"> </w:t>
      </w:r>
      <w:r w:rsidRPr="00174225">
        <w:rPr>
          <w:spacing w:val="1"/>
          <w:sz w:val="20"/>
        </w:rPr>
        <w:t>p</w:t>
      </w:r>
      <w:r w:rsidRPr="00174225">
        <w:rPr>
          <w:sz w:val="20"/>
        </w:rPr>
        <w:t>r</w:t>
      </w:r>
      <w:r w:rsidRPr="00174225">
        <w:rPr>
          <w:spacing w:val="1"/>
          <w:sz w:val="20"/>
        </w:rPr>
        <w:t>o</w:t>
      </w:r>
      <w:r w:rsidRPr="00174225">
        <w:rPr>
          <w:sz w:val="20"/>
        </w:rPr>
        <w:t>cee</w:t>
      </w:r>
      <w:r w:rsidRPr="00174225">
        <w:rPr>
          <w:spacing w:val="1"/>
          <w:sz w:val="20"/>
        </w:rPr>
        <w:t>d;</w:t>
      </w:r>
    </w:p>
    <w:p w:rsidR="0060336D" w:rsidRPr="00174225" w:rsidRDefault="0060336D" w:rsidP="0060336D">
      <w:pPr>
        <w:pStyle w:val="BodyText"/>
        <w:widowControl w:val="0"/>
        <w:tabs>
          <w:tab w:val="left" w:pos="3699"/>
        </w:tabs>
        <w:spacing w:before="14" w:line="252" w:lineRule="auto"/>
        <w:ind w:right="121"/>
        <w:jc w:val="both"/>
        <w:rPr>
          <w:sz w:val="20"/>
        </w:rPr>
      </w:pPr>
      <w:r w:rsidRPr="00174225">
        <w:rPr>
          <w:spacing w:val="1"/>
          <w:sz w:val="20"/>
        </w:rPr>
        <w:tab/>
        <w:t>2 points - F</w:t>
      </w:r>
      <w:r w:rsidRPr="00174225">
        <w:rPr>
          <w:sz w:val="20"/>
        </w:rPr>
        <w:t>ail</w:t>
      </w:r>
      <w:r w:rsidRPr="00174225">
        <w:rPr>
          <w:spacing w:val="1"/>
          <w:sz w:val="20"/>
        </w:rPr>
        <w:t>u</w:t>
      </w:r>
      <w:r w:rsidRPr="00174225">
        <w:rPr>
          <w:sz w:val="20"/>
        </w:rPr>
        <w:t xml:space="preserve">re to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 xml:space="preserve">e </w:t>
      </w:r>
      <w:r w:rsidRPr="00174225">
        <w:rPr>
          <w:spacing w:val="1"/>
          <w:sz w:val="20"/>
        </w:rPr>
        <w:t>AHF</w:t>
      </w:r>
      <w:r w:rsidRPr="00174225">
        <w:rPr>
          <w:sz w:val="20"/>
        </w:rPr>
        <w:t>A t</w:t>
      </w:r>
      <w:r w:rsidRPr="00174225">
        <w:rPr>
          <w:spacing w:val="1"/>
          <w:sz w:val="20"/>
        </w:rPr>
        <w:t>h</w:t>
      </w:r>
      <w:r w:rsidRPr="00174225">
        <w:rPr>
          <w:sz w:val="20"/>
        </w:rPr>
        <w:t xml:space="preserve">e </w:t>
      </w:r>
      <w:r w:rsidRPr="00174225">
        <w:rPr>
          <w:spacing w:val="1"/>
          <w:sz w:val="20"/>
        </w:rPr>
        <w:t>S</w:t>
      </w:r>
      <w:r w:rsidRPr="00174225">
        <w:rPr>
          <w:sz w:val="20"/>
        </w:rPr>
        <w:t>ecti</w:t>
      </w:r>
      <w:r w:rsidRPr="00174225">
        <w:rPr>
          <w:spacing w:val="1"/>
          <w:sz w:val="20"/>
        </w:rPr>
        <w:t>o</w:t>
      </w:r>
      <w:r w:rsidRPr="00174225">
        <w:rPr>
          <w:sz w:val="20"/>
        </w:rPr>
        <w:t>n 3</w:t>
      </w:r>
    </w:p>
    <w:p w:rsidR="0060336D" w:rsidRPr="00174225" w:rsidRDefault="0060336D" w:rsidP="0060336D">
      <w:pPr>
        <w:pStyle w:val="BodyText"/>
        <w:widowControl w:val="0"/>
        <w:tabs>
          <w:tab w:val="left" w:pos="3699"/>
        </w:tabs>
        <w:spacing w:before="14" w:line="252" w:lineRule="auto"/>
        <w:ind w:right="121"/>
        <w:jc w:val="both"/>
        <w:rPr>
          <w:sz w:val="20"/>
        </w:rPr>
      </w:pPr>
      <w:r w:rsidRPr="00174225">
        <w:rPr>
          <w:sz w:val="20"/>
        </w:rPr>
        <w:tab/>
      </w:r>
      <w:r w:rsidRPr="00174225">
        <w:rPr>
          <w:sz w:val="20"/>
        </w:rPr>
        <w:tab/>
        <w:t>re</w:t>
      </w:r>
      <w:r w:rsidRPr="00174225">
        <w:rPr>
          <w:spacing w:val="1"/>
          <w:sz w:val="20"/>
        </w:rPr>
        <w:t>po</w:t>
      </w:r>
      <w:r w:rsidRPr="00174225">
        <w:rPr>
          <w:sz w:val="20"/>
        </w:rPr>
        <w:t>rt</w:t>
      </w:r>
      <w:r w:rsidRPr="00174225">
        <w:rPr>
          <w:spacing w:val="51"/>
          <w:sz w:val="20"/>
        </w:rPr>
        <w:t xml:space="preserve"> </w:t>
      </w:r>
      <w:r w:rsidRPr="00174225">
        <w:rPr>
          <w:spacing w:val="1"/>
          <w:sz w:val="20"/>
        </w:rPr>
        <w:t>o</w:t>
      </w:r>
      <w:r w:rsidRPr="00174225">
        <w:rPr>
          <w:sz w:val="20"/>
        </w:rPr>
        <w:t>n t</w:t>
      </w:r>
      <w:r w:rsidRPr="00174225">
        <w:rPr>
          <w:spacing w:val="1"/>
          <w:sz w:val="20"/>
        </w:rPr>
        <w:t>h</w:t>
      </w:r>
      <w:r w:rsidRPr="00174225">
        <w:rPr>
          <w:sz w:val="20"/>
        </w:rPr>
        <w:t>e re</w:t>
      </w:r>
      <w:r w:rsidRPr="00174225">
        <w:rPr>
          <w:spacing w:val="1"/>
          <w:sz w:val="20"/>
        </w:rPr>
        <w:t>qu</w:t>
      </w:r>
      <w:r w:rsidRPr="00174225">
        <w:rPr>
          <w:sz w:val="20"/>
        </w:rPr>
        <w:t>ired</w:t>
      </w:r>
      <w:r w:rsidRPr="00174225">
        <w:rPr>
          <w:w w:val="102"/>
          <w:sz w:val="20"/>
        </w:rPr>
        <w:t xml:space="preserve"> </w:t>
      </w:r>
      <w:r w:rsidRPr="00174225">
        <w:rPr>
          <w:spacing w:val="1"/>
          <w:sz w:val="20"/>
        </w:rPr>
        <w:t>d</w:t>
      </w:r>
      <w:r w:rsidRPr="00174225">
        <w:rPr>
          <w:sz w:val="20"/>
        </w:rPr>
        <w:t>ate;</w:t>
      </w:r>
      <w:r w:rsidRPr="00174225">
        <w:rPr>
          <w:spacing w:val="20"/>
          <w:sz w:val="20"/>
        </w:rPr>
        <w:t xml:space="preserve"> </w:t>
      </w:r>
      <w:r w:rsidRPr="00174225">
        <w:rPr>
          <w:spacing w:val="1"/>
          <w:sz w:val="20"/>
        </w:rPr>
        <w:t>or</w:t>
      </w:r>
    </w:p>
    <w:p w:rsidR="0060336D" w:rsidRPr="00174225" w:rsidRDefault="0060336D" w:rsidP="0060336D">
      <w:pPr>
        <w:pStyle w:val="BodyText"/>
        <w:widowControl w:val="0"/>
        <w:tabs>
          <w:tab w:val="left" w:pos="3699"/>
        </w:tabs>
        <w:spacing w:before="14" w:line="252" w:lineRule="auto"/>
        <w:ind w:right="121"/>
        <w:jc w:val="both"/>
        <w:rPr>
          <w:sz w:val="20"/>
        </w:rPr>
      </w:pPr>
      <w:r w:rsidRPr="00174225">
        <w:rPr>
          <w:spacing w:val="1"/>
          <w:sz w:val="20"/>
        </w:rPr>
        <w:tab/>
        <w:t>2 points - F</w:t>
      </w:r>
      <w:r w:rsidRPr="00174225">
        <w:rPr>
          <w:sz w:val="20"/>
        </w:rPr>
        <w:t>ail</w:t>
      </w:r>
      <w:r w:rsidRPr="00174225">
        <w:rPr>
          <w:spacing w:val="1"/>
          <w:sz w:val="20"/>
        </w:rPr>
        <w:t>u</w:t>
      </w:r>
      <w:r w:rsidRPr="00174225">
        <w:rPr>
          <w:sz w:val="20"/>
        </w:rPr>
        <w:t>re</w:t>
      </w:r>
      <w:r w:rsidRPr="00174225">
        <w:rPr>
          <w:spacing w:val="38"/>
          <w:sz w:val="20"/>
        </w:rPr>
        <w:t xml:space="preserve"> </w:t>
      </w:r>
      <w:r w:rsidRPr="00174225">
        <w:rPr>
          <w:sz w:val="20"/>
        </w:rPr>
        <w:t>to</w:t>
      </w:r>
      <w:r w:rsidRPr="00174225">
        <w:rPr>
          <w:spacing w:val="38"/>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38"/>
          <w:sz w:val="20"/>
        </w:rPr>
        <w:t xml:space="preserve"> </w:t>
      </w:r>
      <w:r w:rsidRPr="00174225">
        <w:rPr>
          <w:spacing w:val="1"/>
          <w:sz w:val="20"/>
        </w:rPr>
        <w:t>AHF</w:t>
      </w:r>
      <w:r w:rsidRPr="00174225">
        <w:rPr>
          <w:sz w:val="20"/>
        </w:rPr>
        <w:t>A</w:t>
      </w:r>
      <w:r w:rsidRPr="00174225">
        <w:rPr>
          <w:spacing w:val="41"/>
          <w:sz w:val="20"/>
        </w:rPr>
        <w:t xml:space="preserve"> </w:t>
      </w:r>
      <w:r w:rsidRPr="00174225">
        <w:rPr>
          <w:sz w:val="20"/>
        </w:rPr>
        <w:t>t</w:t>
      </w:r>
      <w:r w:rsidRPr="00174225">
        <w:rPr>
          <w:spacing w:val="1"/>
          <w:sz w:val="20"/>
        </w:rPr>
        <w:t>h</w:t>
      </w:r>
      <w:r w:rsidRPr="00174225">
        <w:rPr>
          <w:sz w:val="20"/>
        </w:rPr>
        <w:t>e</w:t>
      </w:r>
      <w:r w:rsidRPr="00174225">
        <w:rPr>
          <w:spacing w:val="38"/>
          <w:sz w:val="20"/>
        </w:rPr>
        <w:t xml:space="preserve"> </w:t>
      </w:r>
      <w:r w:rsidRPr="00174225">
        <w:rPr>
          <w:spacing w:val="1"/>
          <w:sz w:val="20"/>
        </w:rPr>
        <w:t>HU</w:t>
      </w:r>
      <w:r w:rsidRPr="00174225">
        <w:rPr>
          <w:sz w:val="20"/>
        </w:rPr>
        <w:t>D</w:t>
      </w:r>
      <w:r w:rsidRPr="00174225">
        <w:rPr>
          <w:spacing w:val="40"/>
          <w:sz w:val="20"/>
        </w:rPr>
        <w:t xml:space="preserve"> </w:t>
      </w:r>
      <w:r w:rsidRPr="00174225">
        <w:rPr>
          <w:spacing w:val="1"/>
          <w:sz w:val="20"/>
        </w:rPr>
        <w:t>251</w:t>
      </w:r>
      <w:r w:rsidRPr="00174225">
        <w:rPr>
          <w:sz w:val="20"/>
        </w:rPr>
        <w:t>6</w:t>
      </w:r>
    </w:p>
    <w:p w:rsidR="0060336D" w:rsidRPr="00174225" w:rsidRDefault="0060336D" w:rsidP="0060336D">
      <w:pPr>
        <w:pStyle w:val="BodyText"/>
        <w:widowControl w:val="0"/>
        <w:tabs>
          <w:tab w:val="left" w:pos="3699"/>
        </w:tabs>
        <w:spacing w:before="14" w:line="252" w:lineRule="auto"/>
        <w:ind w:right="121"/>
        <w:jc w:val="both"/>
        <w:rPr>
          <w:sz w:val="20"/>
        </w:rPr>
      </w:pPr>
      <w:r w:rsidRPr="00174225">
        <w:rPr>
          <w:sz w:val="20"/>
        </w:rPr>
        <w:tab/>
      </w:r>
      <w:r w:rsidRPr="00174225">
        <w:rPr>
          <w:sz w:val="20"/>
        </w:rPr>
        <w:tab/>
        <w:t>re</w:t>
      </w:r>
      <w:r w:rsidRPr="00174225">
        <w:rPr>
          <w:spacing w:val="1"/>
          <w:sz w:val="20"/>
        </w:rPr>
        <w:t>po</w:t>
      </w:r>
      <w:r w:rsidRPr="00174225">
        <w:rPr>
          <w:sz w:val="20"/>
        </w:rPr>
        <w:t>rt</w:t>
      </w:r>
      <w:r w:rsidRPr="00174225">
        <w:rPr>
          <w:spacing w:val="37"/>
          <w:sz w:val="20"/>
        </w:rPr>
        <w:t xml:space="preserve"> </w:t>
      </w:r>
      <w:r w:rsidRPr="00174225">
        <w:rPr>
          <w:spacing w:val="1"/>
          <w:sz w:val="20"/>
        </w:rPr>
        <w:t>o</w:t>
      </w:r>
      <w:r w:rsidRPr="00174225">
        <w:rPr>
          <w:sz w:val="20"/>
        </w:rPr>
        <w:t>n</w:t>
      </w:r>
      <w:r w:rsidRPr="00174225">
        <w:rPr>
          <w:spacing w:val="39"/>
          <w:sz w:val="20"/>
        </w:rPr>
        <w:t xml:space="preserve"> </w:t>
      </w:r>
      <w:r w:rsidRPr="00174225">
        <w:rPr>
          <w:sz w:val="20"/>
        </w:rPr>
        <w:t>t</w:t>
      </w:r>
      <w:r w:rsidRPr="00174225">
        <w:rPr>
          <w:spacing w:val="1"/>
          <w:sz w:val="20"/>
        </w:rPr>
        <w:t>h</w:t>
      </w:r>
      <w:r w:rsidRPr="00174225">
        <w:rPr>
          <w:sz w:val="20"/>
        </w:rPr>
        <w:t>e</w:t>
      </w:r>
      <w:r w:rsidRPr="00174225">
        <w:rPr>
          <w:spacing w:val="38"/>
          <w:sz w:val="20"/>
        </w:rPr>
        <w:t xml:space="preserve"> </w:t>
      </w:r>
      <w:r w:rsidRPr="00174225">
        <w:rPr>
          <w:sz w:val="20"/>
        </w:rPr>
        <w:t>re</w:t>
      </w:r>
      <w:r w:rsidRPr="00174225">
        <w:rPr>
          <w:spacing w:val="1"/>
          <w:sz w:val="20"/>
        </w:rPr>
        <w:t>qu</w:t>
      </w:r>
      <w:r w:rsidRPr="00174225">
        <w:rPr>
          <w:sz w:val="20"/>
        </w:rPr>
        <w:t>ired</w:t>
      </w:r>
      <w:r w:rsidRPr="00174225">
        <w:rPr>
          <w:w w:val="102"/>
          <w:sz w:val="20"/>
        </w:rPr>
        <w:t xml:space="preserve"> </w:t>
      </w:r>
      <w:r w:rsidRPr="00174225">
        <w:rPr>
          <w:spacing w:val="1"/>
          <w:sz w:val="20"/>
        </w:rPr>
        <w:t>d</w:t>
      </w:r>
      <w:r w:rsidRPr="00174225">
        <w:rPr>
          <w:sz w:val="20"/>
        </w:rPr>
        <w:t>ate.</w:t>
      </w:r>
    </w:p>
    <w:p w:rsidR="0060336D" w:rsidRPr="00174225" w:rsidRDefault="0060336D" w:rsidP="0060336D">
      <w:pPr>
        <w:spacing w:before="10" w:line="240" w:lineRule="exact"/>
        <w:jc w:val="both"/>
        <w:rPr>
          <w:sz w:val="20"/>
          <w:szCs w:val="20"/>
        </w:rPr>
      </w:pPr>
    </w:p>
    <w:p w:rsidR="0060336D" w:rsidRPr="00174225" w:rsidRDefault="0060336D" w:rsidP="0060336D">
      <w:pPr>
        <w:pStyle w:val="BodyText"/>
        <w:tabs>
          <w:tab w:val="left" w:pos="1539"/>
        </w:tabs>
        <w:ind w:firstLine="720"/>
        <w:jc w:val="both"/>
        <w:rPr>
          <w:sz w:val="20"/>
        </w:rPr>
      </w:pPr>
      <w:r w:rsidRPr="00174225">
        <w:rPr>
          <w:spacing w:val="1"/>
          <w:sz w:val="20"/>
        </w:rPr>
        <w:t>2</w:t>
      </w:r>
      <w:r w:rsidRPr="00174225">
        <w:rPr>
          <w:sz w:val="20"/>
        </w:rPr>
        <w:t>.)</w:t>
      </w:r>
      <w:r w:rsidRPr="00174225">
        <w:rPr>
          <w:sz w:val="20"/>
        </w:rPr>
        <w:tab/>
      </w:r>
      <w:r w:rsidRPr="00174225">
        <w:rPr>
          <w:spacing w:val="1"/>
          <w:sz w:val="20"/>
          <w:u w:val="single" w:color="000000"/>
        </w:rPr>
        <w:t>F</w:t>
      </w:r>
      <w:r w:rsidRPr="00174225">
        <w:rPr>
          <w:sz w:val="20"/>
          <w:u w:val="single" w:color="000000"/>
        </w:rPr>
        <w:t>i</w:t>
      </w:r>
      <w:r w:rsidRPr="00174225">
        <w:rPr>
          <w:spacing w:val="1"/>
          <w:sz w:val="20"/>
          <w:u w:val="single" w:color="000000"/>
        </w:rPr>
        <w:t>n</w:t>
      </w:r>
      <w:r w:rsidRPr="00174225">
        <w:rPr>
          <w:sz w:val="20"/>
          <w:u w:val="single" w:color="000000"/>
        </w:rPr>
        <w:t>a</w:t>
      </w:r>
      <w:r w:rsidRPr="00174225">
        <w:rPr>
          <w:spacing w:val="1"/>
          <w:sz w:val="20"/>
          <w:u w:val="single" w:color="000000"/>
        </w:rPr>
        <w:t>n</w:t>
      </w:r>
      <w:r w:rsidRPr="00174225">
        <w:rPr>
          <w:sz w:val="20"/>
          <w:u w:val="single" w:color="000000"/>
        </w:rPr>
        <w:t>cial</w:t>
      </w:r>
      <w:r w:rsidRPr="00174225">
        <w:rPr>
          <w:spacing w:val="20"/>
          <w:sz w:val="20"/>
          <w:u w:val="single" w:color="000000"/>
        </w:rPr>
        <w:t xml:space="preserve"> </w:t>
      </w:r>
      <w:r w:rsidRPr="00174225">
        <w:rPr>
          <w:spacing w:val="1"/>
          <w:sz w:val="20"/>
          <w:u w:val="single" w:color="000000"/>
        </w:rPr>
        <w:t>S</w:t>
      </w:r>
      <w:r w:rsidRPr="00174225">
        <w:rPr>
          <w:sz w:val="20"/>
          <w:u w:val="single" w:color="000000"/>
        </w:rPr>
        <w:t>tr</w:t>
      </w:r>
      <w:r w:rsidRPr="00174225">
        <w:rPr>
          <w:spacing w:val="1"/>
          <w:sz w:val="20"/>
          <w:u w:val="single" w:color="000000"/>
        </w:rPr>
        <w:t>u</w:t>
      </w:r>
      <w:r w:rsidRPr="00174225">
        <w:rPr>
          <w:sz w:val="20"/>
          <w:u w:val="single" w:color="000000"/>
        </w:rPr>
        <w:t>ct</w:t>
      </w:r>
      <w:r w:rsidRPr="00174225">
        <w:rPr>
          <w:spacing w:val="1"/>
          <w:sz w:val="20"/>
          <w:u w:val="single" w:color="000000"/>
        </w:rPr>
        <w:t>u</w:t>
      </w:r>
      <w:r w:rsidRPr="00174225">
        <w:rPr>
          <w:sz w:val="20"/>
          <w:u w:val="single" w:color="000000"/>
        </w:rPr>
        <w:t>re</w:t>
      </w:r>
      <w:r w:rsidRPr="00174225">
        <w:rPr>
          <w:sz w:val="20"/>
        </w:rPr>
        <w:t xml:space="preserve"> (</w:t>
      </w:r>
      <w:r w:rsidRPr="00174225">
        <w:rPr>
          <w:spacing w:val="1"/>
          <w:sz w:val="20"/>
        </w:rPr>
        <w:t>Lo</w:t>
      </w:r>
      <w:r w:rsidRPr="00174225">
        <w:rPr>
          <w:sz w:val="20"/>
        </w:rPr>
        <w:t>ss</w:t>
      </w:r>
      <w:r w:rsidRPr="00174225">
        <w:rPr>
          <w:spacing w:val="20"/>
          <w:sz w:val="20"/>
        </w:rPr>
        <w:t xml:space="preserve"> </w:t>
      </w:r>
      <w:r w:rsidRPr="00174225">
        <w:rPr>
          <w:spacing w:val="1"/>
          <w:sz w:val="20"/>
        </w:rPr>
        <w:t>o</w:t>
      </w:r>
      <w:r w:rsidRPr="00174225">
        <w:rPr>
          <w:sz w:val="20"/>
        </w:rPr>
        <w:t>f</w:t>
      </w:r>
      <w:r w:rsidRPr="00174225">
        <w:rPr>
          <w:spacing w:val="20"/>
          <w:sz w:val="20"/>
        </w:rPr>
        <w:t xml:space="preserve"> </w:t>
      </w:r>
      <w:r w:rsidRPr="00174225">
        <w:rPr>
          <w:spacing w:val="1"/>
          <w:sz w:val="20"/>
        </w:rPr>
        <w:t>1</w:t>
      </w:r>
      <w:r w:rsidRPr="00174225">
        <w:rPr>
          <w:sz w:val="20"/>
        </w:rPr>
        <w:t>0</w:t>
      </w:r>
      <w:r w:rsidRPr="00174225">
        <w:rPr>
          <w:spacing w:val="22"/>
          <w:sz w:val="20"/>
        </w:rPr>
        <w:t xml:space="preserve"> </w:t>
      </w:r>
      <w:r w:rsidRPr="00174225">
        <w:rPr>
          <w:spacing w:val="1"/>
          <w:sz w:val="20"/>
        </w:rPr>
        <w:t>Po</w:t>
      </w:r>
      <w:r w:rsidRPr="00174225">
        <w:rPr>
          <w:sz w:val="20"/>
        </w:rPr>
        <w:t>i</w:t>
      </w:r>
      <w:r w:rsidRPr="00174225">
        <w:rPr>
          <w:spacing w:val="1"/>
          <w:sz w:val="20"/>
        </w:rPr>
        <w:t>n</w:t>
      </w:r>
      <w:r w:rsidRPr="00174225">
        <w:rPr>
          <w:sz w:val="20"/>
        </w:rPr>
        <w:t>ts)</w:t>
      </w:r>
    </w:p>
    <w:p w:rsidR="0060336D" w:rsidRPr="00174225" w:rsidRDefault="0060336D" w:rsidP="0060336D">
      <w:pPr>
        <w:spacing w:before="5" w:line="180" w:lineRule="exact"/>
        <w:jc w:val="both"/>
        <w:rPr>
          <w:sz w:val="20"/>
          <w:szCs w:val="20"/>
        </w:rPr>
      </w:pPr>
    </w:p>
    <w:p w:rsidR="0060336D" w:rsidRPr="00174225" w:rsidRDefault="0060336D" w:rsidP="0060336D">
      <w:pPr>
        <w:pStyle w:val="BodyText"/>
        <w:spacing w:before="77" w:line="251" w:lineRule="auto"/>
        <w:ind w:left="2260" w:right="118"/>
        <w:jc w:val="both"/>
        <w:rPr>
          <w:sz w:val="20"/>
        </w:rPr>
      </w:pPr>
      <w:r w:rsidRPr="00174225">
        <w:rPr>
          <w:spacing w:val="1"/>
          <w:sz w:val="20"/>
        </w:rPr>
        <w:t>1</w:t>
      </w:r>
      <w:r w:rsidRPr="00174225">
        <w:rPr>
          <w:sz w:val="20"/>
        </w:rPr>
        <w:t>0</w:t>
      </w:r>
      <w:r w:rsidRPr="00174225">
        <w:rPr>
          <w:spacing w:val="33"/>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32"/>
          <w:sz w:val="20"/>
        </w:rPr>
        <w:t xml:space="preserve"> </w:t>
      </w:r>
      <w:r w:rsidRPr="00174225">
        <w:rPr>
          <w:spacing w:val="1"/>
          <w:sz w:val="20"/>
        </w:rPr>
        <w:t>w</w:t>
      </w:r>
      <w:r w:rsidRPr="00174225">
        <w:rPr>
          <w:sz w:val="20"/>
        </w:rPr>
        <w:t>ill</w:t>
      </w:r>
      <w:r w:rsidRPr="00174225">
        <w:rPr>
          <w:spacing w:val="32"/>
          <w:sz w:val="20"/>
        </w:rPr>
        <w:t xml:space="preserve"> </w:t>
      </w:r>
      <w:r w:rsidRPr="00174225">
        <w:rPr>
          <w:spacing w:val="1"/>
          <w:sz w:val="20"/>
        </w:rPr>
        <w:t>b</w:t>
      </w:r>
      <w:r w:rsidRPr="00174225">
        <w:rPr>
          <w:sz w:val="20"/>
        </w:rPr>
        <w:t>e</w:t>
      </w:r>
      <w:r w:rsidRPr="00174225">
        <w:rPr>
          <w:spacing w:val="32"/>
          <w:sz w:val="20"/>
        </w:rPr>
        <w:t xml:space="preserve"> </w:t>
      </w:r>
      <w:r w:rsidRPr="00174225">
        <w:rPr>
          <w:spacing w:val="1"/>
          <w:sz w:val="20"/>
        </w:rPr>
        <w:t>d</w:t>
      </w:r>
      <w:r w:rsidRPr="00174225">
        <w:rPr>
          <w:sz w:val="20"/>
        </w:rPr>
        <w:t>e</w:t>
      </w:r>
      <w:r w:rsidRPr="00174225">
        <w:rPr>
          <w:spacing w:val="1"/>
          <w:sz w:val="20"/>
        </w:rPr>
        <w:t>du</w:t>
      </w:r>
      <w:r w:rsidRPr="00174225">
        <w:rPr>
          <w:sz w:val="20"/>
        </w:rPr>
        <w:t>cted</w:t>
      </w:r>
      <w:r w:rsidRPr="00174225">
        <w:rPr>
          <w:spacing w:val="34"/>
          <w:sz w:val="20"/>
        </w:rPr>
        <w:t xml:space="preserve"> </w:t>
      </w:r>
      <w:r w:rsidRPr="00174225">
        <w:rPr>
          <w:sz w:val="20"/>
        </w:rPr>
        <w:t>if</w:t>
      </w:r>
      <w:r w:rsidRPr="00174225">
        <w:rPr>
          <w:spacing w:val="32"/>
          <w:sz w:val="20"/>
        </w:rPr>
        <w:t xml:space="preserve"> </w:t>
      </w:r>
      <w:r w:rsidRPr="00174225">
        <w:rPr>
          <w:sz w:val="20"/>
        </w:rPr>
        <w:t>an</w:t>
      </w:r>
      <w:r w:rsidRPr="00174225">
        <w:rPr>
          <w:spacing w:val="33"/>
          <w:sz w:val="20"/>
        </w:rPr>
        <w:t xml:space="preserve"> </w:t>
      </w:r>
      <w:r w:rsidRPr="00174225">
        <w:rPr>
          <w:sz w:val="20"/>
        </w:rPr>
        <w:t>o</w:t>
      </w:r>
      <w:r w:rsidRPr="00174225">
        <w:rPr>
          <w:spacing w:val="1"/>
          <w:sz w:val="20"/>
        </w:rPr>
        <w:t>w</w:t>
      </w:r>
      <w:r w:rsidRPr="00174225">
        <w:rPr>
          <w:sz w:val="20"/>
        </w:rPr>
        <w:t>ner</w:t>
      </w:r>
      <w:r w:rsidRPr="00174225">
        <w:rPr>
          <w:spacing w:val="32"/>
          <w:sz w:val="20"/>
        </w:rPr>
        <w:t xml:space="preserve"> </w:t>
      </w:r>
      <w:r w:rsidRPr="00174225">
        <w:rPr>
          <w:sz w:val="20"/>
        </w:rPr>
        <w:t>listed</w:t>
      </w:r>
      <w:r w:rsidRPr="00174225">
        <w:rPr>
          <w:spacing w:val="33"/>
          <w:sz w:val="20"/>
        </w:rPr>
        <w:t xml:space="preserve"> </w:t>
      </w:r>
      <w:r w:rsidRPr="00174225">
        <w:rPr>
          <w:sz w:val="20"/>
        </w:rPr>
        <w:t>in</w:t>
      </w:r>
      <w:r w:rsidRPr="00174225">
        <w:rPr>
          <w:spacing w:val="34"/>
          <w:sz w:val="20"/>
        </w:rPr>
        <w:t xml:space="preserve"> </w:t>
      </w:r>
      <w:r w:rsidRPr="00174225">
        <w:rPr>
          <w:sz w:val="20"/>
        </w:rPr>
        <w:t>the</w:t>
      </w:r>
      <w:r w:rsidRPr="00174225">
        <w:rPr>
          <w:spacing w:val="32"/>
          <w:sz w:val="20"/>
        </w:rPr>
        <w:t xml:space="preserve"> </w:t>
      </w:r>
      <w:r w:rsidRPr="00174225">
        <w:rPr>
          <w:sz w:val="20"/>
        </w:rPr>
        <w:t>a</w:t>
      </w:r>
      <w:r w:rsidRPr="00174225">
        <w:rPr>
          <w:spacing w:val="1"/>
          <w:sz w:val="20"/>
        </w:rPr>
        <w:t>p</w:t>
      </w:r>
      <w:r w:rsidRPr="00174225">
        <w:rPr>
          <w:sz w:val="20"/>
        </w:rPr>
        <w:t>plication</w:t>
      </w:r>
      <w:r w:rsidRPr="00174225">
        <w:rPr>
          <w:spacing w:val="33"/>
          <w:sz w:val="20"/>
        </w:rPr>
        <w:t xml:space="preserve"> </w:t>
      </w:r>
      <w:r w:rsidRPr="00174225">
        <w:rPr>
          <w:spacing w:val="1"/>
          <w:sz w:val="20"/>
        </w:rPr>
        <w:t>h</w:t>
      </w:r>
      <w:r w:rsidRPr="00174225">
        <w:rPr>
          <w:sz w:val="20"/>
        </w:rPr>
        <w:t>as</w:t>
      </w:r>
      <w:r w:rsidRPr="00174225">
        <w:rPr>
          <w:spacing w:val="32"/>
          <w:sz w:val="20"/>
        </w:rPr>
        <w:t xml:space="preserve"> </w:t>
      </w:r>
      <w:r w:rsidRPr="00174225">
        <w:rPr>
          <w:sz w:val="20"/>
        </w:rPr>
        <w:t>c</w:t>
      </w:r>
      <w:r w:rsidRPr="00174225">
        <w:rPr>
          <w:spacing w:val="1"/>
          <w:sz w:val="20"/>
        </w:rPr>
        <w:t>h</w:t>
      </w:r>
      <w:r w:rsidRPr="00174225">
        <w:rPr>
          <w:sz w:val="20"/>
        </w:rPr>
        <w:t>a</w:t>
      </w:r>
      <w:r w:rsidRPr="00174225">
        <w:rPr>
          <w:spacing w:val="1"/>
          <w:sz w:val="20"/>
        </w:rPr>
        <w:t>n</w:t>
      </w:r>
      <w:r w:rsidRPr="00174225">
        <w:rPr>
          <w:sz w:val="20"/>
        </w:rPr>
        <w:t>ged</w:t>
      </w:r>
      <w:r w:rsidRPr="00174225">
        <w:rPr>
          <w:spacing w:val="34"/>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cial</w:t>
      </w:r>
      <w:r w:rsidRPr="00174225">
        <w:rPr>
          <w:spacing w:val="48"/>
          <w:sz w:val="20"/>
        </w:rPr>
        <w:t xml:space="preserve"> </w:t>
      </w:r>
      <w:r w:rsidRPr="00174225">
        <w:rPr>
          <w:sz w:val="20"/>
        </w:rPr>
        <w:t>str</w:t>
      </w:r>
      <w:r w:rsidRPr="00174225">
        <w:rPr>
          <w:spacing w:val="1"/>
          <w:sz w:val="20"/>
        </w:rPr>
        <w:t>u</w:t>
      </w:r>
      <w:r w:rsidRPr="00174225">
        <w:rPr>
          <w:sz w:val="20"/>
        </w:rPr>
        <w:t>ct</w:t>
      </w:r>
      <w:r w:rsidRPr="00174225">
        <w:rPr>
          <w:spacing w:val="1"/>
          <w:sz w:val="20"/>
        </w:rPr>
        <w:t>u</w:t>
      </w:r>
      <w:r w:rsidRPr="00174225">
        <w:rPr>
          <w:sz w:val="20"/>
        </w:rPr>
        <w:t>re</w:t>
      </w:r>
      <w:r w:rsidRPr="00174225">
        <w:rPr>
          <w:spacing w:val="49"/>
          <w:sz w:val="20"/>
        </w:rPr>
        <w:t xml:space="preserve"> </w:t>
      </w:r>
      <w:r w:rsidRPr="00174225">
        <w:rPr>
          <w:sz w:val="20"/>
        </w:rPr>
        <w:t>a</w:t>
      </w:r>
      <w:r w:rsidRPr="00174225">
        <w:rPr>
          <w:spacing w:val="1"/>
          <w:sz w:val="20"/>
        </w:rPr>
        <w:t>n</w:t>
      </w:r>
      <w:r w:rsidRPr="00174225">
        <w:rPr>
          <w:sz w:val="20"/>
        </w:rPr>
        <w:t>d/</w:t>
      </w:r>
      <w:r w:rsidRPr="00174225">
        <w:rPr>
          <w:spacing w:val="1"/>
          <w:sz w:val="20"/>
        </w:rPr>
        <w:t>o</w:t>
      </w:r>
      <w:r w:rsidRPr="00174225">
        <w:rPr>
          <w:sz w:val="20"/>
        </w:rPr>
        <w:t>r</w:t>
      </w:r>
      <w:r w:rsidRPr="00174225">
        <w:rPr>
          <w:spacing w:val="49"/>
          <w:sz w:val="20"/>
        </w:rPr>
        <w:t xml:space="preserve"> </w:t>
      </w:r>
      <w:r w:rsidRPr="00174225">
        <w:rPr>
          <w:sz w:val="20"/>
        </w:rPr>
        <w:t>re</w:t>
      </w:r>
      <w:r w:rsidRPr="00174225">
        <w:rPr>
          <w:spacing w:val="1"/>
          <w:sz w:val="20"/>
        </w:rPr>
        <w:t>n</w:t>
      </w:r>
      <w:r w:rsidRPr="00174225">
        <w:rPr>
          <w:sz w:val="20"/>
        </w:rPr>
        <w:t>ts</w:t>
      </w:r>
      <w:r w:rsidRPr="00174225">
        <w:rPr>
          <w:spacing w:val="49"/>
          <w:sz w:val="20"/>
        </w:rPr>
        <w:t xml:space="preserve"> </w:t>
      </w:r>
      <w:r w:rsidRPr="00174225">
        <w:rPr>
          <w:sz w:val="20"/>
        </w:rPr>
        <w:t>f</w:t>
      </w:r>
      <w:r w:rsidRPr="00174225">
        <w:rPr>
          <w:spacing w:val="1"/>
          <w:sz w:val="20"/>
        </w:rPr>
        <w:t>o</w:t>
      </w:r>
      <w:r w:rsidRPr="00174225">
        <w:rPr>
          <w:sz w:val="20"/>
        </w:rPr>
        <w:t>r</w:t>
      </w:r>
      <w:r w:rsidRPr="00174225">
        <w:rPr>
          <w:spacing w:val="48"/>
          <w:sz w:val="20"/>
        </w:rPr>
        <w:t xml:space="preserve"> </w:t>
      </w:r>
      <w:r w:rsidRPr="00174225">
        <w:rPr>
          <w:sz w:val="20"/>
        </w:rPr>
        <w:t>a</w:t>
      </w:r>
      <w:r w:rsidRPr="00174225">
        <w:rPr>
          <w:spacing w:val="1"/>
          <w:sz w:val="20"/>
        </w:rPr>
        <w:t>n</w:t>
      </w:r>
      <w:r w:rsidRPr="00174225">
        <w:rPr>
          <w:sz w:val="20"/>
        </w:rPr>
        <w:t>y</w:t>
      </w:r>
      <w:r w:rsidRPr="00174225">
        <w:rPr>
          <w:spacing w:val="50"/>
          <w:sz w:val="20"/>
        </w:rPr>
        <w:t xml:space="preserve"> </w:t>
      </w:r>
      <w:r w:rsidRPr="00174225">
        <w:rPr>
          <w:spacing w:val="1"/>
          <w:sz w:val="20"/>
        </w:rPr>
        <w:t>AHF</w:t>
      </w:r>
      <w:r w:rsidRPr="00174225">
        <w:rPr>
          <w:sz w:val="20"/>
        </w:rPr>
        <w:t>A</w:t>
      </w:r>
      <w:r w:rsidRPr="00174225">
        <w:rPr>
          <w:spacing w:val="51"/>
          <w:sz w:val="20"/>
        </w:rPr>
        <w:t xml:space="preserve"> </w:t>
      </w:r>
      <w:r w:rsidRPr="00174225">
        <w:rPr>
          <w:sz w:val="20"/>
        </w:rPr>
        <w:t>f</w:t>
      </w:r>
      <w:r w:rsidRPr="00174225">
        <w:rPr>
          <w:spacing w:val="1"/>
          <w:sz w:val="20"/>
        </w:rPr>
        <w:t>und</w:t>
      </w:r>
      <w:r w:rsidRPr="00174225">
        <w:rPr>
          <w:sz w:val="20"/>
        </w:rPr>
        <w:t>ed</w:t>
      </w:r>
      <w:r w:rsidRPr="00174225">
        <w:rPr>
          <w:spacing w:val="49"/>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48"/>
          <w:sz w:val="20"/>
        </w:rPr>
        <w:t xml:space="preserve"> </w:t>
      </w:r>
      <w:r w:rsidRPr="00174225">
        <w:rPr>
          <w:spacing w:val="1"/>
          <w:sz w:val="20"/>
        </w:rPr>
        <w:t>w</w:t>
      </w:r>
      <w:r w:rsidRPr="00174225">
        <w:rPr>
          <w:sz w:val="20"/>
        </w:rPr>
        <w:t>it</w:t>
      </w:r>
      <w:r w:rsidRPr="00174225">
        <w:rPr>
          <w:spacing w:val="1"/>
          <w:sz w:val="20"/>
        </w:rPr>
        <w:t>hou</w:t>
      </w:r>
      <w:r w:rsidRPr="00174225">
        <w:rPr>
          <w:sz w:val="20"/>
        </w:rPr>
        <w:t>t</w:t>
      </w:r>
      <w:r w:rsidRPr="00174225">
        <w:rPr>
          <w:spacing w:val="49"/>
          <w:sz w:val="20"/>
        </w:rPr>
        <w:t xml:space="preserve"> </w:t>
      </w:r>
      <w:r w:rsidRPr="00174225">
        <w:rPr>
          <w:spacing w:val="1"/>
          <w:sz w:val="20"/>
        </w:rPr>
        <w:t>AHFA</w:t>
      </w:r>
      <w:r w:rsidRPr="00174225">
        <w:rPr>
          <w:sz w:val="20"/>
        </w:rPr>
        <w:t>’s</w:t>
      </w:r>
      <w:r w:rsidRPr="00174225">
        <w:rPr>
          <w:w w:val="102"/>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26"/>
          <w:sz w:val="20"/>
        </w:rPr>
        <w:t xml:space="preserve"> </w:t>
      </w:r>
      <w:r w:rsidRPr="00174225">
        <w:rPr>
          <w:spacing w:val="1"/>
          <w:sz w:val="20"/>
        </w:rPr>
        <w:t>w</w:t>
      </w:r>
      <w:r w:rsidRPr="00174225">
        <w:rPr>
          <w:sz w:val="20"/>
        </w:rPr>
        <w:t>ritten</w:t>
      </w:r>
      <w:r w:rsidRPr="00174225">
        <w:rPr>
          <w:spacing w:val="27"/>
          <w:sz w:val="20"/>
        </w:rPr>
        <w:t xml:space="preserve"> </w:t>
      </w:r>
      <w:r w:rsidRPr="00174225">
        <w:rPr>
          <w:sz w:val="20"/>
        </w:rPr>
        <w:t>c</w:t>
      </w:r>
      <w:r w:rsidRPr="00174225">
        <w:rPr>
          <w:spacing w:val="1"/>
          <w:sz w:val="20"/>
        </w:rPr>
        <w:t>o</w:t>
      </w:r>
      <w:r w:rsidRPr="00174225">
        <w:rPr>
          <w:sz w:val="20"/>
        </w:rPr>
        <w:t>nse</w:t>
      </w:r>
      <w:r w:rsidRPr="00174225">
        <w:rPr>
          <w:spacing w:val="1"/>
          <w:sz w:val="20"/>
        </w:rPr>
        <w:t>n</w:t>
      </w:r>
      <w:r w:rsidRPr="00174225">
        <w:rPr>
          <w:sz w:val="20"/>
        </w:rPr>
        <w:t>t</w:t>
      </w:r>
      <w:r w:rsidRPr="00174225">
        <w:rPr>
          <w:spacing w:val="26"/>
          <w:sz w:val="20"/>
        </w:rPr>
        <w:t xml:space="preserve"> </w:t>
      </w:r>
      <w:r w:rsidRPr="00174225">
        <w:rPr>
          <w:sz w:val="20"/>
        </w:rPr>
        <w:t>or</w:t>
      </w:r>
      <w:r w:rsidRPr="00174225">
        <w:rPr>
          <w:spacing w:val="26"/>
          <w:sz w:val="20"/>
        </w:rPr>
        <w:t xml:space="preserve"> </w:t>
      </w:r>
      <w:r w:rsidRPr="00174225">
        <w:rPr>
          <w:sz w:val="20"/>
        </w:rPr>
        <w:t>a</w:t>
      </w:r>
      <w:r w:rsidRPr="00174225">
        <w:rPr>
          <w:spacing w:val="1"/>
          <w:sz w:val="20"/>
        </w:rPr>
        <w:t>p</w:t>
      </w:r>
      <w:r w:rsidRPr="00174225">
        <w:rPr>
          <w:sz w:val="20"/>
        </w:rPr>
        <w:t xml:space="preserve">proval.  </w:t>
      </w:r>
      <w:r w:rsidRPr="00174225">
        <w:rPr>
          <w:spacing w:val="1"/>
          <w:sz w:val="20"/>
        </w:rPr>
        <w:t>AHF</w:t>
      </w:r>
      <w:r w:rsidRPr="00174225">
        <w:rPr>
          <w:sz w:val="20"/>
        </w:rPr>
        <w:t>A</w:t>
      </w:r>
      <w:r w:rsidRPr="00174225">
        <w:rPr>
          <w:spacing w:val="28"/>
          <w:sz w:val="20"/>
        </w:rPr>
        <w:t xml:space="preserve"> </w:t>
      </w:r>
      <w:r w:rsidRPr="00174225">
        <w:rPr>
          <w:spacing w:val="2"/>
          <w:sz w:val="20"/>
        </w:rPr>
        <w:t>m</w:t>
      </w:r>
      <w:r w:rsidRPr="00174225">
        <w:rPr>
          <w:sz w:val="20"/>
        </w:rPr>
        <w:t>ust</w:t>
      </w:r>
      <w:r w:rsidRPr="00174225">
        <w:rPr>
          <w:spacing w:val="27"/>
          <w:sz w:val="20"/>
        </w:rPr>
        <w:t xml:space="preserve"> </w:t>
      </w:r>
      <w:r w:rsidRPr="00174225">
        <w:rPr>
          <w:sz w:val="20"/>
        </w:rPr>
        <w:t>be</w:t>
      </w:r>
      <w:r w:rsidRPr="00174225">
        <w:rPr>
          <w:spacing w:val="27"/>
          <w:sz w:val="20"/>
        </w:rPr>
        <w:t xml:space="preserve"> </w:t>
      </w:r>
      <w:r w:rsidRPr="00174225">
        <w:rPr>
          <w:sz w:val="20"/>
        </w:rPr>
        <w:t>notified</w:t>
      </w:r>
      <w:r w:rsidRPr="00174225">
        <w:rPr>
          <w:spacing w:val="27"/>
          <w:sz w:val="20"/>
        </w:rPr>
        <w:t xml:space="preserve"> </w:t>
      </w:r>
      <w:r w:rsidRPr="00174225">
        <w:rPr>
          <w:spacing w:val="1"/>
          <w:sz w:val="20"/>
        </w:rPr>
        <w:t>no</w:t>
      </w:r>
      <w:r w:rsidRPr="00174225">
        <w:rPr>
          <w:sz w:val="20"/>
        </w:rPr>
        <w:t>t</w:t>
      </w:r>
      <w:r w:rsidRPr="00174225">
        <w:rPr>
          <w:spacing w:val="26"/>
          <w:sz w:val="20"/>
        </w:rPr>
        <w:t xml:space="preserve"> </w:t>
      </w:r>
      <w:r w:rsidRPr="00174225">
        <w:rPr>
          <w:sz w:val="20"/>
        </w:rPr>
        <w:t>less</w:t>
      </w:r>
      <w:r w:rsidRPr="00174225">
        <w:rPr>
          <w:spacing w:val="28"/>
          <w:sz w:val="20"/>
        </w:rPr>
        <w:t xml:space="preserve"> </w:t>
      </w:r>
      <w:r w:rsidRPr="00174225">
        <w:rPr>
          <w:sz w:val="20"/>
        </w:rPr>
        <w:t>t</w:t>
      </w:r>
      <w:r w:rsidRPr="00174225">
        <w:rPr>
          <w:spacing w:val="1"/>
          <w:sz w:val="20"/>
        </w:rPr>
        <w:t>h</w:t>
      </w:r>
      <w:r w:rsidRPr="00174225">
        <w:rPr>
          <w:sz w:val="20"/>
        </w:rPr>
        <w:t>an</w:t>
      </w:r>
      <w:r w:rsidRPr="00174225">
        <w:rPr>
          <w:spacing w:val="26"/>
          <w:sz w:val="20"/>
        </w:rPr>
        <w:t xml:space="preserve"> </w:t>
      </w:r>
      <w:r w:rsidRPr="00174225">
        <w:rPr>
          <w:spacing w:val="1"/>
          <w:sz w:val="20"/>
        </w:rPr>
        <w:t>3</w:t>
      </w:r>
      <w:r w:rsidRPr="00174225">
        <w:rPr>
          <w:sz w:val="20"/>
        </w:rPr>
        <w:t>0</w:t>
      </w:r>
      <w:r w:rsidRPr="00174225">
        <w:rPr>
          <w:spacing w:val="27"/>
          <w:sz w:val="20"/>
        </w:rPr>
        <w:t xml:space="preserve"> </w:t>
      </w:r>
      <w:r w:rsidRPr="00174225">
        <w:rPr>
          <w:spacing w:val="1"/>
          <w:sz w:val="20"/>
        </w:rPr>
        <w:t>d</w:t>
      </w:r>
      <w:r w:rsidRPr="00174225">
        <w:rPr>
          <w:sz w:val="20"/>
        </w:rPr>
        <w:t>a</w:t>
      </w:r>
      <w:r w:rsidRPr="00174225">
        <w:rPr>
          <w:spacing w:val="1"/>
          <w:sz w:val="20"/>
        </w:rPr>
        <w:t>ys</w:t>
      </w:r>
      <w:r w:rsidRPr="00174225">
        <w:rPr>
          <w:spacing w:val="2"/>
          <w:w w:val="102"/>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49"/>
          <w:sz w:val="20"/>
        </w:rPr>
        <w:t xml:space="preserve"> </w:t>
      </w:r>
      <w:r w:rsidRPr="00174225">
        <w:rPr>
          <w:sz w:val="20"/>
        </w:rPr>
        <w:t>to</w:t>
      </w:r>
      <w:r w:rsidRPr="00174225">
        <w:rPr>
          <w:spacing w:val="50"/>
          <w:sz w:val="20"/>
        </w:rPr>
        <w:t xml:space="preserve"> </w:t>
      </w:r>
      <w:r w:rsidRPr="00174225">
        <w:rPr>
          <w:sz w:val="20"/>
        </w:rPr>
        <w:t>a</w:t>
      </w:r>
      <w:r w:rsidRPr="00174225">
        <w:rPr>
          <w:spacing w:val="1"/>
          <w:sz w:val="20"/>
        </w:rPr>
        <w:t>n</w:t>
      </w:r>
      <w:r w:rsidRPr="00174225">
        <w:rPr>
          <w:sz w:val="20"/>
        </w:rPr>
        <w:t>y</w:t>
      </w:r>
      <w:r w:rsidRPr="00174225">
        <w:rPr>
          <w:spacing w:val="51"/>
          <w:sz w:val="20"/>
        </w:rPr>
        <w:t xml:space="preserve"> </w:t>
      </w:r>
      <w:r w:rsidRPr="00174225">
        <w:rPr>
          <w:sz w:val="20"/>
        </w:rPr>
        <w:t>c</w:t>
      </w:r>
      <w:r w:rsidRPr="00174225">
        <w:rPr>
          <w:spacing w:val="1"/>
          <w:sz w:val="20"/>
        </w:rPr>
        <w:t>h</w:t>
      </w:r>
      <w:r w:rsidRPr="00174225">
        <w:rPr>
          <w:sz w:val="20"/>
        </w:rPr>
        <w:t>a</w:t>
      </w:r>
      <w:r w:rsidRPr="00174225">
        <w:rPr>
          <w:spacing w:val="1"/>
          <w:sz w:val="20"/>
        </w:rPr>
        <w:t>n</w:t>
      </w:r>
      <w:r w:rsidRPr="00174225">
        <w:rPr>
          <w:sz w:val="20"/>
        </w:rPr>
        <w:t>ge</w:t>
      </w:r>
      <w:r w:rsidRPr="00174225">
        <w:rPr>
          <w:spacing w:val="50"/>
          <w:sz w:val="20"/>
        </w:rPr>
        <w:t xml:space="preserve"> </w:t>
      </w:r>
      <w:r w:rsidRPr="00174225">
        <w:rPr>
          <w:sz w:val="20"/>
        </w:rPr>
        <w:t>in</w:t>
      </w:r>
      <w:r w:rsidRPr="00174225">
        <w:rPr>
          <w:spacing w:val="51"/>
          <w:sz w:val="20"/>
        </w:rPr>
        <w:t xml:space="preserve"> </w:t>
      </w:r>
      <w:r w:rsidRPr="00174225">
        <w:rPr>
          <w:sz w:val="20"/>
        </w:rPr>
        <w:t>t</w:t>
      </w:r>
      <w:r w:rsidRPr="00174225">
        <w:rPr>
          <w:spacing w:val="1"/>
          <w:sz w:val="20"/>
        </w:rPr>
        <w:t>h</w:t>
      </w:r>
      <w:r w:rsidRPr="00174225">
        <w:rPr>
          <w:sz w:val="20"/>
        </w:rPr>
        <w:t>e</w:t>
      </w:r>
      <w:r w:rsidRPr="00174225">
        <w:rPr>
          <w:spacing w:val="50"/>
          <w:sz w:val="20"/>
        </w:rPr>
        <w:t xml:space="preserve"> </w:t>
      </w:r>
      <w:r w:rsidRPr="00174225">
        <w:rPr>
          <w:sz w:val="20"/>
        </w:rPr>
        <w:t>fi</w:t>
      </w:r>
      <w:r w:rsidRPr="00174225">
        <w:rPr>
          <w:spacing w:val="1"/>
          <w:sz w:val="20"/>
        </w:rPr>
        <w:t>n</w:t>
      </w:r>
      <w:r w:rsidRPr="00174225">
        <w:rPr>
          <w:sz w:val="20"/>
        </w:rPr>
        <w:t>a</w:t>
      </w:r>
      <w:r w:rsidRPr="00174225">
        <w:rPr>
          <w:spacing w:val="1"/>
          <w:sz w:val="20"/>
        </w:rPr>
        <w:t>n</w:t>
      </w:r>
      <w:r w:rsidRPr="00174225">
        <w:rPr>
          <w:sz w:val="20"/>
        </w:rPr>
        <w:t>ci</w:t>
      </w:r>
      <w:r w:rsidRPr="00174225">
        <w:rPr>
          <w:spacing w:val="1"/>
          <w:sz w:val="20"/>
        </w:rPr>
        <w:t>n</w:t>
      </w:r>
      <w:r w:rsidRPr="00174225">
        <w:rPr>
          <w:sz w:val="20"/>
        </w:rPr>
        <w:t>g</w:t>
      </w:r>
      <w:r w:rsidRPr="00174225">
        <w:rPr>
          <w:spacing w:val="51"/>
          <w:sz w:val="20"/>
        </w:rPr>
        <w:t xml:space="preserve"> </w:t>
      </w:r>
      <w:r w:rsidRPr="00174225">
        <w:rPr>
          <w:sz w:val="20"/>
        </w:rPr>
        <w:t>str</w:t>
      </w:r>
      <w:r w:rsidRPr="00174225">
        <w:rPr>
          <w:spacing w:val="1"/>
          <w:sz w:val="20"/>
        </w:rPr>
        <w:t>u</w:t>
      </w:r>
      <w:r w:rsidRPr="00174225">
        <w:rPr>
          <w:sz w:val="20"/>
        </w:rPr>
        <w:t>ct</w:t>
      </w:r>
      <w:r w:rsidRPr="00174225">
        <w:rPr>
          <w:spacing w:val="1"/>
          <w:sz w:val="20"/>
        </w:rPr>
        <w:t>u</w:t>
      </w:r>
      <w:r w:rsidRPr="00174225">
        <w:rPr>
          <w:sz w:val="20"/>
        </w:rPr>
        <w:t>re</w:t>
      </w:r>
      <w:r w:rsidRPr="00174225">
        <w:rPr>
          <w:spacing w:val="50"/>
          <w:sz w:val="20"/>
        </w:rPr>
        <w:t xml:space="preserve"> </w:t>
      </w:r>
      <w:r w:rsidRPr="00174225">
        <w:rPr>
          <w:sz w:val="20"/>
        </w:rPr>
        <w:t>fr</w:t>
      </w:r>
      <w:r w:rsidRPr="00174225">
        <w:rPr>
          <w:spacing w:val="1"/>
          <w:sz w:val="20"/>
        </w:rPr>
        <w:t>o</w:t>
      </w:r>
      <w:r w:rsidRPr="00174225">
        <w:rPr>
          <w:sz w:val="20"/>
        </w:rPr>
        <w:t>m</w:t>
      </w:r>
      <w:r w:rsidRPr="00174225">
        <w:rPr>
          <w:spacing w:val="52"/>
          <w:sz w:val="20"/>
        </w:rPr>
        <w:t xml:space="preserve"> </w:t>
      </w:r>
      <w:r w:rsidRPr="00174225">
        <w:rPr>
          <w:spacing w:val="1"/>
          <w:sz w:val="20"/>
        </w:rPr>
        <w:t>wh</w:t>
      </w:r>
      <w:r w:rsidRPr="00174225">
        <w:rPr>
          <w:sz w:val="20"/>
        </w:rPr>
        <w:t>at</w:t>
      </w:r>
      <w:r w:rsidRPr="00174225">
        <w:rPr>
          <w:spacing w:val="49"/>
          <w:sz w:val="20"/>
        </w:rPr>
        <w:t xml:space="preserve"> </w:t>
      </w:r>
      <w:r w:rsidRPr="00174225">
        <w:rPr>
          <w:spacing w:val="1"/>
          <w:sz w:val="20"/>
        </w:rPr>
        <w:t>w</w:t>
      </w:r>
      <w:r w:rsidRPr="00174225">
        <w:rPr>
          <w:sz w:val="20"/>
        </w:rPr>
        <w:t>as</w:t>
      </w:r>
      <w:r w:rsidRPr="00174225">
        <w:rPr>
          <w:spacing w:val="51"/>
          <w:sz w:val="20"/>
        </w:rPr>
        <w:t xml:space="preserve"> </w:t>
      </w:r>
      <w:r w:rsidRPr="00174225">
        <w:rPr>
          <w:spacing w:val="1"/>
          <w:sz w:val="20"/>
        </w:rPr>
        <w:t>d</w:t>
      </w:r>
      <w:r w:rsidRPr="00174225">
        <w:rPr>
          <w:sz w:val="20"/>
        </w:rPr>
        <w:t>iscl</w:t>
      </w:r>
      <w:r w:rsidRPr="00174225">
        <w:rPr>
          <w:spacing w:val="1"/>
          <w:sz w:val="20"/>
        </w:rPr>
        <w:t>o</w:t>
      </w:r>
      <w:r w:rsidRPr="00174225">
        <w:rPr>
          <w:sz w:val="20"/>
        </w:rPr>
        <w:t>sed</w:t>
      </w:r>
      <w:r w:rsidRPr="00174225">
        <w:rPr>
          <w:spacing w:val="50"/>
          <w:sz w:val="20"/>
        </w:rPr>
        <w:t xml:space="preserve"> </w:t>
      </w:r>
      <w:r w:rsidRPr="00174225">
        <w:rPr>
          <w:sz w:val="20"/>
        </w:rPr>
        <w:t>in</w:t>
      </w:r>
      <w:r w:rsidRPr="00174225">
        <w:rPr>
          <w:spacing w:val="50"/>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o</w:t>
      </w:r>
      <w:r w:rsidRPr="00174225">
        <w:rPr>
          <w:sz w:val="20"/>
        </w:rPr>
        <w:t>ri</w:t>
      </w:r>
      <w:r w:rsidRPr="00174225">
        <w:rPr>
          <w:spacing w:val="1"/>
          <w:sz w:val="20"/>
        </w:rPr>
        <w:t>g</w:t>
      </w:r>
      <w:r w:rsidRPr="00174225">
        <w:rPr>
          <w:sz w:val="20"/>
        </w:rPr>
        <w:t>i</w:t>
      </w:r>
      <w:r w:rsidRPr="00174225">
        <w:rPr>
          <w:spacing w:val="1"/>
          <w:sz w:val="20"/>
        </w:rPr>
        <w:t>n</w:t>
      </w:r>
      <w:r w:rsidRPr="00174225">
        <w:rPr>
          <w:sz w:val="20"/>
        </w:rPr>
        <w:t>al</w:t>
      </w:r>
      <w:r w:rsidRPr="00174225">
        <w:rPr>
          <w:spacing w:val="36"/>
          <w:sz w:val="20"/>
        </w:rPr>
        <w:t xml:space="preserve"> </w:t>
      </w:r>
      <w:r w:rsidRPr="00174225">
        <w:rPr>
          <w:sz w:val="20"/>
        </w:rPr>
        <w:t>a</w:t>
      </w:r>
      <w:r w:rsidRPr="00174225">
        <w:rPr>
          <w:spacing w:val="1"/>
          <w:sz w:val="20"/>
        </w:rPr>
        <w:t>pp</w:t>
      </w:r>
      <w:r w:rsidRPr="00174225">
        <w:rPr>
          <w:sz w:val="20"/>
        </w:rPr>
        <w:t>licati</w:t>
      </w:r>
      <w:r w:rsidRPr="00174225">
        <w:rPr>
          <w:spacing w:val="1"/>
          <w:sz w:val="20"/>
        </w:rPr>
        <w:t>on</w:t>
      </w:r>
      <w:r w:rsidRPr="00174225">
        <w:rPr>
          <w:sz w:val="20"/>
        </w:rPr>
        <w:t xml:space="preserve">.  </w:t>
      </w:r>
      <w:r w:rsidRPr="00174225">
        <w:rPr>
          <w:spacing w:val="1"/>
          <w:sz w:val="20"/>
        </w:rPr>
        <w:t>Fo</w:t>
      </w:r>
      <w:r w:rsidRPr="00174225">
        <w:rPr>
          <w:sz w:val="20"/>
        </w:rPr>
        <w:t>r</w:t>
      </w:r>
      <w:r w:rsidRPr="00174225">
        <w:rPr>
          <w:spacing w:val="37"/>
          <w:sz w:val="20"/>
        </w:rPr>
        <w:t xml:space="preserve"> </w:t>
      </w:r>
      <w:r w:rsidRPr="00174225">
        <w:rPr>
          <w:sz w:val="20"/>
        </w:rPr>
        <w:t>e</w:t>
      </w:r>
      <w:r w:rsidRPr="00174225">
        <w:rPr>
          <w:spacing w:val="1"/>
          <w:sz w:val="20"/>
        </w:rPr>
        <w:t>x</w:t>
      </w:r>
      <w:r w:rsidRPr="00174225">
        <w:rPr>
          <w:sz w:val="20"/>
        </w:rPr>
        <w:t>a</w:t>
      </w:r>
      <w:r w:rsidRPr="00174225">
        <w:rPr>
          <w:spacing w:val="2"/>
          <w:sz w:val="20"/>
        </w:rPr>
        <w:t>m</w:t>
      </w:r>
      <w:r w:rsidRPr="00174225">
        <w:rPr>
          <w:spacing w:val="1"/>
          <w:sz w:val="20"/>
        </w:rPr>
        <w:t>p</w:t>
      </w:r>
      <w:r w:rsidRPr="00174225">
        <w:rPr>
          <w:sz w:val="20"/>
        </w:rPr>
        <w:t>le,</w:t>
      </w:r>
      <w:r w:rsidRPr="00174225">
        <w:rPr>
          <w:spacing w:val="36"/>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es</w:t>
      </w:r>
      <w:r w:rsidRPr="00174225">
        <w:rPr>
          <w:spacing w:val="36"/>
          <w:sz w:val="20"/>
        </w:rPr>
        <w:t xml:space="preserve"> </w:t>
      </w:r>
      <w:r w:rsidRPr="00174225">
        <w:rPr>
          <w:sz w:val="20"/>
        </w:rPr>
        <w:t>in</w:t>
      </w:r>
      <w:r w:rsidRPr="00174225">
        <w:rPr>
          <w:spacing w:val="38"/>
          <w:sz w:val="20"/>
        </w:rPr>
        <w:t xml:space="preserve"> </w:t>
      </w:r>
      <w:r w:rsidRPr="00174225">
        <w:rPr>
          <w:sz w:val="20"/>
        </w:rPr>
        <w:t>a</w:t>
      </w:r>
      <w:r w:rsidRPr="00174225">
        <w:rPr>
          <w:spacing w:val="1"/>
          <w:sz w:val="20"/>
        </w:rPr>
        <w:t>n</w:t>
      </w:r>
      <w:r w:rsidRPr="00174225">
        <w:rPr>
          <w:sz w:val="20"/>
        </w:rPr>
        <w:t>y</w:t>
      </w:r>
      <w:r w:rsidRPr="00174225">
        <w:rPr>
          <w:spacing w:val="38"/>
          <w:sz w:val="20"/>
        </w:rPr>
        <w:t xml:space="preserve"> </w:t>
      </w:r>
      <w:r w:rsidRPr="00174225">
        <w:rPr>
          <w:sz w:val="20"/>
        </w:rPr>
        <w:t>a</w:t>
      </w:r>
      <w:r w:rsidRPr="00174225">
        <w:rPr>
          <w:spacing w:val="2"/>
          <w:sz w:val="20"/>
        </w:rPr>
        <w:t>m</w:t>
      </w:r>
      <w:r w:rsidRPr="00174225">
        <w:rPr>
          <w:spacing w:val="1"/>
          <w:sz w:val="20"/>
        </w:rPr>
        <w:t>oun</w:t>
      </w:r>
      <w:r w:rsidRPr="00174225">
        <w:rPr>
          <w:sz w:val="20"/>
        </w:rPr>
        <w:t>t</w:t>
      </w:r>
      <w:r w:rsidRPr="00174225">
        <w:rPr>
          <w:spacing w:val="37"/>
          <w:sz w:val="20"/>
        </w:rPr>
        <w:t xml:space="preserve"> </w:t>
      </w:r>
      <w:r w:rsidRPr="00174225">
        <w:rPr>
          <w:spacing w:val="1"/>
          <w:sz w:val="20"/>
        </w:rPr>
        <w:t>o</w:t>
      </w:r>
      <w:r w:rsidRPr="00174225">
        <w:rPr>
          <w:sz w:val="20"/>
        </w:rPr>
        <w:t>f</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spacing w:val="36"/>
          <w:sz w:val="20"/>
        </w:rPr>
        <w:t xml:space="preserve"> </w:t>
      </w:r>
      <w:r w:rsidRPr="00174225">
        <w:rPr>
          <w:sz w:val="20"/>
        </w:rPr>
        <w:t>first</w:t>
      </w:r>
      <w:r w:rsidRPr="00174225">
        <w:rPr>
          <w:spacing w:val="37"/>
          <w:sz w:val="20"/>
        </w:rPr>
        <w:t xml:space="preserve"> </w:t>
      </w:r>
      <w:r w:rsidRPr="00174225">
        <w:rPr>
          <w:spacing w:val="2"/>
          <w:sz w:val="20"/>
        </w:rPr>
        <w:t>m</w:t>
      </w:r>
      <w:r w:rsidRPr="00174225">
        <w:rPr>
          <w:spacing w:val="1"/>
          <w:sz w:val="20"/>
        </w:rPr>
        <w:t>o</w:t>
      </w:r>
      <w:r w:rsidRPr="00174225">
        <w:rPr>
          <w:sz w:val="20"/>
        </w:rPr>
        <w:t>rt</w:t>
      </w:r>
      <w:r w:rsidRPr="00174225">
        <w:rPr>
          <w:spacing w:val="1"/>
          <w:sz w:val="20"/>
        </w:rPr>
        <w:t>g</w:t>
      </w:r>
      <w:r w:rsidRPr="00174225">
        <w:rPr>
          <w:sz w:val="20"/>
        </w:rPr>
        <w:t>a</w:t>
      </w:r>
      <w:r w:rsidRPr="00174225">
        <w:rPr>
          <w:spacing w:val="1"/>
          <w:sz w:val="20"/>
        </w:rPr>
        <w:t xml:space="preserve">ge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z w:val="20"/>
        </w:rPr>
        <w:t>a</w:t>
      </w:r>
      <w:r w:rsidRPr="00174225">
        <w:rPr>
          <w:spacing w:val="1"/>
          <w:sz w:val="20"/>
        </w:rPr>
        <w:t>n</w:t>
      </w:r>
      <w:r w:rsidRPr="00174225">
        <w:rPr>
          <w:sz w:val="20"/>
        </w:rPr>
        <w:t>y</w:t>
      </w:r>
      <w:r w:rsidRPr="00174225">
        <w:rPr>
          <w:spacing w:val="24"/>
          <w:sz w:val="20"/>
        </w:rPr>
        <w:t xml:space="preserve"> </w:t>
      </w:r>
      <w:r w:rsidRPr="00174225">
        <w:rPr>
          <w:sz w:val="20"/>
        </w:rPr>
        <w:t>a</w:t>
      </w:r>
      <w:r w:rsidRPr="00174225">
        <w:rPr>
          <w:spacing w:val="1"/>
          <w:sz w:val="20"/>
        </w:rPr>
        <w:t>d</w:t>
      </w:r>
      <w:r w:rsidRPr="00174225">
        <w:rPr>
          <w:sz w:val="20"/>
        </w:rPr>
        <w:t>ditional</w:t>
      </w:r>
      <w:r w:rsidRPr="00174225">
        <w:rPr>
          <w:spacing w:val="23"/>
          <w:sz w:val="20"/>
        </w:rPr>
        <w:t xml:space="preserve"> </w:t>
      </w:r>
      <w:r w:rsidRPr="00174225">
        <w:rPr>
          <w:sz w:val="20"/>
        </w:rPr>
        <w:t>funds</w:t>
      </w:r>
      <w:r w:rsidRPr="00174225">
        <w:rPr>
          <w:spacing w:val="23"/>
          <w:sz w:val="20"/>
        </w:rPr>
        <w:t xml:space="preserve"> </w:t>
      </w:r>
      <w:r w:rsidRPr="00174225">
        <w:rPr>
          <w:sz w:val="20"/>
        </w:rPr>
        <w:t>s</w:t>
      </w:r>
      <w:r w:rsidRPr="00174225">
        <w:rPr>
          <w:spacing w:val="1"/>
          <w:sz w:val="20"/>
        </w:rPr>
        <w:t>u</w:t>
      </w:r>
      <w:r w:rsidRPr="00174225">
        <w:rPr>
          <w:sz w:val="20"/>
        </w:rPr>
        <w:t>ch</w:t>
      </w:r>
      <w:r w:rsidRPr="00174225">
        <w:rPr>
          <w:spacing w:val="24"/>
          <w:sz w:val="20"/>
        </w:rPr>
        <w:t xml:space="preserve"> </w:t>
      </w:r>
      <w:r w:rsidRPr="00174225">
        <w:rPr>
          <w:sz w:val="20"/>
        </w:rPr>
        <w:t>as</w:t>
      </w:r>
      <w:r w:rsidRPr="00174225">
        <w:rPr>
          <w:spacing w:val="23"/>
          <w:sz w:val="20"/>
        </w:rPr>
        <w:t xml:space="preserve"> </w:t>
      </w:r>
      <w:r w:rsidRPr="00174225">
        <w:rPr>
          <w:spacing w:val="1"/>
          <w:sz w:val="20"/>
        </w:rPr>
        <w:t>AHP</w:t>
      </w:r>
      <w:r w:rsidRPr="00174225">
        <w:rPr>
          <w:sz w:val="20"/>
        </w:rPr>
        <w:t>,</w:t>
      </w:r>
      <w:r w:rsidRPr="00174225">
        <w:rPr>
          <w:spacing w:val="22"/>
          <w:sz w:val="20"/>
        </w:rPr>
        <w:t xml:space="preserve"> </w:t>
      </w:r>
      <w:r w:rsidRPr="00174225">
        <w:rPr>
          <w:spacing w:val="1"/>
          <w:sz w:val="20"/>
        </w:rPr>
        <w:t>HU</w:t>
      </w:r>
      <w:r w:rsidRPr="00174225">
        <w:rPr>
          <w:sz w:val="20"/>
        </w:rPr>
        <w:t>D</w:t>
      </w:r>
      <w:r w:rsidRPr="00174225">
        <w:rPr>
          <w:spacing w:val="25"/>
          <w:sz w:val="20"/>
        </w:rPr>
        <w:t xml:space="preserve"> </w:t>
      </w:r>
      <w:r w:rsidRPr="00174225">
        <w:rPr>
          <w:sz w:val="20"/>
        </w:rPr>
        <w:t>f</w:t>
      </w:r>
      <w:r w:rsidRPr="00174225">
        <w:rPr>
          <w:spacing w:val="1"/>
          <w:sz w:val="20"/>
        </w:rPr>
        <w:t>und</w:t>
      </w:r>
      <w:r w:rsidRPr="00174225">
        <w:rPr>
          <w:sz w:val="20"/>
        </w:rPr>
        <w:t>s</w:t>
      </w:r>
      <w:r w:rsidRPr="00174225">
        <w:rPr>
          <w:spacing w:val="23"/>
          <w:sz w:val="20"/>
        </w:rPr>
        <w:t xml:space="preserve"> </w:t>
      </w:r>
      <w:r w:rsidRPr="00174225">
        <w:rPr>
          <w:spacing w:val="1"/>
          <w:sz w:val="20"/>
        </w:rPr>
        <w:t>o</w:t>
      </w:r>
      <w:r w:rsidRPr="00174225">
        <w:rPr>
          <w:sz w:val="20"/>
        </w:rPr>
        <w:t>r</w:t>
      </w:r>
      <w:r w:rsidRPr="00174225">
        <w:rPr>
          <w:spacing w:val="23"/>
          <w:sz w:val="20"/>
        </w:rPr>
        <w:t xml:space="preserve"> </w:t>
      </w:r>
      <w:r w:rsidRPr="00174225">
        <w:rPr>
          <w:sz w:val="20"/>
        </w:rPr>
        <w:t>a</w:t>
      </w:r>
      <w:r w:rsidRPr="00174225">
        <w:rPr>
          <w:spacing w:val="1"/>
          <w:sz w:val="20"/>
        </w:rPr>
        <w:t>n</w:t>
      </w:r>
      <w:r w:rsidRPr="00174225">
        <w:rPr>
          <w:sz w:val="20"/>
        </w:rPr>
        <w:t>y</w:t>
      </w:r>
      <w:r w:rsidRPr="00174225">
        <w:rPr>
          <w:spacing w:val="24"/>
          <w:sz w:val="20"/>
        </w:rPr>
        <w:t xml:space="preserve"> </w:t>
      </w:r>
      <w:r w:rsidRPr="00174225">
        <w:rPr>
          <w:sz w:val="20"/>
        </w:rPr>
        <w:t>other</w:t>
      </w:r>
      <w:r w:rsidRPr="00174225">
        <w:rPr>
          <w:spacing w:val="23"/>
          <w:sz w:val="20"/>
        </w:rPr>
        <w:t xml:space="preserve"> </w:t>
      </w:r>
      <w:r w:rsidRPr="00174225">
        <w:rPr>
          <w:sz w:val="20"/>
        </w:rPr>
        <w:t>soft</w:t>
      </w:r>
      <w:r w:rsidRPr="00174225">
        <w:rPr>
          <w:spacing w:val="23"/>
          <w:sz w:val="20"/>
        </w:rPr>
        <w:t xml:space="preserve"> </w:t>
      </w:r>
      <w:r w:rsidRPr="00174225">
        <w:rPr>
          <w:sz w:val="20"/>
        </w:rPr>
        <w:t>de</w:t>
      </w:r>
      <w:r w:rsidRPr="00174225">
        <w:rPr>
          <w:spacing w:val="1"/>
          <w:sz w:val="20"/>
        </w:rPr>
        <w:t>b</w:t>
      </w:r>
      <w:r w:rsidRPr="00174225">
        <w:rPr>
          <w:sz w:val="20"/>
        </w:rPr>
        <w:t xml:space="preserve">t.  </w:t>
      </w:r>
      <w:r w:rsidRPr="00174225">
        <w:rPr>
          <w:spacing w:val="1"/>
          <w:sz w:val="20"/>
        </w:rPr>
        <w:t>On</w:t>
      </w:r>
      <w:r w:rsidRPr="00174225">
        <w:rPr>
          <w:sz w:val="20"/>
        </w:rPr>
        <w:t>ce</w:t>
      </w:r>
      <w:r w:rsidRPr="00174225">
        <w:rPr>
          <w:w w:val="102"/>
          <w:sz w:val="20"/>
        </w:rPr>
        <w:t xml:space="preserve"> </w:t>
      </w:r>
      <w:r w:rsidRPr="00174225">
        <w:rPr>
          <w:sz w:val="20"/>
        </w:rPr>
        <w:t>an</w:t>
      </w:r>
      <w:r w:rsidRPr="00174225">
        <w:rPr>
          <w:spacing w:val="24"/>
          <w:sz w:val="20"/>
        </w:rPr>
        <w:t xml:space="preserve"> </w:t>
      </w:r>
      <w:r w:rsidRPr="00174225">
        <w:rPr>
          <w:sz w:val="20"/>
        </w:rPr>
        <w:t>e</w:t>
      </w:r>
      <w:r w:rsidRPr="00174225">
        <w:rPr>
          <w:spacing w:val="1"/>
          <w:sz w:val="20"/>
        </w:rPr>
        <w:t>x</w:t>
      </w:r>
      <w:r w:rsidRPr="00174225">
        <w:rPr>
          <w:sz w:val="20"/>
        </w:rPr>
        <w:t>ec</w:t>
      </w:r>
      <w:r w:rsidRPr="00174225">
        <w:rPr>
          <w:spacing w:val="1"/>
          <w:sz w:val="20"/>
        </w:rPr>
        <w:t>u</w:t>
      </w:r>
      <w:r w:rsidRPr="00174225">
        <w:rPr>
          <w:sz w:val="20"/>
        </w:rPr>
        <w:t>ted</w:t>
      </w:r>
      <w:r w:rsidRPr="00174225">
        <w:rPr>
          <w:spacing w:val="24"/>
          <w:sz w:val="20"/>
        </w:rPr>
        <w:t xml:space="preserve"> </w:t>
      </w:r>
      <w:r w:rsidRPr="00174225">
        <w:rPr>
          <w:sz w:val="20"/>
        </w:rPr>
        <w:t>binding</w:t>
      </w:r>
      <w:r w:rsidRPr="00174225">
        <w:rPr>
          <w:spacing w:val="24"/>
          <w:sz w:val="20"/>
        </w:rPr>
        <w:t xml:space="preserve"> </w:t>
      </w:r>
      <w:r w:rsidRPr="00174225">
        <w:rPr>
          <w:sz w:val="20"/>
        </w:rPr>
        <w:t>c</w:t>
      </w:r>
      <w:r w:rsidRPr="00174225">
        <w:rPr>
          <w:spacing w:val="1"/>
          <w:sz w:val="20"/>
        </w:rPr>
        <w:t>o</w:t>
      </w:r>
      <w:r w:rsidRPr="00174225">
        <w:rPr>
          <w:spacing w:val="2"/>
          <w:sz w:val="20"/>
        </w:rPr>
        <w:t>mm</w:t>
      </w:r>
      <w:r w:rsidRPr="00174225">
        <w:rPr>
          <w:sz w:val="20"/>
        </w:rPr>
        <w:t>it</w:t>
      </w:r>
      <w:r w:rsidRPr="00174225">
        <w:rPr>
          <w:spacing w:val="2"/>
          <w:sz w:val="20"/>
        </w:rPr>
        <w:t>m</w:t>
      </w:r>
      <w:r w:rsidRPr="00174225">
        <w:rPr>
          <w:spacing w:val="1"/>
          <w:sz w:val="20"/>
        </w:rPr>
        <w:t>en</w:t>
      </w:r>
      <w:r w:rsidRPr="00174225">
        <w:rPr>
          <w:sz w:val="20"/>
        </w:rPr>
        <w:t>t</w:t>
      </w:r>
      <w:r w:rsidRPr="00174225">
        <w:rPr>
          <w:spacing w:val="23"/>
          <w:sz w:val="20"/>
        </w:rPr>
        <w:t xml:space="preserve"> </w:t>
      </w:r>
      <w:r w:rsidRPr="00174225">
        <w:rPr>
          <w:sz w:val="20"/>
        </w:rPr>
        <w:t>f</w:t>
      </w:r>
      <w:r w:rsidRPr="00174225">
        <w:rPr>
          <w:spacing w:val="1"/>
          <w:sz w:val="20"/>
        </w:rPr>
        <w:t>o</w:t>
      </w:r>
      <w:r w:rsidRPr="00174225">
        <w:rPr>
          <w:sz w:val="20"/>
        </w:rPr>
        <w:t>r</w:t>
      </w:r>
      <w:r w:rsidRPr="00174225">
        <w:rPr>
          <w:spacing w:val="23"/>
          <w:sz w:val="20"/>
        </w:rPr>
        <w:t xml:space="preserve"> </w:t>
      </w:r>
      <w:r w:rsidRPr="00174225">
        <w:rPr>
          <w:sz w:val="20"/>
        </w:rPr>
        <w:t>s</w:t>
      </w:r>
      <w:r w:rsidRPr="00174225">
        <w:rPr>
          <w:spacing w:val="1"/>
          <w:sz w:val="20"/>
        </w:rPr>
        <w:t>ynd</w:t>
      </w:r>
      <w:r w:rsidRPr="00174225">
        <w:rPr>
          <w:sz w:val="20"/>
        </w:rPr>
        <w:t>icati</w:t>
      </w:r>
      <w:r w:rsidRPr="00174225">
        <w:rPr>
          <w:spacing w:val="1"/>
          <w:sz w:val="20"/>
        </w:rPr>
        <w:t>o</w:t>
      </w:r>
      <w:r w:rsidRPr="00174225">
        <w:rPr>
          <w:sz w:val="20"/>
        </w:rPr>
        <w:t>n</w:t>
      </w:r>
      <w:r w:rsidRPr="00174225">
        <w:rPr>
          <w:spacing w:val="24"/>
          <w:sz w:val="20"/>
        </w:rPr>
        <w:t xml:space="preserve"> </w:t>
      </w:r>
      <w:r w:rsidRPr="00174225">
        <w:rPr>
          <w:sz w:val="20"/>
        </w:rPr>
        <w:t>(in</w:t>
      </w:r>
      <w:r w:rsidRPr="00174225">
        <w:rPr>
          <w:spacing w:val="24"/>
          <w:sz w:val="20"/>
        </w:rPr>
        <w:t xml:space="preserve"> </w:t>
      </w:r>
      <w:r w:rsidRPr="00174225">
        <w:rPr>
          <w:sz w:val="20"/>
        </w:rPr>
        <w:t>f</w:t>
      </w:r>
      <w:r w:rsidRPr="00174225">
        <w:rPr>
          <w:spacing w:val="1"/>
          <w:sz w:val="20"/>
        </w:rPr>
        <w:t>o</w:t>
      </w:r>
      <w:r w:rsidRPr="00174225">
        <w:rPr>
          <w:sz w:val="20"/>
        </w:rPr>
        <w:t>rm</w:t>
      </w:r>
      <w:r w:rsidRPr="00174225">
        <w:rPr>
          <w:spacing w:val="25"/>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z w:val="20"/>
        </w:rPr>
        <w:t>c</w:t>
      </w:r>
      <w:r w:rsidRPr="00174225">
        <w:rPr>
          <w:spacing w:val="1"/>
          <w:sz w:val="20"/>
        </w:rPr>
        <w:t>on</w:t>
      </w:r>
      <w:r w:rsidRPr="00174225">
        <w:rPr>
          <w:sz w:val="20"/>
        </w:rPr>
        <w:t>te</w:t>
      </w:r>
      <w:r w:rsidRPr="00174225">
        <w:rPr>
          <w:spacing w:val="1"/>
          <w:sz w:val="20"/>
        </w:rPr>
        <w:t>n</w:t>
      </w:r>
      <w:r w:rsidRPr="00174225">
        <w:rPr>
          <w:sz w:val="20"/>
        </w:rPr>
        <w:t>t</w:t>
      </w:r>
      <w:r w:rsidRPr="00174225">
        <w:rPr>
          <w:spacing w:val="22"/>
          <w:sz w:val="20"/>
        </w:rPr>
        <w:t xml:space="preserve"> </w:t>
      </w:r>
      <w:r w:rsidRPr="00174225">
        <w:rPr>
          <w:sz w:val="20"/>
        </w:rPr>
        <w:t>acce</w:t>
      </w:r>
      <w:r w:rsidRPr="00174225">
        <w:rPr>
          <w:spacing w:val="1"/>
          <w:sz w:val="20"/>
        </w:rPr>
        <w:t>p</w:t>
      </w:r>
      <w:r w:rsidRPr="00174225">
        <w:rPr>
          <w:sz w:val="20"/>
        </w:rPr>
        <w:t>ta</w:t>
      </w:r>
      <w:r w:rsidRPr="00174225">
        <w:rPr>
          <w:spacing w:val="1"/>
          <w:sz w:val="20"/>
        </w:rPr>
        <w:t>b</w:t>
      </w:r>
      <w:r w:rsidRPr="00174225">
        <w:rPr>
          <w:sz w:val="20"/>
        </w:rPr>
        <w:t>le</w:t>
      </w:r>
      <w:r w:rsidRPr="00174225">
        <w:rPr>
          <w:w w:val="102"/>
          <w:sz w:val="20"/>
        </w:rPr>
        <w:t xml:space="preserve"> </w:t>
      </w:r>
      <w:r w:rsidRPr="00174225">
        <w:rPr>
          <w:sz w:val="20"/>
        </w:rPr>
        <w:t>to</w:t>
      </w:r>
      <w:r w:rsidRPr="00174225">
        <w:rPr>
          <w:spacing w:val="1"/>
          <w:sz w:val="20"/>
        </w:rPr>
        <w:t xml:space="preserve"> </w:t>
      </w:r>
      <w:r w:rsidRPr="00174225">
        <w:rPr>
          <w:spacing w:val="2"/>
          <w:sz w:val="20"/>
        </w:rPr>
        <w:t>AH</w:t>
      </w:r>
      <w:r w:rsidRPr="00174225">
        <w:rPr>
          <w:spacing w:val="1"/>
          <w:sz w:val="20"/>
        </w:rPr>
        <w:t>F</w:t>
      </w:r>
      <w:r w:rsidRPr="00174225">
        <w:rPr>
          <w:spacing w:val="2"/>
          <w:sz w:val="20"/>
        </w:rPr>
        <w:t>A</w:t>
      </w:r>
      <w:r w:rsidRPr="00174225">
        <w:rPr>
          <w:sz w:val="20"/>
        </w:rPr>
        <w:t>)</w:t>
      </w:r>
      <w:r w:rsidRPr="00174225">
        <w:rPr>
          <w:spacing w:val="1"/>
          <w:sz w:val="20"/>
        </w:rPr>
        <w:t xml:space="preserve"> </w:t>
      </w:r>
      <w:r w:rsidRPr="00174225">
        <w:rPr>
          <w:sz w:val="20"/>
        </w:rPr>
        <w:t>has been</w:t>
      </w:r>
      <w:r w:rsidRPr="00174225">
        <w:rPr>
          <w:spacing w:val="2"/>
          <w:sz w:val="20"/>
        </w:rPr>
        <w:t xml:space="preserve"> </w:t>
      </w:r>
      <w:r w:rsidRPr="00174225">
        <w:rPr>
          <w:sz w:val="20"/>
        </w:rPr>
        <w:t>provi</w:t>
      </w:r>
      <w:r w:rsidRPr="00174225">
        <w:rPr>
          <w:spacing w:val="1"/>
          <w:sz w:val="20"/>
        </w:rPr>
        <w:t>d</w:t>
      </w:r>
      <w:r w:rsidRPr="00174225">
        <w:rPr>
          <w:sz w:val="20"/>
        </w:rPr>
        <w:t>e</w:t>
      </w:r>
      <w:r w:rsidRPr="00174225">
        <w:rPr>
          <w:spacing w:val="1"/>
          <w:sz w:val="20"/>
        </w:rPr>
        <w:t>d</w:t>
      </w:r>
      <w:r w:rsidRPr="00174225">
        <w:rPr>
          <w:sz w:val="20"/>
        </w:rPr>
        <w:t>, a</w:t>
      </w:r>
      <w:r w:rsidRPr="00174225">
        <w:rPr>
          <w:spacing w:val="1"/>
          <w:sz w:val="20"/>
        </w:rPr>
        <w:t>n</w:t>
      </w:r>
      <w:r w:rsidRPr="00174225">
        <w:rPr>
          <w:sz w:val="20"/>
        </w:rPr>
        <w:t>y</w:t>
      </w:r>
      <w:r w:rsidRPr="00174225">
        <w:rPr>
          <w:spacing w:val="2"/>
          <w:sz w:val="20"/>
        </w:rPr>
        <w:t xml:space="preserve"> </w:t>
      </w:r>
      <w:r w:rsidRPr="00174225">
        <w:rPr>
          <w:sz w:val="20"/>
        </w:rPr>
        <w:t>c</w:t>
      </w:r>
      <w:r w:rsidRPr="00174225">
        <w:rPr>
          <w:spacing w:val="1"/>
          <w:sz w:val="20"/>
        </w:rPr>
        <w:t>h</w:t>
      </w:r>
      <w:r w:rsidRPr="00174225">
        <w:rPr>
          <w:sz w:val="20"/>
        </w:rPr>
        <w:t>a</w:t>
      </w:r>
      <w:r w:rsidRPr="00174225">
        <w:rPr>
          <w:spacing w:val="1"/>
          <w:sz w:val="20"/>
        </w:rPr>
        <w:t>n</w:t>
      </w:r>
      <w:r w:rsidRPr="00174225">
        <w:rPr>
          <w:sz w:val="20"/>
        </w:rPr>
        <w:t>ge in e</w:t>
      </w:r>
      <w:r w:rsidRPr="00174225">
        <w:rPr>
          <w:spacing w:val="1"/>
          <w:sz w:val="20"/>
        </w:rPr>
        <w:t>q</w:t>
      </w:r>
      <w:r w:rsidRPr="00174225">
        <w:rPr>
          <w:sz w:val="20"/>
        </w:rPr>
        <w:t xml:space="preserve">uity price </w:t>
      </w:r>
      <w:r w:rsidRPr="00174225">
        <w:rPr>
          <w:spacing w:val="2"/>
          <w:sz w:val="20"/>
        </w:rPr>
        <w:t>m</w:t>
      </w:r>
      <w:r w:rsidRPr="00174225">
        <w:rPr>
          <w:spacing w:val="1"/>
          <w:sz w:val="20"/>
        </w:rPr>
        <w:t>u</w:t>
      </w:r>
      <w:r w:rsidRPr="00174225">
        <w:rPr>
          <w:sz w:val="20"/>
        </w:rPr>
        <w:t xml:space="preserve">st </w:t>
      </w:r>
      <w:r w:rsidRPr="00174225">
        <w:rPr>
          <w:spacing w:val="1"/>
          <w:sz w:val="20"/>
        </w:rPr>
        <w:t>h</w:t>
      </w:r>
      <w:r w:rsidRPr="00174225">
        <w:rPr>
          <w:sz w:val="20"/>
        </w:rPr>
        <w:t>a</w:t>
      </w:r>
      <w:r w:rsidRPr="00174225">
        <w:rPr>
          <w:spacing w:val="1"/>
          <w:sz w:val="20"/>
        </w:rPr>
        <w:t>v</w:t>
      </w:r>
      <w:r w:rsidRPr="00174225">
        <w:rPr>
          <w:sz w:val="20"/>
        </w:rPr>
        <w:t xml:space="preserve">e </w:t>
      </w:r>
      <w:r w:rsidRPr="00174225">
        <w:rPr>
          <w:spacing w:val="1"/>
          <w:sz w:val="20"/>
        </w:rPr>
        <w:t>AHFA</w:t>
      </w:r>
      <w:r w:rsidRPr="00174225">
        <w:rPr>
          <w:sz w:val="20"/>
        </w:rPr>
        <w:t>’s</w:t>
      </w:r>
      <w:r w:rsidRPr="00174225">
        <w:rPr>
          <w:w w:val="102"/>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23"/>
          <w:sz w:val="20"/>
        </w:rPr>
        <w:t xml:space="preserve"> </w:t>
      </w:r>
      <w:r w:rsidRPr="00174225">
        <w:rPr>
          <w:spacing w:val="1"/>
          <w:sz w:val="20"/>
        </w:rPr>
        <w:t>w</w:t>
      </w:r>
      <w:r w:rsidRPr="00174225">
        <w:rPr>
          <w:sz w:val="20"/>
        </w:rPr>
        <w:t>ritten</w:t>
      </w:r>
      <w:r w:rsidRPr="00174225">
        <w:rPr>
          <w:spacing w:val="24"/>
          <w:sz w:val="20"/>
        </w:rPr>
        <w:t xml:space="preserve"> </w:t>
      </w:r>
      <w:r w:rsidRPr="00174225">
        <w:rPr>
          <w:sz w:val="20"/>
        </w:rPr>
        <w:t>c</w:t>
      </w:r>
      <w:r w:rsidRPr="00174225">
        <w:rPr>
          <w:spacing w:val="1"/>
          <w:sz w:val="20"/>
        </w:rPr>
        <w:t>on</w:t>
      </w:r>
      <w:r w:rsidRPr="00174225">
        <w:rPr>
          <w:sz w:val="20"/>
        </w:rPr>
        <w:t>se</w:t>
      </w:r>
      <w:r w:rsidRPr="00174225">
        <w:rPr>
          <w:spacing w:val="1"/>
          <w:sz w:val="20"/>
        </w:rPr>
        <w:t>n</w:t>
      </w:r>
      <w:r w:rsidRPr="00174225">
        <w:rPr>
          <w:sz w:val="20"/>
        </w:rPr>
        <w:t xml:space="preserve">t.  </w:t>
      </w:r>
      <w:r w:rsidRPr="00174225">
        <w:rPr>
          <w:spacing w:val="1"/>
          <w:sz w:val="20"/>
        </w:rPr>
        <w:t>AHF</w:t>
      </w:r>
      <w:r w:rsidRPr="00174225">
        <w:rPr>
          <w:sz w:val="20"/>
        </w:rPr>
        <w:t>A</w:t>
      </w:r>
      <w:r w:rsidRPr="00174225">
        <w:rPr>
          <w:spacing w:val="25"/>
          <w:sz w:val="20"/>
        </w:rPr>
        <w:t xml:space="preserve"> </w:t>
      </w:r>
      <w:r w:rsidRPr="00174225">
        <w:rPr>
          <w:spacing w:val="2"/>
          <w:sz w:val="20"/>
        </w:rPr>
        <w:t>m</w:t>
      </w:r>
      <w:r w:rsidRPr="00174225">
        <w:rPr>
          <w:spacing w:val="1"/>
          <w:sz w:val="20"/>
        </w:rPr>
        <w:t>u</w:t>
      </w:r>
      <w:r w:rsidRPr="00174225">
        <w:rPr>
          <w:sz w:val="20"/>
        </w:rPr>
        <w:t>st</w:t>
      </w:r>
      <w:r w:rsidRPr="00174225">
        <w:rPr>
          <w:spacing w:val="24"/>
          <w:sz w:val="20"/>
        </w:rPr>
        <w:t xml:space="preserve"> </w:t>
      </w:r>
      <w:r w:rsidRPr="00174225">
        <w:rPr>
          <w:spacing w:val="1"/>
          <w:sz w:val="20"/>
        </w:rPr>
        <w:t>b</w:t>
      </w:r>
      <w:r w:rsidRPr="00174225">
        <w:rPr>
          <w:sz w:val="20"/>
        </w:rPr>
        <w:t>e</w:t>
      </w:r>
      <w:r w:rsidRPr="00174225">
        <w:rPr>
          <w:spacing w:val="24"/>
          <w:sz w:val="20"/>
        </w:rPr>
        <w:t xml:space="preserve"> </w:t>
      </w:r>
      <w:r w:rsidRPr="00174225">
        <w:rPr>
          <w:spacing w:val="1"/>
          <w:sz w:val="20"/>
        </w:rPr>
        <w:t>no</w:t>
      </w:r>
      <w:r w:rsidRPr="00174225">
        <w:rPr>
          <w:sz w:val="20"/>
        </w:rPr>
        <w:t>tified</w:t>
      </w:r>
      <w:r w:rsidRPr="00174225">
        <w:rPr>
          <w:spacing w:val="25"/>
          <w:sz w:val="20"/>
        </w:rPr>
        <w:t xml:space="preserve"> </w:t>
      </w:r>
      <w:r w:rsidRPr="00174225">
        <w:rPr>
          <w:spacing w:val="1"/>
          <w:sz w:val="20"/>
        </w:rPr>
        <w:t>no</w:t>
      </w:r>
      <w:r w:rsidRPr="00174225">
        <w:rPr>
          <w:sz w:val="20"/>
        </w:rPr>
        <w:t>t</w:t>
      </w:r>
      <w:r w:rsidRPr="00174225">
        <w:rPr>
          <w:spacing w:val="23"/>
          <w:sz w:val="20"/>
        </w:rPr>
        <w:t xml:space="preserve"> </w:t>
      </w:r>
      <w:r w:rsidRPr="00174225">
        <w:rPr>
          <w:sz w:val="20"/>
        </w:rPr>
        <w:t>less</w:t>
      </w:r>
      <w:r w:rsidRPr="00174225">
        <w:rPr>
          <w:spacing w:val="24"/>
          <w:sz w:val="20"/>
        </w:rPr>
        <w:t xml:space="preserve"> </w:t>
      </w:r>
      <w:r w:rsidRPr="00174225">
        <w:rPr>
          <w:sz w:val="20"/>
        </w:rPr>
        <w:t>t</w:t>
      </w:r>
      <w:r w:rsidRPr="00174225">
        <w:rPr>
          <w:spacing w:val="1"/>
          <w:sz w:val="20"/>
        </w:rPr>
        <w:t>h</w:t>
      </w:r>
      <w:r w:rsidRPr="00174225">
        <w:rPr>
          <w:sz w:val="20"/>
        </w:rPr>
        <w:t>an</w:t>
      </w:r>
      <w:r w:rsidRPr="00174225">
        <w:rPr>
          <w:spacing w:val="25"/>
          <w:sz w:val="20"/>
        </w:rPr>
        <w:t xml:space="preserve"> </w:t>
      </w:r>
      <w:r w:rsidRPr="00174225">
        <w:rPr>
          <w:spacing w:val="1"/>
          <w:sz w:val="20"/>
        </w:rPr>
        <w:t>6</w:t>
      </w:r>
      <w:r w:rsidRPr="00174225">
        <w:rPr>
          <w:sz w:val="20"/>
        </w:rPr>
        <w:t>0</w:t>
      </w:r>
      <w:r w:rsidRPr="00174225">
        <w:rPr>
          <w:spacing w:val="24"/>
          <w:sz w:val="20"/>
        </w:rPr>
        <w:t xml:space="preserve"> </w:t>
      </w:r>
      <w:r w:rsidRPr="00174225">
        <w:rPr>
          <w:spacing w:val="1"/>
          <w:sz w:val="20"/>
        </w:rPr>
        <w:t>d</w:t>
      </w:r>
      <w:r w:rsidRPr="00174225">
        <w:rPr>
          <w:sz w:val="20"/>
        </w:rPr>
        <w:t>a</w:t>
      </w:r>
      <w:r w:rsidRPr="00174225">
        <w:rPr>
          <w:spacing w:val="1"/>
          <w:sz w:val="20"/>
        </w:rPr>
        <w:t>y</w:t>
      </w:r>
      <w:r w:rsidRPr="00174225">
        <w:rPr>
          <w:sz w:val="20"/>
        </w:rPr>
        <w:t>s</w:t>
      </w:r>
      <w:r w:rsidRPr="00174225">
        <w:rPr>
          <w:spacing w:val="25"/>
          <w:sz w:val="20"/>
        </w:rPr>
        <w:t xml:space="preserve"> </w:t>
      </w:r>
      <w:r w:rsidRPr="00174225">
        <w:rPr>
          <w:spacing w:val="1"/>
          <w:sz w:val="20"/>
        </w:rPr>
        <w:t>p</w:t>
      </w:r>
      <w:r w:rsidRPr="00174225">
        <w:rPr>
          <w:sz w:val="20"/>
        </w:rPr>
        <w:t>ri</w:t>
      </w:r>
      <w:r w:rsidRPr="00174225">
        <w:rPr>
          <w:spacing w:val="1"/>
          <w:sz w:val="20"/>
        </w:rPr>
        <w:t>o</w:t>
      </w:r>
      <w:r w:rsidRPr="00174225">
        <w:rPr>
          <w:sz w:val="20"/>
        </w:rPr>
        <w:t>r</w:t>
      </w:r>
      <w:r w:rsidRPr="00174225">
        <w:rPr>
          <w:spacing w:val="23"/>
          <w:sz w:val="20"/>
        </w:rPr>
        <w:t xml:space="preserve"> </w:t>
      </w:r>
      <w:r w:rsidRPr="00174225">
        <w:rPr>
          <w:sz w:val="20"/>
        </w:rPr>
        <w:t>to</w:t>
      </w:r>
      <w:r w:rsidRPr="00174225">
        <w:rPr>
          <w:spacing w:val="24"/>
          <w:sz w:val="20"/>
        </w:rPr>
        <w:t xml:space="preserve"> </w:t>
      </w:r>
      <w:r w:rsidRPr="00174225">
        <w:rPr>
          <w:sz w:val="20"/>
        </w:rPr>
        <w:t>a</w:t>
      </w:r>
      <w:r w:rsidRPr="00174225">
        <w:rPr>
          <w:spacing w:val="1"/>
          <w:sz w:val="20"/>
        </w:rPr>
        <w:t>n</w:t>
      </w:r>
      <w:r w:rsidRPr="00174225">
        <w:rPr>
          <w:sz w:val="20"/>
        </w:rPr>
        <w:t>y</w:t>
      </w:r>
      <w:r w:rsidRPr="00174225">
        <w:rPr>
          <w:w w:val="102"/>
          <w:sz w:val="20"/>
        </w:rPr>
        <w:t xml:space="preserve"> </w:t>
      </w:r>
      <w:r w:rsidRPr="00174225">
        <w:rPr>
          <w:sz w:val="20"/>
        </w:rPr>
        <w:t>i</w:t>
      </w:r>
      <w:r w:rsidRPr="00174225">
        <w:rPr>
          <w:spacing w:val="1"/>
          <w:sz w:val="20"/>
        </w:rPr>
        <w:t>n</w:t>
      </w:r>
      <w:r w:rsidRPr="00174225">
        <w:rPr>
          <w:sz w:val="20"/>
        </w:rPr>
        <w:t>crease</w:t>
      </w:r>
      <w:r w:rsidRPr="00174225">
        <w:rPr>
          <w:spacing w:val="8"/>
          <w:sz w:val="20"/>
        </w:rPr>
        <w:t xml:space="preserve"> </w:t>
      </w:r>
      <w:r w:rsidRPr="00174225">
        <w:rPr>
          <w:sz w:val="20"/>
        </w:rPr>
        <w:t>or</w:t>
      </w:r>
      <w:r w:rsidRPr="00174225">
        <w:rPr>
          <w:spacing w:val="8"/>
          <w:sz w:val="20"/>
        </w:rPr>
        <w:t xml:space="preserve"> </w:t>
      </w:r>
      <w:r w:rsidRPr="00174225">
        <w:rPr>
          <w:sz w:val="20"/>
        </w:rPr>
        <w:t>decrease</w:t>
      </w:r>
      <w:r w:rsidRPr="00174225">
        <w:rPr>
          <w:spacing w:val="8"/>
          <w:sz w:val="20"/>
        </w:rPr>
        <w:t xml:space="preserve"> </w:t>
      </w:r>
      <w:r w:rsidRPr="00174225">
        <w:rPr>
          <w:sz w:val="20"/>
        </w:rPr>
        <w:t>of</w:t>
      </w:r>
      <w:r w:rsidRPr="00174225">
        <w:rPr>
          <w:spacing w:val="8"/>
          <w:sz w:val="20"/>
        </w:rPr>
        <w:t xml:space="preserve"> </w:t>
      </w:r>
      <w:r w:rsidRPr="00174225">
        <w:rPr>
          <w:sz w:val="20"/>
        </w:rPr>
        <w:t>rents</w:t>
      </w:r>
      <w:r w:rsidRPr="00174225">
        <w:rPr>
          <w:spacing w:val="9"/>
          <w:sz w:val="20"/>
        </w:rPr>
        <w:t xml:space="preserve"> </w:t>
      </w:r>
      <w:r w:rsidRPr="00174225">
        <w:rPr>
          <w:sz w:val="20"/>
        </w:rPr>
        <w:t>fr</w:t>
      </w:r>
      <w:r w:rsidRPr="00174225">
        <w:rPr>
          <w:spacing w:val="1"/>
          <w:sz w:val="20"/>
        </w:rPr>
        <w:t>o</w:t>
      </w:r>
      <w:r w:rsidRPr="00174225">
        <w:rPr>
          <w:sz w:val="20"/>
        </w:rPr>
        <w:t>m</w:t>
      </w:r>
      <w:r w:rsidRPr="00174225">
        <w:rPr>
          <w:spacing w:val="10"/>
          <w:sz w:val="20"/>
        </w:rPr>
        <w:t xml:space="preserve"> </w:t>
      </w:r>
      <w:r w:rsidRPr="00174225">
        <w:rPr>
          <w:spacing w:val="1"/>
          <w:sz w:val="20"/>
        </w:rPr>
        <w:t>wh</w:t>
      </w:r>
      <w:r w:rsidRPr="00174225">
        <w:rPr>
          <w:sz w:val="20"/>
        </w:rPr>
        <w:t xml:space="preserve">at </w:t>
      </w:r>
      <w:r w:rsidRPr="00174225">
        <w:rPr>
          <w:spacing w:val="1"/>
          <w:sz w:val="20"/>
        </w:rPr>
        <w:t>w</w:t>
      </w:r>
      <w:r w:rsidRPr="00174225">
        <w:rPr>
          <w:sz w:val="20"/>
        </w:rPr>
        <w:t xml:space="preserve">as </w:t>
      </w:r>
      <w:r w:rsidRPr="00174225">
        <w:rPr>
          <w:spacing w:val="1"/>
          <w:sz w:val="20"/>
        </w:rPr>
        <w:t>p</w:t>
      </w:r>
      <w:r w:rsidRPr="00174225">
        <w:rPr>
          <w:sz w:val="20"/>
        </w:rPr>
        <w:t>r</w:t>
      </w:r>
      <w:r w:rsidRPr="00174225">
        <w:rPr>
          <w:spacing w:val="1"/>
          <w:sz w:val="20"/>
        </w:rPr>
        <w:t>opo</w:t>
      </w:r>
      <w:r w:rsidRPr="00174225">
        <w:rPr>
          <w:sz w:val="20"/>
        </w:rPr>
        <w:t>sed in t</w:t>
      </w:r>
      <w:r w:rsidRPr="00174225">
        <w:rPr>
          <w:spacing w:val="1"/>
          <w:sz w:val="20"/>
        </w:rPr>
        <w:t>h</w:t>
      </w:r>
      <w:r w:rsidRPr="00174225">
        <w:rPr>
          <w:sz w:val="20"/>
        </w:rPr>
        <w:t>e approved</w:t>
      </w:r>
      <w:r w:rsidRPr="00174225">
        <w:rPr>
          <w:w w:val="102"/>
          <w:sz w:val="20"/>
        </w:rPr>
        <w:t xml:space="preserve"> </w:t>
      </w:r>
      <w:r w:rsidRPr="00174225">
        <w:rPr>
          <w:sz w:val="20"/>
        </w:rPr>
        <w:t>a</w:t>
      </w:r>
      <w:r w:rsidRPr="00174225">
        <w:rPr>
          <w:spacing w:val="1"/>
          <w:sz w:val="20"/>
        </w:rPr>
        <w:t>p</w:t>
      </w:r>
      <w:r w:rsidRPr="00174225">
        <w:rPr>
          <w:sz w:val="20"/>
        </w:rPr>
        <w:t xml:space="preserve">plication.  </w:t>
      </w:r>
      <w:r w:rsidRPr="00174225">
        <w:rPr>
          <w:spacing w:val="1"/>
          <w:sz w:val="20"/>
        </w:rPr>
        <w:t>Th</w:t>
      </w:r>
      <w:r w:rsidRPr="00174225">
        <w:rPr>
          <w:sz w:val="20"/>
        </w:rPr>
        <w:t>is</w:t>
      </w:r>
      <w:r w:rsidRPr="00174225">
        <w:rPr>
          <w:spacing w:val="22"/>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w:t>
      </w:r>
      <w:r w:rsidRPr="00174225">
        <w:rPr>
          <w:spacing w:val="21"/>
          <w:sz w:val="20"/>
        </w:rPr>
        <w:t xml:space="preserve"> </w:t>
      </w:r>
      <w:r w:rsidRPr="00174225">
        <w:rPr>
          <w:spacing w:val="1"/>
          <w:sz w:val="20"/>
        </w:rPr>
        <w:t>on</w:t>
      </w:r>
      <w:r w:rsidRPr="00174225">
        <w:rPr>
          <w:sz w:val="20"/>
        </w:rPr>
        <w:t>ly</w:t>
      </w:r>
      <w:r w:rsidRPr="00174225">
        <w:rPr>
          <w:spacing w:val="22"/>
          <w:sz w:val="20"/>
        </w:rPr>
        <w:t xml:space="preserve"> </w:t>
      </w:r>
      <w:r w:rsidRPr="00174225">
        <w:rPr>
          <w:spacing w:val="1"/>
          <w:sz w:val="20"/>
        </w:rPr>
        <w:t>p</w:t>
      </w:r>
      <w:r w:rsidRPr="00174225">
        <w:rPr>
          <w:sz w:val="20"/>
        </w:rPr>
        <w:t>ertai</w:t>
      </w:r>
      <w:r w:rsidRPr="00174225">
        <w:rPr>
          <w:spacing w:val="1"/>
          <w:sz w:val="20"/>
        </w:rPr>
        <w:t>n</w:t>
      </w:r>
      <w:r w:rsidRPr="00174225">
        <w:rPr>
          <w:sz w:val="20"/>
        </w:rPr>
        <w:t>s</w:t>
      </w:r>
      <w:r w:rsidRPr="00174225">
        <w:rPr>
          <w:spacing w:val="21"/>
          <w:sz w:val="20"/>
        </w:rPr>
        <w:t xml:space="preserve"> </w:t>
      </w:r>
      <w:r w:rsidRPr="00174225">
        <w:rPr>
          <w:sz w:val="20"/>
        </w:rPr>
        <w:t>to</w:t>
      </w:r>
      <w:r w:rsidRPr="00174225">
        <w:rPr>
          <w:spacing w:val="22"/>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2"/>
          <w:sz w:val="20"/>
        </w:rPr>
        <w:t xml:space="preserve"> </w:t>
      </w:r>
      <w:r w:rsidRPr="00174225">
        <w:rPr>
          <w:sz w:val="20"/>
        </w:rPr>
        <w:t>t</w:t>
      </w:r>
      <w:r w:rsidRPr="00174225">
        <w:rPr>
          <w:spacing w:val="1"/>
          <w:sz w:val="20"/>
        </w:rPr>
        <w:t>h</w:t>
      </w:r>
      <w:r w:rsidRPr="00174225">
        <w:rPr>
          <w:sz w:val="20"/>
        </w:rPr>
        <w:t>at</w:t>
      </w:r>
      <w:r w:rsidRPr="00174225">
        <w:rPr>
          <w:spacing w:val="21"/>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1"/>
          <w:sz w:val="20"/>
        </w:rPr>
        <w:t xml:space="preserve"> </w:t>
      </w:r>
      <w:r w:rsidRPr="00174225">
        <w:rPr>
          <w:spacing w:val="1"/>
          <w:sz w:val="20"/>
        </w:rPr>
        <w:t>b</w:t>
      </w:r>
      <w:r w:rsidRPr="00174225">
        <w:rPr>
          <w:sz w:val="20"/>
        </w:rPr>
        <w:t>een</w:t>
      </w:r>
      <w:r w:rsidRPr="00174225">
        <w:rPr>
          <w:spacing w:val="22"/>
          <w:sz w:val="20"/>
        </w:rPr>
        <w:t xml:space="preserve"> </w:t>
      </w:r>
      <w:r w:rsidRPr="00174225">
        <w:rPr>
          <w:sz w:val="20"/>
        </w:rPr>
        <w:t>f</w:t>
      </w:r>
      <w:r w:rsidRPr="00174225">
        <w:rPr>
          <w:spacing w:val="1"/>
          <w:sz w:val="20"/>
        </w:rPr>
        <w:t>und</w:t>
      </w:r>
      <w:r w:rsidRPr="00174225">
        <w:rPr>
          <w:sz w:val="20"/>
        </w:rPr>
        <w:t>ed</w:t>
      </w:r>
      <w:r w:rsidRPr="00174225">
        <w:rPr>
          <w:spacing w:val="22"/>
          <w:sz w:val="20"/>
        </w:rPr>
        <w:t xml:space="preserve"> </w:t>
      </w:r>
      <w:r w:rsidRPr="00174225">
        <w:rPr>
          <w:spacing w:val="1"/>
          <w:sz w:val="20"/>
        </w:rPr>
        <w:t>bu</w:t>
      </w:r>
      <w:r w:rsidRPr="00174225">
        <w:rPr>
          <w:sz w:val="20"/>
        </w:rPr>
        <w:t>t</w:t>
      </w:r>
      <w:r w:rsidRPr="00174225">
        <w:rPr>
          <w:w w:val="102"/>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30"/>
          <w:sz w:val="20"/>
        </w:rPr>
        <w:t xml:space="preserve"> </w:t>
      </w:r>
      <w:r w:rsidRPr="00174225">
        <w:rPr>
          <w:spacing w:val="1"/>
          <w:sz w:val="20"/>
        </w:rPr>
        <w:t>no</w:t>
      </w:r>
      <w:r w:rsidRPr="00174225">
        <w:rPr>
          <w:sz w:val="20"/>
        </w:rPr>
        <w:t>t</w:t>
      </w:r>
      <w:r w:rsidRPr="00174225">
        <w:rPr>
          <w:spacing w:val="31"/>
          <w:sz w:val="20"/>
        </w:rPr>
        <w:t xml:space="preserve"> </w:t>
      </w:r>
      <w:r w:rsidRPr="00174225">
        <w:rPr>
          <w:sz w:val="20"/>
        </w:rPr>
        <w:t>cl</w:t>
      </w:r>
      <w:r w:rsidRPr="00174225">
        <w:rPr>
          <w:spacing w:val="1"/>
          <w:sz w:val="20"/>
        </w:rPr>
        <w:t>o</w:t>
      </w:r>
      <w:r w:rsidRPr="00174225">
        <w:rPr>
          <w:sz w:val="20"/>
        </w:rPr>
        <w:t>sed</w:t>
      </w:r>
      <w:r w:rsidRPr="00174225">
        <w:rPr>
          <w:spacing w:val="31"/>
          <w:sz w:val="20"/>
        </w:rPr>
        <w:t xml:space="preserve"> </w:t>
      </w:r>
      <w:r w:rsidRPr="00174225">
        <w:rPr>
          <w:spacing w:val="1"/>
          <w:sz w:val="20"/>
        </w:rPr>
        <w:t>AHFA</w:t>
      </w:r>
      <w:r w:rsidRPr="00174225">
        <w:rPr>
          <w:sz w:val="20"/>
        </w:rPr>
        <w:t>’s</w:t>
      </w:r>
      <w:r w:rsidRPr="00174225">
        <w:rPr>
          <w:spacing w:val="31"/>
          <w:sz w:val="20"/>
        </w:rPr>
        <w:t xml:space="preserve"> </w:t>
      </w:r>
      <w:r w:rsidRPr="00174225">
        <w:rPr>
          <w:spacing w:val="1"/>
          <w:sz w:val="20"/>
        </w:rPr>
        <w:t>HO</w:t>
      </w:r>
      <w:r w:rsidRPr="00174225">
        <w:rPr>
          <w:spacing w:val="2"/>
          <w:sz w:val="20"/>
        </w:rPr>
        <w:t>M</w:t>
      </w:r>
      <w:r w:rsidRPr="00174225">
        <w:rPr>
          <w:sz w:val="20"/>
        </w:rPr>
        <w:t>E</w:t>
      </w:r>
      <w:r w:rsidRPr="00174225">
        <w:rPr>
          <w:spacing w:val="32"/>
          <w:sz w:val="20"/>
        </w:rPr>
        <w:t xml:space="preserve"> </w:t>
      </w:r>
      <w:r w:rsidRPr="00174225">
        <w:rPr>
          <w:sz w:val="20"/>
        </w:rPr>
        <w:t>l</w:t>
      </w:r>
      <w:r w:rsidRPr="00174225">
        <w:rPr>
          <w:spacing w:val="1"/>
          <w:sz w:val="20"/>
        </w:rPr>
        <w:t>o</w:t>
      </w:r>
      <w:r w:rsidRPr="00174225">
        <w:rPr>
          <w:sz w:val="20"/>
        </w:rPr>
        <w:t>an</w:t>
      </w:r>
      <w:r w:rsidRPr="00174225">
        <w:rPr>
          <w:spacing w:val="31"/>
          <w:sz w:val="20"/>
        </w:rPr>
        <w:t xml:space="preserve"> </w:t>
      </w:r>
      <w:r w:rsidRPr="00174225">
        <w:rPr>
          <w:sz w:val="20"/>
        </w:rPr>
        <w:t>a</w:t>
      </w:r>
      <w:r w:rsidRPr="00174225">
        <w:rPr>
          <w:spacing w:val="1"/>
          <w:sz w:val="20"/>
        </w:rPr>
        <w:t>nd</w:t>
      </w:r>
      <w:r w:rsidRPr="00174225">
        <w:rPr>
          <w:sz w:val="20"/>
        </w:rPr>
        <w:t>/</w:t>
      </w:r>
      <w:r w:rsidRPr="00174225">
        <w:rPr>
          <w:spacing w:val="1"/>
          <w:sz w:val="20"/>
        </w:rPr>
        <w:t>o</w:t>
      </w:r>
      <w:r w:rsidRPr="00174225">
        <w:rPr>
          <w:sz w:val="20"/>
        </w:rPr>
        <w:t>r</w:t>
      </w:r>
      <w:r w:rsidRPr="00174225">
        <w:rPr>
          <w:spacing w:val="31"/>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31"/>
          <w:sz w:val="20"/>
        </w:rPr>
        <w:t xml:space="preserve"> </w:t>
      </w:r>
      <w:r w:rsidRPr="00174225">
        <w:rPr>
          <w:spacing w:val="1"/>
          <w:sz w:val="20"/>
        </w:rPr>
        <w:t>b</w:t>
      </w:r>
      <w:r w:rsidRPr="00174225">
        <w:rPr>
          <w:sz w:val="20"/>
        </w:rPr>
        <w:t>een</w:t>
      </w:r>
      <w:r w:rsidRPr="00174225">
        <w:rPr>
          <w:spacing w:val="31"/>
          <w:sz w:val="20"/>
        </w:rPr>
        <w:t xml:space="preserve"> </w:t>
      </w:r>
      <w:r w:rsidRPr="00174225">
        <w:rPr>
          <w:sz w:val="20"/>
        </w:rPr>
        <w:t>iss</w:t>
      </w:r>
      <w:r w:rsidRPr="00174225">
        <w:rPr>
          <w:spacing w:val="1"/>
          <w:sz w:val="20"/>
        </w:rPr>
        <w:t>u</w:t>
      </w:r>
      <w:r w:rsidRPr="00174225">
        <w:rPr>
          <w:sz w:val="20"/>
        </w:rPr>
        <w:t>ed</w:t>
      </w:r>
      <w:r w:rsidRPr="00174225">
        <w:rPr>
          <w:spacing w:val="31"/>
          <w:sz w:val="20"/>
        </w:rPr>
        <w:t xml:space="preserve"> </w:t>
      </w:r>
      <w:r w:rsidRPr="00174225">
        <w:rPr>
          <w:sz w:val="20"/>
        </w:rPr>
        <w:t>t</w:t>
      </w:r>
      <w:r w:rsidRPr="00174225">
        <w:rPr>
          <w:spacing w:val="1"/>
          <w:sz w:val="20"/>
        </w:rPr>
        <w:t>h</w:t>
      </w:r>
      <w:r w:rsidRPr="00174225">
        <w:rPr>
          <w:sz w:val="20"/>
        </w:rPr>
        <w:t>e</w:t>
      </w:r>
      <w:r w:rsidRPr="00174225">
        <w:rPr>
          <w:spacing w:val="31"/>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31"/>
          <w:sz w:val="20"/>
        </w:rPr>
        <w:t xml:space="preserve"> </w:t>
      </w:r>
      <w:r w:rsidRPr="00174225">
        <w:rPr>
          <w:sz w:val="20"/>
        </w:rPr>
        <w:t>I</w:t>
      </w:r>
      <w:r w:rsidRPr="00174225">
        <w:rPr>
          <w:spacing w:val="1"/>
          <w:sz w:val="20"/>
        </w:rPr>
        <w:t>R</w:t>
      </w:r>
      <w:r w:rsidRPr="00174225">
        <w:rPr>
          <w:sz w:val="20"/>
        </w:rPr>
        <w:t>S</w:t>
      </w:r>
      <w:r w:rsidRPr="00174225">
        <w:rPr>
          <w:w w:val="102"/>
          <w:sz w:val="20"/>
        </w:rPr>
        <w:t xml:space="preserve"> </w:t>
      </w:r>
      <w:r w:rsidRPr="00174225">
        <w:rPr>
          <w:spacing w:val="1"/>
          <w:sz w:val="20"/>
        </w:rPr>
        <w:t>Fo</w:t>
      </w:r>
      <w:r w:rsidRPr="00174225">
        <w:rPr>
          <w:sz w:val="20"/>
        </w:rPr>
        <w:t>rm</w:t>
      </w:r>
      <w:r w:rsidRPr="00174225">
        <w:rPr>
          <w:spacing w:val="27"/>
          <w:sz w:val="20"/>
        </w:rPr>
        <w:t xml:space="preserve"> </w:t>
      </w:r>
      <w:r w:rsidRPr="00174225">
        <w:rPr>
          <w:spacing w:val="1"/>
          <w:sz w:val="20"/>
        </w:rPr>
        <w:t>8609</w:t>
      </w:r>
      <w:r w:rsidRPr="00174225">
        <w:rPr>
          <w:sz w:val="20"/>
        </w:rPr>
        <w:t xml:space="preserve">s.  </w:t>
      </w:r>
      <w:r w:rsidRPr="00174225">
        <w:rPr>
          <w:spacing w:val="1"/>
          <w:sz w:val="20"/>
        </w:rPr>
        <w:t>Po</w:t>
      </w:r>
      <w:r w:rsidRPr="00174225">
        <w:rPr>
          <w:sz w:val="20"/>
        </w:rPr>
        <w:t>i</w:t>
      </w:r>
      <w:r w:rsidRPr="00174225">
        <w:rPr>
          <w:spacing w:val="1"/>
          <w:sz w:val="20"/>
        </w:rPr>
        <w:t>n</w:t>
      </w:r>
      <w:r w:rsidRPr="00174225">
        <w:rPr>
          <w:sz w:val="20"/>
        </w:rPr>
        <w:t>t</w:t>
      </w:r>
      <w:r w:rsidRPr="00174225">
        <w:rPr>
          <w:spacing w:val="25"/>
          <w:sz w:val="20"/>
        </w:rPr>
        <w:t xml:space="preserve"> </w:t>
      </w:r>
      <w:r w:rsidRPr="00174225">
        <w:rPr>
          <w:spacing w:val="1"/>
          <w:sz w:val="20"/>
        </w:rPr>
        <w:t>d</w:t>
      </w:r>
      <w:r w:rsidRPr="00174225">
        <w:rPr>
          <w:sz w:val="20"/>
        </w:rPr>
        <w:t>e</w:t>
      </w:r>
      <w:r w:rsidRPr="00174225">
        <w:rPr>
          <w:spacing w:val="1"/>
          <w:sz w:val="20"/>
        </w:rPr>
        <w:t>du</w:t>
      </w:r>
      <w:r w:rsidRPr="00174225">
        <w:rPr>
          <w:sz w:val="20"/>
        </w:rPr>
        <w:t>cti</w:t>
      </w:r>
      <w:r w:rsidRPr="00174225">
        <w:rPr>
          <w:spacing w:val="1"/>
          <w:sz w:val="20"/>
        </w:rPr>
        <w:t>on</w:t>
      </w:r>
      <w:r w:rsidRPr="00174225">
        <w:rPr>
          <w:sz w:val="20"/>
        </w:rPr>
        <w:t>s</w:t>
      </w:r>
      <w:r w:rsidRPr="00174225">
        <w:rPr>
          <w:spacing w:val="25"/>
          <w:sz w:val="20"/>
        </w:rPr>
        <w:t xml:space="preserve"> </w:t>
      </w:r>
      <w:r w:rsidRPr="00174225">
        <w:rPr>
          <w:spacing w:val="1"/>
          <w:sz w:val="20"/>
        </w:rPr>
        <w:t>w</w:t>
      </w:r>
      <w:r w:rsidRPr="00174225">
        <w:rPr>
          <w:sz w:val="20"/>
        </w:rPr>
        <w:t>ill</w:t>
      </w:r>
      <w:r w:rsidRPr="00174225">
        <w:rPr>
          <w:spacing w:val="26"/>
          <w:sz w:val="20"/>
        </w:rPr>
        <w:t xml:space="preserve"> </w:t>
      </w:r>
      <w:r w:rsidRPr="00174225">
        <w:rPr>
          <w:spacing w:val="1"/>
          <w:sz w:val="20"/>
        </w:rPr>
        <w:t>on</w:t>
      </w:r>
      <w:r w:rsidRPr="00174225">
        <w:rPr>
          <w:sz w:val="20"/>
        </w:rPr>
        <w:t>ly</w:t>
      </w:r>
      <w:r w:rsidRPr="00174225">
        <w:rPr>
          <w:spacing w:val="26"/>
          <w:sz w:val="20"/>
        </w:rPr>
        <w:t xml:space="preserve"> </w:t>
      </w:r>
      <w:r w:rsidRPr="00174225">
        <w:rPr>
          <w:spacing w:val="1"/>
          <w:sz w:val="20"/>
        </w:rPr>
        <w:t>b</w:t>
      </w:r>
      <w:r w:rsidRPr="00174225">
        <w:rPr>
          <w:sz w:val="20"/>
        </w:rPr>
        <w:t>e</w:t>
      </w:r>
      <w:r w:rsidRPr="00174225">
        <w:rPr>
          <w:spacing w:val="26"/>
          <w:sz w:val="20"/>
        </w:rPr>
        <w:t xml:space="preserve"> </w:t>
      </w:r>
      <w:r w:rsidRPr="00174225">
        <w:rPr>
          <w:sz w:val="20"/>
        </w:rPr>
        <w:t>a</w:t>
      </w:r>
      <w:r w:rsidRPr="00174225">
        <w:rPr>
          <w:spacing w:val="1"/>
          <w:sz w:val="20"/>
        </w:rPr>
        <w:t>pp</w:t>
      </w:r>
      <w:r w:rsidRPr="00174225">
        <w:rPr>
          <w:sz w:val="20"/>
        </w:rPr>
        <w:t>lied</w:t>
      </w:r>
      <w:r w:rsidRPr="00174225">
        <w:rPr>
          <w:spacing w:val="26"/>
          <w:sz w:val="20"/>
        </w:rPr>
        <w:t xml:space="preserve"> </w:t>
      </w:r>
      <w:r w:rsidRPr="00174225">
        <w:rPr>
          <w:sz w:val="20"/>
        </w:rPr>
        <w:t>to</w:t>
      </w:r>
      <w:r w:rsidRPr="00174225">
        <w:rPr>
          <w:spacing w:val="27"/>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pacing w:val="1"/>
          <w:sz w:val="20"/>
        </w:rPr>
        <w:t>own</w:t>
      </w:r>
      <w:r w:rsidRPr="00174225">
        <w:rPr>
          <w:sz w:val="20"/>
        </w:rPr>
        <w:t>er’s</w:t>
      </w:r>
      <w:r w:rsidRPr="00174225">
        <w:rPr>
          <w:spacing w:val="26"/>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6"/>
          <w:sz w:val="20"/>
        </w:rPr>
        <w:t xml:space="preserve"> </w:t>
      </w:r>
      <w:r w:rsidRPr="00174225">
        <w:rPr>
          <w:sz w:val="20"/>
        </w:rPr>
        <w:t>in</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current</w:t>
      </w:r>
      <w:r w:rsidRPr="00174225">
        <w:rPr>
          <w:spacing w:val="25"/>
          <w:sz w:val="20"/>
        </w:rPr>
        <w:t xml:space="preserve"> </w:t>
      </w:r>
      <w:r w:rsidRPr="00174225">
        <w:rPr>
          <w:sz w:val="20"/>
        </w:rPr>
        <w:t>all</w:t>
      </w:r>
      <w:r w:rsidRPr="00174225">
        <w:rPr>
          <w:spacing w:val="1"/>
          <w:sz w:val="20"/>
        </w:rPr>
        <w:t>o</w:t>
      </w:r>
      <w:r w:rsidRPr="00174225">
        <w:rPr>
          <w:sz w:val="20"/>
        </w:rPr>
        <w:t>cati</w:t>
      </w:r>
      <w:r w:rsidRPr="00174225">
        <w:rPr>
          <w:spacing w:val="1"/>
          <w:sz w:val="20"/>
        </w:rPr>
        <w:t>o</w:t>
      </w:r>
      <w:r w:rsidRPr="00174225">
        <w:rPr>
          <w:sz w:val="20"/>
        </w:rPr>
        <w:t>n</w:t>
      </w:r>
      <w:r w:rsidRPr="00174225">
        <w:rPr>
          <w:spacing w:val="26"/>
          <w:sz w:val="20"/>
        </w:rPr>
        <w:t xml:space="preserve"> </w:t>
      </w:r>
      <w:r w:rsidRPr="00174225">
        <w:rPr>
          <w:sz w:val="20"/>
        </w:rPr>
        <w:t>cycle.</w:t>
      </w:r>
    </w:p>
    <w:p w:rsidR="0060336D" w:rsidRPr="00174225" w:rsidRDefault="0060336D" w:rsidP="0060336D">
      <w:pPr>
        <w:spacing w:before="11" w:line="240" w:lineRule="exact"/>
        <w:jc w:val="both"/>
        <w:rPr>
          <w:sz w:val="20"/>
          <w:szCs w:val="20"/>
        </w:rPr>
      </w:pPr>
    </w:p>
    <w:p w:rsidR="0060336D" w:rsidRPr="00174225" w:rsidRDefault="0060336D" w:rsidP="0060336D">
      <w:pPr>
        <w:pStyle w:val="BodyText"/>
        <w:tabs>
          <w:tab w:val="left" w:pos="1539"/>
        </w:tabs>
        <w:ind w:firstLine="720"/>
        <w:jc w:val="both"/>
        <w:rPr>
          <w:sz w:val="20"/>
        </w:rPr>
      </w:pPr>
      <w:r w:rsidRPr="00174225">
        <w:rPr>
          <w:spacing w:val="1"/>
          <w:sz w:val="20"/>
        </w:rPr>
        <w:t>3</w:t>
      </w:r>
      <w:r w:rsidRPr="00174225">
        <w:rPr>
          <w:sz w:val="20"/>
        </w:rPr>
        <w:t>.)</w:t>
      </w:r>
      <w:r w:rsidRPr="00174225">
        <w:rPr>
          <w:sz w:val="20"/>
        </w:rPr>
        <w:tab/>
      </w:r>
      <w:r w:rsidRPr="00174225">
        <w:rPr>
          <w:spacing w:val="1"/>
          <w:sz w:val="20"/>
          <w:u w:val="single" w:color="000000"/>
        </w:rPr>
        <w:t>Co</w:t>
      </w:r>
      <w:r w:rsidRPr="00174225">
        <w:rPr>
          <w:spacing w:val="2"/>
          <w:sz w:val="20"/>
          <w:u w:val="single" w:color="000000"/>
        </w:rPr>
        <w:t>m</w:t>
      </w:r>
      <w:r w:rsidRPr="00174225">
        <w:rPr>
          <w:spacing w:val="1"/>
          <w:sz w:val="20"/>
          <w:u w:val="single" w:color="000000"/>
        </w:rPr>
        <w:t>p</w:t>
      </w:r>
      <w:r w:rsidRPr="00174225">
        <w:rPr>
          <w:sz w:val="20"/>
          <w:u w:val="single" w:color="000000"/>
        </w:rPr>
        <w:t>lia</w:t>
      </w:r>
      <w:r w:rsidRPr="00174225">
        <w:rPr>
          <w:spacing w:val="1"/>
          <w:sz w:val="20"/>
          <w:u w:val="single" w:color="000000"/>
        </w:rPr>
        <w:t>n</w:t>
      </w:r>
      <w:r w:rsidRPr="00174225">
        <w:rPr>
          <w:sz w:val="20"/>
          <w:u w:val="single" w:color="000000"/>
        </w:rPr>
        <w:t>ce</w:t>
      </w:r>
      <w:r w:rsidRPr="00174225">
        <w:rPr>
          <w:sz w:val="20"/>
        </w:rPr>
        <w:t xml:space="preserve"> (</w:t>
      </w:r>
      <w:r w:rsidRPr="00174225">
        <w:rPr>
          <w:spacing w:val="2"/>
          <w:sz w:val="20"/>
        </w:rPr>
        <w:t>M</w:t>
      </w:r>
      <w:r w:rsidRPr="00174225">
        <w:rPr>
          <w:sz w:val="20"/>
        </w:rPr>
        <w:t>a</w:t>
      </w:r>
      <w:r w:rsidRPr="00174225">
        <w:rPr>
          <w:spacing w:val="1"/>
          <w:sz w:val="20"/>
        </w:rPr>
        <w:t>x</w:t>
      </w:r>
      <w:r w:rsidRPr="00174225">
        <w:rPr>
          <w:sz w:val="20"/>
        </w:rPr>
        <w:t>i</w:t>
      </w:r>
      <w:r w:rsidRPr="00174225">
        <w:rPr>
          <w:spacing w:val="2"/>
          <w:sz w:val="20"/>
        </w:rPr>
        <w:t>m</w:t>
      </w:r>
      <w:r w:rsidRPr="00174225">
        <w:rPr>
          <w:spacing w:val="1"/>
          <w:sz w:val="20"/>
        </w:rPr>
        <w:t>u</w:t>
      </w:r>
      <w:r w:rsidRPr="00174225">
        <w:rPr>
          <w:sz w:val="20"/>
        </w:rPr>
        <w:t>m</w:t>
      </w:r>
      <w:r w:rsidRPr="00174225">
        <w:rPr>
          <w:spacing w:val="24"/>
          <w:sz w:val="20"/>
        </w:rPr>
        <w:t xml:space="preserve"> </w:t>
      </w:r>
      <w:r w:rsidRPr="00174225">
        <w:rPr>
          <w:spacing w:val="1"/>
          <w:sz w:val="20"/>
        </w:rPr>
        <w:t>o</w:t>
      </w:r>
      <w:r w:rsidRPr="00174225">
        <w:rPr>
          <w:sz w:val="20"/>
        </w:rPr>
        <w:t>f</w:t>
      </w:r>
      <w:r w:rsidRPr="00174225">
        <w:rPr>
          <w:spacing w:val="22"/>
          <w:sz w:val="20"/>
        </w:rPr>
        <w:t xml:space="preserve"> </w:t>
      </w:r>
      <w:r w:rsidRPr="00174225">
        <w:rPr>
          <w:spacing w:val="1"/>
          <w:sz w:val="20"/>
        </w:rPr>
        <w:t>2</w:t>
      </w:r>
      <w:r w:rsidRPr="00174225">
        <w:rPr>
          <w:sz w:val="20"/>
        </w:rPr>
        <w:t>0</w:t>
      </w:r>
      <w:r w:rsidRPr="00174225">
        <w:rPr>
          <w:spacing w:val="23"/>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21"/>
          <w:sz w:val="20"/>
        </w:rPr>
        <w:t xml:space="preserve"> </w:t>
      </w:r>
      <w:r w:rsidRPr="00174225">
        <w:rPr>
          <w:spacing w:val="1"/>
          <w:sz w:val="20"/>
        </w:rPr>
        <w:t>Lo</w:t>
      </w:r>
      <w:r w:rsidRPr="00174225">
        <w:rPr>
          <w:sz w:val="20"/>
        </w:rPr>
        <w:t>ss)</w:t>
      </w:r>
    </w:p>
    <w:p w:rsidR="0060336D" w:rsidRPr="00174225" w:rsidRDefault="0060336D" w:rsidP="0060336D">
      <w:pPr>
        <w:spacing w:before="5" w:line="180" w:lineRule="exact"/>
        <w:jc w:val="both"/>
        <w:rPr>
          <w:sz w:val="20"/>
          <w:szCs w:val="20"/>
        </w:rPr>
      </w:pPr>
    </w:p>
    <w:p w:rsidR="0060336D" w:rsidRPr="00174225" w:rsidRDefault="0060336D" w:rsidP="0060336D">
      <w:pPr>
        <w:spacing w:before="77" w:line="252" w:lineRule="auto"/>
        <w:ind w:left="2260"/>
        <w:jc w:val="both"/>
        <w:rPr>
          <w:bCs/>
          <w:sz w:val="20"/>
          <w:szCs w:val="20"/>
        </w:rPr>
      </w:pPr>
      <w:r w:rsidRPr="00174225">
        <w:rPr>
          <w:spacing w:val="1"/>
          <w:sz w:val="20"/>
          <w:szCs w:val="20"/>
        </w:rPr>
        <w:t>AHFA</w:t>
      </w:r>
      <w:r w:rsidRPr="00174225">
        <w:rPr>
          <w:sz w:val="20"/>
          <w:szCs w:val="20"/>
        </w:rPr>
        <w:t>’s</w:t>
      </w:r>
      <w:r w:rsidRPr="00174225">
        <w:rPr>
          <w:spacing w:val="51"/>
          <w:sz w:val="20"/>
          <w:szCs w:val="20"/>
        </w:rPr>
        <w:t xml:space="preserve"> </w:t>
      </w:r>
      <w:r w:rsidRPr="00174225">
        <w:rPr>
          <w:sz w:val="20"/>
          <w:szCs w:val="20"/>
        </w:rPr>
        <w:t>c</w:t>
      </w:r>
      <w:r w:rsidRPr="00174225">
        <w:rPr>
          <w:spacing w:val="1"/>
          <w:sz w:val="20"/>
          <w:szCs w:val="20"/>
        </w:rPr>
        <w:t>o</w:t>
      </w:r>
      <w:r w:rsidRPr="00174225">
        <w:rPr>
          <w:spacing w:val="2"/>
          <w:sz w:val="20"/>
          <w:szCs w:val="20"/>
        </w:rPr>
        <w:t>m</w:t>
      </w:r>
      <w:r w:rsidRPr="00174225">
        <w:rPr>
          <w:spacing w:val="1"/>
          <w:sz w:val="20"/>
          <w:szCs w:val="20"/>
        </w:rPr>
        <w:t>p</w:t>
      </w:r>
      <w:r w:rsidRPr="00174225">
        <w:rPr>
          <w:sz w:val="20"/>
          <w:szCs w:val="20"/>
        </w:rPr>
        <w:t>lia</w:t>
      </w:r>
      <w:r w:rsidRPr="00174225">
        <w:rPr>
          <w:spacing w:val="1"/>
          <w:sz w:val="20"/>
          <w:szCs w:val="20"/>
        </w:rPr>
        <w:t>n</w:t>
      </w:r>
      <w:r w:rsidRPr="00174225">
        <w:rPr>
          <w:sz w:val="20"/>
          <w:szCs w:val="20"/>
        </w:rPr>
        <w:t>ce re</w:t>
      </w:r>
      <w:r w:rsidRPr="00174225">
        <w:rPr>
          <w:spacing w:val="1"/>
          <w:sz w:val="20"/>
          <w:szCs w:val="20"/>
        </w:rPr>
        <w:t>qu</w:t>
      </w:r>
      <w:r w:rsidRPr="00174225">
        <w:rPr>
          <w:sz w:val="20"/>
          <w:szCs w:val="20"/>
        </w:rPr>
        <w:t>ire</w:t>
      </w:r>
      <w:r w:rsidRPr="00174225">
        <w:rPr>
          <w:spacing w:val="2"/>
          <w:sz w:val="20"/>
          <w:szCs w:val="20"/>
        </w:rPr>
        <w:t>m</w:t>
      </w:r>
      <w:r w:rsidRPr="00174225">
        <w:rPr>
          <w:sz w:val="20"/>
          <w:szCs w:val="20"/>
        </w:rPr>
        <w:t>e</w:t>
      </w:r>
      <w:r w:rsidRPr="00174225">
        <w:rPr>
          <w:spacing w:val="1"/>
          <w:sz w:val="20"/>
          <w:szCs w:val="20"/>
        </w:rPr>
        <w:t>n</w:t>
      </w:r>
      <w:r w:rsidRPr="00174225">
        <w:rPr>
          <w:sz w:val="20"/>
          <w:szCs w:val="20"/>
        </w:rPr>
        <w:t>ts</w:t>
      </w:r>
      <w:r w:rsidRPr="00174225">
        <w:rPr>
          <w:spacing w:val="51"/>
          <w:sz w:val="20"/>
          <w:szCs w:val="20"/>
        </w:rPr>
        <w:t xml:space="preserve"> </w:t>
      </w:r>
      <w:r w:rsidRPr="00174225">
        <w:rPr>
          <w:sz w:val="20"/>
          <w:szCs w:val="20"/>
        </w:rPr>
        <w:t xml:space="preserve">are </w:t>
      </w:r>
      <w:r w:rsidRPr="00174225">
        <w:rPr>
          <w:spacing w:val="1"/>
          <w:sz w:val="20"/>
          <w:szCs w:val="20"/>
        </w:rPr>
        <w:t>ou</w:t>
      </w:r>
      <w:r w:rsidRPr="00174225">
        <w:rPr>
          <w:sz w:val="20"/>
          <w:szCs w:val="20"/>
        </w:rPr>
        <w:t>tli</w:t>
      </w:r>
      <w:r w:rsidRPr="00174225">
        <w:rPr>
          <w:spacing w:val="1"/>
          <w:sz w:val="20"/>
          <w:szCs w:val="20"/>
        </w:rPr>
        <w:t>n</w:t>
      </w:r>
      <w:r w:rsidRPr="00174225">
        <w:rPr>
          <w:sz w:val="20"/>
          <w:szCs w:val="20"/>
        </w:rPr>
        <w:t>ed in</w:t>
      </w:r>
      <w:r w:rsidRPr="00174225">
        <w:rPr>
          <w:spacing w:val="50"/>
          <w:sz w:val="20"/>
          <w:szCs w:val="20"/>
        </w:rPr>
        <w:t xml:space="preserve"> </w:t>
      </w:r>
      <w:r w:rsidRPr="00174225">
        <w:rPr>
          <w:bCs/>
          <w:sz w:val="20"/>
          <w:szCs w:val="20"/>
        </w:rPr>
        <w:t>(</w:t>
      </w:r>
      <w:r w:rsidRPr="00174225">
        <w:rPr>
          <w:bCs/>
          <w:spacing w:val="1"/>
          <w:sz w:val="20"/>
          <w:szCs w:val="20"/>
        </w:rPr>
        <w:t>Add</w:t>
      </w:r>
      <w:r w:rsidRPr="00174225">
        <w:rPr>
          <w:bCs/>
          <w:sz w:val="20"/>
          <w:szCs w:val="20"/>
        </w:rPr>
        <w:t>e</w:t>
      </w:r>
      <w:r w:rsidRPr="00174225">
        <w:rPr>
          <w:bCs/>
          <w:spacing w:val="1"/>
          <w:sz w:val="20"/>
          <w:szCs w:val="20"/>
        </w:rPr>
        <w:t>ndu</w:t>
      </w:r>
      <w:r w:rsidRPr="00174225">
        <w:rPr>
          <w:bCs/>
          <w:sz w:val="20"/>
          <w:szCs w:val="20"/>
        </w:rPr>
        <w:t xml:space="preserve">m </w:t>
      </w:r>
      <w:r w:rsidRPr="00174225">
        <w:rPr>
          <w:bCs/>
          <w:spacing w:val="1"/>
          <w:sz w:val="20"/>
          <w:szCs w:val="20"/>
        </w:rPr>
        <w:t>E</w:t>
      </w:r>
      <w:r w:rsidRPr="00174225">
        <w:rPr>
          <w:bCs/>
          <w:sz w:val="20"/>
          <w:szCs w:val="20"/>
        </w:rPr>
        <w:t>)</w:t>
      </w:r>
      <w:r w:rsidRPr="00174225">
        <w:rPr>
          <w:bCs/>
          <w:spacing w:val="52"/>
          <w:sz w:val="20"/>
          <w:szCs w:val="20"/>
        </w:rPr>
        <w:t xml:space="preserve"> </w:t>
      </w:r>
      <w:r w:rsidRPr="00174225">
        <w:rPr>
          <w:bCs/>
          <w:spacing w:val="1"/>
          <w:sz w:val="20"/>
          <w:szCs w:val="20"/>
        </w:rPr>
        <w:t>Co</w:t>
      </w:r>
      <w:r w:rsidRPr="00174225">
        <w:rPr>
          <w:bCs/>
          <w:spacing w:val="2"/>
          <w:sz w:val="20"/>
          <w:szCs w:val="20"/>
        </w:rPr>
        <w:t>m</w:t>
      </w:r>
      <w:r w:rsidRPr="00174225">
        <w:rPr>
          <w:bCs/>
          <w:spacing w:val="1"/>
          <w:sz w:val="20"/>
          <w:szCs w:val="20"/>
        </w:rPr>
        <w:t>p</w:t>
      </w:r>
      <w:r w:rsidRPr="00174225">
        <w:rPr>
          <w:bCs/>
          <w:sz w:val="20"/>
          <w:szCs w:val="20"/>
        </w:rPr>
        <w:t>li</w:t>
      </w:r>
      <w:r w:rsidRPr="00174225">
        <w:rPr>
          <w:bCs/>
          <w:spacing w:val="1"/>
          <w:sz w:val="20"/>
          <w:szCs w:val="20"/>
        </w:rPr>
        <w:t>an</w:t>
      </w:r>
      <w:r w:rsidRPr="00174225">
        <w:rPr>
          <w:bCs/>
          <w:sz w:val="20"/>
          <w:szCs w:val="20"/>
        </w:rPr>
        <w:t>ce</w:t>
      </w:r>
      <w:r w:rsidRPr="00174225">
        <w:rPr>
          <w:bCs/>
          <w:w w:val="102"/>
          <w:sz w:val="20"/>
          <w:szCs w:val="20"/>
        </w:rPr>
        <w:t xml:space="preserve"> </w:t>
      </w:r>
      <w:r w:rsidRPr="00174225">
        <w:rPr>
          <w:bCs/>
          <w:spacing w:val="2"/>
          <w:sz w:val="20"/>
          <w:szCs w:val="20"/>
        </w:rPr>
        <w:t>M</w:t>
      </w:r>
      <w:r w:rsidRPr="00174225">
        <w:rPr>
          <w:bCs/>
          <w:spacing w:val="1"/>
          <w:sz w:val="20"/>
          <w:szCs w:val="20"/>
        </w:rPr>
        <w:t>on</w:t>
      </w:r>
      <w:r w:rsidRPr="00174225">
        <w:rPr>
          <w:bCs/>
          <w:sz w:val="20"/>
          <w:szCs w:val="20"/>
        </w:rPr>
        <w:t>it</w:t>
      </w:r>
      <w:r w:rsidRPr="00174225">
        <w:rPr>
          <w:bCs/>
          <w:spacing w:val="1"/>
          <w:sz w:val="20"/>
          <w:szCs w:val="20"/>
        </w:rPr>
        <w:t>o</w:t>
      </w:r>
      <w:r w:rsidRPr="00174225">
        <w:rPr>
          <w:bCs/>
          <w:sz w:val="20"/>
          <w:szCs w:val="20"/>
        </w:rPr>
        <w:t>ri</w:t>
      </w:r>
      <w:r w:rsidRPr="00174225">
        <w:rPr>
          <w:bCs/>
          <w:spacing w:val="1"/>
          <w:sz w:val="20"/>
          <w:szCs w:val="20"/>
        </w:rPr>
        <w:t>n</w:t>
      </w:r>
      <w:r w:rsidRPr="00174225">
        <w:rPr>
          <w:bCs/>
          <w:sz w:val="20"/>
          <w:szCs w:val="20"/>
        </w:rPr>
        <w:t>g</w:t>
      </w:r>
      <w:r w:rsidRPr="00174225">
        <w:rPr>
          <w:bCs/>
          <w:spacing w:val="34"/>
          <w:sz w:val="20"/>
          <w:szCs w:val="20"/>
        </w:rPr>
        <w:t xml:space="preserve"> </w:t>
      </w:r>
      <w:r w:rsidRPr="00174225">
        <w:rPr>
          <w:bCs/>
          <w:spacing w:val="1"/>
          <w:sz w:val="20"/>
          <w:szCs w:val="20"/>
        </w:rPr>
        <w:t>P</w:t>
      </w:r>
      <w:r w:rsidRPr="00174225">
        <w:rPr>
          <w:bCs/>
          <w:sz w:val="20"/>
          <w:szCs w:val="20"/>
        </w:rPr>
        <w:t>r</w:t>
      </w:r>
      <w:r w:rsidRPr="00174225">
        <w:rPr>
          <w:bCs/>
          <w:spacing w:val="1"/>
          <w:sz w:val="20"/>
          <w:szCs w:val="20"/>
        </w:rPr>
        <w:t>o</w:t>
      </w:r>
      <w:r w:rsidRPr="00174225">
        <w:rPr>
          <w:bCs/>
          <w:sz w:val="20"/>
          <w:szCs w:val="20"/>
        </w:rPr>
        <w:t>ce</w:t>
      </w:r>
      <w:r w:rsidRPr="00174225">
        <w:rPr>
          <w:bCs/>
          <w:spacing w:val="1"/>
          <w:sz w:val="20"/>
          <w:szCs w:val="20"/>
        </w:rPr>
        <w:t>du</w:t>
      </w:r>
      <w:r w:rsidRPr="00174225">
        <w:rPr>
          <w:bCs/>
          <w:sz w:val="20"/>
          <w:szCs w:val="20"/>
        </w:rPr>
        <w:t>res,</w:t>
      </w:r>
      <w:r w:rsidRPr="00174225">
        <w:rPr>
          <w:bCs/>
          <w:spacing w:val="32"/>
          <w:sz w:val="20"/>
          <w:szCs w:val="20"/>
        </w:rPr>
        <w:t xml:space="preserve"> </w:t>
      </w:r>
      <w:r w:rsidRPr="00174225">
        <w:rPr>
          <w:bCs/>
          <w:spacing w:val="1"/>
          <w:sz w:val="20"/>
          <w:szCs w:val="20"/>
        </w:rPr>
        <w:t>R</w:t>
      </w:r>
      <w:r w:rsidRPr="00174225">
        <w:rPr>
          <w:bCs/>
          <w:sz w:val="20"/>
          <w:szCs w:val="20"/>
        </w:rPr>
        <w:t>e</w:t>
      </w:r>
      <w:r w:rsidRPr="00174225">
        <w:rPr>
          <w:bCs/>
          <w:spacing w:val="1"/>
          <w:sz w:val="20"/>
          <w:szCs w:val="20"/>
        </w:rPr>
        <w:t>qu</w:t>
      </w:r>
      <w:r w:rsidRPr="00174225">
        <w:rPr>
          <w:bCs/>
          <w:sz w:val="20"/>
          <w:szCs w:val="20"/>
        </w:rPr>
        <w:t>ire</w:t>
      </w:r>
      <w:r w:rsidRPr="00174225">
        <w:rPr>
          <w:bCs/>
          <w:spacing w:val="2"/>
          <w:sz w:val="20"/>
          <w:szCs w:val="20"/>
        </w:rPr>
        <w:t>m</w:t>
      </w:r>
      <w:r w:rsidRPr="00174225">
        <w:rPr>
          <w:bCs/>
          <w:sz w:val="20"/>
          <w:szCs w:val="20"/>
        </w:rPr>
        <w:t>e</w:t>
      </w:r>
      <w:r w:rsidRPr="00174225">
        <w:rPr>
          <w:bCs/>
          <w:spacing w:val="1"/>
          <w:sz w:val="20"/>
          <w:szCs w:val="20"/>
        </w:rPr>
        <w:t>n</w:t>
      </w:r>
      <w:r w:rsidRPr="00174225">
        <w:rPr>
          <w:bCs/>
          <w:sz w:val="20"/>
          <w:szCs w:val="20"/>
        </w:rPr>
        <w:t>ts</w:t>
      </w:r>
      <w:r w:rsidRPr="00174225">
        <w:rPr>
          <w:bCs/>
          <w:spacing w:val="32"/>
          <w:sz w:val="20"/>
          <w:szCs w:val="20"/>
        </w:rPr>
        <w:t xml:space="preserve"> </w:t>
      </w:r>
      <w:r w:rsidRPr="00174225">
        <w:rPr>
          <w:bCs/>
          <w:spacing w:val="1"/>
          <w:sz w:val="20"/>
          <w:szCs w:val="20"/>
        </w:rPr>
        <w:t>an</w:t>
      </w:r>
      <w:r w:rsidRPr="00174225">
        <w:rPr>
          <w:bCs/>
          <w:sz w:val="20"/>
          <w:szCs w:val="20"/>
        </w:rPr>
        <w:t>d</w:t>
      </w:r>
      <w:r w:rsidRPr="00174225">
        <w:rPr>
          <w:bCs/>
          <w:spacing w:val="34"/>
          <w:sz w:val="20"/>
          <w:szCs w:val="20"/>
        </w:rPr>
        <w:t xml:space="preserve"> </w:t>
      </w:r>
      <w:r w:rsidRPr="00174225">
        <w:rPr>
          <w:bCs/>
          <w:spacing w:val="1"/>
          <w:sz w:val="20"/>
          <w:szCs w:val="20"/>
        </w:rPr>
        <w:t>P</w:t>
      </w:r>
      <w:r w:rsidRPr="00174225">
        <w:rPr>
          <w:bCs/>
          <w:sz w:val="20"/>
          <w:szCs w:val="20"/>
        </w:rPr>
        <w:t>e</w:t>
      </w:r>
      <w:r w:rsidRPr="00174225">
        <w:rPr>
          <w:bCs/>
          <w:spacing w:val="1"/>
          <w:sz w:val="20"/>
          <w:szCs w:val="20"/>
        </w:rPr>
        <w:t>na</w:t>
      </w:r>
      <w:r w:rsidRPr="00174225">
        <w:rPr>
          <w:bCs/>
          <w:sz w:val="20"/>
          <w:szCs w:val="20"/>
        </w:rPr>
        <w:t>lty</w:t>
      </w:r>
      <w:r w:rsidRPr="00174225">
        <w:rPr>
          <w:bCs/>
          <w:spacing w:val="34"/>
          <w:sz w:val="20"/>
          <w:szCs w:val="20"/>
        </w:rPr>
        <w:t xml:space="preserve"> </w:t>
      </w:r>
      <w:r w:rsidRPr="00174225">
        <w:rPr>
          <w:bCs/>
          <w:spacing w:val="1"/>
          <w:sz w:val="20"/>
          <w:szCs w:val="20"/>
        </w:rPr>
        <w:t>C</w:t>
      </w:r>
      <w:r w:rsidRPr="00174225">
        <w:rPr>
          <w:bCs/>
          <w:sz w:val="20"/>
          <w:szCs w:val="20"/>
        </w:rPr>
        <w:t>riteri</w:t>
      </w:r>
      <w:r w:rsidRPr="00174225">
        <w:rPr>
          <w:bCs/>
          <w:spacing w:val="1"/>
          <w:sz w:val="20"/>
          <w:szCs w:val="20"/>
        </w:rPr>
        <w:t>a</w:t>
      </w:r>
      <w:r w:rsidRPr="00174225">
        <w:rPr>
          <w:bCs/>
          <w:sz w:val="20"/>
          <w:szCs w:val="20"/>
        </w:rPr>
        <w:t>.</w:t>
      </w: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spacing w:before="77" w:line="252" w:lineRule="auto"/>
        <w:ind w:left="2260"/>
        <w:jc w:val="both"/>
        <w:rPr>
          <w:bCs/>
          <w:sz w:val="20"/>
          <w:szCs w:val="20"/>
        </w:rPr>
      </w:pPr>
    </w:p>
    <w:p w:rsidR="0060336D" w:rsidRPr="00174225" w:rsidRDefault="0060336D" w:rsidP="0060336D">
      <w:pPr>
        <w:pStyle w:val="Heading2"/>
        <w:spacing w:before="85"/>
        <w:ind w:right="40"/>
        <w:rPr>
          <w:rFonts w:ascii="Times New Roman" w:hAnsi="Times New Roman"/>
          <w:b/>
          <w:bCs/>
          <w:sz w:val="20"/>
        </w:rPr>
      </w:pPr>
      <w:bookmarkStart w:id="6" w:name="Final_2014_DQS_for_Apartments"/>
      <w:bookmarkEnd w:id="6"/>
      <w:r w:rsidRPr="00174225">
        <w:rPr>
          <w:rFonts w:ascii="Times New Roman" w:hAnsi="Times New Roman"/>
          <w:spacing w:val="21"/>
          <w:sz w:val="20"/>
        </w:rPr>
        <w:lastRenderedPageBreak/>
        <w:t>A</w:t>
      </w:r>
      <w:r w:rsidRPr="00174225">
        <w:rPr>
          <w:rFonts w:ascii="Times New Roman" w:hAnsi="Times New Roman"/>
          <w:sz w:val="20"/>
        </w:rPr>
        <w:t>ddendum B</w:t>
      </w:r>
    </w:p>
    <w:p w:rsidR="0060336D" w:rsidRPr="00174225" w:rsidRDefault="0060336D" w:rsidP="0060336D">
      <w:pPr>
        <w:spacing w:line="200" w:lineRule="exact"/>
        <w:ind w:right="40"/>
        <w:jc w:val="center"/>
        <w:rPr>
          <w:sz w:val="20"/>
          <w:szCs w:val="20"/>
        </w:rPr>
      </w:pPr>
    </w:p>
    <w:p w:rsidR="0060336D" w:rsidRPr="00174225" w:rsidRDefault="0060336D" w:rsidP="0060336D">
      <w:pPr>
        <w:spacing w:line="322" w:lineRule="exact"/>
        <w:ind w:right="40"/>
        <w:jc w:val="center"/>
        <w:rPr>
          <w:b/>
          <w:bCs/>
          <w:sz w:val="20"/>
          <w:szCs w:val="20"/>
        </w:rPr>
      </w:pPr>
      <w:r w:rsidRPr="00174225">
        <w:rPr>
          <w:b/>
          <w:bCs/>
          <w:spacing w:val="21"/>
          <w:sz w:val="20"/>
          <w:szCs w:val="20"/>
        </w:rPr>
        <w:t>A</w:t>
      </w:r>
      <w:r w:rsidRPr="00174225">
        <w:rPr>
          <w:b/>
          <w:bCs/>
          <w:spacing w:val="20"/>
          <w:sz w:val="20"/>
          <w:szCs w:val="20"/>
        </w:rPr>
        <w:t>laba</w:t>
      </w:r>
      <w:r w:rsidRPr="00174225">
        <w:rPr>
          <w:b/>
          <w:bCs/>
          <w:spacing w:val="21"/>
          <w:sz w:val="20"/>
          <w:szCs w:val="20"/>
        </w:rPr>
        <w:t>m</w:t>
      </w:r>
      <w:r w:rsidRPr="00174225">
        <w:rPr>
          <w:b/>
          <w:bCs/>
          <w:sz w:val="20"/>
          <w:szCs w:val="20"/>
        </w:rPr>
        <w:t>a</w:t>
      </w:r>
      <w:r w:rsidRPr="00174225">
        <w:rPr>
          <w:b/>
          <w:bCs/>
          <w:spacing w:val="25"/>
          <w:sz w:val="20"/>
          <w:szCs w:val="20"/>
        </w:rPr>
        <w:t xml:space="preserve"> </w:t>
      </w:r>
      <w:r w:rsidRPr="00174225">
        <w:rPr>
          <w:b/>
          <w:bCs/>
          <w:spacing w:val="21"/>
          <w:sz w:val="20"/>
          <w:szCs w:val="20"/>
        </w:rPr>
        <w:t>H</w:t>
      </w:r>
      <w:r w:rsidRPr="00174225">
        <w:rPr>
          <w:b/>
          <w:bCs/>
          <w:spacing w:val="20"/>
          <w:sz w:val="20"/>
          <w:szCs w:val="20"/>
        </w:rPr>
        <w:t>ousin</w:t>
      </w:r>
      <w:r w:rsidRPr="00174225">
        <w:rPr>
          <w:b/>
          <w:bCs/>
          <w:sz w:val="20"/>
          <w:szCs w:val="20"/>
        </w:rPr>
        <w:t>g</w:t>
      </w:r>
      <w:r w:rsidRPr="00174225">
        <w:rPr>
          <w:b/>
          <w:bCs/>
          <w:spacing w:val="25"/>
          <w:sz w:val="20"/>
          <w:szCs w:val="20"/>
        </w:rPr>
        <w:t xml:space="preserve"> </w:t>
      </w:r>
      <w:r w:rsidRPr="00174225">
        <w:rPr>
          <w:b/>
          <w:bCs/>
          <w:spacing w:val="21"/>
          <w:sz w:val="20"/>
          <w:szCs w:val="20"/>
        </w:rPr>
        <w:t>F</w:t>
      </w:r>
      <w:r w:rsidRPr="00174225">
        <w:rPr>
          <w:b/>
          <w:bCs/>
          <w:spacing w:val="20"/>
          <w:sz w:val="20"/>
          <w:szCs w:val="20"/>
        </w:rPr>
        <w:t>inanc</w:t>
      </w:r>
      <w:r w:rsidRPr="00174225">
        <w:rPr>
          <w:b/>
          <w:bCs/>
          <w:sz w:val="20"/>
          <w:szCs w:val="20"/>
        </w:rPr>
        <w:t>e</w:t>
      </w:r>
      <w:r w:rsidRPr="00174225">
        <w:rPr>
          <w:b/>
          <w:bCs/>
          <w:spacing w:val="25"/>
          <w:sz w:val="20"/>
          <w:szCs w:val="20"/>
        </w:rPr>
        <w:t xml:space="preserve"> </w:t>
      </w:r>
      <w:r w:rsidRPr="00174225">
        <w:rPr>
          <w:b/>
          <w:bCs/>
          <w:spacing w:val="21"/>
          <w:sz w:val="20"/>
          <w:szCs w:val="20"/>
        </w:rPr>
        <w:t>A</w:t>
      </w:r>
      <w:r w:rsidRPr="00174225">
        <w:rPr>
          <w:b/>
          <w:bCs/>
          <w:spacing w:val="20"/>
          <w:sz w:val="20"/>
          <w:szCs w:val="20"/>
        </w:rPr>
        <w:t>uthority’</w:t>
      </w:r>
      <w:r w:rsidRPr="00174225">
        <w:rPr>
          <w:b/>
          <w:bCs/>
          <w:sz w:val="20"/>
          <w:szCs w:val="20"/>
        </w:rPr>
        <w:t>s</w:t>
      </w:r>
    </w:p>
    <w:p w:rsidR="0060336D" w:rsidRPr="00174225" w:rsidRDefault="0060336D" w:rsidP="0060336D">
      <w:pPr>
        <w:spacing w:line="322" w:lineRule="exact"/>
        <w:ind w:right="40"/>
        <w:jc w:val="center"/>
        <w:rPr>
          <w:sz w:val="20"/>
          <w:szCs w:val="20"/>
        </w:rPr>
      </w:pPr>
      <w:r w:rsidRPr="00174225">
        <w:rPr>
          <w:b/>
          <w:bCs/>
          <w:sz w:val="20"/>
          <w:szCs w:val="20"/>
        </w:rPr>
        <w:t>2015</w:t>
      </w:r>
      <w:r w:rsidRPr="00174225">
        <w:rPr>
          <w:b/>
          <w:bCs/>
          <w:spacing w:val="-10"/>
          <w:sz w:val="20"/>
          <w:szCs w:val="20"/>
        </w:rPr>
        <w:t xml:space="preserve"> Environmental Requirements</w:t>
      </w:r>
    </w:p>
    <w:p w:rsidR="0060336D" w:rsidRPr="00174225" w:rsidRDefault="0060336D" w:rsidP="0060336D">
      <w:pPr>
        <w:spacing w:before="18" w:line="240" w:lineRule="exact"/>
        <w:jc w:val="both"/>
        <w:rPr>
          <w:sz w:val="20"/>
          <w:szCs w:val="20"/>
        </w:rPr>
      </w:pPr>
    </w:p>
    <w:p w:rsidR="0060336D" w:rsidRPr="00174225" w:rsidRDefault="0060336D" w:rsidP="0060336D">
      <w:pPr>
        <w:pStyle w:val="BodyText"/>
        <w:spacing w:line="250" w:lineRule="auto"/>
        <w:ind w:left="100" w:right="118"/>
        <w:jc w:val="both"/>
        <w:rPr>
          <w:sz w:val="20"/>
        </w:rPr>
      </w:pPr>
      <w:r w:rsidRPr="00174225">
        <w:rPr>
          <w:spacing w:val="1"/>
          <w:sz w:val="20"/>
        </w:rPr>
        <w:t>Alabama Housing Finance Authority ("AHF</w:t>
      </w:r>
      <w:r w:rsidRPr="00174225">
        <w:rPr>
          <w:sz w:val="20"/>
        </w:rPr>
        <w:t>A") requires that a project-specific Environmental Site Assessment ("ESA") Phase I Report be submitted for each application by a third party Environmental Professional ("EP"), be in the format as described herein and adhere to the following guidelines and requirements.</w:t>
      </w: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b w:val="0"/>
          <w:i/>
          <w:sz w:val="20"/>
          <w:u w:val="single"/>
        </w:rPr>
      </w:pPr>
      <w:r w:rsidRPr="00174225">
        <w:rPr>
          <w:i/>
          <w:sz w:val="20"/>
          <w:u w:val="single"/>
        </w:rPr>
        <w:t>Applications for HOME funds:</w:t>
      </w:r>
    </w:p>
    <w:p w:rsidR="0060336D" w:rsidRPr="00174225" w:rsidRDefault="0060336D" w:rsidP="0060336D">
      <w:pPr>
        <w:pStyle w:val="BodyText"/>
        <w:spacing w:line="250" w:lineRule="auto"/>
        <w:ind w:left="100" w:right="118"/>
        <w:jc w:val="both"/>
        <w:rPr>
          <w:sz w:val="20"/>
        </w:rPr>
      </w:pPr>
      <w:r w:rsidRPr="00174225">
        <w:rPr>
          <w:sz w:val="20"/>
        </w:rPr>
        <w:t>The HOME Investment Partnership Program (HOME) requires AHFA to certify its compliance with the National Environmental Policy Act of 1969, as amended, Section 106 of the National Historic Preservation Act, and its implementing regulations located in 36 CFR 800, and the environmental procedures, permit requirements and statutory obligations of the laws cited in 24 CFR Parts 50, 51, and 58, U.S. Environmental Protection Agency ("EPA") All Appropriate Inquiry ("AAI") 40 CFR Part 312, and all other applicable State and local laws.</w:t>
      </w: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r w:rsidRPr="00174225">
        <w:rPr>
          <w:sz w:val="20"/>
        </w:rPr>
        <w:t>In order to ensure the environmental review process is not challenged, once applications for HOME funds are submitted, the applicant must ensure that no choice-limiting activity is conducted regarding the project.  Choice-limiting activities include, but are not limited to, acquiring, rehabilitating, converting, leasing, repairing, ground disturbance, or construction.</w:t>
      </w: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b w:val="0"/>
          <w:i/>
          <w:sz w:val="20"/>
          <w:u w:val="single"/>
        </w:rPr>
      </w:pPr>
      <w:r w:rsidRPr="00174225">
        <w:rPr>
          <w:i/>
          <w:sz w:val="20"/>
          <w:u w:val="single"/>
        </w:rPr>
        <w:t>For all Applications made to AHFA:</w:t>
      </w:r>
    </w:p>
    <w:p w:rsidR="0060336D" w:rsidRPr="00174225" w:rsidRDefault="0060336D" w:rsidP="0060336D">
      <w:pPr>
        <w:pStyle w:val="BodyText"/>
        <w:spacing w:line="250" w:lineRule="auto"/>
        <w:ind w:left="100" w:right="118"/>
        <w:jc w:val="both"/>
        <w:rPr>
          <w:sz w:val="20"/>
        </w:rPr>
      </w:pPr>
      <w:r w:rsidRPr="00174225">
        <w:rPr>
          <w:sz w:val="20"/>
        </w:rPr>
        <w:t>If a Phase I ESA for a project either (a) identifies a Recognized Environmental Condition (which includes, but is not limited to, controlled recognized environmental conditions, historical recognized environmental conditions, etc., hereinafter collectively referred to as ("RECs")) and or (b) recommends additional testing, investigation or a Phase II Report be conducted, any and all Phase II Reports and Addendums that are prepared to address the RECs identified or additional testing recommendations must be included at the time  of report submission.  All reports must be submitted in color by a bound hard copy and also on a digital copy.  AHFA may select and engage an environmental professional to review and comment on the Phase I ESA and/or Phase II Report submitted by the applicant, the cost for said review to be paid by the applicant upon notification.  During the AHFA review process, any report(s) submitted for which AHFA (or AHFA's designated consultant) determines that the report materially fails to comply with AHFA written requirements, ASTM standards or applicable environmental standards will result in the termination of the related application.</w:t>
      </w: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r w:rsidRPr="00174225">
        <w:rPr>
          <w:sz w:val="20"/>
        </w:rPr>
        <w:t>All environmental issues identified (or that should have been identified) in the Phase I ESA and Phase II ESA reports must have been fully abated or mitigated (or provide a written remediation plan approved in writing by the Alabama Department of Environmental Management (ADEM)) in a manner that is protective of residential use and acceptable to AHFA in all respects before construction can begin.</w:t>
      </w: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r w:rsidRPr="00174225">
        <w:rPr>
          <w:sz w:val="20"/>
        </w:rPr>
        <w:t xml:space="preserve">AHFA will not consider any sites that are listed on or proposed to the National Priority List (NPL) or State equivalent (Superfund sites). </w:t>
      </w: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b w:val="0"/>
          <w:sz w:val="20"/>
        </w:rPr>
      </w:pPr>
      <w:r w:rsidRPr="00174225">
        <w:rPr>
          <w:sz w:val="20"/>
        </w:rPr>
        <w:t>In accordance with AHFA requirements, the Phase I ESA must:</w:t>
      </w:r>
    </w:p>
    <w:p w:rsidR="0060336D" w:rsidRPr="00174225" w:rsidRDefault="0060336D" w:rsidP="0060336D">
      <w:pPr>
        <w:pStyle w:val="BodyText"/>
        <w:spacing w:line="250" w:lineRule="auto"/>
        <w:ind w:left="100" w:right="118"/>
        <w:jc w:val="both"/>
        <w:rPr>
          <w:sz w:val="20"/>
        </w:rPr>
      </w:pPr>
      <w:r w:rsidRPr="00174225">
        <w:rPr>
          <w:sz w:val="20"/>
        </w:rPr>
        <w:t>1.</w:t>
      </w:r>
      <w:r w:rsidRPr="00174225">
        <w:rPr>
          <w:sz w:val="20"/>
        </w:rPr>
        <w:tab/>
        <w:t>Comply in all respects with ASTM E1527-13 (the ASTM Standards) as to content and</w:t>
      </w:r>
    </w:p>
    <w:p w:rsidR="0060336D" w:rsidRPr="00174225" w:rsidRDefault="0060336D" w:rsidP="0060336D">
      <w:pPr>
        <w:pStyle w:val="BodyText"/>
        <w:spacing w:line="250" w:lineRule="auto"/>
        <w:ind w:left="100" w:right="118"/>
        <w:jc w:val="both"/>
        <w:rPr>
          <w:sz w:val="20"/>
        </w:rPr>
      </w:pPr>
      <w:r w:rsidRPr="00174225">
        <w:rPr>
          <w:sz w:val="20"/>
        </w:rPr>
        <w:tab/>
        <w:t>adhere to AHFA's Non-Scope Requirements (Addendum B-1).</w:t>
      </w:r>
    </w:p>
    <w:p w:rsidR="0060336D" w:rsidRPr="00174225" w:rsidRDefault="0060336D" w:rsidP="0060336D">
      <w:pPr>
        <w:pStyle w:val="BodyText"/>
        <w:spacing w:line="250" w:lineRule="auto"/>
        <w:ind w:left="100" w:right="118"/>
        <w:jc w:val="both"/>
        <w:rPr>
          <w:sz w:val="20"/>
        </w:rPr>
      </w:pPr>
      <w:r w:rsidRPr="00174225">
        <w:rPr>
          <w:sz w:val="20"/>
        </w:rPr>
        <w:t>2.</w:t>
      </w:r>
      <w:r w:rsidRPr="00174225">
        <w:rPr>
          <w:sz w:val="20"/>
        </w:rPr>
        <w:tab/>
        <w:t>Be dated less than 6 months old at time of submittal.</w:t>
      </w:r>
    </w:p>
    <w:p w:rsidR="0060336D" w:rsidRPr="00174225" w:rsidRDefault="0060336D" w:rsidP="0060336D">
      <w:pPr>
        <w:pStyle w:val="BodyText"/>
        <w:spacing w:line="250" w:lineRule="auto"/>
        <w:ind w:left="100" w:right="118"/>
        <w:jc w:val="both"/>
        <w:rPr>
          <w:sz w:val="20"/>
        </w:rPr>
      </w:pPr>
      <w:r w:rsidRPr="00174225">
        <w:rPr>
          <w:sz w:val="20"/>
        </w:rPr>
        <w:t>3.</w:t>
      </w:r>
      <w:r w:rsidRPr="00174225">
        <w:rPr>
          <w:sz w:val="20"/>
        </w:rPr>
        <w:tab/>
        <w:t>Include a complete legal description (e.g., metes and bounds) of the site.</w:t>
      </w:r>
    </w:p>
    <w:p w:rsidR="0060336D" w:rsidRPr="00174225" w:rsidRDefault="0060336D" w:rsidP="0060336D">
      <w:pPr>
        <w:pStyle w:val="BodyText"/>
        <w:spacing w:line="250" w:lineRule="auto"/>
        <w:ind w:left="100" w:right="118"/>
        <w:jc w:val="both"/>
        <w:rPr>
          <w:i/>
          <w:sz w:val="20"/>
        </w:rPr>
      </w:pPr>
      <w:r w:rsidRPr="00174225">
        <w:rPr>
          <w:sz w:val="20"/>
        </w:rPr>
        <w:t>4.</w:t>
      </w:r>
      <w:r w:rsidRPr="00174225">
        <w:rPr>
          <w:sz w:val="20"/>
        </w:rPr>
        <w:tab/>
        <w:t>Be in the format shown in section X4 of the ASTM Standards (</w:t>
      </w:r>
      <w:r w:rsidRPr="00174225">
        <w:rPr>
          <w:i/>
          <w:sz w:val="20"/>
        </w:rPr>
        <w:t>A missing or incomplete</w:t>
      </w:r>
    </w:p>
    <w:p w:rsidR="0060336D" w:rsidRPr="00174225" w:rsidRDefault="0060336D" w:rsidP="0060336D">
      <w:pPr>
        <w:pStyle w:val="BodyText"/>
        <w:spacing w:line="250" w:lineRule="auto"/>
        <w:ind w:left="100" w:right="118"/>
        <w:jc w:val="both"/>
        <w:rPr>
          <w:sz w:val="20"/>
        </w:rPr>
      </w:pPr>
      <w:r w:rsidRPr="00174225">
        <w:rPr>
          <w:i/>
          <w:sz w:val="20"/>
        </w:rPr>
        <w:tab/>
        <w:t>document fee will be charged if the proper format of the ASTM Standard is not followed</w:t>
      </w:r>
      <w:r w:rsidRPr="00174225">
        <w:rPr>
          <w:sz w:val="20"/>
        </w:rPr>
        <w:t>.)</w:t>
      </w:r>
    </w:p>
    <w:p w:rsidR="0060336D" w:rsidRPr="00174225" w:rsidRDefault="0060336D" w:rsidP="0060336D">
      <w:pPr>
        <w:pStyle w:val="BodyText"/>
        <w:spacing w:line="250" w:lineRule="auto"/>
        <w:ind w:left="100" w:right="118"/>
        <w:jc w:val="both"/>
        <w:rPr>
          <w:sz w:val="20"/>
        </w:rPr>
      </w:pPr>
      <w:r w:rsidRPr="00174225">
        <w:rPr>
          <w:sz w:val="20"/>
        </w:rPr>
        <w:t>5.</w:t>
      </w:r>
      <w:r w:rsidRPr="00174225">
        <w:rPr>
          <w:sz w:val="20"/>
        </w:rPr>
        <w:tab/>
        <w:t>Be completed and certified as to its accuracy, completeness and in conformance with the</w:t>
      </w:r>
    </w:p>
    <w:p w:rsidR="0060336D" w:rsidRPr="00174225" w:rsidRDefault="0060336D" w:rsidP="0060336D">
      <w:pPr>
        <w:pStyle w:val="BodyText"/>
        <w:spacing w:line="250" w:lineRule="auto"/>
        <w:ind w:left="100" w:right="118"/>
        <w:jc w:val="both"/>
        <w:rPr>
          <w:sz w:val="20"/>
        </w:rPr>
      </w:pPr>
      <w:r w:rsidRPr="00174225">
        <w:rPr>
          <w:sz w:val="20"/>
        </w:rPr>
        <w:lastRenderedPageBreak/>
        <w:tab/>
        <w:t>ASTM Standards by an Environmental Professional as defined in X2 of the ASTM</w:t>
      </w:r>
    </w:p>
    <w:p w:rsidR="0060336D" w:rsidRPr="00174225" w:rsidRDefault="0060336D" w:rsidP="0060336D">
      <w:pPr>
        <w:pStyle w:val="BodyText"/>
        <w:spacing w:line="250" w:lineRule="auto"/>
        <w:ind w:left="100" w:right="118"/>
        <w:jc w:val="both"/>
        <w:rPr>
          <w:sz w:val="20"/>
        </w:rPr>
      </w:pPr>
      <w:r w:rsidRPr="00174225">
        <w:rPr>
          <w:sz w:val="20"/>
        </w:rPr>
        <w:tab/>
        <w:t>Standard.</w:t>
      </w:r>
    </w:p>
    <w:p w:rsidR="0060336D" w:rsidRDefault="0060336D" w:rsidP="0060336D">
      <w:pPr>
        <w:pStyle w:val="BodyText"/>
        <w:spacing w:line="250" w:lineRule="auto"/>
        <w:ind w:left="100" w:right="118"/>
        <w:jc w:val="both"/>
        <w:rPr>
          <w:sz w:val="20"/>
        </w:rPr>
      </w:pPr>
      <w:r w:rsidRPr="00174225">
        <w:rPr>
          <w:sz w:val="20"/>
        </w:rPr>
        <w:t>6.</w:t>
      </w:r>
      <w:r w:rsidRPr="00174225">
        <w:rPr>
          <w:sz w:val="20"/>
        </w:rPr>
        <w:tab/>
        <w:t>Include a statement that the report can be relied upon by AHFA.</w:t>
      </w: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3560FD" w:rsidRDefault="003560FD" w:rsidP="0060336D">
      <w:pPr>
        <w:pStyle w:val="BodyText"/>
        <w:spacing w:line="250" w:lineRule="auto"/>
        <w:ind w:left="100" w:right="118"/>
        <w:jc w:val="both"/>
        <w:rPr>
          <w:sz w:val="20"/>
        </w:rPr>
      </w:pPr>
    </w:p>
    <w:p w:rsidR="0060336D" w:rsidRPr="00174225" w:rsidRDefault="0060336D" w:rsidP="0060336D">
      <w:pPr>
        <w:pStyle w:val="Heading2"/>
        <w:spacing w:before="85"/>
        <w:ind w:right="40"/>
        <w:rPr>
          <w:rFonts w:ascii="Times New Roman" w:hAnsi="Times New Roman"/>
          <w:b/>
          <w:bCs/>
          <w:sz w:val="20"/>
        </w:rPr>
      </w:pPr>
      <w:r w:rsidRPr="00174225">
        <w:rPr>
          <w:rFonts w:ascii="Times New Roman" w:hAnsi="Times New Roman"/>
          <w:spacing w:val="21"/>
          <w:sz w:val="20"/>
        </w:rPr>
        <w:lastRenderedPageBreak/>
        <w:t>A</w:t>
      </w:r>
      <w:r w:rsidRPr="00174225">
        <w:rPr>
          <w:rFonts w:ascii="Times New Roman" w:hAnsi="Times New Roman"/>
          <w:sz w:val="20"/>
        </w:rPr>
        <w:t>ddendum B-1</w:t>
      </w:r>
    </w:p>
    <w:p w:rsidR="0060336D" w:rsidRPr="00174225" w:rsidRDefault="0060336D" w:rsidP="0060336D">
      <w:pPr>
        <w:spacing w:before="1" w:line="130" w:lineRule="exact"/>
        <w:ind w:right="40"/>
        <w:jc w:val="center"/>
        <w:rPr>
          <w:sz w:val="20"/>
          <w:szCs w:val="20"/>
        </w:rPr>
      </w:pPr>
    </w:p>
    <w:p w:rsidR="0060336D" w:rsidRPr="00174225" w:rsidRDefault="0060336D" w:rsidP="0060336D">
      <w:pPr>
        <w:spacing w:line="322" w:lineRule="exact"/>
        <w:ind w:right="40"/>
        <w:jc w:val="center"/>
        <w:rPr>
          <w:sz w:val="20"/>
          <w:szCs w:val="20"/>
        </w:rPr>
      </w:pPr>
      <w:r w:rsidRPr="00174225">
        <w:rPr>
          <w:b/>
          <w:bCs/>
          <w:spacing w:val="21"/>
          <w:sz w:val="20"/>
          <w:szCs w:val="20"/>
        </w:rPr>
        <w:t>AHFA Non-Scope Requirements</w:t>
      </w:r>
    </w:p>
    <w:p w:rsidR="0060336D" w:rsidRPr="00174225" w:rsidRDefault="0060336D" w:rsidP="0060336D">
      <w:pPr>
        <w:spacing w:before="18" w:line="240" w:lineRule="exact"/>
        <w:jc w:val="both"/>
        <w:rPr>
          <w:sz w:val="20"/>
          <w:szCs w:val="20"/>
        </w:rPr>
      </w:pPr>
    </w:p>
    <w:p w:rsidR="0060336D" w:rsidRPr="00174225" w:rsidRDefault="0060336D" w:rsidP="0060336D">
      <w:pPr>
        <w:pStyle w:val="BodyText"/>
        <w:spacing w:line="250" w:lineRule="auto"/>
        <w:ind w:left="100" w:right="118"/>
        <w:jc w:val="both"/>
        <w:rPr>
          <w:sz w:val="20"/>
        </w:rPr>
      </w:pPr>
      <w:r w:rsidRPr="00174225">
        <w:rPr>
          <w:spacing w:val="1"/>
          <w:sz w:val="20"/>
        </w:rPr>
        <w:t>1.</w:t>
      </w:r>
      <w:r w:rsidRPr="00174225">
        <w:rPr>
          <w:spacing w:val="1"/>
          <w:sz w:val="20"/>
        </w:rPr>
        <w:tab/>
        <w:t>T</w:t>
      </w:r>
      <w:r w:rsidRPr="00174225">
        <w:rPr>
          <w:sz w:val="20"/>
        </w:rPr>
        <w:t>he Phase I ESA must specifically state that the EP</w:t>
      </w:r>
      <w:r w:rsidRPr="00174225">
        <w:rPr>
          <w:spacing w:val="1"/>
          <w:sz w:val="20"/>
        </w:rPr>
        <w:t xml:space="preserve"> understand</w:t>
      </w:r>
      <w:r w:rsidRPr="00174225">
        <w:rPr>
          <w:sz w:val="20"/>
        </w:rPr>
        <w:t>s that the purpose of the</w:t>
      </w:r>
    </w:p>
    <w:p w:rsidR="0060336D" w:rsidRPr="00174225" w:rsidRDefault="0060336D" w:rsidP="0060336D">
      <w:pPr>
        <w:pStyle w:val="BodyText"/>
        <w:spacing w:line="250" w:lineRule="auto"/>
        <w:ind w:left="100" w:right="118"/>
        <w:jc w:val="both"/>
        <w:rPr>
          <w:sz w:val="20"/>
        </w:rPr>
      </w:pPr>
      <w:r w:rsidRPr="00174225">
        <w:rPr>
          <w:sz w:val="20"/>
        </w:rPr>
        <w:tab/>
        <w:t>Phase I ESA is to ascertain whether the property is environmentally suitable for</w:t>
      </w:r>
    </w:p>
    <w:p w:rsidR="0060336D" w:rsidRPr="00174225" w:rsidRDefault="0060336D" w:rsidP="0060336D">
      <w:pPr>
        <w:pStyle w:val="BodyText"/>
        <w:spacing w:line="250" w:lineRule="auto"/>
        <w:ind w:left="100" w:right="118"/>
        <w:jc w:val="both"/>
        <w:rPr>
          <w:sz w:val="20"/>
        </w:rPr>
      </w:pPr>
      <w:r w:rsidRPr="00174225">
        <w:rPr>
          <w:sz w:val="20"/>
        </w:rPr>
        <w:tab/>
        <w:t xml:space="preserve">construction/rehabilitation of multifamily </w:t>
      </w:r>
      <w:r w:rsidRPr="00174225">
        <w:rPr>
          <w:sz w:val="20"/>
          <w:u w:val="single"/>
        </w:rPr>
        <w:t>residential</w:t>
      </w:r>
      <w:r w:rsidRPr="00174225">
        <w:rPr>
          <w:sz w:val="20"/>
        </w:rPr>
        <w:t xml:space="preserve"> housing and provide their professional</w:t>
      </w:r>
    </w:p>
    <w:p w:rsidR="0060336D" w:rsidRPr="00174225" w:rsidRDefault="0060336D" w:rsidP="0060336D">
      <w:pPr>
        <w:pStyle w:val="BodyText"/>
        <w:spacing w:line="250" w:lineRule="auto"/>
        <w:ind w:left="100" w:right="118"/>
        <w:jc w:val="both"/>
        <w:rPr>
          <w:sz w:val="20"/>
        </w:rPr>
      </w:pPr>
      <w:r w:rsidRPr="00174225">
        <w:rPr>
          <w:sz w:val="20"/>
        </w:rPr>
        <w:tab/>
        <w:t>opinion and certification to that fact.</w:t>
      </w:r>
    </w:p>
    <w:p w:rsidR="0060336D" w:rsidRPr="00174225" w:rsidRDefault="0060336D" w:rsidP="0060336D">
      <w:pPr>
        <w:pStyle w:val="BodyText"/>
        <w:spacing w:line="250" w:lineRule="auto"/>
        <w:ind w:left="100" w:right="118"/>
        <w:jc w:val="both"/>
        <w:rPr>
          <w:sz w:val="20"/>
        </w:rPr>
      </w:pPr>
      <w:r w:rsidRPr="00174225">
        <w:rPr>
          <w:sz w:val="20"/>
        </w:rPr>
        <w:t>2.</w:t>
      </w:r>
      <w:r w:rsidRPr="00174225">
        <w:rPr>
          <w:sz w:val="20"/>
        </w:rPr>
        <w:tab/>
        <w:t>The EP must accept the responsibility for the Environmental Lien and Activity and Use</w:t>
      </w:r>
    </w:p>
    <w:p w:rsidR="0060336D" w:rsidRPr="00174225" w:rsidRDefault="0060336D" w:rsidP="0060336D">
      <w:pPr>
        <w:pStyle w:val="BodyText"/>
        <w:spacing w:line="250" w:lineRule="auto"/>
        <w:ind w:left="100" w:right="118"/>
        <w:jc w:val="both"/>
        <w:rPr>
          <w:sz w:val="20"/>
        </w:rPr>
      </w:pPr>
      <w:r w:rsidRPr="00174225">
        <w:rPr>
          <w:sz w:val="20"/>
        </w:rPr>
        <w:tab/>
        <w:t>Limitation ("AUL") search as explained in section 6 of the ASTM Standards.</w:t>
      </w:r>
    </w:p>
    <w:p w:rsidR="0060336D" w:rsidRPr="00174225" w:rsidRDefault="0060336D" w:rsidP="0060336D">
      <w:pPr>
        <w:pStyle w:val="BodyText"/>
        <w:spacing w:line="250" w:lineRule="auto"/>
        <w:ind w:left="100" w:right="118"/>
        <w:jc w:val="both"/>
        <w:rPr>
          <w:sz w:val="20"/>
        </w:rPr>
      </w:pPr>
      <w:r w:rsidRPr="00174225">
        <w:rPr>
          <w:sz w:val="20"/>
        </w:rPr>
        <w:t>3.</w:t>
      </w:r>
      <w:r w:rsidRPr="00174225">
        <w:rPr>
          <w:sz w:val="20"/>
        </w:rPr>
        <w:tab/>
        <w:t>The Phase I ESA must address and discuss, at a minimum, the following issues in</w:t>
      </w:r>
    </w:p>
    <w:p w:rsidR="0060336D" w:rsidRPr="00174225" w:rsidRDefault="0060336D" w:rsidP="0060336D">
      <w:pPr>
        <w:pStyle w:val="BodyText"/>
        <w:spacing w:line="250" w:lineRule="auto"/>
        <w:ind w:left="100" w:right="118"/>
        <w:jc w:val="both"/>
        <w:rPr>
          <w:sz w:val="20"/>
        </w:rPr>
      </w:pPr>
      <w:r w:rsidRPr="00174225">
        <w:rPr>
          <w:sz w:val="20"/>
        </w:rPr>
        <w:tab/>
        <w:t>connection with the proposed site:  asbestos, lead based paint, mold, radon, wetlands, and</w:t>
      </w:r>
    </w:p>
    <w:p w:rsidR="0060336D" w:rsidRPr="00174225" w:rsidRDefault="0060336D" w:rsidP="0060336D">
      <w:pPr>
        <w:pStyle w:val="BodyText"/>
        <w:spacing w:line="250" w:lineRule="auto"/>
        <w:ind w:left="100" w:right="118"/>
        <w:jc w:val="both"/>
        <w:rPr>
          <w:sz w:val="20"/>
        </w:rPr>
      </w:pPr>
      <w:r w:rsidRPr="00174225">
        <w:rPr>
          <w:sz w:val="20"/>
        </w:rPr>
        <w:tab/>
        <w:t>Polychlorinated biphenyls ("PCBs").</w:t>
      </w:r>
    </w:p>
    <w:p w:rsidR="0060336D" w:rsidRPr="00174225" w:rsidRDefault="0060336D" w:rsidP="0060336D">
      <w:pPr>
        <w:pStyle w:val="BodyText"/>
        <w:spacing w:line="250" w:lineRule="auto"/>
        <w:ind w:left="100" w:right="118"/>
        <w:jc w:val="both"/>
        <w:rPr>
          <w:sz w:val="20"/>
        </w:rPr>
      </w:pPr>
      <w:r w:rsidRPr="00174225">
        <w:rPr>
          <w:sz w:val="20"/>
        </w:rPr>
        <w:t>4.</w:t>
      </w:r>
      <w:r w:rsidRPr="00174225">
        <w:rPr>
          <w:sz w:val="20"/>
        </w:rPr>
        <w:tab/>
        <w:t>The EP must field-verify the distance to any facilities identified in any of the standard</w:t>
      </w:r>
    </w:p>
    <w:p w:rsidR="0060336D" w:rsidRPr="00174225" w:rsidRDefault="0060336D" w:rsidP="0060336D">
      <w:pPr>
        <w:pStyle w:val="BodyText"/>
        <w:spacing w:line="250" w:lineRule="auto"/>
        <w:ind w:left="100" w:right="118"/>
        <w:jc w:val="both"/>
        <w:rPr>
          <w:sz w:val="20"/>
        </w:rPr>
      </w:pPr>
      <w:r w:rsidRPr="00174225">
        <w:rPr>
          <w:sz w:val="20"/>
        </w:rPr>
        <w:tab/>
        <w:t>environmental records searches.</w:t>
      </w:r>
    </w:p>
    <w:p w:rsidR="0060336D" w:rsidRPr="00174225" w:rsidRDefault="0060336D" w:rsidP="0060336D">
      <w:pPr>
        <w:pStyle w:val="BodyText"/>
        <w:spacing w:line="250" w:lineRule="auto"/>
        <w:ind w:left="100" w:right="118"/>
        <w:jc w:val="both"/>
        <w:rPr>
          <w:sz w:val="20"/>
        </w:rPr>
      </w:pPr>
      <w:r w:rsidRPr="00174225">
        <w:rPr>
          <w:sz w:val="20"/>
        </w:rPr>
        <w:t>5.</w:t>
      </w:r>
      <w:r w:rsidRPr="00174225">
        <w:rPr>
          <w:sz w:val="20"/>
        </w:rPr>
        <w:tab/>
        <w:t>If there is any potential for contamination to be present on the Property (regardless of on-site</w:t>
      </w:r>
    </w:p>
    <w:p w:rsidR="0060336D" w:rsidRPr="00174225" w:rsidRDefault="0060336D" w:rsidP="0060336D">
      <w:pPr>
        <w:pStyle w:val="BodyText"/>
        <w:spacing w:line="250" w:lineRule="auto"/>
        <w:ind w:left="100" w:right="118"/>
        <w:jc w:val="both"/>
        <w:rPr>
          <w:sz w:val="20"/>
        </w:rPr>
      </w:pPr>
      <w:r w:rsidRPr="00174225">
        <w:rPr>
          <w:sz w:val="20"/>
        </w:rPr>
        <w:tab/>
        <w:t>or off-site sources of the contamination), recommendations for additional testing or</w:t>
      </w:r>
    </w:p>
    <w:p w:rsidR="0060336D" w:rsidRPr="00174225" w:rsidRDefault="0060336D" w:rsidP="0060336D">
      <w:pPr>
        <w:pStyle w:val="BodyText"/>
        <w:spacing w:line="250" w:lineRule="auto"/>
        <w:ind w:left="100" w:right="118"/>
        <w:jc w:val="both"/>
        <w:rPr>
          <w:sz w:val="20"/>
        </w:rPr>
      </w:pPr>
      <w:r w:rsidRPr="00174225">
        <w:rPr>
          <w:sz w:val="20"/>
        </w:rPr>
        <w:tab/>
        <w:t>assessment must be included.</w:t>
      </w:r>
    </w:p>
    <w:p w:rsidR="0060336D" w:rsidRPr="00174225" w:rsidRDefault="0060336D" w:rsidP="0060336D">
      <w:pPr>
        <w:pStyle w:val="BodyText"/>
        <w:spacing w:line="250" w:lineRule="auto"/>
        <w:ind w:left="100" w:right="118"/>
        <w:jc w:val="both"/>
        <w:rPr>
          <w:sz w:val="20"/>
        </w:rPr>
      </w:pPr>
      <w:r w:rsidRPr="00174225">
        <w:rPr>
          <w:sz w:val="20"/>
        </w:rPr>
        <w:t>6.</w:t>
      </w:r>
      <w:r w:rsidRPr="00174225">
        <w:rPr>
          <w:sz w:val="20"/>
        </w:rPr>
        <w:tab/>
        <w:t>All local interviews will be conducted first in person, in unavailable then by phone, then via</w:t>
      </w:r>
    </w:p>
    <w:p w:rsidR="0060336D" w:rsidRPr="00174225" w:rsidRDefault="0060336D" w:rsidP="0060336D">
      <w:pPr>
        <w:pStyle w:val="BodyText"/>
        <w:spacing w:line="250" w:lineRule="auto"/>
        <w:ind w:left="100" w:right="118"/>
        <w:jc w:val="both"/>
        <w:rPr>
          <w:sz w:val="20"/>
        </w:rPr>
      </w:pPr>
      <w:r w:rsidRPr="00174225">
        <w:rPr>
          <w:sz w:val="20"/>
        </w:rPr>
        <w:tab/>
        <w:t>written communication.  In all cases the final report must contain the documentation of the</w:t>
      </w:r>
    </w:p>
    <w:p w:rsidR="0060336D" w:rsidRPr="00174225" w:rsidRDefault="0060336D" w:rsidP="0060336D">
      <w:pPr>
        <w:pStyle w:val="BodyText"/>
        <w:spacing w:line="250" w:lineRule="auto"/>
        <w:ind w:left="100" w:right="118"/>
        <w:jc w:val="both"/>
        <w:rPr>
          <w:sz w:val="20"/>
        </w:rPr>
      </w:pPr>
      <w:r w:rsidRPr="00174225">
        <w:rPr>
          <w:sz w:val="20"/>
        </w:rPr>
        <w:tab/>
        <w:t>interviews and the interviewee's contact information (name, phone number).</w:t>
      </w:r>
    </w:p>
    <w:p w:rsidR="0060336D" w:rsidRPr="00174225" w:rsidRDefault="0060336D" w:rsidP="0060336D">
      <w:pPr>
        <w:pStyle w:val="BodyText"/>
        <w:spacing w:line="250" w:lineRule="auto"/>
        <w:ind w:left="100" w:right="118"/>
        <w:jc w:val="both"/>
        <w:rPr>
          <w:sz w:val="20"/>
        </w:rPr>
      </w:pPr>
      <w:r w:rsidRPr="00174225">
        <w:rPr>
          <w:sz w:val="20"/>
        </w:rPr>
        <w:t>7.</w:t>
      </w:r>
      <w:r w:rsidRPr="00174225">
        <w:rPr>
          <w:sz w:val="20"/>
        </w:rPr>
        <w:tab/>
        <w:t>The Report must include a site map which includes:</w:t>
      </w:r>
    </w:p>
    <w:p w:rsidR="0060336D" w:rsidRPr="00174225" w:rsidRDefault="0060336D" w:rsidP="0060336D">
      <w:pPr>
        <w:pStyle w:val="BodyText"/>
        <w:spacing w:line="250" w:lineRule="auto"/>
        <w:ind w:left="100" w:right="118"/>
        <w:jc w:val="both"/>
        <w:rPr>
          <w:sz w:val="20"/>
        </w:rPr>
      </w:pPr>
      <w:r w:rsidRPr="00174225">
        <w:rPr>
          <w:sz w:val="20"/>
        </w:rPr>
        <w:tab/>
        <w:t>a.</w:t>
      </w:r>
      <w:r w:rsidRPr="00174225">
        <w:rPr>
          <w:sz w:val="20"/>
        </w:rPr>
        <w:tab/>
        <w:t>An area large enough to display the location of the site and adjacent properties</w:t>
      </w:r>
    </w:p>
    <w:p w:rsidR="0060336D" w:rsidRPr="00174225" w:rsidRDefault="0060336D" w:rsidP="0060336D">
      <w:pPr>
        <w:pStyle w:val="BodyText"/>
        <w:spacing w:line="250" w:lineRule="auto"/>
        <w:ind w:left="100" w:right="118"/>
        <w:jc w:val="both"/>
        <w:rPr>
          <w:sz w:val="20"/>
        </w:rPr>
      </w:pPr>
      <w:r w:rsidRPr="00174225">
        <w:rPr>
          <w:sz w:val="20"/>
        </w:rPr>
        <w:tab/>
      </w:r>
      <w:r w:rsidRPr="00174225">
        <w:rPr>
          <w:sz w:val="20"/>
        </w:rPr>
        <w:tab/>
        <w:t>including existing streets.</w:t>
      </w:r>
    </w:p>
    <w:p w:rsidR="0060336D" w:rsidRPr="00174225" w:rsidRDefault="0060336D" w:rsidP="0060336D">
      <w:pPr>
        <w:pStyle w:val="BodyText"/>
        <w:spacing w:line="250" w:lineRule="auto"/>
        <w:ind w:left="100" w:right="118"/>
        <w:jc w:val="both"/>
        <w:rPr>
          <w:sz w:val="20"/>
        </w:rPr>
      </w:pPr>
      <w:r w:rsidRPr="00174225">
        <w:rPr>
          <w:sz w:val="20"/>
        </w:rPr>
        <w:tab/>
        <w:t>b.</w:t>
      </w:r>
      <w:r w:rsidRPr="00174225">
        <w:rPr>
          <w:sz w:val="20"/>
        </w:rPr>
        <w:tab/>
        <w:t>Identification of environmental concerns where applicable, including potential</w:t>
      </w:r>
    </w:p>
    <w:p w:rsidR="0060336D" w:rsidRPr="00174225" w:rsidRDefault="0060336D" w:rsidP="0060336D">
      <w:pPr>
        <w:pStyle w:val="BodyText"/>
        <w:spacing w:line="250" w:lineRule="auto"/>
        <w:ind w:left="100" w:right="118"/>
        <w:jc w:val="both"/>
        <w:rPr>
          <w:sz w:val="20"/>
        </w:rPr>
      </w:pPr>
      <w:r w:rsidRPr="00174225">
        <w:rPr>
          <w:sz w:val="20"/>
        </w:rPr>
        <w:tab/>
      </w:r>
      <w:r w:rsidRPr="00174225">
        <w:rPr>
          <w:sz w:val="20"/>
        </w:rPr>
        <w:tab/>
        <w:t>off-site sources or locations that have the potential to adversely impact the</w:t>
      </w:r>
    </w:p>
    <w:p w:rsidR="0060336D" w:rsidRPr="00174225" w:rsidRDefault="0060336D" w:rsidP="0060336D">
      <w:pPr>
        <w:pStyle w:val="BodyText"/>
        <w:spacing w:line="250" w:lineRule="auto"/>
        <w:ind w:left="100" w:right="118"/>
        <w:jc w:val="both"/>
        <w:rPr>
          <w:sz w:val="20"/>
        </w:rPr>
      </w:pPr>
      <w:r w:rsidRPr="00174225">
        <w:rPr>
          <w:sz w:val="20"/>
        </w:rPr>
        <w:tab/>
      </w:r>
      <w:r w:rsidRPr="00174225">
        <w:rPr>
          <w:sz w:val="20"/>
        </w:rPr>
        <w:tab/>
        <w:t>property.</w:t>
      </w:r>
    </w:p>
    <w:p w:rsidR="0060336D" w:rsidRPr="00174225" w:rsidRDefault="0060336D" w:rsidP="0060336D">
      <w:pPr>
        <w:pStyle w:val="BodyText"/>
        <w:spacing w:line="250" w:lineRule="auto"/>
        <w:ind w:left="100" w:right="118"/>
        <w:jc w:val="both"/>
        <w:rPr>
          <w:sz w:val="20"/>
        </w:rPr>
      </w:pPr>
      <w:r w:rsidRPr="00174225">
        <w:rPr>
          <w:sz w:val="20"/>
        </w:rPr>
        <w:tab/>
        <w:t>c.</w:t>
      </w:r>
      <w:r w:rsidRPr="00174225">
        <w:rPr>
          <w:sz w:val="20"/>
        </w:rPr>
        <w:tab/>
        <w:t>Boundaries of floodplains, wetlands and/or potential State waters on or adjacent to</w:t>
      </w:r>
    </w:p>
    <w:p w:rsidR="0060336D" w:rsidRPr="00174225" w:rsidRDefault="0060336D" w:rsidP="0060336D">
      <w:pPr>
        <w:pStyle w:val="BodyText"/>
        <w:spacing w:line="250" w:lineRule="auto"/>
        <w:ind w:left="100" w:right="118"/>
        <w:jc w:val="both"/>
        <w:rPr>
          <w:sz w:val="20"/>
        </w:rPr>
      </w:pPr>
      <w:r w:rsidRPr="00174225">
        <w:rPr>
          <w:sz w:val="20"/>
        </w:rPr>
        <w:tab/>
      </w:r>
      <w:r w:rsidRPr="00174225">
        <w:rPr>
          <w:sz w:val="20"/>
        </w:rPr>
        <w:tab/>
        <w:t>the site.</w:t>
      </w:r>
    </w:p>
    <w:p w:rsidR="0060336D" w:rsidRPr="00174225" w:rsidRDefault="0060336D" w:rsidP="0060336D">
      <w:pPr>
        <w:pStyle w:val="BodyText"/>
        <w:spacing w:line="250" w:lineRule="auto"/>
        <w:ind w:left="100" w:right="118"/>
        <w:jc w:val="both"/>
        <w:rPr>
          <w:sz w:val="20"/>
        </w:rPr>
      </w:pPr>
      <w:r w:rsidRPr="00174225">
        <w:rPr>
          <w:sz w:val="20"/>
        </w:rPr>
        <w:t>8.</w:t>
      </w:r>
      <w:r w:rsidRPr="00174225">
        <w:rPr>
          <w:sz w:val="20"/>
        </w:rPr>
        <w:tab/>
        <w:t>The EP must locally check all Standard Historical Sources listed in section 8.3.4 of the</w:t>
      </w:r>
    </w:p>
    <w:p w:rsidR="0060336D" w:rsidRPr="00174225" w:rsidRDefault="0060336D" w:rsidP="0060336D">
      <w:pPr>
        <w:pStyle w:val="BodyText"/>
        <w:spacing w:line="250" w:lineRule="auto"/>
        <w:ind w:left="100" w:right="118"/>
        <w:jc w:val="both"/>
        <w:rPr>
          <w:sz w:val="20"/>
        </w:rPr>
      </w:pPr>
      <w:r w:rsidRPr="00174225">
        <w:rPr>
          <w:sz w:val="20"/>
        </w:rPr>
        <w:tab/>
        <w:t>ASTM Standards.</w:t>
      </w:r>
    </w:p>
    <w:p w:rsidR="0060336D" w:rsidRPr="00174225" w:rsidRDefault="0060336D" w:rsidP="0060336D">
      <w:pPr>
        <w:pStyle w:val="BodyText"/>
        <w:spacing w:line="250" w:lineRule="auto"/>
        <w:ind w:left="100" w:right="118"/>
        <w:jc w:val="both"/>
        <w:rPr>
          <w:sz w:val="20"/>
        </w:rPr>
      </w:pPr>
      <w:r w:rsidRPr="00174225">
        <w:rPr>
          <w:sz w:val="20"/>
        </w:rPr>
        <w:t>9.</w:t>
      </w:r>
      <w:r w:rsidRPr="00174225">
        <w:rPr>
          <w:sz w:val="20"/>
        </w:rPr>
        <w:tab/>
        <w:t>Addendum B-2 (AHFA Environmental Review Statutory Checklist) &amp; B-# (Environmental</w:t>
      </w:r>
    </w:p>
    <w:p w:rsidR="0060336D" w:rsidRPr="00174225" w:rsidRDefault="0060336D" w:rsidP="0060336D">
      <w:pPr>
        <w:pStyle w:val="BodyText"/>
        <w:spacing w:line="250" w:lineRule="auto"/>
        <w:ind w:left="100" w:right="118"/>
        <w:jc w:val="both"/>
        <w:rPr>
          <w:sz w:val="20"/>
        </w:rPr>
      </w:pPr>
      <w:r w:rsidRPr="00174225">
        <w:rPr>
          <w:sz w:val="20"/>
        </w:rPr>
        <w:tab/>
        <w:t>Summary Page) must be completed and certified to as a part of the Phase I ESA and placed</w:t>
      </w:r>
    </w:p>
    <w:p w:rsidR="0060336D" w:rsidRPr="00174225" w:rsidRDefault="0060336D" w:rsidP="0060336D">
      <w:pPr>
        <w:pStyle w:val="BodyText"/>
        <w:spacing w:line="250" w:lineRule="auto"/>
        <w:ind w:left="100" w:right="118"/>
        <w:jc w:val="both"/>
        <w:rPr>
          <w:sz w:val="20"/>
        </w:rPr>
      </w:pPr>
      <w:r w:rsidRPr="00174225">
        <w:rPr>
          <w:sz w:val="20"/>
        </w:rPr>
        <w:tab/>
        <w:t>in Section X4.8 as stated in the ASTM Standards.</w:t>
      </w:r>
    </w:p>
    <w:p w:rsidR="0060336D" w:rsidRPr="00174225" w:rsidRDefault="0060336D" w:rsidP="0060336D">
      <w:pPr>
        <w:pStyle w:val="BodyText"/>
        <w:spacing w:line="250" w:lineRule="auto"/>
        <w:ind w:left="100" w:right="118"/>
        <w:jc w:val="both"/>
        <w:rPr>
          <w:sz w:val="20"/>
        </w:rPr>
      </w:pPr>
      <w:r w:rsidRPr="00174225">
        <w:rPr>
          <w:sz w:val="20"/>
        </w:rPr>
        <w:t>10.</w:t>
      </w:r>
      <w:r w:rsidRPr="00174225">
        <w:rPr>
          <w:sz w:val="20"/>
        </w:rPr>
        <w:tab/>
        <w:t>The EP must obtain, from the applicant, a completed X3 User Questionnaire to include with</w:t>
      </w:r>
    </w:p>
    <w:p w:rsidR="0060336D" w:rsidRPr="00174225" w:rsidRDefault="0060336D" w:rsidP="0060336D">
      <w:pPr>
        <w:pStyle w:val="BodyText"/>
        <w:spacing w:line="250" w:lineRule="auto"/>
        <w:ind w:left="100" w:right="118"/>
        <w:jc w:val="both"/>
        <w:rPr>
          <w:sz w:val="20"/>
        </w:rPr>
      </w:pPr>
      <w:r w:rsidRPr="00174225">
        <w:rPr>
          <w:sz w:val="20"/>
        </w:rPr>
        <w:tab/>
        <w:t>the Phase I ESA.</w:t>
      </w:r>
    </w:p>
    <w:p w:rsidR="0060336D" w:rsidRPr="00174225" w:rsidRDefault="0060336D" w:rsidP="0060336D">
      <w:pPr>
        <w:pStyle w:val="BodyText"/>
        <w:spacing w:line="250" w:lineRule="auto"/>
        <w:ind w:left="100" w:right="118"/>
        <w:jc w:val="both"/>
        <w:rPr>
          <w:sz w:val="20"/>
        </w:rPr>
      </w:pPr>
      <w:r w:rsidRPr="00174225">
        <w:rPr>
          <w:sz w:val="20"/>
        </w:rPr>
        <w:t>11.</w:t>
      </w:r>
      <w:r w:rsidRPr="00174225">
        <w:rPr>
          <w:sz w:val="20"/>
        </w:rPr>
        <w:tab/>
        <w:t>Any Phase II Reports that are recommended for purposes of addressing the RECs identified</w:t>
      </w:r>
    </w:p>
    <w:p w:rsidR="0060336D" w:rsidRPr="00174225" w:rsidRDefault="0060336D" w:rsidP="0060336D">
      <w:pPr>
        <w:pStyle w:val="BodyText"/>
        <w:spacing w:line="250" w:lineRule="auto"/>
        <w:ind w:left="100" w:right="118"/>
        <w:jc w:val="both"/>
        <w:rPr>
          <w:sz w:val="20"/>
        </w:rPr>
      </w:pPr>
      <w:r w:rsidRPr="00174225">
        <w:rPr>
          <w:sz w:val="20"/>
        </w:rPr>
        <w:tab/>
        <w:t>in the Phase I ESA (or that should have been identified in the Phase I ESA Report but were</w:t>
      </w:r>
    </w:p>
    <w:p w:rsidR="0060336D" w:rsidRPr="00174225" w:rsidRDefault="0060336D" w:rsidP="0060336D">
      <w:pPr>
        <w:pStyle w:val="BodyText"/>
        <w:spacing w:line="250" w:lineRule="auto"/>
        <w:ind w:left="100" w:right="118"/>
        <w:jc w:val="both"/>
        <w:rPr>
          <w:sz w:val="20"/>
        </w:rPr>
      </w:pPr>
      <w:r w:rsidRPr="00174225">
        <w:rPr>
          <w:sz w:val="20"/>
        </w:rPr>
        <w:tab/>
        <w:t>not) must be completed in accordance with E1903-11 and all ADEM standards for</w:t>
      </w:r>
    </w:p>
    <w:p w:rsidR="0060336D" w:rsidRPr="00174225" w:rsidRDefault="0060336D" w:rsidP="0060336D">
      <w:pPr>
        <w:pStyle w:val="BodyText"/>
        <w:spacing w:line="250" w:lineRule="auto"/>
        <w:ind w:left="100" w:right="118"/>
        <w:jc w:val="both"/>
        <w:rPr>
          <w:sz w:val="20"/>
        </w:rPr>
      </w:pPr>
      <w:r w:rsidRPr="00174225">
        <w:rPr>
          <w:sz w:val="20"/>
        </w:rPr>
        <w:tab/>
        <w:t>Residential Use Properties.</w:t>
      </w:r>
    </w:p>
    <w:p w:rsidR="0060336D" w:rsidRPr="00174225" w:rsidRDefault="0060336D" w:rsidP="0060336D">
      <w:pPr>
        <w:pStyle w:val="BodyText"/>
        <w:spacing w:line="250" w:lineRule="auto"/>
        <w:ind w:left="100" w:right="118"/>
        <w:jc w:val="both"/>
        <w:rPr>
          <w:sz w:val="20"/>
        </w:rPr>
      </w:pPr>
      <w:r w:rsidRPr="00174225">
        <w:rPr>
          <w:sz w:val="20"/>
        </w:rPr>
        <w:t>12.</w:t>
      </w:r>
      <w:r w:rsidRPr="00174225">
        <w:rPr>
          <w:sz w:val="20"/>
        </w:rPr>
        <w:tab/>
        <w:t>If mitigation measures and/or remediation has been or is recommended to be performed,</w:t>
      </w:r>
    </w:p>
    <w:p w:rsidR="0060336D" w:rsidRPr="00174225" w:rsidRDefault="0060336D" w:rsidP="0060336D">
      <w:pPr>
        <w:pStyle w:val="BodyText"/>
        <w:spacing w:line="250" w:lineRule="auto"/>
        <w:ind w:left="100" w:right="118"/>
        <w:jc w:val="both"/>
        <w:rPr>
          <w:sz w:val="20"/>
        </w:rPr>
      </w:pPr>
      <w:r w:rsidRPr="00174225">
        <w:rPr>
          <w:sz w:val="20"/>
        </w:rPr>
        <w:tab/>
        <w:t>include the Cleanup Work Plan and ADEM approvals for the same; a statement certifying</w:t>
      </w:r>
    </w:p>
    <w:p w:rsidR="0060336D" w:rsidRPr="00174225" w:rsidRDefault="0060336D" w:rsidP="0060336D">
      <w:pPr>
        <w:pStyle w:val="BodyText"/>
        <w:spacing w:line="250" w:lineRule="auto"/>
        <w:ind w:left="100" w:right="118"/>
        <w:jc w:val="both"/>
        <w:rPr>
          <w:sz w:val="20"/>
        </w:rPr>
      </w:pPr>
      <w:r w:rsidRPr="00174225">
        <w:rPr>
          <w:sz w:val="20"/>
        </w:rPr>
        <w:tab/>
        <w:t>that the mitigation or remediation complies in all aspects with approved EPA or ADEM</w:t>
      </w:r>
    </w:p>
    <w:p w:rsidR="0060336D" w:rsidRPr="00174225" w:rsidRDefault="0060336D" w:rsidP="0060336D">
      <w:pPr>
        <w:pStyle w:val="BodyText"/>
        <w:spacing w:line="250" w:lineRule="auto"/>
        <w:ind w:left="100" w:right="118"/>
        <w:jc w:val="both"/>
        <w:rPr>
          <w:sz w:val="20"/>
        </w:rPr>
      </w:pPr>
      <w:r w:rsidRPr="00174225">
        <w:rPr>
          <w:sz w:val="20"/>
        </w:rPr>
        <w:tab/>
        <w:t>guidelines and methods should also be included.</w:t>
      </w:r>
    </w:p>
    <w:p w:rsidR="0060336D" w:rsidRPr="00174225" w:rsidRDefault="0060336D" w:rsidP="0060336D">
      <w:pPr>
        <w:pStyle w:val="BodyText"/>
        <w:spacing w:line="250" w:lineRule="auto"/>
        <w:ind w:left="100" w:right="118"/>
        <w:jc w:val="both"/>
        <w:rPr>
          <w:sz w:val="20"/>
        </w:rPr>
      </w:pPr>
      <w:r w:rsidRPr="00174225">
        <w:rPr>
          <w:sz w:val="20"/>
        </w:rPr>
        <w:t>13.</w:t>
      </w:r>
      <w:r w:rsidRPr="00174225">
        <w:rPr>
          <w:sz w:val="20"/>
        </w:rPr>
        <w:tab/>
        <w:t xml:space="preserve"> The EP must complete Addendum B-4 (The Letter of Reliance) and submit with the Report.</w:t>
      </w: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Heading2"/>
        <w:spacing w:before="85"/>
        <w:ind w:right="40"/>
        <w:rPr>
          <w:rFonts w:ascii="Times New Roman" w:hAnsi="Times New Roman"/>
          <w:b/>
          <w:bCs/>
          <w:sz w:val="20"/>
        </w:rPr>
      </w:pPr>
      <w:r w:rsidRPr="00174225">
        <w:rPr>
          <w:rFonts w:ascii="Times New Roman" w:hAnsi="Times New Roman"/>
          <w:spacing w:val="21"/>
          <w:sz w:val="20"/>
        </w:rPr>
        <w:lastRenderedPageBreak/>
        <w:t>A</w:t>
      </w:r>
      <w:r w:rsidRPr="00174225">
        <w:rPr>
          <w:rFonts w:ascii="Times New Roman" w:hAnsi="Times New Roman"/>
          <w:sz w:val="20"/>
        </w:rPr>
        <w:t>ddendum B-2</w:t>
      </w:r>
    </w:p>
    <w:p w:rsidR="0060336D" w:rsidRPr="00174225" w:rsidRDefault="0060336D" w:rsidP="0060336D">
      <w:pPr>
        <w:spacing w:before="1" w:line="130" w:lineRule="exact"/>
        <w:ind w:right="40"/>
        <w:jc w:val="center"/>
        <w:rPr>
          <w:sz w:val="20"/>
          <w:szCs w:val="20"/>
        </w:rPr>
      </w:pPr>
    </w:p>
    <w:p w:rsidR="0060336D" w:rsidRPr="00174225" w:rsidRDefault="0060336D" w:rsidP="0060336D">
      <w:pPr>
        <w:spacing w:line="322" w:lineRule="exact"/>
        <w:ind w:right="40"/>
        <w:jc w:val="center"/>
        <w:rPr>
          <w:sz w:val="20"/>
          <w:szCs w:val="20"/>
        </w:rPr>
      </w:pPr>
      <w:r w:rsidRPr="00174225">
        <w:rPr>
          <w:b/>
          <w:bCs/>
          <w:spacing w:val="21"/>
          <w:sz w:val="20"/>
          <w:szCs w:val="20"/>
        </w:rPr>
        <w:t>Environmental Review Statutory Checklist</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sz w:val="20"/>
          <w:szCs w:val="20"/>
        </w:rPr>
        <w:t>Project Name:</w:t>
      </w:r>
    </w:p>
    <w:p w:rsidR="0060336D" w:rsidRPr="00174225" w:rsidRDefault="0060336D" w:rsidP="0060336D">
      <w:pPr>
        <w:spacing w:before="18" w:line="240" w:lineRule="exact"/>
        <w:jc w:val="both"/>
        <w:rPr>
          <w:sz w:val="20"/>
          <w:szCs w:val="20"/>
        </w:rPr>
      </w:pPr>
      <w:r w:rsidRPr="00174225">
        <w:rPr>
          <w:sz w:val="20"/>
          <w:szCs w:val="20"/>
        </w:rPr>
        <w:t>Project City:</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sz w:val="20"/>
          <w:szCs w:val="20"/>
        </w:rPr>
        <w:t>Directions:  Write "</w:t>
      </w:r>
      <w:r w:rsidRPr="00174225">
        <w:rPr>
          <w:b/>
          <w:sz w:val="20"/>
          <w:szCs w:val="20"/>
        </w:rPr>
        <w:t>A</w:t>
      </w:r>
      <w:r w:rsidRPr="00174225">
        <w:rPr>
          <w:sz w:val="20"/>
          <w:szCs w:val="20"/>
        </w:rPr>
        <w:t>" in the Status Column when the project, by its nature, does not affect the resources under consideration; OR write "</w:t>
      </w:r>
      <w:r w:rsidRPr="00174225">
        <w:rPr>
          <w:b/>
          <w:sz w:val="20"/>
          <w:szCs w:val="20"/>
        </w:rPr>
        <w:t>B</w:t>
      </w:r>
      <w:r w:rsidRPr="00174225">
        <w:rPr>
          <w:sz w:val="20"/>
          <w:szCs w:val="20"/>
        </w:rPr>
        <w:t>" if the project triggers formal compliance, consultation with the oversight agency, or requires mitigation.</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sz w:val="20"/>
          <w:szCs w:val="20"/>
        </w:rPr>
        <w:t xml:space="preserve"> </w:t>
      </w:r>
    </w:p>
    <w:tbl>
      <w:tblPr>
        <w:tblStyle w:val="TableGrid"/>
        <w:tblW w:w="0" w:type="auto"/>
        <w:tblLook w:val="04A0"/>
      </w:tblPr>
      <w:tblGrid>
        <w:gridCol w:w="4518"/>
        <w:gridCol w:w="990"/>
        <w:gridCol w:w="2988"/>
      </w:tblGrid>
      <w:tr w:rsidR="0060336D" w:rsidRPr="00174225" w:rsidTr="00F86E00">
        <w:tc>
          <w:tcPr>
            <w:tcW w:w="4518" w:type="dxa"/>
          </w:tcPr>
          <w:p w:rsidR="0060336D" w:rsidRPr="00174225" w:rsidRDefault="0060336D" w:rsidP="00F86E00">
            <w:pPr>
              <w:spacing w:before="18" w:line="240" w:lineRule="exact"/>
              <w:jc w:val="both"/>
              <w:rPr>
                <w:sz w:val="20"/>
                <w:szCs w:val="20"/>
              </w:rPr>
            </w:pPr>
            <w:r w:rsidRPr="00174225">
              <w:rPr>
                <w:sz w:val="20"/>
                <w:szCs w:val="20"/>
              </w:rPr>
              <w:t>Area of Statutory or Regulatory Compliance listed at 24 CFR 58.5 and 24 CFR 58.6</w:t>
            </w:r>
          </w:p>
        </w:tc>
        <w:tc>
          <w:tcPr>
            <w:tcW w:w="990" w:type="dxa"/>
          </w:tcPr>
          <w:p w:rsidR="0060336D" w:rsidRPr="00174225" w:rsidRDefault="0060336D" w:rsidP="00F86E00">
            <w:pPr>
              <w:spacing w:before="18" w:line="240" w:lineRule="exact"/>
              <w:jc w:val="center"/>
              <w:rPr>
                <w:b/>
                <w:sz w:val="20"/>
                <w:szCs w:val="20"/>
              </w:rPr>
            </w:pPr>
            <w:r w:rsidRPr="00174225">
              <w:rPr>
                <w:b/>
                <w:sz w:val="20"/>
                <w:szCs w:val="20"/>
              </w:rPr>
              <w:t>Status</w:t>
            </w:r>
          </w:p>
          <w:p w:rsidR="0060336D" w:rsidRPr="00174225" w:rsidRDefault="0060336D" w:rsidP="00F86E00">
            <w:pPr>
              <w:spacing w:before="18" w:line="240" w:lineRule="exact"/>
              <w:jc w:val="center"/>
              <w:rPr>
                <w:sz w:val="20"/>
                <w:szCs w:val="20"/>
              </w:rPr>
            </w:pPr>
            <w:r w:rsidRPr="00174225">
              <w:rPr>
                <w:b/>
                <w:sz w:val="20"/>
                <w:szCs w:val="20"/>
              </w:rPr>
              <w:t>A/B</w:t>
            </w:r>
          </w:p>
        </w:tc>
        <w:tc>
          <w:tcPr>
            <w:tcW w:w="2988" w:type="dxa"/>
          </w:tcPr>
          <w:p w:rsidR="0060336D" w:rsidRPr="00174225" w:rsidRDefault="0060336D" w:rsidP="00F86E00">
            <w:pPr>
              <w:spacing w:before="18" w:line="240" w:lineRule="exact"/>
              <w:jc w:val="both"/>
              <w:rPr>
                <w:sz w:val="20"/>
                <w:szCs w:val="20"/>
              </w:rPr>
            </w:pPr>
            <w:r w:rsidRPr="00174225">
              <w:rPr>
                <w:sz w:val="20"/>
                <w:szCs w:val="20"/>
              </w:rPr>
              <w:t>This section should contain a detailed written explanation.  Refer to the "Instruction/Guidance for Completing Addendum B-2" and provide a thorough explanation based on supporting documentation(most Current version) issued or prepared by the appropriate party or source of information, regulatory agency, or certified by the Environmental Professional.</w:t>
            </w:r>
          </w:p>
        </w:tc>
      </w:tr>
      <w:tr w:rsidR="0060336D" w:rsidRPr="00174225" w:rsidTr="00F86E00">
        <w:tc>
          <w:tcPr>
            <w:tcW w:w="4518" w:type="dxa"/>
          </w:tcPr>
          <w:p w:rsidR="0060336D" w:rsidRPr="00174225" w:rsidRDefault="0060336D" w:rsidP="00F86E00">
            <w:pPr>
              <w:spacing w:before="18" w:line="240" w:lineRule="exact"/>
              <w:jc w:val="both"/>
              <w:rPr>
                <w:b/>
                <w:sz w:val="20"/>
                <w:szCs w:val="20"/>
              </w:rPr>
            </w:pPr>
            <w:r w:rsidRPr="00174225">
              <w:rPr>
                <w:b/>
                <w:sz w:val="20"/>
                <w:szCs w:val="20"/>
              </w:rPr>
              <w:t>HISTORIC PRESERVATION</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b/>
                <w:sz w:val="20"/>
                <w:szCs w:val="20"/>
              </w:rPr>
            </w:pPr>
            <w:r w:rsidRPr="00174225">
              <w:rPr>
                <w:b/>
                <w:sz w:val="20"/>
                <w:szCs w:val="20"/>
              </w:rPr>
              <w:t>FLOODPLAIN MANAGEMENT</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b/>
                <w:sz w:val="20"/>
                <w:szCs w:val="20"/>
              </w:rPr>
            </w:pPr>
            <w:r w:rsidRPr="00174225">
              <w:rPr>
                <w:b/>
                <w:sz w:val="20"/>
                <w:szCs w:val="20"/>
              </w:rPr>
              <w:t>WETLANDS PROTECTION</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b/>
                <w:sz w:val="20"/>
                <w:szCs w:val="20"/>
              </w:rPr>
            </w:pPr>
            <w:r w:rsidRPr="00174225">
              <w:rPr>
                <w:b/>
                <w:sz w:val="20"/>
                <w:szCs w:val="20"/>
              </w:rPr>
              <w:t>ENDANGERED SPECIES ACT</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b/>
                <w:sz w:val="20"/>
                <w:szCs w:val="20"/>
              </w:rPr>
            </w:pPr>
            <w:r w:rsidRPr="00174225">
              <w:rPr>
                <w:b/>
                <w:sz w:val="20"/>
                <w:szCs w:val="20"/>
              </w:rPr>
              <w:t>WILD AND SCENIC RIVERS ACT</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b/>
                <w:sz w:val="20"/>
                <w:szCs w:val="20"/>
              </w:rPr>
            </w:pPr>
            <w:r w:rsidRPr="00174225">
              <w:rPr>
                <w:b/>
                <w:sz w:val="20"/>
                <w:szCs w:val="20"/>
              </w:rPr>
              <w:t>CLEAN AIR ACT</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b/>
                <w:sz w:val="20"/>
                <w:szCs w:val="20"/>
              </w:rPr>
            </w:pPr>
            <w:r w:rsidRPr="00174225">
              <w:rPr>
                <w:b/>
                <w:sz w:val="20"/>
                <w:szCs w:val="20"/>
              </w:rPr>
              <w:t>FARMLANDS PROTECTION POLICY ACT</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sz w:val="20"/>
                <w:szCs w:val="20"/>
              </w:rPr>
            </w:pPr>
            <w:r w:rsidRPr="00174225">
              <w:rPr>
                <w:b/>
                <w:sz w:val="20"/>
                <w:szCs w:val="20"/>
              </w:rPr>
              <w:t>MANMADE HAZARDS</w:t>
            </w:r>
          </w:p>
          <w:p w:rsidR="0060336D" w:rsidRPr="00174225" w:rsidRDefault="0060336D" w:rsidP="00F86E00">
            <w:pPr>
              <w:spacing w:before="18" w:line="240" w:lineRule="exact"/>
              <w:jc w:val="both"/>
              <w:rPr>
                <w:sz w:val="20"/>
                <w:szCs w:val="20"/>
              </w:rPr>
            </w:pPr>
            <w:r w:rsidRPr="00174225">
              <w:rPr>
                <w:sz w:val="20"/>
                <w:szCs w:val="20"/>
              </w:rPr>
              <w:t>EXPLOSIVE AND FLAMMABLE OPERATIONS</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sz w:val="20"/>
                <w:szCs w:val="20"/>
              </w:rPr>
            </w:pPr>
            <w:r w:rsidRPr="00174225">
              <w:rPr>
                <w:sz w:val="20"/>
                <w:szCs w:val="20"/>
              </w:rPr>
              <w:t>NOISE ABATEMENT AND CONTROL</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sz w:val="20"/>
                <w:szCs w:val="20"/>
              </w:rPr>
            </w:pPr>
            <w:r w:rsidRPr="00174225">
              <w:rPr>
                <w:sz w:val="20"/>
                <w:szCs w:val="20"/>
              </w:rPr>
              <w:t>AIRPORT CLEAR ZONES &amp;</w:t>
            </w:r>
          </w:p>
          <w:p w:rsidR="0060336D" w:rsidRPr="00174225" w:rsidRDefault="0060336D" w:rsidP="00F86E00">
            <w:pPr>
              <w:spacing w:before="18" w:line="240" w:lineRule="exact"/>
              <w:jc w:val="both"/>
              <w:rPr>
                <w:sz w:val="20"/>
                <w:szCs w:val="20"/>
              </w:rPr>
            </w:pPr>
            <w:r w:rsidRPr="00174225">
              <w:rPr>
                <w:sz w:val="20"/>
                <w:szCs w:val="20"/>
              </w:rPr>
              <w:t>ACCIDENT POTENTIAL ZONES</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sz w:val="20"/>
                <w:szCs w:val="20"/>
              </w:rPr>
            </w:pPr>
            <w:r w:rsidRPr="00174225">
              <w:rPr>
                <w:sz w:val="20"/>
                <w:szCs w:val="20"/>
              </w:rPr>
              <w:t>TOXIC CHEMICALS &amp; RADIOACTIVE</w:t>
            </w:r>
          </w:p>
          <w:p w:rsidR="0060336D" w:rsidRPr="00174225" w:rsidRDefault="0060336D" w:rsidP="00F86E00">
            <w:pPr>
              <w:spacing w:before="18" w:line="240" w:lineRule="exact"/>
              <w:jc w:val="both"/>
              <w:rPr>
                <w:sz w:val="20"/>
                <w:szCs w:val="20"/>
              </w:rPr>
            </w:pPr>
            <w:r w:rsidRPr="00174225">
              <w:rPr>
                <w:sz w:val="20"/>
                <w:szCs w:val="20"/>
              </w:rPr>
              <w:t>MATERIALS</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b/>
                <w:sz w:val="20"/>
                <w:szCs w:val="20"/>
              </w:rPr>
            </w:pPr>
            <w:r w:rsidRPr="00174225">
              <w:rPr>
                <w:b/>
                <w:sz w:val="20"/>
                <w:szCs w:val="20"/>
              </w:rPr>
              <w:t>ENVIRONMENTAL JUSTICE</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b/>
                <w:sz w:val="20"/>
                <w:szCs w:val="20"/>
              </w:rPr>
            </w:pPr>
            <w:r w:rsidRPr="00174225">
              <w:rPr>
                <w:b/>
                <w:sz w:val="20"/>
                <w:szCs w:val="20"/>
              </w:rPr>
              <w:t>WATER QUALITY</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r w:rsidR="0060336D" w:rsidRPr="00174225" w:rsidTr="00F86E00">
        <w:tc>
          <w:tcPr>
            <w:tcW w:w="4518" w:type="dxa"/>
          </w:tcPr>
          <w:p w:rsidR="0060336D" w:rsidRPr="00174225" w:rsidRDefault="0060336D" w:rsidP="00F86E00">
            <w:pPr>
              <w:spacing w:before="18" w:line="240" w:lineRule="exact"/>
              <w:jc w:val="both"/>
              <w:rPr>
                <w:b/>
                <w:sz w:val="20"/>
                <w:szCs w:val="20"/>
              </w:rPr>
            </w:pPr>
            <w:r w:rsidRPr="00174225">
              <w:rPr>
                <w:b/>
                <w:sz w:val="20"/>
                <w:szCs w:val="20"/>
              </w:rPr>
              <w:t>FLOOD INSURANCE</w:t>
            </w:r>
          </w:p>
        </w:tc>
        <w:tc>
          <w:tcPr>
            <w:tcW w:w="990" w:type="dxa"/>
          </w:tcPr>
          <w:p w:rsidR="0060336D" w:rsidRPr="00174225" w:rsidRDefault="0060336D" w:rsidP="00F86E00">
            <w:pPr>
              <w:spacing w:before="18" w:line="240" w:lineRule="exact"/>
              <w:jc w:val="both"/>
              <w:rPr>
                <w:sz w:val="20"/>
                <w:szCs w:val="20"/>
              </w:rPr>
            </w:pPr>
          </w:p>
        </w:tc>
        <w:tc>
          <w:tcPr>
            <w:tcW w:w="2988" w:type="dxa"/>
          </w:tcPr>
          <w:p w:rsidR="0060336D" w:rsidRPr="00174225" w:rsidRDefault="0060336D" w:rsidP="00F86E00">
            <w:pPr>
              <w:spacing w:before="18" w:line="240" w:lineRule="exact"/>
              <w:jc w:val="both"/>
              <w:rPr>
                <w:sz w:val="20"/>
                <w:szCs w:val="20"/>
              </w:rPr>
            </w:pPr>
          </w:p>
        </w:tc>
      </w:tr>
    </w:tbl>
    <w:p w:rsidR="0060336D" w:rsidRPr="00174225" w:rsidRDefault="0060336D" w:rsidP="0060336D">
      <w:pPr>
        <w:spacing w:before="18" w:line="240" w:lineRule="exact"/>
        <w:jc w:val="both"/>
        <w:rPr>
          <w:sz w:val="20"/>
          <w:szCs w:val="20"/>
        </w:rPr>
      </w:pPr>
      <w:r w:rsidRPr="00174225">
        <w:rPr>
          <w:sz w:val="20"/>
          <w:szCs w:val="20"/>
        </w:rPr>
        <w:t>Attach evidence of your findings.</w:t>
      </w:r>
    </w:p>
    <w:p w:rsidR="0060336D" w:rsidRPr="00174225" w:rsidRDefault="0060336D" w:rsidP="0060336D">
      <w:pPr>
        <w:spacing w:before="18" w:line="240" w:lineRule="exact"/>
        <w:jc w:val="both"/>
        <w:rPr>
          <w:sz w:val="20"/>
          <w:szCs w:val="20"/>
        </w:rPr>
      </w:pPr>
      <w:r w:rsidRPr="00174225">
        <w:rPr>
          <w:sz w:val="20"/>
          <w:szCs w:val="20"/>
        </w:rPr>
        <w:t>Documentation must be credible, traceable &amp; supportive of the environmental findings.</w:t>
      </w: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BodyText"/>
        <w:spacing w:line="250" w:lineRule="auto"/>
        <w:ind w:left="100" w:right="118"/>
        <w:jc w:val="both"/>
        <w:rPr>
          <w:sz w:val="20"/>
        </w:rPr>
      </w:pPr>
    </w:p>
    <w:p w:rsidR="0060336D" w:rsidRPr="00174225" w:rsidRDefault="0060336D" w:rsidP="0060336D">
      <w:pPr>
        <w:pStyle w:val="Heading2"/>
        <w:spacing w:before="85"/>
        <w:ind w:right="40"/>
        <w:rPr>
          <w:rFonts w:ascii="Times New Roman" w:hAnsi="Times New Roman"/>
          <w:sz w:val="20"/>
        </w:rPr>
      </w:pPr>
      <w:r w:rsidRPr="00174225">
        <w:rPr>
          <w:rFonts w:ascii="Times New Roman" w:hAnsi="Times New Roman"/>
          <w:spacing w:val="21"/>
          <w:sz w:val="20"/>
        </w:rPr>
        <w:lastRenderedPageBreak/>
        <w:t xml:space="preserve">Instructions/Guidance for Completing Addendum </w:t>
      </w:r>
      <w:r w:rsidRPr="00174225">
        <w:rPr>
          <w:rFonts w:ascii="Times New Roman" w:hAnsi="Times New Roman"/>
          <w:sz w:val="20"/>
        </w:rPr>
        <w:t>B-2:</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sz w:val="20"/>
          <w:szCs w:val="20"/>
        </w:rPr>
        <w:t>These instructions and guidance are being provided as an initial starting point to address relevant environmental details regarding the project site.  This guidance is not intended to be all-inclusive; each project site presents unique conditions and circumstances that are site-specific.  Therefore, AHFA reserves the right to present any additional questions or require explanatory details and such responses must be fully supported by the appropriate documentation.</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b/>
          <w:sz w:val="20"/>
          <w:szCs w:val="20"/>
        </w:rPr>
      </w:pPr>
      <w:r w:rsidRPr="00174225">
        <w:rPr>
          <w:b/>
          <w:sz w:val="20"/>
          <w:szCs w:val="20"/>
        </w:rPr>
        <w:t>Historic Preservation:</w:t>
      </w:r>
    </w:p>
    <w:p w:rsidR="0060336D" w:rsidRPr="00174225" w:rsidRDefault="0060336D" w:rsidP="0060336D">
      <w:pPr>
        <w:spacing w:before="18" w:line="240" w:lineRule="exact"/>
        <w:jc w:val="both"/>
        <w:rPr>
          <w:sz w:val="20"/>
          <w:szCs w:val="20"/>
        </w:rPr>
      </w:pPr>
      <w:r w:rsidRPr="00174225">
        <w:rPr>
          <w:sz w:val="20"/>
          <w:szCs w:val="20"/>
        </w:rPr>
        <w:t>Are there any buildings over 50 years old within 2 blocks of the site?</w:t>
      </w:r>
    </w:p>
    <w:p w:rsidR="0060336D" w:rsidRPr="00174225" w:rsidRDefault="0060336D" w:rsidP="0060336D">
      <w:pPr>
        <w:spacing w:before="18" w:line="240" w:lineRule="exact"/>
        <w:jc w:val="both"/>
        <w:rPr>
          <w:sz w:val="20"/>
          <w:szCs w:val="20"/>
        </w:rPr>
      </w:pPr>
      <w:r w:rsidRPr="00174225">
        <w:rPr>
          <w:sz w:val="20"/>
          <w:szCs w:val="20"/>
        </w:rPr>
        <w:t>Will you drive past any to get to the site?</w:t>
      </w:r>
    </w:p>
    <w:p w:rsidR="0060336D" w:rsidRPr="00174225" w:rsidRDefault="0060336D" w:rsidP="0060336D">
      <w:pPr>
        <w:spacing w:before="18" w:line="240" w:lineRule="exact"/>
        <w:jc w:val="both"/>
        <w:rPr>
          <w:sz w:val="20"/>
          <w:szCs w:val="20"/>
        </w:rPr>
      </w:pPr>
      <w:r w:rsidRPr="00174225">
        <w:rPr>
          <w:sz w:val="20"/>
          <w:szCs w:val="20"/>
        </w:rPr>
        <w:t>Are there any within line of site of the property?</w:t>
      </w:r>
    </w:p>
    <w:p w:rsidR="0060336D" w:rsidRPr="00174225" w:rsidRDefault="0060336D" w:rsidP="0060336D">
      <w:pPr>
        <w:spacing w:before="18" w:line="240" w:lineRule="exact"/>
        <w:jc w:val="both"/>
        <w:rPr>
          <w:sz w:val="20"/>
          <w:szCs w:val="20"/>
        </w:rPr>
      </w:pPr>
      <w:r w:rsidRPr="00174225">
        <w:rPr>
          <w:sz w:val="20"/>
          <w:szCs w:val="20"/>
        </w:rPr>
        <w:t>Will proposed Apartments be of greater height than surrounding buildings?</w:t>
      </w:r>
    </w:p>
    <w:p w:rsidR="0060336D" w:rsidRPr="00174225" w:rsidRDefault="0060336D" w:rsidP="0060336D">
      <w:pPr>
        <w:spacing w:before="18" w:line="240" w:lineRule="exact"/>
        <w:jc w:val="both"/>
        <w:rPr>
          <w:sz w:val="20"/>
          <w:szCs w:val="20"/>
        </w:rPr>
      </w:pPr>
      <w:r w:rsidRPr="00174225">
        <w:rPr>
          <w:sz w:val="20"/>
          <w:szCs w:val="20"/>
        </w:rPr>
        <w:t>Call local historical society and document the contact name, phone number and conversation.</w:t>
      </w:r>
    </w:p>
    <w:p w:rsidR="0060336D" w:rsidRPr="00174225" w:rsidRDefault="0060336D" w:rsidP="0060336D">
      <w:pPr>
        <w:spacing w:before="18" w:line="240" w:lineRule="exact"/>
        <w:jc w:val="both"/>
        <w:rPr>
          <w:sz w:val="20"/>
          <w:szCs w:val="20"/>
        </w:rPr>
      </w:pPr>
      <w:r w:rsidRPr="00174225">
        <w:rPr>
          <w:sz w:val="20"/>
          <w:szCs w:val="20"/>
        </w:rPr>
        <w:t>Print Google map of site and map all historic properties that are close.</w:t>
      </w:r>
    </w:p>
    <w:p w:rsidR="0060336D" w:rsidRPr="00174225" w:rsidRDefault="0060336D" w:rsidP="0060336D">
      <w:pPr>
        <w:spacing w:before="18" w:line="240" w:lineRule="exact"/>
        <w:jc w:val="both"/>
        <w:rPr>
          <w:sz w:val="20"/>
          <w:szCs w:val="20"/>
        </w:rPr>
      </w:pPr>
      <w:r w:rsidRPr="00174225">
        <w:rPr>
          <w:sz w:val="20"/>
          <w:szCs w:val="20"/>
        </w:rPr>
        <w:t xml:space="preserve">Review National Register database:  </w:t>
      </w:r>
      <w:r w:rsidRPr="00174225">
        <w:rPr>
          <w:sz w:val="20"/>
          <w:szCs w:val="20"/>
          <w:u w:val="single"/>
        </w:rPr>
        <w:t>www.nationalregisterofhistoricplaces.com</w:t>
      </w:r>
      <w:r w:rsidRPr="00174225">
        <w:rPr>
          <w:sz w:val="20"/>
          <w:szCs w:val="20"/>
        </w:rPr>
        <w:t>.</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b/>
          <w:sz w:val="20"/>
          <w:szCs w:val="20"/>
        </w:rPr>
      </w:pPr>
      <w:r w:rsidRPr="00174225">
        <w:rPr>
          <w:b/>
          <w:sz w:val="20"/>
          <w:szCs w:val="20"/>
        </w:rPr>
        <w:t>Floodplain Management:</w:t>
      </w:r>
    </w:p>
    <w:p w:rsidR="0060336D" w:rsidRPr="00174225" w:rsidRDefault="0060336D" w:rsidP="0060336D">
      <w:pPr>
        <w:spacing w:before="18" w:line="240" w:lineRule="exact"/>
        <w:jc w:val="both"/>
        <w:rPr>
          <w:sz w:val="20"/>
          <w:szCs w:val="20"/>
        </w:rPr>
      </w:pPr>
      <w:r w:rsidRPr="00174225">
        <w:rPr>
          <w:sz w:val="20"/>
          <w:szCs w:val="20"/>
        </w:rPr>
        <w:t>Is the project located in the 100 year floodplain (zones A or V) mapped by the Federal Emergency Management Agency (FEMA)?</w:t>
      </w:r>
    </w:p>
    <w:p w:rsidR="0060336D" w:rsidRPr="00174225" w:rsidRDefault="0060336D" w:rsidP="0060336D">
      <w:pPr>
        <w:spacing w:before="18" w:line="240" w:lineRule="exact"/>
        <w:jc w:val="both"/>
        <w:rPr>
          <w:sz w:val="20"/>
          <w:szCs w:val="20"/>
        </w:rPr>
      </w:pPr>
      <w:r w:rsidRPr="00174225">
        <w:rPr>
          <w:sz w:val="20"/>
          <w:szCs w:val="20"/>
        </w:rPr>
        <w:t>Located in the 500 year floodplain (zone B)?</w:t>
      </w:r>
    </w:p>
    <w:p w:rsidR="0060336D" w:rsidRPr="00174225" w:rsidRDefault="0060336D" w:rsidP="0060336D">
      <w:pPr>
        <w:spacing w:before="18" w:line="240" w:lineRule="exact"/>
        <w:jc w:val="both"/>
        <w:rPr>
          <w:sz w:val="20"/>
          <w:szCs w:val="20"/>
        </w:rPr>
      </w:pPr>
      <w:r w:rsidRPr="00174225">
        <w:rPr>
          <w:sz w:val="20"/>
          <w:szCs w:val="20"/>
        </w:rPr>
        <w:t>Is the project affected by local flooding?</w:t>
      </w:r>
    </w:p>
    <w:p w:rsidR="0060336D" w:rsidRPr="00174225" w:rsidRDefault="0060336D" w:rsidP="0060336D">
      <w:pPr>
        <w:spacing w:before="18" w:line="240" w:lineRule="exact"/>
        <w:jc w:val="both"/>
        <w:rPr>
          <w:sz w:val="20"/>
          <w:szCs w:val="20"/>
        </w:rPr>
      </w:pPr>
      <w:r w:rsidRPr="00174225">
        <w:rPr>
          <w:sz w:val="20"/>
          <w:szCs w:val="20"/>
        </w:rPr>
        <w:t>Attach FEMA Flood Insurance Rate Map (</w:t>
      </w:r>
      <w:proofErr w:type="spellStart"/>
      <w:r w:rsidRPr="00174225">
        <w:rPr>
          <w:sz w:val="20"/>
          <w:szCs w:val="20"/>
        </w:rPr>
        <w:t>Firmette</w:t>
      </w:r>
      <w:proofErr w:type="spellEnd"/>
      <w:r w:rsidRPr="00174225">
        <w:rPr>
          <w:sz w:val="20"/>
          <w:szCs w:val="20"/>
        </w:rPr>
        <w:t>).  Provide the FIRM number.</w:t>
      </w:r>
    </w:p>
    <w:p w:rsidR="0060336D" w:rsidRPr="00174225" w:rsidRDefault="0060336D" w:rsidP="0060336D">
      <w:pPr>
        <w:spacing w:before="18" w:line="240" w:lineRule="exact"/>
        <w:jc w:val="both"/>
        <w:rPr>
          <w:sz w:val="20"/>
          <w:szCs w:val="20"/>
        </w:rPr>
      </w:pPr>
      <w:r w:rsidRPr="00174225">
        <w:rPr>
          <w:sz w:val="20"/>
          <w:szCs w:val="20"/>
        </w:rPr>
        <w:t>In what flood zone is the property located?</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b/>
          <w:sz w:val="20"/>
          <w:szCs w:val="20"/>
        </w:rPr>
      </w:pPr>
      <w:r w:rsidRPr="00174225">
        <w:rPr>
          <w:b/>
          <w:sz w:val="20"/>
          <w:szCs w:val="20"/>
        </w:rPr>
        <w:t>Wetlands Protection:</w:t>
      </w:r>
    </w:p>
    <w:p w:rsidR="0060336D" w:rsidRPr="00174225" w:rsidRDefault="0060336D" w:rsidP="0060336D">
      <w:pPr>
        <w:spacing w:before="18" w:line="240" w:lineRule="exact"/>
        <w:jc w:val="both"/>
        <w:rPr>
          <w:sz w:val="20"/>
          <w:szCs w:val="20"/>
        </w:rPr>
      </w:pPr>
      <w:r w:rsidRPr="00174225">
        <w:rPr>
          <w:sz w:val="20"/>
          <w:szCs w:val="20"/>
        </w:rPr>
        <w:t>Are any wetland characteristics (</w:t>
      </w:r>
      <w:proofErr w:type="spellStart"/>
      <w:r w:rsidRPr="00174225">
        <w:rPr>
          <w:sz w:val="20"/>
          <w:szCs w:val="20"/>
        </w:rPr>
        <w:t>hydrophytic</w:t>
      </w:r>
      <w:proofErr w:type="spellEnd"/>
      <w:r w:rsidRPr="00174225">
        <w:rPr>
          <w:sz w:val="20"/>
          <w:szCs w:val="20"/>
        </w:rPr>
        <w:t xml:space="preserve"> vegetation, </w:t>
      </w:r>
      <w:proofErr w:type="spellStart"/>
      <w:r w:rsidRPr="00174225">
        <w:rPr>
          <w:sz w:val="20"/>
          <w:szCs w:val="20"/>
        </w:rPr>
        <w:t>hydric</w:t>
      </w:r>
      <w:proofErr w:type="spellEnd"/>
      <w:r w:rsidRPr="00174225">
        <w:rPr>
          <w:sz w:val="20"/>
          <w:szCs w:val="20"/>
        </w:rPr>
        <w:t xml:space="preserve"> soils, wetland hydrology) observed on or adjacent to the site?</w:t>
      </w:r>
    </w:p>
    <w:p w:rsidR="0060336D" w:rsidRPr="00174225" w:rsidRDefault="0060336D" w:rsidP="0060336D">
      <w:pPr>
        <w:spacing w:before="18" w:line="240" w:lineRule="exact"/>
        <w:jc w:val="both"/>
        <w:rPr>
          <w:sz w:val="20"/>
          <w:szCs w:val="20"/>
        </w:rPr>
      </w:pPr>
      <w:r w:rsidRPr="00174225">
        <w:rPr>
          <w:sz w:val="20"/>
          <w:szCs w:val="20"/>
        </w:rPr>
        <w:t>Any indications of a wetland delineation observed from the site?</w:t>
      </w:r>
    </w:p>
    <w:p w:rsidR="0060336D" w:rsidRPr="00174225" w:rsidRDefault="0060336D" w:rsidP="0060336D">
      <w:pPr>
        <w:spacing w:before="18" w:line="240" w:lineRule="exact"/>
        <w:jc w:val="both"/>
        <w:rPr>
          <w:sz w:val="20"/>
          <w:szCs w:val="20"/>
        </w:rPr>
      </w:pPr>
      <w:r w:rsidRPr="00174225">
        <w:rPr>
          <w:sz w:val="20"/>
          <w:szCs w:val="20"/>
        </w:rPr>
        <w:t>Attach National Wetlands Inventory Map and any wetland delineation studies or assessment reports prepared for the project site.</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b/>
          <w:sz w:val="20"/>
          <w:szCs w:val="20"/>
        </w:rPr>
      </w:pPr>
      <w:r w:rsidRPr="00174225">
        <w:rPr>
          <w:b/>
          <w:sz w:val="20"/>
          <w:szCs w:val="20"/>
        </w:rPr>
        <w:t>Endangered Species Act:</w:t>
      </w:r>
    </w:p>
    <w:p w:rsidR="0060336D" w:rsidRPr="00174225" w:rsidRDefault="0060336D" w:rsidP="0060336D">
      <w:pPr>
        <w:spacing w:before="18" w:line="240" w:lineRule="exact"/>
        <w:jc w:val="both"/>
        <w:rPr>
          <w:sz w:val="20"/>
          <w:szCs w:val="20"/>
        </w:rPr>
      </w:pPr>
      <w:r w:rsidRPr="00174225">
        <w:rPr>
          <w:sz w:val="20"/>
          <w:szCs w:val="20"/>
        </w:rPr>
        <w:t>Will any endangered species or their habitat be adversely affected by this project?</w:t>
      </w:r>
    </w:p>
    <w:p w:rsidR="0060336D" w:rsidRPr="00174225" w:rsidRDefault="0060336D" w:rsidP="0060336D">
      <w:pPr>
        <w:spacing w:before="18" w:line="240" w:lineRule="exact"/>
        <w:jc w:val="both"/>
        <w:rPr>
          <w:sz w:val="20"/>
          <w:szCs w:val="20"/>
        </w:rPr>
      </w:pPr>
      <w:r w:rsidRPr="00174225">
        <w:rPr>
          <w:sz w:val="20"/>
          <w:szCs w:val="20"/>
        </w:rPr>
        <w:t>Attach endangered species list for the project's county from the U.S. Fish &amp; Wildlife Service website.  Document your visual finding for endangered species and their habitat.</w:t>
      </w:r>
    </w:p>
    <w:p w:rsidR="0060336D" w:rsidRPr="00174225" w:rsidRDefault="0060336D" w:rsidP="0060336D">
      <w:pPr>
        <w:spacing w:before="18" w:line="240" w:lineRule="exact"/>
        <w:jc w:val="both"/>
        <w:rPr>
          <w:sz w:val="20"/>
          <w:szCs w:val="20"/>
        </w:rPr>
      </w:pPr>
      <w:r w:rsidRPr="00174225">
        <w:rPr>
          <w:sz w:val="20"/>
          <w:szCs w:val="20"/>
          <w:u w:val="single"/>
        </w:rPr>
        <w:t>http://www.fws.gov/daphne/es/specieslst.html</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b/>
          <w:sz w:val="20"/>
          <w:szCs w:val="20"/>
        </w:rPr>
      </w:pPr>
      <w:r w:rsidRPr="00174225">
        <w:rPr>
          <w:b/>
          <w:sz w:val="20"/>
          <w:szCs w:val="20"/>
        </w:rPr>
        <w:t>Wild and Scenic Rivers Act:</w:t>
      </w:r>
    </w:p>
    <w:p w:rsidR="0060336D" w:rsidRPr="00174225" w:rsidRDefault="0060336D" w:rsidP="0060336D">
      <w:pPr>
        <w:spacing w:before="18" w:line="240" w:lineRule="exact"/>
        <w:jc w:val="both"/>
        <w:rPr>
          <w:sz w:val="20"/>
          <w:szCs w:val="20"/>
        </w:rPr>
      </w:pPr>
      <w:r w:rsidRPr="00174225">
        <w:rPr>
          <w:sz w:val="20"/>
          <w:szCs w:val="20"/>
        </w:rPr>
        <w:t xml:space="preserve">Document the distance to the </w:t>
      </w:r>
      <w:proofErr w:type="spellStart"/>
      <w:r w:rsidRPr="00174225">
        <w:rPr>
          <w:sz w:val="20"/>
          <w:szCs w:val="20"/>
        </w:rPr>
        <w:t>Sipsey</w:t>
      </w:r>
      <w:proofErr w:type="spellEnd"/>
      <w:r w:rsidRPr="00174225">
        <w:rPr>
          <w:sz w:val="20"/>
          <w:szCs w:val="20"/>
        </w:rPr>
        <w:t xml:space="preserve"> Fork River.</w:t>
      </w:r>
    </w:p>
    <w:p w:rsidR="0060336D" w:rsidRPr="00174225" w:rsidRDefault="0060336D" w:rsidP="0060336D">
      <w:pPr>
        <w:spacing w:before="18" w:line="240" w:lineRule="exact"/>
        <w:jc w:val="both"/>
        <w:rPr>
          <w:sz w:val="20"/>
          <w:szCs w:val="20"/>
        </w:rPr>
      </w:pPr>
      <w:r w:rsidRPr="00174225">
        <w:rPr>
          <w:sz w:val="20"/>
          <w:szCs w:val="20"/>
        </w:rPr>
        <w:t>Will this project have an adverse effect on the river?</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b/>
          <w:sz w:val="20"/>
          <w:szCs w:val="20"/>
        </w:rPr>
      </w:pPr>
      <w:r w:rsidRPr="00174225">
        <w:rPr>
          <w:b/>
          <w:sz w:val="20"/>
          <w:szCs w:val="20"/>
        </w:rPr>
        <w:t>Clean Air Act:</w:t>
      </w:r>
    </w:p>
    <w:p w:rsidR="0060336D" w:rsidRPr="00174225" w:rsidRDefault="0060336D" w:rsidP="0060336D">
      <w:pPr>
        <w:spacing w:before="18" w:line="240" w:lineRule="exact"/>
        <w:jc w:val="both"/>
        <w:rPr>
          <w:sz w:val="20"/>
          <w:szCs w:val="20"/>
        </w:rPr>
      </w:pPr>
      <w:r w:rsidRPr="00174225">
        <w:rPr>
          <w:sz w:val="20"/>
          <w:szCs w:val="20"/>
        </w:rPr>
        <w:t>Is project located in a Non-attainment area of the state?</w:t>
      </w:r>
    </w:p>
    <w:p w:rsidR="0060336D" w:rsidRPr="00174225" w:rsidRDefault="0060336D" w:rsidP="0060336D">
      <w:pPr>
        <w:spacing w:before="18" w:line="240" w:lineRule="exact"/>
        <w:jc w:val="both"/>
        <w:rPr>
          <w:sz w:val="20"/>
          <w:szCs w:val="20"/>
          <w:u w:val="single"/>
        </w:rPr>
      </w:pPr>
      <w:r w:rsidRPr="00174225">
        <w:rPr>
          <w:sz w:val="20"/>
          <w:szCs w:val="20"/>
          <w:u w:val="single"/>
        </w:rPr>
        <w:t>www.epa.gov/airquality/greenbk/astate.html</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b/>
          <w:sz w:val="20"/>
          <w:szCs w:val="20"/>
        </w:rPr>
        <w:t>Farmlands Protection Policy Act:</w:t>
      </w:r>
    </w:p>
    <w:p w:rsidR="0060336D" w:rsidRPr="00174225" w:rsidRDefault="0060336D" w:rsidP="0060336D">
      <w:pPr>
        <w:spacing w:before="18" w:line="240" w:lineRule="exact"/>
        <w:jc w:val="both"/>
        <w:rPr>
          <w:sz w:val="20"/>
          <w:szCs w:val="20"/>
        </w:rPr>
      </w:pPr>
      <w:r w:rsidRPr="00174225">
        <w:rPr>
          <w:sz w:val="20"/>
          <w:szCs w:val="20"/>
        </w:rPr>
        <w:t>Is the project currently being farmed?</w:t>
      </w:r>
    </w:p>
    <w:p w:rsidR="0060336D" w:rsidRPr="00174225" w:rsidRDefault="0060336D" w:rsidP="0060336D">
      <w:pPr>
        <w:spacing w:before="18" w:line="240" w:lineRule="exact"/>
        <w:jc w:val="both"/>
        <w:rPr>
          <w:sz w:val="20"/>
          <w:szCs w:val="20"/>
        </w:rPr>
      </w:pPr>
      <w:r w:rsidRPr="00174225">
        <w:rPr>
          <w:sz w:val="20"/>
          <w:szCs w:val="20"/>
        </w:rPr>
        <w:t>Property zoned for agricultural use?</w:t>
      </w:r>
    </w:p>
    <w:p w:rsidR="0060336D" w:rsidRPr="00174225" w:rsidRDefault="0060336D" w:rsidP="0060336D">
      <w:pPr>
        <w:spacing w:before="18" w:line="240" w:lineRule="exact"/>
        <w:jc w:val="both"/>
        <w:rPr>
          <w:sz w:val="20"/>
          <w:szCs w:val="20"/>
        </w:rPr>
      </w:pPr>
      <w:r w:rsidRPr="00174225">
        <w:rPr>
          <w:sz w:val="20"/>
          <w:szCs w:val="20"/>
        </w:rPr>
        <w:t>Soil listed as prime or unique?</w:t>
      </w:r>
    </w:p>
    <w:p w:rsidR="0060336D" w:rsidRPr="00174225" w:rsidRDefault="0060336D" w:rsidP="0060336D">
      <w:pPr>
        <w:spacing w:before="18" w:line="240" w:lineRule="exact"/>
        <w:jc w:val="both"/>
        <w:rPr>
          <w:sz w:val="20"/>
          <w:szCs w:val="20"/>
        </w:rPr>
      </w:pPr>
      <w:r w:rsidRPr="00174225">
        <w:rPr>
          <w:sz w:val="20"/>
          <w:szCs w:val="20"/>
        </w:rPr>
        <w:lastRenderedPageBreak/>
        <w:t>Attach web soil survey.</w:t>
      </w:r>
    </w:p>
    <w:p w:rsidR="0060336D" w:rsidRPr="00174225" w:rsidRDefault="0060336D" w:rsidP="0060336D">
      <w:pPr>
        <w:spacing w:before="18" w:line="240" w:lineRule="exact"/>
        <w:jc w:val="both"/>
        <w:rPr>
          <w:sz w:val="20"/>
          <w:szCs w:val="20"/>
          <w:u w:val="single"/>
        </w:rPr>
      </w:pPr>
      <w:r w:rsidRPr="00174225">
        <w:rPr>
          <w:sz w:val="20"/>
          <w:szCs w:val="20"/>
          <w:u w:val="single"/>
        </w:rPr>
        <w:t>http://websoilsurvey.nrcs.usad.gov/app/</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b/>
          <w:sz w:val="20"/>
          <w:szCs w:val="20"/>
        </w:rPr>
      </w:pPr>
      <w:r w:rsidRPr="00174225">
        <w:rPr>
          <w:b/>
          <w:sz w:val="20"/>
          <w:szCs w:val="20"/>
        </w:rPr>
        <w:t>Manmade Hazards:</w:t>
      </w:r>
    </w:p>
    <w:p w:rsidR="0060336D" w:rsidRPr="00174225" w:rsidRDefault="0060336D" w:rsidP="0060336D">
      <w:pPr>
        <w:spacing w:before="18" w:line="240" w:lineRule="exact"/>
        <w:jc w:val="both"/>
        <w:rPr>
          <w:sz w:val="20"/>
          <w:szCs w:val="20"/>
        </w:rPr>
      </w:pPr>
      <w:r w:rsidRPr="00174225">
        <w:rPr>
          <w:sz w:val="20"/>
          <w:szCs w:val="20"/>
          <w:u w:val="single"/>
        </w:rPr>
        <w:t>Explosive and Flammable Operations:</w:t>
      </w:r>
      <w:r w:rsidRPr="00174225">
        <w:rPr>
          <w:sz w:val="20"/>
          <w:szCs w:val="20"/>
        </w:rPr>
        <w:t xml:space="preserve">  Are there any above ground storage tanks containing 100 or more gallons of explosive or flammable liquid or gas within 1 mile of the site?</w:t>
      </w:r>
    </w:p>
    <w:p w:rsidR="0060336D" w:rsidRPr="00174225" w:rsidRDefault="0060336D" w:rsidP="0060336D">
      <w:pPr>
        <w:spacing w:before="18" w:line="240" w:lineRule="exact"/>
        <w:jc w:val="both"/>
        <w:rPr>
          <w:sz w:val="20"/>
          <w:szCs w:val="20"/>
        </w:rPr>
      </w:pPr>
      <w:r w:rsidRPr="00174225">
        <w:rPr>
          <w:sz w:val="20"/>
          <w:szCs w:val="20"/>
        </w:rPr>
        <w:t>Are there any within line of site of the property?</w:t>
      </w:r>
    </w:p>
    <w:p w:rsidR="0060336D" w:rsidRPr="00174225" w:rsidRDefault="0060336D" w:rsidP="0060336D">
      <w:pPr>
        <w:spacing w:before="18" w:line="240" w:lineRule="exact"/>
        <w:jc w:val="both"/>
        <w:rPr>
          <w:sz w:val="20"/>
          <w:szCs w:val="20"/>
        </w:rPr>
      </w:pPr>
      <w:r w:rsidRPr="00174225">
        <w:rPr>
          <w:sz w:val="20"/>
          <w:szCs w:val="20"/>
        </w:rPr>
        <w:t>Provide information on contents, size and distance from the site.</w:t>
      </w:r>
    </w:p>
    <w:p w:rsidR="0060336D" w:rsidRPr="00174225" w:rsidRDefault="0060336D" w:rsidP="0060336D">
      <w:pPr>
        <w:spacing w:before="18" w:line="240" w:lineRule="exact"/>
        <w:jc w:val="both"/>
        <w:rPr>
          <w:sz w:val="20"/>
          <w:szCs w:val="20"/>
        </w:rPr>
      </w:pPr>
      <w:r w:rsidRPr="00174225">
        <w:rPr>
          <w:sz w:val="20"/>
          <w:szCs w:val="20"/>
        </w:rPr>
        <w:t>Has the acceptable separation distance been met for people as well as buildings?</w:t>
      </w:r>
    </w:p>
    <w:p w:rsidR="0060336D" w:rsidRPr="00174225" w:rsidRDefault="0060336D" w:rsidP="0060336D">
      <w:pPr>
        <w:spacing w:before="18" w:line="240" w:lineRule="exact"/>
        <w:jc w:val="both"/>
        <w:rPr>
          <w:sz w:val="20"/>
          <w:szCs w:val="20"/>
          <w:u w:val="single"/>
        </w:rPr>
      </w:pPr>
      <w:r w:rsidRPr="00174225">
        <w:rPr>
          <w:sz w:val="20"/>
          <w:szCs w:val="20"/>
          <w:u w:val="single"/>
        </w:rPr>
        <w:t>http://portal.hud.gov/hudportal/HUD?src=/program_offices/comm_planning/environment/asd</w:t>
      </w:r>
    </w:p>
    <w:p w:rsidR="0060336D" w:rsidRPr="00174225" w:rsidRDefault="0060336D" w:rsidP="0060336D">
      <w:pPr>
        <w:spacing w:before="18" w:line="240" w:lineRule="exact"/>
        <w:jc w:val="both"/>
        <w:rPr>
          <w:sz w:val="20"/>
          <w:szCs w:val="20"/>
        </w:rPr>
      </w:pPr>
      <w:r w:rsidRPr="00174225">
        <w:rPr>
          <w:sz w:val="20"/>
          <w:szCs w:val="20"/>
          <w:u w:val="single"/>
        </w:rPr>
        <w:t>calculator</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u w:val="single"/>
        </w:rPr>
      </w:pPr>
      <w:r w:rsidRPr="00174225">
        <w:rPr>
          <w:sz w:val="20"/>
          <w:szCs w:val="20"/>
          <w:u w:val="single"/>
        </w:rPr>
        <w:t>Noise Abatement &amp; Control:</w:t>
      </w:r>
    </w:p>
    <w:p w:rsidR="0060336D" w:rsidRPr="00174225" w:rsidRDefault="0060336D" w:rsidP="0060336D">
      <w:pPr>
        <w:spacing w:before="18" w:line="240" w:lineRule="exact"/>
        <w:jc w:val="both"/>
        <w:rPr>
          <w:sz w:val="20"/>
          <w:szCs w:val="20"/>
        </w:rPr>
      </w:pPr>
      <w:r w:rsidRPr="00174225">
        <w:rPr>
          <w:sz w:val="20"/>
          <w:szCs w:val="20"/>
        </w:rPr>
        <w:t>Is there a civilian airport within 5 miles of the site?</w:t>
      </w:r>
    </w:p>
    <w:p w:rsidR="0060336D" w:rsidRPr="00174225" w:rsidRDefault="0060336D" w:rsidP="0060336D">
      <w:pPr>
        <w:spacing w:before="18" w:line="240" w:lineRule="exact"/>
        <w:jc w:val="both"/>
        <w:rPr>
          <w:sz w:val="20"/>
          <w:szCs w:val="20"/>
        </w:rPr>
      </w:pPr>
      <w:r w:rsidRPr="00174225">
        <w:rPr>
          <w:sz w:val="20"/>
          <w:szCs w:val="20"/>
        </w:rPr>
        <w:t>Is there a military airport within 15 miles?</w:t>
      </w:r>
    </w:p>
    <w:p w:rsidR="0060336D" w:rsidRPr="00174225" w:rsidRDefault="0060336D" w:rsidP="0060336D">
      <w:pPr>
        <w:spacing w:before="18" w:line="240" w:lineRule="exact"/>
        <w:jc w:val="both"/>
        <w:rPr>
          <w:sz w:val="20"/>
          <w:szCs w:val="20"/>
        </w:rPr>
      </w:pPr>
      <w:r w:rsidRPr="00174225">
        <w:rPr>
          <w:sz w:val="20"/>
          <w:szCs w:val="20"/>
        </w:rPr>
        <w:t>Is there a major road within 1000 feet of the site?</w:t>
      </w:r>
    </w:p>
    <w:p w:rsidR="0060336D" w:rsidRPr="00174225" w:rsidRDefault="0060336D" w:rsidP="0060336D">
      <w:pPr>
        <w:spacing w:before="18" w:line="240" w:lineRule="exact"/>
        <w:jc w:val="both"/>
        <w:rPr>
          <w:sz w:val="20"/>
          <w:szCs w:val="20"/>
        </w:rPr>
      </w:pPr>
      <w:r w:rsidRPr="00174225">
        <w:rPr>
          <w:sz w:val="20"/>
          <w:szCs w:val="20"/>
        </w:rPr>
        <w:t>Is there a railroad track within 3000 feet?</w:t>
      </w:r>
    </w:p>
    <w:p w:rsidR="0060336D" w:rsidRPr="00174225" w:rsidRDefault="0060336D" w:rsidP="0060336D">
      <w:pPr>
        <w:spacing w:before="18" w:line="240" w:lineRule="exact"/>
        <w:jc w:val="both"/>
        <w:rPr>
          <w:sz w:val="20"/>
          <w:szCs w:val="20"/>
        </w:rPr>
      </w:pPr>
      <w:r w:rsidRPr="00174225">
        <w:rPr>
          <w:sz w:val="20"/>
          <w:szCs w:val="20"/>
        </w:rPr>
        <w:t>Attach HUD noise calculator sheets.  Acceptable outside noise level is below 65 DNL.</w:t>
      </w:r>
    </w:p>
    <w:p w:rsidR="0060336D" w:rsidRPr="00174225" w:rsidRDefault="0060336D" w:rsidP="0060336D">
      <w:pPr>
        <w:spacing w:before="18" w:line="240" w:lineRule="exact"/>
        <w:jc w:val="both"/>
        <w:rPr>
          <w:sz w:val="20"/>
          <w:szCs w:val="20"/>
          <w:u w:val="single"/>
        </w:rPr>
      </w:pPr>
      <w:r w:rsidRPr="00174225">
        <w:rPr>
          <w:sz w:val="20"/>
          <w:szCs w:val="20"/>
          <w:u w:val="single"/>
        </w:rPr>
        <w:t>http://portal.hud.gov/hudportal/HUD?src=/program_offices/comm_planning/environment/dnl</w:t>
      </w:r>
    </w:p>
    <w:p w:rsidR="0060336D" w:rsidRPr="00174225" w:rsidRDefault="0060336D" w:rsidP="0060336D">
      <w:pPr>
        <w:spacing w:before="18" w:line="240" w:lineRule="exact"/>
        <w:jc w:val="both"/>
        <w:rPr>
          <w:sz w:val="20"/>
          <w:szCs w:val="20"/>
        </w:rPr>
      </w:pPr>
      <w:proofErr w:type="spellStart"/>
      <w:r w:rsidRPr="00174225">
        <w:rPr>
          <w:sz w:val="20"/>
          <w:szCs w:val="20"/>
          <w:u w:val="single"/>
        </w:rPr>
        <w:t>calculatortool</w:t>
      </w:r>
      <w:proofErr w:type="spellEnd"/>
      <w:r w:rsidRPr="00174225">
        <w:rPr>
          <w:sz w:val="20"/>
          <w:szCs w:val="20"/>
        </w:rPr>
        <w:t>.</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u w:val="single"/>
        </w:rPr>
      </w:pPr>
      <w:r w:rsidRPr="00174225">
        <w:rPr>
          <w:sz w:val="20"/>
          <w:szCs w:val="20"/>
          <w:u w:val="single"/>
        </w:rPr>
        <w:t>Airport Clear Zones &amp; Accident Potential Zones:</w:t>
      </w:r>
    </w:p>
    <w:p w:rsidR="0060336D" w:rsidRPr="00174225" w:rsidRDefault="0060336D" w:rsidP="0060336D">
      <w:pPr>
        <w:spacing w:before="18" w:line="240" w:lineRule="exact"/>
        <w:jc w:val="both"/>
        <w:rPr>
          <w:sz w:val="20"/>
          <w:szCs w:val="20"/>
        </w:rPr>
      </w:pPr>
      <w:r w:rsidRPr="00174225">
        <w:rPr>
          <w:sz w:val="20"/>
          <w:szCs w:val="20"/>
        </w:rPr>
        <w:t>Is the property site located within an ACZ or APZ?</w:t>
      </w:r>
    </w:p>
    <w:p w:rsidR="0060336D" w:rsidRPr="00174225" w:rsidRDefault="0060336D" w:rsidP="0060336D">
      <w:pPr>
        <w:spacing w:before="18" w:line="240" w:lineRule="exact"/>
        <w:jc w:val="both"/>
        <w:rPr>
          <w:sz w:val="20"/>
          <w:szCs w:val="20"/>
        </w:rPr>
      </w:pPr>
      <w:r w:rsidRPr="00174225">
        <w:rPr>
          <w:sz w:val="20"/>
          <w:szCs w:val="20"/>
        </w:rPr>
        <w:t>Civilian clear zone is 2,500 feet (.47 miles) from the end of the runway.</w:t>
      </w:r>
    </w:p>
    <w:p w:rsidR="0060336D" w:rsidRPr="00174225" w:rsidRDefault="0060336D" w:rsidP="0060336D">
      <w:pPr>
        <w:spacing w:before="18" w:line="240" w:lineRule="exact"/>
        <w:jc w:val="both"/>
        <w:rPr>
          <w:sz w:val="20"/>
          <w:szCs w:val="20"/>
        </w:rPr>
      </w:pPr>
      <w:r w:rsidRPr="00174225">
        <w:rPr>
          <w:sz w:val="20"/>
          <w:szCs w:val="20"/>
        </w:rPr>
        <w:t>(ACZ) Military clear zone is 15,000 feet (2.8 miles) from the end of the runway.</w:t>
      </w:r>
    </w:p>
    <w:p w:rsidR="0060336D" w:rsidRPr="00174225" w:rsidRDefault="0060336D" w:rsidP="0060336D">
      <w:pPr>
        <w:spacing w:before="18" w:line="240" w:lineRule="exact"/>
        <w:jc w:val="both"/>
        <w:rPr>
          <w:sz w:val="20"/>
          <w:szCs w:val="20"/>
        </w:rPr>
      </w:pPr>
      <w:r w:rsidRPr="00174225">
        <w:rPr>
          <w:sz w:val="20"/>
          <w:szCs w:val="20"/>
        </w:rPr>
        <w:t>(APZ) Attach a Google Earth map indicating the site and airport.</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u w:val="single"/>
        </w:rPr>
      </w:pPr>
      <w:r w:rsidRPr="00174225">
        <w:rPr>
          <w:sz w:val="20"/>
          <w:szCs w:val="20"/>
          <w:u w:val="single"/>
        </w:rPr>
        <w:t>Toxic Chemicals &amp; Radioactive Materials:</w:t>
      </w:r>
    </w:p>
    <w:p w:rsidR="0060336D" w:rsidRPr="00174225" w:rsidRDefault="0060336D" w:rsidP="0060336D">
      <w:pPr>
        <w:spacing w:before="18" w:line="240" w:lineRule="exact"/>
        <w:jc w:val="both"/>
        <w:rPr>
          <w:sz w:val="20"/>
          <w:szCs w:val="20"/>
        </w:rPr>
      </w:pPr>
      <w:r w:rsidRPr="00174225">
        <w:rPr>
          <w:sz w:val="20"/>
          <w:szCs w:val="20"/>
        </w:rPr>
        <w:t>Do previous uses of the site indicate the likelihood of contamination?</w:t>
      </w:r>
    </w:p>
    <w:p w:rsidR="0060336D" w:rsidRPr="00174225" w:rsidRDefault="0060336D" w:rsidP="0060336D">
      <w:pPr>
        <w:spacing w:before="18" w:line="240" w:lineRule="exact"/>
        <w:jc w:val="both"/>
        <w:rPr>
          <w:sz w:val="20"/>
          <w:szCs w:val="20"/>
        </w:rPr>
      </w:pPr>
      <w:r w:rsidRPr="00174225">
        <w:rPr>
          <w:sz w:val="20"/>
          <w:szCs w:val="20"/>
        </w:rPr>
        <w:t>Is the site located within 3,000 feet of a solid, toxic or hazardous waste landfill?</w:t>
      </w:r>
    </w:p>
    <w:p w:rsidR="0060336D" w:rsidRPr="00174225" w:rsidRDefault="0060336D" w:rsidP="0060336D">
      <w:pPr>
        <w:spacing w:before="18" w:line="240" w:lineRule="exact"/>
        <w:jc w:val="both"/>
        <w:rPr>
          <w:sz w:val="20"/>
          <w:szCs w:val="20"/>
        </w:rPr>
      </w:pPr>
      <w:r w:rsidRPr="00174225">
        <w:rPr>
          <w:sz w:val="20"/>
          <w:szCs w:val="20"/>
        </w:rPr>
        <w:t>Were any recognized environmental conditions (RECs) found?</w:t>
      </w:r>
    </w:p>
    <w:p w:rsidR="0060336D" w:rsidRPr="00174225" w:rsidRDefault="0060336D" w:rsidP="0060336D">
      <w:pPr>
        <w:spacing w:before="18" w:line="240" w:lineRule="exact"/>
        <w:jc w:val="both"/>
        <w:rPr>
          <w:sz w:val="20"/>
          <w:szCs w:val="20"/>
        </w:rPr>
      </w:pPr>
      <w:r w:rsidRPr="00174225">
        <w:rPr>
          <w:sz w:val="20"/>
          <w:szCs w:val="20"/>
        </w:rPr>
        <w:t>Can people come into physical contact with the contaminants?</w:t>
      </w:r>
    </w:p>
    <w:p w:rsidR="0060336D" w:rsidRPr="00174225" w:rsidRDefault="0060336D" w:rsidP="0060336D">
      <w:pPr>
        <w:spacing w:before="18" w:line="240" w:lineRule="exact"/>
        <w:jc w:val="both"/>
        <w:rPr>
          <w:sz w:val="20"/>
          <w:szCs w:val="20"/>
        </w:rPr>
      </w:pPr>
      <w:r w:rsidRPr="00174225">
        <w:rPr>
          <w:sz w:val="20"/>
          <w:szCs w:val="20"/>
        </w:rPr>
        <w:t>Can contaminants be ingested?  From drinking water, food crops, etc.</w:t>
      </w:r>
    </w:p>
    <w:p w:rsidR="0060336D" w:rsidRPr="00174225" w:rsidRDefault="0060336D" w:rsidP="0060336D">
      <w:pPr>
        <w:spacing w:before="18" w:line="240" w:lineRule="exact"/>
        <w:jc w:val="both"/>
        <w:rPr>
          <w:sz w:val="20"/>
          <w:szCs w:val="20"/>
        </w:rPr>
      </w:pPr>
      <w:r w:rsidRPr="00174225">
        <w:rPr>
          <w:sz w:val="20"/>
          <w:szCs w:val="20"/>
        </w:rPr>
        <w:t>Can people inhale the contaminants?  From vapors, gases, dust, etc.</w:t>
      </w:r>
    </w:p>
    <w:p w:rsidR="0060336D" w:rsidRPr="00174225" w:rsidRDefault="0060336D" w:rsidP="0060336D">
      <w:pPr>
        <w:spacing w:before="18" w:line="240" w:lineRule="exact"/>
        <w:jc w:val="both"/>
        <w:rPr>
          <w:sz w:val="20"/>
          <w:szCs w:val="20"/>
        </w:rPr>
      </w:pPr>
      <w:r w:rsidRPr="00174225">
        <w:rPr>
          <w:sz w:val="20"/>
          <w:szCs w:val="20"/>
        </w:rPr>
        <w:t>Will any RECs identified in the Phase I ESA recommend or require remediation or mitigation measures?</w:t>
      </w:r>
    </w:p>
    <w:p w:rsidR="0060336D" w:rsidRPr="00174225" w:rsidRDefault="0060336D" w:rsidP="0060336D">
      <w:pPr>
        <w:spacing w:before="18" w:line="240" w:lineRule="exact"/>
        <w:jc w:val="both"/>
        <w:rPr>
          <w:sz w:val="20"/>
          <w:szCs w:val="20"/>
        </w:rPr>
      </w:pPr>
      <w:r w:rsidRPr="00174225">
        <w:rPr>
          <w:sz w:val="20"/>
          <w:szCs w:val="20"/>
        </w:rPr>
        <w:t>If so, please fully describe and provide documentation.</w:t>
      </w:r>
    </w:p>
    <w:p w:rsidR="0060336D" w:rsidRPr="00174225" w:rsidRDefault="0060336D" w:rsidP="0060336D">
      <w:pPr>
        <w:spacing w:before="18" w:line="240" w:lineRule="exact"/>
        <w:jc w:val="both"/>
        <w:rPr>
          <w:sz w:val="20"/>
          <w:szCs w:val="20"/>
        </w:rPr>
      </w:pPr>
      <w:r w:rsidRPr="00174225">
        <w:rPr>
          <w:sz w:val="20"/>
          <w:szCs w:val="20"/>
        </w:rPr>
        <w:t xml:space="preserve"> </w:t>
      </w:r>
    </w:p>
    <w:p w:rsidR="0060336D" w:rsidRPr="00174225" w:rsidRDefault="0060336D" w:rsidP="0060336D">
      <w:pPr>
        <w:spacing w:before="18" w:line="240" w:lineRule="exact"/>
        <w:jc w:val="both"/>
        <w:rPr>
          <w:b/>
          <w:sz w:val="20"/>
          <w:szCs w:val="20"/>
        </w:rPr>
      </w:pPr>
      <w:r w:rsidRPr="00174225">
        <w:rPr>
          <w:b/>
          <w:sz w:val="20"/>
          <w:szCs w:val="20"/>
        </w:rPr>
        <w:t>Environmental Justice:</w:t>
      </w:r>
    </w:p>
    <w:p w:rsidR="0060336D" w:rsidRPr="00174225" w:rsidRDefault="0060336D" w:rsidP="0060336D">
      <w:pPr>
        <w:spacing w:before="18" w:line="240" w:lineRule="exact"/>
        <w:jc w:val="both"/>
        <w:rPr>
          <w:sz w:val="20"/>
          <w:szCs w:val="20"/>
        </w:rPr>
      </w:pPr>
      <w:r w:rsidRPr="00174225">
        <w:rPr>
          <w:sz w:val="20"/>
          <w:szCs w:val="20"/>
        </w:rPr>
        <w:t>Is the project site suitable for its proposed use?</w:t>
      </w:r>
    </w:p>
    <w:p w:rsidR="0060336D" w:rsidRPr="00174225" w:rsidRDefault="0060336D" w:rsidP="0060336D">
      <w:pPr>
        <w:spacing w:before="18" w:line="240" w:lineRule="exact"/>
        <w:jc w:val="both"/>
        <w:rPr>
          <w:sz w:val="20"/>
          <w:szCs w:val="20"/>
        </w:rPr>
      </w:pPr>
      <w:r w:rsidRPr="00174225">
        <w:rPr>
          <w:sz w:val="20"/>
          <w:szCs w:val="20"/>
        </w:rPr>
        <w:t>Are there high or adverse health and environmental conditions that could affect the project because of its proposed location?</w:t>
      </w:r>
    </w:p>
    <w:p w:rsidR="0060336D" w:rsidRPr="00174225" w:rsidRDefault="0060336D" w:rsidP="0060336D">
      <w:pPr>
        <w:spacing w:before="18" w:line="240" w:lineRule="exact"/>
        <w:jc w:val="both"/>
        <w:rPr>
          <w:sz w:val="20"/>
          <w:szCs w:val="20"/>
        </w:rPr>
      </w:pPr>
      <w:r w:rsidRPr="00174225">
        <w:rPr>
          <w:sz w:val="20"/>
          <w:szCs w:val="20"/>
        </w:rPr>
        <w:t>Are minority and low income persons being disproportionately affected in comparison to the rest of the population?</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b/>
          <w:sz w:val="20"/>
          <w:szCs w:val="20"/>
        </w:rPr>
      </w:pPr>
      <w:r w:rsidRPr="00174225">
        <w:rPr>
          <w:b/>
          <w:sz w:val="20"/>
          <w:szCs w:val="20"/>
        </w:rPr>
        <w:t>Water Quality:</w:t>
      </w:r>
    </w:p>
    <w:p w:rsidR="0060336D" w:rsidRPr="00174225" w:rsidRDefault="0060336D" w:rsidP="0060336D">
      <w:pPr>
        <w:spacing w:before="18" w:line="240" w:lineRule="exact"/>
        <w:jc w:val="both"/>
        <w:rPr>
          <w:sz w:val="20"/>
          <w:szCs w:val="20"/>
        </w:rPr>
      </w:pPr>
      <w:r w:rsidRPr="00174225">
        <w:rPr>
          <w:sz w:val="20"/>
          <w:szCs w:val="20"/>
        </w:rPr>
        <w:t>Who is providing the project's drinking water supply?</w:t>
      </w:r>
    </w:p>
    <w:p w:rsidR="0060336D" w:rsidRPr="00174225" w:rsidRDefault="0060336D" w:rsidP="0060336D">
      <w:pPr>
        <w:spacing w:before="18" w:line="240" w:lineRule="exact"/>
        <w:jc w:val="both"/>
        <w:rPr>
          <w:sz w:val="20"/>
          <w:szCs w:val="20"/>
        </w:rPr>
      </w:pPr>
      <w:r w:rsidRPr="00174225">
        <w:rPr>
          <w:sz w:val="20"/>
          <w:szCs w:val="20"/>
        </w:rPr>
        <w:t>Does their most recent report indicate any compliance issues?</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b/>
          <w:sz w:val="20"/>
          <w:szCs w:val="20"/>
        </w:rPr>
      </w:pPr>
      <w:r w:rsidRPr="00174225">
        <w:rPr>
          <w:b/>
          <w:sz w:val="20"/>
          <w:szCs w:val="20"/>
        </w:rPr>
        <w:t>Flood Insurance:</w:t>
      </w:r>
    </w:p>
    <w:p w:rsidR="0060336D" w:rsidRPr="00174225" w:rsidRDefault="0060336D" w:rsidP="0060336D">
      <w:pPr>
        <w:spacing w:before="18" w:line="240" w:lineRule="exact"/>
        <w:jc w:val="both"/>
        <w:rPr>
          <w:sz w:val="20"/>
          <w:szCs w:val="20"/>
        </w:rPr>
      </w:pPr>
      <w:r w:rsidRPr="00174225">
        <w:rPr>
          <w:sz w:val="20"/>
          <w:szCs w:val="20"/>
        </w:rPr>
        <w:t>Is the project in a location requiring flood insurance?</w:t>
      </w:r>
    </w:p>
    <w:p w:rsidR="0060336D" w:rsidRPr="00174225" w:rsidRDefault="0060336D" w:rsidP="0060336D">
      <w:pPr>
        <w:spacing w:before="18" w:line="240" w:lineRule="exact"/>
        <w:jc w:val="both"/>
        <w:rPr>
          <w:sz w:val="20"/>
          <w:szCs w:val="20"/>
        </w:rPr>
      </w:pPr>
      <w:r w:rsidRPr="00174225">
        <w:rPr>
          <w:sz w:val="20"/>
          <w:szCs w:val="20"/>
        </w:rPr>
        <w:t>Provide the current flood insurance declaration page.</w:t>
      </w:r>
    </w:p>
    <w:p w:rsidR="0060336D" w:rsidRPr="00174225" w:rsidRDefault="0060336D" w:rsidP="0060336D">
      <w:pPr>
        <w:pStyle w:val="Heading2"/>
        <w:spacing w:before="85"/>
        <w:ind w:right="40"/>
        <w:rPr>
          <w:rFonts w:ascii="Times New Roman" w:hAnsi="Times New Roman"/>
          <w:b/>
          <w:bCs/>
          <w:sz w:val="20"/>
        </w:rPr>
      </w:pPr>
      <w:r w:rsidRPr="00174225">
        <w:rPr>
          <w:rFonts w:ascii="Times New Roman" w:hAnsi="Times New Roman"/>
          <w:spacing w:val="21"/>
          <w:sz w:val="20"/>
        </w:rPr>
        <w:lastRenderedPageBreak/>
        <w:t>A</w:t>
      </w:r>
      <w:r w:rsidRPr="00174225">
        <w:rPr>
          <w:rFonts w:ascii="Times New Roman" w:hAnsi="Times New Roman"/>
          <w:sz w:val="20"/>
        </w:rPr>
        <w:t>ddendum B-3</w:t>
      </w:r>
    </w:p>
    <w:p w:rsidR="0060336D" w:rsidRPr="00174225" w:rsidRDefault="0060336D" w:rsidP="0060336D">
      <w:pPr>
        <w:spacing w:before="1" w:line="130" w:lineRule="exact"/>
        <w:ind w:right="40"/>
        <w:jc w:val="center"/>
        <w:rPr>
          <w:sz w:val="20"/>
          <w:szCs w:val="20"/>
        </w:rPr>
      </w:pPr>
    </w:p>
    <w:p w:rsidR="0060336D" w:rsidRPr="00174225" w:rsidRDefault="0060336D" w:rsidP="0060336D">
      <w:pPr>
        <w:spacing w:line="322" w:lineRule="exact"/>
        <w:ind w:right="40"/>
        <w:jc w:val="center"/>
        <w:rPr>
          <w:sz w:val="20"/>
          <w:szCs w:val="20"/>
        </w:rPr>
      </w:pPr>
      <w:r w:rsidRPr="00174225">
        <w:rPr>
          <w:b/>
          <w:bCs/>
          <w:spacing w:val="21"/>
          <w:sz w:val="20"/>
          <w:szCs w:val="20"/>
        </w:rPr>
        <w:t>Environmental Summary Page</w:t>
      </w:r>
    </w:p>
    <w:p w:rsidR="0060336D" w:rsidRPr="00174225" w:rsidRDefault="0060336D" w:rsidP="0060336D">
      <w:pPr>
        <w:spacing w:before="18" w:line="240" w:lineRule="exact"/>
        <w:jc w:val="both"/>
        <w:rPr>
          <w:sz w:val="20"/>
          <w:szCs w:val="20"/>
        </w:rPr>
      </w:pPr>
    </w:p>
    <w:tbl>
      <w:tblPr>
        <w:tblStyle w:val="TableGrid"/>
        <w:tblW w:w="0" w:type="auto"/>
        <w:tblLook w:val="04A0"/>
      </w:tblPr>
      <w:tblGrid>
        <w:gridCol w:w="1548"/>
        <w:gridCol w:w="1620"/>
        <w:gridCol w:w="1980"/>
        <w:gridCol w:w="2250"/>
        <w:gridCol w:w="1098"/>
      </w:tblGrid>
      <w:tr w:rsidR="0060336D" w:rsidRPr="00174225" w:rsidTr="00F86E00">
        <w:tc>
          <w:tcPr>
            <w:tcW w:w="7398" w:type="dxa"/>
            <w:gridSpan w:val="4"/>
          </w:tcPr>
          <w:p w:rsidR="0060336D" w:rsidRPr="00174225" w:rsidRDefault="0060336D" w:rsidP="00F86E00">
            <w:pPr>
              <w:spacing w:before="18" w:line="240" w:lineRule="exact"/>
              <w:jc w:val="center"/>
              <w:rPr>
                <w:b/>
                <w:sz w:val="20"/>
                <w:szCs w:val="20"/>
              </w:rPr>
            </w:pPr>
            <w:r w:rsidRPr="00174225">
              <w:rPr>
                <w:b/>
                <w:sz w:val="20"/>
                <w:szCs w:val="20"/>
              </w:rPr>
              <w:t>REPORT INFORMATION</w:t>
            </w:r>
          </w:p>
        </w:tc>
        <w:tc>
          <w:tcPr>
            <w:tcW w:w="1098" w:type="dxa"/>
          </w:tcPr>
          <w:p w:rsidR="0060336D" w:rsidRPr="00174225" w:rsidRDefault="0060336D" w:rsidP="00F86E00">
            <w:pPr>
              <w:spacing w:before="18" w:line="240" w:lineRule="exact"/>
              <w:jc w:val="center"/>
              <w:rPr>
                <w:b/>
                <w:sz w:val="20"/>
                <w:szCs w:val="20"/>
              </w:rPr>
            </w:pPr>
            <w:r w:rsidRPr="00174225">
              <w:rPr>
                <w:b/>
                <w:sz w:val="20"/>
                <w:szCs w:val="20"/>
              </w:rPr>
              <w:t>PAGE #</w:t>
            </w:r>
          </w:p>
        </w:tc>
      </w:tr>
      <w:tr w:rsidR="0060336D" w:rsidRPr="00174225" w:rsidTr="00F86E00">
        <w:tc>
          <w:tcPr>
            <w:tcW w:w="1548" w:type="dxa"/>
          </w:tcPr>
          <w:p w:rsidR="0060336D" w:rsidRPr="00174225" w:rsidRDefault="0060336D" w:rsidP="00F86E00">
            <w:pPr>
              <w:spacing w:before="18" w:line="240" w:lineRule="exact"/>
              <w:jc w:val="both"/>
              <w:rPr>
                <w:sz w:val="20"/>
                <w:szCs w:val="20"/>
              </w:rPr>
            </w:pPr>
            <w:r w:rsidRPr="00174225">
              <w:rPr>
                <w:sz w:val="20"/>
                <w:szCs w:val="20"/>
              </w:rPr>
              <w:t>Project Name:</w:t>
            </w:r>
          </w:p>
        </w:tc>
        <w:tc>
          <w:tcPr>
            <w:tcW w:w="6948" w:type="dxa"/>
            <w:gridSpan w:val="4"/>
          </w:tcPr>
          <w:p w:rsidR="0060336D" w:rsidRPr="00174225" w:rsidRDefault="0060336D" w:rsidP="00F86E00">
            <w:pPr>
              <w:spacing w:before="18" w:line="240" w:lineRule="exact"/>
              <w:jc w:val="both"/>
              <w:rPr>
                <w:sz w:val="20"/>
                <w:szCs w:val="20"/>
              </w:rPr>
            </w:pPr>
            <w:r w:rsidRPr="00174225">
              <w:rPr>
                <w:sz w:val="20"/>
                <w:szCs w:val="20"/>
              </w:rPr>
              <w:t>1T</w:t>
            </w:r>
          </w:p>
        </w:tc>
      </w:tr>
      <w:tr w:rsidR="0060336D" w:rsidRPr="00174225" w:rsidTr="00F86E00">
        <w:tc>
          <w:tcPr>
            <w:tcW w:w="1548" w:type="dxa"/>
          </w:tcPr>
          <w:p w:rsidR="0060336D" w:rsidRPr="00174225" w:rsidRDefault="0060336D" w:rsidP="00F86E00">
            <w:pPr>
              <w:spacing w:before="18" w:line="240" w:lineRule="exact"/>
              <w:jc w:val="both"/>
              <w:rPr>
                <w:sz w:val="20"/>
                <w:szCs w:val="20"/>
              </w:rPr>
            </w:pPr>
            <w:r w:rsidRPr="00174225">
              <w:rPr>
                <w:sz w:val="20"/>
                <w:szCs w:val="20"/>
              </w:rPr>
              <w:t>Project City:</w:t>
            </w:r>
          </w:p>
        </w:tc>
        <w:tc>
          <w:tcPr>
            <w:tcW w:w="6948" w:type="dxa"/>
            <w:gridSpan w:val="4"/>
          </w:tcPr>
          <w:p w:rsidR="0060336D" w:rsidRPr="00174225" w:rsidRDefault="0060336D" w:rsidP="00F86E00">
            <w:pPr>
              <w:spacing w:before="18" w:line="240" w:lineRule="exact"/>
              <w:jc w:val="both"/>
              <w:rPr>
                <w:color w:val="808080" w:themeColor="background1" w:themeShade="80"/>
                <w:sz w:val="20"/>
                <w:szCs w:val="20"/>
              </w:rPr>
            </w:pPr>
            <w:r w:rsidRPr="00174225">
              <w:rPr>
                <w:color w:val="808080" w:themeColor="background1" w:themeShade="80"/>
                <w:sz w:val="20"/>
                <w:szCs w:val="20"/>
              </w:rPr>
              <w:t>Click here to enter City Name</w:t>
            </w:r>
          </w:p>
        </w:tc>
      </w:tr>
      <w:tr w:rsidR="0060336D" w:rsidRPr="00174225" w:rsidTr="00F86E00">
        <w:tc>
          <w:tcPr>
            <w:tcW w:w="3168" w:type="dxa"/>
            <w:gridSpan w:val="2"/>
          </w:tcPr>
          <w:p w:rsidR="0060336D" w:rsidRPr="00174225" w:rsidRDefault="0060336D" w:rsidP="00F86E00">
            <w:pPr>
              <w:spacing w:before="18" w:line="240" w:lineRule="exact"/>
              <w:jc w:val="both"/>
              <w:rPr>
                <w:sz w:val="20"/>
                <w:szCs w:val="20"/>
              </w:rPr>
            </w:pPr>
            <w:r w:rsidRPr="00174225">
              <w:rPr>
                <w:sz w:val="20"/>
                <w:szCs w:val="20"/>
              </w:rPr>
              <w:t>ASTM E 1527-13:  Yes □  No □</w:t>
            </w:r>
          </w:p>
        </w:tc>
        <w:tc>
          <w:tcPr>
            <w:tcW w:w="1980" w:type="dxa"/>
          </w:tcPr>
          <w:p w:rsidR="0060336D" w:rsidRPr="00174225" w:rsidRDefault="0060336D" w:rsidP="00F86E00">
            <w:pPr>
              <w:spacing w:before="18" w:line="240" w:lineRule="exact"/>
              <w:jc w:val="both"/>
              <w:rPr>
                <w:color w:val="808080" w:themeColor="background1" w:themeShade="80"/>
                <w:sz w:val="20"/>
                <w:szCs w:val="20"/>
              </w:rPr>
            </w:pPr>
            <w:r w:rsidRPr="00174225">
              <w:rPr>
                <w:color w:val="808080" w:themeColor="background1" w:themeShade="80"/>
                <w:sz w:val="20"/>
                <w:szCs w:val="20"/>
              </w:rPr>
              <w:t>Enter report date here</w:t>
            </w:r>
          </w:p>
        </w:tc>
        <w:tc>
          <w:tcPr>
            <w:tcW w:w="2250" w:type="dxa"/>
          </w:tcPr>
          <w:p w:rsidR="0060336D" w:rsidRPr="00174225" w:rsidRDefault="0060336D" w:rsidP="00F86E00">
            <w:pPr>
              <w:spacing w:before="18" w:line="240" w:lineRule="exact"/>
              <w:jc w:val="both"/>
              <w:rPr>
                <w:sz w:val="20"/>
                <w:szCs w:val="20"/>
              </w:rPr>
            </w:pPr>
            <w:r w:rsidRPr="00174225">
              <w:rPr>
                <w:sz w:val="20"/>
                <w:szCs w:val="20"/>
              </w:rPr>
              <w:t>AHFA Reliance:</w:t>
            </w:r>
          </w:p>
          <w:p w:rsidR="0060336D" w:rsidRPr="00174225" w:rsidRDefault="0060336D" w:rsidP="00F86E00">
            <w:pPr>
              <w:spacing w:before="18" w:line="240" w:lineRule="exact"/>
              <w:jc w:val="both"/>
              <w:rPr>
                <w:sz w:val="20"/>
                <w:szCs w:val="20"/>
              </w:rPr>
            </w:pPr>
            <w:r w:rsidRPr="00174225">
              <w:rPr>
                <w:sz w:val="20"/>
                <w:szCs w:val="20"/>
              </w:rPr>
              <w:t>Yes □  No □</w:t>
            </w:r>
          </w:p>
        </w:tc>
        <w:tc>
          <w:tcPr>
            <w:tcW w:w="1098"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7398" w:type="dxa"/>
            <w:gridSpan w:val="4"/>
          </w:tcPr>
          <w:p w:rsidR="0060336D" w:rsidRPr="00174225" w:rsidRDefault="0060336D" w:rsidP="00F86E00">
            <w:pPr>
              <w:spacing w:before="18" w:line="240" w:lineRule="exact"/>
              <w:jc w:val="both"/>
              <w:rPr>
                <w:sz w:val="20"/>
                <w:szCs w:val="20"/>
              </w:rPr>
            </w:pPr>
            <w:r w:rsidRPr="00174225">
              <w:rPr>
                <w:sz w:val="20"/>
                <w:szCs w:val="20"/>
              </w:rPr>
              <w:t>"Suitability for Residential Use" statement included?  Yes □  No □</w:t>
            </w:r>
          </w:p>
        </w:tc>
        <w:tc>
          <w:tcPr>
            <w:tcW w:w="1098"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7398" w:type="dxa"/>
            <w:gridSpan w:val="4"/>
          </w:tcPr>
          <w:p w:rsidR="0060336D" w:rsidRPr="00174225" w:rsidRDefault="0060336D" w:rsidP="00F86E00">
            <w:pPr>
              <w:spacing w:before="18" w:line="240" w:lineRule="exact"/>
              <w:jc w:val="both"/>
              <w:rPr>
                <w:sz w:val="20"/>
                <w:szCs w:val="20"/>
              </w:rPr>
            </w:pPr>
            <w:r w:rsidRPr="00174225">
              <w:rPr>
                <w:sz w:val="20"/>
                <w:szCs w:val="20"/>
              </w:rPr>
              <w:t>Local Interviews included?  Yes □  No □</w:t>
            </w:r>
          </w:p>
        </w:tc>
        <w:tc>
          <w:tcPr>
            <w:tcW w:w="1098"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7398" w:type="dxa"/>
            <w:gridSpan w:val="4"/>
          </w:tcPr>
          <w:p w:rsidR="0060336D" w:rsidRPr="00174225" w:rsidRDefault="0060336D" w:rsidP="00F86E00">
            <w:pPr>
              <w:spacing w:before="18" w:line="240" w:lineRule="exact"/>
              <w:jc w:val="both"/>
              <w:rPr>
                <w:sz w:val="20"/>
                <w:szCs w:val="20"/>
              </w:rPr>
            </w:pPr>
            <w:r w:rsidRPr="00174225">
              <w:rPr>
                <w:sz w:val="20"/>
                <w:szCs w:val="20"/>
              </w:rPr>
              <w:t>Site Map included?  Yes □  No □</w:t>
            </w:r>
          </w:p>
        </w:tc>
        <w:tc>
          <w:tcPr>
            <w:tcW w:w="1098"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bl>
    <w:p w:rsidR="0060336D" w:rsidRPr="00174225" w:rsidRDefault="0060336D" w:rsidP="0060336D">
      <w:pPr>
        <w:spacing w:before="18" w:line="240" w:lineRule="exact"/>
        <w:jc w:val="both"/>
        <w:rPr>
          <w:sz w:val="20"/>
          <w:szCs w:val="20"/>
        </w:rPr>
      </w:pPr>
    </w:p>
    <w:tbl>
      <w:tblPr>
        <w:tblStyle w:val="TableGrid"/>
        <w:tblW w:w="0" w:type="auto"/>
        <w:tblLook w:val="04A0"/>
      </w:tblPr>
      <w:tblGrid>
        <w:gridCol w:w="2898"/>
        <w:gridCol w:w="990"/>
        <w:gridCol w:w="35"/>
        <w:gridCol w:w="3475"/>
        <w:gridCol w:w="31"/>
        <w:gridCol w:w="1067"/>
      </w:tblGrid>
      <w:tr w:rsidR="0060336D" w:rsidRPr="00174225" w:rsidTr="00F86E00">
        <w:tc>
          <w:tcPr>
            <w:tcW w:w="3923" w:type="dxa"/>
            <w:gridSpan w:val="3"/>
          </w:tcPr>
          <w:p w:rsidR="0060336D" w:rsidRPr="00174225" w:rsidRDefault="0060336D" w:rsidP="00F86E00">
            <w:pPr>
              <w:tabs>
                <w:tab w:val="center" w:pos="1853"/>
                <w:tab w:val="right" w:pos="3707"/>
              </w:tabs>
              <w:spacing w:before="18" w:line="240" w:lineRule="exact"/>
              <w:rPr>
                <w:b/>
                <w:sz w:val="20"/>
                <w:szCs w:val="20"/>
              </w:rPr>
            </w:pPr>
            <w:r w:rsidRPr="00174225">
              <w:rPr>
                <w:b/>
                <w:sz w:val="20"/>
                <w:szCs w:val="20"/>
              </w:rPr>
              <w:tab/>
              <w:t>SITE INFORMATION</w:t>
            </w:r>
            <w:r w:rsidRPr="00174225">
              <w:rPr>
                <w:b/>
                <w:sz w:val="20"/>
                <w:szCs w:val="20"/>
              </w:rPr>
              <w:tab/>
            </w:r>
          </w:p>
        </w:tc>
        <w:tc>
          <w:tcPr>
            <w:tcW w:w="3506" w:type="dxa"/>
            <w:gridSpan w:val="2"/>
          </w:tcPr>
          <w:p w:rsidR="0060336D" w:rsidRPr="00174225" w:rsidRDefault="0060336D" w:rsidP="00F86E00">
            <w:pPr>
              <w:spacing w:before="18" w:line="240" w:lineRule="exact"/>
              <w:jc w:val="center"/>
              <w:rPr>
                <w:b/>
                <w:sz w:val="20"/>
                <w:szCs w:val="20"/>
              </w:rPr>
            </w:pPr>
            <w:r w:rsidRPr="00174225">
              <w:rPr>
                <w:b/>
                <w:sz w:val="20"/>
                <w:szCs w:val="20"/>
              </w:rPr>
              <w:t>DESCRIPTION/DOCUMENTATION</w:t>
            </w:r>
          </w:p>
        </w:tc>
        <w:tc>
          <w:tcPr>
            <w:tcW w:w="1067" w:type="dxa"/>
          </w:tcPr>
          <w:p w:rsidR="0060336D" w:rsidRPr="00174225" w:rsidRDefault="0060336D" w:rsidP="00F86E00">
            <w:pPr>
              <w:spacing w:before="18" w:line="240" w:lineRule="exact"/>
              <w:jc w:val="center"/>
              <w:rPr>
                <w:b/>
                <w:sz w:val="20"/>
                <w:szCs w:val="20"/>
              </w:rPr>
            </w:pPr>
            <w:r w:rsidRPr="00174225">
              <w:rPr>
                <w:b/>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Developed □    Undeveloped □</w:t>
            </w:r>
          </w:p>
          <w:p w:rsidR="0060336D" w:rsidRPr="00174225" w:rsidRDefault="0060336D" w:rsidP="00F86E00">
            <w:pPr>
              <w:spacing w:before="18" w:line="240" w:lineRule="exact"/>
              <w:jc w:val="both"/>
              <w:rPr>
                <w:sz w:val="20"/>
                <w:szCs w:val="20"/>
              </w:rPr>
            </w:pPr>
            <w:r w:rsidRPr="00174225">
              <w:rPr>
                <w:sz w:val="20"/>
                <w:szCs w:val="20"/>
              </w:rPr>
              <w:t>(provide age if developed)</w:t>
            </w:r>
          </w:p>
        </w:tc>
        <w:tc>
          <w:tcPr>
            <w:tcW w:w="3506" w:type="dxa"/>
            <w:gridSpan w:val="2"/>
          </w:tcPr>
          <w:p w:rsidR="0060336D" w:rsidRPr="00174225" w:rsidRDefault="0060336D" w:rsidP="00F86E00">
            <w:pPr>
              <w:spacing w:before="18" w:line="240" w:lineRule="exact"/>
              <w:jc w:val="both"/>
              <w:rPr>
                <w:color w:val="808080" w:themeColor="background1" w:themeShade="80"/>
                <w:sz w:val="20"/>
                <w:szCs w:val="20"/>
              </w:rPr>
            </w:pPr>
            <w:r w:rsidRPr="00174225">
              <w:rPr>
                <w:color w:val="808080" w:themeColor="background1" w:themeShade="80"/>
                <w:sz w:val="20"/>
                <w:szCs w:val="20"/>
              </w:rPr>
              <w:t>Click here to enter site description.</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Listed on NPL or</w:t>
            </w:r>
          </w:p>
          <w:p w:rsidR="0060336D" w:rsidRPr="00174225" w:rsidRDefault="0060336D" w:rsidP="00F86E00">
            <w:pPr>
              <w:spacing w:before="18" w:line="240" w:lineRule="exact"/>
              <w:jc w:val="both"/>
              <w:rPr>
                <w:sz w:val="20"/>
                <w:szCs w:val="20"/>
              </w:rPr>
            </w:pPr>
            <w:r w:rsidRPr="00174225">
              <w:rPr>
                <w:sz w:val="20"/>
                <w:szCs w:val="20"/>
              </w:rPr>
              <w:t>State Equivalent?                   Yes □  No □</w:t>
            </w:r>
          </w:p>
        </w:tc>
        <w:tc>
          <w:tcPr>
            <w:tcW w:w="3506" w:type="dxa"/>
            <w:gridSpan w:val="2"/>
          </w:tcPr>
          <w:p w:rsidR="0060336D" w:rsidRPr="00174225" w:rsidRDefault="0060336D" w:rsidP="00F86E00">
            <w:pPr>
              <w:spacing w:before="18" w:line="240" w:lineRule="exact"/>
              <w:jc w:val="both"/>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Delisted NPL (1 mile)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Site Acreage:</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Site Elevation:</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Site Slope:</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Water on Site: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Surface Water Flow Direction:</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Groundwater Flow Direction:</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Flood Insurance Rate Map:</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Flood Zone:</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Recognized Environmental Conditions</w:t>
            </w:r>
          </w:p>
          <w:p w:rsidR="0060336D" w:rsidRPr="00174225" w:rsidRDefault="0060336D" w:rsidP="00F86E00">
            <w:pPr>
              <w:spacing w:before="18" w:line="240" w:lineRule="exact"/>
              <w:jc w:val="both"/>
              <w:rPr>
                <w:sz w:val="20"/>
                <w:szCs w:val="20"/>
              </w:rPr>
            </w:pPr>
            <w:r w:rsidRPr="00174225">
              <w:rPr>
                <w:sz w:val="20"/>
                <w:szCs w:val="20"/>
              </w:rPr>
              <w:t>(RECs) identified?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Contamination</w:t>
            </w:r>
          </w:p>
          <w:p w:rsidR="0060336D" w:rsidRPr="00174225" w:rsidRDefault="0060336D" w:rsidP="00F86E00">
            <w:pPr>
              <w:spacing w:before="18" w:line="240" w:lineRule="exact"/>
              <w:jc w:val="both"/>
              <w:rPr>
                <w:sz w:val="20"/>
                <w:szCs w:val="20"/>
              </w:rPr>
            </w:pPr>
            <w:r w:rsidRPr="00174225">
              <w:rPr>
                <w:sz w:val="20"/>
                <w:szCs w:val="20"/>
              </w:rPr>
              <w:t>(known or suspect):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Recommendations</w:t>
            </w:r>
          </w:p>
          <w:p w:rsidR="0060336D" w:rsidRPr="00174225" w:rsidRDefault="0060336D" w:rsidP="00F86E00">
            <w:pPr>
              <w:spacing w:before="18" w:line="240" w:lineRule="exact"/>
              <w:jc w:val="both"/>
              <w:rPr>
                <w:sz w:val="20"/>
                <w:szCs w:val="20"/>
              </w:rPr>
            </w:pPr>
            <w:r w:rsidRPr="00174225">
              <w:rPr>
                <w:sz w:val="20"/>
                <w:szCs w:val="20"/>
              </w:rPr>
              <w:t>Included: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Mitigation or Remediation measures</w:t>
            </w:r>
          </w:p>
          <w:p w:rsidR="0060336D" w:rsidRPr="00174225" w:rsidRDefault="0060336D" w:rsidP="00F86E00">
            <w:pPr>
              <w:spacing w:before="18" w:line="240" w:lineRule="exact"/>
              <w:jc w:val="both"/>
              <w:rPr>
                <w:sz w:val="20"/>
                <w:szCs w:val="20"/>
              </w:rPr>
            </w:pPr>
            <w:r w:rsidRPr="00174225">
              <w:rPr>
                <w:sz w:val="20"/>
                <w:szCs w:val="20"/>
              </w:rPr>
              <w:t>Recommended?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Current or Pending VCP: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Radon Zone:</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ACM (every structure):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Friable ACM: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LBP (pre- 1978):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ASTs (within 1 mile):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Acceptable (AST)</w:t>
            </w:r>
          </w:p>
          <w:p w:rsidR="0060336D" w:rsidRPr="00174225" w:rsidRDefault="0060336D" w:rsidP="00F86E00">
            <w:pPr>
              <w:spacing w:before="18" w:line="240" w:lineRule="exact"/>
              <w:jc w:val="both"/>
              <w:rPr>
                <w:sz w:val="20"/>
                <w:szCs w:val="20"/>
              </w:rPr>
            </w:pPr>
            <w:r w:rsidRPr="00174225">
              <w:rPr>
                <w:sz w:val="20"/>
                <w:szCs w:val="20"/>
              </w:rPr>
              <w:t>Separation Distance: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USTs (on site):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Are USTs Trust Fund Eligible?</w:t>
            </w:r>
          </w:p>
          <w:p w:rsidR="0060336D" w:rsidRPr="00174225" w:rsidRDefault="0060336D" w:rsidP="00F86E00">
            <w:pPr>
              <w:spacing w:before="18" w:line="240" w:lineRule="exact"/>
              <w:jc w:val="both"/>
              <w:rPr>
                <w:sz w:val="20"/>
                <w:szCs w:val="20"/>
              </w:rPr>
            </w:pPr>
            <w:r w:rsidRPr="00174225">
              <w:rPr>
                <w:sz w:val="20"/>
                <w:szCs w:val="20"/>
              </w:rPr>
              <w:t xml:space="preserve">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Wetlands: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Endangered Species: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lastRenderedPageBreak/>
              <w:t>Noise: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ENV Lien: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Database Search: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tabs>
                <w:tab w:val="center" w:pos="1853"/>
                <w:tab w:val="right" w:pos="3707"/>
              </w:tabs>
              <w:spacing w:before="18" w:line="240" w:lineRule="exact"/>
              <w:rPr>
                <w:b/>
                <w:sz w:val="20"/>
                <w:szCs w:val="20"/>
              </w:rPr>
            </w:pPr>
            <w:r w:rsidRPr="00174225">
              <w:rPr>
                <w:b/>
                <w:sz w:val="20"/>
                <w:szCs w:val="20"/>
              </w:rPr>
              <w:tab/>
              <w:t>OFF-SITE INFORMATION</w:t>
            </w:r>
            <w:r w:rsidRPr="00174225">
              <w:rPr>
                <w:b/>
                <w:sz w:val="20"/>
                <w:szCs w:val="20"/>
              </w:rPr>
              <w:tab/>
            </w:r>
          </w:p>
        </w:tc>
        <w:tc>
          <w:tcPr>
            <w:tcW w:w="3506" w:type="dxa"/>
            <w:gridSpan w:val="2"/>
          </w:tcPr>
          <w:p w:rsidR="0060336D" w:rsidRPr="00174225" w:rsidRDefault="0060336D" w:rsidP="00F86E00">
            <w:pPr>
              <w:spacing w:before="18" w:line="240" w:lineRule="exact"/>
              <w:jc w:val="center"/>
              <w:rPr>
                <w:b/>
                <w:sz w:val="20"/>
                <w:szCs w:val="20"/>
              </w:rPr>
            </w:pPr>
            <w:r w:rsidRPr="00174225">
              <w:rPr>
                <w:b/>
                <w:sz w:val="20"/>
                <w:szCs w:val="20"/>
              </w:rPr>
              <w:t>DESCRIPTION/DOCUMENTATION</w:t>
            </w:r>
          </w:p>
        </w:tc>
        <w:tc>
          <w:tcPr>
            <w:tcW w:w="1067" w:type="dxa"/>
          </w:tcPr>
          <w:p w:rsidR="0060336D" w:rsidRPr="00174225" w:rsidRDefault="0060336D" w:rsidP="00F86E00">
            <w:pPr>
              <w:spacing w:before="18" w:line="240" w:lineRule="exact"/>
              <w:jc w:val="center"/>
              <w:rPr>
                <w:b/>
                <w:sz w:val="20"/>
                <w:szCs w:val="20"/>
              </w:rPr>
            </w:pPr>
            <w:r w:rsidRPr="00174225">
              <w:rPr>
                <w:b/>
                <w:sz w:val="20"/>
                <w:szCs w:val="20"/>
              </w:rPr>
              <w:t>PAGE #</w:t>
            </w:r>
          </w:p>
        </w:tc>
      </w:tr>
      <w:tr w:rsidR="0060336D" w:rsidRPr="00174225" w:rsidTr="00F86E00">
        <w:tc>
          <w:tcPr>
            <w:tcW w:w="2898" w:type="dxa"/>
          </w:tcPr>
          <w:p w:rsidR="0060336D" w:rsidRPr="00174225" w:rsidRDefault="0060336D" w:rsidP="00F86E00">
            <w:pPr>
              <w:spacing w:before="18" w:line="240" w:lineRule="exact"/>
              <w:jc w:val="both"/>
              <w:rPr>
                <w:sz w:val="20"/>
                <w:szCs w:val="20"/>
              </w:rPr>
            </w:pPr>
            <w:r w:rsidRPr="00174225">
              <w:rPr>
                <w:sz w:val="20"/>
                <w:szCs w:val="20"/>
              </w:rPr>
              <w:t>Adjacent Land Use:</w:t>
            </w:r>
          </w:p>
        </w:tc>
        <w:tc>
          <w:tcPr>
            <w:tcW w:w="990" w:type="dxa"/>
          </w:tcPr>
          <w:p w:rsidR="0060336D" w:rsidRPr="00174225" w:rsidRDefault="0060336D" w:rsidP="00F86E00">
            <w:pPr>
              <w:spacing w:before="18" w:line="240" w:lineRule="exact"/>
              <w:jc w:val="both"/>
              <w:rPr>
                <w:sz w:val="20"/>
                <w:szCs w:val="20"/>
              </w:rPr>
            </w:pPr>
            <w:r w:rsidRPr="00174225">
              <w:rPr>
                <w:sz w:val="20"/>
                <w:szCs w:val="20"/>
              </w:rPr>
              <w:t>North</w:t>
            </w:r>
          </w:p>
          <w:p w:rsidR="0060336D" w:rsidRPr="00174225" w:rsidRDefault="0060336D" w:rsidP="00F86E00">
            <w:pPr>
              <w:spacing w:before="18" w:line="240" w:lineRule="exact"/>
              <w:jc w:val="both"/>
              <w:rPr>
                <w:sz w:val="20"/>
                <w:szCs w:val="20"/>
              </w:rPr>
            </w:pPr>
            <w:r w:rsidRPr="00174225">
              <w:rPr>
                <w:sz w:val="20"/>
                <w:szCs w:val="20"/>
              </w:rPr>
              <w:t>South</w:t>
            </w:r>
          </w:p>
          <w:p w:rsidR="0060336D" w:rsidRPr="00174225" w:rsidRDefault="0060336D" w:rsidP="00F86E00">
            <w:pPr>
              <w:spacing w:before="18" w:line="240" w:lineRule="exact"/>
              <w:jc w:val="both"/>
              <w:rPr>
                <w:sz w:val="20"/>
                <w:szCs w:val="20"/>
              </w:rPr>
            </w:pPr>
            <w:r w:rsidRPr="00174225">
              <w:rPr>
                <w:sz w:val="20"/>
                <w:szCs w:val="20"/>
              </w:rPr>
              <w:t>East</w:t>
            </w:r>
          </w:p>
          <w:p w:rsidR="0060336D" w:rsidRPr="00174225" w:rsidRDefault="0060336D" w:rsidP="00F86E00">
            <w:pPr>
              <w:spacing w:before="18" w:line="240" w:lineRule="exact"/>
              <w:jc w:val="both"/>
              <w:rPr>
                <w:sz w:val="20"/>
                <w:szCs w:val="20"/>
              </w:rPr>
            </w:pPr>
            <w:r w:rsidRPr="00174225">
              <w:rPr>
                <w:sz w:val="20"/>
                <w:szCs w:val="20"/>
              </w:rPr>
              <w:t>West</w:t>
            </w:r>
          </w:p>
        </w:tc>
        <w:tc>
          <w:tcPr>
            <w:tcW w:w="3510"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98" w:type="dxa"/>
            <w:gridSpan w:val="2"/>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Adjacent Water: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Adjacent Wetland: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Adjacent Contamination:</w:t>
            </w:r>
          </w:p>
          <w:p w:rsidR="0060336D" w:rsidRPr="00174225" w:rsidRDefault="0060336D" w:rsidP="00F86E00">
            <w:pPr>
              <w:spacing w:before="18" w:line="240" w:lineRule="exact"/>
              <w:jc w:val="both"/>
              <w:rPr>
                <w:sz w:val="20"/>
                <w:szCs w:val="20"/>
              </w:rPr>
            </w:pPr>
            <w:r w:rsidRPr="00174225">
              <w:rPr>
                <w:sz w:val="20"/>
                <w:szCs w:val="20"/>
              </w:rPr>
              <w:t>(known or suspect)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USTs (within 0.5 mile):</w:t>
            </w:r>
          </w:p>
          <w:p w:rsidR="0060336D" w:rsidRPr="00174225" w:rsidRDefault="0060336D" w:rsidP="00F86E00">
            <w:pPr>
              <w:spacing w:before="18" w:line="240" w:lineRule="exact"/>
              <w:jc w:val="both"/>
              <w:rPr>
                <w:sz w:val="20"/>
                <w:szCs w:val="20"/>
              </w:rPr>
            </w:pPr>
            <w:r w:rsidRPr="00174225">
              <w:rPr>
                <w:sz w:val="20"/>
                <w:szCs w:val="20"/>
              </w:rPr>
              <w:t xml:space="preserve">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Leaking USTs (within 0.5 mile):</w:t>
            </w:r>
          </w:p>
          <w:p w:rsidR="0060336D" w:rsidRPr="00174225" w:rsidRDefault="0060336D" w:rsidP="00F86E00">
            <w:pPr>
              <w:spacing w:before="18" w:line="240" w:lineRule="exact"/>
              <w:jc w:val="both"/>
              <w:rPr>
                <w:sz w:val="20"/>
                <w:szCs w:val="20"/>
              </w:rPr>
            </w:pPr>
            <w:r w:rsidRPr="00174225">
              <w:rPr>
                <w:sz w:val="20"/>
                <w:szCs w:val="20"/>
              </w:rPr>
              <w:t xml:space="preserve">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r w:rsidR="0060336D" w:rsidRPr="00174225" w:rsidTr="00F86E00">
        <w:tc>
          <w:tcPr>
            <w:tcW w:w="3923" w:type="dxa"/>
            <w:gridSpan w:val="3"/>
          </w:tcPr>
          <w:p w:rsidR="0060336D" w:rsidRPr="00174225" w:rsidRDefault="0060336D" w:rsidP="00F86E00">
            <w:pPr>
              <w:spacing w:before="18" w:line="240" w:lineRule="exact"/>
              <w:jc w:val="both"/>
              <w:rPr>
                <w:sz w:val="20"/>
                <w:szCs w:val="20"/>
              </w:rPr>
            </w:pPr>
            <w:r w:rsidRPr="00174225">
              <w:rPr>
                <w:sz w:val="20"/>
                <w:szCs w:val="20"/>
              </w:rPr>
              <w:t>RCRA regulated:                      Yes □  No □</w:t>
            </w:r>
          </w:p>
        </w:tc>
        <w:tc>
          <w:tcPr>
            <w:tcW w:w="3506" w:type="dxa"/>
            <w:gridSpan w:val="2"/>
          </w:tcPr>
          <w:p w:rsidR="0060336D" w:rsidRPr="00174225" w:rsidRDefault="0060336D" w:rsidP="00F86E00">
            <w:pPr>
              <w:rPr>
                <w:color w:val="808080" w:themeColor="background1" w:themeShade="80"/>
                <w:sz w:val="20"/>
                <w:szCs w:val="20"/>
              </w:rPr>
            </w:pPr>
            <w:r w:rsidRPr="00174225">
              <w:rPr>
                <w:color w:val="808080" w:themeColor="background1" w:themeShade="80"/>
                <w:sz w:val="20"/>
                <w:szCs w:val="20"/>
              </w:rPr>
              <w:t>Click here to enter text.</w:t>
            </w:r>
          </w:p>
        </w:tc>
        <w:tc>
          <w:tcPr>
            <w:tcW w:w="1067" w:type="dxa"/>
          </w:tcPr>
          <w:p w:rsidR="0060336D" w:rsidRPr="00174225" w:rsidRDefault="0060336D" w:rsidP="00F86E00">
            <w:pPr>
              <w:spacing w:before="18" w:line="240" w:lineRule="exact"/>
              <w:jc w:val="center"/>
              <w:rPr>
                <w:color w:val="808080" w:themeColor="background1" w:themeShade="80"/>
                <w:sz w:val="20"/>
                <w:szCs w:val="20"/>
              </w:rPr>
            </w:pPr>
            <w:r w:rsidRPr="00174225">
              <w:rPr>
                <w:color w:val="808080" w:themeColor="background1" w:themeShade="80"/>
                <w:sz w:val="20"/>
                <w:szCs w:val="20"/>
              </w:rPr>
              <w:t>page #</w:t>
            </w:r>
          </w:p>
        </w:tc>
      </w:tr>
    </w:tbl>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pStyle w:val="Heading2"/>
        <w:spacing w:before="85"/>
        <w:ind w:right="40"/>
        <w:rPr>
          <w:rFonts w:ascii="Times New Roman" w:hAnsi="Times New Roman"/>
          <w:b/>
          <w:bCs/>
          <w:sz w:val="20"/>
        </w:rPr>
      </w:pPr>
      <w:r w:rsidRPr="00174225">
        <w:rPr>
          <w:rFonts w:ascii="Times New Roman" w:hAnsi="Times New Roman"/>
          <w:spacing w:val="21"/>
          <w:sz w:val="20"/>
        </w:rPr>
        <w:lastRenderedPageBreak/>
        <w:t>A</w:t>
      </w:r>
      <w:r w:rsidRPr="00174225">
        <w:rPr>
          <w:rFonts w:ascii="Times New Roman" w:hAnsi="Times New Roman"/>
          <w:sz w:val="20"/>
        </w:rPr>
        <w:t>ddendum B-4</w:t>
      </w:r>
    </w:p>
    <w:p w:rsidR="0060336D" w:rsidRPr="00174225" w:rsidRDefault="0060336D" w:rsidP="0060336D">
      <w:pPr>
        <w:spacing w:line="200" w:lineRule="exact"/>
        <w:ind w:right="40"/>
        <w:jc w:val="center"/>
        <w:rPr>
          <w:sz w:val="20"/>
          <w:szCs w:val="20"/>
        </w:rPr>
      </w:pPr>
    </w:p>
    <w:p w:rsidR="0060336D" w:rsidRPr="00174225" w:rsidRDefault="0060336D" w:rsidP="0060336D">
      <w:pPr>
        <w:spacing w:line="322" w:lineRule="exact"/>
        <w:ind w:right="40"/>
        <w:jc w:val="center"/>
        <w:rPr>
          <w:sz w:val="20"/>
          <w:szCs w:val="20"/>
        </w:rPr>
      </w:pPr>
      <w:r w:rsidRPr="00174225">
        <w:rPr>
          <w:b/>
          <w:bCs/>
          <w:spacing w:val="21"/>
          <w:sz w:val="20"/>
          <w:szCs w:val="20"/>
        </w:rPr>
        <w:t>Letter of Reliance</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color w:val="808080" w:themeColor="background1" w:themeShade="80"/>
          <w:sz w:val="20"/>
          <w:szCs w:val="20"/>
        </w:rPr>
        <w:t>Click here to enter a date.</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sz w:val="20"/>
          <w:szCs w:val="20"/>
        </w:rPr>
        <w:t>Alabama Housing Finance Authority</w:t>
      </w:r>
    </w:p>
    <w:p w:rsidR="0060336D" w:rsidRPr="00174225" w:rsidRDefault="0060336D" w:rsidP="0060336D">
      <w:pPr>
        <w:spacing w:before="18" w:line="240" w:lineRule="exact"/>
        <w:jc w:val="both"/>
        <w:rPr>
          <w:sz w:val="20"/>
          <w:szCs w:val="20"/>
        </w:rPr>
      </w:pPr>
      <w:r w:rsidRPr="00174225">
        <w:rPr>
          <w:sz w:val="20"/>
          <w:szCs w:val="20"/>
        </w:rPr>
        <w:t>7460 Halcyon Pointe Drive, Suite 200</w:t>
      </w:r>
    </w:p>
    <w:p w:rsidR="0060336D" w:rsidRPr="00174225" w:rsidRDefault="0060336D" w:rsidP="0060336D">
      <w:pPr>
        <w:spacing w:before="18" w:line="240" w:lineRule="exact"/>
        <w:jc w:val="both"/>
        <w:rPr>
          <w:sz w:val="20"/>
          <w:szCs w:val="20"/>
        </w:rPr>
      </w:pPr>
      <w:r w:rsidRPr="00174225">
        <w:rPr>
          <w:sz w:val="20"/>
          <w:szCs w:val="20"/>
        </w:rPr>
        <w:t>Montgomery, AL  36117</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sz w:val="20"/>
          <w:szCs w:val="20"/>
        </w:rPr>
        <w:t>RE:  Phase I ESA for:</w:t>
      </w:r>
      <w:r w:rsidRPr="00174225">
        <w:rPr>
          <w:sz w:val="20"/>
          <w:szCs w:val="20"/>
        </w:rPr>
        <w:tab/>
      </w:r>
      <w:r w:rsidRPr="00174225">
        <w:rPr>
          <w:color w:val="808080" w:themeColor="background1" w:themeShade="80"/>
          <w:sz w:val="20"/>
          <w:szCs w:val="20"/>
        </w:rPr>
        <w:t>Development Name</w:t>
      </w:r>
    </w:p>
    <w:p w:rsidR="0060336D" w:rsidRPr="00174225" w:rsidRDefault="0060336D" w:rsidP="0060336D">
      <w:pPr>
        <w:spacing w:before="18" w:line="240" w:lineRule="exact"/>
        <w:jc w:val="both"/>
        <w:rPr>
          <w:sz w:val="20"/>
          <w:szCs w:val="20"/>
        </w:rPr>
      </w:pPr>
      <w:r w:rsidRPr="00174225">
        <w:rPr>
          <w:sz w:val="20"/>
          <w:szCs w:val="20"/>
        </w:rPr>
        <w:tab/>
      </w:r>
      <w:r w:rsidRPr="00174225">
        <w:rPr>
          <w:sz w:val="20"/>
          <w:szCs w:val="20"/>
        </w:rPr>
        <w:tab/>
      </w:r>
      <w:r w:rsidRPr="00174225">
        <w:rPr>
          <w:sz w:val="20"/>
          <w:szCs w:val="20"/>
        </w:rPr>
        <w:tab/>
      </w:r>
      <w:r w:rsidRPr="00174225">
        <w:rPr>
          <w:color w:val="808080" w:themeColor="background1" w:themeShade="80"/>
          <w:sz w:val="20"/>
          <w:szCs w:val="20"/>
        </w:rPr>
        <w:t>Development Name</w:t>
      </w:r>
    </w:p>
    <w:p w:rsidR="0060336D" w:rsidRPr="00174225" w:rsidRDefault="0060336D" w:rsidP="0060336D">
      <w:pPr>
        <w:spacing w:before="18" w:line="240" w:lineRule="exact"/>
        <w:jc w:val="both"/>
        <w:rPr>
          <w:sz w:val="20"/>
          <w:szCs w:val="20"/>
        </w:rPr>
      </w:pPr>
      <w:r w:rsidRPr="00174225">
        <w:rPr>
          <w:sz w:val="20"/>
          <w:szCs w:val="20"/>
        </w:rPr>
        <w:tab/>
      </w:r>
      <w:r w:rsidRPr="00174225">
        <w:rPr>
          <w:sz w:val="20"/>
          <w:szCs w:val="20"/>
        </w:rPr>
        <w:tab/>
      </w:r>
      <w:r w:rsidRPr="00174225">
        <w:rPr>
          <w:sz w:val="20"/>
          <w:szCs w:val="20"/>
        </w:rPr>
        <w:tab/>
      </w:r>
      <w:r w:rsidRPr="00174225">
        <w:rPr>
          <w:color w:val="808080" w:themeColor="background1" w:themeShade="80"/>
          <w:sz w:val="20"/>
          <w:szCs w:val="20"/>
        </w:rPr>
        <w:t>Development Name</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sz w:val="20"/>
          <w:szCs w:val="20"/>
        </w:rPr>
        <w:t>Please find enclosed the Phase I Environmental Site Assessment (ESA) for the subject property dated</w:t>
      </w:r>
    </w:p>
    <w:p w:rsidR="0060336D" w:rsidRPr="00174225" w:rsidRDefault="0060336D" w:rsidP="0060336D">
      <w:pPr>
        <w:spacing w:before="18" w:line="240" w:lineRule="exact"/>
        <w:jc w:val="both"/>
        <w:rPr>
          <w:sz w:val="20"/>
          <w:szCs w:val="20"/>
        </w:rPr>
      </w:pPr>
      <w:r w:rsidRPr="00174225">
        <w:rPr>
          <w:color w:val="808080" w:themeColor="background1" w:themeShade="80"/>
          <w:sz w:val="20"/>
          <w:szCs w:val="20"/>
        </w:rPr>
        <w:t xml:space="preserve">Click here to enter a date. </w:t>
      </w:r>
      <w:r w:rsidRPr="00174225">
        <w:rPr>
          <w:sz w:val="20"/>
          <w:szCs w:val="20"/>
        </w:rPr>
        <w:t>to the Alabama Housing Finance Authority (AHFA).</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sz w:val="20"/>
          <w:szCs w:val="20"/>
        </w:rPr>
        <w:t>It is my understanding that the information contained in the ESA will be used by AHFA in considering proposed financing of residential development/rehabilitation of the property and, therefore, AHFA may rely upon the ESA as if it were originally issued to AHFA.</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sz w:val="20"/>
          <w:szCs w:val="20"/>
        </w:rPr>
        <w:t xml:space="preserve">I </w:t>
      </w:r>
      <w:r w:rsidRPr="00174225">
        <w:rPr>
          <w:b/>
          <w:sz w:val="20"/>
          <w:szCs w:val="20"/>
        </w:rPr>
        <w:t>certify</w:t>
      </w:r>
      <w:r w:rsidRPr="00174225">
        <w:rPr>
          <w:sz w:val="20"/>
          <w:szCs w:val="20"/>
        </w:rPr>
        <w:t xml:space="preserve"> that the attached is a true, correct and complete copy of the ESA and that the report represents my professional opinion of the site as of this date.  I also confirm the evaluation, recommendations and conclusions contained in the ESA as of this date and that the EDSA has been performed in conformance with the scope and limitations of </w:t>
      </w:r>
      <w:r w:rsidRPr="00174225">
        <w:rPr>
          <w:b/>
          <w:sz w:val="20"/>
          <w:szCs w:val="20"/>
        </w:rPr>
        <w:t>both</w:t>
      </w:r>
      <w:r w:rsidRPr="00174225">
        <w:rPr>
          <w:sz w:val="20"/>
          <w:szCs w:val="20"/>
        </w:rPr>
        <w:t xml:space="preserve"> the ASTM Designation:  E1527-13, and AHFA's 2015 Environmental Policy.</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r w:rsidRPr="00174225">
        <w:rPr>
          <w:sz w:val="20"/>
          <w:szCs w:val="20"/>
        </w:rPr>
        <w:t>Sincerely,</w:t>
      </w: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sz w:val="20"/>
          <w:szCs w:val="20"/>
        </w:rPr>
      </w:pPr>
    </w:p>
    <w:p w:rsidR="0060336D" w:rsidRPr="00174225" w:rsidRDefault="0060336D" w:rsidP="0060336D">
      <w:pPr>
        <w:spacing w:before="18" w:line="240" w:lineRule="exact"/>
        <w:jc w:val="both"/>
        <w:rPr>
          <w:color w:val="808080" w:themeColor="background1" w:themeShade="80"/>
          <w:sz w:val="20"/>
          <w:szCs w:val="20"/>
        </w:rPr>
      </w:pPr>
      <w:r w:rsidRPr="00174225">
        <w:rPr>
          <w:color w:val="808080" w:themeColor="background1" w:themeShade="80"/>
          <w:sz w:val="20"/>
          <w:szCs w:val="20"/>
        </w:rPr>
        <w:t>Environmental Professional Name</w:t>
      </w:r>
    </w:p>
    <w:p w:rsidR="0060336D" w:rsidRPr="00174225" w:rsidRDefault="0060336D" w:rsidP="0060336D">
      <w:pPr>
        <w:spacing w:before="18" w:line="240" w:lineRule="exact"/>
        <w:jc w:val="both"/>
        <w:rPr>
          <w:sz w:val="20"/>
          <w:szCs w:val="20"/>
        </w:rPr>
      </w:pPr>
      <w:r w:rsidRPr="00174225">
        <w:rPr>
          <w:color w:val="808080" w:themeColor="background1" w:themeShade="80"/>
          <w:sz w:val="20"/>
          <w:szCs w:val="20"/>
        </w:rPr>
        <w:t>Environmental Professional Company Name</w:t>
      </w:r>
    </w:p>
    <w:p w:rsidR="0060336D" w:rsidRDefault="0060336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1B4F3D" w:rsidRDefault="001B4F3D" w:rsidP="0060336D">
      <w:pPr>
        <w:spacing w:before="18" w:line="240" w:lineRule="exact"/>
        <w:jc w:val="both"/>
        <w:rPr>
          <w:sz w:val="20"/>
          <w:szCs w:val="20"/>
        </w:rPr>
      </w:pPr>
    </w:p>
    <w:p w:rsidR="0060336D" w:rsidRPr="00174225" w:rsidRDefault="0060336D" w:rsidP="0060336D">
      <w:pPr>
        <w:pStyle w:val="Heading2"/>
        <w:spacing w:before="68"/>
        <w:ind w:right="23"/>
        <w:rPr>
          <w:rFonts w:ascii="Times New Roman" w:hAnsi="Times New Roman"/>
          <w:b/>
          <w:bCs/>
          <w:sz w:val="20"/>
        </w:rPr>
      </w:pPr>
      <w:r w:rsidRPr="00174225">
        <w:rPr>
          <w:rFonts w:ascii="Times New Roman" w:hAnsi="Times New Roman"/>
          <w:spacing w:val="21"/>
          <w:sz w:val="20"/>
        </w:rPr>
        <w:lastRenderedPageBreak/>
        <w:t>A</w:t>
      </w:r>
      <w:r w:rsidRPr="00174225">
        <w:rPr>
          <w:rFonts w:ascii="Times New Roman" w:hAnsi="Times New Roman"/>
          <w:sz w:val="20"/>
        </w:rPr>
        <w:t>ddendum C</w:t>
      </w:r>
    </w:p>
    <w:p w:rsidR="0060336D" w:rsidRPr="00174225" w:rsidRDefault="0060336D" w:rsidP="0060336D">
      <w:pPr>
        <w:spacing w:line="200" w:lineRule="exact"/>
        <w:jc w:val="center"/>
        <w:rPr>
          <w:sz w:val="20"/>
          <w:szCs w:val="20"/>
        </w:rPr>
      </w:pPr>
    </w:p>
    <w:p w:rsidR="0060336D" w:rsidRPr="00174225" w:rsidRDefault="0060336D" w:rsidP="0060336D">
      <w:pPr>
        <w:spacing w:line="250" w:lineRule="auto"/>
        <w:ind w:right="-10"/>
        <w:jc w:val="center"/>
        <w:rPr>
          <w:b/>
          <w:bCs/>
          <w:w w:val="99"/>
          <w:sz w:val="20"/>
          <w:szCs w:val="20"/>
        </w:rPr>
      </w:pPr>
      <w:r w:rsidRPr="00174225">
        <w:rPr>
          <w:b/>
          <w:bCs/>
          <w:spacing w:val="21"/>
          <w:sz w:val="20"/>
          <w:szCs w:val="20"/>
        </w:rPr>
        <w:t>A</w:t>
      </w:r>
      <w:r w:rsidRPr="00174225">
        <w:rPr>
          <w:b/>
          <w:bCs/>
          <w:spacing w:val="20"/>
          <w:sz w:val="20"/>
          <w:szCs w:val="20"/>
        </w:rPr>
        <w:t>laba</w:t>
      </w:r>
      <w:r w:rsidRPr="00174225">
        <w:rPr>
          <w:b/>
          <w:bCs/>
          <w:spacing w:val="21"/>
          <w:sz w:val="20"/>
          <w:szCs w:val="20"/>
        </w:rPr>
        <w:t>m</w:t>
      </w:r>
      <w:r w:rsidRPr="00174225">
        <w:rPr>
          <w:b/>
          <w:bCs/>
          <w:sz w:val="20"/>
          <w:szCs w:val="20"/>
        </w:rPr>
        <w:t>a</w:t>
      </w:r>
      <w:r w:rsidRPr="00174225">
        <w:rPr>
          <w:b/>
          <w:bCs/>
          <w:spacing w:val="25"/>
          <w:sz w:val="20"/>
          <w:szCs w:val="20"/>
        </w:rPr>
        <w:t xml:space="preserve"> </w:t>
      </w:r>
      <w:r w:rsidRPr="00174225">
        <w:rPr>
          <w:b/>
          <w:bCs/>
          <w:spacing w:val="21"/>
          <w:sz w:val="20"/>
          <w:szCs w:val="20"/>
        </w:rPr>
        <w:t>H</w:t>
      </w:r>
      <w:r w:rsidRPr="00174225">
        <w:rPr>
          <w:b/>
          <w:bCs/>
          <w:spacing w:val="20"/>
          <w:sz w:val="20"/>
          <w:szCs w:val="20"/>
        </w:rPr>
        <w:t>ousin</w:t>
      </w:r>
      <w:r w:rsidRPr="00174225">
        <w:rPr>
          <w:b/>
          <w:bCs/>
          <w:sz w:val="20"/>
          <w:szCs w:val="20"/>
        </w:rPr>
        <w:t>g</w:t>
      </w:r>
      <w:r w:rsidRPr="00174225">
        <w:rPr>
          <w:b/>
          <w:bCs/>
          <w:spacing w:val="25"/>
          <w:sz w:val="20"/>
          <w:szCs w:val="20"/>
        </w:rPr>
        <w:t xml:space="preserve"> </w:t>
      </w:r>
      <w:r w:rsidRPr="00174225">
        <w:rPr>
          <w:b/>
          <w:bCs/>
          <w:spacing w:val="21"/>
          <w:sz w:val="20"/>
          <w:szCs w:val="20"/>
        </w:rPr>
        <w:t>F</w:t>
      </w:r>
      <w:r w:rsidRPr="00174225">
        <w:rPr>
          <w:b/>
          <w:bCs/>
          <w:spacing w:val="20"/>
          <w:sz w:val="20"/>
          <w:szCs w:val="20"/>
        </w:rPr>
        <w:t>inanc</w:t>
      </w:r>
      <w:r w:rsidRPr="00174225">
        <w:rPr>
          <w:b/>
          <w:bCs/>
          <w:sz w:val="20"/>
          <w:szCs w:val="20"/>
        </w:rPr>
        <w:t>e</w:t>
      </w:r>
      <w:r w:rsidRPr="00174225">
        <w:rPr>
          <w:b/>
          <w:bCs/>
          <w:spacing w:val="25"/>
          <w:sz w:val="20"/>
          <w:szCs w:val="20"/>
        </w:rPr>
        <w:t xml:space="preserve"> </w:t>
      </w:r>
      <w:r w:rsidRPr="00174225">
        <w:rPr>
          <w:b/>
          <w:bCs/>
          <w:spacing w:val="21"/>
          <w:sz w:val="20"/>
          <w:szCs w:val="20"/>
        </w:rPr>
        <w:t>A</w:t>
      </w:r>
      <w:r w:rsidRPr="00174225">
        <w:rPr>
          <w:b/>
          <w:bCs/>
          <w:spacing w:val="20"/>
          <w:sz w:val="20"/>
          <w:szCs w:val="20"/>
        </w:rPr>
        <w:t>uthority’</w:t>
      </w:r>
      <w:r w:rsidRPr="00174225">
        <w:rPr>
          <w:b/>
          <w:bCs/>
          <w:sz w:val="20"/>
          <w:szCs w:val="20"/>
        </w:rPr>
        <w:t>s</w:t>
      </w:r>
    </w:p>
    <w:p w:rsidR="0060336D" w:rsidRPr="00174225" w:rsidRDefault="0060336D" w:rsidP="0060336D">
      <w:pPr>
        <w:spacing w:line="250" w:lineRule="auto"/>
        <w:ind w:right="-10"/>
        <w:jc w:val="center"/>
        <w:rPr>
          <w:sz w:val="20"/>
          <w:szCs w:val="20"/>
        </w:rPr>
      </w:pPr>
      <w:r w:rsidRPr="00174225">
        <w:rPr>
          <w:b/>
          <w:bCs/>
          <w:spacing w:val="19"/>
          <w:sz w:val="20"/>
          <w:szCs w:val="20"/>
        </w:rPr>
        <w:t>2</w:t>
      </w:r>
      <w:r w:rsidRPr="00174225">
        <w:rPr>
          <w:b/>
          <w:bCs/>
          <w:spacing w:val="24"/>
          <w:sz w:val="20"/>
          <w:szCs w:val="20"/>
        </w:rPr>
        <w:t>0</w:t>
      </w:r>
      <w:r w:rsidRPr="00174225">
        <w:rPr>
          <w:b/>
          <w:bCs/>
          <w:spacing w:val="19"/>
          <w:sz w:val="20"/>
          <w:szCs w:val="20"/>
        </w:rPr>
        <w:t>15</w:t>
      </w:r>
      <w:r w:rsidRPr="00174225">
        <w:rPr>
          <w:b/>
          <w:bCs/>
          <w:spacing w:val="28"/>
          <w:sz w:val="20"/>
          <w:szCs w:val="20"/>
        </w:rPr>
        <w:t xml:space="preserve"> </w:t>
      </w:r>
      <w:r w:rsidRPr="00174225">
        <w:rPr>
          <w:b/>
          <w:bCs/>
          <w:spacing w:val="19"/>
          <w:sz w:val="20"/>
          <w:szCs w:val="20"/>
        </w:rPr>
        <w:t>D</w:t>
      </w:r>
      <w:r w:rsidRPr="00174225">
        <w:rPr>
          <w:b/>
          <w:bCs/>
          <w:spacing w:val="20"/>
          <w:sz w:val="20"/>
          <w:szCs w:val="20"/>
        </w:rPr>
        <w:t>e</w:t>
      </w:r>
      <w:r w:rsidRPr="00174225">
        <w:rPr>
          <w:b/>
          <w:bCs/>
          <w:spacing w:val="21"/>
          <w:sz w:val="20"/>
          <w:szCs w:val="20"/>
        </w:rPr>
        <w:t>s</w:t>
      </w:r>
      <w:r w:rsidRPr="00174225">
        <w:rPr>
          <w:b/>
          <w:bCs/>
          <w:spacing w:val="23"/>
          <w:sz w:val="20"/>
          <w:szCs w:val="20"/>
        </w:rPr>
        <w:t>i</w:t>
      </w:r>
      <w:r w:rsidRPr="00174225">
        <w:rPr>
          <w:b/>
          <w:bCs/>
          <w:spacing w:val="19"/>
          <w:sz w:val="20"/>
          <w:szCs w:val="20"/>
        </w:rPr>
        <w:t>g</w:t>
      </w:r>
      <w:r w:rsidRPr="00174225">
        <w:rPr>
          <w:b/>
          <w:bCs/>
          <w:sz w:val="20"/>
          <w:szCs w:val="20"/>
        </w:rPr>
        <w:t>n</w:t>
      </w:r>
      <w:r w:rsidRPr="00174225">
        <w:rPr>
          <w:b/>
          <w:bCs/>
          <w:spacing w:val="27"/>
          <w:sz w:val="20"/>
          <w:szCs w:val="20"/>
        </w:rPr>
        <w:t xml:space="preserve"> </w:t>
      </w:r>
      <w:r w:rsidRPr="00174225">
        <w:rPr>
          <w:b/>
          <w:bCs/>
          <w:spacing w:val="23"/>
          <w:sz w:val="20"/>
          <w:szCs w:val="20"/>
        </w:rPr>
        <w:t>Q</w:t>
      </w:r>
      <w:r w:rsidRPr="00174225">
        <w:rPr>
          <w:b/>
          <w:bCs/>
          <w:spacing w:val="18"/>
          <w:sz w:val="20"/>
          <w:szCs w:val="20"/>
        </w:rPr>
        <w:t>u</w:t>
      </w:r>
      <w:r w:rsidRPr="00174225">
        <w:rPr>
          <w:b/>
          <w:bCs/>
          <w:spacing w:val="23"/>
          <w:sz w:val="20"/>
          <w:szCs w:val="20"/>
        </w:rPr>
        <w:t>a</w:t>
      </w:r>
      <w:r w:rsidRPr="00174225">
        <w:rPr>
          <w:b/>
          <w:bCs/>
          <w:spacing w:val="18"/>
          <w:sz w:val="20"/>
          <w:szCs w:val="20"/>
        </w:rPr>
        <w:t>l</w:t>
      </w:r>
      <w:r w:rsidRPr="00174225">
        <w:rPr>
          <w:b/>
          <w:bCs/>
          <w:spacing w:val="23"/>
          <w:sz w:val="20"/>
          <w:szCs w:val="20"/>
        </w:rPr>
        <w:t>i</w:t>
      </w:r>
      <w:r w:rsidRPr="00174225">
        <w:rPr>
          <w:b/>
          <w:bCs/>
          <w:spacing w:val="17"/>
          <w:sz w:val="20"/>
          <w:szCs w:val="20"/>
        </w:rPr>
        <w:t>t</w:t>
      </w:r>
      <w:r w:rsidRPr="00174225">
        <w:rPr>
          <w:b/>
          <w:bCs/>
          <w:sz w:val="20"/>
          <w:szCs w:val="20"/>
        </w:rPr>
        <w:t>y</w:t>
      </w:r>
      <w:r w:rsidRPr="00174225">
        <w:rPr>
          <w:b/>
          <w:bCs/>
          <w:spacing w:val="29"/>
          <w:sz w:val="20"/>
          <w:szCs w:val="20"/>
        </w:rPr>
        <w:t xml:space="preserve"> </w:t>
      </w:r>
      <w:r w:rsidRPr="00174225">
        <w:rPr>
          <w:b/>
          <w:bCs/>
          <w:spacing w:val="22"/>
          <w:sz w:val="20"/>
          <w:szCs w:val="20"/>
        </w:rPr>
        <w:t>S</w:t>
      </w:r>
      <w:r w:rsidRPr="00174225">
        <w:rPr>
          <w:b/>
          <w:bCs/>
          <w:spacing w:val="17"/>
          <w:sz w:val="20"/>
          <w:szCs w:val="20"/>
        </w:rPr>
        <w:t>t</w:t>
      </w:r>
      <w:r w:rsidRPr="00174225">
        <w:rPr>
          <w:b/>
          <w:bCs/>
          <w:spacing w:val="23"/>
          <w:sz w:val="20"/>
          <w:szCs w:val="20"/>
        </w:rPr>
        <w:t>a</w:t>
      </w:r>
      <w:r w:rsidRPr="00174225">
        <w:rPr>
          <w:b/>
          <w:bCs/>
          <w:spacing w:val="18"/>
          <w:sz w:val="20"/>
          <w:szCs w:val="20"/>
        </w:rPr>
        <w:t>n</w:t>
      </w:r>
      <w:r w:rsidRPr="00174225">
        <w:rPr>
          <w:b/>
          <w:bCs/>
          <w:spacing w:val="22"/>
          <w:sz w:val="20"/>
          <w:szCs w:val="20"/>
        </w:rPr>
        <w:t>d</w:t>
      </w:r>
      <w:r w:rsidRPr="00174225">
        <w:rPr>
          <w:b/>
          <w:bCs/>
          <w:spacing w:val="19"/>
          <w:sz w:val="20"/>
          <w:szCs w:val="20"/>
        </w:rPr>
        <w:t>a</w:t>
      </w:r>
      <w:r w:rsidRPr="00174225">
        <w:rPr>
          <w:b/>
          <w:bCs/>
          <w:spacing w:val="20"/>
          <w:sz w:val="20"/>
          <w:szCs w:val="20"/>
        </w:rPr>
        <w:t>r</w:t>
      </w:r>
      <w:r w:rsidRPr="00174225">
        <w:rPr>
          <w:b/>
          <w:bCs/>
          <w:spacing w:val="22"/>
          <w:sz w:val="20"/>
          <w:szCs w:val="20"/>
        </w:rPr>
        <w:t>d</w:t>
      </w:r>
      <w:r w:rsidRPr="00174225">
        <w:rPr>
          <w:b/>
          <w:bCs/>
          <w:sz w:val="20"/>
          <w:szCs w:val="20"/>
        </w:rPr>
        <w:t>s</w:t>
      </w:r>
    </w:p>
    <w:p w:rsidR="0060336D" w:rsidRPr="00174225" w:rsidRDefault="0060336D" w:rsidP="0060336D">
      <w:pPr>
        <w:spacing w:before="34"/>
        <w:ind w:right="-10"/>
        <w:jc w:val="center"/>
        <w:rPr>
          <w:sz w:val="20"/>
          <w:szCs w:val="20"/>
        </w:rPr>
      </w:pPr>
      <w:r w:rsidRPr="00174225">
        <w:rPr>
          <w:b/>
          <w:bCs/>
          <w:spacing w:val="22"/>
          <w:sz w:val="20"/>
          <w:szCs w:val="20"/>
        </w:rPr>
        <w:t>(</w:t>
      </w:r>
      <w:r w:rsidRPr="00174225">
        <w:rPr>
          <w:b/>
          <w:bCs/>
          <w:spacing w:val="17"/>
          <w:sz w:val="20"/>
          <w:szCs w:val="20"/>
        </w:rPr>
        <w:t>F</w:t>
      </w:r>
      <w:r w:rsidRPr="00174225">
        <w:rPr>
          <w:b/>
          <w:bCs/>
          <w:spacing w:val="23"/>
          <w:sz w:val="20"/>
          <w:szCs w:val="20"/>
        </w:rPr>
        <w:t>o</w:t>
      </w:r>
      <w:r w:rsidRPr="00174225">
        <w:rPr>
          <w:b/>
          <w:bCs/>
          <w:sz w:val="20"/>
          <w:szCs w:val="20"/>
        </w:rPr>
        <w:t>r</w:t>
      </w:r>
      <w:r w:rsidRPr="00174225">
        <w:rPr>
          <w:b/>
          <w:bCs/>
          <w:spacing w:val="26"/>
          <w:sz w:val="20"/>
          <w:szCs w:val="20"/>
        </w:rPr>
        <w:t xml:space="preserve"> </w:t>
      </w:r>
      <w:r w:rsidRPr="00174225">
        <w:rPr>
          <w:b/>
          <w:bCs/>
          <w:sz w:val="20"/>
          <w:szCs w:val="20"/>
        </w:rPr>
        <w:t>A</w:t>
      </w:r>
      <w:r w:rsidRPr="00174225">
        <w:rPr>
          <w:b/>
          <w:bCs/>
          <w:spacing w:val="17"/>
          <w:sz w:val="20"/>
          <w:szCs w:val="20"/>
        </w:rPr>
        <w:t>t</w:t>
      </w:r>
      <w:r w:rsidRPr="00174225">
        <w:rPr>
          <w:b/>
          <w:bCs/>
          <w:spacing w:val="23"/>
          <w:sz w:val="20"/>
          <w:szCs w:val="20"/>
        </w:rPr>
        <w:t>t</w:t>
      </w:r>
      <w:r w:rsidRPr="00174225">
        <w:rPr>
          <w:b/>
          <w:bCs/>
          <w:spacing w:val="20"/>
          <w:sz w:val="20"/>
          <w:szCs w:val="20"/>
        </w:rPr>
        <w:t>a</w:t>
      </w:r>
      <w:r w:rsidRPr="00174225">
        <w:rPr>
          <w:b/>
          <w:bCs/>
          <w:spacing w:val="18"/>
          <w:sz w:val="20"/>
          <w:szCs w:val="20"/>
        </w:rPr>
        <w:t>c</w:t>
      </w:r>
      <w:r w:rsidRPr="00174225">
        <w:rPr>
          <w:b/>
          <w:bCs/>
          <w:spacing w:val="20"/>
          <w:sz w:val="20"/>
          <w:szCs w:val="20"/>
        </w:rPr>
        <w:t>h</w:t>
      </w:r>
      <w:r w:rsidRPr="00174225">
        <w:rPr>
          <w:b/>
          <w:bCs/>
          <w:sz w:val="20"/>
          <w:szCs w:val="20"/>
        </w:rPr>
        <w:t>ed</w:t>
      </w:r>
      <w:r w:rsidRPr="00174225">
        <w:rPr>
          <w:b/>
          <w:bCs/>
          <w:spacing w:val="30"/>
          <w:sz w:val="20"/>
          <w:szCs w:val="20"/>
        </w:rPr>
        <w:t xml:space="preserve"> </w:t>
      </w:r>
      <w:r w:rsidRPr="00174225">
        <w:rPr>
          <w:b/>
          <w:bCs/>
          <w:spacing w:val="19"/>
          <w:sz w:val="20"/>
          <w:szCs w:val="20"/>
        </w:rPr>
        <w:t>N</w:t>
      </w:r>
      <w:r w:rsidRPr="00174225">
        <w:rPr>
          <w:b/>
          <w:bCs/>
          <w:spacing w:val="20"/>
          <w:sz w:val="20"/>
          <w:szCs w:val="20"/>
        </w:rPr>
        <w:t>e</w:t>
      </w:r>
      <w:r w:rsidRPr="00174225">
        <w:rPr>
          <w:b/>
          <w:bCs/>
          <w:sz w:val="20"/>
          <w:szCs w:val="20"/>
        </w:rPr>
        <w:t>w</w:t>
      </w:r>
      <w:r w:rsidRPr="00174225">
        <w:rPr>
          <w:b/>
          <w:bCs/>
          <w:spacing w:val="30"/>
          <w:sz w:val="20"/>
          <w:szCs w:val="20"/>
        </w:rPr>
        <w:t xml:space="preserve"> </w:t>
      </w:r>
      <w:r w:rsidRPr="00174225">
        <w:rPr>
          <w:b/>
          <w:bCs/>
          <w:sz w:val="20"/>
          <w:szCs w:val="20"/>
        </w:rPr>
        <w:t>C</w:t>
      </w:r>
      <w:r w:rsidRPr="00174225">
        <w:rPr>
          <w:b/>
          <w:bCs/>
          <w:spacing w:val="22"/>
          <w:sz w:val="20"/>
          <w:szCs w:val="20"/>
        </w:rPr>
        <w:t>o</w:t>
      </w:r>
      <w:r w:rsidRPr="00174225">
        <w:rPr>
          <w:b/>
          <w:bCs/>
          <w:spacing w:val="21"/>
          <w:sz w:val="20"/>
          <w:szCs w:val="20"/>
        </w:rPr>
        <w:t>n</w:t>
      </w:r>
      <w:r w:rsidRPr="00174225">
        <w:rPr>
          <w:b/>
          <w:bCs/>
          <w:spacing w:val="17"/>
          <w:sz w:val="20"/>
          <w:szCs w:val="20"/>
        </w:rPr>
        <w:t>s</w:t>
      </w:r>
      <w:r w:rsidRPr="00174225">
        <w:rPr>
          <w:b/>
          <w:bCs/>
          <w:spacing w:val="20"/>
          <w:sz w:val="20"/>
          <w:szCs w:val="20"/>
        </w:rPr>
        <w:t>t</w:t>
      </w:r>
      <w:r w:rsidRPr="00174225">
        <w:rPr>
          <w:b/>
          <w:bCs/>
          <w:spacing w:val="22"/>
          <w:sz w:val="20"/>
          <w:szCs w:val="20"/>
        </w:rPr>
        <w:t>r</w:t>
      </w:r>
      <w:r w:rsidRPr="00174225">
        <w:rPr>
          <w:b/>
          <w:bCs/>
          <w:spacing w:val="20"/>
          <w:sz w:val="20"/>
          <w:szCs w:val="20"/>
        </w:rPr>
        <w:t>u</w:t>
      </w:r>
      <w:r w:rsidRPr="00174225">
        <w:rPr>
          <w:b/>
          <w:bCs/>
          <w:spacing w:val="17"/>
          <w:sz w:val="20"/>
          <w:szCs w:val="20"/>
        </w:rPr>
        <w:t>c</w:t>
      </w:r>
      <w:r w:rsidRPr="00174225">
        <w:rPr>
          <w:b/>
          <w:bCs/>
          <w:spacing w:val="23"/>
          <w:sz w:val="20"/>
          <w:szCs w:val="20"/>
        </w:rPr>
        <w:t>t</w:t>
      </w:r>
      <w:r w:rsidRPr="00174225">
        <w:rPr>
          <w:b/>
          <w:bCs/>
          <w:spacing w:val="19"/>
          <w:sz w:val="20"/>
          <w:szCs w:val="20"/>
        </w:rPr>
        <w:t>i</w:t>
      </w:r>
      <w:r w:rsidRPr="00174225">
        <w:rPr>
          <w:b/>
          <w:bCs/>
          <w:sz w:val="20"/>
          <w:szCs w:val="20"/>
        </w:rPr>
        <w:t>on</w:t>
      </w:r>
      <w:r w:rsidRPr="00174225">
        <w:rPr>
          <w:b/>
          <w:bCs/>
          <w:spacing w:val="34"/>
          <w:sz w:val="20"/>
          <w:szCs w:val="20"/>
        </w:rPr>
        <w:t xml:space="preserve"> </w:t>
      </w:r>
      <w:r w:rsidRPr="00174225">
        <w:rPr>
          <w:b/>
          <w:bCs/>
          <w:spacing w:val="19"/>
          <w:sz w:val="20"/>
          <w:szCs w:val="20"/>
        </w:rPr>
        <w:t>R</w:t>
      </w:r>
      <w:r w:rsidRPr="00174225">
        <w:rPr>
          <w:b/>
          <w:bCs/>
          <w:spacing w:val="20"/>
          <w:sz w:val="20"/>
          <w:szCs w:val="20"/>
        </w:rPr>
        <w:t>e</w:t>
      </w:r>
      <w:r w:rsidRPr="00174225">
        <w:rPr>
          <w:b/>
          <w:bCs/>
          <w:spacing w:val="22"/>
          <w:sz w:val="20"/>
          <w:szCs w:val="20"/>
        </w:rPr>
        <w:t>nt</w:t>
      </w:r>
      <w:r w:rsidRPr="00174225">
        <w:rPr>
          <w:b/>
          <w:bCs/>
          <w:spacing w:val="19"/>
          <w:sz w:val="20"/>
          <w:szCs w:val="20"/>
        </w:rPr>
        <w:t>a</w:t>
      </w:r>
      <w:r w:rsidRPr="00174225">
        <w:rPr>
          <w:b/>
          <w:bCs/>
          <w:sz w:val="20"/>
          <w:szCs w:val="20"/>
        </w:rPr>
        <w:t>l</w:t>
      </w:r>
      <w:r w:rsidRPr="00174225">
        <w:rPr>
          <w:b/>
          <w:bCs/>
          <w:spacing w:val="30"/>
          <w:sz w:val="20"/>
          <w:szCs w:val="20"/>
        </w:rPr>
        <w:t xml:space="preserve"> </w:t>
      </w:r>
      <w:r w:rsidRPr="00174225">
        <w:rPr>
          <w:b/>
          <w:bCs/>
          <w:spacing w:val="19"/>
          <w:sz w:val="20"/>
          <w:szCs w:val="20"/>
        </w:rPr>
        <w:t>U</w:t>
      </w:r>
      <w:r w:rsidRPr="00174225">
        <w:rPr>
          <w:b/>
          <w:bCs/>
          <w:spacing w:val="22"/>
          <w:sz w:val="20"/>
          <w:szCs w:val="20"/>
        </w:rPr>
        <w:t>n</w:t>
      </w:r>
      <w:r w:rsidRPr="00174225">
        <w:rPr>
          <w:b/>
          <w:bCs/>
          <w:spacing w:val="18"/>
          <w:sz w:val="20"/>
          <w:szCs w:val="20"/>
        </w:rPr>
        <w:t>i</w:t>
      </w:r>
      <w:r w:rsidRPr="00174225">
        <w:rPr>
          <w:b/>
          <w:bCs/>
          <w:spacing w:val="22"/>
          <w:sz w:val="20"/>
          <w:szCs w:val="20"/>
        </w:rPr>
        <w:t>t</w:t>
      </w:r>
      <w:r w:rsidRPr="00174225">
        <w:rPr>
          <w:b/>
          <w:bCs/>
          <w:spacing w:val="15"/>
          <w:sz w:val="20"/>
          <w:szCs w:val="20"/>
        </w:rPr>
        <w:t>s</w:t>
      </w:r>
      <w:r w:rsidRPr="00174225">
        <w:rPr>
          <w:b/>
          <w:bCs/>
          <w:sz w:val="20"/>
          <w:szCs w:val="20"/>
        </w:rPr>
        <w:t>)</w:t>
      </w:r>
    </w:p>
    <w:p w:rsidR="0060336D" w:rsidRPr="00174225" w:rsidRDefault="0060336D" w:rsidP="0060336D">
      <w:pPr>
        <w:spacing w:before="5" w:line="150" w:lineRule="exact"/>
        <w:jc w:val="both"/>
        <w:rPr>
          <w:sz w:val="20"/>
          <w:szCs w:val="20"/>
        </w:rPr>
      </w:pPr>
    </w:p>
    <w:p w:rsidR="0060336D" w:rsidRPr="00174225" w:rsidRDefault="0060336D" w:rsidP="0060336D">
      <w:pPr>
        <w:spacing w:line="252" w:lineRule="auto"/>
        <w:ind w:left="104"/>
        <w:jc w:val="both"/>
        <w:rPr>
          <w:sz w:val="20"/>
          <w:szCs w:val="20"/>
        </w:rPr>
      </w:pPr>
      <w:r w:rsidRPr="00174225">
        <w:rPr>
          <w:b/>
          <w:bCs/>
          <w:spacing w:val="1"/>
          <w:sz w:val="20"/>
          <w:szCs w:val="20"/>
        </w:rPr>
        <w:t>Th</w:t>
      </w:r>
      <w:r w:rsidRPr="00174225">
        <w:rPr>
          <w:b/>
          <w:bCs/>
          <w:sz w:val="20"/>
          <w:szCs w:val="20"/>
        </w:rPr>
        <w:t>e</w:t>
      </w:r>
      <w:r w:rsidRPr="00174225">
        <w:rPr>
          <w:b/>
          <w:bCs/>
          <w:spacing w:val="20"/>
          <w:sz w:val="20"/>
          <w:szCs w:val="20"/>
        </w:rPr>
        <w:t xml:space="preserve"> </w:t>
      </w:r>
      <w:r w:rsidRPr="00174225">
        <w:rPr>
          <w:b/>
          <w:bCs/>
          <w:sz w:val="20"/>
          <w:szCs w:val="20"/>
        </w:rPr>
        <w:t>f</w:t>
      </w:r>
      <w:r w:rsidRPr="00174225">
        <w:rPr>
          <w:b/>
          <w:bCs/>
          <w:spacing w:val="1"/>
          <w:sz w:val="20"/>
          <w:szCs w:val="20"/>
        </w:rPr>
        <w:t>o</w:t>
      </w:r>
      <w:r w:rsidRPr="00174225">
        <w:rPr>
          <w:b/>
          <w:bCs/>
          <w:sz w:val="20"/>
          <w:szCs w:val="20"/>
        </w:rPr>
        <w:t>ll</w:t>
      </w:r>
      <w:r w:rsidRPr="00174225">
        <w:rPr>
          <w:b/>
          <w:bCs/>
          <w:spacing w:val="1"/>
          <w:sz w:val="20"/>
          <w:szCs w:val="20"/>
        </w:rPr>
        <w:t>o</w:t>
      </w:r>
      <w:r w:rsidRPr="00174225">
        <w:rPr>
          <w:b/>
          <w:bCs/>
          <w:spacing w:val="2"/>
          <w:sz w:val="20"/>
          <w:szCs w:val="20"/>
        </w:rPr>
        <w:t>w</w:t>
      </w:r>
      <w:r w:rsidRPr="00174225">
        <w:rPr>
          <w:b/>
          <w:bCs/>
          <w:sz w:val="20"/>
          <w:szCs w:val="20"/>
        </w:rPr>
        <w:t>i</w:t>
      </w:r>
      <w:r w:rsidRPr="00174225">
        <w:rPr>
          <w:b/>
          <w:bCs/>
          <w:spacing w:val="1"/>
          <w:sz w:val="20"/>
          <w:szCs w:val="20"/>
        </w:rPr>
        <w:t>n</w:t>
      </w:r>
      <w:r w:rsidRPr="00174225">
        <w:rPr>
          <w:b/>
          <w:bCs/>
          <w:sz w:val="20"/>
          <w:szCs w:val="20"/>
        </w:rPr>
        <w:t>g</w:t>
      </w:r>
      <w:r w:rsidRPr="00174225">
        <w:rPr>
          <w:b/>
          <w:bCs/>
          <w:spacing w:val="20"/>
          <w:sz w:val="20"/>
          <w:szCs w:val="20"/>
        </w:rPr>
        <w:t xml:space="preserve"> </w:t>
      </w:r>
      <w:r w:rsidRPr="00174225">
        <w:rPr>
          <w:b/>
          <w:bCs/>
          <w:spacing w:val="1"/>
          <w:sz w:val="20"/>
          <w:szCs w:val="20"/>
        </w:rPr>
        <w:t>ou</w:t>
      </w:r>
      <w:r w:rsidRPr="00174225">
        <w:rPr>
          <w:b/>
          <w:bCs/>
          <w:sz w:val="20"/>
          <w:szCs w:val="20"/>
        </w:rPr>
        <w:t>tli</w:t>
      </w:r>
      <w:r w:rsidRPr="00174225">
        <w:rPr>
          <w:b/>
          <w:bCs/>
          <w:spacing w:val="1"/>
          <w:sz w:val="20"/>
          <w:szCs w:val="20"/>
        </w:rPr>
        <w:t>n</w:t>
      </w:r>
      <w:r w:rsidRPr="00174225">
        <w:rPr>
          <w:b/>
          <w:bCs/>
          <w:sz w:val="20"/>
          <w:szCs w:val="20"/>
        </w:rPr>
        <w:t>e</w:t>
      </w:r>
      <w:r w:rsidRPr="00174225">
        <w:rPr>
          <w:b/>
          <w:bCs/>
          <w:spacing w:val="20"/>
          <w:sz w:val="20"/>
          <w:szCs w:val="20"/>
        </w:rPr>
        <w:t xml:space="preserve"> </w:t>
      </w:r>
      <w:r w:rsidRPr="00174225">
        <w:rPr>
          <w:b/>
          <w:bCs/>
          <w:spacing w:val="1"/>
          <w:sz w:val="20"/>
          <w:szCs w:val="20"/>
        </w:rPr>
        <w:t>o</w:t>
      </w:r>
      <w:r w:rsidRPr="00174225">
        <w:rPr>
          <w:b/>
          <w:bCs/>
          <w:sz w:val="20"/>
          <w:szCs w:val="20"/>
        </w:rPr>
        <w:t>f</w:t>
      </w:r>
      <w:r w:rsidRPr="00174225">
        <w:rPr>
          <w:b/>
          <w:bCs/>
          <w:spacing w:val="19"/>
          <w:sz w:val="20"/>
          <w:szCs w:val="20"/>
        </w:rPr>
        <w:t xml:space="preserve"> </w:t>
      </w:r>
      <w:r w:rsidRPr="00174225">
        <w:rPr>
          <w:b/>
          <w:bCs/>
          <w:spacing w:val="2"/>
          <w:sz w:val="20"/>
          <w:szCs w:val="20"/>
        </w:rPr>
        <w:t>m</w:t>
      </w:r>
      <w:r w:rsidRPr="00174225">
        <w:rPr>
          <w:b/>
          <w:bCs/>
          <w:sz w:val="20"/>
          <w:szCs w:val="20"/>
        </w:rPr>
        <w:t>i</w:t>
      </w:r>
      <w:r w:rsidRPr="00174225">
        <w:rPr>
          <w:b/>
          <w:bCs/>
          <w:spacing w:val="1"/>
          <w:sz w:val="20"/>
          <w:szCs w:val="20"/>
        </w:rPr>
        <w:t>n</w:t>
      </w:r>
      <w:r w:rsidRPr="00174225">
        <w:rPr>
          <w:b/>
          <w:bCs/>
          <w:sz w:val="20"/>
          <w:szCs w:val="20"/>
        </w:rPr>
        <w:t>i</w:t>
      </w:r>
      <w:r w:rsidRPr="00174225">
        <w:rPr>
          <w:b/>
          <w:bCs/>
          <w:spacing w:val="2"/>
          <w:sz w:val="20"/>
          <w:szCs w:val="20"/>
        </w:rPr>
        <w:t>m</w:t>
      </w:r>
      <w:r w:rsidRPr="00174225">
        <w:rPr>
          <w:b/>
          <w:bCs/>
          <w:spacing w:val="1"/>
          <w:sz w:val="20"/>
          <w:szCs w:val="20"/>
        </w:rPr>
        <w:t>u</w:t>
      </w:r>
      <w:r w:rsidRPr="00174225">
        <w:rPr>
          <w:b/>
          <w:bCs/>
          <w:sz w:val="20"/>
          <w:szCs w:val="20"/>
        </w:rPr>
        <w:t>m</w:t>
      </w:r>
      <w:r w:rsidRPr="00174225">
        <w:rPr>
          <w:b/>
          <w:bCs/>
          <w:spacing w:val="21"/>
          <w:sz w:val="20"/>
          <w:szCs w:val="20"/>
        </w:rPr>
        <w:t xml:space="preserve"> </w:t>
      </w:r>
      <w:r w:rsidRPr="00174225">
        <w:rPr>
          <w:b/>
          <w:bCs/>
          <w:sz w:val="20"/>
          <w:szCs w:val="20"/>
        </w:rPr>
        <w:t>st</w:t>
      </w:r>
      <w:r w:rsidRPr="00174225">
        <w:rPr>
          <w:b/>
          <w:bCs/>
          <w:spacing w:val="1"/>
          <w:sz w:val="20"/>
          <w:szCs w:val="20"/>
        </w:rPr>
        <w:t>anda</w:t>
      </w:r>
      <w:r w:rsidRPr="00174225">
        <w:rPr>
          <w:b/>
          <w:bCs/>
          <w:sz w:val="20"/>
          <w:szCs w:val="20"/>
        </w:rPr>
        <w:t>r</w:t>
      </w:r>
      <w:r w:rsidRPr="00174225">
        <w:rPr>
          <w:b/>
          <w:bCs/>
          <w:spacing w:val="1"/>
          <w:sz w:val="20"/>
          <w:szCs w:val="20"/>
        </w:rPr>
        <w:t>d</w:t>
      </w:r>
      <w:r w:rsidRPr="00174225">
        <w:rPr>
          <w:b/>
          <w:bCs/>
          <w:sz w:val="20"/>
          <w:szCs w:val="20"/>
        </w:rPr>
        <w:t>s</w:t>
      </w:r>
      <w:r w:rsidRPr="00174225">
        <w:rPr>
          <w:b/>
          <w:bCs/>
          <w:spacing w:val="19"/>
          <w:sz w:val="20"/>
          <w:szCs w:val="20"/>
        </w:rPr>
        <w:t xml:space="preserve"> </w:t>
      </w:r>
      <w:r w:rsidRPr="00174225">
        <w:rPr>
          <w:b/>
          <w:bCs/>
          <w:spacing w:val="2"/>
          <w:sz w:val="20"/>
          <w:szCs w:val="20"/>
        </w:rPr>
        <w:t>m</w:t>
      </w:r>
      <w:r w:rsidRPr="00174225">
        <w:rPr>
          <w:b/>
          <w:bCs/>
          <w:spacing w:val="1"/>
          <w:sz w:val="20"/>
          <w:szCs w:val="20"/>
        </w:rPr>
        <w:t>u</w:t>
      </w:r>
      <w:r w:rsidRPr="00174225">
        <w:rPr>
          <w:b/>
          <w:bCs/>
          <w:sz w:val="20"/>
          <w:szCs w:val="20"/>
        </w:rPr>
        <w:t>st</w:t>
      </w:r>
      <w:r w:rsidRPr="00174225">
        <w:rPr>
          <w:b/>
          <w:bCs/>
          <w:spacing w:val="18"/>
          <w:sz w:val="20"/>
          <w:szCs w:val="20"/>
        </w:rPr>
        <w:t xml:space="preserve"> </w:t>
      </w:r>
      <w:r w:rsidRPr="00174225">
        <w:rPr>
          <w:b/>
          <w:bCs/>
          <w:spacing w:val="1"/>
          <w:sz w:val="20"/>
          <w:szCs w:val="20"/>
        </w:rPr>
        <w:t>b</w:t>
      </w:r>
      <w:r w:rsidRPr="00174225">
        <w:rPr>
          <w:b/>
          <w:bCs/>
          <w:sz w:val="20"/>
          <w:szCs w:val="20"/>
        </w:rPr>
        <w:t>e</w:t>
      </w:r>
      <w:r w:rsidRPr="00174225">
        <w:rPr>
          <w:b/>
          <w:bCs/>
          <w:spacing w:val="21"/>
          <w:sz w:val="20"/>
          <w:szCs w:val="20"/>
        </w:rPr>
        <w:t xml:space="preserve"> </w:t>
      </w:r>
      <w:r w:rsidRPr="00174225">
        <w:rPr>
          <w:b/>
          <w:bCs/>
          <w:spacing w:val="1"/>
          <w:sz w:val="20"/>
          <w:szCs w:val="20"/>
        </w:rPr>
        <w:t>u</w:t>
      </w:r>
      <w:r w:rsidRPr="00174225">
        <w:rPr>
          <w:b/>
          <w:bCs/>
          <w:sz w:val="20"/>
          <w:szCs w:val="20"/>
        </w:rPr>
        <w:t>sed</w:t>
      </w:r>
      <w:r w:rsidRPr="00174225">
        <w:rPr>
          <w:b/>
          <w:bCs/>
          <w:spacing w:val="20"/>
          <w:sz w:val="20"/>
          <w:szCs w:val="20"/>
        </w:rPr>
        <w:t xml:space="preserve"> </w:t>
      </w:r>
      <w:r w:rsidRPr="00174225">
        <w:rPr>
          <w:b/>
          <w:bCs/>
          <w:sz w:val="20"/>
          <w:szCs w:val="20"/>
        </w:rPr>
        <w:t>in</w:t>
      </w:r>
      <w:r w:rsidRPr="00174225">
        <w:rPr>
          <w:b/>
          <w:bCs/>
          <w:spacing w:val="20"/>
          <w:sz w:val="20"/>
          <w:szCs w:val="20"/>
        </w:rPr>
        <w:t xml:space="preserve"> </w:t>
      </w:r>
      <w:r w:rsidRPr="00174225">
        <w:rPr>
          <w:b/>
          <w:bCs/>
          <w:spacing w:val="1"/>
          <w:sz w:val="20"/>
          <w:szCs w:val="20"/>
        </w:rPr>
        <w:t>d</w:t>
      </w:r>
      <w:r w:rsidRPr="00174225">
        <w:rPr>
          <w:b/>
          <w:bCs/>
          <w:sz w:val="20"/>
          <w:szCs w:val="20"/>
        </w:rPr>
        <w:t>esi</w:t>
      </w:r>
      <w:r w:rsidRPr="00174225">
        <w:rPr>
          <w:b/>
          <w:bCs/>
          <w:spacing w:val="1"/>
          <w:sz w:val="20"/>
          <w:szCs w:val="20"/>
        </w:rPr>
        <w:t>gn</w:t>
      </w:r>
      <w:r w:rsidRPr="00174225">
        <w:rPr>
          <w:b/>
          <w:bCs/>
          <w:sz w:val="20"/>
          <w:szCs w:val="20"/>
        </w:rPr>
        <w:t>i</w:t>
      </w:r>
      <w:r w:rsidRPr="00174225">
        <w:rPr>
          <w:b/>
          <w:bCs/>
          <w:spacing w:val="1"/>
          <w:sz w:val="20"/>
          <w:szCs w:val="20"/>
        </w:rPr>
        <w:t>n</w:t>
      </w:r>
      <w:r w:rsidRPr="00174225">
        <w:rPr>
          <w:b/>
          <w:bCs/>
          <w:sz w:val="20"/>
          <w:szCs w:val="20"/>
        </w:rPr>
        <w:t>g</w:t>
      </w:r>
      <w:r w:rsidRPr="00174225">
        <w:rPr>
          <w:b/>
          <w:bCs/>
          <w:spacing w:val="20"/>
          <w:sz w:val="20"/>
          <w:szCs w:val="20"/>
        </w:rPr>
        <w:t xml:space="preserve"> </w:t>
      </w:r>
      <w:r w:rsidRPr="00174225">
        <w:rPr>
          <w:b/>
          <w:bCs/>
          <w:spacing w:val="2"/>
          <w:sz w:val="20"/>
          <w:szCs w:val="20"/>
        </w:rPr>
        <w:t>H</w:t>
      </w:r>
      <w:r w:rsidRPr="00174225">
        <w:rPr>
          <w:b/>
          <w:bCs/>
          <w:spacing w:val="1"/>
          <w:sz w:val="20"/>
          <w:szCs w:val="20"/>
        </w:rPr>
        <w:t>ou</w:t>
      </w:r>
      <w:r w:rsidRPr="00174225">
        <w:rPr>
          <w:b/>
          <w:bCs/>
          <w:sz w:val="20"/>
          <w:szCs w:val="20"/>
        </w:rPr>
        <w:t>si</w:t>
      </w:r>
      <w:r w:rsidRPr="00174225">
        <w:rPr>
          <w:b/>
          <w:bCs/>
          <w:spacing w:val="1"/>
          <w:sz w:val="20"/>
          <w:szCs w:val="20"/>
        </w:rPr>
        <w:t>n</w:t>
      </w:r>
      <w:r w:rsidRPr="00174225">
        <w:rPr>
          <w:b/>
          <w:bCs/>
          <w:sz w:val="20"/>
          <w:szCs w:val="20"/>
        </w:rPr>
        <w:t>g</w:t>
      </w:r>
      <w:r w:rsidRPr="00174225">
        <w:rPr>
          <w:b/>
          <w:bCs/>
          <w:spacing w:val="20"/>
          <w:sz w:val="20"/>
          <w:szCs w:val="20"/>
        </w:rPr>
        <w:t xml:space="preserve"> </w:t>
      </w:r>
      <w:r w:rsidRPr="00174225">
        <w:rPr>
          <w:b/>
          <w:bCs/>
          <w:spacing w:val="1"/>
          <w:sz w:val="20"/>
          <w:szCs w:val="20"/>
        </w:rPr>
        <w:t>C</w:t>
      </w:r>
      <w:r w:rsidRPr="00174225">
        <w:rPr>
          <w:b/>
          <w:bCs/>
          <w:sz w:val="20"/>
          <w:szCs w:val="20"/>
        </w:rPr>
        <w:t>re</w:t>
      </w:r>
      <w:r w:rsidRPr="00174225">
        <w:rPr>
          <w:b/>
          <w:bCs/>
          <w:spacing w:val="1"/>
          <w:sz w:val="20"/>
          <w:szCs w:val="20"/>
        </w:rPr>
        <w:t>d</w:t>
      </w:r>
      <w:r w:rsidRPr="00174225">
        <w:rPr>
          <w:b/>
          <w:bCs/>
          <w:sz w:val="20"/>
          <w:szCs w:val="20"/>
        </w:rPr>
        <w:t>it</w:t>
      </w:r>
      <w:r w:rsidRPr="00174225">
        <w:rPr>
          <w:b/>
          <w:bCs/>
          <w:spacing w:val="19"/>
          <w:sz w:val="20"/>
          <w:szCs w:val="20"/>
        </w:rPr>
        <w:t xml:space="preserve"> </w:t>
      </w:r>
      <w:r w:rsidRPr="00174225">
        <w:rPr>
          <w:b/>
          <w:bCs/>
          <w:spacing w:val="1"/>
          <w:sz w:val="20"/>
          <w:szCs w:val="20"/>
        </w:rPr>
        <w:t>an</w:t>
      </w:r>
      <w:r w:rsidRPr="00174225">
        <w:rPr>
          <w:b/>
          <w:bCs/>
          <w:sz w:val="20"/>
          <w:szCs w:val="20"/>
        </w:rPr>
        <w:t>d</w:t>
      </w:r>
      <w:r w:rsidRPr="00174225">
        <w:rPr>
          <w:b/>
          <w:bCs/>
          <w:spacing w:val="20"/>
          <w:sz w:val="20"/>
          <w:szCs w:val="20"/>
        </w:rPr>
        <w:t xml:space="preserve"> </w:t>
      </w:r>
      <w:r w:rsidRPr="00174225">
        <w:rPr>
          <w:b/>
          <w:bCs/>
          <w:spacing w:val="2"/>
          <w:sz w:val="20"/>
          <w:szCs w:val="20"/>
        </w:rPr>
        <w:t>HOM</w:t>
      </w:r>
      <w:r w:rsidRPr="00174225">
        <w:rPr>
          <w:b/>
          <w:bCs/>
          <w:sz w:val="20"/>
          <w:szCs w:val="20"/>
        </w:rPr>
        <w:t>E</w:t>
      </w:r>
      <w:r w:rsidRPr="00174225">
        <w:rPr>
          <w:b/>
          <w:bCs/>
          <w:w w:val="102"/>
          <w:sz w:val="20"/>
          <w:szCs w:val="20"/>
        </w:rPr>
        <w:t xml:space="preserve"> </w:t>
      </w:r>
      <w:r w:rsidRPr="00174225">
        <w:rPr>
          <w:b/>
          <w:bCs/>
          <w:spacing w:val="1"/>
          <w:sz w:val="20"/>
          <w:szCs w:val="20"/>
        </w:rPr>
        <w:t>p</w:t>
      </w:r>
      <w:r w:rsidRPr="00174225">
        <w:rPr>
          <w:b/>
          <w:bCs/>
          <w:sz w:val="20"/>
          <w:szCs w:val="20"/>
        </w:rPr>
        <w:t>r</w:t>
      </w:r>
      <w:r w:rsidRPr="00174225">
        <w:rPr>
          <w:b/>
          <w:bCs/>
          <w:spacing w:val="1"/>
          <w:sz w:val="20"/>
          <w:szCs w:val="20"/>
        </w:rPr>
        <w:t>o</w:t>
      </w:r>
      <w:r w:rsidRPr="00174225">
        <w:rPr>
          <w:b/>
          <w:bCs/>
          <w:sz w:val="20"/>
          <w:szCs w:val="20"/>
        </w:rPr>
        <w:t>jects</w:t>
      </w:r>
      <w:r w:rsidRPr="00174225">
        <w:rPr>
          <w:b/>
          <w:bCs/>
          <w:spacing w:val="18"/>
          <w:sz w:val="20"/>
          <w:szCs w:val="20"/>
        </w:rPr>
        <w:t xml:space="preserve"> </w:t>
      </w:r>
      <w:r w:rsidRPr="00174225">
        <w:rPr>
          <w:b/>
          <w:bCs/>
          <w:spacing w:val="1"/>
          <w:sz w:val="20"/>
          <w:szCs w:val="20"/>
        </w:rPr>
        <w:t>o</w:t>
      </w:r>
      <w:r w:rsidRPr="00174225">
        <w:rPr>
          <w:b/>
          <w:bCs/>
          <w:sz w:val="20"/>
          <w:szCs w:val="20"/>
        </w:rPr>
        <w:t>f</w:t>
      </w:r>
      <w:r w:rsidRPr="00174225">
        <w:rPr>
          <w:b/>
          <w:bCs/>
          <w:spacing w:val="18"/>
          <w:sz w:val="20"/>
          <w:szCs w:val="20"/>
        </w:rPr>
        <w:t xml:space="preserve"> </w:t>
      </w:r>
      <w:r w:rsidRPr="00174225">
        <w:rPr>
          <w:b/>
          <w:bCs/>
          <w:sz w:val="20"/>
          <w:szCs w:val="20"/>
        </w:rPr>
        <w:t>t</w:t>
      </w:r>
      <w:r w:rsidRPr="00174225">
        <w:rPr>
          <w:b/>
          <w:bCs/>
          <w:spacing w:val="2"/>
          <w:sz w:val="20"/>
          <w:szCs w:val="20"/>
        </w:rPr>
        <w:t>w</w:t>
      </w:r>
      <w:r w:rsidRPr="00174225">
        <w:rPr>
          <w:b/>
          <w:bCs/>
          <w:sz w:val="20"/>
          <w:szCs w:val="20"/>
        </w:rPr>
        <w:t>el</w:t>
      </w:r>
      <w:r w:rsidRPr="00174225">
        <w:rPr>
          <w:b/>
          <w:bCs/>
          <w:spacing w:val="1"/>
          <w:sz w:val="20"/>
          <w:szCs w:val="20"/>
        </w:rPr>
        <w:t>v</w:t>
      </w:r>
      <w:r w:rsidRPr="00174225">
        <w:rPr>
          <w:b/>
          <w:bCs/>
          <w:sz w:val="20"/>
          <w:szCs w:val="20"/>
        </w:rPr>
        <w:t>e</w:t>
      </w:r>
      <w:r w:rsidRPr="00174225">
        <w:rPr>
          <w:b/>
          <w:bCs/>
          <w:spacing w:val="19"/>
          <w:sz w:val="20"/>
          <w:szCs w:val="20"/>
        </w:rPr>
        <w:t xml:space="preserve"> </w:t>
      </w:r>
      <w:r w:rsidRPr="00174225">
        <w:rPr>
          <w:b/>
          <w:bCs/>
          <w:spacing w:val="1"/>
          <w:sz w:val="20"/>
          <w:szCs w:val="20"/>
        </w:rPr>
        <w:t>o</w:t>
      </w:r>
      <w:r w:rsidRPr="00174225">
        <w:rPr>
          <w:b/>
          <w:bCs/>
          <w:sz w:val="20"/>
          <w:szCs w:val="20"/>
        </w:rPr>
        <w:t>r</w:t>
      </w:r>
      <w:r w:rsidRPr="00174225">
        <w:rPr>
          <w:b/>
          <w:bCs/>
          <w:spacing w:val="18"/>
          <w:sz w:val="20"/>
          <w:szCs w:val="20"/>
        </w:rPr>
        <w:t xml:space="preserve"> </w:t>
      </w:r>
      <w:r w:rsidRPr="00174225">
        <w:rPr>
          <w:b/>
          <w:bCs/>
          <w:spacing w:val="2"/>
          <w:sz w:val="20"/>
          <w:szCs w:val="20"/>
        </w:rPr>
        <w:t>m</w:t>
      </w:r>
      <w:r w:rsidRPr="00174225">
        <w:rPr>
          <w:b/>
          <w:bCs/>
          <w:spacing w:val="1"/>
          <w:sz w:val="20"/>
          <w:szCs w:val="20"/>
        </w:rPr>
        <w:t>o</w:t>
      </w:r>
      <w:r w:rsidRPr="00174225">
        <w:rPr>
          <w:b/>
          <w:bCs/>
          <w:sz w:val="20"/>
          <w:szCs w:val="20"/>
        </w:rPr>
        <w:t>re</w:t>
      </w:r>
      <w:r w:rsidRPr="00174225">
        <w:rPr>
          <w:b/>
          <w:bCs/>
          <w:spacing w:val="19"/>
          <w:sz w:val="20"/>
          <w:szCs w:val="20"/>
        </w:rPr>
        <w:t xml:space="preserve"> </w:t>
      </w:r>
      <w:r w:rsidRPr="00174225">
        <w:rPr>
          <w:b/>
          <w:bCs/>
          <w:spacing w:val="1"/>
          <w:sz w:val="20"/>
          <w:szCs w:val="20"/>
        </w:rPr>
        <w:t>un</w:t>
      </w:r>
      <w:r w:rsidRPr="00174225">
        <w:rPr>
          <w:b/>
          <w:bCs/>
          <w:sz w:val="20"/>
          <w:szCs w:val="20"/>
        </w:rPr>
        <w:t>its.</w:t>
      </w:r>
    </w:p>
    <w:p w:rsidR="0060336D" w:rsidRPr="00174225" w:rsidRDefault="0060336D" w:rsidP="0060336D">
      <w:pPr>
        <w:spacing w:before="10" w:line="240" w:lineRule="exact"/>
        <w:jc w:val="both"/>
        <w:rPr>
          <w:sz w:val="20"/>
          <w:szCs w:val="20"/>
        </w:rPr>
      </w:pPr>
    </w:p>
    <w:p w:rsidR="0060336D" w:rsidRPr="00174225" w:rsidRDefault="0060336D" w:rsidP="0060336D">
      <w:pPr>
        <w:spacing w:line="251" w:lineRule="auto"/>
        <w:ind w:left="104" w:right="105"/>
        <w:jc w:val="both"/>
        <w:rPr>
          <w:sz w:val="20"/>
          <w:szCs w:val="20"/>
        </w:rPr>
      </w:pPr>
      <w:r w:rsidRPr="00174225">
        <w:rPr>
          <w:b/>
          <w:bCs/>
          <w:spacing w:val="1"/>
          <w:sz w:val="20"/>
          <w:szCs w:val="20"/>
        </w:rPr>
        <w:t>An</w:t>
      </w:r>
      <w:r w:rsidRPr="00174225">
        <w:rPr>
          <w:b/>
          <w:bCs/>
          <w:sz w:val="20"/>
          <w:szCs w:val="20"/>
        </w:rPr>
        <w:t>y</w:t>
      </w:r>
      <w:r w:rsidRPr="00174225">
        <w:rPr>
          <w:b/>
          <w:bCs/>
          <w:spacing w:val="49"/>
          <w:sz w:val="20"/>
          <w:szCs w:val="20"/>
        </w:rPr>
        <w:t xml:space="preserve"> </w:t>
      </w:r>
      <w:r w:rsidRPr="00174225">
        <w:rPr>
          <w:b/>
          <w:bCs/>
          <w:spacing w:val="1"/>
          <w:sz w:val="20"/>
          <w:szCs w:val="20"/>
        </w:rPr>
        <w:t>d</w:t>
      </w:r>
      <w:r w:rsidRPr="00174225">
        <w:rPr>
          <w:b/>
          <w:bCs/>
          <w:sz w:val="20"/>
          <w:szCs w:val="20"/>
        </w:rPr>
        <w:t>e</w:t>
      </w:r>
      <w:r w:rsidRPr="00174225">
        <w:rPr>
          <w:b/>
          <w:bCs/>
          <w:spacing w:val="1"/>
          <w:sz w:val="20"/>
          <w:szCs w:val="20"/>
        </w:rPr>
        <w:t>v</w:t>
      </w:r>
      <w:r w:rsidRPr="00174225">
        <w:rPr>
          <w:b/>
          <w:bCs/>
          <w:sz w:val="20"/>
          <w:szCs w:val="20"/>
        </w:rPr>
        <w:t>i</w:t>
      </w:r>
      <w:r w:rsidRPr="00174225">
        <w:rPr>
          <w:b/>
          <w:bCs/>
          <w:spacing w:val="1"/>
          <w:sz w:val="20"/>
          <w:szCs w:val="20"/>
        </w:rPr>
        <w:t>a</w:t>
      </w:r>
      <w:r w:rsidRPr="00174225">
        <w:rPr>
          <w:b/>
          <w:bCs/>
          <w:sz w:val="20"/>
          <w:szCs w:val="20"/>
        </w:rPr>
        <w:t>ti</w:t>
      </w:r>
      <w:r w:rsidRPr="00174225">
        <w:rPr>
          <w:b/>
          <w:bCs/>
          <w:spacing w:val="1"/>
          <w:sz w:val="20"/>
          <w:szCs w:val="20"/>
        </w:rPr>
        <w:t>on</w:t>
      </w:r>
      <w:r w:rsidRPr="00174225">
        <w:rPr>
          <w:b/>
          <w:bCs/>
          <w:sz w:val="20"/>
          <w:szCs w:val="20"/>
        </w:rPr>
        <w:t>s</w:t>
      </w:r>
      <w:r w:rsidRPr="00174225">
        <w:rPr>
          <w:b/>
          <w:bCs/>
          <w:spacing w:val="48"/>
          <w:sz w:val="20"/>
          <w:szCs w:val="20"/>
        </w:rPr>
        <w:t xml:space="preserve"> </w:t>
      </w:r>
      <w:r w:rsidRPr="00174225">
        <w:rPr>
          <w:b/>
          <w:bCs/>
          <w:sz w:val="20"/>
          <w:szCs w:val="20"/>
        </w:rPr>
        <w:t>fr</w:t>
      </w:r>
      <w:r w:rsidRPr="00174225">
        <w:rPr>
          <w:b/>
          <w:bCs/>
          <w:spacing w:val="1"/>
          <w:sz w:val="20"/>
          <w:szCs w:val="20"/>
        </w:rPr>
        <w:t>o</w:t>
      </w:r>
      <w:r w:rsidRPr="00174225">
        <w:rPr>
          <w:b/>
          <w:bCs/>
          <w:sz w:val="20"/>
          <w:szCs w:val="20"/>
        </w:rPr>
        <w:t>m</w:t>
      </w:r>
      <w:r w:rsidRPr="00174225">
        <w:rPr>
          <w:b/>
          <w:bCs/>
          <w:spacing w:val="51"/>
          <w:sz w:val="20"/>
          <w:szCs w:val="20"/>
        </w:rPr>
        <w:t xml:space="preserve"> </w:t>
      </w:r>
      <w:r w:rsidRPr="00174225">
        <w:rPr>
          <w:b/>
          <w:bCs/>
          <w:sz w:val="20"/>
          <w:szCs w:val="20"/>
        </w:rPr>
        <w:t>t</w:t>
      </w:r>
      <w:r w:rsidRPr="00174225">
        <w:rPr>
          <w:b/>
          <w:bCs/>
          <w:spacing w:val="1"/>
          <w:sz w:val="20"/>
          <w:szCs w:val="20"/>
        </w:rPr>
        <w:t>h</w:t>
      </w:r>
      <w:r w:rsidRPr="00174225">
        <w:rPr>
          <w:b/>
          <w:bCs/>
          <w:sz w:val="20"/>
          <w:szCs w:val="20"/>
        </w:rPr>
        <w:t>ese</w:t>
      </w:r>
      <w:r w:rsidRPr="00174225">
        <w:rPr>
          <w:b/>
          <w:bCs/>
          <w:spacing w:val="49"/>
          <w:sz w:val="20"/>
          <w:szCs w:val="20"/>
        </w:rPr>
        <w:t xml:space="preserve"> </w:t>
      </w:r>
      <w:r w:rsidRPr="00174225">
        <w:rPr>
          <w:b/>
          <w:bCs/>
          <w:sz w:val="20"/>
          <w:szCs w:val="20"/>
        </w:rPr>
        <w:t>st</w:t>
      </w:r>
      <w:r w:rsidRPr="00174225">
        <w:rPr>
          <w:b/>
          <w:bCs/>
          <w:spacing w:val="1"/>
          <w:sz w:val="20"/>
          <w:szCs w:val="20"/>
        </w:rPr>
        <w:t>anda</w:t>
      </w:r>
      <w:r w:rsidRPr="00174225">
        <w:rPr>
          <w:b/>
          <w:bCs/>
          <w:sz w:val="20"/>
          <w:szCs w:val="20"/>
        </w:rPr>
        <w:t>r</w:t>
      </w:r>
      <w:r w:rsidRPr="00174225">
        <w:rPr>
          <w:b/>
          <w:bCs/>
          <w:spacing w:val="1"/>
          <w:sz w:val="20"/>
          <w:szCs w:val="20"/>
        </w:rPr>
        <w:t>d</w:t>
      </w:r>
      <w:r w:rsidRPr="00174225">
        <w:rPr>
          <w:b/>
          <w:bCs/>
          <w:sz w:val="20"/>
          <w:szCs w:val="20"/>
        </w:rPr>
        <w:t>s</w:t>
      </w:r>
      <w:r w:rsidRPr="00174225">
        <w:rPr>
          <w:b/>
          <w:bCs/>
          <w:spacing w:val="49"/>
          <w:sz w:val="20"/>
          <w:szCs w:val="20"/>
        </w:rPr>
        <w:t xml:space="preserve"> </w:t>
      </w:r>
      <w:r w:rsidRPr="00174225">
        <w:rPr>
          <w:b/>
          <w:bCs/>
          <w:spacing w:val="2"/>
          <w:sz w:val="20"/>
          <w:szCs w:val="20"/>
        </w:rPr>
        <w:t>m</w:t>
      </w:r>
      <w:r w:rsidRPr="00174225">
        <w:rPr>
          <w:b/>
          <w:bCs/>
          <w:spacing w:val="1"/>
          <w:sz w:val="20"/>
          <w:szCs w:val="20"/>
        </w:rPr>
        <w:t>u</w:t>
      </w:r>
      <w:r w:rsidRPr="00174225">
        <w:rPr>
          <w:b/>
          <w:bCs/>
          <w:sz w:val="20"/>
          <w:szCs w:val="20"/>
        </w:rPr>
        <w:t>st</w:t>
      </w:r>
      <w:r w:rsidRPr="00174225">
        <w:rPr>
          <w:b/>
          <w:bCs/>
          <w:spacing w:val="48"/>
          <w:sz w:val="20"/>
          <w:szCs w:val="20"/>
        </w:rPr>
        <w:t xml:space="preserve"> </w:t>
      </w:r>
      <w:r w:rsidRPr="00174225">
        <w:rPr>
          <w:b/>
          <w:bCs/>
          <w:spacing w:val="1"/>
          <w:sz w:val="20"/>
          <w:szCs w:val="20"/>
        </w:rPr>
        <w:t>hav</w:t>
      </w:r>
      <w:r w:rsidRPr="00174225">
        <w:rPr>
          <w:b/>
          <w:bCs/>
          <w:sz w:val="20"/>
          <w:szCs w:val="20"/>
        </w:rPr>
        <w:t>e</w:t>
      </w:r>
      <w:r w:rsidRPr="00174225">
        <w:rPr>
          <w:b/>
          <w:bCs/>
          <w:spacing w:val="49"/>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spacing w:val="50"/>
          <w:sz w:val="20"/>
          <w:szCs w:val="20"/>
        </w:rPr>
        <w:t xml:space="preserve"> </w:t>
      </w:r>
      <w:r w:rsidRPr="00174225">
        <w:rPr>
          <w:b/>
          <w:bCs/>
          <w:spacing w:val="2"/>
          <w:sz w:val="20"/>
          <w:szCs w:val="20"/>
        </w:rPr>
        <w:t>w</w:t>
      </w:r>
      <w:r w:rsidRPr="00174225">
        <w:rPr>
          <w:b/>
          <w:bCs/>
          <w:sz w:val="20"/>
          <w:szCs w:val="20"/>
        </w:rPr>
        <w:t>ritten</w:t>
      </w:r>
      <w:r w:rsidRPr="00174225">
        <w:rPr>
          <w:b/>
          <w:bCs/>
          <w:spacing w:val="50"/>
          <w:sz w:val="20"/>
          <w:szCs w:val="20"/>
        </w:rPr>
        <w:t xml:space="preserve"> </w:t>
      </w:r>
      <w:r w:rsidRPr="00174225">
        <w:rPr>
          <w:b/>
          <w:bCs/>
          <w:spacing w:val="1"/>
          <w:sz w:val="20"/>
          <w:szCs w:val="20"/>
        </w:rPr>
        <w:t>app</w:t>
      </w:r>
      <w:r w:rsidRPr="00174225">
        <w:rPr>
          <w:b/>
          <w:bCs/>
          <w:sz w:val="20"/>
          <w:szCs w:val="20"/>
        </w:rPr>
        <w:t>r</w:t>
      </w:r>
      <w:r w:rsidRPr="00174225">
        <w:rPr>
          <w:b/>
          <w:bCs/>
          <w:spacing w:val="1"/>
          <w:sz w:val="20"/>
          <w:szCs w:val="20"/>
        </w:rPr>
        <w:t>ova</w:t>
      </w:r>
      <w:r w:rsidRPr="00174225">
        <w:rPr>
          <w:b/>
          <w:bCs/>
          <w:sz w:val="20"/>
          <w:szCs w:val="20"/>
        </w:rPr>
        <w:t>l</w:t>
      </w:r>
      <w:r w:rsidRPr="00174225">
        <w:rPr>
          <w:b/>
          <w:bCs/>
          <w:spacing w:val="48"/>
          <w:sz w:val="20"/>
          <w:szCs w:val="20"/>
        </w:rPr>
        <w:t xml:space="preserve"> </w:t>
      </w:r>
      <w:r w:rsidRPr="00174225">
        <w:rPr>
          <w:b/>
          <w:bCs/>
          <w:spacing w:val="1"/>
          <w:sz w:val="20"/>
          <w:szCs w:val="20"/>
        </w:rPr>
        <w:t>o</w:t>
      </w:r>
      <w:r w:rsidRPr="00174225">
        <w:rPr>
          <w:b/>
          <w:bCs/>
          <w:sz w:val="20"/>
          <w:szCs w:val="20"/>
        </w:rPr>
        <w:t>f</w:t>
      </w:r>
      <w:r w:rsidRPr="00174225">
        <w:rPr>
          <w:b/>
          <w:bCs/>
          <w:spacing w:val="47"/>
          <w:sz w:val="20"/>
          <w:szCs w:val="20"/>
        </w:rPr>
        <w:t xml:space="preserve"> </w:t>
      </w:r>
      <w:r w:rsidRPr="00174225">
        <w:rPr>
          <w:b/>
          <w:bCs/>
          <w:spacing w:val="1"/>
          <w:sz w:val="20"/>
          <w:szCs w:val="20"/>
        </w:rPr>
        <w:t>A</w:t>
      </w:r>
      <w:r w:rsidRPr="00174225">
        <w:rPr>
          <w:b/>
          <w:bCs/>
          <w:spacing w:val="2"/>
          <w:sz w:val="20"/>
          <w:szCs w:val="20"/>
        </w:rPr>
        <w:t>H</w:t>
      </w:r>
      <w:r w:rsidRPr="00174225">
        <w:rPr>
          <w:b/>
          <w:bCs/>
          <w:spacing w:val="1"/>
          <w:sz w:val="20"/>
          <w:szCs w:val="20"/>
        </w:rPr>
        <w:t>F</w:t>
      </w:r>
      <w:r w:rsidRPr="00174225">
        <w:rPr>
          <w:b/>
          <w:bCs/>
          <w:sz w:val="20"/>
          <w:szCs w:val="20"/>
        </w:rPr>
        <w:t xml:space="preserve">A </w:t>
      </w:r>
      <w:r w:rsidRPr="00174225">
        <w:rPr>
          <w:b/>
          <w:bCs/>
          <w:spacing w:val="1"/>
          <w:sz w:val="20"/>
          <w:szCs w:val="20"/>
        </w:rPr>
        <w:t>p</w:t>
      </w:r>
      <w:r w:rsidRPr="00174225">
        <w:rPr>
          <w:b/>
          <w:bCs/>
          <w:sz w:val="20"/>
          <w:szCs w:val="20"/>
        </w:rPr>
        <w:t>ri</w:t>
      </w:r>
      <w:r w:rsidRPr="00174225">
        <w:rPr>
          <w:b/>
          <w:bCs/>
          <w:spacing w:val="1"/>
          <w:sz w:val="20"/>
          <w:szCs w:val="20"/>
        </w:rPr>
        <w:t>o</w:t>
      </w:r>
      <w:r w:rsidRPr="00174225">
        <w:rPr>
          <w:b/>
          <w:bCs/>
          <w:sz w:val="20"/>
          <w:szCs w:val="20"/>
        </w:rPr>
        <w:t>r</w:t>
      </w:r>
      <w:r w:rsidRPr="00174225">
        <w:rPr>
          <w:b/>
          <w:bCs/>
          <w:spacing w:val="45"/>
          <w:sz w:val="20"/>
          <w:szCs w:val="20"/>
        </w:rPr>
        <w:t xml:space="preserve"> </w:t>
      </w:r>
      <w:r w:rsidRPr="00174225">
        <w:rPr>
          <w:b/>
          <w:bCs/>
          <w:sz w:val="20"/>
          <w:szCs w:val="20"/>
        </w:rPr>
        <w:t>to</w:t>
      </w:r>
      <w:r w:rsidRPr="00174225">
        <w:rPr>
          <w:b/>
          <w:bCs/>
          <w:spacing w:val="45"/>
          <w:sz w:val="20"/>
          <w:szCs w:val="20"/>
        </w:rPr>
        <w:t xml:space="preserve"> </w:t>
      </w:r>
      <w:r w:rsidRPr="00174225">
        <w:rPr>
          <w:b/>
          <w:bCs/>
          <w:sz w:val="20"/>
          <w:szCs w:val="20"/>
        </w:rPr>
        <w:t>s</w:t>
      </w:r>
      <w:r w:rsidRPr="00174225">
        <w:rPr>
          <w:b/>
          <w:bCs/>
          <w:spacing w:val="1"/>
          <w:sz w:val="20"/>
          <w:szCs w:val="20"/>
        </w:rPr>
        <w:t>ub</w:t>
      </w:r>
      <w:r w:rsidRPr="00174225">
        <w:rPr>
          <w:b/>
          <w:bCs/>
          <w:spacing w:val="2"/>
          <w:sz w:val="20"/>
          <w:szCs w:val="20"/>
        </w:rPr>
        <w:t>m</w:t>
      </w:r>
      <w:r w:rsidRPr="00174225">
        <w:rPr>
          <w:b/>
          <w:bCs/>
          <w:sz w:val="20"/>
          <w:szCs w:val="20"/>
        </w:rPr>
        <w:t>itti</w:t>
      </w:r>
      <w:r w:rsidRPr="00174225">
        <w:rPr>
          <w:b/>
          <w:bCs/>
          <w:spacing w:val="1"/>
          <w:sz w:val="20"/>
          <w:szCs w:val="20"/>
        </w:rPr>
        <w:t>n</w:t>
      </w:r>
      <w:r w:rsidRPr="00174225">
        <w:rPr>
          <w:b/>
          <w:bCs/>
          <w:sz w:val="20"/>
          <w:szCs w:val="20"/>
        </w:rPr>
        <w:t>g</w:t>
      </w:r>
      <w:r w:rsidRPr="00174225">
        <w:rPr>
          <w:b/>
          <w:bCs/>
          <w:spacing w:val="44"/>
          <w:sz w:val="20"/>
          <w:szCs w:val="20"/>
        </w:rPr>
        <w:t xml:space="preserve"> </w:t>
      </w:r>
      <w:r w:rsidRPr="00174225">
        <w:rPr>
          <w:b/>
          <w:bCs/>
          <w:spacing w:val="1"/>
          <w:sz w:val="20"/>
          <w:szCs w:val="20"/>
        </w:rPr>
        <w:t>a</w:t>
      </w:r>
      <w:r w:rsidRPr="00174225">
        <w:rPr>
          <w:b/>
          <w:bCs/>
          <w:sz w:val="20"/>
          <w:szCs w:val="20"/>
        </w:rPr>
        <w:t>n</w:t>
      </w:r>
      <w:r w:rsidRPr="00174225">
        <w:rPr>
          <w:b/>
          <w:bCs/>
          <w:spacing w:val="45"/>
          <w:sz w:val="20"/>
          <w:szCs w:val="20"/>
        </w:rPr>
        <w:t xml:space="preserve"> </w:t>
      </w:r>
      <w:r w:rsidRPr="00174225">
        <w:rPr>
          <w:b/>
          <w:bCs/>
          <w:spacing w:val="1"/>
          <w:sz w:val="20"/>
          <w:szCs w:val="20"/>
        </w:rPr>
        <w:t>app</w:t>
      </w:r>
      <w:r w:rsidRPr="00174225">
        <w:rPr>
          <w:b/>
          <w:bCs/>
          <w:sz w:val="20"/>
          <w:szCs w:val="20"/>
        </w:rPr>
        <w:t>lic</w:t>
      </w:r>
      <w:r w:rsidRPr="00174225">
        <w:rPr>
          <w:b/>
          <w:bCs/>
          <w:spacing w:val="1"/>
          <w:sz w:val="20"/>
          <w:szCs w:val="20"/>
        </w:rPr>
        <w:t>a</w:t>
      </w:r>
      <w:r w:rsidRPr="00174225">
        <w:rPr>
          <w:b/>
          <w:bCs/>
          <w:sz w:val="20"/>
          <w:szCs w:val="20"/>
        </w:rPr>
        <w:t>ti</w:t>
      </w:r>
      <w:r w:rsidRPr="00174225">
        <w:rPr>
          <w:b/>
          <w:bCs/>
          <w:spacing w:val="1"/>
          <w:sz w:val="20"/>
          <w:szCs w:val="20"/>
        </w:rPr>
        <w:t>o</w:t>
      </w:r>
      <w:r w:rsidRPr="00174225">
        <w:rPr>
          <w:b/>
          <w:bCs/>
          <w:sz w:val="20"/>
          <w:szCs w:val="20"/>
        </w:rPr>
        <w:t>n</w:t>
      </w:r>
      <w:r w:rsidRPr="00174225">
        <w:rPr>
          <w:b/>
          <w:bCs/>
          <w:spacing w:val="45"/>
          <w:sz w:val="20"/>
          <w:szCs w:val="20"/>
        </w:rPr>
        <w:t xml:space="preserve"> </w:t>
      </w:r>
      <w:r w:rsidRPr="00174225">
        <w:rPr>
          <w:b/>
          <w:bCs/>
          <w:sz w:val="20"/>
          <w:szCs w:val="20"/>
        </w:rPr>
        <w:t>f</w:t>
      </w:r>
      <w:r w:rsidRPr="00174225">
        <w:rPr>
          <w:b/>
          <w:bCs/>
          <w:spacing w:val="1"/>
          <w:sz w:val="20"/>
          <w:szCs w:val="20"/>
        </w:rPr>
        <w:t>o</w:t>
      </w:r>
      <w:r w:rsidRPr="00174225">
        <w:rPr>
          <w:b/>
          <w:bCs/>
          <w:sz w:val="20"/>
          <w:szCs w:val="20"/>
        </w:rPr>
        <w:t>r</w:t>
      </w:r>
      <w:r w:rsidRPr="00174225">
        <w:rPr>
          <w:b/>
          <w:bCs/>
          <w:spacing w:val="44"/>
          <w:sz w:val="20"/>
          <w:szCs w:val="20"/>
        </w:rPr>
        <w:t xml:space="preserve"> </w:t>
      </w:r>
      <w:r w:rsidRPr="00174225">
        <w:rPr>
          <w:b/>
          <w:bCs/>
          <w:sz w:val="20"/>
          <w:szCs w:val="20"/>
        </w:rPr>
        <w:t>f</w:t>
      </w:r>
      <w:r w:rsidRPr="00174225">
        <w:rPr>
          <w:b/>
          <w:bCs/>
          <w:spacing w:val="1"/>
          <w:sz w:val="20"/>
          <w:szCs w:val="20"/>
        </w:rPr>
        <w:t>und</w:t>
      </w:r>
      <w:r w:rsidRPr="00174225">
        <w:rPr>
          <w:b/>
          <w:bCs/>
          <w:sz w:val="20"/>
          <w:szCs w:val="20"/>
        </w:rPr>
        <w:t>i</w:t>
      </w:r>
      <w:r w:rsidRPr="00174225">
        <w:rPr>
          <w:b/>
          <w:bCs/>
          <w:spacing w:val="1"/>
          <w:sz w:val="20"/>
          <w:szCs w:val="20"/>
        </w:rPr>
        <w:t>n</w:t>
      </w:r>
      <w:r w:rsidRPr="00174225">
        <w:rPr>
          <w:b/>
          <w:bCs/>
          <w:sz w:val="20"/>
          <w:szCs w:val="20"/>
        </w:rPr>
        <w:t xml:space="preserve">g.  The request for approval, with all supporting documentation, must be submitted to AHFA at least thirty (30) days prior to submitting an application for funding.  </w:t>
      </w:r>
      <w:r w:rsidRPr="00174225">
        <w:rPr>
          <w:b/>
          <w:bCs/>
          <w:spacing w:val="2"/>
          <w:sz w:val="20"/>
          <w:szCs w:val="20"/>
        </w:rPr>
        <w:t>O</w:t>
      </w:r>
      <w:r w:rsidRPr="00174225">
        <w:rPr>
          <w:b/>
          <w:bCs/>
          <w:spacing w:val="1"/>
          <w:sz w:val="20"/>
          <w:szCs w:val="20"/>
        </w:rPr>
        <w:t>n</w:t>
      </w:r>
      <w:r w:rsidRPr="00174225">
        <w:rPr>
          <w:b/>
          <w:bCs/>
          <w:sz w:val="20"/>
          <w:szCs w:val="20"/>
        </w:rPr>
        <w:t>ce t</w:t>
      </w:r>
      <w:r w:rsidRPr="00174225">
        <w:rPr>
          <w:b/>
          <w:bCs/>
          <w:spacing w:val="1"/>
          <w:sz w:val="20"/>
          <w:szCs w:val="20"/>
        </w:rPr>
        <w:t>h</w:t>
      </w:r>
      <w:r w:rsidRPr="00174225">
        <w:rPr>
          <w:b/>
          <w:bCs/>
          <w:sz w:val="20"/>
          <w:szCs w:val="20"/>
        </w:rPr>
        <w:t xml:space="preserve">e </w:t>
      </w:r>
      <w:r w:rsidRPr="00174225">
        <w:rPr>
          <w:b/>
          <w:bCs/>
          <w:spacing w:val="1"/>
          <w:sz w:val="20"/>
          <w:szCs w:val="20"/>
        </w:rPr>
        <w:t>p</w:t>
      </w:r>
      <w:r w:rsidRPr="00174225">
        <w:rPr>
          <w:b/>
          <w:bCs/>
          <w:sz w:val="20"/>
          <w:szCs w:val="20"/>
        </w:rPr>
        <w:t>r</w:t>
      </w:r>
      <w:r w:rsidRPr="00174225">
        <w:rPr>
          <w:b/>
          <w:bCs/>
          <w:spacing w:val="1"/>
          <w:sz w:val="20"/>
          <w:szCs w:val="20"/>
        </w:rPr>
        <w:t>o</w:t>
      </w:r>
      <w:r w:rsidRPr="00174225">
        <w:rPr>
          <w:b/>
          <w:bCs/>
          <w:sz w:val="20"/>
          <w:szCs w:val="20"/>
        </w:rPr>
        <w:t xml:space="preserve">ject </w:t>
      </w:r>
      <w:r w:rsidRPr="00174225">
        <w:rPr>
          <w:b/>
          <w:bCs/>
          <w:spacing w:val="1"/>
          <w:sz w:val="20"/>
          <w:szCs w:val="20"/>
        </w:rPr>
        <w:t>b</w:t>
      </w:r>
      <w:r w:rsidRPr="00174225">
        <w:rPr>
          <w:b/>
          <w:bCs/>
          <w:sz w:val="20"/>
          <w:szCs w:val="20"/>
        </w:rPr>
        <w:t>e</w:t>
      </w:r>
      <w:r w:rsidRPr="00174225">
        <w:rPr>
          <w:b/>
          <w:bCs/>
          <w:spacing w:val="1"/>
          <w:sz w:val="20"/>
          <w:szCs w:val="20"/>
        </w:rPr>
        <w:t>g</w:t>
      </w:r>
      <w:r w:rsidRPr="00174225">
        <w:rPr>
          <w:b/>
          <w:bCs/>
          <w:sz w:val="20"/>
          <w:szCs w:val="20"/>
        </w:rPr>
        <w:t>i</w:t>
      </w:r>
      <w:r w:rsidRPr="00174225">
        <w:rPr>
          <w:b/>
          <w:bCs/>
          <w:spacing w:val="1"/>
          <w:sz w:val="20"/>
          <w:szCs w:val="20"/>
        </w:rPr>
        <w:t>n</w:t>
      </w:r>
      <w:r w:rsidRPr="00174225">
        <w:rPr>
          <w:b/>
          <w:bCs/>
          <w:sz w:val="20"/>
          <w:szCs w:val="20"/>
        </w:rPr>
        <w:t>s c</w:t>
      </w:r>
      <w:r w:rsidRPr="00174225">
        <w:rPr>
          <w:b/>
          <w:bCs/>
          <w:spacing w:val="1"/>
          <w:sz w:val="20"/>
          <w:szCs w:val="20"/>
        </w:rPr>
        <w:t>on</w:t>
      </w:r>
      <w:r w:rsidRPr="00174225">
        <w:rPr>
          <w:b/>
          <w:bCs/>
          <w:sz w:val="20"/>
          <w:szCs w:val="20"/>
        </w:rPr>
        <w:t>str</w:t>
      </w:r>
      <w:r w:rsidRPr="00174225">
        <w:rPr>
          <w:b/>
          <w:bCs/>
          <w:spacing w:val="1"/>
          <w:sz w:val="20"/>
          <w:szCs w:val="20"/>
        </w:rPr>
        <w:t>u</w:t>
      </w:r>
      <w:r w:rsidRPr="00174225">
        <w:rPr>
          <w:b/>
          <w:bCs/>
          <w:sz w:val="20"/>
          <w:szCs w:val="20"/>
        </w:rPr>
        <w:t>cti</w:t>
      </w:r>
      <w:r w:rsidRPr="00174225">
        <w:rPr>
          <w:b/>
          <w:bCs/>
          <w:spacing w:val="1"/>
          <w:sz w:val="20"/>
          <w:szCs w:val="20"/>
        </w:rPr>
        <w:t>o</w:t>
      </w:r>
      <w:r w:rsidRPr="00174225">
        <w:rPr>
          <w:b/>
          <w:bCs/>
          <w:sz w:val="20"/>
          <w:szCs w:val="20"/>
        </w:rPr>
        <w:t xml:space="preserve">n </w:t>
      </w:r>
      <w:r w:rsidRPr="00174225">
        <w:rPr>
          <w:b/>
          <w:bCs/>
          <w:spacing w:val="1"/>
          <w:sz w:val="20"/>
          <w:szCs w:val="20"/>
        </w:rPr>
        <w:t>an</w:t>
      </w:r>
      <w:r w:rsidRPr="00174225">
        <w:rPr>
          <w:b/>
          <w:bCs/>
          <w:sz w:val="20"/>
          <w:szCs w:val="20"/>
        </w:rPr>
        <w:t>d</w:t>
      </w:r>
      <w:r w:rsidRPr="00174225">
        <w:rPr>
          <w:b/>
          <w:bCs/>
          <w:w w:val="102"/>
          <w:sz w:val="20"/>
          <w:szCs w:val="20"/>
        </w:rPr>
        <w:t xml:space="preserve"> </w:t>
      </w:r>
      <w:r w:rsidRPr="00174225">
        <w:rPr>
          <w:b/>
          <w:bCs/>
          <w:sz w:val="20"/>
          <w:szCs w:val="20"/>
        </w:rPr>
        <w:t>t</w:t>
      </w:r>
      <w:r w:rsidRPr="00174225">
        <w:rPr>
          <w:b/>
          <w:bCs/>
          <w:spacing w:val="1"/>
          <w:sz w:val="20"/>
          <w:szCs w:val="20"/>
        </w:rPr>
        <w:t>h</w:t>
      </w:r>
      <w:r w:rsidRPr="00174225">
        <w:rPr>
          <w:b/>
          <w:bCs/>
          <w:sz w:val="20"/>
          <w:szCs w:val="20"/>
        </w:rPr>
        <w:t>r</w:t>
      </w:r>
      <w:r w:rsidRPr="00174225">
        <w:rPr>
          <w:b/>
          <w:bCs/>
          <w:spacing w:val="1"/>
          <w:sz w:val="20"/>
          <w:szCs w:val="20"/>
        </w:rPr>
        <w:t>oug</w:t>
      </w:r>
      <w:r w:rsidRPr="00174225">
        <w:rPr>
          <w:b/>
          <w:bCs/>
          <w:sz w:val="20"/>
          <w:szCs w:val="20"/>
        </w:rPr>
        <w:t>h</w:t>
      </w:r>
      <w:r w:rsidRPr="00174225">
        <w:rPr>
          <w:b/>
          <w:bCs/>
          <w:spacing w:val="20"/>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spacing w:val="20"/>
          <w:sz w:val="20"/>
          <w:szCs w:val="20"/>
        </w:rPr>
        <w:t xml:space="preserve"> </w:t>
      </w:r>
      <w:r w:rsidRPr="00174225">
        <w:rPr>
          <w:b/>
          <w:bCs/>
          <w:sz w:val="20"/>
          <w:szCs w:val="20"/>
        </w:rPr>
        <w:t>e</w:t>
      </w:r>
      <w:r w:rsidRPr="00174225">
        <w:rPr>
          <w:b/>
          <w:bCs/>
          <w:spacing w:val="1"/>
          <w:sz w:val="20"/>
          <w:szCs w:val="20"/>
        </w:rPr>
        <w:t>n</w:t>
      </w:r>
      <w:r w:rsidRPr="00174225">
        <w:rPr>
          <w:b/>
          <w:bCs/>
          <w:sz w:val="20"/>
          <w:szCs w:val="20"/>
        </w:rPr>
        <w:t>d</w:t>
      </w:r>
      <w:r w:rsidRPr="00174225">
        <w:rPr>
          <w:b/>
          <w:bCs/>
          <w:spacing w:val="20"/>
          <w:sz w:val="20"/>
          <w:szCs w:val="20"/>
        </w:rPr>
        <w:t xml:space="preserve"> </w:t>
      </w:r>
      <w:r w:rsidRPr="00174225">
        <w:rPr>
          <w:b/>
          <w:bCs/>
          <w:spacing w:val="1"/>
          <w:sz w:val="20"/>
          <w:szCs w:val="20"/>
        </w:rPr>
        <w:t>o</w:t>
      </w:r>
      <w:r w:rsidRPr="00174225">
        <w:rPr>
          <w:b/>
          <w:bCs/>
          <w:sz w:val="20"/>
          <w:szCs w:val="20"/>
        </w:rPr>
        <w:t>f</w:t>
      </w:r>
      <w:r w:rsidRPr="00174225">
        <w:rPr>
          <w:b/>
          <w:bCs/>
          <w:spacing w:val="19"/>
          <w:sz w:val="20"/>
          <w:szCs w:val="20"/>
        </w:rPr>
        <w:t xml:space="preserve"> </w:t>
      </w:r>
      <w:r w:rsidRPr="00174225">
        <w:rPr>
          <w:b/>
          <w:bCs/>
          <w:sz w:val="20"/>
          <w:szCs w:val="20"/>
        </w:rPr>
        <w:t>c</w:t>
      </w:r>
      <w:r w:rsidRPr="00174225">
        <w:rPr>
          <w:b/>
          <w:bCs/>
          <w:spacing w:val="1"/>
          <w:sz w:val="20"/>
          <w:szCs w:val="20"/>
        </w:rPr>
        <w:t>on</w:t>
      </w:r>
      <w:r w:rsidRPr="00174225">
        <w:rPr>
          <w:b/>
          <w:bCs/>
          <w:sz w:val="20"/>
          <w:szCs w:val="20"/>
        </w:rPr>
        <w:t>str</w:t>
      </w:r>
      <w:r w:rsidRPr="00174225">
        <w:rPr>
          <w:b/>
          <w:bCs/>
          <w:spacing w:val="1"/>
          <w:sz w:val="20"/>
          <w:szCs w:val="20"/>
        </w:rPr>
        <w:t>u</w:t>
      </w:r>
      <w:r w:rsidRPr="00174225">
        <w:rPr>
          <w:b/>
          <w:bCs/>
          <w:sz w:val="20"/>
          <w:szCs w:val="20"/>
        </w:rPr>
        <w:t>cti</w:t>
      </w:r>
      <w:r w:rsidRPr="00174225">
        <w:rPr>
          <w:b/>
          <w:bCs/>
          <w:spacing w:val="1"/>
          <w:sz w:val="20"/>
          <w:szCs w:val="20"/>
        </w:rPr>
        <w:t>o</w:t>
      </w:r>
      <w:r w:rsidRPr="00174225">
        <w:rPr>
          <w:b/>
          <w:bCs/>
          <w:sz w:val="20"/>
          <w:szCs w:val="20"/>
        </w:rPr>
        <w:t>n</w:t>
      </w:r>
      <w:r w:rsidRPr="00174225">
        <w:rPr>
          <w:b/>
          <w:bCs/>
          <w:spacing w:val="20"/>
          <w:sz w:val="20"/>
          <w:szCs w:val="20"/>
        </w:rPr>
        <w:t xml:space="preserve"> </w:t>
      </w:r>
      <w:r w:rsidRPr="00174225">
        <w:rPr>
          <w:b/>
          <w:bCs/>
          <w:spacing w:val="1"/>
          <w:sz w:val="20"/>
          <w:szCs w:val="20"/>
        </w:rPr>
        <w:t>o</w:t>
      </w:r>
      <w:r w:rsidRPr="00174225">
        <w:rPr>
          <w:b/>
          <w:bCs/>
          <w:sz w:val="20"/>
          <w:szCs w:val="20"/>
        </w:rPr>
        <w:t>f</w:t>
      </w:r>
      <w:r w:rsidRPr="00174225">
        <w:rPr>
          <w:b/>
          <w:bCs/>
          <w:spacing w:val="18"/>
          <w:sz w:val="20"/>
          <w:szCs w:val="20"/>
        </w:rPr>
        <w:t xml:space="preserve"> </w:t>
      </w:r>
      <w:r w:rsidRPr="00174225">
        <w:rPr>
          <w:b/>
          <w:bCs/>
          <w:spacing w:val="1"/>
          <w:sz w:val="20"/>
          <w:szCs w:val="20"/>
        </w:rPr>
        <w:t>p</w:t>
      </w:r>
      <w:r w:rsidRPr="00174225">
        <w:rPr>
          <w:b/>
          <w:bCs/>
          <w:sz w:val="20"/>
          <w:szCs w:val="20"/>
        </w:rPr>
        <w:t>r</w:t>
      </w:r>
      <w:r w:rsidRPr="00174225">
        <w:rPr>
          <w:b/>
          <w:bCs/>
          <w:spacing w:val="1"/>
          <w:sz w:val="20"/>
          <w:szCs w:val="20"/>
        </w:rPr>
        <w:t>o</w:t>
      </w:r>
      <w:r w:rsidRPr="00174225">
        <w:rPr>
          <w:b/>
          <w:bCs/>
          <w:sz w:val="20"/>
          <w:szCs w:val="20"/>
        </w:rPr>
        <w:t>ject,</w:t>
      </w:r>
      <w:r w:rsidRPr="00174225">
        <w:rPr>
          <w:b/>
          <w:bCs/>
          <w:spacing w:val="19"/>
          <w:sz w:val="20"/>
          <w:szCs w:val="20"/>
        </w:rPr>
        <w:t xml:space="preserve"> </w:t>
      </w:r>
      <w:r w:rsidRPr="00174225">
        <w:rPr>
          <w:b/>
          <w:bCs/>
          <w:spacing w:val="1"/>
          <w:sz w:val="20"/>
          <w:szCs w:val="20"/>
        </w:rPr>
        <w:t>an</w:t>
      </w:r>
      <w:r w:rsidRPr="00174225">
        <w:rPr>
          <w:b/>
          <w:bCs/>
          <w:sz w:val="20"/>
          <w:szCs w:val="20"/>
        </w:rPr>
        <w:t>y</w:t>
      </w:r>
      <w:r w:rsidRPr="00174225">
        <w:rPr>
          <w:b/>
          <w:bCs/>
          <w:spacing w:val="20"/>
          <w:sz w:val="20"/>
          <w:szCs w:val="20"/>
        </w:rPr>
        <w:t xml:space="preserve"> </w:t>
      </w:r>
      <w:r w:rsidRPr="00174225">
        <w:rPr>
          <w:b/>
          <w:bCs/>
          <w:spacing w:val="1"/>
          <w:sz w:val="20"/>
          <w:szCs w:val="20"/>
        </w:rPr>
        <w:t>d</w:t>
      </w:r>
      <w:r w:rsidRPr="00174225">
        <w:rPr>
          <w:b/>
          <w:bCs/>
          <w:sz w:val="20"/>
          <w:szCs w:val="20"/>
        </w:rPr>
        <w:t>e</w:t>
      </w:r>
      <w:r w:rsidRPr="00174225">
        <w:rPr>
          <w:b/>
          <w:bCs/>
          <w:spacing w:val="1"/>
          <w:sz w:val="20"/>
          <w:szCs w:val="20"/>
        </w:rPr>
        <w:t>v</w:t>
      </w:r>
      <w:r w:rsidRPr="00174225">
        <w:rPr>
          <w:b/>
          <w:bCs/>
          <w:sz w:val="20"/>
          <w:szCs w:val="20"/>
        </w:rPr>
        <w:t>i</w:t>
      </w:r>
      <w:r w:rsidRPr="00174225">
        <w:rPr>
          <w:b/>
          <w:bCs/>
          <w:spacing w:val="1"/>
          <w:sz w:val="20"/>
          <w:szCs w:val="20"/>
        </w:rPr>
        <w:t>a</w:t>
      </w:r>
      <w:r w:rsidRPr="00174225">
        <w:rPr>
          <w:b/>
          <w:bCs/>
          <w:sz w:val="20"/>
          <w:szCs w:val="20"/>
        </w:rPr>
        <w:t>ti</w:t>
      </w:r>
      <w:r w:rsidRPr="00174225">
        <w:rPr>
          <w:b/>
          <w:bCs/>
          <w:spacing w:val="1"/>
          <w:sz w:val="20"/>
          <w:szCs w:val="20"/>
        </w:rPr>
        <w:t>o</w:t>
      </w:r>
      <w:r w:rsidRPr="00174225">
        <w:rPr>
          <w:b/>
          <w:bCs/>
          <w:sz w:val="20"/>
          <w:szCs w:val="20"/>
        </w:rPr>
        <w:t>n</w:t>
      </w:r>
      <w:r w:rsidRPr="00174225">
        <w:rPr>
          <w:b/>
          <w:bCs/>
          <w:spacing w:val="20"/>
          <w:sz w:val="20"/>
          <w:szCs w:val="20"/>
        </w:rPr>
        <w:t xml:space="preserve"> </w:t>
      </w:r>
      <w:r w:rsidRPr="00174225">
        <w:rPr>
          <w:b/>
          <w:bCs/>
          <w:spacing w:val="2"/>
          <w:sz w:val="20"/>
          <w:szCs w:val="20"/>
        </w:rPr>
        <w:t>m</w:t>
      </w:r>
      <w:r w:rsidRPr="00174225">
        <w:rPr>
          <w:b/>
          <w:bCs/>
          <w:spacing w:val="1"/>
          <w:sz w:val="20"/>
          <w:szCs w:val="20"/>
        </w:rPr>
        <w:t>u</w:t>
      </w:r>
      <w:r w:rsidRPr="00174225">
        <w:rPr>
          <w:b/>
          <w:bCs/>
          <w:sz w:val="20"/>
          <w:szCs w:val="20"/>
        </w:rPr>
        <w:t>st</w:t>
      </w:r>
      <w:r w:rsidRPr="00174225">
        <w:rPr>
          <w:b/>
          <w:bCs/>
          <w:spacing w:val="20"/>
          <w:sz w:val="20"/>
          <w:szCs w:val="20"/>
        </w:rPr>
        <w:t xml:space="preserve"> </w:t>
      </w:r>
      <w:r w:rsidRPr="00174225">
        <w:rPr>
          <w:b/>
          <w:bCs/>
          <w:spacing w:val="1"/>
          <w:sz w:val="20"/>
          <w:szCs w:val="20"/>
        </w:rPr>
        <w:t>hav</w:t>
      </w:r>
      <w:r w:rsidRPr="00174225">
        <w:rPr>
          <w:b/>
          <w:bCs/>
          <w:sz w:val="20"/>
          <w:szCs w:val="20"/>
        </w:rPr>
        <w:t>e</w:t>
      </w:r>
      <w:r w:rsidRPr="00174225">
        <w:rPr>
          <w:b/>
          <w:bCs/>
          <w:spacing w:val="20"/>
          <w:sz w:val="20"/>
          <w:szCs w:val="20"/>
        </w:rPr>
        <w:t xml:space="preserve"> </w:t>
      </w:r>
      <w:r w:rsidRPr="00174225">
        <w:rPr>
          <w:b/>
          <w:bCs/>
          <w:spacing w:val="1"/>
          <w:sz w:val="20"/>
          <w:szCs w:val="20"/>
        </w:rPr>
        <w:t>w</w:t>
      </w:r>
      <w:r w:rsidRPr="00174225">
        <w:rPr>
          <w:b/>
          <w:bCs/>
          <w:sz w:val="20"/>
          <w:szCs w:val="20"/>
        </w:rPr>
        <w:t>ritten</w:t>
      </w:r>
      <w:r w:rsidRPr="00174225">
        <w:rPr>
          <w:b/>
          <w:bCs/>
          <w:spacing w:val="20"/>
          <w:sz w:val="20"/>
          <w:szCs w:val="20"/>
        </w:rPr>
        <w:t xml:space="preserve"> </w:t>
      </w:r>
      <w:r w:rsidRPr="00174225">
        <w:rPr>
          <w:b/>
          <w:bCs/>
          <w:spacing w:val="1"/>
          <w:sz w:val="20"/>
          <w:szCs w:val="20"/>
        </w:rPr>
        <w:t>app</w:t>
      </w:r>
      <w:r w:rsidRPr="00174225">
        <w:rPr>
          <w:b/>
          <w:bCs/>
          <w:sz w:val="20"/>
          <w:szCs w:val="20"/>
        </w:rPr>
        <w:t>r</w:t>
      </w:r>
      <w:r w:rsidRPr="00174225">
        <w:rPr>
          <w:b/>
          <w:bCs/>
          <w:spacing w:val="1"/>
          <w:sz w:val="20"/>
          <w:szCs w:val="20"/>
        </w:rPr>
        <w:t>ova</w:t>
      </w:r>
      <w:r w:rsidRPr="00174225">
        <w:rPr>
          <w:b/>
          <w:bCs/>
          <w:sz w:val="20"/>
          <w:szCs w:val="20"/>
        </w:rPr>
        <w:t>l</w:t>
      </w:r>
      <w:r w:rsidRPr="00174225">
        <w:rPr>
          <w:b/>
          <w:bCs/>
          <w:spacing w:val="18"/>
          <w:sz w:val="20"/>
          <w:szCs w:val="20"/>
        </w:rPr>
        <w:t xml:space="preserve"> </w:t>
      </w:r>
      <w:r w:rsidRPr="00174225">
        <w:rPr>
          <w:b/>
          <w:bCs/>
          <w:spacing w:val="1"/>
          <w:sz w:val="20"/>
          <w:szCs w:val="20"/>
        </w:rPr>
        <w:t>b</w:t>
      </w:r>
      <w:r w:rsidRPr="00174225">
        <w:rPr>
          <w:b/>
          <w:bCs/>
          <w:sz w:val="20"/>
          <w:szCs w:val="20"/>
        </w:rPr>
        <w:t>ef</w:t>
      </w:r>
      <w:r w:rsidRPr="00174225">
        <w:rPr>
          <w:b/>
          <w:bCs/>
          <w:spacing w:val="1"/>
          <w:sz w:val="20"/>
          <w:szCs w:val="20"/>
        </w:rPr>
        <w:t>o</w:t>
      </w:r>
      <w:r w:rsidRPr="00174225">
        <w:rPr>
          <w:b/>
          <w:bCs/>
          <w:sz w:val="20"/>
          <w:szCs w:val="20"/>
        </w:rPr>
        <w:t>re</w:t>
      </w:r>
      <w:r w:rsidRPr="00174225">
        <w:rPr>
          <w:b/>
          <w:bCs/>
          <w:spacing w:val="20"/>
          <w:sz w:val="20"/>
          <w:szCs w:val="20"/>
        </w:rPr>
        <w:t xml:space="preserve"> </w:t>
      </w:r>
      <w:r w:rsidRPr="00174225">
        <w:rPr>
          <w:b/>
          <w:bCs/>
          <w:spacing w:val="1"/>
          <w:sz w:val="20"/>
          <w:szCs w:val="20"/>
        </w:rPr>
        <w:t>an</w:t>
      </w:r>
      <w:r w:rsidRPr="00174225">
        <w:rPr>
          <w:b/>
          <w:bCs/>
          <w:sz w:val="20"/>
          <w:szCs w:val="20"/>
        </w:rPr>
        <w:t>y</w:t>
      </w:r>
      <w:r w:rsidRPr="00174225">
        <w:rPr>
          <w:b/>
          <w:bCs/>
          <w:spacing w:val="20"/>
          <w:sz w:val="20"/>
          <w:szCs w:val="20"/>
        </w:rPr>
        <w:t xml:space="preserve"> </w:t>
      </w:r>
      <w:r w:rsidRPr="00174225">
        <w:rPr>
          <w:b/>
          <w:bCs/>
          <w:spacing w:val="2"/>
          <w:sz w:val="20"/>
          <w:szCs w:val="20"/>
        </w:rPr>
        <w:t>w</w:t>
      </w:r>
      <w:r w:rsidRPr="00174225">
        <w:rPr>
          <w:b/>
          <w:bCs/>
          <w:sz w:val="20"/>
          <w:szCs w:val="20"/>
        </w:rPr>
        <w:t>ork</w:t>
      </w:r>
      <w:r w:rsidRPr="00174225">
        <w:rPr>
          <w:b/>
          <w:bCs/>
          <w:w w:val="102"/>
          <w:sz w:val="20"/>
          <w:szCs w:val="20"/>
        </w:rPr>
        <w:t xml:space="preserve"> </w:t>
      </w:r>
      <w:r w:rsidRPr="00174225">
        <w:rPr>
          <w:b/>
          <w:bCs/>
          <w:sz w:val="20"/>
          <w:szCs w:val="20"/>
        </w:rPr>
        <w:t>c</w:t>
      </w:r>
      <w:r w:rsidRPr="00174225">
        <w:rPr>
          <w:b/>
          <w:bCs/>
          <w:spacing w:val="1"/>
          <w:sz w:val="20"/>
          <w:szCs w:val="20"/>
        </w:rPr>
        <w:t>o</w:t>
      </w:r>
      <w:r w:rsidRPr="00174225">
        <w:rPr>
          <w:b/>
          <w:bCs/>
          <w:spacing w:val="2"/>
          <w:sz w:val="20"/>
          <w:szCs w:val="20"/>
        </w:rPr>
        <w:t>mm</w:t>
      </w:r>
      <w:r w:rsidRPr="00174225">
        <w:rPr>
          <w:b/>
          <w:bCs/>
          <w:sz w:val="20"/>
          <w:szCs w:val="20"/>
        </w:rPr>
        <w:t>e</w:t>
      </w:r>
      <w:r w:rsidRPr="00174225">
        <w:rPr>
          <w:b/>
          <w:bCs/>
          <w:spacing w:val="1"/>
          <w:sz w:val="20"/>
          <w:szCs w:val="20"/>
        </w:rPr>
        <w:t>n</w:t>
      </w:r>
      <w:r w:rsidRPr="00174225">
        <w:rPr>
          <w:b/>
          <w:bCs/>
          <w:sz w:val="20"/>
          <w:szCs w:val="20"/>
        </w:rPr>
        <w:t>c</w:t>
      </w:r>
      <w:r w:rsidRPr="00174225">
        <w:rPr>
          <w:b/>
          <w:bCs/>
          <w:spacing w:val="1"/>
          <w:sz w:val="20"/>
          <w:szCs w:val="20"/>
        </w:rPr>
        <w:t>e</w:t>
      </w:r>
      <w:r w:rsidRPr="00174225">
        <w:rPr>
          <w:b/>
          <w:bCs/>
          <w:sz w:val="20"/>
          <w:szCs w:val="20"/>
        </w:rPr>
        <w:t>s</w:t>
      </w:r>
      <w:r w:rsidRPr="00174225">
        <w:rPr>
          <w:b/>
          <w:bCs/>
          <w:spacing w:val="26"/>
          <w:sz w:val="20"/>
          <w:szCs w:val="20"/>
        </w:rPr>
        <w:t xml:space="preserve"> </w:t>
      </w:r>
      <w:r w:rsidRPr="00174225">
        <w:rPr>
          <w:b/>
          <w:bCs/>
          <w:spacing w:val="1"/>
          <w:sz w:val="20"/>
          <w:szCs w:val="20"/>
        </w:rPr>
        <w:t>o</w:t>
      </w:r>
      <w:r w:rsidRPr="00174225">
        <w:rPr>
          <w:b/>
          <w:bCs/>
          <w:sz w:val="20"/>
          <w:szCs w:val="20"/>
        </w:rPr>
        <w:t>r</w:t>
      </w:r>
      <w:r w:rsidRPr="00174225">
        <w:rPr>
          <w:b/>
          <w:bCs/>
          <w:spacing w:val="26"/>
          <w:sz w:val="20"/>
          <w:szCs w:val="20"/>
        </w:rPr>
        <w:t xml:space="preserve"> </w:t>
      </w:r>
      <w:r w:rsidRPr="00174225">
        <w:rPr>
          <w:b/>
          <w:bCs/>
          <w:spacing w:val="1"/>
          <w:sz w:val="20"/>
          <w:szCs w:val="20"/>
        </w:rPr>
        <w:t>an</w:t>
      </w:r>
      <w:r w:rsidRPr="00174225">
        <w:rPr>
          <w:b/>
          <w:bCs/>
          <w:sz w:val="20"/>
          <w:szCs w:val="20"/>
        </w:rPr>
        <w:t>y</w:t>
      </w:r>
      <w:r w:rsidRPr="00174225">
        <w:rPr>
          <w:b/>
          <w:bCs/>
          <w:spacing w:val="26"/>
          <w:sz w:val="20"/>
          <w:szCs w:val="20"/>
        </w:rPr>
        <w:t xml:space="preserve"> </w:t>
      </w:r>
      <w:r w:rsidRPr="00174225">
        <w:rPr>
          <w:b/>
          <w:bCs/>
          <w:spacing w:val="1"/>
          <w:sz w:val="20"/>
          <w:szCs w:val="20"/>
        </w:rPr>
        <w:t>d</w:t>
      </w:r>
      <w:r w:rsidRPr="00174225">
        <w:rPr>
          <w:b/>
          <w:bCs/>
          <w:sz w:val="20"/>
          <w:szCs w:val="20"/>
        </w:rPr>
        <w:t>e</w:t>
      </w:r>
      <w:r w:rsidRPr="00174225">
        <w:rPr>
          <w:b/>
          <w:bCs/>
          <w:spacing w:val="1"/>
          <w:sz w:val="20"/>
          <w:szCs w:val="20"/>
        </w:rPr>
        <w:t>v</w:t>
      </w:r>
      <w:r w:rsidRPr="00174225">
        <w:rPr>
          <w:b/>
          <w:bCs/>
          <w:sz w:val="20"/>
          <w:szCs w:val="20"/>
        </w:rPr>
        <w:t>i</w:t>
      </w:r>
      <w:r w:rsidRPr="00174225">
        <w:rPr>
          <w:b/>
          <w:bCs/>
          <w:spacing w:val="1"/>
          <w:sz w:val="20"/>
          <w:szCs w:val="20"/>
        </w:rPr>
        <w:t>a</w:t>
      </w:r>
      <w:r w:rsidRPr="00174225">
        <w:rPr>
          <w:b/>
          <w:bCs/>
          <w:sz w:val="20"/>
          <w:szCs w:val="20"/>
        </w:rPr>
        <w:t>ti</w:t>
      </w:r>
      <w:r w:rsidRPr="00174225">
        <w:rPr>
          <w:b/>
          <w:bCs/>
          <w:spacing w:val="1"/>
          <w:sz w:val="20"/>
          <w:szCs w:val="20"/>
        </w:rPr>
        <w:t>o</w:t>
      </w:r>
      <w:r w:rsidRPr="00174225">
        <w:rPr>
          <w:b/>
          <w:bCs/>
          <w:sz w:val="20"/>
          <w:szCs w:val="20"/>
        </w:rPr>
        <w:t>n</w:t>
      </w:r>
      <w:r w:rsidRPr="00174225">
        <w:rPr>
          <w:b/>
          <w:bCs/>
          <w:spacing w:val="26"/>
          <w:sz w:val="20"/>
          <w:szCs w:val="20"/>
        </w:rPr>
        <w:t xml:space="preserve"> </w:t>
      </w:r>
      <w:r w:rsidRPr="00174225">
        <w:rPr>
          <w:b/>
          <w:bCs/>
          <w:sz w:val="20"/>
          <w:szCs w:val="20"/>
        </w:rPr>
        <w:t>is</w:t>
      </w:r>
      <w:r w:rsidRPr="00174225">
        <w:rPr>
          <w:b/>
          <w:bCs/>
          <w:spacing w:val="26"/>
          <w:sz w:val="20"/>
          <w:szCs w:val="20"/>
        </w:rPr>
        <w:t xml:space="preserve"> </w:t>
      </w:r>
      <w:r w:rsidRPr="00174225">
        <w:rPr>
          <w:b/>
          <w:bCs/>
          <w:spacing w:val="2"/>
          <w:sz w:val="20"/>
          <w:szCs w:val="20"/>
        </w:rPr>
        <w:t>m</w:t>
      </w:r>
      <w:r w:rsidRPr="00174225">
        <w:rPr>
          <w:b/>
          <w:bCs/>
          <w:spacing w:val="1"/>
          <w:sz w:val="20"/>
          <w:szCs w:val="20"/>
        </w:rPr>
        <w:t>ad</w:t>
      </w:r>
      <w:r w:rsidRPr="00174225">
        <w:rPr>
          <w:b/>
          <w:bCs/>
          <w:sz w:val="20"/>
          <w:szCs w:val="20"/>
        </w:rPr>
        <w:t>e</w:t>
      </w:r>
      <w:r w:rsidRPr="00174225">
        <w:rPr>
          <w:b/>
          <w:bCs/>
          <w:spacing w:val="26"/>
          <w:sz w:val="20"/>
          <w:szCs w:val="20"/>
        </w:rPr>
        <w:t xml:space="preserve"> </w:t>
      </w:r>
      <w:r w:rsidRPr="00174225">
        <w:rPr>
          <w:b/>
          <w:bCs/>
          <w:spacing w:val="1"/>
          <w:sz w:val="20"/>
          <w:szCs w:val="20"/>
        </w:rPr>
        <w:t>o</w:t>
      </w:r>
      <w:r w:rsidRPr="00174225">
        <w:rPr>
          <w:b/>
          <w:bCs/>
          <w:sz w:val="20"/>
          <w:szCs w:val="20"/>
        </w:rPr>
        <w:t>n</w:t>
      </w:r>
      <w:r w:rsidRPr="00174225">
        <w:rPr>
          <w:b/>
          <w:bCs/>
          <w:spacing w:val="26"/>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spacing w:val="26"/>
          <w:sz w:val="20"/>
          <w:szCs w:val="20"/>
        </w:rPr>
        <w:t xml:space="preserve"> </w:t>
      </w:r>
      <w:r w:rsidRPr="00174225">
        <w:rPr>
          <w:b/>
          <w:bCs/>
          <w:sz w:val="20"/>
          <w:szCs w:val="20"/>
        </w:rPr>
        <w:t>c</w:t>
      </w:r>
      <w:r w:rsidRPr="00174225">
        <w:rPr>
          <w:b/>
          <w:bCs/>
          <w:spacing w:val="1"/>
          <w:sz w:val="20"/>
          <w:szCs w:val="20"/>
        </w:rPr>
        <w:t>on</w:t>
      </w:r>
      <w:r w:rsidRPr="00174225">
        <w:rPr>
          <w:b/>
          <w:bCs/>
          <w:sz w:val="20"/>
          <w:szCs w:val="20"/>
        </w:rPr>
        <w:t>str</w:t>
      </w:r>
      <w:r w:rsidRPr="00174225">
        <w:rPr>
          <w:b/>
          <w:bCs/>
          <w:spacing w:val="1"/>
          <w:sz w:val="20"/>
          <w:szCs w:val="20"/>
        </w:rPr>
        <w:t>u</w:t>
      </w:r>
      <w:r w:rsidRPr="00174225">
        <w:rPr>
          <w:b/>
          <w:bCs/>
          <w:sz w:val="20"/>
          <w:szCs w:val="20"/>
        </w:rPr>
        <w:t>cti</w:t>
      </w:r>
      <w:r w:rsidRPr="00174225">
        <w:rPr>
          <w:b/>
          <w:bCs/>
          <w:spacing w:val="1"/>
          <w:sz w:val="20"/>
          <w:szCs w:val="20"/>
        </w:rPr>
        <w:t>o</w:t>
      </w:r>
      <w:r w:rsidRPr="00174225">
        <w:rPr>
          <w:b/>
          <w:bCs/>
          <w:sz w:val="20"/>
          <w:szCs w:val="20"/>
        </w:rPr>
        <w:t>n</w:t>
      </w:r>
      <w:r w:rsidRPr="00174225">
        <w:rPr>
          <w:b/>
          <w:bCs/>
          <w:spacing w:val="26"/>
          <w:sz w:val="20"/>
          <w:szCs w:val="20"/>
        </w:rPr>
        <w:t xml:space="preserve"> </w:t>
      </w:r>
      <w:r w:rsidRPr="00174225">
        <w:rPr>
          <w:b/>
          <w:bCs/>
          <w:sz w:val="20"/>
          <w:szCs w:val="20"/>
        </w:rPr>
        <w:t xml:space="preserve">site.  </w:t>
      </w:r>
      <w:r w:rsidRPr="00174225">
        <w:rPr>
          <w:b/>
          <w:bCs/>
          <w:spacing w:val="1"/>
          <w:sz w:val="20"/>
          <w:szCs w:val="20"/>
        </w:rPr>
        <w:t>An</w:t>
      </w:r>
      <w:r w:rsidRPr="00174225">
        <w:rPr>
          <w:b/>
          <w:bCs/>
          <w:sz w:val="20"/>
          <w:szCs w:val="20"/>
        </w:rPr>
        <w:t>y</w:t>
      </w:r>
      <w:r w:rsidRPr="00174225">
        <w:rPr>
          <w:b/>
          <w:bCs/>
          <w:spacing w:val="26"/>
          <w:sz w:val="20"/>
          <w:szCs w:val="20"/>
        </w:rPr>
        <w:t xml:space="preserve"> </w:t>
      </w:r>
      <w:r w:rsidRPr="00174225">
        <w:rPr>
          <w:b/>
          <w:bCs/>
          <w:spacing w:val="1"/>
          <w:sz w:val="20"/>
          <w:szCs w:val="20"/>
        </w:rPr>
        <w:t>d</w:t>
      </w:r>
      <w:r w:rsidRPr="00174225">
        <w:rPr>
          <w:b/>
          <w:bCs/>
          <w:sz w:val="20"/>
          <w:szCs w:val="20"/>
        </w:rPr>
        <w:t>e</w:t>
      </w:r>
      <w:r w:rsidRPr="00174225">
        <w:rPr>
          <w:b/>
          <w:bCs/>
          <w:spacing w:val="1"/>
          <w:sz w:val="20"/>
          <w:szCs w:val="20"/>
        </w:rPr>
        <w:t>v</w:t>
      </w:r>
      <w:r w:rsidRPr="00174225">
        <w:rPr>
          <w:b/>
          <w:bCs/>
          <w:sz w:val="20"/>
          <w:szCs w:val="20"/>
        </w:rPr>
        <w:t>i</w:t>
      </w:r>
      <w:r w:rsidRPr="00174225">
        <w:rPr>
          <w:b/>
          <w:bCs/>
          <w:spacing w:val="1"/>
          <w:sz w:val="20"/>
          <w:szCs w:val="20"/>
        </w:rPr>
        <w:t>a</w:t>
      </w:r>
      <w:r w:rsidRPr="00174225">
        <w:rPr>
          <w:b/>
          <w:bCs/>
          <w:sz w:val="20"/>
          <w:szCs w:val="20"/>
        </w:rPr>
        <w:t>ti</w:t>
      </w:r>
      <w:r w:rsidRPr="00174225">
        <w:rPr>
          <w:b/>
          <w:bCs/>
          <w:spacing w:val="1"/>
          <w:sz w:val="20"/>
          <w:szCs w:val="20"/>
        </w:rPr>
        <w:t>o</w:t>
      </w:r>
      <w:r w:rsidRPr="00174225">
        <w:rPr>
          <w:b/>
          <w:bCs/>
          <w:sz w:val="20"/>
          <w:szCs w:val="20"/>
        </w:rPr>
        <w:t>n</w:t>
      </w:r>
      <w:r w:rsidRPr="00174225">
        <w:rPr>
          <w:b/>
          <w:bCs/>
          <w:spacing w:val="26"/>
          <w:sz w:val="20"/>
          <w:szCs w:val="20"/>
        </w:rPr>
        <w:t xml:space="preserve"> </w:t>
      </w:r>
      <w:r w:rsidRPr="00174225">
        <w:rPr>
          <w:b/>
          <w:bCs/>
          <w:sz w:val="20"/>
          <w:szCs w:val="20"/>
        </w:rPr>
        <w:t>re</w:t>
      </w:r>
      <w:r w:rsidRPr="00174225">
        <w:rPr>
          <w:b/>
          <w:bCs/>
          <w:spacing w:val="1"/>
          <w:sz w:val="20"/>
          <w:szCs w:val="20"/>
        </w:rPr>
        <w:t>qu</w:t>
      </w:r>
      <w:r w:rsidRPr="00174225">
        <w:rPr>
          <w:b/>
          <w:bCs/>
          <w:sz w:val="20"/>
          <w:szCs w:val="20"/>
        </w:rPr>
        <w:t>ested</w:t>
      </w:r>
      <w:r w:rsidRPr="00174225">
        <w:rPr>
          <w:b/>
          <w:bCs/>
          <w:spacing w:val="26"/>
          <w:sz w:val="20"/>
          <w:szCs w:val="20"/>
        </w:rPr>
        <w:t xml:space="preserve"> </w:t>
      </w:r>
      <w:r w:rsidRPr="00174225">
        <w:rPr>
          <w:b/>
          <w:bCs/>
          <w:spacing w:val="1"/>
          <w:sz w:val="20"/>
          <w:szCs w:val="20"/>
        </w:rPr>
        <w:t>an</w:t>
      </w:r>
      <w:r w:rsidRPr="00174225">
        <w:rPr>
          <w:b/>
          <w:bCs/>
          <w:sz w:val="20"/>
          <w:szCs w:val="20"/>
        </w:rPr>
        <w:t>d</w:t>
      </w:r>
      <w:r w:rsidRPr="00174225">
        <w:rPr>
          <w:b/>
          <w:bCs/>
          <w:spacing w:val="27"/>
          <w:sz w:val="20"/>
          <w:szCs w:val="20"/>
        </w:rPr>
        <w:t xml:space="preserve"> </w:t>
      </w:r>
      <w:r w:rsidRPr="00174225">
        <w:rPr>
          <w:b/>
          <w:bCs/>
          <w:spacing w:val="1"/>
          <w:sz w:val="20"/>
          <w:szCs w:val="20"/>
        </w:rPr>
        <w:t>app</w:t>
      </w:r>
      <w:r w:rsidRPr="00174225">
        <w:rPr>
          <w:b/>
          <w:bCs/>
          <w:sz w:val="20"/>
          <w:szCs w:val="20"/>
        </w:rPr>
        <w:t>r</w:t>
      </w:r>
      <w:r w:rsidRPr="00174225">
        <w:rPr>
          <w:b/>
          <w:bCs/>
          <w:spacing w:val="1"/>
          <w:sz w:val="20"/>
          <w:szCs w:val="20"/>
        </w:rPr>
        <w:t>ov</w:t>
      </w:r>
      <w:r w:rsidRPr="00174225">
        <w:rPr>
          <w:b/>
          <w:bCs/>
          <w:sz w:val="20"/>
          <w:szCs w:val="20"/>
        </w:rPr>
        <w:t>ed</w:t>
      </w:r>
      <w:r w:rsidRPr="00174225">
        <w:rPr>
          <w:b/>
          <w:bCs/>
          <w:w w:val="102"/>
          <w:sz w:val="20"/>
          <w:szCs w:val="20"/>
        </w:rPr>
        <w:t xml:space="preserve"> </w:t>
      </w:r>
      <w:r w:rsidRPr="00174225">
        <w:rPr>
          <w:b/>
          <w:bCs/>
          <w:spacing w:val="2"/>
          <w:sz w:val="20"/>
          <w:szCs w:val="20"/>
        </w:rPr>
        <w:t>w</w:t>
      </w:r>
      <w:r w:rsidRPr="00174225">
        <w:rPr>
          <w:b/>
          <w:bCs/>
          <w:sz w:val="20"/>
          <w:szCs w:val="20"/>
        </w:rPr>
        <w:t>ill</w:t>
      </w:r>
      <w:r w:rsidRPr="00174225">
        <w:rPr>
          <w:b/>
          <w:bCs/>
          <w:spacing w:val="45"/>
          <w:sz w:val="20"/>
          <w:szCs w:val="20"/>
        </w:rPr>
        <w:t xml:space="preserve"> </w:t>
      </w:r>
      <w:r w:rsidRPr="00174225">
        <w:rPr>
          <w:b/>
          <w:bCs/>
          <w:spacing w:val="1"/>
          <w:sz w:val="20"/>
          <w:szCs w:val="20"/>
        </w:rPr>
        <w:t>b</w:t>
      </w:r>
      <w:r w:rsidRPr="00174225">
        <w:rPr>
          <w:b/>
          <w:bCs/>
          <w:sz w:val="20"/>
          <w:szCs w:val="20"/>
        </w:rPr>
        <w:t>e</w:t>
      </w:r>
      <w:r w:rsidRPr="00174225">
        <w:rPr>
          <w:b/>
          <w:bCs/>
          <w:spacing w:val="45"/>
          <w:sz w:val="20"/>
          <w:szCs w:val="20"/>
        </w:rPr>
        <w:t xml:space="preserve"> </w:t>
      </w:r>
      <w:r w:rsidRPr="00174225">
        <w:rPr>
          <w:b/>
          <w:bCs/>
          <w:sz w:val="20"/>
          <w:szCs w:val="20"/>
        </w:rPr>
        <w:t>c</w:t>
      </w:r>
      <w:r w:rsidRPr="00174225">
        <w:rPr>
          <w:b/>
          <w:bCs/>
          <w:spacing w:val="1"/>
          <w:sz w:val="20"/>
          <w:szCs w:val="20"/>
        </w:rPr>
        <w:t>h</w:t>
      </w:r>
      <w:r w:rsidRPr="00174225">
        <w:rPr>
          <w:b/>
          <w:bCs/>
          <w:sz w:val="20"/>
          <w:szCs w:val="20"/>
        </w:rPr>
        <w:t>arged</w:t>
      </w:r>
      <w:r w:rsidRPr="00174225">
        <w:rPr>
          <w:b/>
          <w:bCs/>
          <w:spacing w:val="47"/>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spacing w:val="45"/>
          <w:sz w:val="20"/>
          <w:szCs w:val="20"/>
        </w:rPr>
        <w:t xml:space="preserve"> </w:t>
      </w:r>
      <w:r w:rsidRPr="00174225">
        <w:rPr>
          <w:b/>
          <w:bCs/>
          <w:spacing w:val="1"/>
          <w:sz w:val="20"/>
          <w:szCs w:val="20"/>
        </w:rPr>
        <w:t>app</w:t>
      </w:r>
      <w:r w:rsidRPr="00174225">
        <w:rPr>
          <w:b/>
          <w:bCs/>
          <w:sz w:val="20"/>
          <w:szCs w:val="20"/>
        </w:rPr>
        <w:t>r</w:t>
      </w:r>
      <w:r w:rsidRPr="00174225">
        <w:rPr>
          <w:b/>
          <w:bCs/>
          <w:spacing w:val="1"/>
          <w:sz w:val="20"/>
          <w:szCs w:val="20"/>
        </w:rPr>
        <w:t>op</w:t>
      </w:r>
      <w:r w:rsidRPr="00174225">
        <w:rPr>
          <w:b/>
          <w:bCs/>
          <w:sz w:val="20"/>
          <w:szCs w:val="20"/>
        </w:rPr>
        <w:t>ri</w:t>
      </w:r>
      <w:r w:rsidRPr="00174225">
        <w:rPr>
          <w:b/>
          <w:bCs/>
          <w:spacing w:val="1"/>
          <w:sz w:val="20"/>
          <w:szCs w:val="20"/>
        </w:rPr>
        <w:t>a</w:t>
      </w:r>
      <w:r w:rsidRPr="00174225">
        <w:rPr>
          <w:b/>
          <w:bCs/>
          <w:sz w:val="20"/>
          <w:szCs w:val="20"/>
        </w:rPr>
        <w:t>te</w:t>
      </w:r>
      <w:r w:rsidRPr="00174225">
        <w:rPr>
          <w:b/>
          <w:bCs/>
          <w:spacing w:val="45"/>
          <w:sz w:val="20"/>
          <w:szCs w:val="20"/>
        </w:rPr>
        <w:t xml:space="preserve"> </w:t>
      </w:r>
      <w:r w:rsidRPr="00174225">
        <w:rPr>
          <w:b/>
          <w:bCs/>
          <w:sz w:val="20"/>
          <w:szCs w:val="20"/>
        </w:rPr>
        <w:t>fee</w:t>
      </w:r>
      <w:r w:rsidRPr="00174225">
        <w:rPr>
          <w:b/>
          <w:bCs/>
          <w:spacing w:val="46"/>
          <w:sz w:val="20"/>
          <w:szCs w:val="20"/>
        </w:rPr>
        <w:t xml:space="preserve"> </w:t>
      </w:r>
      <w:r w:rsidRPr="00174225">
        <w:rPr>
          <w:b/>
          <w:bCs/>
          <w:spacing w:val="1"/>
          <w:sz w:val="20"/>
          <w:szCs w:val="20"/>
        </w:rPr>
        <w:t>a</w:t>
      </w:r>
      <w:r w:rsidRPr="00174225">
        <w:rPr>
          <w:b/>
          <w:bCs/>
          <w:sz w:val="20"/>
          <w:szCs w:val="20"/>
        </w:rPr>
        <w:t>s</w:t>
      </w:r>
      <w:r w:rsidRPr="00174225">
        <w:rPr>
          <w:b/>
          <w:bCs/>
          <w:spacing w:val="45"/>
          <w:sz w:val="20"/>
          <w:szCs w:val="20"/>
        </w:rPr>
        <w:t xml:space="preserve"> </w:t>
      </w:r>
      <w:r w:rsidRPr="00174225">
        <w:rPr>
          <w:b/>
          <w:bCs/>
          <w:sz w:val="20"/>
          <w:szCs w:val="20"/>
        </w:rPr>
        <w:t>st</w:t>
      </w:r>
      <w:r w:rsidRPr="00174225">
        <w:rPr>
          <w:b/>
          <w:bCs/>
          <w:spacing w:val="1"/>
          <w:sz w:val="20"/>
          <w:szCs w:val="20"/>
        </w:rPr>
        <w:t>a</w:t>
      </w:r>
      <w:r w:rsidRPr="00174225">
        <w:rPr>
          <w:b/>
          <w:bCs/>
          <w:sz w:val="20"/>
          <w:szCs w:val="20"/>
        </w:rPr>
        <w:t>ted</w:t>
      </w:r>
      <w:r w:rsidRPr="00174225">
        <w:rPr>
          <w:b/>
          <w:bCs/>
          <w:spacing w:val="46"/>
          <w:sz w:val="20"/>
          <w:szCs w:val="20"/>
        </w:rPr>
        <w:t xml:space="preserve"> </w:t>
      </w:r>
      <w:r w:rsidRPr="00174225">
        <w:rPr>
          <w:b/>
          <w:bCs/>
          <w:sz w:val="20"/>
          <w:szCs w:val="20"/>
        </w:rPr>
        <w:t>in</w:t>
      </w:r>
      <w:r w:rsidRPr="00174225">
        <w:rPr>
          <w:b/>
          <w:bCs/>
          <w:spacing w:val="45"/>
          <w:sz w:val="20"/>
          <w:szCs w:val="20"/>
        </w:rPr>
        <w:t xml:space="preserve"> </w:t>
      </w:r>
      <w:r w:rsidRPr="00174225">
        <w:rPr>
          <w:b/>
          <w:bCs/>
          <w:spacing w:val="1"/>
          <w:sz w:val="20"/>
          <w:szCs w:val="20"/>
        </w:rPr>
        <w:t>A</w:t>
      </w:r>
      <w:r w:rsidRPr="00174225">
        <w:rPr>
          <w:b/>
          <w:bCs/>
          <w:spacing w:val="2"/>
          <w:sz w:val="20"/>
          <w:szCs w:val="20"/>
        </w:rPr>
        <w:t>H</w:t>
      </w:r>
      <w:r w:rsidRPr="00174225">
        <w:rPr>
          <w:b/>
          <w:bCs/>
          <w:spacing w:val="1"/>
          <w:sz w:val="20"/>
          <w:szCs w:val="20"/>
        </w:rPr>
        <w:t>FA</w:t>
      </w:r>
      <w:r w:rsidRPr="00174225">
        <w:rPr>
          <w:b/>
          <w:bCs/>
          <w:sz w:val="20"/>
          <w:szCs w:val="20"/>
        </w:rPr>
        <w:t>’s</w:t>
      </w:r>
      <w:r w:rsidRPr="00174225">
        <w:rPr>
          <w:b/>
          <w:bCs/>
          <w:spacing w:val="45"/>
          <w:sz w:val="20"/>
          <w:szCs w:val="20"/>
        </w:rPr>
        <w:t xml:space="preserve"> </w:t>
      </w:r>
      <w:r w:rsidRPr="00174225">
        <w:rPr>
          <w:b/>
          <w:bCs/>
          <w:sz w:val="20"/>
          <w:szCs w:val="20"/>
        </w:rPr>
        <w:t>t</w:t>
      </w:r>
      <w:r w:rsidRPr="00174225">
        <w:rPr>
          <w:b/>
          <w:bCs/>
          <w:spacing w:val="1"/>
          <w:sz w:val="20"/>
          <w:szCs w:val="20"/>
        </w:rPr>
        <w:t>h</w:t>
      </w:r>
      <w:r w:rsidRPr="00174225">
        <w:rPr>
          <w:b/>
          <w:bCs/>
          <w:sz w:val="20"/>
          <w:szCs w:val="20"/>
        </w:rPr>
        <w:t>en</w:t>
      </w:r>
      <w:r w:rsidRPr="00174225">
        <w:rPr>
          <w:b/>
          <w:bCs/>
          <w:spacing w:val="46"/>
          <w:sz w:val="20"/>
          <w:szCs w:val="20"/>
        </w:rPr>
        <w:t xml:space="preserve"> </w:t>
      </w:r>
      <w:r w:rsidRPr="00174225">
        <w:rPr>
          <w:b/>
          <w:bCs/>
          <w:spacing w:val="1"/>
          <w:sz w:val="20"/>
          <w:szCs w:val="20"/>
        </w:rPr>
        <w:t>app</w:t>
      </w:r>
      <w:r w:rsidRPr="00174225">
        <w:rPr>
          <w:b/>
          <w:bCs/>
          <w:sz w:val="20"/>
          <w:szCs w:val="20"/>
        </w:rPr>
        <w:t>lic</w:t>
      </w:r>
      <w:r w:rsidRPr="00174225">
        <w:rPr>
          <w:b/>
          <w:bCs/>
          <w:spacing w:val="1"/>
          <w:sz w:val="20"/>
          <w:szCs w:val="20"/>
        </w:rPr>
        <w:t>ab</w:t>
      </w:r>
      <w:r w:rsidRPr="00174225">
        <w:rPr>
          <w:b/>
          <w:bCs/>
          <w:sz w:val="20"/>
          <w:szCs w:val="20"/>
        </w:rPr>
        <w:t>le</w:t>
      </w:r>
      <w:r w:rsidRPr="00174225">
        <w:rPr>
          <w:b/>
          <w:bCs/>
          <w:spacing w:val="45"/>
          <w:sz w:val="20"/>
          <w:szCs w:val="20"/>
        </w:rPr>
        <w:t xml:space="preserve"> </w:t>
      </w:r>
      <w:r w:rsidRPr="00174225">
        <w:rPr>
          <w:b/>
          <w:bCs/>
          <w:spacing w:val="2"/>
          <w:sz w:val="20"/>
          <w:szCs w:val="20"/>
        </w:rPr>
        <w:t>H</w:t>
      </w:r>
      <w:r w:rsidRPr="00174225">
        <w:rPr>
          <w:b/>
          <w:bCs/>
          <w:spacing w:val="1"/>
          <w:sz w:val="20"/>
          <w:szCs w:val="20"/>
        </w:rPr>
        <w:t>ou</w:t>
      </w:r>
      <w:r w:rsidRPr="00174225">
        <w:rPr>
          <w:b/>
          <w:bCs/>
          <w:sz w:val="20"/>
          <w:szCs w:val="20"/>
        </w:rPr>
        <w:t>si</w:t>
      </w:r>
      <w:r w:rsidRPr="00174225">
        <w:rPr>
          <w:b/>
          <w:bCs/>
          <w:spacing w:val="1"/>
          <w:sz w:val="20"/>
          <w:szCs w:val="20"/>
        </w:rPr>
        <w:t>n</w:t>
      </w:r>
      <w:r w:rsidRPr="00174225">
        <w:rPr>
          <w:b/>
          <w:bCs/>
          <w:sz w:val="20"/>
          <w:szCs w:val="20"/>
        </w:rPr>
        <w:t>g</w:t>
      </w:r>
      <w:r w:rsidRPr="00174225">
        <w:rPr>
          <w:b/>
          <w:bCs/>
          <w:spacing w:val="46"/>
          <w:sz w:val="20"/>
          <w:szCs w:val="20"/>
        </w:rPr>
        <w:t xml:space="preserve"> </w:t>
      </w:r>
      <w:r w:rsidRPr="00174225">
        <w:rPr>
          <w:b/>
          <w:bCs/>
          <w:spacing w:val="1"/>
          <w:sz w:val="20"/>
          <w:szCs w:val="20"/>
        </w:rPr>
        <w:t>C</w:t>
      </w:r>
      <w:r w:rsidRPr="00174225">
        <w:rPr>
          <w:b/>
          <w:bCs/>
          <w:sz w:val="20"/>
          <w:szCs w:val="20"/>
        </w:rPr>
        <w:t>re</w:t>
      </w:r>
      <w:r w:rsidRPr="00174225">
        <w:rPr>
          <w:b/>
          <w:bCs/>
          <w:spacing w:val="1"/>
          <w:sz w:val="20"/>
          <w:szCs w:val="20"/>
        </w:rPr>
        <w:t>d</w:t>
      </w:r>
      <w:r w:rsidRPr="00174225">
        <w:rPr>
          <w:b/>
          <w:bCs/>
          <w:sz w:val="20"/>
          <w:szCs w:val="20"/>
        </w:rPr>
        <w:t>it</w:t>
      </w:r>
      <w:r w:rsidRPr="00174225">
        <w:rPr>
          <w:b/>
          <w:bCs/>
          <w:spacing w:val="23"/>
          <w:sz w:val="20"/>
          <w:szCs w:val="20"/>
        </w:rPr>
        <w:t xml:space="preserve"> </w:t>
      </w:r>
      <w:r w:rsidRPr="00174225">
        <w:rPr>
          <w:b/>
          <w:bCs/>
          <w:spacing w:val="2"/>
          <w:sz w:val="20"/>
          <w:szCs w:val="20"/>
        </w:rPr>
        <w:t>Q</w:t>
      </w:r>
      <w:r w:rsidRPr="00174225">
        <w:rPr>
          <w:b/>
          <w:bCs/>
          <w:spacing w:val="1"/>
          <w:sz w:val="20"/>
          <w:szCs w:val="20"/>
        </w:rPr>
        <w:t>ua</w:t>
      </w:r>
      <w:r w:rsidRPr="00174225">
        <w:rPr>
          <w:b/>
          <w:bCs/>
          <w:sz w:val="20"/>
          <w:szCs w:val="20"/>
        </w:rPr>
        <w:t>lified</w:t>
      </w:r>
      <w:r w:rsidRPr="00174225">
        <w:rPr>
          <w:b/>
          <w:bCs/>
          <w:spacing w:val="24"/>
          <w:sz w:val="20"/>
          <w:szCs w:val="20"/>
        </w:rPr>
        <w:t xml:space="preserve"> </w:t>
      </w:r>
      <w:r w:rsidRPr="00174225">
        <w:rPr>
          <w:b/>
          <w:bCs/>
          <w:spacing w:val="1"/>
          <w:sz w:val="20"/>
          <w:szCs w:val="20"/>
        </w:rPr>
        <w:t>A</w:t>
      </w:r>
      <w:r w:rsidRPr="00174225">
        <w:rPr>
          <w:b/>
          <w:bCs/>
          <w:sz w:val="20"/>
          <w:szCs w:val="20"/>
        </w:rPr>
        <w:t>ll</w:t>
      </w:r>
      <w:r w:rsidRPr="00174225">
        <w:rPr>
          <w:b/>
          <w:bCs/>
          <w:spacing w:val="1"/>
          <w:sz w:val="20"/>
          <w:szCs w:val="20"/>
        </w:rPr>
        <w:t>o</w:t>
      </w:r>
      <w:r w:rsidRPr="00174225">
        <w:rPr>
          <w:b/>
          <w:bCs/>
          <w:sz w:val="20"/>
          <w:szCs w:val="20"/>
        </w:rPr>
        <w:t>c</w:t>
      </w:r>
      <w:r w:rsidRPr="00174225">
        <w:rPr>
          <w:b/>
          <w:bCs/>
          <w:spacing w:val="1"/>
          <w:sz w:val="20"/>
          <w:szCs w:val="20"/>
        </w:rPr>
        <w:t>a</w:t>
      </w:r>
      <w:r w:rsidRPr="00174225">
        <w:rPr>
          <w:b/>
          <w:bCs/>
          <w:sz w:val="20"/>
          <w:szCs w:val="20"/>
        </w:rPr>
        <w:t>ti</w:t>
      </w:r>
      <w:r w:rsidRPr="00174225">
        <w:rPr>
          <w:b/>
          <w:bCs/>
          <w:spacing w:val="1"/>
          <w:sz w:val="20"/>
          <w:szCs w:val="20"/>
        </w:rPr>
        <w:t>o</w:t>
      </w:r>
      <w:r w:rsidRPr="00174225">
        <w:rPr>
          <w:b/>
          <w:bCs/>
          <w:sz w:val="20"/>
          <w:szCs w:val="20"/>
        </w:rPr>
        <w:t>n</w:t>
      </w:r>
      <w:r w:rsidRPr="00174225">
        <w:rPr>
          <w:b/>
          <w:bCs/>
          <w:spacing w:val="24"/>
          <w:sz w:val="20"/>
          <w:szCs w:val="20"/>
        </w:rPr>
        <w:t xml:space="preserve"> </w:t>
      </w:r>
      <w:r w:rsidRPr="00174225">
        <w:rPr>
          <w:b/>
          <w:bCs/>
          <w:spacing w:val="1"/>
          <w:sz w:val="20"/>
          <w:szCs w:val="20"/>
        </w:rPr>
        <w:t>P</w:t>
      </w:r>
      <w:r w:rsidRPr="00174225">
        <w:rPr>
          <w:b/>
          <w:bCs/>
          <w:sz w:val="20"/>
          <w:szCs w:val="20"/>
        </w:rPr>
        <w:t>l</w:t>
      </w:r>
      <w:r w:rsidRPr="00174225">
        <w:rPr>
          <w:b/>
          <w:bCs/>
          <w:spacing w:val="1"/>
          <w:sz w:val="20"/>
          <w:szCs w:val="20"/>
        </w:rPr>
        <w:t>a</w:t>
      </w:r>
      <w:r w:rsidRPr="00174225">
        <w:rPr>
          <w:b/>
          <w:bCs/>
          <w:sz w:val="20"/>
          <w:szCs w:val="20"/>
        </w:rPr>
        <w:t>n</w:t>
      </w:r>
      <w:r w:rsidRPr="00174225">
        <w:rPr>
          <w:b/>
          <w:bCs/>
          <w:spacing w:val="25"/>
          <w:sz w:val="20"/>
          <w:szCs w:val="20"/>
        </w:rPr>
        <w:t xml:space="preserve"> </w:t>
      </w:r>
      <w:r w:rsidRPr="00174225">
        <w:rPr>
          <w:b/>
          <w:bCs/>
          <w:spacing w:val="1"/>
          <w:sz w:val="20"/>
          <w:szCs w:val="20"/>
        </w:rPr>
        <w:t>and</w:t>
      </w:r>
      <w:r w:rsidRPr="00174225">
        <w:rPr>
          <w:b/>
          <w:bCs/>
          <w:sz w:val="20"/>
          <w:szCs w:val="20"/>
        </w:rPr>
        <w:t>/</w:t>
      </w:r>
      <w:r w:rsidRPr="00174225">
        <w:rPr>
          <w:b/>
          <w:bCs/>
          <w:spacing w:val="1"/>
          <w:sz w:val="20"/>
          <w:szCs w:val="20"/>
        </w:rPr>
        <w:t>o</w:t>
      </w:r>
      <w:r w:rsidRPr="00174225">
        <w:rPr>
          <w:b/>
          <w:bCs/>
          <w:sz w:val="20"/>
          <w:szCs w:val="20"/>
        </w:rPr>
        <w:t>r</w:t>
      </w:r>
      <w:r w:rsidRPr="00174225">
        <w:rPr>
          <w:b/>
          <w:bCs/>
          <w:spacing w:val="24"/>
          <w:sz w:val="20"/>
          <w:szCs w:val="20"/>
        </w:rPr>
        <w:t xml:space="preserve"> </w:t>
      </w:r>
      <w:r w:rsidRPr="00174225">
        <w:rPr>
          <w:b/>
          <w:bCs/>
          <w:spacing w:val="2"/>
          <w:sz w:val="20"/>
          <w:szCs w:val="20"/>
        </w:rPr>
        <w:t>HOM</w:t>
      </w:r>
      <w:r w:rsidRPr="00174225">
        <w:rPr>
          <w:b/>
          <w:bCs/>
          <w:sz w:val="20"/>
          <w:szCs w:val="20"/>
        </w:rPr>
        <w:t>E</w:t>
      </w:r>
      <w:r w:rsidRPr="00174225">
        <w:rPr>
          <w:b/>
          <w:bCs/>
          <w:spacing w:val="26"/>
          <w:sz w:val="20"/>
          <w:szCs w:val="20"/>
        </w:rPr>
        <w:t xml:space="preserve"> </w:t>
      </w:r>
      <w:r w:rsidRPr="00174225">
        <w:rPr>
          <w:b/>
          <w:bCs/>
          <w:spacing w:val="1"/>
          <w:sz w:val="20"/>
          <w:szCs w:val="20"/>
        </w:rPr>
        <w:t>A</w:t>
      </w:r>
      <w:r w:rsidRPr="00174225">
        <w:rPr>
          <w:b/>
          <w:bCs/>
          <w:sz w:val="20"/>
          <w:szCs w:val="20"/>
        </w:rPr>
        <w:t>cti</w:t>
      </w:r>
      <w:r w:rsidRPr="00174225">
        <w:rPr>
          <w:b/>
          <w:bCs/>
          <w:spacing w:val="1"/>
          <w:sz w:val="20"/>
          <w:szCs w:val="20"/>
        </w:rPr>
        <w:t>o</w:t>
      </w:r>
      <w:r w:rsidRPr="00174225">
        <w:rPr>
          <w:b/>
          <w:bCs/>
          <w:sz w:val="20"/>
          <w:szCs w:val="20"/>
        </w:rPr>
        <w:t>n</w:t>
      </w:r>
      <w:r w:rsidRPr="00174225">
        <w:rPr>
          <w:b/>
          <w:bCs/>
          <w:spacing w:val="24"/>
          <w:sz w:val="20"/>
          <w:szCs w:val="20"/>
        </w:rPr>
        <w:t xml:space="preserve"> </w:t>
      </w:r>
      <w:r w:rsidRPr="00174225">
        <w:rPr>
          <w:b/>
          <w:bCs/>
          <w:spacing w:val="1"/>
          <w:sz w:val="20"/>
          <w:szCs w:val="20"/>
        </w:rPr>
        <w:t>P</w:t>
      </w:r>
      <w:r w:rsidRPr="00174225">
        <w:rPr>
          <w:b/>
          <w:bCs/>
          <w:sz w:val="20"/>
          <w:szCs w:val="20"/>
        </w:rPr>
        <w:t>l</w:t>
      </w:r>
      <w:r w:rsidRPr="00174225">
        <w:rPr>
          <w:b/>
          <w:bCs/>
          <w:spacing w:val="1"/>
          <w:sz w:val="20"/>
          <w:szCs w:val="20"/>
        </w:rPr>
        <w:t>an</w:t>
      </w:r>
      <w:r w:rsidRPr="00174225">
        <w:rPr>
          <w:b/>
          <w:bCs/>
          <w:sz w:val="20"/>
          <w:szCs w:val="20"/>
        </w:rPr>
        <w:t>.</w:t>
      </w:r>
    </w:p>
    <w:p w:rsidR="0060336D" w:rsidRPr="00174225" w:rsidRDefault="0060336D" w:rsidP="0060336D">
      <w:pPr>
        <w:spacing w:before="16" w:line="240" w:lineRule="exact"/>
        <w:jc w:val="both"/>
        <w:rPr>
          <w:sz w:val="20"/>
          <w:szCs w:val="20"/>
        </w:rPr>
      </w:pPr>
    </w:p>
    <w:p w:rsidR="0060336D" w:rsidRPr="00174225" w:rsidRDefault="0060336D" w:rsidP="0060336D">
      <w:pPr>
        <w:spacing w:line="251" w:lineRule="auto"/>
        <w:ind w:left="104" w:right="105"/>
        <w:jc w:val="both"/>
        <w:rPr>
          <w:sz w:val="20"/>
          <w:szCs w:val="20"/>
        </w:rPr>
      </w:pPr>
      <w:r w:rsidRPr="00174225">
        <w:rPr>
          <w:b/>
          <w:bCs/>
          <w:spacing w:val="1"/>
          <w:sz w:val="20"/>
          <w:szCs w:val="20"/>
        </w:rPr>
        <w:t>A</w:t>
      </w:r>
      <w:r w:rsidRPr="00174225">
        <w:rPr>
          <w:b/>
          <w:bCs/>
          <w:sz w:val="20"/>
          <w:szCs w:val="20"/>
        </w:rPr>
        <w:t>ll</w:t>
      </w:r>
      <w:r w:rsidRPr="00174225">
        <w:rPr>
          <w:b/>
          <w:bCs/>
          <w:spacing w:val="29"/>
          <w:sz w:val="20"/>
          <w:szCs w:val="20"/>
        </w:rPr>
        <w:t xml:space="preserve"> </w:t>
      </w:r>
      <w:r w:rsidRPr="00174225">
        <w:rPr>
          <w:b/>
          <w:bCs/>
          <w:spacing w:val="1"/>
          <w:sz w:val="20"/>
          <w:szCs w:val="20"/>
        </w:rPr>
        <w:t>p</w:t>
      </w:r>
      <w:r w:rsidRPr="00174225">
        <w:rPr>
          <w:b/>
          <w:bCs/>
          <w:sz w:val="20"/>
          <w:szCs w:val="20"/>
        </w:rPr>
        <w:t>r</w:t>
      </w:r>
      <w:r w:rsidRPr="00174225">
        <w:rPr>
          <w:b/>
          <w:bCs/>
          <w:spacing w:val="1"/>
          <w:sz w:val="20"/>
          <w:szCs w:val="20"/>
        </w:rPr>
        <w:t>o</w:t>
      </w:r>
      <w:r w:rsidRPr="00174225">
        <w:rPr>
          <w:b/>
          <w:bCs/>
          <w:sz w:val="20"/>
          <w:szCs w:val="20"/>
        </w:rPr>
        <w:t>jects</w:t>
      </w:r>
      <w:r w:rsidRPr="00174225">
        <w:rPr>
          <w:b/>
          <w:bCs/>
          <w:spacing w:val="30"/>
          <w:sz w:val="20"/>
          <w:szCs w:val="20"/>
        </w:rPr>
        <w:t xml:space="preserve"> </w:t>
      </w:r>
      <w:r w:rsidRPr="00174225">
        <w:rPr>
          <w:b/>
          <w:bCs/>
          <w:spacing w:val="2"/>
          <w:sz w:val="20"/>
          <w:szCs w:val="20"/>
        </w:rPr>
        <w:t>m</w:t>
      </w:r>
      <w:r w:rsidRPr="00174225">
        <w:rPr>
          <w:b/>
          <w:bCs/>
          <w:spacing w:val="1"/>
          <w:sz w:val="20"/>
          <w:szCs w:val="20"/>
        </w:rPr>
        <w:t>u</w:t>
      </w:r>
      <w:r w:rsidRPr="00174225">
        <w:rPr>
          <w:b/>
          <w:bCs/>
          <w:sz w:val="20"/>
          <w:szCs w:val="20"/>
        </w:rPr>
        <w:t>st</w:t>
      </w:r>
      <w:r w:rsidRPr="00174225">
        <w:rPr>
          <w:b/>
          <w:bCs/>
          <w:spacing w:val="30"/>
          <w:sz w:val="20"/>
          <w:szCs w:val="20"/>
        </w:rPr>
        <w:t xml:space="preserve"> </w:t>
      </w:r>
      <w:r w:rsidRPr="00174225">
        <w:rPr>
          <w:b/>
          <w:bCs/>
          <w:spacing w:val="1"/>
          <w:sz w:val="20"/>
          <w:szCs w:val="20"/>
        </w:rPr>
        <w:t>b</w:t>
      </w:r>
      <w:r w:rsidRPr="00174225">
        <w:rPr>
          <w:b/>
          <w:bCs/>
          <w:sz w:val="20"/>
          <w:szCs w:val="20"/>
        </w:rPr>
        <w:t>e</w:t>
      </w:r>
      <w:r w:rsidRPr="00174225">
        <w:rPr>
          <w:b/>
          <w:bCs/>
          <w:spacing w:val="31"/>
          <w:sz w:val="20"/>
          <w:szCs w:val="20"/>
        </w:rPr>
        <w:t xml:space="preserve"> </w:t>
      </w:r>
      <w:r w:rsidRPr="00174225">
        <w:rPr>
          <w:b/>
          <w:bCs/>
          <w:spacing w:val="1"/>
          <w:sz w:val="20"/>
          <w:szCs w:val="20"/>
        </w:rPr>
        <w:t>d</w:t>
      </w:r>
      <w:r w:rsidRPr="00174225">
        <w:rPr>
          <w:b/>
          <w:bCs/>
          <w:sz w:val="20"/>
          <w:szCs w:val="20"/>
        </w:rPr>
        <w:t>esi</w:t>
      </w:r>
      <w:r w:rsidRPr="00174225">
        <w:rPr>
          <w:b/>
          <w:bCs/>
          <w:spacing w:val="1"/>
          <w:sz w:val="20"/>
          <w:szCs w:val="20"/>
        </w:rPr>
        <w:t>gn</w:t>
      </w:r>
      <w:r w:rsidRPr="00174225">
        <w:rPr>
          <w:b/>
          <w:bCs/>
          <w:sz w:val="20"/>
          <w:szCs w:val="20"/>
        </w:rPr>
        <w:t>ed</w:t>
      </w:r>
      <w:r w:rsidRPr="00174225">
        <w:rPr>
          <w:b/>
          <w:bCs/>
          <w:spacing w:val="31"/>
          <w:sz w:val="20"/>
          <w:szCs w:val="20"/>
        </w:rPr>
        <w:t xml:space="preserve"> </w:t>
      </w:r>
      <w:r w:rsidRPr="00174225">
        <w:rPr>
          <w:b/>
          <w:bCs/>
          <w:spacing w:val="1"/>
          <w:sz w:val="20"/>
          <w:szCs w:val="20"/>
        </w:rPr>
        <w:t>an</w:t>
      </w:r>
      <w:r w:rsidRPr="00174225">
        <w:rPr>
          <w:b/>
          <w:bCs/>
          <w:sz w:val="20"/>
          <w:szCs w:val="20"/>
        </w:rPr>
        <w:t>d</w:t>
      </w:r>
      <w:r w:rsidRPr="00174225">
        <w:rPr>
          <w:b/>
          <w:bCs/>
          <w:spacing w:val="31"/>
          <w:sz w:val="20"/>
          <w:szCs w:val="20"/>
        </w:rPr>
        <w:t xml:space="preserve"> </w:t>
      </w:r>
      <w:r w:rsidRPr="00174225">
        <w:rPr>
          <w:b/>
          <w:bCs/>
          <w:sz w:val="20"/>
          <w:szCs w:val="20"/>
        </w:rPr>
        <w:t>c</w:t>
      </w:r>
      <w:r w:rsidRPr="00174225">
        <w:rPr>
          <w:b/>
          <w:bCs/>
          <w:spacing w:val="1"/>
          <w:sz w:val="20"/>
          <w:szCs w:val="20"/>
        </w:rPr>
        <w:t>on</w:t>
      </w:r>
      <w:r w:rsidRPr="00174225">
        <w:rPr>
          <w:b/>
          <w:bCs/>
          <w:sz w:val="20"/>
          <w:szCs w:val="20"/>
        </w:rPr>
        <w:t>str</w:t>
      </w:r>
      <w:r w:rsidRPr="00174225">
        <w:rPr>
          <w:b/>
          <w:bCs/>
          <w:spacing w:val="1"/>
          <w:sz w:val="20"/>
          <w:szCs w:val="20"/>
        </w:rPr>
        <w:t>u</w:t>
      </w:r>
      <w:r w:rsidRPr="00174225">
        <w:rPr>
          <w:b/>
          <w:bCs/>
          <w:sz w:val="20"/>
          <w:szCs w:val="20"/>
        </w:rPr>
        <w:t>cted</w:t>
      </w:r>
      <w:r w:rsidRPr="00174225">
        <w:rPr>
          <w:b/>
          <w:bCs/>
          <w:spacing w:val="31"/>
          <w:sz w:val="20"/>
          <w:szCs w:val="20"/>
        </w:rPr>
        <w:t xml:space="preserve"> </w:t>
      </w:r>
      <w:r w:rsidRPr="00174225">
        <w:rPr>
          <w:b/>
          <w:bCs/>
          <w:sz w:val="20"/>
          <w:szCs w:val="20"/>
        </w:rPr>
        <w:t>in</w:t>
      </w:r>
      <w:r w:rsidRPr="00174225">
        <w:rPr>
          <w:b/>
          <w:bCs/>
          <w:spacing w:val="31"/>
          <w:sz w:val="20"/>
          <w:szCs w:val="20"/>
        </w:rPr>
        <w:t xml:space="preserve"> </w:t>
      </w:r>
      <w:r w:rsidRPr="00174225">
        <w:rPr>
          <w:b/>
          <w:bCs/>
          <w:sz w:val="20"/>
          <w:szCs w:val="20"/>
        </w:rPr>
        <w:t>accor</w:t>
      </w:r>
      <w:r w:rsidRPr="00174225">
        <w:rPr>
          <w:b/>
          <w:bCs/>
          <w:spacing w:val="1"/>
          <w:sz w:val="20"/>
          <w:szCs w:val="20"/>
        </w:rPr>
        <w:t>d</w:t>
      </w:r>
      <w:r w:rsidRPr="00174225">
        <w:rPr>
          <w:b/>
          <w:bCs/>
          <w:sz w:val="20"/>
          <w:szCs w:val="20"/>
        </w:rPr>
        <w:t>a</w:t>
      </w:r>
      <w:r w:rsidRPr="00174225">
        <w:rPr>
          <w:b/>
          <w:bCs/>
          <w:spacing w:val="1"/>
          <w:sz w:val="20"/>
          <w:szCs w:val="20"/>
        </w:rPr>
        <w:t>n</w:t>
      </w:r>
      <w:r w:rsidRPr="00174225">
        <w:rPr>
          <w:b/>
          <w:bCs/>
          <w:sz w:val="20"/>
          <w:szCs w:val="20"/>
        </w:rPr>
        <w:t>ce</w:t>
      </w:r>
      <w:r w:rsidRPr="00174225">
        <w:rPr>
          <w:b/>
          <w:bCs/>
          <w:spacing w:val="31"/>
          <w:sz w:val="20"/>
          <w:szCs w:val="20"/>
        </w:rPr>
        <w:t xml:space="preserve"> </w:t>
      </w:r>
      <w:r w:rsidRPr="00174225">
        <w:rPr>
          <w:b/>
          <w:bCs/>
          <w:spacing w:val="2"/>
          <w:sz w:val="20"/>
          <w:szCs w:val="20"/>
        </w:rPr>
        <w:t>w</w:t>
      </w:r>
      <w:r w:rsidRPr="00174225">
        <w:rPr>
          <w:b/>
          <w:bCs/>
          <w:sz w:val="20"/>
          <w:szCs w:val="20"/>
        </w:rPr>
        <w:t>ith</w:t>
      </w:r>
      <w:r w:rsidRPr="00174225">
        <w:rPr>
          <w:b/>
          <w:bCs/>
          <w:spacing w:val="31"/>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spacing w:val="31"/>
          <w:sz w:val="20"/>
          <w:szCs w:val="20"/>
        </w:rPr>
        <w:t xml:space="preserve"> </w:t>
      </w:r>
      <w:r w:rsidRPr="00174225">
        <w:rPr>
          <w:b/>
          <w:bCs/>
          <w:sz w:val="20"/>
          <w:szCs w:val="20"/>
        </w:rPr>
        <w:t>a</w:t>
      </w:r>
      <w:r w:rsidRPr="00174225">
        <w:rPr>
          <w:b/>
          <w:bCs/>
          <w:spacing w:val="1"/>
          <w:sz w:val="20"/>
          <w:szCs w:val="20"/>
        </w:rPr>
        <w:t>pp</w:t>
      </w:r>
      <w:r w:rsidRPr="00174225">
        <w:rPr>
          <w:b/>
          <w:bCs/>
          <w:sz w:val="20"/>
          <w:szCs w:val="20"/>
        </w:rPr>
        <w:t>lica</w:t>
      </w:r>
      <w:r w:rsidRPr="00174225">
        <w:rPr>
          <w:b/>
          <w:bCs/>
          <w:spacing w:val="1"/>
          <w:sz w:val="20"/>
          <w:szCs w:val="20"/>
        </w:rPr>
        <w:t>b</w:t>
      </w:r>
      <w:r w:rsidRPr="00174225">
        <w:rPr>
          <w:b/>
          <w:bCs/>
          <w:sz w:val="20"/>
          <w:szCs w:val="20"/>
        </w:rPr>
        <w:t>le</w:t>
      </w:r>
      <w:r w:rsidRPr="00174225">
        <w:rPr>
          <w:b/>
          <w:bCs/>
          <w:spacing w:val="31"/>
          <w:sz w:val="20"/>
          <w:szCs w:val="20"/>
        </w:rPr>
        <w:t xml:space="preserve"> </w:t>
      </w:r>
      <w:r w:rsidRPr="00174225">
        <w:rPr>
          <w:b/>
          <w:bCs/>
          <w:sz w:val="20"/>
          <w:szCs w:val="20"/>
        </w:rPr>
        <w:t>re</w:t>
      </w:r>
      <w:r w:rsidRPr="00174225">
        <w:rPr>
          <w:b/>
          <w:bCs/>
          <w:spacing w:val="1"/>
          <w:sz w:val="20"/>
          <w:szCs w:val="20"/>
        </w:rPr>
        <w:t>qu</w:t>
      </w:r>
      <w:r w:rsidRPr="00174225">
        <w:rPr>
          <w:b/>
          <w:bCs/>
          <w:sz w:val="20"/>
          <w:szCs w:val="20"/>
        </w:rPr>
        <w:t>ire</w:t>
      </w:r>
      <w:r w:rsidRPr="00174225">
        <w:rPr>
          <w:b/>
          <w:bCs/>
          <w:spacing w:val="2"/>
          <w:sz w:val="20"/>
          <w:szCs w:val="20"/>
        </w:rPr>
        <w:t>m</w:t>
      </w:r>
      <w:r w:rsidRPr="00174225">
        <w:rPr>
          <w:b/>
          <w:bCs/>
          <w:sz w:val="20"/>
          <w:szCs w:val="20"/>
        </w:rPr>
        <w:t>e</w:t>
      </w:r>
      <w:r w:rsidRPr="00174225">
        <w:rPr>
          <w:b/>
          <w:bCs/>
          <w:spacing w:val="1"/>
          <w:sz w:val="20"/>
          <w:szCs w:val="20"/>
        </w:rPr>
        <w:t>n</w:t>
      </w:r>
      <w:r w:rsidRPr="00174225">
        <w:rPr>
          <w:b/>
          <w:bCs/>
          <w:sz w:val="20"/>
          <w:szCs w:val="20"/>
        </w:rPr>
        <w:t>ts</w:t>
      </w:r>
      <w:r w:rsidRPr="00174225">
        <w:rPr>
          <w:b/>
          <w:bCs/>
          <w:spacing w:val="30"/>
          <w:sz w:val="20"/>
          <w:szCs w:val="20"/>
        </w:rPr>
        <w:t xml:space="preserve"> </w:t>
      </w:r>
      <w:r w:rsidRPr="00174225">
        <w:rPr>
          <w:b/>
          <w:bCs/>
          <w:sz w:val="20"/>
          <w:szCs w:val="20"/>
        </w:rPr>
        <w:t>of</w:t>
      </w:r>
      <w:r w:rsidRPr="00174225">
        <w:rPr>
          <w:b/>
          <w:bCs/>
          <w:spacing w:val="30"/>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w w:val="102"/>
          <w:sz w:val="20"/>
          <w:szCs w:val="20"/>
        </w:rPr>
        <w:t xml:space="preserve"> </w:t>
      </w:r>
      <w:r w:rsidRPr="00174225">
        <w:rPr>
          <w:b/>
          <w:bCs/>
          <w:spacing w:val="1"/>
          <w:sz w:val="20"/>
          <w:szCs w:val="20"/>
        </w:rPr>
        <w:t>201</w:t>
      </w:r>
      <w:r w:rsidRPr="00174225">
        <w:rPr>
          <w:b/>
          <w:bCs/>
          <w:sz w:val="20"/>
          <w:szCs w:val="20"/>
        </w:rPr>
        <w:t>0</w:t>
      </w:r>
      <w:r w:rsidRPr="00174225">
        <w:rPr>
          <w:b/>
          <w:bCs/>
          <w:spacing w:val="45"/>
          <w:sz w:val="20"/>
          <w:szCs w:val="20"/>
        </w:rPr>
        <w:t xml:space="preserve"> </w:t>
      </w:r>
      <w:r w:rsidRPr="00174225">
        <w:rPr>
          <w:b/>
          <w:bCs/>
          <w:spacing w:val="1"/>
          <w:sz w:val="20"/>
          <w:szCs w:val="20"/>
        </w:rPr>
        <w:t>A</w:t>
      </w:r>
      <w:r w:rsidRPr="00174225">
        <w:rPr>
          <w:b/>
          <w:bCs/>
          <w:spacing w:val="2"/>
          <w:sz w:val="20"/>
          <w:szCs w:val="20"/>
        </w:rPr>
        <w:t>m</w:t>
      </w:r>
      <w:r w:rsidRPr="00174225">
        <w:rPr>
          <w:b/>
          <w:bCs/>
          <w:sz w:val="20"/>
          <w:szCs w:val="20"/>
        </w:rPr>
        <w:t>eric</w:t>
      </w:r>
      <w:r w:rsidRPr="00174225">
        <w:rPr>
          <w:b/>
          <w:bCs/>
          <w:spacing w:val="1"/>
          <w:sz w:val="20"/>
          <w:szCs w:val="20"/>
        </w:rPr>
        <w:t>an</w:t>
      </w:r>
      <w:r w:rsidRPr="00174225">
        <w:rPr>
          <w:b/>
          <w:bCs/>
          <w:sz w:val="20"/>
          <w:szCs w:val="20"/>
        </w:rPr>
        <w:t>s</w:t>
      </w:r>
      <w:r w:rsidRPr="00174225">
        <w:rPr>
          <w:b/>
          <w:bCs/>
          <w:spacing w:val="45"/>
          <w:sz w:val="20"/>
          <w:szCs w:val="20"/>
        </w:rPr>
        <w:t xml:space="preserve"> </w:t>
      </w:r>
      <w:r w:rsidRPr="00174225">
        <w:rPr>
          <w:b/>
          <w:bCs/>
          <w:spacing w:val="2"/>
          <w:sz w:val="20"/>
          <w:szCs w:val="20"/>
        </w:rPr>
        <w:t>w</w:t>
      </w:r>
      <w:r w:rsidRPr="00174225">
        <w:rPr>
          <w:b/>
          <w:bCs/>
          <w:sz w:val="20"/>
          <w:szCs w:val="20"/>
        </w:rPr>
        <w:t>ith</w:t>
      </w:r>
      <w:r w:rsidRPr="00174225">
        <w:rPr>
          <w:b/>
          <w:bCs/>
          <w:spacing w:val="45"/>
          <w:sz w:val="20"/>
          <w:szCs w:val="20"/>
        </w:rPr>
        <w:t xml:space="preserve"> </w:t>
      </w:r>
      <w:r w:rsidRPr="00174225">
        <w:rPr>
          <w:b/>
          <w:bCs/>
          <w:spacing w:val="1"/>
          <w:sz w:val="20"/>
          <w:szCs w:val="20"/>
        </w:rPr>
        <w:t>D</w:t>
      </w:r>
      <w:r w:rsidRPr="00174225">
        <w:rPr>
          <w:b/>
          <w:bCs/>
          <w:sz w:val="20"/>
          <w:szCs w:val="20"/>
        </w:rPr>
        <w:t>is</w:t>
      </w:r>
      <w:r w:rsidRPr="00174225">
        <w:rPr>
          <w:b/>
          <w:bCs/>
          <w:spacing w:val="1"/>
          <w:sz w:val="20"/>
          <w:szCs w:val="20"/>
        </w:rPr>
        <w:t>ab</w:t>
      </w:r>
      <w:r w:rsidRPr="00174225">
        <w:rPr>
          <w:b/>
          <w:bCs/>
          <w:sz w:val="20"/>
          <w:szCs w:val="20"/>
        </w:rPr>
        <w:t>ilities</w:t>
      </w:r>
      <w:r w:rsidRPr="00174225">
        <w:rPr>
          <w:b/>
          <w:bCs/>
          <w:spacing w:val="45"/>
          <w:sz w:val="20"/>
          <w:szCs w:val="20"/>
        </w:rPr>
        <w:t xml:space="preserve"> </w:t>
      </w:r>
      <w:r w:rsidRPr="00174225">
        <w:rPr>
          <w:b/>
          <w:bCs/>
          <w:spacing w:val="1"/>
          <w:sz w:val="20"/>
          <w:szCs w:val="20"/>
        </w:rPr>
        <w:t>A</w:t>
      </w:r>
      <w:r w:rsidRPr="00174225">
        <w:rPr>
          <w:b/>
          <w:bCs/>
          <w:sz w:val="20"/>
          <w:szCs w:val="20"/>
        </w:rPr>
        <w:t>ct,</w:t>
      </w:r>
      <w:r w:rsidRPr="00174225">
        <w:rPr>
          <w:b/>
          <w:bCs/>
          <w:spacing w:val="44"/>
          <w:sz w:val="20"/>
          <w:szCs w:val="20"/>
        </w:rPr>
        <w:t xml:space="preserve"> </w:t>
      </w:r>
      <w:r w:rsidRPr="00174225">
        <w:rPr>
          <w:b/>
          <w:bCs/>
          <w:spacing w:val="1"/>
          <w:sz w:val="20"/>
          <w:szCs w:val="20"/>
        </w:rPr>
        <w:t>S</w:t>
      </w:r>
      <w:r w:rsidRPr="00174225">
        <w:rPr>
          <w:b/>
          <w:bCs/>
          <w:sz w:val="20"/>
          <w:szCs w:val="20"/>
        </w:rPr>
        <w:t>ecti</w:t>
      </w:r>
      <w:r w:rsidRPr="00174225">
        <w:rPr>
          <w:b/>
          <w:bCs/>
          <w:spacing w:val="1"/>
          <w:sz w:val="20"/>
          <w:szCs w:val="20"/>
        </w:rPr>
        <w:t>o</w:t>
      </w:r>
      <w:r w:rsidRPr="00174225">
        <w:rPr>
          <w:b/>
          <w:bCs/>
          <w:sz w:val="20"/>
          <w:szCs w:val="20"/>
        </w:rPr>
        <w:t>n</w:t>
      </w:r>
      <w:r w:rsidRPr="00174225">
        <w:rPr>
          <w:b/>
          <w:bCs/>
          <w:spacing w:val="46"/>
          <w:sz w:val="20"/>
          <w:szCs w:val="20"/>
        </w:rPr>
        <w:t xml:space="preserve"> </w:t>
      </w:r>
      <w:r w:rsidRPr="00174225">
        <w:rPr>
          <w:b/>
          <w:bCs/>
          <w:spacing w:val="1"/>
          <w:sz w:val="20"/>
          <w:szCs w:val="20"/>
        </w:rPr>
        <w:t>50</w:t>
      </w:r>
      <w:r w:rsidRPr="00174225">
        <w:rPr>
          <w:b/>
          <w:bCs/>
          <w:sz w:val="20"/>
          <w:szCs w:val="20"/>
        </w:rPr>
        <w:t>4 of the Rehabilitation Act, F</w:t>
      </w:r>
      <w:r w:rsidRPr="00174225">
        <w:rPr>
          <w:b/>
          <w:bCs/>
          <w:spacing w:val="1"/>
          <w:sz w:val="20"/>
          <w:szCs w:val="20"/>
        </w:rPr>
        <w:t>a</w:t>
      </w:r>
      <w:r w:rsidRPr="00174225">
        <w:rPr>
          <w:b/>
          <w:bCs/>
          <w:sz w:val="20"/>
          <w:szCs w:val="20"/>
        </w:rPr>
        <w:t>ir</w:t>
      </w:r>
      <w:r w:rsidRPr="00174225">
        <w:rPr>
          <w:b/>
          <w:bCs/>
          <w:spacing w:val="46"/>
          <w:sz w:val="20"/>
          <w:szCs w:val="20"/>
        </w:rPr>
        <w:t xml:space="preserve"> </w:t>
      </w:r>
      <w:r w:rsidRPr="00174225">
        <w:rPr>
          <w:b/>
          <w:bCs/>
          <w:spacing w:val="2"/>
          <w:sz w:val="20"/>
          <w:szCs w:val="20"/>
        </w:rPr>
        <w:t>H</w:t>
      </w:r>
      <w:r w:rsidRPr="00174225">
        <w:rPr>
          <w:b/>
          <w:bCs/>
          <w:spacing w:val="1"/>
          <w:sz w:val="20"/>
          <w:szCs w:val="20"/>
        </w:rPr>
        <w:t>ou</w:t>
      </w:r>
      <w:r w:rsidRPr="00174225">
        <w:rPr>
          <w:b/>
          <w:bCs/>
          <w:sz w:val="20"/>
          <w:szCs w:val="20"/>
        </w:rPr>
        <w:t>si</w:t>
      </w:r>
      <w:r w:rsidRPr="00174225">
        <w:rPr>
          <w:b/>
          <w:bCs/>
          <w:spacing w:val="1"/>
          <w:sz w:val="20"/>
          <w:szCs w:val="20"/>
        </w:rPr>
        <w:t>n</w:t>
      </w:r>
      <w:r w:rsidRPr="00174225">
        <w:rPr>
          <w:b/>
          <w:bCs/>
          <w:sz w:val="20"/>
          <w:szCs w:val="20"/>
        </w:rPr>
        <w:t xml:space="preserve">g Act, state and local disaster mitigation standards, </w:t>
      </w:r>
      <w:r w:rsidRPr="00174225">
        <w:rPr>
          <w:b/>
          <w:bCs/>
          <w:spacing w:val="1"/>
          <w:sz w:val="20"/>
          <w:szCs w:val="20"/>
        </w:rPr>
        <w:t>200</w:t>
      </w:r>
      <w:r w:rsidRPr="00174225">
        <w:rPr>
          <w:b/>
          <w:bCs/>
          <w:sz w:val="20"/>
          <w:szCs w:val="20"/>
        </w:rPr>
        <w:t>9</w:t>
      </w:r>
      <w:r w:rsidRPr="00174225">
        <w:rPr>
          <w:b/>
          <w:bCs/>
          <w:spacing w:val="46"/>
          <w:sz w:val="20"/>
          <w:szCs w:val="20"/>
        </w:rPr>
        <w:t xml:space="preserve"> </w:t>
      </w:r>
      <w:r w:rsidRPr="00174225">
        <w:rPr>
          <w:b/>
          <w:bCs/>
          <w:spacing w:val="1"/>
          <w:sz w:val="20"/>
          <w:szCs w:val="20"/>
        </w:rPr>
        <w:t>o</w:t>
      </w:r>
      <w:r w:rsidRPr="00174225">
        <w:rPr>
          <w:b/>
          <w:bCs/>
          <w:sz w:val="20"/>
          <w:szCs w:val="20"/>
        </w:rPr>
        <w:t>r</w:t>
      </w:r>
      <w:r w:rsidRPr="00174225">
        <w:rPr>
          <w:b/>
          <w:bCs/>
          <w:spacing w:val="45"/>
          <w:sz w:val="20"/>
          <w:szCs w:val="20"/>
        </w:rPr>
        <w:t xml:space="preserve"> </w:t>
      </w:r>
      <w:r w:rsidRPr="00174225">
        <w:rPr>
          <w:b/>
          <w:bCs/>
          <w:spacing w:val="1"/>
          <w:sz w:val="20"/>
          <w:szCs w:val="20"/>
        </w:rPr>
        <w:t>2012</w:t>
      </w:r>
      <w:r w:rsidRPr="00174225">
        <w:rPr>
          <w:b/>
          <w:bCs/>
          <w:spacing w:val="2"/>
          <w:w w:val="102"/>
          <w:sz w:val="20"/>
          <w:szCs w:val="20"/>
        </w:rPr>
        <w:t xml:space="preserve"> </w:t>
      </w:r>
      <w:r w:rsidRPr="00174225">
        <w:rPr>
          <w:b/>
          <w:bCs/>
          <w:sz w:val="20"/>
          <w:szCs w:val="20"/>
        </w:rPr>
        <w:t>I</w:t>
      </w:r>
      <w:r w:rsidRPr="00174225">
        <w:rPr>
          <w:b/>
          <w:bCs/>
          <w:spacing w:val="1"/>
          <w:sz w:val="20"/>
          <w:szCs w:val="20"/>
        </w:rPr>
        <w:t>n</w:t>
      </w:r>
      <w:r w:rsidRPr="00174225">
        <w:rPr>
          <w:b/>
          <w:bCs/>
          <w:sz w:val="20"/>
          <w:szCs w:val="20"/>
        </w:rPr>
        <w:t>ter</w:t>
      </w:r>
      <w:r w:rsidRPr="00174225">
        <w:rPr>
          <w:b/>
          <w:bCs/>
          <w:spacing w:val="1"/>
          <w:sz w:val="20"/>
          <w:szCs w:val="20"/>
        </w:rPr>
        <w:t>na</w:t>
      </w:r>
      <w:r w:rsidRPr="00174225">
        <w:rPr>
          <w:b/>
          <w:bCs/>
          <w:sz w:val="20"/>
          <w:szCs w:val="20"/>
        </w:rPr>
        <w:t>ti</w:t>
      </w:r>
      <w:r w:rsidRPr="00174225">
        <w:rPr>
          <w:b/>
          <w:bCs/>
          <w:spacing w:val="1"/>
          <w:sz w:val="20"/>
          <w:szCs w:val="20"/>
        </w:rPr>
        <w:t>ona</w:t>
      </w:r>
      <w:r w:rsidRPr="00174225">
        <w:rPr>
          <w:b/>
          <w:bCs/>
          <w:sz w:val="20"/>
          <w:szCs w:val="20"/>
        </w:rPr>
        <w:t>l</w:t>
      </w:r>
      <w:r w:rsidRPr="00174225">
        <w:rPr>
          <w:b/>
          <w:bCs/>
          <w:spacing w:val="52"/>
          <w:sz w:val="20"/>
          <w:szCs w:val="20"/>
        </w:rPr>
        <w:t xml:space="preserve"> </w:t>
      </w:r>
      <w:r w:rsidRPr="00174225">
        <w:rPr>
          <w:b/>
          <w:bCs/>
          <w:spacing w:val="1"/>
          <w:sz w:val="20"/>
          <w:szCs w:val="20"/>
        </w:rPr>
        <w:t>Bu</w:t>
      </w:r>
      <w:r w:rsidRPr="00174225">
        <w:rPr>
          <w:b/>
          <w:bCs/>
          <w:sz w:val="20"/>
          <w:szCs w:val="20"/>
        </w:rPr>
        <w:t>il</w:t>
      </w:r>
      <w:r w:rsidRPr="00174225">
        <w:rPr>
          <w:b/>
          <w:bCs/>
          <w:spacing w:val="1"/>
          <w:sz w:val="20"/>
          <w:szCs w:val="20"/>
        </w:rPr>
        <w:t>d</w:t>
      </w:r>
      <w:r w:rsidRPr="00174225">
        <w:rPr>
          <w:b/>
          <w:bCs/>
          <w:sz w:val="20"/>
          <w:szCs w:val="20"/>
        </w:rPr>
        <w:t>i</w:t>
      </w:r>
      <w:r w:rsidRPr="00174225">
        <w:rPr>
          <w:b/>
          <w:bCs/>
          <w:spacing w:val="1"/>
          <w:sz w:val="20"/>
          <w:szCs w:val="20"/>
        </w:rPr>
        <w:t>n</w:t>
      </w:r>
      <w:r w:rsidRPr="00174225">
        <w:rPr>
          <w:b/>
          <w:bCs/>
          <w:sz w:val="20"/>
          <w:szCs w:val="20"/>
        </w:rPr>
        <w:t xml:space="preserve">g </w:t>
      </w:r>
      <w:r w:rsidRPr="00174225">
        <w:rPr>
          <w:b/>
          <w:bCs/>
          <w:spacing w:val="1"/>
          <w:sz w:val="20"/>
          <w:szCs w:val="20"/>
        </w:rPr>
        <w:t>Cod</w:t>
      </w:r>
      <w:r w:rsidRPr="00174225">
        <w:rPr>
          <w:b/>
          <w:bCs/>
          <w:sz w:val="20"/>
          <w:szCs w:val="20"/>
        </w:rPr>
        <w:t>e-I</w:t>
      </w:r>
      <w:r w:rsidRPr="00174225">
        <w:rPr>
          <w:b/>
          <w:bCs/>
          <w:spacing w:val="1"/>
          <w:sz w:val="20"/>
          <w:szCs w:val="20"/>
        </w:rPr>
        <w:t>n</w:t>
      </w:r>
      <w:r w:rsidRPr="00174225">
        <w:rPr>
          <w:b/>
          <w:bCs/>
          <w:sz w:val="20"/>
          <w:szCs w:val="20"/>
        </w:rPr>
        <w:t>ter</w:t>
      </w:r>
      <w:r w:rsidRPr="00174225">
        <w:rPr>
          <w:b/>
          <w:bCs/>
          <w:spacing w:val="1"/>
          <w:sz w:val="20"/>
          <w:szCs w:val="20"/>
        </w:rPr>
        <w:t>na</w:t>
      </w:r>
      <w:r w:rsidRPr="00174225">
        <w:rPr>
          <w:b/>
          <w:bCs/>
          <w:sz w:val="20"/>
          <w:szCs w:val="20"/>
        </w:rPr>
        <w:t>ti</w:t>
      </w:r>
      <w:r w:rsidRPr="00174225">
        <w:rPr>
          <w:b/>
          <w:bCs/>
          <w:spacing w:val="1"/>
          <w:sz w:val="20"/>
          <w:szCs w:val="20"/>
        </w:rPr>
        <w:t>ona</w:t>
      </w:r>
      <w:r w:rsidRPr="00174225">
        <w:rPr>
          <w:b/>
          <w:bCs/>
          <w:sz w:val="20"/>
          <w:szCs w:val="20"/>
        </w:rPr>
        <w:t xml:space="preserve">l </w:t>
      </w:r>
      <w:r w:rsidRPr="00174225">
        <w:rPr>
          <w:b/>
          <w:bCs/>
          <w:spacing w:val="1"/>
          <w:sz w:val="20"/>
          <w:szCs w:val="20"/>
        </w:rPr>
        <w:t>R</w:t>
      </w:r>
      <w:r w:rsidRPr="00174225">
        <w:rPr>
          <w:b/>
          <w:bCs/>
          <w:sz w:val="20"/>
          <w:szCs w:val="20"/>
        </w:rPr>
        <w:t>esi</w:t>
      </w:r>
      <w:r w:rsidRPr="00174225">
        <w:rPr>
          <w:b/>
          <w:bCs/>
          <w:spacing w:val="1"/>
          <w:sz w:val="20"/>
          <w:szCs w:val="20"/>
        </w:rPr>
        <w:t>d</w:t>
      </w:r>
      <w:r w:rsidRPr="00174225">
        <w:rPr>
          <w:b/>
          <w:bCs/>
          <w:sz w:val="20"/>
          <w:szCs w:val="20"/>
        </w:rPr>
        <w:t>e</w:t>
      </w:r>
      <w:r w:rsidRPr="00174225">
        <w:rPr>
          <w:b/>
          <w:bCs/>
          <w:spacing w:val="1"/>
          <w:sz w:val="20"/>
          <w:szCs w:val="20"/>
        </w:rPr>
        <w:t>n</w:t>
      </w:r>
      <w:r w:rsidRPr="00174225">
        <w:rPr>
          <w:b/>
          <w:bCs/>
          <w:sz w:val="20"/>
          <w:szCs w:val="20"/>
        </w:rPr>
        <w:t>ti</w:t>
      </w:r>
      <w:r w:rsidRPr="00174225">
        <w:rPr>
          <w:b/>
          <w:bCs/>
          <w:spacing w:val="1"/>
          <w:sz w:val="20"/>
          <w:szCs w:val="20"/>
        </w:rPr>
        <w:t>a</w:t>
      </w:r>
      <w:r w:rsidRPr="00174225">
        <w:rPr>
          <w:b/>
          <w:bCs/>
          <w:sz w:val="20"/>
          <w:szCs w:val="20"/>
        </w:rPr>
        <w:t>l</w:t>
      </w:r>
      <w:r w:rsidRPr="00174225">
        <w:rPr>
          <w:b/>
          <w:bCs/>
          <w:spacing w:val="52"/>
          <w:sz w:val="20"/>
          <w:szCs w:val="20"/>
        </w:rPr>
        <w:t xml:space="preserve"> </w:t>
      </w:r>
      <w:r w:rsidRPr="00174225">
        <w:rPr>
          <w:b/>
          <w:bCs/>
          <w:spacing w:val="1"/>
          <w:sz w:val="20"/>
          <w:szCs w:val="20"/>
        </w:rPr>
        <w:t>Cod</w:t>
      </w:r>
      <w:r w:rsidRPr="00174225">
        <w:rPr>
          <w:b/>
          <w:bCs/>
          <w:sz w:val="20"/>
          <w:szCs w:val="20"/>
        </w:rPr>
        <w:t>e</w:t>
      </w:r>
      <w:r w:rsidRPr="00174225">
        <w:rPr>
          <w:b/>
          <w:bCs/>
          <w:spacing w:val="52"/>
          <w:sz w:val="20"/>
          <w:szCs w:val="20"/>
        </w:rPr>
        <w:t xml:space="preserve"> </w:t>
      </w:r>
      <w:r w:rsidRPr="00174225">
        <w:rPr>
          <w:b/>
          <w:bCs/>
          <w:spacing w:val="1"/>
          <w:sz w:val="20"/>
          <w:szCs w:val="20"/>
        </w:rPr>
        <w:t>an</w:t>
      </w:r>
      <w:r w:rsidRPr="00174225">
        <w:rPr>
          <w:b/>
          <w:bCs/>
          <w:sz w:val="20"/>
          <w:szCs w:val="20"/>
        </w:rPr>
        <w:t>d</w:t>
      </w:r>
      <w:r w:rsidRPr="00174225">
        <w:rPr>
          <w:b/>
          <w:bCs/>
          <w:spacing w:val="1"/>
          <w:sz w:val="20"/>
          <w:szCs w:val="20"/>
        </w:rPr>
        <w:t xml:space="preserve"> an</w:t>
      </w:r>
      <w:r w:rsidRPr="00174225">
        <w:rPr>
          <w:b/>
          <w:bCs/>
          <w:sz w:val="20"/>
          <w:szCs w:val="20"/>
        </w:rPr>
        <w:t xml:space="preserve">y </w:t>
      </w:r>
      <w:r w:rsidRPr="00174225">
        <w:rPr>
          <w:b/>
          <w:bCs/>
          <w:spacing w:val="2"/>
          <w:sz w:val="20"/>
          <w:szCs w:val="20"/>
        </w:rPr>
        <w:t>m</w:t>
      </w:r>
      <w:r w:rsidRPr="00174225">
        <w:rPr>
          <w:b/>
          <w:bCs/>
          <w:spacing w:val="1"/>
          <w:sz w:val="20"/>
          <w:szCs w:val="20"/>
        </w:rPr>
        <w:t>o</w:t>
      </w:r>
      <w:r w:rsidRPr="00174225">
        <w:rPr>
          <w:b/>
          <w:bCs/>
          <w:sz w:val="20"/>
          <w:szCs w:val="20"/>
        </w:rPr>
        <w:t>re</w:t>
      </w:r>
      <w:r w:rsidRPr="00174225">
        <w:rPr>
          <w:b/>
          <w:bCs/>
          <w:spacing w:val="1"/>
          <w:sz w:val="20"/>
          <w:szCs w:val="20"/>
        </w:rPr>
        <w:t xml:space="preserve"> </w:t>
      </w:r>
      <w:r w:rsidRPr="00174225">
        <w:rPr>
          <w:b/>
          <w:bCs/>
          <w:sz w:val="20"/>
          <w:szCs w:val="20"/>
        </w:rPr>
        <w:t>restricti</w:t>
      </w:r>
      <w:r w:rsidRPr="00174225">
        <w:rPr>
          <w:b/>
          <w:bCs/>
          <w:spacing w:val="1"/>
          <w:sz w:val="20"/>
          <w:szCs w:val="20"/>
        </w:rPr>
        <w:t>v</w:t>
      </w:r>
      <w:r w:rsidRPr="00174225">
        <w:rPr>
          <w:b/>
          <w:bCs/>
          <w:sz w:val="20"/>
          <w:szCs w:val="20"/>
        </w:rPr>
        <w:t>e l</w:t>
      </w:r>
      <w:r w:rsidRPr="00174225">
        <w:rPr>
          <w:b/>
          <w:bCs/>
          <w:spacing w:val="1"/>
          <w:sz w:val="20"/>
          <w:szCs w:val="20"/>
        </w:rPr>
        <w:t>o</w:t>
      </w:r>
      <w:r w:rsidRPr="00174225">
        <w:rPr>
          <w:b/>
          <w:bCs/>
          <w:sz w:val="20"/>
          <w:szCs w:val="20"/>
        </w:rPr>
        <w:t>cal</w:t>
      </w:r>
      <w:r w:rsidRPr="00174225">
        <w:rPr>
          <w:b/>
          <w:bCs/>
          <w:spacing w:val="52"/>
          <w:sz w:val="20"/>
          <w:szCs w:val="20"/>
        </w:rPr>
        <w:t xml:space="preserve"> </w:t>
      </w:r>
      <w:r w:rsidRPr="00174225">
        <w:rPr>
          <w:b/>
          <w:bCs/>
          <w:spacing w:val="1"/>
          <w:sz w:val="20"/>
          <w:szCs w:val="20"/>
        </w:rPr>
        <w:t>bu</w:t>
      </w:r>
      <w:r w:rsidRPr="00174225">
        <w:rPr>
          <w:b/>
          <w:bCs/>
          <w:sz w:val="20"/>
          <w:szCs w:val="20"/>
        </w:rPr>
        <w:t>il</w:t>
      </w:r>
      <w:r w:rsidRPr="00174225">
        <w:rPr>
          <w:b/>
          <w:bCs/>
          <w:spacing w:val="1"/>
          <w:sz w:val="20"/>
          <w:szCs w:val="20"/>
        </w:rPr>
        <w:t>d</w:t>
      </w:r>
      <w:r w:rsidRPr="00174225">
        <w:rPr>
          <w:b/>
          <w:bCs/>
          <w:sz w:val="20"/>
          <w:szCs w:val="20"/>
        </w:rPr>
        <w:t>i</w:t>
      </w:r>
      <w:r w:rsidRPr="00174225">
        <w:rPr>
          <w:b/>
          <w:bCs/>
          <w:spacing w:val="1"/>
          <w:sz w:val="20"/>
          <w:szCs w:val="20"/>
        </w:rPr>
        <w:t>n</w:t>
      </w:r>
      <w:r w:rsidRPr="00174225">
        <w:rPr>
          <w:b/>
          <w:bCs/>
          <w:sz w:val="20"/>
          <w:szCs w:val="20"/>
        </w:rPr>
        <w:t>g</w:t>
      </w:r>
      <w:r w:rsidRPr="00174225">
        <w:rPr>
          <w:b/>
          <w:bCs/>
          <w:w w:val="102"/>
          <w:sz w:val="20"/>
          <w:szCs w:val="20"/>
        </w:rPr>
        <w:t xml:space="preserve"> </w:t>
      </w:r>
      <w:r w:rsidRPr="00174225">
        <w:rPr>
          <w:b/>
          <w:bCs/>
          <w:sz w:val="20"/>
          <w:szCs w:val="20"/>
        </w:rPr>
        <w:t>c</w:t>
      </w:r>
      <w:r w:rsidRPr="00174225">
        <w:rPr>
          <w:b/>
          <w:bCs/>
          <w:spacing w:val="1"/>
          <w:sz w:val="20"/>
          <w:szCs w:val="20"/>
        </w:rPr>
        <w:t>od</w:t>
      </w:r>
      <w:r w:rsidRPr="00174225">
        <w:rPr>
          <w:b/>
          <w:bCs/>
          <w:sz w:val="20"/>
          <w:szCs w:val="20"/>
        </w:rPr>
        <w:t>e re</w:t>
      </w:r>
      <w:r w:rsidRPr="00174225">
        <w:rPr>
          <w:b/>
          <w:bCs/>
          <w:spacing w:val="1"/>
          <w:sz w:val="20"/>
          <w:szCs w:val="20"/>
        </w:rPr>
        <w:t>qu</w:t>
      </w:r>
      <w:r w:rsidRPr="00174225">
        <w:rPr>
          <w:b/>
          <w:bCs/>
          <w:sz w:val="20"/>
          <w:szCs w:val="20"/>
        </w:rPr>
        <w:t>ire</w:t>
      </w:r>
      <w:r w:rsidRPr="00174225">
        <w:rPr>
          <w:b/>
          <w:bCs/>
          <w:spacing w:val="2"/>
          <w:sz w:val="20"/>
          <w:szCs w:val="20"/>
        </w:rPr>
        <w:t>m</w:t>
      </w:r>
      <w:r w:rsidRPr="00174225">
        <w:rPr>
          <w:b/>
          <w:bCs/>
          <w:sz w:val="20"/>
          <w:szCs w:val="20"/>
        </w:rPr>
        <w:t>e</w:t>
      </w:r>
      <w:r w:rsidRPr="00174225">
        <w:rPr>
          <w:b/>
          <w:bCs/>
          <w:spacing w:val="1"/>
          <w:sz w:val="20"/>
          <w:szCs w:val="20"/>
        </w:rPr>
        <w:t>n</w:t>
      </w:r>
      <w:r w:rsidRPr="00174225">
        <w:rPr>
          <w:b/>
          <w:bCs/>
          <w:sz w:val="20"/>
          <w:szCs w:val="20"/>
        </w:rPr>
        <w:t>ts.</w:t>
      </w:r>
    </w:p>
    <w:p w:rsidR="0060336D" w:rsidRPr="00174225" w:rsidRDefault="0060336D" w:rsidP="0060336D">
      <w:pPr>
        <w:spacing w:before="12" w:line="240" w:lineRule="exact"/>
        <w:jc w:val="both"/>
        <w:rPr>
          <w:sz w:val="20"/>
          <w:szCs w:val="20"/>
        </w:rPr>
      </w:pPr>
    </w:p>
    <w:p w:rsidR="0060336D" w:rsidRPr="00174225" w:rsidRDefault="0060336D" w:rsidP="00492E2D">
      <w:pPr>
        <w:numPr>
          <w:ilvl w:val="0"/>
          <w:numId w:val="26"/>
        </w:numPr>
        <w:tabs>
          <w:tab w:val="left" w:pos="464"/>
        </w:tabs>
        <w:autoSpaceDE/>
        <w:autoSpaceDN/>
        <w:adjustRightInd/>
        <w:ind w:left="464"/>
        <w:jc w:val="both"/>
        <w:rPr>
          <w:sz w:val="20"/>
          <w:szCs w:val="20"/>
        </w:rPr>
      </w:pPr>
      <w:r w:rsidRPr="00174225">
        <w:rPr>
          <w:b/>
          <w:bCs/>
          <w:spacing w:val="1"/>
          <w:sz w:val="20"/>
          <w:szCs w:val="20"/>
        </w:rPr>
        <w:t>S</w:t>
      </w:r>
      <w:r w:rsidRPr="00174225">
        <w:rPr>
          <w:b/>
          <w:bCs/>
          <w:sz w:val="20"/>
          <w:szCs w:val="20"/>
        </w:rPr>
        <w:t>ite</w:t>
      </w:r>
      <w:r w:rsidRPr="00174225">
        <w:rPr>
          <w:b/>
          <w:bCs/>
          <w:spacing w:val="32"/>
          <w:sz w:val="20"/>
          <w:szCs w:val="20"/>
        </w:rPr>
        <w:t xml:space="preserve"> </w:t>
      </w:r>
      <w:r w:rsidRPr="00174225">
        <w:rPr>
          <w:b/>
          <w:bCs/>
          <w:spacing w:val="1"/>
          <w:sz w:val="20"/>
          <w:szCs w:val="20"/>
        </w:rPr>
        <w:t>S</w:t>
      </w:r>
      <w:r w:rsidRPr="00174225">
        <w:rPr>
          <w:b/>
          <w:bCs/>
          <w:sz w:val="20"/>
          <w:szCs w:val="20"/>
        </w:rPr>
        <w:t>electi</w:t>
      </w:r>
      <w:r w:rsidRPr="00174225">
        <w:rPr>
          <w:b/>
          <w:bCs/>
          <w:spacing w:val="1"/>
          <w:sz w:val="20"/>
          <w:szCs w:val="20"/>
        </w:rPr>
        <w:t>o</w:t>
      </w:r>
      <w:r w:rsidRPr="00174225">
        <w:rPr>
          <w:b/>
          <w:bCs/>
          <w:sz w:val="20"/>
          <w:szCs w:val="20"/>
        </w:rPr>
        <w:t>n</w:t>
      </w:r>
      <w:r w:rsidRPr="00174225">
        <w:rPr>
          <w:b/>
          <w:bCs/>
          <w:spacing w:val="32"/>
          <w:sz w:val="20"/>
          <w:szCs w:val="20"/>
        </w:rPr>
        <w:t xml:space="preserve"> </w:t>
      </w:r>
      <w:r w:rsidRPr="00174225">
        <w:rPr>
          <w:b/>
          <w:bCs/>
          <w:spacing w:val="1"/>
          <w:sz w:val="20"/>
          <w:szCs w:val="20"/>
        </w:rPr>
        <w:t>C</w:t>
      </w:r>
      <w:r w:rsidRPr="00174225">
        <w:rPr>
          <w:b/>
          <w:bCs/>
          <w:sz w:val="20"/>
          <w:szCs w:val="20"/>
        </w:rPr>
        <w:t>riteri</w:t>
      </w:r>
      <w:r w:rsidRPr="00174225">
        <w:rPr>
          <w:b/>
          <w:bCs/>
          <w:spacing w:val="1"/>
          <w:sz w:val="20"/>
          <w:szCs w:val="20"/>
        </w:rPr>
        <w:t>a</w:t>
      </w:r>
      <w:r w:rsidRPr="00174225">
        <w:rPr>
          <w:b/>
          <w:bCs/>
          <w:sz w:val="20"/>
          <w:szCs w:val="20"/>
        </w:rPr>
        <w:t>:</w:t>
      </w:r>
    </w:p>
    <w:p w:rsidR="0060336D" w:rsidRPr="00174225" w:rsidRDefault="0060336D" w:rsidP="0060336D">
      <w:pPr>
        <w:spacing w:before="3" w:line="240" w:lineRule="exact"/>
        <w:jc w:val="both"/>
        <w:rPr>
          <w:sz w:val="20"/>
          <w:szCs w:val="20"/>
        </w:rPr>
      </w:pPr>
    </w:p>
    <w:p w:rsidR="0060336D" w:rsidRPr="00174225" w:rsidRDefault="0060336D" w:rsidP="00492E2D">
      <w:pPr>
        <w:pStyle w:val="BodyText"/>
        <w:widowControl w:val="0"/>
        <w:numPr>
          <w:ilvl w:val="1"/>
          <w:numId w:val="26"/>
        </w:numPr>
        <w:tabs>
          <w:tab w:val="left" w:pos="1184"/>
        </w:tabs>
        <w:spacing w:line="252" w:lineRule="auto"/>
        <w:ind w:left="1184" w:right="142"/>
        <w:jc w:val="both"/>
        <w:rPr>
          <w:sz w:val="20"/>
        </w:rPr>
      </w:pPr>
      <w:r w:rsidRPr="00174225">
        <w:rPr>
          <w:spacing w:val="1"/>
          <w:sz w:val="20"/>
        </w:rPr>
        <w:t>HO</w:t>
      </w:r>
      <w:r w:rsidRPr="00174225">
        <w:rPr>
          <w:spacing w:val="2"/>
          <w:sz w:val="20"/>
        </w:rPr>
        <w:t>M</w:t>
      </w:r>
      <w:r w:rsidRPr="00174225">
        <w:rPr>
          <w:sz w:val="20"/>
        </w:rPr>
        <w:t>E</w:t>
      </w:r>
      <w:r w:rsidRPr="00174225">
        <w:rPr>
          <w:spacing w:val="21"/>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1"/>
          <w:sz w:val="20"/>
        </w:rPr>
        <w:t xml:space="preserve"> </w:t>
      </w:r>
      <w:r w:rsidRPr="00174225">
        <w:rPr>
          <w:sz w:val="20"/>
        </w:rPr>
        <w:t>sites</w:t>
      </w:r>
      <w:r w:rsidRPr="00174225">
        <w:rPr>
          <w:spacing w:val="19"/>
          <w:sz w:val="20"/>
        </w:rPr>
        <w:t xml:space="preserve"> </w:t>
      </w:r>
      <w:r w:rsidRPr="00174225">
        <w:rPr>
          <w:sz w:val="20"/>
        </w:rPr>
        <w:t>c</w:t>
      </w:r>
      <w:r w:rsidRPr="00174225">
        <w:rPr>
          <w:spacing w:val="1"/>
          <w:sz w:val="20"/>
        </w:rPr>
        <w:t>on</w:t>
      </w:r>
      <w:r w:rsidRPr="00174225">
        <w:rPr>
          <w:sz w:val="20"/>
        </w:rPr>
        <w:t>tai</w:t>
      </w:r>
      <w:r w:rsidRPr="00174225">
        <w:rPr>
          <w:spacing w:val="1"/>
          <w:sz w:val="20"/>
        </w:rPr>
        <w:t>n</w:t>
      </w:r>
      <w:r w:rsidRPr="00174225">
        <w:rPr>
          <w:sz w:val="20"/>
        </w:rPr>
        <w:t>i</w:t>
      </w:r>
      <w:r w:rsidRPr="00174225">
        <w:rPr>
          <w:spacing w:val="1"/>
          <w:sz w:val="20"/>
        </w:rPr>
        <w:t>n</w:t>
      </w:r>
      <w:r w:rsidRPr="00174225">
        <w:rPr>
          <w:sz w:val="20"/>
        </w:rPr>
        <w:t>g</w:t>
      </w:r>
      <w:r w:rsidRPr="00174225">
        <w:rPr>
          <w:spacing w:val="21"/>
          <w:sz w:val="20"/>
        </w:rPr>
        <w:t xml:space="preserve"> </w:t>
      </w:r>
      <w:r w:rsidRPr="00174225">
        <w:rPr>
          <w:spacing w:val="1"/>
          <w:sz w:val="20"/>
        </w:rPr>
        <w:t>p</w:t>
      </w:r>
      <w:r w:rsidRPr="00174225">
        <w:rPr>
          <w:sz w:val="20"/>
        </w:rPr>
        <w:t>r</w:t>
      </w:r>
      <w:r w:rsidRPr="00174225">
        <w:rPr>
          <w:spacing w:val="1"/>
          <w:sz w:val="20"/>
        </w:rPr>
        <w:t>op</w:t>
      </w:r>
      <w:r w:rsidRPr="00174225">
        <w:rPr>
          <w:sz w:val="20"/>
        </w:rPr>
        <w:t>erty</w:t>
      </w:r>
      <w:r w:rsidRPr="00174225">
        <w:rPr>
          <w:spacing w:val="20"/>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21"/>
          <w:sz w:val="20"/>
        </w:rPr>
        <w:t xml:space="preserve"> </w:t>
      </w:r>
      <w:r w:rsidRPr="00174225">
        <w:rPr>
          <w:sz w:val="20"/>
        </w:rPr>
        <w:t>a</w:t>
      </w:r>
      <w:r w:rsidRPr="00174225">
        <w:rPr>
          <w:spacing w:val="20"/>
          <w:sz w:val="20"/>
        </w:rPr>
        <w:t xml:space="preserve"> </w:t>
      </w:r>
      <w:r w:rsidRPr="00174225">
        <w:rPr>
          <w:spacing w:val="1"/>
          <w:sz w:val="20"/>
        </w:rPr>
        <w:t>10</w:t>
      </w:r>
      <w:r w:rsidRPr="00174225">
        <w:rPr>
          <w:sz w:val="20"/>
        </w:rPr>
        <w:t>0-</w:t>
      </w:r>
      <w:r w:rsidRPr="00174225">
        <w:rPr>
          <w:spacing w:val="1"/>
          <w:sz w:val="20"/>
        </w:rPr>
        <w:t>y</w:t>
      </w:r>
      <w:r w:rsidRPr="00174225">
        <w:rPr>
          <w:sz w:val="20"/>
        </w:rPr>
        <w:t>ear</w:t>
      </w:r>
      <w:r w:rsidRPr="00174225">
        <w:rPr>
          <w:spacing w:val="20"/>
          <w:sz w:val="20"/>
        </w:rPr>
        <w:t xml:space="preserve"> </w:t>
      </w:r>
      <w:r w:rsidRPr="00174225">
        <w:rPr>
          <w:sz w:val="20"/>
        </w:rPr>
        <w:t>fl</w:t>
      </w:r>
      <w:r w:rsidRPr="00174225">
        <w:rPr>
          <w:spacing w:val="1"/>
          <w:sz w:val="20"/>
        </w:rPr>
        <w:t>oo</w:t>
      </w:r>
      <w:r w:rsidRPr="00174225">
        <w:rPr>
          <w:sz w:val="20"/>
        </w:rPr>
        <w:t>d</w:t>
      </w:r>
      <w:r w:rsidRPr="00174225">
        <w:rPr>
          <w:spacing w:val="20"/>
          <w:sz w:val="20"/>
        </w:rPr>
        <w:t xml:space="preserve"> </w:t>
      </w:r>
      <w:r w:rsidRPr="00174225">
        <w:rPr>
          <w:spacing w:val="1"/>
          <w:sz w:val="20"/>
        </w:rPr>
        <w:t>p</w:t>
      </w:r>
      <w:r w:rsidRPr="00174225">
        <w:rPr>
          <w:sz w:val="20"/>
        </w:rPr>
        <w:t>lain</w:t>
      </w:r>
      <w:r w:rsidRPr="00174225">
        <w:rPr>
          <w:spacing w:val="21"/>
          <w:sz w:val="20"/>
        </w:rPr>
        <w:t xml:space="preserve"> </w:t>
      </w:r>
      <w:r w:rsidRPr="00174225">
        <w:rPr>
          <w:sz w:val="20"/>
        </w:rPr>
        <w:t>a</w:t>
      </w:r>
      <w:r w:rsidRPr="00174225">
        <w:rPr>
          <w:spacing w:val="1"/>
          <w:sz w:val="20"/>
        </w:rPr>
        <w:t>nd</w:t>
      </w:r>
      <w:r w:rsidRPr="00174225">
        <w:rPr>
          <w:sz w:val="20"/>
        </w:rPr>
        <w:t>/</w:t>
      </w:r>
      <w:r w:rsidRPr="00174225">
        <w:rPr>
          <w:spacing w:val="1"/>
          <w:sz w:val="20"/>
        </w:rPr>
        <w:t>o</w:t>
      </w:r>
      <w:r w:rsidRPr="00174225">
        <w:rPr>
          <w:sz w:val="20"/>
        </w:rPr>
        <w:t>r</w:t>
      </w:r>
      <w:r w:rsidRPr="00174225">
        <w:rPr>
          <w:spacing w:val="19"/>
          <w:sz w:val="20"/>
        </w:rPr>
        <w:t xml:space="preserve"> </w:t>
      </w:r>
      <w:r w:rsidRPr="00174225">
        <w:rPr>
          <w:spacing w:val="1"/>
          <w:sz w:val="20"/>
        </w:rPr>
        <w:t>w</w:t>
      </w:r>
      <w:r w:rsidRPr="00174225">
        <w:rPr>
          <w:sz w:val="20"/>
        </w:rPr>
        <w:t>etla</w:t>
      </w:r>
      <w:r w:rsidRPr="00174225">
        <w:rPr>
          <w:spacing w:val="1"/>
          <w:sz w:val="20"/>
        </w:rPr>
        <w:t>nd</w:t>
      </w:r>
      <w:r w:rsidRPr="00174225">
        <w:rPr>
          <w:sz w:val="20"/>
        </w:rPr>
        <w:t>s</w:t>
      </w:r>
      <w:r w:rsidRPr="00174225">
        <w:rPr>
          <w:spacing w:val="19"/>
          <w:sz w:val="20"/>
        </w:rPr>
        <w:t xml:space="preserve"> </w:t>
      </w:r>
      <w:r w:rsidRPr="00174225">
        <w:rPr>
          <w:sz w:val="20"/>
        </w:rPr>
        <w:t>are</w:t>
      </w:r>
      <w:r w:rsidRPr="00174225">
        <w:rPr>
          <w:spacing w:val="21"/>
          <w:sz w:val="20"/>
        </w:rPr>
        <w:t xml:space="preserve"> </w:t>
      </w:r>
      <w:r w:rsidRPr="00174225">
        <w:rPr>
          <w:sz w:val="20"/>
        </w:rPr>
        <w:t>not</w:t>
      </w:r>
      <w:r w:rsidRPr="00174225">
        <w:rPr>
          <w:w w:val="102"/>
          <w:sz w:val="20"/>
        </w:rPr>
        <w:t xml:space="preserve"> </w:t>
      </w:r>
      <w:r w:rsidRPr="00174225">
        <w:rPr>
          <w:spacing w:val="1"/>
          <w:sz w:val="20"/>
        </w:rPr>
        <w:t>p</w:t>
      </w:r>
      <w:r w:rsidRPr="00174225">
        <w:rPr>
          <w:sz w:val="20"/>
        </w:rPr>
        <w:t>er</w:t>
      </w:r>
      <w:r w:rsidRPr="00174225">
        <w:rPr>
          <w:spacing w:val="2"/>
          <w:sz w:val="20"/>
        </w:rPr>
        <w:t>m</w:t>
      </w:r>
      <w:r w:rsidRPr="00174225">
        <w:rPr>
          <w:sz w:val="20"/>
        </w:rPr>
        <w:t>itte</w:t>
      </w:r>
      <w:r w:rsidRPr="00174225">
        <w:rPr>
          <w:spacing w:val="1"/>
          <w:sz w:val="20"/>
        </w:rPr>
        <w:t>d.</w:t>
      </w:r>
    </w:p>
    <w:p w:rsidR="0060336D" w:rsidRPr="00174225" w:rsidRDefault="0060336D" w:rsidP="0060336D">
      <w:pPr>
        <w:spacing w:before="10" w:line="240" w:lineRule="exact"/>
        <w:jc w:val="both"/>
        <w:rPr>
          <w:sz w:val="20"/>
          <w:szCs w:val="20"/>
        </w:rPr>
      </w:pPr>
    </w:p>
    <w:p w:rsidR="0060336D" w:rsidRPr="00174225" w:rsidRDefault="0060336D" w:rsidP="00492E2D">
      <w:pPr>
        <w:pStyle w:val="BodyText"/>
        <w:widowControl w:val="0"/>
        <w:numPr>
          <w:ilvl w:val="1"/>
          <w:numId w:val="26"/>
        </w:numPr>
        <w:tabs>
          <w:tab w:val="left" w:pos="1184"/>
          <w:tab w:val="left" w:pos="2253"/>
        </w:tabs>
        <w:spacing w:line="251" w:lineRule="auto"/>
        <w:ind w:left="1184" w:right="249"/>
        <w:jc w:val="both"/>
        <w:rPr>
          <w:sz w:val="20"/>
        </w:rPr>
      </w:pPr>
      <w:r w:rsidRPr="00174225">
        <w:rPr>
          <w:spacing w:val="1"/>
          <w:sz w:val="20"/>
        </w:rPr>
        <w:t>S</w:t>
      </w:r>
      <w:r w:rsidRPr="00174225">
        <w:rPr>
          <w:sz w:val="20"/>
        </w:rPr>
        <w:t>ites</w:t>
      </w:r>
      <w:r w:rsidRPr="00174225">
        <w:rPr>
          <w:spacing w:val="20"/>
          <w:sz w:val="20"/>
        </w:rPr>
        <w:t xml:space="preserve"> </w:t>
      </w:r>
      <w:r w:rsidRPr="00174225">
        <w:rPr>
          <w:sz w:val="20"/>
        </w:rPr>
        <w:t>l</w:t>
      </w:r>
      <w:r w:rsidRPr="00174225">
        <w:rPr>
          <w:spacing w:val="1"/>
          <w:sz w:val="20"/>
        </w:rPr>
        <w:t>o</w:t>
      </w:r>
      <w:r w:rsidRPr="00174225">
        <w:rPr>
          <w:sz w:val="20"/>
        </w:rPr>
        <w:t>cated</w:t>
      </w:r>
      <w:r w:rsidRPr="00174225">
        <w:rPr>
          <w:spacing w:val="20"/>
          <w:sz w:val="20"/>
        </w:rPr>
        <w:t xml:space="preserve"> </w:t>
      </w:r>
      <w:r w:rsidRPr="00174225">
        <w:rPr>
          <w:sz w:val="20"/>
        </w:rPr>
        <w:t>in</w:t>
      </w:r>
      <w:r w:rsidRPr="00174225">
        <w:rPr>
          <w:spacing w:val="21"/>
          <w:sz w:val="20"/>
        </w:rPr>
        <w:t xml:space="preserve"> </w:t>
      </w:r>
      <w:r w:rsidRPr="00174225">
        <w:rPr>
          <w:sz w:val="20"/>
        </w:rPr>
        <w:t>a</w:t>
      </w:r>
      <w:r w:rsidRPr="00174225">
        <w:rPr>
          <w:spacing w:val="20"/>
          <w:sz w:val="20"/>
        </w:rPr>
        <w:t xml:space="preserve"> </w:t>
      </w:r>
      <w:r w:rsidRPr="00174225">
        <w:rPr>
          <w:spacing w:val="1"/>
          <w:sz w:val="20"/>
        </w:rPr>
        <w:t>R</w:t>
      </w:r>
      <w:r w:rsidRPr="00174225">
        <w:rPr>
          <w:sz w:val="20"/>
        </w:rPr>
        <w:t>a</w:t>
      </w:r>
      <w:r w:rsidRPr="00174225">
        <w:rPr>
          <w:spacing w:val="1"/>
          <w:sz w:val="20"/>
        </w:rPr>
        <w:t>do</w:t>
      </w:r>
      <w:r w:rsidRPr="00174225">
        <w:rPr>
          <w:sz w:val="20"/>
        </w:rPr>
        <w:t>n</w:t>
      </w:r>
      <w:r w:rsidRPr="00174225">
        <w:rPr>
          <w:spacing w:val="20"/>
          <w:sz w:val="20"/>
        </w:rPr>
        <w:t xml:space="preserve"> </w:t>
      </w:r>
      <w:r w:rsidRPr="00174225">
        <w:rPr>
          <w:spacing w:val="1"/>
          <w:sz w:val="20"/>
        </w:rPr>
        <w:t>Zon</w:t>
      </w:r>
      <w:r w:rsidRPr="00174225">
        <w:rPr>
          <w:sz w:val="20"/>
        </w:rPr>
        <w:t>e-1</w:t>
      </w:r>
      <w:r w:rsidRPr="00174225">
        <w:rPr>
          <w:spacing w:val="21"/>
          <w:sz w:val="20"/>
        </w:rPr>
        <w:t xml:space="preserve"> </w:t>
      </w:r>
      <w:r w:rsidRPr="00174225">
        <w:rPr>
          <w:sz w:val="20"/>
        </w:rPr>
        <w:t>(</w:t>
      </w:r>
      <w:r w:rsidRPr="00174225">
        <w:rPr>
          <w:spacing w:val="1"/>
          <w:sz w:val="20"/>
        </w:rPr>
        <w:t>h</w:t>
      </w:r>
      <w:r w:rsidRPr="00174225">
        <w:rPr>
          <w:sz w:val="20"/>
        </w:rPr>
        <w:t>i</w:t>
      </w:r>
      <w:r w:rsidRPr="00174225">
        <w:rPr>
          <w:spacing w:val="1"/>
          <w:sz w:val="20"/>
        </w:rPr>
        <w:t>gh</w:t>
      </w:r>
      <w:r w:rsidRPr="00174225">
        <w:rPr>
          <w:sz w:val="20"/>
        </w:rPr>
        <w:t>est</w:t>
      </w:r>
      <w:r w:rsidRPr="00174225">
        <w:rPr>
          <w:spacing w:val="19"/>
          <w:sz w:val="20"/>
        </w:rPr>
        <w:t xml:space="preserve"> </w:t>
      </w:r>
      <w:r w:rsidRPr="00174225">
        <w:rPr>
          <w:sz w:val="20"/>
        </w:rPr>
        <w:t>le</w:t>
      </w:r>
      <w:r w:rsidRPr="00174225">
        <w:rPr>
          <w:spacing w:val="1"/>
          <w:sz w:val="20"/>
        </w:rPr>
        <w:t>v</w:t>
      </w:r>
      <w:r w:rsidRPr="00174225">
        <w:rPr>
          <w:sz w:val="20"/>
        </w:rPr>
        <w:t>el)</w:t>
      </w:r>
      <w:r w:rsidRPr="00174225">
        <w:rPr>
          <w:spacing w:val="19"/>
          <w:sz w:val="20"/>
        </w:rPr>
        <w:t xml:space="preserve"> </w:t>
      </w:r>
      <w:r w:rsidRPr="00174225">
        <w:rPr>
          <w:spacing w:val="1"/>
          <w:sz w:val="20"/>
        </w:rPr>
        <w:t>w</w:t>
      </w:r>
      <w:r w:rsidRPr="00174225">
        <w:rPr>
          <w:sz w:val="20"/>
        </w:rPr>
        <w:t>ill</w:t>
      </w:r>
      <w:r w:rsidRPr="00174225">
        <w:rPr>
          <w:spacing w:val="19"/>
          <w:sz w:val="20"/>
        </w:rPr>
        <w:t xml:space="preserve"> </w:t>
      </w:r>
      <w:r w:rsidRPr="00174225">
        <w:rPr>
          <w:sz w:val="20"/>
        </w:rPr>
        <w:t>re</w:t>
      </w:r>
      <w:r w:rsidRPr="00174225">
        <w:rPr>
          <w:spacing w:val="1"/>
          <w:sz w:val="20"/>
        </w:rPr>
        <w:t>qu</w:t>
      </w:r>
      <w:r w:rsidRPr="00174225">
        <w:rPr>
          <w:sz w:val="20"/>
        </w:rPr>
        <w:t>ire</w:t>
      </w:r>
      <w:r w:rsidRPr="00174225">
        <w:rPr>
          <w:spacing w:val="20"/>
          <w:sz w:val="20"/>
        </w:rPr>
        <w:t xml:space="preserve"> </w:t>
      </w:r>
      <w:r w:rsidRPr="00174225">
        <w:rPr>
          <w:spacing w:val="1"/>
          <w:sz w:val="20"/>
        </w:rPr>
        <w:t>R</w:t>
      </w:r>
      <w:r w:rsidRPr="00174225">
        <w:rPr>
          <w:sz w:val="20"/>
        </w:rPr>
        <w:t>a</w:t>
      </w:r>
      <w:r w:rsidRPr="00174225">
        <w:rPr>
          <w:spacing w:val="1"/>
          <w:sz w:val="20"/>
        </w:rPr>
        <w:t>do</w:t>
      </w:r>
      <w:r w:rsidRPr="00174225">
        <w:rPr>
          <w:sz w:val="20"/>
        </w:rPr>
        <w:t>n</w:t>
      </w:r>
      <w:r w:rsidRPr="00174225">
        <w:rPr>
          <w:spacing w:val="21"/>
          <w:sz w:val="20"/>
        </w:rPr>
        <w:t xml:space="preserve"> </w:t>
      </w:r>
      <w:r w:rsidRPr="00174225">
        <w:rPr>
          <w:spacing w:val="1"/>
          <w:sz w:val="20"/>
        </w:rPr>
        <w:t>R</w:t>
      </w:r>
      <w:r w:rsidRPr="00174225">
        <w:rPr>
          <w:sz w:val="20"/>
        </w:rPr>
        <w:t>esista</w:t>
      </w:r>
      <w:r w:rsidRPr="00174225">
        <w:rPr>
          <w:spacing w:val="1"/>
          <w:sz w:val="20"/>
        </w:rPr>
        <w:t>n</w:t>
      </w:r>
      <w:r w:rsidRPr="00174225">
        <w:rPr>
          <w:sz w:val="20"/>
        </w:rPr>
        <w:t>t</w:t>
      </w:r>
      <w:r w:rsidRPr="00174225">
        <w:rPr>
          <w:spacing w:val="19"/>
          <w:sz w:val="20"/>
        </w:rPr>
        <w:t xml:space="preserve"> </w:t>
      </w:r>
      <w:r w:rsidRPr="00174225">
        <w:rPr>
          <w:spacing w:val="1"/>
          <w:sz w:val="20"/>
        </w:rPr>
        <w:t>N</w:t>
      </w:r>
      <w:r w:rsidRPr="00174225">
        <w:rPr>
          <w:sz w:val="20"/>
        </w:rPr>
        <w:t>ew</w:t>
      </w:r>
      <w:r w:rsidRPr="00174225">
        <w:rPr>
          <w:spacing w:val="22"/>
          <w:sz w:val="20"/>
        </w:rPr>
        <w:t xml:space="preserve"> </w:t>
      </w:r>
      <w:r w:rsidRPr="00174225">
        <w:rPr>
          <w:spacing w:val="1"/>
          <w:sz w:val="20"/>
        </w:rPr>
        <w:t>Con</w:t>
      </w:r>
      <w:r w:rsidRPr="00174225">
        <w:rPr>
          <w:sz w:val="20"/>
        </w:rPr>
        <w:t>str</w:t>
      </w:r>
      <w:r w:rsidRPr="00174225">
        <w:rPr>
          <w:spacing w:val="1"/>
          <w:sz w:val="20"/>
        </w:rPr>
        <w:t>u</w:t>
      </w:r>
      <w:r w:rsidRPr="00174225">
        <w:rPr>
          <w:sz w:val="20"/>
        </w:rPr>
        <w:t>cti</w:t>
      </w:r>
      <w:r w:rsidRPr="00174225">
        <w:rPr>
          <w:spacing w:val="1"/>
          <w:sz w:val="20"/>
        </w:rPr>
        <w:t>on</w:t>
      </w:r>
      <w:r w:rsidRPr="00174225">
        <w:rPr>
          <w:spacing w:val="2"/>
          <w:w w:val="102"/>
          <w:sz w:val="20"/>
        </w:rPr>
        <w:t xml:space="preserve"> </w:t>
      </w:r>
      <w:r w:rsidRPr="00174225">
        <w:rPr>
          <w:spacing w:val="1"/>
          <w:sz w:val="20"/>
        </w:rPr>
        <w:t>P</w:t>
      </w:r>
      <w:r w:rsidRPr="00174225">
        <w:rPr>
          <w:sz w:val="20"/>
        </w:rPr>
        <w:t>ractices.</w:t>
      </w:r>
      <w:r w:rsidRPr="00174225">
        <w:rPr>
          <w:sz w:val="20"/>
        </w:rPr>
        <w:tab/>
      </w:r>
      <w:r w:rsidRPr="00174225">
        <w:rPr>
          <w:spacing w:val="1"/>
          <w:sz w:val="20"/>
        </w:rPr>
        <w:t>Th</w:t>
      </w:r>
      <w:r w:rsidRPr="00174225">
        <w:rPr>
          <w:sz w:val="20"/>
        </w:rPr>
        <w:t>e</w:t>
      </w:r>
      <w:r w:rsidRPr="00174225">
        <w:rPr>
          <w:spacing w:val="18"/>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c</w:t>
      </w:r>
      <w:r w:rsidRPr="00174225">
        <w:rPr>
          <w:spacing w:val="1"/>
          <w:sz w:val="20"/>
        </w:rPr>
        <w:t>oun</w:t>
      </w:r>
      <w:r w:rsidRPr="00174225">
        <w:rPr>
          <w:sz w:val="20"/>
        </w:rPr>
        <w:t>ties</w:t>
      </w:r>
      <w:r w:rsidRPr="00174225">
        <w:rPr>
          <w:spacing w:val="19"/>
          <w:sz w:val="20"/>
        </w:rPr>
        <w:t xml:space="preserve"> </w:t>
      </w:r>
      <w:r w:rsidRPr="00174225">
        <w:rPr>
          <w:sz w:val="20"/>
        </w:rPr>
        <w:t>are</w:t>
      </w:r>
      <w:r w:rsidRPr="00174225">
        <w:rPr>
          <w:spacing w:val="19"/>
          <w:sz w:val="20"/>
        </w:rPr>
        <w:t xml:space="preserve"> </w:t>
      </w:r>
      <w:r w:rsidRPr="00174225">
        <w:rPr>
          <w:sz w:val="20"/>
        </w:rPr>
        <w:t>l</w:t>
      </w:r>
      <w:r w:rsidRPr="00174225">
        <w:rPr>
          <w:spacing w:val="1"/>
          <w:sz w:val="20"/>
        </w:rPr>
        <w:t>o</w:t>
      </w:r>
      <w:r w:rsidRPr="00174225">
        <w:rPr>
          <w:sz w:val="20"/>
        </w:rPr>
        <w:t>cated</w:t>
      </w:r>
      <w:r w:rsidRPr="00174225">
        <w:rPr>
          <w:spacing w:val="19"/>
          <w:sz w:val="20"/>
        </w:rPr>
        <w:t xml:space="preserve"> </w:t>
      </w:r>
      <w:r w:rsidRPr="00174225">
        <w:rPr>
          <w:sz w:val="20"/>
        </w:rPr>
        <w:t>in</w:t>
      </w:r>
      <w:r w:rsidRPr="00174225">
        <w:rPr>
          <w:spacing w:val="18"/>
          <w:sz w:val="20"/>
        </w:rPr>
        <w:t xml:space="preserve"> </w:t>
      </w:r>
      <w:r w:rsidRPr="00174225">
        <w:rPr>
          <w:spacing w:val="1"/>
          <w:sz w:val="20"/>
        </w:rPr>
        <w:t>R</w:t>
      </w:r>
      <w:r w:rsidRPr="00174225">
        <w:rPr>
          <w:sz w:val="20"/>
        </w:rPr>
        <w:t>a</w:t>
      </w:r>
      <w:r w:rsidRPr="00174225">
        <w:rPr>
          <w:spacing w:val="1"/>
          <w:sz w:val="20"/>
        </w:rPr>
        <w:t>do</w:t>
      </w:r>
      <w:r w:rsidRPr="00174225">
        <w:rPr>
          <w:sz w:val="20"/>
        </w:rPr>
        <w:t>n</w:t>
      </w:r>
      <w:r w:rsidRPr="00174225">
        <w:rPr>
          <w:spacing w:val="19"/>
          <w:sz w:val="20"/>
        </w:rPr>
        <w:t xml:space="preserve"> </w:t>
      </w:r>
      <w:r w:rsidRPr="00174225">
        <w:rPr>
          <w:spacing w:val="1"/>
          <w:sz w:val="20"/>
        </w:rPr>
        <w:t>Zon</w:t>
      </w:r>
      <w:r w:rsidRPr="00174225">
        <w:rPr>
          <w:sz w:val="20"/>
        </w:rPr>
        <w:t>e</w:t>
      </w:r>
      <w:r w:rsidRPr="00174225">
        <w:rPr>
          <w:spacing w:val="18"/>
          <w:sz w:val="20"/>
        </w:rPr>
        <w:t xml:space="preserve"> </w:t>
      </w:r>
      <w:r w:rsidRPr="00174225">
        <w:rPr>
          <w:sz w:val="20"/>
        </w:rPr>
        <w:t>-</w:t>
      </w:r>
      <w:r w:rsidRPr="00174225">
        <w:rPr>
          <w:spacing w:val="1"/>
          <w:sz w:val="20"/>
        </w:rPr>
        <w:t>1</w:t>
      </w:r>
      <w:r w:rsidRPr="00174225">
        <w:rPr>
          <w:sz w:val="20"/>
        </w:rPr>
        <w:t xml:space="preserve">: </w:t>
      </w:r>
      <w:r w:rsidRPr="00174225">
        <w:rPr>
          <w:spacing w:val="35"/>
          <w:sz w:val="20"/>
        </w:rPr>
        <w:t xml:space="preserve"> </w:t>
      </w:r>
      <w:r w:rsidRPr="00174225">
        <w:rPr>
          <w:spacing w:val="1"/>
          <w:sz w:val="20"/>
        </w:rPr>
        <w:t>C</w:t>
      </w:r>
      <w:r w:rsidRPr="00174225">
        <w:rPr>
          <w:sz w:val="20"/>
        </w:rPr>
        <w:t>al</w:t>
      </w:r>
      <w:r w:rsidRPr="00174225">
        <w:rPr>
          <w:spacing w:val="1"/>
          <w:sz w:val="20"/>
        </w:rPr>
        <w:t>houn</w:t>
      </w:r>
      <w:r w:rsidRPr="00174225">
        <w:rPr>
          <w:sz w:val="20"/>
        </w:rPr>
        <w:t>,</w:t>
      </w:r>
      <w:r w:rsidRPr="00174225">
        <w:rPr>
          <w:spacing w:val="17"/>
          <w:sz w:val="20"/>
        </w:rPr>
        <w:t xml:space="preserve"> </w:t>
      </w:r>
      <w:r w:rsidRPr="00174225">
        <w:rPr>
          <w:spacing w:val="1"/>
          <w:sz w:val="20"/>
        </w:rPr>
        <w:t>C</w:t>
      </w:r>
      <w:r w:rsidRPr="00174225">
        <w:rPr>
          <w:sz w:val="20"/>
        </w:rPr>
        <w:t>la</w:t>
      </w:r>
      <w:r w:rsidRPr="00174225">
        <w:rPr>
          <w:spacing w:val="1"/>
          <w:sz w:val="20"/>
        </w:rPr>
        <w:t>y</w:t>
      </w:r>
      <w:r w:rsidRPr="00174225">
        <w:rPr>
          <w:sz w:val="20"/>
        </w:rPr>
        <w:t>,</w:t>
      </w:r>
      <w:r w:rsidRPr="00174225">
        <w:rPr>
          <w:spacing w:val="18"/>
          <w:sz w:val="20"/>
        </w:rPr>
        <w:t xml:space="preserve"> </w:t>
      </w:r>
      <w:r w:rsidRPr="00174225">
        <w:rPr>
          <w:spacing w:val="1"/>
          <w:sz w:val="20"/>
        </w:rPr>
        <w:t>C</w:t>
      </w:r>
      <w:r w:rsidRPr="00174225">
        <w:rPr>
          <w:sz w:val="20"/>
        </w:rPr>
        <w:t>le</w:t>
      </w:r>
      <w:r w:rsidRPr="00174225">
        <w:rPr>
          <w:spacing w:val="1"/>
          <w:sz w:val="20"/>
        </w:rPr>
        <w:t>bu</w:t>
      </w:r>
      <w:r w:rsidRPr="00174225">
        <w:rPr>
          <w:sz w:val="20"/>
        </w:rPr>
        <w:t>r</w:t>
      </w:r>
      <w:r w:rsidRPr="00174225">
        <w:rPr>
          <w:spacing w:val="1"/>
          <w:sz w:val="20"/>
        </w:rPr>
        <w:t>n</w:t>
      </w:r>
      <w:r w:rsidRPr="00174225">
        <w:rPr>
          <w:sz w:val="20"/>
        </w:rPr>
        <w:t>e,</w:t>
      </w:r>
      <w:r w:rsidRPr="00174225">
        <w:rPr>
          <w:w w:val="102"/>
          <w:sz w:val="20"/>
        </w:rPr>
        <w:t xml:space="preserve"> </w:t>
      </w:r>
      <w:r w:rsidRPr="00174225">
        <w:rPr>
          <w:spacing w:val="1"/>
          <w:sz w:val="20"/>
        </w:rPr>
        <w:t>Co</w:t>
      </w:r>
      <w:r w:rsidRPr="00174225">
        <w:rPr>
          <w:sz w:val="20"/>
        </w:rPr>
        <w:t>l</w:t>
      </w:r>
      <w:r w:rsidRPr="00174225">
        <w:rPr>
          <w:spacing w:val="1"/>
          <w:sz w:val="20"/>
        </w:rPr>
        <w:t>b</w:t>
      </w:r>
      <w:r w:rsidRPr="00174225">
        <w:rPr>
          <w:sz w:val="20"/>
        </w:rPr>
        <w:t>ert,</w:t>
      </w:r>
      <w:r w:rsidRPr="00174225">
        <w:rPr>
          <w:spacing w:val="29"/>
          <w:sz w:val="20"/>
        </w:rPr>
        <w:t xml:space="preserve"> </w:t>
      </w:r>
      <w:r w:rsidRPr="00174225">
        <w:rPr>
          <w:spacing w:val="1"/>
          <w:sz w:val="20"/>
        </w:rPr>
        <w:t>Coo</w:t>
      </w:r>
      <w:r w:rsidRPr="00174225">
        <w:rPr>
          <w:sz w:val="20"/>
        </w:rPr>
        <w:t>sa,</w:t>
      </w:r>
      <w:r w:rsidRPr="00174225">
        <w:rPr>
          <w:spacing w:val="30"/>
          <w:sz w:val="20"/>
        </w:rPr>
        <w:t xml:space="preserve"> </w:t>
      </w:r>
      <w:r w:rsidRPr="00174225">
        <w:rPr>
          <w:spacing w:val="1"/>
          <w:sz w:val="20"/>
        </w:rPr>
        <w:t>F</w:t>
      </w:r>
      <w:r w:rsidRPr="00174225">
        <w:rPr>
          <w:sz w:val="20"/>
        </w:rPr>
        <w:t>ra</w:t>
      </w:r>
      <w:r w:rsidRPr="00174225">
        <w:rPr>
          <w:spacing w:val="1"/>
          <w:sz w:val="20"/>
        </w:rPr>
        <w:t>nk</w:t>
      </w:r>
      <w:r w:rsidRPr="00174225">
        <w:rPr>
          <w:sz w:val="20"/>
        </w:rPr>
        <w:t>li</w:t>
      </w:r>
      <w:r w:rsidRPr="00174225">
        <w:rPr>
          <w:spacing w:val="1"/>
          <w:sz w:val="20"/>
        </w:rPr>
        <w:t>n</w:t>
      </w:r>
      <w:r w:rsidRPr="00174225">
        <w:rPr>
          <w:sz w:val="20"/>
        </w:rPr>
        <w:t>,</w:t>
      </w:r>
      <w:r w:rsidRPr="00174225">
        <w:rPr>
          <w:spacing w:val="30"/>
          <w:sz w:val="20"/>
        </w:rPr>
        <w:t xml:space="preserve"> </w:t>
      </w:r>
      <w:r w:rsidRPr="00174225">
        <w:rPr>
          <w:sz w:val="20"/>
        </w:rPr>
        <w:t>Jac</w:t>
      </w:r>
      <w:r w:rsidRPr="00174225">
        <w:rPr>
          <w:spacing w:val="1"/>
          <w:sz w:val="20"/>
        </w:rPr>
        <w:t>k</w:t>
      </w:r>
      <w:r w:rsidRPr="00174225">
        <w:rPr>
          <w:sz w:val="20"/>
        </w:rPr>
        <w:t>s</w:t>
      </w:r>
      <w:r w:rsidRPr="00174225">
        <w:rPr>
          <w:spacing w:val="1"/>
          <w:sz w:val="20"/>
        </w:rPr>
        <w:t>on</w:t>
      </w:r>
      <w:r w:rsidRPr="00174225">
        <w:rPr>
          <w:sz w:val="20"/>
        </w:rPr>
        <w:t>,</w:t>
      </w:r>
      <w:r w:rsidRPr="00174225">
        <w:rPr>
          <w:spacing w:val="29"/>
          <w:sz w:val="20"/>
        </w:rPr>
        <w:t xml:space="preserve"> </w:t>
      </w:r>
      <w:r w:rsidRPr="00174225">
        <w:rPr>
          <w:sz w:val="20"/>
        </w:rPr>
        <w:t>Jeffers</w:t>
      </w:r>
      <w:r w:rsidRPr="00174225">
        <w:rPr>
          <w:spacing w:val="1"/>
          <w:sz w:val="20"/>
        </w:rPr>
        <w:t>on</w:t>
      </w:r>
      <w:r w:rsidRPr="00174225">
        <w:rPr>
          <w:sz w:val="20"/>
        </w:rPr>
        <w:t>,</w:t>
      </w:r>
      <w:r w:rsidRPr="00174225">
        <w:rPr>
          <w:spacing w:val="30"/>
          <w:sz w:val="20"/>
        </w:rPr>
        <w:t xml:space="preserve"> </w:t>
      </w:r>
      <w:r w:rsidRPr="00174225">
        <w:rPr>
          <w:spacing w:val="1"/>
          <w:sz w:val="20"/>
        </w:rPr>
        <w:t>L</w:t>
      </w:r>
      <w:r w:rsidRPr="00174225">
        <w:rPr>
          <w:sz w:val="20"/>
        </w:rPr>
        <w:t>a</w:t>
      </w:r>
      <w:r w:rsidRPr="00174225">
        <w:rPr>
          <w:spacing w:val="1"/>
          <w:sz w:val="20"/>
        </w:rPr>
        <w:t>ud</w:t>
      </w:r>
      <w:r w:rsidRPr="00174225">
        <w:rPr>
          <w:sz w:val="20"/>
        </w:rPr>
        <w:t>er</w:t>
      </w:r>
      <w:r w:rsidRPr="00174225">
        <w:rPr>
          <w:spacing w:val="1"/>
          <w:sz w:val="20"/>
        </w:rPr>
        <w:t>d</w:t>
      </w:r>
      <w:r w:rsidRPr="00174225">
        <w:rPr>
          <w:sz w:val="20"/>
        </w:rPr>
        <w:t>ale,</w:t>
      </w:r>
      <w:r w:rsidRPr="00174225">
        <w:rPr>
          <w:spacing w:val="30"/>
          <w:sz w:val="20"/>
        </w:rPr>
        <w:t xml:space="preserve"> </w:t>
      </w:r>
      <w:r w:rsidRPr="00174225">
        <w:rPr>
          <w:spacing w:val="1"/>
          <w:sz w:val="20"/>
        </w:rPr>
        <w:t>L</w:t>
      </w:r>
      <w:r w:rsidRPr="00174225">
        <w:rPr>
          <w:sz w:val="20"/>
        </w:rPr>
        <w:t>a</w:t>
      </w:r>
      <w:r w:rsidRPr="00174225">
        <w:rPr>
          <w:spacing w:val="1"/>
          <w:sz w:val="20"/>
        </w:rPr>
        <w:t>w</w:t>
      </w:r>
      <w:r w:rsidRPr="00174225">
        <w:rPr>
          <w:sz w:val="20"/>
        </w:rPr>
        <w:t>re</w:t>
      </w:r>
      <w:r w:rsidRPr="00174225">
        <w:rPr>
          <w:spacing w:val="1"/>
          <w:sz w:val="20"/>
        </w:rPr>
        <w:t>n</w:t>
      </w:r>
      <w:r w:rsidRPr="00174225">
        <w:rPr>
          <w:sz w:val="20"/>
        </w:rPr>
        <w:t>ce,</w:t>
      </w:r>
      <w:r w:rsidRPr="00174225">
        <w:rPr>
          <w:spacing w:val="29"/>
          <w:sz w:val="20"/>
        </w:rPr>
        <w:t xml:space="preserve"> </w:t>
      </w:r>
      <w:r w:rsidRPr="00174225">
        <w:rPr>
          <w:spacing w:val="1"/>
          <w:sz w:val="20"/>
        </w:rPr>
        <w:t>L</w:t>
      </w:r>
      <w:r w:rsidRPr="00174225">
        <w:rPr>
          <w:sz w:val="20"/>
        </w:rPr>
        <w:t>i</w:t>
      </w:r>
      <w:r w:rsidRPr="00174225">
        <w:rPr>
          <w:spacing w:val="2"/>
          <w:sz w:val="20"/>
        </w:rPr>
        <w:t>m</w:t>
      </w:r>
      <w:r w:rsidRPr="00174225">
        <w:rPr>
          <w:sz w:val="20"/>
        </w:rPr>
        <w:t>est</w:t>
      </w:r>
      <w:r w:rsidRPr="00174225">
        <w:rPr>
          <w:spacing w:val="1"/>
          <w:sz w:val="20"/>
        </w:rPr>
        <w:t>on</w:t>
      </w:r>
      <w:r w:rsidRPr="00174225">
        <w:rPr>
          <w:sz w:val="20"/>
        </w:rPr>
        <w:t>e,</w:t>
      </w:r>
      <w:r w:rsidRPr="00174225">
        <w:rPr>
          <w:spacing w:val="30"/>
          <w:sz w:val="20"/>
        </w:rPr>
        <w:t xml:space="preserve"> </w:t>
      </w:r>
      <w:r w:rsidRPr="00174225">
        <w:rPr>
          <w:spacing w:val="2"/>
          <w:sz w:val="20"/>
        </w:rPr>
        <w:t>M</w:t>
      </w:r>
      <w:r w:rsidRPr="00174225">
        <w:rPr>
          <w:sz w:val="20"/>
        </w:rPr>
        <w:t>a</w:t>
      </w:r>
      <w:r w:rsidRPr="00174225">
        <w:rPr>
          <w:spacing w:val="1"/>
          <w:sz w:val="20"/>
        </w:rPr>
        <w:t>d</w:t>
      </w:r>
      <w:r w:rsidRPr="00174225">
        <w:rPr>
          <w:sz w:val="20"/>
        </w:rPr>
        <w:t>is</w:t>
      </w:r>
      <w:r w:rsidRPr="00174225">
        <w:rPr>
          <w:spacing w:val="1"/>
          <w:sz w:val="20"/>
        </w:rPr>
        <w:t>on</w:t>
      </w:r>
      <w:r w:rsidRPr="00174225">
        <w:rPr>
          <w:sz w:val="20"/>
        </w:rPr>
        <w:t>,</w:t>
      </w:r>
      <w:r w:rsidRPr="00174225">
        <w:rPr>
          <w:w w:val="102"/>
          <w:sz w:val="20"/>
        </w:rPr>
        <w:t xml:space="preserve"> </w:t>
      </w:r>
      <w:r w:rsidRPr="00174225">
        <w:rPr>
          <w:spacing w:val="2"/>
          <w:sz w:val="20"/>
        </w:rPr>
        <w:t>M</w:t>
      </w:r>
      <w:r w:rsidRPr="00174225">
        <w:rPr>
          <w:spacing w:val="1"/>
          <w:sz w:val="20"/>
        </w:rPr>
        <w:t>o</w:t>
      </w:r>
      <w:r w:rsidRPr="00174225">
        <w:rPr>
          <w:sz w:val="20"/>
        </w:rPr>
        <w:t>r</w:t>
      </w:r>
      <w:r w:rsidRPr="00174225">
        <w:rPr>
          <w:spacing w:val="1"/>
          <w:sz w:val="20"/>
        </w:rPr>
        <w:t>g</w:t>
      </w:r>
      <w:r w:rsidRPr="00174225">
        <w:rPr>
          <w:sz w:val="20"/>
        </w:rPr>
        <w:t>a</w:t>
      </w:r>
      <w:r w:rsidRPr="00174225">
        <w:rPr>
          <w:spacing w:val="1"/>
          <w:sz w:val="20"/>
        </w:rPr>
        <w:t>n</w:t>
      </w:r>
      <w:r w:rsidRPr="00174225">
        <w:rPr>
          <w:sz w:val="20"/>
        </w:rPr>
        <w:t>,</w:t>
      </w:r>
      <w:r w:rsidRPr="00174225">
        <w:rPr>
          <w:spacing w:val="18"/>
          <w:sz w:val="20"/>
        </w:rPr>
        <w:t xml:space="preserve"> </w:t>
      </w:r>
      <w:r w:rsidRPr="00174225">
        <w:rPr>
          <w:spacing w:val="1"/>
          <w:sz w:val="20"/>
        </w:rPr>
        <w:t>Sh</w:t>
      </w:r>
      <w:r w:rsidRPr="00174225">
        <w:rPr>
          <w:sz w:val="20"/>
        </w:rPr>
        <w:t>el</w:t>
      </w:r>
      <w:r w:rsidRPr="00174225">
        <w:rPr>
          <w:spacing w:val="1"/>
          <w:sz w:val="20"/>
        </w:rPr>
        <w:t>by</w:t>
      </w:r>
      <w:r w:rsidRPr="00174225">
        <w:rPr>
          <w:sz w:val="20"/>
        </w:rPr>
        <w:t>,</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pacing w:val="1"/>
          <w:sz w:val="20"/>
        </w:rPr>
        <w:t>T</w:t>
      </w:r>
      <w:r w:rsidRPr="00174225">
        <w:rPr>
          <w:sz w:val="20"/>
        </w:rPr>
        <w:t>alla</w:t>
      </w:r>
      <w:r w:rsidRPr="00174225">
        <w:rPr>
          <w:spacing w:val="1"/>
          <w:sz w:val="20"/>
        </w:rPr>
        <w:t>d</w:t>
      </w:r>
      <w:r w:rsidRPr="00174225">
        <w:rPr>
          <w:sz w:val="20"/>
        </w:rPr>
        <w:t>e</w:t>
      </w:r>
      <w:r w:rsidRPr="00174225">
        <w:rPr>
          <w:spacing w:val="1"/>
          <w:sz w:val="20"/>
        </w:rPr>
        <w:t>g</w:t>
      </w:r>
      <w:r w:rsidRPr="00174225">
        <w:rPr>
          <w:sz w:val="20"/>
        </w:rPr>
        <w:t xml:space="preserve">a.  </w:t>
      </w:r>
      <w:r w:rsidRPr="00174225">
        <w:rPr>
          <w:spacing w:val="1"/>
          <w:sz w:val="20"/>
        </w:rPr>
        <w:t>Fo</w:t>
      </w:r>
      <w:r w:rsidRPr="00174225">
        <w:rPr>
          <w:sz w:val="20"/>
        </w:rPr>
        <w:t>r</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2"/>
          <w:sz w:val="20"/>
        </w:rPr>
        <w:t>m</w:t>
      </w:r>
      <w:r w:rsidRPr="00174225">
        <w:rPr>
          <w:spacing w:val="1"/>
          <w:sz w:val="20"/>
        </w:rPr>
        <w:t>o</w:t>
      </w:r>
      <w:r w:rsidRPr="00174225">
        <w:rPr>
          <w:sz w:val="20"/>
        </w:rPr>
        <w:t>st</w:t>
      </w:r>
      <w:r w:rsidRPr="00174225">
        <w:rPr>
          <w:spacing w:val="19"/>
          <w:sz w:val="20"/>
        </w:rPr>
        <w:t xml:space="preserve"> </w:t>
      </w:r>
      <w:r w:rsidRPr="00174225">
        <w:rPr>
          <w:sz w:val="20"/>
        </w:rPr>
        <w:t>c</w:t>
      </w:r>
      <w:r w:rsidRPr="00174225">
        <w:rPr>
          <w:spacing w:val="1"/>
          <w:sz w:val="20"/>
        </w:rPr>
        <w:t>u</w:t>
      </w:r>
      <w:r w:rsidRPr="00174225">
        <w:rPr>
          <w:sz w:val="20"/>
        </w:rPr>
        <w:t>rre</w:t>
      </w:r>
      <w:r w:rsidRPr="00174225">
        <w:rPr>
          <w:spacing w:val="1"/>
          <w:sz w:val="20"/>
        </w:rPr>
        <w:t>n</w:t>
      </w:r>
      <w:r w:rsidRPr="00174225">
        <w:rPr>
          <w:sz w:val="20"/>
        </w:rPr>
        <w:t>t</w:t>
      </w:r>
      <w:r w:rsidRPr="00174225">
        <w:rPr>
          <w:spacing w:val="19"/>
          <w:sz w:val="20"/>
        </w:rPr>
        <w:t xml:space="preserve"> </w:t>
      </w:r>
      <w:r w:rsidRPr="00174225">
        <w:rPr>
          <w:sz w:val="20"/>
        </w:rPr>
        <w:t>ra</w:t>
      </w:r>
      <w:r w:rsidRPr="00174225">
        <w:rPr>
          <w:spacing w:val="1"/>
          <w:sz w:val="20"/>
        </w:rPr>
        <w:t>do</w:t>
      </w:r>
      <w:r w:rsidRPr="00174225">
        <w:rPr>
          <w:sz w:val="20"/>
        </w:rPr>
        <w:t>n</w:t>
      </w:r>
      <w:r w:rsidRPr="00174225">
        <w:rPr>
          <w:spacing w:val="20"/>
          <w:sz w:val="20"/>
        </w:rPr>
        <w:t xml:space="preserve"> </w:t>
      </w:r>
      <w:r w:rsidRPr="00174225">
        <w:rPr>
          <w:sz w:val="20"/>
        </w:rPr>
        <w:t>i</w:t>
      </w:r>
      <w:r w:rsidRPr="00174225">
        <w:rPr>
          <w:spacing w:val="1"/>
          <w:sz w:val="20"/>
        </w:rPr>
        <w:t>n</w:t>
      </w:r>
      <w:r w:rsidRPr="00174225">
        <w:rPr>
          <w:sz w:val="20"/>
        </w:rPr>
        <w:t>for</w:t>
      </w:r>
      <w:r w:rsidRPr="00174225">
        <w:rPr>
          <w:spacing w:val="2"/>
          <w:sz w:val="20"/>
        </w:rPr>
        <w:t>m</w:t>
      </w:r>
      <w:r w:rsidRPr="00174225">
        <w:rPr>
          <w:sz w:val="20"/>
        </w:rPr>
        <w:t>ati</w:t>
      </w:r>
      <w:r w:rsidRPr="00174225">
        <w:rPr>
          <w:spacing w:val="1"/>
          <w:sz w:val="20"/>
        </w:rPr>
        <w:t>o</w:t>
      </w:r>
      <w:r w:rsidRPr="00174225">
        <w:rPr>
          <w:sz w:val="20"/>
        </w:rPr>
        <w:t>n</w:t>
      </w:r>
      <w:r w:rsidRPr="00174225">
        <w:rPr>
          <w:spacing w:val="20"/>
          <w:sz w:val="20"/>
        </w:rPr>
        <w:t xml:space="preserve"> </w:t>
      </w:r>
      <w:r w:rsidRPr="00174225">
        <w:rPr>
          <w:sz w:val="20"/>
        </w:rPr>
        <w:t xml:space="preserve">see: </w:t>
      </w:r>
      <w:r w:rsidRPr="00174225">
        <w:rPr>
          <w:spacing w:val="37"/>
          <w:sz w:val="20"/>
        </w:rPr>
        <w:t xml:space="preserve"> </w:t>
      </w:r>
      <w:hyperlink r:id="rId106">
        <w:r w:rsidRPr="00174225">
          <w:rPr>
            <w:i/>
            <w:spacing w:val="1"/>
            <w:sz w:val="20"/>
          </w:rPr>
          <w:t>www</w:t>
        </w:r>
        <w:r w:rsidRPr="00174225">
          <w:rPr>
            <w:i/>
            <w:sz w:val="20"/>
          </w:rPr>
          <w:t>.</w:t>
        </w:r>
        <w:r w:rsidRPr="00174225">
          <w:rPr>
            <w:i/>
            <w:spacing w:val="1"/>
            <w:sz w:val="20"/>
          </w:rPr>
          <w:t>a</w:t>
        </w:r>
        <w:r w:rsidRPr="00174225">
          <w:rPr>
            <w:i/>
            <w:sz w:val="20"/>
          </w:rPr>
          <w:t>ces.e</w:t>
        </w:r>
        <w:r w:rsidRPr="00174225">
          <w:rPr>
            <w:i/>
            <w:spacing w:val="1"/>
            <w:sz w:val="20"/>
          </w:rPr>
          <w:t>du</w:t>
        </w:r>
        <w:r w:rsidRPr="00174225">
          <w:rPr>
            <w:i/>
            <w:sz w:val="20"/>
          </w:rPr>
          <w:t>.</w:t>
        </w:r>
      </w:hyperlink>
    </w:p>
    <w:p w:rsidR="0060336D" w:rsidRPr="00174225" w:rsidRDefault="0060336D" w:rsidP="0060336D">
      <w:pPr>
        <w:spacing w:before="16" w:line="240" w:lineRule="exact"/>
        <w:jc w:val="both"/>
        <w:rPr>
          <w:sz w:val="20"/>
          <w:szCs w:val="20"/>
        </w:rPr>
      </w:pPr>
    </w:p>
    <w:p w:rsidR="0060336D" w:rsidRPr="00174225" w:rsidRDefault="0060336D" w:rsidP="00492E2D">
      <w:pPr>
        <w:pStyle w:val="BodyText"/>
        <w:widowControl w:val="0"/>
        <w:numPr>
          <w:ilvl w:val="1"/>
          <w:numId w:val="26"/>
        </w:numPr>
        <w:tabs>
          <w:tab w:val="left" w:pos="1184"/>
          <w:tab w:val="left" w:pos="3335"/>
        </w:tabs>
        <w:spacing w:line="251" w:lineRule="auto"/>
        <w:ind w:left="1184" w:right="156"/>
        <w:jc w:val="both"/>
        <w:rPr>
          <w:sz w:val="20"/>
        </w:rPr>
      </w:pPr>
      <w:r w:rsidRPr="00174225">
        <w:rPr>
          <w:spacing w:val="1"/>
          <w:sz w:val="20"/>
        </w:rPr>
        <w:t>A</w:t>
      </w:r>
      <w:r w:rsidRPr="00174225">
        <w:rPr>
          <w:sz w:val="20"/>
        </w:rPr>
        <w:t>ll</w:t>
      </w:r>
      <w:r w:rsidRPr="00174225">
        <w:rPr>
          <w:spacing w:val="19"/>
          <w:sz w:val="20"/>
        </w:rPr>
        <w:t xml:space="preserve"> </w:t>
      </w:r>
      <w:r w:rsidRPr="00174225">
        <w:rPr>
          <w:spacing w:val="1"/>
          <w:sz w:val="20"/>
        </w:rPr>
        <w:t>n</w:t>
      </w:r>
      <w:r w:rsidRPr="00174225">
        <w:rPr>
          <w:sz w:val="20"/>
        </w:rPr>
        <w:t>ew</w:t>
      </w:r>
      <w:r w:rsidRPr="00174225">
        <w:rPr>
          <w:spacing w:val="21"/>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spacing w:val="20"/>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ts</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z w:val="20"/>
        </w:rPr>
        <w:t>s</w:t>
      </w:r>
      <w:r w:rsidRPr="00174225">
        <w:rPr>
          <w:spacing w:val="1"/>
          <w:sz w:val="20"/>
        </w:rPr>
        <w:t>ub</w:t>
      </w:r>
      <w:r w:rsidRPr="00174225">
        <w:rPr>
          <w:spacing w:val="2"/>
          <w:sz w:val="20"/>
        </w:rPr>
        <w:t>m</w:t>
      </w:r>
      <w:r w:rsidRPr="00174225">
        <w:rPr>
          <w:sz w:val="20"/>
        </w:rPr>
        <w:t>it</w:t>
      </w:r>
      <w:r w:rsidRPr="00174225">
        <w:rPr>
          <w:spacing w:val="19"/>
          <w:sz w:val="20"/>
        </w:rPr>
        <w:t xml:space="preserve"> </w:t>
      </w:r>
      <w:r w:rsidRPr="00174225">
        <w:rPr>
          <w:sz w:val="20"/>
        </w:rPr>
        <w:t>a</w:t>
      </w:r>
      <w:r w:rsidRPr="00174225">
        <w:rPr>
          <w:spacing w:val="21"/>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20"/>
          <w:sz w:val="20"/>
        </w:rPr>
        <w:t xml:space="preserve"> </w:t>
      </w:r>
      <w:r w:rsidRPr="00174225">
        <w:rPr>
          <w:sz w:val="20"/>
        </w:rPr>
        <w:t>site</w:t>
      </w:r>
      <w:r w:rsidRPr="00174225">
        <w:rPr>
          <w:spacing w:val="20"/>
          <w:sz w:val="20"/>
        </w:rPr>
        <w:t xml:space="preserve"> </w:t>
      </w:r>
      <w:r w:rsidRPr="00174225">
        <w:rPr>
          <w:sz w:val="20"/>
        </w:rPr>
        <w:t>s</w:t>
      </w:r>
      <w:r w:rsidRPr="00174225">
        <w:rPr>
          <w:spacing w:val="1"/>
          <w:sz w:val="20"/>
        </w:rPr>
        <w:t>p</w:t>
      </w:r>
      <w:r w:rsidRPr="00174225">
        <w:rPr>
          <w:sz w:val="20"/>
        </w:rPr>
        <w:t>ecific</w:t>
      </w:r>
      <w:r w:rsidRPr="00174225">
        <w:rPr>
          <w:spacing w:val="21"/>
          <w:sz w:val="20"/>
        </w:rPr>
        <w:t xml:space="preserve"> </w:t>
      </w:r>
      <w:r w:rsidRPr="00174225">
        <w:rPr>
          <w:sz w:val="20"/>
        </w:rPr>
        <w:t>s</w:t>
      </w:r>
      <w:r w:rsidRPr="00174225">
        <w:rPr>
          <w:spacing w:val="1"/>
          <w:sz w:val="20"/>
        </w:rPr>
        <w:t>o</w:t>
      </w:r>
      <w:r w:rsidRPr="00174225">
        <w:rPr>
          <w:sz w:val="20"/>
        </w:rPr>
        <w:t>ils</w:t>
      </w:r>
      <w:r w:rsidRPr="00174225">
        <w:rPr>
          <w:spacing w:val="19"/>
          <w:sz w:val="20"/>
        </w:rPr>
        <w:t xml:space="preserve"> </w:t>
      </w:r>
      <w:r w:rsidRPr="00174225">
        <w:rPr>
          <w:sz w:val="20"/>
        </w:rPr>
        <w:t>re</w:t>
      </w:r>
      <w:r w:rsidRPr="00174225">
        <w:rPr>
          <w:spacing w:val="1"/>
          <w:sz w:val="20"/>
        </w:rPr>
        <w:t>po</w:t>
      </w:r>
      <w:r w:rsidRPr="00174225">
        <w:rPr>
          <w:sz w:val="20"/>
        </w:rPr>
        <w:t>rt,</w:t>
      </w:r>
      <w:r w:rsidRPr="00174225">
        <w:rPr>
          <w:spacing w:val="19"/>
          <w:sz w:val="20"/>
        </w:rPr>
        <w:t xml:space="preserve"> </w:t>
      </w:r>
      <w:r w:rsidRPr="00174225">
        <w:rPr>
          <w:spacing w:val="1"/>
          <w:sz w:val="20"/>
        </w:rPr>
        <w:t>no</w:t>
      </w:r>
      <w:r w:rsidRPr="00174225">
        <w:rPr>
          <w:sz w:val="20"/>
        </w:rPr>
        <w:t>t</w:t>
      </w:r>
      <w:r w:rsidRPr="00174225">
        <w:rPr>
          <w:spacing w:val="19"/>
          <w:sz w:val="20"/>
        </w:rPr>
        <w:t xml:space="preserve"> </w:t>
      </w:r>
      <w:r w:rsidRPr="00174225">
        <w:rPr>
          <w:spacing w:val="2"/>
          <w:sz w:val="20"/>
        </w:rPr>
        <w:t>m</w:t>
      </w:r>
      <w:r w:rsidRPr="00174225">
        <w:rPr>
          <w:spacing w:val="1"/>
          <w:sz w:val="20"/>
        </w:rPr>
        <w:t>o</w:t>
      </w:r>
      <w:r w:rsidRPr="00174225">
        <w:rPr>
          <w:sz w:val="20"/>
        </w:rPr>
        <w:t>re</w:t>
      </w:r>
      <w:r w:rsidRPr="00174225">
        <w:rPr>
          <w:w w:val="102"/>
          <w:sz w:val="20"/>
        </w:rPr>
        <w:t xml:space="preserve"> </w:t>
      </w:r>
      <w:r w:rsidRPr="00174225">
        <w:rPr>
          <w:sz w:val="20"/>
        </w:rPr>
        <w:t>t</w:t>
      </w:r>
      <w:r w:rsidRPr="00174225">
        <w:rPr>
          <w:spacing w:val="1"/>
          <w:sz w:val="20"/>
        </w:rPr>
        <w:t>h</w:t>
      </w:r>
      <w:r w:rsidRPr="00174225">
        <w:rPr>
          <w:sz w:val="20"/>
        </w:rPr>
        <w:t>an</w:t>
      </w:r>
      <w:r w:rsidRPr="00174225">
        <w:rPr>
          <w:spacing w:val="16"/>
          <w:sz w:val="20"/>
        </w:rPr>
        <w:t xml:space="preserve"> </w:t>
      </w:r>
      <w:r w:rsidRPr="00174225">
        <w:rPr>
          <w:sz w:val="20"/>
        </w:rPr>
        <w:t>one</w:t>
      </w:r>
      <w:r w:rsidRPr="00174225">
        <w:rPr>
          <w:spacing w:val="17"/>
          <w:sz w:val="20"/>
        </w:rPr>
        <w:t xml:space="preserve"> </w:t>
      </w:r>
      <w:r w:rsidRPr="00174225">
        <w:rPr>
          <w:sz w:val="20"/>
        </w:rPr>
        <w:t>year</w:t>
      </w:r>
      <w:r w:rsidRPr="00174225">
        <w:rPr>
          <w:spacing w:val="15"/>
          <w:sz w:val="20"/>
        </w:rPr>
        <w:t xml:space="preserve"> </w:t>
      </w:r>
      <w:r w:rsidRPr="00174225">
        <w:rPr>
          <w:sz w:val="20"/>
        </w:rPr>
        <w:t>old</w:t>
      </w:r>
      <w:r w:rsidRPr="00174225">
        <w:rPr>
          <w:spacing w:val="17"/>
          <w:sz w:val="20"/>
        </w:rPr>
        <w:t xml:space="preserve"> </w:t>
      </w:r>
      <w:r w:rsidRPr="00174225">
        <w:rPr>
          <w:sz w:val="20"/>
        </w:rPr>
        <w:t>at</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ti</w:t>
      </w:r>
      <w:r w:rsidRPr="00174225">
        <w:rPr>
          <w:spacing w:val="2"/>
          <w:sz w:val="20"/>
        </w:rPr>
        <w:t>m</w:t>
      </w:r>
      <w:r w:rsidRPr="00174225">
        <w:rPr>
          <w:sz w:val="20"/>
        </w:rPr>
        <w:t>e</w:t>
      </w:r>
      <w:r w:rsidRPr="00174225">
        <w:rPr>
          <w:spacing w:val="17"/>
          <w:sz w:val="20"/>
        </w:rPr>
        <w:t xml:space="preserve"> </w:t>
      </w:r>
      <w:r w:rsidRPr="00174225">
        <w:rPr>
          <w:sz w:val="20"/>
        </w:rPr>
        <w:t>of</w:t>
      </w:r>
      <w:r w:rsidRPr="00174225">
        <w:rPr>
          <w:spacing w:val="17"/>
          <w:sz w:val="20"/>
        </w:rPr>
        <w:t xml:space="preserve"> </w:t>
      </w:r>
      <w:r w:rsidRPr="00174225">
        <w:rPr>
          <w:sz w:val="20"/>
        </w:rPr>
        <w:t>sub</w:t>
      </w:r>
      <w:r w:rsidRPr="00174225">
        <w:rPr>
          <w:spacing w:val="2"/>
          <w:sz w:val="20"/>
        </w:rPr>
        <w:t>m</w:t>
      </w:r>
      <w:r w:rsidRPr="00174225">
        <w:rPr>
          <w:sz w:val="20"/>
        </w:rPr>
        <w:t>issi</w:t>
      </w:r>
      <w:r w:rsidRPr="00174225">
        <w:rPr>
          <w:spacing w:val="1"/>
          <w:sz w:val="20"/>
        </w:rPr>
        <w:t>o</w:t>
      </w:r>
      <w:r w:rsidRPr="00174225">
        <w:rPr>
          <w:sz w:val="20"/>
        </w:rPr>
        <w:t>n</w:t>
      </w:r>
      <w:r w:rsidRPr="00174225">
        <w:rPr>
          <w:spacing w:val="17"/>
          <w:sz w:val="20"/>
        </w:rPr>
        <w:t xml:space="preserve"> </w:t>
      </w:r>
      <w:r w:rsidRPr="00174225">
        <w:rPr>
          <w:sz w:val="20"/>
        </w:rPr>
        <w:t>of</w:t>
      </w:r>
      <w:r w:rsidRPr="00174225">
        <w:rPr>
          <w:spacing w:val="16"/>
          <w:sz w:val="20"/>
        </w:rPr>
        <w:t xml:space="preserve"> </w:t>
      </w:r>
      <w:r w:rsidRPr="00174225">
        <w:rPr>
          <w:sz w:val="20"/>
        </w:rPr>
        <w:t>fi</w:t>
      </w:r>
      <w:r w:rsidRPr="00174225">
        <w:rPr>
          <w:spacing w:val="1"/>
          <w:sz w:val="20"/>
        </w:rPr>
        <w:t>n</w:t>
      </w:r>
      <w:r w:rsidRPr="00174225">
        <w:rPr>
          <w:sz w:val="20"/>
        </w:rPr>
        <w:t>al</w:t>
      </w:r>
      <w:r w:rsidRPr="00174225">
        <w:rPr>
          <w:spacing w:val="16"/>
          <w:sz w:val="20"/>
        </w:rPr>
        <w:t xml:space="preserve"> </w:t>
      </w:r>
      <w:r w:rsidRPr="00174225">
        <w:rPr>
          <w:sz w:val="20"/>
        </w:rPr>
        <w:t>plans</w:t>
      </w:r>
      <w:r w:rsidRPr="00174225">
        <w:rPr>
          <w:spacing w:val="16"/>
          <w:sz w:val="20"/>
        </w:rPr>
        <w:t xml:space="preserve"> </w:t>
      </w:r>
      <w:r w:rsidRPr="00174225">
        <w:rPr>
          <w:sz w:val="20"/>
        </w:rPr>
        <w:t>and</w:t>
      </w:r>
      <w:r w:rsidRPr="00174225">
        <w:rPr>
          <w:spacing w:val="17"/>
          <w:sz w:val="20"/>
        </w:rPr>
        <w:t xml:space="preserve"> </w:t>
      </w:r>
      <w:r w:rsidRPr="00174225">
        <w:rPr>
          <w:sz w:val="20"/>
        </w:rPr>
        <w:t>specificati</w:t>
      </w:r>
      <w:r w:rsidRPr="00174225">
        <w:rPr>
          <w:spacing w:val="1"/>
          <w:sz w:val="20"/>
        </w:rPr>
        <w:t>o</w:t>
      </w:r>
      <w:r w:rsidRPr="00174225">
        <w:rPr>
          <w:sz w:val="20"/>
        </w:rPr>
        <w:t>ns,</w:t>
      </w:r>
      <w:r w:rsidRPr="00174225">
        <w:rPr>
          <w:spacing w:val="16"/>
          <w:sz w:val="20"/>
        </w:rPr>
        <w:t xml:space="preserve"> </w:t>
      </w:r>
      <w:r w:rsidRPr="00174225">
        <w:rPr>
          <w:sz w:val="20"/>
        </w:rPr>
        <w:t>bound</w:t>
      </w:r>
      <w:r w:rsidRPr="00174225">
        <w:rPr>
          <w:spacing w:val="16"/>
          <w:sz w:val="20"/>
        </w:rPr>
        <w:t xml:space="preserve"> </w:t>
      </w:r>
      <w:r w:rsidRPr="00174225">
        <w:rPr>
          <w:spacing w:val="2"/>
          <w:sz w:val="20"/>
        </w:rPr>
        <w:t>w</w:t>
      </w:r>
      <w:r w:rsidRPr="00174225">
        <w:rPr>
          <w:sz w:val="20"/>
        </w:rPr>
        <w:t>it</w:t>
      </w:r>
      <w:r w:rsidRPr="00174225">
        <w:rPr>
          <w:spacing w:val="1"/>
          <w:sz w:val="20"/>
        </w:rPr>
        <w:t>h</w:t>
      </w:r>
      <w:r w:rsidRPr="00174225">
        <w:rPr>
          <w:sz w:val="20"/>
        </w:rPr>
        <w:t>in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13"/>
          <w:sz w:val="20"/>
        </w:rPr>
        <w:t xml:space="preserve"> </w:t>
      </w:r>
      <w:r w:rsidRPr="00174225">
        <w:rPr>
          <w:sz w:val="20"/>
        </w:rPr>
        <w:t>s</w:t>
      </w:r>
      <w:r w:rsidRPr="00174225">
        <w:rPr>
          <w:spacing w:val="1"/>
          <w:sz w:val="20"/>
        </w:rPr>
        <w:t>p</w:t>
      </w:r>
      <w:r w:rsidRPr="00174225">
        <w:rPr>
          <w:sz w:val="20"/>
        </w:rPr>
        <w:t>ecificati</w:t>
      </w:r>
      <w:r w:rsidRPr="00174225">
        <w:rPr>
          <w:spacing w:val="1"/>
          <w:sz w:val="20"/>
        </w:rPr>
        <w:t>on</w:t>
      </w:r>
      <w:r w:rsidRPr="00174225">
        <w:rPr>
          <w:sz w:val="20"/>
        </w:rPr>
        <w:t>s.</w:t>
      </w:r>
      <w:r w:rsidRPr="00174225">
        <w:rPr>
          <w:sz w:val="20"/>
        </w:rPr>
        <w:tab/>
      </w:r>
      <w:r w:rsidRPr="00174225">
        <w:rPr>
          <w:spacing w:val="1"/>
          <w:sz w:val="20"/>
        </w:rPr>
        <w:t>Th</w:t>
      </w:r>
      <w:r w:rsidRPr="00174225">
        <w:rPr>
          <w:sz w:val="20"/>
        </w:rPr>
        <w:t>e</w:t>
      </w:r>
      <w:r w:rsidRPr="00174225">
        <w:rPr>
          <w:spacing w:val="19"/>
          <w:sz w:val="20"/>
        </w:rPr>
        <w:t xml:space="preserve"> </w:t>
      </w:r>
      <w:r w:rsidRPr="00174225">
        <w:rPr>
          <w:sz w:val="20"/>
        </w:rPr>
        <w:t>s</w:t>
      </w:r>
      <w:r w:rsidRPr="00174225">
        <w:rPr>
          <w:spacing w:val="1"/>
          <w:sz w:val="20"/>
        </w:rPr>
        <w:t>o</w:t>
      </w:r>
      <w:r w:rsidRPr="00174225">
        <w:rPr>
          <w:sz w:val="20"/>
        </w:rPr>
        <w:t>ils</w:t>
      </w:r>
      <w:r w:rsidRPr="00174225">
        <w:rPr>
          <w:spacing w:val="17"/>
          <w:sz w:val="20"/>
        </w:rPr>
        <w:t xml:space="preserve"> </w:t>
      </w:r>
      <w:r w:rsidRPr="00174225">
        <w:rPr>
          <w:sz w:val="20"/>
        </w:rPr>
        <w:t>re</w:t>
      </w:r>
      <w:r w:rsidRPr="00174225">
        <w:rPr>
          <w:spacing w:val="1"/>
          <w:sz w:val="20"/>
        </w:rPr>
        <w:t>po</w:t>
      </w:r>
      <w:r w:rsidRPr="00174225">
        <w:rPr>
          <w:sz w:val="20"/>
        </w:rPr>
        <w:t>rt</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z w:val="20"/>
        </w:rPr>
        <w:t>reflect</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res</w:t>
      </w:r>
      <w:r w:rsidRPr="00174225">
        <w:rPr>
          <w:spacing w:val="1"/>
          <w:sz w:val="20"/>
        </w:rPr>
        <w:t>u</w:t>
      </w:r>
      <w:r w:rsidRPr="00174225">
        <w:rPr>
          <w:sz w:val="20"/>
        </w:rPr>
        <w:t>lts</w:t>
      </w:r>
      <w:r w:rsidRPr="00174225">
        <w:rPr>
          <w:spacing w:val="18"/>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la</w:t>
      </w:r>
      <w:r w:rsidRPr="00174225">
        <w:rPr>
          <w:spacing w:val="1"/>
          <w:sz w:val="20"/>
        </w:rPr>
        <w:t>bo</w:t>
      </w:r>
      <w:r w:rsidRPr="00174225">
        <w:rPr>
          <w:sz w:val="20"/>
        </w:rPr>
        <w:t>rat</w:t>
      </w:r>
      <w:r w:rsidRPr="00174225">
        <w:rPr>
          <w:spacing w:val="1"/>
          <w:sz w:val="20"/>
        </w:rPr>
        <w:t>o</w:t>
      </w:r>
      <w:r w:rsidRPr="00174225">
        <w:rPr>
          <w:sz w:val="20"/>
        </w:rPr>
        <w:t>ry</w:t>
      </w:r>
      <w:r w:rsidRPr="00174225">
        <w:rPr>
          <w:spacing w:val="19"/>
          <w:sz w:val="20"/>
        </w:rPr>
        <w:t xml:space="preserve"> </w:t>
      </w:r>
      <w:r w:rsidRPr="00174225">
        <w:rPr>
          <w:sz w:val="20"/>
        </w:rPr>
        <w:t>tests</w:t>
      </w:r>
      <w:r w:rsidRPr="00174225">
        <w:rPr>
          <w:spacing w:val="17"/>
          <w:sz w:val="20"/>
        </w:rPr>
        <w:t xml:space="preserve"> </w:t>
      </w:r>
      <w:r w:rsidRPr="00174225">
        <w:rPr>
          <w:sz w:val="20"/>
        </w:rPr>
        <w:t>c</w:t>
      </w:r>
      <w:r w:rsidRPr="00174225">
        <w:rPr>
          <w:spacing w:val="1"/>
          <w:sz w:val="20"/>
        </w:rPr>
        <w:t>ondu</w:t>
      </w:r>
      <w:r w:rsidRPr="00174225">
        <w:rPr>
          <w:sz w:val="20"/>
        </w:rPr>
        <w:t>cted</w:t>
      </w:r>
      <w:r w:rsidRPr="00174225">
        <w:rPr>
          <w:spacing w:val="19"/>
          <w:sz w:val="20"/>
        </w:rPr>
        <w:t xml:space="preserve"> </w:t>
      </w:r>
      <w:r w:rsidRPr="00174225">
        <w:rPr>
          <w:spacing w:val="1"/>
          <w:sz w:val="20"/>
        </w:rPr>
        <w:t>o</w:t>
      </w:r>
      <w:r w:rsidRPr="00174225">
        <w:rPr>
          <w:sz w:val="20"/>
        </w:rPr>
        <w:t>n</w:t>
      </w:r>
      <w:r w:rsidRPr="00174225">
        <w:rPr>
          <w:w w:val="102"/>
          <w:sz w:val="20"/>
        </w:rPr>
        <w:t xml:space="preserve"> </w:t>
      </w:r>
      <w:r w:rsidRPr="00174225">
        <w:rPr>
          <w:sz w:val="20"/>
        </w:rPr>
        <w:t>a</w:t>
      </w:r>
      <w:r w:rsidRPr="00174225">
        <w:rPr>
          <w:spacing w:val="15"/>
          <w:sz w:val="20"/>
        </w:rPr>
        <w:t xml:space="preserve"> </w:t>
      </w:r>
      <w:r w:rsidRPr="00174225">
        <w:rPr>
          <w:spacing w:val="2"/>
          <w:sz w:val="20"/>
        </w:rPr>
        <w:t>m</w:t>
      </w:r>
      <w:r w:rsidRPr="00174225">
        <w:rPr>
          <w:sz w:val="20"/>
        </w:rPr>
        <w:t>ini</w:t>
      </w:r>
      <w:r w:rsidRPr="00174225">
        <w:rPr>
          <w:spacing w:val="2"/>
          <w:sz w:val="20"/>
        </w:rPr>
        <w:t>m</w:t>
      </w:r>
      <w:r w:rsidRPr="00174225">
        <w:rPr>
          <w:sz w:val="20"/>
        </w:rPr>
        <w:t>um</w:t>
      </w:r>
      <w:r w:rsidRPr="00174225">
        <w:rPr>
          <w:spacing w:val="17"/>
          <w:sz w:val="20"/>
        </w:rPr>
        <w:t xml:space="preserve"> </w:t>
      </w:r>
      <w:r w:rsidRPr="00174225">
        <w:rPr>
          <w:sz w:val="20"/>
        </w:rPr>
        <w:t>of</w:t>
      </w:r>
      <w:r w:rsidRPr="00174225">
        <w:rPr>
          <w:spacing w:val="15"/>
          <w:sz w:val="20"/>
        </w:rPr>
        <w:t xml:space="preserve"> </w:t>
      </w:r>
      <w:r w:rsidRPr="00174225">
        <w:rPr>
          <w:sz w:val="20"/>
        </w:rPr>
        <w:t>one</w:t>
      </w:r>
      <w:r w:rsidRPr="00174225">
        <w:rPr>
          <w:spacing w:val="16"/>
          <w:sz w:val="20"/>
        </w:rPr>
        <w:t xml:space="preserve"> </w:t>
      </w:r>
      <w:r w:rsidRPr="00174225">
        <w:rPr>
          <w:sz w:val="20"/>
        </w:rPr>
        <w:t>(1)</w:t>
      </w:r>
      <w:r w:rsidRPr="00174225">
        <w:rPr>
          <w:spacing w:val="14"/>
          <w:sz w:val="20"/>
        </w:rPr>
        <w:t xml:space="preserve"> </w:t>
      </w:r>
      <w:r w:rsidRPr="00174225">
        <w:rPr>
          <w:sz w:val="20"/>
        </w:rPr>
        <w:t>soil</w:t>
      </w:r>
      <w:r w:rsidRPr="00174225">
        <w:rPr>
          <w:spacing w:val="15"/>
          <w:sz w:val="20"/>
        </w:rPr>
        <w:t xml:space="preserve"> </w:t>
      </w:r>
      <w:r w:rsidRPr="00174225">
        <w:rPr>
          <w:sz w:val="20"/>
        </w:rPr>
        <w:t>boring</w:t>
      </w:r>
      <w:r w:rsidRPr="00174225">
        <w:rPr>
          <w:spacing w:val="16"/>
          <w:sz w:val="20"/>
        </w:rPr>
        <w:t xml:space="preserve"> </w:t>
      </w:r>
      <w:r w:rsidRPr="00174225">
        <w:rPr>
          <w:sz w:val="20"/>
        </w:rPr>
        <w:t>per</w:t>
      </w:r>
      <w:r w:rsidRPr="00174225">
        <w:rPr>
          <w:spacing w:val="15"/>
          <w:sz w:val="20"/>
        </w:rPr>
        <w:t xml:space="preserve"> </w:t>
      </w:r>
      <w:r w:rsidRPr="00174225">
        <w:rPr>
          <w:sz w:val="20"/>
        </w:rPr>
        <w:t>pla</w:t>
      </w:r>
      <w:r w:rsidRPr="00174225">
        <w:rPr>
          <w:spacing w:val="1"/>
          <w:sz w:val="20"/>
        </w:rPr>
        <w:t>n</w:t>
      </w:r>
      <w:r w:rsidRPr="00174225">
        <w:rPr>
          <w:sz w:val="20"/>
        </w:rPr>
        <w:t>ned</w:t>
      </w:r>
      <w:r w:rsidRPr="00174225">
        <w:rPr>
          <w:spacing w:val="15"/>
          <w:sz w:val="20"/>
        </w:rPr>
        <w:t xml:space="preserve"> </w:t>
      </w:r>
      <w:r w:rsidRPr="00174225">
        <w:rPr>
          <w:sz w:val="20"/>
        </w:rPr>
        <w:t>building</w:t>
      </w:r>
      <w:r w:rsidRPr="00174225">
        <w:rPr>
          <w:spacing w:val="16"/>
          <w:sz w:val="20"/>
        </w:rPr>
        <w:t xml:space="preserve"> </w:t>
      </w:r>
      <w:r w:rsidRPr="00174225">
        <w:rPr>
          <w:sz w:val="20"/>
        </w:rPr>
        <w:t>location</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a</w:t>
      </w:r>
      <w:r w:rsidRPr="00174225">
        <w:rPr>
          <w:spacing w:val="16"/>
          <w:sz w:val="20"/>
        </w:rPr>
        <w:t xml:space="preserve"> </w:t>
      </w:r>
      <w:r w:rsidRPr="00174225">
        <w:rPr>
          <w:spacing w:val="2"/>
          <w:sz w:val="20"/>
        </w:rPr>
        <w:t>m</w:t>
      </w:r>
      <w:r w:rsidRPr="00174225">
        <w:rPr>
          <w:sz w:val="20"/>
        </w:rPr>
        <w:t>ini</w:t>
      </w:r>
      <w:r w:rsidRPr="00174225">
        <w:rPr>
          <w:spacing w:val="2"/>
          <w:sz w:val="20"/>
        </w:rPr>
        <w:t>m</w:t>
      </w:r>
      <w:r w:rsidRPr="00174225">
        <w:rPr>
          <w:sz w:val="20"/>
        </w:rPr>
        <w:t>um</w:t>
      </w:r>
      <w:r w:rsidRPr="00174225">
        <w:rPr>
          <w:spacing w:val="17"/>
          <w:sz w:val="20"/>
        </w:rPr>
        <w:t xml:space="preserve"> </w:t>
      </w:r>
      <w:r w:rsidRPr="00174225">
        <w:rPr>
          <w:sz w:val="20"/>
        </w:rPr>
        <w:t>total</w:t>
      </w:r>
      <w:r w:rsidRPr="00174225">
        <w:rPr>
          <w:spacing w:val="14"/>
          <w:sz w:val="20"/>
        </w:rPr>
        <w:t xml:space="preserve"> </w:t>
      </w:r>
      <w:r w:rsidRPr="00174225">
        <w:rPr>
          <w:sz w:val="20"/>
        </w:rPr>
        <w:t>of</w:t>
      </w:r>
      <w:r w:rsidRPr="00174225">
        <w:rPr>
          <w:spacing w:val="15"/>
          <w:sz w:val="20"/>
        </w:rPr>
        <w:t xml:space="preserve"> </w:t>
      </w:r>
      <w:r w:rsidRPr="00174225">
        <w:rPr>
          <w:sz w:val="20"/>
        </w:rPr>
        <w:t>t</w:t>
      </w:r>
      <w:r w:rsidRPr="00174225">
        <w:rPr>
          <w:spacing w:val="1"/>
          <w:sz w:val="20"/>
        </w:rPr>
        <w:t>w</w:t>
      </w:r>
      <w:r w:rsidRPr="00174225">
        <w:rPr>
          <w:sz w:val="20"/>
        </w:rPr>
        <w:t>o</w:t>
      </w:r>
      <w:r w:rsidRPr="00174225">
        <w:rPr>
          <w:spacing w:val="16"/>
          <w:sz w:val="20"/>
        </w:rPr>
        <w:t xml:space="preserve"> </w:t>
      </w:r>
      <w:r w:rsidRPr="00174225">
        <w:rPr>
          <w:sz w:val="20"/>
        </w:rPr>
        <w:t>(2)</w:t>
      </w:r>
      <w:r w:rsidRPr="00174225">
        <w:rPr>
          <w:w w:val="102"/>
          <w:sz w:val="20"/>
        </w:rPr>
        <w:t xml:space="preserve"> </w:t>
      </w:r>
      <w:r w:rsidRPr="00174225">
        <w:rPr>
          <w:sz w:val="20"/>
        </w:rPr>
        <w:t>s</w:t>
      </w:r>
      <w:r w:rsidRPr="00174225">
        <w:rPr>
          <w:spacing w:val="1"/>
          <w:sz w:val="20"/>
        </w:rPr>
        <w:t>o</w:t>
      </w:r>
      <w:r w:rsidRPr="00174225">
        <w:rPr>
          <w:sz w:val="20"/>
        </w:rPr>
        <w:t>il</w:t>
      </w:r>
      <w:r w:rsidRPr="00174225">
        <w:rPr>
          <w:spacing w:val="18"/>
          <w:sz w:val="20"/>
        </w:rPr>
        <w:t xml:space="preserve"> </w:t>
      </w:r>
      <w:r w:rsidRPr="00174225">
        <w:rPr>
          <w:spacing w:val="1"/>
          <w:sz w:val="20"/>
        </w:rPr>
        <w:t>bo</w:t>
      </w:r>
      <w:r w:rsidRPr="00174225">
        <w:rPr>
          <w:sz w:val="20"/>
        </w:rPr>
        <w:t>ri</w:t>
      </w:r>
      <w:r w:rsidRPr="00174225">
        <w:rPr>
          <w:spacing w:val="1"/>
          <w:sz w:val="20"/>
        </w:rPr>
        <w:t>ng</w:t>
      </w:r>
      <w:r w:rsidRPr="00174225">
        <w:rPr>
          <w:sz w:val="20"/>
        </w:rPr>
        <w:t>s</w:t>
      </w:r>
      <w:r w:rsidRPr="00174225">
        <w:rPr>
          <w:spacing w:val="18"/>
          <w:sz w:val="20"/>
        </w:rPr>
        <w:t xml:space="preserve"> </w:t>
      </w:r>
      <w:r w:rsidRPr="00174225">
        <w:rPr>
          <w:sz w:val="20"/>
        </w:rPr>
        <w:t>at</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p</w:t>
      </w:r>
      <w:r w:rsidRPr="00174225">
        <w:rPr>
          <w:sz w:val="20"/>
        </w:rPr>
        <w:t>la</w:t>
      </w:r>
      <w:r w:rsidRPr="00174225">
        <w:rPr>
          <w:spacing w:val="1"/>
          <w:sz w:val="20"/>
        </w:rPr>
        <w:t>nn</w:t>
      </w:r>
      <w:r w:rsidRPr="00174225">
        <w:rPr>
          <w:sz w:val="20"/>
        </w:rPr>
        <w:t>ed</w:t>
      </w:r>
      <w:r w:rsidRPr="00174225">
        <w:rPr>
          <w:spacing w:val="19"/>
          <w:sz w:val="20"/>
        </w:rPr>
        <w:t xml:space="preserve"> </w:t>
      </w:r>
      <w:r w:rsidRPr="00174225">
        <w:rPr>
          <w:spacing w:val="1"/>
          <w:sz w:val="20"/>
        </w:rPr>
        <w:t>p</w:t>
      </w:r>
      <w:r w:rsidRPr="00174225">
        <w:rPr>
          <w:sz w:val="20"/>
        </w:rPr>
        <w:t>a</w:t>
      </w:r>
      <w:r w:rsidRPr="00174225">
        <w:rPr>
          <w:spacing w:val="1"/>
          <w:sz w:val="20"/>
        </w:rPr>
        <w:t>v</w:t>
      </w:r>
      <w:r w:rsidRPr="00174225">
        <w:rPr>
          <w:sz w:val="20"/>
        </w:rPr>
        <w:t>ed</w:t>
      </w:r>
      <w:r w:rsidRPr="00174225">
        <w:rPr>
          <w:spacing w:val="19"/>
          <w:sz w:val="20"/>
        </w:rPr>
        <w:t xml:space="preserve"> </w:t>
      </w:r>
      <w:r w:rsidRPr="00174225">
        <w:rPr>
          <w:sz w:val="20"/>
        </w:rPr>
        <w:t>areas</w:t>
      </w:r>
      <w:r w:rsidRPr="00174225">
        <w:rPr>
          <w:spacing w:val="18"/>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  A</w:t>
      </w:r>
      <w:r w:rsidRPr="00174225">
        <w:rPr>
          <w:spacing w:val="21"/>
          <w:sz w:val="20"/>
        </w:rPr>
        <w:t xml:space="preserve"> </w:t>
      </w:r>
      <w:r w:rsidRPr="00174225">
        <w:rPr>
          <w:sz w:val="20"/>
        </w:rPr>
        <w:t>re</w:t>
      </w:r>
      <w:r w:rsidRPr="00174225">
        <w:rPr>
          <w:spacing w:val="1"/>
          <w:sz w:val="20"/>
        </w:rPr>
        <w:t>g</w:t>
      </w:r>
      <w:r w:rsidRPr="00174225">
        <w:rPr>
          <w:sz w:val="20"/>
        </w:rPr>
        <w:t>istered</w:t>
      </w:r>
      <w:r w:rsidRPr="00174225">
        <w:rPr>
          <w:spacing w:val="19"/>
          <w:sz w:val="20"/>
        </w:rPr>
        <w:t xml:space="preserve"> </w:t>
      </w:r>
      <w:r w:rsidRPr="00174225">
        <w:rPr>
          <w:spacing w:val="1"/>
          <w:sz w:val="20"/>
        </w:rPr>
        <w:t>p</w:t>
      </w:r>
      <w:r w:rsidRPr="00174225">
        <w:rPr>
          <w:sz w:val="20"/>
        </w:rPr>
        <w:t>r</w:t>
      </w:r>
      <w:r w:rsidRPr="00174225">
        <w:rPr>
          <w:spacing w:val="1"/>
          <w:sz w:val="20"/>
        </w:rPr>
        <w:t>o</w:t>
      </w:r>
      <w:r w:rsidRPr="00174225">
        <w:rPr>
          <w:sz w:val="20"/>
        </w:rPr>
        <w:t>fessi</w:t>
      </w:r>
      <w:r w:rsidRPr="00174225">
        <w:rPr>
          <w:spacing w:val="1"/>
          <w:sz w:val="20"/>
        </w:rPr>
        <w:t>on</w:t>
      </w:r>
      <w:r w:rsidRPr="00174225">
        <w:rPr>
          <w:sz w:val="20"/>
        </w:rPr>
        <w:t>al</w:t>
      </w:r>
      <w:r w:rsidRPr="00174225">
        <w:rPr>
          <w:spacing w:val="18"/>
          <w:sz w:val="20"/>
        </w:rPr>
        <w:t xml:space="preserve"> </w:t>
      </w:r>
      <w:r w:rsidRPr="00174225">
        <w:rPr>
          <w:sz w:val="20"/>
        </w:rPr>
        <w:t>e</w:t>
      </w:r>
      <w:r w:rsidRPr="00174225">
        <w:rPr>
          <w:spacing w:val="1"/>
          <w:sz w:val="20"/>
        </w:rPr>
        <w:t>ng</w:t>
      </w:r>
      <w:r w:rsidRPr="00174225">
        <w:rPr>
          <w:sz w:val="20"/>
        </w:rPr>
        <w:t>i</w:t>
      </w:r>
      <w:r w:rsidRPr="00174225">
        <w:rPr>
          <w:spacing w:val="1"/>
          <w:sz w:val="20"/>
        </w:rPr>
        <w:t>n</w:t>
      </w:r>
      <w:r w:rsidRPr="00174225">
        <w:rPr>
          <w:sz w:val="20"/>
        </w:rPr>
        <w:t>eer</w:t>
      </w:r>
      <w:r w:rsidRPr="00174225">
        <w:rPr>
          <w:w w:val="102"/>
          <w:sz w:val="20"/>
        </w:rPr>
        <w:t xml:space="preserve"> </w:t>
      </w:r>
      <w:r w:rsidRPr="00174225">
        <w:rPr>
          <w:spacing w:val="1"/>
          <w:sz w:val="20"/>
        </w:rPr>
        <w:t>o</w:t>
      </w:r>
      <w:r w:rsidRPr="00174225">
        <w:rPr>
          <w:sz w:val="20"/>
        </w:rPr>
        <w:t>r</w:t>
      </w:r>
      <w:r w:rsidRPr="00174225">
        <w:rPr>
          <w:spacing w:val="15"/>
          <w:sz w:val="20"/>
        </w:rPr>
        <w:t xml:space="preserve"> </w:t>
      </w:r>
      <w:r w:rsidRPr="00174225">
        <w:rPr>
          <w:sz w:val="20"/>
        </w:rPr>
        <w:t>a</w:t>
      </w:r>
      <w:r w:rsidRPr="00174225">
        <w:rPr>
          <w:spacing w:val="16"/>
          <w:sz w:val="20"/>
        </w:rPr>
        <w:t xml:space="preserve"> </w:t>
      </w:r>
      <w:r w:rsidRPr="00174225">
        <w:rPr>
          <w:sz w:val="20"/>
        </w:rPr>
        <w:t>certified</w:t>
      </w:r>
      <w:r w:rsidRPr="00174225">
        <w:rPr>
          <w:spacing w:val="16"/>
          <w:sz w:val="20"/>
        </w:rPr>
        <w:t xml:space="preserve"> </w:t>
      </w:r>
      <w:r w:rsidRPr="00174225">
        <w:rPr>
          <w:sz w:val="20"/>
        </w:rPr>
        <w:t>testi</w:t>
      </w:r>
      <w:r w:rsidRPr="00174225">
        <w:rPr>
          <w:spacing w:val="1"/>
          <w:sz w:val="20"/>
        </w:rPr>
        <w:t>n</w:t>
      </w:r>
      <w:r w:rsidRPr="00174225">
        <w:rPr>
          <w:sz w:val="20"/>
        </w:rPr>
        <w:t>g</w:t>
      </w:r>
      <w:r w:rsidRPr="00174225">
        <w:rPr>
          <w:spacing w:val="16"/>
          <w:sz w:val="20"/>
        </w:rPr>
        <w:t xml:space="preserve"> </w:t>
      </w:r>
      <w:r w:rsidRPr="00174225">
        <w:rPr>
          <w:sz w:val="20"/>
        </w:rPr>
        <w:t>a</w:t>
      </w:r>
      <w:r w:rsidRPr="00174225">
        <w:rPr>
          <w:spacing w:val="1"/>
          <w:sz w:val="20"/>
        </w:rPr>
        <w:t>g</w:t>
      </w:r>
      <w:r w:rsidRPr="00174225">
        <w:rPr>
          <w:sz w:val="20"/>
        </w:rPr>
        <w:t>e</w:t>
      </w:r>
      <w:r w:rsidRPr="00174225">
        <w:rPr>
          <w:spacing w:val="1"/>
          <w:sz w:val="20"/>
        </w:rPr>
        <w:t>n</w:t>
      </w:r>
      <w:r w:rsidRPr="00174225">
        <w:rPr>
          <w:sz w:val="20"/>
        </w:rPr>
        <w:t>cy</w:t>
      </w:r>
      <w:r w:rsidRPr="00174225">
        <w:rPr>
          <w:spacing w:val="17"/>
          <w:sz w:val="20"/>
        </w:rPr>
        <w:t xml:space="preserve"> </w:t>
      </w:r>
      <w:r w:rsidRPr="00174225">
        <w:rPr>
          <w:spacing w:val="1"/>
          <w:sz w:val="20"/>
        </w:rPr>
        <w:t>w</w:t>
      </w:r>
      <w:r w:rsidRPr="00174225">
        <w:rPr>
          <w:sz w:val="20"/>
        </w:rPr>
        <w:t>ith</w:t>
      </w:r>
      <w:r w:rsidRPr="00174225">
        <w:rPr>
          <w:spacing w:val="16"/>
          <w:sz w:val="20"/>
        </w:rPr>
        <w:t xml:space="preserve"> </w:t>
      </w:r>
      <w:r w:rsidRPr="00174225">
        <w:rPr>
          <w:sz w:val="20"/>
        </w:rPr>
        <w:t>a</w:t>
      </w:r>
      <w:r w:rsidRPr="00174225">
        <w:rPr>
          <w:spacing w:val="16"/>
          <w:sz w:val="20"/>
        </w:rPr>
        <w:t xml:space="preserve"> </w:t>
      </w:r>
      <w:r w:rsidRPr="00174225">
        <w:rPr>
          <w:sz w:val="20"/>
        </w:rPr>
        <w:t>c</w:t>
      </w:r>
      <w:r w:rsidRPr="00174225">
        <w:rPr>
          <w:spacing w:val="1"/>
          <w:sz w:val="20"/>
        </w:rPr>
        <w:t>u</w:t>
      </w:r>
      <w:r w:rsidRPr="00174225">
        <w:rPr>
          <w:sz w:val="20"/>
        </w:rPr>
        <w:t>rre</w:t>
      </w:r>
      <w:r w:rsidRPr="00174225">
        <w:rPr>
          <w:spacing w:val="1"/>
          <w:sz w:val="20"/>
        </w:rPr>
        <w:t>n</w:t>
      </w:r>
      <w:r w:rsidRPr="00174225">
        <w:rPr>
          <w:sz w:val="20"/>
        </w:rPr>
        <w:t>t</w:t>
      </w:r>
      <w:r w:rsidRPr="00174225">
        <w:rPr>
          <w:spacing w:val="15"/>
          <w:sz w:val="20"/>
        </w:rPr>
        <w:t xml:space="preserve"> </w:t>
      </w:r>
      <w:r w:rsidRPr="00174225">
        <w:rPr>
          <w:sz w:val="20"/>
        </w:rPr>
        <w:t>lice</w:t>
      </w:r>
      <w:r w:rsidRPr="00174225">
        <w:rPr>
          <w:spacing w:val="1"/>
          <w:sz w:val="20"/>
        </w:rPr>
        <w:t>n</w:t>
      </w:r>
      <w:r w:rsidRPr="00174225">
        <w:rPr>
          <w:sz w:val="20"/>
        </w:rPr>
        <w:t>se</w:t>
      </w:r>
      <w:r w:rsidRPr="00174225">
        <w:rPr>
          <w:spacing w:val="16"/>
          <w:sz w:val="20"/>
        </w:rPr>
        <w:t xml:space="preserve"> </w:t>
      </w:r>
      <w:r w:rsidRPr="00174225">
        <w:rPr>
          <w:sz w:val="20"/>
        </w:rPr>
        <w:t>to</w:t>
      </w:r>
      <w:r w:rsidRPr="00174225">
        <w:rPr>
          <w:spacing w:val="17"/>
          <w:sz w:val="20"/>
        </w:rPr>
        <w:t xml:space="preserve"> </w:t>
      </w:r>
      <w:r w:rsidRPr="00174225">
        <w:rPr>
          <w:spacing w:val="1"/>
          <w:sz w:val="20"/>
        </w:rPr>
        <w:t>p</w:t>
      </w:r>
      <w:r w:rsidRPr="00174225">
        <w:rPr>
          <w:sz w:val="20"/>
        </w:rPr>
        <w:t>ractice</w:t>
      </w:r>
      <w:r w:rsidRPr="00174225">
        <w:rPr>
          <w:spacing w:val="16"/>
          <w:sz w:val="20"/>
        </w:rPr>
        <w:t xml:space="preserve"> </w:t>
      </w:r>
      <w:r w:rsidRPr="00174225">
        <w:rPr>
          <w:sz w:val="20"/>
        </w:rPr>
        <w:t>in</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S</w:t>
      </w:r>
      <w:r w:rsidRPr="00174225">
        <w:rPr>
          <w:sz w:val="20"/>
        </w:rPr>
        <w:t>tate</w:t>
      </w:r>
      <w:r w:rsidRPr="00174225">
        <w:rPr>
          <w:spacing w:val="17"/>
          <w:sz w:val="20"/>
        </w:rPr>
        <w:t xml:space="preserve"> </w:t>
      </w:r>
      <w:r w:rsidRPr="00174225">
        <w:rPr>
          <w:spacing w:val="1"/>
          <w:sz w:val="20"/>
        </w:rPr>
        <w:t>o</w:t>
      </w:r>
      <w:r w:rsidRPr="00174225">
        <w:rPr>
          <w:sz w:val="20"/>
        </w:rPr>
        <w:t>f</w:t>
      </w:r>
      <w:r w:rsidRPr="00174225">
        <w:rPr>
          <w:spacing w:val="15"/>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pacing w:val="1"/>
          <w:sz w:val="20"/>
        </w:rPr>
        <w:t>p</w:t>
      </w:r>
      <w:r w:rsidRPr="00174225">
        <w:rPr>
          <w:sz w:val="20"/>
        </w:rPr>
        <w:t>re</w:t>
      </w:r>
      <w:r w:rsidRPr="00174225">
        <w:rPr>
          <w:spacing w:val="1"/>
          <w:sz w:val="20"/>
        </w:rPr>
        <w:t>p</w:t>
      </w:r>
      <w:r w:rsidRPr="00174225">
        <w:rPr>
          <w:sz w:val="20"/>
        </w:rPr>
        <w:t>are</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re</w:t>
      </w:r>
      <w:r w:rsidRPr="00174225">
        <w:rPr>
          <w:spacing w:val="1"/>
          <w:sz w:val="20"/>
        </w:rPr>
        <w:t>po</w:t>
      </w:r>
      <w:r w:rsidRPr="00174225">
        <w:rPr>
          <w:sz w:val="20"/>
        </w:rPr>
        <w:t>rt.</w:t>
      </w:r>
    </w:p>
    <w:p w:rsidR="0060336D" w:rsidRPr="00174225" w:rsidRDefault="0060336D" w:rsidP="0060336D">
      <w:pPr>
        <w:spacing w:before="12" w:line="240" w:lineRule="exact"/>
        <w:jc w:val="both"/>
        <w:rPr>
          <w:sz w:val="20"/>
          <w:szCs w:val="20"/>
        </w:rPr>
      </w:pPr>
    </w:p>
    <w:p w:rsidR="0060336D" w:rsidRPr="00174225" w:rsidRDefault="0060336D" w:rsidP="00492E2D">
      <w:pPr>
        <w:pStyle w:val="BodyText"/>
        <w:widowControl w:val="0"/>
        <w:numPr>
          <w:ilvl w:val="1"/>
          <w:numId w:val="26"/>
        </w:numPr>
        <w:tabs>
          <w:tab w:val="left" w:pos="1184"/>
        </w:tabs>
        <w:ind w:left="1184"/>
        <w:jc w:val="both"/>
        <w:rPr>
          <w:sz w:val="20"/>
        </w:rPr>
      </w:pPr>
      <w:r w:rsidRPr="00174225">
        <w:rPr>
          <w:spacing w:val="1"/>
          <w:sz w:val="20"/>
        </w:rPr>
        <w:t>S</w:t>
      </w:r>
      <w:r w:rsidRPr="00174225">
        <w:rPr>
          <w:sz w:val="20"/>
        </w:rPr>
        <w:t>ites</w:t>
      </w:r>
      <w:r w:rsidRPr="00174225">
        <w:rPr>
          <w:spacing w:val="23"/>
          <w:sz w:val="20"/>
        </w:rPr>
        <w:t xml:space="preserve"> </w:t>
      </w:r>
      <w:r w:rsidRPr="00174225">
        <w:rPr>
          <w:sz w:val="20"/>
        </w:rPr>
        <w:t>l</w:t>
      </w:r>
      <w:r w:rsidRPr="00174225">
        <w:rPr>
          <w:spacing w:val="1"/>
          <w:sz w:val="20"/>
        </w:rPr>
        <w:t>o</w:t>
      </w:r>
      <w:r w:rsidRPr="00174225">
        <w:rPr>
          <w:sz w:val="20"/>
        </w:rPr>
        <w:t>cated</w:t>
      </w:r>
      <w:r w:rsidRPr="00174225">
        <w:rPr>
          <w:spacing w:val="24"/>
          <w:sz w:val="20"/>
        </w:rPr>
        <w:t xml:space="preserve"> </w:t>
      </w:r>
      <w:r w:rsidRPr="00174225">
        <w:rPr>
          <w:spacing w:val="1"/>
          <w:sz w:val="20"/>
        </w:rPr>
        <w:t>ou</w:t>
      </w:r>
      <w:r w:rsidRPr="00174225">
        <w:rPr>
          <w:sz w:val="20"/>
        </w:rPr>
        <w:t>tsi</w:t>
      </w:r>
      <w:r w:rsidRPr="00174225">
        <w:rPr>
          <w:spacing w:val="1"/>
          <w:sz w:val="20"/>
        </w:rPr>
        <w:t>d</w:t>
      </w:r>
      <w:r w:rsidRPr="00174225">
        <w:rPr>
          <w:sz w:val="20"/>
        </w:rPr>
        <w:t>e</w:t>
      </w:r>
      <w:r w:rsidRPr="00174225">
        <w:rPr>
          <w:spacing w:val="24"/>
          <w:sz w:val="20"/>
        </w:rPr>
        <w:t xml:space="preserve"> </w:t>
      </w:r>
      <w:r w:rsidRPr="00174225">
        <w:rPr>
          <w:spacing w:val="2"/>
          <w:sz w:val="20"/>
        </w:rPr>
        <w:t>m</w:t>
      </w:r>
      <w:r w:rsidRPr="00174225">
        <w:rPr>
          <w:spacing w:val="1"/>
          <w:sz w:val="20"/>
        </w:rPr>
        <w:t>un</w:t>
      </w:r>
      <w:r w:rsidRPr="00174225">
        <w:rPr>
          <w:sz w:val="20"/>
        </w:rPr>
        <w:t>ici</w:t>
      </w:r>
      <w:r w:rsidRPr="00174225">
        <w:rPr>
          <w:spacing w:val="1"/>
          <w:sz w:val="20"/>
        </w:rPr>
        <w:t>p</w:t>
      </w:r>
      <w:r w:rsidRPr="00174225">
        <w:rPr>
          <w:sz w:val="20"/>
        </w:rPr>
        <w:t>al</w:t>
      </w:r>
      <w:r w:rsidRPr="00174225">
        <w:rPr>
          <w:spacing w:val="22"/>
          <w:sz w:val="20"/>
        </w:rPr>
        <w:t xml:space="preserve"> </w:t>
      </w:r>
      <w:r w:rsidRPr="00174225">
        <w:rPr>
          <w:sz w:val="20"/>
        </w:rPr>
        <w:t>city</w:t>
      </w:r>
      <w:r w:rsidRPr="00174225">
        <w:rPr>
          <w:spacing w:val="24"/>
          <w:sz w:val="20"/>
        </w:rPr>
        <w:t xml:space="preserve"> </w:t>
      </w:r>
      <w:r w:rsidRPr="00174225">
        <w:rPr>
          <w:sz w:val="20"/>
        </w:rPr>
        <w:t>li</w:t>
      </w:r>
      <w:r w:rsidRPr="00174225">
        <w:rPr>
          <w:spacing w:val="2"/>
          <w:sz w:val="20"/>
        </w:rPr>
        <w:t>m</w:t>
      </w:r>
      <w:r w:rsidRPr="00174225">
        <w:rPr>
          <w:sz w:val="20"/>
        </w:rPr>
        <w:t>its: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2"/>
          <w:numId w:val="26"/>
        </w:numPr>
        <w:tabs>
          <w:tab w:val="left" w:pos="1724"/>
        </w:tabs>
        <w:spacing w:line="248" w:lineRule="auto"/>
        <w:ind w:left="1724" w:right="328"/>
        <w:jc w:val="both"/>
        <w:rPr>
          <w:sz w:val="20"/>
        </w:rPr>
      </w:pPr>
      <w:r w:rsidRPr="00174225">
        <w:rPr>
          <w:sz w:val="20"/>
        </w:rPr>
        <w:t>A</w:t>
      </w:r>
      <w:r w:rsidRPr="00174225">
        <w:rPr>
          <w:spacing w:val="20"/>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19"/>
          <w:sz w:val="20"/>
        </w:rPr>
        <w:t xml:space="preserve"> </w:t>
      </w:r>
      <w:r w:rsidRPr="00174225">
        <w:rPr>
          <w:spacing w:val="1"/>
          <w:sz w:val="20"/>
        </w:rPr>
        <w:t>n</w:t>
      </w:r>
      <w:r w:rsidRPr="00174225">
        <w:rPr>
          <w:sz w:val="20"/>
        </w:rPr>
        <w:t>ew</w:t>
      </w:r>
      <w:r w:rsidRPr="00174225">
        <w:rPr>
          <w:spacing w:val="20"/>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spacing w:val="19"/>
          <w:sz w:val="20"/>
        </w:rPr>
        <w:t xml:space="preserve"> </w:t>
      </w:r>
      <w:r w:rsidRPr="00174225">
        <w:rPr>
          <w:sz w:val="20"/>
        </w:rPr>
        <w:t>site</w:t>
      </w:r>
      <w:r w:rsidRPr="00174225">
        <w:rPr>
          <w:spacing w:val="19"/>
          <w:sz w:val="20"/>
        </w:rPr>
        <w:t xml:space="preserve"> </w:t>
      </w:r>
      <w:r w:rsidRPr="00174225">
        <w:rPr>
          <w:spacing w:val="2"/>
          <w:sz w:val="20"/>
        </w:rPr>
        <w:t>m</w:t>
      </w:r>
      <w:r w:rsidRPr="00174225">
        <w:rPr>
          <w:sz w:val="20"/>
        </w:rPr>
        <w:t>ay</w:t>
      </w:r>
      <w:r w:rsidRPr="00174225">
        <w:rPr>
          <w:spacing w:val="19"/>
          <w:sz w:val="20"/>
        </w:rPr>
        <w:t xml:space="preserve"> </w:t>
      </w:r>
      <w:r w:rsidRPr="00174225">
        <w:rPr>
          <w:spacing w:val="1"/>
          <w:sz w:val="20"/>
        </w:rPr>
        <w:t>b</w:t>
      </w:r>
      <w:r w:rsidRPr="00174225">
        <w:rPr>
          <w:sz w:val="20"/>
        </w:rPr>
        <w:t>e</w:t>
      </w:r>
      <w:r w:rsidRPr="00174225">
        <w:rPr>
          <w:spacing w:val="19"/>
          <w:sz w:val="20"/>
        </w:rPr>
        <w:t xml:space="preserve"> </w:t>
      </w:r>
      <w:r w:rsidRPr="00174225">
        <w:rPr>
          <w:sz w:val="20"/>
        </w:rPr>
        <w:t>l</w:t>
      </w:r>
      <w:r w:rsidRPr="00174225">
        <w:rPr>
          <w:spacing w:val="1"/>
          <w:sz w:val="20"/>
        </w:rPr>
        <w:t>o</w:t>
      </w:r>
      <w:r w:rsidRPr="00174225">
        <w:rPr>
          <w:sz w:val="20"/>
        </w:rPr>
        <w:t>cated</w:t>
      </w:r>
      <w:r w:rsidRPr="00174225">
        <w:rPr>
          <w:spacing w:val="19"/>
          <w:sz w:val="20"/>
        </w:rPr>
        <w:t xml:space="preserve"> </w:t>
      </w:r>
      <w:r w:rsidRPr="00174225">
        <w:rPr>
          <w:spacing w:val="1"/>
          <w:sz w:val="20"/>
        </w:rPr>
        <w:t>ou</w:t>
      </w:r>
      <w:r w:rsidRPr="00174225">
        <w:rPr>
          <w:sz w:val="20"/>
        </w:rPr>
        <w:t>tsi</w:t>
      </w:r>
      <w:r w:rsidRPr="00174225">
        <w:rPr>
          <w:spacing w:val="1"/>
          <w:sz w:val="20"/>
        </w:rPr>
        <w:t>d</w:t>
      </w:r>
      <w:r w:rsidRPr="00174225">
        <w:rPr>
          <w:sz w:val="20"/>
        </w:rPr>
        <w:t>e</w:t>
      </w:r>
      <w:r w:rsidRPr="00174225">
        <w:rPr>
          <w:spacing w:val="19"/>
          <w:sz w:val="20"/>
        </w:rPr>
        <w:t xml:space="preserve"> </w:t>
      </w:r>
      <w:r w:rsidRPr="00174225">
        <w:rPr>
          <w:sz w:val="20"/>
        </w:rPr>
        <w:t>a</w:t>
      </w:r>
      <w:r w:rsidRPr="00174225">
        <w:rPr>
          <w:spacing w:val="19"/>
          <w:sz w:val="20"/>
        </w:rPr>
        <w:t xml:space="preserve"> </w:t>
      </w:r>
      <w:r w:rsidRPr="00174225">
        <w:rPr>
          <w:spacing w:val="2"/>
          <w:sz w:val="20"/>
        </w:rPr>
        <w:t>m</w:t>
      </w:r>
      <w:r w:rsidRPr="00174225">
        <w:rPr>
          <w:spacing w:val="1"/>
          <w:sz w:val="20"/>
        </w:rPr>
        <w:t>un</w:t>
      </w:r>
      <w:r w:rsidRPr="00174225">
        <w:rPr>
          <w:sz w:val="20"/>
        </w:rPr>
        <w:t>ici</w:t>
      </w:r>
      <w:r w:rsidRPr="00174225">
        <w:rPr>
          <w:spacing w:val="1"/>
          <w:sz w:val="20"/>
        </w:rPr>
        <w:t>p</w:t>
      </w:r>
      <w:r w:rsidRPr="00174225">
        <w:rPr>
          <w:sz w:val="20"/>
        </w:rPr>
        <w:t>alit</w:t>
      </w:r>
      <w:r w:rsidRPr="00174225">
        <w:rPr>
          <w:spacing w:val="1"/>
          <w:sz w:val="20"/>
        </w:rPr>
        <w:t>y</w:t>
      </w:r>
      <w:r w:rsidRPr="00174225">
        <w:rPr>
          <w:sz w:val="20"/>
        </w:rPr>
        <w:t>’s</w:t>
      </w:r>
      <w:r w:rsidRPr="00174225">
        <w:rPr>
          <w:spacing w:val="19"/>
          <w:sz w:val="20"/>
        </w:rPr>
        <w:t xml:space="preserve"> </w:t>
      </w:r>
      <w:r w:rsidRPr="00174225">
        <w:rPr>
          <w:sz w:val="20"/>
        </w:rPr>
        <w:t>city</w:t>
      </w:r>
      <w:r w:rsidRPr="00174225">
        <w:rPr>
          <w:spacing w:val="19"/>
          <w:sz w:val="20"/>
        </w:rPr>
        <w:t xml:space="preserve"> </w:t>
      </w:r>
      <w:r w:rsidRPr="00174225">
        <w:rPr>
          <w:sz w:val="20"/>
        </w:rPr>
        <w:t>li</w:t>
      </w:r>
      <w:r w:rsidRPr="00174225">
        <w:rPr>
          <w:spacing w:val="2"/>
          <w:sz w:val="20"/>
        </w:rPr>
        <w:t>m</w:t>
      </w:r>
      <w:r w:rsidRPr="00174225">
        <w:rPr>
          <w:sz w:val="20"/>
        </w:rPr>
        <w:t>it,</w:t>
      </w:r>
      <w:r w:rsidRPr="00174225">
        <w:rPr>
          <w:spacing w:val="18"/>
          <w:sz w:val="20"/>
        </w:rPr>
        <w:t xml:space="preserve"> </w:t>
      </w:r>
      <w:r w:rsidRPr="00174225">
        <w:rPr>
          <w:spacing w:val="1"/>
          <w:sz w:val="20"/>
        </w:rPr>
        <w:t>bu</w:t>
      </w:r>
      <w:r w:rsidRPr="00174225">
        <w:rPr>
          <w:sz w:val="20"/>
        </w:rPr>
        <w:t>t</w:t>
      </w:r>
      <w:r w:rsidRPr="00174225">
        <w:rPr>
          <w:w w:val="102"/>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l</w:t>
      </w:r>
      <w:r w:rsidRPr="00174225">
        <w:rPr>
          <w:spacing w:val="1"/>
          <w:sz w:val="20"/>
        </w:rPr>
        <w:t>o</w:t>
      </w:r>
      <w:r w:rsidRPr="00174225">
        <w:rPr>
          <w:sz w:val="20"/>
        </w:rPr>
        <w:t>cal</w:t>
      </w:r>
      <w:r w:rsidRPr="00174225">
        <w:rPr>
          <w:spacing w:val="18"/>
          <w:sz w:val="20"/>
        </w:rPr>
        <w:t xml:space="preserve"> </w:t>
      </w:r>
      <w:r w:rsidRPr="00174225">
        <w:rPr>
          <w:spacing w:val="1"/>
          <w:sz w:val="20"/>
        </w:rPr>
        <w:t>po</w:t>
      </w:r>
      <w:r w:rsidRPr="00174225">
        <w:rPr>
          <w:sz w:val="20"/>
        </w:rPr>
        <w:t>lice</w:t>
      </w:r>
      <w:r w:rsidRPr="00174225">
        <w:rPr>
          <w:spacing w:val="19"/>
          <w:sz w:val="20"/>
        </w:rPr>
        <w:t xml:space="preserve"> </w:t>
      </w:r>
      <w:r w:rsidRPr="00174225">
        <w:rPr>
          <w:spacing w:val="1"/>
          <w:sz w:val="20"/>
        </w:rPr>
        <w:t>o</w:t>
      </w:r>
      <w:r w:rsidRPr="00174225">
        <w:rPr>
          <w:sz w:val="20"/>
        </w:rPr>
        <w:t>r</w:t>
      </w:r>
      <w:r w:rsidRPr="00174225">
        <w:rPr>
          <w:spacing w:val="18"/>
          <w:sz w:val="20"/>
        </w:rPr>
        <w:t xml:space="preserve"> </w:t>
      </w:r>
      <w:r w:rsidRPr="00174225">
        <w:rPr>
          <w:sz w:val="20"/>
        </w:rPr>
        <w:t>s</w:t>
      </w:r>
      <w:r w:rsidRPr="00174225">
        <w:rPr>
          <w:spacing w:val="1"/>
          <w:sz w:val="20"/>
        </w:rPr>
        <w:t>h</w:t>
      </w:r>
      <w:r w:rsidRPr="00174225">
        <w:rPr>
          <w:sz w:val="20"/>
        </w:rPr>
        <w:t>eriff</w:t>
      </w:r>
      <w:r w:rsidRPr="00174225">
        <w:rPr>
          <w:spacing w:val="18"/>
          <w:sz w:val="20"/>
        </w:rPr>
        <w:t xml:space="preserve"> </w:t>
      </w:r>
      <w:r w:rsidRPr="00174225">
        <w:rPr>
          <w:sz w:val="20"/>
        </w:rPr>
        <w:t>j</w:t>
      </w:r>
      <w:r w:rsidRPr="00174225">
        <w:rPr>
          <w:spacing w:val="1"/>
          <w:sz w:val="20"/>
        </w:rPr>
        <w:t>u</w:t>
      </w:r>
      <w:r w:rsidRPr="00174225">
        <w:rPr>
          <w:sz w:val="20"/>
        </w:rPr>
        <w:t>ris</w:t>
      </w:r>
      <w:r w:rsidRPr="00174225">
        <w:rPr>
          <w:spacing w:val="1"/>
          <w:sz w:val="20"/>
        </w:rPr>
        <w:t>d</w:t>
      </w:r>
      <w:r w:rsidRPr="00174225">
        <w:rPr>
          <w:sz w:val="20"/>
        </w:rPr>
        <w:t>icti</w:t>
      </w:r>
      <w:r w:rsidRPr="00174225">
        <w:rPr>
          <w:spacing w:val="1"/>
          <w:sz w:val="20"/>
        </w:rPr>
        <w:t>on</w:t>
      </w:r>
      <w:r w:rsidRPr="00174225">
        <w:rPr>
          <w:sz w:val="20"/>
        </w:rPr>
        <w:t>.</w:t>
      </w:r>
    </w:p>
    <w:p w:rsidR="0060336D" w:rsidRPr="00174225" w:rsidRDefault="0060336D" w:rsidP="00492E2D">
      <w:pPr>
        <w:pStyle w:val="BodyText"/>
        <w:widowControl w:val="0"/>
        <w:numPr>
          <w:ilvl w:val="2"/>
          <w:numId w:val="26"/>
        </w:numPr>
        <w:tabs>
          <w:tab w:val="left" w:pos="1724"/>
        </w:tabs>
        <w:spacing w:before="5" w:line="250" w:lineRule="auto"/>
        <w:ind w:left="1724" w:right="496"/>
        <w:jc w:val="both"/>
        <w:rPr>
          <w:sz w:val="20"/>
        </w:rPr>
      </w:pPr>
      <w:r w:rsidRPr="00174225">
        <w:rPr>
          <w:sz w:val="20"/>
        </w:rPr>
        <w:t>A</w:t>
      </w:r>
      <w:r w:rsidRPr="00174225">
        <w:rPr>
          <w:spacing w:val="18"/>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17"/>
          <w:sz w:val="20"/>
        </w:rPr>
        <w:t xml:space="preserve"> </w:t>
      </w:r>
      <w:r w:rsidRPr="00174225">
        <w:rPr>
          <w:sz w:val="20"/>
        </w:rPr>
        <w:t>site</w:t>
      </w:r>
      <w:r w:rsidRPr="00174225">
        <w:rPr>
          <w:spacing w:val="17"/>
          <w:sz w:val="20"/>
        </w:rPr>
        <w:t xml:space="preserve"> </w:t>
      </w:r>
      <w:r w:rsidRPr="00174225">
        <w:rPr>
          <w:sz w:val="20"/>
        </w:rPr>
        <w:t>t</w:t>
      </w:r>
      <w:r w:rsidRPr="00174225">
        <w:rPr>
          <w:spacing w:val="1"/>
          <w:sz w:val="20"/>
        </w:rPr>
        <w:t>h</w:t>
      </w:r>
      <w:r w:rsidRPr="00174225">
        <w:rPr>
          <w:sz w:val="20"/>
        </w:rPr>
        <w:t>at</w:t>
      </w:r>
      <w:r w:rsidRPr="00174225">
        <w:rPr>
          <w:spacing w:val="16"/>
          <w:sz w:val="20"/>
        </w:rPr>
        <w:t xml:space="preserve"> </w:t>
      </w:r>
      <w:r w:rsidRPr="00174225">
        <w:rPr>
          <w:sz w:val="20"/>
        </w:rPr>
        <w:t>is</w:t>
      </w:r>
      <w:r w:rsidRPr="00174225">
        <w:rPr>
          <w:spacing w:val="17"/>
          <w:sz w:val="20"/>
        </w:rPr>
        <w:t xml:space="preserve"> </w:t>
      </w:r>
      <w:r w:rsidRPr="00174225">
        <w:rPr>
          <w:sz w:val="20"/>
        </w:rPr>
        <w:t>l</w:t>
      </w:r>
      <w:r w:rsidRPr="00174225">
        <w:rPr>
          <w:spacing w:val="1"/>
          <w:sz w:val="20"/>
        </w:rPr>
        <w:t>o</w:t>
      </w:r>
      <w:r w:rsidRPr="00174225">
        <w:rPr>
          <w:sz w:val="20"/>
        </w:rPr>
        <w:t>cated</w:t>
      </w:r>
      <w:r w:rsidRPr="00174225">
        <w:rPr>
          <w:spacing w:val="18"/>
          <w:sz w:val="20"/>
        </w:rPr>
        <w:t xml:space="preserve"> </w:t>
      </w:r>
      <w:r w:rsidRPr="00174225">
        <w:rPr>
          <w:sz w:val="20"/>
        </w:rPr>
        <w:t>in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po</w:t>
      </w:r>
      <w:r w:rsidRPr="00174225">
        <w:rPr>
          <w:sz w:val="20"/>
        </w:rPr>
        <w:t>lice</w:t>
      </w:r>
      <w:r w:rsidRPr="00174225">
        <w:rPr>
          <w:spacing w:val="17"/>
          <w:sz w:val="20"/>
        </w:rPr>
        <w:t xml:space="preserve"> </w:t>
      </w:r>
      <w:r w:rsidRPr="00174225">
        <w:rPr>
          <w:sz w:val="20"/>
        </w:rPr>
        <w:t>j</w:t>
      </w:r>
      <w:r w:rsidRPr="00174225">
        <w:rPr>
          <w:spacing w:val="1"/>
          <w:sz w:val="20"/>
        </w:rPr>
        <w:t>u</w:t>
      </w:r>
      <w:r w:rsidRPr="00174225">
        <w:rPr>
          <w:sz w:val="20"/>
        </w:rPr>
        <w:t>ris</w:t>
      </w:r>
      <w:r w:rsidRPr="00174225">
        <w:rPr>
          <w:spacing w:val="1"/>
          <w:sz w:val="20"/>
        </w:rPr>
        <w:t>d</w:t>
      </w:r>
      <w:r w:rsidRPr="00174225">
        <w:rPr>
          <w:sz w:val="20"/>
        </w:rPr>
        <w:t>icti</w:t>
      </w:r>
      <w:r w:rsidRPr="00174225">
        <w:rPr>
          <w:spacing w:val="1"/>
          <w:sz w:val="20"/>
        </w:rPr>
        <w:t>o</w:t>
      </w:r>
      <w:r w:rsidRPr="00174225">
        <w:rPr>
          <w:sz w:val="20"/>
        </w:rPr>
        <w:t>n</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a</w:t>
      </w:r>
      <w:r w:rsidRPr="00174225">
        <w:rPr>
          <w:spacing w:val="18"/>
          <w:sz w:val="20"/>
        </w:rPr>
        <w:t xml:space="preserve"> </w:t>
      </w:r>
      <w:r w:rsidRPr="00174225">
        <w:rPr>
          <w:sz w:val="20"/>
        </w:rPr>
        <w:t>l</w:t>
      </w:r>
      <w:r w:rsidRPr="00174225">
        <w:rPr>
          <w:spacing w:val="1"/>
          <w:sz w:val="20"/>
        </w:rPr>
        <w:t>o</w:t>
      </w:r>
      <w:r w:rsidRPr="00174225">
        <w:rPr>
          <w:sz w:val="20"/>
        </w:rPr>
        <w:t>cal</w:t>
      </w:r>
      <w:r w:rsidRPr="00174225">
        <w:rPr>
          <w:spacing w:val="16"/>
          <w:sz w:val="20"/>
        </w:rPr>
        <w:t xml:space="preserve"> </w:t>
      </w:r>
      <w:r w:rsidRPr="00174225">
        <w:rPr>
          <w:spacing w:val="2"/>
          <w:sz w:val="20"/>
        </w:rPr>
        <w:t>m</w:t>
      </w:r>
      <w:r w:rsidRPr="00174225">
        <w:rPr>
          <w:spacing w:val="1"/>
          <w:sz w:val="20"/>
        </w:rPr>
        <w:t>un</w:t>
      </w:r>
      <w:r w:rsidRPr="00174225">
        <w:rPr>
          <w:sz w:val="20"/>
        </w:rPr>
        <w:t>ici</w:t>
      </w:r>
      <w:r w:rsidRPr="00174225">
        <w:rPr>
          <w:spacing w:val="1"/>
          <w:sz w:val="20"/>
        </w:rPr>
        <w:t>p</w:t>
      </w:r>
      <w:r w:rsidRPr="00174225">
        <w:rPr>
          <w:sz w:val="20"/>
        </w:rPr>
        <w:t>ality</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z w:val="20"/>
        </w:rPr>
        <w:t>c</w:t>
      </w:r>
      <w:r w:rsidRPr="00174225">
        <w:rPr>
          <w:spacing w:val="1"/>
          <w:sz w:val="20"/>
        </w:rPr>
        <w:t>o</w:t>
      </w:r>
      <w:r w:rsidRPr="00174225">
        <w:rPr>
          <w:spacing w:val="2"/>
          <w:sz w:val="20"/>
        </w:rPr>
        <w:t>m</w:t>
      </w:r>
      <w:r w:rsidRPr="00174225">
        <w:rPr>
          <w:sz w:val="20"/>
        </w:rPr>
        <w:t>ply</w:t>
      </w:r>
      <w:r w:rsidRPr="00174225">
        <w:rPr>
          <w:spacing w:val="22"/>
          <w:sz w:val="20"/>
        </w:rPr>
        <w:t xml:space="preserve"> </w:t>
      </w:r>
      <w:r w:rsidRPr="00174225">
        <w:rPr>
          <w:spacing w:val="1"/>
          <w:sz w:val="20"/>
        </w:rPr>
        <w:t>w</w:t>
      </w:r>
      <w:r w:rsidRPr="00174225">
        <w:rPr>
          <w:sz w:val="20"/>
        </w:rPr>
        <w:t>ith</w:t>
      </w:r>
      <w:r w:rsidRPr="00174225">
        <w:rPr>
          <w:spacing w:val="22"/>
          <w:sz w:val="20"/>
        </w:rPr>
        <w:t xml:space="preserve"> </w:t>
      </w:r>
      <w:r w:rsidRPr="00174225">
        <w:rPr>
          <w:sz w:val="20"/>
        </w:rPr>
        <w:t>a</w:t>
      </w:r>
      <w:r w:rsidRPr="00174225">
        <w:rPr>
          <w:spacing w:val="1"/>
          <w:sz w:val="20"/>
        </w:rPr>
        <w:t>p</w:t>
      </w:r>
      <w:r w:rsidRPr="00174225">
        <w:rPr>
          <w:sz w:val="20"/>
        </w:rPr>
        <w:t>plica</w:t>
      </w:r>
      <w:r w:rsidRPr="00174225">
        <w:rPr>
          <w:spacing w:val="1"/>
          <w:sz w:val="20"/>
        </w:rPr>
        <w:t>b</w:t>
      </w:r>
      <w:r w:rsidRPr="00174225">
        <w:rPr>
          <w:sz w:val="20"/>
        </w:rPr>
        <w:t>le</w:t>
      </w:r>
      <w:r w:rsidRPr="00174225">
        <w:rPr>
          <w:spacing w:val="22"/>
          <w:sz w:val="20"/>
        </w:rPr>
        <w:t xml:space="preserve"> </w:t>
      </w:r>
      <w:r w:rsidRPr="00174225">
        <w:rPr>
          <w:sz w:val="20"/>
        </w:rPr>
        <w:t>z</w:t>
      </w:r>
      <w:r w:rsidRPr="00174225">
        <w:rPr>
          <w:spacing w:val="1"/>
          <w:sz w:val="20"/>
        </w:rPr>
        <w:t>o</w:t>
      </w:r>
      <w:r w:rsidRPr="00174225">
        <w:rPr>
          <w:sz w:val="20"/>
        </w:rPr>
        <w:t>ning</w:t>
      </w:r>
      <w:r w:rsidRPr="00174225">
        <w:rPr>
          <w:spacing w:val="22"/>
          <w:sz w:val="20"/>
        </w:rPr>
        <w:t xml:space="preserve"> </w:t>
      </w:r>
      <w:r w:rsidRPr="00174225">
        <w:rPr>
          <w:sz w:val="20"/>
        </w:rPr>
        <w:t>restrictions</w:t>
      </w:r>
      <w:r w:rsidRPr="00174225">
        <w:rPr>
          <w:spacing w:val="21"/>
          <w:sz w:val="20"/>
        </w:rPr>
        <w:t xml:space="preserve"> </w:t>
      </w:r>
      <w:r w:rsidRPr="00174225">
        <w:rPr>
          <w:sz w:val="20"/>
        </w:rPr>
        <w:t>as</w:t>
      </w:r>
      <w:r w:rsidRPr="00174225">
        <w:rPr>
          <w:spacing w:val="21"/>
          <w:sz w:val="20"/>
        </w:rPr>
        <w:t xml:space="preserve"> </w:t>
      </w:r>
      <w:r w:rsidRPr="00174225">
        <w:rPr>
          <w:sz w:val="20"/>
        </w:rPr>
        <w:t>if</w:t>
      </w:r>
      <w:r w:rsidRPr="00174225">
        <w:rPr>
          <w:spacing w:val="21"/>
          <w:sz w:val="20"/>
        </w:rPr>
        <w:t xml:space="preserve"> </w:t>
      </w:r>
      <w:r w:rsidRPr="00174225">
        <w:rPr>
          <w:sz w:val="20"/>
        </w:rPr>
        <w:t>located</w:t>
      </w:r>
      <w:r w:rsidRPr="00174225">
        <w:rPr>
          <w:spacing w:val="22"/>
          <w:sz w:val="20"/>
        </w:rPr>
        <w:t xml:space="preserve"> </w:t>
      </w:r>
      <w:r w:rsidRPr="00174225">
        <w:rPr>
          <w:spacing w:val="1"/>
          <w:sz w:val="20"/>
        </w:rPr>
        <w:t>w</w:t>
      </w:r>
      <w:r w:rsidRPr="00174225">
        <w:rPr>
          <w:sz w:val="20"/>
        </w:rPr>
        <w:t>ithin</w:t>
      </w:r>
      <w:r w:rsidRPr="00174225">
        <w:rPr>
          <w:spacing w:val="22"/>
          <w:sz w:val="20"/>
        </w:rPr>
        <w:t xml:space="preserve"> </w:t>
      </w:r>
      <w:r w:rsidRPr="00174225">
        <w:rPr>
          <w:sz w:val="20"/>
        </w:rPr>
        <w:t>that</w:t>
      </w:r>
      <w:r w:rsidRPr="00174225">
        <w:rPr>
          <w:spacing w:val="21"/>
          <w:sz w:val="20"/>
        </w:rPr>
        <w:t xml:space="preserve"> </w:t>
      </w:r>
      <w:r w:rsidRPr="00174225">
        <w:rPr>
          <w:spacing w:val="2"/>
          <w:sz w:val="20"/>
        </w:rPr>
        <w:t>m</w:t>
      </w:r>
      <w:r w:rsidRPr="00174225">
        <w:rPr>
          <w:sz w:val="20"/>
        </w:rPr>
        <w:t>unicipality’s</w:t>
      </w:r>
      <w:r w:rsidRPr="00174225">
        <w:rPr>
          <w:spacing w:val="21"/>
          <w:sz w:val="20"/>
        </w:rPr>
        <w:t xml:space="preserve"> </w:t>
      </w:r>
      <w:r w:rsidRPr="00174225">
        <w:rPr>
          <w:sz w:val="20"/>
        </w:rPr>
        <w:t>city</w:t>
      </w:r>
      <w:r w:rsidRPr="00174225">
        <w:rPr>
          <w:w w:val="102"/>
          <w:sz w:val="20"/>
        </w:rPr>
        <w:t xml:space="preserve"> </w:t>
      </w:r>
      <w:r w:rsidRPr="00174225">
        <w:rPr>
          <w:sz w:val="20"/>
        </w:rPr>
        <w:t>li</w:t>
      </w:r>
      <w:r w:rsidRPr="00174225">
        <w:rPr>
          <w:spacing w:val="2"/>
          <w:sz w:val="20"/>
        </w:rPr>
        <w:t>m</w:t>
      </w:r>
      <w:r w:rsidRPr="00174225">
        <w:rPr>
          <w:sz w:val="20"/>
        </w:rPr>
        <w:t>it.</w:t>
      </w:r>
    </w:p>
    <w:p w:rsidR="0060336D" w:rsidRPr="00174225" w:rsidRDefault="0060336D" w:rsidP="00492E2D">
      <w:pPr>
        <w:pStyle w:val="BodyText"/>
        <w:widowControl w:val="0"/>
        <w:numPr>
          <w:ilvl w:val="2"/>
          <w:numId w:val="26"/>
        </w:numPr>
        <w:tabs>
          <w:tab w:val="left" w:pos="1724"/>
        </w:tabs>
        <w:spacing w:before="2" w:line="252" w:lineRule="auto"/>
        <w:ind w:left="1724" w:right="328"/>
        <w:jc w:val="both"/>
        <w:rPr>
          <w:sz w:val="20"/>
        </w:rPr>
      </w:pPr>
      <w:r w:rsidRPr="00174225">
        <w:rPr>
          <w:spacing w:val="1"/>
          <w:sz w:val="20"/>
        </w:rPr>
        <w:t>Do</w:t>
      </w:r>
      <w:r w:rsidRPr="00174225">
        <w:rPr>
          <w:spacing w:val="2"/>
          <w:sz w:val="20"/>
        </w:rPr>
        <w:t>m</w:t>
      </w:r>
      <w:r w:rsidRPr="00174225">
        <w:rPr>
          <w:sz w:val="20"/>
        </w:rPr>
        <w:t>estic</w:t>
      </w:r>
      <w:r w:rsidRPr="00174225">
        <w:rPr>
          <w:spacing w:val="17"/>
          <w:sz w:val="20"/>
        </w:rPr>
        <w:t xml:space="preserve"> </w:t>
      </w:r>
      <w:r w:rsidRPr="00174225">
        <w:rPr>
          <w:spacing w:val="1"/>
          <w:sz w:val="20"/>
        </w:rPr>
        <w:t>w</w:t>
      </w:r>
      <w:r w:rsidRPr="00174225">
        <w:rPr>
          <w:sz w:val="20"/>
        </w:rPr>
        <w:t>ater</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fire</w:t>
      </w:r>
      <w:r w:rsidRPr="00174225">
        <w:rPr>
          <w:spacing w:val="18"/>
          <w:sz w:val="20"/>
        </w:rPr>
        <w:t xml:space="preserve"> </w:t>
      </w:r>
      <w:r w:rsidRPr="00174225">
        <w:rPr>
          <w:spacing w:val="1"/>
          <w:sz w:val="20"/>
        </w:rPr>
        <w:t>w</w:t>
      </w:r>
      <w:r w:rsidRPr="00174225">
        <w:rPr>
          <w:sz w:val="20"/>
        </w:rPr>
        <w:t>ater</w:t>
      </w:r>
      <w:r w:rsidRPr="00174225">
        <w:rPr>
          <w:spacing w:val="16"/>
          <w:sz w:val="20"/>
        </w:rPr>
        <w:t xml:space="preserve"> </w:t>
      </w:r>
      <w:r w:rsidRPr="00174225">
        <w:rPr>
          <w:sz w:val="20"/>
        </w:rPr>
        <w:t>ser</w:t>
      </w:r>
      <w:r w:rsidRPr="00174225">
        <w:rPr>
          <w:spacing w:val="1"/>
          <w:sz w:val="20"/>
        </w:rPr>
        <w:t>v</w:t>
      </w:r>
      <w:r w:rsidRPr="00174225">
        <w:rPr>
          <w:sz w:val="20"/>
        </w:rPr>
        <w:t>ice</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8"/>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8"/>
          <w:sz w:val="20"/>
        </w:rPr>
        <w:t xml:space="preserve"> </w:t>
      </w:r>
      <w:r w:rsidRPr="00174225">
        <w:rPr>
          <w:sz w:val="20"/>
        </w:rPr>
        <w:t>to</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16"/>
          <w:sz w:val="20"/>
        </w:rPr>
        <w:t xml:space="preserve"> </w:t>
      </w:r>
      <w:r w:rsidRPr="00174225">
        <w:rPr>
          <w:spacing w:val="1"/>
          <w:sz w:val="20"/>
        </w:rPr>
        <w:t>b</w:t>
      </w:r>
      <w:r w:rsidRPr="00174225">
        <w:rPr>
          <w:sz w:val="20"/>
        </w:rPr>
        <w:t>y</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l</w:t>
      </w:r>
      <w:r w:rsidRPr="00174225">
        <w:rPr>
          <w:spacing w:val="1"/>
          <w:sz w:val="20"/>
        </w:rPr>
        <w:t>o</w:t>
      </w:r>
      <w:r w:rsidRPr="00174225">
        <w:rPr>
          <w:sz w:val="20"/>
        </w:rPr>
        <w:t>cal</w:t>
      </w:r>
      <w:r w:rsidRPr="00174225">
        <w:rPr>
          <w:w w:val="102"/>
          <w:sz w:val="20"/>
        </w:rPr>
        <w:t xml:space="preserve"> </w:t>
      </w:r>
      <w:r w:rsidRPr="00174225">
        <w:rPr>
          <w:spacing w:val="1"/>
          <w:sz w:val="20"/>
        </w:rPr>
        <w:t>u</w:t>
      </w:r>
      <w:r w:rsidRPr="00174225">
        <w:rPr>
          <w:sz w:val="20"/>
        </w:rPr>
        <w:t>tility</w:t>
      </w:r>
      <w:r w:rsidRPr="00174225">
        <w:rPr>
          <w:spacing w:val="32"/>
          <w:sz w:val="20"/>
        </w:rPr>
        <w:t xml:space="preserve"> </w:t>
      </w:r>
      <w:r w:rsidRPr="00174225">
        <w:rPr>
          <w:sz w:val="20"/>
        </w:rPr>
        <w:t>ser</w:t>
      </w:r>
      <w:r w:rsidRPr="00174225">
        <w:rPr>
          <w:spacing w:val="1"/>
          <w:sz w:val="20"/>
        </w:rPr>
        <w:t>v</w:t>
      </w:r>
      <w:r w:rsidRPr="00174225">
        <w:rPr>
          <w:sz w:val="20"/>
        </w:rPr>
        <w:t>ice</w:t>
      </w:r>
      <w:r w:rsidRPr="00174225">
        <w:rPr>
          <w:spacing w:val="33"/>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er.</w:t>
      </w:r>
    </w:p>
    <w:p w:rsidR="0060336D" w:rsidRPr="00174225" w:rsidRDefault="0060336D" w:rsidP="00492E2D">
      <w:pPr>
        <w:pStyle w:val="Heading2"/>
        <w:keepNext w:val="0"/>
        <w:widowControl w:val="0"/>
        <w:numPr>
          <w:ilvl w:val="0"/>
          <w:numId w:val="26"/>
        </w:numPr>
        <w:tabs>
          <w:tab w:val="left" w:pos="464"/>
        </w:tabs>
        <w:spacing w:before="77"/>
        <w:ind w:left="464"/>
        <w:jc w:val="both"/>
        <w:rPr>
          <w:rFonts w:ascii="Times New Roman" w:hAnsi="Times New Roman"/>
          <w:b/>
          <w:bCs/>
          <w:sz w:val="20"/>
        </w:rPr>
      </w:pPr>
      <w:r w:rsidRPr="00174225">
        <w:rPr>
          <w:rFonts w:ascii="Times New Roman" w:hAnsi="Times New Roman"/>
          <w:spacing w:val="1"/>
          <w:sz w:val="20"/>
        </w:rPr>
        <w:t>Bu</w:t>
      </w:r>
      <w:r w:rsidRPr="00174225">
        <w:rPr>
          <w:rFonts w:ascii="Times New Roman" w:hAnsi="Times New Roman"/>
          <w:sz w:val="20"/>
        </w:rPr>
        <w:t>il</w:t>
      </w:r>
      <w:r w:rsidRPr="00174225">
        <w:rPr>
          <w:rFonts w:ascii="Times New Roman" w:hAnsi="Times New Roman"/>
          <w:spacing w:val="1"/>
          <w:sz w:val="20"/>
        </w:rPr>
        <w:t>d</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g</w:t>
      </w:r>
      <w:r w:rsidRPr="00174225">
        <w:rPr>
          <w:rFonts w:ascii="Times New Roman" w:hAnsi="Times New Roman"/>
          <w:spacing w:val="34"/>
          <w:sz w:val="20"/>
        </w:rPr>
        <w:t xml:space="preserve"> </w:t>
      </w:r>
      <w:r w:rsidRPr="00174225">
        <w:rPr>
          <w:rFonts w:ascii="Times New Roman" w:hAnsi="Times New Roman"/>
          <w:spacing w:val="1"/>
          <w:sz w:val="20"/>
        </w:rPr>
        <w:t>D</w:t>
      </w:r>
      <w:r w:rsidRPr="00174225">
        <w:rPr>
          <w:rFonts w:ascii="Times New Roman" w:hAnsi="Times New Roman"/>
          <w:sz w:val="20"/>
        </w:rPr>
        <w:t>esi</w:t>
      </w:r>
      <w:r w:rsidRPr="00174225">
        <w:rPr>
          <w:rFonts w:ascii="Times New Roman" w:hAnsi="Times New Roman"/>
          <w:spacing w:val="1"/>
          <w:sz w:val="20"/>
        </w:rPr>
        <w:t>g</w:t>
      </w:r>
      <w:r w:rsidRPr="00174225">
        <w:rPr>
          <w:rFonts w:ascii="Times New Roman" w:hAnsi="Times New Roman"/>
          <w:sz w:val="20"/>
        </w:rPr>
        <w:t>n</w:t>
      </w:r>
      <w:r w:rsidRPr="00174225">
        <w:rPr>
          <w:rFonts w:ascii="Times New Roman" w:hAnsi="Times New Roman"/>
          <w:spacing w:val="35"/>
          <w:sz w:val="20"/>
        </w:rPr>
        <w:t xml:space="preserve"> </w:t>
      </w:r>
      <w:r w:rsidRPr="00174225">
        <w:rPr>
          <w:rFonts w:ascii="Times New Roman" w:hAnsi="Times New Roman"/>
          <w:spacing w:val="1"/>
          <w:sz w:val="20"/>
        </w:rPr>
        <w:t>C</w:t>
      </w:r>
      <w:r w:rsidRPr="00174225">
        <w:rPr>
          <w:rFonts w:ascii="Times New Roman" w:hAnsi="Times New Roman"/>
          <w:sz w:val="20"/>
        </w:rPr>
        <w:t>riteria</w:t>
      </w:r>
    </w:p>
    <w:p w:rsidR="0060336D" w:rsidRPr="00174225" w:rsidRDefault="0060336D" w:rsidP="0060336D">
      <w:pPr>
        <w:spacing w:before="7" w:line="260" w:lineRule="exact"/>
        <w:jc w:val="both"/>
        <w:rPr>
          <w:sz w:val="20"/>
          <w:szCs w:val="20"/>
        </w:rPr>
      </w:pPr>
    </w:p>
    <w:p w:rsidR="0060336D" w:rsidRPr="00174225" w:rsidRDefault="0060336D" w:rsidP="00492E2D">
      <w:pPr>
        <w:numPr>
          <w:ilvl w:val="1"/>
          <w:numId w:val="26"/>
        </w:numPr>
        <w:tabs>
          <w:tab w:val="left" w:pos="1184"/>
        </w:tabs>
        <w:autoSpaceDE/>
        <w:autoSpaceDN/>
        <w:adjustRightInd/>
        <w:ind w:left="1184"/>
        <w:jc w:val="both"/>
        <w:rPr>
          <w:sz w:val="20"/>
          <w:szCs w:val="20"/>
        </w:rPr>
      </w:pPr>
      <w:r w:rsidRPr="00174225">
        <w:rPr>
          <w:bCs/>
          <w:spacing w:val="1"/>
          <w:sz w:val="20"/>
          <w:szCs w:val="20"/>
        </w:rPr>
        <w:lastRenderedPageBreak/>
        <w:t>Maximum Bu</w:t>
      </w:r>
      <w:r w:rsidRPr="00174225">
        <w:rPr>
          <w:bCs/>
          <w:sz w:val="20"/>
          <w:szCs w:val="20"/>
        </w:rPr>
        <w:t>il</w:t>
      </w:r>
      <w:r w:rsidRPr="00174225">
        <w:rPr>
          <w:bCs/>
          <w:spacing w:val="1"/>
          <w:sz w:val="20"/>
          <w:szCs w:val="20"/>
        </w:rPr>
        <w:t>d</w:t>
      </w:r>
      <w:r w:rsidRPr="00174225">
        <w:rPr>
          <w:bCs/>
          <w:sz w:val="20"/>
          <w:szCs w:val="20"/>
        </w:rPr>
        <w:t>i</w:t>
      </w:r>
      <w:r w:rsidRPr="00174225">
        <w:rPr>
          <w:bCs/>
          <w:spacing w:val="1"/>
          <w:sz w:val="20"/>
          <w:szCs w:val="20"/>
        </w:rPr>
        <w:t>n</w:t>
      </w:r>
      <w:r w:rsidRPr="00174225">
        <w:rPr>
          <w:bCs/>
          <w:sz w:val="20"/>
          <w:szCs w:val="20"/>
        </w:rPr>
        <w:t>g</w:t>
      </w:r>
      <w:r w:rsidRPr="00174225">
        <w:rPr>
          <w:bCs/>
          <w:spacing w:val="41"/>
          <w:sz w:val="20"/>
          <w:szCs w:val="20"/>
        </w:rPr>
        <w:t xml:space="preserve"> </w:t>
      </w:r>
      <w:r w:rsidRPr="00174225">
        <w:rPr>
          <w:bCs/>
          <w:spacing w:val="1"/>
          <w:sz w:val="20"/>
          <w:szCs w:val="20"/>
        </w:rPr>
        <w:t>S</w:t>
      </w:r>
      <w:r w:rsidRPr="00174225">
        <w:rPr>
          <w:bCs/>
          <w:sz w:val="20"/>
          <w:szCs w:val="20"/>
        </w:rPr>
        <w:t>t</w:t>
      </w:r>
      <w:r w:rsidRPr="00174225">
        <w:rPr>
          <w:bCs/>
          <w:spacing w:val="1"/>
          <w:sz w:val="20"/>
          <w:szCs w:val="20"/>
        </w:rPr>
        <w:t>anda</w:t>
      </w:r>
      <w:r w:rsidRPr="00174225">
        <w:rPr>
          <w:bCs/>
          <w:sz w:val="20"/>
          <w:szCs w:val="20"/>
        </w:rPr>
        <w:t>r</w:t>
      </w:r>
      <w:r w:rsidRPr="00174225">
        <w:rPr>
          <w:bCs/>
          <w:spacing w:val="1"/>
          <w:sz w:val="20"/>
          <w:szCs w:val="20"/>
        </w:rPr>
        <w:t>d</w:t>
      </w:r>
      <w:r w:rsidRPr="00174225">
        <w:rPr>
          <w:bCs/>
          <w:sz w:val="20"/>
          <w:szCs w:val="20"/>
        </w:rPr>
        <w:t>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2"/>
          <w:numId w:val="26"/>
        </w:numPr>
        <w:tabs>
          <w:tab w:val="left" w:pos="1724"/>
        </w:tabs>
        <w:spacing w:line="251" w:lineRule="auto"/>
        <w:ind w:left="1724" w:right="105"/>
        <w:jc w:val="both"/>
        <w:rPr>
          <w:sz w:val="20"/>
        </w:rPr>
      </w:pPr>
      <w:r w:rsidRPr="00174225">
        <w:rPr>
          <w:spacing w:val="1"/>
          <w:sz w:val="20"/>
        </w:rPr>
        <w:t>Th</w:t>
      </w:r>
      <w:r w:rsidRPr="00174225">
        <w:rPr>
          <w:sz w:val="20"/>
        </w:rPr>
        <w:t>e</w:t>
      </w:r>
      <w:r w:rsidRPr="00174225">
        <w:rPr>
          <w:spacing w:val="12"/>
          <w:sz w:val="20"/>
        </w:rPr>
        <w:t xml:space="preserve"> </w:t>
      </w:r>
      <w:r w:rsidRPr="00174225">
        <w:rPr>
          <w:sz w:val="20"/>
        </w:rPr>
        <w:t>s</w:t>
      </w:r>
      <w:r w:rsidRPr="00174225">
        <w:rPr>
          <w:spacing w:val="1"/>
          <w:sz w:val="20"/>
        </w:rPr>
        <w:t>qu</w:t>
      </w:r>
      <w:r w:rsidRPr="00174225">
        <w:rPr>
          <w:sz w:val="20"/>
        </w:rPr>
        <w:t>are</w:t>
      </w:r>
      <w:r w:rsidRPr="00174225">
        <w:rPr>
          <w:spacing w:val="13"/>
          <w:sz w:val="20"/>
        </w:rPr>
        <w:t xml:space="preserve"> </w:t>
      </w:r>
      <w:r w:rsidRPr="00174225">
        <w:rPr>
          <w:sz w:val="20"/>
        </w:rPr>
        <w:t>f</w:t>
      </w:r>
      <w:r w:rsidRPr="00174225">
        <w:rPr>
          <w:spacing w:val="1"/>
          <w:sz w:val="20"/>
        </w:rPr>
        <w:t>oo</w:t>
      </w:r>
      <w:r w:rsidRPr="00174225">
        <w:rPr>
          <w:sz w:val="20"/>
        </w:rPr>
        <w:t>ta</w:t>
      </w:r>
      <w:r w:rsidRPr="00174225">
        <w:rPr>
          <w:spacing w:val="1"/>
          <w:sz w:val="20"/>
        </w:rPr>
        <w:t>g</w:t>
      </w:r>
      <w:r w:rsidRPr="00174225">
        <w:rPr>
          <w:sz w:val="20"/>
        </w:rPr>
        <w:t>e</w:t>
      </w:r>
      <w:r w:rsidRPr="00174225">
        <w:rPr>
          <w:spacing w:val="13"/>
          <w:sz w:val="20"/>
        </w:rPr>
        <w:t xml:space="preserve"> </w:t>
      </w:r>
      <w:r w:rsidRPr="00174225">
        <w:rPr>
          <w:spacing w:val="1"/>
          <w:sz w:val="20"/>
        </w:rPr>
        <w:t>o</w:t>
      </w:r>
      <w:r w:rsidRPr="00174225">
        <w:rPr>
          <w:sz w:val="20"/>
        </w:rPr>
        <w:t>f</w:t>
      </w:r>
      <w:r w:rsidRPr="00174225">
        <w:rPr>
          <w:spacing w:val="13"/>
          <w:sz w:val="20"/>
        </w:rPr>
        <w:t xml:space="preserve"> </w:t>
      </w:r>
      <w:r w:rsidRPr="00174225">
        <w:rPr>
          <w:sz w:val="20"/>
        </w:rPr>
        <w:t>t</w:t>
      </w:r>
      <w:r w:rsidRPr="00174225">
        <w:rPr>
          <w:spacing w:val="1"/>
          <w:sz w:val="20"/>
        </w:rPr>
        <w:t>h</w:t>
      </w:r>
      <w:r w:rsidRPr="00174225">
        <w:rPr>
          <w:sz w:val="20"/>
        </w:rPr>
        <w:t>e</w:t>
      </w:r>
      <w:r w:rsidRPr="00174225">
        <w:rPr>
          <w:spacing w:val="12"/>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2"/>
          <w:sz w:val="20"/>
        </w:rPr>
        <w:t xml:space="preserve"> </w:t>
      </w:r>
      <w:r w:rsidRPr="00174225">
        <w:rPr>
          <w:sz w:val="20"/>
        </w:rPr>
        <w:t>clubhouse/c</w:t>
      </w:r>
      <w:r w:rsidRPr="00174225">
        <w:rPr>
          <w:spacing w:val="1"/>
          <w:sz w:val="20"/>
        </w:rPr>
        <w:t>o</w:t>
      </w:r>
      <w:r w:rsidRPr="00174225">
        <w:rPr>
          <w:spacing w:val="2"/>
          <w:sz w:val="20"/>
        </w:rPr>
        <w:t>mm</w:t>
      </w:r>
      <w:r w:rsidRPr="00174225">
        <w:rPr>
          <w:sz w:val="20"/>
        </w:rPr>
        <w:t>unity</w:t>
      </w:r>
      <w:r w:rsidRPr="00174225">
        <w:rPr>
          <w:spacing w:val="13"/>
          <w:sz w:val="20"/>
        </w:rPr>
        <w:t xml:space="preserve"> </w:t>
      </w:r>
      <w:r w:rsidRPr="00174225">
        <w:rPr>
          <w:sz w:val="20"/>
        </w:rPr>
        <w:t>building</w:t>
      </w:r>
      <w:r w:rsidRPr="00174225">
        <w:rPr>
          <w:spacing w:val="12"/>
          <w:sz w:val="20"/>
        </w:rPr>
        <w:t xml:space="preserve"> </w:t>
      </w:r>
      <w:r w:rsidRPr="00174225">
        <w:rPr>
          <w:spacing w:val="2"/>
          <w:sz w:val="20"/>
        </w:rPr>
        <w:t>m</w:t>
      </w:r>
      <w:r w:rsidRPr="00174225">
        <w:rPr>
          <w:sz w:val="20"/>
        </w:rPr>
        <w:t>ay e</w:t>
      </w:r>
      <w:r w:rsidRPr="00174225">
        <w:rPr>
          <w:spacing w:val="1"/>
          <w:sz w:val="20"/>
        </w:rPr>
        <w:t>x</w:t>
      </w:r>
      <w:r w:rsidRPr="00174225">
        <w:rPr>
          <w:sz w:val="20"/>
        </w:rPr>
        <w:t xml:space="preserve">ceed </w:t>
      </w:r>
      <w:r w:rsidRPr="00174225">
        <w:rPr>
          <w:spacing w:val="1"/>
          <w:sz w:val="20"/>
        </w:rPr>
        <w:t>3</w:t>
      </w:r>
      <w:r w:rsidRPr="00174225">
        <w:rPr>
          <w:sz w:val="20"/>
        </w:rPr>
        <w:t>,</w:t>
      </w:r>
      <w:r w:rsidRPr="00174225">
        <w:rPr>
          <w:spacing w:val="1"/>
          <w:sz w:val="20"/>
        </w:rPr>
        <w:t>000</w:t>
      </w:r>
      <w:r w:rsidRPr="00174225">
        <w:rPr>
          <w:spacing w:val="2"/>
          <w:w w:val="102"/>
          <w:sz w:val="20"/>
        </w:rPr>
        <w:t xml:space="preserve"> </w:t>
      </w:r>
      <w:r w:rsidRPr="00174225">
        <w:rPr>
          <w:sz w:val="20"/>
        </w:rPr>
        <w:t>s</w:t>
      </w:r>
      <w:r w:rsidRPr="00174225">
        <w:rPr>
          <w:spacing w:val="1"/>
          <w:sz w:val="20"/>
        </w:rPr>
        <w:t>qu</w:t>
      </w:r>
      <w:r w:rsidRPr="00174225">
        <w:rPr>
          <w:sz w:val="20"/>
        </w:rPr>
        <w:t>are</w:t>
      </w:r>
      <w:r w:rsidRPr="00174225">
        <w:rPr>
          <w:spacing w:val="5"/>
          <w:sz w:val="20"/>
        </w:rPr>
        <w:t xml:space="preserve"> </w:t>
      </w:r>
      <w:r w:rsidRPr="00174225">
        <w:rPr>
          <w:sz w:val="20"/>
        </w:rPr>
        <w:t>feet</w:t>
      </w:r>
      <w:r w:rsidRPr="00174225">
        <w:rPr>
          <w:spacing w:val="4"/>
          <w:sz w:val="20"/>
        </w:rPr>
        <w:t xml:space="preserve"> </w:t>
      </w:r>
      <w:r w:rsidRPr="00174225">
        <w:rPr>
          <w:spacing w:val="1"/>
          <w:sz w:val="20"/>
        </w:rPr>
        <w:t>h</w:t>
      </w:r>
      <w:r w:rsidRPr="00174225">
        <w:rPr>
          <w:sz w:val="20"/>
        </w:rPr>
        <w:t>eated</w:t>
      </w:r>
      <w:r w:rsidRPr="00174225">
        <w:rPr>
          <w:spacing w:val="6"/>
          <w:sz w:val="20"/>
        </w:rPr>
        <w:t xml:space="preserve"> </w:t>
      </w:r>
      <w:r w:rsidRPr="00174225">
        <w:rPr>
          <w:sz w:val="20"/>
        </w:rPr>
        <w:t>a</w:t>
      </w:r>
      <w:r w:rsidRPr="00174225">
        <w:rPr>
          <w:spacing w:val="1"/>
          <w:sz w:val="20"/>
        </w:rPr>
        <w:t>n</w:t>
      </w:r>
      <w:r w:rsidRPr="00174225">
        <w:rPr>
          <w:sz w:val="20"/>
        </w:rPr>
        <w:t>d</w:t>
      </w:r>
      <w:r w:rsidRPr="00174225">
        <w:rPr>
          <w:spacing w:val="5"/>
          <w:sz w:val="20"/>
        </w:rPr>
        <w:t xml:space="preserve"> </w:t>
      </w:r>
      <w:r w:rsidRPr="00174225">
        <w:rPr>
          <w:sz w:val="20"/>
        </w:rPr>
        <w:t>c</w:t>
      </w:r>
      <w:r w:rsidRPr="00174225">
        <w:rPr>
          <w:spacing w:val="1"/>
          <w:sz w:val="20"/>
        </w:rPr>
        <w:t>oo</w:t>
      </w:r>
      <w:r w:rsidRPr="00174225">
        <w:rPr>
          <w:sz w:val="20"/>
        </w:rPr>
        <w:t>led</w:t>
      </w:r>
      <w:r w:rsidRPr="00174225">
        <w:rPr>
          <w:spacing w:val="5"/>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si</w:t>
      </w:r>
      <w:r w:rsidRPr="00174225">
        <w:rPr>
          <w:spacing w:val="1"/>
          <w:sz w:val="20"/>
        </w:rPr>
        <w:t>v</w:t>
      </w:r>
      <w:r w:rsidRPr="00174225">
        <w:rPr>
          <w:sz w:val="20"/>
        </w:rPr>
        <w:t xml:space="preserve">e </w:t>
      </w:r>
      <w:r w:rsidRPr="00174225">
        <w:rPr>
          <w:spacing w:val="1"/>
          <w:sz w:val="20"/>
        </w:rPr>
        <w:t>o</w:t>
      </w:r>
      <w:r w:rsidRPr="00174225">
        <w:rPr>
          <w:sz w:val="20"/>
        </w:rPr>
        <w:t>f t</w:t>
      </w:r>
      <w:r w:rsidRPr="00174225">
        <w:rPr>
          <w:spacing w:val="1"/>
          <w:sz w:val="20"/>
        </w:rPr>
        <w:t>h</w:t>
      </w:r>
      <w:r w:rsidRPr="00174225">
        <w:rPr>
          <w:sz w:val="20"/>
        </w:rPr>
        <w:t xml:space="preserve">e </w:t>
      </w:r>
      <w:r w:rsidRPr="00174225">
        <w:rPr>
          <w:spacing w:val="1"/>
          <w:sz w:val="20"/>
        </w:rPr>
        <w:t>o</w:t>
      </w:r>
      <w:r w:rsidRPr="00174225">
        <w:rPr>
          <w:sz w:val="20"/>
        </w:rPr>
        <w:t>ffice area, c</w:t>
      </w:r>
      <w:r w:rsidRPr="00174225">
        <w:rPr>
          <w:spacing w:val="1"/>
          <w:sz w:val="20"/>
        </w:rPr>
        <w:t>o</w:t>
      </w:r>
      <w:r w:rsidRPr="00174225">
        <w:rPr>
          <w:spacing w:val="2"/>
          <w:sz w:val="20"/>
        </w:rPr>
        <w:t>mm</w:t>
      </w:r>
      <w:r w:rsidRPr="00174225">
        <w:rPr>
          <w:spacing w:val="1"/>
          <w:sz w:val="20"/>
        </w:rPr>
        <w:t>un</w:t>
      </w:r>
      <w:r w:rsidRPr="00174225">
        <w:rPr>
          <w:sz w:val="20"/>
        </w:rPr>
        <w:t>ity la</w:t>
      </w:r>
      <w:r w:rsidRPr="00174225">
        <w:rPr>
          <w:spacing w:val="1"/>
          <w:sz w:val="20"/>
        </w:rPr>
        <w:t>und</w:t>
      </w:r>
      <w:r w:rsidRPr="00174225">
        <w:rPr>
          <w:sz w:val="20"/>
        </w:rPr>
        <w:t>r</w:t>
      </w:r>
      <w:r w:rsidRPr="00174225">
        <w:rPr>
          <w:spacing w:val="1"/>
          <w:sz w:val="20"/>
        </w:rPr>
        <w:t>y</w:t>
      </w:r>
      <w:r w:rsidRPr="00174225">
        <w:rPr>
          <w:sz w:val="20"/>
        </w:rPr>
        <w:t>,</w:t>
      </w:r>
      <w:r w:rsidRPr="00174225">
        <w:rPr>
          <w:w w:val="102"/>
          <w:sz w:val="20"/>
        </w:rPr>
        <w:t xml:space="preserve"> </w:t>
      </w:r>
      <w:r w:rsidRPr="00174225">
        <w:rPr>
          <w:sz w:val="20"/>
        </w:rPr>
        <w:t>c</w:t>
      </w:r>
      <w:r w:rsidRPr="00174225">
        <w:rPr>
          <w:spacing w:val="1"/>
          <w:sz w:val="20"/>
        </w:rPr>
        <w:t>o</w:t>
      </w:r>
      <w:r w:rsidRPr="00174225">
        <w:rPr>
          <w:spacing w:val="2"/>
          <w:sz w:val="20"/>
        </w:rPr>
        <w:t>mm</w:t>
      </w:r>
      <w:r w:rsidRPr="00174225">
        <w:rPr>
          <w:sz w:val="20"/>
        </w:rPr>
        <w:t>unity</w:t>
      </w:r>
      <w:r w:rsidRPr="00174225">
        <w:rPr>
          <w:spacing w:val="31"/>
          <w:sz w:val="20"/>
        </w:rPr>
        <w:t xml:space="preserve"> </w:t>
      </w:r>
      <w:r w:rsidRPr="00174225">
        <w:rPr>
          <w:spacing w:val="2"/>
          <w:sz w:val="20"/>
        </w:rPr>
        <w:t>m</w:t>
      </w:r>
      <w:r w:rsidRPr="00174225">
        <w:rPr>
          <w:sz w:val="20"/>
        </w:rPr>
        <w:t>eeting</w:t>
      </w:r>
      <w:r w:rsidRPr="00174225">
        <w:rPr>
          <w:spacing w:val="32"/>
          <w:sz w:val="20"/>
        </w:rPr>
        <w:t xml:space="preserve"> </w:t>
      </w:r>
      <w:r w:rsidRPr="00174225">
        <w:rPr>
          <w:sz w:val="20"/>
        </w:rPr>
        <w:t>roo</w:t>
      </w:r>
      <w:r w:rsidRPr="00174225">
        <w:rPr>
          <w:spacing w:val="2"/>
          <w:sz w:val="20"/>
        </w:rPr>
        <w:t>m</w:t>
      </w:r>
      <w:r w:rsidRPr="00174225">
        <w:rPr>
          <w:sz w:val="20"/>
        </w:rPr>
        <w:t>,</w:t>
      </w:r>
      <w:r w:rsidRPr="00174225">
        <w:rPr>
          <w:spacing w:val="31"/>
          <w:sz w:val="20"/>
        </w:rPr>
        <w:t xml:space="preserve"> </w:t>
      </w:r>
      <w:r w:rsidRPr="00174225">
        <w:rPr>
          <w:sz w:val="20"/>
        </w:rPr>
        <w:t>restr</w:t>
      </w:r>
      <w:r w:rsidRPr="00174225">
        <w:rPr>
          <w:spacing w:val="1"/>
          <w:sz w:val="20"/>
        </w:rPr>
        <w:t>oo</w:t>
      </w:r>
      <w:r w:rsidRPr="00174225">
        <w:rPr>
          <w:spacing w:val="2"/>
          <w:sz w:val="20"/>
        </w:rPr>
        <w:t>m</w:t>
      </w:r>
      <w:r w:rsidRPr="00174225">
        <w:rPr>
          <w:sz w:val="20"/>
        </w:rPr>
        <w:t>s,</w:t>
      </w:r>
      <w:r w:rsidRPr="00174225">
        <w:rPr>
          <w:spacing w:val="31"/>
          <w:sz w:val="20"/>
        </w:rPr>
        <w:t xml:space="preserve"> </w:t>
      </w:r>
      <w:r w:rsidRPr="00174225">
        <w:rPr>
          <w:spacing w:val="1"/>
          <w:sz w:val="20"/>
        </w:rPr>
        <w:t>k</w:t>
      </w:r>
      <w:r w:rsidRPr="00174225">
        <w:rPr>
          <w:sz w:val="20"/>
        </w:rPr>
        <w:t>itc</w:t>
      </w:r>
      <w:r w:rsidRPr="00174225">
        <w:rPr>
          <w:spacing w:val="1"/>
          <w:sz w:val="20"/>
        </w:rPr>
        <w:t>h</w:t>
      </w:r>
      <w:r w:rsidRPr="00174225">
        <w:rPr>
          <w:sz w:val="20"/>
        </w:rPr>
        <w:t>e</w:t>
      </w:r>
      <w:r w:rsidRPr="00174225">
        <w:rPr>
          <w:spacing w:val="1"/>
          <w:sz w:val="20"/>
        </w:rPr>
        <w:t>n</w:t>
      </w:r>
      <w:r w:rsidRPr="00174225">
        <w:rPr>
          <w:sz w:val="20"/>
        </w:rPr>
        <w:t>s,</w:t>
      </w:r>
      <w:r w:rsidRPr="00174225">
        <w:rPr>
          <w:spacing w:val="30"/>
          <w:sz w:val="20"/>
        </w:rPr>
        <w:t xml:space="preserve"> </w:t>
      </w:r>
      <w:r w:rsidRPr="00174225">
        <w:rPr>
          <w:sz w:val="20"/>
        </w:rPr>
        <w:t>etc.)(a</w:t>
      </w:r>
      <w:r w:rsidRPr="00174225">
        <w:rPr>
          <w:spacing w:val="1"/>
          <w:sz w:val="20"/>
        </w:rPr>
        <w:t>n</w:t>
      </w:r>
      <w:r w:rsidRPr="00174225">
        <w:rPr>
          <w:sz w:val="20"/>
        </w:rPr>
        <w:t>y</w:t>
      </w:r>
      <w:r w:rsidRPr="00174225">
        <w:rPr>
          <w:spacing w:val="32"/>
          <w:sz w:val="20"/>
        </w:rPr>
        <w:t xml:space="preserve"> </w:t>
      </w:r>
      <w:r w:rsidRPr="00174225">
        <w:rPr>
          <w:sz w:val="20"/>
        </w:rPr>
        <w:t>s</w:t>
      </w:r>
      <w:r w:rsidRPr="00174225">
        <w:rPr>
          <w:spacing w:val="1"/>
          <w:sz w:val="20"/>
        </w:rPr>
        <w:t>qu</w:t>
      </w:r>
      <w:r w:rsidRPr="00174225">
        <w:rPr>
          <w:sz w:val="20"/>
        </w:rPr>
        <w:t>are</w:t>
      </w:r>
      <w:r w:rsidRPr="00174225">
        <w:rPr>
          <w:spacing w:val="32"/>
          <w:sz w:val="20"/>
        </w:rPr>
        <w:t xml:space="preserve"> </w:t>
      </w:r>
      <w:r w:rsidRPr="00174225">
        <w:rPr>
          <w:sz w:val="20"/>
        </w:rPr>
        <w:t>f</w:t>
      </w:r>
      <w:r w:rsidRPr="00174225">
        <w:rPr>
          <w:spacing w:val="1"/>
          <w:sz w:val="20"/>
        </w:rPr>
        <w:t>oo</w:t>
      </w:r>
      <w:r w:rsidRPr="00174225">
        <w:rPr>
          <w:sz w:val="20"/>
        </w:rPr>
        <w:t>ta</w:t>
      </w:r>
      <w:r w:rsidRPr="00174225">
        <w:rPr>
          <w:spacing w:val="1"/>
          <w:sz w:val="20"/>
        </w:rPr>
        <w:t>g</w:t>
      </w:r>
      <w:r w:rsidRPr="00174225">
        <w:rPr>
          <w:sz w:val="20"/>
        </w:rPr>
        <w:t>e</w:t>
      </w:r>
      <w:r w:rsidRPr="00174225">
        <w:rPr>
          <w:spacing w:val="32"/>
          <w:sz w:val="20"/>
        </w:rPr>
        <w:t xml:space="preserve"> </w:t>
      </w:r>
      <w:r w:rsidRPr="00174225">
        <w:rPr>
          <w:spacing w:val="1"/>
          <w:sz w:val="20"/>
        </w:rPr>
        <w:t>ov</w:t>
      </w:r>
      <w:r w:rsidRPr="00174225">
        <w:rPr>
          <w:sz w:val="20"/>
        </w:rPr>
        <w:t>er</w:t>
      </w:r>
      <w:r w:rsidRPr="00174225">
        <w:rPr>
          <w:spacing w:val="31"/>
          <w:sz w:val="20"/>
        </w:rPr>
        <w:t xml:space="preserve"> </w:t>
      </w:r>
      <w:r w:rsidRPr="00174225">
        <w:rPr>
          <w:sz w:val="20"/>
        </w:rPr>
        <w:t>t</w:t>
      </w:r>
      <w:r w:rsidRPr="00174225">
        <w:rPr>
          <w:spacing w:val="1"/>
          <w:sz w:val="20"/>
        </w:rPr>
        <w:t>h</w:t>
      </w:r>
      <w:r w:rsidRPr="00174225">
        <w:rPr>
          <w:sz w:val="20"/>
        </w:rPr>
        <w:t>is</w:t>
      </w:r>
      <w:r w:rsidRPr="00174225">
        <w:rPr>
          <w:spacing w:val="32"/>
          <w:sz w:val="20"/>
        </w:rPr>
        <w:t xml:space="preserve"> </w:t>
      </w:r>
      <w:r w:rsidRPr="00174225">
        <w:rPr>
          <w:sz w:val="20"/>
        </w:rPr>
        <w:t>a</w:t>
      </w:r>
      <w:r w:rsidRPr="00174225">
        <w:rPr>
          <w:spacing w:val="2"/>
          <w:sz w:val="20"/>
        </w:rPr>
        <w:t>m</w:t>
      </w:r>
      <w:r w:rsidRPr="00174225">
        <w:rPr>
          <w:spacing w:val="1"/>
          <w:sz w:val="20"/>
        </w:rPr>
        <w:t>oun</w:t>
      </w:r>
      <w:r w:rsidRPr="00174225">
        <w:rPr>
          <w:sz w:val="20"/>
        </w:rPr>
        <w:t>t</w:t>
      </w:r>
      <w:r w:rsidRPr="00174225">
        <w:rPr>
          <w:w w:val="102"/>
          <w:sz w:val="20"/>
        </w:rPr>
        <w:t xml:space="preserve"> </w:t>
      </w:r>
      <w:r w:rsidRPr="00174225">
        <w:rPr>
          <w:spacing w:val="1"/>
          <w:sz w:val="20"/>
        </w:rPr>
        <w:t>w</w:t>
      </w:r>
      <w:r w:rsidRPr="00174225">
        <w:rPr>
          <w:sz w:val="20"/>
        </w:rPr>
        <w:t>ill</w:t>
      </w:r>
      <w:r w:rsidRPr="00174225">
        <w:rPr>
          <w:spacing w:val="47"/>
          <w:sz w:val="20"/>
        </w:rPr>
        <w:t xml:space="preserve"> </w:t>
      </w:r>
      <w:r w:rsidRPr="00174225">
        <w:rPr>
          <w:spacing w:val="1"/>
          <w:sz w:val="20"/>
        </w:rPr>
        <w:t>no</w:t>
      </w:r>
      <w:r w:rsidRPr="00174225">
        <w:rPr>
          <w:sz w:val="20"/>
        </w:rPr>
        <w:t>t</w:t>
      </w:r>
      <w:r w:rsidRPr="00174225">
        <w:rPr>
          <w:spacing w:val="48"/>
          <w:sz w:val="20"/>
        </w:rPr>
        <w:t xml:space="preserve"> </w:t>
      </w:r>
      <w:r w:rsidRPr="00174225">
        <w:rPr>
          <w:spacing w:val="1"/>
          <w:sz w:val="20"/>
        </w:rPr>
        <w:t>b</w:t>
      </w:r>
      <w:r w:rsidRPr="00174225">
        <w:rPr>
          <w:sz w:val="20"/>
        </w:rPr>
        <w:t>e</w:t>
      </w:r>
      <w:r w:rsidRPr="00174225">
        <w:rPr>
          <w:spacing w:val="49"/>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ed</w:t>
      </w:r>
      <w:r w:rsidRPr="00174225">
        <w:rPr>
          <w:spacing w:val="49"/>
          <w:sz w:val="20"/>
        </w:rPr>
        <w:t xml:space="preserve"> </w:t>
      </w:r>
      <w:r w:rsidRPr="00174225">
        <w:rPr>
          <w:sz w:val="20"/>
        </w:rPr>
        <w:t>in</w:t>
      </w:r>
      <w:r w:rsidRPr="00174225">
        <w:rPr>
          <w:spacing w:val="49"/>
          <w:sz w:val="20"/>
        </w:rPr>
        <w:t xml:space="preserve"> </w:t>
      </w:r>
      <w:r w:rsidRPr="00174225">
        <w:rPr>
          <w:sz w:val="20"/>
        </w:rPr>
        <w:t>t</w:t>
      </w:r>
      <w:r w:rsidRPr="00174225">
        <w:rPr>
          <w:spacing w:val="1"/>
          <w:sz w:val="20"/>
        </w:rPr>
        <w:t>h</w:t>
      </w:r>
      <w:r w:rsidRPr="00174225">
        <w:rPr>
          <w:sz w:val="20"/>
        </w:rPr>
        <w:t>e</w:t>
      </w:r>
      <w:r w:rsidRPr="00174225">
        <w:rPr>
          <w:spacing w:val="49"/>
          <w:sz w:val="20"/>
        </w:rPr>
        <w:t xml:space="preserve"> </w:t>
      </w:r>
      <w:r w:rsidRPr="00174225">
        <w:rPr>
          <w:sz w:val="20"/>
        </w:rPr>
        <w:t>eli</w:t>
      </w:r>
      <w:r w:rsidRPr="00174225">
        <w:rPr>
          <w:spacing w:val="1"/>
          <w:sz w:val="20"/>
        </w:rPr>
        <w:t>g</w:t>
      </w:r>
      <w:r w:rsidRPr="00174225">
        <w:rPr>
          <w:sz w:val="20"/>
        </w:rPr>
        <w:t>i</w:t>
      </w:r>
      <w:r w:rsidRPr="00174225">
        <w:rPr>
          <w:spacing w:val="1"/>
          <w:sz w:val="20"/>
        </w:rPr>
        <w:t>b</w:t>
      </w:r>
      <w:r w:rsidRPr="00174225">
        <w:rPr>
          <w:sz w:val="20"/>
        </w:rPr>
        <w:t>le</w:t>
      </w:r>
      <w:r w:rsidRPr="00174225">
        <w:rPr>
          <w:spacing w:val="49"/>
          <w:sz w:val="20"/>
        </w:rPr>
        <w:t xml:space="preserve"> </w:t>
      </w:r>
      <w:r w:rsidRPr="00174225">
        <w:rPr>
          <w:spacing w:val="1"/>
          <w:sz w:val="20"/>
        </w:rPr>
        <w:t>b</w:t>
      </w:r>
      <w:r w:rsidRPr="00174225">
        <w:rPr>
          <w:sz w:val="20"/>
        </w:rPr>
        <w:t>asis</w:t>
      </w:r>
      <w:r w:rsidRPr="00174225">
        <w:rPr>
          <w:spacing w:val="48"/>
          <w:sz w:val="20"/>
        </w:rPr>
        <w:t xml:space="preserve"> </w:t>
      </w:r>
      <w:r w:rsidRPr="00174225">
        <w:rPr>
          <w:spacing w:val="1"/>
          <w:sz w:val="20"/>
        </w:rPr>
        <w:t>u</w:t>
      </w:r>
      <w:r w:rsidRPr="00174225">
        <w:rPr>
          <w:sz w:val="20"/>
        </w:rPr>
        <w:t>sed</w:t>
      </w:r>
      <w:r w:rsidRPr="00174225">
        <w:rPr>
          <w:spacing w:val="49"/>
          <w:sz w:val="20"/>
        </w:rPr>
        <w:t xml:space="preserve"> </w:t>
      </w:r>
      <w:r w:rsidRPr="00174225">
        <w:rPr>
          <w:sz w:val="20"/>
        </w:rPr>
        <w:t>to</w:t>
      </w:r>
      <w:r w:rsidRPr="00174225">
        <w:rPr>
          <w:spacing w:val="49"/>
          <w:sz w:val="20"/>
        </w:rPr>
        <w:t xml:space="preserve"> </w:t>
      </w:r>
      <w:r w:rsidRPr="00174225">
        <w:rPr>
          <w:sz w:val="20"/>
        </w:rPr>
        <w:t>calc</w:t>
      </w:r>
      <w:r w:rsidRPr="00174225">
        <w:rPr>
          <w:spacing w:val="1"/>
          <w:sz w:val="20"/>
        </w:rPr>
        <w:t>u</w:t>
      </w:r>
      <w:r w:rsidRPr="00174225">
        <w:rPr>
          <w:sz w:val="20"/>
        </w:rPr>
        <w:t>late</w:t>
      </w:r>
      <w:r w:rsidRPr="00174225">
        <w:rPr>
          <w:spacing w:val="49"/>
          <w:sz w:val="20"/>
        </w:rPr>
        <w:t xml:space="preserve"> </w:t>
      </w:r>
      <w:r w:rsidRPr="00174225">
        <w:rPr>
          <w:sz w:val="20"/>
        </w:rPr>
        <w:t>t</w:t>
      </w:r>
      <w:r w:rsidRPr="00174225">
        <w:rPr>
          <w:spacing w:val="1"/>
          <w:sz w:val="20"/>
        </w:rPr>
        <w:t>h</w:t>
      </w:r>
      <w:r w:rsidRPr="00174225">
        <w:rPr>
          <w:sz w:val="20"/>
        </w:rPr>
        <w:t>e</w:t>
      </w:r>
      <w:r w:rsidRPr="00174225">
        <w:rPr>
          <w:spacing w:val="49"/>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49"/>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47"/>
          <w:sz w:val="20"/>
        </w:rPr>
        <w:t xml:space="preserve"> </w:t>
      </w:r>
      <w:r w:rsidRPr="00174225">
        <w:rPr>
          <w:sz w:val="20"/>
        </w:rPr>
        <w:t>a</w:t>
      </w:r>
      <w:r w:rsidRPr="00174225">
        <w:rPr>
          <w:spacing w:val="1"/>
          <w:sz w:val="20"/>
        </w:rPr>
        <w:t>n</w:t>
      </w:r>
      <w:r w:rsidRPr="00174225">
        <w:rPr>
          <w:sz w:val="20"/>
        </w:rPr>
        <w:t>d</w:t>
      </w:r>
      <w:r w:rsidRPr="00174225">
        <w:rPr>
          <w:spacing w:val="49"/>
          <w:sz w:val="20"/>
        </w:rPr>
        <w:t xml:space="preserve"> </w:t>
      </w:r>
      <w:r w:rsidRPr="00174225">
        <w:rPr>
          <w:sz w:val="20"/>
        </w:rPr>
        <w:t>be</w:t>
      </w:r>
      <w:r w:rsidRPr="00174225">
        <w:rPr>
          <w:w w:val="102"/>
          <w:sz w:val="20"/>
        </w:rPr>
        <w:t xml:space="preserve"> </w:t>
      </w:r>
      <w:r w:rsidRPr="00174225">
        <w:rPr>
          <w:spacing w:val="1"/>
          <w:sz w:val="20"/>
        </w:rPr>
        <w:t>AD</w:t>
      </w:r>
      <w:r w:rsidRPr="00174225">
        <w:rPr>
          <w:sz w:val="20"/>
        </w:rPr>
        <w:t>A</w:t>
      </w:r>
      <w:r w:rsidRPr="00174225">
        <w:rPr>
          <w:spacing w:val="44"/>
          <w:sz w:val="20"/>
        </w:rPr>
        <w:t xml:space="preserve"> </w:t>
      </w:r>
      <w:r w:rsidRPr="00174225">
        <w:rPr>
          <w:sz w:val="20"/>
        </w:rPr>
        <w:t>accessi</w:t>
      </w:r>
      <w:r w:rsidRPr="00174225">
        <w:rPr>
          <w:spacing w:val="1"/>
          <w:sz w:val="20"/>
        </w:rPr>
        <w:t>b</w:t>
      </w:r>
      <w:r w:rsidRPr="00174225">
        <w:rPr>
          <w:sz w:val="20"/>
        </w:rPr>
        <w:t>le.</w:t>
      </w:r>
    </w:p>
    <w:p w:rsidR="0060336D" w:rsidRPr="00174225" w:rsidRDefault="0060336D" w:rsidP="0060336D">
      <w:pPr>
        <w:pStyle w:val="BodyText"/>
        <w:widowControl w:val="0"/>
        <w:tabs>
          <w:tab w:val="left" w:pos="1724"/>
        </w:tabs>
        <w:spacing w:line="251" w:lineRule="auto"/>
        <w:ind w:left="1724" w:right="105"/>
        <w:jc w:val="both"/>
        <w:rPr>
          <w:sz w:val="20"/>
        </w:rPr>
      </w:pPr>
    </w:p>
    <w:p w:rsidR="0060336D" w:rsidRPr="00174225" w:rsidRDefault="0060336D" w:rsidP="00492E2D">
      <w:pPr>
        <w:pStyle w:val="BodyText"/>
        <w:widowControl w:val="0"/>
        <w:numPr>
          <w:ilvl w:val="2"/>
          <w:numId w:val="26"/>
        </w:numPr>
        <w:tabs>
          <w:tab w:val="left" w:pos="1724"/>
        </w:tabs>
        <w:spacing w:before="1" w:line="251" w:lineRule="auto"/>
        <w:ind w:left="1724" w:right="444"/>
        <w:jc w:val="both"/>
        <w:rPr>
          <w:sz w:val="20"/>
        </w:rPr>
      </w:pPr>
      <w:r w:rsidRPr="00174225">
        <w:rPr>
          <w:spacing w:val="1"/>
          <w:sz w:val="20"/>
        </w:rPr>
        <w:t>A</w:t>
      </w:r>
      <w:r w:rsidRPr="00174225">
        <w:rPr>
          <w:sz w:val="20"/>
        </w:rPr>
        <w:t>ll</w:t>
      </w:r>
      <w:r w:rsidRPr="00174225">
        <w:rPr>
          <w:spacing w:val="18"/>
          <w:sz w:val="20"/>
        </w:rPr>
        <w:t xml:space="preserve"> </w:t>
      </w:r>
      <w:r w:rsidRPr="00174225">
        <w:rPr>
          <w:spacing w:val="1"/>
          <w:sz w:val="20"/>
        </w:rPr>
        <w:t>100</w:t>
      </w:r>
      <w:r w:rsidRPr="00174225">
        <w:rPr>
          <w:sz w:val="20"/>
        </w:rPr>
        <w:t>%</w:t>
      </w:r>
      <w:r w:rsidRPr="00174225">
        <w:rPr>
          <w:spacing w:val="22"/>
          <w:sz w:val="20"/>
        </w:rPr>
        <w:t xml:space="preserve"> </w:t>
      </w:r>
      <w:r w:rsidRPr="00174225">
        <w:rPr>
          <w:spacing w:val="1"/>
          <w:sz w:val="20"/>
        </w:rPr>
        <w:t>E</w:t>
      </w:r>
      <w:r w:rsidRPr="00174225">
        <w:rPr>
          <w:sz w:val="20"/>
        </w:rPr>
        <w:t>l</w:t>
      </w:r>
      <w:r w:rsidRPr="00174225">
        <w:rPr>
          <w:spacing w:val="1"/>
          <w:sz w:val="20"/>
        </w:rPr>
        <w:t>d</w:t>
      </w:r>
      <w:r w:rsidRPr="00174225">
        <w:rPr>
          <w:sz w:val="20"/>
        </w:rPr>
        <w:t>erly</w:t>
      </w:r>
      <w:r w:rsidRPr="00174225">
        <w:rPr>
          <w:spacing w:val="20"/>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on</w:t>
      </w:r>
      <w:r w:rsidRPr="00174225">
        <w:rPr>
          <w:sz w:val="20"/>
        </w:rPr>
        <w:t>e-st</w:t>
      </w:r>
      <w:r w:rsidRPr="00174225">
        <w:rPr>
          <w:spacing w:val="1"/>
          <w:sz w:val="20"/>
        </w:rPr>
        <w:t>o</w:t>
      </w:r>
      <w:r w:rsidRPr="00174225">
        <w:rPr>
          <w:sz w:val="20"/>
        </w:rPr>
        <w:t>ry</w:t>
      </w:r>
      <w:r w:rsidRPr="00174225">
        <w:rPr>
          <w:spacing w:val="21"/>
          <w:sz w:val="20"/>
        </w:rPr>
        <w:t xml:space="preserve"> </w:t>
      </w:r>
      <w:r w:rsidRPr="00174225">
        <w:rPr>
          <w:sz w:val="20"/>
        </w:rPr>
        <w:t>str</w:t>
      </w:r>
      <w:r w:rsidRPr="00174225">
        <w:rPr>
          <w:spacing w:val="1"/>
          <w:sz w:val="20"/>
        </w:rPr>
        <w:t>u</w:t>
      </w:r>
      <w:r w:rsidRPr="00174225">
        <w:rPr>
          <w:sz w:val="20"/>
        </w:rPr>
        <w:t>ct</w:t>
      </w:r>
      <w:r w:rsidRPr="00174225">
        <w:rPr>
          <w:spacing w:val="1"/>
          <w:sz w:val="20"/>
        </w:rPr>
        <w:t>u</w:t>
      </w:r>
      <w:r w:rsidRPr="00174225">
        <w:rPr>
          <w:sz w:val="20"/>
        </w:rPr>
        <w:t xml:space="preserve">res.  </w:t>
      </w:r>
      <w:r w:rsidRPr="00174225">
        <w:rPr>
          <w:spacing w:val="1"/>
          <w:sz w:val="20"/>
        </w:rPr>
        <w:t>Ex</w:t>
      </w:r>
      <w:r w:rsidRPr="00174225">
        <w:rPr>
          <w:sz w:val="20"/>
        </w:rPr>
        <w:t>ce</w:t>
      </w:r>
      <w:r w:rsidRPr="00174225">
        <w:rPr>
          <w:spacing w:val="1"/>
          <w:sz w:val="20"/>
        </w:rPr>
        <w:t>p</w:t>
      </w:r>
      <w:r w:rsidRPr="00174225">
        <w:rPr>
          <w:sz w:val="20"/>
        </w:rPr>
        <w:t>ti</w:t>
      </w:r>
      <w:r w:rsidRPr="00174225">
        <w:rPr>
          <w:spacing w:val="1"/>
          <w:sz w:val="20"/>
        </w:rPr>
        <w:t>on</w:t>
      </w:r>
      <w:r w:rsidRPr="00174225">
        <w:rPr>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0"/>
          <w:sz w:val="20"/>
        </w:rPr>
        <w:t xml:space="preserve"> </w:t>
      </w:r>
      <w:r w:rsidRPr="00174225">
        <w:rPr>
          <w:spacing w:val="2"/>
          <w:sz w:val="20"/>
        </w:rPr>
        <w:t>m</w:t>
      </w:r>
      <w:r w:rsidRPr="00174225">
        <w:rPr>
          <w:sz w:val="20"/>
        </w:rPr>
        <w:t>ay</w:t>
      </w:r>
      <w:r w:rsidRPr="00174225">
        <w:rPr>
          <w:spacing w:val="21"/>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w w:val="102"/>
          <w:sz w:val="20"/>
        </w:rPr>
        <w:t xml:space="preserve"> </w:t>
      </w:r>
      <w:r w:rsidRPr="00174225">
        <w:rPr>
          <w:spacing w:val="2"/>
          <w:sz w:val="20"/>
        </w:rPr>
        <w:t>m</w:t>
      </w:r>
      <w:r w:rsidRPr="00174225">
        <w:rPr>
          <w:spacing w:val="1"/>
          <w:sz w:val="20"/>
        </w:rPr>
        <w:t>o</w:t>
      </w:r>
      <w:r w:rsidRPr="00174225">
        <w:rPr>
          <w:sz w:val="20"/>
        </w:rPr>
        <w:t>re</w:t>
      </w:r>
      <w:r w:rsidRPr="00174225">
        <w:rPr>
          <w:spacing w:val="17"/>
          <w:sz w:val="20"/>
        </w:rPr>
        <w:t xml:space="preserve"> </w:t>
      </w:r>
      <w:r w:rsidRPr="00174225">
        <w:rPr>
          <w:sz w:val="20"/>
        </w:rPr>
        <w:t>t</w:t>
      </w:r>
      <w:r w:rsidRPr="00174225">
        <w:rPr>
          <w:spacing w:val="1"/>
          <w:sz w:val="20"/>
        </w:rPr>
        <w:t>h</w:t>
      </w:r>
      <w:r w:rsidRPr="00174225">
        <w:rPr>
          <w:sz w:val="20"/>
        </w:rPr>
        <w:t>an</w:t>
      </w:r>
      <w:r w:rsidRPr="00174225">
        <w:rPr>
          <w:spacing w:val="17"/>
          <w:sz w:val="20"/>
        </w:rPr>
        <w:t xml:space="preserve"> </w:t>
      </w:r>
      <w:r w:rsidRPr="00174225">
        <w:rPr>
          <w:spacing w:val="1"/>
          <w:sz w:val="20"/>
        </w:rPr>
        <w:t>on</w:t>
      </w:r>
      <w:r w:rsidRPr="00174225">
        <w:rPr>
          <w:sz w:val="20"/>
        </w:rPr>
        <w:t>e</w:t>
      </w:r>
      <w:r w:rsidRPr="00174225">
        <w:rPr>
          <w:spacing w:val="17"/>
          <w:sz w:val="20"/>
        </w:rPr>
        <w:t xml:space="preserve"> </w:t>
      </w:r>
      <w:r w:rsidRPr="00174225">
        <w:rPr>
          <w:sz w:val="20"/>
        </w:rPr>
        <w:t>st</w:t>
      </w:r>
      <w:r w:rsidRPr="00174225">
        <w:rPr>
          <w:spacing w:val="1"/>
          <w:sz w:val="20"/>
        </w:rPr>
        <w:t>o</w:t>
      </w:r>
      <w:r w:rsidRPr="00174225">
        <w:rPr>
          <w:sz w:val="20"/>
        </w:rPr>
        <w:t>r</w:t>
      </w:r>
      <w:r w:rsidRPr="00174225">
        <w:rPr>
          <w:spacing w:val="1"/>
          <w:sz w:val="20"/>
        </w:rPr>
        <w:t>y</w:t>
      </w:r>
      <w:r w:rsidRPr="00174225">
        <w:rPr>
          <w:sz w:val="20"/>
        </w:rPr>
        <w:t>,</w:t>
      </w:r>
      <w:r w:rsidRPr="00174225">
        <w:rPr>
          <w:spacing w:val="16"/>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7"/>
          <w:sz w:val="20"/>
        </w:rPr>
        <w:t xml:space="preserve"> </w:t>
      </w:r>
      <w:r w:rsidRPr="00174225">
        <w:rPr>
          <w:sz w:val="20"/>
        </w:rPr>
        <w:t>ele</w:t>
      </w:r>
      <w:r w:rsidRPr="00174225">
        <w:rPr>
          <w:spacing w:val="1"/>
          <w:sz w:val="20"/>
        </w:rPr>
        <w:t>v</w:t>
      </w:r>
      <w:r w:rsidRPr="00174225">
        <w:rPr>
          <w:sz w:val="20"/>
        </w:rPr>
        <w:t>at</w:t>
      </w:r>
      <w:r w:rsidRPr="00174225">
        <w:rPr>
          <w:spacing w:val="1"/>
          <w:sz w:val="20"/>
        </w:rPr>
        <w:t>o</w:t>
      </w:r>
      <w:r w:rsidRPr="00174225">
        <w:rPr>
          <w:sz w:val="20"/>
        </w:rPr>
        <w:t>rs</w:t>
      </w:r>
      <w:r w:rsidRPr="00174225">
        <w:rPr>
          <w:spacing w:val="16"/>
          <w:sz w:val="20"/>
        </w:rPr>
        <w:t xml:space="preserve"> </w:t>
      </w:r>
      <w:r w:rsidRPr="00174225">
        <w:rPr>
          <w:sz w:val="20"/>
        </w:rPr>
        <w:t>are</w:t>
      </w:r>
      <w:r w:rsidRPr="00174225">
        <w:rPr>
          <w:spacing w:val="17"/>
          <w:sz w:val="20"/>
        </w:rPr>
        <w:t xml:space="preserve"> </w:t>
      </w:r>
      <w:r w:rsidRPr="00174225">
        <w:rPr>
          <w:sz w:val="20"/>
        </w:rPr>
        <w:t>to</w:t>
      </w:r>
      <w:r w:rsidRPr="00174225">
        <w:rPr>
          <w:spacing w:val="17"/>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i</w:t>
      </w:r>
      <w:r w:rsidRPr="00174225">
        <w:rPr>
          <w:spacing w:val="1"/>
          <w:sz w:val="20"/>
        </w:rPr>
        <w:t>n</w:t>
      </w:r>
      <w:r w:rsidRPr="00174225">
        <w:rPr>
          <w:sz w:val="20"/>
        </w:rPr>
        <w:t>stalled</w:t>
      </w:r>
      <w:r w:rsidRPr="00174225">
        <w:rPr>
          <w:spacing w:val="18"/>
          <w:sz w:val="20"/>
        </w:rPr>
        <w:t xml:space="preserve"> </w:t>
      </w:r>
      <w:r w:rsidRPr="00174225">
        <w:rPr>
          <w:sz w:val="20"/>
        </w:rPr>
        <w:t>to</w:t>
      </w:r>
      <w:r w:rsidRPr="00174225">
        <w:rPr>
          <w:spacing w:val="17"/>
          <w:sz w:val="20"/>
        </w:rPr>
        <w:t xml:space="preserve"> </w:t>
      </w:r>
      <w:r w:rsidRPr="00174225">
        <w:rPr>
          <w:sz w:val="20"/>
        </w:rPr>
        <w:t>ser</w:t>
      </w:r>
      <w:r w:rsidRPr="00174225">
        <w:rPr>
          <w:spacing w:val="1"/>
          <w:sz w:val="20"/>
        </w:rPr>
        <w:t>v</w:t>
      </w:r>
      <w:r w:rsidRPr="00174225">
        <w:rPr>
          <w:sz w:val="20"/>
        </w:rPr>
        <w:t>ice</w:t>
      </w:r>
      <w:r w:rsidRPr="00174225">
        <w:rPr>
          <w:spacing w:val="17"/>
          <w:sz w:val="20"/>
        </w:rPr>
        <w:t xml:space="preserve"> </w:t>
      </w:r>
      <w:r w:rsidRPr="00174225">
        <w:rPr>
          <w:sz w:val="20"/>
        </w:rPr>
        <w:t>all</w:t>
      </w:r>
      <w:r w:rsidRPr="00174225">
        <w:rPr>
          <w:spacing w:val="16"/>
          <w:sz w:val="20"/>
        </w:rPr>
        <w:t xml:space="preserve"> </w:t>
      </w:r>
      <w:r w:rsidRPr="00174225">
        <w:rPr>
          <w:sz w:val="20"/>
        </w:rPr>
        <w:t>upper</w:t>
      </w:r>
      <w:r w:rsidRPr="00174225">
        <w:rPr>
          <w:spacing w:val="16"/>
          <w:sz w:val="20"/>
        </w:rPr>
        <w:t xml:space="preserve"> </w:t>
      </w:r>
      <w:r w:rsidRPr="00174225">
        <w:rPr>
          <w:sz w:val="20"/>
        </w:rPr>
        <w:t>le</w:t>
      </w:r>
      <w:r w:rsidRPr="00174225">
        <w:rPr>
          <w:spacing w:val="1"/>
          <w:sz w:val="20"/>
        </w:rPr>
        <w:t>v</w:t>
      </w:r>
      <w:r w:rsidRPr="00174225">
        <w:rPr>
          <w:sz w:val="20"/>
        </w:rPr>
        <w:t>el</w:t>
      </w:r>
      <w:r w:rsidRPr="00174225">
        <w:rPr>
          <w:spacing w:val="1"/>
          <w:w w:val="102"/>
          <w:sz w:val="20"/>
        </w:rPr>
        <w:t xml:space="preserve"> </w:t>
      </w:r>
      <w:r w:rsidRPr="00174225">
        <w:rPr>
          <w:sz w:val="20"/>
        </w:rPr>
        <w:t>a</w:t>
      </w:r>
      <w:r w:rsidRPr="00174225">
        <w:rPr>
          <w:spacing w:val="1"/>
          <w:sz w:val="20"/>
        </w:rPr>
        <w:t>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 xml:space="preserve">ts.  </w:t>
      </w:r>
      <w:r w:rsidRPr="00174225">
        <w:rPr>
          <w:spacing w:val="1"/>
          <w:sz w:val="20"/>
        </w:rPr>
        <w:t>D</w:t>
      </w:r>
      <w:r w:rsidRPr="00174225">
        <w:rPr>
          <w:sz w:val="20"/>
        </w:rPr>
        <w:t>esign</w:t>
      </w:r>
      <w:r w:rsidRPr="00174225">
        <w:rPr>
          <w:spacing w:val="19"/>
          <w:sz w:val="20"/>
        </w:rPr>
        <w:t xml:space="preserve"> </w:t>
      </w:r>
      <w:r w:rsidRPr="00174225">
        <w:rPr>
          <w:sz w:val="20"/>
        </w:rPr>
        <w:t>e</w:t>
      </w:r>
      <w:r w:rsidRPr="00174225">
        <w:rPr>
          <w:spacing w:val="1"/>
          <w:sz w:val="20"/>
        </w:rPr>
        <w:t>x</w:t>
      </w:r>
      <w:r w:rsidRPr="00174225">
        <w:rPr>
          <w:sz w:val="20"/>
        </w:rPr>
        <w:t>ce</w:t>
      </w:r>
      <w:r w:rsidRPr="00174225">
        <w:rPr>
          <w:spacing w:val="1"/>
          <w:sz w:val="20"/>
        </w:rPr>
        <w:t>p</w:t>
      </w:r>
      <w:r w:rsidRPr="00174225">
        <w:rPr>
          <w:sz w:val="20"/>
        </w:rPr>
        <w:t>tions,</w:t>
      </w:r>
      <w:r w:rsidRPr="00174225">
        <w:rPr>
          <w:spacing w:val="18"/>
          <w:sz w:val="20"/>
        </w:rPr>
        <w:t xml:space="preserve"> </w:t>
      </w:r>
      <w:r w:rsidRPr="00174225">
        <w:rPr>
          <w:sz w:val="20"/>
        </w:rPr>
        <w:t>or</w:t>
      </w:r>
      <w:r w:rsidRPr="00174225">
        <w:rPr>
          <w:spacing w:val="17"/>
          <w:sz w:val="20"/>
        </w:rPr>
        <w:t xml:space="preserve"> </w:t>
      </w:r>
      <w:r w:rsidRPr="00174225">
        <w:rPr>
          <w:sz w:val="20"/>
        </w:rPr>
        <w:t>de</w:t>
      </w:r>
      <w:r w:rsidRPr="00174225">
        <w:rPr>
          <w:spacing w:val="1"/>
          <w:sz w:val="20"/>
        </w:rPr>
        <w:t>v</w:t>
      </w:r>
      <w:r w:rsidRPr="00174225">
        <w:rPr>
          <w:sz w:val="20"/>
        </w:rPr>
        <w:t>iations,</w:t>
      </w:r>
      <w:r w:rsidRPr="00174225">
        <w:rPr>
          <w:spacing w:val="18"/>
          <w:sz w:val="20"/>
        </w:rPr>
        <w:t xml:space="preserve"> </w:t>
      </w:r>
      <w:r w:rsidRPr="00174225">
        <w:rPr>
          <w:spacing w:val="3"/>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re</w:t>
      </w:r>
      <w:r w:rsidRPr="00174225">
        <w:rPr>
          <w:spacing w:val="1"/>
          <w:sz w:val="20"/>
        </w:rPr>
        <w:t>v</w:t>
      </w:r>
      <w:r w:rsidRPr="00174225">
        <w:rPr>
          <w:sz w:val="20"/>
        </w:rPr>
        <w:t>ie</w:t>
      </w:r>
      <w:r w:rsidRPr="00174225">
        <w:rPr>
          <w:spacing w:val="1"/>
          <w:sz w:val="20"/>
        </w:rPr>
        <w:t>w</w:t>
      </w:r>
      <w:r w:rsidRPr="00174225">
        <w:rPr>
          <w:sz w:val="20"/>
        </w:rPr>
        <w:t>ed</w:t>
      </w:r>
      <w:r w:rsidRPr="00174225">
        <w:rPr>
          <w:spacing w:val="19"/>
          <w:sz w:val="20"/>
        </w:rPr>
        <w:t xml:space="preserve"> </w:t>
      </w:r>
      <w:r w:rsidRPr="00174225">
        <w:rPr>
          <w:spacing w:val="1"/>
          <w:sz w:val="20"/>
        </w:rPr>
        <w:t>b</w:t>
      </w:r>
      <w:r w:rsidRPr="00174225">
        <w:rPr>
          <w:sz w:val="20"/>
        </w:rPr>
        <w:t>y</w:t>
      </w:r>
      <w:r w:rsidRPr="00174225">
        <w:rPr>
          <w:spacing w:val="19"/>
          <w:sz w:val="20"/>
        </w:rPr>
        <w:t xml:space="preserve"> </w:t>
      </w:r>
      <w:r w:rsidRPr="00174225">
        <w:rPr>
          <w:spacing w:val="1"/>
          <w:sz w:val="20"/>
        </w:rPr>
        <w:t>AHF</w:t>
      </w:r>
      <w:r w:rsidRPr="00174225">
        <w:rPr>
          <w:sz w:val="20"/>
        </w:rPr>
        <w:t>A</w:t>
      </w:r>
      <w:r w:rsidRPr="00174225">
        <w:rPr>
          <w:spacing w:val="20"/>
          <w:sz w:val="20"/>
        </w:rPr>
        <w:t xml:space="preserve"> </w:t>
      </w:r>
      <w:r w:rsidRPr="00174225">
        <w:rPr>
          <w:spacing w:val="1"/>
          <w:sz w:val="20"/>
        </w:rPr>
        <w:t>o</w:t>
      </w:r>
      <w:r w:rsidRPr="00174225">
        <w:rPr>
          <w:sz w:val="20"/>
        </w:rPr>
        <w:t>n</w:t>
      </w:r>
      <w:r w:rsidRPr="00174225">
        <w:rPr>
          <w:spacing w:val="19"/>
          <w:sz w:val="20"/>
        </w:rPr>
        <w:t xml:space="preserve"> </w:t>
      </w:r>
      <w:r w:rsidRPr="00174225">
        <w:rPr>
          <w:sz w:val="20"/>
        </w:rPr>
        <w:t>an</w:t>
      </w:r>
      <w:r w:rsidRPr="00174225">
        <w:rPr>
          <w:w w:val="102"/>
          <w:sz w:val="20"/>
        </w:rPr>
        <w:t xml:space="preserve"> </w:t>
      </w:r>
      <w:r w:rsidRPr="00174225">
        <w:rPr>
          <w:sz w:val="20"/>
        </w:rPr>
        <w:t>i</w:t>
      </w:r>
      <w:r w:rsidRPr="00174225">
        <w:rPr>
          <w:spacing w:val="1"/>
          <w:sz w:val="20"/>
        </w:rPr>
        <w:t>n</w:t>
      </w:r>
      <w:r w:rsidRPr="00174225">
        <w:rPr>
          <w:sz w:val="20"/>
        </w:rPr>
        <w:t>di</w:t>
      </w:r>
      <w:r w:rsidRPr="00174225">
        <w:rPr>
          <w:spacing w:val="1"/>
          <w:sz w:val="20"/>
        </w:rPr>
        <w:t>v</w:t>
      </w:r>
      <w:r w:rsidRPr="00174225">
        <w:rPr>
          <w:sz w:val="20"/>
        </w:rPr>
        <w:t>i</w:t>
      </w:r>
      <w:r w:rsidRPr="00174225">
        <w:rPr>
          <w:spacing w:val="1"/>
          <w:sz w:val="20"/>
        </w:rPr>
        <w:t>d</w:t>
      </w:r>
      <w:r w:rsidRPr="00174225">
        <w:rPr>
          <w:sz w:val="20"/>
        </w:rPr>
        <w:t>ual</w:t>
      </w:r>
      <w:r w:rsidRPr="00174225">
        <w:rPr>
          <w:spacing w:val="43"/>
          <w:sz w:val="20"/>
        </w:rPr>
        <w:t xml:space="preserve"> </w:t>
      </w:r>
      <w:r w:rsidRPr="00174225">
        <w:rPr>
          <w:sz w:val="20"/>
        </w:rPr>
        <w:t>basis.</w:t>
      </w:r>
    </w:p>
    <w:p w:rsidR="0060336D" w:rsidRPr="00174225" w:rsidRDefault="0060336D" w:rsidP="0060336D">
      <w:pPr>
        <w:spacing w:before="12" w:line="240" w:lineRule="exact"/>
        <w:jc w:val="both"/>
        <w:rPr>
          <w:sz w:val="20"/>
          <w:szCs w:val="20"/>
        </w:rPr>
      </w:pPr>
    </w:p>
    <w:p w:rsidR="0060336D" w:rsidRPr="00174225" w:rsidRDefault="0060336D" w:rsidP="00492E2D">
      <w:pPr>
        <w:pStyle w:val="Heading2"/>
        <w:keepNext w:val="0"/>
        <w:widowControl w:val="0"/>
        <w:numPr>
          <w:ilvl w:val="1"/>
          <w:numId w:val="26"/>
        </w:numPr>
        <w:tabs>
          <w:tab w:val="left" w:pos="1184"/>
        </w:tabs>
        <w:ind w:left="1184"/>
        <w:jc w:val="both"/>
        <w:rPr>
          <w:rFonts w:ascii="Times New Roman" w:hAnsi="Times New Roman"/>
          <w:b/>
          <w:bCs/>
          <w:sz w:val="20"/>
        </w:rPr>
      </w:pPr>
      <w:r w:rsidRPr="00174225">
        <w:rPr>
          <w:rFonts w:ascii="Times New Roman" w:hAnsi="Times New Roman"/>
          <w:spacing w:val="2"/>
          <w:sz w:val="20"/>
        </w:rPr>
        <w:t>M</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i</w:t>
      </w:r>
      <w:r w:rsidRPr="00174225">
        <w:rPr>
          <w:rFonts w:ascii="Times New Roman" w:hAnsi="Times New Roman"/>
          <w:spacing w:val="2"/>
          <w:sz w:val="20"/>
        </w:rPr>
        <w:t>m</w:t>
      </w:r>
      <w:r w:rsidRPr="00174225">
        <w:rPr>
          <w:rFonts w:ascii="Times New Roman" w:hAnsi="Times New Roman"/>
          <w:spacing w:val="1"/>
          <w:sz w:val="20"/>
        </w:rPr>
        <w:t>u</w:t>
      </w:r>
      <w:r w:rsidRPr="00174225">
        <w:rPr>
          <w:rFonts w:ascii="Times New Roman" w:hAnsi="Times New Roman"/>
          <w:sz w:val="20"/>
        </w:rPr>
        <w:t>m</w:t>
      </w:r>
      <w:r w:rsidRPr="00174225">
        <w:rPr>
          <w:rFonts w:ascii="Times New Roman" w:hAnsi="Times New Roman"/>
          <w:spacing w:val="42"/>
          <w:sz w:val="20"/>
        </w:rPr>
        <w:t xml:space="preserve"> </w:t>
      </w:r>
      <w:r w:rsidRPr="00174225">
        <w:rPr>
          <w:rFonts w:ascii="Times New Roman" w:hAnsi="Times New Roman"/>
          <w:spacing w:val="1"/>
          <w:sz w:val="20"/>
        </w:rPr>
        <w:t>Bu</w:t>
      </w:r>
      <w:r w:rsidRPr="00174225">
        <w:rPr>
          <w:rFonts w:ascii="Times New Roman" w:hAnsi="Times New Roman"/>
          <w:sz w:val="20"/>
        </w:rPr>
        <w:t>il</w:t>
      </w:r>
      <w:r w:rsidRPr="00174225">
        <w:rPr>
          <w:rFonts w:ascii="Times New Roman" w:hAnsi="Times New Roman"/>
          <w:spacing w:val="1"/>
          <w:sz w:val="20"/>
        </w:rPr>
        <w:t>d</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g</w:t>
      </w:r>
      <w:r w:rsidRPr="00174225">
        <w:rPr>
          <w:rFonts w:ascii="Times New Roman" w:hAnsi="Times New Roman"/>
          <w:spacing w:val="42"/>
          <w:sz w:val="20"/>
        </w:rPr>
        <w:t xml:space="preserve"> </w:t>
      </w:r>
      <w:r w:rsidRPr="00174225">
        <w:rPr>
          <w:rFonts w:ascii="Times New Roman" w:hAnsi="Times New Roman"/>
          <w:spacing w:val="1"/>
          <w:sz w:val="20"/>
        </w:rPr>
        <w:t>S</w:t>
      </w:r>
      <w:r w:rsidRPr="00174225">
        <w:rPr>
          <w:rFonts w:ascii="Times New Roman" w:hAnsi="Times New Roman"/>
          <w:sz w:val="20"/>
        </w:rPr>
        <w:t>t</w:t>
      </w:r>
      <w:r w:rsidRPr="00174225">
        <w:rPr>
          <w:rFonts w:ascii="Times New Roman" w:hAnsi="Times New Roman"/>
          <w:spacing w:val="1"/>
          <w:sz w:val="20"/>
        </w:rPr>
        <w:t>anda</w:t>
      </w:r>
      <w:r w:rsidRPr="00174225">
        <w:rPr>
          <w:rFonts w:ascii="Times New Roman" w:hAnsi="Times New Roman"/>
          <w:sz w:val="20"/>
        </w:rPr>
        <w:t>r</w:t>
      </w:r>
      <w:r w:rsidRPr="00174225">
        <w:rPr>
          <w:rFonts w:ascii="Times New Roman" w:hAnsi="Times New Roman"/>
          <w:spacing w:val="1"/>
          <w:sz w:val="20"/>
        </w:rPr>
        <w:t>d</w:t>
      </w:r>
      <w:r w:rsidRPr="00174225">
        <w:rPr>
          <w:rFonts w:ascii="Times New Roman" w:hAnsi="Times New Roman"/>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2"/>
          <w:numId w:val="26"/>
        </w:numPr>
        <w:tabs>
          <w:tab w:val="left" w:pos="1724"/>
        </w:tabs>
        <w:ind w:left="1654" w:hanging="290"/>
        <w:jc w:val="both"/>
        <w:rPr>
          <w:sz w:val="20"/>
        </w:rPr>
      </w:pP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8"/>
          <w:sz w:val="20"/>
        </w:rPr>
        <w:t xml:space="preserve"> </w:t>
      </w:r>
      <w:r w:rsidRPr="00174225">
        <w:rPr>
          <w:spacing w:val="1"/>
          <w:sz w:val="20"/>
        </w:rPr>
        <w:t>Ap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t</w:t>
      </w:r>
      <w:r w:rsidRPr="00174225">
        <w:rPr>
          <w:spacing w:val="26"/>
          <w:sz w:val="20"/>
        </w:rPr>
        <w:t xml:space="preserve"> </w:t>
      </w:r>
      <w:r w:rsidRPr="00174225">
        <w:rPr>
          <w:spacing w:val="1"/>
          <w:sz w:val="20"/>
        </w:rPr>
        <w:t>Un</w:t>
      </w:r>
      <w:r w:rsidRPr="00174225">
        <w:rPr>
          <w:sz w:val="20"/>
        </w:rPr>
        <w:t>it</w:t>
      </w:r>
      <w:r w:rsidRPr="00174225">
        <w:rPr>
          <w:spacing w:val="26"/>
          <w:sz w:val="20"/>
        </w:rPr>
        <w:t xml:space="preserve"> </w:t>
      </w:r>
      <w:r w:rsidRPr="00174225">
        <w:rPr>
          <w:spacing w:val="1"/>
          <w:sz w:val="20"/>
        </w:rPr>
        <w:t>N</w:t>
      </w:r>
      <w:r w:rsidRPr="00174225">
        <w:rPr>
          <w:sz w:val="20"/>
        </w:rPr>
        <w:t>et</w:t>
      </w:r>
      <w:r w:rsidRPr="00174225">
        <w:rPr>
          <w:spacing w:val="25"/>
          <w:sz w:val="20"/>
        </w:rPr>
        <w:t xml:space="preserve"> </w:t>
      </w:r>
      <w:r w:rsidRPr="00174225">
        <w:rPr>
          <w:spacing w:val="1"/>
          <w:sz w:val="20"/>
        </w:rPr>
        <w:t>A</w:t>
      </w:r>
      <w:r w:rsidRPr="00174225">
        <w:rPr>
          <w:sz w:val="20"/>
        </w:rPr>
        <w:t>rea</w:t>
      </w:r>
      <w:r w:rsidRPr="00174225">
        <w:rPr>
          <w:spacing w:val="27"/>
          <w:sz w:val="20"/>
        </w:rPr>
        <w:t xml:space="preserve"> </w:t>
      </w:r>
      <w:r w:rsidRPr="00174225">
        <w:rPr>
          <w:spacing w:val="1"/>
          <w:sz w:val="20"/>
        </w:rPr>
        <w:t>R</w:t>
      </w:r>
      <w:r w:rsidRPr="00174225">
        <w:rPr>
          <w:sz w:val="20"/>
        </w:rPr>
        <w:t>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p>
    <w:p w:rsidR="0060336D" w:rsidRPr="00174225" w:rsidRDefault="0060336D" w:rsidP="0060336D">
      <w:pPr>
        <w:tabs>
          <w:tab w:val="left" w:pos="1959"/>
        </w:tabs>
        <w:spacing w:before="13"/>
        <w:ind w:left="1904" w:right="2331"/>
        <w:jc w:val="both"/>
        <w:rPr>
          <w:sz w:val="20"/>
          <w:szCs w:val="20"/>
        </w:rPr>
      </w:pPr>
      <w:r w:rsidRPr="00174225">
        <w:rPr>
          <w:spacing w:val="1"/>
          <w:sz w:val="20"/>
          <w:szCs w:val="20"/>
        </w:rPr>
        <w:t>N</w:t>
      </w:r>
      <w:r w:rsidRPr="00174225">
        <w:rPr>
          <w:sz w:val="20"/>
          <w:szCs w:val="20"/>
        </w:rPr>
        <w:t>et</w:t>
      </w:r>
      <w:r w:rsidRPr="00174225">
        <w:rPr>
          <w:spacing w:val="14"/>
          <w:sz w:val="20"/>
          <w:szCs w:val="20"/>
        </w:rPr>
        <w:t xml:space="preserve"> </w:t>
      </w:r>
      <w:r w:rsidRPr="00174225">
        <w:rPr>
          <w:sz w:val="20"/>
          <w:szCs w:val="20"/>
        </w:rPr>
        <w:t>area</w:t>
      </w:r>
      <w:r w:rsidRPr="00174225">
        <w:rPr>
          <w:spacing w:val="17"/>
          <w:sz w:val="20"/>
          <w:szCs w:val="20"/>
        </w:rPr>
        <w:t xml:space="preserve"> </w:t>
      </w:r>
      <w:r w:rsidRPr="00174225">
        <w:rPr>
          <w:sz w:val="20"/>
          <w:szCs w:val="20"/>
        </w:rPr>
        <w:t>is</w:t>
      </w:r>
      <w:r w:rsidRPr="00174225">
        <w:rPr>
          <w:spacing w:val="16"/>
          <w:sz w:val="20"/>
          <w:szCs w:val="20"/>
        </w:rPr>
        <w:t xml:space="preserve"> </w:t>
      </w:r>
      <w:r w:rsidRPr="00174225">
        <w:rPr>
          <w:spacing w:val="2"/>
          <w:sz w:val="20"/>
          <w:szCs w:val="20"/>
        </w:rPr>
        <w:t>m</w:t>
      </w:r>
      <w:r w:rsidRPr="00174225">
        <w:rPr>
          <w:sz w:val="20"/>
          <w:szCs w:val="20"/>
        </w:rPr>
        <w:t>eas</w:t>
      </w:r>
      <w:r w:rsidRPr="00174225">
        <w:rPr>
          <w:spacing w:val="1"/>
          <w:sz w:val="20"/>
          <w:szCs w:val="20"/>
        </w:rPr>
        <w:t>u</w:t>
      </w:r>
      <w:r w:rsidRPr="00174225">
        <w:rPr>
          <w:sz w:val="20"/>
          <w:szCs w:val="20"/>
        </w:rPr>
        <w:t>red</w:t>
      </w:r>
      <w:r w:rsidRPr="00174225">
        <w:rPr>
          <w:spacing w:val="16"/>
          <w:sz w:val="20"/>
          <w:szCs w:val="20"/>
        </w:rPr>
        <w:t xml:space="preserve"> </w:t>
      </w:r>
      <w:r w:rsidRPr="00174225">
        <w:rPr>
          <w:sz w:val="20"/>
          <w:szCs w:val="20"/>
        </w:rPr>
        <w:t>fr</w:t>
      </w:r>
      <w:r w:rsidRPr="00174225">
        <w:rPr>
          <w:spacing w:val="1"/>
          <w:sz w:val="20"/>
          <w:szCs w:val="20"/>
        </w:rPr>
        <w:t>o</w:t>
      </w:r>
      <w:r w:rsidRPr="00174225">
        <w:rPr>
          <w:sz w:val="20"/>
          <w:szCs w:val="20"/>
        </w:rPr>
        <w:t>m</w:t>
      </w:r>
      <w:r w:rsidRPr="00174225">
        <w:rPr>
          <w:spacing w:val="17"/>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5"/>
          <w:sz w:val="20"/>
          <w:szCs w:val="20"/>
        </w:rPr>
        <w:t xml:space="preserve"> </w:t>
      </w:r>
      <w:r w:rsidRPr="00174225">
        <w:rPr>
          <w:b/>
          <w:bCs/>
          <w:sz w:val="20"/>
          <w:szCs w:val="20"/>
        </w:rPr>
        <w:t>i</w:t>
      </w:r>
      <w:r w:rsidRPr="00174225">
        <w:rPr>
          <w:b/>
          <w:bCs/>
          <w:spacing w:val="1"/>
          <w:sz w:val="20"/>
          <w:szCs w:val="20"/>
        </w:rPr>
        <w:t>n</w:t>
      </w:r>
      <w:r w:rsidRPr="00174225">
        <w:rPr>
          <w:b/>
          <w:bCs/>
          <w:sz w:val="20"/>
          <w:szCs w:val="20"/>
        </w:rPr>
        <w:t>teri</w:t>
      </w:r>
      <w:r w:rsidRPr="00174225">
        <w:rPr>
          <w:b/>
          <w:bCs/>
          <w:spacing w:val="1"/>
          <w:sz w:val="20"/>
          <w:szCs w:val="20"/>
        </w:rPr>
        <w:t>o</w:t>
      </w:r>
      <w:r w:rsidRPr="00174225">
        <w:rPr>
          <w:b/>
          <w:bCs/>
          <w:sz w:val="20"/>
          <w:szCs w:val="20"/>
        </w:rPr>
        <w:t>r</w:t>
      </w:r>
      <w:r w:rsidRPr="00174225">
        <w:rPr>
          <w:b/>
          <w:bCs/>
          <w:spacing w:val="17"/>
          <w:sz w:val="20"/>
          <w:szCs w:val="20"/>
        </w:rPr>
        <w:t xml:space="preserve"> </w:t>
      </w:r>
      <w:r w:rsidRPr="00174225">
        <w:rPr>
          <w:b/>
          <w:bCs/>
          <w:sz w:val="20"/>
          <w:szCs w:val="20"/>
        </w:rPr>
        <w:t>fi</w:t>
      </w:r>
      <w:r w:rsidRPr="00174225">
        <w:rPr>
          <w:b/>
          <w:bCs/>
          <w:spacing w:val="1"/>
          <w:sz w:val="20"/>
          <w:szCs w:val="20"/>
        </w:rPr>
        <w:t>n</w:t>
      </w:r>
      <w:r w:rsidRPr="00174225">
        <w:rPr>
          <w:b/>
          <w:bCs/>
          <w:sz w:val="20"/>
          <w:szCs w:val="20"/>
        </w:rPr>
        <w:t>is</w:t>
      </w:r>
      <w:r w:rsidRPr="00174225">
        <w:rPr>
          <w:b/>
          <w:bCs/>
          <w:spacing w:val="1"/>
          <w:sz w:val="20"/>
          <w:szCs w:val="20"/>
        </w:rPr>
        <w:t>h</w:t>
      </w:r>
      <w:r w:rsidRPr="00174225">
        <w:rPr>
          <w:b/>
          <w:bCs/>
          <w:sz w:val="20"/>
          <w:szCs w:val="20"/>
        </w:rPr>
        <w:t>ed</w:t>
      </w:r>
      <w:r w:rsidRPr="00174225">
        <w:rPr>
          <w:b/>
          <w:bCs/>
          <w:spacing w:val="16"/>
          <w:sz w:val="20"/>
          <w:szCs w:val="20"/>
        </w:rPr>
        <w:t xml:space="preserve"> </w:t>
      </w:r>
      <w:r w:rsidRPr="00174225">
        <w:rPr>
          <w:b/>
          <w:bCs/>
          <w:sz w:val="20"/>
          <w:szCs w:val="20"/>
        </w:rPr>
        <w:t>f</w:t>
      </w:r>
      <w:r w:rsidRPr="00174225">
        <w:rPr>
          <w:b/>
          <w:bCs/>
          <w:spacing w:val="1"/>
          <w:sz w:val="20"/>
          <w:szCs w:val="20"/>
        </w:rPr>
        <w:t>a</w:t>
      </w:r>
      <w:r w:rsidRPr="00174225">
        <w:rPr>
          <w:b/>
          <w:bCs/>
          <w:sz w:val="20"/>
          <w:szCs w:val="20"/>
        </w:rPr>
        <w:t>ce</w:t>
      </w:r>
      <w:r w:rsidRPr="00174225">
        <w:rPr>
          <w:b/>
          <w:bCs/>
          <w:spacing w:val="16"/>
          <w:sz w:val="20"/>
          <w:szCs w:val="20"/>
        </w:rPr>
        <w:t xml:space="preserve"> </w:t>
      </w:r>
      <w:r w:rsidRPr="00174225">
        <w:rPr>
          <w:spacing w:val="1"/>
          <w:sz w:val="20"/>
          <w:szCs w:val="20"/>
        </w:rPr>
        <w:t>o</w:t>
      </w:r>
      <w:r w:rsidRPr="00174225">
        <w:rPr>
          <w:sz w:val="20"/>
          <w:szCs w:val="20"/>
        </w:rPr>
        <w:t>f</w:t>
      </w:r>
      <w:r w:rsidRPr="00174225">
        <w:rPr>
          <w:spacing w:val="15"/>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6"/>
          <w:sz w:val="20"/>
          <w:szCs w:val="20"/>
        </w:rPr>
        <w:t xml:space="preserve"> </w:t>
      </w:r>
      <w:r w:rsidRPr="00174225">
        <w:rPr>
          <w:sz w:val="20"/>
          <w:szCs w:val="20"/>
        </w:rPr>
        <w:t>e</w:t>
      </w:r>
      <w:r w:rsidRPr="00174225">
        <w:rPr>
          <w:spacing w:val="1"/>
          <w:sz w:val="20"/>
          <w:szCs w:val="20"/>
        </w:rPr>
        <w:t>x</w:t>
      </w:r>
      <w:r w:rsidRPr="00174225">
        <w:rPr>
          <w:sz w:val="20"/>
          <w:szCs w:val="20"/>
        </w:rPr>
        <w:t>teri</w:t>
      </w:r>
      <w:r w:rsidRPr="00174225">
        <w:rPr>
          <w:spacing w:val="1"/>
          <w:sz w:val="20"/>
          <w:szCs w:val="20"/>
        </w:rPr>
        <w:t>o</w:t>
      </w:r>
      <w:r w:rsidRPr="00174225">
        <w:rPr>
          <w:sz w:val="20"/>
          <w:szCs w:val="20"/>
        </w:rPr>
        <w:t>r</w:t>
      </w:r>
      <w:r w:rsidRPr="00174225">
        <w:rPr>
          <w:spacing w:val="15"/>
          <w:sz w:val="20"/>
          <w:szCs w:val="20"/>
        </w:rPr>
        <w:t xml:space="preserve"> </w:t>
      </w:r>
      <w:r w:rsidRPr="00174225">
        <w:rPr>
          <w:spacing w:val="1"/>
          <w:sz w:val="20"/>
          <w:szCs w:val="20"/>
        </w:rPr>
        <w:t>w</w:t>
      </w:r>
      <w:r w:rsidRPr="00174225">
        <w:rPr>
          <w:sz w:val="20"/>
          <w:szCs w:val="20"/>
        </w:rPr>
        <w:t>all</w:t>
      </w:r>
      <w:r w:rsidRPr="00174225">
        <w:rPr>
          <w:spacing w:val="15"/>
          <w:sz w:val="20"/>
          <w:szCs w:val="20"/>
        </w:rPr>
        <w:t xml:space="preserve"> </w:t>
      </w:r>
      <w:r w:rsidRPr="00174225">
        <w:rPr>
          <w:sz w:val="20"/>
          <w:szCs w:val="20"/>
        </w:rPr>
        <w:t>to</w:t>
      </w:r>
      <w:r w:rsidRPr="00174225">
        <w:rPr>
          <w:spacing w:val="16"/>
          <w:sz w:val="20"/>
          <w:szCs w:val="20"/>
        </w:rPr>
        <w:t xml:space="preserve"> </w:t>
      </w:r>
      <w:r w:rsidRPr="00174225">
        <w:rPr>
          <w:sz w:val="20"/>
          <w:szCs w:val="20"/>
        </w:rPr>
        <w:t>t</w:t>
      </w:r>
      <w:r w:rsidRPr="00174225">
        <w:rPr>
          <w:spacing w:val="1"/>
          <w:sz w:val="20"/>
          <w:szCs w:val="20"/>
        </w:rPr>
        <w:t xml:space="preserve">he </w:t>
      </w:r>
      <w:r w:rsidRPr="00174225">
        <w:rPr>
          <w:b/>
          <w:bCs/>
          <w:sz w:val="20"/>
          <w:szCs w:val="20"/>
        </w:rPr>
        <w:t>interior finished face</w:t>
      </w:r>
      <w:r w:rsidRPr="00174225">
        <w:rPr>
          <w:b/>
          <w:bCs/>
          <w:spacing w:val="19"/>
          <w:sz w:val="20"/>
          <w:szCs w:val="20"/>
        </w:rPr>
        <w:t xml:space="preserve"> </w:t>
      </w:r>
      <w:r w:rsidRPr="00174225">
        <w:rPr>
          <w:spacing w:val="1"/>
          <w:sz w:val="20"/>
          <w:szCs w:val="20"/>
        </w:rPr>
        <w:t>o</w:t>
      </w:r>
      <w:r w:rsidRPr="00174225">
        <w:rPr>
          <w:sz w:val="20"/>
          <w:szCs w:val="20"/>
        </w:rPr>
        <w:t>f</w:t>
      </w:r>
      <w:r w:rsidRPr="00174225">
        <w:rPr>
          <w:spacing w:val="18"/>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0"/>
          <w:sz w:val="20"/>
          <w:szCs w:val="20"/>
        </w:rPr>
        <w:t xml:space="preserve"> </w:t>
      </w:r>
      <w:r w:rsidRPr="00174225">
        <w:rPr>
          <w:sz w:val="20"/>
          <w:szCs w:val="20"/>
        </w:rPr>
        <w:t>c</w:t>
      </w:r>
      <w:r w:rsidRPr="00174225">
        <w:rPr>
          <w:spacing w:val="1"/>
          <w:sz w:val="20"/>
          <w:szCs w:val="20"/>
        </w:rPr>
        <w:t>o</w:t>
      </w:r>
      <w:r w:rsidRPr="00174225">
        <w:rPr>
          <w:spacing w:val="2"/>
          <w:sz w:val="20"/>
          <w:szCs w:val="20"/>
        </w:rPr>
        <w:t>mm</w:t>
      </w:r>
      <w:r w:rsidRPr="00174225">
        <w:rPr>
          <w:spacing w:val="1"/>
          <w:sz w:val="20"/>
          <w:szCs w:val="20"/>
        </w:rPr>
        <w:t>on o</w:t>
      </w:r>
      <w:r w:rsidRPr="00174225">
        <w:rPr>
          <w:sz w:val="20"/>
          <w:szCs w:val="20"/>
        </w:rPr>
        <w:t>r</w:t>
      </w:r>
      <w:r w:rsidRPr="00174225">
        <w:rPr>
          <w:spacing w:val="18"/>
          <w:sz w:val="20"/>
          <w:szCs w:val="20"/>
        </w:rPr>
        <w:t xml:space="preserve"> tenant separation </w:t>
      </w:r>
      <w:r w:rsidRPr="00174225">
        <w:rPr>
          <w:spacing w:val="1"/>
          <w:sz w:val="20"/>
          <w:szCs w:val="20"/>
        </w:rPr>
        <w:t>w</w:t>
      </w:r>
      <w:r w:rsidRPr="00174225">
        <w:rPr>
          <w:sz w:val="20"/>
          <w:szCs w:val="20"/>
        </w:rPr>
        <w:t>all.</w:t>
      </w:r>
    </w:p>
    <w:p w:rsidR="0060336D" w:rsidRPr="00174225" w:rsidRDefault="0060336D" w:rsidP="0060336D">
      <w:pPr>
        <w:pStyle w:val="BodyText"/>
        <w:widowControl w:val="0"/>
        <w:tabs>
          <w:tab w:val="left" w:pos="1904"/>
          <w:tab w:val="left" w:pos="1959"/>
        </w:tabs>
        <w:spacing w:before="13" w:line="248" w:lineRule="auto"/>
        <w:ind w:left="1904" w:right="407"/>
        <w:jc w:val="both"/>
        <w:rPr>
          <w:sz w:val="20"/>
        </w:rPr>
      </w:pP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pacing w:val="1"/>
          <w:sz w:val="20"/>
        </w:rPr>
        <w:t>B</w:t>
      </w:r>
      <w:r w:rsidRPr="00174225">
        <w:rPr>
          <w:sz w:val="20"/>
        </w:rPr>
        <w:t>e</w:t>
      </w:r>
      <w:r w:rsidRPr="00174225">
        <w:rPr>
          <w:spacing w:val="1"/>
          <w:sz w:val="20"/>
        </w:rPr>
        <w:t>d</w:t>
      </w:r>
      <w:r w:rsidRPr="00174225">
        <w:rPr>
          <w:sz w:val="20"/>
        </w:rPr>
        <w:t>r</w:t>
      </w:r>
      <w:r w:rsidRPr="00174225">
        <w:rPr>
          <w:spacing w:val="1"/>
          <w:sz w:val="20"/>
        </w:rPr>
        <w:t>oo</w:t>
      </w:r>
      <w:r w:rsidRPr="00174225">
        <w:rPr>
          <w:sz w:val="20"/>
        </w:rPr>
        <w:t>m</w:t>
      </w:r>
      <w:r w:rsidRPr="00174225">
        <w:rPr>
          <w:spacing w:val="19"/>
          <w:sz w:val="20"/>
        </w:rPr>
        <w:t xml:space="preserve"> </w:t>
      </w:r>
      <w:r w:rsidRPr="00174225">
        <w:rPr>
          <w:spacing w:val="1"/>
          <w:sz w:val="20"/>
        </w:rPr>
        <w:t>N</w:t>
      </w:r>
      <w:r w:rsidRPr="00174225">
        <w:rPr>
          <w:sz w:val="20"/>
        </w:rPr>
        <w:t>et</w:t>
      </w:r>
      <w:r w:rsidRPr="00174225">
        <w:rPr>
          <w:spacing w:val="17"/>
          <w:sz w:val="20"/>
        </w:rPr>
        <w:t xml:space="preserve"> </w:t>
      </w:r>
      <w:r w:rsidRPr="00174225">
        <w:rPr>
          <w:spacing w:val="1"/>
          <w:sz w:val="20"/>
        </w:rPr>
        <w:t>A</w:t>
      </w:r>
      <w:r w:rsidRPr="00174225">
        <w:rPr>
          <w:sz w:val="20"/>
        </w:rPr>
        <w:t>rea</w:t>
      </w:r>
      <w:r w:rsidRPr="00174225">
        <w:rPr>
          <w:spacing w:val="18"/>
          <w:sz w:val="20"/>
        </w:rPr>
        <w:t xml:space="preserve"> </w:t>
      </w:r>
      <w:r w:rsidRPr="00174225">
        <w:rPr>
          <w:sz w:val="20"/>
        </w:rPr>
        <w:t>is</w:t>
      </w:r>
      <w:r w:rsidRPr="00174225">
        <w:rPr>
          <w:spacing w:val="17"/>
          <w:sz w:val="20"/>
        </w:rPr>
        <w:t xml:space="preserve"> </w:t>
      </w:r>
      <w:r w:rsidRPr="00174225">
        <w:rPr>
          <w:spacing w:val="2"/>
          <w:sz w:val="20"/>
        </w:rPr>
        <w:t>m</w:t>
      </w:r>
      <w:r w:rsidRPr="00174225">
        <w:rPr>
          <w:sz w:val="20"/>
        </w:rPr>
        <w:t>eas</w:t>
      </w:r>
      <w:r w:rsidRPr="00174225">
        <w:rPr>
          <w:spacing w:val="1"/>
          <w:sz w:val="20"/>
        </w:rPr>
        <w:t>u</w:t>
      </w:r>
      <w:r w:rsidRPr="00174225">
        <w:rPr>
          <w:sz w:val="20"/>
        </w:rPr>
        <w:t>red</w:t>
      </w:r>
      <w:r w:rsidRPr="00174225">
        <w:rPr>
          <w:spacing w:val="18"/>
          <w:sz w:val="20"/>
        </w:rPr>
        <w:t xml:space="preserve"> </w:t>
      </w:r>
      <w:r w:rsidRPr="00174225">
        <w:rPr>
          <w:sz w:val="20"/>
        </w:rPr>
        <w:t>fr</w:t>
      </w:r>
      <w:r w:rsidRPr="00174225">
        <w:rPr>
          <w:spacing w:val="1"/>
          <w:sz w:val="20"/>
        </w:rPr>
        <w:t>o</w:t>
      </w:r>
      <w:r w:rsidRPr="00174225">
        <w:rPr>
          <w:sz w:val="20"/>
        </w:rPr>
        <w:t>m</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6"/>
          <w:sz w:val="20"/>
        </w:rPr>
        <w:t xml:space="preserve"> </w:t>
      </w:r>
      <w:r w:rsidRPr="00174225">
        <w:rPr>
          <w:sz w:val="20"/>
        </w:rPr>
        <w:t>faces</w:t>
      </w:r>
      <w:r w:rsidRPr="00174225">
        <w:rPr>
          <w:spacing w:val="18"/>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all</w:t>
      </w:r>
      <w:r w:rsidRPr="00174225">
        <w:rPr>
          <w:spacing w:val="17"/>
          <w:sz w:val="20"/>
        </w:rPr>
        <w:t xml:space="preserve"> </w:t>
      </w:r>
      <w:r w:rsidRPr="00174225">
        <w:rPr>
          <w:spacing w:val="1"/>
          <w:sz w:val="20"/>
        </w:rPr>
        <w:t>w</w:t>
      </w:r>
      <w:r w:rsidRPr="00174225">
        <w:rPr>
          <w:sz w:val="20"/>
        </w:rPr>
        <w:t>alls</w:t>
      </w:r>
      <w:r w:rsidRPr="00174225">
        <w:rPr>
          <w:w w:val="102"/>
          <w:sz w:val="20"/>
        </w:rPr>
        <w:t xml:space="preserve"> </w:t>
      </w:r>
      <w:r w:rsidRPr="00174225">
        <w:rPr>
          <w:sz w:val="20"/>
        </w:rPr>
        <w:t>s</w:t>
      </w:r>
      <w:r w:rsidRPr="00174225">
        <w:rPr>
          <w:spacing w:val="1"/>
          <w:sz w:val="20"/>
        </w:rPr>
        <w:t>u</w:t>
      </w:r>
      <w:r w:rsidRPr="00174225">
        <w:rPr>
          <w:sz w:val="20"/>
        </w:rPr>
        <w:t>rr</w:t>
      </w:r>
      <w:r w:rsidRPr="00174225">
        <w:rPr>
          <w:spacing w:val="1"/>
          <w:sz w:val="20"/>
        </w:rPr>
        <w:t>ound</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each</w:t>
      </w:r>
      <w:r w:rsidRPr="00174225">
        <w:rPr>
          <w:spacing w:val="26"/>
          <w:sz w:val="20"/>
        </w:rPr>
        <w:t xml:space="preserve"> </w:t>
      </w:r>
      <w:r w:rsidRPr="00174225">
        <w:rPr>
          <w:spacing w:val="1"/>
          <w:sz w:val="20"/>
        </w:rPr>
        <w:t>b</w:t>
      </w:r>
      <w:r w:rsidRPr="00174225">
        <w:rPr>
          <w:sz w:val="20"/>
        </w:rPr>
        <w:t>e</w:t>
      </w:r>
      <w:r w:rsidRPr="00174225">
        <w:rPr>
          <w:spacing w:val="1"/>
          <w:sz w:val="20"/>
        </w:rPr>
        <w:t>d</w:t>
      </w:r>
      <w:r w:rsidRPr="00174225">
        <w:rPr>
          <w:sz w:val="20"/>
        </w:rPr>
        <w:t>r</w:t>
      </w:r>
      <w:r w:rsidRPr="00174225">
        <w:rPr>
          <w:spacing w:val="1"/>
          <w:sz w:val="20"/>
        </w:rPr>
        <w:t>oo</w:t>
      </w:r>
      <w:r w:rsidRPr="00174225">
        <w:rPr>
          <w:spacing w:val="2"/>
          <w:sz w:val="20"/>
        </w:rPr>
        <w:t>m</w:t>
      </w:r>
      <w:r w:rsidRPr="00174225">
        <w:rPr>
          <w:sz w:val="20"/>
        </w:rPr>
        <w:t>,</w:t>
      </w:r>
      <w:r w:rsidRPr="00174225">
        <w:rPr>
          <w:spacing w:val="24"/>
          <w:sz w:val="20"/>
        </w:rPr>
        <w:t xml:space="preserve"> </w:t>
      </w:r>
      <w:r w:rsidRPr="00174225">
        <w:rPr>
          <w:sz w:val="20"/>
        </w:rPr>
        <w:t>e</w:t>
      </w:r>
      <w:r w:rsidRPr="00174225">
        <w:rPr>
          <w:spacing w:val="1"/>
          <w:sz w:val="20"/>
        </w:rPr>
        <w:t>x</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cl</w:t>
      </w:r>
      <w:r w:rsidRPr="00174225">
        <w:rPr>
          <w:spacing w:val="1"/>
          <w:sz w:val="20"/>
        </w:rPr>
        <w:t>o</w:t>
      </w:r>
      <w:r w:rsidRPr="00174225">
        <w:rPr>
          <w:sz w:val="20"/>
        </w:rPr>
        <w:t>sets,</w:t>
      </w:r>
      <w:r w:rsidRPr="00174225">
        <w:rPr>
          <w:spacing w:val="25"/>
          <w:sz w:val="20"/>
        </w:rPr>
        <w:t xml:space="preserve"> </w:t>
      </w:r>
      <w:r w:rsidRPr="00174225">
        <w:rPr>
          <w:spacing w:val="2"/>
          <w:sz w:val="20"/>
        </w:rPr>
        <w:t>m</w:t>
      </w:r>
      <w:r w:rsidRPr="00174225">
        <w:rPr>
          <w:sz w:val="20"/>
        </w:rPr>
        <w:t>ec</w:t>
      </w:r>
      <w:r w:rsidRPr="00174225">
        <w:rPr>
          <w:spacing w:val="1"/>
          <w:sz w:val="20"/>
        </w:rPr>
        <w:t>h</w:t>
      </w:r>
      <w:r w:rsidRPr="00174225">
        <w:rPr>
          <w:sz w:val="20"/>
        </w:rPr>
        <w:t>a</w:t>
      </w:r>
      <w:r w:rsidRPr="00174225">
        <w:rPr>
          <w:spacing w:val="1"/>
          <w:sz w:val="20"/>
        </w:rPr>
        <w:t>n</w:t>
      </w:r>
      <w:r w:rsidRPr="00174225">
        <w:rPr>
          <w:sz w:val="20"/>
        </w:rPr>
        <w:t>ical</w:t>
      </w:r>
      <w:r w:rsidRPr="00174225">
        <w:rPr>
          <w:spacing w:val="24"/>
          <w:sz w:val="20"/>
        </w:rPr>
        <w:t xml:space="preserve"> </w:t>
      </w:r>
      <w:r w:rsidRPr="00174225">
        <w:rPr>
          <w:sz w:val="20"/>
        </w:rPr>
        <w:t>r</w:t>
      </w:r>
      <w:r w:rsidRPr="00174225">
        <w:rPr>
          <w:spacing w:val="1"/>
          <w:sz w:val="20"/>
        </w:rPr>
        <w:t>oo</w:t>
      </w:r>
      <w:r w:rsidRPr="00174225">
        <w:rPr>
          <w:spacing w:val="2"/>
          <w:sz w:val="20"/>
        </w:rPr>
        <w:t>m</w:t>
      </w:r>
      <w:r w:rsidRPr="00174225">
        <w:rPr>
          <w:sz w:val="20"/>
        </w:rPr>
        <w:t>s,</w:t>
      </w:r>
      <w:r w:rsidRPr="00174225">
        <w:rPr>
          <w:spacing w:val="25"/>
          <w:sz w:val="20"/>
        </w:rPr>
        <w:t xml:space="preserve"> </w:t>
      </w:r>
      <w:r w:rsidRPr="00174225">
        <w:rPr>
          <w:sz w:val="20"/>
        </w:rPr>
        <w:t>a</w:t>
      </w:r>
      <w:r w:rsidRPr="00174225">
        <w:rPr>
          <w:spacing w:val="1"/>
          <w:sz w:val="20"/>
        </w:rPr>
        <w:t>n</w:t>
      </w:r>
      <w:r w:rsidRPr="00174225">
        <w:rPr>
          <w:sz w:val="20"/>
        </w:rPr>
        <w:t>d</w:t>
      </w:r>
      <w:r w:rsidRPr="00174225">
        <w:rPr>
          <w:spacing w:val="26"/>
          <w:sz w:val="20"/>
        </w:rPr>
        <w:t xml:space="preserve"> </w:t>
      </w:r>
      <w:r w:rsidRPr="00174225">
        <w:rPr>
          <w:sz w:val="20"/>
        </w:rPr>
        <w:t>st</w:t>
      </w:r>
      <w:r w:rsidRPr="00174225">
        <w:rPr>
          <w:spacing w:val="1"/>
          <w:sz w:val="20"/>
        </w:rPr>
        <w:t>o</w:t>
      </w:r>
      <w:r w:rsidRPr="00174225">
        <w:rPr>
          <w:sz w:val="20"/>
        </w:rPr>
        <w:t>ra</w:t>
      </w:r>
      <w:r w:rsidRPr="00174225">
        <w:rPr>
          <w:spacing w:val="1"/>
          <w:sz w:val="20"/>
        </w:rPr>
        <w:t>g</w:t>
      </w:r>
      <w:r w:rsidRPr="00174225">
        <w:rPr>
          <w:sz w:val="20"/>
        </w:rPr>
        <w:t>e</w:t>
      </w:r>
      <w:r w:rsidRPr="00174225">
        <w:rPr>
          <w:spacing w:val="26"/>
          <w:sz w:val="20"/>
        </w:rPr>
        <w:t xml:space="preserve"> </w:t>
      </w:r>
      <w:r w:rsidRPr="00174225">
        <w:rPr>
          <w:sz w:val="20"/>
        </w:rPr>
        <w:t>r</w:t>
      </w:r>
      <w:r w:rsidRPr="00174225">
        <w:rPr>
          <w:spacing w:val="1"/>
          <w:sz w:val="20"/>
        </w:rPr>
        <w:t>oo</w:t>
      </w:r>
      <w:r w:rsidRPr="00174225">
        <w:rPr>
          <w:spacing w:val="2"/>
          <w:sz w:val="20"/>
        </w:rPr>
        <w:t>m</w:t>
      </w:r>
      <w:r w:rsidRPr="00174225">
        <w:rPr>
          <w:sz w:val="20"/>
        </w:rPr>
        <w:t>s.</w:t>
      </w:r>
    </w:p>
    <w:p w:rsidR="0060336D" w:rsidRPr="00174225" w:rsidRDefault="0060336D" w:rsidP="0060336D">
      <w:pPr>
        <w:pStyle w:val="BodyText"/>
        <w:tabs>
          <w:tab w:val="left" w:pos="4950"/>
          <w:tab w:val="left" w:pos="6840"/>
        </w:tabs>
        <w:spacing w:before="13"/>
        <w:ind w:left="731"/>
        <w:jc w:val="both"/>
        <w:rPr>
          <w:b w:val="0"/>
          <w:sz w:val="20"/>
          <w:u w:val="single"/>
        </w:rPr>
      </w:pPr>
      <w:r w:rsidRPr="00174225">
        <w:rPr>
          <w:sz w:val="20"/>
        </w:rPr>
        <w:tab/>
      </w:r>
      <w:r w:rsidRPr="00174225">
        <w:rPr>
          <w:sz w:val="20"/>
          <w:u w:val="single"/>
        </w:rPr>
        <w:t>Minimum Unit</w:t>
      </w:r>
      <w:r w:rsidRPr="00174225">
        <w:rPr>
          <w:sz w:val="20"/>
        </w:rPr>
        <w:tab/>
      </w:r>
      <w:r w:rsidRPr="00174225">
        <w:rPr>
          <w:sz w:val="20"/>
          <w:u w:val="single"/>
        </w:rPr>
        <w:t>Min. Bedroom</w:t>
      </w:r>
    </w:p>
    <w:p w:rsidR="0060336D" w:rsidRPr="00174225" w:rsidRDefault="0060336D" w:rsidP="0060336D">
      <w:pPr>
        <w:pStyle w:val="BodyText"/>
        <w:tabs>
          <w:tab w:val="left" w:pos="2610"/>
          <w:tab w:val="left" w:pos="4950"/>
          <w:tab w:val="left" w:pos="5670"/>
          <w:tab w:val="left" w:pos="6840"/>
          <w:tab w:val="left" w:pos="8190"/>
        </w:tabs>
        <w:spacing w:before="13"/>
        <w:ind w:left="731"/>
        <w:jc w:val="both"/>
        <w:rPr>
          <w:sz w:val="20"/>
          <w:u w:val="single"/>
        </w:rPr>
      </w:pPr>
      <w:r w:rsidRPr="00174225">
        <w:rPr>
          <w:sz w:val="20"/>
          <w:u w:val="single"/>
        </w:rPr>
        <w:t>Unit Type</w:t>
      </w:r>
      <w:r w:rsidRPr="00174225">
        <w:rPr>
          <w:sz w:val="20"/>
        </w:rPr>
        <w:tab/>
      </w:r>
      <w:r w:rsidRPr="00174225">
        <w:rPr>
          <w:sz w:val="20"/>
          <w:u w:val="single"/>
        </w:rPr>
        <w:t>Number of Bathrooms</w:t>
      </w:r>
      <w:r w:rsidRPr="00174225">
        <w:rPr>
          <w:sz w:val="20"/>
        </w:rPr>
        <w:tab/>
      </w:r>
      <w:r w:rsidRPr="00174225">
        <w:rPr>
          <w:sz w:val="20"/>
          <w:u w:val="single"/>
        </w:rPr>
        <w:t>Net Area*</w:t>
      </w:r>
      <w:r w:rsidRPr="00174225">
        <w:rPr>
          <w:sz w:val="20"/>
        </w:rPr>
        <w:tab/>
      </w:r>
      <w:r w:rsidRPr="00174225">
        <w:rPr>
          <w:sz w:val="20"/>
          <w:u w:val="single"/>
        </w:rPr>
        <w:t>Net Area</w:t>
      </w:r>
    </w:p>
    <w:p w:rsidR="0060336D" w:rsidRPr="00174225" w:rsidRDefault="0060336D" w:rsidP="0060336D">
      <w:pPr>
        <w:pStyle w:val="BodyText"/>
        <w:tabs>
          <w:tab w:val="left" w:pos="896"/>
          <w:tab w:val="left" w:pos="3510"/>
          <w:tab w:val="left" w:pos="5220"/>
          <w:tab w:val="left" w:pos="7110"/>
          <w:tab w:val="left" w:pos="8259"/>
        </w:tabs>
        <w:spacing w:line="237" w:lineRule="exact"/>
        <w:ind w:left="731"/>
        <w:jc w:val="both"/>
        <w:rPr>
          <w:sz w:val="20"/>
        </w:rPr>
      </w:pPr>
      <w:r w:rsidRPr="00174225">
        <w:rPr>
          <w:spacing w:val="1"/>
          <w:sz w:val="20"/>
        </w:rPr>
        <w:t>1 B</w:t>
      </w:r>
      <w:r w:rsidRPr="00174225">
        <w:rPr>
          <w:sz w:val="20"/>
        </w:rPr>
        <w:t>e</w:t>
      </w:r>
      <w:r w:rsidRPr="00174225">
        <w:rPr>
          <w:spacing w:val="1"/>
          <w:sz w:val="20"/>
        </w:rPr>
        <w:t>d</w:t>
      </w:r>
      <w:r w:rsidRPr="00174225">
        <w:rPr>
          <w:sz w:val="20"/>
        </w:rPr>
        <w:t>r</w:t>
      </w:r>
      <w:r w:rsidRPr="00174225">
        <w:rPr>
          <w:spacing w:val="1"/>
          <w:sz w:val="20"/>
        </w:rPr>
        <w:t>oo</w:t>
      </w:r>
      <w:r w:rsidRPr="00174225">
        <w:rPr>
          <w:sz w:val="20"/>
        </w:rPr>
        <w:t>m</w:t>
      </w:r>
      <w:r w:rsidRPr="00174225">
        <w:rPr>
          <w:sz w:val="20"/>
        </w:rPr>
        <w:tab/>
        <w:t>1</w:t>
      </w:r>
      <w:r w:rsidRPr="00174225">
        <w:rPr>
          <w:sz w:val="20"/>
        </w:rPr>
        <w:tab/>
      </w:r>
      <w:r w:rsidRPr="00174225">
        <w:rPr>
          <w:spacing w:val="1"/>
          <w:sz w:val="20"/>
        </w:rPr>
        <w:t>72</w:t>
      </w:r>
      <w:r w:rsidRPr="00174225">
        <w:rPr>
          <w:sz w:val="20"/>
        </w:rPr>
        <w:t>5</w:t>
      </w:r>
      <w:r w:rsidRPr="00174225">
        <w:rPr>
          <w:spacing w:val="4"/>
          <w:sz w:val="20"/>
        </w:rPr>
        <w:t xml:space="preserve"> </w:t>
      </w:r>
      <w:proofErr w:type="spellStart"/>
      <w:r w:rsidRPr="00174225">
        <w:rPr>
          <w:sz w:val="20"/>
        </w:rPr>
        <w:t>s.f</w:t>
      </w:r>
      <w:proofErr w:type="spellEnd"/>
      <w:r w:rsidRPr="00174225">
        <w:rPr>
          <w:sz w:val="20"/>
        </w:rPr>
        <w:t>.</w:t>
      </w:r>
      <w:r w:rsidRPr="00174225">
        <w:rPr>
          <w:sz w:val="20"/>
        </w:rPr>
        <w:tab/>
      </w:r>
      <w:r w:rsidRPr="00174225">
        <w:rPr>
          <w:spacing w:val="1"/>
          <w:sz w:val="20"/>
        </w:rPr>
        <w:t>12</w:t>
      </w:r>
      <w:r w:rsidRPr="00174225">
        <w:rPr>
          <w:sz w:val="20"/>
        </w:rPr>
        <w:t>0</w:t>
      </w:r>
      <w:r w:rsidRPr="00174225">
        <w:rPr>
          <w:spacing w:val="19"/>
          <w:sz w:val="20"/>
        </w:rPr>
        <w:t xml:space="preserve"> </w:t>
      </w:r>
      <w:proofErr w:type="spellStart"/>
      <w:r w:rsidRPr="00174225">
        <w:rPr>
          <w:sz w:val="20"/>
        </w:rPr>
        <w:t>s.f</w:t>
      </w:r>
      <w:proofErr w:type="spellEnd"/>
      <w:r w:rsidRPr="00174225">
        <w:rPr>
          <w:sz w:val="20"/>
        </w:rPr>
        <w:t>.</w:t>
      </w:r>
    </w:p>
    <w:p w:rsidR="0060336D" w:rsidRPr="00174225" w:rsidRDefault="0060336D" w:rsidP="0060336D">
      <w:pPr>
        <w:pStyle w:val="BodyText"/>
        <w:tabs>
          <w:tab w:val="left" w:pos="896"/>
          <w:tab w:val="left" w:pos="3510"/>
          <w:tab w:val="left" w:pos="5220"/>
          <w:tab w:val="left" w:pos="7110"/>
          <w:tab w:val="left" w:pos="8259"/>
        </w:tabs>
        <w:spacing w:before="13"/>
        <w:ind w:left="731"/>
        <w:jc w:val="both"/>
        <w:rPr>
          <w:sz w:val="20"/>
        </w:rPr>
      </w:pPr>
      <w:r w:rsidRPr="00174225">
        <w:rPr>
          <w:spacing w:val="1"/>
          <w:sz w:val="20"/>
        </w:rPr>
        <w:t>2 B</w:t>
      </w:r>
      <w:r w:rsidRPr="00174225">
        <w:rPr>
          <w:sz w:val="20"/>
        </w:rPr>
        <w:t>e</w:t>
      </w:r>
      <w:r w:rsidRPr="00174225">
        <w:rPr>
          <w:spacing w:val="1"/>
          <w:sz w:val="20"/>
        </w:rPr>
        <w:t>d</w:t>
      </w:r>
      <w:r w:rsidRPr="00174225">
        <w:rPr>
          <w:sz w:val="20"/>
        </w:rPr>
        <w:t>r</w:t>
      </w:r>
      <w:r w:rsidRPr="00174225">
        <w:rPr>
          <w:spacing w:val="1"/>
          <w:sz w:val="20"/>
        </w:rPr>
        <w:t>oo</w:t>
      </w:r>
      <w:r w:rsidRPr="00174225">
        <w:rPr>
          <w:sz w:val="20"/>
        </w:rPr>
        <w:t>m</w:t>
      </w:r>
      <w:r w:rsidRPr="00174225">
        <w:rPr>
          <w:sz w:val="20"/>
        </w:rPr>
        <w:tab/>
        <w:t>1</w:t>
      </w:r>
      <w:r w:rsidRPr="00174225">
        <w:rPr>
          <w:sz w:val="20"/>
        </w:rPr>
        <w:tab/>
      </w:r>
      <w:r w:rsidRPr="00174225">
        <w:rPr>
          <w:spacing w:val="1"/>
          <w:sz w:val="20"/>
        </w:rPr>
        <w:t>90</w:t>
      </w:r>
      <w:r w:rsidRPr="00174225">
        <w:rPr>
          <w:sz w:val="20"/>
        </w:rPr>
        <w:t>0</w:t>
      </w:r>
      <w:r w:rsidRPr="00174225">
        <w:rPr>
          <w:spacing w:val="4"/>
          <w:sz w:val="20"/>
        </w:rPr>
        <w:t xml:space="preserve"> </w:t>
      </w:r>
      <w:proofErr w:type="spellStart"/>
      <w:r w:rsidRPr="00174225">
        <w:rPr>
          <w:sz w:val="20"/>
        </w:rPr>
        <w:t>s.f</w:t>
      </w:r>
      <w:proofErr w:type="spellEnd"/>
      <w:r w:rsidRPr="00174225">
        <w:rPr>
          <w:sz w:val="20"/>
        </w:rPr>
        <w:t>.</w:t>
      </w:r>
      <w:r w:rsidRPr="00174225">
        <w:rPr>
          <w:sz w:val="20"/>
        </w:rPr>
        <w:tab/>
      </w:r>
      <w:r w:rsidRPr="00174225">
        <w:rPr>
          <w:spacing w:val="1"/>
          <w:sz w:val="20"/>
        </w:rPr>
        <w:t>12</w:t>
      </w:r>
      <w:r w:rsidRPr="00174225">
        <w:rPr>
          <w:sz w:val="20"/>
        </w:rPr>
        <w:t>0</w:t>
      </w:r>
      <w:r w:rsidRPr="00174225">
        <w:rPr>
          <w:spacing w:val="19"/>
          <w:sz w:val="20"/>
        </w:rPr>
        <w:t xml:space="preserve"> </w:t>
      </w:r>
      <w:proofErr w:type="spellStart"/>
      <w:r w:rsidRPr="00174225">
        <w:rPr>
          <w:sz w:val="20"/>
        </w:rPr>
        <w:t>s.f</w:t>
      </w:r>
      <w:proofErr w:type="spellEnd"/>
      <w:r w:rsidRPr="00174225">
        <w:rPr>
          <w:sz w:val="20"/>
        </w:rPr>
        <w:t>.</w:t>
      </w:r>
    </w:p>
    <w:p w:rsidR="0060336D" w:rsidRPr="00174225" w:rsidRDefault="0060336D" w:rsidP="0060336D">
      <w:pPr>
        <w:pStyle w:val="BodyText"/>
        <w:tabs>
          <w:tab w:val="left" w:pos="3510"/>
          <w:tab w:val="left" w:pos="3539"/>
          <w:tab w:val="left" w:pos="5220"/>
          <w:tab w:val="left" w:pos="7110"/>
          <w:tab w:val="left" w:pos="8259"/>
        </w:tabs>
        <w:spacing w:before="13"/>
        <w:ind w:left="731"/>
        <w:jc w:val="both"/>
        <w:rPr>
          <w:sz w:val="20"/>
        </w:rPr>
      </w:pPr>
      <w:r w:rsidRPr="00174225">
        <w:rPr>
          <w:sz w:val="20"/>
        </w:rPr>
        <w:t>2</w:t>
      </w:r>
      <w:r w:rsidRPr="00174225">
        <w:rPr>
          <w:spacing w:val="4"/>
          <w:sz w:val="20"/>
        </w:rPr>
        <w:t xml:space="preserve"> </w:t>
      </w:r>
      <w:r w:rsidRPr="00174225">
        <w:rPr>
          <w:spacing w:val="1"/>
          <w:sz w:val="20"/>
        </w:rPr>
        <w:t>B</w:t>
      </w:r>
      <w:r w:rsidRPr="00174225">
        <w:rPr>
          <w:sz w:val="20"/>
        </w:rPr>
        <w:t>e</w:t>
      </w:r>
      <w:r w:rsidRPr="00174225">
        <w:rPr>
          <w:spacing w:val="1"/>
          <w:sz w:val="20"/>
        </w:rPr>
        <w:t>d</w:t>
      </w:r>
      <w:r w:rsidRPr="00174225">
        <w:rPr>
          <w:sz w:val="20"/>
        </w:rPr>
        <w:t>r</w:t>
      </w:r>
      <w:r w:rsidRPr="00174225">
        <w:rPr>
          <w:spacing w:val="1"/>
          <w:sz w:val="20"/>
        </w:rPr>
        <w:t>oo</w:t>
      </w:r>
      <w:r w:rsidRPr="00174225">
        <w:rPr>
          <w:sz w:val="20"/>
        </w:rPr>
        <w:t>m</w:t>
      </w:r>
      <w:r w:rsidRPr="00174225">
        <w:rPr>
          <w:sz w:val="20"/>
        </w:rPr>
        <w:tab/>
      </w:r>
      <w:r w:rsidRPr="00174225">
        <w:rPr>
          <w:spacing w:val="1"/>
          <w:sz w:val="20"/>
        </w:rPr>
        <w:t>1</w:t>
      </w:r>
      <w:r w:rsidRPr="00174225">
        <w:rPr>
          <w:sz w:val="20"/>
        </w:rPr>
        <w:t>.5</w:t>
      </w:r>
      <w:r w:rsidRPr="00174225">
        <w:rPr>
          <w:sz w:val="20"/>
        </w:rPr>
        <w:tab/>
      </w:r>
      <w:r w:rsidRPr="00174225">
        <w:rPr>
          <w:spacing w:val="1"/>
          <w:sz w:val="20"/>
        </w:rPr>
        <w:t>92</w:t>
      </w:r>
      <w:r w:rsidRPr="00174225">
        <w:rPr>
          <w:sz w:val="20"/>
        </w:rPr>
        <w:t>5</w:t>
      </w:r>
      <w:r w:rsidRPr="00174225">
        <w:rPr>
          <w:spacing w:val="5"/>
          <w:sz w:val="20"/>
        </w:rPr>
        <w:t xml:space="preserve"> </w:t>
      </w:r>
      <w:proofErr w:type="spellStart"/>
      <w:r w:rsidRPr="00174225">
        <w:rPr>
          <w:sz w:val="20"/>
        </w:rPr>
        <w:t>s.f</w:t>
      </w:r>
      <w:proofErr w:type="spellEnd"/>
      <w:r w:rsidRPr="00174225">
        <w:rPr>
          <w:sz w:val="20"/>
        </w:rPr>
        <w:t>.</w:t>
      </w:r>
      <w:r w:rsidRPr="00174225">
        <w:rPr>
          <w:sz w:val="20"/>
        </w:rPr>
        <w:tab/>
      </w:r>
      <w:r w:rsidRPr="00174225">
        <w:rPr>
          <w:spacing w:val="1"/>
          <w:sz w:val="20"/>
        </w:rPr>
        <w:t>12</w:t>
      </w:r>
      <w:r w:rsidRPr="00174225">
        <w:rPr>
          <w:sz w:val="20"/>
        </w:rPr>
        <w:t>0</w:t>
      </w:r>
      <w:r w:rsidRPr="00174225">
        <w:rPr>
          <w:spacing w:val="19"/>
          <w:sz w:val="20"/>
        </w:rPr>
        <w:t xml:space="preserve"> </w:t>
      </w:r>
      <w:proofErr w:type="spellStart"/>
      <w:r w:rsidRPr="00174225">
        <w:rPr>
          <w:sz w:val="20"/>
        </w:rPr>
        <w:t>s.f</w:t>
      </w:r>
      <w:proofErr w:type="spellEnd"/>
      <w:r w:rsidRPr="00174225">
        <w:rPr>
          <w:sz w:val="20"/>
        </w:rPr>
        <w:t>.</w:t>
      </w:r>
    </w:p>
    <w:p w:rsidR="0060336D" w:rsidRPr="00174225" w:rsidRDefault="0060336D" w:rsidP="0060336D">
      <w:pPr>
        <w:pStyle w:val="BodyText"/>
        <w:tabs>
          <w:tab w:val="left" w:pos="3510"/>
          <w:tab w:val="left" w:pos="5220"/>
          <w:tab w:val="left" w:pos="7110"/>
          <w:tab w:val="left" w:pos="8259"/>
        </w:tabs>
        <w:spacing w:before="8"/>
        <w:ind w:left="731"/>
        <w:jc w:val="both"/>
        <w:rPr>
          <w:sz w:val="20"/>
        </w:rPr>
      </w:pPr>
      <w:r w:rsidRPr="00174225">
        <w:rPr>
          <w:sz w:val="20"/>
        </w:rPr>
        <w:t>2</w:t>
      </w:r>
      <w:r w:rsidRPr="00174225">
        <w:rPr>
          <w:spacing w:val="4"/>
          <w:sz w:val="20"/>
        </w:rPr>
        <w:t xml:space="preserve"> </w:t>
      </w:r>
      <w:r w:rsidRPr="00174225">
        <w:rPr>
          <w:spacing w:val="1"/>
          <w:sz w:val="20"/>
        </w:rPr>
        <w:t>B</w:t>
      </w:r>
      <w:r w:rsidRPr="00174225">
        <w:rPr>
          <w:sz w:val="20"/>
        </w:rPr>
        <w:t>e</w:t>
      </w:r>
      <w:r w:rsidRPr="00174225">
        <w:rPr>
          <w:spacing w:val="1"/>
          <w:sz w:val="20"/>
        </w:rPr>
        <w:t>d</w:t>
      </w:r>
      <w:r w:rsidRPr="00174225">
        <w:rPr>
          <w:sz w:val="20"/>
        </w:rPr>
        <w:t>r</w:t>
      </w:r>
      <w:r w:rsidRPr="00174225">
        <w:rPr>
          <w:spacing w:val="1"/>
          <w:sz w:val="20"/>
        </w:rPr>
        <w:t>oo</w:t>
      </w:r>
      <w:r w:rsidRPr="00174225">
        <w:rPr>
          <w:sz w:val="20"/>
        </w:rPr>
        <w:t>m</w:t>
      </w:r>
      <w:r w:rsidRPr="00174225">
        <w:rPr>
          <w:sz w:val="20"/>
        </w:rPr>
        <w:tab/>
        <w:t>2</w:t>
      </w:r>
      <w:r w:rsidRPr="00174225">
        <w:rPr>
          <w:sz w:val="20"/>
        </w:rPr>
        <w:tab/>
      </w:r>
      <w:r w:rsidRPr="00174225">
        <w:rPr>
          <w:spacing w:val="1"/>
          <w:sz w:val="20"/>
        </w:rPr>
        <w:t>97</w:t>
      </w:r>
      <w:r w:rsidRPr="00174225">
        <w:rPr>
          <w:sz w:val="20"/>
        </w:rPr>
        <w:t>5</w:t>
      </w:r>
      <w:r w:rsidRPr="00174225">
        <w:rPr>
          <w:spacing w:val="5"/>
          <w:sz w:val="20"/>
        </w:rPr>
        <w:t xml:space="preserve"> </w:t>
      </w:r>
      <w:proofErr w:type="spellStart"/>
      <w:r w:rsidRPr="00174225">
        <w:rPr>
          <w:sz w:val="20"/>
        </w:rPr>
        <w:t>s.f</w:t>
      </w:r>
      <w:proofErr w:type="spellEnd"/>
      <w:r w:rsidRPr="00174225">
        <w:rPr>
          <w:sz w:val="20"/>
        </w:rPr>
        <w:t>.</w:t>
      </w:r>
      <w:r w:rsidRPr="00174225">
        <w:rPr>
          <w:sz w:val="20"/>
        </w:rPr>
        <w:tab/>
      </w:r>
      <w:r w:rsidRPr="00174225">
        <w:rPr>
          <w:spacing w:val="1"/>
          <w:sz w:val="20"/>
        </w:rPr>
        <w:t>12</w:t>
      </w:r>
      <w:r w:rsidRPr="00174225">
        <w:rPr>
          <w:sz w:val="20"/>
        </w:rPr>
        <w:t>0</w:t>
      </w:r>
      <w:r w:rsidRPr="00174225">
        <w:rPr>
          <w:spacing w:val="19"/>
          <w:sz w:val="20"/>
        </w:rPr>
        <w:t xml:space="preserve"> </w:t>
      </w:r>
      <w:proofErr w:type="spellStart"/>
      <w:r w:rsidRPr="00174225">
        <w:rPr>
          <w:sz w:val="20"/>
        </w:rPr>
        <w:t>s.f</w:t>
      </w:r>
      <w:proofErr w:type="spellEnd"/>
      <w:r w:rsidRPr="00174225">
        <w:rPr>
          <w:sz w:val="20"/>
        </w:rPr>
        <w:t>.</w:t>
      </w:r>
    </w:p>
    <w:p w:rsidR="0060336D" w:rsidRPr="00174225" w:rsidRDefault="0060336D" w:rsidP="0060336D">
      <w:pPr>
        <w:pStyle w:val="BodyText"/>
        <w:tabs>
          <w:tab w:val="left" w:pos="3510"/>
          <w:tab w:val="left" w:pos="5220"/>
          <w:tab w:val="left" w:pos="5724"/>
          <w:tab w:val="left" w:pos="7110"/>
          <w:tab w:val="left" w:pos="8259"/>
        </w:tabs>
        <w:spacing w:before="13"/>
        <w:ind w:left="731"/>
        <w:jc w:val="both"/>
        <w:rPr>
          <w:sz w:val="20"/>
        </w:rPr>
      </w:pPr>
      <w:r w:rsidRPr="00174225">
        <w:rPr>
          <w:sz w:val="20"/>
        </w:rPr>
        <w:t>3</w:t>
      </w:r>
      <w:r w:rsidRPr="00174225">
        <w:rPr>
          <w:spacing w:val="4"/>
          <w:sz w:val="20"/>
        </w:rPr>
        <w:t xml:space="preserve"> </w:t>
      </w:r>
      <w:r w:rsidRPr="00174225">
        <w:rPr>
          <w:spacing w:val="1"/>
          <w:sz w:val="20"/>
        </w:rPr>
        <w:t>B</w:t>
      </w:r>
      <w:r w:rsidRPr="00174225">
        <w:rPr>
          <w:sz w:val="20"/>
        </w:rPr>
        <w:t>e</w:t>
      </w:r>
      <w:r w:rsidRPr="00174225">
        <w:rPr>
          <w:spacing w:val="1"/>
          <w:sz w:val="20"/>
        </w:rPr>
        <w:t>d</w:t>
      </w:r>
      <w:r w:rsidRPr="00174225">
        <w:rPr>
          <w:sz w:val="20"/>
        </w:rPr>
        <w:t>r</w:t>
      </w:r>
      <w:r w:rsidRPr="00174225">
        <w:rPr>
          <w:spacing w:val="1"/>
          <w:sz w:val="20"/>
        </w:rPr>
        <w:t>oo</w:t>
      </w:r>
      <w:r w:rsidRPr="00174225">
        <w:rPr>
          <w:sz w:val="20"/>
        </w:rPr>
        <w:t>m</w:t>
      </w:r>
      <w:r w:rsidRPr="00174225">
        <w:rPr>
          <w:sz w:val="20"/>
        </w:rPr>
        <w:tab/>
        <w:t>2</w:t>
      </w:r>
      <w:r w:rsidRPr="00174225">
        <w:rPr>
          <w:sz w:val="20"/>
        </w:rPr>
        <w:tab/>
      </w:r>
      <w:r w:rsidRPr="00174225">
        <w:rPr>
          <w:spacing w:val="1"/>
          <w:sz w:val="20"/>
        </w:rPr>
        <w:t>1</w:t>
      </w:r>
      <w:r w:rsidRPr="00174225">
        <w:rPr>
          <w:sz w:val="20"/>
        </w:rPr>
        <w:t>,</w:t>
      </w:r>
      <w:r w:rsidRPr="00174225">
        <w:rPr>
          <w:spacing w:val="1"/>
          <w:sz w:val="20"/>
        </w:rPr>
        <w:t>20</w:t>
      </w:r>
      <w:r w:rsidRPr="00174225">
        <w:rPr>
          <w:sz w:val="20"/>
        </w:rPr>
        <w:t>0</w:t>
      </w:r>
      <w:r w:rsidRPr="00174225">
        <w:rPr>
          <w:spacing w:val="5"/>
          <w:sz w:val="20"/>
        </w:rPr>
        <w:t xml:space="preserve"> </w:t>
      </w:r>
      <w:proofErr w:type="spellStart"/>
      <w:r w:rsidRPr="00174225">
        <w:rPr>
          <w:sz w:val="20"/>
        </w:rPr>
        <w:t>s.f</w:t>
      </w:r>
      <w:proofErr w:type="spellEnd"/>
      <w:r w:rsidRPr="00174225">
        <w:rPr>
          <w:sz w:val="20"/>
        </w:rPr>
        <w:t>.</w:t>
      </w:r>
      <w:r w:rsidRPr="00174225">
        <w:rPr>
          <w:sz w:val="20"/>
        </w:rPr>
        <w:tab/>
      </w:r>
      <w:r w:rsidRPr="00174225">
        <w:rPr>
          <w:spacing w:val="1"/>
          <w:sz w:val="20"/>
        </w:rPr>
        <w:t>12</w:t>
      </w:r>
      <w:r w:rsidRPr="00174225">
        <w:rPr>
          <w:sz w:val="20"/>
        </w:rPr>
        <w:t>0</w:t>
      </w:r>
      <w:r w:rsidRPr="00174225">
        <w:rPr>
          <w:spacing w:val="19"/>
          <w:sz w:val="20"/>
        </w:rPr>
        <w:t xml:space="preserve"> </w:t>
      </w:r>
      <w:proofErr w:type="spellStart"/>
      <w:r w:rsidRPr="00174225">
        <w:rPr>
          <w:sz w:val="20"/>
        </w:rPr>
        <w:t>s.f</w:t>
      </w:r>
      <w:proofErr w:type="spellEnd"/>
      <w:r w:rsidRPr="00174225">
        <w:rPr>
          <w:sz w:val="20"/>
        </w:rPr>
        <w:t>.</w:t>
      </w:r>
    </w:p>
    <w:p w:rsidR="0060336D" w:rsidRPr="00174225" w:rsidRDefault="0060336D" w:rsidP="0060336D">
      <w:pPr>
        <w:pStyle w:val="BodyText"/>
        <w:tabs>
          <w:tab w:val="left" w:pos="3510"/>
          <w:tab w:val="left" w:pos="5220"/>
          <w:tab w:val="left" w:pos="5724"/>
          <w:tab w:val="left" w:pos="7110"/>
          <w:tab w:val="left" w:pos="8259"/>
        </w:tabs>
        <w:spacing w:before="13"/>
        <w:ind w:left="731"/>
        <w:jc w:val="both"/>
        <w:rPr>
          <w:sz w:val="20"/>
        </w:rPr>
      </w:pPr>
      <w:r w:rsidRPr="00174225">
        <w:rPr>
          <w:sz w:val="20"/>
        </w:rPr>
        <w:t>4</w:t>
      </w:r>
      <w:r w:rsidRPr="00174225">
        <w:rPr>
          <w:spacing w:val="4"/>
          <w:sz w:val="20"/>
        </w:rPr>
        <w:t xml:space="preserve"> </w:t>
      </w:r>
      <w:r w:rsidRPr="00174225">
        <w:rPr>
          <w:spacing w:val="1"/>
          <w:sz w:val="20"/>
        </w:rPr>
        <w:t>B</w:t>
      </w:r>
      <w:r w:rsidRPr="00174225">
        <w:rPr>
          <w:sz w:val="20"/>
        </w:rPr>
        <w:t>e</w:t>
      </w:r>
      <w:r w:rsidRPr="00174225">
        <w:rPr>
          <w:spacing w:val="1"/>
          <w:sz w:val="20"/>
        </w:rPr>
        <w:t>d</w:t>
      </w:r>
      <w:r w:rsidRPr="00174225">
        <w:rPr>
          <w:sz w:val="20"/>
        </w:rPr>
        <w:t>r</w:t>
      </w:r>
      <w:r w:rsidRPr="00174225">
        <w:rPr>
          <w:spacing w:val="1"/>
          <w:sz w:val="20"/>
        </w:rPr>
        <w:t>oo</w:t>
      </w:r>
      <w:r w:rsidRPr="00174225">
        <w:rPr>
          <w:sz w:val="20"/>
        </w:rPr>
        <w:t>m</w:t>
      </w:r>
      <w:r w:rsidRPr="00174225">
        <w:rPr>
          <w:sz w:val="20"/>
        </w:rPr>
        <w:tab/>
        <w:t>2</w:t>
      </w:r>
      <w:r w:rsidRPr="00174225">
        <w:rPr>
          <w:sz w:val="20"/>
        </w:rPr>
        <w:tab/>
      </w:r>
      <w:r w:rsidRPr="00174225">
        <w:rPr>
          <w:spacing w:val="1"/>
          <w:sz w:val="20"/>
        </w:rPr>
        <w:t>1</w:t>
      </w:r>
      <w:r w:rsidRPr="00174225">
        <w:rPr>
          <w:sz w:val="20"/>
        </w:rPr>
        <w:t>,</w:t>
      </w:r>
      <w:r w:rsidRPr="00174225">
        <w:rPr>
          <w:spacing w:val="1"/>
          <w:sz w:val="20"/>
        </w:rPr>
        <w:t>45</w:t>
      </w:r>
      <w:r w:rsidRPr="00174225">
        <w:rPr>
          <w:sz w:val="20"/>
        </w:rPr>
        <w:t>5</w:t>
      </w:r>
      <w:r w:rsidRPr="00174225">
        <w:rPr>
          <w:spacing w:val="5"/>
          <w:sz w:val="20"/>
        </w:rPr>
        <w:t xml:space="preserve"> </w:t>
      </w:r>
      <w:proofErr w:type="spellStart"/>
      <w:r w:rsidRPr="00174225">
        <w:rPr>
          <w:sz w:val="20"/>
        </w:rPr>
        <w:t>s.f</w:t>
      </w:r>
      <w:proofErr w:type="spellEnd"/>
      <w:r w:rsidRPr="00174225">
        <w:rPr>
          <w:sz w:val="20"/>
        </w:rPr>
        <w:t>.</w:t>
      </w:r>
      <w:r w:rsidRPr="00174225">
        <w:rPr>
          <w:sz w:val="20"/>
        </w:rPr>
        <w:tab/>
      </w:r>
      <w:r w:rsidRPr="00174225">
        <w:rPr>
          <w:spacing w:val="1"/>
          <w:sz w:val="20"/>
        </w:rPr>
        <w:t>12</w:t>
      </w:r>
      <w:r w:rsidRPr="00174225">
        <w:rPr>
          <w:sz w:val="20"/>
        </w:rPr>
        <w:t>0</w:t>
      </w:r>
      <w:r w:rsidRPr="00174225">
        <w:rPr>
          <w:spacing w:val="19"/>
          <w:sz w:val="20"/>
        </w:rPr>
        <w:t xml:space="preserve"> </w:t>
      </w:r>
      <w:proofErr w:type="spellStart"/>
      <w:r w:rsidRPr="00174225">
        <w:rPr>
          <w:sz w:val="20"/>
        </w:rPr>
        <w:t>s.f</w:t>
      </w:r>
      <w:proofErr w:type="spellEnd"/>
      <w:r w:rsidRPr="00174225">
        <w:rPr>
          <w:sz w:val="20"/>
        </w:rPr>
        <w:t>.</w:t>
      </w:r>
    </w:p>
    <w:p w:rsidR="0060336D" w:rsidRPr="00174225" w:rsidRDefault="0060336D" w:rsidP="0060336D">
      <w:pPr>
        <w:pStyle w:val="BodyText"/>
        <w:tabs>
          <w:tab w:val="left" w:pos="1904"/>
          <w:tab w:val="left" w:pos="2610"/>
        </w:tabs>
        <w:spacing w:before="13" w:line="248" w:lineRule="auto"/>
        <w:ind w:right="407"/>
        <w:jc w:val="both"/>
        <w:rPr>
          <w:sz w:val="20"/>
        </w:rPr>
      </w:pPr>
    </w:p>
    <w:p w:rsidR="0060336D" w:rsidRPr="00174225" w:rsidRDefault="0060336D" w:rsidP="0060336D">
      <w:pPr>
        <w:pStyle w:val="BodyText"/>
        <w:tabs>
          <w:tab w:val="left" w:pos="1904"/>
        </w:tabs>
        <w:spacing w:before="13" w:line="248" w:lineRule="auto"/>
        <w:ind w:left="820" w:right="407"/>
        <w:jc w:val="both"/>
        <w:rPr>
          <w:sz w:val="20"/>
        </w:rPr>
      </w:pPr>
    </w:p>
    <w:p w:rsidR="0060336D" w:rsidRPr="00174225" w:rsidRDefault="0060336D" w:rsidP="0060336D">
      <w:pPr>
        <w:ind w:left="824"/>
        <w:jc w:val="both"/>
        <w:rPr>
          <w:sz w:val="20"/>
          <w:szCs w:val="20"/>
        </w:rPr>
      </w:pPr>
      <w:r w:rsidRPr="00174225">
        <w:rPr>
          <w:i/>
          <w:spacing w:val="1"/>
          <w:sz w:val="20"/>
          <w:szCs w:val="20"/>
        </w:rPr>
        <w:t>*</w:t>
      </w:r>
      <w:r w:rsidRPr="00174225">
        <w:rPr>
          <w:b/>
          <w:bCs/>
          <w:i/>
          <w:spacing w:val="1"/>
          <w:sz w:val="20"/>
          <w:szCs w:val="20"/>
        </w:rPr>
        <w:t>No</w:t>
      </w:r>
      <w:r w:rsidRPr="00174225">
        <w:rPr>
          <w:b/>
          <w:bCs/>
          <w:i/>
          <w:sz w:val="20"/>
          <w:szCs w:val="20"/>
        </w:rPr>
        <w:t>te</w:t>
      </w:r>
      <w:r w:rsidRPr="00174225">
        <w:rPr>
          <w:b/>
          <w:bCs/>
          <w:i/>
          <w:spacing w:val="19"/>
          <w:sz w:val="20"/>
          <w:szCs w:val="20"/>
        </w:rPr>
        <w:t xml:space="preserve"> </w:t>
      </w:r>
      <w:r w:rsidRPr="00174225">
        <w:rPr>
          <w:b/>
          <w:bCs/>
          <w:i/>
          <w:spacing w:val="1"/>
          <w:sz w:val="20"/>
          <w:szCs w:val="20"/>
        </w:rPr>
        <w:t>1</w:t>
      </w:r>
      <w:r w:rsidRPr="00174225">
        <w:rPr>
          <w:i/>
          <w:sz w:val="20"/>
          <w:szCs w:val="20"/>
        </w:rPr>
        <w:t xml:space="preserve">:  </w:t>
      </w:r>
      <w:r w:rsidRPr="00174225">
        <w:rPr>
          <w:i/>
          <w:spacing w:val="1"/>
          <w:sz w:val="20"/>
          <w:szCs w:val="20"/>
        </w:rPr>
        <w:t>N</w:t>
      </w:r>
      <w:r w:rsidRPr="00174225">
        <w:rPr>
          <w:i/>
          <w:sz w:val="20"/>
          <w:szCs w:val="20"/>
        </w:rPr>
        <w:t>et</w:t>
      </w:r>
      <w:r w:rsidRPr="00174225">
        <w:rPr>
          <w:i/>
          <w:spacing w:val="18"/>
          <w:sz w:val="20"/>
          <w:szCs w:val="20"/>
        </w:rPr>
        <w:t xml:space="preserve"> </w:t>
      </w:r>
      <w:r w:rsidRPr="00174225">
        <w:rPr>
          <w:i/>
          <w:sz w:val="20"/>
          <w:szCs w:val="20"/>
        </w:rPr>
        <w:t>u</w:t>
      </w:r>
      <w:r w:rsidRPr="00174225">
        <w:rPr>
          <w:i/>
          <w:spacing w:val="1"/>
          <w:sz w:val="20"/>
          <w:szCs w:val="20"/>
        </w:rPr>
        <w:t>n</w:t>
      </w:r>
      <w:r w:rsidRPr="00174225">
        <w:rPr>
          <w:i/>
          <w:sz w:val="20"/>
          <w:szCs w:val="20"/>
        </w:rPr>
        <w:t>it</w:t>
      </w:r>
      <w:r w:rsidRPr="00174225">
        <w:rPr>
          <w:i/>
          <w:spacing w:val="18"/>
          <w:sz w:val="20"/>
          <w:szCs w:val="20"/>
        </w:rPr>
        <w:t xml:space="preserve"> </w:t>
      </w:r>
      <w:r w:rsidRPr="00174225">
        <w:rPr>
          <w:i/>
          <w:spacing w:val="1"/>
          <w:sz w:val="20"/>
          <w:szCs w:val="20"/>
        </w:rPr>
        <w:t>a</w:t>
      </w:r>
      <w:r w:rsidRPr="00174225">
        <w:rPr>
          <w:i/>
          <w:sz w:val="20"/>
          <w:szCs w:val="20"/>
        </w:rPr>
        <w:t>re</w:t>
      </w:r>
      <w:r w:rsidRPr="00174225">
        <w:rPr>
          <w:i/>
          <w:spacing w:val="1"/>
          <w:sz w:val="20"/>
          <w:szCs w:val="20"/>
        </w:rPr>
        <w:t>a</w:t>
      </w:r>
      <w:r w:rsidRPr="00174225">
        <w:rPr>
          <w:i/>
          <w:sz w:val="20"/>
          <w:szCs w:val="20"/>
        </w:rPr>
        <w:t>s</w:t>
      </w:r>
      <w:r w:rsidRPr="00174225">
        <w:rPr>
          <w:i/>
          <w:spacing w:val="18"/>
          <w:sz w:val="20"/>
          <w:szCs w:val="20"/>
        </w:rPr>
        <w:t xml:space="preserve"> </w:t>
      </w:r>
      <w:r w:rsidRPr="00174225">
        <w:rPr>
          <w:i/>
          <w:spacing w:val="1"/>
          <w:sz w:val="20"/>
          <w:szCs w:val="20"/>
        </w:rPr>
        <w:t>d</w:t>
      </w:r>
      <w:r w:rsidRPr="00174225">
        <w:rPr>
          <w:i/>
          <w:sz w:val="20"/>
          <w:szCs w:val="20"/>
        </w:rPr>
        <w:t>o</w:t>
      </w:r>
      <w:r w:rsidRPr="00174225">
        <w:rPr>
          <w:i/>
          <w:spacing w:val="19"/>
          <w:sz w:val="20"/>
          <w:szCs w:val="20"/>
        </w:rPr>
        <w:t xml:space="preserve"> </w:t>
      </w:r>
      <w:r w:rsidRPr="00174225">
        <w:rPr>
          <w:i/>
          <w:spacing w:val="1"/>
          <w:sz w:val="20"/>
          <w:szCs w:val="20"/>
        </w:rPr>
        <w:t>no</w:t>
      </w:r>
      <w:r w:rsidRPr="00174225">
        <w:rPr>
          <w:i/>
          <w:sz w:val="20"/>
          <w:szCs w:val="20"/>
        </w:rPr>
        <w:t>t</w:t>
      </w:r>
      <w:r w:rsidRPr="00174225">
        <w:rPr>
          <w:i/>
          <w:spacing w:val="19"/>
          <w:sz w:val="20"/>
          <w:szCs w:val="20"/>
        </w:rPr>
        <w:t xml:space="preserve"> </w:t>
      </w:r>
      <w:r w:rsidRPr="00174225">
        <w:rPr>
          <w:i/>
          <w:sz w:val="20"/>
          <w:szCs w:val="20"/>
        </w:rPr>
        <w:t>i</w:t>
      </w:r>
      <w:r w:rsidRPr="00174225">
        <w:rPr>
          <w:i/>
          <w:spacing w:val="1"/>
          <w:sz w:val="20"/>
          <w:szCs w:val="20"/>
        </w:rPr>
        <w:t>n</w:t>
      </w:r>
      <w:r w:rsidRPr="00174225">
        <w:rPr>
          <w:i/>
          <w:sz w:val="20"/>
          <w:szCs w:val="20"/>
        </w:rPr>
        <w:t>cl</w:t>
      </w:r>
      <w:r w:rsidRPr="00174225">
        <w:rPr>
          <w:i/>
          <w:spacing w:val="1"/>
          <w:sz w:val="20"/>
          <w:szCs w:val="20"/>
        </w:rPr>
        <w:t>ud</w:t>
      </w:r>
      <w:r w:rsidRPr="00174225">
        <w:rPr>
          <w:i/>
          <w:sz w:val="20"/>
          <w:szCs w:val="20"/>
        </w:rPr>
        <w:t>e</w:t>
      </w:r>
      <w:r w:rsidRPr="00174225">
        <w:rPr>
          <w:i/>
          <w:spacing w:val="19"/>
          <w:sz w:val="20"/>
          <w:szCs w:val="20"/>
        </w:rPr>
        <w:t xml:space="preserve"> </w:t>
      </w:r>
      <w:r w:rsidRPr="00174225">
        <w:rPr>
          <w:i/>
          <w:spacing w:val="1"/>
          <w:sz w:val="20"/>
          <w:szCs w:val="20"/>
        </w:rPr>
        <w:t>ou</w:t>
      </w:r>
      <w:r w:rsidRPr="00174225">
        <w:rPr>
          <w:i/>
          <w:sz w:val="20"/>
          <w:szCs w:val="20"/>
        </w:rPr>
        <w:t>tsi</w:t>
      </w:r>
      <w:r w:rsidRPr="00174225">
        <w:rPr>
          <w:i/>
          <w:spacing w:val="1"/>
          <w:sz w:val="20"/>
          <w:szCs w:val="20"/>
        </w:rPr>
        <w:t>d</w:t>
      </w:r>
      <w:r w:rsidRPr="00174225">
        <w:rPr>
          <w:i/>
          <w:sz w:val="20"/>
          <w:szCs w:val="20"/>
        </w:rPr>
        <w:t>e</w:t>
      </w:r>
      <w:r w:rsidRPr="00174225">
        <w:rPr>
          <w:i/>
          <w:spacing w:val="19"/>
          <w:sz w:val="20"/>
          <w:szCs w:val="20"/>
        </w:rPr>
        <w:t xml:space="preserve"> </w:t>
      </w:r>
      <w:r w:rsidRPr="00174225">
        <w:rPr>
          <w:i/>
          <w:sz w:val="20"/>
          <w:szCs w:val="20"/>
        </w:rPr>
        <w:t>st</w:t>
      </w:r>
      <w:r w:rsidRPr="00174225">
        <w:rPr>
          <w:i/>
          <w:spacing w:val="1"/>
          <w:sz w:val="20"/>
          <w:szCs w:val="20"/>
        </w:rPr>
        <w:t>o</w:t>
      </w:r>
      <w:r w:rsidRPr="00174225">
        <w:rPr>
          <w:i/>
          <w:sz w:val="20"/>
          <w:szCs w:val="20"/>
        </w:rPr>
        <w:t>r</w:t>
      </w:r>
      <w:r w:rsidRPr="00174225">
        <w:rPr>
          <w:i/>
          <w:spacing w:val="1"/>
          <w:sz w:val="20"/>
          <w:szCs w:val="20"/>
        </w:rPr>
        <w:t>ag</w:t>
      </w:r>
      <w:r w:rsidRPr="00174225">
        <w:rPr>
          <w:i/>
          <w:sz w:val="20"/>
          <w:szCs w:val="20"/>
        </w:rPr>
        <w:t>e,</w:t>
      </w:r>
      <w:r w:rsidRPr="00174225">
        <w:rPr>
          <w:i/>
          <w:spacing w:val="18"/>
          <w:sz w:val="20"/>
          <w:szCs w:val="20"/>
        </w:rPr>
        <w:t xml:space="preserve"> </w:t>
      </w:r>
      <w:r w:rsidRPr="00174225">
        <w:rPr>
          <w:i/>
          <w:sz w:val="20"/>
          <w:szCs w:val="20"/>
        </w:rPr>
        <w:t>c</w:t>
      </w:r>
      <w:r w:rsidRPr="00174225">
        <w:rPr>
          <w:i/>
          <w:spacing w:val="1"/>
          <w:sz w:val="20"/>
          <w:szCs w:val="20"/>
        </w:rPr>
        <w:t>o</w:t>
      </w:r>
      <w:r w:rsidRPr="00174225">
        <w:rPr>
          <w:i/>
          <w:sz w:val="20"/>
          <w:szCs w:val="20"/>
        </w:rPr>
        <w:t>vered</w:t>
      </w:r>
      <w:r w:rsidRPr="00174225">
        <w:rPr>
          <w:i/>
          <w:spacing w:val="20"/>
          <w:sz w:val="20"/>
          <w:szCs w:val="20"/>
        </w:rPr>
        <w:t xml:space="preserve"> </w:t>
      </w:r>
      <w:r w:rsidRPr="00174225">
        <w:rPr>
          <w:i/>
          <w:spacing w:val="1"/>
          <w:sz w:val="20"/>
          <w:szCs w:val="20"/>
        </w:rPr>
        <w:t>po</w:t>
      </w:r>
      <w:r w:rsidRPr="00174225">
        <w:rPr>
          <w:i/>
          <w:sz w:val="20"/>
          <w:szCs w:val="20"/>
        </w:rPr>
        <w:t>rc</w:t>
      </w:r>
      <w:r w:rsidRPr="00174225">
        <w:rPr>
          <w:i/>
          <w:spacing w:val="1"/>
          <w:sz w:val="20"/>
          <w:szCs w:val="20"/>
        </w:rPr>
        <w:t>h</w:t>
      </w:r>
      <w:r w:rsidRPr="00174225">
        <w:rPr>
          <w:i/>
          <w:sz w:val="20"/>
          <w:szCs w:val="20"/>
        </w:rPr>
        <w:t>es,</w:t>
      </w:r>
      <w:r w:rsidRPr="00174225">
        <w:rPr>
          <w:i/>
          <w:spacing w:val="18"/>
          <w:sz w:val="20"/>
          <w:szCs w:val="20"/>
        </w:rPr>
        <w:t xml:space="preserve"> </w:t>
      </w:r>
      <w:r w:rsidRPr="00174225">
        <w:rPr>
          <w:i/>
          <w:spacing w:val="1"/>
          <w:sz w:val="20"/>
          <w:szCs w:val="20"/>
        </w:rPr>
        <w:t>pa</w:t>
      </w:r>
      <w:r w:rsidRPr="00174225">
        <w:rPr>
          <w:i/>
          <w:sz w:val="20"/>
          <w:szCs w:val="20"/>
        </w:rPr>
        <w:t>ti</w:t>
      </w:r>
      <w:r w:rsidRPr="00174225">
        <w:rPr>
          <w:i/>
          <w:spacing w:val="1"/>
          <w:sz w:val="20"/>
          <w:szCs w:val="20"/>
        </w:rPr>
        <w:t>o</w:t>
      </w:r>
      <w:r w:rsidRPr="00174225">
        <w:rPr>
          <w:i/>
          <w:sz w:val="20"/>
          <w:szCs w:val="20"/>
        </w:rPr>
        <w:t>s,</w:t>
      </w:r>
      <w:r w:rsidRPr="00174225">
        <w:rPr>
          <w:i/>
          <w:spacing w:val="18"/>
          <w:sz w:val="20"/>
          <w:szCs w:val="20"/>
        </w:rPr>
        <w:t xml:space="preserve"> </w:t>
      </w:r>
      <w:r w:rsidRPr="00174225">
        <w:rPr>
          <w:i/>
          <w:spacing w:val="1"/>
          <w:sz w:val="20"/>
          <w:szCs w:val="20"/>
        </w:rPr>
        <w:t>ba</w:t>
      </w:r>
      <w:r w:rsidRPr="00174225">
        <w:rPr>
          <w:i/>
          <w:sz w:val="20"/>
          <w:szCs w:val="20"/>
        </w:rPr>
        <w:t>lc</w:t>
      </w:r>
      <w:r w:rsidRPr="00174225">
        <w:rPr>
          <w:i/>
          <w:spacing w:val="1"/>
          <w:sz w:val="20"/>
          <w:szCs w:val="20"/>
        </w:rPr>
        <w:t>on</w:t>
      </w:r>
      <w:r w:rsidRPr="00174225">
        <w:rPr>
          <w:i/>
          <w:sz w:val="20"/>
          <w:szCs w:val="20"/>
        </w:rPr>
        <w:t>ies,</w:t>
      </w:r>
      <w:r w:rsidRPr="00174225">
        <w:rPr>
          <w:i/>
          <w:spacing w:val="18"/>
          <w:sz w:val="20"/>
          <w:szCs w:val="20"/>
        </w:rPr>
        <w:t xml:space="preserve"> </w:t>
      </w:r>
      <w:r w:rsidRPr="00174225">
        <w:rPr>
          <w:i/>
          <w:sz w:val="20"/>
          <w:szCs w:val="20"/>
        </w:rPr>
        <w:t>etc.</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2"/>
          <w:numId w:val="26"/>
        </w:numPr>
        <w:tabs>
          <w:tab w:val="left" w:pos="1724"/>
        </w:tabs>
        <w:spacing w:line="500" w:lineRule="auto"/>
        <w:ind w:left="1654" w:right="40" w:hanging="290"/>
        <w:jc w:val="both"/>
        <w:rPr>
          <w:sz w:val="20"/>
        </w:rPr>
      </w:pPr>
      <w:r w:rsidRPr="00174225">
        <w:rPr>
          <w:spacing w:val="1"/>
          <w:sz w:val="20"/>
        </w:rPr>
        <w:t>Ex</w:t>
      </w:r>
      <w:r w:rsidRPr="00174225">
        <w:rPr>
          <w:sz w:val="20"/>
        </w:rPr>
        <w:t>ce</w:t>
      </w:r>
      <w:r w:rsidRPr="00174225">
        <w:rPr>
          <w:spacing w:val="1"/>
          <w:sz w:val="20"/>
        </w:rPr>
        <w:t>p</w:t>
      </w:r>
      <w:r w:rsidRPr="00174225">
        <w:rPr>
          <w:sz w:val="20"/>
        </w:rPr>
        <w:t>ti</w:t>
      </w:r>
      <w:r w:rsidRPr="00174225">
        <w:rPr>
          <w:spacing w:val="1"/>
          <w:sz w:val="20"/>
        </w:rPr>
        <w:t>on</w:t>
      </w:r>
      <w:r w:rsidRPr="00174225">
        <w:rPr>
          <w:sz w:val="20"/>
        </w:rPr>
        <w:t>s</w:t>
      </w:r>
      <w:r w:rsidRPr="00174225">
        <w:rPr>
          <w:spacing w:val="23"/>
          <w:sz w:val="20"/>
        </w:rPr>
        <w:t xml:space="preserve"> </w:t>
      </w:r>
      <w:r w:rsidRPr="00174225">
        <w:rPr>
          <w:sz w:val="20"/>
        </w:rPr>
        <w:t>to</w:t>
      </w:r>
      <w:r w:rsidRPr="00174225">
        <w:rPr>
          <w:spacing w:val="26"/>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7"/>
          <w:sz w:val="20"/>
        </w:rPr>
        <w:t xml:space="preserve"> </w:t>
      </w:r>
      <w:r w:rsidRPr="00174225">
        <w:rPr>
          <w:sz w:val="20"/>
        </w:rPr>
        <w:t>area</w:t>
      </w:r>
      <w:r w:rsidRPr="00174225">
        <w:rPr>
          <w:spacing w:val="25"/>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p>
    <w:p w:rsidR="0060336D" w:rsidRPr="00174225" w:rsidRDefault="0060336D" w:rsidP="0060336D">
      <w:pPr>
        <w:pStyle w:val="BodyText"/>
        <w:tabs>
          <w:tab w:val="left" w:pos="1724"/>
        </w:tabs>
        <w:spacing w:line="500" w:lineRule="auto"/>
        <w:ind w:left="1654" w:right="40"/>
        <w:jc w:val="both"/>
        <w:rPr>
          <w:sz w:val="20"/>
        </w:rPr>
      </w:pPr>
      <w:r w:rsidRPr="00174225">
        <w:rPr>
          <w:sz w:val="20"/>
        </w:rPr>
        <w:tab/>
      </w:r>
      <w:r w:rsidRPr="00174225">
        <w:rPr>
          <w:spacing w:val="1"/>
          <w:sz w:val="20"/>
        </w:rPr>
        <w:t>S</w:t>
      </w:r>
      <w:r w:rsidRPr="00174225">
        <w:rPr>
          <w:sz w:val="20"/>
        </w:rPr>
        <w:t>i</w:t>
      </w:r>
      <w:r w:rsidRPr="00174225">
        <w:rPr>
          <w:spacing w:val="1"/>
          <w:sz w:val="20"/>
        </w:rPr>
        <w:t>ng</w:t>
      </w:r>
      <w:r w:rsidRPr="00174225">
        <w:rPr>
          <w:sz w:val="20"/>
        </w:rPr>
        <w:t>le-</w:t>
      </w:r>
      <w:r w:rsidRPr="00174225">
        <w:rPr>
          <w:spacing w:val="1"/>
          <w:sz w:val="20"/>
        </w:rPr>
        <w:t>Roo</w:t>
      </w:r>
      <w:r w:rsidRPr="00174225">
        <w:rPr>
          <w:sz w:val="20"/>
        </w:rPr>
        <w:t>m</w:t>
      </w:r>
      <w:r w:rsidRPr="00174225">
        <w:rPr>
          <w:spacing w:val="33"/>
          <w:sz w:val="20"/>
        </w:rPr>
        <w:t xml:space="preserve"> </w:t>
      </w:r>
      <w:r w:rsidRPr="00174225">
        <w:rPr>
          <w:spacing w:val="1"/>
          <w:sz w:val="20"/>
        </w:rPr>
        <w:t>O</w:t>
      </w:r>
      <w:r w:rsidRPr="00174225">
        <w:rPr>
          <w:sz w:val="20"/>
        </w:rPr>
        <w:t>cc</w:t>
      </w:r>
      <w:r w:rsidRPr="00174225">
        <w:rPr>
          <w:spacing w:val="1"/>
          <w:sz w:val="20"/>
        </w:rPr>
        <w:t>up</w:t>
      </w:r>
      <w:r w:rsidRPr="00174225">
        <w:rPr>
          <w:sz w:val="20"/>
        </w:rPr>
        <w:t>a</w:t>
      </w:r>
      <w:r w:rsidRPr="00174225">
        <w:rPr>
          <w:spacing w:val="1"/>
          <w:sz w:val="20"/>
        </w:rPr>
        <w:t>n</w:t>
      </w:r>
      <w:r w:rsidRPr="00174225">
        <w:rPr>
          <w:sz w:val="20"/>
        </w:rPr>
        <w:t>cy</w:t>
      </w:r>
      <w:r w:rsidRPr="00174225">
        <w:rPr>
          <w:spacing w:val="31"/>
          <w:sz w:val="20"/>
        </w:rPr>
        <w:t xml:space="preserve"> </w:t>
      </w:r>
      <w:r w:rsidRPr="00174225">
        <w:rPr>
          <w:sz w:val="20"/>
        </w:rPr>
        <w:t>(“</w:t>
      </w:r>
      <w:r w:rsidRPr="00174225">
        <w:rPr>
          <w:spacing w:val="1"/>
          <w:sz w:val="20"/>
        </w:rPr>
        <w:t>SRO</w:t>
      </w:r>
      <w:r w:rsidRPr="00174225">
        <w:rPr>
          <w:sz w:val="20"/>
        </w:rPr>
        <w:t>”)</w:t>
      </w:r>
      <w:r w:rsidRPr="00174225">
        <w:rPr>
          <w:spacing w:val="30"/>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30"/>
          <w:sz w:val="20"/>
        </w:rPr>
        <w:t xml:space="preserve"> </w:t>
      </w:r>
      <w:r w:rsidRPr="00174225">
        <w:rPr>
          <w:sz w:val="20"/>
        </w:rPr>
        <w:t>a</w:t>
      </w:r>
      <w:r w:rsidRPr="00174225">
        <w:rPr>
          <w:spacing w:val="1"/>
          <w:sz w:val="20"/>
        </w:rPr>
        <w:t>n</w:t>
      </w:r>
      <w:r w:rsidRPr="00174225">
        <w:rPr>
          <w:sz w:val="20"/>
        </w:rPr>
        <w:t>d</w:t>
      </w:r>
    </w:p>
    <w:p w:rsidR="0060336D" w:rsidRPr="00174225" w:rsidRDefault="0060336D" w:rsidP="00492E2D">
      <w:pPr>
        <w:pStyle w:val="BodyText"/>
        <w:widowControl w:val="0"/>
        <w:numPr>
          <w:ilvl w:val="2"/>
          <w:numId w:val="26"/>
        </w:numPr>
        <w:tabs>
          <w:tab w:val="left" w:pos="1724"/>
        </w:tabs>
        <w:spacing w:before="9" w:line="251" w:lineRule="auto"/>
        <w:ind w:left="1724" w:right="245"/>
        <w:jc w:val="both"/>
        <w:rPr>
          <w:sz w:val="20"/>
        </w:rPr>
      </w:pPr>
      <w:r w:rsidRPr="00174225">
        <w:rPr>
          <w:spacing w:val="1"/>
          <w:sz w:val="20"/>
        </w:rPr>
        <w:t>A</w:t>
      </w:r>
      <w:r w:rsidRPr="00174225">
        <w:rPr>
          <w:sz w:val="20"/>
        </w:rPr>
        <w:t>ll</w:t>
      </w:r>
      <w:r w:rsidRPr="00174225">
        <w:rPr>
          <w:spacing w:val="16"/>
          <w:sz w:val="20"/>
        </w:rPr>
        <w:t xml:space="preserve"> </w:t>
      </w:r>
      <w:r w:rsidRPr="00174225">
        <w:rPr>
          <w:sz w:val="20"/>
        </w:rPr>
        <w:t>units</w:t>
      </w:r>
      <w:r w:rsidRPr="00174225">
        <w:rPr>
          <w:spacing w:val="17"/>
          <w:sz w:val="20"/>
        </w:rPr>
        <w:t xml:space="preserve"> </w:t>
      </w:r>
      <w:r w:rsidRPr="00174225">
        <w:rPr>
          <w:spacing w:val="2"/>
          <w:sz w:val="20"/>
        </w:rPr>
        <w:t>m</w:t>
      </w:r>
      <w:r w:rsidRPr="00174225">
        <w:rPr>
          <w:sz w:val="20"/>
        </w:rPr>
        <w:t>ust</w:t>
      </w:r>
      <w:r w:rsidRPr="00174225">
        <w:rPr>
          <w:spacing w:val="16"/>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de</w:t>
      </w:r>
      <w:r w:rsidRPr="00174225">
        <w:rPr>
          <w:spacing w:val="17"/>
          <w:sz w:val="20"/>
        </w:rPr>
        <w:t xml:space="preserve"> </w:t>
      </w:r>
      <w:r w:rsidRPr="00174225">
        <w:rPr>
          <w:sz w:val="20"/>
        </w:rPr>
        <w:t>an</w:t>
      </w:r>
      <w:r w:rsidRPr="00174225">
        <w:rPr>
          <w:spacing w:val="17"/>
          <w:sz w:val="20"/>
        </w:rPr>
        <w:t xml:space="preserve"> </w:t>
      </w:r>
      <w:r w:rsidRPr="00174225">
        <w:rPr>
          <w:sz w:val="20"/>
        </w:rPr>
        <w:t>exteri</w:t>
      </w:r>
      <w:r w:rsidRPr="00174225">
        <w:rPr>
          <w:spacing w:val="1"/>
          <w:sz w:val="20"/>
        </w:rPr>
        <w:t>o</w:t>
      </w:r>
      <w:r w:rsidRPr="00174225">
        <w:rPr>
          <w:sz w:val="20"/>
        </w:rPr>
        <w:t>r</w:t>
      </w:r>
      <w:r w:rsidRPr="00174225">
        <w:rPr>
          <w:spacing w:val="16"/>
          <w:sz w:val="20"/>
        </w:rPr>
        <w:t xml:space="preserve"> </w:t>
      </w:r>
      <w:r w:rsidRPr="00174225">
        <w:rPr>
          <w:sz w:val="20"/>
        </w:rPr>
        <w:t>st</w:t>
      </w:r>
      <w:r w:rsidRPr="00174225">
        <w:rPr>
          <w:spacing w:val="1"/>
          <w:sz w:val="20"/>
        </w:rPr>
        <w:t>o</w:t>
      </w:r>
      <w:r w:rsidRPr="00174225">
        <w:rPr>
          <w:sz w:val="20"/>
        </w:rPr>
        <w:t>rage</w:t>
      </w:r>
      <w:r w:rsidRPr="00174225">
        <w:rPr>
          <w:spacing w:val="17"/>
          <w:sz w:val="20"/>
        </w:rPr>
        <w:t xml:space="preserve"> </w:t>
      </w:r>
      <w:r w:rsidRPr="00174225">
        <w:rPr>
          <w:sz w:val="20"/>
        </w:rPr>
        <w:t>cl</w:t>
      </w:r>
      <w:r w:rsidRPr="00174225">
        <w:rPr>
          <w:spacing w:val="1"/>
          <w:sz w:val="20"/>
        </w:rPr>
        <w:t>o</w:t>
      </w:r>
      <w:r w:rsidRPr="00174225">
        <w:rPr>
          <w:sz w:val="20"/>
        </w:rPr>
        <w:t>set</w:t>
      </w:r>
      <w:r w:rsidRPr="00174225">
        <w:rPr>
          <w:spacing w:val="16"/>
          <w:sz w:val="20"/>
        </w:rPr>
        <w:t xml:space="preserve"> </w:t>
      </w:r>
      <w:r w:rsidRPr="00174225">
        <w:rPr>
          <w:spacing w:val="2"/>
          <w:sz w:val="20"/>
        </w:rPr>
        <w:t>w</w:t>
      </w:r>
      <w:r w:rsidRPr="00174225">
        <w:rPr>
          <w:sz w:val="20"/>
        </w:rPr>
        <w:t>ith</w:t>
      </w:r>
      <w:r w:rsidRPr="00174225">
        <w:rPr>
          <w:spacing w:val="18"/>
          <w:sz w:val="20"/>
        </w:rPr>
        <w:t xml:space="preserve"> </w:t>
      </w:r>
      <w:r w:rsidRPr="00174225">
        <w:rPr>
          <w:sz w:val="20"/>
        </w:rPr>
        <w:t>a</w:t>
      </w:r>
      <w:r w:rsidRPr="00174225">
        <w:rPr>
          <w:spacing w:val="1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z w:val="20"/>
        </w:rPr>
        <w:t>area</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si</w:t>
      </w:r>
      <w:r w:rsidRPr="00174225">
        <w:rPr>
          <w:spacing w:val="1"/>
          <w:sz w:val="20"/>
        </w:rPr>
        <w:t>x</w:t>
      </w:r>
      <w:r w:rsidRPr="00174225">
        <w:rPr>
          <w:sz w:val="20"/>
        </w:rPr>
        <w:t>teen</w:t>
      </w:r>
      <w:r w:rsidRPr="00174225">
        <w:rPr>
          <w:spacing w:val="18"/>
          <w:sz w:val="20"/>
        </w:rPr>
        <w:t xml:space="preserve"> </w:t>
      </w:r>
      <w:r w:rsidRPr="00174225">
        <w:rPr>
          <w:sz w:val="20"/>
        </w:rPr>
        <w:t>(</w:t>
      </w:r>
      <w:r w:rsidRPr="00174225">
        <w:rPr>
          <w:spacing w:val="1"/>
          <w:sz w:val="20"/>
        </w:rPr>
        <w:t>16</w:t>
      </w:r>
      <w:r w:rsidRPr="00174225">
        <w:rPr>
          <w:sz w:val="20"/>
        </w:rPr>
        <w:t>)</w:t>
      </w:r>
      <w:r w:rsidRPr="00174225">
        <w:rPr>
          <w:w w:val="102"/>
          <w:sz w:val="20"/>
        </w:rPr>
        <w:t xml:space="preserve"> </w:t>
      </w:r>
      <w:r w:rsidRPr="00174225">
        <w:rPr>
          <w:sz w:val="20"/>
        </w:rPr>
        <w:t>s</w:t>
      </w:r>
      <w:r w:rsidRPr="00174225">
        <w:rPr>
          <w:spacing w:val="1"/>
          <w:sz w:val="20"/>
        </w:rPr>
        <w:t>qu</w:t>
      </w:r>
      <w:r w:rsidRPr="00174225">
        <w:rPr>
          <w:sz w:val="20"/>
        </w:rPr>
        <w:t>are</w:t>
      </w:r>
      <w:r w:rsidRPr="00174225">
        <w:rPr>
          <w:spacing w:val="19"/>
          <w:sz w:val="20"/>
        </w:rPr>
        <w:t xml:space="preserve"> </w:t>
      </w:r>
      <w:r w:rsidRPr="00174225">
        <w:rPr>
          <w:sz w:val="20"/>
        </w:rPr>
        <w:t xml:space="preserve">feet.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ts</w:t>
      </w:r>
      <w:r w:rsidRPr="00174225">
        <w:rPr>
          <w:spacing w:val="18"/>
          <w:sz w:val="20"/>
        </w:rPr>
        <w:t xml:space="preserve"> </w:t>
      </w:r>
      <w:r w:rsidRPr="00174225">
        <w:rPr>
          <w:spacing w:val="1"/>
          <w:sz w:val="20"/>
        </w:rPr>
        <w:t>d</w:t>
      </w:r>
      <w:r w:rsidRPr="00174225">
        <w:rPr>
          <w:sz w:val="20"/>
        </w:rPr>
        <w:t>esi</w:t>
      </w:r>
      <w:r w:rsidRPr="00174225">
        <w:rPr>
          <w:spacing w:val="1"/>
          <w:sz w:val="20"/>
        </w:rPr>
        <w:t>gn</w:t>
      </w:r>
      <w:r w:rsidRPr="00174225">
        <w:rPr>
          <w:sz w:val="20"/>
        </w:rPr>
        <w:t>ed</w:t>
      </w:r>
      <w:r w:rsidRPr="00174225">
        <w:rPr>
          <w:spacing w:val="19"/>
          <w:sz w:val="20"/>
        </w:rPr>
        <w:t xml:space="preserve"> </w:t>
      </w:r>
      <w:r w:rsidRPr="00174225">
        <w:rPr>
          <w:spacing w:val="1"/>
          <w:sz w:val="20"/>
        </w:rPr>
        <w:t>w</w:t>
      </w:r>
      <w:r w:rsidRPr="00174225">
        <w:rPr>
          <w:sz w:val="20"/>
        </w:rPr>
        <w:t>ith</w:t>
      </w:r>
      <w:r w:rsidRPr="00174225">
        <w:rPr>
          <w:spacing w:val="20"/>
          <w:sz w:val="20"/>
        </w:rPr>
        <w:t xml:space="preserve"> </w:t>
      </w:r>
      <w:r w:rsidRPr="00174225">
        <w:rPr>
          <w:sz w:val="20"/>
        </w:rPr>
        <w:t>all</w:t>
      </w:r>
      <w:r w:rsidRPr="00174225">
        <w:rPr>
          <w:spacing w:val="18"/>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9"/>
          <w:sz w:val="20"/>
        </w:rPr>
        <w:t xml:space="preserve"> </w:t>
      </w:r>
      <w:r w:rsidRPr="00174225">
        <w:rPr>
          <w:spacing w:val="1"/>
          <w:sz w:val="20"/>
        </w:rPr>
        <w:t>un</w:t>
      </w:r>
      <w:r w:rsidRPr="00174225">
        <w:rPr>
          <w:sz w:val="20"/>
        </w:rPr>
        <w:t>it</w:t>
      </w:r>
      <w:r w:rsidRPr="00174225">
        <w:rPr>
          <w:spacing w:val="19"/>
          <w:sz w:val="20"/>
        </w:rPr>
        <w:t xml:space="preserve"> </w:t>
      </w:r>
      <w:r w:rsidRPr="00174225">
        <w:rPr>
          <w:sz w:val="20"/>
        </w:rPr>
        <w:t>access</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9"/>
          <w:sz w:val="20"/>
        </w:rPr>
        <w:t xml:space="preserve"> </w:t>
      </w:r>
      <w:r w:rsidRPr="00174225">
        <w:rPr>
          <w:sz w:val="20"/>
        </w:rPr>
        <w:t>t</w:t>
      </w:r>
      <w:r w:rsidRPr="00174225">
        <w:rPr>
          <w:spacing w:val="1"/>
          <w:sz w:val="20"/>
        </w:rPr>
        <w:t>he</w:t>
      </w:r>
      <w:r w:rsidRPr="00174225">
        <w:rPr>
          <w:spacing w:val="2"/>
          <w:w w:val="102"/>
          <w:sz w:val="20"/>
        </w:rPr>
        <w:t xml:space="preserve"> </w:t>
      </w:r>
      <w:r w:rsidRPr="00174225">
        <w:rPr>
          <w:sz w:val="20"/>
        </w:rPr>
        <w:t>a</w:t>
      </w:r>
      <w:r w:rsidRPr="00174225">
        <w:rPr>
          <w:spacing w:val="1"/>
          <w:sz w:val="20"/>
        </w:rPr>
        <w:t>d</w:t>
      </w:r>
      <w:r w:rsidRPr="00174225">
        <w:rPr>
          <w:sz w:val="20"/>
        </w:rPr>
        <w:t>ditional</w:t>
      </w:r>
      <w:r w:rsidRPr="00174225">
        <w:rPr>
          <w:spacing w:val="16"/>
          <w:sz w:val="20"/>
        </w:rPr>
        <w:t xml:space="preserve"> </w:t>
      </w:r>
      <w:r w:rsidRPr="00174225">
        <w:rPr>
          <w:sz w:val="20"/>
        </w:rPr>
        <w:t>re</w:t>
      </w:r>
      <w:r w:rsidRPr="00174225">
        <w:rPr>
          <w:spacing w:val="1"/>
          <w:sz w:val="20"/>
        </w:rPr>
        <w:t>qu</w:t>
      </w:r>
      <w:r w:rsidRPr="00174225">
        <w:rPr>
          <w:sz w:val="20"/>
        </w:rPr>
        <w:t>ired</w:t>
      </w:r>
      <w:r w:rsidRPr="00174225">
        <w:rPr>
          <w:spacing w:val="17"/>
          <w:sz w:val="20"/>
        </w:rPr>
        <w:t xml:space="preserve"> </w:t>
      </w:r>
      <w:r w:rsidRPr="00174225">
        <w:rPr>
          <w:sz w:val="20"/>
        </w:rPr>
        <w:t>e</w:t>
      </w:r>
      <w:r w:rsidRPr="00174225">
        <w:rPr>
          <w:spacing w:val="1"/>
          <w:sz w:val="20"/>
        </w:rPr>
        <w:t>x</w:t>
      </w:r>
      <w:r w:rsidRPr="00174225">
        <w:rPr>
          <w:sz w:val="20"/>
        </w:rPr>
        <w:t>terior</w:t>
      </w:r>
      <w:r w:rsidRPr="00174225">
        <w:rPr>
          <w:spacing w:val="16"/>
          <w:sz w:val="20"/>
        </w:rPr>
        <w:t xml:space="preserve"> </w:t>
      </w:r>
      <w:r w:rsidRPr="00174225">
        <w:rPr>
          <w:sz w:val="20"/>
        </w:rPr>
        <w:t>st</w:t>
      </w:r>
      <w:r w:rsidRPr="00174225">
        <w:rPr>
          <w:spacing w:val="1"/>
          <w:sz w:val="20"/>
        </w:rPr>
        <w:t>o</w:t>
      </w:r>
      <w:r w:rsidRPr="00174225">
        <w:rPr>
          <w:sz w:val="20"/>
        </w:rPr>
        <w:t>ra</w:t>
      </w:r>
      <w:r w:rsidRPr="00174225">
        <w:rPr>
          <w:spacing w:val="1"/>
          <w:sz w:val="20"/>
        </w:rPr>
        <w:t>g</w:t>
      </w:r>
      <w:r w:rsidRPr="00174225">
        <w:rPr>
          <w:sz w:val="20"/>
        </w:rPr>
        <w:t>e</w:t>
      </w:r>
      <w:r w:rsidRPr="00174225">
        <w:rPr>
          <w:spacing w:val="17"/>
          <w:sz w:val="20"/>
        </w:rPr>
        <w:t xml:space="preserve"> </w:t>
      </w:r>
      <w:r w:rsidRPr="00174225">
        <w:rPr>
          <w:sz w:val="20"/>
        </w:rPr>
        <w:t>f</w:t>
      </w:r>
      <w:r w:rsidRPr="00174225">
        <w:rPr>
          <w:spacing w:val="1"/>
          <w:sz w:val="20"/>
        </w:rPr>
        <w:t>o</w:t>
      </w:r>
      <w:r w:rsidRPr="00174225">
        <w:rPr>
          <w:sz w:val="20"/>
        </w:rPr>
        <w:t>r</w:t>
      </w:r>
      <w:r w:rsidRPr="00174225">
        <w:rPr>
          <w:spacing w:val="17"/>
          <w:sz w:val="20"/>
        </w:rPr>
        <w:t xml:space="preserve"> </w:t>
      </w:r>
      <w:r w:rsidRPr="00174225">
        <w:rPr>
          <w:sz w:val="20"/>
        </w:rPr>
        <w:t>each</w:t>
      </w:r>
      <w:r w:rsidRPr="00174225">
        <w:rPr>
          <w:spacing w:val="17"/>
          <w:sz w:val="20"/>
        </w:rPr>
        <w:t xml:space="preserve"> </w:t>
      </w:r>
      <w:r w:rsidRPr="00174225">
        <w:rPr>
          <w:spacing w:val="1"/>
          <w:sz w:val="20"/>
        </w:rPr>
        <w:t>un</w:t>
      </w:r>
      <w:r w:rsidRPr="00174225">
        <w:rPr>
          <w:sz w:val="20"/>
        </w:rPr>
        <w:t>it</w:t>
      </w:r>
      <w:r w:rsidRPr="00174225">
        <w:rPr>
          <w:spacing w:val="16"/>
          <w:sz w:val="20"/>
        </w:rPr>
        <w:t xml:space="preserve"> </w:t>
      </w:r>
      <w:r w:rsidRPr="00174225">
        <w:rPr>
          <w:sz w:val="20"/>
        </w:rPr>
        <w:t>in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6"/>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  It</w:t>
      </w:r>
      <w:r w:rsidRPr="00174225">
        <w:rPr>
          <w:spacing w:val="16"/>
          <w:sz w:val="20"/>
        </w:rPr>
        <w:t xml:space="preserve"> </w:t>
      </w:r>
      <w:r w:rsidRPr="00174225">
        <w:rPr>
          <w:spacing w:val="2"/>
          <w:sz w:val="20"/>
        </w:rPr>
        <w:t>m</w:t>
      </w:r>
      <w:r w:rsidRPr="00174225">
        <w:rPr>
          <w:sz w:val="20"/>
        </w:rPr>
        <w:t>ay</w:t>
      </w:r>
      <w:r w:rsidRPr="00174225">
        <w:rPr>
          <w:w w:val="102"/>
          <w:sz w:val="20"/>
        </w:rPr>
        <w:t xml:space="preserve"> </w:t>
      </w:r>
      <w:r w:rsidRPr="00174225">
        <w:rPr>
          <w:spacing w:val="1"/>
          <w:sz w:val="20"/>
        </w:rPr>
        <w:t>b</w:t>
      </w:r>
      <w:r w:rsidRPr="00174225">
        <w:rPr>
          <w:sz w:val="20"/>
        </w:rPr>
        <w:t>e</w:t>
      </w:r>
      <w:r w:rsidRPr="00174225">
        <w:rPr>
          <w:spacing w:val="14"/>
          <w:sz w:val="20"/>
        </w:rPr>
        <w:t xml:space="preserve"> </w:t>
      </w:r>
      <w:r w:rsidRPr="00174225">
        <w:rPr>
          <w:sz w:val="20"/>
        </w:rPr>
        <w:t>l</w:t>
      </w:r>
      <w:r w:rsidRPr="00174225">
        <w:rPr>
          <w:spacing w:val="1"/>
          <w:sz w:val="20"/>
        </w:rPr>
        <w:t>o</w:t>
      </w:r>
      <w:r w:rsidRPr="00174225">
        <w:rPr>
          <w:sz w:val="20"/>
        </w:rPr>
        <w:t>cated</w:t>
      </w:r>
      <w:r w:rsidRPr="00174225">
        <w:rPr>
          <w:spacing w:val="15"/>
          <w:sz w:val="20"/>
        </w:rPr>
        <w:t xml:space="preserve"> </w:t>
      </w:r>
      <w:r w:rsidRPr="00174225">
        <w:rPr>
          <w:sz w:val="20"/>
        </w:rPr>
        <w:t>i</w:t>
      </w:r>
      <w:r w:rsidRPr="00174225">
        <w:rPr>
          <w:spacing w:val="1"/>
          <w:sz w:val="20"/>
        </w:rPr>
        <w:t>n</w:t>
      </w:r>
      <w:r w:rsidRPr="00174225">
        <w:rPr>
          <w:sz w:val="20"/>
        </w:rPr>
        <w:t>si</w:t>
      </w:r>
      <w:r w:rsidRPr="00174225">
        <w:rPr>
          <w:spacing w:val="1"/>
          <w:sz w:val="20"/>
        </w:rPr>
        <w:t>d</w:t>
      </w:r>
      <w:r w:rsidRPr="00174225">
        <w:rPr>
          <w:sz w:val="20"/>
        </w:rPr>
        <w:t>e</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4"/>
          <w:sz w:val="20"/>
        </w:rPr>
        <w:t xml:space="preserve"> </w:t>
      </w:r>
      <w:r w:rsidRPr="00174225">
        <w:rPr>
          <w:spacing w:val="1"/>
          <w:sz w:val="20"/>
        </w:rPr>
        <w:t>un</w:t>
      </w:r>
      <w:r w:rsidRPr="00174225">
        <w:rPr>
          <w:sz w:val="20"/>
        </w:rPr>
        <w:t>it,</w:t>
      </w:r>
      <w:r w:rsidRPr="00174225">
        <w:rPr>
          <w:spacing w:val="14"/>
          <w:sz w:val="20"/>
        </w:rPr>
        <w:t xml:space="preserve"> </w:t>
      </w:r>
      <w:r w:rsidRPr="00174225">
        <w:rPr>
          <w:spacing w:val="1"/>
          <w:sz w:val="20"/>
        </w:rPr>
        <w:t>o</w:t>
      </w:r>
      <w:r w:rsidRPr="00174225">
        <w:rPr>
          <w:sz w:val="20"/>
        </w:rPr>
        <w:t>n</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4"/>
          <w:sz w:val="20"/>
        </w:rPr>
        <w:t xml:space="preserve"> </w:t>
      </w:r>
      <w:r w:rsidRPr="00174225">
        <w:rPr>
          <w:sz w:val="20"/>
        </w:rPr>
        <w:t>te</w:t>
      </w:r>
      <w:r w:rsidRPr="00174225">
        <w:rPr>
          <w:spacing w:val="1"/>
          <w:sz w:val="20"/>
        </w:rPr>
        <w:t>n</w:t>
      </w:r>
      <w:r w:rsidRPr="00174225">
        <w:rPr>
          <w:sz w:val="20"/>
        </w:rPr>
        <w:t>a</w:t>
      </w:r>
      <w:r w:rsidRPr="00174225">
        <w:rPr>
          <w:spacing w:val="1"/>
          <w:sz w:val="20"/>
        </w:rPr>
        <w:t>n</w:t>
      </w:r>
      <w:r w:rsidRPr="00174225">
        <w:rPr>
          <w:sz w:val="20"/>
        </w:rPr>
        <w:t>ts’</w:t>
      </w:r>
      <w:r w:rsidRPr="00174225">
        <w:rPr>
          <w:spacing w:val="14"/>
          <w:sz w:val="20"/>
        </w:rPr>
        <w:t xml:space="preserve"> </w:t>
      </w:r>
      <w:r w:rsidRPr="00174225">
        <w:rPr>
          <w:sz w:val="20"/>
        </w:rPr>
        <w:t>fl</w:t>
      </w:r>
      <w:r w:rsidRPr="00174225">
        <w:rPr>
          <w:spacing w:val="1"/>
          <w:sz w:val="20"/>
        </w:rPr>
        <w:t>o</w:t>
      </w:r>
      <w:r w:rsidRPr="00174225">
        <w:rPr>
          <w:sz w:val="20"/>
        </w:rPr>
        <w:t>or,</w:t>
      </w:r>
      <w:r w:rsidRPr="00174225">
        <w:rPr>
          <w:spacing w:val="13"/>
          <w:sz w:val="20"/>
        </w:rPr>
        <w:t xml:space="preserve"> </w:t>
      </w:r>
      <w:r w:rsidRPr="00174225">
        <w:rPr>
          <w:sz w:val="20"/>
        </w:rPr>
        <w:t>or</w:t>
      </w:r>
      <w:r w:rsidRPr="00174225">
        <w:rPr>
          <w:spacing w:val="14"/>
          <w:sz w:val="20"/>
        </w:rPr>
        <w:t xml:space="preserve"> </w:t>
      </w:r>
      <w:r w:rsidRPr="00174225">
        <w:rPr>
          <w:sz w:val="20"/>
        </w:rPr>
        <w:t>in</w:t>
      </w:r>
      <w:r w:rsidRPr="00174225">
        <w:rPr>
          <w:spacing w:val="15"/>
          <w:sz w:val="20"/>
        </w:rPr>
        <w:t xml:space="preserve"> </w:t>
      </w:r>
      <w:r w:rsidRPr="00174225">
        <w:rPr>
          <w:sz w:val="20"/>
        </w:rPr>
        <w:t>a</w:t>
      </w:r>
      <w:r w:rsidRPr="00174225">
        <w:rPr>
          <w:spacing w:val="14"/>
          <w:sz w:val="20"/>
        </w:rPr>
        <w:t xml:space="preserve"> </w:t>
      </w:r>
      <w:r w:rsidRPr="00174225">
        <w:rPr>
          <w:sz w:val="20"/>
        </w:rPr>
        <w:t>co</w:t>
      </w:r>
      <w:r w:rsidRPr="00174225">
        <w:rPr>
          <w:spacing w:val="2"/>
          <w:sz w:val="20"/>
        </w:rPr>
        <w:t>mm</w:t>
      </w:r>
      <w:r w:rsidRPr="00174225">
        <w:rPr>
          <w:sz w:val="20"/>
        </w:rPr>
        <w:t>on</w:t>
      </w:r>
      <w:r w:rsidRPr="00174225">
        <w:rPr>
          <w:spacing w:val="15"/>
          <w:sz w:val="20"/>
        </w:rPr>
        <w:t xml:space="preserve"> </w:t>
      </w:r>
      <w:r w:rsidRPr="00174225">
        <w:rPr>
          <w:sz w:val="20"/>
        </w:rPr>
        <w:t xml:space="preserve">area.  </w:t>
      </w:r>
      <w:r w:rsidRPr="00174225">
        <w:rPr>
          <w:spacing w:val="2"/>
          <w:sz w:val="20"/>
        </w:rPr>
        <w:t>A</w:t>
      </w:r>
      <w:r w:rsidRPr="00174225">
        <w:rPr>
          <w:sz w:val="20"/>
        </w:rPr>
        <w:t>ll</w:t>
      </w:r>
      <w:r w:rsidRPr="00174225">
        <w:rPr>
          <w:spacing w:val="14"/>
          <w:sz w:val="20"/>
        </w:rPr>
        <w:t xml:space="preserve"> </w:t>
      </w:r>
      <w:r w:rsidRPr="00174225">
        <w:rPr>
          <w:sz w:val="20"/>
        </w:rPr>
        <w:t>exteri</w:t>
      </w:r>
      <w:r w:rsidRPr="00174225">
        <w:rPr>
          <w:spacing w:val="1"/>
          <w:sz w:val="20"/>
        </w:rPr>
        <w:t>o</w:t>
      </w:r>
      <w:r w:rsidRPr="00174225">
        <w:rPr>
          <w:sz w:val="20"/>
        </w:rPr>
        <w:t>r</w:t>
      </w:r>
      <w:r w:rsidRPr="00174225">
        <w:rPr>
          <w:spacing w:val="13"/>
          <w:sz w:val="20"/>
        </w:rPr>
        <w:t xml:space="preserve"> </w:t>
      </w:r>
      <w:r w:rsidRPr="00174225">
        <w:rPr>
          <w:sz w:val="20"/>
        </w:rPr>
        <w:t>and</w:t>
      </w:r>
      <w:r w:rsidRPr="00174225">
        <w:rPr>
          <w:w w:val="102"/>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22"/>
          <w:sz w:val="20"/>
        </w:rPr>
        <w:t xml:space="preserve"> </w:t>
      </w:r>
      <w:r w:rsidRPr="00174225">
        <w:rPr>
          <w:sz w:val="20"/>
        </w:rPr>
        <w:t>st</w:t>
      </w:r>
      <w:r w:rsidRPr="00174225">
        <w:rPr>
          <w:spacing w:val="1"/>
          <w:sz w:val="20"/>
        </w:rPr>
        <w:t>o</w:t>
      </w:r>
      <w:r w:rsidRPr="00174225">
        <w:rPr>
          <w:sz w:val="20"/>
        </w:rPr>
        <w:t>rage</w:t>
      </w:r>
      <w:r w:rsidRPr="00174225">
        <w:rPr>
          <w:spacing w:val="23"/>
          <w:sz w:val="20"/>
        </w:rPr>
        <w:t xml:space="preserve"> </w:t>
      </w:r>
      <w:r w:rsidRPr="00174225">
        <w:rPr>
          <w:spacing w:val="2"/>
          <w:sz w:val="20"/>
        </w:rPr>
        <w:t>m</w:t>
      </w:r>
      <w:r w:rsidRPr="00174225">
        <w:rPr>
          <w:sz w:val="20"/>
        </w:rPr>
        <w:t>ust</w:t>
      </w:r>
      <w:r w:rsidRPr="00174225">
        <w:rPr>
          <w:spacing w:val="22"/>
          <w:sz w:val="20"/>
        </w:rPr>
        <w:t xml:space="preserve"> </w:t>
      </w:r>
      <w:r w:rsidRPr="00174225">
        <w:rPr>
          <w:sz w:val="20"/>
        </w:rPr>
        <w:t>be</w:t>
      </w:r>
      <w:r w:rsidRPr="00174225">
        <w:rPr>
          <w:spacing w:val="23"/>
          <w:sz w:val="20"/>
        </w:rPr>
        <w:t xml:space="preserve"> </w:t>
      </w:r>
      <w:r w:rsidRPr="00174225">
        <w:rPr>
          <w:sz w:val="20"/>
        </w:rPr>
        <w:t>l</w:t>
      </w:r>
      <w:r w:rsidRPr="00174225">
        <w:rPr>
          <w:spacing w:val="1"/>
          <w:sz w:val="20"/>
        </w:rPr>
        <w:t>o</w:t>
      </w:r>
      <w:r w:rsidRPr="00174225">
        <w:rPr>
          <w:sz w:val="20"/>
        </w:rPr>
        <w:t>ckable.</w:t>
      </w:r>
    </w:p>
    <w:p w:rsidR="0060336D" w:rsidRPr="00174225" w:rsidRDefault="0060336D" w:rsidP="0060336D">
      <w:pPr>
        <w:spacing w:before="16" w:line="240" w:lineRule="exact"/>
        <w:jc w:val="both"/>
        <w:rPr>
          <w:sz w:val="20"/>
          <w:szCs w:val="20"/>
        </w:rPr>
      </w:pPr>
    </w:p>
    <w:p w:rsidR="0060336D" w:rsidRPr="00174225" w:rsidRDefault="0060336D" w:rsidP="00492E2D">
      <w:pPr>
        <w:pStyle w:val="BodyText"/>
        <w:widowControl w:val="0"/>
        <w:numPr>
          <w:ilvl w:val="2"/>
          <w:numId w:val="26"/>
        </w:numPr>
        <w:tabs>
          <w:tab w:val="left" w:pos="1724"/>
        </w:tabs>
        <w:ind w:left="1724"/>
        <w:jc w:val="both"/>
        <w:rPr>
          <w:sz w:val="20"/>
        </w:rPr>
      </w:pPr>
      <w:r w:rsidRPr="00174225">
        <w:rPr>
          <w:spacing w:val="1"/>
          <w:sz w:val="20"/>
        </w:rPr>
        <w:t>Ex</w:t>
      </w:r>
      <w:r w:rsidRPr="00174225">
        <w:rPr>
          <w:sz w:val="20"/>
        </w:rPr>
        <w:t>teri</w:t>
      </w:r>
      <w:r w:rsidRPr="00174225">
        <w:rPr>
          <w:spacing w:val="1"/>
          <w:sz w:val="20"/>
        </w:rPr>
        <w:t>o</w:t>
      </w:r>
      <w:r w:rsidRPr="00174225">
        <w:rPr>
          <w:sz w:val="20"/>
        </w:rPr>
        <w:t>r</w:t>
      </w:r>
      <w:r w:rsidRPr="00174225">
        <w:rPr>
          <w:spacing w:val="37"/>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39"/>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w:t>
      </w:r>
      <w:r w:rsidRPr="00174225">
        <w:rPr>
          <w:sz w:val="20"/>
        </w:rPr>
        <w:t>s:</w:t>
      </w:r>
    </w:p>
    <w:p w:rsidR="0060336D" w:rsidRPr="00174225" w:rsidRDefault="0060336D" w:rsidP="0060336D">
      <w:pPr>
        <w:pStyle w:val="BodyText"/>
        <w:widowControl w:val="0"/>
        <w:tabs>
          <w:tab w:val="left" w:pos="1724"/>
        </w:tabs>
        <w:ind w:left="1724"/>
        <w:jc w:val="both"/>
        <w:rPr>
          <w:sz w:val="20"/>
        </w:rPr>
      </w:pPr>
    </w:p>
    <w:p w:rsidR="0060336D" w:rsidRPr="00174225" w:rsidRDefault="0060336D" w:rsidP="00492E2D">
      <w:pPr>
        <w:pStyle w:val="BodyText"/>
        <w:widowControl w:val="0"/>
        <w:numPr>
          <w:ilvl w:val="3"/>
          <w:numId w:val="26"/>
        </w:numPr>
        <w:tabs>
          <w:tab w:val="left" w:pos="1904"/>
        </w:tabs>
        <w:ind w:left="1904" w:hanging="360"/>
        <w:jc w:val="both"/>
        <w:rPr>
          <w:sz w:val="20"/>
        </w:rPr>
      </w:pPr>
      <w:r w:rsidRPr="00174225">
        <w:rPr>
          <w:spacing w:val="1"/>
          <w:sz w:val="20"/>
        </w:rPr>
        <w:t>Ex</w:t>
      </w:r>
      <w:r w:rsidRPr="00174225">
        <w:rPr>
          <w:sz w:val="20"/>
        </w:rPr>
        <w:t>teri</w:t>
      </w:r>
      <w:r w:rsidRPr="00174225">
        <w:rPr>
          <w:spacing w:val="1"/>
          <w:sz w:val="20"/>
        </w:rPr>
        <w:t>o</w:t>
      </w:r>
      <w:r w:rsidRPr="00174225">
        <w:rPr>
          <w:sz w:val="20"/>
        </w:rPr>
        <w:t>r</w:t>
      </w:r>
      <w:r w:rsidRPr="00174225">
        <w:rPr>
          <w:spacing w:val="38"/>
          <w:sz w:val="20"/>
        </w:rPr>
        <w:t xml:space="preserve"> </w:t>
      </w:r>
      <w:r w:rsidRPr="00174225">
        <w:rPr>
          <w:spacing w:val="1"/>
          <w:sz w:val="20"/>
        </w:rPr>
        <w:t>F</w:t>
      </w:r>
      <w:r w:rsidRPr="00174225">
        <w:rPr>
          <w:sz w:val="20"/>
        </w:rPr>
        <w:t>i</w:t>
      </w:r>
      <w:r w:rsidRPr="00174225">
        <w:rPr>
          <w:spacing w:val="1"/>
          <w:sz w:val="20"/>
        </w:rPr>
        <w:t>n</w:t>
      </w:r>
      <w:r w:rsidRPr="00174225">
        <w:rPr>
          <w:sz w:val="20"/>
        </w:rPr>
        <w:t>is</w:t>
      </w:r>
      <w:r w:rsidRPr="00174225">
        <w:rPr>
          <w:spacing w:val="1"/>
          <w:sz w:val="20"/>
        </w:rPr>
        <w:t>h</w:t>
      </w:r>
      <w:r w:rsidRPr="00174225">
        <w:rPr>
          <w:sz w:val="20"/>
        </w:rPr>
        <w:t>i</w:t>
      </w:r>
      <w:r w:rsidRPr="00174225">
        <w:rPr>
          <w:spacing w:val="1"/>
          <w:sz w:val="20"/>
        </w:rPr>
        <w:t>n</w:t>
      </w:r>
      <w:r w:rsidRPr="00174225">
        <w:rPr>
          <w:sz w:val="20"/>
        </w:rPr>
        <w:t>g</w:t>
      </w:r>
      <w:r w:rsidRPr="00174225">
        <w:rPr>
          <w:spacing w:val="39"/>
          <w:sz w:val="20"/>
        </w:rPr>
        <w:t xml:space="preserve"> </w:t>
      </w:r>
      <w:r w:rsidRPr="00174225">
        <w:rPr>
          <w:spacing w:val="2"/>
          <w:sz w:val="20"/>
        </w:rPr>
        <w:t>M</w:t>
      </w:r>
      <w:r w:rsidRPr="00174225">
        <w:rPr>
          <w:sz w:val="20"/>
        </w:rPr>
        <w:t>aterials: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4"/>
          <w:numId w:val="26"/>
        </w:numPr>
        <w:tabs>
          <w:tab w:val="left" w:pos="3074"/>
        </w:tabs>
        <w:spacing w:line="252" w:lineRule="auto"/>
        <w:ind w:left="3074" w:right="269"/>
        <w:jc w:val="both"/>
        <w:rPr>
          <w:sz w:val="20"/>
        </w:rPr>
      </w:pPr>
      <w:r w:rsidRPr="00174225">
        <w:rPr>
          <w:spacing w:val="1"/>
          <w:sz w:val="20"/>
        </w:rPr>
        <w:t>Ex</w:t>
      </w:r>
      <w:r w:rsidRPr="00174225">
        <w:rPr>
          <w:sz w:val="20"/>
        </w:rPr>
        <w:t>teri</w:t>
      </w:r>
      <w:r w:rsidRPr="00174225">
        <w:rPr>
          <w:spacing w:val="1"/>
          <w:sz w:val="20"/>
        </w:rPr>
        <w:t>o</w:t>
      </w:r>
      <w:r w:rsidRPr="00174225">
        <w:rPr>
          <w:sz w:val="20"/>
        </w:rPr>
        <w:t>r</w:t>
      </w:r>
      <w:r w:rsidRPr="00174225">
        <w:rPr>
          <w:spacing w:val="23"/>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c</w:t>
      </w:r>
      <w:r w:rsidRPr="00174225">
        <w:rPr>
          <w:spacing w:val="1"/>
          <w:sz w:val="20"/>
        </w:rPr>
        <w:t>ov</w:t>
      </w:r>
      <w:r w:rsidRPr="00174225">
        <w:rPr>
          <w:sz w:val="20"/>
        </w:rPr>
        <w:t>eri</w:t>
      </w:r>
      <w:r w:rsidRPr="00174225">
        <w:rPr>
          <w:spacing w:val="1"/>
          <w:sz w:val="20"/>
        </w:rPr>
        <w:t>ng</w:t>
      </w:r>
      <w:r w:rsidRPr="00174225">
        <w:rPr>
          <w:sz w:val="20"/>
        </w:rPr>
        <w:t xml:space="preserve">s:  </w:t>
      </w:r>
      <w:r w:rsidRPr="00174225">
        <w:rPr>
          <w:spacing w:val="1"/>
          <w:sz w:val="20"/>
        </w:rPr>
        <w:t>Fo</w:t>
      </w:r>
      <w:r w:rsidRPr="00174225">
        <w:rPr>
          <w:sz w:val="20"/>
        </w:rPr>
        <w:t>r</w:t>
      </w:r>
      <w:r w:rsidRPr="00174225">
        <w:rPr>
          <w:spacing w:val="24"/>
          <w:sz w:val="20"/>
        </w:rPr>
        <w:t xml:space="preserve"> </w:t>
      </w:r>
      <w:r w:rsidRPr="00174225">
        <w:rPr>
          <w:spacing w:val="1"/>
          <w:sz w:val="20"/>
        </w:rPr>
        <w:t>n</w:t>
      </w:r>
      <w:r w:rsidRPr="00174225">
        <w:rPr>
          <w:sz w:val="20"/>
        </w:rPr>
        <w:t>ew</w:t>
      </w:r>
      <w:r w:rsidRPr="00174225">
        <w:rPr>
          <w:spacing w:val="27"/>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on</w:t>
      </w:r>
      <w:r w:rsidRPr="00174225">
        <w:rPr>
          <w:sz w:val="20"/>
        </w:rPr>
        <w:t>,</w:t>
      </w:r>
      <w:r w:rsidRPr="00174225">
        <w:rPr>
          <w:spacing w:val="24"/>
          <w:sz w:val="20"/>
        </w:rPr>
        <w:t xml:space="preserve"> </w:t>
      </w:r>
      <w:r w:rsidRPr="00174225">
        <w:rPr>
          <w:spacing w:val="1"/>
          <w:sz w:val="20"/>
        </w:rPr>
        <w:t>v</w:t>
      </w:r>
      <w:r w:rsidRPr="00174225">
        <w:rPr>
          <w:sz w:val="20"/>
        </w:rPr>
        <w:t>ery</w:t>
      </w:r>
      <w:r w:rsidRPr="00174225">
        <w:rPr>
          <w:spacing w:val="25"/>
          <w:sz w:val="20"/>
        </w:rPr>
        <w:t xml:space="preserve"> </w:t>
      </w:r>
      <w:r w:rsidRPr="00174225">
        <w:rPr>
          <w:sz w:val="20"/>
        </w:rPr>
        <w:t>l</w:t>
      </w:r>
      <w:r w:rsidRPr="00174225">
        <w:rPr>
          <w:spacing w:val="1"/>
          <w:sz w:val="20"/>
        </w:rPr>
        <w:t>o</w:t>
      </w:r>
      <w:r w:rsidRPr="00174225">
        <w:rPr>
          <w:sz w:val="20"/>
        </w:rPr>
        <w:t>w</w:t>
      </w:r>
      <w:r w:rsidRPr="00174225">
        <w:rPr>
          <w:spacing w:val="26"/>
          <w:sz w:val="20"/>
        </w:rPr>
        <w:t xml:space="preserve"> </w:t>
      </w:r>
      <w:r w:rsidRPr="00174225">
        <w:rPr>
          <w:spacing w:val="2"/>
          <w:sz w:val="20"/>
        </w:rPr>
        <w:t>m</w:t>
      </w:r>
      <w:r w:rsidRPr="00174225">
        <w:rPr>
          <w:sz w:val="20"/>
        </w:rPr>
        <w:t>ai</w:t>
      </w:r>
      <w:r w:rsidRPr="00174225">
        <w:rPr>
          <w:spacing w:val="1"/>
          <w:sz w:val="20"/>
        </w:rPr>
        <w:t>n</w:t>
      </w:r>
      <w:r w:rsidRPr="00174225">
        <w:rPr>
          <w:sz w:val="20"/>
        </w:rPr>
        <w:t>te</w:t>
      </w:r>
      <w:r w:rsidRPr="00174225">
        <w:rPr>
          <w:spacing w:val="1"/>
          <w:sz w:val="20"/>
        </w:rPr>
        <w:t>n</w:t>
      </w:r>
      <w:r w:rsidRPr="00174225">
        <w:rPr>
          <w:sz w:val="20"/>
        </w:rPr>
        <w:t>a</w:t>
      </w:r>
      <w:r w:rsidRPr="00174225">
        <w:rPr>
          <w:spacing w:val="1"/>
          <w:sz w:val="20"/>
        </w:rPr>
        <w:t>n</w:t>
      </w:r>
      <w:r w:rsidRPr="00174225">
        <w:rPr>
          <w:sz w:val="20"/>
        </w:rPr>
        <w:t>ce</w:t>
      </w:r>
      <w:r w:rsidRPr="00174225">
        <w:rPr>
          <w:w w:val="102"/>
          <w:sz w:val="20"/>
        </w:rPr>
        <w:t xml:space="preserve"> </w:t>
      </w:r>
      <w:r w:rsidRPr="00174225">
        <w:rPr>
          <w:spacing w:val="2"/>
          <w:sz w:val="20"/>
        </w:rPr>
        <w:t>m</w:t>
      </w:r>
      <w:r w:rsidRPr="00174225">
        <w:rPr>
          <w:sz w:val="20"/>
        </w:rPr>
        <w:t>aterials</w:t>
      </w:r>
      <w:r w:rsidRPr="00174225">
        <w:rPr>
          <w:spacing w:val="28"/>
          <w:sz w:val="20"/>
        </w:rPr>
        <w:t xml:space="preserve"> </w:t>
      </w:r>
      <w:r w:rsidRPr="00174225">
        <w:rPr>
          <w:sz w:val="20"/>
        </w:rPr>
        <w:t>are</w:t>
      </w:r>
      <w:r w:rsidRPr="00174225">
        <w:rPr>
          <w:spacing w:val="29"/>
          <w:sz w:val="20"/>
        </w:rPr>
        <w:t xml:space="preserve"> </w:t>
      </w:r>
      <w:r w:rsidRPr="00174225">
        <w:rPr>
          <w:sz w:val="20"/>
        </w:rPr>
        <w:t>re</w:t>
      </w:r>
      <w:r w:rsidRPr="00174225">
        <w:rPr>
          <w:spacing w:val="1"/>
          <w:sz w:val="20"/>
        </w:rPr>
        <w:t>qu</w:t>
      </w:r>
      <w:r w:rsidRPr="00174225">
        <w:rPr>
          <w:sz w:val="20"/>
        </w:rPr>
        <w:t>ire</w:t>
      </w:r>
      <w:r w:rsidRPr="00174225">
        <w:rPr>
          <w:spacing w:val="1"/>
          <w:sz w:val="20"/>
        </w:rPr>
        <w:t>d</w:t>
      </w:r>
      <w:r w:rsidRPr="00174225">
        <w:rPr>
          <w:sz w:val="20"/>
        </w:rPr>
        <w:t xml:space="preserve">.  </w:t>
      </w:r>
      <w:r w:rsidRPr="00174225">
        <w:rPr>
          <w:spacing w:val="1"/>
          <w:sz w:val="20"/>
        </w:rPr>
        <w:t>A</w:t>
      </w:r>
      <w:r w:rsidRPr="00174225">
        <w:rPr>
          <w:sz w:val="20"/>
        </w:rPr>
        <w:t>cce</w:t>
      </w:r>
      <w:r w:rsidRPr="00174225">
        <w:rPr>
          <w:spacing w:val="1"/>
          <w:sz w:val="20"/>
        </w:rPr>
        <w:t>p</w:t>
      </w:r>
      <w:r w:rsidRPr="00174225">
        <w:rPr>
          <w:sz w:val="20"/>
        </w:rPr>
        <w:t>ta</w:t>
      </w:r>
      <w:r w:rsidRPr="00174225">
        <w:rPr>
          <w:spacing w:val="1"/>
          <w:sz w:val="20"/>
        </w:rPr>
        <w:t>b</w:t>
      </w:r>
      <w:r w:rsidRPr="00174225">
        <w:rPr>
          <w:sz w:val="20"/>
        </w:rPr>
        <w:t>le</w:t>
      </w:r>
      <w:r w:rsidRPr="00174225">
        <w:rPr>
          <w:spacing w:val="30"/>
          <w:sz w:val="20"/>
        </w:rPr>
        <w:t xml:space="preserve"> </w:t>
      </w:r>
      <w:r w:rsidRPr="00174225">
        <w:rPr>
          <w:spacing w:val="2"/>
          <w:sz w:val="20"/>
        </w:rPr>
        <w:t>m</w:t>
      </w:r>
      <w:r w:rsidRPr="00174225">
        <w:rPr>
          <w:sz w:val="20"/>
        </w:rPr>
        <w:t>aterials</w:t>
      </w:r>
      <w:r w:rsidRPr="00174225">
        <w:rPr>
          <w:spacing w:val="28"/>
          <w:sz w:val="20"/>
        </w:rPr>
        <w:t xml:space="preserve"> </w:t>
      </w:r>
      <w:r w:rsidRPr="00174225">
        <w:rPr>
          <w:sz w:val="20"/>
        </w:rPr>
        <w:t>include:</w:t>
      </w:r>
    </w:p>
    <w:p w:rsidR="0060336D" w:rsidRPr="00174225" w:rsidRDefault="0060336D" w:rsidP="00492E2D">
      <w:pPr>
        <w:pStyle w:val="BodyText"/>
        <w:widowControl w:val="0"/>
        <w:numPr>
          <w:ilvl w:val="5"/>
          <w:numId w:val="26"/>
        </w:numPr>
        <w:tabs>
          <w:tab w:val="left" w:pos="3330"/>
        </w:tabs>
        <w:ind w:left="3074"/>
        <w:jc w:val="both"/>
        <w:rPr>
          <w:sz w:val="20"/>
        </w:rPr>
      </w:pPr>
      <w:r w:rsidRPr="00174225">
        <w:rPr>
          <w:spacing w:val="1"/>
          <w:sz w:val="20"/>
        </w:rPr>
        <w:t>B</w:t>
      </w:r>
      <w:r w:rsidRPr="00174225">
        <w:rPr>
          <w:sz w:val="20"/>
        </w:rPr>
        <w:t>ric</w:t>
      </w:r>
      <w:r w:rsidRPr="00174225">
        <w:rPr>
          <w:spacing w:val="1"/>
          <w:sz w:val="20"/>
        </w:rPr>
        <w:t>k</w:t>
      </w:r>
      <w:r w:rsidRPr="00174225">
        <w:rPr>
          <w:sz w:val="20"/>
        </w:rPr>
        <w:t>;</w:t>
      </w:r>
    </w:p>
    <w:p w:rsidR="0060336D" w:rsidRPr="00174225" w:rsidRDefault="0060336D" w:rsidP="00492E2D">
      <w:pPr>
        <w:pStyle w:val="BodyText"/>
        <w:widowControl w:val="0"/>
        <w:numPr>
          <w:ilvl w:val="5"/>
          <w:numId w:val="26"/>
        </w:numPr>
        <w:tabs>
          <w:tab w:val="left" w:pos="3330"/>
        </w:tabs>
        <w:spacing w:line="248" w:lineRule="auto"/>
        <w:ind w:left="3074" w:right="40"/>
        <w:jc w:val="both"/>
        <w:rPr>
          <w:sz w:val="20"/>
        </w:rPr>
      </w:pPr>
      <w:r w:rsidRPr="00174225">
        <w:rPr>
          <w:spacing w:val="1"/>
          <w:sz w:val="20"/>
        </w:rPr>
        <w:t>H</w:t>
      </w:r>
      <w:r w:rsidRPr="00174225">
        <w:rPr>
          <w:sz w:val="20"/>
        </w:rPr>
        <w:t>i</w:t>
      </w:r>
      <w:r w:rsidRPr="00174225">
        <w:rPr>
          <w:spacing w:val="1"/>
          <w:sz w:val="20"/>
        </w:rPr>
        <w:t>g</w:t>
      </w:r>
      <w:r w:rsidRPr="00174225">
        <w:rPr>
          <w:sz w:val="20"/>
        </w:rPr>
        <w:t>h</w:t>
      </w:r>
      <w:r w:rsidRPr="00174225">
        <w:rPr>
          <w:spacing w:val="16"/>
          <w:sz w:val="20"/>
        </w:rPr>
        <w:t xml:space="preserve"> </w:t>
      </w:r>
      <w:r w:rsidRPr="00174225">
        <w:rPr>
          <w:spacing w:val="1"/>
          <w:sz w:val="20"/>
        </w:rPr>
        <w:t>qu</w:t>
      </w:r>
      <w:r w:rsidRPr="00174225">
        <w:rPr>
          <w:sz w:val="20"/>
        </w:rPr>
        <w:t>ality</w:t>
      </w:r>
      <w:r w:rsidRPr="00174225">
        <w:rPr>
          <w:spacing w:val="16"/>
          <w:sz w:val="20"/>
        </w:rPr>
        <w:t xml:space="preserve"> </w:t>
      </w:r>
      <w:r w:rsidRPr="00174225">
        <w:rPr>
          <w:spacing w:val="1"/>
          <w:sz w:val="20"/>
        </w:rPr>
        <w:t>v</w:t>
      </w:r>
      <w:r w:rsidRPr="00174225">
        <w:rPr>
          <w:sz w:val="20"/>
        </w:rPr>
        <w:t>i</w:t>
      </w:r>
      <w:r w:rsidRPr="00174225">
        <w:rPr>
          <w:spacing w:val="1"/>
          <w:sz w:val="20"/>
        </w:rPr>
        <w:t>ny</w:t>
      </w:r>
      <w:r w:rsidRPr="00174225">
        <w:rPr>
          <w:sz w:val="20"/>
        </w:rPr>
        <w:t>l</w:t>
      </w:r>
      <w:r w:rsidRPr="00174225">
        <w:rPr>
          <w:spacing w:val="16"/>
          <w:sz w:val="20"/>
        </w:rPr>
        <w:t xml:space="preserve"> </w:t>
      </w:r>
      <w:r w:rsidRPr="00174225">
        <w:rPr>
          <w:sz w:val="20"/>
        </w:rPr>
        <w:t>si</w:t>
      </w:r>
      <w:r w:rsidRPr="00174225">
        <w:rPr>
          <w:spacing w:val="1"/>
          <w:sz w:val="20"/>
        </w:rPr>
        <w:t>d</w:t>
      </w:r>
      <w:r w:rsidRPr="00174225">
        <w:rPr>
          <w:sz w:val="20"/>
        </w:rPr>
        <w:t>i</w:t>
      </w:r>
      <w:r w:rsidRPr="00174225">
        <w:rPr>
          <w:spacing w:val="1"/>
          <w:sz w:val="20"/>
        </w:rPr>
        <w:t>n</w:t>
      </w:r>
      <w:r w:rsidRPr="00174225">
        <w:rPr>
          <w:sz w:val="20"/>
        </w:rPr>
        <w:t>g</w:t>
      </w:r>
      <w:r w:rsidRPr="00174225">
        <w:rPr>
          <w:spacing w:val="16"/>
          <w:sz w:val="20"/>
        </w:rPr>
        <w:t xml:space="preserve"> </w:t>
      </w:r>
      <w:r w:rsidRPr="00174225">
        <w:rPr>
          <w:spacing w:val="1"/>
          <w:sz w:val="20"/>
        </w:rPr>
        <w:t>w</w:t>
      </w:r>
      <w:r w:rsidRPr="00174225">
        <w:rPr>
          <w:sz w:val="20"/>
        </w:rPr>
        <w:t>ith</w:t>
      </w:r>
      <w:r w:rsidRPr="00174225">
        <w:rPr>
          <w:spacing w:val="17"/>
          <w:sz w:val="20"/>
        </w:rPr>
        <w:t xml:space="preserve"> </w:t>
      </w:r>
      <w:r w:rsidRPr="00174225">
        <w:rPr>
          <w:sz w:val="20"/>
        </w:rPr>
        <w:t>a</w:t>
      </w:r>
      <w:r w:rsidRPr="00174225">
        <w:rPr>
          <w:spacing w:val="16"/>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z w:val="20"/>
        </w:rPr>
        <w:t>t</w:t>
      </w:r>
      <w:r w:rsidRPr="00174225">
        <w:rPr>
          <w:spacing w:val="1"/>
          <w:sz w:val="20"/>
        </w:rPr>
        <w:t>h</w:t>
      </w:r>
      <w:r w:rsidRPr="00174225">
        <w:rPr>
          <w:sz w:val="20"/>
        </w:rPr>
        <w:t>ic</w:t>
      </w:r>
      <w:r w:rsidRPr="00174225">
        <w:rPr>
          <w:spacing w:val="1"/>
          <w:sz w:val="20"/>
        </w:rPr>
        <w:t>kn</w:t>
      </w:r>
      <w:r w:rsidRPr="00174225">
        <w:rPr>
          <w:sz w:val="20"/>
        </w:rPr>
        <w:t>ess</w:t>
      </w:r>
      <w:r w:rsidRPr="00174225">
        <w:rPr>
          <w:spacing w:val="16"/>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w:t>
      </w:r>
      <w:r w:rsidRPr="00174225">
        <w:rPr>
          <w:spacing w:val="1"/>
          <w:sz w:val="20"/>
        </w:rPr>
        <w:t>04</w:t>
      </w:r>
      <w:r w:rsidRPr="00174225">
        <w:rPr>
          <w:sz w:val="20"/>
        </w:rPr>
        <w:t>4</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a</w:t>
      </w:r>
      <w:r w:rsidRPr="00174225">
        <w:rPr>
          <w:w w:val="102"/>
          <w:sz w:val="20"/>
        </w:rPr>
        <w:t xml:space="preserve"> </w:t>
      </w:r>
      <w:r w:rsidRPr="00174225">
        <w:rPr>
          <w:sz w:val="20"/>
        </w:rPr>
        <w:lastRenderedPageBreak/>
        <w:t>lifeti</w:t>
      </w:r>
      <w:r w:rsidRPr="00174225">
        <w:rPr>
          <w:spacing w:val="2"/>
          <w:sz w:val="20"/>
        </w:rPr>
        <w:t>m</w:t>
      </w:r>
      <w:r w:rsidRPr="00174225">
        <w:rPr>
          <w:sz w:val="20"/>
        </w:rPr>
        <w:t>e</w:t>
      </w:r>
      <w:r w:rsidRPr="00174225">
        <w:rPr>
          <w:spacing w:val="28"/>
          <w:sz w:val="20"/>
        </w:rPr>
        <w:t xml:space="preserve"> </w:t>
      </w:r>
      <w:r w:rsidRPr="00174225">
        <w:rPr>
          <w:sz w:val="20"/>
        </w:rPr>
        <w:t>no</w:t>
      </w:r>
      <w:r w:rsidRPr="00174225">
        <w:rPr>
          <w:spacing w:val="1"/>
          <w:sz w:val="20"/>
        </w:rPr>
        <w:t>n</w:t>
      </w:r>
      <w:r w:rsidRPr="00174225">
        <w:rPr>
          <w:sz w:val="20"/>
        </w:rPr>
        <w:t>-</w:t>
      </w:r>
      <w:r w:rsidRPr="00174225">
        <w:rPr>
          <w:spacing w:val="1"/>
          <w:sz w:val="20"/>
        </w:rPr>
        <w:t>p</w:t>
      </w:r>
      <w:r w:rsidRPr="00174225">
        <w:rPr>
          <w:sz w:val="20"/>
        </w:rPr>
        <w:t>r</w:t>
      </w:r>
      <w:r w:rsidRPr="00174225">
        <w:rPr>
          <w:spacing w:val="1"/>
          <w:sz w:val="20"/>
        </w:rPr>
        <w:t>o</w:t>
      </w:r>
      <w:r w:rsidRPr="00174225">
        <w:rPr>
          <w:sz w:val="20"/>
        </w:rPr>
        <w:t>rated</w:t>
      </w:r>
      <w:r w:rsidRPr="00174225">
        <w:rPr>
          <w:spacing w:val="28"/>
          <w:sz w:val="20"/>
        </w:rPr>
        <w:t xml:space="preserve"> </w:t>
      </w:r>
      <w:r w:rsidRPr="00174225">
        <w:rPr>
          <w:sz w:val="20"/>
        </w:rPr>
        <w:t>li</w:t>
      </w:r>
      <w:r w:rsidRPr="00174225">
        <w:rPr>
          <w:spacing w:val="2"/>
          <w:sz w:val="20"/>
        </w:rPr>
        <w:t>m</w:t>
      </w:r>
      <w:r w:rsidRPr="00174225">
        <w:rPr>
          <w:sz w:val="20"/>
        </w:rPr>
        <w:t>ited</w:t>
      </w:r>
      <w:r w:rsidRPr="00174225">
        <w:rPr>
          <w:spacing w:val="29"/>
          <w:sz w:val="20"/>
        </w:rPr>
        <w:t xml:space="preserve"> </w:t>
      </w:r>
      <w:r w:rsidRPr="00174225">
        <w:rPr>
          <w:spacing w:val="1"/>
          <w:sz w:val="20"/>
        </w:rPr>
        <w:t>w</w:t>
      </w:r>
      <w:r w:rsidRPr="00174225">
        <w:rPr>
          <w:sz w:val="20"/>
        </w:rPr>
        <w:t>arra</w:t>
      </w:r>
      <w:r w:rsidRPr="00174225">
        <w:rPr>
          <w:spacing w:val="1"/>
          <w:sz w:val="20"/>
        </w:rPr>
        <w:t>n</w:t>
      </w:r>
      <w:r w:rsidRPr="00174225">
        <w:rPr>
          <w:sz w:val="20"/>
        </w:rPr>
        <w:t>ty</w:t>
      </w:r>
      <w:r w:rsidRPr="00174225">
        <w:rPr>
          <w:spacing w:val="28"/>
          <w:sz w:val="20"/>
        </w:rPr>
        <w:t xml:space="preserve"> </w:t>
      </w:r>
      <w:r w:rsidRPr="00174225">
        <w:rPr>
          <w:sz w:val="20"/>
        </w:rPr>
        <w:t>(</w:t>
      </w:r>
      <w:r w:rsidRPr="00174225">
        <w:rPr>
          <w:spacing w:val="1"/>
          <w:sz w:val="20"/>
        </w:rPr>
        <w:t>5</w:t>
      </w:r>
      <w:r w:rsidRPr="00174225">
        <w:rPr>
          <w:sz w:val="20"/>
        </w:rPr>
        <w:t>0</w:t>
      </w:r>
      <w:r w:rsidRPr="00174225">
        <w:rPr>
          <w:spacing w:val="28"/>
          <w:sz w:val="20"/>
        </w:rPr>
        <w:t xml:space="preserve"> </w:t>
      </w:r>
      <w:r w:rsidRPr="00174225">
        <w:rPr>
          <w:spacing w:val="1"/>
          <w:sz w:val="20"/>
        </w:rPr>
        <w:t>y</w:t>
      </w:r>
      <w:r w:rsidRPr="00174225">
        <w:rPr>
          <w:sz w:val="20"/>
        </w:rPr>
        <w:t>ear)</w:t>
      </w:r>
      <w:r w:rsidRPr="00174225">
        <w:rPr>
          <w:spacing w:val="27"/>
          <w:sz w:val="20"/>
        </w:rPr>
        <w:t xml:space="preserve"> </w:t>
      </w:r>
      <w:r w:rsidRPr="00174225">
        <w:rPr>
          <w:sz w:val="20"/>
        </w:rPr>
        <w:t>tra</w:t>
      </w:r>
      <w:r w:rsidRPr="00174225">
        <w:rPr>
          <w:spacing w:val="1"/>
          <w:sz w:val="20"/>
        </w:rPr>
        <w:t>n</w:t>
      </w:r>
      <w:r w:rsidRPr="00174225">
        <w:rPr>
          <w:sz w:val="20"/>
        </w:rPr>
        <w:t>sfera</w:t>
      </w:r>
      <w:r w:rsidRPr="00174225">
        <w:rPr>
          <w:spacing w:val="1"/>
          <w:sz w:val="20"/>
        </w:rPr>
        <w:t>b</w:t>
      </w:r>
      <w:r w:rsidRPr="00174225">
        <w:rPr>
          <w:sz w:val="20"/>
        </w:rPr>
        <w:t>le;</w:t>
      </w:r>
    </w:p>
    <w:p w:rsidR="0060336D" w:rsidRPr="00174225" w:rsidRDefault="0060336D" w:rsidP="00492E2D">
      <w:pPr>
        <w:pStyle w:val="BodyText"/>
        <w:widowControl w:val="0"/>
        <w:numPr>
          <w:ilvl w:val="5"/>
          <w:numId w:val="26"/>
        </w:numPr>
        <w:tabs>
          <w:tab w:val="left" w:pos="3330"/>
        </w:tabs>
        <w:ind w:left="3344"/>
        <w:jc w:val="both"/>
        <w:rPr>
          <w:sz w:val="20"/>
        </w:rPr>
      </w:pPr>
      <w:proofErr w:type="spellStart"/>
      <w:r w:rsidRPr="00174225">
        <w:rPr>
          <w:spacing w:val="1"/>
          <w:sz w:val="20"/>
        </w:rPr>
        <w:t>C</w:t>
      </w:r>
      <w:r w:rsidRPr="00174225">
        <w:rPr>
          <w:sz w:val="20"/>
        </w:rPr>
        <w:t>e</w:t>
      </w:r>
      <w:r w:rsidRPr="00174225">
        <w:rPr>
          <w:spacing w:val="2"/>
          <w:sz w:val="20"/>
        </w:rPr>
        <w:t>m</w:t>
      </w:r>
      <w:r w:rsidRPr="00174225">
        <w:rPr>
          <w:sz w:val="20"/>
        </w:rPr>
        <w:t>e</w:t>
      </w:r>
      <w:r w:rsidRPr="00174225">
        <w:rPr>
          <w:spacing w:val="1"/>
          <w:sz w:val="20"/>
        </w:rPr>
        <w:t>n</w:t>
      </w:r>
      <w:r w:rsidRPr="00174225">
        <w:rPr>
          <w:sz w:val="20"/>
        </w:rPr>
        <w:t>titi</w:t>
      </w:r>
      <w:r w:rsidRPr="00174225">
        <w:rPr>
          <w:spacing w:val="1"/>
          <w:sz w:val="20"/>
        </w:rPr>
        <w:t>ou</w:t>
      </w:r>
      <w:r w:rsidRPr="00174225">
        <w:rPr>
          <w:sz w:val="20"/>
        </w:rPr>
        <w:t>s</w:t>
      </w:r>
      <w:proofErr w:type="spellEnd"/>
      <w:r w:rsidRPr="00174225">
        <w:rPr>
          <w:spacing w:val="21"/>
          <w:sz w:val="20"/>
        </w:rPr>
        <w:t xml:space="preserve"> </w:t>
      </w:r>
      <w:r w:rsidRPr="00174225">
        <w:rPr>
          <w:sz w:val="20"/>
        </w:rPr>
        <w:t>si</w:t>
      </w:r>
      <w:r w:rsidRPr="00174225">
        <w:rPr>
          <w:spacing w:val="1"/>
          <w:sz w:val="20"/>
        </w:rPr>
        <w:t>d</w:t>
      </w:r>
      <w:r w:rsidRPr="00174225">
        <w:rPr>
          <w:sz w:val="20"/>
        </w:rPr>
        <w:t>i</w:t>
      </w:r>
      <w:r w:rsidRPr="00174225">
        <w:rPr>
          <w:spacing w:val="1"/>
          <w:sz w:val="20"/>
        </w:rPr>
        <w:t>n</w:t>
      </w:r>
      <w:r w:rsidRPr="00174225">
        <w:rPr>
          <w:sz w:val="20"/>
        </w:rPr>
        <w:t>g</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z w:val="20"/>
        </w:rPr>
        <w:t>trim</w:t>
      </w:r>
      <w:r w:rsidRPr="00174225">
        <w:rPr>
          <w:spacing w:val="24"/>
          <w:sz w:val="20"/>
        </w:rPr>
        <w:t xml:space="preserve"> </w:t>
      </w:r>
      <w:r w:rsidRPr="00174225">
        <w:rPr>
          <w:spacing w:val="2"/>
          <w:sz w:val="20"/>
        </w:rPr>
        <w:t>m</w:t>
      </w:r>
      <w:r w:rsidRPr="00174225">
        <w:rPr>
          <w:sz w:val="20"/>
        </w:rPr>
        <w:t>aterial;</w:t>
      </w:r>
      <w:r w:rsidRPr="00174225">
        <w:rPr>
          <w:spacing w:val="22"/>
          <w:sz w:val="20"/>
        </w:rPr>
        <w:t xml:space="preserve"> </w:t>
      </w:r>
      <w:r w:rsidRPr="00174225">
        <w:rPr>
          <w:sz w:val="20"/>
        </w:rPr>
        <w:t>or</w:t>
      </w:r>
    </w:p>
    <w:p w:rsidR="0060336D" w:rsidRPr="00174225" w:rsidRDefault="0060336D" w:rsidP="00492E2D">
      <w:pPr>
        <w:pStyle w:val="BodyText"/>
        <w:widowControl w:val="0"/>
        <w:numPr>
          <w:ilvl w:val="5"/>
          <w:numId w:val="26"/>
        </w:numPr>
        <w:tabs>
          <w:tab w:val="left" w:pos="3330"/>
        </w:tabs>
        <w:ind w:left="3349"/>
        <w:jc w:val="both"/>
        <w:rPr>
          <w:sz w:val="20"/>
        </w:rPr>
      </w:pPr>
      <w:r w:rsidRPr="00174225">
        <w:rPr>
          <w:spacing w:val="1"/>
          <w:sz w:val="20"/>
        </w:rPr>
        <w:t>Eng</w:t>
      </w:r>
      <w:r w:rsidRPr="00174225">
        <w:rPr>
          <w:sz w:val="20"/>
        </w:rPr>
        <w:t>i</w:t>
      </w:r>
      <w:r w:rsidRPr="00174225">
        <w:rPr>
          <w:spacing w:val="1"/>
          <w:sz w:val="20"/>
        </w:rPr>
        <w:t>n</w:t>
      </w:r>
      <w:r w:rsidRPr="00174225">
        <w:rPr>
          <w:sz w:val="20"/>
        </w:rPr>
        <w:t>eered</w:t>
      </w:r>
      <w:r w:rsidRPr="00174225">
        <w:rPr>
          <w:spacing w:val="24"/>
          <w:sz w:val="20"/>
        </w:rPr>
        <w:t xml:space="preserve"> </w:t>
      </w:r>
      <w:r w:rsidRPr="00174225">
        <w:rPr>
          <w:sz w:val="20"/>
        </w:rPr>
        <w:t>c</w:t>
      </w:r>
      <w:r w:rsidRPr="00174225">
        <w:rPr>
          <w:spacing w:val="1"/>
          <w:sz w:val="20"/>
        </w:rPr>
        <w:t>o</w:t>
      </w:r>
      <w:r w:rsidRPr="00174225">
        <w:rPr>
          <w:spacing w:val="2"/>
          <w:sz w:val="20"/>
        </w:rPr>
        <w:t>m</w:t>
      </w:r>
      <w:r w:rsidRPr="00174225">
        <w:rPr>
          <w:sz w:val="20"/>
        </w:rPr>
        <w:t>posite</w:t>
      </w:r>
      <w:r w:rsidRPr="00174225">
        <w:rPr>
          <w:spacing w:val="26"/>
          <w:sz w:val="20"/>
        </w:rPr>
        <w:t xml:space="preserve"> </w:t>
      </w:r>
      <w:r w:rsidRPr="00174225">
        <w:rPr>
          <w:sz w:val="20"/>
        </w:rPr>
        <w:t>siding</w:t>
      </w:r>
      <w:r w:rsidRPr="00174225">
        <w:rPr>
          <w:spacing w:val="26"/>
          <w:sz w:val="20"/>
        </w:rPr>
        <w:t xml:space="preserve"> </w:t>
      </w:r>
      <w:r w:rsidRPr="00174225">
        <w:rPr>
          <w:sz w:val="20"/>
        </w:rPr>
        <w:t>a</w:t>
      </w:r>
      <w:r w:rsidRPr="00174225">
        <w:rPr>
          <w:spacing w:val="1"/>
          <w:sz w:val="20"/>
        </w:rPr>
        <w:t>n</w:t>
      </w:r>
      <w:r w:rsidRPr="00174225">
        <w:rPr>
          <w:sz w:val="20"/>
        </w:rPr>
        <w:t>d</w:t>
      </w:r>
      <w:r w:rsidRPr="00174225">
        <w:rPr>
          <w:spacing w:val="26"/>
          <w:sz w:val="20"/>
        </w:rPr>
        <w:t xml:space="preserve"> </w:t>
      </w:r>
      <w:r w:rsidRPr="00174225">
        <w:rPr>
          <w:sz w:val="20"/>
        </w:rPr>
        <w:t>trim</w:t>
      </w:r>
      <w:r w:rsidRPr="00174225">
        <w:rPr>
          <w:spacing w:val="27"/>
          <w:sz w:val="20"/>
        </w:rPr>
        <w:t xml:space="preserve"> </w:t>
      </w:r>
      <w:r w:rsidRPr="00174225">
        <w:rPr>
          <w:spacing w:val="2"/>
          <w:sz w:val="20"/>
        </w:rPr>
        <w:t>m</w:t>
      </w:r>
      <w:r w:rsidRPr="00174225">
        <w:rPr>
          <w:sz w:val="20"/>
        </w:rPr>
        <w:t>aterial.</w:t>
      </w:r>
    </w:p>
    <w:p w:rsidR="0060336D" w:rsidRPr="00174225" w:rsidRDefault="0060336D" w:rsidP="0060336D">
      <w:pPr>
        <w:spacing w:before="7" w:line="260" w:lineRule="exact"/>
        <w:jc w:val="both"/>
        <w:rPr>
          <w:sz w:val="20"/>
          <w:szCs w:val="20"/>
        </w:rPr>
      </w:pPr>
    </w:p>
    <w:p w:rsidR="0060336D" w:rsidRPr="00174225" w:rsidRDefault="0060336D" w:rsidP="0060336D">
      <w:pPr>
        <w:pStyle w:val="BodyText"/>
        <w:spacing w:line="251" w:lineRule="auto"/>
        <w:ind w:left="3074"/>
        <w:jc w:val="both"/>
        <w:rPr>
          <w:sz w:val="20"/>
        </w:rPr>
      </w:pPr>
      <w:r w:rsidRPr="00174225">
        <w:rPr>
          <w:spacing w:val="1"/>
          <w:sz w:val="20"/>
        </w:rPr>
        <w:t>A</w:t>
      </w:r>
      <w:r w:rsidRPr="00174225">
        <w:rPr>
          <w:sz w:val="20"/>
        </w:rPr>
        <w:t>ll</w:t>
      </w:r>
      <w:r w:rsidRPr="00174225">
        <w:rPr>
          <w:spacing w:val="15"/>
          <w:sz w:val="20"/>
        </w:rPr>
        <w:t xml:space="preserve"> </w:t>
      </w:r>
      <w:r w:rsidRPr="00174225">
        <w:rPr>
          <w:sz w:val="20"/>
        </w:rPr>
        <w:t>si</w:t>
      </w:r>
      <w:r w:rsidRPr="00174225">
        <w:rPr>
          <w:spacing w:val="1"/>
          <w:sz w:val="20"/>
        </w:rPr>
        <w:t>d</w:t>
      </w:r>
      <w:r w:rsidRPr="00174225">
        <w:rPr>
          <w:sz w:val="20"/>
        </w:rPr>
        <w:t>i</w:t>
      </w:r>
      <w:r w:rsidRPr="00174225">
        <w:rPr>
          <w:spacing w:val="1"/>
          <w:sz w:val="20"/>
        </w:rPr>
        <w:t>n</w:t>
      </w:r>
      <w:r w:rsidRPr="00174225">
        <w:rPr>
          <w:sz w:val="20"/>
        </w:rPr>
        <w:t>g</w:t>
      </w:r>
      <w:r w:rsidRPr="00174225">
        <w:rPr>
          <w:spacing w:val="17"/>
          <w:sz w:val="20"/>
        </w:rPr>
        <w:t xml:space="preserve"> </w:t>
      </w:r>
      <w:r w:rsidRPr="00174225">
        <w:rPr>
          <w:spacing w:val="2"/>
          <w:sz w:val="20"/>
        </w:rPr>
        <w:t>m</w:t>
      </w:r>
      <w:r w:rsidRPr="00174225">
        <w:rPr>
          <w:sz w:val="20"/>
        </w:rPr>
        <w:t>aterials</w:t>
      </w:r>
      <w:r w:rsidRPr="00174225">
        <w:rPr>
          <w:spacing w:val="17"/>
          <w:sz w:val="20"/>
        </w:rPr>
        <w:t xml:space="preserve"> </w:t>
      </w:r>
      <w:r w:rsidRPr="00174225">
        <w:rPr>
          <w:sz w:val="20"/>
        </w:rPr>
        <w:t>listed</w:t>
      </w:r>
      <w:r w:rsidRPr="00174225">
        <w:rPr>
          <w:spacing w:val="16"/>
          <w:sz w:val="20"/>
        </w:rPr>
        <w:t xml:space="preserve"> </w:t>
      </w:r>
      <w:r w:rsidRPr="00174225">
        <w:rPr>
          <w:sz w:val="20"/>
        </w:rPr>
        <w:t>a</w:t>
      </w:r>
      <w:r w:rsidRPr="00174225">
        <w:rPr>
          <w:spacing w:val="1"/>
          <w:sz w:val="20"/>
        </w:rPr>
        <w:t>bov</w:t>
      </w:r>
      <w:r w:rsidRPr="00174225">
        <w:rPr>
          <w:sz w:val="20"/>
        </w:rPr>
        <w:t>e</w:t>
      </w:r>
      <w:r w:rsidRPr="00174225">
        <w:rPr>
          <w:spacing w:val="17"/>
          <w:sz w:val="20"/>
        </w:rPr>
        <w:t xml:space="preserve"> </w:t>
      </w:r>
      <w:r w:rsidRPr="00174225">
        <w:rPr>
          <w:sz w:val="20"/>
        </w:rPr>
        <w:t>are</w:t>
      </w:r>
      <w:r w:rsidRPr="00174225">
        <w:rPr>
          <w:spacing w:val="17"/>
          <w:sz w:val="20"/>
        </w:rPr>
        <w:t xml:space="preserve"> </w:t>
      </w:r>
      <w:r w:rsidRPr="00174225">
        <w:rPr>
          <w:sz w:val="20"/>
        </w:rPr>
        <w:t>re</w:t>
      </w:r>
      <w:r w:rsidRPr="00174225">
        <w:rPr>
          <w:spacing w:val="1"/>
          <w:sz w:val="20"/>
        </w:rPr>
        <w:t>qu</w:t>
      </w:r>
      <w:r w:rsidRPr="00174225">
        <w:rPr>
          <w:sz w:val="20"/>
        </w:rPr>
        <w:t>ired</w:t>
      </w:r>
      <w:r w:rsidRPr="00174225">
        <w:rPr>
          <w:spacing w:val="17"/>
          <w:sz w:val="20"/>
        </w:rPr>
        <w:t xml:space="preserve"> </w:t>
      </w:r>
      <w:r w:rsidRPr="00174225">
        <w:rPr>
          <w:sz w:val="20"/>
        </w:rPr>
        <w:t>to</w:t>
      </w:r>
      <w:r w:rsidRPr="00174225">
        <w:rPr>
          <w:spacing w:val="16"/>
          <w:sz w:val="20"/>
        </w:rPr>
        <w:t xml:space="preserve"> </w:t>
      </w:r>
      <w:r w:rsidRPr="00174225">
        <w:rPr>
          <w:spacing w:val="1"/>
          <w:sz w:val="20"/>
        </w:rPr>
        <w:t>b</w:t>
      </w:r>
      <w:r w:rsidRPr="00174225">
        <w:rPr>
          <w:sz w:val="20"/>
        </w:rPr>
        <w:t>e</w:t>
      </w:r>
      <w:r w:rsidRPr="00174225">
        <w:rPr>
          <w:spacing w:val="16"/>
          <w:sz w:val="20"/>
        </w:rPr>
        <w:t xml:space="preserve"> </w:t>
      </w:r>
      <w:r w:rsidRPr="00174225">
        <w:rPr>
          <w:spacing w:val="1"/>
          <w:sz w:val="20"/>
        </w:rPr>
        <w:t>1</w:t>
      </w:r>
      <w:r w:rsidRPr="00174225">
        <w:rPr>
          <w:sz w:val="20"/>
        </w:rPr>
        <w:t>2</w:t>
      </w:r>
      <w:r w:rsidRPr="00174225">
        <w:rPr>
          <w:spacing w:val="17"/>
          <w:sz w:val="20"/>
        </w:rPr>
        <w:t xml:space="preserve"> </w:t>
      </w:r>
      <w:r w:rsidRPr="00174225">
        <w:rPr>
          <w:sz w:val="20"/>
        </w:rPr>
        <w:t>i</w:t>
      </w:r>
      <w:r w:rsidRPr="00174225">
        <w:rPr>
          <w:spacing w:val="1"/>
          <w:sz w:val="20"/>
        </w:rPr>
        <w:t>n</w:t>
      </w:r>
      <w:r w:rsidRPr="00174225">
        <w:rPr>
          <w:sz w:val="20"/>
        </w:rPr>
        <w:t>ches</w:t>
      </w:r>
      <w:r w:rsidRPr="00174225">
        <w:rPr>
          <w:spacing w:val="16"/>
          <w:sz w:val="20"/>
        </w:rPr>
        <w:t xml:space="preserve"> </w:t>
      </w:r>
      <w:r w:rsidRPr="00174225">
        <w:rPr>
          <w:sz w:val="20"/>
        </w:rPr>
        <w:t>above</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fi</w:t>
      </w:r>
      <w:r w:rsidRPr="00174225">
        <w:rPr>
          <w:spacing w:val="1"/>
          <w:sz w:val="20"/>
        </w:rPr>
        <w:t>n</w:t>
      </w:r>
      <w:r w:rsidRPr="00174225">
        <w:rPr>
          <w:sz w:val="20"/>
        </w:rPr>
        <w:t>is</w:t>
      </w:r>
      <w:r w:rsidRPr="00174225">
        <w:rPr>
          <w:spacing w:val="1"/>
          <w:sz w:val="20"/>
        </w:rPr>
        <w:t>h</w:t>
      </w:r>
      <w:r w:rsidRPr="00174225">
        <w:rPr>
          <w:sz w:val="20"/>
        </w:rPr>
        <w:t>ed</w:t>
      </w:r>
      <w:r w:rsidRPr="00174225">
        <w:rPr>
          <w:spacing w:val="19"/>
          <w:sz w:val="20"/>
        </w:rPr>
        <w:t xml:space="preserve"> </w:t>
      </w:r>
      <w:r w:rsidRPr="00174225">
        <w:rPr>
          <w:sz w:val="20"/>
        </w:rPr>
        <w:t>fl</w:t>
      </w:r>
      <w:r w:rsidRPr="00174225">
        <w:rPr>
          <w:spacing w:val="1"/>
          <w:sz w:val="20"/>
        </w:rPr>
        <w:t>oo</w:t>
      </w:r>
      <w:r w:rsidRPr="00174225">
        <w:rPr>
          <w:sz w:val="20"/>
        </w:rPr>
        <w:t>r</w:t>
      </w:r>
      <w:r w:rsidRPr="00174225">
        <w:rPr>
          <w:spacing w:val="18"/>
          <w:sz w:val="20"/>
        </w:rPr>
        <w:t xml:space="preserve"> </w:t>
      </w:r>
      <w:r w:rsidRPr="00174225">
        <w:rPr>
          <w:sz w:val="20"/>
        </w:rPr>
        <w:t>ele</w:t>
      </w:r>
      <w:r w:rsidRPr="00174225">
        <w:rPr>
          <w:spacing w:val="1"/>
          <w:sz w:val="20"/>
        </w:rPr>
        <w:t>v</w:t>
      </w:r>
      <w:r w:rsidRPr="00174225">
        <w:rPr>
          <w:sz w:val="20"/>
        </w:rPr>
        <w:t>ati</w:t>
      </w:r>
      <w:r w:rsidRPr="00174225">
        <w:rPr>
          <w:spacing w:val="1"/>
          <w:sz w:val="20"/>
        </w:rPr>
        <w:t>o</w:t>
      </w:r>
      <w:r w:rsidRPr="00174225">
        <w:rPr>
          <w:sz w:val="20"/>
        </w:rPr>
        <w:t>n</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pacing w:val="1"/>
          <w:sz w:val="20"/>
        </w:rPr>
        <w:t>g</w:t>
      </w:r>
      <w:r w:rsidRPr="00174225">
        <w:rPr>
          <w:sz w:val="20"/>
        </w:rPr>
        <w:t>r</w:t>
      </w:r>
      <w:r w:rsidRPr="00174225">
        <w:rPr>
          <w:spacing w:val="1"/>
          <w:sz w:val="20"/>
        </w:rPr>
        <w:t>oun</w:t>
      </w:r>
      <w:r w:rsidRPr="00174225">
        <w:rPr>
          <w:sz w:val="20"/>
        </w:rPr>
        <w:t>d</w:t>
      </w:r>
      <w:r w:rsidRPr="00174225">
        <w:rPr>
          <w:spacing w:val="19"/>
          <w:sz w:val="20"/>
        </w:rPr>
        <w:t xml:space="preserve"> </w:t>
      </w:r>
      <w:r w:rsidRPr="00174225">
        <w:rPr>
          <w:sz w:val="20"/>
        </w:rPr>
        <w:t>fl</w:t>
      </w:r>
      <w:r w:rsidRPr="00174225">
        <w:rPr>
          <w:spacing w:val="1"/>
          <w:sz w:val="20"/>
        </w:rPr>
        <w:t>oo</w:t>
      </w:r>
      <w:r w:rsidRPr="00174225">
        <w:rPr>
          <w:sz w:val="20"/>
        </w:rPr>
        <w:t>r,</w:t>
      </w:r>
      <w:r w:rsidRPr="00174225">
        <w:rPr>
          <w:spacing w:val="18"/>
          <w:sz w:val="20"/>
        </w:rPr>
        <w:t xml:space="preserve"> </w:t>
      </w:r>
      <w:r w:rsidRPr="00174225">
        <w:rPr>
          <w:spacing w:val="1"/>
          <w:sz w:val="20"/>
        </w:rPr>
        <w:t>w</w:t>
      </w:r>
      <w:r w:rsidRPr="00174225">
        <w:rPr>
          <w:sz w:val="20"/>
        </w:rPr>
        <w:t>ith</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e</w:t>
      </w:r>
      <w:r w:rsidRPr="00174225">
        <w:rPr>
          <w:spacing w:val="1"/>
          <w:sz w:val="20"/>
        </w:rPr>
        <w:t>x</w:t>
      </w:r>
      <w:r w:rsidRPr="00174225">
        <w:rPr>
          <w:sz w:val="20"/>
        </w:rPr>
        <w:t>ce</w:t>
      </w:r>
      <w:r w:rsidRPr="00174225">
        <w:rPr>
          <w:spacing w:val="1"/>
          <w:sz w:val="20"/>
        </w:rPr>
        <w:t>p</w:t>
      </w:r>
      <w:r w:rsidRPr="00174225">
        <w:rPr>
          <w:sz w:val="20"/>
        </w:rPr>
        <w:t>ti</w:t>
      </w:r>
      <w:r w:rsidRPr="00174225">
        <w:rPr>
          <w:spacing w:val="1"/>
          <w:sz w:val="20"/>
        </w:rPr>
        <w:t>o</w:t>
      </w:r>
      <w:r w:rsidRPr="00174225">
        <w:rPr>
          <w:sz w:val="20"/>
        </w:rPr>
        <w:t>n</w:t>
      </w:r>
      <w:r w:rsidRPr="00174225">
        <w:rPr>
          <w:spacing w:val="19"/>
          <w:sz w:val="20"/>
        </w:rPr>
        <w:t xml:space="preserve"> </w:t>
      </w:r>
      <w:r w:rsidRPr="00174225">
        <w:rPr>
          <w:spacing w:val="1"/>
          <w:sz w:val="20"/>
        </w:rPr>
        <w:t>o</w:t>
      </w:r>
      <w:r w:rsidRPr="00174225">
        <w:rPr>
          <w:sz w:val="20"/>
        </w:rPr>
        <w:t>f</w:t>
      </w:r>
      <w:r w:rsidRPr="00174225">
        <w:rPr>
          <w:w w:val="102"/>
          <w:sz w:val="20"/>
        </w:rPr>
        <w:t xml:space="preserve"> </w:t>
      </w:r>
      <w:r w:rsidRPr="00174225">
        <w:rPr>
          <w:sz w:val="20"/>
        </w:rPr>
        <w:t>c</w:t>
      </w:r>
      <w:r w:rsidRPr="00174225">
        <w:rPr>
          <w:spacing w:val="1"/>
          <w:sz w:val="20"/>
        </w:rPr>
        <w:t>o</w:t>
      </w:r>
      <w:r w:rsidRPr="00174225">
        <w:rPr>
          <w:sz w:val="20"/>
        </w:rPr>
        <w:t>ncrete</w:t>
      </w:r>
      <w:r w:rsidRPr="00174225">
        <w:rPr>
          <w:spacing w:val="20"/>
          <w:sz w:val="20"/>
        </w:rPr>
        <w:t xml:space="preserve"> </w:t>
      </w:r>
      <w:r w:rsidRPr="00174225">
        <w:rPr>
          <w:sz w:val="20"/>
        </w:rPr>
        <w:t>patio</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z w:val="20"/>
        </w:rPr>
        <w:t>c</w:t>
      </w:r>
      <w:r w:rsidRPr="00174225">
        <w:rPr>
          <w:spacing w:val="1"/>
          <w:sz w:val="20"/>
        </w:rPr>
        <w:t>o</w:t>
      </w:r>
      <w:r w:rsidRPr="00174225">
        <w:rPr>
          <w:sz w:val="20"/>
        </w:rPr>
        <w:t>vered</w:t>
      </w:r>
      <w:r w:rsidRPr="00174225">
        <w:rPr>
          <w:spacing w:val="20"/>
          <w:sz w:val="20"/>
        </w:rPr>
        <w:t xml:space="preserve"> </w:t>
      </w:r>
      <w:r w:rsidRPr="00174225">
        <w:rPr>
          <w:sz w:val="20"/>
        </w:rPr>
        <w:t>breeze</w:t>
      </w:r>
      <w:r w:rsidRPr="00174225">
        <w:rPr>
          <w:spacing w:val="1"/>
          <w:sz w:val="20"/>
        </w:rPr>
        <w:t>w</w:t>
      </w:r>
      <w:r w:rsidRPr="00174225">
        <w:rPr>
          <w:sz w:val="20"/>
        </w:rPr>
        <w:t>ay</w:t>
      </w:r>
      <w:r w:rsidRPr="00174225">
        <w:rPr>
          <w:spacing w:val="20"/>
          <w:sz w:val="20"/>
        </w:rPr>
        <w:t xml:space="preserve"> </w:t>
      </w:r>
      <w:r w:rsidRPr="00174225">
        <w:rPr>
          <w:sz w:val="20"/>
        </w:rPr>
        <w:t xml:space="preserve">areas. </w:t>
      </w:r>
      <w:r w:rsidRPr="00174225">
        <w:rPr>
          <w:spacing w:val="1"/>
          <w:sz w:val="20"/>
        </w:rPr>
        <w:t>B</w:t>
      </w:r>
      <w:r w:rsidRPr="00174225">
        <w:rPr>
          <w:sz w:val="20"/>
        </w:rPr>
        <w:t>ric</w:t>
      </w:r>
      <w:r w:rsidRPr="00174225">
        <w:rPr>
          <w:spacing w:val="2"/>
          <w:sz w:val="20"/>
        </w:rPr>
        <w:t>k</w:t>
      </w:r>
      <w:r w:rsidRPr="00174225">
        <w:rPr>
          <w:sz w:val="20"/>
        </w:rPr>
        <w:t>,</w:t>
      </w:r>
      <w:r w:rsidRPr="00174225">
        <w:rPr>
          <w:spacing w:val="19"/>
          <w:sz w:val="20"/>
        </w:rPr>
        <w:t xml:space="preserve"> </w:t>
      </w:r>
      <w:r w:rsidRPr="00174225">
        <w:rPr>
          <w:spacing w:val="1"/>
          <w:sz w:val="20"/>
        </w:rPr>
        <w:t>d</w:t>
      </w:r>
      <w:r w:rsidRPr="00174225">
        <w:rPr>
          <w:sz w:val="20"/>
        </w:rPr>
        <w:t>ec</w:t>
      </w:r>
      <w:r w:rsidRPr="00174225">
        <w:rPr>
          <w:spacing w:val="1"/>
          <w:sz w:val="20"/>
        </w:rPr>
        <w:t>o</w:t>
      </w:r>
      <w:r w:rsidRPr="00174225">
        <w:rPr>
          <w:sz w:val="20"/>
        </w:rPr>
        <w:t>rati</w:t>
      </w:r>
      <w:r w:rsidRPr="00174225">
        <w:rPr>
          <w:spacing w:val="1"/>
          <w:sz w:val="20"/>
        </w:rPr>
        <w:t>v</w:t>
      </w:r>
      <w:r w:rsidRPr="00174225">
        <w:rPr>
          <w:sz w:val="20"/>
        </w:rPr>
        <w:t>e</w:t>
      </w:r>
      <w:r w:rsidRPr="00174225">
        <w:rPr>
          <w:spacing w:val="20"/>
          <w:sz w:val="20"/>
        </w:rPr>
        <w:t xml:space="preserve"> </w:t>
      </w:r>
      <w:r w:rsidRPr="00174225">
        <w:rPr>
          <w:spacing w:val="1"/>
          <w:sz w:val="20"/>
        </w:rPr>
        <w:t>b</w:t>
      </w:r>
      <w:r w:rsidRPr="00174225">
        <w:rPr>
          <w:sz w:val="20"/>
        </w:rPr>
        <w:t>l</w:t>
      </w:r>
      <w:r w:rsidRPr="00174225">
        <w:rPr>
          <w:spacing w:val="1"/>
          <w:sz w:val="20"/>
        </w:rPr>
        <w:t>o</w:t>
      </w:r>
      <w:r w:rsidRPr="00174225">
        <w:rPr>
          <w:sz w:val="20"/>
        </w:rPr>
        <w:t>ck</w:t>
      </w:r>
      <w:r w:rsidRPr="00174225">
        <w:rPr>
          <w:spacing w:val="21"/>
          <w:sz w:val="20"/>
        </w:rPr>
        <w:t xml:space="preserve"> </w:t>
      </w:r>
      <w:r w:rsidRPr="00174225">
        <w:rPr>
          <w:spacing w:val="1"/>
          <w:sz w:val="20"/>
        </w:rPr>
        <w:t>or</w:t>
      </w:r>
      <w:r w:rsidRPr="00174225">
        <w:rPr>
          <w:spacing w:val="2"/>
          <w:w w:val="102"/>
          <w:sz w:val="20"/>
        </w:rPr>
        <w:t xml:space="preserve"> </w:t>
      </w:r>
      <w:r w:rsidRPr="00174225">
        <w:rPr>
          <w:sz w:val="20"/>
        </w:rPr>
        <w:t>c</w:t>
      </w:r>
      <w:r w:rsidRPr="00174225">
        <w:rPr>
          <w:spacing w:val="1"/>
          <w:sz w:val="20"/>
        </w:rPr>
        <w:t>u</w:t>
      </w:r>
      <w:r w:rsidRPr="00174225">
        <w:rPr>
          <w:sz w:val="20"/>
        </w:rPr>
        <w:t>ltured</w:t>
      </w:r>
      <w:r w:rsidRPr="00174225">
        <w:rPr>
          <w:spacing w:val="17"/>
          <w:sz w:val="20"/>
        </w:rPr>
        <w:t xml:space="preserve"> </w:t>
      </w:r>
      <w:r w:rsidRPr="00174225">
        <w:rPr>
          <w:sz w:val="20"/>
        </w:rPr>
        <w:t>stone</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8"/>
          <w:sz w:val="20"/>
        </w:rPr>
        <w:t xml:space="preserve"> </w:t>
      </w:r>
      <w:r w:rsidRPr="00174225">
        <w:rPr>
          <w:spacing w:val="1"/>
          <w:sz w:val="20"/>
        </w:rPr>
        <w:t>u</w:t>
      </w:r>
      <w:r w:rsidRPr="00174225">
        <w:rPr>
          <w:sz w:val="20"/>
        </w:rPr>
        <w:t>sed</w:t>
      </w:r>
      <w:r w:rsidRPr="00174225">
        <w:rPr>
          <w:spacing w:val="17"/>
          <w:sz w:val="20"/>
        </w:rPr>
        <w:t xml:space="preserve"> </w:t>
      </w:r>
      <w:r w:rsidRPr="00174225">
        <w:rPr>
          <w:sz w:val="20"/>
        </w:rPr>
        <w:t>as</w:t>
      </w:r>
      <w:r w:rsidRPr="00174225">
        <w:rPr>
          <w:spacing w:val="16"/>
          <w:sz w:val="20"/>
        </w:rPr>
        <w:t xml:space="preserve"> </w:t>
      </w:r>
      <w:r w:rsidRPr="00174225">
        <w:rPr>
          <w:sz w:val="20"/>
        </w:rPr>
        <w:t>an</w:t>
      </w:r>
      <w:r w:rsidRPr="00174225">
        <w:rPr>
          <w:spacing w:val="17"/>
          <w:sz w:val="20"/>
        </w:rPr>
        <w:t xml:space="preserve"> </w:t>
      </w:r>
      <w:r w:rsidRPr="00174225">
        <w:rPr>
          <w:sz w:val="20"/>
        </w:rPr>
        <w:t>a</w:t>
      </w:r>
      <w:r w:rsidRPr="00174225">
        <w:rPr>
          <w:spacing w:val="1"/>
          <w:sz w:val="20"/>
        </w:rPr>
        <w:t>p</w:t>
      </w:r>
      <w:r w:rsidRPr="00174225">
        <w:rPr>
          <w:sz w:val="20"/>
        </w:rPr>
        <w:t>r</w:t>
      </w:r>
      <w:r w:rsidRPr="00174225">
        <w:rPr>
          <w:spacing w:val="1"/>
          <w:sz w:val="20"/>
        </w:rPr>
        <w:t>o</w:t>
      </w:r>
      <w:r w:rsidRPr="00174225">
        <w:rPr>
          <w:sz w:val="20"/>
        </w:rPr>
        <w:t>n</w:t>
      </w:r>
      <w:r w:rsidRPr="00174225">
        <w:rPr>
          <w:spacing w:val="18"/>
          <w:sz w:val="20"/>
        </w:rPr>
        <w:t xml:space="preserve"> </w:t>
      </w:r>
      <w:r w:rsidRPr="00174225">
        <w:rPr>
          <w:spacing w:val="2"/>
          <w:sz w:val="20"/>
        </w:rPr>
        <w:t>m</w:t>
      </w:r>
      <w:r w:rsidRPr="00174225">
        <w:rPr>
          <w:sz w:val="20"/>
        </w:rPr>
        <w:t>aterial.</w:t>
      </w:r>
    </w:p>
    <w:p w:rsidR="0060336D" w:rsidRPr="00174225" w:rsidRDefault="0060336D" w:rsidP="00492E2D">
      <w:pPr>
        <w:pStyle w:val="BodyText"/>
        <w:widowControl w:val="0"/>
        <w:numPr>
          <w:ilvl w:val="4"/>
          <w:numId w:val="26"/>
        </w:numPr>
        <w:tabs>
          <w:tab w:val="left" w:pos="3074"/>
        </w:tabs>
        <w:spacing w:before="2" w:line="250" w:lineRule="auto"/>
        <w:ind w:left="3074"/>
        <w:jc w:val="both"/>
        <w:rPr>
          <w:sz w:val="20"/>
        </w:rPr>
      </w:pPr>
      <w:r w:rsidRPr="00174225">
        <w:rPr>
          <w:spacing w:val="1"/>
          <w:sz w:val="20"/>
        </w:rPr>
        <w:t>F</w:t>
      </w:r>
      <w:r w:rsidRPr="00174225">
        <w:rPr>
          <w:sz w:val="20"/>
        </w:rPr>
        <w:t>ascia</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z w:val="20"/>
        </w:rPr>
        <w:t xml:space="preserve">soffit:  </w:t>
      </w:r>
      <w:r w:rsidRPr="00174225">
        <w:rPr>
          <w:spacing w:val="2"/>
          <w:sz w:val="20"/>
        </w:rPr>
        <w:t>M</w:t>
      </w:r>
      <w:r w:rsidRPr="00174225">
        <w:rPr>
          <w:spacing w:val="1"/>
          <w:sz w:val="20"/>
        </w:rPr>
        <w:t>u</w:t>
      </w:r>
      <w:r w:rsidRPr="00174225">
        <w:rPr>
          <w:sz w:val="20"/>
        </w:rPr>
        <w:t>st</w:t>
      </w:r>
      <w:r w:rsidRPr="00174225">
        <w:rPr>
          <w:spacing w:val="22"/>
          <w:sz w:val="20"/>
        </w:rPr>
        <w:t xml:space="preserve"> </w:t>
      </w:r>
      <w:r w:rsidRPr="00174225">
        <w:rPr>
          <w:spacing w:val="1"/>
          <w:sz w:val="20"/>
        </w:rPr>
        <w:t>b</w:t>
      </w:r>
      <w:r w:rsidRPr="00174225">
        <w:rPr>
          <w:sz w:val="20"/>
        </w:rPr>
        <w:t>e</w:t>
      </w:r>
      <w:r w:rsidRPr="00174225">
        <w:rPr>
          <w:spacing w:val="23"/>
          <w:sz w:val="20"/>
        </w:rPr>
        <w:t xml:space="preserve"> </w:t>
      </w:r>
      <w:r w:rsidRPr="00174225">
        <w:rPr>
          <w:spacing w:val="1"/>
          <w:sz w:val="20"/>
        </w:rPr>
        <w:t>p</w:t>
      </w:r>
      <w:r w:rsidRPr="00174225">
        <w:rPr>
          <w:sz w:val="20"/>
        </w:rPr>
        <w:t>refi</w:t>
      </w:r>
      <w:r w:rsidRPr="00174225">
        <w:rPr>
          <w:spacing w:val="1"/>
          <w:sz w:val="20"/>
        </w:rPr>
        <w:t>n</w:t>
      </w:r>
      <w:r w:rsidRPr="00174225">
        <w:rPr>
          <w:sz w:val="20"/>
        </w:rPr>
        <w:t>is</w:t>
      </w:r>
      <w:r w:rsidRPr="00174225">
        <w:rPr>
          <w:spacing w:val="1"/>
          <w:sz w:val="20"/>
        </w:rPr>
        <w:t>h</w:t>
      </w:r>
      <w:r w:rsidRPr="00174225">
        <w:rPr>
          <w:sz w:val="20"/>
        </w:rPr>
        <w:t>ed</w:t>
      </w:r>
      <w:r w:rsidRPr="00174225">
        <w:rPr>
          <w:spacing w:val="24"/>
          <w:sz w:val="20"/>
        </w:rPr>
        <w:t xml:space="preserve"> </w:t>
      </w:r>
      <w:r w:rsidRPr="00174225">
        <w:rPr>
          <w:sz w:val="20"/>
        </w:rPr>
        <w:t>vi</w:t>
      </w:r>
      <w:r w:rsidRPr="00174225">
        <w:rPr>
          <w:spacing w:val="1"/>
          <w:sz w:val="20"/>
        </w:rPr>
        <w:t>n</w:t>
      </w:r>
      <w:r w:rsidRPr="00174225">
        <w:rPr>
          <w:sz w:val="20"/>
        </w:rPr>
        <w:t>yl,</w:t>
      </w:r>
      <w:r w:rsidRPr="00174225">
        <w:rPr>
          <w:spacing w:val="22"/>
          <w:sz w:val="20"/>
        </w:rPr>
        <w:t xml:space="preserve"> </w:t>
      </w:r>
      <w:r w:rsidRPr="00174225">
        <w:rPr>
          <w:spacing w:val="1"/>
          <w:sz w:val="20"/>
        </w:rPr>
        <w:t>p</w:t>
      </w:r>
      <w:r w:rsidRPr="00174225">
        <w:rPr>
          <w:sz w:val="20"/>
        </w:rPr>
        <w:t>refi</w:t>
      </w:r>
      <w:r w:rsidRPr="00174225">
        <w:rPr>
          <w:spacing w:val="1"/>
          <w:sz w:val="20"/>
        </w:rPr>
        <w:t>n</w:t>
      </w:r>
      <w:r w:rsidRPr="00174225">
        <w:rPr>
          <w:sz w:val="20"/>
        </w:rPr>
        <w:t>is</w:t>
      </w:r>
      <w:r w:rsidRPr="00174225">
        <w:rPr>
          <w:spacing w:val="1"/>
          <w:sz w:val="20"/>
        </w:rPr>
        <w:t>h</w:t>
      </w:r>
      <w:r w:rsidRPr="00174225">
        <w:rPr>
          <w:sz w:val="20"/>
        </w:rPr>
        <w:t>ed</w:t>
      </w:r>
      <w:r w:rsidRPr="00174225">
        <w:rPr>
          <w:spacing w:val="24"/>
          <w:sz w:val="20"/>
        </w:rPr>
        <w:t xml:space="preserve"> </w:t>
      </w:r>
      <w:r w:rsidRPr="00174225">
        <w:rPr>
          <w:sz w:val="20"/>
        </w:rPr>
        <w:t>alu</w:t>
      </w:r>
      <w:r w:rsidRPr="00174225">
        <w:rPr>
          <w:spacing w:val="2"/>
          <w:sz w:val="20"/>
        </w:rPr>
        <w:t>m</w:t>
      </w:r>
      <w:r w:rsidRPr="00174225">
        <w:rPr>
          <w:sz w:val="20"/>
        </w:rPr>
        <w:t>inu</w:t>
      </w:r>
      <w:r w:rsidRPr="00174225">
        <w:rPr>
          <w:spacing w:val="2"/>
          <w:sz w:val="20"/>
        </w:rPr>
        <w:t>m</w:t>
      </w:r>
      <w:r w:rsidRPr="00174225">
        <w:rPr>
          <w:sz w:val="20"/>
        </w:rPr>
        <w:t>,</w:t>
      </w:r>
      <w:r w:rsidRPr="00174225">
        <w:rPr>
          <w:w w:val="102"/>
          <w:sz w:val="20"/>
        </w:rPr>
        <w:t xml:space="preserve"> </w:t>
      </w:r>
      <w:proofErr w:type="spellStart"/>
      <w:r w:rsidRPr="00174225">
        <w:rPr>
          <w:sz w:val="20"/>
        </w:rPr>
        <w:t>ce</w:t>
      </w:r>
      <w:r w:rsidRPr="00174225">
        <w:rPr>
          <w:spacing w:val="2"/>
          <w:sz w:val="20"/>
        </w:rPr>
        <w:t>m</w:t>
      </w:r>
      <w:r w:rsidRPr="00174225">
        <w:rPr>
          <w:sz w:val="20"/>
        </w:rPr>
        <w:t>e</w:t>
      </w:r>
      <w:r w:rsidRPr="00174225">
        <w:rPr>
          <w:spacing w:val="1"/>
          <w:sz w:val="20"/>
        </w:rPr>
        <w:t>n</w:t>
      </w:r>
      <w:r w:rsidRPr="00174225">
        <w:rPr>
          <w:sz w:val="20"/>
        </w:rPr>
        <w:t>titious</w:t>
      </w:r>
      <w:proofErr w:type="spellEnd"/>
      <w:r w:rsidRPr="00174225">
        <w:rPr>
          <w:spacing w:val="19"/>
          <w:sz w:val="20"/>
        </w:rPr>
        <w:t xml:space="preserve"> </w:t>
      </w:r>
      <w:r w:rsidRPr="00174225">
        <w:rPr>
          <w:sz w:val="20"/>
        </w:rPr>
        <w:t>trim</w:t>
      </w:r>
      <w:r w:rsidRPr="00174225">
        <w:rPr>
          <w:spacing w:val="22"/>
          <w:sz w:val="20"/>
        </w:rPr>
        <w:t xml:space="preserve"> </w:t>
      </w:r>
      <w:r w:rsidRPr="00174225">
        <w:rPr>
          <w:spacing w:val="1"/>
          <w:sz w:val="20"/>
        </w:rPr>
        <w:t>o</w:t>
      </w:r>
      <w:r w:rsidRPr="00174225">
        <w:rPr>
          <w:sz w:val="20"/>
        </w:rPr>
        <w:t>r</w:t>
      </w:r>
      <w:r w:rsidRPr="00174225">
        <w:rPr>
          <w:spacing w:val="20"/>
          <w:sz w:val="20"/>
        </w:rPr>
        <w:t xml:space="preserve"> </w:t>
      </w:r>
      <w:r w:rsidRPr="00174225">
        <w:rPr>
          <w:sz w:val="20"/>
        </w:rPr>
        <w:t>e</w:t>
      </w:r>
      <w:r w:rsidRPr="00174225">
        <w:rPr>
          <w:spacing w:val="1"/>
          <w:sz w:val="20"/>
        </w:rPr>
        <w:t>ng</w:t>
      </w:r>
      <w:r w:rsidRPr="00174225">
        <w:rPr>
          <w:sz w:val="20"/>
        </w:rPr>
        <w:t>i</w:t>
      </w:r>
      <w:r w:rsidRPr="00174225">
        <w:rPr>
          <w:spacing w:val="1"/>
          <w:sz w:val="20"/>
        </w:rPr>
        <w:t>n</w:t>
      </w:r>
      <w:r w:rsidRPr="00174225">
        <w:rPr>
          <w:sz w:val="20"/>
        </w:rPr>
        <w:t>eered</w:t>
      </w:r>
      <w:r w:rsidRPr="00174225">
        <w:rPr>
          <w:spacing w:val="21"/>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po</w:t>
      </w:r>
      <w:r w:rsidRPr="00174225">
        <w:rPr>
          <w:sz w:val="20"/>
        </w:rPr>
        <w:t>site</w:t>
      </w:r>
      <w:r w:rsidRPr="00174225">
        <w:rPr>
          <w:spacing w:val="21"/>
          <w:sz w:val="20"/>
        </w:rPr>
        <w:t xml:space="preserve"> </w:t>
      </w:r>
      <w:r w:rsidRPr="00174225">
        <w:rPr>
          <w:sz w:val="20"/>
        </w:rPr>
        <w:t>tri</w:t>
      </w:r>
      <w:r w:rsidRPr="00174225">
        <w:rPr>
          <w:spacing w:val="2"/>
          <w:sz w:val="20"/>
        </w:rPr>
        <w:t>m</w:t>
      </w:r>
      <w:r w:rsidRPr="00174225">
        <w:rPr>
          <w:sz w:val="20"/>
        </w:rPr>
        <w:t xml:space="preserve">.  </w:t>
      </w:r>
      <w:r w:rsidRPr="00174225">
        <w:rPr>
          <w:spacing w:val="2"/>
          <w:sz w:val="20"/>
        </w:rPr>
        <w:t>M</w:t>
      </w:r>
      <w:r w:rsidRPr="00174225">
        <w:rPr>
          <w:sz w:val="20"/>
        </w:rPr>
        <w:t>aterial</w:t>
      </w:r>
      <w:r w:rsidRPr="00174225">
        <w:rPr>
          <w:spacing w:val="19"/>
          <w:sz w:val="20"/>
        </w:rPr>
        <w:t xml:space="preserve"> </w:t>
      </w:r>
      <w:r w:rsidRPr="00174225">
        <w:rPr>
          <w:spacing w:val="1"/>
          <w:sz w:val="20"/>
        </w:rPr>
        <w:t>u</w:t>
      </w:r>
      <w:r w:rsidRPr="00174225">
        <w:rPr>
          <w:sz w:val="20"/>
        </w:rPr>
        <w:t>sed</w:t>
      </w:r>
      <w:r w:rsidRPr="00174225">
        <w:rPr>
          <w:spacing w:val="21"/>
          <w:sz w:val="20"/>
        </w:rPr>
        <w:t xml:space="preserve"> </w:t>
      </w:r>
      <w:r w:rsidRPr="00174225">
        <w:rPr>
          <w:sz w:val="20"/>
        </w:rPr>
        <w:t>f</w:t>
      </w:r>
      <w:r w:rsidRPr="00174225">
        <w:rPr>
          <w:spacing w:val="1"/>
          <w:sz w:val="20"/>
        </w:rPr>
        <w:t>o</w:t>
      </w:r>
      <w:r w:rsidRPr="00174225">
        <w:rPr>
          <w:sz w:val="20"/>
        </w:rPr>
        <w:t>r</w:t>
      </w:r>
      <w:r w:rsidRPr="00174225">
        <w:rPr>
          <w:spacing w:val="20"/>
          <w:sz w:val="20"/>
        </w:rPr>
        <w:t xml:space="preserve"> </w:t>
      </w:r>
      <w:r w:rsidRPr="00174225">
        <w:rPr>
          <w:sz w:val="20"/>
        </w:rPr>
        <w:t>s</w:t>
      </w:r>
      <w:r w:rsidRPr="00174225">
        <w:rPr>
          <w:spacing w:val="1"/>
          <w:sz w:val="20"/>
        </w:rPr>
        <w:t>o</w:t>
      </w:r>
      <w:r w:rsidRPr="00174225">
        <w:rPr>
          <w:sz w:val="20"/>
        </w:rPr>
        <w:t>ffits</w:t>
      </w:r>
      <w:r w:rsidRPr="00174225">
        <w:rPr>
          <w:w w:val="102"/>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21"/>
          <w:sz w:val="20"/>
        </w:rPr>
        <w:t xml:space="preserve"> </w:t>
      </w:r>
      <w:r w:rsidRPr="00174225">
        <w:rPr>
          <w:spacing w:val="1"/>
          <w:sz w:val="20"/>
        </w:rPr>
        <w:t>p</w:t>
      </w:r>
      <w:r w:rsidRPr="00174225">
        <w:rPr>
          <w:sz w:val="20"/>
        </w:rPr>
        <w:t>erf</w:t>
      </w:r>
      <w:r w:rsidRPr="00174225">
        <w:rPr>
          <w:spacing w:val="1"/>
          <w:sz w:val="20"/>
        </w:rPr>
        <w:t>o</w:t>
      </w:r>
      <w:r w:rsidRPr="00174225">
        <w:rPr>
          <w:sz w:val="20"/>
        </w:rPr>
        <w:t>rated</w:t>
      </w:r>
      <w:r w:rsidRPr="00174225">
        <w:rPr>
          <w:spacing w:val="20"/>
          <w:sz w:val="20"/>
        </w:rPr>
        <w:t xml:space="preserve"> </w:t>
      </w:r>
      <w:r w:rsidRPr="00174225">
        <w:rPr>
          <w:spacing w:val="1"/>
          <w:sz w:val="20"/>
        </w:rPr>
        <w:t>o</w:t>
      </w:r>
      <w:r w:rsidRPr="00174225">
        <w:rPr>
          <w:sz w:val="20"/>
        </w:rPr>
        <w:t>r</w:t>
      </w:r>
      <w:r w:rsidRPr="00174225">
        <w:rPr>
          <w:spacing w:val="20"/>
          <w:sz w:val="20"/>
        </w:rPr>
        <w:t xml:space="preserve"> </w:t>
      </w:r>
      <w:r w:rsidRPr="00174225">
        <w:rPr>
          <w:spacing w:val="1"/>
          <w:sz w:val="20"/>
        </w:rPr>
        <w:t>v</w:t>
      </w:r>
      <w:r w:rsidRPr="00174225">
        <w:rPr>
          <w:sz w:val="20"/>
        </w:rPr>
        <w:t>e</w:t>
      </w:r>
      <w:r w:rsidRPr="00174225">
        <w:rPr>
          <w:spacing w:val="1"/>
          <w:sz w:val="20"/>
        </w:rPr>
        <w:t>n</w:t>
      </w:r>
      <w:r w:rsidRPr="00174225">
        <w:rPr>
          <w:sz w:val="20"/>
        </w:rPr>
        <w:t>te</w:t>
      </w:r>
      <w:r w:rsidRPr="00174225">
        <w:rPr>
          <w:spacing w:val="1"/>
          <w:sz w:val="20"/>
        </w:rPr>
        <w:t>d.</w:t>
      </w:r>
    </w:p>
    <w:p w:rsidR="0060336D" w:rsidRPr="00174225" w:rsidRDefault="0060336D" w:rsidP="00492E2D">
      <w:pPr>
        <w:pStyle w:val="BodyText"/>
        <w:widowControl w:val="0"/>
        <w:numPr>
          <w:ilvl w:val="4"/>
          <w:numId w:val="26"/>
        </w:numPr>
        <w:tabs>
          <w:tab w:val="left" w:pos="3074"/>
        </w:tabs>
        <w:spacing w:before="5" w:line="252" w:lineRule="auto"/>
        <w:ind w:left="3074"/>
        <w:jc w:val="both"/>
        <w:rPr>
          <w:sz w:val="20"/>
        </w:rPr>
      </w:pPr>
      <w:r w:rsidRPr="00174225">
        <w:rPr>
          <w:spacing w:val="2"/>
          <w:sz w:val="20"/>
        </w:rPr>
        <w:t>W</w:t>
      </w:r>
      <w:r w:rsidRPr="00174225">
        <w:rPr>
          <w:sz w:val="20"/>
        </w:rPr>
        <w:t>i</w:t>
      </w:r>
      <w:r w:rsidRPr="00174225">
        <w:rPr>
          <w:spacing w:val="1"/>
          <w:sz w:val="20"/>
        </w:rPr>
        <w:t>ndow</w:t>
      </w:r>
      <w:r w:rsidRPr="00174225">
        <w:rPr>
          <w:sz w:val="20"/>
        </w:rPr>
        <w:t>s</w:t>
      </w:r>
      <w:r w:rsidRPr="00174225">
        <w:rPr>
          <w:spacing w:val="18"/>
          <w:sz w:val="20"/>
        </w:rPr>
        <w:t xml:space="preserve"> </w:t>
      </w:r>
      <w:r w:rsidRPr="00174225">
        <w:rPr>
          <w:sz w:val="20"/>
        </w:rPr>
        <w:t>fra</w:t>
      </w:r>
      <w:r w:rsidRPr="00174225">
        <w:rPr>
          <w:spacing w:val="2"/>
          <w:sz w:val="20"/>
        </w:rPr>
        <w:t>m</w:t>
      </w:r>
      <w:r w:rsidRPr="00174225">
        <w:rPr>
          <w:sz w:val="20"/>
        </w:rPr>
        <w:t>es</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z w:val="20"/>
        </w:rPr>
        <w:t>sas</w:t>
      </w:r>
      <w:r w:rsidRPr="00174225">
        <w:rPr>
          <w:spacing w:val="1"/>
          <w:sz w:val="20"/>
        </w:rPr>
        <w:t>h</w:t>
      </w:r>
      <w:r w:rsidRPr="00174225">
        <w:rPr>
          <w:sz w:val="20"/>
        </w:rPr>
        <w:t>es</w:t>
      </w:r>
      <w:r w:rsidRPr="00174225">
        <w:rPr>
          <w:spacing w:val="18"/>
          <w:sz w:val="20"/>
        </w:rPr>
        <w:t xml:space="preserve"> </w:t>
      </w:r>
      <w:r w:rsidRPr="00174225">
        <w:rPr>
          <w:sz w:val="20"/>
        </w:rPr>
        <w:t>are</w:t>
      </w:r>
      <w:r w:rsidRPr="00174225">
        <w:rPr>
          <w:spacing w:val="19"/>
          <w:sz w:val="20"/>
        </w:rPr>
        <w:t xml:space="preserve"> </w:t>
      </w:r>
      <w:r w:rsidRPr="00174225">
        <w:rPr>
          <w:sz w:val="20"/>
        </w:rPr>
        <w:t>to</w:t>
      </w:r>
      <w:r w:rsidRPr="00174225">
        <w:rPr>
          <w:spacing w:val="20"/>
          <w:sz w:val="20"/>
        </w:rPr>
        <w:t xml:space="preserve"> </w:t>
      </w:r>
      <w:r w:rsidRPr="00174225">
        <w:rPr>
          <w:spacing w:val="1"/>
          <w:sz w:val="20"/>
        </w:rPr>
        <w:t>b</w:t>
      </w:r>
      <w:r w:rsidRPr="00174225">
        <w:rPr>
          <w:sz w:val="20"/>
        </w:rPr>
        <w:t>e</w:t>
      </w:r>
      <w:r w:rsidRPr="00174225">
        <w:rPr>
          <w:spacing w:val="19"/>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cted</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pacing w:val="1"/>
          <w:sz w:val="20"/>
        </w:rPr>
        <w:t>v</w:t>
      </w:r>
      <w:r w:rsidRPr="00174225">
        <w:rPr>
          <w:sz w:val="20"/>
        </w:rPr>
        <w:t>i</w:t>
      </w:r>
      <w:r w:rsidRPr="00174225">
        <w:rPr>
          <w:spacing w:val="1"/>
          <w:sz w:val="20"/>
        </w:rPr>
        <w:t>ny</w:t>
      </w:r>
      <w:r w:rsidRPr="00174225">
        <w:rPr>
          <w:sz w:val="20"/>
        </w:rPr>
        <w:t>l-clad</w:t>
      </w:r>
      <w:r w:rsidRPr="00174225">
        <w:rPr>
          <w:spacing w:val="19"/>
          <w:sz w:val="20"/>
        </w:rPr>
        <w:t xml:space="preserve"> </w:t>
      </w:r>
      <w:r w:rsidRPr="00174225">
        <w:rPr>
          <w:spacing w:val="1"/>
          <w:sz w:val="20"/>
        </w:rPr>
        <w:t>w</w:t>
      </w:r>
      <w:r w:rsidRPr="00174225">
        <w:rPr>
          <w:sz w:val="20"/>
        </w:rPr>
        <w:t>ood,</w:t>
      </w:r>
      <w:r w:rsidRPr="00174225">
        <w:rPr>
          <w:w w:val="102"/>
          <w:sz w:val="20"/>
        </w:rPr>
        <w:t xml:space="preserve"> </w:t>
      </w:r>
      <w:r w:rsidRPr="00174225">
        <w:rPr>
          <w:sz w:val="20"/>
        </w:rPr>
        <w:t>s</w:t>
      </w:r>
      <w:r w:rsidRPr="00174225">
        <w:rPr>
          <w:spacing w:val="1"/>
          <w:sz w:val="20"/>
        </w:rPr>
        <w:t>o</w:t>
      </w:r>
      <w:r w:rsidRPr="00174225">
        <w:rPr>
          <w:sz w:val="20"/>
        </w:rPr>
        <w:t>lid e</w:t>
      </w:r>
      <w:r w:rsidRPr="00174225">
        <w:rPr>
          <w:spacing w:val="1"/>
          <w:sz w:val="20"/>
        </w:rPr>
        <w:t>x</w:t>
      </w:r>
      <w:r w:rsidRPr="00174225">
        <w:rPr>
          <w:sz w:val="20"/>
        </w:rPr>
        <w:t>truded</w:t>
      </w:r>
      <w:r w:rsidRPr="00174225">
        <w:rPr>
          <w:spacing w:val="20"/>
          <w:sz w:val="20"/>
        </w:rPr>
        <w:t xml:space="preserve"> </w:t>
      </w:r>
      <w:r w:rsidRPr="00174225">
        <w:rPr>
          <w:sz w:val="20"/>
        </w:rPr>
        <w:t>vinyl,</w:t>
      </w:r>
      <w:r w:rsidRPr="00174225">
        <w:rPr>
          <w:spacing w:val="18"/>
          <w:sz w:val="20"/>
        </w:rPr>
        <w:t xml:space="preserve"> </w:t>
      </w:r>
      <w:r w:rsidRPr="00174225">
        <w:rPr>
          <w:sz w:val="20"/>
        </w:rPr>
        <w:t>fi</w:t>
      </w:r>
      <w:r w:rsidRPr="00174225">
        <w:rPr>
          <w:spacing w:val="1"/>
          <w:sz w:val="20"/>
        </w:rPr>
        <w:t>b</w:t>
      </w:r>
      <w:r w:rsidRPr="00174225">
        <w:rPr>
          <w:sz w:val="20"/>
        </w:rPr>
        <w:t>er</w:t>
      </w:r>
      <w:r w:rsidRPr="00174225">
        <w:rPr>
          <w:spacing w:val="1"/>
          <w:sz w:val="20"/>
        </w:rPr>
        <w:t>g</w:t>
      </w:r>
      <w:r w:rsidRPr="00174225">
        <w:rPr>
          <w:sz w:val="20"/>
        </w:rPr>
        <w:t>lass,</w:t>
      </w:r>
      <w:r w:rsidRPr="00174225">
        <w:rPr>
          <w:spacing w:val="19"/>
          <w:sz w:val="20"/>
        </w:rPr>
        <w:t xml:space="preserve"> </w:t>
      </w:r>
      <w:r w:rsidRPr="00174225">
        <w:rPr>
          <w:spacing w:val="1"/>
          <w:sz w:val="20"/>
        </w:rPr>
        <w:t>o</w:t>
      </w:r>
      <w:r w:rsidRPr="00174225">
        <w:rPr>
          <w:sz w:val="20"/>
        </w:rPr>
        <w:t>r</w:t>
      </w:r>
      <w:r w:rsidRPr="00174225">
        <w:rPr>
          <w:spacing w:val="19"/>
          <w:sz w:val="20"/>
        </w:rPr>
        <w:t xml:space="preserve"> </w:t>
      </w:r>
      <w:r w:rsidRPr="00174225">
        <w:rPr>
          <w:sz w:val="20"/>
        </w:rPr>
        <w:t>al</w:t>
      </w:r>
      <w:r w:rsidRPr="00174225">
        <w:rPr>
          <w:spacing w:val="1"/>
          <w:sz w:val="20"/>
        </w:rPr>
        <w:t>u</w:t>
      </w:r>
      <w:r w:rsidRPr="00174225">
        <w:rPr>
          <w:spacing w:val="2"/>
          <w:sz w:val="20"/>
        </w:rPr>
        <w:t>m</w:t>
      </w:r>
      <w:r w:rsidRPr="00174225">
        <w:rPr>
          <w:sz w:val="20"/>
        </w:rPr>
        <w:t>i</w:t>
      </w:r>
      <w:r w:rsidRPr="00174225">
        <w:rPr>
          <w:spacing w:val="1"/>
          <w:sz w:val="20"/>
        </w:rPr>
        <w:t>nu</w:t>
      </w:r>
      <w:r w:rsidRPr="00174225">
        <w:rPr>
          <w:sz w:val="20"/>
        </w:rPr>
        <w:t>m</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all</w:t>
      </w:r>
      <w:r w:rsidRPr="00174225">
        <w:rPr>
          <w:spacing w:val="19"/>
          <w:sz w:val="20"/>
        </w:rPr>
        <w:t xml:space="preserve"> </w:t>
      </w:r>
      <w:r w:rsidRPr="00174225">
        <w:rPr>
          <w:spacing w:val="1"/>
          <w:sz w:val="20"/>
        </w:rPr>
        <w:t>w</w:t>
      </w:r>
      <w:r w:rsidRPr="00174225">
        <w:rPr>
          <w:sz w:val="20"/>
        </w:rPr>
        <w:t>indo</w:t>
      </w:r>
      <w:r w:rsidRPr="00174225">
        <w:rPr>
          <w:spacing w:val="1"/>
          <w:sz w:val="20"/>
        </w:rPr>
        <w:t>w</w:t>
      </w:r>
      <w:r w:rsidRPr="00174225">
        <w:rPr>
          <w:sz w:val="20"/>
        </w:rPr>
        <w:t>s</w:t>
      </w:r>
      <w:r w:rsidRPr="00174225">
        <w:rPr>
          <w:spacing w:val="18"/>
          <w:sz w:val="20"/>
        </w:rPr>
        <w:t xml:space="preserve"> </w:t>
      </w:r>
      <w:r w:rsidRPr="00174225">
        <w:rPr>
          <w:sz w:val="20"/>
        </w:rPr>
        <w:t>are</w:t>
      </w:r>
      <w:r w:rsidRPr="00174225">
        <w:rPr>
          <w:spacing w:val="21"/>
          <w:sz w:val="20"/>
        </w:rPr>
        <w:t xml:space="preserve"> </w:t>
      </w:r>
      <w:r w:rsidRPr="00174225">
        <w:rPr>
          <w:sz w:val="20"/>
        </w:rPr>
        <w:t>re</w:t>
      </w:r>
      <w:r w:rsidRPr="00174225">
        <w:rPr>
          <w:spacing w:val="1"/>
          <w:sz w:val="20"/>
        </w:rPr>
        <w:t>q</w:t>
      </w:r>
      <w:r w:rsidRPr="00174225">
        <w:rPr>
          <w:sz w:val="20"/>
        </w:rPr>
        <w:t>uired</w:t>
      </w:r>
      <w:r w:rsidRPr="00174225">
        <w:rPr>
          <w:spacing w:val="20"/>
          <w:sz w:val="20"/>
        </w:rPr>
        <w:t xml:space="preserve"> </w:t>
      </w:r>
      <w:r w:rsidRPr="00174225">
        <w:rPr>
          <w:sz w:val="20"/>
        </w:rPr>
        <w:t>to</w:t>
      </w:r>
      <w:r w:rsidRPr="00174225">
        <w:rPr>
          <w:w w:val="102"/>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35"/>
          <w:sz w:val="20"/>
        </w:rPr>
        <w:t xml:space="preserve"> </w:t>
      </w:r>
      <w:r w:rsidRPr="00174225">
        <w:rPr>
          <w:sz w:val="20"/>
        </w:rPr>
        <w:t>scree</w:t>
      </w:r>
      <w:r w:rsidRPr="00174225">
        <w:rPr>
          <w:spacing w:val="1"/>
          <w:sz w:val="20"/>
        </w:rPr>
        <w:t>n</w:t>
      </w:r>
      <w:r w:rsidRPr="00174225">
        <w:rPr>
          <w:sz w:val="20"/>
        </w:rPr>
        <w:t>s.</w:t>
      </w:r>
    </w:p>
    <w:p w:rsidR="0060336D" w:rsidRPr="00174225" w:rsidRDefault="0060336D" w:rsidP="00492E2D">
      <w:pPr>
        <w:pStyle w:val="BodyText"/>
        <w:widowControl w:val="0"/>
        <w:numPr>
          <w:ilvl w:val="4"/>
          <w:numId w:val="26"/>
        </w:numPr>
        <w:tabs>
          <w:tab w:val="left" w:pos="3074"/>
        </w:tabs>
        <w:spacing w:line="250" w:lineRule="auto"/>
        <w:ind w:left="3074"/>
        <w:jc w:val="both"/>
        <w:rPr>
          <w:sz w:val="20"/>
        </w:rPr>
      </w:pPr>
      <w:r w:rsidRPr="00174225">
        <w:rPr>
          <w:spacing w:val="2"/>
          <w:sz w:val="20"/>
        </w:rPr>
        <w:t>M</w:t>
      </w:r>
      <w:r w:rsidRPr="00174225">
        <w:rPr>
          <w:sz w:val="20"/>
        </w:rPr>
        <w:t>aterials</w:t>
      </w:r>
      <w:r w:rsidRPr="00174225">
        <w:rPr>
          <w:spacing w:val="19"/>
          <w:sz w:val="20"/>
        </w:rPr>
        <w:t xml:space="preserve"> </w:t>
      </w:r>
      <w:r w:rsidRPr="00174225">
        <w:rPr>
          <w:sz w:val="20"/>
        </w:rPr>
        <w:t>f</w:t>
      </w:r>
      <w:r w:rsidRPr="00174225">
        <w:rPr>
          <w:spacing w:val="1"/>
          <w:sz w:val="20"/>
        </w:rPr>
        <w:t>o</w:t>
      </w:r>
      <w:r w:rsidRPr="00174225">
        <w:rPr>
          <w:sz w:val="20"/>
        </w:rPr>
        <w:t>r</w:t>
      </w:r>
      <w:r w:rsidRPr="00174225">
        <w:rPr>
          <w:spacing w:val="17"/>
          <w:sz w:val="20"/>
        </w:rPr>
        <w:t xml:space="preserve"> </w:t>
      </w:r>
      <w:r w:rsidRPr="00174225">
        <w:rPr>
          <w:sz w:val="20"/>
        </w:rPr>
        <w:t>e</w:t>
      </w:r>
      <w:r w:rsidRPr="00174225">
        <w:rPr>
          <w:spacing w:val="1"/>
          <w:sz w:val="20"/>
        </w:rPr>
        <w:t>n</w:t>
      </w:r>
      <w:r w:rsidRPr="00174225">
        <w:rPr>
          <w:sz w:val="20"/>
        </w:rPr>
        <w:t>try</w:t>
      </w:r>
      <w:r w:rsidRPr="00174225">
        <w:rPr>
          <w:spacing w:val="19"/>
          <w:sz w:val="20"/>
        </w:rPr>
        <w:t xml:space="preserve"> </w:t>
      </w:r>
      <w:r w:rsidRPr="00174225">
        <w:rPr>
          <w:spacing w:val="1"/>
          <w:sz w:val="20"/>
        </w:rPr>
        <w:t>doo</w:t>
      </w:r>
      <w:r w:rsidRPr="00174225">
        <w:rPr>
          <w:sz w:val="20"/>
        </w:rPr>
        <w:t>rs</w:t>
      </w:r>
      <w:r w:rsidRPr="00174225">
        <w:rPr>
          <w:spacing w:val="19"/>
          <w:sz w:val="20"/>
        </w:rPr>
        <w:t xml:space="preserve"> </w:t>
      </w:r>
      <w:r w:rsidRPr="00174225">
        <w:rPr>
          <w:sz w:val="20"/>
        </w:rPr>
        <w:t>are</w:t>
      </w:r>
      <w:r w:rsidRPr="00174225">
        <w:rPr>
          <w:spacing w:val="19"/>
          <w:sz w:val="20"/>
        </w:rPr>
        <w:t xml:space="preserve"> </w:t>
      </w:r>
      <w:r w:rsidRPr="00174225">
        <w:rPr>
          <w:sz w:val="20"/>
        </w:rPr>
        <w:t>to</w:t>
      </w:r>
      <w:r w:rsidRPr="00174225">
        <w:rPr>
          <w:spacing w:val="19"/>
          <w:sz w:val="20"/>
        </w:rPr>
        <w:t xml:space="preserve"> </w:t>
      </w:r>
      <w:r w:rsidRPr="00174225">
        <w:rPr>
          <w:spacing w:val="1"/>
          <w:sz w:val="20"/>
        </w:rPr>
        <w:t>b</w:t>
      </w:r>
      <w:r w:rsidRPr="00174225">
        <w:rPr>
          <w:sz w:val="20"/>
        </w:rPr>
        <w:t>e</w:t>
      </w:r>
      <w:r w:rsidRPr="00174225">
        <w:rPr>
          <w:spacing w:val="19"/>
          <w:sz w:val="20"/>
        </w:rPr>
        <w:t xml:space="preserve"> </w:t>
      </w:r>
      <w:r w:rsidRPr="00174225">
        <w:rPr>
          <w:spacing w:val="2"/>
          <w:sz w:val="20"/>
        </w:rPr>
        <w:t>m</w:t>
      </w:r>
      <w:r w:rsidRPr="00174225">
        <w:rPr>
          <w:sz w:val="20"/>
        </w:rPr>
        <w:t>etal-clad</w:t>
      </w:r>
      <w:r w:rsidRPr="00174225">
        <w:rPr>
          <w:spacing w:val="19"/>
          <w:sz w:val="20"/>
        </w:rPr>
        <w:t xml:space="preserve"> </w:t>
      </w:r>
      <w:r w:rsidRPr="00174225">
        <w:rPr>
          <w:spacing w:val="1"/>
          <w:sz w:val="20"/>
        </w:rPr>
        <w:t>w</w:t>
      </w:r>
      <w:r w:rsidRPr="00174225">
        <w:rPr>
          <w:sz w:val="20"/>
        </w:rPr>
        <w:t>oo</w:t>
      </w:r>
      <w:r w:rsidRPr="00174225">
        <w:rPr>
          <w:spacing w:val="1"/>
          <w:sz w:val="20"/>
        </w:rPr>
        <w:t>d</w:t>
      </w:r>
      <w:r w:rsidRPr="00174225">
        <w:rPr>
          <w:sz w:val="20"/>
        </w:rPr>
        <w:t>,</w:t>
      </w:r>
      <w:r w:rsidRPr="00174225">
        <w:rPr>
          <w:spacing w:val="18"/>
          <w:sz w:val="20"/>
        </w:rPr>
        <w:t xml:space="preserve"> </w:t>
      </w:r>
      <w:r w:rsidRPr="00174225">
        <w:rPr>
          <w:sz w:val="20"/>
        </w:rPr>
        <w:t>fi</w:t>
      </w:r>
      <w:r w:rsidRPr="00174225">
        <w:rPr>
          <w:spacing w:val="1"/>
          <w:sz w:val="20"/>
        </w:rPr>
        <w:t>b</w:t>
      </w:r>
      <w:r w:rsidRPr="00174225">
        <w:rPr>
          <w:sz w:val="20"/>
        </w:rPr>
        <w:t>er</w:t>
      </w:r>
      <w:r w:rsidRPr="00174225">
        <w:rPr>
          <w:spacing w:val="1"/>
          <w:sz w:val="20"/>
        </w:rPr>
        <w:t>g</w:t>
      </w:r>
      <w:r w:rsidRPr="00174225">
        <w:rPr>
          <w:sz w:val="20"/>
        </w:rPr>
        <w:t>lass,</w:t>
      </w:r>
      <w:r w:rsidRPr="00174225">
        <w:rPr>
          <w:spacing w:val="18"/>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ho</w:t>
      </w:r>
      <w:r w:rsidRPr="00174225">
        <w:rPr>
          <w:sz w:val="20"/>
        </w:rPr>
        <w:t>ll</w:t>
      </w:r>
      <w:r w:rsidRPr="00174225">
        <w:rPr>
          <w:spacing w:val="1"/>
          <w:sz w:val="20"/>
        </w:rPr>
        <w:t>ow</w:t>
      </w:r>
      <w:r w:rsidRPr="00174225">
        <w:rPr>
          <w:spacing w:val="2"/>
          <w:w w:val="102"/>
          <w:sz w:val="20"/>
        </w:rPr>
        <w:t xml:space="preserve"> </w:t>
      </w:r>
      <w:r w:rsidRPr="00174225">
        <w:rPr>
          <w:spacing w:val="2"/>
          <w:sz w:val="20"/>
        </w:rPr>
        <w:t>m</w:t>
      </w:r>
      <w:r w:rsidRPr="00174225">
        <w:rPr>
          <w:sz w:val="20"/>
        </w:rPr>
        <w:t>etal</w:t>
      </w:r>
      <w:r w:rsidRPr="00174225">
        <w:rPr>
          <w:spacing w:val="21"/>
          <w:sz w:val="20"/>
        </w:rPr>
        <w:t xml:space="preserve"> </w:t>
      </w:r>
      <w:r w:rsidRPr="00174225">
        <w:rPr>
          <w:sz w:val="20"/>
        </w:rPr>
        <w:t>co</w:t>
      </w:r>
      <w:r w:rsidRPr="00174225">
        <w:rPr>
          <w:spacing w:val="1"/>
          <w:sz w:val="20"/>
        </w:rPr>
        <w:t>n</w:t>
      </w:r>
      <w:r w:rsidRPr="00174225">
        <w:rPr>
          <w:sz w:val="20"/>
        </w:rPr>
        <w:t>str</w:t>
      </w:r>
      <w:r w:rsidRPr="00174225">
        <w:rPr>
          <w:spacing w:val="1"/>
          <w:sz w:val="20"/>
        </w:rPr>
        <w:t>u</w:t>
      </w:r>
      <w:r w:rsidRPr="00174225">
        <w:rPr>
          <w:sz w:val="20"/>
        </w:rPr>
        <w:t>cti</w:t>
      </w:r>
      <w:r w:rsidRPr="00174225">
        <w:rPr>
          <w:spacing w:val="1"/>
          <w:sz w:val="20"/>
        </w:rPr>
        <w:t>on</w:t>
      </w:r>
      <w:r w:rsidRPr="00174225">
        <w:rPr>
          <w:sz w:val="20"/>
        </w:rPr>
        <w:t xml:space="preserve">. </w:t>
      </w:r>
      <w:r w:rsidRPr="00174225">
        <w:rPr>
          <w:spacing w:val="21"/>
          <w:sz w:val="20"/>
        </w:rPr>
        <w:t xml:space="preserve"> </w:t>
      </w:r>
      <w:r w:rsidRPr="00174225">
        <w:rPr>
          <w:sz w:val="20"/>
        </w:rPr>
        <w:t>“</w:t>
      </w:r>
      <w:r w:rsidRPr="00174225">
        <w:rPr>
          <w:spacing w:val="1"/>
          <w:sz w:val="20"/>
        </w:rPr>
        <w:t>P</w:t>
      </w:r>
      <w:r w:rsidRPr="00174225">
        <w:rPr>
          <w:sz w:val="20"/>
        </w:rPr>
        <w:t>ee</w:t>
      </w:r>
      <w:r w:rsidRPr="00174225">
        <w:rPr>
          <w:spacing w:val="1"/>
          <w:sz w:val="20"/>
        </w:rPr>
        <w:t>pho</w:t>
      </w:r>
      <w:r w:rsidRPr="00174225">
        <w:rPr>
          <w:sz w:val="20"/>
        </w:rPr>
        <w:t>les”</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pacing w:val="1"/>
          <w:sz w:val="20"/>
        </w:rPr>
        <w:t>d</w:t>
      </w:r>
      <w:r w:rsidRPr="00174225">
        <w:rPr>
          <w:sz w:val="20"/>
        </w:rPr>
        <w:t>ea</w:t>
      </w:r>
      <w:r w:rsidRPr="00174225">
        <w:rPr>
          <w:spacing w:val="1"/>
          <w:sz w:val="20"/>
        </w:rPr>
        <w:t>dbo</w:t>
      </w:r>
      <w:r w:rsidRPr="00174225">
        <w:rPr>
          <w:sz w:val="20"/>
        </w:rPr>
        <w:t>lt</w:t>
      </w:r>
      <w:r w:rsidRPr="00174225">
        <w:rPr>
          <w:spacing w:val="21"/>
          <w:sz w:val="20"/>
        </w:rPr>
        <w:t xml:space="preserve"> </w:t>
      </w:r>
      <w:r w:rsidRPr="00174225">
        <w:rPr>
          <w:sz w:val="20"/>
        </w:rPr>
        <w:t>l</w:t>
      </w:r>
      <w:r w:rsidRPr="00174225">
        <w:rPr>
          <w:spacing w:val="1"/>
          <w:sz w:val="20"/>
        </w:rPr>
        <w:t>o</w:t>
      </w:r>
      <w:r w:rsidRPr="00174225">
        <w:rPr>
          <w:sz w:val="20"/>
        </w:rPr>
        <w:t>c</w:t>
      </w:r>
      <w:r w:rsidRPr="00174225">
        <w:rPr>
          <w:spacing w:val="1"/>
          <w:sz w:val="20"/>
        </w:rPr>
        <w:t>k</w:t>
      </w:r>
      <w:r w:rsidRPr="00174225">
        <w:rPr>
          <w:sz w:val="20"/>
        </w:rPr>
        <w:t>s</w:t>
      </w:r>
      <w:r w:rsidRPr="00174225">
        <w:rPr>
          <w:spacing w:val="21"/>
          <w:sz w:val="20"/>
        </w:rPr>
        <w:t xml:space="preserve"> </w:t>
      </w:r>
      <w:r w:rsidRPr="00174225">
        <w:rPr>
          <w:sz w:val="20"/>
        </w:rPr>
        <w:t>are</w:t>
      </w:r>
      <w:r w:rsidRPr="00174225">
        <w:rPr>
          <w:spacing w:val="23"/>
          <w:sz w:val="20"/>
        </w:rPr>
        <w:t xml:space="preserve"> </w:t>
      </w:r>
      <w:r w:rsidRPr="00174225">
        <w:rPr>
          <w:sz w:val="20"/>
        </w:rPr>
        <w:t>re</w:t>
      </w:r>
      <w:r w:rsidRPr="00174225">
        <w:rPr>
          <w:spacing w:val="1"/>
          <w:sz w:val="20"/>
        </w:rPr>
        <w:t>qu</w:t>
      </w:r>
      <w:r w:rsidRPr="00174225">
        <w:rPr>
          <w:sz w:val="20"/>
        </w:rPr>
        <w:t>ired</w:t>
      </w:r>
      <w:r w:rsidRPr="00174225">
        <w:rPr>
          <w:spacing w:val="22"/>
          <w:sz w:val="20"/>
        </w:rPr>
        <w:t xml:space="preserve"> </w:t>
      </w:r>
      <w:r w:rsidRPr="00174225">
        <w:rPr>
          <w:sz w:val="20"/>
        </w:rPr>
        <w:t>in</w:t>
      </w:r>
      <w:r w:rsidRPr="00174225">
        <w:rPr>
          <w:spacing w:val="23"/>
          <w:sz w:val="20"/>
        </w:rPr>
        <w:t xml:space="preserve"> </w:t>
      </w:r>
      <w:r w:rsidRPr="00174225">
        <w:rPr>
          <w:sz w:val="20"/>
        </w:rPr>
        <w:t>e</w:t>
      </w:r>
      <w:r w:rsidRPr="00174225">
        <w:rPr>
          <w:spacing w:val="1"/>
          <w:sz w:val="20"/>
        </w:rPr>
        <w:t>n</w:t>
      </w:r>
      <w:r w:rsidRPr="00174225">
        <w:rPr>
          <w:sz w:val="20"/>
        </w:rPr>
        <w:t>try</w:t>
      </w:r>
      <w:r w:rsidRPr="00174225">
        <w:rPr>
          <w:w w:val="102"/>
          <w:sz w:val="20"/>
        </w:rPr>
        <w:t xml:space="preserve"> </w:t>
      </w:r>
      <w:r w:rsidRPr="00174225">
        <w:rPr>
          <w:spacing w:val="1"/>
          <w:sz w:val="20"/>
        </w:rPr>
        <w:t>doo</w:t>
      </w:r>
      <w:r w:rsidRPr="00174225">
        <w:rPr>
          <w:sz w:val="20"/>
        </w:rPr>
        <w:t xml:space="preserve">rs.  </w:t>
      </w:r>
      <w:r w:rsidRPr="00174225">
        <w:rPr>
          <w:spacing w:val="1"/>
          <w:sz w:val="20"/>
        </w:rPr>
        <w:t>D</w:t>
      </w:r>
      <w:r w:rsidRPr="00174225">
        <w:rPr>
          <w:sz w:val="20"/>
        </w:rPr>
        <w:t>ead</w:t>
      </w:r>
      <w:r w:rsidRPr="00174225">
        <w:rPr>
          <w:spacing w:val="16"/>
          <w:sz w:val="20"/>
        </w:rPr>
        <w:t xml:space="preserve"> </w:t>
      </w:r>
      <w:r w:rsidRPr="00174225">
        <w:rPr>
          <w:spacing w:val="1"/>
          <w:sz w:val="20"/>
        </w:rPr>
        <w:t>bo</w:t>
      </w:r>
      <w:r w:rsidRPr="00174225">
        <w:rPr>
          <w:sz w:val="20"/>
        </w:rPr>
        <w:t>lt</w:t>
      </w:r>
      <w:r w:rsidRPr="00174225">
        <w:rPr>
          <w:spacing w:val="16"/>
          <w:sz w:val="20"/>
        </w:rPr>
        <w:t xml:space="preserve"> </w:t>
      </w:r>
      <w:r w:rsidRPr="00174225">
        <w:rPr>
          <w:sz w:val="20"/>
        </w:rPr>
        <w:t>l</w:t>
      </w:r>
      <w:r w:rsidRPr="00174225">
        <w:rPr>
          <w:spacing w:val="1"/>
          <w:sz w:val="20"/>
        </w:rPr>
        <w:t>o</w:t>
      </w:r>
      <w:r w:rsidRPr="00174225">
        <w:rPr>
          <w:sz w:val="20"/>
        </w:rPr>
        <w:t>c</w:t>
      </w:r>
      <w:r w:rsidRPr="00174225">
        <w:rPr>
          <w:spacing w:val="1"/>
          <w:sz w:val="20"/>
        </w:rPr>
        <w:t>k</w:t>
      </w:r>
      <w:r w:rsidRPr="00174225">
        <w:rPr>
          <w:sz w:val="20"/>
        </w:rPr>
        <w:t>s</w:t>
      </w:r>
      <w:r w:rsidRPr="00174225">
        <w:rPr>
          <w:spacing w:val="15"/>
          <w:sz w:val="20"/>
        </w:rPr>
        <w:t xml:space="preserve"> </w:t>
      </w:r>
      <w:r w:rsidRPr="00174225">
        <w:rPr>
          <w:spacing w:val="1"/>
          <w:sz w:val="20"/>
        </w:rPr>
        <w:t>o</w:t>
      </w:r>
      <w:r w:rsidRPr="00174225">
        <w:rPr>
          <w:sz w:val="20"/>
        </w:rPr>
        <w:t>n</w:t>
      </w:r>
      <w:r w:rsidRPr="00174225">
        <w:rPr>
          <w:spacing w:val="16"/>
          <w:sz w:val="20"/>
        </w:rPr>
        <w:t xml:space="preserve"> </w:t>
      </w:r>
      <w:r w:rsidRPr="00174225">
        <w:rPr>
          <w:sz w:val="20"/>
        </w:rPr>
        <w:t>e</w:t>
      </w:r>
      <w:r w:rsidRPr="00174225">
        <w:rPr>
          <w:spacing w:val="1"/>
          <w:sz w:val="20"/>
        </w:rPr>
        <w:t>n</w:t>
      </w:r>
      <w:r w:rsidRPr="00174225">
        <w:rPr>
          <w:sz w:val="20"/>
        </w:rPr>
        <w:t>try</w:t>
      </w:r>
      <w:r w:rsidRPr="00174225">
        <w:rPr>
          <w:spacing w:val="17"/>
          <w:sz w:val="20"/>
        </w:rPr>
        <w:t xml:space="preserve"> </w:t>
      </w:r>
      <w:r w:rsidRPr="00174225">
        <w:rPr>
          <w:spacing w:val="1"/>
          <w:sz w:val="20"/>
        </w:rPr>
        <w:t>doo</w:t>
      </w:r>
      <w:r w:rsidRPr="00174225">
        <w:rPr>
          <w:sz w:val="20"/>
        </w:rPr>
        <w:t>rs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6"/>
          <w:sz w:val="20"/>
        </w:rPr>
        <w:t xml:space="preserve"> </w:t>
      </w:r>
      <w:r w:rsidRPr="00174225">
        <w:rPr>
          <w:sz w:val="20"/>
        </w:rPr>
        <w:t>“t</w:t>
      </w:r>
      <w:r w:rsidRPr="00174225">
        <w:rPr>
          <w:spacing w:val="1"/>
          <w:sz w:val="20"/>
        </w:rPr>
        <w:t>hu</w:t>
      </w:r>
      <w:r w:rsidRPr="00174225">
        <w:rPr>
          <w:spacing w:val="2"/>
          <w:sz w:val="20"/>
        </w:rPr>
        <w:t>m</w:t>
      </w:r>
      <w:r w:rsidRPr="00174225">
        <w:rPr>
          <w:sz w:val="20"/>
        </w:rPr>
        <w:t>b</w:t>
      </w:r>
      <w:r w:rsidRPr="00174225">
        <w:rPr>
          <w:spacing w:val="17"/>
          <w:sz w:val="20"/>
        </w:rPr>
        <w:t xml:space="preserve"> </w:t>
      </w:r>
      <w:r w:rsidRPr="00174225">
        <w:rPr>
          <w:sz w:val="20"/>
        </w:rPr>
        <w:t>latc</w:t>
      </w:r>
      <w:r w:rsidRPr="00174225">
        <w:rPr>
          <w:spacing w:val="1"/>
          <w:sz w:val="20"/>
        </w:rPr>
        <w:t>h</w:t>
      </w:r>
      <w:r w:rsidRPr="00174225">
        <w:rPr>
          <w:sz w:val="20"/>
        </w:rPr>
        <w:t>”</w:t>
      </w:r>
      <w:r w:rsidRPr="00174225">
        <w:rPr>
          <w:spacing w:val="16"/>
          <w:sz w:val="20"/>
        </w:rPr>
        <w:t xml:space="preserve"> </w:t>
      </w:r>
      <w:r w:rsidRPr="00174225">
        <w:rPr>
          <w:spacing w:val="1"/>
          <w:sz w:val="20"/>
        </w:rPr>
        <w:t>o</w:t>
      </w:r>
      <w:r w:rsidRPr="00174225">
        <w:rPr>
          <w:sz w:val="20"/>
        </w:rPr>
        <w:t>n</w:t>
      </w:r>
      <w:r w:rsidRPr="00174225">
        <w:rPr>
          <w:spacing w:val="17"/>
          <w:sz w:val="20"/>
        </w:rPr>
        <w:t xml:space="preserve"> </w:t>
      </w:r>
      <w:r w:rsidRPr="00174225">
        <w:rPr>
          <w:sz w:val="20"/>
        </w:rPr>
        <w:t>i</w:t>
      </w:r>
      <w:r w:rsidRPr="00174225">
        <w:rPr>
          <w:spacing w:val="1"/>
          <w:sz w:val="20"/>
        </w:rPr>
        <w:t>n</w:t>
      </w:r>
      <w:r w:rsidRPr="00174225">
        <w:rPr>
          <w:sz w:val="20"/>
        </w:rPr>
        <w:t>teri</w:t>
      </w:r>
      <w:r w:rsidRPr="00174225">
        <w:rPr>
          <w:spacing w:val="1"/>
          <w:sz w:val="20"/>
        </w:rPr>
        <w:t>or</w:t>
      </w:r>
      <w:r w:rsidRPr="00174225">
        <w:rPr>
          <w:spacing w:val="2"/>
          <w:w w:val="102"/>
          <w:sz w:val="20"/>
        </w:rPr>
        <w:t xml:space="preserve"> </w:t>
      </w:r>
      <w:r w:rsidRPr="00174225">
        <w:rPr>
          <w:sz w:val="20"/>
        </w:rPr>
        <w:t>si</w:t>
      </w:r>
      <w:r w:rsidRPr="00174225">
        <w:rPr>
          <w:spacing w:val="1"/>
          <w:sz w:val="20"/>
        </w:rPr>
        <w:t>d</w:t>
      </w:r>
      <w:r w:rsidRPr="00174225">
        <w:rPr>
          <w:sz w:val="20"/>
        </w:rPr>
        <w:t xml:space="preserve">e.  </w:t>
      </w:r>
      <w:r w:rsidRPr="00174225">
        <w:rPr>
          <w:spacing w:val="1"/>
          <w:sz w:val="20"/>
        </w:rPr>
        <w:t>Doub</w:t>
      </w:r>
      <w:r w:rsidRPr="00174225">
        <w:rPr>
          <w:sz w:val="20"/>
        </w:rPr>
        <w:t>le</w:t>
      </w:r>
      <w:r w:rsidRPr="00174225">
        <w:rPr>
          <w:spacing w:val="17"/>
          <w:sz w:val="20"/>
        </w:rPr>
        <w:t xml:space="preserve"> </w:t>
      </w:r>
      <w:r w:rsidRPr="00174225">
        <w:rPr>
          <w:spacing w:val="1"/>
          <w:sz w:val="20"/>
        </w:rPr>
        <w:t>k</w:t>
      </w:r>
      <w:r w:rsidRPr="00174225">
        <w:rPr>
          <w:sz w:val="20"/>
        </w:rPr>
        <w:t>e</w:t>
      </w:r>
      <w:r w:rsidRPr="00174225">
        <w:rPr>
          <w:spacing w:val="1"/>
          <w:sz w:val="20"/>
        </w:rPr>
        <w:t>y</w:t>
      </w:r>
      <w:r w:rsidRPr="00174225">
        <w:rPr>
          <w:sz w:val="20"/>
        </w:rPr>
        <w:t>ed</w:t>
      </w:r>
      <w:r w:rsidRPr="00174225">
        <w:rPr>
          <w:spacing w:val="18"/>
          <w:sz w:val="20"/>
        </w:rPr>
        <w:t xml:space="preserve"> </w:t>
      </w:r>
      <w:r w:rsidRPr="00174225">
        <w:rPr>
          <w:spacing w:val="1"/>
          <w:sz w:val="20"/>
        </w:rPr>
        <w:t>d</w:t>
      </w:r>
      <w:r w:rsidRPr="00174225">
        <w:rPr>
          <w:sz w:val="20"/>
        </w:rPr>
        <w:t>ead</w:t>
      </w:r>
      <w:r w:rsidRPr="00174225">
        <w:rPr>
          <w:spacing w:val="17"/>
          <w:sz w:val="20"/>
        </w:rPr>
        <w:t xml:space="preserve"> </w:t>
      </w:r>
      <w:r w:rsidRPr="00174225">
        <w:rPr>
          <w:spacing w:val="1"/>
          <w:sz w:val="20"/>
        </w:rPr>
        <w:t>bo</w:t>
      </w:r>
      <w:r w:rsidRPr="00174225">
        <w:rPr>
          <w:sz w:val="20"/>
        </w:rPr>
        <w:t>lt</w:t>
      </w:r>
      <w:r w:rsidRPr="00174225">
        <w:rPr>
          <w:spacing w:val="16"/>
          <w:sz w:val="20"/>
        </w:rPr>
        <w:t xml:space="preserve"> </w:t>
      </w:r>
      <w:r w:rsidRPr="00174225">
        <w:rPr>
          <w:sz w:val="20"/>
        </w:rPr>
        <w:t>l</w:t>
      </w:r>
      <w:r w:rsidRPr="00174225">
        <w:rPr>
          <w:spacing w:val="1"/>
          <w:sz w:val="20"/>
        </w:rPr>
        <w:t>o</w:t>
      </w:r>
      <w:r w:rsidRPr="00174225">
        <w:rPr>
          <w:sz w:val="20"/>
        </w:rPr>
        <w:t>c</w:t>
      </w:r>
      <w:r w:rsidRPr="00174225">
        <w:rPr>
          <w:spacing w:val="1"/>
          <w:sz w:val="20"/>
        </w:rPr>
        <w:t>k</w:t>
      </w:r>
      <w:r w:rsidRPr="00174225">
        <w:rPr>
          <w:sz w:val="20"/>
        </w:rPr>
        <w:t>s</w:t>
      </w:r>
      <w:r w:rsidRPr="00174225">
        <w:rPr>
          <w:spacing w:val="18"/>
          <w:sz w:val="20"/>
        </w:rPr>
        <w:t xml:space="preserve"> </w:t>
      </w:r>
      <w:r w:rsidRPr="00174225">
        <w:rPr>
          <w:sz w:val="20"/>
        </w:rPr>
        <w:t>are</w:t>
      </w:r>
      <w:r w:rsidRPr="00174225">
        <w:rPr>
          <w:spacing w:val="17"/>
          <w:sz w:val="20"/>
        </w:rPr>
        <w:t xml:space="preserve"> </w:t>
      </w:r>
      <w:r w:rsidRPr="00174225">
        <w:rPr>
          <w:spacing w:val="1"/>
          <w:sz w:val="20"/>
        </w:rPr>
        <w:t>p</w:t>
      </w:r>
      <w:r w:rsidRPr="00174225">
        <w:rPr>
          <w:sz w:val="20"/>
        </w:rPr>
        <w:t>r</w:t>
      </w:r>
      <w:r w:rsidRPr="00174225">
        <w:rPr>
          <w:spacing w:val="1"/>
          <w:sz w:val="20"/>
        </w:rPr>
        <w:t>oh</w:t>
      </w:r>
      <w:r w:rsidRPr="00174225">
        <w:rPr>
          <w:sz w:val="20"/>
        </w:rPr>
        <w:t>i</w:t>
      </w:r>
      <w:r w:rsidRPr="00174225">
        <w:rPr>
          <w:spacing w:val="1"/>
          <w:sz w:val="20"/>
        </w:rPr>
        <w:t>b</w:t>
      </w:r>
      <w:r w:rsidRPr="00174225">
        <w:rPr>
          <w:sz w:val="20"/>
        </w:rPr>
        <w:t>ite</w:t>
      </w:r>
      <w:r w:rsidRPr="00174225">
        <w:rPr>
          <w:spacing w:val="1"/>
          <w:sz w:val="20"/>
        </w:rPr>
        <w:t>d</w:t>
      </w:r>
      <w:r w:rsidRPr="00174225">
        <w:rPr>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6"/>
          <w:sz w:val="20"/>
        </w:rPr>
        <w:t xml:space="preserve"> </w:t>
      </w:r>
      <w:r w:rsidRPr="00174225">
        <w:rPr>
          <w:sz w:val="20"/>
        </w:rPr>
        <w:t>clear</w:t>
      </w:r>
      <w:r w:rsidRPr="00174225">
        <w:rPr>
          <w:spacing w:val="16"/>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w w:val="102"/>
          <w:sz w:val="20"/>
        </w:rPr>
        <w:t xml:space="preserve"> </w:t>
      </w:r>
      <w:r w:rsidRPr="00174225">
        <w:rPr>
          <w:spacing w:val="1"/>
          <w:sz w:val="20"/>
        </w:rPr>
        <w:t>o</w:t>
      </w:r>
      <w:r w:rsidRPr="00174225">
        <w:rPr>
          <w:sz w:val="20"/>
        </w:rPr>
        <w:t>f</w:t>
      </w:r>
      <w:r w:rsidRPr="00174225">
        <w:rPr>
          <w:spacing w:val="14"/>
          <w:sz w:val="20"/>
        </w:rPr>
        <w:t xml:space="preserve"> </w:t>
      </w:r>
      <w:r w:rsidRPr="00174225">
        <w:rPr>
          <w:sz w:val="20"/>
        </w:rPr>
        <w:t>all</w:t>
      </w:r>
      <w:r w:rsidRPr="00174225">
        <w:rPr>
          <w:spacing w:val="15"/>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w:t>
      </w:r>
      <w:r w:rsidRPr="00174225">
        <w:rPr>
          <w:spacing w:val="15"/>
          <w:sz w:val="20"/>
        </w:rPr>
        <w:t xml:space="preserve"> </w:t>
      </w:r>
      <w:r w:rsidRPr="00174225">
        <w:rPr>
          <w:spacing w:val="1"/>
          <w:sz w:val="20"/>
        </w:rPr>
        <w:t>doo</w:t>
      </w:r>
      <w:r w:rsidRPr="00174225">
        <w:rPr>
          <w:sz w:val="20"/>
        </w:rPr>
        <w:t>rs</w:t>
      </w:r>
      <w:r w:rsidRPr="00174225">
        <w:rPr>
          <w:spacing w:val="15"/>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6"/>
          <w:sz w:val="20"/>
        </w:rPr>
        <w:t xml:space="preserve"> </w:t>
      </w:r>
      <w:r w:rsidRPr="00174225">
        <w:rPr>
          <w:spacing w:val="1"/>
          <w:sz w:val="20"/>
        </w:rPr>
        <w:t>3</w:t>
      </w:r>
      <w:r w:rsidRPr="00174225">
        <w:rPr>
          <w:sz w:val="20"/>
        </w:rPr>
        <w:t>4</w:t>
      </w:r>
      <w:r w:rsidRPr="00174225">
        <w:rPr>
          <w:spacing w:val="16"/>
          <w:sz w:val="20"/>
        </w:rPr>
        <w:t xml:space="preserve"> </w:t>
      </w:r>
      <w:r w:rsidRPr="00174225">
        <w:rPr>
          <w:sz w:val="20"/>
        </w:rPr>
        <w:t>i</w:t>
      </w:r>
      <w:r w:rsidRPr="00174225">
        <w:rPr>
          <w:spacing w:val="1"/>
          <w:sz w:val="20"/>
        </w:rPr>
        <w:t>n</w:t>
      </w:r>
      <w:r w:rsidRPr="00174225">
        <w:rPr>
          <w:sz w:val="20"/>
        </w:rPr>
        <w:t>c</w:t>
      </w:r>
      <w:r w:rsidRPr="00174225">
        <w:rPr>
          <w:spacing w:val="1"/>
          <w:sz w:val="20"/>
        </w:rPr>
        <w:t>h</w:t>
      </w:r>
      <w:r w:rsidRPr="00174225">
        <w:rPr>
          <w:sz w:val="20"/>
        </w:rPr>
        <w:t>es.</w:t>
      </w:r>
    </w:p>
    <w:p w:rsidR="0060336D" w:rsidRPr="00174225" w:rsidRDefault="0060336D" w:rsidP="00492E2D">
      <w:pPr>
        <w:pStyle w:val="BodyText"/>
        <w:widowControl w:val="0"/>
        <w:numPr>
          <w:ilvl w:val="4"/>
          <w:numId w:val="26"/>
        </w:numPr>
        <w:tabs>
          <w:tab w:val="left" w:pos="3074"/>
        </w:tabs>
        <w:spacing w:before="2" w:line="252" w:lineRule="auto"/>
        <w:ind w:left="3074"/>
        <w:jc w:val="both"/>
        <w:rPr>
          <w:sz w:val="20"/>
        </w:rPr>
      </w:pPr>
      <w:r w:rsidRPr="00174225">
        <w:rPr>
          <w:spacing w:val="1"/>
          <w:sz w:val="20"/>
        </w:rPr>
        <w:t>Roo</w:t>
      </w:r>
      <w:r w:rsidRPr="00174225">
        <w:rPr>
          <w:sz w:val="20"/>
        </w:rPr>
        <w:t>fi</w:t>
      </w:r>
      <w:r w:rsidRPr="00174225">
        <w:rPr>
          <w:spacing w:val="1"/>
          <w:sz w:val="20"/>
        </w:rPr>
        <w:t>n</w:t>
      </w:r>
      <w:r w:rsidRPr="00174225">
        <w:rPr>
          <w:sz w:val="20"/>
        </w:rPr>
        <w:t>g</w:t>
      </w:r>
      <w:r w:rsidRPr="00174225">
        <w:rPr>
          <w:spacing w:val="23"/>
          <w:sz w:val="20"/>
        </w:rPr>
        <w:t xml:space="preserve"> </w:t>
      </w:r>
      <w:r w:rsidRPr="00174225">
        <w:rPr>
          <w:spacing w:val="2"/>
          <w:sz w:val="20"/>
        </w:rPr>
        <w:t>m</w:t>
      </w:r>
      <w:r w:rsidRPr="00174225">
        <w:rPr>
          <w:sz w:val="20"/>
        </w:rPr>
        <w:t xml:space="preserve">aterials:  </w:t>
      </w:r>
      <w:r w:rsidRPr="00174225">
        <w:rPr>
          <w:spacing w:val="1"/>
          <w:sz w:val="20"/>
        </w:rPr>
        <w:t>An</w:t>
      </w:r>
      <w:r w:rsidRPr="00174225">
        <w:rPr>
          <w:sz w:val="20"/>
        </w:rPr>
        <w:t>ti-f</w:t>
      </w:r>
      <w:r w:rsidRPr="00174225">
        <w:rPr>
          <w:spacing w:val="1"/>
          <w:sz w:val="20"/>
        </w:rPr>
        <w:t>ung</w:t>
      </w:r>
      <w:r w:rsidRPr="00174225">
        <w:rPr>
          <w:sz w:val="20"/>
        </w:rPr>
        <w:t>al</w:t>
      </w:r>
      <w:r w:rsidRPr="00174225">
        <w:rPr>
          <w:spacing w:val="21"/>
          <w:sz w:val="20"/>
        </w:rPr>
        <w:t xml:space="preserve"> </w:t>
      </w:r>
      <w:r w:rsidRPr="00174225">
        <w:rPr>
          <w:sz w:val="20"/>
        </w:rPr>
        <w:t>s</w:t>
      </w:r>
      <w:r w:rsidRPr="00174225">
        <w:rPr>
          <w:spacing w:val="1"/>
          <w:sz w:val="20"/>
        </w:rPr>
        <w:t>h</w:t>
      </w:r>
      <w:r w:rsidRPr="00174225">
        <w:rPr>
          <w:sz w:val="20"/>
        </w:rPr>
        <w:t>i</w:t>
      </w:r>
      <w:r w:rsidRPr="00174225">
        <w:rPr>
          <w:spacing w:val="1"/>
          <w:sz w:val="20"/>
        </w:rPr>
        <w:t>ng</w:t>
      </w:r>
      <w:r w:rsidRPr="00174225">
        <w:rPr>
          <w:sz w:val="20"/>
        </w:rPr>
        <w:t>les</w:t>
      </w:r>
      <w:r w:rsidRPr="00174225">
        <w:rPr>
          <w:spacing w:val="24"/>
          <w:sz w:val="20"/>
        </w:rPr>
        <w:t xml:space="preserve"> </w:t>
      </w:r>
      <w:r w:rsidRPr="00174225">
        <w:rPr>
          <w:spacing w:val="1"/>
          <w:sz w:val="20"/>
        </w:rPr>
        <w:t>o</w:t>
      </w:r>
      <w:r w:rsidRPr="00174225">
        <w:rPr>
          <w:sz w:val="20"/>
        </w:rPr>
        <w:t>r</w:t>
      </w:r>
      <w:r w:rsidRPr="00174225">
        <w:rPr>
          <w:spacing w:val="21"/>
          <w:sz w:val="20"/>
        </w:rPr>
        <w:t xml:space="preserve"> </w:t>
      </w:r>
      <w:r w:rsidRPr="00174225">
        <w:rPr>
          <w:spacing w:val="2"/>
          <w:sz w:val="20"/>
        </w:rPr>
        <w:t>m</w:t>
      </w:r>
      <w:r w:rsidRPr="00174225">
        <w:rPr>
          <w:sz w:val="20"/>
        </w:rPr>
        <w:t>etal</w:t>
      </w:r>
      <w:r w:rsidRPr="00174225">
        <w:rPr>
          <w:spacing w:val="22"/>
          <w:sz w:val="20"/>
        </w:rPr>
        <w:t xml:space="preserve"> </w:t>
      </w:r>
      <w:r w:rsidRPr="00174225">
        <w:rPr>
          <w:sz w:val="20"/>
        </w:rPr>
        <w:t>r</w:t>
      </w:r>
      <w:r w:rsidRPr="00174225">
        <w:rPr>
          <w:spacing w:val="1"/>
          <w:sz w:val="20"/>
        </w:rPr>
        <w:t>oo</w:t>
      </w:r>
      <w:r w:rsidRPr="00174225">
        <w:rPr>
          <w:sz w:val="20"/>
        </w:rPr>
        <w:t>f</w:t>
      </w:r>
      <w:r w:rsidRPr="00174225">
        <w:rPr>
          <w:spacing w:val="22"/>
          <w:sz w:val="20"/>
        </w:rPr>
        <w:t xml:space="preserve"> </w:t>
      </w:r>
      <w:r w:rsidRPr="00174225">
        <w:rPr>
          <w:spacing w:val="1"/>
          <w:sz w:val="20"/>
        </w:rPr>
        <w:t>w</w:t>
      </w:r>
      <w:r w:rsidRPr="00174225">
        <w:rPr>
          <w:sz w:val="20"/>
        </w:rPr>
        <w:t>ith</w:t>
      </w:r>
      <w:r w:rsidRPr="00174225">
        <w:rPr>
          <w:spacing w:val="23"/>
          <w:sz w:val="20"/>
        </w:rPr>
        <w:t xml:space="preserve"> </w:t>
      </w:r>
      <w:r w:rsidRPr="00174225">
        <w:rPr>
          <w:spacing w:val="1"/>
          <w:sz w:val="20"/>
        </w:rPr>
        <w:t>30</w:t>
      </w:r>
      <w:r w:rsidRPr="00174225">
        <w:rPr>
          <w:sz w:val="20"/>
        </w:rPr>
        <w:t>-</w:t>
      </w:r>
      <w:r w:rsidRPr="00174225">
        <w:rPr>
          <w:spacing w:val="1"/>
          <w:sz w:val="20"/>
        </w:rPr>
        <w:t>y</w:t>
      </w:r>
      <w:r w:rsidRPr="00174225">
        <w:rPr>
          <w:sz w:val="20"/>
        </w:rPr>
        <w:t>ear</w:t>
      </w:r>
      <w:r w:rsidRPr="00174225">
        <w:rPr>
          <w:w w:val="102"/>
          <w:sz w:val="20"/>
        </w:rPr>
        <w:t xml:space="preserve"> </w:t>
      </w:r>
      <w:r w:rsidRPr="00174225">
        <w:rPr>
          <w:spacing w:val="1"/>
          <w:sz w:val="20"/>
        </w:rPr>
        <w:t>w</w:t>
      </w:r>
      <w:r w:rsidRPr="00174225">
        <w:rPr>
          <w:sz w:val="20"/>
        </w:rPr>
        <w:t>arra</w:t>
      </w:r>
      <w:r w:rsidRPr="00174225">
        <w:rPr>
          <w:spacing w:val="1"/>
          <w:sz w:val="20"/>
        </w:rPr>
        <w:t>n</w:t>
      </w:r>
      <w:r w:rsidRPr="00174225">
        <w:rPr>
          <w:sz w:val="20"/>
        </w:rPr>
        <w:t>ty</w:t>
      </w:r>
      <w:r w:rsidRPr="00174225">
        <w:rPr>
          <w:spacing w:val="18"/>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b</w:t>
      </w:r>
      <w:r w:rsidRPr="00174225">
        <w:rPr>
          <w:sz w:val="20"/>
        </w:rPr>
        <w:t>etter</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8"/>
          <w:sz w:val="20"/>
        </w:rPr>
        <w:t xml:space="preserve"> </w:t>
      </w:r>
      <w:r w:rsidRPr="00174225">
        <w:rPr>
          <w:spacing w:val="1"/>
          <w:sz w:val="20"/>
        </w:rPr>
        <w:t>u</w:t>
      </w:r>
      <w:r w:rsidRPr="00174225">
        <w:rPr>
          <w:sz w:val="20"/>
        </w:rPr>
        <w:t>se</w:t>
      </w:r>
      <w:r w:rsidRPr="00174225">
        <w:rPr>
          <w:spacing w:val="1"/>
          <w:sz w:val="20"/>
        </w:rPr>
        <w:t>d.</w:t>
      </w:r>
    </w:p>
    <w:p w:rsidR="0060336D" w:rsidRPr="00174225" w:rsidRDefault="0060336D" w:rsidP="00492E2D">
      <w:pPr>
        <w:pStyle w:val="BodyText"/>
        <w:widowControl w:val="0"/>
        <w:numPr>
          <w:ilvl w:val="4"/>
          <w:numId w:val="26"/>
        </w:numPr>
        <w:tabs>
          <w:tab w:val="left" w:pos="3074"/>
        </w:tabs>
        <w:spacing w:line="237" w:lineRule="exact"/>
        <w:ind w:left="3074"/>
        <w:jc w:val="both"/>
        <w:rPr>
          <w:sz w:val="20"/>
        </w:rPr>
      </w:pPr>
      <w:r w:rsidRPr="00174225">
        <w:rPr>
          <w:spacing w:val="1"/>
          <w:sz w:val="20"/>
        </w:rPr>
        <w:t>Roo</w:t>
      </w:r>
      <w:r w:rsidRPr="00174225">
        <w:rPr>
          <w:sz w:val="20"/>
        </w:rPr>
        <w:t>f</w:t>
      </w:r>
      <w:r w:rsidRPr="00174225">
        <w:rPr>
          <w:spacing w:val="16"/>
          <w:sz w:val="20"/>
        </w:rPr>
        <w:t xml:space="preserve"> </w:t>
      </w:r>
      <w:r w:rsidRPr="00174225">
        <w:rPr>
          <w:spacing w:val="1"/>
          <w:sz w:val="20"/>
        </w:rPr>
        <w:t>g</w:t>
      </w:r>
      <w:r w:rsidRPr="00174225">
        <w:rPr>
          <w:sz w:val="20"/>
        </w:rPr>
        <w:t>a</w:t>
      </w:r>
      <w:r w:rsidRPr="00174225">
        <w:rPr>
          <w:spacing w:val="1"/>
          <w:sz w:val="20"/>
        </w:rPr>
        <w:t>b</w:t>
      </w:r>
      <w:r w:rsidRPr="00174225">
        <w:rPr>
          <w:sz w:val="20"/>
        </w:rPr>
        <w:t>le</w:t>
      </w:r>
      <w:r w:rsidRPr="00174225">
        <w:rPr>
          <w:spacing w:val="18"/>
          <w:sz w:val="20"/>
        </w:rPr>
        <w:t xml:space="preserve"> </w:t>
      </w:r>
      <w:r w:rsidRPr="00174225">
        <w:rPr>
          <w:spacing w:val="1"/>
          <w:sz w:val="20"/>
        </w:rPr>
        <w:t>v</w:t>
      </w:r>
      <w:r w:rsidRPr="00174225">
        <w:rPr>
          <w:sz w:val="20"/>
        </w:rPr>
        <w:t>e</w:t>
      </w:r>
      <w:r w:rsidRPr="00174225">
        <w:rPr>
          <w:spacing w:val="1"/>
          <w:sz w:val="20"/>
        </w:rPr>
        <w:t>n</w:t>
      </w:r>
      <w:r w:rsidRPr="00174225">
        <w:rPr>
          <w:sz w:val="20"/>
        </w:rPr>
        <w:t>ts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8"/>
          <w:sz w:val="20"/>
        </w:rPr>
        <w:t xml:space="preserve"> </w:t>
      </w:r>
      <w:r w:rsidRPr="00174225">
        <w:rPr>
          <w:spacing w:val="2"/>
          <w:sz w:val="20"/>
        </w:rPr>
        <w:t>m</w:t>
      </w:r>
      <w:r w:rsidRPr="00174225">
        <w:rPr>
          <w:sz w:val="20"/>
        </w:rPr>
        <w:t>a</w:t>
      </w:r>
      <w:r w:rsidRPr="00174225">
        <w:rPr>
          <w:spacing w:val="1"/>
          <w:sz w:val="20"/>
        </w:rPr>
        <w:t>d</w:t>
      </w:r>
      <w:r w:rsidRPr="00174225">
        <w:rPr>
          <w:sz w:val="20"/>
        </w:rPr>
        <w:t>e</w:t>
      </w:r>
      <w:r w:rsidRPr="00174225">
        <w:rPr>
          <w:spacing w:val="18"/>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al</w:t>
      </w:r>
      <w:r w:rsidRPr="00174225">
        <w:rPr>
          <w:spacing w:val="1"/>
          <w:sz w:val="20"/>
        </w:rPr>
        <w:t>u</w:t>
      </w:r>
      <w:r w:rsidRPr="00174225">
        <w:rPr>
          <w:spacing w:val="2"/>
          <w:sz w:val="20"/>
        </w:rPr>
        <w:t>m</w:t>
      </w:r>
      <w:r w:rsidRPr="00174225">
        <w:rPr>
          <w:sz w:val="20"/>
        </w:rPr>
        <w:t>i</w:t>
      </w:r>
      <w:r w:rsidRPr="00174225">
        <w:rPr>
          <w:spacing w:val="1"/>
          <w:sz w:val="20"/>
        </w:rPr>
        <w:t>nu</w:t>
      </w:r>
      <w:r w:rsidRPr="00174225">
        <w:rPr>
          <w:sz w:val="20"/>
        </w:rPr>
        <w:t>m</w:t>
      </w:r>
      <w:r w:rsidRPr="00174225">
        <w:rPr>
          <w:spacing w:val="19"/>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v</w:t>
      </w:r>
      <w:r w:rsidRPr="00174225">
        <w:rPr>
          <w:sz w:val="20"/>
        </w:rPr>
        <w:t>i</w:t>
      </w:r>
      <w:r w:rsidRPr="00174225">
        <w:rPr>
          <w:spacing w:val="1"/>
          <w:sz w:val="20"/>
        </w:rPr>
        <w:t>ny</w:t>
      </w:r>
      <w:r w:rsidRPr="00174225">
        <w:rPr>
          <w:sz w:val="20"/>
        </w:rPr>
        <w:t>l</w:t>
      </w:r>
      <w:r w:rsidRPr="00174225">
        <w:rPr>
          <w:spacing w:val="16"/>
          <w:sz w:val="20"/>
        </w:rPr>
        <w:t xml:space="preserve"> </w:t>
      </w:r>
      <w:r w:rsidRPr="00174225">
        <w:rPr>
          <w:spacing w:val="2"/>
          <w:sz w:val="20"/>
        </w:rPr>
        <w:t>m</w:t>
      </w:r>
      <w:r w:rsidRPr="00174225">
        <w:rPr>
          <w:sz w:val="20"/>
        </w:rPr>
        <w:t>aterials.</w:t>
      </w:r>
    </w:p>
    <w:p w:rsidR="0060336D" w:rsidRPr="00174225" w:rsidRDefault="0060336D" w:rsidP="00492E2D">
      <w:pPr>
        <w:pStyle w:val="BodyText"/>
        <w:widowControl w:val="0"/>
        <w:numPr>
          <w:ilvl w:val="4"/>
          <w:numId w:val="26"/>
        </w:numPr>
        <w:tabs>
          <w:tab w:val="left" w:pos="3074"/>
        </w:tabs>
        <w:spacing w:before="13"/>
        <w:ind w:left="3074"/>
        <w:jc w:val="both"/>
        <w:rPr>
          <w:sz w:val="20"/>
        </w:rPr>
      </w:pPr>
      <w:r w:rsidRPr="00174225">
        <w:rPr>
          <w:spacing w:val="1"/>
          <w:sz w:val="20"/>
        </w:rPr>
        <w:t>A</w:t>
      </w:r>
      <w:r w:rsidRPr="00174225">
        <w:rPr>
          <w:sz w:val="20"/>
        </w:rPr>
        <w:t>ll</w:t>
      </w:r>
      <w:r w:rsidRPr="00174225">
        <w:rPr>
          <w:spacing w:val="16"/>
          <w:sz w:val="20"/>
        </w:rPr>
        <w:t xml:space="preserve"> </w:t>
      </w:r>
      <w:r w:rsidRPr="00174225">
        <w:rPr>
          <w:sz w:val="20"/>
        </w:rPr>
        <w:t>attics</w:t>
      </w:r>
      <w:r w:rsidRPr="00174225">
        <w:rPr>
          <w:spacing w:val="17"/>
          <w:sz w:val="20"/>
        </w:rPr>
        <w:t xml:space="preserve"> </w:t>
      </w:r>
      <w:r w:rsidRPr="00174225">
        <w:rPr>
          <w:sz w:val="20"/>
        </w:rPr>
        <w:t>shall</w:t>
      </w:r>
      <w:r w:rsidRPr="00174225">
        <w:rPr>
          <w:spacing w:val="17"/>
          <w:sz w:val="20"/>
        </w:rPr>
        <w:t xml:space="preserve"> </w:t>
      </w:r>
      <w:r w:rsidRPr="00174225">
        <w:rPr>
          <w:sz w:val="20"/>
        </w:rPr>
        <w:t>be</w:t>
      </w:r>
      <w:r w:rsidRPr="00174225">
        <w:rPr>
          <w:spacing w:val="18"/>
          <w:sz w:val="20"/>
        </w:rPr>
        <w:t xml:space="preserve"> </w:t>
      </w:r>
      <w:r w:rsidRPr="00174225">
        <w:rPr>
          <w:sz w:val="20"/>
        </w:rPr>
        <w:t>ve</w:t>
      </w:r>
      <w:r w:rsidRPr="00174225">
        <w:rPr>
          <w:spacing w:val="1"/>
          <w:sz w:val="20"/>
        </w:rPr>
        <w:t>n</w:t>
      </w:r>
      <w:r w:rsidRPr="00174225">
        <w:rPr>
          <w:sz w:val="20"/>
        </w:rPr>
        <w:t>te</w:t>
      </w:r>
      <w:r w:rsidRPr="00174225">
        <w:rPr>
          <w:spacing w:val="1"/>
          <w:sz w:val="20"/>
        </w:rPr>
        <w:t>d</w:t>
      </w:r>
      <w:r w:rsidRPr="00174225">
        <w:rPr>
          <w:sz w:val="20"/>
        </w:rPr>
        <w:t>.</w:t>
      </w:r>
    </w:p>
    <w:p w:rsidR="0060336D" w:rsidRPr="00174225" w:rsidRDefault="0060336D" w:rsidP="00492E2D">
      <w:pPr>
        <w:pStyle w:val="BodyText"/>
        <w:widowControl w:val="0"/>
        <w:numPr>
          <w:ilvl w:val="4"/>
          <w:numId w:val="26"/>
        </w:numPr>
        <w:tabs>
          <w:tab w:val="left" w:pos="3074"/>
        </w:tabs>
        <w:spacing w:before="13" w:line="251" w:lineRule="auto"/>
        <w:ind w:left="3074"/>
        <w:jc w:val="both"/>
        <w:rPr>
          <w:sz w:val="20"/>
        </w:rPr>
      </w:pPr>
      <w:r w:rsidRPr="00174225">
        <w:rPr>
          <w:spacing w:val="1"/>
          <w:sz w:val="20"/>
        </w:rPr>
        <w:t>A</w:t>
      </w:r>
      <w:r w:rsidRPr="00174225">
        <w:rPr>
          <w:sz w:val="20"/>
        </w:rPr>
        <w:t>ll</w:t>
      </w:r>
      <w:r w:rsidRPr="00174225">
        <w:rPr>
          <w:spacing w:val="15"/>
          <w:sz w:val="20"/>
        </w:rPr>
        <w:t xml:space="preserve"> </w:t>
      </w:r>
      <w:r w:rsidRPr="00174225">
        <w:rPr>
          <w:spacing w:val="1"/>
          <w:sz w:val="20"/>
        </w:rPr>
        <w:t>p</w:t>
      </w:r>
      <w:r w:rsidRPr="00174225">
        <w:rPr>
          <w:sz w:val="20"/>
        </w:rPr>
        <w:t>ri</w:t>
      </w:r>
      <w:r w:rsidRPr="00174225">
        <w:rPr>
          <w:spacing w:val="2"/>
          <w:sz w:val="20"/>
        </w:rPr>
        <w:t>m</w:t>
      </w:r>
      <w:r w:rsidRPr="00174225">
        <w:rPr>
          <w:sz w:val="20"/>
        </w:rPr>
        <w:t>ary</w:t>
      </w:r>
      <w:r w:rsidRPr="00174225">
        <w:rPr>
          <w:spacing w:val="17"/>
          <w:sz w:val="20"/>
        </w:rPr>
        <w:t xml:space="preserve"> </w:t>
      </w:r>
      <w:r w:rsidRPr="00174225">
        <w:rPr>
          <w:sz w:val="20"/>
        </w:rPr>
        <w:t>e</w:t>
      </w:r>
      <w:r w:rsidRPr="00174225">
        <w:rPr>
          <w:spacing w:val="1"/>
          <w:sz w:val="20"/>
        </w:rPr>
        <w:t>n</w:t>
      </w:r>
      <w:r w:rsidRPr="00174225">
        <w:rPr>
          <w:sz w:val="20"/>
        </w:rPr>
        <w:t>tries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17"/>
          <w:sz w:val="20"/>
        </w:rPr>
        <w:t xml:space="preserve"> </w:t>
      </w:r>
      <w:r w:rsidRPr="00174225">
        <w:rPr>
          <w:sz w:val="20"/>
        </w:rPr>
        <w:t>a</w:t>
      </w:r>
      <w:r w:rsidRPr="00174225">
        <w:rPr>
          <w:spacing w:val="17"/>
          <w:sz w:val="20"/>
        </w:rPr>
        <w:t xml:space="preserve"> </w:t>
      </w:r>
      <w:r w:rsidRPr="00174225">
        <w:rPr>
          <w:spacing w:val="1"/>
          <w:sz w:val="20"/>
        </w:rPr>
        <w:t>b</w:t>
      </w:r>
      <w:r w:rsidRPr="00174225">
        <w:rPr>
          <w:sz w:val="20"/>
        </w:rPr>
        <w:t>reeze</w:t>
      </w:r>
      <w:r w:rsidRPr="00174225">
        <w:rPr>
          <w:spacing w:val="1"/>
          <w:sz w:val="20"/>
        </w:rPr>
        <w:t>w</w:t>
      </w:r>
      <w:r w:rsidRPr="00174225">
        <w:rPr>
          <w:sz w:val="20"/>
        </w:rPr>
        <w:t>ay</w:t>
      </w:r>
      <w:r w:rsidRPr="00174225">
        <w:rPr>
          <w:spacing w:val="16"/>
          <w:sz w:val="20"/>
        </w:rPr>
        <w:t xml:space="preserve"> </w:t>
      </w:r>
      <w:r w:rsidRPr="00174225">
        <w:rPr>
          <w:spacing w:val="1"/>
          <w:sz w:val="20"/>
        </w:rPr>
        <w:t>o</w:t>
      </w:r>
      <w:r w:rsidRPr="00174225">
        <w:rPr>
          <w:sz w:val="20"/>
        </w:rPr>
        <w:t>r</w:t>
      </w:r>
      <w:r w:rsidRPr="00174225">
        <w:rPr>
          <w:spacing w:val="16"/>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7"/>
          <w:sz w:val="20"/>
        </w:rPr>
        <w:t xml:space="preserve"> </w:t>
      </w:r>
      <w:r w:rsidRPr="00174225">
        <w:rPr>
          <w:sz w:val="20"/>
        </w:rPr>
        <w:t>a</w:t>
      </w:r>
      <w:r w:rsidRPr="00174225">
        <w:rPr>
          <w:spacing w:val="1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z w:val="20"/>
        </w:rPr>
        <w:t>r</w:t>
      </w:r>
      <w:r w:rsidRPr="00174225">
        <w:rPr>
          <w:spacing w:val="1"/>
          <w:sz w:val="20"/>
        </w:rPr>
        <w:t>oof</w:t>
      </w:r>
      <w:r w:rsidRPr="00174225">
        <w:rPr>
          <w:spacing w:val="2"/>
          <w:w w:val="102"/>
          <w:sz w:val="20"/>
        </w:rPr>
        <w:t xml:space="preserve"> </w:t>
      </w:r>
      <w:r w:rsidRPr="00174225">
        <w:rPr>
          <w:sz w:val="20"/>
        </w:rPr>
        <w:t>c</w:t>
      </w:r>
      <w:r w:rsidRPr="00174225">
        <w:rPr>
          <w:spacing w:val="1"/>
          <w:sz w:val="20"/>
        </w:rPr>
        <w:t>o</w:t>
      </w:r>
      <w:r w:rsidRPr="00174225">
        <w:rPr>
          <w:sz w:val="20"/>
        </w:rPr>
        <w:t>vering</w:t>
      </w:r>
      <w:r w:rsidRPr="00174225">
        <w:rPr>
          <w:spacing w:val="16"/>
          <w:sz w:val="20"/>
        </w:rPr>
        <w:t xml:space="preserve"> </w:t>
      </w:r>
      <w:r w:rsidRPr="00174225">
        <w:rPr>
          <w:sz w:val="20"/>
        </w:rPr>
        <w:t>of</w:t>
      </w:r>
      <w:r w:rsidRPr="00174225">
        <w:rPr>
          <w:spacing w:val="16"/>
          <w:sz w:val="20"/>
        </w:rPr>
        <w:t xml:space="preserve"> </w:t>
      </w:r>
      <w:r w:rsidRPr="00174225">
        <w:rPr>
          <w:spacing w:val="1"/>
          <w:sz w:val="20"/>
        </w:rPr>
        <w:t>3</w:t>
      </w:r>
      <w:r w:rsidRPr="00174225">
        <w:rPr>
          <w:sz w:val="20"/>
        </w:rPr>
        <w:t>-feet</w:t>
      </w:r>
      <w:r w:rsidRPr="00174225">
        <w:rPr>
          <w:spacing w:val="15"/>
          <w:sz w:val="20"/>
        </w:rPr>
        <w:t xml:space="preserve"> </w:t>
      </w:r>
      <w:r w:rsidRPr="00174225">
        <w:rPr>
          <w:spacing w:val="1"/>
          <w:sz w:val="20"/>
        </w:rPr>
        <w:t>d</w:t>
      </w:r>
      <w:r w:rsidRPr="00174225">
        <w:rPr>
          <w:sz w:val="20"/>
        </w:rPr>
        <w:t>eep</w:t>
      </w:r>
      <w:r w:rsidRPr="00174225">
        <w:rPr>
          <w:spacing w:val="17"/>
          <w:sz w:val="20"/>
        </w:rPr>
        <w:t xml:space="preserve"> </w:t>
      </w:r>
      <w:r w:rsidRPr="00174225">
        <w:rPr>
          <w:spacing w:val="1"/>
          <w:sz w:val="20"/>
        </w:rPr>
        <w:t>b</w:t>
      </w:r>
      <w:r w:rsidRPr="00174225">
        <w:rPr>
          <w:sz w:val="20"/>
        </w:rPr>
        <w:t>y</w:t>
      </w:r>
      <w:r w:rsidRPr="00174225">
        <w:rPr>
          <w:spacing w:val="16"/>
          <w:sz w:val="20"/>
        </w:rPr>
        <w:t xml:space="preserve"> </w:t>
      </w:r>
      <w:r w:rsidRPr="00174225">
        <w:rPr>
          <w:sz w:val="20"/>
        </w:rPr>
        <w:t>5-feet</w:t>
      </w:r>
      <w:r w:rsidRPr="00174225">
        <w:rPr>
          <w:spacing w:val="16"/>
          <w:sz w:val="20"/>
        </w:rPr>
        <w:t xml:space="preserve"> </w:t>
      </w:r>
      <w:r w:rsidRPr="00174225">
        <w:rPr>
          <w:spacing w:val="1"/>
          <w:sz w:val="20"/>
        </w:rPr>
        <w:t>w</w:t>
      </w:r>
      <w:r w:rsidRPr="00174225">
        <w:rPr>
          <w:sz w:val="20"/>
        </w:rPr>
        <w:t>i</w:t>
      </w:r>
      <w:r w:rsidRPr="00174225">
        <w:rPr>
          <w:spacing w:val="1"/>
          <w:sz w:val="20"/>
        </w:rPr>
        <w:t>d</w:t>
      </w:r>
      <w:r w:rsidRPr="00174225">
        <w:rPr>
          <w:sz w:val="20"/>
        </w:rPr>
        <w:t>e,</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d</w:t>
      </w:r>
      <w:r w:rsidRPr="00174225">
        <w:rPr>
          <w:sz w:val="20"/>
        </w:rPr>
        <w:t>esi</w:t>
      </w:r>
      <w:r w:rsidRPr="00174225">
        <w:rPr>
          <w:spacing w:val="1"/>
          <w:sz w:val="20"/>
        </w:rPr>
        <w:t>gn</w:t>
      </w:r>
      <w:r w:rsidRPr="00174225">
        <w:rPr>
          <w:sz w:val="20"/>
        </w:rPr>
        <w:t>ed</w:t>
      </w:r>
      <w:r w:rsidRPr="00174225">
        <w:rPr>
          <w:spacing w:val="16"/>
          <w:sz w:val="20"/>
        </w:rPr>
        <w:t xml:space="preserve"> </w:t>
      </w:r>
      <w:r w:rsidRPr="00174225">
        <w:rPr>
          <w:sz w:val="20"/>
        </w:rPr>
        <w:t>to</w:t>
      </w:r>
      <w:r w:rsidRPr="00174225">
        <w:rPr>
          <w:spacing w:val="17"/>
          <w:sz w:val="20"/>
        </w:rPr>
        <w:t xml:space="preserve"> </w:t>
      </w:r>
      <w:r w:rsidRPr="00174225">
        <w:rPr>
          <w:spacing w:val="1"/>
          <w:sz w:val="20"/>
        </w:rPr>
        <w:t>d</w:t>
      </w:r>
      <w:r w:rsidRPr="00174225">
        <w:rPr>
          <w:sz w:val="20"/>
        </w:rPr>
        <w:t>i</w:t>
      </w:r>
      <w:r w:rsidRPr="00174225">
        <w:rPr>
          <w:spacing w:val="1"/>
          <w:sz w:val="20"/>
        </w:rPr>
        <w:t>v</w:t>
      </w:r>
      <w:r w:rsidRPr="00174225">
        <w:rPr>
          <w:sz w:val="20"/>
        </w:rPr>
        <w:t>ert</w:t>
      </w:r>
      <w:r w:rsidRPr="00174225">
        <w:rPr>
          <w:w w:val="102"/>
          <w:sz w:val="20"/>
        </w:rPr>
        <w:t xml:space="preserve"> </w:t>
      </w:r>
      <w:r w:rsidRPr="00174225">
        <w:rPr>
          <w:spacing w:val="1"/>
          <w:sz w:val="20"/>
        </w:rPr>
        <w:t>w</w:t>
      </w:r>
      <w:r w:rsidRPr="00174225">
        <w:rPr>
          <w:sz w:val="20"/>
        </w:rPr>
        <w:t>ater</w:t>
      </w:r>
      <w:r w:rsidRPr="00174225">
        <w:rPr>
          <w:spacing w:val="13"/>
          <w:sz w:val="20"/>
        </w:rPr>
        <w:t xml:space="preserve"> </w:t>
      </w:r>
      <w:r w:rsidRPr="00174225">
        <w:rPr>
          <w:sz w:val="20"/>
        </w:rPr>
        <w:t>a</w:t>
      </w:r>
      <w:r w:rsidRPr="00174225">
        <w:rPr>
          <w:spacing w:val="1"/>
          <w:sz w:val="20"/>
        </w:rPr>
        <w:t>w</w:t>
      </w:r>
      <w:r w:rsidRPr="00174225">
        <w:rPr>
          <w:sz w:val="20"/>
        </w:rPr>
        <w:t>ay</w:t>
      </w:r>
      <w:r w:rsidRPr="00174225">
        <w:rPr>
          <w:spacing w:val="14"/>
          <w:sz w:val="20"/>
        </w:rPr>
        <w:t xml:space="preserve"> </w:t>
      </w:r>
      <w:r w:rsidRPr="00174225">
        <w:rPr>
          <w:sz w:val="20"/>
        </w:rPr>
        <w:t>fr</w:t>
      </w:r>
      <w:r w:rsidRPr="00174225">
        <w:rPr>
          <w:spacing w:val="1"/>
          <w:sz w:val="20"/>
        </w:rPr>
        <w:t>o</w:t>
      </w:r>
      <w:r w:rsidRPr="00174225">
        <w:rPr>
          <w:sz w:val="20"/>
        </w:rPr>
        <w:t>m</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4"/>
          <w:sz w:val="20"/>
        </w:rPr>
        <w:t xml:space="preserve"> </w:t>
      </w:r>
      <w:r w:rsidRPr="00174225">
        <w:rPr>
          <w:sz w:val="20"/>
        </w:rPr>
        <w:t>e</w:t>
      </w:r>
      <w:r w:rsidRPr="00174225">
        <w:rPr>
          <w:spacing w:val="1"/>
          <w:sz w:val="20"/>
        </w:rPr>
        <w:t>n</w:t>
      </w:r>
      <w:r w:rsidRPr="00174225">
        <w:rPr>
          <w:sz w:val="20"/>
        </w:rPr>
        <w:t>try</w:t>
      </w:r>
      <w:r w:rsidRPr="00174225">
        <w:rPr>
          <w:spacing w:val="14"/>
          <w:sz w:val="20"/>
        </w:rPr>
        <w:t xml:space="preserve"> </w:t>
      </w:r>
      <w:r w:rsidRPr="00174225">
        <w:rPr>
          <w:spacing w:val="1"/>
          <w:sz w:val="20"/>
        </w:rPr>
        <w:t>doo</w:t>
      </w:r>
      <w:r w:rsidRPr="00174225">
        <w:rPr>
          <w:sz w:val="20"/>
        </w:rPr>
        <w:t xml:space="preserve">r.  </w:t>
      </w:r>
      <w:r w:rsidRPr="00174225">
        <w:rPr>
          <w:spacing w:val="1"/>
          <w:sz w:val="20"/>
        </w:rPr>
        <w:t>En</w:t>
      </w:r>
      <w:r w:rsidRPr="00174225">
        <w:rPr>
          <w:sz w:val="20"/>
        </w:rPr>
        <w:t>try</w:t>
      </w:r>
      <w:r w:rsidRPr="00174225">
        <w:rPr>
          <w:spacing w:val="14"/>
          <w:sz w:val="20"/>
        </w:rPr>
        <w:t xml:space="preserve"> </w:t>
      </w:r>
      <w:r w:rsidRPr="00174225">
        <w:rPr>
          <w:spacing w:val="1"/>
          <w:sz w:val="20"/>
        </w:rPr>
        <w:t>p</w:t>
      </w:r>
      <w:r w:rsidRPr="00174225">
        <w:rPr>
          <w:sz w:val="20"/>
        </w:rPr>
        <w:t>a</w:t>
      </w:r>
      <w:r w:rsidRPr="00174225">
        <w:rPr>
          <w:spacing w:val="1"/>
          <w:sz w:val="20"/>
        </w:rPr>
        <w:t>d</w:t>
      </w:r>
      <w:r w:rsidRPr="00174225">
        <w:rPr>
          <w:sz w:val="20"/>
        </w:rPr>
        <w:t>s</w:t>
      </w:r>
      <w:r w:rsidRPr="00174225">
        <w:rPr>
          <w:spacing w:val="13"/>
          <w:sz w:val="20"/>
        </w:rPr>
        <w:t xml:space="preserve"> </w:t>
      </w:r>
      <w:r w:rsidRPr="00174225">
        <w:rPr>
          <w:spacing w:val="2"/>
          <w:sz w:val="20"/>
        </w:rPr>
        <w:t>m</w:t>
      </w:r>
      <w:r w:rsidRPr="00174225">
        <w:rPr>
          <w:sz w:val="20"/>
        </w:rPr>
        <w:t>eas</w:t>
      </w:r>
      <w:r w:rsidRPr="00174225">
        <w:rPr>
          <w:spacing w:val="1"/>
          <w:sz w:val="20"/>
        </w:rPr>
        <w:t>u</w:t>
      </w:r>
      <w:r w:rsidRPr="00174225">
        <w:rPr>
          <w:sz w:val="20"/>
        </w:rPr>
        <w:t>ri</w:t>
      </w:r>
      <w:r w:rsidRPr="00174225">
        <w:rPr>
          <w:spacing w:val="1"/>
          <w:sz w:val="20"/>
        </w:rPr>
        <w:t>n</w:t>
      </w:r>
      <w:r w:rsidRPr="00174225">
        <w:rPr>
          <w:sz w:val="20"/>
        </w:rPr>
        <w:t>g</w:t>
      </w:r>
      <w:r w:rsidRPr="00174225">
        <w:rPr>
          <w:spacing w:val="14"/>
          <w:sz w:val="20"/>
        </w:rPr>
        <w:t xml:space="preserve"> </w:t>
      </w:r>
      <w:r w:rsidRPr="00174225">
        <w:rPr>
          <w:sz w:val="20"/>
        </w:rPr>
        <w:t>4</w:t>
      </w:r>
      <w:r w:rsidRPr="00174225">
        <w:rPr>
          <w:spacing w:val="15"/>
          <w:sz w:val="20"/>
        </w:rPr>
        <w:t xml:space="preserve"> </w:t>
      </w:r>
      <w:r w:rsidRPr="00174225">
        <w:rPr>
          <w:sz w:val="20"/>
        </w:rPr>
        <w:t>feet</w:t>
      </w:r>
      <w:r w:rsidRPr="00174225">
        <w:rPr>
          <w:spacing w:val="13"/>
          <w:sz w:val="20"/>
        </w:rPr>
        <w:t xml:space="preserve"> </w:t>
      </w:r>
      <w:r w:rsidRPr="00174225">
        <w:rPr>
          <w:spacing w:val="1"/>
          <w:sz w:val="20"/>
        </w:rPr>
        <w:t>b</w:t>
      </w:r>
      <w:r w:rsidRPr="00174225">
        <w:rPr>
          <w:sz w:val="20"/>
        </w:rPr>
        <w:t>y</w:t>
      </w:r>
      <w:r w:rsidRPr="00174225">
        <w:rPr>
          <w:spacing w:val="14"/>
          <w:sz w:val="20"/>
        </w:rPr>
        <w:t xml:space="preserve"> </w:t>
      </w:r>
      <w:r w:rsidRPr="00174225">
        <w:rPr>
          <w:sz w:val="20"/>
        </w:rPr>
        <w:t>4</w:t>
      </w:r>
      <w:r w:rsidRPr="00174225">
        <w:rPr>
          <w:spacing w:val="15"/>
          <w:sz w:val="20"/>
        </w:rPr>
        <w:t xml:space="preserve"> </w:t>
      </w:r>
      <w:r w:rsidRPr="00174225">
        <w:rPr>
          <w:sz w:val="20"/>
        </w:rPr>
        <w:t>feet</w:t>
      </w:r>
      <w:r w:rsidRPr="00174225">
        <w:rPr>
          <w:spacing w:val="13"/>
          <w:sz w:val="20"/>
        </w:rPr>
        <w:t xml:space="preserve"> </w:t>
      </w:r>
      <w:r w:rsidRPr="00174225">
        <w:rPr>
          <w:sz w:val="20"/>
        </w:rPr>
        <w:t>a</w:t>
      </w:r>
      <w:r w:rsidRPr="00174225">
        <w:rPr>
          <w:spacing w:val="1"/>
          <w:sz w:val="20"/>
        </w:rPr>
        <w:t>n</w:t>
      </w:r>
      <w:r w:rsidRPr="00174225">
        <w:rPr>
          <w:sz w:val="20"/>
        </w:rPr>
        <w:t>d</w:t>
      </w:r>
      <w:r w:rsidRPr="00174225">
        <w:rPr>
          <w:w w:val="102"/>
          <w:sz w:val="20"/>
        </w:rPr>
        <w:t xml:space="preserve"> </w:t>
      </w:r>
      <w:r w:rsidRPr="00174225">
        <w:rPr>
          <w:spacing w:val="2"/>
          <w:sz w:val="20"/>
        </w:rPr>
        <w:t>m</w:t>
      </w:r>
      <w:r w:rsidRPr="00174225">
        <w:rPr>
          <w:sz w:val="20"/>
        </w:rPr>
        <w:t>a</w:t>
      </w:r>
      <w:r w:rsidRPr="00174225">
        <w:rPr>
          <w:spacing w:val="1"/>
          <w:sz w:val="20"/>
        </w:rPr>
        <w:t>d</w:t>
      </w:r>
      <w:r w:rsidRPr="00174225">
        <w:rPr>
          <w:sz w:val="20"/>
        </w:rPr>
        <w:t>e</w:t>
      </w:r>
      <w:r w:rsidRPr="00174225">
        <w:rPr>
          <w:spacing w:val="16"/>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i</w:t>
      </w:r>
      <w:r w:rsidRPr="00174225">
        <w:rPr>
          <w:spacing w:val="2"/>
          <w:sz w:val="20"/>
        </w:rPr>
        <w:t>m</w:t>
      </w:r>
      <w:r w:rsidRPr="00174225">
        <w:rPr>
          <w:spacing w:val="1"/>
          <w:sz w:val="20"/>
        </w:rPr>
        <w:t>p</w:t>
      </w:r>
      <w:r w:rsidRPr="00174225">
        <w:rPr>
          <w:sz w:val="20"/>
        </w:rPr>
        <w:t>er</w:t>
      </w:r>
      <w:r w:rsidRPr="00174225">
        <w:rPr>
          <w:spacing w:val="1"/>
          <w:sz w:val="20"/>
        </w:rPr>
        <w:t>v</w:t>
      </w:r>
      <w:r w:rsidRPr="00174225">
        <w:rPr>
          <w:sz w:val="20"/>
        </w:rPr>
        <w:t>i</w:t>
      </w:r>
      <w:r w:rsidRPr="00174225">
        <w:rPr>
          <w:spacing w:val="1"/>
          <w:sz w:val="20"/>
        </w:rPr>
        <w:t>ou</w:t>
      </w:r>
      <w:r w:rsidRPr="00174225">
        <w:rPr>
          <w:sz w:val="20"/>
        </w:rPr>
        <w:t>s</w:t>
      </w:r>
      <w:r w:rsidRPr="00174225">
        <w:rPr>
          <w:spacing w:val="15"/>
          <w:sz w:val="20"/>
        </w:rPr>
        <w:t xml:space="preserve"> </w:t>
      </w:r>
      <w:r w:rsidRPr="00174225">
        <w:rPr>
          <w:spacing w:val="2"/>
          <w:sz w:val="20"/>
        </w:rPr>
        <w:t>m</w:t>
      </w:r>
      <w:r w:rsidRPr="00174225">
        <w:rPr>
          <w:sz w:val="20"/>
        </w:rPr>
        <w:t>aterial</w:t>
      </w:r>
      <w:r w:rsidRPr="00174225">
        <w:rPr>
          <w:spacing w:val="16"/>
          <w:sz w:val="20"/>
        </w:rPr>
        <w:t xml:space="preserve"> </w:t>
      </w:r>
      <w:r w:rsidRPr="00174225">
        <w:rPr>
          <w:spacing w:val="1"/>
          <w:sz w:val="20"/>
        </w:rPr>
        <w:t>w</w:t>
      </w:r>
      <w:r w:rsidRPr="00174225">
        <w:rPr>
          <w:sz w:val="20"/>
        </w:rPr>
        <w:t>ith</w:t>
      </w:r>
      <w:r w:rsidRPr="00174225">
        <w:rPr>
          <w:spacing w:val="16"/>
          <w:sz w:val="20"/>
        </w:rPr>
        <w:t xml:space="preserve"> </w:t>
      </w:r>
      <w:r w:rsidRPr="00174225">
        <w:rPr>
          <w:sz w:val="20"/>
        </w:rPr>
        <w:t>a</w:t>
      </w:r>
      <w:r w:rsidRPr="00174225">
        <w:rPr>
          <w:spacing w:val="1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z w:val="20"/>
        </w:rPr>
        <w:t>sl</w:t>
      </w:r>
      <w:r w:rsidRPr="00174225">
        <w:rPr>
          <w:spacing w:val="1"/>
          <w:sz w:val="20"/>
        </w:rPr>
        <w:t>op</w:t>
      </w:r>
      <w:r w:rsidRPr="00174225">
        <w:rPr>
          <w:sz w:val="20"/>
        </w:rPr>
        <w:t>e</w:t>
      </w:r>
      <w:r w:rsidRPr="00174225">
        <w:rPr>
          <w:spacing w:val="17"/>
          <w:sz w:val="20"/>
        </w:rPr>
        <w:t xml:space="preserve"> </w:t>
      </w:r>
      <w:r w:rsidRPr="00174225">
        <w:rPr>
          <w:spacing w:val="1"/>
          <w:sz w:val="20"/>
        </w:rPr>
        <w:t>o</w:t>
      </w:r>
      <w:r w:rsidRPr="00174225">
        <w:rPr>
          <w:sz w:val="20"/>
        </w:rPr>
        <w:t>f</w:t>
      </w:r>
      <w:r w:rsidRPr="00174225">
        <w:rPr>
          <w:spacing w:val="15"/>
          <w:sz w:val="20"/>
        </w:rPr>
        <w:t xml:space="preserve"> </w:t>
      </w:r>
      <w:r w:rsidRPr="00174225">
        <w:rPr>
          <w:spacing w:val="1"/>
          <w:sz w:val="20"/>
        </w:rPr>
        <w:t>1</w:t>
      </w:r>
      <w:r w:rsidRPr="00174225">
        <w:rPr>
          <w:sz w:val="20"/>
        </w:rPr>
        <w:t>/4</w:t>
      </w:r>
      <w:r w:rsidRPr="00174225">
        <w:rPr>
          <w:spacing w:val="17"/>
          <w:sz w:val="20"/>
        </w:rPr>
        <w:t xml:space="preserve"> </w:t>
      </w:r>
      <w:r w:rsidRPr="00174225">
        <w:rPr>
          <w:sz w:val="20"/>
        </w:rPr>
        <w:t>i</w:t>
      </w:r>
      <w:r w:rsidRPr="00174225">
        <w:rPr>
          <w:spacing w:val="1"/>
          <w:sz w:val="20"/>
        </w:rPr>
        <w:t>n</w:t>
      </w:r>
      <w:r w:rsidRPr="00174225">
        <w:rPr>
          <w:sz w:val="20"/>
        </w:rPr>
        <w:t>ch</w:t>
      </w:r>
      <w:r w:rsidRPr="00174225">
        <w:rPr>
          <w:spacing w:val="17"/>
          <w:sz w:val="20"/>
        </w:rPr>
        <w:t xml:space="preserve"> </w:t>
      </w:r>
      <w:r w:rsidRPr="00174225">
        <w:rPr>
          <w:spacing w:val="1"/>
          <w:sz w:val="20"/>
        </w:rPr>
        <w:t>p</w:t>
      </w:r>
      <w:r w:rsidRPr="00174225">
        <w:rPr>
          <w:sz w:val="20"/>
        </w:rPr>
        <w:t>er</w:t>
      </w:r>
      <w:r w:rsidRPr="00174225">
        <w:rPr>
          <w:spacing w:val="17"/>
          <w:sz w:val="20"/>
        </w:rPr>
        <w:t xml:space="preserve"> </w:t>
      </w:r>
      <w:r w:rsidRPr="00174225">
        <w:rPr>
          <w:sz w:val="20"/>
        </w:rPr>
        <w:t>f</w:t>
      </w:r>
      <w:r w:rsidRPr="00174225">
        <w:rPr>
          <w:spacing w:val="1"/>
          <w:sz w:val="20"/>
        </w:rPr>
        <w:t>oo</w:t>
      </w:r>
      <w:r w:rsidRPr="00174225">
        <w:rPr>
          <w:sz w:val="20"/>
        </w:rPr>
        <w:t>t</w:t>
      </w:r>
      <w:r w:rsidRPr="00174225">
        <w:rPr>
          <w:w w:val="102"/>
          <w:sz w:val="20"/>
        </w:rPr>
        <w:t xml:space="preserve"> </w:t>
      </w:r>
      <w:r w:rsidRPr="00174225">
        <w:rPr>
          <w:sz w:val="20"/>
        </w:rPr>
        <w:t>are</w:t>
      </w:r>
      <w:r w:rsidRPr="00174225">
        <w:rPr>
          <w:spacing w:val="19"/>
          <w:sz w:val="20"/>
        </w:rPr>
        <w:t xml:space="preserve"> </w:t>
      </w:r>
      <w:r w:rsidRPr="00174225">
        <w:rPr>
          <w:sz w:val="20"/>
        </w:rPr>
        <w:t>re</w:t>
      </w:r>
      <w:r w:rsidRPr="00174225">
        <w:rPr>
          <w:spacing w:val="1"/>
          <w:sz w:val="20"/>
        </w:rPr>
        <w:t>q</w:t>
      </w:r>
      <w:r w:rsidRPr="00174225">
        <w:rPr>
          <w:sz w:val="20"/>
        </w:rPr>
        <w:t>uired</w:t>
      </w:r>
      <w:r w:rsidRPr="00174225">
        <w:rPr>
          <w:spacing w:val="20"/>
          <w:sz w:val="20"/>
        </w:rPr>
        <w:t xml:space="preserve"> </w:t>
      </w:r>
      <w:r w:rsidRPr="00174225">
        <w:rPr>
          <w:sz w:val="20"/>
        </w:rPr>
        <w:t>at</w:t>
      </w:r>
      <w:r w:rsidRPr="00174225">
        <w:rPr>
          <w:spacing w:val="18"/>
          <w:sz w:val="20"/>
        </w:rPr>
        <w:t xml:space="preserve"> </w:t>
      </w:r>
      <w:r w:rsidRPr="00174225">
        <w:rPr>
          <w:sz w:val="20"/>
        </w:rPr>
        <w:t>each</w:t>
      </w:r>
      <w:r w:rsidRPr="00174225">
        <w:rPr>
          <w:spacing w:val="20"/>
          <w:sz w:val="20"/>
        </w:rPr>
        <w:t xml:space="preserve"> </w:t>
      </w:r>
      <w:r w:rsidRPr="00174225">
        <w:rPr>
          <w:sz w:val="20"/>
        </w:rPr>
        <w:t>e</w:t>
      </w:r>
      <w:r w:rsidRPr="00174225">
        <w:rPr>
          <w:spacing w:val="1"/>
          <w:sz w:val="20"/>
        </w:rPr>
        <w:t>x</w:t>
      </w:r>
      <w:r w:rsidRPr="00174225">
        <w:rPr>
          <w:sz w:val="20"/>
        </w:rPr>
        <w:t>terior</w:t>
      </w:r>
      <w:r w:rsidRPr="00174225">
        <w:rPr>
          <w:spacing w:val="18"/>
          <w:sz w:val="20"/>
        </w:rPr>
        <w:t xml:space="preserve"> </w:t>
      </w:r>
      <w:r w:rsidRPr="00174225">
        <w:rPr>
          <w:sz w:val="20"/>
        </w:rPr>
        <w:t>e</w:t>
      </w:r>
      <w:r w:rsidRPr="00174225">
        <w:rPr>
          <w:spacing w:val="1"/>
          <w:sz w:val="20"/>
        </w:rPr>
        <w:t>n</w:t>
      </w:r>
      <w:r w:rsidRPr="00174225">
        <w:rPr>
          <w:sz w:val="20"/>
        </w:rPr>
        <w:t>try.</w:t>
      </w:r>
    </w:p>
    <w:p w:rsidR="0060336D" w:rsidRPr="00174225" w:rsidRDefault="0060336D" w:rsidP="00492E2D">
      <w:pPr>
        <w:pStyle w:val="BodyText"/>
        <w:widowControl w:val="0"/>
        <w:numPr>
          <w:ilvl w:val="4"/>
          <w:numId w:val="26"/>
        </w:numPr>
        <w:tabs>
          <w:tab w:val="left" w:pos="3074"/>
        </w:tabs>
        <w:spacing w:line="238" w:lineRule="exact"/>
        <w:ind w:left="3074"/>
        <w:jc w:val="both"/>
        <w:rPr>
          <w:sz w:val="20"/>
        </w:rPr>
      </w:pPr>
      <w:r w:rsidRPr="00174225">
        <w:rPr>
          <w:spacing w:val="1"/>
          <w:sz w:val="20"/>
        </w:rPr>
        <w:t>A</w:t>
      </w:r>
      <w:r w:rsidRPr="00174225">
        <w:rPr>
          <w:sz w:val="20"/>
        </w:rPr>
        <w:t>ll</w:t>
      </w:r>
      <w:r w:rsidRPr="00174225">
        <w:rPr>
          <w:spacing w:val="23"/>
          <w:sz w:val="20"/>
        </w:rPr>
        <w:t xml:space="preserve"> </w:t>
      </w:r>
      <w:r w:rsidRPr="00174225">
        <w:rPr>
          <w:spacing w:val="1"/>
          <w:sz w:val="20"/>
        </w:rPr>
        <w:t>b</w:t>
      </w:r>
      <w:r w:rsidRPr="00174225">
        <w:rPr>
          <w:sz w:val="20"/>
        </w:rPr>
        <w:t>reeze</w:t>
      </w:r>
      <w:r w:rsidRPr="00174225">
        <w:rPr>
          <w:spacing w:val="1"/>
          <w:sz w:val="20"/>
        </w:rPr>
        <w:t>w</w:t>
      </w:r>
      <w:r w:rsidRPr="00174225">
        <w:rPr>
          <w:sz w:val="20"/>
        </w:rPr>
        <w:t>a</w:t>
      </w:r>
      <w:r w:rsidRPr="00174225">
        <w:rPr>
          <w:spacing w:val="1"/>
          <w:sz w:val="20"/>
        </w:rPr>
        <w:t>y</w:t>
      </w:r>
      <w:r w:rsidRPr="00174225">
        <w:rPr>
          <w:sz w:val="20"/>
        </w:rPr>
        <w:t>s</w:t>
      </w:r>
      <w:r w:rsidRPr="00174225">
        <w:rPr>
          <w:spacing w:val="23"/>
          <w:sz w:val="20"/>
        </w:rPr>
        <w:t xml:space="preserve"> </w:t>
      </w:r>
      <w:r w:rsidRPr="00174225">
        <w:rPr>
          <w:spacing w:val="2"/>
          <w:sz w:val="20"/>
        </w:rPr>
        <w:t>m</w:t>
      </w:r>
      <w:r w:rsidRPr="00174225">
        <w:rPr>
          <w:spacing w:val="1"/>
          <w:sz w:val="20"/>
        </w:rPr>
        <w:t>u</w:t>
      </w:r>
      <w:r w:rsidRPr="00174225">
        <w:rPr>
          <w:sz w:val="20"/>
        </w:rPr>
        <w:t>st</w:t>
      </w:r>
      <w:r w:rsidRPr="00174225">
        <w:rPr>
          <w:spacing w:val="23"/>
          <w:sz w:val="20"/>
        </w:rPr>
        <w:t xml:space="preserve"> </w:t>
      </w:r>
      <w:r w:rsidRPr="00174225">
        <w:rPr>
          <w:spacing w:val="1"/>
          <w:sz w:val="20"/>
        </w:rPr>
        <w:t>b</w:t>
      </w:r>
      <w:r w:rsidRPr="00174225">
        <w:rPr>
          <w:sz w:val="20"/>
        </w:rPr>
        <w:t>e</w:t>
      </w:r>
      <w:r w:rsidRPr="00174225">
        <w:rPr>
          <w:spacing w:val="25"/>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cted</w:t>
      </w:r>
      <w:r w:rsidRPr="00174225">
        <w:rPr>
          <w:spacing w:val="25"/>
          <w:sz w:val="20"/>
        </w:rPr>
        <w:t xml:space="preserve"> </w:t>
      </w:r>
      <w:r w:rsidRPr="00174225">
        <w:rPr>
          <w:spacing w:val="1"/>
          <w:sz w:val="20"/>
        </w:rPr>
        <w:t>o</w:t>
      </w:r>
      <w:r w:rsidRPr="00174225">
        <w:rPr>
          <w:sz w:val="20"/>
        </w:rPr>
        <w:t>f</w:t>
      </w:r>
      <w:r w:rsidRPr="00174225">
        <w:rPr>
          <w:spacing w:val="23"/>
          <w:sz w:val="20"/>
        </w:rPr>
        <w:t xml:space="preserve"> </w:t>
      </w:r>
      <w:r w:rsidRPr="00174225">
        <w:rPr>
          <w:sz w:val="20"/>
        </w:rPr>
        <w:t>c</w:t>
      </w:r>
      <w:r w:rsidRPr="00174225">
        <w:rPr>
          <w:spacing w:val="1"/>
          <w:sz w:val="20"/>
        </w:rPr>
        <w:t>on</w:t>
      </w:r>
      <w:r w:rsidRPr="00174225">
        <w:rPr>
          <w:sz w:val="20"/>
        </w:rPr>
        <w:t>crete</w:t>
      </w:r>
      <w:r w:rsidRPr="00174225">
        <w:rPr>
          <w:spacing w:val="25"/>
          <w:sz w:val="20"/>
        </w:rPr>
        <w:t xml:space="preserve"> </w:t>
      </w:r>
      <w:r w:rsidRPr="00174225">
        <w:rPr>
          <w:sz w:val="20"/>
        </w:rPr>
        <w:t>fl</w:t>
      </w:r>
      <w:r w:rsidRPr="00174225">
        <w:rPr>
          <w:spacing w:val="1"/>
          <w:sz w:val="20"/>
        </w:rPr>
        <w:t>oo</w:t>
      </w:r>
      <w:r w:rsidRPr="00174225">
        <w:rPr>
          <w:sz w:val="20"/>
        </w:rPr>
        <w:t>r/</w:t>
      </w:r>
      <w:r w:rsidRPr="00174225">
        <w:rPr>
          <w:spacing w:val="1"/>
          <w:sz w:val="20"/>
        </w:rPr>
        <w:t>d</w:t>
      </w:r>
      <w:r w:rsidRPr="00174225">
        <w:rPr>
          <w:sz w:val="20"/>
        </w:rPr>
        <w:t>ec</w:t>
      </w:r>
      <w:r w:rsidRPr="00174225">
        <w:rPr>
          <w:spacing w:val="1"/>
          <w:sz w:val="20"/>
        </w:rPr>
        <w:t>k</w:t>
      </w:r>
      <w:r w:rsidRPr="00174225">
        <w:rPr>
          <w:sz w:val="20"/>
        </w:rPr>
        <w:t>i</w:t>
      </w:r>
      <w:r w:rsidRPr="00174225">
        <w:rPr>
          <w:spacing w:val="1"/>
          <w:sz w:val="20"/>
        </w:rPr>
        <w:t>n</w:t>
      </w:r>
      <w:r w:rsidRPr="00174225">
        <w:rPr>
          <w:sz w:val="20"/>
        </w:rPr>
        <w:t>g</w:t>
      </w:r>
      <w:r w:rsidRPr="00174225">
        <w:rPr>
          <w:spacing w:val="24"/>
          <w:sz w:val="20"/>
        </w:rPr>
        <w:t xml:space="preserve"> </w:t>
      </w:r>
      <w:r w:rsidRPr="00174225">
        <w:rPr>
          <w:spacing w:val="2"/>
          <w:sz w:val="20"/>
        </w:rPr>
        <w:t>m</w:t>
      </w:r>
      <w:r w:rsidRPr="00174225">
        <w:rPr>
          <w:sz w:val="20"/>
        </w:rPr>
        <w:t>aterial.</w:t>
      </w:r>
    </w:p>
    <w:p w:rsidR="0060336D" w:rsidRPr="00174225" w:rsidRDefault="0060336D" w:rsidP="00492E2D">
      <w:pPr>
        <w:pStyle w:val="BodyText"/>
        <w:widowControl w:val="0"/>
        <w:numPr>
          <w:ilvl w:val="4"/>
          <w:numId w:val="26"/>
        </w:numPr>
        <w:tabs>
          <w:tab w:val="left" w:pos="3074"/>
        </w:tabs>
        <w:spacing w:before="13"/>
        <w:ind w:left="3074"/>
        <w:jc w:val="both"/>
        <w:rPr>
          <w:sz w:val="20"/>
        </w:rPr>
      </w:pPr>
      <w:r w:rsidRPr="00174225">
        <w:rPr>
          <w:spacing w:val="1"/>
          <w:sz w:val="20"/>
        </w:rPr>
        <w:t>Ex</w:t>
      </w:r>
      <w:r w:rsidRPr="00174225">
        <w:rPr>
          <w:sz w:val="20"/>
        </w:rPr>
        <w:t>teri</w:t>
      </w:r>
      <w:r w:rsidRPr="00174225">
        <w:rPr>
          <w:spacing w:val="1"/>
          <w:sz w:val="20"/>
        </w:rPr>
        <w:t>o</w:t>
      </w:r>
      <w:r w:rsidRPr="00174225">
        <w:rPr>
          <w:sz w:val="20"/>
        </w:rPr>
        <w:t>r</w:t>
      </w:r>
      <w:r w:rsidRPr="00174225">
        <w:rPr>
          <w:spacing w:val="17"/>
          <w:sz w:val="20"/>
        </w:rPr>
        <w:t xml:space="preserve"> </w:t>
      </w:r>
      <w:r w:rsidRPr="00174225">
        <w:rPr>
          <w:sz w:val="20"/>
        </w:rPr>
        <w:t>s</w:t>
      </w:r>
      <w:r w:rsidRPr="00174225">
        <w:rPr>
          <w:spacing w:val="1"/>
          <w:sz w:val="20"/>
        </w:rPr>
        <w:t>hu</w:t>
      </w:r>
      <w:r w:rsidRPr="00174225">
        <w:rPr>
          <w:sz w:val="20"/>
        </w:rPr>
        <w:t>tters</w:t>
      </w:r>
      <w:r w:rsidRPr="00174225">
        <w:rPr>
          <w:spacing w:val="18"/>
          <w:sz w:val="20"/>
        </w:rPr>
        <w:t xml:space="preserve"> </w:t>
      </w:r>
      <w:r w:rsidRPr="00174225">
        <w:rPr>
          <w:sz w:val="20"/>
        </w:rPr>
        <w:t>are</w:t>
      </w:r>
      <w:r w:rsidRPr="00174225">
        <w:rPr>
          <w:spacing w:val="19"/>
          <w:sz w:val="20"/>
        </w:rPr>
        <w:t xml:space="preserve"> </w:t>
      </w:r>
      <w:r w:rsidRPr="00174225">
        <w:rPr>
          <w:sz w:val="20"/>
        </w:rPr>
        <w:t>re</w:t>
      </w:r>
      <w:r w:rsidRPr="00174225">
        <w:rPr>
          <w:spacing w:val="1"/>
          <w:sz w:val="20"/>
        </w:rPr>
        <w:t>qu</w:t>
      </w:r>
      <w:r w:rsidRPr="00174225">
        <w:rPr>
          <w:sz w:val="20"/>
        </w:rPr>
        <w:t>ired</w:t>
      </w:r>
      <w:r w:rsidRPr="00174225">
        <w:rPr>
          <w:spacing w:val="19"/>
          <w:sz w:val="20"/>
        </w:rPr>
        <w:t xml:space="preserve"> </w:t>
      </w:r>
      <w:r w:rsidRPr="00174225">
        <w:rPr>
          <w:spacing w:val="1"/>
          <w:sz w:val="20"/>
        </w:rPr>
        <w:t>o</w:t>
      </w:r>
      <w:r w:rsidRPr="00174225">
        <w:rPr>
          <w:sz w:val="20"/>
        </w:rPr>
        <w:t>n</w:t>
      </w:r>
      <w:r w:rsidRPr="00174225">
        <w:rPr>
          <w:spacing w:val="19"/>
          <w:sz w:val="20"/>
        </w:rPr>
        <w:t xml:space="preserve"> </w:t>
      </w:r>
      <w:r w:rsidRPr="00174225">
        <w:rPr>
          <w:sz w:val="20"/>
        </w:rPr>
        <w:t>all</w:t>
      </w:r>
      <w:r w:rsidRPr="00174225">
        <w:rPr>
          <w:spacing w:val="18"/>
          <w:sz w:val="20"/>
        </w:rPr>
        <w:t xml:space="preserve"> </w:t>
      </w:r>
      <w:r w:rsidRPr="00174225">
        <w:rPr>
          <w:spacing w:val="1"/>
          <w:sz w:val="20"/>
        </w:rPr>
        <w:t>100</w:t>
      </w:r>
      <w:r w:rsidRPr="00174225">
        <w:rPr>
          <w:sz w:val="20"/>
        </w:rPr>
        <w:t>%</w:t>
      </w:r>
      <w:r w:rsidRPr="00174225">
        <w:rPr>
          <w:spacing w:val="21"/>
          <w:sz w:val="20"/>
        </w:rPr>
        <w:t xml:space="preserve"> </w:t>
      </w:r>
      <w:r w:rsidRPr="00174225">
        <w:rPr>
          <w:spacing w:val="1"/>
          <w:sz w:val="20"/>
        </w:rPr>
        <w:t>B</w:t>
      </w:r>
      <w:r w:rsidRPr="00174225">
        <w:rPr>
          <w:sz w:val="20"/>
        </w:rPr>
        <w:t>rick</w:t>
      </w:r>
      <w:r w:rsidRPr="00174225">
        <w:rPr>
          <w:spacing w:val="20"/>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v</w:t>
      </w:r>
      <w:r w:rsidRPr="00174225">
        <w:rPr>
          <w:sz w:val="20"/>
        </w:rPr>
        <w:t>i</w:t>
      </w:r>
      <w:r w:rsidRPr="00174225">
        <w:rPr>
          <w:spacing w:val="1"/>
          <w:sz w:val="20"/>
        </w:rPr>
        <w:t>ny</w:t>
      </w:r>
      <w:r w:rsidRPr="00174225">
        <w:rPr>
          <w:sz w:val="20"/>
        </w:rPr>
        <w:t>l</w:t>
      </w:r>
      <w:r w:rsidRPr="00174225">
        <w:rPr>
          <w:spacing w:val="18"/>
          <w:sz w:val="20"/>
        </w:rPr>
        <w:t xml:space="preserve"> </w:t>
      </w:r>
      <w:r w:rsidRPr="00174225">
        <w:rPr>
          <w:sz w:val="20"/>
        </w:rPr>
        <w:t>si</w:t>
      </w:r>
      <w:r w:rsidRPr="00174225">
        <w:rPr>
          <w:spacing w:val="1"/>
          <w:sz w:val="20"/>
        </w:rPr>
        <w:t>d</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p>
    <w:p w:rsidR="0060336D" w:rsidRPr="00174225" w:rsidRDefault="0060336D" w:rsidP="00492E2D">
      <w:pPr>
        <w:pStyle w:val="BodyText"/>
        <w:widowControl w:val="0"/>
        <w:numPr>
          <w:ilvl w:val="4"/>
          <w:numId w:val="26"/>
        </w:numPr>
        <w:tabs>
          <w:tab w:val="left" w:pos="3074"/>
        </w:tabs>
        <w:spacing w:before="13" w:line="250" w:lineRule="auto"/>
        <w:ind w:left="3074"/>
        <w:jc w:val="both"/>
        <w:rPr>
          <w:sz w:val="20"/>
        </w:rPr>
      </w:pPr>
      <w:r w:rsidRPr="00174225">
        <w:rPr>
          <w:spacing w:val="1"/>
          <w:sz w:val="20"/>
        </w:rPr>
        <w:t>S</w:t>
      </w:r>
      <w:r w:rsidRPr="00174225">
        <w:rPr>
          <w:sz w:val="20"/>
        </w:rPr>
        <w:t>tair</w:t>
      </w:r>
      <w:r w:rsidRPr="00174225">
        <w:rPr>
          <w:spacing w:val="1"/>
          <w:sz w:val="20"/>
        </w:rPr>
        <w:t>w</w:t>
      </w:r>
      <w:r w:rsidRPr="00174225">
        <w:rPr>
          <w:sz w:val="20"/>
        </w:rPr>
        <w:t>ay</w:t>
      </w:r>
      <w:r w:rsidRPr="00174225">
        <w:rPr>
          <w:spacing w:val="18"/>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pon</w:t>
      </w:r>
      <w:r w:rsidRPr="00174225">
        <w:rPr>
          <w:sz w:val="20"/>
        </w:rPr>
        <w:t>e</w:t>
      </w:r>
      <w:r w:rsidRPr="00174225">
        <w:rPr>
          <w:spacing w:val="1"/>
          <w:sz w:val="20"/>
        </w:rPr>
        <w:t>n</w:t>
      </w:r>
      <w:r w:rsidRPr="00174225">
        <w:rPr>
          <w:sz w:val="20"/>
        </w:rPr>
        <w:t>ts,</w:t>
      </w:r>
      <w:r w:rsidRPr="00174225">
        <w:rPr>
          <w:spacing w:val="17"/>
          <w:sz w:val="20"/>
        </w:rPr>
        <w:t xml:space="preserve"> </w:t>
      </w:r>
      <w:r w:rsidRPr="00174225">
        <w:rPr>
          <w:sz w:val="20"/>
        </w:rPr>
        <w:t>s</w:t>
      </w:r>
      <w:r w:rsidRPr="00174225">
        <w:rPr>
          <w:spacing w:val="1"/>
          <w:sz w:val="20"/>
        </w:rPr>
        <w:t>u</w:t>
      </w:r>
      <w:r w:rsidRPr="00174225">
        <w:rPr>
          <w:sz w:val="20"/>
        </w:rPr>
        <w:t>ch</w:t>
      </w:r>
      <w:r w:rsidRPr="00174225">
        <w:rPr>
          <w:spacing w:val="19"/>
          <w:sz w:val="20"/>
        </w:rPr>
        <w:t xml:space="preserve"> </w:t>
      </w:r>
      <w:r w:rsidRPr="00174225">
        <w:rPr>
          <w:sz w:val="20"/>
        </w:rPr>
        <w:t>as</w:t>
      </w:r>
      <w:r w:rsidRPr="00174225">
        <w:rPr>
          <w:spacing w:val="18"/>
          <w:sz w:val="20"/>
        </w:rPr>
        <w:t xml:space="preserve"> </w:t>
      </w:r>
      <w:r w:rsidRPr="00174225">
        <w:rPr>
          <w:sz w:val="20"/>
        </w:rPr>
        <w:t>stri</w:t>
      </w:r>
      <w:r w:rsidRPr="00174225">
        <w:rPr>
          <w:spacing w:val="1"/>
          <w:sz w:val="20"/>
        </w:rPr>
        <w:t>ng</w:t>
      </w:r>
      <w:r w:rsidRPr="00174225">
        <w:rPr>
          <w:sz w:val="20"/>
        </w:rPr>
        <w:t>ers,</w:t>
      </w:r>
      <w:r w:rsidRPr="00174225">
        <w:rPr>
          <w:spacing w:val="16"/>
          <w:sz w:val="20"/>
        </w:rPr>
        <w:t xml:space="preserve"> </w:t>
      </w:r>
      <w:r w:rsidRPr="00174225">
        <w:rPr>
          <w:sz w:val="20"/>
        </w:rPr>
        <w:t>treads,</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z w:val="20"/>
        </w:rPr>
        <w:t>risers</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w w:val="102"/>
          <w:sz w:val="20"/>
        </w:rPr>
        <w:t xml:space="preserve"> </w:t>
      </w:r>
      <w:r w:rsidRPr="00174225">
        <w:rPr>
          <w:sz w:val="20"/>
        </w:rPr>
        <w:t>c</w:t>
      </w:r>
      <w:r w:rsidRPr="00174225">
        <w:rPr>
          <w:spacing w:val="1"/>
          <w:sz w:val="20"/>
        </w:rPr>
        <w:t>o</w:t>
      </w:r>
      <w:r w:rsidRPr="00174225">
        <w:rPr>
          <w:sz w:val="20"/>
        </w:rPr>
        <w:t>nstructed</w:t>
      </w:r>
      <w:r w:rsidRPr="00174225">
        <w:rPr>
          <w:spacing w:val="17"/>
          <w:sz w:val="20"/>
        </w:rPr>
        <w:t xml:space="preserve"> </w:t>
      </w:r>
      <w:r w:rsidRPr="00174225">
        <w:rPr>
          <w:sz w:val="20"/>
        </w:rPr>
        <w:t>from</w:t>
      </w:r>
      <w:r w:rsidRPr="00174225">
        <w:rPr>
          <w:spacing w:val="18"/>
          <w:sz w:val="20"/>
        </w:rPr>
        <w:t xml:space="preserve"> </w:t>
      </w:r>
      <w:r w:rsidRPr="00174225">
        <w:rPr>
          <w:sz w:val="20"/>
        </w:rPr>
        <w:t>steel</w:t>
      </w:r>
      <w:r w:rsidRPr="00174225">
        <w:rPr>
          <w:spacing w:val="16"/>
          <w:sz w:val="20"/>
        </w:rPr>
        <w:t xml:space="preserve"> </w:t>
      </w:r>
      <w:r w:rsidRPr="00174225">
        <w:rPr>
          <w:sz w:val="20"/>
        </w:rPr>
        <w:t>or</w:t>
      </w:r>
      <w:r w:rsidRPr="00174225">
        <w:rPr>
          <w:spacing w:val="16"/>
          <w:sz w:val="20"/>
        </w:rPr>
        <w:t xml:space="preserve"> </w:t>
      </w:r>
      <w:r w:rsidRPr="00174225">
        <w:rPr>
          <w:sz w:val="20"/>
        </w:rPr>
        <w:t>c</w:t>
      </w:r>
      <w:r w:rsidRPr="00174225">
        <w:rPr>
          <w:spacing w:val="1"/>
          <w:sz w:val="20"/>
        </w:rPr>
        <w:t>o</w:t>
      </w:r>
      <w:r w:rsidRPr="00174225">
        <w:rPr>
          <w:sz w:val="20"/>
        </w:rPr>
        <w:t xml:space="preserve">ncrete.  All project steps must include a kick plate in between each step beginning at the first step nearest to the ground and ending at the nearest step at the balcony or landing.  </w:t>
      </w:r>
      <w:r w:rsidRPr="00174225">
        <w:rPr>
          <w:spacing w:val="1"/>
          <w:sz w:val="20"/>
        </w:rPr>
        <w:t>H</w:t>
      </w:r>
      <w:r w:rsidRPr="00174225">
        <w:rPr>
          <w:sz w:val="20"/>
        </w:rPr>
        <w:t>a</w:t>
      </w:r>
      <w:r w:rsidRPr="00174225">
        <w:rPr>
          <w:spacing w:val="1"/>
          <w:sz w:val="20"/>
        </w:rPr>
        <w:t>n</w:t>
      </w:r>
      <w:r w:rsidRPr="00174225">
        <w:rPr>
          <w:sz w:val="20"/>
        </w:rPr>
        <w:t>drails</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pic</w:t>
      </w:r>
      <w:r w:rsidRPr="00174225">
        <w:rPr>
          <w:spacing w:val="1"/>
          <w:sz w:val="20"/>
        </w:rPr>
        <w:t>k</w:t>
      </w:r>
      <w:r w:rsidRPr="00174225">
        <w:rPr>
          <w:sz w:val="20"/>
        </w:rPr>
        <w:t>ets</w:t>
      </w:r>
      <w:r w:rsidRPr="00174225">
        <w:rPr>
          <w:spacing w:val="16"/>
          <w:sz w:val="20"/>
        </w:rPr>
        <w:t xml:space="preserve"> </w:t>
      </w:r>
      <w:r w:rsidRPr="00174225">
        <w:rPr>
          <w:spacing w:val="2"/>
          <w:sz w:val="20"/>
        </w:rPr>
        <w:t>m</w:t>
      </w:r>
      <w:r w:rsidRPr="00174225">
        <w:rPr>
          <w:sz w:val="20"/>
        </w:rPr>
        <w:t>ust</w:t>
      </w:r>
      <w:r w:rsidRPr="00174225">
        <w:rPr>
          <w:spacing w:val="16"/>
          <w:sz w:val="20"/>
        </w:rPr>
        <w:t xml:space="preserve"> </w:t>
      </w:r>
      <w:r w:rsidRPr="00174225">
        <w:rPr>
          <w:sz w:val="20"/>
        </w:rPr>
        <w:t>be</w:t>
      </w:r>
      <w:r w:rsidRPr="00174225">
        <w:rPr>
          <w:w w:val="102"/>
          <w:sz w:val="20"/>
        </w:rPr>
        <w:t xml:space="preserve"> </w:t>
      </w:r>
      <w:r w:rsidRPr="00174225">
        <w:rPr>
          <w:sz w:val="20"/>
        </w:rPr>
        <w:t>c</w:t>
      </w:r>
      <w:r w:rsidRPr="00174225">
        <w:rPr>
          <w:spacing w:val="1"/>
          <w:sz w:val="20"/>
        </w:rPr>
        <w:t>o</w:t>
      </w:r>
      <w:r w:rsidRPr="00174225">
        <w:rPr>
          <w:sz w:val="20"/>
        </w:rPr>
        <w:t>nstructed</w:t>
      </w:r>
      <w:r w:rsidRPr="00174225">
        <w:rPr>
          <w:spacing w:val="24"/>
          <w:sz w:val="20"/>
        </w:rPr>
        <w:t xml:space="preserve"> </w:t>
      </w:r>
      <w:r w:rsidRPr="00174225">
        <w:rPr>
          <w:sz w:val="20"/>
        </w:rPr>
        <w:t>from</w:t>
      </w:r>
      <w:r w:rsidRPr="00174225">
        <w:rPr>
          <w:spacing w:val="26"/>
          <w:sz w:val="20"/>
        </w:rPr>
        <w:t xml:space="preserve"> </w:t>
      </w:r>
      <w:r w:rsidRPr="00174225">
        <w:rPr>
          <w:sz w:val="20"/>
        </w:rPr>
        <w:t>steel</w:t>
      </w:r>
      <w:r w:rsidRPr="00174225">
        <w:rPr>
          <w:spacing w:val="24"/>
          <w:sz w:val="20"/>
        </w:rPr>
        <w:t xml:space="preserve"> </w:t>
      </w:r>
      <w:r w:rsidRPr="00174225">
        <w:rPr>
          <w:sz w:val="20"/>
        </w:rPr>
        <w:t>or</w:t>
      </w:r>
      <w:r w:rsidRPr="00174225">
        <w:rPr>
          <w:spacing w:val="23"/>
          <w:sz w:val="20"/>
        </w:rPr>
        <w:t xml:space="preserve"> </w:t>
      </w:r>
      <w:r w:rsidRPr="00174225">
        <w:rPr>
          <w:sz w:val="20"/>
        </w:rPr>
        <w:t>alu</w:t>
      </w:r>
      <w:r w:rsidRPr="00174225">
        <w:rPr>
          <w:spacing w:val="2"/>
          <w:sz w:val="20"/>
        </w:rPr>
        <w:t>m</w:t>
      </w:r>
      <w:r w:rsidRPr="00174225">
        <w:rPr>
          <w:sz w:val="20"/>
        </w:rPr>
        <w:t>inu</w:t>
      </w:r>
      <w:r w:rsidRPr="00174225">
        <w:rPr>
          <w:spacing w:val="2"/>
          <w:sz w:val="20"/>
        </w:rPr>
        <w:t>m</w:t>
      </w:r>
      <w:r w:rsidRPr="00174225">
        <w:rPr>
          <w:sz w:val="20"/>
        </w:rPr>
        <w:t>.</w:t>
      </w:r>
    </w:p>
    <w:p w:rsidR="0060336D" w:rsidRPr="00174225" w:rsidRDefault="0060336D" w:rsidP="00492E2D">
      <w:pPr>
        <w:pStyle w:val="BodyText"/>
        <w:widowControl w:val="0"/>
        <w:numPr>
          <w:ilvl w:val="4"/>
          <w:numId w:val="26"/>
        </w:numPr>
        <w:tabs>
          <w:tab w:val="left" w:pos="3074"/>
        </w:tabs>
        <w:spacing w:before="2" w:line="251" w:lineRule="auto"/>
        <w:ind w:left="3074"/>
        <w:jc w:val="both"/>
        <w:rPr>
          <w:sz w:val="20"/>
        </w:rPr>
      </w:pPr>
      <w:r w:rsidRPr="00174225">
        <w:rPr>
          <w:spacing w:val="1"/>
          <w:sz w:val="20"/>
        </w:rPr>
        <w:t>P</w:t>
      </w:r>
      <w:r w:rsidRPr="00174225">
        <w:rPr>
          <w:sz w:val="20"/>
        </w:rPr>
        <w:t>atio</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pacing w:val="1"/>
          <w:sz w:val="20"/>
        </w:rPr>
        <w:t>po</w:t>
      </w:r>
      <w:r w:rsidRPr="00174225">
        <w:rPr>
          <w:sz w:val="20"/>
        </w:rPr>
        <w:t>rc</w:t>
      </w:r>
      <w:r w:rsidRPr="00174225">
        <w:rPr>
          <w:spacing w:val="1"/>
          <w:sz w:val="20"/>
        </w:rPr>
        <w:t>h</w:t>
      </w:r>
      <w:r w:rsidRPr="00174225">
        <w:rPr>
          <w:sz w:val="20"/>
        </w:rPr>
        <w:t>/</w:t>
      </w:r>
      <w:r w:rsidRPr="00174225">
        <w:rPr>
          <w:spacing w:val="1"/>
          <w:sz w:val="20"/>
        </w:rPr>
        <w:t>b</w:t>
      </w:r>
      <w:r w:rsidRPr="00174225">
        <w:rPr>
          <w:sz w:val="20"/>
        </w:rPr>
        <w:t>alc</w:t>
      </w:r>
      <w:r w:rsidRPr="00174225">
        <w:rPr>
          <w:spacing w:val="1"/>
          <w:sz w:val="20"/>
        </w:rPr>
        <w:t>on</w:t>
      </w:r>
      <w:r w:rsidRPr="00174225">
        <w:rPr>
          <w:sz w:val="20"/>
        </w:rPr>
        <w:t>y</w:t>
      </w:r>
      <w:r w:rsidRPr="00174225">
        <w:rPr>
          <w:spacing w:val="19"/>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pon</w:t>
      </w:r>
      <w:r w:rsidRPr="00174225">
        <w:rPr>
          <w:sz w:val="20"/>
        </w:rPr>
        <w:t>e</w:t>
      </w:r>
      <w:r w:rsidRPr="00174225">
        <w:rPr>
          <w:spacing w:val="1"/>
          <w:sz w:val="20"/>
        </w:rPr>
        <w:t>n</w:t>
      </w:r>
      <w:r w:rsidRPr="00174225">
        <w:rPr>
          <w:sz w:val="20"/>
        </w:rPr>
        <w:t>ts</w:t>
      </w:r>
      <w:r w:rsidRPr="00174225">
        <w:rPr>
          <w:spacing w:val="20"/>
          <w:sz w:val="20"/>
        </w:rPr>
        <w:t xml:space="preserve"> </w:t>
      </w:r>
      <w:r w:rsidRPr="00174225">
        <w:rPr>
          <w:spacing w:val="1"/>
          <w:sz w:val="20"/>
        </w:rPr>
        <w:t>u</w:t>
      </w:r>
      <w:r w:rsidRPr="00174225">
        <w:rPr>
          <w:sz w:val="20"/>
        </w:rPr>
        <w:t>sed</w:t>
      </w:r>
      <w:r w:rsidRPr="00174225">
        <w:rPr>
          <w:spacing w:val="19"/>
          <w:sz w:val="20"/>
        </w:rPr>
        <w:t xml:space="preserve"> </w:t>
      </w:r>
      <w:r w:rsidRPr="00174225">
        <w:rPr>
          <w:sz w:val="20"/>
        </w:rPr>
        <w:t>as</w:t>
      </w:r>
      <w:r w:rsidRPr="00174225">
        <w:rPr>
          <w:spacing w:val="20"/>
          <w:sz w:val="20"/>
        </w:rPr>
        <w:t xml:space="preserve"> </w:t>
      </w:r>
      <w:r w:rsidRPr="00174225">
        <w:rPr>
          <w:spacing w:val="1"/>
          <w:sz w:val="20"/>
        </w:rPr>
        <w:t>p</w:t>
      </w:r>
      <w:r w:rsidRPr="00174225">
        <w:rPr>
          <w:sz w:val="20"/>
        </w:rPr>
        <w:t>art</w:t>
      </w:r>
      <w:r w:rsidRPr="00174225">
        <w:rPr>
          <w:spacing w:val="18"/>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5"/>
          <w:sz w:val="20"/>
        </w:rPr>
        <w:t xml:space="preserve"> </w:t>
      </w:r>
      <w:r w:rsidRPr="00174225">
        <w:rPr>
          <w:sz w:val="20"/>
        </w:rPr>
        <w:t>c</w:t>
      </w:r>
      <w:r w:rsidRPr="00174225">
        <w:rPr>
          <w:spacing w:val="1"/>
          <w:sz w:val="20"/>
        </w:rPr>
        <w:t>on</w:t>
      </w:r>
      <w:r w:rsidRPr="00174225">
        <w:rPr>
          <w:sz w:val="20"/>
        </w:rPr>
        <w:t>crete</w:t>
      </w:r>
      <w:r w:rsidRPr="00174225">
        <w:rPr>
          <w:spacing w:val="16"/>
          <w:sz w:val="20"/>
        </w:rPr>
        <w:t xml:space="preserve"> </w:t>
      </w:r>
      <w:r w:rsidRPr="00174225">
        <w:rPr>
          <w:sz w:val="20"/>
        </w:rPr>
        <w:t>sla</w:t>
      </w:r>
      <w:r w:rsidRPr="00174225">
        <w:rPr>
          <w:spacing w:val="1"/>
          <w:sz w:val="20"/>
        </w:rPr>
        <w:t>b</w:t>
      </w:r>
      <w:r w:rsidRPr="00174225">
        <w:rPr>
          <w:sz w:val="20"/>
        </w:rPr>
        <w:t>s</w:t>
      </w:r>
      <w:r w:rsidRPr="00174225">
        <w:rPr>
          <w:spacing w:val="14"/>
          <w:sz w:val="20"/>
        </w:rPr>
        <w:t xml:space="preserve"> </w:t>
      </w:r>
      <w:r w:rsidRPr="00174225">
        <w:rPr>
          <w:spacing w:val="1"/>
          <w:sz w:val="20"/>
        </w:rPr>
        <w:t>o</w:t>
      </w:r>
      <w:r w:rsidRPr="00174225">
        <w:rPr>
          <w:sz w:val="20"/>
        </w:rPr>
        <w:t>r</w:t>
      </w:r>
      <w:r w:rsidRPr="00174225">
        <w:rPr>
          <w:spacing w:val="15"/>
          <w:sz w:val="20"/>
        </w:rPr>
        <w:t xml:space="preserve"> </w:t>
      </w:r>
      <w:r w:rsidRPr="00174225">
        <w:rPr>
          <w:spacing w:val="1"/>
          <w:sz w:val="20"/>
        </w:rPr>
        <w:t>d</w:t>
      </w:r>
      <w:r w:rsidRPr="00174225">
        <w:rPr>
          <w:sz w:val="20"/>
        </w:rPr>
        <w:t>ec</w:t>
      </w:r>
      <w:r w:rsidRPr="00174225">
        <w:rPr>
          <w:spacing w:val="1"/>
          <w:sz w:val="20"/>
        </w:rPr>
        <w:t>k</w:t>
      </w:r>
      <w:r w:rsidRPr="00174225">
        <w:rPr>
          <w:sz w:val="20"/>
        </w:rPr>
        <w:t>s</w:t>
      </w:r>
      <w:r w:rsidRPr="00174225">
        <w:rPr>
          <w:spacing w:val="14"/>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4"/>
          <w:sz w:val="20"/>
        </w:rPr>
        <w:t xml:space="preserve"> </w:t>
      </w:r>
      <w:r w:rsidRPr="00174225">
        <w:rPr>
          <w:spacing w:val="1"/>
          <w:sz w:val="20"/>
        </w:rPr>
        <w:t>b</w:t>
      </w:r>
      <w:r w:rsidRPr="00174225">
        <w:rPr>
          <w:sz w:val="20"/>
        </w:rPr>
        <w:t>e</w:t>
      </w:r>
      <w:r w:rsidRPr="00174225">
        <w:rPr>
          <w:spacing w:val="16"/>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cted</w:t>
      </w:r>
      <w:r w:rsidRPr="00174225">
        <w:rPr>
          <w:spacing w:val="16"/>
          <w:sz w:val="20"/>
        </w:rPr>
        <w:t xml:space="preserve"> </w:t>
      </w:r>
      <w:r w:rsidRPr="00174225">
        <w:rPr>
          <w:sz w:val="20"/>
        </w:rPr>
        <w:t>so</w:t>
      </w:r>
      <w:r w:rsidRPr="00174225">
        <w:rPr>
          <w:spacing w:val="15"/>
          <w:sz w:val="20"/>
        </w:rPr>
        <w:t xml:space="preserve"> </w:t>
      </w:r>
      <w:r w:rsidRPr="00174225">
        <w:rPr>
          <w:sz w:val="20"/>
        </w:rPr>
        <w:t>t</w:t>
      </w:r>
      <w:r w:rsidRPr="00174225">
        <w:rPr>
          <w:spacing w:val="1"/>
          <w:sz w:val="20"/>
        </w:rPr>
        <w:t>h</w:t>
      </w:r>
      <w:r w:rsidRPr="00174225">
        <w:rPr>
          <w:sz w:val="20"/>
        </w:rPr>
        <w:t>at</w:t>
      </w:r>
      <w:r w:rsidRPr="00174225">
        <w:rPr>
          <w:spacing w:val="15"/>
          <w:sz w:val="20"/>
        </w:rPr>
        <w:t xml:space="preserve"> </w:t>
      </w:r>
      <w:r w:rsidRPr="00174225">
        <w:rPr>
          <w:spacing w:val="1"/>
          <w:sz w:val="20"/>
        </w:rPr>
        <w:t>n</w:t>
      </w:r>
      <w:r w:rsidRPr="00174225">
        <w:rPr>
          <w:sz w:val="20"/>
        </w:rPr>
        <w:t>o</w:t>
      </w:r>
      <w:r w:rsidRPr="00174225">
        <w:rPr>
          <w:spacing w:val="15"/>
          <w:sz w:val="20"/>
        </w:rPr>
        <w:t xml:space="preserve"> </w:t>
      </w:r>
      <w:r w:rsidRPr="00174225">
        <w:rPr>
          <w:spacing w:val="1"/>
          <w:sz w:val="20"/>
        </w:rPr>
        <w:t>woo</w:t>
      </w:r>
      <w:r w:rsidRPr="00174225">
        <w:rPr>
          <w:sz w:val="20"/>
        </w:rPr>
        <w:t>d</w:t>
      </w:r>
      <w:r w:rsidRPr="00174225">
        <w:rPr>
          <w:spacing w:val="16"/>
          <w:sz w:val="20"/>
        </w:rPr>
        <w:t xml:space="preserve"> </w:t>
      </w:r>
      <w:r w:rsidRPr="00174225">
        <w:rPr>
          <w:sz w:val="20"/>
        </w:rPr>
        <w:t>is</w:t>
      </w:r>
      <w:r w:rsidRPr="00174225">
        <w:rPr>
          <w:w w:val="102"/>
          <w:sz w:val="20"/>
        </w:rPr>
        <w:t xml:space="preserve"> </w:t>
      </w:r>
      <w:r w:rsidRPr="00174225">
        <w:rPr>
          <w:sz w:val="20"/>
        </w:rPr>
        <w:t>e</w:t>
      </w:r>
      <w:r w:rsidRPr="00174225">
        <w:rPr>
          <w:spacing w:val="1"/>
          <w:sz w:val="20"/>
        </w:rPr>
        <w:t>x</w:t>
      </w:r>
      <w:r w:rsidRPr="00174225">
        <w:rPr>
          <w:sz w:val="20"/>
        </w:rPr>
        <w:t>pose</w:t>
      </w:r>
      <w:r w:rsidRPr="00174225">
        <w:rPr>
          <w:spacing w:val="1"/>
          <w:sz w:val="20"/>
        </w:rPr>
        <w:t>d</w:t>
      </w:r>
      <w:r w:rsidRPr="00174225">
        <w:rPr>
          <w:sz w:val="20"/>
        </w:rPr>
        <w:t xml:space="preserve">.  </w:t>
      </w:r>
      <w:r w:rsidRPr="00174225">
        <w:rPr>
          <w:spacing w:val="1"/>
          <w:sz w:val="20"/>
        </w:rPr>
        <w:t>C</w:t>
      </w:r>
      <w:r w:rsidRPr="00174225">
        <w:rPr>
          <w:sz w:val="20"/>
        </w:rPr>
        <w:t>onceal</w:t>
      </w:r>
      <w:r w:rsidRPr="00174225">
        <w:rPr>
          <w:spacing w:val="2"/>
          <w:sz w:val="20"/>
        </w:rPr>
        <w:t>m</w:t>
      </w:r>
      <w:r w:rsidRPr="00174225">
        <w:rPr>
          <w:sz w:val="20"/>
        </w:rPr>
        <w:t>e</w:t>
      </w:r>
      <w:r w:rsidRPr="00174225">
        <w:rPr>
          <w:spacing w:val="1"/>
          <w:sz w:val="20"/>
        </w:rPr>
        <w:t>n</w:t>
      </w:r>
      <w:r w:rsidRPr="00174225">
        <w:rPr>
          <w:sz w:val="20"/>
        </w:rPr>
        <w:t>t</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w</w:t>
      </w:r>
      <w:r w:rsidRPr="00174225">
        <w:rPr>
          <w:sz w:val="20"/>
        </w:rPr>
        <w:t>ith</w:t>
      </w:r>
      <w:r w:rsidRPr="00174225">
        <w:rPr>
          <w:spacing w:val="21"/>
          <w:sz w:val="20"/>
        </w:rPr>
        <w:t xml:space="preserve"> </w:t>
      </w:r>
      <w:r w:rsidRPr="00174225">
        <w:rPr>
          <w:spacing w:val="2"/>
          <w:sz w:val="20"/>
        </w:rPr>
        <w:t>m</w:t>
      </w:r>
      <w:r w:rsidRPr="00174225">
        <w:rPr>
          <w:sz w:val="20"/>
        </w:rPr>
        <w:t>aterials</w:t>
      </w:r>
      <w:r w:rsidRPr="00174225">
        <w:rPr>
          <w:spacing w:val="18"/>
          <w:sz w:val="20"/>
        </w:rPr>
        <w:t xml:space="preserve"> </w:t>
      </w:r>
      <w:r w:rsidRPr="00174225">
        <w:rPr>
          <w:sz w:val="20"/>
        </w:rPr>
        <w:t>s</w:t>
      </w:r>
      <w:r w:rsidRPr="00174225">
        <w:rPr>
          <w:spacing w:val="1"/>
          <w:sz w:val="20"/>
        </w:rPr>
        <w:t>u</w:t>
      </w:r>
      <w:r w:rsidRPr="00174225">
        <w:rPr>
          <w:sz w:val="20"/>
        </w:rPr>
        <w:t>ch</w:t>
      </w:r>
      <w:r w:rsidRPr="00174225">
        <w:rPr>
          <w:spacing w:val="21"/>
          <w:sz w:val="20"/>
        </w:rPr>
        <w:t xml:space="preserve"> </w:t>
      </w:r>
      <w:r w:rsidRPr="00174225">
        <w:rPr>
          <w:sz w:val="20"/>
        </w:rPr>
        <w:t>as</w:t>
      </w:r>
      <w:r w:rsidRPr="00174225">
        <w:rPr>
          <w:spacing w:val="19"/>
          <w:sz w:val="20"/>
        </w:rPr>
        <w:t xml:space="preserve"> </w:t>
      </w:r>
      <w:r w:rsidRPr="00174225">
        <w:rPr>
          <w:sz w:val="20"/>
        </w:rPr>
        <w:t>al</w:t>
      </w:r>
      <w:r w:rsidRPr="00174225">
        <w:rPr>
          <w:spacing w:val="1"/>
          <w:sz w:val="20"/>
        </w:rPr>
        <w:t>u</w:t>
      </w:r>
      <w:r w:rsidRPr="00174225">
        <w:rPr>
          <w:spacing w:val="2"/>
          <w:sz w:val="20"/>
        </w:rPr>
        <w:t>m</w:t>
      </w:r>
      <w:r w:rsidRPr="00174225">
        <w:rPr>
          <w:sz w:val="20"/>
        </w:rPr>
        <w:t>i</w:t>
      </w:r>
      <w:r w:rsidRPr="00174225">
        <w:rPr>
          <w:spacing w:val="1"/>
          <w:sz w:val="20"/>
        </w:rPr>
        <w:t>num</w:t>
      </w:r>
      <w:r w:rsidRPr="00174225">
        <w:rPr>
          <w:sz w:val="20"/>
        </w:rPr>
        <w:t>,</w:t>
      </w:r>
      <w:r w:rsidRPr="00174225">
        <w:rPr>
          <w:spacing w:val="18"/>
          <w:sz w:val="20"/>
        </w:rPr>
        <w:t xml:space="preserve"> </w:t>
      </w:r>
      <w:r w:rsidRPr="00174225">
        <w:rPr>
          <w:spacing w:val="1"/>
          <w:sz w:val="20"/>
        </w:rPr>
        <w:t>v</w:t>
      </w:r>
      <w:r w:rsidRPr="00174225">
        <w:rPr>
          <w:sz w:val="20"/>
        </w:rPr>
        <w:t>i</w:t>
      </w:r>
      <w:r w:rsidRPr="00174225">
        <w:rPr>
          <w:spacing w:val="1"/>
          <w:sz w:val="20"/>
        </w:rPr>
        <w:t>ny</w:t>
      </w:r>
      <w:r w:rsidRPr="00174225">
        <w:rPr>
          <w:sz w:val="20"/>
        </w:rPr>
        <w:t>l,</w:t>
      </w:r>
      <w:r w:rsidRPr="00174225">
        <w:rPr>
          <w:w w:val="102"/>
          <w:sz w:val="20"/>
        </w:rPr>
        <w:t xml:space="preserve"> </w:t>
      </w:r>
      <w:proofErr w:type="spellStart"/>
      <w:r w:rsidRPr="00174225">
        <w:rPr>
          <w:sz w:val="20"/>
        </w:rPr>
        <w:t>ce</w:t>
      </w:r>
      <w:r w:rsidRPr="00174225">
        <w:rPr>
          <w:spacing w:val="2"/>
          <w:sz w:val="20"/>
        </w:rPr>
        <w:t>m</w:t>
      </w:r>
      <w:r w:rsidRPr="00174225">
        <w:rPr>
          <w:sz w:val="20"/>
        </w:rPr>
        <w:t>e</w:t>
      </w:r>
      <w:r w:rsidRPr="00174225">
        <w:rPr>
          <w:spacing w:val="1"/>
          <w:sz w:val="20"/>
        </w:rPr>
        <w:t>n</w:t>
      </w:r>
      <w:r w:rsidRPr="00174225">
        <w:rPr>
          <w:sz w:val="20"/>
        </w:rPr>
        <w:t>titious</w:t>
      </w:r>
      <w:proofErr w:type="spellEnd"/>
      <w:r w:rsidRPr="00174225">
        <w:rPr>
          <w:spacing w:val="22"/>
          <w:sz w:val="20"/>
        </w:rPr>
        <w:t xml:space="preserve"> </w:t>
      </w:r>
      <w:r w:rsidRPr="00174225">
        <w:rPr>
          <w:spacing w:val="2"/>
          <w:sz w:val="20"/>
        </w:rPr>
        <w:t>m</w:t>
      </w:r>
      <w:r w:rsidRPr="00174225">
        <w:rPr>
          <w:sz w:val="20"/>
        </w:rPr>
        <w:t>aterials</w:t>
      </w:r>
      <w:r w:rsidRPr="00174225">
        <w:rPr>
          <w:spacing w:val="24"/>
          <w:sz w:val="20"/>
        </w:rPr>
        <w:t xml:space="preserve"> </w:t>
      </w:r>
      <w:r w:rsidRPr="00174225">
        <w:rPr>
          <w:sz w:val="20"/>
        </w:rPr>
        <w:t>trim</w:t>
      </w:r>
      <w:r w:rsidRPr="00174225">
        <w:rPr>
          <w:spacing w:val="26"/>
          <w:sz w:val="20"/>
        </w:rPr>
        <w:t xml:space="preserve"> </w:t>
      </w:r>
      <w:r w:rsidRPr="00174225">
        <w:rPr>
          <w:sz w:val="20"/>
        </w:rPr>
        <w:t>or</w:t>
      </w:r>
      <w:r w:rsidRPr="00174225">
        <w:rPr>
          <w:spacing w:val="23"/>
          <w:sz w:val="20"/>
        </w:rPr>
        <w:t xml:space="preserve"> </w:t>
      </w:r>
      <w:r w:rsidRPr="00174225">
        <w:rPr>
          <w:sz w:val="20"/>
        </w:rPr>
        <w:t>engi</w:t>
      </w:r>
      <w:r w:rsidRPr="00174225">
        <w:rPr>
          <w:spacing w:val="1"/>
          <w:sz w:val="20"/>
        </w:rPr>
        <w:t>n</w:t>
      </w:r>
      <w:r w:rsidRPr="00174225">
        <w:rPr>
          <w:sz w:val="20"/>
        </w:rPr>
        <w:t>eered</w:t>
      </w:r>
      <w:r w:rsidRPr="00174225">
        <w:rPr>
          <w:spacing w:val="24"/>
          <w:sz w:val="20"/>
        </w:rPr>
        <w:t xml:space="preserve"> </w:t>
      </w:r>
      <w:r w:rsidRPr="00174225">
        <w:rPr>
          <w:sz w:val="20"/>
        </w:rPr>
        <w:t>co</w:t>
      </w:r>
      <w:r w:rsidRPr="00174225">
        <w:rPr>
          <w:spacing w:val="2"/>
          <w:sz w:val="20"/>
        </w:rPr>
        <w:t>m</w:t>
      </w:r>
      <w:r w:rsidRPr="00174225">
        <w:rPr>
          <w:sz w:val="20"/>
        </w:rPr>
        <w:t>posite</w:t>
      </w:r>
      <w:r w:rsidRPr="00174225">
        <w:rPr>
          <w:spacing w:val="24"/>
          <w:sz w:val="20"/>
        </w:rPr>
        <w:t xml:space="preserve"> </w:t>
      </w:r>
      <w:r w:rsidRPr="00174225">
        <w:rPr>
          <w:sz w:val="20"/>
        </w:rPr>
        <w:t>tri</w:t>
      </w:r>
      <w:r w:rsidRPr="00174225">
        <w:rPr>
          <w:spacing w:val="2"/>
          <w:sz w:val="20"/>
        </w:rPr>
        <w:t>m</w:t>
      </w:r>
      <w:r w:rsidRPr="00174225">
        <w:rPr>
          <w:sz w:val="20"/>
        </w:rPr>
        <w:t xml:space="preserve">.  </w:t>
      </w:r>
      <w:r w:rsidRPr="00174225">
        <w:rPr>
          <w:spacing w:val="1"/>
          <w:sz w:val="20"/>
        </w:rPr>
        <w:t>S</w:t>
      </w:r>
      <w:r w:rsidRPr="00174225">
        <w:rPr>
          <w:sz w:val="20"/>
        </w:rPr>
        <w:t>tr</w:t>
      </w:r>
      <w:r w:rsidRPr="00174225">
        <w:rPr>
          <w:spacing w:val="1"/>
          <w:sz w:val="20"/>
        </w:rPr>
        <w:t>u</w:t>
      </w:r>
      <w:r w:rsidRPr="00174225">
        <w:rPr>
          <w:sz w:val="20"/>
        </w:rPr>
        <w:t>ct</w:t>
      </w:r>
      <w:r w:rsidRPr="00174225">
        <w:rPr>
          <w:spacing w:val="1"/>
          <w:sz w:val="20"/>
        </w:rPr>
        <w:t>u</w:t>
      </w:r>
      <w:r w:rsidRPr="00174225">
        <w:rPr>
          <w:sz w:val="20"/>
        </w:rPr>
        <w:t>ral</w:t>
      </w:r>
      <w:r w:rsidRPr="00174225">
        <w:rPr>
          <w:w w:val="102"/>
          <w:sz w:val="20"/>
        </w:rPr>
        <w:t xml:space="preserve"> </w:t>
      </w:r>
      <w:r w:rsidRPr="00174225">
        <w:rPr>
          <w:spacing w:val="1"/>
          <w:sz w:val="20"/>
        </w:rPr>
        <w:t>woo</w:t>
      </w:r>
      <w:r w:rsidRPr="00174225">
        <w:rPr>
          <w:sz w:val="20"/>
        </w:rPr>
        <w:t>d</w:t>
      </w:r>
      <w:r w:rsidRPr="00174225">
        <w:rPr>
          <w:spacing w:val="16"/>
          <w:sz w:val="20"/>
        </w:rPr>
        <w:t xml:space="preserve"> </w:t>
      </w:r>
      <w:r w:rsidRPr="00174225">
        <w:rPr>
          <w:sz w:val="20"/>
        </w:rPr>
        <w:t>c</w:t>
      </w:r>
      <w:r w:rsidRPr="00174225">
        <w:rPr>
          <w:spacing w:val="1"/>
          <w:sz w:val="20"/>
        </w:rPr>
        <w:t>o</w:t>
      </w:r>
      <w:r w:rsidRPr="00174225">
        <w:rPr>
          <w:sz w:val="20"/>
        </w:rPr>
        <w:t>l</w:t>
      </w:r>
      <w:r w:rsidRPr="00174225">
        <w:rPr>
          <w:spacing w:val="1"/>
          <w:sz w:val="20"/>
        </w:rPr>
        <w:t>u</w:t>
      </w:r>
      <w:r w:rsidRPr="00174225">
        <w:rPr>
          <w:spacing w:val="2"/>
          <w:sz w:val="20"/>
        </w:rPr>
        <w:t>m</w:t>
      </w:r>
      <w:r w:rsidRPr="00174225">
        <w:rPr>
          <w:spacing w:val="1"/>
          <w:sz w:val="20"/>
        </w:rPr>
        <w:t>n</w:t>
      </w:r>
      <w:r w:rsidRPr="00174225">
        <w:rPr>
          <w:sz w:val="20"/>
        </w:rPr>
        <w:t>s</w:t>
      </w:r>
      <w:r w:rsidRPr="00174225">
        <w:rPr>
          <w:spacing w:val="15"/>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at</w:t>
      </w:r>
      <w:r w:rsidRPr="00174225">
        <w:rPr>
          <w:spacing w:val="15"/>
          <w:sz w:val="20"/>
        </w:rPr>
        <w:t xml:space="preserve"> </w:t>
      </w:r>
      <w:r w:rsidRPr="00174225">
        <w:rPr>
          <w:sz w:val="20"/>
        </w:rPr>
        <w:t>a</w:t>
      </w:r>
      <w:r w:rsidRPr="00174225">
        <w:rPr>
          <w:spacing w:val="16"/>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pacing w:val="1"/>
          <w:sz w:val="20"/>
        </w:rPr>
        <w:t>6</w:t>
      </w:r>
      <w:r w:rsidRPr="00174225">
        <w:rPr>
          <w:sz w:val="20"/>
        </w:rPr>
        <w:t>”</w:t>
      </w:r>
      <w:r w:rsidRPr="00174225">
        <w:rPr>
          <w:spacing w:val="16"/>
          <w:sz w:val="20"/>
        </w:rPr>
        <w:t xml:space="preserve"> </w:t>
      </w:r>
      <w:r w:rsidRPr="00174225">
        <w:rPr>
          <w:sz w:val="20"/>
        </w:rPr>
        <w:t>x</w:t>
      </w:r>
      <w:r w:rsidRPr="00174225">
        <w:rPr>
          <w:spacing w:val="17"/>
          <w:sz w:val="20"/>
        </w:rPr>
        <w:t xml:space="preserve"> </w:t>
      </w:r>
      <w:r w:rsidRPr="00174225">
        <w:rPr>
          <w:sz w:val="20"/>
        </w:rPr>
        <w:t>6”</w:t>
      </w:r>
      <w:r w:rsidRPr="00174225">
        <w:rPr>
          <w:spacing w:val="16"/>
          <w:sz w:val="20"/>
        </w:rPr>
        <w:t xml:space="preserve"> </w:t>
      </w:r>
      <w:r w:rsidRPr="00174225">
        <w:rPr>
          <w:spacing w:val="1"/>
          <w:sz w:val="20"/>
        </w:rPr>
        <w:t>p</w:t>
      </w:r>
      <w:r w:rsidRPr="00174225">
        <w:rPr>
          <w:sz w:val="20"/>
        </w:rPr>
        <w:t>ress</w:t>
      </w:r>
      <w:r w:rsidRPr="00174225">
        <w:rPr>
          <w:spacing w:val="1"/>
          <w:sz w:val="20"/>
        </w:rPr>
        <w:t>u</w:t>
      </w:r>
      <w:r w:rsidRPr="00174225">
        <w:rPr>
          <w:sz w:val="20"/>
        </w:rPr>
        <w:t>re</w:t>
      </w:r>
      <w:r w:rsidRPr="00174225">
        <w:rPr>
          <w:spacing w:val="17"/>
          <w:sz w:val="20"/>
        </w:rPr>
        <w:t xml:space="preserve"> </w:t>
      </w:r>
      <w:r w:rsidRPr="00174225">
        <w:rPr>
          <w:sz w:val="20"/>
        </w:rPr>
        <w:t>treated</w:t>
      </w:r>
      <w:r w:rsidRPr="00174225">
        <w:rPr>
          <w:spacing w:val="16"/>
          <w:sz w:val="20"/>
        </w:rPr>
        <w:t xml:space="preserve"> </w:t>
      </w:r>
      <w:r w:rsidRPr="00174225">
        <w:rPr>
          <w:sz w:val="20"/>
        </w:rPr>
        <w:t>c</w:t>
      </w:r>
      <w:r w:rsidRPr="00174225">
        <w:rPr>
          <w:spacing w:val="1"/>
          <w:sz w:val="20"/>
        </w:rPr>
        <w:t>o</w:t>
      </w:r>
      <w:r w:rsidRPr="00174225">
        <w:rPr>
          <w:sz w:val="20"/>
        </w:rPr>
        <w:t>l</w:t>
      </w:r>
      <w:r w:rsidRPr="00174225">
        <w:rPr>
          <w:spacing w:val="1"/>
          <w:sz w:val="20"/>
        </w:rPr>
        <w:t>u</w:t>
      </w:r>
      <w:r w:rsidRPr="00174225">
        <w:rPr>
          <w:spacing w:val="2"/>
          <w:sz w:val="20"/>
        </w:rPr>
        <w:t>m</w:t>
      </w:r>
      <w:r w:rsidRPr="00174225">
        <w:rPr>
          <w:spacing w:val="1"/>
          <w:sz w:val="20"/>
        </w:rPr>
        <w:t>ns</w:t>
      </w:r>
      <w:r w:rsidRPr="00174225">
        <w:rPr>
          <w:spacing w:val="2"/>
          <w:w w:val="102"/>
          <w:sz w:val="20"/>
        </w:rPr>
        <w:t xml:space="preserve"> </w:t>
      </w:r>
      <w:r w:rsidRPr="00174225">
        <w:rPr>
          <w:sz w:val="20"/>
        </w:rPr>
        <w:t>c</w:t>
      </w:r>
      <w:r w:rsidRPr="00174225">
        <w:rPr>
          <w:spacing w:val="1"/>
          <w:sz w:val="20"/>
        </w:rPr>
        <w:t>o</w:t>
      </w:r>
      <w:r w:rsidRPr="00174225">
        <w:rPr>
          <w:sz w:val="20"/>
        </w:rPr>
        <w:t>ncealed</w:t>
      </w:r>
      <w:r w:rsidRPr="00174225">
        <w:rPr>
          <w:spacing w:val="19"/>
          <w:sz w:val="20"/>
        </w:rPr>
        <w:t xml:space="preserve"> </w:t>
      </w:r>
      <w:r w:rsidRPr="00174225">
        <w:rPr>
          <w:sz w:val="20"/>
        </w:rPr>
        <w:t>as</w:t>
      </w:r>
      <w:r w:rsidRPr="00174225">
        <w:rPr>
          <w:spacing w:val="19"/>
          <w:sz w:val="20"/>
        </w:rPr>
        <w:t xml:space="preserve"> </w:t>
      </w:r>
      <w:r w:rsidRPr="00174225">
        <w:rPr>
          <w:sz w:val="20"/>
        </w:rPr>
        <w:t>noted</w:t>
      </w:r>
      <w:r w:rsidRPr="00174225">
        <w:rPr>
          <w:spacing w:val="20"/>
          <w:sz w:val="20"/>
        </w:rPr>
        <w:t xml:space="preserve"> </w:t>
      </w:r>
      <w:r w:rsidRPr="00174225">
        <w:rPr>
          <w:sz w:val="20"/>
        </w:rPr>
        <w:t>a</w:t>
      </w:r>
      <w:r w:rsidRPr="00174225">
        <w:rPr>
          <w:spacing w:val="1"/>
          <w:sz w:val="20"/>
        </w:rPr>
        <w:t>b</w:t>
      </w:r>
      <w:r w:rsidRPr="00174225">
        <w:rPr>
          <w:sz w:val="20"/>
        </w:rPr>
        <w:t>ove</w:t>
      </w:r>
      <w:r w:rsidRPr="00174225">
        <w:rPr>
          <w:spacing w:val="20"/>
          <w:sz w:val="20"/>
        </w:rPr>
        <w:t xml:space="preserve"> </w:t>
      </w:r>
      <w:r w:rsidRPr="00174225">
        <w:rPr>
          <w:spacing w:val="1"/>
          <w:sz w:val="20"/>
        </w:rPr>
        <w:t>o</w:t>
      </w:r>
      <w:r w:rsidRPr="00174225">
        <w:rPr>
          <w:sz w:val="20"/>
        </w:rPr>
        <w:t>r</w:t>
      </w:r>
      <w:r w:rsidRPr="00174225">
        <w:rPr>
          <w:spacing w:val="18"/>
          <w:sz w:val="20"/>
        </w:rPr>
        <w:t xml:space="preserve"> </w:t>
      </w:r>
      <w:r w:rsidRPr="00174225">
        <w:rPr>
          <w:spacing w:val="1"/>
          <w:sz w:val="20"/>
        </w:rPr>
        <w:t>p</w:t>
      </w:r>
      <w:r w:rsidRPr="00174225">
        <w:rPr>
          <w:sz w:val="20"/>
        </w:rPr>
        <w:t>r</w:t>
      </w:r>
      <w:r w:rsidRPr="00174225">
        <w:rPr>
          <w:spacing w:val="1"/>
          <w:sz w:val="20"/>
        </w:rPr>
        <w:t>op</w:t>
      </w:r>
      <w:r w:rsidRPr="00174225">
        <w:rPr>
          <w:sz w:val="20"/>
        </w:rPr>
        <w:t>erly</w:t>
      </w:r>
      <w:r w:rsidRPr="00174225">
        <w:rPr>
          <w:spacing w:val="20"/>
          <w:sz w:val="20"/>
        </w:rPr>
        <w:t xml:space="preserve"> </w:t>
      </w:r>
      <w:r w:rsidRPr="00174225">
        <w:rPr>
          <w:sz w:val="20"/>
        </w:rPr>
        <w:t>sized</w:t>
      </w:r>
      <w:r w:rsidRPr="00174225">
        <w:rPr>
          <w:spacing w:val="20"/>
          <w:sz w:val="20"/>
        </w:rPr>
        <w:t xml:space="preserve"> </w:t>
      </w:r>
      <w:r w:rsidRPr="00174225">
        <w:rPr>
          <w:sz w:val="20"/>
        </w:rPr>
        <w:t>c</w:t>
      </w:r>
      <w:r w:rsidRPr="00174225">
        <w:rPr>
          <w:spacing w:val="1"/>
          <w:sz w:val="20"/>
        </w:rPr>
        <w:t>o</w:t>
      </w:r>
      <w:r w:rsidRPr="00174225">
        <w:rPr>
          <w:sz w:val="20"/>
        </w:rPr>
        <w:t>lu</w:t>
      </w:r>
      <w:r w:rsidRPr="00174225">
        <w:rPr>
          <w:spacing w:val="2"/>
          <w:sz w:val="20"/>
        </w:rPr>
        <w:t>m</w:t>
      </w:r>
      <w:r w:rsidRPr="00174225">
        <w:rPr>
          <w:sz w:val="20"/>
        </w:rPr>
        <w:t>ns</w:t>
      </w:r>
      <w:r w:rsidRPr="00174225">
        <w:rPr>
          <w:spacing w:val="19"/>
          <w:sz w:val="20"/>
        </w:rPr>
        <w:t xml:space="preserve"> </w:t>
      </w:r>
      <w:r w:rsidRPr="00174225">
        <w:rPr>
          <w:sz w:val="20"/>
        </w:rPr>
        <w:t>of</w:t>
      </w:r>
      <w:r w:rsidRPr="00174225">
        <w:rPr>
          <w:spacing w:val="20"/>
          <w:sz w:val="20"/>
        </w:rPr>
        <w:t xml:space="preserve"> </w:t>
      </w:r>
      <w:r w:rsidRPr="00174225">
        <w:rPr>
          <w:sz w:val="20"/>
        </w:rPr>
        <w:t>fi</w:t>
      </w:r>
      <w:r w:rsidRPr="00174225">
        <w:rPr>
          <w:spacing w:val="1"/>
          <w:sz w:val="20"/>
        </w:rPr>
        <w:t>b</w:t>
      </w:r>
      <w:r w:rsidRPr="00174225">
        <w:rPr>
          <w:sz w:val="20"/>
        </w:rPr>
        <w:t>er</w:t>
      </w:r>
      <w:r w:rsidRPr="00174225">
        <w:rPr>
          <w:spacing w:val="1"/>
          <w:sz w:val="20"/>
        </w:rPr>
        <w:t>g</w:t>
      </w:r>
      <w:r w:rsidRPr="00174225">
        <w:rPr>
          <w:sz w:val="20"/>
        </w:rPr>
        <w:t>lass,</w:t>
      </w:r>
      <w:r w:rsidRPr="00174225">
        <w:rPr>
          <w:spacing w:val="18"/>
          <w:sz w:val="20"/>
        </w:rPr>
        <w:t xml:space="preserve"> </w:t>
      </w:r>
      <w:r w:rsidRPr="00174225">
        <w:rPr>
          <w:spacing w:val="1"/>
          <w:sz w:val="20"/>
        </w:rPr>
        <w:t>h</w:t>
      </w:r>
      <w:r w:rsidRPr="00174225">
        <w:rPr>
          <w:sz w:val="20"/>
        </w:rPr>
        <w:t>i</w:t>
      </w:r>
      <w:r w:rsidRPr="00174225">
        <w:rPr>
          <w:spacing w:val="1"/>
          <w:sz w:val="20"/>
        </w:rPr>
        <w:t>g</w:t>
      </w:r>
      <w:r w:rsidRPr="00174225">
        <w:rPr>
          <w:sz w:val="20"/>
        </w:rPr>
        <w:t>h</w:t>
      </w:r>
      <w:r w:rsidRPr="00174225">
        <w:rPr>
          <w:w w:val="102"/>
          <w:sz w:val="20"/>
        </w:rPr>
        <w:t xml:space="preserve"> </w:t>
      </w:r>
      <w:r w:rsidRPr="00174225">
        <w:rPr>
          <w:spacing w:val="1"/>
          <w:sz w:val="20"/>
        </w:rPr>
        <w:t>d</w:t>
      </w:r>
      <w:r w:rsidRPr="00174225">
        <w:rPr>
          <w:sz w:val="20"/>
        </w:rPr>
        <w:t>e</w:t>
      </w:r>
      <w:r w:rsidRPr="00174225">
        <w:rPr>
          <w:spacing w:val="1"/>
          <w:sz w:val="20"/>
        </w:rPr>
        <w:t>n</w:t>
      </w:r>
      <w:r w:rsidRPr="00174225">
        <w:rPr>
          <w:sz w:val="20"/>
        </w:rPr>
        <w:t>sity</w:t>
      </w:r>
      <w:r w:rsidRPr="00174225">
        <w:rPr>
          <w:spacing w:val="20"/>
          <w:sz w:val="20"/>
        </w:rPr>
        <w:t xml:space="preserve"> </w:t>
      </w:r>
      <w:r w:rsidRPr="00174225">
        <w:rPr>
          <w:spacing w:val="1"/>
          <w:sz w:val="20"/>
        </w:rPr>
        <w:t>u</w:t>
      </w:r>
      <w:r w:rsidRPr="00174225">
        <w:rPr>
          <w:sz w:val="20"/>
        </w:rPr>
        <w:t>ret</w:t>
      </w:r>
      <w:r w:rsidRPr="00174225">
        <w:rPr>
          <w:spacing w:val="1"/>
          <w:sz w:val="20"/>
        </w:rPr>
        <w:t>h</w:t>
      </w:r>
      <w:r w:rsidRPr="00174225">
        <w:rPr>
          <w:sz w:val="20"/>
        </w:rPr>
        <w:t>a</w:t>
      </w:r>
      <w:r w:rsidRPr="00174225">
        <w:rPr>
          <w:spacing w:val="1"/>
          <w:sz w:val="20"/>
        </w:rPr>
        <w:t>n</w:t>
      </w:r>
      <w:r w:rsidRPr="00174225">
        <w:rPr>
          <w:sz w:val="20"/>
        </w:rPr>
        <w:t>e</w:t>
      </w:r>
      <w:r w:rsidRPr="00174225">
        <w:rPr>
          <w:spacing w:val="21"/>
          <w:sz w:val="20"/>
        </w:rPr>
        <w:t xml:space="preserve"> </w:t>
      </w:r>
      <w:r w:rsidRPr="00174225">
        <w:rPr>
          <w:spacing w:val="1"/>
          <w:sz w:val="20"/>
        </w:rPr>
        <w:t>o</w:t>
      </w:r>
      <w:r w:rsidRPr="00174225">
        <w:rPr>
          <w:sz w:val="20"/>
        </w:rPr>
        <w:t>r</w:t>
      </w:r>
      <w:r w:rsidRPr="00174225">
        <w:rPr>
          <w:spacing w:val="19"/>
          <w:sz w:val="20"/>
        </w:rPr>
        <w:t xml:space="preserve"> </w:t>
      </w:r>
      <w:r w:rsidRPr="00174225">
        <w:rPr>
          <w:sz w:val="20"/>
        </w:rPr>
        <w:t>al</w:t>
      </w:r>
      <w:r w:rsidRPr="00174225">
        <w:rPr>
          <w:spacing w:val="1"/>
          <w:sz w:val="20"/>
        </w:rPr>
        <w:t>u</w:t>
      </w:r>
      <w:r w:rsidRPr="00174225">
        <w:rPr>
          <w:spacing w:val="2"/>
          <w:sz w:val="20"/>
        </w:rPr>
        <w:t>m</w:t>
      </w:r>
      <w:r w:rsidRPr="00174225">
        <w:rPr>
          <w:sz w:val="20"/>
        </w:rPr>
        <w:t>i</w:t>
      </w:r>
      <w:r w:rsidRPr="00174225">
        <w:rPr>
          <w:spacing w:val="1"/>
          <w:sz w:val="20"/>
        </w:rPr>
        <w:t>num</w:t>
      </w:r>
      <w:r w:rsidRPr="00174225">
        <w:rPr>
          <w:sz w:val="20"/>
        </w:rPr>
        <w:t xml:space="preserve">.  </w:t>
      </w:r>
      <w:r w:rsidRPr="00174225">
        <w:rPr>
          <w:spacing w:val="1"/>
          <w:sz w:val="20"/>
        </w:rPr>
        <w:t>D</w:t>
      </w:r>
      <w:r w:rsidRPr="00174225">
        <w:rPr>
          <w:sz w:val="20"/>
        </w:rPr>
        <w:t>ec</w:t>
      </w:r>
      <w:r w:rsidRPr="00174225">
        <w:rPr>
          <w:spacing w:val="1"/>
          <w:sz w:val="20"/>
        </w:rPr>
        <w:t>o</w:t>
      </w:r>
      <w:r w:rsidRPr="00174225">
        <w:rPr>
          <w:sz w:val="20"/>
        </w:rPr>
        <w:t>rati</w:t>
      </w:r>
      <w:r w:rsidRPr="00174225">
        <w:rPr>
          <w:spacing w:val="1"/>
          <w:sz w:val="20"/>
        </w:rPr>
        <w:t>v</w:t>
      </w:r>
      <w:r w:rsidRPr="00174225">
        <w:rPr>
          <w:sz w:val="20"/>
        </w:rPr>
        <w:t>e</w:t>
      </w:r>
      <w:r w:rsidRPr="00174225">
        <w:rPr>
          <w:spacing w:val="21"/>
          <w:sz w:val="20"/>
        </w:rPr>
        <w:t xml:space="preserve"> </w:t>
      </w:r>
      <w:r w:rsidRPr="00174225">
        <w:rPr>
          <w:sz w:val="20"/>
        </w:rPr>
        <w:t>rails</w:t>
      </w:r>
      <w:r w:rsidRPr="00174225">
        <w:rPr>
          <w:spacing w:val="21"/>
          <w:sz w:val="20"/>
        </w:rPr>
        <w:t xml:space="preserve"> </w:t>
      </w:r>
      <w:r w:rsidRPr="00174225">
        <w:rPr>
          <w:sz w:val="20"/>
        </w:rPr>
        <w:t>a</w:t>
      </w:r>
      <w:r w:rsidRPr="00174225">
        <w:rPr>
          <w:spacing w:val="1"/>
          <w:sz w:val="20"/>
        </w:rPr>
        <w:t>nd</w:t>
      </w:r>
      <w:r w:rsidRPr="00174225">
        <w:rPr>
          <w:sz w:val="20"/>
        </w:rPr>
        <w:t>/</w:t>
      </w:r>
      <w:r w:rsidRPr="00174225">
        <w:rPr>
          <w:spacing w:val="1"/>
          <w:sz w:val="20"/>
        </w:rPr>
        <w:t>o</w:t>
      </w:r>
      <w:r w:rsidRPr="00174225">
        <w:rPr>
          <w:sz w:val="20"/>
        </w:rPr>
        <w:t>r</w:t>
      </w:r>
      <w:r w:rsidRPr="00174225">
        <w:rPr>
          <w:spacing w:val="19"/>
          <w:sz w:val="20"/>
        </w:rPr>
        <w:t xml:space="preserve"> </w:t>
      </w:r>
      <w:r w:rsidRPr="00174225">
        <w:rPr>
          <w:spacing w:val="1"/>
          <w:sz w:val="20"/>
        </w:rPr>
        <w:t>gu</w:t>
      </w:r>
      <w:r w:rsidRPr="00174225">
        <w:rPr>
          <w:sz w:val="20"/>
        </w:rPr>
        <w:t>ard</w:t>
      </w:r>
      <w:r w:rsidRPr="00174225">
        <w:rPr>
          <w:spacing w:val="21"/>
          <w:sz w:val="20"/>
        </w:rPr>
        <w:t xml:space="preserve"> </w:t>
      </w:r>
      <w:r w:rsidRPr="00174225">
        <w:rPr>
          <w:sz w:val="20"/>
        </w:rPr>
        <w:t>rail</w:t>
      </w:r>
      <w:r w:rsidRPr="00174225">
        <w:rPr>
          <w:spacing w:val="20"/>
          <w:sz w:val="20"/>
        </w:rPr>
        <w:t xml:space="preserve"> </w:t>
      </w:r>
      <w:r w:rsidRPr="00174225">
        <w:rPr>
          <w:sz w:val="20"/>
        </w:rPr>
        <w:t>s</w:t>
      </w:r>
      <w:r w:rsidRPr="00174225">
        <w:rPr>
          <w:spacing w:val="1"/>
          <w:sz w:val="20"/>
        </w:rPr>
        <w:t>y</w:t>
      </w:r>
      <w:r w:rsidRPr="00174225">
        <w:rPr>
          <w:sz w:val="20"/>
        </w:rPr>
        <w:t>ste</w:t>
      </w:r>
      <w:r w:rsidRPr="00174225">
        <w:rPr>
          <w:spacing w:val="2"/>
          <w:sz w:val="20"/>
        </w:rPr>
        <w:t>m</w:t>
      </w:r>
      <w:r w:rsidRPr="00174225">
        <w:rPr>
          <w:sz w:val="20"/>
        </w:rPr>
        <w:t>s</w:t>
      </w:r>
      <w:r w:rsidRPr="00174225">
        <w:rPr>
          <w:w w:val="102"/>
          <w:sz w:val="20"/>
        </w:rPr>
        <w:t xml:space="preserve"> </w:t>
      </w:r>
      <w:r w:rsidRPr="00174225">
        <w:rPr>
          <w:spacing w:val="1"/>
          <w:sz w:val="20"/>
        </w:rPr>
        <w:t>u</w:t>
      </w:r>
      <w:r w:rsidRPr="00174225">
        <w:rPr>
          <w:sz w:val="20"/>
        </w:rPr>
        <w:t>sed</w:t>
      </w:r>
      <w:r w:rsidRPr="00174225">
        <w:rPr>
          <w:spacing w:val="17"/>
          <w:sz w:val="20"/>
        </w:rPr>
        <w:t xml:space="preserve"> </w:t>
      </w:r>
      <w:r w:rsidRPr="00174225">
        <w:rPr>
          <w:sz w:val="20"/>
        </w:rPr>
        <w:t>at</w:t>
      </w:r>
      <w:r w:rsidRPr="00174225">
        <w:rPr>
          <w:spacing w:val="16"/>
          <w:sz w:val="20"/>
        </w:rPr>
        <w:t xml:space="preserve"> </w:t>
      </w:r>
      <w:r w:rsidRPr="00174225">
        <w:rPr>
          <w:spacing w:val="1"/>
          <w:sz w:val="20"/>
        </w:rPr>
        <w:t>po</w:t>
      </w:r>
      <w:r w:rsidRPr="00174225">
        <w:rPr>
          <w:sz w:val="20"/>
        </w:rPr>
        <w:t>rc</w:t>
      </w:r>
      <w:r w:rsidRPr="00174225">
        <w:rPr>
          <w:spacing w:val="1"/>
          <w:sz w:val="20"/>
        </w:rPr>
        <w:t>h</w:t>
      </w:r>
      <w:r w:rsidRPr="00174225">
        <w:rPr>
          <w:sz w:val="20"/>
        </w:rPr>
        <w:t>es</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pacing w:val="1"/>
          <w:sz w:val="20"/>
        </w:rPr>
        <w:t>p</w:t>
      </w:r>
      <w:r w:rsidRPr="00174225">
        <w:rPr>
          <w:sz w:val="20"/>
        </w:rPr>
        <w:t>ati</w:t>
      </w:r>
      <w:r w:rsidRPr="00174225">
        <w:rPr>
          <w:spacing w:val="1"/>
          <w:sz w:val="20"/>
        </w:rPr>
        <w:t>o</w:t>
      </w:r>
      <w:r w:rsidRPr="00174225">
        <w:rPr>
          <w:sz w:val="20"/>
        </w:rPr>
        <w:t>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c</w:t>
      </w:r>
      <w:r w:rsidRPr="00174225">
        <w:rPr>
          <w:spacing w:val="1"/>
          <w:sz w:val="20"/>
        </w:rPr>
        <w:t>od</w:t>
      </w:r>
      <w:r w:rsidRPr="00174225">
        <w:rPr>
          <w:sz w:val="20"/>
        </w:rPr>
        <w:t>e</w:t>
      </w:r>
      <w:r w:rsidRPr="00174225">
        <w:rPr>
          <w:spacing w:val="18"/>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t</w:t>
      </w:r>
      <w:r w:rsidRPr="00174225">
        <w:rPr>
          <w:spacing w:val="16"/>
          <w:sz w:val="20"/>
        </w:rPr>
        <w:t xml:space="preserve"> </w:t>
      </w:r>
      <w:r w:rsidRPr="00174225">
        <w:rPr>
          <w:sz w:val="20"/>
        </w:rPr>
        <w:t>s</w:t>
      </w:r>
      <w:r w:rsidRPr="00174225">
        <w:rPr>
          <w:spacing w:val="1"/>
          <w:sz w:val="20"/>
        </w:rPr>
        <w:t>y</w:t>
      </w:r>
      <w:r w:rsidRPr="00174225">
        <w:rPr>
          <w:sz w:val="20"/>
        </w:rPr>
        <w:t>ste</w:t>
      </w:r>
      <w:r w:rsidRPr="00174225">
        <w:rPr>
          <w:spacing w:val="2"/>
          <w:sz w:val="20"/>
        </w:rPr>
        <w:t>m</w:t>
      </w:r>
      <w:r w:rsidRPr="00174225">
        <w:rPr>
          <w:sz w:val="20"/>
        </w:rPr>
        <w:t>s</w:t>
      </w:r>
      <w:r w:rsidRPr="00174225">
        <w:rPr>
          <w:spacing w:val="16"/>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v</w:t>
      </w:r>
      <w:r w:rsidRPr="00174225">
        <w:rPr>
          <w:sz w:val="20"/>
        </w:rPr>
        <w:t>i</w:t>
      </w:r>
      <w:r w:rsidRPr="00174225">
        <w:rPr>
          <w:spacing w:val="1"/>
          <w:sz w:val="20"/>
        </w:rPr>
        <w:t>ny</w:t>
      </w:r>
      <w:r w:rsidRPr="00174225">
        <w:rPr>
          <w:sz w:val="20"/>
        </w:rPr>
        <w:t>l,</w:t>
      </w:r>
      <w:r w:rsidRPr="00174225">
        <w:rPr>
          <w:w w:val="102"/>
          <w:sz w:val="20"/>
        </w:rPr>
        <w:t xml:space="preserve"> </w:t>
      </w:r>
      <w:r w:rsidRPr="00174225">
        <w:rPr>
          <w:sz w:val="20"/>
        </w:rPr>
        <w:t>fi</w:t>
      </w:r>
      <w:r w:rsidRPr="00174225">
        <w:rPr>
          <w:spacing w:val="1"/>
          <w:sz w:val="20"/>
        </w:rPr>
        <w:t>b</w:t>
      </w:r>
      <w:r w:rsidRPr="00174225">
        <w:rPr>
          <w:sz w:val="20"/>
        </w:rPr>
        <w:t>er</w:t>
      </w:r>
      <w:r w:rsidRPr="00174225">
        <w:rPr>
          <w:spacing w:val="1"/>
          <w:sz w:val="20"/>
        </w:rPr>
        <w:t>g</w:t>
      </w:r>
      <w:r w:rsidRPr="00174225">
        <w:rPr>
          <w:sz w:val="20"/>
        </w:rPr>
        <w:t>lass steel</w:t>
      </w:r>
      <w:r w:rsidRPr="00174225">
        <w:rPr>
          <w:spacing w:val="15"/>
          <w:sz w:val="20"/>
        </w:rPr>
        <w:t xml:space="preserve"> </w:t>
      </w:r>
      <w:r w:rsidRPr="00174225">
        <w:rPr>
          <w:sz w:val="20"/>
        </w:rPr>
        <w:t>or</w:t>
      </w:r>
      <w:r w:rsidRPr="00174225">
        <w:rPr>
          <w:spacing w:val="16"/>
          <w:sz w:val="20"/>
        </w:rPr>
        <w:t xml:space="preserve"> </w:t>
      </w:r>
      <w:r w:rsidRPr="00174225">
        <w:rPr>
          <w:sz w:val="20"/>
        </w:rPr>
        <w:t>al</w:t>
      </w:r>
      <w:r w:rsidRPr="00174225">
        <w:rPr>
          <w:spacing w:val="1"/>
          <w:sz w:val="20"/>
        </w:rPr>
        <w:t>u</w:t>
      </w:r>
      <w:r w:rsidRPr="00174225">
        <w:rPr>
          <w:spacing w:val="2"/>
          <w:sz w:val="20"/>
        </w:rPr>
        <w:t>m</w:t>
      </w:r>
      <w:r w:rsidRPr="00174225">
        <w:rPr>
          <w:sz w:val="20"/>
        </w:rPr>
        <w:t>i</w:t>
      </w:r>
      <w:r w:rsidRPr="00174225">
        <w:rPr>
          <w:spacing w:val="1"/>
          <w:sz w:val="20"/>
        </w:rPr>
        <w:t>n</w:t>
      </w:r>
      <w:r w:rsidRPr="00174225">
        <w:rPr>
          <w:sz w:val="20"/>
        </w:rPr>
        <w:t>u</w:t>
      </w:r>
      <w:r w:rsidRPr="00174225">
        <w:rPr>
          <w:spacing w:val="2"/>
          <w:sz w:val="20"/>
        </w:rPr>
        <w:t>m</w:t>
      </w:r>
      <w:r w:rsidRPr="00174225">
        <w:rPr>
          <w:sz w:val="20"/>
        </w:rPr>
        <w:t xml:space="preserve">.  </w:t>
      </w:r>
      <w:r w:rsidRPr="00174225">
        <w:rPr>
          <w:spacing w:val="2"/>
          <w:sz w:val="20"/>
        </w:rPr>
        <w:t>W</w:t>
      </w:r>
      <w:r w:rsidRPr="00174225">
        <w:rPr>
          <w:spacing w:val="1"/>
          <w:sz w:val="20"/>
        </w:rPr>
        <w:t>ood</w:t>
      </w:r>
      <w:r w:rsidRPr="00174225">
        <w:rPr>
          <w:sz w:val="20"/>
        </w:rPr>
        <w:t>en</w:t>
      </w:r>
      <w:r w:rsidRPr="00174225">
        <w:rPr>
          <w:spacing w:val="17"/>
          <w:sz w:val="20"/>
        </w:rPr>
        <w:t xml:space="preserve"> </w:t>
      </w:r>
      <w:r w:rsidRPr="00174225">
        <w:rPr>
          <w:sz w:val="20"/>
        </w:rPr>
        <w:t>s</w:t>
      </w:r>
      <w:r w:rsidRPr="00174225">
        <w:rPr>
          <w:spacing w:val="1"/>
          <w:sz w:val="20"/>
        </w:rPr>
        <w:t>uppo</w:t>
      </w:r>
      <w:r w:rsidRPr="00174225">
        <w:rPr>
          <w:sz w:val="20"/>
        </w:rPr>
        <w:t>rt</w:t>
      </w:r>
      <w:r w:rsidRPr="00174225">
        <w:rPr>
          <w:spacing w:val="15"/>
          <w:sz w:val="20"/>
        </w:rPr>
        <w:t xml:space="preserve"> </w:t>
      </w:r>
      <w:r w:rsidRPr="00174225">
        <w:rPr>
          <w:spacing w:val="1"/>
          <w:sz w:val="20"/>
        </w:rPr>
        <w:t>po</w:t>
      </w:r>
      <w:r w:rsidRPr="00174225">
        <w:rPr>
          <w:sz w:val="20"/>
        </w:rPr>
        <w:t>sts</w:t>
      </w:r>
      <w:r w:rsidRPr="00174225">
        <w:rPr>
          <w:spacing w:val="15"/>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i</w:t>
      </w:r>
      <w:r w:rsidRPr="00174225">
        <w:rPr>
          <w:spacing w:val="1"/>
          <w:sz w:val="20"/>
        </w:rPr>
        <w:t>n</w:t>
      </w:r>
      <w:r w:rsidRPr="00174225">
        <w:rPr>
          <w:sz w:val="20"/>
        </w:rPr>
        <w:t>stalled</w:t>
      </w:r>
      <w:r w:rsidRPr="00174225">
        <w:rPr>
          <w:spacing w:val="16"/>
          <w:sz w:val="20"/>
        </w:rPr>
        <w:t xml:space="preserve"> </w:t>
      </w:r>
      <w:r w:rsidRPr="00174225">
        <w:rPr>
          <w:sz w:val="20"/>
        </w:rPr>
        <w:t>to</w:t>
      </w:r>
      <w:r w:rsidRPr="00174225">
        <w:rPr>
          <w:w w:val="102"/>
          <w:sz w:val="20"/>
        </w:rPr>
        <w:t xml:space="preserve"> </w:t>
      </w:r>
      <w:r w:rsidRPr="00174225">
        <w:rPr>
          <w:spacing w:val="1"/>
          <w:sz w:val="20"/>
        </w:rPr>
        <w:t>p</w:t>
      </w:r>
      <w:r w:rsidRPr="00174225">
        <w:rPr>
          <w:sz w:val="20"/>
        </w:rPr>
        <w:t>re</w:t>
      </w:r>
      <w:r w:rsidRPr="00174225">
        <w:rPr>
          <w:spacing w:val="1"/>
          <w:sz w:val="20"/>
        </w:rPr>
        <w:t>v</w:t>
      </w:r>
      <w:r w:rsidRPr="00174225">
        <w:rPr>
          <w:sz w:val="20"/>
        </w:rPr>
        <w:t>e</w:t>
      </w:r>
      <w:r w:rsidRPr="00174225">
        <w:rPr>
          <w:spacing w:val="1"/>
          <w:sz w:val="20"/>
        </w:rPr>
        <w:t>n</w:t>
      </w:r>
      <w:r w:rsidRPr="00174225">
        <w:rPr>
          <w:sz w:val="20"/>
        </w:rPr>
        <w:t>t</w:t>
      </w:r>
      <w:r w:rsidRPr="00174225">
        <w:rPr>
          <w:spacing w:val="17"/>
          <w:sz w:val="20"/>
        </w:rPr>
        <w:t xml:space="preserve"> </w:t>
      </w:r>
      <w:r w:rsidRPr="00174225">
        <w:rPr>
          <w:spacing w:val="1"/>
          <w:sz w:val="20"/>
        </w:rPr>
        <w:t>d</w:t>
      </w:r>
      <w:r w:rsidRPr="00174225">
        <w:rPr>
          <w:sz w:val="20"/>
        </w:rPr>
        <w:t>e</w:t>
      </w:r>
      <w:r w:rsidRPr="00174225">
        <w:rPr>
          <w:spacing w:val="1"/>
          <w:sz w:val="20"/>
        </w:rPr>
        <w:t>g</w:t>
      </w:r>
      <w:r w:rsidRPr="00174225">
        <w:rPr>
          <w:sz w:val="20"/>
        </w:rPr>
        <w:t>ra</w:t>
      </w:r>
      <w:r w:rsidRPr="00174225">
        <w:rPr>
          <w:spacing w:val="1"/>
          <w:sz w:val="20"/>
        </w:rPr>
        <w:t>d</w:t>
      </w:r>
      <w:r w:rsidRPr="00174225">
        <w:rPr>
          <w:sz w:val="20"/>
        </w:rPr>
        <w:t>ati</w:t>
      </w:r>
      <w:r w:rsidRPr="00174225">
        <w:rPr>
          <w:spacing w:val="1"/>
          <w:sz w:val="20"/>
        </w:rPr>
        <w:t>o</w:t>
      </w:r>
      <w:r w:rsidRPr="00174225">
        <w:rPr>
          <w:sz w:val="20"/>
        </w:rPr>
        <w:t>n</w:t>
      </w:r>
      <w:r w:rsidRPr="00174225">
        <w:rPr>
          <w:spacing w:val="20"/>
          <w:sz w:val="20"/>
        </w:rPr>
        <w:t xml:space="preserve"> </w:t>
      </w:r>
      <w:r w:rsidRPr="00174225">
        <w:rPr>
          <w:sz w:val="20"/>
        </w:rPr>
        <w:t>(r</w:t>
      </w:r>
      <w:r w:rsidRPr="00174225">
        <w:rPr>
          <w:spacing w:val="1"/>
          <w:sz w:val="20"/>
        </w:rPr>
        <w:t>o</w:t>
      </w:r>
      <w:r w:rsidRPr="00174225">
        <w:rPr>
          <w:sz w:val="20"/>
        </w:rPr>
        <w:t>tti</w:t>
      </w:r>
      <w:r w:rsidRPr="00174225">
        <w:rPr>
          <w:spacing w:val="1"/>
          <w:sz w:val="20"/>
        </w:rPr>
        <w:t>ng</w:t>
      </w:r>
      <w:r w:rsidRPr="00174225">
        <w:rPr>
          <w:sz w:val="20"/>
        </w:rPr>
        <w:t>)</w:t>
      </w:r>
      <w:r w:rsidRPr="00174225">
        <w:rPr>
          <w:spacing w:val="18"/>
          <w:sz w:val="20"/>
        </w:rPr>
        <w:t xml:space="preserve"> </w:t>
      </w:r>
      <w:r w:rsidRPr="00174225">
        <w:rPr>
          <w:sz w:val="20"/>
        </w:rPr>
        <w:t>to</w:t>
      </w:r>
      <w:r w:rsidRPr="00174225">
        <w:rPr>
          <w:spacing w:val="19"/>
          <w:sz w:val="20"/>
        </w:rPr>
        <w:t xml:space="preserve"> </w:t>
      </w:r>
      <w:r w:rsidRPr="00174225">
        <w:rPr>
          <w:sz w:val="20"/>
        </w:rPr>
        <w:t>e</w:t>
      </w:r>
      <w:r w:rsidRPr="00174225">
        <w:rPr>
          <w:spacing w:val="1"/>
          <w:sz w:val="20"/>
        </w:rPr>
        <w:t>nd</w:t>
      </w:r>
      <w:r w:rsidRPr="00174225">
        <w:rPr>
          <w:sz w:val="20"/>
        </w:rPr>
        <w:t>s</w:t>
      </w:r>
      <w:r w:rsidRPr="00174225">
        <w:rPr>
          <w:spacing w:val="18"/>
          <w:sz w:val="20"/>
        </w:rPr>
        <w:t xml:space="preserve"> </w:t>
      </w:r>
      <w:r w:rsidRPr="00174225">
        <w:rPr>
          <w:spacing w:val="1"/>
          <w:sz w:val="20"/>
        </w:rPr>
        <w:t>o</w:t>
      </w:r>
      <w:r w:rsidRPr="00174225">
        <w:rPr>
          <w:sz w:val="20"/>
        </w:rPr>
        <w:t>f</w:t>
      </w:r>
      <w:r w:rsidRPr="00174225">
        <w:rPr>
          <w:spacing w:val="18"/>
          <w:sz w:val="20"/>
        </w:rPr>
        <w:t xml:space="preserve"> </w:t>
      </w:r>
      <w:r w:rsidRPr="00174225">
        <w:rPr>
          <w:spacing w:val="1"/>
          <w:sz w:val="20"/>
        </w:rPr>
        <w:t>po</w:t>
      </w:r>
      <w:r w:rsidRPr="00174225">
        <w:rPr>
          <w:sz w:val="20"/>
        </w:rPr>
        <w:t>sts</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to</w:t>
      </w:r>
      <w:r w:rsidRPr="00174225">
        <w:rPr>
          <w:spacing w:val="19"/>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9"/>
          <w:sz w:val="20"/>
        </w:rPr>
        <w:t xml:space="preserve"> </w:t>
      </w:r>
      <w:r w:rsidRPr="00174225">
        <w:rPr>
          <w:sz w:val="20"/>
        </w:rPr>
        <w:t>f</w:t>
      </w:r>
      <w:r w:rsidRPr="00174225">
        <w:rPr>
          <w:spacing w:val="1"/>
          <w:sz w:val="20"/>
        </w:rPr>
        <w:t>o</w:t>
      </w:r>
      <w:r w:rsidRPr="00174225">
        <w:rPr>
          <w:sz w:val="20"/>
        </w:rPr>
        <w:t>r</w:t>
      </w:r>
      <w:r w:rsidRPr="00174225">
        <w:rPr>
          <w:spacing w:val="18"/>
          <w:sz w:val="20"/>
        </w:rPr>
        <w:t xml:space="preserve"> </w:t>
      </w:r>
      <w:r w:rsidRPr="00174225">
        <w:rPr>
          <w:sz w:val="20"/>
        </w:rPr>
        <w:t>str</w:t>
      </w:r>
      <w:r w:rsidRPr="00174225">
        <w:rPr>
          <w:spacing w:val="1"/>
          <w:sz w:val="20"/>
        </w:rPr>
        <w:t>u</w:t>
      </w:r>
      <w:r w:rsidRPr="00174225">
        <w:rPr>
          <w:sz w:val="20"/>
        </w:rPr>
        <w:t>ct</w:t>
      </w:r>
      <w:r w:rsidRPr="00174225">
        <w:rPr>
          <w:spacing w:val="1"/>
          <w:sz w:val="20"/>
        </w:rPr>
        <w:t>u</w:t>
      </w:r>
      <w:r w:rsidRPr="00174225">
        <w:rPr>
          <w:sz w:val="20"/>
        </w:rPr>
        <w:t>ral</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a</w:t>
      </w:r>
      <w:r w:rsidRPr="00174225">
        <w:rPr>
          <w:spacing w:val="1"/>
          <w:sz w:val="20"/>
        </w:rPr>
        <w:t>n</w:t>
      </w:r>
      <w:r w:rsidRPr="00174225">
        <w:rPr>
          <w:sz w:val="20"/>
        </w:rPr>
        <w:t>c</w:t>
      </w:r>
      <w:r w:rsidRPr="00174225">
        <w:rPr>
          <w:spacing w:val="1"/>
          <w:sz w:val="20"/>
        </w:rPr>
        <w:t>h</w:t>
      </w:r>
      <w:r w:rsidRPr="00174225">
        <w:rPr>
          <w:sz w:val="20"/>
        </w:rPr>
        <w:t>oring</w:t>
      </w:r>
      <w:r w:rsidRPr="00174225">
        <w:rPr>
          <w:spacing w:val="16"/>
          <w:sz w:val="20"/>
        </w:rPr>
        <w:t xml:space="preserve"> </w:t>
      </w:r>
      <w:r w:rsidRPr="00174225">
        <w:rPr>
          <w:sz w:val="20"/>
        </w:rPr>
        <w:t>of</w:t>
      </w:r>
      <w:r w:rsidRPr="00174225">
        <w:rPr>
          <w:spacing w:val="15"/>
          <w:sz w:val="20"/>
        </w:rPr>
        <w:t xml:space="preserve"> </w:t>
      </w:r>
      <w:r w:rsidRPr="00174225">
        <w:rPr>
          <w:sz w:val="20"/>
        </w:rPr>
        <w:t>post</w:t>
      </w:r>
      <w:r w:rsidRPr="00174225">
        <w:rPr>
          <w:spacing w:val="15"/>
          <w:sz w:val="20"/>
        </w:rPr>
        <w:t xml:space="preserve"> </w:t>
      </w:r>
      <w:r w:rsidRPr="00174225">
        <w:rPr>
          <w:sz w:val="20"/>
        </w:rPr>
        <w:t>to</w:t>
      </w:r>
      <w:r w:rsidRPr="00174225">
        <w:rPr>
          <w:spacing w:val="16"/>
          <w:sz w:val="20"/>
        </w:rPr>
        <w:t xml:space="preserve"> </w:t>
      </w:r>
      <w:r w:rsidRPr="00174225">
        <w:rPr>
          <w:sz w:val="20"/>
        </w:rPr>
        <w:t>sla</w:t>
      </w:r>
      <w:r w:rsidRPr="00174225">
        <w:rPr>
          <w:spacing w:val="1"/>
          <w:sz w:val="20"/>
        </w:rPr>
        <w:t>b</w:t>
      </w:r>
      <w:r w:rsidRPr="00174225">
        <w:rPr>
          <w:sz w:val="20"/>
        </w:rPr>
        <w:t xml:space="preserve">.  </w:t>
      </w:r>
      <w:r w:rsidRPr="00174225">
        <w:rPr>
          <w:spacing w:val="2"/>
          <w:sz w:val="20"/>
        </w:rPr>
        <w:t>W</w:t>
      </w:r>
      <w:r w:rsidRPr="00174225">
        <w:rPr>
          <w:spacing w:val="1"/>
          <w:sz w:val="20"/>
        </w:rPr>
        <w:t>oo</w:t>
      </w:r>
      <w:r w:rsidRPr="00174225">
        <w:rPr>
          <w:sz w:val="20"/>
        </w:rPr>
        <w:t>d</w:t>
      </w:r>
      <w:r w:rsidRPr="00174225">
        <w:rPr>
          <w:spacing w:val="16"/>
          <w:sz w:val="20"/>
        </w:rPr>
        <w:t xml:space="preserve"> </w:t>
      </w:r>
      <w:r w:rsidRPr="00174225">
        <w:rPr>
          <w:sz w:val="20"/>
        </w:rPr>
        <w:t>raili</w:t>
      </w:r>
      <w:r w:rsidRPr="00174225">
        <w:rPr>
          <w:spacing w:val="1"/>
          <w:sz w:val="20"/>
        </w:rPr>
        <w:t>ng</w:t>
      </w:r>
      <w:r w:rsidRPr="00174225">
        <w:rPr>
          <w:sz w:val="20"/>
        </w:rPr>
        <w:t>s</w:t>
      </w:r>
      <w:r w:rsidRPr="00174225">
        <w:rPr>
          <w:spacing w:val="15"/>
          <w:sz w:val="20"/>
        </w:rPr>
        <w:t xml:space="preserve"> </w:t>
      </w:r>
      <w:r w:rsidRPr="00174225">
        <w:rPr>
          <w:sz w:val="20"/>
        </w:rPr>
        <w:t>are</w:t>
      </w:r>
      <w:r w:rsidRPr="00174225">
        <w:rPr>
          <w:spacing w:val="16"/>
          <w:sz w:val="20"/>
        </w:rPr>
        <w:t xml:space="preserve"> </w:t>
      </w:r>
      <w:r w:rsidRPr="00174225">
        <w:rPr>
          <w:spacing w:val="1"/>
          <w:sz w:val="20"/>
        </w:rPr>
        <w:t>no</w:t>
      </w:r>
      <w:r w:rsidRPr="00174225">
        <w:rPr>
          <w:sz w:val="20"/>
        </w:rPr>
        <w:t>t</w:t>
      </w:r>
      <w:r w:rsidRPr="00174225">
        <w:rPr>
          <w:spacing w:val="15"/>
          <w:sz w:val="20"/>
        </w:rPr>
        <w:t xml:space="preserve"> </w:t>
      </w:r>
      <w:r w:rsidRPr="00174225">
        <w:rPr>
          <w:sz w:val="20"/>
        </w:rPr>
        <w:t>all</w:t>
      </w:r>
      <w:r w:rsidRPr="00174225">
        <w:rPr>
          <w:spacing w:val="1"/>
          <w:sz w:val="20"/>
        </w:rPr>
        <w:t>ow</w:t>
      </w:r>
      <w:r w:rsidRPr="00174225">
        <w:rPr>
          <w:sz w:val="20"/>
        </w:rPr>
        <w:t>e</w:t>
      </w:r>
      <w:r w:rsidRPr="00174225">
        <w:rPr>
          <w:spacing w:val="1"/>
          <w:sz w:val="20"/>
        </w:rPr>
        <w:t>d</w:t>
      </w:r>
      <w:r w:rsidRPr="00174225">
        <w:rPr>
          <w:sz w:val="20"/>
        </w:rPr>
        <w:t>.</w:t>
      </w:r>
    </w:p>
    <w:p w:rsidR="0060336D" w:rsidRDefault="0060336D" w:rsidP="0060336D">
      <w:pPr>
        <w:spacing w:before="11" w:line="240" w:lineRule="exact"/>
        <w:jc w:val="both"/>
        <w:rPr>
          <w:sz w:val="20"/>
          <w:szCs w:val="20"/>
        </w:rPr>
      </w:pPr>
    </w:p>
    <w:p w:rsidR="001B4F3D" w:rsidRDefault="001B4F3D" w:rsidP="0060336D">
      <w:pPr>
        <w:spacing w:before="11" w:line="240" w:lineRule="exact"/>
        <w:jc w:val="both"/>
        <w:rPr>
          <w:sz w:val="20"/>
          <w:szCs w:val="20"/>
        </w:rPr>
      </w:pPr>
    </w:p>
    <w:p w:rsidR="001B4F3D" w:rsidRDefault="001B4F3D" w:rsidP="0060336D">
      <w:pPr>
        <w:spacing w:before="11" w:line="240" w:lineRule="exact"/>
        <w:jc w:val="both"/>
        <w:rPr>
          <w:sz w:val="20"/>
          <w:szCs w:val="20"/>
        </w:rPr>
      </w:pPr>
    </w:p>
    <w:p w:rsidR="0060336D" w:rsidRPr="00174225" w:rsidRDefault="0060336D" w:rsidP="00492E2D">
      <w:pPr>
        <w:pStyle w:val="BodyText"/>
        <w:widowControl w:val="0"/>
        <w:numPr>
          <w:ilvl w:val="3"/>
          <w:numId w:val="26"/>
        </w:numPr>
        <w:tabs>
          <w:tab w:val="left" w:pos="1904"/>
        </w:tabs>
        <w:ind w:left="1904" w:hanging="360"/>
        <w:jc w:val="both"/>
        <w:rPr>
          <w:sz w:val="20"/>
        </w:rPr>
      </w:pPr>
      <w:r w:rsidRPr="00174225">
        <w:rPr>
          <w:spacing w:val="1"/>
          <w:sz w:val="20"/>
        </w:rPr>
        <w:lastRenderedPageBreak/>
        <w:t>O</w:t>
      </w:r>
      <w:r w:rsidRPr="00174225">
        <w:rPr>
          <w:sz w:val="20"/>
        </w:rPr>
        <w:t>t</w:t>
      </w:r>
      <w:r w:rsidRPr="00174225">
        <w:rPr>
          <w:spacing w:val="1"/>
          <w:sz w:val="20"/>
        </w:rPr>
        <w:t>h</w:t>
      </w:r>
      <w:r w:rsidRPr="00174225">
        <w:rPr>
          <w:sz w:val="20"/>
        </w:rPr>
        <w:t>er</w:t>
      </w:r>
      <w:r w:rsidRPr="00174225">
        <w:rPr>
          <w:spacing w:val="33"/>
          <w:sz w:val="20"/>
        </w:rPr>
        <w:t xml:space="preserve"> </w:t>
      </w:r>
      <w:r w:rsidRPr="00174225">
        <w:rPr>
          <w:spacing w:val="1"/>
          <w:sz w:val="20"/>
        </w:rPr>
        <w:t>Ex</w:t>
      </w:r>
      <w:r w:rsidRPr="00174225">
        <w:rPr>
          <w:sz w:val="20"/>
        </w:rPr>
        <w:t>teri</w:t>
      </w:r>
      <w:r w:rsidRPr="00174225">
        <w:rPr>
          <w:spacing w:val="1"/>
          <w:sz w:val="20"/>
        </w:rPr>
        <w:t>o</w:t>
      </w:r>
      <w:r w:rsidRPr="00174225">
        <w:rPr>
          <w:sz w:val="20"/>
        </w:rPr>
        <w:t>r</w:t>
      </w:r>
      <w:r w:rsidRPr="00174225">
        <w:rPr>
          <w:spacing w:val="33"/>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w:t>
      </w:r>
      <w:r w:rsidRPr="00174225">
        <w:rPr>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4"/>
          <w:numId w:val="26"/>
        </w:numPr>
        <w:tabs>
          <w:tab w:val="left" w:pos="3074"/>
        </w:tabs>
        <w:spacing w:line="250" w:lineRule="auto"/>
        <w:ind w:left="3074"/>
        <w:jc w:val="both"/>
        <w:rPr>
          <w:sz w:val="20"/>
        </w:rPr>
      </w:pPr>
      <w:r w:rsidRPr="00174225">
        <w:rPr>
          <w:spacing w:val="1"/>
          <w:sz w:val="20"/>
        </w:rPr>
        <w:t>Ad</w:t>
      </w:r>
      <w:r w:rsidRPr="00174225">
        <w:rPr>
          <w:sz w:val="20"/>
        </w:rPr>
        <w:t>e</w:t>
      </w:r>
      <w:r w:rsidRPr="00174225">
        <w:rPr>
          <w:spacing w:val="1"/>
          <w:sz w:val="20"/>
        </w:rPr>
        <w:t>qu</w:t>
      </w:r>
      <w:r w:rsidRPr="00174225">
        <w:rPr>
          <w:sz w:val="20"/>
        </w:rPr>
        <w:t>ate</w:t>
      </w:r>
      <w:r w:rsidRPr="00174225">
        <w:rPr>
          <w:spacing w:val="19"/>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w:t>
      </w:r>
      <w:r w:rsidRPr="00174225">
        <w:rPr>
          <w:spacing w:val="18"/>
          <w:sz w:val="20"/>
        </w:rPr>
        <w:t xml:space="preserve"> </w:t>
      </w:r>
      <w:r w:rsidRPr="00174225">
        <w:rPr>
          <w:sz w:val="20"/>
        </w:rPr>
        <w:t>li</w:t>
      </w:r>
      <w:r w:rsidRPr="00174225">
        <w:rPr>
          <w:spacing w:val="1"/>
          <w:sz w:val="20"/>
        </w:rPr>
        <w:t>gh</w:t>
      </w:r>
      <w:r w:rsidRPr="00174225">
        <w:rPr>
          <w:sz w:val="20"/>
        </w:rPr>
        <w:t>ti</w:t>
      </w:r>
      <w:r w:rsidRPr="00174225">
        <w:rPr>
          <w:spacing w:val="1"/>
          <w:sz w:val="20"/>
        </w:rPr>
        <w:t>n</w:t>
      </w:r>
      <w:r w:rsidRPr="00174225">
        <w:rPr>
          <w:sz w:val="20"/>
        </w:rPr>
        <w:t>g</w:t>
      </w:r>
      <w:r w:rsidRPr="00174225">
        <w:rPr>
          <w:spacing w:val="20"/>
          <w:sz w:val="20"/>
        </w:rPr>
        <w:t xml:space="preserve"> </w:t>
      </w:r>
      <w:r w:rsidRPr="00174225">
        <w:rPr>
          <w:sz w:val="20"/>
        </w:rPr>
        <w:t>is</w:t>
      </w:r>
      <w:r w:rsidRPr="00174225">
        <w:rPr>
          <w:spacing w:val="18"/>
          <w:sz w:val="20"/>
        </w:rPr>
        <w:t xml:space="preserve"> </w:t>
      </w:r>
      <w:r w:rsidRPr="00174225">
        <w:rPr>
          <w:sz w:val="20"/>
        </w:rPr>
        <w:t>re</w:t>
      </w:r>
      <w:r w:rsidRPr="00174225">
        <w:rPr>
          <w:spacing w:val="1"/>
          <w:sz w:val="20"/>
        </w:rPr>
        <w:t>qu</w:t>
      </w:r>
      <w:r w:rsidRPr="00174225">
        <w:rPr>
          <w:sz w:val="20"/>
        </w:rPr>
        <w:t>ired</w:t>
      </w:r>
      <w:r w:rsidRPr="00174225">
        <w:rPr>
          <w:spacing w:val="18"/>
          <w:sz w:val="20"/>
        </w:rPr>
        <w:t xml:space="preserve"> </w:t>
      </w:r>
      <w:r w:rsidRPr="00174225">
        <w:rPr>
          <w:sz w:val="20"/>
        </w:rPr>
        <w:t>in all</w:t>
      </w:r>
      <w:r w:rsidRPr="00174225">
        <w:rPr>
          <w:spacing w:val="18"/>
          <w:sz w:val="20"/>
        </w:rPr>
        <w:t xml:space="preserve"> </w:t>
      </w:r>
      <w:r w:rsidRPr="00174225">
        <w:rPr>
          <w:sz w:val="20"/>
        </w:rPr>
        <w:t>c</w:t>
      </w:r>
      <w:r w:rsidRPr="00174225">
        <w:rPr>
          <w:spacing w:val="1"/>
          <w:sz w:val="20"/>
        </w:rPr>
        <w:t>o</w:t>
      </w:r>
      <w:r w:rsidRPr="00174225">
        <w:rPr>
          <w:sz w:val="20"/>
        </w:rPr>
        <w:t>vered</w:t>
      </w:r>
      <w:r w:rsidRPr="00174225">
        <w:rPr>
          <w:spacing w:val="19"/>
          <w:sz w:val="20"/>
        </w:rPr>
        <w:t xml:space="preserve"> </w:t>
      </w:r>
      <w:r w:rsidRPr="00174225">
        <w:rPr>
          <w:sz w:val="20"/>
        </w:rPr>
        <w:t>e</w:t>
      </w:r>
      <w:r w:rsidRPr="00174225">
        <w:rPr>
          <w:spacing w:val="1"/>
          <w:sz w:val="20"/>
        </w:rPr>
        <w:t>x</w:t>
      </w:r>
      <w:r w:rsidRPr="00174225">
        <w:rPr>
          <w:sz w:val="20"/>
        </w:rPr>
        <w:t>terior</w:t>
      </w:r>
      <w:r w:rsidRPr="00174225">
        <w:rPr>
          <w:w w:val="102"/>
          <w:sz w:val="20"/>
        </w:rPr>
        <w:t xml:space="preserve"> </w:t>
      </w:r>
      <w:r w:rsidRPr="00174225">
        <w:rPr>
          <w:spacing w:val="1"/>
          <w:sz w:val="20"/>
        </w:rPr>
        <w:t>b</w:t>
      </w:r>
      <w:r w:rsidRPr="00174225">
        <w:rPr>
          <w:sz w:val="20"/>
        </w:rPr>
        <w:t>reeze</w:t>
      </w:r>
      <w:r w:rsidRPr="00174225">
        <w:rPr>
          <w:spacing w:val="1"/>
          <w:sz w:val="20"/>
        </w:rPr>
        <w:t>w</w:t>
      </w:r>
      <w:r w:rsidRPr="00174225">
        <w:rPr>
          <w:sz w:val="20"/>
        </w:rPr>
        <w:t>a</w:t>
      </w:r>
      <w:r w:rsidRPr="00174225">
        <w:rPr>
          <w:spacing w:val="1"/>
          <w:sz w:val="20"/>
        </w:rPr>
        <w:t>y</w:t>
      </w:r>
      <w:r w:rsidRPr="00174225">
        <w:rPr>
          <w:sz w:val="20"/>
        </w:rPr>
        <w:t>s/</w:t>
      </w:r>
      <w:r w:rsidRPr="00174225">
        <w:rPr>
          <w:spacing w:val="1"/>
          <w:sz w:val="20"/>
        </w:rPr>
        <w:t>w</w:t>
      </w:r>
      <w:r w:rsidRPr="00174225">
        <w:rPr>
          <w:sz w:val="20"/>
        </w:rPr>
        <w:t>al</w:t>
      </w:r>
      <w:r w:rsidRPr="00174225">
        <w:rPr>
          <w:spacing w:val="1"/>
          <w:sz w:val="20"/>
        </w:rPr>
        <w:t>kw</w:t>
      </w:r>
      <w:r w:rsidRPr="00174225">
        <w:rPr>
          <w:sz w:val="20"/>
        </w:rPr>
        <w:t>a</w:t>
      </w:r>
      <w:r w:rsidRPr="00174225">
        <w:rPr>
          <w:spacing w:val="1"/>
          <w:sz w:val="20"/>
        </w:rPr>
        <w:t>y</w:t>
      </w:r>
      <w:r w:rsidRPr="00174225">
        <w:rPr>
          <w:sz w:val="20"/>
        </w:rPr>
        <w:t xml:space="preserve">s.  </w:t>
      </w:r>
      <w:r w:rsidRPr="00174225">
        <w:rPr>
          <w:spacing w:val="1"/>
          <w:sz w:val="20"/>
        </w:rPr>
        <w:t>Ex</w:t>
      </w:r>
      <w:r w:rsidRPr="00174225">
        <w:rPr>
          <w:sz w:val="20"/>
        </w:rPr>
        <w:t>teri</w:t>
      </w:r>
      <w:r w:rsidRPr="00174225">
        <w:rPr>
          <w:spacing w:val="1"/>
          <w:sz w:val="20"/>
        </w:rPr>
        <w:t>o</w:t>
      </w:r>
      <w:r w:rsidRPr="00174225">
        <w:rPr>
          <w:sz w:val="20"/>
        </w:rPr>
        <w:t>r</w:t>
      </w:r>
      <w:r w:rsidRPr="00174225">
        <w:rPr>
          <w:spacing w:val="21"/>
          <w:sz w:val="20"/>
        </w:rPr>
        <w:t xml:space="preserve"> </w:t>
      </w:r>
      <w:r w:rsidRPr="00174225">
        <w:rPr>
          <w:sz w:val="20"/>
        </w:rPr>
        <w:t>li</w:t>
      </w:r>
      <w:r w:rsidRPr="00174225">
        <w:rPr>
          <w:spacing w:val="1"/>
          <w:sz w:val="20"/>
        </w:rPr>
        <w:t>gh</w:t>
      </w:r>
      <w:r w:rsidRPr="00174225">
        <w:rPr>
          <w:sz w:val="20"/>
        </w:rPr>
        <w:t>ti</w:t>
      </w:r>
      <w:r w:rsidRPr="00174225">
        <w:rPr>
          <w:spacing w:val="1"/>
          <w:sz w:val="20"/>
        </w:rPr>
        <w:t>n</w:t>
      </w:r>
      <w:r w:rsidRPr="00174225">
        <w:rPr>
          <w:sz w:val="20"/>
        </w:rPr>
        <w:t>g</w:t>
      </w:r>
      <w:r w:rsidRPr="00174225">
        <w:rPr>
          <w:spacing w:val="24"/>
          <w:sz w:val="20"/>
        </w:rPr>
        <w:t xml:space="preserve"> </w:t>
      </w:r>
      <w:r w:rsidRPr="00174225">
        <w:rPr>
          <w:sz w:val="20"/>
        </w:rPr>
        <w:t>fi</w:t>
      </w:r>
      <w:r w:rsidRPr="00174225">
        <w:rPr>
          <w:spacing w:val="1"/>
          <w:sz w:val="20"/>
        </w:rPr>
        <w:t>x</w:t>
      </w:r>
      <w:r w:rsidRPr="00174225">
        <w:rPr>
          <w:sz w:val="20"/>
        </w:rPr>
        <w:t>t</w:t>
      </w:r>
      <w:r w:rsidRPr="00174225">
        <w:rPr>
          <w:spacing w:val="1"/>
          <w:sz w:val="20"/>
        </w:rPr>
        <w:t>u</w:t>
      </w:r>
      <w:r w:rsidRPr="00174225">
        <w:rPr>
          <w:sz w:val="20"/>
        </w:rPr>
        <w:t>res</w:t>
      </w:r>
      <w:r w:rsidRPr="00174225">
        <w:rPr>
          <w:spacing w:val="21"/>
          <w:sz w:val="20"/>
        </w:rPr>
        <w:t xml:space="preserve"> </w:t>
      </w:r>
      <w:r w:rsidRPr="00174225">
        <w:rPr>
          <w:sz w:val="20"/>
        </w:rPr>
        <w:t>are</w:t>
      </w:r>
      <w:r w:rsidRPr="00174225">
        <w:rPr>
          <w:spacing w:val="23"/>
          <w:sz w:val="20"/>
        </w:rPr>
        <w:t xml:space="preserve"> </w:t>
      </w:r>
      <w:r w:rsidRPr="00174225">
        <w:rPr>
          <w:sz w:val="20"/>
        </w:rPr>
        <w:t>re</w:t>
      </w:r>
      <w:r w:rsidRPr="00174225">
        <w:rPr>
          <w:spacing w:val="1"/>
          <w:sz w:val="20"/>
        </w:rPr>
        <w:t>qu</w:t>
      </w:r>
      <w:r w:rsidRPr="00174225">
        <w:rPr>
          <w:sz w:val="20"/>
        </w:rPr>
        <w:t>ired</w:t>
      </w:r>
      <w:r w:rsidRPr="00174225">
        <w:rPr>
          <w:spacing w:val="24"/>
          <w:sz w:val="20"/>
        </w:rPr>
        <w:t xml:space="preserve"> </w:t>
      </w:r>
      <w:r w:rsidRPr="00174225">
        <w:rPr>
          <w:sz w:val="20"/>
        </w:rPr>
        <w:t>at</w:t>
      </w:r>
      <w:r w:rsidRPr="00174225">
        <w:rPr>
          <w:spacing w:val="21"/>
          <w:sz w:val="20"/>
        </w:rPr>
        <w:t xml:space="preserve"> </w:t>
      </w:r>
      <w:r w:rsidRPr="00174225">
        <w:rPr>
          <w:sz w:val="20"/>
        </w:rPr>
        <w:t>all</w:t>
      </w:r>
      <w:r w:rsidRPr="00174225">
        <w:rPr>
          <w:spacing w:val="21"/>
          <w:sz w:val="20"/>
        </w:rPr>
        <w:t xml:space="preserve"> </w:t>
      </w:r>
      <w:r w:rsidRPr="00174225">
        <w:rPr>
          <w:sz w:val="20"/>
        </w:rPr>
        <w:t>e</w:t>
      </w:r>
      <w:r w:rsidRPr="00174225">
        <w:rPr>
          <w:spacing w:val="1"/>
          <w:sz w:val="20"/>
        </w:rPr>
        <w:t>n</w:t>
      </w:r>
      <w:r w:rsidRPr="00174225">
        <w:rPr>
          <w:sz w:val="20"/>
        </w:rPr>
        <w:t>try</w:t>
      </w:r>
      <w:r w:rsidRPr="00174225">
        <w:rPr>
          <w:w w:val="102"/>
          <w:sz w:val="20"/>
        </w:rPr>
        <w:t xml:space="preserve"> </w:t>
      </w:r>
      <w:r w:rsidRPr="00174225">
        <w:rPr>
          <w:spacing w:val="1"/>
          <w:sz w:val="20"/>
        </w:rPr>
        <w:t>doo</w:t>
      </w:r>
      <w:r w:rsidRPr="00174225">
        <w:rPr>
          <w:sz w:val="20"/>
        </w:rPr>
        <w:t xml:space="preserve">rs.  </w:t>
      </w:r>
      <w:r w:rsidRPr="00174225">
        <w:rPr>
          <w:spacing w:val="1"/>
          <w:sz w:val="20"/>
        </w:rPr>
        <w:t>Th</w:t>
      </w:r>
      <w:r w:rsidRPr="00174225">
        <w:rPr>
          <w:sz w:val="20"/>
        </w:rPr>
        <w:t>e</w:t>
      </w:r>
      <w:r w:rsidRPr="00174225">
        <w:rPr>
          <w:spacing w:val="16"/>
          <w:sz w:val="20"/>
        </w:rPr>
        <w:t xml:space="preserve"> </w:t>
      </w:r>
      <w:r w:rsidRPr="00174225">
        <w:rPr>
          <w:sz w:val="20"/>
        </w:rPr>
        <w:t>fi</w:t>
      </w:r>
      <w:r w:rsidRPr="00174225">
        <w:rPr>
          <w:spacing w:val="1"/>
          <w:sz w:val="20"/>
        </w:rPr>
        <w:t>x</w:t>
      </w:r>
      <w:r w:rsidRPr="00174225">
        <w:rPr>
          <w:sz w:val="20"/>
        </w:rPr>
        <w:t>t</w:t>
      </w:r>
      <w:r w:rsidRPr="00174225">
        <w:rPr>
          <w:spacing w:val="1"/>
          <w:sz w:val="20"/>
        </w:rPr>
        <w:t>u</w:t>
      </w:r>
      <w:r w:rsidRPr="00174225">
        <w:rPr>
          <w:sz w:val="20"/>
        </w:rPr>
        <w:t>res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c</w:t>
      </w:r>
      <w:r w:rsidRPr="00174225">
        <w:rPr>
          <w:spacing w:val="1"/>
          <w:sz w:val="20"/>
        </w:rPr>
        <w:t>on</w:t>
      </w:r>
      <w:r w:rsidRPr="00174225">
        <w:rPr>
          <w:sz w:val="20"/>
        </w:rPr>
        <w:t>tr</w:t>
      </w:r>
      <w:r w:rsidRPr="00174225">
        <w:rPr>
          <w:spacing w:val="1"/>
          <w:sz w:val="20"/>
        </w:rPr>
        <w:t>o</w:t>
      </w:r>
      <w:r w:rsidRPr="00174225">
        <w:rPr>
          <w:sz w:val="20"/>
        </w:rPr>
        <w:t>lled</w:t>
      </w:r>
      <w:r w:rsidRPr="00174225">
        <w:rPr>
          <w:spacing w:val="16"/>
          <w:sz w:val="20"/>
        </w:rPr>
        <w:t xml:space="preserve"> </w:t>
      </w:r>
      <w:r w:rsidRPr="00174225">
        <w:rPr>
          <w:sz w:val="20"/>
        </w:rPr>
        <w:t>fr</w:t>
      </w:r>
      <w:r w:rsidRPr="00174225">
        <w:rPr>
          <w:spacing w:val="1"/>
          <w:sz w:val="20"/>
        </w:rPr>
        <w:t>o</w:t>
      </w:r>
      <w:r w:rsidRPr="00174225">
        <w:rPr>
          <w:sz w:val="20"/>
        </w:rPr>
        <w:t>m</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5"/>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un</w:t>
      </w:r>
      <w:r w:rsidRPr="00174225">
        <w:rPr>
          <w:sz w:val="20"/>
        </w:rPr>
        <w:t>it.</w:t>
      </w:r>
    </w:p>
    <w:p w:rsidR="0060336D" w:rsidRPr="00174225" w:rsidRDefault="0060336D" w:rsidP="00492E2D">
      <w:pPr>
        <w:pStyle w:val="BodyText"/>
        <w:widowControl w:val="0"/>
        <w:numPr>
          <w:ilvl w:val="4"/>
          <w:numId w:val="26"/>
        </w:numPr>
        <w:tabs>
          <w:tab w:val="left" w:pos="3074"/>
        </w:tabs>
        <w:spacing w:before="2"/>
        <w:ind w:left="3074"/>
        <w:jc w:val="both"/>
        <w:rPr>
          <w:sz w:val="20"/>
        </w:rPr>
      </w:pPr>
      <w:r w:rsidRPr="00174225">
        <w:rPr>
          <w:spacing w:val="1"/>
          <w:sz w:val="20"/>
        </w:rPr>
        <w:t>Add</w:t>
      </w:r>
      <w:r w:rsidRPr="00174225">
        <w:rPr>
          <w:sz w:val="20"/>
        </w:rPr>
        <w:t>ress</w:t>
      </w:r>
      <w:r w:rsidRPr="00174225">
        <w:rPr>
          <w:spacing w:val="19"/>
          <w:sz w:val="20"/>
        </w:rPr>
        <w:t xml:space="preserve"> </w:t>
      </w:r>
      <w:r w:rsidRPr="00174225">
        <w:rPr>
          <w:spacing w:val="1"/>
          <w:sz w:val="20"/>
        </w:rPr>
        <w:t>nu</w:t>
      </w:r>
      <w:r w:rsidRPr="00174225">
        <w:rPr>
          <w:spacing w:val="2"/>
          <w:sz w:val="20"/>
        </w:rPr>
        <w:t>m</w:t>
      </w:r>
      <w:r w:rsidRPr="00174225">
        <w:rPr>
          <w:spacing w:val="1"/>
          <w:sz w:val="20"/>
        </w:rPr>
        <w:t>b</w:t>
      </w:r>
      <w:r w:rsidRPr="00174225">
        <w:rPr>
          <w:sz w:val="20"/>
        </w:rPr>
        <w:t>ers</w:t>
      </w:r>
      <w:r w:rsidRPr="00174225">
        <w:rPr>
          <w:spacing w:val="20"/>
          <w:sz w:val="20"/>
        </w:rPr>
        <w:t xml:space="preserve"> </w:t>
      </w:r>
      <w:r w:rsidRPr="00174225">
        <w:rPr>
          <w:sz w:val="20"/>
        </w:rPr>
        <w:t>are</w:t>
      </w:r>
      <w:r w:rsidRPr="00174225">
        <w:rPr>
          <w:spacing w:val="19"/>
          <w:sz w:val="20"/>
        </w:rPr>
        <w:t xml:space="preserve"> </w:t>
      </w:r>
      <w:r w:rsidRPr="00174225">
        <w:rPr>
          <w:sz w:val="20"/>
        </w:rPr>
        <w:t>to</w:t>
      </w:r>
      <w:r w:rsidRPr="00174225">
        <w:rPr>
          <w:spacing w:val="20"/>
          <w:sz w:val="20"/>
        </w:rPr>
        <w:t xml:space="preserve"> </w:t>
      </w:r>
      <w:r w:rsidRPr="00174225">
        <w:rPr>
          <w:spacing w:val="1"/>
          <w:sz w:val="20"/>
        </w:rPr>
        <w:t>b</w:t>
      </w:r>
      <w:r w:rsidRPr="00174225">
        <w:rPr>
          <w:sz w:val="20"/>
        </w:rPr>
        <w:t>e</w:t>
      </w:r>
      <w:r w:rsidRPr="00174225">
        <w:rPr>
          <w:spacing w:val="19"/>
          <w:sz w:val="20"/>
        </w:rPr>
        <w:t xml:space="preserve"> </w:t>
      </w:r>
      <w:r w:rsidRPr="00174225">
        <w:rPr>
          <w:sz w:val="20"/>
        </w:rPr>
        <w:t>clearly</w:t>
      </w:r>
      <w:r w:rsidRPr="00174225">
        <w:rPr>
          <w:spacing w:val="20"/>
          <w:sz w:val="20"/>
        </w:rPr>
        <w:t xml:space="preserve"> </w:t>
      </w:r>
      <w:r w:rsidRPr="00174225">
        <w:rPr>
          <w:spacing w:val="1"/>
          <w:sz w:val="20"/>
        </w:rPr>
        <w:t>v</w:t>
      </w:r>
      <w:r w:rsidRPr="00174225">
        <w:rPr>
          <w:sz w:val="20"/>
        </w:rPr>
        <w:t>isi</w:t>
      </w:r>
      <w:r w:rsidRPr="00174225">
        <w:rPr>
          <w:spacing w:val="1"/>
          <w:sz w:val="20"/>
        </w:rPr>
        <w:t>b</w:t>
      </w:r>
      <w:r w:rsidRPr="00174225">
        <w:rPr>
          <w:sz w:val="20"/>
        </w:rPr>
        <w:t>le.</w:t>
      </w:r>
    </w:p>
    <w:p w:rsidR="0060336D" w:rsidRPr="00174225" w:rsidRDefault="0060336D" w:rsidP="00492E2D">
      <w:pPr>
        <w:pStyle w:val="BodyText"/>
        <w:widowControl w:val="0"/>
        <w:numPr>
          <w:ilvl w:val="4"/>
          <w:numId w:val="26"/>
        </w:numPr>
        <w:tabs>
          <w:tab w:val="left" w:pos="3074"/>
        </w:tabs>
        <w:spacing w:before="68" w:line="248" w:lineRule="auto"/>
        <w:ind w:left="3074"/>
        <w:jc w:val="both"/>
        <w:rPr>
          <w:sz w:val="20"/>
        </w:rPr>
      </w:pPr>
      <w:r w:rsidRPr="00174225">
        <w:rPr>
          <w:spacing w:val="1"/>
          <w:sz w:val="20"/>
        </w:rPr>
        <w:t>On</w:t>
      </w:r>
      <w:r w:rsidRPr="00174225">
        <w:rPr>
          <w:sz w:val="20"/>
        </w:rPr>
        <w:t>e</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pacing w:val="1"/>
          <w:sz w:val="20"/>
        </w:rPr>
        <w:t>on</w:t>
      </w:r>
      <w:r w:rsidRPr="00174225">
        <w:rPr>
          <w:sz w:val="20"/>
        </w:rPr>
        <w:t>e-</w:t>
      </w:r>
      <w:r w:rsidRPr="00174225">
        <w:rPr>
          <w:spacing w:val="1"/>
          <w:sz w:val="20"/>
        </w:rPr>
        <w:t>h</w:t>
      </w:r>
      <w:r w:rsidRPr="00174225">
        <w:rPr>
          <w:sz w:val="20"/>
        </w:rPr>
        <w:t>alf</w:t>
      </w:r>
      <w:r w:rsidRPr="00174225">
        <w:rPr>
          <w:spacing w:val="18"/>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s</w:t>
      </w:r>
      <w:r w:rsidRPr="00174225">
        <w:rPr>
          <w:spacing w:val="1"/>
          <w:sz w:val="20"/>
        </w:rPr>
        <w:t>p</w:t>
      </w:r>
      <w:r w:rsidRPr="00174225">
        <w:rPr>
          <w:sz w:val="20"/>
        </w:rPr>
        <w:t>aces</w:t>
      </w:r>
      <w:r w:rsidRPr="00174225">
        <w:rPr>
          <w:spacing w:val="18"/>
          <w:sz w:val="20"/>
        </w:rPr>
        <w:t xml:space="preserve"> </w:t>
      </w:r>
      <w:r w:rsidRPr="00174225">
        <w:rPr>
          <w:spacing w:val="1"/>
          <w:sz w:val="20"/>
        </w:rPr>
        <w:t>p</w:t>
      </w:r>
      <w:r w:rsidRPr="00174225">
        <w:rPr>
          <w:sz w:val="20"/>
        </w:rPr>
        <w:t>er</w:t>
      </w:r>
      <w:r w:rsidRPr="00174225">
        <w:rPr>
          <w:spacing w:val="17"/>
          <w:sz w:val="20"/>
        </w:rPr>
        <w:t xml:space="preserve"> </w:t>
      </w:r>
      <w:r w:rsidRPr="00174225">
        <w:rPr>
          <w:sz w:val="20"/>
        </w:rPr>
        <w:t>livi</w:t>
      </w:r>
      <w:r w:rsidRPr="00174225">
        <w:rPr>
          <w:spacing w:val="1"/>
          <w:sz w:val="20"/>
        </w:rPr>
        <w:t>n</w:t>
      </w:r>
      <w:r w:rsidRPr="00174225">
        <w:rPr>
          <w:sz w:val="20"/>
        </w:rPr>
        <w:t>g</w:t>
      </w:r>
      <w:r w:rsidRPr="00174225">
        <w:rPr>
          <w:spacing w:val="19"/>
          <w:sz w:val="20"/>
        </w:rPr>
        <w:t xml:space="preserve"> </w:t>
      </w:r>
      <w:r w:rsidRPr="00174225">
        <w:rPr>
          <w:spacing w:val="1"/>
          <w:sz w:val="20"/>
        </w:rPr>
        <w:t>un</w:t>
      </w:r>
      <w:r w:rsidRPr="00174225">
        <w:rPr>
          <w:sz w:val="20"/>
        </w:rPr>
        <w:t>it</w:t>
      </w:r>
      <w:r w:rsidRPr="00174225">
        <w:rPr>
          <w:spacing w:val="18"/>
          <w:sz w:val="20"/>
        </w:rPr>
        <w:t xml:space="preserve"> </w:t>
      </w:r>
      <w:r w:rsidRPr="00174225">
        <w:rPr>
          <w:sz w:val="20"/>
        </w:rPr>
        <w:t>re</w:t>
      </w:r>
      <w:r w:rsidRPr="00174225">
        <w:rPr>
          <w:spacing w:val="1"/>
          <w:sz w:val="20"/>
        </w:rPr>
        <w:t>qu</w:t>
      </w:r>
      <w:r w:rsidRPr="00174225">
        <w:rPr>
          <w:sz w:val="20"/>
        </w:rPr>
        <w:t>ired</w:t>
      </w:r>
      <w:r w:rsidRPr="00174225">
        <w:rPr>
          <w:spacing w:val="19"/>
          <w:sz w:val="20"/>
        </w:rPr>
        <w:t xml:space="preserve"> </w:t>
      </w:r>
      <w:r w:rsidRPr="00174225">
        <w:rPr>
          <w:sz w:val="20"/>
        </w:rPr>
        <w:t>f</w:t>
      </w:r>
      <w:r w:rsidRPr="00174225">
        <w:rPr>
          <w:spacing w:val="1"/>
          <w:sz w:val="20"/>
        </w:rPr>
        <w:t>o</w:t>
      </w:r>
      <w:r w:rsidRPr="00174225">
        <w:rPr>
          <w:sz w:val="20"/>
        </w:rPr>
        <w:t>r</w:t>
      </w:r>
      <w:r w:rsidRPr="00174225">
        <w:rPr>
          <w:spacing w:val="17"/>
          <w:sz w:val="20"/>
        </w:rPr>
        <w:t xml:space="preserve"> </w:t>
      </w:r>
      <w:r w:rsidRPr="00174225">
        <w:rPr>
          <w:sz w:val="20"/>
        </w:rPr>
        <w:t>fa</w:t>
      </w:r>
      <w:r w:rsidRPr="00174225">
        <w:rPr>
          <w:spacing w:val="2"/>
          <w:sz w:val="20"/>
        </w:rPr>
        <w:t>m</w:t>
      </w:r>
      <w:r w:rsidRPr="00174225">
        <w:rPr>
          <w:sz w:val="20"/>
        </w:rPr>
        <w:t>ily</w:t>
      </w:r>
      <w:r w:rsidRPr="00174225">
        <w:rPr>
          <w:spacing w:val="19"/>
          <w:sz w:val="20"/>
        </w:rPr>
        <w:t xml:space="preserve"> </w:t>
      </w:r>
      <w:r w:rsidRPr="00174225">
        <w:rPr>
          <w:spacing w:val="1"/>
          <w:sz w:val="20"/>
        </w:rPr>
        <w:t>un</w:t>
      </w:r>
      <w:r w:rsidRPr="00174225">
        <w:rPr>
          <w:sz w:val="20"/>
        </w:rPr>
        <w:t>its,</w:t>
      </w:r>
      <w:r w:rsidRPr="00174225">
        <w:rPr>
          <w:w w:val="102"/>
          <w:sz w:val="20"/>
        </w:rPr>
        <w:t xml:space="preserve"> </w:t>
      </w:r>
      <w:r w:rsidRPr="00174225">
        <w:rPr>
          <w:spacing w:val="1"/>
          <w:sz w:val="20"/>
        </w:rPr>
        <w:t>on</w:t>
      </w:r>
      <w:r w:rsidRPr="00174225">
        <w:rPr>
          <w:sz w:val="20"/>
        </w:rPr>
        <w:t>e</w:t>
      </w:r>
      <w:r w:rsidRPr="00174225">
        <w:rPr>
          <w:spacing w:val="17"/>
          <w:sz w:val="20"/>
        </w:rPr>
        <w:t xml:space="preserve"> </w:t>
      </w:r>
      <w:r w:rsidRPr="00174225">
        <w:rPr>
          <w:sz w:val="20"/>
        </w:rPr>
        <w:t>s</w:t>
      </w:r>
      <w:r w:rsidRPr="00174225">
        <w:rPr>
          <w:spacing w:val="1"/>
          <w:sz w:val="20"/>
        </w:rPr>
        <w:t>p</w:t>
      </w:r>
      <w:r w:rsidRPr="00174225">
        <w:rPr>
          <w:sz w:val="20"/>
        </w:rPr>
        <w:t>ace</w:t>
      </w:r>
      <w:r w:rsidRPr="00174225">
        <w:rPr>
          <w:spacing w:val="17"/>
          <w:sz w:val="20"/>
        </w:rPr>
        <w:t xml:space="preserve"> </w:t>
      </w:r>
      <w:r w:rsidRPr="00174225">
        <w:rPr>
          <w:spacing w:val="1"/>
          <w:sz w:val="20"/>
        </w:rPr>
        <w:t>p</w:t>
      </w:r>
      <w:r w:rsidRPr="00174225">
        <w:rPr>
          <w:sz w:val="20"/>
        </w:rPr>
        <w:t>er</w:t>
      </w:r>
      <w:r w:rsidRPr="00174225">
        <w:rPr>
          <w:spacing w:val="16"/>
          <w:sz w:val="20"/>
        </w:rPr>
        <w:t xml:space="preserve"> </w:t>
      </w:r>
      <w:r w:rsidRPr="00174225">
        <w:rPr>
          <w:spacing w:val="1"/>
          <w:sz w:val="20"/>
        </w:rPr>
        <w:t>un</w:t>
      </w:r>
      <w:r w:rsidRPr="00174225">
        <w:rPr>
          <w:sz w:val="20"/>
        </w:rPr>
        <w:t>it</w:t>
      </w:r>
      <w:r w:rsidRPr="00174225">
        <w:rPr>
          <w:spacing w:val="16"/>
          <w:sz w:val="20"/>
        </w:rPr>
        <w:t xml:space="preserve"> </w:t>
      </w:r>
      <w:r w:rsidRPr="00174225">
        <w:rPr>
          <w:sz w:val="20"/>
        </w:rPr>
        <w:t>f</w:t>
      </w:r>
      <w:r w:rsidRPr="00174225">
        <w:rPr>
          <w:spacing w:val="1"/>
          <w:sz w:val="20"/>
        </w:rPr>
        <w:t>o</w:t>
      </w:r>
      <w:r w:rsidRPr="00174225">
        <w:rPr>
          <w:sz w:val="20"/>
        </w:rPr>
        <w:t>r</w:t>
      </w:r>
      <w:r w:rsidRPr="00174225">
        <w:rPr>
          <w:spacing w:val="16"/>
          <w:sz w:val="20"/>
        </w:rPr>
        <w:t xml:space="preserve"> </w:t>
      </w:r>
      <w:r w:rsidRPr="00174225">
        <w:rPr>
          <w:sz w:val="20"/>
        </w:rPr>
        <w:t>el</w:t>
      </w:r>
      <w:r w:rsidRPr="00174225">
        <w:rPr>
          <w:spacing w:val="1"/>
          <w:sz w:val="20"/>
        </w:rPr>
        <w:t>d</w:t>
      </w:r>
      <w:r w:rsidRPr="00174225">
        <w:rPr>
          <w:sz w:val="20"/>
        </w:rPr>
        <w:t>erly</w:t>
      </w:r>
      <w:r w:rsidRPr="00174225">
        <w:rPr>
          <w:spacing w:val="18"/>
          <w:sz w:val="20"/>
        </w:rPr>
        <w:t xml:space="preserve"> </w:t>
      </w:r>
      <w:r w:rsidRPr="00174225">
        <w:rPr>
          <w:spacing w:val="1"/>
          <w:sz w:val="20"/>
        </w:rPr>
        <w:t>un</w:t>
      </w:r>
      <w:r w:rsidRPr="00174225">
        <w:rPr>
          <w:sz w:val="20"/>
        </w:rPr>
        <w:t>its,</w:t>
      </w:r>
      <w:r w:rsidRPr="00174225">
        <w:rPr>
          <w:spacing w:val="16"/>
          <w:sz w:val="20"/>
        </w:rPr>
        <w:t xml:space="preserve"> </w:t>
      </w:r>
      <w:r w:rsidRPr="00174225">
        <w:rPr>
          <w:sz w:val="20"/>
        </w:rPr>
        <w:t>t</w:t>
      </w:r>
      <w:r w:rsidRPr="00174225">
        <w:rPr>
          <w:spacing w:val="1"/>
          <w:sz w:val="20"/>
        </w:rPr>
        <w:t>w</w:t>
      </w:r>
      <w:r w:rsidRPr="00174225">
        <w:rPr>
          <w:sz w:val="20"/>
        </w:rPr>
        <w:t>o</w:t>
      </w:r>
      <w:r w:rsidRPr="00174225">
        <w:rPr>
          <w:spacing w:val="17"/>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w:t>
      </w:r>
      <w:r w:rsidRPr="00174225">
        <w:rPr>
          <w:sz w:val="20"/>
        </w:rPr>
        <w:t>g</w:t>
      </w:r>
      <w:r w:rsidRPr="00174225">
        <w:rPr>
          <w:spacing w:val="17"/>
          <w:sz w:val="20"/>
        </w:rPr>
        <w:t xml:space="preserve"> </w:t>
      </w:r>
      <w:r w:rsidRPr="00174225">
        <w:rPr>
          <w:sz w:val="20"/>
        </w:rPr>
        <w:t>s</w:t>
      </w:r>
      <w:r w:rsidRPr="00174225">
        <w:rPr>
          <w:spacing w:val="1"/>
          <w:sz w:val="20"/>
        </w:rPr>
        <w:t>p</w:t>
      </w:r>
      <w:r w:rsidRPr="00174225">
        <w:rPr>
          <w:sz w:val="20"/>
        </w:rPr>
        <w:t>aces</w:t>
      </w:r>
      <w:r w:rsidRPr="00174225">
        <w:rPr>
          <w:spacing w:val="16"/>
          <w:sz w:val="20"/>
        </w:rPr>
        <w:t xml:space="preserve"> </w:t>
      </w:r>
      <w:r w:rsidRPr="00174225">
        <w:rPr>
          <w:sz w:val="20"/>
        </w:rPr>
        <w:t>f</w:t>
      </w:r>
      <w:r w:rsidRPr="00174225">
        <w:rPr>
          <w:spacing w:val="1"/>
          <w:sz w:val="20"/>
        </w:rPr>
        <w:t>o</w:t>
      </w:r>
      <w:r w:rsidRPr="00174225">
        <w:rPr>
          <w:sz w:val="20"/>
        </w:rPr>
        <w:t>r</w:t>
      </w:r>
      <w:r w:rsidRPr="00174225">
        <w:rPr>
          <w:spacing w:val="16"/>
          <w:sz w:val="20"/>
        </w:rPr>
        <w:t xml:space="preserve"> </w:t>
      </w:r>
      <w:r w:rsidRPr="00174225">
        <w:rPr>
          <w:sz w:val="20"/>
        </w:rPr>
        <w:t>si</w:t>
      </w:r>
      <w:r w:rsidRPr="00174225">
        <w:rPr>
          <w:spacing w:val="1"/>
          <w:sz w:val="20"/>
        </w:rPr>
        <w:t>ng</w:t>
      </w:r>
      <w:r w:rsidRPr="00174225">
        <w:rPr>
          <w:sz w:val="20"/>
        </w:rPr>
        <w:t>le</w:t>
      </w:r>
      <w:r w:rsidRPr="00174225">
        <w:rPr>
          <w:spacing w:val="18"/>
          <w:sz w:val="20"/>
        </w:rPr>
        <w:t xml:space="preserve"> </w:t>
      </w:r>
      <w:r w:rsidRPr="00174225">
        <w:rPr>
          <w:sz w:val="20"/>
        </w:rPr>
        <w:t>fa</w:t>
      </w:r>
      <w:r w:rsidRPr="00174225">
        <w:rPr>
          <w:spacing w:val="2"/>
          <w:sz w:val="20"/>
        </w:rPr>
        <w:t>m</w:t>
      </w:r>
      <w:r w:rsidRPr="00174225">
        <w:rPr>
          <w:sz w:val="20"/>
        </w:rPr>
        <w:t xml:space="preserve">ily </w:t>
      </w:r>
      <w:r w:rsidRPr="00174225">
        <w:rPr>
          <w:spacing w:val="1"/>
          <w:sz w:val="20"/>
        </w:rPr>
        <w:t>ho</w:t>
      </w:r>
      <w:r w:rsidRPr="00174225">
        <w:rPr>
          <w:spacing w:val="2"/>
          <w:sz w:val="20"/>
        </w:rPr>
        <w:t>m</w:t>
      </w:r>
      <w:r w:rsidRPr="00174225">
        <w:rPr>
          <w:sz w:val="20"/>
        </w:rPr>
        <w:t>es,</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z w:val="20"/>
        </w:rPr>
        <w:t>t</w:t>
      </w:r>
      <w:r w:rsidRPr="00174225">
        <w:rPr>
          <w:spacing w:val="1"/>
          <w:sz w:val="20"/>
        </w:rPr>
        <w:t>w</w:t>
      </w:r>
      <w:r w:rsidRPr="00174225">
        <w:rPr>
          <w:sz w:val="20"/>
        </w:rPr>
        <w:t>o</w:t>
      </w:r>
      <w:r w:rsidRPr="00174225">
        <w:rPr>
          <w:spacing w:val="19"/>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s</w:t>
      </w:r>
      <w:r w:rsidRPr="00174225">
        <w:rPr>
          <w:spacing w:val="1"/>
          <w:sz w:val="20"/>
        </w:rPr>
        <w:t>p</w:t>
      </w:r>
      <w:r w:rsidRPr="00174225">
        <w:rPr>
          <w:sz w:val="20"/>
        </w:rPr>
        <w:t>aces</w:t>
      </w:r>
      <w:r w:rsidRPr="00174225">
        <w:rPr>
          <w:spacing w:val="18"/>
          <w:sz w:val="20"/>
        </w:rPr>
        <w:t xml:space="preserve"> </w:t>
      </w:r>
      <w:r w:rsidRPr="00174225">
        <w:rPr>
          <w:sz w:val="20"/>
        </w:rPr>
        <w:t>f</w:t>
      </w:r>
      <w:r w:rsidRPr="00174225">
        <w:rPr>
          <w:spacing w:val="1"/>
          <w:sz w:val="20"/>
        </w:rPr>
        <w:t>o</w:t>
      </w:r>
      <w:r w:rsidRPr="00174225">
        <w:rPr>
          <w:sz w:val="20"/>
        </w:rPr>
        <w:t>r</w:t>
      </w:r>
      <w:r w:rsidRPr="00174225">
        <w:rPr>
          <w:spacing w:val="17"/>
          <w:sz w:val="20"/>
        </w:rPr>
        <w:t xml:space="preserve"> </w:t>
      </w:r>
      <w:r w:rsidRPr="00174225">
        <w:rPr>
          <w:sz w:val="20"/>
        </w:rPr>
        <w:t>each</w:t>
      </w:r>
      <w:r w:rsidRPr="00174225">
        <w:rPr>
          <w:spacing w:val="19"/>
          <w:sz w:val="20"/>
        </w:rPr>
        <w:t xml:space="preserve"> </w:t>
      </w:r>
      <w:r w:rsidRPr="00174225">
        <w:rPr>
          <w:spacing w:val="1"/>
          <w:sz w:val="20"/>
        </w:rPr>
        <w:t>dup</w:t>
      </w:r>
      <w:r w:rsidRPr="00174225">
        <w:rPr>
          <w:sz w:val="20"/>
        </w:rPr>
        <w:t>le</w:t>
      </w:r>
      <w:r w:rsidRPr="00174225">
        <w:rPr>
          <w:spacing w:val="1"/>
          <w:sz w:val="20"/>
        </w:rPr>
        <w:t>x</w:t>
      </w:r>
      <w:r w:rsidRPr="00174225">
        <w:rPr>
          <w:sz w:val="20"/>
        </w:rPr>
        <w:t>,</w:t>
      </w:r>
      <w:r w:rsidRPr="00174225">
        <w:rPr>
          <w:spacing w:val="18"/>
          <w:sz w:val="20"/>
        </w:rPr>
        <w:t xml:space="preserve"> </w:t>
      </w:r>
      <w:r w:rsidRPr="00174225">
        <w:rPr>
          <w:spacing w:val="1"/>
          <w:sz w:val="20"/>
        </w:rPr>
        <w:t>un</w:t>
      </w:r>
      <w:r w:rsidRPr="00174225">
        <w:rPr>
          <w:sz w:val="20"/>
        </w:rPr>
        <w:t>less</w:t>
      </w:r>
      <w:r w:rsidRPr="00174225">
        <w:rPr>
          <w:spacing w:val="18"/>
          <w:sz w:val="20"/>
        </w:rPr>
        <w:t xml:space="preserve"> </w:t>
      </w:r>
      <w:r w:rsidRPr="00174225">
        <w:rPr>
          <w:sz w:val="20"/>
        </w:rPr>
        <w:t>l</w:t>
      </w:r>
      <w:r w:rsidRPr="00174225">
        <w:rPr>
          <w:spacing w:val="1"/>
          <w:sz w:val="20"/>
        </w:rPr>
        <w:t>o</w:t>
      </w:r>
      <w:r w:rsidRPr="00174225">
        <w:rPr>
          <w:sz w:val="20"/>
        </w:rPr>
        <w:t>cal</w:t>
      </w:r>
      <w:r w:rsidRPr="00174225">
        <w:rPr>
          <w:spacing w:val="17"/>
          <w:sz w:val="20"/>
        </w:rPr>
        <w:t xml:space="preserve"> </w:t>
      </w:r>
      <w:r w:rsidRPr="00174225">
        <w:rPr>
          <w:sz w:val="20"/>
        </w:rPr>
        <w:t>c</w:t>
      </w:r>
      <w:r w:rsidRPr="00174225">
        <w:rPr>
          <w:spacing w:val="1"/>
          <w:sz w:val="20"/>
        </w:rPr>
        <w:t>od</w:t>
      </w:r>
      <w:r w:rsidRPr="00174225">
        <w:rPr>
          <w:sz w:val="20"/>
        </w:rPr>
        <w:t>e</w:t>
      </w:r>
      <w:r w:rsidRPr="00174225">
        <w:rPr>
          <w:spacing w:val="19"/>
          <w:sz w:val="20"/>
        </w:rPr>
        <w:t xml:space="preserve"> </w:t>
      </w:r>
      <w:r w:rsidRPr="00174225">
        <w:rPr>
          <w:spacing w:val="1"/>
          <w:sz w:val="20"/>
        </w:rPr>
        <w:t>d</w:t>
      </w:r>
      <w:r w:rsidRPr="00174225">
        <w:rPr>
          <w:sz w:val="20"/>
        </w:rPr>
        <w:t>ictates</w:t>
      </w:r>
      <w:r w:rsidRPr="00174225">
        <w:rPr>
          <w:w w:val="102"/>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1"/>
          <w:sz w:val="20"/>
        </w:rPr>
        <w:t>w</w:t>
      </w:r>
      <w:r w:rsidRPr="00174225">
        <w:rPr>
          <w:sz w:val="20"/>
        </w:rPr>
        <w:t>ise,</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pacing w:val="1"/>
          <w:sz w:val="20"/>
        </w:rPr>
        <w:t>n</w:t>
      </w:r>
      <w:r w:rsidRPr="00174225">
        <w:rPr>
          <w:sz w:val="20"/>
        </w:rPr>
        <w:t>o</w:t>
      </w:r>
      <w:r w:rsidRPr="00174225">
        <w:rPr>
          <w:spacing w:val="24"/>
          <w:sz w:val="20"/>
        </w:rPr>
        <w:t xml:space="preserve"> </w:t>
      </w:r>
      <w:r w:rsidRPr="00174225">
        <w:rPr>
          <w:spacing w:val="1"/>
          <w:sz w:val="20"/>
        </w:rPr>
        <w:t>d</w:t>
      </w:r>
      <w:r w:rsidRPr="00174225">
        <w:rPr>
          <w:sz w:val="20"/>
        </w:rPr>
        <w:t>esi</w:t>
      </w:r>
      <w:r w:rsidRPr="00174225">
        <w:rPr>
          <w:spacing w:val="1"/>
          <w:sz w:val="20"/>
        </w:rPr>
        <w:t>gn</w:t>
      </w:r>
      <w:r w:rsidRPr="00174225">
        <w:rPr>
          <w:sz w:val="20"/>
        </w:rPr>
        <w:t>ated</w:t>
      </w:r>
      <w:r w:rsidRPr="00174225">
        <w:rPr>
          <w:spacing w:val="25"/>
          <w:sz w:val="20"/>
        </w:rPr>
        <w:t xml:space="preserve"> </w:t>
      </w:r>
      <w:r w:rsidRPr="00174225">
        <w:rPr>
          <w:sz w:val="20"/>
        </w:rPr>
        <w:t>street</w:t>
      </w:r>
      <w:r w:rsidRPr="00174225">
        <w:rPr>
          <w:spacing w:val="23"/>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w:t>
      </w:r>
      <w:r w:rsidRPr="00174225">
        <w:rPr>
          <w:sz w:val="20"/>
        </w:rPr>
        <w:t>g</w:t>
      </w:r>
      <w:r w:rsidRPr="00174225">
        <w:rPr>
          <w:spacing w:val="24"/>
          <w:sz w:val="20"/>
        </w:rPr>
        <w:t xml:space="preserve"> </w:t>
      </w:r>
      <w:r w:rsidRPr="00174225">
        <w:rPr>
          <w:sz w:val="20"/>
        </w:rPr>
        <w:t>all</w:t>
      </w:r>
      <w:r w:rsidRPr="00174225">
        <w:rPr>
          <w:spacing w:val="1"/>
          <w:sz w:val="20"/>
        </w:rPr>
        <w:t>ow</w:t>
      </w:r>
      <w:r w:rsidRPr="00174225">
        <w:rPr>
          <w:sz w:val="20"/>
        </w:rPr>
        <w:t>e</w:t>
      </w:r>
      <w:r w:rsidRPr="00174225">
        <w:rPr>
          <w:spacing w:val="1"/>
          <w:sz w:val="20"/>
        </w:rPr>
        <w:t>d.</w:t>
      </w:r>
    </w:p>
    <w:p w:rsidR="0060336D" w:rsidRPr="00174225" w:rsidRDefault="0060336D" w:rsidP="00492E2D">
      <w:pPr>
        <w:pStyle w:val="BodyText"/>
        <w:widowControl w:val="0"/>
        <w:numPr>
          <w:ilvl w:val="4"/>
          <w:numId w:val="26"/>
        </w:numPr>
        <w:tabs>
          <w:tab w:val="left" w:pos="3074"/>
        </w:tabs>
        <w:spacing w:before="5" w:line="252" w:lineRule="auto"/>
        <w:ind w:left="3074"/>
        <w:jc w:val="both"/>
        <w:rPr>
          <w:sz w:val="20"/>
        </w:rPr>
      </w:pPr>
      <w:r w:rsidRPr="00174225">
        <w:rPr>
          <w:spacing w:val="2"/>
          <w:sz w:val="20"/>
        </w:rPr>
        <w:t>M</w:t>
      </w:r>
      <w:r w:rsidRPr="00174225">
        <w:rPr>
          <w:sz w:val="20"/>
        </w:rPr>
        <w:t>etal</w:t>
      </w:r>
      <w:r w:rsidRPr="00174225">
        <w:rPr>
          <w:spacing w:val="16"/>
          <w:sz w:val="20"/>
        </w:rPr>
        <w:t xml:space="preserve"> </w:t>
      </w:r>
      <w:r w:rsidRPr="00174225">
        <w:rPr>
          <w:sz w:val="20"/>
        </w:rPr>
        <w:t>flas</w:t>
      </w:r>
      <w:r w:rsidRPr="00174225">
        <w:rPr>
          <w:spacing w:val="1"/>
          <w:sz w:val="20"/>
        </w:rPr>
        <w:t>h</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2</w:t>
      </w:r>
      <w:r w:rsidRPr="00174225">
        <w:rPr>
          <w:sz w:val="20"/>
        </w:rPr>
        <w:t>0</w:t>
      </w:r>
      <w:r w:rsidRPr="00174225">
        <w:rPr>
          <w:spacing w:val="18"/>
          <w:sz w:val="20"/>
        </w:rPr>
        <w:t xml:space="preserve"> </w:t>
      </w:r>
      <w:r w:rsidRPr="00174225">
        <w:rPr>
          <w:spacing w:val="2"/>
          <w:sz w:val="20"/>
        </w:rPr>
        <w:t>m</w:t>
      </w:r>
      <w:r w:rsidRPr="00174225">
        <w:rPr>
          <w:sz w:val="20"/>
        </w:rPr>
        <w:t>il</w:t>
      </w:r>
      <w:r w:rsidRPr="00174225">
        <w:rPr>
          <w:spacing w:val="17"/>
          <w:sz w:val="20"/>
        </w:rPr>
        <w:t xml:space="preserve"> </w:t>
      </w:r>
      <w:r w:rsidRPr="00174225">
        <w:rPr>
          <w:spacing w:val="1"/>
          <w:sz w:val="20"/>
        </w:rPr>
        <w:t>po</w:t>
      </w:r>
      <w:r w:rsidRPr="00174225">
        <w:rPr>
          <w:sz w:val="20"/>
        </w:rPr>
        <w:t>l</w:t>
      </w:r>
      <w:r w:rsidRPr="00174225">
        <w:rPr>
          <w:spacing w:val="1"/>
          <w:sz w:val="20"/>
        </w:rPr>
        <w:t>y</w:t>
      </w:r>
      <w:r w:rsidRPr="00174225">
        <w:rPr>
          <w:sz w:val="20"/>
        </w:rPr>
        <w:t>et</w:t>
      </w:r>
      <w:r w:rsidRPr="00174225">
        <w:rPr>
          <w:spacing w:val="1"/>
          <w:sz w:val="20"/>
        </w:rPr>
        <w:t>hy</w:t>
      </w:r>
      <w:r w:rsidRPr="00174225">
        <w:rPr>
          <w:sz w:val="20"/>
        </w:rPr>
        <w:t>le</w:t>
      </w:r>
      <w:r w:rsidRPr="00174225">
        <w:rPr>
          <w:spacing w:val="1"/>
          <w:sz w:val="20"/>
        </w:rPr>
        <w:t>n</w:t>
      </w:r>
      <w:r w:rsidRPr="00174225">
        <w:rPr>
          <w:sz w:val="20"/>
        </w:rPr>
        <w:t>e</w:t>
      </w:r>
      <w:r w:rsidRPr="00174225">
        <w:rPr>
          <w:spacing w:val="18"/>
          <w:sz w:val="20"/>
        </w:rPr>
        <w:t xml:space="preserve"> </w:t>
      </w:r>
      <w:r w:rsidRPr="00174225">
        <w:rPr>
          <w:spacing w:val="1"/>
          <w:sz w:val="20"/>
        </w:rPr>
        <w:t>wh</w:t>
      </w:r>
      <w:r w:rsidRPr="00174225">
        <w:rPr>
          <w:sz w:val="20"/>
        </w:rPr>
        <w:t>en</w:t>
      </w:r>
      <w:r w:rsidRPr="00174225">
        <w:rPr>
          <w:spacing w:val="18"/>
          <w:sz w:val="20"/>
        </w:rPr>
        <w:t xml:space="preserve"> </w:t>
      </w:r>
      <w:r w:rsidRPr="00174225">
        <w:rPr>
          <w:spacing w:val="1"/>
          <w:sz w:val="20"/>
        </w:rPr>
        <w:t>u</w:t>
      </w:r>
      <w:r w:rsidRPr="00174225">
        <w:rPr>
          <w:sz w:val="20"/>
        </w:rPr>
        <w:t>sed</w:t>
      </w:r>
      <w:r w:rsidRPr="00174225">
        <w:rPr>
          <w:spacing w:val="18"/>
          <w:sz w:val="20"/>
        </w:rPr>
        <w:t xml:space="preserve"> </w:t>
      </w:r>
      <w:r w:rsidRPr="00174225">
        <w:rPr>
          <w:sz w:val="20"/>
        </w:rPr>
        <w:t>in</w:t>
      </w:r>
      <w:r w:rsidRPr="00174225">
        <w:rPr>
          <w:spacing w:val="18"/>
          <w:sz w:val="20"/>
        </w:rPr>
        <w:t xml:space="preserve"> </w:t>
      </w:r>
      <w:r w:rsidRPr="00174225">
        <w:rPr>
          <w:sz w:val="20"/>
        </w:rPr>
        <w:t>c</w:t>
      </w:r>
      <w:r w:rsidRPr="00174225">
        <w:rPr>
          <w:spacing w:val="1"/>
          <w:sz w:val="20"/>
        </w:rPr>
        <w:t>on</w:t>
      </w:r>
      <w:r w:rsidRPr="00174225">
        <w:rPr>
          <w:sz w:val="20"/>
        </w:rPr>
        <w:t>j</w:t>
      </w:r>
      <w:r w:rsidRPr="00174225">
        <w:rPr>
          <w:spacing w:val="1"/>
          <w:sz w:val="20"/>
        </w:rPr>
        <w:t>un</w:t>
      </w:r>
      <w:r w:rsidRPr="00174225">
        <w:rPr>
          <w:sz w:val="20"/>
        </w:rPr>
        <w:t>cti</w:t>
      </w:r>
      <w:r w:rsidRPr="00174225">
        <w:rPr>
          <w:spacing w:val="1"/>
          <w:sz w:val="20"/>
        </w:rPr>
        <w:t>o</w:t>
      </w:r>
      <w:r w:rsidRPr="00174225">
        <w:rPr>
          <w:sz w:val="20"/>
        </w:rPr>
        <w:t>n</w:t>
      </w:r>
      <w:r w:rsidRPr="00174225">
        <w:rPr>
          <w:spacing w:val="18"/>
          <w:sz w:val="20"/>
        </w:rPr>
        <w:t xml:space="preserve"> </w:t>
      </w:r>
      <w:r w:rsidRPr="00174225">
        <w:rPr>
          <w:spacing w:val="1"/>
          <w:sz w:val="20"/>
        </w:rPr>
        <w:t>w</w:t>
      </w:r>
      <w:r w:rsidRPr="00174225">
        <w:rPr>
          <w:sz w:val="20"/>
        </w:rPr>
        <w:t>ith</w:t>
      </w:r>
      <w:r w:rsidRPr="00174225">
        <w:rPr>
          <w:spacing w:val="18"/>
          <w:sz w:val="20"/>
        </w:rPr>
        <w:t xml:space="preserve"> </w:t>
      </w:r>
      <w:r w:rsidRPr="00174225">
        <w:rPr>
          <w:sz w:val="20"/>
        </w:rPr>
        <w:t>a</w:t>
      </w:r>
      <w:r w:rsidRPr="00174225">
        <w:rPr>
          <w:w w:val="102"/>
          <w:sz w:val="20"/>
        </w:rPr>
        <w:t xml:space="preserve"> </w:t>
      </w:r>
      <w:r w:rsidRPr="00174225">
        <w:rPr>
          <w:sz w:val="20"/>
        </w:rPr>
        <w:t>self-a</w:t>
      </w:r>
      <w:r w:rsidRPr="00174225">
        <w:rPr>
          <w:spacing w:val="1"/>
          <w:sz w:val="20"/>
        </w:rPr>
        <w:t>d</w:t>
      </w:r>
      <w:r w:rsidRPr="00174225">
        <w:rPr>
          <w:sz w:val="20"/>
        </w:rPr>
        <w:t>hering</w:t>
      </w:r>
      <w:r w:rsidRPr="00174225">
        <w:rPr>
          <w:spacing w:val="25"/>
          <w:sz w:val="20"/>
        </w:rPr>
        <w:t xml:space="preserve"> </w:t>
      </w:r>
      <w:r w:rsidRPr="00174225">
        <w:rPr>
          <w:sz w:val="20"/>
        </w:rPr>
        <w:t>polyethyle</w:t>
      </w:r>
      <w:r w:rsidRPr="00174225">
        <w:rPr>
          <w:spacing w:val="1"/>
          <w:sz w:val="20"/>
        </w:rPr>
        <w:t>n</w:t>
      </w:r>
      <w:r w:rsidRPr="00174225">
        <w:rPr>
          <w:sz w:val="20"/>
        </w:rPr>
        <w:t>e</w:t>
      </w:r>
      <w:r w:rsidRPr="00174225">
        <w:rPr>
          <w:spacing w:val="25"/>
          <w:sz w:val="20"/>
        </w:rPr>
        <w:t xml:space="preserve"> </w:t>
      </w:r>
      <w:r w:rsidRPr="00174225">
        <w:rPr>
          <w:sz w:val="20"/>
        </w:rPr>
        <w:t>la</w:t>
      </w:r>
      <w:r w:rsidRPr="00174225">
        <w:rPr>
          <w:spacing w:val="2"/>
          <w:sz w:val="20"/>
        </w:rPr>
        <w:t>m</w:t>
      </w:r>
      <w:r w:rsidRPr="00174225">
        <w:rPr>
          <w:sz w:val="20"/>
        </w:rPr>
        <w:t>inate</w:t>
      </w:r>
      <w:r w:rsidRPr="00174225">
        <w:rPr>
          <w:spacing w:val="25"/>
          <w:sz w:val="20"/>
        </w:rPr>
        <w:t xml:space="preserve"> </w:t>
      </w:r>
      <w:r w:rsidRPr="00174225">
        <w:rPr>
          <w:sz w:val="20"/>
        </w:rPr>
        <w:t>flashing,</w:t>
      </w:r>
      <w:r w:rsidRPr="00174225">
        <w:rPr>
          <w:spacing w:val="25"/>
          <w:sz w:val="20"/>
        </w:rPr>
        <w:t xml:space="preserve"> </w:t>
      </w:r>
      <w:r w:rsidRPr="00174225">
        <w:rPr>
          <w:spacing w:val="2"/>
          <w:sz w:val="20"/>
        </w:rPr>
        <w:t>m</w:t>
      </w:r>
      <w:r w:rsidRPr="00174225">
        <w:rPr>
          <w:spacing w:val="1"/>
          <w:sz w:val="20"/>
        </w:rPr>
        <w:t>u</w:t>
      </w:r>
      <w:r w:rsidRPr="00174225">
        <w:rPr>
          <w:sz w:val="20"/>
        </w:rPr>
        <w:t>st</w:t>
      </w:r>
      <w:r w:rsidRPr="00174225">
        <w:rPr>
          <w:spacing w:val="24"/>
          <w:sz w:val="20"/>
        </w:rPr>
        <w:t xml:space="preserve"> </w:t>
      </w:r>
      <w:r w:rsidRPr="00174225">
        <w:rPr>
          <w:spacing w:val="1"/>
          <w:sz w:val="20"/>
        </w:rPr>
        <w:t>b</w:t>
      </w:r>
      <w:r w:rsidRPr="00174225">
        <w:rPr>
          <w:sz w:val="20"/>
        </w:rPr>
        <w:t>e</w:t>
      </w:r>
      <w:r w:rsidRPr="00174225">
        <w:rPr>
          <w:spacing w:val="26"/>
          <w:sz w:val="20"/>
        </w:rPr>
        <w:t xml:space="preserve"> </w:t>
      </w:r>
      <w:r w:rsidRPr="00174225">
        <w:rPr>
          <w:sz w:val="20"/>
        </w:rPr>
        <w:t>i</w:t>
      </w:r>
      <w:r w:rsidRPr="00174225">
        <w:rPr>
          <w:spacing w:val="1"/>
          <w:sz w:val="20"/>
        </w:rPr>
        <w:t>n</w:t>
      </w:r>
      <w:r w:rsidRPr="00174225">
        <w:rPr>
          <w:sz w:val="20"/>
        </w:rPr>
        <w:t>stalled</w:t>
      </w:r>
      <w:r w:rsidRPr="00174225">
        <w:rPr>
          <w:spacing w:val="25"/>
          <w:sz w:val="20"/>
        </w:rPr>
        <w:t xml:space="preserve"> </w:t>
      </w:r>
      <w:r w:rsidRPr="00174225">
        <w:rPr>
          <w:sz w:val="20"/>
        </w:rPr>
        <w:t>a</w:t>
      </w:r>
      <w:r w:rsidRPr="00174225">
        <w:rPr>
          <w:spacing w:val="1"/>
          <w:sz w:val="20"/>
        </w:rPr>
        <w:t>bov</w:t>
      </w:r>
      <w:r w:rsidRPr="00174225">
        <w:rPr>
          <w:sz w:val="20"/>
        </w:rPr>
        <w:t>e</w:t>
      </w:r>
      <w:r w:rsidRPr="00174225">
        <w:rPr>
          <w:spacing w:val="25"/>
          <w:sz w:val="20"/>
        </w:rPr>
        <w:t xml:space="preserve"> </w:t>
      </w:r>
      <w:r w:rsidRPr="00174225">
        <w:rPr>
          <w:sz w:val="20"/>
        </w:rPr>
        <w:t>all</w:t>
      </w:r>
      <w:r w:rsidRPr="00174225">
        <w:rPr>
          <w:w w:val="102"/>
          <w:sz w:val="20"/>
        </w:rPr>
        <w:t xml:space="preserve"> </w:t>
      </w:r>
      <w:r w:rsidRPr="00174225">
        <w:rPr>
          <w:sz w:val="20"/>
        </w:rPr>
        <w:t>e</w:t>
      </w:r>
      <w:r w:rsidRPr="00174225">
        <w:rPr>
          <w:spacing w:val="1"/>
          <w:sz w:val="20"/>
        </w:rPr>
        <w:t>x</w:t>
      </w:r>
      <w:r w:rsidRPr="00174225">
        <w:rPr>
          <w:sz w:val="20"/>
        </w:rPr>
        <w:t>terior</w:t>
      </w:r>
      <w:r w:rsidRPr="00174225">
        <w:rPr>
          <w:spacing w:val="20"/>
          <w:sz w:val="20"/>
        </w:rPr>
        <w:t xml:space="preserve"> </w:t>
      </w:r>
      <w:r w:rsidRPr="00174225">
        <w:rPr>
          <w:sz w:val="20"/>
        </w:rPr>
        <w:t>door</w:t>
      </w:r>
      <w:r w:rsidRPr="00174225">
        <w:rPr>
          <w:spacing w:val="21"/>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pacing w:val="1"/>
          <w:sz w:val="20"/>
        </w:rPr>
        <w:t>w</w:t>
      </w:r>
      <w:r w:rsidRPr="00174225">
        <w:rPr>
          <w:sz w:val="20"/>
        </w:rPr>
        <w:t>indow</w:t>
      </w:r>
      <w:r w:rsidRPr="00174225">
        <w:rPr>
          <w:spacing w:val="23"/>
          <w:sz w:val="20"/>
        </w:rPr>
        <w:t xml:space="preserve"> </w:t>
      </w:r>
      <w:r w:rsidRPr="00174225">
        <w:rPr>
          <w:sz w:val="20"/>
        </w:rPr>
        <w:t>units.</w:t>
      </w:r>
    </w:p>
    <w:p w:rsidR="0060336D" w:rsidRPr="00174225" w:rsidRDefault="0060336D" w:rsidP="00492E2D">
      <w:pPr>
        <w:pStyle w:val="BodyText"/>
        <w:widowControl w:val="0"/>
        <w:numPr>
          <w:ilvl w:val="4"/>
          <w:numId w:val="26"/>
        </w:numPr>
        <w:tabs>
          <w:tab w:val="left" w:pos="3074"/>
        </w:tabs>
        <w:spacing w:before="13" w:line="251" w:lineRule="auto"/>
        <w:ind w:left="3074"/>
        <w:jc w:val="both"/>
        <w:rPr>
          <w:sz w:val="20"/>
        </w:rPr>
      </w:pPr>
      <w:r w:rsidRPr="00174225">
        <w:rPr>
          <w:sz w:val="20"/>
        </w:rPr>
        <w:t>A</w:t>
      </w:r>
      <w:r w:rsidRPr="00174225">
        <w:rPr>
          <w:spacing w:val="19"/>
          <w:sz w:val="20"/>
        </w:rPr>
        <w:t xml:space="preserve"> </w:t>
      </w:r>
      <w:r w:rsidRPr="00174225">
        <w:rPr>
          <w:sz w:val="20"/>
        </w:rPr>
        <w:t>la</w:t>
      </w:r>
      <w:r w:rsidRPr="00174225">
        <w:rPr>
          <w:spacing w:val="1"/>
          <w:sz w:val="20"/>
        </w:rPr>
        <w:t>nd</w:t>
      </w:r>
      <w:r w:rsidRPr="00174225">
        <w:rPr>
          <w:sz w:val="20"/>
        </w:rPr>
        <w:t>sca</w:t>
      </w:r>
      <w:r w:rsidRPr="00174225">
        <w:rPr>
          <w:spacing w:val="1"/>
          <w:sz w:val="20"/>
        </w:rPr>
        <w:t>p</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pacing w:val="1"/>
          <w:sz w:val="20"/>
        </w:rPr>
        <w:t>p</w:t>
      </w:r>
      <w:r w:rsidRPr="00174225">
        <w:rPr>
          <w:sz w:val="20"/>
        </w:rPr>
        <w:t>lan</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9"/>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18"/>
          <w:sz w:val="20"/>
        </w:rPr>
        <w:t xml:space="preserve"> </w:t>
      </w:r>
      <w:r w:rsidRPr="00174225">
        <w:rPr>
          <w:sz w:val="20"/>
        </w:rPr>
        <w:t>i</w:t>
      </w:r>
      <w:r w:rsidRPr="00174225">
        <w:rPr>
          <w:spacing w:val="1"/>
          <w:sz w:val="20"/>
        </w:rPr>
        <w:t>nd</w:t>
      </w:r>
      <w:r w:rsidRPr="00174225">
        <w:rPr>
          <w:sz w:val="20"/>
        </w:rPr>
        <w:t>icati</w:t>
      </w:r>
      <w:r w:rsidRPr="00174225">
        <w:rPr>
          <w:spacing w:val="1"/>
          <w:sz w:val="20"/>
        </w:rPr>
        <w:t>n</w:t>
      </w:r>
      <w:r w:rsidRPr="00174225">
        <w:rPr>
          <w:sz w:val="20"/>
        </w:rPr>
        <w:t>g</w:t>
      </w:r>
      <w:r w:rsidRPr="00174225">
        <w:rPr>
          <w:spacing w:val="18"/>
          <w:sz w:val="20"/>
        </w:rPr>
        <w:t xml:space="preserve"> </w:t>
      </w:r>
      <w:r w:rsidRPr="00174225">
        <w:rPr>
          <w:sz w:val="20"/>
        </w:rPr>
        <w:t>areas</w:t>
      </w:r>
      <w:r w:rsidRPr="00174225">
        <w:rPr>
          <w:spacing w:val="18"/>
          <w:sz w:val="20"/>
        </w:rPr>
        <w:t xml:space="preserve"> </w:t>
      </w:r>
      <w:r w:rsidRPr="00174225">
        <w:rPr>
          <w:sz w:val="20"/>
        </w:rPr>
        <w:t>to</w:t>
      </w:r>
      <w:r w:rsidRPr="00174225">
        <w:rPr>
          <w:spacing w:val="19"/>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s</w:t>
      </w:r>
      <w:r w:rsidRPr="00174225">
        <w:rPr>
          <w:spacing w:val="1"/>
          <w:sz w:val="20"/>
        </w:rPr>
        <w:t>odd</w:t>
      </w:r>
      <w:r w:rsidRPr="00174225">
        <w:rPr>
          <w:sz w:val="20"/>
        </w:rPr>
        <w:t>ed</w:t>
      </w:r>
      <w:r w:rsidRPr="00174225">
        <w:rPr>
          <w:spacing w:val="18"/>
          <w:sz w:val="20"/>
        </w:rPr>
        <w:t xml:space="preserve"> </w:t>
      </w:r>
      <w:r w:rsidRPr="00174225">
        <w:rPr>
          <w:sz w:val="20"/>
        </w:rPr>
        <w:t>a</w:t>
      </w:r>
      <w:r w:rsidRPr="00174225">
        <w:rPr>
          <w:spacing w:val="1"/>
          <w:sz w:val="20"/>
        </w:rPr>
        <w:t>n</w:t>
      </w:r>
      <w:r w:rsidRPr="00174225">
        <w:rPr>
          <w:sz w:val="20"/>
        </w:rPr>
        <w:t xml:space="preserve">d landscaped.  </w:t>
      </w:r>
      <w:r w:rsidRPr="00174225">
        <w:rPr>
          <w:spacing w:val="1"/>
          <w:sz w:val="20"/>
        </w:rPr>
        <w:t>L</w:t>
      </w:r>
      <w:r w:rsidRPr="00174225">
        <w:rPr>
          <w:sz w:val="20"/>
        </w:rPr>
        <w:t>an</w:t>
      </w:r>
      <w:r w:rsidRPr="00174225">
        <w:rPr>
          <w:spacing w:val="1"/>
          <w:sz w:val="20"/>
        </w:rPr>
        <w:t>d</w:t>
      </w:r>
      <w:r w:rsidRPr="00174225">
        <w:rPr>
          <w:sz w:val="20"/>
        </w:rPr>
        <w:t>sca</w:t>
      </w:r>
      <w:r w:rsidRPr="00174225">
        <w:rPr>
          <w:spacing w:val="1"/>
          <w:sz w:val="20"/>
        </w:rPr>
        <w:t>p</w:t>
      </w:r>
      <w:r w:rsidRPr="00174225">
        <w:rPr>
          <w:sz w:val="20"/>
        </w:rPr>
        <w:t>i</w:t>
      </w:r>
      <w:r w:rsidRPr="00174225">
        <w:rPr>
          <w:spacing w:val="1"/>
          <w:sz w:val="20"/>
        </w:rPr>
        <w:t>n</w:t>
      </w:r>
      <w:r w:rsidRPr="00174225">
        <w:rPr>
          <w:sz w:val="20"/>
        </w:rPr>
        <w:t>g</w:t>
      </w:r>
      <w:r w:rsidRPr="00174225">
        <w:rPr>
          <w:spacing w:val="25"/>
          <w:sz w:val="20"/>
        </w:rPr>
        <w:t xml:space="preserve"> </w:t>
      </w:r>
      <w:r w:rsidRPr="00174225">
        <w:rPr>
          <w:spacing w:val="1"/>
          <w:sz w:val="20"/>
        </w:rPr>
        <w:t>p</w:t>
      </w:r>
      <w:r w:rsidRPr="00174225">
        <w:rPr>
          <w:sz w:val="20"/>
        </w:rPr>
        <w:t>la</w:t>
      </w:r>
      <w:r w:rsidRPr="00174225">
        <w:rPr>
          <w:spacing w:val="1"/>
          <w:sz w:val="20"/>
        </w:rPr>
        <w:t>n</w:t>
      </w:r>
      <w:r w:rsidRPr="00174225">
        <w:rPr>
          <w:sz w:val="20"/>
        </w:rPr>
        <w:t>(s)</w:t>
      </w:r>
      <w:r w:rsidRPr="00174225">
        <w:rPr>
          <w:spacing w:val="24"/>
          <w:sz w:val="20"/>
        </w:rPr>
        <w:t xml:space="preserve"> </w:t>
      </w:r>
      <w:r w:rsidRPr="00174225">
        <w:rPr>
          <w:spacing w:val="2"/>
          <w:sz w:val="20"/>
        </w:rPr>
        <w:t>m</w:t>
      </w:r>
      <w:r w:rsidRPr="00174225">
        <w:rPr>
          <w:spacing w:val="1"/>
          <w:sz w:val="20"/>
        </w:rPr>
        <w:t>u</w:t>
      </w:r>
      <w:r w:rsidRPr="00174225">
        <w:rPr>
          <w:sz w:val="20"/>
        </w:rPr>
        <w:t>st</w:t>
      </w:r>
      <w:r w:rsidRPr="00174225">
        <w:rPr>
          <w:spacing w:val="23"/>
          <w:sz w:val="20"/>
        </w:rPr>
        <w:t xml:space="preserve"> </w:t>
      </w:r>
      <w:r w:rsidRPr="00174225">
        <w:rPr>
          <w:sz w:val="20"/>
        </w:rPr>
        <w:t>f</w:t>
      </w:r>
      <w:r w:rsidRPr="00174225">
        <w:rPr>
          <w:spacing w:val="1"/>
          <w:sz w:val="20"/>
        </w:rPr>
        <w:t>o</w:t>
      </w:r>
      <w:r w:rsidRPr="00174225">
        <w:rPr>
          <w:sz w:val="20"/>
        </w:rPr>
        <w:t>ll</w:t>
      </w:r>
      <w:r w:rsidRPr="00174225">
        <w:rPr>
          <w:spacing w:val="1"/>
          <w:sz w:val="20"/>
        </w:rPr>
        <w:t>o</w:t>
      </w:r>
      <w:r w:rsidRPr="00174225">
        <w:rPr>
          <w:sz w:val="20"/>
        </w:rPr>
        <w:t>w</w:t>
      </w:r>
      <w:r w:rsidRPr="00174225">
        <w:rPr>
          <w:spacing w:val="26"/>
          <w:sz w:val="20"/>
        </w:rPr>
        <w:t xml:space="preserve"> </w:t>
      </w:r>
      <w:r w:rsidRPr="00174225">
        <w:rPr>
          <w:sz w:val="20"/>
        </w:rPr>
        <w:t>a</w:t>
      </w:r>
      <w:r w:rsidRPr="00174225">
        <w:rPr>
          <w:spacing w:val="1"/>
          <w:sz w:val="20"/>
        </w:rPr>
        <w:t>n</w:t>
      </w:r>
      <w:r w:rsidRPr="00174225">
        <w:rPr>
          <w:sz w:val="20"/>
        </w:rPr>
        <w:t>y</w:t>
      </w:r>
      <w:r w:rsidRPr="00174225">
        <w:rPr>
          <w:spacing w:val="25"/>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4"/>
          <w:sz w:val="20"/>
        </w:rPr>
        <w:t xml:space="preserve"> </w:t>
      </w:r>
      <w:r w:rsidRPr="00174225">
        <w:rPr>
          <w:spacing w:val="2"/>
          <w:sz w:val="20"/>
        </w:rPr>
        <w:t>m</w:t>
      </w:r>
      <w:r w:rsidRPr="00174225">
        <w:rPr>
          <w:spacing w:val="1"/>
          <w:sz w:val="20"/>
        </w:rPr>
        <w:t>un</w:t>
      </w:r>
      <w:r w:rsidRPr="00174225">
        <w:rPr>
          <w:sz w:val="20"/>
        </w:rPr>
        <w:t>ici</w:t>
      </w:r>
      <w:r w:rsidRPr="00174225">
        <w:rPr>
          <w:spacing w:val="1"/>
          <w:sz w:val="20"/>
        </w:rPr>
        <w:t>p</w:t>
      </w:r>
      <w:r w:rsidRPr="00174225">
        <w:rPr>
          <w:sz w:val="20"/>
        </w:rPr>
        <w:t>al</w:t>
      </w:r>
      <w:r w:rsidRPr="00174225">
        <w:rPr>
          <w:w w:val="102"/>
          <w:sz w:val="20"/>
        </w:rPr>
        <w:t xml:space="preserve"> </w:t>
      </w:r>
      <w:r w:rsidRPr="00174225">
        <w:rPr>
          <w:sz w:val="20"/>
        </w:rPr>
        <w:t>landscape</w:t>
      </w:r>
      <w:r w:rsidRPr="00174225">
        <w:rPr>
          <w:spacing w:val="16"/>
          <w:sz w:val="20"/>
        </w:rPr>
        <w:t xml:space="preserve"> </w:t>
      </w:r>
      <w:r w:rsidRPr="00174225">
        <w:rPr>
          <w:sz w:val="20"/>
        </w:rPr>
        <w:t>ordi</w:t>
      </w:r>
      <w:r w:rsidRPr="00174225">
        <w:rPr>
          <w:spacing w:val="1"/>
          <w:sz w:val="20"/>
        </w:rPr>
        <w:t>n</w:t>
      </w:r>
      <w:r w:rsidRPr="00174225">
        <w:rPr>
          <w:sz w:val="20"/>
        </w:rPr>
        <w:t xml:space="preserve">ance.  </w:t>
      </w:r>
      <w:r w:rsidRPr="00174225">
        <w:rPr>
          <w:spacing w:val="1"/>
          <w:sz w:val="20"/>
        </w:rPr>
        <w:t>A</w:t>
      </w:r>
      <w:r w:rsidRPr="00174225">
        <w:rPr>
          <w:sz w:val="20"/>
        </w:rPr>
        <w:t>t</w:t>
      </w:r>
      <w:r w:rsidRPr="00174225">
        <w:rPr>
          <w:spacing w:val="15"/>
          <w:sz w:val="20"/>
        </w:rPr>
        <w:t xml:space="preserve"> </w:t>
      </w:r>
      <w:r w:rsidRPr="00174225">
        <w:rPr>
          <w:sz w:val="20"/>
        </w:rPr>
        <w:t>a</w:t>
      </w:r>
      <w:r w:rsidRPr="00174225">
        <w:rPr>
          <w:spacing w:val="1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pacing w:val="2"/>
          <w:sz w:val="20"/>
        </w:rPr>
        <w:t>m</w:t>
      </w:r>
      <w:r w:rsidRPr="00174225">
        <w:rPr>
          <w:sz w:val="20"/>
        </w:rPr>
        <w:t>,</w:t>
      </w:r>
      <w:r w:rsidRPr="00174225">
        <w:rPr>
          <w:spacing w:val="15"/>
          <w:sz w:val="20"/>
        </w:rPr>
        <w:t xml:space="preserve"> </w:t>
      </w:r>
      <w:r w:rsidRPr="00174225">
        <w:rPr>
          <w:spacing w:val="1"/>
          <w:sz w:val="20"/>
        </w:rPr>
        <w:t>2</w:t>
      </w:r>
      <w:r w:rsidRPr="00174225">
        <w:rPr>
          <w:sz w:val="20"/>
        </w:rPr>
        <w:t>0</w:t>
      </w:r>
      <w:r w:rsidRPr="00174225">
        <w:rPr>
          <w:spacing w:val="16"/>
          <w:sz w:val="20"/>
        </w:rPr>
        <w:t xml:space="preserve"> </w:t>
      </w:r>
      <w:r w:rsidRPr="00174225">
        <w:rPr>
          <w:sz w:val="20"/>
        </w:rPr>
        <w:t>feet</w:t>
      </w:r>
      <w:r w:rsidRPr="00174225">
        <w:rPr>
          <w:spacing w:val="16"/>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s</w:t>
      </w:r>
      <w:r w:rsidRPr="00174225">
        <w:rPr>
          <w:spacing w:val="1"/>
          <w:sz w:val="20"/>
        </w:rPr>
        <w:t>o</w:t>
      </w:r>
      <w:r w:rsidRPr="00174225">
        <w:rPr>
          <w:sz w:val="20"/>
        </w:rPr>
        <w:t>lid</w:t>
      </w:r>
      <w:r w:rsidRPr="00174225">
        <w:rPr>
          <w:spacing w:val="16"/>
          <w:sz w:val="20"/>
        </w:rPr>
        <w:t xml:space="preserve"> </w:t>
      </w:r>
      <w:r w:rsidRPr="00174225">
        <w:rPr>
          <w:sz w:val="20"/>
        </w:rPr>
        <w:t>s</w:t>
      </w:r>
      <w:r w:rsidRPr="00174225">
        <w:rPr>
          <w:spacing w:val="1"/>
          <w:sz w:val="20"/>
        </w:rPr>
        <w:t>o</w:t>
      </w:r>
      <w:r w:rsidRPr="00174225">
        <w:rPr>
          <w:sz w:val="20"/>
        </w:rPr>
        <w:t>d</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6"/>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w w:val="102"/>
          <w:sz w:val="20"/>
        </w:rPr>
        <w:t xml:space="preserve"> </w:t>
      </w:r>
      <w:r w:rsidRPr="00174225">
        <w:rPr>
          <w:sz w:val="20"/>
        </w:rPr>
        <w:t>(if</w:t>
      </w:r>
      <w:r w:rsidRPr="00174225">
        <w:rPr>
          <w:spacing w:val="15"/>
          <w:sz w:val="20"/>
        </w:rPr>
        <w:t xml:space="preserve"> </w:t>
      </w:r>
      <w:r w:rsidRPr="00174225">
        <w:rPr>
          <w:spacing w:val="1"/>
          <w:sz w:val="20"/>
        </w:rPr>
        <w:t>g</w:t>
      </w:r>
      <w:r w:rsidRPr="00174225">
        <w:rPr>
          <w:sz w:val="20"/>
        </w:rPr>
        <w:t>r</w:t>
      </w:r>
      <w:r w:rsidRPr="00174225">
        <w:rPr>
          <w:spacing w:val="1"/>
          <w:sz w:val="20"/>
        </w:rPr>
        <w:t>oun</w:t>
      </w:r>
      <w:r w:rsidRPr="00174225">
        <w:rPr>
          <w:sz w:val="20"/>
        </w:rPr>
        <w:t>d</w:t>
      </w:r>
      <w:r w:rsidRPr="00174225">
        <w:rPr>
          <w:spacing w:val="18"/>
          <w:sz w:val="20"/>
        </w:rPr>
        <w:t xml:space="preserve"> </w:t>
      </w:r>
      <w:r w:rsidRPr="00174225">
        <w:rPr>
          <w:sz w:val="20"/>
        </w:rPr>
        <w:t>s</w:t>
      </w:r>
      <w:r w:rsidRPr="00174225">
        <w:rPr>
          <w:spacing w:val="1"/>
          <w:sz w:val="20"/>
        </w:rPr>
        <w:t>p</w:t>
      </w:r>
      <w:r w:rsidRPr="00174225">
        <w:rPr>
          <w:sz w:val="20"/>
        </w:rPr>
        <w:t>ace</w:t>
      </w:r>
      <w:r w:rsidRPr="00174225">
        <w:rPr>
          <w:spacing w:val="17"/>
          <w:sz w:val="20"/>
        </w:rPr>
        <w:t xml:space="preserve"> </w:t>
      </w:r>
      <w:r w:rsidRPr="00174225">
        <w:rPr>
          <w:sz w:val="20"/>
        </w:rPr>
        <w:t>all</w:t>
      </w:r>
      <w:r w:rsidRPr="00174225">
        <w:rPr>
          <w:spacing w:val="1"/>
          <w:sz w:val="20"/>
        </w:rPr>
        <w:t>ow</w:t>
      </w:r>
      <w:r w:rsidRPr="00174225">
        <w:rPr>
          <w:sz w:val="20"/>
        </w:rPr>
        <w:t>s)</w:t>
      </w:r>
      <w:r w:rsidRPr="00174225">
        <w:rPr>
          <w:spacing w:val="16"/>
          <w:sz w:val="20"/>
        </w:rPr>
        <w:t xml:space="preserve"> </w:t>
      </w:r>
      <w:r w:rsidRPr="00174225">
        <w:rPr>
          <w:sz w:val="20"/>
        </w:rPr>
        <w:t>fr</w:t>
      </w:r>
      <w:r w:rsidRPr="00174225">
        <w:rPr>
          <w:spacing w:val="1"/>
          <w:sz w:val="20"/>
        </w:rPr>
        <w:t>o</w:t>
      </w:r>
      <w:r w:rsidRPr="00174225">
        <w:rPr>
          <w:sz w:val="20"/>
        </w:rPr>
        <w:t>m</w:t>
      </w:r>
      <w:r w:rsidRPr="00174225">
        <w:rPr>
          <w:spacing w:val="18"/>
          <w:sz w:val="20"/>
        </w:rPr>
        <w:t xml:space="preserve"> </w:t>
      </w:r>
      <w:r w:rsidRPr="00174225">
        <w:rPr>
          <w:sz w:val="20"/>
        </w:rPr>
        <w:t>all</w:t>
      </w:r>
      <w:r w:rsidRPr="00174225">
        <w:rPr>
          <w:spacing w:val="16"/>
          <w:sz w:val="20"/>
        </w:rPr>
        <w:t xml:space="preserve"> </w:t>
      </w:r>
      <w:r w:rsidRPr="00174225">
        <w:rPr>
          <w:sz w:val="20"/>
        </w:rPr>
        <w:t>si</w:t>
      </w:r>
      <w:r w:rsidRPr="00174225">
        <w:rPr>
          <w:spacing w:val="1"/>
          <w:sz w:val="20"/>
        </w:rPr>
        <w:t>d</w:t>
      </w:r>
      <w:r w:rsidRPr="00174225">
        <w:rPr>
          <w:sz w:val="20"/>
        </w:rPr>
        <w:t>es</w:t>
      </w:r>
      <w:r w:rsidRPr="00174225">
        <w:rPr>
          <w:spacing w:val="16"/>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e</w:t>
      </w:r>
      <w:r w:rsidRPr="00174225">
        <w:rPr>
          <w:spacing w:val="1"/>
          <w:sz w:val="20"/>
        </w:rPr>
        <w:t>v</w:t>
      </w:r>
      <w:r w:rsidRPr="00174225">
        <w:rPr>
          <w:sz w:val="20"/>
        </w:rPr>
        <w:t>ery</w:t>
      </w:r>
      <w:r w:rsidRPr="00174225">
        <w:rPr>
          <w:spacing w:val="17"/>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pacing w:val="1"/>
          <w:sz w:val="20"/>
        </w:rPr>
        <w:t>b</w:t>
      </w:r>
      <w:r w:rsidRPr="00174225">
        <w:rPr>
          <w:sz w:val="20"/>
        </w:rPr>
        <w:t>et</w:t>
      </w:r>
      <w:r w:rsidRPr="00174225">
        <w:rPr>
          <w:spacing w:val="1"/>
          <w:sz w:val="20"/>
        </w:rPr>
        <w:t>w</w:t>
      </w:r>
      <w:r w:rsidRPr="00174225">
        <w:rPr>
          <w:sz w:val="20"/>
        </w:rPr>
        <w:t>een</w:t>
      </w:r>
      <w:r w:rsidRPr="00174225">
        <w:rPr>
          <w:spacing w:val="17"/>
          <w:sz w:val="20"/>
        </w:rPr>
        <w:t xml:space="preserve"> </w:t>
      </w:r>
      <w:r w:rsidRPr="00174225">
        <w:rPr>
          <w:sz w:val="20"/>
        </w:rPr>
        <w:t>all</w:t>
      </w:r>
      <w:r w:rsidRPr="00174225">
        <w:rPr>
          <w:w w:val="102"/>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pacing w:val="1"/>
          <w:sz w:val="20"/>
        </w:rPr>
        <w:t>p</w:t>
      </w:r>
      <w:r w:rsidRPr="00174225">
        <w:rPr>
          <w:sz w:val="20"/>
        </w:rPr>
        <w:t>a</w:t>
      </w:r>
      <w:r w:rsidRPr="00174225">
        <w:rPr>
          <w:spacing w:val="1"/>
          <w:sz w:val="20"/>
        </w:rPr>
        <w:t>v</w:t>
      </w:r>
      <w:r w:rsidRPr="00174225">
        <w:rPr>
          <w:sz w:val="20"/>
        </w:rPr>
        <w:t>ed</w:t>
      </w:r>
      <w:r w:rsidRPr="00174225">
        <w:rPr>
          <w:spacing w:val="18"/>
          <w:sz w:val="20"/>
        </w:rPr>
        <w:t xml:space="preserve"> </w:t>
      </w:r>
      <w:r w:rsidRPr="00174225">
        <w:rPr>
          <w:sz w:val="20"/>
        </w:rPr>
        <w:t xml:space="preserve">areas.  </w:t>
      </w:r>
      <w:r w:rsidRPr="00174225">
        <w:rPr>
          <w:spacing w:val="1"/>
          <w:sz w:val="20"/>
        </w:rPr>
        <w:t>A</w:t>
      </w:r>
      <w:r w:rsidRPr="00174225">
        <w:rPr>
          <w:sz w:val="20"/>
        </w:rPr>
        <w:t>ll</w:t>
      </w:r>
      <w:r w:rsidRPr="00174225">
        <w:rPr>
          <w:spacing w:val="16"/>
          <w:sz w:val="20"/>
        </w:rPr>
        <w:t xml:space="preserve"> </w:t>
      </w:r>
      <w:r w:rsidRPr="00174225">
        <w:rPr>
          <w:sz w:val="20"/>
        </w:rPr>
        <w:t>dist</w:t>
      </w:r>
      <w:r w:rsidRPr="00174225">
        <w:rPr>
          <w:spacing w:val="1"/>
          <w:sz w:val="20"/>
        </w:rPr>
        <w:t>u</w:t>
      </w:r>
      <w:r w:rsidRPr="00174225">
        <w:rPr>
          <w:sz w:val="20"/>
        </w:rPr>
        <w:t>rbed</w:t>
      </w:r>
      <w:r w:rsidRPr="00174225">
        <w:rPr>
          <w:spacing w:val="18"/>
          <w:sz w:val="20"/>
        </w:rPr>
        <w:t xml:space="preserve"> </w:t>
      </w:r>
      <w:r w:rsidRPr="00174225">
        <w:rPr>
          <w:sz w:val="20"/>
        </w:rPr>
        <w:t>areas</w:t>
      </w:r>
      <w:r w:rsidRPr="00174225">
        <w:rPr>
          <w:spacing w:val="18"/>
          <w:sz w:val="20"/>
        </w:rPr>
        <w:t xml:space="preserve"> </w:t>
      </w:r>
      <w:r w:rsidRPr="00174225">
        <w:rPr>
          <w:spacing w:val="2"/>
          <w:sz w:val="20"/>
        </w:rPr>
        <w:t>m</w:t>
      </w:r>
      <w:r w:rsidRPr="00174225">
        <w:rPr>
          <w:sz w:val="20"/>
        </w:rPr>
        <w:t>ust</w:t>
      </w:r>
      <w:r w:rsidRPr="00174225">
        <w:rPr>
          <w:spacing w:val="17"/>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see</w:t>
      </w:r>
      <w:r w:rsidRPr="00174225">
        <w:rPr>
          <w:spacing w:val="1"/>
          <w:sz w:val="20"/>
        </w:rPr>
        <w:t>d</w:t>
      </w:r>
      <w:r w:rsidRPr="00174225">
        <w:rPr>
          <w:sz w:val="20"/>
        </w:rPr>
        <w:t>e</w:t>
      </w:r>
      <w:r w:rsidRPr="00174225">
        <w:rPr>
          <w:spacing w:val="1"/>
          <w:sz w:val="20"/>
        </w:rPr>
        <w:t>d</w:t>
      </w:r>
      <w:r w:rsidRPr="00174225">
        <w:rPr>
          <w:sz w:val="20"/>
        </w:rPr>
        <w:t xml:space="preserve">.  </w:t>
      </w:r>
      <w:r w:rsidRPr="00174225">
        <w:rPr>
          <w:spacing w:val="1"/>
          <w:sz w:val="20"/>
        </w:rPr>
        <w:t>L</w:t>
      </w:r>
      <w:r w:rsidRPr="00174225">
        <w:rPr>
          <w:sz w:val="20"/>
        </w:rPr>
        <w:t>a</w:t>
      </w:r>
      <w:r w:rsidRPr="00174225">
        <w:rPr>
          <w:spacing w:val="1"/>
          <w:sz w:val="20"/>
        </w:rPr>
        <w:t>nd</w:t>
      </w:r>
      <w:r w:rsidRPr="00174225">
        <w:rPr>
          <w:sz w:val="20"/>
        </w:rPr>
        <w:t>sca</w:t>
      </w:r>
      <w:r w:rsidRPr="00174225">
        <w:rPr>
          <w:spacing w:val="1"/>
          <w:sz w:val="20"/>
        </w:rPr>
        <w:t>p</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ar</w:t>
      </w:r>
      <w:r w:rsidRPr="00174225">
        <w:rPr>
          <w:spacing w:val="1"/>
          <w:sz w:val="20"/>
        </w:rPr>
        <w:t>oun</w:t>
      </w:r>
      <w:r w:rsidRPr="00174225">
        <w:rPr>
          <w:sz w:val="20"/>
        </w:rPr>
        <w:t>d</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pacing w:val="1"/>
          <w:sz w:val="20"/>
        </w:rPr>
        <w:t>b</w:t>
      </w:r>
      <w:r w:rsidRPr="00174225">
        <w:rPr>
          <w:sz w:val="20"/>
        </w:rPr>
        <w:t>et</w:t>
      </w:r>
      <w:r w:rsidRPr="00174225">
        <w:rPr>
          <w:spacing w:val="1"/>
          <w:sz w:val="20"/>
        </w:rPr>
        <w:t>w</w:t>
      </w:r>
      <w:r w:rsidRPr="00174225">
        <w:rPr>
          <w:sz w:val="20"/>
        </w:rPr>
        <w:t>een</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18"/>
          <w:sz w:val="20"/>
        </w:rPr>
        <w:t xml:space="preserve"> </w:t>
      </w:r>
      <w:r w:rsidRPr="00174225">
        <w:rPr>
          <w:sz w:val="20"/>
        </w:rPr>
        <w:t>is</w:t>
      </w:r>
      <w:r w:rsidRPr="00174225">
        <w:rPr>
          <w:spacing w:val="18"/>
          <w:sz w:val="20"/>
        </w:rPr>
        <w:t xml:space="preserve"> </w:t>
      </w:r>
      <w:r w:rsidRPr="00174225">
        <w:rPr>
          <w:sz w:val="20"/>
        </w:rPr>
        <w:t>all</w:t>
      </w:r>
      <w:r w:rsidRPr="00174225">
        <w:rPr>
          <w:spacing w:val="1"/>
          <w:sz w:val="20"/>
        </w:rPr>
        <w:t>ow</w:t>
      </w:r>
      <w:r w:rsidRPr="00174225">
        <w:rPr>
          <w:sz w:val="20"/>
        </w:rPr>
        <w:t>e</w:t>
      </w:r>
      <w:r w:rsidRPr="00174225">
        <w:rPr>
          <w:spacing w:val="1"/>
          <w:sz w:val="20"/>
        </w:rPr>
        <w:t>d</w:t>
      </w:r>
      <w:r w:rsidRPr="00174225">
        <w:rPr>
          <w:sz w:val="20"/>
        </w:rPr>
        <w:t xml:space="preserve">.  </w:t>
      </w:r>
      <w:r w:rsidRPr="00174225">
        <w:rPr>
          <w:spacing w:val="1"/>
          <w:sz w:val="20"/>
        </w:rPr>
        <w:t>A</w:t>
      </w:r>
      <w:r w:rsidRPr="00174225">
        <w:rPr>
          <w:sz w:val="20"/>
        </w:rPr>
        <w:t>t</w:t>
      </w:r>
      <w:r w:rsidRPr="00174225">
        <w:rPr>
          <w:spacing w:val="18"/>
          <w:sz w:val="20"/>
        </w:rPr>
        <w:t xml:space="preserve"> </w:t>
      </w:r>
      <w:r w:rsidRPr="00174225">
        <w:rPr>
          <w:sz w:val="20"/>
        </w:rPr>
        <w:t>a</w:t>
      </w:r>
      <w:r w:rsidRPr="00174225">
        <w:rPr>
          <w:spacing w:val="19"/>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pacing w:val="2"/>
          <w:sz w:val="20"/>
        </w:rPr>
        <w:t>m</w:t>
      </w:r>
      <w:r w:rsidRPr="00174225">
        <w:rPr>
          <w:sz w:val="20"/>
        </w:rPr>
        <w:t>,</w:t>
      </w:r>
      <w:r w:rsidRPr="00174225">
        <w:rPr>
          <w:w w:val="102"/>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5"/>
          <w:sz w:val="20"/>
        </w:rPr>
        <w:t xml:space="preserve"> </w:t>
      </w:r>
      <w:r w:rsidRPr="00174225">
        <w:rPr>
          <w:sz w:val="20"/>
        </w:rPr>
        <w:t>o</w:t>
      </w:r>
      <w:r w:rsidRPr="00174225">
        <w:rPr>
          <w:spacing w:val="1"/>
          <w:sz w:val="20"/>
        </w:rPr>
        <w:t>n</w:t>
      </w:r>
      <w:r w:rsidRPr="00174225">
        <w:rPr>
          <w:sz w:val="20"/>
        </w:rPr>
        <w:t>e</w:t>
      </w:r>
      <w:r w:rsidRPr="00174225">
        <w:rPr>
          <w:spacing w:val="15"/>
          <w:sz w:val="20"/>
        </w:rPr>
        <w:t xml:space="preserve"> </w:t>
      </w:r>
      <w:r w:rsidRPr="00174225">
        <w:rPr>
          <w:spacing w:val="1"/>
          <w:sz w:val="20"/>
        </w:rPr>
        <w:t>2</w:t>
      </w:r>
      <w:r w:rsidRPr="00174225">
        <w:rPr>
          <w:sz w:val="20"/>
        </w:rPr>
        <w:t>”</w:t>
      </w:r>
      <w:r w:rsidRPr="00174225">
        <w:rPr>
          <w:spacing w:val="15"/>
          <w:sz w:val="20"/>
        </w:rPr>
        <w:t xml:space="preserve"> </w:t>
      </w:r>
      <w:r w:rsidRPr="00174225">
        <w:rPr>
          <w:sz w:val="20"/>
        </w:rPr>
        <w:t>caliper</w:t>
      </w:r>
      <w:r w:rsidRPr="00174225">
        <w:rPr>
          <w:spacing w:val="13"/>
          <w:sz w:val="20"/>
        </w:rPr>
        <w:t xml:space="preserve"> </w:t>
      </w:r>
      <w:r w:rsidRPr="00174225">
        <w:rPr>
          <w:sz w:val="20"/>
        </w:rPr>
        <w:t>tree</w:t>
      </w:r>
      <w:r w:rsidRPr="00174225">
        <w:rPr>
          <w:spacing w:val="15"/>
          <w:sz w:val="20"/>
        </w:rPr>
        <w:t xml:space="preserve"> </w:t>
      </w:r>
      <w:r w:rsidRPr="00174225">
        <w:rPr>
          <w:sz w:val="20"/>
        </w:rPr>
        <w:t>per</w:t>
      </w:r>
      <w:r w:rsidRPr="00174225">
        <w:rPr>
          <w:spacing w:val="14"/>
          <w:sz w:val="20"/>
        </w:rPr>
        <w:t xml:space="preserve"> </w:t>
      </w:r>
      <w:r w:rsidRPr="00174225">
        <w:rPr>
          <w:sz w:val="20"/>
        </w:rPr>
        <w:t>unit</w:t>
      </w:r>
      <w:r w:rsidRPr="00174225">
        <w:rPr>
          <w:spacing w:val="14"/>
          <w:sz w:val="20"/>
        </w:rPr>
        <w:t xml:space="preserve"> </w:t>
      </w:r>
      <w:r w:rsidRPr="00174225">
        <w:rPr>
          <w:sz w:val="20"/>
        </w:rPr>
        <w:t>a</w:t>
      </w:r>
      <w:r w:rsidRPr="00174225">
        <w:rPr>
          <w:spacing w:val="1"/>
          <w:sz w:val="20"/>
        </w:rPr>
        <w:t>n</w:t>
      </w:r>
      <w:r w:rsidRPr="00174225">
        <w:rPr>
          <w:sz w:val="20"/>
        </w:rPr>
        <w:t>d</w:t>
      </w:r>
      <w:r w:rsidRPr="00174225">
        <w:rPr>
          <w:spacing w:val="15"/>
          <w:sz w:val="20"/>
        </w:rPr>
        <w:t xml:space="preserve"> </w:t>
      </w:r>
      <w:r w:rsidRPr="00174225">
        <w:rPr>
          <w:spacing w:val="1"/>
          <w:sz w:val="20"/>
        </w:rPr>
        <w:t>S</w:t>
      </w:r>
      <w:r w:rsidRPr="00174225">
        <w:rPr>
          <w:sz w:val="20"/>
        </w:rPr>
        <w:t>ix</w:t>
      </w:r>
      <w:r w:rsidRPr="00174225">
        <w:rPr>
          <w:spacing w:val="15"/>
          <w:sz w:val="20"/>
        </w:rPr>
        <w:t xml:space="preserve"> </w:t>
      </w:r>
      <w:r w:rsidRPr="00174225">
        <w:rPr>
          <w:sz w:val="20"/>
        </w:rPr>
        <w:t>1</w:t>
      </w:r>
      <w:r w:rsidRPr="00174225">
        <w:rPr>
          <w:spacing w:val="15"/>
          <w:sz w:val="20"/>
        </w:rPr>
        <w:t xml:space="preserve"> </w:t>
      </w:r>
      <w:r w:rsidRPr="00174225">
        <w:rPr>
          <w:spacing w:val="1"/>
          <w:sz w:val="20"/>
        </w:rPr>
        <w:t>g</w:t>
      </w:r>
      <w:r w:rsidRPr="00174225">
        <w:rPr>
          <w:sz w:val="20"/>
        </w:rPr>
        <w:t>all</w:t>
      </w:r>
      <w:r w:rsidRPr="00174225">
        <w:rPr>
          <w:spacing w:val="1"/>
          <w:sz w:val="20"/>
        </w:rPr>
        <w:t>o</w:t>
      </w:r>
      <w:r w:rsidRPr="00174225">
        <w:rPr>
          <w:sz w:val="20"/>
        </w:rPr>
        <w:t>n</w:t>
      </w:r>
      <w:r w:rsidRPr="00174225">
        <w:rPr>
          <w:spacing w:val="15"/>
          <w:sz w:val="20"/>
        </w:rPr>
        <w:t xml:space="preserve"> </w:t>
      </w:r>
      <w:r w:rsidRPr="00174225">
        <w:rPr>
          <w:sz w:val="20"/>
        </w:rPr>
        <w:t>s</w:t>
      </w:r>
      <w:r w:rsidRPr="00174225">
        <w:rPr>
          <w:spacing w:val="1"/>
          <w:sz w:val="20"/>
        </w:rPr>
        <w:t>h</w:t>
      </w:r>
      <w:r w:rsidRPr="00174225">
        <w:rPr>
          <w:sz w:val="20"/>
        </w:rPr>
        <w:t>r</w:t>
      </w:r>
      <w:r w:rsidRPr="00174225">
        <w:rPr>
          <w:spacing w:val="1"/>
          <w:sz w:val="20"/>
        </w:rPr>
        <w:t>ub</w:t>
      </w:r>
      <w:r w:rsidRPr="00174225">
        <w:rPr>
          <w:sz w:val="20"/>
        </w:rPr>
        <w:t>s</w:t>
      </w:r>
      <w:r w:rsidRPr="00174225">
        <w:rPr>
          <w:spacing w:val="15"/>
          <w:sz w:val="20"/>
        </w:rPr>
        <w:t xml:space="preserve"> </w:t>
      </w:r>
      <w:r w:rsidRPr="00174225">
        <w:rPr>
          <w:spacing w:val="1"/>
          <w:sz w:val="20"/>
        </w:rPr>
        <w:t>p</w:t>
      </w:r>
      <w:r w:rsidRPr="00174225">
        <w:rPr>
          <w:sz w:val="20"/>
        </w:rPr>
        <w:t>er</w:t>
      </w:r>
      <w:r w:rsidRPr="00174225">
        <w:rPr>
          <w:spacing w:val="14"/>
          <w:sz w:val="20"/>
        </w:rPr>
        <w:t xml:space="preserve"> </w:t>
      </w:r>
      <w:r w:rsidRPr="00174225">
        <w:rPr>
          <w:spacing w:val="1"/>
          <w:sz w:val="20"/>
        </w:rPr>
        <w:t>un</w:t>
      </w:r>
      <w:r w:rsidRPr="00174225">
        <w:rPr>
          <w:sz w:val="20"/>
        </w:rPr>
        <w:t>it.</w:t>
      </w:r>
    </w:p>
    <w:p w:rsidR="0060336D" w:rsidRPr="00174225" w:rsidRDefault="0060336D" w:rsidP="00492E2D">
      <w:pPr>
        <w:pStyle w:val="BodyText"/>
        <w:widowControl w:val="0"/>
        <w:numPr>
          <w:ilvl w:val="4"/>
          <w:numId w:val="26"/>
        </w:numPr>
        <w:tabs>
          <w:tab w:val="left" w:pos="3074"/>
        </w:tabs>
        <w:spacing w:before="2" w:line="252" w:lineRule="auto"/>
        <w:ind w:left="3074"/>
        <w:jc w:val="both"/>
        <w:rPr>
          <w:sz w:val="20"/>
        </w:rPr>
      </w:pPr>
      <w:r w:rsidRPr="00174225">
        <w:rPr>
          <w:spacing w:val="1"/>
          <w:sz w:val="20"/>
        </w:rPr>
        <w:t>Con</w:t>
      </w:r>
      <w:r w:rsidRPr="00174225">
        <w:rPr>
          <w:sz w:val="20"/>
        </w:rPr>
        <w:t>crete</w:t>
      </w:r>
      <w:r w:rsidRPr="00174225">
        <w:rPr>
          <w:spacing w:val="20"/>
          <w:sz w:val="20"/>
        </w:rPr>
        <w:t xml:space="preserve"> </w:t>
      </w:r>
      <w:r w:rsidRPr="00174225">
        <w:rPr>
          <w:sz w:val="20"/>
        </w:rPr>
        <w:t>c</w:t>
      </w:r>
      <w:r w:rsidRPr="00174225">
        <w:rPr>
          <w:spacing w:val="1"/>
          <w:sz w:val="20"/>
        </w:rPr>
        <w:t>u</w:t>
      </w:r>
      <w:r w:rsidRPr="00174225">
        <w:rPr>
          <w:sz w:val="20"/>
        </w:rPr>
        <w:t>r</w:t>
      </w:r>
      <w:r w:rsidRPr="00174225">
        <w:rPr>
          <w:spacing w:val="1"/>
          <w:sz w:val="20"/>
        </w:rPr>
        <w:t>b</w:t>
      </w:r>
      <w:r w:rsidRPr="00174225">
        <w:rPr>
          <w:sz w:val="20"/>
        </w:rPr>
        <w:t>i</w:t>
      </w:r>
      <w:r w:rsidRPr="00174225">
        <w:rPr>
          <w:spacing w:val="1"/>
          <w:sz w:val="20"/>
        </w:rPr>
        <w:t>n</w:t>
      </w:r>
      <w:r w:rsidRPr="00174225">
        <w:rPr>
          <w:sz w:val="20"/>
        </w:rPr>
        <w:t>g</w:t>
      </w:r>
      <w:r w:rsidRPr="00174225">
        <w:rPr>
          <w:spacing w:val="20"/>
          <w:sz w:val="20"/>
        </w:rPr>
        <w:t xml:space="preserve"> </w:t>
      </w:r>
      <w:r w:rsidRPr="00174225">
        <w:rPr>
          <w:sz w:val="20"/>
        </w:rPr>
        <w:t>is</w:t>
      </w:r>
      <w:r w:rsidRPr="00174225">
        <w:rPr>
          <w:spacing w:val="19"/>
          <w:sz w:val="20"/>
        </w:rPr>
        <w:t xml:space="preserve"> </w:t>
      </w:r>
      <w:r w:rsidRPr="00174225">
        <w:rPr>
          <w:sz w:val="20"/>
        </w:rPr>
        <w:t>re</w:t>
      </w:r>
      <w:r w:rsidRPr="00174225">
        <w:rPr>
          <w:spacing w:val="1"/>
          <w:sz w:val="20"/>
        </w:rPr>
        <w:t>qu</w:t>
      </w:r>
      <w:r w:rsidRPr="00174225">
        <w:rPr>
          <w:sz w:val="20"/>
        </w:rPr>
        <w:t>ired</w:t>
      </w:r>
      <w:r w:rsidRPr="00174225">
        <w:rPr>
          <w:spacing w:val="21"/>
          <w:sz w:val="20"/>
        </w:rPr>
        <w:t xml:space="preserve"> </w:t>
      </w:r>
      <w:r w:rsidRPr="00174225">
        <w:rPr>
          <w:sz w:val="20"/>
        </w:rPr>
        <w:t>al</w:t>
      </w:r>
      <w:r w:rsidRPr="00174225">
        <w:rPr>
          <w:spacing w:val="1"/>
          <w:sz w:val="20"/>
        </w:rPr>
        <w:t>on</w:t>
      </w:r>
      <w:r w:rsidRPr="00174225">
        <w:rPr>
          <w:sz w:val="20"/>
        </w:rPr>
        <w:t>g</w:t>
      </w:r>
      <w:r w:rsidRPr="00174225">
        <w:rPr>
          <w:spacing w:val="20"/>
          <w:sz w:val="20"/>
        </w:rPr>
        <w:t xml:space="preserve"> </w:t>
      </w:r>
      <w:r w:rsidRPr="00174225">
        <w:rPr>
          <w:sz w:val="20"/>
        </w:rPr>
        <w:t>all</w:t>
      </w:r>
      <w:r w:rsidRPr="00174225">
        <w:rPr>
          <w:spacing w:val="19"/>
          <w:sz w:val="20"/>
        </w:rPr>
        <w:t xml:space="preserve"> </w:t>
      </w:r>
      <w:r w:rsidRPr="00174225">
        <w:rPr>
          <w:spacing w:val="1"/>
          <w:sz w:val="20"/>
        </w:rPr>
        <w:t>p</w:t>
      </w:r>
      <w:r w:rsidRPr="00174225">
        <w:rPr>
          <w:sz w:val="20"/>
        </w:rPr>
        <w:t>a</w:t>
      </w:r>
      <w:r w:rsidRPr="00174225">
        <w:rPr>
          <w:spacing w:val="1"/>
          <w:sz w:val="20"/>
        </w:rPr>
        <w:t>v</w:t>
      </w:r>
      <w:r w:rsidRPr="00174225">
        <w:rPr>
          <w:sz w:val="20"/>
        </w:rPr>
        <w:t>ed</w:t>
      </w:r>
      <w:r w:rsidRPr="00174225">
        <w:rPr>
          <w:spacing w:val="21"/>
          <w:sz w:val="20"/>
        </w:rPr>
        <w:t xml:space="preserve"> </w:t>
      </w:r>
      <w:r w:rsidRPr="00174225">
        <w:rPr>
          <w:sz w:val="20"/>
        </w:rPr>
        <w:t>areas</w:t>
      </w:r>
      <w:r w:rsidRPr="00174225">
        <w:rPr>
          <w:spacing w:val="19"/>
          <w:sz w:val="20"/>
        </w:rPr>
        <w:t xml:space="preserve"> </w:t>
      </w:r>
      <w:r w:rsidRPr="00174225">
        <w:rPr>
          <w:sz w:val="20"/>
        </w:rPr>
        <w:t>t</w:t>
      </w:r>
      <w:r w:rsidRPr="00174225">
        <w:rPr>
          <w:spacing w:val="1"/>
          <w:sz w:val="20"/>
        </w:rPr>
        <w:t>h</w:t>
      </w:r>
      <w:r w:rsidRPr="00174225">
        <w:rPr>
          <w:sz w:val="20"/>
        </w:rPr>
        <w:t>r</w:t>
      </w:r>
      <w:r w:rsidRPr="00174225">
        <w:rPr>
          <w:spacing w:val="1"/>
          <w:sz w:val="20"/>
        </w:rPr>
        <w:t>oughou</w:t>
      </w:r>
      <w:r w:rsidRPr="00174225">
        <w:rPr>
          <w:sz w:val="20"/>
        </w:rPr>
        <w:t>t</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19"/>
          <w:sz w:val="20"/>
        </w:rPr>
        <w:t xml:space="preserve"> </w:t>
      </w:r>
      <w:r w:rsidRPr="00174225">
        <w:rPr>
          <w:sz w:val="20"/>
        </w:rPr>
        <w:t>site,</w:t>
      </w:r>
      <w:r w:rsidRPr="00174225">
        <w:rPr>
          <w:spacing w:val="20"/>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21"/>
          <w:sz w:val="20"/>
        </w:rPr>
        <w:t xml:space="preserve"> </w:t>
      </w:r>
      <w:r w:rsidRPr="00174225">
        <w:rPr>
          <w:sz w:val="20"/>
        </w:rPr>
        <w:t>parking</w:t>
      </w:r>
      <w:r w:rsidRPr="00174225">
        <w:rPr>
          <w:spacing w:val="21"/>
          <w:sz w:val="20"/>
        </w:rPr>
        <w:t xml:space="preserve"> </w:t>
      </w:r>
      <w:r w:rsidRPr="00174225">
        <w:rPr>
          <w:sz w:val="20"/>
        </w:rPr>
        <w:t>areas.  (</w:t>
      </w:r>
      <w:r w:rsidRPr="00174225">
        <w:rPr>
          <w:spacing w:val="1"/>
          <w:sz w:val="20"/>
        </w:rPr>
        <w:t>V</w:t>
      </w:r>
      <w:r w:rsidRPr="00174225">
        <w:rPr>
          <w:sz w:val="20"/>
        </w:rPr>
        <w:t>alley</w:t>
      </w:r>
      <w:r w:rsidRPr="00174225">
        <w:rPr>
          <w:spacing w:val="21"/>
          <w:sz w:val="20"/>
        </w:rPr>
        <w:t xml:space="preserve"> </w:t>
      </w:r>
      <w:r w:rsidRPr="00174225">
        <w:rPr>
          <w:sz w:val="20"/>
        </w:rPr>
        <w:t>c</w:t>
      </w:r>
      <w:r w:rsidRPr="00174225">
        <w:rPr>
          <w:spacing w:val="1"/>
          <w:sz w:val="20"/>
        </w:rPr>
        <w:t>u</w:t>
      </w:r>
      <w:r w:rsidRPr="00174225">
        <w:rPr>
          <w:sz w:val="20"/>
        </w:rPr>
        <w:t>r</w:t>
      </w:r>
      <w:r w:rsidRPr="00174225">
        <w:rPr>
          <w:spacing w:val="1"/>
          <w:sz w:val="20"/>
        </w:rPr>
        <w:t>b</w:t>
      </w:r>
      <w:r w:rsidRPr="00174225">
        <w:rPr>
          <w:sz w:val="20"/>
        </w:rPr>
        <w:t>s</w:t>
      </w:r>
      <w:r w:rsidRPr="00174225">
        <w:rPr>
          <w:spacing w:val="20"/>
          <w:sz w:val="20"/>
        </w:rPr>
        <w:t xml:space="preserve"> </w:t>
      </w:r>
      <w:r w:rsidRPr="00174225">
        <w:rPr>
          <w:sz w:val="20"/>
        </w:rPr>
        <w:t>are</w:t>
      </w:r>
      <w:r w:rsidRPr="00174225">
        <w:rPr>
          <w:spacing w:val="21"/>
          <w:sz w:val="20"/>
        </w:rPr>
        <w:t xml:space="preserve"> </w:t>
      </w:r>
      <w:r w:rsidRPr="00174225">
        <w:rPr>
          <w:spacing w:val="1"/>
          <w:sz w:val="20"/>
        </w:rPr>
        <w:t>no</w:t>
      </w:r>
      <w:r w:rsidRPr="00174225">
        <w:rPr>
          <w:sz w:val="20"/>
        </w:rPr>
        <w:t>t</w:t>
      </w:r>
      <w:r w:rsidRPr="00174225">
        <w:rPr>
          <w:spacing w:val="19"/>
          <w:sz w:val="20"/>
        </w:rPr>
        <w:t xml:space="preserve"> </w:t>
      </w:r>
      <w:r w:rsidRPr="00174225">
        <w:rPr>
          <w:sz w:val="20"/>
        </w:rPr>
        <w:t>all</w:t>
      </w:r>
      <w:r w:rsidRPr="00174225">
        <w:rPr>
          <w:spacing w:val="1"/>
          <w:sz w:val="20"/>
        </w:rPr>
        <w:t>ow</w:t>
      </w:r>
      <w:r w:rsidRPr="00174225">
        <w:rPr>
          <w:sz w:val="20"/>
        </w:rPr>
        <w:t>e</w:t>
      </w:r>
      <w:r w:rsidRPr="00174225">
        <w:rPr>
          <w:spacing w:val="1"/>
          <w:sz w:val="20"/>
        </w:rPr>
        <w:t>d</w:t>
      </w:r>
      <w:r w:rsidRPr="00174225">
        <w:rPr>
          <w:sz w:val="20"/>
        </w:rPr>
        <w:t>)</w:t>
      </w:r>
    </w:p>
    <w:p w:rsidR="0060336D" w:rsidRPr="00174225" w:rsidRDefault="0060336D" w:rsidP="00492E2D">
      <w:pPr>
        <w:pStyle w:val="BodyText"/>
        <w:widowControl w:val="0"/>
        <w:numPr>
          <w:ilvl w:val="4"/>
          <w:numId w:val="26"/>
        </w:numPr>
        <w:tabs>
          <w:tab w:val="left" w:pos="3074"/>
        </w:tabs>
        <w:spacing w:line="251" w:lineRule="auto"/>
        <w:ind w:left="3074"/>
        <w:jc w:val="both"/>
        <w:rPr>
          <w:sz w:val="20"/>
        </w:rPr>
      </w:pPr>
      <w:r w:rsidRPr="00174225">
        <w:rPr>
          <w:spacing w:val="1"/>
          <w:sz w:val="20"/>
        </w:rPr>
        <w:t>S</w:t>
      </w:r>
      <w:r w:rsidRPr="00174225">
        <w:rPr>
          <w:sz w:val="20"/>
        </w:rPr>
        <w:t>i</w:t>
      </w:r>
      <w:r w:rsidRPr="00174225">
        <w:rPr>
          <w:spacing w:val="1"/>
          <w:sz w:val="20"/>
        </w:rPr>
        <w:t>d</w:t>
      </w:r>
      <w:r w:rsidRPr="00174225">
        <w:rPr>
          <w:sz w:val="20"/>
        </w:rPr>
        <w:t>e</w:t>
      </w:r>
      <w:r w:rsidRPr="00174225">
        <w:rPr>
          <w:spacing w:val="1"/>
          <w:sz w:val="20"/>
        </w:rPr>
        <w:t>w</w:t>
      </w:r>
      <w:r w:rsidRPr="00174225">
        <w:rPr>
          <w:sz w:val="20"/>
        </w:rPr>
        <w:t>alk</w:t>
      </w:r>
      <w:r w:rsidRPr="00174225">
        <w:rPr>
          <w:spacing w:val="17"/>
          <w:sz w:val="20"/>
        </w:rPr>
        <w:t xml:space="preserve"> </w:t>
      </w:r>
      <w:r w:rsidRPr="00174225">
        <w:rPr>
          <w:sz w:val="20"/>
        </w:rPr>
        <w:t>access</w:t>
      </w:r>
      <w:r w:rsidRPr="00174225">
        <w:rPr>
          <w:spacing w:val="17"/>
          <w:sz w:val="20"/>
        </w:rPr>
        <w:t xml:space="preserve"> </w:t>
      </w:r>
      <w:r w:rsidRPr="00174225">
        <w:rPr>
          <w:sz w:val="20"/>
        </w:rPr>
        <w:t>to</w:t>
      </w:r>
      <w:r w:rsidRPr="00174225">
        <w:rPr>
          <w:spacing w:val="17"/>
          <w:sz w:val="20"/>
        </w:rPr>
        <w:t xml:space="preserve"> </w:t>
      </w:r>
      <w:r w:rsidRPr="00174225">
        <w:rPr>
          <w:sz w:val="20"/>
        </w:rPr>
        <w:t>all</w:t>
      </w:r>
      <w:r w:rsidRPr="00174225">
        <w:rPr>
          <w:spacing w:val="16"/>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z w:val="20"/>
        </w:rPr>
        <w:t>s</w:t>
      </w:r>
      <w:r w:rsidRPr="00174225">
        <w:rPr>
          <w:spacing w:val="1"/>
          <w:sz w:val="20"/>
        </w:rPr>
        <w:t>p</w:t>
      </w:r>
      <w:r w:rsidRPr="00174225">
        <w:rPr>
          <w:sz w:val="20"/>
        </w:rPr>
        <w:t>aces</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
          <w:sz w:val="20"/>
        </w:rPr>
        <w:t>d</w:t>
      </w:r>
      <w:r w:rsidRPr="00174225">
        <w:rPr>
          <w:sz w:val="20"/>
        </w:rPr>
        <w:t xml:space="preserve">.  </w:t>
      </w:r>
      <w:r w:rsidRPr="00174225">
        <w:rPr>
          <w:spacing w:val="2"/>
          <w:sz w:val="20"/>
        </w:rPr>
        <w:t>W</w:t>
      </w:r>
      <w:r w:rsidRPr="00174225">
        <w:rPr>
          <w:spacing w:val="1"/>
          <w:sz w:val="20"/>
        </w:rPr>
        <w:t>h</w:t>
      </w:r>
      <w:r w:rsidRPr="00174225">
        <w:rPr>
          <w:sz w:val="20"/>
        </w:rPr>
        <w:t>ere</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accessible</w:t>
      </w:r>
      <w:r w:rsidRPr="00174225">
        <w:rPr>
          <w:spacing w:val="20"/>
          <w:sz w:val="20"/>
        </w:rPr>
        <w:t xml:space="preserve"> </w:t>
      </w:r>
      <w:r w:rsidRPr="00174225">
        <w:rPr>
          <w:sz w:val="20"/>
        </w:rPr>
        <w:t>route</w:t>
      </w:r>
      <w:r w:rsidRPr="00174225">
        <w:rPr>
          <w:spacing w:val="20"/>
          <w:sz w:val="20"/>
        </w:rPr>
        <w:t xml:space="preserve"> </w:t>
      </w:r>
      <w:r w:rsidRPr="00174225">
        <w:rPr>
          <w:sz w:val="20"/>
        </w:rPr>
        <w:t>on</w:t>
      </w:r>
      <w:r w:rsidRPr="00174225">
        <w:rPr>
          <w:spacing w:val="21"/>
          <w:sz w:val="20"/>
        </w:rPr>
        <w:t xml:space="preserve"> </w:t>
      </w:r>
      <w:r w:rsidRPr="00174225">
        <w:rPr>
          <w:sz w:val="20"/>
        </w:rPr>
        <w:t>the</w:t>
      </w:r>
      <w:r w:rsidRPr="00174225">
        <w:rPr>
          <w:spacing w:val="20"/>
          <w:sz w:val="20"/>
        </w:rPr>
        <w:t xml:space="preserve"> </w:t>
      </w:r>
      <w:r w:rsidRPr="00174225">
        <w:rPr>
          <w:sz w:val="20"/>
        </w:rPr>
        <w:t>site</w:t>
      </w:r>
      <w:r w:rsidRPr="00174225">
        <w:rPr>
          <w:spacing w:val="21"/>
          <w:sz w:val="20"/>
        </w:rPr>
        <w:t xml:space="preserve"> </w:t>
      </w:r>
      <w:r w:rsidRPr="00174225">
        <w:rPr>
          <w:sz w:val="20"/>
        </w:rPr>
        <w:t>crosses</w:t>
      </w:r>
      <w:r w:rsidRPr="00174225">
        <w:rPr>
          <w:spacing w:val="19"/>
          <w:sz w:val="20"/>
        </w:rPr>
        <w:t xml:space="preserve"> </w:t>
      </w:r>
      <w:r w:rsidRPr="00174225">
        <w:rPr>
          <w:sz w:val="20"/>
        </w:rPr>
        <w:t>a</w:t>
      </w:r>
      <w:r w:rsidRPr="00174225">
        <w:rPr>
          <w:spacing w:val="20"/>
          <w:sz w:val="20"/>
        </w:rPr>
        <w:t xml:space="preserve"> </w:t>
      </w:r>
      <w:r w:rsidRPr="00174225">
        <w:rPr>
          <w:sz w:val="20"/>
        </w:rPr>
        <w:t>ve</w:t>
      </w:r>
      <w:r w:rsidRPr="00174225">
        <w:rPr>
          <w:spacing w:val="1"/>
          <w:sz w:val="20"/>
        </w:rPr>
        <w:t>h</w:t>
      </w:r>
      <w:r w:rsidRPr="00174225">
        <w:rPr>
          <w:sz w:val="20"/>
        </w:rPr>
        <w:t>ic</w:t>
      </w:r>
      <w:r w:rsidRPr="00174225">
        <w:rPr>
          <w:spacing w:val="1"/>
          <w:sz w:val="20"/>
        </w:rPr>
        <w:t>u</w:t>
      </w:r>
      <w:r w:rsidRPr="00174225">
        <w:rPr>
          <w:sz w:val="20"/>
        </w:rPr>
        <w:t>lar</w:t>
      </w:r>
      <w:r w:rsidRPr="00174225">
        <w:rPr>
          <w:spacing w:val="20"/>
          <w:sz w:val="20"/>
        </w:rPr>
        <w:t xml:space="preserve"> </w:t>
      </w:r>
      <w:r w:rsidRPr="00174225">
        <w:rPr>
          <w:sz w:val="20"/>
        </w:rPr>
        <w:t>roa</w:t>
      </w:r>
      <w:r w:rsidRPr="00174225">
        <w:rPr>
          <w:spacing w:val="1"/>
          <w:sz w:val="20"/>
        </w:rPr>
        <w:t>dw</w:t>
      </w:r>
      <w:r w:rsidRPr="00174225">
        <w:rPr>
          <w:sz w:val="20"/>
        </w:rPr>
        <w:t>a</w:t>
      </w:r>
      <w:r w:rsidRPr="00174225">
        <w:rPr>
          <w:spacing w:val="1"/>
          <w:sz w:val="20"/>
        </w:rPr>
        <w:t>y</w:t>
      </w:r>
      <w:r w:rsidRPr="00174225">
        <w:rPr>
          <w:sz w:val="20"/>
        </w:rPr>
        <w:t>,</w:t>
      </w:r>
      <w:r w:rsidRPr="00174225">
        <w:rPr>
          <w:spacing w:val="19"/>
          <w:sz w:val="20"/>
        </w:rPr>
        <w:t xml:space="preserve"> </w:t>
      </w:r>
      <w:r w:rsidRPr="00174225">
        <w:rPr>
          <w:sz w:val="20"/>
        </w:rPr>
        <w:t>cross</w:t>
      </w:r>
      <w:r w:rsidRPr="00174225">
        <w:rPr>
          <w:spacing w:val="1"/>
          <w:sz w:val="20"/>
        </w:rPr>
        <w:t>w</w:t>
      </w:r>
      <w:r w:rsidRPr="00174225">
        <w:rPr>
          <w:sz w:val="20"/>
        </w:rPr>
        <w:t>alk</w:t>
      </w:r>
      <w:r w:rsidRPr="00174225">
        <w:rPr>
          <w:spacing w:val="20"/>
          <w:sz w:val="20"/>
        </w:rPr>
        <w:t xml:space="preserve"> </w:t>
      </w:r>
      <w:r w:rsidRPr="00174225">
        <w:rPr>
          <w:sz w:val="20"/>
        </w:rPr>
        <w:t>lines</w:t>
      </w:r>
      <w:r w:rsidRPr="00174225">
        <w:rPr>
          <w:spacing w:val="1"/>
          <w:w w:val="102"/>
          <w:sz w:val="20"/>
        </w:rPr>
        <w:t xml:space="preserve"> </w:t>
      </w:r>
      <w:r w:rsidRPr="00174225">
        <w:rPr>
          <w:sz w:val="20"/>
        </w:rPr>
        <w:t>are</w:t>
      </w:r>
      <w:r w:rsidRPr="00174225">
        <w:rPr>
          <w:spacing w:val="14"/>
          <w:sz w:val="20"/>
        </w:rPr>
        <w:t xml:space="preserve"> </w:t>
      </w:r>
      <w:r w:rsidRPr="00174225">
        <w:rPr>
          <w:sz w:val="20"/>
        </w:rPr>
        <w:t>re</w:t>
      </w:r>
      <w:r w:rsidRPr="00174225">
        <w:rPr>
          <w:spacing w:val="1"/>
          <w:sz w:val="20"/>
        </w:rPr>
        <w:t>q</w:t>
      </w:r>
      <w:r w:rsidRPr="00174225">
        <w:rPr>
          <w:sz w:val="20"/>
        </w:rPr>
        <w:t>uire</w:t>
      </w:r>
      <w:r w:rsidRPr="00174225">
        <w:rPr>
          <w:spacing w:val="1"/>
          <w:sz w:val="20"/>
        </w:rPr>
        <w:t>d</w:t>
      </w:r>
      <w:r w:rsidRPr="00174225">
        <w:rPr>
          <w:sz w:val="20"/>
        </w:rPr>
        <w:t xml:space="preserve">.  </w:t>
      </w:r>
      <w:r w:rsidRPr="00174225">
        <w:rPr>
          <w:spacing w:val="1"/>
          <w:sz w:val="20"/>
        </w:rPr>
        <w:t>T</w:t>
      </w:r>
      <w:r w:rsidRPr="00174225">
        <w:rPr>
          <w:sz w:val="20"/>
        </w:rPr>
        <w:t>hey</w:t>
      </w:r>
      <w:r w:rsidRPr="00174225">
        <w:rPr>
          <w:spacing w:val="14"/>
          <w:sz w:val="20"/>
        </w:rPr>
        <w:t xml:space="preserve"> </w:t>
      </w:r>
      <w:r w:rsidRPr="00174225">
        <w:rPr>
          <w:sz w:val="20"/>
        </w:rPr>
        <w:t>shall</w:t>
      </w:r>
      <w:r w:rsidRPr="00174225">
        <w:rPr>
          <w:spacing w:val="13"/>
          <w:sz w:val="20"/>
        </w:rPr>
        <w:t xml:space="preserve"> </w:t>
      </w:r>
      <w:r w:rsidRPr="00174225">
        <w:rPr>
          <w:sz w:val="20"/>
        </w:rPr>
        <w:t>not</w:t>
      </w:r>
      <w:r w:rsidRPr="00174225">
        <w:rPr>
          <w:spacing w:val="14"/>
          <w:sz w:val="20"/>
        </w:rPr>
        <w:t xml:space="preserve"> </w:t>
      </w:r>
      <w:r w:rsidRPr="00174225">
        <w:rPr>
          <w:sz w:val="20"/>
        </w:rPr>
        <w:t>be</w:t>
      </w:r>
      <w:r w:rsidRPr="00174225">
        <w:rPr>
          <w:spacing w:val="14"/>
          <w:sz w:val="20"/>
        </w:rPr>
        <w:t xml:space="preserve"> </w:t>
      </w:r>
      <w:r w:rsidRPr="00174225">
        <w:rPr>
          <w:sz w:val="20"/>
        </w:rPr>
        <w:t>less</w:t>
      </w:r>
      <w:r w:rsidRPr="00174225">
        <w:rPr>
          <w:spacing w:val="14"/>
          <w:sz w:val="20"/>
        </w:rPr>
        <w:t xml:space="preserve"> </w:t>
      </w:r>
      <w:r w:rsidRPr="00174225">
        <w:rPr>
          <w:sz w:val="20"/>
        </w:rPr>
        <w:t>than</w:t>
      </w:r>
      <w:r w:rsidRPr="00174225">
        <w:rPr>
          <w:spacing w:val="14"/>
          <w:sz w:val="20"/>
        </w:rPr>
        <w:t xml:space="preserve"> </w:t>
      </w:r>
      <w:r w:rsidRPr="00174225">
        <w:rPr>
          <w:sz w:val="20"/>
        </w:rPr>
        <w:t>6</w:t>
      </w:r>
      <w:r w:rsidRPr="00174225">
        <w:rPr>
          <w:spacing w:val="15"/>
          <w:sz w:val="20"/>
        </w:rPr>
        <w:t xml:space="preserve"> </w:t>
      </w:r>
      <w:r w:rsidRPr="00174225">
        <w:rPr>
          <w:sz w:val="20"/>
        </w:rPr>
        <w:t>inc</w:t>
      </w:r>
      <w:r w:rsidRPr="00174225">
        <w:rPr>
          <w:spacing w:val="1"/>
          <w:sz w:val="20"/>
        </w:rPr>
        <w:t>h</w:t>
      </w:r>
      <w:r w:rsidRPr="00174225">
        <w:rPr>
          <w:sz w:val="20"/>
        </w:rPr>
        <w:t>es</w:t>
      </w:r>
      <w:r w:rsidRPr="00174225">
        <w:rPr>
          <w:spacing w:val="13"/>
          <w:sz w:val="20"/>
        </w:rPr>
        <w:t xml:space="preserve"> </w:t>
      </w:r>
      <w:r w:rsidRPr="00174225">
        <w:rPr>
          <w:sz w:val="20"/>
        </w:rPr>
        <w:t>or</w:t>
      </w:r>
      <w:r w:rsidRPr="00174225">
        <w:rPr>
          <w:spacing w:val="13"/>
          <w:sz w:val="20"/>
        </w:rPr>
        <w:t xml:space="preserve"> </w:t>
      </w:r>
      <w:r w:rsidRPr="00174225">
        <w:rPr>
          <w:sz w:val="20"/>
        </w:rPr>
        <w:t>greater</w:t>
      </w:r>
      <w:r w:rsidRPr="00174225">
        <w:rPr>
          <w:spacing w:val="16"/>
          <w:sz w:val="20"/>
        </w:rPr>
        <w:t xml:space="preserve"> </w:t>
      </w:r>
      <w:r w:rsidRPr="00174225">
        <w:rPr>
          <w:sz w:val="20"/>
        </w:rPr>
        <w:t>t</w:t>
      </w:r>
      <w:r w:rsidRPr="00174225">
        <w:rPr>
          <w:spacing w:val="1"/>
          <w:sz w:val="20"/>
        </w:rPr>
        <w:t>h</w:t>
      </w:r>
      <w:r w:rsidRPr="00174225">
        <w:rPr>
          <w:sz w:val="20"/>
        </w:rPr>
        <w:t>an</w:t>
      </w:r>
      <w:r w:rsidRPr="00174225">
        <w:rPr>
          <w:spacing w:val="15"/>
          <w:sz w:val="20"/>
        </w:rPr>
        <w:t xml:space="preserve"> </w:t>
      </w:r>
      <w:r w:rsidRPr="00174225">
        <w:rPr>
          <w:sz w:val="20"/>
        </w:rPr>
        <w:t>24</w:t>
      </w:r>
      <w:r w:rsidRPr="00174225">
        <w:rPr>
          <w:spacing w:val="14"/>
          <w:sz w:val="20"/>
        </w:rPr>
        <w:t xml:space="preserve"> </w:t>
      </w:r>
      <w:r w:rsidRPr="00174225">
        <w:rPr>
          <w:sz w:val="20"/>
        </w:rPr>
        <w:t>i</w:t>
      </w:r>
      <w:r w:rsidRPr="00174225">
        <w:rPr>
          <w:spacing w:val="1"/>
          <w:sz w:val="20"/>
        </w:rPr>
        <w:t>n</w:t>
      </w:r>
      <w:r w:rsidRPr="00174225">
        <w:rPr>
          <w:sz w:val="20"/>
        </w:rPr>
        <w:t>ches</w:t>
      </w:r>
      <w:r w:rsidRPr="00174225">
        <w:rPr>
          <w:w w:val="102"/>
          <w:sz w:val="20"/>
        </w:rPr>
        <w:t xml:space="preserve"> </w:t>
      </w:r>
      <w:r w:rsidRPr="00174225">
        <w:rPr>
          <w:sz w:val="20"/>
        </w:rPr>
        <w:t>in</w:t>
      </w:r>
      <w:r w:rsidRPr="00174225">
        <w:rPr>
          <w:spacing w:val="23"/>
          <w:sz w:val="20"/>
        </w:rPr>
        <w:t xml:space="preserve"> </w:t>
      </w:r>
      <w:r w:rsidRPr="00174225">
        <w:rPr>
          <w:spacing w:val="2"/>
          <w:sz w:val="20"/>
        </w:rPr>
        <w:t>w</w:t>
      </w:r>
      <w:r w:rsidRPr="00174225">
        <w:rPr>
          <w:sz w:val="20"/>
        </w:rPr>
        <w:t>i</w:t>
      </w:r>
      <w:r w:rsidRPr="00174225">
        <w:rPr>
          <w:spacing w:val="1"/>
          <w:sz w:val="20"/>
        </w:rPr>
        <w:t>d</w:t>
      </w:r>
      <w:r w:rsidRPr="00174225">
        <w:rPr>
          <w:sz w:val="20"/>
        </w:rPr>
        <w:t>t</w:t>
      </w:r>
      <w:r w:rsidRPr="00174225">
        <w:rPr>
          <w:spacing w:val="1"/>
          <w:sz w:val="20"/>
        </w:rPr>
        <w:t>h</w:t>
      </w:r>
      <w:r w:rsidRPr="00174225">
        <w:rPr>
          <w:sz w:val="20"/>
        </w:rPr>
        <w:t>.</w:t>
      </w:r>
    </w:p>
    <w:p w:rsidR="0060336D" w:rsidRPr="00174225" w:rsidRDefault="0060336D" w:rsidP="00492E2D">
      <w:pPr>
        <w:pStyle w:val="BodyText"/>
        <w:widowControl w:val="0"/>
        <w:numPr>
          <w:ilvl w:val="4"/>
          <w:numId w:val="26"/>
        </w:numPr>
        <w:tabs>
          <w:tab w:val="left" w:pos="3074"/>
        </w:tabs>
        <w:spacing w:before="13" w:line="250" w:lineRule="auto"/>
        <w:ind w:left="3074"/>
        <w:jc w:val="both"/>
        <w:rPr>
          <w:sz w:val="20"/>
        </w:rPr>
      </w:pPr>
      <w:r w:rsidRPr="00174225">
        <w:rPr>
          <w:sz w:val="20"/>
        </w:rPr>
        <w:t>A</w:t>
      </w:r>
      <w:r w:rsidRPr="00174225">
        <w:rPr>
          <w:spacing w:val="20"/>
          <w:sz w:val="20"/>
        </w:rPr>
        <w:t xml:space="preserve"> </w:t>
      </w:r>
      <w:r w:rsidRPr="00174225">
        <w:rPr>
          <w:sz w:val="20"/>
        </w:rPr>
        <w:t>li</w:t>
      </w:r>
      <w:r w:rsidRPr="00174225">
        <w:rPr>
          <w:spacing w:val="1"/>
          <w:sz w:val="20"/>
        </w:rPr>
        <w:t>g</w:t>
      </w:r>
      <w:r w:rsidRPr="00174225">
        <w:rPr>
          <w:sz w:val="20"/>
        </w:rPr>
        <w:t>hted</w:t>
      </w:r>
      <w:r w:rsidRPr="00174225">
        <w:rPr>
          <w:spacing w:val="18"/>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18"/>
          <w:sz w:val="20"/>
        </w:rPr>
        <w:t xml:space="preserve"> </w:t>
      </w:r>
      <w:r w:rsidRPr="00174225">
        <w:rPr>
          <w:sz w:val="20"/>
        </w:rPr>
        <w:t>si</w:t>
      </w:r>
      <w:r w:rsidRPr="00174225">
        <w:rPr>
          <w:spacing w:val="1"/>
          <w:sz w:val="20"/>
        </w:rPr>
        <w:t>g</w:t>
      </w:r>
      <w:r w:rsidRPr="00174225">
        <w:rPr>
          <w:sz w:val="20"/>
        </w:rPr>
        <w:t>n</w:t>
      </w:r>
      <w:r w:rsidRPr="00174225">
        <w:rPr>
          <w:spacing w:val="19"/>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F</w:t>
      </w:r>
      <w:r w:rsidRPr="00174225">
        <w:rPr>
          <w:sz w:val="20"/>
        </w:rPr>
        <w:t>air</w:t>
      </w:r>
      <w:r w:rsidRPr="00174225">
        <w:rPr>
          <w:spacing w:val="18"/>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9"/>
          <w:sz w:val="20"/>
        </w:rPr>
        <w:t xml:space="preserve"> </w:t>
      </w:r>
      <w:r w:rsidRPr="00174225">
        <w:rPr>
          <w:sz w:val="20"/>
        </w:rPr>
        <w:t>l</w:t>
      </w:r>
      <w:r w:rsidRPr="00174225">
        <w:rPr>
          <w:spacing w:val="1"/>
          <w:sz w:val="20"/>
        </w:rPr>
        <w:t>og</w:t>
      </w:r>
      <w:r w:rsidRPr="00174225">
        <w:rPr>
          <w:sz w:val="20"/>
        </w:rPr>
        <w:t>o</w:t>
      </w:r>
      <w:r w:rsidRPr="00174225">
        <w:rPr>
          <w:spacing w:val="19"/>
          <w:sz w:val="20"/>
        </w:rPr>
        <w:t xml:space="preserve"> </w:t>
      </w:r>
      <w:r w:rsidRPr="00174225">
        <w:rPr>
          <w:sz w:val="20"/>
        </w:rPr>
        <w:t>is</w:t>
      </w:r>
      <w:r w:rsidRPr="00174225">
        <w:rPr>
          <w:spacing w:val="17"/>
          <w:sz w:val="20"/>
        </w:rPr>
        <w:t xml:space="preserve"> </w:t>
      </w:r>
      <w:r w:rsidRPr="00174225">
        <w:rPr>
          <w:sz w:val="20"/>
        </w:rPr>
        <w:t>re</w:t>
      </w:r>
      <w:r w:rsidRPr="00174225">
        <w:rPr>
          <w:spacing w:val="1"/>
          <w:sz w:val="20"/>
        </w:rPr>
        <w:t>qu</w:t>
      </w:r>
      <w:r w:rsidRPr="00174225">
        <w:rPr>
          <w:sz w:val="20"/>
        </w:rPr>
        <w:t>ire</w:t>
      </w:r>
      <w:r w:rsidRPr="00174225">
        <w:rPr>
          <w:spacing w:val="1"/>
          <w:sz w:val="20"/>
        </w:rPr>
        <w:t>d.  D</w:t>
      </w:r>
      <w:r w:rsidRPr="00174225">
        <w:rPr>
          <w:sz w:val="20"/>
        </w:rPr>
        <w:t>e</w:t>
      </w:r>
      <w:r w:rsidRPr="00174225">
        <w:rPr>
          <w:spacing w:val="1"/>
          <w:sz w:val="20"/>
        </w:rPr>
        <w:t>p</w:t>
      </w:r>
      <w:r w:rsidRPr="00174225">
        <w:rPr>
          <w:sz w:val="20"/>
        </w:rPr>
        <w:t>e</w:t>
      </w:r>
      <w:r w:rsidRPr="00174225">
        <w:rPr>
          <w:spacing w:val="1"/>
          <w:sz w:val="20"/>
        </w:rPr>
        <w:t>nd</w:t>
      </w:r>
      <w:r w:rsidRPr="00174225">
        <w:rPr>
          <w:sz w:val="20"/>
        </w:rPr>
        <w:t>i</w:t>
      </w:r>
      <w:r w:rsidRPr="00174225">
        <w:rPr>
          <w:spacing w:val="1"/>
          <w:sz w:val="20"/>
        </w:rPr>
        <w:t>n</w:t>
      </w:r>
      <w:r w:rsidRPr="00174225">
        <w:rPr>
          <w:sz w:val="20"/>
        </w:rPr>
        <w:t>g</w:t>
      </w:r>
      <w:r w:rsidRPr="00174225">
        <w:rPr>
          <w:spacing w:val="16"/>
          <w:sz w:val="20"/>
        </w:rPr>
        <w:t xml:space="preserve"> </w:t>
      </w:r>
      <w:r w:rsidRPr="00174225">
        <w:rPr>
          <w:spacing w:val="1"/>
          <w:sz w:val="20"/>
        </w:rPr>
        <w:t>o</w:t>
      </w:r>
      <w:r w:rsidRPr="00174225">
        <w:rPr>
          <w:sz w:val="20"/>
        </w:rPr>
        <w:t>n</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p</w:t>
      </w:r>
      <w:r w:rsidRPr="00174225">
        <w:rPr>
          <w:sz w:val="20"/>
        </w:rPr>
        <w:t>lace</w:t>
      </w:r>
      <w:r w:rsidRPr="00174225">
        <w:rPr>
          <w:spacing w:val="2"/>
          <w:sz w:val="20"/>
        </w:rPr>
        <w:t>m</w:t>
      </w:r>
      <w:r w:rsidRPr="00174225">
        <w:rPr>
          <w:sz w:val="20"/>
        </w:rPr>
        <w:t>e</w:t>
      </w:r>
      <w:r w:rsidRPr="00174225">
        <w:rPr>
          <w:spacing w:val="1"/>
          <w:sz w:val="20"/>
        </w:rPr>
        <w:t>n</w:t>
      </w:r>
      <w:r w:rsidRPr="00174225">
        <w:rPr>
          <w:sz w:val="20"/>
        </w:rPr>
        <w:t>t</w:t>
      </w:r>
      <w:r w:rsidRPr="00174225">
        <w:rPr>
          <w:spacing w:val="15"/>
          <w:sz w:val="20"/>
        </w:rPr>
        <w:t xml:space="preserve"> </w:t>
      </w:r>
      <w:r w:rsidRPr="00174225">
        <w:rPr>
          <w:sz w:val="20"/>
        </w:rPr>
        <w:t>as</w:t>
      </w:r>
      <w:r w:rsidRPr="00174225">
        <w:rPr>
          <w:spacing w:val="16"/>
          <w:sz w:val="20"/>
        </w:rPr>
        <w:t xml:space="preserve"> </w:t>
      </w:r>
      <w:r w:rsidRPr="00174225">
        <w:rPr>
          <w:sz w:val="20"/>
        </w:rPr>
        <w:t>it</w:t>
      </w:r>
      <w:r w:rsidRPr="00174225">
        <w:rPr>
          <w:spacing w:val="15"/>
          <w:sz w:val="20"/>
        </w:rPr>
        <w:t xml:space="preserve"> </w:t>
      </w:r>
      <w:r w:rsidRPr="00174225">
        <w:rPr>
          <w:sz w:val="20"/>
        </w:rPr>
        <w:t>relates</w:t>
      </w:r>
      <w:r w:rsidRPr="00174225">
        <w:rPr>
          <w:spacing w:val="17"/>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access</w:t>
      </w:r>
      <w:r w:rsidRPr="00174225">
        <w:rPr>
          <w:spacing w:val="17"/>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z w:val="20"/>
        </w:rPr>
        <w:t>r</w:t>
      </w:r>
      <w:r w:rsidRPr="00174225">
        <w:rPr>
          <w:spacing w:val="1"/>
          <w:sz w:val="20"/>
        </w:rPr>
        <w:t>op</w:t>
      </w:r>
      <w:r w:rsidRPr="00174225">
        <w:rPr>
          <w:sz w:val="20"/>
        </w:rPr>
        <w:t>erty</w:t>
      </w:r>
      <w:r w:rsidRPr="00174225">
        <w:rPr>
          <w:spacing w:val="16"/>
          <w:sz w:val="20"/>
        </w:rPr>
        <w:t xml:space="preserve"> </w:t>
      </w:r>
      <w:r w:rsidRPr="00174225">
        <w:rPr>
          <w:sz w:val="20"/>
        </w:rPr>
        <w:t>fr</w:t>
      </w:r>
      <w:r w:rsidRPr="00174225">
        <w:rPr>
          <w:spacing w:val="1"/>
          <w:sz w:val="20"/>
        </w:rPr>
        <w:t>o</w:t>
      </w:r>
      <w:r w:rsidRPr="00174225">
        <w:rPr>
          <w:sz w:val="20"/>
        </w:rPr>
        <w:t>m</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public</w:t>
      </w:r>
      <w:r w:rsidRPr="00174225">
        <w:rPr>
          <w:spacing w:val="17"/>
          <w:sz w:val="20"/>
        </w:rPr>
        <w:t xml:space="preserve"> </w:t>
      </w:r>
      <w:r w:rsidRPr="00174225">
        <w:rPr>
          <w:sz w:val="20"/>
        </w:rPr>
        <w:t>road,</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project’s</w:t>
      </w:r>
      <w:r w:rsidRPr="00174225">
        <w:rPr>
          <w:spacing w:val="18"/>
          <w:sz w:val="20"/>
        </w:rPr>
        <w:t xml:space="preserve"> </w:t>
      </w:r>
      <w:r w:rsidRPr="00174225">
        <w:rPr>
          <w:sz w:val="20"/>
        </w:rPr>
        <w:t>si</w:t>
      </w:r>
      <w:r w:rsidRPr="00174225">
        <w:rPr>
          <w:spacing w:val="1"/>
          <w:sz w:val="20"/>
        </w:rPr>
        <w:t>g</w:t>
      </w:r>
      <w:r w:rsidRPr="00174225">
        <w:rPr>
          <w:sz w:val="20"/>
        </w:rPr>
        <w:t>n</w:t>
      </w:r>
      <w:r w:rsidRPr="00174225">
        <w:rPr>
          <w:spacing w:val="17"/>
          <w:sz w:val="20"/>
        </w:rPr>
        <w:t xml:space="preserve"> </w:t>
      </w:r>
      <w:r w:rsidRPr="00174225">
        <w:rPr>
          <w:spacing w:val="2"/>
          <w:sz w:val="20"/>
        </w:rPr>
        <w:t>m</w:t>
      </w:r>
      <w:r w:rsidRPr="00174225">
        <w:rPr>
          <w:sz w:val="20"/>
        </w:rPr>
        <w:t>ay</w:t>
      </w:r>
      <w:r w:rsidRPr="00174225">
        <w:rPr>
          <w:spacing w:val="18"/>
          <w:sz w:val="20"/>
        </w:rPr>
        <w:t xml:space="preserve"> </w:t>
      </w:r>
      <w:r w:rsidRPr="00174225">
        <w:rPr>
          <w:sz w:val="20"/>
        </w:rPr>
        <w:t>require</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project’s</w:t>
      </w:r>
      <w:r w:rsidRPr="00174225">
        <w:rPr>
          <w:spacing w:val="17"/>
          <w:sz w:val="20"/>
        </w:rPr>
        <w:t xml:space="preserve"> </w:t>
      </w:r>
      <w:r w:rsidRPr="00174225">
        <w:rPr>
          <w:sz w:val="20"/>
        </w:rPr>
        <w:t>na</w:t>
      </w:r>
      <w:r w:rsidRPr="00174225">
        <w:rPr>
          <w:spacing w:val="2"/>
          <w:sz w:val="20"/>
        </w:rPr>
        <w:t>m</w:t>
      </w:r>
      <w:r w:rsidRPr="00174225">
        <w:rPr>
          <w:sz w:val="20"/>
        </w:rPr>
        <w:t>e</w:t>
      </w:r>
      <w:r w:rsidRPr="00174225">
        <w:rPr>
          <w:spacing w:val="18"/>
          <w:sz w:val="20"/>
        </w:rPr>
        <w:t xml:space="preserve"> </w:t>
      </w:r>
      <w:r w:rsidRPr="00174225">
        <w:rPr>
          <w:sz w:val="20"/>
        </w:rPr>
        <w:t>and</w:t>
      </w:r>
      <w:r w:rsidRPr="00174225">
        <w:rPr>
          <w:spacing w:val="18"/>
          <w:sz w:val="20"/>
        </w:rPr>
        <w:t xml:space="preserve"> </w:t>
      </w:r>
      <w:r w:rsidRPr="00174225">
        <w:rPr>
          <w:spacing w:val="1"/>
          <w:sz w:val="20"/>
        </w:rPr>
        <w:t>F</w:t>
      </w:r>
      <w:r w:rsidRPr="00174225">
        <w:rPr>
          <w:sz w:val="20"/>
        </w:rPr>
        <w:t>air</w:t>
      </w:r>
      <w:r w:rsidRPr="00174225">
        <w:rPr>
          <w:w w:val="10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6"/>
          <w:sz w:val="20"/>
        </w:rPr>
        <w:t xml:space="preserve"> </w:t>
      </w:r>
      <w:r w:rsidRPr="00174225">
        <w:rPr>
          <w:sz w:val="20"/>
        </w:rPr>
        <w:t>l</w:t>
      </w:r>
      <w:r w:rsidRPr="00174225">
        <w:rPr>
          <w:spacing w:val="1"/>
          <w:sz w:val="20"/>
        </w:rPr>
        <w:t>og</w:t>
      </w:r>
      <w:r w:rsidRPr="00174225">
        <w:rPr>
          <w:sz w:val="20"/>
        </w:rPr>
        <w:t>o</w:t>
      </w:r>
      <w:r w:rsidRPr="00174225">
        <w:rPr>
          <w:spacing w:val="15"/>
          <w:sz w:val="20"/>
        </w:rPr>
        <w:t xml:space="preserve"> </w:t>
      </w:r>
      <w:r w:rsidRPr="00174225">
        <w:rPr>
          <w:spacing w:val="1"/>
          <w:sz w:val="20"/>
        </w:rPr>
        <w:t>o</w:t>
      </w:r>
      <w:r w:rsidRPr="00174225">
        <w:rPr>
          <w:sz w:val="20"/>
        </w:rPr>
        <w:t>n</w:t>
      </w:r>
      <w:r w:rsidRPr="00174225">
        <w:rPr>
          <w:spacing w:val="16"/>
          <w:sz w:val="20"/>
        </w:rPr>
        <w:t xml:space="preserve"> </w:t>
      </w:r>
      <w:r w:rsidRPr="00174225">
        <w:rPr>
          <w:spacing w:val="1"/>
          <w:sz w:val="20"/>
        </w:rPr>
        <w:t>bo</w:t>
      </w:r>
      <w:r w:rsidRPr="00174225">
        <w:rPr>
          <w:sz w:val="20"/>
        </w:rPr>
        <w:t>th</w:t>
      </w:r>
      <w:r w:rsidRPr="00174225">
        <w:rPr>
          <w:spacing w:val="16"/>
          <w:sz w:val="20"/>
        </w:rPr>
        <w:t xml:space="preserve"> </w:t>
      </w:r>
      <w:r w:rsidRPr="00174225">
        <w:rPr>
          <w:sz w:val="20"/>
        </w:rPr>
        <w:t>si</w:t>
      </w:r>
      <w:r w:rsidRPr="00174225">
        <w:rPr>
          <w:spacing w:val="1"/>
          <w:sz w:val="20"/>
        </w:rPr>
        <w:t>d</w:t>
      </w:r>
      <w:r w:rsidRPr="00174225">
        <w:rPr>
          <w:sz w:val="20"/>
        </w:rPr>
        <w:t>es</w:t>
      </w:r>
      <w:r w:rsidRPr="00174225">
        <w:rPr>
          <w:spacing w:val="15"/>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si</w:t>
      </w:r>
      <w:r w:rsidRPr="00174225">
        <w:rPr>
          <w:spacing w:val="1"/>
          <w:sz w:val="20"/>
        </w:rPr>
        <w:t>gn.</w:t>
      </w:r>
    </w:p>
    <w:p w:rsidR="0060336D" w:rsidRPr="00174225" w:rsidRDefault="0060336D" w:rsidP="00492E2D">
      <w:pPr>
        <w:pStyle w:val="BodyText"/>
        <w:widowControl w:val="0"/>
        <w:numPr>
          <w:ilvl w:val="4"/>
          <w:numId w:val="26"/>
        </w:numPr>
        <w:tabs>
          <w:tab w:val="left" w:pos="3074"/>
        </w:tabs>
        <w:spacing w:before="2" w:line="251" w:lineRule="auto"/>
        <w:ind w:left="3074"/>
        <w:jc w:val="both"/>
        <w:rPr>
          <w:sz w:val="20"/>
        </w:rPr>
      </w:pPr>
      <w:r w:rsidRPr="00174225">
        <w:rPr>
          <w:sz w:val="20"/>
        </w:rPr>
        <w:t>A</w:t>
      </w:r>
      <w:r w:rsidRPr="00174225">
        <w:rPr>
          <w:spacing w:val="19"/>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on</w:t>
      </w:r>
      <w:r w:rsidRPr="00174225">
        <w:rPr>
          <w:sz w:val="20"/>
        </w:rPr>
        <w:t>e</w:t>
      </w:r>
      <w:r w:rsidRPr="00174225">
        <w:rPr>
          <w:spacing w:val="18"/>
          <w:sz w:val="20"/>
        </w:rPr>
        <w:t xml:space="preserve"> </w:t>
      </w:r>
      <w:r w:rsidRPr="00174225">
        <w:rPr>
          <w:sz w:val="20"/>
        </w:rPr>
        <w:t>trash</w:t>
      </w:r>
      <w:r w:rsidRPr="00174225">
        <w:rPr>
          <w:spacing w:val="18"/>
          <w:sz w:val="20"/>
        </w:rPr>
        <w:t xml:space="preserve"> </w:t>
      </w:r>
      <w:r w:rsidRPr="00174225">
        <w:rPr>
          <w:spacing w:val="1"/>
          <w:sz w:val="20"/>
        </w:rPr>
        <w:t>du</w:t>
      </w:r>
      <w:r w:rsidRPr="00174225">
        <w:rPr>
          <w:spacing w:val="2"/>
          <w:sz w:val="20"/>
        </w:rPr>
        <w:t>m</w:t>
      </w:r>
      <w:r w:rsidRPr="00174225">
        <w:rPr>
          <w:spacing w:val="1"/>
          <w:sz w:val="20"/>
        </w:rPr>
        <w:t>p</w:t>
      </w:r>
      <w:r w:rsidRPr="00174225">
        <w:rPr>
          <w:sz w:val="20"/>
        </w:rPr>
        <w:t>ster</w:t>
      </w:r>
      <w:r w:rsidRPr="00174225">
        <w:rPr>
          <w:spacing w:val="17"/>
          <w:sz w:val="20"/>
        </w:rPr>
        <w:t xml:space="preserve"> </w:t>
      </w:r>
      <w:r w:rsidRPr="00174225">
        <w:rPr>
          <w:spacing w:val="1"/>
          <w:sz w:val="20"/>
        </w:rPr>
        <w:t>o</w:t>
      </w:r>
      <w:r w:rsidRPr="00174225">
        <w:rPr>
          <w:sz w:val="20"/>
        </w:rPr>
        <w:t>r</w:t>
      </w:r>
      <w:r w:rsidRPr="00174225">
        <w:rPr>
          <w:spacing w:val="17"/>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act</w:t>
      </w:r>
      <w:r w:rsidRPr="00174225">
        <w:rPr>
          <w:spacing w:val="1"/>
          <w:sz w:val="20"/>
        </w:rPr>
        <w:t>o</w:t>
      </w:r>
      <w:r w:rsidRPr="00174225">
        <w:rPr>
          <w:sz w:val="20"/>
        </w:rPr>
        <w:t>r</w:t>
      </w:r>
      <w:r w:rsidRPr="00174225">
        <w:rPr>
          <w:spacing w:val="15"/>
          <w:sz w:val="20"/>
        </w:rPr>
        <w:t xml:space="preserve"> </w:t>
      </w:r>
      <w:r w:rsidRPr="00174225">
        <w:rPr>
          <w:sz w:val="20"/>
        </w:rPr>
        <w:t>e</w:t>
      </w:r>
      <w:r w:rsidRPr="00174225">
        <w:rPr>
          <w:spacing w:val="1"/>
          <w:sz w:val="20"/>
        </w:rPr>
        <w:t>n</w:t>
      </w:r>
      <w:r w:rsidRPr="00174225">
        <w:rPr>
          <w:sz w:val="20"/>
        </w:rPr>
        <w:t>closed</w:t>
      </w:r>
      <w:r w:rsidRPr="00174225">
        <w:rPr>
          <w:spacing w:val="18"/>
          <w:sz w:val="20"/>
        </w:rPr>
        <w:t xml:space="preserve"> </w:t>
      </w:r>
      <w:r w:rsidRPr="00174225">
        <w:rPr>
          <w:sz w:val="20"/>
        </w:rPr>
        <w:t>on</w:t>
      </w:r>
      <w:r w:rsidRPr="00174225">
        <w:rPr>
          <w:spacing w:val="19"/>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ini</w:t>
      </w:r>
      <w:r w:rsidRPr="00174225">
        <w:rPr>
          <w:spacing w:val="2"/>
          <w:sz w:val="20"/>
        </w:rPr>
        <w:t>m</w:t>
      </w:r>
      <w:r w:rsidRPr="00174225">
        <w:rPr>
          <w:sz w:val="20"/>
        </w:rPr>
        <w:t>um</w:t>
      </w:r>
      <w:r w:rsidRPr="00174225">
        <w:rPr>
          <w:w w:val="102"/>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3</w:t>
      </w:r>
      <w:r w:rsidRPr="00174225">
        <w:rPr>
          <w:spacing w:val="18"/>
          <w:sz w:val="20"/>
        </w:rPr>
        <w:t xml:space="preserve"> </w:t>
      </w:r>
      <w:r w:rsidRPr="00174225">
        <w:rPr>
          <w:sz w:val="20"/>
        </w:rPr>
        <w:t>si</w:t>
      </w:r>
      <w:r w:rsidRPr="00174225">
        <w:rPr>
          <w:spacing w:val="1"/>
          <w:sz w:val="20"/>
        </w:rPr>
        <w:t>d</w:t>
      </w:r>
      <w:r w:rsidRPr="00174225">
        <w:rPr>
          <w:sz w:val="20"/>
        </w:rPr>
        <w:t>es</w:t>
      </w:r>
      <w:r w:rsidRPr="00174225">
        <w:rPr>
          <w:spacing w:val="19"/>
          <w:sz w:val="20"/>
        </w:rPr>
        <w:t xml:space="preserve"> </w:t>
      </w:r>
      <w:r w:rsidRPr="00174225">
        <w:rPr>
          <w:sz w:val="20"/>
        </w:rPr>
        <w:t>is</w:t>
      </w:r>
      <w:r w:rsidRPr="00174225">
        <w:rPr>
          <w:spacing w:val="18"/>
          <w:sz w:val="20"/>
        </w:rPr>
        <w:t xml:space="preserve"> </w:t>
      </w:r>
      <w:r w:rsidRPr="00174225">
        <w:rPr>
          <w:sz w:val="20"/>
        </w:rPr>
        <w:t xml:space="preserve">required.  </w:t>
      </w:r>
      <w:r w:rsidRPr="00174225">
        <w:rPr>
          <w:spacing w:val="1"/>
          <w:sz w:val="20"/>
        </w:rPr>
        <w:t>Th</w:t>
      </w:r>
      <w:r w:rsidRPr="00174225">
        <w:rPr>
          <w:sz w:val="20"/>
        </w:rPr>
        <w:t>e</w:t>
      </w:r>
      <w:r w:rsidRPr="00174225">
        <w:rPr>
          <w:spacing w:val="18"/>
          <w:sz w:val="20"/>
        </w:rPr>
        <w:t xml:space="preserve"> </w:t>
      </w:r>
      <w:r w:rsidRPr="00174225">
        <w:rPr>
          <w:sz w:val="20"/>
        </w:rPr>
        <w:t>trash</w:t>
      </w:r>
      <w:r w:rsidRPr="00174225">
        <w:rPr>
          <w:spacing w:val="19"/>
          <w:sz w:val="20"/>
        </w:rPr>
        <w:t xml:space="preserve"> </w:t>
      </w:r>
      <w:r w:rsidRPr="00174225">
        <w:rPr>
          <w:spacing w:val="1"/>
          <w:sz w:val="20"/>
        </w:rPr>
        <w:t>du</w:t>
      </w:r>
      <w:r w:rsidRPr="00174225">
        <w:rPr>
          <w:spacing w:val="2"/>
          <w:sz w:val="20"/>
        </w:rPr>
        <w:t>m</w:t>
      </w:r>
      <w:r w:rsidRPr="00174225">
        <w:rPr>
          <w:spacing w:val="1"/>
          <w:sz w:val="20"/>
        </w:rPr>
        <w:t>p</w:t>
      </w:r>
      <w:r w:rsidRPr="00174225">
        <w:rPr>
          <w:sz w:val="20"/>
        </w:rPr>
        <w:t>ster/c</w:t>
      </w:r>
      <w:r w:rsidRPr="00174225">
        <w:rPr>
          <w:spacing w:val="1"/>
          <w:sz w:val="20"/>
        </w:rPr>
        <w:t>o</w:t>
      </w:r>
      <w:r w:rsidRPr="00174225">
        <w:rPr>
          <w:spacing w:val="2"/>
          <w:sz w:val="20"/>
        </w:rPr>
        <w:t>m</w:t>
      </w:r>
      <w:r w:rsidRPr="00174225">
        <w:rPr>
          <w:spacing w:val="1"/>
          <w:sz w:val="20"/>
        </w:rPr>
        <w:t>p</w:t>
      </w:r>
      <w:r w:rsidRPr="00174225">
        <w:rPr>
          <w:sz w:val="20"/>
        </w:rPr>
        <w:t>act</w:t>
      </w:r>
      <w:r w:rsidRPr="00174225">
        <w:rPr>
          <w:spacing w:val="1"/>
          <w:sz w:val="20"/>
        </w:rPr>
        <w:t>o</w:t>
      </w:r>
      <w:r w:rsidRPr="00174225">
        <w:rPr>
          <w:sz w:val="20"/>
        </w:rPr>
        <w:t>r</w:t>
      </w:r>
      <w:r w:rsidRPr="00174225">
        <w:rPr>
          <w:spacing w:val="17"/>
          <w:sz w:val="20"/>
        </w:rPr>
        <w:t xml:space="preserve"> </w:t>
      </w:r>
      <w:r w:rsidRPr="00174225">
        <w:rPr>
          <w:sz w:val="20"/>
        </w:rPr>
        <w:t>e</w:t>
      </w:r>
      <w:r w:rsidRPr="00174225">
        <w:rPr>
          <w:spacing w:val="1"/>
          <w:sz w:val="20"/>
        </w:rPr>
        <w:t>n</w:t>
      </w:r>
      <w:r w:rsidRPr="00174225">
        <w:rPr>
          <w:sz w:val="20"/>
        </w:rPr>
        <w:t>closure</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w w:val="102"/>
          <w:sz w:val="20"/>
        </w:rPr>
        <w:t xml:space="preserve"> </w:t>
      </w:r>
      <w:r w:rsidRPr="00174225">
        <w:rPr>
          <w:spacing w:val="1"/>
          <w:sz w:val="20"/>
        </w:rPr>
        <w:t>AD</w:t>
      </w:r>
      <w:r w:rsidRPr="00174225">
        <w:rPr>
          <w:sz w:val="20"/>
        </w:rPr>
        <w:t>A</w:t>
      </w:r>
      <w:r w:rsidRPr="00174225">
        <w:rPr>
          <w:spacing w:val="17"/>
          <w:sz w:val="20"/>
        </w:rPr>
        <w:t xml:space="preserve"> </w:t>
      </w:r>
      <w:r w:rsidRPr="00174225">
        <w:rPr>
          <w:sz w:val="20"/>
        </w:rPr>
        <w:t>accessi</w:t>
      </w:r>
      <w:r w:rsidRPr="00174225">
        <w:rPr>
          <w:spacing w:val="1"/>
          <w:sz w:val="20"/>
        </w:rPr>
        <w:t>b</w:t>
      </w:r>
      <w:r w:rsidRPr="00174225">
        <w:rPr>
          <w:sz w:val="20"/>
        </w:rPr>
        <w:t>le</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ha</w:t>
      </w:r>
      <w:r w:rsidRPr="00174225">
        <w:rPr>
          <w:spacing w:val="1"/>
          <w:sz w:val="20"/>
        </w:rPr>
        <w:t>v</w:t>
      </w:r>
      <w:r w:rsidRPr="00174225">
        <w:rPr>
          <w:sz w:val="20"/>
        </w:rPr>
        <w:t>e</w:t>
      </w:r>
      <w:r w:rsidRPr="00174225">
        <w:rPr>
          <w:spacing w:val="16"/>
          <w:sz w:val="20"/>
        </w:rPr>
        <w:t xml:space="preserve"> </w:t>
      </w:r>
      <w:r w:rsidRPr="00174225">
        <w:rPr>
          <w:sz w:val="20"/>
        </w:rPr>
        <w:t>a</w:t>
      </w:r>
      <w:r w:rsidRPr="00174225">
        <w:rPr>
          <w:spacing w:val="16"/>
          <w:sz w:val="20"/>
        </w:rPr>
        <w:t xml:space="preserve"> </w:t>
      </w:r>
      <w:r w:rsidRPr="00174225">
        <w:rPr>
          <w:sz w:val="20"/>
        </w:rPr>
        <w:t>c</w:t>
      </w:r>
      <w:r w:rsidRPr="00174225">
        <w:rPr>
          <w:spacing w:val="1"/>
          <w:sz w:val="20"/>
        </w:rPr>
        <w:t>o</w:t>
      </w:r>
      <w:r w:rsidRPr="00174225">
        <w:rPr>
          <w:sz w:val="20"/>
        </w:rPr>
        <w:t>ncrete</w:t>
      </w:r>
      <w:r w:rsidRPr="00174225">
        <w:rPr>
          <w:spacing w:val="16"/>
          <w:sz w:val="20"/>
        </w:rPr>
        <w:t xml:space="preserve"> </w:t>
      </w:r>
      <w:r w:rsidRPr="00174225">
        <w:rPr>
          <w:sz w:val="20"/>
        </w:rPr>
        <w:t>a</w:t>
      </w:r>
      <w:r w:rsidRPr="00174225">
        <w:rPr>
          <w:spacing w:val="1"/>
          <w:sz w:val="20"/>
        </w:rPr>
        <w:t>p</w:t>
      </w:r>
      <w:r w:rsidRPr="00174225">
        <w:rPr>
          <w:sz w:val="20"/>
        </w:rPr>
        <w:t>ro</w:t>
      </w:r>
      <w:r w:rsidRPr="00174225">
        <w:rPr>
          <w:spacing w:val="1"/>
          <w:sz w:val="20"/>
        </w:rPr>
        <w:t>n</w:t>
      </w:r>
      <w:r w:rsidRPr="00174225">
        <w:rPr>
          <w:sz w:val="20"/>
        </w:rPr>
        <w:t>.  If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du</w:t>
      </w:r>
      <w:r w:rsidRPr="00174225">
        <w:rPr>
          <w:spacing w:val="2"/>
          <w:sz w:val="20"/>
        </w:rPr>
        <w:t>m</w:t>
      </w:r>
      <w:r w:rsidRPr="00174225">
        <w:rPr>
          <w:spacing w:val="1"/>
          <w:sz w:val="20"/>
        </w:rPr>
        <w:t>p</w:t>
      </w:r>
      <w:r w:rsidRPr="00174225">
        <w:rPr>
          <w:sz w:val="20"/>
        </w:rPr>
        <w:t>ster</w:t>
      </w:r>
      <w:r w:rsidRPr="00174225">
        <w:rPr>
          <w:spacing w:val="14"/>
          <w:sz w:val="20"/>
        </w:rPr>
        <w:t xml:space="preserve"> </w:t>
      </w:r>
      <w:r w:rsidRPr="00174225">
        <w:rPr>
          <w:sz w:val="20"/>
        </w:rPr>
        <w:t>itself</w:t>
      </w:r>
      <w:r w:rsidRPr="00174225">
        <w:rPr>
          <w:spacing w:val="15"/>
          <w:sz w:val="20"/>
        </w:rPr>
        <w:t xml:space="preserve"> </w:t>
      </w:r>
      <w:r w:rsidRPr="00174225">
        <w:rPr>
          <w:sz w:val="20"/>
        </w:rPr>
        <w:t>is</w:t>
      </w:r>
      <w:r w:rsidRPr="00174225">
        <w:rPr>
          <w:spacing w:val="14"/>
          <w:sz w:val="20"/>
        </w:rPr>
        <w:t xml:space="preserve"> </w:t>
      </w:r>
      <w:r w:rsidRPr="00174225">
        <w:rPr>
          <w:spacing w:val="1"/>
          <w:sz w:val="20"/>
        </w:rPr>
        <w:t>no</w:t>
      </w:r>
      <w:r w:rsidRPr="00174225">
        <w:rPr>
          <w:sz w:val="20"/>
        </w:rPr>
        <w:t>t</w:t>
      </w:r>
      <w:r w:rsidRPr="00174225">
        <w:rPr>
          <w:w w:val="102"/>
          <w:sz w:val="20"/>
        </w:rPr>
        <w:t xml:space="preserve"> </w:t>
      </w:r>
      <w:r w:rsidRPr="00174225">
        <w:rPr>
          <w:sz w:val="20"/>
        </w:rPr>
        <w:t>accessible,</w:t>
      </w:r>
      <w:r w:rsidRPr="00174225">
        <w:rPr>
          <w:spacing w:val="17"/>
          <w:sz w:val="20"/>
        </w:rPr>
        <w:t xml:space="preserve"> </w:t>
      </w:r>
      <w:r w:rsidRPr="00174225">
        <w:rPr>
          <w:sz w:val="20"/>
        </w:rPr>
        <w:t>trashca</w:t>
      </w:r>
      <w:r w:rsidRPr="00174225">
        <w:rPr>
          <w:spacing w:val="1"/>
          <w:sz w:val="20"/>
        </w:rPr>
        <w:t>n</w:t>
      </w:r>
      <w:r w:rsidRPr="00174225">
        <w:rPr>
          <w:sz w:val="20"/>
        </w:rPr>
        <w:t>s</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p</w:t>
      </w:r>
      <w:r w:rsidRPr="00174225">
        <w:rPr>
          <w:sz w:val="20"/>
        </w:rPr>
        <w:t>laced</w:t>
      </w:r>
      <w:r w:rsidRPr="00174225">
        <w:rPr>
          <w:spacing w:val="20"/>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e</w:t>
      </w:r>
      <w:r w:rsidRPr="00174225">
        <w:rPr>
          <w:spacing w:val="1"/>
          <w:sz w:val="20"/>
        </w:rPr>
        <w:t>n</w:t>
      </w:r>
      <w:r w:rsidRPr="00174225">
        <w:rPr>
          <w:sz w:val="20"/>
        </w:rPr>
        <w:t>cl</w:t>
      </w:r>
      <w:r w:rsidRPr="00174225">
        <w:rPr>
          <w:spacing w:val="1"/>
          <w:sz w:val="20"/>
        </w:rPr>
        <w:t>o</w:t>
      </w:r>
      <w:r w:rsidRPr="00174225">
        <w:rPr>
          <w:sz w:val="20"/>
        </w:rPr>
        <w:t>s</w:t>
      </w:r>
      <w:r w:rsidRPr="00174225">
        <w:rPr>
          <w:spacing w:val="1"/>
          <w:sz w:val="20"/>
        </w:rPr>
        <w:t>u</w:t>
      </w:r>
      <w:r w:rsidRPr="00174225">
        <w:rPr>
          <w:sz w:val="20"/>
        </w:rPr>
        <w:t>re</w:t>
      </w:r>
      <w:r w:rsidRPr="00174225">
        <w:rPr>
          <w:spacing w:val="19"/>
          <w:sz w:val="20"/>
        </w:rPr>
        <w:t xml:space="preserve"> </w:t>
      </w:r>
      <w:r w:rsidRPr="00174225">
        <w:rPr>
          <w:sz w:val="20"/>
        </w:rPr>
        <w:t>f</w:t>
      </w:r>
      <w:r w:rsidRPr="00174225">
        <w:rPr>
          <w:spacing w:val="1"/>
          <w:sz w:val="20"/>
        </w:rPr>
        <w:t>o</w:t>
      </w:r>
      <w:r w:rsidRPr="00174225">
        <w:rPr>
          <w:sz w:val="20"/>
        </w:rPr>
        <w:t>r</w:t>
      </w:r>
      <w:r w:rsidRPr="00174225">
        <w:rPr>
          <w:spacing w:val="18"/>
          <w:sz w:val="20"/>
        </w:rPr>
        <w:t xml:space="preserve"> </w:t>
      </w:r>
      <w:r w:rsidRPr="00174225">
        <w:rPr>
          <w:spacing w:val="1"/>
          <w:sz w:val="20"/>
        </w:rPr>
        <w:t>u</w:t>
      </w:r>
      <w:r w:rsidRPr="00174225">
        <w:rPr>
          <w:sz w:val="20"/>
        </w:rPr>
        <w:t>se</w:t>
      </w:r>
      <w:r w:rsidRPr="00174225">
        <w:rPr>
          <w:spacing w:val="19"/>
          <w:sz w:val="20"/>
        </w:rPr>
        <w:t xml:space="preserve"> </w:t>
      </w:r>
      <w:r w:rsidRPr="00174225">
        <w:rPr>
          <w:spacing w:val="1"/>
          <w:sz w:val="20"/>
        </w:rPr>
        <w:t>b</w:t>
      </w:r>
      <w:r w:rsidRPr="00174225">
        <w:rPr>
          <w:sz w:val="20"/>
        </w:rPr>
        <w:t>y</w:t>
      </w:r>
      <w:r w:rsidRPr="00174225">
        <w:rPr>
          <w:w w:val="102"/>
          <w:sz w:val="20"/>
        </w:rPr>
        <w:t xml:space="preserve"> </w:t>
      </w:r>
      <w:r w:rsidRPr="00174225">
        <w:rPr>
          <w:spacing w:val="1"/>
          <w:sz w:val="20"/>
        </w:rPr>
        <w:t>h</w:t>
      </w:r>
      <w:r w:rsidRPr="00174225">
        <w:rPr>
          <w:sz w:val="20"/>
        </w:rPr>
        <w:t>a</w:t>
      </w:r>
      <w:r w:rsidRPr="00174225">
        <w:rPr>
          <w:spacing w:val="1"/>
          <w:sz w:val="20"/>
        </w:rPr>
        <w:t>nd</w:t>
      </w:r>
      <w:r w:rsidRPr="00174225">
        <w:rPr>
          <w:sz w:val="20"/>
        </w:rPr>
        <w:t>icap</w:t>
      </w:r>
      <w:r w:rsidRPr="00174225">
        <w:rPr>
          <w:spacing w:val="46"/>
          <w:sz w:val="20"/>
        </w:rPr>
        <w:t xml:space="preserve"> </w:t>
      </w:r>
      <w:r w:rsidRPr="00174225">
        <w:rPr>
          <w:sz w:val="20"/>
        </w:rPr>
        <w:t>te</w:t>
      </w:r>
      <w:r w:rsidRPr="00174225">
        <w:rPr>
          <w:spacing w:val="1"/>
          <w:sz w:val="20"/>
        </w:rPr>
        <w:t>n</w:t>
      </w:r>
      <w:r w:rsidRPr="00174225">
        <w:rPr>
          <w:sz w:val="20"/>
        </w:rPr>
        <w:t>a</w:t>
      </w:r>
      <w:r w:rsidRPr="00174225">
        <w:rPr>
          <w:spacing w:val="1"/>
          <w:sz w:val="20"/>
        </w:rPr>
        <w:t>n</w:t>
      </w:r>
      <w:r w:rsidRPr="00174225">
        <w:rPr>
          <w:sz w:val="20"/>
        </w:rPr>
        <w:t>ts.</w:t>
      </w:r>
    </w:p>
    <w:p w:rsidR="0060336D" w:rsidRPr="00174225" w:rsidRDefault="0060336D" w:rsidP="00492E2D">
      <w:pPr>
        <w:pStyle w:val="BodyText"/>
        <w:widowControl w:val="0"/>
        <w:numPr>
          <w:ilvl w:val="4"/>
          <w:numId w:val="26"/>
        </w:numPr>
        <w:tabs>
          <w:tab w:val="left" w:pos="3074"/>
        </w:tabs>
        <w:spacing w:before="1" w:line="248" w:lineRule="auto"/>
        <w:ind w:left="3074"/>
        <w:jc w:val="both"/>
        <w:rPr>
          <w:sz w:val="20"/>
        </w:rPr>
      </w:pPr>
      <w:r w:rsidRPr="00174225">
        <w:rPr>
          <w:spacing w:val="1"/>
          <w:sz w:val="20"/>
        </w:rPr>
        <w:t>Con</w:t>
      </w:r>
      <w:r w:rsidRPr="00174225">
        <w:rPr>
          <w:sz w:val="20"/>
        </w:rPr>
        <w:t>ti</w:t>
      </w:r>
      <w:r w:rsidRPr="00174225">
        <w:rPr>
          <w:spacing w:val="1"/>
          <w:sz w:val="20"/>
        </w:rPr>
        <w:t>nuou</w:t>
      </w:r>
      <w:r w:rsidRPr="00174225">
        <w:rPr>
          <w:sz w:val="20"/>
        </w:rPr>
        <w:t>s</w:t>
      </w:r>
      <w:r w:rsidRPr="00174225">
        <w:rPr>
          <w:spacing w:val="17"/>
          <w:sz w:val="20"/>
        </w:rPr>
        <w:t xml:space="preserve"> </w:t>
      </w:r>
      <w:r w:rsidRPr="00174225">
        <w:rPr>
          <w:sz w:val="20"/>
        </w:rPr>
        <w:t>as</w:t>
      </w:r>
      <w:r w:rsidRPr="00174225">
        <w:rPr>
          <w:spacing w:val="1"/>
          <w:sz w:val="20"/>
        </w:rPr>
        <w:t>ph</w:t>
      </w:r>
      <w:r w:rsidRPr="00174225">
        <w:rPr>
          <w:sz w:val="20"/>
        </w:rPr>
        <w:t>alt</w:t>
      </w:r>
      <w:r w:rsidRPr="00174225">
        <w:rPr>
          <w:spacing w:val="18"/>
          <w:sz w:val="20"/>
        </w:rPr>
        <w:t xml:space="preserve"> </w:t>
      </w:r>
      <w:r w:rsidRPr="00174225">
        <w:rPr>
          <w:spacing w:val="1"/>
          <w:sz w:val="20"/>
        </w:rPr>
        <w:t>o</w:t>
      </w:r>
      <w:r w:rsidRPr="00174225">
        <w:rPr>
          <w:sz w:val="20"/>
        </w:rPr>
        <w:t>r</w:t>
      </w:r>
      <w:r w:rsidRPr="00174225">
        <w:rPr>
          <w:spacing w:val="17"/>
          <w:sz w:val="20"/>
        </w:rPr>
        <w:t xml:space="preserve"> </w:t>
      </w:r>
      <w:r w:rsidRPr="00174225">
        <w:rPr>
          <w:sz w:val="20"/>
        </w:rPr>
        <w:t>c</w:t>
      </w:r>
      <w:r w:rsidRPr="00174225">
        <w:rPr>
          <w:spacing w:val="1"/>
          <w:sz w:val="20"/>
        </w:rPr>
        <w:t>on</w:t>
      </w:r>
      <w:r w:rsidRPr="00174225">
        <w:rPr>
          <w:sz w:val="20"/>
        </w:rPr>
        <w:t>crete</w:t>
      </w:r>
      <w:r w:rsidRPr="00174225">
        <w:rPr>
          <w:spacing w:val="19"/>
          <w:sz w:val="20"/>
        </w:rPr>
        <w:t xml:space="preserve"> </w:t>
      </w:r>
      <w:r w:rsidRPr="00174225">
        <w:rPr>
          <w:spacing w:val="1"/>
          <w:sz w:val="20"/>
        </w:rPr>
        <w:t>p</w:t>
      </w:r>
      <w:r w:rsidRPr="00174225">
        <w:rPr>
          <w:sz w:val="20"/>
        </w:rPr>
        <w:t>a</w:t>
      </w:r>
      <w:r w:rsidRPr="00174225">
        <w:rPr>
          <w:spacing w:val="1"/>
          <w:sz w:val="20"/>
        </w:rPr>
        <w:t>v</w:t>
      </w:r>
      <w:r w:rsidRPr="00174225">
        <w:rPr>
          <w:sz w:val="20"/>
        </w:rPr>
        <w:t>ed</w:t>
      </w:r>
      <w:r w:rsidRPr="00174225">
        <w:rPr>
          <w:spacing w:val="19"/>
          <w:sz w:val="20"/>
        </w:rPr>
        <w:t xml:space="preserve"> </w:t>
      </w:r>
      <w:r w:rsidRPr="00174225">
        <w:rPr>
          <w:sz w:val="20"/>
        </w:rPr>
        <w:t>access</w:t>
      </w:r>
      <w:r w:rsidRPr="00174225">
        <w:rPr>
          <w:spacing w:val="17"/>
          <w:sz w:val="20"/>
        </w:rPr>
        <w:t xml:space="preserve"> </w:t>
      </w:r>
      <w:r w:rsidRPr="00174225">
        <w:rPr>
          <w:sz w:val="20"/>
        </w:rPr>
        <w:t>r</w:t>
      </w:r>
      <w:r w:rsidRPr="00174225">
        <w:rPr>
          <w:spacing w:val="1"/>
          <w:sz w:val="20"/>
        </w:rPr>
        <w:t>o</w:t>
      </w:r>
      <w:r w:rsidRPr="00174225">
        <w:rPr>
          <w:sz w:val="20"/>
        </w:rPr>
        <w:t>ad</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8"/>
          <w:sz w:val="20"/>
        </w:rPr>
        <w:t xml:space="preserve"> </w:t>
      </w:r>
      <w:r w:rsidRPr="00174225">
        <w:rPr>
          <w:sz w:val="20"/>
        </w:rPr>
        <w:t>to</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e</w:t>
      </w:r>
      <w:r w:rsidRPr="00174225">
        <w:rPr>
          <w:spacing w:val="1"/>
          <w:sz w:val="20"/>
        </w:rPr>
        <w:t>n</w:t>
      </w:r>
      <w:r w:rsidRPr="00174225">
        <w:rPr>
          <w:sz w:val="20"/>
        </w:rPr>
        <w:t>tra</w:t>
      </w:r>
      <w:r w:rsidRPr="00174225">
        <w:rPr>
          <w:spacing w:val="1"/>
          <w:sz w:val="20"/>
        </w:rPr>
        <w:t>n</w:t>
      </w:r>
      <w:r w:rsidRPr="00174225">
        <w:rPr>
          <w:sz w:val="20"/>
        </w:rPr>
        <w:t>ce</w:t>
      </w:r>
      <w:r w:rsidRPr="00174225">
        <w:rPr>
          <w:spacing w:val="26"/>
          <w:sz w:val="20"/>
        </w:rPr>
        <w:t xml:space="preserve"> </w:t>
      </w:r>
      <w:r w:rsidRPr="00174225">
        <w:rPr>
          <w:sz w:val="20"/>
        </w:rPr>
        <w:t>of</w:t>
      </w:r>
      <w:r w:rsidRPr="00174225">
        <w:rPr>
          <w:spacing w:val="25"/>
          <w:sz w:val="20"/>
        </w:rPr>
        <w:t xml:space="preserve"> </w:t>
      </w:r>
      <w:r w:rsidRPr="00174225">
        <w:rPr>
          <w:sz w:val="20"/>
        </w:rPr>
        <w:t>the</w:t>
      </w:r>
      <w:r w:rsidRPr="00174225">
        <w:rPr>
          <w:spacing w:val="26"/>
          <w:sz w:val="20"/>
        </w:rPr>
        <w:t xml:space="preserve"> </w:t>
      </w:r>
      <w:r w:rsidRPr="00174225">
        <w:rPr>
          <w:sz w:val="20"/>
        </w:rPr>
        <w:t>de</w:t>
      </w:r>
      <w:r w:rsidRPr="00174225">
        <w:rPr>
          <w:spacing w:val="1"/>
          <w:sz w:val="20"/>
        </w:rPr>
        <w:t>v</w:t>
      </w:r>
      <w:r w:rsidRPr="00174225">
        <w:rPr>
          <w:sz w:val="20"/>
        </w:rPr>
        <w:t>elop</w:t>
      </w:r>
      <w:r w:rsidRPr="00174225">
        <w:rPr>
          <w:spacing w:val="2"/>
          <w:sz w:val="20"/>
        </w:rPr>
        <w:t>m</w:t>
      </w:r>
      <w:r w:rsidRPr="00174225">
        <w:rPr>
          <w:sz w:val="20"/>
        </w:rPr>
        <w:t>e</w:t>
      </w:r>
      <w:r w:rsidRPr="00174225">
        <w:rPr>
          <w:spacing w:val="1"/>
          <w:sz w:val="20"/>
        </w:rPr>
        <w:t>n</w:t>
      </w:r>
      <w:r w:rsidRPr="00174225">
        <w:rPr>
          <w:sz w:val="20"/>
        </w:rPr>
        <w:t>t.</w:t>
      </w:r>
    </w:p>
    <w:p w:rsidR="0060336D" w:rsidRPr="00174225" w:rsidRDefault="0060336D" w:rsidP="00492E2D">
      <w:pPr>
        <w:pStyle w:val="BodyText"/>
        <w:widowControl w:val="0"/>
        <w:numPr>
          <w:ilvl w:val="4"/>
          <w:numId w:val="26"/>
        </w:numPr>
        <w:tabs>
          <w:tab w:val="left" w:pos="3074"/>
        </w:tabs>
        <w:spacing w:before="5" w:line="252" w:lineRule="auto"/>
        <w:ind w:left="3074"/>
        <w:jc w:val="both"/>
        <w:rPr>
          <w:sz w:val="20"/>
        </w:rPr>
      </w:pPr>
      <w:r w:rsidRPr="00174225">
        <w:rPr>
          <w:spacing w:val="1"/>
          <w:sz w:val="20"/>
        </w:rPr>
        <w:t>A</w:t>
      </w:r>
      <w:r w:rsidRPr="00174225">
        <w:rPr>
          <w:sz w:val="20"/>
        </w:rPr>
        <w:t>ll</w:t>
      </w:r>
      <w:r w:rsidRPr="00174225">
        <w:rPr>
          <w:spacing w:val="15"/>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w:t>
      </w:r>
      <w:r w:rsidRPr="00174225">
        <w:rPr>
          <w:sz w:val="20"/>
        </w:rPr>
        <w:t>g</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asphalt</w:t>
      </w:r>
      <w:r w:rsidRPr="00174225">
        <w:rPr>
          <w:spacing w:val="16"/>
          <w:sz w:val="20"/>
        </w:rPr>
        <w:t xml:space="preserve"> </w:t>
      </w:r>
      <w:r w:rsidRPr="00174225">
        <w:rPr>
          <w:sz w:val="20"/>
        </w:rPr>
        <w:t>or</w:t>
      </w:r>
      <w:r w:rsidRPr="00174225">
        <w:rPr>
          <w:spacing w:val="15"/>
          <w:sz w:val="20"/>
        </w:rPr>
        <w:t xml:space="preserve"> </w:t>
      </w:r>
      <w:r w:rsidRPr="00174225">
        <w:rPr>
          <w:sz w:val="20"/>
        </w:rPr>
        <w:t>c</w:t>
      </w:r>
      <w:r w:rsidRPr="00174225">
        <w:rPr>
          <w:spacing w:val="1"/>
          <w:sz w:val="20"/>
        </w:rPr>
        <w:t>o</w:t>
      </w:r>
      <w:r w:rsidRPr="00174225">
        <w:rPr>
          <w:sz w:val="20"/>
        </w:rPr>
        <w:t xml:space="preserve">ncrete.  </w:t>
      </w:r>
      <w:r w:rsidRPr="00174225">
        <w:rPr>
          <w:spacing w:val="1"/>
          <w:sz w:val="20"/>
        </w:rPr>
        <w:t>A</w:t>
      </w:r>
      <w:r w:rsidRPr="00174225">
        <w:rPr>
          <w:sz w:val="20"/>
        </w:rPr>
        <w:t>n</w:t>
      </w:r>
      <w:r w:rsidRPr="00174225">
        <w:rPr>
          <w:spacing w:val="17"/>
          <w:sz w:val="20"/>
        </w:rPr>
        <w:t xml:space="preserve"> </w:t>
      </w:r>
      <w:r w:rsidRPr="00174225">
        <w:rPr>
          <w:sz w:val="20"/>
        </w:rPr>
        <w:t>asphalt</w:t>
      </w:r>
      <w:r w:rsidRPr="00174225">
        <w:rPr>
          <w:spacing w:val="16"/>
          <w:sz w:val="20"/>
        </w:rPr>
        <w:t xml:space="preserve"> </w:t>
      </w:r>
      <w:r w:rsidRPr="00174225">
        <w:rPr>
          <w:sz w:val="20"/>
        </w:rPr>
        <w:t>or</w:t>
      </w:r>
      <w:r w:rsidRPr="00174225">
        <w:rPr>
          <w:spacing w:val="16"/>
          <w:sz w:val="20"/>
        </w:rPr>
        <w:t xml:space="preserve"> </w:t>
      </w:r>
      <w:r w:rsidRPr="00174225">
        <w:rPr>
          <w:sz w:val="20"/>
        </w:rPr>
        <w:t>c</w:t>
      </w:r>
      <w:r w:rsidRPr="00174225">
        <w:rPr>
          <w:spacing w:val="1"/>
          <w:sz w:val="20"/>
        </w:rPr>
        <w:t>o</w:t>
      </w:r>
      <w:r w:rsidRPr="00174225">
        <w:rPr>
          <w:sz w:val="20"/>
        </w:rPr>
        <w:t>ncrete</w:t>
      </w:r>
      <w:r w:rsidRPr="00174225">
        <w:rPr>
          <w:spacing w:val="17"/>
          <w:sz w:val="20"/>
        </w:rPr>
        <w:t xml:space="preserve"> </w:t>
      </w:r>
      <w:r w:rsidRPr="00174225">
        <w:rPr>
          <w:sz w:val="20"/>
        </w:rPr>
        <w:t>pa</w:t>
      </w:r>
      <w:r w:rsidRPr="00174225">
        <w:rPr>
          <w:spacing w:val="1"/>
          <w:sz w:val="20"/>
        </w:rPr>
        <w:t>v</w:t>
      </w:r>
      <w:r w:rsidRPr="00174225">
        <w:rPr>
          <w:sz w:val="20"/>
        </w:rPr>
        <w:t>ing</w:t>
      </w:r>
      <w:r w:rsidRPr="00174225">
        <w:rPr>
          <w:w w:val="102"/>
          <w:sz w:val="20"/>
        </w:rPr>
        <w:t xml:space="preserve"> </w:t>
      </w:r>
      <w:r w:rsidRPr="00174225">
        <w:rPr>
          <w:sz w:val="20"/>
        </w:rPr>
        <w:t>rec</w:t>
      </w:r>
      <w:r w:rsidRPr="00174225">
        <w:rPr>
          <w:spacing w:val="1"/>
          <w:sz w:val="20"/>
        </w:rPr>
        <w:t>o</w:t>
      </w:r>
      <w:r w:rsidRPr="00174225">
        <w:rPr>
          <w:spacing w:val="2"/>
          <w:sz w:val="20"/>
        </w:rPr>
        <w:t>mm</w:t>
      </w:r>
      <w:r w:rsidRPr="00174225">
        <w:rPr>
          <w:sz w:val="20"/>
        </w:rPr>
        <w:t>e</w:t>
      </w:r>
      <w:r w:rsidRPr="00174225">
        <w:rPr>
          <w:spacing w:val="1"/>
          <w:sz w:val="20"/>
        </w:rPr>
        <w:t>nd</w:t>
      </w:r>
      <w:r w:rsidRPr="00174225">
        <w:rPr>
          <w:sz w:val="20"/>
        </w:rPr>
        <w:t>ati</w:t>
      </w:r>
      <w:r w:rsidRPr="00174225">
        <w:rPr>
          <w:spacing w:val="1"/>
          <w:sz w:val="20"/>
        </w:rPr>
        <w:t>o</w:t>
      </w:r>
      <w:r w:rsidRPr="00174225">
        <w:rPr>
          <w:sz w:val="20"/>
        </w:rPr>
        <w:t>n</w:t>
      </w:r>
      <w:r w:rsidRPr="00174225">
        <w:rPr>
          <w:spacing w:val="20"/>
          <w:sz w:val="20"/>
        </w:rPr>
        <w:t xml:space="preserve"> </w:t>
      </w:r>
      <w:r w:rsidRPr="00174225">
        <w:rPr>
          <w:sz w:val="20"/>
        </w:rPr>
        <w:t>letter</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21"/>
          <w:sz w:val="20"/>
        </w:rPr>
        <w:t xml:space="preserve"> </w:t>
      </w:r>
      <w:r w:rsidRPr="00174225">
        <w:rPr>
          <w:spacing w:val="1"/>
          <w:sz w:val="20"/>
        </w:rPr>
        <w:t>w</w:t>
      </w:r>
      <w:r w:rsidRPr="00174225">
        <w:rPr>
          <w:sz w:val="20"/>
        </w:rPr>
        <w:t>ith</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spacing w:val="20"/>
          <w:sz w:val="20"/>
        </w:rPr>
        <w:t xml:space="preserve"> </w:t>
      </w:r>
      <w:r w:rsidRPr="00174225">
        <w:rPr>
          <w:spacing w:val="1"/>
          <w:sz w:val="20"/>
        </w:rPr>
        <w:t>b</w:t>
      </w:r>
      <w:r w:rsidRPr="00174225">
        <w:rPr>
          <w:sz w:val="20"/>
        </w:rPr>
        <w:t>y</w:t>
      </w:r>
      <w:r w:rsidRPr="00174225">
        <w:rPr>
          <w:spacing w:val="21"/>
          <w:sz w:val="20"/>
        </w:rPr>
        <w:t xml:space="preserve"> </w:t>
      </w:r>
      <w:r w:rsidRPr="00174225">
        <w:rPr>
          <w:sz w:val="20"/>
        </w:rPr>
        <w:t>a</w:t>
      </w:r>
      <w:r w:rsidRPr="00174225">
        <w:rPr>
          <w:w w:val="102"/>
          <w:sz w:val="20"/>
        </w:rPr>
        <w:t xml:space="preserve"> </w:t>
      </w:r>
      <w:r w:rsidRPr="00174225">
        <w:rPr>
          <w:spacing w:val="1"/>
          <w:sz w:val="20"/>
        </w:rPr>
        <w:t>g</w:t>
      </w:r>
      <w:r w:rsidRPr="00174225">
        <w:rPr>
          <w:sz w:val="20"/>
        </w:rPr>
        <w:t>e</w:t>
      </w:r>
      <w:r w:rsidRPr="00174225">
        <w:rPr>
          <w:spacing w:val="1"/>
          <w:sz w:val="20"/>
        </w:rPr>
        <w:t>o</w:t>
      </w:r>
      <w:r w:rsidRPr="00174225">
        <w:rPr>
          <w:sz w:val="20"/>
        </w:rPr>
        <w:t>tec</w:t>
      </w:r>
      <w:r w:rsidRPr="00174225">
        <w:rPr>
          <w:spacing w:val="1"/>
          <w:sz w:val="20"/>
        </w:rPr>
        <w:t>hn</w:t>
      </w:r>
      <w:r w:rsidRPr="00174225">
        <w:rPr>
          <w:sz w:val="20"/>
        </w:rPr>
        <w:t>ical e</w:t>
      </w:r>
      <w:r w:rsidRPr="00174225">
        <w:rPr>
          <w:spacing w:val="1"/>
          <w:sz w:val="20"/>
        </w:rPr>
        <w:t>ng</w:t>
      </w:r>
      <w:r w:rsidRPr="00174225">
        <w:rPr>
          <w:sz w:val="20"/>
        </w:rPr>
        <w:t>i</w:t>
      </w:r>
      <w:r w:rsidRPr="00174225">
        <w:rPr>
          <w:spacing w:val="1"/>
          <w:sz w:val="20"/>
        </w:rPr>
        <w:t>n</w:t>
      </w:r>
      <w:r w:rsidRPr="00174225">
        <w:rPr>
          <w:sz w:val="20"/>
        </w:rPr>
        <w:t>eer.</w:t>
      </w:r>
    </w:p>
    <w:p w:rsidR="0060336D" w:rsidRPr="00174225" w:rsidRDefault="0060336D" w:rsidP="00492E2D">
      <w:pPr>
        <w:pStyle w:val="BodyText"/>
        <w:widowControl w:val="0"/>
        <w:numPr>
          <w:ilvl w:val="4"/>
          <w:numId w:val="26"/>
        </w:numPr>
        <w:tabs>
          <w:tab w:val="left" w:pos="3074"/>
        </w:tabs>
        <w:spacing w:before="13" w:line="252" w:lineRule="auto"/>
        <w:ind w:left="3074"/>
        <w:jc w:val="both"/>
        <w:rPr>
          <w:sz w:val="20"/>
        </w:rPr>
      </w:pPr>
      <w:r w:rsidRPr="00174225">
        <w:rPr>
          <w:spacing w:val="1"/>
          <w:sz w:val="20"/>
        </w:rPr>
        <w:t>A</w:t>
      </w:r>
      <w:r w:rsidRPr="00174225">
        <w:rPr>
          <w:sz w:val="20"/>
        </w:rPr>
        <w:t>ll</w:t>
      </w:r>
      <w:r w:rsidRPr="00174225">
        <w:rPr>
          <w:spacing w:val="16"/>
          <w:sz w:val="20"/>
        </w:rPr>
        <w:t xml:space="preserve"> </w:t>
      </w:r>
      <w:r w:rsidRPr="00174225">
        <w:rPr>
          <w:sz w:val="20"/>
        </w:rPr>
        <w:t>si</w:t>
      </w:r>
      <w:r w:rsidRPr="00174225">
        <w:rPr>
          <w:spacing w:val="1"/>
          <w:sz w:val="20"/>
        </w:rPr>
        <w:t>d</w:t>
      </w:r>
      <w:r w:rsidRPr="00174225">
        <w:rPr>
          <w:sz w:val="20"/>
        </w:rPr>
        <w:t>e</w:t>
      </w:r>
      <w:r w:rsidRPr="00174225">
        <w:rPr>
          <w:spacing w:val="1"/>
          <w:sz w:val="20"/>
        </w:rPr>
        <w:t>w</w:t>
      </w:r>
      <w:r w:rsidRPr="00174225">
        <w:rPr>
          <w:sz w:val="20"/>
        </w:rPr>
        <w:t>al</w:t>
      </w:r>
      <w:r w:rsidRPr="00174225">
        <w:rPr>
          <w:spacing w:val="1"/>
          <w:sz w:val="20"/>
        </w:rPr>
        <w:t>k</w:t>
      </w:r>
      <w:r w:rsidRPr="00174225">
        <w:rPr>
          <w:sz w:val="20"/>
        </w:rPr>
        <w:t>s</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pacing w:val="1"/>
          <w:sz w:val="20"/>
        </w:rPr>
        <w:t>w</w:t>
      </w:r>
      <w:r w:rsidRPr="00174225">
        <w:rPr>
          <w:sz w:val="20"/>
        </w:rPr>
        <w:t>al</w:t>
      </w:r>
      <w:r w:rsidRPr="00174225">
        <w:rPr>
          <w:spacing w:val="1"/>
          <w:sz w:val="20"/>
        </w:rPr>
        <w:t>kw</w:t>
      </w:r>
      <w:r w:rsidRPr="00174225">
        <w:rPr>
          <w:sz w:val="20"/>
        </w:rPr>
        <w:t>a</w:t>
      </w:r>
      <w:r w:rsidRPr="00174225">
        <w:rPr>
          <w:spacing w:val="1"/>
          <w:sz w:val="20"/>
        </w:rPr>
        <w:t>y</w:t>
      </w:r>
      <w:r w:rsidRPr="00174225">
        <w:rPr>
          <w:sz w:val="20"/>
        </w:rPr>
        <w:t>s</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c</w:t>
      </w:r>
      <w:r w:rsidRPr="00174225">
        <w:rPr>
          <w:spacing w:val="1"/>
          <w:sz w:val="20"/>
        </w:rPr>
        <w:t>on</w:t>
      </w:r>
      <w:r w:rsidRPr="00174225">
        <w:rPr>
          <w:sz w:val="20"/>
        </w:rPr>
        <w:t>crete</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at</w:t>
      </w:r>
      <w:r w:rsidRPr="00174225">
        <w:rPr>
          <w:spacing w:val="16"/>
          <w:sz w:val="20"/>
        </w:rPr>
        <w:t xml:space="preserve"> </w:t>
      </w:r>
      <w:r w:rsidRPr="00174225">
        <w:rPr>
          <w:sz w:val="20"/>
        </w:rPr>
        <w:t>least</w:t>
      </w:r>
      <w:r w:rsidRPr="00174225">
        <w:rPr>
          <w:spacing w:val="16"/>
          <w:sz w:val="20"/>
        </w:rPr>
        <w:t xml:space="preserve"> </w:t>
      </w:r>
      <w:r w:rsidRPr="00174225">
        <w:rPr>
          <w:sz w:val="20"/>
        </w:rPr>
        <w:t>36</w:t>
      </w:r>
      <w:r w:rsidRPr="00174225">
        <w:rPr>
          <w:spacing w:val="18"/>
          <w:sz w:val="20"/>
        </w:rPr>
        <w:t xml:space="preserve"> </w:t>
      </w:r>
      <w:r w:rsidRPr="00174225">
        <w:rPr>
          <w:sz w:val="20"/>
        </w:rPr>
        <w:t>inc</w:t>
      </w:r>
      <w:r w:rsidRPr="00174225">
        <w:rPr>
          <w:spacing w:val="1"/>
          <w:sz w:val="20"/>
        </w:rPr>
        <w:t>h</w:t>
      </w:r>
      <w:r w:rsidRPr="00174225">
        <w:rPr>
          <w:sz w:val="20"/>
        </w:rPr>
        <w:t>es</w:t>
      </w:r>
      <w:r w:rsidRPr="00174225">
        <w:rPr>
          <w:spacing w:val="16"/>
          <w:sz w:val="20"/>
        </w:rPr>
        <w:t xml:space="preserve"> </w:t>
      </w:r>
      <w:r w:rsidRPr="00174225">
        <w:rPr>
          <w:spacing w:val="1"/>
          <w:sz w:val="20"/>
        </w:rPr>
        <w:t>w</w:t>
      </w:r>
      <w:r w:rsidRPr="00174225">
        <w:rPr>
          <w:sz w:val="20"/>
        </w:rPr>
        <w:t>id</w:t>
      </w:r>
      <w:r w:rsidRPr="00174225">
        <w:rPr>
          <w:spacing w:val="1"/>
          <w:sz w:val="20"/>
        </w:rPr>
        <w:t>e</w:t>
      </w:r>
      <w:r w:rsidRPr="00174225">
        <w:rPr>
          <w:sz w:val="20"/>
        </w:rPr>
        <w:t xml:space="preserve">.  </w:t>
      </w:r>
      <w:r w:rsidRPr="00174225">
        <w:rPr>
          <w:spacing w:val="1"/>
          <w:sz w:val="20"/>
        </w:rPr>
        <w:t>A</w:t>
      </w:r>
      <w:r w:rsidRPr="00174225">
        <w:rPr>
          <w:sz w:val="20"/>
        </w:rPr>
        <w:t>ll</w:t>
      </w:r>
      <w:r w:rsidRPr="00174225">
        <w:rPr>
          <w:spacing w:val="26"/>
          <w:sz w:val="20"/>
        </w:rPr>
        <w:t xml:space="preserve"> </w:t>
      </w:r>
      <w:r w:rsidRPr="00174225">
        <w:rPr>
          <w:spacing w:val="1"/>
          <w:sz w:val="20"/>
        </w:rPr>
        <w:t>pub</w:t>
      </w:r>
      <w:r w:rsidRPr="00174225">
        <w:rPr>
          <w:sz w:val="20"/>
        </w:rPr>
        <w:t>lic</w:t>
      </w:r>
      <w:r w:rsidRPr="00174225">
        <w:rPr>
          <w:spacing w:val="28"/>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gs,</w:t>
      </w:r>
      <w:r w:rsidRPr="00174225">
        <w:rPr>
          <w:spacing w:val="27"/>
          <w:sz w:val="20"/>
        </w:rPr>
        <w:t xml:space="preserve"> </w:t>
      </w:r>
      <w:r w:rsidRPr="00174225">
        <w:rPr>
          <w:sz w:val="20"/>
        </w:rPr>
        <w:t>clubhouse/c</w:t>
      </w:r>
      <w:r w:rsidRPr="00174225">
        <w:rPr>
          <w:spacing w:val="1"/>
          <w:sz w:val="20"/>
        </w:rPr>
        <w:t>o</w:t>
      </w:r>
      <w:r w:rsidRPr="00174225">
        <w:rPr>
          <w:spacing w:val="2"/>
          <w:sz w:val="20"/>
        </w:rPr>
        <w:t>mm</w:t>
      </w:r>
      <w:r w:rsidRPr="00174225">
        <w:rPr>
          <w:spacing w:val="1"/>
          <w:sz w:val="20"/>
        </w:rPr>
        <w:t>un</w:t>
      </w:r>
      <w:r w:rsidRPr="00174225">
        <w:rPr>
          <w:sz w:val="20"/>
        </w:rPr>
        <w:t>ity</w:t>
      </w:r>
      <w:r w:rsidRPr="00174225">
        <w:rPr>
          <w:spacing w:val="28"/>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8"/>
          <w:sz w:val="20"/>
        </w:rPr>
        <w:t xml:space="preserve"> </w:t>
      </w:r>
      <w:r w:rsidRPr="00174225">
        <w:rPr>
          <w:sz w:val="20"/>
        </w:rPr>
        <w:t>a</w:t>
      </w:r>
      <w:r w:rsidRPr="00174225">
        <w:rPr>
          <w:spacing w:val="1"/>
          <w:sz w:val="20"/>
        </w:rPr>
        <w:t>n</w:t>
      </w:r>
      <w:r w:rsidRPr="00174225">
        <w:rPr>
          <w:sz w:val="20"/>
        </w:rPr>
        <w:t>d</w:t>
      </w:r>
      <w:r w:rsidRPr="00174225">
        <w:rPr>
          <w:spacing w:val="28"/>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ities</w:t>
      </w:r>
      <w:r w:rsidRPr="00174225">
        <w:rPr>
          <w:spacing w:val="28"/>
          <w:sz w:val="20"/>
        </w:rPr>
        <w:t xml:space="preserve">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c</w:t>
      </w:r>
      <w:r w:rsidRPr="00174225">
        <w:rPr>
          <w:spacing w:val="1"/>
          <w:sz w:val="20"/>
        </w:rPr>
        <w:t>onn</w:t>
      </w:r>
      <w:r w:rsidRPr="00174225">
        <w:rPr>
          <w:sz w:val="20"/>
        </w:rPr>
        <w:t>ected</w:t>
      </w:r>
      <w:r w:rsidRPr="00174225">
        <w:rPr>
          <w:spacing w:val="17"/>
          <w:sz w:val="20"/>
        </w:rPr>
        <w:t xml:space="preserve"> </w:t>
      </w:r>
      <w:r w:rsidRPr="00174225">
        <w:rPr>
          <w:sz w:val="20"/>
        </w:rPr>
        <w:t>to</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dw</w:t>
      </w:r>
      <w:r w:rsidRPr="00174225">
        <w:rPr>
          <w:sz w:val="20"/>
        </w:rPr>
        <w:t>elli</w:t>
      </w:r>
      <w:r w:rsidRPr="00174225">
        <w:rPr>
          <w:spacing w:val="1"/>
          <w:sz w:val="20"/>
        </w:rPr>
        <w:t>n</w:t>
      </w:r>
      <w:r w:rsidRPr="00174225">
        <w:rPr>
          <w:sz w:val="20"/>
        </w:rPr>
        <w:t>g</w:t>
      </w:r>
      <w:r w:rsidRPr="00174225">
        <w:rPr>
          <w:spacing w:val="17"/>
          <w:sz w:val="20"/>
        </w:rPr>
        <w:t xml:space="preserve"> </w:t>
      </w:r>
      <w:r w:rsidRPr="00174225">
        <w:rPr>
          <w:spacing w:val="1"/>
          <w:sz w:val="20"/>
        </w:rPr>
        <w:t>un</w:t>
      </w:r>
      <w:r w:rsidRPr="00174225">
        <w:rPr>
          <w:sz w:val="20"/>
        </w:rPr>
        <w:t>its</w:t>
      </w:r>
      <w:r w:rsidRPr="00174225">
        <w:rPr>
          <w:spacing w:val="16"/>
          <w:sz w:val="20"/>
        </w:rPr>
        <w:t xml:space="preserve"> </w:t>
      </w:r>
      <w:r w:rsidRPr="00174225">
        <w:rPr>
          <w:spacing w:val="1"/>
          <w:sz w:val="20"/>
        </w:rPr>
        <w:t>b</w:t>
      </w:r>
      <w:r w:rsidRPr="00174225">
        <w:rPr>
          <w:sz w:val="20"/>
        </w:rPr>
        <w:t>y</w:t>
      </w:r>
      <w:r w:rsidRPr="00174225">
        <w:rPr>
          <w:spacing w:val="18"/>
          <w:sz w:val="20"/>
        </w:rPr>
        <w:t xml:space="preserve"> </w:t>
      </w:r>
      <w:r w:rsidRPr="00174225">
        <w:rPr>
          <w:sz w:val="20"/>
        </w:rPr>
        <w:t>a</w:t>
      </w:r>
      <w:r w:rsidRPr="00174225">
        <w:rPr>
          <w:spacing w:val="17"/>
          <w:sz w:val="20"/>
        </w:rPr>
        <w:t xml:space="preserve"> </w:t>
      </w:r>
      <w:r w:rsidRPr="00174225">
        <w:rPr>
          <w:sz w:val="20"/>
        </w:rPr>
        <w:t>si</w:t>
      </w:r>
      <w:r w:rsidRPr="00174225">
        <w:rPr>
          <w:spacing w:val="1"/>
          <w:sz w:val="20"/>
        </w:rPr>
        <w:t>d</w:t>
      </w:r>
      <w:r w:rsidRPr="00174225">
        <w:rPr>
          <w:sz w:val="20"/>
        </w:rPr>
        <w:t>e</w:t>
      </w:r>
      <w:r w:rsidRPr="00174225">
        <w:rPr>
          <w:spacing w:val="1"/>
          <w:sz w:val="20"/>
        </w:rPr>
        <w:t>w</w:t>
      </w:r>
      <w:r w:rsidRPr="00174225">
        <w:rPr>
          <w:sz w:val="20"/>
        </w:rPr>
        <w:t>alk</w:t>
      </w:r>
      <w:r w:rsidRPr="00174225">
        <w:rPr>
          <w:spacing w:val="17"/>
          <w:sz w:val="20"/>
        </w:rPr>
        <w:t xml:space="preserve"> </w:t>
      </w:r>
      <w:r w:rsidRPr="00174225">
        <w:rPr>
          <w:spacing w:val="1"/>
          <w:sz w:val="20"/>
        </w:rPr>
        <w:t>o</w:t>
      </w:r>
      <w:r w:rsidRPr="00174225">
        <w:rPr>
          <w:sz w:val="20"/>
        </w:rPr>
        <w:t>r</w:t>
      </w:r>
      <w:r w:rsidRPr="00174225">
        <w:rPr>
          <w:spacing w:val="16"/>
          <w:sz w:val="20"/>
        </w:rPr>
        <w:t xml:space="preserve"> </w:t>
      </w:r>
      <w:r w:rsidRPr="00174225">
        <w:rPr>
          <w:spacing w:val="1"/>
          <w:sz w:val="20"/>
        </w:rPr>
        <w:t>w</w:t>
      </w:r>
      <w:r w:rsidRPr="00174225">
        <w:rPr>
          <w:sz w:val="20"/>
        </w:rPr>
        <w:t>al</w:t>
      </w:r>
      <w:r w:rsidRPr="00174225">
        <w:rPr>
          <w:spacing w:val="1"/>
          <w:sz w:val="20"/>
        </w:rPr>
        <w:t>kw</w:t>
      </w:r>
      <w:r w:rsidRPr="00174225">
        <w:rPr>
          <w:sz w:val="20"/>
        </w:rPr>
        <w:t>a</w:t>
      </w:r>
      <w:r w:rsidRPr="00174225">
        <w:rPr>
          <w:spacing w:val="1"/>
          <w:sz w:val="20"/>
        </w:rPr>
        <w:t>y.</w:t>
      </w:r>
    </w:p>
    <w:p w:rsidR="0060336D" w:rsidRPr="00174225" w:rsidRDefault="0060336D" w:rsidP="00492E2D">
      <w:pPr>
        <w:pStyle w:val="BodyText"/>
        <w:widowControl w:val="0"/>
        <w:numPr>
          <w:ilvl w:val="4"/>
          <w:numId w:val="26"/>
        </w:numPr>
        <w:tabs>
          <w:tab w:val="left" w:pos="3078"/>
        </w:tabs>
        <w:spacing w:before="13" w:line="251" w:lineRule="auto"/>
        <w:ind w:left="3074" w:hanging="365"/>
        <w:jc w:val="both"/>
        <w:rPr>
          <w:sz w:val="20"/>
        </w:rPr>
      </w:pPr>
      <w:r w:rsidRPr="00174225">
        <w:rPr>
          <w:spacing w:val="2"/>
          <w:sz w:val="20"/>
        </w:rPr>
        <w:t>M</w:t>
      </w:r>
      <w:r w:rsidRPr="00174225">
        <w:rPr>
          <w:sz w:val="20"/>
        </w:rPr>
        <w:t>ail</w:t>
      </w:r>
      <w:r w:rsidRPr="00174225">
        <w:rPr>
          <w:spacing w:val="1"/>
          <w:sz w:val="20"/>
        </w:rPr>
        <w:t>box</w:t>
      </w:r>
      <w:r w:rsidRPr="00174225">
        <w:rPr>
          <w:sz w:val="20"/>
        </w:rPr>
        <w:t xml:space="preserve">es, </w:t>
      </w:r>
      <w:r w:rsidRPr="00174225">
        <w:rPr>
          <w:spacing w:val="1"/>
          <w:sz w:val="20"/>
        </w:rPr>
        <w:t>p</w:t>
      </w:r>
      <w:r w:rsidRPr="00174225">
        <w:rPr>
          <w:sz w:val="20"/>
        </w:rPr>
        <w:t>la</w:t>
      </w:r>
      <w:r w:rsidRPr="00174225">
        <w:rPr>
          <w:spacing w:val="1"/>
          <w:sz w:val="20"/>
        </w:rPr>
        <w:t>yg</w:t>
      </w:r>
      <w:r w:rsidRPr="00174225">
        <w:rPr>
          <w:sz w:val="20"/>
        </w:rPr>
        <w:t>r</w:t>
      </w:r>
      <w:r w:rsidRPr="00174225">
        <w:rPr>
          <w:spacing w:val="1"/>
          <w:sz w:val="20"/>
        </w:rPr>
        <w:t>oun</w:t>
      </w:r>
      <w:r w:rsidRPr="00174225">
        <w:rPr>
          <w:sz w:val="20"/>
        </w:rPr>
        <w:t>d a</w:t>
      </w:r>
      <w:r w:rsidRPr="00174225">
        <w:rPr>
          <w:spacing w:val="1"/>
          <w:sz w:val="20"/>
        </w:rPr>
        <w:t>n</w:t>
      </w:r>
      <w:r w:rsidRPr="00174225">
        <w:rPr>
          <w:sz w:val="20"/>
        </w:rPr>
        <w:t>d all e</w:t>
      </w:r>
      <w:r w:rsidRPr="00174225">
        <w:rPr>
          <w:spacing w:val="1"/>
          <w:sz w:val="20"/>
        </w:rPr>
        <w:t>x</w:t>
      </w:r>
      <w:r w:rsidRPr="00174225">
        <w:rPr>
          <w:sz w:val="20"/>
        </w:rPr>
        <w:t>teri</w:t>
      </w:r>
      <w:r w:rsidRPr="00174225">
        <w:rPr>
          <w:spacing w:val="1"/>
          <w:sz w:val="20"/>
        </w:rPr>
        <w:t>o</w:t>
      </w:r>
      <w:r w:rsidRPr="00174225">
        <w:rPr>
          <w:sz w:val="20"/>
        </w:rPr>
        <w:t xml:space="preserve">r </w:t>
      </w:r>
      <w:r w:rsidRPr="00174225">
        <w:rPr>
          <w:spacing w:val="1"/>
          <w:sz w:val="20"/>
        </w:rPr>
        <w:t>p</w:t>
      </w:r>
      <w:r w:rsidRPr="00174225">
        <w:rPr>
          <w:sz w:val="20"/>
        </w:rPr>
        <w:t>r</w:t>
      </w:r>
      <w:r w:rsidRPr="00174225">
        <w:rPr>
          <w:spacing w:val="1"/>
          <w:sz w:val="20"/>
        </w:rPr>
        <w:t>o</w:t>
      </w:r>
      <w:r w:rsidRPr="00174225">
        <w:rPr>
          <w:sz w:val="20"/>
        </w:rPr>
        <w:t>ject a</w:t>
      </w:r>
      <w:r w:rsidRPr="00174225">
        <w:rPr>
          <w:spacing w:val="2"/>
          <w:sz w:val="20"/>
        </w:rPr>
        <w:t>m</w:t>
      </w:r>
      <w:r w:rsidRPr="00174225">
        <w:rPr>
          <w:sz w:val="20"/>
        </w:rPr>
        <w:t>e</w:t>
      </w:r>
      <w:r w:rsidRPr="00174225">
        <w:rPr>
          <w:spacing w:val="1"/>
          <w:sz w:val="20"/>
        </w:rPr>
        <w:t>n</w:t>
      </w:r>
      <w:r w:rsidRPr="00174225">
        <w:rPr>
          <w:sz w:val="20"/>
        </w:rPr>
        <w:t xml:space="preserve">ities </w:t>
      </w:r>
      <w:r w:rsidRPr="00174225">
        <w:rPr>
          <w:spacing w:val="2"/>
          <w:sz w:val="20"/>
        </w:rPr>
        <w:t>m</w:t>
      </w:r>
      <w:r w:rsidRPr="00174225">
        <w:rPr>
          <w:spacing w:val="1"/>
          <w:sz w:val="20"/>
        </w:rPr>
        <w:t>u</w:t>
      </w:r>
      <w:r w:rsidRPr="00174225">
        <w:rPr>
          <w:sz w:val="20"/>
        </w:rPr>
        <w:t xml:space="preserve">st </w:t>
      </w:r>
      <w:r w:rsidRPr="00174225">
        <w:rPr>
          <w:spacing w:val="1"/>
          <w:sz w:val="20"/>
        </w:rPr>
        <w:t>b</w:t>
      </w:r>
      <w:r w:rsidRPr="00174225">
        <w:rPr>
          <w:sz w:val="20"/>
        </w:rPr>
        <w:t xml:space="preserve">e </w:t>
      </w:r>
      <w:r w:rsidRPr="00174225">
        <w:rPr>
          <w:spacing w:val="1"/>
          <w:sz w:val="20"/>
        </w:rPr>
        <w:t>o</w:t>
      </w:r>
      <w:r w:rsidRPr="00174225">
        <w:rPr>
          <w:sz w:val="20"/>
        </w:rPr>
        <w:t>n an accessible</w:t>
      </w:r>
      <w:r w:rsidRPr="00174225">
        <w:rPr>
          <w:spacing w:val="50"/>
          <w:sz w:val="20"/>
        </w:rPr>
        <w:t xml:space="preserve"> </w:t>
      </w:r>
      <w:r w:rsidRPr="00174225">
        <w:rPr>
          <w:sz w:val="20"/>
        </w:rPr>
        <w:t>route</w:t>
      </w:r>
      <w:r w:rsidRPr="00174225">
        <w:rPr>
          <w:spacing w:val="50"/>
          <w:sz w:val="20"/>
        </w:rPr>
        <w:t xml:space="preserve"> </w:t>
      </w:r>
      <w:r w:rsidRPr="00174225">
        <w:rPr>
          <w:sz w:val="20"/>
        </w:rPr>
        <w:t>as</w:t>
      </w:r>
      <w:r w:rsidRPr="00174225">
        <w:rPr>
          <w:spacing w:val="50"/>
          <w:sz w:val="20"/>
        </w:rPr>
        <w:t xml:space="preserve"> </w:t>
      </w:r>
      <w:r w:rsidRPr="00174225">
        <w:rPr>
          <w:sz w:val="20"/>
        </w:rPr>
        <w:t>defined</w:t>
      </w:r>
      <w:r w:rsidRPr="00174225">
        <w:rPr>
          <w:spacing w:val="51"/>
          <w:sz w:val="20"/>
        </w:rPr>
        <w:t xml:space="preserve"> </w:t>
      </w:r>
      <w:r w:rsidRPr="00174225">
        <w:rPr>
          <w:sz w:val="20"/>
        </w:rPr>
        <w:t>by</w:t>
      </w:r>
      <w:r w:rsidRPr="00174225">
        <w:rPr>
          <w:spacing w:val="51"/>
          <w:sz w:val="20"/>
        </w:rPr>
        <w:t xml:space="preserve"> </w:t>
      </w:r>
      <w:r w:rsidRPr="00174225">
        <w:rPr>
          <w:sz w:val="20"/>
        </w:rPr>
        <w:t>the</w:t>
      </w:r>
      <w:r w:rsidRPr="00174225">
        <w:rPr>
          <w:spacing w:val="50"/>
          <w:sz w:val="20"/>
        </w:rPr>
        <w:t xml:space="preserve"> </w:t>
      </w:r>
      <w:r w:rsidRPr="00174225">
        <w:rPr>
          <w:spacing w:val="1"/>
          <w:sz w:val="20"/>
        </w:rPr>
        <w:t>F</w:t>
      </w:r>
      <w:r w:rsidRPr="00174225">
        <w:rPr>
          <w:sz w:val="20"/>
        </w:rPr>
        <w:t>air</w:t>
      </w:r>
      <w:r w:rsidRPr="00174225">
        <w:rPr>
          <w:spacing w:val="50"/>
          <w:sz w:val="20"/>
        </w:rPr>
        <w:t xml:space="preserve"> </w:t>
      </w:r>
      <w:r w:rsidRPr="00174225">
        <w:rPr>
          <w:spacing w:val="1"/>
          <w:sz w:val="20"/>
        </w:rPr>
        <w:t>H</w:t>
      </w:r>
      <w:r w:rsidRPr="00174225">
        <w:rPr>
          <w:sz w:val="20"/>
        </w:rPr>
        <w:t>ousing</w:t>
      </w:r>
      <w:r w:rsidRPr="00174225">
        <w:rPr>
          <w:spacing w:val="51"/>
          <w:sz w:val="20"/>
        </w:rPr>
        <w:t xml:space="preserve"> </w:t>
      </w:r>
      <w:r w:rsidRPr="00174225">
        <w:rPr>
          <w:spacing w:val="1"/>
          <w:sz w:val="20"/>
        </w:rPr>
        <w:t>G</w:t>
      </w:r>
      <w:r w:rsidRPr="00174225">
        <w:rPr>
          <w:sz w:val="20"/>
        </w:rPr>
        <w:t xml:space="preserve">uidelines.  </w:t>
      </w:r>
      <w:r w:rsidRPr="00174225">
        <w:rPr>
          <w:spacing w:val="1"/>
          <w:sz w:val="20"/>
        </w:rPr>
        <w:t>A</w:t>
      </w:r>
      <w:r w:rsidRPr="00174225">
        <w:rPr>
          <w:sz w:val="20"/>
        </w:rPr>
        <w:t>ll</w:t>
      </w:r>
      <w:r w:rsidRPr="00174225">
        <w:rPr>
          <w:spacing w:val="50"/>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35"/>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ities</w:t>
      </w:r>
      <w:r w:rsidRPr="00174225">
        <w:rPr>
          <w:spacing w:val="36"/>
          <w:sz w:val="20"/>
        </w:rPr>
        <w:t xml:space="preserve"> </w:t>
      </w:r>
      <w:r w:rsidRPr="00174225">
        <w:rPr>
          <w:sz w:val="20"/>
        </w:rPr>
        <w:t>t</w:t>
      </w:r>
      <w:r w:rsidRPr="00174225">
        <w:rPr>
          <w:spacing w:val="1"/>
          <w:sz w:val="20"/>
        </w:rPr>
        <w:t>h</w:t>
      </w:r>
      <w:r w:rsidRPr="00174225">
        <w:rPr>
          <w:sz w:val="20"/>
        </w:rPr>
        <w:t>at</w:t>
      </w:r>
      <w:r w:rsidRPr="00174225">
        <w:rPr>
          <w:spacing w:val="35"/>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36"/>
          <w:sz w:val="20"/>
        </w:rPr>
        <w:t xml:space="preserve"> </w:t>
      </w:r>
      <w:r w:rsidRPr="00174225">
        <w:rPr>
          <w:sz w:val="20"/>
        </w:rPr>
        <w:t>e</w:t>
      </w:r>
      <w:r w:rsidRPr="00174225">
        <w:rPr>
          <w:spacing w:val="1"/>
          <w:sz w:val="20"/>
        </w:rPr>
        <w:t>xpo</w:t>
      </w:r>
      <w:r w:rsidRPr="00174225">
        <w:rPr>
          <w:sz w:val="20"/>
        </w:rPr>
        <w:t>sed</w:t>
      </w:r>
      <w:r w:rsidRPr="00174225">
        <w:rPr>
          <w:spacing w:val="36"/>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pon</w:t>
      </w:r>
      <w:r w:rsidRPr="00174225">
        <w:rPr>
          <w:sz w:val="20"/>
        </w:rPr>
        <w:t>e</w:t>
      </w:r>
      <w:r w:rsidRPr="00174225">
        <w:rPr>
          <w:spacing w:val="1"/>
          <w:sz w:val="20"/>
        </w:rPr>
        <w:t>n</w:t>
      </w:r>
      <w:r w:rsidRPr="00174225">
        <w:rPr>
          <w:sz w:val="20"/>
        </w:rPr>
        <w:t>ts</w:t>
      </w:r>
      <w:r w:rsidRPr="00174225">
        <w:rPr>
          <w:spacing w:val="36"/>
          <w:sz w:val="20"/>
        </w:rPr>
        <w:t xml:space="preserve"> </w:t>
      </w:r>
      <w:r w:rsidRPr="00174225">
        <w:rPr>
          <w:spacing w:val="1"/>
          <w:sz w:val="20"/>
        </w:rPr>
        <w:t>u</w:t>
      </w:r>
      <w:r w:rsidRPr="00174225">
        <w:rPr>
          <w:sz w:val="20"/>
        </w:rPr>
        <w:t>sed</w:t>
      </w:r>
      <w:r w:rsidRPr="00174225">
        <w:rPr>
          <w:spacing w:val="36"/>
          <w:sz w:val="20"/>
        </w:rPr>
        <w:t xml:space="preserve"> </w:t>
      </w:r>
      <w:r w:rsidRPr="00174225">
        <w:rPr>
          <w:sz w:val="20"/>
        </w:rPr>
        <w:t>as</w:t>
      </w:r>
      <w:r w:rsidRPr="00174225">
        <w:rPr>
          <w:spacing w:val="37"/>
          <w:sz w:val="20"/>
        </w:rPr>
        <w:t xml:space="preserve"> </w:t>
      </w:r>
      <w:r w:rsidRPr="00174225">
        <w:rPr>
          <w:spacing w:val="1"/>
          <w:sz w:val="20"/>
        </w:rPr>
        <w:t>p</w:t>
      </w:r>
      <w:r w:rsidRPr="00174225">
        <w:rPr>
          <w:sz w:val="20"/>
        </w:rPr>
        <w:t>art</w:t>
      </w:r>
      <w:r w:rsidRPr="00174225">
        <w:rPr>
          <w:spacing w:val="35"/>
          <w:sz w:val="20"/>
        </w:rPr>
        <w:t xml:space="preserve"> </w:t>
      </w:r>
      <w:r w:rsidRPr="00174225">
        <w:rPr>
          <w:spacing w:val="1"/>
          <w:sz w:val="20"/>
        </w:rPr>
        <w:t>o</w:t>
      </w:r>
      <w:r w:rsidRPr="00174225">
        <w:rPr>
          <w:sz w:val="20"/>
        </w:rPr>
        <w:t>f</w:t>
      </w:r>
      <w:r w:rsidRPr="00174225">
        <w:rPr>
          <w:spacing w:val="35"/>
          <w:sz w:val="20"/>
        </w:rPr>
        <w:t xml:space="preserve"> </w:t>
      </w:r>
      <w:r w:rsidRPr="00174225">
        <w:rPr>
          <w:sz w:val="20"/>
        </w:rPr>
        <w:t>t</w:t>
      </w:r>
      <w:r w:rsidRPr="00174225">
        <w:rPr>
          <w:spacing w:val="1"/>
          <w:sz w:val="20"/>
        </w:rPr>
        <w:t>he</w:t>
      </w:r>
      <w:r w:rsidRPr="00174225">
        <w:rPr>
          <w:spacing w:val="2"/>
          <w:w w:val="102"/>
          <w:sz w:val="20"/>
        </w:rPr>
        <w:t xml:space="preserve"> </w:t>
      </w:r>
      <w:r w:rsidRPr="00174225">
        <w:rPr>
          <w:sz w:val="20"/>
        </w:rPr>
        <w:t>str</w:t>
      </w:r>
      <w:r w:rsidRPr="00174225">
        <w:rPr>
          <w:spacing w:val="1"/>
          <w:sz w:val="20"/>
        </w:rPr>
        <w:t>u</w:t>
      </w:r>
      <w:r w:rsidRPr="00174225">
        <w:rPr>
          <w:sz w:val="20"/>
        </w:rPr>
        <w:t>ct</w:t>
      </w:r>
      <w:r w:rsidRPr="00174225">
        <w:rPr>
          <w:spacing w:val="1"/>
          <w:sz w:val="20"/>
        </w:rPr>
        <w:t>u</w:t>
      </w:r>
      <w:r w:rsidRPr="00174225">
        <w:rPr>
          <w:sz w:val="20"/>
        </w:rPr>
        <w:t>re</w:t>
      </w:r>
      <w:r w:rsidRPr="00174225">
        <w:rPr>
          <w:spacing w:val="42"/>
          <w:sz w:val="20"/>
        </w:rPr>
        <w:t xml:space="preserve"> </w:t>
      </w:r>
      <w:r w:rsidRPr="00174225">
        <w:rPr>
          <w:spacing w:val="2"/>
          <w:sz w:val="20"/>
        </w:rPr>
        <w:t>m</w:t>
      </w:r>
      <w:r w:rsidRPr="00174225">
        <w:rPr>
          <w:spacing w:val="1"/>
          <w:sz w:val="20"/>
        </w:rPr>
        <w:t>u</w:t>
      </w:r>
      <w:r w:rsidRPr="00174225">
        <w:rPr>
          <w:sz w:val="20"/>
        </w:rPr>
        <w:t>st</w:t>
      </w:r>
      <w:r w:rsidRPr="00174225">
        <w:rPr>
          <w:spacing w:val="42"/>
          <w:sz w:val="20"/>
        </w:rPr>
        <w:t xml:space="preserve"> </w:t>
      </w:r>
      <w:r w:rsidRPr="00174225">
        <w:rPr>
          <w:spacing w:val="1"/>
          <w:sz w:val="20"/>
        </w:rPr>
        <w:t>b</w:t>
      </w:r>
      <w:r w:rsidRPr="00174225">
        <w:rPr>
          <w:sz w:val="20"/>
        </w:rPr>
        <w:t>e</w:t>
      </w:r>
      <w:r w:rsidRPr="00174225">
        <w:rPr>
          <w:spacing w:val="43"/>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cted</w:t>
      </w:r>
      <w:r w:rsidRPr="00174225">
        <w:rPr>
          <w:spacing w:val="43"/>
          <w:sz w:val="20"/>
        </w:rPr>
        <w:t xml:space="preserve"> </w:t>
      </w:r>
      <w:r w:rsidRPr="00174225">
        <w:rPr>
          <w:sz w:val="20"/>
        </w:rPr>
        <w:t>so</w:t>
      </w:r>
      <w:r w:rsidRPr="00174225">
        <w:rPr>
          <w:spacing w:val="43"/>
          <w:sz w:val="20"/>
        </w:rPr>
        <w:t xml:space="preserve"> </w:t>
      </w:r>
      <w:r w:rsidRPr="00174225">
        <w:rPr>
          <w:sz w:val="20"/>
        </w:rPr>
        <w:t>t</w:t>
      </w:r>
      <w:r w:rsidRPr="00174225">
        <w:rPr>
          <w:spacing w:val="1"/>
          <w:sz w:val="20"/>
        </w:rPr>
        <w:t>h</w:t>
      </w:r>
      <w:r w:rsidRPr="00174225">
        <w:rPr>
          <w:sz w:val="20"/>
        </w:rPr>
        <w:t>at</w:t>
      </w:r>
      <w:r w:rsidRPr="00174225">
        <w:rPr>
          <w:spacing w:val="42"/>
          <w:sz w:val="20"/>
        </w:rPr>
        <w:t xml:space="preserve"> </w:t>
      </w:r>
      <w:r w:rsidRPr="00174225">
        <w:rPr>
          <w:spacing w:val="1"/>
          <w:sz w:val="20"/>
        </w:rPr>
        <w:t>n</w:t>
      </w:r>
      <w:r w:rsidRPr="00174225">
        <w:rPr>
          <w:sz w:val="20"/>
        </w:rPr>
        <w:t>o</w:t>
      </w:r>
      <w:r w:rsidRPr="00174225">
        <w:rPr>
          <w:spacing w:val="42"/>
          <w:sz w:val="20"/>
        </w:rPr>
        <w:t xml:space="preserve"> </w:t>
      </w:r>
      <w:r w:rsidRPr="00174225">
        <w:rPr>
          <w:spacing w:val="1"/>
          <w:sz w:val="20"/>
        </w:rPr>
        <w:t>woo</w:t>
      </w:r>
      <w:r w:rsidRPr="00174225">
        <w:rPr>
          <w:sz w:val="20"/>
        </w:rPr>
        <w:t>d</w:t>
      </w:r>
      <w:r w:rsidRPr="00174225">
        <w:rPr>
          <w:spacing w:val="43"/>
          <w:sz w:val="20"/>
        </w:rPr>
        <w:t xml:space="preserve"> </w:t>
      </w:r>
      <w:r w:rsidRPr="00174225">
        <w:rPr>
          <w:sz w:val="20"/>
        </w:rPr>
        <w:t>is</w:t>
      </w:r>
      <w:r w:rsidRPr="00174225">
        <w:rPr>
          <w:spacing w:val="42"/>
          <w:sz w:val="20"/>
        </w:rPr>
        <w:t xml:space="preserve"> </w:t>
      </w:r>
      <w:r w:rsidRPr="00174225">
        <w:rPr>
          <w:sz w:val="20"/>
        </w:rPr>
        <w:t>e</w:t>
      </w:r>
      <w:r w:rsidRPr="00174225">
        <w:rPr>
          <w:spacing w:val="1"/>
          <w:sz w:val="20"/>
        </w:rPr>
        <w:t>xpo</w:t>
      </w:r>
      <w:r w:rsidRPr="00174225">
        <w:rPr>
          <w:sz w:val="20"/>
        </w:rPr>
        <w:t>se</w:t>
      </w:r>
      <w:r w:rsidRPr="00174225">
        <w:rPr>
          <w:spacing w:val="1"/>
          <w:sz w:val="20"/>
        </w:rPr>
        <w:t>d</w:t>
      </w:r>
      <w:r w:rsidRPr="00174225">
        <w:rPr>
          <w:sz w:val="20"/>
        </w:rPr>
        <w:t xml:space="preserve">.  </w:t>
      </w:r>
      <w:r w:rsidRPr="00174225">
        <w:rPr>
          <w:spacing w:val="1"/>
          <w:sz w:val="20"/>
        </w:rPr>
        <w:t>Con</w:t>
      </w:r>
      <w:r w:rsidRPr="00174225">
        <w:rPr>
          <w:sz w:val="20"/>
        </w:rPr>
        <w:t>ceal</w:t>
      </w:r>
      <w:r w:rsidRPr="00174225">
        <w:rPr>
          <w:spacing w:val="2"/>
          <w:sz w:val="20"/>
        </w:rPr>
        <w:t>m</w:t>
      </w:r>
      <w:r w:rsidRPr="00174225">
        <w:rPr>
          <w:sz w:val="20"/>
        </w:rPr>
        <w:t>e</w:t>
      </w:r>
      <w:r w:rsidRPr="00174225">
        <w:rPr>
          <w:spacing w:val="1"/>
          <w:sz w:val="20"/>
        </w:rPr>
        <w:t>n</w:t>
      </w:r>
      <w:r w:rsidRPr="00174225">
        <w:rPr>
          <w:sz w:val="20"/>
        </w:rPr>
        <w:t>t</w:t>
      </w:r>
      <w:r w:rsidRPr="00174225">
        <w:rPr>
          <w:w w:val="102"/>
          <w:sz w:val="20"/>
        </w:rPr>
        <w:t xml:space="preserve"> </w:t>
      </w:r>
      <w:r w:rsidRPr="00174225">
        <w:rPr>
          <w:sz w:val="20"/>
        </w:rPr>
        <w:t>s</w:t>
      </w:r>
      <w:r w:rsidRPr="00174225">
        <w:rPr>
          <w:spacing w:val="1"/>
          <w:sz w:val="20"/>
        </w:rPr>
        <w:t>h</w:t>
      </w:r>
      <w:r w:rsidRPr="00174225">
        <w:rPr>
          <w:sz w:val="20"/>
        </w:rPr>
        <w:t>all</w:t>
      </w:r>
      <w:r w:rsidRPr="00174225">
        <w:rPr>
          <w:spacing w:val="38"/>
          <w:sz w:val="20"/>
        </w:rPr>
        <w:t xml:space="preserve"> </w:t>
      </w:r>
      <w:r w:rsidRPr="00174225">
        <w:rPr>
          <w:spacing w:val="1"/>
          <w:sz w:val="20"/>
        </w:rPr>
        <w:t>b</w:t>
      </w:r>
      <w:r w:rsidRPr="00174225">
        <w:rPr>
          <w:sz w:val="20"/>
        </w:rPr>
        <w:t>e</w:t>
      </w:r>
      <w:r w:rsidRPr="00174225">
        <w:rPr>
          <w:spacing w:val="38"/>
          <w:sz w:val="20"/>
        </w:rPr>
        <w:t xml:space="preserve"> </w:t>
      </w:r>
      <w:r w:rsidRPr="00174225">
        <w:rPr>
          <w:spacing w:val="1"/>
          <w:sz w:val="20"/>
        </w:rPr>
        <w:t>w</w:t>
      </w:r>
      <w:r w:rsidRPr="00174225">
        <w:rPr>
          <w:sz w:val="20"/>
        </w:rPr>
        <w:t>ith</w:t>
      </w:r>
      <w:r w:rsidRPr="00174225">
        <w:rPr>
          <w:spacing w:val="39"/>
          <w:sz w:val="20"/>
        </w:rPr>
        <w:t xml:space="preserve"> </w:t>
      </w:r>
      <w:r w:rsidRPr="00174225">
        <w:rPr>
          <w:spacing w:val="2"/>
          <w:sz w:val="20"/>
        </w:rPr>
        <w:t>m</w:t>
      </w:r>
      <w:r w:rsidRPr="00174225">
        <w:rPr>
          <w:sz w:val="20"/>
        </w:rPr>
        <w:t>aterials</w:t>
      </w:r>
      <w:r w:rsidRPr="00174225">
        <w:rPr>
          <w:spacing w:val="38"/>
          <w:sz w:val="20"/>
        </w:rPr>
        <w:t xml:space="preserve"> </w:t>
      </w:r>
      <w:r w:rsidRPr="00174225">
        <w:rPr>
          <w:sz w:val="20"/>
        </w:rPr>
        <w:t>s</w:t>
      </w:r>
      <w:r w:rsidRPr="00174225">
        <w:rPr>
          <w:spacing w:val="1"/>
          <w:sz w:val="20"/>
        </w:rPr>
        <w:t>u</w:t>
      </w:r>
      <w:r w:rsidRPr="00174225">
        <w:rPr>
          <w:sz w:val="20"/>
        </w:rPr>
        <w:t>ch</w:t>
      </w:r>
      <w:r w:rsidRPr="00174225">
        <w:rPr>
          <w:spacing w:val="38"/>
          <w:sz w:val="20"/>
        </w:rPr>
        <w:t xml:space="preserve"> </w:t>
      </w:r>
      <w:r w:rsidRPr="00174225">
        <w:rPr>
          <w:sz w:val="20"/>
        </w:rPr>
        <w:t>as</w:t>
      </w:r>
      <w:r w:rsidRPr="00174225">
        <w:rPr>
          <w:spacing w:val="39"/>
          <w:sz w:val="20"/>
        </w:rPr>
        <w:t xml:space="preserve"> </w:t>
      </w:r>
      <w:r w:rsidRPr="00174225">
        <w:rPr>
          <w:sz w:val="20"/>
        </w:rPr>
        <w:t>al</w:t>
      </w:r>
      <w:r w:rsidRPr="00174225">
        <w:rPr>
          <w:spacing w:val="1"/>
          <w:sz w:val="20"/>
        </w:rPr>
        <w:t>u</w:t>
      </w:r>
      <w:r w:rsidRPr="00174225">
        <w:rPr>
          <w:spacing w:val="2"/>
          <w:sz w:val="20"/>
        </w:rPr>
        <w:t>m</w:t>
      </w:r>
      <w:r w:rsidRPr="00174225">
        <w:rPr>
          <w:sz w:val="20"/>
        </w:rPr>
        <w:t>i</w:t>
      </w:r>
      <w:r w:rsidRPr="00174225">
        <w:rPr>
          <w:spacing w:val="1"/>
          <w:sz w:val="20"/>
        </w:rPr>
        <w:t>nu</w:t>
      </w:r>
      <w:r w:rsidRPr="00174225">
        <w:rPr>
          <w:sz w:val="20"/>
        </w:rPr>
        <w:t>m</w:t>
      </w:r>
      <w:r w:rsidRPr="00174225">
        <w:rPr>
          <w:spacing w:val="40"/>
          <w:sz w:val="20"/>
        </w:rPr>
        <w:t xml:space="preserve"> </w:t>
      </w:r>
      <w:r w:rsidRPr="00174225">
        <w:rPr>
          <w:spacing w:val="1"/>
          <w:sz w:val="20"/>
        </w:rPr>
        <w:t>o</w:t>
      </w:r>
      <w:r w:rsidRPr="00174225">
        <w:rPr>
          <w:sz w:val="20"/>
        </w:rPr>
        <w:t>r</w:t>
      </w:r>
      <w:r w:rsidRPr="00174225">
        <w:rPr>
          <w:spacing w:val="38"/>
          <w:sz w:val="20"/>
        </w:rPr>
        <w:t xml:space="preserve"> </w:t>
      </w:r>
      <w:r w:rsidRPr="00174225">
        <w:rPr>
          <w:spacing w:val="1"/>
          <w:sz w:val="20"/>
        </w:rPr>
        <w:t>v</w:t>
      </w:r>
      <w:r w:rsidRPr="00174225">
        <w:rPr>
          <w:sz w:val="20"/>
        </w:rPr>
        <w:t>i</w:t>
      </w:r>
      <w:r w:rsidRPr="00174225">
        <w:rPr>
          <w:spacing w:val="1"/>
          <w:sz w:val="20"/>
        </w:rPr>
        <w:t>ny</w:t>
      </w:r>
      <w:r w:rsidRPr="00174225">
        <w:rPr>
          <w:sz w:val="20"/>
        </w:rPr>
        <w:t>l</w:t>
      </w:r>
      <w:r w:rsidRPr="00174225">
        <w:rPr>
          <w:spacing w:val="39"/>
          <w:sz w:val="20"/>
        </w:rPr>
        <w:t xml:space="preserve"> </w:t>
      </w:r>
      <w:r w:rsidRPr="00174225">
        <w:rPr>
          <w:sz w:val="20"/>
        </w:rPr>
        <w:lastRenderedPageBreak/>
        <w:t>si</w:t>
      </w:r>
      <w:r w:rsidRPr="00174225">
        <w:rPr>
          <w:spacing w:val="1"/>
          <w:sz w:val="20"/>
        </w:rPr>
        <w:t>d</w:t>
      </w:r>
      <w:r w:rsidRPr="00174225">
        <w:rPr>
          <w:sz w:val="20"/>
        </w:rPr>
        <w:t>i</w:t>
      </w:r>
      <w:r w:rsidRPr="00174225">
        <w:rPr>
          <w:spacing w:val="1"/>
          <w:sz w:val="20"/>
        </w:rPr>
        <w:t>n</w:t>
      </w:r>
      <w:r w:rsidRPr="00174225">
        <w:rPr>
          <w:sz w:val="20"/>
        </w:rPr>
        <w:t>g</w:t>
      </w:r>
      <w:r w:rsidRPr="00174225">
        <w:rPr>
          <w:spacing w:val="38"/>
          <w:sz w:val="20"/>
        </w:rPr>
        <w:t xml:space="preserve"> </w:t>
      </w:r>
      <w:r w:rsidRPr="00174225">
        <w:rPr>
          <w:spacing w:val="1"/>
          <w:sz w:val="20"/>
        </w:rPr>
        <w:t>o</w:t>
      </w:r>
      <w:r w:rsidRPr="00174225">
        <w:rPr>
          <w:sz w:val="20"/>
        </w:rPr>
        <w:t>r</w:t>
      </w:r>
      <w:r w:rsidRPr="00174225">
        <w:rPr>
          <w:spacing w:val="39"/>
          <w:sz w:val="20"/>
        </w:rPr>
        <w:t xml:space="preserve"> </w:t>
      </w:r>
      <w:proofErr w:type="spellStart"/>
      <w:r w:rsidRPr="00174225">
        <w:rPr>
          <w:sz w:val="20"/>
        </w:rPr>
        <w:t>ce</w:t>
      </w:r>
      <w:r w:rsidRPr="00174225">
        <w:rPr>
          <w:spacing w:val="2"/>
          <w:sz w:val="20"/>
        </w:rPr>
        <w:t>m</w:t>
      </w:r>
      <w:r w:rsidRPr="00174225">
        <w:rPr>
          <w:sz w:val="20"/>
        </w:rPr>
        <w:t>e</w:t>
      </w:r>
      <w:r w:rsidRPr="00174225">
        <w:rPr>
          <w:spacing w:val="1"/>
          <w:sz w:val="20"/>
        </w:rPr>
        <w:t>n</w:t>
      </w:r>
      <w:r w:rsidRPr="00174225">
        <w:rPr>
          <w:sz w:val="20"/>
        </w:rPr>
        <w:t>titi</w:t>
      </w:r>
      <w:r w:rsidRPr="00174225">
        <w:rPr>
          <w:spacing w:val="1"/>
          <w:sz w:val="20"/>
        </w:rPr>
        <w:t>ou</w:t>
      </w:r>
      <w:r w:rsidRPr="00174225">
        <w:rPr>
          <w:sz w:val="20"/>
        </w:rPr>
        <w:t>s</w:t>
      </w:r>
      <w:proofErr w:type="spellEnd"/>
      <w:r w:rsidRPr="00174225">
        <w:rPr>
          <w:w w:val="102"/>
          <w:sz w:val="20"/>
        </w:rPr>
        <w:t xml:space="preserve"> </w:t>
      </w:r>
      <w:r w:rsidRPr="00174225">
        <w:rPr>
          <w:spacing w:val="2"/>
          <w:sz w:val="20"/>
        </w:rPr>
        <w:t>m</w:t>
      </w:r>
      <w:r w:rsidRPr="00174225">
        <w:rPr>
          <w:sz w:val="20"/>
        </w:rPr>
        <w:t xml:space="preserve">aterials.  </w:t>
      </w:r>
      <w:r w:rsidRPr="00174225">
        <w:rPr>
          <w:spacing w:val="1"/>
          <w:sz w:val="20"/>
        </w:rPr>
        <w:t>D</w:t>
      </w:r>
      <w:r w:rsidRPr="00174225">
        <w:rPr>
          <w:sz w:val="20"/>
        </w:rPr>
        <w:t>ec</w:t>
      </w:r>
      <w:r w:rsidRPr="00174225">
        <w:rPr>
          <w:spacing w:val="1"/>
          <w:sz w:val="20"/>
        </w:rPr>
        <w:t>o</w:t>
      </w:r>
      <w:r w:rsidRPr="00174225">
        <w:rPr>
          <w:sz w:val="20"/>
        </w:rPr>
        <w:t>rati</w:t>
      </w:r>
      <w:r w:rsidRPr="00174225">
        <w:rPr>
          <w:spacing w:val="1"/>
          <w:sz w:val="20"/>
        </w:rPr>
        <w:t>v</w:t>
      </w:r>
      <w:r w:rsidRPr="00174225">
        <w:rPr>
          <w:sz w:val="20"/>
        </w:rPr>
        <w:t>e</w:t>
      </w:r>
      <w:r w:rsidRPr="00174225">
        <w:rPr>
          <w:spacing w:val="47"/>
          <w:sz w:val="20"/>
        </w:rPr>
        <w:t xml:space="preserve"> </w:t>
      </w:r>
      <w:r w:rsidRPr="00174225">
        <w:rPr>
          <w:sz w:val="20"/>
        </w:rPr>
        <w:t>rails</w:t>
      </w:r>
      <w:r w:rsidRPr="00174225">
        <w:rPr>
          <w:spacing w:val="46"/>
          <w:sz w:val="20"/>
        </w:rPr>
        <w:t xml:space="preserve"> </w:t>
      </w:r>
      <w:r w:rsidRPr="00174225">
        <w:rPr>
          <w:sz w:val="20"/>
        </w:rPr>
        <w:t>a</w:t>
      </w:r>
      <w:r w:rsidRPr="00174225">
        <w:rPr>
          <w:spacing w:val="1"/>
          <w:sz w:val="20"/>
        </w:rPr>
        <w:t>nd</w:t>
      </w:r>
      <w:r w:rsidRPr="00174225">
        <w:rPr>
          <w:sz w:val="20"/>
        </w:rPr>
        <w:t>/</w:t>
      </w:r>
      <w:r w:rsidRPr="00174225">
        <w:rPr>
          <w:spacing w:val="1"/>
          <w:sz w:val="20"/>
        </w:rPr>
        <w:t>o</w:t>
      </w:r>
      <w:r w:rsidRPr="00174225">
        <w:rPr>
          <w:sz w:val="20"/>
        </w:rPr>
        <w:t>r</w:t>
      </w:r>
      <w:r w:rsidRPr="00174225">
        <w:rPr>
          <w:spacing w:val="45"/>
          <w:sz w:val="20"/>
        </w:rPr>
        <w:t xml:space="preserve"> </w:t>
      </w:r>
      <w:r w:rsidRPr="00174225">
        <w:rPr>
          <w:spacing w:val="1"/>
          <w:sz w:val="20"/>
        </w:rPr>
        <w:t>gu</w:t>
      </w:r>
      <w:r w:rsidRPr="00174225">
        <w:rPr>
          <w:sz w:val="20"/>
        </w:rPr>
        <w:t>ard</w:t>
      </w:r>
      <w:r w:rsidRPr="00174225">
        <w:rPr>
          <w:spacing w:val="46"/>
          <w:sz w:val="20"/>
        </w:rPr>
        <w:t xml:space="preserve"> </w:t>
      </w:r>
      <w:r w:rsidRPr="00174225">
        <w:rPr>
          <w:sz w:val="20"/>
        </w:rPr>
        <w:t>rail</w:t>
      </w:r>
      <w:r w:rsidRPr="00174225">
        <w:rPr>
          <w:spacing w:val="45"/>
          <w:sz w:val="20"/>
        </w:rPr>
        <w:t xml:space="preserve"> </w:t>
      </w:r>
      <w:r w:rsidRPr="00174225">
        <w:rPr>
          <w:sz w:val="20"/>
        </w:rPr>
        <w:t>s</w:t>
      </w:r>
      <w:r w:rsidRPr="00174225">
        <w:rPr>
          <w:spacing w:val="1"/>
          <w:sz w:val="20"/>
        </w:rPr>
        <w:t>y</w:t>
      </w:r>
      <w:r w:rsidRPr="00174225">
        <w:rPr>
          <w:sz w:val="20"/>
        </w:rPr>
        <w:t>ste</w:t>
      </w:r>
      <w:r w:rsidRPr="00174225">
        <w:rPr>
          <w:spacing w:val="2"/>
          <w:sz w:val="20"/>
        </w:rPr>
        <w:t>m</w:t>
      </w:r>
      <w:r w:rsidRPr="00174225">
        <w:rPr>
          <w:sz w:val="20"/>
        </w:rPr>
        <w:t>s</w:t>
      </w:r>
      <w:r w:rsidRPr="00174225">
        <w:rPr>
          <w:spacing w:val="46"/>
          <w:sz w:val="20"/>
        </w:rPr>
        <w:t xml:space="preserve"> </w:t>
      </w:r>
      <w:r w:rsidRPr="00174225">
        <w:rPr>
          <w:spacing w:val="1"/>
          <w:sz w:val="20"/>
        </w:rPr>
        <w:t>u</w:t>
      </w:r>
      <w:r w:rsidRPr="00174225">
        <w:rPr>
          <w:sz w:val="20"/>
        </w:rPr>
        <w:t>sed</w:t>
      </w:r>
      <w:r w:rsidRPr="00174225">
        <w:rPr>
          <w:spacing w:val="46"/>
          <w:sz w:val="20"/>
        </w:rPr>
        <w:t xml:space="preserve"> </w:t>
      </w:r>
      <w:r w:rsidRPr="00174225">
        <w:rPr>
          <w:sz w:val="20"/>
        </w:rPr>
        <w:t>s</w:t>
      </w:r>
      <w:r w:rsidRPr="00174225">
        <w:rPr>
          <w:spacing w:val="1"/>
          <w:sz w:val="20"/>
        </w:rPr>
        <w:t>h</w:t>
      </w:r>
      <w:r w:rsidRPr="00174225">
        <w:rPr>
          <w:sz w:val="20"/>
        </w:rPr>
        <w:t>all</w:t>
      </w:r>
      <w:r w:rsidRPr="00174225">
        <w:rPr>
          <w:spacing w:val="45"/>
          <w:sz w:val="20"/>
        </w:rPr>
        <w:t xml:space="preserve"> </w:t>
      </w:r>
      <w:r w:rsidRPr="00174225">
        <w:rPr>
          <w:spacing w:val="1"/>
          <w:sz w:val="20"/>
        </w:rPr>
        <w:t>b</w:t>
      </w:r>
      <w:r w:rsidRPr="00174225">
        <w:rPr>
          <w:sz w:val="20"/>
        </w:rPr>
        <w:t>e</w:t>
      </w:r>
      <w:r w:rsidRPr="00174225">
        <w:rPr>
          <w:spacing w:val="46"/>
          <w:sz w:val="20"/>
        </w:rPr>
        <w:t xml:space="preserve"> </w:t>
      </w:r>
      <w:r w:rsidRPr="00174225">
        <w:rPr>
          <w:sz w:val="20"/>
        </w:rPr>
        <w:t>c</w:t>
      </w:r>
      <w:r w:rsidRPr="00174225">
        <w:rPr>
          <w:spacing w:val="1"/>
          <w:sz w:val="20"/>
        </w:rPr>
        <w:t>ode</w:t>
      </w:r>
      <w:r w:rsidRPr="00174225">
        <w:rPr>
          <w:spacing w:val="2"/>
          <w:w w:val="102"/>
          <w:sz w:val="20"/>
        </w:rPr>
        <w:t xml:space="preserve"> </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t</w:t>
      </w:r>
      <w:r w:rsidRPr="00174225">
        <w:rPr>
          <w:spacing w:val="2"/>
          <w:sz w:val="20"/>
        </w:rPr>
        <w:t xml:space="preserve"> </w:t>
      </w:r>
      <w:r w:rsidRPr="00174225">
        <w:rPr>
          <w:sz w:val="20"/>
        </w:rPr>
        <w:t>syste</w:t>
      </w:r>
      <w:r w:rsidRPr="00174225">
        <w:rPr>
          <w:spacing w:val="2"/>
          <w:sz w:val="20"/>
        </w:rPr>
        <w:t>m</w:t>
      </w:r>
      <w:r w:rsidRPr="00174225">
        <w:rPr>
          <w:sz w:val="20"/>
        </w:rPr>
        <w:t>s</w:t>
      </w:r>
      <w:r w:rsidRPr="00174225">
        <w:rPr>
          <w:spacing w:val="2"/>
          <w:sz w:val="20"/>
        </w:rPr>
        <w:t xml:space="preserve"> </w:t>
      </w:r>
      <w:r w:rsidRPr="00174225">
        <w:rPr>
          <w:sz w:val="20"/>
        </w:rPr>
        <w:t>of</w:t>
      </w:r>
      <w:r w:rsidRPr="00174225">
        <w:rPr>
          <w:spacing w:val="2"/>
          <w:sz w:val="20"/>
        </w:rPr>
        <w:t xml:space="preserve"> </w:t>
      </w:r>
      <w:r w:rsidRPr="00174225">
        <w:rPr>
          <w:sz w:val="20"/>
        </w:rPr>
        <w:t>vinyl,</w:t>
      </w:r>
      <w:r w:rsidRPr="00174225">
        <w:rPr>
          <w:spacing w:val="2"/>
          <w:sz w:val="20"/>
        </w:rPr>
        <w:t xml:space="preserve"> </w:t>
      </w:r>
      <w:r w:rsidRPr="00174225">
        <w:rPr>
          <w:sz w:val="20"/>
        </w:rPr>
        <w:t>fiberglass</w:t>
      </w:r>
      <w:r w:rsidRPr="00174225">
        <w:rPr>
          <w:spacing w:val="2"/>
          <w:sz w:val="20"/>
        </w:rPr>
        <w:t xml:space="preserve"> </w:t>
      </w:r>
      <w:r w:rsidRPr="00174225">
        <w:rPr>
          <w:sz w:val="20"/>
        </w:rPr>
        <w:t>or</w:t>
      </w:r>
      <w:r w:rsidRPr="00174225">
        <w:rPr>
          <w:spacing w:val="2"/>
          <w:sz w:val="20"/>
        </w:rPr>
        <w:t xml:space="preserve"> m</w:t>
      </w:r>
      <w:r w:rsidRPr="00174225">
        <w:rPr>
          <w:sz w:val="20"/>
        </w:rPr>
        <w:t xml:space="preserve">etal.  </w:t>
      </w:r>
      <w:r w:rsidRPr="00174225">
        <w:rPr>
          <w:spacing w:val="2"/>
          <w:sz w:val="20"/>
        </w:rPr>
        <w:t>W</w:t>
      </w:r>
      <w:r w:rsidRPr="00174225">
        <w:rPr>
          <w:sz w:val="20"/>
        </w:rPr>
        <w:t>ood</w:t>
      </w:r>
      <w:r w:rsidRPr="00174225">
        <w:rPr>
          <w:spacing w:val="3"/>
          <w:sz w:val="20"/>
        </w:rPr>
        <w:t xml:space="preserve"> </w:t>
      </w:r>
      <w:r w:rsidRPr="00174225">
        <w:rPr>
          <w:sz w:val="20"/>
        </w:rPr>
        <w:t>railings</w:t>
      </w:r>
      <w:r w:rsidRPr="00174225">
        <w:rPr>
          <w:spacing w:val="2"/>
          <w:sz w:val="20"/>
        </w:rPr>
        <w:t xml:space="preserve"> </w:t>
      </w:r>
      <w:r w:rsidRPr="00174225">
        <w:rPr>
          <w:sz w:val="20"/>
        </w:rPr>
        <w:t>are not</w:t>
      </w:r>
      <w:r w:rsidRPr="00174225">
        <w:rPr>
          <w:w w:val="102"/>
          <w:sz w:val="20"/>
        </w:rPr>
        <w:t xml:space="preserve"> </w:t>
      </w:r>
      <w:r w:rsidRPr="00174225">
        <w:rPr>
          <w:sz w:val="20"/>
        </w:rPr>
        <w:t>allo</w:t>
      </w:r>
      <w:r w:rsidRPr="00174225">
        <w:rPr>
          <w:spacing w:val="1"/>
          <w:sz w:val="20"/>
        </w:rPr>
        <w:t>w</w:t>
      </w:r>
      <w:r w:rsidRPr="00174225">
        <w:rPr>
          <w:sz w:val="20"/>
        </w:rPr>
        <w:t>e</w:t>
      </w:r>
      <w:r w:rsidRPr="00174225">
        <w:rPr>
          <w:spacing w:val="1"/>
          <w:sz w:val="20"/>
        </w:rPr>
        <w:t>d</w:t>
      </w:r>
      <w:r w:rsidRPr="00174225">
        <w:rPr>
          <w:sz w:val="20"/>
        </w:rPr>
        <w:t xml:space="preserve">.  </w:t>
      </w:r>
      <w:r w:rsidRPr="00174225">
        <w:rPr>
          <w:spacing w:val="1"/>
          <w:sz w:val="20"/>
        </w:rPr>
        <w:t>G</w:t>
      </w:r>
      <w:r w:rsidRPr="00174225">
        <w:rPr>
          <w:sz w:val="20"/>
        </w:rPr>
        <w:t>aze</w:t>
      </w:r>
      <w:r w:rsidRPr="00174225">
        <w:rPr>
          <w:spacing w:val="1"/>
          <w:sz w:val="20"/>
        </w:rPr>
        <w:t>b</w:t>
      </w:r>
      <w:r w:rsidRPr="00174225">
        <w:rPr>
          <w:sz w:val="20"/>
        </w:rPr>
        <w:t>os</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pic</w:t>
      </w:r>
      <w:r w:rsidRPr="00174225">
        <w:rPr>
          <w:spacing w:val="1"/>
          <w:sz w:val="20"/>
        </w:rPr>
        <w:t>n</w:t>
      </w:r>
      <w:r w:rsidRPr="00174225">
        <w:rPr>
          <w:sz w:val="20"/>
        </w:rPr>
        <w:t>ic</w:t>
      </w:r>
      <w:r w:rsidRPr="00174225">
        <w:rPr>
          <w:spacing w:val="20"/>
          <w:sz w:val="20"/>
        </w:rPr>
        <w:t xml:space="preserve"> </w:t>
      </w:r>
      <w:r w:rsidRPr="00174225">
        <w:rPr>
          <w:sz w:val="20"/>
        </w:rPr>
        <w:t>shelters</w:t>
      </w:r>
      <w:r w:rsidRPr="00174225">
        <w:rPr>
          <w:spacing w:val="19"/>
          <w:sz w:val="20"/>
        </w:rPr>
        <w:t xml:space="preserve"> </w:t>
      </w:r>
      <w:r w:rsidRPr="00174225">
        <w:rPr>
          <w:sz w:val="20"/>
        </w:rPr>
        <w:t>shall</w:t>
      </w:r>
      <w:r w:rsidRPr="00174225">
        <w:rPr>
          <w:spacing w:val="19"/>
          <w:sz w:val="20"/>
        </w:rPr>
        <w:t xml:space="preserve"> </w:t>
      </w:r>
      <w:r w:rsidRPr="00174225">
        <w:rPr>
          <w:sz w:val="20"/>
        </w:rPr>
        <w:t>ha</w:t>
      </w:r>
      <w:r w:rsidRPr="00174225">
        <w:rPr>
          <w:spacing w:val="1"/>
          <w:sz w:val="20"/>
        </w:rPr>
        <w:t>v</w:t>
      </w:r>
      <w:r w:rsidRPr="00174225">
        <w:rPr>
          <w:sz w:val="20"/>
        </w:rPr>
        <w:t>e</w:t>
      </w:r>
      <w:r w:rsidRPr="00174225">
        <w:rPr>
          <w:spacing w:val="21"/>
          <w:sz w:val="20"/>
        </w:rPr>
        <w:t xml:space="preserve"> </w:t>
      </w:r>
      <w:r w:rsidRPr="00174225">
        <w:rPr>
          <w:sz w:val="20"/>
        </w:rPr>
        <w:t>ta</w:t>
      </w:r>
      <w:r w:rsidRPr="00174225">
        <w:rPr>
          <w:spacing w:val="1"/>
          <w:sz w:val="20"/>
        </w:rPr>
        <w:t>b</w:t>
      </w:r>
      <w:r w:rsidRPr="00174225">
        <w:rPr>
          <w:sz w:val="20"/>
        </w:rPr>
        <w:t>le</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be</w:t>
      </w:r>
      <w:r w:rsidRPr="00174225">
        <w:rPr>
          <w:spacing w:val="1"/>
          <w:sz w:val="20"/>
        </w:rPr>
        <w:t>n</w:t>
      </w:r>
      <w:r w:rsidRPr="00174225">
        <w:rPr>
          <w:sz w:val="20"/>
        </w:rPr>
        <w:t>ch</w:t>
      </w:r>
      <w:r w:rsidRPr="00174225">
        <w:rPr>
          <w:spacing w:val="21"/>
          <w:sz w:val="20"/>
        </w:rPr>
        <w:t xml:space="preserve"> </w:t>
      </w:r>
      <w:r w:rsidRPr="00174225">
        <w:rPr>
          <w:sz w:val="20"/>
        </w:rPr>
        <w:t>seatin</w:t>
      </w:r>
      <w:r w:rsidRPr="00174225">
        <w:rPr>
          <w:spacing w:val="2"/>
          <w:sz w:val="20"/>
        </w:rPr>
        <w:t>g</w:t>
      </w:r>
      <w:r w:rsidRPr="00174225">
        <w:rPr>
          <w:sz w:val="20"/>
        </w:rPr>
        <w:t>.</w:t>
      </w:r>
    </w:p>
    <w:p w:rsidR="0060336D" w:rsidRPr="00174225" w:rsidRDefault="0060336D" w:rsidP="00492E2D">
      <w:pPr>
        <w:pStyle w:val="BodyText"/>
        <w:widowControl w:val="0"/>
        <w:numPr>
          <w:ilvl w:val="4"/>
          <w:numId w:val="26"/>
        </w:numPr>
        <w:tabs>
          <w:tab w:val="left" w:pos="3044"/>
        </w:tabs>
        <w:spacing w:before="2"/>
        <w:ind w:left="3044" w:hanging="330"/>
        <w:jc w:val="both"/>
        <w:rPr>
          <w:sz w:val="20"/>
        </w:rPr>
      </w:pPr>
      <w:r w:rsidRPr="00174225">
        <w:rPr>
          <w:spacing w:val="1"/>
          <w:sz w:val="20"/>
        </w:rPr>
        <w:t>N</w:t>
      </w:r>
      <w:r w:rsidRPr="00174225">
        <w:rPr>
          <w:sz w:val="20"/>
        </w:rPr>
        <w:t>o</w:t>
      </w:r>
      <w:r w:rsidRPr="00174225">
        <w:rPr>
          <w:spacing w:val="18"/>
          <w:sz w:val="20"/>
        </w:rPr>
        <w:t xml:space="preserve"> </w:t>
      </w:r>
      <w:r w:rsidRPr="00174225">
        <w:rPr>
          <w:sz w:val="20"/>
        </w:rPr>
        <w:t>a</w:t>
      </w:r>
      <w:r w:rsidRPr="00174225">
        <w:rPr>
          <w:spacing w:val="1"/>
          <w:sz w:val="20"/>
        </w:rPr>
        <w:t>bov</w:t>
      </w:r>
      <w:r w:rsidRPr="00174225">
        <w:rPr>
          <w:sz w:val="20"/>
        </w:rPr>
        <w:t>e</w:t>
      </w:r>
      <w:r w:rsidRPr="00174225">
        <w:rPr>
          <w:spacing w:val="18"/>
          <w:sz w:val="20"/>
        </w:rPr>
        <w:t xml:space="preserve"> </w:t>
      </w:r>
      <w:r w:rsidRPr="00174225">
        <w:rPr>
          <w:spacing w:val="1"/>
          <w:sz w:val="20"/>
        </w:rPr>
        <w:t>g</w:t>
      </w:r>
      <w:r w:rsidRPr="00174225">
        <w:rPr>
          <w:sz w:val="20"/>
        </w:rPr>
        <w:t>r</w:t>
      </w:r>
      <w:r w:rsidRPr="00174225">
        <w:rPr>
          <w:spacing w:val="1"/>
          <w:sz w:val="20"/>
        </w:rPr>
        <w:t>oun</w:t>
      </w:r>
      <w:r w:rsidRPr="00174225">
        <w:rPr>
          <w:sz w:val="20"/>
        </w:rPr>
        <w:t>d</w:t>
      </w:r>
      <w:r w:rsidRPr="00174225">
        <w:rPr>
          <w:spacing w:val="18"/>
          <w:sz w:val="20"/>
        </w:rPr>
        <w:t xml:space="preserve"> </w:t>
      </w:r>
      <w:r w:rsidRPr="00174225">
        <w:rPr>
          <w:spacing w:val="1"/>
          <w:sz w:val="20"/>
        </w:rPr>
        <w:t>p</w:t>
      </w:r>
      <w:r w:rsidRPr="00174225">
        <w:rPr>
          <w:sz w:val="20"/>
        </w:rPr>
        <w:t>r</w:t>
      </w:r>
      <w:r w:rsidRPr="00174225">
        <w:rPr>
          <w:spacing w:val="1"/>
          <w:sz w:val="20"/>
        </w:rPr>
        <w:t>op</w:t>
      </w:r>
      <w:r w:rsidRPr="00174225">
        <w:rPr>
          <w:sz w:val="20"/>
        </w:rPr>
        <w:t>a</w:t>
      </w:r>
      <w:r w:rsidRPr="00174225">
        <w:rPr>
          <w:spacing w:val="1"/>
          <w:sz w:val="20"/>
        </w:rPr>
        <w:t>n</w:t>
      </w:r>
      <w:r w:rsidRPr="00174225">
        <w:rPr>
          <w:sz w:val="20"/>
        </w:rPr>
        <w:t>e</w:t>
      </w:r>
      <w:r w:rsidRPr="00174225">
        <w:rPr>
          <w:spacing w:val="18"/>
          <w:sz w:val="20"/>
        </w:rPr>
        <w:t xml:space="preserve"> </w:t>
      </w:r>
      <w:r w:rsidRPr="00174225">
        <w:rPr>
          <w:sz w:val="20"/>
        </w:rPr>
        <w:t>ta</w:t>
      </w:r>
      <w:r w:rsidRPr="00174225">
        <w:rPr>
          <w:spacing w:val="1"/>
          <w:sz w:val="20"/>
        </w:rPr>
        <w:t>nk</w:t>
      </w:r>
      <w:r w:rsidRPr="00174225">
        <w:rPr>
          <w:sz w:val="20"/>
        </w:rPr>
        <w:t>s</w:t>
      </w:r>
      <w:r w:rsidRPr="00174225">
        <w:rPr>
          <w:spacing w:val="16"/>
          <w:sz w:val="20"/>
        </w:rPr>
        <w:t xml:space="preserve"> </w:t>
      </w:r>
      <w:r w:rsidRPr="00174225">
        <w:rPr>
          <w:sz w:val="20"/>
        </w:rPr>
        <w:t>all</w:t>
      </w:r>
      <w:r w:rsidRPr="00174225">
        <w:rPr>
          <w:spacing w:val="1"/>
          <w:sz w:val="20"/>
        </w:rPr>
        <w:t>ow</w:t>
      </w:r>
      <w:r w:rsidRPr="00174225">
        <w:rPr>
          <w:sz w:val="20"/>
        </w:rPr>
        <w:t>ed</w:t>
      </w:r>
      <w:r w:rsidRPr="00174225">
        <w:rPr>
          <w:spacing w:val="18"/>
          <w:sz w:val="20"/>
        </w:rPr>
        <w:t xml:space="preserve"> </w:t>
      </w:r>
      <w:r w:rsidRPr="00174225">
        <w:rPr>
          <w:spacing w:val="1"/>
          <w:sz w:val="20"/>
        </w:rPr>
        <w:t>o</w:t>
      </w:r>
      <w:r w:rsidRPr="00174225">
        <w:rPr>
          <w:sz w:val="20"/>
        </w:rPr>
        <w:t>n</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site.</w:t>
      </w:r>
    </w:p>
    <w:p w:rsidR="0060336D" w:rsidRPr="00174225" w:rsidRDefault="0060336D" w:rsidP="00492E2D">
      <w:pPr>
        <w:pStyle w:val="BodyText"/>
        <w:widowControl w:val="0"/>
        <w:numPr>
          <w:ilvl w:val="4"/>
          <w:numId w:val="26"/>
        </w:numPr>
        <w:tabs>
          <w:tab w:val="left" w:pos="3044"/>
        </w:tabs>
        <w:spacing w:before="13"/>
        <w:ind w:left="3044" w:hanging="330"/>
        <w:jc w:val="both"/>
        <w:rPr>
          <w:sz w:val="20"/>
        </w:rPr>
      </w:pPr>
      <w:r w:rsidRPr="00174225">
        <w:rPr>
          <w:spacing w:val="1"/>
          <w:sz w:val="20"/>
        </w:rPr>
        <w:t>A</w:t>
      </w:r>
      <w:r w:rsidRPr="00174225">
        <w:rPr>
          <w:sz w:val="20"/>
        </w:rPr>
        <w:t>ll</w:t>
      </w:r>
      <w:r w:rsidRPr="00174225">
        <w:rPr>
          <w:spacing w:val="18"/>
          <w:sz w:val="20"/>
        </w:rPr>
        <w:t xml:space="preserve"> </w:t>
      </w:r>
      <w:r w:rsidRPr="00174225">
        <w:rPr>
          <w:spacing w:val="1"/>
          <w:sz w:val="20"/>
        </w:rPr>
        <w:t>u</w:t>
      </w:r>
      <w:r w:rsidRPr="00174225">
        <w:rPr>
          <w:sz w:val="20"/>
        </w:rPr>
        <w:t>tilities</w:t>
      </w:r>
      <w:r w:rsidRPr="00174225">
        <w:rPr>
          <w:spacing w:val="19"/>
          <w:sz w:val="20"/>
        </w:rPr>
        <w:t xml:space="preserve"> </w:t>
      </w:r>
      <w:r w:rsidRPr="00174225">
        <w:rPr>
          <w:sz w:val="20"/>
        </w:rPr>
        <w:t>l</w:t>
      </w:r>
      <w:r w:rsidRPr="00174225">
        <w:rPr>
          <w:spacing w:val="1"/>
          <w:sz w:val="20"/>
        </w:rPr>
        <w:t>o</w:t>
      </w:r>
      <w:r w:rsidRPr="00174225">
        <w:rPr>
          <w:sz w:val="20"/>
        </w:rPr>
        <w:t>cated</w:t>
      </w:r>
      <w:r w:rsidRPr="00174225">
        <w:rPr>
          <w:spacing w:val="20"/>
          <w:sz w:val="20"/>
        </w:rPr>
        <w:t xml:space="preserve"> </w:t>
      </w:r>
      <w:r w:rsidRPr="00174225">
        <w:rPr>
          <w:sz w:val="20"/>
        </w:rPr>
        <w:t>on</w:t>
      </w:r>
      <w:r w:rsidRPr="00174225">
        <w:rPr>
          <w:spacing w:val="20"/>
          <w:sz w:val="20"/>
        </w:rPr>
        <w:t xml:space="preserve"> </w:t>
      </w:r>
      <w:r w:rsidRPr="00174225">
        <w:rPr>
          <w:sz w:val="20"/>
        </w:rPr>
        <w:t>site</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und</w:t>
      </w:r>
      <w:r w:rsidRPr="00174225">
        <w:rPr>
          <w:sz w:val="20"/>
        </w:rPr>
        <w:t>er</w:t>
      </w:r>
      <w:r w:rsidRPr="00174225">
        <w:rPr>
          <w:spacing w:val="1"/>
          <w:sz w:val="20"/>
        </w:rPr>
        <w:t>g</w:t>
      </w:r>
      <w:r w:rsidRPr="00174225">
        <w:rPr>
          <w:sz w:val="20"/>
        </w:rPr>
        <w:t>r</w:t>
      </w:r>
      <w:r w:rsidRPr="00174225">
        <w:rPr>
          <w:spacing w:val="1"/>
          <w:sz w:val="20"/>
        </w:rPr>
        <w:t>ound</w:t>
      </w:r>
      <w:r w:rsidRPr="00174225">
        <w:rPr>
          <w:sz w:val="20"/>
        </w:rPr>
        <w:t>.</w:t>
      </w:r>
    </w:p>
    <w:p w:rsidR="0060336D" w:rsidRPr="00174225" w:rsidRDefault="0060336D" w:rsidP="00492E2D">
      <w:pPr>
        <w:pStyle w:val="BodyText"/>
        <w:widowControl w:val="0"/>
        <w:numPr>
          <w:ilvl w:val="4"/>
          <w:numId w:val="26"/>
        </w:numPr>
        <w:tabs>
          <w:tab w:val="left" w:pos="3044"/>
        </w:tabs>
        <w:spacing w:before="8" w:line="251" w:lineRule="auto"/>
        <w:ind w:left="3074"/>
        <w:jc w:val="both"/>
        <w:rPr>
          <w:sz w:val="20"/>
        </w:rPr>
      </w:pPr>
      <w:r w:rsidRPr="00174225">
        <w:rPr>
          <w:spacing w:val="1"/>
          <w:sz w:val="20"/>
        </w:rPr>
        <w:t>S</w:t>
      </w:r>
      <w:r w:rsidRPr="00174225">
        <w:rPr>
          <w:sz w:val="20"/>
        </w:rPr>
        <w:t>t</w:t>
      </w:r>
      <w:r w:rsidRPr="00174225">
        <w:rPr>
          <w:spacing w:val="1"/>
          <w:sz w:val="20"/>
        </w:rPr>
        <w:t>o</w:t>
      </w:r>
      <w:r w:rsidRPr="00174225">
        <w:rPr>
          <w:sz w:val="20"/>
        </w:rPr>
        <w:t>rm</w:t>
      </w:r>
      <w:r w:rsidRPr="00174225">
        <w:rPr>
          <w:spacing w:val="22"/>
          <w:sz w:val="20"/>
        </w:rPr>
        <w:t xml:space="preserve"> </w:t>
      </w:r>
      <w:r w:rsidRPr="00174225">
        <w:rPr>
          <w:spacing w:val="2"/>
          <w:sz w:val="20"/>
        </w:rPr>
        <w:t>W</w:t>
      </w:r>
      <w:r w:rsidRPr="00174225">
        <w:rPr>
          <w:sz w:val="20"/>
        </w:rPr>
        <w:t>ater</w:t>
      </w:r>
      <w:r w:rsidRPr="00174225">
        <w:rPr>
          <w:spacing w:val="19"/>
          <w:sz w:val="20"/>
        </w:rPr>
        <w:t xml:space="preserve"> </w:t>
      </w:r>
      <w:r w:rsidRPr="00174225">
        <w:rPr>
          <w:sz w:val="20"/>
        </w:rPr>
        <w:t>rete</w:t>
      </w:r>
      <w:r w:rsidRPr="00174225">
        <w:rPr>
          <w:spacing w:val="1"/>
          <w:sz w:val="20"/>
        </w:rPr>
        <w:t>n</w:t>
      </w:r>
      <w:r w:rsidRPr="00174225">
        <w:rPr>
          <w:sz w:val="20"/>
        </w:rPr>
        <w:t>ti</w:t>
      </w:r>
      <w:r w:rsidRPr="00174225">
        <w:rPr>
          <w:spacing w:val="1"/>
          <w:sz w:val="20"/>
        </w:rPr>
        <w:t>o</w:t>
      </w:r>
      <w:r w:rsidRPr="00174225">
        <w:rPr>
          <w:sz w:val="20"/>
        </w:rPr>
        <w:t>n</w:t>
      </w:r>
      <w:r w:rsidRPr="00174225">
        <w:rPr>
          <w:spacing w:val="21"/>
          <w:sz w:val="20"/>
        </w:rPr>
        <w:t xml:space="preserve"> </w:t>
      </w:r>
      <w:r w:rsidRPr="00174225">
        <w:rPr>
          <w:spacing w:val="1"/>
          <w:sz w:val="20"/>
        </w:rPr>
        <w:t>b</w:t>
      </w:r>
      <w:r w:rsidRPr="00174225">
        <w:rPr>
          <w:sz w:val="20"/>
        </w:rPr>
        <w:t>asi</w:t>
      </w:r>
      <w:r w:rsidRPr="00174225">
        <w:rPr>
          <w:spacing w:val="1"/>
          <w:sz w:val="20"/>
        </w:rPr>
        <w:t>n</w:t>
      </w:r>
      <w:r w:rsidRPr="00174225">
        <w:rPr>
          <w:sz w:val="20"/>
        </w:rPr>
        <w:t>s</w:t>
      </w:r>
      <w:r w:rsidRPr="00174225">
        <w:rPr>
          <w:spacing w:val="21"/>
          <w:sz w:val="20"/>
        </w:rPr>
        <w:t xml:space="preserve"> </w:t>
      </w:r>
      <w:r w:rsidRPr="00174225">
        <w:rPr>
          <w:spacing w:val="2"/>
          <w:sz w:val="20"/>
        </w:rPr>
        <w:t>m</w:t>
      </w:r>
      <w:r w:rsidRPr="00174225">
        <w:rPr>
          <w:spacing w:val="1"/>
          <w:sz w:val="20"/>
        </w:rPr>
        <w:t>u</w:t>
      </w:r>
      <w:r w:rsidRPr="00174225">
        <w:rPr>
          <w:sz w:val="20"/>
        </w:rPr>
        <w:t>st</w:t>
      </w:r>
      <w:r w:rsidRPr="00174225">
        <w:rPr>
          <w:spacing w:val="20"/>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e</w:t>
      </w:r>
      <w:r w:rsidRPr="00174225">
        <w:rPr>
          <w:spacing w:val="21"/>
          <w:sz w:val="20"/>
        </w:rPr>
        <w:t xml:space="preserve"> </w:t>
      </w:r>
      <w:r w:rsidRPr="00174225">
        <w:rPr>
          <w:sz w:val="20"/>
        </w:rPr>
        <w:t>fe</w:t>
      </w:r>
      <w:r w:rsidRPr="00174225">
        <w:rPr>
          <w:spacing w:val="1"/>
          <w:sz w:val="20"/>
        </w:rPr>
        <w:t>n</w:t>
      </w:r>
      <w:r w:rsidRPr="00174225">
        <w:rPr>
          <w:sz w:val="20"/>
        </w:rPr>
        <w:t>ci</w:t>
      </w:r>
      <w:r w:rsidRPr="00174225">
        <w:rPr>
          <w:spacing w:val="1"/>
          <w:sz w:val="20"/>
        </w:rPr>
        <w:t>n</w:t>
      </w:r>
      <w:r w:rsidRPr="00174225">
        <w:rPr>
          <w:sz w:val="20"/>
        </w:rPr>
        <w:t>g</w:t>
      </w:r>
      <w:r w:rsidRPr="00174225">
        <w:rPr>
          <w:spacing w:val="21"/>
          <w:sz w:val="20"/>
        </w:rPr>
        <w:t xml:space="preserve"> </w:t>
      </w:r>
      <w:r w:rsidRPr="00174225">
        <w:rPr>
          <w:sz w:val="20"/>
        </w:rPr>
        <w:t>ar</w:t>
      </w:r>
      <w:r w:rsidRPr="00174225">
        <w:rPr>
          <w:spacing w:val="1"/>
          <w:sz w:val="20"/>
        </w:rPr>
        <w:t>oun</w:t>
      </w:r>
      <w:r w:rsidRPr="00174225">
        <w:rPr>
          <w:sz w:val="20"/>
        </w:rPr>
        <w:t>d</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e</w:t>
      </w:r>
      <w:r w:rsidRPr="00174225">
        <w:rPr>
          <w:spacing w:val="1"/>
          <w:sz w:val="20"/>
        </w:rPr>
        <w:t>n</w:t>
      </w:r>
      <w:r w:rsidRPr="00174225">
        <w:rPr>
          <w:sz w:val="20"/>
        </w:rPr>
        <w:t>tire</w:t>
      </w:r>
      <w:r w:rsidRPr="00174225">
        <w:rPr>
          <w:w w:val="102"/>
          <w:sz w:val="20"/>
        </w:rPr>
        <w:t xml:space="preserve"> </w:t>
      </w:r>
      <w:r w:rsidRPr="00174225">
        <w:rPr>
          <w:spacing w:val="1"/>
          <w:sz w:val="20"/>
        </w:rPr>
        <w:t>p</w:t>
      </w:r>
      <w:r w:rsidRPr="00174225">
        <w:rPr>
          <w:sz w:val="20"/>
        </w:rPr>
        <w:t>eri</w:t>
      </w:r>
      <w:r w:rsidRPr="00174225">
        <w:rPr>
          <w:spacing w:val="2"/>
          <w:sz w:val="20"/>
        </w:rPr>
        <w:t>m</w:t>
      </w:r>
      <w:r w:rsidRPr="00174225">
        <w:rPr>
          <w:sz w:val="20"/>
        </w:rPr>
        <w:t>eter</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z w:val="20"/>
        </w:rPr>
        <w:t>a</w:t>
      </w:r>
      <w:r w:rsidRPr="00174225">
        <w:rPr>
          <w:spacing w:val="18"/>
          <w:sz w:val="20"/>
        </w:rPr>
        <w:t xml:space="preserve"> </w:t>
      </w:r>
      <w:r w:rsidRPr="00174225">
        <w:rPr>
          <w:sz w:val="20"/>
        </w:rPr>
        <w:t>l</w:t>
      </w:r>
      <w:r w:rsidRPr="00174225">
        <w:rPr>
          <w:spacing w:val="1"/>
          <w:sz w:val="20"/>
        </w:rPr>
        <w:t>o</w:t>
      </w:r>
      <w:r w:rsidRPr="00174225">
        <w:rPr>
          <w:sz w:val="20"/>
        </w:rPr>
        <w:t>c</w:t>
      </w:r>
      <w:r w:rsidRPr="00174225">
        <w:rPr>
          <w:spacing w:val="1"/>
          <w:sz w:val="20"/>
        </w:rPr>
        <w:t>k</w:t>
      </w:r>
      <w:r w:rsidRPr="00174225">
        <w:rPr>
          <w:sz w:val="20"/>
        </w:rPr>
        <w:t>a</w:t>
      </w:r>
      <w:r w:rsidRPr="00174225">
        <w:rPr>
          <w:spacing w:val="1"/>
          <w:sz w:val="20"/>
        </w:rPr>
        <w:t>b</w:t>
      </w:r>
      <w:r w:rsidRPr="00174225">
        <w:rPr>
          <w:sz w:val="20"/>
        </w:rPr>
        <w:t>le</w:t>
      </w:r>
      <w:r w:rsidRPr="00174225">
        <w:rPr>
          <w:spacing w:val="18"/>
          <w:sz w:val="20"/>
        </w:rPr>
        <w:t xml:space="preserve"> </w:t>
      </w:r>
      <w:r w:rsidRPr="00174225">
        <w:rPr>
          <w:spacing w:val="2"/>
          <w:sz w:val="20"/>
        </w:rPr>
        <w:t>m</w:t>
      </w:r>
      <w:r w:rsidRPr="00174225">
        <w:rPr>
          <w:sz w:val="20"/>
        </w:rPr>
        <w:t>ai</w:t>
      </w:r>
      <w:r w:rsidRPr="00174225">
        <w:rPr>
          <w:spacing w:val="1"/>
          <w:sz w:val="20"/>
        </w:rPr>
        <w:t>n</w:t>
      </w:r>
      <w:r w:rsidRPr="00174225">
        <w:rPr>
          <w:sz w:val="20"/>
        </w:rPr>
        <w:t>te</w:t>
      </w:r>
      <w:r w:rsidRPr="00174225">
        <w:rPr>
          <w:spacing w:val="1"/>
          <w:sz w:val="20"/>
        </w:rPr>
        <w:t>n</w:t>
      </w:r>
      <w:r w:rsidRPr="00174225">
        <w:rPr>
          <w:sz w:val="20"/>
        </w:rPr>
        <w:t>a</w:t>
      </w:r>
      <w:r w:rsidRPr="00174225">
        <w:rPr>
          <w:spacing w:val="1"/>
          <w:sz w:val="20"/>
        </w:rPr>
        <w:t>n</w:t>
      </w:r>
      <w:r w:rsidRPr="00174225">
        <w:rPr>
          <w:sz w:val="20"/>
        </w:rPr>
        <w:t>ce</w:t>
      </w:r>
      <w:r w:rsidRPr="00174225">
        <w:rPr>
          <w:spacing w:val="19"/>
          <w:sz w:val="20"/>
        </w:rPr>
        <w:t xml:space="preserve"> </w:t>
      </w:r>
      <w:r w:rsidRPr="00174225">
        <w:rPr>
          <w:spacing w:val="1"/>
          <w:sz w:val="20"/>
        </w:rPr>
        <w:t>g</w:t>
      </w:r>
      <w:r w:rsidRPr="00174225">
        <w:rPr>
          <w:sz w:val="20"/>
        </w:rPr>
        <w:t xml:space="preserve">ate.  </w:t>
      </w:r>
      <w:r w:rsidRPr="00174225">
        <w:rPr>
          <w:spacing w:val="1"/>
          <w:sz w:val="20"/>
        </w:rPr>
        <w:t>Th</w:t>
      </w:r>
      <w:r w:rsidRPr="00174225">
        <w:rPr>
          <w:sz w:val="20"/>
        </w:rPr>
        <w:t>e</w:t>
      </w:r>
      <w:r w:rsidRPr="00174225">
        <w:rPr>
          <w:spacing w:val="19"/>
          <w:sz w:val="20"/>
        </w:rPr>
        <w:t xml:space="preserve"> </w:t>
      </w:r>
      <w:r w:rsidRPr="00174225">
        <w:rPr>
          <w:sz w:val="20"/>
        </w:rPr>
        <w:t>rete</w:t>
      </w:r>
      <w:r w:rsidRPr="00174225">
        <w:rPr>
          <w:spacing w:val="1"/>
          <w:sz w:val="20"/>
        </w:rPr>
        <w:t>n</w:t>
      </w:r>
      <w:r w:rsidRPr="00174225">
        <w:rPr>
          <w:sz w:val="20"/>
        </w:rPr>
        <w:t>ti</w:t>
      </w:r>
      <w:r w:rsidRPr="00174225">
        <w:rPr>
          <w:spacing w:val="1"/>
          <w:sz w:val="20"/>
        </w:rPr>
        <w:t>o</w:t>
      </w:r>
      <w:r w:rsidRPr="00174225">
        <w:rPr>
          <w:sz w:val="20"/>
        </w:rPr>
        <w:t>n</w:t>
      </w:r>
      <w:r w:rsidRPr="00174225">
        <w:rPr>
          <w:spacing w:val="18"/>
          <w:sz w:val="20"/>
        </w:rPr>
        <w:t xml:space="preserve"> </w:t>
      </w:r>
      <w:r w:rsidRPr="00174225">
        <w:rPr>
          <w:sz w:val="20"/>
        </w:rPr>
        <w:t>area</w:t>
      </w:r>
      <w:r w:rsidRPr="00174225">
        <w:rPr>
          <w:spacing w:val="18"/>
          <w:sz w:val="20"/>
        </w:rPr>
        <w:t xml:space="preserve"> </w:t>
      </w:r>
      <w:r w:rsidRPr="00174225">
        <w:rPr>
          <w:spacing w:val="1"/>
          <w:sz w:val="20"/>
        </w:rPr>
        <w:t>w</w:t>
      </w:r>
      <w:r w:rsidRPr="00174225">
        <w:rPr>
          <w:sz w:val="20"/>
        </w:rPr>
        <w:t>ill</w:t>
      </w:r>
      <w:r w:rsidRPr="00174225">
        <w:rPr>
          <w:spacing w:val="17"/>
          <w:sz w:val="20"/>
        </w:rPr>
        <w:t xml:space="preserve"> </w:t>
      </w:r>
      <w:r w:rsidRPr="00174225">
        <w:rPr>
          <w:spacing w:val="1"/>
          <w:sz w:val="20"/>
        </w:rPr>
        <w:t>be</w:t>
      </w:r>
      <w:r w:rsidRPr="00174225">
        <w:rPr>
          <w:spacing w:val="2"/>
          <w:w w:val="102"/>
          <w:sz w:val="20"/>
        </w:rPr>
        <w:t xml:space="preserve"> </w:t>
      </w:r>
      <w:r w:rsidRPr="00174225">
        <w:rPr>
          <w:spacing w:val="2"/>
          <w:sz w:val="20"/>
        </w:rPr>
        <w:t>m</w:t>
      </w:r>
      <w:r w:rsidRPr="00174225">
        <w:rPr>
          <w:sz w:val="20"/>
        </w:rPr>
        <w:t>ai</w:t>
      </w:r>
      <w:r w:rsidRPr="00174225">
        <w:rPr>
          <w:spacing w:val="1"/>
          <w:sz w:val="20"/>
        </w:rPr>
        <w:t>n</w:t>
      </w:r>
      <w:r w:rsidRPr="00174225">
        <w:rPr>
          <w:sz w:val="20"/>
        </w:rPr>
        <w:t>tai</w:t>
      </w:r>
      <w:r w:rsidRPr="00174225">
        <w:rPr>
          <w:spacing w:val="1"/>
          <w:sz w:val="20"/>
        </w:rPr>
        <w:t>n</w:t>
      </w:r>
      <w:r w:rsidRPr="00174225">
        <w:rPr>
          <w:sz w:val="20"/>
        </w:rPr>
        <w:t>ed</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pacing w:val="2"/>
          <w:sz w:val="20"/>
        </w:rPr>
        <w:t>m</w:t>
      </w:r>
      <w:r w:rsidRPr="00174225">
        <w:rPr>
          <w:sz w:val="20"/>
        </w:rPr>
        <w:t>a</w:t>
      </w:r>
      <w:r w:rsidRPr="00174225">
        <w:rPr>
          <w:spacing w:val="1"/>
          <w:sz w:val="20"/>
        </w:rPr>
        <w:t>n</w:t>
      </w:r>
      <w:r w:rsidRPr="00174225">
        <w:rPr>
          <w:sz w:val="20"/>
        </w:rPr>
        <w:t>a</w:t>
      </w:r>
      <w:r w:rsidRPr="00174225">
        <w:rPr>
          <w:spacing w:val="1"/>
          <w:sz w:val="20"/>
        </w:rPr>
        <w:t>g</w:t>
      </w:r>
      <w:r w:rsidRPr="00174225">
        <w:rPr>
          <w:sz w:val="20"/>
        </w:rPr>
        <w:t>ed</w:t>
      </w:r>
      <w:r w:rsidRPr="00174225">
        <w:rPr>
          <w:spacing w:val="18"/>
          <w:sz w:val="20"/>
        </w:rPr>
        <w:t xml:space="preserve"> </w:t>
      </w:r>
      <w:r w:rsidRPr="00174225">
        <w:rPr>
          <w:sz w:val="20"/>
        </w:rPr>
        <w:t>in</w:t>
      </w:r>
      <w:r w:rsidRPr="00174225">
        <w:rPr>
          <w:spacing w:val="17"/>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a</w:t>
      </w:r>
      <w:r w:rsidRPr="00174225">
        <w:rPr>
          <w:spacing w:val="1"/>
          <w:sz w:val="20"/>
        </w:rPr>
        <w:t>nn</w:t>
      </w:r>
      <w:r w:rsidRPr="00174225">
        <w:rPr>
          <w:sz w:val="20"/>
        </w:rPr>
        <w:t>er</w:t>
      </w:r>
      <w:r w:rsidRPr="00174225">
        <w:rPr>
          <w:spacing w:val="16"/>
          <w:sz w:val="20"/>
        </w:rPr>
        <w:t xml:space="preserve"> </w:t>
      </w:r>
      <w:r w:rsidRPr="00174225">
        <w:rPr>
          <w:sz w:val="20"/>
        </w:rPr>
        <w:t>to</w:t>
      </w:r>
      <w:r w:rsidRPr="00174225">
        <w:rPr>
          <w:spacing w:val="18"/>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8"/>
          <w:sz w:val="20"/>
        </w:rPr>
        <w:t xml:space="preserve"> </w:t>
      </w:r>
      <w:r w:rsidRPr="00174225">
        <w:rPr>
          <w:sz w:val="20"/>
        </w:rPr>
        <w:t>safety</w:t>
      </w:r>
      <w:r w:rsidRPr="00174225">
        <w:rPr>
          <w:spacing w:val="17"/>
          <w:sz w:val="20"/>
        </w:rPr>
        <w:t xml:space="preserve"> </w:t>
      </w:r>
      <w:r w:rsidRPr="00174225">
        <w:rPr>
          <w:sz w:val="20"/>
        </w:rPr>
        <w:t>to</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te</w:t>
      </w:r>
      <w:r w:rsidRPr="00174225">
        <w:rPr>
          <w:spacing w:val="1"/>
          <w:sz w:val="20"/>
        </w:rPr>
        <w:t>n</w:t>
      </w:r>
      <w:r w:rsidRPr="00174225">
        <w:rPr>
          <w:sz w:val="20"/>
        </w:rPr>
        <w:t>a</w:t>
      </w:r>
      <w:r w:rsidRPr="00174225">
        <w:rPr>
          <w:spacing w:val="1"/>
          <w:sz w:val="20"/>
        </w:rPr>
        <w:t>n</w:t>
      </w:r>
      <w:r w:rsidRPr="00174225">
        <w:rPr>
          <w:sz w:val="20"/>
        </w:rPr>
        <w:t>ts.  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27"/>
          <w:sz w:val="20"/>
        </w:rPr>
        <w:t xml:space="preserve"> </w:t>
      </w:r>
      <w:r w:rsidRPr="00174225">
        <w:rPr>
          <w:spacing w:val="1"/>
          <w:sz w:val="20"/>
        </w:rPr>
        <w:t>p</w:t>
      </w:r>
      <w:r w:rsidRPr="00174225">
        <w:rPr>
          <w:sz w:val="20"/>
        </w:rPr>
        <w:t>re</w:t>
      </w:r>
      <w:r w:rsidRPr="00174225">
        <w:rPr>
          <w:spacing w:val="1"/>
          <w:sz w:val="20"/>
        </w:rPr>
        <w:t>v</w:t>
      </w:r>
      <w:r w:rsidRPr="00174225">
        <w:rPr>
          <w:sz w:val="20"/>
        </w:rPr>
        <w:t>e</w:t>
      </w:r>
      <w:r w:rsidRPr="00174225">
        <w:rPr>
          <w:spacing w:val="1"/>
          <w:sz w:val="20"/>
        </w:rPr>
        <w:t>n</w:t>
      </w:r>
      <w:r w:rsidRPr="00174225">
        <w:rPr>
          <w:sz w:val="20"/>
        </w:rPr>
        <w:t>ti</w:t>
      </w:r>
      <w:r w:rsidRPr="00174225">
        <w:rPr>
          <w:spacing w:val="1"/>
          <w:sz w:val="20"/>
        </w:rPr>
        <w:t>n</w:t>
      </w:r>
      <w:r w:rsidRPr="00174225">
        <w:rPr>
          <w:sz w:val="20"/>
        </w:rPr>
        <w:t>g</w:t>
      </w:r>
      <w:r w:rsidRPr="00174225">
        <w:rPr>
          <w:spacing w:val="28"/>
          <w:sz w:val="20"/>
        </w:rPr>
        <w:t xml:space="preserve"> </w:t>
      </w:r>
      <w:r w:rsidRPr="00174225">
        <w:rPr>
          <w:sz w:val="20"/>
        </w:rPr>
        <w:t>ver</w:t>
      </w:r>
      <w:r w:rsidRPr="00174225">
        <w:rPr>
          <w:spacing w:val="2"/>
          <w:sz w:val="20"/>
        </w:rPr>
        <w:t>m</w:t>
      </w:r>
      <w:r w:rsidRPr="00174225">
        <w:rPr>
          <w:sz w:val="20"/>
        </w:rPr>
        <w:t>i</w:t>
      </w:r>
      <w:r w:rsidRPr="00174225">
        <w:rPr>
          <w:spacing w:val="1"/>
          <w:sz w:val="20"/>
        </w:rPr>
        <w:t>n</w:t>
      </w:r>
      <w:r w:rsidRPr="00174225">
        <w:rPr>
          <w:sz w:val="20"/>
        </w:rPr>
        <w:t>,</w:t>
      </w:r>
      <w:r w:rsidRPr="00174225">
        <w:rPr>
          <w:spacing w:val="27"/>
          <w:sz w:val="20"/>
        </w:rPr>
        <w:t xml:space="preserve"> </w:t>
      </w:r>
      <w:r w:rsidRPr="00174225">
        <w:rPr>
          <w:sz w:val="20"/>
        </w:rPr>
        <w:t>i</w:t>
      </w:r>
      <w:r w:rsidRPr="00174225">
        <w:rPr>
          <w:spacing w:val="1"/>
          <w:sz w:val="20"/>
        </w:rPr>
        <w:t>n</w:t>
      </w:r>
      <w:r w:rsidRPr="00174225">
        <w:rPr>
          <w:sz w:val="20"/>
        </w:rPr>
        <w:t>sect</w:t>
      </w:r>
      <w:r w:rsidRPr="00174225">
        <w:rPr>
          <w:spacing w:val="26"/>
          <w:sz w:val="20"/>
        </w:rPr>
        <w:t xml:space="preserve"> </w:t>
      </w:r>
      <w:r w:rsidRPr="00174225">
        <w:rPr>
          <w:sz w:val="20"/>
        </w:rPr>
        <w:t>and</w:t>
      </w:r>
      <w:r w:rsidRPr="00174225">
        <w:rPr>
          <w:spacing w:val="28"/>
          <w:sz w:val="20"/>
        </w:rPr>
        <w:t xml:space="preserve"> </w:t>
      </w:r>
      <w:r w:rsidRPr="00174225">
        <w:rPr>
          <w:sz w:val="20"/>
        </w:rPr>
        <w:t>reptile</w:t>
      </w:r>
      <w:r w:rsidRPr="00174225">
        <w:rPr>
          <w:spacing w:val="28"/>
          <w:sz w:val="20"/>
        </w:rPr>
        <w:t xml:space="preserve"> </w:t>
      </w:r>
      <w:r w:rsidRPr="00174225">
        <w:rPr>
          <w:sz w:val="20"/>
        </w:rPr>
        <w:t>i</w:t>
      </w:r>
      <w:r w:rsidRPr="00174225">
        <w:rPr>
          <w:spacing w:val="1"/>
          <w:sz w:val="20"/>
        </w:rPr>
        <w:t>n</w:t>
      </w:r>
      <w:r w:rsidRPr="00174225">
        <w:rPr>
          <w:sz w:val="20"/>
        </w:rPr>
        <w:t>festati</w:t>
      </w:r>
      <w:r w:rsidRPr="00174225">
        <w:rPr>
          <w:spacing w:val="1"/>
          <w:sz w:val="20"/>
        </w:rPr>
        <w:t>o</w:t>
      </w:r>
      <w:r w:rsidRPr="00174225">
        <w:rPr>
          <w:sz w:val="20"/>
        </w:rPr>
        <w:t>n,</w:t>
      </w:r>
      <w:r w:rsidRPr="00174225">
        <w:rPr>
          <w:spacing w:val="26"/>
          <w:sz w:val="20"/>
        </w:rPr>
        <w:t xml:space="preserve"> </w:t>
      </w:r>
      <w:r w:rsidRPr="00174225">
        <w:rPr>
          <w:sz w:val="20"/>
        </w:rPr>
        <w:t>vegetati</w:t>
      </w:r>
      <w:r w:rsidRPr="00174225">
        <w:rPr>
          <w:spacing w:val="1"/>
          <w:sz w:val="20"/>
        </w:rPr>
        <w:t>o</w:t>
      </w:r>
      <w:r w:rsidRPr="00174225">
        <w:rPr>
          <w:sz w:val="20"/>
        </w:rPr>
        <w:t>n</w:t>
      </w:r>
      <w:r w:rsidRPr="00174225">
        <w:rPr>
          <w:w w:val="102"/>
          <w:sz w:val="20"/>
        </w:rPr>
        <w:t xml:space="preserve"> </w:t>
      </w:r>
      <w:r w:rsidRPr="00174225">
        <w:rPr>
          <w:spacing w:val="1"/>
          <w:sz w:val="20"/>
        </w:rPr>
        <w:t>ov</w:t>
      </w:r>
      <w:r w:rsidRPr="00174225">
        <w:rPr>
          <w:sz w:val="20"/>
        </w:rPr>
        <w:t>er</w:t>
      </w:r>
      <w:r w:rsidRPr="00174225">
        <w:rPr>
          <w:spacing w:val="1"/>
          <w:sz w:val="20"/>
        </w:rPr>
        <w:t>g</w:t>
      </w:r>
      <w:r w:rsidRPr="00174225">
        <w:rPr>
          <w:sz w:val="20"/>
        </w:rPr>
        <w:t>r</w:t>
      </w:r>
      <w:r w:rsidRPr="00174225">
        <w:rPr>
          <w:spacing w:val="1"/>
          <w:sz w:val="20"/>
        </w:rPr>
        <w:t>ow</w:t>
      </w:r>
      <w:r w:rsidRPr="00174225">
        <w:rPr>
          <w:sz w:val="20"/>
        </w:rPr>
        <w:t>t</w:t>
      </w:r>
      <w:r w:rsidRPr="00174225">
        <w:rPr>
          <w:spacing w:val="1"/>
          <w:sz w:val="20"/>
        </w:rPr>
        <w:t>h</w:t>
      </w:r>
      <w:r w:rsidRPr="00174225">
        <w:rPr>
          <w:sz w:val="20"/>
        </w:rPr>
        <w:t>,</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k</w:t>
      </w:r>
      <w:r w:rsidRPr="00174225">
        <w:rPr>
          <w:sz w:val="20"/>
        </w:rPr>
        <w:t>e</w:t>
      </w:r>
      <w:r w:rsidRPr="00174225">
        <w:rPr>
          <w:spacing w:val="1"/>
          <w:sz w:val="20"/>
        </w:rPr>
        <w:t>p</w:t>
      </w:r>
      <w:r w:rsidRPr="00174225">
        <w:rPr>
          <w:sz w:val="20"/>
        </w:rPr>
        <w:t>t</w:t>
      </w:r>
      <w:r w:rsidRPr="00174225">
        <w:rPr>
          <w:spacing w:val="15"/>
          <w:sz w:val="20"/>
        </w:rPr>
        <w:t xml:space="preserve"> </w:t>
      </w:r>
      <w:r w:rsidRPr="00174225">
        <w:rPr>
          <w:sz w:val="20"/>
        </w:rPr>
        <w:t>free</w:t>
      </w:r>
      <w:r w:rsidRPr="00174225">
        <w:rPr>
          <w:spacing w:val="16"/>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all</w:t>
      </w:r>
      <w:r w:rsidRPr="00174225">
        <w:rPr>
          <w:spacing w:val="15"/>
          <w:sz w:val="20"/>
        </w:rPr>
        <w:t xml:space="preserve"> </w:t>
      </w:r>
      <w:r w:rsidRPr="00174225">
        <w:rPr>
          <w:sz w:val="20"/>
        </w:rPr>
        <w:t>trash</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pacing w:val="1"/>
          <w:sz w:val="20"/>
        </w:rPr>
        <w:t>d</w:t>
      </w:r>
      <w:r w:rsidRPr="00174225">
        <w:rPr>
          <w:sz w:val="20"/>
        </w:rPr>
        <w:t>e</w:t>
      </w:r>
      <w:r w:rsidRPr="00174225">
        <w:rPr>
          <w:spacing w:val="1"/>
          <w:sz w:val="20"/>
        </w:rPr>
        <w:t>b</w:t>
      </w:r>
      <w:r w:rsidRPr="00174225">
        <w:rPr>
          <w:sz w:val="20"/>
        </w:rPr>
        <w:t>ris.</w:t>
      </w:r>
    </w:p>
    <w:p w:rsidR="0060336D" w:rsidRPr="00174225" w:rsidRDefault="0060336D" w:rsidP="0060336D">
      <w:pPr>
        <w:pStyle w:val="BodyText"/>
        <w:tabs>
          <w:tab w:val="left" w:pos="3044"/>
        </w:tabs>
        <w:spacing w:before="8" w:line="251" w:lineRule="auto"/>
        <w:ind w:left="3074" w:right="542"/>
        <w:jc w:val="both"/>
        <w:rPr>
          <w:sz w:val="20"/>
        </w:rPr>
      </w:pPr>
    </w:p>
    <w:p w:rsidR="0060336D" w:rsidRPr="00174225" w:rsidRDefault="0060336D" w:rsidP="00492E2D">
      <w:pPr>
        <w:pStyle w:val="BodyText"/>
        <w:widowControl w:val="0"/>
        <w:numPr>
          <w:ilvl w:val="2"/>
          <w:numId w:val="26"/>
        </w:numPr>
        <w:tabs>
          <w:tab w:val="left" w:pos="1639"/>
        </w:tabs>
        <w:spacing w:before="68"/>
        <w:ind w:left="1639" w:hanging="275"/>
        <w:jc w:val="both"/>
        <w:rPr>
          <w:sz w:val="20"/>
        </w:rPr>
      </w:pP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25"/>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a</w:t>
      </w:r>
      <w:r w:rsidRPr="00174225">
        <w:rPr>
          <w:spacing w:val="1"/>
          <w:sz w:val="20"/>
        </w:rPr>
        <w:t>n</w:t>
      </w:r>
      <w:r w:rsidRPr="00174225">
        <w:rPr>
          <w:sz w:val="20"/>
        </w:rPr>
        <w:t>d</w:t>
      </w:r>
      <w:r w:rsidRPr="00174225">
        <w:rPr>
          <w:spacing w:val="27"/>
          <w:sz w:val="20"/>
        </w:rPr>
        <w:t xml:space="preserve"> </w:t>
      </w:r>
      <w:r w:rsidRPr="00174225">
        <w:rPr>
          <w:spacing w:val="1"/>
          <w:sz w:val="20"/>
        </w:rPr>
        <w:t>Sp</w:t>
      </w:r>
      <w:r w:rsidRPr="00174225">
        <w:rPr>
          <w:sz w:val="20"/>
        </w:rPr>
        <w:t>ace</w:t>
      </w:r>
      <w:r w:rsidRPr="00174225">
        <w:rPr>
          <w:spacing w:val="27"/>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w:t>
      </w:r>
      <w:r w:rsidRPr="00174225">
        <w:rPr>
          <w:sz w:val="20"/>
        </w:rPr>
        <w:t>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6"/>
        </w:numPr>
        <w:tabs>
          <w:tab w:val="left" w:pos="1904"/>
        </w:tabs>
        <w:ind w:left="1904" w:hanging="360"/>
        <w:jc w:val="both"/>
        <w:rPr>
          <w:sz w:val="20"/>
        </w:rPr>
      </w:pPr>
      <w:r w:rsidRPr="00174225">
        <w:rPr>
          <w:spacing w:val="2"/>
          <w:sz w:val="20"/>
        </w:rPr>
        <w:t>W</w:t>
      </w:r>
      <w:r w:rsidRPr="00174225">
        <w:rPr>
          <w:sz w:val="20"/>
        </w:rPr>
        <w:t>all</w:t>
      </w:r>
      <w:r w:rsidRPr="00174225">
        <w:rPr>
          <w:spacing w:val="36"/>
          <w:sz w:val="20"/>
        </w:rPr>
        <w:t xml:space="preserve"> </w:t>
      </w:r>
      <w:r w:rsidRPr="00174225">
        <w:rPr>
          <w:spacing w:val="1"/>
          <w:sz w:val="20"/>
        </w:rPr>
        <w:t>F</w:t>
      </w:r>
      <w:r w:rsidRPr="00174225">
        <w:rPr>
          <w:sz w:val="20"/>
        </w:rPr>
        <w:t>ra</w:t>
      </w:r>
      <w:r w:rsidRPr="00174225">
        <w:rPr>
          <w:spacing w:val="2"/>
          <w:sz w:val="20"/>
        </w:rPr>
        <w:t>m</w:t>
      </w:r>
      <w:r w:rsidRPr="00174225">
        <w:rPr>
          <w:sz w:val="20"/>
        </w:rPr>
        <w:t>i</w:t>
      </w:r>
      <w:r w:rsidRPr="00174225">
        <w:rPr>
          <w:spacing w:val="1"/>
          <w:sz w:val="20"/>
        </w:rPr>
        <w:t>ng</w:t>
      </w:r>
      <w:r w:rsidRPr="00174225">
        <w:rPr>
          <w:sz w:val="20"/>
        </w:rPr>
        <w:t>:</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4"/>
          <w:numId w:val="26"/>
        </w:numPr>
        <w:tabs>
          <w:tab w:val="left" w:pos="3074"/>
        </w:tabs>
        <w:ind w:left="3074"/>
        <w:jc w:val="both"/>
        <w:rPr>
          <w:sz w:val="20"/>
        </w:rPr>
      </w:pPr>
      <w:r w:rsidRPr="00174225">
        <w:rPr>
          <w:spacing w:val="2"/>
          <w:sz w:val="20"/>
        </w:rPr>
        <w:t>W</w:t>
      </w:r>
      <w:r w:rsidRPr="00174225">
        <w:rPr>
          <w:sz w:val="20"/>
        </w:rPr>
        <w:t>alls</w:t>
      </w:r>
      <w:r w:rsidRPr="00174225">
        <w:rPr>
          <w:spacing w:val="14"/>
          <w:sz w:val="20"/>
        </w:rPr>
        <w:t xml:space="preserve"> </w:t>
      </w:r>
      <w:r w:rsidRPr="00174225">
        <w:rPr>
          <w:spacing w:val="2"/>
          <w:sz w:val="20"/>
        </w:rPr>
        <w:t>m</w:t>
      </w:r>
      <w:r w:rsidRPr="00174225">
        <w:rPr>
          <w:sz w:val="20"/>
        </w:rPr>
        <w:t>ay</w:t>
      </w:r>
      <w:r w:rsidRPr="00174225">
        <w:rPr>
          <w:spacing w:val="16"/>
          <w:sz w:val="20"/>
        </w:rPr>
        <w:t xml:space="preserve"> </w:t>
      </w:r>
      <w:r w:rsidRPr="00174225">
        <w:rPr>
          <w:spacing w:val="1"/>
          <w:sz w:val="20"/>
        </w:rPr>
        <w:t>b</w:t>
      </w:r>
      <w:r w:rsidRPr="00174225">
        <w:rPr>
          <w:sz w:val="20"/>
        </w:rPr>
        <w:t>e</w:t>
      </w:r>
      <w:r w:rsidRPr="00174225">
        <w:rPr>
          <w:spacing w:val="15"/>
          <w:sz w:val="20"/>
        </w:rPr>
        <w:t xml:space="preserve"> </w:t>
      </w:r>
      <w:r w:rsidRPr="00174225">
        <w:rPr>
          <w:sz w:val="20"/>
        </w:rPr>
        <w:t>fra</w:t>
      </w:r>
      <w:r w:rsidRPr="00174225">
        <w:rPr>
          <w:spacing w:val="2"/>
          <w:sz w:val="20"/>
        </w:rPr>
        <w:t>m</w:t>
      </w:r>
      <w:r w:rsidRPr="00174225">
        <w:rPr>
          <w:sz w:val="20"/>
        </w:rPr>
        <w:t>ed</w:t>
      </w:r>
      <w:r w:rsidRPr="00174225">
        <w:rPr>
          <w:spacing w:val="16"/>
          <w:sz w:val="20"/>
        </w:rPr>
        <w:t xml:space="preserve"> </w:t>
      </w:r>
      <w:r w:rsidRPr="00174225">
        <w:rPr>
          <w:spacing w:val="1"/>
          <w:sz w:val="20"/>
        </w:rPr>
        <w:t>u</w:t>
      </w:r>
      <w:r w:rsidRPr="00174225">
        <w:rPr>
          <w:sz w:val="20"/>
        </w:rPr>
        <w:t>si</w:t>
      </w:r>
      <w:r w:rsidRPr="00174225">
        <w:rPr>
          <w:spacing w:val="1"/>
          <w:sz w:val="20"/>
        </w:rPr>
        <w:t>n</w:t>
      </w:r>
      <w:r w:rsidRPr="00174225">
        <w:rPr>
          <w:sz w:val="20"/>
        </w:rPr>
        <w:t>g</w:t>
      </w:r>
      <w:r w:rsidRPr="00174225">
        <w:rPr>
          <w:spacing w:val="16"/>
          <w:sz w:val="20"/>
        </w:rPr>
        <w:t xml:space="preserve"> </w:t>
      </w:r>
      <w:r w:rsidRPr="00174225">
        <w:rPr>
          <w:spacing w:val="2"/>
          <w:sz w:val="20"/>
        </w:rPr>
        <w:t>m</w:t>
      </w:r>
      <w:r w:rsidRPr="00174225">
        <w:rPr>
          <w:sz w:val="20"/>
        </w:rPr>
        <w:t>etal</w:t>
      </w:r>
      <w:r w:rsidRPr="00174225">
        <w:rPr>
          <w:spacing w:val="14"/>
          <w:sz w:val="20"/>
        </w:rPr>
        <w:t xml:space="preserve"> </w:t>
      </w:r>
      <w:r w:rsidRPr="00174225">
        <w:rPr>
          <w:sz w:val="20"/>
        </w:rPr>
        <w:t>st</w:t>
      </w:r>
      <w:r w:rsidRPr="00174225">
        <w:rPr>
          <w:spacing w:val="1"/>
          <w:sz w:val="20"/>
        </w:rPr>
        <w:t>ud</w:t>
      </w:r>
      <w:r w:rsidRPr="00174225">
        <w:rPr>
          <w:sz w:val="20"/>
        </w:rPr>
        <w:t>s</w:t>
      </w:r>
      <w:r w:rsidRPr="00174225">
        <w:rPr>
          <w:spacing w:val="15"/>
          <w:sz w:val="20"/>
        </w:rPr>
        <w:t xml:space="preserve"> </w:t>
      </w:r>
      <w:r w:rsidRPr="00174225">
        <w:rPr>
          <w:sz w:val="20"/>
        </w:rPr>
        <w:t>in</w:t>
      </w:r>
      <w:r w:rsidRPr="00174225">
        <w:rPr>
          <w:spacing w:val="16"/>
          <w:sz w:val="20"/>
        </w:rPr>
        <w:t xml:space="preserve"> </w:t>
      </w:r>
      <w:r w:rsidRPr="00174225">
        <w:rPr>
          <w:sz w:val="20"/>
        </w:rPr>
        <w:t>lieu</w:t>
      </w:r>
      <w:r w:rsidRPr="00174225">
        <w:rPr>
          <w:spacing w:val="15"/>
          <w:sz w:val="20"/>
        </w:rPr>
        <w:t xml:space="preserve"> </w:t>
      </w:r>
      <w:r w:rsidRPr="00174225">
        <w:rPr>
          <w:spacing w:val="1"/>
          <w:sz w:val="20"/>
        </w:rPr>
        <w:t>o</w:t>
      </w:r>
      <w:r w:rsidRPr="00174225">
        <w:rPr>
          <w:sz w:val="20"/>
        </w:rPr>
        <w:t>f</w:t>
      </w:r>
      <w:r w:rsidRPr="00174225">
        <w:rPr>
          <w:spacing w:val="15"/>
          <w:sz w:val="20"/>
        </w:rPr>
        <w:t xml:space="preserve"> </w:t>
      </w:r>
      <w:r w:rsidRPr="00174225">
        <w:rPr>
          <w:spacing w:val="1"/>
          <w:sz w:val="20"/>
        </w:rPr>
        <w:t>wood</w:t>
      </w:r>
      <w:r w:rsidRPr="00174225">
        <w:rPr>
          <w:sz w:val="20"/>
        </w:rPr>
        <w:t>.</w:t>
      </w:r>
    </w:p>
    <w:p w:rsidR="0060336D" w:rsidRPr="00174225" w:rsidRDefault="0060336D" w:rsidP="00492E2D">
      <w:pPr>
        <w:pStyle w:val="BodyText"/>
        <w:widowControl w:val="0"/>
        <w:numPr>
          <w:ilvl w:val="4"/>
          <w:numId w:val="26"/>
        </w:numPr>
        <w:tabs>
          <w:tab w:val="left" w:pos="3074"/>
        </w:tabs>
        <w:spacing w:before="8" w:line="252" w:lineRule="auto"/>
        <w:ind w:left="3074"/>
        <w:jc w:val="both"/>
        <w:rPr>
          <w:sz w:val="20"/>
        </w:rPr>
      </w:pPr>
      <w:r w:rsidRPr="00174225">
        <w:rPr>
          <w:spacing w:val="1"/>
          <w:sz w:val="20"/>
        </w:rPr>
        <w:t>Soun</w:t>
      </w:r>
      <w:r w:rsidRPr="00174225">
        <w:rPr>
          <w:sz w:val="20"/>
        </w:rPr>
        <w:t>d</w:t>
      </w:r>
      <w:r w:rsidRPr="00174225">
        <w:rPr>
          <w:spacing w:val="19"/>
          <w:sz w:val="20"/>
        </w:rPr>
        <w:t xml:space="preserve"> </w:t>
      </w:r>
      <w:r w:rsidRPr="00174225">
        <w:rPr>
          <w:spacing w:val="1"/>
          <w:sz w:val="20"/>
        </w:rPr>
        <w:t>p</w:t>
      </w:r>
      <w:r w:rsidRPr="00174225">
        <w:rPr>
          <w:sz w:val="20"/>
        </w:rPr>
        <w:t>r</w:t>
      </w:r>
      <w:r w:rsidRPr="00174225">
        <w:rPr>
          <w:spacing w:val="1"/>
          <w:sz w:val="20"/>
        </w:rPr>
        <w:t>oo</w:t>
      </w:r>
      <w:r w:rsidRPr="00174225">
        <w:rPr>
          <w:sz w:val="20"/>
        </w:rPr>
        <w:t>fi</w:t>
      </w:r>
      <w:r w:rsidRPr="00174225">
        <w:rPr>
          <w:spacing w:val="1"/>
          <w:sz w:val="20"/>
        </w:rPr>
        <w:t>n</w:t>
      </w:r>
      <w:r w:rsidRPr="00174225">
        <w:rPr>
          <w:sz w:val="20"/>
        </w:rPr>
        <w:t>g</w:t>
      </w:r>
      <w:r w:rsidRPr="00174225">
        <w:rPr>
          <w:spacing w:val="19"/>
          <w:sz w:val="20"/>
        </w:rPr>
        <w:t xml:space="preserve"> </w:t>
      </w:r>
      <w:r w:rsidRPr="00174225">
        <w:rPr>
          <w:spacing w:val="1"/>
          <w:sz w:val="20"/>
        </w:rPr>
        <w:t>o</w:t>
      </w:r>
      <w:r w:rsidRPr="00174225">
        <w:rPr>
          <w:sz w:val="20"/>
        </w:rPr>
        <w:t>r</w:t>
      </w:r>
      <w:r w:rsidRPr="00174225">
        <w:rPr>
          <w:spacing w:val="18"/>
          <w:sz w:val="20"/>
        </w:rPr>
        <w:t xml:space="preserve"> </w:t>
      </w:r>
      <w:r w:rsidRPr="00174225">
        <w:rPr>
          <w:sz w:val="20"/>
        </w:rPr>
        <w:t>s</w:t>
      </w:r>
      <w:r w:rsidRPr="00174225">
        <w:rPr>
          <w:spacing w:val="1"/>
          <w:sz w:val="20"/>
        </w:rPr>
        <w:t>oun</w:t>
      </w:r>
      <w:r w:rsidRPr="00174225">
        <w:rPr>
          <w:sz w:val="20"/>
        </w:rPr>
        <w:t>d</w:t>
      </w:r>
      <w:r w:rsidRPr="00174225">
        <w:rPr>
          <w:spacing w:val="19"/>
          <w:sz w:val="20"/>
        </w:rPr>
        <w:t xml:space="preserve"> </w:t>
      </w:r>
      <w:proofErr w:type="spellStart"/>
      <w:r w:rsidRPr="00174225">
        <w:rPr>
          <w:spacing w:val="1"/>
          <w:sz w:val="20"/>
        </w:rPr>
        <w:t>b</w:t>
      </w:r>
      <w:r w:rsidRPr="00174225">
        <w:rPr>
          <w:sz w:val="20"/>
        </w:rPr>
        <w:t>att</w:t>
      </w:r>
      <w:proofErr w:type="spellEnd"/>
      <w:r w:rsidRPr="00174225">
        <w:rPr>
          <w:spacing w:val="18"/>
          <w:sz w:val="20"/>
        </w:rPr>
        <w:t xml:space="preserve"> </w:t>
      </w:r>
      <w:r w:rsidRPr="00174225">
        <w:rPr>
          <w:sz w:val="20"/>
        </w:rPr>
        <w:t>i</w:t>
      </w:r>
      <w:r w:rsidRPr="00174225">
        <w:rPr>
          <w:spacing w:val="1"/>
          <w:sz w:val="20"/>
        </w:rPr>
        <w:t>n</w:t>
      </w:r>
      <w:r w:rsidRPr="00174225">
        <w:rPr>
          <w:sz w:val="20"/>
        </w:rPr>
        <w:t>s</w:t>
      </w:r>
      <w:r w:rsidRPr="00174225">
        <w:rPr>
          <w:spacing w:val="1"/>
          <w:sz w:val="20"/>
        </w:rPr>
        <w:t>u</w:t>
      </w:r>
      <w:r w:rsidRPr="00174225">
        <w:rPr>
          <w:sz w:val="20"/>
        </w:rPr>
        <w:t>lati</w:t>
      </w:r>
      <w:r w:rsidRPr="00174225">
        <w:rPr>
          <w:spacing w:val="1"/>
          <w:sz w:val="20"/>
        </w:rPr>
        <w:t>o</w:t>
      </w:r>
      <w:r w:rsidRPr="00174225">
        <w:rPr>
          <w:sz w:val="20"/>
        </w:rPr>
        <w:t>n</w:t>
      </w:r>
      <w:r w:rsidRPr="00174225">
        <w:rPr>
          <w:spacing w:val="19"/>
          <w:sz w:val="20"/>
        </w:rPr>
        <w:t xml:space="preserve"> </w:t>
      </w:r>
      <w:r w:rsidRPr="00174225">
        <w:rPr>
          <w:sz w:val="20"/>
        </w:rPr>
        <w:t>is</w:t>
      </w:r>
      <w:r w:rsidRPr="00174225">
        <w:rPr>
          <w:spacing w:val="19"/>
          <w:sz w:val="20"/>
        </w:rPr>
        <w:t xml:space="preserve"> </w:t>
      </w:r>
      <w:r w:rsidRPr="00174225">
        <w:rPr>
          <w:sz w:val="20"/>
        </w:rPr>
        <w:t>re</w:t>
      </w:r>
      <w:r w:rsidRPr="00174225">
        <w:rPr>
          <w:spacing w:val="1"/>
          <w:sz w:val="20"/>
        </w:rPr>
        <w:t>qu</w:t>
      </w:r>
      <w:r w:rsidRPr="00174225">
        <w:rPr>
          <w:sz w:val="20"/>
        </w:rPr>
        <w:t>ired</w:t>
      </w:r>
      <w:r w:rsidRPr="00174225">
        <w:rPr>
          <w:spacing w:val="20"/>
          <w:sz w:val="20"/>
        </w:rPr>
        <w:t xml:space="preserve"> </w:t>
      </w:r>
      <w:r w:rsidRPr="00174225">
        <w:rPr>
          <w:spacing w:val="1"/>
          <w:sz w:val="20"/>
        </w:rPr>
        <w:t>b</w:t>
      </w:r>
      <w:r w:rsidRPr="00174225">
        <w:rPr>
          <w:sz w:val="20"/>
        </w:rPr>
        <w:t>et</w:t>
      </w:r>
      <w:r w:rsidRPr="00174225">
        <w:rPr>
          <w:spacing w:val="1"/>
          <w:sz w:val="20"/>
        </w:rPr>
        <w:t>w</w:t>
      </w:r>
      <w:r w:rsidRPr="00174225">
        <w:rPr>
          <w:sz w:val="20"/>
        </w:rPr>
        <w:t>een</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st</w:t>
      </w:r>
      <w:r w:rsidRPr="00174225">
        <w:rPr>
          <w:spacing w:val="1"/>
          <w:sz w:val="20"/>
        </w:rPr>
        <w:t>u</w:t>
      </w:r>
      <w:r w:rsidRPr="00174225">
        <w:rPr>
          <w:sz w:val="20"/>
        </w:rPr>
        <w:t>d</w:t>
      </w:r>
      <w:r w:rsidRPr="00174225">
        <w:rPr>
          <w:w w:val="102"/>
          <w:sz w:val="20"/>
        </w:rPr>
        <w:t xml:space="preserve"> </w:t>
      </w:r>
      <w:r w:rsidRPr="00174225">
        <w:rPr>
          <w:sz w:val="20"/>
        </w:rPr>
        <w:t>fra</w:t>
      </w:r>
      <w:r w:rsidRPr="00174225">
        <w:rPr>
          <w:spacing w:val="2"/>
          <w:sz w:val="20"/>
        </w:rPr>
        <w:t>m</w:t>
      </w:r>
      <w:r w:rsidRPr="00174225">
        <w:rPr>
          <w:sz w:val="20"/>
        </w:rPr>
        <w:t>i</w:t>
      </w:r>
      <w:r w:rsidRPr="00174225">
        <w:rPr>
          <w:spacing w:val="1"/>
          <w:sz w:val="20"/>
        </w:rPr>
        <w:t>n</w:t>
      </w:r>
      <w:r w:rsidRPr="00174225">
        <w:rPr>
          <w:sz w:val="20"/>
        </w:rPr>
        <w:t>g</w:t>
      </w:r>
      <w:r w:rsidRPr="00174225">
        <w:rPr>
          <w:spacing w:val="20"/>
          <w:sz w:val="20"/>
        </w:rPr>
        <w:t xml:space="preserve"> </w:t>
      </w:r>
      <w:r w:rsidRPr="00174225">
        <w:rPr>
          <w:sz w:val="20"/>
        </w:rPr>
        <w:t>in</w:t>
      </w:r>
      <w:r w:rsidRPr="00174225">
        <w:rPr>
          <w:spacing w:val="21"/>
          <w:sz w:val="20"/>
        </w:rPr>
        <w:t xml:space="preserve"> </w:t>
      </w:r>
      <w:r w:rsidRPr="00174225">
        <w:rPr>
          <w:sz w:val="20"/>
        </w:rPr>
        <w:t>tenant</w:t>
      </w:r>
      <w:r w:rsidRPr="00174225">
        <w:rPr>
          <w:spacing w:val="19"/>
          <w:sz w:val="20"/>
        </w:rPr>
        <w:t xml:space="preserve"> </w:t>
      </w:r>
      <w:r w:rsidRPr="00174225">
        <w:rPr>
          <w:sz w:val="20"/>
        </w:rPr>
        <w:t>separati</w:t>
      </w:r>
      <w:r w:rsidRPr="00174225">
        <w:rPr>
          <w:spacing w:val="1"/>
          <w:sz w:val="20"/>
        </w:rPr>
        <w:t>o</w:t>
      </w:r>
      <w:r w:rsidRPr="00174225">
        <w:rPr>
          <w:sz w:val="20"/>
        </w:rPr>
        <w:t>n</w:t>
      </w:r>
      <w:r w:rsidRPr="00174225">
        <w:rPr>
          <w:spacing w:val="20"/>
          <w:sz w:val="20"/>
        </w:rPr>
        <w:t xml:space="preserve"> </w:t>
      </w:r>
      <w:r w:rsidRPr="00174225">
        <w:rPr>
          <w:spacing w:val="1"/>
          <w:sz w:val="20"/>
        </w:rPr>
        <w:t>w</w:t>
      </w:r>
      <w:r w:rsidRPr="00174225">
        <w:rPr>
          <w:sz w:val="20"/>
        </w:rPr>
        <w:t>alls.  A</w:t>
      </w:r>
      <w:r w:rsidRPr="00174225">
        <w:rPr>
          <w:spacing w:val="21"/>
          <w:sz w:val="20"/>
        </w:rPr>
        <w:t xml:space="preserve"> </w:t>
      </w:r>
      <w:r w:rsidRPr="00174225">
        <w:rPr>
          <w:sz w:val="20"/>
        </w:rPr>
        <w:t>s</w:t>
      </w:r>
      <w:r w:rsidRPr="00174225">
        <w:rPr>
          <w:spacing w:val="1"/>
          <w:sz w:val="20"/>
        </w:rPr>
        <w:t>oun</w:t>
      </w:r>
      <w:r w:rsidRPr="00174225">
        <w:rPr>
          <w:sz w:val="20"/>
        </w:rPr>
        <w:t>d</w:t>
      </w:r>
      <w:r w:rsidRPr="00174225">
        <w:rPr>
          <w:spacing w:val="21"/>
          <w:sz w:val="20"/>
        </w:rPr>
        <w:t xml:space="preserve"> </w:t>
      </w:r>
      <w:r w:rsidRPr="00174225">
        <w:rPr>
          <w:sz w:val="20"/>
        </w:rPr>
        <w:t>rati</w:t>
      </w:r>
      <w:r w:rsidRPr="00174225">
        <w:rPr>
          <w:spacing w:val="1"/>
          <w:sz w:val="20"/>
        </w:rPr>
        <w:t>n</w:t>
      </w:r>
      <w:r w:rsidRPr="00174225">
        <w:rPr>
          <w:sz w:val="20"/>
        </w:rPr>
        <w:t>g</w:t>
      </w:r>
      <w:r w:rsidRPr="00174225">
        <w:rPr>
          <w:spacing w:val="20"/>
          <w:sz w:val="20"/>
        </w:rPr>
        <w:t xml:space="preserve"> </w:t>
      </w:r>
      <w:r w:rsidRPr="00174225">
        <w:rPr>
          <w:spacing w:val="1"/>
          <w:sz w:val="20"/>
        </w:rPr>
        <w:t>o</w:t>
      </w:r>
      <w:r w:rsidRPr="00174225">
        <w:rPr>
          <w:sz w:val="20"/>
        </w:rPr>
        <w:t>f</w:t>
      </w:r>
      <w:r w:rsidRPr="00174225">
        <w:rPr>
          <w:spacing w:val="20"/>
          <w:sz w:val="20"/>
        </w:rPr>
        <w:t xml:space="preserve"> </w:t>
      </w:r>
      <w:r w:rsidRPr="00174225">
        <w:rPr>
          <w:spacing w:val="1"/>
          <w:sz w:val="20"/>
        </w:rPr>
        <w:t>Soun</w:t>
      </w:r>
      <w:r w:rsidRPr="00174225">
        <w:rPr>
          <w:sz w:val="20"/>
        </w:rPr>
        <w:t>d</w:t>
      </w:r>
      <w:r w:rsidRPr="00174225">
        <w:rPr>
          <w:spacing w:val="20"/>
          <w:sz w:val="20"/>
        </w:rPr>
        <w:t xml:space="preserve"> </w:t>
      </w:r>
      <w:r w:rsidRPr="00174225">
        <w:rPr>
          <w:spacing w:val="1"/>
          <w:sz w:val="20"/>
        </w:rPr>
        <w:t>T</w:t>
      </w:r>
      <w:r w:rsidRPr="00174225">
        <w:rPr>
          <w:sz w:val="20"/>
        </w:rPr>
        <w:t>ra</w:t>
      </w:r>
      <w:r w:rsidRPr="00174225">
        <w:rPr>
          <w:spacing w:val="1"/>
          <w:sz w:val="20"/>
        </w:rPr>
        <w:t>n</w:t>
      </w:r>
      <w:r w:rsidRPr="00174225">
        <w:rPr>
          <w:sz w:val="20"/>
        </w:rPr>
        <w:t>s</w:t>
      </w:r>
      <w:r w:rsidRPr="00174225">
        <w:rPr>
          <w:spacing w:val="2"/>
          <w:sz w:val="20"/>
        </w:rPr>
        <w:t>m</w:t>
      </w:r>
      <w:r w:rsidRPr="00174225">
        <w:rPr>
          <w:sz w:val="20"/>
        </w:rPr>
        <w:t>issi</w:t>
      </w:r>
      <w:r w:rsidRPr="00174225">
        <w:rPr>
          <w:spacing w:val="1"/>
          <w:sz w:val="20"/>
        </w:rPr>
        <w:t>o</w:t>
      </w:r>
      <w:r w:rsidRPr="00174225">
        <w:rPr>
          <w:sz w:val="20"/>
        </w:rPr>
        <w:t>n</w:t>
      </w:r>
      <w:r w:rsidRPr="00174225">
        <w:rPr>
          <w:w w:val="102"/>
          <w:sz w:val="20"/>
        </w:rPr>
        <w:t xml:space="preserve"> </w:t>
      </w:r>
      <w:r w:rsidRPr="00174225">
        <w:rPr>
          <w:spacing w:val="1"/>
          <w:sz w:val="20"/>
        </w:rPr>
        <w:t>C</w:t>
      </w:r>
      <w:r w:rsidRPr="00174225">
        <w:rPr>
          <w:sz w:val="20"/>
        </w:rPr>
        <w:t>lass</w:t>
      </w:r>
      <w:r w:rsidRPr="00174225">
        <w:rPr>
          <w:spacing w:val="19"/>
          <w:sz w:val="20"/>
        </w:rPr>
        <w:t xml:space="preserve"> </w:t>
      </w:r>
      <w:r w:rsidRPr="00174225">
        <w:rPr>
          <w:sz w:val="20"/>
        </w:rPr>
        <w:t>(</w:t>
      </w:r>
      <w:r w:rsidRPr="00174225">
        <w:rPr>
          <w:spacing w:val="1"/>
          <w:sz w:val="20"/>
        </w:rPr>
        <w:t>STC</w:t>
      </w:r>
      <w:r w:rsidRPr="00174225">
        <w:rPr>
          <w:sz w:val="20"/>
        </w:rPr>
        <w:t>)</w:t>
      </w:r>
      <w:r w:rsidRPr="00174225">
        <w:rPr>
          <w:spacing w:val="18"/>
          <w:sz w:val="20"/>
        </w:rPr>
        <w:t xml:space="preserve"> </w:t>
      </w:r>
      <w:r w:rsidRPr="00174225">
        <w:rPr>
          <w:spacing w:val="1"/>
          <w:sz w:val="20"/>
        </w:rPr>
        <w:t>5</w:t>
      </w:r>
      <w:r w:rsidRPr="00174225">
        <w:rPr>
          <w:sz w:val="20"/>
        </w:rPr>
        <w:t>4</w:t>
      </w:r>
      <w:r w:rsidRPr="00174225">
        <w:rPr>
          <w:spacing w:val="19"/>
          <w:sz w:val="20"/>
        </w:rPr>
        <w:t xml:space="preserve"> </w:t>
      </w:r>
      <w:r w:rsidRPr="00174225">
        <w:rPr>
          <w:sz w:val="20"/>
        </w:rPr>
        <w:t>is</w:t>
      </w:r>
      <w:r w:rsidRPr="00174225">
        <w:rPr>
          <w:spacing w:val="18"/>
          <w:sz w:val="20"/>
        </w:rPr>
        <w:t xml:space="preserve"> </w:t>
      </w:r>
      <w:r w:rsidRPr="00174225">
        <w:rPr>
          <w:sz w:val="20"/>
        </w:rPr>
        <w:t>re</w:t>
      </w:r>
      <w:r w:rsidRPr="00174225">
        <w:rPr>
          <w:spacing w:val="1"/>
          <w:sz w:val="20"/>
        </w:rPr>
        <w:t>qu</w:t>
      </w:r>
      <w:r w:rsidRPr="00174225">
        <w:rPr>
          <w:sz w:val="20"/>
        </w:rPr>
        <w:t>ire</w:t>
      </w:r>
      <w:r w:rsidRPr="00174225">
        <w:rPr>
          <w:spacing w:val="1"/>
          <w:sz w:val="20"/>
        </w:rPr>
        <w:t>d.</w:t>
      </w:r>
    </w:p>
    <w:p w:rsidR="0060336D" w:rsidRPr="00174225" w:rsidRDefault="0060336D" w:rsidP="00492E2D">
      <w:pPr>
        <w:pStyle w:val="BodyText"/>
        <w:widowControl w:val="0"/>
        <w:numPr>
          <w:ilvl w:val="4"/>
          <w:numId w:val="26"/>
        </w:numPr>
        <w:tabs>
          <w:tab w:val="left" w:pos="3044"/>
        </w:tabs>
        <w:spacing w:before="13" w:line="237" w:lineRule="exact"/>
        <w:ind w:left="3074" w:hanging="330"/>
        <w:jc w:val="both"/>
        <w:rPr>
          <w:sz w:val="20"/>
        </w:rPr>
      </w:pPr>
      <w:r w:rsidRPr="00174225">
        <w:rPr>
          <w:spacing w:val="1"/>
          <w:sz w:val="20"/>
        </w:rPr>
        <w:t>Soun</w:t>
      </w:r>
      <w:r w:rsidRPr="00174225">
        <w:rPr>
          <w:sz w:val="20"/>
        </w:rPr>
        <w:t>d</w:t>
      </w:r>
      <w:r w:rsidRPr="00174225">
        <w:rPr>
          <w:spacing w:val="17"/>
          <w:sz w:val="20"/>
        </w:rPr>
        <w:t xml:space="preserve"> </w:t>
      </w:r>
      <w:r w:rsidRPr="00174225">
        <w:rPr>
          <w:spacing w:val="1"/>
          <w:sz w:val="20"/>
        </w:rPr>
        <w:t>p</w:t>
      </w:r>
      <w:r w:rsidRPr="00174225">
        <w:rPr>
          <w:sz w:val="20"/>
        </w:rPr>
        <w:t>r</w:t>
      </w:r>
      <w:r w:rsidRPr="00174225">
        <w:rPr>
          <w:spacing w:val="1"/>
          <w:sz w:val="20"/>
        </w:rPr>
        <w:t>oo</w:t>
      </w:r>
      <w:r w:rsidRPr="00174225">
        <w:rPr>
          <w:sz w:val="20"/>
        </w:rPr>
        <w:t>fi</w:t>
      </w:r>
      <w:r w:rsidRPr="00174225">
        <w:rPr>
          <w:spacing w:val="1"/>
          <w:sz w:val="20"/>
        </w:rPr>
        <w:t>n</w:t>
      </w:r>
      <w:r w:rsidRPr="00174225">
        <w:rPr>
          <w:sz w:val="20"/>
        </w:rPr>
        <w:t>g</w:t>
      </w:r>
      <w:r w:rsidRPr="00174225">
        <w:rPr>
          <w:spacing w:val="17"/>
          <w:sz w:val="20"/>
        </w:rPr>
        <w:t xml:space="preserve"> </w:t>
      </w:r>
      <w:r w:rsidRPr="00174225">
        <w:rPr>
          <w:spacing w:val="1"/>
          <w:sz w:val="20"/>
        </w:rPr>
        <w:t>b</w:t>
      </w:r>
      <w:r w:rsidRPr="00174225">
        <w:rPr>
          <w:sz w:val="20"/>
        </w:rPr>
        <w:t>et</w:t>
      </w:r>
      <w:r w:rsidRPr="00174225">
        <w:rPr>
          <w:spacing w:val="1"/>
          <w:sz w:val="20"/>
        </w:rPr>
        <w:t>w</w:t>
      </w:r>
      <w:r w:rsidRPr="00174225">
        <w:rPr>
          <w:sz w:val="20"/>
        </w:rPr>
        <w:t>een</w:t>
      </w:r>
      <w:r w:rsidRPr="00174225">
        <w:rPr>
          <w:spacing w:val="17"/>
          <w:sz w:val="20"/>
        </w:rPr>
        <w:t xml:space="preserve"> </w:t>
      </w:r>
      <w:r w:rsidRPr="00174225">
        <w:rPr>
          <w:sz w:val="20"/>
        </w:rPr>
        <w:t>fl</w:t>
      </w:r>
      <w:r w:rsidRPr="00174225">
        <w:rPr>
          <w:spacing w:val="1"/>
          <w:sz w:val="20"/>
        </w:rPr>
        <w:t>oo</w:t>
      </w:r>
      <w:r w:rsidRPr="00174225">
        <w:rPr>
          <w:sz w:val="20"/>
        </w:rPr>
        <w:t>rs</w:t>
      </w:r>
      <w:r w:rsidRPr="00174225">
        <w:rPr>
          <w:spacing w:val="18"/>
          <w:sz w:val="20"/>
        </w:rPr>
        <w:t xml:space="preserve"> </w:t>
      </w:r>
      <w:r w:rsidRPr="00174225">
        <w:rPr>
          <w:sz w:val="20"/>
        </w:rPr>
        <w:t>is</w:t>
      </w:r>
      <w:r w:rsidRPr="00174225">
        <w:rPr>
          <w:spacing w:val="17"/>
          <w:sz w:val="20"/>
        </w:rPr>
        <w:t xml:space="preserve"> </w:t>
      </w:r>
      <w:r w:rsidRPr="00174225">
        <w:rPr>
          <w:sz w:val="20"/>
        </w:rPr>
        <w:t>re</w:t>
      </w:r>
      <w:r w:rsidRPr="00174225">
        <w:rPr>
          <w:spacing w:val="1"/>
          <w:sz w:val="20"/>
        </w:rPr>
        <w:t>qu</w:t>
      </w:r>
      <w:r w:rsidRPr="00174225">
        <w:rPr>
          <w:sz w:val="20"/>
        </w:rPr>
        <w:t>ired</w:t>
      </w:r>
      <w:r w:rsidRPr="00174225">
        <w:rPr>
          <w:spacing w:val="17"/>
          <w:sz w:val="20"/>
        </w:rPr>
        <w:t xml:space="preserve"> </w:t>
      </w:r>
      <w:r w:rsidRPr="00174225">
        <w:rPr>
          <w:sz w:val="20"/>
        </w:rPr>
        <w:t>to</w:t>
      </w:r>
      <w:r w:rsidRPr="00174225">
        <w:rPr>
          <w:spacing w:val="18"/>
          <w:sz w:val="20"/>
        </w:rPr>
        <w:t xml:space="preserve"> </w:t>
      </w:r>
      <w:r w:rsidRPr="00174225">
        <w:rPr>
          <w:sz w:val="20"/>
        </w:rPr>
        <w:t>ac</w:t>
      </w:r>
      <w:r w:rsidRPr="00174225">
        <w:rPr>
          <w:spacing w:val="1"/>
          <w:sz w:val="20"/>
        </w:rPr>
        <w:t>h</w:t>
      </w:r>
      <w:r w:rsidRPr="00174225">
        <w:rPr>
          <w:sz w:val="20"/>
        </w:rPr>
        <w:t>ie</w:t>
      </w:r>
      <w:r w:rsidRPr="00174225">
        <w:rPr>
          <w:spacing w:val="1"/>
          <w:sz w:val="20"/>
        </w:rPr>
        <w:t>v</w:t>
      </w:r>
      <w:r w:rsidRPr="00174225">
        <w:rPr>
          <w:sz w:val="20"/>
        </w:rPr>
        <w:t>e</w:t>
      </w:r>
      <w:r w:rsidRPr="00174225">
        <w:rPr>
          <w:spacing w:val="17"/>
          <w:sz w:val="20"/>
        </w:rPr>
        <w:t xml:space="preserve"> </w:t>
      </w:r>
      <w:r w:rsidRPr="00174225">
        <w:rPr>
          <w:sz w:val="20"/>
        </w:rPr>
        <w:t>a</w:t>
      </w:r>
      <w:r w:rsidRPr="00174225">
        <w:rPr>
          <w:spacing w:val="17"/>
          <w:sz w:val="20"/>
        </w:rPr>
        <w:t xml:space="preserve"> </w:t>
      </w:r>
      <w:r w:rsidRPr="00174225">
        <w:rPr>
          <w:sz w:val="20"/>
        </w:rPr>
        <w:t>rati</w:t>
      </w:r>
      <w:r w:rsidRPr="00174225">
        <w:rPr>
          <w:spacing w:val="1"/>
          <w:sz w:val="20"/>
        </w:rPr>
        <w:t>n</w:t>
      </w:r>
      <w:r w:rsidRPr="00174225">
        <w:rPr>
          <w:sz w:val="20"/>
        </w:rPr>
        <w:t>g</w:t>
      </w:r>
      <w:r w:rsidRPr="00174225">
        <w:rPr>
          <w:spacing w:val="18"/>
          <w:sz w:val="20"/>
        </w:rPr>
        <w:t xml:space="preserve"> </w:t>
      </w:r>
      <w:r w:rsidRPr="00174225">
        <w:rPr>
          <w:spacing w:val="1"/>
          <w:sz w:val="20"/>
        </w:rPr>
        <w:t>o</w:t>
      </w:r>
      <w:r w:rsidRPr="00174225">
        <w:rPr>
          <w:sz w:val="20"/>
        </w:rPr>
        <w:t>f</w:t>
      </w:r>
      <w:r w:rsidRPr="00174225">
        <w:rPr>
          <w:spacing w:val="14"/>
          <w:sz w:val="20"/>
        </w:rPr>
        <w:t xml:space="preserve"> </w:t>
      </w:r>
      <w:r w:rsidRPr="00174225">
        <w:rPr>
          <w:sz w:val="20"/>
        </w:rPr>
        <w:t>(</w:t>
      </w:r>
      <w:r w:rsidRPr="00174225">
        <w:rPr>
          <w:spacing w:val="1"/>
          <w:sz w:val="20"/>
        </w:rPr>
        <w:t>STC</w:t>
      </w:r>
      <w:r w:rsidRPr="00174225">
        <w:rPr>
          <w:sz w:val="20"/>
        </w:rPr>
        <w:t>)</w:t>
      </w:r>
      <w:r w:rsidRPr="00174225">
        <w:rPr>
          <w:spacing w:val="17"/>
          <w:sz w:val="20"/>
        </w:rPr>
        <w:t xml:space="preserve"> </w:t>
      </w:r>
      <w:r w:rsidRPr="00174225">
        <w:rPr>
          <w:spacing w:val="1"/>
          <w:sz w:val="20"/>
        </w:rPr>
        <w:t>o</w:t>
      </w:r>
      <w:r w:rsidRPr="00174225">
        <w:rPr>
          <w:sz w:val="20"/>
        </w:rPr>
        <w:t xml:space="preserve">f </w:t>
      </w:r>
      <w:r w:rsidRPr="00174225">
        <w:rPr>
          <w:spacing w:val="1"/>
          <w:sz w:val="20"/>
        </w:rPr>
        <w:t>no</w:t>
      </w:r>
      <w:r w:rsidRPr="00174225">
        <w:rPr>
          <w:sz w:val="20"/>
        </w:rPr>
        <w:t>t</w:t>
      </w:r>
      <w:r w:rsidRPr="00174225">
        <w:rPr>
          <w:spacing w:val="13"/>
          <w:sz w:val="20"/>
        </w:rPr>
        <w:t xml:space="preserve"> </w:t>
      </w:r>
      <w:r w:rsidRPr="00174225">
        <w:rPr>
          <w:sz w:val="20"/>
        </w:rPr>
        <w:t>less</w:t>
      </w:r>
      <w:r w:rsidRPr="00174225">
        <w:rPr>
          <w:spacing w:val="14"/>
          <w:sz w:val="20"/>
        </w:rPr>
        <w:t xml:space="preserve"> </w:t>
      </w:r>
      <w:r w:rsidRPr="00174225">
        <w:rPr>
          <w:sz w:val="20"/>
        </w:rPr>
        <w:t>than</w:t>
      </w:r>
      <w:r w:rsidRPr="00174225">
        <w:rPr>
          <w:spacing w:val="15"/>
          <w:sz w:val="20"/>
        </w:rPr>
        <w:t xml:space="preserve"> </w:t>
      </w:r>
      <w:r w:rsidRPr="00174225">
        <w:rPr>
          <w:spacing w:val="1"/>
          <w:sz w:val="20"/>
        </w:rPr>
        <w:t>5</w:t>
      </w:r>
      <w:r w:rsidRPr="00174225">
        <w:rPr>
          <w:sz w:val="20"/>
        </w:rPr>
        <w:t>0</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5"/>
          <w:sz w:val="20"/>
        </w:rPr>
        <w:t xml:space="preserve"> </w:t>
      </w:r>
      <w:r w:rsidRPr="00174225">
        <w:rPr>
          <w:sz w:val="20"/>
        </w:rPr>
        <w:t>an</w:t>
      </w:r>
      <w:r w:rsidRPr="00174225">
        <w:rPr>
          <w:spacing w:val="15"/>
          <w:sz w:val="20"/>
        </w:rPr>
        <w:t xml:space="preserve"> </w:t>
      </w:r>
      <w:r w:rsidRPr="00174225">
        <w:rPr>
          <w:sz w:val="20"/>
        </w:rPr>
        <w:t>I</w:t>
      </w:r>
      <w:r w:rsidRPr="00174225">
        <w:rPr>
          <w:spacing w:val="2"/>
          <w:sz w:val="20"/>
        </w:rPr>
        <w:t>m</w:t>
      </w:r>
      <w:r w:rsidRPr="00174225">
        <w:rPr>
          <w:spacing w:val="1"/>
          <w:sz w:val="20"/>
        </w:rPr>
        <w:t>p</w:t>
      </w:r>
      <w:r w:rsidRPr="00174225">
        <w:rPr>
          <w:sz w:val="20"/>
        </w:rPr>
        <w:t>act</w:t>
      </w:r>
      <w:r w:rsidRPr="00174225">
        <w:rPr>
          <w:spacing w:val="13"/>
          <w:sz w:val="20"/>
        </w:rPr>
        <w:t xml:space="preserve"> </w:t>
      </w:r>
      <w:r w:rsidRPr="00174225">
        <w:rPr>
          <w:sz w:val="20"/>
        </w:rPr>
        <w:t>I</w:t>
      </w:r>
      <w:r w:rsidRPr="00174225">
        <w:rPr>
          <w:spacing w:val="1"/>
          <w:sz w:val="20"/>
        </w:rPr>
        <w:t>n</w:t>
      </w:r>
      <w:r w:rsidRPr="00174225">
        <w:rPr>
          <w:sz w:val="20"/>
        </w:rPr>
        <w:t>s</w:t>
      </w:r>
      <w:r w:rsidRPr="00174225">
        <w:rPr>
          <w:spacing w:val="1"/>
          <w:sz w:val="20"/>
        </w:rPr>
        <w:t>u</w:t>
      </w:r>
      <w:r w:rsidRPr="00174225">
        <w:rPr>
          <w:sz w:val="20"/>
        </w:rPr>
        <w:t>lati</w:t>
      </w:r>
      <w:r w:rsidRPr="00174225">
        <w:rPr>
          <w:spacing w:val="1"/>
          <w:sz w:val="20"/>
        </w:rPr>
        <w:t>o</w:t>
      </w:r>
      <w:r w:rsidRPr="00174225">
        <w:rPr>
          <w:sz w:val="20"/>
        </w:rPr>
        <w:t>n</w:t>
      </w:r>
      <w:r w:rsidRPr="00174225">
        <w:rPr>
          <w:spacing w:val="15"/>
          <w:sz w:val="20"/>
        </w:rPr>
        <w:t xml:space="preserve"> </w:t>
      </w:r>
      <w:r w:rsidRPr="00174225">
        <w:rPr>
          <w:spacing w:val="1"/>
          <w:sz w:val="20"/>
        </w:rPr>
        <w:t>C</w:t>
      </w:r>
      <w:r w:rsidRPr="00174225">
        <w:rPr>
          <w:sz w:val="20"/>
        </w:rPr>
        <w:t>lass</w:t>
      </w:r>
      <w:r w:rsidRPr="00174225">
        <w:rPr>
          <w:spacing w:val="15"/>
          <w:sz w:val="20"/>
        </w:rPr>
        <w:t xml:space="preserve"> </w:t>
      </w:r>
      <w:r w:rsidRPr="00174225">
        <w:rPr>
          <w:sz w:val="20"/>
        </w:rPr>
        <w:t>(II</w:t>
      </w:r>
      <w:r w:rsidRPr="00174225">
        <w:rPr>
          <w:spacing w:val="1"/>
          <w:sz w:val="20"/>
        </w:rPr>
        <w:t>C</w:t>
      </w:r>
      <w:r w:rsidRPr="00174225">
        <w:rPr>
          <w:sz w:val="20"/>
        </w:rPr>
        <w:t>)</w:t>
      </w:r>
      <w:r w:rsidRPr="00174225">
        <w:rPr>
          <w:spacing w:val="14"/>
          <w:sz w:val="20"/>
        </w:rPr>
        <w:t xml:space="preserve"> </w:t>
      </w:r>
      <w:r w:rsidRPr="00174225">
        <w:rPr>
          <w:sz w:val="20"/>
        </w:rPr>
        <w:t>of</w:t>
      </w:r>
      <w:r w:rsidRPr="00174225">
        <w:rPr>
          <w:spacing w:val="15"/>
          <w:sz w:val="20"/>
        </w:rPr>
        <w:t xml:space="preserve"> </w:t>
      </w:r>
      <w:r w:rsidRPr="00174225">
        <w:rPr>
          <w:sz w:val="20"/>
        </w:rPr>
        <w:t>not</w:t>
      </w:r>
      <w:r w:rsidRPr="00174225">
        <w:rPr>
          <w:spacing w:val="13"/>
          <w:sz w:val="20"/>
        </w:rPr>
        <w:t xml:space="preserve"> </w:t>
      </w:r>
      <w:r w:rsidRPr="00174225">
        <w:rPr>
          <w:sz w:val="20"/>
        </w:rPr>
        <w:t>less</w:t>
      </w:r>
      <w:r w:rsidRPr="00174225">
        <w:rPr>
          <w:spacing w:val="15"/>
          <w:sz w:val="20"/>
        </w:rPr>
        <w:t xml:space="preserve"> </w:t>
      </w:r>
      <w:r w:rsidRPr="00174225">
        <w:rPr>
          <w:sz w:val="20"/>
        </w:rPr>
        <w:t>t</w:t>
      </w:r>
      <w:r w:rsidRPr="00174225">
        <w:rPr>
          <w:spacing w:val="1"/>
          <w:sz w:val="20"/>
        </w:rPr>
        <w:t>h</w:t>
      </w:r>
      <w:r w:rsidRPr="00174225">
        <w:rPr>
          <w:sz w:val="20"/>
        </w:rPr>
        <w:t>an</w:t>
      </w:r>
      <w:r w:rsidRPr="00174225">
        <w:rPr>
          <w:spacing w:val="15"/>
          <w:sz w:val="20"/>
        </w:rPr>
        <w:t xml:space="preserve"> </w:t>
      </w:r>
      <w:r w:rsidRPr="00174225">
        <w:rPr>
          <w:sz w:val="20"/>
        </w:rPr>
        <w:t>50.</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6"/>
        </w:numPr>
        <w:tabs>
          <w:tab w:val="left" w:pos="1904"/>
        </w:tabs>
        <w:ind w:left="1904" w:hanging="360"/>
        <w:jc w:val="both"/>
        <w:rPr>
          <w:sz w:val="20"/>
        </w:rPr>
      </w:pPr>
      <w:r w:rsidRPr="00174225">
        <w:rPr>
          <w:sz w:val="20"/>
        </w:rPr>
        <w:t>I</w:t>
      </w:r>
      <w:r w:rsidRPr="00174225">
        <w:rPr>
          <w:spacing w:val="1"/>
          <w:sz w:val="20"/>
        </w:rPr>
        <w:t>n</w:t>
      </w:r>
      <w:r w:rsidRPr="00174225">
        <w:rPr>
          <w:sz w:val="20"/>
        </w:rPr>
        <w:t>s</w:t>
      </w:r>
      <w:r w:rsidRPr="00174225">
        <w:rPr>
          <w:spacing w:val="1"/>
          <w:sz w:val="20"/>
        </w:rPr>
        <w:t>u</w:t>
      </w:r>
      <w:r w:rsidRPr="00174225">
        <w:rPr>
          <w:sz w:val="20"/>
        </w:rPr>
        <w:t>lati</w:t>
      </w:r>
      <w:r w:rsidRPr="00174225">
        <w:rPr>
          <w:spacing w:val="1"/>
          <w:sz w:val="20"/>
        </w:rPr>
        <w:t>o</w:t>
      </w:r>
      <w:r w:rsidRPr="00174225">
        <w:rPr>
          <w:sz w:val="20"/>
        </w:rPr>
        <w:t xml:space="preserve">n </w:t>
      </w:r>
      <w:r w:rsidRPr="00174225">
        <w:rPr>
          <w:spacing w:val="1"/>
          <w:sz w:val="20"/>
        </w:rPr>
        <w:t>R</w:t>
      </w:r>
      <w:r w:rsidRPr="00174225">
        <w:rPr>
          <w:sz w:val="20"/>
        </w:rPr>
        <w:t>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4"/>
          <w:numId w:val="26"/>
        </w:numPr>
        <w:tabs>
          <w:tab w:val="left" w:pos="3074"/>
        </w:tabs>
        <w:spacing w:line="252" w:lineRule="auto"/>
        <w:ind w:left="3074"/>
        <w:jc w:val="both"/>
        <w:rPr>
          <w:sz w:val="20"/>
        </w:rPr>
      </w:pPr>
      <w:r w:rsidRPr="00174225">
        <w:rPr>
          <w:spacing w:val="1"/>
          <w:sz w:val="20"/>
        </w:rPr>
        <w:t>Ex</w:t>
      </w:r>
      <w:r w:rsidRPr="00174225">
        <w:rPr>
          <w:sz w:val="20"/>
        </w:rPr>
        <w:t>teri</w:t>
      </w:r>
      <w:r w:rsidRPr="00174225">
        <w:rPr>
          <w:spacing w:val="1"/>
          <w:sz w:val="20"/>
        </w:rPr>
        <w:t>o</w:t>
      </w:r>
      <w:r w:rsidRPr="00174225">
        <w:rPr>
          <w:sz w:val="20"/>
        </w:rPr>
        <w:t>r</w:t>
      </w:r>
      <w:r w:rsidRPr="00174225">
        <w:rPr>
          <w:spacing w:val="17"/>
          <w:sz w:val="20"/>
        </w:rPr>
        <w:t xml:space="preserve"> </w:t>
      </w:r>
      <w:r w:rsidRPr="00174225">
        <w:rPr>
          <w:spacing w:val="1"/>
          <w:sz w:val="20"/>
        </w:rPr>
        <w:t>w</w:t>
      </w:r>
      <w:r w:rsidRPr="00174225">
        <w:rPr>
          <w:sz w:val="20"/>
        </w:rPr>
        <w:t>all</w:t>
      </w:r>
      <w:r w:rsidRPr="00174225">
        <w:rPr>
          <w:spacing w:val="18"/>
          <w:sz w:val="20"/>
        </w:rPr>
        <w:t xml:space="preserve"> </w:t>
      </w:r>
      <w:r w:rsidRPr="00174225">
        <w:rPr>
          <w:sz w:val="20"/>
        </w:rPr>
        <w:t>i</w:t>
      </w:r>
      <w:r w:rsidRPr="00174225">
        <w:rPr>
          <w:spacing w:val="1"/>
          <w:sz w:val="20"/>
        </w:rPr>
        <w:t>n</w:t>
      </w:r>
      <w:r w:rsidRPr="00174225">
        <w:rPr>
          <w:sz w:val="20"/>
        </w:rPr>
        <w:t>s</w:t>
      </w:r>
      <w:r w:rsidRPr="00174225">
        <w:rPr>
          <w:spacing w:val="1"/>
          <w:sz w:val="20"/>
        </w:rPr>
        <w:t>u</w:t>
      </w:r>
      <w:r w:rsidRPr="00174225">
        <w:rPr>
          <w:sz w:val="20"/>
        </w:rPr>
        <w:t>lati</w:t>
      </w:r>
      <w:r w:rsidRPr="00174225">
        <w:rPr>
          <w:spacing w:val="1"/>
          <w:sz w:val="20"/>
        </w:rPr>
        <w:t>o</w:t>
      </w:r>
      <w:r w:rsidRPr="00174225">
        <w:rPr>
          <w:sz w:val="20"/>
        </w:rPr>
        <w:t>n</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9"/>
          <w:sz w:val="20"/>
        </w:rPr>
        <w:t xml:space="preserve"> </w:t>
      </w:r>
      <w:r w:rsidRPr="00174225">
        <w:rPr>
          <w:sz w:val="20"/>
        </w:rPr>
        <w:t>an</w:t>
      </w:r>
      <w:r w:rsidRPr="00174225">
        <w:rPr>
          <w:spacing w:val="19"/>
          <w:sz w:val="20"/>
        </w:rPr>
        <w:t xml:space="preserve"> </w:t>
      </w:r>
      <w:r w:rsidRPr="00174225">
        <w:rPr>
          <w:spacing w:val="1"/>
          <w:sz w:val="20"/>
        </w:rPr>
        <w:t>ov</w:t>
      </w:r>
      <w:r w:rsidRPr="00174225">
        <w:rPr>
          <w:sz w:val="20"/>
        </w:rPr>
        <w:t>erall</w:t>
      </w:r>
      <w:r w:rsidRPr="00174225">
        <w:rPr>
          <w:spacing w:val="17"/>
          <w:sz w:val="20"/>
        </w:rPr>
        <w:t xml:space="preserve"> </w:t>
      </w:r>
      <w:r w:rsidRPr="00174225">
        <w:rPr>
          <w:spacing w:val="1"/>
          <w:sz w:val="20"/>
        </w:rPr>
        <w:t>R</w:t>
      </w:r>
      <w:r w:rsidRPr="00174225">
        <w:rPr>
          <w:sz w:val="20"/>
        </w:rPr>
        <w:t>-</w:t>
      </w:r>
      <w:r w:rsidRPr="00174225">
        <w:rPr>
          <w:spacing w:val="1"/>
          <w:sz w:val="20"/>
        </w:rPr>
        <w:t>1</w:t>
      </w:r>
      <w:r w:rsidRPr="00174225">
        <w:rPr>
          <w:sz w:val="20"/>
        </w:rPr>
        <w:t>3</w:t>
      </w:r>
      <w:r w:rsidRPr="00174225">
        <w:rPr>
          <w:spacing w:val="19"/>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0"/>
          <w:sz w:val="20"/>
        </w:rPr>
        <w:t xml:space="preserve"> </w:t>
      </w:r>
      <w:r w:rsidRPr="00174225">
        <w:rPr>
          <w:sz w:val="20"/>
        </w:rPr>
        <w:t>f</w:t>
      </w:r>
      <w:r w:rsidRPr="00174225">
        <w:rPr>
          <w:spacing w:val="1"/>
          <w:sz w:val="20"/>
        </w:rPr>
        <w:t>o</w:t>
      </w:r>
      <w:r w:rsidRPr="00174225">
        <w:rPr>
          <w:sz w:val="20"/>
        </w:rPr>
        <w:t>r</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e</w:t>
      </w:r>
      <w:r w:rsidRPr="00174225">
        <w:rPr>
          <w:spacing w:val="1"/>
          <w:sz w:val="20"/>
        </w:rPr>
        <w:t>n</w:t>
      </w:r>
      <w:r w:rsidRPr="00174225">
        <w:rPr>
          <w:sz w:val="20"/>
        </w:rPr>
        <w:t>tire</w:t>
      </w:r>
      <w:r w:rsidRPr="00174225">
        <w:rPr>
          <w:w w:val="102"/>
          <w:sz w:val="20"/>
        </w:rPr>
        <w:t xml:space="preserve"> </w:t>
      </w:r>
      <w:r w:rsidRPr="00174225">
        <w:rPr>
          <w:spacing w:val="1"/>
          <w:sz w:val="20"/>
        </w:rPr>
        <w:t>w</w:t>
      </w:r>
      <w:r w:rsidRPr="00174225">
        <w:rPr>
          <w:sz w:val="20"/>
        </w:rPr>
        <w:t>all</w:t>
      </w:r>
      <w:r w:rsidRPr="00174225">
        <w:rPr>
          <w:spacing w:val="37"/>
          <w:sz w:val="20"/>
        </w:rPr>
        <w:t xml:space="preserve"> </w:t>
      </w:r>
      <w:r w:rsidRPr="00174225">
        <w:rPr>
          <w:sz w:val="20"/>
        </w:rPr>
        <w:t>asse</w:t>
      </w:r>
      <w:r w:rsidRPr="00174225">
        <w:rPr>
          <w:spacing w:val="2"/>
          <w:sz w:val="20"/>
        </w:rPr>
        <w:t>m</w:t>
      </w:r>
      <w:r w:rsidRPr="00174225">
        <w:rPr>
          <w:spacing w:val="1"/>
          <w:sz w:val="20"/>
        </w:rPr>
        <w:t>b</w:t>
      </w:r>
      <w:r w:rsidRPr="00174225">
        <w:rPr>
          <w:sz w:val="20"/>
        </w:rPr>
        <w:t>l</w:t>
      </w:r>
      <w:r w:rsidRPr="00174225">
        <w:rPr>
          <w:spacing w:val="1"/>
          <w:sz w:val="20"/>
        </w:rPr>
        <w:t>y</w:t>
      </w:r>
      <w:r w:rsidRPr="00174225">
        <w:rPr>
          <w:sz w:val="20"/>
        </w:rPr>
        <w:t>.</w:t>
      </w:r>
    </w:p>
    <w:p w:rsidR="0060336D" w:rsidRPr="00174225" w:rsidRDefault="0060336D" w:rsidP="00492E2D">
      <w:pPr>
        <w:pStyle w:val="BodyText"/>
        <w:widowControl w:val="0"/>
        <w:numPr>
          <w:ilvl w:val="4"/>
          <w:numId w:val="26"/>
        </w:numPr>
        <w:tabs>
          <w:tab w:val="left" w:pos="3074"/>
        </w:tabs>
        <w:spacing w:line="237" w:lineRule="exact"/>
        <w:ind w:left="3074"/>
        <w:jc w:val="both"/>
        <w:rPr>
          <w:sz w:val="20"/>
        </w:rPr>
      </w:pPr>
      <w:r w:rsidRPr="00174225">
        <w:rPr>
          <w:spacing w:val="1"/>
          <w:sz w:val="20"/>
        </w:rPr>
        <w:t>Roo</w:t>
      </w:r>
      <w:r w:rsidRPr="00174225">
        <w:rPr>
          <w:sz w:val="20"/>
        </w:rPr>
        <w:t>f</w:t>
      </w:r>
      <w:r w:rsidRPr="00174225">
        <w:rPr>
          <w:spacing w:val="17"/>
          <w:sz w:val="20"/>
        </w:rPr>
        <w:t xml:space="preserve"> </w:t>
      </w:r>
      <w:r w:rsidRPr="00174225">
        <w:rPr>
          <w:spacing w:val="1"/>
          <w:sz w:val="20"/>
        </w:rPr>
        <w:t>o</w:t>
      </w:r>
      <w:r w:rsidRPr="00174225">
        <w:rPr>
          <w:sz w:val="20"/>
        </w:rPr>
        <w:t>r</w:t>
      </w:r>
      <w:r w:rsidRPr="00174225">
        <w:rPr>
          <w:spacing w:val="17"/>
          <w:sz w:val="20"/>
        </w:rPr>
        <w:t xml:space="preserve"> </w:t>
      </w:r>
      <w:r w:rsidRPr="00174225">
        <w:rPr>
          <w:sz w:val="20"/>
        </w:rPr>
        <w:t>attic</w:t>
      </w:r>
      <w:r w:rsidRPr="00174225">
        <w:rPr>
          <w:spacing w:val="19"/>
          <w:sz w:val="20"/>
        </w:rPr>
        <w:t xml:space="preserve"> </w:t>
      </w:r>
      <w:r w:rsidRPr="00174225">
        <w:rPr>
          <w:sz w:val="20"/>
        </w:rPr>
        <w:t>i</w:t>
      </w:r>
      <w:r w:rsidRPr="00174225">
        <w:rPr>
          <w:spacing w:val="1"/>
          <w:sz w:val="20"/>
        </w:rPr>
        <w:t>n</w:t>
      </w:r>
      <w:r w:rsidRPr="00174225">
        <w:rPr>
          <w:sz w:val="20"/>
        </w:rPr>
        <w:t>s</w:t>
      </w:r>
      <w:r w:rsidRPr="00174225">
        <w:rPr>
          <w:spacing w:val="1"/>
          <w:sz w:val="20"/>
        </w:rPr>
        <w:t>u</w:t>
      </w:r>
      <w:r w:rsidRPr="00174225">
        <w:rPr>
          <w:sz w:val="20"/>
        </w:rPr>
        <w:t>lati</w:t>
      </w:r>
      <w:r w:rsidRPr="00174225">
        <w:rPr>
          <w:spacing w:val="1"/>
          <w:sz w:val="20"/>
        </w:rPr>
        <w:t>o</w:t>
      </w:r>
      <w:r w:rsidRPr="00174225">
        <w:rPr>
          <w:sz w:val="20"/>
        </w:rPr>
        <w:t>n</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9"/>
          <w:sz w:val="20"/>
        </w:rPr>
        <w:t xml:space="preserve"> </w:t>
      </w:r>
      <w:r w:rsidRPr="00174225">
        <w:rPr>
          <w:sz w:val="20"/>
        </w:rPr>
        <w:t>an</w:t>
      </w:r>
      <w:r w:rsidRPr="00174225">
        <w:rPr>
          <w:spacing w:val="18"/>
          <w:sz w:val="20"/>
        </w:rPr>
        <w:t xml:space="preserve"> </w:t>
      </w:r>
      <w:r w:rsidRPr="00174225">
        <w:rPr>
          <w:spacing w:val="1"/>
          <w:sz w:val="20"/>
        </w:rPr>
        <w:t>R</w:t>
      </w:r>
      <w:r w:rsidRPr="00174225">
        <w:rPr>
          <w:sz w:val="20"/>
        </w:rPr>
        <w:t>-</w:t>
      </w:r>
      <w:r w:rsidRPr="00174225">
        <w:rPr>
          <w:spacing w:val="1"/>
          <w:sz w:val="20"/>
        </w:rPr>
        <w:t>3</w:t>
      </w:r>
      <w:r w:rsidRPr="00174225">
        <w:rPr>
          <w:sz w:val="20"/>
        </w:rPr>
        <w:t>8</w:t>
      </w:r>
      <w:r w:rsidRPr="00174225">
        <w:rPr>
          <w:spacing w:val="19"/>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pacing w:val="2"/>
          <w:sz w:val="20"/>
        </w:rPr>
        <w:t>m.</w:t>
      </w:r>
    </w:p>
    <w:p w:rsidR="0060336D" w:rsidRPr="00174225" w:rsidRDefault="0060336D" w:rsidP="00492E2D">
      <w:pPr>
        <w:pStyle w:val="BodyText"/>
        <w:widowControl w:val="0"/>
        <w:numPr>
          <w:ilvl w:val="4"/>
          <w:numId w:val="26"/>
        </w:numPr>
        <w:tabs>
          <w:tab w:val="left" w:pos="3074"/>
        </w:tabs>
        <w:spacing w:before="13"/>
        <w:ind w:left="3074"/>
        <w:jc w:val="both"/>
        <w:rPr>
          <w:sz w:val="20"/>
        </w:rPr>
      </w:pPr>
      <w:r w:rsidRPr="00174225">
        <w:rPr>
          <w:spacing w:val="1"/>
          <w:sz w:val="20"/>
        </w:rPr>
        <w:t>V</w:t>
      </w:r>
      <w:r w:rsidRPr="00174225">
        <w:rPr>
          <w:sz w:val="20"/>
        </w:rPr>
        <w:t>a</w:t>
      </w:r>
      <w:r w:rsidRPr="00174225">
        <w:rPr>
          <w:spacing w:val="1"/>
          <w:sz w:val="20"/>
        </w:rPr>
        <w:t>po</w:t>
      </w:r>
      <w:r w:rsidRPr="00174225">
        <w:rPr>
          <w:sz w:val="20"/>
        </w:rPr>
        <w:t>r</w:t>
      </w:r>
      <w:r w:rsidRPr="00174225">
        <w:rPr>
          <w:spacing w:val="20"/>
          <w:sz w:val="20"/>
        </w:rPr>
        <w:t xml:space="preserve"> </w:t>
      </w:r>
      <w:r w:rsidRPr="00174225">
        <w:rPr>
          <w:sz w:val="20"/>
        </w:rPr>
        <w:t>retar</w:t>
      </w:r>
      <w:r w:rsidRPr="00174225">
        <w:rPr>
          <w:spacing w:val="1"/>
          <w:sz w:val="20"/>
        </w:rPr>
        <w:t>d</w:t>
      </w:r>
      <w:r w:rsidRPr="00174225">
        <w:rPr>
          <w:sz w:val="20"/>
        </w:rPr>
        <w:t>ers</w:t>
      </w:r>
      <w:r w:rsidRPr="00174225">
        <w:rPr>
          <w:spacing w:val="22"/>
          <w:sz w:val="20"/>
        </w:rPr>
        <w:t xml:space="preserve"> </w:t>
      </w:r>
      <w:r w:rsidRPr="00174225">
        <w:rPr>
          <w:spacing w:val="2"/>
          <w:sz w:val="20"/>
        </w:rPr>
        <w:t>m</w:t>
      </w:r>
      <w:r w:rsidRPr="00174225">
        <w:rPr>
          <w:spacing w:val="1"/>
          <w:sz w:val="20"/>
        </w:rPr>
        <w:t>u</w:t>
      </w:r>
      <w:r w:rsidRPr="00174225">
        <w:rPr>
          <w:sz w:val="20"/>
        </w:rPr>
        <w:t>st</w:t>
      </w:r>
      <w:r w:rsidRPr="00174225">
        <w:rPr>
          <w:spacing w:val="21"/>
          <w:sz w:val="20"/>
        </w:rPr>
        <w:t xml:space="preserve"> </w:t>
      </w:r>
      <w:r w:rsidRPr="00174225">
        <w:rPr>
          <w:spacing w:val="1"/>
          <w:sz w:val="20"/>
        </w:rPr>
        <w:t>b</w:t>
      </w:r>
      <w:r w:rsidRPr="00174225">
        <w:rPr>
          <w:sz w:val="20"/>
        </w:rPr>
        <w:t>e</w:t>
      </w:r>
      <w:r w:rsidRPr="00174225">
        <w:rPr>
          <w:spacing w:val="22"/>
          <w:sz w:val="20"/>
        </w:rPr>
        <w:t xml:space="preserve"> </w:t>
      </w:r>
      <w:r w:rsidRPr="00174225">
        <w:rPr>
          <w:sz w:val="20"/>
        </w:rPr>
        <w:t>i</w:t>
      </w:r>
      <w:r w:rsidRPr="00174225">
        <w:rPr>
          <w:spacing w:val="1"/>
          <w:sz w:val="20"/>
        </w:rPr>
        <w:t>n</w:t>
      </w:r>
      <w:r w:rsidRPr="00174225">
        <w:rPr>
          <w:sz w:val="20"/>
        </w:rPr>
        <w:t>stalled</w:t>
      </w:r>
      <w:r w:rsidRPr="00174225">
        <w:rPr>
          <w:spacing w:val="22"/>
          <w:sz w:val="20"/>
        </w:rPr>
        <w:t xml:space="preserve"> </w:t>
      </w:r>
      <w:r w:rsidRPr="00174225">
        <w:rPr>
          <w:sz w:val="20"/>
        </w:rPr>
        <w:t>if</w:t>
      </w:r>
      <w:r w:rsidRPr="00174225">
        <w:rPr>
          <w:spacing w:val="20"/>
          <w:sz w:val="20"/>
        </w:rPr>
        <w:t xml:space="preserve"> </w:t>
      </w:r>
      <w:r w:rsidRPr="00174225">
        <w:rPr>
          <w:sz w:val="20"/>
        </w:rPr>
        <w:t>rec</w:t>
      </w:r>
      <w:r w:rsidRPr="00174225">
        <w:rPr>
          <w:spacing w:val="1"/>
          <w:sz w:val="20"/>
        </w:rPr>
        <w:t>o</w:t>
      </w:r>
      <w:r w:rsidRPr="00174225">
        <w:rPr>
          <w:spacing w:val="2"/>
          <w:sz w:val="20"/>
        </w:rPr>
        <w:t>mm</w:t>
      </w:r>
      <w:r w:rsidRPr="00174225">
        <w:rPr>
          <w:sz w:val="20"/>
        </w:rPr>
        <w:t>e</w:t>
      </w:r>
      <w:r w:rsidRPr="00174225">
        <w:rPr>
          <w:spacing w:val="1"/>
          <w:sz w:val="20"/>
        </w:rPr>
        <w:t>nd</w:t>
      </w:r>
      <w:r w:rsidRPr="00174225">
        <w:rPr>
          <w:sz w:val="20"/>
        </w:rPr>
        <w:t>ed</w:t>
      </w:r>
      <w:r w:rsidRPr="00174225">
        <w:rPr>
          <w:spacing w:val="22"/>
          <w:sz w:val="20"/>
        </w:rPr>
        <w:t xml:space="preserve"> </w:t>
      </w:r>
      <w:r w:rsidRPr="00174225">
        <w:rPr>
          <w:spacing w:val="1"/>
          <w:sz w:val="20"/>
        </w:rPr>
        <w:t>b</w:t>
      </w:r>
      <w:r w:rsidRPr="00174225">
        <w:rPr>
          <w:sz w:val="20"/>
        </w:rPr>
        <w:t>y</w:t>
      </w:r>
      <w:r w:rsidRPr="00174225">
        <w:rPr>
          <w:spacing w:val="2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1"/>
          <w:sz w:val="20"/>
        </w:rPr>
        <w:t xml:space="preserve"> </w:t>
      </w:r>
      <w:r w:rsidRPr="00174225">
        <w:rPr>
          <w:sz w:val="20"/>
        </w:rPr>
        <w:t>arc</w:t>
      </w:r>
      <w:r w:rsidRPr="00174225">
        <w:rPr>
          <w:spacing w:val="1"/>
          <w:sz w:val="20"/>
        </w:rPr>
        <w:t>h</w:t>
      </w:r>
      <w:r w:rsidRPr="00174225">
        <w:rPr>
          <w:sz w:val="20"/>
        </w:rPr>
        <w:t>itect.</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6"/>
        </w:numPr>
        <w:tabs>
          <w:tab w:val="left" w:pos="1904"/>
        </w:tabs>
        <w:ind w:left="1904" w:hanging="360"/>
        <w:jc w:val="both"/>
        <w:rPr>
          <w:sz w:val="20"/>
        </w:rPr>
      </w:pPr>
      <w:r w:rsidRPr="00174225">
        <w:rPr>
          <w:spacing w:val="1"/>
          <w:sz w:val="20"/>
        </w:rPr>
        <w:t>K</w:t>
      </w:r>
      <w:r w:rsidRPr="00174225">
        <w:rPr>
          <w:sz w:val="20"/>
        </w:rPr>
        <w:t>itc</w:t>
      </w:r>
      <w:r w:rsidRPr="00174225">
        <w:rPr>
          <w:spacing w:val="1"/>
          <w:sz w:val="20"/>
        </w:rPr>
        <w:t>h</w:t>
      </w:r>
      <w:r w:rsidRPr="00174225">
        <w:rPr>
          <w:sz w:val="20"/>
        </w:rPr>
        <w:t>en</w:t>
      </w:r>
      <w:r w:rsidRPr="00174225">
        <w:rPr>
          <w:spacing w:val="40"/>
          <w:sz w:val="20"/>
        </w:rPr>
        <w:t xml:space="preserve"> </w:t>
      </w:r>
      <w:r w:rsidRPr="00174225">
        <w:rPr>
          <w:sz w:val="20"/>
        </w:rPr>
        <w:t>s</w:t>
      </w:r>
      <w:r w:rsidRPr="00174225">
        <w:rPr>
          <w:spacing w:val="1"/>
          <w:sz w:val="20"/>
        </w:rPr>
        <w:t>p</w:t>
      </w:r>
      <w:r w:rsidRPr="00174225">
        <w:rPr>
          <w:sz w:val="20"/>
        </w:rPr>
        <w:t>aces: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4"/>
          <w:numId w:val="26"/>
        </w:numPr>
        <w:tabs>
          <w:tab w:val="left" w:pos="3074"/>
        </w:tabs>
        <w:spacing w:line="248" w:lineRule="auto"/>
        <w:ind w:left="3074"/>
        <w:jc w:val="both"/>
        <w:rPr>
          <w:sz w:val="20"/>
        </w:rPr>
      </w:pPr>
      <w:r w:rsidRPr="00174225">
        <w:rPr>
          <w:sz w:val="20"/>
        </w:rPr>
        <w:t>A</w:t>
      </w:r>
      <w:r w:rsidRPr="00174225">
        <w:rPr>
          <w:spacing w:val="20"/>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z w:val="20"/>
        </w:rPr>
        <w:t>6</w:t>
      </w:r>
      <w:r w:rsidRPr="00174225">
        <w:rPr>
          <w:spacing w:val="19"/>
          <w:sz w:val="20"/>
        </w:rPr>
        <w:t xml:space="preserve"> </w:t>
      </w:r>
      <w:r w:rsidRPr="00174225">
        <w:rPr>
          <w:spacing w:val="1"/>
          <w:sz w:val="20"/>
        </w:rPr>
        <w:t>1</w:t>
      </w:r>
      <w:r w:rsidRPr="00174225">
        <w:rPr>
          <w:sz w:val="20"/>
        </w:rPr>
        <w:t>/</w:t>
      </w:r>
      <w:r w:rsidRPr="00174225">
        <w:rPr>
          <w:spacing w:val="1"/>
          <w:sz w:val="20"/>
        </w:rPr>
        <w:t>2</w:t>
      </w:r>
      <w:r w:rsidRPr="00174225">
        <w:rPr>
          <w:sz w:val="20"/>
        </w:rPr>
        <w:t>-i</w:t>
      </w:r>
      <w:r w:rsidRPr="00174225">
        <w:rPr>
          <w:spacing w:val="1"/>
          <w:sz w:val="20"/>
        </w:rPr>
        <w:t>n</w:t>
      </w:r>
      <w:r w:rsidRPr="00174225">
        <w:rPr>
          <w:sz w:val="20"/>
        </w:rPr>
        <w:t>ch</w:t>
      </w:r>
      <w:r w:rsidRPr="00174225">
        <w:rPr>
          <w:spacing w:val="19"/>
          <w:sz w:val="20"/>
        </w:rPr>
        <w:t xml:space="preserve"> </w:t>
      </w:r>
      <w:r w:rsidRPr="00174225">
        <w:rPr>
          <w:sz w:val="20"/>
        </w:rPr>
        <w:t>deep</w:t>
      </w:r>
      <w:r w:rsidRPr="00174225">
        <w:rPr>
          <w:spacing w:val="19"/>
          <w:sz w:val="20"/>
        </w:rPr>
        <w:t xml:space="preserve"> </w:t>
      </w:r>
      <w:r w:rsidRPr="00174225">
        <w:rPr>
          <w:sz w:val="20"/>
        </w:rPr>
        <w:t>double</w:t>
      </w:r>
      <w:r w:rsidRPr="00174225">
        <w:rPr>
          <w:spacing w:val="18"/>
          <w:sz w:val="20"/>
        </w:rPr>
        <w:t xml:space="preserve"> </w:t>
      </w:r>
      <w:r w:rsidRPr="00174225">
        <w:rPr>
          <w:sz w:val="20"/>
        </w:rPr>
        <w:t>bo</w:t>
      </w:r>
      <w:r w:rsidRPr="00174225">
        <w:rPr>
          <w:spacing w:val="2"/>
          <w:sz w:val="20"/>
        </w:rPr>
        <w:t>w</w:t>
      </w:r>
      <w:r w:rsidRPr="00174225">
        <w:rPr>
          <w:sz w:val="20"/>
        </w:rPr>
        <w:t>l</w:t>
      </w:r>
      <w:r w:rsidRPr="00174225">
        <w:rPr>
          <w:spacing w:val="18"/>
          <w:sz w:val="20"/>
        </w:rPr>
        <w:t xml:space="preserve"> </w:t>
      </w:r>
      <w:r w:rsidRPr="00174225">
        <w:rPr>
          <w:sz w:val="20"/>
        </w:rPr>
        <w:t>stai</w:t>
      </w:r>
      <w:r w:rsidRPr="00174225">
        <w:rPr>
          <w:spacing w:val="1"/>
          <w:sz w:val="20"/>
        </w:rPr>
        <w:t>n</w:t>
      </w:r>
      <w:r w:rsidRPr="00174225">
        <w:rPr>
          <w:sz w:val="20"/>
        </w:rPr>
        <w:t>less</w:t>
      </w:r>
      <w:r w:rsidRPr="00174225">
        <w:rPr>
          <w:spacing w:val="19"/>
          <w:sz w:val="20"/>
        </w:rPr>
        <w:t xml:space="preserve"> </w:t>
      </w:r>
      <w:r w:rsidRPr="00174225">
        <w:rPr>
          <w:sz w:val="20"/>
        </w:rPr>
        <w:t>steel</w:t>
      </w:r>
      <w:r w:rsidRPr="00174225">
        <w:rPr>
          <w:spacing w:val="17"/>
          <w:sz w:val="20"/>
        </w:rPr>
        <w:t xml:space="preserve"> </w:t>
      </w:r>
      <w:r w:rsidRPr="00174225">
        <w:rPr>
          <w:sz w:val="20"/>
        </w:rPr>
        <w:t>si</w:t>
      </w:r>
      <w:r w:rsidRPr="00174225">
        <w:rPr>
          <w:spacing w:val="1"/>
          <w:sz w:val="20"/>
        </w:rPr>
        <w:t>n</w:t>
      </w:r>
      <w:r w:rsidRPr="00174225">
        <w:rPr>
          <w:sz w:val="20"/>
        </w:rPr>
        <w:t>ks</w:t>
      </w:r>
      <w:r w:rsidRPr="00174225">
        <w:rPr>
          <w:spacing w:val="19"/>
          <w:sz w:val="20"/>
        </w:rPr>
        <w:t xml:space="preserve"> </w:t>
      </w:r>
      <w:r w:rsidRPr="00174225">
        <w:rPr>
          <w:sz w:val="20"/>
        </w:rPr>
        <w:t>are</w:t>
      </w:r>
      <w:r w:rsidRPr="00174225">
        <w:rPr>
          <w:spacing w:val="18"/>
          <w:sz w:val="20"/>
        </w:rPr>
        <w:t xml:space="preserve"> </w:t>
      </w:r>
      <w:r w:rsidRPr="00174225">
        <w:rPr>
          <w:sz w:val="20"/>
        </w:rPr>
        <w:t>required</w:t>
      </w:r>
      <w:r w:rsidRPr="00174225">
        <w:rPr>
          <w:w w:val="102"/>
          <w:sz w:val="20"/>
        </w:rPr>
        <w:t xml:space="preserve"> </w:t>
      </w:r>
      <w:r w:rsidRPr="00174225">
        <w:rPr>
          <w:sz w:val="20"/>
        </w:rPr>
        <w:t>in</w:t>
      </w:r>
      <w:r w:rsidRPr="00174225">
        <w:rPr>
          <w:spacing w:val="17"/>
          <w:sz w:val="20"/>
        </w:rPr>
        <w:t xml:space="preserve"> </w:t>
      </w:r>
      <w:r w:rsidRPr="00174225">
        <w:rPr>
          <w:sz w:val="20"/>
        </w:rPr>
        <w:t>each</w:t>
      </w:r>
      <w:r w:rsidRPr="00174225">
        <w:rPr>
          <w:spacing w:val="18"/>
          <w:sz w:val="20"/>
        </w:rPr>
        <w:t xml:space="preserve"> </w:t>
      </w:r>
      <w:r w:rsidRPr="00174225">
        <w:rPr>
          <w:sz w:val="20"/>
        </w:rPr>
        <w:t>unit.</w:t>
      </w:r>
    </w:p>
    <w:p w:rsidR="0060336D" w:rsidRPr="00174225" w:rsidRDefault="0060336D" w:rsidP="00492E2D">
      <w:pPr>
        <w:pStyle w:val="BodyText"/>
        <w:widowControl w:val="0"/>
        <w:numPr>
          <w:ilvl w:val="4"/>
          <w:numId w:val="26"/>
        </w:numPr>
        <w:tabs>
          <w:tab w:val="left" w:pos="3074"/>
        </w:tabs>
        <w:spacing w:before="5" w:line="251" w:lineRule="auto"/>
        <w:ind w:left="3074"/>
        <w:jc w:val="both"/>
        <w:rPr>
          <w:sz w:val="20"/>
        </w:rPr>
      </w:pPr>
      <w:r w:rsidRPr="00174225">
        <w:rPr>
          <w:spacing w:val="1"/>
          <w:sz w:val="20"/>
        </w:rPr>
        <w:t>E</w:t>
      </w:r>
      <w:r w:rsidRPr="00174225">
        <w:rPr>
          <w:sz w:val="20"/>
        </w:rPr>
        <w:t>ach</w:t>
      </w:r>
      <w:r w:rsidRPr="00174225">
        <w:rPr>
          <w:spacing w:val="14"/>
          <w:sz w:val="20"/>
        </w:rPr>
        <w:t xml:space="preserve"> </w:t>
      </w:r>
      <w:r w:rsidRPr="00174225">
        <w:rPr>
          <w:spacing w:val="1"/>
          <w:sz w:val="20"/>
        </w:rPr>
        <w:t>un</w:t>
      </w:r>
      <w:r w:rsidRPr="00174225">
        <w:rPr>
          <w:sz w:val="20"/>
        </w:rPr>
        <w:t>it</w:t>
      </w:r>
      <w:r w:rsidRPr="00174225">
        <w:rPr>
          <w:spacing w:val="14"/>
          <w:sz w:val="20"/>
        </w:rPr>
        <w:t xml:space="preserve"> </w:t>
      </w:r>
      <w:r w:rsidRPr="00174225">
        <w:rPr>
          <w:spacing w:val="2"/>
          <w:sz w:val="20"/>
        </w:rPr>
        <w:t>m</w:t>
      </w:r>
      <w:r w:rsidRPr="00174225">
        <w:rPr>
          <w:spacing w:val="1"/>
          <w:sz w:val="20"/>
        </w:rPr>
        <w:t>u</w:t>
      </w:r>
      <w:r w:rsidRPr="00174225">
        <w:rPr>
          <w:sz w:val="20"/>
        </w:rPr>
        <w:t>st</w:t>
      </w:r>
      <w:r w:rsidRPr="00174225">
        <w:rPr>
          <w:spacing w:val="14"/>
          <w:sz w:val="20"/>
        </w:rPr>
        <w:t xml:space="preserve"> </w:t>
      </w:r>
      <w:r w:rsidRPr="00174225">
        <w:rPr>
          <w:spacing w:val="1"/>
          <w:sz w:val="20"/>
        </w:rPr>
        <w:t>b</w:t>
      </w:r>
      <w:r w:rsidRPr="00174225">
        <w:rPr>
          <w:sz w:val="20"/>
        </w:rPr>
        <w:t>e</w:t>
      </w:r>
      <w:r w:rsidRPr="00174225">
        <w:rPr>
          <w:spacing w:val="15"/>
          <w:sz w:val="20"/>
        </w:rPr>
        <w:t xml:space="preserve"> </w:t>
      </w:r>
      <w:r w:rsidRPr="00174225">
        <w:rPr>
          <w:sz w:val="20"/>
        </w:rPr>
        <w:t>e</w:t>
      </w:r>
      <w:r w:rsidRPr="00174225">
        <w:rPr>
          <w:spacing w:val="1"/>
          <w:sz w:val="20"/>
        </w:rPr>
        <w:t>qu</w:t>
      </w:r>
      <w:r w:rsidRPr="00174225">
        <w:rPr>
          <w:sz w:val="20"/>
        </w:rPr>
        <w:t>i</w:t>
      </w:r>
      <w:r w:rsidRPr="00174225">
        <w:rPr>
          <w:spacing w:val="1"/>
          <w:sz w:val="20"/>
        </w:rPr>
        <w:t>pp</w:t>
      </w:r>
      <w:r w:rsidRPr="00174225">
        <w:rPr>
          <w:sz w:val="20"/>
        </w:rPr>
        <w:t>ed</w:t>
      </w:r>
      <w:r w:rsidRPr="00174225">
        <w:rPr>
          <w:spacing w:val="15"/>
          <w:sz w:val="20"/>
        </w:rPr>
        <w:t xml:space="preserve"> </w:t>
      </w:r>
      <w:r w:rsidRPr="00174225">
        <w:rPr>
          <w:spacing w:val="1"/>
          <w:sz w:val="20"/>
        </w:rPr>
        <w:t>w</w:t>
      </w:r>
      <w:r w:rsidRPr="00174225">
        <w:rPr>
          <w:sz w:val="20"/>
        </w:rPr>
        <w:t>ith</w:t>
      </w:r>
      <w:r w:rsidRPr="00174225">
        <w:rPr>
          <w:spacing w:val="15"/>
          <w:sz w:val="20"/>
        </w:rPr>
        <w:t xml:space="preserve"> </w:t>
      </w:r>
      <w:r w:rsidRPr="00174225">
        <w:rPr>
          <w:sz w:val="20"/>
        </w:rPr>
        <w:t>a</w:t>
      </w:r>
      <w:r w:rsidRPr="00174225">
        <w:rPr>
          <w:spacing w:val="15"/>
          <w:sz w:val="20"/>
        </w:rPr>
        <w:t xml:space="preserve"> </w:t>
      </w:r>
      <w:r w:rsidRPr="00174225">
        <w:rPr>
          <w:sz w:val="20"/>
        </w:rPr>
        <w:t>5</w:t>
      </w:r>
      <w:r w:rsidRPr="00174225">
        <w:rPr>
          <w:spacing w:val="15"/>
          <w:sz w:val="20"/>
        </w:rPr>
        <w:t xml:space="preserve"> </w:t>
      </w:r>
      <w:r w:rsidRPr="00174225">
        <w:rPr>
          <w:sz w:val="20"/>
        </w:rPr>
        <w:t>l</w:t>
      </w:r>
      <w:r w:rsidRPr="00174225">
        <w:rPr>
          <w:spacing w:val="1"/>
          <w:sz w:val="20"/>
        </w:rPr>
        <w:t>b</w:t>
      </w:r>
      <w:r w:rsidRPr="00174225">
        <w:rPr>
          <w:sz w:val="20"/>
        </w:rPr>
        <w:t xml:space="preserve">.  </w:t>
      </w:r>
      <w:r w:rsidRPr="00174225">
        <w:rPr>
          <w:spacing w:val="1"/>
          <w:sz w:val="20"/>
        </w:rPr>
        <w:t>AB</w:t>
      </w:r>
      <w:r w:rsidRPr="00174225">
        <w:rPr>
          <w:sz w:val="20"/>
        </w:rPr>
        <w:t>C</w:t>
      </w:r>
      <w:r w:rsidRPr="00174225">
        <w:rPr>
          <w:spacing w:val="16"/>
          <w:sz w:val="20"/>
        </w:rPr>
        <w:t xml:space="preserve"> </w:t>
      </w:r>
      <w:r w:rsidRPr="00174225">
        <w:rPr>
          <w:sz w:val="20"/>
        </w:rPr>
        <w:t>rated</w:t>
      </w:r>
      <w:r w:rsidRPr="00174225">
        <w:rPr>
          <w:spacing w:val="15"/>
          <w:sz w:val="20"/>
        </w:rPr>
        <w:t xml:space="preserve"> </w:t>
      </w:r>
      <w:r w:rsidRPr="00174225">
        <w:rPr>
          <w:spacing w:val="1"/>
          <w:sz w:val="20"/>
        </w:rPr>
        <w:t>d</w:t>
      </w:r>
      <w:r w:rsidRPr="00174225">
        <w:rPr>
          <w:sz w:val="20"/>
        </w:rPr>
        <w:t>ry</w:t>
      </w:r>
      <w:r w:rsidRPr="00174225">
        <w:rPr>
          <w:spacing w:val="15"/>
          <w:sz w:val="20"/>
        </w:rPr>
        <w:t xml:space="preserve"> </w:t>
      </w:r>
      <w:r w:rsidRPr="00174225">
        <w:rPr>
          <w:sz w:val="20"/>
        </w:rPr>
        <w:t>c</w:t>
      </w:r>
      <w:r w:rsidRPr="00174225">
        <w:rPr>
          <w:spacing w:val="1"/>
          <w:sz w:val="20"/>
        </w:rPr>
        <w:t>h</w:t>
      </w:r>
      <w:r w:rsidRPr="00174225">
        <w:rPr>
          <w:sz w:val="20"/>
        </w:rPr>
        <w:t>e</w:t>
      </w:r>
      <w:r w:rsidRPr="00174225">
        <w:rPr>
          <w:spacing w:val="2"/>
          <w:sz w:val="20"/>
        </w:rPr>
        <w:t>m</w:t>
      </w:r>
      <w:r w:rsidRPr="00174225">
        <w:rPr>
          <w:sz w:val="20"/>
        </w:rPr>
        <w:t>ical</w:t>
      </w:r>
      <w:r w:rsidRPr="00174225">
        <w:rPr>
          <w:spacing w:val="13"/>
          <w:sz w:val="20"/>
        </w:rPr>
        <w:t xml:space="preserve"> </w:t>
      </w:r>
      <w:r w:rsidRPr="00174225">
        <w:rPr>
          <w:sz w:val="20"/>
        </w:rPr>
        <w:t>fire</w:t>
      </w:r>
      <w:r w:rsidRPr="00174225">
        <w:rPr>
          <w:w w:val="102"/>
          <w:sz w:val="20"/>
        </w:rPr>
        <w:t xml:space="preserve"> </w:t>
      </w:r>
      <w:r w:rsidRPr="00174225">
        <w:rPr>
          <w:sz w:val="20"/>
        </w:rPr>
        <w:t>e</w:t>
      </w:r>
      <w:r w:rsidRPr="00174225">
        <w:rPr>
          <w:spacing w:val="1"/>
          <w:sz w:val="20"/>
        </w:rPr>
        <w:t>x</w:t>
      </w:r>
      <w:r w:rsidRPr="00174225">
        <w:rPr>
          <w:sz w:val="20"/>
        </w:rPr>
        <w:t>tinguisher</w:t>
      </w:r>
      <w:r w:rsidRPr="00174225">
        <w:rPr>
          <w:spacing w:val="20"/>
          <w:sz w:val="20"/>
        </w:rPr>
        <w:t xml:space="preserve"> </w:t>
      </w:r>
      <w:r w:rsidRPr="00174225">
        <w:rPr>
          <w:sz w:val="20"/>
        </w:rPr>
        <w:t>rea</w:t>
      </w:r>
      <w:r w:rsidRPr="00174225">
        <w:rPr>
          <w:spacing w:val="1"/>
          <w:sz w:val="20"/>
        </w:rPr>
        <w:t>d</w:t>
      </w:r>
      <w:r w:rsidRPr="00174225">
        <w:rPr>
          <w:sz w:val="20"/>
        </w:rPr>
        <w:t>ily</w:t>
      </w:r>
      <w:r w:rsidRPr="00174225">
        <w:rPr>
          <w:spacing w:val="21"/>
          <w:sz w:val="20"/>
        </w:rPr>
        <w:t xml:space="preserve"> </w:t>
      </w:r>
      <w:r w:rsidRPr="00174225">
        <w:rPr>
          <w:sz w:val="20"/>
        </w:rPr>
        <w:t>accessible</w:t>
      </w:r>
      <w:r w:rsidRPr="00174225">
        <w:rPr>
          <w:spacing w:val="21"/>
          <w:sz w:val="20"/>
        </w:rPr>
        <w:t xml:space="preserve"> </w:t>
      </w:r>
      <w:r w:rsidRPr="00174225">
        <w:rPr>
          <w:sz w:val="20"/>
        </w:rPr>
        <w:t>in</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kitchen</w:t>
      </w:r>
      <w:r w:rsidRPr="00174225">
        <w:rPr>
          <w:spacing w:val="21"/>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pacing w:val="2"/>
          <w:sz w:val="20"/>
        </w:rPr>
        <w:t>m</w:t>
      </w:r>
      <w:r w:rsidRPr="00174225">
        <w:rPr>
          <w:sz w:val="20"/>
        </w:rPr>
        <w:t>ounted</w:t>
      </w:r>
      <w:r w:rsidRPr="00174225">
        <w:rPr>
          <w:spacing w:val="22"/>
          <w:sz w:val="20"/>
        </w:rPr>
        <w:t xml:space="preserve"> </w:t>
      </w:r>
      <w:r w:rsidRPr="00174225">
        <w:rPr>
          <w:sz w:val="20"/>
        </w:rPr>
        <w:t>to</w:t>
      </w:r>
      <w:r w:rsidRPr="00174225">
        <w:rPr>
          <w:w w:val="102"/>
          <w:sz w:val="20"/>
        </w:rPr>
        <w:t xml:space="preserve"> </w:t>
      </w:r>
      <w:r w:rsidRPr="00174225">
        <w:rPr>
          <w:sz w:val="20"/>
        </w:rPr>
        <w:t>acc</w:t>
      </w:r>
      <w:r w:rsidRPr="00174225">
        <w:rPr>
          <w:spacing w:val="1"/>
          <w:sz w:val="20"/>
        </w:rPr>
        <w:t>o</w:t>
      </w:r>
      <w:r w:rsidRPr="00174225">
        <w:rPr>
          <w:spacing w:val="2"/>
          <w:sz w:val="20"/>
        </w:rPr>
        <w:t>mm</w:t>
      </w:r>
      <w:r w:rsidRPr="00174225">
        <w:rPr>
          <w:sz w:val="20"/>
        </w:rPr>
        <w:t>odate</w:t>
      </w:r>
      <w:r w:rsidRPr="00174225">
        <w:rPr>
          <w:spacing w:val="23"/>
          <w:sz w:val="20"/>
        </w:rPr>
        <w:t xml:space="preserve"> </w:t>
      </w:r>
      <w:r w:rsidRPr="00174225">
        <w:rPr>
          <w:sz w:val="20"/>
        </w:rPr>
        <w:t>ha</w:t>
      </w:r>
      <w:r w:rsidRPr="00174225">
        <w:rPr>
          <w:spacing w:val="1"/>
          <w:sz w:val="20"/>
        </w:rPr>
        <w:t>n</w:t>
      </w:r>
      <w:r w:rsidRPr="00174225">
        <w:rPr>
          <w:sz w:val="20"/>
        </w:rPr>
        <w:t>dica</w:t>
      </w:r>
      <w:r w:rsidRPr="00174225">
        <w:rPr>
          <w:spacing w:val="1"/>
          <w:sz w:val="20"/>
        </w:rPr>
        <w:t>p</w:t>
      </w:r>
      <w:r w:rsidRPr="00174225">
        <w:rPr>
          <w:sz w:val="20"/>
        </w:rPr>
        <w:t>ped</w:t>
      </w:r>
      <w:r w:rsidRPr="00174225">
        <w:rPr>
          <w:spacing w:val="23"/>
          <w:sz w:val="20"/>
        </w:rPr>
        <w:t xml:space="preserve"> </w:t>
      </w:r>
      <w:r w:rsidRPr="00174225">
        <w:rPr>
          <w:sz w:val="20"/>
        </w:rPr>
        <w:t>accessible</w:t>
      </w:r>
      <w:r w:rsidRPr="00174225">
        <w:rPr>
          <w:spacing w:val="23"/>
          <w:sz w:val="20"/>
        </w:rPr>
        <w:t xml:space="preserve"> </w:t>
      </w:r>
      <w:r w:rsidRPr="00174225">
        <w:rPr>
          <w:sz w:val="20"/>
        </w:rPr>
        <w:t>height</w:t>
      </w:r>
      <w:r w:rsidRPr="00174225">
        <w:rPr>
          <w:spacing w:val="23"/>
          <w:sz w:val="20"/>
        </w:rPr>
        <w:t xml:space="preserve"> </w:t>
      </w:r>
      <w:r w:rsidRPr="00174225">
        <w:rPr>
          <w:sz w:val="20"/>
        </w:rPr>
        <w:t>in</w:t>
      </w:r>
      <w:r w:rsidRPr="00174225">
        <w:rPr>
          <w:spacing w:val="23"/>
          <w:sz w:val="20"/>
        </w:rPr>
        <w:t xml:space="preserve"> </w:t>
      </w:r>
      <w:r w:rsidRPr="00174225">
        <w:rPr>
          <w:sz w:val="20"/>
        </w:rPr>
        <w:t>accessi</w:t>
      </w:r>
      <w:r w:rsidRPr="00174225">
        <w:rPr>
          <w:spacing w:val="1"/>
          <w:sz w:val="20"/>
        </w:rPr>
        <w:t>b</w:t>
      </w:r>
      <w:r w:rsidRPr="00174225">
        <w:rPr>
          <w:sz w:val="20"/>
        </w:rPr>
        <w:t>le</w:t>
      </w:r>
      <w:r w:rsidRPr="00174225">
        <w:rPr>
          <w:spacing w:val="23"/>
          <w:sz w:val="20"/>
        </w:rPr>
        <w:t xml:space="preserve"> </w:t>
      </w:r>
      <w:r w:rsidRPr="00174225">
        <w:rPr>
          <w:sz w:val="20"/>
        </w:rPr>
        <w:t xml:space="preserve">units.  </w:t>
      </w:r>
      <w:r w:rsidRPr="00174225">
        <w:rPr>
          <w:spacing w:val="1"/>
          <w:sz w:val="20"/>
        </w:rPr>
        <w:t>E</w:t>
      </w:r>
      <w:r w:rsidRPr="00174225">
        <w:rPr>
          <w:sz w:val="20"/>
        </w:rPr>
        <w:t>ach</w:t>
      </w:r>
      <w:r w:rsidRPr="00174225">
        <w:rPr>
          <w:spacing w:val="23"/>
          <w:sz w:val="20"/>
        </w:rPr>
        <w:t xml:space="preserve"> </w:t>
      </w:r>
      <w:r w:rsidRPr="00174225">
        <w:rPr>
          <w:spacing w:val="1"/>
          <w:sz w:val="20"/>
        </w:rPr>
        <w:t>un</w:t>
      </w:r>
      <w:r w:rsidRPr="00174225">
        <w:rPr>
          <w:sz w:val="20"/>
        </w:rPr>
        <w:t>it</w:t>
      </w:r>
      <w:r w:rsidRPr="00174225">
        <w:rPr>
          <w:w w:val="102"/>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z w:val="20"/>
        </w:rPr>
        <w:t>also</w:t>
      </w:r>
      <w:r w:rsidRPr="00174225">
        <w:rPr>
          <w:spacing w:val="21"/>
          <w:sz w:val="20"/>
        </w:rPr>
        <w:t xml:space="preserve"> </w:t>
      </w:r>
      <w:r w:rsidRPr="00174225">
        <w:rPr>
          <w:sz w:val="20"/>
        </w:rPr>
        <w:t>c</w:t>
      </w:r>
      <w:r w:rsidRPr="00174225">
        <w:rPr>
          <w:spacing w:val="1"/>
          <w:sz w:val="20"/>
        </w:rPr>
        <w:t>on</w:t>
      </w:r>
      <w:r w:rsidRPr="00174225">
        <w:rPr>
          <w:sz w:val="20"/>
        </w:rPr>
        <w:t>tain</w:t>
      </w:r>
      <w:r w:rsidRPr="00174225">
        <w:rPr>
          <w:spacing w:val="22"/>
          <w:sz w:val="20"/>
        </w:rPr>
        <w:t xml:space="preserve"> </w:t>
      </w:r>
      <w:r w:rsidRPr="00174225">
        <w:rPr>
          <w:sz w:val="20"/>
        </w:rPr>
        <w:t>eit</w:t>
      </w:r>
      <w:r w:rsidRPr="00174225">
        <w:rPr>
          <w:spacing w:val="1"/>
          <w:sz w:val="20"/>
        </w:rPr>
        <w:t>h</w:t>
      </w:r>
      <w:r w:rsidRPr="00174225">
        <w:rPr>
          <w:sz w:val="20"/>
        </w:rPr>
        <w:t>er</w:t>
      </w:r>
      <w:r w:rsidRPr="00174225">
        <w:rPr>
          <w:spacing w:val="19"/>
          <w:sz w:val="20"/>
        </w:rPr>
        <w:t xml:space="preserve"> </w:t>
      </w:r>
      <w:r w:rsidRPr="00174225">
        <w:rPr>
          <w:sz w:val="20"/>
        </w:rPr>
        <w:t>fire</w:t>
      </w:r>
      <w:r w:rsidRPr="00174225">
        <w:rPr>
          <w:spacing w:val="21"/>
          <w:sz w:val="20"/>
        </w:rPr>
        <w:t xml:space="preserve"> </w:t>
      </w:r>
      <w:r w:rsidRPr="00174225">
        <w:rPr>
          <w:spacing w:val="1"/>
          <w:sz w:val="20"/>
        </w:rPr>
        <w:t>p</w:t>
      </w:r>
      <w:r w:rsidRPr="00174225">
        <w:rPr>
          <w:sz w:val="20"/>
        </w:rPr>
        <w:t>r</w:t>
      </w:r>
      <w:r w:rsidRPr="00174225">
        <w:rPr>
          <w:spacing w:val="1"/>
          <w:sz w:val="20"/>
        </w:rPr>
        <w:t>o</w:t>
      </w:r>
      <w:r w:rsidRPr="00174225">
        <w:rPr>
          <w:sz w:val="20"/>
        </w:rPr>
        <w:t>tecti</w:t>
      </w:r>
      <w:r w:rsidRPr="00174225">
        <w:rPr>
          <w:spacing w:val="1"/>
          <w:sz w:val="20"/>
        </w:rPr>
        <w:t>o</w:t>
      </w:r>
      <w:r w:rsidRPr="00174225">
        <w:rPr>
          <w:sz w:val="20"/>
        </w:rPr>
        <w:t>n</w:t>
      </w:r>
      <w:r w:rsidRPr="00174225">
        <w:rPr>
          <w:spacing w:val="22"/>
          <w:sz w:val="20"/>
        </w:rPr>
        <w:t xml:space="preserve"> </w:t>
      </w:r>
      <w:r w:rsidRPr="00174225">
        <w:rPr>
          <w:sz w:val="20"/>
        </w:rPr>
        <w:t>ca</w:t>
      </w:r>
      <w:r w:rsidRPr="00174225">
        <w:rPr>
          <w:spacing w:val="1"/>
          <w:sz w:val="20"/>
        </w:rPr>
        <w:t>n</w:t>
      </w:r>
      <w:r w:rsidRPr="00174225">
        <w:rPr>
          <w:sz w:val="20"/>
        </w:rPr>
        <w:t>isters</w:t>
      </w:r>
      <w:r w:rsidRPr="00174225">
        <w:rPr>
          <w:spacing w:val="19"/>
          <w:sz w:val="20"/>
        </w:rPr>
        <w:t xml:space="preserve"> </w:t>
      </w:r>
      <w:r w:rsidRPr="00174225">
        <w:rPr>
          <w:sz w:val="20"/>
        </w:rPr>
        <w:t>a</w:t>
      </w:r>
      <w:r w:rsidRPr="00174225">
        <w:rPr>
          <w:spacing w:val="1"/>
          <w:sz w:val="20"/>
        </w:rPr>
        <w:t>bov</w:t>
      </w:r>
      <w:r w:rsidRPr="00174225">
        <w:rPr>
          <w:sz w:val="20"/>
        </w:rPr>
        <w:t>e</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c</w:t>
      </w:r>
      <w:r w:rsidRPr="00174225">
        <w:rPr>
          <w:spacing w:val="1"/>
          <w:sz w:val="20"/>
        </w:rPr>
        <w:t>ook</w:t>
      </w:r>
      <w:r w:rsidRPr="00174225">
        <w:rPr>
          <w:sz w:val="20"/>
        </w:rPr>
        <w:t>t</w:t>
      </w:r>
      <w:r w:rsidRPr="00174225">
        <w:rPr>
          <w:spacing w:val="1"/>
          <w:sz w:val="20"/>
        </w:rPr>
        <w:t>o</w:t>
      </w:r>
      <w:r w:rsidRPr="00174225">
        <w:rPr>
          <w:sz w:val="20"/>
        </w:rPr>
        <w:t>p</w:t>
      </w:r>
      <w:r w:rsidRPr="00174225">
        <w:rPr>
          <w:spacing w:val="21"/>
          <w:sz w:val="20"/>
        </w:rPr>
        <w:t xml:space="preserve"> </w:t>
      </w:r>
      <w:r w:rsidRPr="00174225">
        <w:rPr>
          <w:sz w:val="20"/>
        </w:rPr>
        <w:t>s</w:t>
      </w:r>
      <w:r w:rsidRPr="00174225">
        <w:rPr>
          <w:spacing w:val="1"/>
          <w:sz w:val="20"/>
        </w:rPr>
        <w:t>u</w:t>
      </w:r>
      <w:r w:rsidRPr="00174225">
        <w:rPr>
          <w:sz w:val="20"/>
        </w:rPr>
        <w:t>rface</w:t>
      </w:r>
      <w:r w:rsidRPr="00174225">
        <w:rPr>
          <w:w w:val="102"/>
          <w:sz w:val="20"/>
        </w:rPr>
        <w:t xml:space="preserve"> </w:t>
      </w:r>
      <w:r w:rsidRPr="00174225">
        <w:rPr>
          <w:spacing w:val="1"/>
          <w:sz w:val="20"/>
        </w:rPr>
        <w:t>o</w:t>
      </w:r>
      <w:r w:rsidRPr="00174225">
        <w:rPr>
          <w:sz w:val="20"/>
        </w:rPr>
        <w:t>r</w:t>
      </w:r>
      <w:r w:rsidRPr="00174225">
        <w:rPr>
          <w:spacing w:val="20"/>
          <w:sz w:val="20"/>
        </w:rPr>
        <w:t xml:space="preserve"> </w:t>
      </w:r>
      <w:r w:rsidRPr="00174225">
        <w:rPr>
          <w:sz w:val="20"/>
        </w:rPr>
        <w:t>te</w:t>
      </w:r>
      <w:r w:rsidRPr="00174225">
        <w:rPr>
          <w:spacing w:val="2"/>
          <w:sz w:val="20"/>
        </w:rPr>
        <w:t>m</w:t>
      </w:r>
      <w:r w:rsidRPr="00174225">
        <w:rPr>
          <w:spacing w:val="1"/>
          <w:sz w:val="20"/>
        </w:rPr>
        <w:t>p</w:t>
      </w:r>
      <w:r w:rsidRPr="00174225">
        <w:rPr>
          <w:sz w:val="20"/>
        </w:rPr>
        <w:t>erat</w:t>
      </w:r>
      <w:r w:rsidRPr="00174225">
        <w:rPr>
          <w:spacing w:val="1"/>
          <w:sz w:val="20"/>
        </w:rPr>
        <w:t>u</w:t>
      </w:r>
      <w:r w:rsidRPr="00174225">
        <w:rPr>
          <w:sz w:val="20"/>
        </w:rPr>
        <w:t>re</w:t>
      </w:r>
      <w:r w:rsidRPr="00174225">
        <w:rPr>
          <w:spacing w:val="21"/>
          <w:sz w:val="20"/>
        </w:rPr>
        <w:t xml:space="preserve"> </w:t>
      </w:r>
      <w:r w:rsidRPr="00174225">
        <w:rPr>
          <w:sz w:val="20"/>
        </w:rPr>
        <w:t>li</w:t>
      </w:r>
      <w:r w:rsidRPr="00174225">
        <w:rPr>
          <w:spacing w:val="2"/>
          <w:sz w:val="20"/>
        </w:rPr>
        <w:t>m</w:t>
      </w:r>
      <w:r w:rsidRPr="00174225">
        <w:rPr>
          <w:sz w:val="20"/>
        </w:rPr>
        <w:t>iti</w:t>
      </w:r>
      <w:r w:rsidRPr="00174225">
        <w:rPr>
          <w:spacing w:val="1"/>
          <w:sz w:val="20"/>
        </w:rPr>
        <w:t>n</w:t>
      </w:r>
      <w:r w:rsidRPr="00174225">
        <w:rPr>
          <w:sz w:val="20"/>
        </w:rPr>
        <w:t>g</w:t>
      </w:r>
      <w:r w:rsidRPr="00174225">
        <w:rPr>
          <w:spacing w:val="22"/>
          <w:sz w:val="20"/>
        </w:rPr>
        <w:t xml:space="preserve"> </w:t>
      </w:r>
      <w:r w:rsidRPr="00174225">
        <w:rPr>
          <w:spacing w:val="1"/>
          <w:sz w:val="20"/>
        </w:rPr>
        <w:t>p</w:t>
      </w:r>
      <w:r w:rsidRPr="00174225">
        <w:rPr>
          <w:sz w:val="20"/>
        </w:rPr>
        <w:t>lates</w:t>
      </w:r>
      <w:r w:rsidRPr="00174225">
        <w:rPr>
          <w:spacing w:val="20"/>
          <w:sz w:val="20"/>
        </w:rPr>
        <w:t xml:space="preserve"> </w:t>
      </w:r>
      <w:r w:rsidRPr="00174225">
        <w:rPr>
          <w:spacing w:val="1"/>
          <w:sz w:val="20"/>
        </w:rPr>
        <w:t>o</w:t>
      </w:r>
      <w:r w:rsidRPr="00174225">
        <w:rPr>
          <w:sz w:val="20"/>
        </w:rPr>
        <w:t>n</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c</w:t>
      </w:r>
      <w:r w:rsidRPr="00174225">
        <w:rPr>
          <w:spacing w:val="1"/>
          <w:sz w:val="20"/>
        </w:rPr>
        <w:t>ook</w:t>
      </w:r>
      <w:r w:rsidRPr="00174225">
        <w:rPr>
          <w:sz w:val="20"/>
        </w:rPr>
        <w:t>t</w:t>
      </w:r>
      <w:r w:rsidRPr="00174225">
        <w:rPr>
          <w:spacing w:val="1"/>
          <w:sz w:val="20"/>
        </w:rPr>
        <w:t>o</w:t>
      </w:r>
      <w:r w:rsidRPr="00174225">
        <w:rPr>
          <w:sz w:val="20"/>
        </w:rPr>
        <w:t>p</w:t>
      </w:r>
      <w:r w:rsidRPr="00174225">
        <w:rPr>
          <w:spacing w:val="21"/>
          <w:sz w:val="20"/>
        </w:rPr>
        <w:t xml:space="preserve"> </w:t>
      </w:r>
      <w:r w:rsidRPr="00174225">
        <w:rPr>
          <w:sz w:val="20"/>
        </w:rPr>
        <w:t>s</w:t>
      </w:r>
      <w:r w:rsidRPr="00174225">
        <w:rPr>
          <w:spacing w:val="1"/>
          <w:sz w:val="20"/>
        </w:rPr>
        <w:t>u</w:t>
      </w:r>
      <w:r w:rsidRPr="00174225">
        <w:rPr>
          <w:sz w:val="20"/>
        </w:rPr>
        <w:t>rface.</w:t>
      </w:r>
    </w:p>
    <w:p w:rsidR="0060336D" w:rsidRPr="00174225" w:rsidRDefault="0060336D" w:rsidP="00492E2D">
      <w:pPr>
        <w:pStyle w:val="BodyText"/>
        <w:widowControl w:val="0"/>
        <w:numPr>
          <w:ilvl w:val="4"/>
          <w:numId w:val="26"/>
        </w:numPr>
        <w:tabs>
          <w:tab w:val="left" w:pos="3074"/>
        </w:tabs>
        <w:spacing w:before="1" w:line="251" w:lineRule="auto"/>
        <w:ind w:left="3074"/>
        <w:jc w:val="both"/>
        <w:rPr>
          <w:sz w:val="20"/>
        </w:rPr>
      </w:pPr>
      <w:r w:rsidRPr="00174225">
        <w:rPr>
          <w:spacing w:val="1"/>
          <w:sz w:val="20"/>
        </w:rPr>
        <w:t>N</w:t>
      </w:r>
      <w:r w:rsidRPr="00174225">
        <w:rPr>
          <w:sz w:val="20"/>
        </w:rPr>
        <w:t>ew</w:t>
      </w:r>
      <w:r w:rsidRPr="00174225">
        <w:rPr>
          <w:spacing w:val="19"/>
          <w:sz w:val="20"/>
        </w:rPr>
        <w:t xml:space="preserve"> </w:t>
      </w:r>
      <w:r w:rsidRPr="00174225">
        <w:rPr>
          <w:sz w:val="20"/>
        </w:rPr>
        <w:t>ca</w:t>
      </w:r>
      <w:r w:rsidRPr="00174225">
        <w:rPr>
          <w:spacing w:val="1"/>
          <w:sz w:val="20"/>
        </w:rPr>
        <w:t>b</w:t>
      </w:r>
      <w:r w:rsidRPr="00174225">
        <w:rPr>
          <w:sz w:val="20"/>
        </w:rPr>
        <w:t>i</w:t>
      </w:r>
      <w:r w:rsidRPr="00174225">
        <w:rPr>
          <w:spacing w:val="1"/>
          <w:sz w:val="20"/>
        </w:rPr>
        <w:t>n</w:t>
      </w:r>
      <w:r w:rsidRPr="00174225">
        <w:rPr>
          <w:sz w:val="20"/>
        </w:rPr>
        <w:t>ets</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9"/>
          <w:sz w:val="20"/>
        </w:rPr>
        <w:t xml:space="preserve"> </w:t>
      </w:r>
      <w:r w:rsidRPr="00174225">
        <w:rPr>
          <w:spacing w:val="1"/>
          <w:sz w:val="20"/>
        </w:rPr>
        <w:t>du</w:t>
      </w:r>
      <w:r w:rsidRPr="00174225">
        <w:rPr>
          <w:sz w:val="20"/>
        </w:rPr>
        <w:t>al</w:t>
      </w:r>
      <w:r w:rsidRPr="00174225">
        <w:rPr>
          <w:spacing w:val="17"/>
          <w:sz w:val="20"/>
        </w:rPr>
        <w:t xml:space="preserve"> </w:t>
      </w:r>
      <w:r w:rsidRPr="00174225">
        <w:rPr>
          <w:sz w:val="20"/>
        </w:rPr>
        <w:t>si</w:t>
      </w:r>
      <w:r w:rsidRPr="00174225">
        <w:rPr>
          <w:spacing w:val="1"/>
          <w:sz w:val="20"/>
        </w:rPr>
        <w:t>d</w:t>
      </w:r>
      <w:r w:rsidRPr="00174225">
        <w:rPr>
          <w:sz w:val="20"/>
        </w:rPr>
        <w:t>etrack</w:t>
      </w:r>
      <w:r w:rsidRPr="00174225">
        <w:rPr>
          <w:spacing w:val="19"/>
          <w:sz w:val="20"/>
        </w:rPr>
        <w:t xml:space="preserve"> </w:t>
      </w:r>
      <w:r w:rsidRPr="00174225">
        <w:rPr>
          <w:spacing w:val="1"/>
          <w:sz w:val="20"/>
        </w:rPr>
        <w:t>d</w:t>
      </w:r>
      <w:r w:rsidRPr="00174225">
        <w:rPr>
          <w:sz w:val="20"/>
        </w:rPr>
        <w:t>ra</w:t>
      </w:r>
      <w:r w:rsidRPr="00174225">
        <w:rPr>
          <w:spacing w:val="1"/>
          <w:sz w:val="20"/>
        </w:rPr>
        <w:t>w</w:t>
      </w:r>
      <w:r w:rsidRPr="00174225">
        <w:rPr>
          <w:sz w:val="20"/>
        </w:rPr>
        <w:t>ers</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pacing w:val="1"/>
          <w:sz w:val="20"/>
        </w:rPr>
        <w:t>n</w:t>
      </w:r>
      <w:r w:rsidRPr="00174225">
        <w:rPr>
          <w:sz w:val="20"/>
        </w:rPr>
        <w:t>o</w:t>
      </w:r>
      <w:r w:rsidRPr="00174225">
        <w:rPr>
          <w:spacing w:val="19"/>
          <w:sz w:val="20"/>
        </w:rPr>
        <w:t xml:space="preserve"> </w:t>
      </w:r>
      <w:r w:rsidRPr="00174225">
        <w:rPr>
          <w:sz w:val="20"/>
        </w:rPr>
        <w:t>la</w:t>
      </w:r>
      <w:r w:rsidRPr="00174225">
        <w:rPr>
          <w:spacing w:val="2"/>
          <w:sz w:val="20"/>
        </w:rPr>
        <w:t>m</w:t>
      </w:r>
      <w:r w:rsidRPr="00174225">
        <w:rPr>
          <w:sz w:val="20"/>
        </w:rPr>
        <w:t>i</w:t>
      </w:r>
      <w:r w:rsidRPr="00174225">
        <w:rPr>
          <w:spacing w:val="1"/>
          <w:sz w:val="20"/>
        </w:rPr>
        <w:t>n</w:t>
      </w:r>
      <w:r w:rsidRPr="00174225">
        <w:rPr>
          <w:sz w:val="20"/>
        </w:rPr>
        <w:t>ate</w:t>
      </w:r>
      <w:r w:rsidRPr="00174225">
        <w:rPr>
          <w:spacing w:val="18"/>
          <w:sz w:val="20"/>
        </w:rPr>
        <w:t xml:space="preserve"> </w:t>
      </w:r>
      <w:r w:rsidRPr="00174225">
        <w:rPr>
          <w:spacing w:val="1"/>
          <w:sz w:val="20"/>
        </w:rPr>
        <w:t>or</w:t>
      </w:r>
      <w:r w:rsidRPr="00174225">
        <w:rPr>
          <w:spacing w:val="2"/>
          <w:w w:val="102"/>
          <w:sz w:val="20"/>
        </w:rPr>
        <w:t xml:space="preserve"> </w:t>
      </w:r>
      <w:r w:rsidRPr="00174225">
        <w:rPr>
          <w:spacing w:val="1"/>
          <w:sz w:val="20"/>
        </w:rPr>
        <w:t>p</w:t>
      </w:r>
      <w:r w:rsidRPr="00174225">
        <w:rPr>
          <w:sz w:val="20"/>
        </w:rPr>
        <w:t>article</w:t>
      </w:r>
      <w:r w:rsidRPr="00174225">
        <w:rPr>
          <w:spacing w:val="1"/>
          <w:sz w:val="20"/>
        </w:rPr>
        <w:t>bo</w:t>
      </w:r>
      <w:r w:rsidRPr="00174225">
        <w:rPr>
          <w:sz w:val="20"/>
        </w:rPr>
        <w:t>ard</w:t>
      </w:r>
      <w:r w:rsidRPr="00174225">
        <w:rPr>
          <w:spacing w:val="17"/>
          <w:sz w:val="20"/>
        </w:rPr>
        <w:t xml:space="preserve"> </w:t>
      </w:r>
      <w:r w:rsidRPr="00174225">
        <w:rPr>
          <w:sz w:val="20"/>
        </w:rPr>
        <w:t>fr</w:t>
      </w:r>
      <w:r w:rsidRPr="00174225">
        <w:rPr>
          <w:spacing w:val="1"/>
          <w:sz w:val="20"/>
        </w:rPr>
        <w:t>on</w:t>
      </w:r>
      <w:r w:rsidRPr="00174225">
        <w:rPr>
          <w:sz w:val="20"/>
        </w:rPr>
        <w:t>ts</w:t>
      </w:r>
      <w:r w:rsidRPr="00174225">
        <w:rPr>
          <w:spacing w:val="16"/>
          <w:sz w:val="20"/>
        </w:rPr>
        <w:t xml:space="preserve"> </w:t>
      </w:r>
      <w:r w:rsidRPr="00174225">
        <w:rPr>
          <w:sz w:val="20"/>
        </w:rPr>
        <w:t>f</w:t>
      </w:r>
      <w:r w:rsidRPr="00174225">
        <w:rPr>
          <w:spacing w:val="1"/>
          <w:sz w:val="20"/>
        </w:rPr>
        <w:t>o</w:t>
      </w:r>
      <w:r w:rsidRPr="00174225">
        <w:rPr>
          <w:sz w:val="20"/>
        </w:rPr>
        <w:t>r</w:t>
      </w:r>
      <w:r w:rsidRPr="00174225">
        <w:rPr>
          <w:spacing w:val="16"/>
          <w:sz w:val="20"/>
        </w:rPr>
        <w:t xml:space="preserve"> </w:t>
      </w:r>
      <w:r w:rsidRPr="00174225">
        <w:rPr>
          <w:spacing w:val="1"/>
          <w:sz w:val="20"/>
        </w:rPr>
        <w:t>doo</w:t>
      </w:r>
      <w:r w:rsidRPr="00174225">
        <w:rPr>
          <w:sz w:val="20"/>
        </w:rPr>
        <w:t>rs</w:t>
      </w:r>
      <w:r w:rsidRPr="00174225">
        <w:rPr>
          <w:spacing w:val="16"/>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d</w:t>
      </w:r>
      <w:r w:rsidRPr="00174225">
        <w:rPr>
          <w:sz w:val="20"/>
        </w:rPr>
        <w:t>ra</w:t>
      </w:r>
      <w:r w:rsidRPr="00174225">
        <w:rPr>
          <w:spacing w:val="1"/>
          <w:sz w:val="20"/>
        </w:rPr>
        <w:t>w</w:t>
      </w:r>
      <w:r w:rsidRPr="00174225">
        <w:rPr>
          <w:sz w:val="20"/>
        </w:rPr>
        <w:t>er</w:t>
      </w:r>
      <w:r w:rsidRPr="00174225">
        <w:rPr>
          <w:spacing w:val="16"/>
          <w:sz w:val="20"/>
        </w:rPr>
        <w:t xml:space="preserve"> </w:t>
      </w:r>
      <w:r w:rsidRPr="00174225">
        <w:rPr>
          <w:sz w:val="20"/>
        </w:rPr>
        <w:t>fr</w:t>
      </w:r>
      <w:r w:rsidRPr="00174225">
        <w:rPr>
          <w:spacing w:val="1"/>
          <w:sz w:val="20"/>
        </w:rPr>
        <w:t>on</w:t>
      </w:r>
      <w:r w:rsidRPr="00174225">
        <w:rPr>
          <w:sz w:val="20"/>
        </w:rPr>
        <w:t xml:space="preserve">ts.  </w:t>
      </w:r>
      <w:r w:rsidRPr="00174225">
        <w:rPr>
          <w:spacing w:val="1"/>
          <w:sz w:val="20"/>
        </w:rPr>
        <w:t>C</w:t>
      </w:r>
      <w:r w:rsidRPr="00174225">
        <w:rPr>
          <w:sz w:val="20"/>
        </w:rPr>
        <w:t>a</w:t>
      </w:r>
      <w:r w:rsidRPr="00174225">
        <w:rPr>
          <w:spacing w:val="1"/>
          <w:sz w:val="20"/>
        </w:rPr>
        <w:t>b</w:t>
      </w:r>
      <w:r w:rsidRPr="00174225">
        <w:rPr>
          <w:sz w:val="20"/>
        </w:rPr>
        <w:t>i</w:t>
      </w:r>
      <w:r w:rsidRPr="00174225">
        <w:rPr>
          <w:spacing w:val="1"/>
          <w:sz w:val="20"/>
        </w:rPr>
        <w:t>n</w:t>
      </w:r>
      <w:r w:rsidRPr="00174225">
        <w:rPr>
          <w:sz w:val="20"/>
        </w:rPr>
        <w:t>ets</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2"/>
          <w:sz w:val="20"/>
        </w:rPr>
        <w:t>m</w:t>
      </w:r>
      <w:r w:rsidRPr="00174225">
        <w:rPr>
          <w:sz w:val="20"/>
        </w:rPr>
        <w:t>eet</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ANS</w:t>
      </w:r>
      <w:r w:rsidRPr="00174225">
        <w:rPr>
          <w:sz w:val="20"/>
        </w:rPr>
        <w:t>I/</w:t>
      </w:r>
      <w:r w:rsidRPr="00174225">
        <w:rPr>
          <w:spacing w:val="1"/>
          <w:sz w:val="20"/>
        </w:rPr>
        <w:t>KC</w:t>
      </w:r>
      <w:r w:rsidRPr="00174225">
        <w:rPr>
          <w:spacing w:val="2"/>
          <w:sz w:val="20"/>
        </w:rPr>
        <w:t>M</w:t>
      </w:r>
      <w:r w:rsidRPr="00174225">
        <w:rPr>
          <w:sz w:val="20"/>
        </w:rPr>
        <w:t>A</w:t>
      </w:r>
      <w:r w:rsidRPr="00174225">
        <w:rPr>
          <w:spacing w:val="29"/>
          <w:sz w:val="20"/>
        </w:rPr>
        <w:t xml:space="preserve"> </w:t>
      </w:r>
      <w:r w:rsidRPr="00174225">
        <w:rPr>
          <w:spacing w:val="1"/>
          <w:sz w:val="20"/>
        </w:rPr>
        <w:t>A161</w:t>
      </w:r>
      <w:r w:rsidRPr="00174225">
        <w:rPr>
          <w:sz w:val="20"/>
        </w:rPr>
        <w:t>.1</w:t>
      </w:r>
      <w:r w:rsidRPr="00174225">
        <w:rPr>
          <w:spacing w:val="27"/>
          <w:sz w:val="20"/>
        </w:rPr>
        <w:t xml:space="preserve"> </w:t>
      </w:r>
      <w:r w:rsidRPr="00174225">
        <w:rPr>
          <w:spacing w:val="1"/>
          <w:sz w:val="20"/>
        </w:rPr>
        <w:t>p</w:t>
      </w:r>
      <w:r w:rsidRPr="00174225">
        <w:rPr>
          <w:sz w:val="20"/>
        </w:rPr>
        <w:t>erf</w:t>
      </w:r>
      <w:r w:rsidRPr="00174225">
        <w:rPr>
          <w:spacing w:val="1"/>
          <w:sz w:val="20"/>
        </w:rPr>
        <w:t>o</w:t>
      </w:r>
      <w:r w:rsidRPr="00174225">
        <w:rPr>
          <w:sz w:val="20"/>
        </w:rPr>
        <w:t>r</w:t>
      </w:r>
      <w:r w:rsidRPr="00174225">
        <w:rPr>
          <w:spacing w:val="2"/>
          <w:sz w:val="20"/>
        </w:rPr>
        <w:t>m</w:t>
      </w:r>
      <w:r w:rsidRPr="00174225">
        <w:rPr>
          <w:sz w:val="20"/>
        </w:rPr>
        <w:t>a</w:t>
      </w:r>
      <w:r w:rsidRPr="00174225">
        <w:rPr>
          <w:spacing w:val="1"/>
          <w:sz w:val="20"/>
        </w:rPr>
        <w:t>n</w:t>
      </w:r>
      <w:r w:rsidRPr="00174225">
        <w:rPr>
          <w:sz w:val="20"/>
        </w:rPr>
        <w:t>ce</w:t>
      </w:r>
      <w:r w:rsidRPr="00174225">
        <w:rPr>
          <w:spacing w:val="28"/>
          <w:sz w:val="20"/>
        </w:rPr>
        <w:t xml:space="preserve"> </w:t>
      </w:r>
      <w:r w:rsidRPr="00174225">
        <w:rPr>
          <w:sz w:val="20"/>
        </w:rPr>
        <w:t>a</w:t>
      </w:r>
      <w:r w:rsidRPr="00174225">
        <w:rPr>
          <w:spacing w:val="1"/>
          <w:sz w:val="20"/>
        </w:rPr>
        <w:t>n</w:t>
      </w:r>
      <w:r w:rsidRPr="00174225">
        <w:rPr>
          <w:sz w:val="20"/>
        </w:rPr>
        <w:t>d</w:t>
      </w:r>
      <w:r w:rsidRPr="00174225">
        <w:rPr>
          <w:spacing w:val="28"/>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spacing w:val="27"/>
          <w:sz w:val="20"/>
        </w:rPr>
        <w:t xml:space="preserve"> </w:t>
      </w:r>
      <w:r w:rsidRPr="00174225">
        <w:rPr>
          <w:sz w:val="20"/>
        </w:rPr>
        <w:t>sta</w:t>
      </w:r>
      <w:r w:rsidRPr="00174225">
        <w:rPr>
          <w:spacing w:val="1"/>
          <w:sz w:val="20"/>
        </w:rPr>
        <w:t>nd</w:t>
      </w:r>
      <w:r w:rsidRPr="00174225">
        <w:rPr>
          <w:sz w:val="20"/>
        </w:rPr>
        <w:t>ard</w:t>
      </w:r>
      <w:r w:rsidRPr="00174225">
        <w:rPr>
          <w:spacing w:val="28"/>
          <w:sz w:val="20"/>
        </w:rPr>
        <w:t xml:space="preserve"> </w:t>
      </w:r>
      <w:r w:rsidRPr="00174225">
        <w:rPr>
          <w:sz w:val="20"/>
        </w:rPr>
        <w:t>f</w:t>
      </w:r>
      <w:r w:rsidRPr="00174225">
        <w:rPr>
          <w:spacing w:val="1"/>
          <w:sz w:val="20"/>
        </w:rPr>
        <w:t>o</w:t>
      </w:r>
      <w:r w:rsidRPr="00174225">
        <w:rPr>
          <w:sz w:val="20"/>
        </w:rPr>
        <w:t>r</w:t>
      </w:r>
      <w:r w:rsidRPr="00174225">
        <w:rPr>
          <w:spacing w:val="26"/>
          <w:sz w:val="20"/>
        </w:rPr>
        <w:t xml:space="preserve"> </w:t>
      </w:r>
      <w:r w:rsidRPr="00174225">
        <w:rPr>
          <w:spacing w:val="1"/>
          <w:sz w:val="20"/>
        </w:rPr>
        <w:t>k</w:t>
      </w:r>
      <w:r w:rsidRPr="00174225">
        <w:rPr>
          <w:sz w:val="20"/>
        </w:rPr>
        <w:t>itc</w:t>
      </w:r>
      <w:r w:rsidRPr="00174225">
        <w:rPr>
          <w:spacing w:val="1"/>
          <w:sz w:val="20"/>
        </w:rPr>
        <w:t>h</w:t>
      </w:r>
      <w:r w:rsidRPr="00174225">
        <w:rPr>
          <w:sz w:val="20"/>
        </w:rPr>
        <w:t>en</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z w:val="20"/>
        </w:rPr>
        <w:t>va</w:t>
      </w:r>
      <w:r w:rsidRPr="00174225">
        <w:rPr>
          <w:spacing w:val="1"/>
          <w:sz w:val="20"/>
        </w:rPr>
        <w:t>n</w:t>
      </w:r>
      <w:r w:rsidRPr="00174225">
        <w:rPr>
          <w:sz w:val="20"/>
        </w:rPr>
        <w:t>ity</w:t>
      </w:r>
      <w:r w:rsidRPr="00174225">
        <w:rPr>
          <w:spacing w:val="19"/>
          <w:sz w:val="20"/>
        </w:rPr>
        <w:t xml:space="preserve"> </w:t>
      </w:r>
      <w:r w:rsidRPr="00174225">
        <w:rPr>
          <w:sz w:val="20"/>
        </w:rPr>
        <w:t>ca</w:t>
      </w:r>
      <w:r w:rsidRPr="00174225">
        <w:rPr>
          <w:spacing w:val="1"/>
          <w:sz w:val="20"/>
        </w:rPr>
        <w:t>b</w:t>
      </w:r>
      <w:r w:rsidRPr="00174225">
        <w:rPr>
          <w:sz w:val="20"/>
        </w:rPr>
        <w:t xml:space="preserve">inets.  </w:t>
      </w:r>
      <w:r w:rsidRPr="00174225">
        <w:rPr>
          <w:spacing w:val="1"/>
          <w:sz w:val="20"/>
        </w:rPr>
        <w:t>C</w:t>
      </w:r>
      <w:r w:rsidRPr="00174225">
        <w:rPr>
          <w:sz w:val="20"/>
        </w:rPr>
        <w:t>a</w:t>
      </w:r>
      <w:r w:rsidRPr="00174225">
        <w:rPr>
          <w:spacing w:val="1"/>
          <w:sz w:val="20"/>
        </w:rPr>
        <w:t>b</w:t>
      </w:r>
      <w:r w:rsidRPr="00174225">
        <w:rPr>
          <w:sz w:val="20"/>
        </w:rPr>
        <w:t>inets</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ear</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certificati</w:t>
      </w:r>
      <w:r w:rsidRPr="00174225">
        <w:rPr>
          <w:spacing w:val="1"/>
          <w:sz w:val="20"/>
        </w:rPr>
        <w:t>o</w:t>
      </w:r>
      <w:r w:rsidRPr="00174225">
        <w:rPr>
          <w:sz w:val="20"/>
        </w:rPr>
        <w:t>n</w:t>
      </w:r>
      <w:r w:rsidRPr="00174225">
        <w:rPr>
          <w:spacing w:val="18"/>
          <w:sz w:val="20"/>
        </w:rPr>
        <w:t xml:space="preserve"> </w:t>
      </w:r>
      <w:r w:rsidRPr="00174225">
        <w:rPr>
          <w:sz w:val="20"/>
        </w:rPr>
        <w:t>seal</w:t>
      </w:r>
      <w:r w:rsidRPr="00174225">
        <w:rPr>
          <w:spacing w:val="18"/>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KC</w:t>
      </w:r>
      <w:r w:rsidRPr="00174225">
        <w:rPr>
          <w:spacing w:val="2"/>
          <w:sz w:val="20"/>
        </w:rPr>
        <w:t>M</w:t>
      </w:r>
      <w:r w:rsidRPr="00174225">
        <w:rPr>
          <w:sz w:val="20"/>
        </w:rPr>
        <w:t>A</w:t>
      </w:r>
      <w:r w:rsidRPr="00174225">
        <w:rPr>
          <w:w w:val="102"/>
          <w:sz w:val="20"/>
        </w:rPr>
        <w:t xml:space="preserve"> </w:t>
      </w:r>
      <w:r w:rsidRPr="00174225">
        <w:rPr>
          <w:sz w:val="20"/>
        </w:rPr>
        <w:t>(</w:t>
      </w:r>
      <w:r w:rsidRPr="00174225">
        <w:rPr>
          <w:spacing w:val="1"/>
          <w:sz w:val="20"/>
        </w:rPr>
        <w:t>K</w:t>
      </w:r>
      <w:r w:rsidRPr="00174225">
        <w:rPr>
          <w:sz w:val="20"/>
        </w:rPr>
        <w:t>itc</w:t>
      </w:r>
      <w:r w:rsidRPr="00174225">
        <w:rPr>
          <w:spacing w:val="1"/>
          <w:sz w:val="20"/>
        </w:rPr>
        <w:t>h</w:t>
      </w:r>
      <w:r w:rsidRPr="00174225">
        <w:rPr>
          <w:sz w:val="20"/>
        </w:rPr>
        <w:t>en</w:t>
      </w:r>
      <w:r w:rsidRPr="00174225">
        <w:rPr>
          <w:spacing w:val="41"/>
          <w:sz w:val="20"/>
        </w:rPr>
        <w:t xml:space="preserve"> </w:t>
      </w:r>
      <w:r w:rsidRPr="00174225">
        <w:rPr>
          <w:spacing w:val="1"/>
          <w:sz w:val="20"/>
        </w:rPr>
        <w:t>C</w:t>
      </w:r>
      <w:r w:rsidRPr="00174225">
        <w:rPr>
          <w:sz w:val="20"/>
        </w:rPr>
        <w:t>a</w:t>
      </w:r>
      <w:r w:rsidRPr="00174225">
        <w:rPr>
          <w:spacing w:val="1"/>
          <w:sz w:val="20"/>
        </w:rPr>
        <w:t>b</w:t>
      </w:r>
      <w:r w:rsidRPr="00174225">
        <w:rPr>
          <w:sz w:val="20"/>
        </w:rPr>
        <w:t>i</w:t>
      </w:r>
      <w:r w:rsidRPr="00174225">
        <w:rPr>
          <w:spacing w:val="1"/>
          <w:sz w:val="20"/>
        </w:rPr>
        <w:t>n</w:t>
      </w:r>
      <w:r w:rsidRPr="00174225">
        <w:rPr>
          <w:sz w:val="20"/>
        </w:rPr>
        <w:t>et</w:t>
      </w:r>
      <w:r w:rsidRPr="00174225">
        <w:rPr>
          <w:spacing w:val="41"/>
          <w:sz w:val="20"/>
        </w:rPr>
        <w:t xml:space="preserve"> </w:t>
      </w:r>
      <w:r w:rsidRPr="00174225">
        <w:rPr>
          <w:spacing w:val="2"/>
          <w:sz w:val="20"/>
        </w:rPr>
        <w:t>M</w:t>
      </w:r>
      <w:r w:rsidRPr="00174225">
        <w:rPr>
          <w:sz w:val="20"/>
        </w:rPr>
        <w:t>a</w:t>
      </w:r>
      <w:r w:rsidRPr="00174225">
        <w:rPr>
          <w:spacing w:val="1"/>
          <w:sz w:val="20"/>
        </w:rPr>
        <w:t>nu</w:t>
      </w:r>
      <w:r w:rsidRPr="00174225">
        <w:rPr>
          <w:sz w:val="20"/>
        </w:rPr>
        <w:t>fact</w:t>
      </w:r>
      <w:r w:rsidRPr="00174225">
        <w:rPr>
          <w:spacing w:val="1"/>
          <w:sz w:val="20"/>
        </w:rPr>
        <w:t>u</w:t>
      </w:r>
      <w:r w:rsidRPr="00174225">
        <w:rPr>
          <w:sz w:val="20"/>
        </w:rPr>
        <w:t>rers</w:t>
      </w:r>
      <w:r w:rsidRPr="00174225">
        <w:rPr>
          <w:spacing w:val="40"/>
          <w:sz w:val="20"/>
        </w:rPr>
        <w:t xml:space="preserve"> </w:t>
      </w:r>
      <w:r w:rsidRPr="00174225">
        <w:rPr>
          <w:spacing w:val="1"/>
          <w:sz w:val="20"/>
        </w:rPr>
        <w:t>A</w:t>
      </w:r>
      <w:r w:rsidRPr="00174225">
        <w:rPr>
          <w:sz w:val="20"/>
        </w:rPr>
        <w:t>ss</w:t>
      </w:r>
      <w:r w:rsidRPr="00174225">
        <w:rPr>
          <w:spacing w:val="1"/>
          <w:sz w:val="20"/>
        </w:rPr>
        <w:t>o</w:t>
      </w:r>
      <w:r w:rsidRPr="00174225">
        <w:rPr>
          <w:sz w:val="20"/>
        </w:rPr>
        <w:t>ciati</w:t>
      </w:r>
      <w:r w:rsidRPr="00174225">
        <w:rPr>
          <w:spacing w:val="1"/>
          <w:sz w:val="20"/>
        </w:rPr>
        <w:t>on</w:t>
      </w:r>
      <w:r w:rsidRPr="00174225">
        <w:rPr>
          <w:sz w:val="20"/>
        </w:rPr>
        <w:t>).</w:t>
      </w:r>
    </w:p>
    <w:p w:rsidR="0060336D" w:rsidRPr="00174225" w:rsidRDefault="0060336D" w:rsidP="00492E2D">
      <w:pPr>
        <w:pStyle w:val="BodyText"/>
        <w:widowControl w:val="0"/>
        <w:numPr>
          <w:ilvl w:val="4"/>
          <w:numId w:val="26"/>
        </w:numPr>
        <w:tabs>
          <w:tab w:val="left" w:pos="3074"/>
        </w:tabs>
        <w:spacing w:before="13" w:line="252" w:lineRule="auto"/>
        <w:ind w:left="3074"/>
        <w:jc w:val="both"/>
        <w:rPr>
          <w:sz w:val="20"/>
        </w:rPr>
      </w:pPr>
      <w:r w:rsidRPr="00174225">
        <w:rPr>
          <w:sz w:val="20"/>
        </w:rPr>
        <w:t>A</w:t>
      </w:r>
      <w:r w:rsidRPr="00174225">
        <w:rPr>
          <w:spacing w:val="16"/>
          <w:sz w:val="20"/>
        </w:rPr>
        <w:t xml:space="preserve"> </w:t>
      </w:r>
      <w:r w:rsidRPr="00174225">
        <w:rPr>
          <w:spacing w:val="1"/>
          <w:sz w:val="20"/>
        </w:rPr>
        <w:t>p</w:t>
      </w:r>
      <w:r w:rsidRPr="00174225">
        <w:rPr>
          <w:sz w:val="20"/>
        </w:rPr>
        <w:t>a</w:t>
      </w:r>
      <w:r w:rsidRPr="00174225">
        <w:rPr>
          <w:spacing w:val="1"/>
          <w:sz w:val="20"/>
        </w:rPr>
        <w:t>n</w:t>
      </w:r>
      <w:r w:rsidRPr="00174225">
        <w:rPr>
          <w:sz w:val="20"/>
        </w:rPr>
        <w:t>try</w:t>
      </w:r>
      <w:r w:rsidRPr="00174225">
        <w:rPr>
          <w:spacing w:val="16"/>
          <w:sz w:val="20"/>
        </w:rPr>
        <w:t xml:space="preserve"> </w:t>
      </w:r>
      <w:r w:rsidRPr="00174225">
        <w:rPr>
          <w:sz w:val="20"/>
        </w:rPr>
        <w:t>cl</w:t>
      </w:r>
      <w:r w:rsidRPr="00174225">
        <w:rPr>
          <w:spacing w:val="1"/>
          <w:sz w:val="20"/>
        </w:rPr>
        <w:t>o</w:t>
      </w:r>
      <w:r w:rsidRPr="00174225">
        <w:rPr>
          <w:sz w:val="20"/>
        </w:rPr>
        <w:t>set</w:t>
      </w:r>
      <w:r w:rsidRPr="00174225">
        <w:rPr>
          <w:spacing w:val="14"/>
          <w:sz w:val="20"/>
        </w:rPr>
        <w:t xml:space="preserve"> </w:t>
      </w:r>
      <w:r w:rsidRPr="00174225">
        <w:rPr>
          <w:spacing w:val="1"/>
          <w:sz w:val="20"/>
        </w:rPr>
        <w:t>o</w:t>
      </w:r>
      <w:r w:rsidRPr="00174225">
        <w:rPr>
          <w:sz w:val="20"/>
        </w:rPr>
        <w:t>r</w:t>
      </w:r>
      <w:r w:rsidRPr="00174225">
        <w:rPr>
          <w:spacing w:val="14"/>
          <w:sz w:val="20"/>
        </w:rPr>
        <w:t xml:space="preserve"> </w:t>
      </w:r>
      <w:r w:rsidRPr="00174225">
        <w:rPr>
          <w:spacing w:val="1"/>
          <w:sz w:val="20"/>
        </w:rPr>
        <w:t>p</w:t>
      </w:r>
      <w:r w:rsidRPr="00174225">
        <w:rPr>
          <w:sz w:val="20"/>
        </w:rPr>
        <w:t>a</w:t>
      </w:r>
      <w:r w:rsidRPr="00174225">
        <w:rPr>
          <w:spacing w:val="1"/>
          <w:sz w:val="20"/>
        </w:rPr>
        <w:t>n</w:t>
      </w:r>
      <w:r w:rsidRPr="00174225">
        <w:rPr>
          <w:sz w:val="20"/>
        </w:rPr>
        <w:t>try</w:t>
      </w:r>
      <w:r w:rsidRPr="00174225">
        <w:rPr>
          <w:spacing w:val="16"/>
          <w:sz w:val="20"/>
        </w:rPr>
        <w:t xml:space="preserve"> </w:t>
      </w:r>
      <w:r w:rsidRPr="00174225">
        <w:rPr>
          <w:sz w:val="20"/>
        </w:rPr>
        <w:t>ca</w:t>
      </w:r>
      <w:r w:rsidRPr="00174225">
        <w:rPr>
          <w:spacing w:val="1"/>
          <w:sz w:val="20"/>
        </w:rPr>
        <w:t>b</w:t>
      </w:r>
      <w:r w:rsidRPr="00174225">
        <w:rPr>
          <w:sz w:val="20"/>
        </w:rPr>
        <w:t>i</w:t>
      </w:r>
      <w:r w:rsidRPr="00174225">
        <w:rPr>
          <w:spacing w:val="1"/>
          <w:sz w:val="20"/>
        </w:rPr>
        <w:t>n</w:t>
      </w:r>
      <w:r w:rsidRPr="00174225">
        <w:rPr>
          <w:sz w:val="20"/>
        </w:rPr>
        <w:t>et</w:t>
      </w:r>
      <w:r w:rsidRPr="00174225">
        <w:rPr>
          <w:spacing w:val="14"/>
          <w:sz w:val="20"/>
        </w:rPr>
        <w:t xml:space="preserve"> </w:t>
      </w:r>
      <w:r w:rsidRPr="00174225">
        <w:rPr>
          <w:sz w:val="20"/>
        </w:rPr>
        <w:t>is</w:t>
      </w:r>
      <w:r w:rsidRPr="00174225">
        <w:rPr>
          <w:spacing w:val="15"/>
          <w:sz w:val="20"/>
        </w:rPr>
        <w:t xml:space="preserve"> </w:t>
      </w:r>
      <w:r w:rsidRPr="00174225">
        <w:rPr>
          <w:sz w:val="20"/>
        </w:rPr>
        <w:t>re</w:t>
      </w:r>
      <w:r w:rsidRPr="00174225">
        <w:rPr>
          <w:spacing w:val="1"/>
          <w:sz w:val="20"/>
        </w:rPr>
        <w:t>qu</w:t>
      </w:r>
      <w:r w:rsidRPr="00174225">
        <w:rPr>
          <w:sz w:val="20"/>
        </w:rPr>
        <w:t>ired</w:t>
      </w:r>
      <w:r w:rsidRPr="00174225">
        <w:rPr>
          <w:spacing w:val="16"/>
          <w:sz w:val="20"/>
        </w:rPr>
        <w:t xml:space="preserve"> </w:t>
      </w:r>
      <w:r w:rsidRPr="00174225">
        <w:rPr>
          <w:sz w:val="20"/>
        </w:rPr>
        <w:t>in</w:t>
      </w:r>
      <w:r w:rsidRPr="00174225">
        <w:rPr>
          <w:spacing w:val="15"/>
          <w:sz w:val="20"/>
        </w:rPr>
        <w:t xml:space="preserve"> </w:t>
      </w:r>
      <w:r w:rsidRPr="00174225">
        <w:rPr>
          <w:sz w:val="20"/>
        </w:rPr>
        <w:t>each</w:t>
      </w:r>
      <w:r w:rsidRPr="00174225">
        <w:rPr>
          <w:spacing w:val="16"/>
          <w:sz w:val="20"/>
        </w:rPr>
        <w:t xml:space="preserve"> </w:t>
      </w:r>
      <w:r w:rsidRPr="00174225">
        <w:rPr>
          <w:spacing w:val="1"/>
          <w:sz w:val="20"/>
        </w:rPr>
        <w:t>un</w:t>
      </w:r>
      <w:r w:rsidRPr="00174225">
        <w:rPr>
          <w:sz w:val="20"/>
        </w:rPr>
        <w:t xml:space="preserve">it.  </w:t>
      </w:r>
      <w:r w:rsidRPr="00174225">
        <w:rPr>
          <w:spacing w:val="1"/>
          <w:sz w:val="20"/>
        </w:rPr>
        <w:t>Th</w:t>
      </w:r>
      <w:r w:rsidRPr="00174225">
        <w:rPr>
          <w:sz w:val="20"/>
        </w:rPr>
        <w:t>e</w:t>
      </w:r>
      <w:r w:rsidRPr="00174225">
        <w:rPr>
          <w:spacing w:val="16"/>
          <w:sz w:val="20"/>
        </w:rPr>
        <w:t xml:space="preserve"> </w:t>
      </w:r>
      <w:r w:rsidRPr="00174225">
        <w:rPr>
          <w:spacing w:val="1"/>
          <w:sz w:val="20"/>
        </w:rPr>
        <w:t>p</w:t>
      </w:r>
      <w:r w:rsidRPr="00174225">
        <w:rPr>
          <w:sz w:val="20"/>
        </w:rPr>
        <w:t>a</w:t>
      </w:r>
      <w:r w:rsidRPr="00174225">
        <w:rPr>
          <w:spacing w:val="1"/>
          <w:sz w:val="20"/>
        </w:rPr>
        <w:t>n</w:t>
      </w:r>
      <w:r w:rsidRPr="00174225">
        <w:rPr>
          <w:sz w:val="20"/>
        </w:rPr>
        <w:t>try</w:t>
      </w:r>
      <w:r w:rsidRPr="00174225">
        <w:rPr>
          <w:spacing w:val="15"/>
          <w:sz w:val="20"/>
        </w:rPr>
        <w:t xml:space="preserve"> </w:t>
      </w:r>
      <w:r w:rsidRPr="00174225">
        <w:rPr>
          <w:spacing w:val="2"/>
          <w:sz w:val="20"/>
        </w:rPr>
        <w:t>m</w:t>
      </w:r>
      <w:r w:rsidRPr="00174225">
        <w:rPr>
          <w:spacing w:val="1"/>
          <w:sz w:val="20"/>
        </w:rPr>
        <w:t>u</w:t>
      </w:r>
      <w:r w:rsidRPr="00174225">
        <w:rPr>
          <w:sz w:val="20"/>
        </w:rPr>
        <w:t xml:space="preserve">st </w:t>
      </w:r>
      <w:r w:rsidRPr="00174225">
        <w:rPr>
          <w:spacing w:val="1"/>
          <w:sz w:val="20"/>
        </w:rPr>
        <w:t>b</w:t>
      </w:r>
      <w:r w:rsidRPr="00174225">
        <w:rPr>
          <w:sz w:val="20"/>
        </w:rPr>
        <w:t>e</w:t>
      </w:r>
      <w:r w:rsidRPr="00174225">
        <w:rPr>
          <w:spacing w:val="15"/>
          <w:sz w:val="20"/>
        </w:rPr>
        <w:t xml:space="preserve"> </w:t>
      </w:r>
      <w:r w:rsidRPr="00174225">
        <w:rPr>
          <w:spacing w:val="1"/>
          <w:sz w:val="20"/>
        </w:rPr>
        <w:t>1</w:t>
      </w:r>
      <w:r w:rsidRPr="00174225">
        <w:rPr>
          <w:sz w:val="20"/>
        </w:rPr>
        <w:t>’</w:t>
      </w:r>
      <w:r w:rsidRPr="00174225">
        <w:rPr>
          <w:spacing w:val="1"/>
          <w:sz w:val="20"/>
        </w:rPr>
        <w:t>6</w:t>
      </w:r>
      <w:r w:rsidRPr="00174225">
        <w:rPr>
          <w:sz w:val="20"/>
        </w:rPr>
        <w:t>”</w:t>
      </w:r>
      <w:r w:rsidRPr="00174225">
        <w:rPr>
          <w:spacing w:val="15"/>
          <w:sz w:val="20"/>
        </w:rPr>
        <w:t xml:space="preserve"> </w:t>
      </w:r>
      <w:r w:rsidRPr="00174225">
        <w:rPr>
          <w:sz w:val="20"/>
        </w:rPr>
        <w:t>x</w:t>
      </w:r>
      <w:r w:rsidRPr="00174225">
        <w:rPr>
          <w:spacing w:val="15"/>
          <w:sz w:val="20"/>
        </w:rPr>
        <w:t xml:space="preserve"> </w:t>
      </w:r>
      <w:r w:rsidRPr="00174225">
        <w:rPr>
          <w:spacing w:val="1"/>
          <w:sz w:val="20"/>
        </w:rPr>
        <w:t>1</w:t>
      </w:r>
      <w:r w:rsidRPr="00174225">
        <w:rPr>
          <w:sz w:val="20"/>
        </w:rPr>
        <w:t>’</w:t>
      </w:r>
      <w:r w:rsidRPr="00174225">
        <w:rPr>
          <w:spacing w:val="1"/>
          <w:sz w:val="20"/>
        </w:rPr>
        <w:t>6</w:t>
      </w:r>
      <w:r w:rsidRPr="00174225">
        <w:rPr>
          <w:sz w:val="20"/>
        </w:rPr>
        <w:t>”</w:t>
      </w:r>
      <w:r w:rsidRPr="00174225">
        <w:rPr>
          <w:spacing w:val="15"/>
          <w:sz w:val="20"/>
        </w:rPr>
        <w:t xml:space="preserve"> </w:t>
      </w:r>
      <w:r w:rsidRPr="00174225">
        <w:rPr>
          <w:spacing w:val="1"/>
          <w:sz w:val="20"/>
        </w:rPr>
        <w:t>d</w:t>
      </w:r>
      <w:r w:rsidRPr="00174225">
        <w:rPr>
          <w:sz w:val="20"/>
        </w:rPr>
        <w:t>eep</w:t>
      </w:r>
      <w:r w:rsidRPr="00174225">
        <w:rPr>
          <w:spacing w:val="15"/>
          <w:sz w:val="20"/>
        </w:rPr>
        <w:t xml:space="preserve"> </w:t>
      </w:r>
      <w:r w:rsidRPr="00174225">
        <w:rPr>
          <w:spacing w:val="1"/>
          <w:sz w:val="20"/>
        </w:rPr>
        <w:t>w</w:t>
      </w:r>
      <w:r w:rsidRPr="00174225">
        <w:rPr>
          <w:sz w:val="20"/>
        </w:rPr>
        <w:t>ith</w:t>
      </w:r>
      <w:r w:rsidRPr="00174225">
        <w:rPr>
          <w:spacing w:val="15"/>
          <w:sz w:val="20"/>
        </w:rPr>
        <w:t xml:space="preserve"> </w:t>
      </w:r>
      <w:r w:rsidRPr="00174225">
        <w:rPr>
          <w:sz w:val="20"/>
        </w:rPr>
        <w:t>a</w:t>
      </w:r>
      <w:r w:rsidRPr="00174225">
        <w:rPr>
          <w:spacing w:val="16"/>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6"/>
          <w:sz w:val="20"/>
        </w:rPr>
        <w:t xml:space="preserve"> </w:t>
      </w:r>
      <w:r w:rsidRPr="00174225">
        <w:rPr>
          <w:sz w:val="20"/>
        </w:rPr>
        <w:t>fi</w:t>
      </w:r>
      <w:r w:rsidRPr="00174225">
        <w:rPr>
          <w:spacing w:val="1"/>
          <w:sz w:val="20"/>
        </w:rPr>
        <w:t>v</w:t>
      </w:r>
      <w:r w:rsidRPr="00174225">
        <w:rPr>
          <w:sz w:val="20"/>
        </w:rPr>
        <w:t>e</w:t>
      </w:r>
      <w:r w:rsidRPr="00174225">
        <w:rPr>
          <w:spacing w:val="15"/>
          <w:sz w:val="20"/>
        </w:rPr>
        <w:t xml:space="preserve"> </w:t>
      </w:r>
      <w:r w:rsidRPr="00174225">
        <w:rPr>
          <w:sz w:val="20"/>
        </w:rPr>
        <w:t>s</w:t>
      </w:r>
      <w:r w:rsidRPr="00174225">
        <w:rPr>
          <w:spacing w:val="1"/>
          <w:sz w:val="20"/>
        </w:rPr>
        <w:t>h</w:t>
      </w:r>
      <w:r w:rsidRPr="00174225">
        <w:rPr>
          <w:sz w:val="20"/>
        </w:rPr>
        <w:t>el</w:t>
      </w:r>
      <w:r w:rsidRPr="00174225">
        <w:rPr>
          <w:spacing w:val="1"/>
          <w:sz w:val="20"/>
        </w:rPr>
        <w:t>v</w:t>
      </w:r>
      <w:r w:rsidRPr="00174225">
        <w:rPr>
          <w:sz w:val="20"/>
        </w:rPr>
        <w:t>es,</w:t>
      </w:r>
      <w:r w:rsidRPr="00174225">
        <w:rPr>
          <w:spacing w:val="14"/>
          <w:sz w:val="20"/>
        </w:rPr>
        <w:t xml:space="preserve"> </w:t>
      </w:r>
      <w:r w:rsidRPr="00174225">
        <w:rPr>
          <w:sz w:val="20"/>
        </w:rPr>
        <w:t>l</w:t>
      </w:r>
      <w:r w:rsidRPr="00174225">
        <w:rPr>
          <w:spacing w:val="1"/>
          <w:sz w:val="20"/>
        </w:rPr>
        <w:t>o</w:t>
      </w:r>
      <w:r w:rsidRPr="00174225">
        <w:rPr>
          <w:sz w:val="20"/>
        </w:rPr>
        <w:t>cated</w:t>
      </w:r>
      <w:r w:rsidRPr="00174225">
        <w:rPr>
          <w:spacing w:val="15"/>
          <w:sz w:val="20"/>
        </w:rPr>
        <w:t xml:space="preserve"> </w:t>
      </w:r>
      <w:r w:rsidRPr="00174225">
        <w:rPr>
          <w:sz w:val="20"/>
        </w:rPr>
        <w:t>in</w:t>
      </w:r>
      <w:r w:rsidRPr="00174225">
        <w:rPr>
          <w:spacing w:val="15"/>
          <w:sz w:val="20"/>
        </w:rPr>
        <w:t xml:space="preserve"> </w:t>
      </w:r>
      <w:r w:rsidRPr="00174225">
        <w:rPr>
          <w:spacing w:val="1"/>
          <w:sz w:val="20"/>
        </w:rPr>
        <w:t>o</w:t>
      </w:r>
      <w:r w:rsidRPr="00174225">
        <w:rPr>
          <w:sz w:val="20"/>
        </w:rPr>
        <w:t>r</w:t>
      </w:r>
      <w:r w:rsidRPr="00174225">
        <w:rPr>
          <w:spacing w:val="14"/>
          <w:sz w:val="20"/>
        </w:rPr>
        <w:t xml:space="preserve"> </w:t>
      </w:r>
      <w:r w:rsidRPr="00174225">
        <w:rPr>
          <w:sz w:val="20"/>
        </w:rPr>
        <w:t>a</w:t>
      </w:r>
      <w:r w:rsidRPr="00174225">
        <w:rPr>
          <w:spacing w:val="1"/>
          <w:sz w:val="20"/>
        </w:rPr>
        <w:t>d</w:t>
      </w:r>
      <w:r w:rsidRPr="00174225">
        <w:rPr>
          <w:sz w:val="20"/>
        </w:rPr>
        <w:t>jace</w:t>
      </w:r>
      <w:r w:rsidRPr="00174225">
        <w:rPr>
          <w:spacing w:val="1"/>
          <w:sz w:val="20"/>
        </w:rPr>
        <w:t>n</w:t>
      </w:r>
      <w:r w:rsidRPr="00174225">
        <w:rPr>
          <w:sz w:val="20"/>
        </w:rPr>
        <w:t>t</w:t>
      </w:r>
      <w:r w:rsidRPr="00174225">
        <w:rPr>
          <w:spacing w:val="14"/>
          <w:sz w:val="20"/>
        </w:rPr>
        <w:t xml:space="preserve"> </w:t>
      </w:r>
      <w:r w:rsidRPr="00174225">
        <w:rPr>
          <w:sz w:val="20"/>
        </w:rPr>
        <w:t>to</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31"/>
          <w:sz w:val="20"/>
        </w:rPr>
        <w:t xml:space="preserve"> </w:t>
      </w:r>
      <w:r w:rsidRPr="00174225">
        <w:rPr>
          <w:sz w:val="20"/>
        </w:rPr>
        <w:t>kitche</w:t>
      </w:r>
      <w:r w:rsidRPr="00174225">
        <w:rPr>
          <w:spacing w:val="1"/>
          <w:sz w:val="20"/>
        </w:rPr>
        <w:t>n</w:t>
      </w:r>
      <w:r w:rsidRPr="00174225">
        <w:rPr>
          <w:sz w:val="20"/>
        </w:rPr>
        <w:t>.</w:t>
      </w:r>
    </w:p>
    <w:p w:rsidR="0060336D" w:rsidRPr="00174225" w:rsidRDefault="0060336D" w:rsidP="00492E2D">
      <w:pPr>
        <w:pStyle w:val="BodyText"/>
        <w:widowControl w:val="0"/>
        <w:numPr>
          <w:ilvl w:val="4"/>
          <w:numId w:val="26"/>
        </w:numPr>
        <w:tabs>
          <w:tab w:val="left" w:pos="3074"/>
        </w:tabs>
        <w:spacing w:line="237" w:lineRule="exact"/>
        <w:ind w:left="3074"/>
        <w:jc w:val="both"/>
        <w:rPr>
          <w:sz w:val="20"/>
        </w:rPr>
      </w:pPr>
      <w:r w:rsidRPr="00174225">
        <w:rPr>
          <w:sz w:val="20"/>
        </w:rPr>
        <w:t>A</w:t>
      </w:r>
      <w:r w:rsidRPr="00174225">
        <w:rPr>
          <w:spacing w:val="19"/>
          <w:sz w:val="20"/>
        </w:rPr>
        <w:t xml:space="preserve"> </w:t>
      </w:r>
      <w:r w:rsidRPr="00174225">
        <w:rPr>
          <w:sz w:val="20"/>
        </w:rPr>
        <w:t>4</w:t>
      </w:r>
      <w:r w:rsidRPr="00174225">
        <w:rPr>
          <w:spacing w:val="17"/>
          <w:sz w:val="20"/>
        </w:rPr>
        <w:t xml:space="preserve"> </w:t>
      </w:r>
      <w:r w:rsidRPr="00174225">
        <w:rPr>
          <w:sz w:val="20"/>
        </w:rPr>
        <w:t>f</w:t>
      </w:r>
      <w:r w:rsidRPr="00174225">
        <w:rPr>
          <w:spacing w:val="1"/>
          <w:sz w:val="20"/>
        </w:rPr>
        <w:t>oo</w:t>
      </w:r>
      <w:r w:rsidRPr="00174225">
        <w:rPr>
          <w:sz w:val="20"/>
        </w:rPr>
        <w:t>t</w:t>
      </w:r>
      <w:r w:rsidRPr="00174225">
        <w:rPr>
          <w:spacing w:val="17"/>
          <w:sz w:val="20"/>
        </w:rPr>
        <w:t xml:space="preserve"> </w:t>
      </w:r>
      <w:r w:rsidRPr="00174225">
        <w:rPr>
          <w:sz w:val="20"/>
        </w:rPr>
        <w:t>l</w:t>
      </w:r>
      <w:r w:rsidRPr="00174225">
        <w:rPr>
          <w:spacing w:val="1"/>
          <w:sz w:val="20"/>
        </w:rPr>
        <w:t>o</w:t>
      </w:r>
      <w:r w:rsidRPr="00174225">
        <w:rPr>
          <w:sz w:val="20"/>
        </w:rPr>
        <w:t>ng</w:t>
      </w:r>
      <w:r w:rsidRPr="00174225">
        <w:rPr>
          <w:spacing w:val="18"/>
          <w:sz w:val="20"/>
        </w:rPr>
        <w:t xml:space="preserve"> </w:t>
      </w:r>
      <w:r w:rsidRPr="00174225">
        <w:rPr>
          <w:sz w:val="20"/>
        </w:rPr>
        <w:t>fl</w:t>
      </w:r>
      <w:r w:rsidRPr="00174225">
        <w:rPr>
          <w:spacing w:val="1"/>
          <w:sz w:val="20"/>
        </w:rPr>
        <w:t>u</w:t>
      </w:r>
      <w:r w:rsidRPr="00174225">
        <w:rPr>
          <w:sz w:val="20"/>
        </w:rPr>
        <w:t>orescent</w:t>
      </w:r>
      <w:r w:rsidRPr="00174225">
        <w:rPr>
          <w:spacing w:val="16"/>
          <w:sz w:val="20"/>
        </w:rPr>
        <w:t xml:space="preserve"> </w:t>
      </w:r>
      <w:r w:rsidRPr="00174225">
        <w:rPr>
          <w:sz w:val="20"/>
        </w:rPr>
        <w:t>li</w:t>
      </w:r>
      <w:r w:rsidRPr="00174225">
        <w:rPr>
          <w:spacing w:val="1"/>
          <w:sz w:val="20"/>
        </w:rPr>
        <w:t>g</w:t>
      </w:r>
      <w:r w:rsidRPr="00174225">
        <w:rPr>
          <w:sz w:val="20"/>
        </w:rPr>
        <w:t>ht</w:t>
      </w:r>
      <w:r w:rsidRPr="00174225">
        <w:rPr>
          <w:spacing w:val="17"/>
          <w:sz w:val="20"/>
        </w:rPr>
        <w:t xml:space="preserve"> </w:t>
      </w:r>
      <w:r w:rsidRPr="00174225">
        <w:rPr>
          <w:sz w:val="20"/>
        </w:rPr>
        <w:t>fi</w:t>
      </w:r>
      <w:r w:rsidRPr="00174225">
        <w:rPr>
          <w:spacing w:val="1"/>
          <w:sz w:val="20"/>
        </w:rPr>
        <w:t>x</w:t>
      </w:r>
      <w:r w:rsidRPr="00174225">
        <w:rPr>
          <w:sz w:val="20"/>
        </w:rPr>
        <w:t>t</w:t>
      </w:r>
      <w:r w:rsidRPr="00174225">
        <w:rPr>
          <w:spacing w:val="1"/>
          <w:sz w:val="20"/>
        </w:rPr>
        <w:t>u</w:t>
      </w:r>
      <w:r w:rsidRPr="00174225">
        <w:rPr>
          <w:sz w:val="20"/>
        </w:rPr>
        <w:t>re</w:t>
      </w:r>
      <w:r w:rsidRPr="00174225">
        <w:rPr>
          <w:spacing w:val="18"/>
          <w:sz w:val="20"/>
        </w:rPr>
        <w:t xml:space="preserve"> </w:t>
      </w:r>
      <w:r w:rsidRPr="00174225">
        <w:rPr>
          <w:sz w:val="20"/>
        </w:rPr>
        <w:t>is</w:t>
      </w:r>
      <w:r w:rsidRPr="00174225">
        <w:rPr>
          <w:spacing w:val="17"/>
          <w:sz w:val="20"/>
        </w:rPr>
        <w:t xml:space="preserve"> </w:t>
      </w:r>
      <w:r w:rsidRPr="00174225">
        <w:rPr>
          <w:sz w:val="20"/>
        </w:rPr>
        <w:t>required.</w:t>
      </w:r>
    </w:p>
    <w:p w:rsidR="0060336D" w:rsidRPr="00174225" w:rsidRDefault="0060336D" w:rsidP="00492E2D">
      <w:pPr>
        <w:pStyle w:val="BodyText"/>
        <w:widowControl w:val="0"/>
        <w:numPr>
          <w:ilvl w:val="4"/>
          <w:numId w:val="26"/>
        </w:numPr>
        <w:tabs>
          <w:tab w:val="left" w:pos="3074"/>
        </w:tabs>
        <w:spacing w:before="13"/>
        <w:ind w:left="3074"/>
        <w:jc w:val="both"/>
        <w:rPr>
          <w:sz w:val="20"/>
        </w:rPr>
      </w:pPr>
      <w:r w:rsidRPr="00174225">
        <w:rPr>
          <w:spacing w:val="1"/>
          <w:sz w:val="20"/>
        </w:rPr>
        <w:t>A</w:t>
      </w:r>
      <w:r w:rsidRPr="00174225">
        <w:rPr>
          <w:sz w:val="20"/>
        </w:rPr>
        <w:t>ll</w:t>
      </w:r>
      <w:r w:rsidRPr="00174225">
        <w:rPr>
          <w:spacing w:val="17"/>
          <w:sz w:val="20"/>
        </w:rPr>
        <w:t xml:space="preserve"> </w:t>
      </w:r>
      <w:r w:rsidRPr="00174225">
        <w:rPr>
          <w:sz w:val="20"/>
        </w:rPr>
        <w:t>a</w:t>
      </w:r>
      <w:r w:rsidRPr="00174225">
        <w:rPr>
          <w:spacing w:val="1"/>
          <w:sz w:val="20"/>
        </w:rPr>
        <w:t>pp</w:t>
      </w:r>
      <w:r w:rsidRPr="00174225">
        <w:rPr>
          <w:sz w:val="20"/>
        </w:rPr>
        <w:t>lia</w:t>
      </w:r>
      <w:r w:rsidRPr="00174225">
        <w:rPr>
          <w:spacing w:val="1"/>
          <w:sz w:val="20"/>
        </w:rPr>
        <w:t>n</w:t>
      </w:r>
      <w:r w:rsidRPr="00174225">
        <w:rPr>
          <w:sz w:val="20"/>
        </w:rPr>
        <w:t>ces</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En</w:t>
      </w:r>
      <w:r w:rsidRPr="00174225">
        <w:rPr>
          <w:sz w:val="20"/>
        </w:rPr>
        <w:t>er</w:t>
      </w:r>
      <w:r w:rsidRPr="00174225">
        <w:rPr>
          <w:spacing w:val="1"/>
          <w:sz w:val="20"/>
        </w:rPr>
        <w:t>g</w:t>
      </w:r>
      <w:r w:rsidRPr="00174225">
        <w:rPr>
          <w:sz w:val="20"/>
        </w:rPr>
        <w:t>y</w:t>
      </w:r>
      <w:r w:rsidRPr="00174225">
        <w:rPr>
          <w:spacing w:val="19"/>
          <w:sz w:val="20"/>
        </w:rPr>
        <w:t xml:space="preserve"> </w:t>
      </w:r>
      <w:r w:rsidRPr="00174225">
        <w:rPr>
          <w:spacing w:val="1"/>
          <w:sz w:val="20"/>
        </w:rPr>
        <w:t>S</w:t>
      </w:r>
      <w:r w:rsidRPr="00174225">
        <w:rPr>
          <w:sz w:val="20"/>
        </w:rPr>
        <w:t>tar</w:t>
      </w:r>
      <w:r w:rsidRPr="00174225">
        <w:rPr>
          <w:spacing w:val="18"/>
          <w:sz w:val="20"/>
        </w:rPr>
        <w:t xml:space="preserve"> </w:t>
      </w:r>
      <w:r w:rsidRPr="00174225">
        <w:rPr>
          <w:sz w:val="20"/>
        </w:rPr>
        <w:t>rate</w:t>
      </w:r>
      <w:r w:rsidRPr="00174225">
        <w:rPr>
          <w:spacing w:val="1"/>
          <w:sz w:val="20"/>
        </w:rPr>
        <w:t>d</w:t>
      </w:r>
      <w:r w:rsidRPr="00174225">
        <w:rPr>
          <w:sz w:val="20"/>
        </w:rPr>
        <w:t>.</w:t>
      </w:r>
    </w:p>
    <w:p w:rsidR="0060336D" w:rsidRPr="00174225" w:rsidRDefault="0060336D" w:rsidP="00492E2D">
      <w:pPr>
        <w:pStyle w:val="BodyText"/>
        <w:widowControl w:val="0"/>
        <w:numPr>
          <w:ilvl w:val="4"/>
          <w:numId w:val="26"/>
        </w:numPr>
        <w:tabs>
          <w:tab w:val="left" w:pos="3074"/>
        </w:tabs>
        <w:spacing w:before="13"/>
        <w:ind w:left="3074"/>
        <w:jc w:val="both"/>
        <w:rPr>
          <w:sz w:val="20"/>
        </w:rPr>
      </w:pPr>
      <w:r w:rsidRPr="00174225">
        <w:rPr>
          <w:sz w:val="20"/>
        </w:rPr>
        <w:lastRenderedPageBreak/>
        <w:t>A</w:t>
      </w:r>
      <w:r w:rsidRPr="00174225">
        <w:rPr>
          <w:spacing w:val="18"/>
          <w:sz w:val="20"/>
        </w:rPr>
        <w:t xml:space="preserve"> </w:t>
      </w:r>
      <w:r w:rsidRPr="00174225">
        <w:rPr>
          <w:spacing w:val="1"/>
          <w:sz w:val="20"/>
        </w:rPr>
        <w:t>g</w:t>
      </w:r>
      <w:r w:rsidRPr="00174225">
        <w:rPr>
          <w:sz w:val="20"/>
        </w:rPr>
        <w:t>rease</w:t>
      </w:r>
      <w:r w:rsidRPr="00174225">
        <w:rPr>
          <w:spacing w:val="17"/>
          <w:sz w:val="20"/>
        </w:rPr>
        <w:t xml:space="preserve"> </w:t>
      </w:r>
      <w:r w:rsidRPr="00174225">
        <w:rPr>
          <w:sz w:val="20"/>
        </w:rPr>
        <w:t>s</w:t>
      </w:r>
      <w:r w:rsidRPr="00174225">
        <w:rPr>
          <w:spacing w:val="1"/>
          <w:sz w:val="20"/>
        </w:rPr>
        <w:t>h</w:t>
      </w:r>
      <w:r w:rsidRPr="00174225">
        <w:rPr>
          <w:sz w:val="20"/>
        </w:rPr>
        <w:t>ield</w:t>
      </w:r>
      <w:r w:rsidRPr="00174225">
        <w:rPr>
          <w:spacing w:val="17"/>
          <w:sz w:val="20"/>
        </w:rPr>
        <w:t xml:space="preserve"> </w:t>
      </w:r>
      <w:r w:rsidRPr="00174225">
        <w:rPr>
          <w:sz w:val="20"/>
        </w:rPr>
        <w:t>is</w:t>
      </w:r>
      <w:r w:rsidRPr="00174225">
        <w:rPr>
          <w:spacing w:val="16"/>
          <w:sz w:val="20"/>
        </w:rPr>
        <w:t xml:space="preserve"> </w:t>
      </w:r>
      <w:r w:rsidRPr="00174225">
        <w:rPr>
          <w:sz w:val="20"/>
        </w:rPr>
        <w:t>required</w:t>
      </w:r>
      <w:r w:rsidRPr="00174225">
        <w:rPr>
          <w:spacing w:val="17"/>
          <w:sz w:val="20"/>
        </w:rPr>
        <w:t xml:space="preserve"> </w:t>
      </w:r>
      <w:r w:rsidRPr="00174225">
        <w:rPr>
          <w:sz w:val="20"/>
        </w:rPr>
        <w:t>behi</w:t>
      </w:r>
      <w:r w:rsidRPr="00174225">
        <w:rPr>
          <w:spacing w:val="1"/>
          <w:sz w:val="20"/>
        </w:rPr>
        <w:t>n</w:t>
      </w:r>
      <w:r w:rsidRPr="00174225">
        <w:rPr>
          <w:sz w:val="20"/>
        </w:rPr>
        <w:t>d</w:t>
      </w:r>
      <w:r w:rsidRPr="00174225">
        <w:rPr>
          <w:spacing w:val="17"/>
          <w:sz w:val="20"/>
        </w:rPr>
        <w:t xml:space="preserve"> </w:t>
      </w:r>
      <w:r w:rsidRPr="00174225">
        <w:rPr>
          <w:sz w:val="20"/>
        </w:rPr>
        <w:t>ranges</w:t>
      </w:r>
      <w:r w:rsidRPr="00174225">
        <w:rPr>
          <w:spacing w:val="17"/>
          <w:sz w:val="20"/>
        </w:rPr>
        <w:t xml:space="preserve"> </w:t>
      </w:r>
      <w:r w:rsidRPr="00174225">
        <w:rPr>
          <w:sz w:val="20"/>
        </w:rPr>
        <w:t>on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2"/>
          <w:sz w:val="20"/>
        </w:rPr>
        <w:t>w</w:t>
      </w:r>
      <w:r w:rsidRPr="00174225">
        <w:rPr>
          <w:sz w:val="20"/>
        </w:rPr>
        <w:t>all.</w:t>
      </w:r>
    </w:p>
    <w:p w:rsidR="0060336D" w:rsidRPr="00174225" w:rsidRDefault="0060336D" w:rsidP="00492E2D">
      <w:pPr>
        <w:pStyle w:val="BodyText"/>
        <w:widowControl w:val="0"/>
        <w:numPr>
          <w:ilvl w:val="4"/>
          <w:numId w:val="26"/>
        </w:numPr>
        <w:tabs>
          <w:tab w:val="left" w:pos="3074"/>
        </w:tabs>
        <w:spacing w:before="8"/>
        <w:ind w:left="3074"/>
        <w:jc w:val="both"/>
        <w:rPr>
          <w:sz w:val="20"/>
        </w:rPr>
      </w:pPr>
      <w:r w:rsidRPr="00174225">
        <w:rPr>
          <w:sz w:val="20"/>
        </w:rPr>
        <w:t>A</w:t>
      </w:r>
      <w:r w:rsidRPr="00174225">
        <w:rPr>
          <w:spacing w:val="18"/>
          <w:sz w:val="20"/>
        </w:rPr>
        <w:t xml:space="preserve"> </w:t>
      </w:r>
      <w:r w:rsidRPr="00174225">
        <w:rPr>
          <w:spacing w:val="2"/>
          <w:sz w:val="20"/>
        </w:rPr>
        <w:t>m</w:t>
      </w:r>
      <w:r w:rsidRPr="00174225">
        <w:rPr>
          <w:sz w:val="20"/>
        </w:rPr>
        <w:t>icro</w:t>
      </w:r>
      <w:r w:rsidRPr="00174225">
        <w:rPr>
          <w:spacing w:val="2"/>
          <w:sz w:val="20"/>
        </w:rPr>
        <w:t>w</w:t>
      </w:r>
      <w:r w:rsidRPr="00174225">
        <w:rPr>
          <w:sz w:val="20"/>
        </w:rPr>
        <w:t>ave</w:t>
      </w:r>
      <w:r w:rsidRPr="00174225">
        <w:rPr>
          <w:spacing w:val="17"/>
          <w:sz w:val="20"/>
        </w:rPr>
        <w:t xml:space="preserve"> </w:t>
      </w:r>
      <w:r w:rsidRPr="00174225">
        <w:rPr>
          <w:spacing w:val="1"/>
          <w:sz w:val="20"/>
        </w:rPr>
        <w:t>ov</w:t>
      </w:r>
      <w:r w:rsidRPr="00174225">
        <w:rPr>
          <w:sz w:val="20"/>
        </w:rPr>
        <w:t>en</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8"/>
          <w:sz w:val="20"/>
        </w:rPr>
        <w:t xml:space="preserve"> </w:t>
      </w:r>
      <w:r w:rsidRPr="00174225">
        <w:rPr>
          <w:sz w:val="20"/>
        </w:rPr>
        <w:t>in</w:t>
      </w:r>
      <w:r w:rsidRPr="00174225">
        <w:rPr>
          <w:spacing w:val="17"/>
          <w:sz w:val="20"/>
        </w:rPr>
        <w:t xml:space="preserve"> </w:t>
      </w:r>
      <w:r w:rsidRPr="00174225">
        <w:rPr>
          <w:sz w:val="20"/>
        </w:rPr>
        <w:t>each</w:t>
      </w:r>
      <w:r w:rsidRPr="00174225">
        <w:rPr>
          <w:spacing w:val="17"/>
          <w:sz w:val="20"/>
        </w:rPr>
        <w:t xml:space="preserve"> </w:t>
      </w:r>
      <w:r w:rsidRPr="00174225">
        <w:rPr>
          <w:sz w:val="20"/>
        </w:rPr>
        <w:t>unit.</w:t>
      </w:r>
    </w:p>
    <w:p w:rsidR="0060336D" w:rsidRPr="00174225" w:rsidRDefault="0060336D" w:rsidP="00492E2D">
      <w:pPr>
        <w:pStyle w:val="BodyText"/>
        <w:widowControl w:val="0"/>
        <w:numPr>
          <w:ilvl w:val="4"/>
          <w:numId w:val="26"/>
        </w:numPr>
        <w:tabs>
          <w:tab w:val="left" w:pos="3074"/>
        </w:tabs>
        <w:spacing w:before="13"/>
        <w:ind w:left="3074"/>
        <w:jc w:val="both"/>
        <w:rPr>
          <w:sz w:val="20"/>
        </w:rPr>
      </w:pPr>
      <w:r w:rsidRPr="00174225">
        <w:rPr>
          <w:spacing w:val="1"/>
          <w:sz w:val="20"/>
        </w:rPr>
        <w:t>Th</w:t>
      </w:r>
      <w:r w:rsidRPr="00174225">
        <w:rPr>
          <w:sz w:val="20"/>
        </w:rPr>
        <w:t>e</w:t>
      </w:r>
      <w:r w:rsidRPr="00174225">
        <w:rPr>
          <w:spacing w:val="20"/>
          <w:sz w:val="20"/>
        </w:rPr>
        <w:t xml:space="preserve"> </w:t>
      </w:r>
      <w:r w:rsidRPr="00174225">
        <w:rPr>
          <w:sz w:val="20"/>
        </w:rPr>
        <w:t>refri</w:t>
      </w:r>
      <w:r w:rsidRPr="00174225">
        <w:rPr>
          <w:spacing w:val="1"/>
          <w:sz w:val="20"/>
        </w:rPr>
        <w:t>g</w:t>
      </w:r>
      <w:r w:rsidRPr="00174225">
        <w:rPr>
          <w:sz w:val="20"/>
        </w:rPr>
        <w:t>erat</w:t>
      </w:r>
      <w:r w:rsidRPr="00174225">
        <w:rPr>
          <w:spacing w:val="1"/>
          <w:sz w:val="20"/>
        </w:rPr>
        <w:t>o</w:t>
      </w:r>
      <w:r w:rsidRPr="00174225">
        <w:rPr>
          <w:sz w:val="20"/>
        </w:rPr>
        <w:t>r</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z w:val="20"/>
        </w:rPr>
        <w:t>c</w:t>
      </w:r>
      <w:r w:rsidRPr="00174225">
        <w:rPr>
          <w:spacing w:val="1"/>
          <w:sz w:val="20"/>
        </w:rPr>
        <w:t>on</w:t>
      </w:r>
      <w:r w:rsidRPr="00174225">
        <w:rPr>
          <w:sz w:val="20"/>
        </w:rPr>
        <w:t>tain</w:t>
      </w:r>
      <w:r w:rsidRPr="00174225">
        <w:rPr>
          <w:spacing w:val="20"/>
          <w:sz w:val="20"/>
        </w:rPr>
        <w:t xml:space="preserve"> </w:t>
      </w:r>
      <w:r w:rsidRPr="00174225">
        <w:rPr>
          <w:sz w:val="20"/>
        </w:rPr>
        <w:t>an</w:t>
      </w:r>
      <w:r w:rsidRPr="00174225">
        <w:rPr>
          <w:spacing w:val="20"/>
          <w:sz w:val="20"/>
        </w:rPr>
        <w:t xml:space="preserve"> </w:t>
      </w:r>
      <w:r w:rsidRPr="00174225">
        <w:rPr>
          <w:sz w:val="20"/>
        </w:rPr>
        <w:t>ice</w:t>
      </w:r>
      <w:r w:rsidRPr="00174225">
        <w:rPr>
          <w:spacing w:val="20"/>
          <w:sz w:val="20"/>
        </w:rPr>
        <w:t xml:space="preserve"> </w:t>
      </w:r>
      <w:r w:rsidRPr="00174225">
        <w:rPr>
          <w:spacing w:val="2"/>
          <w:sz w:val="20"/>
        </w:rPr>
        <w:t>m</w:t>
      </w:r>
      <w:r w:rsidRPr="00174225">
        <w:rPr>
          <w:sz w:val="20"/>
        </w:rPr>
        <w:t>a</w:t>
      </w:r>
      <w:r w:rsidRPr="00174225">
        <w:rPr>
          <w:spacing w:val="1"/>
          <w:sz w:val="20"/>
        </w:rPr>
        <w:t>k</w:t>
      </w:r>
      <w:r w:rsidRPr="00174225">
        <w:rPr>
          <w:sz w:val="20"/>
        </w:rPr>
        <w:t>er.</w:t>
      </w:r>
    </w:p>
    <w:p w:rsidR="0060336D" w:rsidRPr="00174225" w:rsidRDefault="0060336D" w:rsidP="00492E2D">
      <w:pPr>
        <w:pStyle w:val="BodyText"/>
        <w:widowControl w:val="0"/>
        <w:numPr>
          <w:ilvl w:val="4"/>
          <w:numId w:val="26"/>
        </w:numPr>
        <w:tabs>
          <w:tab w:val="left" w:pos="3074"/>
        </w:tabs>
        <w:spacing w:before="13"/>
        <w:ind w:left="3074"/>
        <w:jc w:val="both"/>
        <w:rPr>
          <w:sz w:val="20"/>
        </w:rPr>
      </w:pPr>
      <w:r w:rsidRPr="00174225">
        <w:rPr>
          <w:sz w:val="20"/>
        </w:rPr>
        <w:t>A</w:t>
      </w:r>
      <w:r w:rsidRPr="00174225">
        <w:rPr>
          <w:spacing w:val="18"/>
          <w:sz w:val="20"/>
        </w:rPr>
        <w:t xml:space="preserve"> </w:t>
      </w:r>
      <w:r w:rsidRPr="00174225">
        <w:rPr>
          <w:spacing w:val="1"/>
          <w:sz w:val="20"/>
        </w:rPr>
        <w:t>d</w:t>
      </w:r>
      <w:r w:rsidRPr="00174225">
        <w:rPr>
          <w:sz w:val="20"/>
        </w:rPr>
        <w:t>is</w:t>
      </w:r>
      <w:r w:rsidRPr="00174225">
        <w:rPr>
          <w:spacing w:val="1"/>
          <w:sz w:val="20"/>
        </w:rPr>
        <w:t>hw</w:t>
      </w:r>
      <w:r w:rsidRPr="00174225">
        <w:rPr>
          <w:sz w:val="20"/>
        </w:rPr>
        <w:t>as</w:t>
      </w:r>
      <w:r w:rsidRPr="00174225">
        <w:rPr>
          <w:spacing w:val="1"/>
          <w:sz w:val="20"/>
        </w:rPr>
        <w:t>h</w:t>
      </w:r>
      <w:r w:rsidRPr="00174225">
        <w:rPr>
          <w:sz w:val="20"/>
        </w:rPr>
        <w:t>er</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8"/>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8"/>
          <w:sz w:val="20"/>
        </w:rPr>
        <w:t xml:space="preserve"> </w:t>
      </w:r>
      <w:r w:rsidRPr="00174225">
        <w:rPr>
          <w:sz w:val="20"/>
        </w:rPr>
        <w:t>in</w:t>
      </w:r>
      <w:r w:rsidRPr="00174225">
        <w:rPr>
          <w:spacing w:val="17"/>
          <w:sz w:val="20"/>
        </w:rPr>
        <w:t xml:space="preserve"> </w:t>
      </w:r>
      <w:r w:rsidRPr="00174225">
        <w:rPr>
          <w:sz w:val="20"/>
        </w:rPr>
        <w:t>each</w:t>
      </w:r>
      <w:r w:rsidRPr="00174225">
        <w:rPr>
          <w:spacing w:val="18"/>
          <w:sz w:val="20"/>
        </w:rPr>
        <w:t xml:space="preserve"> </w:t>
      </w:r>
      <w:r w:rsidRPr="00174225">
        <w:rPr>
          <w:spacing w:val="1"/>
          <w:sz w:val="20"/>
        </w:rPr>
        <w:t>un</w:t>
      </w:r>
      <w:r w:rsidRPr="00174225">
        <w:rPr>
          <w:sz w:val="20"/>
        </w:rPr>
        <w:t>it.</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6"/>
        </w:numPr>
        <w:tabs>
          <w:tab w:val="left" w:pos="1904"/>
        </w:tabs>
        <w:ind w:left="1904" w:hanging="360"/>
        <w:jc w:val="both"/>
        <w:rPr>
          <w:sz w:val="20"/>
        </w:rPr>
      </w:pPr>
      <w:r w:rsidRPr="00174225">
        <w:rPr>
          <w:spacing w:val="1"/>
          <w:sz w:val="20"/>
        </w:rPr>
        <w:t>B</w:t>
      </w:r>
      <w:r w:rsidRPr="00174225">
        <w:rPr>
          <w:sz w:val="20"/>
        </w:rPr>
        <w:t>at</w:t>
      </w:r>
      <w:r w:rsidRPr="00174225">
        <w:rPr>
          <w:spacing w:val="1"/>
          <w:sz w:val="20"/>
        </w:rPr>
        <w:t>h</w:t>
      </w:r>
      <w:r w:rsidRPr="00174225">
        <w:rPr>
          <w:sz w:val="20"/>
        </w:rPr>
        <w:t>r</w:t>
      </w:r>
      <w:r w:rsidRPr="00174225">
        <w:rPr>
          <w:spacing w:val="1"/>
          <w:sz w:val="20"/>
        </w:rPr>
        <w:t>oo</w:t>
      </w:r>
      <w:r w:rsidRPr="00174225">
        <w:rPr>
          <w:sz w:val="20"/>
        </w:rPr>
        <w:t>m</w:t>
      </w:r>
      <w:r w:rsidRPr="00174225">
        <w:rPr>
          <w:spacing w:val="47"/>
          <w:sz w:val="20"/>
        </w:rPr>
        <w:t xml:space="preserve"> </w:t>
      </w:r>
      <w:r w:rsidRPr="00174225">
        <w:rPr>
          <w:spacing w:val="1"/>
          <w:sz w:val="20"/>
        </w:rPr>
        <w:t>Sp</w:t>
      </w:r>
      <w:r w:rsidRPr="00174225">
        <w:rPr>
          <w:sz w:val="20"/>
        </w:rPr>
        <w:t>aces: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4"/>
          <w:numId w:val="26"/>
        </w:numPr>
        <w:tabs>
          <w:tab w:val="left" w:pos="3074"/>
        </w:tabs>
        <w:ind w:left="3067"/>
        <w:jc w:val="both"/>
        <w:rPr>
          <w:sz w:val="20"/>
        </w:rPr>
      </w:pPr>
      <w:r w:rsidRPr="00174225">
        <w:rPr>
          <w:spacing w:val="1"/>
          <w:sz w:val="20"/>
        </w:rPr>
        <w:t>Tub</w:t>
      </w:r>
      <w:r w:rsidRPr="00174225">
        <w:rPr>
          <w:sz w:val="20"/>
        </w:rPr>
        <w:t>/s</w:t>
      </w:r>
      <w:r w:rsidRPr="00174225">
        <w:rPr>
          <w:spacing w:val="1"/>
          <w:sz w:val="20"/>
        </w:rPr>
        <w:t>how</w:t>
      </w:r>
      <w:r w:rsidRPr="00174225">
        <w:rPr>
          <w:sz w:val="20"/>
        </w:rPr>
        <w:t>er</w:t>
      </w:r>
      <w:r w:rsidRPr="00174225">
        <w:rPr>
          <w:spacing w:val="19"/>
          <w:sz w:val="20"/>
        </w:rPr>
        <w:t xml:space="preserve"> </w:t>
      </w:r>
      <w:r w:rsidRPr="00174225">
        <w:rPr>
          <w:spacing w:val="1"/>
          <w:sz w:val="20"/>
        </w:rPr>
        <w:t>un</w:t>
      </w:r>
      <w:r w:rsidRPr="00174225">
        <w:rPr>
          <w:sz w:val="20"/>
        </w:rPr>
        <w:t>its</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1"/>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1"/>
          <w:sz w:val="20"/>
        </w:rPr>
        <w:t>mu</w:t>
      </w:r>
      <w:r w:rsidRPr="00174225">
        <w:rPr>
          <w:sz w:val="20"/>
        </w:rPr>
        <w:t>m</w:t>
      </w:r>
      <w:r w:rsidRPr="00174225">
        <w:rPr>
          <w:spacing w:val="21"/>
          <w:sz w:val="20"/>
        </w:rPr>
        <w:t xml:space="preserve"> </w:t>
      </w:r>
      <w:r w:rsidRPr="00174225">
        <w:rPr>
          <w:spacing w:val="1"/>
          <w:sz w:val="20"/>
        </w:rPr>
        <w:t>d</w:t>
      </w:r>
      <w:r w:rsidRPr="00174225">
        <w:rPr>
          <w:sz w:val="20"/>
        </w:rPr>
        <w:t>i</w:t>
      </w:r>
      <w:r w:rsidRPr="00174225">
        <w:rPr>
          <w:spacing w:val="2"/>
          <w:sz w:val="20"/>
        </w:rPr>
        <w:t>m</w:t>
      </w:r>
      <w:r w:rsidRPr="00174225">
        <w:rPr>
          <w:sz w:val="20"/>
        </w:rPr>
        <w:t>e</w:t>
      </w:r>
      <w:r w:rsidRPr="00174225">
        <w:rPr>
          <w:spacing w:val="1"/>
          <w:sz w:val="20"/>
        </w:rPr>
        <w:t>n</w:t>
      </w:r>
      <w:r w:rsidRPr="00174225">
        <w:rPr>
          <w:sz w:val="20"/>
        </w:rPr>
        <w:t>si</w:t>
      </w:r>
      <w:r w:rsidRPr="00174225">
        <w:rPr>
          <w:spacing w:val="1"/>
          <w:sz w:val="20"/>
        </w:rPr>
        <w:t>on</w:t>
      </w:r>
      <w:r w:rsidRPr="00174225">
        <w:rPr>
          <w:sz w:val="20"/>
        </w:rPr>
        <w:t>s</w:t>
      </w:r>
      <w:r w:rsidRPr="00174225">
        <w:rPr>
          <w:spacing w:val="20"/>
          <w:sz w:val="20"/>
        </w:rPr>
        <w:t xml:space="preserve"> </w:t>
      </w:r>
      <w:r w:rsidRPr="00174225">
        <w:rPr>
          <w:spacing w:val="1"/>
          <w:sz w:val="20"/>
        </w:rPr>
        <w:t>o</w:t>
      </w:r>
      <w:r w:rsidRPr="00174225">
        <w:rPr>
          <w:sz w:val="20"/>
        </w:rPr>
        <w:t>f</w:t>
      </w:r>
      <w:r w:rsidRPr="00174225">
        <w:rPr>
          <w:spacing w:val="19"/>
          <w:sz w:val="20"/>
        </w:rPr>
        <w:t xml:space="preserve"> </w:t>
      </w:r>
      <w:r w:rsidRPr="00174225">
        <w:rPr>
          <w:spacing w:val="1"/>
          <w:sz w:val="20"/>
        </w:rPr>
        <w:t>30</w:t>
      </w:r>
      <w:r w:rsidRPr="00174225">
        <w:rPr>
          <w:sz w:val="20"/>
        </w:rPr>
        <w:t>-i</w:t>
      </w:r>
      <w:r w:rsidRPr="00174225">
        <w:rPr>
          <w:spacing w:val="1"/>
          <w:sz w:val="20"/>
        </w:rPr>
        <w:t>n</w:t>
      </w:r>
      <w:r w:rsidRPr="00174225">
        <w:rPr>
          <w:sz w:val="20"/>
        </w:rPr>
        <w:t>ch</w:t>
      </w:r>
      <w:r w:rsidRPr="00174225">
        <w:rPr>
          <w:spacing w:val="20"/>
          <w:sz w:val="20"/>
        </w:rPr>
        <w:t xml:space="preserve"> </w:t>
      </w:r>
      <w:r w:rsidRPr="00174225">
        <w:rPr>
          <w:spacing w:val="2"/>
          <w:sz w:val="20"/>
        </w:rPr>
        <w:t>w</w:t>
      </w:r>
      <w:r w:rsidRPr="00174225">
        <w:rPr>
          <w:sz w:val="20"/>
        </w:rPr>
        <w:t>i</w:t>
      </w:r>
      <w:r w:rsidRPr="00174225">
        <w:rPr>
          <w:spacing w:val="1"/>
          <w:sz w:val="20"/>
        </w:rPr>
        <w:t>d</w:t>
      </w:r>
      <w:r w:rsidRPr="00174225">
        <w:rPr>
          <w:sz w:val="20"/>
        </w:rPr>
        <w:t>th</w:t>
      </w:r>
      <w:r w:rsidRPr="00174225">
        <w:rPr>
          <w:spacing w:val="21"/>
          <w:sz w:val="20"/>
        </w:rPr>
        <w:t xml:space="preserve"> </w:t>
      </w:r>
      <w:r w:rsidRPr="00174225">
        <w:rPr>
          <w:sz w:val="20"/>
        </w:rPr>
        <w:t>by</w:t>
      </w:r>
      <w:r w:rsidRPr="00174225">
        <w:rPr>
          <w:spacing w:val="20"/>
          <w:sz w:val="20"/>
        </w:rPr>
        <w:t xml:space="preserve"> </w:t>
      </w:r>
      <w:r w:rsidRPr="00174225">
        <w:rPr>
          <w:sz w:val="20"/>
        </w:rPr>
        <w:t>6</w:t>
      </w:r>
      <w:r w:rsidRPr="00174225">
        <w:rPr>
          <w:spacing w:val="1"/>
          <w:sz w:val="20"/>
        </w:rPr>
        <w:t>0</w:t>
      </w:r>
      <w:r w:rsidRPr="00174225">
        <w:rPr>
          <w:sz w:val="20"/>
        </w:rPr>
        <w:t>-</w:t>
      </w:r>
      <w:r w:rsidRPr="00174225">
        <w:rPr>
          <w:w w:val="102"/>
          <w:sz w:val="20"/>
        </w:rPr>
        <w:t xml:space="preserve"> </w:t>
      </w:r>
      <w:r w:rsidRPr="00174225">
        <w:rPr>
          <w:sz w:val="20"/>
        </w:rPr>
        <w:t>i</w:t>
      </w:r>
      <w:r w:rsidRPr="00174225">
        <w:rPr>
          <w:spacing w:val="1"/>
          <w:sz w:val="20"/>
        </w:rPr>
        <w:t>n</w:t>
      </w:r>
      <w:r w:rsidRPr="00174225">
        <w:rPr>
          <w:sz w:val="20"/>
        </w:rPr>
        <w:t>ch</w:t>
      </w:r>
      <w:r w:rsidRPr="00174225">
        <w:rPr>
          <w:spacing w:val="17"/>
          <w:sz w:val="20"/>
        </w:rPr>
        <w:t xml:space="preserve"> </w:t>
      </w:r>
      <w:r w:rsidRPr="00174225">
        <w:rPr>
          <w:sz w:val="20"/>
        </w:rPr>
        <w:t>length</w:t>
      </w:r>
      <w:r w:rsidRPr="00174225">
        <w:rPr>
          <w:spacing w:val="18"/>
          <w:sz w:val="20"/>
        </w:rPr>
        <w:t xml:space="preserve"> </w:t>
      </w:r>
      <w:r w:rsidRPr="00174225">
        <w:rPr>
          <w:sz w:val="20"/>
        </w:rPr>
        <w:t>and</w:t>
      </w:r>
      <w:r w:rsidRPr="00174225">
        <w:rPr>
          <w:spacing w:val="18"/>
          <w:sz w:val="20"/>
        </w:rPr>
        <w:t xml:space="preserve"> </w:t>
      </w:r>
      <w:r w:rsidRPr="00174225">
        <w:rPr>
          <w:sz w:val="20"/>
        </w:rPr>
        <w:t>be</w:t>
      </w:r>
      <w:r w:rsidRPr="00174225">
        <w:rPr>
          <w:spacing w:val="17"/>
          <w:sz w:val="20"/>
        </w:rPr>
        <w:t xml:space="preserve"> </w:t>
      </w:r>
      <w:r w:rsidRPr="00174225">
        <w:rPr>
          <w:sz w:val="20"/>
        </w:rPr>
        <w:t>equi</w:t>
      </w:r>
      <w:r w:rsidRPr="00174225">
        <w:rPr>
          <w:spacing w:val="1"/>
          <w:sz w:val="20"/>
        </w:rPr>
        <w:t>p</w:t>
      </w:r>
      <w:r w:rsidRPr="00174225">
        <w:rPr>
          <w:sz w:val="20"/>
        </w:rPr>
        <w:t>ped</w:t>
      </w:r>
      <w:r w:rsidRPr="00174225">
        <w:rPr>
          <w:spacing w:val="18"/>
          <w:sz w:val="20"/>
        </w:rPr>
        <w:t xml:space="preserve"> </w:t>
      </w:r>
      <w:r w:rsidRPr="00174225">
        <w:rPr>
          <w:spacing w:val="2"/>
          <w:sz w:val="20"/>
        </w:rPr>
        <w:t>w</w:t>
      </w:r>
      <w:r w:rsidRPr="00174225">
        <w:rPr>
          <w:sz w:val="20"/>
        </w:rPr>
        <w:t>ith</w:t>
      </w:r>
      <w:r w:rsidRPr="00174225">
        <w:rPr>
          <w:spacing w:val="18"/>
          <w:sz w:val="20"/>
        </w:rPr>
        <w:t xml:space="preserve"> </w:t>
      </w:r>
      <w:r w:rsidRPr="00174225">
        <w:rPr>
          <w:sz w:val="20"/>
        </w:rPr>
        <w:t>anti-scald</w:t>
      </w:r>
      <w:r w:rsidRPr="00174225">
        <w:rPr>
          <w:spacing w:val="17"/>
          <w:sz w:val="20"/>
        </w:rPr>
        <w:t xml:space="preserve"> </w:t>
      </w:r>
      <w:r w:rsidRPr="00174225">
        <w:rPr>
          <w:spacing w:val="1"/>
          <w:sz w:val="20"/>
        </w:rPr>
        <w:t>v</w:t>
      </w:r>
      <w:r w:rsidRPr="00174225">
        <w:rPr>
          <w:sz w:val="20"/>
        </w:rPr>
        <w:t>al</w:t>
      </w:r>
      <w:r w:rsidRPr="00174225">
        <w:rPr>
          <w:spacing w:val="1"/>
          <w:sz w:val="20"/>
        </w:rPr>
        <w:t>v</w:t>
      </w:r>
      <w:r w:rsidRPr="00174225">
        <w:rPr>
          <w:sz w:val="20"/>
        </w:rPr>
        <w:t xml:space="preserve">es.  </w:t>
      </w:r>
      <w:r w:rsidRPr="00174225">
        <w:rPr>
          <w:spacing w:val="1"/>
          <w:sz w:val="20"/>
        </w:rPr>
        <w:t>A</w:t>
      </w:r>
      <w:r w:rsidRPr="00174225">
        <w:rPr>
          <w:sz w:val="20"/>
        </w:rPr>
        <w:t>ll</w:t>
      </w:r>
      <w:r w:rsidRPr="00174225">
        <w:rPr>
          <w:spacing w:val="16"/>
          <w:sz w:val="20"/>
        </w:rPr>
        <w:t xml:space="preserve"> </w:t>
      </w:r>
      <w:r w:rsidRPr="00174225">
        <w:rPr>
          <w:sz w:val="20"/>
        </w:rPr>
        <w:t>t</w:t>
      </w:r>
      <w:r w:rsidRPr="00174225">
        <w:rPr>
          <w:spacing w:val="1"/>
          <w:sz w:val="20"/>
        </w:rPr>
        <w:t>ub</w:t>
      </w:r>
      <w:r w:rsidRPr="00174225">
        <w:rPr>
          <w:sz w:val="20"/>
        </w:rPr>
        <w:t>s</w:t>
      </w:r>
      <w:r w:rsidRPr="00174225">
        <w:rPr>
          <w:spacing w:val="18"/>
          <w:sz w:val="20"/>
        </w:rPr>
        <w:t xml:space="preserve"> </w:t>
      </w:r>
      <w:r w:rsidRPr="00174225">
        <w:rPr>
          <w:sz w:val="20"/>
        </w:rPr>
        <w:t>in</w:t>
      </w:r>
      <w:r w:rsidRPr="00174225">
        <w:rPr>
          <w:spacing w:val="18"/>
          <w:sz w:val="20"/>
        </w:rPr>
        <w:t xml:space="preserve"> </w:t>
      </w:r>
      <w:r w:rsidRPr="00174225">
        <w:rPr>
          <w:spacing w:val="1"/>
          <w:sz w:val="20"/>
        </w:rPr>
        <w:t>d</w:t>
      </w:r>
      <w:r w:rsidRPr="00174225">
        <w:rPr>
          <w:sz w:val="20"/>
        </w:rPr>
        <w:t>esi</w:t>
      </w:r>
      <w:r w:rsidRPr="00174225">
        <w:rPr>
          <w:spacing w:val="1"/>
          <w:sz w:val="20"/>
        </w:rPr>
        <w:t>gn</w:t>
      </w:r>
      <w:r w:rsidRPr="00174225">
        <w:rPr>
          <w:sz w:val="20"/>
        </w:rPr>
        <w:t>ated</w:t>
      </w:r>
      <w:r w:rsidRPr="00174225">
        <w:rPr>
          <w:w w:val="102"/>
          <w:sz w:val="20"/>
        </w:rPr>
        <w:t xml:space="preserve"> </w:t>
      </w:r>
      <w:r w:rsidRPr="00174225">
        <w:rPr>
          <w:spacing w:val="1"/>
          <w:sz w:val="20"/>
        </w:rPr>
        <w:t>h</w:t>
      </w:r>
      <w:r w:rsidRPr="00174225">
        <w:rPr>
          <w:sz w:val="20"/>
        </w:rPr>
        <w:t>a</w:t>
      </w:r>
      <w:r w:rsidRPr="00174225">
        <w:rPr>
          <w:spacing w:val="1"/>
          <w:sz w:val="20"/>
        </w:rPr>
        <w:t>nd</w:t>
      </w:r>
      <w:r w:rsidRPr="00174225">
        <w:rPr>
          <w:sz w:val="20"/>
        </w:rPr>
        <w:t>icap</w:t>
      </w:r>
      <w:r w:rsidRPr="00174225">
        <w:rPr>
          <w:spacing w:val="25"/>
          <w:sz w:val="20"/>
        </w:rPr>
        <w:t xml:space="preserve"> </w:t>
      </w:r>
      <w:r w:rsidRPr="00174225">
        <w:rPr>
          <w:sz w:val="20"/>
        </w:rPr>
        <w:t>accessi</w:t>
      </w:r>
      <w:r w:rsidRPr="00174225">
        <w:rPr>
          <w:spacing w:val="1"/>
          <w:sz w:val="20"/>
        </w:rPr>
        <w:t>b</w:t>
      </w:r>
      <w:r w:rsidRPr="00174225">
        <w:rPr>
          <w:sz w:val="20"/>
        </w:rPr>
        <w:t>le</w:t>
      </w:r>
      <w:r w:rsidRPr="00174225">
        <w:rPr>
          <w:spacing w:val="26"/>
          <w:sz w:val="20"/>
        </w:rPr>
        <w:t xml:space="preserve"> </w:t>
      </w:r>
      <w:r w:rsidRPr="00174225">
        <w:rPr>
          <w:spacing w:val="1"/>
          <w:sz w:val="20"/>
        </w:rPr>
        <w:t>un</w:t>
      </w:r>
      <w:r w:rsidRPr="00174225">
        <w:rPr>
          <w:sz w:val="20"/>
        </w:rPr>
        <w:t>its</w:t>
      </w:r>
      <w:r w:rsidRPr="00174225">
        <w:rPr>
          <w:spacing w:val="24"/>
          <w:sz w:val="20"/>
        </w:rPr>
        <w:t xml:space="preserve"> </w:t>
      </w:r>
      <w:r w:rsidRPr="00174225">
        <w:rPr>
          <w:spacing w:val="2"/>
          <w:sz w:val="20"/>
        </w:rPr>
        <w:t>m</w:t>
      </w:r>
      <w:r w:rsidRPr="00174225">
        <w:rPr>
          <w:spacing w:val="1"/>
          <w:sz w:val="20"/>
        </w:rPr>
        <w:t>u</w:t>
      </w:r>
      <w:r w:rsidRPr="00174225">
        <w:rPr>
          <w:sz w:val="20"/>
        </w:rPr>
        <w:t>st</w:t>
      </w:r>
      <w:r w:rsidRPr="00174225">
        <w:rPr>
          <w:spacing w:val="25"/>
          <w:sz w:val="20"/>
        </w:rPr>
        <w:t xml:space="preserve"> </w:t>
      </w:r>
      <w:r w:rsidRPr="00174225">
        <w:rPr>
          <w:sz w:val="20"/>
        </w:rPr>
        <w:t>c</w:t>
      </w:r>
      <w:r w:rsidRPr="00174225">
        <w:rPr>
          <w:spacing w:val="1"/>
          <w:sz w:val="20"/>
        </w:rPr>
        <w:t>o</w:t>
      </w:r>
      <w:r w:rsidRPr="00174225">
        <w:rPr>
          <w:spacing w:val="2"/>
          <w:sz w:val="20"/>
        </w:rPr>
        <w:t>m</w:t>
      </w:r>
      <w:r w:rsidRPr="00174225">
        <w:rPr>
          <w:sz w:val="20"/>
        </w:rPr>
        <w:t>e</w:t>
      </w:r>
      <w:r w:rsidRPr="00174225">
        <w:rPr>
          <w:spacing w:val="26"/>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25"/>
          <w:sz w:val="20"/>
        </w:rPr>
        <w:t xml:space="preserve"> </w:t>
      </w:r>
      <w:r w:rsidRPr="00174225">
        <w:rPr>
          <w:spacing w:val="1"/>
          <w:sz w:val="20"/>
        </w:rPr>
        <w:t>w</w:t>
      </w:r>
      <w:r w:rsidRPr="00174225">
        <w:rPr>
          <w:sz w:val="20"/>
        </w:rPr>
        <w:t>ith</w:t>
      </w:r>
      <w:r w:rsidRPr="00174225">
        <w:rPr>
          <w:spacing w:val="26"/>
          <w:sz w:val="20"/>
        </w:rPr>
        <w:t xml:space="preserve"> </w:t>
      </w:r>
      <w:r w:rsidRPr="00174225">
        <w:rPr>
          <w:sz w:val="20"/>
        </w:rPr>
        <w:t>“fact</w:t>
      </w:r>
      <w:r w:rsidRPr="00174225">
        <w:rPr>
          <w:spacing w:val="1"/>
          <w:sz w:val="20"/>
        </w:rPr>
        <w:t>o</w:t>
      </w:r>
      <w:r w:rsidRPr="00174225">
        <w:rPr>
          <w:sz w:val="20"/>
        </w:rPr>
        <w:t>ry-i</w:t>
      </w:r>
      <w:r w:rsidRPr="00174225">
        <w:rPr>
          <w:spacing w:val="1"/>
          <w:sz w:val="20"/>
        </w:rPr>
        <w:t>n</w:t>
      </w:r>
      <w:r w:rsidRPr="00174225">
        <w:rPr>
          <w:sz w:val="20"/>
        </w:rPr>
        <w:t>stalled</w:t>
      </w:r>
      <w:r w:rsidRPr="00174225">
        <w:rPr>
          <w:spacing w:val="26"/>
          <w:sz w:val="20"/>
        </w:rPr>
        <w:t xml:space="preserve"> </w:t>
      </w:r>
      <w:r w:rsidRPr="00174225">
        <w:rPr>
          <w:sz w:val="20"/>
        </w:rPr>
        <w:t>grab</w:t>
      </w:r>
      <w:r w:rsidRPr="00174225">
        <w:rPr>
          <w:w w:val="102"/>
          <w:sz w:val="20"/>
        </w:rPr>
        <w:t xml:space="preserve"> </w:t>
      </w:r>
      <w:r w:rsidRPr="00174225">
        <w:rPr>
          <w:spacing w:val="1"/>
          <w:sz w:val="20"/>
        </w:rPr>
        <w:t>b</w:t>
      </w:r>
      <w:r w:rsidRPr="00174225">
        <w:rPr>
          <w:sz w:val="20"/>
        </w:rPr>
        <w:t>ars”</w:t>
      </w:r>
      <w:r w:rsidRPr="00174225">
        <w:rPr>
          <w:spacing w:val="17"/>
          <w:sz w:val="20"/>
        </w:rPr>
        <w:t xml:space="preserve"> </w:t>
      </w:r>
      <w:r w:rsidRPr="00174225">
        <w:rPr>
          <w:spacing w:val="1"/>
          <w:sz w:val="20"/>
        </w:rPr>
        <w:t>wh</w:t>
      </w:r>
      <w:r w:rsidRPr="00174225">
        <w:rPr>
          <w:sz w:val="20"/>
        </w:rPr>
        <w:t>ere</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t</w:t>
      </w:r>
      <w:r w:rsidRPr="00174225">
        <w:rPr>
          <w:spacing w:val="1"/>
          <w:sz w:val="20"/>
        </w:rPr>
        <w:t>u</w:t>
      </w:r>
      <w:r w:rsidRPr="00174225">
        <w:rPr>
          <w:sz w:val="20"/>
        </w:rPr>
        <w:t>b</w:t>
      </w:r>
      <w:r w:rsidRPr="00174225">
        <w:rPr>
          <w:spacing w:val="18"/>
          <w:sz w:val="20"/>
        </w:rPr>
        <w:t xml:space="preserve"> </w:t>
      </w:r>
      <w:r w:rsidRPr="00174225">
        <w:rPr>
          <w:sz w:val="20"/>
        </w:rPr>
        <w:t>s</w:t>
      </w:r>
      <w:r w:rsidRPr="00174225">
        <w:rPr>
          <w:spacing w:val="1"/>
          <w:sz w:val="20"/>
        </w:rPr>
        <w:t>u</w:t>
      </w:r>
      <w:r w:rsidRPr="00174225">
        <w:rPr>
          <w:sz w:val="20"/>
        </w:rPr>
        <w:t>rr</w:t>
      </w:r>
      <w:r w:rsidRPr="00174225">
        <w:rPr>
          <w:spacing w:val="1"/>
          <w:sz w:val="20"/>
        </w:rPr>
        <w:t>ound</w:t>
      </w:r>
      <w:r w:rsidRPr="00174225">
        <w:rPr>
          <w:sz w:val="20"/>
        </w:rPr>
        <w:t>s</w:t>
      </w:r>
      <w:r w:rsidRPr="00174225">
        <w:rPr>
          <w:spacing w:val="17"/>
          <w:sz w:val="20"/>
        </w:rPr>
        <w:t xml:space="preserve"> </w:t>
      </w:r>
      <w:r w:rsidRPr="00174225">
        <w:rPr>
          <w:sz w:val="20"/>
        </w:rPr>
        <w:t>are</w:t>
      </w:r>
      <w:r w:rsidRPr="00174225">
        <w:rPr>
          <w:spacing w:val="17"/>
          <w:sz w:val="20"/>
        </w:rPr>
        <w:t xml:space="preserve"> </w:t>
      </w:r>
      <w:r w:rsidRPr="00174225">
        <w:rPr>
          <w:sz w:val="20"/>
        </w:rPr>
        <w:t>rei</w:t>
      </w:r>
      <w:r w:rsidRPr="00174225">
        <w:rPr>
          <w:spacing w:val="1"/>
          <w:sz w:val="20"/>
        </w:rPr>
        <w:t>n</w:t>
      </w:r>
      <w:r w:rsidRPr="00174225">
        <w:rPr>
          <w:sz w:val="20"/>
        </w:rPr>
        <w:t>f</w:t>
      </w:r>
      <w:r w:rsidRPr="00174225">
        <w:rPr>
          <w:spacing w:val="1"/>
          <w:sz w:val="20"/>
        </w:rPr>
        <w:t>o</w:t>
      </w:r>
      <w:r w:rsidRPr="00174225">
        <w:rPr>
          <w:sz w:val="20"/>
        </w:rPr>
        <w:t>rced</w:t>
      </w:r>
      <w:r w:rsidRPr="00174225">
        <w:rPr>
          <w:spacing w:val="18"/>
          <w:sz w:val="20"/>
        </w:rPr>
        <w:t xml:space="preserve"> </w:t>
      </w:r>
      <w:r w:rsidRPr="00174225">
        <w:rPr>
          <w:sz w:val="20"/>
        </w:rPr>
        <w:t>fi</w:t>
      </w:r>
      <w:r w:rsidRPr="00174225">
        <w:rPr>
          <w:spacing w:val="1"/>
          <w:sz w:val="20"/>
        </w:rPr>
        <w:t>b</w:t>
      </w:r>
      <w:r w:rsidRPr="00174225">
        <w:rPr>
          <w:sz w:val="20"/>
        </w:rPr>
        <w:t>er</w:t>
      </w:r>
      <w:r w:rsidRPr="00174225">
        <w:rPr>
          <w:spacing w:val="1"/>
          <w:sz w:val="20"/>
        </w:rPr>
        <w:t>g</w:t>
      </w:r>
      <w:r w:rsidRPr="00174225">
        <w:rPr>
          <w:sz w:val="20"/>
        </w:rPr>
        <w:t>lass.  If</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t</w:t>
      </w:r>
      <w:r w:rsidRPr="00174225">
        <w:rPr>
          <w:spacing w:val="1"/>
          <w:sz w:val="20"/>
        </w:rPr>
        <w:t>u</w:t>
      </w:r>
      <w:r w:rsidRPr="00174225">
        <w:rPr>
          <w:sz w:val="20"/>
        </w:rPr>
        <w:t>b</w:t>
      </w:r>
      <w:r w:rsidRPr="00174225">
        <w:rPr>
          <w:w w:val="102"/>
          <w:sz w:val="20"/>
        </w:rPr>
        <w:t xml:space="preserve"> </w:t>
      </w:r>
      <w:r w:rsidRPr="00174225">
        <w:rPr>
          <w:sz w:val="20"/>
        </w:rPr>
        <w:t>s</w:t>
      </w:r>
      <w:r w:rsidRPr="00174225">
        <w:rPr>
          <w:spacing w:val="1"/>
          <w:sz w:val="20"/>
        </w:rPr>
        <w:t>u</w:t>
      </w:r>
      <w:r w:rsidRPr="00174225">
        <w:rPr>
          <w:sz w:val="20"/>
        </w:rPr>
        <w:t>rr</w:t>
      </w:r>
      <w:r w:rsidRPr="00174225">
        <w:rPr>
          <w:spacing w:val="1"/>
          <w:sz w:val="20"/>
        </w:rPr>
        <w:t>ound</w:t>
      </w:r>
      <w:r w:rsidRPr="00174225">
        <w:rPr>
          <w:sz w:val="20"/>
        </w:rPr>
        <w:t>s</w:t>
      </w:r>
      <w:r w:rsidRPr="00174225">
        <w:rPr>
          <w:spacing w:val="20"/>
          <w:sz w:val="20"/>
        </w:rPr>
        <w:t xml:space="preserve"> </w:t>
      </w:r>
      <w:r w:rsidRPr="00174225">
        <w:rPr>
          <w:sz w:val="20"/>
        </w:rPr>
        <w:t>are</w:t>
      </w:r>
      <w:r w:rsidRPr="00174225">
        <w:rPr>
          <w:spacing w:val="21"/>
          <w:sz w:val="20"/>
        </w:rPr>
        <w:t xml:space="preserve"> </w:t>
      </w:r>
      <w:r w:rsidRPr="00174225">
        <w:rPr>
          <w:spacing w:val="1"/>
          <w:sz w:val="20"/>
        </w:rPr>
        <w:t>no</w:t>
      </w:r>
      <w:r w:rsidRPr="00174225">
        <w:rPr>
          <w:sz w:val="20"/>
        </w:rPr>
        <w:t>t</w:t>
      </w:r>
      <w:r w:rsidRPr="00174225">
        <w:rPr>
          <w:spacing w:val="20"/>
          <w:sz w:val="20"/>
        </w:rPr>
        <w:t xml:space="preserve"> </w:t>
      </w:r>
      <w:r w:rsidRPr="00174225">
        <w:rPr>
          <w:sz w:val="20"/>
        </w:rPr>
        <w:t>rei</w:t>
      </w:r>
      <w:r w:rsidRPr="00174225">
        <w:rPr>
          <w:spacing w:val="1"/>
          <w:sz w:val="20"/>
        </w:rPr>
        <w:t>n</w:t>
      </w:r>
      <w:r w:rsidRPr="00174225">
        <w:rPr>
          <w:sz w:val="20"/>
        </w:rPr>
        <w:t>f</w:t>
      </w:r>
      <w:r w:rsidRPr="00174225">
        <w:rPr>
          <w:spacing w:val="1"/>
          <w:sz w:val="20"/>
        </w:rPr>
        <w:t>o</w:t>
      </w:r>
      <w:r w:rsidRPr="00174225">
        <w:rPr>
          <w:sz w:val="20"/>
        </w:rPr>
        <w:t>rced</w:t>
      </w:r>
      <w:r w:rsidRPr="00174225">
        <w:rPr>
          <w:spacing w:val="21"/>
          <w:sz w:val="20"/>
        </w:rPr>
        <w:t xml:space="preserve"> </w:t>
      </w:r>
      <w:r w:rsidRPr="00174225">
        <w:rPr>
          <w:sz w:val="20"/>
        </w:rPr>
        <w:t>fi</w:t>
      </w:r>
      <w:r w:rsidRPr="00174225">
        <w:rPr>
          <w:spacing w:val="1"/>
          <w:sz w:val="20"/>
        </w:rPr>
        <w:t>b</w:t>
      </w:r>
      <w:r w:rsidRPr="00174225">
        <w:rPr>
          <w:sz w:val="20"/>
        </w:rPr>
        <w:t>er</w:t>
      </w:r>
      <w:r w:rsidRPr="00174225">
        <w:rPr>
          <w:spacing w:val="1"/>
          <w:sz w:val="20"/>
        </w:rPr>
        <w:t>g</w:t>
      </w:r>
      <w:r w:rsidRPr="00174225">
        <w:rPr>
          <w:sz w:val="20"/>
        </w:rPr>
        <w:t>lass,</w:t>
      </w:r>
      <w:r w:rsidRPr="00174225">
        <w:rPr>
          <w:spacing w:val="19"/>
          <w:sz w:val="20"/>
        </w:rPr>
        <w:t xml:space="preserve"> </w:t>
      </w:r>
      <w:r w:rsidRPr="00174225">
        <w:rPr>
          <w:spacing w:val="1"/>
          <w:sz w:val="20"/>
        </w:rPr>
        <w:t>h</w:t>
      </w:r>
      <w:r w:rsidRPr="00174225">
        <w:rPr>
          <w:sz w:val="20"/>
        </w:rPr>
        <w:t>ard</w:t>
      </w:r>
      <w:r w:rsidRPr="00174225">
        <w:rPr>
          <w:spacing w:val="21"/>
          <w:sz w:val="20"/>
        </w:rPr>
        <w:t xml:space="preserve"> </w:t>
      </w:r>
      <w:r w:rsidRPr="00174225">
        <w:rPr>
          <w:sz w:val="20"/>
        </w:rPr>
        <w:t>tile</w:t>
      </w:r>
      <w:r w:rsidRPr="00174225">
        <w:rPr>
          <w:spacing w:val="21"/>
          <w:sz w:val="20"/>
        </w:rPr>
        <w:t xml:space="preserve"> </w:t>
      </w:r>
      <w:r w:rsidRPr="00174225">
        <w:rPr>
          <w:spacing w:val="1"/>
          <w:sz w:val="20"/>
        </w:rPr>
        <w:t>o</w:t>
      </w:r>
      <w:r w:rsidRPr="00174225">
        <w:rPr>
          <w:sz w:val="20"/>
        </w:rPr>
        <w:t>r</w:t>
      </w:r>
      <w:r w:rsidRPr="00174225">
        <w:rPr>
          <w:spacing w:val="20"/>
          <w:sz w:val="20"/>
        </w:rPr>
        <w:t xml:space="preserve"> </w:t>
      </w:r>
      <w:r w:rsidRPr="00174225">
        <w:rPr>
          <w:sz w:val="20"/>
        </w:rPr>
        <w:t>c</w:t>
      </w:r>
      <w:r w:rsidRPr="00174225">
        <w:rPr>
          <w:spacing w:val="1"/>
          <w:sz w:val="20"/>
        </w:rPr>
        <w:t>u</w:t>
      </w:r>
      <w:r w:rsidRPr="00174225">
        <w:rPr>
          <w:sz w:val="20"/>
        </w:rPr>
        <w:t>lt</w:t>
      </w:r>
      <w:r w:rsidRPr="00174225">
        <w:rPr>
          <w:spacing w:val="1"/>
          <w:sz w:val="20"/>
        </w:rPr>
        <w:t>u</w:t>
      </w:r>
      <w:r w:rsidRPr="00174225">
        <w:rPr>
          <w:sz w:val="20"/>
        </w:rPr>
        <w:t>red</w:t>
      </w:r>
      <w:r w:rsidRPr="00174225">
        <w:rPr>
          <w:spacing w:val="21"/>
          <w:sz w:val="20"/>
        </w:rPr>
        <w:t xml:space="preserve"> </w:t>
      </w:r>
      <w:r w:rsidRPr="00174225">
        <w:rPr>
          <w:spacing w:val="2"/>
          <w:sz w:val="20"/>
        </w:rPr>
        <w:t>m</w:t>
      </w:r>
      <w:r w:rsidRPr="00174225">
        <w:rPr>
          <w:sz w:val="20"/>
        </w:rPr>
        <w:t>ar</w:t>
      </w:r>
      <w:r w:rsidRPr="00174225">
        <w:rPr>
          <w:spacing w:val="1"/>
          <w:sz w:val="20"/>
        </w:rPr>
        <w:t>b</w:t>
      </w:r>
      <w:r w:rsidRPr="00174225">
        <w:rPr>
          <w:sz w:val="20"/>
        </w:rPr>
        <w:t>le,</w:t>
      </w:r>
      <w:r w:rsidRPr="00174225">
        <w:rPr>
          <w:spacing w:val="19"/>
          <w:sz w:val="20"/>
        </w:rPr>
        <w:t xml:space="preserve"> </w:t>
      </w:r>
      <w:r w:rsidRPr="00174225">
        <w:rPr>
          <w:sz w:val="20"/>
        </w:rPr>
        <w:t>s</w:t>
      </w:r>
      <w:r w:rsidRPr="00174225">
        <w:rPr>
          <w:spacing w:val="1"/>
          <w:sz w:val="20"/>
        </w:rPr>
        <w:t>o</w:t>
      </w:r>
      <w:r w:rsidRPr="00174225">
        <w:rPr>
          <w:sz w:val="20"/>
        </w:rPr>
        <w:t>lid</w:t>
      </w:r>
      <w:r w:rsidRPr="00174225">
        <w:rPr>
          <w:w w:val="102"/>
          <w:sz w:val="20"/>
        </w:rPr>
        <w:t xml:space="preserve"> </w:t>
      </w:r>
      <w:r w:rsidRPr="00174225">
        <w:rPr>
          <w:spacing w:val="1"/>
          <w:sz w:val="20"/>
        </w:rPr>
        <w:t>woo</w:t>
      </w:r>
      <w:r w:rsidRPr="00174225">
        <w:rPr>
          <w:sz w:val="20"/>
        </w:rPr>
        <w:t>d</w:t>
      </w:r>
      <w:r w:rsidRPr="00174225">
        <w:rPr>
          <w:spacing w:val="22"/>
          <w:sz w:val="20"/>
        </w:rPr>
        <w:t xml:space="preserve"> </w:t>
      </w:r>
      <w:r w:rsidRPr="00174225">
        <w:rPr>
          <w:spacing w:val="1"/>
          <w:sz w:val="20"/>
        </w:rPr>
        <w:t>b</w:t>
      </w:r>
      <w:r w:rsidRPr="00174225">
        <w:rPr>
          <w:sz w:val="20"/>
        </w:rPr>
        <w:t>l</w:t>
      </w:r>
      <w:r w:rsidRPr="00174225">
        <w:rPr>
          <w:spacing w:val="1"/>
          <w:sz w:val="20"/>
        </w:rPr>
        <w:t>o</w:t>
      </w:r>
      <w:r w:rsidRPr="00174225">
        <w:rPr>
          <w:sz w:val="20"/>
        </w:rPr>
        <w:t>c</w:t>
      </w:r>
      <w:r w:rsidRPr="00174225">
        <w:rPr>
          <w:spacing w:val="1"/>
          <w:sz w:val="20"/>
        </w:rPr>
        <w:t>k</w:t>
      </w:r>
      <w:r w:rsidRPr="00174225">
        <w:rPr>
          <w:sz w:val="20"/>
        </w:rPr>
        <w:t>i</w:t>
      </w:r>
      <w:r w:rsidRPr="00174225">
        <w:rPr>
          <w:spacing w:val="1"/>
          <w:sz w:val="20"/>
        </w:rPr>
        <w:t>n</w:t>
      </w:r>
      <w:r w:rsidRPr="00174225">
        <w:rPr>
          <w:sz w:val="20"/>
        </w:rPr>
        <w:t>g</w:t>
      </w:r>
      <w:r w:rsidRPr="00174225">
        <w:rPr>
          <w:spacing w:val="23"/>
          <w:sz w:val="20"/>
        </w:rPr>
        <w:t xml:space="preserve"> </w:t>
      </w:r>
      <w:r w:rsidRPr="00174225">
        <w:rPr>
          <w:spacing w:val="2"/>
          <w:sz w:val="20"/>
        </w:rPr>
        <w:t>m</w:t>
      </w:r>
      <w:r w:rsidRPr="00174225">
        <w:rPr>
          <w:spacing w:val="1"/>
          <w:sz w:val="20"/>
        </w:rPr>
        <w:t>u</w:t>
      </w:r>
      <w:r w:rsidRPr="00174225">
        <w:rPr>
          <w:sz w:val="20"/>
        </w:rPr>
        <w:t>st</w:t>
      </w:r>
      <w:r w:rsidRPr="00174225">
        <w:rPr>
          <w:spacing w:val="21"/>
          <w:sz w:val="20"/>
        </w:rPr>
        <w:t xml:space="preserve"> </w:t>
      </w:r>
      <w:r w:rsidRPr="00174225">
        <w:rPr>
          <w:spacing w:val="1"/>
          <w:sz w:val="20"/>
        </w:rPr>
        <w:t>b</w:t>
      </w:r>
      <w:r w:rsidRPr="00174225">
        <w:rPr>
          <w:sz w:val="20"/>
        </w:rPr>
        <w:t>e</w:t>
      </w:r>
      <w:r w:rsidRPr="00174225">
        <w:rPr>
          <w:spacing w:val="23"/>
          <w:sz w:val="20"/>
        </w:rPr>
        <w:t xml:space="preserve"> </w:t>
      </w:r>
      <w:r w:rsidRPr="00174225">
        <w:rPr>
          <w:sz w:val="20"/>
        </w:rPr>
        <w:t>i</w:t>
      </w:r>
      <w:r w:rsidRPr="00174225">
        <w:rPr>
          <w:spacing w:val="1"/>
          <w:sz w:val="20"/>
        </w:rPr>
        <w:t>n</w:t>
      </w:r>
      <w:r w:rsidRPr="00174225">
        <w:rPr>
          <w:sz w:val="20"/>
        </w:rPr>
        <w:t>stalled.</w:t>
      </w:r>
    </w:p>
    <w:p w:rsidR="0060336D" w:rsidRPr="00174225" w:rsidRDefault="0060336D" w:rsidP="00492E2D">
      <w:pPr>
        <w:pStyle w:val="BodyText"/>
        <w:widowControl w:val="0"/>
        <w:numPr>
          <w:ilvl w:val="4"/>
          <w:numId w:val="26"/>
        </w:numPr>
        <w:tabs>
          <w:tab w:val="left" w:pos="3074"/>
        </w:tabs>
        <w:ind w:left="3067"/>
        <w:jc w:val="both"/>
        <w:rPr>
          <w:sz w:val="20"/>
        </w:rPr>
      </w:pPr>
      <w:r w:rsidRPr="00174225">
        <w:rPr>
          <w:spacing w:val="2"/>
          <w:sz w:val="20"/>
        </w:rPr>
        <w:t>W</w:t>
      </w:r>
      <w:r w:rsidRPr="00174225">
        <w:rPr>
          <w:sz w:val="20"/>
        </w:rPr>
        <w:t>ater</w:t>
      </w:r>
      <w:r w:rsidRPr="00174225">
        <w:rPr>
          <w:spacing w:val="16"/>
          <w:sz w:val="20"/>
        </w:rPr>
        <w:t xml:space="preserve"> </w:t>
      </w:r>
      <w:r w:rsidRPr="00174225">
        <w:rPr>
          <w:sz w:val="20"/>
        </w:rPr>
        <w:t>cl</w:t>
      </w:r>
      <w:r w:rsidRPr="00174225">
        <w:rPr>
          <w:spacing w:val="1"/>
          <w:sz w:val="20"/>
        </w:rPr>
        <w:t>o</w:t>
      </w:r>
      <w:r w:rsidRPr="00174225">
        <w:rPr>
          <w:sz w:val="20"/>
        </w:rPr>
        <w:t>sets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i</w:t>
      </w:r>
      <w:r w:rsidRPr="00174225">
        <w:rPr>
          <w:spacing w:val="1"/>
          <w:sz w:val="20"/>
        </w:rPr>
        <w:t>n</w:t>
      </w:r>
      <w:r w:rsidRPr="00174225">
        <w:rPr>
          <w:sz w:val="20"/>
        </w:rPr>
        <w:t>stalled</w:t>
      </w:r>
      <w:r w:rsidRPr="00174225">
        <w:rPr>
          <w:spacing w:val="17"/>
          <w:sz w:val="20"/>
        </w:rPr>
        <w:t xml:space="preserve"> </w:t>
      </w:r>
      <w:r w:rsidRPr="00174225">
        <w:rPr>
          <w:sz w:val="20"/>
        </w:rPr>
        <w:t>to</w:t>
      </w:r>
      <w:r w:rsidRPr="00174225">
        <w:rPr>
          <w:spacing w:val="18"/>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ly</w:t>
      </w:r>
      <w:r w:rsidRPr="00174225">
        <w:rPr>
          <w:spacing w:val="17"/>
          <w:sz w:val="20"/>
        </w:rPr>
        <w:t xml:space="preserve"> </w:t>
      </w:r>
      <w:r w:rsidRPr="00174225">
        <w:rPr>
          <w:spacing w:val="1"/>
          <w:sz w:val="20"/>
        </w:rPr>
        <w:t>w</w:t>
      </w:r>
      <w:r w:rsidRPr="00174225">
        <w:rPr>
          <w:sz w:val="20"/>
        </w:rPr>
        <w:t>ith</w:t>
      </w:r>
      <w:r w:rsidRPr="00174225">
        <w:rPr>
          <w:spacing w:val="17"/>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17"/>
          <w:sz w:val="20"/>
        </w:rPr>
        <w:t xml:space="preserve"> </w:t>
      </w:r>
      <w:r w:rsidRPr="00174225">
        <w:rPr>
          <w:spacing w:val="1"/>
          <w:sz w:val="20"/>
        </w:rPr>
        <w:t>ANS</w:t>
      </w:r>
      <w:r w:rsidRPr="00174225">
        <w:rPr>
          <w:sz w:val="20"/>
        </w:rPr>
        <w:t>I,</w:t>
      </w:r>
      <w:r w:rsidRPr="00174225">
        <w:rPr>
          <w:spacing w:val="16"/>
          <w:sz w:val="20"/>
        </w:rPr>
        <w:t xml:space="preserve"> </w:t>
      </w:r>
      <w:r w:rsidRPr="00174225">
        <w:rPr>
          <w:spacing w:val="1"/>
          <w:sz w:val="20"/>
        </w:rPr>
        <w:t>UFA</w:t>
      </w:r>
      <w:r w:rsidRPr="00174225">
        <w:rPr>
          <w:sz w:val="20"/>
        </w:rPr>
        <w:t>S</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pacing w:val="1"/>
          <w:sz w:val="20"/>
        </w:rPr>
        <w:t>F</w:t>
      </w:r>
      <w:r w:rsidRPr="00174225">
        <w:rPr>
          <w:sz w:val="20"/>
        </w:rPr>
        <w:t>air</w:t>
      </w:r>
      <w:r w:rsidRPr="00174225">
        <w:rPr>
          <w:spacing w:val="17"/>
          <w:sz w:val="20"/>
        </w:rPr>
        <w:t xml:space="preserve"> </w:t>
      </w:r>
      <w:r w:rsidRPr="00174225">
        <w:rPr>
          <w:spacing w:val="1"/>
          <w:sz w:val="20"/>
        </w:rPr>
        <w:t>H</w:t>
      </w:r>
      <w:r w:rsidRPr="00174225">
        <w:rPr>
          <w:sz w:val="20"/>
        </w:rPr>
        <w:t>ousing</w:t>
      </w:r>
      <w:r w:rsidRPr="00174225">
        <w:rPr>
          <w:spacing w:val="19"/>
          <w:sz w:val="20"/>
        </w:rPr>
        <w:t xml:space="preserve"> </w:t>
      </w:r>
      <w:r w:rsidRPr="00174225">
        <w:rPr>
          <w:sz w:val="20"/>
        </w:rPr>
        <w:t>accessibility</w:t>
      </w:r>
      <w:r w:rsidRPr="00174225">
        <w:rPr>
          <w:spacing w:val="18"/>
          <w:sz w:val="20"/>
        </w:rPr>
        <w:t xml:space="preserve"> </w:t>
      </w:r>
      <w:r w:rsidRPr="00174225">
        <w:rPr>
          <w:sz w:val="20"/>
        </w:rPr>
        <w:t xml:space="preserve">guidelines.  </w:t>
      </w:r>
      <w:r w:rsidRPr="00174225">
        <w:rPr>
          <w:spacing w:val="1"/>
          <w:sz w:val="20"/>
        </w:rPr>
        <w:t>A</w:t>
      </w:r>
      <w:r w:rsidRPr="00174225">
        <w:rPr>
          <w:sz w:val="20"/>
        </w:rPr>
        <w:t>t</w:t>
      </w:r>
      <w:r w:rsidRPr="00174225">
        <w:rPr>
          <w:spacing w:val="17"/>
          <w:sz w:val="20"/>
        </w:rPr>
        <w:t xml:space="preserve"> </w:t>
      </w:r>
      <w:r w:rsidRPr="00174225">
        <w:rPr>
          <w:sz w:val="20"/>
        </w:rPr>
        <w:t>a</w:t>
      </w:r>
      <w:r w:rsidRPr="00174225">
        <w:rPr>
          <w:spacing w:val="19"/>
          <w:sz w:val="20"/>
        </w:rPr>
        <w:t xml:space="preserve"> </w:t>
      </w:r>
      <w:r w:rsidRPr="00174225">
        <w:rPr>
          <w:sz w:val="20"/>
        </w:rPr>
        <w:t>ha</w:t>
      </w:r>
      <w:r w:rsidRPr="00174225">
        <w:rPr>
          <w:spacing w:val="1"/>
          <w:sz w:val="20"/>
        </w:rPr>
        <w:t>n</w:t>
      </w:r>
      <w:r w:rsidRPr="00174225">
        <w:rPr>
          <w:sz w:val="20"/>
        </w:rPr>
        <w:t>dicap</w:t>
      </w:r>
      <w:r w:rsidRPr="00174225">
        <w:rPr>
          <w:spacing w:val="18"/>
          <w:sz w:val="20"/>
        </w:rPr>
        <w:t xml:space="preserve"> </w:t>
      </w:r>
      <w:r w:rsidRPr="00174225">
        <w:rPr>
          <w:sz w:val="20"/>
        </w:rPr>
        <w:t>accessible</w:t>
      </w:r>
      <w:r w:rsidRPr="00174225">
        <w:rPr>
          <w:spacing w:val="18"/>
          <w:sz w:val="20"/>
        </w:rPr>
        <w:t xml:space="preserve"> </w:t>
      </w:r>
      <w:r w:rsidRPr="00174225">
        <w:rPr>
          <w:sz w:val="20"/>
        </w:rPr>
        <w:t>un</w:t>
      </w:r>
      <w:r w:rsidRPr="00174225">
        <w:rPr>
          <w:spacing w:val="2"/>
          <w:sz w:val="20"/>
        </w:rPr>
        <w:t>i</w:t>
      </w:r>
      <w:r w:rsidRPr="00174225">
        <w:rPr>
          <w:sz w:val="20"/>
        </w:rPr>
        <w:t>t</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14"/>
          <w:sz w:val="20"/>
        </w:rPr>
        <w:t xml:space="preserve"> </w:t>
      </w:r>
      <w:r w:rsidRPr="00174225">
        <w:rPr>
          <w:spacing w:val="2"/>
          <w:sz w:val="20"/>
        </w:rPr>
        <w:t>w</w:t>
      </w:r>
      <w:r w:rsidRPr="00174225">
        <w:rPr>
          <w:sz w:val="20"/>
        </w:rPr>
        <w:t>ater</w:t>
      </w:r>
      <w:r w:rsidRPr="00174225">
        <w:rPr>
          <w:spacing w:val="14"/>
          <w:sz w:val="20"/>
        </w:rPr>
        <w:t xml:space="preserve"> </w:t>
      </w:r>
      <w:r w:rsidRPr="00174225">
        <w:rPr>
          <w:sz w:val="20"/>
        </w:rPr>
        <w:t>cl</w:t>
      </w:r>
      <w:r w:rsidRPr="00174225">
        <w:rPr>
          <w:spacing w:val="1"/>
          <w:sz w:val="20"/>
        </w:rPr>
        <w:t>o</w:t>
      </w:r>
      <w:r w:rsidRPr="00174225">
        <w:rPr>
          <w:sz w:val="20"/>
        </w:rPr>
        <w:t>set</w:t>
      </w:r>
      <w:r w:rsidRPr="00174225">
        <w:rPr>
          <w:spacing w:val="13"/>
          <w:sz w:val="20"/>
        </w:rPr>
        <w:t xml:space="preserve"> </w:t>
      </w:r>
      <w:r w:rsidRPr="00174225">
        <w:rPr>
          <w:spacing w:val="2"/>
          <w:sz w:val="20"/>
        </w:rPr>
        <w:t>m</w:t>
      </w:r>
      <w:r w:rsidRPr="00174225">
        <w:rPr>
          <w:sz w:val="20"/>
        </w:rPr>
        <w:t>ust</w:t>
      </w:r>
      <w:r w:rsidRPr="00174225">
        <w:rPr>
          <w:spacing w:val="14"/>
          <w:sz w:val="20"/>
        </w:rPr>
        <w:t xml:space="preserve"> </w:t>
      </w:r>
      <w:r w:rsidRPr="00174225">
        <w:rPr>
          <w:sz w:val="20"/>
        </w:rPr>
        <w:t>be</w:t>
      </w:r>
      <w:r w:rsidRPr="00174225">
        <w:rPr>
          <w:spacing w:val="15"/>
          <w:sz w:val="20"/>
        </w:rPr>
        <w:t xml:space="preserve"> </w:t>
      </w:r>
      <w:r w:rsidRPr="00174225">
        <w:rPr>
          <w:sz w:val="20"/>
        </w:rPr>
        <w:t>centered</w:t>
      </w:r>
      <w:r w:rsidRPr="00174225">
        <w:rPr>
          <w:spacing w:val="14"/>
          <w:sz w:val="20"/>
        </w:rPr>
        <w:t xml:space="preserve"> </w:t>
      </w:r>
      <w:r w:rsidRPr="00174225">
        <w:rPr>
          <w:spacing w:val="1"/>
          <w:sz w:val="20"/>
        </w:rPr>
        <w:t>18</w:t>
      </w:r>
      <w:r w:rsidRPr="00174225">
        <w:rPr>
          <w:sz w:val="20"/>
        </w:rPr>
        <w:t>”</w:t>
      </w:r>
      <w:r w:rsidRPr="00174225">
        <w:rPr>
          <w:spacing w:val="15"/>
          <w:sz w:val="20"/>
        </w:rPr>
        <w:t xml:space="preserve"> </w:t>
      </w:r>
      <w:r w:rsidRPr="00174225">
        <w:rPr>
          <w:sz w:val="20"/>
        </w:rPr>
        <w:t>fr</w:t>
      </w:r>
      <w:r w:rsidRPr="00174225">
        <w:rPr>
          <w:spacing w:val="1"/>
          <w:sz w:val="20"/>
        </w:rPr>
        <w:t>o</w:t>
      </w:r>
      <w:r w:rsidRPr="00174225">
        <w:rPr>
          <w:sz w:val="20"/>
        </w:rPr>
        <w:t>m</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5"/>
          <w:sz w:val="20"/>
        </w:rPr>
        <w:t xml:space="preserve"> </w:t>
      </w:r>
      <w:r w:rsidRPr="00174225">
        <w:rPr>
          <w:sz w:val="20"/>
        </w:rPr>
        <w:t>a</w:t>
      </w:r>
      <w:r w:rsidRPr="00174225">
        <w:rPr>
          <w:spacing w:val="1"/>
          <w:sz w:val="20"/>
        </w:rPr>
        <w:t>d</w:t>
      </w:r>
      <w:r w:rsidRPr="00174225">
        <w:rPr>
          <w:sz w:val="20"/>
        </w:rPr>
        <w:t>jace</w:t>
      </w:r>
      <w:r w:rsidRPr="00174225">
        <w:rPr>
          <w:spacing w:val="1"/>
          <w:sz w:val="20"/>
        </w:rPr>
        <w:t>n</w:t>
      </w:r>
      <w:r w:rsidRPr="00174225">
        <w:rPr>
          <w:sz w:val="20"/>
        </w:rPr>
        <w:t>t</w:t>
      </w:r>
      <w:r w:rsidRPr="00174225">
        <w:rPr>
          <w:spacing w:val="13"/>
          <w:sz w:val="20"/>
        </w:rPr>
        <w:t xml:space="preserve"> </w:t>
      </w:r>
      <w:r w:rsidRPr="00174225">
        <w:rPr>
          <w:spacing w:val="1"/>
          <w:sz w:val="20"/>
        </w:rPr>
        <w:t>w</w:t>
      </w:r>
      <w:r w:rsidRPr="00174225">
        <w:rPr>
          <w:sz w:val="20"/>
        </w:rPr>
        <w:t xml:space="preserve">all.  </w:t>
      </w:r>
      <w:r w:rsidRPr="00174225">
        <w:rPr>
          <w:spacing w:val="1"/>
          <w:sz w:val="20"/>
        </w:rPr>
        <w:t>A</w:t>
      </w:r>
      <w:r w:rsidRPr="00174225">
        <w:rPr>
          <w:sz w:val="20"/>
        </w:rPr>
        <w:t>t</w:t>
      </w:r>
      <w:r w:rsidRPr="00174225">
        <w:rPr>
          <w:spacing w:val="14"/>
          <w:sz w:val="20"/>
        </w:rPr>
        <w:t xml:space="preserve"> </w:t>
      </w:r>
      <w:r w:rsidRPr="00174225">
        <w:rPr>
          <w:sz w:val="20"/>
        </w:rPr>
        <w:t>a</w:t>
      </w:r>
      <w:r w:rsidRPr="00174225">
        <w:rPr>
          <w:spacing w:val="15"/>
          <w:sz w:val="20"/>
        </w:rPr>
        <w:t xml:space="preserve"> </w:t>
      </w:r>
      <w:r w:rsidRPr="00174225">
        <w:rPr>
          <w:spacing w:val="1"/>
          <w:sz w:val="20"/>
        </w:rPr>
        <w:t>F</w:t>
      </w:r>
      <w:r w:rsidRPr="00174225">
        <w:rPr>
          <w:sz w:val="20"/>
        </w:rPr>
        <w:t xml:space="preserve">air </w:t>
      </w:r>
      <w:r w:rsidRPr="00174225">
        <w:rPr>
          <w:spacing w:val="1"/>
          <w:sz w:val="20"/>
        </w:rPr>
        <w:t>Hou</w:t>
      </w:r>
      <w:r w:rsidRPr="00174225">
        <w:rPr>
          <w:sz w:val="20"/>
        </w:rPr>
        <w:t>si</w:t>
      </w:r>
      <w:r w:rsidRPr="00174225">
        <w:rPr>
          <w:spacing w:val="1"/>
          <w:sz w:val="20"/>
        </w:rPr>
        <w:t>n</w:t>
      </w:r>
      <w:r w:rsidRPr="00174225">
        <w:rPr>
          <w:sz w:val="20"/>
        </w:rPr>
        <w:t>g</w:t>
      </w:r>
      <w:r w:rsidRPr="00174225">
        <w:rPr>
          <w:spacing w:val="17"/>
          <w:sz w:val="20"/>
        </w:rPr>
        <w:t xml:space="preserve"> </w:t>
      </w:r>
      <w:r w:rsidRPr="00174225">
        <w:rPr>
          <w:spacing w:val="1"/>
          <w:sz w:val="20"/>
        </w:rPr>
        <w:t>un</w:t>
      </w:r>
      <w:r w:rsidRPr="00174225">
        <w:rPr>
          <w:sz w:val="20"/>
        </w:rPr>
        <w:t>it</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w</w:t>
      </w:r>
      <w:r w:rsidRPr="00174225">
        <w:rPr>
          <w:sz w:val="20"/>
        </w:rPr>
        <w:t>ater</w:t>
      </w:r>
      <w:r w:rsidRPr="00174225">
        <w:rPr>
          <w:spacing w:val="16"/>
          <w:sz w:val="20"/>
        </w:rPr>
        <w:t xml:space="preserve"> </w:t>
      </w:r>
      <w:r w:rsidRPr="00174225">
        <w:rPr>
          <w:sz w:val="20"/>
        </w:rPr>
        <w:t>cl</w:t>
      </w:r>
      <w:r w:rsidRPr="00174225">
        <w:rPr>
          <w:spacing w:val="1"/>
          <w:sz w:val="20"/>
        </w:rPr>
        <w:t>o</w:t>
      </w:r>
      <w:r w:rsidRPr="00174225">
        <w:rPr>
          <w:sz w:val="20"/>
        </w:rPr>
        <w:t>set</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ce</w:t>
      </w:r>
      <w:r w:rsidRPr="00174225">
        <w:rPr>
          <w:spacing w:val="1"/>
          <w:sz w:val="20"/>
        </w:rPr>
        <w:t>n</w:t>
      </w:r>
      <w:r w:rsidRPr="00174225">
        <w:rPr>
          <w:sz w:val="20"/>
        </w:rPr>
        <w:t>tered</w:t>
      </w:r>
      <w:r w:rsidRPr="00174225">
        <w:rPr>
          <w:spacing w:val="17"/>
          <w:sz w:val="20"/>
        </w:rPr>
        <w:t xml:space="preserve"> </w:t>
      </w:r>
      <w:r w:rsidRPr="00174225">
        <w:rPr>
          <w:spacing w:val="1"/>
          <w:sz w:val="20"/>
        </w:rPr>
        <w:t>18</w:t>
      </w:r>
      <w:r w:rsidRPr="00174225">
        <w:rPr>
          <w:sz w:val="20"/>
        </w:rPr>
        <w:t>”</w:t>
      </w:r>
      <w:r w:rsidRPr="00174225">
        <w:rPr>
          <w:spacing w:val="1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z w:val="20"/>
        </w:rPr>
        <w:t>to</w:t>
      </w:r>
      <w:r w:rsidRPr="00174225">
        <w:rPr>
          <w:spacing w:val="17"/>
          <w:sz w:val="20"/>
        </w:rPr>
        <w:t xml:space="preserve"> </w:t>
      </w:r>
      <w:r w:rsidRPr="00174225">
        <w:rPr>
          <w:sz w:val="20"/>
        </w:rPr>
        <w:t>a</w:t>
      </w:r>
      <w:r w:rsidRPr="00174225">
        <w:rPr>
          <w:spacing w:val="17"/>
          <w:sz w:val="20"/>
        </w:rPr>
        <w:t xml:space="preserve"> </w:t>
      </w:r>
      <w:r w:rsidRPr="00174225">
        <w:rPr>
          <w:sz w:val="20"/>
        </w:rPr>
        <w:t>fi</w:t>
      </w:r>
      <w:r w:rsidRPr="00174225">
        <w:rPr>
          <w:spacing w:val="1"/>
          <w:sz w:val="20"/>
        </w:rPr>
        <w:t>x</w:t>
      </w:r>
      <w:r w:rsidRPr="00174225">
        <w:rPr>
          <w:sz w:val="20"/>
        </w:rPr>
        <w:t>t</w:t>
      </w:r>
      <w:r w:rsidRPr="00174225">
        <w:rPr>
          <w:spacing w:val="1"/>
          <w:sz w:val="20"/>
        </w:rPr>
        <w:t>u</w:t>
      </w:r>
      <w:r w:rsidRPr="00174225">
        <w:rPr>
          <w:sz w:val="20"/>
        </w:rPr>
        <w:t>re</w:t>
      </w:r>
      <w:r w:rsidRPr="00174225">
        <w:rPr>
          <w:w w:val="102"/>
          <w:sz w:val="20"/>
        </w:rPr>
        <w:t xml:space="preserve"> </w:t>
      </w:r>
      <w:r w:rsidRPr="00174225">
        <w:rPr>
          <w:spacing w:val="1"/>
          <w:sz w:val="20"/>
        </w:rPr>
        <w:t>o</w:t>
      </w:r>
      <w:r w:rsidRPr="00174225">
        <w:rPr>
          <w:sz w:val="20"/>
        </w:rPr>
        <w:t>r</w:t>
      </w:r>
      <w:r w:rsidRPr="00174225">
        <w:rPr>
          <w:spacing w:val="18"/>
          <w:sz w:val="20"/>
        </w:rPr>
        <w:t xml:space="preserve"> </w:t>
      </w:r>
      <w:r w:rsidRPr="00174225">
        <w:rPr>
          <w:spacing w:val="1"/>
          <w:sz w:val="20"/>
        </w:rPr>
        <w:t>w</w:t>
      </w:r>
      <w:r w:rsidRPr="00174225">
        <w:rPr>
          <w:sz w:val="20"/>
        </w:rPr>
        <w:t>all</w:t>
      </w:r>
      <w:r w:rsidRPr="00174225">
        <w:rPr>
          <w:spacing w:val="19"/>
          <w:sz w:val="20"/>
        </w:rPr>
        <w:t xml:space="preserve"> </w:t>
      </w:r>
      <w:r w:rsidRPr="00174225">
        <w:rPr>
          <w:spacing w:val="1"/>
          <w:sz w:val="20"/>
        </w:rPr>
        <w:t>oppo</w:t>
      </w:r>
      <w:r w:rsidRPr="00174225">
        <w:rPr>
          <w:sz w:val="20"/>
        </w:rPr>
        <w:t>site</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d</w:t>
      </w:r>
      <w:r w:rsidRPr="00174225">
        <w:rPr>
          <w:sz w:val="20"/>
        </w:rPr>
        <w:t>irecti</w:t>
      </w:r>
      <w:r w:rsidRPr="00174225">
        <w:rPr>
          <w:spacing w:val="1"/>
          <w:sz w:val="20"/>
        </w:rPr>
        <w:t>o</w:t>
      </w:r>
      <w:r w:rsidRPr="00174225">
        <w:rPr>
          <w:sz w:val="20"/>
        </w:rPr>
        <w:t>n</w:t>
      </w:r>
      <w:r w:rsidRPr="00174225">
        <w:rPr>
          <w:spacing w:val="21"/>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a</w:t>
      </w:r>
      <w:r w:rsidRPr="00174225">
        <w:rPr>
          <w:spacing w:val="1"/>
          <w:sz w:val="20"/>
        </w:rPr>
        <w:t>pp</w:t>
      </w:r>
      <w:r w:rsidRPr="00174225">
        <w:rPr>
          <w:sz w:val="20"/>
        </w:rPr>
        <w:t>r</w:t>
      </w:r>
      <w:r w:rsidRPr="00174225">
        <w:rPr>
          <w:spacing w:val="1"/>
          <w:sz w:val="20"/>
        </w:rPr>
        <w:t>o</w:t>
      </w:r>
      <w:r w:rsidRPr="00174225">
        <w:rPr>
          <w:sz w:val="20"/>
        </w:rPr>
        <w:t>ac</w:t>
      </w:r>
      <w:r w:rsidRPr="00174225">
        <w:rPr>
          <w:spacing w:val="1"/>
          <w:sz w:val="20"/>
        </w:rPr>
        <w:t>h.</w:t>
      </w:r>
    </w:p>
    <w:p w:rsidR="0060336D" w:rsidRPr="00174225" w:rsidRDefault="0060336D" w:rsidP="00492E2D">
      <w:pPr>
        <w:pStyle w:val="BodyText"/>
        <w:widowControl w:val="0"/>
        <w:numPr>
          <w:ilvl w:val="4"/>
          <w:numId w:val="26"/>
        </w:numPr>
        <w:tabs>
          <w:tab w:val="left" w:pos="3074"/>
        </w:tabs>
        <w:spacing w:before="5" w:line="251" w:lineRule="auto"/>
        <w:ind w:left="3074"/>
        <w:jc w:val="both"/>
        <w:rPr>
          <w:sz w:val="20"/>
        </w:rPr>
      </w:pPr>
      <w:r w:rsidRPr="00174225">
        <w:rPr>
          <w:spacing w:val="2"/>
          <w:sz w:val="20"/>
        </w:rPr>
        <w:t>M</w:t>
      </w:r>
      <w:r w:rsidRPr="00174225">
        <w:rPr>
          <w:sz w:val="20"/>
        </w:rPr>
        <w:t>irr</w:t>
      </w:r>
      <w:r w:rsidRPr="00174225">
        <w:rPr>
          <w:spacing w:val="1"/>
          <w:sz w:val="20"/>
        </w:rPr>
        <w:t>o</w:t>
      </w:r>
      <w:r w:rsidRPr="00174225">
        <w:rPr>
          <w:sz w:val="20"/>
        </w:rPr>
        <w:t>r</w:t>
      </w:r>
      <w:r w:rsidRPr="00174225">
        <w:rPr>
          <w:spacing w:val="15"/>
          <w:sz w:val="20"/>
        </w:rPr>
        <w:t xml:space="preserve"> </w:t>
      </w:r>
      <w:r w:rsidRPr="00174225">
        <w:rPr>
          <w:sz w:val="20"/>
        </w:rPr>
        <w:t>le</w:t>
      </w:r>
      <w:r w:rsidRPr="00174225">
        <w:rPr>
          <w:spacing w:val="1"/>
          <w:sz w:val="20"/>
        </w:rPr>
        <w:t>ng</w:t>
      </w:r>
      <w:r w:rsidRPr="00174225">
        <w:rPr>
          <w:sz w:val="20"/>
        </w:rPr>
        <w:t>th</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d</w:t>
      </w:r>
      <w:r w:rsidRPr="00174225">
        <w:rPr>
          <w:spacing w:val="16"/>
          <w:sz w:val="20"/>
        </w:rPr>
        <w:t xml:space="preserve"> </w:t>
      </w:r>
      <w:r w:rsidRPr="00174225">
        <w:rPr>
          <w:sz w:val="20"/>
        </w:rPr>
        <w:t>to</w:t>
      </w:r>
      <w:r w:rsidRPr="00174225">
        <w:rPr>
          <w:spacing w:val="16"/>
          <w:sz w:val="20"/>
        </w:rPr>
        <w:t xml:space="preserve"> </w:t>
      </w:r>
      <w:r w:rsidRPr="00174225">
        <w:rPr>
          <w:sz w:val="20"/>
        </w:rPr>
        <w:t>top</w:t>
      </w:r>
      <w:r w:rsidRPr="00174225">
        <w:rPr>
          <w:spacing w:val="17"/>
          <w:sz w:val="20"/>
        </w:rPr>
        <w:t xml:space="preserve"> </w:t>
      </w:r>
      <w:r w:rsidRPr="00174225">
        <w:rPr>
          <w:sz w:val="20"/>
        </w:rPr>
        <w:t>of</w:t>
      </w:r>
      <w:r w:rsidRPr="00174225">
        <w:rPr>
          <w:spacing w:val="15"/>
          <w:sz w:val="20"/>
        </w:rPr>
        <w:t xml:space="preserve"> </w:t>
      </w:r>
      <w:r w:rsidRPr="00174225">
        <w:rPr>
          <w:sz w:val="20"/>
        </w:rPr>
        <w:t>va</w:t>
      </w:r>
      <w:r w:rsidRPr="00174225">
        <w:rPr>
          <w:spacing w:val="1"/>
          <w:sz w:val="20"/>
        </w:rPr>
        <w:t>n</w:t>
      </w:r>
      <w:r w:rsidRPr="00174225">
        <w:rPr>
          <w:sz w:val="20"/>
        </w:rPr>
        <w:t>ity</w:t>
      </w:r>
      <w:r w:rsidRPr="00174225">
        <w:rPr>
          <w:spacing w:val="16"/>
          <w:sz w:val="20"/>
        </w:rPr>
        <w:t xml:space="preserve"> </w:t>
      </w:r>
      <w:r w:rsidRPr="00174225">
        <w:rPr>
          <w:sz w:val="20"/>
        </w:rPr>
        <w:t>bac</w:t>
      </w:r>
      <w:r w:rsidRPr="00174225">
        <w:rPr>
          <w:spacing w:val="1"/>
          <w:sz w:val="20"/>
        </w:rPr>
        <w:t>k</w:t>
      </w:r>
      <w:r w:rsidRPr="00174225">
        <w:rPr>
          <w:sz w:val="20"/>
        </w:rPr>
        <w:t>splash</w:t>
      </w:r>
      <w:r w:rsidRPr="00174225">
        <w:rPr>
          <w:spacing w:val="16"/>
          <w:sz w:val="20"/>
        </w:rPr>
        <w:t xml:space="preserve"> </w:t>
      </w:r>
      <w:r w:rsidRPr="00174225">
        <w:rPr>
          <w:spacing w:val="1"/>
          <w:sz w:val="20"/>
        </w:rPr>
        <w:t>w</w:t>
      </w:r>
      <w:r w:rsidRPr="00174225">
        <w:rPr>
          <w:sz w:val="20"/>
        </w:rPr>
        <w:t>ith</w:t>
      </w:r>
      <w:r w:rsidRPr="00174225">
        <w:rPr>
          <w:spacing w:val="16"/>
          <w:sz w:val="20"/>
        </w:rPr>
        <w:t xml:space="preserve"> </w:t>
      </w:r>
      <w:r w:rsidRPr="00174225">
        <w:rPr>
          <w:sz w:val="20"/>
        </w:rPr>
        <w:t>top</w:t>
      </w:r>
      <w:r w:rsidRPr="00174225">
        <w:rPr>
          <w:spacing w:val="17"/>
          <w:sz w:val="20"/>
        </w:rPr>
        <w:t xml:space="preserve"> </w:t>
      </w:r>
      <w:r w:rsidRPr="00174225">
        <w:rPr>
          <w:sz w:val="20"/>
        </w:rPr>
        <w:t>of</w:t>
      </w:r>
      <w:r w:rsidRPr="00174225">
        <w:rPr>
          <w:spacing w:val="15"/>
          <w:sz w:val="20"/>
        </w:rPr>
        <w:t xml:space="preserve"> </w:t>
      </w:r>
      <w:r w:rsidRPr="00174225">
        <w:rPr>
          <w:spacing w:val="2"/>
          <w:sz w:val="20"/>
        </w:rPr>
        <w:t>m</w:t>
      </w:r>
      <w:r w:rsidRPr="00174225">
        <w:rPr>
          <w:sz w:val="20"/>
        </w:rPr>
        <w:t>irror</w:t>
      </w:r>
      <w:r w:rsidRPr="00174225">
        <w:rPr>
          <w:spacing w:val="15"/>
          <w:sz w:val="20"/>
        </w:rPr>
        <w:t xml:space="preserve"> </w:t>
      </w:r>
      <w:r w:rsidRPr="00174225">
        <w:rPr>
          <w:sz w:val="20"/>
        </w:rPr>
        <w:t>a</w:t>
      </w:r>
      <w:r w:rsidRPr="00174225">
        <w:rPr>
          <w:w w:val="102"/>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0"/>
          <w:sz w:val="20"/>
        </w:rPr>
        <w:t xml:space="preserve"> </w:t>
      </w:r>
      <w:r w:rsidRPr="00174225">
        <w:rPr>
          <w:spacing w:val="1"/>
          <w:sz w:val="20"/>
        </w:rPr>
        <w:t>o</w:t>
      </w:r>
      <w:r w:rsidRPr="00174225">
        <w:rPr>
          <w:sz w:val="20"/>
        </w:rPr>
        <w:t>f</w:t>
      </w:r>
      <w:r w:rsidRPr="00174225">
        <w:rPr>
          <w:spacing w:val="18"/>
          <w:sz w:val="20"/>
        </w:rPr>
        <w:t xml:space="preserve"> </w:t>
      </w:r>
      <w:r w:rsidRPr="00174225">
        <w:rPr>
          <w:spacing w:val="1"/>
          <w:sz w:val="20"/>
        </w:rPr>
        <w:t>6</w:t>
      </w:r>
      <w:r w:rsidRPr="00174225">
        <w:rPr>
          <w:sz w:val="20"/>
        </w:rPr>
        <w:t>’-</w:t>
      </w:r>
      <w:r w:rsidRPr="00174225">
        <w:rPr>
          <w:spacing w:val="1"/>
          <w:sz w:val="20"/>
        </w:rPr>
        <w:t>0</w:t>
      </w:r>
      <w:r w:rsidRPr="00174225">
        <w:rPr>
          <w:sz w:val="20"/>
        </w:rPr>
        <w:t>”</w:t>
      </w:r>
      <w:r w:rsidRPr="00174225">
        <w:rPr>
          <w:spacing w:val="19"/>
          <w:sz w:val="20"/>
        </w:rPr>
        <w:t xml:space="preserve"> </w:t>
      </w:r>
      <w:r w:rsidRPr="00174225">
        <w:rPr>
          <w:sz w:val="20"/>
        </w:rPr>
        <w:t>a</w:t>
      </w:r>
      <w:r w:rsidRPr="00174225">
        <w:rPr>
          <w:spacing w:val="1"/>
          <w:sz w:val="20"/>
        </w:rPr>
        <w:t>bov</w:t>
      </w:r>
      <w:r w:rsidRPr="00174225">
        <w:rPr>
          <w:sz w:val="20"/>
        </w:rPr>
        <w:t>e</w:t>
      </w:r>
      <w:r w:rsidRPr="00174225">
        <w:rPr>
          <w:spacing w:val="19"/>
          <w:sz w:val="20"/>
        </w:rPr>
        <w:t xml:space="preserve"> </w:t>
      </w:r>
      <w:r w:rsidRPr="00174225">
        <w:rPr>
          <w:sz w:val="20"/>
        </w:rPr>
        <w:t>fi</w:t>
      </w:r>
      <w:r w:rsidRPr="00174225">
        <w:rPr>
          <w:spacing w:val="1"/>
          <w:sz w:val="20"/>
        </w:rPr>
        <w:t>n</w:t>
      </w:r>
      <w:r w:rsidRPr="00174225">
        <w:rPr>
          <w:sz w:val="20"/>
        </w:rPr>
        <w:t>ish</w:t>
      </w:r>
      <w:r w:rsidRPr="00174225">
        <w:rPr>
          <w:spacing w:val="19"/>
          <w:sz w:val="20"/>
        </w:rPr>
        <w:t xml:space="preserve"> </w:t>
      </w:r>
      <w:r w:rsidRPr="00174225">
        <w:rPr>
          <w:sz w:val="20"/>
        </w:rPr>
        <w:t>fl</w:t>
      </w:r>
      <w:r w:rsidRPr="00174225">
        <w:rPr>
          <w:spacing w:val="1"/>
          <w:sz w:val="20"/>
        </w:rPr>
        <w:t>oo</w:t>
      </w:r>
      <w:r w:rsidRPr="00174225">
        <w:rPr>
          <w:sz w:val="20"/>
        </w:rPr>
        <w:t xml:space="preserve">r.  </w:t>
      </w:r>
      <w:r w:rsidRPr="00174225">
        <w:rPr>
          <w:spacing w:val="1"/>
          <w:sz w:val="20"/>
        </w:rPr>
        <w:t>F</w:t>
      </w:r>
      <w:r w:rsidRPr="00174225">
        <w:rPr>
          <w:sz w:val="20"/>
        </w:rPr>
        <w:t>ra</w:t>
      </w:r>
      <w:r w:rsidRPr="00174225">
        <w:rPr>
          <w:spacing w:val="2"/>
          <w:sz w:val="20"/>
        </w:rPr>
        <w:t>m</w:t>
      </w:r>
      <w:r w:rsidRPr="00174225">
        <w:rPr>
          <w:sz w:val="20"/>
        </w:rPr>
        <w:t>ed</w:t>
      </w:r>
      <w:r w:rsidRPr="00174225">
        <w:rPr>
          <w:spacing w:val="19"/>
          <w:sz w:val="20"/>
        </w:rPr>
        <w:t xml:space="preserve"> </w:t>
      </w:r>
      <w:r w:rsidRPr="00174225">
        <w:rPr>
          <w:spacing w:val="1"/>
          <w:sz w:val="20"/>
        </w:rPr>
        <w:t>d</w:t>
      </w:r>
      <w:r w:rsidRPr="00174225">
        <w:rPr>
          <w:sz w:val="20"/>
        </w:rPr>
        <w:t>ec</w:t>
      </w:r>
      <w:r w:rsidRPr="00174225">
        <w:rPr>
          <w:spacing w:val="1"/>
          <w:sz w:val="20"/>
        </w:rPr>
        <w:t>o</w:t>
      </w:r>
      <w:r w:rsidRPr="00174225">
        <w:rPr>
          <w:sz w:val="20"/>
        </w:rPr>
        <w:t>rati</w:t>
      </w:r>
      <w:r w:rsidRPr="00174225">
        <w:rPr>
          <w:spacing w:val="1"/>
          <w:sz w:val="20"/>
        </w:rPr>
        <w:t>v</w:t>
      </w:r>
      <w:r w:rsidRPr="00174225">
        <w:rPr>
          <w:sz w:val="20"/>
        </w:rPr>
        <w:t>e</w:t>
      </w:r>
      <w:r w:rsidRPr="00174225">
        <w:rPr>
          <w:spacing w:val="19"/>
          <w:sz w:val="20"/>
        </w:rPr>
        <w:t xml:space="preserve"> </w:t>
      </w:r>
      <w:r w:rsidRPr="00174225">
        <w:rPr>
          <w:spacing w:val="2"/>
          <w:sz w:val="20"/>
        </w:rPr>
        <w:t>m</w:t>
      </w:r>
      <w:r w:rsidRPr="00174225">
        <w:rPr>
          <w:sz w:val="20"/>
        </w:rPr>
        <w:t>irr</w:t>
      </w:r>
      <w:r w:rsidRPr="00174225">
        <w:rPr>
          <w:spacing w:val="1"/>
          <w:sz w:val="20"/>
        </w:rPr>
        <w:t>o</w:t>
      </w:r>
      <w:r w:rsidRPr="00174225">
        <w:rPr>
          <w:sz w:val="20"/>
        </w:rPr>
        <w:t>rs</w:t>
      </w:r>
      <w:r w:rsidRPr="00174225">
        <w:rPr>
          <w:spacing w:val="19"/>
          <w:sz w:val="20"/>
        </w:rPr>
        <w:t xml:space="preserve"> </w:t>
      </w:r>
      <w:r w:rsidRPr="00174225">
        <w:rPr>
          <w:spacing w:val="1"/>
          <w:sz w:val="20"/>
        </w:rPr>
        <w:t>o</w:t>
      </w:r>
      <w:r w:rsidRPr="00174225">
        <w:rPr>
          <w:sz w:val="20"/>
        </w:rPr>
        <w:t>r</w:t>
      </w:r>
      <w:r w:rsidRPr="00174225">
        <w:rPr>
          <w:w w:val="102"/>
          <w:sz w:val="20"/>
        </w:rPr>
        <w:t xml:space="preserve"> </w:t>
      </w:r>
      <w:r w:rsidRPr="00174225">
        <w:rPr>
          <w:spacing w:val="2"/>
          <w:sz w:val="20"/>
        </w:rPr>
        <w:t>m</w:t>
      </w:r>
      <w:r w:rsidRPr="00174225">
        <w:rPr>
          <w:sz w:val="20"/>
        </w:rPr>
        <w:t>e</w:t>
      </w:r>
      <w:r w:rsidRPr="00174225">
        <w:rPr>
          <w:spacing w:val="1"/>
          <w:sz w:val="20"/>
        </w:rPr>
        <w:t>d</w:t>
      </w:r>
      <w:r w:rsidRPr="00174225">
        <w:rPr>
          <w:sz w:val="20"/>
        </w:rPr>
        <w:t>ici</w:t>
      </w:r>
      <w:r w:rsidRPr="00174225">
        <w:rPr>
          <w:spacing w:val="1"/>
          <w:sz w:val="20"/>
        </w:rPr>
        <w:t>n</w:t>
      </w:r>
      <w:r w:rsidRPr="00174225">
        <w:rPr>
          <w:sz w:val="20"/>
        </w:rPr>
        <w:t>e</w:t>
      </w:r>
      <w:r w:rsidRPr="00174225">
        <w:rPr>
          <w:spacing w:val="17"/>
          <w:sz w:val="20"/>
        </w:rPr>
        <w:t xml:space="preserve"> </w:t>
      </w:r>
      <w:r w:rsidRPr="00174225">
        <w:rPr>
          <w:sz w:val="20"/>
        </w:rPr>
        <w:t>ca</w:t>
      </w:r>
      <w:r w:rsidRPr="00174225">
        <w:rPr>
          <w:spacing w:val="1"/>
          <w:sz w:val="20"/>
        </w:rPr>
        <w:t>b</w:t>
      </w:r>
      <w:r w:rsidRPr="00174225">
        <w:rPr>
          <w:sz w:val="20"/>
        </w:rPr>
        <w:t>i</w:t>
      </w:r>
      <w:r w:rsidRPr="00174225">
        <w:rPr>
          <w:spacing w:val="1"/>
          <w:sz w:val="20"/>
        </w:rPr>
        <w:t>n</w:t>
      </w:r>
      <w:r w:rsidRPr="00174225">
        <w:rPr>
          <w:sz w:val="20"/>
        </w:rPr>
        <w:t>ets</w:t>
      </w:r>
      <w:r w:rsidRPr="00174225">
        <w:rPr>
          <w:spacing w:val="16"/>
          <w:sz w:val="20"/>
        </w:rPr>
        <w:t xml:space="preserve"> </w:t>
      </w:r>
      <w:r w:rsidRPr="00174225">
        <w:rPr>
          <w:spacing w:val="1"/>
          <w:sz w:val="20"/>
        </w:rPr>
        <w:t>w</w:t>
      </w:r>
      <w:r w:rsidRPr="00174225">
        <w:rPr>
          <w:sz w:val="20"/>
        </w:rPr>
        <w:t>ith</w:t>
      </w:r>
      <w:r w:rsidRPr="00174225">
        <w:rPr>
          <w:spacing w:val="17"/>
          <w:sz w:val="20"/>
        </w:rPr>
        <w:t xml:space="preserve"> </w:t>
      </w:r>
      <w:r w:rsidRPr="00174225">
        <w:rPr>
          <w:spacing w:val="2"/>
          <w:sz w:val="20"/>
        </w:rPr>
        <w:t>m</w:t>
      </w:r>
      <w:r w:rsidRPr="00174225">
        <w:rPr>
          <w:sz w:val="20"/>
        </w:rPr>
        <w:t>irr</w:t>
      </w:r>
      <w:r w:rsidRPr="00174225">
        <w:rPr>
          <w:spacing w:val="1"/>
          <w:sz w:val="20"/>
        </w:rPr>
        <w:t>o</w:t>
      </w:r>
      <w:r w:rsidRPr="00174225">
        <w:rPr>
          <w:sz w:val="20"/>
        </w:rPr>
        <w:t>rs</w:t>
      </w:r>
      <w:r w:rsidRPr="00174225">
        <w:rPr>
          <w:spacing w:val="16"/>
          <w:sz w:val="20"/>
        </w:rPr>
        <w:t xml:space="preserve"> </w:t>
      </w:r>
      <w:r w:rsidRPr="00174225">
        <w:rPr>
          <w:sz w:val="20"/>
        </w:rPr>
        <w:t>are</w:t>
      </w:r>
      <w:r w:rsidRPr="00174225">
        <w:rPr>
          <w:spacing w:val="17"/>
          <w:sz w:val="20"/>
        </w:rPr>
        <w:t xml:space="preserve"> </w:t>
      </w:r>
      <w:r w:rsidRPr="00174225">
        <w:rPr>
          <w:sz w:val="20"/>
        </w:rPr>
        <w:t>all</w:t>
      </w:r>
      <w:r w:rsidRPr="00174225">
        <w:rPr>
          <w:spacing w:val="1"/>
          <w:sz w:val="20"/>
        </w:rPr>
        <w:t>ow</w:t>
      </w:r>
      <w:r w:rsidRPr="00174225">
        <w:rPr>
          <w:sz w:val="20"/>
        </w:rPr>
        <w:t>ed</w:t>
      </w:r>
      <w:r w:rsidRPr="00174225">
        <w:rPr>
          <w:spacing w:val="17"/>
          <w:sz w:val="20"/>
        </w:rPr>
        <w:t xml:space="preserve"> </w:t>
      </w:r>
      <w:r w:rsidRPr="00174225">
        <w:rPr>
          <w:spacing w:val="1"/>
          <w:sz w:val="20"/>
        </w:rPr>
        <w:t>w</w:t>
      </w:r>
      <w:r w:rsidRPr="00174225">
        <w:rPr>
          <w:sz w:val="20"/>
        </w:rPr>
        <w:t>ith</w:t>
      </w:r>
      <w:r w:rsidRPr="00174225">
        <w:rPr>
          <w:spacing w:val="17"/>
          <w:sz w:val="20"/>
        </w:rPr>
        <w:t xml:space="preserve"> </w:t>
      </w:r>
      <w:r w:rsidRPr="00174225">
        <w:rPr>
          <w:sz w:val="20"/>
        </w:rPr>
        <w:t>a</w:t>
      </w:r>
      <w:r w:rsidRPr="00174225">
        <w:rPr>
          <w:spacing w:val="1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z w:val="20"/>
        </w:rPr>
        <w:t>size</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pacing w:val="1"/>
          <w:sz w:val="20"/>
        </w:rPr>
        <w:t>14</w:t>
      </w:r>
      <w:r w:rsidRPr="00174225">
        <w:rPr>
          <w:sz w:val="20"/>
        </w:rPr>
        <w:t>”</w:t>
      </w:r>
      <w:r w:rsidRPr="00174225">
        <w:rPr>
          <w:spacing w:val="17"/>
          <w:sz w:val="20"/>
        </w:rPr>
        <w:t xml:space="preserve"> </w:t>
      </w:r>
      <w:r w:rsidRPr="00174225">
        <w:rPr>
          <w:sz w:val="20"/>
        </w:rPr>
        <w:t>x</w:t>
      </w:r>
      <w:r w:rsidRPr="00174225">
        <w:rPr>
          <w:w w:val="102"/>
          <w:sz w:val="20"/>
        </w:rPr>
        <w:t xml:space="preserve"> </w:t>
      </w:r>
      <w:r w:rsidRPr="00174225">
        <w:rPr>
          <w:spacing w:val="1"/>
          <w:sz w:val="20"/>
        </w:rPr>
        <w:t>24</w:t>
      </w:r>
      <w:r w:rsidRPr="00174225">
        <w:rPr>
          <w:sz w:val="20"/>
        </w:rPr>
        <w:t>”.</w:t>
      </w:r>
    </w:p>
    <w:p w:rsidR="0060336D" w:rsidRPr="00174225" w:rsidRDefault="0060336D" w:rsidP="00492E2D">
      <w:pPr>
        <w:pStyle w:val="BodyText"/>
        <w:widowControl w:val="0"/>
        <w:numPr>
          <w:ilvl w:val="4"/>
          <w:numId w:val="26"/>
        </w:numPr>
        <w:tabs>
          <w:tab w:val="left" w:pos="3074"/>
        </w:tabs>
        <w:spacing w:before="2" w:line="250" w:lineRule="auto"/>
        <w:ind w:left="3074"/>
        <w:jc w:val="both"/>
        <w:rPr>
          <w:sz w:val="20"/>
        </w:rPr>
      </w:pPr>
      <w:r w:rsidRPr="00174225">
        <w:rPr>
          <w:spacing w:val="1"/>
          <w:sz w:val="20"/>
        </w:rPr>
        <w:t>V</w:t>
      </w:r>
      <w:r w:rsidRPr="00174225">
        <w:rPr>
          <w:sz w:val="20"/>
        </w:rPr>
        <w:t>a</w:t>
      </w:r>
      <w:r w:rsidRPr="00174225">
        <w:rPr>
          <w:spacing w:val="1"/>
          <w:sz w:val="20"/>
        </w:rPr>
        <w:t>n</w:t>
      </w:r>
      <w:r w:rsidRPr="00174225">
        <w:rPr>
          <w:sz w:val="20"/>
        </w:rPr>
        <w:t>ity</w:t>
      </w:r>
      <w:r w:rsidRPr="00174225">
        <w:rPr>
          <w:spacing w:val="18"/>
          <w:sz w:val="20"/>
        </w:rPr>
        <w:t xml:space="preserve"> </w:t>
      </w:r>
      <w:r w:rsidRPr="00174225">
        <w:rPr>
          <w:sz w:val="20"/>
        </w:rPr>
        <w:t>ca</w:t>
      </w:r>
      <w:r w:rsidRPr="00174225">
        <w:rPr>
          <w:spacing w:val="1"/>
          <w:sz w:val="20"/>
        </w:rPr>
        <w:t>b</w:t>
      </w:r>
      <w:r w:rsidRPr="00174225">
        <w:rPr>
          <w:sz w:val="20"/>
        </w:rPr>
        <w:t>i</w:t>
      </w:r>
      <w:r w:rsidRPr="00174225">
        <w:rPr>
          <w:spacing w:val="1"/>
          <w:sz w:val="20"/>
        </w:rPr>
        <w:t>n</w:t>
      </w:r>
      <w:r w:rsidRPr="00174225">
        <w:rPr>
          <w:sz w:val="20"/>
        </w:rPr>
        <w:t>ets</w:t>
      </w:r>
      <w:r w:rsidRPr="00174225">
        <w:rPr>
          <w:spacing w:val="17"/>
          <w:sz w:val="20"/>
        </w:rPr>
        <w:t xml:space="preserve"> </w:t>
      </w:r>
      <w:r w:rsidRPr="00174225">
        <w:rPr>
          <w:spacing w:val="1"/>
          <w:sz w:val="20"/>
        </w:rPr>
        <w:t>w</w:t>
      </w:r>
      <w:r w:rsidRPr="00174225">
        <w:rPr>
          <w:sz w:val="20"/>
        </w:rPr>
        <w:t>ith</w:t>
      </w:r>
      <w:r w:rsidRPr="00174225">
        <w:rPr>
          <w:spacing w:val="19"/>
          <w:sz w:val="20"/>
        </w:rPr>
        <w:t xml:space="preserve"> </w:t>
      </w:r>
      <w:r w:rsidRPr="00174225">
        <w:rPr>
          <w:spacing w:val="1"/>
          <w:sz w:val="20"/>
        </w:rPr>
        <w:t>d</w:t>
      </w:r>
      <w:r w:rsidRPr="00174225">
        <w:rPr>
          <w:sz w:val="20"/>
        </w:rPr>
        <w:t>ra</w:t>
      </w:r>
      <w:r w:rsidRPr="00174225">
        <w:rPr>
          <w:spacing w:val="1"/>
          <w:sz w:val="20"/>
        </w:rPr>
        <w:t>w</w:t>
      </w:r>
      <w:r w:rsidRPr="00174225">
        <w:rPr>
          <w:sz w:val="20"/>
        </w:rPr>
        <w:t>ers</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e</w:t>
      </w:r>
      <w:r w:rsidRPr="00174225">
        <w:rPr>
          <w:spacing w:val="1"/>
          <w:sz w:val="20"/>
        </w:rPr>
        <w:t>d</w:t>
      </w:r>
      <w:r w:rsidRPr="00174225">
        <w:rPr>
          <w:sz w:val="20"/>
        </w:rPr>
        <w:t>icine</w:t>
      </w:r>
      <w:r w:rsidRPr="00174225">
        <w:rPr>
          <w:spacing w:val="19"/>
          <w:sz w:val="20"/>
        </w:rPr>
        <w:t xml:space="preserve"> </w:t>
      </w:r>
      <w:r w:rsidRPr="00174225">
        <w:rPr>
          <w:sz w:val="20"/>
        </w:rPr>
        <w:t>ca</w:t>
      </w:r>
      <w:r w:rsidRPr="00174225">
        <w:rPr>
          <w:spacing w:val="1"/>
          <w:sz w:val="20"/>
        </w:rPr>
        <w:t>b</w:t>
      </w:r>
      <w:r w:rsidRPr="00174225">
        <w:rPr>
          <w:sz w:val="20"/>
        </w:rPr>
        <w:t>i</w:t>
      </w:r>
      <w:r w:rsidRPr="00174225">
        <w:rPr>
          <w:spacing w:val="1"/>
          <w:sz w:val="20"/>
        </w:rPr>
        <w:t>n</w:t>
      </w:r>
      <w:r w:rsidRPr="00174225">
        <w:rPr>
          <w:sz w:val="20"/>
        </w:rPr>
        <w:t>et</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8"/>
          <w:sz w:val="20"/>
        </w:rPr>
        <w:t xml:space="preserve"> </w:t>
      </w:r>
      <w:r w:rsidRPr="00174225">
        <w:rPr>
          <w:sz w:val="20"/>
        </w:rPr>
        <w:t>in</w:t>
      </w:r>
      <w:r w:rsidRPr="00174225">
        <w:rPr>
          <w:w w:val="102"/>
          <w:sz w:val="20"/>
        </w:rPr>
        <w:t xml:space="preserve"> </w:t>
      </w:r>
      <w:r w:rsidRPr="00174225">
        <w:rPr>
          <w:sz w:val="20"/>
        </w:rPr>
        <w:t>all</w:t>
      </w:r>
      <w:r w:rsidRPr="00174225">
        <w:rPr>
          <w:spacing w:val="17"/>
          <w:sz w:val="20"/>
        </w:rPr>
        <w:t xml:space="preserve"> </w:t>
      </w:r>
      <w:r w:rsidRPr="00174225">
        <w:rPr>
          <w:sz w:val="20"/>
        </w:rPr>
        <w:t xml:space="preserve">units.  </w:t>
      </w:r>
      <w:r w:rsidRPr="00174225">
        <w:rPr>
          <w:spacing w:val="1"/>
          <w:sz w:val="20"/>
        </w:rPr>
        <w:t>A</w:t>
      </w:r>
      <w:r w:rsidRPr="00174225">
        <w:rPr>
          <w:sz w:val="20"/>
        </w:rPr>
        <w:t>ll</w:t>
      </w:r>
      <w:r w:rsidRPr="00174225">
        <w:rPr>
          <w:spacing w:val="17"/>
          <w:sz w:val="20"/>
        </w:rPr>
        <w:t xml:space="preserve"> </w:t>
      </w:r>
      <w:r w:rsidRPr="00174225">
        <w:rPr>
          <w:sz w:val="20"/>
        </w:rPr>
        <w:t>ca</w:t>
      </w:r>
      <w:r w:rsidRPr="00174225">
        <w:rPr>
          <w:spacing w:val="1"/>
          <w:sz w:val="20"/>
        </w:rPr>
        <w:t>b</w:t>
      </w:r>
      <w:r w:rsidRPr="00174225">
        <w:rPr>
          <w:sz w:val="20"/>
        </w:rPr>
        <w:t>inets</w:t>
      </w:r>
      <w:r w:rsidRPr="00174225">
        <w:rPr>
          <w:spacing w:val="17"/>
          <w:sz w:val="20"/>
        </w:rPr>
        <w:t xml:space="preserve"> </w:t>
      </w:r>
      <w:r w:rsidRPr="00174225">
        <w:rPr>
          <w:sz w:val="20"/>
        </w:rPr>
        <w:t>in</w:t>
      </w:r>
      <w:r w:rsidRPr="00174225">
        <w:rPr>
          <w:spacing w:val="19"/>
          <w:sz w:val="20"/>
        </w:rPr>
        <w:t xml:space="preserve"> </w:t>
      </w:r>
      <w:r w:rsidRPr="00174225">
        <w:rPr>
          <w:sz w:val="20"/>
        </w:rPr>
        <w:t>designated</w:t>
      </w:r>
      <w:r w:rsidRPr="00174225">
        <w:rPr>
          <w:spacing w:val="18"/>
          <w:sz w:val="20"/>
        </w:rPr>
        <w:t xml:space="preserve"> </w:t>
      </w:r>
      <w:r w:rsidRPr="00174225">
        <w:rPr>
          <w:sz w:val="20"/>
        </w:rPr>
        <w:t>ha</w:t>
      </w:r>
      <w:r w:rsidRPr="00174225">
        <w:rPr>
          <w:spacing w:val="1"/>
          <w:sz w:val="20"/>
        </w:rPr>
        <w:t>n</w:t>
      </w:r>
      <w:r w:rsidRPr="00174225">
        <w:rPr>
          <w:sz w:val="20"/>
        </w:rPr>
        <w:t>dicap</w:t>
      </w:r>
      <w:r w:rsidRPr="00174225">
        <w:rPr>
          <w:spacing w:val="18"/>
          <w:sz w:val="20"/>
        </w:rPr>
        <w:t xml:space="preserve"> </w:t>
      </w:r>
      <w:r w:rsidRPr="00174225">
        <w:rPr>
          <w:sz w:val="20"/>
        </w:rPr>
        <w:t>accessible</w:t>
      </w:r>
      <w:r w:rsidRPr="00174225">
        <w:rPr>
          <w:spacing w:val="19"/>
          <w:sz w:val="20"/>
        </w:rPr>
        <w:t xml:space="preserve"> </w:t>
      </w:r>
      <w:r w:rsidRPr="00174225">
        <w:rPr>
          <w:sz w:val="20"/>
        </w:rPr>
        <w:t>units</w:t>
      </w:r>
      <w:r w:rsidRPr="00174225">
        <w:rPr>
          <w:spacing w:val="17"/>
          <w:sz w:val="20"/>
        </w:rPr>
        <w:t xml:space="preserve"> </w:t>
      </w:r>
      <w:r w:rsidRPr="00174225">
        <w:rPr>
          <w:spacing w:val="2"/>
          <w:sz w:val="20"/>
        </w:rPr>
        <w:t>m</w:t>
      </w:r>
      <w:r w:rsidRPr="00174225">
        <w:rPr>
          <w:sz w:val="20"/>
        </w:rPr>
        <w:t>ust</w:t>
      </w:r>
      <w:r w:rsidRPr="00174225">
        <w:rPr>
          <w:spacing w:val="20"/>
          <w:sz w:val="20"/>
        </w:rPr>
        <w:t xml:space="preserve"> </w:t>
      </w:r>
      <w:r w:rsidRPr="00174225">
        <w:rPr>
          <w:spacing w:val="1"/>
          <w:sz w:val="20"/>
        </w:rPr>
        <w:t>be</w:t>
      </w:r>
      <w:r w:rsidRPr="00174225">
        <w:rPr>
          <w:spacing w:val="2"/>
          <w:w w:val="102"/>
          <w:sz w:val="20"/>
        </w:rPr>
        <w:t xml:space="preserve"> </w:t>
      </w:r>
      <w:r w:rsidRPr="00174225">
        <w:rPr>
          <w:sz w:val="20"/>
        </w:rPr>
        <w:t>i</w:t>
      </w:r>
      <w:r w:rsidRPr="00174225">
        <w:rPr>
          <w:spacing w:val="1"/>
          <w:sz w:val="20"/>
        </w:rPr>
        <w:t>n</w:t>
      </w:r>
      <w:r w:rsidRPr="00174225">
        <w:rPr>
          <w:sz w:val="20"/>
        </w:rPr>
        <w:t>stalled</w:t>
      </w:r>
      <w:r w:rsidRPr="00174225">
        <w:rPr>
          <w:spacing w:val="22"/>
          <w:sz w:val="20"/>
        </w:rPr>
        <w:t xml:space="preserve"> </w:t>
      </w:r>
      <w:r w:rsidRPr="00174225">
        <w:rPr>
          <w:sz w:val="20"/>
        </w:rPr>
        <w:t>in</w:t>
      </w:r>
      <w:r w:rsidRPr="00174225">
        <w:rPr>
          <w:spacing w:val="23"/>
          <w:sz w:val="20"/>
        </w:rPr>
        <w:t xml:space="preserve"> </w:t>
      </w:r>
      <w:r w:rsidRPr="00174225">
        <w:rPr>
          <w:sz w:val="20"/>
        </w:rPr>
        <w:t>co</w:t>
      </w:r>
      <w:r w:rsidRPr="00174225">
        <w:rPr>
          <w:spacing w:val="2"/>
          <w:sz w:val="20"/>
        </w:rPr>
        <w:t>m</w:t>
      </w:r>
      <w:r w:rsidRPr="00174225">
        <w:rPr>
          <w:sz w:val="20"/>
        </w:rPr>
        <w:t>pliance</w:t>
      </w:r>
      <w:r w:rsidRPr="00174225">
        <w:rPr>
          <w:spacing w:val="23"/>
          <w:sz w:val="20"/>
        </w:rPr>
        <w:t xml:space="preserve"> </w:t>
      </w:r>
      <w:r w:rsidRPr="00174225">
        <w:rPr>
          <w:spacing w:val="2"/>
          <w:sz w:val="20"/>
        </w:rPr>
        <w:t>w</w:t>
      </w:r>
      <w:r w:rsidRPr="00174225">
        <w:rPr>
          <w:sz w:val="20"/>
        </w:rPr>
        <w:t>ith</w:t>
      </w:r>
      <w:r w:rsidRPr="00174225">
        <w:rPr>
          <w:spacing w:val="23"/>
          <w:sz w:val="20"/>
        </w:rPr>
        <w:t xml:space="preserve"> </w:t>
      </w:r>
      <w:r w:rsidRPr="00174225">
        <w:rPr>
          <w:sz w:val="20"/>
        </w:rPr>
        <w:t>applicable</w:t>
      </w:r>
      <w:r w:rsidRPr="00174225">
        <w:rPr>
          <w:spacing w:val="23"/>
          <w:sz w:val="20"/>
        </w:rPr>
        <w:t xml:space="preserve"> </w:t>
      </w:r>
      <w:r w:rsidRPr="00174225">
        <w:rPr>
          <w:spacing w:val="2"/>
          <w:sz w:val="20"/>
        </w:rPr>
        <w:t>AN</w:t>
      </w:r>
      <w:r w:rsidRPr="00174225">
        <w:rPr>
          <w:spacing w:val="1"/>
          <w:sz w:val="20"/>
        </w:rPr>
        <w:t>S</w:t>
      </w:r>
      <w:r w:rsidRPr="00174225">
        <w:rPr>
          <w:sz w:val="20"/>
        </w:rPr>
        <w:t>I</w:t>
      </w:r>
      <w:r w:rsidRPr="00174225">
        <w:rPr>
          <w:spacing w:val="22"/>
          <w:sz w:val="20"/>
        </w:rPr>
        <w:t xml:space="preserve"> </w:t>
      </w:r>
      <w:r w:rsidRPr="00174225">
        <w:rPr>
          <w:sz w:val="20"/>
        </w:rPr>
        <w:t>or</w:t>
      </w:r>
      <w:r w:rsidRPr="00174225">
        <w:rPr>
          <w:spacing w:val="22"/>
          <w:sz w:val="20"/>
        </w:rPr>
        <w:t xml:space="preserve"> </w:t>
      </w:r>
      <w:r w:rsidRPr="00174225">
        <w:rPr>
          <w:spacing w:val="2"/>
          <w:sz w:val="20"/>
        </w:rPr>
        <w:t>U</w:t>
      </w:r>
      <w:r w:rsidRPr="00174225">
        <w:rPr>
          <w:spacing w:val="1"/>
          <w:sz w:val="20"/>
        </w:rPr>
        <w:t>F</w:t>
      </w:r>
      <w:r w:rsidRPr="00174225">
        <w:rPr>
          <w:spacing w:val="2"/>
          <w:sz w:val="20"/>
        </w:rPr>
        <w:t>A</w:t>
      </w:r>
      <w:r w:rsidRPr="00174225">
        <w:rPr>
          <w:sz w:val="20"/>
        </w:rPr>
        <w:t>S</w:t>
      </w:r>
      <w:r w:rsidRPr="00174225">
        <w:rPr>
          <w:spacing w:val="22"/>
          <w:sz w:val="20"/>
        </w:rPr>
        <w:t xml:space="preserve"> </w:t>
      </w:r>
      <w:r w:rsidRPr="00174225">
        <w:rPr>
          <w:sz w:val="20"/>
        </w:rPr>
        <w:t>gui</w:t>
      </w:r>
      <w:r w:rsidRPr="00174225">
        <w:rPr>
          <w:spacing w:val="1"/>
          <w:sz w:val="20"/>
        </w:rPr>
        <w:t>d</w:t>
      </w:r>
      <w:r w:rsidRPr="00174225">
        <w:rPr>
          <w:sz w:val="20"/>
        </w:rPr>
        <w:t>eli</w:t>
      </w:r>
      <w:r w:rsidRPr="00174225">
        <w:rPr>
          <w:spacing w:val="1"/>
          <w:sz w:val="20"/>
        </w:rPr>
        <w:t>n</w:t>
      </w:r>
      <w:r w:rsidRPr="00174225">
        <w:rPr>
          <w:sz w:val="20"/>
        </w:rPr>
        <w:t>es.</w:t>
      </w:r>
    </w:p>
    <w:p w:rsidR="0060336D" w:rsidRPr="00174225" w:rsidRDefault="0060336D" w:rsidP="0060336D">
      <w:pPr>
        <w:spacing w:before="17" w:line="240" w:lineRule="exact"/>
        <w:jc w:val="both"/>
        <w:rPr>
          <w:sz w:val="20"/>
          <w:szCs w:val="20"/>
        </w:rPr>
      </w:pPr>
    </w:p>
    <w:p w:rsidR="0060336D" w:rsidRPr="00174225" w:rsidRDefault="0060336D" w:rsidP="00492E2D">
      <w:pPr>
        <w:pStyle w:val="BodyText"/>
        <w:widowControl w:val="0"/>
        <w:numPr>
          <w:ilvl w:val="3"/>
          <w:numId w:val="26"/>
        </w:numPr>
        <w:tabs>
          <w:tab w:val="left" w:pos="1904"/>
        </w:tabs>
        <w:ind w:left="1904" w:hanging="360"/>
        <w:jc w:val="both"/>
        <w:rPr>
          <w:sz w:val="20"/>
        </w:rPr>
      </w:pPr>
      <w:r w:rsidRPr="00174225">
        <w:rPr>
          <w:spacing w:val="1"/>
          <w:sz w:val="20"/>
        </w:rPr>
        <w:t>H</w:t>
      </w:r>
      <w:r w:rsidRPr="00174225">
        <w:rPr>
          <w:sz w:val="20"/>
        </w:rPr>
        <w:t>all</w:t>
      </w:r>
      <w:r w:rsidRPr="00174225">
        <w:rPr>
          <w:spacing w:val="1"/>
          <w:sz w:val="20"/>
        </w:rPr>
        <w:t>w</w:t>
      </w:r>
      <w:r w:rsidRPr="00174225">
        <w:rPr>
          <w:sz w:val="20"/>
        </w:rPr>
        <w:t>a</w:t>
      </w:r>
      <w:r w:rsidRPr="00174225">
        <w:rPr>
          <w:spacing w:val="1"/>
          <w:sz w:val="20"/>
        </w:rPr>
        <w:t>y</w:t>
      </w:r>
      <w:r w:rsidRPr="00174225">
        <w:rPr>
          <w:sz w:val="20"/>
        </w:rPr>
        <w:t>s</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8"/>
          <w:sz w:val="20"/>
        </w:rPr>
        <w:t xml:space="preserve"> </w:t>
      </w:r>
      <w:r w:rsidRPr="00174225">
        <w:rPr>
          <w:sz w:val="20"/>
        </w:rPr>
        <w:t>a</w:t>
      </w:r>
      <w:r w:rsidRPr="00174225">
        <w:rPr>
          <w:spacing w:val="1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z w:val="20"/>
        </w:rPr>
        <w:t>clear</w:t>
      </w:r>
      <w:r w:rsidRPr="00174225">
        <w:rPr>
          <w:spacing w:val="17"/>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pacing w:val="1"/>
          <w:sz w:val="20"/>
        </w:rPr>
        <w:t>3</w:t>
      </w:r>
      <w:r w:rsidRPr="00174225">
        <w:rPr>
          <w:sz w:val="20"/>
        </w:rPr>
        <w:t>6</w:t>
      </w:r>
      <w:r w:rsidRPr="00174225">
        <w:rPr>
          <w:spacing w:val="18"/>
          <w:sz w:val="20"/>
        </w:rPr>
        <w:t xml:space="preserve"> </w:t>
      </w:r>
      <w:r w:rsidRPr="00174225">
        <w:rPr>
          <w:sz w:val="20"/>
        </w:rPr>
        <w:t>i</w:t>
      </w:r>
      <w:r w:rsidRPr="00174225">
        <w:rPr>
          <w:spacing w:val="1"/>
          <w:sz w:val="20"/>
        </w:rPr>
        <w:t>n</w:t>
      </w:r>
      <w:r w:rsidRPr="00174225">
        <w:rPr>
          <w:sz w:val="20"/>
        </w:rPr>
        <w:t>c</w:t>
      </w:r>
      <w:r w:rsidRPr="00174225">
        <w:rPr>
          <w:spacing w:val="1"/>
          <w:sz w:val="20"/>
        </w:rPr>
        <w:t>h</w:t>
      </w:r>
      <w:r w:rsidRPr="00174225">
        <w:rPr>
          <w:sz w:val="20"/>
        </w:rPr>
        <w:t>es.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6"/>
        </w:numPr>
        <w:tabs>
          <w:tab w:val="left" w:pos="1904"/>
        </w:tabs>
        <w:spacing w:line="251" w:lineRule="auto"/>
        <w:ind w:left="1904" w:hanging="360"/>
        <w:jc w:val="both"/>
        <w:rPr>
          <w:sz w:val="20"/>
        </w:rPr>
      </w:pPr>
      <w:r w:rsidRPr="00174225">
        <w:rPr>
          <w:spacing w:val="1"/>
          <w:sz w:val="20"/>
        </w:rPr>
        <w:t>A</w:t>
      </w:r>
      <w:r w:rsidRPr="00174225">
        <w:rPr>
          <w:sz w:val="20"/>
        </w:rPr>
        <w:t>ll</w:t>
      </w:r>
      <w:r w:rsidRPr="00174225">
        <w:rPr>
          <w:spacing w:val="17"/>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7"/>
          <w:sz w:val="20"/>
        </w:rPr>
        <w:t xml:space="preserve"> </w:t>
      </w:r>
      <w:r w:rsidRPr="00174225">
        <w:rPr>
          <w:spacing w:val="1"/>
          <w:sz w:val="20"/>
        </w:rPr>
        <w:t>doo</w:t>
      </w:r>
      <w:r w:rsidRPr="00174225">
        <w:rPr>
          <w:sz w:val="20"/>
        </w:rPr>
        <w:t>rs</w:t>
      </w:r>
      <w:r w:rsidRPr="00174225">
        <w:rPr>
          <w:spacing w:val="19"/>
          <w:sz w:val="20"/>
        </w:rPr>
        <w:t xml:space="preserve"> </w:t>
      </w:r>
      <w:r w:rsidRPr="00174225">
        <w:rPr>
          <w:sz w:val="20"/>
        </w:rPr>
        <w:t>to</w:t>
      </w:r>
      <w:r w:rsidRPr="00174225">
        <w:rPr>
          <w:spacing w:val="19"/>
          <w:sz w:val="20"/>
        </w:rPr>
        <w:t xml:space="preserve"> </w:t>
      </w:r>
      <w:r w:rsidRPr="00174225">
        <w:rPr>
          <w:spacing w:val="1"/>
          <w:sz w:val="20"/>
        </w:rPr>
        <w:t>h</w:t>
      </w:r>
      <w:r w:rsidRPr="00174225">
        <w:rPr>
          <w:sz w:val="20"/>
        </w:rPr>
        <w:t>a</w:t>
      </w:r>
      <w:r w:rsidRPr="00174225">
        <w:rPr>
          <w:spacing w:val="1"/>
          <w:sz w:val="20"/>
        </w:rPr>
        <w:t>b</w:t>
      </w:r>
      <w:r w:rsidRPr="00174225">
        <w:rPr>
          <w:sz w:val="20"/>
        </w:rPr>
        <w:t>ita</w:t>
      </w:r>
      <w:r w:rsidRPr="00174225">
        <w:rPr>
          <w:spacing w:val="1"/>
          <w:sz w:val="20"/>
        </w:rPr>
        <w:t>b</w:t>
      </w:r>
      <w:r w:rsidRPr="00174225">
        <w:rPr>
          <w:sz w:val="20"/>
        </w:rPr>
        <w:t>le</w:t>
      </w:r>
      <w:r w:rsidRPr="00174225">
        <w:rPr>
          <w:spacing w:val="19"/>
          <w:sz w:val="20"/>
        </w:rPr>
        <w:t xml:space="preserve"> </w:t>
      </w:r>
      <w:r w:rsidRPr="00174225">
        <w:rPr>
          <w:sz w:val="20"/>
        </w:rPr>
        <w:t>s</w:t>
      </w:r>
      <w:r w:rsidRPr="00174225">
        <w:rPr>
          <w:spacing w:val="1"/>
          <w:sz w:val="20"/>
        </w:rPr>
        <w:t>p</w:t>
      </w:r>
      <w:r w:rsidRPr="00174225">
        <w:rPr>
          <w:sz w:val="20"/>
        </w:rPr>
        <w:t>aces</w:t>
      </w:r>
      <w:r w:rsidRPr="00174225">
        <w:rPr>
          <w:spacing w:val="18"/>
          <w:sz w:val="20"/>
        </w:rPr>
        <w:t xml:space="preserve"> </w:t>
      </w:r>
      <w:r w:rsidRPr="00174225">
        <w:rPr>
          <w:sz w:val="20"/>
        </w:rPr>
        <w:t>in</w:t>
      </w:r>
      <w:r w:rsidRPr="00174225">
        <w:rPr>
          <w:spacing w:val="19"/>
          <w:sz w:val="20"/>
        </w:rPr>
        <w:t xml:space="preserve"> </w:t>
      </w:r>
      <w:r w:rsidRPr="00174225">
        <w:rPr>
          <w:spacing w:val="1"/>
          <w:sz w:val="20"/>
        </w:rPr>
        <w:t>un</w:t>
      </w:r>
      <w:r w:rsidRPr="00174225">
        <w:rPr>
          <w:sz w:val="20"/>
        </w:rPr>
        <w:t>its</w:t>
      </w:r>
      <w:r w:rsidRPr="00174225">
        <w:rPr>
          <w:spacing w:val="19"/>
          <w:sz w:val="20"/>
        </w:rPr>
        <w:t xml:space="preserve"> </w:t>
      </w:r>
      <w:r w:rsidRPr="00174225">
        <w:rPr>
          <w:sz w:val="20"/>
        </w:rPr>
        <w:t>s</w:t>
      </w:r>
      <w:r w:rsidRPr="00174225">
        <w:rPr>
          <w:spacing w:val="1"/>
          <w:sz w:val="20"/>
        </w:rPr>
        <w:t>ub</w:t>
      </w:r>
      <w:r w:rsidRPr="00174225">
        <w:rPr>
          <w:sz w:val="20"/>
        </w:rPr>
        <w:t>ject</w:t>
      </w:r>
      <w:r w:rsidRPr="00174225">
        <w:rPr>
          <w:spacing w:val="17"/>
          <w:sz w:val="20"/>
        </w:rPr>
        <w:t xml:space="preserve"> </w:t>
      </w:r>
      <w:r w:rsidRPr="00174225">
        <w:rPr>
          <w:sz w:val="20"/>
        </w:rPr>
        <w:t>to</w:t>
      </w:r>
      <w:r w:rsidRPr="00174225">
        <w:rPr>
          <w:spacing w:val="19"/>
          <w:sz w:val="20"/>
        </w:rPr>
        <w:t xml:space="preserve"> </w:t>
      </w:r>
      <w:r w:rsidRPr="00174225">
        <w:rPr>
          <w:spacing w:val="1"/>
          <w:sz w:val="20"/>
        </w:rPr>
        <w:t>F</w:t>
      </w:r>
      <w:r w:rsidRPr="00174225">
        <w:rPr>
          <w:sz w:val="20"/>
        </w:rPr>
        <w:t>air</w:t>
      </w:r>
      <w:r w:rsidRPr="00174225">
        <w:rPr>
          <w:spacing w:val="18"/>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8"/>
          <w:sz w:val="20"/>
        </w:rPr>
        <w:t xml:space="preserve"> </w:t>
      </w:r>
      <w:r w:rsidRPr="00174225">
        <w:rPr>
          <w:spacing w:val="1"/>
          <w:sz w:val="20"/>
        </w:rPr>
        <w:t>Gu</w:t>
      </w:r>
      <w:r w:rsidRPr="00174225">
        <w:rPr>
          <w:sz w:val="20"/>
        </w:rPr>
        <w:t>i</w:t>
      </w:r>
      <w:r w:rsidRPr="00174225">
        <w:rPr>
          <w:spacing w:val="1"/>
          <w:sz w:val="20"/>
        </w:rPr>
        <w:t>d</w:t>
      </w:r>
      <w:r w:rsidRPr="00174225">
        <w:rPr>
          <w:sz w:val="20"/>
        </w:rPr>
        <w:t>eli</w:t>
      </w:r>
      <w:r w:rsidRPr="00174225">
        <w:rPr>
          <w:spacing w:val="1"/>
          <w:sz w:val="20"/>
        </w:rPr>
        <w:t>n</w:t>
      </w:r>
      <w:r w:rsidRPr="00174225">
        <w:rPr>
          <w:sz w:val="20"/>
        </w:rPr>
        <w:t>es</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
          <w:w w:val="102"/>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5"/>
          <w:sz w:val="20"/>
        </w:rPr>
        <w:t xml:space="preserve"> </w:t>
      </w:r>
      <w:r w:rsidRPr="00174225">
        <w:rPr>
          <w:sz w:val="20"/>
        </w:rPr>
        <w:t>a</w:t>
      </w:r>
      <w:r w:rsidRPr="00174225">
        <w:rPr>
          <w:spacing w:val="16"/>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7"/>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6"/>
          <w:sz w:val="20"/>
        </w:rPr>
        <w:t xml:space="preserve"> </w:t>
      </w:r>
      <w:r w:rsidRPr="00174225">
        <w:rPr>
          <w:spacing w:val="1"/>
          <w:sz w:val="20"/>
        </w:rPr>
        <w:t>o</w:t>
      </w:r>
      <w:r w:rsidRPr="00174225">
        <w:rPr>
          <w:sz w:val="20"/>
        </w:rPr>
        <w:t>f</w:t>
      </w:r>
      <w:r w:rsidRPr="00174225">
        <w:rPr>
          <w:spacing w:val="15"/>
          <w:sz w:val="20"/>
        </w:rPr>
        <w:t xml:space="preserve"> </w:t>
      </w:r>
      <w:r w:rsidRPr="00174225">
        <w:rPr>
          <w:spacing w:val="1"/>
          <w:sz w:val="20"/>
        </w:rPr>
        <w:t>3</w:t>
      </w:r>
      <w:r w:rsidRPr="00174225">
        <w:rPr>
          <w:sz w:val="20"/>
        </w:rPr>
        <w:t>4</w:t>
      </w:r>
      <w:r w:rsidRPr="00174225">
        <w:rPr>
          <w:spacing w:val="15"/>
          <w:sz w:val="20"/>
        </w:rPr>
        <w:t xml:space="preserve"> </w:t>
      </w:r>
      <w:r w:rsidRPr="00174225">
        <w:rPr>
          <w:sz w:val="20"/>
        </w:rPr>
        <w:t>i</w:t>
      </w:r>
      <w:r w:rsidRPr="00174225">
        <w:rPr>
          <w:spacing w:val="1"/>
          <w:sz w:val="20"/>
        </w:rPr>
        <w:t>n</w:t>
      </w:r>
      <w:r w:rsidRPr="00174225">
        <w:rPr>
          <w:sz w:val="20"/>
        </w:rPr>
        <w:t>c</w:t>
      </w:r>
      <w:r w:rsidRPr="00174225">
        <w:rPr>
          <w:spacing w:val="1"/>
          <w:sz w:val="20"/>
        </w:rPr>
        <w:t>h</w:t>
      </w:r>
      <w:r w:rsidRPr="00174225">
        <w:rPr>
          <w:sz w:val="20"/>
        </w:rPr>
        <w:t xml:space="preserve">es.  </w:t>
      </w:r>
      <w:r w:rsidRPr="00174225">
        <w:rPr>
          <w:spacing w:val="1"/>
          <w:sz w:val="20"/>
        </w:rPr>
        <w:t>A</w:t>
      </w:r>
      <w:r w:rsidRPr="00174225">
        <w:rPr>
          <w:sz w:val="20"/>
        </w:rPr>
        <w:t>ll</w:t>
      </w:r>
      <w:r w:rsidRPr="00174225">
        <w:rPr>
          <w:spacing w:val="14"/>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5"/>
          <w:sz w:val="20"/>
        </w:rPr>
        <w:t xml:space="preserve"> </w:t>
      </w:r>
      <w:r w:rsidRPr="00174225">
        <w:rPr>
          <w:spacing w:val="1"/>
          <w:sz w:val="20"/>
        </w:rPr>
        <w:t>doo</w:t>
      </w:r>
      <w:r w:rsidRPr="00174225">
        <w:rPr>
          <w:sz w:val="20"/>
        </w:rPr>
        <w:t>rs</w:t>
      </w:r>
      <w:r w:rsidRPr="00174225">
        <w:rPr>
          <w:spacing w:val="14"/>
          <w:sz w:val="20"/>
        </w:rPr>
        <w:t xml:space="preserve"> </w:t>
      </w:r>
      <w:r w:rsidRPr="00174225">
        <w:rPr>
          <w:sz w:val="20"/>
        </w:rPr>
        <w:t>to</w:t>
      </w:r>
      <w:r w:rsidRPr="00174225">
        <w:rPr>
          <w:spacing w:val="16"/>
          <w:sz w:val="20"/>
        </w:rPr>
        <w:t xml:space="preserve"> </w:t>
      </w:r>
      <w:r w:rsidRPr="00174225">
        <w:rPr>
          <w:spacing w:val="1"/>
          <w:sz w:val="20"/>
        </w:rPr>
        <w:t>h</w:t>
      </w:r>
      <w:r w:rsidRPr="00174225">
        <w:rPr>
          <w:sz w:val="20"/>
        </w:rPr>
        <w:t>a</w:t>
      </w:r>
      <w:r w:rsidRPr="00174225">
        <w:rPr>
          <w:spacing w:val="1"/>
          <w:sz w:val="20"/>
        </w:rPr>
        <w:t>b</w:t>
      </w:r>
      <w:r w:rsidRPr="00174225">
        <w:rPr>
          <w:sz w:val="20"/>
        </w:rPr>
        <w:t>ita</w:t>
      </w:r>
      <w:r w:rsidRPr="00174225">
        <w:rPr>
          <w:spacing w:val="1"/>
          <w:sz w:val="20"/>
        </w:rPr>
        <w:t>b</w:t>
      </w:r>
      <w:r w:rsidRPr="00174225">
        <w:rPr>
          <w:sz w:val="20"/>
        </w:rPr>
        <w:t>le</w:t>
      </w:r>
      <w:r w:rsidRPr="00174225">
        <w:rPr>
          <w:spacing w:val="16"/>
          <w:sz w:val="20"/>
        </w:rPr>
        <w:t xml:space="preserve"> </w:t>
      </w:r>
      <w:r w:rsidRPr="00174225">
        <w:rPr>
          <w:sz w:val="20"/>
        </w:rPr>
        <w:t>s</w:t>
      </w:r>
      <w:r w:rsidRPr="00174225">
        <w:rPr>
          <w:spacing w:val="1"/>
          <w:sz w:val="20"/>
        </w:rPr>
        <w:t>p</w:t>
      </w:r>
      <w:r w:rsidRPr="00174225">
        <w:rPr>
          <w:sz w:val="20"/>
        </w:rPr>
        <w:t>aces</w:t>
      </w:r>
      <w:r w:rsidRPr="00174225">
        <w:rPr>
          <w:spacing w:val="15"/>
          <w:sz w:val="20"/>
        </w:rPr>
        <w:t xml:space="preserve"> </w:t>
      </w:r>
      <w:r w:rsidRPr="00174225">
        <w:rPr>
          <w:sz w:val="20"/>
        </w:rPr>
        <w:t>in</w:t>
      </w:r>
      <w:r w:rsidRPr="00174225">
        <w:rPr>
          <w:w w:val="102"/>
          <w:sz w:val="20"/>
        </w:rPr>
        <w:t xml:space="preserve"> </w:t>
      </w:r>
      <w:r w:rsidRPr="00174225">
        <w:rPr>
          <w:spacing w:val="1"/>
          <w:sz w:val="20"/>
        </w:rPr>
        <w:t>d</w:t>
      </w:r>
      <w:r w:rsidRPr="00174225">
        <w:rPr>
          <w:sz w:val="20"/>
        </w:rPr>
        <w:t>esi</w:t>
      </w:r>
      <w:r w:rsidRPr="00174225">
        <w:rPr>
          <w:spacing w:val="1"/>
          <w:sz w:val="20"/>
        </w:rPr>
        <w:t>gn</w:t>
      </w:r>
      <w:r w:rsidRPr="00174225">
        <w:rPr>
          <w:sz w:val="20"/>
        </w:rPr>
        <w:t>ated</w:t>
      </w:r>
      <w:r w:rsidRPr="00174225">
        <w:rPr>
          <w:spacing w:val="18"/>
          <w:sz w:val="20"/>
        </w:rPr>
        <w:t xml:space="preserve"> </w:t>
      </w:r>
      <w:r w:rsidRPr="00174225">
        <w:rPr>
          <w:spacing w:val="1"/>
          <w:sz w:val="20"/>
        </w:rPr>
        <w:t>h</w:t>
      </w:r>
      <w:r w:rsidRPr="00174225">
        <w:rPr>
          <w:sz w:val="20"/>
        </w:rPr>
        <w:t>a</w:t>
      </w:r>
      <w:r w:rsidRPr="00174225">
        <w:rPr>
          <w:spacing w:val="1"/>
          <w:sz w:val="20"/>
        </w:rPr>
        <w:t>nd</w:t>
      </w:r>
      <w:r w:rsidRPr="00174225">
        <w:rPr>
          <w:sz w:val="20"/>
        </w:rPr>
        <w:t>icap</w:t>
      </w:r>
      <w:r w:rsidRPr="00174225">
        <w:rPr>
          <w:spacing w:val="18"/>
          <w:sz w:val="20"/>
        </w:rPr>
        <w:t xml:space="preserve"> </w:t>
      </w:r>
      <w:r w:rsidRPr="00174225">
        <w:rPr>
          <w:sz w:val="20"/>
        </w:rPr>
        <w:t>accessi</w:t>
      </w:r>
      <w:r w:rsidRPr="00174225">
        <w:rPr>
          <w:spacing w:val="1"/>
          <w:sz w:val="20"/>
        </w:rPr>
        <w:t>b</w:t>
      </w:r>
      <w:r w:rsidRPr="00174225">
        <w:rPr>
          <w:sz w:val="20"/>
        </w:rPr>
        <w:t>le</w:t>
      </w:r>
      <w:r w:rsidRPr="00174225">
        <w:rPr>
          <w:spacing w:val="18"/>
          <w:sz w:val="20"/>
        </w:rPr>
        <w:t xml:space="preserve"> </w:t>
      </w:r>
      <w:r w:rsidRPr="00174225">
        <w:rPr>
          <w:spacing w:val="1"/>
          <w:sz w:val="20"/>
        </w:rPr>
        <w:t>un</w:t>
      </w:r>
      <w:r w:rsidRPr="00174225">
        <w:rPr>
          <w:sz w:val="20"/>
        </w:rPr>
        <w:t>its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8"/>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8"/>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3</w:t>
      </w:r>
      <w:r w:rsidRPr="00174225">
        <w:rPr>
          <w:sz w:val="20"/>
        </w:rPr>
        <w:t>6</w:t>
      </w:r>
      <w:r w:rsidRPr="00174225">
        <w:rPr>
          <w:spacing w:val="18"/>
          <w:sz w:val="20"/>
        </w:rPr>
        <w:t xml:space="preserve"> </w:t>
      </w:r>
      <w:r w:rsidRPr="00174225">
        <w:rPr>
          <w:sz w:val="20"/>
        </w:rPr>
        <w:t>i</w:t>
      </w:r>
      <w:r w:rsidRPr="00174225">
        <w:rPr>
          <w:spacing w:val="1"/>
          <w:sz w:val="20"/>
        </w:rPr>
        <w:t>n</w:t>
      </w:r>
      <w:r w:rsidRPr="00174225">
        <w:rPr>
          <w:sz w:val="20"/>
        </w:rPr>
        <w:t>c</w:t>
      </w:r>
      <w:r w:rsidRPr="00174225">
        <w:rPr>
          <w:spacing w:val="1"/>
          <w:sz w:val="20"/>
        </w:rPr>
        <w:t>h</w:t>
      </w:r>
      <w:r w:rsidRPr="00174225">
        <w:rPr>
          <w:sz w:val="20"/>
        </w:rPr>
        <w:t xml:space="preserve">es.  </w:t>
      </w:r>
      <w:r w:rsidRPr="00174225">
        <w:rPr>
          <w:spacing w:val="1"/>
          <w:sz w:val="20"/>
        </w:rPr>
        <w:t>A</w:t>
      </w:r>
      <w:r w:rsidRPr="00174225">
        <w:rPr>
          <w:sz w:val="20"/>
        </w:rPr>
        <w:t>ll</w:t>
      </w:r>
      <w:r w:rsidRPr="00174225">
        <w:rPr>
          <w:w w:val="102"/>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5"/>
          <w:sz w:val="20"/>
        </w:rPr>
        <w:t xml:space="preserve"> </w:t>
      </w:r>
      <w:r w:rsidRPr="00174225">
        <w:rPr>
          <w:sz w:val="20"/>
        </w:rPr>
        <w:t>doors</w:t>
      </w:r>
      <w:r w:rsidRPr="00174225">
        <w:rPr>
          <w:spacing w:val="16"/>
          <w:sz w:val="20"/>
        </w:rPr>
        <w:t xml:space="preserve"> </w:t>
      </w:r>
      <w:r w:rsidRPr="00174225">
        <w:rPr>
          <w:sz w:val="20"/>
        </w:rPr>
        <w:t>to</w:t>
      </w:r>
      <w:r w:rsidRPr="00174225">
        <w:rPr>
          <w:spacing w:val="17"/>
          <w:sz w:val="20"/>
        </w:rPr>
        <w:t xml:space="preserve"> </w:t>
      </w:r>
      <w:r w:rsidRPr="00174225">
        <w:rPr>
          <w:sz w:val="20"/>
        </w:rPr>
        <w:t>habitable</w:t>
      </w:r>
      <w:r w:rsidRPr="00174225">
        <w:rPr>
          <w:spacing w:val="16"/>
          <w:sz w:val="20"/>
        </w:rPr>
        <w:t xml:space="preserve"> </w:t>
      </w:r>
      <w:r w:rsidRPr="00174225">
        <w:rPr>
          <w:sz w:val="20"/>
        </w:rPr>
        <w:t>spaces</w:t>
      </w:r>
      <w:r w:rsidRPr="00174225">
        <w:rPr>
          <w:spacing w:val="17"/>
          <w:sz w:val="20"/>
        </w:rPr>
        <w:t xml:space="preserve"> </w:t>
      </w:r>
      <w:r w:rsidRPr="00174225">
        <w:rPr>
          <w:sz w:val="20"/>
        </w:rPr>
        <w:t>in</w:t>
      </w:r>
      <w:r w:rsidRPr="00174225">
        <w:rPr>
          <w:spacing w:val="17"/>
          <w:sz w:val="20"/>
        </w:rPr>
        <w:t xml:space="preserve"> </w:t>
      </w:r>
      <w:r w:rsidRPr="00174225">
        <w:rPr>
          <w:sz w:val="20"/>
        </w:rPr>
        <w:t>all</w:t>
      </w:r>
      <w:r w:rsidRPr="00174225">
        <w:rPr>
          <w:spacing w:val="15"/>
          <w:sz w:val="20"/>
        </w:rPr>
        <w:t xml:space="preserve"> </w:t>
      </w:r>
      <w:r w:rsidRPr="00174225">
        <w:rPr>
          <w:sz w:val="20"/>
        </w:rPr>
        <w:t>ot</w:t>
      </w:r>
      <w:r w:rsidRPr="00174225">
        <w:rPr>
          <w:spacing w:val="1"/>
          <w:sz w:val="20"/>
        </w:rPr>
        <w:t>h</w:t>
      </w:r>
      <w:r w:rsidRPr="00174225">
        <w:rPr>
          <w:sz w:val="20"/>
        </w:rPr>
        <w:t>er</w:t>
      </w:r>
      <w:r w:rsidRPr="00174225">
        <w:rPr>
          <w:spacing w:val="15"/>
          <w:sz w:val="20"/>
        </w:rPr>
        <w:t xml:space="preserve"> </w:t>
      </w:r>
      <w:r w:rsidRPr="00174225">
        <w:rPr>
          <w:sz w:val="20"/>
        </w:rPr>
        <w:t>units</w:t>
      </w:r>
      <w:r w:rsidRPr="00174225">
        <w:rPr>
          <w:spacing w:val="15"/>
          <w:sz w:val="20"/>
        </w:rPr>
        <w:t xml:space="preserve"> </w:t>
      </w:r>
      <w:r w:rsidRPr="00174225">
        <w:rPr>
          <w:spacing w:val="2"/>
          <w:sz w:val="20"/>
        </w:rPr>
        <w:t>m</w:t>
      </w:r>
      <w:r w:rsidRPr="00174225">
        <w:rPr>
          <w:sz w:val="20"/>
        </w:rPr>
        <w:t>ust</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7"/>
          <w:sz w:val="20"/>
        </w:rPr>
        <w:t xml:space="preserve"> </w:t>
      </w:r>
      <w:r w:rsidRPr="00174225">
        <w:rPr>
          <w:sz w:val="20"/>
        </w:rPr>
        <w:t>a</w:t>
      </w:r>
      <w:r w:rsidRPr="00174225">
        <w:rPr>
          <w:spacing w:val="16"/>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z w:val="20"/>
        </w:rPr>
        <w:t>clear</w:t>
      </w:r>
      <w:r w:rsidRPr="00174225">
        <w:rPr>
          <w:spacing w:val="15"/>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7"/>
          <w:sz w:val="20"/>
        </w:rPr>
        <w:t xml:space="preserve"> </w:t>
      </w:r>
      <w:r w:rsidRPr="00174225">
        <w:rPr>
          <w:spacing w:val="1"/>
          <w:sz w:val="20"/>
        </w:rPr>
        <w:t>o</w:t>
      </w:r>
      <w:r w:rsidRPr="00174225">
        <w:rPr>
          <w:sz w:val="20"/>
        </w:rPr>
        <w:t>f</w:t>
      </w:r>
      <w:r w:rsidRPr="00174225">
        <w:rPr>
          <w:w w:val="102"/>
          <w:sz w:val="20"/>
        </w:rPr>
        <w:t xml:space="preserve"> </w:t>
      </w:r>
      <w:r w:rsidRPr="00174225">
        <w:rPr>
          <w:spacing w:val="1"/>
          <w:sz w:val="20"/>
        </w:rPr>
        <w:t>3</w:t>
      </w:r>
      <w:r w:rsidRPr="00174225">
        <w:rPr>
          <w:sz w:val="20"/>
        </w:rPr>
        <w:t>0</w:t>
      </w:r>
      <w:r w:rsidRPr="00174225">
        <w:rPr>
          <w:spacing w:val="27"/>
          <w:sz w:val="20"/>
        </w:rPr>
        <w:t xml:space="preserve"> </w:t>
      </w:r>
      <w:r w:rsidRPr="00174225">
        <w:rPr>
          <w:sz w:val="20"/>
        </w:rPr>
        <w:t>i</w:t>
      </w:r>
      <w:r w:rsidRPr="00174225">
        <w:rPr>
          <w:spacing w:val="1"/>
          <w:sz w:val="20"/>
        </w:rPr>
        <w:t>n</w:t>
      </w:r>
      <w:r w:rsidRPr="00174225">
        <w:rPr>
          <w:sz w:val="20"/>
        </w:rPr>
        <w:t>c</w:t>
      </w:r>
      <w:r w:rsidRPr="00174225">
        <w:rPr>
          <w:spacing w:val="1"/>
          <w:sz w:val="20"/>
        </w:rPr>
        <w:t>h</w:t>
      </w:r>
      <w:r w:rsidRPr="00174225">
        <w:rPr>
          <w:sz w:val="20"/>
        </w:rPr>
        <w:t>es.</w:t>
      </w:r>
    </w:p>
    <w:p w:rsidR="0060336D" w:rsidRPr="00174225" w:rsidRDefault="0060336D" w:rsidP="0060336D">
      <w:pPr>
        <w:spacing w:before="11" w:line="240" w:lineRule="exact"/>
        <w:jc w:val="both"/>
        <w:rPr>
          <w:sz w:val="20"/>
          <w:szCs w:val="20"/>
        </w:rPr>
      </w:pPr>
    </w:p>
    <w:p w:rsidR="0060336D" w:rsidRPr="00174225" w:rsidRDefault="0060336D" w:rsidP="00492E2D">
      <w:pPr>
        <w:pStyle w:val="BodyText"/>
        <w:widowControl w:val="0"/>
        <w:numPr>
          <w:ilvl w:val="3"/>
          <w:numId w:val="26"/>
        </w:numPr>
        <w:tabs>
          <w:tab w:val="left" w:pos="1904"/>
        </w:tabs>
        <w:spacing w:line="252" w:lineRule="auto"/>
        <w:ind w:left="1904" w:hanging="360"/>
        <w:jc w:val="both"/>
        <w:rPr>
          <w:sz w:val="20"/>
        </w:rPr>
      </w:pPr>
      <w:r w:rsidRPr="00174225">
        <w:rPr>
          <w:spacing w:val="1"/>
          <w:sz w:val="20"/>
        </w:rPr>
        <w:t>S</w:t>
      </w:r>
      <w:r w:rsidRPr="00174225">
        <w:rPr>
          <w:sz w:val="20"/>
        </w:rPr>
        <w:t>e</w:t>
      </w:r>
      <w:r w:rsidRPr="00174225">
        <w:rPr>
          <w:spacing w:val="1"/>
          <w:sz w:val="20"/>
        </w:rPr>
        <w:t>p</w:t>
      </w:r>
      <w:r w:rsidRPr="00174225">
        <w:rPr>
          <w:sz w:val="20"/>
        </w:rPr>
        <w:t>arately</w:t>
      </w:r>
      <w:r w:rsidRPr="00174225">
        <w:rPr>
          <w:spacing w:val="18"/>
          <w:sz w:val="20"/>
        </w:rPr>
        <w:t xml:space="preserve"> </w:t>
      </w:r>
      <w:r w:rsidRPr="00174225">
        <w:rPr>
          <w:sz w:val="20"/>
        </w:rPr>
        <w:t>s</w:t>
      </w:r>
      <w:r w:rsidRPr="00174225">
        <w:rPr>
          <w:spacing w:val="1"/>
          <w:sz w:val="20"/>
        </w:rPr>
        <w:t>w</w:t>
      </w:r>
      <w:r w:rsidRPr="00174225">
        <w:rPr>
          <w:sz w:val="20"/>
        </w:rPr>
        <w:t>itc</w:t>
      </w:r>
      <w:r w:rsidRPr="00174225">
        <w:rPr>
          <w:spacing w:val="1"/>
          <w:sz w:val="20"/>
        </w:rPr>
        <w:t>h</w:t>
      </w:r>
      <w:r w:rsidRPr="00174225">
        <w:rPr>
          <w:sz w:val="20"/>
        </w:rPr>
        <w:t>ed</w:t>
      </w:r>
      <w:r w:rsidRPr="00174225">
        <w:rPr>
          <w:spacing w:val="19"/>
          <w:sz w:val="20"/>
        </w:rPr>
        <w:t xml:space="preserve"> </w:t>
      </w:r>
      <w:r w:rsidRPr="00174225">
        <w:rPr>
          <w:sz w:val="20"/>
        </w:rPr>
        <w:t>o</w:t>
      </w:r>
      <w:r w:rsidRPr="00174225">
        <w:rPr>
          <w:spacing w:val="1"/>
          <w:sz w:val="20"/>
        </w:rPr>
        <w:t>v</w:t>
      </w:r>
      <w:r w:rsidRPr="00174225">
        <w:rPr>
          <w:sz w:val="20"/>
        </w:rPr>
        <w:t>er</w:t>
      </w:r>
      <w:r w:rsidRPr="00174225">
        <w:rPr>
          <w:spacing w:val="1"/>
          <w:sz w:val="20"/>
        </w:rPr>
        <w:t>h</w:t>
      </w:r>
      <w:r w:rsidRPr="00174225">
        <w:rPr>
          <w:sz w:val="20"/>
        </w:rPr>
        <w:t>ead</w:t>
      </w:r>
      <w:r w:rsidRPr="00174225">
        <w:rPr>
          <w:spacing w:val="19"/>
          <w:sz w:val="20"/>
        </w:rPr>
        <w:t xml:space="preserve"> </w:t>
      </w:r>
      <w:r w:rsidRPr="00174225">
        <w:rPr>
          <w:sz w:val="20"/>
        </w:rPr>
        <w:t>li</w:t>
      </w:r>
      <w:r w:rsidRPr="00174225">
        <w:rPr>
          <w:spacing w:val="1"/>
          <w:sz w:val="20"/>
        </w:rPr>
        <w:t>gh</w:t>
      </w:r>
      <w:r w:rsidRPr="00174225">
        <w:rPr>
          <w:sz w:val="20"/>
        </w:rPr>
        <w:t>ti</w:t>
      </w:r>
      <w:r w:rsidRPr="00174225">
        <w:rPr>
          <w:spacing w:val="1"/>
          <w:sz w:val="20"/>
        </w:rPr>
        <w:t>n</w:t>
      </w:r>
      <w:r w:rsidRPr="00174225">
        <w:rPr>
          <w:sz w:val="20"/>
        </w:rPr>
        <w:t>g</w:t>
      </w:r>
      <w:r w:rsidRPr="00174225">
        <w:rPr>
          <w:spacing w:val="18"/>
          <w:sz w:val="20"/>
        </w:rPr>
        <w:t xml:space="preserve"> </w:t>
      </w:r>
      <w:r w:rsidRPr="00174225">
        <w:rPr>
          <w:sz w:val="20"/>
        </w:rPr>
        <w:t>is</w:t>
      </w:r>
      <w:r w:rsidRPr="00174225">
        <w:rPr>
          <w:spacing w:val="18"/>
          <w:sz w:val="20"/>
        </w:rPr>
        <w:t xml:space="preserve"> </w:t>
      </w:r>
      <w:r w:rsidRPr="00174225">
        <w:rPr>
          <w:sz w:val="20"/>
        </w:rPr>
        <w:t>re</w:t>
      </w:r>
      <w:r w:rsidRPr="00174225">
        <w:rPr>
          <w:spacing w:val="1"/>
          <w:sz w:val="20"/>
        </w:rPr>
        <w:t>qu</w:t>
      </w:r>
      <w:r w:rsidRPr="00174225">
        <w:rPr>
          <w:sz w:val="20"/>
        </w:rPr>
        <w:t>ired</w:t>
      </w:r>
      <w:r w:rsidRPr="00174225">
        <w:rPr>
          <w:spacing w:val="18"/>
          <w:sz w:val="20"/>
        </w:rPr>
        <w:t xml:space="preserve"> </w:t>
      </w:r>
      <w:r w:rsidRPr="00174225">
        <w:rPr>
          <w:sz w:val="20"/>
        </w:rPr>
        <w:t>in</w:t>
      </w:r>
      <w:r w:rsidRPr="00174225">
        <w:rPr>
          <w:spacing w:val="19"/>
          <w:sz w:val="20"/>
        </w:rPr>
        <w:t xml:space="preserve"> </w:t>
      </w:r>
      <w:r w:rsidRPr="00174225">
        <w:rPr>
          <w:sz w:val="20"/>
        </w:rPr>
        <w:t>each</w:t>
      </w:r>
      <w:r w:rsidRPr="00174225">
        <w:rPr>
          <w:spacing w:val="19"/>
          <w:sz w:val="20"/>
        </w:rPr>
        <w:t xml:space="preserve"> </w:t>
      </w:r>
      <w:r w:rsidRPr="00174225">
        <w:rPr>
          <w:sz w:val="20"/>
        </w:rPr>
        <w:t>r</w:t>
      </w:r>
      <w:r w:rsidRPr="00174225">
        <w:rPr>
          <w:spacing w:val="1"/>
          <w:sz w:val="20"/>
        </w:rPr>
        <w:t>oom</w:t>
      </w:r>
      <w:r w:rsidRPr="00174225">
        <w:rPr>
          <w:sz w:val="20"/>
        </w:rPr>
        <w:t xml:space="preserve">.  </w:t>
      </w:r>
      <w:r w:rsidRPr="00174225">
        <w:rPr>
          <w:spacing w:val="1"/>
          <w:sz w:val="20"/>
        </w:rPr>
        <w:t>En</w:t>
      </w:r>
      <w:r w:rsidRPr="00174225">
        <w:rPr>
          <w:sz w:val="20"/>
        </w:rPr>
        <w:t>er</w:t>
      </w:r>
      <w:r w:rsidRPr="00174225">
        <w:rPr>
          <w:spacing w:val="1"/>
          <w:sz w:val="20"/>
        </w:rPr>
        <w:t>g</w:t>
      </w:r>
      <w:r w:rsidRPr="00174225">
        <w:rPr>
          <w:sz w:val="20"/>
        </w:rPr>
        <w:t>y</w:t>
      </w:r>
      <w:r w:rsidRPr="00174225">
        <w:rPr>
          <w:spacing w:val="18"/>
          <w:sz w:val="20"/>
        </w:rPr>
        <w:t xml:space="preserve"> </w:t>
      </w:r>
      <w:r w:rsidRPr="00174225">
        <w:rPr>
          <w:spacing w:val="1"/>
          <w:sz w:val="20"/>
        </w:rPr>
        <w:t>S</w:t>
      </w:r>
      <w:r w:rsidRPr="00174225">
        <w:rPr>
          <w:sz w:val="20"/>
        </w:rPr>
        <w:t>tar</w:t>
      </w:r>
      <w:r w:rsidRPr="00174225">
        <w:rPr>
          <w:spacing w:val="18"/>
          <w:sz w:val="20"/>
        </w:rPr>
        <w:t xml:space="preserve"> </w:t>
      </w:r>
      <w:r w:rsidRPr="00174225">
        <w:rPr>
          <w:sz w:val="20"/>
        </w:rPr>
        <w:t>ceiling</w:t>
      </w:r>
      <w:r w:rsidRPr="00174225">
        <w:rPr>
          <w:w w:val="102"/>
          <w:sz w:val="20"/>
        </w:rPr>
        <w:t xml:space="preserve"> </w:t>
      </w:r>
      <w:r w:rsidRPr="00174225">
        <w:rPr>
          <w:sz w:val="20"/>
        </w:rPr>
        <w:t>fa</w:t>
      </w:r>
      <w:r w:rsidRPr="00174225">
        <w:rPr>
          <w:spacing w:val="1"/>
          <w:sz w:val="20"/>
        </w:rPr>
        <w:t>n</w:t>
      </w:r>
      <w:r w:rsidRPr="00174225">
        <w:rPr>
          <w:sz w:val="20"/>
        </w:rPr>
        <w:t>s</w:t>
      </w:r>
      <w:r w:rsidRPr="00174225">
        <w:rPr>
          <w:spacing w:val="16"/>
          <w:sz w:val="20"/>
        </w:rPr>
        <w:t xml:space="preserve"> </w:t>
      </w:r>
      <w:r w:rsidRPr="00174225">
        <w:rPr>
          <w:spacing w:val="1"/>
          <w:sz w:val="20"/>
        </w:rPr>
        <w:t>w</w:t>
      </w:r>
      <w:r w:rsidRPr="00174225">
        <w:rPr>
          <w:sz w:val="20"/>
        </w:rPr>
        <w:t>ith</w:t>
      </w:r>
      <w:r w:rsidRPr="00174225">
        <w:rPr>
          <w:spacing w:val="16"/>
          <w:sz w:val="20"/>
        </w:rPr>
        <w:t xml:space="preserve"> </w:t>
      </w:r>
      <w:r w:rsidRPr="00174225">
        <w:rPr>
          <w:sz w:val="20"/>
        </w:rPr>
        <w:t>li</w:t>
      </w:r>
      <w:r w:rsidRPr="00174225">
        <w:rPr>
          <w:spacing w:val="1"/>
          <w:sz w:val="20"/>
        </w:rPr>
        <w:t>gh</w:t>
      </w:r>
      <w:r w:rsidRPr="00174225">
        <w:rPr>
          <w:sz w:val="20"/>
        </w:rPr>
        <w:t>t</w:t>
      </w:r>
      <w:r w:rsidRPr="00174225">
        <w:rPr>
          <w:spacing w:val="15"/>
          <w:sz w:val="20"/>
        </w:rPr>
        <w:t xml:space="preserve"> </w:t>
      </w:r>
      <w:r w:rsidRPr="00174225">
        <w:rPr>
          <w:spacing w:val="1"/>
          <w:sz w:val="20"/>
        </w:rPr>
        <w:t>k</w:t>
      </w:r>
      <w:r w:rsidRPr="00174225">
        <w:rPr>
          <w:sz w:val="20"/>
        </w:rPr>
        <w:t>its</w:t>
      </w:r>
      <w:r w:rsidRPr="00174225">
        <w:rPr>
          <w:spacing w:val="17"/>
          <w:sz w:val="20"/>
        </w:rPr>
        <w:t xml:space="preserve"> </w:t>
      </w:r>
      <w:r w:rsidRPr="00174225">
        <w:rPr>
          <w:sz w:val="20"/>
        </w:rPr>
        <w:t>are</w:t>
      </w:r>
      <w:r w:rsidRPr="00174225">
        <w:rPr>
          <w:spacing w:val="16"/>
          <w:sz w:val="20"/>
        </w:rPr>
        <w:t xml:space="preserve"> </w:t>
      </w:r>
      <w:r w:rsidRPr="00174225">
        <w:rPr>
          <w:sz w:val="20"/>
        </w:rPr>
        <w:t>re</w:t>
      </w:r>
      <w:r w:rsidRPr="00174225">
        <w:rPr>
          <w:spacing w:val="1"/>
          <w:sz w:val="20"/>
        </w:rPr>
        <w:t>qu</w:t>
      </w:r>
      <w:r w:rsidRPr="00174225">
        <w:rPr>
          <w:sz w:val="20"/>
        </w:rPr>
        <w:t>ired</w:t>
      </w:r>
      <w:r w:rsidRPr="00174225">
        <w:rPr>
          <w:spacing w:val="16"/>
          <w:sz w:val="20"/>
        </w:rPr>
        <w:t xml:space="preserve"> </w:t>
      </w:r>
      <w:r w:rsidRPr="00174225">
        <w:rPr>
          <w:sz w:val="20"/>
        </w:rPr>
        <w:t>in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li</w:t>
      </w:r>
      <w:r w:rsidRPr="00174225">
        <w:rPr>
          <w:spacing w:val="1"/>
          <w:sz w:val="20"/>
        </w:rPr>
        <w:t>v</w:t>
      </w:r>
      <w:r w:rsidRPr="00174225">
        <w:rPr>
          <w:sz w:val="20"/>
        </w:rPr>
        <w:t>i</w:t>
      </w:r>
      <w:r w:rsidRPr="00174225">
        <w:rPr>
          <w:spacing w:val="1"/>
          <w:sz w:val="20"/>
        </w:rPr>
        <w:t>n</w:t>
      </w:r>
      <w:r w:rsidRPr="00174225">
        <w:rPr>
          <w:sz w:val="20"/>
        </w:rPr>
        <w:t>g</w:t>
      </w:r>
      <w:r w:rsidRPr="00174225">
        <w:rPr>
          <w:spacing w:val="16"/>
          <w:sz w:val="20"/>
        </w:rPr>
        <w:t xml:space="preserve"> </w:t>
      </w:r>
      <w:r w:rsidRPr="00174225">
        <w:rPr>
          <w:sz w:val="20"/>
        </w:rPr>
        <w:t>r</w:t>
      </w:r>
      <w:r w:rsidRPr="00174225">
        <w:rPr>
          <w:spacing w:val="1"/>
          <w:sz w:val="20"/>
        </w:rPr>
        <w:t>oo</w:t>
      </w:r>
      <w:r w:rsidRPr="00174225">
        <w:rPr>
          <w:sz w:val="20"/>
        </w:rPr>
        <w:t>m</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each</w:t>
      </w:r>
      <w:r w:rsidRPr="00174225">
        <w:rPr>
          <w:spacing w:val="17"/>
          <w:sz w:val="20"/>
        </w:rPr>
        <w:t xml:space="preserve"> </w:t>
      </w:r>
      <w:r w:rsidRPr="00174225">
        <w:rPr>
          <w:spacing w:val="1"/>
          <w:sz w:val="20"/>
        </w:rPr>
        <w:t>bed</w:t>
      </w:r>
      <w:r w:rsidRPr="00174225">
        <w:rPr>
          <w:sz w:val="20"/>
        </w:rPr>
        <w:t>r</w:t>
      </w:r>
      <w:r w:rsidRPr="00174225">
        <w:rPr>
          <w:spacing w:val="1"/>
          <w:sz w:val="20"/>
        </w:rPr>
        <w:t>oo</w:t>
      </w:r>
      <w:r w:rsidRPr="00174225">
        <w:rPr>
          <w:spacing w:val="2"/>
          <w:sz w:val="20"/>
        </w:rPr>
        <w:t>m</w:t>
      </w:r>
      <w:r w:rsidRPr="00174225">
        <w:rPr>
          <w:sz w:val="20"/>
        </w:rPr>
        <w:t>.</w:t>
      </w:r>
    </w:p>
    <w:p w:rsidR="0060336D" w:rsidRPr="00174225" w:rsidRDefault="0060336D" w:rsidP="0060336D">
      <w:pPr>
        <w:spacing w:before="10" w:line="240" w:lineRule="exact"/>
        <w:jc w:val="both"/>
        <w:rPr>
          <w:sz w:val="20"/>
          <w:szCs w:val="20"/>
        </w:rPr>
      </w:pPr>
    </w:p>
    <w:p w:rsidR="0060336D" w:rsidRPr="00174225" w:rsidRDefault="0060336D" w:rsidP="00492E2D">
      <w:pPr>
        <w:pStyle w:val="BodyText"/>
        <w:widowControl w:val="0"/>
        <w:numPr>
          <w:ilvl w:val="3"/>
          <w:numId w:val="26"/>
        </w:numPr>
        <w:tabs>
          <w:tab w:val="left" w:pos="1904"/>
        </w:tabs>
        <w:ind w:left="1904" w:hanging="360"/>
        <w:jc w:val="both"/>
        <w:rPr>
          <w:sz w:val="20"/>
        </w:rPr>
      </w:pPr>
      <w:r w:rsidRPr="00174225">
        <w:rPr>
          <w:spacing w:val="2"/>
          <w:sz w:val="20"/>
        </w:rPr>
        <w:t>W</w:t>
      </w:r>
      <w:r w:rsidRPr="00174225">
        <w:rPr>
          <w:sz w:val="20"/>
        </w:rPr>
        <w:t>i</w:t>
      </w:r>
      <w:r w:rsidRPr="00174225">
        <w:rPr>
          <w:spacing w:val="1"/>
          <w:sz w:val="20"/>
        </w:rPr>
        <w:t>ndo</w:t>
      </w:r>
      <w:r w:rsidRPr="00174225">
        <w:rPr>
          <w:sz w:val="20"/>
        </w:rPr>
        <w:t>w</w:t>
      </w:r>
      <w:r w:rsidRPr="00174225">
        <w:rPr>
          <w:spacing w:val="23"/>
          <w:sz w:val="20"/>
        </w:rPr>
        <w:t xml:space="preserve"> </w:t>
      </w:r>
      <w:r w:rsidRPr="00174225">
        <w:rPr>
          <w:sz w:val="20"/>
        </w:rPr>
        <w:t>treat</w:t>
      </w:r>
      <w:r w:rsidRPr="00174225">
        <w:rPr>
          <w:spacing w:val="2"/>
          <w:sz w:val="20"/>
        </w:rPr>
        <w:t>m</w:t>
      </w:r>
      <w:r w:rsidRPr="00174225">
        <w:rPr>
          <w:sz w:val="20"/>
        </w:rPr>
        <w:t>e</w:t>
      </w:r>
      <w:r w:rsidRPr="00174225">
        <w:rPr>
          <w:spacing w:val="1"/>
          <w:sz w:val="20"/>
        </w:rPr>
        <w:t>n</w:t>
      </w:r>
      <w:r w:rsidRPr="00174225">
        <w:rPr>
          <w:sz w:val="20"/>
        </w:rPr>
        <w:t>ts</w:t>
      </w:r>
      <w:r w:rsidRPr="00174225">
        <w:rPr>
          <w:spacing w:val="22"/>
          <w:sz w:val="20"/>
        </w:rPr>
        <w:t xml:space="preserve"> </w:t>
      </w:r>
      <w:r w:rsidRPr="00174225">
        <w:rPr>
          <w:sz w:val="20"/>
        </w:rPr>
        <w:t>are</w:t>
      </w:r>
      <w:r w:rsidRPr="00174225">
        <w:rPr>
          <w:spacing w:val="22"/>
          <w:sz w:val="20"/>
        </w:rPr>
        <w:t xml:space="preserve"> </w:t>
      </w:r>
      <w:r w:rsidRPr="00174225">
        <w:rPr>
          <w:sz w:val="20"/>
        </w:rPr>
        <w:t>re</w:t>
      </w:r>
      <w:r w:rsidRPr="00174225">
        <w:rPr>
          <w:spacing w:val="1"/>
          <w:sz w:val="20"/>
        </w:rPr>
        <w:t>qu</w:t>
      </w:r>
      <w:r w:rsidRPr="00174225">
        <w:rPr>
          <w:sz w:val="20"/>
        </w:rPr>
        <w:t>ired</w:t>
      </w:r>
      <w:r w:rsidRPr="00174225">
        <w:rPr>
          <w:spacing w:val="23"/>
          <w:sz w:val="20"/>
        </w:rPr>
        <w:t xml:space="preserve"> </w:t>
      </w:r>
      <w:r w:rsidRPr="00174225">
        <w:rPr>
          <w:sz w:val="20"/>
        </w:rPr>
        <w:t>f</w:t>
      </w:r>
      <w:r w:rsidRPr="00174225">
        <w:rPr>
          <w:spacing w:val="1"/>
          <w:sz w:val="20"/>
        </w:rPr>
        <w:t>o</w:t>
      </w:r>
      <w:r w:rsidRPr="00174225">
        <w:rPr>
          <w:sz w:val="20"/>
        </w:rPr>
        <w:t>r</w:t>
      </w:r>
      <w:r w:rsidRPr="00174225">
        <w:rPr>
          <w:spacing w:val="21"/>
          <w:sz w:val="20"/>
        </w:rPr>
        <w:t xml:space="preserve"> </w:t>
      </w:r>
      <w:r w:rsidRPr="00174225">
        <w:rPr>
          <w:sz w:val="20"/>
        </w:rPr>
        <w:t>all</w:t>
      </w:r>
      <w:r w:rsidRPr="00174225">
        <w:rPr>
          <w:spacing w:val="21"/>
          <w:sz w:val="20"/>
        </w:rPr>
        <w:t xml:space="preserve"> </w:t>
      </w:r>
      <w:r w:rsidRPr="00174225">
        <w:rPr>
          <w:spacing w:val="1"/>
          <w:sz w:val="20"/>
        </w:rPr>
        <w:t>w</w:t>
      </w:r>
      <w:r w:rsidRPr="00174225">
        <w:rPr>
          <w:sz w:val="20"/>
        </w:rPr>
        <w:t>i</w:t>
      </w:r>
      <w:r w:rsidRPr="00174225">
        <w:rPr>
          <w:spacing w:val="1"/>
          <w:sz w:val="20"/>
        </w:rPr>
        <w:t>ndow</w:t>
      </w:r>
      <w:r w:rsidRPr="00174225">
        <w:rPr>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3"/>
          <w:numId w:val="26"/>
        </w:numPr>
        <w:tabs>
          <w:tab w:val="left" w:pos="1904"/>
        </w:tabs>
        <w:ind w:left="1904" w:hanging="360"/>
        <w:jc w:val="both"/>
        <w:rPr>
          <w:sz w:val="20"/>
        </w:rPr>
      </w:pPr>
      <w:r w:rsidRPr="00174225">
        <w:rPr>
          <w:spacing w:val="1"/>
          <w:sz w:val="20"/>
        </w:rPr>
        <w:t>S</w:t>
      </w:r>
      <w:r w:rsidRPr="00174225">
        <w:rPr>
          <w:sz w:val="20"/>
        </w:rPr>
        <w:t>li</w:t>
      </w:r>
      <w:r w:rsidRPr="00174225">
        <w:rPr>
          <w:spacing w:val="1"/>
          <w:sz w:val="20"/>
        </w:rPr>
        <w:t>d</w:t>
      </w:r>
      <w:r w:rsidRPr="00174225">
        <w:rPr>
          <w:sz w:val="20"/>
        </w:rPr>
        <w:t>i</w:t>
      </w:r>
      <w:r w:rsidRPr="00174225">
        <w:rPr>
          <w:spacing w:val="1"/>
          <w:sz w:val="20"/>
        </w:rPr>
        <w:t>n</w:t>
      </w:r>
      <w:r w:rsidRPr="00174225">
        <w:rPr>
          <w:sz w:val="20"/>
        </w:rPr>
        <w:t>g</w:t>
      </w:r>
      <w:r w:rsidRPr="00174225">
        <w:rPr>
          <w:spacing w:val="23"/>
          <w:sz w:val="20"/>
        </w:rPr>
        <w:t xml:space="preserve"> </w:t>
      </w:r>
      <w:r w:rsidRPr="00174225">
        <w:rPr>
          <w:spacing w:val="1"/>
          <w:sz w:val="20"/>
        </w:rPr>
        <w:t>g</w:t>
      </w:r>
      <w:r w:rsidRPr="00174225">
        <w:rPr>
          <w:sz w:val="20"/>
        </w:rPr>
        <w:t>lass</w:t>
      </w:r>
      <w:r w:rsidRPr="00174225">
        <w:rPr>
          <w:spacing w:val="24"/>
          <w:sz w:val="20"/>
        </w:rPr>
        <w:t xml:space="preserve"> </w:t>
      </w:r>
      <w:r w:rsidRPr="00174225">
        <w:rPr>
          <w:spacing w:val="1"/>
          <w:sz w:val="20"/>
        </w:rPr>
        <w:t>doo</w:t>
      </w:r>
      <w:r w:rsidRPr="00174225">
        <w:rPr>
          <w:sz w:val="20"/>
        </w:rPr>
        <w:t>rs</w:t>
      </w:r>
      <w:r w:rsidRPr="00174225">
        <w:rPr>
          <w:spacing w:val="23"/>
          <w:sz w:val="20"/>
        </w:rPr>
        <w:t xml:space="preserve"> </w:t>
      </w:r>
      <w:r w:rsidRPr="00174225">
        <w:rPr>
          <w:sz w:val="20"/>
        </w:rPr>
        <w:t>are</w:t>
      </w:r>
      <w:r w:rsidRPr="00174225">
        <w:rPr>
          <w:spacing w:val="24"/>
          <w:sz w:val="20"/>
        </w:rPr>
        <w:t xml:space="preserve"> </w:t>
      </w:r>
      <w:r w:rsidRPr="00174225">
        <w:rPr>
          <w:spacing w:val="1"/>
          <w:sz w:val="20"/>
        </w:rPr>
        <w:t>p</w:t>
      </w:r>
      <w:r w:rsidRPr="00174225">
        <w:rPr>
          <w:sz w:val="20"/>
        </w:rPr>
        <w:t>r</w:t>
      </w:r>
      <w:r w:rsidRPr="00174225">
        <w:rPr>
          <w:spacing w:val="1"/>
          <w:sz w:val="20"/>
        </w:rPr>
        <w:t>oh</w:t>
      </w:r>
      <w:r w:rsidRPr="00174225">
        <w:rPr>
          <w:sz w:val="20"/>
        </w:rPr>
        <w:t>i</w:t>
      </w:r>
      <w:r w:rsidRPr="00174225">
        <w:rPr>
          <w:spacing w:val="1"/>
          <w:sz w:val="20"/>
        </w:rPr>
        <w:t>b</w:t>
      </w:r>
      <w:r w:rsidRPr="00174225">
        <w:rPr>
          <w:sz w:val="20"/>
        </w:rPr>
        <w:t>ite</w:t>
      </w:r>
      <w:r w:rsidRPr="00174225">
        <w:rPr>
          <w:spacing w:val="1"/>
          <w:sz w:val="20"/>
        </w:rPr>
        <w:t>d</w:t>
      </w:r>
      <w:r w:rsidRPr="00174225">
        <w:rPr>
          <w:sz w:val="20"/>
        </w:rPr>
        <w:t>.</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6"/>
        </w:numPr>
        <w:tabs>
          <w:tab w:val="left" w:pos="1904"/>
        </w:tabs>
        <w:ind w:left="1904" w:hanging="360"/>
        <w:jc w:val="both"/>
        <w:rPr>
          <w:sz w:val="20"/>
        </w:rPr>
      </w:pPr>
      <w:r w:rsidRPr="00174225">
        <w:rPr>
          <w:spacing w:val="1"/>
          <w:sz w:val="20"/>
        </w:rPr>
        <w:t>F</w:t>
      </w:r>
      <w:r w:rsidRPr="00174225">
        <w:rPr>
          <w:sz w:val="20"/>
        </w:rPr>
        <w:t>l</w:t>
      </w:r>
      <w:r w:rsidRPr="00174225">
        <w:rPr>
          <w:spacing w:val="1"/>
          <w:sz w:val="20"/>
        </w:rPr>
        <w:t>oo</w:t>
      </w:r>
      <w:r w:rsidRPr="00174225">
        <w:rPr>
          <w:sz w:val="20"/>
        </w:rPr>
        <w:t>r</w:t>
      </w:r>
      <w:r w:rsidRPr="00174225">
        <w:rPr>
          <w:spacing w:val="37"/>
          <w:sz w:val="20"/>
        </w:rPr>
        <w:t xml:space="preserve"> </w:t>
      </w:r>
      <w:r w:rsidRPr="00174225">
        <w:rPr>
          <w:spacing w:val="1"/>
          <w:sz w:val="20"/>
        </w:rPr>
        <w:t>F</w:t>
      </w:r>
      <w:r w:rsidRPr="00174225">
        <w:rPr>
          <w:sz w:val="20"/>
        </w:rPr>
        <w:t>i</w:t>
      </w:r>
      <w:r w:rsidRPr="00174225">
        <w:rPr>
          <w:spacing w:val="1"/>
          <w:sz w:val="20"/>
        </w:rPr>
        <w:t>n</w:t>
      </w:r>
      <w:r w:rsidRPr="00174225">
        <w:rPr>
          <w:sz w:val="20"/>
        </w:rPr>
        <w:t>is</w:t>
      </w:r>
      <w:r w:rsidRPr="00174225">
        <w:rPr>
          <w:spacing w:val="1"/>
          <w:sz w:val="20"/>
        </w:rPr>
        <w:t>h</w:t>
      </w:r>
      <w:r w:rsidRPr="00174225">
        <w:rPr>
          <w:sz w:val="20"/>
        </w:rPr>
        <w:t>es: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4"/>
          <w:numId w:val="26"/>
        </w:numPr>
        <w:tabs>
          <w:tab w:val="left" w:pos="3074"/>
        </w:tabs>
        <w:ind w:left="3074"/>
        <w:jc w:val="both"/>
        <w:rPr>
          <w:sz w:val="20"/>
        </w:rPr>
      </w:pPr>
      <w:r w:rsidRPr="00174225">
        <w:rPr>
          <w:spacing w:val="1"/>
          <w:sz w:val="20"/>
        </w:rPr>
        <w:t>C</w:t>
      </w:r>
      <w:r w:rsidRPr="00174225">
        <w:rPr>
          <w:sz w:val="20"/>
        </w:rPr>
        <w:t>ar</w:t>
      </w:r>
      <w:r w:rsidRPr="00174225">
        <w:rPr>
          <w:spacing w:val="1"/>
          <w:sz w:val="20"/>
        </w:rPr>
        <w:t>p</w:t>
      </w:r>
      <w:r w:rsidRPr="00174225">
        <w:rPr>
          <w:sz w:val="20"/>
        </w:rPr>
        <w:t>et</w:t>
      </w:r>
      <w:r w:rsidRPr="00174225">
        <w:rPr>
          <w:spacing w:val="22"/>
          <w:sz w:val="20"/>
        </w:rPr>
        <w:t xml:space="preserve"> </w:t>
      </w:r>
      <w:r w:rsidRPr="00174225">
        <w:rPr>
          <w:spacing w:val="2"/>
          <w:sz w:val="20"/>
        </w:rPr>
        <w:t>m</w:t>
      </w:r>
      <w:r w:rsidRPr="00174225">
        <w:rPr>
          <w:sz w:val="20"/>
        </w:rPr>
        <w:t>aterials</w:t>
      </w:r>
      <w:r w:rsidRPr="00174225">
        <w:rPr>
          <w:spacing w:val="23"/>
          <w:sz w:val="20"/>
        </w:rPr>
        <w:t xml:space="preserve"> </w:t>
      </w:r>
      <w:r w:rsidRPr="00174225">
        <w:rPr>
          <w:spacing w:val="2"/>
          <w:sz w:val="20"/>
        </w:rPr>
        <w:t>m</w:t>
      </w:r>
      <w:r w:rsidRPr="00174225">
        <w:rPr>
          <w:spacing w:val="1"/>
          <w:sz w:val="20"/>
        </w:rPr>
        <w:t>u</w:t>
      </w:r>
      <w:r w:rsidRPr="00174225">
        <w:rPr>
          <w:sz w:val="20"/>
        </w:rPr>
        <w:t>st</w:t>
      </w:r>
      <w:r w:rsidRPr="00174225">
        <w:rPr>
          <w:spacing w:val="23"/>
          <w:sz w:val="20"/>
        </w:rPr>
        <w:t xml:space="preserve"> </w:t>
      </w:r>
      <w:r w:rsidRPr="00174225">
        <w:rPr>
          <w:spacing w:val="2"/>
          <w:sz w:val="20"/>
        </w:rPr>
        <w:t>m</w:t>
      </w:r>
      <w:r w:rsidRPr="00174225">
        <w:rPr>
          <w:sz w:val="20"/>
        </w:rPr>
        <w:t>eet</w:t>
      </w:r>
      <w:r w:rsidRPr="00174225">
        <w:rPr>
          <w:spacing w:val="23"/>
          <w:sz w:val="20"/>
        </w:rPr>
        <w:t xml:space="preserve"> </w:t>
      </w:r>
      <w:r w:rsidRPr="00174225">
        <w:rPr>
          <w:spacing w:val="1"/>
          <w:sz w:val="20"/>
        </w:rPr>
        <w:t>FH</w:t>
      </w:r>
      <w:r w:rsidRPr="00174225">
        <w:rPr>
          <w:sz w:val="20"/>
        </w:rPr>
        <w:t>A</w:t>
      </w:r>
      <w:r w:rsidRPr="00174225">
        <w:rPr>
          <w:spacing w:val="26"/>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5"/>
          <w:sz w:val="20"/>
        </w:rPr>
        <w:t xml:space="preserve"> </w:t>
      </w:r>
      <w:r w:rsidRPr="00174225">
        <w:rPr>
          <w:sz w:val="20"/>
        </w:rPr>
        <w:t>sta</w:t>
      </w:r>
      <w:r w:rsidRPr="00174225">
        <w:rPr>
          <w:spacing w:val="1"/>
          <w:sz w:val="20"/>
        </w:rPr>
        <w:t>nd</w:t>
      </w:r>
      <w:r w:rsidRPr="00174225">
        <w:rPr>
          <w:sz w:val="20"/>
        </w:rPr>
        <w:t>ar</w:t>
      </w:r>
      <w:r w:rsidRPr="00174225">
        <w:rPr>
          <w:spacing w:val="1"/>
          <w:sz w:val="20"/>
        </w:rPr>
        <w:t>d</w:t>
      </w:r>
      <w:r w:rsidRPr="00174225">
        <w:rPr>
          <w:sz w:val="20"/>
        </w:rPr>
        <w:t>s.</w:t>
      </w:r>
    </w:p>
    <w:p w:rsidR="0060336D" w:rsidRPr="00174225" w:rsidRDefault="0060336D" w:rsidP="00492E2D">
      <w:pPr>
        <w:pStyle w:val="BodyText"/>
        <w:widowControl w:val="0"/>
        <w:numPr>
          <w:ilvl w:val="4"/>
          <w:numId w:val="26"/>
        </w:numPr>
        <w:tabs>
          <w:tab w:val="left" w:pos="3074"/>
        </w:tabs>
        <w:spacing w:before="8"/>
        <w:ind w:left="3074"/>
        <w:jc w:val="both"/>
        <w:rPr>
          <w:sz w:val="20"/>
        </w:rPr>
      </w:pPr>
      <w:r w:rsidRPr="00174225">
        <w:rPr>
          <w:spacing w:val="1"/>
          <w:sz w:val="20"/>
        </w:rPr>
        <w:t>R</w:t>
      </w:r>
      <w:r w:rsidRPr="00174225">
        <w:rPr>
          <w:sz w:val="20"/>
        </w:rPr>
        <w:t>esilie</w:t>
      </w:r>
      <w:r w:rsidRPr="00174225">
        <w:rPr>
          <w:spacing w:val="1"/>
          <w:sz w:val="20"/>
        </w:rPr>
        <w:t>n</w:t>
      </w:r>
      <w:r w:rsidRPr="00174225">
        <w:rPr>
          <w:sz w:val="20"/>
        </w:rPr>
        <w:t>t</w:t>
      </w:r>
      <w:r w:rsidRPr="00174225">
        <w:rPr>
          <w:spacing w:val="23"/>
          <w:sz w:val="20"/>
        </w:rPr>
        <w:t xml:space="preserve"> </w:t>
      </w:r>
      <w:r w:rsidRPr="00174225">
        <w:rPr>
          <w:sz w:val="20"/>
        </w:rPr>
        <w:t>fl</w:t>
      </w:r>
      <w:r w:rsidRPr="00174225">
        <w:rPr>
          <w:spacing w:val="1"/>
          <w:sz w:val="20"/>
        </w:rPr>
        <w:t>oo</w:t>
      </w:r>
      <w:r w:rsidRPr="00174225">
        <w:rPr>
          <w:sz w:val="20"/>
        </w:rPr>
        <w:t>ri</w:t>
      </w:r>
      <w:r w:rsidRPr="00174225">
        <w:rPr>
          <w:spacing w:val="1"/>
          <w:sz w:val="20"/>
        </w:rPr>
        <w:t>n</w:t>
      </w:r>
      <w:r w:rsidRPr="00174225">
        <w:rPr>
          <w:sz w:val="20"/>
        </w:rPr>
        <w:t>g</w:t>
      </w:r>
      <w:r w:rsidRPr="00174225">
        <w:rPr>
          <w:spacing w:val="26"/>
          <w:sz w:val="20"/>
        </w:rPr>
        <w:t xml:space="preserve"> </w:t>
      </w:r>
      <w:r w:rsidRPr="00174225">
        <w:rPr>
          <w:spacing w:val="2"/>
          <w:sz w:val="20"/>
        </w:rPr>
        <w:t>m</w:t>
      </w:r>
      <w:r w:rsidRPr="00174225">
        <w:rPr>
          <w:sz w:val="20"/>
        </w:rPr>
        <w:t>aterials</w:t>
      </w:r>
      <w:r w:rsidRPr="00174225">
        <w:rPr>
          <w:spacing w:val="23"/>
          <w:sz w:val="20"/>
        </w:rPr>
        <w:t xml:space="preserve"> </w:t>
      </w:r>
      <w:r w:rsidRPr="00174225">
        <w:rPr>
          <w:spacing w:val="2"/>
          <w:sz w:val="20"/>
        </w:rPr>
        <w:t>m</w:t>
      </w:r>
      <w:r w:rsidRPr="00174225">
        <w:rPr>
          <w:spacing w:val="1"/>
          <w:sz w:val="20"/>
        </w:rPr>
        <w:t>u</w:t>
      </w:r>
      <w:r w:rsidRPr="00174225">
        <w:rPr>
          <w:sz w:val="20"/>
        </w:rPr>
        <w:t>st</w:t>
      </w:r>
      <w:r w:rsidRPr="00174225">
        <w:rPr>
          <w:spacing w:val="24"/>
          <w:sz w:val="20"/>
        </w:rPr>
        <w:t xml:space="preserve"> </w:t>
      </w:r>
      <w:r w:rsidRPr="00174225">
        <w:rPr>
          <w:spacing w:val="2"/>
          <w:sz w:val="20"/>
        </w:rPr>
        <w:t>m</w:t>
      </w:r>
      <w:r w:rsidRPr="00174225">
        <w:rPr>
          <w:sz w:val="20"/>
        </w:rPr>
        <w:t>eet</w:t>
      </w:r>
      <w:r w:rsidRPr="00174225">
        <w:rPr>
          <w:spacing w:val="24"/>
          <w:sz w:val="20"/>
        </w:rPr>
        <w:t xml:space="preserve"> </w:t>
      </w:r>
      <w:r w:rsidRPr="00174225">
        <w:rPr>
          <w:spacing w:val="1"/>
          <w:sz w:val="20"/>
        </w:rPr>
        <w:t>FH</w:t>
      </w:r>
      <w:r w:rsidRPr="00174225">
        <w:rPr>
          <w:sz w:val="20"/>
        </w:rPr>
        <w:t>A</w:t>
      </w:r>
      <w:r w:rsidRPr="00174225">
        <w:rPr>
          <w:spacing w:val="2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6"/>
          <w:sz w:val="20"/>
        </w:rPr>
        <w:t xml:space="preserve"> </w:t>
      </w:r>
      <w:r w:rsidRPr="00174225">
        <w:rPr>
          <w:sz w:val="20"/>
        </w:rPr>
        <w:t>sta</w:t>
      </w:r>
      <w:r w:rsidRPr="00174225">
        <w:rPr>
          <w:spacing w:val="1"/>
          <w:sz w:val="20"/>
        </w:rPr>
        <w:t>nd</w:t>
      </w:r>
      <w:r w:rsidRPr="00174225">
        <w:rPr>
          <w:sz w:val="20"/>
        </w:rPr>
        <w:t>ar</w:t>
      </w:r>
      <w:r w:rsidRPr="00174225">
        <w:rPr>
          <w:spacing w:val="1"/>
          <w:sz w:val="20"/>
        </w:rPr>
        <w:t>d</w:t>
      </w:r>
      <w:r w:rsidRPr="00174225">
        <w:rPr>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3"/>
          <w:numId w:val="26"/>
        </w:numPr>
        <w:tabs>
          <w:tab w:val="left" w:pos="1904"/>
        </w:tabs>
        <w:spacing w:line="252" w:lineRule="auto"/>
        <w:ind w:left="1904" w:hanging="360"/>
        <w:jc w:val="both"/>
        <w:rPr>
          <w:sz w:val="20"/>
        </w:rPr>
      </w:pPr>
      <w:r w:rsidRPr="00174225">
        <w:rPr>
          <w:sz w:val="20"/>
        </w:rPr>
        <w:t>A</w:t>
      </w:r>
      <w:r w:rsidRPr="00174225">
        <w:rPr>
          <w:spacing w:val="20"/>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1"/>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t</w:t>
      </w:r>
      <w:r w:rsidRPr="00174225">
        <w:rPr>
          <w:spacing w:val="1"/>
          <w:sz w:val="20"/>
        </w:rPr>
        <w:t>w</w:t>
      </w:r>
      <w:r w:rsidRPr="00174225">
        <w:rPr>
          <w:sz w:val="20"/>
        </w:rPr>
        <w:t>o</w:t>
      </w:r>
      <w:r w:rsidRPr="00174225">
        <w:rPr>
          <w:spacing w:val="20"/>
          <w:sz w:val="20"/>
        </w:rPr>
        <w:t xml:space="preserve"> </w:t>
      </w:r>
      <w:r w:rsidRPr="00174225">
        <w:rPr>
          <w:spacing w:val="1"/>
          <w:sz w:val="20"/>
        </w:rPr>
        <w:t>h</w:t>
      </w:r>
      <w:r w:rsidRPr="00174225">
        <w:rPr>
          <w:sz w:val="20"/>
        </w:rPr>
        <w:t>ard-</w:t>
      </w:r>
      <w:r w:rsidRPr="00174225">
        <w:rPr>
          <w:spacing w:val="1"/>
          <w:sz w:val="20"/>
        </w:rPr>
        <w:t>w</w:t>
      </w:r>
      <w:r w:rsidRPr="00174225">
        <w:rPr>
          <w:sz w:val="20"/>
        </w:rPr>
        <w:t>ired</w:t>
      </w:r>
      <w:r w:rsidRPr="00174225">
        <w:rPr>
          <w:spacing w:val="19"/>
          <w:sz w:val="20"/>
        </w:rPr>
        <w:t xml:space="preserve"> </w:t>
      </w:r>
      <w:r w:rsidRPr="00174225">
        <w:rPr>
          <w:spacing w:val="1"/>
          <w:sz w:val="20"/>
        </w:rPr>
        <w:t>w</w:t>
      </w:r>
      <w:r w:rsidRPr="00174225">
        <w:rPr>
          <w:sz w:val="20"/>
        </w:rPr>
        <w:t>ith</w:t>
      </w:r>
      <w:r w:rsidRPr="00174225">
        <w:rPr>
          <w:spacing w:val="20"/>
          <w:sz w:val="20"/>
        </w:rPr>
        <w:t xml:space="preserve"> </w:t>
      </w:r>
      <w:r w:rsidRPr="00174225">
        <w:rPr>
          <w:sz w:val="20"/>
        </w:rPr>
        <w:t>battery</w:t>
      </w:r>
      <w:r w:rsidRPr="00174225">
        <w:rPr>
          <w:spacing w:val="19"/>
          <w:sz w:val="20"/>
        </w:rPr>
        <w:t xml:space="preserve"> </w:t>
      </w:r>
      <w:r w:rsidRPr="00174225">
        <w:rPr>
          <w:sz w:val="20"/>
        </w:rPr>
        <w:t>bac</w:t>
      </w:r>
      <w:r w:rsidRPr="00174225">
        <w:rPr>
          <w:spacing w:val="1"/>
          <w:sz w:val="20"/>
        </w:rPr>
        <w:t>k</w:t>
      </w:r>
      <w:r w:rsidRPr="00174225">
        <w:rPr>
          <w:sz w:val="20"/>
        </w:rPr>
        <w:t>-</w:t>
      </w:r>
      <w:r w:rsidRPr="00174225">
        <w:rPr>
          <w:spacing w:val="1"/>
          <w:sz w:val="20"/>
        </w:rPr>
        <w:t>u</w:t>
      </w:r>
      <w:r w:rsidRPr="00174225">
        <w:rPr>
          <w:sz w:val="20"/>
        </w:rPr>
        <w:t>p</w:t>
      </w:r>
      <w:r w:rsidRPr="00174225">
        <w:rPr>
          <w:spacing w:val="20"/>
          <w:sz w:val="20"/>
        </w:rPr>
        <w:t xml:space="preserve"> </w:t>
      </w:r>
      <w:r w:rsidRPr="00174225">
        <w:rPr>
          <w:sz w:val="20"/>
        </w:rPr>
        <w:t>s</w:t>
      </w:r>
      <w:r w:rsidRPr="00174225">
        <w:rPr>
          <w:spacing w:val="2"/>
          <w:sz w:val="20"/>
        </w:rPr>
        <w:t>m</w:t>
      </w:r>
      <w:r w:rsidRPr="00174225">
        <w:rPr>
          <w:spacing w:val="1"/>
          <w:sz w:val="20"/>
        </w:rPr>
        <w:t>ok</w:t>
      </w:r>
      <w:r w:rsidRPr="00174225">
        <w:rPr>
          <w:sz w:val="20"/>
        </w:rPr>
        <w:t>e</w:t>
      </w:r>
      <w:r w:rsidRPr="00174225">
        <w:rPr>
          <w:spacing w:val="19"/>
          <w:sz w:val="20"/>
        </w:rPr>
        <w:t xml:space="preserve"> </w:t>
      </w:r>
      <w:r w:rsidRPr="00174225">
        <w:rPr>
          <w:spacing w:val="1"/>
          <w:sz w:val="20"/>
        </w:rPr>
        <w:t>d</w:t>
      </w:r>
      <w:r w:rsidRPr="00174225">
        <w:rPr>
          <w:sz w:val="20"/>
        </w:rPr>
        <w:t>etect</w:t>
      </w:r>
      <w:r w:rsidRPr="00174225">
        <w:rPr>
          <w:spacing w:val="1"/>
          <w:sz w:val="20"/>
        </w:rPr>
        <w:t>o</w:t>
      </w:r>
      <w:r w:rsidRPr="00174225">
        <w:rPr>
          <w:sz w:val="20"/>
        </w:rPr>
        <w:t>rs</w:t>
      </w:r>
      <w:r w:rsidRPr="00174225">
        <w:rPr>
          <w:spacing w:val="18"/>
          <w:sz w:val="20"/>
        </w:rPr>
        <w:t xml:space="preserve"> </w:t>
      </w:r>
      <w:r w:rsidRPr="00174225">
        <w:rPr>
          <w:sz w:val="20"/>
        </w:rPr>
        <w:t>are</w:t>
      </w:r>
      <w:r w:rsidRPr="00174225">
        <w:rPr>
          <w:spacing w:val="20"/>
          <w:sz w:val="20"/>
        </w:rPr>
        <w:t xml:space="preserve"> </w:t>
      </w:r>
      <w:r w:rsidRPr="00174225">
        <w:rPr>
          <w:sz w:val="20"/>
        </w:rPr>
        <w:t>re</w:t>
      </w:r>
      <w:r w:rsidRPr="00174225">
        <w:rPr>
          <w:spacing w:val="1"/>
          <w:sz w:val="20"/>
        </w:rPr>
        <w:t>qu</w:t>
      </w:r>
      <w:r w:rsidRPr="00174225">
        <w:rPr>
          <w:sz w:val="20"/>
        </w:rPr>
        <w:t>ired</w:t>
      </w:r>
      <w:r w:rsidRPr="00174225">
        <w:rPr>
          <w:spacing w:val="19"/>
          <w:sz w:val="20"/>
        </w:rPr>
        <w:t xml:space="preserve"> </w:t>
      </w:r>
      <w:r w:rsidRPr="00174225">
        <w:rPr>
          <w:spacing w:val="1"/>
          <w:sz w:val="20"/>
        </w:rPr>
        <w:t>p</w:t>
      </w:r>
      <w:r w:rsidRPr="00174225">
        <w:rPr>
          <w:sz w:val="20"/>
        </w:rPr>
        <w:t>er</w:t>
      </w:r>
      <w:r w:rsidRPr="00174225">
        <w:rPr>
          <w:w w:val="102"/>
          <w:sz w:val="20"/>
        </w:rPr>
        <w:t xml:space="preserve"> </w:t>
      </w:r>
      <w:r w:rsidRPr="00174225">
        <w:rPr>
          <w:spacing w:val="1"/>
          <w:sz w:val="20"/>
        </w:rPr>
        <w:t>un</w:t>
      </w:r>
      <w:r w:rsidRPr="00174225">
        <w:rPr>
          <w:sz w:val="20"/>
        </w:rPr>
        <w:t xml:space="preserve">it.  </w:t>
      </w:r>
      <w:r w:rsidRPr="00174225">
        <w:rPr>
          <w:spacing w:val="1"/>
          <w:sz w:val="20"/>
        </w:rPr>
        <w:t>Townho</w:t>
      </w:r>
      <w:r w:rsidRPr="00174225">
        <w:rPr>
          <w:spacing w:val="2"/>
          <w:sz w:val="20"/>
        </w:rPr>
        <w:t>m</w:t>
      </w:r>
      <w:r w:rsidRPr="00174225">
        <w:rPr>
          <w:sz w:val="20"/>
        </w:rPr>
        <w:t>es</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8"/>
          <w:sz w:val="20"/>
        </w:rPr>
        <w:t xml:space="preserve"> </w:t>
      </w:r>
      <w:r w:rsidRPr="00174225">
        <w:rPr>
          <w:sz w:val="20"/>
        </w:rPr>
        <w:t>a</w:t>
      </w:r>
      <w:r w:rsidRPr="00174225">
        <w:rPr>
          <w:spacing w:val="19"/>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on</w:t>
      </w:r>
      <w:r w:rsidRPr="00174225">
        <w:rPr>
          <w:sz w:val="20"/>
        </w:rPr>
        <w:t>e</w:t>
      </w:r>
      <w:r w:rsidRPr="00174225">
        <w:rPr>
          <w:spacing w:val="19"/>
          <w:sz w:val="20"/>
        </w:rPr>
        <w:t xml:space="preserve"> </w:t>
      </w:r>
      <w:r w:rsidRPr="00174225">
        <w:rPr>
          <w:sz w:val="20"/>
        </w:rPr>
        <w:t>s</w:t>
      </w:r>
      <w:r w:rsidRPr="00174225">
        <w:rPr>
          <w:spacing w:val="2"/>
          <w:sz w:val="20"/>
        </w:rPr>
        <w:t>m</w:t>
      </w:r>
      <w:r w:rsidRPr="00174225">
        <w:rPr>
          <w:spacing w:val="1"/>
          <w:sz w:val="20"/>
        </w:rPr>
        <w:t>ok</w:t>
      </w:r>
      <w:r w:rsidRPr="00174225">
        <w:rPr>
          <w:sz w:val="20"/>
        </w:rPr>
        <w:t>e</w:t>
      </w:r>
      <w:r w:rsidRPr="00174225">
        <w:rPr>
          <w:spacing w:val="18"/>
          <w:sz w:val="20"/>
        </w:rPr>
        <w:t xml:space="preserve"> </w:t>
      </w:r>
      <w:r w:rsidRPr="00174225">
        <w:rPr>
          <w:spacing w:val="1"/>
          <w:sz w:val="20"/>
        </w:rPr>
        <w:t>d</w:t>
      </w:r>
      <w:r w:rsidRPr="00174225">
        <w:rPr>
          <w:sz w:val="20"/>
        </w:rPr>
        <w:t>etect</w:t>
      </w:r>
      <w:r w:rsidRPr="00174225">
        <w:rPr>
          <w:spacing w:val="1"/>
          <w:sz w:val="20"/>
        </w:rPr>
        <w:t>o</w:t>
      </w:r>
      <w:r w:rsidRPr="00174225">
        <w:rPr>
          <w:sz w:val="20"/>
        </w:rPr>
        <w:t>r</w:t>
      </w:r>
      <w:r w:rsidRPr="00174225">
        <w:rPr>
          <w:spacing w:val="17"/>
          <w:sz w:val="20"/>
        </w:rPr>
        <w:t xml:space="preserve"> </w:t>
      </w:r>
      <w:r w:rsidRPr="00174225">
        <w:rPr>
          <w:spacing w:val="1"/>
          <w:sz w:val="20"/>
        </w:rPr>
        <w:t>up</w:t>
      </w:r>
      <w:r w:rsidRPr="00174225">
        <w:rPr>
          <w:sz w:val="20"/>
        </w:rPr>
        <w:t>stairs.</w:t>
      </w:r>
    </w:p>
    <w:p w:rsidR="0060336D" w:rsidRPr="00174225" w:rsidRDefault="0060336D" w:rsidP="0060336D">
      <w:pPr>
        <w:spacing w:before="10" w:line="240" w:lineRule="exact"/>
        <w:jc w:val="both"/>
        <w:rPr>
          <w:sz w:val="20"/>
          <w:szCs w:val="20"/>
        </w:rPr>
      </w:pPr>
    </w:p>
    <w:p w:rsidR="0060336D" w:rsidRPr="00174225" w:rsidRDefault="0060336D" w:rsidP="00492E2D">
      <w:pPr>
        <w:pStyle w:val="BodyText"/>
        <w:widowControl w:val="0"/>
        <w:numPr>
          <w:ilvl w:val="3"/>
          <w:numId w:val="26"/>
        </w:numPr>
        <w:tabs>
          <w:tab w:val="left" w:pos="1904"/>
        </w:tabs>
        <w:spacing w:line="250" w:lineRule="auto"/>
        <w:ind w:left="1904" w:hanging="360"/>
        <w:jc w:val="both"/>
        <w:rPr>
          <w:sz w:val="20"/>
        </w:rPr>
      </w:pPr>
      <w:r w:rsidRPr="00174225">
        <w:rPr>
          <w:sz w:val="20"/>
        </w:rPr>
        <w:t>A</w:t>
      </w:r>
      <w:r w:rsidRPr="00174225">
        <w:rPr>
          <w:spacing w:val="20"/>
          <w:sz w:val="20"/>
        </w:rPr>
        <w:t xml:space="preserve"> </w:t>
      </w:r>
      <w:r w:rsidRPr="00174225">
        <w:rPr>
          <w:sz w:val="20"/>
        </w:rPr>
        <w:t>car</w:t>
      </w:r>
      <w:r w:rsidRPr="00174225">
        <w:rPr>
          <w:spacing w:val="1"/>
          <w:sz w:val="20"/>
        </w:rPr>
        <w:t>bo</w:t>
      </w:r>
      <w:r w:rsidRPr="00174225">
        <w:rPr>
          <w:sz w:val="20"/>
        </w:rPr>
        <w:t>n</w:t>
      </w:r>
      <w:r w:rsidRPr="00174225">
        <w:rPr>
          <w:spacing w:val="19"/>
          <w:sz w:val="20"/>
        </w:rPr>
        <w:t xml:space="preserve"> </w:t>
      </w:r>
      <w:r w:rsidRPr="00174225">
        <w:rPr>
          <w:spacing w:val="2"/>
          <w:sz w:val="20"/>
        </w:rPr>
        <w:t>m</w:t>
      </w:r>
      <w:r w:rsidRPr="00174225">
        <w:rPr>
          <w:spacing w:val="1"/>
          <w:sz w:val="20"/>
        </w:rPr>
        <w:t>onox</w:t>
      </w:r>
      <w:r w:rsidRPr="00174225">
        <w:rPr>
          <w:sz w:val="20"/>
        </w:rPr>
        <w:t>i</w:t>
      </w:r>
      <w:r w:rsidRPr="00174225">
        <w:rPr>
          <w:spacing w:val="1"/>
          <w:sz w:val="20"/>
        </w:rPr>
        <w:t>d</w:t>
      </w:r>
      <w:r w:rsidRPr="00174225">
        <w:rPr>
          <w:sz w:val="20"/>
        </w:rPr>
        <w:t>e</w:t>
      </w:r>
      <w:r w:rsidRPr="00174225">
        <w:rPr>
          <w:spacing w:val="18"/>
          <w:sz w:val="20"/>
        </w:rPr>
        <w:t xml:space="preserve"> </w:t>
      </w:r>
      <w:r w:rsidRPr="00174225">
        <w:rPr>
          <w:spacing w:val="1"/>
          <w:sz w:val="20"/>
        </w:rPr>
        <w:t>d</w:t>
      </w:r>
      <w:r w:rsidRPr="00174225">
        <w:rPr>
          <w:sz w:val="20"/>
        </w:rPr>
        <w:t>etect</w:t>
      </w:r>
      <w:r w:rsidRPr="00174225">
        <w:rPr>
          <w:spacing w:val="1"/>
          <w:sz w:val="20"/>
        </w:rPr>
        <w:t>o</w:t>
      </w:r>
      <w:r w:rsidRPr="00174225">
        <w:rPr>
          <w:sz w:val="20"/>
        </w:rPr>
        <w:t>r</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i</w:t>
      </w:r>
      <w:r w:rsidRPr="00174225">
        <w:rPr>
          <w:spacing w:val="1"/>
          <w:sz w:val="20"/>
        </w:rPr>
        <w:t>n</w:t>
      </w:r>
      <w:r w:rsidRPr="00174225">
        <w:rPr>
          <w:sz w:val="20"/>
        </w:rPr>
        <w:t>stalled</w:t>
      </w:r>
      <w:r w:rsidRPr="00174225">
        <w:rPr>
          <w:spacing w:val="19"/>
          <w:sz w:val="20"/>
        </w:rPr>
        <w:t xml:space="preserve"> </w:t>
      </w:r>
      <w:r w:rsidRPr="00174225">
        <w:rPr>
          <w:sz w:val="20"/>
        </w:rPr>
        <w:t>in</w:t>
      </w:r>
      <w:r w:rsidRPr="00174225">
        <w:rPr>
          <w:spacing w:val="19"/>
          <w:sz w:val="20"/>
        </w:rPr>
        <w:t xml:space="preserve"> </w:t>
      </w:r>
      <w:r w:rsidRPr="00174225">
        <w:rPr>
          <w:sz w:val="20"/>
        </w:rPr>
        <w:t>each</w:t>
      </w:r>
      <w:r w:rsidRPr="00174225">
        <w:rPr>
          <w:spacing w:val="19"/>
          <w:sz w:val="20"/>
        </w:rPr>
        <w:t xml:space="preserve"> </w:t>
      </w:r>
      <w:r w:rsidRPr="00174225">
        <w:rPr>
          <w:spacing w:val="1"/>
          <w:sz w:val="20"/>
        </w:rPr>
        <w:t>un</w:t>
      </w:r>
      <w:r w:rsidRPr="00174225">
        <w:rPr>
          <w:sz w:val="20"/>
        </w:rPr>
        <w:t>it</w:t>
      </w:r>
      <w:r w:rsidRPr="00174225">
        <w:rPr>
          <w:spacing w:val="16"/>
          <w:sz w:val="20"/>
        </w:rPr>
        <w:t xml:space="preserve"> </w:t>
      </w:r>
      <w:r w:rsidRPr="00174225">
        <w:rPr>
          <w:spacing w:val="1"/>
          <w:sz w:val="20"/>
        </w:rPr>
        <w:t>w</w:t>
      </w:r>
      <w:r w:rsidRPr="00174225">
        <w:rPr>
          <w:sz w:val="20"/>
        </w:rPr>
        <w:t>ith</w:t>
      </w:r>
      <w:r w:rsidRPr="00174225">
        <w:rPr>
          <w:spacing w:val="19"/>
          <w:sz w:val="20"/>
        </w:rPr>
        <w:t xml:space="preserve"> </w:t>
      </w:r>
      <w:r w:rsidRPr="00174225">
        <w:rPr>
          <w:spacing w:val="1"/>
          <w:sz w:val="20"/>
        </w:rPr>
        <w:t>g</w:t>
      </w:r>
      <w:r w:rsidRPr="00174225">
        <w:rPr>
          <w:sz w:val="20"/>
        </w:rPr>
        <w:t>as</w:t>
      </w:r>
      <w:r w:rsidRPr="00174225">
        <w:rPr>
          <w:spacing w:val="19"/>
          <w:sz w:val="20"/>
        </w:rPr>
        <w:t xml:space="preserve"> </w:t>
      </w:r>
      <w:r w:rsidRPr="00174225">
        <w:rPr>
          <w:spacing w:val="2"/>
          <w:sz w:val="20"/>
        </w:rPr>
        <w:t>m</w:t>
      </w:r>
      <w:r w:rsidRPr="00174225">
        <w:rPr>
          <w:sz w:val="20"/>
        </w:rPr>
        <w:t>ec</w:t>
      </w:r>
      <w:r w:rsidRPr="00174225">
        <w:rPr>
          <w:spacing w:val="1"/>
          <w:sz w:val="20"/>
        </w:rPr>
        <w:t>h</w:t>
      </w:r>
      <w:r w:rsidRPr="00174225">
        <w:rPr>
          <w:sz w:val="20"/>
        </w:rPr>
        <w:t>a</w:t>
      </w:r>
      <w:r w:rsidRPr="00174225">
        <w:rPr>
          <w:spacing w:val="1"/>
          <w:sz w:val="20"/>
        </w:rPr>
        <w:t>n</w:t>
      </w:r>
      <w:r w:rsidRPr="00174225">
        <w:rPr>
          <w:sz w:val="20"/>
        </w:rPr>
        <w:t>ical</w:t>
      </w:r>
      <w:r w:rsidRPr="00174225">
        <w:rPr>
          <w:spacing w:val="18"/>
          <w:sz w:val="20"/>
        </w:rPr>
        <w:t xml:space="preserve"> </w:t>
      </w:r>
      <w:r w:rsidRPr="00174225">
        <w:rPr>
          <w:sz w:val="20"/>
        </w:rPr>
        <w:t>s</w:t>
      </w:r>
      <w:r w:rsidRPr="00174225">
        <w:rPr>
          <w:spacing w:val="1"/>
          <w:sz w:val="20"/>
        </w:rPr>
        <w:t>y</w:t>
      </w:r>
      <w:r w:rsidRPr="00174225">
        <w:rPr>
          <w:sz w:val="20"/>
        </w:rPr>
        <w:t>ste</w:t>
      </w:r>
      <w:r w:rsidRPr="00174225">
        <w:rPr>
          <w:spacing w:val="2"/>
          <w:sz w:val="20"/>
        </w:rPr>
        <w:t>ms</w:t>
      </w:r>
      <w:r w:rsidRPr="00174225">
        <w:rPr>
          <w:spacing w:val="3"/>
          <w:w w:val="102"/>
          <w:sz w:val="20"/>
        </w:rPr>
        <w:t xml:space="preserve"> </w:t>
      </w:r>
      <w:r w:rsidRPr="00174225">
        <w:rPr>
          <w:spacing w:val="1"/>
          <w:sz w:val="20"/>
        </w:rPr>
        <w:t>o</w:t>
      </w:r>
      <w:r w:rsidRPr="00174225">
        <w:rPr>
          <w:sz w:val="20"/>
        </w:rPr>
        <w:t>r</w:t>
      </w:r>
      <w:r w:rsidRPr="00174225">
        <w:rPr>
          <w:spacing w:val="16"/>
          <w:sz w:val="20"/>
        </w:rPr>
        <w:t xml:space="preserve"> </w:t>
      </w:r>
      <w:r w:rsidRPr="00174225">
        <w:rPr>
          <w:sz w:val="20"/>
        </w:rPr>
        <w:t>a</w:t>
      </w:r>
      <w:r w:rsidRPr="00174225">
        <w:rPr>
          <w:spacing w:val="1"/>
          <w:sz w:val="20"/>
        </w:rPr>
        <w:t>pp</w:t>
      </w:r>
      <w:r w:rsidRPr="00174225">
        <w:rPr>
          <w:sz w:val="20"/>
        </w:rPr>
        <w:t>lia</w:t>
      </w:r>
      <w:r w:rsidRPr="00174225">
        <w:rPr>
          <w:spacing w:val="1"/>
          <w:sz w:val="20"/>
        </w:rPr>
        <w:t>n</w:t>
      </w:r>
      <w:r w:rsidRPr="00174225">
        <w:rPr>
          <w:sz w:val="20"/>
        </w:rPr>
        <w:t xml:space="preserve">ces.  </w:t>
      </w:r>
      <w:r w:rsidRPr="00174225">
        <w:rPr>
          <w:spacing w:val="1"/>
          <w:sz w:val="20"/>
        </w:rPr>
        <w:t>Un</w:t>
      </w:r>
      <w:r w:rsidRPr="00174225">
        <w:rPr>
          <w:sz w:val="20"/>
        </w:rPr>
        <w:t>its</w:t>
      </w:r>
      <w:r w:rsidRPr="00174225">
        <w:rPr>
          <w:spacing w:val="16"/>
          <w:sz w:val="20"/>
        </w:rPr>
        <w:t xml:space="preserve"> </w:t>
      </w:r>
      <w:r w:rsidRPr="00174225">
        <w:rPr>
          <w:spacing w:val="1"/>
          <w:sz w:val="20"/>
        </w:rPr>
        <w:t>w</w:t>
      </w:r>
      <w:r w:rsidRPr="00174225">
        <w:rPr>
          <w:sz w:val="20"/>
        </w:rPr>
        <w:t>ith</w:t>
      </w:r>
      <w:r w:rsidRPr="00174225">
        <w:rPr>
          <w:spacing w:val="18"/>
          <w:sz w:val="20"/>
        </w:rPr>
        <w:t xml:space="preserve"> </w:t>
      </w:r>
      <w:r w:rsidRPr="00174225">
        <w:rPr>
          <w:sz w:val="20"/>
        </w:rPr>
        <w:t>an</w:t>
      </w:r>
      <w:r w:rsidRPr="00174225">
        <w:rPr>
          <w:spacing w:val="17"/>
          <w:sz w:val="20"/>
        </w:rPr>
        <w:t xml:space="preserve"> </w:t>
      </w:r>
      <w:r w:rsidRPr="00174225">
        <w:rPr>
          <w:sz w:val="20"/>
        </w:rPr>
        <w:t>attac</w:t>
      </w:r>
      <w:r w:rsidRPr="00174225">
        <w:rPr>
          <w:spacing w:val="1"/>
          <w:sz w:val="20"/>
        </w:rPr>
        <w:t>h</w:t>
      </w:r>
      <w:r w:rsidRPr="00174225">
        <w:rPr>
          <w:sz w:val="20"/>
        </w:rPr>
        <w:t>ed</w:t>
      </w:r>
      <w:r w:rsidRPr="00174225">
        <w:rPr>
          <w:spacing w:val="18"/>
          <w:sz w:val="20"/>
        </w:rPr>
        <w:t xml:space="preserve"> </w:t>
      </w:r>
      <w:r w:rsidRPr="00174225">
        <w:rPr>
          <w:spacing w:val="1"/>
          <w:sz w:val="20"/>
        </w:rPr>
        <w:t>g</w:t>
      </w:r>
      <w:r w:rsidRPr="00174225">
        <w:rPr>
          <w:sz w:val="20"/>
        </w:rPr>
        <w:t>ara</w:t>
      </w:r>
      <w:r w:rsidRPr="00174225">
        <w:rPr>
          <w:spacing w:val="1"/>
          <w:sz w:val="20"/>
        </w:rPr>
        <w:t>g</w:t>
      </w:r>
      <w:r w:rsidRPr="00174225">
        <w:rPr>
          <w:sz w:val="20"/>
        </w:rPr>
        <w:t>e</w:t>
      </w:r>
      <w:r w:rsidRPr="00174225">
        <w:rPr>
          <w:spacing w:val="17"/>
          <w:sz w:val="20"/>
        </w:rPr>
        <w:t xml:space="preserve"> </w:t>
      </w:r>
      <w:r w:rsidRPr="00174225">
        <w:rPr>
          <w:spacing w:val="1"/>
          <w:sz w:val="20"/>
        </w:rPr>
        <w:t>mu</w:t>
      </w:r>
      <w:r w:rsidRPr="00174225">
        <w:rPr>
          <w:sz w:val="20"/>
        </w:rPr>
        <w:t>st</w:t>
      </w:r>
      <w:r w:rsidRPr="00174225">
        <w:rPr>
          <w:spacing w:val="17"/>
          <w:sz w:val="20"/>
        </w:rPr>
        <w:t xml:space="preserve"> </w:t>
      </w:r>
      <w:r w:rsidRPr="00174225">
        <w:rPr>
          <w:sz w:val="20"/>
        </w:rPr>
        <w:t>also</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7"/>
          <w:sz w:val="20"/>
        </w:rPr>
        <w:t xml:space="preserve"> </w:t>
      </w:r>
      <w:r w:rsidRPr="00174225">
        <w:rPr>
          <w:sz w:val="20"/>
        </w:rPr>
        <w:t>a</w:t>
      </w:r>
      <w:r w:rsidRPr="00174225">
        <w:rPr>
          <w:spacing w:val="18"/>
          <w:sz w:val="20"/>
        </w:rPr>
        <w:t xml:space="preserve"> </w:t>
      </w:r>
      <w:r w:rsidRPr="00174225">
        <w:rPr>
          <w:sz w:val="20"/>
        </w:rPr>
        <w:t>car</w:t>
      </w:r>
      <w:r w:rsidRPr="00174225">
        <w:rPr>
          <w:spacing w:val="1"/>
          <w:sz w:val="20"/>
        </w:rPr>
        <w:t>bo</w:t>
      </w:r>
      <w:r w:rsidRPr="00174225">
        <w:rPr>
          <w:sz w:val="20"/>
        </w:rPr>
        <w:t>n</w:t>
      </w:r>
      <w:r w:rsidRPr="00174225">
        <w:rPr>
          <w:spacing w:val="17"/>
          <w:sz w:val="20"/>
        </w:rPr>
        <w:t xml:space="preserve"> </w:t>
      </w:r>
      <w:r w:rsidRPr="00174225">
        <w:rPr>
          <w:spacing w:val="2"/>
          <w:sz w:val="20"/>
        </w:rPr>
        <w:t>m</w:t>
      </w:r>
      <w:r w:rsidRPr="00174225">
        <w:rPr>
          <w:spacing w:val="1"/>
          <w:sz w:val="20"/>
        </w:rPr>
        <w:t>onox</w:t>
      </w:r>
      <w:r w:rsidRPr="00174225">
        <w:rPr>
          <w:sz w:val="20"/>
        </w:rPr>
        <w:t>i</w:t>
      </w:r>
      <w:r w:rsidRPr="00174225">
        <w:rPr>
          <w:spacing w:val="1"/>
          <w:sz w:val="20"/>
        </w:rPr>
        <w:t>de</w:t>
      </w:r>
      <w:r w:rsidRPr="00174225">
        <w:rPr>
          <w:spacing w:val="2"/>
          <w:w w:val="102"/>
          <w:sz w:val="20"/>
        </w:rPr>
        <w:t xml:space="preserve"> </w:t>
      </w:r>
      <w:r w:rsidRPr="00174225">
        <w:rPr>
          <w:spacing w:val="1"/>
          <w:sz w:val="20"/>
        </w:rPr>
        <w:t>d</w:t>
      </w:r>
      <w:r w:rsidRPr="00174225">
        <w:rPr>
          <w:sz w:val="20"/>
        </w:rPr>
        <w:t>etect</w:t>
      </w:r>
      <w:r w:rsidRPr="00174225">
        <w:rPr>
          <w:spacing w:val="1"/>
          <w:sz w:val="20"/>
        </w:rPr>
        <w:t>o</w:t>
      </w:r>
      <w:r w:rsidRPr="00174225">
        <w:rPr>
          <w:sz w:val="20"/>
        </w:rPr>
        <w:t>r</w:t>
      </w:r>
      <w:r w:rsidRPr="00174225">
        <w:rPr>
          <w:spacing w:val="48"/>
          <w:sz w:val="20"/>
        </w:rPr>
        <w:t xml:space="preserve"> </w:t>
      </w:r>
      <w:r w:rsidRPr="00174225">
        <w:rPr>
          <w:sz w:val="20"/>
        </w:rPr>
        <w:t>i</w:t>
      </w:r>
      <w:r w:rsidRPr="00174225">
        <w:rPr>
          <w:spacing w:val="1"/>
          <w:sz w:val="20"/>
        </w:rPr>
        <w:t>n</w:t>
      </w:r>
      <w:r w:rsidRPr="00174225">
        <w:rPr>
          <w:sz w:val="20"/>
        </w:rPr>
        <w:t>stalle</w:t>
      </w:r>
      <w:r w:rsidRPr="00174225">
        <w:rPr>
          <w:spacing w:val="1"/>
          <w:sz w:val="20"/>
        </w:rPr>
        <w:t>d.</w:t>
      </w:r>
    </w:p>
    <w:p w:rsidR="0060336D" w:rsidRPr="00174225" w:rsidRDefault="0060336D" w:rsidP="0060336D">
      <w:pPr>
        <w:spacing w:before="17" w:line="240" w:lineRule="exact"/>
        <w:jc w:val="both"/>
        <w:rPr>
          <w:sz w:val="20"/>
          <w:szCs w:val="20"/>
        </w:rPr>
      </w:pPr>
    </w:p>
    <w:p w:rsidR="0060336D" w:rsidRPr="00174225" w:rsidRDefault="0060336D" w:rsidP="0060336D">
      <w:pPr>
        <w:pStyle w:val="BodyText"/>
        <w:tabs>
          <w:tab w:val="left" w:pos="1904"/>
        </w:tabs>
        <w:spacing w:line="248" w:lineRule="auto"/>
        <w:ind w:left="1904" w:hanging="360"/>
        <w:jc w:val="both"/>
        <w:rPr>
          <w:sz w:val="20"/>
        </w:rPr>
      </w:pPr>
      <w:r w:rsidRPr="00174225">
        <w:rPr>
          <w:sz w:val="20"/>
        </w:rPr>
        <w:t>m.</w:t>
      </w:r>
      <w:r w:rsidRPr="00174225">
        <w:rPr>
          <w:sz w:val="20"/>
        </w:rPr>
        <w:tab/>
      </w:r>
      <w:r w:rsidRPr="00174225">
        <w:rPr>
          <w:spacing w:val="1"/>
          <w:sz w:val="20"/>
        </w:rPr>
        <w:t>A</w:t>
      </w:r>
      <w:r w:rsidRPr="00174225">
        <w:rPr>
          <w:sz w:val="20"/>
        </w:rPr>
        <w:t>ll</w:t>
      </w:r>
      <w:r w:rsidRPr="00174225">
        <w:rPr>
          <w:spacing w:val="15"/>
          <w:sz w:val="20"/>
        </w:rPr>
        <w:t xml:space="preserve"> </w:t>
      </w:r>
      <w:r w:rsidRPr="00174225">
        <w:rPr>
          <w:spacing w:val="1"/>
          <w:sz w:val="20"/>
        </w:rPr>
        <w:t>un</w:t>
      </w:r>
      <w:r w:rsidRPr="00174225">
        <w:rPr>
          <w:sz w:val="20"/>
        </w:rPr>
        <w:t>its</w:t>
      </w:r>
      <w:r w:rsidRPr="00174225">
        <w:rPr>
          <w:spacing w:val="17"/>
          <w:sz w:val="20"/>
        </w:rPr>
        <w:t xml:space="preserve"> </w:t>
      </w:r>
      <w:r w:rsidRPr="00174225">
        <w:rPr>
          <w:spacing w:val="1"/>
          <w:sz w:val="20"/>
        </w:rPr>
        <w:t>p</w:t>
      </w:r>
      <w:r w:rsidRPr="00174225">
        <w:rPr>
          <w:sz w:val="20"/>
        </w:rPr>
        <w:t>r</w:t>
      </w:r>
      <w:r w:rsidRPr="00174225">
        <w:rPr>
          <w:spacing w:val="1"/>
          <w:sz w:val="20"/>
        </w:rPr>
        <w:t>e</w:t>
      </w:r>
      <w:r w:rsidRPr="00174225">
        <w:rPr>
          <w:sz w:val="20"/>
        </w:rPr>
        <w:t>-</w:t>
      </w:r>
      <w:r w:rsidRPr="00174225">
        <w:rPr>
          <w:spacing w:val="1"/>
          <w:sz w:val="20"/>
        </w:rPr>
        <w:t>w</w:t>
      </w:r>
      <w:r w:rsidRPr="00174225">
        <w:rPr>
          <w:sz w:val="20"/>
        </w:rPr>
        <w:t>ired</w:t>
      </w:r>
      <w:r w:rsidRPr="00174225">
        <w:rPr>
          <w:spacing w:val="17"/>
          <w:sz w:val="20"/>
        </w:rPr>
        <w:t xml:space="preserve"> </w:t>
      </w:r>
      <w:r w:rsidRPr="00174225">
        <w:rPr>
          <w:sz w:val="20"/>
        </w:rPr>
        <w:t>f</w:t>
      </w:r>
      <w:r w:rsidRPr="00174225">
        <w:rPr>
          <w:spacing w:val="1"/>
          <w:sz w:val="20"/>
        </w:rPr>
        <w:t>o</w:t>
      </w:r>
      <w:r w:rsidRPr="00174225">
        <w:rPr>
          <w:sz w:val="20"/>
        </w:rPr>
        <w:t>r</w:t>
      </w:r>
      <w:r w:rsidRPr="00174225">
        <w:rPr>
          <w:spacing w:val="15"/>
          <w:sz w:val="20"/>
        </w:rPr>
        <w:t xml:space="preserve"> </w:t>
      </w:r>
      <w:r w:rsidRPr="00174225">
        <w:rPr>
          <w:sz w:val="20"/>
        </w:rPr>
        <w:t>ca</w:t>
      </w:r>
      <w:r w:rsidRPr="00174225">
        <w:rPr>
          <w:spacing w:val="1"/>
          <w:sz w:val="20"/>
        </w:rPr>
        <w:t>b</w:t>
      </w:r>
      <w:r w:rsidRPr="00174225">
        <w:rPr>
          <w:sz w:val="20"/>
        </w:rPr>
        <w:t>le</w:t>
      </w:r>
      <w:r w:rsidRPr="00174225">
        <w:rPr>
          <w:spacing w:val="17"/>
          <w:sz w:val="20"/>
        </w:rPr>
        <w:t xml:space="preserve"> </w:t>
      </w:r>
      <w:r w:rsidRPr="00174225">
        <w:rPr>
          <w:sz w:val="20"/>
        </w:rPr>
        <w:t>tele</w:t>
      </w:r>
      <w:r w:rsidRPr="00174225">
        <w:rPr>
          <w:spacing w:val="1"/>
          <w:sz w:val="20"/>
        </w:rPr>
        <w:t>v</w:t>
      </w:r>
      <w:r w:rsidRPr="00174225">
        <w:rPr>
          <w:sz w:val="20"/>
        </w:rPr>
        <w:t>isi</w:t>
      </w:r>
      <w:r w:rsidRPr="00174225">
        <w:rPr>
          <w:spacing w:val="1"/>
          <w:sz w:val="20"/>
        </w:rPr>
        <w:t>o</w:t>
      </w:r>
      <w:r w:rsidRPr="00174225">
        <w:rPr>
          <w:sz w:val="20"/>
        </w:rPr>
        <w:t>n</w:t>
      </w:r>
      <w:r w:rsidRPr="00174225">
        <w:rPr>
          <w:spacing w:val="17"/>
          <w:sz w:val="20"/>
        </w:rPr>
        <w:t xml:space="preserve"> </w:t>
      </w:r>
      <w:r w:rsidRPr="00174225">
        <w:rPr>
          <w:spacing w:val="1"/>
          <w:sz w:val="20"/>
        </w:rPr>
        <w:t>hoo</w:t>
      </w:r>
      <w:r w:rsidRPr="00174225">
        <w:rPr>
          <w:sz w:val="20"/>
        </w:rPr>
        <w:t>k-</w:t>
      </w:r>
      <w:r w:rsidRPr="00174225">
        <w:rPr>
          <w:spacing w:val="1"/>
          <w:sz w:val="20"/>
        </w:rPr>
        <w:t>up</w:t>
      </w:r>
      <w:r w:rsidRPr="00174225">
        <w:rPr>
          <w:sz w:val="20"/>
        </w:rPr>
        <w:t>s</w:t>
      </w:r>
      <w:r w:rsidRPr="00174225">
        <w:rPr>
          <w:spacing w:val="15"/>
          <w:sz w:val="20"/>
        </w:rPr>
        <w:t xml:space="preserve"> </w:t>
      </w:r>
      <w:r w:rsidRPr="00174225">
        <w:rPr>
          <w:sz w:val="20"/>
        </w:rPr>
        <w:t>in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li</w:t>
      </w:r>
      <w:r w:rsidRPr="00174225">
        <w:rPr>
          <w:spacing w:val="1"/>
          <w:sz w:val="20"/>
        </w:rPr>
        <w:t>v</w:t>
      </w:r>
      <w:r w:rsidRPr="00174225">
        <w:rPr>
          <w:sz w:val="20"/>
        </w:rPr>
        <w:t>i</w:t>
      </w:r>
      <w:r w:rsidRPr="00174225">
        <w:rPr>
          <w:spacing w:val="1"/>
          <w:sz w:val="20"/>
        </w:rPr>
        <w:t>n</w:t>
      </w:r>
      <w:r w:rsidRPr="00174225">
        <w:rPr>
          <w:sz w:val="20"/>
        </w:rPr>
        <w:t>g</w:t>
      </w:r>
      <w:r w:rsidRPr="00174225">
        <w:rPr>
          <w:spacing w:val="17"/>
          <w:sz w:val="20"/>
        </w:rPr>
        <w:t xml:space="preserve"> </w:t>
      </w:r>
      <w:r w:rsidRPr="00174225">
        <w:rPr>
          <w:sz w:val="20"/>
        </w:rPr>
        <w:t>r</w:t>
      </w:r>
      <w:r w:rsidRPr="00174225">
        <w:rPr>
          <w:spacing w:val="1"/>
          <w:sz w:val="20"/>
        </w:rPr>
        <w:t>oo</w:t>
      </w:r>
      <w:r w:rsidRPr="00174225">
        <w:rPr>
          <w:sz w:val="20"/>
        </w:rPr>
        <w:t>m</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pacing w:val="1"/>
          <w:sz w:val="20"/>
        </w:rPr>
        <w:t>on</w:t>
      </w:r>
      <w:r w:rsidRPr="00174225">
        <w:rPr>
          <w:sz w:val="20"/>
        </w:rPr>
        <w:t>e</w:t>
      </w:r>
      <w:r w:rsidRPr="00174225">
        <w:rPr>
          <w:spacing w:val="17"/>
          <w:sz w:val="20"/>
        </w:rPr>
        <w:t xml:space="preserve"> </w:t>
      </w:r>
      <w:r w:rsidRPr="00174225">
        <w:rPr>
          <w:sz w:val="20"/>
        </w:rPr>
        <w:t>(</w:t>
      </w:r>
      <w:r w:rsidRPr="00174225">
        <w:rPr>
          <w:spacing w:val="1"/>
          <w:sz w:val="20"/>
        </w:rPr>
        <w:t>1</w:t>
      </w:r>
      <w:r w:rsidRPr="00174225">
        <w:rPr>
          <w:sz w:val="20"/>
        </w:rPr>
        <w:t>)</w:t>
      </w:r>
      <w:r w:rsidRPr="00174225">
        <w:rPr>
          <w:spacing w:val="16"/>
          <w:sz w:val="20"/>
        </w:rPr>
        <w:t xml:space="preserve"> </w:t>
      </w:r>
      <w:r w:rsidRPr="00174225">
        <w:rPr>
          <w:spacing w:val="1"/>
          <w:sz w:val="20"/>
        </w:rPr>
        <w:t>p</w:t>
      </w:r>
      <w:r w:rsidRPr="00174225">
        <w:rPr>
          <w:sz w:val="20"/>
        </w:rPr>
        <w:t>er</w:t>
      </w:r>
      <w:r w:rsidRPr="00174225">
        <w:rPr>
          <w:w w:val="102"/>
          <w:sz w:val="20"/>
        </w:rPr>
        <w:t xml:space="preserve"> </w:t>
      </w:r>
      <w:r w:rsidRPr="00174225">
        <w:rPr>
          <w:spacing w:val="1"/>
          <w:sz w:val="20"/>
        </w:rPr>
        <w:t>b</w:t>
      </w:r>
      <w:r w:rsidRPr="00174225">
        <w:rPr>
          <w:sz w:val="20"/>
        </w:rPr>
        <w:t>e</w:t>
      </w:r>
      <w:r w:rsidRPr="00174225">
        <w:rPr>
          <w:spacing w:val="1"/>
          <w:sz w:val="20"/>
        </w:rPr>
        <w:t>d</w:t>
      </w:r>
      <w:r w:rsidRPr="00174225">
        <w:rPr>
          <w:sz w:val="20"/>
        </w:rPr>
        <w:t>r</w:t>
      </w:r>
      <w:r w:rsidRPr="00174225">
        <w:rPr>
          <w:spacing w:val="1"/>
          <w:sz w:val="20"/>
        </w:rPr>
        <w:t>oo</w:t>
      </w:r>
      <w:r w:rsidRPr="00174225">
        <w:rPr>
          <w:spacing w:val="2"/>
          <w:sz w:val="20"/>
        </w:rPr>
        <w:t>m</w:t>
      </w:r>
      <w:r w:rsidRPr="00174225">
        <w:rPr>
          <w:sz w:val="20"/>
        </w:rPr>
        <w:t>.</w:t>
      </w:r>
    </w:p>
    <w:p w:rsidR="0060336D" w:rsidRPr="00174225" w:rsidRDefault="0060336D" w:rsidP="0060336D">
      <w:pPr>
        <w:spacing w:before="19" w:line="240" w:lineRule="exact"/>
        <w:jc w:val="both"/>
        <w:rPr>
          <w:sz w:val="20"/>
          <w:szCs w:val="20"/>
        </w:rPr>
      </w:pPr>
    </w:p>
    <w:p w:rsidR="0060336D" w:rsidRPr="00174225" w:rsidRDefault="0060336D" w:rsidP="00492E2D">
      <w:pPr>
        <w:pStyle w:val="BodyText"/>
        <w:widowControl w:val="0"/>
        <w:numPr>
          <w:ilvl w:val="2"/>
          <w:numId w:val="26"/>
        </w:numPr>
        <w:tabs>
          <w:tab w:val="left" w:pos="1724"/>
        </w:tabs>
        <w:ind w:left="1724"/>
        <w:jc w:val="both"/>
        <w:rPr>
          <w:sz w:val="20"/>
        </w:rPr>
      </w:pPr>
      <w:r w:rsidRPr="00174225">
        <w:rPr>
          <w:spacing w:val="1"/>
          <w:sz w:val="20"/>
        </w:rPr>
        <w:t>P</w:t>
      </w:r>
      <w:r w:rsidRPr="00174225">
        <w:rPr>
          <w:sz w:val="20"/>
        </w:rPr>
        <w:t>l</w:t>
      </w:r>
      <w:r w:rsidRPr="00174225">
        <w:rPr>
          <w:spacing w:val="1"/>
          <w:sz w:val="20"/>
        </w:rPr>
        <w:t>u</w:t>
      </w:r>
      <w:r w:rsidRPr="00174225">
        <w:rPr>
          <w:spacing w:val="2"/>
          <w:sz w:val="20"/>
        </w:rPr>
        <w:t>m</w:t>
      </w:r>
      <w:r w:rsidRPr="00174225">
        <w:rPr>
          <w:spacing w:val="1"/>
          <w:sz w:val="20"/>
        </w:rPr>
        <w:t>b</w:t>
      </w:r>
      <w:r w:rsidRPr="00174225">
        <w:rPr>
          <w:sz w:val="20"/>
        </w:rPr>
        <w:t>i</w:t>
      </w:r>
      <w:r w:rsidRPr="00174225">
        <w:rPr>
          <w:spacing w:val="1"/>
          <w:sz w:val="20"/>
        </w:rPr>
        <w:t>n</w:t>
      </w:r>
      <w:r w:rsidRPr="00174225">
        <w:rPr>
          <w:sz w:val="20"/>
        </w:rPr>
        <w:t>g</w:t>
      </w:r>
      <w:r w:rsidRPr="00174225">
        <w:rPr>
          <w:spacing w:val="33"/>
          <w:sz w:val="20"/>
        </w:rPr>
        <w:t xml:space="preserve"> </w:t>
      </w:r>
      <w:r w:rsidRPr="00174225">
        <w:rPr>
          <w:sz w:val="20"/>
        </w:rPr>
        <w:t>a</w:t>
      </w:r>
      <w:r w:rsidRPr="00174225">
        <w:rPr>
          <w:spacing w:val="1"/>
          <w:sz w:val="20"/>
        </w:rPr>
        <w:t>n</w:t>
      </w:r>
      <w:r w:rsidRPr="00174225">
        <w:rPr>
          <w:sz w:val="20"/>
        </w:rPr>
        <w:t>d</w:t>
      </w:r>
      <w:r w:rsidRPr="00174225">
        <w:rPr>
          <w:spacing w:val="33"/>
          <w:sz w:val="20"/>
        </w:rPr>
        <w:t xml:space="preserve"> </w:t>
      </w:r>
      <w:r w:rsidRPr="00174225">
        <w:rPr>
          <w:spacing w:val="2"/>
          <w:sz w:val="20"/>
        </w:rPr>
        <w:t>M</w:t>
      </w:r>
      <w:r w:rsidRPr="00174225">
        <w:rPr>
          <w:sz w:val="20"/>
        </w:rPr>
        <w:t>ec</w:t>
      </w:r>
      <w:r w:rsidRPr="00174225">
        <w:rPr>
          <w:spacing w:val="1"/>
          <w:sz w:val="20"/>
        </w:rPr>
        <w:t>h</w:t>
      </w:r>
      <w:r w:rsidRPr="00174225">
        <w:rPr>
          <w:sz w:val="20"/>
        </w:rPr>
        <w:t>a</w:t>
      </w:r>
      <w:r w:rsidRPr="00174225">
        <w:rPr>
          <w:spacing w:val="1"/>
          <w:sz w:val="20"/>
        </w:rPr>
        <w:t>n</w:t>
      </w:r>
      <w:r w:rsidRPr="00174225">
        <w:rPr>
          <w:sz w:val="20"/>
        </w:rPr>
        <w:t>ical</w:t>
      </w:r>
      <w:r w:rsidRPr="00174225">
        <w:rPr>
          <w:spacing w:val="32"/>
          <w:sz w:val="20"/>
        </w:rPr>
        <w:t xml:space="preserve"> </w:t>
      </w:r>
      <w:r w:rsidRPr="00174225">
        <w:rPr>
          <w:spacing w:val="1"/>
          <w:sz w:val="20"/>
        </w:rPr>
        <w:t>Equ</w:t>
      </w:r>
      <w:r w:rsidRPr="00174225">
        <w:rPr>
          <w:sz w:val="20"/>
        </w:rPr>
        <w:t>i</w:t>
      </w:r>
      <w:r w:rsidRPr="00174225">
        <w:rPr>
          <w:spacing w:val="1"/>
          <w:sz w:val="20"/>
        </w:rPr>
        <w:t>p</w:t>
      </w:r>
      <w:r w:rsidRPr="00174225">
        <w:rPr>
          <w:spacing w:val="2"/>
          <w:sz w:val="20"/>
        </w:rPr>
        <w:t>m</w:t>
      </w:r>
      <w:r w:rsidRPr="00174225">
        <w:rPr>
          <w:sz w:val="20"/>
        </w:rPr>
        <w:t>e</w:t>
      </w:r>
      <w:r w:rsidRPr="00174225">
        <w:rPr>
          <w:spacing w:val="1"/>
          <w:sz w:val="20"/>
        </w:rPr>
        <w:t>n</w:t>
      </w:r>
      <w:r w:rsidRPr="00174225">
        <w:rPr>
          <w:sz w:val="20"/>
        </w:rPr>
        <w:t>t:</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6"/>
        </w:numPr>
        <w:tabs>
          <w:tab w:val="left" w:pos="1904"/>
        </w:tabs>
        <w:spacing w:line="251" w:lineRule="auto"/>
        <w:ind w:left="1904" w:hanging="360"/>
        <w:jc w:val="both"/>
        <w:rPr>
          <w:sz w:val="20"/>
        </w:rPr>
      </w:pPr>
      <w:r w:rsidRPr="00174225">
        <w:rPr>
          <w:spacing w:val="2"/>
          <w:sz w:val="20"/>
        </w:rPr>
        <w:t>W</w:t>
      </w:r>
      <w:r w:rsidRPr="00174225">
        <w:rPr>
          <w:sz w:val="20"/>
        </w:rPr>
        <w:t>ater</w:t>
      </w:r>
      <w:r w:rsidRPr="00174225">
        <w:rPr>
          <w:spacing w:val="15"/>
          <w:sz w:val="20"/>
        </w:rPr>
        <w:t xml:space="preserve"> </w:t>
      </w:r>
      <w:r w:rsidRPr="00174225">
        <w:rPr>
          <w:spacing w:val="1"/>
          <w:sz w:val="20"/>
        </w:rPr>
        <w:t>h</w:t>
      </w:r>
      <w:r w:rsidRPr="00174225">
        <w:rPr>
          <w:sz w:val="20"/>
        </w:rPr>
        <w:t>eaters</w:t>
      </w:r>
      <w:r w:rsidRPr="00174225">
        <w:rPr>
          <w:spacing w:val="15"/>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p</w:t>
      </w:r>
      <w:r w:rsidRPr="00174225">
        <w:rPr>
          <w:sz w:val="20"/>
        </w:rPr>
        <w:t>laced</w:t>
      </w:r>
      <w:r w:rsidRPr="00174225">
        <w:rPr>
          <w:spacing w:val="16"/>
          <w:sz w:val="20"/>
        </w:rPr>
        <w:t xml:space="preserve"> </w:t>
      </w:r>
      <w:r w:rsidRPr="00174225">
        <w:rPr>
          <w:sz w:val="20"/>
        </w:rPr>
        <w:t>in</w:t>
      </w:r>
      <w:r w:rsidRPr="00174225">
        <w:rPr>
          <w:spacing w:val="17"/>
          <w:sz w:val="20"/>
        </w:rPr>
        <w:t xml:space="preserve"> </w:t>
      </w:r>
      <w:r w:rsidRPr="00174225">
        <w:rPr>
          <w:spacing w:val="1"/>
          <w:sz w:val="20"/>
        </w:rPr>
        <w:t>d</w:t>
      </w:r>
      <w:r w:rsidRPr="00174225">
        <w:rPr>
          <w:sz w:val="20"/>
        </w:rPr>
        <w:t>rain</w:t>
      </w:r>
      <w:r w:rsidRPr="00174225">
        <w:rPr>
          <w:spacing w:val="16"/>
          <w:sz w:val="20"/>
        </w:rPr>
        <w:t xml:space="preserve"> </w:t>
      </w:r>
      <w:r w:rsidRPr="00174225">
        <w:rPr>
          <w:spacing w:val="1"/>
          <w:sz w:val="20"/>
        </w:rPr>
        <w:t>p</w:t>
      </w:r>
      <w:r w:rsidRPr="00174225">
        <w:rPr>
          <w:sz w:val="20"/>
        </w:rPr>
        <w:t>a</w:t>
      </w:r>
      <w:r w:rsidRPr="00174225">
        <w:rPr>
          <w:spacing w:val="1"/>
          <w:sz w:val="20"/>
        </w:rPr>
        <w:t>n</w:t>
      </w:r>
      <w:r w:rsidRPr="00174225">
        <w:rPr>
          <w:sz w:val="20"/>
        </w:rPr>
        <w:t>s</w:t>
      </w:r>
      <w:r w:rsidRPr="00174225">
        <w:rPr>
          <w:spacing w:val="16"/>
          <w:sz w:val="20"/>
        </w:rPr>
        <w:t xml:space="preserve"> </w:t>
      </w:r>
      <w:r w:rsidRPr="00174225">
        <w:rPr>
          <w:spacing w:val="1"/>
          <w:sz w:val="20"/>
        </w:rPr>
        <w:t>w</w:t>
      </w:r>
      <w:r w:rsidRPr="00174225">
        <w:rPr>
          <w:sz w:val="20"/>
        </w:rPr>
        <w:t>ith</w:t>
      </w:r>
      <w:r w:rsidRPr="00174225">
        <w:rPr>
          <w:spacing w:val="16"/>
          <w:sz w:val="20"/>
        </w:rPr>
        <w:t xml:space="preserve"> </w:t>
      </w:r>
      <w:r w:rsidRPr="00174225">
        <w:rPr>
          <w:spacing w:val="1"/>
          <w:sz w:val="20"/>
        </w:rPr>
        <w:t>d</w:t>
      </w:r>
      <w:r w:rsidRPr="00174225">
        <w:rPr>
          <w:sz w:val="20"/>
        </w:rPr>
        <w:t>rain</w:t>
      </w:r>
      <w:r w:rsidRPr="00174225">
        <w:rPr>
          <w:spacing w:val="17"/>
          <w:sz w:val="20"/>
        </w:rPr>
        <w:t xml:space="preserve"> </w:t>
      </w:r>
      <w:r w:rsidRPr="00174225">
        <w:rPr>
          <w:spacing w:val="1"/>
          <w:sz w:val="20"/>
        </w:rPr>
        <w:t>p</w:t>
      </w:r>
      <w:r w:rsidRPr="00174225">
        <w:rPr>
          <w:sz w:val="20"/>
        </w:rPr>
        <w:t>i</w:t>
      </w:r>
      <w:r w:rsidRPr="00174225">
        <w:rPr>
          <w:spacing w:val="1"/>
          <w:sz w:val="20"/>
        </w:rPr>
        <w:t>p</w:t>
      </w:r>
      <w:r w:rsidRPr="00174225">
        <w:rPr>
          <w:sz w:val="20"/>
        </w:rPr>
        <w:t>i</w:t>
      </w:r>
      <w:r w:rsidRPr="00174225">
        <w:rPr>
          <w:spacing w:val="1"/>
          <w:sz w:val="20"/>
        </w:rPr>
        <w:t>n</w:t>
      </w:r>
      <w:r w:rsidRPr="00174225">
        <w:rPr>
          <w:sz w:val="20"/>
        </w:rPr>
        <w:t>g</w:t>
      </w:r>
      <w:r w:rsidRPr="00174225">
        <w:rPr>
          <w:spacing w:val="16"/>
          <w:sz w:val="20"/>
        </w:rPr>
        <w:t xml:space="preserve"> </w:t>
      </w:r>
      <w:r w:rsidRPr="00174225">
        <w:rPr>
          <w:spacing w:val="1"/>
          <w:sz w:val="20"/>
        </w:rPr>
        <w:t>p</w:t>
      </w:r>
      <w:r w:rsidRPr="00174225">
        <w:rPr>
          <w:sz w:val="20"/>
        </w:rPr>
        <w:t>l</w:t>
      </w:r>
      <w:r w:rsidRPr="00174225">
        <w:rPr>
          <w:spacing w:val="1"/>
          <w:sz w:val="20"/>
        </w:rPr>
        <w:t>u</w:t>
      </w:r>
      <w:r w:rsidRPr="00174225">
        <w:rPr>
          <w:spacing w:val="2"/>
          <w:sz w:val="20"/>
        </w:rPr>
        <w:t>m</w:t>
      </w:r>
      <w:r w:rsidRPr="00174225">
        <w:rPr>
          <w:spacing w:val="1"/>
          <w:sz w:val="20"/>
        </w:rPr>
        <w:t>b</w:t>
      </w:r>
      <w:r w:rsidRPr="00174225">
        <w:rPr>
          <w:sz w:val="20"/>
        </w:rPr>
        <w:t>ed</w:t>
      </w:r>
      <w:r w:rsidRPr="00174225">
        <w:rPr>
          <w:spacing w:val="17"/>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ou</w:t>
      </w:r>
      <w:r w:rsidRPr="00174225">
        <w:rPr>
          <w:sz w:val="20"/>
        </w:rPr>
        <w:t>tsi</w:t>
      </w:r>
      <w:r w:rsidRPr="00174225">
        <w:rPr>
          <w:spacing w:val="1"/>
          <w:sz w:val="20"/>
        </w:rPr>
        <w:t>d</w:t>
      </w:r>
      <w:r w:rsidRPr="00174225">
        <w:rPr>
          <w:sz w:val="20"/>
        </w:rPr>
        <w:t>e</w:t>
      </w:r>
      <w:r w:rsidRPr="00174225">
        <w:rPr>
          <w:spacing w:val="15"/>
          <w:sz w:val="20"/>
        </w:rPr>
        <w:t xml:space="preserve"> </w:t>
      </w:r>
      <w:r w:rsidRPr="00174225">
        <w:rPr>
          <w:spacing w:val="1"/>
          <w:sz w:val="20"/>
        </w:rPr>
        <w:t>or</w:t>
      </w:r>
      <w:r w:rsidRPr="00174225">
        <w:rPr>
          <w:spacing w:val="2"/>
          <w:w w:val="102"/>
          <w:sz w:val="20"/>
        </w:rPr>
        <w:t xml:space="preserve"> </w:t>
      </w:r>
      <w:r w:rsidRPr="00174225">
        <w:rPr>
          <w:sz w:val="20"/>
        </w:rPr>
        <w:t>to</w:t>
      </w:r>
      <w:r w:rsidRPr="00174225">
        <w:rPr>
          <w:spacing w:val="17"/>
          <w:sz w:val="20"/>
        </w:rPr>
        <w:t xml:space="preserve"> </w:t>
      </w:r>
      <w:r w:rsidRPr="00174225">
        <w:rPr>
          <w:sz w:val="20"/>
        </w:rPr>
        <w:t>an</w:t>
      </w:r>
      <w:r w:rsidRPr="00174225">
        <w:rPr>
          <w:spacing w:val="17"/>
          <w:sz w:val="20"/>
        </w:rPr>
        <w:t xml:space="preserve"> </w:t>
      </w:r>
      <w:r w:rsidRPr="00174225">
        <w:rPr>
          <w:sz w:val="20"/>
        </w:rPr>
        <w:t>i</w:t>
      </w:r>
      <w:r w:rsidRPr="00174225">
        <w:rPr>
          <w:spacing w:val="1"/>
          <w:sz w:val="20"/>
        </w:rPr>
        <w:t>n</w:t>
      </w:r>
      <w:r w:rsidRPr="00174225">
        <w:rPr>
          <w:sz w:val="20"/>
        </w:rPr>
        <w:t>direct</w:t>
      </w:r>
      <w:r w:rsidRPr="00174225">
        <w:rPr>
          <w:spacing w:val="16"/>
          <w:sz w:val="20"/>
        </w:rPr>
        <w:t xml:space="preserve"> </w:t>
      </w:r>
      <w:r w:rsidRPr="00174225">
        <w:rPr>
          <w:sz w:val="20"/>
        </w:rPr>
        <w:t>drain</w:t>
      </w:r>
      <w:r w:rsidRPr="00174225">
        <w:rPr>
          <w:spacing w:val="17"/>
          <w:sz w:val="20"/>
        </w:rPr>
        <w:t xml:space="preserve"> </w:t>
      </w:r>
      <w:r w:rsidRPr="00174225">
        <w:rPr>
          <w:sz w:val="20"/>
        </w:rPr>
        <w:t>connected</w:t>
      </w:r>
      <w:r w:rsidRPr="00174225">
        <w:rPr>
          <w:spacing w:val="18"/>
          <w:sz w:val="20"/>
        </w:rPr>
        <w:t xml:space="preserve"> </w:t>
      </w:r>
      <w:r w:rsidRPr="00174225">
        <w:rPr>
          <w:sz w:val="20"/>
        </w:rPr>
        <w:t>to</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sanitary</w:t>
      </w:r>
      <w:r w:rsidRPr="00174225">
        <w:rPr>
          <w:spacing w:val="18"/>
          <w:sz w:val="20"/>
        </w:rPr>
        <w:t xml:space="preserve"> </w:t>
      </w:r>
      <w:r w:rsidRPr="00174225">
        <w:rPr>
          <w:sz w:val="20"/>
        </w:rPr>
        <w:t>se</w:t>
      </w:r>
      <w:r w:rsidRPr="00174225">
        <w:rPr>
          <w:spacing w:val="2"/>
          <w:sz w:val="20"/>
        </w:rPr>
        <w:t>w</w:t>
      </w:r>
      <w:r w:rsidRPr="00174225">
        <w:rPr>
          <w:sz w:val="20"/>
        </w:rPr>
        <w:t>er</w:t>
      </w:r>
      <w:r w:rsidRPr="00174225">
        <w:rPr>
          <w:spacing w:val="16"/>
          <w:sz w:val="20"/>
        </w:rPr>
        <w:t xml:space="preserve"> </w:t>
      </w:r>
      <w:r w:rsidRPr="00174225">
        <w:rPr>
          <w:sz w:val="20"/>
        </w:rPr>
        <w:t>syste</w:t>
      </w:r>
      <w:r w:rsidRPr="00174225">
        <w:rPr>
          <w:spacing w:val="2"/>
          <w:sz w:val="20"/>
        </w:rPr>
        <w:t>m</w:t>
      </w:r>
      <w:r w:rsidRPr="00174225">
        <w:rPr>
          <w:sz w:val="20"/>
        </w:rPr>
        <w:t xml:space="preserve">.  </w:t>
      </w:r>
      <w:r w:rsidRPr="00174225">
        <w:rPr>
          <w:spacing w:val="2"/>
          <w:sz w:val="20"/>
        </w:rPr>
        <w:t>W</w:t>
      </w:r>
      <w:r w:rsidRPr="00174225">
        <w:rPr>
          <w:sz w:val="20"/>
        </w:rPr>
        <w:t>ater</w:t>
      </w:r>
      <w:r w:rsidRPr="00174225">
        <w:rPr>
          <w:spacing w:val="16"/>
          <w:sz w:val="20"/>
        </w:rPr>
        <w:t xml:space="preserve"> </w:t>
      </w:r>
      <w:r w:rsidRPr="00174225">
        <w:rPr>
          <w:spacing w:val="1"/>
          <w:sz w:val="20"/>
        </w:rPr>
        <w:t>h</w:t>
      </w:r>
      <w:r w:rsidRPr="00174225">
        <w:rPr>
          <w:sz w:val="20"/>
        </w:rPr>
        <w:t>eater</w:t>
      </w:r>
      <w:r w:rsidRPr="00174225">
        <w:rPr>
          <w:spacing w:val="16"/>
          <w:sz w:val="20"/>
        </w:rPr>
        <w:t xml:space="preserve"> </w:t>
      </w:r>
      <w:r w:rsidRPr="00174225">
        <w:rPr>
          <w:spacing w:val="1"/>
          <w:sz w:val="20"/>
        </w:rPr>
        <w:t>T</w:t>
      </w:r>
      <w:r w:rsidRPr="00174225">
        <w:rPr>
          <w:spacing w:val="2"/>
          <w:sz w:val="20"/>
        </w:rPr>
        <w:t>&amp;</w:t>
      </w:r>
      <w:r w:rsidRPr="00174225">
        <w:rPr>
          <w:sz w:val="20"/>
        </w:rPr>
        <w:t>P</w:t>
      </w:r>
      <w:r w:rsidRPr="00174225">
        <w:rPr>
          <w:spacing w:val="17"/>
          <w:sz w:val="20"/>
        </w:rPr>
        <w:t xml:space="preserve"> </w:t>
      </w:r>
      <w:r w:rsidRPr="00174225">
        <w:rPr>
          <w:sz w:val="20"/>
        </w:rPr>
        <w:t>relief</w:t>
      </w:r>
      <w:r w:rsidRPr="00174225">
        <w:rPr>
          <w:w w:val="102"/>
          <w:sz w:val="20"/>
        </w:rPr>
        <w:t xml:space="preserve"> </w:t>
      </w:r>
      <w:r w:rsidRPr="00174225">
        <w:rPr>
          <w:spacing w:val="1"/>
          <w:sz w:val="20"/>
        </w:rPr>
        <w:t>v</w:t>
      </w:r>
      <w:r w:rsidRPr="00174225">
        <w:rPr>
          <w:sz w:val="20"/>
        </w:rPr>
        <w:t>al</w:t>
      </w:r>
      <w:r w:rsidRPr="00174225">
        <w:rPr>
          <w:spacing w:val="1"/>
          <w:sz w:val="20"/>
        </w:rPr>
        <w:t>v</w:t>
      </w:r>
      <w:r w:rsidRPr="00174225">
        <w:rPr>
          <w:sz w:val="20"/>
        </w:rPr>
        <w:t>e</w:t>
      </w:r>
      <w:r w:rsidRPr="00174225">
        <w:rPr>
          <w:spacing w:val="16"/>
          <w:sz w:val="20"/>
        </w:rPr>
        <w:t xml:space="preserve"> </w:t>
      </w:r>
      <w:r w:rsidRPr="00174225">
        <w:rPr>
          <w:spacing w:val="1"/>
          <w:sz w:val="20"/>
        </w:rPr>
        <w:t>d</w:t>
      </w:r>
      <w:r w:rsidRPr="00174225">
        <w:rPr>
          <w:sz w:val="20"/>
        </w:rPr>
        <w:t>isc</w:t>
      </w:r>
      <w:r w:rsidRPr="00174225">
        <w:rPr>
          <w:spacing w:val="1"/>
          <w:sz w:val="20"/>
        </w:rPr>
        <w:t>h</w:t>
      </w:r>
      <w:r w:rsidRPr="00174225">
        <w:rPr>
          <w:sz w:val="20"/>
        </w:rPr>
        <w:t>ar</w:t>
      </w:r>
      <w:r w:rsidRPr="00174225">
        <w:rPr>
          <w:spacing w:val="1"/>
          <w:sz w:val="20"/>
        </w:rPr>
        <w:t>g</w:t>
      </w:r>
      <w:r w:rsidRPr="00174225">
        <w:rPr>
          <w:sz w:val="20"/>
        </w:rPr>
        <w:t xml:space="preserve">e </w:t>
      </w:r>
      <w:r w:rsidRPr="00174225">
        <w:rPr>
          <w:spacing w:val="2"/>
          <w:sz w:val="20"/>
        </w:rPr>
        <w:t>m</w:t>
      </w:r>
      <w:r w:rsidRPr="00174225">
        <w:rPr>
          <w:spacing w:val="1"/>
          <w:sz w:val="20"/>
        </w:rPr>
        <w:t>u</w:t>
      </w:r>
      <w:r w:rsidRPr="00174225">
        <w:rPr>
          <w:sz w:val="20"/>
        </w:rPr>
        <w:t>st meet applicable building code requirements.</w:t>
      </w:r>
    </w:p>
    <w:p w:rsidR="0060336D" w:rsidRPr="00174225" w:rsidRDefault="0060336D" w:rsidP="0060336D">
      <w:pPr>
        <w:spacing w:before="16" w:line="240" w:lineRule="exact"/>
        <w:jc w:val="both"/>
        <w:rPr>
          <w:sz w:val="20"/>
          <w:szCs w:val="20"/>
        </w:rPr>
      </w:pPr>
    </w:p>
    <w:p w:rsidR="0060336D" w:rsidRPr="00174225" w:rsidRDefault="0060336D" w:rsidP="00492E2D">
      <w:pPr>
        <w:pStyle w:val="BodyText"/>
        <w:widowControl w:val="0"/>
        <w:numPr>
          <w:ilvl w:val="3"/>
          <w:numId w:val="26"/>
        </w:numPr>
        <w:tabs>
          <w:tab w:val="left" w:pos="1904"/>
        </w:tabs>
        <w:spacing w:line="248" w:lineRule="auto"/>
        <w:ind w:left="1904" w:hanging="360"/>
        <w:jc w:val="both"/>
        <w:rPr>
          <w:sz w:val="20"/>
        </w:rPr>
      </w:pPr>
      <w:r w:rsidRPr="00174225">
        <w:rPr>
          <w:spacing w:val="1"/>
          <w:sz w:val="20"/>
        </w:rPr>
        <w:t>Th</w:t>
      </w:r>
      <w:r w:rsidRPr="00174225">
        <w:rPr>
          <w:sz w:val="20"/>
        </w:rPr>
        <w:t>r</w:t>
      </w:r>
      <w:r w:rsidRPr="00174225">
        <w:rPr>
          <w:spacing w:val="1"/>
          <w:sz w:val="20"/>
        </w:rPr>
        <w:t>ough</w:t>
      </w:r>
      <w:r w:rsidRPr="00174225">
        <w:rPr>
          <w:sz w:val="20"/>
        </w:rPr>
        <w:t>-</w:t>
      </w:r>
      <w:r w:rsidRPr="00174225">
        <w:rPr>
          <w:spacing w:val="1"/>
          <w:sz w:val="20"/>
        </w:rPr>
        <w:t>w</w:t>
      </w:r>
      <w:r w:rsidRPr="00174225">
        <w:rPr>
          <w:sz w:val="20"/>
        </w:rPr>
        <w:t>all</w:t>
      </w:r>
      <w:r w:rsidRPr="00174225">
        <w:rPr>
          <w:spacing w:val="20"/>
          <w:sz w:val="20"/>
        </w:rPr>
        <w:t xml:space="preserve"> </w:t>
      </w:r>
      <w:r w:rsidRPr="00174225">
        <w:rPr>
          <w:spacing w:val="1"/>
          <w:sz w:val="20"/>
        </w:rPr>
        <w:t>HVA</w:t>
      </w:r>
      <w:r w:rsidRPr="00174225">
        <w:rPr>
          <w:sz w:val="20"/>
        </w:rPr>
        <w:t>C</w:t>
      </w:r>
      <w:r w:rsidRPr="00174225">
        <w:rPr>
          <w:spacing w:val="22"/>
          <w:sz w:val="20"/>
        </w:rPr>
        <w:t xml:space="preserve"> </w:t>
      </w:r>
      <w:r w:rsidRPr="00174225">
        <w:rPr>
          <w:spacing w:val="1"/>
          <w:sz w:val="20"/>
        </w:rPr>
        <w:t>un</w:t>
      </w:r>
      <w:r w:rsidRPr="00174225">
        <w:rPr>
          <w:sz w:val="20"/>
        </w:rPr>
        <w:t>its</w:t>
      </w:r>
      <w:r w:rsidRPr="00174225">
        <w:rPr>
          <w:spacing w:val="22"/>
          <w:sz w:val="20"/>
        </w:rPr>
        <w:t xml:space="preserve"> </w:t>
      </w:r>
      <w:r w:rsidRPr="00174225">
        <w:rPr>
          <w:sz w:val="20"/>
        </w:rPr>
        <w:t>are</w:t>
      </w:r>
      <w:r w:rsidRPr="00174225">
        <w:rPr>
          <w:spacing w:val="21"/>
          <w:sz w:val="20"/>
        </w:rPr>
        <w:t xml:space="preserve"> </w:t>
      </w:r>
      <w:r w:rsidRPr="00174225">
        <w:rPr>
          <w:spacing w:val="1"/>
          <w:sz w:val="20"/>
        </w:rPr>
        <w:t>no</w:t>
      </w:r>
      <w:r w:rsidRPr="00174225">
        <w:rPr>
          <w:sz w:val="20"/>
        </w:rPr>
        <w:t>t</w:t>
      </w:r>
      <w:r w:rsidRPr="00174225">
        <w:rPr>
          <w:spacing w:val="20"/>
          <w:sz w:val="20"/>
        </w:rPr>
        <w:t xml:space="preserve"> </w:t>
      </w:r>
      <w:r w:rsidRPr="00174225">
        <w:rPr>
          <w:spacing w:val="1"/>
          <w:sz w:val="20"/>
        </w:rPr>
        <w:t>p</w:t>
      </w:r>
      <w:r w:rsidRPr="00174225">
        <w:rPr>
          <w:sz w:val="20"/>
        </w:rPr>
        <w:t>er</w:t>
      </w:r>
      <w:r w:rsidRPr="00174225">
        <w:rPr>
          <w:spacing w:val="2"/>
          <w:sz w:val="20"/>
        </w:rPr>
        <w:t>m</w:t>
      </w:r>
      <w:r w:rsidRPr="00174225">
        <w:rPr>
          <w:sz w:val="20"/>
        </w:rPr>
        <w:t>itted</w:t>
      </w:r>
      <w:r w:rsidRPr="00174225">
        <w:rPr>
          <w:spacing w:val="22"/>
          <w:sz w:val="20"/>
        </w:rPr>
        <w:t xml:space="preserve"> </w:t>
      </w:r>
      <w:r w:rsidRPr="00174225">
        <w:rPr>
          <w:sz w:val="20"/>
        </w:rPr>
        <w:t>in</w:t>
      </w:r>
      <w:r w:rsidRPr="00174225">
        <w:rPr>
          <w:spacing w:val="21"/>
          <w:sz w:val="20"/>
        </w:rPr>
        <w:t xml:space="preserve"> </w:t>
      </w:r>
      <w:r w:rsidRPr="00174225">
        <w:rPr>
          <w:sz w:val="20"/>
        </w:rPr>
        <w:t>resi</w:t>
      </w:r>
      <w:r w:rsidRPr="00174225">
        <w:rPr>
          <w:spacing w:val="1"/>
          <w:sz w:val="20"/>
        </w:rPr>
        <w:t>d</w:t>
      </w:r>
      <w:r w:rsidRPr="00174225">
        <w:rPr>
          <w:sz w:val="20"/>
        </w:rPr>
        <w:t>ential</w:t>
      </w:r>
      <w:r w:rsidRPr="00174225">
        <w:rPr>
          <w:spacing w:val="20"/>
          <w:sz w:val="20"/>
        </w:rPr>
        <w:t xml:space="preserve"> </w:t>
      </w:r>
      <w:r w:rsidRPr="00174225">
        <w:rPr>
          <w:sz w:val="20"/>
        </w:rPr>
        <w:t>units</w:t>
      </w:r>
      <w:r w:rsidRPr="00174225">
        <w:rPr>
          <w:spacing w:val="22"/>
          <w:sz w:val="20"/>
        </w:rPr>
        <w:t xml:space="preserve"> </w:t>
      </w:r>
      <w:r w:rsidRPr="00174225">
        <w:rPr>
          <w:sz w:val="20"/>
        </w:rPr>
        <w:t>e</w:t>
      </w:r>
      <w:r w:rsidRPr="00174225">
        <w:rPr>
          <w:spacing w:val="1"/>
          <w:sz w:val="20"/>
        </w:rPr>
        <w:t>x</w:t>
      </w:r>
      <w:r w:rsidRPr="00174225">
        <w:rPr>
          <w:sz w:val="20"/>
        </w:rPr>
        <w:t>ce</w:t>
      </w:r>
      <w:r w:rsidRPr="00174225">
        <w:rPr>
          <w:spacing w:val="1"/>
          <w:sz w:val="20"/>
        </w:rPr>
        <w:t>p</w:t>
      </w:r>
      <w:r w:rsidRPr="00174225">
        <w:rPr>
          <w:sz w:val="20"/>
        </w:rPr>
        <w:t>t</w:t>
      </w:r>
      <w:r w:rsidRPr="00174225">
        <w:rPr>
          <w:spacing w:val="20"/>
          <w:sz w:val="20"/>
        </w:rPr>
        <w:t xml:space="preserve"> </w:t>
      </w:r>
      <w:r w:rsidRPr="00174225">
        <w:rPr>
          <w:sz w:val="20"/>
        </w:rPr>
        <w:t>in</w:t>
      </w:r>
      <w:r w:rsidRPr="00174225">
        <w:rPr>
          <w:spacing w:val="21"/>
          <w:sz w:val="20"/>
        </w:rPr>
        <w:t xml:space="preserve"> </w:t>
      </w:r>
      <w:r w:rsidRPr="00174225">
        <w:rPr>
          <w:sz w:val="20"/>
        </w:rPr>
        <w:t>efficie</w:t>
      </w:r>
      <w:r w:rsidRPr="00174225">
        <w:rPr>
          <w:spacing w:val="1"/>
          <w:sz w:val="20"/>
        </w:rPr>
        <w:t>n</w:t>
      </w:r>
      <w:r w:rsidRPr="00174225">
        <w:rPr>
          <w:sz w:val="20"/>
        </w:rPr>
        <w:t>cy</w:t>
      </w:r>
      <w:r w:rsidRPr="00174225">
        <w:rPr>
          <w:spacing w:val="1"/>
          <w:w w:val="102"/>
          <w:sz w:val="20"/>
        </w:rPr>
        <w:t xml:space="preserve"> </w:t>
      </w:r>
      <w:r w:rsidRPr="00174225">
        <w:rPr>
          <w:spacing w:val="1"/>
          <w:sz w:val="20"/>
        </w:rPr>
        <w:t>un</w:t>
      </w:r>
      <w:r w:rsidRPr="00174225">
        <w:rPr>
          <w:sz w:val="20"/>
        </w:rPr>
        <w:t>its.</w:t>
      </w:r>
    </w:p>
    <w:p w:rsidR="0060336D" w:rsidRPr="00174225" w:rsidRDefault="0060336D" w:rsidP="0060336D">
      <w:pPr>
        <w:spacing w:before="19" w:line="240" w:lineRule="exact"/>
        <w:jc w:val="both"/>
        <w:rPr>
          <w:sz w:val="20"/>
          <w:szCs w:val="20"/>
        </w:rPr>
      </w:pPr>
    </w:p>
    <w:p w:rsidR="0060336D" w:rsidRPr="00174225" w:rsidRDefault="0060336D" w:rsidP="00492E2D">
      <w:pPr>
        <w:pStyle w:val="BodyText"/>
        <w:widowControl w:val="0"/>
        <w:numPr>
          <w:ilvl w:val="3"/>
          <w:numId w:val="26"/>
        </w:numPr>
        <w:tabs>
          <w:tab w:val="left" w:pos="1904"/>
        </w:tabs>
        <w:spacing w:before="68" w:line="250" w:lineRule="auto"/>
        <w:ind w:left="1901" w:hanging="360"/>
        <w:jc w:val="both"/>
        <w:rPr>
          <w:sz w:val="20"/>
        </w:rPr>
      </w:pPr>
      <w:r w:rsidRPr="00174225">
        <w:rPr>
          <w:spacing w:val="1"/>
          <w:sz w:val="20"/>
        </w:rPr>
        <w:t>CPV</w:t>
      </w:r>
      <w:r w:rsidRPr="00174225">
        <w:rPr>
          <w:sz w:val="20"/>
        </w:rPr>
        <w:t>C</w:t>
      </w:r>
      <w:r w:rsidRPr="00174225">
        <w:rPr>
          <w:spacing w:val="20"/>
          <w:sz w:val="20"/>
        </w:rPr>
        <w:t xml:space="preserve"> </w:t>
      </w:r>
      <w:r w:rsidRPr="00174225">
        <w:rPr>
          <w:sz w:val="20"/>
        </w:rPr>
        <w:t>s</w:t>
      </w:r>
      <w:r w:rsidRPr="00174225">
        <w:rPr>
          <w:spacing w:val="1"/>
          <w:sz w:val="20"/>
        </w:rPr>
        <w:t>upp</w:t>
      </w:r>
      <w:r w:rsidRPr="00174225">
        <w:rPr>
          <w:sz w:val="20"/>
        </w:rPr>
        <w:t>ly</w:t>
      </w:r>
      <w:r w:rsidRPr="00174225">
        <w:rPr>
          <w:spacing w:val="20"/>
          <w:sz w:val="20"/>
        </w:rPr>
        <w:t xml:space="preserve"> </w:t>
      </w:r>
      <w:r w:rsidRPr="00174225">
        <w:rPr>
          <w:spacing w:val="1"/>
          <w:sz w:val="20"/>
        </w:rPr>
        <w:t>p</w:t>
      </w:r>
      <w:r w:rsidRPr="00174225">
        <w:rPr>
          <w:sz w:val="20"/>
        </w:rPr>
        <w:t>i</w:t>
      </w:r>
      <w:r w:rsidRPr="00174225">
        <w:rPr>
          <w:spacing w:val="1"/>
          <w:sz w:val="20"/>
        </w:rPr>
        <w:t>p</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is</w:t>
      </w:r>
      <w:r w:rsidRPr="00174225">
        <w:rPr>
          <w:spacing w:val="18"/>
          <w:sz w:val="20"/>
        </w:rPr>
        <w:t xml:space="preserve"> </w:t>
      </w:r>
      <w:r w:rsidRPr="00174225">
        <w:rPr>
          <w:spacing w:val="1"/>
          <w:sz w:val="20"/>
        </w:rPr>
        <w:t>no</w:t>
      </w:r>
      <w:r w:rsidRPr="00174225">
        <w:rPr>
          <w:sz w:val="20"/>
        </w:rPr>
        <w:t>t</w:t>
      </w:r>
      <w:r w:rsidRPr="00174225">
        <w:rPr>
          <w:spacing w:val="18"/>
          <w:sz w:val="20"/>
        </w:rPr>
        <w:t xml:space="preserve"> </w:t>
      </w:r>
      <w:r w:rsidRPr="00174225">
        <w:rPr>
          <w:sz w:val="20"/>
        </w:rPr>
        <w:t>all</w:t>
      </w:r>
      <w:r w:rsidRPr="00174225">
        <w:rPr>
          <w:spacing w:val="1"/>
          <w:sz w:val="20"/>
        </w:rPr>
        <w:t>ow</w:t>
      </w:r>
      <w:r w:rsidRPr="00174225">
        <w:rPr>
          <w:sz w:val="20"/>
        </w:rPr>
        <w:t>ed</w:t>
      </w:r>
      <w:r w:rsidRPr="00174225">
        <w:rPr>
          <w:spacing w:val="20"/>
          <w:sz w:val="20"/>
        </w:rPr>
        <w:t xml:space="preserve"> </w:t>
      </w:r>
      <w:r w:rsidRPr="00174225">
        <w:rPr>
          <w:sz w:val="20"/>
        </w:rPr>
        <w:t>f</w:t>
      </w:r>
      <w:r w:rsidRPr="00174225">
        <w:rPr>
          <w:spacing w:val="1"/>
          <w:sz w:val="20"/>
        </w:rPr>
        <w:t>o</w:t>
      </w:r>
      <w:r w:rsidRPr="00174225">
        <w:rPr>
          <w:sz w:val="20"/>
        </w:rPr>
        <w:t>r</w:t>
      </w:r>
      <w:r w:rsidRPr="00174225">
        <w:rPr>
          <w:spacing w:val="18"/>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8"/>
          <w:sz w:val="20"/>
        </w:rPr>
        <w:t xml:space="preserve"> </w:t>
      </w:r>
      <w:r w:rsidRPr="00174225">
        <w:rPr>
          <w:sz w:val="20"/>
        </w:rPr>
        <w:t>s</w:t>
      </w:r>
      <w:r w:rsidRPr="00174225">
        <w:rPr>
          <w:spacing w:val="1"/>
          <w:sz w:val="20"/>
        </w:rPr>
        <w:t>p</w:t>
      </w:r>
      <w:r w:rsidRPr="00174225">
        <w:rPr>
          <w:sz w:val="20"/>
        </w:rPr>
        <w:t>ace</w:t>
      </w:r>
      <w:r w:rsidRPr="00174225">
        <w:rPr>
          <w:spacing w:val="19"/>
          <w:sz w:val="20"/>
        </w:rPr>
        <w:t xml:space="preserve"> </w:t>
      </w:r>
      <w:r w:rsidRPr="00174225">
        <w:rPr>
          <w:sz w:val="20"/>
        </w:rPr>
        <w:t>in-</w:t>
      </w:r>
      <w:r w:rsidRPr="00174225">
        <w:rPr>
          <w:spacing w:val="1"/>
          <w:sz w:val="20"/>
        </w:rPr>
        <w:t>w</w:t>
      </w:r>
      <w:r w:rsidRPr="00174225">
        <w:rPr>
          <w:sz w:val="20"/>
        </w:rPr>
        <w:t>all</w:t>
      </w:r>
      <w:r w:rsidRPr="00174225">
        <w:rPr>
          <w:spacing w:val="18"/>
          <w:sz w:val="20"/>
        </w:rPr>
        <w:t xml:space="preserve"> </w:t>
      </w:r>
      <w:r w:rsidRPr="00174225">
        <w:rPr>
          <w:spacing w:val="1"/>
          <w:sz w:val="20"/>
        </w:rPr>
        <w:t>o</w:t>
      </w:r>
      <w:r w:rsidRPr="00174225">
        <w:rPr>
          <w:sz w:val="20"/>
        </w:rPr>
        <w:t>r</w:t>
      </w:r>
      <w:r w:rsidRPr="00174225">
        <w:rPr>
          <w:spacing w:val="18"/>
          <w:sz w:val="20"/>
        </w:rPr>
        <w:t xml:space="preserve"> </w:t>
      </w:r>
      <w:r w:rsidRPr="00174225">
        <w:rPr>
          <w:spacing w:val="1"/>
          <w:sz w:val="20"/>
        </w:rPr>
        <w:t>ov</w:t>
      </w:r>
      <w:r w:rsidRPr="00174225">
        <w:rPr>
          <w:sz w:val="20"/>
        </w:rPr>
        <w:t>er</w:t>
      </w:r>
      <w:r w:rsidRPr="00174225">
        <w:rPr>
          <w:spacing w:val="1"/>
          <w:sz w:val="20"/>
        </w:rPr>
        <w:t>h</w:t>
      </w:r>
      <w:r w:rsidRPr="00174225">
        <w:rPr>
          <w:sz w:val="20"/>
        </w:rPr>
        <w:t>ead</w:t>
      </w:r>
      <w:r w:rsidRPr="00174225">
        <w:rPr>
          <w:spacing w:val="20"/>
          <w:sz w:val="20"/>
        </w:rPr>
        <w:t xml:space="preserve"> </w:t>
      </w:r>
      <w:r w:rsidRPr="00174225">
        <w:rPr>
          <w:sz w:val="20"/>
        </w:rPr>
        <w:t>ser</w:t>
      </w:r>
      <w:r w:rsidRPr="00174225">
        <w:rPr>
          <w:spacing w:val="1"/>
          <w:sz w:val="20"/>
        </w:rPr>
        <w:t>v</w:t>
      </w:r>
      <w:r w:rsidRPr="00174225">
        <w:rPr>
          <w:sz w:val="20"/>
        </w:rPr>
        <w:t xml:space="preserve">ices. </w:t>
      </w:r>
    </w:p>
    <w:p w:rsidR="0060336D" w:rsidRPr="00174225" w:rsidRDefault="0060336D" w:rsidP="0060336D">
      <w:pPr>
        <w:spacing w:before="17" w:line="240" w:lineRule="exact"/>
        <w:jc w:val="both"/>
        <w:rPr>
          <w:sz w:val="20"/>
          <w:szCs w:val="20"/>
        </w:rPr>
      </w:pPr>
    </w:p>
    <w:p w:rsidR="0060336D" w:rsidRPr="00174225" w:rsidRDefault="0060336D" w:rsidP="00492E2D">
      <w:pPr>
        <w:pStyle w:val="BodyText"/>
        <w:widowControl w:val="0"/>
        <w:numPr>
          <w:ilvl w:val="3"/>
          <w:numId w:val="26"/>
        </w:numPr>
        <w:tabs>
          <w:tab w:val="left" w:pos="1904"/>
        </w:tabs>
        <w:spacing w:before="68" w:line="250" w:lineRule="auto"/>
        <w:ind w:left="1901" w:hanging="360"/>
        <w:jc w:val="both"/>
        <w:rPr>
          <w:sz w:val="20"/>
        </w:rPr>
      </w:pPr>
      <w:r w:rsidRPr="00174225">
        <w:rPr>
          <w:spacing w:val="1"/>
          <w:sz w:val="20"/>
        </w:rPr>
        <w:t>HVA</w:t>
      </w:r>
      <w:r w:rsidRPr="00174225">
        <w:rPr>
          <w:spacing w:val="18"/>
          <w:sz w:val="20"/>
        </w:rPr>
        <w:t>C</w:t>
      </w:r>
      <w:r w:rsidRPr="00174225">
        <w:rPr>
          <w:spacing w:val="1"/>
          <w:sz w:val="20"/>
        </w:rPr>
        <w:t xml:space="preserve"> un</w:t>
      </w:r>
      <w:r w:rsidRPr="00174225">
        <w:rPr>
          <w:sz w:val="20"/>
        </w:rPr>
        <w:t>it</w:t>
      </w:r>
      <w:r w:rsidRPr="00174225">
        <w:rPr>
          <w:spacing w:val="17"/>
          <w:sz w:val="20"/>
        </w:rPr>
        <w:t xml:space="preserve">s </w:t>
      </w:r>
      <w:r w:rsidRPr="00174225">
        <w:rPr>
          <w:spacing w:val="1"/>
          <w:sz w:val="20"/>
        </w:rPr>
        <w:t>an</w:t>
      </w:r>
      <w:r w:rsidRPr="00174225">
        <w:rPr>
          <w:spacing w:val="17"/>
          <w:sz w:val="20"/>
        </w:rPr>
        <w:t>d</w:t>
      </w:r>
      <w:r w:rsidRPr="00174225">
        <w:rPr>
          <w:spacing w:val="1"/>
          <w:sz w:val="20"/>
        </w:rPr>
        <w:t xml:space="preserve"> w</w:t>
      </w:r>
      <w:r w:rsidRPr="00174225">
        <w:rPr>
          <w:sz w:val="20"/>
        </w:rPr>
        <w:t>ate</w:t>
      </w:r>
      <w:r w:rsidRPr="00174225">
        <w:rPr>
          <w:spacing w:val="16"/>
          <w:sz w:val="20"/>
        </w:rPr>
        <w:t>r</w:t>
      </w:r>
      <w:r w:rsidRPr="00174225">
        <w:rPr>
          <w:spacing w:val="1"/>
          <w:sz w:val="20"/>
        </w:rPr>
        <w:t xml:space="preserve"> h</w:t>
      </w:r>
      <w:r w:rsidRPr="00174225">
        <w:rPr>
          <w:sz w:val="20"/>
        </w:rPr>
        <w:t>eater</w:t>
      </w:r>
      <w:r w:rsidRPr="00174225">
        <w:rPr>
          <w:spacing w:val="17"/>
          <w:sz w:val="20"/>
        </w:rPr>
        <w:t xml:space="preserve">s </w:t>
      </w:r>
      <w:r w:rsidRPr="00174225">
        <w:rPr>
          <w:sz w:val="20"/>
        </w:rPr>
        <w:t>ar</w:t>
      </w:r>
      <w:r w:rsidRPr="00174225">
        <w:rPr>
          <w:spacing w:val="17"/>
          <w:sz w:val="20"/>
        </w:rPr>
        <w:t>e</w:t>
      </w:r>
      <w:r w:rsidRPr="00174225">
        <w:rPr>
          <w:spacing w:val="1"/>
          <w:sz w:val="20"/>
        </w:rPr>
        <w:t xml:space="preserve"> no</w:t>
      </w:r>
      <w:r w:rsidRPr="00174225">
        <w:rPr>
          <w:spacing w:val="15"/>
          <w:sz w:val="20"/>
        </w:rPr>
        <w:t>t</w:t>
      </w:r>
      <w:r w:rsidRPr="00174225">
        <w:rPr>
          <w:spacing w:val="1"/>
          <w:sz w:val="20"/>
        </w:rPr>
        <w:t xml:space="preserve"> p</w:t>
      </w:r>
      <w:r w:rsidRPr="00174225">
        <w:rPr>
          <w:sz w:val="20"/>
        </w:rPr>
        <w:t>e</w:t>
      </w:r>
      <w:r w:rsidRPr="00174225">
        <w:rPr>
          <w:spacing w:val="2"/>
          <w:sz w:val="20"/>
        </w:rPr>
        <w:t>rm</w:t>
      </w:r>
      <w:r w:rsidRPr="00174225">
        <w:rPr>
          <w:sz w:val="20"/>
        </w:rPr>
        <w:t>itte</w:t>
      </w:r>
      <w:r w:rsidRPr="00174225">
        <w:rPr>
          <w:spacing w:val="17"/>
          <w:sz w:val="20"/>
        </w:rPr>
        <w:t xml:space="preserve">d </w:t>
      </w:r>
      <w:r w:rsidRPr="00174225">
        <w:rPr>
          <w:sz w:val="20"/>
        </w:rPr>
        <w:t>i</w:t>
      </w:r>
      <w:r w:rsidRPr="00174225">
        <w:rPr>
          <w:spacing w:val="18"/>
          <w:sz w:val="20"/>
        </w:rPr>
        <w:t xml:space="preserve">n </w:t>
      </w:r>
      <w:r w:rsidRPr="00174225">
        <w:rPr>
          <w:sz w:val="20"/>
        </w:rPr>
        <w:t>atti</w:t>
      </w:r>
      <w:r w:rsidRPr="00174225">
        <w:rPr>
          <w:spacing w:val="17"/>
          <w:sz w:val="20"/>
        </w:rPr>
        <w:t xml:space="preserve">c </w:t>
      </w:r>
      <w:r w:rsidRPr="00174225">
        <w:rPr>
          <w:spacing w:val="1"/>
          <w:sz w:val="20"/>
        </w:rPr>
        <w:t>sp</w:t>
      </w:r>
      <w:r w:rsidRPr="00174225">
        <w:rPr>
          <w:sz w:val="20"/>
        </w:rPr>
        <w:t xml:space="preserve">aces. </w:t>
      </w:r>
      <w:r w:rsidRPr="00174225">
        <w:rPr>
          <w:spacing w:val="1"/>
          <w:sz w:val="20"/>
        </w:rPr>
        <w:t xml:space="preserve"> HVA</w:t>
      </w:r>
      <w:r w:rsidRPr="00174225">
        <w:rPr>
          <w:spacing w:val="18"/>
          <w:sz w:val="20"/>
        </w:rPr>
        <w:t>C</w:t>
      </w:r>
      <w:r w:rsidRPr="00174225">
        <w:rPr>
          <w:spacing w:val="1"/>
          <w:sz w:val="20"/>
        </w:rPr>
        <w:t xml:space="preserve"> un</w:t>
      </w:r>
      <w:r w:rsidRPr="00174225">
        <w:rPr>
          <w:sz w:val="20"/>
        </w:rPr>
        <w:t>it</w:t>
      </w:r>
      <w:r w:rsidRPr="00174225">
        <w:rPr>
          <w:spacing w:val="17"/>
          <w:sz w:val="20"/>
        </w:rPr>
        <w:t>s</w:t>
      </w:r>
      <w:r w:rsidRPr="00174225">
        <w:rPr>
          <w:spacing w:val="2"/>
          <w:sz w:val="20"/>
        </w:rPr>
        <w:t xml:space="preserve"> </w:t>
      </w:r>
      <w:r w:rsidRPr="00174225">
        <w:rPr>
          <w:spacing w:val="1"/>
          <w:sz w:val="20"/>
        </w:rPr>
        <w:t>mu</w:t>
      </w:r>
      <w:r w:rsidRPr="00174225">
        <w:rPr>
          <w:sz w:val="20"/>
        </w:rPr>
        <w:t>s</w:t>
      </w:r>
      <w:r w:rsidRPr="00174225">
        <w:rPr>
          <w:spacing w:val="16"/>
          <w:sz w:val="20"/>
        </w:rPr>
        <w:t>t</w:t>
      </w:r>
      <w:r w:rsidRPr="00174225">
        <w:rPr>
          <w:spacing w:val="1"/>
          <w:sz w:val="20"/>
        </w:rPr>
        <w:t xml:space="preserve"> b</w:t>
      </w:r>
      <w:r w:rsidRPr="00174225">
        <w:rPr>
          <w:w w:val="102"/>
          <w:sz w:val="20"/>
        </w:rPr>
        <w:t xml:space="preserve">e </w:t>
      </w:r>
      <w:r w:rsidRPr="00174225">
        <w:rPr>
          <w:spacing w:val="1"/>
          <w:sz w:val="20"/>
        </w:rPr>
        <w:t>in</w:t>
      </w:r>
      <w:r w:rsidRPr="00174225">
        <w:rPr>
          <w:sz w:val="20"/>
        </w:rPr>
        <w:t>stalle</w:t>
      </w:r>
      <w:r w:rsidRPr="00174225">
        <w:rPr>
          <w:spacing w:val="21"/>
          <w:sz w:val="20"/>
        </w:rPr>
        <w:t xml:space="preserve">d </w:t>
      </w:r>
      <w:r w:rsidRPr="00174225">
        <w:rPr>
          <w:sz w:val="20"/>
        </w:rPr>
        <w:t>i</w:t>
      </w:r>
      <w:r w:rsidRPr="00174225">
        <w:rPr>
          <w:spacing w:val="21"/>
          <w:sz w:val="20"/>
        </w:rPr>
        <w:t>n</w:t>
      </w:r>
      <w:r w:rsidRPr="00174225">
        <w:rPr>
          <w:spacing w:val="2"/>
          <w:sz w:val="20"/>
        </w:rPr>
        <w:t xml:space="preserve"> M</w:t>
      </w:r>
      <w:r w:rsidRPr="00174225">
        <w:rPr>
          <w:sz w:val="20"/>
        </w:rPr>
        <w:t>e</w:t>
      </w:r>
      <w:r w:rsidRPr="00174225">
        <w:rPr>
          <w:spacing w:val="1"/>
          <w:sz w:val="20"/>
        </w:rPr>
        <w:t>chan</w:t>
      </w:r>
      <w:r w:rsidRPr="00174225">
        <w:rPr>
          <w:sz w:val="20"/>
        </w:rPr>
        <w:t>ica</w:t>
      </w:r>
      <w:r w:rsidRPr="00174225">
        <w:rPr>
          <w:spacing w:val="19"/>
          <w:sz w:val="20"/>
        </w:rPr>
        <w:t>l</w:t>
      </w:r>
      <w:r w:rsidRPr="00174225">
        <w:rPr>
          <w:spacing w:val="1"/>
          <w:sz w:val="20"/>
        </w:rPr>
        <w:t xml:space="preserve"> Clo</w:t>
      </w:r>
      <w:r w:rsidRPr="00174225">
        <w:rPr>
          <w:sz w:val="20"/>
        </w:rPr>
        <w:t>set</w:t>
      </w:r>
      <w:r w:rsidRPr="00174225">
        <w:rPr>
          <w:spacing w:val="21"/>
          <w:sz w:val="20"/>
        </w:rPr>
        <w:t>s</w:t>
      </w:r>
      <w:r w:rsidRPr="00174225">
        <w:rPr>
          <w:spacing w:val="1"/>
          <w:sz w:val="20"/>
        </w:rPr>
        <w:t xml:space="preserve"> w</w:t>
      </w:r>
      <w:r w:rsidRPr="00174225">
        <w:rPr>
          <w:sz w:val="20"/>
        </w:rPr>
        <w:t>it</w:t>
      </w:r>
      <w:r w:rsidRPr="00174225">
        <w:rPr>
          <w:spacing w:val="21"/>
          <w:sz w:val="20"/>
        </w:rPr>
        <w:t xml:space="preserve">h </w:t>
      </w:r>
      <w:r w:rsidRPr="00174225">
        <w:rPr>
          <w:spacing w:val="1"/>
          <w:sz w:val="20"/>
        </w:rPr>
        <w:t>insu</w:t>
      </w:r>
      <w:r w:rsidRPr="00174225">
        <w:rPr>
          <w:sz w:val="20"/>
        </w:rPr>
        <w:t>late</w:t>
      </w:r>
      <w:r w:rsidRPr="00174225">
        <w:rPr>
          <w:spacing w:val="21"/>
          <w:sz w:val="20"/>
        </w:rPr>
        <w:t>d</w:t>
      </w:r>
      <w:r w:rsidRPr="00174225">
        <w:rPr>
          <w:spacing w:val="1"/>
          <w:sz w:val="20"/>
        </w:rPr>
        <w:t xml:space="preserve"> w</w:t>
      </w:r>
      <w:r w:rsidRPr="00174225">
        <w:rPr>
          <w:sz w:val="20"/>
        </w:rPr>
        <w:t>all</w:t>
      </w:r>
      <w:r w:rsidRPr="00174225">
        <w:rPr>
          <w:spacing w:val="21"/>
          <w:sz w:val="20"/>
        </w:rPr>
        <w:t xml:space="preserve">s </w:t>
      </w:r>
      <w:r w:rsidRPr="00174225">
        <w:rPr>
          <w:spacing w:val="1"/>
          <w:sz w:val="20"/>
        </w:rPr>
        <w:t>lo</w:t>
      </w:r>
      <w:r w:rsidRPr="00174225">
        <w:rPr>
          <w:sz w:val="20"/>
        </w:rPr>
        <w:t>cate</w:t>
      </w:r>
      <w:r w:rsidRPr="00174225">
        <w:rPr>
          <w:spacing w:val="23"/>
          <w:sz w:val="20"/>
        </w:rPr>
        <w:t>d</w:t>
      </w:r>
      <w:r w:rsidRPr="00174225">
        <w:rPr>
          <w:spacing w:val="1"/>
          <w:sz w:val="20"/>
        </w:rPr>
        <w:t xml:space="preserve"> w</w:t>
      </w:r>
      <w:r w:rsidRPr="00174225">
        <w:rPr>
          <w:sz w:val="20"/>
        </w:rPr>
        <w:t>i</w:t>
      </w:r>
      <w:r w:rsidRPr="00174225">
        <w:rPr>
          <w:spacing w:val="1"/>
          <w:sz w:val="20"/>
        </w:rPr>
        <w:t>th</w:t>
      </w:r>
      <w:r w:rsidRPr="00174225">
        <w:rPr>
          <w:sz w:val="20"/>
        </w:rPr>
        <w:t>i</w:t>
      </w:r>
      <w:r w:rsidRPr="00174225">
        <w:rPr>
          <w:spacing w:val="21"/>
          <w:sz w:val="20"/>
        </w:rPr>
        <w:t xml:space="preserve">n </w:t>
      </w:r>
      <w:r w:rsidRPr="00174225">
        <w:rPr>
          <w:spacing w:val="1"/>
          <w:sz w:val="20"/>
        </w:rPr>
        <w:t>th</w:t>
      </w:r>
      <w:r w:rsidRPr="00174225">
        <w:rPr>
          <w:spacing w:val="21"/>
          <w:sz w:val="20"/>
        </w:rPr>
        <w:t xml:space="preserve">e </w:t>
      </w:r>
      <w:r w:rsidRPr="00174225">
        <w:rPr>
          <w:sz w:val="20"/>
        </w:rPr>
        <w:t>l</w:t>
      </w:r>
      <w:r w:rsidRPr="00174225">
        <w:rPr>
          <w:spacing w:val="1"/>
          <w:sz w:val="20"/>
        </w:rPr>
        <w:t>ivin</w:t>
      </w:r>
      <w:r w:rsidRPr="00174225">
        <w:rPr>
          <w:spacing w:val="21"/>
          <w:sz w:val="20"/>
        </w:rPr>
        <w:t xml:space="preserve">g </w:t>
      </w:r>
      <w:r w:rsidRPr="00174225">
        <w:rPr>
          <w:sz w:val="20"/>
        </w:rPr>
        <w:t xml:space="preserve">unit. </w:t>
      </w:r>
      <w:r w:rsidRPr="00174225">
        <w:rPr>
          <w:spacing w:val="2"/>
          <w:sz w:val="20"/>
        </w:rPr>
        <w:t xml:space="preserve"> W</w:t>
      </w:r>
      <w:r w:rsidRPr="00174225">
        <w:rPr>
          <w:sz w:val="20"/>
        </w:rPr>
        <w:t>ate</w:t>
      </w:r>
      <w:r w:rsidRPr="00174225">
        <w:rPr>
          <w:spacing w:val="15"/>
          <w:sz w:val="20"/>
        </w:rPr>
        <w:t>r</w:t>
      </w:r>
      <w:r w:rsidRPr="00174225">
        <w:rPr>
          <w:spacing w:val="1"/>
          <w:sz w:val="20"/>
        </w:rPr>
        <w:t xml:space="preserve"> h</w:t>
      </w:r>
      <w:r w:rsidRPr="00174225">
        <w:rPr>
          <w:sz w:val="20"/>
        </w:rPr>
        <w:t>eater</w:t>
      </w:r>
      <w:r w:rsidRPr="00174225">
        <w:rPr>
          <w:spacing w:val="16"/>
          <w:sz w:val="20"/>
        </w:rPr>
        <w:t xml:space="preserve">s </w:t>
      </w:r>
      <w:r w:rsidRPr="00174225">
        <w:rPr>
          <w:sz w:val="20"/>
        </w:rPr>
        <w:t>ar</w:t>
      </w:r>
      <w:r w:rsidRPr="00174225">
        <w:rPr>
          <w:spacing w:val="17"/>
          <w:sz w:val="20"/>
        </w:rPr>
        <w:t xml:space="preserve">e </w:t>
      </w:r>
      <w:r w:rsidRPr="00174225">
        <w:rPr>
          <w:sz w:val="20"/>
        </w:rPr>
        <w:t>t</w:t>
      </w:r>
      <w:r w:rsidRPr="00174225">
        <w:rPr>
          <w:spacing w:val="17"/>
          <w:sz w:val="20"/>
        </w:rPr>
        <w:t>o</w:t>
      </w:r>
      <w:r w:rsidRPr="00174225">
        <w:rPr>
          <w:spacing w:val="1"/>
          <w:sz w:val="20"/>
        </w:rPr>
        <w:t xml:space="preserve"> b</w:t>
      </w:r>
      <w:r w:rsidRPr="00174225">
        <w:rPr>
          <w:spacing w:val="17"/>
          <w:sz w:val="20"/>
        </w:rPr>
        <w:t xml:space="preserve">e </w:t>
      </w:r>
      <w:r w:rsidRPr="00174225">
        <w:rPr>
          <w:spacing w:val="1"/>
          <w:sz w:val="20"/>
        </w:rPr>
        <w:t>lo</w:t>
      </w:r>
      <w:r w:rsidRPr="00174225">
        <w:rPr>
          <w:sz w:val="20"/>
        </w:rPr>
        <w:t>cate</w:t>
      </w:r>
      <w:r w:rsidRPr="00174225">
        <w:rPr>
          <w:spacing w:val="17"/>
          <w:sz w:val="20"/>
        </w:rPr>
        <w:t>d</w:t>
      </w:r>
      <w:r w:rsidRPr="00174225">
        <w:rPr>
          <w:spacing w:val="1"/>
          <w:sz w:val="20"/>
        </w:rPr>
        <w:t xml:space="preserve"> w</w:t>
      </w:r>
      <w:r w:rsidRPr="00174225">
        <w:rPr>
          <w:sz w:val="20"/>
        </w:rPr>
        <w:t>i</w:t>
      </w:r>
      <w:r w:rsidRPr="00174225">
        <w:rPr>
          <w:spacing w:val="1"/>
          <w:sz w:val="20"/>
        </w:rPr>
        <w:t>th</w:t>
      </w:r>
      <w:r w:rsidRPr="00174225">
        <w:rPr>
          <w:sz w:val="20"/>
        </w:rPr>
        <w:t>i</w:t>
      </w:r>
      <w:r w:rsidRPr="00174225">
        <w:rPr>
          <w:spacing w:val="17"/>
          <w:sz w:val="20"/>
        </w:rPr>
        <w:t xml:space="preserve">n </w:t>
      </w:r>
      <w:r w:rsidRPr="00174225">
        <w:rPr>
          <w:spacing w:val="1"/>
          <w:sz w:val="20"/>
        </w:rPr>
        <w:t>th</w:t>
      </w:r>
      <w:r w:rsidRPr="00174225">
        <w:rPr>
          <w:spacing w:val="16"/>
          <w:sz w:val="20"/>
        </w:rPr>
        <w:t xml:space="preserve">e </w:t>
      </w:r>
      <w:r w:rsidRPr="00174225">
        <w:rPr>
          <w:sz w:val="20"/>
        </w:rPr>
        <w:t>l</w:t>
      </w:r>
      <w:r w:rsidRPr="00174225">
        <w:rPr>
          <w:spacing w:val="1"/>
          <w:sz w:val="20"/>
        </w:rPr>
        <w:t>ivin</w:t>
      </w:r>
      <w:r w:rsidRPr="00174225">
        <w:rPr>
          <w:spacing w:val="17"/>
          <w:sz w:val="20"/>
        </w:rPr>
        <w:t>g</w:t>
      </w:r>
      <w:r w:rsidRPr="00174225">
        <w:rPr>
          <w:spacing w:val="1"/>
          <w:sz w:val="20"/>
        </w:rPr>
        <w:t xml:space="preserve"> un</w:t>
      </w:r>
      <w:r w:rsidRPr="00174225">
        <w:rPr>
          <w:sz w:val="20"/>
        </w:rPr>
        <w:t>it.</w:t>
      </w:r>
    </w:p>
    <w:p w:rsidR="0060336D" w:rsidRPr="00174225" w:rsidRDefault="0060336D" w:rsidP="0060336D">
      <w:pPr>
        <w:spacing w:before="17" w:line="240" w:lineRule="exact"/>
        <w:jc w:val="both"/>
        <w:rPr>
          <w:sz w:val="20"/>
          <w:szCs w:val="20"/>
        </w:rPr>
      </w:pPr>
    </w:p>
    <w:p w:rsidR="0060336D" w:rsidRPr="00174225" w:rsidRDefault="0060336D" w:rsidP="00492E2D">
      <w:pPr>
        <w:pStyle w:val="BodyText"/>
        <w:widowControl w:val="0"/>
        <w:numPr>
          <w:ilvl w:val="3"/>
          <w:numId w:val="26"/>
        </w:numPr>
        <w:tabs>
          <w:tab w:val="left" w:pos="1904"/>
        </w:tabs>
        <w:ind w:left="1904" w:hanging="360"/>
        <w:jc w:val="both"/>
        <w:rPr>
          <w:sz w:val="20"/>
        </w:rPr>
      </w:pPr>
      <w:r w:rsidRPr="00174225">
        <w:rPr>
          <w:spacing w:val="1"/>
          <w:sz w:val="20"/>
        </w:rPr>
        <w:t>HVA</w:t>
      </w:r>
      <w:r w:rsidRPr="00174225">
        <w:rPr>
          <w:sz w:val="20"/>
        </w:rPr>
        <w:t>C</w:t>
      </w:r>
      <w:r w:rsidRPr="00174225">
        <w:rPr>
          <w:spacing w:val="25"/>
          <w:sz w:val="20"/>
        </w:rPr>
        <w:t xml:space="preserve"> </w:t>
      </w:r>
      <w:r w:rsidRPr="00174225">
        <w:rPr>
          <w:sz w:val="20"/>
        </w:rPr>
        <w:t>refri</w:t>
      </w:r>
      <w:r w:rsidRPr="00174225">
        <w:rPr>
          <w:spacing w:val="1"/>
          <w:sz w:val="20"/>
        </w:rPr>
        <w:t>g</w:t>
      </w:r>
      <w:r w:rsidRPr="00174225">
        <w:rPr>
          <w:sz w:val="20"/>
        </w:rPr>
        <w:t>erati</w:t>
      </w:r>
      <w:r w:rsidRPr="00174225">
        <w:rPr>
          <w:spacing w:val="1"/>
          <w:sz w:val="20"/>
        </w:rPr>
        <w:t>o</w:t>
      </w:r>
      <w:r w:rsidRPr="00174225">
        <w:rPr>
          <w:sz w:val="20"/>
        </w:rPr>
        <w:t>n</w:t>
      </w:r>
      <w:r w:rsidRPr="00174225">
        <w:rPr>
          <w:spacing w:val="25"/>
          <w:sz w:val="20"/>
        </w:rPr>
        <w:t xml:space="preserve"> </w:t>
      </w:r>
      <w:r w:rsidRPr="00174225">
        <w:rPr>
          <w:sz w:val="20"/>
        </w:rPr>
        <w:t>li</w:t>
      </w:r>
      <w:r w:rsidRPr="00174225">
        <w:rPr>
          <w:spacing w:val="1"/>
          <w:sz w:val="20"/>
        </w:rPr>
        <w:t>n</w:t>
      </w:r>
      <w:r w:rsidRPr="00174225">
        <w:rPr>
          <w:sz w:val="20"/>
        </w:rPr>
        <w:t>es</w:t>
      </w:r>
      <w:r w:rsidRPr="00174225">
        <w:rPr>
          <w:spacing w:val="23"/>
          <w:sz w:val="20"/>
        </w:rPr>
        <w:t xml:space="preserve"> </w:t>
      </w:r>
      <w:r w:rsidRPr="00174225">
        <w:rPr>
          <w:spacing w:val="2"/>
          <w:sz w:val="20"/>
        </w:rPr>
        <w:t>m</w:t>
      </w:r>
      <w:r w:rsidRPr="00174225">
        <w:rPr>
          <w:spacing w:val="1"/>
          <w:sz w:val="20"/>
        </w:rPr>
        <w:t>u</w:t>
      </w:r>
      <w:r w:rsidRPr="00174225">
        <w:rPr>
          <w:sz w:val="20"/>
        </w:rPr>
        <w:t>st</w:t>
      </w:r>
      <w:r w:rsidRPr="00174225">
        <w:rPr>
          <w:spacing w:val="23"/>
          <w:sz w:val="20"/>
        </w:rPr>
        <w:t xml:space="preserve"> </w:t>
      </w:r>
      <w:r w:rsidRPr="00174225">
        <w:rPr>
          <w:spacing w:val="1"/>
          <w:sz w:val="20"/>
        </w:rPr>
        <w:t>b</w:t>
      </w:r>
      <w:r w:rsidRPr="00174225">
        <w:rPr>
          <w:sz w:val="20"/>
        </w:rPr>
        <w:t>e</w:t>
      </w:r>
      <w:r w:rsidRPr="00174225">
        <w:rPr>
          <w:spacing w:val="25"/>
          <w:sz w:val="20"/>
        </w:rPr>
        <w:t xml:space="preserve"> </w:t>
      </w:r>
      <w:r w:rsidRPr="00174225">
        <w:rPr>
          <w:sz w:val="20"/>
        </w:rPr>
        <w:t>i</w:t>
      </w:r>
      <w:r w:rsidRPr="00174225">
        <w:rPr>
          <w:spacing w:val="1"/>
          <w:sz w:val="20"/>
        </w:rPr>
        <w:t>n</w:t>
      </w:r>
      <w:r w:rsidRPr="00174225">
        <w:rPr>
          <w:sz w:val="20"/>
        </w:rPr>
        <w:t>s</w:t>
      </w:r>
      <w:r w:rsidRPr="00174225">
        <w:rPr>
          <w:spacing w:val="1"/>
          <w:sz w:val="20"/>
        </w:rPr>
        <w:t>u</w:t>
      </w:r>
      <w:r w:rsidRPr="00174225">
        <w:rPr>
          <w:sz w:val="20"/>
        </w:rPr>
        <w:t>late</w:t>
      </w:r>
      <w:r w:rsidRPr="00174225">
        <w:rPr>
          <w:spacing w:val="1"/>
          <w:sz w:val="20"/>
        </w:rPr>
        <w:t>d.</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6"/>
        </w:numPr>
        <w:tabs>
          <w:tab w:val="left" w:pos="1904"/>
        </w:tabs>
        <w:spacing w:line="250" w:lineRule="auto"/>
        <w:ind w:left="1904" w:hanging="360"/>
        <w:jc w:val="both"/>
        <w:rPr>
          <w:sz w:val="20"/>
        </w:rPr>
      </w:pPr>
      <w:r w:rsidRPr="00174225">
        <w:rPr>
          <w:spacing w:val="1"/>
          <w:sz w:val="20"/>
        </w:rPr>
        <w:t>HVA</w:t>
      </w:r>
      <w:r w:rsidRPr="00174225">
        <w:rPr>
          <w:sz w:val="20"/>
        </w:rPr>
        <w:t>C</w:t>
      </w:r>
      <w:r w:rsidRPr="00174225">
        <w:rPr>
          <w:spacing w:val="17"/>
          <w:sz w:val="20"/>
        </w:rPr>
        <w:t xml:space="preserve"> </w:t>
      </w:r>
      <w:r w:rsidRPr="00174225">
        <w:rPr>
          <w:spacing w:val="1"/>
          <w:sz w:val="20"/>
        </w:rPr>
        <w:t>1</w:t>
      </w:r>
      <w:r w:rsidRPr="00174225">
        <w:rPr>
          <w:sz w:val="20"/>
        </w:rPr>
        <w:t>4</w:t>
      </w:r>
      <w:r w:rsidRPr="00174225">
        <w:rPr>
          <w:spacing w:val="17"/>
          <w:sz w:val="20"/>
        </w:rPr>
        <w:t xml:space="preserve"> </w:t>
      </w:r>
      <w:r w:rsidRPr="00174225">
        <w:rPr>
          <w:spacing w:val="1"/>
          <w:sz w:val="20"/>
        </w:rPr>
        <w:t>SEE</w:t>
      </w:r>
      <w:r w:rsidRPr="00174225">
        <w:rPr>
          <w:sz w:val="20"/>
        </w:rPr>
        <w:t>R</w:t>
      </w:r>
      <w:r w:rsidRPr="00174225">
        <w:rPr>
          <w:spacing w:val="18"/>
          <w:sz w:val="20"/>
        </w:rPr>
        <w:t xml:space="preserve"> </w:t>
      </w:r>
      <w:r w:rsidRPr="00174225">
        <w:rPr>
          <w:spacing w:val="1"/>
          <w:sz w:val="20"/>
        </w:rPr>
        <w:t>o</w:t>
      </w:r>
      <w:r w:rsidRPr="00174225">
        <w:rPr>
          <w:sz w:val="20"/>
        </w:rPr>
        <w:t>r</w:t>
      </w:r>
      <w:r w:rsidRPr="00174225">
        <w:rPr>
          <w:spacing w:val="15"/>
          <w:sz w:val="20"/>
        </w:rPr>
        <w:t xml:space="preserve"> </w:t>
      </w:r>
      <w:r w:rsidRPr="00174225">
        <w:rPr>
          <w:spacing w:val="1"/>
          <w:sz w:val="20"/>
        </w:rPr>
        <w:t>g</w:t>
      </w:r>
      <w:r w:rsidRPr="00174225">
        <w:rPr>
          <w:sz w:val="20"/>
        </w:rPr>
        <w:t>reater</w:t>
      </w:r>
      <w:r w:rsidRPr="00174225">
        <w:rPr>
          <w:spacing w:val="15"/>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u</w:t>
      </w:r>
      <w:r w:rsidRPr="00174225">
        <w:rPr>
          <w:sz w:val="20"/>
        </w:rPr>
        <w:t>se</w:t>
      </w:r>
      <w:r w:rsidRPr="00174225">
        <w:rPr>
          <w:spacing w:val="1"/>
          <w:sz w:val="20"/>
        </w:rPr>
        <w:t>d</w:t>
      </w:r>
      <w:r w:rsidRPr="00174225">
        <w:rPr>
          <w:sz w:val="20"/>
        </w:rPr>
        <w:t>.</w:t>
      </w:r>
    </w:p>
    <w:p w:rsidR="0060336D" w:rsidRPr="00174225" w:rsidRDefault="0060336D" w:rsidP="0060336D">
      <w:pPr>
        <w:pStyle w:val="BodyText"/>
        <w:widowControl w:val="0"/>
        <w:tabs>
          <w:tab w:val="left" w:pos="1904"/>
        </w:tabs>
        <w:spacing w:line="250" w:lineRule="auto"/>
        <w:ind w:left="1904"/>
        <w:jc w:val="both"/>
        <w:rPr>
          <w:sz w:val="20"/>
        </w:rPr>
      </w:pPr>
    </w:p>
    <w:p w:rsidR="0060336D" w:rsidRPr="00174225" w:rsidRDefault="0060336D" w:rsidP="00492E2D">
      <w:pPr>
        <w:pStyle w:val="BodyText"/>
        <w:widowControl w:val="0"/>
        <w:numPr>
          <w:ilvl w:val="3"/>
          <w:numId w:val="26"/>
        </w:numPr>
        <w:tabs>
          <w:tab w:val="left" w:pos="1819"/>
        </w:tabs>
        <w:ind w:left="1819" w:hanging="275"/>
        <w:jc w:val="both"/>
        <w:rPr>
          <w:sz w:val="20"/>
        </w:rPr>
      </w:pPr>
      <w:r w:rsidRPr="00174225">
        <w:rPr>
          <w:spacing w:val="1"/>
          <w:sz w:val="20"/>
        </w:rPr>
        <w:t>A</w:t>
      </w:r>
      <w:r w:rsidRPr="00174225">
        <w:rPr>
          <w:sz w:val="20"/>
        </w:rPr>
        <w:t>ll</w:t>
      </w:r>
      <w:r w:rsidRPr="00174225">
        <w:rPr>
          <w:spacing w:val="19"/>
          <w:sz w:val="20"/>
        </w:rPr>
        <w:t xml:space="preserve"> </w:t>
      </w:r>
      <w:r w:rsidRPr="00174225">
        <w:rPr>
          <w:spacing w:val="1"/>
          <w:sz w:val="20"/>
        </w:rPr>
        <w:t>un</w:t>
      </w:r>
      <w:r w:rsidRPr="00174225">
        <w:rPr>
          <w:sz w:val="20"/>
        </w:rPr>
        <w:t>its</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20"/>
          <w:sz w:val="20"/>
        </w:rPr>
        <w:t xml:space="preserve"> </w:t>
      </w:r>
      <w:r w:rsidRPr="00174225">
        <w:rPr>
          <w:sz w:val="20"/>
        </w:rPr>
        <w:t>c</w:t>
      </w:r>
      <w:r w:rsidRPr="00174225">
        <w:rPr>
          <w:spacing w:val="1"/>
          <w:sz w:val="20"/>
        </w:rPr>
        <w:t>on</w:t>
      </w:r>
      <w:r w:rsidRPr="00174225">
        <w:rPr>
          <w:sz w:val="20"/>
        </w:rPr>
        <w:t>tain</w:t>
      </w:r>
      <w:r w:rsidRPr="00174225">
        <w:rPr>
          <w:spacing w:val="21"/>
          <w:sz w:val="20"/>
        </w:rPr>
        <w:t xml:space="preserve"> </w:t>
      </w:r>
      <w:r w:rsidRPr="00174225">
        <w:rPr>
          <w:spacing w:val="1"/>
          <w:sz w:val="20"/>
        </w:rPr>
        <w:t>w</w:t>
      </w:r>
      <w:r w:rsidRPr="00174225">
        <w:rPr>
          <w:sz w:val="20"/>
        </w:rPr>
        <w:t>as</w:t>
      </w:r>
      <w:r w:rsidRPr="00174225">
        <w:rPr>
          <w:spacing w:val="1"/>
          <w:sz w:val="20"/>
        </w:rPr>
        <w:t>h</w:t>
      </w:r>
      <w:r w:rsidRPr="00174225">
        <w:rPr>
          <w:sz w:val="20"/>
        </w:rPr>
        <w:t>er</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pacing w:val="1"/>
          <w:sz w:val="20"/>
        </w:rPr>
        <w:t>d</w:t>
      </w:r>
      <w:r w:rsidRPr="00174225">
        <w:rPr>
          <w:sz w:val="20"/>
        </w:rPr>
        <w:t>r</w:t>
      </w:r>
      <w:r w:rsidRPr="00174225">
        <w:rPr>
          <w:spacing w:val="1"/>
          <w:sz w:val="20"/>
        </w:rPr>
        <w:t>y</w:t>
      </w:r>
      <w:r w:rsidRPr="00174225">
        <w:rPr>
          <w:sz w:val="20"/>
        </w:rPr>
        <w:t>er</w:t>
      </w:r>
      <w:r w:rsidRPr="00174225">
        <w:rPr>
          <w:spacing w:val="20"/>
          <w:sz w:val="20"/>
        </w:rPr>
        <w:t xml:space="preserve"> </w:t>
      </w:r>
      <w:r w:rsidRPr="00174225">
        <w:rPr>
          <w:sz w:val="20"/>
        </w:rPr>
        <w:t>c</w:t>
      </w:r>
      <w:r w:rsidRPr="00174225">
        <w:rPr>
          <w:spacing w:val="1"/>
          <w:sz w:val="20"/>
        </w:rPr>
        <w:t>onn</w:t>
      </w:r>
      <w:r w:rsidRPr="00174225">
        <w:rPr>
          <w:sz w:val="20"/>
        </w:rPr>
        <w:t>ecti</w:t>
      </w:r>
      <w:r w:rsidRPr="00174225">
        <w:rPr>
          <w:spacing w:val="1"/>
          <w:sz w:val="20"/>
        </w:rPr>
        <w:t>o</w:t>
      </w:r>
      <w:r w:rsidRPr="00174225">
        <w:rPr>
          <w:sz w:val="20"/>
        </w:rPr>
        <w:t>ns.</w:t>
      </w:r>
    </w:p>
    <w:p w:rsidR="0060336D" w:rsidRPr="00174225" w:rsidRDefault="0060336D" w:rsidP="0060336D">
      <w:pPr>
        <w:pStyle w:val="BodyText"/>
        <w:widowControl w:val="0"/>
        <w:tabs>
          <w:tab w:val="left" w:pos="1819"/>
        </w:tabs>
        <w:ind w:left="1819"/>
        <w:jc w:val="both"/>
        <w:rPr>
          <w:sz w:val="20"/>
        </w:rPr>
      </w:pPr>
    </w:p>
    <w:p w:rsidR="0060336D" w:rsidRPr="00174225" w:rsidRDefault="0060336D" w:rsidP="00492E2D">
      <w:pPr>
        <w:pStyle w:val="BodyText"/>
        <w:widowControl w:val="0"/>
        <w:numPr>
          <w:ilvl w:val="1"/>
          <w:numId w:val="26"/>
        </w:numPr>
        <w:tabs>
          <w:tab w:val="left" w:pos="1819"/>
        </w:tabs>
        <w:jc w:val="both"/>
        <w:rPr>
          <w:sz w:val="20"/>
        </w:rPr>
      </w:pPr>
      <w:r w:rsidRPr="00174225">
        <w:rPr>
          <w:spacing w:val="2"/>
          <w:sz w:val="20"/>
        </w:rPr>
        <w:t>M</w:t>
      </w:r>
      <w:r w:rsidRPr="00174225">
        <w:rPr>
          <w:spacing w:val="1"/>
          <w:sz w:val="20"/>
        </w:rPr>
        <w:t>odu</w:t>
      </w:r>
      <w:r w:rsidRPr="00174225">
        <w:rPr>
          <w:sz w:val="20"/>
        </w:rPr>
        <w:t>l</w:t>
      </w:r>
      <w:r w:rsidRPr="00174225">
        <w:rPr>
          <w:spacing w:val="1"/>
          <w:sz w:val="20"/>
        </w:rPr>
        <w:t>a</w:t>
      </w:r>
      <w:r w:rsidRPr="00174225">
        <w:rPr>
          <w:sz w:val="20"/>
        </w:rPr>
        <w:t xml:space="preserve">r </w:t>
      </w:r>
      <w:r w:rsidRPr="00174225">
        <w:rPr>
          <w:spacing w:val="1"/>
          <w:sz w:val="20"/>
        </w:rPr>
        <w:t>Con</w:t>
      </w:r>
      <w:r w:rsidRPr="00174225">
        <w:rPr>
          <w:sz w:val="20"/>
        </w:rPr>
        <w:t>str</w:t>
      </w:r>
      <w:r w:rsidRPr="00174225">
        <w:rPr>
          <w:spacing w:val="1"/>
          <w:sz w:val="20"/>
        </w:rPr>
        <w:t>u</w:t>
      </w:r>
      <w:r w:rsidRPr="00174225">
        <w:rPr>
          <w:sz w:val="20"/>
        </w:rPr>
        <w:t>cti</w:t>
      </w:r>
      <w:r w:rsidRPr="00174225">
        <w:rPr>
          <w:spacing w:val="1"/>
          <w:sz w:val="20"/>
        </w:rPr>
        <w:t>on</w:t>
      </w:r>
      <w:r w:rsidRPr="00174225">
        <w:rPr>
          <w:sz w:val="20"/>
        </w:rPr>
        <w:t>:</w:t>
      </w:r>
    </w:p>
    <w:p w:rsidR="0060336D" w:rsidRPr="00174225" w:rsidRDefault="0060336D" w:rsidP="00492E2D">
      <w:pPr>
        <w:pStyle w:val="BodyText"/>
        <w:widowControl w:val="0"/>
        <w:numPr>
          <w:ilvl w:val="2"/>
          <w:numId w:val="26"/>
        </w:numPr>
        <w:tabs>
          <w:tab w:val="left" w:pos="1544"/>
        </w:tabs>
        <w:spacing w:line="250" w:lineRule="auto"/>
        <w:ind w:left="1544"/>
        <w:jc w:val="both"/>
        <w:rPr>
          <w:sz w:val="20"/>
        </w:rPr>
      </w:pPr>
      <w:r w:rsidRPr="00174225">
        <w:rPr>
          <w:spacing w:val="2"/>
          <w:sz w:val="20"/>
        </w:rPr>
        <w:t>M</w:t>
      </w:r>
      <w:r w:rsidRPr="00174225">
        <w:rPr>
          <w:spacing w:val="1"/>
          <w:sz w:val="20"/>
        </w:rPr>
        <w:t>odu</w:t>
      </w:r>
      <w:r w:rsidRPr="00174225">
        <w:rPr>
          <w:sz w:val="20"/>
        </w:rPr>
        <w:t>lar</w:t>
      </w:r>
      <w:r w:rsidRPr="00174225">
        <w:rPr>
          <w:spacing w:val="16"/>
          <w:sz w:val="20"/>
        </w:rPr>
        <w:t xml:space="preserve"> </w:t>
      </w:r>
      <w:r w:rsidRPr="00174225">
        <w:rPr>
          <w:spacing w:val="1"/>
          <w:sz w:val="20"/>
        </w:rPr>
        <w:t>un</w:t>
      </w:r>
      <w:r w:rsidRPr="00174225">
        <w:rPr>
          <w:sz w:val="20"/>
        </w:rPr>
        <w:t>its</w:t>
      </w:r>
      <w:r w:rsidRPr="00174225">
        <w:rPr>
          <w:spacing w:val="18"/>
          <w:sz w:val="20"/>
        </w:rPr>
        <w:t xml:space="preserve"> </w:t>
      </w:r>
      <w:r w:rsidRPr="00174225">
        <w:rPr>
          <w:sz w:val="20"/>
        </w:rPr>
        <w:t>are</w:t>
      </w:r>
      <w:r w:rsidRPr="00174225">
        <w:rPr>
          <w:spacing w:val="18"/>
          <w:sz w:val="20"/>
        </w:rPr>
        <w:t xml:space="preserve"> </w:t>
      </w:r>
      <w:r w:rsidRPr="00174225">
        <w:rPr>
          <w:sz w:val="20"/>
        </w:rPr>
        <w:t>to</w:t>
      </w:r>
      <w:r w:rsidRPr="00174225">
        <w:rPr>
          <w:spacing w:val="18"/>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cted</w:t>
      </w:r>
      <w:r w:rsidRPr="00174225">
        <w:rPr>
          <w:spacing w:val="18"/>
          <w:sz w:val="20"/>
        </w:rPr>
        <w:t xml:space="preserve"> </w:t>
      </w:r>
      <w:r w:rsidRPr="00174225">
        <w:rPr>
          <w:sz w:val="20"/>
        </w:rPr>
        <w:t>in</w:t>
      </w:r>
      <w:r w:rsidRPr="00174225">
        <w:rPr>
          <w:spacing w:val="18"/>
          <w:sz w:val="20"/>
        </w:rPr>
        <w:t xml:space="preserve"> </w:t>
      </w:r>
      <w:r w:rsidRPr="00174225">
        <w:rPr>
          <w:sz w:val="20"/>
        </w:rPr>
        <w:t>co</w:t>
      </w:r>
      <w:r w:rsidRPr="00174225">
        <w:rPr>
          <w:spacing w:val="2"/>
          <w:sz w:val="20"/>
        </w:rPr>
        <w:t>m</w:t>
      </w:r>
      <w:r w:rsidRPr="00174225">
        <w:rPr>
          <w:sz w:val="20"/>
        </w:rPr>
        <w:t>ponent</w:t>
      </w:r>
      <w:r w:rsidRPr="00174225">
        <w:rPr>
          <w:spacing w:val="16"/>
          <w:sz w:val="20"/>
        </w:rPr>
        <w:t xml:space="preserve"> </w:t>
      </w:r>
      <w:r w:rsidRPr="00174225">
        <w:rPr>
          <w:sz w:val="20"/>
        </w:rPr>
        <w:t>secti</w:t>
      </w:r>
      <w:r w:rsidRPr="00174225">
        <w:rPr>
          <w:spacing w:val="1"/>
          <w:sz w:val="20"/>
        </w:rPr>
        <w:t>o</w:t>
      </w:r>
      <w:r w:rsidRPr="00174225">
        <w:rPr>
          <w:sz w:val="20"/>
        </w:rPr>
        <w:t>ns</w:t>
      </w:r>
      <w:r w:rsidRPr="00174225">
        <w:rPr>
          <w:spacing w:val="18"/>
          <w:sz w:val="20"/>
        </w:rPr>
        <w:t xml:space="preserve"> </w:t>
      </w:r>
      <w:r w:rsidRPr="00174225">
        <w:rPr>
          <w:sz w:val="20"/>
        </w:rPr>
        <w:t>and</w:t>
      </w:r>
      <w:r w:rsidRPr="00174225">
        <w:rPr>
          <w:spacing w:val="18"/>
          <w:sz w:val="20"/>
        </w:rPr>
        <w:t xml:space="preserve"> </w:t>
      </w:r>
      <w:r w:rsidRPr="00174225">
        <w:rPr>
          <w:sz w:val="20"/>
        </w:rPr>
        <w:t>asse</w:t>
      </w:r>
      <w:r w:rsidRPr="00174225">
        <w:rPr>
          <w:spacing w:val="2"/>
          <w:sz w:val="20"/>
        </w:rPr>
        <w:t>m</w:t>
      </w:r>
      <w:r w:rsidRPr="00174225">
        <w:rPr>
          <w:sz w:val="20"/>
        </w:rPr>
        <w:t>bled</w:t>
      </w:r>
      <w:r w:rsidRPr="00174225">
        <w:rPr>
          <w:spacing w:val="18"/>
          <w:sz w:val="20"/>
        </w:rPr>
        <w:t xml:space="preserve"> </w:t>
      </w:r>
      <w:r w:rsidRPr="00174225">
        <w:rPr>
          <w:sz w:val="20"/>
        </w:rPr>
        <w:t>by</w:t>
      </w:r>
      <w:r w:rsidRPr="00174225">
        <w:rPr>
          <w:spacing w:val="18"/>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anufact</w:t>
      </w:r>
      <w:r w:rsidRPr="00174225">
        <w:rPr>
          <w:spacing w:val="1"/>
          <w:sz w:val="20"/>
        </w:rPr>
        <w:t>u</w:t>
      </w:r>
      <w:r w:rsidRPr="00174225">
        <w:rPr>
          <w:sz w:val="20"/>
        </w:rPr>
        <w:t>rer</w:t>
      </w:r>
      <w:r w:rsidRPr="00174225">
        <w:rPr>
          <w:w w:val="102"/>
          <w:sz w:val="20"/>
        </w:rPr>
        <w:t xml:space="preserve"> </w:t>
      </w:r>
      <w:r w:rsidRPr="00174225">
        <w:rPr>
          <w:sz w:val="20"/>
        </w:rPr>
        <w:t>in</w:t>
      </w:r>
      <w:r w:rsidRPr="00174225">
        <w:rPr>
          <w:spacing w:val="16"/>
          <w:sz w:val="20"/>
        </w:rPr>
        <w:t xml:space="preserve"> </w:t>
      </w:r>
      <w:r w:rsidRPr="00174225">
        <w:rPr>
          <w:sz w:val="20"/>
        </w:rPr>
        <w:t>a</w:t>
      </w:r>
      <w:r w:rsidRPr="00174225">
        <w:rPr>
          <w:spacing w:val="17"/>
          <w:sz w:val="20"/>
        </w:rPr>
        <w:t xml:space="preserve"> </w:t>
      </w:r>
      <w:r w:rsidRPr="00174225">
        <w:rPr>
          <w:sz w:val="20"/>
        </w:rPr>
        <w:t>controlled</w:t>
      </w:r>
      <w:r w:rsidRPr="00174225">
        <w:rPr>
          <w:spacing w:val="17"/>
          <w:sz w:val="20"/>
        </w:rPr>
        <w:t xml:space="preserve"> </w:t>
      </w:r>
      <w:r w:rsidRPr="00174225">
        <w:rPr>
          <w:sz w:val="20"/>
        </w:rPr>
        <w:t>environ</w:t>
      </w:r>
      <w:r w:rsidRPr="00174225">
        <w:rPr>
          <w:spacing w:val="2"/>
          <w:sz w:val="20"/>
        </w:rPr>
        <w:t>m</w:t>
      </w:r>
      <w:r w:rsidRPr="00174225">
        <w:rPr>
          <w:sz w:val="20"/>
        </w:rPr>
        <w:t xml:space="preserve">ent.  </w:t>
      </w:r>
      <w:r w:rsidRPr="00174225">
        <w:rPr>
          <w:spacing w:val="1"/>
          <w:sz w:val="20"/>
        </w:rPr>
        <w:t>T</w:t>
      </w:r>
      <w:r w:rsidRPr="00174225">
        <w:rPr>
          <w:sz w:val="20"/>
        </w:rPr>
        <w:t>he</w:t>
      </w:r>
      <w:r w:rsidRPr="00174225">
        <w:rPr>
          <w:spacing w:val="17"/>
          <w:sz w:val="20"/>
        </w:rPr>
        <w:t xml:space="preserve"> </w:t>
      </w:r>
      <w:r w:rsidRPr="00174225">
        <w:rPr>
          <w:sz w:val="20"/>
        </w:rPr>
        <w:t>co</w:t>
      </w:r>
      <w:r w:rsidRPr="00174225">
        <w:rPr>
          <w:spacing w:val="2"/>
          <w:sz w:val="20"/>
        </w:rPr>
        <w:t>m</w:t>
      </w:r>
      <w:r w:rsidRPr="00174225">
        <w:rPr>
          <w:sz w:val="20"/>
        </w:rPr>
        <w:t>ponent</w:t>
      </w:r>
      <w:r w:rsidRPr="00174225">
        <w:rPr>
          <w:spacing w:val="16"/>
          <w:sz w:val="20"/>
        </w:rPr>
        <w:t xml:space="preserve"> </w:t>
      </w:r>
      <w:r w:rsidRPr="00174225">
        <w:rPr>
          <w:sz w:val="20"/>
        </w:rPr>
        <w:t>secti</w:t>
      </w:r>
      <w:r w:rsidRPr="00174225">
        <w:rPr>
          <w:spacing w:val="1"/>
          <w:sz w:val="20"/>
        </w:rPr>
        <w:t>o</w:t>
      </w:r>
      <w:r w:rsidRPr="00174225">
        <w:rPr>
          <w:sz w:val="20"/>
        </w:rPr>
        <w:t>ns</w:t>
      </w:r>
      <w:r w:rsidRPr="00174225">
        <w:rPr>
          <w:spacing w:val="17"/>
          <w:sz w:val="20"/>
        </w:rPr>
        <w:t xml:space="preserve"> </w:t>
      </w:r>
      <w:r w:rsidRPr="00174225">
        <w:rPr>
          <w:sz w:val="20"/>
        </w:rPr>
        <w:t>are</w:t>
      </w:r>
      <w:r w:rsidRPr="00174225">
        <w:rPr>
          <w:spacing w:val="16"/>
          <w:sz w:val="20"/>
        </w:rPr>
        <w:t xml:space="preserve"> </w:t>
      </w:r>
      <w:r w:rsidRPr="00174225">
        <w:rPr>
          <w:sz w:val="20"/>
        </w:rPr>
        <w:t>to</w:t>
      </w:r>
      <w:r w:rsidRPr="00174225">
        <w:rPr>
          <w:spacing w:val="17"/>
          <w:sz w:val="20"/>
        </w:rPr>
        <w:t xml:space="preserve"> </w:t>
      </w:r>
      <w:r w:rsidRPr="00174225">
        <w:rPr>
          <w:sz w:val="20"/>
        </w:rPr>
        <w:t>be</w:t>
      </w:r>
      <w:r w:rsidRPr="00174225">
        <w:rPr>
          <w:spacing w:val="17"/>
          <w:sz w:val="20"/>
        </w:rPr>
        <w:t xml:space="preserve"> </w:t>
      </w:r>
      <w:r w:rsidRPr="00174225">
        <w:rPr>
          <w:sz w:val="20"/>
        </w:rPr>
        <w:t>asse</w:t>
      </w:r>
      <w:r w:rsidRPr="00174225">
        <w:rPr>
          <w:spacing w:val="2"/>
          <w:sz w:val="20"/>
        </w:rPr>
        <w:t>m</w:t>
      </w:r>
      <w:r w:rsidRPr="00174225">
        <w:rPr>
          <w:sz w:val="20"/>
        </w:rPr>
        <w:t>bled</w:t>
      </w:r>
      <w:r w:rsidRPr="00174225">
        <w:rPr>
          <w:spacing w:val="17"/>
          <w:sz w:val="20"/>
        </w:rPr>
        <w:t xml:space="preserve"> </w:t>
      </w:r>
      <w:r w:rsidRPr="00174225">
        <w:rPr>
          <w:sz w:val="20"/>
        </w:rPr>
        <w:t>on</w:t>
      </w:r>
      <w:r w:rsidRPr="00174225">
        <w:rPr>
          <w:spacing w:val="17"/>
          <w:sz w:val="20"/>
        </w:rPr>
        <w:t xml:space="preserve"> </w:t>
      </w:r>
      <w:r w:rsidRPr="00174225">
        <w:rPr>
          <w:sz w:val="20"/>
        </w:rPr>
        <w:t>a</w:t>
      </w:r>
      <w:r w:rsidRPr="00174225">
        <w:rPr>
          <w:spacing w:val="17"/>
          <w:sz w:val="20"/>
        </w:rPr>
        <w:t xml:space="preserve"> </w:t>
      </w:r>
      <w:r w:rsidRPr="00174225">
        <w:rPr>
          <w:sz w:val="20"/>
        </w:rPr>
        <w:t>conventi</w:t>
      </w:r>
      <w:r w:rsidRPr="00174225">
        <w:rPr>
          <w:spacing w:val="1"/>
          <w:sz w:val="20"/>
        </w:rPr>
        <w:t>o</w:t>
      </w:r>
      <w:r w:rsidRPr="00174225">
        <w:rPr>
          <w:sz w:val="20"/>
        </w:rPr>
        <w:t>nal</w:t>
      </w:r>
      <w:r w:rsidRPr="00174225">
        <w:rPr>
          <w:w w:val="102"/>
          <w:sz w:val="20"/>
        </w:rPr>
        <w:t xml:space="preserve"> </w:t>
      </w:r>
      <w:r w:rsidRPr="00174225">
        <w:rPr>
          <w:spacing w:val="1"/>
          <w:sz w:val="20"/>
        </w:rPr>
        <w:t>p</w:t>
      </w:r>
      <w:r w:rsidRPr="00174225">
        <w:rPr>
          <w:sz w:val="20"/>
        </w:rPr>
        <w:t>er</w:t>
      </w:r>
      <w:r w:rsidRPr="00174225">
        <w:rPr>
          <w:spacing w:val="2"/>
          <w:sz w:val="20"/>
        </w:rPr>
        <w:t>m</w:t>
      </w:r>
      <w:r w:rsidRPr="00174225">
        <w:rPr>
          <w:sz w:val="20"/>
        </w:rPr>
        <w:t>a</w:t>
      </w:r>
      <w:r w:rsidRPr="00174225">
        <w:rPr>
          <w:spacing w:val="1"/>
          <w:sz w:val="20"/>
        </w:rPr>
        <w:t>n</w:t>
      </w:r>
      <w:r w:rsidRPr="00174225">
        <w:rPr>
          <w:sz w:val="20"/>
        </w:rPr>
        <w:t>e</w:t>
      </w:r>
      <w:r w:rsidRPr="00174225">
        <w:rPr>
          <w:spacing w:val="1"/>
          <w:sz w:val="20"/>
        </w:rPr>
        <w:t>n</w:t>
      </w:r>
      <w:r w:rsidRPr="00174225">
        <w:rPr>
          <w:sz w:val="20"/>
        </w:rPr>
        <w:t>t</w:t>
      </w:r>
      <w:r w:rsidRPr="00174225">
        <w:rPr>
          <w:spacing w:val="15"/>
          <w:sz w:val="20"/>
        </w:rPr>
        <w:t xml:space="preserve"> </w:t>
      </w:r>
      <w:r w:rsidRPr="00174225">
        <w:rPr>
          <w:sz w:val="20"/>
        </w:rPr>
        <w:t>f</w:t>
      </w:r>
      <w:r w:rsidRPr="00174225">
        <w:rPr>
          <w:spacing w:val="1"/>
          <w:sz w:val="20"/>
        </w:rPr>
        <w:t>ound</w:t>
      </w:r>
      <w:r w:rsidRPr="00174225">
        <w:rPr>
          <w:sz w:val="20"/>
        </w:rPr>
        <w:t>ati</w:t>
      </w:r>
      <w:r w:rsidRPr="00174225">
        <w:rPr>
          <w:spacing w:val="1"/>
          <w:sz w:val="20"/>
        </w:rPr>
        <w:t>o</w:t>
      </w:r>
      <w:r w:rsidRPr="00174225">
        <w:rPr>
          <w:sz w:val="20"/>
        </w:rPr>
        <w:t>n</w:t>
      </w:r>
      <w:r w:rsidRPr="00174225">
        <w:rPr>
          <w:spacing w:val="16"/>
          <w:sz w:val="20"/>
        </w:rPr>
        <w:t xml:space="preserve"> </w:t>
      </w:r>
      <w:r w:rsidRPr="00174225">
        <w:rPr>
          <w:sz w:val="20"/>
        </w:rPr>
        <w:t>at</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16"/>
          <w:sz w:val="20"/>
        </w:rPr>
        <w:t xml:space="preserve"> </w:t>
      </w:r>
      <w:r w:rsidRPr="00174225">
        <w:rPr>
          <w:sz w:val="20"/>
        </w:rPr>
        <w:t xml:space="preserve">site.  </w:t>
      </w:r>
      <w:r w:rsidRPr="00174225">
        <w:rPr>
          <w:spacing w:val="1"/>
          <w:sz w:val="20"/>
        </w:rPr>
        <w:t>F</w:t>
      </w:r>
      <w:r w:rsidRPr="00174225">
        <w:rPr>
          <w:sz w:val="20"/>
        </w:rPr>
        <w:t>i</w:t>
      </w:r>
      <w:r w:rsidRPr="00174225">
        <w:rPr>
          <w:spacing w:val="1"/>
          <w:sz w:val="20"/>
        </w:rPr>
        <w:t>n</w:t>
      </w:r>
      <w:r w:rsidRPr="00174225">
        <w:rPr>
          <w:sz w:val="20"/>
        </w:rPr>
        <w:t>ish</w:t>
      </w:r>
      <w:r w:rsidRPr="00174225">
        <w:rPr>
          <w:spacing w:val="17"/>
          <w:sz w:val="20"/>
        </w:rPr>
        <w:t xml:space="preserve"> </w:t>
      </w:r>
      <w:r w:rsidRPr="00174225">
        <w:rPr>
          <w:spacing w:val="1"/>
          <w:sz w:val="20"/>
        </w:rPr>
        <w:t>wo</w:t>
      </w:r>
      <w:r w:rsidRPr="00174225">
        <w:rPr>
          <w:sz w:val="20"/>
        </w:rPr>
        <w:t>rk</w:t>
      </w:r>
      <w:r w:rsidRPr="00174225">
        <w:rPr>
          <w:spacing w:val="16"/>
          <w:sz w:val="20"/>
        </w:rPr>
        <w:t xml:space="preserve"> </w:t>
      </w:r>
      <w:r w:rsidRPr="00174225">
        <w:rPr>
          <w:sz w:val="20"/>
        </w:rPr>
        <w:t>is</w:t>
      </w:r>
      <w:r w:rsidRPr="00174225">
        <w:rPr>
          <w:spacing w:val="16"/>
          <w:sz w:val="20"/>
        </w:rPr>
        <w:t xml:space="preserve"> </w:t>
      </w:r>
      <w:r w:rsidRPr="00174225">
        <w:rPr>
          <w:sz w:val="20"/>
        </w:rPr>
        <w:t>to</w:t>
      </w:r>
      <w:r w:rsidRPr="00174225">
        <w:rPr>
          <w:spacing w:val="16"/>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leted</w:t>
      </w:r>
      <w:r w:rsidRPr="00174225">
        <w:rPr>
          <w:spacing w:val="16"/>
          <w:sz w:val="20"/>
        </w:rPr>
        <w:t xml:space="preserve"> </w:t>
      </w:r>
      <w:r w:rsidRPr="00174225">
        <w:rPr>
          <w:spacing w:val="1"/>
          <w:sz w:val="20"/>
        </w:rPr>
        <w:t>o</w:t>
      </w:r>
      <w:r w:rsidRPr="00174225">
        <w:rPr>
          <w:sz w:val="20"/>
        </w:rPr>
        <w:t>n</w:t>
      </w:r>
      <w:r w:rsidRPr="00174225">
        <w:rPr>
          <w:spacing w:val="17"/>
          <w:sz w:val="20"/>
        </w:rPr>
        <w:t xml:space="preserve"> </w:t>
      </w:r>
      <w:r w:rsidRPr="00174225">
        <w:rPr>
          <w:sz w:val="20"/>
        </w:rPr>
        <w:t>site.</w:t>
      </w:r>
    </w:p>
    <w:p w:rsidR="0060336D" w:rsidRPr="00174225" w:rsidRDefault="0060336D" w:rsidP="00492E2D">
      <w:pPr>
        <w:pStyle w:val="BodyText"/>
        <w:widowControl w:val="0"/>
        <w:numPr>
          <w:ilvl w:val="2"/>
          <w:numId w:val="26"/>
        </w:numPr>
        <w:tabs>
          <w:tab w:val="left" w:pos="1544"/>
        </w:tabs>
        <w:spacing w:before="2" w:line="248" w:lineRule="auto"/>
        <w:ind w:left="1544"/>
        <w:jc w:val="both"/>
        <w:rPr>
          <w:sz w:val="20"/>
        </w:rPr>
      </w:pPr>
      <w:r w:rsidRPr="00174225">
        <w:rPr>
          <w:spacing w:val="2"/>
          <w:sz w:val="20"/>
        </w:rPr>
        <w:t>M</w:t>
      </w:r>
      <w:r w:rsidRPr="00174225">
        <w:rPr>
          <w:spacing w:val="1"/>
          <w:sz w:val="20"/>
        </w:rPr>
        <w:t>odu</w:t>
      </w:r>
      <w:r w:rsidRPr="00174225">
        <w:rPr>
          <w:sz w:val="20"/>
        </w:rPr>
        <w:t>lar</w:t>
      </w:r>
      <w:r w:rsidRPr="00174225">
        <w:rPr>
          <w:spacing w:val="20"/>
          <w:sz w:val="20"/>
        </w:rPr>
        <w:t xml:space="preserve"> </w:t>
      </w:r>
      <w:r w:rsidRPr="00174225">
        <w:rPr>
          <w:spacing w:val="1"/>
          <w:sz w:val="20"/>
        </w:rPr>
        <w:t>un</w:t>
      </w:r>
      <w:r w:rsidRPr="00174225">
        <w:rPr>
          <w:sz w:val="20"/>
        </w:rPr>
        <w:t>its</w:t>
      </w:r>
      <w:r w:rsidRPr="00174225">
        <w:rPr>
          <w:spacing w:val="22"/>
          <w:sz w:val="20"/>
        </w:rPr>
        <w:t xml:space="preserve"> </w:t>
      </w:r>
      <w:r w:rsidRPr="00174225">
        <w:rPr>
          <w:spacing w:val="2"/>
          <w:sz w:val="20"/>
        </w:rPr>
        <w:t>m</w:t>
      </w:r>
      <w:r w:rsidRPr="00174225">
        <w:rPr>
          <w:spacing w:val="1"/>
          <w:sz w:val="20"/>
        </w:rPr>
        <w:t>u</w:t>
      </w:r>
      <w:r w:rsidRPr="00174225">
        <w:rPr>
          <w:sz w:val="20"/>
        </w:rPr>
        <w:t>st</w:t>
      </w:r>
      <w:r w:rsidRPr="00174225">
        <w:rPr>
          <w:spacing w:val="20"/>
          <w:sz w:val="20"/>
        </w:rPr>
        <w:t xml:space="preserve"> </w:t>
      </w:r>
      <w:r w:rsidRPr="00174225">
        <w:rPr>
          <w:spacing w:val="1"/>
          <w:sz w:val="20"/>
        </w:rPr>
        <w:t>b</w:t>
      </w:r>
      <w:r w:rsidRPr="00174225">
        <w:rPr>
          <w:sz w:val="20"/>
        </w:rPr>
        <w:t>e</w:t>
      </w:r>
      <w:r w:rsidRPr="00174225">
        <w:rPr>
          <w:spacing w:val="22"/>
          <w:sz w:val="20"/>
        </w:rPr>
        <w:t xml:space="preserve"> </w:t>
      </w:r>
      <w:r w:rsidRPr="00174225">
        <w:rPr>
          <w:sz w:val="20"/>
        </w:rPr>
        <w:t>c</w:t>
      </w:r>
      <w:r w:rsidRPr="00174225">
        <w:rPr>
          <w:spacing w:val="1"/>
          <w:sz w:val="20"/>
        </w:rPr>
        <w:t>o</w:t>
      </w:r>
      <w:r w:rsidRPr="00174225">
        <w:rPr>
          <w:sz w:val="20"/>
        </w:rPr>
        <w:t>nstr</w:t>
      </w:r>
      <w:r w:rsidRPr="00174225">
        <w:rPr>
          <w:spacing w:val="1"/>
          <w:sz w:val="20"/>
        </w:rPr>
        <w:t>u</w:t>
      </w:r>
      <w:r w:rsidRPr="00174225">
        <w:rPr>
          <w:sz w:val="20"/>
        </w:rPr>
        <w:t>cted</w:t>
      </w:r>
      <w:r w:rsidRPr="00174225">
        <w:rPr>
          <w:spacing w:val="21"/>
          <w:sz w:val="20"/>
        </w:rPr>
        <w:t xml:space="preserve"> </w:t>
      </w:r>
      <w:r w:rsidRPr="00174225">
        <w:rPr>
          <w:sz w:val="20"/>
        </w:rPr>
        <w:t>to</w:t>
      </w:r>
      <w:r w:rsidRPr="00174225">
        <w:rPr>
          <w:spacing w:val="22"/>
          <w:sz w:val="20"/>
        </w:rPr>
        <w:t xml:space="preserve"> </w:t>
      </w:r>
      <w:r w:rsidRPr="00174225">
        <w:rPr>
          <w:spacing w:val="2"/>
          <w:sz w:val="20"/>
        </w:rPr>
        <w:t>m</w:t>
      </w:r>
      <w:r w:rsidRPr="00174225">
        <w:rPr>
          <w:sz w:val="20"/>
        </w:rPr>
        <w:t>eet</w:t>
      </w:r>
      <w:r w:rsidRPr="00174225">
        <w:rPr>
          <w:spacing w:val="21"/>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1"/>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2"/>
          <w:sz w:val="20"/>
        </w:rPr>
        <w:t xml:space="preserve"> </w:t>
      </w:r>
      <w:r w:rsidRPr="00174225">
        <w:rPr>
          <w:sz w:val="20"/>
        </w:rPr>
        <w:t>c</w:t>
      </w:r>
      <w:r w:rsidRPr="00174225">
        <w:rPr>
          <w:spacing w:val="1"/>
          <w:sz w:val="20"/>
        </w:rPr>
        <w:t>od</w:t>
      </w:r>
      <w:r w:rsidRPr="00174225">
        <w:rPr>
          <w:sz w:val="20"/>
        </w:rPr>
        <w:t>es,</w:t>
      </w:r>
      <w:r w:rsidRPr="00174225">
        <w:rPr>
          <w:spacing w:val="20"/>
          <w:sz w:val="20"/>
        </w:rPr>
        <w:t xml:space="preserve"> </w:t>
      </w:r>
      <w:r w:rsidRPr="00174225">
        <w:rPr>
          <w:spacing w:val="1"/>
          <w:sz w:val="20"/>
        </w:rPr>
        <w:t>AHFA</w:t>
      </w:r>
      <w:r w:rsidRPr="00174225">
        <w:rPr>
          <w:sz w:val="20"/>
        </w:rPr>
        <w:t>’s</w:t>
      </w:r>
      <w:r w:rsidRPr="00174225">
        <w:rPr>
          <w:w w:val="102"/>
          <w:sz w:val="20"/>
        </w:rPr>
        <w:t xml:space="preserve"> </w:t>
      </w:r>
      <w:r w:rsidRPr="00174225">
        <w:rPr>
          <w:sz w:val="20"/>
        </w:rPr>
        <w:t>s</w:t>
      </w:r>
      <w:r w:rsidRPr="00174225">
        <w:rPr>
          <w:spacing w:val="1"/>
          <w:sz w:val="20"/>
        </w:rPr>
        <w:t>p</w:t>
      </w:r>
      <w:r w:rsidRPr="00174225">
        <w:rPr>
          <w:sz w:val="20"/>
        </w:rPr>
        <w:t>ecificati</w:t>
      </w:r>
      <w:r w:rsidRPr="00174225">
        <w:rPr>
          <w:spacing w:val="1"/>
          <w:sz w:val="20"/>
        </w:rPr>
        <w:t>on</w:t>
      </w:r>
      <w:r w:rsidRPr="00174225">
        <w:rPr>
          <w:sz w:val="20"/>
        </w:rPr>
        <w:t>s</w:t>
      </w:r>
      <w:r w:rsidRPr="00174225">
        <w:rPr>
          <w:spacing w:val="26"/>
          <w:sz w:val="20"/>
        </w:rPr>
        <w:t xml:space="preserve"> </w:t>
      </w:r>
      <w:r w:rsidRPr="00174225">
        <w:rPr>
          <w:sz w:val="20"/>
        </w:rPr>
        <w:t>a</w:t>
      </w:r>
      <w:r w:rsidRPr="00174225">
        <w:rPr>
          <w:spacing w:val="1"/>
          <w:sz w:val="20"/>
        </w:rPr>
        <w:t>n</w:t>
      </w:r>
      <w:r w:rsidRPr="00174225">
        <w:rPr>
          <w:sz w:val="20"/>
        </w:rPr>
        <w:t>d</w:t>
      </w:r>
      <w:r w:rsidRPr="00174225">
        <w:rPr>
          <w:spacing w:val="27"/>
          <w:sz w:val="20"/>
        </w:rPr>
        <w:t xml:space="preserve"> </w:t>
      </w:r>
      <w:r w:rsidRPr="00174225">
        <w:rPr>
          <w:spacing w:val="1"/>
          <w:sz w:val="20"/>
        </w:rPr>
        <w:t>D</w:t>
      </w:r>
      <w:r w:rsidRPr="00174225">
        <w:rPr>
          <w:sz w:val="20"/>
        </w:rPr>
        <w:t>esi</w:t>
      </w:r>
      <w:r w:rsidRPr="00174225">
        <w:rPr>
          <w:spacing w:val="1"/>
          <w:sz w:val="20"/>
        </w:rPr>
        <w:t>g</w:t>
      </w:r>
      <w:r w:rsidRPr="00174225">
        <w:rPr>
          <w:sz w:val="20"/>
        </w:rPr>
        <w:t>n</w:t>
      </w:r>
      <w:r w:rsidRPr="00174225">
        <w:rPr>
          <w:spacing w:val="27"/>
          <w:sz w:val="20"/>
        </w:rPr>
        <w:t xml:space="preserve"> </w:t>
      </w:r>
      <w:r w:rsidRPr="00174225">
        <w:rPr>
          <w:spacing w:val="1"/>
          <w:sz w:val="20"/>
        </w:rPr>
        <w:t>Qu</w:t>
      </w:r>
      <w:r w:rsidRPr="00174225">
        <w:rPr>
          <w:sz w:val="20"/>
        </w:rPr>
        <w:t>ality</w:t>
      </w:r>
      <w:r w:rsidRPr="00174225">
        <w:rPr>
          <w:spacing w:val="27"/>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w:t>
      </w:r>
      <w:r w:rsidRPr="00174225">
        <w:rPr>
          <w:sz w:val="20"/>
        </w:rPr>
        <w:t>s</w:t>
      </w:r>
      <w:r w:rsidRPr="00174225">
        <w:rPr>
          <w:spacing w:val="26"/>
          <w:sz w:val="20"/>
        </w:rPr>
        <w:t xml:space="preserve"> </w:t>
      </w:r>
      <w:r w:rsidRPr="00174225">
        <w:rPr>
          <w:sz w:val="20"/>
        </w:rPr>
        <w:t>stated</w:t>
      </w:r>
      <w:r w:rsidRPr="00174225">
        <w:rPr>
          <w:spacing w:val="27"/>
          <w:sz w:val="20"/>
        </w:rPr>
        <w:t xml:space="preserve"> </w:t>
      </w:r>
      <w:r w:rsidRPr="00174225">
        <w:rPr>
          <w:spacing w:val="1"/>
          <w:sz w:val="20"/>
        </w:rPr>
        <w:t>h</w:t>
      </w:r>
      <w:r w:rsidRPr="00174225">
        <w:rPr>
          <w:sz w:val="20"/>
        </w:rPr>
        <w:t>erei</w:t>
      </w:r>
      <w:r w:rsidRPr="00174225">
        <w:rPr>
          <w:spacing w:val="1"/>
          <w:sz w:val="20"/>
        </w:rPr>
        <w:t>n</w:t>
      </w:r>
      <w:r w:rsidRPr="00174225">
        <w:rPr>
          <w:sz w:val="20"/>
        </w:rPr>
        <w:t>.</w:t>
      </w:r>
    </w:p>
    <w:p w:rsidR="0060336D" w:rsidRPr="00174225" w:rsidRDefault="0060336D" w:rsidP="00492E2D">
      <w:pPr>
        <w:pStyle w:val="BodyText"/>
        <w:widowControl w:val="0"/>
        <w:numPr>
          <w:ilvl w:val="2"/>
          <w:numId w:val="26"/>
        </w:numPr>
        <w:tabs>
          <w:tab w:val="left" w:pos="1544"/>
        </w:tabs>
        <w:spacing w:before="5"/>
        <w:ind w:left="1544"/>
        <w:jc w:val="both"/>
        <w:rPr>
          <w:sz w:val="20"/>
        </w:rPr>
      </w:pPr>
      <w:r w:rsidRPr="00174225">
        <w:rPr>
          <w:sz w:val="20"/>
        </w:rPr>
        <w:t>A</w:t>
      </w:r>
      <w:r w:rsidRPr="00174225">
        <w:rPr>
          <w:spacing w:val="24"/>
          <w:sz w:val="20"/>
        </w:rPr>
        <w:t xml:space="preserve"> </w:t>
      </w:r>
      <w:r w:rsidRPr="00174225">
        <w:rPr>
          <w:spacing w:val="2"/>
          <w:sz w:val="20"/>
        </w:rPr>
        <w:t>m</w:t>
      </w:r>
      <w:r w:rsidRPr="00174225">
        <w:rPr>
          <w:spacing w:val="1"/>
          <w:sz w:val="20"/>
        </w:rPr>
        <w:t>odu</w:t>
      </w:r>
      <w:r w:rsidRPr="00174225">
        <w:rPr>
          <w:sz w:val="20"/>
        </w:rPr>
        <w:t>lar</w:t>
      </w:r>
      <w:r w:rsidRPr="00174225">
        <w:rPr>
          <w:spacing w:val="22"/>
          <w:sz w:val="20"/>
        </w:rPr>
        <w:t xml:space="preserve"> </w:t>
      </w:r>
      <w:r w:rsidRPr="00174225">
        <w:rPr>
          <w:spacing w:val="1"/>
          <w:sz w:val="20"/>
        </w:rPr>
        <w:t>ho</w:t>
      </w:r>
      <w:r w:rsidRPr="00174225">
        <w:rPr>
          <w:spacing w:val="2"/>
          <w:sz w:val="20"/>
        </w:rPr>
        <w:t>m</w:t>
      </w:r>
      <w:r w:rsidRPr="00174225">
        <w:rPr>
          <w:sz w:val="20"/>
        </w:rPr>
        <w:t>e</w:t>
      </w:r>
      <w:r w:rsidRPr="00174225">
        <w:rPr>
          <w:spacing w:val="24"/>
          <w:sz w:val="20"/>
        </w:rPr>
        <w:t xml:space="preserve"> </w:t>
      </w:r>
      <w:r w:rsidRPr="00174225">
        <w:rPr>
          <w:spacing w:val="2"/>
          <w:sz w:val="20"/>
        </w:rPr>
        <w:t>m</w:t>
      </w:r>
      <w:r w:rsidRPr="00174225">
        <w:rPr>
          <w:sz w:val="20"/>
        </w:rPr>
        <w:t>a</w:t>
      </w:r>
      <w:r w:rsidRPr="00174225">
        <w:rPr>
          <w:spacing w:val="1"/>
          <w:sz w:val="20"/>
        </w:rPr>
        <w:t>nu</w:t>
      </w:r>
      <w:r w:rsidRPr="00174225">
        <w:rPr>
          <w:sz w:val="20"/>
        </w:rPr>
        <w:t>fact</w:t>
      </w:r>
      <w:r w:rsidRPr="00174225">
        <w:rPr>
          <w:spacing w:val="1"/>
          <w:sz w:val="20"/>
        </w:rPr>
        <w:t>u</w:t>
      </w:r>
      <w:r w:rsidRPr="00174225">
        <w:rPr>
          <w:sz w:val="20"/>
        </w:rPr>
        <w:t>rer’s</w:t>
      </w:r>
      <w:r w:rsidRPr="00174225">
        <w:rPr>
          <w:spacing w:val="23"/>
          <w:sz w:val="20"/>
        </w:rPr>
        <w:t xml:space="preserve"> </w:t>
      </w:r>
      <w:r w:rsidRPr="00174225">
        <w:rPr>
          <w:spacing w:val="1"/>
          <w:sz w:val="20"/>
        </w:rPr>
        <w:t>w</w:t>
      </w:r>
      <w:r w:rsidRPr="00174225">
        <w:rPr>
          <w:sz w:val="20"/>
        </w:rPr>
        <w:t>arra</w:t>
      </w:r>
      <w:r w:rsidRPr="00174225">
        <w:rPr>
          <w:spacing w:val="1"/>
          <w:sz w:val="20"/>
        </w:rPr>
        <w:t>n</w:t>
      </w:r>
      <w:r w:rsidRPr="00174225">
        <w:rPr>
          <w:sz w:val="20"/>
        </w:rPr>
        <w:t>ty</w:t>
      </w:r>
      <w:r w:rsidRPr="00174225">
        <w:rPr>
          <w:spacing w:val="24"/>
          <w:sz w:val="20"/>
        </w:rPr>
        <w:t xml:space="preserve"> </w:t>
      </w:r>
      <w:r w:rsidRPr="00174225">
        <w:rPr>
          <w:spacing w:val="2"/>
          <w:sz w:val="20"/>
        </w:rPr>
        <w:t>m</w:t>
      </w:r>
      <w:r w:rsidRPr="00174225">
        <w:rPr>
          <w:spacing w:val="1"/>
          <w:sz w:val="20"/>
        </w:rPr>
        <w:t>u</w:t>
      </w:r>
      <w:r w:rsidRPr="00174225">
        <w:rPr>
          <w:sz w:val="20"/>
        </w:rPr>
        <w:t>st</w:t>
      </w:r>
      <w:r w:rsidRPr="00174225">
        <w:rPr>
          <w:spacing w:val="22"/>
          <w:sz w:val="20"/>
        </w:rPr>
        <w:t xml:space="preserve"> </w:t>
      </w:r>
      <w:r w:rsidRPr="00174225">
        <w:rPr>
          <w:spacing w:val="1"/>
          <w:sz w:val="20"/>
        </w:rPr>
        <w:t>b</w:t>
      </w:r>
      <w:r w:rsidRPr="00174225">
        <w:rPr>
          <w:sz w:val="20"/>
        </w:rPr>
        <w:t>e</w:t>
      </w:r>
      <w:r w:rsidRPr="00174225">
        <w:rPr>
          <w:spacing w:val="23"/>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
          <w:sz w:val="20"/>
        </w:rPr>
        <w:t>d</w:t>
      </w:r>
      <w:r w:rsidRPr="00174225">
        <w:rPr>
          <w:sz w:val="20"/>
        </w:rPr>
        <w:t>.</w:t>
      </w:r>
    </w:p>
    <w:p w:rsidR="0060336D" w:rsidRPr="00174225" w:rsidRDefault="0060336D" w:rsidP="0060336D">
      <w:pPr>
        <w:spacing w:before="3" w:line="260" w:lineRule="exact"/>
        <w:jc w:val="both"/>
        <w:rPr>
          <w:sz w:val="20"/>
          <w:szCs w:val="20"/>
        </w:rPr>
      </w:pPr>
    </w:p>
    <w:p w:rsidR="0060336D" w:rsidRPr="00174225" w:rsidRDefault="0060336D" w:rsidP="0060336D">
      <w:pPr>
        <w:pStyle w:val="Heading2"/>
        <w:ind w:left="104"/>
        <w:jc w:val="both"/>
        <w:rPr>
          <w:rFonts w:ascii="Times New Roman" w:hAnsi="Times New Roman"/>
          <w:b/>
          <w:bCs/>
          <w:sz w:val="20"/>
        </w:rPr>
      </w:pPr>
      <w:r w:rsidRPr="00174225">
        <w:rPr>
          <w:rFonts w:ascii="Times New Roman" w:hAnsi="Times New Roman"/>
          <w:spacing w:val="1"/>
          <w:sz w:val="20"/>
        </w:rPr>
        <w:t>D</w:t>
      </w:r>
      <w:r w:rsidRPr="00174225">
        <w:rPr>
          <w:rFonts w:ascii="Times New Roman" w:hAnsi="Times New Roman"/>
          <w:sz w:val="20"/>
        </w:rPr>
        <w:t>r</w:t>
      </w:r>
      <w:r w:rsidRPr="00174225">
        <w:rPr>
          <w:rFonts w:ascii="Times New Roman" w:hAnsi="Times New Roman"/>
          <w:spacing w:val="1"/>
          <w:sz w:val="20"/>
        </w:rPr>
        <w:t>a</w:t>
      </w:r>
      <w:r w:rsidRPr="00174225">
        <w:rPr>
          <w:rFonts w:ascii="Times New Roman" w:hAnsi="Times New Roman"/>
          <w:spacing w:val="2"/>
          <w:sz w:val="20"/>
        </w:rPr>
        <w:t>w</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g</w:t>
      </w:r>
      <w:r w:rsidRPr="00174225">
        <w:rPr>
          <w:rFonts w:ascii="Times New Roman" w:hAnsi="Times New Roman"/>
          <w:spacing w:val="41"/>
          <w:sz w:val="20"/>
        </w:rPr>
        <w:t xml:space="preserve"> </w:t>
      </w:r>
      <w:r w:rsidRPr="00174225">
        <w:rPr>
          <w:rFonts w:ascii="Times New Roman" w:hAnsi="Times New Roman"/>
          <w:spacing w:val="1"/>
          <w:sz w:val="20"/>
        </w:rPr>
        <w:t>Sub</w:t>
      </w:r>
      <w:r w:rsidRPr="00174225">
        <w:rPr>
          <w:rFonts w:ascii="Times New Roman" w:hAnsi="Times New Roman"/>
          <w:spacing w:val="2"/>
          <w:sz w:val="20"/>
        </w:rPr>
        <w:t>m</w:t>
      </w:r>
      <w:r w:rsidRPr="00174225">
        <w:rPr>
          <w:rFonts w:ascii="Times New Roman" w:hAnsi="Times New Roman"/>
          <w:sz w:val="20"/>
        </w:rPr>
        <w:t>issi</w:t>
      </w:r>
      <w:r w:rsidRPr="00174225">
        <w:rPr>
          <w:rFonts w:ascii="Times New Roman" w:hAnsi="Times New Roman"/>
          <w:spacing w:val="1"/>
          <w:sz w:val="20"/>
        </w:rPr>
        <w:t>o</w:t>
      </w:r>
      <w:r w:rsidRPr="00174225">
        <w:rPr>
          <w:rFonts w:ascii="Times New Roman" w:hAnsi="Times New Roman"/>
          <w:sz w:val="20"/>
        </w:rPr>
        <w:t>n</w:t>
      </w:r>
      <w:r w:rsidRPr="00174225">
        <w:rPr>
          <w:rFonts w:ascii="Times New Roman" w:hAnsi="Times New Roman"/>
          <w:spacing w:val="42"/>
          <w:sz w:val="20"/>
        </w:rPr>
        <w:t xml:space="preserve"> </w:t>
      </w:r>
      <w:r w:rsidRPr="00174225">
        <w:rPr>
          <w:rFonts w:ascii="Times New Roman" w:hAnsi="Times New Roman"/>
          <w:spacing w:val="1"/>
          <w:sz w:val="20"/>
        </w:rPr>
        <w:t>C</w:t>
      </w:r>
      <w:r w:rsidRPr="00174225">
        <w:rPr>
          <w:rFonts w:ascii="Times New Roman" w:hAnsi="Times New Roman"/>
          <w:sz w:val="20"/>
        </w:rPr>
        <w:t>riteri</w:t>
      </w:r>
      <w:r w:rsidRPr="00174225">
        <w:rPr>
          <w:rFonts w:ascii="Times New Roman" w:hAnsi="Times New Roman"/>
          <w:spacing w:val="1"/>
          <w:sz w:val="20"/>
        </w:rPr>
        <w:t>a</w:t>
      </w:r>
      <w:r w:rsidRPr="00174225">
        <w:rPr>
          <w:rFonts w:ascii="Times New Roman" w:hAnsi="Times New Roman"/>
          <w:sz w:val="20"/>
        </w:rPr>
        <w:t>:</w:t>
      </w:r>
    </w:p>
    <w:p w:rsidR="0060336D" w:rsidRPr="00174225" w:rsidRDefault="0060336D" w:rsidP="0060336D">
      <w:pPr>
        <w:pStyle w:val="BodyText"/>
        <w:spacing w:before="13" w:line="252" w:lineRule="auto"/>
        <w:ind w:left="104"/>
        <w:jc w:val="both"/>
        <w:rPr>
          <w:sz w:val="20"/>
        </w:rPr>
      </w:pPr>
      <w:r w:rsidRPr="00174225">
        <w:rPr>
          <w:spacing w:val="1"/>
          <w:sz w:val="20"/>
        </w:rPr>
        <w:t>Th</w:t>
      </w:r>
      <w:r w:rsidRPr="00174225">
        <w:rPr>
          <w:sz w:val="20"/>
        </w:rPr>
        <w:t>e</w:t>
      </w:r>
      <w:r w:rsidRPr="00174225">
        <w:rPr>
          <w:spacing w:val="20"/>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20"/>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r w:rsidRPr="00174225">
        <w:rPr>
          <w:spacing w:val="21"/>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p</w:t>
      </w:r>
      <w:r w:rsidRPr="00174225">
        <w:rPr>
          <w:sz w:val="20"/>
        </w:rPr>
        <w:t>re</w:t>
      </w:r>
      <w:r w:rsidRPr="00174225">
        <w:rPr>
          <w:spacing w:val="1"/>
          <w:sz w:val="20"/>
        </w:rPr>
        <w:t>p</w:t>
      </w:r>
      <w:r w:rsidRPr="00174225">
        <w:rPr>
          <w:sz w:val="20"/>
        </w:rPr>
        <w:t>ared</w:t>
      </w:r>
      <w:r w:rsidRPr="00174225">
        <w:rPr>
          <w:spacing w:val="20"/>
          <w:sz w:val="20"/>
        </w:rPr>
        <w:t xml:space="preserve"> </w:t>
      </w:r>
      <w:r w:rsidRPr="00174225">
        <w:rPr>
          <w:spacing w:val="1"/>
          <w:sz w:val="20"/>
        </w:rPr>
        <w:t>b</w:t>
      </w:r>
      <w:r w:rsidRPr="00174225">
        <w:rPr>
          <w:sz w:val="20"/>
        </w:rPr>
        <w:t>y</w:t>
      </w:r>
      <w:r w:rsidRPr="00174225">
        <w:rPr>
          <w:spacing w:val="21"/>
          <w:sz w:val="20"/>
        </w:rPr>
        <w:t xml:space="preserve"> </w:t>
      </w:r>
      <w:r w:rsidRPr="00174225">
        <w:rPr>
          <w:sz w:val="20"/>
        </w:rPr>
        <w:t>a</w:t>
      </w:r>
      <w:r w:rsidRPr="00174225">
        <w:rPr>
          <w:spacing w:val="20"/>
          <w:sz w:val="20"/>
        </w:rPr>
        <w:t xml:space="preserve"> </w:t>
      </w:r>
      <w:r w:rsidRPr="00174225">
        <w:rPr>
          <w:sz w:val="20"/>
        </w:rPr>
        <w:t>re</w:t>
      </w:r>
      <w:r w:rsidRPr="00174225">
        <w:rPr>
          <w:spacing w:val="1"/>
          <w:sz w:val="20"/>
        </w:rPr>
        <w:t>g</w:t>
      </w:r>
      <w:r w:rsidRPr="00174225">
        <w:rPr>
          <w:sz w:val="20"/>
        </w:rPr>
        <w:t>istered</w:t>
      </w:r>
      <w:r w:rsidRPr="00174225">
        <w:rPr>
          <w:spacing w:val="21"/>
          <w:sz w:val="20"/>
        </w:rPr>
        <w:t xml:space="preserve"> </w:t>
      </w:r>
      <w:r w:rsidRPr="00174225">
        <w:rPr>
          <w:sz w:val="20"/>
        </w:rPr>
        <w:t>arc</w:t>
      </w:r>
      <w:r w:rsidRPr="00174225">
        <w:rPr>
          <w:spacing w:val="1"/>
          <w:sz w:val="20"/>
        </w:rPr>
        <w:t>h</w:t>
      </w:r>
      <w:r w:rsidRPr="00174225">
        <w:rPr>
          <w:sz w:val="20"/>
        </w:rPr>
        <w:t>itect,</w:t>
      </w:r>
      <w:r w:rsidRPr="00174225">
        <w:rPr>
          <w:spacing w:val="19"/>
          <w:sz w:val="20"/>
        </w:rPr>
        <w:t xml:space="preserve"> </w:t>
      </w:r>
      <w:r w:rsidRPr="00174225">
        <w:rPr>
          <w:sz w:val="20"/>
        </w:rPr>
        <w:t>surve</w:t>
      </w:r>
      <w:r w:rsidRPr="00174225">
        <w:rPr>
          <w:spacing w:val="1"/>
          <w:sz w:val="20"/>
        </w:rPr>
        <w:t>y</w:t>
      </w:r>
      <w:r w:rsidRPr="00174225">
        <w:rPr>
          <w:sz w:val="20"/>
        </w:rPr>
        <w:t>or,</w:t>
      </w:r>
      <w:r w:rsidRPr="00174225">
        <w:rPr>
          <w:spacing w:val="19"/>
          <w:sz w:val="20"/>
        </w:rPr>
        <w:t xml:space="preserve"> </w:t>
      </w:r>
      <w:r w:rsidRPr="00174225">
        <w:rPr>
          <w:sz w:val="20"/>
        </w:rPr>
        <w:t>or</w:t>
      </w:r>
      <w:r w:rsidRPr="00174225">
        <w:rPr>
          <w:spacing w:val="19"/>
          <w:sz w:val="20"/>
        </w:rPr>
        <w:t xml:space="preserve"> </w:t>
      </w:r>
      <w:r w:rsidRPr="00174225">
        <w:rPr>
          <w:sz w:val="20"/>
        </w:rPr>
        <w:t>e</w:t>
      </w:r>
      <w:r w:rsidRPr="00174225">
        <w:rPr>
          <w:spacing w:val="1"/>
          <w:sz w:val="20"/>
        </w:rPr>
        <w:t>n</w:t>
      </w:r>
      <w:r w:rsidRPr="00174225">
        <w:rPr>
          <w:sz w:val="20"/>
        </w:rPr>
        <w:t>gineer</w:t>
      </w:r>
      <w:r w:rsidRPr="00174225">
        <w:rPr>
          <w:spacing w:val="19"/>
          <w:sz w:val="20"/>
        </w:rPr>
        <w:t xml:space="preserve"> </w:t>
      </w:r>
      <w:r w:rsidRPr="00174225">
        <w:rPr>
          <w:sz w:val="20"/>
        </w:rPr>
        <w:t>lice</w:t>
      </w:r>
      <w:r w:rsidRPr="00174225">
        <w:rPr>
          <w:spacing w:val="1"/>
          <w:sz w:val="20"/>
        </w:rPr>
        <w:t>n</w:t>
      </w:r>
      <w:r w:rsidRPr="00174225">
        <w:rPr>
          <w:sz w:val="20"/>
        </w:rPr>
        <w:t>sed</w:t>
      </w:r>
      <w:r w:rsidRPr="00174225">
        <w:rPr>
          <w:spacing w:val="20"/>
          <w:sz w:val="20"/>
        </w:rPr>
        <w:t xml:space="preserve"> </w:t>
      </w:r>
      <w:r w:rsidRPr="00174225">
        <w:rPr>
          <w:sz w:val="20"/>
        </w:rPr>
        <w:t>to</w:t>
      </w:r>
      <w:r w:rsidRPr="00174225">
        <w:rPr>
          <w:w w:val="102"/>
          <w:sz w:val="20"/>
        </w:rPr>
        <w:t xml:space="preserve"> </w:t>
      </w:r>
      <w:r w:rsidRPr="00174225">
        <w:rPr>
          <w:spacing w:val="1"/>
          <w:sz w:val="20"/>
        </w:rPr>
        <w:t>p</w:t>
      </w:r>
      <w:r w:rsidRPr="00174225">
        <w:rPr>
          <w:sz w:val="20"/>
        </w:rPr>
        <w:t>ractice</w:t>
      </w:r>
      <w:r w:rsidRPr="00174225">
        <w:rPr>
          <w:spacing w:val="18"/>
          <w:sz w:val="20"/>
        </w:rPr>
        <w:t xml:space="preserve"> </w:t>
      </w:r>
      <w:r w:rsidRPr="00174225">
        <w:rPr>
          <w:sz w:val="20"/>
        </w:rPr>
        <w:t>in</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S</w:t>
      </w:r>
      <w:r w:rsidRPr="00174225">
        <w:rPr>
          <w:sz w:val="20"/>
        </w:rPr>
        <w:t>tate</w:t>
      </w:r>
      <w:r w:rsidRPr="00174225">
        <w:rPr>
          <w:spacing w:val="18"/>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p>
    <w:p w:rsidR="0060336D" w:rsidRPr="00174225" w:rsidRDefault="0060336D" w:rsidP="0060336D">
      <w:pPr>
        <w:spacing w:before="10" w:line="240" w:lineRule="exact"/>
        <w:jc w:val="both"/>
        <w:rPr>
          <w:sz w:val="20"/>
          <w:szCs w:val="20"/>
        </w:rPr>
      </w:pPr>
    </w:p>
    <w:p w:rsidR="0060336D" w:rsidRPr="00174225" w:rsidRDefault="0060336D" w:rsidP="00492E2D">
      <w:pPr>
        <w:pStyle w:val="Heading2"/>
        <w:keepNext w:val="0"/>
        <w:widowControl w:val="0"/>
        <w:numPr>
          <w:ilvl w:val="0"/>
          <w:numId w:val="25"/>
        </w:numPr>
        <w:tabs>
          <w:tab w:val="left" w:pos="1184"/>
        </w:tabs>
        <w:ind w:left="1184"/>
        <w:jc w:val="both"/>
        <w:rPr>
          <w:rFonts w:ascii="Times New Roman" w:hAnsi="Times New Roman"/>
          <w:b/>
          <w:bCs/>
          <w:sz w:val="20"/>
        </w:rPr>
      </w:pPr>
      <w:r w:rsidRPr="00174225">
        <w:rPr>
          <w:rFonts w:ascii="Times New Roman" w:hAnsi="Times New Roman"/>
          <w:spacing w:val="1"/>
          <w:sz w:val="20"/>
        </w:rPr>
        <w:t>S</w:t>
      </w:r>
      <w:r w:rsidRPr="00174225">
        <w:rPr>
          <w:rFonts w:ascii="Times New Roman" w:hAnsi="Times New Roman"/>
          <w:sz w:val="20"/>
        </w:rPr>
        <w:t>ite</w:t>
      </w:r>
      <w:r w:rsidRPr="00174225">
        <w:rPr>
          <w:rFonts w:ascii="Times New Roman" w:hAnsi="Times New Roman"/>
          <w:spacing w:val="19"/>
          <w:sz w:val="20"/>
        </w:rPr>
        <w:t xml:space="preserve"> </w:t>
      </w:r>
      <w:r w:rsidRPr="00174225">
        <w:rPr>
          <w:rFonts w:ascii="Times New Roman" w:hAnsi="Times New Roman"/>
          <w:spacing w:val="1"/>
          <w:sz w:val="20"/>
        </w:rPr>
        <w:t>P</w:t>
      </w:r>
      <w:r w:rsidRPr="00174225">
        <w:rPr>
          <w:rFonts w:ascii="Times New Roman" w:hAnsi="Times New Roman"/>
          <w:sz w:val="20"/>
        </w:rPr>
        <w:t>l</w:t>
      </w:r>
      <w:r w:rsidRPr="00174225">
        <w:rPr>
          <w:rFonts w:ascii="Times New Roman" w:hAnsi="Times New Roman"/>
          <w:spacing w:val="1"/>
          <w:sz w:val="20"/>
        </w:rPr>
        <w:t>an</w:t>
      </w:r>
      <w:r w:rsidRPr="00174225">
        <w:rPr>
          <w:rFonts w:ascii="Times New Roman" w:hAnsi="Times New Roman"/>
          <w:sz w:val="20"/>
        </w:rPr>
        <w:t xml:space="preserve">:  </w:t>
      </w:r>
      <w:r w:rsidRPr="00174225">
        <w:rPr>
          <w:rFonts w:ascii="Times New Roman" w:hAnsi="Times New Roman"/>
          <w:spacing w:val="1"/>
          <w:sz w:val="20"/>
        </w:rPr>
        <w:t>Th</w:t>
      </w:r>
      <w:r w:rsidRPr="00174225">
        <w:rPr>
          <w:rFonts w:ascii="Times New Roman" w:hAnsi="Times New Roman"/>
          <w:sz w:val="20"/>
        </w:rPr>
        <w:t>e</w:t>
      </w:r>
      <w:r w:rsidRPr="00174225">
        <w:rPr>
          <w:rFonts w:ascii="Times New Roman" w:hAnsi="Times New Roman"/>
          <w:spacing w:val="20"/>
          <w:sz w:val="20"/>
        </w:rPr>
        <w:t xml:space="preserve"> </w:t>
      </w:r>
      <w:r w:rsidRPr="00174225">
        <w:rPr>
          <w:rFonts w:ascii="Times New Roman" w:hAnsi="Times New Roman"/>
          <w:sz w:val="20"/>
        </w:rPr>
        <w:t>f</w:t>
      </w:r>
      <w:r w:rsidRPr="00174225">
        <w:rPr>
          <w:rFonts w:ascii="Times New Roman" w:hAnsi="Times New Roman"/>
          <w:spacing w:val="1"/>
          <w:sz w:val="20"/>
        </w:rPr>
        <w:t>o</w:t>
      </w:r>
      <w:r w:rsidRPr="00174225">
        <w:rPr>
          <w:rFonts w:ascii="Times New Roman" w:hAnsi="Times New Roman"/>
          <w:sz w:val="20"/>
        </w:rPr>
        <w:t>ll</w:t>
      </w:r>
      <w:r w:rsidRPr="00174225">
        <w:rPr>
          <w:rFonts w:ascii="Times New Roman" w:hAnsi="Times New Roman"/>
          <w:spacing w:val="1"/>
          <w:sz w:val="20"/>
        </w:rPr>
        <w:t>o</w:t>
      </w:r>
      <w:r w:rsidRPr="00174225">
        <w:rPr>
          <w:rFonts w:ascii="Times New Roman" w:hAnsi="Times New Roman"/>
          <w:spacing w:val="2"/>
          <w:sz w:val="20"/>
        </w:rPr>
        <w:t>w</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g</w:t>
      </w:r>
      <w:r w:rsidRPr="00174225">
        <w:rPr>
          <w:rFonts w:ascii="Times New Roman" w:hAnsi="Times New Roman"/>
          <w:spacing w:val="19"/>
          <w:sz w:val="20"/>
        </w:rPr>
        <w:t xml:space="preserve"> </w:t>
      </w:r>
      <w:r w:rsidRPr="00174225">
        <w:rPr>
          <w:rFonts w:ascii="Times New Roman" w:hAnsi="Times New Roman"/>
          <w:sz w:val="20"/>
        </w:rPr>
        <w:t>ite</w:t>
      </w:r>
      <w:r w:rsidRPr="00174225">
        <w:rPr>
          <w:rFonts w:ascii="Times New Roman" w:hAnsi="Times New Roman"/>
          <w:spacing w:val="2"/>
          <w:sz w:val="20"/>
        </w:rPr>
        <w:t>m</w:t>
      </w:r>
      <w:r w:rsidRPr="00174225">
        <w:rPr>
          <w:rFonts w:ascii="Times New Roman" w:hAnsi="Times New Roman"/>
          <w:sz w:val="20"/>
        </w:rPr>
        <w:t>s</w:t>
      </w:r>
      <w:r w:rsidRPr="00174225">
        <w:rPr>
          <w:rFonts w:ascii="Times New Roman" w:hAnsi="Times New Roman"/>
          <w:spacing w:val="18"/>
          <w:sz w:val="20"/>
        </w:rPr>
        <w:t xml:space="preserve"> </w:t>
      </w:r>
      <w:r w:rsidRPr="00174225">
        <w:rPr>
          <w:rFonts w:ascii="Times New Roman" w:hAnsi="Times New Roman"/>
          <w:spacing w:val="2"/>
          <w:sz w:val="20"/>
        </w:rPr>
        <w:t>m</w:t>
      </w:r>
      <w:r w:rsidRPr="00174225">
        <w:rPr>
          <w:rFonts w:ascii="Times New Roman" w:hAnsi="Times New Roman"/>
          <w:spacing w:val="1"/>
          <w:sz w:val="20"/>
        </w:rPr>
        <w:t>u</w:t>
      </w:r>
      <w:r w:rsidRPr="00174225">
        <w:rPr>
          <w:rFonts w:ascii="Times New Roman" w:hAnsi="Times New Roman"/>
          <w:sz w:val="20"/>
        </w:rPr>
        <w:t>st</w:t>
      </w:r>
      <w:r w:rsidRPr="00174225">
        <w:rPr>
          <w:rFonts w:ascii="Times New Roman" w:hAnsi="Times New Roman"/>
          <w:spacing w:val="17"/>
          <w:sz w:val="20"/>
        </w:rPr>
        <w:t xml:space="preserve"> </w:t>
      </w:r>
      <w:r w:rsidRPr="00174225">
        <w:rPr>
          <w:rFonts w:ascii="Times New Roman" w:hAnsi="Times New Roman"/>
          <w:spacing w:val="1"/>
          <w:sz w:val="20"/>
        </w:rPr>
        <w:t>b</w:t>
      </w:r>
      <w:r w:rsidRPr="00174225">
        <w:rPr>
          <w:rFonts w:ascii="Times New Roman" w:hAnsi="Times New Roman"/>
          <w:sz w:val="20"/>
        </w:rPr>
        <w:t>e</w:t>
      </w:r>
      <w:r w:rsidRPr="00174225">
        <w:rPr>
          <w:rFonts w:ascii="Times New Roman" w:hAnsi="Times New Roman"/>
          <w:spacing w:val="20"/>
          <w:sz w:val="20"/>
        </w:rPr>
        <w:t xml:space="preserve"> </w:t>
      </w:r>
      <w:r w:rsidRPr="00174225">
        <w:rPr>
          <w:rFonts w:ascii="Times New Roman" w:hAnsi="Times New Roman"/>
          <w:sz w:val="20"/>
        </w:rPr>
        <w:t>s</w:t>
      </w:r>
      <w:r w:rsidRPr="00174225">
        <w:rPr>
          <w:rFonts w:ascii="Times New Roman" w:hAnsi="Times New Roman"/>
          <w:spacing w:val="1"/>
          <w:sz w:val="20"/>
        </w:rPr>
        <w:t>ho</w:t>
      </w:r>
      <w:r w:rsidRPr="00174225">
        <w:rPr>
          <w:rFonts w:ascii="Times New Roman" w:hAnsi="Times New Roman"/>
          <w:spacing w:val="2"/>
          <w:sz w:val="20"/>
        </w:rPr>
        <w:t>w</w:t>
      </w:r>
      <w:r w:rsidRPr="00174225">
        <w:rPr>
          <w:rFonts w:ascii="Times New Roman" w:hAnsi="Times New Roman"/>
          <w:spacing w:val="1"/>
          <w:sz w:val="20"/>
        </w:rPr>
        <w:t>n.</w:t>
      </w:r>
    </w:p>
    <w:p w:rsidR="0060336D" w:rsidRPr="00174225" w:rsidRDefault="0060336D" w:rsidP="00492E2D">
      <w:pPr>
        <w:pStyle w:val="BodyText"/>
        <w:widowControl w:val="0"/>
        <w:numPr>
          <w:ilvl w:val="1"/>
          <w:numId w:val="25"/>
        </w:numPr>
        <w:tabs>
          <w:tab w:val="left" w:pos="1724"/>
        </w:tabs>
        <w:ind w:left="1724"/>
        <w:jc w:val="both"/>
        <w:rPr>
          <w:sz w:val="20"/>
        </w:rPr>
      </w:pPr>
      <w:r w:rsidRPr="00174225">
        <w:rPr>
          <w:spacing w:val="1"/>
          <w:sz w:val="20"/>
        </w:rPr>
        <w:t>S</w:t>
      </w:r>
      <w:r w:rsidRPr="00174225">
        <w:rPr>
          <w:sz w:val="20"/>
        </w:rPr>
        <w:t>cale:  1</w:t>
      </w:r>
      <w:r w:rsidRPr="00174225">
        <w:rPr>
          <w:spacing w:val="14"/>
          <w:sz w:val="20"/>
        </w:rPr>
        <w:t xml:space="preserve"> </w:t>
      </w:r>
      <w:r w:rsidRPr="00174225">
        <w:rPr>
          <w:sz w:val="20"/>
        </w:rPr>
        <w:t>i</w:t>
      </w:r>
      <w:r w:rsidRPr="00174225">
        <w:rPr>
          <w:spacing w:val="1"/>
          <w:sz w:val="20"/>
        </w:rPr>
        <w:t>n</w:t>
      </w:r>
      <w:r w:rsidRPr="00174225">
        <w:rPr>
          <w:sz w:val="20"/>
        </w:rPr>
        <w:t>ch</w:t>
      </w:r>
      <w:r w:rsidRPr="00174225">
        <w:rPr>
          <w:spacing w:val="14"/>
          <w:sz w:val="20"/>
        </w:rPr>
        <w:t xml:space="preserve"> </w:t>
      </w:r>
      <w:r w:rsidRPr="00174225">
        <w:rPr>
          <w:sz w:val="20"/>
        </w:rPr>
        <w:t>=</w:t>
      </w:r>
      <w:r w:rsidRPr="00174225">
        <w:rPr>
          <w:spacing w:val="15"/>
          <w:sz w:val="20"/>
        </w:rPr>
        <w:t xml:space="preserve"> </w:t>
      </w:r>
      <w:r w:rsidRPr="00174225">
        <w:rPr>
          <w:spacing w:val="1"/>
          <w:sz w:val="20"/>
        </w:rPr>
        <w:t>4</w:t>
      </w:r>
      <w:r w:rsidRPr="00174225">
        <w:rPr>
          <w:sz w:val="20"/>
        </w:rPr>
        <w:t>0</w:t>
      </w:r>
      <w:r w:rsidRPr="00174225">
        <w:rPr>
          <w:spacing w:val="14"/>
          <w:sz w:val="20"/>
        </w:rPr>
        <w:t xml:space="preserve"> </w:t>
      </w:r>
      <w:r w:rsidRPr="00174225">
        <w:rPr>
          <w:sz w:val="20"/>
        </w:rPr>
        <w:t>feet</w:t>
      </w:r>
      <w:r w:rsidRPr="00174225">
        <w:rPr>
          <w:spacing w:val="13"/>
          <w:sz w:val="20"/>
        </w:rPr>
        <w:t xml:space="preserve"> </w:t>
      </w:r>
      <w:r w:rsidRPr="00174225">
        <w:rPr>
          <w:spacing w:val="1"/>
          <w:sz w:val="20"/>
        </w:rPr>
        <w:t>o</w:t>
      </w:r>
      <w:r w:rsidRPr="00174225">
        <w:rPr>
          <w:sz w:val="20"/>
        </w:rPr>
        <w:t>r</w:t>
      </w:r>
      <w:r w:rsidRPr="00174225">
        <w:rPr>
          <w:spacing w:val="13"/>
          <w:sz w:val="20"/>
        </w:rPr>
        <w:t xml:space="preserve"> </w:t>
      </w:r>
      <w:r w:rsidRPr="00174225">
        <w:rPr>
          <w:sz w:val="20"/>
        </w:rPr>
        <w:t>lar</w:t>
      </w:r>
      <w:r w:rsidRPr="00174225">
        <w:rPr>
          <w:spacing w:val="1"/>
          <w:sz w:val="20"/>
        </w:rPr>
        <w:t>g</w:t>
      </w:r>
      <w:r w:rsidRPr="00174225">
        <w:rPr>
          <w:sz w:val="20"/>
        </w:rPr>
        <w:t>er</w:t>
      </w:r>
      <w:r w:rsidRPr="00174225">
        <w:rPr>
          <w:spacing w:val="14"/>
          <w:sz w:val="20"/>
        </w:rPr>
        <w:t xml:space="preserve"> </w:t>
      </w:r>
      <w:r w:rsidRPr="00174225">
        <w:rPr>
          <w:sz w:val="20"/>
        </w:rPr>
        <w:t>f</w:t>
      </w:r>
      <w:r w:rsidRPr="00174225">
        <w:rPr>
          <w:spacing w:val="1"/>
          <w:sz w:val="20"/>
        </w:rPr>
        <w:t>o</w:t>
      </w:r>
      <w:r w:rsidRPr="00174225">
        <w:rPr>
          <w:sz w:val="20"/>
        </w:rPr>
        <w:t>r</w:t>
      </w:r>
      <w:r w:rsidRPr="00174225">
        <w:rPr>
          <w:spacing w:val="13"/>
          <w:sz w:val="20"/>
        </w:rPr>
        <w:t xml:space="preserve"> </w:t>
      </w:r>
      <w:r w:rsidRPr="00174225">
        <w:rPr>
          <w:sz w:val="20"/>
        </w:rPr>
        <w:t>t</w:t>
      </w:r>
      <w:r w:rsidRPr="00174225">
        <w:rPr>
          <w:spacing w:val="1"/>
          <w:sz w:val="20"/>
        </w:rPr>
        <w:t>yp</w:t>
      </w:r>
      <w:r w:rsidRPr="00174225">
        <w:rPr>
          <w:sz w:val="20"/>
        </w:rPr>
        <w:t>ical</w:t>
      </w:r>
      <w:r w:rsidRPr="00174225">
        <w:rPr>
          <w:spacing w:val="13"/>
          <w:sz w:val="20"/>
        </w:rPr>
        <w:t xml:space="preserve"> </w:t>
      </w:r>
      <w:r w:rsidRPr="00174225">
        <w:rPr>
          <w:spacing w:val="1"/>
          <w:sz w:val="20"/>
        </w:rPr>
        <w:t>un</w:t>
      </w:r>
      <w:r w:rsidRPr="00174225">
        <w:rPr>
          <w:sz w:val="20"/>
        </w:rPr>
        <w:t>its.</w:t>
      </w:r>
    </w:p>
    <w:p w:rsidR="0060336D" w:rsidRPr="00174225" w:rsidRDefault="0060336D" w:rsidP="00492E2D">
      <w:pPr>
        <w:pStyle w:val="BodyText"/>
        <w:widowControl w:val="0"/>
        <w:numPr>
          <w:ilvl w:val="1"/>
          <w:numId w:val="25"/>
        </w:numPr>
        <w:tabs>
          <w:tab w:val="left" w:pos="1724"/>
        </w:tabs>
        <w:spacing w:before="8"/>
        <w:ind w:left="1724"/>
        <w:jc w:val="both"/>
        <w:rPr>
          <w:sz w:val="20"/>
        </w:rPr>
      </w:pPr>
      <w:r w:rsidRPr="00174225">
        <w:rPr>
          <w:spacing w:val="1"/>
          <w:sz w:val="20"/>
        </w:rPr>
        <w:t>No</w:t>
      </w:r>
      <w:r w:rsidRPr="00174225">
        <w:rPr>
          <w:sz w:val="20"/>
        </w:rPr>
        <w:t>rth</w:t>
      </w:r>
      <w:r w:rsidRPr="00174225">
        <w:rPr>
          <w:spacing w:val="34"/>
          <w:sz w:val="20"/>
        </w:rPr>
        <w:t xml:space="preserve"> </w:t>
      </w:r>
      <w:r w:rsidRPr="00174225">
        <w:rPr>
          <w:sz w:val="20"/>
        </w:rPr>
        <w:t>arr</w:t>
      </w:r>
      <w:r w:rsidRPr="00174225">
        <w:rPr>
          <w:spacing w:val="1"/>
          <w:sz w:val="20"/>
        </w:rPr>
        <w:t>ow.</w:t>
      </w:r>
    </w:p>
    <w:p w:rsidR="0060336D" w:rsidRPr="00174225" w:rsidRDefault="0060336D" w:rsidP="00492E2D">
      <w:pPr>
        <w:pStyle w:val="BodyText"/>
        <w:widowControl w:val="0"/>
        <w:numPr>
          <w:ilvl w:val="1"/>
          <w:numId w:val="25"/>
        </w:numPr>
        <w:tabs>
          <w:tab w:val="left" w:pos="1724"/>
        </w:tabs>
        <w:spacing w:before="13"/>
        <w:ind w:left="1724"/>
        <w:jc w:val="both"/>
        <w:rPr>
          <w:sz w:val="20"/>
        </w:rPr>
      </w:pPr>
      <w:r w:rsidRPr="00174225">
        <w:rPr>
          <w:spacing w:val="1"/>
          <w:sz w:val="20"/>
        </w:rPr>
        <w:t>Lo</w:t>
      </w:r>
      <w:r w:rsidRPr="00174225">
        <w:rPr>
          <w:sz w:val="20"/>
        </w:rPr>
        <w:t>cati</w:t>
      </w:r>
      <w:r w:rsidRPr="00174225">
        <w:rPr>
          <w:spacing w:val="1"/>
          <w:sz w:val="20"/>
        </w:rPr>
        <w:t>on</w:t>
      </w:r>
      <w:r w:rsidRPr="00174225">
        <w:rPr>
          <w:sz w:val="20"/>
        </w:rPr>
        <w:t>s</w:t>
      </w:r>
      <w:r w:rsidRPr="00174225">
        <w:rPr>
          <w:spacing w:val="23"/>
          <w:sz w:val="20"/>
        </w:rPr>
        <w:t xml:space="preserve"> </w:t>
      </w:r>
      <w:r w:rsidRPr="00174225">
        <w:rPr>
          <w:spacing w:val="1"/>
          <w:sz w:val="20"/>
        </w:rPr>
        <w:t>o</w:t>
      </w:r>
      <w:r w:rsidRPr="00174225">
        <w:rPr>
          <w:sz w:val="20"/>
        </w:rPr>
        <w:t>f</w:t>
      </w:r>
      <w:r w:rsidRPr="00174225">
        <w:rPr>
          <w:spacing w:val="24"/>
          <w:sz w:val="20"/>
        </w:rPr>
        <w:t xml:space="preserve"> </w:t>
      </w:r>
      <w:r w:rsidRPr="00174225">
        <w:rPr>
          <w:sz w:val="20"/>
        </w:rPr>
        <w:t>e</w:t>
      </w:r>
      <w:r w:rsidRPr="00174225">
        <w:rPr>
          <w:spacing w:val="1"/>
          <w:sz w:val="20"/>
        </w:rPr>
        <w:t>x</w:t>
      </w:r>
      <w:r w:rsidRPr="00174225">
        <w:rPr>
          <w:sz w:val="20"/>
        </w:rPr>
        <w:t>isti</w:t>
      </w:r>
      <w:r w:rsidRPr="00174225">
        <w:rPr>
          <w:spacing w:val="1"/>
          <w:sz w:val="20"/>
        </w:rPr>
        <w:t>n</w:t>
      </w:r>
      <w:r w:rsidRPr="00174225">
        <w:rPr>
          <w:sz w:val="20"/>
        </w:rPr>
        <w:t>g</w:t>
      </w:r>
      <w:r w:rsidRPr="00174225">
        <w:rPr>
          <w:spacing w:val="25"/>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23"/>
          <w:sz w:val="20"/>
        </w:rPr>
        <w:t xml:space="preserve"> </w:t>
      </w:r>
      <w:r w:rsidRPr="00174225">
        <w:rPr>
          <w:spacing w:val="1"/>
          <w:sz w:val="20"/>
        </w:rPr>
        <w:t>u</w:t>
      </w:r>
      <w:r w:rsidRPr="00174225">
        <w:rPr>
          <w:sz w:val="20"/>
        </w:rPr>
        <w:t>tilities,</w:t>
      </w:r>
      <w:r w:rsidRPr="00174225">
        <w:rPr>
          <w:spacing w:val="24"/>
          <w:sz w:val="20"/>
        </w:rPr>
        <w:t xml:space="preserve"> </w:t>
      </w:r>
      <w:r w:rsidRPr="00174225">
        <w:rPr>
          <w:sz w:val="20"/>
        </w:rPr>
        <w:t>r</w:t>
      </w:r>
      <w:r w:rsidRPr="00174225">
        <w:rPr>
          <w:spacing w:val="1"/>
          <w:sz w:val="20"/>
        </w:rPr>
        <w:t>o</w:t>
      </w:r>
      <w:r w:rsidRPr="00174225">
        <w:rPr>
          <w:sz w:val="20"/>
        </w:rPr>
        <w:t>a</w:t>
      </w:r>
      <w:r w:rsidRPr="00174225">
        <w:rPr>
          <w:spacing w:val="1"/>
          <w:sz w:val="20"/>
        </w:rPr>
        <w:t>dway</w:t>
      </w:r>
      <w:r w:rsidRPr="00174225">
        <w:rPr>
          <w:sz w:val="20"/>
        </w:rPr>
        <w:t>s,</w:t>
      </w:r>
      <w:r w:rsidRPr="00174225">
        <w:rPr>
          <w:spacing w:val="24"/>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w:t>
      </w:r>
      <w:r w:rsidRPr="00174225">
        <w:rPr>
          <w:sz w:val="20"/>
        </w:rPr>
        <w:t>g</w:t>
      </w:r>
      <w:r w:rsidRPr="00174225">
        <w:rPr>
          <w:spacing w:val="24"/>
          <w:sz w:val="20"/>
        </w:rPr>
        <w:t xml:space="preserve"> </w:t>
      </w:r>
      <w:r w:rsidRPr="00174225">
        <w:rPr>
          <w:sz w:val="20"/>
        </w:rPr>
        <w:t>areas</w:t>
      </w:r>
      <w:r w:rsidRPr="00174225">
        <w:rPr>
          <w:spacing w:val="24"/>
          <w:sz w:val="20"/>
        </w:rPr>
        <w:t xml:space="preserve"> </w:t>
      </w:r>
      <w:r w:rsidRPr="00174225">
        <w:rPr>
          <w:sz w:val="20"/>
        </w:rPr>
        <w:t>if</w:t>
      </w:r>
      <w:r w:rsidRPr="00174225">
        <w:rPr>
          <w:spacing w:val="24"/>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p>
    <w:p w:rsidR="0060336D" w:rsidRPr="00174225" w:rsidRDefault="0060336D" w:rsidP="00492E2D">
      <w:pPr>
        <w:pStyle w:val="BodyText"/>
        <w:widowControl w:val="0"/>
        <w:numPr>
          <w:ilvl w:val="1"/>
          <w:numId w:val="25"/>
        </w:numPr>
        <w:tabs>
          <w:tab w:val="left" w:pos="1724"/>
        </w:tabs>
        <w:spacing w:before="13" w:line="252" w:lineRule="auto"/>
        <w:ind w:left="1724"/>
        <w:jc w:val="both"/>
        <w:rPr>
          <w:sz w:val="20"/>
        </w:rPr>
      </w:pPr>
      <w:r w:rsidRPr="00174225">
        <w:rPr>
          <w:spacing w:val="1"/>
          <w:sz w:val="20"/>
        </w:rPr>
        <w:t>Ex</w:t>
      </w:r>
      <w:r w:rsidRPr="00174225">
        <w:rPr>
          <w:sz w:val="20"/>
        </w:rPr>
        <w:t>isti</w:t>
      </w:r>
      <w:r w:rsidRPr="00174225">
        <w:rPr>
          <w:spacing w:val="1"/>
          <w:sz w:val="20"/>
        </w:rPr>
        <w:t>n</w:t>
      </w:r>
      <w:r w:rsidRPr="00174225">
        <w:rPr>
          <w:sz w:val="20"/>
        </w:rPr>
        <w:t>g</w:t>
      </w:r>
      <w:r w:rsidRPr="00174225">
        <w:rPr>
          <w:spacing w:val="25"/>
          <w:sz w:val="20"/>
        </w:rPr>
        <w:t xml:space="preserve"> </w:t>
      </w:r>
      <w:r w:rsidRPr="00174225">
        <w:rPr>
          <w:sz w:val="20"/>
        </w:rPr>
        <w:t>site/z</w:t>
      </w:r>
      <w:r w:rsidRPr="00174225">
        <w:rPr>
          <w:spacing w:val="1"/>
          <w:sz w:val="20"/>
        </w:rPr>
        <w:t>on</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restricti</w:t>
      </w:r>
      <w:r w:rsidRPr="00174225">
        <w:rPr>
          <w:spacing w:val="1"/>
          <w:sz w:val="20"/>
        </w:rPr>
        <w:t>on</w:t>
      </w:r>
      <w:r w:rsidRPr="00174225">
        <w:rPr>
          <w:sz w:val="20"/>
        </w:rPr>
        <w:t>s</w:t>
      </w:r>
      <w:r w:rsidRPr="00174225">
        <w:rPr>
          <w:spacing w:val="25"/>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set</w:t>
      </w:r>
      <w:r w:rsidRPr="00174225">
        <w:rPr>
          <w:spacing w:val="1"/>
          <w:sz w:val="20"/>
        </w:rPr>
        <w:t>b</w:t>
      </w:r>
      <w:r w:rsidRPr="00174225">
        <w:rPr>
          <w:sz w:val="20"/>
        </w:rPr>
        <w:t>ac</w:t>
      </w:r>
      <w:r w:rsidRPr="00174225">
        <w:rPr>
          <w:spacing w:val="1"/>
          <w:sz w:val="20"/>
        </w:rPr>
        <w:t>k</w:t>
      </w:r>
      <w:r w:rsidRPr="00174225">
        <w:rPr>
          <w:sz w:val="20"/>
        </w:rPr>
        <w:t>s,</w:t>
      </w:r>
      <w:r w:rsidRPr="00174225">
        <w:rPr>
          <w:spacing w:val="25"/>
          <w:sz w:val="20"/>
        </w:rPr>
        <w:t xml:space="preserve"> </w:t>
      </w:r>
      <w:r w:rsidRPr="00174225">
        <w:rPr>
          <w:sz w:val="20"/>
        </w:rPr>
        <w:t>ri</w:t>
      </w:r>
      <w:r w:rsidRPr="00174225">
        <w:rPr>
          <w:spacing w:val="1"/>
          <w:sz w:val="20"/>
        </w:rPr>
        <w:t>gh</w:t>
      </w:r>
      <w:r w:rsidRPr="00174225">
        <w:rPr>
          <w:sz w:val="20"/>
        </w:rPr>
        <w:t>ts</w:t>
      </w:r>
      <w:r w:rsidRPr="00174225">
        <w:rPr>
          <w:spacing w:val="24"/>
          <w:sz w:val="20"/>
        </w:rPr>
        <w:t xml:space="preserve"> </w:t>
      </w:r>
      <w:r w:rsidRPr="00174225">
        <w:rPr>
          <w:spacing w:val="1"/>
          <w:sz w:val="20"/>
        </w:rPr>
        <w:t>o</w:t>
      </w:r>
      <w:r w:rsidRPr="00174225">
        <w:rPr>
          <w:sz w:val="20"/>
        </w:rPr>
        <w:t>f</w:t>
      </w:r>
      <w:r w:rsidRPr="00174225">
        <w:rPr>
          <w:spacing w:val="25"/>
          <w:sz w:val="20"/>
        </w:rPr>
        <w:t xml:space="preserve"> </w:t>
      </w:r>
      <w:r w:rsidRPr="00174225">
        <w:rPr>
          <w:spacing w:val="1"/>
          <w:sz w:val="20"/>
        </w:rPr>
        <w:t>w</w:t>
      </w:r>
      <w:r w:rsidRPr="00174225">
        <w:rPr>
          <w:sz w:val="20"/>
        </w:rPr>
        <w:t>a</w:t>
      </w:r>
      <w:r w:rsidRPr="00174225">
        <w:rPr>
          <w:spacing w:val="1"/>
          <w:sz w:val="20"/>
        </w:rPr>
        <w:t>y</w:t>
      </w:r>
      <w:r w:rsidRPr="00174225">
        <w:rPr>
          <w:sz w:val="20"/>
        </w:rPr>
        <w:t>s,</w:t>
      </w:r>
      <w:r w:rsidRPr="00174225">
        <w:rPr>
          <w:spacing w:val="24"/>
          <w:sz w:val="20"/>
        </w:rPr>
        <w:t xml:space="preserve"> </w:t>
      </w:r>
      <w:r w:rsidRPr="00174225">
        <w:rPr>
          <w:spacing w:val="1"/>
          <w:sz w:val="20"/>
        </w:rPr>
        <w:t>bound</w:t>
      </w:r>
      <w:r w:rsidRPr="00174225">
        <w:rPr>
          <w:sz w:val="20"/>
        </w:rPr>
        <w:t>ary</w:t>
      </w:r>
      <w:r w:rsidRPr="00174225">
        <w:rPr>
          <w:spacing w:val="26"/>
          <w:sz w:val="20"/>
        </w:rPr>
        <w:t xml:space="preserve"> </w:t>
      </w:r>
      <w:r w:rsidRPr="00174225">
        <w:rPr>
          <w:sz w:val="20"/>
        </w:rPr>
        <w:t>li</w:t>
      </w:r>
      <w:r w:rsidRPr="00174225">
        <w:rPr>
          <w:spacing w:val="1"/>
          <w:sz w:val="20"/>
        </w:rPr>
        <w:t>n</w:t>
      </w:r>
      <w:r w:rsidRPr="00174225">
        <w:rPr>
          <w:sz w:val="20"/>
        </w:rPr>
        <w:t>es,</w:t>
      </w:r>
      <w:r w:rsidRPr="00174225">
        <w:rPr>
          <w:w w:val="102"/>
          <w:sz w:val="20"/>
        </w:rPr>
        <w:t xml:space="preserve"> </w:t>
      </w:r>
      <w:r w:rsidRPr="00174225">
        <w:rPr>
          <w:spacing w:val="1"/>
          <w:sz w:val="20"/>
        </w:rPr>
        <w:t>w</w:t>
      </w:r>
      <w:r w:rsidRPr="00174225">
        <w:rPr>
          <w:sz w:val="20"/>
        </w:rPr>
        <w:t>etla</w:t>
      </w:r>
      <w:r w:rsidRPr="00174225">
        <w:rPr>
          <w:spacing w:val="1"/>
          <w:sz w:val="20"/>
        </w:rPr>
        <w:t>nd</w:t>
      </w:r>
      <w:r w:rsidRPr="00174225">
        <w:rPr>
          <w:sz w:val="20"/>
        </w:rPr>
        <w:t>s,</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z w:val="20"/>
        </w:rPr>
        <w:t>fl</w:t>
      </w:r>
      <w:r w:rsidRPr="00174225">
        <w:rPr>
          <w:spacing w:val="1"/>
          <w:sz w:val="20"/>
        </w:rPr>
        <w:t>oo</w:t>
      </w:r>
      <w:r w:rsidRPr="00174225">
        <w:rPr>
          <w:sz w:val="20"/>
        </w:rPr>
        <w:t>d</w:t>
      </w:r>
      <w:r w:rsidRPr="00174225">
        <w:rPr>
          <w:spacing w:val="24"/>
          <w:sz w:val="20"/>
        </w:rPr>
        <w:t xml:space="preserve"> </w:t>
      </w:r>
      <w:r w:rsidRPr="00174225">
        <w:rPr>
          <w:spacing w:val="1"/>
          <w:sz w:val="20"/>
        </w:rPr>
        <w:t>p</w:t>
      </w:r>
      <w:r w:rsidRPr="00174225">
        <w:rPr>
          <w:sz w:val="20"/>
        </w:rPr>
        <w:t>lai</w:t>
      </w:r>
      <w:r w:rsidRPr="00174225">
        <w:rPr>
          <w:spacing w:val="1"/>
          <w:sz w:val="20"/>
        </w:rPr>
        <w:t>n</w:t>
      </w:r>
      <w:r w:rsidRPr="00174225">
        <w:rPr>
          <w:sz w:val="20"/>
        </w:rPr>
        <w:t>.</w:t>
      </w:r>
    </w:p>
    <w:p w:rsidR="0060336D" w:rsidRPr="00174225" w:rsidRDefault="0060336D" w:rsidP="00492E2D">
      <w:pPr>
        <w:pStyle w:val="BodyText"/>
        <w:widowControl w:val="0"/>
        <w:numPr>
          <w:ilvl w:val="1"/>
          <w:numId w:val="25"/>
        </w:numPr>
        <w:tabs>
          <w:tab w:val="left" w:pos="1724"/>
        </w:tabs>
        <w:spacing w:line="237" w:lineRule="exact"/>
        <w:ind w:left="1724"/>
        <w:jc w:val="both"/>
        <w:rPr>
          <w:sz w:val="20"/>
        </w:rPr>
      </w:pPr>
      <w:r w:rsidRPr="00174225">
        <w:rPr>
          <w:spacing w:val="1"/>
          <w:sz w:val="20"/>
        </w:rPr>
        <w:t>A</w:t>
      </w:r>
      <w:r w:rsidRPr="00174225">
        <w:rPr>
          <w:sz w:val="20"/>
        </w:rPr>
        <w:t>ll</w:t>
      </w:r>
      <w:r w:rsidRPr="00174225">
        <w:rPr>
          <w:spacing w:val="23"/>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5"/>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es</w:t>
      </w:r>
      <w:r w:rsidRPr="00174225">
        <w:rPr>
          <w:spacing w:val="25"/>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6"/>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23"/>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ng</w:t>
      </w:r>
      <w:r w:rsidRPr="00174225">
        <w:rPr>
          <w:sz w:val="20"/>
        </w:rPr>
        <w:t>,</w:t>
      </w:r>
      <w:r w:rsidRPr="00174225">
        <w:rPr>
          <w:spacing w:val="24"/>
          <w:sz w:val="20"/>
        </w:rPr>
        <w:t xml:space="preserve"> </w:t>
      </w:r>
      <w:r w:rsidRPr="00174225">
        <w:rPr>
          <w:spacing w:val="1"/>
          <w:sz w:val="20"/>
        </w:rPr>
        <w:t>u</w:t>
      </w:r>
      <w:r w:rsidRPr="00174225">
        <w:rPr>
          <w:sz w:val="20"/>
        </w:rPr>
        <w:t>tilities,</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z w:val="20"/>
        </w:rPr>
        <w:t>la</w:t>
      </w:r>
      <w:r w:rsidRPr="00174225">
        <w:rPr>
          <w:spacing w:val="1"/>
          <w:sz w:val="20"/>
        </w:rPr>
        <w:t>nd</w:t>
      </w:r>
      <w:r w:rsidRPr="00174225">
        <w:rPr>
          <w:sz w:val="20"/>
        </w:rPr>
        <w:t>sca</w:t>
      </w:r>
      <w:r w:rsidRPr="00174225">
        <w:rPr>
          <w:spacing w:val="1"/>
          <w:sz w:val="20"/>
        </w:rPr>
        <w:t>p</w:t>
      </w:r>
      <w:r w:rsidRPr="00174225">
        <w:rPr>
          <w:sz w:val="20"/>
        </w:rPr>
        <w:t>i</w:t>
      </w:r>
      <w:r w:rsidRPr="00174225">
        <w:rPr>
          <w:spacing w:val="1"/>
          <w:sz w:val="20"/>
        </w:rPr>
        <w:t>ng</w:t>
      </w:r>
      <w:r w:rsidRPr="00174225">
        <w:rPr>
          <w:sz w:val="20"/>
        </w:rPr>
        <w:t>.</w:t>
      </w:r>
    </w:p>
    <w:p w:rsidR="0060336D" w:rsidRPr="00174225" w:rsidRDefault="0060336D" w:rsidP="00492E2D">
      <w:pPr>
        <w:pStyle w:val="BodyText"/>
        <w:widowControl w:val="0"/>
        <w:numPr>
          <w:ilvl w:val="1"/>
          <w:numId w:val="25"/>
        </w:numPr>
        <w:tabs>
          <w:tab w:val="left" w:pos="1724"/>
        </w:tabs>
        <w:spacing w:before="13"/>
        <w:ind w:left="1724"/>
        <w:jc w:val="both"/>
        <w:rPr>
          <w:sz w:val="20"/>
        </w:rPr>
      </w:pPr>
      <w:r w:rsidRPr="00174225">
        <w:rPr>
          <w:spacing w:val="1"/>
          <w:sz w:val="20"/>
        </w:rPr>
        <w:t>Ex</w:t>
      </w:r>
      <w:r w:rsidRPr="00174225">
        <w:rPr>
          <w:sz w:val="20"/>
        </w:rPr>
        <w:t>isti</w:t>
      </w:r>
      <w:r w:rsidRPr="00174225">
        <w:rPr>
          <w:spacing w:val="1"/>
          <w:sz w:val="20"/>
        </w:rPr>
        <w:t>n</w:t>
      </w:r>
      <w:r w:rsidRPr="00174225">
        <w:rPr>
          <w:sz w:val="20"/>
        </w:rPr>
        <w:t>g</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3"/>
          <w:sz w:val="20"/>
        </w:rPr>
        <w:t xml:space="preserve"> </w:t>
      </w:r>
      <w:r w:rsidRPr="00174225">
        <w:rPr>
          <w:sz w:val="20"/>
        </w:rPr>
        <w:t>t</w:t>
      </w:r>
      <w:r w:rsidRPr="00174225">
        <w:rPr>
          <w:spacing w:val="1"/>
          <w:sz w:val="20"/>
        </w:rPr>
        <w:t>opog</w:t>
      </w:r>
      <w:r w:rsidRPr="00174225">
        <w:rPr>
          <w:sz w:val="20"/>
        </w:rPr>
        <w:t>ra</w:t>
      </w:r>
      <w:r w:rsidRPr="00174225">
        <w:rPr>
          <w:spacing w:val="1"/>
          <w:sz w:val="20"/>
        </w:rPr>
        <w:t>ph</w:t>
      </w:r>
      <w:r w:rsidRPr="00174225">
        <w:rPr>
          <w:sz w:val="20"/>
        </w:rPr>
        <w:t>y</w:t>
      </w:r>
      <w:r w:rsidRPr="00174225">
        <w:rPr>
          <w:spacing w:val="23"/>
          <w:sz w:val="20"/>
        </w:rPr>
        <w:t xml:space="preserve"> </w:t>
      </w:r>
      <w:r w:rsidRPr="00174225">
        <w:rPr>
          <w:spacing w:val="1"/>
          <w:sz w:val="20"/>
        </w:rPr>
        <w:t>o</w:t>
      </w:r>
      <w:r w:rsidRPr="00174225">
        <w:rPr>
          <w:sz w:val="20"/>
        </w:rPr>
        <w:t>f</w:t>
      </w:r>
      <w:r w:rsidRPr="00174225">
        <w:rPr>
          <w:spacing w:val="21"/>
          <w:sz w:val="20"/>
        </w:rPr>
        <w:t xml:space="preserve"> </w:t>
      </w:r>
      <w:r w:rsidRPr="00174225">
        <w:rPr>
          <w:sz w:val="20"/>
        </w:rPr>
        <w:t>site.</w:t>
      </w:r>
    </w:p>
    <w:p w:rsidR="0060336D" w:rsidRPr="00174225" w:rsidRDefault="0060336D" w:rsidP="00492E2D">
      <w:pPr>
        <w:pStyle w:val="BodyText"/>
        <w:widowControl w:val="0"/>
        <w:numPr>
          <w:ilvl w:val="1"/>
          <w:numId w:val="25"/>
        </w:numPr>
        <w:tabs>
          <w:tab w:val="left" w:pos="1724"/>
        </w:tabs>
        <w:spacing w:before="13"/>
        <w:ind w:left="1724"/>
        <w:jc w:val="both"/>
        <w:rPr>
          <w:sz w:val="20"/>
        </w:rPr>
      </w:pPr>
      <w:r w:rsidRPr="00174225">
        <w:rPr>
          <w:spacing w:val="1"/>
          <w:sz w:val="20"/>
        </w:rPr>
        <w:t>F</w:t>
      </w:r>
      <w:r w:rsidRPr="00174225">
        <w:rPr>
          <w:sz w:val="20"/>
        </w:rPr>
        <w:t>i</w:t>
      </w:r>
      <w:r w:rsidRPr="00174225">
        <w:rPr>
          <w:spacing w:val="1"/>
          <w:sz w:val="20"/>
        </w:rPr>
        <w:t>n</w:t>
      </w:r>
      <w:r w:rsidRPr="00174225">
        <w:rPr>
          <w:sz w:val="20"/>
        </w:rPr>
        <w:t>is</w:t>
      </w:r>
      <w:r w:rsidRPr="00174225">
        <w:rPr>
          <w:spacing w:val="1"/>
          <w:sz w:val="20"/>
        </w:rPr>
        <w:t>h</w:t>
      </w:r>
      <w:r w:rsidRPr="00174225">
        <w:rPr>
          <w:sz w:val="20"/>
        </w:rPr>
        <w:t>ed</w:t>
      </w:r>
      <w:r w:rsidRPr="00174225">
        <w:rPr>
          <w:spacing w:val="21"/>
          <w:sz w:val="20"/>
        </w:rPr>
        <w:t xml:space="preserve"> </w:t>
      </w:r>
      <w:r w:rsidRPr="00174225">
        <w:rPr>
          <w:sz w:val="20"/>
        </w:rPr>
        <w:t>fl</w:t>
      </w:r>
      <w:r w:rsidRPr="00174225">
        <w:rPr>
          <w:spacing w:val="1"/>
          <w:sz w:val="20"/>
        </w:rPr>
        <w:t>oo</w:t>
      </w:r>
      <w:r w:rsidRPr="00174225">
        <w:rPr>
          <w:sz w:val="20"/>
        </w:rPr>
        <w:t>r</w:t>
      </w:r>
      <w:r w:rsidRPr="00174225">
        <w:rPr>
          <w:spacing w:val="21"/>
          <w:sz w:val="20"/>
        </w:rPr>
        <w:t xml:space="preserve"> </w:t>
      </w:r>
      <w:r w:rsidRPr="00174225">
        <w:rPr>
          <w:spacing w:val="1"/>
          <w:sz w:val="20"/>
        </w:rPr>
        <w:t>h</w:t>
      </w:r>
      <w:r w:rsidRPr="00174225">
        <w:rPr>
          <w:sz w:val="20"/>
        </w:rPr>
        <w:t>ei</w:t>
      </w:r>
      <w:r w:rsidRPr="00174225">
        <w:rPr>
          <w:spacing w:val="1"/>
          <w:sz w:val="20"/>
        </w:rPr>
        <w:t>gh</w:t>
      </w:r>
      <w:r w:rsidRPr="00174225">
        <w:rPr>
          <w:sz w:val="20"/>
        </w:rPr>
        <w:t>t</w:t>
      </w:r>
      <w:r w:rsidRPr="00174225">
        <w:rPr>
          <w:spacing w:val="21"/>
          <w:sz w:val="20"/>
        </w:rPr>
        <w:t xml:space="preserve"> </w:t>
      </w:r>
      <w:r w:rsidRPr="00174225">
        <w:rPr>
          <w:sz w:val="20"/>
        </w:rPr>
        <w:t>ele</w:t>
      </w:r>
      <w:r w:rsidRPr="00174225">
        <w:rPr>
          <w:spacing w:val="1"/>
          <w:sz w:val="20"/>
        </w:rPr>
        <w:t>v</w:t>
      </w:r>
      <w:r w:rsidRPr="00174225">
        <w:rPr>
          <w:sz w:val="20"/>
        </w:rPr>
        <w:t>ati</w:t>
      </w:r>
      <w:r w:rsidRPr="00174225">
        <w:rPr>
          <w:spacing w:val="1"/>
          <w:sz w:val="20"/>
        </w:rPr>
        <w:t>on</w:t>
      </w:r>
      <w:r w:rsidRPr="00174225">
        <w:rPr>
          <w:sz w:val="20"/>
        </w:rPr>
        <w:t>s</w:t>
      </w:r>
      <w:r w:rsidRPr="00174225">
        <w:rPr>
          <w:spacing w:val="21"/>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z w:val="20"/>
        </w:rPr>
        <w:t>all</w:t>
      </w:r>
      <w:r w:rsidRPr="00174225">
        <w:rPr>
          <w:spacing w:val="21"/>
          <w:sz w:val="20"/>
        </w:rPr>
        <w:t xml:space="preserve"> </w:t>
      </w:r>
      <w:r w:rsidRPr="00174225">
        <w:rPr>
          <w:spacing w:val="1"/>
          <w:sz w:val="20"/>
        </w:rPr>
        <w:t>n</w:t>
      </w:r>
      <w:r w:rsidRPr="00174225">
        <w:rPr>
          <w:sz w:val="20"/>
        </w:rPr>
        <w:t>ew</w:t>
      </w:r>
      <w:r w:rsidRPr="00174225">
        <w:rPr>
          <w:spacing w:val="23"/>
          <w:sz w:val="20"/>
        </w:rPr>
        <w:t xml:space="preserve"> </w:t>
      </w:r>
      <w:r w:rsidRPr="00174225">
        <w:rPr>
          <w:spacing w:val="1"/>
          <w:sz w:val="20"/>
        </w:rPr>
        <w:t>p</w:t>
      </w:r>
      <w:r w:rsidRPr="00174225">
        <w:rPr>
          <w:sz w:val="20"/>
        </w:rPr>
        <w:t>a</w:t>
      </w:r>
      <w:r w:rsidRPr="00174225">
        <w:rPr>
          <w:spacing w:val="1"/>
          <w:sz w:val="20"/>
        </w:rPr>
        <w:t>v</w:t>
      </w:r>
      <w:r w:rsidRPr="00174225">
        <w:rPr>
          <w:sz w:val="20"/>
        </w:rPr>
        <w:t>i</w:t>
      </w:r>
      <w:r w:rsidRPr="00174225">
        <w:rPr>
          <w:spacing w:val="1"/>
          <w:sz w:val="20"/>
        </w:rPr>
        <w:t>n</w:t>
      </w:r>
      <w:r w:rsidRPr="00174225">
        <w:rPr>
          <w:sz w:val="20"/>
        </w:rPr>
        <w:t>g</w:t>
      </w:r>
      <w:r w:rsidRPr="00174225">
        <w:rPr>
          <w:spacing w:val="22"/>
          <w:sz w:val="20"/>
        </w:rPr>
        <w:t xml:space="preserve"> </w:t>
      </w:r>
      <w:r w:rsidRPr="00174225">
        <w:rPr>
          <w:spacing w:val="1"/>
          <w:sz w:val="20"/>
        </w:rPr>
        <w:t>d</w:t>
      </w:r>
      <w:r w:rsidRPr="00174225">
        <w:rPr>
          <w:sz w:val="20"/>
        </w:rPr>
        <w:t>i</w:t>
      </w:r>
      <w:r w:rsidRPr="00174225">
        <w:rPr>
          <w:spacing w:val="2"/>
          <w:sz w:val="20"/>
        </w:rPr>
        <w:t>m</w:t>
      </w:r>
      <w:r w:rsidRPr="00174225">
        <w:rPr>
          <w:sz w:val="20"/>
        </w:rPr>
        <w:t>e</w:t>
      </w:r>
      <w:r w:rsidRPr="00174225">
        <w:rPr>
          <w:spacing w:val="1"/>
          <w:sz w:val="20"/>
        </w:rPr>
        <w:t>n</w:t>
      </w:r>
      <w:r w:rsidRPr="00174225">
        <w:rPr>
          <w:sz w:val="20"/>
        </w:rPr>
        <w:t>si</w:t>
      </w:r>
      <w:r w:rsidRPr="00174225">
        <w:rPr>
          <w:spacing w:val="1"/>
          <w:sz w:val="20"/>
        </w:rPr>
        <w:t>on</w:t>
      </w:r>
      <w:r w:rsidRPr="00174225">
        <w:rPr>
          <w:sz w:val="20"/>
        </w:rPr>
        <w:t>s</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z w:val="20"/>
        </w:rPr>
        <w:t>ele</w:t>
      </w:r>
      <w:r w:rsidRPr="00174225">
        <w:rPr>
          <w:spacing w:val="1"/>
          <w:sz w:val="20"/>
        </w:rPr>
        <w:t>v</w:t>
      </w:r>
      <w:r w:rsidRPr="00174225">
        <w:rPr>
          <w:sz w:val="20"/>
        </w:rPr>
        <w:t>ati</w:t>
      </w:r>
      <w:r w:rsidRPr="00174225">
        <w:rPr>
          <w:spacing w:val="1"/>
          <w:sz w:val="20"/>
        </w:rPr>
        <w:t>on</w:t>
      </w:r>
      <w:r w:rsidRPr="00174225">
        <w:rPr>
          <w:sz w:val="20"/>
        </w:rPr>
        <w:t>s.</w:t>
      </w:r>
    </w:p>
    <w:p w:rsidR="0060336D" w:rsidRPr="00174225" w:rsidRDefault="0060336D" w:rsidP="00492E2D">
      <w:pPr>
        <w:pStyle w:val="BodyText"/>
        <w:widowControl w:val="0"/>
        <w:numPr>
          <w:ilvl w:val="1"/>
          <w:numId w:val="25"/>
        </w:numPr>
        <w:tabs>
          <w:tab w:val="left" w:pos="1724"/>
        </w:tabs>
        <w:spacing w:before="8" w:line="252" w:lineRule="auto"/>
        <w:ind w:left="1724"/>
        <w:jc w:val="both"/>
        <w:rPr>
          <w:sz w:val="20"/>
        </w:rPr>
      </w:pPr>
      <w:r w:rsidRPr="00174225">
        <w:rPr>
          <w:sz w:val="20"/>
        </w:rPr>
        <w:t>I</w:t>
      </w:r>
      <w:r w:rsidRPr="00174225">
        <w:rPr>
          <w:spacing w:val="1"/>
          <w:sz w:val="20"/>
        </w:rPr>
        <w:t>d</w:t>
      </w:r>
      <w:r w:rsidRPr="00174225">
        <w:rPr>
          <w:sz w:val="20"/>
        </w:rPr>
        <w:t>e</w:t>
      </w:r>
      <w:r w:rsidRPr="00174225">
        <w:rPr>
          <w:spacing w:val="1"/>
          <w:sz w:val="20"/>
        </w:rPr>
        <w:t>n</w:t>
      </w:r>
      <w:r w:rsidRPr="00174225">
        <w:rPr>
          <w:sz w:val="20"/>
        </w:rPr>
        <w:t>tificati</w:t>
      </w:r>
      <w:r w:rsidRPr="00174225">
        <w:rPr>
          <w:spacing w:val="1"/>
          <w:sz w:val="20"/>
        </w:rPr>
        <w:t>o</w:t>
      </w:r>
      <w:r w:rsidRPr="00174225">
        <w:rPr>
          <w:sz w:val="20"/>
        </w:rPr>
        <w:t>n</w:t>
      </w:r>
      <w:r w:rsidRPr="00174225">
        <w:rPr>
          <w:spacing w:val="22"/>
          <w:sz w:val="20"/>
        </w:rPr>
        <w:t xml:space="preserve"> </w:t>
      </w:r>
      <w:r w:rsidRPr="00174225">
        <w:rPr>
          <w:spacing w:val="1"/>
          <w:sz w:val="20"/>
        </w:rPr>
        <w:t>o</w:t>
      </w:r>
      <w:r w:rsidRPr="00174225">
        <w:rPr>
          <w:sz w:val="20"/>
        </w:rPr>
        <w:t>f</w:t>
      </w:r>
      <w:r w:rsidRPr="00174225">
        <w:rPr>
          <w:spacing w:val="21"/>
          <w:sz w:val="20"/>
        </w:rPr>
        <w:t xml:space="preserve"> </w:t>
      </w:r>
      <w:r w:rsidRPr="00174225">
        <w:rPr>
          <w:sz w:val="20"/>
        </w:rPr>
        <w:t>all</w:t>
      </w:r>
      <w:r w:rsidRPr="00174225">
        <w:rPr>
          <w:spacing w:val="21"/>
          <w:sz w:val="20"/>
        </w:rPr>
        <w:t xml:space="preserve"> </w:t>
      </w:r>
      <w:r w:rsidRPr="00174225">
        <w:rPr>
          <w:sz w:val="20"/>
        </w:rPr>
        <w:t>s</w:t>
      </w:r>
      <w:r w:rsidRPr="00174225">
        <w:rPr>
          <w:spacing w:val="1"/>
          <w:sz w:val="20"/>
        </w:rPr>
        <w:t>p</w:t>
      </w:r>
      <w:r w:rsidRPr="00174225">
        <w:rPr>
          <w:sz w:val="20"/>
        </w:rPr>
        <w:t>ecialty</w:t>
      </w:r>
      <w:r w:rsidRPr="00174225">
        <w:rPr>
          <w:spacing w:val="23"/>
          <w:sz w:val="20"/>
        </w:rPr>
        <w:t xml:space="preserve"> </w:t>
      </w:r>
      <w:r w:rsidRPr="00174225">
        <w:rPr>
          <w:sz w:val="20"/>
        </w:rPr>
        <w:t>a</w:t>
      </w:r>
      <w:r w:rsidRPr="00174225">
        <w:rPr>
          <w:spacing w:val="1"/>
          <w:sz w:val="20"/>
        </w:rPr>
        <w:t>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t</w:t>
      </w:r>
      <w:r w:rsidRPr="00174225">
        <w:rPr>
          <w:spacing w:val="21"/>
          <w:sz w:val="20"/>
        </w:rPr>
        <w:t xml:space="preserve"> </w:t>
      </w:r>
      <w:r w:rsidRPr="00174225">
        <w:rPr>
          <w:spacing w:val="1"/>
          <w:sz w:val="20"/>
        </w:rPr>
        <w:t>un</w:t>
      </w:r>
      <w:r w:rsidRPr="00174225">
        <w:rPr>
          <w:sz w:val="20"/>
        </w:rPr>
        <w:t>its,</w:t>
      </w:r>
      <w:r w:rsidRPr="00174225">
        <w:rPr>
          <w:spacing w:val="21"/>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ng</w:t>
      </w:r>
      <w:r w:rsidRPr="00174225">
        <w:rPr>
          <w:sz w:val="20"/>
        </w:rPr>
        <w:t>,</w:t>
      </w:r>
      <w:r w:rsidRPr="00174225">
        <w:rPr>
          <w:spacing w:val="21"/>
          <w:sz w:val="20"/>
        </w:rPr>
        <w:t xml:space="preserve"> </w:t>
      </w:r>
      <w:r w:rsidRPr="00174225">
        <w:rPr>
          <w:spacing w:val="1"/>
          <w:sz w:val="20"/>
        </w:rPr>
        <w:t>bu</w:t>
      </w:r>
      <w:r w:rsidRPr="00174225">
        <w:rPr>
          <w:sz w:val="20"/>
        </w:rPr>
        <w:t>t</w:t>
      </w:r>
      <w:r w:rsidRPr="00174225">
        <w:rPr>
          <w:spacing w:val="21"/>
          <w:sz w:val="20"/>
        </w:rPr>
        <w:t xml:space="preserve"> </w:t>
      </w:r>
      <w:r w:rsidRPr="00174225">
        <w:rPr>
          <w:spacing w:val="1"/>
          <w:sz w:val="20"/>
        </w:rPr>
        <w:t>no</w:t>
      </w:r>
      <w:r w:rsidRPr="00174225">
        <w:rPr>
          <w:sz w:val="20"/>
        </w:rPr>
        <w:t>t</w:t>
      </w:r>
      <w:r w:rsidRPr="00174225">
        <w:rPr>
          <w:spacing w:val="21"/>
          <w:sz w:val="20"/>
        </w:rPr>
        <w:t xml:space="preserve"> </w:t>
      </w:r>
      <w:r w:rsidRPr="00174225">
        <w:rPr>
          <w:sz w:val="20"/>
        </w:rPr>
        <w:t>li</w:t>
      </w:r>
      <w:r w:rsidRPr="00174225">
        <w:rPr>
          <w:spacing w:val="2"/>
          <w:sz w:val="20"/>
        </w:rPr>
        <w:t>m</w:t>
      </w:r>
      <w:r w:rsidRPr="00174225">
        <w:rPr>
          <w:sz w:val="20"/>
        </w:rPr>
        <w:t>ited</w:t>
      </w:r>
      <w:r w:rsidRPr="00174225">
        <w:rPr>
          <w:spacing w:val="23"/>
          <w:sz w:val="20"/>
        </w:rPr>
        <w:t xml:space="preserve"> </w:t>
      </w:r>
      <w:r w:rsidRPr="00174225">
        <w:rPr>
          <w:sz w:val="20"/>
        </w:rPr>
        <w:t>t</w:t>
      </w:r>
      <w:r w:rsidRPr="00174225">
        <w:rPr>
          <w:spacing w:val="1"/>
          <w:sz w:val="20"/>
        </w:rPr>
        <w:t>o</w:t>
      </w:r>
      <w:r w:rsidRPr="00174225">
        <w:rPr>
          <w:sz w:val="20"/>
        </w:rPr>
        <w:t>,</w:t>
      </w:r>
      <w:r w:rsidRPr="00174225">
        <w:rPr>
          <w:spacing w:val="21"/>
          <w:sz w:val="20"/>
        </w:rPr>
        <w:t xml:space="preserve"> </w:t>
      </w:r>
      <w:r w:rsidRPr="00174225">
        <w:rPr>
          <w:spacing w:val="1"/>
          <w:sz w:val="20"/>
        </w:rPr>
        <w:t>d</w:t>
      </w:r>
      <w:r w:rsidRPr="00174225">
        <w:rPr>
          <w:sz w:val="20"/>
        </w:rPr>
        <w:t>esi</w:t>
      </w:r>
      <w:r w:rsidRPr="00174225">
        <w:rPr>
          <w:spacing w:val="1"/>
          <w:sz w:val="20"/>
        </w:rPr>
        <w:t>gn</w:t>
      </w:r>
      <w:r w:rsidRPr="00174225">
        <w:rPr>
          <w:sz w:val="20"/>
        </w:rPr>
        <w:t>ated</w:t>
      </w:r>
      <w:r w:rsidRPr="00174225">
        <w:rPr>
          <w:w w:val="102"/>
          <w:sz w:val="20"/>
        </w:rPr>
        <w:t xml:space="preserve"> </w:t>
      </w:r>
      <w:r w:rsidRPr="00174225">
        <w:rPr>
          <w:spacing w:val="1"/>
          <w:sz w:val="20"/>
        </w:rPr>
        <w:t>h</w:t>
      </w:r>
      <w:r w:rsidRPr="00174225">
        <w:rPr>
          <w:sz w:val="20"/>
        </w:rPr>
        <w:t>a</w:t>
      </w:r>
      <w:r w:rsidRPr="00174225">
        <w:rPr>
          <w:spacing w:val="1"/>
          <w:sz w:val="20"/>
        </w:rPr>
        <w:t>nd</w:t>
      </w:r>
      <w:r w:rsidRPr="00174225">
        <w:rPr>
          <w:sz w:val="20"/>
        </w:rPr>
        <w:t>ica</w:t>
      </w:r>
      <w:r w:rsidRPr="00174225">
        <w:rPr>
          <w:spacing w:val="1"/>
          <w:sz w:val="20"/>
        </w:rPr>
        <w:t>pp</w:t>
      </w:r>
      <w:r w:rsidRPr="00174225">
        <w:rPr>
          <w:sz w:val="20"/>
        </w:rPr>
        <w:t>ed</w:t>
      </w:r>
      <w:r w:rsidRPr="00174225">
        <w:rPr>
          <w:spacing w:val="28"/>
          <w:sz w:val="20"/>
        </w:rPr>
        <w:t xml:space="preserve"> </w:t>
      </w:r>
      <w:r w:rsidRPr="00174225">
        <w:rPr>
          <w:sz w:val="20"/>
        </w:rPr>
        <w:t>accessi</w:t>
      </w:r>
      <w:r w:rsidRPr="00174225">
        <w:rPr>
          <w:spacing w:val="1"/>
          <w:sz w:val="20"/>
        </w:rPr>
        <w:t>b</w:t>
      </w:r>
      <w:r w:rsidRPr="00174225">
        <w:rPr>
          <w:sz w:val="20"/>
        </w:rPr>
        <w:t>le</w:t>
      </w:r>
      <w:r w:rsidRPr="00174225">
        <w:rPr>
          <w:spacing w:val="28"/>
          <w:sz w:val="20"/>
        </w:rPr>
        <w:t xml:space="preserve"> </w:t>
      </w:r>
      <w:r w:rsidRPr="00174225">
        <w:rPr>
          <w:sz w:val="20"/>
        </w:rPr>
        <w:t>a</w:t>
      </w:r>
      <w:r w:rsidRPr="00174225">
        <w:rPr>
          <w:spacing w:val="1"/>
          <w:sz w:val="20"/>
        </w:rPr>
        <w:t>n</w:t>
      </w:r>
      <w:r w:rsidRPr="00174225">
        <w:rPr>
          <w:sz w:val="20"/>
        </w:rPr>
        <w:t>d</w:t>
      </w:r>
      <w:r w:rsidRPr="00174225">
        <w:rPr>
          <w:spacing w:val="28"/>
          <w:sz w:val="20"/>
        </w:rPr>
        <w:t xml:space="preserve"> </w:t>
      </w:r>
      <w:r w:rsidRPr="00174225">
        <w:rPr>
          <w:sz w:val="20"/>
        </w:rPr>
        <w:t>se</w:t>
      </w:r>
      <w:r w:rsidRPr="00174225">
        <w:rPr>
          <w:spacing w:val="1"/>
          <w:sz w:val="20"/>
        </w:rPr>
        <w:t>n</w:t>
      </w:r>
      <w:r w:rsidRPr="00174225">
        <w:rPr>
          <w:sz w:val="20"/>
        </w:rPr>
        <w:t>s</w:t>
      </w:r>
      <w:r w:rsidRPr="00174225">
        <w:rPr>
          <w:spacing w:val="1"/>
          <w:sz w:val="20"/>
        </w:rPr>
        <w:t>o</w:t>
      </w:r>
      <w:r w:rsidRPr="00174225">
        <w:rPr>
          <w:sz w:val="20"/>
        </w:rPr>
        <w:t>ry</w:t>
      </w:r>
      <w:r w:rsidRPr="00174225">
        <w:rPr>
          <w:spacing w:val="28"/>
          <w:sz w:val="20"/>
        </w:rPr>
        <w:t xml:space="preserve"> </w:t>
      </w:r>
      <w:r w:rsidRPr="00174225">
        <w:rPr>
          <w:sz w:val="20"/>
        </w:rPr>
        <w:t>i</w:t>
      </w:r>
      <w:r w:rsidRPr="00174225">
        <w:rPr>
          <w:spacing w:val="2"/>
          <w:sz w:val="20"/>
        </w:rPr>
        <w:t>m</w:t>
      </w:r>
      <w:r w:rsidRPr="00174225">
        <w:rPr>
          <w:spacing w:val="1"/>
          <w:sz w:val="20"/>
        </w:rPr>
        <w:t>p</w:t>
      </w:r>
      <w:r w:rsidRPr="00174225">
        <w:rPr>
          <w:sz w:val="20"/>
        </w:rPr>
        <w:t>aired</w:t>
      </w:r>
      <w:r w:rsidRPr="00174225">
        <w:rPr>
          <w:spacing w:val="28"/>
          <w:sz w:val="20"/>
        </w:rPr>
        <w:t xml:space="preserve"> </w:t>
      </w:r>
      <w:r w:rsidRPr="00174225">
        <w:rPr>
          <w:sz w:val="20"/>
        </w:rPr>
        <w:t>a</w:t>
      </w:r>
      <w:r w:rsidRPr="00174225">
        <w:rPr>
          <w:spacing w:val="1"/>
          <w:sz w:val="20"/>
        </w:rPr>
        <w:t>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t</w:t>
      </w:r>
      <w:r w:rsidRPr="00174225">
        <w:rPr>
          <w:spacing w:val="27"/>
          <w:sz w:val="20"/>
        </w:rPr>
        <w:t xml:space="preserve"> </w:t>
      </w:r>
      <w:r w:rsidRPr="00174225">
        <w:rPr>
          <w:spacing w:val="1"/>
          <w:sz w:val="20"/>
        </w:rPr>
        <w:t>un</w:t>
      </w:r>
      <w:r w:rsidRPr="00174225">
        <w:rPr>
          <w:sz w:val="20"/>
        </w:rPr>
        <w:t>its.</w:t>
      </w:r>
    </w:p>
    <w:p w:rsidR="0060336D" w:rsidRPr="00174225" w:rsidRDefault="0060336D" w:rsidP="00492E2D">
      <w:pPr>
        <w:pStyle w:val="BodyText"/>
        <w:widowControl w:val="0"/>
        <w:numPr>
          <w:ilvl w:val="1"/>
          <w:numId w:val="25"/>
        </w:numPr>
        <w:tabs>
          <w:tab w:val="left" w:pos="1724"/>
        </w:tabs>
        <w:ind w:left="1724"/>
        <w:jc w:val="both"/>
        <w:rPr>
          <w:sz w:val="20"/>
        </w:rPr>
      </w:pP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21"/>
          <w:sz w:val="20"/>
        </w:rPr>
        <w:t xml:space="preserve"> </w:t>
      </w:r>
      <w:r w:rsidRPr="00174225">
        <w:rPr>
          <w:sz w:val="20"/>
        </w:rPr>
        <w:t>an</w:t>
      </w:r>
      <w:r w:rsidRPr="00174225">
        <w:rPr>
          <w:spacing w:val="21"/>
          <w:sz w:val="20"/>
        </w:rPr>
        <w:t xml:space="preserve"> </w:t>
      </w:r>
      <w:r w:rsidRPr="00174225">
        <w:rPr>
          <w:sz w:val="20"/>
        </w:rPr>
        <w:t>accessi</w:t>
      </w:r>
      <w:r w:rsidRPr="00174225">
        <w:rPr>
          <w:spacing w:val="1"/>
          <w:sz w:val="20"/>
        </w:rPr>
        <w:t>b</w:t>
      </w:r>
      <w:r w:rsidRPr="00174225">
        <w:rPr>
          <w:sz w:val="20"/>
        </w:rPr>
        <w:t>le</w:t>
      </w:r>
      <w:r w:rsidRPr="00174225">
        <w:rPr>
          <w:spacing w:val="21"/>
          <w:sz w:val="20"/>
        </w:rPr>
        <w:t xml:space="preserve"> </w:t>
      </w:r>
      <w:r w:rsidRPr="00174225">
        <w:rPr>
          <w:sz w:val="20"/>
        </w:rPr>
        <w:t>r</w:t>
      </w:r>
      <w:r w:rsidRPr="00174225">
        <w:rPr>
          <w:spacing w:val="1"/>
          <w:sz w:val="20"/>
        </w:rPr>
        <w:t>ou</w:t>
      </w:r>
      <w:r w:rsidRPr="00174225">
        <w:rPr>
          <w:sz w:val="20"/>
        </w:rPr>
        <w:t>te</w:t>
      </w:r>
      <w:r w:rsidRPr="00174225">
        <w:rPr>
          <w:spacing w:val="21"/>
          <w:sz w:val="20"/>
        </w:rPr>
        <w:t xml:space="preserve"> </w:t>
      </w:r>
      <w:r w:rsidRPr="00174225">
        <w:rPr>
          <w:sz w:val="20"/>
        </w:rPr>
        <w:t>site</w:t>
      </w:r>
      <w:r w:rsidRPr="00174225">
        <w:rPr>
          <w:spacing w:val="21"/>
          <w:sz w:val="20"/>
        </w:rPr>
        <w:t xml:space="preserve"> </w:t>
      </w:r>
      <w:r w:rsidRPr="00174225">
        <w:rPr>
          <w:spacing w:val="1"/>
          <w:sz w:val="20"/>
        </w:rPr>
        <w:t>p</w:t>
      </w:r>
      <w:r w:rsidRPr="00174225">
        <w:rPr>
          <w:sz w:val="20"/>
        </w:rPr>
        <w:t>lan</w:t>
      </w:r>
      <w:r w:rsidRPr="00174225">
        <w:rPr>
          <w:spacing w:val="22"/>
          <w:sz w:val="20"/>
        </w:rPr>
        <w:t xml:space="preserve"> </w:t>
      </w:r>
      <w:r w:rsidRPr="00174225">
        <w:rPr>
          <w:spacing w:val="1"/>
          <w:sz w:val="20"/>
        </w:rPr>
        <w:t>w</w:t>
      </w:r>
      <w:r w:rsidRPr="00174225">
        <w:rPr>
          <w:sz w:val="20"/>
        </w:rPr>
        <w:t>ith</w:t>
      </w:r>
      <w:r w:rsidRPr="00174225">
        <w:rPr>
          <w:spacing w:val="21"/>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1"/>
          <w:sz w:val="20"/>
        </w:rPr>
        <w:t xml:space="preserve"> </w:t>
      </w:r>
      <w:r w:rsidRPr="00174225">
        <w:rPr>
          <w:spacing w:val="1"/>
          <w:sz w:val="20"/>
        </w:rPr>
        <w:t>d</w:t>
      </w:r>
      <w:r w:rsidRPr="00174225">
        <w:rPr>
          <w:sz w:val="20"/>
        </w:rPr>
        <w:t>etails.</w:t>
      </w:r>
    </w:p>
    <w:p w:rsidR="0060336D" w:rsidRPr="00174225" w:rsidRDefault="0060336D" w:rsidP="0060336D">
      <w:pPr>
        <w:spacing w:before="3" w:line="260" w:lineRule="exact"/>
        <w:jc w:val="both"/>
        <w:rPr>
          <w:sz w:val="20"/>
          <w:szCs w:val="20"/>
        </w:rPr>
      </w:pPr>
    </w:p>
    <w:p w:rsidR="0060336D" w:rsidRPr="00174225" w:rsidRDefault="0060336D" w:rsidP="00492E2D">
      <w:pPr>
        <w:pStyle w:val="Heading2"/>
        <w:keepNext w:val="0"/>
        <w:widowControl w:val="0"/>
        <w:numPr>
          <w:ilvl w:val="0"/>
          <w:numId w:val="25"/>
        </w:numPr>
        <w:tabs>
          <w:tab w:val="left" w:pos="1184"/>
        </w:tabs>
        <w:ind w:left="1184"/>
        <w:jc w:val="both"/>
        <w:rPr>
          <w:rFonts w:ascii="Times New Roman" w:hAnsi="Times New Roman"/>
          <w:b/>
          <w:bCs/>
          <w:sz w:val="20"/>
        </w:rPr>
      </w:pPr>
      <w:r w:rsidRPr="00174225">
        <w:rPr>
          <w:rFonts w:ascii="Times New Roman" w:hAnsi="Times New Roman"/>
          <w:spacing w:val="1"/>
          <w:sz w:val="20"/>
        </w:rPr>
        <w:lastRenderedPageBreak/>
        <w:t>F</w:t>
      </w:r>
      <w:r w:rsidRPr="00174225">
        <w:rPr>
          <w:rFonts w:ascii="Times New Roman" w:hAnsi="Times New Roman"/>
          <w:sz w:val="20"/>
        </w:rPr>
        <w:t>l</w:t>
      </w:r>
      <w:r w:rsidRPr="00174225">
        <w:rPr>
          <w:rFonts w:ascii="Times New Roman" w:hAnsi="Times New Roman"/>
          <w:spacing w:val="1"/>
          <w:sz w:val="20"/>
        </w:rPr>
        <w:t>oo</w:t>
      </w:r>
      <w:r w:rsidRPr="00174225">
        <w:rPr>
          <w:rFonts w:ascii="Times New Roman" w:hAnsi="Times New Roman"/>
          <w:sz w:val="20"/>
        </w:rPr>
        <w:t>r</w:t>
      </w:r>
      <w:r w:rsidRPr="00174225">
        <w:rPr>
          <w:rFonts w:ascii="Times New Roman" w:hAnsi="Times New Roman"/>
          <w:spacing w:val="34"/>
          <w:sz w:val="20"/>
        </w:rPr>
        <w:t xml:space="preserve"> </w:t>
      </w:r>
      <w:r w:rsidRPr="00174225">
        <w:rPr>
          <w:rFonts w:ascii="Times New Roman" w:hAnsi="Times New Roman"/>
          <w:spacing w:val="1"/>
          <w:sz w:val="20"/>
        </w:rPr>
        <w:t>P</w:t>
      </w:r>
      <w:r w:rsidRPr="00174225">
        <w:rPr>
          <w:rFonts w:ascii="Times New Roman" w:hAnsi="Times New Roman"/>
          <w:sz w:val="20"/>
        </w:rPr>
        <w:t>l</w:t>
      </w:r>
      <w:r w:rsidRPr="00174225">
        <w:rPr>
          <w:rFonts w:ascii="Times New Roman" w:hAnsi="Times New Roman"/>
          <w:spacing w:val="1"/>
          <w:sz w:val="20"/>
        </w:rPr>
        <w:t>an</w:t>
      </w:r>
      <w:r w:rsidRPr="00174225">
        <w:rPr>
          <w:rFonts w:ascii="Times New Roman" w:hAnsi="Times New Roman"/>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1"/>
          <w:numId w:val="25"/>
        </w:numPr>
        <w:tabs>
          <w:tab w:val="left" w:pos="1724"/>
        </w:tabs>
        <w:ind w:left="1724"/>
        <w:jc w:val="both"/>
        <w:rPr>
          <w:sz w:val="20"/>
        </w:rPr>
      </w:pPr>
      <w:r w:rsidRPr="00174225">
        <w:rPr>
          <w:spacing w:val="1"/>
          <w:sz w:val="20"/>
        </w:rPr>
        <w:t>S</w:t>
      </w:r>
      <w:r w:rsidRPr="00174225">
        <w:rPr>
          <w:sz w:val="20"/>
        </w:rPr>
        <w:t xml:space="preserve">cale:  </w:t>
      </w:r>
      <w:r w:rsidRPr="00174225">
        <w:rPr>
          <w:spacing w:val="1"/>
          <w:sz w:val="20"/>
        </w:rPr>
        <w:t>1</w:t>
      </w:r>
      <w:r w:rsidRPr="00174225">
        <w:rPr>
          <w:sz w:val="20"/>
        </w:rPr>
        <w:t>/4</w:t>
      </w:r>
      <w:r w:rsidRPr="00174225">
        <w:rPr>
          <w:spacing w:val="15"/>
          <w:sz w:val="20"/>
        </w:rPr>
        <w:t xml:space="preserve"> </w:t>
      </w:r>
      <w:r w:rsidRPr="00174225">
        <w:rPr>
          <w:sz w:val="20"/>
        </w:rPr>
        <w:t>i</w:t>
      </w:r>
      <w:r w:rsidRPr="00174225">
        <w:rPr>
          <w:spacing w:val="1"/>
          <w:sz w:val="20"/>
        </w:rPr>
        <w:t>n</w:t>
      </w:r>
      <w:r w:rsidRPr="00174225">
        <w:rPr>
          <w:sz w:val="20"/>
        </w:rPr>
        <w:t>ch</w:t>
      </w:r>
      <w:r w:rsidRPr="00174225">
        <w:rPr>
          <w:spacing w:val="14"/>
          <w:sz w:val="20"/>
        </w:rPr>
        <w:t xml:space="preserve"> </w:t>
      </w:r>
      <w:r w:rsidRPr="00174225">
        <w:rPr>
          <w:sz w:val="20"/>
        </w:rPr>
        <w:t>=</w:t>
      </w:r>
      <w:r w:rsidRPr="00174225">
        <w:rPr>
          <w:spacing w:val="15"/>
          <w:sz w:val="20"/>
        </w:rPr>
        <w:t xml:space="preserve"> </w:t>
      </w:r>
      <w:r w:rsidRPr="00174225">
        <w:rPr>
          <w:sz w:val="20"/>
        </w:rPr>
        <w:t>1</w:t>
      </w:r>
      <w:r w:rsidRPr="00174225">
        <w:rPr>
          <w:spacing w:val="14"/>
          <w:sz w:val="20"/>
        </w:rPr>
        <w:t xml:space="preserve"> </w:t>
      </w:r>
      <w:r w:rsidRPr="00174225">
        <w:rPr>
          <w:sz w:val="20"/>
        </w:rPr>
        <w:t>f</w:t>
      </w:r>
      <w:r w:rsidRPr="00174225">
        <w:rPr>
          <w:spacing w:val="1"/>
          <w:sz w:val="20"/>
        </w:rPr>
        <w:t>oo</w:t>
      </w:r>
      <w:r w:rsidRPr="00174225">
        <w:rPr>
          <w:sz w:val="20"/>
        </w:rPr>
        <w:t>t</w:t>
      </w:r>
      <w:r w:rsidRPr="00174225">
        <w:rPr>
          <w:spacing w:val="14"/>
          <w:sz w:val="20"/>
        </w:rPr>
        <w:t xml:space="preserve"> </w:t>
      </w:r>
      <w:r w:rsidRPr="00174225">
        <w:rPr>
          <w:spacing w:val="1"/>
          <w:sz w:val="20"/>
        </w:rPr>
        <w:t>o</w:t>
      </w:r>
      <w:r w:rsidRPr="00174225">
        <w:rPr>
          <w:sz w:val="20"/>
        </w:rPr>
        <w:t>r</w:t>
      </w:r>
      <w:r w:rsidRPr="00174225">
        <w:rPr>
          <w:spacing w:val="13"/>
          <w:sz w:val="20"/>
        </w:rPr>
        <w:t xml:space="preserve"> </w:t>
      </w:r>
      <w:r w:rsidRPr="00174225">
        <w:rPr>
          <w:sz w:val="20"/>
        </w:rPr>
        <w:t>lar</w:t>
      </w:r>
      <w:r w:rsidRPr="00174225">
        <w:rPr>
          <w:spacing w:val="1"/>
          <w:sz w:val="20"/>
        </w:rPr>
        <w:t>g</w:t>
      </w:r>
      <w:r w:rsidRPr="00174225">
        <w:rPr>
          <w:sz w:val="20"/>
        </w:rPr>
        <w:t>er</w:t>
      </w:r>
      <w:r w:rsidRPr="00174225">
        <w:rPr>
          <w:spacing w:val="14"/>
          <w:sz w:val="20"/>
        </w:rPr>
        <w:t xml:space="preserve"> </w:t>
      </w:r>
      <w:r w:rsidRPr="00174225">
        <w:rPr>
          <w:sz w:val="20"/>
        </w:rPr>
        <w:t>f</w:t>
      </w:r>
      <w:r w:rsidRPr="00174225">
        <w:rPr>
          <w:spacing w:val="1"/>
          <w:sz w:val="20"/>
        </w:rPr>
        <w:t>o</w:t>
      </w:r>
      <w:r w:rsidRPr="00174225">
        <w:rPr>
          <w:sz w:val="20"/>
        </w:rPr>
        <w:t>r</w:t>
      </w:r>
      <w:r w:rsidRPr="00174225">
        <w:rPr>
          <w:spacing w:val="13"/>
          <w:sz w:val="20"/>
        </w:rPr>
        <w:t xml:space="preserve"> </w:t>
      </w:r>
      <w:r w:rsidRPr="00174225">
        <w:rPr>
          <w:sz w:val="20"/>
        </w:rPr>
        <w:t>t</w:t>
      </w:r>
      <w:r w:rsidRPr="00174225">
        <w:rPr>
          <w:spacing w:val="1"/>
          <w:sz w:val="20"/>
        </w:rPr>
        <w:t>yp</w:t>
      </w:r>
      <w:r w:rsidRPr="00174225">
        <w:rPr>
          <w:sz w:val="20"/>
        </w:rPr>
        <w:t>ical</w:t>
      </w:r>
      <w:r w:rsidRPr="00174225">
        <w:rPr>
          <w:spacing w:val="13"/>
          <w:sz w:val="20"/>
        </w:rPr>
        <w:t xml:space="preserve"> </w:t>
      </w:r>
      <w:r w:rsidRPr="00174225">
        <w:rPr>
          <w:spacing w:val="1"/>
          <w:sz w:val="20"/>
        </w:rPr>
        <w:t>un</w:t>
      </w:r>
      <w:r w:rsidRPr="00174225">
        <w:rPr>
          <w:sz w:val="20"/>
        </w:rPr>
        <w:t>its.</w:t>
      </w:r>
    </w:p>
    <w:p w:rsidR="0060336D" w:rsidRPr="00174225" w:rsidRDefault="0060336D" w:rsidP="00492E2D">
      <w:pPr>
        <w:pStyle w:val="BodyText"/>
        <w:widowControl w:val="0"/>
        <w:numPr>
          <w:ilvl w:val="1"/>
          <w:numId w:val="25"/>
        </w:numPr>
        <w:tabs>
          <w:tab w:val="left" w:pos="1724"/>
        </w:tabs>
        <w:spacing w:before="8" w:line="252" w:lineRule="auto"/>
        <w:ind w:left="1724"/>
        <w:jc w:val="both"/>
        <w:rPr>
          <w:sz w:val="20"/>
        </w:rPr>
      </w:pPr>
      <w:r w:rsidRPr="00174225">
        <w:rPr>
          <w:spacing w:val="1"/>
          <w:sz w:val="20"/>
        </w:rPr>
        <w:t>Sho</w:t>
      </w:r>
      <w:r w:rsidRPr="00174225">
        <w:rPr>
          <w:sz w:val="20"/>
        </w:rPr>
        <w:t>w</w:t>
      </w:r>
      <w:r w:rsidRPr="00174225">
        <w:rPr>
          <w:spacing w:val="25"/>
          <w:sz w:val="20"/>
        </w:rPr>
        <w:t xml:space="preserve"> </w:t>
      </w:r>
      <w:r w:rsidRPr="00174225">
        <w:rPr>
          <w:sz w:val="20"/>
        </w:rPr>
        <w:t>r</w:t>
      </w:r>
      <w:r w:rsidRPr="00174225">
        <w:rPr>
          <w:spacing w:val="1"/>
          <w:sz w:val="20"/>
        </w:rPr>
        <w:t>oo</w:t>
      </w:r>
      <w:r w:rsidRPr="00174225">
        <w:rPr>
          <w:spacing w:val="2"/>
          <w:sz w:val="20"/>
        </w:rPr>
        <w:t>m</w:t>
      </w:r>
      <w:r w:rsidRPr="00174225">
        <w:rPr>
          <w:sz w:val="20"/>
        </w:rPr>
        <w:t>/s</w:t>
      </w:r>
      <w:r w:rsidRPr="00174225">
        <w:rPr>
          <w:spacing w:val="1"/>
          <w:sz w:val="20"/>
        </w:rPr>
        <w:t>p</w:t>
      </w:r>
      <w:r w:rsidRPr="00174225">
        <w:rPr>
          <w:sz w:val="20"/>
        </w:rPr>
        <w:t>ace</w:t>
      </w:r>
      <w:r w:rsidRPr="00174225">
        <w:rPr>
          <w:spacing w:val="23"/>
          <w:sz w:val="20"/>
        </w:rPr>
        <w:t xml:space="preserve"> </w:t>
      </w:r>
      <w:r w:rsidRPr="00174225">
        <w:rPr>
          <w:sz w:val="20"/>
        </w:rPr>
        <w:t>la</w:t>
      </w:r>
      <w:r w:rsidRPr="00174225">
        <w:rPr>
          <w:spacing w:val="1"/>
          <w:sz w:val="20"/>
        </w:rPr>
        <w:t>you</w:t>
      </w:r>
      <w:r w:rsidRPr="00174225">
        <w:rPr>
          <w:sz w:val="20"/>
        </w:rPr>
        <w:t>t,</w:t>
      </w:r>
      <w:r w:rsidRPr="00174225">
        <w:rPr>
          <w:spacing w:val="23"/>
          <w:sz w:val="20"/>
        </w:rPr>
        <w:t xml:space="preserve"> </w:t>
      </w:r>
      <w:r w:rsidRPr="00174225">
        <w:rPr>
          <w:sz w:val="20"/>
        </w:rPr>
        <w:t>i</w:t>
      </w:r>
      <w:r w:rsidRPr="00174225">
        <w:rPr>
          <w:spacing w:val="1"/>
          <w:sz w:val="20"/>
        </w:rPr>
        <w:t>d</w:t>
      </w:r>
      <w:r w:rsidRPr="00174225">
        <w:rPr>
          <w:sz w:val="20"/>
        </w:rPr>
        <w:t>e</w:t>
      </w:r>
      <w:r w:rsidRPr="00174225">
        <w:rPr>
          <w:spacing w:val="1"/>
          <w:sz w:val="20"/>
        </w:rPr>
        <w:t>n</w:t>
      </w:r>
      <w:r w:rsidRPr="00174225">
        <w:rPr>
          <w:sz w:val="20"/>
        </w:rPr>
        <w:t>tif</w:t>
      </w:r>
      <w:r w:rsidRPr="00174225">
        <w:rPr>
          <w:spacing w:val="1"/>
          <w:sz w:val="20"/>
        </w:rPr>
        <w:t>y</w:t>
      </w:r>
      <w:r w:rsidRPr="00174225">
        <w:rPr>
          <w:sz w:val="20"/>
        </w:rPr>
        <w:t>i</w:t>
      </w:r>
      <w:r w:rsidRPr="00174225">
        <w:rPr>
          <w:spacing w:val="1"/>
          <w:sz w:val="20"/>
        </w:rPr>
        <w:t>n</w:t>
      </w:r>
      <w:r w:rsidRPr="00174225">
        <w:rPr>
          <w:sz w:val="20"/>
        </w:rPr>
        <w:t>g</w:t>
      </w:r>
      <w:r w:rsidRPr="00174225">
        <w:rPr>
          <w:spacing w:val="24"/>
          <w:sz w:val="20"/>
        </w:rPr>
        <w:t xml:space="preserve"> </w:t>
      </w:r>
      <w:r w:rsidRPr="00174225">
        <w:rPr>
          <w:sz w:val="20"/>
        </w:rPr>
        <w:t>each</w:t>
      </w:r>
      <w:r w:rsidRPr="00174225">
        <w:rPr>
          <w:spacing w:val="23"/>
          <w:sz w:val="20"/>
        </w:rPr>
        <w:t xml:space="preserve"> </w:t>
      </w:r>
      <w:r w:rsidRPr="00174225">
        <w:rPr>
          <w:sz w:val="20"/>
        </w:rPr>
        <w:t>r</w:t>
      </w:r>
      <w:r w:rsidRPr="00174225">
        <w:rPr>
          <w:spacing w:val="1"/>
          <w:sz w:val="20"/>
        </w:rPr>
        <w:t>oo</w:t>
      </w:r>
      <w:r w:rsidRPr="00174225">
        <w:rPr>
          <w:spacing w:val="2"/>
          <w:sz w:val="20"/>
        </w:rPr>
        <w:t>m</w:t>
      </w:r>
      <w:r w:rsidRPr="00174225">
        <w:rPr>
          <w:sz w:val="20"/>
        </w:rPr>
        <w:t>/s</w:t>
      </w:r>
      <w:r w:rsidRPr="00174225">
        <w:rPr>
          <w:spacing w:val="1"/>
          <w:sz w:val="20"/>
        </w:rPr>
        <w:t>p</w:t>
      </w:r>
      <w:r w:rsidRPr="00174225">
        <w:rPr>
          <w:sz w:val="20"/>
        </w:rPr>
        <w:t>ace</w:t>
      </w:r>
      <w:r w:rsidRPr="00174225">
        <w:rPr>
          <w:spacing w:val="24"/>
          <w:sz w:val="20"/>
        </w:rPr>
        <w:t xml:space="preserve"> </w:t>
      </w:r>
      <w:r w:rsidRPr="00174225">
        <w:rPr>
          <w:spacing w:val="1"/>
          <w:sz w:val="20"/>
        </w:rPr>
        <w:t>w</w:t>
      </w:r>
      <w:r w:rsidRPr="00174225">
        <w:rPr>
          <w:sz w:val="20"/>
        </w:rPr>
        <w:t>ith</w:t>
      </w:r>
      <w:r w:rsidRPr="00174225">
        <w:rPr>
          <w:spacing w:val="24"/>
          <w:sz w:val="20"/>
        </w:rPr>
        <w:t xml:space="preserve"> </w:t>
      </w:r>
      <w:r w:rsidRPr="00174225">
        <w:rPr>
          <w:spacing w:val="1"/>
          <w:sz w:val="20"/>
        </w:rPr>
        <w:t>n</w:t>
      </w:r>
      <w:r w:rsidRPr="00174225">
        <w:rPr>
          <w:sz w:val="20"/>
        </w:rPr>
        <w:t>a</w:t>
      </w:r>
      <w:r w:rsidRPr="00174225">
        <w:rPr>
          <w:spacing w:val="2"/>
          <w:sz w:val="20"/>
        </w:rPr>
        <w:t>m</w:t>
      </w:r>
      <w:r w:rsidRPr="00174225">
        <w:rPr>
          <w:sz w:val="20"/>
        </w:rPr>
        <w:t>e</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z w:val="20"/>
        </w:rPr>
        <w:t>i</w:t>
      </w:r>
      <w:r w:rsidRPr="00174225">
        <w:rPr>
          <w:spacing w:val="1"/>
          <w:sz w:val="20"/>
        </w:rPr>
        <w:t>n</w:t>
      </w:r>
      <w:r w:rsidRPr="00174225">
        <w:rPr>
          <w:sz w:val="20"/>
        </w:rPr>
        <w:t>dicate</w:t>
      </w:r>
      <w:r w:rsidRPr="00174225">
        <w:rPr>
          <w:spacing w:val="24"/>
          <w:sz w:val="20"/>
        </w:rPr>
        <w:t xml:space="preserve"> </w:t>
      </w:r>
      <w:r w:rsidRPr="00174225">
        <w:rPr>
          <w:sz w:val="20"/>
        </w:rPr>
        <w:t>fi</w:t>
      </w:r>
      <w:r w:rsidRPr="00174225">
        <w:rPr>
          <w:spacing w:val="1"/>
          <w:sz w:val="20"/>
        </w:rPr>
        <w:t>n</w:t>
      </w:r>
      <w:r w:rsidRPr="00174225">
        <w:rPr>
          <w:sz w:val="20"/>
        </w:rPr>
        <w:t>ished</w:t>
      </w:r>
      <w:r w:rsidRPr="00174225">
        <w:rPr>
          <w:w w:val="102"/>
          <w:sz w:val="20"/>
        </w:rPr>
        <w:t xml:space="preserve"> </w:t>
      </w:r>
      <w:r w:rsidRPr="00174225">
        <w:rPr>
          <w:sz w:val="20"/>
        </w:rPr>
        <w:t>s</w:t>
      </w:r>
      <w:r w:rsidRPr="00174225">
        <w:rPr>
          <w:spacing w:val="1"/>
          <w:sz w:val="20"/>
        </w:rPr>
        <w:t>p</w:t>
      </w:r>
      <w:r w:rsidRPr="00174225">
        <w:rPr>
          <w:sz w:val="20"/>
        </w:rPr>
        <w:t>ace</w:t>
      </w:r>
      <w:r w:rsidRPr="00174225">
        <w:rPr>
          <w:spacing w:val="15"/>
          <w:sz w:val="20"/>
        </w:rPr>
        <w:t xml:space="preserve"> </w:t>
      </w:r>
      <w:r w:rsidRPr="00174225">
        <w:rPr>
          <w:sz w:val="20"/>
        </w:rPr>
        <w:t>size</w:t>
      </w:r>
      <w:r w:rsidRPr="00174225">
        <w:rPr>
          <w:spacing w:val="15"/>
          <w:sz w:val="20"/>
        </w:rPr>
        <w:t xml:space="preserve"> </w:t>
      </w:r>
      <w:r w:rsidRPr="00174225">
        <w:rPr>
          <w:spacing w:val="1"/>
          <w:sz w:val="20"/>
        </w:rPr>
        <w:t>o</w:t>
      </w:r>
      <w:r w:rsidRPr="00174225">
        <w:rPr>
          <w:sz w:val="20"/>
        </w:rPr>
        <w:t>f</w:t>
      </w:r>
      <w:r w:rsidRPr="00174225">
        <w:rPr>
          <w:spacing w:val="14"/>
          <w:sz w:val="20"/>
        </w:rPr>
        <w:t xml:space="preserve"> </w:t>
      </w:r>
      <w:r w:rsidRPr="00174225">
        <w:rPr>
          <w:sz w:val="20"/>
        </w:rPr>
        <w:t>all</w:t>
      </w:r>
      <w:r w:rsidRPr="00174225">
        <w:rPr>
          <w:spacing w:val="14"/>
          <w:sz w:val="20"/>
        </w:rPr>
        <w:t xml:space="preserve"> </w:t>
      </w:r>
      <w:r w:rsidRPr="00174225">
        <w:rPr>
          <w:sz w:val="20"/>
        </w:rPr>
        <w:t>roo</w:t>
      </w:r>
      <w:r w:rsidRPr="00174225">
        <w:rPr>
          <w:spacing w:val="2"/>
          <w:sz w:val="20"/>
        </w:rPr>
        <w:t>m</w:t>
      </w:r>
      <w:r w:rsidRPr="00174225">
        <w:rPr>
          <w:sz w:val="20"/>
        </w:rPr>
        <w:t>s</w:t>
      </w:r>
      <w:r w:rsidRPr="00174225">
        <w:rPr>
          <w:spacing w:val="14"/>
          <w:sz w:val="20"/>
        </w:rPr>
        <w:t xml:space="preserve"> </w:t>
      </w:r>
      <w:r w:rsidRPr="00174225">
        <w:rPr>
          <w:sz w:val="20"/>
        </w:rPr>
        <w:t>on</w:t>
      </w:r>
      <w:r w:rsidRPr="00174225">
        <w:rPr>
          <w:spacing w:val="15"/>
          <w:sz w:val="20"/>
        </w:rPr>
        <w:t xml:space="preserve"> </w:t>
      </w:r>
      <w:r w:rsidRPr="00174225">
        <w:rPr>
          <w:sz w:val="20"/>
        </w:rPr>
        <w:t>unit</w:t>
      </w:r>
      <w:r w:rsidRPr="00174225">
        <w:rPr>
          <w:spacing w:val="14"/>
          <w:sz w:val="20"/>
        </w:rPr>
        <w:t xml:space="preserve"> </w:t>
      </w:r>
      <w:r w:rsidRPr="00174225">
        <w:rPr>
          <w:sz w:val="20"/>
        </w:rPr>
        <w:t>pla</w:t>
      </w:r>
      <w:r w:rsidRPr="00174225">
        <w:rPr>
          <w:spacing w:val="1"/>
          <w:sz w:val="20"/>
        </w:rPr>
        <w:t>n</w:t>
      </w:r>
      <w:r w:rsidRPr="00174225">
        <w:rPr>
          <w:sz w:val="20"/>
        </w:rPr>
        <w:t>s.</w:t>
      </w:r>
    </w:p>
    <w:p w:rsidR="0060336D" w:rsidRPr="00174225" w:rsidRDefault="0060336D" w:rsidP="00492E2D">
      <w:pPr>
        <w:pStyle w:val="BodyText"/>
        <w:widowControl w:val="0"/>
        <w:numPr>
          <w:ilvl w:val="1"/>
          <w:numId w:val="25"/>
        </w:numPr>
        <w:tabs>
          <w:tab w:val="left" w:pos="1724"/>
        </w:tabs>
        <w:ind w:left="1724"/>
        <w:jc w:val="both"/>
        <w:rPr>
          <w:sz w:val="20"/>
        </w:rPr>
      </w:pPr>
      <w:r w:rsidRPr="00174225">
        <w:rPr>
          <w:sz w:val="20"/>
        </w:rPr>
        <w:t>I</w:t>
      </w:r>
      <w:r w:rsidRPr="00174225">
        <w:rPr>
          <w:spacing w:val="1"/>
          <w:sz w:val="20"/>
        </w:rPr>
        <w:t>nd</w:t>
      </w:r>
      <w:r w:rsidRPr="00174225">
        <w:rPr>
          <w:sz w:val="20"/>
        </w:rPr>
        <w:t>icate</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t</w:t>
      </w:r>
      <w:r w:rsidRPr="00174225">
        <w:rPr>
          <w:spacing w:val="1"/>
          <w:sz w:val="20"/>
        </w:rPr>
        <w:t>o</w:t>
      </w:r>
      <w:r w:rsidRPr="00174225">
        <w:rPr>
          <w:sz w:val="20"/>
        </w:rPr>
        <w:t>tal</w:t>
      </w:r>
      <w:r w:rsidRPr="00174225">
        <w:rPr>
          <w:spacing w:val="15"/>
          <w:sz w:val="20"/>
        </w:rPr>
        <w:t xml:space="preserve"> </w:t>
      </w:r>
      <w:r w:rsidRPr="00174225">
        <w:rPr>
          <w:spacing w:val="1"/>
          <w:sz w:val="20"/>
        </w:rPr>
        <w:t>g</w:t>
      </w:r>
      <w:r w:rsidRPr="00174225">
        <w:rPr>
          <w:sz w:val="20"/>
        </w:rPr>
        <w:t>r</w:t>
      </w:r>
      <w:r w:rsidRPr="00174225">
        <w:rPr>
          <w:spacing w:val="1"/>
          <w:sz w:val="20"/>
        </w:rPr>
        <w:t>o</w:t>
      </w:r>
      <w:r w:rsidRPr="00174225">
        <w:rPr>
          <w:sz w:val="20"/>
        </w:rPr>
        <w:t>ss</w:t>
      </w:r>
      <w:r w:rsidRPr="00174225">
        <w:rPr>
          <w:spacing w:val="15"/>
          <w:sz w:val="20"/>
        </w:rPr>
        <w:t xml:space="preserve"> </w:t>
      </w:r>
      <w:r w:rsidRPr="00174225">
        <w:rPr>
          <w:sz w:val="20"/>
        </w:rPr>
        <w:t>s</w:t>
      </w:r>
      <w:r w:rsidRPr="00174225">
        <w:rPr>
          <w:spacing w:val="1"/>
          <w:sz w:val="20"/>
        </w:rPr>
        <w:t>qu</w:t>
      </w:r>
      <w:r w:rsidRPr="00174225">
        <w:rPr>
          <w:sz w:val="20"/>
        </w:rPr>
        <w:t>are</w:t>
      </w:r>
      <w:r w:rsidRPr="00174225">
        <w:rPr>
          <w:spacing w:val="16"/>
          <w:sz w:val="20"/>
        </w:rPr>
        <w:t xml:space="preserve"> </w:t>
      </w:r>
      <w:r w:rsidRPr="00174225">
        <w:rPr>
          <w:sz w:val="20"/>
        </w:rPr>
        <w:t>f</w:t>
      </w:r>
      <w:r w:rsidRPr="00174225">
        <w:rPr>
          <w:spacing w:val="1"/>
          <w:sz w:val="20"/>
        </w:rPr>
        <w:t>oo</w:t>
      </w:r>
      <w:r w:rsidRPr="00174225">
        <w:rPr>
          <w:sz w:val="20"/>
        </w:rPr>
        <w:t>t</w:t>
      </w:r>
      <w:r w:rsidRPr="00174225">
        <w:rPr>
          <w:spacing w:val="15"/>
          <w:sz w:val="20"/>
        </w:rPr>
        <w:t xml:space="preserve"> </w:t>
      </w:r>
      <w:r w:rsidRPr="00174225">
        <w:rPr>
          <w:sz w:val="20"/>
        </w:rPr>
        <w:t>size,</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n</w:t>
      </w:r>
      <w:r w:rsidRPr="00174225">
        <w:rPr>
          <w:sz w:val="20"/>
        </w:rPr>
        <w:t>et</w:t>
      </w:r>
      <w:r w:rsidRPr="00174225">
        <w:rPr>
          <w:spacing w:val="15"/>
          <w:sz w:val="20"/>
        </w:rPr>
        <w:t xml:space="preserve"> </w:t>
      </w:r>
      <w:r w:rsidRPr="00174225">
        <w:rPr>
          <w:sz w:val="20"/>
        </w:rPr>
        <w:t>s</w:t>
      </w:r>
      <w:r w:rsidRPr="00174225">
        <w:rPr>
          <w:spacing w:val="1"/>
          <w:sz w:val="20"/>
        </w:rPr>
        <w:t>qu</w:t>
      </w:r>
      <w:r w:rsidRPr="00174225">
        <w:rPr>
          <w:sz w:val="20"/>
        </w:rPr>
        <w:t>are</w:t>
      </w:r>
      <w:r w:rsidRPr="00174225">
        <w:rPr>
          <w:spacing w:val="17"/>
          <w:sz w:val="20"/>
        </w:rPr>
        <w:t xml:space="preserve"> </w:t>
      </w:r>
      <w:r w:rsidRPr="00174225">
        <w:rPr>
          <w:sz w:val="20"/>
        </w:rPr>
        <w:t>f</w:t>
      </w:r>
      <w:r w:rsidRPr="00174225">
        <w:rPr>
          <w:spacing w:val="1"/>
          <w:sz w:val="20"/>
        </w:rPr>
        <w:t>oo</w:t>
      </w:r>
      <w:r w:rsidRPr="00174225">
        <w:rPr>
          <w:sz w:val="20"/>
        </w:rPr>
        <w:t>t</w:t>
      </w:r>
      <w:r w:rsidRPr="00174225">
        <w:rPr>
          <w:spacing w:val="15"/>
          <w:sz w:val="20"/>
        </w:rPr>
        <w:t xml:space="preserve"> </w:t>
      </w:r>
      <w:r w:rsidRPr="00174225">
        <w:rPr>
          <w:sz w:val="20"/>
        </w:rPr>
        <w:t>size</w:t>
      </w:r>
      <w:r w:rsidRPr="00174225">
        <w:rPr>
          <w:spacing w:val="16"/>
          <w:sz w:val="20"/>
        </w:rPr>
        <w:t xml:space="preserve"> </w:t>
      </w:r>
      <w:r w:rsidRPr="00174225">
        <w:rPr>
          <w:sz w:val="20"/>
        </w:rPr>
        <w:t>f</w:t>
      </w:r>
      <w:r w:rsidRPr="00174225">
        <w:rPr>
          <w:spacing w:val="1"/>
          <w:sz w:val="20"/>
        </w:rPr>
        <w:t>o</w:t>
      </w:r>
      <w:r w:rsidRPr="00174225">
        <w:rPr>
          <w:sz w:val="20"/>
        </w:rPr>
        <w:t>r</w:t>
      </w:r>
      <w:r w:rsidRPr="00174225">
        <w:rPr>
          <w:spacing w:val="15"/>
          <w:sz w:val="20"/>
        </w:rPr>
        <w:t xml:space="preserve"> </w:t>
      </w:r>
      <w:r w:rsidRPr="00174225">
        <w:rPr>
          <w:sz w:val="20"/>
        </w:rPr>
        <w:t>each</w:t>
      </w:r>
      <w:r w:rsidRPr="00174225">
        <w:rPr>
          <w:spacing w:val="16"/>
          <w:sz w:val="20"/>
        </w:rPr>
        <w:t xml:space="preserve"> </w:t>
      </w:r>
      <w:r w:rsidRPr="00174225">
        <w:rPr>
          <w:sz w:val="20"/>
        </w:rPr>
        <w:t>t</w:t>
      </w:r>
      <w:r w:rsidRPr="00174225">
        <w:rPr>
          <w:spacing w:val="1"/>
          <w:sz w:val="20"/>
        </w:rPr>
        <w:t>yp</w:t>
      </w:r>
      <w:r w:rsidRPr="00174225">
        <w:rPr>
          <w:sz w:val="20"/>
        </w:rPr>
        <w:t>ical</w:t>
      </w:r>
      <w:r w:rsidRPr="00174225">
        <w:rPr>
          <w:spacing w:val="15"/>
          <w:sz w:val="20"/>
        </w:rPr>
        <w:t xml:space="preserve"> </w:t>
      </w:r>
      <w:r w:rsidRPr="00174225">
        <w:rPr>
          <w:spacing w:val="1"/>
          <w:sz w:val="20"/>
        </w:rPr>
        <w:t>un</w:t>
      </w:r>
      <w:r w:rsidRPr="00174225">
        <w:rPr>
          <w:sz w:val="20"/>
        </w:rPr>
        <w:t>it.</w:t>
      </w:r>
    </w:p>
    <w:p w:rsidR="0060336D" w:rsidRPr="00174225" w:rsidRDefault="0060336D" w:rsidP="0060336D">
      <w:pPr>
        <w:pStyle w:val="BodyText"/>
        <w:spacing w:before="8" w:line="252" w:lineRule="auto"/>
        <w:ind w:left="1724"/>
        <w:jc w:val="both"/>
        <w:rPr>
          <w:sz w:val="20"/>
        </w:rPr>
      </w:pPr>
      <w:r w:rsidRPr="00174225">
        <w:rPr>
          <w:spacing w:val="1"/>
          <w:sz w:val="20"/>
        </w:rPr>
        <w:t>Fo</w:t>
      </w:r>
      <w:r w:rsidRPr="00174225">
        <w:rPr>
          <w:sz w:val="20"/>
        </w:rPr>
        <w:t>r</w:t>
      </w:r>
      <w:r w:rsidRPr="00174225">
        <w:rPr>
          <w:spacing w:val="19"/>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1"/>
          <w:sz w:val="20"/>
        </w:rPr>
        <w:t xml:space="preserve"> </w:t>
      </w:r>
      <w:r w:rsidRPr="00174225">
        <w:rPr>
          <w:sz w:val="20"/>
        </w:rPr>
        <w:t>i</w:t>
      </w:r>
      <w:r w:rsidRPr="00174225">
        <w:rPr>
          <w:spacing w:val="1"/>
          <w:sz w:val="20"/>
        </w:rPr>
        <w:t>nvo</w:t>
      </w:r>
      <w:r w:rsidRPr="00174225">
        <w:rPr>
          <w:sz w:val="20"/>
        </w:rPr>
        <w:t>l</w:t>
      </w:r>
      <w:r w:rsidRPr="00174225">
        <w:rPr>
          <w:spacing w:val="1"/>
          <w:sz w:val="20"/>
        </w:rPr>
        <w:t>v</w:t>
      </w:r>
      <w:r w:rsidRPr="00174225">
        <w:rPr>
          <w:sz w:val="20"/>
        </w:rPr>
        <w:t>i</w:t>
      </w:r>
      <w:r w:rsidRPr="00174225">
        <w:rPr>
          <w:spacing w:val="1"/>
          <w:sz w:val="20"/>
        </w:rPr>
        <w:t>n</w:t>
      </w:r>
      <w:r w:rsidRPr="00174225">
        <w:rPr>
          <w:sz w:val="20"/>
        </w:rPr>
        <w:t>g</w:t>
      </w:r>
      <w:r w:rsidRPr="00174225">
        <w:rPr>
          <w:spacing w:val="21"/>
          <w:sz w:val="20"/>
        </w:rPr>
        <w:t xml:space="preserve"> </w:t>
      </w:r>
      <w:r w:rsidRPr="00174225">
        <w:rPr>
          <w:sz w:val="20"/>
        </w:rPr>
        <w:t>re</w:t>
      </w:r>
      <w:r w:rsidRPr="00174225">
        <w:rPr>
          <w:spacing w:val="2"/>
          <w:sz w:val="20"/>
        </w:rPr>
        <w:t>m</w:t>
      </w:r>
      <w:r w:rsidRPr="00174225">
        <w:rPr>
          <w:spacing w:val="1"/>
          <w:sz w:val="20"/>
        </w:rPr>
        <w:t>ov</w:t>
      </w:r>
      <w:r w:rsidRPr="00174225">
        <w:rPr>
          <w:sz w:val="20"/>
        </w:rPr>
        <w:t>al</w:t>
      </w:r>
      <w:r w:rsidRPr="00174225">
        <w:rPr>
          <w:spacing w:val="20"/>
          <w:sz w:val="20"/>
        </w:rPr>
        <w:t xml:space="preserve"> </w:t>
      </w:r>
      <w:r w:rsidRPr="00174225">
        <w:rPr>
          <w:spacing w:val="1"/>
          <w:sz w:val="20"/>
        </w:rPr>
        <w:t>o</w:t>
      </w:r>
      <w:r w:rsidRPr="00174225">
        <w:rPr>
          <w:sz w:val="20"/>
        </w:rPr>
        <w:t>f</w:t>
      </w:r>
      <w:r w:rsidRPr="00174225">
        <w:rPr>
          <w:spacing w:val="20"/>
          <w:sz w:val="20"/>
        </w:rPr>
        <w:t xml:space="preserve"> </w:t>
      </w:r>
      <w:r w:rsidRPr="00174225">
        <w:rPr>
          <w:sz w:val="20"/>
        </w:rPr>
        <w:t>as</w:t>
      </w:r>
      <w:r w:rsidRPr="00174225">
        <w:rPr>
          <w:spacing w:val="1"/>
          <w:sz w:val="20"/>
        </w:rPr>
        <w:t>b</w:t>
      </w:r>
      <w:r w:rsidRPr="00174225">
        <w:rPr>
          <w:sz w:val="20"/>
        </w:rPr>
        <w:t>est</w:t>
      </w:r>
      <w:r w:rsidRPr="00174225">
        <w:rPr>
          <w:spacing w:val="1"/>
          <w:sz w:val="20"/>
        </w:rPr>
        <w:t>o</w:t>
      </w:r>
      <w:r w:rsidRPr="00174225">
        <w:rPr>
          <w:sz w:val="20"/>
        </w:rPr>
        <w:t>s</w:t>
      </w:r>
      <w:r w:rsidRPr="00174225">
        <w:rPr>
          <w:spacing w:val="21"/>
          <w:sz w:val="20"/>
        </w:rPr>
        <w:t xml:space="preserve"> </w:t>
      </w:r>
      <w:r w:rsidRPr="00174225">
        <w:rPr>
          <w:sz w:val="20"/>
        </w:rPr>
        <w:t>a</w:t>
      </w:r>
      <w:r w:rsidRPr="00174225">
        <w:rPr>
          <w:spacing w:val="1"/>
          <w:sz w:val="20"/>
        </w:rPr>
        <w:t>nd</w:t>
      </w:r>
      <w:r w:rsidRPr="00174225">
        <w:rPr>
          <w:sz w:val="20"/>
        </w:rPr>
        <w:t>/</w:t>
      </w:r>
      <w:r w:rsidRPr="00174225">
        <w:rPr>
          <w:spacing w:val="1"/>
          <w:sz w:val="20"/>
        </w:rPr>
        <w:t>o</w:t>
      </w:r>
      <w:r w:rsidRPr="00174225">
        <w:rPr>
          <w:sz w:val="20"/>
        </w:rPr>
        <w:t>r</w:t>
      </w:r>
      <w:r w:rsidRPr="00174225">
        <w:rPr>
          <w:spacing w:val="20"/>
          <w:sz w:val="20"/>
        </w:rPr>
        <w:t xml:space="preserve"> </w:t>
      </w:r>
      <w:r w:rsidRPr="00174225">
        <w:rPr>
          <w:sz w:val="20"/>
        </w:rPr>
        <w:t>lead</w:t>
      </w:r>
      <w:r w:rsidRPr="00174225">
        <w:rPr>
          <w:spacing w:val="21"/>
          <w:sz w:val="20"/>
        </w:rPr>
        <w:t xml:space="preserve"> </w:t>
      </w:r>
      <w:r w:rsidRPr="00174225">
        <w:rPr>
          <w:spacing w:val="1"/>
          <w:sz w:val="20"/>
        </w:rPr>
        <w:t>p</w:t>
      </w:r>
      <w:r w:rsidRPr="00174225">
        <w:rPr>
          <w:sz w:val="20"/>
        </w:rPr>
        <w:t>ai</w:t>
      </w:r>
      <w:r w:rsidRPr="00174225">
        <w:rPr>
          <w:spacing w:val="1"/>
          <w:sz w:val="20"/>
        </w:rPr>
        <w:t>n</w:t>
      </w:r>
      <w:r w:rsidRPr="00174225">
        <w:rPr>
          <w:sz w:val="20"/>
        </w:rPr>
        <w:t>t,</w:t>
      </w:r>
      <w:r w:rsidRPr="00174225">
        <w:rPr>
          <w:spacing w:val="20"/>
          <w:sz w:val="20"/>
        </w:rPr>
        <w:t xml:space="preserve"> </w:t>
      </w:r>
      <w:r w:rsidRPr="00174225">
        <w:rPr>
          <w:sz w:val="20"/>
        </w:rPr>
        <w:t>i</w:t>
      </w:r>
      <w:r w:rsidRPr="00174225">
        <w:rPr>
          <w:spacing w:val="1"/>
          <w:sz w:val="20"/>
        </w:rPr>
        <w:t>d</w:t>
      </w:r>
      <w:r w:rsidRPr="00174225">
        <w:rPr>
          <w:sz w:val="20"/>
        </w:rPr>
        <w:t>e</w:t>
      </w:r>
      <w:r w:rsidRPr="00174225">
        <w:rPr>
          <w:spacing w:val="1"/>
          <w:sz w:val="20"/>
        </w:rPr>
        <w:t>n</w:t>
      </w:r>
      <w:r w:rsidRPr="00174225">
        <w:rPr>
          <w:sz w:val="20"/>
        </w:rPr>
        <w:t>tify</w:t>
      </w:r>
      <w:r w:rsidRPr="00174225">
        <w:rPr>
          <w:spacing w:val="21"/>
          <w:sz w:val="20"/>
        </w:rPr>
        <w:t xml:space="preserve"> </w:t>
      </w:r>
      <w:r w:rsidRPr="00174225">
        <w:rPr>
          <w:sz w:val="20"/>
        </w:rPr>
        <w:t>l</w:t>
      </w:r>
      <w:r w:rsidRPr="00174225">
        <w:rPr>
          <w:spacing w:val="1"/>
          <w:sz w:val="20"/>
        </w:rPr>
        <w:t>o</w:t>
      </w:r>
      <w:r w:rsidRPr="00174225">
        <w:rPr>
          <w:sz w:val="20"/>
        </w:rPr>
        <w:t>cati</w:t>
      </w:r>
      <w:r w:rsidRPr="00174225">
        <w:rPr>
          <w:spacing w:val="1"/>
          <w:sz w:val="20"/>
        </w:rPr>
        <w:t>o</w:t>
      </w:r>
      <w:r w:rsidRPr="00174225">
        <w:rPr>
          <w:sz w:val="20"/>
        </w:rPr>
        <w:t>n</w:t>
      </w:r>
      <w:r w:rsidRPr="00174225">
        <w:rPr>
          <w:spacing w:val="21"/>
          <w:sz w:val="20"/>
        </w:rPr>
        <w:t xml:space="preserve"> </w:t>
      </w:r>
      <w:r w:rsidRPr="00174225">
        <w:rPr>
          <w:sz w:val="20"/>
        </w:rPr>
        <w:t>a</w:t>
      </w:r>
      <w:r w:rsidRPr="00174225">
        <w:rPr>
          <w:spacing w:val="1"/>
          <w:sz w:val="20"/>
        </w:rPr>
        <w:t>n</w:t>
      </w:r>
      <w:r w:rsidRPr="00174225">
        <w:rPr>
          <w:sz w:val="20"/>
        </w:rPr>
        <w:t>d</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ce</w:t>
      </w:r>
      <w:r w:rsidRPr="00174225">
        <w:rPr>
          <w:spacing w:val="1"/>
          <w:sz w:val="20"/>
        </w:rPr>
        <w:t>du</w:t>
      </w:r>
      <w:r w:rsidRPr="00174225">
        <w:rPr>
          <w:sz w:val="20"/>
        </w:rPr>
        <w:t>res</w:t>
      </w:r>
      <w:r w:rsidRPr="00174225">
        <w:rPr>
          <w:spacing w:val="31"/>
          <w:sz w:val="20"/>
        </w:rPr>
        <w:t xml:space="preserve"> </w:t>
      </w:r>
      <w:r w:rsidRPr="00174225">
        <w:rPr>
          <w:sz w:val="20"/>
        </w:rPr>
        <w:t>f</w:t>
      </w:r>
      <w:r w:rsidRPr="00174225">
        <w:rPr>
          <w:spacing w:val="1"/>
          <w:sz w:val="20"/>
        </w:rPr>
        <w:t>o</w:t>
      </w:r>
      <w:r w:rsidRPr="00174225">
        <w:rPr>
          <w:sz w:val="20"/>
        </w:rPr>
        <w:t>r</w:t>
      </w:r>
      <w:r w:rsidRPr="00174225">
        <w:rPr>
          <w:spacing w:val="31"/>
          <w:sz w:val="20"/>
        </w:rPr>
        <w:t xml:space="preserve"> </w:t>
      </w:r>
      <w:r w:rsidRPr="00174225">
        <w:rPr>
          <w:sz w:val="20"/>
        </w:rPr>
        <w:t>re</w:t>
      </w:r>
      <w:r w:rsidRPr="00174225">
        <w:rPr>
          <w:spacing w:val="2"/>
          <w:sz w:val="20"/>
        </w:rPr>
        <w:t>m</w:t>
      </w:r>
      <w:r w:rsidRPr="00174225">
        <w:rPr>
          <w:spacing w:val="1"/>
          <w:sz w:val="20"/>
        </w:rPr>
        <w:t>ov</w:t>
      </w:r>
      <w:r w:rsidRPr="00174225">
        <w:rPr>
          <w:sz w:val="20"/>
        </w:rPr>
        <w:t>al.</w:t>
      </w:r>
    </w:p>
    <w:p w:rsidR="0060336D" w:rsidRPr="00174225" w:rsidRDefault="0060336D" w:rsidP="0060336D">
      <w:pPr>
        <w:spacing w:before="10" w:line="240" w:lineRule="exact"/>
        <w:jc w:val="both"/>
        <w:rPr>
          <w:sz w:val="20"/>
          <w:szCs w:val="20"/>
        </w:rPr>
      </w:pPr>
    </w:p>
    <w:p w:rsidR="0060336D" w:rsidRPr="00174225" w:rsidRDefault="0060336D" w:rsidP="00492E2D">
      <w:pPr>
        <w:pStyle w:val="Heading2"/>
        <w:keepNext w:val="0"/>
        <w:widowControl w:val="0"/>
        <w:numPr>
          <w:ilvl w:val="0"/>
          <w:numId w:val="25"/>
        </w:numPr>
        <w:tabs>
          <w:tab w:val="left" w:pos="1184"/>
        </w:tabs>
        <w:ind w:left="1184"/>
        <w:jc w:val="both"/>
        <w:rPr>
          <w:rFonts w:ascii="Times New Roman" w:hAnsi="Times New Roman"/>
          <w:b/>
          <w:bCs/>
          <w:sz w:val="20"/>
        </w:rPr>
      </w:pPr>
      <w:r w:rsidRPr="00174225">
        <w:rPr>
          <w:rFonts w:ascii="Times New Roman" w:hAnsi="Times New Roman"/>
          <w:spacing w:val="1"/>
          <w:sz w:val="20"/>
        </w:rPr>
        <w:t>E</w:t>
      </w:r>
      <w:r w:rsidRPr="00174225">
        <w:rPr>
          <w:rFonts w:ascii="Times New Roman" w:hAnsi="Times New Roman"/>
          <w:sz w:val="20"/>
        </w:rPr>
        <w:t>le</w:t>
      </w:r>
      <w:r w:rsidRPr="00174225">
        <w:rPr>
          <w:rFonts w:ascii="Times New Roman" w:hAnsi="Times New Roman"/>
          <w:spacing w:val="1"/>
          <w:sz w:val="20"/>
        </w:rPr>
        <w:t>va</w:t>
      </w:r>
      <w:r w:rsidRPr="00174225">
        <w:rPr>
          <w:rFonts w:ascii="Times New Roman" w:hAnsi="Times New Roman"/>
          <w:sz w:val="20"/>
        </w:rPr>
        <w:t>ti</w:t>
      </w:r>
      <w:r w:rsidRPr="00174225">
        <w:rPr>
          <w:rFonts w:ascii="Times New Roman" w:hAnsi="Times New Roman"/>
          <w:spacing w:val="1"/>
          <w:sz w:val="20"/>
        </w:rPr>
        <w:t>on</w:t>
      </w:r>
      <w:r w:rsidRPr="00174225">
        <w:rPr>
          <w:rFonts w:ascii="Times New Roman" w:hAnsi="Times New Roman"/>
          <w:sz w:val="20"/>
        </w:rPr>
        <w:t>s</w:t>
      </w:r>
      <w:r w:rsidRPr="00174225">
        <w:rPr>
          <w:rFonts w:ascii="Times New Roman" w:hAnsi="Times New Roman"/>
          <w:spacing w:val="33"/>
          <w:sz w:val="20"/>
        </w:rPr>
        <w:t xml:space="preserve"> </w:t>
      </w:r>
      <w:r w:rsidRPr="00174225">
        <w:rPr>
          <w:rFonts w:ascii="Times New Roman" w:hAnsi="Times New Roman"/>
          <w:spacing w:val="1"/>
          <w:sz w:val="20"/>
        </w:rPr>
        <w:t>an</w:t>
      </w:r>
      <w:r w:rsidRPr="00174225">
        <w:rPr>
          <w:rFonts w:ascii="Times New Roman" w:hAnsi="Times New Roman"/>
          <w:sz w:val="20"/>
        </w:rPr>
        <w:t>d</w:t>
      </w:r>
      <w:r w:rsidRPr="00174225">
        <w:rPr>
          <w:rFonts w:ascii="Times New Roman" w:hAnsi="Times New Roman"/>
          <w:spacing w:val="34"/>
          <w:sz w:val="20"/>
        </w:rPr>
        <w:t xml:space="preserve"> </w:t>
      </w:r>
      <w:r w:rsidRPr="00174225">
        <w:rPr>
          <w:rFonts w:ascii="Times New Roman" w:hAnsi="Times New Roman"/>
          <w:sz w:val="20"/>
        </w:rPr>
        <w:t>secti</w:t>
      </w:r>
      <w:r w:rsidRPr="00174225">
        <w:rPr>
          <w:rFonts w:ascii="Times New Roman" w:hAnsi="Times New Roman"/>
          <w:spacing w:val="1"/>
          <w:sz w:val="20"/>
        </w:rPr>
        <w:t>on</w:t>
      </w:r>
      <w:r w:rsidRPr="00174225">
        <w:rPr>
          <w:rFonts w:ascii="Times New Roman" w:hAnsi="Times New Roman"/>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1"/>
          <w:numId w:val="25"/>
        </w:numPr>
        <w:tabs>
          <w:tab w:val="left" w:pos="1724"/>
        </w:tabs>
        <w:ind w:left="1724"/>
        <w:jc w:val="both"/>
        <w:rPr>
          <w:sz w:val="20"/>
        </w:rPr>
      </w:pPr>
      <w:r w:rsidRPr="00174225">
        <w:rPr>
          <w:spacing w:val="1"/>
          <w:sz w:val="20"/>
        </w:rPr>
        <w:t>S</w:t>
      </w:r>
      <w:r w:rsidRPr="00174225">
        <w:rPr>
          <w:sz w:val="20"/>
        </w:rPr>
        <w:t xml:space="preserve">cale:  </w:t>
      </w:r>
      <w:r w:rsidRPr="00174225">
        <w:rPr>
          <w:spacing w:val="1"/>
          <w:sz w:val="20"/>
        </w:rPr>
        <w:t>1</w:t>
      </w:r>
      <w:r w:rsidRPr="00174225">
        <w:rPr>
          <w:sz w:val="20"/>
        </w:rPr>
        <w:t>/8</w:t>
      </w:r>
      <w:r w:rsidRPr="00174225">
        <w:rPr>
          <w:spacing w:val="14"/>
          <w:sz w:val="20"/>
        </w:rPr>
        <w:t xml:space="preserve"> </w:t>
      </w:r>
      <w:r w:rsidRPr="00174225">
        <w:rPr>
          <w:sz w:val="20"/>
        </w:rPr>
        <w:t>i</w:t>
      </w:r>
      <w:r w:rsidRPr="00174225">
        <w:rPr>
          <w:spacing w:val="1"/>
          <w:sz w:val="20"/>
        </w:rPr>
        <w:t>n</w:t>
      </w:r>
      <w:r w:rsidRPr="00174225">
        <w:rPr>
          <w:sz w:val="20"/>
        </w:rPr>
        <w:t>ch</w:t>
      </w:r>
      <w:r w:rsidRPr="00174225">
        <w:rPr>
          <w:spacing w:val="14"/>
          <w:sz w:val="20"/>
        </w:rPr>
        <w:t xml:space="preserve"> </w:t>
      </w:r>
      <w:r w:rsidRPr="00174225">
        <w:rPr>
          <w:sz w:val="20"/>
        </w:rPr>
        <w:t>=</w:t>
      </w:r>
      <w:r w:rsidRPr="00174225">
        <w:rPr>
          <w:spacing w:val="14"/>
          <w:sz w:val="20"/>
        </w:rPr>
        <w:t xml:space="preserve"> </w:t>
      </w:r>
      <w:r w:rsidRPr="00174225">
        <w:rPr>
          <w:sz w:val="20"/>
        </w:rPr>
        <w:t>1</w:t>
      </w:r>
      <w:r w:rsidRPr="00174225">
        <w:rPr>
          <w:spacing w:val="14"/>
          <w:sz w:val="20"/>
        </w:rPr>
        <w:t xml:space="preserve"> </w:t>
      </w:r>
      <w:r w:rsidRPr="00174225">
        <w:rPr>
          <w:sz w:val="20"/>
        </w:rPr>
        <w:t>f</w:t>
      </w:r>
      <w:r w:rsidRPr="00174225">
        <w:rPr>
          <w:spacing w:val="1"/>
          <w:sz w:val="20"/>
        </w:rPr>
        <w:t>oo</w:t>
      </w:r>
      <w:r w:rsidRPr="00174225">
        <w:rPr>
          <w:sz w:val="20"/>
        </w:rPr>
        <w:t>t</w:t>
      </w:r>
      <w:r w:rsidRPr="00174225">
        <w:rPr>
          <w:spacing w:val="12"/>
          <w:sz w:val="20"/>
        </w:rPr>
        <w:t xml:space="preserve"> </w:t>
      </w:r>
      <w:r w:rsidRPr="00174225">
        <w:rPr>
          <w:spacing w:val="1"/>
          <w:sz w:val="20"/>
        </w:rPr>
        <w:t>o</w:t>
      </w:r>
      <w:r w:rsidRPr="00174225">
        <w:rPr>
          <w:sz w:val="20"/>
        </w:rPr>
        <w:t>r</w:t>
      </w:r>
      <w:r w:rsidRPr="00174225">
        <w:rPr>
          <w:spacing w:val="13"/>
          <w:sz w:val="20"/>
        </w:rPr>
        <w:t xml:space="preserve"> </w:t>
      </w:r>
      <w:r w:rsidRPr="00174225">
        <w:rPr>
          <w:sz w:val="20"/>
        </w:rPr>
        <w:t>lar</w:t>
      </w:r>
      <w:r w:rsidRPr="00174225">
        <w:rPr>
          <w:spacing w:val="1"/>
          <w:sz w:val="20"/>
        </w:rPr>
        <w:t>g</w:t>
      </w:r>
      <w:r w:rsidRPr="00174225">
        <w:rPr>
          <w:sz w:val="20"/>
        </w:rPr>
        <w:t>er.</w:t>
      </w:r>
    </w:p>
    <w:p w:rsidR="0060336D" w:rsidRPr="00174225" w:rsidRDefault="0060336D" w:rsidP="00492E2D">
      <w:pPr>
        <w:pStyle w:val="BodyText"/>
        <w:widowControl w:val="0"/>
        <w:numPr>
          <w:ilvl w:val="1"/>
          <w:numId w:val="25"/>
        </w:numPr>
        <w:tabs>
          <w:tab w:val="left" w:pos="1724"/>
        </w:tabs>
        <w:spacing w:before="13"/>
        <w:ind w:left="1724"/>
        <w:jc w:val="both"/>
        <w:rPr>
          <w:sz w:val="20"/>
        </w:rPr>
      </w:pPr>
      <w:r w:rsidRPr="00174225">
        <w:rPr>
          <w:sz w:val="20"/>
        </w:rPr>
        <w:t>I</w:t>
      </w:r>
      <w:r w:rsidRPr="00174225">
        <w:rPr>
          <w:spacing w:val="1"/>
          <w:sz w:val="20"/>
        </w:rPr>
        <w:t>d</w:t>
      </w:r>
      <w:r w:rsidRPr="00174225">
        <w:rPr>
          <w:sz w:val="20"/>
        </w:rPr>
        <w:t>e</w:t>
      </w:r>
      <w:r w:rsidRPr="00174225">
        <w:rPr>
          <w:spacing w:val="1"/>
          <w:sz w:val="20"/>
        </w:rPr>
        <w:t>n</w:t>
      </w:r>
      <w:r w:rsidRPr="00174225">
        <w:rPr>
          <w:sz w:val="20"/>
        </w:rPr>
        <w:t>tify</w:t>
      </w:r>
      <w:r w:rsidRPr="00174225">
        <w:rPr>
          <w:spacing w:val="19"/>
          <w:sz w:val="20"/>
        </w:rPr>
        <w:t xml:space="preserve"> </w:t>
      </w:r>
      <w:r w:rsidRPr="00174225">
        <w:rPr>
          <w:sz w:val="20"/>
        </w:rPr>
        <w:t>all</w:t>
      </w:r>
      <w:r w:rsidRPr="00174225">
        <w:rPr>
          <w:spacing w:val="19"/>
          <w:sz w:val="20"/>
        </w:rPr>
        <w:t xml:space="preserve"> </w:t>
      </w:r>
      <w:r w:rsidRPr="00174225">
        <w:rPr>
          <w:spacing w:val="2"/>
          <w:sz w:val="20"/>
        </w:rPr>
        <w:t>m</w:t>
      </w:r>
      <w:r w:rsidRPr="00174225">
        <w:rPr>
          <w:sz w:val="20"/>
        </w:rPr>
        <w:t>aterials</w:t>
      </w:r>
      <w:r w:rsidRPr="00174225">
        <w:rPr>
          <w:spacing w:val="19"/>
          <w:sz w:val="20"/>
        </w:rPr>
        <w:t xml:space="preserve"> </w:t>
      </w:r>
      <w:r w:rsidRPr="00174225">
        <w:rPr>
          <w:sz w:val="20"/>
        </w:rPr>
        <w:t>to</w:t>
      </w:r>
      <w:r w:rsidRPr="00174225">
        <w:rPr>
          <w:spacing w:val="20"/>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u</w:t>
      </w:r>
      <w:r w:rsidRPr="00174225">
        <w:rPr>
          <w:sz w:val="20"/>
        </w:rPr>
        <w:t>sed</w:t>
      </w:r>
      <w:r w:rsidRPr="00174225">
        <w:rPr>
          <w:spacing w:val="20"/>
          <w:sz w:val="20"/>
        </w:rPr>
        <w:t xml:space="preserve"> </w:t>
      </w:r>
      <w:r w:rsidRPr="00174225">
        <w:rPr>
          <w:spacing w:val="1"/>
          <w:sz w:val="20"/>
        </w:rPr>
        <w:t>o</w:t>
      </w:r>
      <w:r w:rsidRPr="00174225">
        <w:rPr>
          <w:sz w:val="20"/>
        </w:rPr>
        <w:t>n</w:t>
      </w:r>
      <w:r w:rsidRPr="00174225">
        <w:rPr>
          <w:spacing w:val="20"/>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0"/>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rs</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f</w:t>
      </w:r>
      <w:r w:rsidRPr="00174225">
        <w:rPr>
          <w:spacing w:val="1"/>
          <w:sz w:val="20"/>
        </w:rPr>
        <w:t>ound</w:t>
      </w:r>
      <w:r w:rsidRPr="00174225">
        <w:rPr>
          <w:sz w:val="20"/>
        </w:rPr>
        <w:t>ati</w:t>
      </w:r>
      <w:r w:rsidRPr="00174225">
        <w:rPr>
          <w:spacing w:val="1"/>
          <w:sz w:val="20"/>
        </w:rPr>
        <w:t>on</w:t>
      </w:r>
      <w:r w:rsidRPr="00174225">
        <w:rPr>
          <w:sz w:val="20"/>
        </w:rPr>
        <w:t>s.</w:t>
      </w:r>
    </w:p>
    <w:p w:rsidR="0060336D" w:rsidRPr="00174225" w:rsidRDefault="0060336D" w:rsidP="0060336D">
      <w:pPr>
        <w:pStyle w:val="BodyText"/>
        <w:widowControl w:val="0"/>
        <w:tabs>
          <w:tab w:val="left" w:pos="1724"/>
        </w:tabs>
        <w:spacing w:before="13"/>
        <w:ind w:left="1724"/>
        <w:jc w:val="both"/>
        <w:rPr>
          <w:sz w:val="20"/>
        </w:rPr>
      </w:pPr>
    </w:p>
    <w:p w:rsidR="0060336D" w:rsidRPr="00174225" w:rsidRDefault="0060336D" w:rsidP="00492E2D">
      <w:pPr>
        <w:pStyle w:val="Heading2"/>
        <w:keepNext w:val="0"/>
        <w:widowControl w:val="0"/>
        <w:numPr>
          <w:ilvl w:val="0"/>
          <w:numId w:val="25"/>
        </w:numPr>
        <w:tabs>
          <w:tab w:val="left" w:pos="1203"/>
        </w:tabs>
        <w:spacing w:before="68"/>
        <w:ind w:left="1203" w:hanging="379"/>
        <w:jc w:val="both"/>
        <w:rPr>
          <w:rFonts w:ascii="Times New Roman" w:hAnsi="Times New Roman"/>
          <w:b/>
          <w:bCs/>
          <w:sz w:val="20"/>
        </w:rPr>
      </w:pPr>
      <w:r w:rsidRPr="00174225">
        <w:rPr>
          <w:rFonts w:ascii="Times New Roman" w:hAnsi="Times New Roman"/>
          <w:spacing w:val="1"/>
          <w:sz w:val="20"/>
        </w:rPr>
        <w:t>T</w:t>
      </w:r>
      <w:r w:rsidRPr="00174225">
        <w:rPr>
          <w:rFonts w:ascii="Times New Roman" w:hAnsi="Times New Roman"/>
          <w:sz w:val="20"/>
        </w:rPr>
        <w:t>itle</w:t>
      </w:r>
      <w:r w:rsidRPr="00174225">
        <w:rPr>
          <w:rFonts w:ascii="Times New Roman" w:hAnsi="Times New Roman"/>
          <w:spacing w:val="32"/>
          <w:sz w:val="20"/>
        </w:rPr>
        <w:t xml:space="preserve"> </w:t>
      </w:r>
      <w:r w:rsidRPr="00174225">
        <w:rPr>
          <w:rFonts w:ascii="Times New Roman" w:hAnsi="Times New Roman"/>
          <w:spacing w:val="1"/>
          <w:sz w:val="20"/>
        </w:rPr>
        <w:t>Sh</w:t>
      </w:r>
      <w:r w:rsidRPr="00174225">
        <w:rPr>
          <w:rFonts w:ascii="Times New Roman" w:hAnsi="Times New Roman"/>
          <w:sz w:val="20"/>
        </w:rPr>
        <w:t>eet:</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ind w:left="1724"/>
        <w:jc w:val="both"/>
        <w:rPr>
          <w:sz w:val="20"/>
        </w:rPr>
      </w:pPr>
      <w:r w:rsidRPr="00174225">
        <w:rPr>
          <w:sz w:val="20"/>
        </w:rPr>
        <w:t>I</w:t>
      </w:r>
      <w:r w:rsidRPr="00174225">
        <w:rPr>
          <w:spacing w:val="1"/>
          <w:sz w:val="20"/>
        </w:rPr>
        <w:t>nd</w:t>
      </w:r>
      <w:r w:rsidRPr="00174225">
        <w:rPr>
          <w:sz w:val="20"/>
        </w:rPr>
        <w:t>icate</w:t>
      </w:r>
      <w:r w:rsidRPr="00174225">
        <w:rPr>
          <w:spacing w:val="20"/>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1"/>
          <w:sz w:val="20"/>
        </w:rPr>
        <w:t xml:space="preserve"> </w:t>
      </w:r>
      <w:r w:rsidRPr="00174225">
        <w:rPr>
          <w:spacing w:val="1"/>
          <w:sz w:val="20"/>
        </w:rPr>
        <w:t>Cod</w:t>
      </w:r>
      <w:r w:rsidRPr="00174225">
        <w:rPr>
          <w:sz w:val="20"/>
        </w:rPr>
        <w:t>es</w:t>
      </w:r>
      <w:r w:rsidRPr="00174225">
        <w:rPr>
          <w:spacing w:val="19"/>
          <w:sz w:val="20"/>
        </w:rPr>
        <w:t xml:space="preserve"> </w:t>
      </w:r>
      <w:r w:rsidRPr="00174225">
        <w:rPr>
          <w:sz w:val="20"/>
        </w:rPr>
        <w:t>t</w:t>
      </w:r>
      <w:r w:rsidRPr="00174225">
        <w:rPr>
          <w:spacing w:val="1"/>
          <w:sz w:val="20"/>
        </w:rPr>
        <w:t>h</w:t>
      </w:r>
      <w:r w:rsidRPr="00174225">
        <w:rPr>
          <w:sz w:val="20"/>
        </w:rPr>
        <w:t>at</w:t>
      </w:r>
      <w:r w:rsidRPr="00174225">
        <w:rPr>
          <w:spacing w:val="20"/>
          <w:sz w:val="20"/>
        </w:rPr>
        <w:t xml:space="preserve"> </w:t>
      </w:r>
      <w:r w:rsidRPr="00174225">
        <w:rPr>
          <w:sz w:val="20"/>
        </w:rPr>
        <w:t>are</w:t>
      </w:r>
      <w:r w:rsidRPr="00174225">
        <w:rPr>
          <w:spacing w:val="21"/>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0"/>
          <w:sz w:val="20"/>
        </w:rPr>
        <w:t xml:space="preserve"> </w:t>
      </w:r>
      <w:r w:rsidRPr="00174225">
        <w:rPr>
          <w:sz w:val="20"/>
        </w:rPr>
        <w:t>f</w:t>
      </w:r>
      <w:r w:rsidRPr="00174225">
        <w:rPr>
          <w:spacing w:val="1"/>
          <w:sz w:val="20"/>
        </w:rPr>
        <w:t>o</w:t>
      </w:r>
      <w:r w:rsidRPr="00174225">
        <w:rPr>
          <w:sz w:val="20"/>
        </w:rPr>
        <w:t>r</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p</w:t>
      </w:r>
      <w:r w:rsidRPr="00174225">
        <w:rPr>
          <w:sz w:val="20"/>
        </w:rPr>
        <w:t>r</w:t>
      </w:r>
      <w:r w:rsidRPr="00174225">
        <w:rPr>
          <w:spacing w:val="1"/>
          <w:sz w:val="20"/>
        </w:rPr>
        <w:t>o</w:t>
      </w:r>
      <w:r w:rsidRPr="00174225">
        <w:rPr>
          <w:sz w:val="20"/>
        </w:rPr>
        <w:t>ject.</w:t>
      </w:r>
    </w:p>
    <w:p w:rsidR="0060336D" w:rsidRPr="00174225" w:rsidRDefault="0060336D" w:rsidP="0060336D">
      <w:pPr>
        <w:pStyle w:val="Heading2"/>
        <w:spacing w:before="68"/>
        <w:rPr>
          <w:rFonts w:ascii="Times New Roman" w:hAnsi="Times New Roman"/>
          <w:b/>
          <w:bCs/>
          <w:sz w:val="20"/>
        </w:rPr>
      </w:pPr>
      <w:bookmarkStart w:id="7" w:name="Final_2014_DQS_for_single_family_homes"/>
      <w:bookmarkEnd w:id="7"/>
      <w:r w:rsidRPr="00174225">
        <w:rPr>
          <w:rFonts w:ascii="Times New Roman" w:hAnsi="Times New Roman"/>
          <w:spacing w:val="21"/>
          <w:sz w:val="20"/>
        </w:rPr>
        <w:br w:type="page"/>
      </w:r>
      <w:r w:rsidRPr="00174225">
        <w:rPr>
          <w:rFonts w:ascii="Times New Roman" w:hAnsi="Times New Roman"/>
          <w:spacing w:val="21"/>
          <w:sz w:val="20"/>
        </w:rPr>
        <w:lastRenderedPageBreak/>
        <w:t>A</w:t>
      </w:r>
      <w:r w:rsidRPr="00174225">
        <w:rPr>
          <w:rFonts w:ascii="Times New Roman" w:hAnsi="Times New Roman"/>
          <w:sz w:val="20"/>
        </w:rPr>
        <w:t>ddendum D</w:t>
      </w:r>
    </w:p>
    <w:p w:rsidR="0060336D" w:rsidRPr="00174225" w:rsidRDefault="0060336D" w:rsidP="0060336D">
      <w:pPr>
        <w:spacing w:before="15" w:line="240" w:lineRule="exact"/>
        <w:jc w:val="center"/>
        <w:rPr>
          <w:sz w:val="20"/>
          <w:szCs w:val="20"/>
        </w:rPr>
      </w:pPr>
    </w:p>
    <w:p w:rsidR="0060336D" w:rsidRPr="00174225" w:rsidRDefault="0060336D" w:rsidP="0060336D">
      <w:pPr>
        <w:spacing w:line="246" w:lineRule="auto"/>
        <w:ind w:right="-50"/>
        <w:jc w:val="center"/>
        <w:rPr>
          <w:b/>
          <w:bCs/>
          <w:w w:val="99"/>
          <w:sz w:val="20"/>
          <w:szCs w:val="20"/>
        </w:rPr>
      </w:pPr>
      <w:r w:rsidRPr="00174225">
        <w:rPr>
          <w:b/>
          <w:bCs/>
          <w:spacing w:val="21"/>
          <w:sz w:val="20"/>
          <w:szCs w:val="20"/>
        </w:rPr>
        <w:t>A</w:t>
      </w:r>
      <w:r w:rsidRPr="00174225">
        <w:rPr>
          <w:b/>
          <w:bCs/>
          <w:spacing w:val="20"/>
          <w:sz w:val="20"/>
          <w:szCs w:val="20"/>
        </w:rPr>
        <w:t>laba</w:t>
      </w:r>
      <w:r w:rsidRPr="00174225">
        <w:rPr>
          <w:b/>
          <w:bCs/>
          <w:spacing w:val="21"/>
          <w:sz w:val="20"/>
          <w:szCs w:val="20"/>
        </w:rPr>
        <w:t>m</w:t>
      </w:r>
      <w:r w:rsidRPr="00174225">
        <w:rPr>
          <w:b/>
          <w:bCs/>
          <w:sz w:val="20"/>
          <w:szCs w:val="20"/>
        </w:rPr>
        <w:t>a</w:t>
      </w:r>
      <w:r w:rsidRPr="00174225">
        <w:rPr>
          <w:b/>
          <w:bCs/>
          <w:spacing w:val="25"/>
          <w:sz w:val="20"/>
          <w:szCs w:val="20"/>
        </w:rPr>
        <w:t xml:space="preserve"> </w:t>
      </w:r>
      <w:r w:rsidRPr="00174225">
        <w:rPr>
          <w:b/>
          <w:bCs/>
          <w:spacing w:val="21"/>
          <w:sz w:val="20"/>
          <w:szCs w:val="20"/>
        </w:rPr>
        <w:t>H</w:t>
      </w:r>
      <w:r w:rsidRPr="00174225">
        <w:rPr>
          <w:b/>
          <w:bCs/>
          <w:spacing w:val="20"/>
          <w:sz w:val="20"/>
          <w:szCs w:val="20"/>
        </w:rPr>
        <w:t>ousin</w:t>
      </w:r>
      <w:r w:rsidRPr="00174225">
        <w:rPr>
          <w:b/>
          <w:bCs/>
          <w:sz w:val="20"/>
          <w:szCs w:val="20"/>
        </w:rPr>
        <w:t>g</w:t>
      </w:r>
      <w:r w:rsidRPr="00174225">
        <w:rPr>
          <w:b/>
          <w:bCs/>
          <w:spacing w:val="25"/>
          <w:sz w:val="20"/>
          <w:szCs w:val="20"/>
        </w:rPr>
        <w:t xml:space="preserve"> </w:t>
      </w:r>
      <w:r w:rsidRPr="00174225">
        <w:rPr>
          <w:b/>
          <w:bCs/>
          <w:spacing w:val="21"/>
          <w:sz w:val="20"/>
          <w:szCs w:val="20"/>
        </w:rPr>
        <w:t>F</w:t>
      </w:r>
      <w:r w:rsidRPr="00174225">
        <w:rPr>
          <w:b/>
          <w:bCs/>
          <w:spacing w:val="20"/>
          <w:sz w:val="20"/>
          <w:szCs w:val="20"/>
        </w:rPr>
        <w:t>inanc</w:t>
      </w:r>
      <w:r w:rsidRPr="00174225">
        <w:rPr>
          <w:b/>
          <w:bCs/>
          <w:sz w:val="20"/>
          <w:szCs w:val="20"/>
        </w:rPr>
        <w:t>e</w:t>
      </w:r>
      <w:r w:rsidRPr="00174225">
        <w:rPr>
          <w:b/>
          <w:bCs/>
          <w:spacing w:val="25"/>
          <w:sz w:val="20"/>
          <w:szCs w:val="20"/>
        </w:rPr>
        <w:t xml:space="preserve"> </w:t>
      </w:r>
      <w:r w:rsidRPr="00174225">
        <w:rPr>
          <w:b/>
          <w:bCs/>
          <w:spacing w:val="21"/>
          <w:sz w:val="20"/>
          <w:szCs w:val="20"/>
        </w:rPr>
        <w:t>A</w:t>
      </w:r>
      <w:r w:rsidRPr="00174225">
        <w:rPr>
          <w:b/>
          <w:bCs/>
          <w:spacing w:val="20"/>
          <w:sz w:val="20"/>
          <w:szCs w:val="20"/>
        </w:rPr>
        <w:t>uthority’</w:t>
      </w:r>
      <w:r w:rsidRPr="00174225">
        <w:rPr>
          <w:b/>
          <w:bCs/>
          <w:sz w:val="20"/>
          <w:szCs w:val="20"/>
        </w:rPr>
        <w:t>s</w:t>
      </w:r>
    </w:p>
    <w:p w:rsidR="0060336D" w:rsidRPr="00174225" w:rsidRDefault="0060336D" w:rsidP="0060336D">
      <w:pPr>
        <w:spacing w:line="246" w:lineRule="auto"/>
        <w:ind w:right="-50"/>
        <w:jc w:val="center"/>
        <w:rPr>
          <w:sz w:val="20"/>
          <w:szCs w:val="20"/>
        </w:rPr>
      </w:pPr>
      <w:r w:rsidRPr="00174225">
        <w:rPr>
          <w:b/>
          <w:bCs/>
          <w:spacing w:val="19"/>
          <w:sz w:val="20"/>
          <w:szCs w:val="20"/>
        </w:rPr>
        <w:t>2</w:t>
      </w:r>
      <w:r w:rsidRPr="00174225">
        <w:rPr>
          <w:b/>
          <w:bCs/>
          <w:spacing w:val="24"/>
          <w:sz w:val="20"/>
          <w:szCs w:val="20"/>
        </w:rPr>
        <w:t>0</w:t>
      </w:r>
      <w:r w:rsidRPr="00174225">
        <w:rPr>
          <w:b/>
          <w:bCs/>
          <w:spacing w:val="19"/>
          <w:sz w:val="20"/>
          <w:szCs w:val="20"/>
        </w:rPr>
        <w:t>15</w:t>
      </w:r>
      <w:r w:rsidRPr="00174225">
        <w:rPr>
          <w:b/>
          <w:bCs/>
          <w:spacing w:val="28"/>
          <w:sz w:val="20"/>
          <w:szCs w:val="20"/>
        </w:rPr>
        <w:t xml:space="preserve"> </w:t>
      </w:r>
      <w:r w:rsidRPr="00174225">
        <w:rPr>
          <w:b/>
          <w:bCs/>
          <w:spacing w:val="19"/>
          <w:sz w:val="20"/>
          <w:szCs w:val="20"/>
        </w:rPr>
        <w:t>D</w:t>
      </w:r>
      <w:r w:rsidRPr="00174225">
        <w:rPr>
          <w:b/>
          <w:bCs/>
          <w:spacing w:val="20"/>
          <w:sz w:val="20"/>
          <w:szCs w:val="20"/>
        </w:rPr>
        <w:t>e</w:t>
      </w:r>
      <w:r w:rsidRPr="00174225">
        <w:rPr>
          <w:b/>
          <w:bCs/>
          <w:spacing w:val="21"/>
          <w:sz w:val="20"/>
          <w:szCs w:val="20"/>
        </w:rPr>
        <w:t>s</w:t>
      </w:r>
      <w:r w:rsidRPr="00174225">
        <w:rPr>
          <w:b/>
          <w:bCs/>
          <w:spacing w:val="23"/>
          <w:sz w:val="20"/>
          <w:szCs w:val="20"/>
        </w:rPr>
        <w:t>i</w:t>
      </w:r>
      <w:r w:rsidRPr="00174225">
        <w:rPr>
          <w:b/>
          <w:bCs/>
          <w:spacing w:val="19"/>
          <w:sz w:val="20"/>
          <w:szCs w:val="20"/>
        </w:rPr>
        <w:t>g</w:t>
      </w:r>
      <w:r w:rsidRPr="00174225">
        <w:rPr>
          <w:b/>
          <w:bCs/>
          <w:sz w:val="20"/>
          <w:szCs w:val="20"/>
        </w:rPr>
        <w:t>n</w:t>
      </w:r>
      <w:r w:rsidRPr="00174225">
        <w:rPr>
          <w:b/>
          <w:bCs/>
          <w:spacing w:val="27"/>
          <w:sz w:val="20"/>
          <w:szCs w:val="20"/>
        </w:rPr>
        <w:t xml:space="preserve"> </w:t>
      </w:r>
      <w:r w:rsidRPr="00174225">
        <w:rPr>
          <w:b/>
          <w:bCs/>
          <w:spacing w:val="23"/>
          <w:sz w:val="20"/>
          <w:szCs w:val="20"/>
        </w:rPr>
        <w:t>Q</w:t>
      </w:r>
      <w:r w:rsidRPr="00174225">
        <w:rPr>
          <w:b/>
          <w:bCs/>
          <w:spacing w:val="18"/>
          <w:sz w:val="20"/>
          <w:szCs w:val="20"/>
        </w:rPr>
        <w:t>u</w:t>
      </w:r>
      <w:r w:rsidRPr="00174225">
        <w:rPr>
          <w:b/>
          <w:bCs/>
          <w:spacing w:val="23"/>
          <w:sz w:val="20"/>
          <w:szCs w:val="20"/>
        </w:rPr>
        <w:t>a</w:t>
      </w:r>
      <w:r w:rsidRPr="00174225">
        <w:rPr>
          <w:b/>
          <w:bCs/>
          <w:spacing w:val="18"/>
          <w:sz w:val="20"/>
          <w:szCs w:val="20"/>
        </w:rPr>
        <w:t>l</w:t>
      </w:r>
      <w:r w:rsidRPr="00174225">
        <w:rPr>
          <w:b/>
          <w:bCs/>
          <w:spacing w:val="23"/>
          <w:sz w:val="20"/>
          <w:szCs w:val="20"/>
        </w:rPr>
        <w:t>i</w:t>
      </w:r>
      <w:r w:rsidRPr="00174225">
        <w:rPr>
          <w:b/>
          <w:bCs/>
          <w:spacing w:val="17"/>
          <w:sz w:val="20"/>
          <w:szCs w:val="20"/>
        </w:rPr>
        <w:t>t</w:t>
      </w:r>
      <w:r w:rsidRPr="00174225">
        <w:rPr>
          <w:b/>
          <w:bCs/>
          <w:sz w:val="20"/>
          <w:szCs w:val="20"/>
        </w:rPr>
        <w:t>y</w:t>
      </w:r>
      <w:r w:rsidRPr="00174225">
        <w:rPr>
          <w:b/>
          <w:bCs/>
          <w:spacing w:val="29"/>
          <w:sz w:val="20"/>
          <w:szCs w:val="20"/>
        </w:rPr>
        <w:t xml:space="preserve"> </w:t>
      </w:r>
      <w:r w:rsidRPr="00174225">
        <w:rPr>
          <w:b/>
          <w:bCs/>
          <w:spacing w:val="22"/>
          <w:sz w:val="20"/>
          <w:szCs w:val="20"/>
        </w:rPr>
        <w:t>S</w:t>
      </w:r>
      <w:r w:rsidRPr="00174225">
        <w:rPr>
          <w:b/>
          <w:bCs/>
          <w:spacing w:val="17"/>
          <w:sz w:val="20"/>
          <w:szCs w:val="20"/>
        </w:rPr>
        <w:t>t</w:t>
      </w:r>
      <w:r w:rsidRPr="00174225">
        <w:rPr>
          <w:b/>
          <w:bCs/>
          <w:spacing w:val="23"/>
          <w:sz w:val="20"/>
          <w:szCs w:val="20"/>
        </w:rPr>
        <w:t>a</w:t>
      </w:r>
      <w:r w:rsidRPr="00174225">
        <w:rPr>
          <w:b/>
          <w:bCs/>
          <w:spacing w:val="18"/>
          <w:sz w:val="20"/>
          <w:szCs w:val="20"/>
        </w:rPr>
        <w:t>n</w:t>
      </w:r>
      <w:r w:rsidRPr="00174225">
        <w:rPr>
          <w:b/>
          <w:bCs/>
          <w:spacing w:val="22"/>
          <w:sz w:val="20"/>
          <w:szCs w:val="20"/>
        </w:rPr>
        <w:t>d</w:t>
      </w:r>
      <w:r w:rsidRPr="00174225">
        <w:rPr>
          <w:b/>
          <w:bCs/>
          <w:spacing w:val="19"/>
          <w:sz w:val="20"/>
          <w:szCs w:val="20"/>
        </w:rPr>
        <w:t>a</w:t>
      </w:r>
      <w:r w:rsidRPr="00174225">
        <w:rPr>
          <w:b/>
          <w:bCs/>
          <w:spacing w:val="20"/>
          <w:sz w:val="20"/>
          <w:szCs w:val="20"/>
        </w:rPr>
        <w:t>r</w:t>
      </w:r>
      <w:r w:rsidRPr="00174225">
        <w:rPr>
          <w:b/>
          <w:bCs/>
          <w:spacing w:val="22"/>
          <w:sz w:val="20"/>
          <w:szCs w:val="20"/>
        </w:rPr>
        <w:t>d</w:t>
      </w:r>
      <w:r w:rsidRPr="00174225">
        <w:rPr>
          <w:b/>
          <w:bCs/>
          <w:sz w:val="20"/>
          <w:szCs w:val="20"/>
        </w:rPr>
        <w:t>s</w:t>
      </w:r>
    </w:p>
    <w:p w:rsidR="0060336D" w:rsidRPr="00174225" w:rsidRDefault="0060336D" w:rsidP="0060336D">
      <w:pPr>
        <w:spacing w:before="43"/>
        <w:ind w:right="-50"/>
        <w:jc w:val="center"/>
        <w:rPr>
          <w:sz w:val="20"/>
          <w:szCs w:val="20"/>
        </w:rPr>
      </w:pPr>
      <w:r w:rsidRPr="00174225">
        <w:rPr>
          <w:b/>
          <w:bCs/>
          <w:spacing w:val="17"/>
          <w:sz w:val="20"/>
          <w:szCs w:val="20"/>
        </w:rPr>
        <w:t>(</w:t>
      </w:r>
      <w:r w:rsidRPr="00174225">
        <w:rPr>
          <w:b/>
          <w:bCs/>
          <w:spacing w:val="21"/>
          <w:sz w:val="20"/>
          <w:szCs w:val="20"/>
        </w:rPr>
        <w:t>F</w:t>
      </w:r>
      <w:r w:rsidRPr="00174225">
        <w:rPr>
          <w:b/>
          <w:bCs/>
          <w:spacing w:val="19"/>
          <w:sz w:val="20"/>
          <w:szCs w:val="20"/>
        </w:rPr>
        <w:t>o</w:t>
      </w:r>
      <w:r w:rsidRPr="00174225">
        <w:rPr>
          <w:b/>
          <w:bCs/>
          <w:sz w:val="20"/>
          <w:szCs w:val="20"/>
        </w:rPr>
        <w:t>r</w:t>
      </w:r>
      <w:r w:rsidRPr="00174225">
        <w:rPr>
          <w:b/>
          <w:bCs/>
          <w:spacing w:val="28"/>
          <w:sz w:val="20"/>
          <w:szCs w:val="20"/>
        </w:rPr>
        <w:t xml:space="preserve"> </w:t>
      </w:r>
      <w:r w:rsidRPr="00174225">
        <w:rPr>
          <w:b/>
          <w:bCs/>
          <w:spacing w:val="22"/>
          <w:sz w:val="20"/>
          <w:szCs w:val="20"/>
        </w:rPr>
        <w:t>S</w:t>
      </w:r>
      <w:r w:rsidRPr="00174225">
        <w:rPr>
          <w:b/>
          <w:bCs/>
          <w:spacing w:val="18"/>
          <w:sz w:val="20"/>
          <w:szCs w:val="20"/>
        </w:rPr>
        <w:t>i</w:t>
      </w:r>
      <w:r w:rsidRPr="00174225">
        <w:rPr>
          <w:b/>
          <w:bCs/>
          <w:spacing w:val="22"/>
          <w:sz w:val="20"/>
          <w:szCs w:val="20"/>
        </w:rPr>
        <w:t>n</w:t>
      </w:r>
      <w:r w:rsidRPr="00174225">
        <w:rPr>
          <w:b/>
          <w:bCs/>
          <w:spacing w:val="19"/>
          <w:sz w:val="20"/>
          <w:szCs w:val="20"/>
        </w:rPr>
        <w:t>g</w:t>
      </w:r>
      <w:r w:rsidRPr="00174225">
        <w:rPr>
          <w:b/>
          <w:bCs/>
          <w:spacing w:val="18"/>
          <w:sz w:val="20"/>
          <w:szCs w:val="20"/>
        </w:rPr>
        <w:t>l</w:t>
      </w:r>
      <w:r w:rsidRPr="00174225">
        <w:rPr>
          <w:b/>
          <w:bCs/>
          <w:sz w:val="20"/>
          <w:szCs w:val="20"/>
        </w:rPr>
        <w:t>e</w:t>
      </w:r>
      <w:r w:rsidRPr="00174225">
        <w:rPr>
          <w:b/>
          <w:bCs/>
          <w:spacing w:val="-47"/>
          <w:sz w:val="20"/>
          <w:szCs w:val="20"/>
        </w:rPr>
        <w:t>-</w:t>
      </w:r>
      <w:r w:rsidRPr="00174225">
        <w:rPr>
          <w:b/>
          <w:bCs/>
          <w:spacing w:val="21"/>
          <w:sz w:val="20"/>
          <w:szCs w:val="20"/>
        </w:rPr>
        <w:t>F</w:t>
      </w:r>
      <w:r w:rsidRPr="00174225">
        <w:rPr>
          <w:b/>
          <w:bCs/>
          <w:spacing w:val="19"/>
          <w:sz w:val="20"/>
          <w:szCs w:val="20"/>
        </w:rPr>
        <w:t>a</w:t>
      </w:r>
      <w:r w:rsidRPr="00174225">
        <w:rPr>
          <w:b/>
          <w:bCs/>
          <w:spacing w:val="22"/>
          <w:sz w:val="20"/>
          <w:szCs w:val="20"/>
        </w:rPr>
        <w:t>m</w:t>
      </w:r>
      <w:r w:rsidRPr="00174225">
        <w:rPr>
          <w:b/>
          <w:bCs/>
          <w:spacing w:val="18"/>
          <w:sz w:val="20"/>
          <w:szCs w:val="20"/>
        </w:rPr>
        <w:t>i</w:t>
      </w:r>
      <w:r w:rsidRPr="00174225">
        <w:rPr>
          <w:b/>
          <w:bCs/>
          <w:spacing w:val="23"/>
          <w:sz w:val="20"/>
          <w:szCs w:val="20"/>
        </w:rPr>
        <w:t>l</w:t>
      </w:r>
      <w:r w:rsidRPr="00174225">
        <w:rPr>
          <w:b/>
          <w:bCs/>
          <w:sz w:val="20"/>
          <w:szCs w:val="20"/>
        </w:rPr>
        <w:t>y</w:t>
      </w:r>
      <w:r w:rsidRPr="00174225">
        <w:rPr>
          <w:b/>
          <w:bCs/>
          <w:spacing w:val="27"/>
          <w:sz w:val="20"/>
          <w:szCs w:val="20"/>
        </w:rPr>
        <w:t xml:space="preserve"> </w:t>
      </w:r>
      <w:r w:rsidRPr="00174225">
        <w:rPr>
          <w:b/>
          <w:bCs/>
          <w:spacing w:val="19"/>
          <w:sz w:val="20"/>
          <w:szCs w:val="20"/>
        </w:rPr>
        <w:t>R</w:t>
      </w:r>
      <w:r w:rsidRPr="00174225">
        <w:rPr>
          <w:b/>
          <w:bCs/>
          <w:spacing w:val="20"/>
          <w:sz w:val="20"/>
          <w:szCs w:val="20"/>
        </w:rPr>
        <w:t>e</w:t>
      </w:r>
      <w:r w:rsidRPr="00174225">
        <w:rPr>
          <w:b/>
          <w:bCs/>
          <w:spacing w:val="22"/>
          <w:sz w:val="20"/>
          <w:szCs w:val="20"/>
        </w:rPr>
        <w:t>nt</w:t>
      </w:r>
      <w:r w:rsidRPr="00174225">
        <w:rPr>
          <w:b/>
          <w:bCs/>
          <w:spacing w:val="19"/>
          <w:sz w:val="20"/>
          <w:szCs w:val="20"/>
        </w:rPr>
        <w:t>a</w:t>
      </w:r>
      <w:r w:rsidRPr="00174225">
        <w:rPr>
          <w:b/>
          <w:bCs/>
          <w:sz w:val="20"/>
          <w:szCs w:val="20"/>
        </w:rPr>
        <w:t>l</w:t>
      </w:r>
      <w:r w:rsidRPr="00174225">
        <w:rPr>
          <w:b/>
          <w:bCs/>
          <w:spacing w:val="27"/>
          <w:sz w:val="20"/>
          <w:szCs w:val="20"/>
        </w:rPr>
        <w:t xml:space="preserve"> </w:t>
      </w:r>
      <w:r w:rsidRPr="00174225">
        <w:rPr>
          <w:b/>
          <w:bCs/>
          <w:spacing w:val="23"/>
          <w:sz w:val="20"/>
          <w:szCs w:val="20"/>
        </w:rPr>
        <w:t>H</w:t>
      </w:r>
      <w:r w:rsidRPr="00174225">
        <w:rPr>
          <w:b/>
          <w:bCs/>
          <w:spacing w:val="19"/>
          <w:sz w:val="20"/>
          <w:szCs w:val="20"/>
        </w:rPr>
        <w:t>o</w:t>
      </w:r>
      <w:r w:rsidRPr="00174225">
        <w:rPr>
          <w:b/>
          <w:bCs/>
          <w:spacing w:val="22"/>
          <w:sz w:val="20"/>
          <w:szCs w:val="20"/>
        </w:rPr>
        <w:t>m</w:t>
      </w:r>
      <w:r w:rsidRPr="00174225">
        <w:rPr>
          <w:b/>
          <w:bCs/>
          <w:spacing w:val="20"/>
          <w:sz w:val="20"/>
          <w:szCs w:val="20"/>
        </w:rPr>
        <w:t>e</w:t>
      </w:r>
      <w:r w:rsidRPr="00174225">
        <w:rPr>
          <w:b/>
          <w:bCs/>
          <w:spacing w:val="21"/>
          <w:sz w:val="20"/>
          <w:szCs w:val="20"/>
        </w:rPr>
        <w:t>s</w:t>
      </w:r>
      <w:r w:rsidRPr="00174225">
        <w:rPr>
          <w:b/>
          <w:bCs/>
          <w:sz w:val="20"/>
          <w:szCs w:val="20"/>
        </w:rPr>
        <w:t>)</w:t>
      </w:r>
    </w:p>
    <w:p w:rsidR="0060336D" w:rsidRPr="00174225" w:rsidRDefault="0060336D" w:rsidP="0060336D">
      <w:pPr>
        <w:spacing w:before="5" w:line="150" w:lineRule="exact"/>
        <w:jc w:val="both"/>
        <w:rPr>
          <w:sz w:val="20"/>
          <w:szCs w:val="20"/>
        </w:rPr>
      </w:pPr>
    </w:p>
    <w:p w:rsidR="0060336D" w:rsidRPr="00174225" w:rsidRDefault="0060336D" w:rsidP="0060336D">
      <w:pPr>
        <w:spacing w:line="200" w:lineRule="exact"/>
        <w:jc w:val="both"/>
        <w:rPr>
          <w:sz w:val="20"/>
          <w:szCs w:val="20"/>
        </w:rPr>
      </w:pPr>
    </w:p>
    <w:p w:rsidR="0060336D" w:rsidRPr="00174225" w:rsidRDefault="0060336D" w:rsidP="0060336D">
      <w:pPr>
        <w:spacing w:line="200" w:lineRule="exact"/>
        <w:jc w:val="both"/>
        <w:rPr>
          <w:sz w:val="20"/>
          <w:szCs w:val="20"/>
        </w:rPr>
      </w:pPr>
    </w:p>
    <w:p w:rsidR="0060336D" w:rsidRPr="00174225" w:rsidRDefault="0060336D" w:rsidP="0060336D">
      <w:pPr>
        <w:spacing w:line="250" w:lineRule="auto"/>
        <w:ind w:left="104"/>
        <w:jc w:val="both"/>
        <w:rPr>
          <w:b/>
          <w:bCs/>
          <w:sz w:val="20"/>
          <w:szCs w:val="20"/>
        </w:rPr>
      </w:pPr>
      <w:r w:rsidRPr="00174225">
        <w:rPr>
          <w:b/>
          <w:bCs/>
          <w:spacing w:val="1"/>
          <w:sz w:val="20"/>
          <w:szCs w:val="20"/>
        </w:rPr>
        <w:t>Th</w:t>
      </w:r>
      <w:r w:rsidRPr="00174225">
        <w:rPr>
          <w:b/>
          <w:bCs/>
          <w:sz w:val="20"/>
          <w:szCs w:val="20"/>
        </w:rPr>
        <w:t>e</w:t>
      </w:r>
      <w:r w:rsidRPr="00174225">
        <w:rPr>
          <w:b/>
          <w:bCs/>
          <w:spacing w:val="20"/>
          <w:sz w:val="20"/>
          <w:szCs w:val="20"/>
        </w:rPr>
        <w:t xml:space="preserve"> </w:t>
      </w:r>
      <w:r w:rsidRPr="00174225">
        <w:rPr>
          <w:b/>
          <w:bCs/>
          <w:sz w:val="20"/>
          <w:szCs w:val="20"/>
        </w:rPr>
        <w:t>f</w:t>
      </w:r>
      <w:r w:rsidRPr="00174225">
        <w:rPr>
          <w:b/>
          <w:bCs/>
          <w:spacing w:val="1"/>
          <w:sz w:val="20"/>
          <w:szCs w:val="20"/>
        </w:rPr>
        <w:t>o</w:t>
      </w:r>
      <w:r w:rsidRPr="00174225">
        <w:rPr>
          <w:b/>
          <w:bCs/>
          <w:sz w:val="20"/>
          <w:szCs w:val="20"/>
        </w:rPr>
        <w:t>ll</w:t>
      </w:r>
      <w:r w:rsidRPr="00174225">
        <w:rPr>
          <w:b/>
          <w:bCs/>
          <w:spacing w:val="1"/>
          <w:sz w:val="20"/>
          <w:szCs w:val="20"/>
        </w:rPr>
        <w:t>o</w:t>
      </w:r>
      <w:r w:rsidRPr="00174225">
        <w:rPr>
          <w:b/>
          <w:bCs/>
          <w:spacing w:val="2"/>
          <w:sz w:val="20"/>
          <w:szCs w:val="20"/>
        </w:rPr>
        <w:t>w</w:t>
      </w:r>
      <w:r w:rsidRPr="00174225">
        <w:rPr>
          <w:b/>
          <w:bCs/>
          <w:sz w:val="20"/>
          <w:szCs w:val="20"/>
        </w:rPr>
        <w:t>i</w:t>
      </w:r>
      <w:r w:rsidRPr="00174225">
        <w:rPr>
          <w:b/>
          <w:bCs/>
          <w:spacing w:val="1"/>
          <w:sz w:val="20"/>
          <w:szCs w:val="20"/>
        </w:rPr>
        <w:t>n</w:t>
      </w:r>
      <w:r w:rsidRPr="00174225">
        <w:rPr>
          <w:b/>
          <w:bCs/>
          <w:sz w:val="20"/>
          <w:szCs w:val="20"/>
        </w:rPr>
        <w:t>g</w:t>
      </w:r>
      <w:r w:rsidRPr="00174225">
        <w:rPr>
          <w:b/>
          <w:bCs/>
          <w:spacing w:val="20"/>
          <w:sz w:val="20"/>
          <w:szCs w:val="20"/>
        </w:rPr>
        <w:t xml:space="preserve"> </w:t>
      </w:r>
      <w:r w:rsidRPr="00174225">
        <w:rPr>
          <w:b/>
          <w:bCs/>
          <w:spacing w:val="1"/>
          <w:sz w:val="20"/>
          <w:szCs w:val="20"/>
        </w:rPr>
        <w:t>ou</w:t>
      </w:r>
      <w:r w:rsidRPr="00174225">
        <w:rPr>
          <w:b/>
          <w:bCs/>
          <w:sz w:val="20"/>
          <w:szCs w:val="20"/>
        </w:rPr>
        <w:t>tli</w:t>
      </w:r>
      <w:r w:rsidRPr="00174225">
        <w:rPr>
          <w:b/>
          <w:bCs/>
          <w:spacing w:val="1"/>
          <w:sz w:val="20"/>
          <w:szCs w:val="20"/>
        </w:rPr>
        <w:t>n</w:t>
      </w:r>
      <w:r w:rsidRPr="00174225">
        <w:rPr>
          <w:b/>
          <w:bCs/>
          <w:sz w:val="20"/>
          <w:szCs w:val="20"/>
        </w:rPr>
        <w:t>e</w:t>
      </w:r>
      <w:r w:rsidRPr="00174225">
        <w:rPr>
          <w:b/>
          <w:bCs/>
          <w:spacing w:val="20"/>
          <w:sz w:val="20"/>
          <w:szCs w:val="20"/>
        </w:rPr>
        <w:t xml:space="preserve"> </w:t>
      </w:r>
      <w:r w:rsidRPr="00174225">
        <w:rPr>
          <w:b/>
          <w:bCs/>
          <w:spacing w:val="1"/>
          <w:sz w:val="20"/>
          <w:szCs w:val="20"/>
        </w:rPr>
        <w:t>o</w:t>
      </w:r>
      <w:r w:rsidRPr="00174225">
        <w:rPr>
          <w:b/>
          <w:bCs/>
          <w:sz w:val="20"/>
          <w:szCs w:val="20"/>
        </w:rPr>
        <w:t>f</w:t>
      </w:r>
      <w:r w:rsidRPr="00174225">
        <w:rPr>
          <w:b/>
          <w:bCs/>
          <w:spacing w:val="19"/>
          <w:sz w:val="20"/>
          <w:szCs w:val="20"/>
        </w:rPr>
        <w:t xml:space="preserve"> </w:t>
      </w:r>
      <w:r w:rsidRPr="00174225">
        <w:rPr>
          <w:b/>
          <w:bCs/>
          <w:spacing w:val="2"/>
          <w:sz w:val="20"/>
          <w:szCs w:val="20"/>
        </w:rPr>
        <w:t>m</w:t>
      </w:r>
      <w:r w:rsidRPr="00174225">
        <w:rPr>
          <w:b/>
          <w:bCs/>
          <w:sz w:val="20"/>
          <w:szCs w:val="20"/>
        </w:rPr>
        <w:t>i</w:t>
      </w:r>
      <w:r w:rsidRPr="00174225">
        <w:rPr>
          <w:b/>
          <w:bCs/>
          <w:spacing w:val="1"/>
          <w:sz w:val="20"/>
          <w:szCs w:val="20"/>
        </w:rPr>
        <w:t>n</w:t>
      </w:r>
      <w:r w:rsidRPr="00174225">
        <w:rPr>
          <w:b/>
          <w:bCs/>
          <w:sz w:val="20"/>
          <w:szCs w:val="20"/>
        </w:rPr>
        <w:t>i</w:t>
      </w:r>
      <w:r w:rsidRPr="00174225">
        <w:rPr>
          <w:b/>
          <w:bCs/>
          <w:spacing w:val="2"/>
          <w:sz w:val="20"/>
          <w:szCs w:val="20"/>
        </w:rPr>
        <w:t>m</w:t>
      </w:r>
      <w:r w:rsidRPr="00174225">
        <w:rPr>
          <w:b/>
          <w:bCs/>
          <w:spacing w:val="1"/>
          <w:sz w:val="20"/>
          <w:szCs w:val="20"/>
        </w:rPr>
        <w:t>u</w:t>
      </w:r>
      <w:r w:rsidRPr="00174225">
        <w:rPr>
          <w:b/>
          <w:bCs/>
          <w:sz w:val="20"/>
          <w:szCs w:val="20"/>
        </w:rPr>
        <w:t>m</w:t>
      </w:r>
      <w:r w:rsidRPr="00174225">
        <w:rPr>
          <w:b/>
          <w:bCs/>
          <w:spacing w:val="22"/>
          <w:sz w:val="20"/>
          <w:szCs w:val="20"/>
        </w:rPr>
        <w:t xml:space="preserve"> </w:t>
      </w:r>
      <w:r w:rsidRPr="00174225">
        <w:rPr>
          <w:b/>
          <w:bCs/>
          <w:sz w:val="20"/>
          <w:szCs w:val="20"/>
        </w:rPr>
        <w:t>st</w:t>
      </w:r>
      <w:r w:rsidRPr="00174225">
        <w:rPr>
          <w:b/>
          <w:bCs/>
          <w:spacing w:val="1"/>
          <w:sz w:val="20"/>
          <w:szCs w:val="20"/>
        </w:rPr>
        <w:t>anda</w:t>
      </w:r>
      <w:r w:rsidRPr="00174225">
        <w:rPr>
          <w:b/>
          <w:bCs/>
          <w:sz w:val="20"/>
          <w:szCs w:val="20"/>
        </w:rPr>
        <w:t>r</w:t>
      </w:r>
      <w:r w:rsidRPr="00174225">
        <w:rPr>
          <w:b/>
          <w:bCs/>
          <w:spacing w:val="1"/>
          <w:sz w:val="20"/>
          <w:szCs w:val="20"/>
        </w:rPr>
        <w:t>d</w:t>
      </w:r>
      <w:r w:rsidRPr="00174225">
        <w:rPr>
          <w:b/>
          <w:bCs/>
          <w:sz w:val="20"/>
          <w:szCs w:val="20"/>
        </w:rPr>
        <w:t>s</w:t>
      </w:r>
      <w:r w:rsidRPr="00174225">
        <w:rPr>
          <w:b/>
          <w:bCs/>
          <w:spacing w:val="19"/>
          <w:sz w:val="20"/>
          <w:szCs w:val="20"/>
        </w:rPr>
        <w:t xml:space="preserve"> </w:t>
      </w:r>
      <w:r w:rsidRPr="00174225">
        <w:rPr>
          <w:b/>
          <w:bCs/>
          <w:spacing w:val="2"/>
          <w:sz w:val="20"/>
          <w:szCs w:val="20"/>
        </w:rPr>
        <w:t>m</w:t>
      </w:r>
      <w:r w:rsidRPr="00174225">
        <w:rPr>
          <w:b/>
          <w:bCs/>
          <w:spacing w:val="1"/>
          <w:sz w:val="20"/>
          <w:szCs w:val="20"/>
        </w:rPr>
        <w:t>u</w:t>
      </w:r>
      <w:r w:rsidRPr="00174225">
        <w:rPr>
          <w:b/>
          <w:bCs/>
          <w:sz w:val="20"/>
          <w:szCs w:val="20"/>
        </w:rPr>
        <w:t>st</w:t>
      </w:r>
      <w:r w:rsidRPr="00174225">
        <w:rPr>
          <w:b/>
          <w:bCs/>
          <w:spacing w:val="18"/>
          <w:sz w:val="20"/>
          <w:szCs w:val="20"/>
        </w:rPr>
        <w:t xml:space="preserve"> </w:t>
      </w:r>
      <w:r w:rsidRPr="00174225">
        <w:rPr>
          <w:b/>
          <w:bCs/>
          <w:spacing w:val="1"/>
          <w:sz w:val="20"/>
          <w:szCs w:val="20"/>
        </w:rPr>
        <w:t>b</w:t>
      </w:r>
      <w:r w:rsidRPr="00174225">
        <w:rPr>
          <w:b/>
          <w:bCs/>
          <w:sz w:val="20"/>
          <w:szCs w:val="20"/>
        </w:rPr>
        <w:t>e</w:t>
      </w:r>
      <w:r w:rsidRPr="00174225">
        <w:rPr>
          <w:b/>
          <w:bCs/>
          <w:spacing w:val="21"/>
          <w:sz w:val="20"/>
          <w:szCs w:val="20"/>
        </w:rPr>
        <w:t xml:space="preserve"> </w:t>
      </w:r>
      <w:r w:rsidRPr="00174225">
        <w:rPr>
          <w:b/>
          <w:bCs/>
          <w:spacing w:val="1"/>
          <w:sz w:val="20"/>
          <w:szCs w:val="20"/>
        </w:rPr>
        <w:t>u</w:t>
      </w:r>
      <w:r w:rsidRPr="00174225">
        <w:rPr>
          <w:b/>
          <w:bCs/>
          <w:sz w:val="20"/>
          <w:szCs w:val="20"/>
        </w:rPr>
        <w:t>sed</w:t>
      </w:r>
      <w:r w:rsidRPr="00174225">
        <w:rPr>
          <w:b/>
          <w:bCs/>
          <w:spacing w:val="20"/>
          <w:sz w:val="20"/>
          <w:szCs w:val="20"/>
        </w:rPr>
        <w:t xml:space="preserve"> </w:t>
      </w:r>
      <w:r w:rsidRPr="00174225">
        <w:rPr>
          <w:b/>
          <w:bCs/>
          <w:sz w:val="20"/>
          <w:szCs w:val="20"/>
        </w:rPr>
        <w:t>in</w:t>
      </w:r>
      <w:r w:rsidRPr="00174225">
        <w:rPr>
          <w:b/>
          <w:bCs/>
          <w:spacing w:val="20"/>
          <w:sz w:val="20"/>
          <w:szCs w:val="20"/>
        </w:rPr>
        <w:t xml:space="preserve"> </w:t>
      </w:r>
      <w:r w:rsidRPr="00174225">
        <w:rPr>
          <w:b/>
          <w:bCs/>
          <w:spacing w:val="1"/>
          <w:sz w:val="20"/>
          <w:szCs w:val="20"/>
        </w:rPr>
        <w:t>d</w:t>
      </w:r>
      <w:r w:rsidRPr="00174225">
        <w:rPr>
          <w:b/>
          <w:bCs/>
          <w:sz w:val="20"/>
          <w:szCs w:val="20"/>
        </w:rPr>
        <w:t>esi</w:t>
      </w:r>
      <w:r w:rsidRPr="00174225">
        <w:rPr>
          <w:b/>
          <w:bCs/>
          <w:spacing w:val="1"/>
          <w:sz w:val="20"/>
          <w:szCs w:val="20"/>
        </w:rPr>
        <w:t>gn</w:t>
      </w:r>
      <w:r w:rsidRPr="00174225">
        <w:rPr>
          <w:b/>
          <w:bCs/>
          <w:sz w:val="20"/>
          <w:szCs w:val="20"/>
        </w:rPr>
        <w:t>i</w:t>
      </w:r>
      <w:r w:rsidRPr="00174225">
        <w:rPr>
          <w:b/>
          <w:bCs/>
          <w:spacing w:val="1"/>
          <w:sz w:val="20"/>
          <w:szCs w:val="20"/>
        </w:rPr>
        <w:t>n</w:t>
      </w:r>
      <w:r w:rsidRPr="00174225">
        <w:rPr>
          <w:b/>
          <w:bCs/>
          <w:sz w:val="20"/>
          <w:szCs w:val="20"/>
        </w:rPr>
        <w:t>g</w:t>
      </w:r>
      <w:r w:rsidRPr="00174225">
        <w:rPr>
          <w:b/>
          <w:bCs/>
          <w:spacing w:val="20"/>
          <w:sz w:val="20"/>
          <w:szCs w:val="20"/>
        </w:rPr>
        <w:t xml:space="preserve"> </w:t>
      </w:r>
      <w:r w:rsidRPr="00174225">
        <w:rPr>
          <w:b/>
          <w:bCs/>
          <w:spacing w:val="2"/>
          <w:sz w:val="20"/>
          <w:szCs w:val="20"/>
        </w:rPr>
        <w:t>H</w:t>
      </w:r>
      <w:r w:rsidRPr="00174225">
        <w:rPr>
          <w:b/>
          <w:bCs/>
          <w:spacing w:val="1"/>
          <w:sz w:val="20"/>
          <w:szCs w:val="20"/>
        </w:rPr>
        <w:t>ou</w:t>
      </w:r>
      <w:r w:rsidRPr="00174225">
        <w:rPr>
          <w:b/>
          <w:bCs/>
          <w:sz w:val="20"/>
          <w:szCs w:val="20"/>
        </w:rPr>
        <w:t>si</w:t>
      </w:r>
      <w:r w:rsidRPr="00174225">
        <w:rPr>
          <w:b/>
          <w:bCs/>
          <w:spacing w:val="1"/>
          <w:sz w:val="20"/>
          <w:szCs w:val="20"/>
        </w:rPr>
        <w:t>n</w:t>
      </w:r>
      <w:r w:rsidRPr="00174225">
        <w:rPr>
          <w:b/>
          <w:bCs/>
          <w:sz w:val="20"/>
          <w:szCs w:val="20"/>
        </w:rPr>
        <w:t>g</w:t>
      </w:r>
      <w:r w:rsidRPr="00174225">
        <w:rPr>
          <w:b/>
          <w:bCs/>
          <w:spacing w:val="21"/>
          <w:sz w:val="20"/>
          <w:szCs w:val="20"/>
        </w:rPr>
        <w:t xml:space="preserve"> </w:t>
      </w:r>
      <w:r w:rsidRPr="00174225">
        <w:rPr>
          <w:b/>
          <w:bCs/>
          <w:spacing w:val="1"/>
          <w:sz w:val="20"/>
          <w:szCs w:val="20"/>
        </w:rPr>
        <w:t>C</w:t>
      </w:r>
      <w:r w:rsidRPr="00174225">
        <w:rPr>
          <w:b/>
          <w:bCs/>
          <w:sz w:val="20"/>
          <w:szCs w:val="20"/>
        </w:rPr>
        <w:t>re</w:t>
      </w:r>
      <w:r w:rsidRPr="00174225">
        <w:rPr>
          <w:b/>
          <w:bCs/>
          <w:spacing w:val="1"/>
          <w:sz w:val="20"/>
          <w:szCs w:val="20"/>
        </w:rPr>
        <w:t>d</w:t>
      </w:r>
      <w:r w:rsidRPr="00174225">
        <w:rPr>
          <w:b/>
          <w:bCs/>
          <w:sz w:val="20"/>
          <w:szCs w:val="20"/>
        </w:rPr>
        <w:t>it</w:t>
      </w:r>
      <w:r w:rsidRPr="00174225">
        <w:rPr>
          <w:b/>
          <w:bCs/>
          <w:spacing w:val="18"/>
          <w:sz w:val="20"/>
          <w:szCs w:val="20"/>
        </w:rPr>
        <w:t xml:space="preserve"> </w:t>
      </w:r>
      <w:r w:rsidRPr="00174225">
        <w:rPr>
          <w:b/>
          <w:bCs/>
          <w:spacing w:val="1"/>
          <w:sz w:val="20"/>
          <w:szCs w:val="20"/>
        </w:rPr>
        <w:t>an</w:t>
      </w:r>
      <w:r w:rsidRPr="00174225">
        <w:rPr>
          <w:b/>
          <w:bCs/>
          <w:sz w:val="20"/>
          <w:szCs w:val="20"/>
        </w:rPr>
        <w:t>d</w:t>
      </w:r>
      <w:r w:rsidRPr="00174225">
        <w:rPr>
          <w:b/>
          <w:bCs/>
          <w:spacing w:val="21"/>
          <w:sz w:val="20"/>
          <w:szCs w:val="20"/>
        </w:rPr>
        <w:t xml:space="preserve"> </w:t>
      </w:r>
      <w:r w:rsidRPr="00174225">
        <w:rPr>
          <w:b/>
          <w:bCs/>
          <w:spacing w:val="2"/>
          <w:sz w:val="20"/>
          <w:szCs w:val="20"/>
        </w:rPr>
        <w:t>HOM</w:t>
      </w:r>
      <w:r w:rsidRPr="00174225">
        <w:rPr>
          <w:b/>
          <w:bCs/>
          <w:sz w:val="20"/>
          <w:szCs w:val="20"/>
        </w:rPr>
        <w:t>E</w:t>
      </w:r>
      <w:r w:rsidRPr="00174225">
        <w:rPr>
          <w:b/>
          <w:bCs/>
          <w:w w:val="102"/>
          <w:sz w:val="20"/>
          <w:szCs w:val="20"/>
        </w:rPr>
        <w:t xml:space="preserve"> </w:t>
      </w:r>
      <w:r w:rsidRPr="00174225">
        <w:rPr>
          <w:b/>
          <w:bCs/>
          <w:spacing w:val="1"/>
          <w:sz w:val="20"/>
          <w:szCs w:val="20"/>
        </w:rPr>
        <w:t>p</w:t>
      </w:r>
      <w:r w:rsidRPr="00174225">
        <w:rPr>
          <w:b/>
          <w:bCs/>
          <w:sz w:val="20"/>
          <w:szCs w:val="20"/>
        </w:rPr>
        <w:t>r</w:t>
      </w:r>
      <w:r w:rsidRPr="00174225">
        <w:rPr>
          <w:b/>
          <w:bCs/>
          <w:spacing w:val="1"/>
          <w:sz w:val="20"/>
          <w:szCs w:val="20"/>
        </w:rPr>
        <w:t>o</w:t>
      </w:r>
      <w:r w:rsidRPr="00174225">
        <w:rPr>
          <w:b/>
          <w:bCs/>
          <w:sz w:val="20"/>
          <w:szCs w:val="20"/>
        </w:rPr>
        <w:t>jects</w:t>
      </w:r>
      <w:r w:rsidRPr="00174225">
        <w:rPr>
          <w:b/>
          <w:bCs/>
          <w:spacing w:val="18"/>
          <w:sz w:val="20"/>
          <w:szCs w:val="20"/>
        </w:rPr>
        <w:t xml:space="preserve"> </w:t>
      </w:r>
      <w:r w:rsidRPr="00174225">
        <w:rPr>
          <w:b/>
          <w:bCs/>
          <w:spacing w:val="1"/>
          <w:sz w:val="20"/>
          <w:szCs w:val="20"/>
        </w:rPr>
        <w:t>o</w:t>
      </w:r>
      <w:r w:rsidRPr="00174225">
        <w:rPr>
          <w:b/>
          <w:bCs/>
          <w:sz w:val="20"/>
          <w:szCs w:val="20"/>
        </w:rPr>
        <w:t>f</w:t>
      </w:r>
      <w:r w:rsidRPr="00174225">
        <w:rPr>
          <w:b/>
          <w:bCs/>
          <w:spacing w:val="16"/>
          <w:sz w:val="20"/>
          <w:szCs w:val="20"/>
        </w:rPr>
        <w:t xml:space="preserve"> </w:t>
      </w:r>
      <w:r w:rsidRPr="00174225">
        <w:rPr>
          <w:b/>
          <w:bCs/>
          <w:sz w:val="20"/>
          <w:szCs w:val="20"/>
        </w:rPr>
        <w:t>t</w:t>
      </w:r>
      <w:r w:rsidRPr="00174225">
        <w:rPr>
          <w:b/>
          <w:bCs/>
          <w:spacing w:val="2"/>
          <w:sz w:val="20"/>
          <w:szCs w:val="20"/>
        </w:rPr>
        <w:t>w</w:t>
      </w:r>
      <w:r w:rsidRPr="00174225">
        <w:rPr>
          <w:b/>
          <w:bCs/>
          <w:sz w:val="20"/>
          <w:szCs w:val="20"/>
        </w:rPr>
        <w:t>el</w:t>
      </w:r>
      <w:r w:rsidRPr="00174225">
        <w:rPr>
          <w:b/>
          <w:bCs/>
          <w:spacing w:val="1"/>
          <w:sz w:val="20"/>
          <w:szCs w:val="20"/>
        </w:rPr>
        <w:t>v</w:t>
      </w:r>
      <w:r w:rsidRPr="00174225">
        <w:rPr>
          <w:b/>
          <w:bCs/>
          <w:sz w:val="20"/>
          <w:szCs w:val="20"/>
        </w:rPr>
        <w:t>e</w:t>
      </w:r>
      <w:r w:rsidRPr="00174225">
        <w:rPr>
          <w:b/>
          <w:bCs/>
          <w:spacing w:val="19"/>
          <w:sz w:val="20"/>
          <w:szCs w:val="20"/>
        </w:rPr>
        <w:t xml:space="preserve"> </w:t>
      </w:r>
      <w:r w:rsidRPr="00174225">
        <w:rPr>
          <w:b/>
          <w:bCs/>
          <w:spacing w:val="1"/>
          <w:sz w:val="20"/>
          <w:szCs w:val="20"/>
        </w:rPr>
        <w:t>o</w:t>
      </w:r>
      <w:r w:rsidRPr="00174225">
        <w:rPr>
          <w:b/>
          <w:bCs/>
          <w:sz w:val="20"/>
          <w:szCs w:val="20"/>
        </w:rPr>
        <w:t>r</w:t>
      </w:r>
      <w:r w:rsidRPr="00174225">
        <w:rPr>
          <w:b/>
          <w:bCs/>
          <w:spacing w:val="18"/>
          <w:sz w:val="20"/>
          <w:szCs w:val="20"/>
        </w:rPr>
        <w:t xml:space="preserve"> </w:t>
      </w:r>
      <w:r w:rsidRPr="00174225">
        <w:rPr>
          <w:b/>
          <w:bCs/>
          <w:spacing w:val="2"/>
          <w:sz w:val="20"/>
          <w:szCs w:val="20"/>
        </w:rPr>
        <w:t>m</w:t>
      </w:r>
      <w:r w:rsidRPr="00174225">
        <w:rPr>
          <w:b/>
          <w:bCs/>
          <w:spacing w:val="1"/>
          <w:sz w:val="20"/>
          <w:szCs w:val="20"/>
        </w:rPr>
        <w:t>o</w:t>
      </w:r>
      <w:r w:rsidRPr="00174225">
        <w:rPr>
          <w:b/>
          <w:bCs/>
          <w:sz w:val="20"/>
          <w:szCs w:val="20"/>
        </w:rPr>
        <w:t>re</w:t>
      </w:r>
      <w:r w:rsidRPr="00174225">
        <w:rPr>
          <w:b/>
          <w:bCs/>
          <w:spacing w:val="18"/>
          <w:sz w:val="20"/>
          <w:szCs w:val="20"/>
        </w:rPr>
        <w:t xml:space="preserve"> </w:t>
      </w:r>
      <w:r w:rsidRPr="00174225">
        <w:rPr>
          <w:b/>
          <w:bCs/>
          <w:spacing w:val="1"/>
          <w:sz w:val="20"/>
          <w:szCs w:val="20"/>
        </w:rPr>
        <w:t>un</w:t>
      </w:r>
      <w:r w:rsidRPr="00174225">
        <w:rPr>
          <w:b/>
          <w:bCs/>
          <w:sz w:val="20"/>
          <w:szCs w:val="20"/>
        </w:rPr>
        <w:t>its</w:t>
      </w:r>
      <w:r w:rsidRPr="00174225">
        <w:rPr>
          <w:b/>
          <w:bCs/>
          <w:spacing w:val="15"/>
          <w:sz w:val="20"/>
          <w:szCs w:val="20"/>
        </w:rPr>
        <w:t xml:space="preserve"> </w:t>
      </w:r>
      <w:r w:rsidRPr="00174225">
        <w:rPr>
          <w:b/>
          <w:bCs/>
          <w:spacing w:val="1"/>
          <w:sz w:val="20"/>
          <w:szCs w:val="20"/>
        </w:rPr>
        <w:t>an</w:t>
      </w:r>
      <w:r w:rsidRPr="00174225">
        <w:rPr>
          <w:b/>
          <w:bCs/>
          <w:sz w:val="20"/>
          <w:szCs w:val="20"/>
        </w:rPr>
        <w:t>d</w:t>
      </w:r>
      <w:r w:rsidRPr="00174225">
        <w:rPr>
          <w:b/>
          <w:bCs/>
          <w:spacing w:val="19"/>
          <w:sz w:val="20"/>
          <w:szCs w:val="20"/>
        </w:rPr>
        <w:t xml:space="preserve"> </w:t>
      </w:r>
      <w:r w:rsidRPr="00174225">
        <w:rPr>
          <w:b/>
          <w:bCs/>
          <w:sz w:val="20"/>
          <w:szCs w:val="20"/>
        </w:rPr>
        <w:t>c</w:t>
      </w:r>
      <w:r w:rsidRPr="00174225">
        <w:rPr>
          <w:b/>
          <w:bCs/>
          <w:spacing w:val="1"/>
          <w:sz w:val="20"/>
          <w:szCs w:val="20"/>
        </w:rPr>
        <w:t>on</w:t>
      </w:r>
      <w:r w:rsidRPr="00174225">
        <w:rPr>
          <w:b/>
          <w:bCs/>
          <w:sz w:val="20"/>
          <w:szCs w:val="20"/>
        </w:rPr>
        <w:t>sist</w:t>
      </w:r>
      <w:r w:rsidRPr="00174225">
        <w:rPr>
          <w:b/>
          <w:bCs/>
          <w:spacing w:val="16"/>
          <w:sz w:val="20"/>
          <w:szCs w:val="20"/>
        </w:rPr>
        <w:t xml:space="preserve"> </w:t>
      </w:r>
      <w:r w:rsidRPr="00174225">
        <w:rPr>
          <w:b/>
          <w:bCs/>
          <w:spacing w:val="1"/>
          <w:sz w:val="20"/>
          <w:szCs w:val="20"/>
        </w:rPr>
        <w:t>o</w:t>
      </w:r>
      <w:r w:rsidRPr="00174225">
        <w:rPr>
          <w:b/>
          <w:bCs/>
          <w:sz w:val="20"/>
          <w:szCs w:val="20"/>
        </w:rPr>
        <w:t>f</w:t>
      </w:r>
      <w:r w:rsidRPr="00174225">
        <w:rPr>
          <w:b/>
          <w:bCs/>
          <w:spacing w:val="17"/>
          <w:sz w:val="20"/>
          <w:szCs w:val="20"/>
        </w:rPr>
        <w:t xml:space="preserve"> </w:t>
      </w:r>
      <w:r w:rsidRPr="00174225">
        <w:rPr>
          <w:b/>
          <w:bCs/>
          <w:sz w:val="20"/>
          <w:szCs w:val="20"/>
        </w:rPr>
        <w:t>si</w:t>
      </w:r>
      <w:r w:rsidRPr="00174225">
        <w:rPr>
          <w:b/>
          <w:bCs/>
          <w:spacing w:val="1"/>
          <w:sz w:val="20"/>
          <w:szCs w:val="20"/>
        </w:rPr>
        <w:t>ng</w:t>
      </w:r>
      <w:r w:rsidRPr="00174225">
        <w:rPr>
          <w:b/>
          <w:bCs/>
          <w:sz w:val="20"/>
          <w:szCs w:val="20"/>
        </w:rPr>
        <w:t>le-f</w:t>
      </w:r>
      <w:r w:rsidRPr="00174225">
        <w:rPr>
          <w:b/>
          <w:bCs/>
          <w:spacing w:val="1"/>
          <w:sz w:val="20"/>
          <w:szCs w:val="20"/>
        </w:rPr>
        <w:t>a</w:t>
      </w:r>
      <w:r w:rsidRPr="00174225">
        <w:rPr>
          <w:b/>
          <w:bCs/>
          <w:spacing w:val="2"/>
          <w:sz w:val="20"/>
          <w:szCs w:val="20"/>
        </w:rPr>
        <w:t>m</w:t>
      </w:r>
      <w:r w:rsidRPr="00174225">
        <w:rPr>
          <w:b/>
          <w:bCs/>
          <w:sz w:val="20"/>
          <w:szCs w:val="20"/>
        </w:rPr>
        <w:t xml:space="preserve">ily.  </w:t>
      </w:r>
      <w:r w:rsidRPr="00174225">
        <w:rPr>
          <w:b/>
          <w:bCs/>
          <w:spacing w:val="1"/>
          <w:sz w:val="20"/>
          <w:szCs w:val="20"/>
        </w:rPr>
        <w:t>A</w:t>
      </w:r>
      <w:r w:rsidRPr="00174225">
        <w:rPr>
          <w:b/>
          <w:bCs/>
          <w:sz w:val="20"/>
          <w:szCs w:val="20"/>
        </w:rPr>
        <w:t>ll</w:t>
      </w:r>
      <w:r w:rsidRPr="00174225">
        <w:rPr>
          <w:b/>
          <w:bCs/>
          <w:spacing w:val="17"/>
          <w:sz w:val="20"/>
          <w:szCs w:val="20"/>
        </w:rPr>
        <w:t xml:space="preserve"> </w:t>
      </w:r>
      <w:r w:rsidRPr="00174225">
        <w:rPr>
          <w:b/>
          <w:bCs/>
          <w:sz w:val="20"/>
          <w:szCs w:val="20"/>
        </w:rPr>
        <w:t>si</w:t>
      </w:r>
      <w:r w:rsidRPr="00174225">
        <w:rPr>
          <w:b/>
          <w:bCs/>
          <w:spacing w:val="1"/>
          <w:sz w:val="20"/>
          <w:szCs w:val="20"/>
        </w:rPr>
        <w:t>ng</w:t>
      </w:r>
      <w:r w:rsidRPr="00174225">
        <w:rPr>
          <w:b/>
          <w:bCs/>
          <w:sz w:val="20"/>
          <w:szCs w:val="20"/>
        </w:rPr>
        <w:t>l</w:t>
      </w:r>
      <w:r w:rsidRPr="00174225">
        <w:rPr>
          <w:b/>
          <w:bCs/>
          <w:spacing w:val="1"/>
          <w:sz w:val="20"/>
          <w:szCs w:val="20"/>
        </w:rPr>
        <w:t>e</w:t>
      </w:r>
      <w:r w:rsidRPr="00174225">
        <w:rPr>
          <w:b/>
          <w:bCs/>
          <w:sz w:val="20"/>
          <w:szCs w:val="20"/>
        </w:rPr>
        <w:t>-f</w:t>
      </w:r>
      <w:r w:rsidRPr="00174225">
        <w:rPr>
          <w:b/>
          <w:bCs/>
          <w:spacing w:val="1"/>
          <w:sz w:val="20"/>
          <w:szCs w:val="20"/>
        </w:rPr>
        <w:t>a</w:t>
      </w:r>
      <w:r w:rsidRPr="00174225">
        <w:rPr>
          <w:b/>
          <w:bCs/>
          <w:spacing w:val="2"/>
          <w:sz w:val="20"/>
          <w:szCs w:val="20"/>
        </w:rPr>
        <w:t>m</w:t>
      </w:r>
      <w:r w:rsidRPr="00174225">
        <w:rPr>
          <w:b/>
          <w:bCs/>
          <w:sz w:val="20"/>
          <w:szCs w:val="20"/>
        </w:rPr>
        <w:t>ily</w:t>
      </w:r>
      <w:r w:rsidRPr="00174225">
        <w:rPr>
          <w:b/>
          <w:bCs/>
          <w:spacing w:val="18"/>
          <w:sz w:val="20"/>
          <w:szCs w:val="20"/>
        </w:rPr>
        <w:t xml:space="preserve"> </w:t>
      </w:r>
      <w:r w:rsidRPr="00174225">
        <w:rPr>
          <w:b/>
          <w:bCs/>
          <w:spacing w:val="1"/>
          <w:sz w:val="20"/>
          <w:szCs w:val="20"/>
        </w:rPr>
        <w:t>ho</w:t>
      </w:r>
      <w:r w:rsidRPr="00174225">
        <w:rPr>
          <w:b/>
          <w:bCs/>
          <w:spacing w:val="2"/>
          <w:sz w:val="20"/>
          <w:szCs w:val="20"/>
        </w:rPr>
        <w:t>m</w:t>
      </w:r>
      <w:r w:rsidRPr="00174225">
        <w:rPr>
          <w:b/>
          <w:bCs/>
          <w:sz w:val="20"/>
          <w:szCs w:val="20"/>
        </w:rPr>
        <w:t>es</w:t>
      </w:r>
      <w:r w:rsidRPr="00174225">
        <w:rPr>
          <w:b/>
          <w:bCs/>
          <w:spacing w:val="17"/>
          <w:sz w:val="20"/>
          <w:szCs w:val="20"/>
        </w:rPr>
        <w:t xml:space="preserve"> </w:t>
      </w:r>
      <w:r w:rsidRPr="00174225">
        <w:rPr>
          <w:b/>
          <w:bCs/>
          <w:spacing w:val="2"/>
          <w:sz w:val="20"/>
          <w:szCs w:val="20"/>
        </w:rPr>
        <w:t>m</w:t>
      </w:r>
      <w:r w:rsidRPr="00174225">
        <w:rPr>
          <w:b/>
          <w:bCs/>
          <w:spacing w:val="1"/>
          <w:sz w:val="20"/>
          <w:szCs w:val="20"/>
        </w:rPr>
        <w:t>u</w:t>
      </w:r>
      <w:r w:rsidRPr="00174225">
        <w:rPr>
          <w:b/>
          <w:bCs/>
          <w:sz w:val="20"/>
          <w:szCs w:val="20"/>
        </w:rPr>
        <w:t>st</w:t>
      </w:r>
      <w:r w:rsidRPr="00174225">
        <w:rPr>
          <w:b/>
          <w:bCs/>
          <w:spacing w:val="17"/>
          <w:sz w:val="20"/>
          <w:szCs w:val="20"/>
        </w:rPr>
        <w:t xml:space="preserve"> </w:t>
      </w:r>
      <w:r w:rsidRPr="00174225">
        <w:rPr>
          <w:b/>
          <w:bCs/>
          <w:spacing w:val="1"/>
          <w:sz w:val="20"/>
          <w:szCs w:val="20"/>
        </w:rPr>
        <w:t>b</w:t>
      </w:r>
      <w:r w:rsidRPr="00174225">
        <w:rPr>
          <w:b/>
          <w:bCs/>
          <w:sz w:val="20"/>
          <w:szCs w:val="20"/>
        </w:rPr>
        <w:t>e</w:t>
      </w:r>
      <w:r w:rsidRPr="00174225">
        <w:rPr>
          <w:b/>
          <w:bCs/>
          <w:spacing w:val="18"/>
          <w:sz w:val="20"/>
          <w:szCs w:val="20"/>
        </w:rPr>
        <w:t xml:space="preserve"> </w:t>
      </w:r>
      <w:r w:rsidRPr="00174225">
        <w:rPr>
          <w:b/>
          <w:bCs/>
          <w:spacing w:val="1"/>
          <w:sz w:val="20"/>
          <w:szCs w:val="20"/>
        </w:rPr>
        <w:t>n</w:t>
      </w:r>
      <w:r w:rsidRPr="00174225">
        <w:rPr>
          <w:b/>
          <w:bCs/>
          <w:sz w:val="20"/>
          <w:szCs w:val="20"/>
        </w:rPr>
        <w:t>ew</w:t>
      </w:r>
      <w:r w:rsidRPr="00174225">
        <w:rPr>
          <w:b/>
          <w:bCs/>
          <w:w w:val="102"/>
          <w:sz w:val="20"/>
          <w:szCs w:val="20"/>
        </w:rPr>
        <w:t xml:space="preserve"> </w:t>
      </w:r>
      <w:r w:rsidRPr="00174225">
        <w:rPr>
          <w:b/>
          <w:bCs/>
          <w:sz w:val="20"/>
          <w:szCs w:val="20"/>
        </w:rPr>
        <w:t>c</w:t>
      </w:r>
      <w:r w:rsidRPr="00174225">
        <w:rPr>
          <w:b/>
          <w:bCs/>
          <w:spacing w:val="1"/>
          <w:sz w:val="20"/>
          <w:szCs w:val="20"/>
        </w:rPr>
        <w:t>on</w:t>
      </w:r>
      <w:r w:rsidRPr="00174225">
        <w:rPr>
          <w:b/>
          <w:bCs/>
          <w:sz w:val="20"/>
          <w:szCs w:val="20"/>
        </w:rPr>
        <w:t>str</w:t>
      </w:r>
      <w:r w:rsidRPr="00174225">
        <w:rPr>
          <w:b/>
          <w:bCs/>
          <w:spacing w:val="1"/>
          <w:sz w:val="20"/>
          <w:szCs w:val="20"/>
        </w:rPr>
        <w:t>u</w:t>
      </w:r>
      <w:r w:rsidRPr="00174225">
        <w:rPr>
          <w:b/>
          <w:bCs/>
          <w:sz w:val="20"/>
          <w:szCs w:val="20"/>
        </w:rPr>
        <w:t>ctio</w:t>
      </w:r>
      <w:r w:rsidRPr="00174225">
        <w:rPr>
          <w:b/>
          <w:bCs/>
          <w:spacing w:val="1"/>
          <w:sz w:val="20"/>
          <w:szCs w:val="20"/>
        </w:rPr>
        <w:t>n</w:t>
      </w:r>
      <w:r w:rsidRPr="00174225">
        <w:rPr>
          <w:b/>
          <w:bCs/>
          <w:sz w:val="20"/>
          <w:szCs w:val="20"/>
        </w:rPr>
        <w:t>.</w:t>
      </w:r>
    </w:p>
    <w:p w:rsidR="0060336D" w:rsidRPr="00174225" w:rsidRDefault="0060336D" w:rsidP="0060336D">
      <w:pPr>
        <w:spacing w:line="250" w:lineRule="auto"/>
        <w:ind w:left="104"/>
        <w:jc w:val="both"/>
        <w:rPr>
          <w:b/>
          <w:bCs/>
          <w:sz w:val="20"/>
          <w:szCs w:val="20"/>
        </w:rPr>
      </w:pPr>
    </w:p>
    <w:p w:rsidR="0060336D" w:rsidRPr="00174225" w:rsidRDefault="0060336D" w:rsidP="0060336D">
      <w:pPr>
        <w:spacing w:line="251" w:lineRule="auto"/>
        <w:ind w:left="104" w:right="105"/>
        <w:jc w:val="both"/>
        <w:rPr>
          <w:sz w:val="20"/>
          <w:szCs w:val="20"/>
        </w:rPr>
      </w:pPr>
      <w:r w:rsidRPr="00174225">
        <w:rPr>
          <w:b/>
          <w:bCs/>
          <w:spacing w:val="1"/>
          <w:sz w:val="20"/>
          <w:szCs w:val="20"/>
        </w:rPr>
        <w:t>An</w:t>
      </w:r>
      <w:r w:rsidRPr="00174225">
        <w:rPr>
          <w:b/>
          <w:bCs/>
          <w:sz w:val="20"/>
          <w:szCs w:val="20"/>
        </w:rPr>
        <w:t>y</w:t>
      </w:r>
      <w:r w:rsidRPr="00174225">
        <w:rPr>
          <w:b/>
          <w:bCs/>
          <w:spacing w:val="49"/>
          <w:sz w:val="20"/>
          <w:szCs w:val="20"/>
        </w:rPr>
        <w:t xml:space="preserve"> </w:t>
      </w:r>
      <w:r w:rsidRPr="00174225">
        <w:rPr>
          <w:b/>
          <w:bCs/>
          <w:spacing w:val="1"/>
          <w:sz w:val="20"/>
          <w:szCs w:val="20"/>
        </w:rPr>
        <w:t>d</w:t>
      </w:r>
      <w:r w:rsidRPr="00174225">
        <w:rPr>
          <w:b/>
          <w:bCs/>
          <w:sz w:val="20"/>
          <w:szCs w:val="20"/>
        </w:rPr>
        <w:t>e</w:t>
      </w:r>
      <w:r w:rsidRPr="00174225">
        <w:rPr>
          <w:b/>
          <w:bCs/>
          <w:spacing w:val="1"/>
          <w:sz w:val="20"/>
          <w:szCs w:val="20"/>
        </w:rPr>
        <w:t>v</w:t>
      </w:r>
      <w:r w:rsidRPr="00174225">
        <w:rPr>
          <w:b/>
          <w:bCs/>
          <w:sz w:val="20"/>
          <w:szCs w:val="20"/>
        </w:rPr>
        <w:t>i</w:t>
      </w:r>
      <w:r w:rsidRPr="00174225">
        <w:rPr>
          <w:b/>
          <w:bCs/>
          <w:spacing w:val="1"/>
          <w:sz w:val="20"/>
          <w:szCs w:val="20"/>
        </w:rPr>
        <w:t>a</w:t>
      </w:r>
      <w:r w:rsidRPr="00174225">
        <w:rPr>
          <w:b/>
          <w:bCs/>
          <w:sz w:val="20"/>
          <w:szCs w:val="20"/>
        </w:rPr>
        <w:t>ti</w:t>
      </w:r>
      <w:r w:rsidRPr="00174225">
        <w:rPr>
          <w:b/>
          <w:bCs/>
          <w:spacing w:val="1"/>
          <w:sz w:val="20"/>
          <w:szCs w:val="20"/>
        </w:rPr>
        <w:t>on</w:t>
      </w:r>
      <w:r w:rsidRPr="00174225">
        <w:rPr>
          <w:b/>
          <w:bCs/>
          <w:sz w:val="20"/>
          <w:szCs w:val="20"/>
        </w:rPr>
        <w:t>s</w:t>
      </w:r>
      <w:r w:rsidRPr="00174225">
        <w:rPr>
          <w:b/>
          <w:bCs/>
          <w:spacing w:val="48"/>
          <w:sz w:val="20"/>
          <w:szCs w:val="20"/>
        </w:rPr>
        <w:t xml:space="preserve"> </w:t>
      </w:r>
      <w:r w:rsidRPr="00174225">
        <w:rPr>
          <w:b/>
          <w:bCs/>
          <w:sz w:val="20"/>
          <w:szCs w:val="20"/>
        </w:rPr>
        <w:t>fr</w:t>
      </w:r>
      <w:r w:rsidRPr="00174225">
        <w:rPr>
          <w:b/>
          <w:bCs/>
          <w:spacing w:val="1"/>
          <w:sz w:val="20"/>
          <w:szCs w:val="20"/>
        </w:rPr>
        <w:t>o</w:t>
      </w:r>
      <w:r w:rsidRPr="00174225">
        <w:rPr>
          <w:b/>
          <w:bCs/>
          <w:sz w:val="20"/>
          <w:szCs w:val="20"/>
        </w:rPr>
        <w:t>m</w:t>
      </w:r>
      <w:r w:rsidRPr="00174225">
        <w:rPr>
          <w:b/>
          <w:bCs/>
          <w:spacing w:val="51"/>
          <w:sz w:val="20"/>
          <w:szCs w:val="20"/>
        </w:rPr>
        <w:t xml:space="preserve"> </w:t>
      </w:r>
      <w:r w:rsidRPr="00174225">
        <w:rPr>
          <w:b/>
          <w:bCs/>
          <w:sz w:val="20"/>
          <w:szCs w:val="20"/>
        </w:rPr>
        <w:t>t</w:t>
      </w:r>
      <w:r w:rsidRPr="00174225">
        <w:rPr>
          <w:b/>
          <w:bCs/>
          <w:spacing w:val="1"/>
          <w:sz w:val="20"/>
          <w:szCs w:val="20"/>
        </w:rPr>
        <w:t>h</w:t>
      </w:r>
      <w:r w:rsidRPr="00174225">
        <w:rPr>
          <w:b/>
          <w:bCs/>
          <w:sz w:val="20"/>
          <w:szCs w:val="20"/>
        </w:rPr>
        <w:t>ese</w:t>
      </w:r>
      <w:r w:rsidRPr="00174225">
        <w:rPr>
          <w:b/>
          <w:bCs/>
          <w:spacing w:val="49"/>
          <w:sz w:val="20"/>
          <w:szCs w:val="20"/>
        </w:rPr>
        <w:t xml:space="preserve"> </w:t>
      </w:r>
      <w:r w:rsidRPr="00174225">
        <w:rPr>
          <w:b/>
          <w:bCs/>
          <w:sz w:val="20"/>
          <w:szCs w:val="20"/>
        </w:rPr>
        <w:t>st</w:t>
      </w:r>
      <w:r w:rsidRPr="00174225">
        <w:rPr>
          <w:b/>
          <w:bCs/>
          <w:spacing w:val="1"/>
          <w:sz w:val="20"/>
          <w:szCs w:val="20"/>
        </w:rPr>
        <w:t>anda</w:t>
      </w:r>
      <w:r w:rsidRPr="00174225">
        <w:rPr>
          <w:b/>
          <w:bCs/>
          <w:sz w:val="20"/>
          <w:szCs w:val="20"/>
        </w:rPr>
        <w:t>r</w:t>
      </w:r>
      <w:r w:rsidRPr="00174225">
        <w:rPr>
          <w:b/>
          <w:bCs/>
          <w:spacing w:val="1"/>
          <w:sz w:val="20"/>
          <w:szCs w:val="20"/>
        </w:rPr>
        <w:t>d</w:t>
      </w:r>
      <w:r w:rsidRPr="00174225">
        <w:rPr>
          <w:b/>
          <w:bCs/>
          <w:sz w:val="20"/>
          <w:szCs w:val="20"/>
        </w:rPr>
        <w:t>s</w:t>
      </w:r>
      <w:r w:rsidRPr="00174225">
        <w:rPr>
          <w:b/>
          <w:bCs/>
          <w:spacing w:val="49"/>
          <w:sz w:val="20"/>
          <w:szCs w:val="20"/>
        </w:rPr>
        <w:t xml:space="preserve"> </w:t>
      </w:r>
      <w:r w:rsidRPr="00174225">
        <w:rPr>
          <w:b/>
          <w:bCs/>
          <w:spacing w:val="2"/>
          <w:sz w:val="20"/>
          <w:szCs w:val="20"/>
        </w:rPr>
        <w:t>m</w:t>
      </w:r>
      <w:r w:rsidRPr="00174225">
        <w:rPr>
          <w:b/>
          <w:bCs/>
          <w:spacing w:val="1"/>
          <w:sz w:val="20"/>
          <w:szCs w:val="20"/>
        </w:rPr>
        <w:t>u</w:t>
      </w:r>
      <w:r w:rsidRPr="00174225">
        <w:rPr>
          <w:b/>
          <w:bCs/>
          <w:sz w:val="20"/>
          <w:szCs w:val="20"/>
        </w:rPr>
        <w:t>st</w:t>
      </w:r>
      <w:r w:rsidRPr="00174225">
        <w:rPr>
          <w:b/>
          <w:bCs/>
          <w:spacing w:val="48"/>
          <w:sz w:val="20"/>
          <w:szCs w:val="20"/>
        </w:rPr>
        <w:t xml:space="preserve"> </w:t>
      </w:r>
      <w:r w:rsidRPr="00174225">
        <w:rPr>
          <w:b/>
          <w:bCs/>
          <w:spacing w:val="1"/>
          <w:sz w:val="20"/>
          <w:szCs w:val="20"/>
        </w:rPr>
        <w:t>hav</w:t>
      </w:r>
      <w:r w:rsidRPr="00174225">
        <w:rPr>
          <w:b/>
          <w:bCs/>
          <w:sz w:val="20"/>
          <w:szCs w:val="20"/>
        </w:rPr>
        <w:t>e</w:t>
      </w:r>
      <w:r w:rsidRPr="00174225">
        <w:rPr>
          <w:b/>
          <w:bCs/>
          <w:spacing w:val="49"/>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spacing w:val="50"/>
          <w:sz w:val="20"/>
          <w:szCs w:val="20"/>
        </w:rPr>
        <w:t xml:space="preserve"> </w:t>
      </w:r>
      <w:r w:rsidRPr="00174225">
        <w:rPr>
          <w:b/>
          <w:bCs/>
          <w:spacing w:val="2"/>
          <w:sz w:val="20"/>
          <w:szCs w:val="20"/>
        </w:rPr>
        <w:t>w</w:t>
      </w:r>
      <w:r w:rsidRPr="00174225">
        <w:rPr>
          <w:b/>
          <w:bCs/>
          <w:sz w:val="20"/>
          <w:szCs w:val="20"/>
        </w:rPr>
        <w:t>ritten</w:t>
      </w:r>
      <w:r w:rsidRPr="00174225">
        <w:rPr>
          <w:b/>
          <w:bCs/>
          <w:spacing w:val="50"/>
          <w:sz w:val="20"/>
          <w:szCs w:val="20"/>
        </w:rPr>
        <w:t xml:space="preserve"> </w:t>
      </w:r>
      <w:r w:rsidRPr="00174225">
        <w:rPr>
          <w:b/>
          <w:bCs/>
          <w:spacing w:val="1"/>
          <w:sz w:val="20"/>
          <w:szCs w:val="20"/>
        </w:rPr>
        <w:t>app</w:t>
      </w:r>
      <w:r w:rsidRPr="00174225">
        <w:rPr>
          <w:b/>
          <w:bCs/>
          <w:sz w:val="20"/>
          <w:szCs w:val="20"/>
        </w:rPr>
        <w:t>r</w:t>
      </w:r>
      <w:r w:rsidRPr="00174225">
        <w:rPr>
          <w:b/>
          <w:bCs/>
          <w:spacing w:val="1"/>
          <w:sz w:val="20"/>
          <w:szCs w:val="20"/>
        </w:rPr>
        <w:t>ova</w:t>
      </w:r>
      <w:r w:rsidRPr="00174225">
        <w:rPr>
          <w:b/>
          <w:bCs/>
          <w:sz w:val="20"/>
          <w:szCs w:val="20"/>
        </w:rPr>
        <w:t>l</w:t>
      </w:r>
      <w:r w:rsidRPr="00174225">
        <w:rPr>
          <w:b/>
          <w:bCs/>
          <w:spacing w:val="48"/>
          <w:sz w:val="20"/>
          <w:szCs w:val="20"/>
        </w:rPr>
        <w:t xml:space="preserve"> </w:t>
      </w:r>
      <w:r w:rsidRPr="00174225">
        <w:rPr>
          <w:b/>
          <w:bCs/>
          <w:spacing w:val="1"/>
          <w:sz w:val="20"/>
          <w:szCs w:val="20"/>
        </w:rPr>
        <w:t>o</w:t>
      </w:r>
      <w:r w:rsidRPr="00174225">
        <w:rPr>
          <w:b/>
          <w:bCs/>
          <w:sz w:val="20"/>
          <w:szCs w:val="20"/>
        </w:rPr>
        <w:t>f</w:t>
      </w:r>
      <w:r w:rsidRPr="00174225">
        <w:rPr>
          <w:b/>
          <w:bCs/>
          <w:spacing w:val="47"/>
          <w:sz w:val="20"/>
          <w:szCs w:val="20"/>
        </w:rPr>
        <w:t xml:space="preserve"> </w:t>
      </w:r>
      <w:r w:rsidRPr="00174225">
        <w:rPr>
          <w:b/>
          <w:bCs/>
          <w:spacing w:val="1"/>
          <w:sz w:val="20"/>
          <w:szCs w:val="20"/>
        </w:rPr>
        <w:t>A</w:t>
      </w:r>
      <w:r w:rsidRPr="00174225">
        <w:rPr>
          <w:b/>
          <w:bCs/>
          <w:spacing w:val="2"/>
          <w:sz w:val="20"/>
          <w:szCs w:val="20"/>
        </w:rPr>
        <w:t>H</w:t>
      </w:r>
      <w:r w:rsidRPr="00174225">
        <w:rPr>
          <w:b/>
          <w:bCs/>
          <w:spacing w:val="1"/>
          <w:sz w:val="20"/>
          <w:szCs w:val="20"/>
        </w:rPr>
        <w:t>F</w:t>
      </w:r>
      <w:r w:rsidRPr="00174225">
        <w:rPr>
          <w:b/>
          <w:bCs/>
          <w:sz w:val="20"/>
          <w:szCs w:val="20"/>
        </w:rPr>
        <w:t xml:space="preserve">A </w:t>
      </w:r>
      <w:r w:rsidRPr="00174225">
        <w:rPr>
          <w:b/>
          <w:bCs/>
          <w:spacing w:val="1"/>
          <w:sz w:val="20"/>
          <w:szCs w:val="20"/>
        </w:rPr>
        <w:t>p</w:t>
      </w:r>
      <w:r w:rsidRPr="00174225">
        <w:rPr>
          <w:b/>
          <w:bCs/>
          <w:sz w:val="20"/>
          <w:szCs w:val="20"/>
        </w:rPr>
        <w:t>ri</w:t>
      </w:r>
      <w:r w:rsidRPr="00174225">
        <w:rPr>
          <w:b/>
          <w:bCs/>
          <w:spacing w:val="1"/>
          <w:sz w:val="20"/>
          <w:szCs w:val="20"/>
        </w:rPr>
        <w:t>o</w:t>
      </w:r>
      <w:r w:rsidRPr="00174225">
        <w:rPr>
          <w:b/>
          <w:bCs/>
          <w:sz w:val="20"/>
          <w:szCs w:val="20"/>
        </w:rPr>
        <w:t>r</w:t>
      </w:r>
      <w:r w:rsidRPr="00174225">
        <w:rPr>
          <w:b/>
          <w:bCs/>
          <w:spacing w:val="45"/>
          <w:sz w:val="20"/>
          <w:szCs w:val="20"/>
        </w:rPr>
        <w:t xml:space="preserve"> </w:t>
      </w:r>
      <w:r w:rsidRPr="00174225">
        <w:rPr>
          <w:b/>
          <w:bCs/>
          <w:sz w:val="20"/>
          <w:szCs w:val="20"/>
        </w:rPr>
        <w:t>to</w:t>
      </w:r>
      <w:r w:rsidRPr="00174225">
        <w:rPr>
          <w:b/>
          <w:bCs/>
          <w:spacing w:val="45"/>
          <w:sz w:val="20"/>
          <w:szCs w:val="20"/>
        </w:rPr>
        <w:t xml:space="preserve"> </w:t>
      </w:r>
      <w:r w:rsidRPr="00174225">
        <w:rPr>
          <w:b/>
          <w:bCs/>
          <w:sz w:val="20"/>
          <w:szCs w:val="20"/>
        </w:rPr>
        <w:t>s</w:t>
      </w:r>
      <w:r w:rsidRPr="00174225">
        <w:rPr>
          <w:b/>
          <w:bCs/>
          <w:spacing w:val="1"/>
          <w:sz w:val="20"/>
          <w:szCs w:val="20"/>
        </w:rPr>
        <w:t>ub</w:t>
      </w:r>
      <w:r w:rsidRPr="00174225">
        <w:rPr>
          <w:b/>
          <w:bCs/>
          <w:spacing w:val="2"/>
          <w:sz w:val="20"/>
          <w:szCs w:val="20"/>
        </w:rPr>
        <w:t>m</w:t>
      </w:r>
      <w:r w:rsidRPr="00174225">
        <w:rPr>
          <w:b/>
          <w:bCs/>
          <w:sz w:val="20"/>
          <w:szCs w:val="20"/>
        </w:rPr>
        <w:t>itti</w:t>
      </w:r>
      <w:r w:rsidRPr="00174225">
        <w:rPr>
          <w:b/>
          <w:bCs/>
          <w:spacing w:val="1"/>
          <w:sz w:val="20"/>
          <w:szCs w:val="20"/>
        </w:rPr>
        <w:t>n</w:t>
      </w:r>
      <w:r w:rsidRPr="00174225">
        <w:rPr>
          <w:b/>
          <w:bCs/>
          <w:sz w:val="20"/>
          <w:szCs w:val="20"/>
        </w:rPr>
        <w:t>g</w:t>
      </w:r>
      <w:r w:rsidRPr="00174225">
        <w:rPr>
          <w:b/>
          <w:bCs/>
          <w:spacing w:val="44"/>
          <w:sz w:val="20"/>
          <w:szCs w:val="20"/>
        </w:rPr>
        <w:t xml:space="preserve"> </w:t>
      </w:r>
      <w:r w:rsidRPr="00174225">
        <w:rPr>
          <w:b/>
          <w:bCs/>
          <w:spacing w:val="1"/>
          <w:sz w:val="20"/>
          <w:szCs w:val="20"/>
        </w:rPr>
        <w:t>a</w:t>
      </w:r>
      <w:r w:rsidRPr="00174225">
        <w:rPr>
          <w:b/>
          <w:bCs/>
          <w:sz w:val="20"/>
          <w:szCs w:val="20"/>
        </w:rPr>
        <w:t>n</w:t>
      </w:r>
      <w:r w:rsidRPr="00174225">
        <w:rPr>
          <w:b/>
          <w:bCs/>
          <w:spacing w:val="45"/>
          <w:sz w:val="20"/>
          <w:szCs w:val="20"/>
        </w:rPr>
        <w:t xml:space="preserve"> </w:t>
      </w:r>
      <w:r w:rsidRPr="00174225">
        <w:rPr>
          <w:b/>
          <w:bCs/>
          <w:spacing w:val="1"/>
          <w:sz w:val="20"/>
          <w:szCs w:val="20"/>
        </w:rPr>
        <w:t>app</w:t>
      </w:r>
      <w:r w:rsidRPr="00174225">
        <w:rPr>
          <w:b/>
          <w:bCs/>
          <w:sz w:val="20"/>
          <w:szCs w:val="20"/>
        </w:rPr>
        <w:t>lic</w:t>
      </w:r>
      <w:r w:rsidRPr="00174225">
        <w:rPr>
          <w:b/>
          <w:bCs/>
          <w:spacing w:val="1"/>
          <w:sz w:val="20"/>
          <w:szCs w:val="20"/>
        </w:rPr>
        <w:t>a</w:t>
      </w:r>
      <w:r w:rsidRPr="00174225">
        <w:rPr>
          <w:b/>
          <w:bCs/>
          <w:sz w:val="20"/>
          <w:szCs w:val="20"/>
        </w:rPr>
        <w:t>ti</w:t>
      </w:r>
      <w:r w:rsidRPr="00174225">
        <w:rPr>
          <w:b/>
          <w:bCs/>
          <w:spacing w:val="1"/>
          <w:sz w:val="20"/>
          <w:szCs w:val="20"/>
        </w:rPr>
        <w:t>o</w:t>
      </w:r>
      <w:r w:rsidRPr="00174225">
        <w:rPr>
          <w:b/>
          <w:bCs/>
          <w:sz w:val="20"/>
          <w:szCs w:val="20"/>
        </w:rPr>
        <w:t>n</w:t>
      </w:r>
      <w:r w:rsidRPr="00174225">
        <w:rPr>
          <w:b/>
          <w:bCs/>
          <w:spacing w:val="45"/>
          <w:sz w:val="20"/>
          <w:szCs w:val="20"/>
        </w:rPr>
        <w:t xml:space="preserve"> </w:t>
      </w:r>
      <w:r w:rsidRPr="00174225">
        <w:rPr>
          <w:b/>
          <w:bCs/>
          <w:sz w:val="20"/>
          <w:szCs w:val="20"/>
        </w:rPr>
        <w:t>f</w:t>
      </w:r>
      <w:r w:rsidRPr="00174225">
        <w:rPr>
          <w:b/>
          <w:bCs/>
          <w:spacing w:val="1"/>
          <w:sz w:val="20"/>
          <w:szCs w:val="20"/>
        </w:rPr>
        <w:t>o</w:t>
      </w:r>
      <w:r w:rsidRPr="00174225">
        <w:rPr>
          <w:b/>
          <w:bCs/>
          <w:sz w:val="20"/>
          <w:szCs w:val="20"/>
        </w:rPr>
        <w:t>r</w:t>
      </w:r>
      <w:r w:rsidRPr="00174225">
        <w:rPr>
          <w:b/>
          <w:bCs/>
          <w:spacing w:val="44"/>
          <w:sz w:val="20"/>
          <w:szCs w:val="20"/>
        </w:rPr>
        <w:t xml:space="preserve"> </w:t>
      </w:r>
      <w:r w:rsidRPr="00174225">
        <w:rPr>
          <w:b/>
          <w:bCs/>
          <w:sz w:val="20"/>
          <w:szCs w:val="20"/>
        </w:rPr>
        <w:t>f</w:t>
      </w:r>
      <w:r w:rsidRPr="00174225">
        <w:rPr>
          <w:b/>
          <w:bCs/>
          <w:spacing w:val="1"/>
          <w:sz w:val="20"/>
          <w:szCs w:val="20"/>
        </w:rPr>
        <w:t>und</w:t>
      </w:r>
      <w:r w:rsidRPr="00174225">
        <w:rPr>
          <w:b/>
          <w:bCs/>
          <w:sz w:val="20"/>
          <w:szCs w:val="20"/>
        </w:rPr>
        <w:t>i</w:t>
      </w:r>
      <w:r w:rsidRPr="00174225">
        <w:rPr>
          <w:b/>
          <w:bCs/>
          <w:spacing w:val="1"/>
          <w:sz w:val="20"/>
          <w:szCs w:val="20"/>
        </w:rPr>
        <w:t>n</w:t>
      </w:r>
      <w:r w:rsidRPr="00174225">
        <w:rPr>
          <w:b/>
          <w:bCs/>
          <w:sz w:val="20"/>
          <w:szCs w:val="20"/>
        </w:rPr>
        <w:t xml:space="preserve">g.  The request for approval, with all supporting documentation, must be submitted to AHFA at least thirty (30) days prior to submitting an application for funding.  </w:t>
      </w:r>
      <w:r w:rsidRPr="00174225">
        <w:rPr>
          <w:b/>
          <w:bCs/>
          <w:spacing w:val="2"/>
          <w:sz w:val="20"/>
          <w:szCs w:val="20"/>
        </w:rPr>
        <w:t>O</w:t>
      </w:r>
      <w:r w:rsidRPr="00174225">
        <w:rPr>
          <w:b/>
          <w:bCs/>
          <w:spacing w:val="1"/>
          <w:sz w:val="20"/>
          <w:szCs w:val="20"/>
        </w:rPr>
        <w:t>n</w:t>
      </w:r>
      <w:r w:rsidRPr="00174225">
        <w:rPr>
          <w:b/>
          <w:bCs/>
          <w:sz w:val="20"/>
          <w:szCs w:val="20"/>
        </w:rPr>
        <w:t>ce t</w:t>
      </w:r>
      <w:r w:rsidRPr="00174225">
        <w:rPr>
          <w:b/>
          <w:bCs/>
          <w:spacing w:val="1"/>
          <w:sz w:val="20"/>
          <w:szCs w:val="20"/>
        </w:rPr>
        <w:t>h</w:t>
      </w:r>
      <w:r w:rsidRPr="00174225">
        <w:rPr>
          <w:b/>
          <w:bCs/>
          <w:sz w:val="20"/>
          <w:szCs w:val="20"/>
        </w:rPr>
        <w:t xml:space="preserve">e </w:t>
      </w:r>
      <w:r w:rsidRPr="00174225">
        <w:rPr>
          <w:b/>
          <w:bCs/>
          <w:spacing w:val="1"/>
          <w:sz w:val="20"/>
          <w:szCs w:val="20"/>
        </w:rPr>
        <w:t>p</w:t>
      </w:r>
      <w:r w:rsidRPr="00174225">
        <w:rPr>
          <w:b/>
          <w:bCs/>
          <w:sz w:val="20"/>
          <w:szCs w:val="20"/>
        </w:rPr>
        <w:t>r</w:t>
      </w:r>
      <w:r w:rsidRPr="00174225">
        <w:rPr>
          <w:b/>
          <w:bCs/>
          <w:spacing w:val="1"/>
          <w:sz w:val="20"/>
          <w:szCs w:val="20"/>
        </w:rPr>
        <w:t>o</w:t>
      </w:r>
      <w:r w:rsidRPr="00174225">
        <w:rPr>
          <w:b/>
          <w:bCs/>
          <w:sz w:val="20"/>
          <w:szCs w:val="20"/>
        </w:rPr>
        <w:t xml:space="preserve">ject </w:t>
      </w:r>
      <w:r w:rsidRPr="00174225">
        <w:rPr>
          <w:b/>
          <w:bCs/>
          <w:spacing w:val="1"/>
          <w:sz w:val="20"/>
          <w:szCs w:val="20"/>
        </w:rPr>
        <w:t>b</w:t>
      </w:r>
      <w:r w:rsidRPr="00174225">
        <w:rPr>
          <w:b/>
          <w:bCs/>
          <w:sz w:val="20"/>
          <w:szCs w:val="20"/>
        </w:rPr>
        <w:t>e</w:t>
      </w:r>
      <w:r w:rsidRPr="00174225">
        <w:rPr>
          <w:b/>
          <w:bCs/>
          <w:spacing w:val="1"/>
          <w:sz w:val="20"/>
          <w:szCs w:val="20"/>
        </w:rPr>
        <w:t>g</w:t>
      </w:r>
      <w:r w:rsidRPr="00174225">
        <w:rPr>
          <w:b/>
          <w:bCs/>
          <w:sz w:val="20"/>
          <w:szCs w:val="20"/>
        </w:rPr>
        <w:t>i</w:t>
      </w:r>
      <w:r w:rsidRPr="00174225">
        <w:rPr>
          <w:b/>
          <w:bCs/>
          <w:spacing w:val="1"/>
          <w:sz w:val="20"/>
          <w:szCs w:val="20"/>
        </w:rPr>
        <w:t>n</w:t>
      </w:r>
      <w:r w:rsidRPr="00174225">
        <w:rPr>
          <w:b/>
          <w:bCs/>
          <w:sz w:val="20"/>
          <w:szCs w:val="20"/>
        </w:rPr>
        <w:t>s c</w:t>
      </w:r>
      <w:r w:rsidRPr="00174225">
        <w:rPr>
          <w:b/>
          <w:bCs/>
          <w:spacing w:val="1"/>
          <w:sz w:val="20"/>
          <w:szCs w:val="20"/>
        </w:rPr>
        <w:t>on</w:t>
      </w:r>
      <w:r w:rsidRPr="00174225">
        <w:rPr>
          <w:b/>
          <w:bCs/>
          <w:sz w:val="20"/>
          <w:szCs w:val="20"/>
        </w:rPr>
        <w:t>str</w:t>
      </w:r>
      <w:r w:rsidRPr="00174225">
        <w:rPr>
          <w:b/>
          <w:bCs/>
          <w:spacing w:val="1"/>
          <w:sz w:val="20"/>
          <w:szCs w:val="20"/>
        </w:rPr>
        <w:t>u</w:t>
      </w:r>
      <w:r w:rsidRPr="00174225">
        <w:rPr>
          <w:b/>
          <w:bCs/>
          <w:sz w:val="20"/>
          <w:szCs w:val="20"/>
        </w:rPr>
        <w:t>cti</w:t>
      </w:r>
      <w:r w:rsidRPr="00174225">
        <w:rPr>
          <w:b/>
          <w:bCs/>
          <w:spacing w:val="1"/>
          <w:sz w:val="20"/>
          <w:szCs w:val="20"/>
        </w:rPr>
        <w:t>o</w:t>
      </w:r>
      <w:r w:rsidRPr="00174225">
        <w:rPr>
          <w:b/>
          <w:bCs/>
          <w:sz w:val="20"/>
          <w:szCs w:val="20"/>
        </w:rPr>
        <w:t xml:space="preserve">n </w:t>
      </w:r>
      <w:r w:rsidRPr="00174225">
        <w:rPr>
          <w:b/>
          <w:bCs/>
          <w:spacing w:val="1"/>
          <w:sz w:val="20"/>
          <w:szCs w:val="20"/>
        </w:rPr>
        <w:t>an</w:t>
      </w:r>
      <w:r w:rsidRPr="00174225">
        <w:rPr>
          <w:b/>
          <w:bCs/>
          <w:sz w:val="20"/>
          <w:szCs w:val="20"/>
        </w:rPr>
        <w:t>d</w:t>
      </w:r>
      <w:r w:rsidRPr="00174225">
        <w:rPr>
          <w:b/>
          <w:bCs/>
          <w:w w:val="102"/>
          <w:sz w:val="20"/>
          <w:szCs w:val="20"/>
        </w:rPr>
        <w:t xml:space="preserve"> </w:t>
      </w:r>
      <w:r w:rsidRPr="00174225">
        <w:rPr>
          <w:b/>
          <w:bCs/>
          <w:sz w:val="20"/>
          <w:szCs w:val="20"/>
        </w:rPr>
        <w:t>t</w:t>
      </w:r>
      <w:r w:rsidRPr="00174225">
        <w:rPr>
          <w:b/>
          <w:bCs/>
          <w:spacing w:val="1"/>
          <w:sz w:val="20"/>
          <w:szCs w:val="20"/>
        </w:rPr>
        <w:t>h</w:t>
      </w:r>
      <w:r w:rsidRPr="00174225">
        <w:rPr>
          <w:b/>
          <w:bCs/>
          <w:sz w:val="20"/>
          <w:szCs w:val="20"/>
        </w:rPr>
        <w:t>r</w:t>
      </w:r>
      <w:r w:rsidRPr="00174225">
        <w:rPr>
          <w:b/>
          <w:bCs/>
          <w:spacing w:val="1"/>
          <w:sz w:val="20"/>
          <w:szCs w:val="20"/>
        </w:rPr>
        <w:t>oug</w:t>
      </w:r>
      <w:r w:rsidRPr="00174225">
        <w:rPr>
          <w:b/>
          <w:bCs/>
          <w:sz w:val="20"/>
          <w:szCs w:val="20"/>
        </w:rPr>
        <w:t>h</w:t>
      </w:r>
      <w:r w:rsidRPr="00174225">
        <w:rPr>
          <w:b/>
          <w:bCs/>
          <w:spacing w:val="20"/>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spacing w:val="20"/>
          <w:sz w:val="20"/>
          <w:szCs w:val="20"/>
        </w:rPr>
        <w:t xml:space="preserve"> </w:t>
      </w:r>
      <w:r w:rsidRPr="00174225">
        <w:rPr>
          <w:b/>
          <w:bCs/>
          <w:sz w:val="20"/>
          <w:szCs w:val="20"/>
        </w:rPr>
        <w:t>e</w:t>
      </w:r>
      <w:r w:rsidRPr="00174225">
        <w:rPr>
          <w:b/>
          <w:bCs/>
          <w:spacing w:val="1"/>
          <w:sz w:val="20"/>
          <w:szCs w:val="20"/>
        </w:rPr>
        <w:t>n</w:t>
      </w:r>
      <w:r w:rsidRPr="00174225">
        <w:rPr>
          <w:b/>
          <w:bCs/>
          <w:sz w:val="20"/>
          <w:szCs w:val="20"/>
        </w:rPr>
        <w:t>d</w:t>
      </w:r>
      <w:r w:rsidRPr="00174225">
        <w:rPr>
          <w:b/>
          <w:bCs/>
          <w:spacing w:val="20"/>
          <w:sz w:val="20"/>
          <w:szCs w:val="20"/>
        </w:rPr>
        <w:t xml:space="preserve"> </w:t>
      </w:r>
      <w:r w:rsidRPr="00174225">
        <w:rPr>
          <w:b/>
          <w:bCs/>
          <w:spacing w:val="1"/>
          <w:sz w:val="20"/>
          <w:szCs w:val="20"/>
        </w:rPr>
        <w:t>o</w:t>
      </w:r>
      <w:r w:rsidRPr="00174225">
        <w:rPr>
          <w:b/>
          <w:bCs/>
          <w:sz w:val="20"/>
          <w:szCs w:val="20"/>
        </w:rPr>
        <w:t>f</w:t>
      </w:r>
      <w:r w:rsidRPr="00174225">
        <w:rPr>
          <w:b/>
          <w:bCs/>
          <w:spacing w:val="19"/>
          <w:sz w:val="20"/>
          <w:szCs w:val="20"/>
        </w:rPr>
        <w:t xml:space="preserve"> </w:t>
      </w:r>
      <w:r w:rsidRPr="00174225">
        <w:rPr>
          <w:b/>
          <w:bCs/>
          <w:sz w:val="20"/>
          <w:szCs w:val="20"/>
        </w:rPr>
        <w:t>c</w:t>
      </w:r>
      <w:r w:rsidRPr="00174225">
        <w:rPr>
          <w:b/>
          <w:bCs/>
          <w:spacing w:val="1"/>
          <w:sz w:val="20"/>
          <w:szCs w:val="20"/>
        </w:rPr>
        <w:t>on</w:t>
      </w:r>
      <w:r w:rsidRPr="00174225">
        <w:rPr>
          <w:b/>
          <w:bCs/>
          <w:sz w:val="20"/>
          <w:szCs w:val="20"/>
        </w:rPr>
        <w:t>str</w:t>
      </w:r>
      <w:r w:rsidRPr="00174225">
        <w:rPr>
          <w:b/>
          <w:bCs/>
          <w:spacing w:val="1"/>
          <w:sz w:val="20"/>
          <w:szCs w:val="20"/>
        </w:rPr>
        <w:t>u</w:t>
      </w:r>
      <w:r w:rsidRPr="00174225">
        <w:rPr>
          <w:b/>
          <w:bCs/>
          <w:sz w:val="20"/>
          <w:szCs w:val="20"/>
        </w:rPr>
        <w:t>cti</w:t>
      </w:r>
      <w:r w:rsidRPr="00174225">
        <w:rPr>
          <w:b/>
          <w:bCs/>
          <w:spacing w:val="1"/>
          <w:sz w:val="20"/>
          <w:szCs w:val="20"/>
        </w:rPr>
        <w:t>o</w:t>
      </w:r>
      <w:r w:rsidRPr="00174225">
        <w:rPr>
          <w:b/>
          <w:bCs/>
          <w:sz w:val="20"/>
          <w:szCs w:val="20"/>
        </w:rPr>
        <w:t>n</w:t>
      </w:r>
      <w:r w:rsidRPr="00174225">
        <w:rPr>
          <w:b/>
          <w:bCs/>
          <w:spacing w:val="20"/>
          <w:sz w:val="20"/>
          <w:szCs w:val="20"/>
        </w:rPr>
        <w:t xml:space="preserve"> </w:t>
      </w:r>
      <w:r w:rsidRPr="00174225">
        <w:rPr>
          <w:b/>
          <w:bCs/>
          <w:spacing w:val="1"/>
          <w:sz w:val="20"/>
          <w:szCs w:val="20"/>
        </w:rPr>
        <w:t>o</w:t>
      </w:r>
      <w:r w:rsidRPr="00174225">
        <w:rPr>
          <w:b/>
          <w:bCs/>
          <w:sz w:val="20"/>
          <w:szCs w:val="20"/>
        </w:rPr>
        <w:t>f</w:t>
      </w:r>
      <w:r w:rsidRPr="00174225">
        <w:rPr>
          <w:b/>
          <w:bCs/>
          <w:spacing w:val="18"/>
          <w:sz w:val="20"/>
          <w:szCs w:val="20"/>
        </w:rPr>
        <w:t xml:space="preserve"> </w:t>
      </w:r>
      <w:r w:rsidRPr="00174225">
        <w:rPr>
          <w:b/>
          <w:bCs/>
          <w:spacing w:val="1"/>
          <w:sz w:val="20"/>
          <w:szCs w:val="20"/>
        </w:rPr>
        <w:t>p</w:t>
      </w:r>
      <w:r w:rsidRPr="00174225">
        <w:rPr>
          <w:b/>
          <w:bCs/>
          <w:sz w:val="20"/>
          <w:szCs w:val="20"/>
        </w:rPr>
        <w:t>r</w:t>
      </w:r>
      <w:r w:rsidRPr="00174225">
        <w:rPr>
          <w:b/>
          <w:bCs/>
          <w:spacing w:val="1"/>
          <w:sz w:val="20"/>
          <w:szCs w:val="20"/>
        </w:rPr>
        <w:t>o</w:t>
      </w:r>
      <w:r w:rsidRPr="00174225">
        <w:rPr>
          <w:b/>
          <w:bCs/>
          <w:sz w:val="20"/>
          <w:szCs w:val="20"/>
        </w:rPr>
        <w:t>ject,</w:t>
      </w:r>
      <w:r w:rsidRPr="00174225">
        <w:rPr>
          <w:b/>
          <w:bCs/>
          <w:spacing w:val="19"/>
          <w:sz w:val="20"/>
          <w:szCs w:val="20"/>
        </w:rPr>
        <w:t xml:space="preserve"> </w:t>
      </w:r>
      <w:r w:rsidRPr="00174225">
        <w:rPr>
          <w:b/>
          <w:bCs/>
          <w:spacing w:val="1"/>
          <w:sz w:val="20"/>
          <w:szCs w:val="20"/>
        </w:rPr>
        <w:t>an</w:t>
      </w:r>
      <w:r w:rsidRPr="00174225">
        <w:rPr>
          <w:b/>
          <w:bCs/>
          <w:sz w:val="20"/>
          <w:szCs w:val="20"/>
        </w:rPr>
        <w:t>y</w:t>
      </w:r>
      <w:r w:rsidRPr="00174225">
        <w:rPr>
          <w:b/>
          <w:bCs/>
          <w:spacing w:val="20"/>
          <w:sz w:val="20"/>
          <w:szCs w:val="20"/>
        </w:rPr>
        <w:t xml:space="preserve"> </w:t>
      </w:r>
      <w:r w:rsidRPr="00174225">
        <w:rPr>
          <w:b/>
          <w:bCs/>
          <w:spacing w:val="1"/>
          <w:sz w:val="20"/>
          <w:szCs w:val="20"/>
        </w:rPr>
        <w:t>d</w:t>
      </w:r>
      <w:r w:rsidRPr="00174225">
        <w:rPr>
          <w:b/>
          <w:bCs/>
          <w:sz w:val="20"/>
          <w:szCs w:val="20"/>
        </w:rPr>
        <w:t>e</w:t>
      </w:r>
      <w:r w:rsidRPr="00174225">
        <w:rPr>
          <w:b/>
          <w:bCs/>
          <w:spacing w:val="1"/>
          <w:sz w:val="20"/>
          <w:szCs w:val="20"/>
        </w:rPr>
        <w:t>v</w:t>
      </w:r>
      <w:r w:rsidRPr="00174225">
        <w:rPr>
          <w:b/>
          <w:bCs/>
          <w:sz w:val="20"/>
          <w:szCs w:val="20"/>
        </w:rPr>
        <w:t>i</w:t>
      </w:r>
      <w:r w:rsidRPr="00174225">
        <w:rPr>
          <w:b/>
          <w:bCs/>
          <w:spacing w:val="1"/>
          <w:sz w:val="20"/>
          <w:szCs w:val="20"/>
        </w:rPr>
        <w:t>a</w:t>
      </w:r>
      <w:r w:rsidRPr="00174225">
        <w:rPr>
          <w:b/>
          <w:bCs/>
          <w:sz w:val="20"/>
          <w:szCs w:val="20"/>
        </w:rPr>
        <w:t>ti</w:t>
      </w:r>
      <w:r w:rsidRPr="00174225">
        <w:rPr>
          <w:b/>
          <w:bCs/>
          <w:spacing w:val="1"/>
          <w:sz w:val="20"/>
          <w:szCs w:val="20"/>
        </w:rPr>
        <w:t>o</w:t>
      </w:r>
      <w:r w:rsidRPr="00174225">
        <w:rPr>
          <w:b/>
          <w:bCs/>
          <w:sz w:val="20"/>
          <w:szCs w:val="20"/>
        </w:rPr>
        <w:t>n</w:t>
      </w:r>
      <w:r w:rsidRPr="00174225">
        <w:rPr>
          <w:b/>
          <w:bCs/>
          <w:spacing w:val="20"/>
          <w:sz w:val="20"/>
          <w:szCs w:val="20"/>
        </w:rPr>
        <w:t xml:space="preserve"> </w:t>
      </w:r>
      <w:r w:rsidRPr="00174225">
        <w:rPr>
          <w:b/>
          <w:bCs/>
          <w:spacing w:val="2"/>
          <w:sz w:val="20"/>
          <w:szCs w:val="20"/>
        </w:rPr>
        <w:t>m</w:t>
      </w:r>
      <w:r w:rsidRPr="00174225">
        <w:rPr>
          <w:b/>
          <w:bCs/>
          <w:spacing w:val="1"/>
          <w:sz w:val="20"/>
          <w:szCs w:val="20"/>
        </w:rPr>
        <w:t>u</w:t>
      </w:r>
      <w:r w:rsidRPr="00174225">
        <w:rPr>
          <w:b/>
          <w:bCs/>
          <w:sz w:val="20"/>
          <w:szCs w:val="20"/>
        </w:rPr>
        <w:t>st</w:t>
      </w:r>
      <w:r w:rsidRPr="00174225">
        <w:rPr>
          <w:b/>
          <w:bCs/>
          <w:spacing w:val="20"/>
          <w:sz w:val="20"/>
          <w:szCs w:val="20"/>
        </w:rPr>
        <w:t xml:space="preserve"> </w:t>
      </w:r>
      <w:r w:rsidRPr="00174225">
        <w:rPr>
          <w:b/>
          <w:bCs/>
          <w:spacing w:val="1"/>
          <w:sz w:val="20"/>
          <w:szCs w:val="20"/>
        </w:rPr>
        <w:t>hav</w:t>
      </w:r>
      <w:r w:rsidRPr="00174225">
        <w:rPr>
          <w:b/>
          <w:bCs/>
          <w:sz w:val="20"/>
          <w:szCs w:val="20"/>
        </w:rPr>
        <w:t>e</w:t>
      </w:r>
      <w:r w:rsidRPr="00174225">
        <w:rPr>
          <w:b/>
          <w:bCs/>
          <w:spacing w:val="20"/>
          <w:sz w:val="20"/>
          <w:szCs w:val="20"/>
        </w:rPr>
        <w:t xml:space="preserve"> </w:t>
      </w:r>
      <w:r w:rsidRPr="00174225">
        <w:rPr>
          <w:b/>
          <w:bCs/>
          <w:spacing w:val="1"/>
          <w:sz w:val="20"/>
          <w:szCs w:val="20"/>
        </w:rPr>
        <w:t>w</w:t>
      </w:r>
      <w:r w:rsidRPr="00174225">
        <w:rPr>
          <w:b/>
          <w:bCs/>
          <w:sz w:val="20"/>
          <w:szCs w:val="20"/>
        </w:rPr>
        <w:t>ritten</w:t>
      </w:r>
      <w:r w:rsidRPr="00174225">
        <w:rPr>
          <w:b/>
          <w:bCs/>
          <w:spacing w:val="20"/>
          <w:sz w:val="20"/>
          <w:szCs w:val="20"/>
        </w:rPr>
        <w:t xml:space="preserve"> </w:t>
      </w:r>
      <w:r w:rsidRPr="00174225">
        <w:rPr>
          <w:b/>
          <w:bCs/>
          <w:spacing w:val="1"/>
          <w:sz w:val="20"/>
          <w:szCs w:val="20"/>
        </w:rPr>
        <w:t>app</w:t>
      </w:r>
      <w:r w:rsidRPr="00174225">
        <w:rPr>
          <w:b/>
          <w:bCs/>
          <w:sz w:val="20"/>
          <w:szCs w:val="20"/>
        </w:rPr>
        <w:t>r</w:t>
      </w:r>
      <w:r w:rsidRPr="00174225">
        <w:rPr>
          <w:b/>
          <w:bCs/>
          <w:spacing w:val="1"/>
          <w:sz w:val="20"/>
          <w:szCs w:val="20"/>
        </w:rPr>
        <w:t>ova</w:t>
      </w:r>
      <w:r w:rsidRPr="00174225">
        <w:rPr>
          <w:b/>
          <w:bCs/>
          <w:sz w:val="20"/>
          <w:szCs w:val="20"/>
        </w:rPr>
        <w:t>l</w:t>
      </w:r>
      <w:r w:rsidRPr="00174225">
        <w:rPr>
          <w:b/>
          <w:bCs/>
          <w:spacing w:val="18"/>
          <w:sz w:val="20"/>
          <w:szCs w:val="20"/>
        </w:rPr>
        <w:t xml:space="preserve"> </w:t>
      </w:r>
      <w:r w:rsidRPr="00174225">
        <w:rPr>
          <w:b/>
          <w:bCs/>
          <w:spacing w:val="1"/>
          <w:sz w:val="20"/>
          <w:szCs w:val="20"/>
        </w:rPr>
        <w:t>b</w:t>
      </w:r>
      <w:r w:rsidRPr="00174225">
        <w:rPr>
          <w:b/>
          <w:bCs/>
          <w:sz w:val="20"/>
          <w:szCs w:val="20"/>
        </w:rPr>
        <w:t>ef</w:t>
      </w:r>
      <w:r w:rsidRPr="00174225">
        <w:rPr>
          <w:b/>
          <w:bCs/>
          <w:spacing w:val="1"/>
          <w:sz w:val="20"/>
          <w:szCs w:val="20"/>
        </w:rPr>
        <w:t>o</w:t>
      </w:r>
      <w:r w:rsidRPr="00174225">
        <w:rPr>
          <w:b/>
          <w:bCs/>
          <w:sz w:val="20"/>
          <w:szCs w:val="20"/>
        </w:rPr>
        <w:t>re</w:t>
      </w:r>
      <w:r w:rsidRPr="00174225">
        <w:rPr>
          <w:b/>
          <w:bCs/>
          <w:spacing w:val="20"/>
          <w:sz w:val="20"/>
          <w:szCs w:val="20"/>
        </w:rPr>
        <w:t xml:space="preserve"> </w:t>
      </w:r>
      <w:r w:rsidRPr="00174225">
        <w:rPr>
          <w:b/>
          <w:bCs/>
          <w:spacing w:val="1"/>
          <w:sz w:val="20"/>
          <w:szCs w:val="20"/>
        </w:rPr>
        <w:t>an</w:t>
      </w:r>
      <w:r w:rsidRPr="00174225">
        <w:rPr>
          <w:b/>
          <w:bCs/>
          <w:sz w:val="20"/>
          <w:szCs w:val="20"/>
        </w:rPr>
        <w:t>y</w:t>
      </w:r>
      <w:r w:rsidRPr="00174225">
        <w:rPr>
          <w:b/>
          <w:bCs/>
          <w:spacing w:val="20"/>
          <w:sz w:val="20"/>
          <w:szCs w:val="20"/>
        </w:rPr>
        <w:t xml:space="preserve"> </w:t>
      </w:r>
      <w:r w:rsidRPr="00174225">
        <w:rPr>
          <w:b/>
          <w:bCs/>
          <w:spacing w:val="2"/>
          <w:sz w:val="20"/>
          <w:szCs w:val="20"/>
        </w:rPr>
        <w:t>w</w:t>
      </w:r>
      <w:r w:rsidRPr="00174225">
        <w:rPr>
          <w:b/>
          <w:bCs/>
          <w:sz w:val="20"/>
          <w:szCs w:val="20"/>
        </w:rPr>
        <w:t>ork</w:t>
      </w:r>
      <w:r w:rsidRPr="00174225">
        <w:rPr>
          <w:b/>
          <w:bCs/>
          <w:w w:val="102"/>
          <w:sz w:val="20"/>
          <w:szCs w:val="20"/>
        </w:rPr>
        <w:t xml:space="preserve"> </w:t>
      </w:r>
      <w:r w:rsidRPr="00174225">
        <w:rPr>
          <w:b/>
          <w:bCs/>
          <w:sz w:val="20"/>
          <w:szCs w:val="20"/>
        </w:rPr>
        <w:t>c</w:t>
      </w:r>
      <w:r w:rsidRPr="00174225">
        <w:rPr>
          <w:b/>
          <w:bCs/>
          <w:spacing w:val="1"/>
          <w:sz w:val="20"/>
          <w:szCs w:val="20"/>
        </w:rPr>
        <w:t>o</w:t>
      </w:r>
      <w:r w:rsidRPr="00174225">
        <w:rPr>
          <w:b/>
          <w:bCs/>
          <w:spacing w:val="2"/>
          <w:sz w:val="20"/>
          <w:szCs w:val="20"/>
        </w:rPr>
        <w:t>mm</w:t>
      </w:r>
      <w:r w:rsidRPr="00174225">
        <w:rPr>
          <w:b/>
          <w:bCs/>
          <w:sz w:val="20"/>
          <w:szCs w:val="20"/>
        </w:rPr>
        <w:t>e</w:t>
      </w:r>
      <w:r w:rsidRPr="00174225">
        <w:rPr>
          <w:b/>
          <w:bCs/>
          <w:spacing w:val="1"/>
          <w:sz w:val="20"/>
          <w:szCs w:val="20"/>
        </w:rPr>
        <w:t>n</w:t>
      </w:r>
      <w:r w:rsidRPr="00174225">
        <w:rPr>
          <w:b/>
          <w:bCs/>
          <w:sz w:val="20"/>
          <w:szCs w:val="20"/>
        </w:rPr>
        <w:t>c</w:t>
      </w:r>
      <w:r w:rsidRPr="00174225">
        <w:rPr>
          <w:b/>
          <w:bCs/>
          <w:spacing w:val="1"/>
          <w:sz w:val="20"/>
          <w:szCs w:val="20"/>
        </w:rPr>
        <w:t>e</w:t>
      </w:r>
      <w:r w:rsidRPr="00174225">
        <w:rPr>
          <w:b/>
          <w:bCs/>
          <w:sz w:val="20"/>
          <w:szCs w:val="20"/>
        </w:rPr>
        <w:t>s</w:t>
      </w:r>
      <w:r w:rsidRPr="00174225">
        <w:rPr>
          <w:b/>
          <w:bCs/>
          <w:spacing w:val="26"/>
          <w:sz w:val="20"/>
          <w:szCs w:val="20"/>
        </w:rPr>
        <w:t xml:space="preserve"> </w:t>
      </w:r>
      <w:r w:rsidRPr="00174225">
        <w:rPr>
          <w:b/>
          <w:bCs/>
          <w:spacing w:val="1"/>
          <w:sz w:val="20"/>
          <w:szCs w:val="20"/>
        </w:rPr>
        <w:t>o</w:t>
      </w:r>
      <w:r w:rsidRPr="00174225">
        <w:rPr>
          <w:b/>
          <w:bCs/>
          <w:sz w:val="20"/>
          <w:szCs w:val="20"/>
        </w:rPr>
        <w:t>r</w:t>
      </w:r>
      <w:r w:rsidRPr="00174225">
        <w:rPr>
          <w:b/>
          <w:bCs/>
          <w:spacing w:val="26"/>
          <w:sz w:val="20"/>
          <w:szCs w:val="20"/>
        </w:rPr>
        <w:t xml:space="preserve"> </w:t>
      </w:r>
      <w:r w:rsidRPr="00174225">
        <w:rPr>
          <w:b/>
          <w:bCs/>
          <w:spacing w:val="1"/>
          <w:sz w:val="20"/>
          <w:szCs w:val="20"/>
        </w:rPr>
        <w:t>an</w:t>
      </w:r>
      <w:r w:rsidRPr="00174225">
        <w:rPr>
          <w:b/>
          <w:bCs/>
          <w:sz w:val="20"/>
          <w:szCs w:val="20"/>
        </w:rPr>
        <w:t>y</w:t>
      </w:r>
      <w:r w:rsidRPr="00174225">
        <w:rPr>
          <w:b/>
          <w:bCs/>
          <w:spacing w:val="26"/>
          <w:sz w:val="20"/>
          <w:szCs w:val="20"/>
        </w:rPr>
        <w:t xml:space="preserve"> </w:t>
      </w:r>
      <w:r w:rsidRPr="00174225">
        <w:rPr>
          <w:b/>
          <w:bCs/>
          <w:spacing w:val="1"/>
          <w:sz w:val="20"/>
          <w:szCs w:val="20"/>
        </w:rPr>
        <w:t>d</w:t>
      </w:r>
      <w:r w:rsidRPr="00174225">
        <w:rPr>
          <w:b/>
          <w:bCs/>
          <w:sz w:val="20"/>
          <w:szCs w:val="20"/>
        </w:rPr>
        <w:t>e</w:t>
      </w:r>
      <w:r w:rsidRPr="00174225">
        <w:rPr>
          <w:b/>
          <w:bCs/>
          <w:spacing w:val="1"/>
          <w:sz w:val="20"/>
          <w:szCs w:val="20"/>
        </w:rPr>
        <w:t>v</w:t>
      </w:r>
      <w:r w:rsidRPr="00174225">
        <w:rPr>
          <w:b/>
          <w:bCs/>
          <w:sz w:val="20"/>
          <w:szCs w:val="20"/>
        </w:rPr>
        <w:t>i</w:t>
      </w:r>
      <w:r w:rsidRPr="00174225">
        <w:rPr>
          <w:b/>
          <w:bCs/>
          <w:spacing w:val="1"/>
          <w:sz w:val="20"/>
          <w:szCs w:val="20"/>
        </w:rPr>
        <w:t>a</w:t>
      </w:r>
      <w:r w:rsidRPr="00174225">
        <w:rPr>
          <w:b/>
          <w:bCs/>
          <w:sz w:val="20"/>
          <w:szCs w:val="20"/>
        </w:rPr>
        <w:t>ti</w:t>
      </w:r>
      <w:r w:rsidRPr="00174225">
        <w:rPr>
          <w:b/>
          <w:bCs/>
          <w:spacing w:val="1"/>
          <w:sz w:val="20"/>
          <w:szCs w:val="20"/>
        </w:rPr>
        <w:t>o</w:t>
      </w:r>
      <w:r w:rsidRPr="00174225">
        <w:rPr>
          <w:b/>
          <w:bCs/>
          <w:sz w:val="20"/>
          <w:szCs w:val="20"/>
        </w:rPr>
        <w:t>n</w:t>
      </w:r>
      <w:r w:rsidRPr="00174225">
        <w:rPr>
          <w:b/>
          <w:bCs/>
          <w:spacing w:val="26"/>
          <w:sz w:val="20"/>
          <w:szCs w:val="20"/>
        </w:rPr>
        <w:t xml:space="preserve"> </w:t>
      </w:r>
      <w:r w:rsidRPr="00174225">
        <w:rPr>
          <w:b/>
          <w:bCs/>
          <w:sz w:val="20"/>
          <w:szCs w:val="20"/>
        </w:rPr>
        <w:t>is</w:t>
      </w:r>
      <w:r w:rsidRPr="00174225">
        <w:rPr>
          <w:b/>
          <w:bCs/>
          <w:spacing w:val="26"/>
          <w:sz w:val="20"/>
          <w:szCs w:val="20"/>
        </w:rPr>
        <w:t xml:space="preserve"> </w:t>
      </w:r>
      <w:r w:rsidRPr="00174225">
        <w:rPr>
          <w:b/>
          <w:bCs/>
          <w:spacing w:val="2"/>
          <w:sz w:val="20"/>
          <w:szCs w:val="20"/>
        </w:rPr>
        <w:t>m</w:t>
      </w:r>
      <w:r w:rsidRPr="00174225">
        <w:rPr>
          <w:b/>
          <w:bCs/>
          <w:spacing w:val="1"/>
          <w:sz w:val="20"/>
          <w:szCs w:val="20"/>
        </w:rPr>
        <w:t>ad</w:t>
      </w:r>
      <w:r w:rsidRPr="00174225">
        <w:rPr>
          <w:b/>
          <w:bCs/>
          <w:sz w:val="20"/>
          <w:szCs w:val="20"/>
        </w:rPr>
        <w:t>e</w:t>
      </w:r>
      <w:r w:rsidRPr="00174225">
        <w:rPr>
          <w:b/>
          <w:bCs/>
          <w:spacing w:val="26"/>
          <w:sz w:val="20"/>
          <w:szCs w:val="20"/>
        </w:rPr>
        <w:t xml:space="preserve"> </w:t>
      </w:r>
      <w:r w:rsidRPr="00174225">
        <w:rPr>
          <w:b/>
          <w:bCs/>
          <w:spacing w:val="1"/>
          <w:sz w:val="20"/>
          <w:szCs w:val="20"/>
        </w:rPr>
        <w:t>o</w:t>
      </w:r>
      <w:r w:rsidRPr="00174225">
        <w:rPr>
          <w:b/>
          <w:bCs/>
          <w:sz w:val="20"/>
          <w:szCs w:val="20"/>
        </w:rPr>
        <w:t>n</w:t>
      </w:r>
      <w:r w:rsidRPr="00174225">
        <w:rPr>
          <w:b/>
          <w:bCs/>
          <w:spacing w:val="26"/>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spacing w:val="26"/>
          <w:sz w:val="20"/>
          <w:szCs w:val="20"/>
        </w:rPr>
        <w:t xml:space="preserve"> </w:t>
      </w:r>
      <w:r w:rsidRPr="00174225">
        <w:rPr>
          <w:b/>
          <w:bCs/>
          <w:sz w:val="20"/>
          <w:szCs w:val="20"/>
        </w:rPr>
        <w:t>c</w:t>
      </w:r>
      <w:r w:rsidRPr="00174225">
        <w:rPr>
          <w:b/>
          <w:bCs/>
          <w:spacing w:val="1"/>
          <w:sz w:val="20"/>
          <w:szCs w:val="20"/>
        </w:rPr>
        <w:t>on</w:t>
      </w:r>
      <w:r w:rsidRPr="00174225">
        <w:rPr>
          <w:b/>
          <w:bCs/>
          <w:sz w:val="20"/>
          <w:szCs w:val="20"/>
        </w:rPr>
        <w:t>str</w:t>
      </w:r>
      <w:r w:rsidRPr="00174225">
        <w:rPr>
          <w:b/>
          <w:bCs/>
          <w:spacing w:val="1"/>
          <w:sz w:val="20"/>
          <w:szCs w:val="20"/>
        </w:rPr>
        <w:t>u</w:t>
      </w:r>
      <w:r w:rsidRPr="00174225">
        <w:rPr>
          <w:b/>
          <w:bCs/>
          <w:sz w:val="20"/>
          <w:szCs w:val="20"/>
        </w:rPr>
        <w:t>cti</w:t>
      </w:r>
      <w:r w:rsidRPr="00174225">
        <w:rPr>
          <w:b/>
          <w:bCs/>
          <w:spacing w:val="1"/>
          <w:sz w:val="20"/>
          <w:szCs w:val="20"/>
        </w:rPr>
        <w:t>o</w:t>
      </w:r>
      <w:r w:rsidRPr="00174225">
        <w:rPr>
          <w:b/>
          <w:bCs/>
          <w:sz w:val="20"/>
          <w:szCs w:val="20"/>
        </w:rPr>
        <w:t>n</w:t>
      </w:r>
      <w:r w:rsidRPr="00174225">
        <w:rPr>
          <w:b/>
          <w:bCs/>
          <w:spacing w:val="26"/>
          <w:sz w:val="20"/>
          <w:szCs w:val="20"/>
        </w:rPr>
        <w:t xml:space="preserve"> </w:t>
      </w:r>
      <w:r w:rsidRPr="00174225">
        <w:rPr>
          <w:b/>
          <w:bCs/>
          <w:sz w:val="20"/>
          <w:szCs w:val="20"/>
        </w:rPr>
        <w:t xml:space="preserve">site.  </w:t>
      </w:r>
      <w:r w:rsidRPr="00174225">
        <w:rPr>
          <w:b/>
          <w:bCs/>
          <w:spacing w:val="1"/>
          <w:sz w:val="20"/>
          <w:szCs w:val="20"/>
        </w:rPr>
        <w:t>An</w:t>
      </w:r>
      <w:r w:rsidRPr="00174225">
        <w:rPr>
          <w:b/>
          <w:bCs/>
          <w:sz w:val="20"/>
          <w:szCs w:val="20"/>
        </w:rPr>
        <w:t>y</w:t>
      </w:r>
      <w:r w:rsidRPr="00174225">
        <w:rPr>
          <w:b/>
          <w:bCs/>
          <w:spacing w:val="26"/>
          <w:sz w:val="20"/>
          <w:szCs w:val="20"/>
        </w:rPr>
        <w:t xml:space="preserve"> </w:t>
      </w:r>
      <w:r w:rsidRPr="00174225">
        <w:rPr>
          <w:b/>
          <w:bCs/>
          <w:spacing w:val="1"/>
          <w:sz w:val="20"/>
          <w:szCs w:val="20"/>
        </w:rPr>
        <w:t>d</w:t>
      </w:r>
      <w:r w:rsidRPr="00174225">
        <w:rPr>
          <w:b/>
          <w:bCs/>
          <w:sz w:val="20"/>
          <w:szCs w:val="20"/>
        </w:rPr>
        <w:t>e</w:t>
      </w:r>
      <w:r w:rsidRPr="00174225">
        <w:rPr>
          <w:b/>
          <w:bCs/>
          <w:spacing w:val="1"/>
          <w:sz w:val="20"/>
          <w:szCs w:val="20"/>
        </w:rPr>
        <w:t>v</w:t>
      </w:r>
      <w:r w:rsidRPr="00174225">
        <w:rPr>
          <w:b/>
          <w:bCs/>
          <w:sz w:val="20"/>
          <w:szCs w:val="20"/>
        </w:rPr>
        <w:t>i</w:t>
      </w:r>
      <w:r w:rsidRPr="00174225">
        <w:rPr>
          <w:b/>
          <w:bCs/>
          <w:spacing w:val="1"/>
          <w:sz w:val="20"/>
          <w:szCs w:val="20"/>
        </w:rPr>
        <w:t>a</w:t>
      </w:r>
      <w:r w:rsidRPr="00174225">
        <w:rPr>
          <w:b/>
          <w:bCs/>
          <w:sz w:val="20"/>
          <w:szCs w:val="20"/>
        </w:rPr>
        <w:t>ti</w:t>
      </w:r>
      <w:r w:rsidRPr="00174225">
        <w:rPr>
          <w:b/>
          <w:bCs/>
          <w:spacing w:val="1"/>
          <w:sz w:val="20"/>
          <w:szCs w:val="20"/>
        </w:rPr>
        <w:t>o</w:t>
      </w:r>
      <w:r w:rsidRPr="00174225">
        <w:rPr>
          <w:b/>
          <w:bCs/>
          <w:sz w:val="20"/>
          <w:szCs w:val="20"/>
        </w:rPr>
        <w:t>n</w:t>
      </w:r>
      <w:r w:rsidRPr="00174225">
        <w:rPr>
          <w:b/>
          <w:bCs/>
          <w:spacing w:val="26"/>
          <w:sz w:val="20"/>
          <w:szCs w:val="20"/>
        </w:rPr>
        <w:t xml:space="preserve"> </w:t>
      </w:r>
      <w:r w:rsidRPr="00174225">
        <w:rPr>
          <w:b/>
          <w:bCs/>
          <w:sz w:val="20"/>
          <w:szCs w:val="20"/>
        </w:rPr>
        <w:t>re</w:t>
      </w:r>
      <w:r w:rsidRPr="00174225">
        <w:rPr>
          <w:b/>
          <w:bCs/>
          <w:spacing w:val="1"/>
          <w:sz w:val="20"/>
          <w:szCs w:val="20"/>
        </w:rPr>
        <w:t>qu</w:t>
      </w:r>
      <w:r w:rsidRPr="00174225">
        <w:rPr>
          <w:b/>
          <w:bCs/>
          <w:sz w:val="20"/>
          <w:szCs w:val="20"/>
        </w:rPr>
        <w:t>ested</w:t>
      </w:r>
      <w:r w:rsidRPr="00174225">
        <w:rPr>
          <w:b/>
          <w:bCs/>
          <w:spacing w:val="26"/>
          <w:sz w:val="20"/>
          <w:szCs w:val="20"/>
        </w:rPr>
        <w:t xml:space="preserve"> </w:t>
      </w:r>
      <w:r w:rsidRPr="00174225">
        <w:rPr>
          <w:b/>
          <w:bCs/>
          <w:spacing w:val="1"/>
          <w:sz w:val="20"/>
          <w:szCs w:val="20"/>
        </w:rPr>
        <w:t>an</w:t>
      </w:r>
      <w:r w:rsidRPr="00174225">
        <w:rPr>
          <w:b/>
          <w:bCs/>
          <w:sz w:val="20"/>
          <w:szCs w:val="20"/>
        </w:rPr>
        <w:t>d</w:t>
      </w:r>
      <w:r w:rsidRPr="00174225">
        <w:rPr>
          <w:b/>
          <w:bCs/>
          <w:spacing w:val="27"/>
          <w:sz w:val="20"/>
          <w:szCs w:val="20"/>
        </w:rPr>
        <w:t xml:space="preserve"> </w:t>
      </w:r>
      <w:r w:rsidRPr="00174225">
        <w:rPr>
          <w:b/>
          <w:bCs/>
          <w:spacing w:val="1"/>
          <w:sz w:val="20"/>
          <w:szCs w:val="20"/>
        </w:rPr>
        <w:t>app</w:t>
      </w:r>
      <w:r w:rsidRPr="00174225">
        <w:rPr>
          <w:b/>
          <w:bCs/>
          <w:sz w:val="20"/>
          <w:szCs w:val="20"/>
        </w:rPr>
        <w:t>r</w:t>
      </w:r>
      <w:r w:rsidRPr="00174225">
        <w:rPr>
          <w:b/>
          <w:bCs/>
          <w:spacing w:val="1"/>
          <w:sz w:val="20"/>
          <w:szCs w:val="20"/>
        </w:rPr>
        <w:t>ov</w:t>
      </w:r>
      <w:r w:rsidRPr="00174225">
        <w:rPr>
          <w:b/>
          <w:bCs/>
          <w:sz w:val="20"/>
          <w:szCs w:val="20"/>
        </w:rPr>
        <w:t>ed</w:t>
      </w:r>
      <w:r w:rsidRPr="00174225">
        <w:rPr>
          <w:b/>
          <w:bCs/>
          <w:w w:val="102"/>
          <w:sz w:val="20"/>
          <w:szCs w:val="20"/>
        </w:rPr>
        <w:t xml:space="preserve"> </w:t>
      </w:r>
      <w:r w:rsidRPr="00174225">
        <w:rPr>
          <w:b/>
          <w:bCs/>
          <w:spacing w:val="2"/>
          <w:sz w:val="20"/>
          <w:szCs w:val="20"/>
        </w:rPr>
        <w:t>w</w:t>
      </w:r>
      <w:r w:rsidRPr="00174225">
        <w:rPr>
          <w:b/>
          <w:bCs/>
          <w:sz w:val="20"/>
          <w:szCs w:val="20"/>
        </w:rPr>
        <w:t>ill</w:t>
      </w:r>
      <w:r w:rsidRPr="00174225">
        <w:rPr>
          <w:b/>
          <w:bCs/>
          <w:spacing w:val="45"/>
          <w:sz w:val="20"/>
          <w:szCs w:val="20"/>
        </w:rPr>
        <w:t xml:space="preserve"> </w:t>
      </w:r>
      <w:r w:rsidRPr="00174225">
        <w:rPr>
          <w:b/>
          <w:bCs/>
          <w:spacing w:val="1"/>
          <w:sz w:val="20"/>
          <w:szCs w:val="20"/>
        </w:rPr>
        <w:t>b</w:t>
      </w:r>
      <w:r w:rsidRPr="00174225">
        <w:rPr>
          <w:b/>
          <w:bCs/>
          <w:sz w:val="20"/>
          <w:szCs w:val="20"/>
        </w:rPr>
        <w:t>e</w:t>
      </w:r>
      <w:r w:rsidRPr="00174225">
        <w:rPr>
          <w:b/>
          <w:bCs/>
          <w:spacing w:val="45"/>
          <w:sz w:val="20"/>
          <w:szCs w:val="20"/>
        </w:rPr>
        <w:t xml:space="preserve"> </w:t>
      </w:r>
      <w:r w:rsidRPr="00174225">
        <w:rPr>
          <w:b/>
          <w:bCs/>
          <w:sz w:val="20"/>
          <w:szCs w:val="20"/>
        </w:rPr>
        <w:t>c</w:t>
      </w:r>
      <w:r w:rsidRPr="00174225">
        <w:rPr>
          <w:b/>
          <w:bCs/>
          <w:spacing w:val="1"/>
          <w:sz w:val="20"/>
          <w:szCs w:val="20"/>
        </w:rPr>
        <w:t>h</w:t>
      </w:r>
      <w:r w:rsidRPr="00174225">
        <w:rPr>
          <w:b/>
          <w:bCs/>
          <w:sz w:val="20"/>
          <w:szCs w:val="20"/>
        </w:rPr>
        <w:t>arged</w:t>
      </w:r>
      <w:r w:rsidRPr="00174225">
        <w:rPr>
          <w:b/>
          <w:bCs/>
          <w:spacing w:val="47"/>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spacing w:val="45"/>
          <w:sz w:val="20"/>
          <w:szCs w:val="20"/>
        </w:rPr>
        <w:t xml:space="preserve"> </w:t>
      </w:r>
      <w:r w:rsidRPr="00174225">
        <w:rPr>
          <w:b/>
          <w:bCs/>
          <w:spacing w:val="1"/>
          <w:sz w:val="20"/>
          <w:szCs w:val="20"/>
        </w:rPr>
        <w:t>app</w:t>
      </w:r>
      <w:r w:rsidRPr="00174225">
        <w:rPr>
          <w:b/>
          <w:bCs/>
          <w:sz w:val="20"/>
          <w:szCs w:val="20"/>
        </w:rPr>
        <w:t>r</w:t>
      </w:r>
      <w:r w:rsidRPr="00174225">
        <w:rPr>
          <w:b/>
          <w:bCs/>
          <w:spacing w:val="1"/>
          <w:sz w:val="20"/>
          <w:szCs w:val="20"/>
        </w:rPr>
        <w:t>op</w:t>
      </w:r>
      <w:r w:rsidRPr="00174225">
        <w:rPr>
          <w:b/>
          <w:bCs/>
          <w:sz w:val="20"/>
          <w:szCs w:val="20"/>
        </w:rPr>
        <w:t>ri</w:t>
      </w:r>
      <w:r w:rsidRPr="00174225">
        <w:rPr>
          <w:b/>
          <w:bCs/>
          <w:spacing w:val="1"/>
          <w:sz w:val="20"/>
          <w:szCs w:val="20"/>
        </w:rPr>
        <w:t>a</w:t>
      </w:r>
      <w:r w:rsidRPr="00174225">
        <w:rPr>
          <w:b/>
          <w:bCs/>
          <w:sz w:val="20"/>
          <w:szCs w:val="20"/>
        </w:rPr>
        <w:t>te</w:t>
      </w:r>
      <w:r w:rsidRPr="00174225">
        <w:rPr>
          <w:b/>
          <w:bCs/>
          <w:spacing w:val="45"/>
          <w:sz w:val="20"/>
          <w:szCs w:val="20"/>
        </w:rPr>
        <w:t xml:space="preserve"> </w:t>
      </w:r>
      <w:r w:rsidRPr="00174225">
        <w:rPr>
          <w:b/>
          <w:bCs/>
          <w:sz w:val="20"/>
          <w:szCs w:val="20"/>
        </w:rPr>
        <w:t>fee</w:t>
      </w:r>
      <w:r w:rsidRPr="00174225">
        <w:rPr>
          <w:b/>
          <w:bCs/>
          <w:spacing w:val="46"/>
          <w:sz w:val="20"/>
          <w:szCs w:val="20"/>
        </w:rPr>
        <w:t xml:space="preserve"> </w:t>
      </w:r>
      <w:r w:rsidRPr="00174225">
        <w:rPr>
          <w:b/>
          <w:bCs/>
          <w:spacing w:val="1"/>
          <w:sz w:val="20"/>
          <w:szCs w:val="20"/>
        </w:rPr>
        <w:t>a</w:t>
      </w:r>
      <w:r w:rsidRPr="00174225">
        <w:rPr>
          <w:b/>
          <w:bCs/>
          <w:sz w:val="20"/>
          <w:szCs w:val="20"/>
        </w:rPr>
        <w:t>s</w:t>
      </w:r>
      <w:r w:rsidRPr="00174225">
        <w:rPr>
          <w:b/>
          <w:bCs/>
          <w:spacing w:val="45"/>
          <w:sz w:val="20"/>
          <w:szCs w:val="20"/>
        </w:rPr>
        <w:t xml:space="preserve"> </w:t>
      </w:r>
      <w:r w:rsidRPr="00174225">
        <w:rPr>
          <w:b/>
          <w:bCs/>
          <w:sz w:val="20"/>
          <w:szCs w:val="20"/>
        </w:rPr>
        <w:t>st</w:t>
      </w:r>
      <w:r w:rsidRPr="00174225">
        <w:rPr>
          <w:b/>
          <w:bCs/>
          <w:spacing w:val="1"/>
          <w:sz w:val="20"/>
          <w:szCs w:val="20"/>
        </w:rPr>
        <w:t>a</w:t>
      </w:r>
      <w:r w:rsidRPr="00174225">
        <w:rPr>
          <w:b/>
          <w:bCs/>
          <w:sz w:val="20"/>
          <w:szCs w:val="20"/>
        </w:rPr>
        <w:t>ted</w:t>
      </w:r>
      <w:r w:rsidRPr="00174225">
        <w:rPr>
          <w:b/>
          <w:bCs/>
          <w:spacing w:val="46"/>
          <w:sz w:val="20"/>
          <w:szCs w:val="20"/>
        </w:rPr>
        <w:t xml:space="preserve"> </w:t>
      </w:r>
      <w:r w:rsidRPr="00174225">
        <w:rPr>
          <w:b/>
          <w:bCs/>
          <w:sz w:val="20"/>
          <w:szCs w:val="20"/>
        </w:rPr>
        <w:t>in</w:t>
      </w:r>
      <w:r w:rsidRPr="00174225">
        <w:rPr>
          <w:b/>
          <w:bCs/>
          <w:spacing w:val="45"/>
          <w:sz w:val="20"/>
          <w:szCs w:val="20"/>
        </w:rPr>
        <w:t xml:space="preserve"> </w:t>
      </w:r>
      <w:r w:rsidRPr="00174225">
        <w:rPr>
          <w:b/>
          <w:bCs/>
          <w:spacing w:val="1"/>
          <w:sz w:val="20"/>
          <w:szCs w:val="20"/>
        </w:rPr>
        <w:t>A</w:t>
      </w:r>
      <w:r w:rsidRPr="00174225">
        <w:rPr>
          <w:b/>
          <w:bCs/>
          <w:spacing w:val="2"/>
          <w:sz w:val="20"/>
          <w:szCs w:val="20"/>
        </w:rPr>
        <w:t>H</w:t>
      </w:r>
      <w:r w:rsidRPr="00174225">
        <w:rPr>
          <w:b/>
          <w:bCs/>
          <w:spacing w:val="1"/>
          <w:sz w:val="20"/>
          <w:szCs w:val="20"/>
        </w:rPr>
        <w:t>FA</w:t>
      </w:r>
      <w:r w:rsidRPr="00174225">
        <w:rPr>
          <w:b/>
          <w:bCs/>
          <w:sz w:val="20"/>
          <w:szCs w:val="20"/>
        </w:rPr>
        <w:t>’s</w:t>
      </w:r>
      <w:r w:rsidRPr="00174225">
        <w:rPr>
          <w:b/>
          <w:bCs/>
          <w:spacing w:val="45"/>
          <w:sz w:val="20"/>
          <w:szCs w:val="20"/>
        </w:rPr>
        <w:t xml:space="preserve"> </w:t>
      </w:r>
      <w:r w:rsidRPr="00174225">
        <w:rPr>
          <w:b/>
          <w:bCs/>
          <w:sz w:val="20"/>
          <w:szCs w:val="20"/>
        </w:rPr>
        <w:t>t</w:t>
      </w:r>
      <w:r w:rsidRPr="00174225">
        <w:rPr>
          <w:b/>
          <w:bCs/>
          <w:spacing w:val="1"/>
          <w:sz w:val="20"/>
          <w:szCs w:val="20"/>
        </w:rPr>
        <w:t>h</w:t>
      </w:r>
      <w:r w:rsidRPr="00174225">
        <w:rPr>
          <w:b/>
          <w:bCs/>
          <w:sz w:val="20"/>
          <w:szCs w:val="20"/>
        </w:rPr>
        <w:t>en</w:t>
      </w:r>
      <w:r w:rsidRPr="00174225">
        <w:rPr>
          <w:b/>
          <w:bCs/>
          <w:spacing w:val="46"/>
          <w:sz w:val="20"/>
          <w:szCs w:val="20"/>
        </w:rPr>
        <w:t xml:space="preserve"> </w:t>
      </w:r>
      <w:r w:rsidRPr="00174225">
        <w:rPr>
          <w:b/>
          <w:bCs/>
          <w:spacing w:val="1"/>
          <w:sz w:val="20"/>
          <w:szCs w:val="20"/>
        </w:rPr>
        <w:t>app</w:t>
      </w:r>
      <w:r w:rsidRPr="00174225">
        <w:rPr>
          <w:b/>
          <w:bCs/>
          <w:sz w:val="20"/>
          <w:szCs w:val="20"/>
        </w:rPr>
        <w:t>lic</w:t>
      </w:r>
      <w:r w:rsidRPr="00174225">
        <w:rPr>
          <w:b/>
          <w:bCs/>
          <w:spacing w:val="1"/>
          <w:sz w:val="20"/>
          <w:szCs w:val="20"/>
        </w:rPr>
        <w:t>ab</w:t>
      </w:r>
      <w:r w:rsidRPr="00174225">
        <w:rPr>
          <w:b/>
          <w:bCs/>
          <w:sz w:val="20"/>
          <w:szCs w:val="20"/>
        </w:rPr>
        <w:t>le</w:t>
      </w:r>
      <w:r w:rsidRPr="00174225">
        <w:rPr>
          <w:b/>
          <w:bCs/>
          <w:spacing w:val="45"/>
          <w:sz w:val="20"/>
          <w:szCs w:val="20"/>
        </w:rPr>
        <w:t xml:space="preserve"> </w:t>
      </w:r>
      <w:r w:rsidRPr="00174225">
        <w:rPr>
          <w:b/>
          <w:bCs/>
          <w:spacing w:val="2"/>
          <w:sz w:val="20"/>
          <w:szCs w:val="20"/>
        </w:rPr>
        <w:t>H</w:t>
      </w:r>
      <w:r w:rsidRPr="00174225">
        <w:rPr>
          <w:b/>
          <w:bCs/>
          <w:spacing w:val="1"/>
          <w:sz w:val="20"/>
          <w:szCs w:val="20"/>
        </w:rPr>
        <w:t>ou</w:t>
      </w:r>
      <w:r w:rsidRPr="00174225">
        <w:rPr>
          <w:b/>
          <w:bCs/>
          <w:sz w:val="20"/>
          <w:szCs w:val="20"/>
        </w:rPr>
        <w:t>si</w:t>
      </w:r>
      <w:r w:rsidRPr="00174225">
        <w:rPr>
          <w:b/>
          <w:bCs/>
          <w:spacing w:val="1"/>
          <w:sz w:val="20"/>
          <w:szCs w:val="20"/>
        </w:rPr>
        <w:t>n</w:t>
      </w:r>
      <w:r w:rsidRPr="00174225">
        <w:rPr>
          <w:b/>
          <w:bCs/>
          <w:sz w:val="20"/>
          <w:szCs w:val="20"/>
        </w:rPr>
        <w:t>g</w:t>
      </w:r>
      <w:r w:rsidRPr="00174225">
        <w:rPr>
          <w:b/>
          <w:bCs/>
          <w:spacing w:val="46"/>
          <w:sz w:val="20"/>
          <w:szCs w:val="20"/>
        </w:rPr>
        <w:t xml:space="preserve"> </w:t>
      </w:r>
      <w:r w:rsidRPr="00174225">
        <w:rPr>
          <w:b/>
          <w:bCs/>
          <w:spacing w:val="1"/>
          <w:sz w:val="20"/>
          <w:szCs w:val="20"/>
        </w:rPr>
        <w:t>C</w:t>
      </w:r>
      <w:r w:rsidRPr="00174225">
        <w:rPr>
          <w:b/>
          <w:bCs/>
          <w:sz w:val="20"/>
          <w:szCs w:val="20"/>
        </w:rPr>
        <w:t>re</w:t>
      </w:r>
      <w:r w:rsidRPr="00174225">
        <w:rPr>
          <w:b/>
          <w:bCs/>
          <w:spacing w:val="1"/>
          <w:sz w:val="20"/>
          <w:szCs w:val="20"/>
        </w:rPr>
        <w:t>d</w:t>
      </w:r>
      <w:r w:rsidRPr="00174225">
        <w:rPr>
          <w:b/>
          <w:bCs/>
          <w:sz w:val="20"/>
          <w:szCs w:val="20"/>
        </w:rPr>
        <w:t>it</w:t>
      </w:r>
      <w:r w:rsidRPr="00174225">
        <w:rPr>
          <w:b/>
          <w:bCs/>
          <w:spacing w:val="23"/>
          <w:sz w:val="20"/>
          <w:szCs w:val="20"/>
        </w:rPr>
        <w:t xml:space="preserve"> </w:t>
      </w:r>
      <w:r w:rsidRPr="00174225">
        <w:rPr>
          <w:b/>
          <w:bCs/>
          <w:spacing w:val="2"/>
          <w:sz w:val="20"/>
          <w:szCs w:val="20"/>
        </w:rPr>
        <w:t>Q</w:t>
      </w:r>
      <w:r w:rsidRPr="00174225">
        <w:rPr>
          <w:b/>
          <w:bCs/>
          <w:spacing w:val="1"/>
          <w:sz w:val="20"/>
          <w:szCs w:val="20"/>
        </w:rPr>
        <w:t>ua</w:t>
      </w:r>
      <w:r w:rsidRPr="00174225">
        <w:rPr>
          <w:b/>
          <w:bCs/>
          <w:sz w:val="20"/>
          <w:szCs w:val="20"/>
        </w:rPr>
        <w:t>lified</w:t>
      </w:r>
      <w:r w:rsidRPr="00174225">
        <w:rPr>
          <w:b/>
          <w:bCs/>
          <w:spacing w:val="24"/>
          <w:sz w:val="20"/>
          <w:szCs w:val="20"/>
        </w:rPr>
        <w:t xml:space="preserve"> </w:t>
      </w:r>
      <w:r w:rsidRPr="00174225">
        <w:rPr>
          <w:b/>
          <w:bCs/>
          <w:spacing w:val="1"/>
          <w:sz w:val="20"/>
          <w:szCs w:val="20"/>
        </w:rPr>
        <w:t>A</w:t>
      </w:r>
      <w:r w:rsidRPr="00174225">
        <w:rPr>
          <w:b/>
          <w:bCs/>
          <w:sz w:val="20"/>
          <w:szCs w:val="20"/>
        </w:rPr>
        <w:t>ll</w:t>
      </w:r>
      <w:r w:rsidRPr="00174225">
        <w:rPr>
          <w:b/>
          <w:bCs/>
          <w:spacing w:val="1"/>
          <w:sz w:val="20"/>
          <w:szCs w:val="20"/>
        </w:rPr>
        <w:t>o</w:t>
      </w:r>
      <w:r w:rsidRPr="00174225">
        <w:rPr>
          <w:b/>
          <w:bCs/>
          <w:sz w:val="20"/>
          <w:szCs w:val="20"/>
        </w:rPr>
        <w:t>c</w:t>
      </w:r>
      <w:r w:rsidRPr="00174225">
        <w:rPr>
          <w:b/>
          <w:bCs/>
          <w:spacing w:val="1"/>
          <w:sz w:val="20"/>
          <w:szCs w:val="20"/>
        </w:rPr>
        <w:t>a</w:t>
      </w:r>
      <w:r w:rsidRPr="00174225">
        <w:rPr>
          <w:b/>
          <w:bCs/>
          <w:sz w:val="20"/>
          <w:szCs w:val="20"/>
        </w:rPr>
        <w:t>ti</w:t>
      </w:r>
      <w:r w:rsidRPr="00174225">
        <w:rPr>
          <w:b/>
          <w:bCs/>
          <w:spacing w:val="1"/>
          <w:sz w:val="20"/>
          <w:szCs w:val="20"/>
        </w:rPr>
        <w:t>o</w:t>
      </w:r>
      <w:r w:rsidRPr="00174225">
        <w:rPr>
          <w:b/>
          <w:bCs/>
          <w:sz w:val="20"/>
          <w:szCs w:val="20"/>
        </w:rPr>
        <w:t>n</w:t>
      </w:r>
      <w:r w:rsidRPr="00174225">
        <w:rPr>
          <w:b/>
          <w:bCs/>
          <w:spacing w:val="24"/>
          <w:sz w:val="20"/>
          <w:szCs w:val="20"/>
        </w:rPr>
        <w:t xml:space="preserve"> </w:t>
      </w:r>
      <w:r w:rsidRPr="00174225">
        <w:rPr>
          <w:b/>
          <w:bCs/>
          <w:spacing w:val="1"/>
          <w:sz w:val="20"/>
          <w:szCs w:val="20"/>
        </w:rPr>
        <w:t>P</w:t>
      </w:r>
      <w:r w:rsidRPr="00174225">
        <w:rPr>
          <w:b/>
          <w:bCs/>
          <w:sz w:val="20"/>
          <w:szCs w:val="20"/>
        </w:rPr>
        <w:t>l</w:t>
      </w:r>
      <w:r w:rsidRPr="00174225">
        <w:rPr>
          <w:b/>
          <w:bCs/>
          <w:spacing w:val="1"/>
          <w:sz w:val="20"/>
          <w:szCs w:val="20"/>
        </w:rPr>
        <w:t>a</w:t>
      </w:r>
      <w:r w:rsidRPr="00174225">
        <w:rPr>
          <w:b/>
          <w:bCs/>
          <w:sz w:val="20"/>
          <w:szCs w:val="20"/>
        </w:rPr>
        <w:t>n</w:t>
      </w:r>
      <w:r w:rsidRPr="00174225">
        <w:rPr>
          <w:b/>
          <w:bCs/>
          <w:spacing w:val="25"/>
          <w:sz w:val="20"/>
          <w:szCs w:val="20"/>
        </w:rPr>
        <w:t xml:space="preserve"> </w:t>
      </w:r>
      <w:r w:rsidRPr="00174225">
        <w:rPr>
          <w:b/>
          <w:bCs/>
          <w:spacing w:val="1"/>
          <w:sz w:val="20"/>
          <w:szCs w:val="20"/>
        </w:rPr>
        <w:t>and</w:t>
      </w:r>
      <w:r w:rsidRPr="00174225">
        <w:rPr>
          <w:b/>
          <w:bCs/>
          <w:sz w:val="20"/>
          <w:szCs w:val="20"/>
        </w:rPr>
        <w:t>/</w:t>
      </w:r>
      <w:r w:rsidRPr="00174225">
        <w:rPr>
          <w:b/>
          <w:bCs/>
          <w:spacing w:val="1"/>
          <w:sz w:val="20"/>
          <w:szCs w:val="20"/>
        </w:rPr>
        <w:t>o</w:t>
      </w:r>
      <w:r w:rsidRPr="00174225">
        <w:rPr>
          <w:b/>
          <w:bCs/>
          <w:sz w:val="20"/>
          <w:szCs w:val="20"/>
        </w:rPr>
        <w:t>r</w:t>
      </w:r>
      <w:r w:rsidRPr="00174225">
        <w:rPr>
          <w:b/>
          <w:bCs/>
          <w:spacing w:val="24"/>
          <w:sz w:val="20"/>
          <w:szCs w:val="20"/>
        </w:rPr>
        <w:t xml:space="preserve"> </w:t>
      </w:r>
      <w:r w:rsidRPr="00174225">
        <w:rPr>
          <w:b/>
          <w:bCs/>
          <w:spacing w:val="2"/>
          <w:sz w:val="20"/>
          <w:szCs w:val="20"/>
        </w:rPr>
        <w:t>HOM</w:t>
      </w:r>
      <w:r w:rsidRPr="00174225">
        <w:rPr>
          <w:b/>
          <w:bCs/>
          <w:sz w:val="20"/>
          <w:szCs w:val="20"/>
        </w:rPr>
        <w:t>E</w:t>
      </w:r>
      <w:r w:rsidRPr="00174225">
        <w:rPr>
          <w:b/>
          <w:bCs/>
          <w:spacing w:val="26"/>
          <w:sz w:val="20"/>
          <w:szCs w:val="20"/>
        </w:rPr>
        <w:t xml:space="preserve"> </w:t>
      </w:r>
      <w:r w:rsidRPr="00174225">
        <w:rPr>
          <w:b/>
          <w:bCs/>
          <w:spacing w:val="1"/>
          <w:sz w:val="20"/>
          <w:szCs w:val="20"/>
        </w:rPr>
        <w:t>A</w:t>
      </w:r>
      <w:r w:rsidRPr="00174225">
        <w:rPr>
          <w:b/>
          <w:bCs/>
          <w:sz w:val="20"/>
          <w:szCs w:val="20"/>
        </w:rPr>
        <w:t>cti</w:t>
      </w:r>
      <w:r w:rsidRPr="00174225">
        <w:rPr>
          <w:b/>
          <w:bCs/>
          <w:spacing w:val="1"/>
          <w:sz w:val="20"/>
          <w:szCs w:val="20"/>
        </w:rPr>
        <w:t>o</w:t>
      </w:r>
      <w:r w:rsidRPr="00174225">
        <w:rPr>
          <w:b/>
          <w:bCs/>
          <w:sz w:val="20"/>
          <w:szCs w:val="20"/>
        </w:rPr>
        <w:t>n</w:t>
      </w:r>
      <w:r w:rsidRPr="00174225">
        <w:rPr>
          <w:b/>
          <w:bCs/>
          <w:spacing w:val="24"/>
          <w:sz w:val="20"/>
          <w:szCs w:val="20"/>
        </w:rPr>
        <w:t xml:space="preserve"> </w:t>
      </w:r>
      <w:r w:rsidRPr="00174225">
        <w:rPr>
          <w:b/>
          <w:bCs/>
          <w:spacing w:val="1"/>
          <w:sz w:val="20"/>
          <w:szCs w:val="20"/>
        </w:rPr>
        <w:t>P</w:t>
      </w:r>
      <w:r w:rsidRPr="00174225">
        <w:rPr>
          <w:b/>
          <w:bCs/>
          <w:sz w:val="20"/>
          <w:szCs w:val="20"/>
        </w:rPr>
        <w:t>l</w:t>
      </w:r>
      <w:r w:rsidRPr="00174225">
        <w:rPr>
          <w:b/>
          <w:bCs/>
          <w:spacing w:val="1"/>
          <w:sz w:val="20"/>
          <w:szCs w:val="20"/>
        </w:rPr>
        <w:t>an</w:t>
      </w:r>
      <w:r w:rsidRPr="00174225">
        <w:rPr>
          <w:b/>
          <w:bCs/>
          <w:sz w:val="20"/>
          <w:szCs w:val="20"/>
        </w:rPr>
        <w:t>.</w:t>
      </w:r>
    </w:p>
    <w:p w:rsidR="0060336D" w:rsidRPr="00174225" w:rsidRDefault="0060336D" w:rsidP="0060336D">
      <w:pPr>
        <w:spacing w:before="16" w:line="240" w:lineRule="exact"/>
        <w:jc w:val="both"/>
        <w:rPr>
          <w:sz w:val="20"/>
          <w:szCs w:val="20"/>
        </w:rPr>
      </w:pPr>
    </w:p>
    <w:p w:rsidR="0060336D" w:rsidRPr="00174225" w:rsidRDefault="0060336D" w:rsidP="0060336D">
      <w:pPr>
        <w:spacing w:line="251" w:lineRule="auto"/>
        <w:ind w:left="104" w:right="105"/>
        <w:jc w:val="both"/>
        <w:rPr>
          <w:sz w:val="20"/>
          <w:szCs w:val="20"/>
        </w:rPr>
      </w:pPr>
      <w:r w:rsidRPr="00174225">
        <w:rPr>
          <w:b/>
          <w:bCs/>
          <w:spacing w:val="1"/>
          <w:sz w:val="20"/>
          <w:szCs w:val="20"/>
        </w:rPr>
        <w:t>A</w:t>
      </w:r>
      <w:r w:rsidRPr="00174225">
        <w:rPr>
          <w:b/>
          <w:bCs/>
          <w:sz w:val="20"/>
          <w:szCs w:val="20"/>
        </w:rPr>
        <w:t>ll</w:t>
      </w:r>
      <w:r w:rsidRPr="00174225">
        <w:rPr>
          <w:b/>
          <w:bCs/>
          <w:spacing w:val="29"/>
          <w:sz w:val="20"/>
          <w:szCs w:val="20"/>
        </w:rPr>
        <w:t xml:space="preserve"> </w:t>
      </w:r>
      <w:r w:rsidRPr="00174225">
        <w:rPr>
          <w:b/>
          <w:bCs/>
          <w:spacing w:val="1"/>
          <w:sz w:val="20"/>
          <w:szCs w:val="20"/>
        </w:rPr>
        <w:t>p</w:t>
      </w:r>
      <w:r w:rsidRPr="00174225">
        <w:rPr>
          <w:b/>
          <w:bCs/>
          <w:sz w:val="20"/>
          <w:szCs w:val="20"/>
        </w:rPr>
        <w:t>r</w:t>
      </w:r>
      <w:r w:rsidRPr="00174225">
        <w:rPr>
          <w:b/>
          <w:bCs/>
          <w:spacing w:val="1"/>
          <w:sz w:val="20"/>
          <w:szCs w:val="20"/>
        </w:rPr>
        <w:t>o</w:t>
      </w:r>
      <w:r w:rsidRPr="00174225">
        <w:rPr>
          <w:b/>
          <w:bCs/>
          <w:sz w:val="20"/>
          <w:szCs w:val="20"/>
        </w:rPr>
        <w:t>jects</w:t>
      </w:r>
      <w:r w:rsidRPr="00174225">
        <w:rPr>
          <w:b/>
          <w:bCs/>
          <w:spacing w:val="30"/>
          <w:sz w:val="20"/>
          <w:szCs w:val="20"/>
        </w:rPr>
        <w:t xml:space="preserve"> </w:t>
      </w:r>
      <w:r w:rsidRPr="00174225">
        <w:rPr>
          <w:b/>
          <w:bCs/>
          <w:spacing w:val="2"/>
          <w:sz w:val="20"/>
          <w:szCs w:val="20"/>
        </w:rPr>
        <w:t>m</w:t>
      </w:r>
      <w:r w:rsidRPr="00174225">
        <w:rPr>
          <w:b/>
          <w:bCs/>
          <w:spacing w:val="1"/>
          <w:sz w:val="20"/>
          <w:szCs w:val="20"/>
        </w:rPr>
        <w:t>u</w:t>
      </w:r>
      <w:r w:rsidRPr="00174225">
        <w:rPr>
          <w:b/>
          <w:bCs/>
          <w:sz w:val="20"/>
          <w:szCs w:val="20"/>
        </w:rPr>
        <w:t>st</w:t>
      </w:r>
      <w:r w:rsidRPr="00174225">
        <w:rPr>
          <w:b/>
          <w:bCs/>
          <w:spacing w:val="30"/>
          <w:sz w:val="20"/>
          <w:szCs w:val="20"/>
        </w:rPr>
        <w:t xml:space="preserve"> </w:t>
      </w:r>
      <w:r w:rsidRPr="00174225">
        <w:rPr>
          <w:b/>
          <w:bCs/>
          <w:spacing w:val="1"/>
          <w:sz w:val="20"/>
          <w:szCs w:val="20"/>
        </w:rPr>
        <w:t>b</w:t>
      </w:r>
      <w:r w:rsidRPr="00174225">
        <w:rPr>
          <w:b/>
          <w:bCs/>
          <w:sz w:val="20"/>
          <w:szCs w:val="20"/>
        </w:rPr>
        <w:t>e</w:t>
      </w:r>
      <w:r w:rsidRPr="00174225">
        <w:rPr>
          <w:b/>
          <w:bCs/>
          <w:spacing w:val="31"/>
          <w:sz w:val="20"/>
          <w:szCs w:val="20"/>
        </w:rPr>
        <w:t xml:space="preserve"> </w:t>
      </w:r>
      <w:r w:rsidRPr="00174225">
        <w:rPr>
          <w:b/>
          <w:bCs/>
          <w:spacing w:val="1"/>
          <w:sz w:val="20"/>
          <w:szCs w:val="20"/>
        </w:rPr>
        <w:t>d</w:t>
      </w:r>
      <w:r w:rsidRPr="00174225">
        <w:rPr>
          <w:b/>
          <w:bCs/>
          <w:sz w:val="20"/>
          <w:szCs w:val="20"/>
        </w:rPr>
        <w:t>esi</w:t>
      </w:r>
      <w:r w:rsidRPr="00174225">
        <w:rPr>
          <w:b/>
          <w:bCs/>
          <w:spacing w:val="1"/>
          <w:sz w:val="20"/>
          <w:szCs w:val="20"/>
        </w:rPr>
        <w:t>gn</w:t>
      </w:r>
      <w:r w:rsidRPr="00174225">
        <w:rPr>
          <w:b/>
          <w:bCs/>
          <w:sz w:val="20"/>
          <w:szCs w:val="20"/>
        </w:rPr>
        <w:t>ed</w:t>
      </w:r>
      <w:r w:rsidRPr="00174225">
        <w:rPr>
          <w:b/>
          <w:bCs/>
          <w:spacing w:val="31"/>
          <w:sz w:val="20"/>
          <w:szCs w:val="20"/>
        </w:rPr>
        <w:t xml:space="preserve"> </w:t>
      </w:r>
      <w:r w:rsidRPr="00174225">
        <w:rPr>
          <w:b/>
          <w:bCs/>
          <w:spacing w:val="1"/>
          <w:sz w:val="20"/>
          <w:szCs w:val="20"/>
        </w:rPr>
        <w:t>an</w:t>
      </w:r>
      <w:r w:rsidRPr="00174225">
        <w:rPr>
          <w:b/>
          <w:bCs/>
          <w:sz w:val="20"/>
          <w:szCs w:val="20"/>
        </w:rPr>
        <w:t>d</w:t>
      </w:r>
      <w:r w:rsidRPr="00174225">
        <w:rPr>
          <w:b/>
          <w:bCs/>
          <w:spacing w:val="31"/>
          <w:sz w:val="20"/>
          <w:szCs w:val="20"/>
        </w:rPr>
        <w:t xml:space="preserve"> </w:t>
      </w:r>
      <w:r w:rsidRPr="00174225">
        <w:rPr>
          <w:b/>
          <w:bCs/>
          <w:sz w:val="20"/>
          <w:szCs w:val="20"/>
        </w:rPr>
        <w:t>c</w:t>
      </w:r>
      <w:r w:rsidRPr="00174225">
        <w:rPr>
          <w:b/>
          <w:bCs/>
          <w:spacing w:val="1"/>
          <w:sz w:val="20"/>
          <w:szCs w:val="20"/>
        </w:rPr>
        <w:t>on</w:t>
      </w:r>
      <w:r w:rsidRPr="00174225">
        <w:rPr>
          <w:b/>
          <w:bCs/>
          <w:sz w:val="20"/>
          <w:szCs w:val="20"/>
        </w:rPr>
        <w:t>str</w:t>
      </w:r>
      <w:r w:rsidRPr="00174225">
        <w:rPr>
          <w:b/>
          <w:bCs/>
          <w:spacing w:val="1"/>
          <w:sz w:val="20"/>
          <w:szCs w:val="20"/>
        </w:rPr>
        <w:t>u</w:t>
      </w:r>
      <w:r w:rsidRPr="00174225">
        <w:rPr>
          <w:b/>
          <w:bCs/>
          <w:sz w:val="20"/>
          <w:szCs w:val="20"/>
        </w:rPr>
        <w:t>cted</w:t>
      </w:r>
      <w:r w:rsidRPr="00174225">
        <w:rPr>
          <w:b/>
          <w:bCs/>
          <w:spacing w:val="31"/>
          <w:sz w:val="20"/>
          <w:szCs w:val="20"/>
        </w:rPr>
        <w:t xml:space="preserve"> </w:t>
      </w:r>
      <w:r w:rsidRPr="00174225">
        <w:rPr>
          <w:b/>
          <w:bCs/>
          <w:sz w:val="20"/>
          <w:szCs w:val="20"/>
        </w:rPr>
        <w:t>in</w:t>
      </w:r>
      <w:r w:rsidRPr="00174225">
        <w:rPr>
          <w:b/>
          <w:bCs/>
          <w:spacing w:val="31"/>
          <w:sz w:val="20"/>
          <w:szCs w:val="20"/>
        </w:rPr>
        <w:t xml:space="preserve"> </w:t>
      </w:r>
      <w:r w:rsidRPr="00174225">
        <w:rPr>
          <w:b/>
          <w:bCs/>
          <w:sz w:val="20"/>
          <w:szCs w:val="20"/>
        </w:rPr>
        <w:t>accor</w:t>
      </w:r>
      <w:r w:rsidRPr="00174225">
        <w:rPr>
          <w:b/>
          <w:bCs/>
          <w:spacing w:val="1"/>
          <w:sz w:val="20"/>
          <w:szCs w:val="20"/>
        </w:rPr>
        <w:t>d</w:t>
      </w:r>
      <w:r w:rsidRPr="00174225">
        <w:rPr>
          <w:b/>
          <w:bCs/>
          <w:sz w:val="20"/>
          <w:szCs w:val="20"/>
        </w:rPr>
        <w:t>a</w:t>
      </w:r>
      <w:r w:rsidRPr="00174225">
        <w:rPr>
          <w:b/>
          <w:bCs/>
          <w:spacing w:val="1"/>
          <w:sz w:val="20"/>
          <w:szCs w:val="20"/>
        </w:rPr>
        <w:t>n</w:t>
      </w:r>
      <w:r w:rsidRPr="00174225">
        <w:rPr>
          <w:b/>
          <w:bCs/>
          <w:sz w:val="20"/>
          <w:szCs w:val="20"/>
        </w:rPr>
        <w:t>ce</w:t>
      </w:r>
      <w:r w:rsidRPr="00174225">
        <w:rPr>
          <w:b/>
          <w:bCs/>
          <w:spacing w:val="31"/>
          <w:sz w:val="20"/>
          <w:szCs w:val="20"/>
        </w:rPr>
        <w:t xml:space="preserve"> </w:t>
      </w:r>
      <w:r w:rsidRPr="00174225">
        <w:rPr>
          <w:b/>
          <w:bCs/>
          <w:spacing w:val="2"/>
          <w:sz w:val="20"/>
          <w:szCs w:val="20"/>
        </w:rPr>
        <w:t>w</w:t>
      </w:r>
      <w:r w:rsidRPr="00174225">
        <w:rPr>
          <w:b/>
          <w:bCs/>
          <w:sz w:val="20"/>
          <w:szCs w:val="20"/>
        </w:rPr>
        <w:t>ith</w:t>
      </w:r>
      <w:r w:rsidRPr="00174225">
        <w:rPr>
          <w:b/>
          <w:bCs/>
          <w:spacing w:val="31"/>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spacing w:val="31"/>
          <w:sz w:val="20"/>
          <w:szCs w:val="20"/>
        </w:rPr>
        <w:t xml:space="preserve"> </w:t>
      </w:r>
      <w:r w:rsidRPr="00174225">
        <w:rPr>
          <w:b/>
          <w:bCs/>
          <w:sz w:val="20"/>
          <w:szCs w:val="20"/>
        </w:rPr>
        <w:t>a</w:t>
      </w:r>
      <w:r w:rsidRPr="00174225">
        <w:rPr>
          <w:b/>
          <w:bCs/>
          <w:spacing w:val="1"/>
          <w:sz w:val="20"/>
          <w:szCs w:val="20"/>
        </w:rPr>
        <w:t>pp</w:t>
      </w:r>
      <w:r w:rsidRPr="00174225">
        <w:rPr>
          <w:b/>
          <w:bCs/>
          <w:sz w:val="20"/>
          <w:szCs w:val="20"/>
        </w:rPr>
        <w:t>lica</w:t>
      </w:r>
      <w:r w:rsidRPr="00174225">
        <w:rPr>
          <w:b/>
          <w:bCs/>
          <w:spacing w:val="1"/>
          <w:sz w:val="20"/>
          <w:szCs w:val="20"/>
        </w:rPr>
        <w:t>b</w:t>
      </w:r>
      <w:r w:rsidRPr="00174225">
        <w:rPr>
          <w:b/>
          <w:bCs/>
          <w:sz w:val="20"/>
          <w:szCs w:val="20"/>
        </w:rPr>
        <w:t>le</w:t>
      </w:r>
      <w:r w:rsidRPr="00174225">
        <w:rPr>
          <w:b/>
          <w:bCs/>
          <w:spacing w:val="31"/>
          <w:sz w:val="20"/>
          <w:szCs w:val="20"/>
        </w:rPr>
        <w:t xml:space="preserve"> </w:t>
      </w:r>
      <w:r w:rsidRPr="00174225">
        <w:rPr>
          <w:b/>
          <w:bCs/>
          <w:sz w:val="20"/>
          <w:szCs w:val="20"/>
        </w:rPr>
        <w:t>re</w:t>
      </w:r>
      <w:r w:rsidRPr="00174225">
        <w:rPr>
          <w:b/>
          <w:bCs/>
          <w:spacing w:val="1"/>
          <w:sz w:val="20"/>
          <w:szCs w:val="20"/>
        </w:rPr>
        <w:t>qu</w:t>
      </w:r>
      <w:r w:rsidRPr="00174225">
        <w:rPr>
          <w:b/>
          <w:bCs/>
          <w:sz w:val="20"/>
          <w:szCs w:val="20"/>
        </w:rPr>
        <w:t>ire</w:t>
      </w:r>
      <w:r w:rsidRPr="00174225">
        <w:rPr>
          <w:b/>
          <w:bCs/>
          <w:spacing w:val="2"/>
          <w:sz w:val="20"/>
          <w:szCs w:val="20"/>
        </w:rPr>
        <w:t>m</w:t>
      </w:r>
      <w:r w:rsidRPr="00174225">
        <w:rPr>
          <w:b/>
          <w:bCs/>
          <w:sz w:val="20"/>
          <w:szCs w:val="20"/>
        </w:rPr>
        <w:t>e</w:t>
      </w:r>
      <w:r w:rsidRPr="00174225">
        <w:rPr>
          <w:b/>
          <w:bCs/>
          <w:spacing w:val="1"/>
          <w:sz w:val="20"/>
          <w:szCs w:val="20"/>
        </w:rPr>
        <w:t>n</w:t>
      </w:r>
      <w:r w:rsidRPr="00174225">
        <w:rPr>
          <w:b/>
          <w:bCs/>
          <w:sz w:val="20"/>
          <w:szCs w:val="20"/>
        </w:rPr>
        <w:t>ts</w:t>
      </w:r>
      <w:r w:rsidRPr="00174225">
        <w:rPr>
          <w:b/>
          <w:bCs/>
          <w:spacing w:val="30"/>
          <w:sz w:val="20"/>
          <w:szCs w:val="20"/>
        </w:rPr>
        <w:t xml:space="preserve"> </w:t>
      </w:r>
      <w:r w:rsidRPr="00174225">
        <w:rPr>
          <w:b/>
          <w:bCs/>
          <w:sz w:val="20"/>
          <w:szCs w:val="20"/>
        </w:rPr>
        <w:t>of</w:t>
      </w:r>
      <w:r w:rsidRPr="00174225">
        <w:rPr>
          <w:b/>
          <w:bCs/>
          <w:spacing w:val="30"/>
          <w:sz w:val="20"/>
          <w:szCs w:val="20"/>
        </w:rPr>
        <w:t xml:space="preserve"> </w:t>
      </w:r>
      <w:r w:rsidRPr="00174225">
        <w:rPr>
          <w:b/>
          <w:bCs/>
          <w:sz w:val="20"/>
          <w:szCs w:val="20"/>
        </w:rPr>
        <w:t>t</w:t>
      </w:r>
      <w:r w:rsidRPr="00174225">
        <w:rPr>
          <w:b/>
          <w:bCs/>
          <w:spacing w:val="1"/>
          <w:sz w:val="20"/>
          <w:szCs w:val="20"/>
        </w:rPr>
        <w:t>h</w:t>
      </w:r>
      <w:r w:rsidRPr="00174225">
        <w:rPr>
          <w:b/>
          <w:bCs/>
          <w:sz w:val="20"/>
          <w:szCs w:val="20"/>
        </w:rPr>
        <w:t>e</w:t>
      </w:r>
      <w:r w:rsidRPr="00174225">
        <w:rPr>
          <w:b/>
          <w:bCs/>
          <w:w w:val="102"/>
          <w:sz w:val="20"/>
          <w:szCs w:val="20"/>
        </w:rPr>
        <w:t xml:space="preserve"> </w:t>
      </w:r>
      <w:r w:rsidRPr="00174225">
        <w:rPr>
          <w:b/>
          <w:bCs/>
          <w:spacing w:val="1"/>
          <w:sz w:val="20"/>
          <w:szCs w:val="20"/>
        </w:rPr>
        <w:t>201</w:t>
      </w:r>
      <w:r w:rsidRPr="00174225">
        <w:rPr>
          <w:b/>
          <w:bCs/>
          <w:sz w:val="20"/>
          <w:szCs w:val="20"/>
        </w:rPr>
        <w:t>0</w:t>
      </w:r>
      <w:r w:rsidRPr="00174225">
        <w:rPr>
          <w:b/>
          <w:bCs/>
          <w:spacing w:val="45"/>
          <w:sz w:val="20"/>
          <w:szCs w:val="20"/>
        </w:rPr>
        <w:t xml:space="preserve"> </w:t>
      </w:r>
      <w:r w:rsidRPr="00174225">
        <w:rPr>
          <w:b/>
          <w:bCs/>
          <w:spacing w:val="1"/>
          <w:sz w:val="20"/>
          <w:szCs w:val="20"/>
        </w:rPr>
        <w:t>A</w:t>
      </w:r>
      <w:r w:rsidRPr="00174225">
        <w:rPr>
          <w:b/>
          <w:bCs/>
          <w:spacing w:val="2"/>
          <w:sz w:val="20"/>
          <w:szCs w:val="20"/>
        </w:rPr>
        <w:t>m</w:t>
      </w:r>
      <w:r w:rsidRPr="00174225">
        <w:rPr>
          <w:b/>
          <w:bCs/>
          <w:sz w:val="20"/>
          <w:szCs w:val="20"/>
        </w:rPr>
        <w:t>eric</w:t>
      </w:r>
      <w:r w:rsidRPr="00174225">
        <w:rPr>
          <w:b/>
          <w:bCs/>
          <w:spacing w:val="1"/>
          <w:sz w:val="20"/>
          <w:szCs w:val="20"/>
        </w:rPr>
        <w:t>an</w:t>
      </w:r>
      <w:r w:rsidRPr="00174225">
        <w:rPr>
          <w:b/>
          <w:bCs/>
          <w:sz w:val="20"/>
          <w:szCs w:val="20"/>
        </w:rPr>
        <w:t>s</w:t>
      </w:r>
      <w:r w:rsidRPr="00174225">
        <w:rPr>
          <w:b/>
          <w:bCs/>
          <w:spacing w:val="45"/>
          <w:sz w:val="20"/>
          <w:szCs w:val="20"/>
        </w:rPr>
        <w:t xml:space="preserve"> </w:t>
      </w:r>
      <w:r w:rsidRPr="00174225">
        <w:rPr>
          <w:b/>
          <w:bCs/>
          <w:spacing w:val="2"/>
          <w:sz w:val="20"/>
          <w:szCs w:val="20"/>
        </w:rPr>
        <w:t>w</w:t>
      </w:r>
      <w:r w:rsidRPr="00174225">
        <w:rPr>
          <w:b/>
          <w:bCs/>
          <w:sz w:val="20"/>
          <w:szCs w:val="20"/>
        </w:rPr>
        <w:t>ith</w:t>
      </w:r>
      <w:r w:rsidRPr="00174225">
        <w:rPr>
          <w:b/>
          <w:bCs/>
          <w:spacing w:val="45"/>
          <w:sz w:val="20"/>
          <w:szCs w:val="20"/>
        </w:rPr>
        <w:t xml:space="preserve"> </w:t>
      </w:r>
      <w:r w:rsidRPr="00174225">
        <w:rPr>
          <w:b/>
          <w:bCs/>
          <w:spacing w:val="1"/>
          <w:sz w:val="20"/>
          <w:szCs w:val="20"/>
        </w:rPr>
        <w:t>D</w:t>
      </w:r>
      <w:r w:rsidRPr="00174225">
        <w:rPr>
          <w:b/>
          <w:bCs/>
          <w:sz w:val="20"/>
          <w:szCs w:val="20"/>
        </w:rPr>
        <w:t>is</w:t>
      </w:r>
      <w:r w:rsidRPr="00174225">
        <w:rPr>
          <w:b/>
          <w:bCs/>
          <w:spacing w:val="1"/>
          <w:sz w:val="20"/>
          <w:szCs w:val="20"/>
        </w:rPr>
        <w:t>ab</w:t>
      </w:r>
      <w:r w:rsidRPr="00174225">
        <w:rPr>
          <w:b/>
          <w:bCs/>
          <w:sz w:val="20"/>
          <w:szCs w:val="20"/>
        </w:rPr>
        <w:t>ilities</w:t>
      </w:r>
      <w:r w:rsidRPr="00174225">
        <w:rPr>
          <w:b/>
          <w:bCs/>
          <w:spacing w:val="45"/>
          <w:sz w:val="20"/>
          <w:szCs w:val="20"/>
        </w:rPr>
        <w:t xml:space="preserve"> </w:t>
      </w:r>
      <w:r w:rsidRPr="00174225">
        <w:rPr>
          <w:b/>
          <w:bCs/>
          <w:spacing w:val="1"/>
          <w:sz w:val="20"/>
          <w:szCs w:val="20"/>
        </w:rPr>
        <w:t>A</w:t>
      </w:r>
      <w:r w:rsidRPr="00174225">
        <w:rPr>
          <w:b/>
          <w:bCs/>
          <w:sz w:val="20"/>
          <w:szCs w:val="20"/>
        </w:rPr>
        <w:t>ct,</w:t>
      </w:r>
      <w:r w:rsidRPr="00174225">
        <w:rPr>
          <w:b/>
          <w:bCs/>
          <w:spacing w:val="44"/>
          <w:sz w:val="20"/>
          <w:szCs w:val="20"/>
        </w:rPr>
        <w:t xml:space="preserve"> </w:t>
      </w:r>
      <w:r w:rsidRPr="00174225">
        <w:rPr>
          <w:b/>
          <w:bCs/>
          <w:spacing w:val="1"/>
          <w:sz w:val="20"/>
          <w:szCs w:val="20"/>
        </w:rPr>
        <w:t>S</w:t>
      </w:r>
      <w:r w:rsidRPr="00174225">
        <w:rPr>
          <w:b/>
          <w:bCs/>
          <w:sz w:val="20"/>
          <w:szCs w:val="20"/>
        </w:rPr>
        <w:t>ecti</w:t>
      </w:r>
      <w:r w:rsidRPr="00174225">
        <w:rPr>
          <w:b/>
          <w:bCs/>
          <w:spacing w:val="1"/>
          <w:sz w:val="20"/>
          <w:szCs w:val="20"/>
        </w:rPr>
        <w:t>o</w:t>
      </w:r>
      <w:r w:rsidRPr="00174225">
        <w:rPr>
          <w:b/>
          <w:bCs/>
          <w:sz w:val="20"/>
          <w:szCs w:val="20"/>
        </w:rPr>
        <w:t>n</w:t>
      </w:r>
      <w:r w:rsidRPr="00174225">
        <w:rPr>
          <w:b/>
          <w:bCs/>
          <w:spacing w:val="46"/>
          <w:sz w:val="20"/>
          <w:szCs w:val="20"/>
        </w:rPr>
        <w:t xml:space="preserve"> </w:t>
      </w:r>
      <w:r w:rsidRPr="00174225">
        <w:rPr>
          <w:b/>
          <w:bCs/>
          <w:spacing w:val="1"/>
          <w:sz w:val="20"/>
          <w:szCs w:val="20"/>
        </w:rPr>
        <w:t>50</w:t>
      </w:r>
      <w:r w:rsidRPr="00174225">
        <w:rPr>
          <w:b/>
          <w:bCs/>
          <w:sz w:val="20"/>
          <w:szCs w:val="20"/>
        </w:rPr>
        <w:t>4 of the Rehabilitation Act, F</w:t>
      </w:r>
      <w:r w:rsidRPr="00174225">
        <w:rPr>
          <w:b/>
          <w:bCs/>
          <w:spacing w:val="1"/>
          <w:sz w:val="20"/>
          <w:szCs w:val="20"/>
        </w:rPr>
        <w:t>a</w:t>
      </w:r>
      <w:r w:rsidRPr="00174225">
        <w:rPr>
          <w:b/>
          <w:bCs/>
          <w:sz w:val="20"/>
          <w:szCs w:val="20"/>
        </w:rPr>
        <w:t>ir</w:t>
      </w:r>
      <w:r w:rsidRPr="00174225">
        <w:rPr>
          <w:b/>
          <w:bCs/>
          <w:spacing w:val="46"/>
          <w:sz w:val="20"/>
          <w:szCs w:val="20"/>
        </w:rPr>
        <w:t xml:space="preserve"> </w:t>
      </w:r>
      <w:r w:rsidRPr="00174225">
        <w:rPr>
          <w:b/>
          <w:bCs/>
          <w:spacing w:val="2"/>
          <w:sz w:val="20"/>
          <w:szCs w:val="20"/>
        </w:rPr>
        <w:t>H</w:t>
      </w:r>
      <w:r w:rsidRPr="00174225">
        <w:rPr>
          <w:b/>
          <w:bCs/>
          <w:spacing w:val="1"/>
          <w:sz w:val="20"/>
          <w:szCs w:val="20"/>
        </w:rPr>
        <w:t>ou</w:t>
      </w:r>
      <w:r w:rsidRPr="00174225">
        <w:rPr>
          <w:b/>
          <w:bCs/>
          <w:sz w:val="20"/>
          <w:szCs w:val="20"/>
        </w:rPr>
        <w:t>si</w:t>
      </w:r>
      <w:r w:rsidRPr="00174225">
        <w:rPr>
          <w:b/>
          <w:bCs/>
          <w:spacing w:val="1"/>
          <w:sz w:val="20"/>
          <w:szCs w:val="20"/>
        </w:rPr>
        <w:t>n</w:t>
      </w:r>
      <w:r w:rsidRPr="00174225">
        <w:rPr>
          <w:b/>
          <w:bCs/>
          <w:sz w:val="20"/>
          <w:szCs w:val="20"/>
        </w:rPr>
        <w:t xml:space="preserve">g Act, state and local disaster mitigation standards, </w:t>
      </w:r>
      <w:r w:rsidRPr="00174225">
        <w:rPr>
          <w:b/>
          <w:bCs/>
          <w:spacing w:val="1"/>
          <w:sz w:val="20"/>
          <w:szCs w:val="20"/>
        </w:rPr>
        <w:t>200</w:t>
      </w:r>
      <w:r w:rsidRPr="00174225">
        <w:rPr>
          <w:b/>
          <w:bCs/>
          <w:sz w:val="20"/>
          <w:szCs w:val="20"/>
        </w:rPr>
        <w:t>9</w:t>
      </w:r>
      <w:r w:rsidRPr="00174225">
        <w:rPr>
          <w:b/>
          <w:bCs/>
          <w:spacing w:val="46"/>
          <w:sz w:val="20"/>
          <w:szCs w:val="20"/>
        </w:rPr>
        <w:t xml:space="preserve"> </w:t>
      </w:r>
      <w:r w:rsidRPr="00174225">
        <w:rPr>
          <w:b/>
          <w:bCs/>
          <w:spacing w:val="1"/>
          <w:sz w:val="20"/>
          <w:szCs w:val="20"/>
        </w:rPr>
        <w:t>o</w:t>
      </w:r>
      <w:r w:rsidRPr="00174225">
        <w:rPr>
          <w:b/>
          <w:bCs/>
          <w:sz w:val="20"/>
          <w:szCs w:val="20"/>
        </w:rPr>
        <w:t>r</w:t>
      </w:r>
      <w:r w:rsidRPr="00174225">
        <w:rPr>
          <w:b/>
          <w:bCs/>
          <w:spacing w:val="45"/>
          <w:sz w:val="20"/>
          <w:szCs w:val="20"/>
        </w:rPr>
        <w:t xml:space="preserve"> </w:t>
      </w:r>
      <w:r w:rsidRPr="00174225">
        <w:rPr>
          <w:b/>
          <w:bCs/>
          <w:spacing w:val="1"/>
          <w:sz w:val="20"/>
          <w:szCs w:val="20"/>
        </w:rPr>
        <w:t>2012</w:t>
      </w:r>
      <w:r w:rsidRPr="00174225">
        <w:rPr>
          <w:b/>
          <w:bCs/>
          <w:spacing w:val="2"/>
          <w:w w:val="102"/>
          <w:sz w:val="20"/>
          <w:szCs w:val="20"/>
        </w:rPr>
        <w:t xml:space="preserve"> </w:t>
      </w:r>
      <w:r w:rsidRPr="00174225">
        <w:rPr>
          <w:b/>
          <w:bCs/>
          <w:sz w:val="20"/>
          <w:szCs w:val="20"/>
        </w:rPr>
        <w:t>I</w:t>
      </w:r>
      <w:r w:rsidRPr="00174225">
        <w:rPr>
          <w:b/>
          <w:bCs/>
          <w:spacing w:val="1"/>
          <w:sz w:val="20"/>
          <w:szCs w:val="20"/>
        </w:rPr>
        <w:t>n</w:t>
      </w:r>
      <w:r w:rsidRPr="00174225">
        <w:rPr>
          <w:b/>
          <w:bCs/>
          <w:sz w:val="20"/>
          <w:szCs w:val="20"/>
        </w:rPr>
        <w:t>ter</w:t>
      </w:r>
      <w:r w:rsidRPr="00174225">
        <w:rPr>
          <w:b/>
          <w:bCs/>
          <w:spacing w:val="1"/>
          <w:sz w:val="20"/>
          <w:szCs w:val="20"/>
        </w:rPr>
        <w:t>na</w:t>
      </w:r>
      <w:r w:rsidRPr="00174225">
        <w:rPr>
          <w:b/>
          <w:bCs/>
          <w:sz w:val="20"/>
          <w:szCs w:val="20"/>
        </w:rPr>
        <w:t>ti</w:t>
      </w:r>
      <w:r w:rsidRPr="00174225">
        <w:rPr>
          <w:b/>
          <w:bCs/>
          <w:spacing w:val="1"/>
          <w:sz w:val="20"/>
          <w:szCs w:val="20"/>
        </w:rPr>
        <w:t>ona</w:t>
      </w:r>
      <w:r w:rsidRPr="00174225">
        <w:rPr>
          <w:b/>
          <w:bCs/>
          <w:sz w:val="20"/>
          <w:szCs w:val="20"/>
        </w:rPr>
        <w:t>l</w:t>
      </w:r>
      <w:r w:rsidRPr="00174225">
        <w:rPr>
          <w:b/>
          <w:bCs/>
          <w:spacing w:val="52"/>
          <w:sz w:val="20"/>
          <w:szCs w:val="20"/>
        </w:rPr>
        <w:t xml:space="preserve"> </w:t>
      </w:r>
      <w:r w:rsidRPr="00174225">
        <w:rPr>
          <w:b/>
          <w:bCs/>
          <w:spacing w:val="1"/>
          <w:sz w:val="20"/>
          <w:szCs w:val="20"/>
        </w:rPr>
        <w:t>Bu</w:t>
      </w:r>
      <w:r w:rsidRPr="00174225">
        <w:rPr>
          <w:b/>
          <w:bCs/>
          <w:sz w:val="20"/>
          <w:szCs w:val="20"/>
        </w:rPr>
        <w:t>il</w:t>
      </w:r>
      <w:r w:rsidRPr="00174225">
        <w:rPr>
          <w:b/>
          <w:bCs/>
          <w:spacing w:val="1"/>
          <w:sz w:val="20"/>
          <w:szCs w:val="20"/>
        </w:rPr>
        <w:t>d</w:t>
      </w:r>
      <w:r w:rsidRPr="00174225">
        <w:rPr>
          <w:b/>
          <w:bCs/>
          <w:sz w:val="20"/>
          <w:szCs w:val="20"/>
        </w:rPr>
        <w:t>i</w:t>
      </w:r>
      <w:r w:rsidRPr="00174225">
        <w:rPr>
          <w:b/>
          <w:bCs/>
          <w:spacing w:val="1"/>
          <w:sz w:val="20"/>
          <w:szCs w:val="20"/>
        </w:rPr>
        <w:t>n</w:t>
      </w:r>
      <w:r w:rsidRPr="00174225">
        <w:rPr>
          <w:b/>
          <w:bCs/>
          <w:sz w:val="20"/>
          <w:szCs w:val="20"/>
        </w:rPr>
        <w:t xml:space="preserve">g </w:t>
      </w:r>
      <w:r w:rsidRPr="00174225">
        <w:rPr>
          <w:b/>
          <w:bCs/>
          <w:spacing w:val="1"/>
          <w:sz w:val="20"/>
          <w:szCs w:val="20"/>
        </w:rPr>
        <w:t>Cod</w:t>
      </w:r>
      <w:r w:rsidRPr="00174225">
        <w:rPr>
          <w:b/>
          <w:bCs/>
          <w:sz w:val="20"/>
          <w:szCs w:val="20"/>
        </w:rPr>
        <w:t>e-I</w:t>
      </w:r>
      <w:r w:rsidRPr="00174225">
        <w:rPr>
          <w:b/>
          <w:bCs/>
          <w:spacing w:val="1"/>
          <w:sz w:val="20"/>
          <w:szCs w:val="20"/>
        </w:rPr>
        <w:t>n</w:t>
      </w:r>
      <w:r w:rsidRPr="00174225">
        <w:rPr>
          <w:b/>
          <w:bCs/>
          <w:sz w:val="20"/>
          <w:szCs w:val="20"/>
        </w:rPr>
        <w:t>ter</w:t>
      </w:r>
      <w:r w:rsidRPr="00174225">
        <w:rPr>
          <w:b/>
          <w:bCs/>
          <w:spacing w:val="1"/>
          <w:sz w:val="20"/>
          <w:szCs w:val="20"/>
        </w:rPr>
        <w:t>na</w:t>
      </w:r>
      <w:r w:rsidRPr="00174225">
        <w:rPr>
          <w:b/>
          <w:bCs/>
          <w:sz w:val="20"/>
          <w:szCs w:val="20"/>
        </w:rPr>
        <w:t>ti</w:t>
      </w:r>
      <w:r w:rsidRPr="00174225">
        <w:rPr>
          <w:b/>
          <w:bCs/>
          <w:spacing w:val="1"/>
          <w:sz w:val="20"/>
          <w:szCs w:val="20"/>
        </w:rPr>
        <w:t>ona</w:t>
      </w:r>
      <w:r w:rsidRPr="00174225">
        <w:rPr>
          <w:b/>
          <w:bCs/>
          <w:sz w:val="20"/>
          <w:szCs w:val="20"/>
        </w:rPr>
        <w:t xml:space="preserve">l </w:t>
      </w:r>
      <w:r w:rsidRPr="00174225">
        <w:rPr>
          <w:b/>
          <w:bCs/>
          <w:spacing w:val="1"/>
          <w:sz w:val="20"/>
          <w:szCs w:val="20"/>
        </w:rPr>
        <w:t>R</w:t>
      </w:r>
      <w:r w:rsidRPr="00174225">
        <w:rPr>
          <w:b/>
          <w:bCs/>
          <w:sz w:val="20"/>
          <w:szCs w:val="20"/>
        </w:rPr>
        <w:t>esi</w:t>
      </w:r>
      <w:r w:rsidRPr="00174225">
        <w:rPr>
          <w:b/>
          <w:bCs/>
          <w:spacing w:val="1"/>
          <w:sz w:val="20"/>
          <w:szCs w:val="20"/>
        </w:rPr>
        <w:t>d</w:t>
      </w:r>
      <w:r w:rsidRPr="00174225">
        <w:rPr>
          <w:b/>
          <w:bCs/>
          <w:sz w:val="20"/>
          <w:szCs w:val="20"/>
        </w:rPr>
        <w:t>e</w:t>
      </w:r>
      <w:r w:rsidRPr="00174225">
        <w:rPr>
          <w:b/>
          <w:bCs/>
          <w:spacing w:val="1"/>
          <w:sz w:val="20"/>
          <w:szCs w:val="20"/>
        </w:rPr>
        <w:t>n</w:t>
      </w:r>
      <w:r w:rsidRPr="00174225">
        <w:rPr>
          <w:b/>
          <w:bCs/>
          <w:sz w:val="20"/>
          <w:szCs w:val="20"/>
        </w:rPr>
        <w:t>ti</w:t>
      </w:r>
      <w:r w:rsidRPr="00174225">
        <w:rPr>
          <w:b/>
          <w:bCs/>
          <w:spacing w:val="1"/>
          <w:sz w:val="20"/>
          <w:szCs w:val="20"/>
        </w:rPr>
        <w:t>a</w:t>
      </w:r>
      <w:r w:rsidRPr="00174225">
        <w:rPr>
          <w:b/>
          <w:bCs/>
          <w:sz w:val="20"/>
          <w:szCs w:val="20"/>
        </w:rPr>
        <w:t>l</w:t>
      </w:r>
      <w:r w:rsidRPr="00174225">
        <w:rPr>
          <w:b/>
          <w:bCs/>
          <w:spacing w:val="52"/>
          <w:sz w:val="20"/>
          <w:szCs w:val="20"/>
        </w:rPr>
        <w:t xml:space="preserve"> </w:t>
      </w:r>
      <w:r w:rsidRPr="00174225">
        <w:rPr>
          <w:b/>
          <w:bCs/>
          <w:spacing w:val="1"/>
          <w:sz w:val="20"/>
          <w:szCs w:val="20"/>
        </w:rPr>
        <w:t>Cod</w:t>
      </w:r>
      <w:r w:rsidRPr="00174225">
        <w:rPr>
          <w:b/>
          <w:bCs/>
          <w:sz w:val="20"/>
          <w:szCs w:val="20"/>
        </w:rPr>
        <w:t>e</w:t>
      </w:r>
      <w:r w:rsidRPr="00174225">
        <w:rPr>
          <w:b/>
          <w:bCs/>
          <w:spacing w:val="52"/>
          <w:sz w:val="20"/>
          <w:szCs w:val="20"/>
        </w:rPr>
        <w:t xml:space="preserve"> </w:t>
      </w:r>
      <w:r w:rsidRPr="00174225">
        <w:rPr>
          <w:b/>
          <w:bCs/>
          <w:spacing w:val="1"/>
          <w:sz w:val="20"/>
          <w:szCs w:val="20"/>
        </w:rPr>
        <w:t>an</w:t>
      </w:r>
      <w:r w:rsidRPr="00174225">
        <w:rPr>
          <w:b/>
          <w:bCs/>
          <w:sz w:val="20"/>
          <w:szCs w:val="20"/>
        </w:rPr>
        <w:t>d</w:t>
      </w:r>
      <w:r w:rsidRPr="00174225">
        <w:rPr>
          <w:b/>
          <w:bCs/>
          <w:spacing w:val="1"/>
          <w:sz w:val="20"/>
          <w:szCs w:val="20"/>
        </w:rPr>
        <w:t xml:space="preserve"> an</w:t>
      </w:r>
      <w:r w:rsidRPr="00174225">
        <w:rPr>
          <w:b/>
          <w:bCs/>
          <w:sz w:val="20"/>
          <w:szCs w:val="20"/>
        </w:rPr>
        <w:t xml:space="preserve">y </w:t>
      </w:r>
      <w:r w:rsidRPr="00174225">
        <w:rPr>
          <w:b/>
          <w:bCs/>
          <w:spacing w:val="2"/>
          <w:sz w:val="20"/>
          <w:szCs w:val="20"/>
        </w:rPr>
        <w:t>m</w:t>
      </w:r>
      <w:r w:rsidRPr="00174225">
        <w:rPr>
          <w:b/>
          <w:bCs/>
          <w:spacing w:val="1"/>
          <w:sz w:val="20"/>
          <w:szCs w:val="20"/>
        </w:rPr>
        <w:t>o</w:t>
      </w:r>
      <w:r w:rsidRPr="00174225">
        <w:rPr>
          <w:b/>
          <w:bCs/>
          <w:sz w:val="20"/>
          <w:szCs w:val="20"/>
        </w:rPr>
        <w:t>re</w:t>
      </w:r>
      <w:r w:rsidRPr="00174225">
        <w:rPr>
          <w:b/>
          <w:bCs/>
          <w:spacing w:val="1"/>
          <w:sz w:val="20"/>
          <w:szCs w:val="20"/>
        </w:rPr>
        <w:t xml:space="preserve"> </w:t>
      </w:r>
      <w:r w:rsidRPr="00174225">
        <w:rPr>
          <w:b/>
          <w:bCs/>
          <w:sz w:val="20"/>
          <w:szCs w:val="20"/>
        </w:rPr>
        <w:t>restricti</w:t>
      </w:r>
      <w:r w:rsidRPr="00174225">
        <w:rPr>
          <w:b/>
          <w:bCs/>
          <w:spacing w:val="1"/>
          <w:sz w:val="20"/>
          <w:szCs w:val="20"/>
        </w:rPr>
        <w:t>v</w:t>
      </w:r>
      <w:r w:rsidRPr="00174225">
        <w:rPr>
          <w:b/>
          <w:bCs/>
          <w:sz w:val="20"/>
          <w:szCs w:val="20"/>
        </w:rPr>
        <w:t>e l</w:t>
      </w:r>
      <w:r w:rsidRPr="00174225">
        <w:rPr>
          <w:b/>
          <w:bCs/>
          <w:spacing w:val="1"/>
          <w:sz w:val="20"/>
          <w:szCs w:val="20"/>
        </w:rPr>
        <w:t>o</w:t>
      </w:r>
      <w:r w:rsidRPr="00174225">
        <w:rPr>
          <w:b/>
          <w:bCs/>
          <w:sz w:val="20"/>
          <w:szCs w:val="20"/>
        </w:rPr>
        <w:t>cal</w:t>
      </w:r>
      <w:r w:rsidRPr="00174225">
        <w:rPr>
          <w:b/>
          <w:bCs/>
          <w:spacing w:val="52"/>
          <w:sz w:val="20"/>
          <w:szCs w:val="20"/>
        </w:rPr>
        <w:t xml:space="preserve"> </w:t>
      </w:r>
      <w:r w:rsidRPr="00174225">
        <w:rPr>
          <w:b/>
          <w:bCs/>
          <w:spacing w:val="1"/>
          <w:sz w:val="20"/>
          <w:szCs w:val="20"/>
        </w:rPr>
        <w:t>bu</w:t>
      </w:r>
      <w:r w:rsidRPr="00174225">
        <w:rPr>
          <w:b/>
          <w:bCs/>
          <w:sz w:val="20"/>
          <w:szCs w:val="20"/>
        </w:rPr>
        <w:t>il</w:t>
      </w:r>
      <w:r w:rsidRPr="00174225">
        <w:rPr>
          <w:b/>
          <w:bCs/>
          <w:spacing w:val="1"/>
          <w:sz w:val="20"/>
          <w:szCs w:val="20"/>
        </w:rPr>
        <w:t>d</w:t>
      </w:r>
      <w:r w:rsidRPr="00174225">
        <w:rPr>
          <w:b/>
          <w:bCs/>
          <w:sz w:val="20"/>
          <w:szCs w:val="20"/>
        </w:rPr>
        <w:t>i</w:t>
      </w:r>
      <w:r w:rsidRPr="00174225">
        <w:rPr>
          <w:b/>
          <w:bCs/>
          <w:spacing w:val="1"/>
          <w:sz w:val="20"/>
          <w:szCs w:val="20"/>
        </w:rPr>
        <w:t>n</w:t>
      </w:r>
      <w:r w:rsidRPr="00174225">
        <w:rPr>
          <w:b/>
          <w:bCs/>
          <w:sz w:val="20"/>
          <w:szCs w:val="20"/>
        </w:rPr>
        <w:t>g</w:t>
      </w:r>
      <w:r w:rsidRPr="00174225">
        <w:rPr>
          <w:b/>
          <w:bCs/>
          <w:w w:val="102"/>
          <w:sz w:val="20"/>
          <w:szCs w:val="20"/>
        </w:rPr>
        <w:t xml:space="preserve"> </w:t>
      </w:r>
      <w:r w:rsidRPr="00174225">
        <w:rPr>
          <w:b/>
          <w:bCs/>
          <w:sz w:val="20"/>
          <w:szCs w:val="20"/>
        </w:rPr>
        <w:t>c</w:t>
      </w:r>
      <w:r w:rsidRPr="00174225">
        <w:rPr>
          <w:b/>
          <w:bCs/>
          <w:spacing w:val="1"/>
          <w:sz w:val="20"/>
          <w:szCs w:val="20"/>
        </w:rPr>
        <w:t>od</w:t>
      </w:r>
      <w:r w:rsidRPr="00174225">
        <w:rPr>
          <w:b/>
          <w:bCs/>
          <w:sz w:val="20"/>
          <w:szCs w:val="20"/>
        </w:rPr>
        <w:t>e re</w:t>
      </w:r>
      <w:r w:rsidRPr="00174225">
        <w:rPr>
          <w:b/>
          <w:bCs/>
          <w:spacing w:val="1"/>
          <w:sz w:val="20"/>
          <w:szCs w:val="20"/>
        </w:rPr>
        <w:t>qu</w:t>
      </w:r>
      <w:r w:rsidRPr="00174225">
        <w:rPr>
          <w:b/>
          <w:bCs/>
          <w:sz w:val="20"/>
          <w:szCs w:val="20"/>
        </w:rPr>
        <w:t>ire</w:t>
      </w:r>
      <w:r w:rsidRPr="00174225">
        <w:rPr>
          <w:b/>
          <w:bCs/>
          <w:spacing w:val="2"/>
          <w:sz w:val="20"/>
          <w:szCs w:val="20"/>
        </w:rPr>
        <w:t>m</w:t>
      </w:r>
      <w:r w:rsidRPr="00174225">
        <w:rPr>
          <w:b/>
          <w:bCs/>
          <w:sz w:val="20"/>
          <w:szCs w:val="20"/>
        </w:rPr>
        <w:t>e</w:t>
      </w:r>
      <w:r w:rsidRPr="00174225">
        <w:rPr>
          <w:b/>
          <w:bCs/>
          <w:spacing w:val="1"/>
          <w:sz w:val="20"/>
          <w:szCs w:val="20"/>
        </w:rPr>
        <w:t>n</w:t>
      </w:r>
      <w:r w:rsidRPr="00174225">
        <w:rPr>
          <w:b/>
          <w:bCs/>
          <w:sz w:val="20"/>
          <w:szCs w:val="20"/>
        </w:rPr>
        <w:t>ts.</w:t>
      </w:r>
    </w:p>
    <w:p w:rsidR="0060336D" w:rsidRPr="00174225" w:rsidRDefault="0060336D" w:rsidP="0060336D">
      <w:pPr>
        <w:spacing w:before="16" w:line="240" w:lineRule="exact"/>
        <w:jc w:val="both"/>
        <w:rPr>
          <w:sz w:val="20"/>
          <w:szCs w:val="20"/>
        </w:rPr>
      </w:pPr>
    </w:p>
    <w:p w:rsidR="0060336D" w:rsidRPr="00174225" w:rsidRDefault="0060336D" w:rsidP="00492E2D">
      <w:pPr>
        <w:numPr>
          <w:ilvl w:val="0"/>
          <w:numId w:val="24"/>
        </w:numPr>
        <w:tabs>
          <w:tab w:val="left" w:pos="464"/>
        </w:tabs>
        <w:autoSpaceDE/>
        <w:autoSpaceDN/>
        <w:adjustRightInd/>
        <w:ind w:left="464"/>
        <w:jc w:val="both"/>
        <w:rPr>
          <w:sz w:val="20"/>
          <w:szCs w:val="20"/>
        </w:rPr>
      </w:pPr>
      <w:r w:rsidRPr="00174225">
        <w:rPr>
          <w:b/>
          <w:bCs/>
          <w:spacing w:val="1"/>
          <w:sz w:val="20"/>
          <w:szCs w:val="20"/>
        </w:rPr>
        <w:t>S</w:t>
      </w:r>
      <w:r w:rsidRPr="00174225">
        <w:rPr>
          <w:b/>
          <w:bCs/>
          <w:sz w:val="20"/>
          <w:szCs w:val="20"/>
        </w:rPr>
        <w:t>ite</w:t>
      </w:r>
      <w:r w:rsidRPr="00174225">
        <w:rPr>
          <w:b/>
          <w:bCs/>
          <w:spacing w:val="32"/>
          <w:sz w:val="20"/>
          <w:szCs w:val="20"/>
        </w:rPr>
        <w:t xml:space="preserve"> </w:t>
      </w:r>
      <w:r w:rsidRPr="00174225">
        <w:rPr>
          <w:b/>
          <w:bCs/>
          <w:spacing w:val="1"/>
          <w:sz w:val="20"/>
          <w:szCs w:val="20"/>
        </w:rPr>
        <w:t>S</w:t>
      </w:r>
      <w:r w:rsidRPr="00174225">
        <w:rPr>
          <w:b/>
          <w:bCs/>
          <w:sz w:val="20"/>
          <w:szCs w:val="20"/>
        </w:rPr>
        <w:t>electi</w:t>
      </w:r>
      <w:r w:rsidRPr="00174225">
        <w:rPr>
          <w:b/>
          <w:bCs/>
          <w:spacing w:val="1"/>
          <w:sz w:val="20"/>
          <w:szCs w:val="20"/>
        </w:rPr>
        <w:t>o</w:t>
      </w:r>
      <w:r w:rsidRPr="00174225">
        <w:rPr>
          <w:b/>
          <w:bCs/>
          <w:sz w:val="20"/>
          <w:szCs w:val="20"/>
        </w:rPr>
        <w:t>n</w:t>
      </w:r>
      <w:r w:rsidRPr="00174225">
        <w:rPr>
          <w:b/>
          <w:bCs/>
          <w:spacing w:val="32"/>
          <w:sz w:val="20"/>
          <w:szCs w:val="20"/>
        </w:rPr>
        <w:t xml:space="preserve"> </w:t>
      </w:r>
      <w:r w:rsidRPr="00174225">
        <w:rPr>
          <w:b/>
          <w:bCs/>
          <w:spacing w:val="1"/>
          <w:sz w:val="20"/>
          <w:szCs w:val="20"/>
        </w:rPr>
        <w:t>C</w:t>
      </w:r>
      <w:r w:rsidRPr="00174225">
        <w:rPr>
          <w:b/>
          <w:bCs/>
          <w:sz w:val="20"/>
          <w:szCs w:val="20"/>
        </w:rPr>
        <w:t>riteri</w:t>
      </w:r>
      <w:r w:rsidRPr="00174225">
        <w:rPr>
          <w:b/>
          <w:bCs/>
          <w:spacing w:val="1"/>
          <w:sz w:val="20"/>
          <w:szCs w:val="20"/>
        </w:rPr>
        <w:t>a</w:t>
      </w:r>
      <w:r w:rsidRPr="00174225">
        <w:rPr>
          <w:b/>
          <w:bCs/>
          <w:sz w:val="20"/>
          <w:szCs w:val="20"/>
        </w:rPr>
        <w:t>:</w:t>
      </w:r>
    </w:p>
    <w:p w:rsidR="0060336D" w:rsidRPr="00174225" w:rsidRDefault="0060336D" w:rsidP="0060336D">
      <w:pPr>
        <w:spacing w:before="19" w:line="220" w:lineRule="exact"/>
        <w:jc w:val="both"/>
        <w:rPr>
          <w:sz w:val="20"/>
          <w:szCs w:val="20"/>
        </w:rPr>
      </w:pPr>
    </w:p>
    <w:p w:rsidR="0060336D" w:rsidRPr="00174225" w:rsidRDefault="0060336D" w:rsidP="00492E2D">
      <w:pPr>
        <w:pStyle w:val="BodyText"/>
        <w:widowControl w:val="0"/>
        <w:numPr>
          <w:ilvl w:val="1"/>
          <w:numId w:val="24"/>
        </w:numPr>
        <w:tabs>
          <w:tab w:val="left" w:pos="1184"/>
        </w:tabs>
        <w:spacing w:line="252" w:lineRule="auto"/>
        <w:ind w:left="1184" w:right="139"/>
        <w:jc w:val="both"/>
        <w:rPr>
          <w:sz w:val="20"/>
        </w:rPr>
      </w:pPr>
      <w:r w:rsidRPr="00174225">
        <w:rPr>
          <w:spacing w:val="1"/>
          <w:sz w:val="20"/>
        </w:rPr>
        <w:t>HO</w:t>
      </w:r>
      <w:r w:rsidRPr="00174225">
        <w:rPr>
          <w:spacing w:val="2"/>
          <w:sz w:val="20"/>
        </w:rPr>
        <w:t>M</w:t>
      </w:r>
      <w:r w:rsidRPr="00174225">
        <w:rPr>
          <w:sz w:val="20"/>
        </w:rPr>
        <w:t>E</w:t>
      </w:r>
      <w:r w:rsidRPr="00174225">
        <w:rPr>
          <w:spacing w:val="21"/>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1"/>
          <w:sz w:val="20"/>
        </w:rPr>
        <w:t xml:space="preserve"> </w:t>
      </w:r>
      <w:r w:rsidRPr="00174225">
        <w:rPr>
          <w:sz w:val="20"/>
        </w:rPr>
        <w:t>sites</w:t>
      </w:r>
      <w:r w:rsidRPr="00174225">
        <w:rPr>
          <w:spacing w:val="20"/>
          <w:sz w:val="20"/>
        </w:rPr>
        <w:t xml:space="preserve"> </w:t>
      </w:r>
      <w:r w:rsidRPr="00174225">
        <w:rPr>
          <w:sz w:val="20"/>
        </w:rPr>
        <w:t>c</w:t>
      </w:r>
      <w:r w:rsidRPr="00174225">
        <w:rPr>
          <w:spacing w:val="1"/>
          <w:sz w:val="20"/>
        </w:rPr>
        <w:t>on</w:t>
      </w:r>
      <w:r w:rsidRPr="00174225">
        <w:rPr>
          <w:sz w:val="20"/>
        </w:rPr>
        <w:t>tai</w:t>
      </w:r>
      <w:r w:rsidRPr="00174225">
        <w:rPr>
          <w:spacing w:val="1"/>
          <w:sz w:val="20"/>
        </w:rPr>
        <w:t>n</w:t>
      </w:r>
      <w:r w:rsidRPr="00174225">
        <w:rPr>
          <w:sz w:val="20"/>
        </w:rPr>
        <w:t>i</w:t>
      </w:r>
      <w:r w:rsidRPr="00174225">
        <w:rPr>
          <w:spacing w:val="1"/>
          <w:sz w:val="20"/>
        </w:rPr>
        <w:t>n</w:t>
      </w:r>
      <w:r w:rsidRPr="00174225">
        <w:rPr>
          <w:sz w:val="20"/>
        </w:rPr>
        <w:t>g</w:t>
      </w:r>
      <w:r w:rsidRPr="00174225">
        <w:rPr>
          <w:spacing w:val="21"/>
          <w:sz w:val="20"/>
        </w:rPr>
        <w:t xml:space="preserve"> </w:t>
      </w:r>
      <w:r w:rsidRPr="00174225">
        <w:rPr>
          <w:spacing w:val="1"/>
          <w:sz w:val="20"/>
        </w:rPr>
        <w:t>p</w:t>
      </w:r>
      <w:r w:rsidRPr="00174225">
        <w:rPr>
          <w:sz w:val="20"/>
        </w:rPr>
        <w:t>r</w:t>
      </w:r>
      <w:r w:rsidRPr="00174225">
        <w:rPr>
          <w:spacing w:val="1"/>
          <w:sz w:val="20"/>
        </w:rPr>
        <w:t>op</w:t>
      </w:r>
      <w:r w:rsidRPr="00174225">
        <w:rPr>
          <w:sz w:val="20"/>
        </w:rPr>
        <w:t>erty</w:t>
      </w:r>
      <w:r w:rsidRPr="00174225">
        <w:rPr>
          <w:spacing w:val="20"/>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21"/>
          <w:sz w:val="20"/>
        </w:rPr>
        <w:t xml:space="preserve"> </w:t>
      </w:r>
      <w:r w:rsidRPr="00174225">
        <w:rPr>
          <w:sz w:val="20"/>
        </w:rPr>
        <w:t>a</w:t>
      </w:r>
      <w:r w:rsidRPr="00174225">
        <w:rPr>
          <w:spacing w:val="20"/>
          <w:sz w:val="20"/>
        </w:rPr>
        <w:t xml:space="preserve"> </w:t>
      </w:r>
      <w:r w:rsidRPr="00174225">
        <w:rPr>
          <w:sz w:val="20"/>
        </w:rPr>
        <w:t>1</w:t>
      </w:r>
      <w:r w:rsidRPr="00174225">
        <w:rPr>
          <w:spacing w:val="1"/>
          <w:sz w:val="20"/>
        </w:rPr>
        <w:t>00</w:t>
      </w:r>
      <w:r w:rsidRPr="00174225">
        <w:rPr>
          <w:sz w:val="20"/>
        </w:rPr>
        <w:t>-</w:t>
      </w:r>
      <w:r w:rsidRPr="00174225">
        <w:rPr>
          <w:spacing w:val="1"/>
          <w:sz w:val="20"/>
        </w:rPr>
        <w:t>y</w:t>
      </w:r>
      <w:r w:rsidRPr="00174225">
        <w:rPr>
          <w:sz w:val="20"/>
        </w:rPr>
        <w:t>ear</w:t>
      </w:r>
      <w:r w:rsidRPr="00174225">
        <w:rPr>
          <w:spacing w:val="20"/>
          <w:sz w:val="20"/>
        </w:rPr>
        <w:t xml:space="preserve"> </w:t>
      </w:r>
      <w:r w:rsidRPr="00174225">
        <w:rPr>
          <w:sz w:val="20"/>
        </w:rPr>
        <w:t>fl</w:t>
      </w:r>
      <w:r w:rsidRPr="00174225">
        <w:rPr>
          <w:spacing w:val="1"/>
          <w:sz w:val="20"/>
        </w:rPr>
        <w:t>oo</w:t>
      </w:r>
      <w:r w:rsidRPr="00174225">
        <w:rPr>
          <w:sz w:val="20"/>
        </w:rPr>
        <w:t>d</w:t>
      </w:r>
      <w:r w:rsidRPr="00174225">
        <w:rPr>
          <w:spacing w:val="20"/>
          <w:sz w:val="20"/>
        </w:rPr>
        <w:t xml:space="preserve"> </w:t>
      </w:r>
      <w:r w:rsidRPr="00174225">
        <w:rPr>
          <w:spacing w:val="1"/>
          <w:sz w:val="20"/>
        </w:rPr>
        <w:t>p</w:t>
      </w:r>
      <w:r w:rsidRPr="00174225">
        <w:rPr>
          <w:sz w:val="20"/>
        </w:rPr>
        <w:t>lain</w:t>
      </w:r>
      <w:r w:rsidRPr="00174225">
        <w:rPr>
          <w:spacing w:val="21"/>
          <w:sz w:val="20"/>
        </w:rPr>
        <w:t xml:space="preserve"> </w:t>
      </w:r>
      <w:r w:rsidRPr="00174225">
        <w:rPr>
          <w:sz w:val="20"/>
        </w:rPr>
        <w:t>a</w:t>
      </w:r>
      <w:r w:rsidRPr="00174225">
        <w:rPr>
          <w:spacing w:val="1"/>
          <w:sz w:val="20"/>
        </w:rPr>
        <w:t>nd</w:t>
      </w:r>
      <w:r w:rsidRPr="00174225">
        <w:rPr>
          <w:sz w:val="20"/>
        </w:rPr>
        <w:t>/</w:t>
      </w:r>
      <w:r w:rsidRPr="00174225">
        <w:rPr>
          <w:spacing w:val="1"/>
          <w:sz w:val="20"/>
        </w:rPr>
        <w:t>o</w:t>
      </w:r>
      <w:r w:rsidRPr="00174225">
        <w:rPr>
          <w:sz w:val="20"/>
        </w:rPr>
        <w:t>r</w:t>
      </w:r>
      <w:r w:rsidRPr="00174225">
        <w:rPr>
          <w:spacing w:val="19"/>
          <w:sz w:val="20"/>
        </w:rPr>
        <w:t xml:space="preserve"> </w:t>
      </w:r>
      <w:r w:rsidRPr="00174225">
        <w:rPr>
          <w:spacing w:val="1"/>
          <w:sz w:val="20"/>
        </w:rPr>
        <w:t>w</w:t>
      </w:r>
      <w:r w:rsidRPr="00174225">
        <w:rPr>
          <w:sz w:val="20"/>
        </w:rPr>
        <w:t>etla</w:t>
      </w:r>
      <w:r w:rsidRPr="00174225">
        <w:rPr>
          <w:spacing w:val="1"/>
          <w:sz w:val="20"/>
        </w:rPr>
        <w:t>nd</w:t>
      </w:r>
      <w:r w:rsidRPr="00174225">
        <w:rPr>
          <w:sz w:val="20"/>
        </w:rPr>
        <w:t>s</w:t>
      </w:r>
      <w:r w:rsidRPr="00174225">
        <w:rPr>
          <w:spacing w:val="19"/>
          <w:sz w:val="20"/>
        </w:rPr>
        <w:t xml:space="preserve"> </w:t>
      </w:r>
      <w:r w:rsidRPr="00174225">
        <w:rPr>
          <w:sz w:val="20"/>
        </w:rPr>
        <w:t>are</w:t>
      </w:r>
      <w:r w:rsidRPr="00174225">
        <w:rPr>
          <w:spacing w:val="21"/>
          <w:sz w:val="20"/>
        </w:rPr>
        <w:t xml:space="preserve"> </w:t>
      </w:r>
      <w:r w:rsidRPr="00174225">
        <w:rPr>
          <w:spacing w:val="1"/>
          <w:sz w:val="20"/>
        </w:rPr>
        <w:t>not</w:t>
      </w:r>
      <w:r w:rsidRPr="00174225">
        <w:rPr>
          <w:spacing w:val="2"/>
          <w:w w:val="102"/>
          <w:sz w:val="20"/>
        </w:rPr>
        <w:t xml:space="preserve"> </w:t>
      </w:r>
      <w:r w:rsidRPr="00174225">
        <w:rPr>
          <w:spacing w:val="1"/>
          <w:sz w:val="20"/>
        </w:rPr>
        <w:t>p</w:t>
      </w:r>
      <w:r w:rsidRPr="00174225">
        <w:rPr>
          <w:sz w:val="20"/>
        </w:rPr>
        <w:t>er</w:t>
      </w:r>
      <w:r w:rsidRPr="00174225">
        <w:rPr>
          <w:spacing w:val="2"/>
          <w:sz w:val="20"/>
        </w:rPr>
        <w:t>m</w:t>
      </w:r>
      <w:r w:rsidRPr="00174225">
        <w:rPr>
          <w:sz w:val="20"/>
        </w:rPr>
        <w:t>itte</w:t>
      </w:r>
      <w:r w:rsidRPr="00174225">
        <w:rPr>
          <w:spacing w:val="1"/>
          <w:sz w:val="20"/>
        </w:rPr>
        <w:t>d.</w:t>
      </w:r>
    </w:p>
    <w:p w:rsidR="0060336D" w:rsidRPr="00174225" w:rsidRDefault="0060336D" w:rsidP="0060336D">
      <w:pPr>
        <w:spacing w:before="10" w:line="240" w:lineRule="exact"/>
        <w:jc w:val="both"/>
        <w:rPr>
          <w:sz w:val="20"/>
          <w:szCs w:val="20"/>
        </w:rPr>
      </w:pPr>
    </w:p>
    <w:p w:rsidR="0060336D" w:rsidRPr="00174225" w:rsidRDefault="0060336D" w:rsidP="00492E2D">
      <w:pPr>
        <w:pStyle w:val="BodyText"/>
        <w:widowControl w:val="0"/>
        <w:numPr>
          <w:ilvl w:val="1"/>
          <w:numId w:val="24"/>
        </w:numPr>
        <w:tabs>
          <w:tab w:val="left" w:pos="1184"/>
        </w:tabs>
        <w:spacing w:line="251" w:lineRule="auto"/>
        <w:ind w:left="1184" w:right="249"/>
        <w:jc w:val="both"/>
        <w:rPr>
          <w:sz w:val="20"/>
        </w:rPr>
      </w:pPr>
      <w:r w:rsidRPr="00174225">
        <w:rPr>
          <w:spacing w:val="1"/>
          <w:sz w:val="20"/>
        </w:rPr>
        <w:t>S</w:t>
      </w:r>
      <w:r w:rsidRPr="00174225">
        <w:rPr>
          <w:sz w:val="20"/>
        </w:rPr>
        <w:t>ites</w:t>
      </w:r>
      <w:r w:rsidRPr="00174225">
        <w:rPr>
          <w:spacing w:val="20"/>
          <w:sz w:val="20"/>
        </w:rPr>
        <w:t xml:space="preserve"> </w:t>
      </w:r>
      <w:r w:rsidRPr="00174225">
        <w:rPr>
          <w:sz w:val="20"/>
        </w:rPr>
        <w:t>l</w:t>
      </w:r>
      <w:r w:rsidRPr="00174225">
        <w:rPr>
          <w:spacing w:val="1"/>
          <w:sz w:val="20"/>
        </w:rPr>
        <w:t>o</w:t>
      </w:r>
      <w:r w:rsidRPr="00174225">
        <w:rPr>
          <w:sz w:val="20"/>
        </w:rPr>
        <w:t>cated</w:t>
      </w:r>
      <w:r w:rsidRPr="00174225">
        <w:rPr>
          <w:spacing w:val="20"/>
          <w:sz w:val="20"/>
        </w:rPr>
        <w:t xml:space="preserve"> </w:t>
      </w:r>
      <w:r w:rsidRPr="00174225">
        <w:rPr>
          <w:sz w:val="20"/>
        </w:rPr>
        <w:t>in</w:t>
      </w:r>
      <w:r w:rsidRPr="00174225">
        <w:rPr>
          <w:spacing w:val="21"/>
          <w:sz w:val="20"/>
        </w:rPr>
        <w:t xml:space="preserve"> </w:t>
      </w:r>
      <w:r w:rsidRPr="00174225">
        <w:rPr>
          <w:sz w:val="20"/>
        </w:rPr>
        <w:t>a</w:t>
      </w:r>
      <w:r w:rsidRPr="00174225">
        <w:rPr>
          <w:spacing w:val="20"/>
          <w:sz w:val="20"/>
        </w:rPr>
        <w:t xml:space="preserve"> </w:t>
      </w:r>
      <w:r w:rsidRPr="00174225">
        <w:rPr>
          <w:spacing w:val="1"/>
          <w:sz w:val="20"/>
        </w:rPr>
        <w:t>R</w:t>
      </w:r>
      <w:r w:rsidRPr="00174225">
        <w:rPr>
          <w:sz w:val="20"/>
        </w:rPr>
        <w:t>a</w:t>
      </w:r>
      <w:r w:rsidRPr="00174225">
        <w:rPr>
          <w:spacing w:val="1"/>
          <w:sz w:val="20"/>
        </w:rPr>
        <w:t>do</w:t>
      </w:r>
      <w:r w:rsidRPr="00174225">
        <w:rPr>
          <w:sz w:val="20"/>
        </w:rPr>
        <w:t>n</w:t>
      </w:r>
      <w:r w:rsidRPr="00174225">
        <w:rPr>
          <w:spacing w:val="20"/>
          <w:sz w:val="20"/>
        </w:rPr>
        <w:t xml:space="preserve"> </w:t>
      </w:r>
      <w:r w:rsidRPr="00174225">
        <w:rPr>
          <w:spacing w:val="1"/>
          <w:sz w:val="20"/>
        </w:rPr>
        <w:t>Zon</w:t>
      </w:r>
      <w:r w:rsidRPr="00174225">
        <w:rPr>
          <w:sz w:val="20"/>
        </w:rPr>
        <w:t>e-1</w:t>
      </w:r>
      <w:r w:rsidRPr="00174225">
        <w:rPr>
          <w:spacing w:val="21"/>
          <w:sz w:val="20"/>
        </w:rPr>
        <w:t xml:space="preserve"> </w:t>
      </w:r>
      <w:r w:rsidRPr="00174225">
        <w:rPr>
          <w:sz w:val="20"/>
        </w:rPr>
        <w:t>(</w:t>
      </w:r>
      <w:r w:rsidRPr="00174225">
        <w:rPr>
          <w:spacing w:val="1"/>
          <w:sz w:val="20"/>
        </w:rPr>
        <w:t>h</w:t>
      </w:r>
      <w:r w:rsidRPr="00174225">
        <w:rPr>
          <w:sz w:val="20"/>
        </w:rPr>
        <w:t>i</w:t>
      </w:r>
      <w:r w:rsidRPr="00174225">
        <w:rPr>
          <w:spacing w:val="1"/>
          <w:sz w:val="20"/>
        </w:rPr>
        <w:t>gh</w:t>
      </w:r>
      <w:r w:rsidRPr="00174225">
        <w:rPr>
          <w:sz w:val="20"/>
        </w:rPr>
        <w:t>est</w:t>
      </w:r>
      <w:r w:rsidRPr="00174225">
        <w:rPr>
          <w:spacing w:val="19"/>
          <w:sz w:val="20"/>
        </w:rPr>
        <w:t xml:space="preserve"> </w:t>
      </w:r>
      <w:r w:rsidRPr="00174225">
        <w:rPr>
          <w:sz w:val="20"/>
        </w:rPr>
        <w:t>le</w:t>
      </w:r>
      <w:r w:rsidRPr="00174225">
        <w:rPr>
          <w:spacing w:val="1"/>
          <w:sz w:val="20"/>
        </w:rPr>
        <w:t>v</w:t>
      </w:r>
      <w:r w:rsidRPr="00174225">
        <w:rPr>
          <w:sz w:val="20"/>
        </w:rPr>
        <w:t>el)</w:t>
      </w:r>
      <w:r w:rsidRPr="00174225">
        <w:rPr>
          <w:spacing w:val="19"/>
          <w:sz w:val="20"/>
        </w:rPr>
        <w:t xml:space="preserve"> </w:t>
      </w:r>
      <w:r w:rsidRPr="00174225">
        <w:rPr>
          <w:spacing w:val="1"/>
          <w:sz w:val="20"/>
        </w:rPr>
        <w:t>w</w:t>
      </w:r>
      <w:r w:rsidRPr="00174225">
        <w:rPr>
          <w:sz w:val="20"/>
        </w:rPr>
        <w:t>ill</w:t>
      </w:r>
      <w:r w:rsidRPr="00174225">
        <w:rPr>
          <w:spacing w:val="19"/>
          <w:sz w:val="20"/>
        </w:rPr>
        <w:t xml:space="preserve"> </w:t>
      </w:r>
      <w:r w:rsidRPr="00174225">
        <w:rPr>
          <w:sz w:val="20"/>
        </w:rPr>
        <w:t>re</w:t>
      </w:r>
      <w:r w:rsidRPr="00174225">
        <w:rPr>
          <w:spacing w:val="1"/>
          <w:sz w:val="20"/>
        </w:rPr>
        <w:t>qu</w:t>
      </w:r>
      <w:r w:rsidRPr="00174225">
        <w:rPr>
          <w:sz w:val="20"/>
        </w:rPr>
        <w:t>ire</w:t>
      </w:r>
      <w:r w:rsidRPr="00174225">
        <w:rPr>
          <w:spacing w:val="20"/>
          <w:sz w:val="20"/>
        </w:rPr>
        <w:t xml:space="preserve"> </w:t>
      </w:r>
      <w:r w:rsidRPr="00174225">
        <w:rPr>
          <w:spacing w:val="1"/>
          <w:sz w:val="20"/>
        </w:rPr>
        <w:t>R</w:t>
      </w:r>
      <w:r w:rsidRPr="00174225">
        <w:rPr>
          <w:sz w:val="20"/>
        </w:rPr>
        <w:t>a</w:t>
      </w:r>
      <w:r w:rsidRPr="00174225">
        <w:rPr>
          <w:spacing w:val="1"/>
          <w:sz w:val="20"/>
        </w:rPr>
        <w:t>do</w:t>
      </w:r>
      <w:r w:rsidRPr="00174225">
        <w:rPr>
          <w:sz w:val="20"/>
        </w:rPr>
        <w:t>n</w:t>
      </w:r>
      <w:r w:rsidRPr="00174225">
        <w:rPr>
          <w:spacing w:val="21"/>
          <w:sz w:val="20"/>
        </w:rPr>
        <w:t xml:space="preserve"> </w:t>
      </w:r>
      <w:r w:rsidRPr="00174225">
        <w:rPr>
          <w:spacing w:val="1"/>
          <w:sz w:val="20"/>
        </w:rPr>
        <w:t>R</w:t>
      </w:r>
      <w:r w:rsidRPr="00174225">
        <w:rPr>
          <w:sz w:val="20"/>
        </w:rPr>
        <w:t>esista</w:t>
      </w:r>
      <w:r w:rsidRPr="00174225">
        <w:rPr>
          <w:spacing w:val="1"/>
          <w:sz w:val="20"/>
        </w:rPr>
        <w:t>n</w:t>
      </w:r>
      <w:r w:rsidRPr="00174225">
        <w:rPr>
          <w:sz w:val="20"/>
        </w:rPr>
        <w:t>t</w:t>
      </w:r>
      <w:r w:rsidRPr="00174225">
        <w:rPr>
          <w:spacing w:val="19"/>
          <w:sz w:val="20"/>
        </w:rPr>
        <w:t xml:space="preserve"> </w:t>
      </w:r>
      <w:r w:rsidRPr="00174225">
        <w:rPr>
          <w:spacing w:val="1"/>
          <w:sz w:val="20"/>
        </w:rPr>
        <w:t>N</w:t>
      </w:r>
      <w:r w:rsidRPr="00174225">
        <w:rPr>
          <w:sz w:val="20"/>
        </w:rPr>
        <w:t>ew</w:t>
      </w:r>
      <w:r w:rsidRPr="00174225">
        <w:rPr>
          <w:spacing w:val="22"/>
          <w:sz w:val="20"/>
        </w:rPr>
        <w:t xml:space="preserve"> </w:t>
      </w:r>
      <w:r w:rsidRPr="00174225">
        <w:rPr>
          <w:spacing w:val="1"/>
          <w:sz w:val="20"/>
        </w:rPr>
        <w:t>Con</w:t>
      </w:r>
      <w:r w:rsidRPr="00174225">
        <w:rPr>
          <w:sz w:val="20"/>
        </w:rPr>
        <w:t>str</w:t>
      </w:r>
      <w:r w:rsidRPr="00174225">
        <w:rPr>
          <w:spacing w:val="1"/>
          <w:sz w:val="20"/>
        </w:rPr>
        <w:t>u</w:t>
      </w:r>
      <w:r w:rsidRPr="00174225">
        <w:rPr>
          <w:sz w:val="20"/>
        </w:rPr>
        <w:t>cti</w:t>
      </w:r>
      <w:r w:rsidRPr="00174225">
        <w:rPr>
          <w:spacing w:val="1"/>
          <w:sz w:val="20"/>
        </w:rPr>
        <w:t>on</w:t>
      </w:r>
      <w:r w:rsidRPr="00174225">
        <w:rPr>
          <w:spacing w:val="2"/>
          <w:w w:val="102"/>
          <w:sz w:val="20"/>
        </w:rPr>
        <w:t xml:space="preserve"> </w:t>
      </w:r>
      <w:r w:rsidRPr="00174225">
        <w:rPr>
          <w:spacing w:val="1"/>
          <w:sz w:val="20"/>
        </w:rPr>
        <w:t>P</w:t>
      </w:r>
      <w:r w:rsidRPr="00174225">
        <w:rPr>
          <w:sz w:val="20"/>
        </w:rPr>
        <w:t xml:space="preserve">ractices.  </w:t>
      </w:r>
      <w:r w:rsidRPr="00174225">
        <w:rPr>
          <w:spacing w:val="1"/>
          <w:sz w:val="20"/>
        </w:rPr>
        <w:t>Th</w:t>
      </w:r>
      <w:r w:rsidRPr="00174225">
        <w:rPr>
          <w:sz w:val="20"/>
        </w:rPr>
        <w:t>e</w:t>
      </w:r>
      <w:r w:rsidRPr="00174225">
        <w:rPr>
          <w:spacing w:val="18"/>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c</w:t>
      </w:r>
      <w:r w:rsidRPr="00174225">
        <w:rPr>
          <w:spacing w:val="1"/>
          <w:sz w:val="20"/>
        </w:rPr>
        <w:t>oun</w:t>
      </w:r>
      <w:r w:rsidRPr="00174225">
        <w:rPr>
          <w:sz w:val="20"/>
        </w:rPr>
        <w:t>ties</w:t>
      </w:r>
      <w:r w:rsidRPr="00174225">
        <w:rPr>
          <w:spacing w:val="18"/>
          <w:sz w:val="20"/>
        </w:rPr>
        <w:t xml:space="preserve"> </w:t>
      </w:r>
      <w:r w:rsidRPr="00174225">
        <w:rPr>
          <w:sz w:val="20"/>
        </w:rPr>
        <w:t>are</w:t>
      </w:r>
      <w:r w:rsidRPr="00174225">
        <w:rPr>
          <w:spacing w:val="19"/>
          <w:sz w:val="20"/>
        </w:rPr>
        <w:t xml:space="preserve"> </w:t>
      </w:r>
      <w:r w:rsidRPr="00174225">
        <w:rPr>
          <w:sz w:val="20"/>
        </w:rPr>
        <w:t>l</w:t>
      </w:r>
      <w:r w:rsidRPr="00174225">
        <w:rPr>
          <w:spacing w:val="1"/>
          <w:sz w:val="20"/>
        </w:rPr>
        <w:t>o</w:t>
      </w:r>
      <w:r w:rsidRPr="00174225">
        <w:rPr>
          <w:sz w:val="20"/>
        </w:rPr>
        <w:t>cated</w:t>
      </w:r>
      <w:r w:rsidRPr="00174225">
        <w:rPr>
          <w:spacing w:val="19"/>
          <w:sz w:val="20"/>
        </w:rPr>
        <w:t xml:space="preserve"> </w:t>
      </w:r>
      <w:r w:rsidRPr="00174225">
        <w:rPr>
          <w:sz w:val="20"/>
        </w:rPr>
        <w:t>in</w:t>
      </w:r>
      <w:r w:rsidRPr="00174225">
        <w:rPr>
          <w:spacing w:val="18"/>
          <w:sz w:val="20"/>
        </w:rPr>
        <w:t xml:space="preserve"> </w:t>
      </w:r>
      <w:r w:rsidRPr="00174225">
        <w:rPr>
          <w:spacing w:val="1"/>
          <w:sz w:val="20"/>
        </w:rPr>
        <w:t>R</w:t>
      </w:r>
      <w:r w:rsidRPr="00174225">
        <w:rPr>
          <w:sz w:val="20"/>
        </w:rPr>
        <w:t>a</w:t>
      </w:r>
      <w:r w:rsidRPr="00174225">
        <w:rPr>
          <w:spacing w:val="1"/>
          <w:sz w:val="20"/>
        </w:rPr>
        <w:t>do</w:t>
      </w:r>
      <w:r w:rsidRPr="00174225">
        <w:rPr>
          <w:sz w:val="20"/>
        </w:rPr>
        <w:t>n</w:t>
      </w:r>
      <w:r w:rsidRPr="00174225">
        <w:rPr>
          <w:spacing w:val="19"/>
          <w:sz w:val="20"/>
        </w:rPr>
        <w:t xml:space="preserve"> </w:t>
      </w:r>
      <w:r w:rsidRPr="00174225">
        <w:rPr>
          <w:spacing w:val="1"/>
          <w:sz w:val="20"/>
        </w:rPr>
        <w:t>Zon</w:t>
      </w:r>
      <w:r w:rsidRPr="00174225">
        <w:rPr>
          <w:sz w:val="20"/>
        </w:rPr>
        <w:t>e</w:t>
      </w:r>
      <w:r w:rsidRPr="00174225">
        <w:rPr>
          <w:spacing w:val="17"/>
          <w:sz w:val="20"/>
        </w:rPr>
        <w:t xml:space="preserve"> </w:t>
      </w:r>
      <w:r w:rsidRPr="00174225">
        <w:rPr>
          <w:sz w:val="20"/>
        </w:rPr>
        <w:t>-</w:t>
      </w:r>
      <w:r w:rsidRPr="00174225">
        <w:rPr>
          <w:spacing w:val="1"/>
          <w:sz w:val="20"/>
        </w:rPr>
        <w:t>1</w:t>
      </w:r>
      <w:r w:rsidRPr="00174225">
        <w:rPr>
          <w:sz w:val="20"/>
        </w:rPr>
        <w:t xml:space="preserve">: </w:t>
      </w:r>
      <w:r w:rsidRPr="00174225">
        <w:rPr>
          <w:spacing w:val="35"/>
          <w:sz w:val="20"/>
        </w:rPr>
        <w:t xml:space="preserve"> </w:t>
      </w:r>
      <w:r w:rsidRPr="00174225">
        <w:rPr>
          <w:spacing w:val="1"/>
          <w:sz w:val="20"/>
        </w:rPr>
        <w:t>C</w:t>
      </w:r>
      <w:r w:rsidRPr="00174225">
        <w:rPr>
          <w:sz w:val="20"/>
        </w:rPr>
        <w:t>al</w:t>
      </w:r>
      <w:r w:rsidRPr="00174225">
        <w:rPr>
          <w:spacing w:val="1"/>
          <w:sz w:val="20"/>
        </w:rPr>
        <w:t>houn</w:t>
      </w:r>
      <w:r w:rsidRPr="00174225">
        <w:rPr>
          <w:sz w:val="20"/>
        </w:rPr>
        <w:t>,</w:t>
      </w:r>
      <w:r w:rsidRPr="00174225">
        <w:rPr>
          <w:spacing w:val="17"/>
          <w:sz w:val="20"/>
        </w:rPr>
        <w:t xml:space="preserve"> </w:t>
      </w:r>
      <w:r w:rsidRPr="00174225">
        <w:rPr>
          <w:spacing w:val="1"/>
          <w:sz w:val="20"/>
        </w:rPr>
        <w:t>C</w:t>
      </w:r>
      <w:r w:rsidRPr="00174225">
        <w:rPr>
          <w:sz w:val="20"/>
        </w:rPr>
        <w:t>la</w:t>
      </w:r>
      <w:r w:rsidRPr="00174225">
        <w:rPr>
          <w:spacing w:val="1"/>
          <w:sz w:val="20"/>
        </w:rPr>
        <w:t>y</w:t>
      </w:r>
      <w:r w:rsidRPr="00174225">
        <w:rPr>
          <w:sz w:val="20"/>
        </w:rPr>
        <w:t>,</w:t>
      </w:r>
      <w:r w:rsidRPr="00174225">
        <w:rPr>
          <w:spacing w:val="17"/>
          <w:sz w:val="20"/>
        </w:rPr>
        <w:t xml:space="preserve"> </w:t>
      </w:r>
      <w:r w:rsidRPr="00174225">
        <w:rPr>
          <w:spacing w:val="1"/>
          <w:sz w:val="20"/>
        </w:rPr>
        <w:t>C</w:t>
      </w:r>
      <w:r w:rsidRPr="00174225">
        <w:rPr>
          <w:sz w:val="20"/>
        </w:rPr>
        <w:t>le</w:t>
      </w:r>
      <w:r w:rsidRPr="00174225">
        <w:rPr>
          <w:spacing w:val="1"/>
          <w:sz w:val="20"/>
        </w:rPr>
        <w:t>bu</w:t>
      </w:r>
      <w:r w:rsidRPr="00174225">
        <w:rPr>
          <w:sz w:val="20"/>
        </w:rPr>
        <w:t>r</w:t>
      </w:r>
      <w:r w:rsidRPr="00174225">
        <w:rPr>
          <w:spacing w:val="1"/>
          <w:sz w:val="20"/>
        </w:rPr>
        <w:t>n</w:t>
      </w:r>
      <w:r w:rsidRPr="00174225">
        <w:rPr>
          <w:sz w:val="20"/>
        </w:rPr>
        <w:t>e,</w:t>
      </w:r>
      <w:r w:rsidRPr="00174225">
        <w:rPr>
          <w:w w:val="102"/>
          <w:sz w:val="20"/>
        </w:rPr>
        <w:t xml:space="preserve"> </w:t>
      </w:r>
      <w:r w:rsidRPr="00174225">
        <w:rPr>
          <w:spacing w:val="1"/>
          <w:sz w:val="20"/>
        </w:rPr>
        <w:t>Co</w:t>
      </w:r>
      <w:r w:rsidRPr="00174225">
        <w:rPr>
          <w:sz w:val="20"/>
        </w:rPr>
        <w:t>l</w:t>
      </w:r>
      <w:r w:rsidRPr="00174225">
        <w:rPr>
          <w:spacing w:val="1"/>
          <w:sz w:val="20"/>
        </w:rPr>
        <w:t>b</w:t>
      </w:r>
      <w:r w:rsidRPr="00174225">
        <w:rPr>
          <w:sz w:val="20"/>
        </w:rPr>
        <w:t>ert,</w:t>
      </w:r>
      <w:r w:rsidRPr="00174225">
        <w:rPr>
          <w:spacing w:val="29"/>
          <w:sz w:val="20"/>
        </w:rPr>
        <w:t xml:space="preserve"> </w:t>
      </w:r>
      <w:r w:rsidRPr="00174225">
        <w:rPr>
          <w:spacing w:val="1"/>
          <w:sz w:val="20"/>
        </w:rPr>
        <w:t>Coo</w:t>
      </w:r>
      <w:r w:rsidRPr="00174225">
        <w:rPr>
          <w:sz w:val="20"/>
        </w:rPr>
        <w:t>sa,</w:t>
      </w:r>
      <w:r w:rsidRPr="00174225">
        <w:rPr>
          <w:spacing w:val="30"/>
          <w:sz w:val="20"/>
        </w:rPr>
        <w:t xml:space="preserve"> </w:t>
      </w:r>
      <w:r w:rsidRPr="00174225">
        <w:rPr>
          <w:spacing w:val="1"/>
          <w:sz w:val="20"/>
        </w:rPr>
        <w:t>F</w:t>
      </w:r>
      <w:r w:rsidRPr="00174225">
        <w:rPr>
          <w:sz w:val="20"/>
        </w:rPr>
        <w:t>ra</w:t>
      </w:r>
      <w:r w:rsidRPr="00174225">
        <w:rPr>
          <w:spacing w:val="1"/>
          <w:sz w:val="20"/>
        </w:rPr>
        <w:t>nk</w:t>
      </w:r>
      <w:r w:rsidRPr="00174225">
        <w:rPr>
          <w:sz w:val="20"/>
        </w:rPr>
        <w:t>li</w:t>
      </w:r>
      <w:r w:rsidRPr="00174225">
        <w:rPr>
          <w:spacing w:val="1"/>
          <w:sz w:val="20"/>
        </w:rPr>
        <w:t>n</w:t>
      </w:r>
      <w:r w:rsidRPr="00174225">
        <w:rPr>
          <w:sz w:val="20"/>
        </w:rPr>
        <w:t>,</w:t>
      </w:r>
      <w:r w:rsidRPr="00174225">
        <w:rPr>
          <w:spacing w:val="30"/>
          <w:sz w:val="20"/>
        </w:rPr>
        <w:t xml:space="preserve"> </w:t>
      </w:r>
      <w:r w:rsidRPr="00174225">
        <w:rPr>
          <w:sz w:val="20"/>
        </w:rPr>
        <w:t>Jac</w:t>
      </w:r>
      <w:r w:rsidRPr="00174225">
        <w:rPr>
          <w:spacing w:val="1"/>
          <w:sz w:val="20"/>
        </w:rPr>
        <w:t>k</w:t>
      </w:r>
      <w:r w:rsidRPr="00174225">
        <w:rPr>
          <w:sz w:val="20"/>
        </w:rPr>
        <w:t>s</w:t>
      </w:r>
      <w:r w:rsidRPr="00174225">
        <w:rPr>
          <w:spacing w:val="1"/>
          <w:sz w:val="20"/>
        </w:rPr>
        <w:t>on</w:t>
      </w:r>
      <w:r w:rsidRPr="00174225">
        <w:rPr>
          <w:sz w:val="20"/>
        </w:rPr>
        <w:t>,</w:t>
      </w:r>
      <w:r w:rsidRPr="00174225">
        <w:rPr>
          <w:spacing w:val="29"/>
          <w:sz w:val="20"/>
        </w:rPr>
        <w:t xml:space="preserve"> </w:t>
      </w:r>
      <w:r w:rsidRPr="00174225">
        <w:rPr>
          <w:sz w:val="20"/>
        </w:rPr>
        <w:t>Jeffers</w:t>
      </w:r>
      <w:r w:rsidRPr="00174225">
        <w:rPr>
          <w:spacing w:val="1"/>
          <w:sz w:val="20"/>
        </w:rPr>
        <w:t>on</w:t>
      </w:r>
      <w:r w:rsidRPr="00174225">
        <w:rPr>
          <w:sz w:val="20"/>
        </w:rPr>
        <w:t>,</w:t>
      </w:r>
      <w:r w:rsidRPr="00174225">
        <w:rPr>
          <w:spacing w:val="30"/>
          <w:sz w:val="20"/>
        </w:rPr>
        <w:t xml:space="preserve"> </w:t>
      </w:r>
      <w:r w:rsidRPr="00174225">
        <w:rPr>
          <w:spacing w:val="1"/>
          <w:sz w:val="20"/>
        </w:rPr>
        <w:t>L</w:t>
      </w:r>
      <w:r w:rsidRPr="00174225">
        <w:rPr>
          <w:sz w:val="20"/>
        </w:rPr>
        <w:t>a</w:t>
      </w:r>
      <w:r w:rsidRPr="00174225">
        <w:rPr>
          <w:spacing w:val="1"/>
          <w:sz w:val="20"/>
        </w:rPr>
        <w:t>ud</w:t>
      </w:r>
      <w:r w:rsidRPr="00174225">
        <w:rPr>
          <w:sz w:val="20"/>
        </w:rPr>
        <w:t>er</w:t>
      </w:r>
      <w:r w:rsidRPr="00174225">
        <w:rPr>
          <w:spacing w:val="1"/>
          <w:sz w:val="20"/>
        </w:rPr>
        <w:t>d</w:t>
      </w:r>
      <w:r w:rsidRPr="00174225">
        <w:rPr>
          <w:sz w:val="20"/>
        </w:rPr>
        <w:t>ale,</w:t>
      </w:r>
      <w:r w:rsidRPr="00174225">
        <w:rPr>
          <w:spacing w:val="30"/>
          <w:sz w:val="20"/>
        </w:rPr>
        <w:t xml:space="preserve"> </w:t>
      </w:r>
      <w:r w:rsidRPr="00174225">
        <w:rPr>
          <w:spacing w:val="1"/>
          <w:sz w:val="20"/>
        </w:rPr>
        <w:t>L</w:t>
      </w:r>
      <w:r w:rsidRPr="00174225">
        <w:rPr>
          <w:sz w:val="20"/>
        </w:rPr>
        <w:t>a</w:t>
      </w:r>
      <w:r w:rsidRPr="00174225">
        <w:rPr>
          <w:spacing w:val="1"/>
          <w:sz w:val="20"/>
        </w:rPr>
        <w:t>w</w:t>
      </w:r>
      <w:r w:rsidRPr="00174225">
        <w:rPr>
          <w:sz w:val="20"/>
        </w:rPr>
        <w:t>re</w:t>
      </w:r>
      <w:r w:rsidRPr="00174225">
        <w:rPr>
          <w:spacing w:val="1"/>
          <w:sz w:val="20"/>
        </w:rPr>
        <w:t>n</w:t>
      </w:r>
      <w:r w:rsidRPr="00174225">
        <w:rPr>
          <w:sz w:val="20"/>
        </w:rPr>
        <w:t>ce,</w:t>
      </w:r>
      <w:r w:rsidRPr="00174225">
        <w:rPr>
          <w:spacing w:val="29"/>
          <w:sz w:val="20"/>
        </w:rPr>
        <w:t xml:space="preserve"> </w:t>
      </w:r>
      <w:r w:rsidRPr="00174225">
        <w:rPr>
          <w:spacing w:val="1"/>
          <w:sz w:val="20"/>
        </w:rPr>
        <w:t>L</w:t>
      </w:r>
      <w:r w:rsidRPr="00174225">
        <w:rPr>
          <w:sz w:val="20"/>
        </w:rPr>
        <w:t>i</w:t>
      </w:r>
      <w:r w:rsidRPr="00174225">
        <w:rPr>
          <w:spacing w:val="2"/>
          <w:sz w:val="20"/>
        </w:rPr>
        <w:t>m</w:t>
      </w:r>
      <w:r w:rsidRPr="00174225">
        <w:rPr>
          <w:sz w:val="20"/>
        </w:rPr>
        <w:t>est</w:t>
      </w:r>
      <w:r w:rsidRPr="00174225">
        <w:rPr>
          <w:spacing w:val="1"/>
          <w:sz w:val="20"/>
        </w:rPr>
        <w:t>on</w:t>
      </w:r>
      <w:r w:rsidRPr="00174225">
        <w:rPr>
          <w:sz w:val="20"/>
        </w:rPr>
        <w:t>e,</w:t>
      </w:r>
      <w:r w:rsidRPr="00174225">
        <w:rPr>
          <w:spacing w:val="30"/>
          <w:sz w:val="20"/>
        </w:rPr>
        <w:t xml:space="preserve"> </w:t>
      </w:r>
      <w:r w:rsidRPr="00174225">
        <w:rPr>
          <w:spacing w:val="2"/>
          <w:sz w:val="20"/>
        </w:rPr>
        <w:t>M</w:t>
      </w:r>
      <w:r w:rsidRPr="00174225">
        <w:rPr>
          <w:sz w:val="20"/>
        </w:rPr>
        <w:t>a</w:t>
      </w:r>
      <w:r w:rsidRPr="00174225">
        <w:rPr>
          <w:spacing w:val="1"/>
          <w:sz w:val="20"/>
        </w:rPr>
        <w:t>d</w:t>
      </w:r>
      <w:r w:rsidRPr="00174225">
        <w:rPr>
          <w:sz w:val="20"/>
        </w:rPr>
        <w:t>is</w:t>
      </w:r>
      <w:r w:rsidRPr="00174225">
        <w:rPr>
          <w:spacing w:val="1"/>
          <w:sz w:val="20"/>
        </w:rPr>
        <w:t>on</w:t>
      </w:r>
      <w:r w:rsidRPr="00174225">
        <w:rPr>
          <w:sz w:val="20"/>
        </w:rPr>
        <w:t>,</w:t>
      </w:r>
      <w:r w:rsidRPr="00174225">
        <w:rPr>
          <w:w w:val="102"/>
          <w:sz w:val="20"/>
        </w:rPr>
        <w:t xml:space="preserve"> </w:t>
      </w:r>
      <w:r w:rsidRPr="00174225">
        <w:rPr>
          <w:spacing w:val="2"/>
          <w:sz w:val="20"/>
        </w:rPr>
        <w:t>M</w:t>
      </w:r>
      <w:r w:rsidRPr="00174225">
        <w:rPr>
          <w:spacing w:val="1"/>
          <w:sz w:val="20"/>
        </w:rPr>
        <w:t>o</w:t>
      </w:r>
      <w:r w:rsidRPr="00174225">
        <w:rPr>
          <w:sz w:val="20"/>
        </w:rPr>
        <w:t>r</w:t>
      </w:r>
      <w:r w:rsidRPr="00174225">
        <w:rPr>
          <w:spacing w:val="1"/>
          <w:sz w:val="20"/>
        </w:rPr>
        <w:t>g</w:t>
      </w:r>
      <w:r w:rsidRPr="00174225">
        <w:rPr>
          <w:sz w:val="20"/>
        </w:rPr>
        <w:t>a</w:t>
      </w:r>
      <w:r w:rsidRPr="00174225">
        <w:rPr>
          <w:spacing w:val="1"/>
          <w:sz w:val="20"/>
        </w:rPr>
        <w:t>n</w:t>
      </w:r>
      <w:r w:rsidRPr="00174225">
        <w:rPr>
          <w:sz w:val="20"/>
        </w:rPr>
        <w:t>,</w:t>
      </w:r>
      <w:r w:rsidRPr="00174225">
        <w:rPr>
          <w:spacing w:val="18"/>
          <w:sz w:val="20"/>
        </w:rPr>
        <w:t xml:space="preserve"> </w:t>
      </w:r>
      <w:r w:rsidRPr="00174225">
        <w:rPr>
          <w:spacing w:val="1"/>
          <w:sz w:val="20"/>
        </w:rPr>
        <w:t>Sh</w:t>
      </w:r>
      <w:r w:rsidRPr="00174225">
        <w:rPr>
          <w:sz w:val="20"/>
        </w:rPr>
        <w:t>el</w:t>
      </w:r>
      <w:r w:rsidRPr="00174225">
        <w:rPr>
          <w:spacing w:val="1"/>
          <w:sz w:val="20"/>
        </w:rPr>
        <w:t>by</w:t>
      </w:r>
      <w:r w:rsidRPr="00174225">
        <w:rPr>
          <w:sz w:val="20"/>
        </w:rPr>
        <w:t>,</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pacing w:val="1"/>
          <w:sz w:val="20"/>
        </w:rPr>
        <w:t>T</w:t>
      </w:r>
      <w:r w:rsidRPr="00174225">
        <w:rPr>
          <w:sz w:val="20"/>
        </w:rPr>
        <w:t>alla</w:t>
      </w:r>
      <w:r w:rsidRPr="00174225">
        <w:rPr>
          <w:spacing w:val="1"/>
          <w:sz w:val="20"/>
        </w:rPr>
        <w:t>d</w:t>
      </w:r>
      <w:r w:rsidRPr="00174225">
        <w:rPr>
          <w:sz w:val="20"/>
        </w:rPr>
        <w:t>e</w:t>
      </w:r>
      <w:r w:rsidRPr="00174225">
        <w:rPr>
          <w:spacing w:val="1"/>
          <w:sz w:val="20"/>
        </w:rPr>
        <w:t>g</w:t>
      </w:r>
      <w:r w:rsidRPr="00174225">
        <w:rPr>
          <w:sz w:val="20"/>
        </w:rPr>
        <w:t xml:space="preserve">a.  </w:t>
      </w:r>
      <w:r w:rsidRPr="00174225">
        <w:rPr>
          <w:spacing w:val="1"/>
          <w:sz w:val="20"/>
        </w:rPr>
        <w:t>Fo</w:t>
      </w:r>
      <w:r w:rsidRPr="00174225">
        <w:rPr>
          <w:sz w:val="20"/>
        </w:rPr>
        <w:t>r</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2"/>
          <w:sz w:val="20"/>
        </w:rPr>
        <w:t>m</w:t>
      </w:r>
      <w:r w:rsidRPr="00174225">
        <w:rPr>
          <w:spacing w:val="1"/>
          <w:sz w:val="20"/>
        </w:rPr>
        <w:t>o</w:t>
      </w:r>
      <w:r w:rsidRPr="00174225">
        <w:rPr>
          <w:sz w:val="20"/>
        </w:rPr>
        <w:t>st</w:t>
      </w:r>
      <w:r w:rsidRPr="00174225">
        <w:rPr>
          <w:spacing w:val="19"/>
          <w:sz w:val="20"/>
        </w:rPr>
        <w:t xml:space="preserve"> </w:t>
      </w:r>
      <w:r w:rsidRPr="00174225">
        <w:rPr>
          <w:sz w:val="20"/>
        </w:rPr>
        <w:t>c</w:t>
      </w:r>
      <w:r w:rsidRPr="00174225">
        <w:rPr>
          <w:spacing w:val="1"/>
          <w:sz w:val="20"/>
        </w:rPr>
        <w:t>u</w:t>
      </w:r>
      <w:r w:rsidRPr="00174225">
        <w:rPr>
          <w:sz w:val="20"/>
        </w:rPr>
        <w:t>rre</w:t>
      </w:r>
      <w:r w:rsidRPr="00174225">
        <w:rPr>
          <w:spacing w:val="1"/>
          <w:sz w:val="20"/>
        </w:rPr>
        <w:t>n</w:t>
      </w:r>
      <w:r w:rsidRPr="00174225">
        <w:rPr>
          <w:sz w:val="20"/>
        </w:rPr>
        <w:t>t</w:t>
      </w:r>
      <w:r w:rsidRPr="00174225">
        <w:rPr>
          <w:spacing w:val="19"/>
          <w:sz w:val="20"/>
        </w:rPr>
        <w:t xml:space="preserve"> </w:t>
      </w:r>
      <w:r w:rsidRPr="00174225">
        <w:rPr>
          <w:sz w:val="20"/>
        </w:rPr>
        <w:t>ra</w:t>
      </w:r>
      <w:r w:rsidRPr="00174225">
        <w:rPr>
          <w:spacing w:val="1"/>
          <w:sz w:val="20"/>
        </w:rPr>
        <w:t>do</w:t>
      </w:r>
      <w:r w:rsidRPr="00174225">
        <w:rPr>
          <w:sz w:val="20"/>
        </w:rPr>
        <w:t>n</w:t>
      </w:r>
      <w:r w:rsidRPr="00174225">
        <w:rPr>
          <w:spacing w:val="20"/>
          <w:sz w:val="20"/>
        </w:rPr>
        <w:t xml:space="preserve"> </w:t>
      </w:r>
      <w:r w:rsidRPr="00174225">
        <w:rPr>
          <w:sz w:val="20"/>
        </w:rPr>
        <w:t>i</w:t>
      </w:r>
      <w:r w:rsidRPr="00174225">
        <w:rPr>
          <w:spacing w:val="1"/>
          <w:sz w:val="20"/>
        </w:rPr>
        <w:t>n</w:t>
      </w:r>
      <w:r w:rsidRPr="00174225">
        <w:rPr>
          <w:sz w:val="20"/>
        </w:rPr>
        <w:t>f</w:t>
      </w:r>
      <w:r w:rsidRPr="00174225">
        <w:rPr>
          <w:spacing w:val="1"/>
          <w:sz w:val="20"/>
        </w:rPr>
        <w:t>o</w:t>
      </w:r>
      <w:r w:rsidRPr="00174225">
        <w:rPr>
          <w:sz w:val="20"/>
        </w:rPr>
        <w:t>r</w:t>
      </w:r>
      <w:r w:rsidRPr="00174225">
        <w:rPr>
          <w:spacing w:val="2"/>
          <w:sz w:val="20"/>
        </w:rPr>
        <w:t>m</w:t>
      </w:r>
      <w:r w:rsidRPr="00174225">
        <w:rPr>
          <w:sz w:val="20"/>
        </w:rPr>
        <w:t>ati</w:t>
      </w:r>
      <w:r w:rsidRPr="00174225">
        <w:rPr>
          <w:spacing w:val="1"/>
          <w:sz w:val="20"/>
        </w:rPr>
        <w:t>o</w:t>
      </w:r>
      <w:r w:rsidRPr="00174225">
        <w:rPr>
          <w:sz w:val="20"/>
        </w:rPr>
        <w:t>n</w:t>
      </w:r>
      <w:r w:rsidRPr="00174225">
        <w:rPr>
          <w:spacing w:val="20"/>
          <w:sz w:val="20"/>
        </w:rPr>
        <w:t xml:space="preserve"> </w:t>
      </w:r>
      <w:r w:rsidRPr="00174225">
        <w:rPr>
          <w:sz w:val="20"/>
        </w:rPr>
        <w:t xml:space="preserve">see: </w:t>
      </w:r>
      <w:r w:rsidRPr="00174225">
        <w:rPr>
          <w:spacing w:val="36"/>
          <w:sz w:val="20"/>
        </w:rPr>
        <w:t xml:space="preserve"> </w:t>
      </w:r>
      <w:hyperlink r:id="rId107">
        <w:r w:rsidRPr="00174225">
          <w:rPr>
            <w:i/>
            <w:spacing w:val="1"/>
            <w:sz w:val="20"/>
          </w:rPr>
          <w:t>www</w:t>
        </w:r>
        <w:r w:rsidRPr="00174225">
          <w:rPr>
            <w:i/>
            <w:sz w:val="20"/>
          </w:rPr>
          <w:t>.</w:t>
        </w:r>
        <w:r w:rsidRPr="00174225">
          <w:rPr>
            <w:i/>
            <w:spacing w:val="1"/>
            <w:sz w:val="20"/>
          </w:rPr>
          <w:t>a</w:t>
        </w:r>
        <w:r w:rsidRPr="00174225">
          <w:rPr>
            <w:i/>
            <w:sz w:val="20"/>
          </w:rPr>
          <w:t>ces.e</w:t>
        </w:r>
        <w:r w:rsidRPr="00174225">
          <w:rPr>
            <w:i/>
            <w:spacing w:val="1"/>
            <w:sz w:val="20"/>
          </w:rPr>
          <w:t>du</w:t>
        </w:r>
        <w:r w:rsidRPr="00174225">
          <w:rPr>
            <w:i/>
            <w:sz w:val="20"/>
          </w:rPr>
          <w:t>.</w:t>
        </w:r>
      </w:hyperlink>
    </w:p>
    <w:p w:rsidR="0060336D" w:rsidRPr="00174225" w:rsidRDefault="0060336D" w:rsidP="0060336D">
      <w:pPr>
        <w:spacing w:before="16" w:line="240" w:lineRule="exact"/>
        <w:jc w:val="both"/>
        <w:rPr>
          <w:sz w:val="20"/>
          <w:szCs w:val="20"/>
        </w:rPr>
      </w:pPr>
    </w:p>
    <w:p w:rsidR="0060336D" w:rsidRPr="00174225" w:rsidRDefault="0060336D" w:rsidP="00492E2D">
      <w:pPr>
        <w:pStyle w:val="BodyText"/>
        <w:widowControl w:val="0"/>
        <w:numPr>
          <w:ilvl w:val="1"/>
          <w:numId w:val="24"/>
        </w:numPr>
        <w:tabs>
          <w:tab w:val="left" w:pos="1184"/>
        </w:tabs>
        <w:spacing w:line="251" w:lineRule="auto"/>
        <w:ind w:left="1184" w:right="141"/>
        <w:jc w:val="both"/>
        <w:rPr>
          <w:sz w:val="20"/>
        </w:rPr>
      </w:pPr>
      <w:r w:rsidRPr="00174225">
        <w:rPr>
          <w:spacing w:val="1"/>
          <w:sz w:val="20"/>
        </w:rPr>
        <w:t>A</w:t>
      </w:r>
      <w:r w:rsidRPr="00174225">
        <w:rPr>
          <w:sz w:val="20"/>
        </w:rPr>
        <w:t>ll</w:t>
      </w:r>
      <w:r w:rsidRPr="00174225">
        <w:rPr>
          <w:spacing w:val="16"/>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ts</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z w:val="20"/>
        </w:rPr>
        <w:t>s</w:t>
      </w:r>
      <w:r w:rsidRPr="00174225">
        <w:rPr>
          <w:spacing w:val="1"/>
          <w:sz w:val="20"/>
        </w:rPr>
        <w:t>ub</w:t>
      </w:r>
      <w:r w:rsidRPr="00174225">
        <w:rPr>
          <w:spacing w:val="2"/>
          <w:sz w:val="20"/>
        </w:rPr>
        <w:t>m</w:t>
      </w:r>
      <w:r w:rsidRPr="00174225">
        <w:rPr>
          <w:sz w:val="20"/>
        </w:rPr>
        <w:t>it</w:t>
      </w:r>
      <w:r w:rsidRPr="00174225">
        <w:rPr>
          <w:spacing w:val="17"/>
          <w:sz w:val="20"/>
        </w:rPr>
        <w:t xml:space="preserve"> </w:t>
      </w:r>
      <w:r w:rsidRPr="00174225">
        <w:rPr>
          <w:sz w:val="20"/>
        </w:rPr>
        <w:t>a</w:t>
      </w:r>
      <w:r w:rsidRPr="00174225">
        <w:rPr>
          <w:spacing w:val="18"/>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lete</w:t>
      </w:r>
      <w:r w:rsidRPr="00174225">
        <w:rPr>
          <w:spacing w:val="18"/>
          <w:sz w:val="20"/>
        </w:rPr>
        <w:t xml:space="preserve"> </w:t>
      </w:r>
      <w:r w:rsidRPr="00174225">
        <w:rPr>
          <w:sz w:val="20"/>
        </w:rPr>
        <w:t>site</w:t>
      </w:r>
      <w:r w:rsidRPr="00174225">
        <w:rPr>
          <w:spacing w:val="17"/>
          <w:sz w:val="20"/>
        </w:rPr>
        <w:t xml:space="preserve"> </w:t>
      </w:r>
      <w:r w:rsidRPr="00174225">
        <w:rPr>
          <w:sz w:val="20"/>
        </w:rPr>
        <w:t>s</w:t>
      </w:r>
      <w:r w:rsidRPr="00174225">
        <w:rPr>
          <w:spacing w:val="1"/>
          <w:sz w:val="20"/>
        </w:rPr>
        <w:t>p</w:t>
      </w:r>
      <w:r w:rsidRPr="00174225">
        <w:rPr>
          <w:sz w:val="20"/>
        </w:rPr>
        <w:t>ecific</w:t>
      </w:r>
      <w:r w:rsidRPr="00174225">
        <w:rPr>
          <w:spacing w:val="18"/>
          <w:sz w:val="20"/>
        </w:rPr>
        <w:t xml:space="preserve"> </w:t>
      </w:r>
      <w:r w:rsidRPr="00174225">
        <w:rPr>
          <w:sz w:val="20"/>
        </w:rPr>
        <w:t>s</w:t>
      </w:r>
      <w:r w:rsidRPr="00174225">
        <w:rPr>
          <w:spacing w:val="1"/>
          <w:sz w:val="20"/>
        </w:rPr>
        <w:t>o</w:t>
      </w:r>
      <w:r w:rsidRPr="00174225">
        <w:rPr>
          <w:sz w:val="20"/>
        </w:rPr>
        <w:t>ils</w:t>
      </w:r>
      <w:r w:rsidRPr="00174225">
        <w:rPr>
          <w:spacing w:val="18"/>
          <w:sz w:val="20"/>
        </w:rPr>
        <w:t xml:space="preserve"> </w:t>
      </w:r>
      <w:r w:rsidRPr="00174225">
        <w:rPr>
          <w:sz w:val="20"/>
        </w:rPr>
        <w:t>re</w:t>
      </w:r>
      <w:r w:rsidRPr="00174225">
        <w:rPr>
          <w:spacing w:val="1"/>
          <w:sz w:val="20"/>
        </w:rPr>
        <w:t>po</w:t>
      </w:r>
      <w:r w:rsidRPr="00174225">
        <w:rPr>
          <w:sz w:val="20"/>
        </w:rPr>
        <w:t>rt,</w:t>
      </w:r>
      <w:r w:rsidRPr="00174225">
        <w:rPr>
          <w:spacing w:val="16"/>
          <w:sz w:val="20"/>
        </w:rPr>
        <w:t xml:space="preserve"> </w:t>
      </w:r>
      <w:r w:rsidRPr="00174225">
        <w:rPr>
          <w:spacing w:val="1"/>
          <w:sz w:val="20"/>
        </w:rPr>
        <w:t>no</w:t>
      </w:r>
      <w:r w:rsidRPr="00174225">
        <w:rPr>
          <w:sz w:val="20"/>
        </w:rPr>
        <w:t>t</w:t>
      </w:r>
      <w:r w:rsidRPr="00174225">
        <w:rPr>
          <w:spacing w:val="17"/>
          <w:sz w:val="20"/>
        </w:rPr>
        <w:t xml:space="preserve"> </w:t>
      </w:r>
      <w:r w:rsidRPr="00174225">
        <w:rPr>
          <w:spacing w:val="2"/>
          <w:sz w:val="20"/>
        </w:rPr>
        <w:t>m</w:t>
      </w:r>
      <w:r w:rsidRPr="00174225">
        <w:rPr>
          <w:spacing w:val="1"/>
          <w:sz w:val="20"/>
        </w:rPr>
        <w:t>o</w:t>
      </w:r>
      <w:r w:rsidRPr="00174225">
        <w:rPr>
          <w:sz w:val="20"/>
        </w:rPr>
        <w:t>re</w:t>
      </w:r>
      <w:r w:rsidRPr="00174225">
        <w:rPr>
          <w:spacing w:val="18"/>
          <w:sz w:val="20"/>
        </w:rPr>
        <w:t xml:space="preserve"> </w:t>
      </w:r>
      <w:r w:rsidRPr="00174225">
        <w:rPr>
          <w:sz w:val="20"/>
        </w:rPr>
        <w:t>t</w:t>
      </w:r>
      <w:r w:rsidRPr="00174225">
        <w:rPr>
          <w:spacing w:val="1"/>
          <w:sz w:val="20"/>
        </w:rPr>
        <w:t>h</w:t>
      </w:r>
      <w:r w:rsidRPr="00174225">
        <w:rPr>
          <w:sz w:val="20"/>
        </w:rPr>
        <w:t>an</w:t>
      </w:r>
      <w:r w:rsidRPr="00174225">
        <w:rPr>
          <w:spacing w:val="18"/>
          <w:sz w:val="20"/>
        </w:rPr>
        <w:t xml:space="preserve"> </w:t>
      </w:r>
      <w:r w:rsidRPr="00174225">
        <w:rPr>
          <w:spacing w:val="1"/>
          <w:sz w:val="20"/>
        </w:rPr>
        <w:t>on</w:t>
      </w:r>
      <w:r w:rsidRPr="00174225">
        <w:rPr>
          <w:sz w:val="20"/>
        </w:rPr>
        <w:t>e</w:t>
      </w:r>
      <w:r w:rsidRPr="00174225">
        <w:rPr>
          <w:spacing w:val="17"/>
          <w:sz w:val="20"/>
        </w:rPr>
        <w:t xml:space="preserve"> </w:t>
      </w:r>
      <w:r w:rsidRPr="00174225">
        <w:rPr>
          <w:spacing w:val="1"/>
          <w:sz w:val="20"/>
        </w:rPr>
        <w:t>y</w:t>
      </w:r>
      <w:r w:rsidRPr="00174225">
        <w:rPr>
          <w:sz w:val="20"/>
        </w:rPr>
        <w:t>ear</w:t>
      </w:r>
      <w:r w:rsidRPr="00174225">
        <w:rPr>
          <w:spacing w:val="16"/>
          <w:sz w:val="20"/>
        </w:rPr>
        <w:t xml:space="preserve"> </w:t>
      </w:r>
      <w:r w:rsidRPr="00174225">
        <w:rPr>
          <w:spacing w:val="1"/>
          <w:sz w:val="20"/>
        </w:rPr>
        <w:t>o</w:t>
      </w:r>
      <w:r w:rsidRPr="00174225">
        <w:rPr>
          <w:sz w:val="20"/>
        </w:rPr>
        <w:t>ld</w:t>
      </w:r>
      <w:r w:rsidRPr="00174225">
        <w:rPr>
          <w:w w:val="102"/>
          <w:sz w:val="20"/>
        </w:rPr>
        <w:t xml:space="preserve"> </w:t>
      </w:r>
      <w:r w:rsidRPr="00174225">
        <w:rPr>
          <w:sz w:val="20"/>
        </w:rPr>
        <w:t>at</w:t>
      </w:r>
      <w:r w:rsidRPr="00174225">
        <w:rPr>
          <w:spacing w:val="17"/>
          <w:sz w:val="20"/>
        </w:rPr>
        <w:t xml:space="preserve"> </w:t>
      </w:r>
      <w:r w:rsidRPr="00174225">
        <w:rPr>
          <w:sz w:val="20"/>
        </w:rPr>
        <w:t>the</w:t>
      </w:r>
      <w:r w:rsidRPr="00174225">
        <w:rPr>
          <w:spacing w:val="18"/>
          <w:sz w:val="20"/>
        </w:rPr>
        <w:t xml:space="preserve"> </w:t>
      </w:r>
      <w:r w:rsidRPr="00174225">
        <w:rPr>
          <w:sz w:val="20"/>
        </w:rPr>
        <w:t>ti</w:t>
      </w:r>
      <w:r w:rsidRPr="00174225">
        <w:rPr>
          <w:spacing w:val="2"/>
          <w:sz w:val="20"/>
        </w:rPr>
        <w:t>m</w:t>
      </w:r>
      <w:r w:rsidRPr="00174225">
        <w:rPr>
          <w:sz w:val="20"/>
        </w:rPr>
        <w:t>e</w:t>
      </w:r>
      <w:r w:rsidRPr="00174225">
        <w:rPr>
          <w:spacing w:val="18"/>
          <w:sz w:val="20"/>
        </w:rPr>
        <w:t xml:space="preserve"> </w:t>
      </w:r>
      <w:r w:rsidRPr="00174225">
        <w:rPr>
          <w:sz w:val="20"/>
        </w:rPr>
        <w:t>of</w:t>
      </w:r>
      <w:r w:rsidRPr="00174225">
        <w:rPr>
          <w:spacing w:val="18"/>
          <w:sz w:val="20"/>
        </w:rPr>
        <w:t xml:space="preserve"> </w:t>
      </w:r>
      <w:r w:rsidRPr="00174225">
        <w:rPr>
          <w:sz w:val="20"/>
        </w:rPr>
        <w:t>sub</w:t>
      </w:r>
      <w:r w:rsidRPr="00174225">
        <w:rPr>
          <w:spacing w:val="2"/>
          <w:sz w:val="20"/>
        </w:rPr>
        <w:t>m</w:t>
      </w:r>
      <w:r w:rsidRPr="00174225">
        <w:rPr>
          <w:sz w:val="20"/>
        </w:rPr>
        <w:t>ission</w:t>
      </w:r>
      <w:r w:rsidRPr="00174225">
        <w:rPr>
          <w:spacing w:val="18"/>
          <w:sz w:val="20"/>
        </w:rPr>
        <w:t xml:space="preserve"> </w:t>
      </w:r>
      <w:r w:rsidRPr="00174225">
        <w:rPr>
          <w:sz w:val="20"/>
        </w:rPr>
        <w:t>of</w:t>
      </w:r>
      <w:r w:rsidRPr="00174225">
        <w:rPr>
          <w:spacing w:val="17"/>
          <w:sz w:val="20"/>
        </w:rPr>
        <w:t xml:space="preserve"> </w:t>
      </w:r>
      <w:r w:rsidRPr="00174225">
        <w:rPr>
          <w:sz w:val="20"/>
        </w:rPr>
        <w:t>final</w:t>
      </w:r>
      <w:r w:rsidRPr="00174225">
        <w:rPr>
          <w:spacing w:val="17"/>
          <w:sz w:val="20"/>
        </w:rPr>
        <w:t xml:space="preserve"> </w:t>
      </w:r>
      <w:r w:rsidRPr="00174225">
        <w:rPr>
          <w:sz w:val="20"/>
        </w:rPr>
        <w:t>pla</w:t>
      </w:r>
      <w:r w:rsidRPr="00174225">
        <w:rPr>
          <w:spacing w:val="1"/>
          <w:sz w:val="20"/>
        </w:rPr>
        <w:t>n</w:t>
      </w:r>
      <w:r w:rsidRPr="00174225">
        <w:rPr>
          <w:sz w:val="20"/>
        </w:rPr>
        <w:t>s</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z w:val="20"/>
        </w:rPr>
        <w:t>specifications,</w:t>
      </w:r>
      <w:r w:rsidRPr="00174225">
        <w:rPr>
          <w:spacing w:val="17"/>
          <w:sz w:val="20"/>
        </w:rPr>
        <w:t xml:space="preserve"> </w:t>
      </w:r>
      <w:r w:rsidRPr="00174225">
        <w:rPr>
          <w:sz w:val="20"/>
        </w:rPr>
        <w:t>bound</w:t>
      </w:r>
      <w:r w:rsidRPr="00174225">
        <w:rPr>
          <w:spacing w:val="18"/>
          <w:sz w:val="20"/>
        </w:rPr>
        <w:t xml:space="preserve"> </w:t>
      </w:r>
      <w:r w:rsidRPr="00174225">
        <w:rPr>
          <w:spacing w:val="1"/>
          <w:sz w:val="20"/>
        </w:rPr>
        <w:t>w</w:t>
      </w:r>
      <w:r w:rsidRPr="00174225">
        <w:rPr>
          <w:sz w:val="20"/>
        </w:rPr>
        <w:t>ithin</w:t>
      </w:r>
      <w:r w:rsidRPr="00174225">
        <w:rPr>
          <w:spacing w:val="18"/>
          <w:sz w:val="20"/>
        </w:rPr>
        <w:t xml:space="preserve"> </w:t>
      </w:r>
      <w:r w:rsidRPr="00174225">
        <w:rPr>
          <w:sz w:val="20"/>
        </w:rPr>
        <w:t>the</w:t>
      </w:r>
      <w:r w:rsidRPr="00174225">
        <w:rPr>
          <w:spacing w:val="19"/>
          <w:sz w:val="20"/>
        </w:rPr>
        <w:t xml:space="preserve"> </w:t>
      </w:r>
      <w:r w:rsidRPr="00174225">
        <w:rPr>
          <w:sz w:val="20"/>
        </w:rPr>
        <w:t>project</w:t>
      </w:r>
      <w:r w:rsidRPr="00174225">
        <w:rPr>
          <w:spacing w:val="1"/>
          <w:w w:val="102"/>
          <w:sz w:val="20"/>
        </w:rPr>
        <w:t xml:space="preserve"> </w:t>
      </w:r>
      <w:r w:rsidRPr="00174225">
        <w:rPr>
          <w:sz w:val="20"/>
        </w:rPr>
        <w:t>s</w:t>
      </w:r>
      <w:r w:rsidRPr="00174225">
        <w:rPr>
          <w:spacing w:val="1"/>
          <w:sz w:val="20"/>
        </w:rPr>
        <w:t>p</w:t>
      </w:r>
      <w:r w:rsidRPr="00174225">
        <w:rPr>
          <w:sz w:val="20"/>
        </w:rPr>
        <w:t>ecificati</w:t>
      </w:r>
      <w:r w:rsidRPr="00174225">
        <w:rPr>
          <w:spacing w:val="1"/>
          <w:sz w:val="20"/>
        </w:rPr>
        <w:t>on</w:t>
      </w:r>
      <w:r w:rsidRPr="00174225">
        <w:rPr>
          <w:sz w:val="20"/>
        </w:rPr>
        <w:t xml:space="preserve">s.  </w:t>
      </w:r>
      <w:r w:rsidRPr="00174225">
        <w:rPr>
          <w:spacing w:val="1"/>
          <w:sz w:val="20"/>
        </w:rPr>
        <w:t>Th</w:t>
      </w:r>
      <w:r w:rsidRPr="00174225">
        <w:rPr>
          <w:sz w:val="20"/>
        </w:rPr>
        <w:t>e</w:t>
      </w:r>
      <w:r w:rsidRPr="00174225">
        <w:rPr>
          <w:spacing w:val="18"/>
          <w:sz w:val="20"/>
        </w:rPr>
        <w:t xml:space="preserve"> </w:t>
      </w:r>
      <w:r w:rsidRPr="00174225">
        <w:rPr>
          <w:sz w:val="20"/>
        </w:rPr>
        <w:t>s</w:t>
      </w:r>
      <w:r w:rsidRPr="00174225">
        <w:rPr>
          <w:spacing w:val="1"/>
          <w:sz w:val="20"/>
        </w:rPr>
        <w:t>o</w:t>
      </w:r>
      <w:r w:rsidRPr="00174225">
        <w:rPr>
          <w:sz w:val="20"/>
        </w:rPr>
        <w:t>ils</w:t>
      </w:r>
      <w:r w:rsidRPr="00174225">
        <w:rPr>
          <w:spacing w:val="18"/>
          <w:sz w:val="20"/>
        </w:rPr>
        <w:t xml:space="preserve"> </w:t>
      </w:r>
      <w:r w:rsidRPr="00174225">
        <w:rPr>
          <w:sz w:val="20"/>
        </w:rPr>
        <w:t>re</w:t>
      </w:r>
      <w:r w:rsidRPr="00174225">
        <w:rPr>
          <w:spacing w:val="1"/>
          <w:sz w:val="20"/>
        </w:rPr>
        <w:t>po</w:t>
      </w:r>
      <w:r w:rsidRPr="00174225">
        <w:rPr>
          <w:sz w:val="20"/>
        </w:rPr>
        <w:t>rt</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z w:val="20"/>
        </w:rPr>
        <w:t>reflect</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res</w:t>
      </w:r>
      <w:r w:rsidRPr="00174225">
        <w:rPr>
          <w:spacing w:val="1"/>
          <w:sz w:val="20"/>
        </w:rPr>
        <w:t>u</w:t>
      </w:r>
      <w:r w:rsidRPr="00174225">
        <w:rPr>
          <w:sz w:val="20"/>
        </w:rPr>
        <w:t>lts</w:t>
      </w:r>
      <w:r w:rsidRPr="00174225">
        <w:rPr>
          <w:spacing w:val="19"/>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la</w:t>
      </w:r>
      <w:r w:rsidRPr="00174225">
        <w:rPr>
          <w:spacing w:val="1"/>
          <w:sz w:val="20"/>
        </w:rPr>
        <w:t>bo</w:t>
      </w:r>
      <w:r w:rsidRPr="00174225">
        <w:rPr>
          <w:sz w:val="20"/>
        </w:rPr>
        <w:t>rat</w:t>
      </w:r>
      <w:r w:rsidRPr="00174225">
        <w:rPr>
          <w:spacing w:val="1"/>
          <w:sz w:val="20"/>
        </w:rPr>
        <w:t>o</w:t>
      </w:r>
      <w:r w:rsidRPr="00174225">
        <w:rPr>
          <w:sz w:val="20"/>
        </w:rPr>
        <w:t>ry</w:t>
      </w:r>
      <w:r w:rsidRPr="00174225">
        <w:rPr>
          <w:spacing w:val="18"/>
          <w:sz w:val="20"/>
        </w:rPr>
        <w:t xml:space="preserve"> </w:t>
      </w:r>
      <w:r w:rsidRPr="00174225">
        <w:rPr>
          <w:sz w:val="20"/>
        </w:rPr>
        <w:t>tests</w:t>
      </w:r>
      <w:r w:rsidRPr="00174225">
        <w:rPr>
          <w:spacing w:val="19"/>
          <w:sz w:val="20"/>
        </w:rPr>
        <w:t xml:space="preserve"> </w:t>
      </w:r>
      <w:r w:rsidRPr="00174225">
        <w:rPr>
          <w:sz w:val="20"/>
        </w:rPr>
        <w:t>c</w:t>
      </w:r>
      <w:r w:rsidRPr="00174225">
        <w:rPr>
          <w:spacing w:val="1"/>
          <w:sz w:val="20"/>
        </w:rPr>
        <w:t>ondu</w:t>
      </w:r>
      <w:r w:rsidRPr="00174225">
        <w:rPr>
          <w:sz w:val="20"/>
        </w:rPr>
        <w:t>cted</w:t>
      </w:r>
      <w:r w:rsidRPr="00174225">
        <w:rPr>
          <w:spacing w:val="18"/>
          <w:sz w:val="20"/>
        </w:rPr>
        <w:t xml:space="preserve"> </w:t>
      </w:r>
      <w:r w:rsidRPr="00174225">
        <w:rPr>
          <w:spacing w:val="1"/>
          <w:sz w:val="20"/>
        </w:rPr>
        <w:t>o</w:t>
      </w:r>
      <w:r w:rsidRPr="00174225">
        <w:rPr>
          <w:sz w:val="20"/>
        </w:rPr>
        <w:t>n</w:t>
      </w:r>
      <w:r w:rsidRPr="00174225">
        <w:rPr>
          <w:spacing w:val="18"/>
          <w:sz w:val="20"/>
        </w:rPr>
        <w:t xml:space="preserve"> </w:t>
      </w:r>
      <w:r w:rsidRPr="00174225">
        <w:rPr>
          <w:sz w:val="20"/>
        </w:rPr>
        <w:t>a</w:t>
      </w:r>
      <w:r w:rsidRPr="00174225">
        <w:rPr>
          <w:w w:val="102"/>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pacing w:val="1"/>
          <w:sz w:val="20"/>
        </w:rPr>
        <w:t>on</w:t>
      </w:r>
      <w:r w:rsidRPr="00174225">
        <w:rPr>
          <w:sz w:val="20"/>
        </w:rPr>
        <w:t>e</w:t>
      </w:r>
      <w:r w:rsidRPr="00174225">
        <w:rPr>
          <w:spacing w:val="16"/>
          <w:sz w:val="20"/>
        </w:rPr>
        <w:t xml:space="preserve"> </w:t>
      </w:r>
      <w:r w:rsidRPr="00174225">
        <w:rPr>
          <w:sz w:val="20"/>
        </w:rPr>
        <w:t>(</w:t>
      </w:r>
      <w:r w:rsidRPr="00174225">
        <w:rPr>
          <w:spacing w:val="1"/>
          <w:sz w:val="20"/>
        </w:rPr>
        <w:t>1</w:t>
      </w:r>
      <w:r w:rsidRPr="00174225">
        <w:rPr>
          <w:sz w:val="20"/>
        </w:rPr>
        <w:t>)</w:t>
      </w:r>
      <w:r w:rsidRPr="00174225">
        <w:rPr>
          <w:spacing w:val="17"/>
          <w:sz w:val="20"/>
        </w:rPr>
        <w:t xml:space="preserve"> </w:t>
      </w:r>
      <w:r w:rsidRPr="00174225">
        <w:rPr>
          <w:sz w:val="20"/>
        </w:rPr>
        <w:t>s</w:t>
      </w:r>
      <w:r w:rsidRPr="00174225">
        <w:rPr>
          <w:spacing w:val="1"/>
          <w:sz w:val="20"/>
        </w:rPr>
        <w:t>o</w:t>
      </w:r>
      <w:r w:rsidRPr="00174225">
        <w:rPr>
          <w:sz w:val="20"/>
        </w:rPr>
        <w:t>il</w:t>
      </w:r>
      <w:r w:rsidRPr="00174225">
        <w:rPr>
          <w:spacing w:val="16"/>
          <w:sz w:val="20"/>
        </w:rPr>
        <w:t xml:space="preserve"> </w:t>
      </w:r>
      <w:r w:rsidRPr="00174225">
        <w:rPr>
          <w:spacing w:val="1"/>
          <w:sz w:val="20"/>
        </w:rPr>
        <w:t>bo</w:t>
      </w:r>
      <w:r w:rsidRPr="00174225">
        <w:rPr>
          <w:sz w:val="20"/>
        </w:rPr>
        <w:t>ri</w:t>
      </w:r>
      <w:r w:rsidRPr="00174225">
        <w:rPr>
          <w:spacing w:val="1"/>
          <w:sz w:val="20"/>
        </w:rPr>
        <w:t>n</w:t>
      </w:r>
      <w:r w:rsidRPr="00174225">
        <w:rPr>
          <w:sz w:val="20"/>
        </w:rPr>
        <w:t>g</w:t>
      </w:r>
      <w:r w:rsidRPr="00174225">
        <w:rPr>
          <w:spacing w:val="16"/>
          <w:sz w:val="20"/>
        </w:rPr>
        <w:t xml:space="preserve"> </w:t>
      </w:r>
      <w:r w:rsidRPr="00174225">
        <w:rPr>
          <w:sz w:val="20"/>
        </w:rPr>
        <w:t>f</w:t>
      </w:r>
      <w:r w:rsidRPr="00174225">
        <w:rPr>
          <w:spacing w:val="1"/>
          <w:sz w:val="20"/>
        </w:rPr>
        <w:t>o</w:t>
      </w:r>
      <w:r w:rsidRPr="00174225">
        <w:rPr>
          <w:sz w:val="20"/>
        </w:rPr>
        <w:t>r</w:t>
      </w:r>
      <w:r w:rsidRPr="00174225">
        <w:rPr>
          <w:spacing w:val="16"/>
          <w:sz w:val="20"/>
        </w:rPr>
        <w:t xml:space="preserve"> </w:t>
      </w:r>
      <w:r w:rsidRPr="00174225">
        <w:rPr>
          <w:sz w:val="20"/>
        </w:rPr>
        <w:t>e</w:t>
      </w:r>
      <w:r w:rsidRPr="00174225">
        <w:rPr>
          <w:spacing w:val="1"/>
          <w:sz w:val="20"/>
        </w:rPr>
        <w:t>v</w:t>
      </w:r>
      <w:r w:rsidRPr="00174225">
        <w:rPr>
          <w:sz w:val="20"/>
        </w:rPr>
        <w:t>ery</w:t>
      </w:r>
      <w:r w:rsidRPr="00174225">
        <w:rPr>
          <w:spacing w:val="16"/>
          <w:sz w:val="20"/>
        </w:rPr>
        <w:t xml:space="preserve"> </w:t>
      </w:r>
      <w:r w:rsidRPr="00174225">
        <w:rPr>
          <w:sz w:val="20"/>
        </w:rPr>
        <w:t>t</w:t>
      </w:r>
      <w:r w:rsidRPr="00174225">
        <w:rPr>
          <w:spacing w:val="1"/>
          <w:sz w:val="20"/>
        </w:rPr>
        <w:t>w</w:t>
      </w:r>
      <w:r w:rsidRPr="00174225">
        <w:rPr>
          <w:sz w:val="20"/>
        </w:rPr>
        <w:t>o</w:t>
      </w:r>
      <w:r w:rsidRPr="00174225">
        <w:rPr>
          <w:spacing w:val="17"/>
          <w:sz w:val="20"/>
        </w:rPr>
        <w:t xml:space="preserve"> </w:t>
      </w:r>
      <w:r w:rsidRPr="00174225">
        <w:rPr>
          <w:sz w:val="20"/>
        </w:rPr>
        <w:t>(</w:t>
      </w:r>
      <w:r w:rsidRPr="00174225">
        <w:rPr>
          <w:spacing w:val="1"/>
          <w:sz w:val="20"/>
        </w:rPr>
        <w:t>2</w:t>
      </w:r>
      <w:r w:rsidRPr="00174225">
        <w:rPr>
          <w:sz w:val="20"/>
        </w:rPr>
        <w:t>)</w:t>
      </w:r>
      <w:r w:rsidRPr="00174225">
        <w:rPr>
          <w:spacing w:val="15"/>
          <w:sz w:val="20"/>
        </w:rPr>
        <w:t xml:space="preserve"> </w:t>
      </w:r>
      <w:r w:rsidRPr="00174225">
        <w:rPr>
          <w:sz w:val="20"/>
        </w:rPr>
        <w:t>si</w:t>
      </w:r>
      <w:r w:rsidRPr="00174225">
        <w:rPr>
          <w:spacing w:val="1"/>
          <w:sz w:val="20"/>
        </w:rPr>
        <w:t>ng</w:t>
      </w:r>
      <w:r w:rsidRPr="00174225">
        <w:rPr>
          <w:sz w:val="20"/>
        </w:rPr>
        <w:t>le</w:t>
      </w:r>
      <w:r w:rsidRPr="00174225">
        <w:rPr>
          <w:spacing w:val="17"/>
          <w:sz w:val="20"/>
        </w:rPr>
        <w:t xml:space="preserve"> </w:t>
      </w:r>
      <w:r w:rsidRPr="00174225">
        <w:rPr>
          <w:sz w:val="20"/>
        </w:rPr>
        <w:t>fa</w:t>
      </w:r>
      <w:r w:rsidRPr="00174225">
        <w:rPr>
          <w:spacing w:val="2"/>
          <w:sz w:val="20"/>
        </w:rPr>
        <w:t>m</w:t>
      </w:r>
      <w:r w:rsidRPr="00174225">
        <w:rPr>
          <w:sz w:val="20"/>
        </w:rPr>
        <w:t>ily</w:t>
      </w:r>
      <w:r w:rsidRPr="00174225">
        <w:rPr>
          <w:spacing w:val="16"/>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a</w:t>
      </w:r>
      <w:r w:rsidRPr="00174225">
        <w:rPr>
          <w:spacing w:val="16"/>
          <w:sz w:val="20"/>
        </w:rPr>
        <w:t xml:space="preserve"> </w:t>
      </w:r>
      <w:r w:rsidRPr="00174225">
        <w:rPr>
          <w:spacing w:val="2"/>
          <w:sz w:val="20"/>
        </w:rPr>
        <w:t>m</w:t>
      </w:r>
      <w:r w:rsidRPr="00174225">
        <w:rPr>
          <w:sz w:val="20"/>
        </w:rPr>
        <w:t>ini</w:t>
      </w:r>
      <w:r w:rsidRPr="00174225">
        <w:rPr>
          <w:spacing w:val="2"/>
          <w:sz w:val="20"/>
        </w:rPr>
        <w:t>m</w:t>
      </w:r>
      <w:r w:rsidRPr="00174225">
        <w:rPr>
          <w:sz w:val="20"/>
        </w:rPr>
        <w:t>um</w:t>
      </w:r>
      <w:r w:rsidRPr="00174225">
        <w:rPr>
          <w:spacing w:val="18"/>
          <w:sz w:val="20"/>
        </w:rPr>
        <w:t xml:space="preserve"> </w:t>
      </w:r>
      <w:r w:rsidRPr="00174225">
        <w:rPr>
          <w:sz w:val="20"/>
        </w:rPr>
        <w:t>total</w:t>
      </w:r>
      <w:r w:rsidRPr="00174225">
        <w:rPr>
          <w:spacing w:val="1"/>
          <w:w w:val="102"/>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t</w:t>
      </w:r>
      <w:r w:rsidRPr="00174225">
        <w:rPr>
          <w:spacing w:val="1"/>
          <w:sz w:val="20"/>
        </w:rPr>
        <w:t>w</w:t>
      </w:r>
      <w:r w:rsidRPr="00174225">
        <w:rPr>
          <w:sz w:val="20"/>
        </w:rPr>
        <w:t>o</w:t>
      </w:r>
      <w:r w:rsidRPr="00174225">
        <w:rPr>
          <w:spacing w:val="17"/>
          <w:sz w:val="20"/>
        </w:rPr>
        <w:t xml:space="preserve"> </w:t>
      </w:r>
      <w:r w:rsidRPr="00174225">
        <w:rPr>
          <w:sz w:val="20"/>
        </w:rPr>
        <w:t>(</w:t>
      </w:r>
      <w:r w:rsidRPr="00174225">
        <w:rPr>
          <w:spacing w:val="1"/>
          <w:sz w:val="20"/>
        </w:rPr>
        <w:t>2</w:t>
      </w:r>
      <w:r w:rsidRPr="00174225">
        <w:rPr>
          <w:sz w:val="20"/>
        </w:rPr>
        <w:t>)</w:t>
      </w:r>
      <w:r w:rsidRPr="00174225">
        <w:rPr>
          <w:spacing w:val="16"/>
          <w:sz w:val="20"/>
        </w:rPr>
        <w:t xml:space="preserve"> </w:t>
      </w:r>
      <w:r w:rsidRPr="00174225">
        <w:rPr>
          <w:sz w:val="20"/>
        </w:rPr>
        <w:t>s</w:t>
      </w:r>
      <w:r w:rsidRPr="00174225">
        <w:rPr>
          <w:spacing w:val="1"/>
          <w:sz w:val="20"/>
        </w:rPr>
        <w:t>o</w:t>
      </w:r>
      <w:r w:rsidRPr="00174225">
        <w:rPr>
          <w:sz w:val="20"/>
        </w:rPr>
        <w:t>il</w:t>
      </w:r>
      <w:r w:rsidRPr="00174225">
        <w:rPr>
          <w:spacing w:val="16"/>
          <w:sz w:val="20"/>
        </w:rPr>
        <w:t xml:space="preserve"> </w:t>
      </w:r>
      <w:r w:rsidRPr="00174225">
        <w:rPr>
          <w:spacing w:val="1"/>
          <w:sz w:val="20"/>
        </w:rPr>
        <w:t>bo</w:t>
      </w:r>
      <w:r w:rsidRPr="00174225">
        <w:rPr>
          <w:sz w:val="20"/>
        </w:rPr>
        <w:t>ri</w:t>
      </w:r>
      <w:r w:rsidRPr="00174225">
        <w:rPr>
          <w:spacing w:val="1"/>
          <w:sz w:val="20"/>
        </w:rPr>
        <w:t>ng</w:t>
      </w:r>
      <w:r w:rsidRPr="00174225">
        <w:rPr>
          <w:sz w:val="20"/>
        </w:rPr>
        <w:t>s</w:t>
      </w:r>
      <w:r w:rsidRPr="00174225">
        <w:rPr>
          <w:spacing w:val="16"/>
          <w:sz w:val="20"/>
        </w:rPr>
        <w:t xml:space="preserve"> </w:t>
      </w:r>
      <w:r w:rsidRPr="00174225">
        <w:rPr>
          <w:sz w:val="20"/>
        </w:rPr>
        <w:t>at</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p</w:t>
      </w:r>
      <w:r w:rsidRPr="00174225">
        <w:rPr>
          <w:sz w:val="20"/>
        </w:rPr>
        <w:t>la</w:t>
      </w:r>
      <w:r w:rsidRPr="00174225">
        <w:rPr>
          <w:spacing w:val="1"/>
          <w:sz w:val="20"/>
        </w:rPr>
        <w:t>nn</w:t>
      </w:r>
      <w:r w:rsidRPr="00174225">
        <w:rPr>
          <w:sz w:val="20"/>
        </w:rPr>
        <w:t>ed</w:t>
      </w:r>
      <w:r w:rsidRPr="00174225">
        <w:rPr>
          <w:spacing w:val="17"/>
          <w:sz w:val="20"/>
        </w:rPr>
        <w:t xml:space="preserve"> </w:t>
      </w:r>
      <w:r w:rsidRPr="00174225">
        <w:rPr>
          <w:spacing w:val="1"/>
          <w:sz w:val="20"/>
        </w:rPr>
        <w:t>p</w:t>
      </w:r>
      <w:r w:rsidRPr="00174225">
        <w:rPr>
          <w:sz w:val="20"/>
        </w:rPr>
        <w:t>a</w:t>
      </w:r>
      <w:r w:rsidRPr="00174225">
        <w:rPr>
          <w:spacing w:val="1"/>
          <w:sz w:val="20"/>
        </w:rPr>
        <w:t>v</w:t>
      </w:r>
      <w:r w:rsidRPr="00174225">
        <w:rPr>
          <w:sz w:val="20"/>
        </w:rPr>
        <w:t>ed</w:t>
      </w:r>
      <w:r w:rsidRPr="00174225">
        <w:rPr>
          <w:spacing w:val="18"/>
          <w:sz w:val="20"/>
        </w:rPr>
        <w:t xml:space="preserve"> </w:t>
      </w:r>
      <w:r w:rsidRPr="00174225">
        <w:rPr>
          <w:sz w:val="20"/>
        </w:rPr>
        <w:t>areas</w:t>
      </w:r>
      <w:r w:rsidRPr="00174225">
        <w:rPr>
          <w:spacing w:val="16"/>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  A</w:t>
      </w:r>
      <w:r w:rsidRPr="00174225">
        <w:rPr>
          <w:spacing w:val="18"/>
          <w:sz w:val="20"/>
        </w:rPr>
        <w:t xml:space="preserve"> </w:t>
      </w:r>
      <w:r w:rsidRPr="00174225">
        <w:rPr>
          <w:sz w:val="20"/>
        </w:rPr>
        <w:t>re</w:t>
      </w:r>
      <w:r w:rsidRPr="00174225">
        <w:rPr>
          <w:spacing w:val="1"/>
          <w:sz w:val="20"/>
        </w:rPr>
        <w:t>g</w:t>
      </w:r>
      <w:r w:rsidRPr="00174225">
        <w:rPr>
          <w:sz w:val="20"/>
        </w:rPr>
        <w:t>istered</w:t>
      </w:r>
      <w:r w:rsidRPr="00174225">
        <w:rPr>
          <w:spacing w:val="18"/>
          <w:sz w:val="20"/>
        </w:rPr>
        <w:t xml:space="preserve"> </w:t>
      </w:r>
      <w:r w:rsidRPr="00174225">
        <w:rPr>
          <w:spacing w:val="1"/>
          <w:sz w:val="20"/>
        </w:rPr>
        <w:t>p</w:t>
      </w:r>
      <w:r w:rsidRPr="00174225">
        <w:rPr>
          <w:sz w:val="20"/>
        </w:rPr>
        <w:t>r</w:t>
      </w:r>
      <w:r w:rsidRPr="00174225">
        <w:rPr>
          <w:spacing w:val="1"/>
          <w:sz w:val="20"/>
        </w:rPr>
        <w:t>o</w:t>
      </w:r>
      <w:r w:rsidRPr="00174225">
        <w:rPr>
          <w:sz w:val="20"/>
        </w:rPr>
        <w:t>fessi</w:t>
      </w:r>
      <w:r w:rsidRPr="00174225">
        <w:rPr>
          <w:spacing w:val="1"/>
          <w:sz w:val="20"/>
        </w:rPr>
        <w:t>on</w:t>
      </w:r>
      <w:r w:rsidRPr="00174225">
        <w:rPr>
          <w:sz w:val="20"/>
        </w:rPr>
        <w:t>al</w:t>
      </w:r>
      <w:r w:rsidRPr="00174225">
        <w:rPr>
          <w:w w:val="102"/>
          <w:sz w:val="20"/>
        </w:rPr>
        <w:t xml:space="preserve"> </w:t>
      </w:r>
      <w:r w:rsidRPr="00174225">
        <w:rPr>
          <w:sz w:val="20"/>
        </w:rPr>
        <w:t>e</w:t>
      </w:r>
      <w:r w:rsidRPr="00174225">
        <w:rPr>
          <w:spacing w:val="1"/>
          <w:sz w:val="20"/>
        </w:rPr>
        <w:t>n</w:t>
      </w:r>
      <w:r w:rsidRPr="00174225">
        <w:rPr>
          <w:sz w:val="20"/>
        </w:rPr>
        <w:t>gineer</w:t>
      </w:r>
      <w:r w:rsidRPr="00174225">
        <w:rPr>
          <w:spacing w:val="15"/>
          <w:sz w:val="20"/>
        </w:rPr>
        <w:t xml:space="preserve"> </w:t>
      </w:r>
      <w:r w:rsidRPr="00174225">
        <w:rPr>
          <w:sz w:val="20"/>
        </w:rPr>
        <w:t>or</w:t>
      </w:r>
      <w:r w:rsidRPr="00174225">
        <w:rPr>
          <w:spacing w:val="16"/>
          <w:sz w:val="20"/>
        </w:rPr>
        <w:t xml:space="preserve"> </w:t>
      </w:r>
      <w:r w:rsidRPr="00174225">
        <w:rPr>
          <w:sz w:val="20"/>
        </w:rPr>
        <w:t>a</w:t>
      </w:r>
      <w:r w:rsidRPr="00174225">
        <w:rPr>
          <w:spacing w:val="17"/>
          <w:sz w:val="20"/>
        </w:rPr>
        <w:t xml:space="preserve"> </w:t>
      </w:r>
      <w:r w:rsidRPr="00174225">
        <w:rPr>
          <w:sz w:val="20"/>
        </w:rPr>
        <w:t>certified</w:t>
      </w:r>
      <w:r w:rsidRPr="00174225">
        <w:rPr>
          <w:spacing w:val="17"/>
          <w:sz w:val="20"/>
        </w:rPr>
        <w:t xml:space="preserve"> </w:t>
      </w:r>
      <w:r w:rsidRPr="00174225">
        <w:rPr>
          <w:sz w:val="20"/>
        </w:rPr>
        <w:t>testing</w:t>
      </w:r>
      <w:r w:rsidRPr="00174225">
        <w:rPr>
          <w:spacing w:val="17"/>
          <w:sz w:val="20"/>
        </w:rPr>
        <w:t xml:space="preserve"> </w:t>
      </w:r>
      <w:r w:rsidRPr="00174225">
        <w:rPr>
          <w:sz w:val="20"/>
        </w:rPr>
        <w:t>a</w:t>
      </w:r>
      <w:r w:rsidRPr="00174225">
        <w:rPr>
          <w:spacing w:val="1"/>
          <w:sz w:val="20"/>
        </w:rPr>
        <w:t>g</w:t>
      </w:r>
      <w:r w:rsidRPr="00174225">
        <w:rPr>
          <w:sz w:val="20"/>
        </w:rPr>
        <w:t>e</w:t>
      </w:r>
      <w:r w:rsidRPr="00174225">
        <w:rPr>
          <w:spacing w:val="1"/>
          <w:sz w:val="20"/>
        </w:rPr>
        <w:t>n</w:t>
      </w:r>
      <w:r w:rsidRPr="00174225">
        <w:rPr>
          <w:sz w:val="20"/>
        </w:rPr>
        <w:t>cy</w:t>
      </w:r>
      <w:r w:rsidRPr="00174225">
        <w:rPr>
          <w:spacing w:val="17"/>
          <w:sz w:val="20"/>
        </w:rPr>
        <w:t xml:space="preserve"> </w:t>
      </w:r>
      <w:r w:rsidRPr="00174225">
        <w:rPr>
          <w:spacing w:val="1"/>
          <w:sz w:val="20"/>
        </w:rPr>
        <w:t>w</w:t>
      </w:r>
      <w:r w:rsidRPr="00174225">
        <w:rPr>
          <w:sz w:val="20"/>
        </w:rPr>
        <w:t>ith</w:t>
      </w:r>
      <w:r w:rsidRPr="00174225">
        <w:rPr>
          <w:spacing w:val="17"/>
          <w:sz w:val="20"/>
        </w:rPr>
        <w:t xml:space="preserve"> </w:t>
      </w:r>
      <w:r w:rsidRPr="00174225">
        <w:rPr>
          <w:sz w:val="20"/>
        </w:rPr>
        <w:t>a</w:t>
      </w:r>
      <w:r w:rsidRPr="00174225">
        <w:rPr>
          <w:spacing w:val="16"/>
          <w:sz w:val="20"/>
        </w:rPr>
        <w:t xml:space="preserve"> </w:t>
      </w:r>
      <w:r w:rsidRPr="00174225">
        <w:rPr>
          <w:sz w:val="20"/>
        </w:rPr>
        <w:t>c</w:t>
      </w:r>
      <w:r w:rsidRPr="00174225">
        <w:rPr>
          <w:spacing w:val="1"/>
          <w:sz w:val="20"/>
        </w:rPr>
        <w:t>u</w:t>
      </w:r>
      <w:r w:rsidRPr="00174225">
        <w:rPr>
          <w:sz w:val="20"/>
        </w:rPr>
        <w:t>rre</w:t>
      </w:r>
      <w:r w:rsidRPr="00174225">
        <w:rPr>
          <w:spacing w:val="1"/>
          <w:sz w:val="20"/>
        </w:rPr>
        <w:t>n</w:t>
      </w:r>
      <w:r w:rsidRPr="00174225">
        <w:rPr>
          <w:sz w:val="20"/>
        </w:rPr>
        <w:t>t</w:t>
      </w:r>
      <w:r w:rsidRPr="00174225">
        <w:rPr>
          <w:spacing w:val="16"/>
          <w:sz w:val="20"/>
        </w:rPr>
        <w:t xml:space="preserve"> </w:t>
      </w:r>
      <w:r w:rsidRPr="00174225">
        <w:rPr>
          <w:sz w:val="20"/>
        </w:rPr>
        <w:t>lice</w:t>
      </w:r>
      <w:r w:rsidRPr="00174225">
        <w:rPr>
          <w:spacing w:val="1"/>
          <w:sz w:val="20"/>
        </w:rPr>
        <w:t>n</w:t>
      </w:r>
      <w:r w:rsidRPr="00174225">
        <w:rPr>
          <w:sz w:val="20"/>
        </w:rPr>
        <w:t>se</w:t>
      </w:r>
      <w:r w:rsidRPr="00174225">
        <w:rPr>
          <w:spacing w:val="17"/>
          <w:sz w:val="20"/>
        </w:rPr>
        <w:t xml:space="preserve"> </w:t>
      </w:r>
      <w:r w:rsidRPr="00174225">
        <w:rPr>
          <w:sz w:val="20"/>
        </w:rPr>
        <w:t>to</w:t>
      </w:r>
      <w:r w:rsidRPr="00174225">
        <w:rPr>
          <w:spacing w:val="17"/>
          <w:sz w:val="20"/>
        </w:rPr>
        <w:t xml:space="preserve"> </w:t>
      </w:r>
      <w:r w:rsidRPr="00174225">
        <w:rPr>
          <w:sz w:val="20"/>
        </w:rPr>
        <w:t>practice</w:t>
      </w:r>
      <w:r w:rsidRPr="00174225">
        <w:rPr>
          <w:spacing w:val="17"/>
          <w:sz w:val="20"/>
        </w:rPr>
        <w:t xml:space="preserve"> </w:t>
      </w:r>
      <w:r w:rsidRPr="00174225">
        <w:rPr>
          <w:sz w:val="20"/>
        </w:rPr>
        <w:t>in</w:t>
      </w:r>
      <w:r w:rsidRPr="00174225">
        <w:rPr>
          <w:spacing w:val="17"/>
          <w:sz w:val="20"/>
        </w:rPr>
        <w:t xml:space="preserve"> </w:t>
      </w:r>
      <w:r w:rsidRPr="00174225">
        <w:rPr>
          <w:sz w:val="20"/>
        </w:rPr>
        <w:t>the</w:t>
      </w:r>
      <w:r w:rsidRPr="00174225">
        <w:rPr>
          <w:spacing w:val="17"/>
          <w:sz w:val="20"/>
        </w:rPr>
        <w:t xml:space="preserve"> </w:t>
      </w:r>
      <w:r w:rsidRPr="00174225">
        <w:rPr>
          <w:spacing w:val="1"/>
          <w:sz w:val="20"/>
        </w:rPr>
        <w:t>S</w:t>
      </w:r>
      <w:r w:rsidRPr="00174225">
        <w:rPr>
          <w:sz w:val="20"/>
        </w:rPr>
        <w:t>tate</w:t>
      </w:r>
      <w:r w:rsidRPr="00174225">
        <w:rPr>
          <w:spacing w:val="17"/>
          <w:sz w:val="20"/>
        </w:rPr>
        <w:t xml:space="preserve"> </w:t>
      </w:r>
      <w:r w:rsidRPr="00174225">
        <w:rPr>
          <w:sz w:val="20"/>
        </w:rPr>
        <w:t>of</w:t>
      </w:r>
      <w:r w:rsidRPr="00174225">
        <w:rPr>
          <w:spacing w:val="15"/>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w w:val="102"/>
          <w:sz w:val="20"/>
        </w:rPr>
        <w:t xml:space="preserve"> </w:t>
      </w:r>
      <w:r w:rsidRPr="00174225">
        <w:rPr>
          <w:spacing w:val="2"/>
          <w:sz w:val="20"/>
        </w:rPr>
        <w:t>m</w:t>
      </w:r>
      <w:r w:rsidRPr="00174225">
        <w:rPr>
          <w:spacing w:val="1"/>
          <w:sz w:val="20"/>
        </w:rPr>
        <w:t>u</w:t>
      </w:r>
      <w:r w:rsidRPr="00174225">
        <w:rPr>
          <w:sz w:val="20"/>
        </w:rPr>
        <w:t>st</w:t>
      </w:r>
      <w:r w:rsidRPr="00174225">
        <w:rPr>
          <w:spacing w:val="20"/>
          <w:sz w:val="20"/>
        </w:rPr>
        <w:t xml:space="preserve"> </w:t>
      </w:r>
      <w:r w:rsidRPr="00174225">
        <w:rPr>
          <w:spacing w:val="1"/>
          <w:sz w:val="20"/>
        </w:rPr>
        <w:t>p</w:t>
      </w:r>
      <w:r w:rsidRPr="00174225">
        <w:rPr>
          <w:sz w:val="20"/>
        </w:rPr>
        <w:t>re</w:t>
      </w:r>
      <w:r w:rsidRPr="00174225">
        <w:rPr>
          <w:spacing w:val="1"/>
          <w:sz w:val="20"/>
        </w:rPr>
        <w:t>p</w:t>
      </w:r>
      <w:r w:rsidRPr="00174225">
        <w:rPr>
          <w:sz w:val="20"/>
        </w:rPr>
        <w:t>are</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re</w:t>
      </w:r>
      <w:r w:rsidRPr="00174225">
        <w:rPr>
          <w:spacing w:val="1"/>
          <w:sz w:val="20"/>
        </w:rPr>
        <w:t>po</w:t>
      </w:r>
      <w:r w:rsidRPr="00174225">
        <w:rPr>
          <w:sz w:val="20"/>
        </w:rPr>
        <w:t>rt.</w:t>
      </w:r>
    </w:p>
    <w:p w:rsidR="0060336D" w:rsidRPr="00174225" w:rsidRDefault="0060336D" w:rsidP="0060336D">
      <w:pPr>
        <w:spacing w:before="12" w:line="240" w:lineRule="exact"/>
        <w:jc w:val="both"/>
        <w:rPr>
          <w:sz w:val="20"/>
          <w:szCs w:val="20"/>
        </w:rPr>
      </w:pPr>
    </w:p>
    <w:p w:rsidR="0060336D" w:rsidRPr="00174225" w:rsidRDefault="0060336D" w:rsidP="00492E2D">
      <w:pPr>
        <w:pStyle w:val="BodyText"/>
        <w:widowControl w:val="0"/>
        <w:numPr>
          <w:ilvl w:val="1"/>
          <w:numId w:val="24"/>
        </w:numPr>
        <w:tabs>
          <w:tab w:val="left" w:pos="1184"/>
        </w:tabs>
        <w:ind w:left="1184"/>
        <w:jc w:val="both"/>
        <w:rPr>
          <w:sz w:val="20"/>
        </w:rPr>
      </w:pPr>
      <w:r w:rsidRPr="00174225">
        <w:rPr>
          <w:spacing w:val="1"/>
          <w:sz w:val="20"/>
        </w:rPr>
        <w:t>S</w:t>
      </w:r>
      <w:r w:rsidRPr="00174225">
        <w:rPr>
          <w:sz w:val="20"/>
        </w:rPr>
        <w:t>ites</w:t>
      </w:r>
      <w:r w:rsidRPr="00174225">
        <w:rPr>
          <w:spacing w:val="23"/>
          <w:sz w:val="20"/>
        </w:rPr>
        <w:t xml:space="preserve"> </w:t>
      </w:r>
      <w:r w:rsidRPr="00174225">
        <w:rPr>
          <w:sz w:val="20"/>
        </w:rPr>
        <w:t>l</w:t>
      </w:r>
      <w:r w:rsidRPr="00174225">
        <w:rPr>
          <w:spacing w:val="1"/>
          <w:sz w:val="20"/>
        </w:rPr>
        <w:t>o</w:t>
      </w:r>
      <w:r w:rsidRPr="00174225">
        <w:rPr>
          <w:sz w:val="20"/>
        </w:rPr>
        <w:t>cated</w:t>
      </w:r>
      <w:r w:rsidRPr="00174225">
        <w:rPr>
          <w:spacing w:val="24"/>
          <w:sz w:val="20"/>
        </w:rPr>
        <w:t xml:space="preserve"> </w:t>
      </w:r>
      <w:r w:rsidRPr="00174225">
        <w:rPr>
          <w:spacing w:val="1"/>
          <w:sz w:val="20"/>
        </w:rPr>
        <w:t>ou</w:t>
      </w:r>
      <w:r w:rsidRPr="00174225">
        <w:rPr>
          <w:sz w:val="20"/>
        </w:rPr>
        <w:t>tsi</w:t>
      </w:r>
      <w:r w:rsidRPr="00174225">
        <w:rPr>
          <w:spacing w:val="1"/>
          <w:sz w:val="20"/>
        </w:rPr>
        <w:t>d</w:t>
      </w:r>
      <w:r w:rsidRPr="00174225">
        <w:rPr>
          <w:sz w:val="20"/>
        </w:rPr>
        <w:t>e</w:t>
      </w:r>
      <w:r w:rsidRPr="00174225">
        <w:rPr>
          <w:spacing w:val="24"/>
          <w:sz w:val="20"/>
        </w:rPr>
        <w:t xml:space="preserve"> </w:t>
      </w:r>
      <w:r w:rsidRPr="00174225">
        <w:rPr>
          <w:spacing w:val="2"/>
          <w:sz w:val="20"/>
        </w:rPr>
        <w:t>m</w:t>
      </w:r>
      <w:r w:rsidRPr="00174225">
        <w:rPr>
          <w:spacing w:val="1"/>
          <w:sz w:val="20"/>
        </w:rPr>
        <w:t>un</w:t>
      </w:r>
      <w:r w:rsidRPr="00174225">
        <w:rPr>
          <w:sz w:val="20"/>
        </w:rPr>
        <w:t>ici</w:t>
      </w:r>
      <w:r w:rsidRPr="00174225">
        <w:rPr>
          <w:spacing w:val="1"/>
          <w:sz w:val="20"/>
        </w:rPr>
        <w:t>p</w:t>
      </w:r>
      <w:r w:rsidRPr="00174225">
        <w:rPr>
          <w:sz w:val="20"/>
        </w:rPr>
        <w:t>al</w:t>
      </w:r>
      <w:r w:rsidRPr="00174225">
        <w:rPr>
          <w:spacing w:val="22"/>
          <w:sz w:val="20"/>
        </w:rPr>
        <w:t xml:space="preserve"> </w:t>
      </w:r>
      <w:r w:rsidRPr="00174225">
        <w:rPr>
          <w:sz w:val="20"/>
        </w:rPr>
        <w:t>city</w:t>
      </w:r>
      <w:r w:rsidRPr="00174225">
        <w:rPr>
          <w:spacing w:val="24"/>
          <w:sz w:val="20"/>
        </w:rPr>
        <w:t xml:space="preserve"> </w:t>
      </w:r>
      <w:r w:rsidRPr="00174225">
        <w:rPr>
          <w:sz w:val="20"/>
        </w:rPr>
        <w:t>li</w:t>
      </w:r>
      <w:r w:rsidRPr="00174225">
        <w:rPr>
          <w:spacing w:val="2"/>
          <w:sz w:val="20"/>
        </w:rPr>
        <w:t>m</w:t>
      </w:r>
      <w:r w:rsidRPr="00174225">
        <w:rPr>
          <w:sz w:val="20"/>
        </w:rPr>
        <w:t>its: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2"/>
          <w:numId w:val="24"/>
        </w:numPr>
        <w:tabs>
          <w:tab w:val="left" w:pos="1724"/>
        </w:tabs>
        <w:spacing w:line="252" w:lineRule="auto"/>
        <w:ind w:left="1724" w:right="328"/>
        <w:jc w:val="both"/>
        <w:rPr>
          <w:sz w:val="20"/>
        </w:rPr>
      </w:pPr>
      <w:r w:rsidRPr="00174225">
        <w:rPr>
          <w:sz w:val="20"/>
        </w:rPr>
        <w:t>A</w:t>
      </w:r>
      <w:r w:rsidRPr="00174225">
        <w:rPr>
          <w:spacing w:val="20"/>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19"/>
          <w:sz w:val="20"/>
        </w:rPr>
        <w:t xml:space="preserve"> </w:t>
      </w:r>
      <w:r w:rsidRPr="00174225">
        <w:rPr>
          <w:spacing w:val="1"/>
          <w:sz w:val="20"/>
        </w:rPr>
        <w:t>n</w:t>
      </w:r>
      <w:r w:rsidRPr="00174225">
        <w:rPr>
          <w:sz w:val="20"/>
        </w:rPr>
        <w:t>ew</w:t>
      </w:r>
      <w:r w:rsidRPr="00174225">
        <w:rPr>
          <w:spacing w:val="20"/>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cti</w:t>
      </w:r>
      <w:r w:rsidRPr="00174225">
        <w:rPr>
          <w:spacing w:val="1"/>
          <w:sz w:val="20"/>
        </w:rPr>
        <w:t>o</w:t>
      </w:r>
      <w:r w:rsidRPr="00174225">
        <w:rPr>
          <w:sz w:val="20"/>
        </w:rPr>
        <w:t>n</w:t>
      </w:r>
      <w:r w:rsidRPr="00174225">
        <w:rPr>
          <w:spacing w:val="19"/>
          <w:sz w:val="20"/>
        </w:rPr>
        <w:t xml:space="preserve"> </w:t>
      </w:r>
      <w:r w:rsidRPr="00174225">
        <w:rPr>
          <w:sz w:val="20"/>
        </w:rPr>
        <w:t>site</w:t>
      </w:r>
      <w:r w:rsidRPr="00174225">
        <w:rPr>
          <w:spacing w:val="19"/>
          <w:sz w:val="20"/>
        </w:rPr>
        <w:t xml:space="preserve"> </w:t>
      </w:r>
      <w:r w:rsidRPr="00174225">
        <w:rPr>
          <w:spacing w:val="2"/>
          <w:sz w:val="20"/>
        </w:rPr>
        <w:t>m</w:t>
      </w:r>
      <w:r w:rsidRPr="00174225">
        <w:rPr>
          <w:sz w:val="20"/>
        </w:rPr>
        <w:t>ay</w:t>
      </w:r>
      <w:r w:rsidRPr="00174225">
        <w:rPr>
          <w:spacing w:val="19"/>
          <w:sz w:val="20"/>
        </w:rPr>
        <w:t xml:space="preserve"> </w:t>
      </w:r>
      <w:r w:rsidRPr="00174225">
        <w:rPr>
          <w:spacing w:val="1"/>
          <w:sz w:val="20"/>
        </w:rPr>
        <w:t>b</w:t>
      </w:r>
      <w:r w:rsidRPr="00174225">
        <w:rPr>
          <w:sz w:val="20"/>
        </w:rPr>
        <w:t>e</w:t>
      </w:r>
      <w:r w:rsidRPr="00174225">
        <w:rPr>
          <w:spacing w:val="19"/>
          <w:sz w:val="20"/>
        </w:rPr>
        <w:t xml:space="preserve"> </w:t>
      </w:r>
      <w:r w:rsidRPr="00174225">
        <w:rPr>
          <w:sz w:val="20"/>
        </w:rPr>
        <w:t>l</w:t>
      </w:r>
      <w:r w:rsidRPr="00174225">
        <w:rPr>
          <w:spacing w:val="1"/>
          <w:sz w:val="20"/>
        </w:rPr>
        <w:t>o</w:t>
      </w:r>
      <w:r w:rsidRPr="00174225">
        <w:rPr>
          <w:sz w:val="20"/>
        </w:rPr>
        <w:t>cated</w:t>
      </w:r>
      <w:r w:rsidRPr="00174225">
        <w:rPr>
          <w:spacing w:val="19"/>
          <w:sz w:val="20"/>
        </w:rPr>
        <w:t xml:space="preserve"> </w:t>
      </w:r>
      <w:r w:rsidRPr="00174225">
        <w:rPr>
          <w:spacing w:val="1"/>
          <w:sz w:val="20"/>
        </w:rPr>
        <w:t>ou</w:t>
      </w:r>
      <w:r w:rsidRPr="00174225">
        <w:rPr>
          <w:sz w:val="20"/>
        </w:rPr>
        <w:t>tsi</w:t>
      </w:r>
      <w:r w:rsidRPr="00174225">
        <w:rPr>
          <w:spacing w:val="1"/>
          <w:sz w:val="20"/>
        </w:rPr>
        <w:t>d</w:t>
      </w:r>
      <w:r w:rsidRPr="00174225">
        <w:rPr>
          <w:sz w:val="20"/>
        </w:rPr>
        <w:t>e</w:t>
      </w:r>
      <w:r w:rsidRPr="00174225">
        <w:rPr>
          <w:spacing w:val="19"/>
          <w:sz w:val="20"/>
        </w:rPr>
        <w:t xml:space="preserve"> </w:t>
      </w:r>
      <w:r w:rsidRPr="00174225">
        <w:rPr>
          <w:sz w:val="20"/>
        </w:rPr>
        <w:t>a</w:t>
      </w:r>
      <w:r w:rsidRPr="00174225">
        <w:rPr>
          <w:spacing w:val="19"/>
          <w:sz w:val="20"/>
        </w:rPr>
        <w:t xml:space="preserve"> </w:t>
      </w:r>
      <w:r w:rsidRPr="00174225">
        <w:rPr>
          <w:spacing w:val="2"/>
          <w:sz w:val="20"/>
        </w:rPr>
        <w:t>m</w:t>
      </w:r>
      <w:r w:rsidRPr="00174225">
        <w:rPr>
          <w:spacing w:val="1"/>
          <w:sz w:val="20"/>
        </w:rPr>
        <w:t>un</w:t>
      </w:r>
      <w:r w:rsidRPr="00174225">
        <w:rPr>
          <w:sz w:val="20"/>
        </w:rPr>
        <w:t>ici</w:t>
      </w:r>
      <w:r w:rsidRPr="00174225">
        <w:rPr>
          <w:spacing w:val="1"/>
          <w:sz w:val="20"/>
        </w:rPr>
        <w:t>p</w:t>
      </w:r>
      <w:r w:rsidRPr="00174225">
        <w:rPr>
          <w:sz w:val="20"/>
        </w:rPr>
        <w:t>alit</w:t>
      </w:r>
      <w:r w:rsidRPr="00174225">
        <w:rPr>
          <w:spacing w:val="1"/>
          <w:sz w:val="20"/>
        </w:rPr>
        <w:t>y</w:t>
      </w:r>
      <w:r w:rsidRPr="00174225">
        <w:rPr>
          <w:sz w:val="20"/>
        </w:rPr>
        <w:t>’s</w:t>
      </w:r>
      <w:r w:rsidRPr="00174225">
        <w:rPr>
          <w:spacing w:val="19"/>
          <w:sz w:val="20"/>
        </w:rPr>
        <w:t xml:space="preserve"> </w:t>
      </w:r>
      <w:r w:rsidRPr="00174225">
        <w:rPr>
          <w:sz w:val="20"/>
        </w:rPr>
        <w:t>city</w:t>
      </w:r>
      <w:r w:rsidRPr="00174225">
        <w:rPr>
          <w:spacing w:val="19"/>
          <w:sz w:val="20"/>
        </w:rPr>
        <w:t xml:space="preserve"> </w:t>
      </w:r>
      <w:r w:rsidRPr="00174225">
        <w:rPr>
          <w:sz w:val="20"/>
        </w:rPr>
        <w:t>li</w:t>
      </w:r>
      <w:r w:rsidRPr="00174225">
        <w:rPr>
          <w:spacing w:val="2"/>
          <w:sz w:val="20"/>
        </w:rPr>
        <w:t>m</w:t>
      </w:r>
      <w:r w:rsidRPr="00174225">
        <w:rPr>
          <w:sz w:val="20"/>
        </w:rPr>
        <w:t>it,</w:t>
      </w:r>
      <w:r w:rsidRPr="00174225">
        <w:rPr>
          <w:spacing w:val="18"/>
          <w:sz w:val="20"/>
        </w:rPr>
        <w:t xml:space="preserve"> </w:t>
      </w:r>
      <w:r w:rsidRPr="00174225">
        <w:rPr>
          <w:spacing w:val="1"/>
          <w:sz w:val="20"/>
        </w:rPr>
        <w:t>bu</w:t>
      </w:r>
      <w:r w:rsidRPr="00174225">
        <w:rPr>
          <w:sz w:val="20"/>
        </w:rPr>
        <w:t>t</w:t>
      </w:r>
      <w:r w:rsidRPr="00174225">
        <w:rPr>
          <w:w w:val="102"/>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l</w:t>
      </w:r>
      <w:r w:rsidRPr="00174225">
        <w:rPr>
          <w:spacing w:val="1"/>
          <w:sz w:val="20"/>
        </w:rPr>
        <w:t>o</w:t>
      </w:r>
      <w:r w:rsidRPr="00174225">
        <w:rPr>
          <w:sz w:val="20"/>
        </w:rPr>
        <w:t>cal</w:t>
      </w:r>
      <w:r w:rsidRPr="00174225">
        <w:rPr>
          <w:spacing w:val="18"/>
          <w:sz w:val="20"/>
        </w:rPr>
        <w:t xml:space="preserve"> </w:t>
      </w:r>
      <w:r w:rsidRPr="00174225">
        <w:rPr>
          <w:spacing w:val="1"/>
          <w:sz w:val="20"/>
        </w:rPr>
        <w:t>po</w:t>
      </w:r>
      <w:r w:rsidRPr="00174225">
        <w:rPr>
          <w:sz w:val="20"/>
        </w:rPr>
        <w:t>lice</w:t>
      </w:r>
      <w:r w:rsidRPr="00174225">
        <w:rPr>
          <w:spacing w:val="19"/>
          <w:sz w:val="20"/>
        </w:rPr>
        <w:t xml:space="preserve"> </w:t>
      </w:r>
      <w:r w:rsidRPr="00174225">
        <w:rPr>
          <w:spacing w:val="1"/>
          <w:sz w:val="20"/>
        </w:rPr>
        <w:t>o</w:t>
      </w:r>
      <w:r w:rsidRPr="00174225">
        <w:rPr>
          <w:sz w:val="20"/>
        </w:rPr>
        <w:t>r</w:t>
      </w:r>
      <w:r w:rsidRPr="00174225">
        <w:rPr>
          <w:spacing w:val="18"/>
          <w:sz w:val="20"/>
        </w:rPr>
        <w:t xml:space="preserve"> </w:t>
      </w:r>
      <w:r w:rsidRPr="00174225">
        <w:rPr>
          <w:sz w:val="20"/>
        </w:rPr>
        <w:t>s</w:t>
      </w:r>
      <w:r w:rsidRPr="00174225">
        <w:rPr>
          <w:spacing w:val="1"/>
          <w:sz w:val="20"/>
        </w:rPr>
        <w:t>h</w:t>
      </w:r>
      <w:r w:rsidRPr="00174225">
        <w:rPr>
          <w:sz w:val="20"/>
        </w:rPr>
        <w:t>eriff</w:t>
      </w:r>
      <w:r w:rsidRPr="00174225">
        <w:rPr>
          <w:spacing w:val="18"/>
          <w:sz w:val="20"/>
        </w:rPr>
        <w:t xml:space="preserve"> </w:t>
      </w:r>
      <w:r w:rsidRPr="00174225">
        <w:rPr>
          <w:sz w:val="20"/>
        </w:rPr>
        <w:t>j</w:t>
      </w:r>
      <w:r w:rsidRPr="00174225">
        <w:rPr>
          <w:spacing w:val="1"/>
          <w:sz w:val="20"/>
        </w:rPr>
        <w:t>u</w:t>
      </w:r>
      <w:r w:rsidRPr="00174225">
        <w:rPr>
          <w:sz w:val="20"/>
        </w:rPr>
        <w:t>ris</w:t>
      </w:r>
      <w:r w:rsidRPr="00174225">
        <w:rPr>
          <w:spacing w:val="1"/>
          <w:sz w:val="20"/>
        </w:rPr>
        <w:t>d</w:t>
      </w:r>
      <w:r w:rsidRPr="00174225">
        <w:rPr>
          <w:sz w:val="20"/>
        </w:rPr>
        <w:t>icti</w:t>
      </w:r>
      <w:r w:rsidRPr="00174225">
        <w:rPr>
          <w:spacing w:val="1"/>
          <w:sz w:val="20"/>
        </w:rPr>
        <w:t>on</w:t>
      </w:r>
      <w:r w:rsidRPr="00174225">
        <w:rPr>
          <w:sz w:val="20"/>
        </w:rPr>
        <w:t>.</w:t>
      </w:r>
    </w:p>
    <w:p w:rsidR="0060336D" w:rsidRPr="00174225" w:rsidRDefault="0060336D" w:rsidP="00492E2D">
      <w:pPr>
        <w:pStyle w:val="BodyText"/>
        <w:widowControl w:val="0"/>
        <w:numPr>
          <w:ilvl w:val="2"/>
          <w:numId w:val="24"/>
        </w:numPr>
        <w:tabs>
          <w:tab w:val="left" w:pos="1724"/>
        </w:tabs>
        <w:spacing w:before="13" w:line="252" w:lineRule="auto"/>
        <w:ind w:left="1724" w:right="219"/>
        <w:jc w:val="both"/>
        <w:rPr>
          <w:sz w:val="20"/>
        </w:rPr>
      </w:pPr>
      <w:r w:rsidRPr="00174225">
        <w:rPr>
          <w:sz w:val="20"/>
        </w:rPr>
        <w:t>A</w:t>
      </w:r>
      <w:r w:rsidRPr="00174225">
        <w:rPr>
          <w:spacing w:val="18"/>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17"/>
          <w:sz w:val="20"/>
        </w:rPr>
        <w:t xml:space="preserve"> </w:t>
      </w:r>
      <w:r w:rsidRPr="00174225">
        <w:rPr>
          <w:sz w:val="20"/>
        </w:rPr>
        <w:t>site</w:t>
      </w:r>
      <w:r w:rsidRPr="00174225">
        <w:rPr>
          <w:spacing w:val="17"/>
          <w:sz w:val="20"/>
        </w:rPr>
        <w:t xml:space="preserve"> </w:t>
      </w:r>
      <w:r w:rsidRPr="00174225">
        <w:rPr>
          <w:sz w:val="20"/>
        </w:rPr>
        <w:t>t</w:t>
      </w:r>
      <w:r w:rsidRPr="00174225">
        <w:rPr>
          <w:spacing w:val="1"/>
          <w:sz w:val="20"/>
        </w:rPr>
        <w:t>h</w:t>
      </w:r>
      <w:r w:rsidRPr="00174225">
        <w:rPr>
          <w:sz w:val="20"/>
        </w:rPr>
        <w:t>at</w:t>
      </w:r>
      <w:r w:rsidRPr="00174225">
        <w:rPr>
          <w:spacing w:val="16"/>
          <w:sz w:val="20"/>
        </w:rPr>
        <w:t xml:space="preserve"> </w:t>
      </w:r>
      <w:r w:rsidRPr="00174225">
        <w:rPr>
          <w:sz w:val="20"/>
        </w:rPr>
        <w:t>is</w:t>
      </w:r>
      <w:r w:rsidRPr="00174225">
        <w:rPr>
          <w:spacing w:val="17"/>
          <w:sz w:val="20"/>
        </w:rPr>
        <w:t xml:space="preserve"> </w:t>
      </w:r>
      <w:r w:rsidRPr="00174225">
        <w:rPr>
          <w:sz w:val="20"/>
        </w:rPr>
        <w:t>l</w:t>
      </w:r>
      <w:r w:rsidRPr="00174225">
        <w:rPr>
          <w:spacing w:val="1"/>
          <w:sz w:val="20"/>
        </w:rPr>
        <w:t>o</w:t>
      </w:r>
      <w:r w:rsidRPr="00174225">
        <w:rPr>
          <w:sz w:val="20"/>
        </w:rPr>
        <w:t>cated</w:t>
      </w:r>
      <w:r w:rsidRPr="00174225">
        <w:rPr>
          <w:spacing w:val="18"/>
          <w:sz w:val="20"/>
        </w:rPr>
        <w:t xml:space="preserve"> </w:t>
      </w:r>
      <w:r w:rsidRPr="00174225">
        <w:rPr>
          <w:sz w:val="20"/>
        </w:rPr>
        <w:t>in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po</w:t>
      </w:r>
      <w:r w:rsidRPr="00174225">
        <w:rPr>
          <w:sz w:val="20"/>
        </w:rPr>
        <w:t>lice</w:t>
      </w:r>
      <w:r w:rsidRPr="00174225">
        <w:rPr>
          <w:spacing w:val="17"/>
          <w:sz w:val="20"/>
        </w:rPr>
        <w:t xml:space="preserve"> </w:t>
      </w:r>
      <w:r w:rsidRPr="00174225">
        <w:rPr>
          <w:sz w:val="20"/>
        </w:rPr>
        <w:t>j</w:t>
      </w:r>
      <w:r w:rsidRPr="00174225">
        <w:rPr>
          <w:spacing w:val="1"/>
          <w:sz w:val="20"/>
        </w:rPr>
        <w:t>u</w:t>
      </w:r>
      <w:r w:rsidRPr="00174225">
        <w:rPr>
          <w:sz w:val="20"/>
        </w:rPr>
        <w:t>ris</w:t>
      </w:r>
      <w:r w:rsidRPr="00174225">
        <w:rPr>
          <w:spacing w:val="1"/>
          <w:sz w:val="20"/>
        </w:rPr>
        <w:t>d</w:t>
      </w:r>
      <w:r w:rsidRPr="00174225">
        <w:rPr>
          <w:sz w:val="20"/>
        </w:rPr>
        <w:t>icti</w:t>
      </w:r>
      <w:r w:rsidRPr="00174225">
        <w:rPr>
          <w:spacing w:val="1"/>
          <w:sz w:val="20"/>
        </w:rPr>
        <w:t>o</w:t>
      </w:r>
      <w:r w:rsidRPr="00174225">
        <w:rPr>
          <w:sz w:val="20"/>
        </w:rPr>
        <w:t>n</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a</w:t>
      </w:r>
      <w:r w:rsidRPr="00174225">
        <w:rPr>
          <w:spacing w:val="18"/>
          <w:sz w:val="20"/>
        </w:rPr>
        <w:t xml:space="preserve"> </w:t>
      </w:r>
      <w:r w:rsidRPr="00174225">
        <w:rPr>
          <w:sz w:val="20"/>
        </w:rPr>
        <w:t>l</w:t>
      </w:r>
      <w:r w:rsidRPr="00174225">
        <w:rPr>
          <w:spacing w:val="1"/>
          <w:sz w:val="20"/>
        </w:rPr>
        <w:t>o</w:t>
      </w:r>
      <w:r w:rsidRPr="00174225">
        <w:rPr>
          <w:sz w:val="20"/>
        </w:rPr>
        <w:t>cal</w:t>
      </w:r>
      <w:r w:rsidRPr="00174225">
        <w:rPr>
          <w:spacing w:val="16"/>
          <w:sz w:val="20"/>
        </w:rPr>
        <w:t xml:space="preserve"> </w:t>
      </w:r>
      <w:r w:rsidRPr="00174225">
        <w:rPr>
          <w:spacing w:val="1"/>
          <w:sz w:val="20"/>
        </w:rPr>
        <w:t>mun</w:t>
      </w:r>
      <w:r w:rsidRPr="00174225">
        <w:rPr>
          <w:sz w:val="20"/>
        </w:rPr>
        <w:t>ici</w:t>
      </w:r>
      <w:r w:rsidRPr="00174225">
        <w:rPr>
          <w:spacing w:val="1"/>
          <w:sz w:val="20"/>
        </w:rPr>
        <w:t>p</w:t>
      </w:r>
      <w:r w:rsidRPr="00174225">
        <w:rPr>
          <w:sz w:val="20"/>
        </w:rPr>
        <w:t>ality</w:t>
      </w:r>
      <w:r w:rsidRPr="00174225">
        <w:rPr>
          <w:spacing w:val="17"/>
          <w:sz w:val="20"/>
        </w:rPr>
        <w:t xml:space="preserve"> </w:t>
      </w:r>
      <w:r w:rsidRPr="00174225">
        <w:rPr>
          <w:spacing w:val="2"/>
          <w:sz w:val="20"/>
        </w:rPr>
        <w:t>m</w:t>
      </w:r>
      <w:r w:rsidRPr="00174225">
        <w:rPr>
          <w:spacing w:val="1"/>
          <w:sz w:val="20"/>
        </w:rPr>
        <w:t>u</w:t>
      </w:r>
      <w:r w:rsidRPr="00174225">
        <w:rPr>
          <w:sz w:val="20"/>
        </w:rPr>
        <w:t>st c</w:t>
      </w:r>
      <w:r w:rsidRPr="00174225">
        <w:rPr>
          <w:spacing w:val="1"/>
          <w:sz w:val="20"/>
        </w:rPr>
        <w:t>o</w:t>
      </w:r>
      <w:r w:rsidRPr="00174225">
        <w:rPr>
          <w:spacing w:val="2"/>
          <w:sz w:val="20"/>
        </w:rPr>
        <w:t>m</w:t>
      </w:r>
      <w:r w:rsidRPr="00174225">
        <w:rPr>
          <w:sz w:val="20"/>
        </w:rPr>
        <w:t>ply</w:t>
      </w:r>
      <w:r w:rsidRPr="00174225">
        <w:rPr>
          <w:spacing w:val="22"/>
          <w:sz w:val="20"/>
        </w:rPr>
        <w:t xml:space="preserve"> </w:t>
      </w:r>
      <w:r w:rsidRPr="00174225">
        <w:rPr>
          <w:spacing w:val="1"/>
          <w:sz w:val="20"/>
        </w:rPr>
        <w:t>w</w:t>
      </w:r>
      <w:r w:rsidRPr="00174225">
        <w:rPr>
          <w:sz w:val="20"/>
        </w:rPr>
        <w:t>ith</w:t>
      </w:r>
      <w:r w:rsidRPr="00174225">
        <w:rPr>
          <w:spacing w:val="22"/>
          <w:sz w:val="20"/>
        </w:rPr>
        <w:t xml:space="preserve"> </w:t>
      </w:r>
      <w:r w:rsidRPr="00174225">
        <w:rPr>
          <w:sz w:val="20"/>
        </w:rPr>
        <w:t>a</w:t>
      </w:r>
      <w:r w:rsidRPr="00174225">
        <w:rPr>
          <w:spacing w:val="1"/>
          <w:sz w:val="20"/>
        </w:rPr>
        <w:t>p</w:t>
      </w:r>
      <w:r w:rsidRPr="00174225">
        <w:rPr>
          <w:sz w:val="20"/>
        </w:rPr>
        <w:t>plica</w:t>
      </w:r>
      <w:r w:rsidRPr="00174225">
        <w:rPr>
          <w:spacing w:val="1"/>
          <w:sz w:val="20"/>
        </w:rPr>
        <w:t>b</w:t>
      </w:r>
      <w:r w:rsidRPr="00174225">
        <w:rPr>
          <w:sz w:val="20"/>
        </w:rPr>
        <w:t>le</w:t>
      </w:r>
      <w:r w:rsidRPr="00174225">
        <w:rPr>
          <w:spacing w:val="22"/>
          <w:sz w:val="20"/>
        </w:rPr>
        <w:t xml:space="preserve"> </w:t>
      </w:r>
      <w:r w:rsidRPr="00174225">
        <w:rPr>
          <w:sz w:val="20"/>
        </w:rPr>
        <w:t>z</w:t>
      </w:r>
      <w:r w:rsidRPr="00174225">
        <w:rPr>
          <w:spacing w:val="1"/>
          <w:sz w:val="20"/>
        </w:rPr>
        <w:t>o</w:t>
      </w:r>
      <w:r w:rsidRPr="00174225">
        <w:rPr>
          <w:sz w:val="20"/>
        </w:rPr>
        <w:t>ning</w:t>
      </w:r>
      <w:r w:rsidRPr="00174225">
        <w:rPr>
          <w:spacing w:val="22"/>
          <w:sz w:val="20"/>
        </w:rPr>
        <w:t xml:space="preserve"> </w:t>
      </w:r>
      <w:r w:rsidRPr="00174225">
        <w:rPr>
          <w:sz w:val="20"/>
        </w:rPr>
        <w:t>restrictions</w:t>
      </w:r>
      <w:r w:rsidRPr="00174225">
        <w:rPr>
          <w:spacing w:val="21"/>
          <w:sz w:val="20"/>
        </w:rPr>
        <w:t xml:space="preserve"> </w:t>
      </w:r>
      <w:r w:rsidRPr="00174225">
        <w:rPr>
          <w:sz w:val="20"/>
        </w:rPr>
        <w:t>as</w:t>
      </w:r>
      <w:r w:rsidRPr="00174225">
        <w:rPr>
          <w:spacing w:val="21"/>
          <w:sz w:val="20"/>
        </w:rPr>
        <w:t xml:space="preserve"> </w:t>
      </w:r>
      <w:r w:rsidRPr="00174225">
        <w:rPr>
          <w:sz w:val="20"/>
        </w:rPr>
        <w:t>if</w:t>
      </w:r>
      <w:r w:rsidRPr="00174225">
        <w:rPr>
          <w:spacing w:val="21"/>
          <w:sz w:val="20"/>
        </w:rPr>
        <w:t xml:space="preserve"> </w:t>
      </w:r>
      <w:r w:rsidRPr="00174225">
        <w:rPr>
          <w:sz w:val="20"/>
        </w:rPr>
        <w:t>located</w:t>
      </w:r>
      <w:r w:rsidRPr="00174225">
        <w:rPr>
          <w:spacing w:val="22"/>
          <w:sz w:val="20"/>
        </w:rPr>
        <w:t xml:space="preserve"> </w:t>
      </w:r>
      <w:r w:rsidRPr="00174225">
        <w:rPr>
          <w:spacing w:val="1"/>
          <w:sz w:val="20"/>
        </w:rPr>
        <w:t>w</w:t>
      </w:r>
      <w:r w:rsidRPr="00174225">
        <w:rPr>
          <w:sz w:val="20"/>
        </w:rPr>
        <w:t>ithin</w:t>
      </w:r>
      <w:r w:rsidRPr="00174225">
        <w:rPr>
          <w:spacing w:val="22"/>
          <w:sz w:val="20"/>
        </w:rPr>
        <w:t xml:space="preserve"> </w:t>
      </w:r>
      <w:r w:rsidRPr="00174225">
        <w:rPr>
          <w:sz w:val="20"/>
        </w:rPr>
        <w:t>that</w:t>
      </w:r>
      <w:r w:rsidRPr="00174225">
        <w:rPr>
          <w:spacing w:val="21"/>
          <w:sz w:val="20"/>
        </w:rPr>
        <w:t xml:space="preserve"> </w:t>
      </w:r>
      <w:r w:rsidRPr="00174225">
        <w:rPr>
          <w:spacing w:val="2"/>
          <w:sz w:val="20"/>
        </w:rPr>
        <w:t>m</w:t>
      </w:r>
      <w:r w:rsidRPr="00174225">
        <w:rPr>
          <w:sz w:val="20"/>
        </w:rPr>
        <w:t>unicipality’s</w:t>
      </w:r>
      <w:r w:rsidRPr="00174225">
        <w:rPr>
          <w:spacing w:val="21"/>
          <w:sz w:val="20"/>
        </w:rPr>
        <w:t xml:space="preserve"> </w:t>
      </w:r>
      <w:r w:rsidRPr="00174225">
        <w:rPr>
          <w:sz w:val="20"/>
        </w:rPr>
        <w:t>city</w:t>
      </w:r>
      <w:r w:rsidRPr="00174225">
        <w:rPr>
          <w:w w:val="102"/>
          <w:sz w:val="20"/>
        </w:rPr>
        <w:t xml:space="preserve"> </w:t>
      </w:r>
      <w:r w:rsidRPr="00174225">
        <w:rPr>
          <w:sz w:val="20"/>
        </w:rPr>
        <w:t>li</w:t>
      </w:r>
      <w:r w:rsidRPr="00174225">
        <w:rPr>
          <w:spacing w:val="2"/>
          <w:sz w:val="20"/>
        </w:rPr>
        <w:t>m</w:t>
      </w:r>
      <w:r w:rsidRPr="00174225">
        <w:rPr>
          <w:sz w:val="20"/>
        </w:rPr>
        <w:t>it.</w:t>
      </w:r>
    </w:p>
    <w:p w:rsidR="0060336D" w:rsidRPr="00174225" w:rsidRDefault="0060336D" w:rsidP="00492E2D">
      <w:pPr>
        <w:pStyle w:val="BodyText"/>
        <w:widowControl w:val="0"/>
        <w:numPr>
          <w:ilvl w:val="2"/>
          <w:numId w:val="24"/>
        </w:numPr>
        <w:tabs>
          <w:tab w:val="left" w:pos="1724"/>
        </w:tabs>
        <w:spacing w:before="13" w:line="237" w:lineRule="exact"/>
        <w:ind w:left="1724"/>
        <w:jc w:val="both"/>
        <w:rPr>
          <w:sz w:val="20"/>
        </w:rPr>
      </w:pPr>
      <w:r w:rsidRPr="00174225">
        <w:rPr>
          <w:spacing w:val="1"/>
          <w:sz w:val="20"/>
        </w:rPr>
        <w:t>Do</w:t>
      </w:r>
      <w:r w:rsidRPr="00174225">
        <w:rPr>
          <w:spacing w:val="2"/>
          <w:sz w:val="20"/>
        </w:rPr>
        <w:t>m</w:t>
      </w:r>
      <w:r w:rsidRPr="00174225">
        <w:rPr>
          <w:sz w:val="20"/>
        </w:rPr>
        <w:t>estic</w:t>
      </w:r>
      <w:r w:rsidRPr="00174225">
        <w:rPr>
          <w:spacing w:val="17"/>
          <w:sz w:val="20"/>
        </w:rPr>
        <w:t xml:space="preserve"> </w:t>
      </w:r>
      <w:r w:rsidRPr="00174225">
        <w:rPr>
          <w:spacing w:val="1"/>
          <w:sz w:val="20"/>
        </w:rPr>
        <w:t>w</w:t>
      </w:r>
      <w:r w:rsidRPr="00174225">
        <w:rPr>
          <w:sz w:val="20"/>
        </w:rPr>
        <w:t>ater</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fire</w:t>
      </w:r>
      <w:r w:rsidRPr="00174225">
        <w:rPr>
          <w:spacing w:val="18"/>
          <w:sz w:val="20"/>
        </w:rPr>
        <w:t xml:space="preserve"> </w:t>
      </w:r>
      <w:r w:rsidRPr="00174225">
        <w:rPr>
          <w:spacing w:val="1"/>
          <w:sz w:val="20"/>
        </w:rPr>
        <w:t>w</w:t>
      </w:r>
      <w:r w:rsidRPr="00174225">
        <w:rPr>
          <w:sz w:val="20"/>
        </w:rPr>
        <w:t>ater</w:t>
      </w:r>
      <w:r w:rsidRPr="00174225">
        <w:rPr>
          <w:spacing w:val="16"/>
          <w:sz w:val="20"/>
        </w:rPr>
        <w:t xml:space="preserve"> </w:t>
      </w:r>
      <w:r w:rsidRPr="00174225">
        <w:rPr>
          <w:sz w:val="20"/>
        </w:rPr>
        <w:t>ser</w:t>
      </w:r>
      <w:r w:rsidRPr="00174225">
        <w:rPr>
          <w:spacing w:val="1"/>
          <w:sz w:val="20"/>
        </w:rPr>
        <w:t>v</w:t>
      </w:r>
      <w:r w:rsidRPr="00174225">
        <w:rPr>
          <w:sz w:val="20"/>
        </w:rPr>
        <w:t>ice</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8"/>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8"/>
          <w:sz w:val="20"/>
        </w:rPr>
        <w:t xml:space="preserve"> </w:t>
      </w:r>
      <w:r w:rsidRPr="00174225">
        <w:rPr>
          <w:sz w:val="20"/>
        </w:rPr>
        <w:t>to</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r w:rsidRPr="00174225">
        <w:rPr>
          <w:spacing w:val="16"/>
          <w:sz w:val="20"/>
        </w:rPr>
        <w:t xml:space="preserve"> </w:t>
      </w:r>
      <w:r w:rsidRPr="00174225">
        <w:rPr>
          <w:spacing w:val="1"/>
          <w:sz w:val="20"/>
        </w:rPr>
        <w:t>b</w:t>
      </w:r>
      <w:r w:rsidRPr="00174225">
        <w:rPr>
          <w:sz w:val="20"/>
        </w:rPr>
        <w:t>y</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l</w:t>
      </w:r>
      <w:r w:rsidRPr="00174225">
        <w:rPr>
          <w:spacing w:val="1"/>
          <w:sz w:val="20"/>
        </w:rPr>
        <w:t>o</w:t>
      </w:r>
      <w:r w:rsidRPr="00174225">
        <w:rPr>
          <w:sz w:val="20"/>
        </w:rPr>
        <w:t xml:space="preserve">cal </w:t>
      </w:r>
      <w:r w:rsidRPr="00174225">
        <w:rPr>
          <w:spacing w:val="1"/>
          <w:sz w:val="20"/>
        </w:rPr>
        <w:t>u</w:t>
      </w:r>
      <w:r w:rsidRPr="00174225">
        <w:rPr>
          <w:sz w:val="20"/>
        </w:rPr>
        <w:t>tility</w:t>
      </w:r>
      <w:r w:rsidRPr="00174225">
        <w:rPr>
          <w:spacing w:val="32"/>
          <w:sz w:val="20"/>
        </w:rPr>
        <w:t xml:space="preserve"> </w:t>
      </w:r>
      <w:r w:rsidRPr="00174225">
        <w:rPr>
          <w:sz w:val="20"/>
        </w:rPr>
        <w:t>ser</w:t>
      </w:r>
      <w:r w:rsidRPr="00174225">
        <w:rPr>
          <w:spacing w:val="1"/>
          <w:sz w:val="20"/>
        </w:rPr>
        <w:t>v</w:t>
      </w:r>
      <w:r w:rsidRPr="00174225">
        <w:rPr>
          <w:sz w:val="20"/>
        </w:rPr>
        <w:t>ice</w:t>
      </w:r>
      <w:r w:rsidRPr="00174225">
        <w:rPr>
          <w:spacing w:val="33"/>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er.</w:t>
      </w:r>
    </w:p>
    <w:p w:rsidR="0060336D" w:rsidRPr="00174225" w:rsidRDefault="0060336D" w:rsidP="00492E2D">
      <w:pPr>
        <w:pStyle w:val="Heading2"/>
        <w:keepNext w:val="0"/>
        <w:widowControl w:val="0"/>
        <w:numPr>
          <w:ilvl w:val="0"/>
          <w:numId w:val="24"/>
        </w:numPr>
        <w:tabs>
          <w:tab w:val="left" w:pos="464"/>
        </w:tabs>
        <w:spacing w:before="77"/>
        <w:ind w:left="464"/>
        <w:jc w:val="both"/>
        <w:rPr>
          <w:rFonts w:ascii="Times New Roman" w:hAnsi="Times New Roman"/>
          <w:b/>
          <w:bCs/>
          <w:sz w:val="20"/>
        </w:rPr>
      </w:pPr>
      <w:r w:rsidRPr="00174225">
        <w:rPr>
          <w:rFonts w:ascii="Times New Roman" w:hAnsi="Times New Roman"/>
          <w:spacing w:val="1"/>
          <w:sz w:val="20"/>
        </w:rPr>
        <w:lastRenderedPageBreak/>
        <w:t>Bu</w:t>
      </w:r>
      <w:r w:rsidRPr="00174225">
        <w:rPr>
          <w:rFonts w:ascii="Times New Roman" w:hAnsi="Times New Roman"/>
          <w:sz w:val="20"/>
        </w:rPr>
        <w:t>il</w:t>
      </w:r>
      <w:r w:rsidRPr="00174225">
        <w:rPr>
          <w:rFonts w:ascii="Times New Roman" w:hAnsi="Times New Roman"/>
          <w:spacing w:val="1"/>
          <w:sz w:val="20"/>
        </w:rPr>
        <w:t>d</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g</w:t>
      </w:r>
      <w:r w:rsidRPr="00174225">
        <w:rPr>
          <w:rFonts w:ascii="Times New Roman" w:hAnsi="Times New Roman"/>
          <w:spacing w:val="35"/>
          <w:sz w:val="20"/>
        </w:rPr>
        <w:t xml:space="preserve"> </w:t>
      </w:r>
      <w:r w:rsidRPr="00174225">
        <w:rPr>
          <w:rFonts w:ascii="Times New Roman" w:hAnsi="Times New Roman"/>
          <w:spacing w:val="1"/>
          <w:sz w:val="20"/>
        </w:rPr>
        <w:t>D</w:t>
      </w:r>
      <w:r w:rsidRPr="00174225">
        <w:rPr>
          <w:rFonts w:ascii="Times New Roman" w:hAnsi="Times New Roman"/>
          <w:sz w:val="20"/>
        </w:rPr>
        <w:t>esi</w:t>
      </w:r>
      <w:r w:rsidRPr="00174225">
        <w:rPr>
          <w:rFonts w:ascii="Times New Roman" w:hAnsi="Times New Roman"/>
          <w:spacing w:val="1"/>
          <w:sz w:val="20"/>
        </w:rPr>
        <w:t>g</w:t>
      </w:r>
      <w:r w:rsidRPr="00174225">
        <w:rPr>
          <w:rFonts w:ascii="Times New Roman" w:hAnsi="Times New Roman"/>
          <w:sz w:val="20"/>
        </w:rPr>
        <w:t>n</w:t>
      </w:r>
      <w:r w:rsidRPr="00174225">
        <w:rPr>
          <w:rFonts w:ascii="Times New Roman" w:hAnsi="Times New Roman"/>
          <w:spacing w:val="35"/>
          <w:sz w:val="20"/>
        </w:rPr>
        <w:t xml:space="preserve"> </w:t>
      </w:r>
      <w:r w:rsidRPr="00174225">
        <w:rPr>
          <w:rFonts w:ascii="Times New Roman" w:hAnsi="Times New Roman"/>
          <w:spacing w:val="1"/>
          <w:sz w:val="20"/>
        </w:rPr>
        <w:t>C</w:t>
      </w:r>
      <w:r w:rsidRPr="00174225">
        <w:rPr>
          <w:rFonts w:ascii="Times New Roman" w:hAnsi="Times New Roman"/>
          <w:sz w:val="20"/>
        </w:rPr>
        <w:t>riteria</w:t>
      </w:r>
    </w:p>
    <w:p w:rsidR="0060336D" w:rsidRPr="00174225" w:rsidRDefault="0060336D" w:rsidP="0060336D">
      <w:pPr>
        <w:spacing w:before="7" w:line="260" w:lineRule="exact"/>
        <w:jc w:val="both"/>
        <w:rPr>
          <w:sz w:val="20"/>
          <w:szCs w:val="20"/>
        </w:rPr>
      </w:pPr>
    </w:p>
    <w:p w:rsidR="0060336D" w:rsidRPr="00174225" w:rsidRDefault="0060336D" w:rsidP="00492E2D">
      <w:pPr>
        <w:numPr>
          <w:ilvl w:val="1"/>
          <w:numId w:val="24"/>
        </w:numPr>
        <w:tabs>
          <w:tab w:val="left" w:pos="1184"/>
        </w:tabs>
        <w:autoSpaceDE/>
        <w:autoSpaceDN/>
        <w:adjustRightInd/>
        <w:ind w:left="1184"/>
        <w:jc w:val="both"/>
        <w:rPr>
          <w:sz w:val="20"/>
          <w:szCs w:val="20"/>
        </w:rPr>
      </w:pPr>
      <w:r w:rsidRPr="00174225">
        <w:rPr>
          <w:bCs/>
          <w:spacing w:val="2"/>
          <w:sz w:val="20"/>
          <w:szCs w:val="20"/>
        </w:rPr>
        <w:t>M</w:t>
      </w:r>
      <w:r w:rsidRPr="00174225">
        <w:rPr>
          <w:bCs/>
          <w:spacing w:val="1"/>
          <w:sz w:val="20"/>
          <w:szCs w:val="20"/>
        </w:rPr>
        <w:t>a</w:t>
      </w:r>
      <w:r w:rsidRPr="00174225">
        <w:rPr>
          <w:bCs/>
          <w:sz w:val="20"/>
          <w:szCs w:val="20"/>
        </w:rPr>
        <w:t>xi</w:t>
      </w:r>
      <w:r w:rsidRPr="00174225">
        <w:rPr>
          <w:bCs/>
          <w:spacing w:val="2"/>
          <w:sz w:val="20"/>
          <w:szCs w:val="20"/>
        </w:rPr>
        <w:t>m</w:t>
      </w:r>
      <w:r w:rsidRPr="00174225">
        <w:rPr>
          <w:bCs/>
          <w:spacing w:val="1"/>
          <w:sz w:val="20"/>
          <w:szCs w:val="20"/>
        </w:rPr>
        <w:t>u</w:t>
      </w:r>
      <w:r w:rsidRPr="00174225">
        <w:rPr>
          <w:bCs/>
          <w:sz w:val="20"/>
          <w:szCs w:val="20"/>
        </w:rPr>
        <w:t>m</w:t>
      </w:r>
      <w:r w:rsidRPr="00174225">
        <w:rPr>
          <w:bCs/>
          <w:spacing w:val="43"/>
          <w:sz w:val="20"/>
          <w:szCs w:val="20"/>
        </w:rPr>
        <w:t xml:space="preserve"> </w:t>
      </w:r>
      <w:r w:rsidRPr="00174225">
        <w:rPr>
          <w:bCs/>
          <w:spacing w:val="1"/>
          <w:sz w:val="20"/>
          <w:szCs w:val="20"/>
        </w:rPr>
        <w:t>Bu</w:t>
      </w:r>
      <w:r w:rsidRPr="00174225">
        <w:rPr>
          <w:bCs/>
          <w:sz w:val="20"/>
          <w:szCs w:val="20"/>
        </w:rPr>
        <w:t>il</w:t>
      </w:r>
      <w:r w:rsidRPr="00174225">
        <w:rPr>
          <w:bCs/>
          <w:spacing w:val="1"/>
          <w:sz w:val="20"/>
          <w:szCs w:val="20"/>
        </w:rPr>
        <w:t>d</w:t>
      </w:r>
      <w:r w:rsidRPr="00174225">
        <w:rPr>
          <w:bCs/>
          <w:sz w:val="20"/>
          <w:szCs w:val="20"/>
        </w:rPr>
        <w:t>i</w:t>
      </w:r>
      <w:r w:rsidRPr="00174225">
        <w:rPr>
          <w:bCs/>
          <w:spacing w:val="1"/>
          <w:sz w:val="20"/>
          <w:szCs w:val="20"/>
        </w:rPr>
        <w:t>n</w:t>
      </w:r>
      <w:r w:rsidRPr="00174225">
        <w:rPr>
          <w:bCs/>
          <w:sz w:val="20"/>
          <w:szCs w:val="20"/>
        </w:rPr>
        <w:t>g</w:t>
      </w:r>
      <w:r w:rsidRPr="00174225">
        <w:rPr>
          <w:bCs/>
          <w:spacing w:val="41"/>
          <w:sz w:val="20"/>
          <w:szCs w:val="20"/>
        </w:rPr>
        <w:t xml:space="preserve"> </w:t>
      </w:r>
      <w:r w:rsidRPr="00174225">
        <w:rPr>
          <w:bCs/>
          <w:spacing w:val="1"/>
          <w:sz w:val="20"/>
          <w:szCs w:val="20"/>
        </w:rPr>
        <w:t>S</w:t>
      </w:r>
      <w:r w:rsidRPr="00174225">
        <w:rPr>
          <w:bCs/>
          <w:sz w:val="20"/>
          <w:szCs w:val="20"/>
        </w:rPr>
        <w:t>t</w:t>
      </w:r>
      <w:r w:rsidRPr="00174225">
        <w:rPr>
          <w:bCs/>
          <w:spacing w:val="1"/>
          <w:sz w:val="20"/>
          <w:szCs w:val="20"/>
        </w:rPr>
        <w:t>anda</w:t>
      </w:r>
      <w:r w:rsidRPr="00174225">
        <w:rPr>
          <w:bCs/>
          <w:sz w:val="20"/>
          <w:szCs w:val="20"/>
        </w:rPr>
        <w:t>r</w:t>
      </w:r>
      <w:r w:rsidRPr="00174225">
        <w:rPr>
          <w:bCs/>
          <w:spacing w:val="1"/>
          <w:sz w:val="20"/>
          <w:szCs w:val="20"/>
        </w:rPr>
        <w:t>d</w:t>
      </w:r>
      <w:r w:rsidRPr="00174225">
        <w:rPr>
          <w:bCs/>
          <w:sz w:val="20"/>
          <w:szCs w:val="20"/>
        </w:rPr>
        <w:t>s:</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tabs>
          <w:tab w:val="left" w:pos="1724"/>
        </w:tabs>
        <w:spacing w:line="251" w:lineRule="auto"/>
        <w:ind w:left="1724" w:right="110" w:hanging="360"/>
        <w:jc w:val="both"/>
        <w:rPr>
          <w:sz w:val="20"/>
        </w:rPr>
      </w:pPr>
      <w:r w:rsidRPr="00174225">
        <w:rPr>
          <w:sz w:val="20"/>
        </w:rPr>
        <w:t>1</w:t>
      </w:r>
      <w:r w:rsidRPr="00174225">
        <w:rPr>
          <w:sz w:val="20"/>
        </w:rPr>
        <w:tab/>
      </w:r>
      <w:r w:rsidRPr="00174225">
        <w:rPr>
          <w:spacing w:val="1"/>
          <w:sz w:val="20"/>
        </w:rPr>
        <w:t>Th</w:t>
      </w:r>
      <w:r w:rsidRPr="00174225">
        <w:rPr>
          <w:sz w:val="20"/>
        </w:rPr>
        <w:t>e</w:t>
      </w:r>
      <w:r w:rsidRPr="00174225">
        <w:rPr>
          <w:spacing w:val="21"/>
          <w:sz w:val="20"/>
        </w:rPr>
        <w:t xml:space="preserve"> </w:t>
      </w:r>
      <w:r w:rsidRPr="00174225">
        <w:rPr>
          <w:sz w:val="20"/>
        </w:rPr>
        <w:t>s</w:t>
      </w:r>
      <w:r w:rsidRPr="00174225">
        <w:rPr>
          <w:spacing w:val="1"/>
          <w:sz w:val="20"/>
        </w:rPr>
        <w:t>qu</w:t>
      </w:r>
      <w:r w:rsidRPr="00174225">
        <w:rPr>
          <w:sz w:val="20"/>
        </w:rPr>
        <w:t>are</w:t>
      </w:r>
      <w:r w:rsidRPr="00174225">
        <w:rPr>
          <w:spacing w:val="22"/>
          <w:sz w:val="20"/>
        </w:rPr>
        <w:t xml:space="preserve"> </w:t>
      </w:r>
      <w:r w:rsidRPr="00174225">
        <w:rPr>
          <w:sz w:val="20"/>
        </w:rPr>
        <w:t>f</w:t>
      </w:r>
      <w:r w:rsidRPr="00174225">
        <w:rPr>
          <w:spacing w:val="1"/>
          <w:sz w:val="20"/>
        </w:rPr>
        <w:t>oo</w:t>
      </w:r>
      <w:r w:rsidRPr="00174225">
        <w:rPr>
          <w:sz w:val="20"/>
        </w:rPr>
        <w:t>ta</w:t>
      </w:r>
      <w:r w:rsidRPr="00174225">
        <w:rPr>
          <w:spacing w:val="1"/>
          <w:sz w:val="20"/>
        </w:rPr>
        <w:t>g</w:t>
      </w:r>
      <w:r w:rsidRPr="00174225">
        <w:rPr>
          <w:sz w:val="20"/>
        </w:rPr>
        <w:t>e</w:t>
      </w:r>
      <w:r w:rsidRPr="00174225">
        <w:rPr>
          <w:spacing w:val="21"/>
          <w:sz w:val="20"/>
        </w:rPr>
        <w:t xml:space="preserve"> </w:t>
      </w:r>
      <w:r w:rsidRPr="00174225">
        <w:rPr>
          <w:spacing w:val="1"/>
          <w:sz w:val="20"/>
        </w:rPr>
        <w:t>o</w:t>
      </w:r>
      <w:r w:rsidRPr="00174225">
        <w:rPr>
          <w:sz w:val="20"/>
        </w:rPr>
        <w:t>f</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22"/>
          <w:sz w:val="20"/>
        </w:rPr>
        <w:t xml:space="preserve"> </w:t>
      </w:r>
      <w:r w:rsidRPr="00174225">
        <w:rPr>
          <w:sz w:val="20"/>
        </w:rPr>
        <w:t>clubhouse/c</w:t>
      </w:r>
      <w:r w:rsidRPr="00174225">
        <w:rPr>
          <w:spacing w:val="1"/>
          <w:sz w:val="20"/>
        </w:rPr>
        <w:t>o</w:t>
      </w:r>
      <w:r w:rsidRPr="00174225">
        <w:rPr>
          <w:spacing w:val="2"/>
          <w:sz w:val="20"/>
        </w:rPr>
        <w:t>mm</w:t>
      </w:r>
      <w:r w:rsidRPr="00174225">
        <w:rPr>
          <w:sz w:val="20"/>
        </w:rPr>
        <w:t>unity</w:t>
      </w:r>
      <w:r w:rsidRPr="00174225">
        <w:rPr>
          <w:spacing w:val="22"/>
          <w:sz w:val="20"/>
        </w:rPr>
        <w:t xml:space="preserve"> </w:t>
      </w:r>
      <w:r w:rsidRPr="00174225">
        <w:rPr>
          <w:sz w:val="20"/>
        </w:rPr>
        <w:t>building</w:t>
      </w:r>
      <w:r w:rsidRPr="00174225">
        <w:rPr>
          <w:spacing w:val="21"/>
          <w:sz w:val="20"/>
        </w:rPr>
        <w:t xml:space="preserve"> </w:t>
      </w:r>
      <w:r w:rsidRPr="00174225">
        <w:rPr>
          <w:spacing w:val="2"/>
          <w:sz w:val="20"/>
        </w:rPr>
        <w:t>m</w:t>
      </w:r>
      <w:r w:rsidRPr="00174225">
        <w:rPr>
          <w:sz w:val="20"/>
        </w:rPr>
        <w:t>ay e</w:t>
      </w:r>
      <w:r w:rsidRPr="00174225">
        <w:rPr>
          <w:spacing w:val="1"/>
          <w:sz w:val="20"/>
        </w:rPr>
        <w:t>x</w:t>
      </w:r>
      <w:r w:rsidRPr="00174225">
        <w:rPr>
          <w:sz w:val="20"/>
        </w:rPr>
        <w:t>ceed</w:t>
      </w:r>
      <w:r w:rsidRPr="00174225">
        <w:rPr>
          <w:spacing w:val="22"/>
          <w:sz w:val="20"/>
        </w:rPr>
        <w:t xml:space="preserve"> </w:t>
      </w:r>
      <w:r w:rsidRPr="00174225">
        <w:rPr>
          <w:spacing w:val="1"/>
          <w:sz w:val="20"/>
        </w:rPr>
        <w:t>3</w:t>
      </w:r>
      <w:r w:rsidRPr="00174225">
        <w:rPr>
          <w:sz w:val="20"/>
        </w:rPr>
        <w:t>,</w:t>
      </w:r>
      <w:r w:rsidRPr="00174225">
        <w:rPr>
          <w:spacing w:val="1"/>
          <w:sz w:val="20"/>
        </w:rPr>
        <w:t>000</w:t>
      </w:r>
      <w:r w:rsidRPr="00174225">
        <w:rPr>
          <w:spacing w:val="2"/>
          <w:w w:val="102"/>
          <w:sz w:val="20"/>
        </w:rPr>
        <w:t xml:space="preserve"> </w:t>
      </w:r>
      <w:r w:rsidRPr="00174225">
        <w:rPr>
          <w:sz w:val="20"/>
        </w:rPr>
        <w:t>s</w:t>
      </w:r>
      <w:r w:rsidRPr="00174225">
        <w:rPr>
          <w:spacing w:val="1"/>
          <w:sz w:val="20"/>
        </w:rPr>
        <w:t>qu</w:t>
      </w:r>
      <w:r w:rsidRPr="00174225">
        <w:rPr>
          <w:sz w:val="20"/>
        </w:rPr>
        <w:t>are</w:t>
      </w:r>
      <w:r w:rsidRPr="00174225">
        <w:rPr>
          <w:spacing w:val="20"/>
          <w:sz w:val="20"/>
        </w:rPr>
        <w:t xml:space="preserve"> </w:t>
      </w:r>
      <w:r w:rsidRPr="00174225">
        <w:rPr>
          <w:sz w:val="20"/>
        </w:rPr>
        <w:t>feet</w:t>
      </w:r>
      <w:r w:rsidRPr="00174225">
        <w:rPr>
          <w:spacing w:val="19"/>
          <w:sz w:val="20"/>
        </w:rPr>
        <w:t xml:space="preserve"> </w:t>
      </w:r>
      <w:r w:rsidRPr="00174225">
        <w:rPr>
          <w:spacing w:val="1"/>
          <w:sz w:val="20"/>
        </w:rPr>
        <w:t>h</w:t>
      </w:r>
      <w:r w:rsidRPr="00174225">
        <w:rPr>
          <w:sz w:val="20"/>
        </w:rPr>
        <w:t>eated</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c</w:t>
      </w:r>
      <w:r w:rsidRPr="00174225">
        <w:rPr>
          <w:spacing w:val="1"/>
          <w:sz w:val="20"/>
        </w:rPr>
        <w:t>oo</w:t>
      </w:r>
      <w:r w:rsidRPr="00174225">
        <w:rPr>
          <w:sz w:val="20"/>
        </w:rPr>
        <w:t>led</w:t>
      </w:r>
      <w:r w:rsidRPr="00174225">
        <w:rPr>
          <w:spacing w:val="20"/>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si</w:t>
      </w:r>
      <w:r w:rsidRPr="00174225">
        <w:rPr>
          <w:spacing w:val="1"/>
          <w:sz w:val="20"/>
        </w:rPr>
        <w:t>v</w:t>
      </w:r>
      <w:r w:rsidRPr="00174225">
        <w:rPr>
          <w:sz w:val="20"/>
        </w:rPr>
        <w:t>e</w:t>
      </w:r>
      <w:r w:rsidRPr="00174225">
        <w:rPr>
          <w:spacing w:val="21"/>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o</w:t>
      </w:r>
      <w:r w:rsidRPr="00174225">
        <w:rPr>
          <w:sz w:val="20"/>
        </w:rPr>
        <w:t>ffice</w:t>
      </w:r>
      <w:r w:rsidRPr="00174225">
        <w:rPr>
          <w:spacing w:val="20"/>
          <w:sz w:val="20"/>
        </w:rPr>
        <w:t xml:space="preserve"> </w:t>
      </w:r>
      <w:r w:rsidRPr="00174225">
        <w:rPr>
          <w:sz w:val="20"/>
        </w:rPr>
        <w:t>area,</w:t>
      </w:r>
      <w:r w:rsidRPr="00174225">
        <w:rPr>
          <w:spacing w:val="19"/>
          <w:sz w:val="20"/>
        </w:rPr>
        <w:t xml:space="preserve"> </w:t>
      </w:r>
      <w:r w:rsidRPr="00174225">
        <w:rPr>
          <w:sz w:val="20"/>
        </w:rPr>
        <w:t>c</w:t>
      </w:r>
      <w:r w:rsidRPr="00174225">
        <w:rPr>
          <w:spacing w:val="1"/>
          <w:sz w:val="20"/>
        </w:rPr>
        <w:t>o</w:t>
      </w:r>
      <w:r w:rsidRPr="00174225">
        <w:rPr>
          <w:spacing w:val="2"/>
          <w:sz w:val="20"/>
        </w:rPr>
        <w:t>mm</w:t>
      </w:r>
      <w:r w:rsidRPr="00174225">
        <w:rPr>
          <w:spacing w:val="1"/>
          <w:sz w:val="20"/>
        </w:rPr>
        <w:t>un</w:t>
      </w:r>
      <w:r w:rsidRPr="00174225">
        <w:rPr>
          <w:sz w:val="20"/>
        </w:rPr>
        <w:t>ity</w:t>
      </w:r>
      <w:r w:rsidRPr="00174225">
        <w:rPr>
          <w:spacing w:val="20"/>
          <w:sz w:val="20"/>
        </w:rPr>
        <w:t xml:space="preserve"> </w:t>
      </w:r>
      <w:r w:rsidRPr="00174225">
        <w:rPr>
          <w:sz w:val="20"/>
        </w:rPr>
        <w:t>la</w:t>
      </w:r>
      <w:r w:rsidRPr="00174225">
        <w:rPr>
          <w:spacing w:val="1"/>
          <w:sz w:val="20"/>
        </w:rPr>
        <w:t>und</w:t>
      </w:r>
      <w:r w:rsidRPr="00174225">
        <w:rPr>
          <w:sz w:val="20"/>
        </w:rPr>
        <w:t>r</w:t>
      </w:r>
      <w:r w:rsidRPr="00174225">
        <w:rPr>
          <w:spacing w:val="1"/>
          <w:sz w:val="20"/>
        </w:rPr>
        <w:t>y</w:t>
      </w:r>
      <w:r w:rsidRPr="00174225">
        <w:rPr>
          <w:sz w:val="20"/>
        </w:rPr>
        <w:t>,</w:t>
      </w:r>
      <w:r w:rsidRPr="00174225">
        <w:rPr>
          <w:w w:val="102"/>
          <w:sz w:val="20"/>
        </w:rPr>
        <w:t xml:space="preserve"> </w:t>
      </w:r>
      <w:r w:rsidRPr="00174225">
        <w:rPr>
          <w:sz w:val="20"/>
        </w:rPr>
        <w:t>c</w:t>
      </w:r>
      <w:r w:rsidRPr="00174225">
        <w:rPr>
          <w:spacing w:val="1"/>
          <w:sz w:val="20"/>
        </w:rPr>
        <w:t>o</w:t>
      </w:r>
      <w:r w:rsidRPr="00174225">
        <w:rPr>
          <w:spacing w:val="2"/>
          <w:sz w:val="20"/>
        </w:rPr>
        <w:t>mm</w:t>
      </w:r>
      <w:r w:rsidRPr="00174225">
        <w:rPr>
          <w:sz w:val="20"/>
        </w:rPr>
        <w:t>unity</w:t>
      </w:r>
      <w:r w:rsidRPr="00174225">
        <w:rPr>
          <w:spacing w:val="27"/>
          <w:sz w:val="20"/>
        </w:rPr>
        <w:t xml:space="preserve"> </w:t>
      </w:r>
      <w:r w:rsidRPr="00174225">
        <w:rPr>
          <w:spacing w:val="2"/>
          <w:sz w:val="20"/>
        </w:rPr>
        <w:t>m</w:t>
      </w:r>
      <w:r w:rsidRPr="00174225">
        <w:rPr>
          <w:sz w:val="20"/>
        </w:rPr>
        <w:t>eeting</w:t>
      </w:r>
      <w:r w:rsidRPr="00174225">
        <w:rPr>
          <w:spacing w:val="27"/>
          <w:sz w:val="20"/>
        </w:rPr>
        <w:t xml:space="preserve"> </w:t>
      </w:r>
      <w:r w:rsidRPr="00174225">
        <w:rPr>
          <w:sz w:val="20"/>
        </w:rPr>
        <w:t>roo</w:t>
      </w:r>
      <w:r w:rsidRPr="00174225">
        <w:rPr>
          <w:spacing w:val="2"/>
          <w:sz w:val="20"/>
        </w:rPr>
        <w:t>m</w:t>
      </w:r>
      <w:r w:rsidRPr="00174225">
        <w:rPr>
          <w:sz w:val="20"/>
        </w:rPr>
        <w:t>,</w:t>
      </w:r>
      <w:r w:rsidRPr="00174225">
        <w:rPr>
          <w:spacing w:val="28"/>
          <w:sz w:val="20"/>
        </w:rPr>
        <w:t xml:space="preserve"> </w:t>
      </w:r>
      <w:r w:rsidRPr="00174225">
        <w:rPr>
          <w:spacing w:val="2"/>
          <w:sz w:val="20"/>
        </w:rPr>
        <w:t>m</w:t>
      </w:r>
      <w:r w:rsidRPr="00174225">
        <w:rPr>
          <w:sz w:val="20"/>
        </w:rPr>
        <w:t>ec</w:t>
      </w:r>
      <w:r w:rsidRPr="00174225">
        <w:rPr>
          <w:spacing w:val="1"/>
          <w:sz w:val="20"/>
        </w:rPr>
        <w:t>h</w:t>
      </w:r>
      <w:r w:rsidRPr="00174225">
        <w:rPr>
          <w:sz w:val="20"/>
        </w:rPr>
        <w:t>a</w:t>
      </w:r>
      <w:r w:rsidRPr="00174225">
        <w:rPr>
          <w:spacing w:val="1"/>
          <w:sz w:val="20"/>
        </w:rPr>
        <w:t>n</w:t>
      </w:r>
      <w:r w:rsidRPr="00174225">
        <w:rPr>
          <w:sz w:val="20"/>
        </w:rPr>
        <w:t>ical</w:t>
      </w:r>
      <w:r w:rsidRPr="00174225">
        <w:rPr>
          <w:spacing w:val="26"/>
          <w:sz w:val="20"/>
        </w:rPr>
        <w:t xml:space="preserve"> </w:t>
      </w:r>
      <w:r w:rsidRPr="00174225">
        <w:rPr>
          <w:sz w:val="20"/>
        </w:rPr>
        <w:t>r</w:t>
      </w:r>
      <w:r w:rsidRPr="00174225">
        <w:rPr>
          <w:spacing w:val="1"/>
          <w:sz w:val="20"/>
        </w:rPr>
        <w:t>oo</w:t>
      </w:r>
      <w:r w:rsidRPr="00174225">
        <w:rPr>
          <w:spacing w:val="2"/>
          <w:sz w:val="20"/>
        </w:rPr>
        <w:t>m</w:t>
      </w:r>
      <w:r w:rsidRPr="00174225">
        <w:rPr>
          <w:sz w:val="20"/>
        </w:rPr>
        <w:t>,</w:t>
      </w:r>
      <w:r w:rsidRPr="00174225">
        <w:rPr>
          <w:spacing w:val="26"/>
          <w:sz w:val="20"/>
        </w:rPr>
        <w:t xml:space="preserve"> </w:t>
      </w:r>
      <w:r w:rsidRPr="00174225">
        <w:rPr>
          <w:sz w:val="20"/>
        </w:rPr>
        <w:t>restr</w:t>
      </w:r>
      <w:r w:rsidRPr="00174225">
        <w:rPr>
          <w:spacing w:val="1"/>
          <w:sz w:val="20"/>
        </w:rPr>
        <w:t>oo</w:t>
      </w:r>
      <w:r w:rsidRPr="00174225">
        <w:rPr>
          <w:spacing w:val="2"/>
          <w:sz w:val="20"/>
        </w:rPr>
        <w:t>m</w:t>
      </w:r>
      <w:r w:rsidRPr="00174225">
        <w:rPr>
          <w:sz w:val="20"/>
        </w:rPr>
        <w:t>s,</w:t>
      </w:r>
      <w:r w:rsidRPr="00174225">
        <w:rPr>
          <w:spacing w:val="25"/>
          <w:sz w:val="20"/>
        </w:rPr>
        <w:t xml:space="preserve"> </w:t>
      </w:r>
      <w:r w:rsidRPr="00174225">
        <w:rPr>
          <w:spacing w:val="1"/>
          <w:sz w:val="20"/>
        </w:rPr>
        <w:t>k</w:t>
      </w:r>
      <w:r w:rsidRPr="00174225">
        <w:rPr>
          <w:sz w:val="20"/>
        </w:rPr>
        <w:t>itc</w:t>
      </w:r>
      <w:r w:rsidRPr="00174225">
        <w:rPr>
          <w:spacing w:val="1"/>
          <w:sz w:val="20"/>
        </w:rPr>
        <w:t>h</w:t>
      </w:r>
      <w:r w:rsidRPr="00174225">
        <w:rPr>
          <w:sz w:val="20"/>
        </w:rPr>
        <w:t>e</w:t>
      </w:r>
      <w:r w:rsidRPr="00174225">
        <w:rPr>
          <w:spacing w:val="1"/>
          <w:sz w:val="20"/>
        </w:rPr>
        <w:t>n</w:t>
      </w:r>
      <w:r w:rsidRPr="00174225">
        <w:rPr>
          <w:sz w:val="20"/>
        </w:rPr>
        <w:t>s,</w:t>
      </w:r>
      <w:r w:rsidRPr="00174225">
        <w:rPr>
          <w:spacing w:val="26"/>
          <w:sz w:val="20"/>
        </w:rPr>
        <w:t xml:space="preserve"> </w:t>
      </w:r>
      <w:r w:rsidRPr="00174225">
        <w:rPr>
          <w:sz w:val="20"/>
        </w:rPr>
        <w:t>etc.)(a</w:t>
      </w:r>
      <w:r w:rsidRPr="00174225">
        <w:rPr>
          <w:spacing w:val="1"/>
          <w:sz w:val="20"/>
        </w:rPr>
        <w:t>n</w:t>
      </w:r>
      <w:r w:rsidRPr="00174225">
        <w:rPr>
          <w:sz w:val="20"/>
        </w:rPr>
        <w:t>y</w:t>
      </w:r>
      <w:r w:rsidRPr="00174225">
        <w:rPr>
          <w:spacing w:val="28"/>
          <w:sz w:val="20"/>
        </w:rPr>
        <w:t xml:space="preserve"> </w:t>
      </w:r>
      <w:r w:rsidRPr="00174225">
        <w:rPr>
          <w:sz w:val="20"/>
        </w:rPr>
        <w:t>s</w:t>
      </w:r>
      <w:r w:rsidRPr="00174225">
        <w:rPr>
          <w:spacing w:val="1"/>
          <w:sz w:val="20"/>
        </w:rPr>
        <w:t>qu</w:t>
      </w:r>
      <w:r w:rsidRPr="00174225">
        <w:rPr>
          <w:sz w:val="20"/>
        </w:rPr>
        <w:t>are</w:t>
      </w:r>
      <w:r w:rsidRPr="00174225">
        <w:rPr>
          <w:spacing w:val="27"/>
          <w:sz w:val="20"/>
        </w:rPr>
        <w:t xml:space="preserve"> </w:t>
      </w:r>
      <w:r w:rsidRPr="00174225">
        <w:rPr>
          <w:sz w:val="20"/>
        </w:rPr>
        <w:t>f</w:t>
      </w:r>
      <w:r w:rsidRPr="00174225">
        <w:rPr>
          <w:spacing w:val="1"/>
          <w:sz w:val="20"/>
        </w:rPr>
        <w:t>oo</w:t>
      </w:r>
      <w:r w:rsidRPr="00174225">
        <w:rPr>
          <w:sz w:val="20"/>
        </w:rPr>
        <w:t>ta</w:t>
      </w:r>
      <w:r w:rsidRPr="00174225">
        <w:rPr>
          <w:spacing w:val="1"/>
          <w:sz w:val="20"/>
        </w:rPr>
        <w:t>g</w:t>
      </w:r>
      <w:r w:rsidRPr="00174225">
        <w:rPr>
          <w:sz w:val="20"/>
        </w:rPr>
        <w:t>e</w:t>
      </w:r>
      <w:r w:rsidRPr="00174225">
        <w:rPr>
          <w:w w:val="102"/>
          <w:sz w:val="20"/>
        </w:rPr>
        <w:t xml:space="preserve"> </w:t>
      </w:r>
      <w:r w:rsidRPr="00174225">
        <w:rPr>
          <w:spacing w:val="1"/>
          <w:sz w:val="20"/>
        </w:rPr>
        <w:t>ov</w:t>
      </w:r>
      <w:r w:rsidRPr="00174225">
        <w:rPr>
          <w:sz w:val="20"/>
        </w:rPr>
        <w:t>er</w:t>
      </w:r>
      <w:r w:rsidRPr="00174225">
        <w:rPr>
          <w:spacing w:val="15"/>
          <w:sz w:val="20"/>
        </w:rPr>
        <w:t xml:space="preserve"> </w:t>
      </w:r>
      <w:r w:rsidRPr="00174225">
        <w:rPr>
          <w:sz w:val="20"/>
        </w:rPr>
        <w:t>t</w:t>
      </w:r>
      <w:r w:rsidRPr="00174225">
        <w:rPr>
          <w:spacing w:val="1"/>
          <w:sz w:val="20"/>
        </w:rPr>
        <w:t>h</w:t>
      </w:r>
      <w:r w:rsidRPr="00174225">
        <w:rPr>
          <w:sz w:val="20"/>
        </w:rPr>
        <w:t>is</w:t>
      </w:r>
      <w:r w:rsidRPr="00174225">
        <w:rPr>
          <w:spacing w:val="16"/>
          <w:sz w:val="20"/>
        </w:rPr>
        <w:t xml:space="preserve"> </w:t>
      </w:r>
      <w:r w:rsidRPr="00174225">
        <w:rPr>
          <w:sz w:val="20"/>
        </w:rPr>
        <w:t>a</w:t>
      </w:r>
      <w:r w:rsidRPr="00174225">
        <w:rPr>
          <w:spacing w:val="2"/>
          <w:sz w:val="20"/>
        </w:rPr>
        <w:t>m</w:t>
      </w:r>
      <w:r w:rsidRPr="00174225">
        <w:rPr>
          <w:spacing w:val="1"/>
          <w:sz w:val="20"/>
        </w:rPr>
        <w:t>oun</w:t>
      </w:r>
      <w:r w:rsidRPr="00174225">
        <w:rPr>
          <w:sz w:val="20"/>
        </w:rPr>
        <w:t>t</w:t>
      </w:r>
      <w:r w:rsidRPr="00174225">
        <w:rPr>
          <w:spacing w:val="15"/>
          <w:sz w:val="20"/>
        </w:rPr>
        <w:t xml:space="preserve"> </w:t>
      </w:r>
      <w:r w:rsidRPr="00174225">
        <w:rPr>
          <w:spacing w:val="1"/>
          <w:sz w:val="20"/>
        </w:rPr>
        <w:t>w</w:t>
      </w:r>
      <w:r w:rsidRPr="00174225">
        <w:rPr>
          <w:sz w:val="20"/>
        </w:rPr>
        <w:t>ill</w:t>
      </w:r>
      <w:r w:rsidRPr="00174225">
        <w:rPr>
          <w:spacing w:val="16"/>
          <w:sz w:val="20"/>
        </w:rPr>
        <w:t xml:space="preserve"> </w:t>
      </w:r>
      <w:r w:rsidRPr="00174225">
        <w:rPr>
          <w:spacing w:val="1"/>
          <w:sz w:val="20"/>
        </w:rPr>
        <w:t>no</w:t>
      </w:r>
      <w:r w:rsidRPr="00174225">
        <w:rPr>
          <w:sz w:val="20"/>
        </w:rPr>
        <w:t>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ed</w:t>
      </w:r>
      <w:r w:rsidRPr="00174225">
        <w:rPr>
          <w:spacing w:val="17"/>
          <w:sz w:val="20"/>
        </w:rPr>
        <w:t xml:space="preserve"> </w:t>
      </w:r>
      <w:r w:rsidRPr="00174225">
        <w:rPr>
          <w:sz w:val="20"/>
        </w:rPr>
        <w:t>in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eli</w:t>
      </w:r>
      <w:r w:rsidRPr="00174225">
        <w:rPr>
          <w:spacing w:val="1"/>
          <w:sz w:val="20"/>
        </w:rPr>
        <w:t>g</w:t>
      </w:r>
      <w:r w:rsidRPr="00174225">
        <w:rPr>
          <w:sz w:val="20"/>
        </w:rPr>
        <w:t>i</w:t>
      </w:r>
      <w:r w:rsidRPr="00174225">
        <w:rPr>
          <w:spacing w:val="1"/>
          <w:sz w:val="20"/>
        </w:rPr>
        <w:t>b</w:t>
      </w:r>
      <w:r w:rsidRPr="00174225">
        <w:rPr>
          <w:sz w:val="20"/>
        </w:rPr>
        <w:t>le</w:t>
      </w:r>
      <w:r w:rsidRPr="00174225">
        <w:rPr>
          <w:spacing w:val="17"/>
          <w:sz w:val="20"/>
        </w:rPr>
        <w:t xml:space="preserve"> </w:t>
      </w:r>
      <w:r w:rsidRPr="00174225">
        <w:rPr>
          <w:spacing w:val="1"/>
          <w:sz w:val="20"/>
        </w:rPr>
        <w:t>b</w:t>
      </w:r>
      <w:r w:rsidRPr="00174225">
        <w:rPr>
          <w:sz w:val="20"/>
        </w:rPr>
        <w:t>asis</w:t>
      </w:r>
      <w:r w:rsidRPr="00174225">
        <w:rPr>
          <w:spacing w:val="16"/>
          <w:sz w:val="20"/>
        </w:rPr>
        <w:t xml:space="preserve"> </w:t>
      </w:r>
      <w:r w:rsidRPr="00174225">
        <w:rPr>
          <w:spacing w:val="1"/>
          <w:sz w:val="20"/>
        </w:rPr>
        <w:t>u</w:t>
      </w:r>
      <w:r w:rsidRPr="00174225">
        <w:rPr>
          <w:sz w:val="20"/>
        </w:rPr>
        <w:t>sed</w:t>
      </w:r>
      <w:r w:rsidRPr="00174225">
        <w:rPr>
          <w:spacing w:val="16"/>
          <w:sz w:val="20"/>
        </w:rPr>
        <w:t xml:space="preserve"> </w:t>
      </w:r>
      <w:r w:rsidRPr="00174225">
        <w:rPr>
          <w:sz w:val="20"/>
        </w:rPr>
        <w:t>to</w:t>
      </w:r>
      <w:r w:rsidRPr="00174225">
        <w:rPr>
          <w:spacing w:val="17"/>
          <w:sz w:val="20"/>
        </w:rPr>
        <w:t xml:space="preserve"> </w:t>
      </w:r>
      <w:r w:rsidRPr="00174225">
        <w:rPr>
          <w:sz w:val="20"/>
        </w:rPr>
        <w:t>calc</w:t>
      </w:r>
      <w:r w:rsidRPr="00174225">
        <w:rPr>
          <w:spacing w:val="1"/>
          <w:sz w:val="20"/>
        </w:rPr>
        <w:t>u</w:t>
      </w:r>
      <w:r w:rsidRPr="00174225">
        <w:rPr>
          <w:sz w:val="20"/>
        </w:rPr>
        <w:t>late</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Hou</w:t>
      </w:r>
      <w:r w:rsidRPr="00174225">
        <w:rPr>
          <w:sz w:val="20"/>
        </w:rPr>
        <w:t>si</w:t>
      </w:r>
      <w:r w:rsidRPr="00174225">
        <w:rPr>
          <w:spacing w:val="1"/>
          <w:sz w:val="20"/>
        </w:rPr>
        <w:t>ng</w:t>
      </w:r>
      <w:r w:rsidRPr="00174225">
        <w:rPr>
          <w:spacing w:val="2"/>
          <w:w w:val="102"/>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z w:val="20"/>
        </w:rPr>
        <w:t>be</w:t>
      </w:r>
      <w:r w:rsidRPr="00174225">
        <w:rPr>
          <w:spacing w:val="22"/>
          <w:sz w:val="20"/>
        </w:rPr>
        <w:t xml:space="preserve"> </w:t>
      </w:r>
      <w:r w:rsidRPr="00174225">
        <w:rPr>
          <w:spacing w:val="1"/>
          <w:sz w:val="20"/>
        </w:rPr>
        <w:t>AD</w:t>
      </w:r>
      <w:r w:rsidRPr="00174225">
        <w:rPr>
          <w:sz w:val="20"/>
        </w:rPr>
        <w:t>A</w:t>
      </w:r>
      <w:r w:rsidRPr="00174225">
        <w:rPr>
          <w:spacing w:val="23"/>
          <w:sz w:val="20"/>
        </w:rPr>
        <w:t xml:space="preserve"> </w:t>
      </w:r>
      <w:r w:rsidRPr="00174225">
        <w:rPr>
          <w:sz w:val="20"/>
        </w:rPr>
        <w:t>accessibl</w:t>
      </w:r>
      <w:r w:rsidRPr="00174225">
        <w:rPr>
          <w:spacing w:val="1"/>
          <w:sz w:val="20"/>
        </w:rPr>
        <w:t>e</w:t>
      </w:r>
      <w:r w:rsidRPr="00174225">
        <w:rPr>
          <w:sz w:val="20"/>
        </w:rPr>
        <w:t>.</w:t>
      </w:r>
    </w:p>
    <w:p w:rsidR="0060336D" w:rsidRPr="00174225" w:rsidRDefault="0060336D" w:rsidP="0060336D">
      <w:pPr>
        <w:pStyle w:val="BodyText"/>
        <w:tabs>
          <w:tab w:val="left" w:pos="1710"/>
        </w:tabs>
        <w:spacing w:before="1"/>
        <w:ind w:left="1710" w:hanging="360"/>
        <w:jc w:val="both"/>
        <w:rPr>
          <w:sz w:val="20"/>
        </w:rPr>
      </w:pPr>
      <w:r w:rsidRPr="00174225">
        <w:rPr>
          <w:spacing w:val="1"/>
          <w:sz w:val="20"/>
        </w:rPr>
        <w:t>2</w:t>
      </w:r>
      <w:r w:rsidRPr="00174225">
        <w:rPr>
          <w:sz w:val="20"/>
        </w:rPr>
        <w:t>.</w:t>
      </w:r>
      <w:r w:rsidRPr="00174225">
        <w:rPr>
          <w:sz w:val="20"/>
        </w:rPr>
        <w:tab/>
      </w:r>
      <w:r w:rsidRPr="00174225">
        <w:rPr>
          <w:spacing w:val="1"/>
          <w:sz w:val="20"/>
        </w:rPr>
        <w:t>A</w:t>
      </w:r>
      <w:r w:rsidRPr="00174225">
        <w:rPr>
          <w:sz w:val="20"/>
        </w:rPr>
        <w:t>ll</w:t>
      </w:r>
      <w:r w:rsidRPr="00174225">
        <w:rPr>
          <w:spacing w:val="15"/>
          <w:sz w:val="20"/>
        </w:rPr>
        <w:t xml:space="preserve"> </w:t>
      </w:r>
      <w:r w:rsidRPr="00174225">
        <w:rPr>
          <w:spacing w:val="1"/>
          <w:sz w:val="20"/>
        </w:rPr>
        <w:t>100</w:t>
      </w:r>
      <w:r w:rsidRPr="00174225">
        <w:rPr>
          <w:sz w:val="20"/>
        </w:rPr>
        <w:t>%</w:t>
      </w:r>
      <w:r w:rsidRPr="00174225">
        <w:rPr>
          <w:spacing w:val="18"/>
          <w:sz w:val="20"/>
        </w:rPr>
        <w:t xml:space="preserve"> </w:t>
      </w:r>
      <w:r w:rsidRPr="00174225">
        <w:rPr>
          <w:spacing w:val="1"/>
          <w:sz w:val="20"/>
        </w:rPr>
        <w:t>E</w:t>
      </w:r>
      <w:r w:rsidRPr="00174225">
        <w:rPr>
          <w:sz w:val="20"/>
        </w:rPr>
        <w:t>l</w:t>
      </w:r>
      <w:r w:rsidRPr="00174225">
        <w:rPr>
          <w:spacing w:val="1"/>
          <w:sz w:val="20"/>
        </w:rPr>
        <w:t>d</w:t>
      </w:r>
      <w:r w:rsidRPr="00174225">
        <w:rPr>
          <w:sz w:val="20"/>
        </w:rPr>
        <w:t>erly</w:t>
      </w:r>
      <w:r w:rsidRPr="00174225">
        <w:rPr>
          <w:spacing w:val="16"/>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6"/>
          <w:sz w:val="20"/>
        </w:rPr>
        <w:t xml:space="preserve"> </w:t>
      </w:r>
      <w:r w:rsidRPr="00174225">
        <w:rPr>
          <w:spacing w:val="1"/>
          <w:sz w:val="20"/>
        </w:rPr>
        <w:t>on</w:t>
      </w:r>
      <w:r w:rsidRPr="00174225">
        <w:rPr>
          <w:sz w:val="20"/>
        </w:rPr>
        <w:t>e-st</w:t>
      </w:r>
      <w:r w:rsidRPr="00174225">
        <w:rPr>
          <w:spacing w:val="1"/>
          <w:sz w:val="20"/>
        </w:rPr>
        <w:t>o</w:t>
      </w:r>
      <w:r w:rsidRPr="00174225">
        <w:rPr>
          <w:sz w:val="20"/>
        </w:rPr>
        <w:t>ry</w:t>
      </w:r>
      <w:r w:rsidRPr="00174225">
        <w:rPr>
          <w:spacing w:val="17"/>
          <w:sz w:val="20"/>
        </w:rPr>
        <w:t xml:space="preserve"> </w:t>
      </w:r>
      <w:r w:rsidRPr="00174225">
        <w:rPr>
          <w:sz w:val="20"/>
        </w:rPr>
        <w:t>str</w:t>
      </w:r>
      <w:r w:rsidRPr="00174225">
        <w:rPr>
          <w:spacing w:val="1"/>
          <w:sz w:val="20"/>
        </w:rPr>
        <w:t>u</w:t>
      </w:r>
      <w:r w:rsidRPr="00174225">
        <w:rPr>
          <w:sz w:val="20"/>
        </w:rPr>
        <w:t>ct</w:t>
      </w:r>
      <w:r w:rsidRPr="00174225">
        <w:rPr>
          <w:spacing w:val="1"/>
          <w:sz w:val="20"/>
        </w:rPr>
        <w:t>u</w:t>
      </w:r>
      <w:r w:rsidRPr="00174225">
        <w:rPr>
          <w:sz w:val="20"/>
        </w:rPr>
        <w:t>res.</w:t>
      </w:r>
    </w:p>
    <w:p w:rsidR="0060336D" w:rsidRPr="00174225" w:rsidRDefault="0060336D" w:rsidP="0060336D">
      <w:pPr>
        <w:spacing w:before="3" w:line="260" w:lineRule="exact"/>
        <w:jc w:val="both"/>
        <w:rPr>
          <w:sz w:val="20"/>
          <w:szCs w:val="20"/>
        </w:rPr>
      </w:pPr>
    </w:p>
    <w:p w:rsidR="0060336D" w:rsidRPr="00174225" w:rsidRDefault="0060336D" w:rsidP="00492E2D">
      <w:pPr>
        <w:pStyle w:val="Heading2"/>
        <w:keepNext w:val="0"/>
        <w:widowControl w:val="0"/>
        <w:numPr>
          <w:ilvl w:val="1"/>
          <w:numId w:val="24"/>
        </w:numPr>
        <w:tabs>
          <w:tab w:val="left" w:pos="1184"/>
        </w:tabs>
        <w:ind w:left="1184"/>
        <w:jc w:val="both"/>
        <w:rPr>
          <w:rFonts w:ascii="Times New Roman" w:hAnsi="Times New Roman"/>
          <w:b/>
          <w:bCs/>
          <w:sz w:val="20"/>
        </w:rPr>
      </w:pPr>
      <w:r w:rsidRPr="00174225">
        <w:rPr>
          <w:rFonts w:ascii="Times New Roman" w:hAnsi="Times New Roman"/>
          <w:spacing w:val="2"/>
          <w:sz w:val="20"/>
        </w:rPr>
        <w:t>M</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i</w:t>
      </w:r>
      <w:r w:rsidRPr="00174225">
        <w:rPr>
          <w:rFonts w:ascii="Times New Roman" w:hAnsi="Times New Roman"/>
          <w:spacing w:val="2"/>
          <w:sz w:val="20"/>
        </w:rPr>
        <w:t>m</w:t>
      </w:r>
      <w:r w:rsidRPr="00174225">
        <w:rPr>
          <w:rFonts w:ascii="Times New Roman" w:hAnsi="Times New Roman"/>
          <w:spacing w:val="1"/>
          <w:sz w:val="20"/>
        </w:rPr>
        <w:t>u</w:t>
      </w:r>
      <w:r w:rsidRPr="00174225">
        <w:rPr>
          <w:rFonts w:ascii="Times New Roman" w:hAnsi="Times New Roman"/>
          <w:sz w:val="20"/>
        </w:rPr>
        <w:t>m</w:t>
      </w:r>
      <w:r w:rsidRPr="00174225">
        <w:rPr>
          <w:rFonts w:ascii="Times New Roman" w:hAnsi="Times New Roman"/>
          <w:spacing w:val="42"/>
          <w:sz w:val="20"/>
        </w:rPr>
        <w:t xml:space="preserve"> </w:t>
      </w:r>
      <w:r w:rsidRPr="00174225">
        <w:rPr>
          <w:rFonts w:ascii="Times New Roman" w:hAnsi="Times New Roman"/>
          <w:spacing w:val="1"/>
          <w:sz w:val="20"/>
        </w:rPr>
        <w:t>Bu</w:t>
      </w:r>
      <w:r w:rsidRPr="00174225">
        <w:rPr>
          <w:rFonts w:ascii="Times New Roman" w:hAnsi="Times New Roman"/>
          <w:sz w:val="20"/>
        </w:rPr>
        <w:t>il</w:t>
      </w:r>
      <w:r w:rsidRPr="00174225">
        <w:rPr>
          <w:rFonts w:ascii="Times New Roman" w:hAnsi="Times New Roman"/>
          <w:spacing w:val="1"/>
          <w:sz w:val="20"/>
        </w:rPr>
        <w:t>d</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g</w:t>
      </w:r>
      <w:r w:rsidRPr="00174225">
        <w:rPr>
          <w:rFonts w:ascii="Times New Roman" w:hAnsi="Times New Roman"/>
          <w:spacing w:val="42"/>
          <w:sz w:val="20"/>
        </w:rPr>
        <w:t xml:space="preserve"> </w:t>
      </w:r>
      <w:r w:rsidRPr="00174225">
        <w:rPr>
          <w:rFonts w:ascii="Times New Roman" w:hAnsi="Times New Roman"/>
          <w:spacing w:val="1"/>
          <w:sz w:val="20"/>
        </w:rPr>
        <w:t>S</w:t>
      </w:r>
      <w:r w:rsidRPr="00174225">
        <w:rPr>
          <w:rFonts w:ascii="Times New Roman" w:hAnsi="Times New Roman"/>
          <w:sz w:val="20"/>
        </w:rPr>
        <w:t>t</w:t>
      </w:r>
      <w:r w:rsidRPr="00174225">
        <w:rPr>
          <w:rFonts w:ascii="Times New Roman" w:hAnsi="Times New Roman"/>
          <w:spacing w:val="1"/>
          <w:sz w:val="20"/>
        </w:rPr>
        <w:t>anda</w:t>
      </w:r>
      <w:r w:rsidRPr="00174225">
        <w:rPr>
          <w:rFonts w:ascii="Times New Roman" w:hAnsi="Times New Roman"/>
          <w:sz w:val="20"/>
        </w:rPr>
        <w:t>r</w:t>
      </w:r>
      <w:r w:rsidRPr="00174225">
        <w:rPr>
          <w:rFonts w:ascii="Times New Roman" w:hAnsi="Times New Roman"/>
          <w:spacing w:val="1"/>
          <w:sz w:val="20"/>
        </w:rPr>
        <w:t>d</w:t>
      </w:r>
      <w:r w:rsidRPr="00174225">
        <w:rPr>
          <w:rFonts w:ascii="Times New Roman" w:hAnsi="Times New Roman"/>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2"/>
          <w:numId w:val="24"/>
        </w:numPr>
        <w:tabs>
          <w:tab w:val="left" w:pos="1724"/>
        </w:tabs>
        <w:ind w:left="1724"/>
        <w:jc w:val="both"/>
        <w:rPr>
          <w:sz w:val="20"/>
        </w:rPr>
      </w:pP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 xml:space="preserve">m </w:t>
      </w:r>
      <w:r w:rsidRPr="00174225">
        <w:rPr>
          <w:spacing w:val="1"/>
          <w:sz w:val="20"/>
        </w:rPr>
        <w:t>Un</w:t>
      </w:r>
      <w:r w:rsidRPr="00174225">
        <w:rPr>
          <w:sz w:val="20"/>
        </w:rPr>
        <w:t>it</w:t>
      </w:r>
      <w:r w:rsidRPr="00174225">
        <w:rPr>
          <w:spacing w:val="21"/>
          <w:sz w:val="20"/>
        </w:rPr>
        <w:t xml:space="preserve"> </w:t>
      </w:r>
      <w:r w:rsidRPr="00174225">
        <w:rPr>
          <w:spacing w:val="1"/>
          <w:sz w:val="20"/>
        </w:rPr>
        <w:t>N</w:t>
      </w:r>
      <w:r w:rsidRPr="00174225">
        <w:rPr>
          <w:sz w:val="20"/>
        </w:rPr>
        <w:t>et</w:t>
      </w:r>
      <w:r w:rsidRPr="00174225">
        <w:rPr>
          <w:spacing w:val="21"/>
          <w:sz w:val="20"/>
        </w:rPr>
        <w:t xml:space="preserve"> </w:t>
      </w:r>
      <w:r w:rsidRPr="00174225">
        <w:rPr>
          <w:spacing w:val="1"/>
          <w:sz w:val="20"/>
        </w:rPr>
        <w:t>A</w:t>
      </w:r>
      <w:r w:rsidRPr="00174225">
        <w:rPr>
          <w:sz w:val="20"/>
        </w:rPr>
        <w:t>rea</w:t>
      </w:r>
      <w:r w:rsidRPr="00174225">
        <w:rPr>
          <w:spacing w:val="22"/>
          <w:sz w:val="20"/>
        </w:rPr>
        <w:t xml:space="preserve"> </w:t>
      </w:r>
      <w:r w:rsidRPr="00174225">
        <w:rPr>
          <w:spacing w:val="1"/>
          <w:sz w:val="20"/>
        </w:rPr>
        <w:t>R</w:t>
      </w:r>
      <w:r w:rsidRPr="00174225">
        <w:rPr>
          <w:sz w:val="20"/>
        </w:rPr>
        <w:t>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p>
    <w:p w:rsidR="0060336D" w:rsidRPr="00174225" w:rsidRDefault="0060336D" w:rsidP="0060336D">
      <w:pPr>
        <w:pStyle w:val="BodyText"/>
        <w:widowControl w:val="0"/>
        <w:tabs>
          <w:tab w:val="left" w:pos="1904"/>
        </w:tabs>
        <w:spacing w:before="8" w:line="252" w:lineRule="auto"/>
        <w:ind w:left="1904" w:right="412"/>
        <w:jc w:val="both"/>
        <w:rPr>
          <w:spacing w:val="2"/>
          <w:sz w:val="20"/>
        </w:rPr>
      </w:pPr>
    </w:p>
    <w:p w:rsidR="0060336D" w:rsidRPr="00174225" w:rsidRDefault="0060336D" w:rsidP="0060336D">
      <w:pPr>
        <w:pStyle w:val="BodyText"/>
        <w:widowControl w:val="0"/>
        <w:tabs>
          <w:tab w:val="left" w:pos="1904"/>
        </w:tabs>
        <w:spacing w:before="8" w:line="252" w:lineRule="auto"/>
        <w:ind w:left="1904" w:right="412"/>
        <w:jc w:val="both"/>
        <w:rPr>
          <w:sz w:val="20"/>
        </w:rPr>
      </w:pP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pacing w:val="1"/>
          <w:sz w:val="20"/>
        </w:rPr>
        <w:t>B</w:t>
      </w:r>
      <w:r w:rsidRPr="00174225">
        <w:rPr>
          <w:sz w:val="20"/>
        </w:rPr>
        <w:t>e</w:t>
      </w:r>
      <w:r w:rsidRPr="00174225">
        <w:rPr>
          <w:spacing w:val="1"/>
          <w:sz w:val="20"/>
        </w:rPr>
        <w:t>d</w:t>
      </w:r>
      <w:r w:rsidRPr="00174225">
        <w:rPr>
          <w:sz w:val="20"/>
        </w:rPr>
        <w:t>r</w:t>
      </w:r>
      <w:r w:rsidRPr="00174225">
        <w:rPr>
          <w:spacing w:val="1"/>
          <w:sz w:val="20"/>
        </w:rPr>
        <w:t>oo</w:t>
      </w:r>
      <w:r w:rsidRPr="00174225">
        <w:rPr>
          <w:sz w:val="20"/>
        </w:rPr>
        <w:t>m</w:t>
      </w:r>
      <w:r w:rsidRPr="00174225">
        <w:rPr>
          <w:spacing w:val="19"/>
          <w:sz w:val="20"/>
        </w:rPr>
        <w:t xml:space="preserve"> </w:t>
      </w:r>
      <w:r w:rsidRPr="00174225">
        <w:rPr>
          <w:spacing w:val="1"/>
          <w:sz w:val="20"/>
        </w:rPr>
        <w:t>N</w:t>
      </w:r>
      <w:r w:rsidRPr="00174225">
        <w:rPr>
          <w:sz w:val="20"/>
        </w:rPr>
        <w:t>et</w:t>
      </w:r>
      <w:r w:rsidRPr="00174225">
        <w:rPr>
          <w:spacing w:val="17"/>
          <w:sz w:val="20"/>
        </w:rPr>
        <w:t xml:space="preserve"> </w:t>
      </w:r>
      <w:r w:rsidRPr="00174225">
        <w:rPr>
          <w:spacing w:val="1"/>
          <w:sz w:val="20"/>
        </w:rPr>
        <w:t>A</w:t>
      </w:r>
      <w:r w:rsidRPr="00174225">
        <w:rPr>
          <w:sz w:val="20"/>
        </w:rPr>
        <w:t>rea</w:t>
      </w:r>
      <w:r w:rsidRPr="00174225">
        <w:rPr>
          <w:spacing w:val="18"/>
          <w:sz w:val="20"/>
        </w:rPr>
        <w:t xml:space="preserve"> </w:t>
      </w:r>
      <w:r w:rsidRPr="00174225">
        <w:rPr>
          <w:sz w:val="20"/>
        </w:rPr>
        <w:t>is</w:t>
      </w:r>
      <w:r w:rsidRPr="00174225">
        <w:rPr>
          <w:spacing w:val="17"/>
          <w:sz w:val="20"/>
        </w:rPr>
        <w:t xml:space="preserve"> </w:t>
      </w:r>
      <w:r w:rsidRPr="00174225">
        <w:rPr>
          <w:spacing w:val="2"/>
          <w:sz w:val="20"/>
        </w:rPr>
        <w:t>m</w:t>
      </w:r>
      <w:r w:rsidRPr="00174225">
        <w:rPr>
          <w:sz w:val="20"/>
        </w:rPr>
        <w:t>eas</w:t>
      </w:r>
      <w:r w:rsidRPr="00174225">
        <w:rPr>
          <w:spacing w:val="1"/>
          <w:sz w:val="20"/>
        </w:rPr>
        <w:t>u</w:t>
      </w:r>
      <w:r w:rsidRPr="00174225">
        <w:rPr>
          <w:sz w:val="20"/>
        </w:rPr>
        <w:t>red</w:t>
      </w:r>
      <w:r w:rsidRPr="00174225">
        <w:rPr>
          <w:spacing w:val="18"/>
          <w:sz w:val="20"/>
        </w:rPr>
        <w:t xml:space="preserve"> </w:t>
      </w:r>
      <w:r w:rsidRPr="00174225">
        <w:rPr>
          <w:sz w:val="20"/>
        </w:rPr>
        <w:t>fr</w:t>
      </w:r>
      <w:r w:rsidRPr="00174225">
        <w:rPr>
          <w:spacing w:val="1"/>
          <w:sz w:val="20"/>
        </w:rPr>
        <w:t>o</w:t>
      </w:r>
      <w:r w:rsidRPr="00174225">
        <w:rPr>
          <w:sz w:val="20"/>
        </w:rPr>
        <w:t>m</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6"/>
          <w:sz w:val="20"/>
        </w:rPr>
        <w:t xml:space="preserve"> </w:t>
      </w:r>
      <w:r w:rsidRPr="00174225">
        <w:rPr>
          <w:sz w:val="20"/>
        </w:rPr>
        <w:t>faces</w:t>
      </w:r>
      <w:r w:rsidRPr="00174225">
        <w:rPr>
          <w:spacing w:val="18"/>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all</w:t>
      </w:r>
      <w:r w:rsidRPr="00174225">
        <w:rPr>
          <w:spacing w:val="17"/>
          <w:sz w:val="20"/>
        </w:rPr>
        <w:t xml:space="preserve"> </w:t>
      </w:r>
      <w:r w:rsidRPr="00174225">
        <w:rPr>
          <w:spacing w:val="1"/>
          <w:sz w:val="20"/>
        </w:rPr>
        <w:t>w</w:t>
      </w:r>
      <w:r w:rsidRPr="00174225">
        <w:rPr>
          <w:sz w:val="20"/>
        </w:rPr>
        <w:t>alls</w:t>
      </w:r>
      <w:r w:rsidRPr="00174225">
        <w:rPr>
          <w:w w:val="102"/>
          <w:sz w:val="20"/>
        </w:rPr>
        <w:t xml:space="preserve"> </w:t>
      </w:r>
      <w:r w:rsidRPr="00174225">
        <w:rPr>
          <w:sz w:val="20"/>
        </w:rPr>
        <w:t>s</w:t>
      </w:r>
      <w:r w:rsidRPr="00174225">
        <w:rPr>
          <w:spacing w:val="1"/>
          <w:sz w:val="20"/>
        </w:rPr>
        <w:t>u</w:t>
      </w:r>
      <w:r w:rsidRPr="00174225">
        <w:rPr>
          <w:sz w:val="20"/>
        </w:rPr>
        <w:t>rr</w:t>
      </w:r>
      <w:r w:rsidRPr="00174225">
        <w:rPr>
          <w:spacing w:val="1"/>
          <w:sz w:val="20"/>
        </w:rPr>
        <w:t>ound</w:t>
      </w:r>
      <w:r w:rsidRPr="00174225">
        <w:rPr>
          <w:sz w:val="20"/>
        </w:rPr>
        <w:t>i</w:t>
      </w:r>
      <w:r w:rsidRPr="00174225">
        <w:rPr>
          <w:spacing w:val="1"/>
          <w:sz w:val="20"/>
        </w:rPr>
        <w:t>n</w:t>
      </w:r>
      <w:r w:rsidRPr="00174225">
        <w:rPr>
          <w:sz w:val="20"/>
        </w:rPr>
        <w:t>g</w:t>
      </w:r>
      <w:r w:rsidRPr="00174225">
        <w:rPr>
          <w:spacing w:val="25"/>
          <w:sz w:val="20"/>
        </w:rPr>
        <w:t xml:space="preserve"> </w:t>
      </w:r>
      <w:r w:rsidRPr="00174225">
        <w:rPr>
          <w:sz w:val="20"/>
        </w:rPr>
        <w:t>each</w:t>
      </w:r>
      <w:r w:rsidRPr="00174225">
        <w:rPr>
          <w:spacing w:val="26"/>
          <w:sz w:val="20"/>
        </w:rPr>
        <w:t xml:space="preserve"> </w:t>
      </w:r>
      <w:r w:rsidRPr="00174225">
        <w:rPr>
          <w:spacing w:val="1"/>
          <w:sz w:val="20"/>
        </w:rPr>
        <w:t>b</w:t>
      </w:r>
      <w:r w:rsidRPr="00174225">
        <w:rPr>
          <w:sz w:val="20"/>
        </w:rPr>
        <w:t>edr</w:t>
      </w:r>
      <w:r w:rsidRPr="00174225">
        <w:rPr>
          <w:spacing w:val="1"/>
          <w:sz w:val="20"/>
        </w:rPr>
        <w:t>oo</w:t>
      </w:r>
      <w:r w:rsidRPr="00174225">
        <w:rPr>
          <w:spacing w:val="2"/>
          <w:sz w:val="20"/>
        </w:rPr>
        <w:t>m</w:t>
      </w:r>
      <w:r w:rsidRPr="00174225">
        <w:rPr>
          <w:sz w:val="20"/>
        </w:rPr>
        <w:t>,</w:t>
      </w:r>
      <w:r w:rsidRPr="00174225">
        <w:rPr>
          <w:spacing w:val="25"/>
          <w:sz w:val="20"/>
        </w:rPr>
        <w:t xml:space="preserve"> </w:t>
      </w:r>
      <w:r w:rsidRPr="00174225">
        <w:rPr>
          <w:sz w:val="20"/>
        </w:rPr>
        <w:t>e</w:t>
      </w:r>
      <w:r w:rsidRPr="00174225">
        <w:rPr>
          <w:spacing w:val="1"/>
          <w:sz w:val="20"/>
        </w:rPr>
        <w:t>x</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cl</w:t>
      </w:r>
      <w:r w:rsidRPr="00174225">
        <w:rPr>
          <w:spacing w:val="1"/>
          <w:sz w:val="20"/>
        </w:rPr>
        <w:t>o</w:t>
      </w:r>
      <w:r w:rsidRPr="00174225">
        <w:rPr>
          <w:sz w:val="20"/>
        </w:rPr>
        <w:t>sets,</w:t>
      </w:r>
      <w:r w:rsidRPr="00174225">
        <w:rPr>
          <w:spacing w:val="24"/>
          <w:sz w:val="20"/>
        </w:rPr>
        <w:t xml:space="preserve"> </w:t>
      </w:r>
      <w:r w:rsidRPr="00174225">
        <w:rPr>
          <w:spacing w:val="2"/>
          <w:sz w:val="20"/>
        </w:rPr>
        <w:t>m</w:t>
      </w:r>
      <w:r w:rsidRPr="00174225">
        <w:rPr>
          <w:sz w:val="20"/>
        </w:rPr>
        <w:t>ec</w:t>
      </w:r>
      <w:r w:rsidRPr="00174225">
        <w:rPr>
          <w:spacing w:val="1"/>
          <w:sz w:val="20"/>
        </w:rPr>
        <w:t>h</w:t>
      </w:r>
      <w:r w:rsidRPr="00174225">
        <w:rPr>
          <w:sz w:val="20"/>
        </w:rPr>
        <w:t>a</w:t>
      </w:r>
      <w:r w:rsidRPr="00174225">
        <w:rPr>
          <w:spacing w:val="1"/>
          <w:sz w:val="20"/>
        </w:rPr>
        <w:t>n</w:t>
      </w:r>
      <w:r w:rsidRPr="00174225">
        <w:rPr>
          <w:sz w:val="20"/>
        </w:rPr>
        <w:t>ical</w:t>
      </w:r>
      <w:r w:rsidRPr="00174225">
        <w:rPr>
          <w:spacing w:val="25"/>
          <w:sz w:val="20"/>
        </w:rPr>
        <w:t xml:space="preserve"> </w:t>
      </w:r>
      <w:r w:rsidRPr="00174225">
        <w:rPr>
          <w:sz w:val="20"/>
        </w:rPr>
        <w:t>r</w:t>
      </w:r>
      <w:r w:rsidRPr="00174225">
        <w:rPr>
          <w:spacing w:val="1"/>
          <w:sz w:val="20"/>
        </w:rPr>
        <w:t>oo</w:t>
      </w:r>
      <w:r w:rsidRPr="00174225">
        <w:rPr>
          <w:spacing w:val="2"/>
          <w:sz w:val="20"/>
        </w:rPr>
        <w:t>m</w:t>
      </w:r>
      <w:r w:rsidRPr="00174225">
        <w:rPr>
          <w:sz w:val="20"/>
        </w:rPr>
        <w:t>s,</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6"/>
          <w:sz w:val="20"/>
        </w:rPr>
        <w:t xml:space="preserve"> </w:t>
      </w:r>
      <w:r w:rsidRPr="00174225">
        <w:rPr>
          <w:sz w:val="20"/>
        </w:rPr>
        <w:t>st</w:t>
      </w:r>
      <w:r w:rsidRPr="00174225">
        <w:rPr>
          <w:spacing w:val="1"/>
          <w:sz w:val="20"/>
        </w:rPr>
        <w:t>o</w:t>
      </w:r>
      <w:r w:rsidRPr="00174225">
        <w:rPr>
          <w:sz w:val="20"/>
        </w:rPr>
        <w:t>ra</w:t>
      </w:r>
      <w:r w:rsidRPr="00174225">
        <w:rPr>
          <w:spacing w:val="1"/>
          <w:sz w:val="20"/>
        </w:rPr>
        <w:t>g</w:t>
      </w:r>
      <w:r w:rsidRPr="00174225">
        <w:rPr>
          <w:sz w:val="20"/>
        </w:rPr>
        <w:t>e</w:t>
      </w:r>
      <w:r w:rsidRPr="00174225">
        <w:rPr>
          <w:spacing w:val="26"/>
          <w:sz w:val="20"/>
        </w:rPr>
        <w:t xml:space="preserve"> </w:t>
      </w:r>
      <w:r w:rsidRPr="00174225">
        <w:rPr>
          <w:sz w:val="20"/>
        </w:rPr>
        <w:t>r</w:t>
      </w:r>
      <w:r w:rsidRPr="00174225">
        <w:rPr>
          <w:spacing w:val="1"/>
          <w:sz w:val="20"/>
        </w:rPr>
        <w:t>oo</w:t>
      </w:r>
      <w:r w:rsidRPr="00174225">
        <w:rPr>
          <w:spacing w:val="2"/>
          <w:sz w:val="20"/>
        </w:rPr>
        <w:t>m</w:t>
      </w:r>
      <w:r w:rsidRPr="00174225">
        <w:rPr>
          <w:sz w:val="20"/>
        </w:rPr>
        <w:t>s.</w:t>
      </w:r>
    </w:p>
    <w:p w:rsidR="0060336D" w:rsidRPr="00174225" w:rsidRDefault="0060336D" w:rsidP="0060336D">
      <w:pPr>
        <w:spacing w:before="7" w:line="170" w:lineRule="exact"/>
        <w:jc w:val="both"/>
        <w:rPr>
          <w:sz w:val="20"/>
          <w:szCs w:val="20"/>
        </w:rPr>
      </w:pPr>
    </w:p>
    <w:tbl>
      <w:tblPr>
        <w:tblW w:w="7699" w:type="dxa"/>
        <w:tblInd w:w="1170" w:type="dxa"/>
        <w:tblLayout w:type="fixed"/>
        <w:tblCellMar>
          <w:left w:w="0" w:type="dxa"/>
          <w:right w:w="0" w:type="dxa"/>
        </w:tblCellMar>
        <w:tblLook w:val="01E0"/>
      </w:tblPr>
      <w:tblGrid>
        <w:gridCol w:w="1431"/>
        <w:gridCol w:w="1827"/>
        <w:gridCol w:w="2166"/>
        <w:gridCol w:w="2275"/>
      </w:tblGrid>
      <w:tr w:rsidR="0060336D" w:rsidRPr="00174225" w:rsidTr="00F86E00">
        <w:trPr>
          <w:trHeight w:hRule="exact" w:val="333"/>
        </w:trPr>
        <w:tc>
          <w:tcPr>
            <w:tcW w:w="1431" w:type="dxa"/>
            <w:tcBorders>
              <w:top w:val="nil"/>
              <w:left w:val="nil"/>
              <w:bottom w:val="nil"/>
              <w:right w:val="nil"/>
            </w:tcBorders>
          </w:tcPr>
          <w:p w:rsidR="0060336D" w:rsidRPr="00174225" w:rsidRDefault="0060336D" w:rsidP="00F86E00">
            <w:pPr>
              <w:jc w:val="both"/>
              <w:rPr>
                <w:sz w:val="20"/>
                <w:szCs w:val="20"/>
              </w:rPr>
            </w:pPr>
          </w:p>
        </w:tc>
        <w:tc>
          <w:tcPr>
            <w:tcW w:w="1827" w:type="dxa"/>
            <w:tcBorders>
              <w:top w:val="nil"/>
              <w:left w:val="nil"/>
              <w:bottom w:val="nil"/>
              <w:right w:val="nil"/>
            </w:tcBorders>
          </w:tcPr>
          <w:p w:rsidR="0060336D" w:rsidRPr="00174225" w:rsidRDefault="0060336D" w:rsidP="00F86E00">
            <w:pPr>
              <w:pStyle w:val="TableParagraph"/>
              <w:spacing w:before="77"/>
              <w:ind w:left="408"/>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u w:val="single" w:color="000000"/>
              </w:rPr>
              <w:t>Nu</w:t>
            </w:r>
            <w:r w:rsidRPr="00174225">
              <w:rPr>
                <w:rFonts w:ascii="Times New Roman" w:eastAsia="Times New Roman" w:hAnsi="Times New Roman"/>
                <w:b/>
                <w:bCs/>
                <w:spacing w:val="2"/>
                <w:sz w:val="20"/>
                <w:szCs w:val="20"/>
                <w:u w:val="single" w:color="000000"/>
              </w:rPr>
              <w:t>m</w:t>
            </w:r>
            <w:r w:rsidRPr="00174225">
              <w:rPr>
                <w:rFonts w:ascii="Times New Roman" w:eastAsia="Times New Roman" w:hAnsi="Times New Roman"/>
                <w:b/>
                <w:bCs/>
                <w:spacing w:val="1"/>
                <w:sz w:val="20"/>
                <w:szCs w:val="20"/>
                <w:u w:val="single" w:color="000000"/>
              </w:rPr>
              <w:t>b</w:t>
            </w:r>
            <w:r w:rsidRPr="00174225">
              <w:rPr>
                <w:rFonts w:ascii="Times New Roman" w:eastAsia="Times New Roman" w:hAnsi="Times New Roman"/>
                <w:b/>
                <w:bCs/>
                <w:sz w:val="20"/>
                <w:szCs w:val="20"/>
                <w:u w:val="single" w:color="000000"/>
              </w:rPr>
              <w:t>er</w:t>
            </w:r>
            <w:r w:rsidRPr="00174225">
              <w:rPr>
                <w:rFonts w:ascii="Times New Roman" w:eastAsia="Times New Roman" w:hAnsi="Times New Roman"/>
                <w:b/>
                <w:bCs/>
                <w:spacing w:val="27"/>
                <w:sz w:val="20"/>
                <w:szCs w:val="20"/>
                <w:u w:val="single" w:color="000000"/>
              </w:rPr>
              <w:t xml:space="preserve"> </w:t>
            </w:r>
            <w:r w:rsidRPr="00174225">
              <w:rPr>
                <w:rFonts w:ascii="Times New Roman" w:eastAsia="Times New Roman" w:hAnsi="Times New Roman"/>
                <w:b/>
                <w:bCs/>
                <w:spacing w:val="1"/>
                <w:sz w:val="20"/>
                <w:szCs w:val="20"/>
                <w:u w:val="single" w:color="000000"/>
              </w:rPr>
              <w:t>o</w:t>
            </w:r>
            <w:r w:rsidRPr="00174225">
              <w:rPr>
                <w:rFonts w:ascii="Times New Roman" w:eastAsia="Times New Roman" w:hAnsi="Times New Roman"/>
                <w:b/>
                <w:bCs/>
                <w:sz w:val="20"/>
                <w:szCs w:val="20"/>
                <w:u w:val="single" w:color="000000"/>
              </w:rPr>
              <w:t>f</w:t>
            </w:r>
          </w:p>
        </w:tc>
        <w:tc>
          <w:tcPr>
            <w:tcW w:w="2166" w:type="dxa"/>
            <w:tcBorders>
              <w:top w:val="nil"/>
              <w:left w:val="nil"/>
              <w:bottom w:val="nil"/>
              <w:right w:val="nil"/>
            </w:tcBorders>
          </w:tcPr>
          <w:p w:rsidR="0060336D" w:rsidRPr="00174225" w:rsidRDefault="0060336D" w:rsidP="00F86E00">
            <w:pPr>
              <w:pStyle w:val="TableParagraph"/>
              <w:spacing w:before="77"/>
              <w:ind w:left="381"/>
              <w:jc w:val="both"/>
              <w:rPr>
                <w:rFonts w:ascii="Times New Roman" w:eastAsia="Times New Roman" w:hAnsi="Times New Roman"/>
                <w:sz w:val="20"/>
                <w:szCs w:val="20"/>
              </w:rPr>
            </w:pPr>
            <w:r w:rsidRPr="00174225">
              <w:rPr>
                <w:rFonts w:ascii="Times New Roman" w:eastAsia="Times New Roman" w:hAnsi="Times New Roman"/>
                <w:b/>
                <w:bCs/>
                <w:spacing w:val="2"/>
                <w:sz w:val="20"/>
                <w:szCs w:val="20"/>
                <w:u w:val="single" w:color="000000"/>
              </w:rPr>
              <w:t>M</w:t>
            </w:r>
            <w:r w:rsidRPr="00174225">
              <w:rPr>
                <w:rFonts w:ascii="Times New Roman" w:eastAsia="Times New Roman" w:hAnsi="Times New Roman"/>
                <w:b/>
                <w:bCs/>
                <w:sz w:val="20"/>
                <w:szCs w:val="20"/>
                <w:u w:val="single" w:color="000000"/>
              </w:rPr>
              <w:t>i</w:t>
            </w:r>
            <w:r w:rsidRPr="00174225">
              <w:rPr>
                <w:rFonts w:ascii="Times New Roman" w:eastAsia="Times New Roman" w:hAnsi="Times New Roman"/>
                <w:b/>
                <w:bCs/>
                <w:spacing w:val="1"/>
                <w:sz w:val="20"/>
                <w:szCs w:val="20"/>
                <w:u w:val="single" w:color="000000"/>
              </w:rPr>
              <w:t>n</w:t>
            </w:r>
            <w:r w:rsidRPr="00174225">
              <w:rPr>
                <w:rFonts w:ascii="Times New Roman" w:eastAsia="Times New Roman" w:hAnsi="Times New Roman"/>
                <w:b/>
                <w:bCs/>
                <w:sz w:val="20"/>
                <w:szCs w:val="20"/>
                <w:u w:val="single" w:color="000000"/>
              </w:rPr>
              <w:t>i</w:t>
            </w:r>
            <w:r w:rsidRPr="00174225">
              <w:rPr>
                <w:rFonts w:ascii="Times New Roman" w:eastAsia="Times New Roman" w:hAnsi="Times New Roman"/>
                <w:b/>
                <w:bCs/>
                <w:spacing w:val="2"/>
                <w:sz w:val="20"/>
                <w:szCs w:val="20"/>
                <w:u w:val="single" w:color="000000"/>
              </w:rPr>
              <w:t>m</w:t>
            </w:r>
            <w:r w:rsidRPr="00174225">
              <w:rPr>
                <w:rFonts w:ascii="Times New Roman" w:eastAsia="Times New Roman" w:hAnsi="Times New Roman"/>
                <w:b/>
                <w:bCs/>
                <w:spacing w:val="1"/>
                <w:sz w:val="20"/>
                <w:szCs w:val="20"/>
                <w:u w:val="single" w:color="000000"/>
              </w:rPr>
              <w:t>u</w:t>
            </w:r>
            <w:r w:rsidRPr="00174225">
              <w:rPr>
                <w:rFonts w:ascii="Times New Roman" w:eastAsia="Times New Roman" w:hAnsi="Times New Roman"/>
                <w:b/>
                <w:bCs/>
                <w:sz w:val="20"/>
                <w:szCs w:val="20"/>
                <w:u w:val="single" w:color="000000"/>
              </w:rPr>
              <w:t>m</w:t>
            </w:r>
            <w:r w:rsidRPr="00174225">
              <w:rPr>
                <w:rFonts w:ascii="Times New Roman" w:eastAsia="Times New Roman" w:hAnsi="Times New Roman"/>
                <w:b/>
                <w:bCs/>
                <w:spacing w:val="39"/>
                <w:sz w:val="20"/>
                <w:szCs w:val="20"/>
                <w:u w:val="single" w:color="000000"/>
              </w:rPr>
              <w:t xml:space="preserve"> </w:t>
            </w:r>
            <w:r w:rsidRPr="00174225">
              <w:rPr>
                <w:rFonts w:ascii="Times New Roman" w:eastAsia="Times New Roman" w:hAnsi="Times New Roman"/>
                <w:b/>
                <w:bCs/>
                <w:spacing w:val="1"/>
                <w:sz w:val="20"/>
                <w:szCs w:val="20"/>
                <w:u w:val="single" w:color="000000"/>
              </w:rPr>
              <w:t>Un</w:t>
            </w:r>
            <w:r w:rsidRPr="00174225">
              <w:rPr>
                <w:rFonts w:ascii="Times New Roman" w:eastAsia="Times New Roman" w:hAnsi="Times New Roman"/>
                <w:b/>
                <w:bCs/>
                <w:sz w:val="20"/>
                <w:szCs w:val="20"/>
                <w:u w:val="single" w:color="000000"/>
              </w:rPr>
              <w:t>it</w:t>
            </w:r>
          </w:p>
        </w:tc>
        <w:tc>
          <w:tcPr>
            <w:tcW w:w="2275" w:type="dxa"/>
            <w:tcBorders>
              <w:top w:val="nil"/>
              <w:left w:val="nil"/>
              <w:bottom w:val="nil"/>
              <w:right w:val="nil"/>
            </w:tcBorders>
          </w:tcPr>
          <w:p w:rsidR="0060336D" w:rsidRPr="00174225" w:rsidRDefault="0060336D" w:rsidP="00F86E00">
            <w:pPr>
              <w:pStyle w:val="TableParagraph"/>
              <w:spacing w:before="77"/>
              <w:ind w:left="374"/>
              <w:jc w:val="both"/>
              <w:rPr>
                <w:rFonts w:ascii="Times New Roman" w:eastAsia="Times New Roman" w:hAnsi="Times New Roman"/>
                <w:sz w:val="20"/>
                <w:szCs w:val="20"/>
              </w:rPr>
            </w:pPr>
            <w:r w:rsidRPr="00174225">
              <w:rPr>
                <w:rFonts w:ascii="Times New Roman" w:eastAsia="Times New Roman" w:hAnsi="Times New Roman"/>
                <w:b/>
                <w:bCs/>
                <w:spacing w:val="2"/>
                <w:sz w:val="20"/>
                <w:szCs w:val="20"/>
                <w:u w:val="single" w:color="000000"/>
              </w:rPr>
              <w:t>M</w:t>
            </w:r>
            <w:r w:rsidRPr="00174225">
              <w:rPr>
                <w:rFonts w:ascii="Times New Roman" w:eastAsia="Times New Roman" w:hAnsi="Times New Roman"/>
                <w:b/>
                <w:bCs/>
                <w:sz w:val="20"/>
                <w:szCs w:val="20"/>
                <w:u w:val="single" w:color="000000"/>
              </w:rPr>
              <w:t>i</w:t>
            </w:r>
            <w:r w:rsidRPr="00174225">
              <w:rPr>
                <w:rFonts w:ascii="Times New Roman" w:eastAsia="Times New Roman" w:hAnsi="Times New Roman"/>
                <w:b/>
                <w:bCs/>
                <w:spacing w:val="1"/>
                <w:sz w:val="20"/>
                <w:szCs w:val="20"/>
                <w:u w:val="single" w:color="000000"/>
              </w:rPr>
              <w:t>n</w:t>
            </w:r>
            <w:r w:rsidRPr="00174225">
              <w:rPr>
                <w:rFonts w:ascii="Times New Roman" w:eastAsia="Times New Roman" w:hAnsi="Times New Roman"/>
                <w:b/>
                <w:bCs/>
                <w:sz w:val="20"/>
                <w:szCs w:val="20"/>
                <w:u w:val="single" w:color="000000"/>
              </w:rPr>
              <w:t>i</w:t>
            </w:r>
            <w:r w:rsidRPr="00174225">
              <w:rPr>
                <w:rFonts w:ascii="Times New Roman" w:eastAsia="Times New Roman" w:hAnsi="Times New Roman"/>
                <w:b/>
                <w:bCs/>
                <w:spacing w:val="2"/>
                <w:sz w:val="20"/>
                <w:szCs w:val="20"/>
                <w:u w:val="single" w:color="000000"/>
              </w:rPr>
              <w:t>m</w:t>
            </w:r>
            <w:r w:rsidRPr="00174225">
              <w:rPr>
                <w:rFonts w:ascii="Times New Roman" w:eastAsia="Times New Roman" w:hAnsi="Times New Roman"/>
                <w:b/>
                <w:bCs/>
                <w:spacing w:val="1"/>
                <w:sz w:val="20"/>
                <w:szCs w:val="20"/>
                <w:u w:val="single" w:color="000000"/>
              </w:rPr>
              <w:t>u</w:t>
            </w:r>
            <w:r w:rsidRPr="00174225">
              <w:rPr>
                <w:rFonts w:ascii="Times New Roman" w:eastAsia="Times New Roman" w:hAnsi="Times New Roman"/>
                <w:b/>
                <w:bCs/>
                <w:sz w:val="20"/>
                <w:szCs w:val="20"/>
                <w:u w:val="single" w:color="000000"/>
              </w:rPr>
              <w:t>m</w:t>
            </w:r>
            <w:r w:rsidRPr="00174225">
              <w:rPr>
                <w:rFonts w:ascii="Times New Roman" w:eastAsia="Times New Roman" w:hAnsi="Times New Roman"/>
                <w:b/>
                <w:bCs/>
                <w:spacing w:val="51"/>
                <w:sz w:val="20"/>
                <w:szCs w:val="20"/>
                <w:u w:val="single" w:color="000000"/>
              </w:rPr>
              <w:t xml:space="preserve"> </w:t>
            </w:r>
            <w:r w:rsidRPr="00174225">
              <w:rPr>
                <w:rFonts w:ascii="Times New Roman" w:eastAsia="Times New Roman" w:hAnsi="Times New Roman"/>
                <w:b/>
                <w:bCs/>
                <w:spacing w:val="1"/>
                <w:sz w:val="20"/>
                <w:szCs w:val="20"/>
                <w:u w:val="single" w:color="000000"/>
              </w:rPr>
              <w:t>B</w:t>
            </w:r>
            <w:r w:rsidRPr="00174225">
              <w:rPr>
                <w:rFonts w:ascii="Times New Roman" w:eastAsia="Times New Roman" w:hAnsi="Times New Roman"/>
                <w:b/>
                <w:bCs/>
                <w:sz w:val="20"/>
                <w:szCs w:val="20"/>
                <w:u w:val="single" w:color="000000"/>
              </w:rPr>
              <w:t>e</w:t>
            </w:r>
            <w:r w:rsidRPr="00174225">
              <w:rPr>
                <w:rFonts w:ascii="Times New Roman" w:eastAsia="Times New Roman" w:hAnsi="Times New Roman"/>
                <w:b/>
                <w:bCs/>
                <w:spacing w:val="1"/>
                <w:sz w:val="20"/>
                <w:szCs w:val="20"/>
                <w:u w:val="single" w:color="000000"/>
              </w:rPr>
              <w:t>d</w:t>
            </w:r>
            <w:r w:rsidRPr="00174225">
              <w:rPr>
                <w:rFonts w:ascii="Times New Roman" w:eastAsia="Times New Roman" w:hAnsi="Times New Roman"/>
                <w:b/>
                <w:bCs/>
                <w:sz w:val="20"/>
                <w:szCs w:val="20"/>
                <w:u w:val="single" w:color="000000"/>
              </w:rPr>
              <w:t>r</w:t>
            </w:r>
            <w:r w:rsidRPr="00174225">
              <w:rPr>
                <w:rFonts w:ascii="Times New Roman" w:eastAsia="Times New Roman" w:hAnsi="Times New Roman"/>
                <w:b/>
                <w:bCs/>
                <w:spacing w:val="1"/>
                <w:sz w:val="20"/>
                <w:szCs w:val="20"/>
                <w:u w:val="single" w:color="000000"/>
              </w:rPr>
              <w:t>oo</w:t>
            </w:r>
            <w:r w:rsidRPr="00174225">
              <w:rPr>
                <w:rFonts w:ascii="Times New Roman" w:eastAsia="Times New Roman" w:hAnsi="Times New Roman"/>
                <w:b/>
                <w:bCs/>
                <w:sz w:val="20"/>
                <w:szCs w:val="20"/>
                <w:u w:val="single" w:color="000000"/>
              </w:rPr>
              <w:t>m</w:t>
            </w:r>
          </w:p>
        </w:tc>
      </w:tr>
      <w:tr w:rsidR="0060336D" w:rsidRPr="00174225" w:rsidTr="00F86E00">
        <w:trPr>
          <w:trHeight w:hRule="exact" w:val="506"/>
        </w:trPr>
        <w:tc>
          <w:tcPr>
            <w:tcW w:w="1431" w:type="dxa"/>
            <w:tcBorders>
              <w:top w:val="nil"/>
              <w:left w:val="nil"/>
              <w:bottom w:val="nil"/>
              <w:right w:val="nil"/>
            </w:tcBorders>
          </w:tcPr>
          <w:p w:rsidR="0060336D" w:rsidRPr="00174225" w:rsidRDefault="0060336D" w:rsidP="00F86E00">
            <w:pPr>
              <w:pStyle w:val="TableParagraph"/>
              <w:spacing w:line="236" w:lineRule="exact"/>
              <w:ind w:left="40"/>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u w:val="single" w:color="000000"/>
              </w:rPr>
              <w:t>Un</w:t>
            </w:r>
            <w:r w:rsidRPr="00174225">
              <w:rPr>
                <w:rFonts w:ascii="Times New Roman" w:eastAsia="Times New Roman" w:hAnsi="Times New Roman"/>
                <w:b/>
                <w:bCs/>
                <w:sz w:val="20"/>
                <w:szCs w:val="20"/>
                <w:u w:val="single" w:color="000000"/>
              </w:rPr>
              <w:t>it</w:t>
            </w:r>
            <w:r w:rsidRPr="00174225">
              <w:rPr>
                <w:rFonts w:ascii="Times New Roman" w:eastAsia="Times New Roman" w:hAnsi="Times New Roman"/>
                <w:b/>
                <w:bCs/>
                <w:spacing w:val="26"/>
                <w:sz w:val="20"/>
                <w:szCs w:val="20"/>
                <w:u w:val="single" w:color="000000"/>
              </w:rPr>
              <w:t xml:space="preserve"> </w:t>
            </w:r>
            <w:r w:rsidRPr="00174225">
              <w:rPr>
                <w:rFonts w:ascii="Times New Roman" w:eastAsia="Times New Roman" w:hAnsi="Times New Roman"/>
                <w:b/>
                <w:bCs/>
                <w:spacing w:val="1"/>
                <w:sz w:val="20"/>
                <w:szCs w:val="20"/>
                <w:u w:val="single" w:color="000000"/>
              </w:rPr>
              <w:t>Typ</w:t>
            </w:r>
            <w:r w:rsidRPr="00174225">
              <w:rPr>
                <w:rFonts w:ascii="Times New Roman" w:eastAsia="Times New Roman" w:hAnsi="Times New Roman"/>
                <w:b/>
                <w:bCs/>
                <w:sz w:val="20"/>
                <w:szCs w:val="20"/>
                <w:u w:val="single" w:color="000000"/>
              </w:rPr>
              <w:t>e</w:t>
            </w:r>
          </w:p>
          <w:p w:rsidR="0060336D" w:rsidRPr="00174225" w:rsidRDefault="0060336D" w:rsidP="00F86E00">
            <w:pPr>
              <w:pStyle w:val="TableParagraph"/>
              <w:spacing w:before="13"/>
              <w:ind w:left="40"/>
              <w:jc w:val="both"/>
              <w:rPr>
                <w:rFonts w:ascii="Times New Roman" w:eastAsia="Times New Roman" w:hAnsi="Times New Roman"/>
                <w:sz w:val="20"/>
                <w:szCs w:val="20"/>
              </w:rPr>
            </w:pPr>
            <w:r w:rsidRPr="00174225">
              <w:rPr>
                <w:rFonts w:ascii="Times New Roman" w:eastAsia="Times New Roman" w:hAnsi="Times New Roman"/>
                <w:sz w:val="20"/>
                <w:szCs w:val="20"/>
              </w:rPr>
              <w:t>3</w:t>
            </w:r>
            <w:r w:rsidRPr="00174225">
              <w:rPr>
                <w:rFonts w:ascii="Times New Roman" w:eastAsia="Times New Roman" w:hAnsi="Times New Roman"/>
                <w:spacing w:val="28"/>
                <w:sz w:val="20"/>
                <w:szCs w:val="20"/>
              </w:rPr>
              <w:t xml:space="preserve"> </w:t>
            </w:r>
            <w:r w:rsidRPr="00174225">
              <w:rPr>
                <w:rFonts w:ascii="Times New Roman" w:eastAsia="Times New Roman" w:hAnsi="Times New Roman"/>
                <w:spacing w:val="1"/>
                <w:sz w:val="20"/>
                <w:szCs w:val="20"/>
              </w:rPr>
              <w:t>B</w:t>
            </w:r>
            <w:r w:rsidRPr="00174225">
              <w:rPr>
                <w:rFonts w:ascii="Times New Roman" w:eastAsia="Times New Roman" w:hAnsi="Times New Roman"/>
                <w:sz w:val="20"/>
                <w:szCs w:val="20"/>
              </w:rPr>
              <w:t>e</w:t>
            </w:r>
            <w:r w:rsidRPr="00174225">
              <w:rPr>
                <w:rFonts w:ascii="Times New Roman" w:eastAsia="Times New Roman" w:hAnsi="Times New Roman"/>
                <w:spacing w:val="1"/>
                <w:sz w:val="20"/>
                <w:szCs w:val="20"/>
              </w:rPr>
              <w:t>d</w:t>
            </w:r>
            <w:r w:rsidRPr="00174225">
              <w:rPr>
                <w:rFonts w:ascii="Times New Roman" w:eastAsia="Times New Roman" w:hAnsi="Times New Roman"/>
                <w:sz w:val="20"/>
                <w:szCs w:val="20"/>
              </w:rPr>
              <w:t>r</w:t>
            </w:r>
            <w:r w:rsidRPr="00174225">
              <w:rPr>
                <w:rFonts w:ascii="Times New Roman" w:eastAsia="Times New Roman" w:hAnsi="Times New Roman"/>
                <w:spacing w:val="1"/>
                <w:sz w:val="20"/>
                <w:szCs w:val="20"/>
              </w:rPr>
              <w:t>oom</w:t>
            </w:r>
          </w:p>
        </w:tc>
        <w:tc>
          <w:tcPr>
            <w:tcW w:w="1827" w:type="dxa"/>
            <w:tcBorders>
              <w:top w:val="nil"/>
              <w:left w:val="nil"/>
              <w:bottom w:val="nil"/>
              <w:right w:val="nil"/>
            </w:tcBorders>
          </w:tcPr>
          <w:p w:rsidR="0060336D" w:rsidRPr="00174225" w:rsidRDefault="0060336D" w:rsidP="00F86E00">
            <w:pPr>
              <w:pStyle w:val="TableParagraph"/>
              <w:spacing w:line="236" w:lineRule="exact"/>
              <w:ind w:left="408"/>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u w:val="single" w:color="000000"/>
              </w:rPr>
              <w:t>Ba</w:t>
            </w:r>
            <w:r w:rsidRPr="00174225">
              <w:rPr>
                <w:rFonts w:ascii="Times New Roman" w:eastAsia="Times New Roman" w:hAnsi="Times New Roman"/>
                <w:b/>
                <w:bCs/>
                <w:sz w:val="20"/>
                <w:szCs w:val="20"/>
                <w:u w:val="single" w:color="000000"/>
              </w:rPr>
              <w:t>t</w:t>
            </w:r>
            <w:r w:rsidRPr="00174225">
              <w:rPr>
                <w:rFonts w:ascii="Times New Roman" w:eastAsia="Times New Roman" w:hAnsi="Times New Roman"/>
                <w:b/>
                <w:bCs/>
                <w:spacing w:val="1"/>
                <w:sz w:val="20"/>
                <w:szCs w:val="20"/>
                <w:u w:val="single" w:color="000000"/>
              </w:rPr>
              <w:t>h</w:t>
            </w:r>
            <w:r w:rsidRPr="00174225">
              <w:rPr>
                <w:rFonts w:ascii="Times New Roman" w:eastAsia="Times New Roman" w:hAnsi="Times New Roman"/>
                <w:b/>
                <w:bCs/>
                <w:sz w:val="20"/>
                <w:szCs w:val="20"/>
                <w:u w:val="single" w:color="000000"/>
              </w:rPr>
              <w:t>r</w:t>
            </w:r>
            <w:r w:rsidRPr="00174225">
              <w:rPr>
                <w:rFonts w:ascii="Times New Roman" w:eastAsia="Times New Roman" w:hAnsi="Times New Roman"/>
                <w:b/>
                <w:bCs/>
                <w:spacing w:val="1"/>
                <w:sz w:val="20"/>
                <w:szCs w:val="20"/>
                <w:u w:val="single" w:color="000000"/>
              </w:rPr>
              <w:t>oo</w:t>
            </w:r>
            <w:r w:rsidRPr="00174225">
              <w:rPr>
                <w:rFonts w:ascii="Times New Roman" w:eastAsia="Times New Roman" w:hAnsi="Times New Roman"/>
                <w:b/>
                <w:bCs/>
                <w:spacing w:val="2"/>
                <w:sz w:val="20"/>
                <w:szCs w:val="20"/>
                <w:u w:val="single" w:color="000000"/>
              </w:rPr>
              <w:t>m</w:t>
            </w:r>
            <w:r w:rsidRPr="00174225">
              <w:rPr>
                <w:rFonts w:ascii="Times New Roman" w:eastAsia="Times New Roman" w:hAnsi="Times New Roman"/>
                <w:b/>
                <w:bCs/>
                <w:sz w:val="20"/>
                <w:szCs w:val="20"/>
                <w:u w:val="single" w:color="000000"/>
              </w:rPr>
              <w:t>s</w:t>
            </w:r>
          </w:p>
          <w:p w:rsidR="0060336D" w:rsidRPr="00174225" w:rsidRDefault="0060336D" w:rsidP="00F86E00">
            <w:pPr>
              <w:pStyle w:val="TableParagraph"/>
              <w:spacing w:before="13"/>
              <w:ind w:left="750" w:right="932"/>
              <w:jc w:val="both"/>
              <w:rPr>
                <w:rFonts w:ascii="Times New Roman" w:eastAsia="Times New Roman" w:hAnsi="Times New Roman"/>
                <w:sz w:val="20"/>
                <w:szCs w:val="20"/>
              </w:rPr>
            </w:pPr>
            <w:r w:rsidRPr="00174225">
              <w:rPr>
                <w:rFonts w:ascii="Times New Roman" w:eastAsia="Times New Roman" w:hAnsi="Times New Roman"/>
                <w:sz w:val="20"/>
                <w:szCs w:val="20"/>
              </w:rPr>
              <w:t>2</w:t>
            </w:r>
          </w:p>
        </w:tc>
        <w:tc>
          <w:tcPr>
            <w:tcW w:w="2166" w:type="dxa"/>
            <w:tcBorders>
              <w:top w:val="nil"/>
              <w:left w:val="nil"/>
              <w:bottom w:val="nil"/>
              <w:right w:val="nil"/>
            </w:tcBorders>
          </w:tcPr>
          <w:p w:rsidR="0060336D" w:rsidRPr="00174225" w:rsidRDefault="0060336D" w:rsidP="00F86E00">
            <w:pPr>
              <w:pStyle w:val="TableParagraph"/>
              <w:spacing w:line="236" w:lineRule="exact"/>
              <w:ind w:left="381"/>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u w:val="single" w:color="000000"/>
              </w:rPr>
              <w:t>N</w:t>
            </w:r>
            <w:r w:rsidRPr="00174225">
              <w:rPr>
                <w:rFonts w:ascii="Times New Roman" w:eastAsia="Times New Roman" w:hAnsi="Times New Roman"/>
                <w:b/>
                <w:bCs/>
                <w:sz w:val="20"/>
                <w:szCs w:val="20"/>
                <w:u w:val="single" w:color="000000"/>
              </w:rPr>
              <w:t>et</w:t>
            </w:r>
            <w:r w:rsidRPr="00174225">
              <w:rPr>
                <w:rFonts w:ascii="Times New Roman" w:eastAsia="Times New Roman" w:hAnsi="Times New Roman"/>
                <w:b/>
                <w:bCs/>
                <w:spacing w:val="26"/>
                <w:sz w:val="20"/>
                <w:szCs w:val="20"/>
                <w:u w:val="single" w:color="000000"/>
              </w:rPr>
              <w:t xml:space="preserve"> </w:t>
            </w:r>
            <w:r w:rsidRPr="00174225">
              <w:rPr>
                <w:rFonts w:ascii="Times New Roman" w:eastAsia="Times New Roman" w:hAnsi="Times New Roman"/>
                <w:b/>
                <w:bCs/>
                <w:spacing w:val="1"/>
                <w:sz w:val="20"/>
                <w:szCs w:val="20"/>
                <w:u w:val="single" w:color="000000"/>
              </w:rPr>
              <w:t>A</w:t>
            </w:r>
            <w:r w:rsidRPr="00174225">
              <w:rPr>
                <w:rFonts w:ascii="Times New Roman" w:eastAsia="Times New Roman" w:hAnsi="Times New Roman"/>
                <w:b/>
                <w:bCs/>
                <w:sz w:val="20"/>
                <w:szCs w:val="20"/>
                <w:u w:val="single" w:color="000000"/>
              </w:rPr>
              <w:t>re</w:t>
            </w:r>
            <w:r w:rsidRPr="00174225">
              <w:rPr>
                <w:rFonts w:ascii="Times New Roman" w:eastAsia="Times New Roman" w:hAnsi="Times New Roman"/>
                <w:b/>
                <w:bCs/>
                <w:spacing w:val="1"/>
                <w:sz w:val="20"/>
                <w:szCs w:val="20"/>
                <w:u w:val="single" w:color="000000"/>
              </w:rPr>
              <w:t>a</w:t>
            </w:r>
            <w:r w:rsidRPr="00174225">
              <w:rPr>
                <w:rFonts w:ascii="Times New Roman" w:eastAsia="Times New Roman" w:hAnsi="Times New Roman"/>
                <w:b/>
                <w:bCs/>
                <w:sz w:val="20"/>
                <w:szCs w:val="20"/>
                <w:u w:val="single" w:color="000000"/>
              </w:rPr>
              <w:t>*</w:t>
            </w:r>
          </w:p>
          <w:p w:rsidR="0060336D" w:rsidRPr="00174225" w:rsidRDefault="0060336D" w:rsidP="00F86E00">
            <w:pPr>
              <w:pStyle w:val="TableParagraph"/>
              <w:spacing w:before="13"/>
              <w:ind w:left="381"/>
              <w:jc w:val="both"/>
              <w:rPr>
                <w:rFonts w:ascii="Times New Roman" w:eastAsia="Times New Roman" w:hAnsi="Times New Roman"/>
                <w:sz w:val="20"/>
                <w:szCs w:val="20"/>
              </w:rPr>
            </w:pPr>
            <w:r w:rsidRPr="00174225">
              <w:rPr>
                <w:rFonts w:ascii="Times New Roman" w:eastAsia="Times New Roman" w:hAnsi="Times New Roman"/>
                <w:spacing w:val="1"/>
                <w:sz w:val="20"/>
                <w:szCs w:val="20"/>
              </w:rPr>
              <w:t>1</w:t>
            </w:r>
            <w:r w:rsidRPr="00174225">
              <w:rPr>
                <w:rFonts w:ascii="Times New Roman" w:eastAsia="Times New Roman" w:hAnsi="Times New Roman"/>
                <w:sz w:val="20"/>
                <w:szCs w:val="20"/>
              </w:rPr>
              <w:t>,</w:t>
            </w:r>
            <w:r w:rsidRPr="00174225">
              <w:rPr>
                <w:rFonts w:ascii="Times New Roman" w:eastAsia="Times New Roman" w:hAnsi="Times New Roman"/>
                <w:spacing w:val="1"/>
                <w:sz w:val="20"/>
                <w:szCs w:val="20"/>
              </w:rPr>
              <w:t>20</w:t>
            </w:r>
            <w:r w:rsidRPr="00174225">
              <w:rPr>
                <w:rFonts w:ascii="Times New Roman" w:eastAsia="Times New Roman" w:hAnsi="Times New Roman"/>
                <w:sz w:val="20"/>
                <w:szCs w:val="20"/>
              </w:rPr>
              <w:t>0</w:t>
            </w:r>
            <w:r w:rsidRPr="00174225">
              <w:rPr>
                <w:rFonts w:ascii="Times New Roman" w:eastAsia="Times New Roman" w:hAnsi="Times New Roman"/>
                <w:spacing w:val="13"/>
                <w:sz w:val="20"/>
                <w:szCs w:val="20"/>
              </w:rPr>
              <w:t xml:space="preserve"> </w:t>
            </w:r>
            <w:r w:rsidRPr="00174225">
              <w:rPr>
                <w:rFonts w:ascii="Times New Roman" w:eastAsia="Times New Roman" w:hAnsi="Times New Roman"/>
                <w:sz w:val="20"/>
                <w:szCs w:val="20"/>
              </w:rPr>
              <w:t>s.</w:t>
            </w:r>
            <w:r w:rsidRPr="00174225">
              <w:rPr>
                <w:rFonts w:ascii="Times New Roman" w:eastAsia="Times New Roman" w:hAnsi="Times New Roman"/>
                <w:spacing w:val="13"/>
                <w:sz w:val="20"/>
                <w:szCs w:val="20"/>
              </w:rPr>
              <w:t xml:space="preserve"> </w:t>
            </w:r>
            <w:r w:rsidRPr="00174225">
              <w:rPr>
                <w:rFonts w:ascii="Times New Roman" w:eastAsia="Times New Roman" w:hAnsi="Times New Roman"/>
                <w:sz w:val="20"/>
                <w:szCs w:val="20"/>
              </w:rPr>
              <w:t>f.</w:t>
            </w:r>
          </w:p>
        </w:tc>
        <w:tc>
          <w:tcPr>
            <w:tcW w:w="2275" w:type="dxa"/>
            <w:tcBorders>
              <w:top w:val="nil"/>
              <w:left w:val="nil"/>
              <w:bottom w:val="nil"/>
              <w:right w:val="nil"/>
            </w:tcBorders>
          </w:tcPr>
          <w:p w:rsidR="0060336D" w:rsidRPr="00174225" w:rsidRDefault="0060336D" w:rsidP="00F86E00">
            <w:pPr>
              <w:pStyle w:val="TableParagraph"/>
              <w:spacing w:line="236" w:lineRule="exact"/>
              <w:ind w:left="374"/>
              <w:jc w:val="both"/>
              <w:rPr>
                <w:rFonts w:ascii="Times New Roman" w:eastAsia="Times New Roman" w:hAnsi="Times New Roman"/>
                <w:sz w:val="20"/>
                <w:szCs w:val="20"/>
              </w:rPr>
            </w:pPr>
            <w:r w:rsidRPr="00174225">
              <w:rPr>
                <w:rFonts w:ascii="Times New Roman" w:eastAsia="Times New Roman" w:hAnsi="Times New Roman"/>
                <w:b/>
                <w:bCs/>
                <w:spacing w:val="1"/>
                <w:sz w:val="20"/>
                <w:szCs w:val="20"/>
                <w:u w:val="single" w:color="000000"/>
              </w:rPr>
              <w:t>N</w:t>
            </w:r>
            <w:r w:rsidRPr="00174225">
              <w:rPr>
                <w:rFonts w:ascii="Times New Roman" w:eastAsia="Times New Roman" w:hAnsi="Times New Roman"/>
                <w:b/>
                <w:bCs/>
                <w:sz w:val="20"/>
                <w:szCs w:val="20"/>
                <w:u w:val="single" w:color="000000"/>
              </w:rPr>
              <w:t>et</w:t>
            </w:r>
            <w:r w:rsidRPr="00174225">
              <w:rPr>
                <w:rFonts w:ascii="Times New Roman" w:eastAsia="Times New Roman" w:hAnsi="Times New Roman"/>
                <w:b/>
                <w:bCs/>
                <w:spacing w:val="26"/>
                <w:sz w:val="20"/>
                <w:szCs w:val="20"/>
                <w:u w:val="single" w:color="000000"/>
              </w:rPr>
              <w:t xml:space="preserve"> </w:t>
            </w:r>
            <w:r w:rsidRPr="00174225">
              <w:rPr>
                <w:rFonts w:ascii="Times New Roman" w:eastAsia="Times New Roman" w:hAnsi="Times New Roman"/>
                <w:b/>
                <w:bCs/>
                <w:spacing w:val="1"/>
                <w:sz w:val="20"/>
                <w:szCs w:val="20"/>
                <w:u w:val="single" w:color="000000"/>
              </w:rPr>
              <w:t>A</w:t>
            </w:r>
            <w:r w:rsidRPr="00174225">
              <w:rPr>
                <w:rFonts w:ascii="Times New Roman" w:eastAsia="Times New Roman" w:hAnsi="Times New Roman"/>
                <w:b/>
                <w:bCs/>
                <w:sz w:val="20"/>
                <w:szCs w:val="20"/>
                <w:u w:val="single" w:color="000000"/>
              </w:rPr>
              <w:t>re</w:t>
            </w:r>
            <w:r w:rsidRPr="00174225">
              <w:rPr>
                <w:rFonts w:ascii="Times New Roman" w:eastAsia="Times New Roman" w:hAnsi="Times New Roman"/>
                <w:b/>
                <w:bCs/>
                <w:spacing w:val="1"/>
                <w:sz w:val="20"/>
                <w:szCs w:val="20"/>
                <w:u w:val="single" w:color="000000"/>
              </w:rPr>
              <w:t>a</w:t>
            </w:r>
            <w:r w:rsidRPr="00174225">
              <w:rPr>
                <w:rFonts w:ascii="Times New Roman" w:eastAsia="Times New Roman" w:hAnsi="Times New Roman"/>
                <w:b/>
                <w:bCs/>
                <w:sz w:val="20"/>
                <w:szCs w:val="20"/>
                <w:u w:val="single" w:color="000000"/>
              </w:rPr>
              <w:t>*</w:t>
            </w:r>
          </w:p>
          <w:p w:rsidR="0060336D" w:rsidRPr="00174225" w:rsidRDefault="0060336D" w:rsidP="00F86E00">
            <w:pPr>
              <w:pStyle w:val="TableParagraph"/>
              <w:spacing w:before="13"/>
              <w:ind w:left="374"/>
              <w:jc w:val="both"/>
              <w:rPr>
                <w:rFonts w:ascii="Times New Roman" w:eastAsia="Times New Roman" w:hAnsi="Times New Roman"/>
                <w:sz w:val="20"/>
                <w:szCs w:val="20"/>
              </w:rPr>
            </w:pPr>
            <w:r w:rsidRPr="00174225">
              <w:rPr>
                <w:rFonts w:ascii="Times New Roman" w:eastAsia="Times New Roman" w:hAnsi="Times New Roman"/>
                <w:spacing w:val="1"/>
                <w:sz w:val="20"/>
                <w:szCs w:val="20"/>
              </w:rPr>
              <w:t>12</w:t>
            </w:r>
            <w:r w:rsidRPr="00174225">
              <w:rPr>
                <w:rFonts w:ascii="Times New Roman" w:eastAsia="Times New Roman" w:hAnsi="Times New Roman"/>
                <w:sz w:val="20"/>
                <w:szCs w:val="20"/>
              </w:rPr>
              <w:t>0</w:t>
            </w:r>
            <w:r w:rsidRPr="00174225">
              <w:rPr>
                <w:rFonts w:ascii="Times New Roman" w:eastAsia="Times New Roman" w:hAnsi="Times New Roman"/>
                <w:spacing w:val="11"/>
                <w:sz w:val="20"/>
                <w:szCs w:val="20"/>
              </w:rPr>
              <w:t xml:space="preserve"> </w:t>
            </w:r>
            <w:r w:rsidRPr="00174225">
              <w:rPr>
                <w:rFonts w:ascii="Times New Roman" w:eastAsia="Times New Roman" w:hAnsi="Times New Roman"/>
                <w:sz w:val="20"/>
                <w:szCs w:val="20"/>
              </w:rPr>
              <w:t>s.</w:t>
            </w:r>
            <w:r w:rsidRPr="00174225">
              <w:rPr>
                <w:rFonts w:ascii="Times New Roman" w:eastAsia="Times New Roman" w:hAnsi="Times New Roman"/>
                <w:spacing w:val="11"/>
                <w:sz w:val="20"/>
                <w:szCs w:val="20"/>
              </w:rPr>
              <w:t xml:space="preserve"> </w:t>
            </w:r>
            <w:r w:rsidRPr="00174225">
              <w:rPr>
                <w:rFonts w:ascii="Times New Roman" w:eastAsia="Times New Roman" w:hAnsi="Times New Roman"/>
                <w:sz w:val="20"/>
                <w:szCs w:val="20"/>
              </w:rPr>
              <w:t>f.</w:t>
            </w:r>
          </w:p>
        </w:tc>
      </w:tr>
      <w:tr w:rsidR="0060336D" w:rsidRPr="00174225" w:rsidTr="00F86E00">
        <w:trPr>
          <w:trHeight w:hRule="exact" w:val="335"/>
        </w:trPr>
        <w:tc>
          <w:tcPr>
            <w:tcW w:w="1431" w:type="dxa"/>
            <w:tcBorders>
              <w:top w:val="nil"/>
              <w:left w:val="nil"/>
              <w:bottom w:val="nil"/>
              <w:right w:val="nil"/>
            </w:tcBorders>
          </w:tcPr>
          <w:p w:rsidR="0060336D" w:rsidRPr="00174225" w:rsidRDefault="0060336D" w:rsidP="00F86E00">
            <w:pPr>
              <w:pStyle w:val="TableParagraph"/>
              <w:spacing w:line="238" w:lineRule="exact"/>
              <w:ind w:left="40"/>
              <w:jc w:val="both"/>
              <w:rPr>
                <w:rFonts w:ascii="Times New Roman" w:eastAsia="Times New Roman" w:hAnsi="Times New Roman"/>
                <w:sz w:val="20"/>
                <w:szCs w:val="20"/>
              </w:rPr>
            </w:pPr>
            <w:r w:rsidRPr="00174225">
              <w:rPr>
                <w:rFonts w:ascii="Times New Roman" w:eastAsia="Times New Roman" w:hAnsi="Times New Roman"/>
                <w:sz w:val="20"/>
                <w:szCs w:val="20"/>
              </w:rPr>
              <w:t>4</w:t>
            </w:r>
            <w:r w:rsidRPr="00174225">
              <w:rPr>
                <w:rFonts w:ascii="Times New Roman" w:eastAsia="Times New Roman" w:hAnsi="Times New Roman"/>
                <w:spacing w:val="28"/>
                <w:sz w:val="20"/>
                <w:szCs w:val="20"/>
              </w:rPr>
              <w:t xml:space="preserve"> </w:t>
            </w:r>
            <w:r w:rsidRPr="00174225">
              <w:rPr>
                <w:rFonts w:ascii="Times New Roman" w:eastAsia="Times New Roman" w:hAnsi="Times New Roman"/>
                <w:spacing w:val="1"/>
                <w:sz w:val="20"/>
                <w:szCs w:val="20"/>
              </w:rPr>
              <w:t>B</w:t>
            </w:r>
            <w:r w:rsidRPr="00174225">
              <w:rPr>
                <w:rFonts w:ascii="Times New Roman" w:eastAsia="Times New Roman" w:hAnsi="Times New Roman"/>
                <w:sz w:val="20"/>
                <w:szCs w:val="20"/>
              </w:rPr>
              <w:t>e</w:t>
            </w:r>
            <w:r w:rsidRPr="00174225">
              <w:rPr>
                <w:rFonts w:ascii="Times New Roman" w:eastAsia="Times New Roman" w:hAnsi="Times New Roman"/>
                <w:spacing w:val="1"/>
                <w:sz w:val="20"/>
                <w:szCs w:val="20"/>
              </w:rPr>
              <w:t>d</w:t>
            </w:r>
            <w:r w:rsidRPr="00174225">
              <w:rPr>
                <w:rFonts w:ascii="Times New Roman" w:eastAsia="Times New Roman" w:hAnsi="Times New Roman"/>
                <w:sz w:val="20"/>
                <w:szCs w:val="20"/>
              </w:rPr>
              <w:t>r</w:t>
            </w:r>
            <w:r w:rsidRPr="00174225">
              <w:rPr>
                <w:rFonts w:ascii="Times New Roman" w:eastAsia="Times New Roman" w:hAnsi="Times New Roman"/>
                <w:spacing w:val="1"/>
                <w:sz w:val="20"/>
                <w:szCs w:val="20"/>
              </w:rPr>
              <w:t>oom</w:t>
            </w:r>
          </w:p>
        </w:tc>
        <w:tc>
          <w:tcPr>
            <w:tcW w:w="1827" w:type="dxa"/>
            <w:tcBorders>
              <w:top w:val="nil"/>
              <w:left w:val="nil"/>
              <w:bottom w:val="nil"/>
              <w:right w:val="nil"/>
            </w:tcBorders>
          </w:tcPr>
          <w:p w:rsidR="0060336D" w:rsidRPr="00174225" w:rsidRDefault="0060336D" w:rsidP="00F86E00">
            <w:pPr>
              <w:pStyle w:val="TableParagraph"/>
              <w:spacing w:line="238" w:lineRule="exact"/>
              <w:ind w:left="750" w:right="932"/>
              <w:jc w:val="both"/>
              <w:rPr>
                <w:rFonts w:ascii="Times New Roman" w:eastAsia="Times New Roman" w:hAnsi="Times New Roman"/>
                <w:sz w:val="20"/>
                <w:szCs w:val="20"/>
              </w:rPr>
            </w:pPr>
            <w:r w:rsidRPr="00174225">
              <w:rPr>
                <w:rFonts w:ascii="Times New Roman" w:eastAsia="Times New Roman" w:hAnsi="Times New Roman"/>
                <w:sz w:val="20"/>
                <w:szCs w:val="20"/>
              </w:rPr>
              <w:t>2</w:t>
            </w:r>
          </w:p>
        </w:tc>
        <w:tc>
          <w:tcPr>
            <w:tcW w:w="2166" w:type="dxa"/>
            <w:tcBorders>
              <w:top w:val="nil"/>
              <w:left w:val="nil"/>
              <w:bottom w:val="nil"/>
              <w:right w:val="nil"/>
            </w:tcBorders>
          </w:tcPr>
          <w:p w:rsidR="0060336D" w:rsidRPr="00174225" w:rsidRDefault="0060336D" w:rsidP="00F86E00">
            <w:pPr>
              <w:pStyle w:val="TableParagraph"/>
              <w:spacing w:line="238" w:lineRule="exact"/>
              <w:ind w:left="381"/>
              <w:jc w:val="both"/>
              <w:rPr>
                <w:rFonts w:ascii="Times New Roman" w:eastAsia="Times New Roman" w:hAnsi="Times New Roman"/>
                <w:sz w:val="20"/>
                <w:szCs w:val="20"/>
              </w:rPr>
            </w:pPr>
            <w:r w:rsidRPr="00174225">
              <w:rPr>
                <w:rFonts w:ascii="Times New Roman" w:eastAsia="Times New Roman" w:hAnsi="Times New Roman"/>
                <w:spacing w:val="1"/>
                <w:sz w:val="20"/>
                <w:szCs w:val="20"/>
              </w:rPr>
              <w:t>1</w:t>
            </w:r>
            <w:r w:rsidRPr="00174225">
              <w:rPr>
                <w:rFonts w:ascii="Times New Roman" w:eastAsia="Times New Roman" w:hAnsi="Times New Roman"/>
                <w:sz w:val="20"/>
                <w:szCs w:val="20"/>
              </w:rPr>
              <w:t>,</w:t>
            </w:r>
            <w:r w:rsidRPr="00174225">
              <w:rPr>
                <w:rFonts w:ascii="Times New Roman" w:eastAsia="Times New Roman" w:hAnsi="Times New Roman"/>
                <w:spacing w:val="1"/>
                <w:sz w:val="20"/>
                <w:szCs w:val="20"/>
              </w:rPr>
              <w:t>45</w:t>
            </w:r>
            <w:r w:rsidRPr="00174225">
              <w:rPr>
                <w:rFonts w:ascii="Times New Roman" w:eastAsia="Times New Roman" w:hAnsi="Times New Roman"/>
                <w:sz w:val="20"/>
                <w:szCs w:val="20"/>
              </w:rPr>
              <w:t>5</w:t>
            </w:r>
            <w:r w:rsidRPr="00174225">
              <w:rPr>
                <w:rFonts w:ascii="Times New Roman" w:eastAsia="Times New Roman" w:hAnsi="Times New Roman"/>
                <w:spacing w:val="13"/>
                <w:sz w:val="20"/>
                <w:szCs w:val="20"/>
              </w:rPr>
              <w:t xml:space="preserve"> </w:t>
            </w:r>
            <w:r w:rsidRPr="00174225">
              <w:rPr>
                <w:rFonts w:ascii="Times New Roman" w:eastAsia="Times New Roman" w:hAnsi="Times New Roman"/>
                <w:sz w:val="20"/>
                <w:szCs w:val="20"/>
              </w:rPr>
              <w:t>s.</w:t>
            </w:r>
            <w:r w:rsidRPr="00174225">
              <w:rPr>
                <w:rFonts w:ascii="Times New Roman" w:eastAsia="Times New Roman" w:hAnsi="Times New Roman"/>
                <w:spacing w:val="13"/>
                <w:sz w:val="20"/>
                <w:szCs w:val="20"/>
              </w:rPr>
              <w:t xml:space="preserve"> </w:t>
            </w:r>
            <w:r w:rsidRPr="00174225">
              <w:rPr>
                <w:rFonts w:ascii="Times New Roman" w:eastAsia="Times New Roman" w:hAnsi="Times New Roman"/>
                <w:sz w:val="20"/>
                <w:szCs w:val="20"/>
              </w:rPr>
              <w:t>f.</w:t>
            </w:r>
          </w:p>
        </w:tc>
        <w:tc>
          <w:tcPr>
            <w:tcW w:w="2275" w:type="dxa"/>
            <w:tcBorders>
              <w:top w:val="nil"/>
              <w:left w:val="nil"/>
              <w:bottom w:val="nil"/>
              <w:right w:val="nil"/>
            </w:tcBorders>
          </w:tcPr>
          <w:p w:rsidR="0060336D" w:rsidRPr="00174225" w:rsidRDefault="0060336D" w:rsidP="00F86E00">
            <w:pPr>
              <w:pStyle w:val="TableParagraph"/>
              <w:spacing w:line="238" w:lineRule="exact"/>
              <w:ind w:left="374"/>
              <w:jc w:val="both"/>
              <w:rPr>
                <w:rFonts w:ascii="Times New Roman" w:eastAsia="Times New Roman" w:hAnsi="Times New Roman"/>
                <w:sz w:val="20"/>
                <w:szCs w:val="20"/>
              </w:rPr>
            </w:pPr>
            <w:r w:rsidRPr="00174225">
              <w:rPr>
                <w:rFonts w:ascii="Times New Roman" w:eastAsia="Times New Roman" w:hAnsi="Times New Roman"/>
                <w:spacing w:val="1"/>
                <w:sz w:val="20"/>
                <w:szCs w:val="20"/>
              </w:rPr>
              <w:t>12</w:t>
            </w:r>
            <w:r w:rsidRPr="00174225">
              <w:rPr>
                <w:rFonts w:ascii="Times New Roman" w:eastAsia="Times New Roman" w:hAnsi="Times New Roman"/>
                <w:sz w:val="20"/>
                <w:szCs w:val="20"/>
              </w:rPr>
              <w:t>0</w:t>
            </w:r>
            <w:r w:rsidRPr="00174225">
              <w:rPr>
                <w:rFonts w:ascii="Times New Roman" w:eastAsia="Times New Roman" w:hAnsi="Times New Roman"/>
                <w:spacing w:val="11"/>
                <w:sz w:val="20"/>
                <w:szCs w:val="20"/>
              </w:rPr>
              <w:t xml:space="preserve"> </w:t>
            </w:r>
            <w:r w:rsidRPr="00174225">
              <w:rPr>
                <w:rFonts w:ascii="Times New Roman" w:eastAsia="Times New Roman" w:hAnsi="Times New Roman"/>
                <w:sz w:val="20"/>
                <w:szCs w:val="20"/>
              </w:rPr>
              <w:t>s.</w:t>
            </w:r>
            <w:r w:rsidRPr="00174225">
              <w:rPr>
                <w:rFonts w:ascii="Times New Roman" w:eastAsia="Times New Roman" w:hAnsi="Times New Roman"/>
                <w:spacing w:val="11"/>
                <w:sz w:val="20"/>
                <w:szCs w:val="20"/>
              </w:rPr>
              <w:t xml:space="preserve"> </w:t>
            </w:r>
            <w:r w:rsidRPr="00174225">
              <w:rPr>
                <w:rFonts w:ascii="Times New Roman" w:eastAsia="Times New Roman" w:hAnsi="Times New Roman"/>
                <w:sz w:val="20"/>
                <w:szCs w:val="20"/>
              </w:rPr>
              <w:t>f.</w:t>
            </w:r>
          </w:p>
        </w:tc>
      </w:tr>
    </w:tbl>
    <w:p w:rsidR="0060336D" w:rsidRPr="00174225" w:rsidRDefault="0060336D" w:rsidP="0060336D">
      <w:pPr>
        <w:spacing w:before="6" w:line="160" w:lineRule="exact"/>
        <w:jc w:val="both"/>
        <w:rPr>
          <w:sz w:val="20"/>
          <w:szCs w:val="20"/>
        </w:rPr>
      </w:pPr>
    </w:p>
    <w:p w:rsidR="0060336D" w:rsidRPr="00174225" w:rsidRDefault="0060336D" w:rsidP="0060336D">
      <w:pPr>
        <w:ind w:left="1184"/>
        <w:jc w:val="both"/>
        <w:rPr>
          <w:sz w:val="20"/>
          <w:szCs w:val="20"/>
        </w:rPr>
      </w:pPr>
      <w:r w:rsidRPr="00174225">
        <w:rPr>
          <w:i/>
          <w:spacing w:val="1"/>
          <w:sz w:val="20"/>
          <w:szCs w:val="20"/>
        </w:rPr>
        <w:t>*</w:t>
      </w:r>
      <w:r w:rsidRPr="00174225">
        <w:rPr>
          <w:b/>
          <w:bCs/>
          <w:i/>
          <w:spacing w:val="1"/>
          <w:sz w:val="20"/>
          <w:szCs w:val="20"/>
        </w:rPr>
        <w:t>No</w:t>
      </w:r>
      <w:r w:rsidRPr="00174225">
        <w:rPr>
          <w:b/>
          <w:bCs/>
          <w:i/>
          <w:sz w:val="20"/>
          <w:szCs w:val="20"/>
        </w:rPr>
        <w:t>te</w:t>
      </w:r>
      <w:r w:rsidRPr="00174225">
        <w:rPr>
          <w:b/>
          <w:bCs/>
          <w:i/>
          <w:spacing w:val="19"/>
          <w:sz w:val="20"/>
          <w:szCs w:val="20"/>
        </w:rPr>
        <w:t xml:space="preserve"> </w:t>
      </w:r>
      <w:r w:rsidRPr="00174225">
        <w:rPr>
          <w:b/>
          <w:bCs/>
          <w:i/>
          <w:spacing w:val="1"/>
          <w:sz w:val="20"/>
          <w:szCs w:val="20"/>
        </w:rPr>
        <w:t>1</w:t>
      </w:r>
      <w:r w:rsidRPr="00174225">
        <w:rPr>
          <w:i/>
          <w:sz w:val="20"/>
          <w:szCs w:val="20"/>
        </w:rPr>
        <w:t xml:space="preserve">:  </w:t>
      </w:r>
      <w:r w:rsidRPr="00174225">
        <w:rPr>
          <w:i/>
          <w:spacing w:val="1"/>
          <w:sz w:val="20"/>
          <w:szCs w:val="20"/>
        </w:rPr>
        <w:t>Un</w:t>
      </w:r>
      <w:r w:rsidRPr="00174225">
        <w:rPr>
          <w:i/>
          <w:sz w:val="20"/>
          <w:szCs w:val="20"/>
        </w:rPr>
        <w:t>it</w:t>
      </w:r>
      <w:r w:rsidRPr="00174225">
        <w:rPr>
          <w:i/>
          <w:spacing w:val="19"/>
          <w:sz w:val="20"/>
          <w:szCs w:val="20"/>
        </w:rPr>
        <w:t xml:space="preserve"> </w:t>
      </w:r>
      <w:r w:rsidRPr="00174225">
        <w:rPr>
          <w:i/>
          <w:spacing w:val="1"/>
          <w:sz w:val="20"/>
          <w:szCs w:val="20"/>
        </w:rPr>
        <w:t>a</w:t>
      </w:r>
      <w:r w:rsidRPr="00174225">
        <w:rPr>
          <w:i/>
          <w:sz w:val="20"/>
          <w:szCs w:val="20"/>
        </w:rPr>
        <w:t>re</w:t>
      </w:r>
      <w:r w:rsidRPr="00174225">
        <w:rPr>
          <w:i/>
          <w:spacing w:val="1"/>
          <w:sz w:val="20"/>
          <w:szCs w:val="20"/>
        </w:rPr>
        <w:t>a</w:t>
      </w:r>
      <w:r w:rsidRPr="00174225">
        <w:rPr>
          <w:i/>
          <w:sz w:val="20"/>
          <w:szCs w:val="20"/>
        </w:rPr>
        <w:t>s</w:t>
      </w:r>
      <w:r w:rsidRPr="00174225">
        <w:rPr>
          <w:i/>
          <w:spacing w:val="19"/>
          <w:sz w:val="20"/>
          <w:szCs w:val="20"/>
        </w:rPr>
        <w:t xml:space="preserve"> </w:t>
      </w:r>
      <w:r w:rsidRPr="00174225">
        <w:rPr>
          <w:i/>
          <w:spacing w:val="1"/>
          <w:sz w:val="20"/>
          <w:szCs w:val="20"/>
        </w:rPr>
        <w:t>d</w:t>
      </w:r>
      <w:r w:rsidRPr="00174225">
        <w:rPr>
          <w:i/>
          <w:sz w:val="20"/>
          <w:szCs w:val="20"/>
        </w:rPr>
        <w:t>o</w:t>
      </w:r>
      <w:r w:rsidRPr="00174225">
        <w:rPr>
          <w:i/>
          <w:spacing w:val="20"/>
          <w:sz w:val="20"/>
          <w:szCs w:val="20"/>
        </w:rPr>
        <w:t xml:space="preserve"> </w:t>
      </w:r>
      <w:r w:rsidRPr="00174225">
        <w:rPr>
          <w:i/>
          <w:spacing w:val="1"/>
          <w:sz w:val="20"/>
          <w:szCs w:val="20"/>
        </w:rPr>
        <w:t>no</w:t>
      </w:r>
      <w:r w:rsidRPr="00174225">
        <w:rPr>
          <w:i/>
          <w:sz w:val="20"/>
          <w:szCs w:val="20"/>
        </w:rPr>
        <w:t>t</w:t>
      </w:r>
      <w:r w:rsidRPr="00174225">
        <w:rPr>
          <w:i/>
          <w:spacing w:val="18"/>
          <w:sz w:val="20"/>
          <w:szCs w:val="20"/>
        </w:rPr>
        <w:t xml:space="preserve"> </w:t>
      </w:r>
      <w:r w:rsidRPr="00174225">
        <w:rPr>
          <w:i/>
          <w:sz w:val="20"/>
          <w:szCs w:val="20"/>
        </w:rPr>
        <w:t>i</w:t>
      </w:r>
      <w:r w:rsidRPr="00174225">
        <w:rPr>
          <w:i/>
          <w:spacing w:val="1"/>
          <w:sz w:val="20"/>
          <w:szCs w:val="20"/>
        </w:rPr>
        <w:t>n</w:t>
      </w:r>
      <w:r w:rsidRPr="00174225">
        <w:rPr>
          <w:i/>
          <w:sz w:val="20"/>
          <w:szCs w:val="20"/>
        </w:rPr>
        <w:t>cl</w:t>
      </w:r>
      <w:r w:rsidRPr="00174225">
        <w:rPr>
          <w:i/>
          <w:spacing w:val="1"/>
          <w:sz w:val="20"/>
          <w:szCs w:val="20"/>
        </w:rPr>
        <w:t>ud</w:t>
      </w:r>
      <w:r w:rsidRPr="00174225">
        <w:rPr>
          <w:i/>
          <w:sz w:val="20"/>
          <w:szCs w:val="20"/>
        </w:rPr>
        <w:t>e</w:t>
      </w:r>
      <w:r w:rsidRPr="00174225">
        <w:rPr>
          <w:i/>
          <w:spacing w:val="20"/>
          <w:sz w:val="20"/>
          <w:szCs w:val="20"/>
        </w:rPr>
        <w:t xml:space="preserve"> </w:t>
      </w:r>
      <w:r w:rsidRPr="00174225">
        <w:rPr>
          <w:i/>
          <w:spacing w:val="1"/>
          <w:sz w:val="20"/>
          <w:szCs w:val="20"/>
        </w:rPr>
        <w:t>ou</w:t>
      </w:r>
      <w:r w:rsidRPr="00174225">
        <w:rPr>
          <w:i/>
          <w:sz w:val="20"/>
          <w:szCs w:val="20"/>
        </w:rPr>
        <w:t>tsi</w:t>
      </w:r>
      <w:r w:rsidRPr="00174225">
        <w:rPr>
          <w:i/>
          <w:spacing w:val="1"/>
          <w:sz w:val="20"/>
          <w:szCs w:val="20"/>
        </w:rPr>
        <w:t>d</w:t>
      </w:r>
      <w:r w:rsidRPr="00174225">
        <w:rPr>
          <w:i/>
          <w:sz w:val="20"/>
          <w:szCs w:val="20"/>
        </w:rPr>
        <w:t>e</w:t>
      </w:r>
      <w:r w:rsidRPr="00174225">
        <w:rPr>
          <w:i/>
          <w:spacing w:val="20"/>
          <w:sz w:val="20"/>
          <w:szCs w:val="20"/>
        </w:rPr>
        <w:t xml:space="preserve"> </w:t>
      </w:r>
      <w:r w:rsidRPr="00174225">
        <w:rPr>
          <w:i/>
          <w:sz w:val="20"/>
          <w:szCs w:val="20"/>
        </w:rPr>
        <w:t>st</w:t>
      </w:r>
      <w:r w:rsidRPr="00174225">
        <w:rPr>
          <w:i/>
          <w:spacing w:val="1"/>
          <w:sz w:val="20"/>
          <w:szCs w:val="20"/>
        </w:rPr>
        <w:t>o</w:t>
      </w:r>
      <w:r w:rsidRPr="00174225">
        <w:rPr>
          <w:i/>
          <w:sz w:val="20"/>
          <w:szCs w:val="20"/>
        </w:rPr>
        <w:t>r</w:t>
      </w:r>
      <w:r w:rsidRPr="00174225">
        <w:rPr>
          <w:i/>
          <w:spacing w:val="1"/>
          <w:sz w:val="20"/>
          <w:szCs w:val="20"/>
        </w:rPr>
        <w:t>ag</w:t>
      </w:r>
      <w:r w:rsidRPr="00174225">
        <w:rPr>
          <w:i/>
          <w:sz w:val="20"/>
          <w:szCs w:val="20"/>
        </w:rPr>
        <w:t>e,</w:t>
      </w:r>
      <w:r w:rsidRPr="00174225">
        <w:rPr>
          <w:i/>
          <w:spacing w:val="19"/>
          <w:sz w:val="20"/>
          <w:szCs w:val="20"/>
        </w:rPr>
        <w:t xml:space="preserve"> </w:t>
      </w:r>
      <w:r w:rsidRPr="00174225">
        <w:rPr>
          <w:i/>
          <w:sz w:val="20"/>
          <w:szCs w:val="20"/>
        </w:rPr>
        <w:t>c</w:t>
      </w:r>
      <w:r w:rsidRPr="00174225">
        <w:rPr>
          <w:i/>
          <w:spacing w:val="1"/>
          <w:sz w:val="20"/>
          <w:szCs w:val="20"/>
        </w:rPr>
        <w:t>o</w:t>
      </w:r>
      <w:r w:rsidRPr="00174225">
        <w:rPr>
          <w:i/>
          <w:sz w:val="20"/>
          <w:szCs w:val="20"/>
        </w:rPr>
        <w:t>vered</w:t>
      </w:r>
      <w:r w:rsidRPr="00174225">
        <w:rPr>
          <w:i/>
          <w:spacing w:val="20"/>
          <w:sz w:val="20"/>
          <w:szCs w:val="20"/>
        </w:rPr>
        <w:t xml:space="preserve"> </w:t>
      </w:r>
      <w:r w:rsidRPr="00174225">
        <w:rPr>
          <w:i/>
          <w:spacing w:val="1"/>
          <w:sz w:val="20"/>
          <w:szCs w:val="20"/>
        </w:rPr>
        <w:t>po</w:t>
      </w:r>
      <w:r w:rsidRPr="00174225">
        <w:rPr>
          <w:i/>
          <w:sz w:val="20"/>
          <w:szCs w:val="20"/>
        </w:rPr>
        <w:t>rc</w:t>
      </w:r>
      <w:r w:rsidRPr="00174225">
        <w:rPr>
          <w:i/>
          <w:spacing w:val="1"/>
          <w:sz w:val="20"/>
          <w:szCs w:val="20"/>
        </w:rPr>
        <w:t>h</w:t>
      </w:r>
      <w:r w:rsidRPr="00174225">
        <w:rPr>
          <w:i/>
          <w:sz w:val="20"/>
          <w:szCs w:val="20"/>
        </w:rPr>
        <w:t>es,</w:t>
      </w:r>
      <w:r w:rsidRPr="00174225">
        <w:rPr>
          <w:i/>
          <w:spacing w:val="18"/>
          <w:sz w:val="20"/>
          <w:szCs w:val="20"/>
        </w:rPr>
        <w:t xml:space="preserve"> </w:t>
      </w:r>
      <w:r w:rsidRPr="00174225">
        <w:rPr>
          <w:i/>
          <w:spacing w:val="1"/>
          <w:sz w:val="20"/>
          <w:szCs w:val="20"/>
        </w:rPr>
        <w:t>pa</w:t>
      </w:r>
      <w:r w:rsidRPr="00174225">
        <w:rPr>
          <w:i/>
          <w:sz w:val="20"/>
          <w:szCs w:val="20"/>
        </w:rPr>
        <w:t>ti</w:t>
      </w:r>
      <w:r w:rsidRPr="00174225">
        <w:rPr>
          <w:i/>
          <w:spacing w:val="1"/>
          <w:sz w:val="20"/>
          <w:szCs w:val="20"/>
        </w:rPr>
        <w:t>o</w:t>
      </w:r>
      <w:r w:rsidRPr="00174225">
        <w:rPr>
          <w:i/>
          <w:sz w:val="20"/>
          <w:szCs w:val="20"/>
        </w:rPr>
        <w:t>s,</w:t>
      </w:r>
      <w:r w:rsidRPr="00174225">
        <w:rPr>
          <w:i/>
          <w:spacing w:val="19"/>
          <w:sz w:val="20"/>
          <w:szCs w:val="20"/>
        </w:rPr>
        <w:t xml:space="preserve"> </w:t>
      </w:r>
      <w:r w:rsidRPr="00174225">
        <w:rPr>
          <w:i/>
          <w:spacing w:val="1"/>
          <w:sz w:val="20"/>
          <w:szCs w:val="20"/>
        </w:rPr>
        <w:t>ba</w:t>
      </w:r>
      <w:r w:rsidRPr="00174225">
        <w:rPr>
          <w:i/>
          <w:sz w:val="20"/>
          <w:szCs w:val="20"/>
        </w:rPr>
        <w:t>lc</w:t>
      </w:r>
      <w:r w:rsidRPr="00174225">
        <w:rPr>
          <w:i/>
          <w:spacing w:val="1"/>
          <w:sz w:val="20"/>
          <w:szCs w:val="20"/>
        </w:rPr>
        <w:t>on</w:t>
      </w:r>
      <w:r w:rsidRPr="00174225">
        <w:rPr>
          <w:i/>
          <w:sz w:val="20"/>
          <w:szCs w:val="20"/>
        </w:rPr>
        <w:t>ies,</w:t>
      </w:r>
      <w:r w:rsidRPr="00174225">
        <w:rPr>
          <w:i/>
          <w:spacing w:val="19"/>
          <w:sz w:val="20"/>
          <w:szCs w:val="20"/>
        </w:rPr>
        <w:t xml:space="preserve"> </w:t>
      </w:r>
      <w:r w:rsidRPr="00174225">
        <w:rPr>
          <w:i/>
          <w:sz w:val="20"/>
          <w:szCs w:val="20"/>
        </w:rPr>
        <w:t>etc.</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2"/>
          <w:numId w:val="24"/>
        </w:numPr>
        <w:tabs>
          <w:tab w:val="left" w:pos="1724"/>
        </w:tabs>
        <w:spacing w:line="252" w:lineRule="auto"/>
        <w:ind w:left="1724" w:right="598"/>
        <w:jc w:val="both"/>
        <w:rPr>
          <w:sz w:val="20"/>
        </w:rPr>
      </w:pPr>
      <w:r w:rsidRPr="00174225">
        <w:rPr>
          <w:spacing w:val="1"/>
          <w:sz w:val="20"/>
        </w:rPr>
        <w:t>A</w:t>
      </w:r>
      <w:r w:rsidRPr="00174225">
        <w:rPr>
          <w:sz w:val="20"/>
        </w:rPr>
        <w:t>ll</w:t>
      </w:r>
      <w:r w:rsidRPr="00174225">
        <w:rPr>
          <w:spacing w:val="15"/>
          <w:sz w:val="20"/>
        </w:rPr>
        <w:t xml:space="preserve"> </w:t>
      </w:r>
      <w:r w:rsidRPr="00174225">
        <w:rPr>
          <w:sz w:val="20"/>
        </w:rPr>
        <w:t>units</w:t>
      </w:r>
      <w:r w:rsidRPr="00174225">
        <w:rPr>
          <w:spacing w:val="18"/>
          <w:sz w:val="20"/>
        </w:rPr>
        <w:t xml:space="preserve"> </w:t>
      </w:r>
      <w:r w:rsidRPr="00174225">
        <w:rPr>
          <w:spacing w:val="2"/>
          <w:sz w:val="20"/>
        </w:rPr>
        <w:t>m</w:t>
      </w:r>
      <w:r w:rsidRPr="00174225">
        <w:rPr>
          <w:sz w:val="20"/>
        </w:rPr>
        <w:t>ust</w:t>
      </w:r>
      <w:r w:rsidRPr="00174225">
        <w:rPr>
          <w:spacing w:val="16"/>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de</w:t>
      </w:r>
      <w:r w:rsidRPr="00174225">
        <w:rPr>
          <w:spacing w:val="17"/>
          <w:sz w:val="20"/>
        </w:rPr>
        <w:t xml:space="preserve"> </w:t>
      </w:r>
      <w:r w:rsidRPr="00174225">
        <w:rPr>
          <w:sz w:val="20"/>
        </w:rPr>
        <w:t>an</w:t>
      </w:r>
      <w:r w:rsidRPr="00174225">
        <w:rPr>
          <w:spacing w:val="17"/>
          <w:sz w:val="20"/>
        </w:rPr>
        <w:t xml:space="preserve"> </w:t>
      </w:r>
      <w:r w:rsidRPr="00174225">
        <w:rPr>
          <w:sz w:val="20"/>
        </w:rPr>
        <w:t>exteri</w:t>
      </w:r>
      <w:r w:rsidRPr="00174225">
        <w:rPr>
          <w:spacing w:val="1"/>
          <w:sz w:val="20"/>
        </w:rPr>
        <w:t>o</w:t>
      </w:r>
      <w:r w:rsidRPr="00174225">
        <w:rPr>
          <w:sz w:val="20"/>
        </w:rPr>
        <w:t>r</w:t>
      </w:r>
      <w:r w:rsidRPr="00174225">
        <w:rPr>
          <w:spacing w:val="16"/>
          <w:sz w:val="20"/>
        </w:rPr>
        <w:t xml:space="preserve"> </w:t>
      </w:r>
      <w:r w:rsidRPr="00174225">
        <w:rPr>
          <w:sz w:val="20"/>
        </w:rPr>
        <w:t>st</w:t>
      </w:r>
      <w:r w:rsidRPr="00174225">
        <w:rPr>
          <w:spacing w:val="1"/>
          <w:sz w:val="20"/>
        </w:rPr>
        <w:t>o</w:t>
      </w:r>
      <w:r w:rsidRPr="00174225">
        <w:rPr>
          <w:sz w:val="20"/>
        </w:rPr>
        <w:t>rage</w:t>
      </w:r>
      <w:r w:rsidRPr="00174225">
        <w:rPr>
          <w:spacing w:val="17"/>
          <w:sz w:val="20"/>
        </w:rPr>
        <w:t xml:space="preserve"> </w:t>
      </w:r>
      <w:r w:rsidRPr="00174225">
        <w:rPr>
          <w:sz w:val="20"/>
        </w:rPr>
        <w:t>cl</w:t>
      </w:r>
      <w:r w:rsidRPr="00174225">
        <w:rPr>
          <w:spacing w:val="1"/>
          <w:sz w:val="20"/>
        </w:rPr>
        <w:t>o</w:t>
      </w:r>
      <w:r w:rsidRPr="00174225">
        <w:rPr>
          <w:sz w:val="20"/>
        </w:rPr>
        <w:t>set</w:t>
      </w:r>
      <w:r w:rsidRPr="00174225">
        <w:rPr>
          <w:spacing w:val="16"/>
          <w:sz w:val="20"/>
        </w:rPr>
        <w:t xml:space="preserve"> </w:t>
      </w:r>
      <w:r w:rsidRPr="00174225">
        <w:rPr>
          <w:spacing w:val="2"/>
          <w:sz w:val="20"/>
        </w:rPr>
        <w:t>w</w:t>
      </w:r>
      <w:r w:rsidRPr="00174225">
        <w:rPr>
          <w:sz w:val="20"/>
        </w:rPr>
        <w:t>ith</w:t>
      </w:r>
      <w:r w:rsidRPr="00174225">
        <w:rPr>
          <w:spacing w:val="17"/>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z w:val="20"/>
        </w:rPr>
        <w:t>um</w:t>
      </w:r>
      <w:r w:rsidRPr="00174225">
        <w:rPr>
          <w:spacing w:val="18"/>
          <w:sz w:val="20"/>
        </w:rPr>
        <w:t xml:space="preserve"> </w:t>
      </w:r>
      <w:r w:rsidRPr="00174225">
        <w:rPr>
          <w:sz w:val="20"/>
        </w:rPr>
        <w:t>area</w:t>
      </w:r>
      <w:r w:rsidRPr="00174225">
        <w:rPr>
          <w:spacing w:val="17"/>
          <w:sz w:val="20"/>
        </w:rPr>
        <w:t xml:space="preserve"> </w:t>
      </w:r>
      <w:r w:rsidRPr="00174225">
        <w:rPr>
          <w:sz w:val="20"/>
        </w:rPr>
        <w:t>of</w:t>
      </w:r>
      <w:r w:rsidRPr="00174225">
        <w:rPr>
          <w:spacing w:val="17"/>
          <w:sz w:val="20"/>
        </w:rPr>
        <w:t xml:space="preserve"> </w:t>
      </w:r>
      <w:r w:rsidRPr="00174225">
        <w:rPr>
          <w:sz w:val="20"/>
        </w:rPr>
        <w:t>si</w:t>
      </w:r>
      <w:r w:rsidRPr="00174225">
        <w:rPr>
          <w:spacing w:val="1"/>
          <w:sz w:val="20"/>
        </w:rPr>
        <w:t>x</w:t>
      </w:r>
      <w:r w:rsidRPr="00174225">
        <w:rPr>
          <w:sz w:val="20"/>
        </w:rPr>
        <w:t>teen</w:t>
      </w:r>
      <w:r w:rsidRPr="00174225">
        <w:rPr>
          <w:spacing w:val="18"/>
          <w:sz w:val="20"/>
        </w:rPr>
        <w:t xml:space="preserve"> </w:t>
      </w:r>
      <w:r w:rsidRPr="00174225">
        <w:rPr>
          <w:sz w:val="20"/>
        </w:rPr>
        <w:t>(</w:t>
      </w:r>
      <w:r w:rsidRPr="00174225">
        <w:rPr>
          <w:spacing w:val="1"/>
          <w:sz w:val="20"/>
        </w:rPr>
        <w:t>16</w:t>
      </w:r>
      <w:r w:rsidRPr="00174225">
        <w:rPr>
          <w:sz w:val="20"/>
        </w:rPr>
        <w:t>)</w:t>
      </w:r>
      <w:r w:rsidRPr="00174225">
        <w:rPr>
          <w:w w:val="102"/>
          <w:sz w:val="20"/>
        </w:rPr>
        <w:t xml:space="preserve"> </w:t>
      </w:r>
      <w:r w:rsidRPr="00174225">
        <w:rPr>
          <w:sz w:val="20"/>
        </w:rPr>
        <w:t>s</w:t>
      </w:r>
      <w:r w:rsidRPr="00174225">
        <w:rPr>
          <w:spacing w:val="1"/>
          <w:sz w:val="20"/>
        </w:rPr>
        <w:t>qu</w:t>
      </w:r>
      <w:r w:rsidRPr="00174225">
        <w:rPr>
          <w:sz w:val="20"/>
        </w:rPr>
        <w:t>are</w:t>
      </w:r>
      <w:r w:rsidRPr="00174225">
        <w:rPr>
          <w:spacing w:val="31"/>
          <w:sz w:val="20"/>
        </w:rPr>
        <w:t xml:space="preserve"> </w:t>
      </w:r>
      <w:r w:rsidRPr="00174225">
        <w:rPr>
          <w:sz w:val="20"/>
        </w:rPr>
        <w:t>feet.</w:t>
      </w:r>
    </w:p>
    <w:p w:rsidR="0060336D" w:rsidRPr="00174225" w:rsidRDefault="0060336D" w:rsidP="0060336D">
      <w:pPr>
        <w:spacing w:before="15" w:line="240" w:lineRule="exact"/>
        <w:jc w:val="both"/>
        <w:rPr>
          <w:sz w:val="20"/>
          <w:szCs w:val="20"/>
        </w:rPr>
      </w:pPr>
    </w:p>
    <w:p w:rsidR="0060336D" w:rsidRPr="00174225" w:rsidRDefault="0060336D" w:rsidP="00492E2D">
      <w:pPr>
        <w:pStyle w:val="BodyText"/>
        <w:widowControl w:val="0"/>
        <w:numPr>
          <w:ilvl w:val="2"/>
          <w:numId w:val="24"/>
        </w:numPr>
        <w:tabs>
          <w:tab w:val="left" w:pos="1724"/>
        </w:tabs>
        <w:spacing w:line="251" w:lineRule="auto"/>
        <w:ind w:left="1724" w:right="128"/>
        <w:jc w:val="both"/>
        <w:rPr>
          <w:sz w:val="20"/>
        </w:rPr>
      </w:pPr>
      <w:r w:rsidRPr="00174225">
        <w:rPr>
          <w:spacing w:val="1"/>
          <w:sz w:val="20"/>
        </w:rPr>
        <w:t>A</w:t>
      </w:r>
      <w:r w:rsidRPr="00174225">
        <w:rPr>
          <w:sz w:val="20"/>
        </w:rPr>
        <w:t>ll</w:t>
      </w:r>
      <w:r w:rsidRPr="00174225">
        <w:rPr>
          <w:spacing w:val="16"/>
          <w:sz w:val="20"/>
        </w:rPr>
        <w:t xml:space="preserve"> </w:t>
      </w:r>
      <w:r w:rsidRPr="00174225">
        <w:rPr>
          <w:sz w:val="20"/>
        </w:rPr>
        <w:t>si</w:t>
      </w:r>
      <w:r w:rsidRPr="00174225">
        <w:rPr>
          <w:spacing w:val="1"/>
          <w:sz w:val="20"/>
        </w:rPr>
        <w:t>ng</w:t>
      </w:r>
      <w:r w:rsidRPr="00174225">
        <w:rPr>
          <w:sz w:val="20"/>
        </w:rPr>
        <w:t>l</w:t>
      </w:r>
      <w:r w:rsidRPr="00174225">
        <w:rPr>
          <w:spacing w:val="1"/>
          <w:sz w:val="20"/>
        </w:rPr>
        <w:t>e</w:t>
      </w:r>
      <w:r w:rsidRPr="00174225">
        <w:rPr>
          <w:sz w:val="20"/>
        </w:rPr>
        <w:t>-fa</w:t>
      </w:r>
      <w:r w:rsidRPr="00174225">
        <w:rPr>
          <w:spacing w:val="2"/>
          <w:sz w:val="20"/>
        </w:rPr>
        <w:t>m</w:t>
      </w:r>
      <w:r w:rsidRPr="00174225">
        <w:rPr>
          <w:sz w:val="20"/>
        </w:rPr>
        <w:t>ily</w:t>
      </w:r>
      <w:r w:rsidRPr="00174225">
        <w:rPr>
          <w:spacing w:val="18"/>
          <w:sz w:val="20"/>
        </w:rPr>
        <w:t xml:space="preserve"> </w:t>
      </w:r>
      <w:r w:rsidRPr="00174225">
        <w:rPr>
          <w:sz w:val="20"/>
        </w:rPr>
        <w:t>re</w:t>
      </w:r>
      <w:r w:rsidRPr="00174225">
        <w:rPr>
          <w:spacing w:val="1"/>
          <w:sz w:val="20"/>
        </w:rPr>
        <w:t>n</w:t>
      </w:r>
      <w:r w:rsidRPr="00174225">
        <w:rPr>
          <w:sz w:val="20"/>
        </w:rPr>
        <w:t>tal</w:t>
      </w:r>
      <w:r w:rsidRPr="00174225">
        <w:rPr>
          <w:spacing w:val="17"/>
          <w:sz w:val="20"/>
        </w:rPr>
        <w:t xml:space="preserve"> </w:t>
      </w:r>
      <w:r w:rsidRPr="00174225">
        <w:rPr>
          <w:spacing w:val="1"/>
          <w:sz w:val="20"/>
        </w:rPr>
        <w:t>ho</w:t>
      </w:r>
      <w:r w:rsidRPr="00174225">
        <w:rPr>
          <w:spacing w:val="2"/>
          <w:sz w:val="20"/>
        </w:rPr>
        <w:t>m</w:t>
      </w:r>
      <w:r w:rsidRPr="00174225">
        <w:rPr>
          <w:sz w:val="20"/>
        </w:rPr>
        <w:t>es</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8"/>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0"/>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t</w:t>
      </w:r>
      <w:r w:rsidRPr="00174225">
        <w:rPr>
          <w:spacing w:val="1"/>
          <w:sz w:val="20"/>
        </w:rPr>
        <w:t>h</w:t>
      </w:r>
      <w:r w:rsidRPr="00174225">
        <w:rPr>
          <w:sz w:val="20"/>
        </w:rPr>
        <w:t>irty</w:t>
      </w:r>
      <w:r w:rsidRPr="00174225">
        <w:rPr>
          <w:spacing w:val="18"/>
          <w:sz w:val="20"/>
        </w:rPr>
        <w:t xml:space="preserve"> </w:t>
      </w:r>
      <w:r w:rsidRPr="00174225">
        <w:rPr>
          <w:sz w:val="20"/>
        </w:rPr>
        <w:t>(</w:t>
      </w:r>
      <w:r w:rsidRPr="00174225">
        <w:rPr>
          <w:spacing w:val="1"/>
          <w:sz w:val="20"/>
        </w:rPr>
        <w:t>30</w:t>
      </w:r>
      <w:r w:rsidRPr="00174225">
        <w:rPr>
          <w:sz w:val="20"/>
        </w:rPr>
        <w:t>)</w:t>
      </w:r>
      <w:r w:rsidRPr="00174225">
        <w:rPr>
          <w:spacing w:val="17"/>
          <w:sz w:val="20"/>
        </w:rPr>
        <w:t xml:space="preserve"> </w:t>
      </w:r>
      <w:r w:rsidRPr="00174225">
        <w:rPr>
          <w:sz w:val="20"/>
        </w:rPr>
        <w:t>feet</w:t>
      </w:r>
      <w:r w:rsidRPr="00174225">
        <w:rPr>
          <w:spacing w:val="17"/>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z w:val="20"/>
        </w:rPr>
        <w:t>faci</w:t>
      </w:r>
      <w:r w:rsidRPr="00174225">
        <w:rPr>
          <w:spacing w:val="1"/>
          <w:sz w:val="20"/>
        </w:rPr>
        <w:t>n</w:t>
      </w:r>
      <w:r w:rsidRPr="00174225">
        <w:rPr>
          <w:sz w:val="20"/>
        </w:rPr>
        <w:t>g</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front</w:t>
      </w:r>
      <w:r w:rsidRPr="00174225">
        <w:rPr>
          <w:spacing w:val="15"/>
          <w:sz w:val="20"/>
        </w:rPr>
        <w:t xml:space="preserve"> </w:t>
      </w:r>
      <w:r w:rsidRPr="00174225">
        <w:rPr>
          <w:sz w:val="20"/>
        </w:rPr>
        <w:t xml:space="preserve">street.  </w:t>
      </w:r>
      <w:r w:rsidRPr="00174225">
        <w:rPr>
          <w:spacing w:val="1"/>
          <w:sz w:val="20"/>
        </w:rPr>
        <w:t>Th</w:t>
      </w:r>
      <w:r w:rsidRPr="00174225">
        <w:rPr>
          <w:sz w:val="20"/>
        </w:rPr>
        <w:t>is</w:t>
      </w:r>
      <w:r w:rsidRPr="00174225">
        <w:rPr>
          <w:spacing w:val="16"/>
          <w:sz w:val="20"/>
        </w:rPr>
        <w:t xml:space="preserve"> </w:t>
      </w:r>
      <w:r w:rsidRPr="00174225">
        <w:rPr>
          <w:sz w:val="20"/>
        </w:rPr>
        <w:t>t</w:t>
      </w:r>
      <w:r w:rsidRPr="00174225">
        <w:rPr>
          <w:spacing w:val="1"/>
          <w:sz w:val="20"/>
        </w:rPr>
        <w:t>h</w:t>
      </w:r>
      <w:r w:rsidRPr="00174225">
        <w:rPr>
          <w:sz w:val="20"/>
        </w:rPr>
        <w:t>irty</w:t>
      </w:r>
      <w:r w:rsidRPr="00174225">
        <w:rPr>
          <w:spacing w:val="16"/>
          <w:sz w:val="20"/>
        </w:rPr>
        <w:t xml:space="preserve"> </w:t>
      </w:r>
      <w:r w:rsidRPr="00174225">
        <w:rPr>
          <w:sz w:val="20"/>
        </w:rPr>
        <w:t>(30)</w:t>
      </w:r>
      <w:r w:rsidRPr="00174225">
        <w:rPr>
          <w:spacing w:val="15"/>
          <w:sz w:val="20"/>
        </w:rPr>
        <w:t xml:space="preserve"> </w:t>
      </w:r>
      <w:r w:rsidRPr="00174225">
        <w:rPr>
          <w:sz w:val="20"/>
        </w:rPr>
        <w:t>feet</w:t>
      </w:r>
      <w:r w:rsidRPr="00174225">
        <w:rPr>
          <w:spacing w:val="15"/>
          <w:sz w:val="20"/>
        </w:rPr>
        <w:t xml:space="preserve"> </w:t>
      </w:r>
      <w:r w:rsidRPr="00174225">
        <w:rPr>
          <w:spacing w:val="2"/>
          <w:sz w:val="20"/>
        </w:rPr>
        <w:t>m</w:t>
      </w:r>
      <w:r w:rsidRPr="00174225">
        <w:rPr>
          <w:sz w:val="20"/>
        </w:rPr>
        <w:t>ust</w:t>
      </w:r>
      <w:r w:rsidRPr="00174225">
        <w:rPr>
          <w:spacing w:val="15"/>
          <w:sz w:val="20"/>
        </w:rPr>
        <w:t xml:space="preserve"> </w:t>
      </w:r>
      <w:r w:rsidRPr="00174225">
        <w:rPr>
          <w:sz w:val="20"/>
        </w:rPr>
        <w:t>be</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s</w:t>
      </w:r>
      <w:r w:rsidRPr="00174225">
        <w:rPr>
          <w:spacing w:val="1"/>
          <w:sz w:val="20"/>
        </w:rPr>
        <w:t>u</w:t>
      </w:r>
      <w:r w:rsidRPr="00174225">
        <w:rPr>
          <w:sz w:val="20"/>
        </w:rPr>
        <w:t>m</w:t>
      </w:r>
      <w:r w:rsidRPr="00174225">
        <w:rPr>
          <w:spacing w:val="18"/>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all</w:t>
      </w:r>
      <w:r w:rsidRPr="00174225">
        <w:rPr>
          <w:spacing w:val="15"/>
          <w:sz w:val="20"/>
        </w:rPr>
        <w:t xml:space="preserve"> </w:t>
      </w:r>
      <w:r w:rsidRPr="00174225">
        <w:rPr>
          <w:sz w:val="20"/>
        </w:rPr>
        <w:t>fr</w:t>
      </w:r>
      <w:r w:rsidRPr="00174225">
        <w:rPr>
          <w:spacing w:val="1"/>
          <w:sz w:val="20"/>
        </w:rPr>
        <w:t>on</w:t>
      </w:r>
      <w:r w:rsidRPr="00174225">
        <w:rPr>
          <w:sz w:val="20"/>
        </w:rPr>
        <w:t>t-faci</w:t>
      </w:r>
      <w:r w:rsidRPr="00174225">
        <w:rPr>
          <w:spacing w:val="1"/>
          <w:sz w:val="20"/>
        </w:rPr>
        <w:t>n</w:t>
      </w:r>
      <w:r w:rsidRPr="00174225">
        <w:rPr>
          <w:sz w:val="20"/>
        </w:rPr>
        <w:t>g</w:t>
      </w:r>
      <w:r w:rsidRPr="00174225">
        <w:rPr>
          <w:spacing w:val="16"/>
          <w:sz w:val="20"/>
        </w:rPr>
        <w:t xml:space="preserve"> </w:t>
      </w:r>
      <w:r w:rsidRPr="00174225">
        <w:rPr>
          <w:spacing w:val="1"/>
          <w:sz w:val="20"/>
        </w:rPr>
        <w:t>d</w:t>
      </w:r>
      <w:r w:rsidRPr="00174225">
        <w:rPr>
          <w:sz w:val="20"/>
        </w:rPr>
        <w:t>i</w:t>
      </w:r>
      <w:r w:rsidRPr="00174225">
        <w:rPr>
          <w:spacing w:val="2"/>
          <w:sz w:val="20"/>
        </w:rPr>
        <w:t>m</w:t>
      </w:r>
      <w:r w:rsidRPr="00174225">
        <w:rPr>
          <w:sz w:val="20"/>
        </w:rPr>
        <w:t>e</w:t>
      </w:r>
      <w:r w:rsidRPr="00174225">
        <w:rPr>
          <w:spacing w:val="1"/>
          <w:sz w:val="20"/>
        </w:rPr>
        <w:t>n</w:t>
      </w:r>
      <w:r w:rsidRPr="00174225">
        <w:rPr>
          <w:sz w:val="20"/>
        </w:rPr>
        <w:t>si</w:t>
      </w:r>
      <w:r w:rsidRPr="00174225">
        <w:rPr>
          <w:spacing w:val="1"/>
          <w:sz w:val="20"/>
        </w:rPr>
        <w:t>on</w:t>
      </w:r>
      <w:r w:rsidRPr="00174225">
        <w:rPr>
          <w:sz w:val="20"/>
        </w:rPr>
        <w:t>s</w:t>
      </w:r>
      <w:r w:rsidRPr="00174225">
        <w:rPr>
          <w:w w:val="102"/>
          <w:sz w:val="20"/>
        </w:rPr>
        <w:t xml:space="preserve"> </w:t>
      </w:r>
      <w:r w:rsidRPr="00174225">
        <w:rPr>
          <w:sz w:val="20"/>
        </w:rPr>
        <w:t>a</w:t>
      </w:r>
      <w:r w:rsidRPr="00174225">
        <w:rPr>
          <w:spacing w:val="1"/>
          <w:sz w:val="20"/>
        </w:rPr>
        <w:t>d</w:t>
      </w:r>
      <w:r w:rsidRPr="00174225">
        <w:rPr>
          <w:sz w:val="20"/>
        </w:rPr>
        <w:t>jace</w:t>
      </w:r>
      <w:r w:rsidRPr="00174225">
        <w:rPr>
          <w:spacing w:val="1"/>
          <w:sz w:val="20"/>
        </w:rPr>
        <w:t>n</w:t>
      </w:r>
      <w:r w:rsidRPr="00174225">
        <w:rPr>
          <w:sz w:val="20"/>
        </w:rPr>
        <w:t>t</w:t>
      </w:r>
      <w:r w:rsidRPr="00174225">
        <w:rPr>
          <w:spacing w:val="15"/>
          <w:sz w:val="20"/>
        </w:rPr>
        <w:t xml:space="preserve"> </w:t>
      </w:r>
      <w:r w:rsidRPr="00174225">
        <w:rPr>
          <w:sz w:val="20"/>
        </w:rPr>
        <w:t>to</w:t>
      </w:r>
      <w:r w:rsidRPr="00174225">
        <w:rPr>
          <w:spacing w:val="17"/>
          <w:sz w:val="20"/>
        </w:rPr>
        <w:t xml:space="preserve"> </w:t>
      </w:r>
      <w:r w:rsidRPr="00174225">
        <w:rPr>
          <w:sz w:val="20"/>
        </w:rPr>
        <w:t>c</w:t>
      </w:r>
      <w:r w:rsidRPr="00174225">
        <w:rPr>
          <w:spacing w:val="1"/>
          <w:sz w:val="20"/>
        </w:rPr>
        <w:t>o</w:t>
      </w:r>
      <w:r w:rsidRPr="00174225">
        <w:rPr>
          <w:sz w:val="20"/>
        </w:rPr>
        <w:t>nditioned</w:t>
      </w:r>
      <w:r w:rsidRPr="00174225">
        <w:rPr>
          <w:spacing w:val="17"/>
          <w:sz w:val="20"/>
        </w:rPr>
        <w:t xml:space="preserve"> </w:t>
      </w:r>
      <w:r w:rsidRPr="00174225">
        <w:rPr>
          <w:sz w:val="20"/>
        </w:rPr>
        <w:t>space</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can</w:t>
      </w:r>
      <w:r w:rsidRPr="00174225">
        <w:rPr>
          <w:spacing w:val="17"/>
          <w:sz w:val="20"/>
        </w:rPr>
        <w:t xml:space="preserve"> </w:t>
      </w:r>
      <w:r w:rsidRPr="00174225">
        <w:rPr>
          <w:sz w:val="20"/>
        </w:rPr>
        <w:t>include</w:t>
      </w:r>
      <w:r w:rsidRPr="00174225">
        <w:rPr>
          <w:spacing w:val="17"/>
          <w:sz w:val="20"/>
        </w:rPr>
        <w:t xml:space="preserve"> </w:t>
      </w:r>
      <w:r w:rsidRPr="00174225">
        <w:rPr>
          <w:sz w:val="20"/>
        </w:rPr>
        <w:t>the</w:t>
      </w:r>
      <w:r w:rsidRPr="00174225">
        <w:rPr>
          <w:spacing w:val="17"/>
          <w:sz w:val="20"/>
        </w:rPr>
        <w:t xml:space="preserve"> </w:t>
      </w:r>
      <w:r w:rsidRPr="00174225">
        <w:rPr>
          <w:spacing w:val="1"/>
          <w:sz w:val="20"/>
        </w:rPr>
        <w:t>“</w:t>
      </w:r>
      <w:r w:rsidRPr="00174225">
        <w:rPr>
          <w:sz w:val="20"/>
        </w:rPr>
        <w:t>c</w:t>
      </w:r>
      <w:r w:rsidRPr="00174225">
        <w:rPr>
          <w:spacing w:val="1"/>
          <w:sz w:val="20"/>
        </w:rPr>
        <w:t>o</w:t>
      </w:r>
      <w:r w:rsidRPr="00174225">
        <w:rPr>
          <w:spacing w:val="2"/>
          <w:sz w:val="20"/>
        </w:rPr>
        <w:t>mm</w:t>
      </w:r>
      <w:r w:rsidRPr="00174225">
        <w:rPr>
          <w:sz w:val="20"/>
        </w:rPr>
        <w:t>on”</w:t>
      </w:r>
      <w:r w:rsidRPr="00174225">
        <w:rPr>
          <w:spacing w:val="17"/>
          <w:sz w:val="20"/>
        </w:rPr>
        <w:t xml:space="preserve"> </w:t>
      </w:r>
      <w:r w:rsidRPr="00174225">
        <w:rPr>
          <w:spacing w:val="1"/>
          <w:sz w:val="20"/>
        </w:rPr>
        <w:t>w</w:t>
      </w:r>
      <w:r w:rsidRPr="00174225">
        <w:rPr>
          <w:sz w:val="20"/>
        </w:rPr>
        <w:t>all</w:t>
      </w:r>
      <w:r w:rsidRPr="00174225">
        <w:rPr>
          <w:spacing w:val="16"/>
          <w:sz w:val="20"/>
        </w:rPr>
        <w:t xml:space="preserve"> </w:t>
      </w:r>
      <w:r w:rsidRPr="00174225">
        <w:rPr>
          <w:spacing w:val="1"/>
          <w:sz w:val="20"/>
        </w:rPr>
        <w:t>w</w:t>
      </w:r>
      <w:r w:rsidRPr="00174225">
        <w:rPr>
          <w:sz w:val="20"/>
        </w:rPr>
        <w:t>hich</w:t>
      </w:r>
      <w:r w:rsidRPr="00174225">
        <w:rPr>
          <w:spacing w:val="17"/>
          <w:sz w:val="20"/>
        </w:rPr>
        <w:t xml:space="preserve"> </w:t>
      </w:r>
      <w:r w:rsidRPr="00174225">
        <w:rPr>
          <w:sz w:val="20"/>
        </w:rPr>
        <w:t>is</w:t>
      </w:r>
      <w:r w:rsidRPr="00174225">
        <w:rPr>
          <w:spacing w:val="16"/>
          <w:sz w:val="20"/>
        </w:rPr>
        <w:t xml:space="preserve"> </w:t>
      </w:r>
      <w:r w:rsidRPr="00174225">
        <w:rPr>
          <w:sz w:val="20"/>
        </w:rPr>
        <w:t>part</w:t>
      </w:r>
      <w:r w:rsidRPr="00174225">
        <w:rPr>
          <w:spacing w:val="16"/>
          <w:sz w:val="20"/>
        </w:rPr>
        <w:t xml:space="preserve"> </w:t>
      </w:r>
      <w:r w:rsidRPr="00174225">
        <w:rPr>
          <w:sz w:val="20"/>
        </w:rPr>
        <w:t>of</w:t>
      </w:r>
      <w:r w:rsidRPr="00174225">
        <w:rPr>
          <w:spacing w:val="16"/>
          <w:sz w:val="20"/>
        </w:rPr>
        <w:t xml:space="preserve"> </w:t>
      </w:r>
      <w:r w:rsidRPr="00174225">
        <w:rPr>
          <w:sz w:val="20"/>
        </w:rPr>
        <w:t>a</w:t>
      </w:r>
      <w:r w:rsidRPr="00174225">
        <w:rPr>
          <w:spacing w:val="17"/>
          <w:sz w:val="20"/>
        </w:rPr>
        <w:t xml:space="preserve"> </w:t>
      </w:r>
      <w:r w:rsidRPr="00174225">
        <w:rPr>
          <w:sz w:val="20"/>
        </w:rPr>
        <w:t>fron</w:t>
      </w:r>
      <w:r w:rsidRPr="00174225">
        <w:rPr>
          <w:spacing w:val="2"/>
          <w:sz w:val="20"/>
        </w:rPr>
        <w:t>t</w:t>
      </w:r>
      <w:r w:rsidRPr="00174225">
        <w:rPr>
          <w:sz w:val="20"/>
        </w:rPr>
        <w:t>-</w:t>
      </w:r>
      <w:r w:rsidRPr="00174225">
        <w:rPr>
          <w:w w:val="102"/>
          <w:sz w:val="20"/>
        </w:rPr>
        <w:t xml:space="preserve"> </w:t>
      </w:r>
      <w:r w:rsidRPr="00174225">
        <w:rPr>
          <w:sz w:val="20"/>
        </w:rPr>
        <w:t>faci</w:t>
      </w:r>
      <w:r w:rsidRPr="00174225">
        <w:rPr>
          <w:spacing w:val="1"/>
          <w:sz w:val="20"/>
        </w:rPr>
        <w:t>n</w:t>
      </w:r>
      <w:r w:rsidRPr="00174225">
        <w:rPr>
          <w:sz w:val="20"/>
        </w:rPr>
        <w:t>g</w:t>
      </w:r>
      <w:r w:rsidRPr="00174225">
        <w:rPr>
          <w:spacing w:val="17"/>
          <w:sz w:val="20"/>
        </w:rPr>
        <w:t xml:space="preserve"> </w:t>
      </w:r>
      <w:r w:rsidRPr="00174225">
        <w:rPr>
          <w:spacing w:val="1"/>
          <w:sz w:val="20"/>
        </w:rPr>
        <w:t>g</w:t>
      </w:r>
      <w:r w:rsidRPr="00174225">
        <w:rPr>
          <w:sz w:val="20"/>
        </w:rPr>
        <w:t>ara</w:t>
      </w:r>
      <w:r w:rsidRPr="00174225">
        <w:rPr>
          <w:spacing w:val="1"/>
          <w:sz w:val="20"/>
        </w:rPr>
        <w:t>g</w:t>
      </w:r>
      <w:r w:rsidRPr="00174225">
        <w:rPr>
          <w:sz w:val="20"/>
        </w:rPr>
        <w:t>e</w:t>
      </w:r>
      <w:r w:rsidRPr="00174225">
        <w:rPr>
          <w:spacing w:val="17"/>
          <w:sz w:val="20"/>
        </w:rPr>
        <w:t xml:space="preserve"> </w:t>
      </w:r>
      <w:r w:rsidRPr="00174225">
        <w:rPr>
          <w:sz w:val="20"/>
        </w:rPr>
        <w:t>as</w:t>
      </w:r>
      <w:r w:rsidRPr="00174225">
        <w:rPr>
          <w:spacing w:val="15"/>
          <w:sz w:val="20"/>
        </w:rPr>
        <w:t xml:space="preserve"> </w:t>
      </w:r>
      <w:r w:rsidRPr="00174225">
        <w:rPr>
          <w:sz w:val="20"/>
        </w:rPr>
        <w:t>l</w:t>
      </w:r>
      <w:r w:rsidRPr="00174225">
        <w:rPr>
          <w:spacing w:val="1"/>
          <w:sz w:val="20"/>
        </w:rPr>
        <w:t>on</w:t>
      </w:r>
      <w:r w:rsidRPr="00174225">
        <w:rPr>
          <w:sz w:val="20"/>
        </w:rPr>
        <w:t>g</w:t>
      </w:r>
      <w:r w:rsidRPr="00174225">
        <w:rPr>
          <w:spacing w:val="17"/>
          <w:sz w:val="20"/>
        </w:rPr>
        <w:t xml:space="preserve"> </w:t>
      </w:r>
      <w:r w:rsidRPr="00174225">
        <w:rPr>
          <w:sz w:val="20"/>
        </w:rPr>
        <w:t>as</w:t>
      </w:r>
      <w:r w:rsidRPr="00174225">
        <w:rPr>
          <w:spacing w:val="16"/>
          <w:sz w:val="20"/>
        </w:rPr>
        <w:t xml:space="preserve"> </w:t>
      </w:r>
      <w:r w:rsidRPr="00174225">
        <w:rPr>
          <w:sz w:val="20"/>
        </w:rPr>
        <w:t>t</w:t>
      </w:r>
      <w:r w:rsidRPr="00174225">
        <w:rPr>
          <w:spacing w:val="1"/>
          <w:sz w:val="20"/>
        </w:rPr>
        <w:t>h</w:t>
      </w:r>
      <w:r w:rsidRPr="00174225">
        <w:rPr>
          <w:sz w:val="20"/>
        </w:rPr>
        <w:t>is</w:t>
      </w:r>
      <w:r w:rsidRPr="00174225">
        <w:rPr>
          <w:spacing w:val="16"/>
          <w:sz w:val="20"/>
        </w:rPr>
        <w:t xml:space="preserve"> </w:t>
      </w:r>
      <w:r w:rsidRPr="00174225">
        <w:rPr>
          <w:spacing w:val="1"/>
          <w:sz w:val="20"/>
        </w:rPr>
        <w:t>w</w:t>
      </w:r>
      <w:r w:rsidRPr="00174225">
        <w:rPr>
          <w:sz w:val="20"/>
        </w:rPr>
        <w:t>all</w:t>
      </w:r>
      <w:r w:rsidRPr="00174225">
        <w:rPr>
          <w:spacing w:val="16"/>
          <w:sz w:val="20"/>
        </w:rPr>
        <w:t xml:space="preserve"> </w:t>
      </w:r>
      <w:r w:rsidRPr="00174225">
        <w:rPr>
          <w:sz w:val="20"/>
        </w:rPr>
        <w:t>is</w:t>
      </w:r>
      <w:r w:rsidRPr="00174225">
        <w:rPr>
          <w:spacing w:val="16"/>
          <w:sz w:val="20"/>
        </w:rPr>
        <w:t xml:space="preserve"> </w:t>
      </w:r>
      <w:r w:rsidRPr="00174225">
        <w:rPr>
          <w:sz w:val="20"/>
        </w:rPr>
        <w:t>fr</w:t>
      </w:r>
      <w:r w:rsidRPr="00174225">
        <w:rPr>
          <w:spacing w:val="1"/>
          <w:sz w:val="20"/>
        </w:rPr>
        <w:t>on</w:t>
      </w:r>
      <w:r w:rsidRPr="00174225">
        <w:rPr>
          <w:sz w:val="20"/>
        </w:rPr>
        <w:t>t-faci</w:t>
      </w:r>
      <w:r w:rsidRPr="00174225">
        <w:rPr>
          <w:spacing w:val="1"/>
          <w:sz w:val="20"/>
        </w:rPr>
        <w:t>n</w:t>
      </w:r>
      <w:r w:rsidRPr="00174225">
        <w:rPr>
          <w:sz w:val="20"/>
        </w:rPr>
        <w:t>g</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c</w:t>
      </w:r>
      <w:r w:rsidRPr="00174225">
        <w:rPr>
          <w:spacing w:val="1"/>
          <w:sz w:val="20"/>
        </w:rPr>
        <w:t>o</w:t>
      </w:r>
      <w:r w:rsidRPr="00174225">
        <w:rPr>
          <w:sz w:val="20"/>
        </w:rPr>
        <w:t>nditioned</w:t>
      </w:r>
      <w:r w:rsidRPr="00174225">
        <w:rPr>
          <w:spacing w:val="17"/>
          <w:sz w:val="20"/>
        </w:rPr>
        <w:t xml:space="preserve"> </w:t>
      </w:r>
      <w:r w:rsidRPr="00174225">
        <w:rPr>
          <w:sz w:val="20"/>
        </w:rPr>
        <w:t>on</w:t>
      </w:r>
      <w:r w:rsidRPr="00174225">
        <w:rPr>
          <w:spacing w:val="17"/>
          <w:sz w:val="20"/>
        </w:rPr>
        <w:t xml:space="preserve"> </w:t>
      </w:r>
      <w:r w:rsidRPr="00174225">
        <w:rPr>
          <w:sz w:val="20"/>
        </w:rPr>
        <w:t>one</w:t>
      </w:r>
      <w:r w:rsidRPr="00174225">
        <w:rPr>
          <w:spacing w:val="17"/>
          <w:sz w:val="20"/>
        </w:rPr>
        <w:t xml:space="preserve"> </w:t>
      </w:r>
      <w:r w:rsidRPr="00174225">
        <w:rPr>
          <w:sz w:val="20"/>
        </w:rPr>
        <w:t>sid</w:t>
      </w:r>
      <w:r w:rsidRPr="00174225">
        <w:rPr>
          <w:spacing w:val="1"/>
          <w:sz w:val="20"/>
        </w:rPr>
        <w:t>e</w:t>
      </w:r>
      <w:r w:rsidRPr="00174225">
        <w:rPr>
          <w:sz w:val="20"/>
        </w:rPr>
        <w:t>.</w:t>
      </w:r>
    </w:p>
    <w:p w:rsidR="0060336D" w:rsidRPr="00174225" w:rsidRDefault="0060336D" w:rsidP="0060336D">
      <w:pPr>
        <w:spacing w:before="12" w:line="240" w:lineRule="exact"/>
        <w:jc w:val="both"/>
        <w:rPr>
          <w:sz w:val="20"/>
          <w:szCs w:val="20"/>
        </w:rPr>
      </w:pPr>
    </w:p>
    <w:p w:rsidR="0060336D" w:rsidRPr="00174225" w:rsidRDefault="0060336D" w:rsidP="00492E2D">
      <w:pPr>
        <w:pStyle w:val="BodyText"/>
        <w:widowControl w:val="0"/>
        <w:numPr>
          <w:ilvl w:val="2"/>
          <w:numId w:val="24"/>
        </w:numPr>
        <w:tabs>
          <w:tab w:val="left" w:pos="1724"/>
        </w:tabs>
        <w:spacing w:line="252" w:lineRule="auto"/>
        <w:ind w:left="1724" w:right="211"/>
        <w:jc w:val="both"/>
        <w:rPr>
          <w:sz w:val="20"/>
        </w:rPr>
      </w:pPr>
      <w:r w:rsidRPr="00174225">
        <w:rPr>
          <w:spacing w:val="1"/>
          <w:sz w:val="20"/>
        </w:rPr>
        <w:t>A</w:t>
      </w:r>
      <w:r w:rsidRPr="00174225">
        <w:rPr>
          <w:sz w:val="20"/>
        </w:rPr>
        <w:t>ll</w:t>
      </w:r>
      <w:r w:rsidRPr="00174225">
        <w:rPr>
          <w:spacing w:val="16"/>
          <w:sz w:val="20"/>
        </w:rPr>
        <w:t xml:space="preserve"> </w:t>
      </w:r>
      <w:r w:rsidRPr="00174225">
        <w:rPr>
          <w:sz w:val="20"/>
        </w:rPr>
        <w:t>si</w:t>
      </w:r>
      <w:r w:rsidRPr="00174225">
        <w:rPr>
          <w:spacing w:val="1"/>
          <w:sz w:val="20"/>
        </w:rPr>
        <w:t>ng</w:t>
      </w:r>
      <w:r w:rsidRPr="00174225">
        <w:rPr>
          <w:sz w:val="20"/>
        </w:rPr>
        <w:t>l</w:t>
      </w:r>
      <w:r w:rsidRPr="00174225">
        <w:rPr>
          <w:spacing w:val="1"/>
          <w:sz w:val="20"/>
        </w:rPr>
        <w:t>e</w:t>
      </w:r>
      <w:r w:rsidRPr="00174225">
        <w:rPr>
          <w:sz w:val="20"/>
        </w:rPr>
        <w:t>-fa</w:t>
      </w:r>
      <w:r w:rsidRPr="00174225">
        <w:rPr>
          <w:spacing w:val="2"/>
          <w:sz w:val="20"/>
        </w:rPr>
        <w:t>m</w:t>
      </w:r>
      <w:r w:rsidRPr="00174225">
        <w:rPr>
          <w:sz w:val="20"/>
        </w:rPr>
        <w:t>ily</w:t>
      </w:r>
      <w:r w:rsidRPr="00174225">
        <w:rPr>
          <w:spacing w:val="18"/>
          <w:sz w:val="20"/>
        </w:rPr>
        <w:t xml:space="preserve"> </w:t>
      </w:r>
      <w:r w:rsidRPr="00174225">
        <w:rPr>
          <w:sz w:val="20"/>
        </w:rPr>
        <w:t>re</w:t>
      </w:r>
      <w:r w:rsidRPr="00174225">
        <w:rPr>
          <w:spacing w:val="1"/>
          <w:sz w:val="20"/>
        </w:rPr>
        <w:t>n</w:t>
      </w:r>
      <w:r w:rsidRPr="00174225">
        <w:rPr>
          <w:sz w:val="20"/>
        </w:rPr>
        <w:t>tal</w:t>
      </w:r>
      <w:r w:rsidRPr="00174225">
        <w:rPr>
          <w:spacing w:val="16"/>
          <w:sz w:val="20"/>
        </w:rPr>
        <w:t xml:space="preserve"> </w:t>
      </w:r>
      <w:r w:rsidRPr="00174225">
        <w:rPr>
          <w:spacing w:val="1"/>
          <w:sz w:val="20"/>
        </w:rPr>
        <w:t>ho</w:t>
      </w:r>
      <w:r w:rsidRPr="00174225">
        <w:rPr>
          <w:spacing w:val="2"/>
          <w:sz w:val="20"/>
        </w:rPr>
        <w:t>m</w:t>
      </w:r>
      <w:r w:rsidRPr="00174225">
        <w:rPr>
          <w:sz w:val="20"/>
        </w:rPr>
        <w:t>es</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8"/>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t</w:t>
      </w:r>
      <w:r w:rsidRPr="00174225">
        <w:rPr>
          <w:spacing w:val="1"/>
          <w:sz w:val="20"/>
        </w:rPr>
        <w:t>h</w:t>
      </w:r>
      <w:r w:rsidRPr="00174225">
        <w:rPr>
          <w:sz w:val="20"/>
        </w:rPr>
        <w:t>irty</w:t>
      </w:r>
      <w:r w:rsidRPr="00174225">
        <w:rPr>
          <w:spacing w:val="18"/>
          <w:sz w:val="20"/>
        </w:rPr>
        <w:t xml:space="preserve"> </w:t>
      </w:r>
      <w:r w:rsidRPr="00174225">
        <w:rPr>
          <w:sz w:val="20"/>
        </w:rPr>
        <w:t>(</w:t>
      </w:r>
      <w:r w:rsidRPr="00174225">
        <w:rPr>
          <w:spacing w:val="1"/>
          <w:sz w:val="20"/>
        </w:rPr>
        <w:t>30</w:t>
      </w:r>
      <w:r w:rsidRPr="00174225">
        <w:rPr>
          <w:sz w:val="20"/>
        </w:rPr>
        <w:t>)</w:t>
      </w:r>
      <w:r w:rsidRPr="00174225">
        <w:rPr>
          <w:spacing w:val="17"/>
          <w:sz w:val="20"/>
        </w:rPr>
        <w:t xml:space="preserve"> </w:t>
      </w:r>
      <w:r w:rsidRPr="00174225">
        <w:rPr>
          <w:sz w:val="20"/>
        </w:rPr>
        <w:t>feet</w:t>
      </w:r>
      <w:r w:rsidRPr="00174225">
        <w:rPr>
          <w:spacing w:val="16"/>
          <w:sz w:val="20"/>
        </w:rPr>
        <w:t xml:space="preserve"> </w:t>
      </w:r>
      <w:r w:rsidRPr="00174225">
        <w:rPr>
          <w:sz w:val="20"/>
        </w:rPr>
        <w:t>fr</w:t>
      </w:r>
      <w:r w:rsidRPr="00174225">
        <w:rPr>
          <w:spacing w:val="1"/>
          <w:sz w:val="20"/>
        </w:rPr>
        <w:t>on</w:t>
      </w:r>
      <w:r w:rsidRPr="00174225">
        <w:rPr>
          <w:sz w:val="20"/>
        </w:rPr>
        <w:t>t</w:t>
      </w:r>
      <w:r w:rsidRPr="00174225">
        <w:rPr>
          <w:spacing w:val="17"/>
          <w:sz w:val="20"/>
        </w:rPr>
        <w:t xml:space="preserve"> </w:t>
      </w:r>
      <w:r w:rsidRPr="00174225">
        <w:rPr>
          <w:spacing w:val="1"/>
          <w:sz w:val="20"/>
        </w:rPr>
        <w:t>y</w:t>
      </w:r>
      <w:r w:rsidRPr="00174225">
        <w:rPr>
          <w:sz w:val="20"/>
        </w:rPr>
        <w:t>ard</w:t>
      </w:r>
      <w:r w:rsidRPr="00174225">
        <w:rPr>
          <w:w w:val="102"/>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15"/>
          <w:sz w:val="20"/>
        </w:rPr>
        <w:t xml:space="preserve"> </w:t>
      </w:r>
      <w:r w:rsidRPr="00174225">
        <w:rPr>
          <w:sz w:val="20"/>
        </w:rPr>
        <w:t>set-</w:t>
      </w:r>
      <w:r w:rsidRPr="00174225">
        <w:rPr>
          <w:spacing w:val="1"/>
          <w:sz w:val="20"/>
        </w:rPr>
        <w:t>b</w:t>
      </w:r>
      <w:r w:rsidRPr="00174225">
        <w:rPr>
          <w:sz w:val="20"/>
        </w:rPr>
        <w:t>ack</w:t>
      </w:r>
      <w:r w:rsidRPr="00174225">
        <w:rPr>
          <w:spacing w:val="15"/>
          <w:sz w:val="20"/>
        </w:rPr>
        <w:t xml:space="preserve"> </w:t>
      </w:r>
      <w:r w:rsidRPr="00174225">
        <w:rPr>
          <w:sz w:val="20"/>
        </w:rPr>
        <w:t>fr</w:t>
      </w:r>
      <w:r w:rsidRPr="00174225">
        <w:rPr>
          <w:spacing w:val="1"/>
          <w:sz w:val="20"/>
        </w:rPr>
        <w:t>o</w:t>
      </w:r>
      <w:r w:rsidRPr="00174225">
        <w:rPr>
          <w:sz w:val="20"/>
        </w:rPr>
        <w:t>m</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c</w:t>
      </w:r>
      <w:r w:rsidRPr="00174225">
        <w:rPr>
          <w:spacing w:val="1"/>
          <w:sz w:val="20"/>
        </w:rPr>
        <w:t>u</w:t>
      </w:r>
      <w:r w:rsidRPr="00174225">
        <w:rPr>
          <w:sz w:val="20"/>
        </w:rPr>
        <w:t xml:space="preserve">rb.  </w:t>
      </w:r>
      <w:r w:rsidRPr="00174225">
        <w:rPr>
          <w:spacing w:val="1"/>
          <w:sz w:val="20"/>
        </w:rPr>
        <w:t>E</w:t>
      </w:r>
      <w:r w:rsidRPr="00174225">
        <w:rPr>
          <w:sz w:val="20"/>
        </w:rPr>
        <w:t>ach</w:t>
      </w:r>
      <w:r w:rsidRPr="00174225">
        <w:rPr>
          <w:spacing w:val="16"/>
          <w:sz w:val="20"/>
        </w:rPr>
        <w:t xml:space="preserve"> </w:t>
      </w:r>
      <w:r w:rsidRPr="00174225">
        <w:rPr>
          <w:spacing w:val="1"/>
          <w:sz w:val="20"/>
        </w:rPr>
        <w:t>ho</w:t>
      </w:r>
      <w:r w:rsidRPr="00174225">
        <w:rPr>
          <w:spacing w:val="2"/>
          <w:sz w:val="20"/>
        </w:rPr>
        <w:t>m</w:t>
      </w:r>
      <w:r w:rsidRPr="00174225">
        <w:rPr>
          <w:sz w:val="20"/>
        </w:rPr>
        <w:t>e</w:t>
      </w:r>
      <w:r w:rsidRPr="00174225">
        <w:rPr>
          <w:spacing w:val="15"/>
          <w:sz w:val="20"/>
        </w:rPr>
        <w:t xml:space="preserve"> </w:t>
      </w:r>
      <w:r w:rsidRPr="00174225">
        <w:rPr>
          <w:spacing w:val="2"/>
          <w:sz w:val="20"/>
        </w:rPr>
        <w:t>m</w:t>
      </w:r>
      <w:r w:rsidRPr="00174225">
        <w:rPr>
          <w:spacing w:val="1"/>
          <w:sz w:val="20"/>
        </w:rPr>
        <w:t>u</w:t>
      </w:r>
      <w:r w:rsidRPr="00174225">
        <w:rPr>
          <w:sz w:val="20"/>
        </w:rPr>
        <w:t>st</w:t>
      </w:r>
      <w:r w:rsidRPr="00174225">
        <w:rPr>
          <w:spacing w:val="14"/>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6"/>
          <w:sz w:val="20"/>
        </w:rPr>
        <w:t xml:space="preserve"> </w:t>
      </w:r>
      <w:r w:rsidRPr="00174225">
        <w:rPr>
          <w:sz w:val="20"/>
        </w:rPr>
        <w:t>a</w:t>
      </w:r>
      <w:r w:rsidRPr="00174225">
        <w:rPr>
          <w:spacing w:val="15"/>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7"/>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ten</w:t>
      </w:r>
      <w:r w:rsidRPr="00174225">
        <w:rPr>
          <w:spacing w:val="16"/>
          <w:sz w:val="20"/>
        </w:rPr>
        <w:t xml:space="preserve"> </w:t>
      </w:r>
      <w:r w:rsidRPr="00174225">
        <w:rPr>
          <w:sz w:val="20"/>
        </w:rPr>
        <w:t>(</w:t>
      </w:r>
      <w:r w:rsidRPr="00174225">
        <w:rPr>
          <w:spacing w:val="1"/>
          <w:sz w:val="20"/>
        </w:rPr>
        <w:t>10</w:t>
      </w:r>
      <w:r w:rsidRPr="00174225">
        <w:rPr>
          <w:sz w:val="20"/>
        </w:rPr>
        <w:t>)</w:t>
      </w:r>
      <w:r w:rsidRPr="00174225">
        <w:rPr>
          <w:spacing w:val="14"/>
          <w:sz w:val="20"/>
        </w:rPr>
        <w:t xml:space="preserve"> </w:t>
      </w:r>
      <w:r w:rsidRPr="00174225">
        <w:rPr>
          <w:sz w:val="20"/>
        </w:rPr>
        <w:t>f</w:t>
      </w:r>
      <w:r w:rsidRPr="00174225">
        <w:rPr>
          <w:spacing w:val="1"/>
          <w:sz w:val="20"/>
        </w:rPr>
        <w:t>oo</w:t>
      </w:r>
      <w:r w:rsidRPr="00174225">
        <w:rPr>
          <w:sz w:val="20"/>
        </w:rPr>
        <w:t>t</w:t>
      </w:r>
      <w:r w:rsidRPr="00174225">
        <w:rPr>
          <w:spacing w:val="15"/>
          <w:sz w:val="20"/>
        </w:rPr>
        <w:t xml:space="preserve"> </w:t>
      </w:r>
      <w:r w:rsidRPr="00174225">
        <w:rPr>
          <w:sz w:val="20"/>
        </w:rPr>
        <w:t>si</w:t>
      </w:r>
      <w:r w:rsidRPr="00174225">
        <w:rPr>
          <w:spacing w:val="1"/>
          <w:sz w:val="20"/>
        </w:rPr>
        <w:t>d</w:t>
      </w:r>
      <w:r w:rsidRPr="00174225">
        <w:rPr>
          <w:sz w:val="20"/>
        </w:rPr>
        <w:t>e</w:t>
      </w:r>
      <w:r w:rsidRPr="00174225">
        <w:rPr>
          <w:w w:val="102"/>
          <w:sz w:val="20"/>
        </w:rPr>
        <w:t xml:space="preserve"> </w:t>
      </w:r>
      <w:r w:rsidRPr="00174225">
        <w:rPr>
          <w:spacing w:val="1"/>
          <w:sz w:val="20"/>
        </w:rPr>
        <w:t>y</w:t>
      </w:r>
      <w:r w:rsidRPr="00174225">
        <w:rPr>
          <w:sz w:val="20"/>
        </w:rPr>
        <w:t>ar</w:t>
      </w:r>
      <w:r w:rsidRPr="00174225">
        <w:rPr>
          <w:spacing w:val="1"/>
          <w:sz w:val="20"/>
        </w:rPr>
        <w:t>d</w:t>
      </w:r>
      <w:r w:rsidRPr="00174225">
        <w:rPr>
          <w:sz w:val="20"/>
        </w:rPr>
        <w:t>s.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6"/>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4"/>
          <w:sz w:val="20"/>
        </w:rPr>
        <w:t xml:space="preserve"> </w:t>
      </w:r>
      <w:r w:rsidRPr="00174225">
        <w:rPr>
          <w:spacing w:val="1"/>
          <w:sz w:val="20"/>
        </w:rPr>
        <w:t>o</w:t>
      </w:r>
      <w:r w:rsidRPr="00174225">
        <w:rPr>
          <w:sz w:val="20"/>
        </w:rPr>
        <w:t>f</w:t>
      </w:r>
      <w:r w:rsidRPr="00174225">
        <w:rPr>
          <w:spacing w:val="13"/>
          <w:sz w:val="20"/>
        </w:rPr>
        <w:t xml:space="preserve"> </w:t>
      </w:r>
      <w:r w:rsidRPr="00174225">
        <w:rPr>
          <w:sz w:val="20"/>
        </w:rPr>
        <w:t>l</w:t>
      </w:r>
      <w:r w:rsidRPr="00174225">
        <w:rPr>
          <w:spacing w:val="1"/>
          <w:sz w:val="20"/>
        </w:rPr>
        <w:t>o</w:t>
      </w:r>
      <w:r w:rsidRPr="00174225">
        <w:rPr>
          <w:sz w:val="20"/>
        </w:rPr>
        <w:t>t</w:t>
      </w:r>
      <w:r w:rsidRPr="00174225">
        <w:rPr>
          <w:spacing w:val="14"/>
          <w:sz w:val="20"/>
        </w:rPr>
        <w:t xml:space="preserve"> </w:t>
      </w:r>
      <w:r w:rsidRPr="00174225">
        <w:rPr>
          <w:sz w:val="20"/>
        </w:rPr>
        <w:t>s</w:t>
      </w:r>
      <w:r w:rsidRPr="00174225">
        <w:rPr>
          <w:spacing w:val="1"/>
          <w:sz w:val="20"/>
        </w:rPr>
        <w:t>h</w:t>
      </w:r>
      <w:r w:rsidRPr="00174225">
        <w:rPr>
          <w:sz w:val="20"/>
        </w:rPr>
        <w:t>all</w:t>
      </w:r>
      <w:r w:rsidRPr="00174225">
        <w:rPr>
          <w:spacing w:val="13"/>
          <w:sz w:val="20"/>
        </w:rPr>
        <w:t xml:space="preserve"> </w:t>
      </w:r>
      <w:r w:rsidRPr="00174225">
        <w:rPr>
          <w:spacing w:val="1"/>
          <w:sz w:val="20"/>
        </w:rPr>
        <w:t>b</w:t>
      </w:r>
      <w:r w:rsidRPr="00174225">
        <w:rPr>
          <w:sz w:val="20"/>
        </w:rPr>
        <w:t>e</w:t>
      </w:r>
      <w:r w:rsidRPr="00174225">
        <w:rPr>
          <w:spacing w:val="14"/>
          <w:sz w:val="20"/>
        </w:rPr>
        <w:t xml:space="preserve"> </w:t>
      </w:r>
      <w:r w:rsidRPr="00174225">
        <w:rPr>
          <w:sz w:val="20"/>
        </w:rPr>
        <w:t>fifty</w:t>
      </w:r>
      <w:r w:rsidRPr="00174225">
        <w:rPr>
          <w:spacing w:val="15"/>
          <w:sz w:val="20"/>
        </w:rPr>
        <w:t xml:space="preserve"> </w:t>
      </w:r>
      <w:r w:rsidRPr="00174225">
        <w:rPr>
          <w:sz w:val="20"/>
        </w:rPr>
        <w:t>(</w:t>
      </w:r>
      <w:r w:rsidRPr="00174225">
        <w:rPr>
          <w:spacing w:val="1"/>
          <w:sz w:val="20"/>
        </w:rPr>
        <w:t>50</w:t>
      </w:r>
      <w:r w:rsidRPr="00174225">
        <w:rPr>
          <w:sz w:val="20"/>
        </w:rPr>
        <w:t>)</w:t>
      </w:r>
      <w:r w:rsidRPr="00174225">
        <w:rPr>
          <w:spacing w:val="13"/>
          <w:sz w:val="20"/>
        </w:rPr>
        <w:t xml:space="preserve"> </w:t>
      </w:r>
      <w:r w:rsidRPr="00174225">
        <w:rPr>
          <w:sz w:val="20"/>
        </w:rPr>
        <w:t xml:space="preserve">feet.) </w:t>
      </w:r>
      <w:r w:rsidRPr="00174225">
        <w:rPr>
          <w:spacing w:val="1"/>
          <w:sz w:val="20"/>
        </w:rPr>
        <w:t>Bo</w:t>
      </w:r>
      <w:r w:rsidRPr="00174225">
        <w:rPr>
          <w:sz w:val="20"/>
        </w:rPr>
        <w:t>th</w:t>
      </w:r>
      <w:r w:rsidRPr="00174225">
        <w:rPr>
          <w:spacing w:val="14"/>
          <w:sz w:val="20"/>
        </w:rPr>
        <w:t xml:space="preserve"> </w:t>
      </w:r>
      <w:r w:rsidRPr="00174225">
        <w:rPr>
          <w:sz w:val="20"/>
        </w:rPr>
        <w:t>l</w:t>
      </w:r>
      <w:r w:rsidRPr="00174225">
        <w:rPr>
          <w:spacing w:val="1"/>
          <w:sz w:val="20"/>
        </w:rPr>
        <w:t>o</w:t>
      </w:r>
      <w:r w:rsidRPr="00174225">
        <w:rPr>
          <w:sz w:val="20"/>
        </w:rPr>
        <w:t>t</w:t>
      </w:r>
      <w:r w:rsidRPr="00174225">
        <w:rPr>
          <w:spacing w:val="13"/>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4"/>
          <w:sz w:val="20"/>
        </w:rPr>
        <w:t xml:space="preserve"> </w:t>
      </w:r>
      <w:r w:rsidRPr="00174225">
        <w:rPr>
          <w:sz w:val="20"/>
        </w:rPr>
        <w:t>si</w:t>
      </w:r>
      <w:r w:rsidRPr="00174225">
        <w:rPr>
          <w:spacing w:val="1"/>
          <w:sz w:val="20"/>
        </w:rPr>
        <w:t>d</w:t>
      </w:r>
      <w:r w:rsidRPr="00174225">
        <w:rPr>
          <w:sz w:val="20"/>
        </w:rPr>
        <w:t>e</w:t>
      </w:r>
      <w:r w:rsidRPr="00174225">
        <w:rPr>
          <w:spacing w:val="15"/>
          <w:sz w:val="20"/>
        </w:rPr>
        <w:t xml:space="preserve"> </w:t>
      </w:r>
      <w:r w:rsidRPr="00174225">
        <w:rPr>
          <w:spacing w:val="1"/>
          <w:sz w:val="20"/>
        </w:rPr>
        <w:t>y</w:t>
      </w:r>
      <w:r w:rsidRPr="00174225">
        <w:rPr>
          <w:sz w:val="20"/>
        </w:rPr>
        <w:t>ard</w:t>
      </w:r>
      <w:r w:rsidRPr="00174225">
        <w:rPr>
          <w:w w:val="102"/>
          <w:sz w:val="20"/>
        </w:rPr>
        <w:t xml:space="preserve"> </w:t>
      </w:r>
      <w:r w:rsidRPr="00174225">
        <w:rPr>
          <w:sz w:val="20"/>
        </w:rPr>
        <w:t>set</w:t>
      </w:r>
      <w:r w:rsidRPr="00174225">
        <w:rPr>
          <w:spacing w:val="1"/>
          <w:sz w:val="20"/>
        </w:rPr>
        <w:t>b</w:t>
      </w:r>
      <w:r w:rsidRPr="00174225">
        <w:rPr>
          <w:sz w:val="20"/>
        </w:rPr>
        <w:t>ac</w:t>
      </w:r>
      <w:r w:rsidRPr="00174225">
        <w:rPr>
          <w:spacing w:val="1"/>
          <w:sz w:val="20"/>
        </w:rPr>
        <w:t>k</w:t>
      </w:r>
      <w:r w:rsidRPr="00174225">
        <w:rPr>
          <w:sz w:val="20"/>
        </w:rPr>
        <w:t>s</w:t>
      </w:r>
      <w:r w:rsidRPr="00174225">
        <w:rPr>
          <w:spacing w:val="16"/>
          <w:sz w:val="20"/>
        </w:rPr>
        <w:t xml:space="preserve"> </w:t>
      </w:r>
      <w:r w:rsidRPr="00174225">
        <w:rPr>
          <w:sz w:val="20"/>
        </w:rPr>
        <w:t>can</w:t>
      </w:r>
      <w:r w:rsidRPr="00174225">
        <w:rPr>
          <w:spacing w:val="17"/>
          <w:sz w:val="20"/>
        </w:rPr>
        <w:t xml:space="preserve"> </w:t>
      </w:r>
      <w:r w:rsidRPr="00174225">
        <w:rPr>
          <w:spacing w:val="1"/>
          <w:sz w:val="20"/>
        </w:rPr>
        <w:t>b</w:t>
      </w:r>
      <w:r w:rsidRPr="00174225">
        <w:rPr>
          <w:sz w:val="20"/>
        </w:rPr>
        <w:t>e</w:t>
      </w:r>
      <w:r w:rsidRPr="00174225">
        <w:rPr>
          <w:spacing w:val="17"/>
          <w:sz w:val="20"/>
        </w:rPr>
        <w:t xml:space="preserve"> </w:t>
      </w:r>
      <w:r w:rsidRPr="00174225">
        <w:rPr>
          <w:spacing w:val="2"/>
          <w:sz w:val="20"/>
        </w:rPr>
        <w:t>m</w:t>
      </w:r>
      <w:r w:rsidRPr="00174225">
        <w:rPr>
          <w:spacing w:val="1"/>
          <w:sz w:val="20"/>
        </w:rPr>
        <w:t>od</w:t>
      </w:r>
      <w:r w:rsidRPr="00174225">
        <w:rPr>
          <w:sz w:val="20"/>
        </w:rPr>
        <w:t>ified</w:t>
      </w:r>
      <w:r w:rsidRPr="00174225">
        <w:rPr>
          <w:spacing w:val="17"/>
          <w:sz w:val="20"/>
        </w:rPr>
        <w:t xml:space="preserve"> </w:t>
      </w:r>
      <w:r w:rsidRPr="00174225">
        <w:rPr>
          <w:spacing w:val="1"/>
          <w:sz w:val="20"/>
        </w:rPr>
        <w:t>w</w:t>
      </w:r>
      <w:r w:rsidRPr="00174225">
        <w:rPr>
          <w:sz w:val="20"/>
        </w:rPr>
        <w:t>ith</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17"/>
          <w:sz w:val="20"/>
        </w:rPr>
        <w:t xml:space="preserve"> </w:t>
      </w:r>
      <w:r w:rsidRPr="00174225">
        <w:rPr>
          <w:sz w:val="20"/>
        </w:rPr>
        <w:t>e</w:t>
      </w:r>
      <w:r w:rsidRPr="00174225">
        <w:rPr>
          <w:spacing w:val="1"/>
          <w:sz w:val="20"/>
        </w:rPr>
        <w:t>x</w:t>
      </w:r>
      <w:r w:rsidRPr="00174225">
        <w:rPr>
          <w:sz w:val="20"/>
        </w:rPr>
        <w:t>ce</w:t>
      </w:r>
      <w:r w:rsidRPr="00174225">
        <w:rPr>
          <w:spacing w:val="1"/>
          <w:sz w:val="20"/>
        </w:rPr>
        <w:t>p</w:t>
      </w:r>
      <w:r w:rsidRPr="00174225">
        <w:rPr>
          <w:sz w:val="20"/>
        </w:rPr>
        <w:t>ti</w:t>
      </w:r>
      <w:r w:rsidRPr="00174225">
        <w:rPr>
          <w:spacing w:val="1"/>
          <w:sz w:val="20"/>
        </w:rPr>
        <w:t>on</w:t>
      </w:r>
      <w:r w:rsidRPr="00174225">
        <w:rPr>
          <w:sz w:val="20"/>
        </w:rPr>
        <w:t xml:space="preserve">: </w:t>
      </w:r>
      <w:r w:rsidRPr="00174225">
        <w:rPr>
          <w:spacing w:val="31"/>
          <w:sz w:val="20"/>
        </w:rPr>
        <w:t xml:space="preserve"> </w:t>
      </w:r>
      <w:r w:rsidRPr="00174225">
        <w:rPr>
          <w:sz w:val="20"/>
        </w:rPr>
        <w:t>A</w:t>
      </w:r>
      <w:r w:rsidRPr="00174225">
        <w:rPr>
          <w:spacing w:val="19"/>
          <w:sz w:val="20"/>
        </w:rPr>
        <w:t xml:space="preserve"> </w:t>
      </w:r>
      <w:r w:rsidRPr="00174225">
        <w:rPr>
          <w:sz w:val="20"/>
        </w:rPr>
        <w:t>ten</w:t>
      </w:r>
      <w:r w:rsidRPr="00174225">
        <w:rPr>
          <w:spacing w:val="17"/>
          <w:sz w:val="20"/>
        </w:rPr>
        <w:t xml:space="preserve"> </w:t>
      </w:r>
      <w:r w:rsidRPr="00174225">
        <w:rPr>
          <w:sz w:val="20"/>
        </w:rPr>
        <w:t>(</w:t>
      </w:r>
      <w:r w:rsidRPr="00174225">
        <w:rPr>
          <w:spacing w:val="1"/>
          <w:sz w:val="20"/>
        </w:rPr>
        <w:t>10</w:t>
      </w:r>
      <w:r w:rsidRPr="00174225">
        <w:rPr>
          <w:sz w:val="20"/>
        </w:rPr>
        <w:t>)</w:t>
      </w:r>
      <w:r w:rsidRPr="00174225">
        <w:rPr>
          <w:spacing w:val="15"/>
          <w:sz w:val="20"/>
        </w:rPr>
        <w:t xml:space="preserve"> </w:t>
      </w:r>
      <w:r w:rsidRPr="00174225">
        <w:rPr>
          <w:sz w:val="20"/>
        </w:rPr>
        <w:t>f</w:t>
      </w:r>
      <w:r w:rsidRPr="00174225">
        <w:rPr>
          <w:spacing w:val="1"/>
          <w:sz w:val="20"/>
        </w:rPr>
        <w:t>oo</w:t>
      </w:r>
      <w:r w:rsidRPr="00174225">
        <w:rPr>
          <w:sz w:val="20"/>
        </w:rPr>
        <w:t>t</w:t>
      </w:r>
      <w:r w:rsidRPr="00174225">
        <w:rPr>
          <w:spacing w:val="16"/>
          <w:sz w:val="20"/>
        </w:rPr>
        <w:t xml:space="preserve"> </w:t>
      </w:r>
      <w:r w:rsidRPr="00174225">
        <w:rPr>
          <w:sz w:val="20"/>
        </w:rPr>
        <w:t>si</w:t>
      </w:r>
      <w:r w:rsidRPr="00174225">
        <w:rPr>
          <w:spacing w:val="1"/>
          <w:sz w:val="20"/>
        </w:rPr>
        <w:t>d</w:t>
      </w:r>
      <w:r w:rsidRPr="00174225">
        <w:rPr>
          <w:sz w:val="20"/>
        </w:rPr>
        <w:t>e</w:t>
      </w:r>
      <w:r w:rsidRPr="00174225">
        <w:rPr>
          <w:spacing w:val="17"/>
          <w:sz w:val="20"/>
        </w:rPr>
        <w:t xml:space="preserve"> </w:t>
      </w:r>
      <w:r w:rsidRPr="00174225">
        <w:rPr>
          <w:spacing w:val="1"/>
          <w:sz w:val="20"/>
        </w:rPr>
        <w:t>y</w:t>
      </w:r>
      <w:r w:rsidRPr="00174225">
        <w:rPr>
          <w:sz w:val="20"/>
        </w:rPr>
        <w:t>ard</w:t>
      </w:r>
      <w:r w:rsidRPr="00174225">
        <w:rPr>
          <w:spacing w:val="17"/>
          <w:sz w:val="20"/>
        </w:rPr>
        <w:t xml:space="preserve"> </w:t>
      </w:r>
      <w:r w:rsidRPr="00174225">
        <w:rPr>
          <w:sz w:val="20"/>
        </w:rPr>
        <w:t>set</w:t>
      </w:r>
      <w:r w:rsidRPr="00174225">
        <w:rPr>
          <w:spacing w:val="1"/>
          <w:sz w:val="20"/>
        </w:rPr>
        <w:t>b</w:t>
      </w:r>
      <w:r w:rsidRPr="00174225">
        <w:rPr>
          <w:sz w:val="20"/>
        </w:rPr>
        <w:t>ack</w:t>
      </w:r>
      <w:r w:rsidRPr="00174225">
        <w:rPr>
          <w:w w:val="102"/>
          <w:sz w:val="20"/>
        </w:rPr>
        <w:t xml:space="preserve"> </w:t>
      </w:r>
      <w:r w:rsidRPr="00174225">
        <w:rPr>
          <w:spacing w:val="1"/>
          <w:sz w:val="20"/>
        </w:rPr>
        <w:t>o</w:t>
      </w:r>
      <w:r w:rsidRPr="00174225">
        <w:rPr>
          <w:sz w:val="20"/>
        </w:rPr>
        <w:t>n</w:t>
      </w:r>
      <w:r w:rsidRPr="00174225">
        <w:rPr>
          <w:spacing w:val="14"/>
          <w:sz w:val="20"/>
        </w:rPr>
        <w:t xml:space="preserve"> </w:t>
      </w:r>
      <w:r w:rsidRPr="00174225">
        <w:rPr>
          <w:spacing w:val="1"/>
          <w:sz w:val="20"/>
        </w:rPr>
        <w:t>on</w:t>
      </w:r>
      <w:r w:rsidRPr="00174225">
        <w:rPr>
          <w:sz w:val="20"/>
        </w:rPr>
        <w:t>e</w:t>
      </w:r>
      <w:r w:rsidRPr="00174225">
        <w:rPr>
          <w:spacing w:val="14"/>
          <w:sz w:val="20"/>
        </w:rPr>
        <w:t xml:space="preserve"> </w:t>
      </w:r>
      <w:r w:rsidRPr="00174225">
        <w:rPr>
          <w:sz w:val="20"/>
        </w:rPr>
        <w:t>l</w:t>
      </w:r>
      <w:r w:rsidRPr="00174225">
        <w:rPr>
          <w:spacing w:val="1"/>
          <w:sz w:val="20"/>
        </w:rPr>
        <w:t>o</w:t>
      </w:r>
      <w:r w:rsidRPr="00174225">
        <w:rPr>
          <w:sz w:val="20"/>
        </w:rPr>
        <w:t>t</w:t>
      </w:r>
      <w:r w:rsidRPr="00174225">
        <w:rPr>
          <w:spacing w:val="14"/>
          <w:sz w:val="20"/>
        </w:rPr>
        <w:t xml:space="preserve"> </w:t>
      </w:r>
      <w:r w:rsidRPr="00174225">
        <w:rPr>
          <w:sz w:val="20"/>
        </w:rPr>
        <w:t>si</w:t>
      </w:r>
      <w:r w:rsidRPr="00174225">
        <w:rPr>
          <w:spacing w:val="1"/>
          <w:sz w:val="20"/>
        </w:rPr>
        <w:t>d</w:t>
      </w:r>
      <w:r w:rsidRPr="00174225">
        <w:rPr>
          <w:sz w:val="20"/>
        </w:rPr>
        <w:t>e</w:t>
      </w:r>
      <w:r w:rsidRPr="00174225">
        <w:rPr>
          <w:spacing w:val="14"/>
          <w:sz w:val="20"/>
        </w:rPr>
        <w:t xml:space="preserve"> </w:t>
      </w:r>
      <w:r w:rsidRPr="00174225">
        <w:rPr>
          <w:sz w:val="20"/>
        </w:rPr>
        <w:t>a</w:t>
      </w:r>
      <w:r w:rsidRPr="00174225">
        <w:rPr>
          <w:spacing w:val="1"/>
          <w:sz w:val="20"/>
        </w:rPr>
        <w:t>n</w:t>
      </w:r>
      <w:r w:rsidRPr="00174225">
        <w:rPr>
          <w:sz w:val="20"/>
        </w:rPr>
        <w:t>d</w:t>
      </w:r>
      <w:r w:rsidRPr="00174225">
        <w:rPr>
          <w:spacing w:val="14"/>
          <w:sz w:val="20"/>
        </w:rPr>
        <w:t xml:space="preserve"> </w:t>
      </w:r>
      <w:r w:rsidRPr="00174225">
        <w:rPr>
          <w:sz w:val="20"/>
        </w:rPr>
        <w:t>a</w:t>
      </w:r>
      <w:r w:rsidRPr="00174225">
        <w:rPr>
          <w:spacing w:val="15"/>
          <w:sz w:val="20"/>
        </w:rPr>
        <w:t xml:space="preserve"> </w:t>
      </w:r>
      <w:r w:rsidRPr="00174225">
        <w:rPr>
          <w:sz w:val="20"/>
        </w:rPr>
        <w:t>“zero</w:t>
      </w:r>
      <w:r w:rsidRPr="00174225">
        <w:rPr>
          <w:spacing w:val="14"/>
          <w:sz w:val="20"/>
        </w:rPr>
        <w:t xml:space="preserve"> </w:t>
      </w:r>
      <w:r w:rsidRPr="00174225">
        <w:rPr>
          <w:sz w:val="20"/>
        </w:rPr>
        <w:t>l</w:t>
      </w:r>
      <w:r w:rsidRPr="00174225">
        <w:rPr>
          <w:spacing w:val="1"/>
          <w:sz w:val="20"/>
        </w:rPr>
        <w:t>o</w:t>
      </w:r>
      <w:r w:rsidRPr="00174225">
        <w:rPr>
          <w:sz w:val="20"/>
        </w:rPr>
        <w:t>t</w:t>
      </w:r>
      <w:r w:rsidRPr="00174225">
        <w:rPr>
          <w:spacing w:val="13"/>
          <w:sz w:val="20"/>
        </w:rPr>
        <w:t xml:space="preserve"> </w:t>
      </w:r>
      <w:r w:rsidRPr="00174225">
        <w:rPr>
          <w:sz w:val="20"/>
        </w:rPr>
        <w:t>li</w:t>
      </w:r>
      <w:r w:rsidRPr="00174225">
        <w:rPr>
          <w:spacing w:val="1"/>
          <w:sz w:val="20"/>
        </w:rPr>
        <w:t>n</w:t>
      </w:r>
      <w:r w:rsidRPr="00174225">
        <w:rPr>
          <w:sz w:val="20"/>
        </w:rPr>
        <w:t>e”</w:t>
      </w:r>
      <w:r w:rsidRPr="00174225">
        <w:rPr>
          <w:spacing w:val="15"/>
          <w:sz w:val="20"/>
        </w:rPr>
        <w:t xml:space="preserve"> </w:t>
      </w:r>
      <w:r w:rsidRPr="00174225">
        <w:rPr>
          <w:sz w:val="20"/>
        </w:rPr>
        <w:t>set</w:t>
      </w:r>
      <w:r w:rsidRPr="00174225">
        <w:rPr>
          <w:spacing w:val="1"/>
          <w:sz w:val="20"/>
        </w:rPr>
        <w:t>b</w:t>
      </w:r>
      <w:r w:rsidRPr="00174225">
        <w:rPr>
          <w:sz w:val="20"/>
        </w:rPr>
        <w:t>ack</w:t>
      </w:r>
      <w:r w:rsidRPr="00174225">
        <w:rPr>
          <w:spacing w:val="14"/>
          <w:sz w:val="20"/>
        </w:rPr>
        <w:t xml:space="preserve"> </w:t>
      </w:r>
      <w:r w:rsidRPr="00174225">
        <w:rPr>
          <w:spacing w:val="1"/>
          <w:sz w:val="20"/>
        </w:rPr>
        <w:t>o</w:t>
      </w:r>
      <w:r w:rsidRPr="00174225">
        <w:rPr>
          <w:sz w:val="20"/>
        </w:rPr>
        <w:t>n</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4"/>
          <w:sz w:val="20"/>
        </w:rPr>
        <w:t xml:space="preserve"> </w:t>
      </w:r>
      <w:r w:rsidRPr="00174225">
        <w:rPr>
          <w:spacing w:val="1"/>
          <w:sz w:val="20"/>
        </w:rPr>
        <w:t>o</w:t>
      </w:r>
      <w:r w:rsidRPr="00174225">
        <w:rPr>
          <w:sz w:val="20"/>
        </w:rPr>
        <w:t>t</w:t>
      </w:r>
      <w:r w:rsidRPr="00174225">
        <w:rPr>
          <w:spacing w:val="1"/>
          <w:sz w:val="20"/>
        </w:rPr>
        <w:t>h</w:t>
      </w:r>
      <w:r w:rsidRPr="00174225">
        <w:rPr>
          <w:sz w:val="20"/>
        </w:rPr>
        <w:t>er</w:t>
      </w:r>
      <w:r w:rsidRPr="00174225">
        <w:rPr>
          <w:spacing w:val="13"/>
          <w:sz w:val="20"/>
        </w:rPr>
        <w:t xml:space="preserve"> </w:t>
      </w:r>
      <w:r w:rsidRPr="00174225">
        <w:rPr>
          <w:sz w:val="20"/>
        </w:rPr>
        <w:t>(t</w:t>
      </w:r>
      <w:r w:rsidRPr="00174225">
        <w:rPr>
          <w:spacing w:val="1"/>
          <w:sz w:val="20"/>
        </w:rPr>
        <w:t>hu</w:t>
      </w:r>
      <w:r w:rsidRPr="00174225">
        <w:rPr>
          <w:sz w:val="20"/>
        </w:rPr>
        <w:t>s,</w:t>
      </w:r>
      <w:r w:rsidRPr="00174225">
        <w:rPr>
          <w:spacing w:val="13"/>
          <w:sz w:val="20"/>
        </w:rPr>
        <w:t xml:space="preserve"> </w:t>
      </w:r>
      <w:r w:rsidRPr="00174225">
        <w:rPr>
          <w:sz w:val="20"/>
        </w:rPr>
        <w:t>a</w:t>
      </w:r>
      <w:r w:rsidRPr="00174225">
        <w:rPr>
          <w:spacing w:val="15"/>
          <w:sz w:val="20"/>
        </w:rPr>
        <w:t xml:space="preserve"> </w:t>
      </w:r>
      <w:r w:rsidRPr="00174225">
        <w:rPr>
          <w:sz w:val="20"/>
        </w:rPr>
        <w:t>f</w:t>
      </w:r>
      <w:r w:rsidRPr="00174225">
        <w:rPr>
          <w:spacing w:val="1"/>
          <w:sz w:val="20"/>
        </w:rPr>
        <w:t>o</w:t>
      </w:r>
      <w:r w:rsidRPr="00174225">
        <w:rPr>
          <w:sz w:val="20"/>
        </w:rPr>
        <w:t>rty</w:t>
      </w:r>
      <w:r w:rsidRPr="00174225">
        <w:rPr>
          <w:spacing w:val="14"/>
          <w:sz w:val="20"/>
        </w:rPr>
        <w:t xml:space="preserve"> </w:t>
      </w:r>
      <w:r w:rsidRPr="00174225">
        <w:rPr>
          <w:sz w:val="20"/>
        </w:rPr>
        <w:t>(</w:t>
      </w:r>
      <w:r w:rsidRPr="00174225">
        <w:rPr>
          <w:spacing w:val="1"/>
          <w:sz w:val="20"/>
        </w:rPr>
        <w:t>40</w:t>
      </w:r>
      <w:r w:rsidRPr="00174225">
        <w:rPr>
          <w:sz w:val="20"/>
        </w:rPr>
        <w:t>)</w:t>
      </w:r>
      <w:r w:rsidRPr="00174225">
        <w:rPr>
          <w:spacing w:val="14"/>
          <w:sz w:val="20"/>
        </w:rPr>
        <w:t xml:space="preserve"> </w:t>
      </w:r>
      <w:r w:rsidRPr="00174225">
        <w:rPr>
          <w:sz w:val="20"/>
        </w:rPr>
        <w:t>f</w:t>
      </w:r>
      <w:r w:rsidRPr="00174225">
        <w:rPr>
          <w:spacing w:val="1"/>
          <w:sz w:val="20"/>
        </w:rPr>
        <w:t>oo</w:t>
      </w:r>
      <w:r w:rsidRPr="00174225">
        <w:rPr>
          <w:sz w:val="20"/>
        </w:rPr>
        <w:t>t</w:t>
      </w:r>
      <w:r w:rsidRPr="00174225">
        <w:rPr>
          <w:spacing w:val="13"/>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um</w:t>
      </w:r>
      <w:r w:rsidRPr="00174225">
        <w:rPr>
          <w:spacing w:val="2"/>
          <w:w w:val="102"/>
          <w:sz w:val="20"/>
        </w:rPr>
        <w:t xml:space="preserve"> </w:t>
      </w:r>
      <w:r w:rsidRPr="00174225">
        <w:rPr>
          <w:sz w:val="20"/>
        </w:rPr>
        <w:t>l</w:t>
      </w:r>
      <w:r w:rsidRPr="00174225">
        <w:rPr>
          <w:spacing w:val="1"/>
          <w:sz w:val="20"/>
        </w:rPr>
        <w:t>o</w:t>
      </w:r>
      <w:r w:rsidRPr="00174225">
        <w:rPr>
          <w:sz w:val="20"/>
        </w:rPr>
        <w:t>t</w:t>
      </w:r>
      <w:r w:rsidRPr="00174225">
        <w:rPr>
          <w:spacing w:val="17"/>
          <w:sz w:val="20"/>
        </w:rPr>
        <w:t xml:space="preserve"> </w:t>
      </w:r>
      <w:r w:rsidRPr="00174225">
        <w:rPr>
          <w:spacing w:val="2"/>
          <w:sz w:val="20"/>
        </w:rPr>
        <w:t>w</w:t>
      </w:r>
      <w:r w:rsidRPr="00174225">
        <w:rPr>
          <w:sz w:val="20"/>
        </w:rPr>
        <w:t>i</w:t>
      </w:r>
      <w:r w:rsidRPr="00174225">
        <w:rPr>
          <w:spacing w:val="1"/>
          <w:sz w:val="20"/>
        </w:rPr>
        <w:t>d</w:t>
      </w:r>
      <w:r w:rsidRPr="00174225">
        <w:rPr>
          <w:sz w:val="20"/>
        </w:rPr>
        <w:t>t</w:t>
      </w:r>
      <w:r w:rsidRPr="00174225">
        <w:rPr>
          <w:spacing w:val="1"/>
          <w:sz w:val="20"/>
        </w:rPr>
        <w:t>h</w:t>
      </w:r>
      <w:r w:rsidRPr="00174225">
        <w:rPr>
          <w:sz w:val="20"/>
        </w:rPr>
        <w:t>)</w:t>
      </w:r>
      <w:r w:rsidRPr="00174225">
        <w:rPr>
          <w:spacing w:val="18"/>
          <w:sz w:val="20"/>
        </w:rPr>
        <w:t xml:space="preserve"> </w:t>
      </w:r>
      <w:r w:rsidRPr="00174225">
        <w:rPr>
          <w:spacing w:val="2"/>
          <w:sz w:val="20"/>
        </w:rPr>
        <w:t>w</w:t>
      </w:r>
      <w:r w:rsidRPr="00174225">
        <w:rPr>
          <w:sz w:val="20"/>
        </w:rPr>
        <w:t>ill</w:t>
      </w:r>
      <w:r w:rsidRPr="00174225">
        <w:rPr>
          <w:spacing w:val="17"/>
          <w:sz w:val="20"/>
        </w:rPr>
        <w:t xml:space="preserve"> </w:t>
      </w:r>
      <w:r w:rsidRPr="00174225">
        <w:rPr>
          <w:sz w:val="20"/>
        </w:rPr>
        <w:t>be</w:t>
      </w:r>
      <w:r w:rsidRPr="00174225">
        <w:rPr>
          <w:spacing w:val="19"/>
          <w:sz w:val="20"/>
        </w:rPr>
        <w:t xml:space="preserve"> </w:t>
      </w:r>
      <w:r w:rsidRPr="00174225">
        <w:rPr>
          <w:sz w:val="20"/>
        </w:rPr>
        <w:t>all</w:t>
      </w:r>
      <w:r w:rsidRPr="00174225">
        <w:rPr>
          <w:spacing w:val="1"/>
          <w:sz w:val="20"/>
        </w:rPr>
        <w:t>o</w:t>
      </w:r>
      <w:r w:rsidRPr="00174225">
        <w:rPr>
          <w:spacing w:val="2"/>
          <w:sz w:val="20"/>
        </w:rPr>
        <w:t>w</w:t>
      </w:r>
      <w:r w:rsidRPr="00174225">
        <w:rPr>
          <w:sz w:val="20"/>
        </w:rPr>
        <w:t>ed</w:t>
      </w:r>
      <w:r w:rsidRPr="00174225">
        <w:rPr>
          <w:spacing w:val="19"/>
          <w:sz w:val="20"/>
        </w:rPr>
        <w:t xml:space="preserve"> </w:t>
      </w:r>
      <w:r w:rsidRPr="00174225">
        <w:rPr>
          <w:spacing w:val="2"/>
          <w:sz w:val="20"/>
        </w:rPr>
        <w:t>w</w:t>
      </w:r>
      <w:r w:rsidRPr="00174225">
        <w:rPr>
          <w:sz w:val="20"/>
        </w:rPr>
        <w:t>ith</w:t>
      </w:r>
      <w:r w:rsidRPr="00174225">
        <w:rPr>
          <w:spacing w:val="19"/>
          <w:sz w:val="20"/>
        </w:rPr>
        <w:t xml:space="preserve"> </w:t>
      </w:r>
      <w:r w:rsidRPr="00174225">
        <w:rPr>
          <w:sz w:val="20"/>
        </w:rPr>
        <w:t>a</w:t>
      </w:r>
      <w:r w:rsidRPr="00174225">
        <w:rPr>
          <w:spacing w:val="19"/>
          <w:sz w:val="20"/>
        </w:rPr>
        <w:t xml:space="preserve"> </w:t>
      </w:r>
      <w:r w:rsidRPr="00174225">
        <w:rPr>
          <w:sz w:val="20"/>
        </w:rPr>
        <w:t>front-facing</w:t>
      </w:r>
      <w:r w:rsidRPr="00174225">
        <w:rPr>
          <w:spacing w:val="18"/>
          <w:sz w:val="20"/>
        </w:rPr>
        <w:t xml:space="preserve"> </w:t>
      </w:r>
      <w:r w:rsidRPr="00174225">
        <w:rPr>
          <w:sz w:val="20"/>
        </w:rPr>
        <w:t>gara</w:t>
      </w:r>
      <w:r w:rsidRPr="00174225">
        <w:rPr>
          <w:spacing w:val="1"/>
          <w:sz w:val="20"/>
        </w:rPr>
        <w:t>g</w:t>
      </w:r>
      <w:r w:rsidRPr="00174225">
        <w:rPr>
          <w:sz w:val="20"/>
        </w:rPr>
        <w:t>e.</w:t>
      </w:r>
    </w:p>
    <w:p w:rsidR="0060336D" w:rsidRPr="00174225" w:rsidRDefault="0060336D" w:rsidP="0060336D">
      <w:pPr>
        <w:spacing w:before="11" w:line="240" w:lineRule="exact"/>
        <w:jc w:val="both"/>
        <w:rPr>
          <w:sz w:val="20"/>
          <w:szCs w:val="20"/>
        </w:rPr>
      </w:pPr>
    </w:p>
    <w:p w:rsidR="0060336D" w:rsidRPr="00174225" w:rsidRDefault="0060336D" w:rsidP="00492E2D">
      <w:pPr>
        <w:pStyle w:val="BodyText"/>
        <w:widowControl w:val="0"/>
        <w:numPr>
          <w:ilvl w:val="2"/>
          <w:numId w:val="24"/>
        </w:numPr>
        <w:tabs>
          <w:tab w:val="left" w:pos="1724"/>
        </w:tabs>
        <w:spacing w:line="252" w:lineRule="auto"/>
        <w:ind w:left="1724" w:right="256"/>
        <w:jc w:val="both"/>
        <w:rPr>
          <w:sz w:val="20"/>
        </w:rPr>
      </w:pPr>
      <w:r w:rsidRPr="00174225">
        <w:rPr>
          <w:spacing w:val="1"/>
          <w:sz w:val="20"/>
        </w:rPr>
        <w:t>A</w:t>
      </w:r>
      <w:r w:rsidRPr="00174225">
        <w:rPr>
          <w:sz w:val="20"/>
        </w:rPr>
        <w:t>ll</w:t>
      </w:r>
      <w:r w:rsidRPr="00174225">
        <w:rPr>
          <w:spacing w:val="16"/>
          <w:sz w:val="20"/>
        </w:rPr>
        <w:t xml:space="preserve"> </w:t>
      </w:r>
      <w:r w:rsidRPr="00174225">
        <w:rPr>
          <w:sz w:val="20"/>
        </w:rPr>
        <w:t>si</w:t>
      </w:r>
      <w:r w:rsidRPr="00174225">
        <w:rPr>
          <w:spacing w:val="1"/>
          <w:sz w:val="20"/>
        </w:rPr>
        <w:t>ng</w:t>
      </w:r>
      <w:r w:rsidRPr="00174225">
        <w:rPr>
          <w:sz w:val="20"/>
        </w:rPr>
        <w:t>l</w:t>
      </w:r>
      <w:r w:rsidRPr="00174225">
        <w:rPr>
          <w:spacing w:val="1"/>
          <w:sz w:val="20"/>
        </w:rPr>
        <w:t>e</w:t>
      </w:r>
      <w:r w:rsidRPr="00174225">
        <w:rPr>
          <w:sz w:val="20"/>
        </w:rPr>
        <w:t>-fa</w:t>
      </w:r>
      <w:r w:rsidRPr="00174225">
        <w:rPr>
          <w:spacing w:val="2"/>
          <w:sz w:val="20"/>
        </w:rPr>
        <w:t>m</w:t>
      </w:r>
      <w:r w:rsidRPr="00174225">
        <w:rPr>
          <w:sz w:val="20"/>
        </w:rPr>
        <w:t>ily</w:t>
      </w:r>
      <w:r w:rsidRPr="00174225">
        <w:rPr>
          <w:spacing w:val="18"/>
          <w:sz w:val="20"/>
        </w:rPr>
        <w:t xml:space="preserve"> </w:t>
      </w:r>
      <w:r w:rsidRPr="00174225">
        <w:rPr>
          <w:sz w:val="20"/>
        </w:rPr>
        <w:t>re</w:t>
      </w:r>
      <w:r w:rsidRPr="00174225">
        <w:rPr>
          <w:spacing w:val="1"/>
          <w:sz w:val="20"/>
        </w:rPr>
        <w:t>n</w:t>
      </w:r>
      <w:r w:rsidRPr="00174225">
        <w:rPr>
          <w:sz w:val="20"/>
        </w:rPr>
        <w:t>tal</w:t>
      </w:r>
      <w:r w:rsidRPr="00174225">
        <w:rPr>
          <w:spacing w:val="17"/>
          <w:sz w:val="20"/>
        </w:rPr>
        <w:t xml:space="preserve"> </w:t>
      </w:r>
      <w:r w:rsidRPr="00174225">
        <w:rPr>
          <w:spacing w:val="1"/>
          <w:sz w:val="20"/>
        </w:rPr>
        <w:t>ho</w:t>
      </w:r>
      <w:r w:rsidRPr="00174225">
        <w:rPr>
          <w:spacing w:val="2"/>
          <w:sz w:val="20"/>
        </w:rPr>
        <w:t>m</w:t>
      </w:r>
      <w:r w:rsidRPr="00174225">
        <w:rPr>
          <w:sz w:val="20"/>
        </w:rPr>
        <w:t>es</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8"/>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t</w:t>
      </w:r>
      <w:r w:rsidRPr="00174225">
        <w:rPr>
          <w:spacing w:val="1"/>
          <w:sz w:val="20"/>
        </w:rPr>
        <w:t>h</w:t>
      </w:r>
      <w:r w:rsidRPr="00174225">
        <w:rPr>
          <w:sz w:val="20"/>
        </w:rPr>
        <w:t>ree</w:t>
      </w:r>
      <w:r w:rsidRPr="00174225">
        <w:rPr>
          <w:spacing w:val="17"/>
          <w:sz w:val="20"/>
        </w:rPr>
        <w:t xml:space="preserve"> </w:t>
      </w:r>
      <w:r w:rsidRPr="00174225">
        <w:rPr>
          <w:sz w:val="20"/>
        </w:rPr>
        <w:t>(3)</w:t>
      </w:r>
      <w:r w:rsidRPr="00174225">
        <w:rPr>
          <w:spacing w:val="17"/>
          <w:sz w:val="20"/>
        </w:rPr>
        <w:t xml:space="preserve"> </w:t>
      </w:r>
      <w:r w:rsidRPr="00174225">
        <w:rPr>
          <w:spacing w:val="1"/>
          <w:sz w:val="20"/>
        </w:rPr>
        <w:t>d</w:t>
      </w:r>
      <w:r w:rsidRPr="00174225">
        <w:rPr>
          <w:sz w:val="20"/>
        </w:rPr>
        <w:t>iffere</w:t>
      </w:r>
      <w:r w:rsidRPr="00174225">
        <w:rPr>
          <w:spacing w:val="1"/>
          <w:sz w:val="20"/>
        </w:rPr>
        <w:t>n</w:t>
      </w:r>
      <w:r w:rsidRPr="00174225">
        <w:rPr>
          <w:sz w:val="20"/>
        </w:rPr>
        <w:t>t</w:t>
      </w:r>
      <w:r w:rsidRPr="00174225">
        <w:rPr>
          <w:spacing w:val="17"/>
          <w:sz w:val="20"/>
        </w:rPr>
        <w:t xml:space="preserve"> </w:t>
      </w:r>
      <w:r w:rsidRPr="00174225">
        <w:rPr>
          <w:sz w:val="20"/>
        </w:rPr>
        <w:t>fr</w:t>
      </w:r>
      <w:r w:rsidRPr="00174225">
        <w:rPr>
          <w:spacing w:val="1"/>
          <w:sz w:val="20"/>
        </w:rPr>
        <w:t>on</w:t>
      </w:r>
      <w:r w:rsidRPr="00174225">
        <w:rPr>
          <w:sz w:val="20"/>
        </w:rPr>
        <w:t>t</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z w:val="20"/>
        </w:rPr>
        <w:t>rear</w:t>
      </w:r>
      <w:r w:rsidRPr="00174225">
        <w:rPr>
          <w:w w:val="102"/>
          <w:sz w:val="20"/>
        </w:rPr>
        <w:t xml:space="preserve"> </w:t>
      </w:r>
      <w:r w:rsidRPr="00174225">
        <w:rPr>
          <w:sz w:val="20"/>
        </w:rPr>
        <w:t>ele</w:t>
      </w:r>
      <w:r w:rsidRPr="00174225">
        <w:rPr>
          <w:spacing w:val="1"/>
          <w:sz w:val="20"/>
        </w:rPr>
        <w:t>v</w:t>
      </w:r>
      <w:r w:rsidRPr="00174225">
        <w:rPr>
          <w:sz w:val="20"/>
        </w:rPr>
        <w:t>ation</w:t>
      </w:r>
      <w:r w:rsidRPr="00174225">
        <w:rPr>
          <w:spacing w:val="17"/>
          <w:sz w:val="20"/>
        </w:rPr>
        <w:t xml:space="preserve"> </w:t>
      </w:r>
      <w:r w:rsidRPr="00174225">
        <w:rPr>
          <w:spacing w:val="1"/>
          <w:sz w:val="20"/>
        </w:rPr>
        <w:t>d</w:t>
      </w:r>
      <w:r w:rsidRPr="00174225">
        <w:rPr>
          <w:sz w:val="20"/>
        </w:rPr>
        <w:t>esi</w:t>
      </w:r>
      <w:r w:rsidRPr="00174225">
        <w:rPr>
          <w:spacing w:val="1"/>
          <w:sz w:val="20"/>
        </w:rPr>
        <w:t>gn</w:t>
      </w:r>
      <w:r w:rsidRPr="00174225">
        <w:rPr>
          <w:sz w:val="20"/>
        </w:rPr>
        <w:t xml:space="preserve">s.  </w:t>
      </w:r>
      <w:r w:rsidRPr="00174225">
        <w:rPr>
          <w:spacing w:val="1"/>
          <w:sz w:val="20"/>
        </w:rPr>
        <w:t>N</w:t>
      </w:r>
      <w:r w:rsidRPr="00174225">
        <w:rPr>
          <w:sz w:val="20"/>
        </w:rPr>
        <w:t>o</w:t>
      </w:r>
      <w:r w:rsidRPr="00174225">
        <w:rPr>
          <w:spacing w:val="18"/>
          <w:sz w:val="20"/>
        </w:rPr>
        <w:t xml:space="preserve"> </w:t>
      </w:r>
      <w:r w:rsidRPr="00174225">
        <w:rPr>
          <w:sz w:val="20"/>
        </w:rPr>
        <w:t>i</w:t>
      </w:r>
      <w:r w:rsidRPr="00174225">
        <w:rPr>
          <w:spacing w:val="1"/>
          <w:sz w:val="20"/>
        </w:rPr>
        <w:t>d</w:t>
      </w:r>
      <w:r w:rsidRPr="00174225">
        <w:rPr>
          <w:sz w:val="20"/>
        </w:rPr>
        <w:t>e</w:t>
      </w:r>
      <w:r w:rsidRPr="00174225">
        <w:rPr>
          <w:spacing w:val="1"/>
          <w:sz w:val="20"/>
        </w:rPr>
        <w:t>n</w:t>
      </w:r>
      <w:r w:rsidRPr="00174225">
        <w:rPr>
          <w:sz w:val="20"/>
        </w:rPr>
        <w:t>tical</w:t>
      </w:r>
      <w:r w:rsidRPr="00174225">
        <w:rPr>
          <w:spacing w:val="16"/>
          <w:sz w:val="20"/>
        </w:rPr>
        <w:t xml:space="preserve"> </w:t>
      </w:r>
      <w:r w:rsidRPr="00174225">
        <w:rPr>
          <w:sz w:val="20"/>
        </w:rPr>
        <w:t>fr</w:t>
      </w:r>
      <w:r w:rsidRPr="00174225">
        <w:rPr>
          <w:spacing w:val="1"/>
          <w:sz w:val="20"/>
        </w:rPr>
        <w:t>on</w:t>
      </w:r>
      <w:r w:rsidRPr="00174225">
        <w:rPr>
          <w:sz w:val="20"/>
        </w:rPr>
        <w:t>t</w:t>
      </w:r>
      <w:r w:rsidRPr="00174225">
        <w:rPr>
          <w:spacing w:val="17"/>
          <w:sz w:val="20"/>
        </w:rPr>
        <w:t xml:space="preserve"> </w:t>
      </w:r>
      <w:r w:rsidRPr="00174225">
        <w:rPr>
          <w:sz w:val="20"/>
        </w:rPr>
        <w:t>ele</w:t>
      </w:r>
      <w:r w:rsidRPr="00174225">
        <w:rPr>
          <w:spacing w:val="1"/>
          <w:sz w:val="20"/>
        </w:rPr>
        <w:t>v</w:t>
      </w:r>
      <w:r w:rsidRPr="00174225">
        <w:rPr>
          <w:sz w:val="20"/>
        </w:rPr>
        <w:t>ati</w:t>
      </w:r>
      <w:r w:rsidRPr="00174225">
        <w:rPr>
          <w:spacing w:val="1"/>
          <w:sz w:val="20"/>
        </w:rPr>
        <w:t>on</w:t>
      </w:r>
      <w:r w:rsidRPr="00174225">
        <w:rPr>
          <w:sz w:val="20"/>
        </w:rPr>
        <w:t>s</w:t>
      </w:r>
      <w:r w:rsidRPr="00174225">
        <w:rPr>
          <w:spacing w:val="17"/>
          <w:sz w:val="20"/>
        </w:rPr>
        <w:t xml:space="preserve"> </w:t>
      </w:r>
      <w:r w:rsidRPr="00174225">
        <w:rPr>
          <w:spacing w:val="2"/>
          <w:sz w:val="20"/>
        </w:rPr>
        <w:t>m</w:t>
      </w:r>
      <w:r w:rsidRPr="00174225">
        <w:rPr>
          <w:sz w:val="20"/>
        </w:rPr>
        <w:t>ay</w:t>
      </w:r>
      <w:r w:rsidRPr="00174225">
        <w:rPr>
          <w:spacing w:val="18"/>
          <w:sz w:val="20"/>
        </w:rPr>
        <w:t xml:space="preserve"> </w:t>
      </w:r>
      <w:r w:rsidRPr="00174225">
        <w:rPr>
          <w:spacing w:val="1"/>
          <w:sz w:val="20"/>
        </w:rPr>
        <w:t>b</w:t>
      </w:r>
      <w:r w:rsidRPr="00174225">
        <w:rPr>
          <w:sz w:val="20"/>
        </w:rPr>
        <w:t>e</w:t>
      </w:r>
      <w:r w:rsidRPr="00174225">
        <w:rPr>
          <w:spacing w:val="18"/>
          <w:sz w:val="20"/>
        </w:rPr>
        <w:t xml:space="preserve"> </w:t>
      </w:r>
      <w:r w:rsidRPr="00174225">
        <w:rPr>
          <w:spacing w:val="1"/>
          <w:sz w:val="20"/>
        </w:rPr>
        <w:t>bu</w:t>
      </w:r>
      <w:r w:rsidRPr="00174225">
        <w:rPr>
          <w:sz w:val="20"/>
        </w:rPr>
        <w:t>ilt</w:t>
      </w:r>
      <w:r w:rsidRPr="00174225">
        <w:rPr>
          <w:spacing w:val="16"/>
          <w:sz w:val="20"/>
        </w:rPr>
        <w:t xml:space="preserve"> </w:t>
      </w:r>
      <w:r w:rsidRPr="00174225">
        <w:rPr>
          <w:spacing w:val="1"/>
          <w:sz w:val="20"/>
        </w:rPr>
        <w:t>n</w:t>
      </w:r>
      <w:r w:rsidRPr="00174225">
        <w:rPr>
          <w:sz w:val="20"/>
        </w:rPr>
        <w:t>e</w:t>
      </w:r>
      <w:r w:rsidRPr="00174225">
        <w:rPr>
          <w:spacing w:val="1"/>
          <w:sz w:val="20"/>
        </w:rPr>
        <w:t>x</w:t>
      </w:r>
      <w:r w:rsidRPr="00174225">
        <w:rPr>
          <w:sz w:val="20"/>
        </w:rPr>
        <w:t>t</w:t>
      </w:r>
      <w:r w:rsidRPr="00174225">
        <w:rPr>
          <w:spacing w:val="17"/>
          <w:sz w:val="20"/>
        </w:rPr>
        <w:t xml:space="preserve"> </w:t>
      </w:r>
      <w:r w:rsidRPr="00174225">
        <w:rPr>
          <w:sz w:val="20"/>
        </w:rPr>
        <w:t>to</w:t>
      </w:r>
      <w:r w:rsidRPr="00174225">
        <w:rPr>
          <w:spacing w:val="17"/>
          <w:sz w:val="20"/>
        </w:rPr>
        <w:t xml:space="preserve"> </w:t>
      </w:r>
      <w:r w:rsidRPr="00174225">
        <w:rPr>
          <w:sz w:val="20"/>
        </w:rPr>
        <w:t>each</w:t>
      </w:r>
      <w:r w:rsidRPr="00174225">
        <w:rPr>
          <w:spacing w:val="18"/>
          <w:sz w:val="20"/>
        </w:rPr>
        <w:t xml:space="preserve"> </w:t>
      </w:r>
      <w:r w:rsidRPr="00174225">
        <w:rPr>
          <w:spacing w:val="1"/>
          <w:sz w:val="20"/>
        </w:rPr>
        <w:t>o</w:t>
      </w:r>
      <w:r w:rsidRPr="00174225">
        <w:rPr>
          <w:sz w:val="20"/>
        </w:rPr>
        <w:t>t</w:t>
      </w:r>
      <w:r w:rsidRPr="00174225">
        <w:rPr>
          <w:spacing w:val="1"/>
          <w:sz w:val="20"/>
        </w:rPr>
        <w:t>h</w:t>
      </w:r>
      <w:r w:rsidRPr="00174225">
        <w:rPr>
          <w:sz w:val="20"/>
        </w:rPr>
        <w:t>er.</w:t>
      </w:r>
    </w:p>
    <w:p w:rsidR="0060336D" w:rsidRPr="00174225" w:rsidRDefault="0060336D" w:rsidP="0060336D">
      <w:pPr>
        <w:spacing w:before="10" w:line="240" w:lineRule="exact"/>
        <w:jc w:val="both"/>
        <w:rPr>
          <w:sz w:val="20"/>
          <w:szCs w:val="20"/>
        </w:rPr>
      </w:pPr>
    </w:p>
    <w:p w:rsidR="0060336D" w:rsidRPr="00174225" w:rsidRDefault="0060336D" w:rsidP="00492E2D">
      <w:pPr>
        <w:pStyle w:val="BodyText"/>
        <w:widowControl w:val="0"/>
        <w:numPr>
          <w:ilvl w:val="2"/>
          <w:numId w:val="24"/>
        </w:numPr>
        <w:tabs>
          <w:tab w:val="left" w:pos="1724"/>
        </w:tabs>
        <w:ind w:left="1724"/>
        <w:jc w:val="both"/>
        <w:rPr>
          <w:sz w:val="20"/>
        </w:rPr>
      </w:pPr>
      <w:r w:rsidRPr="00174225">
        <w:rPr>
          <w:spacing w:val="1"/>
          <w:sz w:val="20"/>
        </w:rPr>
        <w:t>A</w:t>
      </w:r>
      <w:r w:rsidRPr="00174225">
        <w:rPr>
          <w:sz w:val="20"/>
        </w:rPr>
        <w:t>ll</w:t>
      </w:r>
      <w:r w:rsidRPr="00174225">
        <w:rPr>
          <w:spacing w:val="18"/>
          <w:sz w:val="20"/>
        </w:rPr>
        <w:t xml:space="preserve"> </w:t>
      </w:r>
      <w:r w:rsidRPr="00174225">
        <w:rPr>
          <w:sz w:val="20"/>
        </w:rPr>
        <w:t>si</w:t>
      </w:r>
      <w:r w:rsidRPr="00174225">
        <w:rPr>
          <w:spacing w:val="1"/>
          <w:sz w:val="20"/>
        </w:rPr>
        <w:t>ng</w:t>
      </w:r>
      <w:r w:rsidRPr="00174225">
        <w:rPr>
          <w:sz w:val="20"/>
        </w:rPr>
        <w:t>l</w:t>
      </w:r>
      <w:r w:rsidRPr="00174225">
        <w:rPr>
          <w:spacing w:val="1"/>
          <w:sz w:val="20"/>
        </w:rPr>
        <w:t>e</w:t>
      </w:r>
      <w:r w:rsidRPr="00174225">
        <w:rPr>
          <w:sz w:val="20"/>
        </w:rPr>
        <w:t>-fa</w:t>
      </w:r>
      <w:r w:rsidRPr="00174225">
        <w:rPr>
          <w:spacing w:val="2"/>
          <w:sz w:val="20"/>
        </w:rPr>
        <w:t>m</w:t>
      </w:r>
      <w:r w:rsidRPr="00174225">
        <w:rPr>
          <w:sz w:val="20"/>
        </w:rPr>
        <w:t>ily</w:t>
      </w:r>
      <w:r w:rsidRPr="00174225">
        <w:rPr>
          <w:spacing w:val="19"/>
          <w:sz w:val="20"/>
        </w:rPr>
        <w:t xml:space="preserve"> </w:t>
      </w:r>
      <w:r w:rsidRPr="00174225">
        <w:rPr>
          <w:sz w:val="20"/>
        </w:rPr>
        <w:t>re</w:t>
      </w:r>
      <w:r w:rsidRPr="00174225">
        <w:rPr>
          <w:spacing w:val="1"/>
          <w:sz w:val="20"/>
        </w:rPr>
        <w:t>n</w:t>
      </w:r>
      <w:r w:rsidRPr="00174225">
        <w:rPr>
          <w:sz w:val="20"/>
        </w:rPr>
        <w:t>tal</w:t>
      </w:r>
      <w:r w:rsidRPr="00174225">
        <w:rPr>
          <w:spacing w:val="18"/>
          <w:sz w:val="20"/>
        </w:rPr>
        <w:t xml:space="preserve"> </w:t>
      </w:r>
      <w:r w:rsidRPr="00174225">
        <w:rPr>
          <w:spacing w:val="1"/>
          <w:sz w:val="20"/>
        </w:rPr>
        <w:t>ho</w:t>
      </w:r>
      <w:r w:rsidRPr="00174225">
        <w:rPr>
          <w:spacing w:val="2"/>
          <w:sz w:val="20"/>
        </w:rPr>
        <w:t>m</w:t>
      </w:r>
      <w:r w:rsidRPr="00174225">
        <w:rPr>
          <w:sz w:val="20"/>
        </w:rPr>
        <w:t>es</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0"/>
          <w:sz w:val="20"/>
        </w:rPr>
        <w:t xml:space="preserve"> </w:t>
      </w:r>
      <w:r w:rsidRPr="00174225">
        <w:rPr>
          <w:sz w:val="20"/>
        </w:rPr>
        <w:t>a</w:t>
      </w:r>
      <w:r w:rsidRPr="00174225">
        <w:rPr>
          <w:spacing w:val="19"/>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1"/>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t</w:t>
      </w:r>
      <w:r w:rsidRPr="00174225">
        <w:rPr>
          <w:spacing w:val="1"/>
          <w:sz w:val="20"/>
        </w:rPr>
        <w:t>h</w:t>
      </w:r>
      <w:r w:rsidRPr="00174225">
        <w:rPr>
          <w:sz w:val="20"/>
        </w:rPr>
        <w:t>ree</w:t>
      </w:r>
      <w:r w:rsidRPr="00174225">
        <w:rPr>
          <w:spacing w:val="19"/>
          <w:sz w:val="20"/>
        </w:rPr>
        <w:t xml:space="preserve"> </w:t>
      </w:r>
      <w:r w:rsidRPr="00174225">
        <w:rPr>
          <w:sz w:val="20"/>
        </w:rPr>
        <w:t>(</w:t>
      </w:r>
      <w:r w:rsidRPr="00174225">
        <w:rPr>
          <w:spacing w:val="1"/>
          <w:sz w:val="20"/>
        </w:rPr>
        <w:t>3</w:t>
      </w:r>
      <w:r w:rsidRPr="00174225">
        <w:rPr>
          <w:sz w:val="20"/>
        </w:rPr>
        <w:t>)</w:t>
      </w:r>
      <w:r w:rsidRPr="00174225">
        <w:rPr>
          <w:spacing w:val="18"/>
          <w:sz w:val="20"/>
        </w:rPr>
        <w:t xml:space="preserve"> </w:t>
      </w:r>
      <w:r w:rsidRPr="00174225">
        <w:rPr>
          <w:spacing w:val="1"/>
          <w:sz w:val="20"/>
        </w:rPr>
        <w:t>d</w:t>
      </w:r>
      <w:r w:rsidRPr="00174225">
        <w:rPr>
          <w:sz w:val="20"/>
        </w:rPr>
        <w:t>iffere</w:t>
      </w:r>
      <w:r w:rsidRPr="00174225">
        <w:rPr>
          <w:spacing w:val="1"/>
          <w:sz w:val="20"/>
        </w:rPr>
        <w:t>n</w:t>
      </w:r>
      <w:r w:rsidRPr="00174225">
        <w:rPr>
          <w:sz w:val="20"/>
        </w:rPr>
        <w:t>t</w:t>
      </w:r>
      <w:r w:rsidRPr="00174225">
        <w:rPr>
          <w:spacing w:val="18"/>
          <w:sz w:val="20"/>
        </w:rPr>
        <w:t xml:space="preserve"> </w:t>
      </w:r>
      <w:r w:rsidRPr="00174225">
        <w:rPr>
          <w:sz w:val="20"/>
        </w:rPr>
        <w:t>c</w:t>
      </w:r>
      <w:r w:rsidRPr="00174225">
        <w:rPr>
          <w:spacing w:val="1"/>
          <w:sz w:val="20"/>
        </w:rPr>
        <w:t>o</w:t>
      </w:r>
      <w:r w:rsidRPr="00174225">
        <w:rPr>
          <w:sz w:val="20"/>
        </w:rPr>
        <w:t>l</w:t>
      </w:r>
      <w:r w:rsidRPr="00174225">
        <w:rPr>
          <w:spacing w:val="1"/>
          <w:sz w:val="20"/>
        </w:rPr>
        <w:t>o</w:t>
      </w:r>
      <w:r w:rsidRPr="00174225">
        <w:rPr>
          <w:sz w:val="20"/>
        </w:rPr>
        <w:t>r</w:t>
      </w:r>
      <w:r w:rsidRPr="00174225">
        <w:rPr>
          <w:spacing w:val="18"/>
          <w:sz w:val="20"/>
        </w:rPr>
        <w:t xml:space="preserve"> </w:t>
      </w:r>
      <w:r w:rsidRPr="00174225">
        <w:rPr>
          <w:sz w:val="20"/>
        </w:rPr>
        <w:t>sc</w:t>
      </w:r>
      <w:r w:rsidRPr="00174225">
        <w:rPr>
          <w:spacing w:val="1"/>
          <w:sz w:val="20"/>
        </w:rPr>
        <w:t>h</w:t>
      </w:r>
      <w:r w:rsidRPr="00174225">
        <w:rPr>
          <w:sz w:val="20"/>
        </w:rPr>
        <w:t>e</w:t>
      </w:r>
      <w:r w:rsidRPr="00174225">
        <w:rPr>
          <w:spacing w:val="2"/>
          <w:sz w:val="20"/>
        </w:rPr>
        <w:t>m</w:t>
      </w:r>
      <w:r w:rsidRPr="00174225">
        <w:rPr>
          <w:sz w:val="20"/>
        </w:rPr>
        <w:t>es.</w:t>
      </w:r>
    </w:p>
    <w:p w:rsidR="0060336D" w:rsidRDefault="0060336D" w:rsidP="0060336D">
      <w:pPr>
        <w:spacing w:before="3" w:line="260" w:lineRule="exact"/>
        <w:jc w:val="both"/>
        <w:rPr>
          <w:sz w:val="20"/>
          <w:szCs w:val="20"/>
        </w:rPr>
      </w:pPr>
    </w:p>
    <w:p w:rsidR="001B4F3D" w:rsidRDefault="001B4F3D" w:rsidP="0060336D">
      <w:pPr>
        <w:spacing w:before="3" w:line="260" w:lineRule="exact"/>
        <w:jc w:val="both"/>
        <w:rPr>
          <w:sz w:val="20"/>
          <w:szCs w:val="20"/>
        </w:rPr>
      </w:pPr>
    </w:p>
    <w:p w:rsidR="001B4F3D" w:rsidRDefault="001B4F3D" w:rsidP="0060336D">
      <w:pPr>
        <w:spacing w:before="3" w:line="260" w:lineRule="exact"/>
        <w:jc w:val="both"/>
        <w:rPr>
          <w:sz w:val="20"/>
          <w:szCs w:val="20"/>
        </w:rPr>
      </w:pPr>
    </w:p>
    <w:p w:rsidR="001B4F3D" w:rsidRPr="00174225" w:rsidRDefault="001B4F3D" w:rsidP="0060336D">
      <w:pPr>
        <w:spacing w:before="3" w:line="260" w:lineRule="exact"/>
        <w:jc w:val="both"/>
        <w:rPr>
          <w:sz w:val="20"/>
          <w:szCs w:val="20"/>
        </w:rPr>
      </w:pPr>
    </w:p>
    <w:p w:rsidR="0060336D" w:rsidRPr="00174225" w:rsidRDefault="0060336D" w:rsidP="00492E2D">
      <w:pPr>
        <w:pStyle w:val="BodyText"/>
        <w:widowControl w:val="0"/>
        <w:numPr>
          <w:ilvl w:val="2"/>
          <w:numId w:val="24"/>
        </w:numPr>
        <w:tabs>
          <w:tab w:val="left" w:pos="1724"/>
        </w:tabs>
        <w:ind w:left="1724"/>
        <w:jc w:val="both"/>
        <w:rPr>
          <w:sz w:val="20"/>
        </w:rPr>
      </w:pPr>
      <w:r w:rsidRPr="00174225">
        <w:rPr>
          <w:spacing w:val="1"/>
          <w:sz w:val="20"/>
        </w:rPr>
        <w:t>Ex</w:t>
      </w:r>
      <w:r w:rsidRPr="00174225">
        <w:rPr>
          <w:sz w:val="20"/>
        </w:rPr>
        <w:t>teri</w:t>
      </w:r>
      <w:r w:rsidRPr="00174225">
        <w:rPr>
          <w:spacing w:val="1"/>
          <w:sz w:val="20"/>
        </w:rPr>
        <w:t>o</w:t>
      </w:r>
      <w:r w:rsidRPr="00174225">
        <w:rPr>
          <w:sz w:val="20"/>
        </w:rPr>
        <w:t>r</w:t>
      </w:r>
      <w:r w:rsidRPr="00174225">
        <w:rPr>
          <w:spacing w:val="37"/>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39"/>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w:t>
      </w:r>
      <w:r w:rsidRPr="00174225">
        <w:rPr>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1"/>
          <w:sz w:val="20"/>
        </w:rPr>
        <w:t>Ex</w:t>
      </w:r>
      <w:r w:rsidRPr="00174225">
        <w:rPr>
          <w:sz w:val="20"/>
        </w:rPr>
        <w:t>teri</w:t>
      </w:r>
      <w:r w:rsidRPr="00174225">
        <w:rPr>
          <w:spacing w:val="1"/>
          <w:sz w:val="20"/>
        </w:rPr>
        <w:t>o</w:t>
      </w:r>
      <w:r w:rsidRPr="00174225">
        <w:rPr>
          <w:sz w:val="20"/>
        </w:rPr>
        <w:t>r</w:t>
      </w:r>
      <w:r w:rsidRPr="00174225">
        <w:rPr>
          <w:spacing w:val="38"/>
          <w:sz w:val="20"/>
        </w:rPr>
        <w:t xml:space="preserve"> </w:t>
      </w:r>
      <w:r w:rsidRPr="00174225">
        <w:rPr>
          <w:spacing w:val="1"/>
          <w:sz w:val="20"/>
        </w:rPr>
        <w:t>F</w:t>
      </w:r>
      <w:r w:rsidRPr="00174225">
        <w:rPr>
          <w:sz w:val="20"/>
        </w:rPr>
        <w:t>i</w:t>
      </w:r>
      <w:r w:rsidRPr="00174225">
        <w:rPr>
          <w:spacing w:val="1"/>
          <w:sz w:val="20"/>
        </w:rPr>
        <w:t>n</w:t>
      </w:r>
      <w:r w:rsidRPr="00174225">
        <w:rPr>
          <w:sz w:val="20"/>
        </w:rPr>
        <w:t>is</w:t>
      </w:r>
      <w:r w:rsidRPr="00174225">
        <w:rPr>
          <w:spacing w:val="1"/>
          <w:sz w:val="20"/>
        </w:rPr>
        <w:t>h</w:t>
      </w:r>
      <w:r w:rsidRPr="00174225">
        <w:rPr>
          <w:sz w:val="20"/>
        </w:rPr>
        <w:t>i</w:t>
      </w:r>
      <w:r w:rsidRPr="00174225">
        <w:rPr>
          <w:spacing w:val="1"/>
          <w:sz w:val="20"/>
        </w:rPr>
        <w:t>n</w:t>
      </w:r>
      <w:r w:rsidRPr="00174225">
        <w:rPr>
          <w:sz w:val="20"/>
        </w:rPr>
        <w:t>g</w:t>
      </w:r>
      <w:r w:rsidRPr="00174225">
        <w:rPr>
          <w:spacing w:val="39"/>
          <w:sz w:val="20"/>
        </w:rPr>
        <w:t xml:space="preserve"> </w:t>
      </w:r>
      <w:r w:rsidRPr="00174225">
        <w:rPr>
          <w:spacing w:val="2"/>
          <w:sz w:val="20"/>
        </w:rPr>
        <w:t>M</w:t>
      </w:r>
      <w:r w:rsidRPr="00174225">
        <w:rPr>
          <w:sz w:val="20"/>
        </w:rPr>
        <w:t>aterials: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4"/>
          <w:numId w:val="24"/>
        </w:numPr>
        <w:tabs>
          <w:tab w:val="left" w:pos="2264"/>
        </w:tabs>
        <w:spacing w:before="68"/>
        <w:ind w:left="2264"/>
        <w:jc w:val="both"/>
        <w:rPr>
          <w:sz w:val="20"/>
        </w:rPr>
      </w:pPr>
      <w:r w:rsidRPr="00174225">
        <w:rPr>
          <w:spacing w:val="1"/>
          <w:sz w:val="20"/>
        </w:rPr>
        <w:t>Ex</w:t>
      </w:r>
      <w:r w:rsidRPr="00174225">
        <w:rPr>
          <w:sz w:val="20"/>
        </w:rPr>
        <w:t>teri</w:t>
      </w:r>
      <w:r w:rsidRPr="00174225">
        <w:rPr>
          <w:spacing w:val="1"/>
          <w:sz w:val="20"/>
        </w:rPr>
        <w:t>o</w:t>
      </w:r>
      <w:r w:rsidRPr="00174225">
        <w:rPr>
          <w:sz w:val="20"/>
        </w:rPr>
        <w:t>r</w:t>
      </w:r>
      <w:r w:rsidRPr="00174225">
        <w:rPr>
          <w:spacing w:val="21"/>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3"/>
          <w:sz w:val="20"/>
        </w:rPr>
        <w:t xml:space="preserve"> </w:t>
      </w:r>
      <w:r w:rsidRPr="00174225">
        <w:rPr>
          <w:sz w:val="20"/>
        </w:rPr>
        <w:t>c</w:t>
      </w:r>
      <w:r w:rsidRPr="00174225">
        <w:rPr>
          <w:spacing w:val="1"/>
          <w:sz w:val="20"/>
        </w:rPr>
        <w:t>ov</w:t>
      </w:r>
      <w:r w:rsidRPr="00174225">
        <w:rPr>
          <w:sz w:val="20"/>
        </w:rPr>
        <w:t>eri</w:t>
      </w:r>
      <w:r w:rsidRPr="00174225">
        <w:rPr>
          <w:spacing w:val="1"/>
          <w:sz w:val="20"/>
        </w:rPr>
        <w:t>ng</w:t>
      </w:r>
      <w:r w:rsidRPr="00174225">
        <w:rPr>
          <w:sz w:val="20"/>
        </w:rPr>
        <w:t xml:space="preserve">s: </w:t>
      </w:r>
      <w:r w:rsidRPr="00174225">
        <w:rPr>
          <w:spacing w:val="43"/>
          <w:sz w:val="20"/>
        </w:rPr>
        <w:t xml:space="preserve"> </w:t>
      </w:r>
      <w:r w:rsidRPr="00174225">
        <w:rPr>
          <w:spacing w:val="1"/>
          <w:sz w:val="20"/>
        </w:rPr>
        <w:t>V</w:t>
      </w:r>
      <w:r w:rsidRPr="00174225">
        <w:rPr>
          <w:sz w:val="20"/>
        </w:rPr>
        <w:t>ery</w:t>
      </w:r>
      <w:r w:rsidRPr="00174225">
        <w:rPr>
          <w:spacing w:val="23"/>
          <w:sz w:val="20"/>
        </w:rPr>
        <w:t xml:space="preserve"> </w:t>
      </w:r>
      <w:r w:rsidRPr="00174225">
        <w:rPr>
          <w:sz w:val="20"/>
        </w:rPr>
        <w:t>low</w:t>
      </w:r>
      <w:r w:rsidRPr="00174225">
        <w:rPr>
          <w:spacing w:val="24"/>
          <w:sz w:val="20"/>
        </w:rPr>
        <w:t xml:space="preserve"> </w:t>
      </w:r>
      <w:r w:rsidRPr="00174225">
        <w:rPr>
          <w:spacing w:val="2"/>
          <w:sz w:val="20"/>
        </w:rPr>
        <w:t>m</w:t>
      </w:r>
      <w:r w:rsidRPr="00174225">
        <w:rPr>
          <w:sz w:val="20"/>
        </w:rPr>
        <w:t>ainte</w:t>
      </w:r>
      <w:r w:rsidRPr="00174225">
        <w:rPr>
          <w:spacing w:val="1"/>
          <w:sz w:val="20"/>
        </w:rPr>
        <w:t>n</w:t>
      </w:r>
      <w:r w:rsidRPr="00174225">
        <w:rPr>
          <w:sz w:val="20"/>
        </w:rPr>
        <w:t>a</w:t>
      </w:r>
      <w:r w:rsidRPr="00174225">
        <w:rPr>
          <w:spacing w:val="1"/>
          <w:sz w:val="20"/>
        </w:rPr>
        <w:t>n</w:t>
      </w:r>
      <w:r w:rsidRPr="00174225">
        <w:rPr>
          <w:sz w:val="20"/>
        </w:rPr>
        <w:t>ce</w:t>
      </w:r>
      <w:r w:rsidRPr="00174225">
        <w:rPr>
          <w:spacing w:val="23"/>
          <w:sz w:val="20"/>
        </w:rPr>
        <w:t xml:space="preserve"> </w:t>
      </w:r>
      <w:r w:rsidRPr="00174225">
        <w:rPr>
          <w:spacing w:val="2"/>
          <w:sz w:val="20"/>
        </w:rPr>
        <w:t>m</w:t>
      </w:r>
      <w:r w:rsidRPr="00174225">
        <w:rPr>
          <w:sz w:val="20"/>
        </w:rPr>
        <w:t>aterials</w:t>
      </w:r>
      <w:r w:rsidRPr="00174225">
        <w:rPr>
          <w:spacing w:val="21"/>
          <w:sz w:val="20"/>
        </w:rPr>
        <w:t xml:space="preserve"> </w:t>
      </w:r>
      <w:r w:rsidRPr="00174225">
        <w:rPr>
          <w:sz w:val="20"/>
        </w:rPr>
        <w:t>are re</w:t>
      </w:r>
      <w:r w:rsidRPr="00174225">
        <w:rPr>
          <w:spacing w:val="1"/>
          <w:sz w:val="20"/>
        </w:rPr>
        <w:t>qu</w:t>
      </w:r>
      <w:r w:rsidRPr="00174225">
        <w:rPr>
          <w:sz w:val="20"/>
        </w:rPr>
        <w:t>ire</w:t>
      </w:r>
      <w:r w:rsidRPr="00174225">
        <w:rPr>
          <w:spacing w:val="1"/>
          <w:sz w:val="20"/>
        </w:rPr>
        <w:t>d</w:t>
      </w:r>
      <w:r w:rsidRPr="00174225">
        <w:rPr>
          <w:sz w:val="20"/>
        </w:rPr>
        <w:t xml:space="preserve">.  </w:t>
      </w:r>
      <w:r w:rsidRPr="00174225">
        <w:rPr>
          <w:spacing w:val="1"/>
          <w:sz w:val="20"/>
        </w:rPr>
        <w:t>A</w:t>
      </w:r>
      <w:r w:rsidRPr="00174225">
        <w:rPr>
          <w:sz w:val="20"/>
        </w:rPr>
        <w:t>cce</w:t>
      </w:r>
      <w:r w:rsidRPr="00174225">
        <w:rPr>
          <w:spacing w:val="1"/>
          <w:sz w:val="20"/>
        </w:rPr>
        <w:t>p</w:t>
      </w:r>
      <w:r w:rsidRPr="00174225">
        <w:rPr>
          <w:sz w:val="20"/>
        </w:rPr>
        <w:t>ta</w:t>
      </w:r>
      <w:r w:rsidRPr="00174225">
        <w:rPr>
          <w:spacing w:val="1"/>
          <w:sz w:val="20"/>
        </w:rPr>
        <w:t>b</w:t>
      </w:r>
      <w:r w:rsidRPr="00174225">
        <w:rPr>
          <w:sz w:val="20"/>
        </w:rPr>
        <w:t>le</w:t>
      </w:r>
      <w:r w:rsidRPr="00174225">
        <w:rPr>
          <w:spacing w:val="28"/>
          <w:sz w:val="20"/>
        </w:rPr>
        <w:t xml:space="preserve"> </w:t>
      </w:r>
      <w:r w:rsidRPr="00174225">
        <w:rPr>
          <w:spacing w:val="2"/>
          <w:sz w:val="20"/>
        </w:rPr>
        <w:t>m</w:t>
      </w:r>
      <w:r w:rsidRPr="00174225">
        <w:rPr>
          <w:sz w:val="20"/>
        </w:rPr>
        <w:t>aterials</w:t>
      </w:r>
      <w:r w:rsidRPr="00174225">
        <w:rPr>
          <w:spacing w:val="28"/>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e:</w:t>
      </w:r>
    </w:p>
    <w:p w:rsidR="0060336D" w:rsidRPr="00174225" w:rsidRDefault="0060336D" w:rsidP="00492E2D">
      <w:pPr>
        <w:pStyle w:val="BodyText"/>
        <w:widowControl w:val="0"/>
        <w:numPr>
          <w:ilvl w:val="5"/>
          <w:numId w:val="24"/>
        </w:numPr>
        <w:tabs>
          <w:tab w:val="left" w:pos="2534"/>
        </w:tabs>
        <w:spacing w:before="8"/>
        <w:ind w:left="2534"/>
        <w:jc w:val="both"/>
        <w:rPr>
          <w:sz w:val="20"/>
        </w:rPr>
      </w:pPr>
      <w:r w:rsidRPr="00174225">
        <w:rPr>
          <w:spacing w:val="1"/>
          <w:sz w:val="20"/>
        </w:rPr>
        <w:t>B</w:t>
      </w:r>
      <w:r w:rsidRPr="00174225">
        <w:rPr>
          <w:sz w:val="20"/>
        </w:rPr>
        <w:t>ric</w:t>
      </w:r>
      <w:r w:rsidRPr="00174225">
        <w:rPr>
          <w:spacing w:val="1"/>
          <w:sz w:val="20"/>
        </w:rPr>
        <w:t>k</w:t>
      </w:r>
      <w:r w:rsidRPr="00174225">
        <w:rPr>
          <w:sz w:val="20"/>
        </w:rPr>
        <w:t>;</w:t>
      </w:r>
    </w:p>
    <w:p w:rsidR="0060336D" w:rsidRPr="00174225" w:rsidRDefault="0060336D" w:rsidP="00492E2D">
      <w:pPr>
        <w:pStyle w:val="BodyText"/>
        <w:widowControl w:val="0"/>
        <w:numPr>
          <w:ilvl w:val="5"/>
          <w:numId w:val="24"/>
        </w:numPr>
        <w:tabs>
          <w:tab w:val="left" w:pos="2534"/>
        </w:tabs>
        <w:spacing w:before="13" w:line="252" w:lineRule="auto"/>
        <w:ind w:left="2534" w:right="330"/>
        <w:jc w:val="both"/>
        <w:rPr>
          <w:sz w:val="20"/>
        </w:rPr>
      </w:pPr>
      <w:r w:rsidRPr="00174225">
        <w:rPr>
          <w:spacing w:val="1"/>
          <w:sz w:val="20"/>
        </w:rPr>
        <w:t>H</w:t>
      </w:r>
      <w:r w:rsidRPr="00174225">
        <w:rPr>
          <w:sz w:val="20"/>
        </w:rPr>
        <w:t>i</w:t>
      </w:r>
      <w:r w:rsidRPr="00174225">
        <w:rPr>
          <w:spacing w:val="1"/>
          <w:sz w:val="20"/>
        </w:rPr>
        <w:t>g</w:t>
      </w:r>
      <w:r w:rsidRPr="00174225">
        <w:rPr>
          <w:sz w:val="20"/>
        </w:rPr>
        <w:t>h</w:t>
      </w:r>
      <w:r w:rsidRPr="00174225">
        <w:rPr>
          <w:spacing w:val="16"/>
          <w:sz w:val="20"/>
        </w:rPr>
        <w:t xml:space="preserve"> </w:t>
      </w:r>
      <w:r w:rsidRPr="00174225">
        <w:rPr>
          <w:spacing w:val="1"/>
          <w:sz w:val="20"/>
        </w:rPr>
        <w:t>qu</w:t>
      </w:r>
      <w:r w:rsidRPr="00174225">
        <w:rPr>
          <w:sz w:val="20"/>
        </w:rPr>
        <w:t>ality</w:t>
      </w:r>
      <w:r w:rsidRPr="00174225">
        <w:rPr>
          <w:spacing w:val="17"/>
          <w:sz w:val="20"/>
        </w:rPr>
        <w:t xml:space="preserve"> </w:t>
      </w:r>
      <w:r w:rsidRPr="00174225">
        <w:rPr>
          <w:spacing w:val="1"/>
          <w:sz w:val="20"/>
        </w:rPr>
        <w:t>v</w:t>
      </w:r>
      <w:r w:rsidRPr="00174225">
        <w:rPr>
          <w:sz w:val="20"/>
        </w:rPr>
        <w:t>i</w:t>
      </w:r>
      <w:r w:rsidRPr="00174225">
        <w:rPr>
          <w:spacing w:val="1"/>
          <w:sz w:val="20"/>
        </w:rPr>
        <w:t>ny</w:t>
      </w:r>
      <w:r w:rsidRPr="00174225">
        <w:rPr>
          <w:sz w:val="20"/>
        </w:rPr>
        <w:t>l</w:t>
      </w:r>
      <w:r w:rsidRPr="00174225">
        <w:rPr>
          <w:spacing w:val="16"/>
          <w:sz w:val="20"/>
        </w:rPr>
        <w:t xml:space="preserve"> </w:t>
      </w:r>
      <w:r w:rsidRPr="00174225">
        <w:rPr>
          <w:sz w:val="20"/>
        </w:rPr>
        <w:t>si</w:t>
      </w:r>
      <w:r w:rsidRPr="00174225">
        <w:rPr>
          <w:spacing w:val="1"/>
          <w:sz w:val="20"/>
        </w:rPr>
        <w:t>d</w:t>
      </w:r>
      <w:r w:rsidRPr="00174225">
        <w:rPr>
          <w:sz w:val="20"/>
        </w:rPr>
        <w:t>i</w:t>
      </w:r>
      <w:r w:rsidRPr="00174225">
        <w:rPr>
          <w:spacing w:val="1"/>
          <w:sz w:val="20"/>
        </w:rPr>
        <w:t>n</w:t>
      </w:r>
      <w:r w:rsidRPr="00174225">
        <w:rPr>
          <w:sz w:val="20"/>
        </w:rPr>
        <w:t>g</w:t>
      </w:r>
      <w:r w:rsidRPr="00174225">
        <w:rPr>
          <w:spacing w:val="17"/>
          <w:sz w:val="20"/>
        </w:rPr>
        <w:t xml:space="preserve"> </w:t>
      </w:r>
      <w:r w:rsidRPr="00174225">
        <w:rPr>
          <w:spacing w:val="1"/>
          <w:sz w:val="20"/>
        </w:rPr>
        <w:t>w</w:t>
      </w:r>
      <w:r w:rsidRPr="00174225">
        <w:rPr>
          <w:sz w:val="20"/>
        </w:rPr>
        <w:t>ith</w:t>
      </w:r>
      <w:r w:rsidRPr="00174225">
        <w:rPr>
          <w:spacing w:val="16"/>
          <w:sz w:val="20"/>
        </w:rPr>
        <w:t xml:space="preserve"> </w:t>
      </w:r>
      <w:r w:rsidRPr="00174225">
        <w:rPr>
          <w:sz w:val="20"/>
        </w:rPr>
        <w:t>a</w:t>
      </w:r>
      <w:r w:rsidRPr="00174225">
        <w:rPr>
          <w:spacing w:val="1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z w:val="20"/>
        </w:rPr>
        <w:t>t</w:t>
      </w:r>
      <w:r w:rsidRPr="00174225">
        <w:rPr>
          <w:spacing w:val="1"/>
          <w:sz w:val="20"/>
        </w:rPr>
        <w:t>h</w:t>
      </w:r>
      <w:r w:rsidRPr="00174225">
        <w:rPr>
          <w:sz w:val="20"/>
        </w:rPr>
        <w:t>ic</w:t>
      </w:r>
      <w:r w:rsidRPr="00174225">
        <w:rPr>
          <w:spacing w:val="1"/>
          <w:sz w:val="20"/>
        </w:rPr>
        <w:t>kn</w:t>
      </w:r>
      <w:r w:rsidRPr="00174225">
        <w:rPr>
          <w:sz w:val="20"/>
        </w:rPr>
        <w:t>ess</w:t>
      </w:r>
      <w:r w:rsidRPr="00174225">
        <w:rPr>
          <w:spacing w:val="16"/>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w:t>
      </w:r>
      <w:r w:rsidRPr="00174225">
        <w:rPr>
          <w:spacing w:val="1"/>
          <w:sz w:val="20"/>
        </w:rPr>
        <w:t>0</w:t>
      </w:r>
      <w:r w:rsidRPr="00174225">
        <w:rPr>
          <w:sz w:val="20"/>
        </w:rPr>
        <w:t>44</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a</w:t>
      </w:r>
      <w:r w:rsidRPr="00174225">
        <w:rPr>
          <w:spacing w:val="17"/>
          <w:sz w:val="20"/>
        </w:rPr>
        <w:t xml:space="preserve"> </w:t>
      </w:r>
      <w:r w:rsidRPr="00174225">
        <w:rPr>
          <w:sz w:val="20"/>
        </w:rPr>
        <w:t>lifeti</w:t>
      </w:r>
      <w:r w:rsidRPr="00174225">
        <w:rPr>
          <w:spacing w:val="2"/>
          <w:sz w:val="20"/>
        </w:rPr>
        <w:t>m</w:t>
      </w:r>
      <w:r w:rsidRPr="00174225">
        <w:rPr>
          <w:sz w:val="20"/>
        </w:rPr>
        <w:t>e</w:t>
      </w:r>
      <w:r w:rsidRPr="00174225">
        <w:rPr>
          <w:spacing w:val="17"/>
          <w:sz w:val="20"/>
        </w:rPr>
        <w:t xml:space="preserve"> </w:t>
      </w:r>
      <w:r w:rsidRPr="00174225">
        <w:rPr>
          <w:sz w:val="20"/>
        </w:rPr>
        <w:t>non</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rated</w:t>
      </w:r>
      <w:r w:rsidRPr="00174225">
        <w:rPr>
          <w:spacing w:val="26"/>
          <w:sz w:val="20"/>
        </w:rPr>
        <w:t xml:space="preserve"> </w:t>
      </w:r>
      <w:r w:rsidRPr="00174225">
        <w:rPr>
          <w:sz w:val="20"/>
        </w:rPr>
        <w:t>li</w:t>
      </w:r>
      <w:r w:rsidRPr="00174225">
        <w:rPr>
          <w:spacing w:val="2"/>
          <w:sz w:val="20"/>
        </w:rPr>
        <w:t>m</w:t>
      </w:r>
      <w:r w:rsidRPr="00174225">
        <w:rPr>
          <w:sz w:val="20"/>
        </w:rPr>
        <w:t>ited</w:t>
      </w:r>
      <w:r w:rsidRPr="00174225">
        <w:rPr>
          <w:spacing w:val="27"/>
          <w:sz w:val="20"/>
        </w:rPr>
        <w:t xml:space="preserve"> </w:t>
      </w:r>
      <w:r w:rsidRPr="00174225">
        <w:rPr>
          <w:spacing w:val="1"/>
          <w:sz w:val="20"/>
        </w:rPr>
        <w:t>w</w:t>
      </w:r>
      <w:r w:rsidRPr="00174225">
        <w:rPr>
          <w:sz w:val="20"/>
        </w:rPr>
        <w:t>arra</w:t>
      </w:r>
      <w:r w:rsidRPr="00174225">
        <w:rPr>
          <w:spacing w:val="1"/>
          <w:sz w:val="20"/>
        </w:rPr>
        <w:t>n</w:t>
      </w:r>
      <w:r w:rsidRPr="00174225">
        <w:rPr>
          <w:sz w:val="20"/>
        </w:rPr>
        <w:t>ty</w:t>
      </w:r>
      <w:r w:rsidRPr="00174225">
        <w:rPr>
          <w:spacing w:val="27"/>
          <w:sz w:val="20"/>
        </w:rPr>
        <w:t xml:space="preserve"> </w:t>
      </w:r>
      <w:r w:rsidRPr="00174225">
        <w:rPr>
          <w:sz w:val="20"/>
        </w:rPr>
        <w:t>(</w:t>
      </w:r>
      <w:r w:rsidRPr="00174225">
        <w:rPr>
          <w:spacing w:val="1"/>
          <w:sz w:val="20"/>
        </w:rPr>
        <w:t>5</w:t>
      </w:r>
      <w:r w:rsidRPr="00174225">
        <w:rPr>
          <w:sz w:val="20"/>
        </w:rPr>
        <w:t>0</w:t>
      </w:r>
      <w:r w:rsidRPr="00174225">
        <w:rPr>
          <w:spacing w:val="27"/>
          <w:sz w:val="20"/>
        </w:rPr>
        <w:t xml:space="preserve"> </w:t>
      </w:r>
      <w:r w:rsidRPr="00174225">
        <w:rPr>
          <w:spacing w:val="1"/>
          <w:sz w:val="20"/>
        </w:rPr>
        <w:t>y</w:t>
      </w:r>
      <w:r w:rsidRPr="00174225">
        <w:rPr>
          <w:sz w:val="20"/>
        </w:rPr>
        <w:t>ear)</w:t>
      </w:r>
      <w:r w:rsidRPr="00174225">
        <w:rPr>
          <w:spacing w:val="26"/>
          <w:sz w:val="20"/>
        </w:rPr>
        <w:t xml:space="preserve"> </w:t>
      </w:r>
      <w:r w:rsidRPr="00174225">
        <w:rPr>
          <w:sz w:val="20"/>
        </w:rPr>
        <w:t>tra</w:t>
      </w:r>
      <w:r w:rsidRPr="00174225">
        <w:rPr>
          <w:spacing w:val="1"/>
          <w:sz w:val="20"/>
        </w:rPr>
        <w:t>n</w:t>
      </w:r>
      <w:r w:rsidRPr="00174225">
        <w:rPr>
          <w:sz w:val="20"/>
        </w:rPr>
        <w:t>sfera</w:t>
      </w:r>
      <w:r w:rsidRPr="00174225">
        <w:rPr>
          <w:spacing w:val="1"/>
          <w:sz w:val="20"/>
        </w:rPr>
        <w:t>b</w:t>
      </w:r>
      <w:r w:rsidRPr="00174225">
        <w:rPr>
          <w:sz w:val="20"/>
        </w:rPr>
        <w:t>le;</w:t>
      </w:r>
    </w:p>
    <w:p w:rsidR="0060336D" w:rsidRPr="00174225" w:rsidRDefault="0060336D" w:rsidP="00492E2D">
      <w:pPr>
        <w:pStyle w:val="BodyText"/>
        <w:widowControl w:val="0"/>
        <w:numPr>
          <w:ilvl w:val="5"/>
          <w:numId w:val="24"/>
        </w:numPr>
        <w:tabs>
          <w:tab w:val="left" w:pos="2534"/>
        </w:tabs>
        <w:ind w:left="2534"/>
        <w:jc w:val="both"/>
        <w:rPr>
          <w:sz w:val="20"/>
        </w:rPr>
      </w:pPr>
      <w:proofErr w:type="spellStart"/>
      <w:r w:rsidRPr="00174225">
        <w:rPr>
          <w:spacing w:val="1"/>
          <w:sz w:val="20"/>
        </w:rPr>
        <w:t>C</w:t>
      </w:r>
      <w:r w:rsidRPr="00174225">
        <w:rPr>
          <w:sz w:val="20"/>
        </w:rPr>
        <w:t>e</w:t>
      </w:r>
      <w:r w:rsidRPr="00174225">
        <w:rPr>
          <w:spacing w:val="2"/>
          <w:sz w:val="20"/>
        </w:rPr>
        <w:t>m</w:t>
      </w:r>
      <w:r w:rsidRPr="00174225">
        <w:rPr>
          <w:sz w:val="20"/>
        </w:rPr>
        <w:t>e</w:t>
      </w:r>
      <w:r w:rsidRPr="00174225">
        <w:rPr>
          <w:spacing w:val="1"/>
          <w:sz w:val="20"/>
        </w:rPr>
        <w:t>n</w:t>
      </w:r>
      <w:r w:rsidRPr="00174225">
        <w:rPr>
          <w:sz w:val="20"/>
        </w:rPr>
        <w:t>titi</w:t>
      </w:r>
      <w:r w:rsidRPr="00174225">
        <w:rPr>
          <w:spacing w:val="1"/>
          <w:sz w:val="20"/>
        </w:rPr>
        <w:t>ou</w:t>
      </w:r>
      <w:r w:rsidRPr="00174225">
        <w:rPr>
          <w:sz w:val="20"/>
        </w:rPr>
        <w:t>s</w:t>
      </w:r>
      <w:proofErr w:type="spellEnd"/>
      <w:r w:rsidRPr="00174225">
        <w:rPr>
          <w:spacing w:val="21"/>
          <w:sz w:val="20"/>
        </w:rPr>
        <w:t xml:space="preserve"> </w:t>
      </w:r>
      <w:r w:rsidRPr="00174225">
        <w:rPr>
          <w:sz w:val="20"/>
        </w:rPr>
        <w:t>si</w:t>
      </w:r>
      <w:r w:rsidRPr="00174225">
        <w:rPr>
          <w:spacing w:val="1"/>
          <w:sz w:val="20"/>
        </w:rPr>
        <w:t>d</w:t>
      </w:r>
      <w:r w:rsidRPr="00174225">
        <w:rPr>
          <w:sz w:val="20"/>
        </w:rPr>
        <w:t>i</w:t>
      </w:r>
      <w:r w:rsidRPr="00174225">
        <w:rPr>
          <w:spacing w:val="1"/>
          <w:sz w:val="20"/>
        </w:rPr>
        <w:t>n</w:t>
      </w:r>
      <w:r w:rsidRPr="00174225">
        <w:rPr>
          <w:sz w:val="20"/>
        </w:rPr>
        <w:t>g</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z w:val="20"/>
        </w:rPr>
        <w:t>trim</w:t>
      </w:r>
      <w:r w:rsidRPr="00174225">
        <w:rPr>
          <w:spacing w:val="24"/>
          <w:sz w:val="20"/>
        </w:rPr>
        <w:t xml:space="preserve"> </w:t>
      </w:r>
      <w:r w:rsidRPr="00174225">
        <w:rPr>
          <w:spacing w:val="2"/>
          <w:sz w:val="20"/>
        </w:rPr>
        <w:t>m</w:t>
      </w:r>
      <w:r w:rsidRPr="00174225">
        <w:rPr>
          <w:sz w:val="20"/>
        </w:rPr>
        <w:t>aterial;</w:t>
      </w:r>
      <w:r w:rsidRPr="00174225">
        <w:rPr>
          <w:spacing w:val="22"/>
          <w:sz w:val="20"/>
        </w:rPr>
        <w:t xml:space="preserve"> </w:t>
      </w:r>
      <w:r w:rsidRPr="00174225">
        <w:rPr>
          <w:sz w:val="20"/>
        </w:rPr>
        <w:t>or</w:t>
      </w:r>
    </w:p>
    <w:p w:rsidR="0060336D" w:rsidRPr="00174225" w:rsidRDefault="0060336D" w:rsidP="00492E2D">
      <w:pPr>
        <w:pStyle w:val="BodyText"/>
        <w:widowControl w:val="0"/>
        <w:numPr>
          <w:ilvl w:val="5"/>
          <w:numId w:val="24"/>
        </w:numPr>
        <w:tabs>
          <w:tab w:val="left" w:pos="2539"/>
        </w:tabs>
        <w:spacing w:before="8"/>
        <w:ind w:left="2539" w:hanging="275"/>
        <w:jc w:val="both"/>
        <w:rPr>
          <w:sz w:val="20"/>
        </w:rPr>
      </w:pPr>
      <w:r w:rsidRPr="00174225">
        <w:rPr>
          <w:spacing w:val="1"/>
          <w:sz w:val="20"/>
        </w:rPr>
        <w:t>Eng</w:t>
      </w:r>
      <w:r w:rsidRPr="00174225">
        <w:rPr>
          <w:sz w:val="20"/>
        </w:rPr>
        <w:t>i</w:t>
      </w:r>
      <w:r w:rsidRPr="00174225">
        <w:rPr>
          <w:spacing w:val="1"/>
          <w:sz w:val="20"/>
        </w:rPr>
        <w:t>n</w:t>
      </w:r>
      <w:r w:rsidRPr="00174225">
        <w:rPr>
          <w:sz w:val="20"/>
        </w:rPr>
        <w:t>eered</w:t>
      </w:r>
      <w:r w:rsidRPr="00174225">
        <w:rPr>
          <w:spacing w:val="26"/>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po</w:t>
      </w:r>
      <w:r w:rsidRPr="00174225">
        <w:rPr>
          <w:sz w:val="20"/>
        </w:rPr>
        <w:t>site</w:t>
      </w:r>
      <w:r w:rsidRPr="00174225">
        <w:rPr>
          <w:spacing w:val="26"/>
          <w:sz w:val="20"/>
        </w:rPr>
        <w:t xml:space="preserve"> </w:t>
      </w:r>
      <w:r w:rsidRPr="00174225">
        <w:rPr>
          <w:sz w:val="20"/>
        </w:rPr>
        <w:t>si</w:t>
      </w:r>
      <w:r w:rsidRPr="00174225">
        <w:rPr>
          <w:spacing w:val="1"/>
          <w:sz w:val="20"/>
        </w:rPr>
        <w:t>d</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a</w:t>
      </w:r>
      <w:r w:rsidRPr="00174225">
        <w:rPr>
          <w:spacing w:val="1"/>
          <w:sz w:val="20"/>
        </w:rPr>
        <w:t>n</w:t>
      </w:r>
      <w:r w:rsidRPr="00174225">
        <w:rPr>
          <w:sz w:val="20"/>
        </w:rPr>
        <w:t>d</w:t>
      </w:r>
      <w:r w:rsidRPr="00174225">
        <w:rPr>
          <w:spacing w:val="26"/>
          <w:sz w:val="20"/>
        </w:rPr>
        <w:t xml:space="preserve"> </w:t>
      </w:r>
      <w:r w:rsidRPr="00174225">
        <w:rPr>
          <w:sz w:val="20"/>
        </w:rPr>
        <w:t>trim</w:t>
      </w:r>
      <w:r w:rsidRPr="00174225">
        <w:rPr>
          <w:spacing w:val="27"/>
          <w:sz w:val="20"/>
        </w:rPr>
        <w:t xml:space="preserve"> </w:t>
      </w:r>
      <w:r w:rsidRPr="00174225">
        <w:rPr>
          <w:spacing w:val="2"/>
          <w:sz w:val="20"/>
        </w:rPr>
        <w:t>m</w:t>
      </w:r>
      <w:r w:rsidRPr="00174225">
        <w:rPr>
          <w:sz w:val="20"/>
        </w:rPr>
        <w:t>aterial.</w:t>
      </w:r>
    </w:p>
    <w:p w:rsidR="0060336D" w:rsidRPr="00174225" w:rsidRDefault="0060336D" w:rsidP="0060336D">
      <w:pPr>
        <w:pStyle w:val="BodyText"/>
        <w:spacing w:before="13"/>
        <w:ind w:left="104"/>
        <w:jc w:val="both"/>
        <w:rPr>
          <w:sz w:val="20"/>
        </w:rPr>
      </w:pPr>
      <w:r w:rsidRPr="00174225">
        <w:rPr>
          <w:sz w:val="20"/>
        </w:rPr>
        <w:t>.</w:t>
      </w:r>
    </w:p>
    <w:p w:rsidR="0060336D" w:rsidRPr="00174225" w:rsidRDefault="0060336D" w:rsidP="0060336D">
      <w:pPr>
        <w:pStyle w:val="BodyText"/>
        <w:spacing w:before="13" w:line="251" w:lineRule="auto"/>
        <w:ind w:left="2264" w:right="443"/>
        <w:jc w:val="both"/>
        <w:rPr>
          <w:sz w:val="20"/>
        </w:rPr>
      </w:pPr>
      <w:r w:rsidRPr="00174225">
        <w:rPr>
          <w:spacing w:val="1"/>
          <w:sz w:val="20"/>
        </w:rPr>
        <w:t>A</w:t>
      </w:r>
      <w:r w:rsidRPr="00174225">
        <w:rPr>
          <w:sz w:val="20"/>
        </w:rPr>
        <w:t>ll</w:t>
      </w:r>
      <w:r w:rsidRPr="00174225">
        <w:rPr>
          <w:spacing w:val="13"/>
          <w:sz w:val="20"/>
        </w:rPr>
        <w:t xml:space="preserve"> </w:t>
      </w:r>
      <w:r w:rsidRPr="00174225">
        <w:rPr>
          <w:sz w:val="20"/>
        </w:rPr>
        <w:t>si</w:t>
      </w:r>
      <w:r w:rsidRPr="00174225">
        <w:rPr>
          <w:spacing w:val="1"/>
          <w:sz w:val="20"/>
        </w:rPr>
        <w:t>d</w:t>
      </w:r>
      <w:r w:rsidRPr="00174225">
        <w:rPr>
          <w:sz w:val="20"/>
        </w:rPr>
        <w:t>i</w:t>
      </w:r>
      <w:r w:rsidRPr="00174225">
        <w:rPr>
          <w:spacing w:val="1"/>
          <w:sz w:val="20"/>
        </w:rPr>
        <w:t>n</w:t>
      </w:r>
      <w:r w:rsidRPr="00174225">
        <w:rPr>
          <w:sz w:val="20"/>
        </w:rPr>
        <w:t>g</w:t>
      </w:r>
      <w:r w:rsidRPr="00174225">
        <w:rPr>
          <w:spacing w:val="15"/>
          <w:sz w:val="20"/>
        </w:rPr>
        <w:t xml:space="preserve"> </w:t>
      </w:r>
      <w:r w:rsidRPr="00174225">
        <w:rPr>
          <w:spacing w:val="2"/>
          <w:sz w:val="20"/>
        </w:rPr>
        <w:t>m</w:t>
      </w:r>
      <w:r w:rsidRPr="00174225">
        <w:rPr>
          <w:sz w:val="20"/>
        </w:rPr>
        <w:t>aterials</w:t>
      </w:r>
      <w:r w:rsidRPr="00174225">
        <w:rPr>
          <w:spacing w:val="16"/>
          <w:sz w:val="20"/>
        </w:rPr>
        <w:t xml:space="preserve"> </w:t>
      </w:r>
      <w:r w:rsidRPr="00174225">
        <w:rPr>
          <w:sz w:val="20"/>
        </w:rPr>
        <w:t>listed</w:t>
      </w:r>
      <w:r w:rsidRPr="00174225">
        <w:rPr>
          <w:spacing w:val="15"/>
          <w:sz w:val="20"/>
        </w:rPr>
        <w:t xml:space="preserve"> </w:t>
      </w:r>
      <w:r w:rsidRPr="00174225">
        <w:rPr>
          <w:sz w:val="20"/>
        </w:rPr>
        <w:t>above</w:t>
      </w:r>
      <w:r w:rsidRPr="00174225">
        <w:rPr>
          <w:spacing w:val="15"/>
          <w:sz w:val="20"/>
        </w:rPr>
        <w:t xml:space="preserve"> </w:t>
      </w:r>
      <w:r w:rsidRPr="00174225">
        <w:rPr>
          <w:sz w:val="20"/>
        </w:rPr>
        <w:t>are</w:t>
      </w:r>
      <w:r w:rsidRPr="00174225">
        <w:rPr>
          <w:spacing w:val="15"/>
          <w:sz w:val="20"/>
        </w:rPr>
        <w:t xml:space="preserve"> </w:t>
      </w:r>
      <w:r w:rsidRPr="00174225">
        <w:rPr>
          <w:sz w:val="20"/>
        </w:rPr>
        <w:t>required</w:t>
      </w:r>
      <w:r w:rsidRPr="00174225">
        <w:rPr>
          <w:spacing w:val="15"/>
          <w:sz w:val="20"/>
        </w:rPr>
        <w:t xml:space="preserve"> </w:t>
      </w:r>
      <w:r w:rsidRPr="00174225">
        <w:rPr>
          <w:sz w:val="20"/>
        </w:rPr>
        <w:t>to</w:t>
      </w:r>
      <w:r w:rsidRPr="00174225">
        <w:rPr>
          <w:spacing w:val="15"/>
          <w:sz w:val="20"/>
        </w:rPr>
        <w:t xml:space="preserve"> </w:t>
      </w:r>
      <w:r w:rsidRPr="00174225">
        <w:rPr>
          <w:sz w:val="20"/>
        </w:rPr>
        <w:t>be</w:t>
      </w:r>
      <w:r w:rsidRPr="00174225">
        <w:rPr>
          <w:spacing w:val="15"/>
          <w:sz w:val="20"/>
        </w:rPr>
        <w:t xml:space="preserve"> </w:t>
      </w:r>
      <w:r w:rsidRPr="00174225">
        <w:rPr>
          <w:spacing w:val="1"/>
          <w:sz w:val="20"/>
        </w:rPr>
        <w:t>1</w:t>
      </w:r>
      <w:r w:rsidRPr="00174225">
        <w:rPr>
          <w:sz w:val="20"/>
        </w:rPr>
        <w:t>2</w:t>
      </w:r>
      <w:r w:rsidRPr="00174225">
        <w:rPr>
          <w:spacing w:val="15"/>
          <w:sz w:val="20"/>
        </w:rPr>
        <w:t xml:space="preserve"> </w:t>
      </w:r>
      <w:r w:rsidRPr="00174225">
        <w:rPr>
          <w:sz w:val="20"/>
        </w:rPr>
        <w:t>i</w:t>
      </w:r>
      <w:r w:rsidRPr="00174225">
        <w:rPr>
          <w:spacing w:val="1"/>
          <w:sz w:val="20"/>
        </w:rPr>
        <w:t>n</w:t>
      </w:r>
      <w:r w:rsidRPr="00174225">
        <w:rPr>
          <w:sz w:val="20"/>
        </w:rPr>
        <w:t>ches</w:t>
      </w:r>
      <w:r w:rsidRPr="00174225">
        <w:rPr>
          <w:spacing w:val="15"/>
          <w:sz w:val="20"/>
        </w:rPr>
        <w:t xml:space="preserve"> </w:t>
      </w:r>
      <w:r w:rsidRPr="00174225">
        <w:rPr>
          <w:sz w:val="20"/>
        </w:rPr>
        <w:t>above</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5"/>
          <w:sz w:val="20"/>
        </w:rPr>
        <w:t xml:space="preserve"> </w:t>
      </w:r>
      <w:r w:rsidRPr="00174225">
        <w:rPr>
          <w:sz w:val="20"/>
        </w:rPr>
        <w:t>fi</w:t>
      </w:r>
      <w:r w:rsidRPr="00174225">
        <w:rPr>
          <w:spacing w:val="1"/>
          <w:sz w:val="20"/>
        </w:rPr>
        <w:t>n</w:t>
      </w:r>
      <w:r w:rsidRPr="00174225">
        <w:rPr>
          <w:sz w:val="20"/>
        </w:rPr>
        <w:t>ished</w:t>
      </w:r>
      <w:r w:rsidRPr="00174225">
        <w:rPr>
          <w:w w:val="102"/>
          <w:sz w:val="20"/>
        </w:rPr>
        <w:t xml:space="preserve"> </w:t>
      </w:r>
      <w:r w:rsidRPr="00174225">
        <w:rPr>
          <w:sz w:val="20"/>
        </w:rPr>
        <w:t>fl</w:t>
      </w:r>
      <w:r w:rsidRPr="00174225">
        <w:rPr>
          <w:spacing w:val="1"/>
          <w:sz w:val="20"/>
        </w:rPr>
        <w:t>o</w:t>
      </w:r>
      <w:r w:rsidRPr="00174225">
        <w:rPr>
          <w:sz w:val="20"/>
        </w:rPr>
        <w:t>or</w:t>
      </w:r>
      <w:r w:rsidRPr="00174225">
        <w:rPr>
          <w:spacing w:val="15"/>
          <w:sz w:val="20"/>
        </w:rPr>
        <w:t xml:space="preserve"> </w:t>
      </w:r>
      <w:r w:rsidRPr="00174225">
        <w:rPr>
          <w:sz w:val="20"/>
        </w:rPr>
        <w:t>ele</w:t>
      </w:r>
      <w:r w:rsidRPr="00174225">
        <w:rPr>
          <w:spacing w:val="1"/>
          <w:sz w:val="20"/>
        </w:rPr>
        <w:t>v</w:t>
      </w:r>
      <w:r w:rsidRPr="00174225">
        <w:rPr>
          <w:sz w:val="20"/>
        </w:rPr>
        <w:t>ation</w:t>
      </w:r>
      <w:r w:rsidRPr="00174225">
        <w:rPr>
          <w:spacing w:val="18"/>
          <w:sz w:val="20"/>
        </w:rPr>
        <w:t xml:space="preserve"> </w:t>
      </w:r>
      <w:r w:rsidRPr="00174225">
        <w:rPr>
          <w:sz w:val="20"/>
        </w:rPr>
        <w:t>of</w:t>
      </w:r>
      <w:r w:rsidRPr="00174225">
        <w:rPr>
          <w:spacing w:val="16"/>
          <w:sz w:val="20"/>
        </w:rPr>
        <w:t xml:space="preserve"> </w:t>
      </w:r>
      <w:r w:rsidRPr="00174225">
        <w:rPr>
          <w:sz w:val="20"/>
        </w:rPr>
        <w:t>the</w:t>
      </w:r>
      <w:r w:rsidRPr="00174225">
        <w:rPr>
          <w:spacing w:val="17"/>
          <w:sz w:val="20"/>
        </w:rPr>
        <w:t xml:space="preserve"> </w:t>
      </w:r>
      <w:r w:rsidRPr="00174225">
        <w:rPr>
          <w:sz w:val="20"/>
        </w:rPr>
        <w:t>building</w:t>
      </w:r>
      <w:r w:rsidRPr="00174225">
        <w:rPr>
          <w:spacing w:val="17"/>
          <w:sz w:val="20"/>
        </w:rPr>
        <w:t xml:space="preserve"> </w:t>
      </w:r>
      <w:r w:rsidRPr="00174225">
        <w:rPr>
          <w:sz w:val="20"/>
        </w:rPr>
        <w:t>ground</w:t>
      </w:r>
      <w:r w:rsidRPr="00174225">
        <w:rPr>
          <w:spacing w:val="17"/>
          <w:sz w:val="20"/>
        </w:rPr>
        <w:t xml:space="preserve"> </w:t>
      </w:r>
      <w:r w:rsidRPr="00174225">
        <w:rPr>
          <w:sz w:val="20"/>
        </w:rPr>
        <w:t>floor,</w:t>
      </w:r>
      <w:r w:rsidRPr="00174225">
        <w:rPr>
          <w:spacing w:val="16"/>
          <w:sz w:val="20"/>
        </w:rPr>
        <w:t xml:space="preserve"> </w:t>
      </w:r>
      <w:r w:rsidRPr="00174225">
        <w:rPr>
          <w:spacing w:val="1"/>
          <w:sz w:val="20"/>
        </w:rPr>
        <w:t>w</w:t>
      </w:r>
      <w:r w:rsidRPr="00174225">
        <w:rPr>
          <w:sz w:val="20"/>
        </w:rPr>
        <w:t>ith</w:t>
      </w:r>
      <w:r w:rsidRPr="00174225">
        <w:rPr>
          <w:spacing w:val="17"/>
          <w:sz w:val="20"/>
        </w:rPr>
        <w:t xml:space="preserve"> </w:t>
      </w:r>
      <w:r w:rsidRPr="00174225">
        <w:rPr>
          <w:sz w:val="20"/>
        </w:rPr>
        <w:t>the</w:t>
      </w:r>
      <w:r w:rsidRPr="00174225">
        <w:rPr>
          <w:spacing w:val="17"/>
          <w:sz w:val="20"/>
        </w:rPr>
        <w:t xml:space="preserve"> </w:t>
      </w:r>
      <w:r w:rsidRPr="00174225">
        <w:rPr>
          <w:sz w:val="20"/>
        </w:rPr>
        <w:t>e</w:t>
      </w:r>
      <w:r w:rsidRPr="00174225">
        <w:rPr>
          <w:spacing w:val="1"/>
          <w:sz w:val="20"/>
        </w:rPr>
        <w:t>x</w:t>
      </w:r>
      <w:r w:rsidRPr="00174225">
        <w:rPr>
          <w:sz w:val="20"/>
        </w:rPr>
        <w:t>ce</w:t>
      </w:r>
      <w:r w:rsidRPr="00174225">
        <w:rPr>
          <w:spacing w:val="1"/>
          <w:sz w:val="20"/>
        </w:rPr>
        <w:t>p</w:t>
      </w:r>
      <w:r w:rsidRPr="00174225">
        <w:rPr>
          <w:sz w:val="20"/>
        </w:rPr>
        <w:t>tion</w:t>
      </w:r>
      <w:r w:rsidRPr="00174225">
        <w:rPr>
          <w:spacing w:val="18"/>
          <w:sz w:val="20"/>
        </w:rPr>
        <w:t xml:space="preserve"> </w:t>
      </w:r>
      <w:r w:rsidRPr="00174225">
        <w:rPr>
          <w:sz w:val="20"/>
        </w:rPr>
        <w:t>of</w:t>
      </w:r>
      <w:r w:rsidRPr="00174225">
        <w:rPr>
          <w:spacing w:val="15"/>
          <w:sz w:val="20"/>
        </w:rPr>
        <w:t xml:space="preserve"> </w:t>
      </w:r>
      <w:r w:rsidRPr="00174225">
        <w:rPr>
          <w:sz w:val="20"/>
        </w:rPr>
        <w:t>c</w:t>
      </w:r>
      <w:r w:rsidRPr="00174225">
        <w:rPr>
          <w:spacing w:val="1"/>
          <w:sz w:val="20"/>
        </w:rPr>
        <w:t>o</w:t>
      </w:r>
      <w:r w:rsidRPr="00174225">
        <w:rPr>
          <w:sz w:val="20"/>
        </w:rPr>
        <w:t>ncrete</w:t>
      </w:r>
      <w:r w:rsidRPr="00174225">
        <w:rPr>
          <w:spacing w:val="18"/>
          <w:sz w:val="20"/>
        </w:rPr>
        <w:t xml:space="preserve"> </w:t>
      </w:r>
      <w:r w:rsidRPr="00174225">
        <w:rPr>
          <w:sz w:val="20"/>
        </w:rPr>
        <w:t>patio</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c</w:t>
      </w:r>
      <w:r w:rsidRPr="00174225">
        <w:rPr>
          <w:spacing w:val="1"/>
          <w:sz w:val="20"/>
        </w:rPr>
        <w:t>o</w:t>
      </w:r>
      <w:r w:rsidRPr="00174225">
        <w:rPr>
          <w:sz w:val="20"/>
        </w:rPr>
        <w:t>vered</w:t>
      </w:r>
      <w:r w:rsidRPr="00174225">
        <w:rPr>
          <w:spacing w:val="16"/>
          <w:sz w:val="20"/>
        </w:rPr>
        <w:t xml:space="preserve"> </w:t>
      </w:r>
      <w:r w:rsidRPr="00174225">
        <w:rPr>
          <w:sz w:val="20"/>
        </w:rPr>
        <w:t>breeze</w:t>
      </w:r>
      <w:r w:rsidRPr="00174225">
        <w:rPr>
          <w:spacing w:val="1"/>
          <w:sz w:val="20"/>
        </w:rPr>
        <w:t>w</w:t>
      </w:r>
      <w:r w:rsidRPr="00174225">
        <w:rPr>
          <w:sz w:val="20"/>
        </w:rPr>
        <w:t>ay</w:t>
      </w:r>
      <w:r w:rsidRPr="00174225">
        <w:rPr>
          <w:spacing w:val="16"/>
          <w:sz w:val="20"/>
        </w:rPr>
        <w:t xml:space="preserve"> </w:t>
      </w:r>
      <w:r w:rsidRPr="00174225">
        <w:rPr>
          <w:sz w:val="20"/>
        </w:rPr>
        <w:t xml:space="preserve">areas.  </w:t>
      </w:r>
      <w:r w:rsidRPr="00174225">
        <w:rPr>
          <w:spacing w:val="1"/>
          <w:sz w:val="20"/>
        </w:rPr>
        <w:t>B</w:t>
      </w:r>
      <w:r w:rsidRPr="00174225">
        <w:rPr>
          <w:sz w:val="20"/>
        </w:rPr>
        <w:t>rick</w:t>
      </w:r>
      <w:r w:rsidRPr="00174225">
        <w:rPr>
          <w:spacing w:val="30"/>
          <w:sz w:val="20"/>
        </w:rPr>
        <w:t xml:space="preserve"> </w:t>
      </w:r>
      <w:r w:rsidRPr="00174225">
        <w:rPr>
          <w:sz w:val="20"/>
        </w:rPr>
        <w:t>dec</w:t>
      </w:r>
      <w:r w:rsidRPr="00174225">
        <w:rPr>
          <w:spacing w:val="1"/>
          <w:sz w:val="20"/>
        </w:rPr>
        <w:t>o</w:t>
      </w:r>
      <w:r w:rsidRPr="00174225">
        <w:rPr>
          <w:sz w:val="20"/>
        </w:rPr>
        <w:t>rative</w:t>
      </w:r>
      <w:r w:rsidRPr="00174225">
        <w:rPr>
          <w:spacing w:val="16"/>
          <w:sz w:val="20"/>
        </w:rPr>
        <w:t xml:space="preserve"> </w:t>
      </w:r>
      <w:r w:rsidRPr="00174225">
        <w:rPr>
          <w:sz w:val="20"/>
        </w:rPr>
        <w:t>block</w:t>
      </w:r>
      <w:r w:rsidRPr="00174225">
        <w:rPr>
          <w:spacing w:val="17"/>
          <w:sz w:val="20"/>
        </w:rPr>
        <w:t xml:space="preserve"> </w:t>
      </w:r>
      <w:r w:rsidRPr="00174225">
        <w:rPr>
          <w:spacing w:val="1"/>
          <w:sz w:val="20"/>
        </w:rPr>
        <w:t>o</w:t>
      </w:r>
      <w:r w:rsidRPr="00174225">
        <w:rPr>
          <w:sz w:val="20"/>
        </w:rPr>
        <w:t>r</w:t>
      </w:r>
      <w:r w:rsidRPr="00174225">
        <w:rPr>
          <w:spacing w:val="15"/>
          <w:sz w:val="20"/>
        </w:rPr>
        <w:t xml:space="preserve"> </w:t>
      </w:r>
      <w:r w:rsidRPr="00174225">
        <w:rPr>
          <w:sz w:val="20"/>
        </w:rPr>
        <w:t>c</w:t>
      </w:r>
      <w:r w:rsidRPr="00174225">
        <w:rPr>
          <w:spacing w:val="1"/>
          <w:sz w:val="20"/>
        </w:rPr>
        <w:t>u</w:t>
      </w:r>
      <w:r w:rsidRPr="00174225">
        <w:rPr>
          <w:sz w:val="20"/>
        </w:rPr>
        <w:t>lt</w:t>
      </w:r>
      <w:r w:rsidRPr="00174225">
        <w:rPr>
          <w:spacing w:val="1"/>
          <w:sz w:val="20"/>
        </w:rPr>
        <w:t>u</w:t>
      </w:r>
      <w:r w:rsidRPr="00174225">
        <w:rPr>
          <w:sz w:val="20"/>
        </w:rPr>
        <w:t>red</w:t>
      </w:r>
      <w:r w:rsidRPr="00174225">
        <w:rPr>
          <w:spacing w:val="17"/>
          <w:sz w:val="20"/>
        </w:rPr>
        <w:t xml:space="preserve"> </w:t>
      </w:r>
      <w:r w:rsidRPr="00174225">
        <w:rPr>
          <w:sz w:val="20"/>
        </w:rPr>
        <w:t>st</w:t>
      </w:r>
      <w:r w:rsidRPr="00174225">
        <w:rPr>
          <w:spacing w:val="1"/>
          <w:sz w:val="20"/>
        </w:rPr>
        <w:t>on</w:t>
      </w:r>
      <w:r w:rsidRPr="00174225">
        <w:rPr>
          <w:sz w:val="20"/>
        </w:rPr>
        <w:t>e</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w w:val="102"/>
          <w:sz w:val="20"/>
        </w:rPr>
        <w:t xml:space="preserve"> </w:t>
      </w:r>
      <w:r w:rsidRPr="00174225">
        <w:rPr>
          <w:spacing w:val="1"/>
          <w:sz w:val="20"/>
        </w:rPr>
        <w:t>u</w:t>
      </w:r>
      <w:r w:rsidRPr="00174225">
        <w:rPr>
          <w:sz w:val="20"/>
        </w:rPr>
        <w:t>sed</w:t>
      </w:r>
      <w:r w:rsidRPr="00174225">
        <w:rPr>
          <w:spacing w:val="18"/>
          <w:sz w:val="20"/>
        </w:rPr>
        <w:t xml:space="preserve"> </w:t>
      </w:r>
      <w:r w:rsidRPr="00174225">
        <w:rPr>
          <w:sz w:val="20"/>
        </w:rPr>
        <w:t>as</w:t>
      </w:r>
      <w:r w:rsidRPr="00174225">
        <w:rPr>
          <w:spacing w:val="17"/>
          <w:sz w:val="20"/>
        </w:rPr>
        <w:t xml:space="preserve"> </w:t>
      </w:r>
      <w:r w:rsidRPr="00174225">
        <w:rPr>
          <w:sz w:val="20"/>
        </w:rPr>
        <w:t>an</w:t>
      </w:r>
      <w:r w:rsidRPr="00174225">
        <w:rPr>
          <w:spacing w:val="18"/>
          <w:sz w:val="20"/>
        </w:rPr>
        <w:t xml:space="preserve"> </w:t>
      </w:r>
      <w:r w:rsidRPr="00174225">
        <w:rPr>
          <w:sz w:val="20"/>
        </w:rPr>
        <w:t>a</w:t>
      </w:r>
      <w:r w:rsidRPr="00174225">
        <w:rPr>
          <w:spacing w:val="1"/>
          <w:sz w:val="20"/>
        </w:rPr>
        <w:t>p</w:t>
      </w:r>
      <w:r w:rsidRPr="00174225">
        <w:rPr>
          <w:sz w:val="20"/>
        </w:rPr>
        <w:t>r</w:t>
      </w:r>
      <w:r w:rsidRPr="00174225">
        <w:rPr>
          <w:spacing w:val="1"/>
          <w:sz w:val="20"/>
        </w:rPr>
        <w:t>o</w:t>
      </w:r>
      <w:r w:rsidRPr="00174225">
        <w:rPr>
          <w:sz w:val="20"/>
        </w:rPr>
        <w:t>n</w:t>
      </w:r>
      <w:r w:rsidRPr="00174225">
        <w:rPr>
          <w:spacing w:val="18"/>
          <w:sz w:val="20"/>
        </w:rPr>
        <w:t xml:space="preserve"> </w:t>
      </w:r>
      <w:r w:rsidRPr="00174225">
        <w:rPr>
          <w:spacing w:val="2"/>
          <w:sz w:val="20"/>
        </w:rPr>
        <w:t>m</w:t>
      </w:r>
      <w:r w:rsidRPr="00174225">
        <w:rPr>
          <w:sz w:val="20"/>
        </w:rPr>
        <w:t>aterial.</w:t>
      </w:r>
    </w:p>
    <w:p w:rsidR="0060336D" w:rsidRPr="00174225" w:rsidRDefault="0060336D" w:rsidP="00492E2D">
      <w:pPr>
        <w:numPr>
          <w:ilvl w:val="4"/>
          <w:numId w:val="24"/>
        </w:numPr>
        <w:tabs>
          <w:tab w:val="left" w:pos="2264"/>
        </w:tabs>
        <w:autoSpaceDE/>
        <w:autoSpaceDN/>
        <w:adjustRightInd/>
        <w:spacing w:before="4" w:line="236" w:lineRule="exact"/>
        <w:ind w:left="2264" w:right="118"/>
        <w:jc w:val="both"/>
        <w:rPr>
          <w:sz w:val="20"/>
          <w:szCs w:val="20"/>
        </w:rPr>
      </w:pPr>
      <w:r w:rsidRPr="00174225">
        <w:rPr>
          <w:spacing w:val="2"/>
          <w:w w:val="105"/>
          <w:sz w:val="20"/>
          <w:szCs w:val="20"/>
        </w:rPr>
        <w:t>F</w:t>
      </w:r>
      <w:r w:rsidRPr="00174225">
        <w:rPr>
          <w:spacing w:val="1"/>
          <w:w w:val="105"/>
          <w:sz w:val="20"/>
          <w:szCs w:val="20"/>
        </w:rPr>
        <w:t>asci</w:t>
      </w:r>
      <w:r w:rsidRPr="00174225">
        <w:rPr>
          <w:w w:val="105"/>
          <w:sz w:val="20"/>
          <w:szCs w:val="20"/>
        </w:rPr>
        <w:t>a</w:t>
      </w:r>
      <w:r w:rsidRPr="00174225">
        <w:rPr>
          <w:spacing w:val="-18"/>
          <w:w w:val="105"/>
          <w:sz w:val="20"/>
          <w:szCs w:val="20"/>
        </w:rPr>
        <w:t xml:space="preserve"> </w:t>
      </w:r>
      <w:r w:rsidRPr="00174225">
        <w:rPr>
          <w:spacing w:val="1"/>
          <w:w w:val="105"/>
          <w:sz w:val="20"/>
          <w:szCs w:val="20"/>
        </w:rPr>
        <w:t>a</w:t>
      </w:r>
      <w:r w:rsidRPr="00174225">
        <w:rPr>
          <w:spacing w:val="2"/>
          <w:w w:val="105"/>
          <w:sz w:val="20"/>
          <w:szCs w:val="20"/>
        </w:rPr>
        <w:t>n</w:t>
      </w:r>
      <w:r w:rsidRPr="00174225">
        <w:rPr>
          <w:w w:val="105"/>
          <w:sz w:val="20"/>
          <w:szCs w:val="20"/>
        </w:rPr>
        <w:t>d</w:t>
      </w:r>
      <w:r w:rsidRPr="00174225">
        <w:rPr>
          <w:spacing w:val="-17"/>
          <w:w w:val="105"/>
          <w:sz w:val="20"/>
          <w:szCs w:val="20"/>
        </w:rPr>
        <w:t xml:space="preserve"> </w:t>
      </w:r>
      <w:r w:rsidRPr="00174225">
        <w:rPr>
          <w:spacing w:val="1"/>
          <w:w w:val="105"/>
          <w:sz w:val="20"/>
          <w:szCs w:val="20"/>
        </w:rPr>
        <w:t>soffit</w:t>
      </w:r>
      <w:r w:rsidRPr="00174225">
        <w:rPr>
          <w:w w:val="105"/>
          <w:sz w:val="20"/>
          <w:szCs w:val="20"/>
        </w:rPr>
        <w:t xml:space="preserve">:  </w:t>
      </w:r>
      <w:r w:rsidRPr="00174225">
        <w:rPr>
          <w:spacing w:val="3"/>
          <w:w w:val="105"/>
          <w:sz w:val="20"/>
          <w:szCs w:val="20"/>
        </w:rPr>
        <w:t>M</w:t>
      </w:r>
      <w:r w:rsidRPr="00174225">
        <w:rPr>
          <w:spacing w:val="2"/>
          <w:w w:val="105"/>
          <w:sz w:val="20"/>
          <w:szCs w:val="20"/>
        </w:rPr>
        <w:t>u</w:t>
      </w:r>
      <w:r w:rsidRPr="00174225">
        <w:rPr>
          <w:spacing w:val="1"/>
          <w:w w:val="105"/>
          <w:sz w:val="20"/>
          <w:szCs w:val="20"/>
        </w:rPr>
        <w:t>s</w:t>
      </w:r>
      <w:r w:rsidRPr="00174225">
        <w:rPr>
          <w:w w:val="105"/>
          <w:sz w:val="20"/>
          <w:szCs w:val="20"/>
        </w:rPr>
        <w:t>t</w:t>
      </w:r>
      <w:r w:rsidRPr="00174225">
        <w:rPr>
          <w:spacing w:val="-18"/>
          <w:w w:val="105"/>
          <w:sz w:val="20"/>
          <w:szCs w:val="20"/>
        </w:rPr>
        <w:t xml:space="preserve"> </w:t>
      </w:r>
      <w:r w:rsidRPr="00174225">
        <w:rPr>
          <w:spacing w:val="2"/>
          <w:w w:val="105"/>
          <w:sz w:val="20"/>
          <w:szCs w:val="20"/>
        </w:rPr>
        <w:t>b</w:t>
      </w:r>
      <w:r w:rsidRPr="00174225">
        <w:rPr>
          <w:w w:val="105"/>
          <w:sz w:val="20"/>
          <w:szCs w:val="20"/>
        </w:rPr>
        <w:t>e</w:t>
      </w:r>
      <w:r w:rsidRPr="00174225">
        <w:rPr>
          <w:spacing w:val="-17"/>
          <w:w w:val="105"/>
          <w:sz w:val="20"/>
          <w:szCs w:val="20"/>
        </w:rPr>
        <w:t xml:space="preserve"> </w:t>
      </w:r>
      <w:r w:rsidRPr="00174225">
        <w:rPr>
          <w:spacing w:val="2"/>
          <w:w w:val="105"/>
          <w:sz w:val="20"/>
          <w:szCs w:val="20"/>
        </w:rPr>
        <w:t>p</w:t>
      </w:r>
      <w:r w:rsidRPr="00174225">
        <w:rPr>
          <w:spacing w:val="1"/>
          <w:w w:val="105"/>
          <w:sz w:val="20"/>
          <w:szCs w:val="20"/>
        </w:rPr>
        <w:t>refi</w:t>
      </w:r>
      <w:r w:rsidRPr="00174225">
        <w:rPr>
          <w:spacing w:val="2"/>
          <w:w w:val="105"/>
          <w:sz w:val="20"/>
          <w:szCs w:val="20"/>
        </w:rPr>
        <w:t>n</w:t>
      </w:r>
      <w:r w:rsidRPr="00174225">
        <w:rPr>
          <w:spacing w:val="1"/>
          <w:w w:val="105"/>
          <w:sz w:val="20"/>
          <w:szCs w:val="20"/>
        </w:rPr>
        <w:t>is</w:t>
      </w:r>
      <w:r w:rsidRPr="00174225">
        <w:rPr>
          <w:spacing w:val="2"/>
          <w:w w:val="105"/>
          <w:sz w:val="20"/>
          <w:szCs w:val="20"/>
        </w:rPr>
        <w:t>h</w:t>
      </w:r>
      <w:r w:rsidRPr="00174225">
        <w:rPr>
          <w:spacing w:val="1"/>
          <w:w w:val="105"/>
          <w:sz w:val="20"/>
          <w:szCs w:val="20"/>
        </w:rPr>
        <w:t>e</w:t>
      </w:r>
      <w:r w:rsidRPr="00174225">
        <w:rPr>
          <w:w w:val="105"/>
          <w:sz w:val="20"/>
          <w:szCs w:val="20"/>
        </w:rPr>
        <w:t>d</w:t>
      </w:r>
      <w:r w:rsidRPr="00174225">
        <w:rPr>
          <w:spacing w:val="-17"/>
          <w:w w:val="105"/>
          <w:sz w:val="20"/>
          <w:szCs w:val="20"/>
        </w:rPr>
        <w:t xml:space="preserve"> </w:t>
      </w:r>
      <w:r w:rsidRPr="00174225">
        <w:rPr>
          <w:spacing w:val="1"/>
          <w:w w:val="105"/>
          <w:sz w:val="20"/>
          <w:szCs w:val="20"/>
        </w:rPr>
        <w:t>vi</w:t>
      </w:r>
      <w:r w:rsidRPr="00174225">
        <w:rPr>
          <w:spacing w:val="2"/>
          <w:w w:val="105"/>
          <w:sz w:val="20"/>
          <w:szCs w:val="20"/>
        </w:rPr>
        <w:t>n</w:t>
      </w:r>
      <w:r w:rsidRPr="00174225">
        <w:rPr>
          <w:spacing w:val="1"/>
          <w:w w:val="105"/>
          <w:sz w:val="20"/>
          <w:szCs w:val="20"/>
        </w:rPr>
        <w:t>yl</w:t>
      </w:r>
      <w:r w:rsidRPr="00174225">
        <w:rPr>
          <w:w w:val="105"/>
          <w:sz w:val="20"/>
          <w:szCs w:val="20"/>
        </w:rPr>
        <w:t>,</w:t>
      </w:r>
      <w:r w:rsidRPr="00174225">
        <w:rPr>
          <w:spacing w:val="-18"/>
          <w:w w:val="105"/>
          <w:sz w:val="20"/>
          <w:szCs w:val="20"/>
        </w:rPr>
        <w:t xml:space="preserve"> </w:t>
      </w:r>
      <w:r w:rsidRPr="00174225">
        <w:rPr>
          <w:spacing w:val="2"/>
          <w:w w:val="105"/>
          <w:sz w:val="20"/>
          <w:szCs w:val="20"/>
        </w:rPr>
        <w:t>p</w:t>
      </w:r>
      <w:r w:rsidRPr="00174225">
        <w:rPr>
          <w:spacing w:val="1"/>
          <w:w w:val="105"/>
          <w:sz w:val="20"/>
          <w:szCs w:val="20"/>
        </w:rPr>
        <w:t>refi</w:t>
      </w:r>
      <w:r w:rsidRPr="00174225">
        <w:rPr>
          <w:spacing w:val="2"/>
          <w:w w:val="105"/>
          <w:sz w:val="20"/>
          <w:szCs w:val="20"/>
        </w:rPr>
        <w:t>n</w:t>
      </w:r>
      <w:r w:rsidRPr="00174225">
        <w:rPr>
          <w:spacing w:val="1"/>
          <w:w w:val="105"/>
          <w:sz w:val="20"/>
          <w:szCs w:val="20"/>
        </w:rPr>
        <w:t>is</w:t>
      </w:r>
      <w:r w:rsidRPr="00174225">
        <w:rPr>
          <w:spacing w:val="2"/>
          <w:w w:val="105"/>
          <w:sz w:val="20"/>
          <w:szCs w:val="20"/>
        </w:rPr>
        <w:t>h</w:t>
      </w:r>
      <w:r w:rsidRPr="00174225">
        <w:rPr>
          <w:spacing w:val="1"/>
          <w:w w:val="105"/>
          <w:sz w:val="20"/>
          <w:szCs w:val="20"/>
        </w:rPr>
        <w:t>e</w:t>
      </w:r>
      <w:r w:rsidRPr="00174225">
        <w:rPr>
          <w:w w:val="105"/>
          <w:sz w:val="20"/>
          <w:szCs w:val="20"/>
        </w:rPr>
        <w:t>d</w:t>
      </w:r>
      <w:r w:rsidRPr="00174225">
        <w:rPr>
          <w:spacing w:val="-18"/>
          <w:w w:val="105"/>
          <w:sz w:val="20"/>
          <w:szCs w:val="20"/>
        </w:rPr>
        <w:t xml:space="preserve"> </w:t>
      </w:r>
      <w:r w:rsidRPr="00174225">
        <w:rPr>
          <w:spacing w:val="1"/>
          <w:w w:val="105"/>
          <w:sz w:val="20"/>
          <w:szCs w:val="20"/>
        </w:rPr>
        <w:t>alu</w:t>
      </w:r>
      <w:r w:rsidRPr="00174225">
        <w:rPr>
          <w:spacing w:val="3"/>
          <w:w w:val="105"/>
          <w:sz w:val="20"/>
          <w:szCs w:val="20"/>
        </w:rPr>
        <w:t>m</w:t>
      </w:r>
      <w:r w:rsidRPr="00174225">
        <w:rPr>
          <w:spacing w:val="1"/>
          <w:w w:val="105"/>
          <w:sz w:val="20"/>
          <w:szCs w:val="20"/>
        </w:rPr>
        <w:t>inu</w:t>
      </w:r>
      <w:r w:rsidRPr="00174225">
        <w:rPr>
          <w:spacing w:val="3"/>
          <w:w w:val="105"/>
          <w:sz w:val="20"/>
          <w:szCs w:val="20"/>
        </w:rPr>
        <w:t>m</w:t>
      </w:r>
      <w:r w:rsidRPr="00174225">
        <w:rPr>
          <w:w w:val="105"/>
          <w:sz w:val="20"/>
          <w:szCs w:val="20"/>
        </w:rPr>
        <w:t>,</w:t>
      </w:r>
      <w:r w:rsidRPr="00174225">
        <w:rPr>
          <w:spacing w:val="-18"/>
          <w:w w:val="105"/>
          <w:sz w:val="20"/>
          <w:szCs w:val="20"/>
        </w:rPr>
        <w:t xml:space="preserve"> </w:t>
      </w:r>
      <w:proofErr w:type="spellStart"/>
      <w:r w:rsidRPr="00174225">
        <w:rPr>
          <w:spacing w:val="1"/>
          <w:w w:val="105"/>
          <w:sz w:val="20"/>
          <w:szCs w:val="20"/>
        </w:rPr>
        <w:t>ce</w:t>
      </w:r>
      <w:r w:rsidRPr="00174225">
        <w:rPr>
          <w:spacing w:val="2"/>
          <w:w w:val="105"/>
          <w:sz w:val="20"/>
          <w:szCs w:val="20"/>
        </w:rPr>
        <w:t>m</w:t>
      </w:r>
      <w:r w:rsidRPr="00174225">
        <w:rPr>
          <w:spacing w:val="1"/>
          <w:w w:val="105"/>
          <w:sz w:val="20"/>
          <w:szCs w:val="20"/>
        </w:rPr>
        <w:t>en</w:t>
      </w:r>
      <w:r w:rsidRPr="00174225">
        <w:rPr>
          <w:w w:val="105"/>
          <w:sz w:val="20"/>
          <w:szCs w:val="20"/>
        </w:rPr>
        <w:t>titi</w:t>
      </w:r>
      <w:r w:rsidRPr="00174225">
        <w:rPr>
          <w:spacing w:val="1"/>
          <w:w w:val="105"/>
          <w:sz w:val="20"/>
          <w:szCs w:val="20"/>
        </w:rPr>
        <w:t>ou</w:t>
      </w:r>
      <w:r w:rsidRPr="00174225">
        <w:rPr>
          <w:w w:val="105"/>
          <w:sz w:val="20"/>
          <w:szCs w:val="20"/>
        </w:rPr>
        <w:t>s</w:t>
      </w:r>
      <w:proofErr w:type="spellEnd"/>
      <w:r w:rsidRPr="00174225">
        <w:rPr>
          <w:spacing w:val="-16"/>
          <w:w w:val="105"/>
          <w:sz w:val="20"/>
          <w:szCs w:val="20"/>
        </w:rPr>
        <w:t xml:space="preserve"> </w:t>
      </w:r>
      <w:r w:rsidRPr="00174225">
        <w:rPr>
          <w:w w:val="105"/>
          <w:sz w:val="20"/>
          <w:szCs w:val="20"/>
        </w:rPr>
        <w:t>t</w:t>
      </w:r>
      <w:r w:rsidRPr="00174225">
        <w:rPr>
          <w:spacing w:val="1"/>
          <w:w w:val="105"/>
          <w:sz w:val="20"/>
          <w:szCs w:val="20"/>
        </w:rPr>
        <w:t>r</w:t>
      </w:r>
      <w:r w:rsidRPr="00174225">
        <w:rPr>
          <w:w w:val="105"/>
          <w:sz w:val="20"/>
          <w:szCs w:val="20"/>
        </w:rPr>
        <w:t>im</w:t>
      </w:r>
      <w:r w:rsidRPr="00174225">
        <w:rPr>
          <w:w w:val="103"/>
          <w:sz w:val="20"/>
          <w:szCs w:val="20"/>
        </w:rPr>
        <w:t xml:space="preserve"> </w:t>
      </w:r>
      <w:r w:rsidRPr="00174225">
        <w:rPr>
          <w:spacing w:val="1"/>
          <w:w w:val="105"/>
          <w:sz w:val="20"/>
          <w:szCs w:val="20"/>
        </w:rPr>
        <w:t>o</w:t>
      </w:r>
      <w:r w:rsidRPr="00174225">
        <w:rPr>
          <w:w w:val="105"/>
          <w:sz w:val="20"/>
          <w:szCs w:val="20"/>
        </w:rPr>
        <w:t>r</w:t>
      </w:r>
      <w:r w:rsidRPr="00174225">
        <w:rPr>
          <w:spacing w:val="-9"/>
          <w:w w:val="105"/>
          <w:sz w:val="20"/>
          <w:szCs w:val="20"/>
        </w:rPr>
        <w:t xml:space="preserve"> </w:t>
      </w:r>
      <w:r w:rsidRPr="00174225">
        <w:rPr>
          <w:spacing w:val="1"/>
          <w:w w:val="105"/>
          <w:sz w:val="20"/>
          <w:szCs w:val="20"/>
        </w:rPr>
        <w:t>eng</w:t>
      </w:r>
      <w:r w:rsidRPr="00174225">
        <w:rPr>
          <w:w w:val="105"/>
          <w:sz w:val="20"/>
          <w:szCs w:val="20"/>
        </w:rPr>
        <w:t>i</w:t>
      </w:r>
      <w:r w:rsidRPr="00174225">
        <w:rPr>
          <w:spacing w:val="1"/>
          <w:w w:val="105"/>
          <w:sz w:val="20"/>
          <w:szCs w:val="20"/>
        </w:rPr>
        <w:t>neere</w:t>
      </w:r>
      <w:r w:rsidRPr="00174225">
        <w:rPr>
          <w:w w:val="105"/>
          <w:sz w:val="20"/>
          <w:szCs w:val="20"/>
        </w:rPr>
        <w:t>d</w:t>
      </w:r>
      <w:r w:rsidRPr="00174225">
        <w:rPr>
          <w:spacing w:val="-7"/>
          <w:w w:val="105"/>
          <w:sz w:val="20"/>
          <w:szCs w:val="20"/>
        </w:rPr>
        <w:t xml:space="preserve"> </w:t>
      </w:r>
      <w:r w:rsidRPr="00174225">
        <w:rPr>
          <w:spacing w:val="1"/>
          <w:w w:val="105"/>
          <w:sz w:val="20"/>
          <w:szCs w:val="20"/>
        </w:rPr>
        <w:t>co</w:t>
      </w:r>
      <w:r w:rsidRPr="00174225">
        <w:rPr>
          <w:spacing w:val="2"/>
          <w:w w:val="105"/>
          <w:sz w:val="20"/>
          <w:szCs w:val="20"/>
        </w:rPr>
        <w:t>m</w:t>
      </w:r>
      <w:r w:rsidRPr="00174225">
        <w:rPr>
          <w:spacing w:val="1"/>
          <w:w w:val="105"/>
          <w:sz w:val="20"/>
          <w:szCs w:val="20"/>
        </w:rPr>
        <w:t>pos</w:t>
      </w:r>
      <w:r w:rsidRPr="00174225">
        <w:rPr>
          <w:w w:val="105"/>
          <w:sz w:val="20"/>
          <w:szCs w:val="20"/>
        </w:rPr>
        <w:t>ite</w:t>
      </w:r>
      <w:r w:rsidRPr="00174225">
        <w:rPr>
          <w:spacing w:val="-9"/>
          <w:w w:val="105"/>
          <w:sz w:val="20"/>
          <w:szCs w:val="20"/>
        </w:rPr>
        <w:t xml:space="preserve"> </w:t>
      </w:r>
      <w:r w:rsidRPr="00174225">
        <w:rPr>
          <w:w w:val="105"/>
          <w:sz w:val="20"/>
          <w:szCs w:val="20"/>
        </w:rPr>
        <w:t>t</w:t>
      </w:r>
      <w:r w:rsidRPr="00174225">
        <w:rPr>
          <w:spacing w:val="1"/>
          <w:w w:val="105"/>
          <w:sz w:val="20"/>
          <w:szCs w:val="20"/>
        </w:rPr>
        <w:t>r</w:t>
      </w:r>
      <w:r w:rsidRPr="00174225">
        <w:rPr>
          <w:w w:val="105"/>
          <w:sz w:val="20"/>
          <w:szCs w:val="20"/>
        </w:rPr>
        <w:t>i</w:t>
      </w:r>
      <w:r w:rsidRPr="00174225">
        <w:rPr>
          <w:spacing w:val="2"/>
          <w:w w:val="105"/>
          <w:sz w:val="20"/>
          <w:szCs w:val="20"/>
        </w:rPr>
        <w:t>m</w:t>
      </w:r>
      <w:r w:rsidRPr="00174225">
        <w:rPr>
          <w:w w:val="105"/>
          <w:sz w:val="20"/>
          <w:szCs w:val="20"/>
        </w:rPr>
        <w:t xml:space="preserve">.  </w:t>
      </w:r>
      <w:r w:rsidRPr="00174225">
        <w:rPr>
          <w:spacing w:val="2"/>
          <w:w w:val="105"/>
          <w:sz w:val="20"/>
          <w:szCs w:val="20"/>
        </w:rPr>
        <w:t>M</w:t>
      </w:r>
      <w:r w:rsidRPr="00174225">
        <w:rPr>
          <w:spacing w:val="1"/>
          <w:w w:val="105"/>
          <w:sz w:val="20"/>
          <w:szCs w:val="20"/>
        </w:rPr>
        <w:t>a</w:t>
      </w:r>
      <w:r w:rsidRPr="00174225">
        <w:rPr>
          <w:w w:val="105"/>
          <w:sz w:val="20"/>
          <w:szCs w:val="20"/>
        </w:rPr>
        <w:t>t</w:t>
      </w:r>
      <w:r w:rsidRPr="00174225">
        <w:rPr>
          <w:spacing w:val="1"/>
          <w:w w:val="105"/>
          <w:sz w:val="20"/>
          <w:szCs w:val="20"/>
        </w:rPr>
        <w:t>er</w:t>
      </w:r>
      <w:r w:rsidRPr="00174225">
        <w:rPr>
          <w:w w:val="105"/>
          <w:sz w:val="20"/>
          <w:szCs w:val="20"/>
        </w:rPr>
        <w:t>i</w:t>
      </w:r>
      <w:r w:rsidRPr="00174225">
        <w:rPr>
          <w:spacing w:val="1"/>
          <w:w w:val="105"/>
          <w:sz w:val="20"/>
          <w:szCs w:val="20"/>
        </w:rPr>
        <w:t>a</w:t>
      </w:r>
      <w:r w:rsidRPr="00174225">
        <w:rPr>
          <w:w w:val="105"/>
          <w:sz w:val="20"/>
          <w:szCs w:val="20"/>
        </w:rPr>
        <w:t>l</w:t>
      </w:r>
      <w:r w:rsidRPr="00174225">
        <w:rPr>
          <w:spacing w:val="-9"/>
          <w:w w:val="105"/>
          <w:sz w:val="20"/>
          <w:szCs w:val="20"/>
        </w:rPr>
        <w:t xml:space="preserve"> </w:t>
      </w:r>
      <w:r w:rsidRPr="00174225">
        <w:rPr>
          <w:spacing w:val="1"/>
          <w:w w:val="105"/>
          <w:sz w:val="20"/>
          <w:szCs w:val="20"/>
        </w:rPr>
        <w:t>use</w:t>
      </w:r>
      <w:r w:rsidRPr="00174225">
        <w:rPr>
          <w:w w:val="105"/>
          <w:sz w:val="20"/>
          <w:szCs w:val="20"/>
        </w:rPr>
        <w:t>d</w:t>
      </w:r>
      <w:r w:rsidRPr="00174225">
        <w:rPr>
          <w:spacing w:val="-7"/>
          <w:w w:val="105"/>
          <w:sz w:val="20"/>
          <w:szCs w:val="20"/>
        </w:rPr>
        <w:t xml:space="preserve"> </w:t>
      </w:r>
      <w:r w:rsidRPr="00174225">
        <w:rPr>
          <w:spacing w:val="1"/>
          <w:w w:val="105"/>
          <w:sz w:val="20"/>
          <w:szCs w:val="20"/>
        </w:rPr>
        <w:t>fo</w:t>
      </w:r>
      <w:r w:rsidRPr="00174225">
        <w:rPr>
          <w:w w:val="105"/>
          <w:sz w:val="20"/>
          <w:szCs w:val="20"/>
        </w:rPr>
        <w:t>r</w:t>
      </w:r>
      <w:r w:rsidRPr="00174225">
        <w:rPr>
          <w:spacing w:val="-9"/>
          <w:w w:val="105"/>
          <w:sz w:val="20"/>
          <w:szCs w:val="20"/>
        </w:rPr>
        <w:t xml:space="preserve"> </w:t>
      </w:r>
      <w:r w:rsidRPr="00174225">
        <w:rPr>
          <w:spacing w:val="1"/>
          <w:w w:val="105"/>
          <w:sz w:val="20"/>
          <w:szCs w:val="20"/>
        </w:rPr>
        <w:t>soff</w:t>
      </w:r>
      <w:r w:rsidRPr="00174225">
        <w:rPr>
          <w:w w:val="105"/>
          <w:sz w:val="20"/>
          <w:szCs w:val="20"/>
        </w:rPr>
        <w:t>its</w:t>
      </w:r>
      <w:r w:rsidRPr="00174225">
        <w:rPr>
          <w:spacing w:val="-7"/>
          <w:w w:val="105"/>
          <w:sz w:val="20"/>
          <w:szCs w:val="20"/>
        </w:rPr>
        <w:t xml:space="preserve"> </w:t>
      </w:r>
      <w:r w:rsidRPr="00174225">
        <w:rPr>
          <w:spacing w:val="2"/>
          <w:w w:val="105"/>
          <w:sz w:val="20"/>
          <w:szCs w:val="20"/>
        </w:rPr>
        <w:t>m</w:t>
      </w:r>
      <w:r w:rsidRPr="00174225">
        <w:rPr>
          <w:spacing w:val="1"/>
          <w:w w:val="105"/>
          <w:sz w:val="20"/>
          <w:szCs w:val="20"/>
        </w:rPr>
        <w:t>us</w:t>
      </w:r>
      <w:r w:rsidRPr="00174225">
        <w:rPr>
          <w:w w:val="105"/>
          <w:sz w:val="20"/>
          <w:szCs w:val="20"/>
        </w:rPr>
        <w:t>t</w:t>
      </w:r>
      <w:r w:rsidRPr="00174225">
        <w:rPr>
          <w:spacing w:val="-9"/>
          <w:w w:val="105"/>
          <w:sz w:val="20"/>
          <w:szCs w:val="20"/>
        </w:rPr>
        <w:t xml:space="preserve"> </w:t>
      </w:r>
      <w:r w:rsidRPr="00174225">
        <w:rPr>
          <w:spacing w:val="1"/>
          <w:w w:val="105"/>
          <w:sz w:val="20"/>
          <w:szCs w:val="20"/>
        </w:rPr>
        <w:t>b</w:t>
      </w:r>
      <w:r w:rsidRPr="00174225">
        <w:rPr>
          <w:w w:val="105"/>
          <w:sz w:val="20"/>
          <w:szCs w:val="20"/>
        </w:rPr>
        <w:t>e</w:t>
      </w:r>
      <w:r w:rsidRPr="00174225">
        <w:rPr>
          <w:spacing w:val="-8"/>
          <w:w w:val="105"/>
          <w:sz w:val="20"/>
          <w:szCs w:val="20"/>
        </w:rPr>
        <w:t xml:space="preserve"> </w:t>
      </w:r>
      <w:r w:rsidRPr="00174225">
        <w:rPr>
          <w:spacing w:val="1"/>
          <w:w w:val="105"/>
          <w:sz w:val="20"/>
          <w:szCs w:val="20"/>
        </w:rPr>
        <w:t>perfora</w:t>
      </w:r>
      <w:r w:rsidRPr="00174225">
        <w:rPr>
          <w:w w:val="105"/>
          <w:sz w:val="20"/>
          <w:szCs w:val="20"/>
        </w:rPr>
        <w:t>t</w:t>
      </w:r>
      <w:r w:rsidRPr="00174225">
        <w:rPr>
          <w:spacing w:val="1"/>
          <w:w w:val="105"/>
          <w:sz w:val="20"/>
          <w:szCs w:val="20"/>
        </w:rPr>
        <w:t>e</w:t>
      </w:r>
      <w:r w:rsidRPr="00174225">
        <w:rPr>
          <w:w w:val="105"/>
          <w:sz w:val="20"/>
          <w:szCs w:val="20"/>
        </w:rPr>
        <w:t>d</w:t>
      </w:r>
      <w:r w:rsidRPr="00174225">
        <w:rPr>
          <w:spacing w:val="-7"/>
          <w:w w:val="105"/>
          <w:sz w:val="20"/>
          <w:szCs w:val="20"/>
        </w:rPr>
        <w:t xml:space="preserve"> </w:t>
      </w:r>
      <w:r w:rsidRPr="00174225">
        <w:rPr>
          <w:spacing w:val="1"/>
          <w:w w:val="105"/>
          <w:sz w:val="20"/>
          <w:szCs w:val="20"/>
        </w:rPr>
        <w:t>o</w:t>
      </w:r>
      <w:r w:rsidRPr="00174225">
        <w:rPr>
          <w:w w:val="105"/>
          <w:sz w:val="20"/>
          <w:szCs w:val="20"/>
        </w:rPr>
        <w:t>r</w:t>
      </w:r>
      <w:r w:rsidRPr="00174225">
        <w:rPr>
          <w:spacing w:val="-9"/>
          <w:w w:val="105"/>
          <w:sz w:val="20"/>
          <w:szCs w:val="20"/>
        </w:rPr>
        <w:t xml:space="preserve"> </w:t>
      </w:r>
      <w:r w:rsidRPr="00174225">
        <w:rPr>
          <w:spacing w:val="1"/>
          <w:w w:val="105"/>
          <w:sz w:val="20"/>
          <w:szCs w:val="20"/>
        </w:rPr>
        <w:t>ven</w:t>
      </w:r>
      <w:r w:rsidRPr="00174225">
        <w:rPr>
          <w:w w:val="105"/>
          <w:sz w:val="20"/>
          <w:szCs w:val="20"/>
        </w:rPr>
        <w:t>t</w:t>
      </w:r>
      <w:r w:rsidRPr="00174225">
        <w:rPr>
          <w:spacing w:val="1"/>
          <w:w w:val="105"/>
          <w:sz w:val="20"/>
          <w:szCs w:val="20"/>
        </w:rPr>
        <w:t>ed.</w:t>
      </w:r>
    </w:p>
    <w:p w:rsidR="0060336D" w:rsidRPr="00174225" w:rsidRDefault="0060336D" w:rsidP="00492E2D">
      <w:pPr>
        <w:pStyle w:val="BodyText"/>
        <w:widowControl w:val="0"/>
        <w:numPr>
          <w:ilvl w:val="4"/>
          <w:numId w:val="24"/>
        </w:numPr>
        <w:tabs>
          <w:tab w:val="left" w:pos="2264"/>
        </w:tabs>
        <w:spacing w:before="6" w:line="250" w:lineRule="auto"/>
        <w:ind w:left="2264" w:right="730"/>
        <w:jc w:val="both"/>
        <w:rPr>
          <w:sz w:val="20"/>
        </w:rPr>
      </w:pPr>
      <w:r w:rsidRPr="00174225">
        <w:rPr>
          <w:spacing w:val="2"/>
          <w:sz w:val="20"/>
        </w:rPr>
        <w:t>W</w:t>
      </w:r>
      <w:r w:rsidRPr="00174225">
        <w:rPr>
          <w:sz w:val="20"/>
        </w:rPr>
        <w:t>i</w:t>
      </w:r>
      <w:r w:rsidRPr="00174225">
        <w:rPr>
          <w:spacing w:val="1"/>
          <w:sz w:val="20"/>
        </w:rPr>
        <w:t>ndow</w:t>
      </w:r>
      <w:r w:rsidRPr="00174225">
        <w:rPr>
          <w:sz w:val="20"/>
        </w:rPr>
        <w:t>s</w:t>
      </w:r>
      <w:r w:rsidRPr="00174225">
        <w:rPr>
          <w:spacing w:val="17"/>
          <w:sz w:val="20"/>
        </w:rPr>
        <w:t xml:space="preserve"> </w:t>
      </w:r>
      <w:r w:rsidRPr="00174225">
        <w:rPr>
          <w:sz w:val="20"/>
        </w:rPr>
        <w:t>fra</w:t>
      </w:r>
      <w:r w:rsidRPr="00174225">
        <w:rPr>
          <w:spacing w:val="2"/>
          <w:sz w:val="20"/>
        </w:rPr>
        <w:t>m</w:t>
      </w:r>
      <w:r w:rsidRPr="00174225">
        <w:rPr>
          <w:sz w:val="20"/>
        </w:rPr>
        <w:t>es</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z w:val="20"/>
        </w:rPr>
        <w:t>sas</w:t>
      </w:r>
      <w:r w:rsidRPr="00174225">
        <w:rPr>
          <w:spacing w:val="1"/>
          <w:sz w:val="20"/>
        </w:rPr>
        <w:t>h</w:t>
      </w:r>
      <w:r w:rsidRPr="00174225">
        <w:rPr>
          <w:sz w:val="20"/>
        </w:rPr>
        <w:t>es</w:t>
      </w:r>
      <w:r w:rsidRPr="00174225">
        <w:rPr>
          <w:spacing w:val="18"/>
          <w:sz w:val="20"/>
        </w:rPr>
        <w:t xml:space="preserve"> </w:t>
      </w:r>
      <w:r w:rsidRPr="00174225">
        <w:rPr>
          <w:sz w:val="20"/>
        </w:rPr>
        <w:t>are</w:t>
      </w:r>
      <w:r w:rsidRPr="00174225">
        <w:rPr>
          <w:spacing w:val="19"/>
          <w:sz w:val="20"/>
        </w:rPr>
        <w:t xml:space="preserve"> </w:t>
      </w:r>
      <w:r w:rsidRPr="00174225">
        <w:rPr>
          <w:sz w:val="20"/>
        </w:rPr>
        <w:t>to</w:t>
      </w:r>
      <w:r w:rsidRPr="00174225">
        <w:rPr>
          <w:spacing w:val="19"/>
          <w:sz w:val="20"/>
        </w:rPr>
        <w:t xml:space="preserve"> </w:t>
      </w:r>
      <w:r w:rsidRPr="00174225">
        <w:rPr>
          <w:spacing w:val="1"/>
          <w:sz w:val="20"/>
        </w:rPr>
        <w:t>b</w:t>
      </w:r>
      <w:r w:rsidRPr="00174225">
        <w:rPr>
          <w:sz w:val="20"/>
        </w:rPr>
        <w:t>e</w:t>
      </w:r>
      <w:r w:rsidRPr="00174225">
        <w:rPr>
          <w:spacing w:val="19"/>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cted</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pacing w:val="1"/>
          <w:sz w:val="20"/>
        </w:rPr>
        <w:t>v</w:t>
      </w:r>
      <w:r w:rsidRPr="00174225">
        <w:rPr>
          <w:sz w:val="20"/>
        </w:rPr>
        <w:t>i</w:t>
      </w:r>
      <w:r w:rsidRPr="00174225">
        <w:rPr>
          <w:spacing w:val="1"/>
          <w:sz w:val="20"/>
        </w:rPr>
        <w:t>ny</w:t>
      </w:r>
      <w:r w:rsidRPr="00174225">
        <w:rPr>
          <w:sz w:val="20"/>
        </w:rPr>
        <w:t>l-clad</w:t>
      </w:r>
      <w:r w:rsidRPr="00174225">
        <w:rPr>
          <w:spacing w:val="19"/>
          <w:sz w:val="20"/>
        </w:rPr>
        <w:t xml:space="preserve"> </w:t>
      </w:r>
      <w:r w:rsidRPr="00174225">
        <w:rPr>
          <w:spacing w:val="1"/>
          <w:sz w:val="20"/>
        </w:rPr>
        <w:t>w</w:t>
      </w:r>
      <w:r w:rsidRPr="00174225">
        <w:rPr>
          <w:sz w:val="20"/>
        </w:rPr>
        <w:t>ood,</w:t>
      </w:r>
      <w:r w:rsidRPr="00174225">
        <w:rPr>
          <w:spacing w:val="18"/>
          <w:sz w:val="20"/>
        </w:rPr>
        <w:t xml:space="preserve"> </w:t>
      </w:r>
      <w:r w:rsidRPr="00174225">
        <w:rPr>
          <w:sz w:val="20"/>
        </w:rPr>
        <w:t>solid</w:t>
      </w:r>
      <w:r w:rsidRPr="00174225">
        <w:rPr>
          <w:w w:val="102"/>
          <w:sz w:val="20"/>
        </w:rPr>
        <w:t xml:space="preserve"> </w:t>
      </w:r>
      <w:r w:rsidRPr="00174225">
        <w:rPr>
          <w:sz w:val="20"/>
        </w:rPr>
        <w:t>e</w:t>
      </w:r>
      <w:r w:rsidRPr="00174225">
        <w:rPr>
          <w:spacing w:val="1"/>
          <w:sz w:val="20"/>
        </w:rPr>
        <w:t>x</w:t>
      </w:r>
      <w:r w:rsidRPr="00174225">
        <w:rPr>
          <w:sz w:val="20"/>
        </w:rPr>
        <w:t>truded</w:t>
      </w:r>
      <w:r w:rsidRPr="00174225">
        <w:rPr>
          <w:spacing w:val="19"/>
          <w:sz w:val="20"/>
        </w:rPr>
        <w:t xml:space="preserve"> </w:t>
      </w:r>
      <w:r w:rsidRPr="00174225">
        <w:rPr>
          <w:sz w:val="20"/>
        </w:rPr>
        <w:t>vinyl,</w:t>
      </w:r>
      <w:r w:rsidRPr="00174225">
        <w:rPr>
          <w:spacing w:val="19"/>
          <w:sz w:val="20"/>
        </w:rPr>
        <w:t xml:space="preserve"> </w:t>
      </w:r>
      <w:r w:rsidRPr="00174225">
        <w:rPr>
          <w:sz w:val="20"/>
        </w:rPr>
        <w:t>fi</w:t>
      </w:r>
      <w:r w:rsidRPr="00174225">
        <w:rPr>
          <w:spacing w:val="1"/>
          <w:sz w:val="20"/>
        </w:rPr>
        <w:t>b</w:t>
      </w:r>
      <w:r w:rsidRPr="00174225">
        <w:rPr>
          <w:sz w:val="20"/>
        </w:rPr>
        <w:t>er</w:t>
      </w:r>
      <w:r w:rsidRPr="00174225">
        <w:rPr>
          <w:spacing w:val="1"/>
          <w:sz w:val="20"/>
        </w:rPr>
        <w:t>g</w:t>
      </w:r>
      <w:r w:rsidRPr="00174225">
        <w:rPr>
          <w:sz w:val="20"/>
        </w:rPr>
        <w:t>lass,</w:t>
      </w:r>
      <w:r w:rsidRPr="00174225">
        <w:rPr>
          <w:spacing w:val="18"/>
          <w:sz w:val="20"/>
        </w:rPr>
        <w:t xml:space="preserve"> </w:t>
      </w:r>
      <w:r w:rsidRPr="00174225">
        <w:rPr>
          <w:spacing w:val="1"/>
          <w:sz w:val="20"/>
        </w:rPr>
        <w:t>o</w:t>
      </w:r>
      <w:r w:rsidRPr="00174225">
        <w:rPr>
          <w:sz w:val="20"/>
        </w:rPr>
        <w:t>r</w:t>
      </w:r>
      <w:r w:rsidRPr="00174225">
        <w:rPr>
          <w:spacing w:val="18"/>
          <w:sz w:val="20"/>
        </w:rPr>
        <w:t xml:space="preserve"> </w:t>
      </w:r>
      <w:r w:rsidRPr="00174225">
        <w:rPr>
          <w:sz w:val="20"/>
        </w:rPr>
        <w:t>al</w:t>
      </w:r>
      <w:r w:rsidRPr="00174225">
        <w:rPr>
          <w:spacing w:val="1"/>
          <w:sz w:val="20"/>
        </w:rPr>
        <w:t>u</w:t>
      </w:r>
      <w:r w:rsidRPr="00174225">
        <w:rPr>
          <w:spacing w:val="2"/>
          <w:sz w:val="20"/>
        </w:rPr>
        <w:t>m</w:t>
      </w:r>
      <w:r w:rsidRPr="00174225">
        <w:rPr>
          <w:sz w:val="20"/>
        </w:rPr>
        <w:t>i</w:t>
      </w:r>
      <w:r w:rsidRPr="00174225">
        <w:rPr>
          <w:spacing w:val="1"/>
          <w:sz w:val="20"/>
        </w:rPr>
        <w:t>nu</w:t>
      </w:r>
      <w:r w:rsidRPr="00174225">
        <w:rPr>
          <w:sz w:val="20"/>
        </w:rPr>
        <w:t>m</w:t>
      </w:r>
      <w:r w:rsidRPr="00174225">
        <w:rPr>
          <w:spacing w:val="21"/>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all</w:t>
      </w:r>
      <w:r w:rsidRPr="00174225">
        <w:rPr>
          <w:spacing w:val="18"/>
          <w:sz w:val="20"/>
        </w:rPr>
        <w:t xml:space="preserve"> </w:t>
      </w:r>
      <w:r w:rsidRPr="00174225">
        <w:rPr>
          <w:spacing w:val="1"/>
          <w:sz w:val="20"/>
        </w:rPr>
        <w:t>w</w:t>
      </w:r>
      <w:r w:rsidRPr="00174225">
        <w:rPr>
          <w:sz w:val="20"/>
        </w:rPr>
        <w:t>indo</w:t>
      </w:r>
      <w:r w:rsidRPr="00174225">
        <w:rPr>
          <w:spacing w:val="1"/>
          <w:sz w:val="20"/>
        </w:rPr>
        <w:t>w</w:t>
      </w:r>
      <w:r w:rsidRPr="00174225">
        <w:rPr>
          <w:sz w:val="20"/>
        </w:rPr>
        <w:t>s</w:t>
      </w:r>
      <w:r w:rsidRPr="00174225">
        <w:rPr>
          <w:spacing w:val="19"/>
          <w:sz w:val="20"/>
        </w:rPr>
        <w:t xml:space="preserve"> </w:t>
      </w:r>
      <w:r w:rsidRPr="00174225">
        <w:rPr>
          <w:sz w:val="20"/>
        </w:rPr>
        <w:t>are</w:t>
      </w:r>
      <w:r w:rsidRPr="00174225">
        <w:rPr>
          <w:spacing w:val="19"/>
          <w:sz w:val="20"/>
        </w:rPr>
        <w:t xml:space="preserve"> </w:t>
      </w:r>
      <w:r w:rsidRPr="00174225">
        <w:rPr>
          <w:sz w:val="20"/>
        </w:rPr>
        <w:t>re</w:t>
      </w:r>
      <w:r w:rsidRPr="00174225">
        <w:rPr>
          <w:spacing w:val="1"/>
          <w:sz w:val="20"/>
        </w:rPr>
        <w:t>q</w:t>
      </w:r>
      <w:r w:rsidRPr="00174225">
        <w:rPr>
          <w:sz w:val="20"/>
        </w:rPr>
        <w:t>uired</w:t>
      </w:r>
      <w:r w:rsidRPr="00174225">
        <w:rPr>
          <w:spacing w:val="20"/>
          <w:sz w:val="20"/>
        </w:rPr>
        <w:t xml:space="preserve"> </w:t>
      </w:r>
      <w:r w:rsidRPr="00174225">
        <w:rPr>
          <w:sz w:val="20"/>
        </w:rPr>
        <w:t>to</w:t>
      </w:r>
      <w:r w:rsidRPr="00174225">
        <w:rPr>
          <w:spacing w:val="20"/>
          <w:sz w:val="20"/>
        </w:rPr>
        <w:t xml:space="preserve"> </w:t>
      </w:r>
      <w:r w:rsidRPr="00174225">
        <w:rPr>
          <w:sz w:val="20"/>
        </w:rPr>
        <w:t>ha</w:t>
      </w:r>
      <w:r w:rsidRPr="00174225">
        <w:rPr>
          <w:spacing w:val="1"/>
          <w:sz w:val="20"/>
        </w:rPr>
        <w:t>v</w:t>
      </w:r>
      <w:r w:rsidRPr="00174225">
        <w:rPr>
          <w:sz w:val="20"/>
        </w:rPr>
        <w:t>e</w:t>
      </w:r>
      <w:r w:rsidRPr="00174225">
        <w:rPr>
          <w:w w:val="102"/>
          <w:sz w:val="20"/>
        </w:rPr>
        <w:t xml:space="preserve"> </w:t>
      </w:r>
      <w:r w:rsidRPr="00174225">
        <w:rPr>
          <w:sz w:val="20"/>
        </w:rPr>
        <w:t>scree</w:t>
      </w:r>
      <w:r w:rsidRPr="00174225">
        <w:rPr>
          <w:spacing w:val="1"/>
          <w:sz w:val="20"/>
        </w:rPr>
        <w:t>n</w:t>
      </w:r>
      <w:r w:rsidRPr="00174225">
        <w:rPr>
          <w:sz w:val="20"/>
        </w:rPr>
        <w:t>s.</w:t>
      </w:r>
    </w:p>
    <w:p w:rsidR="0060336D" w:rsidRPr="00174225" w:rsidRDefault="0060336D" w:rsidP="00492E2D">
      <w:pPr>
        <w:pStyle w:val="BodyText"/>
        <w:widowControl w:val="0"/>
        <w:numPr>
          <w:ilvl w:val="4"/>
          <w:numId w:val="24"/>
        </w:numPr>
        <w:tabs>
          <w:tab w:val="left" w:pos="2264"/>
        </w:tabs>
        <w:spacing w:before="13" w:line="237" w:lineRule="exact"/>
        <w:ind w:left="2264" w:right="114"/>
        <w:jc w:val="both"/>
        <w:rPr>
          <w:sz w:val="20"/>
        </w:rPr>
      </w:pPr>
      <w:r w:rsidRPr="00174225">
        <w:rPr>
          <w:spacing w:val="2"/>
          <w:sz w:val="20"/>
        </w:rPr>
        <w:t>M</w:t>
      </w:r>
      <w:r w:rsidRPr="00174225">
        <w:rPr>
          <w:sz w:val="20"/>
        </w:rPr>
        <w:t>aterials</w:t>
      </w:r>
      <w:r w:rsidRPr="00174225">
        <w:rPr>
          <w:spacing w:val="18"/>
          <w:sz w:val="20"/>
        </w:rPr>
        <w:t xml:space="preserve"> </w:t>
      </w:r>
      <w:r w:rsidRPr="00174225">
        <w:rPr>
          <w:sz w:val="20"/>
        </w:rPr>
        <w:t>f</w:t>
      </w:r>
      <w:r w:rsidRPr="00174225">
        <w:rPr>
          <w:spacing w:val="1"/>
          <w:sz w:val="20"/>
        </w:rPr>
        <w:t>o</w:t>
      </w:r>
      <w:r w:rsidRPr="00174225">
        <w:rPr>
          <w:sz w:val="20"/>
        </w:rPr>
        <w:t>r</w:t>
      </w:r>
      <w:r w:rsidRPr="00174225">
        <w:rPr>
          <w:spacing w:val="18"/>
          <w:sz w:val="20"/>
        </w:rPr>
        <w:t xml:space="preserve"> </w:t>
      </w:r>
      <w:r w:rsidRPr="00174225">
        <w:rPr>
          <w:sz w:val="20"/>
        </w:rPr>
        <w:t>e</w:t>
      </w:r>
      <w:r w:rsidRPr="00174225">
        <w:rPr>
          <w:spacing w:val="1"/>
          <w:sz w:val="20"/>
        </w:rPr>
        <w:t>n</w:t>
      </w:r>
      <w:r w:rsidRPr="00174225">
        <w:rPr>
          <w:sz w:val="20"/>
        </w:rPr>
        <w:t>try</w:t>
      </w:r>
      <w:r w:rsidRPr="00174225">
        <w:rPr>
          <w:spacing w:val="18"/>
          <w:sz w:val="20"/>
        </w:rPr>
        <w:t xml:space="preserve"> </w:t>
      </w:r>
      <w:r w:rsidRPr="00174225">
        <w:rPr>
          <w:spacing w:val="1"/>
          <w:sz w:val="20"/>
        </w:rPr>
        <w:t>doo</w:t>
      </w:r>
      <w:r w:rsidRPr="00174225">
        <w:rPr>
          <w:sz w:val="20"/>
        </w:rPr>
        <w:t>rs</w:t>
      </w:r>
      <w:r w:rsidRPr="00174225">
        <w:rPr>
          <w:spacing w:val="19"/>
          <w:sz w:val="20"/>
        </w:rPr>
        <w:t xml:space="preserve"> </w:t>
      </w:r>
      <w:r w:rsidRPr="00174225">
        <w:rPr>
          <w:sz w:val="20"/>
        </w:rPr>
        <w:t>are</w:t>
      </w:r>
      <w:r w:rsidRPr="00174225">
        <w:rPr>
          <w:spacing w:val="19"/>
          <w:sz w:val="20"/>
        </w:rPr>
        <w:t xml:space="preserve"> </w:t>
      </w:r>
      <w:r w:rsidRPr="00174225">
        <w:rPr>
          <w:sz w:val="20"/>
        </w:rPr>
        <w:t>to</w:t>
      </w:r>
      <w:r w:rsidRPr="00174225">
        <w:rPr>
          <w:spacing w:val="19"/>
          <w:sz w:val="20"/>
        </w:rPr>
        <w:t xml:space="preserve"> </w:t>
      </w:r>
      <w:r w:rsidRPr="00174225">
        <w:rPr>
          <w:spacing w:val="1"/>
          <w:sz w:val="20"/>
        </w:rPr>
        <w:t>b</w:t>
      </w:r>
      <w:r w:rsidRPr="00174225">
        <w:rPr>
          <w:sz w:val="20"/>
        </w:rPr>
        <w:t>e</w:t>
      </w:r>
      <w:r w:rsidRPr="00174225">
        <w:rPr>
          <w:spacing w:val="18"/>
          <w:sz w:val="20"/>
        </w:rPr>
        <w:t xml:space="preserve"> </w:t>
      </w:r>
      <w:r w:rsidRPr="00174225">
        <w:rPr>
          <w:spacing w:val="2"/>
          <w:sz w:val="20"/>
        </w:rPr>
        <w:t>m</w:t>
      </w:r>
      <w:r w:rsidRPr="00174225">
        <w:rPr>
          <w:sz w:val="20"/>
        </w:rPr>
        <w:t>etal-clad</w:t>
      </w:r>
      <w:r w:rsidRPr="00174225">
        <w:rPr>
          <w:spacing w:val="19"/>
          <w:sz w:val="20"/>
        </w:rPr>
        <w:t xml:space="preserve"> </w:t>
      </w:r>
      <w:r w:rsidRPr="00174225">
        <w:rPr>
          <w:spacing w:val="1"/>
          <w:sz w:val="20"/>
        </w:rPr>
        <w:t>w</w:t>
      </w:r>
      <w:r w:rsidRPr="00174225">
        <w:rPr>
          <w:sz w:val="20"/>
        </w:rPr>
        <w:t>oo</w:t>
      </w:r>
      <w:r w:rsidRPr="00174225">
        <w:rPr>
          <w:spacing w:val="1"/>
          <w:sz w:val="20"/>
        </w:rPr>
        <w:t>d</w:t>
      </w:r>
      <w:r w:rsidRPr="00174225">
        <w:rPr>
          <w:sz w:val="20"/>
        </w:rPr>
        <w:t>,</w:t>
      </w:r>
      <w:r w:rsidRPr="00174225">
        <w:rPr>
          <w:spacing w:val="18"/>
          <w:sz w:val="20"/>
        </w:rPr>
        <w:t xml:space="preserve"> </w:t>
      </w:r>
      <w:r w:rsidRPr="00174225">
        <w:rPr>
          <w:sz w:val="20"/>
        </w:rPr>
        <w:t>fi</w:t>
      </w:r>
      <w:r w:rsidRPr="00174225">
        <w:rPr>
          <w:spacing w:val="1"/>
          <w:sz w:val="20"/>
        </w:rPr>
        <w:t>b</w:t>
      </w:r>
      <w:r w:rsidRPr="00174225">
        <w:rPr>
          <w:sz w:val="20"/>
        </w:rPr>
        <w:t>er</w:t>
      </w:r>
      <w:r w:rsidRPr="00174225">
        <w:rPr>
          <w:spacing w:val="1"/>
          <w:sz w:val="20"/>
        </w:rPr>
        <w:t>g</w:t>
      </w:r>
      <w:r w:rsidRPr="00174225">
        <w:rPr>
          <w:sz w:val="20"/>
        </w:rPr>
        <w:t>lass,</w:t>
      </w:r>
      <w:r w:rsidRPr="00174225">
        <w:rPr>
          <w:spacing w:val="17"/>
          <w:sz w:val="20"/>
        </w:rPr>
        <w:t xml:space="preserve"> </w:t>
      </w:r>
      <w:r w:rsidRPr="00174225">
        <w:rPr>
          <w:spacing w:val="1"/>
          <w:sz w:val="20"/>
        </w:rPr>
        <w:t>o</w:t>
      </w:r>
      <w:r w:rsidRPr="00174225">
        <w:rPr>
          <w:sz w:val="20"/>
        </w:rPr>
        <w:t>r</w:t>
      </w:r>
      <w:r w:rsidRPr="00174225">
        <w:rPr>
          <w:spacing w:val="18"/>
          <w:sz w:val="20"/>
        </w:rPr>
        <w:t xml:space="preserve"> </w:t>
      </w:r>
      <w:r w:rsidRPr="00174225">
        <w:rPr>
          <w:spacing w:val="1"/>
          <w:sz w:val="20"/>
        </w:rPr>
        <w:t>ho</w:t>
      </w:r>
      <w:r w:rsidRPr="00174225">
        <w:rPr>
          <w:sz w:val="20"/>
        </w:rPr>
        <w:t>ll</w:t>
      </w:r>
      <w:r w:rsidRPr="00174225">
        <w:rPr>
          <w:spacing w:val="1"/>
          <w:sz w:val="20"/>
        </w:rPr>
        <w:t>o</w:t>
      </w:r>
      <w:r w:rsidRPr="00174225">
        <w:rPr>
          <w:sz w:val="20"/>
        </w:rPr>
        <w:t>w</w:t>
      </w:r>
      <w:r w:rsidRPr="00174225">
        <w:rPr>
          <w:spacing w:val="20"/>
          <w:sz w:val="20"/>
        </w:rPr>
        <w:t xml:space="preserve"> </w:t>
      </w:r>
      <w:r w:rsidRPr="00174225">
        <w:rPr>
          <w:spacing w:val="2"/>
          <w:sz w:val="20"/>
        </w:rPr>
        <w:t>m</w:t>
      </w:r>
      <w:r w:rsidRPr="00174225">
        <w:rPr>
          <w:sz w:val="20"/>
        </w:rPr>
        <w:t>etal</w:t>
      </w:r>
      <w:r w:rsidRPr="00174225">
        <w:rPr>
          <w:w w:val="102"/>
          <w:sz w:val="20"/>
        </w:rPr>
        <w:t xml:space="preserve"> </w:t>
      </w:r>
      <w:r w:rsidRPr="00174225">
        <w:rPr>
          <w:sz w:val="20"/>
        </w:rPr>
        <w:t>c</w:t>
      </w:r>
      <w:r w:rsidRPr="00174225">
        <w:rPr>
          <w:spacing w:val="1"/>
          <w:sz w:val="20"/>
        </w:rPr>
        <w:t>o</w:t>
      </w:r>
      <w:r w:rsidRPr="00174225">
        <w:rPr>
          <w:sz w:val="20"/>
        </w:rPr>
        <w:t xml:space="preserve">nstruction.  </w:t>
      </w:r>
      <w:r w:rsidRPr="00174225">
        <w:rPr>
          <w:spacing w:val="1"/>
          <w:sz w:val="20"/>
        </w:rPr>
        <w:t>“P</w:t>
      </w:r>
      <w:r w:rsidRPr="00174225">
        <w:rPr>
          <w:sz w:val="20"/>
        </w:rPr>
        <w:t>ee</w:t>
      </w:r>
      <w:r w:rsidRPr="00174225">
        <w:rPr>
          <w:spacing w:val="1"/>
          <w:sz w:val="20"/>
        </w:rPr>
        <w:t>p</w:t>
      </w:r>
      <w:r w:rsidRPr="00174225">
        <w:rPr>
          <w:sz w:val="20"/>
        </w:rPr>
        <w:t>holes”</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dea</w:t>
      </w:r>
      <w:r w:rsidRPr="00174225">
        <w:rPr>
          <w:spacing w:val="1"/>
          <w:sz w:val="20"/>
        </w:rPr>
        <w:t>d</w:t>
      </w:r>
      <w:r w:rsidRPr="00174225">
        <w:rPr>
          <w:sz w:val="20"/>
        </w:rPr>
        <w:t>bolt</w:t>
      </w:r>
      <w:r w:rsidRPr="00174225">
        <w:rPr>
          <w:spacing w:val="18"/>
          <w:sz w:val="20"/>
        </w:rPr>
        <w:t xml:space="preserve"> </w:t>
      </w:r>
      <w:r w:rsidRPr="00174225">
        <w:rPr>
          <w:sz w:val="20"/>
        </w:rPr>
        <w:t>loc</w:t>
      </w:r>
      <w:r w:rsidRPr="00174225">
        <w:rPr>
          <w:spacing w:val="1"/>
          <w:sz w:val="20"/>
        </w:rPr>
        <w:t>k</w:t>
      </w:r>
      <w:r w:rsidRPr="00174225">
        <w:rPr>
          <w:sz w:val="20"/>
        </w:rPr>
        <w:t>s</w:t>
      </w:r>
      <w:r w:rsidRPr="00174225">
        <w:rPr>
          <w:spacing w:val="19"/>
          <w:sz w:val="20"/>
        </w:rPr>
        <w:t xml:space="preserve"> </w:t>
      </w:r>
      <w:r w:rsidRPr="00174225">
        <w:rPr>
          <w:sz w:val="20"/>
        </w:rPr>
        <w:t>are</w:t>
      </w:r>
      <w:r w:rsidRPr="00174225">
        <w:rPr>
          <w:spacing w:val="20"/>
          <w:sz w:val="20"/>
        </w:rPr>
        <w:t xml:space="preserve"> </w:t>
      </w:r>
      <w:r w:rsidRPr="00174225">
        <w:rPr>
          <w:sz w:val="20"/>
        </w:rPr>
        <w:t>re</w:t>
      </w:r>
      <w:r w:rsidRPr="00174225">
        <w:rPr>
          <w:spacing w:val="1"/>
          <w:sz w:val="20"/>
        </w:rPr>
        <w:t>q</w:t>
      </w:r>
      <w:r w:rsidRPr="00174225">
        <w:rPr>
          <w:sz w:val="20"/>
        </w:rPr>
        <w:t>uired</w:t>
      </w:r>
      <w:r w:rsidRPr="00174225">
        <w:rPr>
          <w:spacing w:val="20"/>
          <w:sz w:val="20"/>
        </w:rPr>
        <w:t xml:space="preserve"> </w:t>
      </w:r>
      <w:r w:rsidRPr="00174225">
        <w:rPr>
          <w:sz w:val="20"/>
        </w:rPr>
        <w:t>in</w:t>
      </w:r>
      <w:r w:rsidRPr="00174225">
        <w:rPr>
          <w:spacing w:val="20"/>
          <w:sz w:val="20"/>
        </w:rPr>
        <w:t xml:space="preserve"> </w:t>
      </w:r>
      <w:r w:rsidRPr="00174225">
        <w:rPr>
          <w:sz w:val="20"/>
        </w:rPr>
        <w:t>e</w:t>
      </w:r>
      <w:r w:rsidRPr="00174225">
        <w:rPr>
          <w:spacing w:val="1"/>
          <w:sz w:val="20"/>
        </w:rPr>
        <w:t>n</w:t>
      </w:r>
      <w:r w:rsidRPr="00174225">
        <w:rPr>
          <w:sz w:val="20"/>
        </w:rPr>
        <w:t>try</w:t>
      </w:r>
      <w:r w:rsidRPr="00174225">
        <w:rPr>
          <w:spacing w:val="20"/>
          <w:sz w:val="20"/>
        </w:rPr>
        <w:t xml:space="preserve"> </w:t>
      </w:r>
      <w:r w:rsidRPr="00174225">
        <w:rPr>
          <w:sz w:val="20"/>
        </w:rPr>
        <w:t xml:space="preserve">doors.  </w:t>
      </w:r>
      <w:r w:rsidRPr="00174225">
        <w:rPr>
          <w:spacing w:val="1"/>
          <w:sz w:val="20"/>
        </w:rPr>
        <w:t>D</w:t>
      </w:r>
      <w:r w:rsidRPr="00174225">
        <w:rPr>
          <w:sz w:val="20"/>
        </w:rPr>
        <w:t>ead</w:t>
      </w:r>
      <w:r w:rsidRPr="00174225">
        <w:rPr>
          <w:spacing w:val="20"/>
          <w:sz w:val="20"/>
        </w:rPr>
        <w:t xml:space="preserve"> </w:t>
      </w:r>
      <w:r w:rsidRPr="00174225">
        <w:rPr>
          <w:sz w:val="20"/>
        </w:rPr>
        <w:t>bolt</w:t>
      </w:r>
      <w:r w:rsidRPr="00174225">
        <w:rPr>
          <w:w w:val="102"/>
          <w:sz w:val="20"/>
        </w:rPr>
        <w:t xml:space="preserve"> </w:t>
      </w:r>
      <w:r w:rsidRPr="00174225">
        <w:rPr>
          <w:sz w:val="20"/>
        </w:rPr>
        <w:t>l</w:t>
      </w:r>
      <w:r w:rsidRPr="00174225">
        <w:rPr>
          <w:spacing w:val="1"/>
          <w:sz w:val="20"/>
        </w:rPr>
        <w:t>o</w:t>
      </w:r>
      <w:r w:rsidRPr="00174225">
        <w:rPr>
          <w:sz w:val="20"/>
        </w:rPr>
        <w:t>cks</w:t>
      </w:r>
      <w:r w:rsidRPr="00174225">
        <w:rPr>
          <w:spacing w:val="16"/>
          <w:sz w:val="20"/>
        </w:rPr>
        <w:t xml:space="preserve"> </w:t>
      </w:r>
      <w:r w:rsidRPr="00174225">
        <w:rPr>
          <w:sz w:val="20"/>
        </w:rPr>
        <w:t>on</w:t>
      </w:r>
      <w:r w:rsidRPr="00174225">
        <w:rPr>
          <w:spacing w:val="17"/>
          <w:sz w:val="20"/>
        </w:rPr>
        <w:t xml:space="preserve"> </w:t>
      </w:r>
      <w:r w:rsidRPr="00174225">
        <w:rPr>
          <w:sz w:val="20"/>
        </w:rPr>
        <w:t>entry</w:t>
      </w:r>
      <w:r w:rsidRPr="00174225">
        <w:rPr>
          <w:spacing w:val="17"/>
          <w:sz w:val="20"/>
        </w:rPr>
        <w:t xml:space="preserve"> </w:t>
      </w:r>
      <w:r w:rsidRPr="00174225">
        <w:rPr>
          <w:sz w:val="20"/>
        </w:rPr>
        <w:t>doors</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7"/>
          <w:sz w:val="20"/>
        </w:rPr>
        <w:t xml:space="preserve"> </w:t>
      </w:r>
      <w:r w:rsidRPr="00174225">
        <w:rPr>
          <w:sz w:val="20"/>
        </w:rPr>
        <w:t>“t</w:t>
      </w:r>
      <w:r w:rsidRPr="00174225">
        <w:rPr>
          <w:spacing w:val="1"/>
          <w:sz w:val="20"/>
        </w:rPr>
        <w:t>hu</w:t>
      </w:r>
      <w:r w:rsidRPr="00174225">
        <w:rPr>
          <w:spacing w:val="2"/>
          <w:sz w:val="20"/>
        </w:rPr>
        <w:t>m</w:t>
      </w:r>
      <w:r w:rsidRPr="00174225">
        <w:rPr>
          <w:sz w:val="20"/>
        </w:rPr>
        <w:t>b</w:t>
      </w:r>
      <w:r w:rsidRPr="00174225">
        <w:rPr>
          <w:spacing w:val="17"/>
          <w:sz w:val="20"/>
        </w:rPr>
        <w:t xml:space="preserve"> </w:t>
      </w:r>
      <w:r w:rsidRPr="00174225">
        <w:rPr>
          <w:sz w:val="20"/>
        </w:rPr>
        <w:t>latc</w:t>
      </w:r>
      <w:r w:rsidRPr="00174225">
        <w:rPr>
          <w:spacing w:val="1"/>
          <w:sz w:val="20"/>
        </w:rPr>
        <w:t>h</w:t>
      </w:r>
      <w:r w:rsidRPr="00174225">
        <w:rPr>
          <w:sz w:val="20"/>
        </w:rPr>
        <w:t>”</w:t>
      </w:r>
      <w:r w:rsidRPr="00174225">
        <w:rPr>
          <w:spacing w:val="16"/>
          <w:sz w:val="20"/>
        </w:rPr>
        <w:t xml:space="preserve"> </w:t>
      </w:r>
      <w:r w:rsidRPr="00174225">
        <w:rPr>
          <w:spacing w:val="1"/>
          <w:sz w:val="20"/>
        </w:rPr>
        <w:t>o</w:t>
      </w:r>
      <w:r w:rsidRPr="00174225">
        <w:rPr>
          <w:sz w:val="20"/>
        </w:rPr>
        <w:t>n</w:t>
      </w:r>
      <w:r w:rsidRPr="00174225">
        <w:rPr>
          <w:spacing w:val="17"/>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6"/>
          <w:sz w:val="20"/>
        </w:rPr>
        <w:t xml:space="preserve"> </w:t>
      </w:r>
      <w:r w:rsidRPr="00174225">
        <w:rPr>
          <w:sz w:val="20"/>
        </w:rPr>
        <w:t>si</w:t>
      </w:r>
      <w:r w:rsidRPr="00174225">
        <w:rPr>
          <w:spacing w:val="1"/>
          <w:sz w:val="20"/>
        </w:rPr>
        <w:t>d</w:t>
      </w:r>
      <w:r w:rsidRPr="00174225">
        <w:rPr>
          <w:sz w:val="20"/>
        </w:rPr>
        <w:t xml:space="preserve">e.  </w:t>
      </w:r>
      <w:r w:rsidRPr="00174225">
        <w:rPr>
          <w:spacing w:val="1"/>
          <w:sz w:val="20"/>
        </w:rPr>
        <w:t>Doub</w:t>
      </w:r>
      <w:r w:rsidRPr="00174225">
        <w:rPr>
          <w:sz w:val="20"/>
        </w:rPr>
        <w:t>le</w:t>
      </w:r>
      <w:r w:rsidRPr="00174225">
        <w:rPr>
          <w:spacing w:val="17"/>
          <w:sz w:val="20"/>
        </w:rPr>
        <w:t xml:space="preserve"> </w:t>
      </w:r>
      <w:r w:rsidRPr="00174225">
        <w:rPr>
          <w:spacing w:val="1"/>
          <w:sz w:val="20"/>
        </w:rPr>
        <w:t>k</w:t>
      </w:r>
      <w:r w:rsidRPr="00174225">
        <w:rPr>
          <w:sz w:val="20"/>
        </w:rPr>
        <w:t>e</w:t>
      </w:r>
      <w:r w:rsidRPr="00174225">
        <w:rPr>
          <w:spacing w:val="1"/>
          <w:sz w:val="20"/>
        </w:rPr>
        <w:t>y</w:t>
      </w:r>
      <w:r w:rsidRPr="00174225">
        <w:rPr>
          <w:sz w:val="20"/>
        </w:rPr>
        <w:t xml:space="preserve">ed </w:t>
      </w:r>
      <w:r w:rsidRPr="00174225">
        <w:rPr>
          <w:spacing w:val="1"/>
          <w:sz w:val="20"/>
        </w:rPr>
        <w:t>d</w:t>
      </w:r>
      <w:r w:rsidRPr="00174225">
        <w:rPr>
          <w:sz w:val="20"/>
        </w:rPr>
        <w:t>ead</w:t>
      </w:r>
      <w:r w:rsidRPr="00174225">
        <w:rPr>
          <w:spacing w:val="16"/>
          <w:sz w:val="20"/>
        </w:rPr>
        <w:t xml:space="preserve"> </w:t>
      </w:r>
      <w:r w:rsidRPr="00174225">
        <w:rPr>
          <w:spacing w:val="1"/>
          <w:sz w:val="20"/>
        </w:rPr>
        <w:t>bo</w:t>
      </w:r>
      <w:r w:rsidRPr="00174225">
        <w:rPr>
          <w:sz w:val="20"/>
        </w:rPr>
        <w:t>lt</w:t>
      </w:r>
      <w:r w:rsidRPr="00174225">
        <w:rPr>
          <w:spacing w:val="16"/>
          <w:sz w:val="20"/>
        </w:rPr>
        <w:t xml:space="preserve"> </w:t>
      </w:r>
      <w:r w:rsidRPr="00174225">
        <w:rPr>
          <w:sz w:val="20"/>
        </w:rPr>
        <w:t>l</w:t>
      </w:r>
      <w:r w:rsidRPr="00174225">
        <w:rPr>
          <w:spacing w:val="1"/>
          <w:sz w:val="20"/>
        </w:rPr>
        <w:t>o</w:t>
      </w:r>
      <w:r w:rsidRPr="00174225">
        <w:rPr>
          <w:sz w:val="20"/>
        </w:rPr>
        <w:t>c</w:t>
      </w:r>
      <w:r w:rsidRPr="00174225">
        <w:rPr>
          <w:spacing w:val="1"/>
          <w:sz w:val="20"/>
        </w:rPr>
        <w:t>k</w:t>
      </w:r>
      <w:r w:rsidRPr="00174225">
        <w:rPr>
          <w:sz w:val="20"/>
        </w:rPr>
        <w:t>s</w:t>
      </w:r>
      <w:r w:rsidRPr="00174225">
        <w:rPr>
          <w:spacing w:val="16"/>
          <w:sz w:val="20"/>
        </w:rPr>
        <w:t xml:space="preserve"> </w:t>
      </w:r>
      <w:r w:rsidRPr="00174225">
        <w:rPr>
          <w:sz w:val="20"/>
        </w:rPr>
        <w:t>are</w:t>
      </w:r>
      <w:r w:rsidRPr="00174225">
        <w:rPr>
          <w:spacing w:val="16"/>
          <w:sz w:val="20"/>
        </w:rPr>
        <w:t xml:space="preserve"> </w:t>
      </w:r>
      <w:r w:rsidRPr="00174225">
        <w:rPr>
          <w:spacing w:val="1"/>
          <w:sz w:val="20"/>
        </w:rPr>
        <w:t>p</w:t>
      </w:r>
      <w:r w:rsidRPr="00174225">
        <w:rPr>
          <w:sz w:val="20"/>
        </w:rPr>
        <w:t>r</w:t>
      </w:r>
      <w:r w:rsidRPr="00174225">
        <w:rPr>
          <w:spacing w:val="1"/>
          <w:sz w:val="20"/>
        </w:rPr>
        <w:t>oh</w:t>
      </w:r>
      <w:r w:rsidRPr="00174225">
        <w:rPr>
          <w:sz w:val="20"/>
        </w:rPr>
        <w:t>i</w:t>
      </w:r>
      <w:r w:rsidRPr="00174225">
        <w:rPr>
          <w:spacing w:val="1"/>
          <w:sz w:val="20"/>
        </w:rPr>
        <w:t>b</w:t>
      </w:r>
      <w:r w:rsidRPr="00174225">
        <w:rPr>
          <w:sz w:val="20"/>
        </w:rPr>
        <w:t>ite</w:t>
      </w:r>
      <w:r w:rsidRPr="00174225">
        <w:rPr>
          <w:spacing w:val="1"/>
          <w:sz w:val="20"/>
        </w:rPr>
        <w:t>d</w:t>
      </w:r>
      <w:r w:rsidRPr="00174225">
        <w:rPr>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z w:val="20"/>
        </w:rPr>
        <w:t>clear</w:t>
      </w:r>
      <w:r w:rsidRPr="00174225">
        <w:rPr>
          <w:spacing w:val="16"/>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7"/>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all</w:t>
      </w:r>
      <w:r w:rsidRPr="00174225">
        <w:rPr>
          <w:spacing w:val="16"/>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w:t>
      </w:r>
      <w:r w:rsidRPr="00174225">
        <w:rPr>
          <w:spacing w:val="16"/>
          <w:sz w:val="20"/>
        </w:rPr>
        <w:t xml:space="preserve"> </w:t>
      </w:r>
      <w:r w:rsidRPr="00174225">
        <w:rPr>
          <w:spacing w:val="1"/>
          <w:sz w:val="20"/>
        </w:rPr>
        <w:t>doo</w:t>
      </w:r>
      <w:r w:rsidRPr="00174225">
        <w:rPr>
          <w:sz w:val="20"/>
        </w:rPr>
        <w:t>rs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be 3</w:t>
      </w:r>
      <w:r w:rsidRPr="00174225">
        <w:rPr>
          <w:sz w:val="20"/>
        </w:rPr>
        <w:t>4</w:t>
      </w:r>
      <w:r w:rsidRPr="00174225">
        <w:rPr>
          <w:spacing w:val="27"/>
          <w:sz w:val="20"/>
        </w:rPr>
        <w:t xml:space="preserve"> </w:t>
      </w:r>
      <w:r w:rsidRPr="00174225">
        <w:rPr>
          <w:sz w:val="20"/>
        </w:rPr>
        <w:t>i</w:t>
      </w:r>
      <w:r w:rsidRPr="00174225">
        <w:rPr>
          <w:spacing w:val="1"/>
          <w:sz w:val="20"/>
        </w:rPr>
        <w:t>n</w:t>
      </w:r>
      <w:r w:rsidRPr="00174225">
        <w:rPr>
          <w:sz w:val="20"/>
        </w:rPr>
        <w:t>c</w:t>
      </w:r>
      <w:r w:rsidRPr="00174225">
        <w:rPr>
          <w:spacing w:val="1"/>
          <w:sz w:val="20"/>
        </w:rPr>
        <w:t>h</w:t>
      </w:r>
      <w:r w:rsidRPr="00174225">
        <w:rPr>
          <w:sz w:val="20"/>
        </w:rPr>
        <w:t>es.</w:t>
      </w:r>
    </w:p>
    <w:p w:rsidR="0060336D" w:rsidRPr="00174225" w:rsidRDefault="0060336D" w:rsidP="00492E2D">
      <w:pPr>
        <w:pStyle w:val="BodyText"/>
        <w:widowControl w:val="0"/>
        <w:numPr>
          <w:ilvl w:val="4"/>
          <w:numId w:val="24"/>
        </w:numPr>
        <w:tabs>
          <w:tab w:val="left" w:pos="2264"/>
        </w:tabs>
        <w:spacing w:before="13" w:line="248" w:lineRule="auto"/>
        <w:ind w:left="2264" w:right="561"/>
        <w:jc w:val="both"/>
        <w:rPr>
          <w:sz w:val="20"/>
        </w:rPr>
      </w:pPr>
      <w:r w:rsidRPr="00174225">
        <w:rPr>
          <w:spacing w:val="1"/>
          <w:sz w:val="20"/>
        </w:rPr>
        <w:t>Roo</w:t>
      </w:r>
      <w:r w:rsidRPr="00174225">
        <w:rPr>
          <w:sz w:val="20"/>
        </w:rPr>
        <w:t>fi</w:t>
      </w:r>
      <w:r w:rsidRPr="00174225">
        <w:rPr>
          <w:spacing w:val="1"/>
          <w:sz w:val="20"/>
        </w:rPr>
        <w:t>n</w:t>
      </w:r>
      <w:r w:rsidRPr="00174225">
        <w:rPr>
          <w:sz w:val="20"/>
        </w:rPr>
        <w:t>g</w:t>
      </w:r>
      <w:r w:rsidRPr="00174225">
        <w:rPr>
          <w:spacing w:val="22"/>
          <w:sz w:val="20"/>
        </w:rPr>
        <w:t xml:space="preserve"> </w:t>
      </w:r>
      <w:r w:rsidRPr="00174225">
        <w:rPr>
          <w:spacing w:val="2"/>
          <w:sz w:val="20"/>
        </w:rPr>
        <w:t>m</w:t>
      </w:r>
      <w:r w:rsidRPr="00174225">
        <w:rPr>
          <w:sz w:val="20"/>
        </w:rPr>
        <w:t xml:space="preserve">aterials:  </w:t>
      </w:r>
      <w:r w:rsidRPr="00174225">
        <w:rPr>
          <w:spacing w:val="1"/>
          <w:sz w:val="20"/>
        </w:rPr>
        <w:t>An</w:t>
      </w:r>
      <w:r w:rsidRPr="00174225">
        <w:rPr>
          <w:sz w:val="20"/>
        </w:rPr>
        <w:t>ti-f</w:t>
      </w:r>
      <w:r w:rsidRPr="00174225">
        <w:rPr>
          <w:spacing w:val="1"/>
          <w:sz w:val="20"/>
        </w:rPr>
        <w:t>ung</w:t>
      </w:r>
      <w:r w:rsidRPr="00174225">
        <w:rPr>
          <w:sz w:val="20"/>
        </w:rPr>
        <w:t>al</w:t>
      </w:r>
      <w:r w:rsidRPr="00174225">
        <w:rPr>
          <w:spacing w:val="21"/>
          <w:sz w:val="20"/>
        </w:rPr>
        <w:t xml:space="preserve"> </w:t>
      </w:r>
      <w:r w:rsidRPr="00174225">
        <w:rPr>
          <w:sz w:val="20"/>
        </w:rPr>
        <w:t>s</w:t>
      </w:r>
      <w:r w:rsidRPr="00174225">
        <w:rPr>
          <w:spacing w:val="1"/>
          <w:sz w:val="20"/>
        </w:rPr>
        <w:t>h</w:t>
      </w:r>
      <w:r w:rsidRPr="00174225">
        <w:rPr>
          <w:sz w:val="20"/>
        </w:rPr>
        <w:t>i</w:t>
      </w:r>
      <w:r w:rsidRPr="00174225">
        <w:rPr>
          <w:spacing w:val="1"/>
          <w:sz w:val="20"/>
        </w:rPr>
        <w:t>ng</w:t>
      </w:r>
      <w:r w:rsidRPr="00174225">
        <w:rPr>
          <w:sz w:val="20"/>
        </w:rPr>
        <w:t>les</w:t>
      </w:r>
      <w:r w:rsidRPr="00174225">
        <w:rPr>
          <w:spacing w:val="22"/>
          <w:sz w:val="20"/>
        </w:rPr>
        <w:t xml:space="preserve"> </w:t>
      </w:r>
      <w:r w:rsidRPr="00174225">
        <w:rPr>
          <w:spacing w:val="1"/>
          <w:sz w:val="20"/>
        </w:rPr>
        <w:t>o</w:t>
      </w:r>
      <w:r w:rsidRPr="00174225">
        <w:rPr>
          <w:sz w:val="20"/>
        </w:rPr>
        <w:t>r</w:t>
      </w:r>
      <w:r w:rsidRPr="00174225">
        <w:rPr>
          <w:spacing w:val="21"/>
          <w:sz w:val="20"/>
        </w:rPr>
        <w:t xml:space="preserve"> </w:t>
      </w:r>
      <w:r w:rsidRPr="00174225">
        <w:rPr>
          <w:spacing w:val="2"/>
          <w:sz w:val="20"/>
        </w:rPr>
        <w:t>m</w:t>
      </w:r>
      <w:r w:rsidRPr="00174225">
        <w:rPr>
          <w:sz w:val="20"/>
        </w:rPr>
        <w:t>etal</w:t>
      </w:r>
      <w:r w:rsidRPr="00174225">
        <w:rPr>
          <w:spacing w:val="21"/>
          <w:sz w:val="20"/>
        </w:rPr>
        <w:t xml:space="preserve"> </w:t>
      </w:r>
      <w:r w:rsidRPr="00174225">
        <w:rPr>
          <w:sz w:val="20"/>
        </w:rPr>
        <w:t>r</w:t>
      </w:r>
      <w:r w:rsidRPr="00174225">
        <w:rPr>
          <w:spacing w:val="1"/>
          <w:sz w:val="20"/>
        </w:rPr>
        <w:t>oo</w:t>
      </w:r>
      <w:r w:rsidRPr="00174225">
        <w:rPr>
          <w:sz w:val="20"/>
        </w:rPr>
        <w:t>f</w:t>
      </w:r>
      <w:r w:rsidRPr="00174225">
        <w:rPr>
          <w:spacing w:val="21"/>
          <w:sz w:val="20"/>
        </w:rPr>
        <w:t xml:space="preserve"> </w:t>
      </w:r>
      <w:r w:rsidRPr="00174225">
        <w:rPr>
          <w:spacing w:val="1"/>
          <w:sz w:val="20"/>
        </w:rPr>
        <w:t>w</w:t>
      </w:r>
      <w:r w:rsidRPr="00174225">
        <w:rPr>
          <w:sz w:val="20"/>
        </w:rPr>
        <w:t>ith</w:t>
      </w:r>
      <w:r w:rsidRPr="00174225">
        <w:rPr>
          <w:spacing w:val="22"/>
          <w:sz w:val="20"/>
        </w:rPr>
        <w:t xml:space="preserve"> </w:t>
      </w:r>
      <w:r w:rsidRPr="00174225">
        <w:rPr>
          <w:spacing w:val="1"/>
          <w:sz w:val="20"/>
        </w:rPr>
        <w:t>30</w:t>
      </w:r>
      <w:r w:rsidRPr="00174225">
        <w:rPr>
          <w:sz w:val="20"/>
        </w:rPr>
        <w:t>-</w:t>
      </w:r>
      <w:r w:rsidRPr="00174225">
        <w:rPr>
          <w:spacing w:val="1"/>
          <w:sz w:val="20"/>
        </w:rPr>
        <w:t>y</w:t>
      </w:r>
      <w:r w:rsidRPr="00174225">
        <w:rPr>
          <w:sz w:val="20"/>
        </w:rPr>
        <w:t>ear</w:t>
      </w:r>
      <w:r w:rsidRPr="00174225">
        <w:rPr>
          <w:spacing w:val="21"/>
          <w:sz w:val="20"/>
        </w:rPr>
        <w:t xml:space="preserve"> </w:t>
      </w:r>
      <w:r w:rsidRPr="00174225">
        <w:rPr>
          <w:spacing w:val="1"/>
          <w:sz w:val="20"/>
        </w:rPr>
        <w:t>w</w:t>
      </w:r>
      <w:r w:rsidRPr="00174225">
        <w:rPr>
          <w:sz w:val="20"/>
        </w:rPr>
        <w:t>arra</w:t>
      </w:r>
      <w:r w:rsidRPr="00174225">
        <w:rPr>
          <w:spacing w:val="1"/>
          <w:sz w:val="20"/>
        </w:rPr>
        <w:t>n</w:t>
      </w:r>
      <w:r w:rsidRPr="00174225">
        <w:rPr>
          <w:sz w:val="20"/>
        </w:rPr>
        <w:t>ty</w:t>
      </w:r>
      <w:r w:rsidRPr="00174225">
        <w:rPr>
          <w:spacing w:val="22"/>
          <w:sz w:val="20"/>
        </w:rPr>
        <w:t xml:space="preserve"> </w:t>
      </w:r>
      <w:r w:rsidRPr="00174225">
        <w:rPr>
          <w:spacing w:val="1"/>
          <w:sz w:val="20"/>
        </w:rPr>
        <w:t>or</w:t>
      </w:r>
      <w:r w:rsidRPr="00174225">
        <w:rPr>
          <w:spacing w:val="2"/>
          <w:w w:val="102"/>
          <w:sz w:val="20"/>
        </w:rPr>
        <w:t xml:space="preserve"> </w:t>
      </w:r>
      <w:r w:rsidRPr="00174225">
        <w:rPr>
          <w:spacing w:val="1"/>
          <w:sz w:val="20"/>
        </w:rPr>
        <w:t>b</w:t>
      </w:r>
      <w:r w:rsidRPr="00174225">
        <w:rPr>
          <w:sz w:val="20"/>
        </w:rPr>
        <w:t>etter</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u</w:t>
      </w:r>
      <w:r w:rsidRPr="00174225">
        <w:rPr>
          <w:sz w:val="20"/>
        </w:rPr>
        <w:t>se</w:t>
      </w:r>
      <w:r w:rsidRPr="00174225">
        <w:rPr>
          <w:spacing w:val="1"/>
          <w:sz w:val="20"/>
        </w:rPr>
        <w:t>d.</w:t>
      </w:r>
    </w:p>
    <w:p w:rsidR="0060336D" w:rsidRPr="00174225" w:rsidRDefault="0060336D" w:rsidP="00492E2D">
      <w:pPr>
        <w:pStyle w:val="BodyText"/>
        <w:widowControl w:val="0"/>
        <w:numPr>
          <w:ilvl w:val="4"/>
          <w:numId w:val="24"/>
        </w:numPr>
        <w:tabs>
          <w:tab w:val="left" w:pos="2264"/>
        </w:tabs>
        <w:spacing w:before="5" w:line="252" w:lineRule="auto"/>
        <w:ind w:left="2264" w:right="1088"/>
        <w:jc w:val="both"/>
        <w:rPr>
          <w:sz w:val="20"/>
        </w:rPr>
      </w:pPr>
      <w:r w:rsidRPr="00174225">
        <w:rPr>
          <w:spacing w:val="1"/>
          <w:sz w:val="20"/>
        </w:rPr>
        <w:t>Roo</w:t>
      </w:r>
      <w:r w:rsidRPr="00174225">
        <w:rPr>
          <w:sz w:val="20"/>
        </w:rPr>
        <w:t>f</w:t>
      </w:r>
      <w:r w:rsidRPr="00174225">
        <w:rPr>
          <w:spacing w:val="14"/>
          <w:sz w:val="20"/>
        </w:rPr>
        <w:t xml:space="preserve"> </w:t>
      </w:r>
      <w:r w:rsidRPr="00174225">
        <w:rPr>
          <w:spacing w:val="1"/>
          <w:sz w:val="20"/>
        </w:rPr>
        <w:t>g</w:t>
      </w:r>
      <w:r w:rsidRPr="00174225">
        <w:rPr>
          <w:sz w:val="20"/>
        </w:rPr>
        <w:t>a</w:t>
      </w:r>
      <w:r w:rsidRPr="00174225">
        <w:rPr>
          <w:spacing w:val="1"/>
          <w:sz w:val="20"/>
        </w:rPr>
        <w:t>b</w:t>
      </w:r>
      <w:r w:rsidRPr="00174225">
        <w:rPr>
          <w:sz w:val="20"/>
        </w:rPr>
        <w:t>le</w:t>
      </w:r>
      <w:r w:rsidRPr="00174225">
        <w:rPr>
          <w:spacing w:val="16"/>
          <w:sz w:val="20"/>
        </w:rPr>
        <w:t xml:space="preserve"> </w:t>
      </w:r>
      <w:r w:rsidRPr="00174225">
        <w:rPr>
          <w:spacing w:val="1"/>
          <w:sz w:val="20"/>
        </w:rPr>
        <w:t>v</w:t>
      </w:r>
      <w:r w:rsidRPr="00174225">
        <w:rPr>
          <w:sz w:val="20"/>
        </w:rPr>
        <w:t>e</w:t>
      </w:r>
      <w:r w:rsidRPr="00174225">
        <w:rPr>
          <w:spacing w:val="1"/>
          <w:sz w:val="20"/>
        </w:rPr>
        <w:t>n</w:t>
      </w:r>
      <w:r w:rsidRPr="00174225">
        <w:rPr>
          <w:sz w:val="20"/>
        </w:rPr>
        <w:t>ts</w:t>
      </w:r>
      <w:r w:rsidRPr="00174225">
        <w:rPr>
          <w:spacing w:val="15"/>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6"/>
          <w:sz w:val="20"/>
        </w:rPr>
        <w:t xml:space="preserve"> </w:t>
      </w:r>
      <w:r w:rsidRPr="00174225">
        <w:rPr>
          <w:spacing w:val="2"/>
          <w:sz w:val="20"/>
        </w:rPr>
        <w:t>m</w:t>
      </w:r>
      <w:r w:rsidRPr="00174225">
        <w:rPr>
          <w:sz w:val="20"/>
        </w:rPr>
        <w:t>a</w:t>
      </w:r>
      <w:r w:rsidRPr="00174225">
        <w:rPr>
          <w:spacing w:val="1"/>
          <w:sz w:val="20"/>
        </w:rPr>
        <w:t>d</w:t>
      </w:r>
      <w:r w:rsidRPr="00174225">
        <w:rPr>
          <w:sz w:val="20"/>
        </w:rPr>
        <w:t>e</w:t>
      </w:r>
      <w:r w:rsidRPr="00174225">
        <w:rPr>
          <w:spacing w:val="16"/>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al</w:t>
      </w:r>
      <w:r w:rsidRPr="00174225">
        <w:rPr>
          <w:spacing w:val="1"/>
          <w:sz w:val="20"/>
        </w:rPr>
        <w:t>u</w:t>
      </w:r>
      <w:r w:rsidRPr="00174225">
        <w:rPr>
          <w:spacing w:val="2"/>
          <w:sz w:val="20"/>
        </w:rPr>
        <w:t>m</w:t>
      </w:r>
      <w:r w:rsidRPr="00174225">
        <w:rPr>
          <w:sz w:val="20"/>
        </w:rPr>
        <w:t>i</w:t>
      </w:r>
      <w:r w:rsidRPr="00174225">
        <w:rPr>
          <w:spacing w:val="1"/>
          <w:sz w:val="20"/>
        </w:rPr>
        <w:t>nu</w:t>
      </w:r>
      <w:r w:rsidRPr="00174225">
        <w:rPr>
          <w:sz w:val="20"/>
        </w:rPr>
        <w:t>m</w:t>
      </w:r>
      <w:r w:rsidRPr="00174225">
        <w:rPr>
          <w:spacing w:val="17"/>
          <w:sz w:val="20"/>
        </w:rPr>
        <w:t xml:space="preserve"> </w:t>
      </w:r>
      <w:r w:rsidRPr="00174225">
        <w:rPr>
          <w:spacing w:val="1"/>
          <w:sz w:val="20"/>
        </w:rPr>
        <w:t>o</w:t>
      </w:r>
      <w:r w:rsidRPr="00174225">
        <w:rPr>
          <w:sz w:val="20"/>
        </w:rPr>
        <w:t>r</w:t>
      </w:r>
      <w:r w:rsidRPr="00174225">
        <w:rPr>
          <w:spacing w:val="15"/>
          <w:sz w:val="20"/>
        </w:rPr>
        <w:t xml:space="preserve"> </w:t>
      </w:r>
      <w:r w:rsidRPr="00174225">
        <w:rPr>
          <w:spacing w:val="1"/>
          <w:sz w:val="20"/>
        </w:rPr>
        <w:t>v</w:t>
      </w:r>
      <w:r w:rsidRPr="00174225">
        <w:rPr>
          <w:sz w:val="20"/>
        </w:rPr>
        <w:t>i</w:t>
      </w:r>
      <w:r w:rsidRPr="00174225">
        <w:rPr>
          <w:spacing w:val="1"/>
          <w:sz w:val="20"/>
        </w:rPr>
        <w:t>ny</w:t>
      </w:r>
      <w:r w:rsidRPr="00174225">
        <w:rPr>
          <w:sz w:val="20"/>
        </w:rPr>
        <w:t>l</w:t>
      </w:r>
      <w:r w:rsidRPr="00174225">
        <w:rPr>
          <w:spacing w:val="14"/>
          <w:sz w:val="20"/>
        </w:rPr>
        <w:t xml:space="preserve"> </w:t>
      </w:r>
      <w:r w:rsidRPr="00174225">
        <w:rPr>
          <w:spacing w:val="2"/>
          <w:sz w:val="20"/>
        </w:rPr>
        <w:t>m</w:t>
      </w:r>
      <w:r w:rsidRPr="00174225">
        <w:rPr>
          <w:sz w:val="20"/>
        </w:rPr>
        <w:t xml:space="preserve">aterials.  </w:t>
      </w:r>
      <w:r w:rsidRPr="00174225">
        <w:rPr>
          <w:spacing w:val="1"/>
          <w:sz w:val="20"/>
        </w:rPr>
        <w:t>A</w:t>
      </w:r>
      <w:r w:rsidRPr="00174225">
        <w:rPr>
          <w:sz w:val="20"/>
        </w:rPr>
        <w:t>ll</w:t>
      </w:r>
      <w:r w:rsidRPr="00174225">
        <w:rPr>
          <w:spacing w:val="15"/>
          <w:sz w:val="20"/>
        </w:rPr>
        <w:t xml:space="preserve"> </w:t>
      </w:r>
      <w:r w:rsidRPr="00174225">
        <w:rPr>
          <w:sz w:val="20"/>
        </w:rPr>
        <w:t>roof</w:t>
      </w:r>
      <w:r w:rsidRPr="00174225">
        <w:rPr>
          <w:w w:val="102"/>
          <w:sz w:val="20"/>
        </w:rPr>
        <w:t xml:space="preserve"> </w:t>
      </w:r>
      <w:r w:rsidRPr="00174225">
        <w:rPr>
          <w:spacing w:val="1"/>
          <w:sz w:val="20"/>
        </w:rPr>
        <w:t>p</w:t>
      </w:r>
      <w:r w:rsidRPr="00174225">
        <w:rPr>
          <w:sz w:val="20"/>
        </w:rPr>
        <w:t>e</w:t>
      </w:r>
      <w:r w:rsidRPr="00174225">
        <w:rPr>
          <w:spacing w:val="1"/>
          <w:sz w:val="20"/>
        </w:rPr>
        <w:t>n</w:t>
      </w:r>
      <w:r w:rsidRPr="00174225">
        <w:rPr>
          <w:sz w:val="20"/>
        </w:rPr>
        <w:t>etrati</w:t>
      </w:r>
      <w:r w:rsidRPr="00174225">
        <w:rPr>
          <w:spacing w:val="1"/>
          <w:sz w:val="20"/>
        </w:rPr>
        <w:t>on</w:t>
      </w:r>
      <w:r w:rsidRPr="00174225">
        <w:rPr>
          <w:sz w:val="20"/>
        </w:rPr>
        <w:t>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l</w:t>
      </w:r>
      <w:r w:rsidRPr="00174225">
        <w:rPr>
          <w:spacing w:val="1"/>
          <w:sz w:val="20"/>
        </w:rPr>
        <w:t>o</w:t>
      </w:r>
      <w:r w:rsidRPr="00174225">
        <w:rPr>
          <w:sz w:val="20"/>
        </w:rPr>
        <w:t>cated</w:t>
      </w:r>
      <w:r w:rsidRPr="00174225">
        <w:rPr>
          <w:spacing w:val="18"/>
          <w:sz w:val="20"/>
        </w:rPr>
        <w:t xml:space="preserve"> </w:t>
      </w:r>
      <w:r w:rsidRPr="00174225">
        <w:rPr>
          <w:spacing w:val="1"/>
          <w:sz w:val="20"/>
        </w:rPr>
        <w:t>o</w:t>
      </w:r>
      <w:r w:rsidRPr="00174225">
        <w:rPr>
          <w:sz w:val="20"/>
        </w:rPr>
        <w:t>n</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rear</w:t>
      </w:r>
      <w:r w:rsidRPr="00174225">
        <w:rPr>
          <w:spacing w:val="16"/>
          <w:sz w:val="20"/>
        </w:rPr>
        <w:t xml:space="preserve"> </w:t>
      </w:r>
      <w:r w:rsidRPr="00174225">
        <w:rPr>
          <w:spacing w:val="2"/>
          <w:sz w:val="20"/>
        </w:rPr>
        <w:t>m</w:t>
      </w:r>
      <w:r w:rsidRPr="00174225">
        <w:rPr>
          <w:spacing w:val="1"/>
          <w:sz w:val="20"/>
        </w:rPr>
        <w:t>o</w:t>
      </w:r>
      <w:r w:rsidRPr="00174225">
        <w:rPr>
          <w:sz w:val="20"/>
        </w:rPr>
        <w:t>st</w:t>
      </w:r>
      <w:r w:rsidRPr="00174225">
        <w:rPr>
          <w:spacing w:val="17"/>
          <w:sz w:val="20"/>
        </w:rPr>
        <w:t xml:space="preserve"> </w:t>
      </w:r>
      <w:r w:rsidRPr="00174225">
        <w:rPr>
          <w:sz w:val="20"/>
        </w:rPr>
        <w:t>secti</w:t>
      </w:r>
      <w:r w:rsidRPr="00174225">
        <w:rPr>
          <w:spacing w:val="1"/>
          <w:sz w:val="20"/>
        </w:rPr>
        <w:t>o</w:t>
      </w:r>
      <w:r w:rsidRPr="00174225">
        <w:rPr>
          <w:sz w:val="20"/>
        </w:rPr>
        <w:t>n</w:t>
      </w:r>
      <w:r w:rsidRPr="00174225">
        <w:rPr>
          <w:spacing w:val="18"/>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r</w:t>
      </w:r>
      <w:r w:rsidRPr="00174225">
        <w:rPr>
          <w:spacing w:val="1"/>
          <w:sz w:val="20"/>
        </w:rPr>
        <w:t>oo</w:t>
      </w:r>
      <w:r w:rsidRPr="00174225">
        <w:rPr>
          <w:sz w:val="20"/>
        </w:rPr>
        <w:t>fli</w:t>
      </w:r>
      <w:r w:rsidRPr="00174225">
        <w:rPr>
          <w:spacing w:val="1"/>
          <w:sz w:val="20"/>
        </w:rPr>
        <w:t>n</w:t>
      </w:r>
      <w:r w:rsidRPr="00174225">
        <w:rPr>
          <w:sz w:val="20"/>
        </w:rPr>
        <w:t>e.</w:t>
      </w:r>
    </w:p>
    <w:p w:rsidR="0060336D" w:rsidRPr="00174225" w:rsidRDefault="0060336D" w:rsidP="00492E2D">
      <w:pPr>
        <w:pStyle w:val="BodyText"/>
        <w:widowControl w:val="0"/>
        <w:numPr>
          <w:ilvl w:val="4"/>
          <w:numId w:val="24"/>
        </w:numPr>
        <w:tabs>
          <w:tab w:val="left" w:pos="2264"/>
        </w:tabs>
        <w:ind w:left="2264"/>
        <w:jc w:val="both"/>
        <w:rPr>
          <w:sz w:val="20"/>
        </w:rPr>
      </w:pPr>
      <w:r w:rsidRPr="00174225">
        <w:rPr>
          <w:spacing w:val="1"/>
          <w:sz w:val="20"/>
        </w:rPr>
        <w:t>A</w:t>
      </w:r>
      <w:r w:rsidRPr="00174225">
        <w:rPr>
          <w:sz w:val="20"/>
        </w:rPr>
        <w:t>ll</w:t>
      </w:r>
      <w:r w:rsidRPr="00174225">
        <w:rPr>
          <w:spacing w:val="16"/>
          <w:sz w:val="20"/>
        </w:rPr>
        <w:t xml:space="preserve"> </w:t>
      </w:r>
      <w:r w:rsidRPr="00174225">
        <w:rPr>
          <w:sz w:val="20"/>
        </w:rPr>
        <w:t>attics</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8"/>
          <w:sz w:val="20"/>
        </w:rPr>
        <w:t xml:space="preserve"> </w:t>
      </w:r>
      <w:r w:rsidRPr="00174225">
        <w:rPr>
          <w:spacing w:val="1"/>
          <w:sz w:val="20"/>
        </w:rPr>
        <w:t>v</w:t>
      </w:r>
      <w:r w:rsidRPr="00174225">
        <w:rPr>
          <w:sz w:val="20"/>
        </w:rPr>
        <w:t>e</w:t>
      </w:r>
      <w:r w:rsidRPr="00174225">
        <w:rPr>
          <w:spacing w:val="1"/>
          <w:sz w:val="20"/>
        </w:rPr>
        <w:t>n</w:t>
      </w:r>
      <w:r w:rsidRPr="00174225">
        <w:rPr>
          <w:sz w:val="20"/>
        </w:rPr>
        <w:t>te</w:t>
      </w:r>
      <w:r w:rsidRPr="00174225">
        <w:rPr>
          <w:spacing w:val="1"/>
          <w:sz w:val="20"/>
        </w:rPr>
        <w:t>d.</w:t>
      </w:r>
    </w:p>
    <w:p w:rsidR="0060336D" w:rsidRPr="00174225" w:rsidRDefault="0060336D" w:rsidP="00492E2D">
      <w:pPr>
        <w:pStyle w:val="BodyText"/>
        <w:widowControl w:val="0"/>
        <w:numPr>
          <w:ilvl w:val="4"/>
          <w:numId w:val="24"/>
        </w:numPr>
        <w:tabs>
          <w:tab w:val="left" w:pos="2264"/>
        </w:tabs>
        <w:spacing w:before="8"/>
        <w:ind w:left="2264"/>
        <w:jc w:val="both"/>
        <w:rPr>
          <w:sz w:val="20"/>
        </w:rPr>
      </w:pPr>
      <w:r w:rsidRPr="00174225">
        <w:rPr>
          <w:spacing w:val="1"/>
          <w:sz w:val="20"/>
        </w:rPr>
        <w:t>Ex</w:t>
      </w:r>
      <w:r w:rsidRPr="00174225">
        <w:rPr>
          <w:sz w:val="20"/>
        </w:rPr>
        <w:t>teri</w:t>
      </w:r>
      <w:r w:rsidRPr="00174225">
        <w:rPr>
          <w:spacing w:val="1"/>
          <w:sz w:val="20"/>
        </w:rPr>
        <w:t>o</w:t>
      </w:r>
      <w:r w:rsidRPr="00174225">
        <w:rPr>
          <w:sz w:val="20"/>
        </w:rPr>
        <w:t>r</w:t>
      </w:r>
      <w:r w:rsidRPr="00174225">
        <w:rPr>
          <w:spacing w:val="21"/>
          <w:sz w:val="20"/>
        </w:rPr>
        <w:t xml:space="preserve"> </w:t>
      </w:r>
      <w:r w:rsidRPr="00174225">
        <w:rPr>
          <w:sz w:val="20"/>
        </w:rPr>
        <w:t>s</w:t>
      </w:r>
      <w:r w:rsidRPr="00174225">
        <w:rPr>
          <w:spacing w:val="1"/>
          <w:sz w:val="20"/>
        </w:rPr>
        <w:t>hu</w:t>
      </w:r>
      <w:r w:rsidRPr="00174225">
        <w:rPr>
          <w:sz w:val="20"/>
        </w:rPr>
        <w:t>tters</w:t>
      </w:r>
      <w:r w:rsidRPr="00174225">
        <w:rPr>
          <w:spacing w:val="22"/>
          <w:sz w:val="20"/>
        </w:rPr>
        <w:t xml:space="preserve"> </w:t>
      </w:r>
      <w:r w:rsidRPr="00174225">
        <w:rPr>
          <w:sz w:val="20"/>
        </w:rPr>
        <w:t>are</w:t>
      </w:r>
      <w:r w:rsidRPr="00174225">
        <w:rPr>
          <w:spacing w:val="23"/>
          <w:sz w:val="20"/>
        </w:rPr>
        <w:t xml:space="preserve"> </w:t>
      </w:r>
      <w:r w:rsidRPr="00174225">
        <w:rPr>
          <w:sz w:val="20"/>
        </w:rPr>
        <w:t>re</w:t>
      </w:r>
      <w:r w:rsidRPr="00174225">
        <w:rPr>
          <w:spacing w:val="1"/>
          <w:sz w:val="20"/>
        </w:rPr>
        <w:t>qu</w:t>
      </w:r>
      <w:r w:rsidRPr="00174225">
        <w:rPr>
          <w:sz w:val="20"/>
        </w:rPr>
        <w:t>ired</w:t>
      </w:r>
      <w:r w:rsidRPr="00174225">
        <w:rPr>
          <w:spacing w:val="23"/>
          <w:sz w:val="20"/>
        </w:rPr>
        <w:t xml:space="preserve"> </w:t>
      </w:r>
      <w:r w:rsidRPr="00174225">
        <w:rPr>
          <w:spacing w:val="1"/>
          <w:sz w:val="20"/>
        </w:rPr>
        <w:t>o</w:t>
      </w:r>
      <w:r w:rsidRPr="00174225">
        <w:rPr>
          <w:sz w:val="20"/>
        </w:rPr>
        <w:t>n</w:t>
      </w:r>
      <w:r w:rsidRPr="00174225">
        <w:rPr>
          <w:spacing w:val="23"/>
          <w:sz w:val="20"/>
        </w:rPr>
        <w:t xml:space="preserve"> </w:t>
      </w:r>
      <w:r w:rsidRPr="00174225">
        <w:rPr>
          <w:sz w:val="20"/>
        </w:rPr>
        <w:t>all</w:t>
      </w:r>
      <w:r w:rsidRPr="00174225">
        <w:rPr>
          <w:spacing w:val="21"/>
          <w:sz w:val="20"/>
        </w:rPr>
        <w:t xml:space="preserve"> </w:t>
      </w:r>
      <w:r w:rsidRPr="00174225">
        <w:rPr>
          <w:sz w:val="20"/>
        </w:rPr>
        <w:t>si</w:t>
      </w:r>
      <w:r w:rsidRPr="00174225">
        <w:rPr>
          <w:spacing w:val="1"/>
          <w:sz w:val="20"/>
        </w:rPr>
        <w:t>ng</w:t>
      </w:r>
      <w:r w:rsidRPr="00174225">
        <w:rPr>
          <w:sz w:val="20"/>
        </w:rPr>
        <w:t>le-fa</w:t>
      </w:r>
      <w:r w:rsidRPr="00174225">
        <w:rPr>
          <w:spacing w:val="2"/>
          <w:sz w:val="20"/>
        </w:rPr>
        <w:t>m</w:t>
      </w:r>
      <w:r w:rsidRPr="00174225">
        <w:rPr>
          <w:sz w:val="20"/>
        </w:rPr>
        <w:t>ily</w:t>
      </w:r>
      <w:r w:rsidRPr="00174225">
        <w:rPr>
          <w:spacing w:val="23"/>
          <w:sz w:val="20"/>
        </w:rPr>
        <w:t xml:space="preserve"> </w:t>
      </w:r>
      <w:r w:rsidRPr="00174225">
        <w:rPr>
          <w:spacing w:val="1"/>
          <w:sz w:val="20"/>
        </w:rPr>
        <w:t>ho</w:t>
      </w:r>
      <w:r w:rsidRPr="00174225">
        <w:rPr>
          <w:spacing w:val="2"/>
          <w:sz w:val="20"/>
        </w:rPr>
        <w:t>m</w:t>
      </w:r>
      <w:r w:rsidRPr="00174225">
        <w:rPr>
          <w:sz w:val="20"/>
        </w:rPr>
        <w:t>es.</w:t>
      </w:r>
    </w:p>
    <w:p w:rsidR="0060336D" w:rsidRPr="00174225" w:rsidRDefault="0060336D" w:rsidP="00492E2D">
      <w:pPr>
        <w:pStyle w:val="BodyText"/>
        <w:widowControl w:val="0"/>
        <w:numPr>
          <w:ilvl w:val="4"/>
          <w:numId w:val="24"/>
        </w:numPr>
        <w:tabs>
          <w:tab w:val="left" w:pos="2264"/>
        </w:tabs>
        <w:spacing w:before="13" w:line="250" w:lineRule="auto"/>
        <w:ind w:left="2264" w:right="467"/>
        <w:jc w:val="both"/>
        <w:rPr>
          <w:sz w:val="20"/>
        </w:rPr>
      </w:pPr>
      <w:r w:rsidRPr="00174225">
        <w:rPr>
          <w:spacing w:val="1"/>
          <w:sz w:val="20"/>
        </w:rPr>
        <w:t>Un</w:t>
      </w:r>
      <w:r w:rsidRPr="00174225">
        <w:rPr>
          <w:sz w:val="20"/>
        </w:rPr>
        <w:t>its</w:t>
      </w:r>
      <w:r w:rsidRPr="00174225">
        <w:rPr>
          <w:spacing w:val="17"/>
          <w:sz w:val="20"/>
        </w:rPr>
        <w:t xml:space="preserve"> </w:t>
      </w:r>
      <w:r w:rsidRPr="00174225">
        <w:rPr>
          <w:spacing w:val="1"/>
          <w:sz w:val="20"/>
        </w:rPr>
        <w:t>wh</w:t>
      </w:r>
      <w:r w:rsidRPr="00174225">
        <w:rPr>
          <w:sz w:val="20"/>
        </w:rPr>
        <w:t>ere</w:t>
      </w:r>
      <w:r w:rsidRPr="00174225">
        <w:rPr>
          <w:spacing w:val="18"/>
          <w:sz w:val="20"/>
        </w:rPr>
        <w:t xml:space="preserve"> </w:t>
      </w:r>
      <w:r w:rsidRPr="00174225">
        <w:rPr>
          <w:sz w:val="20"/>
        </w:rPr>
        <w:t>a</w:t>
      </w:r>
      <w:r w:rsidRPr="00174225">
        <w:rPr>
          <w:spacing w:val="17"/>
          <w:sz w:val="20"/>
        </w:rPr>
        <w:t xml:space="preserve"> </w:t>
      </w:r>
      <w:r w:rsidRPr="00174225">
        <w:rPr>
          <w:sz w:val="20"/>
        </w:rPr>
        <w:t>c</w:t>
      </w:r>
      <w:r w:rsidRPr="00174225">
        <w:rPr>
          <w:spacing w:val="1"/>
          <w:sz w:val="20"/>
        </w:rPr>
        <w:t>onv</w:t>
      </w:r>
      <w:r w:rsidRPr="00174225">
        <w:rPr>
          <w:sz w:val="20"/>
        </w:rPr>
        <w:t>e</w:t>
      </w:r>
      <w:r w:rsidRPr="00174225">
        <w:rPr>
          <w:spacing w:val="1"/>
          <w:sz w:val="20"/>
        </w:rPr>
        <w:t>n</w:t>
      </w:r>
      <w:r w:rsidRPr="00174225">
        <w:rPr>
          <w:sz w:val="20"/>
        </w:rPr>
        <w:t>ti</w:t>
      </w:r>
      <w:r w:rsidRPr="00174225">
        <w:rPr>
          <w:spacing w:val="1"/>
          <w:sz w:val="20"/>
        </w:rPr>
        <w:t>on</w:t>
      </w:r>
      <w:r w:rsidRPr="00174225">
        <w:rPr>
          <w:sz w:val="20"/>
        </w:rPr>
        <w:t>al</w:t>
      </w:r>
      <w:r w:rsidRPr="00174225">
        <w:rPr>
          <w:spacing w:val="16"/>
          <w:sz w:val="20"/>
        </w:rPr>
        <w:t xml:space="preserve"> </w:t>
      </w:r>
      <w:r w:rsidRPr="00174225">
        <w:rPr>
          <w:spacing w:val="1"/>
          <w:sz w:val="20"/>
        </w:rPr>
        <w:t>woo</w:t>
      </w:r>
      <w:r w:rsidRPr="00174225">
        <w:rPr>
          <w:sz w:val="20"/>
        </w:rPr>
        <w:t>d</w:t>
      </w:r>
      <w:r w:rsidRPr="00174225">
        <w:rPr>
          <w:spacing w:val="18"/>
          <w:sz w:val="20"/>
        </w:rPr>
        <w:t xml:space="preserve"> </w:t>
      </w:r>
      <w:r w:rsidRPr="00174225">
        <w:rPr>
          <w:sz w:val="20"/>
        </w:rPr>
        <w:t>fra</w:t>
      </w:r>
      <w:r w:rsidRPr="00174225">
        <w:rPr>
          <w:spacing w:val="2"/>
          <w:sz w:val="20"/>
        </w:rPr>
        <w:t>m</w:t>
      </w:r>
      <w:r w:rsidRPr="00174225">
        <w:rPr>
          <w:sz w:val="20"/>
        </w:rPr>
        <w:t>e</w:t>
      </w:r>
      <w:r w:rsidRPr="00174225">
        <w:rPr>
          <w:spacing w:val="17"/>
          <w:sz w:val="20"/>
        </w:rPr>
        <w:t xml:space="preserve"> </w:t>
      </w:r>
      <w:r w:rsidRPr="00174225">
        <w:rPr>
          <w:sz w:val="20"/>
        </w:rPr>
        <w:t>f</w:t>
      </w:r>
      <w:r w:rsidRPr="00174225">
        <w:rPr>
          <w:spacing w:val="1"/>
          <w:sz w:val="20"/>
        </w:rPr>
        <w:t>ound</w:t>
      </w:r>
      <w:r w:rsidRPr="00174225">
        <w:rPr>
          <w:sz w:val="20"/>
        </w:rPr>
        <w:t>ati</w:t>
      </w:r>
      <w:r w:rsidRPr="00174225">
        <w:rPr>
          <w:spacing w:val="1"/>
          <w:sz w:val="20"/>
        </w:rPr>
        <w:t>o</w:t>
      </w:r>
      <w:r w:rsidRPr="00174225">
        <w:rPr>
          <w:sz w:val="20"/>
        </w:rPr>
        <w:t>n</w:t>
      </w:r>
      <w:r w:rsidRPr="00174225">
        <w:rPr>
          <w:spacing w:val="17"/>
          <w:sz w:val="20"/>
        </w:rPr>
        <w:t xml:space="preserve"> </w:t>
      </w:r>
      <w:r w:rsidRPr="00174225">
        <w:rPr>
          <w:sz w:val="20"/>
        </w:rPr>
        <w:t>s</w:t>
      </w:r>
      <w:r w:rsidRPr="00174225">
        <w:rPr>
          <w:spacing w:val="1"/>
          <w:sz w:val="20"/>
        </w:rPr>
        <w:t>y</w:t>
      </w:r>
      <w:r w:rsidRPr="00174225">
        <w:rPr>
          <w:sz w:val="20"/>
        </w:rPr>
        <w:t>stem</w:t>
      </w:r>
      <w:r w:rsidRPr="00174225">
        <w:rPr>
          <w:spacing w:val="18"/>
          <w:sz w:val="20"/>
        </w:rPr>
        <w:t xml:space="preserve"> </w:t>
      </w:r>
      <w:r w:rsidRPr="00174225">
        <w:rPr>
          <w:sz w:val="20"/>
        </w:rPr>
        <w:t>is</w:t>
      </w:r>
      <w:r w:rsidRPr="00174225">
        <w:rPr>
          <w:spacing w:val="18"/>
          <w:sz w:val="20"/>
        </w:rPr>
        <w:t xml:space="preserve"> </w:t>
      </w:r>
      <w:r w:rsidRPr="00174225">
        <w:rPr>
          <w:spacing w:val="1"/>
          <w:sz w:val="20"/>
        </w:rPr>
        <w:t>u</w:t>
      </w:r>
      <w:r w:rsidRPr="00174225">
        <w:rPr>
          <w:sz w:val="20"/>
        </w:rPr>
        <w:t>se</w:t>
      </w:r>
      <w:r w:rsidRPr="00174225">
        <w:rPr>
          <w:spacing w:val="1"/>
          <w:sz w:val="20"/>
        </w:rPr>
        <w:t>d</w:t>
      </w:r>
      <w:r w:rsidRPr="00174225">
        <w:rPr>
          <w:sz w:val="20"/>
        </w:rPr>
        <w:t>,</w:t>
      </w:r>
      <w:r w:rsidRPr="00174225">
        <w:rPr>
          <w:spacing w:val="16"/>
          <w:sz w:val="20"/>
        </w:rPr>
        <w:t xml:space="preserve"> </w:t>
      </w:r>
      <w:r w:rsidRPr="00174225">
        <w:rPr>
          <w:sz w:val="20"/>
        </w:rPr>
        <w:t>a</w:t>
      </w:r>
      <w:r w:rsidRPr="00174225">
        <w:rPr>
          <w:spacing w:val="18"/>
          <w:sz w:val="20"/>
        </w:rPr>
        <w:t xml:space="preserve"> </w:t>
      </w:r>
      <w:r w:rsidRPr="00174225">
        <w:rPr>
          <w:spacing w:val="1"/>
          <w:sz w:val="20"/>
        </w:rPr>
        <w:t>no</w:t>
      </w:r>
      <w:r w:rsidRPr="00174225">
        <w:rPr>
          <w:sz w:val="20"/>
        </w:rPr>
        <w:t>n-</w:t>
      </w:r>
      <w:r w:rsidRPr="00174225">
        <w:rPr>
          <w:spacing w:val="1"/>
          <w:sz w:val="20"/>
        </w:rPr>
        <w:t>woo</w:t>
      </w:r>
      <w:r w:rsidRPr="00174225">
        <w:rPr>
          <w:sz w:val="20"/>
        </w:rPr>
        <w:t>d</w:t>
      </w:r>
      <w:r w:rsidRPr="00174225">
        <w:rPr>
          <w:w w:val="102"/>
          <w:sz w:val="20"/>
        </w:rPr>
        <w:t xml:space="preserve"> </w:t>
      </w:r>
      <w:r w:rsidRPr="00174225">
        <w:rPr>
          <w:sz w:val="20"/>
        </w:rPr>
        <w:t>“</w:t>
      </w:r>
      <w:r w:rsidRPr="00174225">
        <w:rPr>
          <w:spacing w:val="2"/>
          <w:sz w:val="20"/>
        </w:rPr>
        <w:t>m</w:t>
      </w:r>
      <w:r w:rsidRPr="00174225">
        <w:rPr>
          <w:sz w:val="20"/>
        </w:rPr>
        <w:t>ai</w:t>
      </w:r>
      <w:r w:rsidRPr="00174225">
        <w:rPr>
          <w:spacing w:val="1"/>
          <w:sz w:val="20"/>
        </w:rPr>
        <w:t>n</w:t>
      </w:r>
      <w:r w:rsidRPr="00174225">
        <w:rPr>
          <w:sz w:val="20"/>
        </w:rPr>
        <w:t>te</w:t>
      </w:r>
      <w:r w:rsidRPr="00174225">
        <w:rPr>
          <w:spacing w:val="1"/>
          <w:sz w:val="20"/>
        </w:rPr>
        <w:t>n</w:t>
      </w:r>
      <w:r w:rsidRPr="00174225">
        <w:rPr>
          <w:sz w:val="20"/>
        </w:rPr>
        <w:t>a</w:t>
      </w:r>
      <w:r w:rsidRPr="00174225">
        <w:rPr>
          <w:spacing w:val="1"/>
          <w:sz w:val="20"/>
        </w:rPr>
        <w:t>n</w:t>
      </w:r>
      <w:r w:rsidRPr="00174225">
        <w:rPr>
          <w:sz w:val="20"/>
        </w:rPr>
        <w:t>ce-free”</w:t>
      </w:r>
      <w:r w:rsidRPr="00174225">
        <w:rPr>
          <w:spacing w:val="19"/>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po</w:t>
      </w:r>
      <w:r w:rsidRPr="00174225">
        <w:rPr>
          <w:sz w:val="20"/>
        </w:rPr>
        <w:t>site</w:t>
      </w:r>
      <w:r w:rsidRPr="00174225">
        <w:rPr>
          <w:spacing w:val="20"/>
          <w:sz w:val="20"/>
        </w:rPr>
        <w:t xml:space="preserve"> </w:t>
      </w:r>
      <w:r w:rsidRPr="00174225">
        <w:rPr>
          <w:spacing w:val="1"/>
          <w:sz w:val="20"/>
        </w:rPr>
        <w:t>d</w:t>
      </w:r>
      <w:r w:rsidRPr="00174225">
        <w:rPr>
          <w:sz w:val="20"/>
        </w:rPr>
        <w:t>ec</w:t>
      </w:r>
      <w:r w:rsidRPr="00174225">
        <w:rPr>
          <w:spacing w:val="1"/>
          <w:sz w:val="20"/>
        </w:rPr>
        <w:t>k</w:t>
      </w:r>
      <w:r w:rsidRPr="00174225">
        <w:rPr>
          <w:sz w:val="20"/>
        </w:rPr>
        <w:t>i</w:t>
      </w:r>
      <w:r w:rsidRPr="00174225">
        <w:rPr>
          <w:spacing w:val="1"/>
          <w:sz w:val="20"/>
        </w:rPr>
        <w:t>n</w:t>
      </w:r>
      <w:r w:rsidRPr="00174225">
        <w:rPr>
          <w:sz w:val="20"/>
        </w:rPr>
        <w:t>g</w:t>
      </w:r>
      <w:r w:rsidRPr="00174225">
        <w:rPr>
          <w:spacing w:val="20"/>
          <w:sz w:val="20"/>
        </w:rPr>
        <w:t xml:space="preserve"> </w:t>
      </w:r>
      <w:r w:rsidRPr="00174225">
        <w:rPr>
          <w:spacing w:val="2"/>
          <w:sz w:val="20"/>
        </w:rPr>
        <w:t>m</w:t>
      </w:r>
      <w:r w:rsidRPr="00174225">
        <w:rPr>
          <w:sz w:val="20"/>
        </w:rPr>
        <w:t>aterial</w:t>
      </w:r>
      <w:r w:rsidRPr="00174225">
        <w:rPr>
          <w:spacing w:val="18"/>
          <w:sz w:val="20"/>
        </w:rPr>
        <w:t xml:space="preserve"> </w:t>
      </w:r>
      <w:r w:rsidRPr="00174225">
        <w:rPr>
          <w:spacing w:val="2"/>
          <w:sz w:val="20"/>
        </w:rPr>
        <w:t>m</w:t>
      </w:r>
      <w:r w:rsidRPr="00174225">
        <w:rPr>
          <w:sz w:val="20"/>
        </w:rPr>
        <w:t>ay</w:t>
      </w:r>
      <w:r w:rsidRPr="00174225">
        <w:rPr>
          <w:spacing w:val="20"/>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u</w:t>
      </w:r>
      <w:r w:rsidRPr="00174225">
        <w:rPr>
          <w:sz w:val="20"/>
        </w:rPr>
        <w:t>sed</w:t>
      </w:r>
      <w:r w:rsidRPr="00174225">
        <w:rPr>
          <w:spacing w:val="20"/>
          <w:sz w:val="20"/>
        </w:rPr>
        <w:t xml:space="preserve"> </w:t>
      </w:r>
      <w:r w:rsidRPr="00174225">
        <w:rPr>
          <w:sz w:val="20"/>
        </w:rPr>
        <w:t>at</w:t>
      </w:r>
      <w:r w:rsidRPr="00174225">
        <w:rPr>
          <w:spacing w:val="18"/>
          <w:sz w:val="20"/>
        </w:rPr>
        <w:t xml:space="preserve"> </w:t>
      </w:r>
      <w:r w:rsidRPr="00174225">
        <w:rPr>
          <w:spacing w:val="1"/>
          <w:sz w:val="20"/>
        </w:rPr>
        <w:t>po</w:t>
      </w:r>
      <w:r w:rsidRPr="00174225">
        <w:rPr>
          <w:sz w:val="20"/>
        </w:rPr>
        <w:t>rc</w:t>
      </w:r>
      <w:r w:rsidRPr="00174225">
        <w:rPr>
          <w:spacing w:val="1"/>
          <w:sz w:val="20"/>
        </w:rPr>
        <w:t>h</w:t>
      </w:r>
      <w:r w:rsidRPr="00174225">
        <w:rPr>
          <w:sz w:val="20"/>
        </w:rPr>
        <w:t>es</w:t>
      </w:r>
      <w:r w:rsidRPr="00174225">
        <w:rPr>
          <w:spacing w:val="20"/>
          <w:sz w:val="20"/>
        </w:rPr>
        <w:t xml:space="preserve"> </w:t>
      </w:r>
      <w:r w:rsidRPr="00174225">
        <w:rPr>
          <w:sz w:val="20"/>
        </w:rPr>
        <w:t>a</w:t>
      </w:r>
      <w:r w:rsidRPr="00174225">
        <w:rPr>
          <w:spacing w:val="1"/>
          <w:sz w:val="20"/>
        </w:rPr>
        <w:t>bov</w:t>
      </w:r>
      <w:r w:rsidRPr="00174225">
        <w:rPr>
          <w:sz w:val="20"/>
        </w:rPr>
        <w:t>e</w:t>
      </w:r>
      <w:r w:rsidRPr="00174225">
        <w:rPr>
          <w:spacing w:val="20"/>
          <w:sz w:val="20"/>
        </w:rPr>
        <w:t xml:space="preserve"> </w:t>
      </w:r>
      <w:r w:rsidRPr="00174225">
        <w:rPr>
          <w:sz w:val="20"/>
        </w:rPr>
        <w:t>a</w:t>
      </w:r>
      <w:r w:rsidRPr="00174225">
        <w:rPr>
          <w:w w:val="102"/>
          <w:sz w:val="20"/>
        </w:rPr>
        <w:t xml:space="preserve"> </w:t>
      </w:r>
      <w:r w:rsidRPr="00174225">
        <w:rPr>
          <w:spacing w:val="1"/>
          <w:sz w:val="20"/>
        </w:rPr>
        <w:t>p</w:t>
      </w:r>
      <w:r w:rsidRPr="00174225">
        <w:rPr>
          <w:sz w:val="20"/>
        </w:rPr>
        <w:t>ress</w:t>
      </w:r>
      <w:r w:rsidRPr="00174225">
        <w:rPr>
          <w:spacing w:val="1"/>
          <w:sz w:val="20"/>
        </w:rPr>
        <w:t>u</w:t>
      </w:r>
      <w:r w:rsidRPr="00174225">
        <w:rPr>
          <w:sz w:val="20"/>
        </w:rPr>
        <w:t>re</w:t>
      </w:r>
      <w:r w:rsidRPr="00174225">
        <w:rPr>
          <w:spacing w:val="26"/>
          <w:sz w:val="20"/>
        </w:rPr>
        <w:t xml:space="preserve"> </w:t>
      </w:r>
      <w:r w:rsidRPr="00174225">
        <w:rPr>
          <w:sz w:val="20"/>
        </w:rPr>
        <w:t>treated</w:t>
      </w:r>
      <w:r w:rsidRPr="00174225">
        <w:rPr>
          <w:spacing w:val="26"/>
          <w:sz w:val="20"/>
        </w:rPr>
        <w:t xml:space="preserve"> </w:t>
      </w:r>
      <w:r w:rsidRPr="00174225">
        <w:rPr>
          <w:spacing w:val="1"/>
          <w:sz w:val="20"/>
        </w:rPr>
        <w:t>woo</w:t>
      </w:r>
      <w:r w:rsidRPr="00174225">
        <w:rPr>
          <w:sz w:val="20"/>
        </w:rPr>
        <w:t>d</w:t>
      </w:r>
      <w:r w:rsidRPr="00174225">
        <w:rPr>
          <w:spacing w:val="26"/>
          <w:sz w:val="20"/>
        </w:rPr>
        <w:t xml:space="preserve"> </w:t>
      </w:r>
      <w:r w:rsidRPr="00174225">
        <w:rPr>
          <w:sz w:val="20"/>
        </w:rPr>
        <w:t>fra</w:t>
      </w:r>
      <w:r w:rsidRPr="00174225">
        <w:rPr>
          <w:spacing w:val="2"/>
          <w:sz w:val="20"/>
        </w:rPr>
        <w:t>m</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s</w:t>
      </w:r>
      <w:r w:rsidRPr="00174225">
        <w:rPr>
          <w:spacing w:val="1"/>
          <w:sz w:val="20"/>
        </w:rPr>
        <w:t>y</w:t>
      </w:r>
      <w:r w:rsidRPr="00174225">
        <w:rPr>
          <w:sz w:val="20"/>
        </w:rPr>
        <w:t>ste</w:t>
      </w:r>
      <w:r w:rsidRPr="00174225">
        <w:rPr>
          <w:spacing w:val="2"/>
          <w:sz w:val="20"/>
        </w:rPr>
        <w:t>m</w:t>
      </w:r>
      <w:r w:rsidRPr="00174225">
        <w:rPr>
          <w:sz w:val="20"/>
        </w:rPr>
        <w:t>.</w:t>
      </w:r>
    </w:p>
    <w:p w:rsidR="0060336D" w:rsidRPr="00174225" w:rsidRDefault="0060336D" w:rsidP="0060336D">
      <w:pPr>
        <w:spacing w:before="17" w:line="24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1"/>
          <w:sz w:val="20"/>
        </w:rPr>
        <w:t>O</w:t>
      </w:r>
      <w:r w:rsidRPr="00174225">
        <w:rPr>
          <w:sz w:val="20"/>
        </w:rPr>
        <w:t>t</w:t>
      </w:r>
      <w:r w:rsidRPr="00174225">
        <w:rPr>
          <w:spacing w:val="1"/>
          <w:sz w:val="20"/>
        </w:rPr>
        <w:t>h</w:t>
      </w:r>
      <w:r w:rsidRPr="00174225">
        <w:rPr>
          <w:sz w:val="20"/>
        </w:rPr>
        <w:t>er</w:t>
      </w:r>
      <w:r w:rsidRPr="00174225">
        <w:rPr>
          <w:spacing w:val="33"/>
          <w:sz w:val="20"/>
        </w:rPr>
        <w:t xml:space="preserve"> </w:t>
      </w:r>
      <w:r w:rsidRPr="00174225">
        <w:rPr>
          <w:spacing w:val="1"/>
          <w:sz w:val="20"/>
        </w:rPr>
        <w:t>Ex</w:t>
      </w:r>
      <w:r w:rsidRPr="00174225">
        <w:rPr>
          <w:sz w:val="20"/>
        </w:rPr>
        <w:t>teri</w:t>
      </w:r>
      <w:r w:rsidRPr="00174225">
        <w:rPr>
          <w:spacing w:val="1"/>
          <w:sz w:val="20"/>
        </w:rPr>
        <w:t>o</w:t>
      </w:r>
      <w:r w:rsidRPr="00174225">
        <w:rPr>
          <w:sz w:val="20"/>
        </w:rPr>
        <w:t>r</w:t>
      </w:r>
      <w:r w:rsidRPr="00174225">
        <w:rPr>
          <w:spacing w:val="33"/>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w:t>
      </w:r>
      <w:r w:rsidRPr="00174225">
        <w:rPr>
          <w:sz w:val="20"/>
        </w:rPr>
        <w:t>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4"/>
          <w:numId w:val="24"/>
        </w:numPr>
        <w:tabs>
          <w:tab w:val="left" w:pos="2264"/>
        </w:tabs>
        <w:ind w:left="2264"/>
        <w:jc w:val="both"/>
        <w:rPr>
          <w:sz w:val="20"/>
        </w:rPr>
      </w:pPr>
      <w:r w:rsidRPr="00174225">
        <w:rPr>
          <w:spacing w:val="1"/>
          <w:sz w:val="20"/>
        </w:rPr>
        <w:t>Ex</w:t>
      </w:r>
      <w:r w:rsidRPr="00174225">
        <w:rPr>
          <w:sz w:val="20"/>
        </w:rPr>
        <w:t>teri</w:t>
      </w:r>
      <w:r w:rsidRPr="00174225">
        <w:rPr>
          <w:spacing w:val="1"/>
          <w:sz w:val="20"/>
        </w:rPr>
        <w:t>o</w:t>
      </w:r>
      <w:r w:rsidRPr="00174225">
        <w:rPr>
          <w:sz w:val="20"/>
        </w:rPr>
        <w:t>r</w:t>
      </w:r>
      <w:r w:rsidRPr="00174225">
        <w:rPr>
          <w:spacing w:val="19"/>
          <w:sz w:val="20"/>
        </w:rPr>
        <w:t xml:space="preserve"> </w:t>
      </w:r>
      <w:r w:rsidRPr="00174225">
        <w:rPr>
          <w:sz w:val="20"/>
        </w:rPr>
        <w:t>li</w:t>
      </w:r>
      <w:r w:rsidRPr="00174225">
        <w:rPr>
          <w:spacing w:val="1"/>
          <w:sz w:val="20"/>
        </w:rPr>
        <w:t>gh</w:t>
      </w:r>
      <w:r w:rsidRPr="00174225">
        <w:rPr>
          <w:sz w:val="20"/>
        </w:rPr>
        <w:t>ti</w:t>
      </w:r>
      <w:r w:rsidRPr="00174225">
        <w:rPr>
          <w:spacing w:val="1"/>
          <w:sz w:val="20"/>
        </w:rPr>
        <w:t>n</w:t>
      </w:r>
      <w:r w:rsidRPr="00174225">
        <w:rPr>
          <w:sz w:val="20"/>
        </w:rPr>
        <w:t>g</w:t>
      </w:r>
      <w:r w:rsidRPr="00174225">
        <w:rPr>
          <w:spacing w:val="20"/>
          <w:sz w:val="20"/>
        </w:rPr>
        <w:t xml:space="preserve"> </w:t>
      </w:r>
      <w:r w:rsidRPr="00174225">
        <w:rPr>
          <w:sz w:val="20"/>
        </w:rPr>
        <w:t>is</w:t>
      </w:r>
      <w:r w:rsidRPr="00174225">
        <w:rPr>
          <w:spacing w:val="19"/>
          <w:sz w:val="20"/>
        </w:rPr>
        <w:t xml:space="preserve"> </w:t>
      </w:r>
      <w:r w:rsidRPr="00174225">
        <w:rPr>
          <w:sz w:val="20"/>
        </w:rPr>
        <w:t>re</w:t>
      </w:r>
      <w:r w:rsidRPr="00174225">
        <w:rPr>
          <w:spacing w:val="1"/>
          <w:sz w:val="20"/>
        </w:rPr>
        <w:t>qu</w:t>
      </w:r>
      <w:r w:rsidRPr="00174225">
        <w:rPr>
          <w:sz w:val="20"/>
        </w:rPr>
        <w:t>ired</w:t>
      </w:r>
      <w:r w:rsidRPr="00174225">
        <w:rPr>
          <w:spacing w:val="21"/>
          <w:sz w:val="20"/>
        </w:rPr>
        <w:t xml:space="preserve"> </w:t>
      </w:r>
      <w:r w:rsidRPr="00174225">
        <w:rPr>
          <w:sz w:val="20"/>
        </w:rPr>
        <w:t>at</w:t>
      </w:r>
      <w:r w:rsidRPr="00174225">
        <w:rPr>
          <w:spacing w:val="19"/>
          <w:sz w:val="20"/>
        </w:rPr>
        <w:t xml:space="preserve"> </w:t>
      </w:r>
      <w:r w:rsidRPr="00174225">
        <w:rPr>
          <w:sz w:val="20"/>
        </w:rPr>
        <w:t>e</w:t>
      </w:r>
      <w:r w:rsidRPr="00174225">
        <w:rPr>
          <w:spacing w:val="1"/>
          <w:sz w:val="20"/>
        </w:rPr>
        <w:t>n</w:t>
      </w:r>
      <w:r w:rsidRPr="00174225">
        <w:rPr>
          <w:sz w:val="20"/>
        </w:rPr>
        <w:t>try</w:t>
      </w:r>
      <w:r w:rsidRPr="00174225">
        <w:rPr>
          <w:spacing w:val="20"/>
          <w:sz w:val="20"/>
        </w:rPr>
        <w:t xml:space="preserve"> </w:t>
      </w:r>
      <w:r w:rsidRPr="00174225">
        <w:rPr>
          <w:spacing w:val="1"/>
          <w:sz w:val="20"/>
        </w:rPr>
        <w:t>doo</w:t>
      </w:r>
      <w:r w:rsidRPr="00174225">
        <w:rPr>
          <w:sz w:val="20"/>
        </w:rPr>
        <w:t>rs.</w:t>
      </w:r>
    </w:p>
    <w:p w:rsidR="0060336D" w:rsidRPr="00174225" w:rsidRDefault="0060336D" w:rsidP="00492E2D">
      <w:pPr>
        <w:pStyle w:val="BodyText"/>
        <w:widowControl w:val="0"/>
        <w:numPr>
          <w:ilvl w:val="4"/>
          <w:numId w:val="24"/>
        </w:numPr>
        <w:tabs>
          <w:tab w:val="left" w:pos="2264"/>
        </w:tabs>
        <w:spacing w:before="13"/>
        <w:ind w:left="2264"/>
        <w:jc w:val="both"/>
        <w:rPr>
          <w:sz w:val="20"/>
        </w:rPr>
      </w:pPr>
      <w:r w:rsidRPr="00174225">
        <w:rPr>
          <w:spacing w:val="1"/>
          <w:sz w:val="20"/>
        </w:rPr>
        <w:t>Add</w:t>
      </w:r>
      <w:r w:rsidRPr="00174225">
        <w:rPr>
          <w:sz w:val="20"/>
        </w:rPr>
        <w:t>ress</w:t>
      </w:r>
      <w:r w:rsidRPr="00174225">
        <w:rPr>
          <w:spacing w:val="19"/>
          <w:sz w:val="20"/>
        </w:rPr>
        <w:t xml:space="preserve"> </w:t>
      </w:r>
      <w:r w:rsidRPr="00174225">
        <w:rPr>
          <w:spacing w:val="1"/>
          <w:sz w:val="20"/>
        </w:rPr>
        <w:t>nu</w:t>
      </w:r>
      <w:r w:rsidRPr="00174225">
        <w:rPr>
          <w:spacing w:val="2"/>
          <w:sz w:val="20"/>
        </w:rPr>
        <w:t>m</w:t>
      </w:r>
      <w:r w:rsidRPr="00174225">
        <w:rPr>
          <w:spacing w:val="1"/>
          <w:sz w:val="20"/>
        </w:rPr>
        <w:t>b</w:t>
      </w:r>
      <w:r w:rsidRPr="00174225">
        <w:rPr>
          <w:sz w:val="20"/>
        </w:rPr>
        <w:t>ers</w:t>
      </w:r>
      <w:r w:rsidRPr="00174225">
        <w:rPr>
          <w:spacing w:val="20"/>
          <w:sz w:val="20"/>
        </w:rPr>
        <w:t xml:space="preserve"> </w:t>
      </w:r>
      <w:r w:rsidRPr="00174225">
        <w:rPr>
          <w:sz w:val="20"/>
        </w:rPr>
        <w:t>are</w:t>
      </w:r>
      <w:r w:rsidRPr="00174225">
        <w:rPr>
          <w:spacing w:val="19"/>
          <w:sz w:val="20"/>
        </w:rPr>
        <w:t xml:space="preserve"> </w:t>
      </w:r>
      <w:r w:rsidRPr="00174225">
        <w:rPr>
          <w:sz w:val="20"/>
        </w:rPr>
        <w:t>to</w:t>
      </w:r>
      <w:r w:rsidRPr="00174225">
        <w:rPr>
          <w:spacing w:val="20"/>
          <w:sz w:val="20"/>
        </w:rPr>
        <w:t xml:space="preserve"> </w:t>
      </w:r>
      <w:r w:rsidRPr="00174225">
        <w:rPr>
          <w:spacing w:val="1"/>
          <w:sz w:val="20"/>
        </w:rPr>
        <w:t>b</w:t>
      </w:r>
      <w:r w:rsidRPr="00174225">
        <w:rPr>
          <w:sz w:val="20"/>
        </w:rPr>
        <w:t>e</w:t>
      </w:r>
      <w:r w:rsidRPr="00174225">
        <w:rPr>
          <w:spacing w:val="19"/>
          <w:sz w:val="20"/>
        </w:rPr>
        <w:t xml:space="preserve"> </w:t>
      </w:r>
      <w:r w:rsidRPr="00174225">
        <w:rPr>
          <w:sz w:val="20"/>
        </w:rPr>
        <w:t>clearly</w:t>
      </w:r>
      <w:r w:rsidRPr="00174225">
        <w:rPr>
          <w:spacing w:val="20"/>
          <w:sz w:val="20"/>
        </w:rPr>
        <w:t xml:space="preserve"> </w:t>
      </w:r>
      <w:r w:rsidRPr="00174225">
        <w:rPr>
          <w:spacing w:val="1"/>
          <w:sz w:val="20"/>
        </w:rPr>
        <w:t>v</w:t>
      </w:r>
      <w:r w:rsidRPr="00174225">
        <w:rPr>
          <w:sz w:val="20"/>
        </w:rPr>
        <w:t>isi</w:t>
      </w:r>
      <w:r w:rsidRPr="00174225">
        <w:rPr>
          <w:spacing w:val="1"/>
          <w:sz w:val="20"/>
        </w:rPr>
        <w:t>b</w:t>
      </w:r>
      <w:r w:rsidRPr="00174225">
        <w:rPr>
          <w:sz w:val="20"/>
        </w:rPr>
        <w:t>le.</w:t>
      </w:r>
    </w:p>
    <w:p w:rsidR="0060336D" w:rsidRPr="00174225" w:rsidRDefault="0060336D" w:rsidP="00492E2D">
      <w:pPr>
        <w:pStyle w:val="BodyText"/>
        <w:widowControl w:val="0"/>
        <w:numPr>
          <w:ilvl w:val="4"/>
          <w:numId w:val="24"/>
        </w:numPr>
        <w:tabs>
          <w:tab w:val="left" w:pos="2264"/>
        </w:tabs>
        <w:spacing w:before="13"/>
        <w:ind w:left="2264"/>
        <w:jc w:val="both"/>
        <w:rPr>
          <w:sz w:val="20"/>
        </w:rPr>
      </w:pPr>
      <w:r w:rsidRPr="00174225">
        <w:rPr>
          <w:spacing w:val="1"/>
          <w:sz w:val="20"/>
        </w:rPr>
        <w:t>Tw</w:t>
      </w:r>
      <w:r w:rsidRPr="00174225">
        <w:rPr>
          <w:sz w:val="20"/>
        </w:rPr>
        <w:t>o</w:t>
      </w:r>
      <w:r w:rsidRPr="00174225">
        <w:rPr>
          <w:spacing w:val="19"/>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s</w:t>
      </w:r>
      <w:r w:rsidRPr="00174225">
        <w:rPr>
          <w:spacing w:val="1"/>
          <w:sz w:val="20"/>
        </w:rPr>
        <w:t>p</w:t>
      </w:r>
      <w:r w:rsidRPr="00174225">
        <w:rPr>
          <w:sz w:val="20"/>
        </w:rPr>
        <w:t>aces</w:t>
      </w:r>
      <w:r w:rsidRPr="00174225">
        <w:rPr>
          <w:spacing w:val="20"/>
          <w:sz w:val="20"/>
        </w:rPr>
        <w:t xml:space="preserve"> </w:t>
      </w:r>
      <w:r w:rsidRPr="00174225">
        <w:rPr>
          <w:sz w:val="20"/>
        </w:rPr>
        <w:t>f</w:t>
      </w:r>
      <w:r w:rsidRPr="00174225">
        <w:rPr>
          <w:spacing w:val="1"/>
          <w:sz w:val="20"/>
        </w:rPr>
        <w:t>o</w:t>
      </w:r>
      <w:r w:rsidRPr="00174225">
        <w:rPr>
          <w:sz w:val="20"/>
        </w:rPr>
        <w:t>r</w:t>
      </w:r>
      <w:r w:rsidRPr="00174225">
        <w:rPr>
          <w:spacing w:val="18"/>
          <w:sz w:val="20"/>
        </w:rPr>
        <w:t xml:space="preserve"> </w:t>
      </w:r>
      <w:r w:rsidRPr="00174225">
        <w:rPr>
          <w:sz w:val="20"/>
        </w:rPr>
        <w:t>each</w:t>
      </w:r>
      <w:r w:rsidRPr="00174225">
        <w:rPr>
          <w:spacing w:val="19"/>
          <w:sz w:val="20"/>
        </w:rPr>
        <w:t xml:space="preserve"> </w:t>
      </w:r>
      <w:r w:rsidRPr="00174225">
        <w:rPr>
          <w:spacing w:val="1"/>
          <w:sz w:val="20"/>
        </w:rPr>
        <w:t>ho</w:t>
      </w:r>
      <w:r w:rsidRPr="00174225">
        <w:rPr>
          <w:spacing w:val="2"/>
          <w:sz w:val="20"/>
        </w:rPr>
        <w:t>m</w:t>
      </w:r>
      <w:r w:rsidRPr="00174225">
        <w:rPr>
          <w:sz w:val="20"/>
        </w:rPr>
        <w:t>e.</w:t>
      </w:r>
    </w:p>
    <w:p w:rsidR="0060336D" w:rsidRPr="00174225" w:rsidRDefault="0060336D" w:rsidP="00492E2D">
      <w:pPr>
        <w:pStyle w:val="BodyText"/>
        <w:widowControl w:val="0"/>
        <w:numPr>
          <w:ilvl w:val="4"/>
          <w:numId w:val="24"/>
        </w:numPr>
        <w:tabs>
          <w:tab w:val="left" w:pos="2264"/>
        </w:tabs>
        <w:spacing w:before="8" w:line="252" w:lineRule="auto"/>
        <w:ind w:left="2264" w:right="215"/>
        <w:jc w:val="both"/>
        <w:rPr>
          <w:sz w:val="20"/>
        </w:rPr>
      </w:pPr>
      <w:r w:rsidRPr="00174225">
        <w:rPr>
          <w:spacing w:val="2"/>
          <w:sz w:val="20"/>
        </w:rPr>
        <w:t>M</w:t>
      </w:r>
      <w:r w:rsidRPr="00174225">
        <w:rPr>
          <w:sz w:val="20"/>
        </w:rPr>
        <w:t>etal</w:t>
      </w:r>
      <w:r w:rsidRPr="00174225">
        <w:rPr>
          <w:spacing w:val="19"/>
          <w:sz w:val="20"/>
        </w:rPr>
        <w:t xml:space="preserve"> </w:t>
      </w:r>
      <w:r w:rsidRPr="00174225">
        <w:rPr>
          <w:sz w:val="20"/>
        </w:rPr>
        <w:t>flashi</w:t>
      </w:r>
      <w:r w:rsidRPr="00174225">
        <w:rPr>
          <w:spacing w:val="1"/>
          <w:sz w:val="20"/>
        </w:rPr>
        <w:t>n</w:t>
      </w:r>
      <w:r w:rsidRPr="00174225">
        <w:rPr>
          <w:sz w:val="20"/>
        </w:rPr>
        <w:t>g</w:t>
      </w:r>
      <w:r w:rsidRPr="00174225">
        <w:rPr>
          <w:spacing w:val="21"/>
          <w:sz w:val="20"/>
        </w:rPr>
        <w:t xml:space="preserve"> </w:t>
      </w:r>
      <w:r w:rsidRPr="00174225">
        <w:rPr>
          <w:spacing w:val="1"/>
          <w:sz w:val="20"/>
        </w:rPr>
        <w:t>o</w:t>
      </w:r>
      <w:r w:rsidRPr="00174225">
        <w:rPr>
          <w:sz w:val="20"/>
        </w:rPr>
        <w:t>r</w:t>
      </w:r>
      <w:r w:rsidRPr="00174225">
        <w:rPr>
          <w:spacing w:val="20"/>
          <w:sz w:val="20"/>
        </w:rPr>
        <w:t xml:space="preserve"> </w:t>
      </w:r>
      <w:r w:rsidRPr="00174225">
        <w:rPr>
          <w:spacing w:val="1"/>
          <w:sz w:val="20"/>
        </w:rPr>
        <w:t>2</w:t>
      </w:r>
      <w:r w:rsidRPr="00174225">
        <w:rPr>
          <w:sz w:val="20"/>
        </w:rPr>
        <w:t>0</w:t>
      </w:r>
      <w:r w:rsidRPr="00174225">
        <w:rPr>
          <w:spacing w:val="20"/>
          <w:sz w:val="20"/>
        </w:rPr>
        <w:t xml:space="preserve"> </w:t>
      </w:r>
      <w:r w:rsidRPr="00174225">
        <w:rPr>
          <w:spacing w:val="2"/>
          <w:sz w:val="20"/>
        </w:rPr>
        <w:t>m</w:t>
      </w:r>
      <w:r w:rsidRPr="00174225">
        <w:rPr>
          <w:sz w:val="20"/>
        </w:rPr>
        <w:t>il</w:t>
      </w:r>
      <w:r w:rsidRPr="00174225">
        <w:rPr>
          <w:spacing w:val="20"/>
          <w:sz w:val="20"/>
        </w:rPr>
        <w:t xml:space="preserve"> </w:t>
      </w:r>
      <w:r w:rsidRPr="00174225">
        <w:rPr>
          <w:spacing w:val="1"/>
          <w:sz w:val="20"/>
        </w:rPr>
        <w:t>po</w:t>
      </w:r>
      <w:r w:rsidRPr="00174225">
        <w:rPr>
          <w:sz w:val="20"/>
        </w:rPr>
        <w:t>l</w:t>
      </w:r>
      <w:r w:rsidRPr="00174225">
        <w:rPr>
          <w:spacing w:val="1"/>
          <w:sz w:val="20"/>
        </w:rPr>
        <w:t>y</w:t>
      </w:r>
      <w:r w:rsidRPr="00174225">
        <w:rPr>
          <w:sz w:val="20"/>
        </w:rPr>
        <w:t>et</w:t>
      </w:r>
      <w:r w:rsidRPr="00174225">
        <w:rPr>
          <w:spacing w:val="1"/>
          <w:sz w:val="20"/>
        </w:rPr>
        <w:t>hy</w:t>
      </w:r>
      <w:r w:rsidRPr="00174225">
        <w:rPr>
          <w:sz w:val="20"/>
        </w:rPr>
        <w:t>le</w:t>
      </w:r>
      <w:r w:rsidRPr="00174225">
        <w:rPr>
          <w:spacing w:val="1"/>
          <w:sz w:val="20"/>
        </w:rPr>
        <w:t>n</w:t>
      </w:r>
      <w:r w:rsidRPr="00174225">
        <w:rPr>
          <w:sz w:val="20"/>
        </w:rPr>
        <w:t>e</w:t>
      </w:r>
      <w:r w:rsidRPr="00174225">
        <w:rPr>
          <w:spacing w:val="21"/>
          <w:sz w:val="20"/>
        </w:rPr>
        <w:t xml:space="preserve"> </w:t>
      </w:r>
      <w:r w:rsidRPr="00174225">
        <w:rPr>
          <w:spacing w:val="1"/>
          <w:sz w:val="20"/>
        </w:rPr>
        <w:t>wh</w:t>
      </w:r>
      <w:r w:rsidRPr="00174225">
        <w:rPr>
          <w:sz w:val="20"/>
        </w:rPr>
        <w:t>en</w:t>
      </w:r>
      <w:r w:rsidRPr="00174225">
        <w:rPr>
          <w:spacing w:val="21"/>
          <w:sz w:val="20"/>
        </w:rPr>
        <w:t xml:space="preserve"> </w:t>
      </w:r>
      <w:r w:rsidRPr="00174225">
        <w:rPr>
          <w:spacing w:val="1"/>
          <w:sz w:val="20"/>
        </w:rPr>
        <w:t>u</w:t>
      </w:r>
      <w:r w:rsidRPr="00174225">
        <w:rPr>
          <w:sz w:val="20"/>
        </w:rPr>
        <w:t>sed</w:t>
      </w:r>
      <w:r w:rsidRPr="00174225">
        <w:rPr>
          <w:spacing w:val="21"/>
          <w:sz w:val="20"/>
        </w:rPr>
        <w:t xml:space="preserve"> </w:t>
      </w:r>
      <w:r w:rsidRPr="00174225">
        <w:rPr>
          <w:sz w:val="20"/>
        </w:rPr>
        <w:t>in</w:t>
      </w:r>
      <w:r w:rsidRPr="00174225">
        <w:rPr>
          <w:spacing w:val="21"/>
          <w:sz w:val="20"/>
        </w:rPr>
        <w:t xml:space="preserve"> </w:t>
      </w:r>
      <w:r w:rsidRPr="00174225">
        <w:rPr>
          <w:sz w:val="20"/>
        </w:rPr>
        <w:t>c</w:t>
      </w:r>
      <w:r w:rsidRPr="00174225">
        <w:rPr>
          <w:spacing w:val="1"/>
          <w:sz w:val="20"/>
        </w:rPr>
        <w:t>on</w:t>
      </w:r>
      <w:r w:rsidRPr="00174225">
        <w:rPr>
          <w:sz w:val="20"/>
        </w:rPr>
        <w:t>j</w:t>
      </w:r>
      <w:r w:rsidRPr="00174225">
        <w:rPr>
          <w:spacing w:val="1"/>
          <w:sz w:val="20"/>
        </w:rPr>
        <w:t>un</w:t>
      </w:r>
      <w:r w:rsidRPr="00174225">
        <w:rPr>
          <w:sz w:val="20"/>
        </w:rPr>
        <w:t>cti</w:t>
      </w:r>
      <w:r w:rsidRPr="00174225">
        <w:rPr>
          <w:spacing w:val="1"/>
          <w:sz w:val="20"/>
        </w:rPr>
        <w:t>o</w:t>
      </w:r>
      <w:r w:rsidRPr="00174225">
        <w:rPr>
          <w:sz w:val="20"/>
        </w:rPr>
        <w:t>n</w:t>
      </w:r>
      <w:r w:rsidRPr="00174225">
        <w:rPr>
          <w:spacing w:val="20"/>
          <w:sz w:val="20"/>
        </w:rPr>
        <w:t xml:space="preserve"> </w:t>
      </w:r>
      <w:r w:rsidRPr="00174225">
        <w:rPr>
          <w:spacing w:val="1"/>
          <w:sz w:val="20"/>
        </w:rPr>
        <w:t>w</w:t>
      </w:r>
      <w:r w:rsidRPr="00174225">
        <w:rPr>
          <w:sz w:val="20"/>
        </w:rPr>
        <w:t>ith</w:t>
      </w:r>
      <w:r w:rsidRPr="00174225">
        <w:rPr>
          <w:spacing w:val="21"/>
          <w:sz w:val="20"/>
        </w:rPr>
        <w:t xml:space="preserve"> </w:t>
      </w:r>
      <w:r w:rsidRPr="00174225">
        <w:rPr>
          <w:sz w:val="20"/>
        </w:rPr>
        <w:t>self-a</w:t>
      </w:r>
      <w:r w:rsidRPr="00174225">
        <w:rPr>
          <w:spacing w:val="1"/>
          <w:sz w:val="20"/>
        </w:rPr>
        <w:t>d</w:t>
      </w:r>
      <w:r w:rsidRPr="00174225">
        <w:rPr>
          <w:sz w:val="20"/>
        </w:rPr>
        <w:t>hering</w:t>
      </w:r>
      <w:r w:rsidRPr="00174225">
        <w:rPr>
          <w:w w:val="102"/>
          <w:sz w:val="20"/>
        </w:rPr>
        <w:t xml:space="preserve"> </w:t>
      </w:r>
      <w:r w:rsidRPr="00174225">
        <w:rPr>
          <w:spacing w:val="1"/>
          <w:sz w:val="20"/>
        </w:rPr>
        <w:t>po</w:t>
      </w:r>
      <w:r w:rsidRPr="00174225">
        <w:rPr>
          <w:sz w:val="20"/>
        </w:rPr>
        <w:t>l</w:t>
      </w:r>
      <w:r w:rsidRPr="00174225">
        <w:rPr>
          <w:spacing w:val="1"/>
          <w:sz w:val="20"/>
        </w:rPr>
        <w:t>y</w:t>
      </w:r>
      <w:r w:rsidRPr="00174225">
        <w:rPr>
          <w:sz w:val="20"/>
        </w:rPr>
        <w:t>et</w:t>
      </w:r>
      <w:r w:rsidRPr="00174225">
        <w:rPr>
          <w:spacing w:val="1"/>
          <w:sz w:val="20"/>
        </w:rPr>
        <w:t>hy</w:t>
      </w:r>
      <w:r w:rsidRPr="00174225">
        <w:rPr>
          <w:sz w:val="20"/>
        </w:rPr>
        <w:t>le</w:t>
      </w:r>
      <w:r w:rsidRPr="00174225">
        <w:rPr>
          <w:spacing w:val="1"/>
          <w:sz w:val="20"/>
        </w:rPr>
        <w:t>n</w:t>
      </w:r>
      <w:r w:rsidRPr="00174225">
        <w:rPr>
          <w:sz w:val="20"/>
        </w:rPr>
        <w:t>e</w:t>
      </w:r>
      <w:r w:rsidRPr="00174225">
        <w:rPr>
          <w:spacing w:val="21"/>
          <w:sz w:val="20"/>
        </w:rPr>
        <w:t xml:space="preserve"> </w:t>
      </w:r>
      <w:r w:rsidRPr="00174225">
        <w:rPr>
          <w:sz w:val="20"/>
        </w:rPr>
        <w:t>la</w:t>
      </w:r>
      <w:r w:rsidRPr="00174225">
        <w:rPr>
          <w:spacing w:val="2"/>
          <w:sz w:val="20"/>
        </w:rPr>
        <w:t>m</w:t>
      </w:r>
      <w:r w:rsidRPr="00174225">
        <w:rPr>
          <w:sz w:val="20"/>
        </w:rPr>
        <w:t>i</w:t>
      </w:r>
      <w:r w:rsidRPr="00174225">
        <w:rPr>
          <w:spacing w:val="1"/>
          <w:sz w:val="20"/>
        </w:rPr>
        <w:t>n</w:t>
      </w:r>
      <w:r w:rsidRPr="00174225">
        <w:rPr>
          <w:sz w:val="20"/>
        </w:rPr>
        <w:t>ate</w:t>
      </w:r>
      <w:r w:rsidRPr="00174225">
        <w:rPr>
          <w:spacing w:val="22"/>
          <w:sz w:val="20"/>
        </w:rPr>
        <w:t xml:space="preserve"> </w:t>
      </w:r>
      <w:r w:rsidRPr="00174225">
        <w:rPr>
          <w:sz w:val="20"/>
        </w:rPr>
        <w:t>flas</w:t>
      </w:r>
      <w:r w:rsidRPr="00174225">
        <w:rPr>
          <w:spacing w:val="1"/>
          <w:sz w:val="20"/>
        </w:rPr>
        <w:t>h</w:t>
      </w:r>
      <w:r w:rsidRPr="00174225">
        <w:rPr>
          <w:sz w:val="20"/>
        </w:rPr>
        <w:t>i</w:t>
      </w:r>
      <w:r w:rsidRPr="00174225">
        <w:rPr>
          <w:spacing w:val="1"/>
          <w:sz w:val="20"/>
        </w:rPr>
        <w:t>ng</w:t>
      </w:r>
      <w:r w:rsidRPr="00174225">
        <w:rPr>
          <w:sz w:val="20"/>
        </w:rPr>
        <w:t>,</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20"/>
          <w:sz w:val="20"/>
        </w:rPr>
        <w:t xml:space="preserve"> </w:t>
      </w:r>
      <w:r w:rsidRPr="00174225">
        <w:rPr>
          <w:spacing w:val="1"/>
          <w:sz w:val="20"/>
        </w:rPr>
        <w:t>b</w:t>
      </w:r>
      <w:r w:rsidRPr="00174225">
        <w:rPr>
          <w:sz w:val="20"/>
        </w:rPr>
        <w:t>e</w:t>
      </w:r>
      <w:r w:rsidRPr="00174225">
        <w:rPr>
          <w:spacing w:val="22"/>
          <w:sz w:val="20"/>
        </w:rPr>
        <w:t xml:space="preserve"> </w:t>
      </w:r>
      <w:r w:rsidRPr="00174225">
        <w:rPr>
          <w:sz w:val="20"/>
        </w:rPr>
        <w:t>i</w:t>
      </w:r>
      <w:r w:rsidRPr="00174225">
        <w:rPr>
          <w:spacing w:val="1"/>
          <w:sz w:val="20"/>
        </w:rPr>
        <w:t>n</w:t>
      </w:r>
      <w:r w:rsidRPr="00174225">
        <w:rPr>
          <w:sz w:val="20"/>
        </w:rPr>
        <w:t>stalled</w:t>
      </w:r>
      <w:r w:rsidRPr="00174225">
        <w:rPr>
          <w:spacing w:val="22"/>
          <w:sz w:val="20"/>
        </w:rPr>
        <w:t xml:space="preserve"> </w:t>
      </w:r>
      <w:r w:rsidRPr="00174225">
        <w:rPr>
          <w:sz w:val="20"/>
        </w:rPr>
        <w:t>a</w:t>
      </w:r>
      <w:r w:rsidRPr="00174225">
        <w:rPr>
          <w:spacing w:val="1"/>
          <w:sz w:val="20"/>
        </w:rPr>
        <w:t>bov</w:t>
      </w:r>
      <w:r w:rsidRPr="00174225">
        <w:rPr>
          <w:sz w:val="20"/>
        </w:rPr>
        <w:t>e</w:t>
      </w:r>
      <w:r w:rsidRPr="00174225">
        <w:rPr>
          <w:spacing w:val="22"/>
          <w:sz w:val="20"/>
        </w:rPr>
        <w:t xml:space="preserve"> </w:t>
      </w:r>
      <w:r w:rsidRPr="00174225">
        <w:rPr>
          <w:sz w:val="20"/>
        </w:rPr>
        <w:t>all</w:t>
      </w:r>
      <w:r w:rsidRPr="00174225">
        <w:rPr>
          <w:spacing w:val="20"/>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w:t>
      </w:r>
      <w:r w:rsidRPr="00174225">
        <w:rPr>
          <w:spacing w:val="20"/>
          <w:sz w:val="20"/>
        </w:rPr>
        <w:t xml:space="preserve"> </w:t>
      </w:r>
      <w:r w:rsidRPr="00174225">
        <w:rPr>
          <w:spacing w:val="1"/>
          <w:sz w:val="20"/>
        </w:rPr>
        <w:t>doo</w:t>
      </w:r>
      <w:r w:rsidRPr="00174225">
        <w:rPr>
          <w:sz w:val="20"/>
        </w:rPr>
        <w:t>r</w:t>
      </w:r>
      <w:r w:rsidRPr="00174225">
        <w:rPr>
          <w:spacing w:val="21"/>
          <w:sz w:val="20"/>
        </w:rPr>
        <w:t xml:space="preserve"> </w:t>
      </w:r>
      <w:r w:rsidRPr="00174225">
        <w:rPr>
          <w:sz w:val="20"/>
        </w:rPr>
        <w:t>a</w:t>
      </w:r>
      <w:r w:rsidRPr="00174225">
        <w:rPr>
          <w:spacing w:val="1"/>
          <w:sz w:val="20"/>
        </w:rPr>
        <w:t>nd</w:t>
      </w:r>
      <w:r w:rsidRPr="00174225">
        <w:rPr>
          <w:spacing w:val="2"/>
          <w:w w:val="102"/>
          <w:sz w:val="20"/>
        </w:rPr>
        <w:t xml:space="preserve"> </w:t>
      </w:r>
      <w:r w:rsidRPr="00174225">
        <w:rPr>
          <w:spacing w:val="1"/>
          <w:sz w:val="20"/>
        </w:rPr>
        <w:t>w</w:t>
      </w:r>
      <w:r w:rsidRPr="00174225">
        <w:rPr>
          <w:sz w:val="20"/>
        </w:rPr>
        <w:t>i</w:t>
      </w:r>
      <w:r w:rsidRPr="00174225">
        <w:rPr>
          <w:spacing w:val="1"/>
          <w:sz w:val="20"/>
        </w:rPr>
        <w:t>ndo</w:t>
      </w:r>
      <w:r w:rsidRPr="00174225">
        <w:rPr>
          <w:sz w:val="20"/>
        </w:rPr>
        <w:t>w</w:t>
      </w:r>
      <w:r w:rsidRPr="00174225">
        <w:rPr>
          <w:spacing w:val="36"/>
          <w:sz w:val="20"/>
        </w:rPr>
        <w:t xml:space="preserve"> </w:t>
      </w:r>
      <w:r w:rsidRPr="00174225">
        <w:rPr>
          <w:spacing w:val="1"/>
          <w:sz w:val="20"/>
        </w:rPr>
        <w:t>un</w:t>
      </w:r>
      <w:r w:rsidRPr="00174225">
        <w:rPr>
          <w:sz w:val="20"/>
        </w:rPr>
        <w:t>its.</w:t>
      </w:r>
    </w:p>
    <w:p w:rsidR="0060336D" w:rsidRPr="00174225" w:rsidRDefault="0060336D" w:rsidP="00492E2D">
      <w:pPr>
        <w:pStyle w:val="BodyText"/>
        <w:widowControl w:val="0"/>
        <w:numPr>
          <w:ilvl w:val="4"/>
          <w:numId w:val="24"/>
        </w:numPr>
        <w:tabs>
          <w:tab w:val="left" w:pos="2264"/>
        </w:tabs>
        <w:spacing w:before="13" w:line="251" w:lineRule="auto"/>
        <w:ind w:left="2264" w:right="249"/>
        <w:jc w:val="both"/>
        <w:rPr>
          <w:sz w:val="20"/>
        </w:rPr>
      </w:pPr>
      <w:r w:rsidRPr="00174225">
        <w:rPr>
          <w:sz w:val="20"/>
        </w:rPr>
        <w:t>A</w:t>
      </w:r>
      <w:r w:rsidRPr="00174225">
        <w:rPr>
          <w:spacing w:val="19"/>
          <w:sz w:val="20"/>
        </w:rPr>
        <w:t xml:space="preserve"> </w:t>
      </w:r>
      <w:r w:rsidRPr="00174225">
        <w:rPr>
          <w:sz w:val="20"/>
        </w:rPr>
        <w:t>la</w:t>
      </w:r>
      <w:r w:rsidRPr="00174225">
        <w:rPr>
          <w:spacing w:val="1"/>
          <w:sz w:val="20"/>
        </w:rPr>
        <w:t>nd</w:t>
      </w:r>
      <w:r w:rsidRPr="00174225">
        <w:rPr>
          <w:sz w:val="20"/>
        </w:rPr>
        <w:t>sca</w:t>
      </w:r>
      <w:r w:rsidRPr="00174225">
        <w:rPr>
          <w:spacing w:val="1"/>
          <w:sz w:val="20"/>
        </w:rPr>
        <w:t>p</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pacing w:val="1"/>
          <w:sz w:val="20"/>
        </w:rPr>
        <w:t>p</w:t>
      </w:r>
      <w:r w:rsidRPr="00174225">
        <w:rPr>
          <w:sz w:val="20"/>
        </w:rPr>
        <w:t>lan</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9"/>
          <w:sz w:val="20"/>
        </w:rPr>
        <w:t xml:space="preserve"> </w:t>
      </w:r>
      <w:r w:rsidRPr="00174225">
        <w:rPr>
          <w:sz w:val="20"/>
        </w:rPr>
        <w:t>s</w:t>
      </w:r>
      <w:r w:rsidRPr="00174225">
        <w:rPr>
          <w:spacing w:val="1"/>
          <w:sz w:val="20"/>
        </w:rPr>
        <w:t>ub</w:t>
      </w:r>
      <w:r w:rsidRPr="00174225">
        <w:rPr>
          <w:spacing w:val="2"/>
          <w:sz w:val="20"/>
        </w:rPr>
        <w:t>m</w:t>
      </w:r>
      <w:r w:rsidRPr="00174225">
        <w:rPr>
          <w:sz w:val="20"/>
        </w:rPr>
        <w:t>itted</w:t>
      </w:r>
      <w:r w:rsidRPr="00174225">
        <w:rPr>
          <w:spacing w:val="18"/>
          <w:sz w:val="20"/>
        </w:rPr>
        <w:t xml:space="preserve"> </w:t>
      </w:r>
      <w:r w:rsidRPr="00174225">
        <w:rPr>
          <w:sz w:val="20"/>
        </w:rPr>
        <w:t>i</w:t>
      </w:r>
      <w:r w:rsidRPr="00174225">
        <w:rPr>
          <w:spacing w:val="1"/>
          <w:sz w:val="20"/>
        </w:rPr>
        <w:t>nd</w:t>
      </w:r>
      <w:r w:rsidRPr="00174225">
        <w:rPr>
          <w:sz w:val="20"/>
        </w:rPr>
        <w:t>icati</w:t>
      </w:r>
      <w:r w:rsidRPr="00174225">
        <w:rPr>
          <w:spacing w:val="1"/>
          <w:sz w:val="20"/>
        </w:rPr>
        <w:t>n</w:t>
      </w:r>
      <w:r w:rsidRPr="00174225">
        <w:rPr>
          <w:sz w:val="20"/>
        </w:rPr>
        <w:t>g</w:t>
      </w:r>
      <w:r w:rsidRPr="00174225">
        <w:rPr>
          <w:spacing w:val="18"/>
          <w:sz w:val="20"/>
        </w:rPr>
        <w:t xml:space="preserve"> </w:t>
      </w:r>
      <w:r w:rsidRPr="00174225">
        <w:rPr>
          <w:sz w:val="20"/>
        </w:rPr>
        <w:t>areas</w:t>
      </w:r>
      <w:r w:rsidRPr="00174225">
        <w:rPr>
          <w:spacing w:val="18"/>
          <w:sz w:val="20"/>
        </w:rPr>
        <w:t xml:space="preserve"> </w:t>
      </w:r>
      <w:r w:rsidRPr="00174225">
        <w:rPr>
          <w:sz w:val="20"/>
        </w:rPr>
        <w:t>to</w:t>
      </w:r>
      <w:r w:rsidRPr="00174225">
        <w:rPr>
          <w:spacing w:val="19"/>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s</w:t>
      </w:r>
      <w:r w:rsidRPr="00174225">
        <w:rPr>
          <w:spacing w:val="1"/>
          <w:sz w:val="20"/>
        </w:rPr>
        <w:t>odd</w:t>
      </w:r>
      <w:r w:rsidRPr="00174225">
        <w:rPr>
          <w:sz w:val="20"/>
        </w:rPr>
        <w:t>ed</w:t>
      </w:r>
      <w:r w:rsidRPr="00174225">
        <w:rPr>
          <w:spacing w:val="18"/>
          <w:sz w:val="20"/>
        </w:rPr>
        <w:t xml:space="preserve"> </w:t>
      </w:r>
      <w:r w:rsidRPr="00174225">
        <w:rPr>
          <w:sz w:val="20"/>
        </w:rPr>
        <w:t>a</w:t>
      </w:r>
      <w:r w:rsidRPr="00174225">
        <w:rPr>
          <w:spacing w:val="1"/>
          <w:sz w:val="20"/>
        </w:rPr>
        <w:t>n</w:t>
      </w:r>
      <w:r w:rsidRPr="00174225">
        <w:rPr>
          <w:sz w:val="20"/>
        </w:rPr>
        <w:t xml:space="preserve">d landscaped.  </w:t>
      </w:r>
      <w:r w:rsidRPr="00174225">
        <w:rPr>
          <w:spacing w:val="1"/>
          <w:sz w:val="20"/>
        </w:rPr>
        <w:t>L</w:t>
      </w:r>
      <w:r w:rsidRPr="00174225">
        <w:rPr>
          <w:sz w:val="20"/>
        </w:rPr>
        <w:t>a</w:t>
      </w:r>
      <w:r w:rsidRPr="00174225">
        <w:rPr>
          <w:spacing w:val="1"/>
          <w:sz w:val="20"/>
        </w:rPr>
        <w:t>nd</w:t>
      </w:r>
      <w:r w:rsidRPr="00174225">
        <w:rPr>
          <w:sz w:val="20"/>
        </w:rPr>
        <w:t>sca</w:t>
      </w:r>
      <w:r w:rsidRPr="00174225">
        <w:rPr>
          <w:spacing w:val="1"/>
          <w:sz w:val="20"/>
        </w:rPr>
        <w:t>p</w:t>
      </w:r>
      <w:r w:rsidRPr="00174225">
        <w:rPr>
          <w:sz w:val="20"/>
        </w:rPr>
        <w:t>i</w:t>
      </w:r>
      <w:r w:rsidRPr="00174225">
        <w:rPr>
          <w:spacing w:val="1"/>
          <w:sz w:val="20"/>
        </w:rPr>
        <w:t>n</w:t>
      </w:r>
      <w:r w:rsidRPr="00174225">
        <w:rPr>
          <w:sz w:val="20"/>
        </w:rPr>
        <w:t>g</w:t>
      </w:r>
      <w:r w:rsidRPr="00174225">
        <w:rPr>
          <w:spacing w:val="25"/>
          <w:sz w:val="20"/>
        </w:rPr>
        <w:t xml:space="preserve"> </w:t>
      </w:r>
      <w:r w:rsidRPr="00174225">
        <w:rPr>
          <w:spacing w:val="1"/>
          <w:sz w:val="20"/>
        </w:rPr>
        <w:t>p</w:t>
      </w:r>
      <w:r w:rsidRPr="00174225">
        <w:rPr>
          <w:sz w:val="20"/>
        </w:rPr>
        <w:t>la</w:t>
      </w:r>
      <w:r w:rsidRPr="00174225">
        <w:rPr>
          <w:spacing w:val="1"/>
          <w:sz w:val="20"/>
        </w:rPr>
        <w:t>n</w:t>
      </w:r>
      <w:r w:rsidRPr="00174225">
        <w:rPr>
          <w:sz w:val="20"/>
        </w:rPr>
        <w:t>(s)</w:t>
      </w:r>
      <w:r w:rsidRPr="00174225">
        <w:rPr>
          <w:spacing w:val="24"/>
          <w:sz w:val="20"/>
        </w:rPr>
        <w:t xml:space="preserve"> </w:t>
      </w:r>
      <w:r w:rsidRPr="00174225">
        <w:rPr>
          <w:spacing w:val="2"/>
          <w:sz w:val="20"/>
        </w:rPr>
        <w:t>m</w:t>
      </w:r>
      <w:r w:rsidRPr="00174225">
        <w:rPr>
          <w:spacing w:val="1"/>
          <w:sz w:val="20"/>
        </w:rPr>
        <w:t>u</w:t>
      </w:r>
      <w:r w:rsidRPr="00174225">
        <w:rPr>
          <w:sz w:val="20"/>
        </w:rPr>
        <w:t>st</w:t>
      </w:r>
      <w:r w:rsidRPr="00174225">
        <w:rPr>
          <w:spacing w:val="24"/>
          <w:sz w:val="20"/>
        </w:rPr>
        <w:t xml:space="preserve"> </w:t>
      </w:r>
      <w:r w:rsidRPr="00174225">
        <w:rPr>
          <w:sz w:val="20"/>
        </w:rPr>
        <w:t>f</w:t>
      </w:r>
      <w:r w:rsidRPr="00174225">
        <w:rPr>
          <w:spacing w:val="1"/>
          <w:sz w:val="20"/>
        </w:rPr>
        <w:t>o</w:t>
      </w:r>
      <w:r w:rsidRPr="00174225">
        <w:rPr>
          <w:sz w:val="20"/>
        </w:rPr>
        <w:t>ll</w:t>
      </w:r>
      <w:r w:rsidRPr="00174225">
        <w:rPr>
          <w:spacing w:val="1"/>
          <w:sz w:val="20"/>
        </w:rPr>
        <w:t>o</w:t>
      </w:r>
      <w:r w:rsidRPr="00174225">
        <w:rPr>
          <w:sz w:val="20"/>
        </w:rPr>
        <w:t>w</w:t>
      </w:r>
      <w:r w:rsidRPr="00174225">
        <w:rPr>
          <w:spacing w:val="27"/>
          <w:sz w:val="20"/>
        </w:rPr>
        <w:t xml:space="preserve"> </w:t>
      </w:r>
      <w:r w:rsidRPr="00174225">
        <w:rPr>
          <w:sz w:val="20"/>
        </w:rPr>
        <w:t>a</w:t>
      </w:r>
      <w:r w:rsidRPr="00174225">
        <w:rPr>
          <w:spacing w:val="1"/>
          <w:sz w:val="20"/>
        </w:rPr>
        <w:t>n</w:t>
      </w:r>
      <w:r w:rsidRPr="00174225">
        <w:rPr>
          <w:sz w:val="20"/>
        </w:rPr>
        <w:t>y</w:t>
      </w:r>
      <w:r w:rsidRPr="00174225">
        <w:rPr>
          <w:spacing w:val="25"/>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5"/>
          <w:sz w:val="20"/>
        </w:rPr>
        <w:t xml:space="preserve"> </w:t>
      </w:r>
      <w:r w:rsidRPr="00174225">
        <w:rPr>
          <w:sz w:val="20"/>
        </w:rPr>
        <w:t>la</w:t>
      </w:r>
      <w:r w:rsidRPr="00174225">
        <w:rPr>
          <w:spacing w:val="1"/>
          <w:sz w:val="20"/>
        </w:rPr>
        <w:t>nd</w:t>
      </w:r>
      <w:r w:rsidRPr="00174225">
        <w:rPr>
          <w:sz w:val="20"/>
        </w:rPr>
        <w:t>sca</w:t>
      </w:r>
      <w:r w:rsidRPr="00174225">
        <w:rPr>
          <w:spacing w:val="1"/>
          <w:sz w:val="20"/>
        </w:rPr>
        <w:t>p</w:t>
      </w:r>
      <w:r w:rsidRPr="00174225">
        <w:rPr>
          <w:sz w:val="20"/>
        </w:rPr>
        <w:t>e</w:t>
      </w:r>
      <w:r w:rsidRPr="00174225">
        <w:rPr>
          <w:spacing w:val="25"/>
          <w:sz w:val="20"/>
        </w:rPr>
        <w:t xml:space="preserve"> </w:t>
      </w:r>
      <w:r w:rsidRPr="00174225">
        <w:rPr>
          <w:spacing w:val="2"/>
          <w:sz w:val="20"/>
        </w:rPr>
        <w:t>m</w:t>
      </w:r>
      <w:r w:rsidRPr="00174225">
        <w:rPr>
          <w:spacing w:val="1"/>
          <w:sz w:val="20"/>
        </w:rPr>
        <w:t>un</w:t>
      </w:r>
      <w:r w:rsidRPr="00174225">
        <w:rPr>
          <w:sz w:val="20"/>
        </w:rPr>
        <w:t>ici</w:t>
      </w:r>
      <w:r w:rsidRPr="00174225">
        <w:rPr>
          <w:spacing w:val="1"/>
          <w:sz w:val="20"/>
        </w:rPr>
        <w:t>p</w:t>
      </w:r>
      <w:r w:rsidRPr="00174225">
        <w:rPr>
          <w:sz w:val="20"/>
        </w:rPr>
        <w:t>al</w:t>
      </w:r>
      <w:r w:rsidRPr="00174225">
        <w:rPr>
          <w:w w:val="102"/>
          <w:sz w:val="20"/>
        </w:rPr>
        <w:t xml:space="preserve"> </w:t>
      </w:r>
      <w:r w:rsidRPr="00174225">
        <w:rPr>
          <w:spacing w:val="1"/>
          <w:sz w:val="20"/>
        </w:rPr>
        <w:t>o</w:t>
      </w:r>
      <w:r w:rsidRPr="00174225">
        <w:rPr>
          <w:sz w:val="20"/>
        </w:rPr>
        <w:t>r</w:t>
      </w:r>
      <w:r w:rsidRPr="00174225">
        <w:rPr>
          <w:spacing w:val="1"/>
          <w:sz w:val="20"/>
        </w:rPr>
        <w:t>d</w:t>
      </w:r>
      <w:r w:rsidRPr="00174225">
        <w:rPr>
          <w:sz w:val="20"/>
        </w:rPr>
        <w:t>i</w:t>
      </w:r>
      <w:r w:rsidRPr="00174225">
        <w:rPr>
          <w:spacing w:val="1"/>
          <w:sz w:val="20"/>
        </w:rPr>
        <w:t>n</w:t>
      </w:r>
      <w:r w:rsidRPr="00174225">
        <w:rPr>
          <w:sz w:val="20"/>
        </w:rPr>
        <w:t>a</w:t>
      </w:r>
      <w:r w:rsidRPr="00174225">
        <w:rPr>
          <w:spacing w:val="1"/>
          <w:sz w:val="20"/>
        </w:rPr>
        <w:t>n</w:t>
      </w:r>
      <w:r w:rsidRPr="00174225">
        <w:rPr>
          <w:sz w:val="20"/>
        </w:rPr>
        <w:t xml:space="preserve">ce.  </w:t>
      </w:r>
      <w:r w:rsidRPr="00174225">
        <w:rPr>
          <w:spacing w:val="1"/>
          <w:sz w:val="20"/>
        </w:rPr>
        <w:t>A</w:t>
      </w:r>
      <w:r w:rsidRPr="00174225">
        <w:rPr>
          <w:sz w:val="20"/>
        </w:rPr>
        <w:t>t</w:t>
      </w:r>
      <w:r w:rsidRPr="00174225">
        <w:rPr>
          <w:spacing w:val="14"/>
          <w:sz w:val="20"/>
        </w:rPr>
        <w:t xml:space="preserve"> </w:t>
      </w:r>
      <w:r w:rsidRPr="00174225">
        <w:rPr>
          <w:sz w:val="20"/>
        </w:rPr>
        <w:t>a</w:t>
      </w:r>
      <w:r w:rsidRPr="00174225">
        <w:rPr>
          <w:spacing w:val="16"/>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pacing w:val="2"/>
          <w:sz w:val="20"/>
        </w:rPr>
        <w:t>m</w:t>
      </w:r>
      <w:r w:rsidRPr="00174225">
        <w:rPr>
          <w:sz w:val="20"/>
        </w:rPr>
        <w:t>,</w:t>
      </w:r>
      <w:r w:rsidRPr="00174225">
        <w:rPr>
          <w:spacing w:val="14"/>
          <w:sz w:val="20"/>
        </w:rPr>
        <w:t xml:space="preserve"> </w:t>
      </w:r>
      <w:r w:rsidRPr="00174225">
        <w:rPr>
          <w:spacing w:val="1"/>
          <w:sz w:val="20"/>
        </w:rPr>
        <w:t>2</w:t>
      </w:r>
      <w:r w:rsidRPr="00174225">
        <w:rPr>
          <w:sz w:val="20"/>
        </w:rPr>
        <w:t>0</w:t>
      </w:r>
      <w:r w:rsidRPr="00174225">
        <w:rPr>
          <w:spacing w:val="16"/>
          <w:sz w:val="20"/>
        </w:rPr>
        <w:t xml:space="preserve"> </w:t>
      </w:r>
      <w:r w:rsidRPr="00174225">
        <w:rPr>
          <w:sz w:val="20"/>
        </w:rPr>
        <w:t>feet</w:t>
      </w:r>
      <w:r w:rsidRPr="00174225">
        <w:rPr>
          <w:spacing w:val="14"/>
          <w:sz w:val="20"/>
        </w:rPr>
        <w:t xml:space="preserve"> </w:t>
      </w:r>
      <w:r w:rsidRPr="00174225">
        <w:rPr>
          <w:spacing w:val="1"/>
          <w:sz w:val="20"/>
        </w:rPr>
        <w:t>o</w:t>
      </w:r>
      <w:r w:rsidRPr="00174225">
        <w:rPr>
          <w:sz w:val="20"/>
        </w:rPr>
        <w:t>f</w:t>
      </w:r>
      <w:r w:rsidRPr="00174225">
        <w:rPr>
          <w:spacing w:val="14"/>
          <w:sz w:val="20"/>
        </w:rPr>
        <w:t xml:space="preserve"> </w:t>
      </w:r>
      <w:r w:rsidRPr="00174225">
        <w:rPr>
          <w:sz w:val="20"/>
        </w:rPr>
        <w:t>s</w:t>
      </w:r>
      <w:r w:rsidRPr="00174225">
        <w:rPr>
          <w:spacing w:val="1"/>
          <w:sz w:val="20"/>
        </w:rPr>
        <w:t>o</w:t>
      </w:r>
      <w:r w:rsidRPr="00174225">
        <w:rPr>
          <w:sz w:val="20"/>
        </w:rPr>
        <w:t>lid</w:t>
      </w:r>
      <w:r w:rsidRPr="00174225">
        <w:rPr>
          <w:spacing w:val="16"/>
          <w:sz w:val="20"/>
        </w:rPr>
        <w:t xml:space="preserve"> </w:t>
      </w:r>
      <w:r w:rsidRPr="00174225">
        <w:rPr>
          <w:sz w:val="20"/>
        </w:rPr>
        <w:t>s</w:t>
      </w:r>
      <w:r w:rsidRPr="00174225">
        <w:rPr>
          <w:spacing w:val="1"/>
          <w:sz w:val="20"/>
        </w:rPr>
        <w:t>o</w:t>
      </w:r>
      <w:r w:rsidRPr="00174225">
        <w:rPr>
          <w:sz w:val="20"/>
        </w:rPr>
        <w:t>d</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4"/>
          <w:sz w:val="20"/>
        </w:rPr>
        <w:t xml:space="preserve"> </w:t>
      </w:r>
      <w:r w:rsidRPr="00174225">
        <w:rPr>
          <w:spacing w:val="1"/>
          <w:sz w:val="20"/>
        </w:rPr>
        <w:t>b</w:t>
      </w:r>
      <w:r w:rsidRPr="00174225">
        <w:rPr>
          <w:sz w:val="20"/>
        </w:rPr>
        <w:t>e</w:t>
      </w:r>
      <w:r w:rsidRPr="00174225">
        <w:rPr>
          <w:spacing w:val="15"/>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6"/>
          <w:sz w:val="20"/>
        </w:rPr>
        <w:t xml:space="preserve"> </w:t>
      </w:r>
      <w:r w:rsidRPr="00174225">
        <w:rPr>
          <w:sz w:val="20"/>
        </w:rPr>
        <w:t>(if</w:t>
      </w:r>
      <w:r w:rsidRPr="00174225">
        <w:rPr>
          <w:spacing w:val="14"/>
          <w:sz w:val="20"/>
        </w:rPr>
        <w:t xml:space="preserve"> </w:t>
      </w:r>
      <w:r w:rsidRPr="00174225">
        <w:rPr>
          <w:spacing w:val="1"/>
          <w:sz w:val="20"/>
        </w:rPr>
        <w:t>g</w:t>
      </w:r>
      <w:r w:rsidRPr="00174225">
        <w:rPr>
          <w:sz w:val="20"/>
        </w:rPr>
        <w:t>r</w:t>
      </w:r>
      <w:r w:rsidRPr="00174225">
        <w:rPr>
          <w:spacing w:val="1"/>
          <w:sz w:val="20"/>
        </w:rPr>
        <w:t>oun</w:t>
      </w:r>
      <w:r w:rsidRPr="00174225">
        <w:rPr>
          <w:sz w:val="20"/>
        </w:rPr>
        <w:t>d</w:t>
      </w:r>
      <w:r w:rsidRPr="00174225">
        <w:rPr>
          <w:spacing w:val="16"/>
          <w:sz w:val="20"/>
        </w:rPr>
        <w:t xml:space="preserve"> </w:t>
      </w:r>
      <w:r w:rsidRPr="00174225">
        <w:rPr>
          <w:sz w:val="20"/>
        </w:rPr>
        <w:t>s</w:t>
      </w:r>
      <w:r w:rsidRPr="00174225">
        <w:rPr>
          <w:spacing w:val="1"/>
          <w:sz w:val="20"/>
        </w:rPr>
        <w:t>p</w:t>
      </w:r>
      <w:r w:rsidRPr="00174225">
        <w:rPr>
          <w:sz w:val="20"/>
        </w:rPr>
        <w:t>ace</w:t>
      </w:r>
      <w:r w:rsidRPr="00174225">
        <w:rPr>
          <w:w w:val="102"/>
          <w:sz w:val="20"/>
        </w:rPr>
        <w:t xml:space="preserve"> </w:t>
      </w:r>
      <w:r w:rsidRPr="00174225">
        <w:rPr>
          <w:sz w:val="20"/>
        </w:rPr>
        <w:t>allo</w:t>
      </w:r>
      <w:r w:rsidRPr="00174225">
        <w:rPr>
          <w:spacing w:val="1"/>
          <w:sz w:val="20"/>
        </w:rPr>
        <w:t>w</w:t>
      </w:r>
      <w:r w:rsidRPr="00174225">
        <w:rPr>
          <w:sz w:val="20"/>
        </w:rPr>
        <w:t>s)</w:t>
      </w:r>
      <w:r w:rsidRPr="00174225">
        <w:rPr>
          <w:spacing w:val="16"/>
          <w:sz w:val="20"/>
        </w:rPr>
        <w:t xml:space="preserve"> </w:t>
      </w:r>
      <w:r w:rsidRPr="00174225">
        <w:rPr>
          <w:sz w:val="20"/>
        </w:rPr>
        <w:t>from</w:t>
      </w:r>
      <w:r w:rsidRPr="00174225">
        <w:rPr>
          <w:spacing w:val="20"/>
          <w:sz w:val="20"/>
        </w:rPr>
        <w:t xml:space="preserve"> </w:t>
      </w:r>
      <w:r w:rsidRPr="00174225">
        <w:rPr>
          <w:sz w:val="20"/>
        </w:rPr>
        <w:t>all</w:t>
      </w:r>
      <w:r w:rsidRPr="00174225">
        <w:rPr>
          <w:spacing w:val="17"/>
          <w:sz w:val="20"/>
        </w:rPr>
        <w:t xml:space="preserve"> </w:t>
      </w:r>
      <w:r w:rsidRPr="00174225">
        <w:rPr>
          <w:sz w:val="20"/>
        </w:rPr>
        <w:t>sides</w:t>
      </w:r>
      <w:r w:rsidRPr="00174225">
        <w:rPr>
          <w:spacing w:val="16"/>
          <w:sz w:val="20"/>
        </w:rPr>
        <w:t xml:space="preserve"> </w:t>
      </w:r>
      <w:r w:rsidRPr="00174225">
        <w:rPr>
          <w:sz w:val="20"/>
        </w:rPr>
        <w:t>of</w:t>
      </w:r>
      <w:r w:rsidRPr="00174225">
        <w:rPr>
          <w:spacing w:val="17"/>
          <w:sz w:val="20"/>
        </w:rPr>
        <w:t xml:space="preserve"> </w:t>
      </w:r>
      <w:r w:rsidRPr="00174225">
        <w:rPr>
          <w:sz w:val="20"/>
        </w:rPr>
        <w:t>e</w:t>
      </w:r>
      <w:r w:rsidRPr="00174225">
        <w:rPr>
          <w:spacing w:val="1"/>
          <w:sz w:val="20"/>
        </w:rPr>
        <w:t>v</w:t>
      </w:r>
      <w:r w:rsidRPr="00174225">
        <w:rPr>
          <w:sz w:val="20"/>
        </w:rPr>
        <w:t>ery</w:t>
      </w:r>
      <w:r w:rsidRPr="00174225">
        <w:rPr>
          <w:spacing w:val="18"/>
          <w:sz w:val="20"/>
        </w:rPr>
        <w:t xml:space="preserve"> </w:t>
      </w:r>
      <w:r w:rsidRPr="00174225">
        <w:rPr>
          <w:sz w:val="20"/>
        </w:rPr>
        <w:t>building</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z w:val="20"/>
        </w:rPr>
        <w:t>bet</w:t>
      </w:r>
      <w:r w:rsidRPr="00174225">
        <w:rPr>
          <w:spacing w:val="1"/>
          <w:sz w:val="20"/>
        </w:rPr>
        <w:t>w</w:t>
      </w:r>
      <w:r w:rsidRPr="00174225">
        <w:rPr>
          <w:sz w:val="20"/>
        </w:rPr>
        <w:t>een</w:t>
      </w:r>
      <w:r w:rsidRPr="00174225">
        <w:rPr>
          <w:spacing w:val="18"/>
          <w:sz w:val="20"/>
        </w:rPr>
        <w:t xml:space="preserve"> </w:t>
      </w:r>
      <w:r w:rsidRPr="00174225">
        <w:rPr>
          <w:sz w:val="20"/>
        </w:rPr>
        <w:t>all</w:t>
      </w:r>
      <w:r w:rsidRPr="00174225">
        <w:rPr>
          <w:spacing w:val="17"/>
          <w:sz w:val="20"/>
        </w:rPr>
        <w:t xml:space="preserve"> </w:t>
      </w:r>
      <w:r w:rsidRPr="00174225">
        <w:rPr>
          <w:sz w:val="20"/>
        </w:rPr>
        <w:t>buildings</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z w:val="20"/>
        </w:rPr>
        <w:t>pa</w:t>
      </w:r>
      <w:r w:rsidRPr="00174225">
        <w:rPr>
          <w:spacing w:val="1"/>
          <w:sz w:val="20"/>
        </w:rPr>
        <w:t>v</w:t>
      </w:r>
      <w:r w:rsidRPr="00174225">
        <w:rPr>
          <w:sz w:val="20"/>
        </w:rPr>
        <w:t>ed</w:t>
      </w:r>
      <w:r w:rsidRPr="00174225">
        <w:rPr>
          <w:spacing w:val="1"/>
          <w:w w:val="102"/>
          <w:sz w:val="20"/>
        </w:rPr>
        <w:t xml:space="preserve"> </w:t>
      </w:r>
      <w:r w:rsidRPr="00174225">
        <w:rPr>
          <w:sz w:val="20"/>
        </w:rPr>
        <w:t xml:space="preserve">areas.  </w:t>
      </w:r>
      <w:r w:rsidRPr="00174225">
        <w:rPr>
          <w:spacing w:val="2"/>
          <w:sz w:val="20"/>
        </w:rPr>
        <w:t>A</w:t>
      </w:r>
      <w:r w:rsidRPr="00174225">
        <w:rPr>
          <w:sz w:val="20"/>
        </w:rPr>
        <w:t>ll</w:t>
      </w:r>
      <w:r w:rsidRPr="00174225">
        <w:rPr>
          <w:spacing w:val="14"/>
          <w:sz w:val="20"/>
        </w:rPr>
        <w:t xml:space="preserve"> </w:t>
      </w:r>
      <w:r w:rsidRPr="00174225">
        <w:rPr>
          <w:sz w:val="20"/>
        </w:rPr>
        <w:t>dist</w:t>
      </w:r>
      <w:r w:rsidRPr="00174225">
        <w:rPr>
          <w:spacing w:val="1"/>
          <w:sz w:val="20"/>
        </w:rPr>
        <w:t>u</w:t>
      </w:r>
      <w:r w:rsidRPr="00174225">
        <w:rPr>
          <w:sz w:val="20"/>
        </w:rPr>
        <w:t>rbed</w:t>
      </w:r>
      <w:r w:rsidRPr="00174225">
        <w:rPr>
          <w:spacing w:val="16"/>
          <w:sz w:val="20"/>
        </w:rPr>
        <w:t xml:space="preserve"> </w:t>
      </w:r>
      <w:r w:rsidRPr="00174225">
        <w:rPr>
          <w:sz w:val="20"/>
        </w:rPr>
        <w:t>areas</w:t>
      </w:r>
      <w:r w:rsidRPr="00174225">
        <w:rPr>
          <w:spacing w:val="16"/>
          <w:sz w:val="20"/>
        </w:rPr>
        <w:t xml:space="preserve"> </w:t>
      </w:r>
      <w:r w:rsidRPr="00174225">
        <w:rPr>
          <w:spacing w:val="2"/>
          <w:sz w:val="20"/>
        </w:rPr>
        <w:t>m</w:t>
      </w:r>
      <w:r w:rsidRPr="00174225">
        <w:rPr>
          <w:sz w:val="20"/>
        </w:rPr>
        <w:t>ust</w:t>
      </w:r>
      <w:r w:rsidRPr="00174225">
        <w:rPr>
          <w:spacing w:val="15"/>
          <w:sz w:val="20"/>
        </w:rPr>
        <w:t xml:space="preserve"> </w:t>
      </w:r>
      <w:r w:rsidRPr="00174225">
        <w:rPr>
          <w:sz w:val="20"/>
        </w:rPr>
        <w:t>be</w:t>
      </w:r>
      <w:r w:rsidRPr="00174225">
        <w:rPr>
          <w:spacing w:val="15"/>
          <w:sz w:val="20"/>
        </w:rPr>
        <w:t xml:space="preserve"> </w:t>
      </w:r>
      <w:r w:rsidRPr="00174225">
        <w:rPr>
          <w:sz w:val="20"/>
        </w:rPr>
        <w:t xml:space="preserve">seeded.  </w:t>
      </w:r>
      <w:r w:rsidRPr="00174225">
        <w:rPr>
          <w:spacing w:val="1"/>
          <w:sz w:val="20"/>
        </w:rPr>
        <w:t>A</w:t>
      </w:r>
      <w:r w:rsidRPr="00174225">
        <w:rPr>
          <w:sz w:val="20"/>
        </w:rPr>
        <w:t>ll</w:t>
      </w:r>
      <w:r w:rsidRPr="00174225">
        <w:rPr>
          <w:spacing w:val="14"/>
          <w:sz w:val="20"/>
        </w:rPr>
        <w:t xml:space="preserve"> </w:t>
      </w:r>
      <w:r w:rsidRPr="00174225">
        <w:rPr>
          <w:sz w:val="20"/>
        </w:rPr>
        <w:t>re</w:t>
      </w:r>
      <w:r w:rsidRPr="00174225">
        <w:rPr>
          <w:spacing w:val="1"/>
          <w:sz w:val="20"/>
        </w:rPr>
        <w:t>n</w:t>
      </w:r>
      <w:r w:rsidRPr="00174225">
        <w:rPr>
          <w:sz w:val="20"/>
        </w:rPr>
        <w:t>tal</w:t>
      </w:r>
      <w:r w:rsidRPr="00174225">
        <w:rPr>
          <w:spacing w:val="15"/>
          <w:sz w:val="20"/>
        </w:rPr>
        <w:t xml:space="preserve"> </w:t>
      </w:r>
      <w:r w:rsidRPr="00174225">
        <w:rPr>
          <w:spacing w:val="1"/>
          <w:sz w:val="20"/>
        </w:rPr>
        <w:lastRenderedPageBreak/>
        <w:t>un</w:t>
      </w:r>
      <w:r w:rsidRPr="00174225">
        <w:rPr>
          <w:sz w:val="20"/>
        </w:rPr>
        <w:t>its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5"/>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7"/>
          <w:sz w:val="20"/>
        </w:rPr>
        <w:t xml:space="preserve"> </w:t>
      </w:r>
      <w:r w:rsidRPr="00174225">
        <w:rPr>
          <w:spacing w:val="1"/>
          <w:sz w:val="20"/>
        </w:rPr>
        <w:t>of</w:t>
      </w:r>
      <w:r w:rsidRPr="00174225">
        <w:rPr>
          <w:spacing w:val="2"/>
          <w:w w:val="102"/>
          <w:sz w:val="20"/>
        </w:rPr>
        <w:t xml:space="preserve"> </w:t>
      </w:r>
      <w:r w:rsidRPr="00174225">
        <w:rPr>
          <w:sz w:val="20"/>
        </w:rPr>
        <w:t>t</w:t>
      </w:r>
      <w:r w:rsidRPr="00174225">
        <w:rPr>
          <w:spacing w:val="2"/>
          <w:sz w:val="20"/>
        </w:rPr>
        <w:t>w</w:t>
      </w:r>
      <w:r w:rsidRPr="00174225">
        <w:rPr>
          <w:sz w:val="20"/>
        </w:rPr>
        <w:t>o</w:t>
      </w:r>
      <w:r w:rsidRPr="00174225">
        <w:rPr>
          <w:spacing w:val="15"/>
          <w:sz w:val="20"/>
        </w:rPr>
        <w:t xml:space="preserve"> </w:t>
      </w:r>
      <w:r w:rsidRPr="00174225">
        <w:rPr>
          <w:sz w:val="20"/>
        </w:rPr>
        <w:t>(2)</w:t>
      </w:r>
      <w:r w:rsidRPr="00174225">
        <w:rPr>
          <w:spacing w:val="13"/>
          <w:sz w:val="20"/>
        </w:rPr>
        <w:t xml:space="preserve"> </w:t>
      </w:r>
      <w:r w:rsidRPr="00174225">
        <w:rPr>
          <w:sz w:val="20"/>
        </w:rPr>
        <w:t>trees</w:t>
      </w:r>
      <w:r w:rsidRPr="00174225">
        <w:rPr>
          <w:spacing w:val="16"/>
          <w:sz w:val="20"/>
        </w:rPr>
        <w:t xml:space="preserve"> </w:t>
      </w:r>
      <w:r w:rsidRPr="00174225">
        <w:rPr>
          <w:sz w:val="20"/>
        </w:rPr>
        <w:t>per</w:t>
      </w:r>
      <w:r w:rsidRPr="00174225">
        <w:rPr>
          <w:spacing w:val="13"/>
          <w:sz w:val="20"/>
        </w:rPr>
        <w:t xml:space="preserve"> </w:t>
      </w:r>
      <w:r w:rsidRPr="00174225">
        <w:rPr>
          <w:sz w:val="20"/>
        </w:rPr>
        <w:t>unit</w:t>
      </w:r>
      <w:r w:rsidRPr="00174225">
        <w:rPr>
          <w:spacing w:val="14"/>
          <w:sz w:val="20"/>
        </w:rPr>
        <w:t xml:space="preserve"> </w:t>
      </w:r>
      <w:r w:rsidRPr="00174225">
        <w:rPr>
          <w:sz w:val="20"/>
        </w:rPr>
        <w:t>and</w:t>
      </w:r>
      <w:r w:rsidRPr="00174225">
        <w:rPr>
          <w:spacing w:val="15"/>
          <w:sz w:val="20"/>
        </w:rPr>
        <w:t xml:space="preserve"> </w:t>
      </w:r>
      <w:r w:rsidRPr="00174225">
        <w:rPr>
          <w:sz w:val="20"/>
        </w:rPr>
        <w:t>t</w:t>
      </w:r>
      <w:r w:rsidRPr="00174225">
        <w:rPr>
          <w:spacing w:val="2"/>
          <w:sz w:val="20"/>
        </w:rPr>
        <w:t>w</w:t>
      </w:r>
      <w:r w:rsidRPr="00174225">
        <w:rPr>
          <w:sz w:val="20"/>
        </w:rPr>
        <w:t>el</w:t>
      </w:r>
      <w:r w:rsidRPr="00174225">
        <w:rPr>
          <w:spacing w:val="1"/>
          <w:sz w:val="20"/>
        </w:rPr>
        <w:t>v</w:t>
      </w:r>
      <w:r w:rsidRPr="00174225">
        <w:rPr>
          <w:sz w:val="20"/>
        </w:rPr>
        <w:t>e</w:t>
      </w:r>
      <w:r w:rsidRPr="00174225">
        <w:rPr>
          <w:spacing w:val="15"/>
          <w:sz w:val="20"/>
        </w:rPr>
        <w:t xml:space="preserve"> </w:t>
      </w:r>
      <w:r w:rsidRPr="00174225">
        <w:rPr>
          <w:sz w:val="20"/>
        </w:rPr>
        <w:t>(12)</w:t>
      </w:r>
      <w:r w:rsidRPr="00174225">
        <w:rPr>
          <w:spacing w:val="14"/>
          <w:sz w:val="20"/>
        </w:rPr>
        <w:t xml:space="preserve"> </w:t>
      </w:r>
      <w:r w:rsidRPr="00174225">
        <w:rPr>
          <w:sz w:val="20"/>
        </w:rPr>
        <w:t>1</w:t>
      </w:r>
      <w:r w:rsidRPr="00174225">
        <w:rPr>
          <w:spacing w:val="15"/>
          <w:sz w:val="20"/>
        </w:rPr>
        <w:t xml:space="preserve"> </w:t>
      </w:r>
      <w:r w:rsidRPr="00174225">
        <w:rPr>
          <w:sz w:val="20"/>
        </w:rPr>
        <w:t>gall</w:t>
      </w:r>
      <w:r w:rsidRPr="00174225">
        <w:rPr>
          <w:spacing w:val="1"/>
          <w:sz w:val="20"/>
        </w:rPr>
        <w:t>o</w:t>
      </w:r>
      <w:r w:rsidRPr="00174225">
        <w:rPr>
          <w:sz w:val="20"/>
        </w:rPr>
        <w:t>n</w:t>
      </w:r>
      <w:r w:rsidRPr="00174225">
        <w:rPr>
          <w:spacing w:val="15"/>
          <w:sz w:val="20"/>
        </w:rPr>
        <w:t xml:space="preserve"> </w:t>
      </w:r>
      <w:r w:rsidRPr="00174225">
        <w:rPr>
          <w:sz w:val="20"/>
        </w:rPr>
        <w:t>shrubs</w:t>
      </w:r>
      <w:r w:rsidRPr="00174225">
        <w:rPr>
          <w:spacing w:val="15"/>
          <w:sz w:val="20"/>
        </w:rPr>
        <w:t xml:space="preserve"> </w:t>
      </w:r>
      <w:r w:rsidRPr="00174225">
        <w:rPr>
          <w:sz w:val="20"/>
        </w:rPr>
        <w:t>per</w:t>
      </w:r>
      <w:r w:rsidRPr="00174225">
        <w:rPr>
          <w:spacing w:val="14"/>
          <w:sz w:val="20"/>
        </w:rPr>
        <w:t xml:space="preserve"> </w:t>
      </w:r>
      <w:r w:rsidRPr="00174225">
        <w:rPr>
          <w:sz w:val="20"/>
        </w:rPr>
        <w:t>unit.</w:t>
      </w:r>
    </w:p>
    <w:p w:rsidR="0060336D" w:rsidRPr="00174225" w:rsidRDefault="0060336D" w:rsidP="00492E2D">
      <w:pPr>
        <w:pStyle w:val="BodyText"/>
        <w:widowControl w:val="0"/>
        <w:numPr>
          <w:ilvl w:val="4"/>
          <w:numId w:val="24"/>
        </w:numPr>
        <w:tabs>
          <w:tab w:val="left" w:pos="2264"/>
        </w:tabs>
        <w:spacing w:before="1" w:line="250" w:lineRule="auto"/>
        <w:ind w:left="2264" w:right="140"/>
        <w:jc w:val="both"/>
        <w:rPr>
          <w:sz w:val="20"/>
        </w:rPr>
      </w:pPr>
      <w:r w:rsidRPr="00174225">
        <w:rPr>
          <w:spacing w:val="1"/>
          <w:sz w:val="20"/>
        </w:rPr>
        <w:t>Con</w:t>
      </w:r>
      <w:r w:rsidRPr="00174225">
        <w:rPr>
          <w:sz w:val="20"/>
        </w:rPr>
        <w:t>crete</w:t>
      </w:r>
      <w:r w:rsidRPr="00174225">
        <w:rPr>
          <w:spacing w:val="18"/>
          <w:sz w:val="20"/>
        </w:rPr>
        <w:t xml:space="preserve"> </w:t>
      </w:r>
      <w:r w:rsidRPr="00174225">
        <w:rPr>
          <w:sz w:val="20"/>
        </w:rPr>
        <w:t>c</w:t>
      </w:r>
      <w:r w:rsidRPr="00174225">
        <w:rPr>
          <w:spacing w:val="1"/>
          <w:sz w:val="20"/>
        </w:rPr>
        <w:t>u</w:t>
      </w:r>
      <w:r w:rsidRPr="00174225">
        <w:rPr>
          <w:sz w:val="20"/>
        </w:rPr>
        <w:t>rbing</w:t>
      </w:r>
      <w:r w:rsidRPr="00174225">
        <w:rPr>
          <w:spacing w:val="19"/>
          <w:sz w:val="20"/>
        </w:rPr>
        <w:t xml:space="preserve"> </w:t>
      </w:r>
      <w:r w:rsidRPr="00174225">
        <w:rPr>
          <w:sz w:val="20"/>
        </w:rPr>
        <w:t>is</w:t>
      </w:r>
      <w:r w:rsidRPr="00174225">
        <w:rPr>
          <w:spacing w:val="18"/>
          <w:sz w:val="20"/>
        </w:rPr>
        <w:t xml:space="preserve"> </w:t>
      </w:r>
      <w:r w:rsidRPr="00174225">
        <w:rPr>
          <w:sz w:val="20"/>
        </w:rPr>
        <w:t>re</w:t>
      </w:r>
      <w:r w:rsidRPr="00174225">
        <w:rPr>
          <w:spacing w:val="1"/>
          <w:sz w:val="20"/>
        </w:rPr>
        <w:t>q</w:t>
      </w:r>
      <w:r w:rsidRPr="00174225">
        <w:rPr>
          <w:sz w:val="20"/>
        </w:rPr>
        <w:t>uired</w:t>
      </w:r>
      <w:r w:rsidRPr="00174225">
        <w:rPr>
          <w:spacing w:val="19"/>
          <w:sz w:val="20"/>
        </w:rPr>
        <w:t xml:space="preserve"> </w:t>
      </w:r>
      <w:r w:rsidRPr="00174225">
        <w:rPr>
          <w:sz w:val="20"/>
        </w:rPr>
        <w:t>along</w:t>
      </w:r>
      <w:r w:rsidRPr="00174225">
        <w:rPr>
          <w:spacing w:val="19"/>
          <w:sz w:val="20"/>
        </w:rPr>
        <w:t xml:space="preserve"> </w:t>
      </w:r>
      <w:r w:rsidRPr="00174225">
        <w:rPr>
          <w:sz w:val="20"/>
        </w:rPr>
        <w:t>all</w:t>
      </w:r>
      <w:r w:rsidRPr="00174225">
        <w:rPr>
          <w:spacing w:val="18"/>
          <w:sz w:val="20"/>
        </w:rPr>
        <w:t xml:space="preserve"> </w:t>
      </w:r>
      <w:r w:rsidRPr="00174225">
        <w:rPr>
          <w:sz w:val="20"/>
        </w:rPr>
        <w:t>pa</w:t>
      </w:r>
      <w:r w:rsidRPr="00174225">
        <w:rPr>
          <w:spacing w:val="1"/>
          <w:sz w:val="20"/>
        </w:rPr>
        <w:t>v</w:t>
      </w:r>
      <w:r w:rsidRPr="00174225">
        <w:rPr>
          <w:sz w:val="20"/>
        </w:rPr>
        <w:t>ed</w:t>
      </w:r>
      <w:r w:rsidRPr="00174225">
        <w:rPr>
          <w:spacing w:val="18"/>
          <w:sz w:val="20"/>
        </w:rPr>
        <w:t xml:space="preserve"> </w:t>
      </w:r>
      <w:r w:rsidRPr="00174225">
        <w:rPr>
          <w:sz w:val="20"/>
        </w:rPr>
        <w:t>areas</w:t>
      </w:r>
      <w:r w:rsidRPr="00174225">
        <w:rPr>
          <w:spacing w:val="18"/>
          <w:sz w:val="20"/>
        </w:rPr>
        <w:t xml:space="preserve"> </w:t>
      </w:r>
      <w:r w:rsidRPr="00174225">
        <w:rPr>
          <w:sz w:val="20"/>
        </w:rPr>
        <w:t>throughout</w:t>
      </w:r>
      <w:r w:rsidRPr="00174225">
        <w:rPr>
          <w:spacing w:val="18"/>
          <w:sz w:val="20"/>
        </w:rPr>
        <w:t xml:space="preserve"> </w:t>
      </w:r>
      <w:r w:rsidRPr="00174225">
        <w:rPr>
          <w:sz w:val="20"/>
        </w:rPr>
        <w:t>the</w:t>
      </w:r>
      <w:r w:rsidRPr="00174225">
        <w:rPr>
          <w:spacing w:val="19"/>
          <w:sz w:val="20"/>
        </w:rPr>
        <w:t xml:space="preserve"> </w:t>
      </w:r>
      <w:r w:rsidRPr="00174225">
        <w:rPr>
          <w:sz w:val="20"/>
        </w:rPr>
        <w:t>de</w:t>
      </w:r>
      <w:r w:rsidRPr="00174225">
        <w:rPr>
          <w:spacing w:val="1"/>
          <w:sz w:val="20"/>
        </w:rPr>
        <w:t>v</w:t>
      </w:r>
      <w:r w:rsidRPr="00174225">
        <w:rPr>
          <w:sz w:val="20"/>
        </w:rPr>
        <w:t>elop</w:t>
      </w:r>
      <w:r w:rsidRPr="00174225">
        <w:rPr>
          <w:spacing w:val="2"/>
          <w:sz w:val="20"/>
        </w:rPr>
        <w:t>m</w:t>
      </w:r>
      <w:r w:rsidRPr="00174225">
        <w:rPr>
          <w:sz w:val="20"/>
        </w:rPr>
        <w:t>e</w:t>
      </w:r>
      <w:r w:rsidRPr="00174225">
        <w:rPr>
          <w:spacing w:val="1"/>
          <w:sz w:val="20"/>
        </w:rPr>
        <w:t>n</w:t>
      </w:r>
      <w:r w:rsidRPr="00174225">
        <w:rPr>
          <w:sz w:val="20"/>
        </w:rPr>
        <w:t>t</w:t>
      </w:r>
      <w:r w:rsidRPr="00174225">
        <w:rPr>
          <w:spacing w:val="17"/>
          <w:sz w:val="20"/>
        </w:rPr>
        <w:t xml:space="preserve"> </w:t>
      </w:r>
      <w:r w:rsidRPr="00174225">
        <w:rPr>
          <w:sz w:val="20"/>
        </w:rPr>
        <w:t>site,</w:t>
      </w:r>
      <w:r w:rsidRPr="00174225">
        <w:rPr>
          <w:spacing w:val="1"/>
          <w:w w:val="102"/>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di</w:t>
      </w:r>
      <w:r w:rsidRPr="00174225">
        <w:rPr>
          <w:spacing w:val="1"/>
          <w:sz w:val="20"/>
        </w:rPr>
        <w:t>n</w:t>
      </w:r>
      <w:r w:rsidRPr="00174225">
        <w:rPr>
          <w:sz w:val="20"/>
        </w:rPr>
        <w:t>g</w:t>
      </w:r>
      <w:r w:rsidRPr="00174225">
        <w:rPr>
          <w:spacing w:val="15"/>
          <w:sz w:val="20"/>
        </w:rPr>
        <w:t xml:space="preserve"> </w:t>
      </w:r>
      <w:r w:rsidRPr="00174225">
        <w:rPr>
          <w:sz w:val="20"/>
        </w:rPr>
        <w:t>parki</w:t>
      </w:r>
      <w:r w:rsidRPr="00174225">
        <w:rPr>
          <w:spacing w:val="1"/>
          <w:sz w:val="20"/>
        </w:rPr>
        <w:t>n</w:t>
      </w:r>
      <w:r w:rsidRPr="00174225">
        <w:rPr>
          <w:sz w:val="20"/>
        </w:rPr>
        <w:t>g</w:t>
      </w:r>
      <w:r w:rsidRPr="00174225">
        <w:rPr>
          <w:spacing w:val="15"/>
          <w:sz w:val="20"/>
        </w:rPr>
        <w:t xml:space="preserve"> </w:t>
      </w:r>
      <w:r w:rsidRPr="00174225">
        <w:rPr>
          <w:sz w:val="20"/>
        </w:rPr>
        <w:t xml:space="preserve">areas.  </w:t>
      </w:r>
      <w:r w:rsidRPr="00174225">
        <w:rPr>
          <w:spacing w:val="1"/>
          <w:sz w:val="20"/>
        </w:rPr>
        <w:t>S</w:t>
      </w:r>
      <w:r w:rsidRPr="00174225">
        <w:rPr>
          <w:sz w:val="20"/>
        </w:rPr>
        <w:t>ix</w:t>
      </w:r>
      <w:r w:rsidRPr="00174225">
        <w:rPr>
          <w:spacing w:val="15"/>
          <w:sz w:val="20"/>
        </w:rPr>
        <w:t xml:space="preserve"> </w:t>
      </w:r>
      <w:r w:rsidRPr="00174225">
        <w:rPr>
          <w:sz w:val="20"/>
        </w:rPr>
        <w:t>(</w:t>
      </w:r>
      <w:r w:rsidRPr="00174225">
        <w:rPr>
          <w:spacing w:val="1"/>
          <w:sz w:val="20"/>
        </w:rPr>
        <w:t>6</w:t>
      </w:r>
      <w:r w:rsidRPr="00174225">
        <w:rPr>
          <w:sz w:val="20"/>
        </w:rPr>
        <w:t>)</w:t>
      </w:r>
      <w:r w:rsidRPr="00174225">
        <w:rPr>
          <w:spacing w:val="14"/>
          <w:sz w:val="20"/>
        </w:rPr>
        <w:t xml:space="preserve"> </w:t>
      </w:r>
      <w:r w:rsidRPr="00174225">
        <w:rPr>
          <w:sz w:val="20"/>
        </w:rPr>
        <w:t>i</w:t>
      </w:r>
      <w:r w:rsidRPr="00174225">
        <w:rPr>
          <w:spacing w:val="1"/>
          <w:sz w:val="20"/>
        </w:rPr>
        <w:t>n</w:t>
      </w:r>
      <w:r w:rsidRPr="00174225">
        <w:rPr>
          <w:sz w:val="20"/>
        </w:rPr>
        <w:t>ch</w:t>
      </w:r>
      <w:r w:rsidRPr="00174225">
        <w:rPr>
          <w:spacing w:val="15"/>
          <w:sz w:val="20"/>
        </w:rPr>
        <w:t xml:space="preserve"> </w:t>
      </w:r>
      <w:r w:rsidRPr="00174225">
        <w:rPr>
          <w:sz w:val="20"/>
        </w:rPr>
        <w:t>raised</w:t>
      </w:r>
      <w:r w:rsidRPr="00174225">
        <w:rPr>
          <w:spacing w:val="15"/>
          <w:sz w:val="20"/>
        </w:rPr>
        <w:t xml:space="preserve"> </w:t>
      </w:r>
      <w:r w:rsidRPr="00174225">
        <w:rPr>
          <w:sz w:val="20"/>
        </w:rPr>
        <w:t>cur</w:t>
      </w:r>
      <w:r w:rsidRPr="00174225">
        <w:rPr>
          <w:spacing w:val="1"/>
          <w:sz w:val="20"/>
        </w:rPr>
        <w:t>b</w:t>
      </w:r>
      <w:r w:rsidRPr="00174225">
        <w:rPr>
          <w:sz w:val="20"/>
        </w:rPr>
        <w:t>s</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gutter</w:t>
      </w:r>
      <w:r w:rsidRPr="00174225">
        <w:rPr>
          <w:spacing w:val="13"/>
          <w:sz w:val="20"/>
        </w:rPr>
        <w:t xml:space="preserve"> </w:t>
      </w:r>
      <w:r w:rsidRPr="00174225">
        <w:rPr>
          <w:sz w:val="20"/>
        </w:rPr>
        <w:t>design</w:t>
      </w:r>
      <w:r w:rsidRPr="00174225">
        <w:rPr>
          <w:spacing w:val="15"/>
          <w:sz w:val="20"/>
        </w:rPr>
        <w:t xml:space="preserve"> </w:t>
      </w:r>
      <w:r w:rsidRPr="00174225">
        <w:rPr>
          <w:sz w:val="20"/>
        </w:rPr>
        <w:t>is</w:t>
      </w:r>
      <w:r w:rsidRPr="00174225">
        <w:rPr>
          <w:spacing w:val="16"/>
          <w:sz w:val="20"/>
        </w:rPr>
        <w:t xml:space="preserve"> </w:t>
      </w:r>
      <w:r w:rsidRPr="00174225">
        <w:rPr>
          <w:sz w:val="20"/>
        </w:rPr>
        <w:t>require</w:t>
      </w:r>
      <w:r w:rsidRPr="00174225">
        <w:rPr>
          <w:spacing w:val="1"/>
          <w:sz w:val="20"/>
        </w:rPr>
        <w:t>d</w:t>
      </w:r>
      <w:r w:rsidRPr="00174225">
        <w:rPr>
          <w:sz w:val="20"/>
        </w:rPr>
        <w:t xml:space="preserve">.  </w:t>
      </w:r>
      <w:r w:rsidRPr="00174225">
        <w:rPr>
          <w:spacing w:val="1"/>
          <w:sz w:val="20"/>
        </w:rPr>
        <w:t>No</w:t>
      </w:r>
      <w:r w:rsidRPr="00174225">
        <w:rPr>
          <w:spacing w:val="2"/>
          <w:w w:val="102"/>
          <w:sz w:val="20"/>
        </w:rPr>
        <w:t xml:space="preserve"> </w:t>
      </w:r>
      <w:r w:rsidRPr="00174225">
        <w:rPr>
          <w:spacing w:val="1"/>
          <w:sz w:val="20"/>
        </w:rPr>
        <w:t>v</w:t>
      </w:r>
      <w:r w:rsidRPr="00174225">
        <w:rPr>
          <w:sz w:val="20"/>
        </w:rPr>
        <w:t>alley</w:t>
      </w:r>
      <w:r w:rsidRPr="00174225">
        <w:rPr>
          <w:spacing w:val="29"/>
          <w:sz w:val="20"/>
        </w:rPr>
        <w:t xml:space="preserve"> </w:t>
      </w:r>
      <w:r w:rsidRPr="00174225">
        <w:rPr>
          <w:sz w:val="20"/>
        </w:rPr>
        <w:t>c</w:t>
      </w:r>
      <w:r w:rsidRPr="00174225">
        <w:rPr>
          <w:spacing w:val="1"/>
          <w:sz w:val="20"/>
        </w:rPr>
        <w:t>u</w:t>
      </w:r>
      <w:r w:rsidRPr="00174225">
        <w:rPr>
          <w:sz w:val="20"/>
        </w:rPr>
        <w:t>r</w:t>
      </w:r>
      <w:r w:rsidRPr="00174225">
        <w:rPr>
          <w:spacing w:val="1"/>
          <w:sz w:val="20"/>
        </w:rPr>
        <w:t>b</w:t>
      </w:r>
      <w:r w:rsidRPr="00174225">
        <w:rPr>
          <w:sz w:val="20"/>
        </w:rPr>
        <w:t>s</w:t>
      </w:r>
      <w:r w:rsidRPr="00174225">
        <w:rPr>
          <w:spacing w:val="28"/>
          <w:sz w:val="20"/>
        </w:rPr>
        <w:t xml:space="preserve"> </w:t>
      </w:r>
      <w:r w:rsidRPr="00174225">
        <w:rPr>
          <w:sz w:val="20"/>
        </w:rPr>
        <w:t>all</w:t>
      </w:r>
      <w:r w:rsidRPr="00174225">
        <w:rPr>
          <w:spacing w:val="1"/>
          <w:sz w:val="20"/>
        </w:rPr>
        <w:t>ow</w:t>
      </w:r>
      <w:r w:rsidRPr="00174225">
        <w:rPr>
          <w:sz w:val="20"/>
        </w:rPr>
        <w:t>e</w:t>
      </w:r>
      <w:r w:rsidRPr="00174225">
        <w:rPr>
          <w:spacing w:val="1"/>
          <w:sz w:val="20"/>
        </w:rPr>
        <w:t>d.</w:t>
      </w:r>
    </w:p>
    <w:p w:rsidR="0060336D" w:rsidRPr="00174225" w:rsidRDefault="0060336D" w:rsidP="00492E2D">
      <w:pPr>
        <w:pStyle w:val="BodyText"/>
        <w:widowControl w:val="0"/>
        <w:numPr>
          <w:ilvl w:val="4"/>
          <w:numId w:val="24"/>
        </w:numPr>
        <w:tabs>
          <w:tab w:val="left" w:pos="2264"/>
        </w:tabs>
        <w:spacing w:before="2"/>
        <w:ind w:left="2264"/>
        <w:jc w:val="both"/>
        <w:rPr>
          <w:sz w:val="20"/>
        </w:rPr>
      </w:pPr>
      <w:r w:rsidRPr="00174225">
        <w:rPr>
          <w:spacing w:val="1"/>
          <w:sz w:val="20"/>
        </w:rPr>
        <w:t>S</w:t>
      </w:r>
      <w:r w:rsidRPr="00174225">
        <w:rPr>
          <w:sz w:val="20"/>
        </w:rPr>
        <w:t>i</w:t>
      </w:r>
      <w:r w:rsidRPr="00174225">
        <w:rPr>
          <w:spacing w:val="1"/>
          <w:sz w:val="20"/>
        </w:rPr>
        <w:t>d</w:t>
      </w:r>
      <w:r w:rsidRPr="00174225">
        <w:rPr>
          <w:sz w:val="20"/>
        </w:rPr>
        <w:t>e</w:t>
      </w:r>
      <w:r w:rsidRPr="00174225">
        <w:rPr>
          <w:spacing w:val="1"/>
          <w:sz w:val="20"/>
        </w:rPr>
        <w:t>w</w:t>
      </w:r>
      <w:r w:rsidRPr="00174225">
        <w:rPr>
          <w:sz w:val="20"/>
        </w:rPr>
        <w:t>alk</w:t>
      </w:r>
      <w:r w:rsidRPr="00174225">
        <w:rPr>
          <w:spacing w:val="17"/>
          <w:sz w:val="20"/>
        </w:rPr>
        <w:t xml:space="preserve"> </w:t>
      </w:r>
      <w:r w:rsidRPr="00174225">
        <w:rPr>
          <w:sz w:val="20"/>
        </w:rPr>
        <w:t>access</w:t>
      </w:r>
      <w:r w:rsidRPr="00174225">
        <w:rPr>
          <w:spacing w:val="18"/>
          <w:sz w:val="20"/>
        </w:rPr>
        <w:t xml:space="preserve"> </w:t>
      </w:r>
      <w:r w:rsidRPr="00174225">
        <w:rPr>
          <w:sz w:val="20"/>
        </w:rPr>
        <w:t>to</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front</w:t>
      </w:r>
      <w:r w:rsidRPr="00174225">
        <w:rPr>
          <w:spacing w:val="17"/>
          <w:sz w:val="20"/>
        </w:rPr>
        <w:t xml:space="preserve"> </w:t>
      </w:r>
      <w:r w:rsidRPr="00174225">
        <w:rPr>
          <w:sz w:val="20"/>
        </w:rPr>
        <w:t>door</w:t>
      </w:r>
      <w:r w:rsidRPr="00174225">
        <w:rPr>
          <w:spacing w:val="16"/>
          <w:sz w:val="20"/>
        </w:rPr>
        <w:t xml:space="preserve"> </w:t>
      </w:r>
      <w:r w:rsidRPr="00174225">
        <w:rPr>
          <w:sz w:val="20"/>
        </w:rPr>
        <w:t>and</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dri</w:t>
      </w:r>
      <w:r w:rsidRPr="00174225">
        <w:rPr>
          <w:spacing w:val="1"/>
          <w:sz w:val="20"/>
        </w:rPr>
        <w:t>v</w:t>
      </w:r>
      <w:r w:rsidRPr="00174225">
        <w:rPr>
          <w:sz w:val="20"/>
        </w:rPr>
        <w:t>e</w:t>
      </w:r>
      <w:r w:rsidRPr="00174225">
        <w:rPr>
          <w:spacing w:val="2"/>
          <w:sz w:val="20"/>
        </w:rPr>
        <w:t>w</w:t>
      </w:r>
      <w:r w:rsidRPr="00174225">
        <w:rPr>
          <w:sz w:val="20"/>
        </w:rPr>
        <w:t>ay</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8"/>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
          <w:sz w:val="20"/>
        </w:rPr>
        <w:t>d</w:t>
      </w:r>
      <w:r w:rsidRPr="00174225">
        <w:rPr>
          <w:sz w:val="20"/>
        </w:rPr>
        <w:t>.</w:t>
      </w:r>
    </w:p>
    <w:p w:rsidR="0060336D" w:rsidRPr="00174225" w:rsidRDefault="0060336D" w:rsidP="00492E2D">
      <w:pPr>
        <w:pStyle w:val="BodyText"/>
        <w:widowControl w:val="0"/>
        <w:numPr>
          <w:ilvl w:val="4"/>
          <w:numId w:val="24"/>
        </w:numPr>
        <w:tabs>
          <w:tab w:val="left" w:pos="2264"/>
        </w:tabs>
        <w:spacing w:line="252" w:lineRule="auto"/>
        <w:ind w:left="2261" w:right="288"/>
        <w:jc w:val="both"/>
        <w:rPr>
          <w:sz w:val="20"/>
        </w:rPr>
      </w:pPr>
      <w:r w:rsidRPr="00174225">
        <w:rPr>
          <w:sz w:val="20"/>
        </w:rPr>
        <w:t>A</w:t>
      </w:r>
      <w:r w:rsidRPr="00174225">
        <w:rPr>
          <w:spacing w:val="19"/>
          <w:sz w:val="20"/>
        </w:rPr>
        <w:t xml:space="preserve"> </w:t>
      </w:r>
      <w:r w:rsidRPr="00174225">
        <w:rPr>
          <w:sz w:val="20"/>
        </w:rPr>
        <w:t>li</w:t>
      </w:r>
      <w:r w:rsidRPr="00174225">
        <w:rPr>
          <w:spacing w:val="1"/>
          <w:sz w:val="20"/>
        </w:rPr>
        <w:t>g</w:t>
      </w:r>
      <w:r w:rsidRPr="00174225">
        <w:rPr>
          <w:sz w:val="20"/>
        </w:rPr>
        <w:t>hted</w:t>
      </w:r>
      <w:r w:rsidRPr="00174225">
        <w:rPr>
          <w:spacing w:val="17"/>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17"/>
          <w:sz w:val="20"/>
        </w:rPr>
        <w:t xml:space="preserve"> </w:t>
      </w:r>
      <w:r w:rsidRPr="00174225">
        <w:rPr>
          <w:sz w:val="20"/>
        </w:rPr>
        <w:t>si</w:t>
      </w:r>
      <w:r w:rsidRPr="00174225">
        <w:rPr>
          <w:spacing w:val="1"/>
          <w:sz w:val="20"/>
        </w:rPr>
        <w:t>g</w:t>
      </w:r>
      <w:r w:rsidRPr="00174225">
        <w:rPr>
          <w:sz w:val="20"/>
        </w:rPr>
        <w:t>n</w:t>
      </w:r>
      <w:r w:rsidRPr="00174225">
        <w:rPr>
          <w:spacing w:val="18"/>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F</w:t>
      </w:r>
      <w:r w:rsidRPr="00174225">
        <w:rPr>
          <w:sz w:val="20"/>
        </w:rPr>
        <w:t>air</w:t>
      </w:r>
      <w:r w:rsidRPr="00174225">
        <w:rPr>
          <w:spacing w:val="17"/>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8"/>
          <w:sz w:val="20"/>
        </w:rPr>
        <w:t xml:space="preserve"> </w:t>
      </w:r>
      <w:r w:rsidRPr="00174225">
        <w:rPr>
          <w:sz w:val="20"/>
        </w:rPr>
        <w:t>l</w:t>
      </w:r>
      <w:r w:rsidRPr="00174225">
        <w:rPr>
          <w:spacing w:val="1"/>
          <w:sz w:val="20"/>
        </w:rPr>
        <w:t>og</w:t>
      </w:r>
      <w:r w:rsidRPr="00174225">
        <w:rPr>
          <w:sz w:val="20"/>
        </w:rPr>
        <w:t>o</w:t>
      </w:r>
      <w:r w:rsidRPr="00174225">
        <w:rPr>
          <w:spacing w:val="17"/>
          <w:sz w:val="20"/>
        </w:rPr>
        <w:t xml:space="preserve"> </w:t>
      </w:r>
      <w:r w:rsidRPr="00174225">
        <w:rPr>
          <w:sz w:val="20"/>
        </w:rPr>
        <w:t>is</w:t>
      </w:r>
      <w:r w:rsidRPr="00174225">
        <w:rPr>
          <w:spacing w:val="17"/>
          <w:sz w:val="20"/>
        </w:rPr>
        <w:t xml:space="preserve"> </w:t>
      </w:r>
      <w:r w:rsidRPr="00174225">
        <w:rPr>
          <w:sz w:val="20"/>
        </w:rPr>
        <w:t>re</w:t>
      </w:r>
      <w:r w:rsidRPr="00174225">
        <w:rPr>
          <w:spacing w:val="1"/>
          <w:sz w:val="20"/>
        </w:rPr>
        <w:t>qu</w:t>
      </w:r>
      <w:r w:rsidRPr="00174225">
        <w:rPr>
          <w:sz w:val="20"/>
        </w:rPr>
        <w:t>ire</w:t>
      </w:r>
      <w:r w:rsidRPr="00174225">
        <w:rPr>
          <w:spacing w:val="1"/>
          <w:sz w:val="20"/>
        </w:rPr>
        <w:t>d</w:t>
      </w:r>
      <w:r w:rsidRPr="00174225">
        <w:rPr>
          <w:sz w:val="20"/>
        </w:rPr>
        <w:t xml:space="preserve">.  </w:t>
      </w:r>
      <w:r w:rsidRPr="00174225">
        <w:rPr>
          <w:spacing w:val="1"/>
          <w:sz w:val="20"/>
        </w:rPr>
        <w:t>D</w:t>
      </w:r>
      <w:r w:rsidRPr="00174225">
        <w:rPr>
          <w:sz w:val="20"/>
        </w:rPr>
        <w:t>e</w:t>
      </w:r>
      <w:r w:rsidRPr="00174225">
        <w:rPr>
          <w:spacing w:val="1"/>
          <w:sz w:val="20"/>
        </w:rPr>
        <w:t>p</w:t>
      </w:r>
      <w:r w:rsidRPr="00174225">
        <w:rPr>
          <w:sz w:val="20"/>
        </w:rPr>
        <w:t>e</w:t>
      </w:r>
      <w:r w:rsidRPr="00174225">
        <w:rPr>
          <w:spacing w:val="1"/>
          <w:sz w:val="20"/>
        </w:rPr>
        <w:t>nd</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pacing w:val="1"/>
          <w:sz w:val="20"/>
        </w:rPr>
        <w:t>o</w:t>
      </w:r>
      <w:r w:rsidRPr="00174225">
        <w:rPr>
          <w:sz w:val="20"/>
        </w:rPr>
        <w:t>n</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15"/>
          <w:sz w:val="20"/>
        </w:rPr>
        <w:t xml:space="preserve"> </w:t>
      </w:r>
      <w:r w:rsidRPr="00174225">
        <w:rPr>
          <w:sz w:val="20"/>
        </w:rPr>
        <w:t>place</w:t>
      </w:r>
      <w:r w:rsidRPr="00174225">
        <w:rPr>
          <w:spacing w:val="2"/>
          <w:sz w:val="20"/>
        </w:rPr>
        <w:t>m</w:t>
      </w:r>
      <w:r w:rsidRPr="00174225">
        <w:rPr>
          <w:sz w:val="20"/>
        </w:rPr>
        <w:t>ent</w:t>
      </w:r>
      <w:r w:rsidRPr="00174225">
        <w:rPr>
          <w:spacing w:val="14"/>
          <w:sz w:val="20"/>
        </w:rPr>
        <w:t xml:space="preserve"> </w:t>
      </w:r>
      <w:r w:rsidRPr="00174225">
        <w:rPr>
          <w:sz w:val="20"/>
        </w:rPr>
        <w:t>as</w:t>
      </w:r>
      <w:r w:rsidRPr="00174225">
        <w:rPr>
          <w:spacing w:val="16"/>
          <w:sz w:val="20"/>
        </w:rPr>
        <w:t xml:space="preserve"> </w:t>
      </w:r>
      <w:r w:rsidRPr="00174225">
        <w:rPr>
          <w:sz w:val="20"/>
        </w:rPr>
        <w:t>it</w:t>
      </w:r>
      <w:r w:rsidRPr="00174225">
        <w:rPr>
          <w:spacing w:val="14"/>
          <w:sz w:val="20"/>
        </w:rPr>
        <w:t xml:space="preserve"> </w:t>
      </w:r>
      <w:r w:rsidRPr="00174225">
        <w:rPr>
          <w:sz w:val="20"/>
        </w:rPr>
        <w:t>relates</w:t>
      </w:r>
      <w:r w:rsidRPr="00174225">
        <w:rPr>
          <w:spacing w:val="15"/>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5"/>
          <w:sz w:val="20"/>
        </w:rPr>
        <w:t xml:space="preserve"> </w:t>
      </w:r>
      <w:r w:rsidRPr="00174225">
        <w:rPr>
          <w:sz w:val="20"/>
        </w:rPr>
        <w:t>access</w:t>
      </w:r>
      <w:r w:rsidRPr="00174225">
        <w:rPr>
          <w:spacing w:val="15"/>
          <w:sz w:val="20"/>
        </w:rPr>
        <w:t xml:space="preserve"> </w:t>
      </w:r>
      <w:r w:rsidRPr="00174225">
        <w:rPr>
          <w:sz w:val="20"/>
        </w:rPr>
        <w:t>of</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5"/>
          <w:sz w:val="20"/>
        </w:rPr>
        <w:t xml:space="preserve"> </w:t>
      </w:r>
      <w:r w:rsidRPr="00174225">
        <w:rPr>
          <w:sz w:val="20"/>
        </w:rPr>
        <w:t>property</w:t>
      </w:r>
      <w:r w:rsidRPr="00174225">
        <w:rPr>
          <w:spacing w:val="16"/>
          <w:sz w:val="20"/>
        </w:rPr>
        <w:t xml:space="preserve"> </w:t>
      </w:r>
      <w:r w:rsidRPr="00174225">
        <w:rPr>
          <w:sz w:val="20"/>
        </w:rPr>
        <w:t>from</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public</w:t>
      </w:r>
      <w:r w:rsidRPr="00174225">
        <w:rPr>
          <w:spacing w:val="15"/>
          <w:sz w:val="20"/>
        </w:rPr>
        <w:t xml:space="preserve"> </w:t>
      </w:r>
      <w:r w:rsidRPr="00174225">
        <w:rPr>
          <w:sz w:val="20"/>
        </w:rPr>
        <w:t>road,</w:t>
      </w:r>
      <w:r w:rsidRPr="00174225">
        <w:rPr>
          <w:spacing w:val="14"/>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6"/>
          <w:sz w:val="20"/>
        </w:rPr>
        <w:t xml:space="preserve"> </w:t>
      </w:r>
      <w:r w:rsidRPr="00174225">
        <w:rPr>
          <w:sz w:val="20"/>
        </w:rPr>
        <w:t>si</w:t>
      </w:r>
      <w:r w:rsidRPr="00174225">
        <w:rPr>
          <w:spacing w:val="1"/>
          <w:sz w:val="20"/>
        </w:rPr>
        <w:t>g</w:t>
      </w:r>
      <w:r w:rsidRPr="00174225">
        <w:rPr>
          <w:sz w:val="20"/>
        </w:rPr>
        <w:t>n</w:t>
      </w:r>
      <w:r w:rsidRPr="00174225">
        <w:rPr>
          <w:spacing w:val="18"/>
          <w:sz w:val="20"/>
        </w:rPr>
        <w:t xml:space="preserve"> </w:t>
      </w:r>
      <w:r w:rsidRPr="00174225">
        <w:rPr>
          <w:spacing w:val="2"/>
          <w:sz w:val="20"/>
        </w:rPr>
        <w:t>m</w:t>
      </w:r>
      <w:r w:rsidRPr="00174225">
        <w:rPr>
          <w:sz w:val="20"/>
        </w:rPr>
        <w:t>ay</w:t>
      </w:r>
      <w:r w:rsidRPr="00174225">
        <w:rPr>
          <w:spacing w:val="18"/>
          <w:sz w:val="20"/>
        </w:rPr>
        <w:t xml:space="preserve"> </w:t>
      </w:r>
      <w:r w:rsidRPr="00174225">
        <w:rPr>
          <w:sz w:val="20"/>
        </w:rPr>
        <w:t>re</w:t>
      </w:r>
      <w:r w:rsidRPr="00174225">
        <w:rPr>
          <w:spacing w:val="1"/>
          <w:sz w:val="20"/>
        </w:rPr>
        <w:t>qu</w:t>
      </w:r>
      <w:r w:rsidRPr="00174225">
        <w:rPr>
          <w:sz w:val="20"/>
        </w:rPr>
        <w:t>ire</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pacing w:val="1"/>
          <w:sz w:val="20"/>
        </w:rPr>
        <w:t>p</w:t>
      </w:r>
      <w:r w:rsidRPr="00174225">
        <w:rPr>
          <w:sz w:val="20"/>
        </w:rPr>
        <w:t>r</w:t>
      </w:r>
      <w:r w:rsidRPr="00174225">
        <w:rPr>
          <w:spacing w:val="1"/>
          <w:sz w:val="20"/>
        </w:rPr>
        <w:t>o</w:t>
      </w:r>
      <w:r w:rsidRPr="00174225">
        <w:rPr>
          <w:sz w:val="20"/>
        </w:rPr>
        <w:t>ject’s</w:t>
      </w:r>
      <w:r w:rsidRPr="00174225">
        <w:rPr>
          <w:spacing w:val="17"/>
          <w:sz w:val="20"/>
        </w:rPr>
        <w:t xml:space="preserve"> </w:t>
      </w:r>
      <w:r w:rsidRPr="00174225">
        <w:rPr>
          <w:spacing w:val="1"/>
          <w:sz w:val="20"/>
        </w:rPr>
        <w:t>n</w:t>
      </w:r>
      <w:r w:rsidRPr="00174225">
        <w:rPr>
          <w:sz w:val="20"/>
        </w:rPr>
        <w:t>a</w:t>
      </w:r>
      <w:r w:rsidRPr="00174225">
        <w:rPr>
          <w:spacing w:val="2"/>
          <w:sz w:val="20"/>
        </w:rPr>
        <w:t>m</w:t>
      </w:r>
      <w:r w:rsidRPr="00174225">
        <w:rPr>
          <w:sz w:val="20"/>
        </w:rPr>
        <w:t>e</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pacing w:val="1"/>
          <w:sz w:val="20"/>
        </w:rPr>
        <w:t>F</w:t>
      </w:r>
      <w:r w:rsidRPr="00174225">
        <w:rPr>
          <w:sz w:val="20"/>
        </w:rPr>
        <w:t>air</w:t>
      </w:r>
      <w:r w:rsidRPr="00174225">
        <w:rPr>
          <w:spacing w:val="17"/>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8"/>
          <w:sz w:val="20"/>
        </w:rPr>
        <w:t xml:space="preserve"> </w:t>
      </w:r>
      <w:r w:rsidRPr="00174225">
        <w:rPr>
          <w:sz w:val="20"/>
        </w:rPr>
        <w:t>l</w:t>
      </w:r>
      <w:r w:rsidRPr="00174225">
        <w:rPr>
          <w:spacing w:val="1"/>
          <w:sz w:val="20"/>
        </w:rPr>
        <w:t>og</w:t>
      </w:r>
      <w:r w:rsidRPr="00174225">
        <w:rPr>
          <w:sz w:val="20"/>
        </w:rPr>
        <w:t>o</w:t>
      </w:r>
      <w:r w:rsidRPr="00174225">
        <w:rPr>
          <w:spacing w:val="17"/>
          <w:sz w:val="20"/>
        </w:rPr>
        <w:t xml:space="preserve"> </w:t>
      </w:r>
      <w:r w:rsidRPr="00174225">
        <w:rPr>
          <w:spacing w:val="1"/>
          <w:sz w:val="20"/>
        </w:rPr>
        <w:t>o</w:t>
      </w:r>
      <w:r w:rsidRPr="00174225">
        <w:rPr>
          <w:sz w:val="20"/>
        </w:rPr>
        <w:t>n</w:t>
      </w:r>
      <w:r w:rsidRPr="00174225">
        <w:rPr>
          <w:spacing w:val="18"/>
          <w:sz w:val="20"/>
        </w:rPr>
        <w:t xml:space="preserve"> </w:t>
      </w:r>
      <w:r w:rsidRPr="00174225">
        <w:rPr>
          <w:spacing w:val="1"/>
          <w:sz w:val="20"/>
        </w:rPr>
        <w:t>bo</w:t>
      </w:r>
      <w:r w:rsidRPr="00174225">
        <w:rPr>
          <w:sz w:val="20"/>
        </w:rPr>
        <w:t>th</w:t>
      </w:r>
      <w:r w:rsidRPr="00174225">
        <w:rPr>
          <w:spacing w:val="18"/>
          <w:sz w:val="20"/>
        </w:rPr>
        <w:t xml:space="preserve"> </w:t>
      </w:r>
      <w:r w:rsidRPr="00174225">
        <w:rPr>
          <w:sz w:val="20"/>
        </w:rPr>
        <w:t>si</w:t>
      </w:r>
      <w:r w:rsidRPr="00174225">
        <w:rPr>
          <w:spacing w:val="1"/>
          <w:sz w:val="20"/>
        </w:rPr>
        <w:t>d</w:t>
      </w:r>
      <w:r w:rsidRPr="00174225">
        <w:rPr>
          <w:sz w:val="20"/>
        </w:rPr>
        <w:t>es</w:t>
      </w:r>
      <w:r w:rsidRPr="00174225">
        <w:rPr>
          <w:w w:val="102"/>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si</w:t>
      </w:r>
      <w:r w:rsidRPr="00174225">
        <w:rPr>
          <w:spacing w:val="1"/>
          <w:sz w:val="20"/>
        </w:rPr>
        <w:t>gn.</w:t>
      </w:r>
    </w:p>
    <w:p w:rsidR="0060336D" w:rsidRPr="00174225" w:rsidRDefault="0060336D" w:rsidP="00492E2D">
      <w:pPr>
        <w:pStyle w:val="BodyText"/>
        <w:widowControl w:val="0"/>
        <w:numPr>
          <w:ilvl w:val="4"/>
          <w:numId w:val="24"/>
        </w:numPr>
        <w:tabs>
          <w:tab w:val="left" w:pos="2264"/>
        </w:tabs>
        <w:spacing w:line="251" w:lineRule="auto"/>
        <w:ind w:left="2261" w:right="162"/>
        <w:jc w:val="both"/>
        <w:rPr>
          <w:sz w:val="20"/>
        </w:rPr>
      </w:pPr>
      <w:r w:rsidRPr="00174225">
        <w:rPr>
          <w:sz w:val="20"/>
        </w:rPr>
        <w:t>A</w:t>
      </w:r>
      <w:r w:rsidRPr="00174225">
        <w:rPr>
          <w:spacing w:val="1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8"/>
          <w:sz w:val="20"/>
        </w:rPr>
        <w:t xml:space="preserve"> </w:t>
      </w:r>
      <w:r w:rsidRPr="00174225">
        <w:rPr>
          <w:spacing w:val="1"/>
          <w:sz w:val="20"/>
        </w:rPr>
        <w:t>o</w:t>
      </w:r>
      <w:r w:rsidRPr="00174225">
        <w:rPr>
          <w:sz w:val="20"/>
        </w:rPr>
        <w:t>f</w:t>
      </w:r>
      <w:r w:rsidRPr="00174225">
        <w:rPr>
          <w:spacing w:val="15"/>
          <w:sz w:val="20"/>
        </w:rPr>
        <w:t xml:space="preserve"> </w:t>
      </w:r>
      <w:r w:rsidRPr="00174225">
        <w:rPr>
          <w:spacing w:val="1"/>
          <w:sz w:val="20"/>
        </w:rPr>
        <w:t>on</w:t>
      </w:r>
      <w:r w:rsidRPr="00174225">
        <w:rPr>
          <w:sz w:val="20"/>
        </w:rPr>
        <w:t>e</w:t>
      </w:r>
      <w:r w:rsidRPr="00174225">
        <w:rPr>
          <w:spacing w:val="17"/>
          <w:sz w:val="20"/>
        </w:rPr>
        <w:t xml:space="preserve"> </w:t>
      </w:r>
      <w:r w:rsidRPr="00174225">
        <w:rPr>
          <w:sz w:val="20"/>
        </w:rPr>
        <w:t>trash</w:t>
      </w:r>
      <w:r w:rsidRPr="00174225">
        <w:rPr>
          <w:spacing w:val="16"/>
          <w:sz w:val="20"/>
        </w:rPr>
        <w:t xml:space="preserve"> </w:t>
      </w:r>
      <w:r w:rsidRPr="00174225">
        <w:rPr>
          <w:spacing w:val="1"/>
          <w:sz w:val="20"/>
        </w:rPr>
        <w:t>du</w:t>
      </w:r>
      <w:r w:rsidRPr="00174225">
        <w:rPr>
          <w:spacing w:val="2"/>
          <w:sz w:val="20"/>
        </w:rPr>
        <w:t>m</w:t>
      </w:r>
      <w:r w:rsidRPr="00174225">
        <w:rPr>
          <w:spacing w:val="1"/>
          <w:sz w:val="20"/>
        </w:rPr>
        <w:t>p</w:t>
      </w:r>
      <w:r w:rsidRPr="00174225">
        <w:rPr>
          <w:sz w:val="20"/>
        </w:rPr>
        <w:t>ster</w:t>
      </w:r>
      <w:r w:rsidRPr="00174225">
        <w:rPr>
          <w:spacing w:val="15"/>
          <w:sz w:val="20"/>
        </w:rPr>
        <w:t xml:space="preserve"> </w:t>
      </w:r>
      <w:r w:rsidRPr="00174225">
        <w:rPr>
          <w:spacing w:val="1"/>
          <w:sz w:val="20"/>
        </w:rPr>
        <w:t>o</w:t>
      </w:r>
      <w:r w:rsidRPr="00174225">
        <w:rPr>
          <w:sz w:val="20"/>
        </w:rPr>
        <w:t>r</w:t>
      </w:r>
      <w:r w:rsidRPr="00174225">
        <w:rPr>
          <w:spacing w:val="16"/>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act</w:t>
      </w:r>
      <w:r w:rsidRPr="00174225">
        <w:rPr>
          <w:spacing w:val="1"/>
          <w:sz w:val="20"/>
        </w:rPr>
        <w:t>o</w:t>
      </w:r>
      <w:r w:rsidRPr="00174225">
        <w:rPr>
          <w:sz w:val="20"/>
        </w:rPr>
        <w:t>r</w:t>
      </w:r>
      <w:r w:rsidRPr="00174225">
        <w:rPr>
          <w:spacing w:val="14"/>
          <w:sz w:val="20"/>
        </w:rPr>
        <w:t xml:space="preserve"> </w:t>
      </w:r>
      <w:r w:rsidRPr="00174225">
        <w:rPr>
          <w:sz w:val="20"/>
        </w:rPr>
        <w:t>e</w:t>
      </w:r>
      <w:r w:rsidRPr="00174225">
        <w:rPr>
          <w:spacing w:val="1"/>
          <w:sz w:val="20"/>
        </w:rPr>
        <w:t>n</w:t>
      </w:r>
      <w:r w:rsidRPr="00174225">
        <w:rPr>
          <w:sz w:val="20"/>
        </w:rPr>
        <w:t>closed</w:t>
      </w:r>
      <w:r w:rsidRPr="00174225">
        <w:rPr>
          <w:spacing w:val="16"/>
          <w:sz w:val="20"/>
        </w:rPr>
        <w:t xml:space="preserve"> </w:t>
      </w:r>
      <w:r w:rsidRPr="00174225">
        <w:rPr>
          <w:sz w:val="20"/>
        </w:rPr>
        <w:t>on</w:t>
      </w:r>
      <w:r w:rsidRPr="00174225">
        <w:rPr>
          <w:spacing w:val="17"/>
          <w:sz w:val="20"/>
        </w:rPr>
        <w:t xml:space="preserve"> </w:t>
      </w:r>
      <w:r w:rsidRPr="00174225">
        <w:rPr>
          <w:sz w:val="20"/>
        </w:rPr>
        <w:t>a</w:t>
      </w:r>
      <w:r w:rsidRPr="00174225">
        <w:rPr>
          <w:spacing w:val="16"/>
          <w:sz w:val="20"/>
        </w:rPr>
        <w:t xml:space="preserve"> </w:t>
      </w:r>
      <w:r w:rsidRPr="00174225">
        <w:rPr>
          <w:spacing w:val="2"/>
          <w:sz w:val="20"/>
        </w:rPr>
        <w:t>m</w:t>
      </w:r>
      <w:r w:rsidRPr="00174225">
        <w:rPr>
          <w:sz w:val="20"/>
        </w:rPr>
        <w:t>ini</w:t>
      </w:r>
      <w:r w:rsidRPr="00174225">
        <w:rPr>
          <w:spacing w:val="2"/>
          <w:sz w:val="20"/>
        </w:rPr>
        <w:t>m</w:t>
      </w:r>
      <w:r w:rsidRPr="00174225">
        <w:rPr>
          <w:sz w:val="20"/>
        </w:rPr>
        <w:t>um</w:t>
      </w:r>
      <w:r w:rsidRPr="00174225">
        <w:rPr>
          <w:spacing w:val="18"/>
          <w:sz w:val="20"/>
        </w:rPr>
        <w:t xml:space="preserve"> </w:t>
      </w:r>
      <w:r w:rsidRPr="00174225">
        <w:rPr>
          <w:sz w:val="20"/>
        </w:rPr>
        <w:t>of</w:t>
      </w:r>
      <w:r w:rsidRPr="00174225">
        <w:rPr>
          <w:spacing w:val="15"/>
          <w:sz w:val="20"/>
        </w:rPr>
        <w:t xml:space="preserve"> </w:t>
      </w:r>
      <w:r w:rsidRPr="00174225">
        <w:rPr>
          <w:sz w:val="20"/>
        </w:rPr>
        <w:t>3</w:t>
      </w:r>
      <w:r w:rsidRPr="00174225">
        <w:rPr>
          <w:spacing w:val="17"/>
          <w:sz w:val="20"/>
        </w:rPr>
        <w:t xml:space="preserve"> </w:t>
      </w:r>
      <w:r w:rsidRPr="00174225">
        <w:rPr>
          <w:sz w:val="20"/>
        </w:rPr>
        <w:t>sides</w:t>
      </w:r>
      <w:r w:rsidRPr="00174225">
        <w:rPr>
          <w:spacing w:val="1"/>
          <w:w w:val="102"/>
          <w:sz w:val="20"/>
        </w:rPr>
        <w:t xml:space="preserve"> </w:t>
      </w:r>
      <w:r w:rsidRPr="00174225">
        <w:rPr>
          <w:sz w:val="20"/>
        </w:rPr>
        <w:t>is</w:t>
      </w:r>
      <w:r w:rsidRPr="00174225">
        <w:rPr>
          <w:spacing w:val="20"/>
          <w:sz w:val="20"/>
        </w:rPr>
        <w:t xml:space="preserve"> </w:t>
      </w:r>
      <w:r w:rsidRPr="00174225">
        <w:rPr>
          <w:sz w:val="20"/>
        </w:rPr>
        <w:t xml:space="preserve">required.  </w:t>
      </w:r>
      <w:r w:rsidRPr="00174225">
        <w:rPr>
          <w:spacing w:val="1"/>
          <w:sz w:val="20"/>
        </w:rPr>
        <w:t>Th</w:t>
      </w:r>
      <w:r w:rsidRPr="00174225">
        <w:rPr>
          <w:sz w:val="20"/>
        </w:rPr>
        <w:t>e</w:t>
      </w:r>
      <w:r w:rsidRPr="00174225">
        <w:rPr>
          <w:spacing w:val="21"/>
          <w:sz w:val="20"/>
        </w:rPr>
        <w:t xml:space="preserve"> </w:t>
      </w:r>
      <w:r w:rsidRPr="00174225">
        <w:rPr>
          <w:sz w:val="20"/>
        </w:rPr>
        <w:t>trash</w:t>
      </w:r>
      <w:r w:rsidRPr="00174225">
        <w:rPr>
          <w:spacing w:val="21"/>
          <w:sz w:val="20"/>
        </w:rPr>
        <w:t xml:space="preserve"> </w:t>
      </w:r>
      <w:r w:rsidRPr="00174225">
        <w:rPr>
          <w:spacing w:val="1"/>
          <w:sz w:val="20"/>
        </w:rPr>
        <w:t>du</w:t>
      </w:r>
      <w:r w:rsidRPr="00174225">
        <w:rPr>
          <w:spacing w:val="2"/>
          <w:sz w:val="20"/>
        </w:rPr>
        <w:t>m</w:t>
      </w:r>
      <w:r w:rsidRPr="00174225">
        <w:rPr>
          <w:spacing w:val="1"/>
          <w:sz w:val="20"/>
        </w:rPr>
        <w:t>p</w:t>
      </w:r>
      <w:r w:rsidRPr="00174225">
        <w:rPr>
          <w:sz w:val="20"/>
        </w:rPr>
        <w:t>ster/c</w:t>
      </w:r>
      <w:r w:rsidRPr="00174225">
        <w:rPr>
          <w:spacing w:val="1"/>
          <w:sz w:val="20"/>
        </w:rPr>
        <w:t>o</w:t>
      </w:r>
      <w:r w:rsidRPr="00174225">
        <w:rPr>
          <w:spacing w:val="2"/>
          <w:sz w:val="20"/>
        </w:rPr>
        <w:t>m</w:t>
      </w:r>
      <w:r w:rsidRPr="00174225">
        <w:rPr>
          <w:spacing w:val="1"/>
          <w:sz w:val="20"/>
        </w:rPr>
        <w:t>p</w:t>
      </w:r>
      <w:r w:rsidRPr="00174225">
        <w:rPr>
          <w:sz w:val="20"/>
        </w:rPr>
        <w:t>act</w:t>
      </w:r>
      <w:r w:rsidRPr="00174225">
        <w:rPr>
          <w:spacing w:val="1"/>
          <w:sz w:val="20"/>
        </w:rPr>
        <w:t>o</w:t>
      </w:r>
      <w:r w:rsidRPr="00174225">
        <w:rPr>
          <w:sz w:val="20"/>
        </w:rPr>
        <w:t>r</w:t>
      </w:r>
      <w:r w:rsidRPr="00174225">
        <w:rPr>
          <w:spacing w:val="20"/>
          <w:sz w:val="20"/>
        </w:rPr>
        <w:t xml:space="preserve"> </w:t>
      </w:r>
      <w:r w:rsidRPr="00174225">
        <w:rPr>
          <w:sz w:val="20"/>
        </w:rPr>
        <w:t>e</w:t>
      </w:r>
      <w:r w:rsidRPr="00174225">
        <w:rPr>
          <w:spacing w:val="1"/>
          <w:sz w:val="20"/>
        </w:rPr>
        <w:t>n</w:t>
      </w:r>
      <w:r w:rsidRPr="00174225">
        <w:rPr>
          <w:sz w:val="20"/>
        </w:rPr>
        <w:t>cl</w:t>
      </w:r>
      <w:r w:rsidRPr="00174225">
        <w:rPr>
          <w:spacing w:val="1"/>
          <w:sz w:val="20"/>
        </w:rPr>
        <w:t>o</w:t>
      </w:r>
      <w:r w:rsidRPr="00174225">
        <w:rPr>
          <w:sz w:val="20"/>
        </w:rPr>
        <w:t>s</w:t>
      </w:r>
      <w:r w:rsidRPr="00174225">
        <w:rPr>
          <w:spacing w:val="1"/>
          <w:sz w:val="20"/>
        </w:rPr>
        <w:t>u</w:t>
      </w:r>
      <w:r w:rsidRPr="00174225">
        <w:rPr>
          <w:sz w:val="20"/>
        </w:rPr>
        <w:t>re</w:t>
      </w:r>
      <w:r w:rsidRPr="00174225">
        <w:rPr>
          <w:spacing w:val="21"/>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21"/>
          <w:sz w:val="20"/>
        </w:rPr>
        <w:t xml:space="preserve"> </w:t>
      </w:r>
      <w:r w:rsidRPr="00174225">
        <w:rPr>
          <w:spacing w:val="1"/>
          <w:sz w:val="20"/>
        </w:rPr>
        <w:t>AD</w:t>
      </w:r>
      <w:r w:rsidRPr="00174225">
        <w:rPr>
          <w:sz w:val="20"/>
        </w:rPr>
        <w:t>A</w:t>
      </w:r>
      <w:r w:rsidRPr="00174225">
        <w:rPr>
          <w:spacing w:val="22"/>
          <w:sz w:val="20"/>
        </w:rPr>
        <w:t xml:space="preserve"> </w:t>
      </w:r>
      <w:r w:rsidRPr="00174225">
        <w:rPr>
          <w:sz w:val="20"/>
        </w:rPr>
        <w:t>accessi</w:t>
      </w:r>
      <w:r w:rsidRPr="00174225">
        <w:rPr>
          <w:spacing w:val="1"/>
          <w:sz w:val="20"/>
        </w:rPr>
        <w:t>b</w:t>
      </w:r>
      <w:r w:rsidRPr="00174225">
        <w:rPr>
          <w:sz w:val="20"/>
        </w:rPr>
        <w:t>le</w:t>
      </w:r>
      <w:r w:rsidRPr="00174225">
        <w:rPr>
          <w:spacing w:val="21"/>
          <w:sz w:val="20"/>
        </w:rPr>
        <w:t xml:space="preserve"> </w:t>
      </w:r>
      <w:r w:rsidRPr="00174225">
        <w:rPr>
          <w:sz w:val="20"/>
        </w:rPr>
        <w:t>and</w:t>
      </w:r>
      <w:r w:rsidRPr="00174225">
        <w:rPr>
          <w:w w:val="102"/>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6"/>
          <w:sz w:val="20"/>
        </w:rPr>
        <w:t xml:space="preserve"> </w:t>
      </w:r>
      <w:r w:rsidRPr="00174225">
        <w:rPr>
          <w:sz w:val="20"/>
        </w:rPr>
        <w:t>a</w:t>
      </w:r>
      <w:r w:rsidRPr="00174225">
        <w:rPr>
          <w:spacing w:val="17"/>
          <w:sz w:val="20"/>
        </w:rPr>
        <w:t xml:space="preserve"> </w:t>
      </w:r>
      <w:r w:rsidRPr="00174225">
        <w:rPr>
          <w:sz w:val="20"/>
        </w:rPr>
        <w:t>c</w:t>
      </w:r>
      <w:r w:rsidRPr="00174225">
        <w:rPr>
          <w:spacing w:val="1"/>
          <w:sz w:val="20"/>
        </w:rPr>
        <w:t>on</w:t>
      </w:r>
      <w:r w:rsidRPr="00174225">
        <w:rPr>
          <w:sz w:val="20"/>
        </w:rPr>
        <w:t>crete</w:t>
      </w:r>
      <w:r w:rsidRPr="00174225">
        <w:rPr>
          <w:spacing w:val="17"/>
          <w:sz w:val="20"/>
        </w:rPr>
        <w:t xml:space="preserve"> </w:t>
      </w:r>
      <w:r w:rsidRPr="00174225">
        <w:rPr>
          <w:sz w:val="20"/>
        </w:rPr>
        <w:t>a</w:t>
      </w:r>
      <w:r w:rsidRPr="00174225">
        <w:rPr>
          <w:spacing w:val="1"/>
          <w:sz w:val="20"/>
        </w:rPr>
        <w:t>p</w:t>
      </w:r>
      <w:r w:rsidRPr="00174225">
        <w:rPr>
          <w:sz w:val="20"/>
        </w:rPr>
        <w:t>r</w:t>
      </w:r>
      <w:r w:rsidRPr="00174225">
        <w:rPr>
          <w:spacing w:val="1"/>
          <w:sz w:val="20"/>
        </w:rPr>
        <w:t>on</w:t>
      </w:r>
      <w:r w:rsidRPr="00174225">
        <w:rPr>
          <w:sz w:val="20"/>
        </w:rPr>
        <w:t>.  If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du</w:t>
      </w:r>
      <w:r w:rsidRPr="00174225">
        <w:rPr>
          <w:spacing w:val="2"/>
          <w:sz w:val="20"/>
        </w:rPr>
        <w:t>m</w:t>
      </w:r>
      <w:r w:rsidRPr="00174225">
        <w:rPr>
          <w:spacing w:val="1"/>
          <w:sz w:val="20"/>
        </w:rPr>
        <w:t>p</w:t>
      </w:r>
      <w:r w:rsidRPr="00174225">
        <w:rPr>
          <w:sz w:val="20"/>
        </w:rPr>
        <w:t>ster</w:t>
      </w:r>
      <w:r w:rsidRPr="00174225">
        <w:rPr>
          <w:spacing w:val="16"/>
          <w:sz w:val="20"/>
        </w:rPr>
        <w:t xml:space="preserve"> </w:t>
      </w:r>
      <w:r w:rsidRPr="00174225">
        <w:rPr>
          <w:sz w:val="20"/>
        </w:rPr>
        <w:t>itself</w:t>
      </w:r>
      <w:r w:rsidRPr="00174225">
        <w:rPr>
          <w:spacing w:val="15"/>
          <w:sz w:val="20"/>
        </w:rPr>
        <w:t xml:space="preserve"> </w:t>
      </w:r>
      <w:r w:rsidRPr="00174225">
        <w:rPr>
          <w:sz w:val="20"/>
        </w:rPr>
        <w:t>is</w:t>
      </w:r>
      <w:r w:rsidRPr="00174225">
        <w:rPr>
          <w:spacing w:val="16"/>
          <w:sz w:val="20"/>
        </w:rPr>
        <w:t xml:space="preserve"> </w:t>
      </w:r>
      <w:r w:rsidRPr="00174225">
        <w:rPr>
          <w:spacing w:val="1"/>
          <w:sz w:val="20"/>
        </w:rPr>
        <w:t>no</w:t>
      </w:r>
      <w:r w:rsidRPr="00174225">
        <w:rPr>
          <w:sz w:val="20"/>
        </w:rPr>
        <w:t>t</w:t>
      </w:r>
      <w:r w:rsidRPr="00174225">
        <w:rPr>
          <w:spacing w:val="15"/>
          <w:sz w:val="20"/>
        </w:rPr>
        <w:t xml:space="preserve"> </w:t>
      </w:r>
      <w:r w:rsidRPr="00174225">
        <w:rPr>
          <w:sz w:val="20"/>
        </w:rPr>
        <w:t>accessi</w:t>
      </w:r>
      <w:r w:rsidRPr="00174225">
        <w:rPr>
          <w:spacing w:val="1"/>
          <w:sz w:val="20"/>
        </w:rPr>
        <w:t>b</w:t>
      </w:r>
      <w:r w:rsidRPr="00174225">
        <w:rPr>
          <w:sz w:val="20"/>
        </w:rPr>
        <w:t>le,</w:t>
      </w:r>
      <w:r w:rsidRPr="00174225">
        <w:rPr>
          <w:spacing w:val="16"/>
          <w:sz w:val="20"/>
        </w:rPr>
        <w:t xml:space="preserve"> </w:t>
      </w:r>
      <w:r w:rsidRPr="00174225">
        <w:rPr>
          <w:sz w:val="20"/>
        </w:rPr>
        <w:t>tras</w:t>
      </w:r>
      <w:r w:rsidRPr="00174225">
        <w:rPr>
          <w:spacing w:val="1"/>
          <w:sz w:val="20"/>
        </w:rPr>
        <w:t>h</w:t>
      </w:r>
      <w:r w:rsidRPr="00174225">
        <w:rPr>
          <w:sz w:val="20"/>
        </w:rPr>
        <w:t>ca</w:t>
      </w:r>
      <w:r w:rsidRPr="00174225">
        <w:rPr>
          <w:spacing w:val="1"/>
          <w:sz w:val="20"/>
        </w:rPr>
        <w:t>n</w:t>
      </w:r>
      <w:r w:rsidRPr="00174225">
        <w:rPr>
          <w:sz w:val="20"/>
        </w:rPr>
        <w:t>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be</w:t>
      </w:r>
      <w:r w:rsidRPr="00174225">
        <w:rPr>
          <w:spacing w:val="2"/>
          <w:w w:val="102"/>
          <w:sz w:val="20"/>
        </w:rPr>
        <w:t xml:space="preserve"> </w:t>
      </w:r>
      <w:r w:rsidRPr="00174225">
        <w:rPr>
          <w:spacing w:val="1"/>
          <w:sz w:val="20"/>
        </w:rPr>
        <w:t>p</w:t>
      </w:r>
      <w:r w:rsidRPr="00174225">
        <w:rPr>
          <w:sz w:val="20"/>
        </w:rPr>
        <w:t>laced</w:t>
      </w:r>
      <w:r w:rsidRPr="00174225">
        <w:rPr>
          <w:spacing w:val="19"/>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e</w:t>
      </w:r>
      <w:r w:rsidRPr="00174225">
        <w:rPr>
          <w:spacing w:val="1"/>
          <w:sz w:val="20"/>
        </w:rPr>
        <w:t>n</w:t>
      </w:r>
      <w:r w:rsidRPr="00174225">
        <w:rPr>
          <w:sz w:val="20"/>
        </w:rPr>
        <w:t>cl</w:t>
      </w:r>
      <w:r w:rsidRPr="00174225">
        <w:rPr>
          <w:spacing w:val="1"/>
          <w:sz w:val="20"/>
        </w:rPr>
        <w:t>o</w:t>
      </w:r>
      <w:r w:rsidRPr="00174225">
        <w:rPr>
          <w:sz w:val="20"/>
        </w:rPr>
        <w:t>s</w:t>
      </w:r>
      <w:r w:rsidRPr="00174225">
        <w:rPr>
          <w:spacing w:val="1"/>
          <w:sz w:val="20"/>
        </w:rPr>
        <w:t>u</w:t>
      </w:r>
      <w:r w:rsidRPr="00174225">
        <w:rPr>
          <w:sz w:val="20"/>
        </w:rPr>
        <w:t>re</w:t>
      </w:r>
      <w:r w:rsidRPr="00174225">
        <w:rPr>
          <w:spacing w:val="20"/>
          <w:sz w:val="20"/>
        </w:rPr>
        <w:t xml:space="preserve"> </w:t>
      </w:r>
      <w:r w:rsidRPr="00174225">
        <w:rPr>
          <w:sz w:val="20"/>
        </w:rPr>
        <w:t>f</w:t>
      </w:r>
      <w:r w:rsidRPr="00174225">
        <w:rPr>
          <w:spacing w:val="1"/>
          <w:sz w:val="20"/>
        </w:rPr>
        <w:t>o</w:t>
      </w:r>
      <w:r w:rsidRPr="00174225">
        <w:rPr>
          <w:sz w:val="20"/>
        </w:rPr>
        <w:t>r</w:t>
      </w:r>
      <w:r w:rsidRPr="00174225">
        <w:rPr>
          <w:spacing w:val="19"/>
          <w:sz w:val="20"/>
        </w:rPr>
        <w:t xml:space="preserve"> </w:t>
      </w:r>
      <w:r w:rsidRPr="00174225">
        <w:rPr>
          <w:spacing w:val="1"/>
          <w:sz w:val="20"/>
        </w:rPr>
        <w:t>u</w:t>
      </w:r>
      <w:r w:rsidRPr="00174225">
        <w:rPr>
          <w:sz w:val="20"/>
        </w:rPr>
        <w:t>se</w:t>
      </w:r>
      <w:r w:rsidRPr="00174225">
        <w:rPr>
          <w:spacing w:val="20"/>
          <w:sz w:val="20"/>
        </w:rPr>
        <w:t xml:space="preserve"> </w:t>
      </w:r>
      <w:r w:rsidRPr="00174225">
        <w:rPr>
          <w:spacing w:val="1"/>
          <w:sz w:val="20"/>
        </w:rPr>
        <w:t>b</w:t>
      </w:r>
      <w:r w:rsidRPr="00174225">
        <w:rPr>
          <w:sz w:val="20"/>
        </w:rPr>
        <w:t>y</w:t>
      </w:r>
      <w:r w:rsidRPr="00174225">
        <w:rPr>
          <w:spacing w:val="20"/>
          <w:sz w:val="20"/>
        </w:rPr>
        <w:t xml:space="preserve"> </w:t>
      </w:r>
      <w:r w:rsidRPr="00174225">
        <w:rPr>
          <w:spacing w:val="1"/>
          <w:sz w:val="20"/>
        </w:rPr>
        <w:t>h</w:t>
      </w:r>
      <w:r w:rsidRPr="00174225">
        <w:rPr>
          <w:sz w:val="20"/>
        </w:rPr>
        <w:t>a</w:t>
      </w:r>
      <w:r w:rsidRPr="00174225">
        <w:rPr>
          <w:spacing w:val="1"/>
          <w:sz w:val="20"/>
        </w:rPr>
        <w:t>nd</w:t>
      </w:r>
      <w:r w:rsidRPr="00174225">
        <w:rPr>
          <w:sz w:val="20"/>
        </w:rPr>
        <w:t>icap</w:t>
      </w:r>
      <w:r w:rsidRPr="00174225">
        <w:rPr>
          <w:spacing w:val="20"/>
          <w:sz w:val="20"/>
        </w:rPr>
        <w:t xml:space="preserve"> </w:t>
      </w:r>
      <w:r w:rsidRPr="00174225">
        <w:rPr>
          <w:sz w:val="20"/>
        </w:rPr>
        <w:t>te</w:t>
      </w:r>
      <w:r w:rsidRPr="00174225">
        <w:rPr>
          <w:spacing w:val="1"/>
          <w:sz w:val="20"/>
        </w:rPr>
        <w:t>n</w:t>
      </w:r>
      <w:r w:rsidRPr="00174225">
        <w:rPr>
          <w:sz w:val="20"/>
        </w:rPr>
        <w:t>a</w:t>
      </w:r>
      <w:r w:rsidRPr="00174225">
        <w:rPr>
          <w:spacing w:val="1"/>
          <w:sz w:val="20"/>
        </w:rPr>
        <w:t>n</w:t>
      </w:r>
      <w:r w:rsidRPr="00174225">
        <w:rPr>
          <w:sz w:val="20"/>
        </w:rPr>
        <w:t>ts.  I</w:t>
      </w:r>
      <w:r w:rsidRPr="00174225">
        <w:rPr>
          <w:spacing w:val="1"/>
          <w:sz w:val="20"/>
        </w:rPr>
        <w:t>nd</w:t>
      </w:r>
      <w:r w:rsidRPr="00174225">
        <w:rPr>
          <w:sz w:val="20"/>
        </w:rPr>
        <w:t>i</w:t>
      </w:r>
      <w:r w:rsidRPr="00174225">
        <w:rPr>
          <w:spacing w:val="1"/>
          <w:sz w:val="20"/>
        </w:rPr>
        <w:t>v</w:t>
      </w:r>
      <w:r w:rsidRPr="00174225">
        <w:rPr>
          <w:sz w:val="20"/>
        </w:rPr>
        <w:t>i</w:t>
      </w:r>
      <w:r w:rsidRPr="00174225">
        <w:rPr>
          <w:spacing w:val="1"/>
          <w:sz w:val="20"/>
        </w:rPr>
        <w:t>du</w:t>
      </w:r>
      <w:r w:rsidRPr="00174225">
        <w:rPr>
          <w:sz w:val="20"/>
        </w:rPr>
        <w:t>al</w:t>
      </w:r>
      <w:r w:rsidRPr="00174225">
        <w:rPr>
          <w:spacing w:val="19"/>
          <w:sz w:val="20"/>
        </w:rPr>
        <w:t xml:space="preserve"> </w:t>
      </w:r>
      <w:r w:rsidRPr="00174225">
        <w:rPr>
          <w:sz w:val="20"/>
        </w:rPr>
        <w:t>trash</w:t>
      </w:r>
      <w:r w:rsidRPr="00174225">
        <w:rPr>
          <w:spacing w:val="20"/>
          <w:sz w:val="20"/>
        </w:rPr>
        <w:t xml:space="preserve"> </w:t>
      </w:r>
      <w:r w:rsidRPr="00174225">
        <w:rPr>
          <w:sz w:val="20"/>
        </w:rPr>
        <w:t>receptacle</w:t>
      </w:r>
      <w:r w:rsidRPr="00174225">
        <w:rPr>
          <w:spacing w:val="1"/>
          <w:w w:val="102"/>
          <w:sz w:val="20"/>
        </w:rPr>
        <w:t xml:space="preserve"> </w:t>
      </w:r>
      <w:r w:rsidRPr="00174225">
        <w:rPr>
          <w:sz w:val="20"/>
        </w:rPr>
        <w:t>at</w:t>
      </w:r>
      <w:r w:rsidRPr="00174225">
        <w:rPr>
          <w:spacing w:val="15"/>
          <w:sz w:val="20"/>
        </w:rPr>
        <w:t xml:space="preserve"> </w:t>
      </w:r>
      <w:r w:rsidRPr="00174225">
        <w:rPr>
          <w:sz w:val="20"/>
        </w:rPr>
        <w:t>each</w:t>
      </w:r>
      <w:r w:rsidRPr="00174225">
        <w:rPr>
          <w:spacing w:val="17"/>
          <w:sz w:val="20"/>
        </w:rPr>
        <w:t xml:space="preserve"> </w:t>
      </w:r>
      <w:r w:rsidRPr="00174225">
        <w:rPr>
          <w:sz w:val="20"/>
        </w:rPr>
        <w:t>ho</w:t>
      </w:r>
      <w:r w:rsidRPr="00174225">
        <w:rPr>
          <w:spacing w:val="2"/>
          <w:sz w:val="20"/>
        </w:rPr>
        <w:t>m</w:t>
      </w:r>
      <w:r w:rsidRPr="00174225">
        <w:rPr>
          <w:sz w:val="20"/>
        </w:rPr>
        <w:t>e</w:t>
      </w:r>
      <w:r w:rsidRPr="00174225">
        <w:rPr>
          <w:spacing w:val="16"/>
          <w:sz w:val="20"/>
        </w:rPr>
        <w:t xml:space="preserve"> </w:t>
      </w:r>
      <w:r w:rsidRPr="00174225">
        <w:rPr>
          <w:spacing w:val="2"/>
          <w:sz w:val="20"/>
        </w:rPr>
        <w:t>m</w:t>
      </w:r>
      <w:r w:rsidRPr="00174225">
        <w:rPr>
          <w:sz w:val="20"/>
        </w:rPr>
        <w:t>ay</w:t>
      </w:r>
      <w:r w:rsidRPr="00174225">
        <w:rPr>
          <w:spacing w:val="17"/>
          <w:sz w:val="20"/>
        </w:rPr>
        <w:t xml:space="preserve"> </w:t>
      </w:r>
      <w:r w:rsidRPr="00174225">
        <w:rPr>
          <w:sz w:val="20"/>
        </w:rPr>
        <w:t>be</w:t>
      </w:r>
      <w:r w:rsidRPr="00174225">
        <w:rPr>
          <w:spacing w:val="17"/>
          <w:sz w:val="20"/>
        </w:rPr>
        <w:t xml:space="preserve"> </w:t>
      </w:r>
      <w:r w:rsidRPr="00174225">
        <w:rPr>
          <w:sz w:val="20"/>
        </w:rPr>
        <w:t>provided</w:t>
      </w:r>
      <w:r w:rsidRPr="00174225">
        <w:rPr>
          <w:spacing w:val="17"/>
          <w:sz w:val="20"/>
        </w:rPr>
        <w:t xml:space="preserve"> </w:t>
      </w:r>
      <w:r w:rsidRPr="00174225">
        <w:rPr>
          <w:sz w:val="20"/>
        </w:rPr>
        <w:t>instead</w:t>
      </w:r>
      <w:r w:rsidRPr="00174225">
        <w:rPr>
          <w:spacing w:val="16"/>
          <w:sz w:val="20"/>
        </w:rPr>
        <w:t xml:space="preserve"> </w:t>
      </w:r>
      <w:r w:rsidRPr="00174225">
        <w:rPr>
          <w:sz w:val="20"/>
        </w:rPr>
        <w:t>of</w:t>
      </w:r>
      <w:r w:rsidRPr="00174225">
        <w:rPr>
          <w:spacing w:val="16"/>
          <w:sz w:val="20"/>
        </w:rPr>
        <w:t xml:space="preserve"> </w:t>
      </w:r>
      <w:r w:rsidRPr="00174225">
        <w:rPr>
          <w:sz w:val="20"/>
        </w:rPr>
        <w:t>a</w:t>
      </w:r>
      <w:r w:rsidRPr="00174225">
        <w:rPr>
          <w:spacing w:val="16"/>
          <w:sz w:val="20"/>
        </w:rPr>
        <w:t xml:space="preserve"> </w:t>
      </w:r>
      <w:r w:rsidRPr="00174225">
        <w:rPr>
          <w:sz w:val="20"/>
        </w:rPr>
        <w:t>single</w:t>
      </w:r>
      <w:r w:rsidRPr="00174225">
        <w:rPr>
          <w:spacing w:val="17"/>
          <w:sz w:val="20"/>
        </w:rPr>
        <w:t xml:space="preserve"> </w:t>
      </w:r>
      <w:r w:rsidRPr="00174225">
        <w:rPr>
          <w:sz w:val="20"/>
        </w:rPr>
        <w:t>trash</w:t>
      </w:r>
      <w:r w:rsidRPr="00174225">
        <w:rPr>
          <w:spacing w:val="17"/>
          <w:sz w:val="20"/>
        </w:rPr>
        <w:t xml:space="preserve"> </w:t>
      </w:r>
      <w:r w:rsidRPr="00174225">
        <w:rPr>
          <w:sz w:val="20"/>
        </w:rPr>
        <w:t>du</w:t>
      </w:r>
      <w:r w:rsidRPr="00174225">
        <w:rPr>
          <w:spacing w:val="2"/>
          <w:sz w:val="20"/>
        </w:rPr>
        <w:t>m</w:t>
      </w:r>
      <w:r w:rsidRPr="00174225">
        <w:rPr>
          <w:sz w:val="20"/>
        </w:rPr>
        <w:t>pster.</w:t>
      </w:r>
    </w:p>
    <w:p w:rsidR="0060336D" w:rsidRPr="00174225" w:rsidRDefault="0060336D" w:rsidP="00492E2D">
      <w:pPr>
        <w:pStyle w:val="BodyText"/>
        <w:widowControl w:val="0"/>
        <w:numPr>
          <w:ilvl w:val="4"/>
          <w:numId w:val="24"/>
        </w:numPr>
        <w:tabs>
          <w:tab w:val="left" w:pos="2264"/>
        </w:tabs>
        <w:spacing w:before="13" w:line="238" w:lineRule="exact"/>
        <w:ind w:left="2264" w:right="170"/>
        <w:jc w:val="both"/>
        <w:rPr>
          <w:sz w:val="20"/>
        </w:rPr>
      </w:pPr>
      <w:r w:rsidRPr="00174225">
        <w:rPr>
          <w:spacing w:val="1"/>
          <w:sz w:val="20"/>
        </w:rPr>
        <w:t>Con</w:t>
      </w:r>
      <w:r w:rsidRPr="00174225">
        <w:rPr>
          <w:sz w:val="20"/>
        </w:rPr>
        <w:t>ti</w:t>
      </w:r>
      <w:r w:rsidRPr="00174225">
        <w:rPr>
          <w:spacing w:val="1"/>
          <w:sz w:val="20"/>
        </w:rPr>
        <w:t>n</w:t>
      </w:r>
      <w:r w:rsidRPr="00174225">
        <w:rPr>
          <w:sz w:val="20"/>
        </w:rPr>
        <w:t>uous</w:t>
      </w:r>
      <w:r w:rsidRPr="00174225">
        <w:rPr>
          <w:spacing w:val="19"/>
          <w:sz w:val="20"/>
        </w:rPr>
        <w:t xml:space="preserve"> </w:t>
      </w:r>
      <w:r w:rsidRPr="00174225">
        <w:rPr>
          <w:sz w:val="20"/>
        </w:rPr>
        <w:t>asphalt</w:t>
      </w:r>
      <w:r w:rsidRPr="00174225">
        <w:rPr>
          <w:spacing w:val="18"/>
          <w:sz w:val="20"/>
        </w:rPr>
        <w:t xml:space="preserve"> </w:t>
      </w:r>
      <w:r w:rsidRPr="00174225">
        <w:rPr>
          <w:sz w:val="20"/>
        </w:rPr>
        <w:t>or</w:t>
      </w:r>
      <w:r w:rsidRPr="00174225">
        <w:rPr>
          <w:spacing w:val="18"/>
          <w:sz w:val="20"/>
        </w:rPr>
        <w:t xml:space="preserve"> </w:t>
      </w:r>
      <w:r w:rsidRPr="00174225">
        <w:rPr>
          <w:sz w:val="20"/>
        </w:rPr>
        <w:t>concrete</w:t>
      </w:r>
      <w:r w:rsidRPr="00174225">
        <w:rPr>
          <w:spacing w:val="19"/>
          <w:sz w:val="20"/>
        </w:rPr>
        <w:t xml:space="preserve"> </w:t>
      </w:r>
      <w:r w:rsidRPr="00174225">
        <w:rPr>
          <w:sz w:val="20"/>
        </w:rPr>
        <w:t>paved</w:t>
      </w:r>
      <w:r w:rsidRPr="00174225">
        <w:rPr>
          <w:spacing w:val="20"/>
          <w:sz w:val="20"/>
        </w:rPr>
        <w:t xml:space="preserve"> </w:t>
      </w:r>
      <w:r w:rsidRPr="00174225">
        <w:rPr>
          <w:sz w:val="20"/>
        </w:rPr>
        <w:t>access</w:t>
      </w:r>
      <w:r w:rsidRPr="00174225">
        <w:rPr>
          <w:spacing w:val="19"/>
          <w:sz w:val="20"/>
        </w:rPr>
        <w:t xml:space="preserve"> </w:t>
      </w:r>
      <w:r w:rsidRPr="00174225">
        <w:rPr>
          <w:sz w:val="20"/>
        </w:rPr>
        <w:t>road</w:t>
      </w:r>
      <w:r w:rsidRPr="00174225">
        <w:rPr>
          <w:spacing w:val="19"/>
          <w:sz w:val="20"/>
        </w:rPr>
        <w:t xml:space="preserve"> </w:t>
      </w:r>
      <w:r w:rsidRPr="00174225">
        <w:rPr>
          <w:spacing w:val="2"/>
          <w:sz w:val="20"/>
        </w:rPr>
        <w:t>m</w:t>
      </w:r>
      <w:r w:rsidRPr="00174225">
        <w:rPr>
          <w:sz w:val="20"/>
        </w:rPr>
        <w:t>ust</w:t>
      </w:r>
      <w:r w:rsidRPr="00174225">
        <w:rPr>
          <w:spacing w:val="18"/>
          <w:sz w:val="20"/>
        </w:rPr>
        <w:t xml:space="preserve"> </w:t>
      </w:r>
      <w:r w:rsidRPr="00174225">
        <w:rPr>
          <w:sz w:val="20"/>
        </w:rPr>
        <w:t>be</w:t>
      </w:r>
      <w:r w:rsidRPr="00174225">
        <w:rPr>
          <w:spacing w:val="19"/>
          <w:sz w:val="20"/>
        </w:rPr>
        <w:t xml:space="preserve"> </w:t>
      </w:r>
      <w:r w:rsidRPr="00174225">
        <w:rPr>
          <w:sz w:val="20"/>
        </w:rPr>
        <w:t>provi</w:t>
      </w:r>
      <w:r w:rsidRPr="00174225">
        <w:rPr>
          <w:spacing w:val="1"/>
          <w:sz w:val="20"/>
        </w:rPr>
        <w:t>d</w:t>
      </w:r>
      <w:r w:rsidRPr="00174225">
        <w:rPr>
          <w:sz w:val="20"/>
        </w:rPr>
        <w:t>ed</w:t>
      </w:r>
      <w:r w:rsidRPr="00174225">
        <w:rPr>
          <w:spacing w:val="20"/>
          <w:sz w:val="20"/>
        </w:rPr>
        <w:t xml:space="preserve"> </w:t>
      </w:r>
      <w:r w:rsidRPr="00174225">
        <w:rPr>
          <w:sz w:val="20"/>
        </w:rPr>
        <w:t>to</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 xml:space="preserve">entrance </w:t>
      </w:r>
      <w:r w:rsidRPr="00174225">
        <w:rPr>
          <w:spacing w:val="1"/>
          <w:sz w:val="20"/>
        </w:rPr>
        <w:t>o</w:t>
      </w:r>
      <w:r w:rsidRPr="00174225">
        <w:rPr>
          <w:sz w:val="20"/>
        </w:rPr>
        <w:t>f</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p>
    <w:p w:rsidR="0060336D" w:rsidRPr="00174225" w:rsidRDefault="0060336D" w:rsidP="00492E2D">
      <w:pPr>
        <w:pStyle w:val="BodyText"/>
        <w:widowControl w:val="0"/>
        <w:numPr>
          <w:ilvl w:val="4"/>
          <w:numId w:val="24"/>
        </w:numPr>
        <w:tabs>
          <w:tab w:val="left" w:pos="2264"/>
        </w:tabs>
        <w:spacing w:before="13" w:line="250" w:lineRule="auto"/>
        <w:ind w:left="2264" w:right="203"/>
        <w:jc w:val="both"/>
        <w:rPr>
          <w:sz w:val="20"/>
        </w:rPr>
      </w:pPr>
      <w:r w:rsidRPr="00174225">
        <w:rPr>
          <w:spacing w:val="1"/>
          <w:sz w:val="20"/>
        </w:rPr>
        <w:t>A</w:t>
      </w:r>
      <w:r w:rsidRPr="00174225">
        <w:rPr>
          <w:sz w:val="20"/>
        </w:rPr>
        <w:t>ll</w:t>
      </w:r>
      <w:r w:rsidRPr="00174225">
        <w:rPr>
          <w:spacing w:val="16"/>
          <w:sz w:val="20"/>
        </w:rPr>
        <w:t xml:space="preserve"> </w:t>
      </w:r>
      <w:r w:rsidRPr="00174225">
        <w:rPr>
          <w:sz w:val="20"/>
        </w:rPr>
        <w:t>c</w:t>
      </w:r>
      <w:r w:rsidRPr="00174225">
        <w:rPr>
          <w:spacing w:val="1"/>
          <w:sz w:val="20"/>
        </w:rPr>
        <w:t>o</w:t>
      </w:r>
      <w:r w:rsidRPr="00174225">
        <w:rPr>
          <w:spacing w:val="2"/>
          <w:sz w:val="20"/>
        </w:rPr>
        <w:t>mm</w:t>
      </w:r>
      <w:r w:rsidRPr="00174225">
        <w:rPr>
          <w:sz w:val="20"/>
        </w:rPr>
        <w:t>unity</w:t>
      </w:r>
      <w:r w:rsidRPr="00174225">
        <w:rPr>
          <w:spacing w:val="19"/>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as</w:t>
      </w:r>
      <w:r w:rsidRPr="00174225">
        <w:rPr>
          <w:spacing w:val="1"/>
          <w:sz w:val="20"/>
        </w:rPr>
        <w:t>ph</w:t>
      </w:r>
      <w:r w:rsidRPr="00174225">
        <w:rPr>
          <w:sz w:val="20"/>
        </w:rPr>
        <w:t>alt</w:t>
      </w:r>
      <w:r w:rsidRPr="00174225">
        <w:rPr>
          <w:spacing w:val="16"/>
          <w:sz w:val="20"/>
        </w:rPr>
        <w:t xml:space="preserve"> </w:t>
      </w:r>
      <w:r w:rsidRPr="00174225">
        <w:rPr>
          <w:spacing w:val="1"/>
          <w:sz w:val="20"/>
        </w:rPr>
        <w:t>o</w:t>
      </w:r>
      <w:r w:rsidRPr="00174225">
        <w:rPr>
          <w:sz w:val="20"/>
        </w:rPr>
        <w:t>r</w:t>
      </w:r>
      <w:r w:rsidRPr="00174225">
        <w:rPr>
          <w:spacing w:val="17"/>
          <w:sz w:val="20"/>
        </w:rPr>
        <w:t xml:space="preserve"> </w:t>
      </w:r>
      <w:r w:rsidRPr="00174225">
        <w:rPr>
          <w:sz w:val="20"/>
        </w:rPr>
        <w:t>c</w:t>
      </w:r>
      <w:r w:rsidRPr="00174225">
        <w:rPr>
          <w:spacing w:val="1"/>
          <w:sz w:val="20"/>
        </w:rPr>
        <w:t>on</w:t>
      </w:r>
      <w:r w:rsidRPr="00174225">
        <w:rPr>
          <w:sz w:val="20"/>
        </w:rPr>
        <w:t xml:space="preserve">crete.  </w:t>
      </w:r>
      <w:r w:rsidRPr="00174225">
        <w:rPr>
          <w:spacing w:val="1"/>
          <w:sz w:val="20"/>
        </w:rPr>
        <w:t>A</w:t>
      </w:r>
      <w:r w:rsidRPr="00174225">
        <w:rPr>
          <w:sz w:val="20"/>
        </w:rPr>
        <w:t>n</w:t>
      </w:r>
      <w:r w:rsidRPr="00174225">
        <w:rPr>
          <w:spacing w:val="18"/>
          <w:sz w:val="20"/>
        </w:rPr>
        <w:t xml:space="preserve"> </w:t>
      </w:r>
      <w:r w:rsidRPr="00174225">
        <w:rPr>
          <w:sz w:val="20"/>
        </w:rPr>
        <w:t>as</w:t>
      </w:r>
      <w:r w:rsidRPr="00174225">
        <w:rPr>
          <w:spacing w:val="1"/>
          <w:sz w:val="20"/>
        </w:rPr>
        <w:t>ph</w:t>
      </w:r>
      <w:r w:rsidRPr="00174225">
        <w:rPr>
          <w:sz w:val="20"/>
        </w:rPr>
        <w:t>alt</w:t>
      </w:r>
      <w:r w:rsidRPr="00174225">
        <w:rPr>
          <w:spacing w:val="17"/>
          <w:sz w:val="20"/>
        </w:rPr>
        <w:t xml:space="preserve"> </w:t>
      </w:r>
      <w:r w:rsidRPr="00174225">
        <w:rPr>
          <w:spacing w:val="1"/>
          <w:sz w:val="20"/>
        </w:rPr>
        <w:t>o</w:t>
      </w:r>
      <w:r w:rsidRPr="00174225">
        <w:rPr>
          <w:sz w:val="20"/>
        </w:rPr>
        <w:t>r</w:t>
      </w:r>
      <w:r w:rsidRPr="00174225">
        <w:rPr>
          <w:spacing w:val="17"/>
          <w:sz w:val="20"/>
        </w:rPr>
        <w:t xml:space="preserve"> </w:t>
      </w:r>
      <w:r w:rsidRPr="00174225">
        <w:rPr>
          <w:sz w:val="20"/>
        </w:rPr>
        <w:t>c</w:t>
      </w:r>
      <w:r w:rsidRPr="00174225">
        <w:rPr>
          <w:spacing w:val="1"/>
          <w:sz w:val="20"/>
        </w:rPr>
        <w:t>on</w:t>
      </w:r>
      <w:r w:rsidRPr="00174225">
        <w:rPr>
          <w:sz w:val="20"/>
        </w:rPr>
        <w:t>crete</w:t>
      </w:r>
      <w:r w:rsidRPr="00174225">
        <w:rPr>
          <w:spacing w:val="18"/>
          <w:sz w:val="20"/>
        </w:rPr>
        <w:t xml:space="preserve"> </w:t>
      </w:r>
      <w:r w:rsidRPr="00174225">
        <w:rPr>
          <w:spacing w:val="1"/>
          <w:sz w:val="20"/>
        </w:rPr>
        <w:t>p</w:t>
      </w:r>
      <w:r w:rsidRPr="00174225">
        <w:rPr>
          <w:sz w:val="20"/>
        </w:rPr>
        <w:t>a</w:t>
      </w:r>
      <w:r w:rsidRPr="00174225">
        <w:rPr>
          <w:spacing w:val="1"/>
          <w:sz w:val="20"/>
        </w:rPr>
        <w:t>v</w:t>
      </w:r>
      <w:r w:rsidRPr="00174225">
        <w:rPr>
          <w:sz w:val="20"/>
        </w:rPr>
        <w:t>i</w:t>
      </w:r>
      <w:r w:rsidRPr="00174225">
        <w:rPr>
          <w:spacing w:val="1"/>
          <w:sz w:val="20"/>
        </w:rPr>
        <w:t>ng</w:t>
      </w:r>
      <w:r w:rsidRPr="00174225">
        <w:rPr>
          <w:spacing w:val="2"/>
          <w:w w:val="102"/>
          <w:sz w:val="20"/>
        </w:rPr>
        <w:t xml:space="preserve"> </w:t>
      </w:r>
      <w:r w:rsidRPr="00174225">
        <w:rPr>
          <w:sz w:val="20"/>
        </w:rPr>
        <w:t>rec</w:t>
      </w:r>
      <w:r w:rsidRPr="00174225">
        <w:rPr>
          <w:spacing w:val="1"/>
          <w:sz w:val="20"/>
        </w:rPr>
        <w:t>o</w:t>
      </w:r>
      <w:r w:rsidRPr="00174225">
        <w:rPr>
          <w:spacing w:val="2"/>
          <w:sz w:val="20"/>
        </w:rPr>
        <w:t>mm</w:t>
      </w:r>
      <w:r w:rsidRPr="00174225">
        <w:rPr>
          <w:sz w:val="20"/>
        </w:rPr>
        <w:t>e</w:t>
      </w:r>
      <w:r w:rsidRPr="00174225">
        <w:rPr>
          <w:spacing w:val="1"/>
          <w:sz w:val="20"/>
        </w:rPr>
        <w:t>nd</w:t>
      </w:r>
      <w:r w:rsidRPr="00174225">
        <w:rPr>
          <w:sz w:val="20"/>
        </w:rPr>
        <w:t>ati</w:t>
      </w:r>
      <w:r w:rsidRPr="00174225">
        <w:rPr>
          <w:spacing w:val="1"/>
          <w:sz w:val="20"/>
        </w:rPr>
        <w:t>o</w:t>
      </w:r>
      <w:r w:rsidRPr="00174225">
        <w:rPr>
          <w:sz w:val="20"/>
        </w:rPr>
        <w:t>n</w:t>
      </w:r>
      <w:r w:rsidRPr="00174225">
        <w:rPr>
          <w:spacing w:val="22"/>
          <w:sz w:val="20"/>
        </w:rPr>
        <w:t xml:space="preserve"> </w:t>
      </w:r>
      <w:r w:rsidRPr="00174225">
        <w:rPr>
          <w:sz w:val="20"/>
        </w:rPr>
        <w:t>letter</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21"/>
          <w:sz w:val="20"/>
        </w:rPr>
        <w:t xml:space="preserve"> </w:t>
      </w:r>
      <w:r w:rsidRPr="00174225">
        <w:rPr>
          <w:spacing w:val="1"/>
          <w:sz w:val="20"/>
        </w:rPr>
        <w:t>b</w:t>
      </w:r>
      <w:r w:rsidRPr="00174225">
        <w:rPr>
          <w:sz w:val="20"/>
        </w:rPr>
        <w:t>e</w:t>
      </w:r>
      <w:r w:rsidRPr="00174225">
        <w:rPr>
          <w:spacing w:val="22"/>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22"/>
          <w:sz w:val="20"/>
        </w:rPr>
        <w:t xml:space="preserve"> </w:t>
      </w:r>
      <w:r w:rsidRPr="00174225">
        <w:rPr>
          <w:spacing w:val="1"/>
          <w:sz w:val="20"/>
        </w:rPr>
        <w:t>w</w:t>
      </w:r>
      <w:r w:rsidRPr="00174225">
        <w:rPr>
          <w:sz w:val="20"/>
        </w:rPr>
        <w:t>ith</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a</w:t>
      </w:r>
      <w:r w:rsidRPr="00174225">
        <w:rPr>
          <w:spacing w:val="1"/>
          <w:sz w:val="20"/>
        </w:rPr>
        <w:t>pp</w:t>
      </w:r>
      <w:r w:rsidRPr="00174225">
        <w:rPr>
          <w:sz w:val="20"/>
        </w:rPr>
        <w:t>lication</w:t>
      </w:r>
      <w:r w:rsidRPr="00174225">
        <w:rPr>
          <w:spacing w:val="22"/>
          <w:sz w:val="20"/>
        </w:rPr>
        <w:t xml:space="preserve"> </w:t>
      </w:r>
      <w:r w:rsidRPr="00174225">
        <w:rPr>
          <w:sz w:val="20"/>
        </w:rPr>
        <w:t>by</w:t>
      </w:r>
      <w:r w:rsidRPr="00174225">
        <w:rPr>
          <w:spacing w:val="22"/>
          <w:sz w:val="20"/>
        </w:rPr>
        <w:t xml:space="preserve"> </w:t>
      </w:r>
      <w:r w:rsidRPr="00174225">
        <w:rPr>
          <w:sz w:val="20"/>
        </w:rPr>
        <w:t>a</w:t>
      </w:r>
      <w:r w:rsidRPr="00174225">
        <w:rPr>
          <w:spacing w:val="22"/>
          <w:sz w:val="20"/>
        </w:rPr>
        <w:t xml:space="preserve"> </w:t>
      </w:r>
      <w:r w:rsidRPr="00174225">
        <w:rPr>
          <w:sz w:val="20"/>
        </w:rPr>
        <w:t>ge</w:t>
      </w:r>
      <w:r w:rsidRPr="00174225">
        <w:rPr>
          <w:spacing w:val="1"/>
          <w:sz w:val="20"/>
        </w:rPr>
        <w:t>o</w:t>
      </w:r>
      <w:r w:rsidRPr="00174225">
        <w:rPr>
          <w:sz w:val="20"/>
        </w:rPr>
        <w:t>tec</w:t>
      </w:r>
      <w:r w:rsidRPr="00174225">
        <w:rPr>
          <w:spacing w:val="1"/>
          <w:sz w:val="20"/>
        </w:rPr>
        <w:t>h</w:t>
      </w:r>
      <w:r w:rsidRPr="00174225">
        <w:rPr>
          <w:sz w:val="20"/>
        </w:rPr>
        <w:t>nical</w:t>
      </w:r>
      <w:r w:rsidRPr="00174225">
        <w:rPr>
          <w:spacing w:val="1"/>
          <w:w w:val="102"/>
          <w:sz w:val="20"/>
        </w:rPr>
        <w:t xml:space="preserve"> </w:t>
      </w:r>
      <w:r w:rsidRPr="00174225">
        <w:rPr>
          <w:sz w:val="20"/>
        </w:rPr>
        <w:t>e</w:t>
      </w:r>
      <w:r w:rsidRPr="00174225">
        <w:rPr>
          <w:spacing w:val="1"/>
          <w:sz w:val="20"/>
        </w:rPr>
        <w:t>n</w:t>
      </w:r>
      <w:r w:rsidRPr="00174225">
        <w:rPr>
          <w:sz w:val="20"/>
        </w:rPr>
        <w:t>gineer.</w:t>
      </w:r>
    </w:p>
    <w:p w:rsidR="0060336D" w:rsidRPr="00174225" w:rsidRDefault="0060336D" w:rsidP="00492E2D">
      <w:pPr>
        <w:pStyle w:val="BodyText"/>
        <w:widowControl w:val="0"/>
        <w:numPr>
          <w:ilvl w:val="4"/>
          <w:numId w:val="24"/>
        </w:numPr>
        <w:tabs>
          <w:tab w:val="left" w:pos="2264"/>
        </w:tabs>
        <w:spacing w:before="2" w:line="251" w:lineRule="auto"/>
        <w:ind w:left="2264" w:right="409"/>
        <w:jc w:val="both"/>
        <w:rPr>
          <w:sz w:val="20"/>
        </w:rPr>
      </w:pPr>
      <w:r w:rsidRPr="00174225">
        <w:rPr>
          <w:spacing w:val="1"/>
          <w:sz w:val="20"/>
        </w:rPr>
        <w:t>A</w:t>
      </w:r>
      <w:r w:rsidRPr="00174225">
        <w:rPr>
          <w:sz w:val="20"/>
        </w:rPr>
        <w:t>ll</w:t>
      </w:r>
      <w:r w:rsidRPr="00174225">
        <w:rPr>
          <w:spacing w:val="14"/>
          <w:sz w:val="20"/>
        </w:rPr>
        <w:t xml:space="preserve"> </w:t>
      </w:r>
      <w:r w:rsidRPr="00174225">
        <w:rPr>
          <w:sz w:val="20"/>
        </w:rPr>
        <w:t>si</w:t>
      </w:r>
      <w:r w:rsidRPr="00174225">
        <w:rPr>
          <w:spacing w:val="1"/>
          <w:sz w:val="20"/>
        </w:rPr>
        <w:t>d</w:t>
      </w:r>
      <w:r w:rsidRPr="00174225">
        <w:rPr>
          <w:sz w:val="20"/>
        </w:rPr>
        <w:t>e</w:t>
      </w:r>
      <w:r w:rsidRPr="00174225">
        <w:rPr>
          <w:spacing w:val="1"/>
          <w:sz w:val="20"/>
        </w:rPr>
        <w:t>w</w:t>
      </w:r>
      <w:r w:rsidRPr="00174225">
        <w:rPr>
          <w:sz w:val="20"/>
        </w:rPr>
        <w:t>al</w:t>
      </w:r>
      <w:r w:rsidRPr="00174225">
        <w:rPr>
          <w:spacing w:val="1"/>
          <w:sz w:val="20"/>
        </w:rPr>
        <w:t>k</w:t>
      </w:r>
      <w:r w:rsidRPr="00174225">
        <w:rPr>
          <w:sz w:val="20"/>
        </w:rPr>
        <w:t>s</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pacing w:val="1"/>
          <w:sz w:val="20"/>
        </w:rPr>
        <w:t>w</w:t>
      </w:r>
      <w:r w:rsidRPr="00174225">
        <w:rPr>
          <w:sz w:val="20"/>
        </w:rPr>
        <w:t>al</w:t>
      </w:r>
      <w:r w:rsidRPr="00174225">
        <w:rPr>
          <w:spacing w:val="1"/>
          <w:sz w:val="20"/>
        </w:rPr>
        <w:t>kw</w:t>
      </w:r>
      <w:r w:rsidRPr="00174225">
        <w:rPr>
          <w:sz w:val="20"/>
        </w:rPr>
        <w:t>a</w:t>
      </w:r>
      <w:r w:rsidRPr="00174225">
        <w:rPr>
          <w:spacing w:val="1"/>
          <w:sz w:val="20"/>
        </w:rPr>
        <w:t>y</w:t>
      </w:r>
      <w:r w:rsidRPr="00174225">
        <w:rPr>
          <w:sz w:val="20"/>
        </w:rPr>
        <w:t>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4"/>
          <w:sz w:val="20"/>
        </w:rPr>
        <w:t xml:space="preserve"> </w:t>
      </w:r>
      <w:r w:rsidRPr="00174225">
        <w:rPr>
          <w:spacing w:val="1"/>
          <w:sz w:val="20"/>
        </w:rPr>
        <w:t>b</w:t>
      </w:r>
      <w:r w:rsidRPr="00174225">
        <w:rPr>
          <w:sz w:val="20"/>
        </w:rPr>
        <w:t>e</w:t>
      </w:r>
      <w:r w:rsidRPr="00174225">
        <w:rPr>
          <w:spacing w:val="16"/>
          <w:sz w:val="20"/>
        </w:rPr>
        <w:t xml:space="preserve"> </w:t>
      </w:r>
      <w:r w:rsidRPr="00174225">
        <w:rPr>
          <w:sz w:val="20"/>
        </w:rPr>
        <w:t>c</w:t>
      </w:r>
      <w:r w:rsidRPr="00174225">
        <w:rPr>
          <w:spacing w:val="1"/>
          <w:sz w:val="20"/>
        </w:rPr>
        <w:t>on</w:t>
      </w:r>
      <w:r w:rsidRPr="00174225">
        <w:rPr>
          <w:sz w:val="20"/>
        </w:rPr>
        <w:t>crete</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at</w:t>
      </w:r>
      <w:r w:rsidRPr="00174225">
        <w:rPr>
          <w:spacing w:val="14"/>
          <w:sz w:val="20"/>
        </w:rPr>
        <w:t xml:space="preserve"> </w:t>
      </w:r>
      <w:r w:rsidRPr="00174225">
        <w:rPr>
          <w:sz w:val="20"/>
        </w:rPr>
        <w:t>least</w:t>
      </w:r>
      <w:r w:rsidRPr="00174225">
        <w:rPr>
          <w:spacing w:val="15"/>
          <w:sz w:val="20"/>
        </w:rPr>
        <w:t xml:space="preserve"> </w:t>
      </w:r>
      <w:r w:rsidRPr="00174225">
        <w:rPr>
          <w:sz w:val="20"/>
        </w:rPr>
        <w:t>36</w:t>
      </w:r>
      <w:r w:rsidRPr="00174225">
        <w:rPr>
          <w:spacing w:val="16"/>
          <w:sz w:val="20"/>
        </w:rPr>
        <w:t xml:space="preserve"> </w:t>
      </w:r>
      <w:r w:rsidRPr="00174225">
        <w:rPr>
          <w:sz w:val="20"/>
        </w:rPr>
        <w:t>inc</w:t>
      </w:r>
      <w:r w:rsidRPr="00174225">
        <w:rPr>
          <w:spacing w:val="1"/>
          <w:sz w:val="20"/>
        </w:rPr>
        <w:t>h</w:t>
      </w:r>
      <w:r w:rsidRPr="00174225">
        <w:rPr>
          <w:sz w:val="20"/>
        </w:rPr>
        <w:t>es</w:t>
      </w:r>
      <w:r w:rsidRPr="00174225">
        <w:rPr>
          <w:spacing w:val="15"/>
          <w:sz w:val="20"/>
        </w:rPr>
        <w:t xml:space="preserve"> </w:t>
      </w:r>
      <w:r w:rsidRPr="00174225">
        <w:rPr>
          <w:spacing w:val="1"/>
          <w:sz w:val="20"/>
        </w:rPr>
        <w:t>w</w:t>
      </w:r>
      <w:r w:rsidRPr="00174225">
        <w:rPr>
          <w:sz w:val="20"/>
        </w:rPr>
        <w:t>id</w:t>
      </w:r>
      <w:r w:rsidRPr="00174225">
        <w:rPr>
          <w:spacing w:val="1"/>
          <w:sz w:val="20"/>
        </w:rPr>
        <w:t>e</w:t>
      </w:r>
      <w:r w:rsidRPr="00174225">
        <w:rPr>
          <w:sz w:val="20"/>
        </w:rPr>
        <w:t xml:space="preserve">.  </w:t>
      </w:r>
      <w:r w:rsidRPr="00174225">
        <w:rPr>
          <w:spacing w:val="1"/>
          <w:sz w:val="20"/>
        </w:rPr>
        <w:t>A</w:t>
      </w:r>
      <w:r w:rsidRPr="00174225">
        <w:rPr>
          <w:sz w:val="20"/>
        </w:rPr>
        <w:t>ll</w:t>
      </w:r>
      <w:r w:rsidRPr="00174225">
        <w:rPr>
          <w:w w:val="102"/>
          <w:sz w:val="20"/>
        </w:rPr>
        <w:t xml:space="preserve"> </w:t>
      </w:r>
      <w:r w:rsidRPr="00174225">
        <w:rPr>
          <w:spacing w:val="1"/>
          <w:sz w:val="20"/>
        </w:rPr>
        <w:t>pub</w:t>
      </w:r>
      <w:r w:rsidRPr="00174225">
        <w:rPr>
          <w:sz w:val="20"/>
        </w:rPr>
        <w:t>lic</w:t>
      </w:r>
      <w:r w:rsidRPr="00174225">
        <w:rPr>
          <w:spacing w:val="21"/>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20"/>
          <w:sz w:val="20"/>
        </w:rPr>
        <w:t xml:space="preserve"> </w:t>
      </w:r>
      <w:r w:rsidRPr="00174225">
        <w:rPr>
          <w:sz w:val="20"/>
        </w:rPr>
        <w:t>c</w:t>
      </w:r>
      <w:r w:rsidRPr="00174225">
        <w:rPr>
          <w:spacing w:val="1"/>
          <w:sz w:val="20"/>
        </w:rPr>
        <w:t>o</w:t>
      </w:r>
      <w:r w:rsidRPr="00174225">
        <w:rPr>
          <w:spacing w:val="2"/>
          <w:sz w:val="20"/>
        </w:rPr>
        <w:t>mm</w:t>
      </w:r>
      <w:r w:rsidRPr="00174225">
        <w:rPr>
          <w:spacing w:val="1"/>
          <w:sz w:val="20"/>
        </w:rPr>
        <w:t>un</w:t>
      </w:r>
      <w:r w:rsidRPr="00174225">
        <w:rPr>
          <w:sz w:val="20"/>
        </w:rPr>
        <w:t>ity</w:t>
      </w:r>
      <w:r w:rsidRPr="00174225">
        <w:rPr>
          <w:spacing w:val="22"/>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ities</w:t>
      </w:r>
      <w:r w:rsidRPr="00174225">
        <w:rPr>
          <w:spacing w:val="21"/>
          <w:sz w:val="20"/>
        </w:rPr>
        <w:t xml:space="preserve"> </w:t>
      </w:r>
      <w:r w:rsidRPr="00174225">
        <w:rPr>
          <w:spacing w:val="2"/>
          <w:sz w:val="20"/>
        </w:rPr>
        <w:t>m</w:t>
      </w:r>
      <w:r w:rsidRPr="00174225">
        <w:rPr>
          <w:spacing w:val="1"/>
          <w:sz w:val="20"/>
        </w:rPr>
        <w:t>u</w:t>
      </w:r>
      <w:r w:rsidRPr="00174225">
        <w:rPr>
          <w:sz w:val="20"/>
        </w:rPr>
        <w:t>st</w:t>
      </w:r>
      <w:r w:rsidRPr="00174225">
        <w:rPr>
          <w:spacing w:val="21"/>
          <w:sz w:val="20"/>
        </w:rPr>
        <w:t xml:space="preserve"> </w:t>
      </w:r>
      <w:r w:rsidRPr="00174225">
        <w:rPr>
          <w:spacing w:val="1"/>
          <w:sz w:val="20"/>
        </w:rPr>
        <w:t>b</w:t>
      </w:r>
      <w:r w:rsidRPr="00174225">
        <w:rPr>
          <w:sz w:val="20"/>
        </w:rPr>
        <w:t>e</w:t>
      </w:r>
      <w:r w:rsidRPr="00174225">
        <w:rPr>
          <w:spacing w:val="21"/>
          <w:sz w:val="20"/>
        </w:rPr>
        <w:t xml:space="preserve"> </w:t>
      </w:r>
      <w:r w:rsidRPr="00174225">
        <w:rPr>
          <w:sz w:val="20"/>
        </w:rPr>
        <w:t>c</w:t>
      </w:r>
      <w:r w:rsidRPr="00174225">
        <w:rPr>
          <w:spacing w:val="1"/>
          <w:sz w:val="20"/>
        </w:rPr>
        <w:t>onn</w:t>
      </w:r>
      <w:r w:rsidRPr="00174225">
        <w:rPr>
          <w:sz w:val="20"/>
        </w:rPr>
        <w:t>ected</w:t>
      </w:r>
      <w:r w:rsidRPr="00174225">
        <w:rPr>
          <w:spacing w:val="22"/>
          <w:sz w:val="20"/>
        </w:rPr>
        <w:t xml:space="preserve"> </w:t>
      </w:r>
      <w:r w:rsidRPr="00174225">
        <w:rPr>
          <w:sz w:val="20"/>
        </w:rPr>
        <w:t>to</w:t>
      </w:r>
      <w:r w:rsidRPr="00174225">
        <w:rPr>
          <w:spacing w:val="22"/>
          <w:sz w:val="20"/>
        </w:rPr>
        <w:t xml:space="preserve"> </w:t>
      </w:r>
      <w:r w:rsidRPr="00174225">
        <w:rPr>
          <w:sz w:val="20"/>
        </w:rPr>
        <w:t>t</w:t>
      </w:r>
      <w:r w:rsidRPr="00174225">
        <w:rPr>
          <w:spacing w:val="1"/>
          <w:sz w:val="20"/>
        </w:rPr>
        <w:t>he</w:t>
      </w:r>
      <w:r w:rsidRPr="00174225">
        <w:rPr>
          <w:spacing w:val="2"/>
          <w:w w:val="102"/>
          <w:sz w:val="20"/>
        </w:rPr>
        <w:t xml:space="preserve"> </w:t>
      </w:r>
      <w:r w:rsidRPr="00174225">
        <w:rPr>
          <w:spacing w:val="1"/>
          <w:sz w:val="20"/>
        </w:rPr>
        <w:t>dw</w:t>
      </w:r>
      <w:r w:rsidRPr="00174225">
        <w:rPr>
          <w:sz w:val="20"/>
        </w:rPr>
        <w:t>elli</w:t>
      </w:r>
      <w:r w:rsidRPr="00174225">
        <w:rPr>
          <w:spacing w:val="1"/>
          <w:sz w:val="20"/>
        </w:rPr>
        <w:t>n</w:t>
      </w:r>
      <w:r w:rsidRPr="00174225">
        <w:rPr>
          <w:sz w:val="20"/>
        </w:rPr>
        <w:t>g</w:t>
      </w:r>
      <w:r w:rsidRPr="00174225">
        <w:rPr>
          <w:spacing w:val="16"/>
          <w:sz w:val="20"/>
        </w:rPr>
        <w:t xml:space="preserve"> </w:t>
      </w:r>
      <w:r w:rsidRPr="00174225">
        <w:rPr>
          <w:spacing w:val="1"/>
          <w:sz w:val="20"/>
        </w:rPr>
        <w:t>un</w:t>
      </w:r>
      <w:r w:rsidRPr="00174225">
        <w:rPr>
          <w:sz w:val="20"/>
        </w:rPr>
        <w:t>its</w:t>
      </w:r>
      <w:r w:rsidRPr="00174225">
        <w:rPr>
          <w:spacing w:val="14"/>
          <w:sz w:val="20"/>
        </w:rPr>
        <w:t xml:space="preserve"> </w:t>
      </w:r>
      <w:r w:rsidRPr="00174225">
        <w:rPr>
          <w:spacing w:val="1"/>
          <w:sz w:val="20"/>
        </w:rPr>
        <w:t>b</w:t>
      </w:r>
      <w:r w:rsidRPr="00174225">
        <w:rPr>
          <w:sz w:val="20"/>
        </w:rPr>
        <w:t>y</w:t>
      </w:r>
      <w:r w:rsidRPr="00174225">
        <w:rPr>
          <w:spacing w:val="16"/>
          <w:sz w:val="20"/>
        </w:rPr>
        <w:t xml:space="preserve"> </w:t>
      </w:r>
      <w:r w:rsidRPr="00174225">
        <w:rPr>
          <w:sz w:val="20"/>
        </w:rPr>
        <w:t>a</w:t>
      </w:r>
      <w:r w:rsidRPr="00174225">
        <w:rPr>
          <w:spacing w:val="16"/>
          <w:sz w:val="20"/>
        </w:rPr>
        <w:t xml:space="preserve"> </w:t>
      </w:r>
      <w:r w:rsidRPr="00174225">
        <w:rPr>
          <w:sz w:val="20"/>
        </w:rPr>
        <w:t>si</w:t>
      </w:r>
      <w:r w:rsidRPr="00174225">
        <w:rPr>
          <w:spacing w:val="1"/>
          <w:sz w:val="20"/>
        </w:rPr>
        <w:t>d</w:t>
      </w:r>
      <w:r w:rsidRPr="00174225">
        <w:rPr>
          <w:sz w:val="20"/>
        </w:rPr>
        <w:t>e</w:t>
      </w:r>
      <w:r w:rsidRPr="00174225">
        <w:rPr>
          <w:spacing w:val="1"/>
          <w:sz w:val="20"/>
        </w:rPr>
        <w:t>w</w:t>
      </w:r>
      <w:r w:rsidRPr="00174225">
        <w:rPr>
          <w:sz w:val="20"/>
        </w:rPr>
        <w:t>alk</w:t>
      </w:r>
      <w:r w:rsidRPr="00174225">
        <w:rPr>
          <w:spacing w:val="16"/>
          <w:sz w:val="20"/>
        </w:rPr>
        <w:t xml:space="preserve"> </w:t>
      </w:r>
      <w:r w:rsidRPr="00174225">
        <w:rPr>
          <w:spacing w:val="1"/>
          <w:sz w:val="20"/>
        </w:rPr>
        <w:t>o</w:t>
      </w:r>
      <w:r w:rsidRPr="00174225">
        <w:rPr>
          <w:sz w:val="20"/>
        </w:rPr>
        <w:t>r</w:t>
      </w:r>
      <w:r w:rsidRPr="00174225">
        <w:rPr>
          <w:spacing w:val="15"/>
          <w:sz w:val="20"/>
        </w:rPr>
        <w:t xml:space="preserve"> </w:t>
      </w:r>
      <w:r w:rsidRPr="00174225">
        <w:rPr>
          <w:spacing w:val="1"/>
          <w:sz w:val="20"/>
        </w:rPr>
        <w:t>w</w:t>
      </w:r>
      <w:r w:rsidRPr="00174225">
        <w:rPr>
          <w:sz w:val="20"/>
        </w:rPr>
        <w:t>al</w:t>
      </w:r>
      <w:r w:rsidRPr="00174225">
        <w:rPr>
          <w:spacing w:val="1"/>
          <w:sz w:val="20"/>
        </w:rPr>
        <w:t>kw</w:t>
      </w:r>
      <w:r w:rsidRPr="00174225">
        <w:rPr>
          <w:sz w:val="20"/>
        </w:rPr>
        <w:t>ay</w:t>
      </w:r>
      <w:r w:rsidRPr="00174225">
        <w:rPr>
          <w:spacing w:val="16"/>
          <w:sz w:val="20"/>
        </w:rPr>
        <w:t xml:space="preserve"> </w:t>
      </w:r>
      <w:r w:rsidRPr="00174225">
        <w:rPr>
          <w:spacing w:val="1"/>
          <w:sz w:val="20"/>
        </w:rPr>
        <w:t>o</w:t>
      </w:r>
      <w:r w:rsidRPr="00174225">
        <w:rPr>
          <w:sz w:val="20"/>
        </w:rPr>
        <w:t>n</w:t>
      </w:r>
      <w:r w:rsidRPr="00174225">
        <w:rPr>
          <w:spacing w:val="47"/>
          <w:sz w:val="20"/>
        </w:rPr>
        <w:t xml:space="preserve"> </w:t>
      </w:r>
      <w:r w:rsidRPr="00174225">
        <w:rPr>
          <w:spacing w:val="1"/>
          <w:sz w:val="20"/>
        </w:rPr>
        <w:t>on</w:t>
      </w:r>
      <w:r w:rsidRPr="00174225">
        <w:rPr>
          <w:sz w:val="20"/>
        </w:rPr>
        <w:t>e</w:t>
      </w:r>
      <w:r w:rsidRPr="00174225">
        <w:rPr>
          <w:spacing w:val="16"/>
          <w:sz w:val="20"/>
        </w:rPr>
        <w:t xml:space="preserve"> </w:t>
      </w:r>
      <w:r w:rsidRPr="00174225">
        <w:rPr>
          <w:sz w:val="20"/>
        </w:rPr>
        <w:t>si</w:t>
      </w:r>
      <w:r w:rsidRPr="00174225">
        <w:rPr>
          <w:spacing w:val="1"/>
          <w:sz w:val="20"/>
        </w:rPr>
        <w:t>d</w:t>
      </w:r>
      <w:r w:rsidRPr="00174225">
        <w:rPr>
          <w:sz w:val="20"/>
        </w:rPr>
        <w:t>e</w:t>
      </w:r>
      <w:r w:rsidRPr="00174225">
        <w:rPr>
          <w:spacing w:val="16"/>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street</w:t>
      </w:r>
      <w:r w:rsidRPr="00174225">
        <w:rPr>
          <w:spacing w:val="15"/>
          <w:sz w:val="20"/>
        </w:rPr>
        <w:t xml:space="preserve"> </w:t>
      </w:r>
      <w:r w:rsidRPr="00174225">
        <w:rPr>
          <w:sz w:val="20"/>
        </w:rPr>
        <w:t>t</w:t>
      </w:r>
      <w:r w:rsidRPr="00174225">
        <w:rPr>
          <w:spacing w:val="1"/>
          <w:sz w:val="20"/>
        </w:rPr>
        <w:t>h</w:t>
      </w:r>
      <w:r w:rsidRPr="00174225">
        <w:rPr>
          <w:sz w:val="20"/>
        </w:rPr>
        <w:t>r</w:t>
      </w:r>
      <w:r w:rsidRPr="00174225">
        <w:rPr>
          <w:spacing w:val="1"/>
          <w:sz w:val="20"/>
        </w:rPr>
        <w:t>oughou</w:t>
      </w:r>
      <w:r w:rsidRPr="00174225">
        <w:rPr>
          <w:sz w:val="20"/>
        </w:rPr>
        <w:t>t</w:t>
      </w:r>
      <w:r w:rsidRPr="00174225">
        <w:rPr>
          <w:spacing w:val="15"/>
          <w:sz w:val="20"/>
        </w:rPr>
        <w:t xml:space="preserve"> </w:t>
      </w:r>
      <w:r w:rsidRPr="00174225">
        <w:rPr>
          <w:sz w:val="20"/>
        </w:rPr>
        <w:t>t</w:t>
      </w:r>
      <w:r w:rsidRPr="00174225">
        <w:rPr>
          <w:spacing w:val="1"/>
          <w:sz w:val="20"/>
        </w:rPr>
        <w:t>he</w:t>
      </w:r>
      <w:r w:rsidRPr="00174225">
        <w:rPr>
          <w:spacing w:val="2"/>
          <w:w w:val="102"/>
          <w:sz w:val="20"/>
        </w:rPr>
        <w:t xml:space="preserve"> </w:t>
      </w:r>
      <w:r w:rsidRPr="00174225">
        <w:rPr>
          <w:spacing w:val="1"/>
          <w:sz w:val="20"/>
        </w:rPr>
        <w:t>d</w:t>
      </w:r>
      <w:r w:rsidRPr="00174225">
        <w:rPr>
          <w:sz w:val="20"/>
        </w:rPr>
        <w:t>e</w:t>
      </w:r>
      <w:r w:rsidRPr="00174225">
        <w:rPr>
          <w:spacing w:val="1"/>
          <w:sz w:val="20"/>
        </w:rPr>
        <w:t>v</w:t>
      </w:r>
      <w:r w:rsidRPr="00174225">
        <w:rPr>
          <w:sz w:val="20"/>
        </w:rPr>
        <w:t>el</w:t>
      </w:r>
      <w:r w:rsidRPr="00174225">
        <w:rPr>
          <w:spacing w:val="1"/>
          <w:sz w:val="20"/>
        </w:rPr>
        <w:t>op</w:t>
      </w:r>
      <w:r w:rsidRPr="00174225">
        <w:rPr>
          <w:spacing w:val="2"/>
          <w:sz w:val="20"/>
        </w:rPr>
        <w:t>m</w:t>
      </w:r>
      <w:r w:rsidRPr="00174225">
        <w:rPr>
          <w:sz w:val="20"/>
        </w:rPr>
        <w:t>e</w:t>
      </w:r>
      <w:r w:rsidRPr="00174225">
        <w:rPr>
          <w:spacing w:val="1"/>
          <w:sz w:val="20"/>
        </w:rPr>
        <w:t>n</w:t>
      </w:r>
      <w:r w:rsidRPr="00174225">
        <w:rPr>
          <w:sz w:val="20"/>
        </w:rPr>
        <w:t>t.</w:t>
      </w:r>
    </w:p>
    <w:p w:rsidR="0060336D" w:rsidRPr="00174225" w:rsidRDefault="0060336D" w:rsidP="00492E2D">
      <w:pPr>
        <w:pStyle w:val="BodyText"/>
        <w:widowControl w:val="0"/>
        <w:numPr>
          <w:ilvl w:val="4"/>
          <w:numId w:val="24"/>
        </w:numPr>
        <w:tabs>
          <w:tab w:val="left" w:pos="2264"/>
        </w:tabs>
        <w:spacing w:before="2"/>
        <w:ind w:left="2264"/>
        <w:jc w:val="both"/>
        <w:rPr>
          <w:sz w:val="20"/>
        </w:rPr>
      </w:pPr>
      <w:r w:rsidRPr="00174225">
        <w:rPr>
          <w:spacing w:val="1"/>
          <w:sz w:val="20"/>
        </w:rPr>
        <w:t>A</w:t>
      </w:r>
      <w:r w:rsidRPr="00174225">
        <w:rPr>
          <w:sz w:val="20"/>
        </w:rPr>
        <w:t>ll</w:t>
      </w:r>
      <w:r w:rsidRPr="00174225">
        <w:rPr>
          <w:spacing w:val="20"/>
          <w:sz w:val="20"/>
        </w:rPr>
        <w:t xml:space="preserve"> </w:t>
      </w:r>
      <w:r w:rsidRPr="00174225">
        <w:rPr>
          <w:spacing w:val="1"/>
          <w:sz w:val="20"/>
        </w:rPr>
        <w:t>d</w:t>
      </w:r>
      <w:r w:rsidRPr="00174225">
        <w:rPr>
          <w:sz w:val="20"/>
        </w:rPr>
        <w:t>ri</w:t>
      </w:r>
      <w:r w:rsidRPr="00174225">
        <w:rPr>
          <w:spacing w:val="1"/>
          <w:sz w:val="20"/>
        </w:rPr>
        <w:t>v</w:t>
      </w:r>
      <w:r w:rsidRPr="00174225">
        <w:rPr>
          <w:sz w:val="20"/>
        </w:rPr>
        <w:t>e</w:t>
      </w:r>
      <w:r w:rsidRPr="00174225">
        <w:rPr>
          <w:spacing w:val="1"/>
          <w:sz w:val="20"/>
        </w:rPr>
        <w:t>w</w:t>
      </w:r>
      <w:r w:rsidRPr="00174225">
        <w:rPr>
          <w:sz w:val="20"/>
        </w:rPr>
        <w:t>a</w:t>
      </w:r>
      <w:r w:rsidRPr="00174225">
        <w:rPr>
          <w:spacing w:val="1"/>
          <w:sz w:val="20"/>
        </w:rPr>
        <w:t>y</w:t>
      </w:r>
      <w:r w:rsidRPr="00174225">
        <w:rPr>
          <w:sz w:val="20"/>
        </w:rPr>
        <w:t>s</w:t>
      </w:r>
      <w:r w:rsidRPr="00174225">
        <w:rPr>
          <w:spacing w:val="22"/>
          <w:sz w:val="20"/>
        </w:rPr>
        <w:t xml:space="preserve"> </w:t>
      </w:r>
      <w:r w:rsidRPr="00174225">
        <w:rPr>
          <w:spacing w:val="2"/>
          <w:sz w:val="20"/>
        </w:rPr>
        <w:t>m</w:t>
      </w:r>
      <w:r w:rsidRPr="00174225">
        <w:rPr>
          <w:spacing w:val="1"/>
          <w:sz w:val="20"/>
        </w:rPr>
        <w:t>u</w:t>
      </w:r>
      <w:r w:rsidRPr="00174225">
        <w:rPr>
          <w:sz w:val="20"/>
        </w:rPr>
        <w:t>st</w:t>
      </w:r>
      <w:r w:rsidRPr="00174225">
        <w:rPr>
          <w:spacing w:val="21"/>
          <w:sz w:val="20"/>
        </w:rPr>
        <w:t xml:space="preserve"> </w:t>
      </w:r>
      <w:r w:rsidRPr="00174225">
        <w:rPr>
          <w:spacing w:val="1"/>
          <w:sz w:val="20"/>
        </w:rPr>
        <w:t>b</w:t>
      </w:r>
      <w:r w:rsidRPr="00174225">
        <w:rPr>
          <w:sz w:val="20"/>
        </w:rPr>
        <w:t>e</w:t>
      </w:r>
      <w:r w:rsidRPr="00174225">
        <w:rPr>
          <w:spacing w:val="22"/>
          <w:sz w:val="20"/>
        </w:rPr>
        <w:t xml:space="preserve"> </w:t>
      </w:r>
      <w:r w:rsidRPr="00174225">
        <w:rPr>
          <w:sz w:val="20"/>
        </w:rPr>
        <w:t>c</w:t>
      </w:r>
      <w:r w:rsidRPr="00174225">
        <w:rPr>
          <w:spacing w:val="1"/>
          <w:sz w:val="20"/>
        </w:rPr>
        <w:t>on</w:t>
      </w:r>
      <w:r w:rsidRPr="00174225">
        <w:rPr>
          <w:sz w:val="20"/>
        </w:rPr>
        <w:t>crete.</w:t>
      </w:r>
    </w:p>
    <w:p w:rsidR="0060336D" w:rsidRPr="00174225" w:rsidRDefault="0060336D" w:rsidP="00492E2D">
      <w:pPr>
        <w:pStyle w:val="BodyText"/>
        <w:widowControl w:val="0"/>
        <w:numPr>
          <w:ilvl w:val="4"/>
          <w:numId w:val="24"/>
        </w:numPr>
        <w:tabs>
          <w:tab w:val="left" w:pos="2264"/>
        </w:tabs>
        <w:spacing w:before="13" w:line="251" w:lineRule="auto"/>
        <w:ind w:left="2264" w:right="102"/>
        <w:jc w:val="both"/>
        <w:rPr>
          <w:sz w:val="20"/>
        </w:rPr>
      </w:pPr>
      <w:r w:rsidRPr="00174225">
        <w:rPr>
          <w:spacing w:val="2"/>
          <w:sz w:val="20"/>
        </w:rPr>
        <w:t>M</w:t>
      </w:r>
      <w:r w:rsidRPr="00174225">
        <w:rPr>
          <w:sz w:val="20"/>
        </w:rPr>
        <w:t>ail</w:t>
      </w:r>
      <w:r w:rsidRPr="00174225">
        <w:rPr>
          <w:spacing w:val="1"/>
          <w:sz w:val="20"/>
        </w:rPr>
        <w:t>box</w:t>
      </w:r>
      <w:r w:rsidRPr="00174225">
        <w:rPr>
          <w:sz w:val="20"/>
        </w:rPr>
        <w:t>es,</w:t>
      </w:r>
      <w:r w:rsidRPr="00174225">
        <w:rPr>
          <w:spacing w:val="37"/>
          <w:sz w:val="20"/>
        </w:rPr>
        <w:t xml:space="preserve"> </w:t>
      </w:r>
      <w:r w:rsidRPr="00174225">
        <w:rPr>
          <w:spacing w:val="1"/>
          <w:sz w:val="20"/>
        </w:rPr>
        <w:t>p</w:t>
      </w:r>
      <w:r w:rsidRPr="00174225">
        <w:rPr>
          <w:sz w:val="20"/>
        </w:rPr>
        <w:t>la</w:t>
      </w:r>
      <w:r w:rsidRPr="00174225">
        <w:rPr>
          <w:spacing w:val="1"/>
          <w:sz w:val="20"/>
        </w:rPr>
        <w:t>yg</w:t>
      </w:r>
      <w:r w:rsidRPr="00174225">
        <w:rPr>
          <w:sz w:val="20"/>
        </w:rPr>
        <w:t>r</w:t>
      </w:r>
      <w:r w:rsidRPr="00174225">
        <w:rPr>
          <w:spacing w:val="1"/>
          <w:sz w:val="20"/>
        </w:rPr>
        <w:t>oun</w:t>
      </w:r>
      <w:r w:rsidRPr="00174225">
        <w:rPr>
          <w:sz w:val="20"/>
        </w:rPr>
        <w:t>d</w:t>
      </w:r>
      <w:r w:rsidRPr="00174225">
        <w:rPr>
          <w:spacing w:val="39"/>
          <w:sz w:val="20"/>
        </w:rPr>
        <w:t xml:space="preserve"> </w:t>
      </w:r>
      <w:r w:rsidRPr="00174225">
        <w:rPr>
          <w:sz w:val="20"/>
        </w:rPr>
        <w:t>a</w:t>
      </w:r>
      <w:r w:rsidRPr="00174225">
        <w:rPr>
          <w:spacing w:val="1"/>
          <w:sz w:val="20"/>
        </w:rPr>
        <w:t>n</w:t>
      </w:r>
      <w:r w:rsidRPr="00174225">
        <w:rPr>
          <w:sz w:val="20"/>
        </w:rPr>
        <w:t>d</w:t>
      </w:r>
      <w:r w:rsidRPr="00174225">
        <w:rPr>
          <w:spacing w:val="39"/>
          <w:sz w:val="20"/>
        </w:rPr>
        <w:t xml:space="preserve"> </w:t>
      </w:r>
      <w:r w:rsidRPr="00174225">
        <w:rPr>
          <w:sz w:val="20"/>
        </w:rPr>
        <w:t>all</w:t>
      </w:r>
      <w:r w:rsidRPr="00174225">
        <w:rPr>
          <w:spacing w:val="37"/>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w:t>
      </w:r>
      <w:r w:rsidRPr="00174225">
        <w:rPr>
          <w:spacing w:val="38"/>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37"/>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ities</w:t>
      </w:r>
      <w:r w:rsidRPr="00174225">
        <w:rPr>
          <w:spacing w:val="39"/>
          <w:sz w:val="20"/>
        </w:rPr>
        <w:t xml:space="preserve"> </w:t>
      </w:r>
      <w:r w:rsidRPr="00174225">
        <w:rPr>
          <w:spacing w:val="2"/>
          <w:sz w:val="20"/>
        </w:rPr>
        <w:t>m</w:t>
      </w:r>
      <w:r w:rsidRPr="00174225">
        <w:rPr>
          <w:spacing w:val="1"/>
          <w:sz w:val="20"/>
        </w:rPr>
        <w:t>u</w:t>
      </w:r>
      <w:r w:rsidRPr="00174225">
        <w:rPr>
          <w:sz w:val="20"/>
        </w:rPr>
        <w:t>st</w:t>
      </w:r>
      <w:r w:rsidRPr="00174225">
        <w:rPr>
          <w:spacing w:val="38"/>
          <w:sz w:val="20"/>
        </w:rPr>
        <w:t xml:space="preserve"> </w:t>
      </w:r>
      <w:r w:rsidRPr="00174225">
        <w:rPr>
          <w:spacing w:val="1"/>
          <w:sz w:val="20"/>
        </w:rPr>
        <w:t>b</w:t>
      </w:r>
      <w:r w:rsidRPr="00174225">
        <w:rPr>
          <w:sz w:val="20"/>
        </w:rPr>
        <w:t>e</w:t>
      </w:r>
      <w:r w:rsidRPr="00174225">
        <w:rPr>
          <w:spacing w:val="39"/>
          <w:sz w:val="20"/>
        </w:rPr>
        <w:t xml:space="preserve"> </w:t>
      </w:r>
      <w:r w:rsidRPr="00174225">
        <w:rPr>
          <w:spacing w:val="1"/>
          <w:sz w:val="20"/>
        </w:rPr>
        <w:t>AD</w:t>
      </w:r>
      <w:r w:rsidRPr="00174225">
        <w:rPr>
          <w:sz w:val="20"/>
        </w:rPr>
        <w:t>A</w:t>
      </w:r>
      <w:r w:rsidRPr="00174225">
        <w:rPr>
          <w:spacing w:val="40"/>
          <w:sz w:val="20"/>
        </w:rPr>
        <w:t xml:space="preserve"> </w:t>
      </w:r>
      <w:r w:rsidRPr="00174225">
        <w:rPr>
          <w:sz w:val="20"/>
        </w:rPr>
        <w:t>accessi</w:t>
      </w:r>
      <w:r w:rsidRPr="00174225">
        <w:rPr>
          <w:spacing w:val="1"/>
          <w:sz w:val="20"/>
        </w:rPr>
        <w:t>b</w:t>
      </w:r>
      <w:r w:rsidRPr="00174225">
        <w:rPr>
          <w:sz w:val="20"/>
        </w:rPr>
        <w:t xml:space="preserve">le.  </w:t>
      </w:r>
      <w:r w:rsidRPr="00174225">
        <w:rPr>
          <w:spacing w:val="1"/>
          <w:sz w:val="20"/>
        </w:rPr>
        <w:t>A</w:t>
      </w:r>
      <w:r w:rsidRPr="00174225">
        <w:rPr>
          <w:sz w:val="20"/>
        </w:rPr>
        <w:t>ll e</w:t>
      </w:r>
      <w:r w:rsidRPr="00174225">
        <w:rPr>
          <w:spacing w:val="1"/>
          <w:sz w:val="20"/>
        </w:rPr>
        <w:t>x</w:t>
      </w:r>
      <w:r w:rsidRPr="00174225">
        <w:rPr>
          <w:sz w:val="20"/>
        </w:rPr>
        <w:t>teri</w:t>
      </w:r>
      <w:r w:rsidRPr="00174225">
        <w:rPr>
          <w:spacing w:val="1"/>
          <w:sz w:val="20"/>
        </w:rPr>
        <w:t>o</w:t>
      </w:r>
      <w:r w:rsidRPr="00174225">
        <w:rPr>
          <w:sz w:val="20"/>
        </w:rPr>
        <w:t>r</w:t>
      </w:r>
      <w:r w:rsidRPr="00174225">
        <w:rPr>
          <w:spacing w:val="1"/>
          <w:sz w:val="20"/>
        </w:rPr>
        <w:t xml:space="preserve"> p</w:t>
      </w:r>
      <w:r w:rsidRPr="00174225">
        <w:rPr>
          <w:sz w:val="20"/>
        </w:rPr>
        <w:t>r</w:t>
      </w:r>
      <w:r w:rsidRPr="00174225">
        <w:rPr>
          <w:spacing w:val="1"/>
          <w:sz w:val="20"/>
        </w:rPr>
        <w:t>o</w:t>
      </w:r>
      <w:r w:rsidRPr="00174225">
        <w:rPr>
          <w:sz w:val="20"/>
        </w:rPr>
        <w:t>ject</w:t>
      </w:r>
      <w:r w:rsidRPr="00174225">
        <w:rPr>
          <w:spacing w:val="1"/>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ities</w:t>
      </w:r>
      <w:r w:rsidRPr="00174225">
        <w:rPr>
          <w:spacing w:val="1"/>
          <w:sz w:val="20"/>
        </w:rPr>
        <w:t xml:space="preserve"> </w:t>
      </w:r>
      <w:r w:rsidRPr="00174225">
        <w:rPr>
          <w:sz w:val="20"/>
        </w:rPr>
        <w:t>t</w:t>
      </w:r>
      <w:r w:rsidRPr="00174225">
        <w:rPr>
          <w:spacing w:val="1"/>
          <w:sz w:val="20"/>
        </w:rPr>
        <w:t>h</w:t>
      </w:r>
      <w:r w:rsidRPr="00174225">
        <w:rPr>
          <w:sz w:val="20"/>
        </w:rPr>
        <w:t>at</w:t>
      </w:r>
      <w:r w:rsidRPr="00174225">
        <w:rPr>
          <w:spacing w:val="1"/>
          <w:sz w:val="20"/>
        </w:rPr>
        <w:t xml:space="preserve"> h</w:t>
      </w:r>
      <w:r w:rsidRPr="00174225">
        <w:rPr>
          <w:sz w:val="20"/>
        </w:rPr>
        <w:t>a</w:t>
      </w:r>
      <w:r w:rsidRPr="00174225">
        <w:rPr>
          <w:spacing w:val="1"/>
          <w:sz w:val="20"/>
        </w:rPr>
        <w:t>v</w:t>
      </w:r>
      <w:r w:rsidRPr="00174225">
        <w:rPr>
          <w:sz w:val="20"/>
        </w:rPr>
        <w:t>e</w:t>
      </w:r>
      <w:r w:rsidRPr="00174225">
        <w:rPr>
          <w:spacing w:val="1"/>
          <w:sz w:val="20"/>
        </w:rPr>
        <w:t xml:space="preserve"> </w:t>
      </w:r>
      <w:r w:rsidRPr="00174225">
        <w:rPr>
          <w:sz w:val="20"/>
        </w:rPr>
        <w:t>e</w:t>
      </w:r>
      <w:r w:rsidRPr="00174225">
        <w:rPr>
          <w:spacing w:val="1"/>
          <w:sz w:val="20"/>
        </w:rPr>
        <w:t>xpo</w:t>
      </w:r>
      <w:r w:rsidRPr="00174225">
        <w:rPr>
          <w:sz w:val="20"/>
        </w:rPr>
        <w:t>sed</w:t>
      </w:r>
      <w:r w:rsidRPr="00174225">
        <w:rPr>
          <w:spacing w:val="2"/>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pon</w:t>
      </w:r>
      <w:r w:rsidRPr="00174225">
        <w:rPr>
          <w:sz w:val="20"/>
        </w:rPr>
        <w:t>e</w:t>
      </w:r>
      <w:r w:rsidRPr="00174225">
        <w:rPr>
          <w:spacing w:val="1"/>
          <w:sz w:val="20"/>
        </w:rPr>
        <w:t>n</w:t>
      </w:r>
      <w:r w:rsidRPr="00174225">
        <w:rPr>
          <w:sz w:val="20"/>
        </w:rPr>
        <w:t>ts</w:t>
      </w:r>
      <w:r w:rsidRPr="00174225">
        <w:rPr>
          <w:spacing w:val="1"/>
          <w:sz w:val="20"/>
        </w:rPr>
        <w:t xml:space="preserve"> u</w:t>
      </w:r>
      <w:r w:rsidRPr="00174225">
        <w:rPr>
          <w:sz w:val="20"/>
        </w:rPr>
        <w:t>sed</w:t>
      </w:r>
      <w:r w:rsidRPr="00174225">
        <w:rPr>
          <w:spacing w:val="2"/>
          <w:sz w:val="20"/>
        </w:rPr>
        <w:t xml:space="preserve"> </w:t>
      </w:r>
      <w:r w:rsidRPr="00174225">
        <w:rPr>
          <w:sz w:val="20"/>
        </w:rPr>
        <w:t>as</w:t>
      </w:r>
      <w:r w:rsidRPr="00174225">
        <w:rPr>
          <w:spacing w:val="2"/>
          <w:sz w:val="20"/>
        </w:rPr>
        <w:t xml:space="preserve"> </w:t>
      </w:r>
      <w:r w:rsidRPr="00174225">
        <w:rPr>
          <w:spacing w:val="1"/>
          <w:sz w:val="20"/>
        </w:rPr>
        <w:t>p</w:t>
      </w:r>
      <w:r w:rsidRPr="00174225">
        <w:rPr>
          <w:sz w:val="20"/>
        </w:rPr>
        <w:t xml:space="preserve">art </w:t>
      </w:r>
      <w:r w:rsidRPr="00174225">
        <w:rPr>
          <w:spacing w:val="1"/>
          <w:sz w:val="20"/>
        </w:rPr>
        <w:t>o</w:t>
      </w:r>
      <w:r w:rsidRPr="00174225">
        <w:rPr>
          <w:sz w:val="20"/>
        </w:rPr>
        <w:t>f</w:t>
      </w:r>
      <w:r w:rsidRPr="00174225">
        <w:rPr>
          <w:spacing w:val="2"/>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str</w:t>
      </w:r>
      <w:r w:rsidRPr="00174225">
        <w:rPr>
          <w:spacing w:val="1"/>
          <w:sz w:val="20"/>
        </w:rPr>
        <w:t>u</w:t>
      </w:r>
      <w:r w:rsidRPr="00174225">
        <w:rPr>
          <w:sz w:val="20"/>
        </w:rPr>
        <w:t>ct</w:t>
      </w:r>
      <w:r w:rsidRPr="00174225">
        <w:rPr>
          <w:spacing w:val="1"/>
          <w:sz w:val="20"/>
        </w:rPr>
        <w:t>u</w:t>
      </w:r>
      <w:r w:rsidRPr="00174225">
        <w:rPr>
          <w:sz w:val="20"/>
        </w:rPr>
        <w:t>re</w:t>
      </w:r>
      <w:r w:rsidRPr="00174225">
        <w:rPr>
          <w:spacing w:val="44"/>
          <w:sz w:val="20"/>
        </w:rPr>
        <w:t xml:space="preserve"> </w:t>
      </w:r>
      <w:r w:rsidRPr="00174225">
        <w:rPr>
          <w:spacing w:val="2"/>
          <w:sz w:val="20"/>
        </w:rPr>
        <w:t>m</w:t>
      </w:r>
      <w:r w:rsidRPr="00174225">
        <w:rPr>
          <w:spacing w:val="1"/>
          <w:sz w:val="20"/>
        </w:rPr>
        <w:t>u</w:t>
      </w:r>
      <w:r w:rsidRPr="00174225">
        <w:rPr>
          <w:sz w:val="20"/>
        </w:rPr>
        <w:t>st</w:t>
      </w:r>
      <w:r w:rsidRPr="00174225">
        <w:rPr>
          <w:spacing w:val="43"/>
          <w:sz w:val="20"/>
        </w:rPr>
        <w:t xml:space="preserve"> </w:t>
      </w:r>
      <w:r w:rsidRPr="00174225">
        <w:rPr>
          <w:spacing w:val="1"/>
          <w:sz w:val="20"/>
        </w:rPr>
        <w:t>b</w:t>
      </w:r>
      <w:r w:rsidRPr="00174225">
        <w:rPr>
          <w:sz w:val="20"/>
        </w:rPr>
        <w:t>e</w:t>
      </w:r>
      <w:r w:rsidRPr="00174225">
        <w:rPr>
          <w:spacing w:val="44"/>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cted</w:t>
      </w:r>
      <w:r w:rsidRPr="00174225">
        <w:rPr>
          <w:spacing w:val="44"/>
          <w:sz w:val="20"/>
        </w:rPr>
        <w:t xml:space="preserve"> </w:t>
      </w:r>
      <w:r w:rsidRPr="00174225">
        <w:rPr>
          <w:sz w:val="20"/>
        </w:rPr>
        <w:t>so</w:t>
      </w:r>
      <w:r w:rsidRPr="00174225">
        <w:rPr>
          <w:spacing w:val="44"/>
          <w:sz w:val="20"/>
        </w:rPr>
        <w:t xml:space="preserve"> </w:t>
      </w:r>
      <w:r w:rsidRPr="00174225">
        <w:rPr>
          <w:sz w:val="20"/>
        </w:rPr>
        <w:t>t</w:t>
      </w:r>
      <w:r w:rsidRPr="00174225">
        <w:rPr>
          <w:spacing w:val="1"/>
          <w:sz w:val="20"/>
        </w:rPr>
        <w:t>h</w:t>
      </w:r>
      <w:r w:rsidRPr="00174225">
        <w:rPr>
          <w:sz w:val="20"/>
        </w:rPr>
        <w:t>at</w:t>
      </w:r>
      <w:r w:rsidRPr="00174225">
        <w:rPr>
          <w:spacing w:val="43"/>
          <w:sz w:val="20"/>
        </w:rPr>
        <w:t xml:space="preserve"> </w:t>
      </w:r>
      <w:r w:rsidRPr="00174225">
        <w:rPr>
          <w:spacing w:val="1"/>
          <w:sz w:val="20"/>
        </w:rPr>
        <w:t>n</w:t>
      </w:r>
      <w:r w:rsidRPr="00174225">
        <w:rPr>
          <w:sz w:val="20"/>
        </w:rPr>
        <w:t>o</w:t>
      </w:r>
      <w:r w:rsidRPr="00174225">
        <w:rPr>
          <w:spacing w:val="44"/>
          <w:sz w:val="20"/>
        </w:rPr>
        <w:t xml:space="preserve"> </w:t>
      </w:r>
      <w:r w:rsidRPr="00174225">
        <w:rPr>
          <w:spacing w:val="1"/>
          <w:sz w:val="20"/>
        </w:rPr>
        <w:t>woo</w:t>
      </w:r>
      <w:r w:rsidRPr="00174225">
        <w:rPr>
          <w:sz w:val="20"/>
        </w:rPr>
        <w:t>d</w:t>
      </w:r>
      <w:r w:rsidRPr="00174225">
        <w:rPr>
          <w:spacing w:val="44"/>
          <w:sz w:val="20"/>
        </w:rPr>
        <w:t xml:space="preserve"> </w:t>
      </w:r>
      <w:r w:rsidRPr="00174225">
        <w:rPr>
          <w:sz w:val="20"/>
        </w:rPr>
        <w:t>is</w:t>
      </w:r>
      <w:r w:rsidRPr="00174225">
        <w:rPr>
          <w:spacing w:val="43"/>
          <w:sz w:val="20"/>
        </w:rPr>
        <w:t xml:space="preserve"> </w:t>
      </w:r>
      <w:r w:rsidRPr="00174225">
        <w:rPr>
          <w:sz w:val="20"/>
        </w:rPr>
        <w:t>e</w:t>
      </w:r>
      <w:r w:rsidRPr="00174225">
        <w:rPr>
          <w:spacing w:val="1"/>
          <w:sz w:val="20"/>
        </w:rPr>
        <w:t>xpo</w:t>
      </w:r>
      <w:r w:rsidRPr="00174225">
        <w:rPr>
          <w:sz w:val="20"/>
        </w:rPr>
        <w:t>se</w:t>
      </w:r>
      <w:r w:rsidRPr="00174225">
        <w:rPr>
          <w:spacing w:val="1"/>
          <w:sz w:val="20"/>
        </w:rPr>
        <w:t>d</w:t>
      </w:r>
      <w:r w:rsidRPr="00174225">
        <w:rPr>
          <w:sz w:val="20"/>
        </w:rPr>
        <w:t xml:space="preserve">.  </w:t>
      </w:r>
      <w:r w:rsidRPr="00174225">
        <w:rPr>
          <w:spacing w:val="1"/>
          <w:sz w:val="20"/>
        </w:rPr>
        <w:t>Con</w:t>
      </w:r>
      <w:r w:rsidRPr="00174225">
        <w:rPr>
          <w:sz w:val="20"/>
        </w:rPr>
        <w:t>ceal</w:t>
      </w:r>
      <w:r w:rsidRPr="00174225">
        <w:rPr>
          <w:spacing w:val="2"/>
          <w:sz w:val="20"/>
        </w:rPr>
        <w:t>m</w:t>
      </w:r>
      <w:r w:rsidRPr="00174225">
        <w:rPr>
          <w:sz w:val="20"/>
        </w:rPr>
        <w:t>e</w:t>
      </w:r>
      <w:r w:rsidRPr="00174225">
        <w:rPr>
          <w:spacing w:val="1"/>
          <w:sz w:val="20"/>
        </w:rPr>
        <w:t>n</w:t>
      </w:r>
      <w:r w:rsidRPr="00174225">
        <w:rPr>
          <w:sz w:val="20"/>
        </w:rPr>
        <w:t>t</w:t>
      </w:r>
      <w:r w:rsidRPr="00174225">
        <w:rPr>
          <w:spacing w:val="43"/>
          <w:sz w:val="20"/>
        </w:rPr>
        <w:t xml:space="preserve"> </w:t>
      </w:r>
      <w:r w:rsidRPr="00174225">
        <w:rPr>
          <w:sz w:val="20"/>
        </w:rPr>
        <w:t>s</w:t>
      </w:r>
      <w:r w:rsidRPr="00174225">
        <w:rPr>
          <w:spacing w:val="1"/>
          <w:sz w:val="20"/>
        </w:rPr>
        <w:t>h</w:t>
      </w:r>
      <w:r w:rsidRPr="00174225">
        <w:rPr>
          <w:sz w:val="20"/>
        </w:rPr>
        <w:t>all</w:t>
      </w:r>
      <w:r w:rsidRPr="00174225">
        <w:rPr>
          <w:spacing w:val="43"/>
          <w:sz w:val="20"/>
        </w:rPr>
        <w:t xml:space="preserve"> </w:t>
      </w:r>
      <w:r w:rsidRPr="00174225">
        <w:rPr>
          <w:spacing w:val="1"/>
          <w:sz w:val="20"/>
        </w:rPr>
        <w:t>b</w:t>
      </w:r>
      <w:r w:rsidRPr="00174225">
        <w:rPr>
          <w:sz w:val="20"/>
        </w:rPr>
        <w:t>e</w:t>
      </w:r>
      <w:r w:rsidRPr="00174225">
        <w:rPr>
          <w:w w:val="102"/>
          <w:sz w:val="20"/>
        </w:rPr>
        <w:t xml:space="preserve"> </w:t>
      </w:r>
      <w:r w:rsidRPr="00174225">
        <w:rPr>
          <w:spacing w:val="1"/>
          <w:sz w:val="20"/>
        </w:rPr>
        <w:t>w</w:t>
      </w:r>
      <w:r w:rsidRPr="00174225">
        <w:rPr>
          <w:sz w:val="20"/>
        </w:rPr>
        <w:t xml:space="preserve">ith </w:t>
      </w:r>
      <w:r w:rsidRPr="00174225">
        <w:rPr>
          <w:spacing w:val="2"/>
          <w:sz w:val="20"/>
        </w:rPr>
        <w:t>m</w:t>
      </w:r>
      <w:r w:rsidRPr="00174225">
        <w:rPr>
          <w:sz w:val="20"/>
        </w:rPr>
        <w:t>aterials</w:t>
      </w:r>
      <w:r w:rsidRPr="00174225">
        <w:rPr>
          <w:spacing w:val="1"/>
          <w:sz w:val="20"/>
        </w:rPr>
        <w:t xml:space="preserve"> </w:t>
      </w:r>
      <w:r w:rsidRPr="00174225">
        <w:rPr>
          <w:sz w:val="20"/>
        </w:rPr>
        <w:t>s</w:t>
      </w:r>
      <w:r w:rsidRPr="00174225">
        <w:rPr>
          <w:spacing w:val="1"/>
          <w:sz w:val="20"/>
        </w:rPr>
        <w:t>u</w:t>
      </w:r>
      <w:r w:rsidRPr="00174225">
        <w:rPr>
          <w:sz w:val="20"/>
        </w:rPr>
        <w:t>ch</w:t>
      </w:r>
      <w:r w:rsidRPr="00174225">
        <w:rPr>
          <w:spacing w:val="1"/>
          <w:sz w:val="20"/>
        </w:rPr>
        <w:t xml:space="preserve"> </w:t>
      </w:r>
      <w:r w:rsidRPr="00174225">
        <w:rPr>
          <w:sz w:val="20"/>
        </w:rPr>
        <w:t>as</w:t>
      </w:r>
      <w:r w:rsidRPr="00174225">
        <w:rPr>
          <w:spacing w:val="1"/>
          <w:sz w:val="20"/>
        </w:rPr>
        <w:t xml:space="preserve"> </w:t>
      </w:r>
      <w:r w:rsidRPr="00174225">
        <w:rPr>
          <w:sz w:val="20"/>
        </w:rPr>
        <w:t>al</w:t>
      </w:r>
      <w:r w:rsidRPr="00174225">
        <w:rPr>
          <w:spacing w:val="1"/>
          <w:sz w:val="20"/>
        </w:rPr>
        <w:t>u</w:t>
      </w:r>
      <w:r w:rsidRPr="00174225">
        <w:rPr>
          <w:spacing w:val="2"/>
          <w:sz w:val="20"/>
        </w:rPr>
        <w:t>m</w:t>
      </w:r>
      <w:r w:rsidRPr="00174225">
        <w:rPr>
          <w:sz w:val="20"/>
        </w:rPr>
        <w:t>i</w:t>
      </w:r>
      <w:r w:rsidRPr="00174225">
        <w:rPr>
          <w:spacing w:val="1"/>
          <w:sz w:val="20"/>
        </w:rPr>
        <w:t>nu</w:t>
      </w:r>
      <w:r w:rsidRPr="00174225">
        <w:rPr>
          <w:sz w:val="20"/>
        </w:rPr>
        <w:t>m</w:t>
      </w:r>
      <w:r w:rsidRPr="00174225">
        <w:rPr>
          <w:spacing w:val="2"/>
          <w:sz w:val="20"/>
        </w:rPr>
        <w:t xml:space="preserve"> </w:t>
      </w:r>
      <w:r w:rsidRPr="00174225">
        <w:rPr>
          <w:spacing w:val="1"/>
          <w:sz w:val="20"/>
        </w:rPr>
        <w:t>o</w:t>
      </w:r>
      <w:r w:rsidRPr="00174225">
        <w:rPr>
          <w:sz w:val="20"/>
        </w:rPr>
        <w:t>r</w:t>
      </w:r>
      <w:r w:rsidRPr="00174225">
        <w:rPr>
          <w:spacing w:val="1"/>
          <w:sz w:val="20"/>
        </w:rPr>
        <w:t xml:space="preserve"> v</w:t>
      </w:r>
      <w:r w:rsidRPr="00174225">
        <w:rPr>
          <w:sz w:val="20"/>
        </w:rPr>
        <w:t>i</w:t>
      </w:r>
      <w:r w:rsidRPr="00174225">
        <w:rPr>
          <w:spacing w:val="1"/>
          <w:sz w:val="20"/>
        </w:rPr>
        <w:t>ny</w:t>
      </w:r>
      <w:r w:rsidRPr="00174225">
        <w:rPr>
          <w:sz w:val="20"/>
        </w:rPr>
        <w:t>l si</w:t>
      </w:r>
      <w:r w:rsidRPr="00174225">
        <w:rPr>
          <w:spacing w:val="1"/>
          <w:sz w:val="20"/>
        </w:rPr>
        <w:t>d</w:t>
      </w:r>
      <w:r w:rsidRPr="00174225">
        <w:rPr>
          <w:sz w:val="20"/>
        </w:rPr>
        <w:t>i</w:t>
      </w:r>
      <w:r w:rsidRPr="00174225">
        <w:rPr>
          <w:spacing w:val="1"/>
          <w:sz w:val="20"/>
        </w:rPr>
        <w:t>n</w:t>
      </w:r>
      <w:r w:rsidRPr="00174225">
        <w:rPr>
          <w:sz w:val="20"/>
        </w:rPr>
        <w:t xml:space="preserve">g </w:t>
      </w:r>
      <w:r w:rsidRPr="00174225">
        <w:rPr>
          <w:spacing w:val="1"/>
          <w:sz w:val="20"/>
        </w:rPr>
        <w:t>o</w:t>
      </w:r>
      <w:r w:rsidRPr="00174225">
        <w:rPr>
          <w:sz w:val="20"/>
        </w:rPr>
        <w:t xml:space="preserve">r </w:t>
      </w:r>
      <w:proofErr w:type="spellStart"/>
      <w:r w:rsidRPr="00174225">
        <w:rPr>
          <w:sz w:val="20"/>
        </w:rPr>
        <w:t>ce</w:t>
      </w:r>
      <w:r w:rsidRPr="00174225">
        <w:rPr>
          <w:spacing w:val="2"/>
          <w:sz w:val="20"/>
        </w:rPr>
        <w:t>m</w:t>
      </w:r>
      <w:r w:rsidRPr="00174225">
        <w:rPr>
          <w:sz w:val="20"/>
        </w:rPr>
        <w:t>e</w:t>
      </w:r>
      <w:r w:rsidRPr="00174225">
        <w:rPr>
          <w:spacing w:val="1"/>
          <w:sz w:val="20"/>
        </w:rPr>
        <w:t>n</w:t>
      </w:r>
      <w:r w:rsidRPr="00174225">
        <w:rPr>
          <w:sz w:val="20"/>
        </w:rPr>
        <w:t>titi</w:t>
      </w:r>
      <w:r w:rsidRPr="00174225">
        <w:rPr>
          <w:spacing w:val="1"/>
          <w:sz w:val="20"/>
        </w:rPr>
        <w:t>ou</w:t>
      </w:r>
      <w:r w:rsidRPr="00174225">
        <w:rPr>
          <w:sz w:val="20"/>
        </w:rPr>
        <w:t>s</w:t>
      </w:r>
      <w:proofErr w:type="spellEnd"/>
      <w:r w:rsidRPr="00174225">
        <w:rPr>
          <w:sz w:val="20"/>
        </w:rPr>
        <w:t xml:space="preserve"> </w:t>
      </w:r>
      <w:r w:rsidRPr="00174225">
        <w:rPr>
          <w:spacing w:val="2"/>
          <w:sz w:val="20"/>
        </w:rPr>
        <w:t>m</w:t>
      </w:r>
      <w:r w:rsidRPr="00174225">
        <w:rPr>
          <w:sz w:val="20"/>
        </w:rPr>
        <w:t xml:space="preserve">aterials.  </w:t>
      </w:r>
      <w:r w:rsidRPr="00174225">
        <w:rPr>
          <w:spacing w:val="1"/>
          <w:sz w:val="20"/>
        </w:rPr>
        <w:t>D</w:t>
      </w:r>
      <w:r w:rsidRPr="00174225">
        <w:rPr>
          <w:sz w:val="20"/>
        </w:rPr>
        <w:t>ec</w:t>
      </w:r>
      <w:r w:rsidRPr="00174225">
        <w:rPr>
          <w:spacing w:val="1"/>
          <w:sz w:val="20"/>
        </w:rPr>
        <w:t>o</w:t>
      </w:r>
      <w:r w:rsidRPr="00174225">
        <w:rPr>
          <w:sz w:val="20"/>
        </w:rPr>
        <w:t>rati</w:t>
      </w:r>
      <w:r w:rsidRPr="00174225">
        <w:rPr>
          <w:spacing w:val="1"/>
          <w:sz w:val="20"/>
        </w:rPr>
        <w:t>v</w:t>
      </w:r>
      <w:r w:rsidRPr="00174225">
        <w:rPr>
          <w:sz w:val="20"/>
        </w:rPr>
        <w:t>e</w:t>
      </w:r>
      <w:r w:rsidRPr="00174225">
        <w:rPr>
          <w:spacing w:val="31"/>
          <w:sz w:val="20"/>
        </w:rPr>
        <w:t xml:space="preserve"> </w:t>
      </w:r>
      <w:r w:rsidRPr="00174225">
        <w:rPr>
          <w:sz w:val="20"/>
        </w:rPr>
        <w:t>rails</w:t>
      </w:r>
      <w:r w:rsidRPr="00174225">
        <w:rPr>
          <w:spacing w:val="32"/>
          <w:sz w:val="20"/>
        </w:rPr>
        <w:t xml:space="preserve"> </w:t>
      </w:r>
      <w:r w:rsidRPr="00174225">
        <w:rPr>
          <w:sz w:val="20"/>
        </w:rPr>
        <w:t>a</w:t>
      </w:r>
      <w:r w:rsidRPr="00174225">
        <w:rPr>
          <w:spacing w:val="1"/>
          <w:sz w:val="20"/>
        </w:rPr>
        <w:t>n</w:t>
      </w:r>
      <w:r w:rsidRPr="00174225">
        <w:rPr>
          <w:sz w:val="20"/>
        </w:rPr>
        <w:t>d/</w:t>
      </w:r>
      <w:r w:rsidRPr="00174225">
        <w:rPr>
          <w:spacing w:val="1"/>
          <w:sz w:val="20"/>
        </w:rPr>
        <w:t>o</w:t>
      </w:r>
      <w:r w:rsidRPr="00174225">
        <w:rPr>
          <w:sz w:val="20"/>
        </w:rPr>
        <w:t>r</w:t>
      </w:r>
      <w:r w:rsidRPr="00174225">
        <w:rPr>
          <w:spacing w:val="32"/>
          <w:sz w:val="20"/>
        </w:rPr>
        <w:t xml:space="preserve"> </w:t>
      </w:r>
      <w:r w:rsidRPr="00174225">
        <w:rPr>
          <w:sz w:val="20"/>
        </w:rPr>
        <w:t>guard</w:t>
      </w:r>
      <w:r w:rsidRPr="00174225">
        <w:rPr>
          <w:spacing w:val="31"/>
          <w:sz w:val="20"/>
        </w:rPr>
        <w:t xml:space="preserve"> </w:t>
      </w:r>
      <w:r w:rsidRPr="00174225">
        <w:rPr>
          <w:sz w:val="20"/>
        </w:rPr>
        <w:t>rail</w:t>
      </w:r>
      <w:r w:rsidRPr="00174225">
        <w:rPr>
          <w:spacing w:val="32"/>
          <w:sz w:val="20"/>
        </w:rPr>
        <w:t xml:space="preserve"> </w:t>
      </w:r>
      <w:r w:rsidRPr="00174225">
        <w:rPr>
          <w:sz w:val="20"/>
        </w:rPr>
        <w:t>syste</w:t>
      </w:r>
      <w:r w:rsidRPr="00174225">
        <w:rPr>
          <w:spacing w:val="2"/>
          <w:sz w:val="20"/>
        </w:rPr>
        <w:t>m</w:t>
      </w:r>
      <w:r w:rsidRPr="00174225">
        <w:rPr>
          <w:sz w:val="20"/>
        </w:rPr>
        <w:t>s</w:t>
      </w:r>
      <w:r w:rsidRPr="00174225">
        <w:rPr>
          <w:spacing w:val="32"/>
          <w:sz w:val="20"/>
        </w:rPr>
        <w:t xml:space="preserve"> </w:t>
      </w:r>
      <w:r w:rsidRPr="00174225">
        <w:rPr>
          <w:sz w:val="20"/>
        </w:rPr>
        <w:t>used</w:t>
      </w:r>
      <w:r w:rsidRPr="00174225">
        <w:rPr>
          <w:spacing w:val="31"/>
          <w:sz w:val="20"/>
        </w:rPr>
        <w:t xml:space="preserve"> </w:t>
      </w:r>
      <w:r w:rsidRPr="00174225">
        <w:rPr>
          <w:sz w:val="20"/>
        </w:rPr>
        <w:t>shall</w:t>
      </w:r>
      <w:r w:rsidRPr="00174225">
        <w:rPr>
          <w:spacing w:val="32"/>
          <w:sz w:val="20"/>
        </w:rPr>
        <w:t xml:space="preserve"> </w:t>
      </w:r>
      <w:r w:rsidRPr="00174225">
        <w:rPr>
          <w:sz w:val="20"/>
        </w:rPr>
        <w:t>be</w:t>
      </w:r>
      <w:r w:rsidRPr="00174225">
        <w:rPr>
          <w:spacing w:val="32"/>
          <w:sz w:val="20"/>
        </w:rPr>
        <w:t xml:space="preserve"> </w:t>
      </w:r>
      <w:r w:rsidRPr="00174225">
        <w:rPr>
          <w:sz w:val="20"/>
        </w:rPr>
        <w:t>code</w:t>
      </w:r>
      <w:r w:rsidRPr="00174225">
        <w:rPr>
          <w:spacing w:val="32"/>
          <w:sz w:val="20"/>
        </w:rPr>
        <w:t xml:space="preserve"> </w:t>
      </w:r>
      <w:r w:rsidRPr="00174225">
        <w:rPr>
          <w:sz w:val="20"/>
        </w:rPr>
        <w:t>co</w:t>
      </w:r>
      <w:r w:rsidRPr="00174225">
        <w:rPr>
          <w:spacing w:val="2"/>
          <w:sz w:val="20"/>
        </w:rPr>
        <w:t>m</w:t>
      </w:r>
      <w:r w:rsidRPr="00174225">
        <w:rPr>
          <w:sz w:val="20"/>
        </w:rPr>
        <w:t>pliant</w:t>
      </w:r>
      <w:r w:rsidRPr="00174225">
        <w:rPr>
          <w:spacing w:val="30"/>
          <w:sz w:val="20"/>
        </w:rPr>
        <w:t xml:space="preserve"> </w:t>
      </w:r>
      <w:r w:rsidRPr="00174225">
        <w:rPr>
          <w:sz w:val="20"/>
        </w:rPr>
        <w:t>syste</w:t>
      </w:r>
      <w:r w:rsidRPr="00174225">
        <w:rPr>
          <w:spacing w:val="2"/>
          <w:sz w:val="20"/>
        </w:rPr>
        <w:t>m</w:t>
      </w:r>
      <w:r w:rsidRPr="00174225">
        <w:rPr>
          <w:sz w:val="20"/>
        </w:rPr>
        <w:t>s</w:t>
      </w:r>
      <w:r w:rsidRPr="00174225">
        <w:rPr>
          <w:spacing w:val="32"/>
          <w:sz w:val="20"/>
        </w:rPr>
        <w:t xml:space="preserve"> </w:t>
      </w:r>
      <w:r w:rsidRPr="00174225">
        <w:rPr>
          <w:sz w:val="20"/>
        </w:rPr>
        <w:t>of</w:t>
      </w:r>
      <w:r w:rsidRPr="00174225">
        <w:rPr>
          <w:w w:val="102"/>
          <w:sz w:val="20"/>
        </w:rPr>
        <w:t xml:space="preserve"> </w:t>
      </w:r>
      <w:r w:rsidRPr="00174225">
        <w:rPr>
          <w:spacing w:val="1"/>
          <w:sz w:val="20"/>
        </w:rPr>
        <w:t>v</w:t>
      </w:r>
      <w:r w:rsidRPr="00174225">
        <w:rPr>
          <w:sz w:val="20"/>
        </w:rPr>
        <w:t>i</w:t>
      </w:r>
      <w:r w:rsidRPr="00174225">
        <w:rPr>
          <w:spacing w:val="1"/>
          <w:sz w:val="20"/>
        </w:rPr>
        <w:t>ny</w:t>
      </w:r>
      <w:r w:rsidRPr="00174225">
        <w:rPr>
          <w:sz w:val="20"/>
        </w:rPr>
        <w:t>l,</w:t>
      </w:r>
      <w:r w:rsidRPr="00174225">
        <w:rPr>
          <w:spacing w:val="11"/>
          <w:sz w:val="20"/>
        </w:rPr>
        <w:t xml:space="preserve"> </w:t>
      </w:r>
      <w:r w:rsidRPr="00174225">
        <w:rPr>
          <w:sz w:val="20"/>
        </w:rPr>
        <w:t>fi</w:t>
      </w:r>
      <w:r w:rsidRPr="00174225">
        <w:rPr>
          <w:spacing w:val="1"/>
          <w:sz w:val="20"/>
        </w:rPr>
        <w:t>b</w:t>
      </w:r>
      <w:r w:rsidRPr="00174225">
        <w:rPr>
          <w:sz w:val="20"/>
        </w:rPr>
        <w:t>er</w:t>
      </w:r>
      <w:r w:rsidRPr="00174225">
        <w:rPr>
          <w:spacing w:val="1"/>
          <w:sz w:val="20"/>
        </w:rPr>
        <w:t>g</w:t>
      </w:r>
      <w:r w:rsidRPr="00174225">
        <w:rPr>
          <w:sz w:val="20"/>
        </w:rPr>
        <w:t>lass</w:t>
      </w:r>
      <w:r w:rsidRPr="00174225">
        <w:rPr>
          <w:spacing w:val="13"/>
          <w:sz w:val="20"/>
        </w:rPr>
        <w:t xml:space="preserve"> </w:t>
      </w:r>
      <w:r w:rsidRPr="00174225">
        <w:rPr>
          <w:spacing w:val="1"/>
          <w:sz w:val="20"/>
        </w:rPr>
        <w:t>o</w:t>
      </w:r>
      <w:r w:rsidRPr="00174225">
        <w:rPr>
          <w:sz w:val="20"/>
        </w:rPr>
        <w:t>r</w:t>
      </w:r>
      <w:r w:rsidRPr="00174225">
        <w:rPr>
          <w:spacing w:val="11"/>
          <w:sz w:val="20"/>
        </w:rPr>
        <w:t xml:space="preserve"> </w:t>
      </w:r>
      <w:r w:rsidRPr="00174225">
        <w:rPr>
          <w:spacing w:val="2"/>
          <w:sz w:val="20"/>
        </w:rPr>
        <w:t>m</w:t>
      </w:r>
      <w:r w:rsidRPr="00174225">
        <w:rPr>
          <w:sz w:val="20"/>
        </w:rPr>
        <w:t xml:space="preserve">etal.  </w:t>
      </w:r>
      <w:r w:rsidRPr="00174225">
        <w:rPr>
          <w:spacing w:val="2"/>
          <w:sz w:val="20"/>
        </w:rPr>
        <w:t>W</w:t>
      </w:r>
      <w:r w:rsidRPr="00174225">
        <w:rPr>
          <w:spacing w:val="1"/>
          <w:sz w:val="20"/>
        </w:rPr>
        <w:t>oo</w:t>
      </w:r>
      <w:r w:rsidRPr="00174225">
        <w:rPr>
          <w:sz w:val="20"/>
        </w:rPr>
        <w:t>d</w:t>
      </w:r>
      <w:r w:rsidRPr="00174225">
        <w:rPr>
          <w:spacing w:val="13"/>
          <w:sz w:val="20"/>
        </w:rPr>
        <w:t xml:space="preserve"> </w:t>
      </w:r>
      <w:r w:rsidRPr="00174225">
        <w:rPr>
          <w:sz w:val="20"/>
        </w:rPr>
        <w:t>raili</w:t>
      </w:r>
      <w:r w:rsidRPr="00174225">
        <w:rPr>
          <w:spacing w:val="1"/>
          <w:sz w:val="20"/>
        </w:rPr>
        <w:t>ng</w:t>
      </w:r>
      <w:r w:rsidRPr="00174225">
        <w:rPr>
          <w:sz w:val="20"/>
        </w:rPr>
        <w:t>s</w:t>
      </w:r>
      <w:r w:rsidRPr="00174225">
        <w:rPr>
          <w:spacing w:val="12"/>
          <w:sz w:val="20"/>
        </w:rPr>
        <w:t xml:space="preserve"> </w:t>
      </w:r>
      <w:r w:rsidRPr="00174225">
        <w:rPr>
          <w:sz w:val="20"/>
        </w:rPr>
        <w:t>are</w:t>
      </w:r>
      <w:r w:rsidRPr="00174225">
        <w:rPr>
          <w:spacing w:val="13"/>
          <w:sz w:val="20"/>
        </w:rPr>
        <w:t xml:space="preserve"> </w:t>
      </w:r>
      <w:r w:rsidRPr="00174225">
        <w:rPr>
          <w:spacing w:val="1"/>
          <w:sz w:val="20"/>
        </w:rPr>
        <w:t>no</w:t>
      </w:r>
      <w:r w:rsidRPr="00174225">
        <w:rPr>
          <w:sz w:val="20"/>
        </w:rPr>
        <w:t>t</w:t>
      </w:r>
      <w:r w:rsidRPr="00174225">
        <w:rPr>
          <w:spacing w:val="11"/>
          <w:sz w:val="20"/>
        </w:rPr>
        <w:t xml:space="preserve"> </w:t>
      </w:r>
      <w:r w:rsidRPr="00174225">
        <w:rPr>
          <w:sz w:val="20"/>
        </w:rPr>
        <w:t>all</w:t>
      </w:r>
      <w:r w:rsidRPr="00174225">
        <w:rPr>
          <w:spacing w:val="1"/>
          <w:sz w:val="20"/>
        </w:rPr>
        <w:t>ow</w:t>
      </w:r>
      <w:r w:rsidRPr="00174225">
        <w:rPr>
          <w:sz w:val="20"/>
        </w:rPr>
        <w:t>e</w:t>
      </w:r>
      <w:r w:rsidRPr="00174225">
        <w:rPr>
          <w:spacing w:val="1"/>
          <w:sz w:val="20"/>
        </w:rPr>
        <w:t>d</w:t>
      </w:r>
      <w:r w:rsidRPr="00174225">
        <w:rPr>
          <w:sz w:val="20"/>
        </w:rPr>
        <w:t xml:space="preserve">.  </w:t>
      </w:r>
      <w:r w:rsidRPr="00174225">
        <w:rPr>
          <w:spacing w:val="1"/>
          <w:sz w:val="20"/>
        </w:rPr>
        <w:t>G</w:t>
      </w:r>
      <w:r w:rsidRPr="00174225">
        <w:rPr>
          <w:sz w:val="20"/>
        </w:rPr>
        <w:t>aze</w:t>
      </w:r>
      <w:r w:rsidRPr="00174225">
        <w:rPr>
          <w:spacing w:val="1"/>
          <w:sz w:val="20"/>
        </w:rPr>
        <w:t>bo</w:t>
      </w:r>
      <w:r w:rsidRPr="00174225">
        <w:rPr>
          <w:sz w:val="20"/>
        </w:rPr>
        <w:t>s a</w:t>
      </w:r>
      <w:r w:rsidRPr="00174225">
        <w:rPr>
          <w:spacing w:val="1"/>
          <w:sz w:val="20"/>
        </w:rPr>
        <w:t>n</w:t>
      </w:r>
      <w:r w:rsidRPr="00174225">
        <w:rPr>
          <w:sz w:val="20"/>
        </w:rPr>
        <w:t xml:space="preserve">d </w:t>
      </w:r>
      <w:r w:rsidRPr="00174225">
        <w:rPr>
          <w:spacing w:val="1"/>
          <w:sz w:val="20"/>
        </w:rPr>
        <w:t>p</w:t>
      </w:r>
      <w:r w:rsidRPr="00174225">
        <w:rPr>
          <w:sz w:val="20"/>
        </w:rPr>
        <w:t>ic</w:t>
      </w:r>
      <w:r w:rsidRPr="00174225">
        <w:rPr>
          <w:spacing w:val="1"/>
          <w:sz w:val="20"/>
        </w:rPr>
        <w:t>n</w:t>
      </w:r>
      <w:r w:rsidRPr="00174225">
        <w:rPr>
          <w:sz w:val="20"/>
        </w:rPr>
        <w:t>ic</w:t>
      </w:r>
      <w:r w:rsidRPr="00174225">
        <w:rPr>
          <w:w w:val="102"/>
          <w:sz w:val="20"/>
        </w:rPr>
        <w:t xml:space="preserve"> </w:t>
      </w:r>
      <w:r w:rsidRPr="00174225">
        <w:rPr>
          <w:sz w:val="20"/>
        </w:rPr>
        <w:t>s</w:t>
      </w:r>
      <w:r w:rsidRPr="00174225">
        <w:rPr>
          <w:spacing w:val="1"/>
          <w:sz w:val="20"/>
        </w:rPr>
        <w:t>h</w:t>
      </w:r>
      <w:r w:rsidRPr="00174225">
        <w:rPr>
          <w:sz w:val="20"/>
        </w:rPr>
        <w:t>elters</w:t>
      </w:r>
      <w:r w:rsidRPr="00174225">
        <w:rPr>
          <w:spacing w:val="20"/>
          <w:sz w:val="20"/>
        </w:rPr>
        <w:t xml:space="preserve"> </w:t>
      </w:r>
      <w:r w:rsidRPr="00174225">
        <w:rPr>
          <w:sz w:val="20"/>
        </w:rPr>
        <w:t>s</w:t>
      </w:r>
      <w:r w:rsidRPr="00174225">
        <w:rPr>
          <w:spacing w:val="1"/>
          <w:sz w:val="20"/>
        </w:rPr>
        <w:t>h</w:t>
      </w:r>
      <w:r w:rsidRPr="00174225">
        <w:rPr>
          <w:sz w:val="20"/>
        </w:rPr>
        <w:t>all</w:t>
      </w:r>
      <w:r w:rsidRPr="00174225">
        <w:rPr>
          <w:spacing w:val="19"/>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0"/>
          <w:sz w:val="20"/>
        </w:rPr>
        <w:t xml:space="preserve"> </w:t>
      </w:r>
      <w:r w:rsidRPr="00174225">
        <w:rPr>
          <w:sz w:val="20"/>
        </w:rPr>
        <w:t>ta</w:t>
      </w:r>
      <w:r w:rsidRPr="00174225">
        <w:rPr>
          <w:spacing w:val="1"/>
          <w:sz w:val="20"/>
        </w:rPr>
        <w:t>b</w:t>
      </w:r>
      <w:r w:rsidRPr="00174225">
        <w:rPr>
          <w:sz w:val="20"/>
        </w:rPr>
        <w:t>le</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pacing w:val="1"/>
          <w:sz w:val="20"/>
        </w:rPr>
        <w:t>b</w:t>
      </w:r>
      <w:r w:rsidRPr="00174225">
        <w:rPr>
          <w:sz w:val="20"/>
        </w:rPr>
        <w:t>e</w:t>
      </w:r>
      <w:r w:rsidRPr="00174225">
        <w:rPr>
          <w:spacing w:val="1"/>
          <w:sz w:val="20"/>
        </w:rPr>
        <w:t>n</w:t>
      </w:r>
      <w:r w:rsidRPr="00174225">
        <w:rPr>
          <w:sz w:val="20"/>
        </w:rPr>
        <w:t>ch</w:t>
      </w:r>
      <w:r w:rsidRPr="00174225">
        <w:rPr>
          <w:spacing w:val="20"/>
          <w:sz w:val="20"/>
        </w:rPr>
        <w:t xml:space="preserve"> </w:t>
      </w:r>
      <w:r w:rsidRPr="00174225">
        <w:rPr>
          <w:sz w:val="20"/>
        </w:rPr>
        <w:t>seati</w:t>
      </w:r>
      <w:r w:rsidRPr="00174225">
        <w:rPr>
          <w:spacing w:val="1"/>
          <w:sz w:val="20"/>
        </w:rPr>
        <w:t>ng</w:t>
      </w:r>
      <w:r w:rsidRPr="00174225">
        <w:rPr>
          <w:sz w:val="20"/>
        </w:rPr>
        <w:t>.</w:t>
      </w:r>
    </w:p>
    <w:p w:rsidR="0060336D" w:rsidRPr="00174225" w:rsidRDefault="0060336D" w:rsidP="00492E2D">
      <w:pPr>
        <w:pStyle w:val="BodyText"/>
        <w:widowControl w:val="0"/>
        <w:numPr>
          <w:ilvl w:val="4"/>
          <w:numId w:val="24"/>
        </w:numPr>
        <w:tabs>
          <w:tab w:val="left" w:pos="2264"/>
        </w:tabs>
        <w:spacing w:before="2"/>
        <w:ind w:left="2264"/>
        <w:jc w:val="both"/>
        <w:rPr>
          <w:sz w:val="20"/>
        </w:rPr>
      </w:pPr>
      <w:r w:rsidRPr="00174225">
        <w:rPr>
          <w:spacing w:val="1"/>
          <w:sz w:val="20"/>
        </w:rPr>
        <w:t>N</w:t>
      </w:r>
      <w:r w:rsidRPr="00174225">
        <w:rPr>
          <w:sz w:val="20"/>
        </w:rPr>
        <w:t>o</w:t>
      </w:r>
      <w:r w:rsidRPr="00174225">
        <w:rPr>
          <w:spacing w:val="18"/>
          <w:sz w:val="20"/>
        </w:rPr>
        <w:t xml:space="preserve"> </w:t>
      </w:r>
      <w:r w:rsidRPr="00174225">
        <w:rPr>
          <w:sz w:val="20"/>
        </w:rPr>
        <w:t>a</w:t>
      </w:r>
      <w:r w:rsidRPr="00174225">
        <w:rPr>
          <w:spacing w:val="1"/>
          <w:sz w:val="20"/>
        </w:rPr>
        <w:t>bov</w:t>
      </w:r>
      <w:r w:rsidRPr="00174225">
        <w:rPr>
          <w:sz w:val="20"/>
        </w:rPr>
        <w:t>e</w:t>
      </w:r>
      <w:r w:rsidRPr="00174225">
        <w:rPr>
          <w:spacing w:val="18"/>
          <w:sz w:val="20"/>
        </w:rPr>
        <w:t xml:space="preserve"> </w:t>
      </w:r>
      <w:r w:rsidRPr="00174225">
        <w:rPr>
          <w:spacing w:val="1"/>
          <w:sz w:val="20"/>
        </w:rPr>
        <w:t>g</w:t>
      </w:r>
      <w:r w:rsidRPr="00174225">
        <w:rPr>
          <w:sz w:val="20"/>
        </w:rPr>
        <w:t>r</w:t>
      </w:r>
      <w:r w:rsidRPr="00174225">
        <w:rPr>
          <w:spacing w:val="1"/>
          <w:sz w:val="20"/>
        </w:rPr>
        <w:t>oun</w:t>
      </w:r>
      <w:r w:rsidRPr="00174225">
        <w:rPr>
          <w:sz w:val="20"/>
        </w:rPr>
        <w:t>d</w:t>
      </w:r>
      <w:r w:rsidRPr="00174225">
        <w:rPr>
          <w:spacing w:val="18"/>
          <w:sz w:val="20"/>
        </w:rPr>
        <w:t xml:space="preserve"> </w:t>
      </w:r>
      <w:r w:rsidRPr="00174225">
        <w:rPr>
          <w:spacing w:val="1"/>
          <w:sz w:val="20"/>
        </w:rPr>
        <w:t>p</w:t>
      </w:r>
      <w:r w:rsidRPr="00174225">
        <w:rPr>
          <w:sz w:val="20"/>
        </w:rPr>
        <w:t>r</w:t>
      </w:r>
      <w:r w:rsidRPr="00174225">
        <w:rPr>
          <w:spacing w:val="1"/>
          <w:sz w:val="20"/>
        </w:rPr>
        <w:t>op</w:t>
      </w:r>
      <w:r w:rsidRPr="00174225">
        <w:rPr>
          <w:sz w:val="20"/>
        </w:rPr>
        <w:t>a</w:t>
      </w:r>
      <w:r w:rsidRPr="00174225">
        <w:rPr>
          <w:spacing w:val="1"/>
          <w:sz w:val="20"/>
        </w:rPr>
        <w:t>n</w:t>
      </w:r>
      <w:r w:rsidRPr="00174225">
        <w:rPr>
          <w:sz w:val="20"/>
        </w:rPr>
        <w:t>e</w:t>
      </w:r>
      <w:r w:rsidRPr="00174225">
        <w:rPr>
          <w:spacing w:val="18"/>
          <w:sz w:val="20"/>
        </w:rPr>
        <w:t xml:space="preserve"> </w:t>
      </w:r>
      <w:r w:rsidRPr="00174225">
        <w:rPr>
          <w:sz w:val="20"/>
        </w:rPr>
        <w:t>ta</w:t>
      </w:r>
      <w:r w:rsidRPr="00174225">
        <w:rPr>
          <w:spacing w:val="1"/>
          <w:sz w:val="20"/>
        </w:rPr>
        <w:t>nk</w:t>
      </w:r>
      <w:r w:rsidRPr="00174225">
        <w:rPr>
          <w:sz w:val="20"/>
        </w:rPr>
        <w:t>s</w:t>
      </w:r>
      <w:r w:rsidRPr="00174225">
        <w:rPr>
          <w:spacing w:val="18"/>
          <w:sz w:val="20"/>
        </w:rPr>
        <w:t xml:space="preserve"> </w:t>
      </w:r>
      <w:r w:rsidRPr="00174225">
        <w:rPr>
          <w:sz w:val="20"/>
        </w:rPr>
        <w:t>all</w:t>
      </w:r>
      <w:r w:rsidRPr="00174225">
        <w:rPr>
          <w:spacing w:val="1"/>
          <w:sz w:val="20"/>
        </w:rPr>
        <w:t>ow</w:t>
      </w:r>
      <w:r w:rsidRPr="00174225">
        <w:rPr>
          <w:sz w:val="20"/>
        </w:rPr>
        <w:t>ed</w:t>
      </w:r>
      <w:r w:rsidRPr="00174225">
        <w:rPr>
          <w:spacing w:val="17"/>
          <w:sz w:val="20"/>
        </w:rPr>
        <w:t xml:space="preserve"> </w:t>
      </w:r>
      <w:r w:rsidRPr="00174225">
        <w:rPr>
          <w:spacing w:val="1"/>
          <w:sz w:val="20"/>
        </w:rPr>
        <w:t>o</w:t>
      </w:r>
      <w:r w:rsidRPr="00174225">
        <w:rPr>
          <w:sz w:val="20"/>
        </w:rPr>
        <w:t>n</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site.</w:t>
      </w:r>
    </w:p>
    <w:p w:rsidR="0060336D" w:rsidRPr="00174225" w:rsidRDefault="0060336D" w:rsidP="00492E2D">
      <w:pPr>
        <w:pStyle w:val="BodyText"/>
        <w:widowControl w:val="0"/>
        <w:numPr>
          <w:ilvl w:val="4"/>
          <w:numId w:val="24"/>
        </w:numPr>
        <w:tabs>
          <w:tab w:val="left" w:pos="2289"/>
        </w:tabs>
        <w:spacing w:before="13"/>
        <w:ind w:left="2289" w:hanging="385"/>
        <w:jc w:val="both"/>
        <w:rPr>
          <w:sz w:val="20"/>
        </w:rPr>
      </w:pPr>
      <w:r w:rsidRPr="00174225">
        <w:rPr>
          <w:spacing w:val="1"/>
          <w:sz w:val="20"/>
        </w:rPr>
        <w:t>A</w:t>
      </w:r>
      <w:r w:rsidRPr="00174225">
        <w:rPr>
          <w:sz w:val="20"/>
        </w:rPr>
        <w:t>ll</w:t>
      </w:r>
      <w:r w:rsidRPr="00174225">
        <w:rPr>
          <w:spacing w:val="21"/>
          <w:sz w:val="20"/>
        </w:rPr>
        <w:t xml:space="preserve"> </w:t>
      </w:r>
      <w:r w:rsidRPr="00174225">
        <w:rPr>
          <w:spacing w:val="1"/>
          <w:sz w:val="20"/>
        </w:rPr>
        <w:t>on</w:t>
      </w:r>
      <w:r w:rsidRPr="00174225">
        <w:rPr>
          <w:sz w:val="20"/>
        </w:rPr>
        <w:t>site</w:t>
      </w:r>
      <w:r w:rsidRPr="00174225">
        <w:rPr>
          <w:spacing w:val="23"/>
          <w:sz w:val="20"/>
        </w:rPr>
        <w:t xml:space="preserve"> </w:t>
      </w:r>
      <w:r w:rsidRPr="00174225">
        <w:rPr>
          <w:spacing w:val="1"/>
          <w:sz w:val="20"/>
        </w:rPr>
        <w:t>u</w:t>
      </w:r>
      <w:r w:rsidRPr="00174225">
        <w:rPr>
          <w:sz w:val="20"/>
        </w:rPr>
        <w:t>tilities</w:t>
      </w:r>
      <w:r w:rsidRPr="00174225">
        <w:rPr>
          <w:spacing w:val="22"/>
          <w:sz w:val="20"/>
        </w:rPr>
        <w:t xml:space="preserve"> </w:t>
      </w:r>
      <w:r w:rsidRPr="00174225">
        <w:rPr>
          <w:spacing w:val="2"/>
          <w:sz w:val="20"/>
        </w:rPr>
        <w:t>m</w:t>
      </w:r>
      <w:r w:rsidRPr="00174225">
        <w:rPr>
          <w:spacing w:val="1"/>
          <w:sz w:val="20"/>
        </w:rPr>
        <w:t>u</w:t>
      </w:r>
      <w:r w:rsidRPr="00174225">
        <w:rPr>
          <w:sz w:val="20"/>
        </w:rPr>
        <w:t>st</w:t>
      </w:r>
      <w:r w:rsidRPr="00174225">
        <w:rPr>
          <w:spacing w:val="21"/>
          <w:sz w:val="20"/>
        </w:rPr>
        <w:t xml:space="preserve"> </w:t>
      </w:r>
      <w:r w:rsidRPr="00174225">
        <w:rPr>
          <w:spacing w:val="1"/>
          <w:sz w:val="20"/>
        </w:rPr>
        <w:t>b</w:t>
      </w:r>
      <w:r w:rsidRPr="00174225">
        <w:rPr>
          <w:sz w:val="20"/>
        </w:rPr>
        <w:t>e</w:t>
      </w:r>
      <w:r w:rsidRPr="00174225">
        <w:rPr>
          <w:spacing w:val="23"/>
          <w:sz w:val="20"/>
        </w:rPr>
        <w:t xml:space="preserve"> </w:t>
      </w:r>
      <w:r w:rsidRPr="00174225">
        <w:rPr>
          <w:spacing w:val="1"/>
          <w:sz w:val="20"/>
        </w:rPr>
        <w:t>und</w:t>
      </w:r>
      <w:r w:rsidRPr="00174225">
        <w:rPr>
          <w:sz w:val="20"/>
        </w:rPr>
        <w:t>er</w:t>
      </w:r>
      <w:r w:rsidRPr="00174225">
        <w:rPr>
          <w:spacing w:val="1"/>
          <w:sz w:val="20"/>
        </w:rPr>
        <w:t>g</w:t>
      </w:r>
      <w:r w:rsidRPr="00174225">
        <w:rPr>
          <w:sz w:val="20"/>
        </w:rPr>
        <w:t>r</w:t>
      </w:r>
      <w:r w:rsidRPr="00174225">
        <w:rPr>
          <w:spacing w:val="1"/>
          <w:sz w:val="20"/>
        </w:rPr>
        <w:t>ound.</w:t>
      </w:r>
    </w:p>
    <w:p w:rsidR="0060336D" w:rsidRPr="00174225" w:rsidRDefault="0060336D" w:rsidP="00492E2D">
      <w:pPr>
        <w:pStyle w:val="BodyText"/>
        <w:widowControl w:val="0"/>
        <w:numPr>
          <w:ilvl w:val="4"/>
          <w:numId w:val="24"/>
        </w:numPr>
        <w:tabs>
          <w:tab w:val="left" w:pos="2289"/>
        </w:tabs>
        <w:spacing w:before="13" w:line="250" w:lineRule="auto"/>
        <w:ind w:left="2264" w:right="147"/>
        <w:jc w:val="both"/>
        <w:rPr>
          <w:sz w:val="20"/>
        </w:rPr>
      </w:pPr>
      <w:r w:rsidRPr="00174225">
        <w:rPr>
          <w:spacing w:val="1"/>
          <w:sz w:val="20"/>
        </w:rPr>
        <w:t>S</w:t>
      </w:r>
      <w:r w:rsidRPr="00174225">
        <w:rPr>
          <w:sz w:val="20"/>
        </w:rPr>
        <w:t>t</w:t>
      </w:r>
      <w:r w:rsidRPr="00174225">
        <w:rPr>
          <w:spacing w:val="1"/>
          <w:sz w:val="20"/>
        </w:rPr>
        <w:t>o</w:t>
      </w:r>
      <w:r w:rsidRPr="00174225">
        <w:rPr>
          <w:sz w:val="20"/>
        </w:rPr>
        <w:t>rm</w:t>
      </w:r>
      <w:r w:rsidRPr="00174225">
        <w:rPr>
          <w:spacing w:val="22"/>
          <w:sz w:val="20"/>
        </w:rPr>
        <w:t xml:space="preserve"> </w:t>
      </w:r>
      <w:r w:rsidRPr="00174225">
        <w:rPr>
          <w:spacing w:val="2"/>
          <w:sz w:val="20"/>
        </w:rPr>
        <w:t>W</w:t>
      </w:r>
      <w:r w:rsidRPr="00174225">
        <w:rPr>
          <w:sz w:val="20"/>
        </w:rPr>
        <w:t>ater</w:t>
      </w:r>
      <w:r w:rsidRPr="00174225">
        <w:rPr>
          <w:spacing w:val="19"/>
          <w:sz w:val="20"/>
        </w:rPr>
        <w:t xml:space="preserve"> </w:t>
      </w:r>
      <w:r w:rsidRPr="00174225">
        <w:rPr>
          <w:sz w:val="20"/>
        </w:rPr>
        <w:t>rete</w:t>
      </w:r>
      <w:r w:rsidRPr="00174225">
        <w:rPr>
          <w:spacing w:val="1"/>
          <w:sz w:val="20"/>
        </w:rPr>
        <w:t>n</w:t>
      </w:r>
      <w:r w:rsidRPr="00174225">
        <w:rPr>
          <w:sz w:val="20"/>
        </w:rPr>
        <w:t>ti</w:t>
      </w:r>
      <w:r w:rsidRPr="00174225">
        <w:rPr>
          <w:spacing w:val="1"/>
          <w:sz w:val="20"/>
        </w:rPr>
        <w:t>o</w:t>
      </w:r>
      <w:r w:rsidRPr="00174225">
        <w:rPr>
          <w:sz w:val="20"/>
        </w:rPr>
        <w:t>n</w:t>
      </w:r>
      <w:r w:rsidRPr="00174225">
        <w:rPr>
          <w:spacing w:val="21"/>
          <w:sz w:val="20"/>
        </w:rPr>
        <w:t xml:space="preserve"> </w:t>
      </w:r>
      <w:r w:rsidRPr="00174225">
        <w:rPr>
          <w:spacing w:val="1"/>
          <w:sz w:val="20"/>
        </w:rPr>
        <w:t>b</w:t>
      </w:r>
      <w:r w:rsidRPr="00174225">
        <w:rPr>
          <w:sz w:val="20"/>
        </w:rPr>
        <w:t>asi</w:t>
      </w:r>
      <w:r w:rsidRPr="00174225">
        <w:rPr>
          <w:spacing w:val="1"/>
          <w:sz w:val="20"/>
        </w:rPr>
        <w:t>n</w:t>
      </w:r>
      <w:r w:rsidRPr="00174225">
        <w:rPr>
          <w:sz w:val="20"/>
        </w:rPr>
        <w:t>s</w:t>
      </w:r>
      <w:r w:rsidRPr="00174225">
        <w:rPr>
          <w:spacing w:val="21"/>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e</w:t>
      </w:r>
      <w:r w:rsidRPr="00174225">
        <w:rPr>
          <w:spacing w:val="21"/>
          <w:sz w:val="20"/>
        </w:rPr>
        <w:t xml:space="preserve"> </w:t>
      </w:r>
      <w:r w:rsidRPr="00174225">
        <w:rPr>
          <w:sz w:val="20"/>
        </w:rPr>
        <w:t>fe</w:t>
      </w:r>
      <w:r w:rsidRPr="00174225">
        <w:rPr>
          <w:spacing w:val="1"/>
          <w:sz w:val="20"/>
        </w:rPr>
        <w:t>n</w:t>
      </w:r>
      <w:r w:rsidRPr="00174225">
        <w:rPr>
          <w:sz w:val="20"/>
        </w:rPr>
        <w:t>ci</w:t>
      </w:r>
      <w:r w:rsidRPr="00174225">
        <w:rPr>
          <w:spacing w:val="1"/>
          <w:sz w:val="20"/>
        </w:rPr>
        <w:t>n</w:t>
      </w:r>
      <w:r w:rsidRPr="00174225">
        <w:rPr>
          <w:sz w:val="20"/>
        </w:rPr>
        <w:t>g</w:t>
      </w:r>
      <w:r w:rsidRPr="00174225">
        <w:rPr>
          <w:spacing w:val="21"/>
          <w:sz w:val="20"/>
        </w:rPr>
        <w:t xml:space="preserve"> </w:t>
      </w:r>
      <w:r w:rsidRPr="00174225">
        <w:rPr>
          <w:sz w:val="20"/>
        </w:rPr>
        <w:t>ar</w:t>
      </w:r>
      <w:r w:rsidRPr="00174225">
        <w:rPr>
          <w:spacing w:val="1"/>
          <w:sz w:val="20"/>
        </w:rPr>
        <w:t>oun</w:t>
      </w:r>
      <w:r w:rsidRPr="00174225">
        <w:rPr>
          <w:sz w:val="20"/>
        </w:rPr>
        <w:t>d</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e</w:t>
      </w:r>
      <w:r w:rsidRPr="00174225">
        <w:rPr>
          <w:spacing w:val="1"/>
          <w:sz w:val="20"/>
        </w:rPr>
        <w:t>n</w:t>
      </w:r>
      <w:r w:rsidRPr="00174225">
        <w:rPr>
          <w:sz w:val="20"/>
        </w:rPr>
        <w:t>tire</w:t>
      </w:r>
      <w:r w:rsidRPr="00174225">
        <w:rPr>
          <w:spacing w:val="21"/>
          <w:sz w:val="20"/>
        </w:rPr>
        <w:t xml:space="preserve"> </w:t>
      </w:r>
      <w:r w:rsidRPr="00174225">
        <w:rPr>
          <w:spacing w:val="1"/>
          <w:sz w:val="20"/>
        </w:rPr>
        <w:t>p</w:t>
      </w:r>
      <w:r w:rsidRPr="00174225">
        <w:rPr>
          <w:sz w:val="20"/>
        </w:rPr>
        <w:t>eri</w:t>
      </w:r>
      <w:r w:rsidRPr="00174225">
        <w:rPr>
          <w:spacing w:val="2"/>
          <w:sz w:val="20"/>
        </w:rPr>
        <w:t>m</w:t>
      </w:r>
      <w:r w:rsidRPr="00174225">
        <w:rPr>
          <w:sz w:val="20"/>
        </w:rPr>
        <w:t>eter</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w w:val="102"/>
          <w:sz w:val="20"/>
        </w:rPr>
        <w:t xml:space="preserve"> </w:t>
      </w:r>
      <w:r w:rsidRPr="00174225">
        <w:rPr>
          <w:sz w:val="20"/>
        </w:rPr>
        <w:t>a</w:t>
      </w:r>
      <w:r w:rsidRPr="00174225">
        <w:rPr>
          <w:spacing w:val="18"/>
          <w:sz w:val="20"/>
        </w:rPr>
        <w:t xml:space="preserve"> </w:t>
      </w:r>
      <w:r w:rsidRPr="00174225">
        <w:rPr>
          <w:sz w:val="20"/>
        </w:rPr>
        <w:t>loc</w:t>
      </w:r>
      <w:r w:rsidRPr="00174225">
        <w:rPr>
          <w:spacing w:val="1"/>
          <w:sz w:val="20"/>
        </w:rPr>
        <w:t>k</w:t>
      </w:r>
      <w:r w:rsidRPr="00174225">
        <w:rPr>
          <w:sz w:val="20"/>
        </w:rPr>
        <w:t>a</w:t>
      </w:r>
      <w:r w:rsidRPr="00174225">
        <w:rPr>
          <w:spacing w:val="1"/>
          <w:sz w:val="20"/>
        </w:rPr>
        <w:t>b</w:t>
      </w:r>
      <w:r w:rsidRPr="00174225">
        <w:rPr>
          <w:sz w:val="20"/>
        </w:rPr>
        <w:t>le</w:t>
      </w:r>
      <w:r w:rsidRPr="00174225">
        <w:rPr>
          <w:spacing w:val="18"/>
          <w:sz w:val="20"/>
        </w:rPr>
        <w:t xml:space="preserve"> </w:t>
      </w:r>
      <w:r w:rsidRPr="00174225">
        <w:rPr>
          <w:spacing w:val="2"/>
          <w:sz w:val="20"/>
        </w:rPr>
        <w:t>m</w:t>
      </w:r>
      <w:r w:rsidRPr="00174225">
        <w:rPr>
          <w:sz w:val="20"/>
        </w:rPr>
        <w:t>ainte</w:t>
      </w:r>
      <w:r w:rsidRPr="00174225">
        <w:rPr>
          <w:spacing w:val="1"/>
          <w:sz w:val="20"/>
        </w:rPr>
        <w:t>n</w:t>
      </w:r>
      <w:r w:rsidRPr="00174225">
        <w:rPr>
          <w:sz w:val="20"/>
        </w:rPr>
        <w:t>a</w:t>
      </w:r>
      <w:r w:rsidRPr="00174225">
        <w:rPr>
          <w:spacing w:val="1"/>
          <w:sz w:val="20"/>
        </w:rPr>
        <w:t>n</w:t>
      </w:r>
      <w:r w:rsidRPr="00174225">
        <w:rPr>
          <w:sz w:val="20"/>
        </w:rPr>
        <w:t>ce</w:t>
      </w:r>
      <w:r w:rsidRPr="00174225">
        <w:rPr>
          <w:spacing w:val="18"/>
          <w:sz w:val="20"/>
        </w:rPr>
        <w:t xml:space="preserve"> </w:t>
      </w:r>
      <w:r w:rsidRPr="00174225">
        <w:rPr>
          <w:sz w:val="20"/>
        </w:rPr>
        <w:t xml:space="preserve">gate.  </w:t>
      </w:r>
      <w:r w:rsidRPr="00174225">
        <w:rPr>
          <w:spacing w:val="1"/>
          <w:sz w:val="20"/>
        </w:rPr>
        <w:t>T</w:t>
      </w:r>
      <w:r w:rsidRPr="00174225">
        <w:rPr>
          <w:sz w:val="20"/>
        </w:rPr>
        <w:t>he</w:t>
      </w:r>
      <w:r w:rsidRPr="00174225">
        <w:rPr>
          <w:spacing w:val="18"/>
          <w:sz w:val="20"/>
        </w:rPr>
        <w:t xml:space="preserve"> </w:t>
      </w:r>
      <w:r w:rsidRPr="00174225">
        <w:rPr>
          <w:sz w:val="20"/>
        </w:rPr>
        <w:t>rete</w:t>
      </w:r>
      <w:r w:rsidRPr="00174225">
        <w:rPr>
          <w:spacing w:val="1"/>
          <w:sz w:val="20"/>
        </w:rPr>
        <w:t>n</w:t>
      </w:r>
      <w:r w:rsidRPr="00174225">
        <w:rPr>
          <w:sz w:val="20"/>
        </w:rPr>
        <w:t>tion</w:t>
      </w:r>
      <w:r w:rsidRPr="00174225">
        <w:rPr>
          <w:spacing w:val="18"/>
          <w:sz w:val="20"/>
        </w:rPr>
        <w:t xml:space="preserve"> </w:t>
      </w:r>
      <w:r w:rsidRPr="00174225">
        <w:rPr>
          <w:sz w:val="20"/>
        </w:rPr>
        <w:t>area</w:t>
      </w:r>
      <w:r w:rsidRPr="00174225">
        <w:rPr>
          <w:spacing w:val="18"/>
          <w:sz w:val="20"/>
        </w:rPr>
        <w:t xml:space="preserve"> </w:t>
      </w:r>
      <w:r w:rsidRPr="00174225">
        <w:rPr>
          <w:spacing w:val="1"/>
          <w:sz w:val="20"/>
        </w:rPr>
        <w:t>w</w:t>
      </w:r>
      <w:r w:rsidRPr="00174225">
        <w:rPr>
          <w:sz w:val="20"/>
        </w:rPr>
        <w:t>ill</w:t>
      </w:r>
      <w:r w:rsidRPr="00174225">
        <w:rPr>
          <w:spacing w:val="17"/>
          <w:sz w:val="20"/>
        </w:rPr>
        <w:t xml:space="preserve"> </w:t>
      </w:r>
      <w:r w:rsidRPr="00174225">
        <w:rPr>
          <w:sz w:val="20"/>
        </w:rPr>
        <w:t>be</w:t>
      </w:r>
      <w:r w:rsidRPr="00174225">
        <w:rPr>
          <w:spacing w:val="18"/>
          <w:sz w:val="20"/>
        </w:rPr>
        <w:t xml:space="preserve"> </w:t>
      </w:r>
      <w:r w:rsidRPr="00174225">
        <w:rPr>
          <w:spacing w:val="2"/>
          <w:sz w:val="20"/>
        </w:rPr>
        <w:t>m</w:t>
      </w:r>
      <w:r w:rsidRPr="00174225">
        <w:rPr>
          <w:sz w:val="20"/>
        </w:rPr>
        <w:t>aintained</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pacing w:val="2"/>
          <w:sz w:val="20"/>
        </w:rPr>
        <w:t>m</w:t>
      </w:r>
      <w:r w:rsidRPr="00174225">
        <w:rPr>
          <w:sz w:val="20"/>
        </w:rPr>
        <w:t>a</w:t>
      </w:r>
      <w:r w:rsidRPr="00174225">
        <w:rPr>
          <w:spacing w:val="1"/>
          <w:sz w:val="20"/>
        </w:rPr>
        <w:t>n</w:t>
      </w:r>
      <w:r w:rsidRPr="00174225">
        <w:rPr>
          <w:sz w:val="20"/>
        </w:rPr>
        <w:t>a</w:t>
      </w:r>
      <w:r w:rsidRPr="00174225">
        <w:rPr>
          <w:spacing w:val="1"/>
          <w:sz w:val="20"/>
        </w:rPr>
        <w:t>g</w:t>
      </w:r>
      <w:r w:rsidRPr="00174225">
        <w:rPr>
          <w:sz w:val="20"/>
        </w:rPr>
        <w:t>ed</w:t>
      </w:r>
      <w:r w:rsidRPr="00174225">
        <w:rPr>
          <w:spacing w:val="18"/>
          <w:sz w:val="20"/>
        </w:rPr>
        <w:t xml:space="preserve"> </w:t>
      </w:r>
      <w:r w:rsidRPr="00174225">
        <w:rPr>
          <w:sz w:val="20"/>
        </w:rPr>
        <w:t>in</w:t>
      </w:r>
      <w:r w:rsidRPr="00174225">
        <w:rPr>
          <w:w w:val="102"/>
          <w:sz w:val="20"/>
        </w:rPr>
        <w:t xml:space="preserve"> </w:t>
      </w:r>
      <w:r w:rsidRPr="00174225">
        <w:rPr>
          <w:sz w:val="20"/>
        </w:rPr>
        <w:t>a</w:t>
      </w:r>
      <w:r w:rsidRPr="00174225">
        <w:rPr>
          <w:spacing w:val="19"/>
          <w:sz w:val="20"/>
        </w:rPr>
        <w:t xml:space="preserve"> </w:t>
      </w:r>
      <w:r w:rsidRPr="00174225">
        <w:rPr>
          <w:spacing w:val="2"/>
          <w:sz w:val="20"/>
        </w:rPr>
        <w:t>m</w:t>
      </w:r>
      <w:r w:rsidRPr="00174225">
        <w:rPr>
          <w:sz w:val="20"/>
        </w:rPr>
        <w:t>a</w:t>
      </w:r>
      <w:r w:rsidRPr="00174225">
        <w:rPr>
          <w:spacing w:val="1"/>
          <w:sz w:val="20"/>
        </w:rPr>
        <w:t>nn</w:t>
      </w:r>
      <w:r w:rsidRPr="00174225">
        <w:rPr>
          <w:sz w:val="20"/>
        </w:rPr>
        <w:t>er</w:t>
      </w:r>
      <w:r w:rsidRPr="00174225">
        <w:rPr>
          <w:spacing w:val="18"/>
          <w:sz w:val="20"/>
        </w:rPr>
        <w:t xml:space="preserve"> </w:t>
      </w:r>
      <w:r w:rsidRPr="00174225">
        <w:rPr>
          <w:sz w:val="20"/>
        </w:rPr>
        <w:t>to</w:t>
      </w:r>
      <w:r w:rsidRPr="00174225">
        <w:rPr>
          <w:spacing w:val="19"/>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9"/>
          <w:sz w:val="20"/>
        </w:rPr>
        <w:t xml:space="preserve"> </w:t>
      </w:r>
      <w:r w:rsidRPr="00174225">
        <w:rPr>
          <w:sz w:val="20"/>
        </w:rPr>
        <w:t>safety</w:t>
      </w:r>
      <w:r w:rsidRPr="00174225">
        <w:rPr>
          <w:spacing w:val="19"/>
          <w:sz w:val="20"/>
        </w:rPr>
        <w:t xml:space="preserve"> </w:t>
      </w:r>
      <w:r w:rsidRPr="00174225">
        <w:rPr>
          <w:sz w:val="20"/>
        </w:rPr>
        <w:t>to</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te</w:t>
      </w:r>
      <w:r w:rsidRPr="00174225">
        <w:rPr>
          <w:spacing w:val="1"/>
          <w:sz w:val="20"/>
        </w:rPr>
        <w:t>n</w:t>
      </w:r>
      <w:r w:rsidRPr="00174225">
        <w:rPr>
          <w:sz w:val="20"/>
        </w:rPr>
        <w:t>a</w:t>
      </w:r>
      <w:r w:rsidRPr="00174225">
        <w:rPr>
          <w:spacing w:val="1"/>
          <w:sz w:val="20"/>
        </w:rPr>
        <w:t>n</w:t>
      </w:r>
      <w:r w:rsidRPr="00174225">
        <w:rPr>
          <w:sz w:val="20"/>
        </w:rPr>
        <w:t>ts.  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pacing w:val="1"/>
          <w:sz w:val="20"/>
        </w:rPr>
        <w:t>p</w:t>
      </w:r>
      <w:r w:rsidRPr="00174225">
        <w:rPr>
          <w:sz w:val="20"/>
        </w:rPr>
        <w:t>re</w:t>
      </w:r>
      <w:r w:rsidRPr="00174225">
        <w:rPr>
          <w:spacing w:val="1"/>
          <w:sz w:val="20"/>
        </w:rPr>
        <w:t>v</w:t>
      </w:r>
      <w:r w:rsidRPr="00174225">
        <w:rPr>
          <w:sz w:val="20"/>
        </w:rPr>
        <w:t>e</w:t>
      </w:r>
      <w:r w:rsidRPr="00174225">
        <w:rPr>
          <w:spacing w:val="1"/>
          <w:sz w:val="20"/>
        </w:rPr>
        <w:t>n</w:t>
      </w:r>
      <w:r w:rsidRPr="00174225">
        <w:rPr>
          <w:sz w:val="20"/>
        </w:rPr>
        <w:t>ti</w:t>
      </w:r>
      <w:r w:rsidRPr="00174225">
        <w:rPr>
          <w:spacing w:val="1"/>
          <w:sz w:val="20"/>
        </w:rPr>
        <w:t>n</w:t>
      </w:r>
      <w:r w:rsidRPr="00174225">
        <w:rPr>
          <w:sz w:val="20"/>
        </w:rPr>
        <w:t>g</w:t>
      </w:r>
      <w:r w:rsidRPr="00174225">
        <w:rPr>
          <w:spacing w:val="19"/>
          <w:sz w:val="20"/>
        </w:rPr>
        <w:t xml:space="preserve"> </w:t>
      </w:r>
      <w:r w:rsidRPr="00174225">
        <w:rPr>
          <w:spacing w:val="1"/>
          <w:sz w:val="20"/>
        </w:rPr>
        <w:t>v</w:t>
      </w:r>
      <w:r w:rsidRPr="00174225">
        <w:rPr>
          <w:sz w:val="20"/>
        </w:rPr>
        <w:t>er</w:t>
      </w:r>
      <w:r w:rsidRPr="00174225">
        <w:rPr>
          <w:spacing w:val="2"/>
          <w:sz w:val="20"/>
        </w:rPr>
        <w:t>m</w:t>
      </w:r>
      <w:r w:rsidRPr="00174225">
        <w:rPr>
          <w:sz w:val="20"/>
        </w:rPr>
        <w:t>i</w:t>
      </w:r>
      <w:r w:rsidRPr="00174225">
        <w:rPr>
          <w:spacing w:val="1"/>
          <w:sz w:val="20"/>
        </w:rPr>
        <w:t>n</w:t>
      </w:r>
      <w:r w:rsidRPr="00174225">
        <w:rPr>
          <w:sz w:val="20"/>
        </w:rPr>
        <w:t>,</w:t>
      </w:r>
      <w:r w:rsidRPr="00174225">
        <w:rPr>
          <w:spacing w:val="18"/>
          <w:sz w:val="20"/>
        </w:rPr>
        <w:t xml:space="preserve"> </w:t>
      </w:r>
      <w:r w:rsidRPr="00174225">
        <w:rPr>
          <w:sz w:val="20"/>
        </w:rPr>
        <w:t>i</w:t>
      </w:r>
      <w:r w:rsidRPr="00174225">
        <w:rPr>
          <w:spacing w:val="1"/>
          <w:sz w:val="20"/>
        </w:rPr>
        <w:t>n</w:t>
      </w:r>
      <w:r w:rsidRPr="00174225">
        <w:rPr>
          <w:sz w:val="20"/>
        </w:rPr>
        <w:t>sect</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w w:val="102"/>
          <w:sz w:val="20"/>
        </w:rPr>
        <w:t xml:space="preserve"> </w:t>
      </w:r>
      <w:r w:rsidRPr="00174225">
        <w:rPr>
          <w:sz w:val="20"/>
        </w:rPr>
        <w:t>re</w:t>
      </w:r>
      <w:r w:rsidRPr="00174225">
        <w:rPr>
          <w:spacing w:val="1"/>
          <w:sz w:val="20"/>
        </w:rPr>
        <w:t>p</w:t>
      </w:r>
      <w:r w:rsidRPr="00174225">
        <w:rPr>
          <w:sz w:val="20"/>
        </w:rPr>
        <w:t>tile</w:t>
      </w:r>
      <w:r w:rsidRPr="00174225">
        <w:rPr>
          <w:spacing w:val="19"/>
          <w:sz w:val="20"/>
        </w:rPr>
        <w:t xml:space="preserve"> </w:t>
      </w:r>
      <w:r w:rsidRPr="00174225">
        <w:rPr>
          <w:sz w:val="20"/>
        </w:rPr>
        <w:t>i</w:t>
      </w:r>
      <w:r w:rsidRPr="00174225">
        <w:rPr>
          <w:spacing w:val="1"/>
          <w:sz w:val="20"/>
        </w:rPr>
        <w:t>n</w:t>
      </w:r>
      <w:r w:rsidRPr="00174225">
        <w:rPr>
          <w:sz w:val="20"/>
        </w:rPr>
        <w:t>festati</w:t>
      </w:r>
      <w:r w:rsidRPr="00174225">
        <w:rPr>
          <w:spacing w:val="1"/>
          <w:sz w:val="20"/>
        </w:rPr>
        <w:t>on</w:t>
      </w:r>
      <w:r w:rsidRPr="00174225">
        <w:rPr>
          <w:sz w:val="20"/>
        </w:rPr>
        <w:t>,</w:t>
      </w:r>
      <w:r w:rsidRPr="00174225">
        <w:rPr>
          <w:spacing w:val="17"/>
          <w:sz w:val="20"/>
        </w:rPr>
        <w:t xml:space="preserve"> </w:t>
      </w:r>
      <w:r w:rsidRPr="00174225">
        <w:rPr>
          <w:spacing w:val="1"/>
          <w:sz w:val="20"/>
        </w:rPr>
        <w:t>v</w:t>
      </w:r>
      <w:r w:rsidRPr="00174225">
        <w:rPr>
          <w:sz w:val="20"/>
        </w:rPr>
        <w:t>e</w:t>
      </w:r>
      <w:r w:rsidRPr="00174225">
        <w:rPr>
          <w:spacing w:val="1"/>
          <w:sz w:val="20"/>
        </w:rPr>
        <w:t>g</w:t>
      </w:r>
      <w:r w:rsidRPr="00174225">
        <w:rPr>
          <w:sz w:val="20"/>
        </w:rPr>
        <w:t>etati</w:t>
      </w:r>
      <w:r w:rsidRPr="00174225">
        <w:rPr>
          <w:spacing w:val="1"/>
          <w:sz w:val="20"/>
        </w:rPr>
        <w:t>o</w:t>
      </w:r>
      <w:r w:rsidRPr="00174225">
        <w:rPr>
          <w:sz w:val="20"/>
        </w:rPr>
        <w:t>n</w:t>
      </w:r>
      <w:r w:rsidRPr="00174225">
        <w:rPr>
          <w:spacing w:val="19"/>
          <w:sz w:val="20"/>
        </w:rPr>
        <w:t xml:space="preserve"> </w:t>
      </w:r>
      <w:r w:rsidRPr="00174225">
        <w:rPr>
          <w:spacing w:val="1"/>
          <w:sz w:val="20"/>
        </w:rPr>
        <w:t>ov</w:t>
      </w:r>
      <w:r w:rsidRPr="00174225">
        <w:rPr>
          <w:sz w:val="20"/>
        </w:rPr>
        <w:t>er</w:t>
      </w:r>
      <w:r w:rsidRPr="00174225">
        <w:rPr>
          <w:spacing w:val="1"/>
          <w:sz w:val="20"/>
        </w:rPr>
        <w:t>g</w:t>
      </w:r>
      <w:r w:rsidRPr="00174225">
        <w:rPr>
          <w:sz w:val="20"/>
        </w:rPr>
        <w:t>r</w:t>
      </w:r>
      <w:r w:rsidRPr="00174225">
        <w:rPr>
          <w:spacing w:val="1"/>
          <w:sz w:val="20"/>
        </w:rPr>
        <w:t>ow</w:t>
      </w:r>
      <w:r w:rsidRPr="00174225">
        <w:rPr>
          <w:sz w:val="20"/>
        </w:rPr>
        <w:t>t</w:t>
      </w:r>
      <w:r w:rsidRPr="00174225">
        <w:rPr>
          <w:spacing w:val="1"/>
          <w:sz w:val="20"/>
        </w:rPr>
        <w:t>h</w:t>
      </w:r>
      <w:r w:rsidRPr="00174225">
        <w:rPr>
          <w:sz w:val="20"/>
        </w:rPr>
        <w:t>,</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k</w:t>
      </w:r>
      <w:r w:rsidRPr="00174225">
        <w:rPr>
          <w:sz w:val="20"/>
        </w:rPr>
        <w:t>e</w:t>
      </w:r>
      <w:r w:rsidRPr="00174225">
        <w:rPr>
          <w:spacing w:val="1"/>
          <w:sz w:val="20"/>
        </w:rPr>
        <w:t>p</w:t>
      </w:r>
      <w:r w:rsidRPr="00174225">
        <w:rPr>
          <w:sz w:val="20"/>
        </w:rPr>
        <w:t>t</w:t>
      </w:r>
      <w:r w:rsidRPr="00174225">
        <w:rPr>
          <w:spacing w:val="17"/>
          <w:sz w:val="20"/>
        </w:rPr>
        <w:t xml:space="preserve"> </w:t>
      </w:r>
      <w:r w:rsidRPr="00174225">
        <w:rPr>
          <w:sz w:val="20"/>
        </w:rPr>
        <w:t>free</w:t>
      </w:r>
      <w:r w:rsidRPr="00174225">
        <w:rPr>
          <w:spacing w:val="19"/>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all</w:t>
      </w:r>
      <w:r w:rsidRPr="00174225">
        <w:rPr>
          <w:spacing w:val="18"/>
          <w:sz w:val="20"/>
        </w:rPr>
        <w:t xml:space="preserve"> </w:t>
      </w:r>
      <w:r w:rsidRPr="00174225">
        <w:rPr>
          <w:sz w:val="20"/>
        </w:rPr>
        <w:t>trash</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w w:val="102"/>
          <w:sz w:val="20"/>
        </w:rPr>
        <w:t xml:space="preserve"> </w:t>
      </w:r>
      <w:r w:rsidRPr="00174225">
        <w:rPr>
          <w:spacing w:val="1"/>
          <w:sz w:val="20"/>
        </w:rPr>
        <w:t>d</w:t>
      </w:r>
      <w:r w:rsidRPr="00174225">
        <w:rPr>
          <w:sz w:val="20"/>
        </w:rPr>
        <w:t>e</w:t>
      </w:r>
      <w:r w:rsidRPr="00174225">
        <w:rPr>
          <w:spacing w:val="1"/>
          <w:sz w:val="20"/>
        </w:rPr>
        <w:t>b</w:t>
      </w:r>
      <w:r w:rsidRPr="00174225">
        <w:rPr>
          <w:sz w:val="20"/>
        </w:rPr>
        <w:t>ris.</w:t>
      </w:r>
    </w:p>
    <w:p w:rsidR="0060336D" w:rsidRPr="00174225" w:rsidRDefault="0060336D" w:rsidP="0060336D">
      <w:pPr>
        <w:spacing w:before="17" w:line="240" w:lineRule="exact"/>
        <w:jc w:val="both"/>
        <w:rPr>
          <w:sz w:val="20"/>
          <w:szCs w:val="20"/>
        </w:rPr>
      </w:pPr>
    </w:p>
    <w:p w:rsidR="0060336D" w:rsidRPr="00174225" w:rsidRDefault="0060336D" w:rsidP="00492E2D">
      <w:pPr>
        <w:pStyle w:val="BodyText"/>
        <w:widowControl w:val="0"/>
        <w:numPr>
          <w:ilvl w:val="2"/>
          <w:numId w:val="24"/>
        </w:numPr>
        <w:tabs>
          <w:tab w:val="left" w:pos="1724"/>
        </w:tabs>
        <w:ind w:left="1724"/>
        <w:jc w:val="both"/>
        <w:rPr>
          <w:sz w:val="20"/>
        </w:rPr>
      </w:pP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25"/>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a</w:t>
      </w:r>
      <w:r w:rsidRPr="00174225">
        <w:rPr>
          <w:spacing w:val="1"/>
          <w:sz w:val="20"/>
        </w:rPr>
        <w:t>n</w:t>
      </w:r>
      <w:r w:rsidRPr="00174225">
        <w:rPr>
          <w:sz w:val="20"/>
        </w:rPr>
        <w:t>d</w:t>
      </w:r>
      <w:r w:rsidRPr="00174225">
        <w:rPr>
          <w:spacing w:val="27"/>
          <w:sz w:val="20"/>
        </w:rPr>
        <w:t xml:space="preserve"> </w:t>
      </w:r>
      <w:r w:rsidRPr="00174225">
        <w:rPr>
          <w:spacing w:val="1"/>
          <w:sz w:val="20"/>
        </w:rPr>
        <w:t>Sp</w:t>
      </w:r>
      <w:r w:rsidRPr="00174225">
        <w:rPr>
          <w:sz w:val="20"/>
        </w:rPr>
        <w:t>ace</w:t>
      </w:r>
      <w:r w:rsidRPr="00174225">
        <w:rPr>
          <w:spacing w:val="27"/>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w:t>
      </w:r>
      <w:r w:rsidRPr="00174225">
        <w:rPr>
          <w:sz w:val="20"/>
        </w:rPr>
        <w:t>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2"/>
          <w:sz w:val="20"/>
        </w:rPr>
        <w:t>W</w:t>
      </w:r>
      <w:r w:rsidRPr="00174225">
        <w:rPr>
          <w:sz w:val="20"/>
        </w:rPr>
        <w:t>all</w:t>
      </w:r>
      <w:r w:rsidRPr="00174225">
        <w:rPr>
          <w:spacing w:val="36"/>
          <w:sz w:val="20"/>
        </w:rPr>
        <w:t xml:space="preserve"> </w:t>
      </w:r>
      <w:r w:rsidRPr="00174225">
        <w:rPr>
          <w:spacing w:val="1"/>
          <w:sz w:val="20"/>
        </w:rPr>
        <w:t>F</w:t>
      </w:r>
      <w:r w:rsidRPr="00174225">
        <w:rPr>
          <w:sz w:val="20"/>
        </w:rPr>
        <w:t>ra</w:t>
      </w:r>
      <w:r w:rsidRPr="00174225">
        <w:rPr>
          <w:spacing w:val="2"/>
          <w:sz w:val="20"/>
        </w:rPr>
        <w:t>m</w:t>
      </w:r>
      <w:r w:rsidRPr="00174225">
        <w:rPr>
          <w:sz w:val="20"/>
        </w:rPr>
        <w:t>i</w:t>
      </w:r>
      <w:r w:rsidRPr="00174225">
        <w:rPr>
          <w:spacing w:val="1"/>
          <w:sz w:val="20"/>
        </w:rPr>
        <w:t>ng</w:t>
      </w:r>
      <w:r w:rsidRPr="00174225">
        <w:rPr>
          <w:sz w:val="20"/>
        </w:rPr>
        <w:t>:</w:t>
      </w:r>
    </w:p>
    <w:p w:rsidR="0060336D" w:rsidRPr="00174225" w:rsidRDefault="0060336D" w:rsidP="0060336D">
      <w:pPr>
        <w:pStyle w:val="BodyText"/>
        <w:widowControl w:val="0"/>
        <w:tabs>
          <w:tab w:val="left" w:pos="1904"/>
        </w:tabs>
        <w:ind w:left="1904"/>
        <w:jc w:val="both"/>
        <w:rPr>
          <w:sz w:val="20"/>
        </w:rPr>
      </w:pPr>
    </w:p>
    <w:p w:rsidR="0060336D" w:rsidRPr="00174225" w:rsidRDefault="0060336D" w:rsidP="0060336D">
      <w:pPr>
        <w:pStyle w:val="BodyText"/>
        <w:ind w:left="1904"/>
        <w:jc w:val="both"/>
        <w:rPr>
          <w:sz w:val="20"/>
        </w:rPr>
      </w:pPr>
      <w:r w:rsidRPr="00174225">
        <w:rPr>
          <w:spacing w:val="2"/>
          <w:sz w:val="20"/>
        </w:rPr>
        <w:t>W</w:t>
      </w:r>
      <w:r w:rsidRPr="00174225">
        <w:rPr>
          <w:sz w:val="20"/>
        </w:rPr>
        <w:t>alls</w:t>
      </w:r>
      <w:r w:rsidRPr="00174225">
        <w:rPr>
          <w:spacing w:val="14"/>
          <w:sz w:val="20"/>
        </w:rPr>
        <w:t xml:space="preserve"> </w:t>
      </w:r>
      <w:r w:rsidRPr="00174225">
        <w:rPr>
          <w:spacing w:val="2"/>
          <w:sz w:val="20"/>
        </w:rPr>
        <w:t>m</w:t>
      </w:r>
      <w:r w:rsidRPr="00174225">
        <w:rPr>
          <w:sz w:val="20"/>
        </w:rPr>
        <w:t>ay</w:t>
      </w:r>
      <w:r w:rsidRPr="00174225">
        <w:rPr>
          <w:spacing w:val="16"/>
          <w:sz w:val="20"/>
        </w:rPr>
        <w:t xml:space="preserve"> </w:t>
      </w:r>
      <w:r w:rsidRPr="00174225">
        <w:rPr>
          <w:sz w:val="20"/>
        </w:rPr>
        <w:t>be</w:t>
      </w:r>
      <w:r w:rsidRPr="00174225">
        <w:rPr>
          <w:spacing w:val="15"/>
          <w:sz w:val="20"/>
        </w:rPr>
        <w:t xml:space="preserve"> </w:t>
      </w:r>
      <w:r w:rsidRPr="00174225">
        <w:rPr>
          <w:sz w:val="20"/>
        </w:rPr>
        <w:t>fra</w:t>
      </w:r>
      <w:r w:rsidRPr="00174225">
        <w:rPr>
          <w:spacing w:val="2"/>
          <w:sz w:val="20"/>
        </w:rPr>
        <w:t>m</w:t>
      </w:r>
      <w:r w:rsidRPr="00174225">
        <w:rPr>
          <w:sz w:val="20"/>
        </w:rPr>
        <w:t>ed</w:t>
      </w:r>
      <w:r w:rsidRPr="00174225">
        <w:rPr>
          <w:spacing w:val="16"/>
          <w:sz w:val="20"/>
        </w:rPr>
        <w:t xml:space="preserve"> </w:t>
      </w:r>
      <w:r w:rsidRPr="00174225">
        <w:rPr>
          <w:sz w:val="20"/>
        </w:rPr>
        <w:t>using</w:t>
      </w:r>
      <w:r w:rsidRPr="00174225">
        <w:rPr>
          <w:spacing w:val="16"/>
          <w:sz w:val="20"/>
        </w:rPr>
        <w:t xml:space="preserve"> </w:t>
      </w:r>
      <w:r w:rsidRPr="00174225">
        <w:rPr>
          <w:spacing w:val="2"/>
          <w:sz w:val="20"/>
        </w:rPr>
        <w:t>m</w:t>
      </w:r>
      <w:r w:rsidRPr="00174225">
        <w:rPr>
          <w:sz w:val="20"/>
        </w:rPr>
        <w:t>etal</w:t>
      </w:r>
      <w:r w:rsidRPr="00174225">
        <w:rPr>
          <w:spacing w:val="14"/>
          <w:sz w:val="20"/>
        </w:rPr>
        <w:t xml:space="preserve"> </w:t>
      </w:r>
      <w:r w:rsidRPr="00174225">
        <w:rPr>
          <w:sz w:val="20"/>
        </w:rPr>
        <w:t>studs</w:t>
      </w:r>
      <w:r w:rsidRPr="00174225">
        <w:rPr>
          <w:spacing w:val="15"/>
          <w:sz w:val="20"/>
        </w:rPr>
        <w:t xml:space="preserve"> </w:t>
      </w:r>
      <w:r w:rsidRPr="00174225">
        <w:rPr>
          <w:sz w:val="20"/>
        </w:rPr>
        <w:t>in</w:t>
      </w:r>
      <w:r w:rsidRPr="00174225">
        <w:rPr>
          <w:spacing w:val="16"/>
          <w:sz w:val="20"/>
        </w:rPr>
        <w:t xml:space="preserve"> </w:t>
      </w:r>
      <w:r w:rsidRPr="00174225">
        <w:rPr>
          <w:sz w:val="20"/>
        </w:rPr>
        <w:t>lieu</w:t>
      </w:r>
      <w:r w:rsidRPr="00174225">
        <w:rPr>
          <w:spacing w:val="15"/>
          <w:sz w:val="20"/>
        </w:rPr>
        <w:t xml:space="preserve"> </w:t>
      </w:r>
      <w:r w:rsidRPr="00174225">
        <w:rPr>
          <w:sz w:val="20"/>
        </w:rPr>
        <w:t>of</w:t>
      </w:r>
      <w:r w:rsidRPr="00174225">
        <w:rPr>
          <w:spacing w:val="15"/>
          <w:sz w:val="20"/>
        </w:rPr>
        <w:t xml:space="preserve"> </w:t>
      </w:r>
      <w:r w:rsidRPr="00174225">
        <w:rPr>
          <w:spacing w:val="1"/>
          <w:sz w:val="20"/>
        </w:rPr>
        <w:t>w</w:t>
      </w:r>
      <w:r w:rsidRPr="00174225">
        <w:rPr>
          <w:sz w:val="20"/>
        </w:rPr>
        <w:t>ood.</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z w:val="20"/>
        </w:rPr>
        <w:t>I</w:t>
      </w:r>
      <w:r w:rsidRPr="00174225">
        <w:rPr>
          <w:spacing w:val="1"/>
          <w:sz w:val="20"/>
        </w:rPr>
        <w:t>n</w:t>
      </w:r>
      <w:r w:rsidRPr="00174225">
        <w:rPr>
          <w:sz w:val="20"/>
        </w:rPr>
        <w:t>s</w:t>
      </w:r>
      <w:r w:rsidRPr="00174225">
        <w:rPr>
          <w:spacing w:val="1"/>
          <w:sz w:val="20"/>
        </w:rPr>
        <w:t>u</w:t>
      </w:r>
      <w:r w:rsidRPr="00174225">
        <w:rPr>
          <w:sz w:val="20"/>
        </w:rPr>
        <w:t>lati</w:t>
      </w:r>
      <w:r w:rsidRPr="00174225">
        <w:rPr>
          <w:spacing w:val="1"/>
          <w:sz w:val="20"/>
        </w:rPr>
        <w:t>o</w:t>
      </w:r>
      <w:r w:rsidRPr="00174225">
        <w:rPr>
          <w:sz w:val="20"/>
        </w:rPr>
        <w:t xml:space="preserve">n </w:t>
      </w:r>
      <w:r w:rsidRPr="00174225">
        <w:rPr>
          <w:spacing w:val="1"/>
          <w:sz w:val="20"/>
        </w:rPr>
        <w:t>R</w:t>
      </w:r>
      <w:r w:rsidRPr="00174225">
        <w:rPr>
          <w:sz w:val="20"/>
        </w:rPr>
        <w:t>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4"/>
          <w:numId w:val="24"/>
        </w:numPr>
        <w:tabs>
          <w:tab w:val="left" w:pos="2264"/>
        </w:tabs>
        <w:spacing w:line="252" w:lineRule="auto"/>
        <w:ind w:left="2264"/>
        <w:jc w:val="both"/>
        <w:rPr>
          <w:sz w:val="20"/>
        </w:rPr>
      </w:pPr>
      <w:r w:rsidRPr="00174225">
        <w:rPr>
          <w:spacing w:val="1"/>
          <w:sz w:val="20"/>
        </w:rPr>
        <w:t>Ex</w:t>
      </w:r>
      <w:r w:rsidRPr="00174225">
        <w:rPr>
          <w:sz w:val="20"/>
        </w:rPr>
        <w:t>teri</w:t>
      </w:r>
      <w:r w:rsidRPr="00174225">
        <w:rPr>
          <w:spacing w:val="1"/>
          <w:sz w:val="20"/>
        </w:rPr>
        <w:t>o</w:t>
      </w:r>
      <w:r w:rsidRPr="00174225">
        <w:rPr>
          <w:sz w:val="20"/>
        </w:rPr>
        <w:t>r</w:t>
      </w:r>
      <w:r w:rsidRPr="00174225">
        <w:rPr>
          <w:spacing w:val="17"/>
          <w:sz w:val="20"/>
        </w:rPr>
        <w:t xml:space="preserve"> </w:t>
      </w:r>
      <w:r w:rsidRPr="00174225">
        <w:rPr>
          <w:spacing w:val="1"/>
          <w:sz w:val="20"/>
        </w:rPr>
        <w:t>w</w:t>
      </w:r>
      <w:r w:rsidRPr="00174225">
        <w:rPr>
          <w:sz w:val="20"/>
        </w:rPr>
        <w:t>all</w:t>
      </w:r>
      <w:r w:rsidRPr="00174225">
        <w:rPr>
          <w:spacing w:val="17"/>
          <w:sz w:val="20"/>
        </w:rPr>
        <w:t xml:space="preserve"> </w:t>
      </w:r>
      <w:r w:rsidRPr="00174225">
        <w:rPr>
          <w:sz w:val="20"/>
        </w:rPr>
        <w:t>i</w:t>
      </w:r>
      <w:r w:rsidRPr="00174225">
        <w:rPr>
          <w:spacing w:val="1"/>
          <w:sz w:val="20"/>
        </w:rPr>
        <w:t>n</w:t>
      </w:r>
      <w:r w:rsidRPr="00174225">
        <w:rPr>
          <w:sz w:val="20"/>
        </w:rPr>
        <w:t>s</w:t>
      </w:r>
      <w:r w:rsidRPr="00174225">
        <w:rPr>
          <w:spacing w:val="1"/>
          <w:sz w:val="20"/>
        </w:rPr>
        <w:t>u</w:t>
      </w:r>
      <w:r w:rsidRPr="00174225">
        <w:rPr>
          <w:sz w:val="20"/>
        </w:rPr>
        <w:t>lati</w:t>
      </w:r>
      <w:r w:rsidRPr="00174225">
        <w:rPr>
          <w:spacing w:val="1"/>
          <w:sz w:val="20"/>
        </w:rPr>
        <w:t>o</w:t>
      </w:r>
      <w:r w:rsidRPr="00174225">
        <w:rPr>
          <w:sz w:val="20"/>
        </w:rPr>
        <w:t>n</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9"/>
          <w:sz w:val="20"/>
        </w:rPr>
        <w:t xml:space="preserve"> </w:t>
      </w:r>
      <w:r w:rsidRPr="00174225">
        <w:rPr>
          <w:sz w:val="20"/>
        </w:rPr>
        <w:t>an</w:t>
      </w:r>
      <w:r w:rsidRPr="00174225">
        <w:rPr>
          <w:spacing w:val="18"/>
          <w:sz w:val="20"/>
        </w:rPr>
        <w:t xml:space="preserve"> </w:t>
      </w:r>
      <w:r w:rsidRPr="00174225">
        <w:rPr>
          <w:spacing w:val="1"/>
          <w:sz w:val="20"/>
        </w:rPr>
        <w:t>ov</w:t>
      </w:r>
      <w:r w:rsidRPr="00174225">
        <w:rPr>
          <w:sz w:val="20"/>
        </w:rPr>
        <w:t>erall</w:t>
      </w:r>
      <w:r w:rsidRPr="00174225">
        <w:rPr>
          <w:spacing w:val="18"/>
          <w:sz w:val="20"/>
        </w:rPr>
        <w:t xml:space="preserve"> </w:t>
      </w:r>
      <w:r w:rsidRPr="00174225">
        <w:rPr>
          <w:spacing w:val="1"/>
          <w:sz w:val="20"/>
        </w:rPr>
        <w:t>R</w:t>
      </w:r>
      <w:r w:rsidRPr="00174225">
        <w:rPr>
          <w:sz w:val="20"/>
        </w:rPr>
        <w:t>-</w:t>
      </w:r>
      <w:r w:rsidRPr="00174225">
        <w:rPr>
          <w:spacing w:val="1"/>
          <w:sz w:val="20"/>
        </w:rPr>
        <w:t>1</w:t>
      </w:r>
      <w:r w:rsidRPr="00174225">
        <w:rPr>
          <w:sz w:val="20"/>
        </w:rPr>
        <w:t>3</w:t>
      </w:r>
      <w:r w:rsidRPr="00174225">
        <w:rPr>
          <w:spacing w:val="18"/>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0"/>
          <w:sz w:val="20"/>
        </w:rPr>
        <w:t xml:space="preserve"> </w:t>
      </w:r>
      <w:r w:rsidRPr="00174225">
        <w:rPr>
          <w:sz w:val="20"/>
        </w:rPr>
        <w:t>f</w:t>
      </w:r>
      <w:r w:rsidRPr="00174225">
        <w:rPr>
          <w:spacing w:val="1"/>
          <w:sz w:val="20"/>
        </w:rPr>
        <w:t>o</w:t>
      </w:r>
      <w:r w:rsidRPr="00174225">
        <w:rPr>
          <w:sz w:val="20"/>
        </w:rPr>
        <w:t>r</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e</w:t>
      </w:r>
      <w:r w:rsidRPr="00174225">
        <w:rPr>
          <w:spacing w:val="1"/>
          <w:sz w:val="20"/>
        </w:rPr>
        <w:t>n</w:t>
      </w:r>
      <w:r w:rsidRPr="00174225">
        <w:rPr>
          <w:sz w:val="20"/>
        </w:rPr>
        <w:t>tire</w:t>
      </w:r>
      <w:r w:rsidRPr="00174225">
        <w:rPr>
          <w:spacing w:val="18"/>
          <w:sz w:val="20"/>
        </w:rPr>
        <w:t xml:space="preserve"> </w:t>
      </w:r>
      <w:r w:rsidRPr="00174225">
        <w:rPr>
          <w:spacing w:val="1"/>
          <w:sz w:val="20"/>
        </w:rPr>
        <w:t>w</w:t>
      </w:r>
      <w:r w:rsidRPr="00174225">
        <w:rPr>
          <w:sz w:val="20"/>
        </w:rPr>
        <w:t>all</w:t>
      </w:r>
      <w:r w:rsidRPr="00174225">
        <w:rPr>
          <w:w w:val="102"/>
          <w:sz w:val="20"/>
        </w:rPr>
        <w:t xml:space="preserve"> </w:t>
      </w:r>
      <w:r w:rsidRPr="00174225">
        <w:rPr>
          <w:sz w:val="20"/>
        </w:rPr>
        <w:t>asse</w:t>
      </w:r>
      <w:r w:rsidRPr="00174225">
        <w:rPr>
          <w:spacing w:val="2"/>
          <w:sz w:val="20"/>
        </w:rPr>
        <w:t>m</w:t>
      </w:r>
      <w:r w:rsidRPr="00174225">
        <w:rPr>
          <w:sz w:val="20"/>
        </w:rPr>
        <w:t>bly.</w:t>
      </w:r>
    </w:p>
    <w:p w:rsidR="0060336D" w:rsidRPr="00174225" w:rsidRDefault="0060336D" w:rsidP="00492E2D">
      <w:pPr>
        <w:pStyle w:val="BodyText"/>
        <w:widowControl w:val="0"/>
        <w:numPr>
          <w:ilvl w:val="4"/>
          <w:numId w:val="24"/>
        </w:numPr>
        <w:tabs>
          <w:tab w:val="left" w:pos="2264"/>
        </w:tabs>
        <w:ind w:left="2264"/>
        <w:jc w:val="both"/>
        <w:rPr>
          <w:sz w:val="20"/>
        </w:rPr>
      </w:pPr>
      <w:r w:rsidRPr="00174225">
        <w:rPr>
          <w:spacing w:val="1"/>
          <w:sz w:val="20"/>
        </w:rPr>
        <w:t>Roo</w:t>
      </w:r>
      <w:r w:rsidRPr="00174225">
        <w:rPr>
          <w:sz w:val="20"/>
        </w:rPr>
        <w:t>f</w:t>
      </w:r>
      <w:r w:rsidRPr="00174225">
        <w:rPr>
          <w:spacing w:val="17"/>
          <w:sz w:val="20"/>
        </w:rPr>
        <w:t xml:space="preserve"> </w:t>
      </w:r>
      <w:r w:rsidRPr="00174225">
        <w:rPr>
          <w:spacing w:val="1"/>
          <w:sz w:val="20"/>
        </w:rPr>
        <w:t>o</w:t>
      </w:r>
      <w:r w:rsidRPr="00174225">
        <w:rPr>
          <w:sz w:val="20"/>
        </w:rPr>
        <w:t>r</w:t>
      </w:r>
      <w:r w:rsidRPr="00174225">
        <w:rPr>
          <w:spacing w:val="17"/>
          <w:sz w:val="20"/>
        </w:rPr>
        <w:t xml:space="preserve"> </w:t>
      </w:r>
      <w:r w:rsidRPr="00174225">
        <w:rPr>
          <w:sz w:val="20"/>
        </w:rPr>
        <w:t>attic</w:t>
      </w:r>
      <w:r w:rsidRPr="00174225">
        <w:rPr>
          <w:spacing w:val="19"/>
          <w:sz w:val="20"/>
        </w:rPr>
        <w:t xml:space="preserve"> </w:t>
      </w:r>
      <w:r w:rsidRPr="00174225">
        <w:rPr>
          <w:sz w:val="20"/>
        </w:rPr>
        <w:t>i</w:t>
      </w:r>
      <w:r w:rsidRPr="00174225">
        <w:rPr>
          <w:spacing w:val="1"/>
          <w:sz w:val="20"/>
        </w:rPr>
        <w:t>n</w:t>
      </w:r>
      <w:r w:rsidRPr="00174225">
        <w:rPr>
          <w:sz w:val="20"/>
        </w:rPr>
        <w:t>s</w:t>
      </w:r>
      <w:r w:rsidRPr="00174225">
        <w:rPr>
          <w:spacing w:val="1"/>
          <w:sz w:val="20"/>
        </w:rPr>
        <w:t>u</w:t>
      </w:r>
      <w:r w:rsidRPr="00174225">
        <w:rPr>
          <w:sz w:val="20"/>
        </w:rPr>
        <w:t>lati</w:t>
      </w:r>
      <w:r w:rsidRPr="00174225">
        <w:rPr>
          <w:spacing w:val="1"/>
          <w:sz w:val="20"/>
        </w:rPr>
        <w:t>o</w:t>
      </w:r>
      <w:r w:rsidRPr="00174225">
        <w:rPr>
          <w:sz w:val="20"/>
        </w:rPr>
        <w:t>n</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9"/>
          <w:sz w:val="20"/>
        </w:rPr>
        <w:t xml:space="preserve"> </w:t>
      </w:r>
      <w:r w:rsidRPr="00174225">
        <w:rPr>
          <w:sz w:val="20"/>
        </w:rPr>
        <w:t>an</w:t>
      </w:r>
      <w:r w:rsidRPr="00174225">
        <w:rPr>
          <w:spacing w:val="18"/>
          <w:sz w:val="20"/>
        </w:rPr>
        <w:t xml:space="preserve"> </w:t>
      </w:r>
      <w:r w:rsidRPr="00174225">
        <w:rPr>
          <w:spacing w:val="1"/>
          <w:sz w:val="20"/>
        </w:rPr>
        <w:t>R</w:t>
      </w:r>
      <w:r w:rsidRPr="00174225">
        <w:rPr>
          <w:sz w:val="20"/>
        </w:rPr>
        <w:t>-</w:t>
      </w:r>
      <w:r w:rsidRPr="00174225">
        <w:rPr>
          <w:spacing w:val="1"/>
          <w:sz w:val="20"/>
        </w:rPr>
        <w:t>3</w:t>
      </w:r>
      <w:r w:rsidRPr="00174225">
        <w:rPr>
          <w:sz w:val="20"/>
        </w:rPr>
        <w:t>8</w:t>
      </w:r>
      <w:r w:rsidRPr="00174225">
        <w:rPr>
          <w:spacing w:val="19"/>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pacing w:val="2"/>
          <w:sz w:val="20"/>
        </w:rPr>
        <w:t>m.</w:t>
      </w:r>
    </w:p>
    <w:p w:rsidR="0060336D" w:rsidRPr="00174225" w:rsidRDefault="0060336D" w:rsidP="00492E2D">
      <w:pPr>
        <w:pStyle w:val="BodyText"/>
        <w:widowControl w:val="0"/>
        <w:numPr>
          <w:ilvl w:val="4"/>
          <w:numId w:val="24"/>
        </w:numPr>
        <w:tabs>
          <w:tab w:val="left" w:pos="2264"/>
        </w:tabs>
        <w:spacing w:before="13"/>
        <w:ind w:left="2264"/>
        <w:jc w:val="both"/>
        <w:rPr>
          <w:sz w:val="20"/>
        </w:rPr>
      </w:pPr>
      <w:r w:rsidRPr="00174225">
        <w:rPr>
          <w:spacing w:val="1"/>
          <w:sz w:val="20"/>
        </w:rPr>
        <w:lastRenderedPageBreak/>
        <w:t>V</w:t>
      </w:r>
      <w:r w:rsidRPr="00174225">
        <w:rPr>
          <w:sz w:val="20"/>
        </w:rPr>
        <w:t>a</w:t>
      </w:r>
      <w:r w:rsidRPr="00174225">
        <w:rPr>
          <w:spacing w:val="1"/>
          <w:sz w:val="20"/>
        </w:rPr>
        <w:t>po</w:t>
      </w:r>
      <w:r w:rsidRPr="00174225">
        <w:rPr>
          <w:sz w:val="20"/>
        </w:rPr>
        <w:t>r</w:t>
      </w:r>
      <w:r w:rsidRPr="00174225">
        <w:rPr>
          <w:spacing w:val="20"/>
          <w:sz w:val="20"/>
        </w:rPr>
        <w:t xml:space="preserve"> </w:t>
      </w:r>
      <w:r w:rsidRPr="00174225">
        <w:rPr>
          <w:sz w:val="20"/>
        </w:rPr>
        <w:t>retar</w:t>
      </w:r>
      <w:r w:rsidRPr="00174225">
        <w:rPr>
          <w:spacing w:val="1"/>
          <w:sz w:val="20"/>
        </w:rPr>
        <w:t>d</w:t>
      </w:r>
      <w:r w:rsidRPr="00174225">
        <w:rPr>
          <w:sz w:val="20"/>
        </w:rPr>
        <w:t>ers</w:t>
      </w:r>
      <w:r w:rsidRPr="00174225">
        <w:rPr>
          <w:spacing w:val="22"/>
          <w:sz w:val="20"/>
        </w:rPr>
        <w:t xml:space="preserve"> </w:t>
      </w:r>
      <w:r w:rsidRPr="00174225">
        <w:rPr>
          <w:spacing w:val="2"/>
          <w:sz w:val="20"/>
        </w:rPr>
        <w:t>m</w:t>
      </w:r>
      <w:r w:rsidRPr="00174225">
        <w:rPr>
          <w:spacing w:val="1"/>
          <w:sz w:val="20"/>
        </w:rPr>
        <w:t>u</w:t>
      </w:r>
      <w:r w:rsidRPr="00174225">
        <w:rPr>
          <w:sz w:val="20"/>
        </w:rPr>
        <w:t>st</w:t>
      </w:r>
      <w:r w:rsidRPr="00174225">
        <w:rPr>
          <w:spacing w:val="21"/>
          <w:sz w:val="20"/>
        </w:rPr>
        <w:t xml:space="preserve"> </w:t>
      </w:r>
      <w:r w:rsidRPr="00174225">
        <w:rPr>
          <w:spacing w:val="1"/>
          <w:sz w:val="20"/>
        </w:rPr>
        <w:t>b</w:t>
      </w:r>
      <w:r w:rsidRPr="00174225">
        <w:rPr>
          <w:sz w:val="20"/>
        </w:rPr>
        <w:t>e</w:t>
      </w:r>
      <w:r w:rsidRPr="00174225">
        <w:rPr>
          <w:spacing w:val="22"/>
          <w:sz w:val="20"/>
        </w:rPr>
        <w:t xml:space="preserve"> </w:t>
      </w:r>
      <w:r w:rsidRPr="00174225">
        <w:rPr>
          <w:sz w:val="20"/>
        </w:rPr>
        <w:t>i</w:t>
      </w:r>
      <w:r w:rsidRPr="00174225">
        <w:rPr>
          <w:spacing w:val="1"/>
          <w:sz w:val="20"/>
        </w:rPr>
        <w:t>n</w:t>
      </w:r>
      <w:r w:rsidRPr="00174225">
        <w:rPr>
          <w:sz w:val="20"/>
        </w:rPr>
        <w:t>stalled</w:t>
      </w:r>
      <w:r w:rsidRPr="00174225">
        <w:rPr>
          <w:spacing w:val="22"/>
          <w:sz w:val="20"/>
        </w:rPr>
        <w:t xml:space="preserve"> </w:t>
      </w:r>
      <w:r w:rsidRPr="00174225">
        <w:rPr>
          <w:sz w:val="20"/>
        </w:rPr>
        <w:t>if</w:t>
      </w:r>
      <w:r w:rsidRPr="00174225">
        <w:rPr>
          <w:spacing w:val="20"/>
          <w:sz w:val="20"/>
        </w:rPr>
        <w:t xml:space="preserve"> </w:t>
      </w:r>
      <w:r w:rsidRPr="00174225">
        <w:rPr>
          <w:sz w:val="20"/>
        </w:rPr>
        <w:t>rec</w:t>
      </w:r>
      <w:r w:rsidRPr="00174225">
        <w:rPr>
          <w:spacing w:val="1"/>
          <w:sz w:val="20"/>
        </w:rPr>
        <w:t>o</w:t>
      </w:r>
      <w:r w:rsidRPr="00174225">
        <w:rPr>
          <w:spacing w:val="2"/>
          <w:sz w:val="20"/>
        </w:rPr>
        <w:t>mm</w:t>
      </w:r>
      <w:r w:rsidRPr="00174225">
        <w:rPr>
          <w:sz w:val="20"/>
        </w:rPr>
        <w:t>e</w:t>
      </w:r>
      <w:r w:rsidRPr="00174225">
        <w:rPr>
          <w:spacing w:val="1"/>
          <w:sz w:val="20"/>
        </w:rPr>
        <w:t>nd</w:t>
      </w:r>
      <w:r w:rsidRPr="00174225">
        <w:rPr>
          <w:sz w:val="20"/>
        </w:rPr>
        <w:t>ed</w:t>
      </w:r>
      <w:r w:rsidRPr="00174225">
        <w:rPr>
          <w:spacing w:val="22"/>
          <w:sz w:val="20"/>
        </w:rPr>
        <w:t xml:space="preserve"> </w:t>
      </w:r>
      <w:r w:rsidRPr="00174225">
        <w:rPr>
          <w:spacing w:val="1"/>
          <w:sz w:val="20"/>
        </w:rPr>
        <w:t>b</w:t>
      </w:r>
      <w:r w:rsidRPr="00174225">
        <w:rPr>
          <w:sz w:val="20"/>
        </w:rPr>
        <w:t>y</w:t>
      </w:r>
      <w:r w:rsidRPr="00174225">
        <w:rPr>
          <w:spacing w:val="2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1"/>
          <w:sz w:val="20"/>
        </w:rPr>
        <w:t xml:space="preserve"> </w:t>
      </w:r>
      <w:r w:rsidRPr="00174225">
        <w:rPr>
          <w:sz w:val="20"/>
        </w:rPr>
        <w:t>arc</w:t>
      </w:r>
      <w:r w:rsidRPr="00174225">
        <w:rPr>
          <w:spacing w:val="1"/>
          <w:sz w:val="20"/>
        </w:rPr>
        <w:t>h</w:t>
      </w:r>
      <w:r w:rsidRPr="00174225">
        <w:rPr>
          <w:sz w:val="20"/>
        </w:rPr>
        <w:t>itect.</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1"/>
          <w:sz w:val="20"/>
        </w:rPr>
        <w:t>K</w:t>
      </w:r>
      <w:r w:rsidRPr="00174225">
        <w:rPr>
          <w:sz w:val="20"/>
        </w:rPr>
        <w:t>itc</w:t>
      </w:r>
      <w:r w:rsidRPr="00174225">
        <w:rPr>
          <w:spacing w:val="1"/>
          <w:sz w:val="20"/>
        </w:rPr>
        <w:t>h</w:t>
      </w:r>
      <w:r w:rsidRPr="00174225">
        <w:rPr>
          <w:sz w:val="20"/>
        </w:rPr>
        <w:t>en</w:t>
      </w:r>
      <w:r w:rsidRPr="00174225">
        <w:rPr>
          <w:spacing w:val="40"/>
          <w:sz w:val="20"/>
        </w:rPr>
        <w:t xml:space="preserve"> </w:t>
      </w:r>
      <w:r w:rsidRPr="00174225">
        <w:rPr>
          <w:sz w:val="20"/>
        </w:rPr>
        <w:t>s</w:t>
      </w:r>
      <w:r w:rsidRPr="00174225">
        <w:rPr>
          <w:spacing w:val="1"/>
          <w:sz w:val="20"/>
        </w:rPr>
        <w:t>p</w:t>
      </w:r>
      <w:r w:rsidRPr="00174225">
        <w:rPr>
          <w:sz w:val="20"/>
        </w:rPr>
        <w:t>aces: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4"/>
          <w:numId w:val="24"/>
        </w:numPr>
        <w:tabs>
          <w:tab w:val="left" w:pos="2264"/>
        </w:tabs>
        <w:ind w:left="2264"/>
        <w:jc w:val="both"/>
        <w:rPr>
          <w:sz w:val="20"/>
        </w:rPr>
      </w:pPr>
      <w:r w:rsidRPr="00174225">
        <w:rPr>
          <w:sz w:val="20"/>
        </w:rPr>
        <w:t>6</w:t>
      </w:r>
      <w:r w:rsidRPr="00174225">
        <w:rPr>
          <w:spacing w:val="17"/>
          <w:sz w:val="20"/>
        </w:rPr>
        <w:t xml:space="preserve"> </w:t>
      </w:r>
      <w:r w:rsidRPr="00174225">
        <w:rPr>
          <w:spacing w:val="1"/>
          <w:sz w:val="20"/>
        </w:rPr>
        <w:t>1</w:t>
      </w:r>
      <w:r w:rsidRPr="00174225">
        <w:rPr>
          <w:sz w:val="20"/>
        </w:rPr>
        <w:t>/</w:t>
      </w:r>
      <w:r w:rsidRPr="00174225">
        <w:rPr>
          <w:spacing w:val="1"/>
          <w:sz w:val="20"/>
        </w:rPr>
        <w:t>2</w:t>
      </w:r>
      <w:r w:rsidRPr="00174225">
        <w:rPr>
          <w:sz w:val="20"/>
        </w:rPr>
        <w:t>-i</w:t>
      </w:r>
      <w:r w:rsidRPr="00174225">
        <w:rPr>
          <w:spacing w:val="1"/>
          <w:sz w:val="20"/>
        </w:rPr>
        <w:t>n</w:t>
      </w:r>
      <w:r w:rsidRPr="00174225">
        <w:rPr>
          <w:sz w:val="20"/>
        </w:rPr>
        <w:t>ch</w:t>
      </w:r>
      <w:r w:rsidRPr="00174225">
        <w:rPr>
          <w:spacing w:val="18"/>
          <w:sz w:val="20"/>
        </w:rPr>
        <w:t xml:space="preserve"> </w:t>
      </w:r>
      <w:r w:rsidRPr="00174225">
        <w:rPr>
          <w:sz w:val="20"/>
        </w:rPr>
        <w:t>deep</w:t>
      </w:r>
      <w:r w:rsidRPr="00174225">
        <w:rPr>
          <w:spacing w:val="18"/>
          <w:sz w:val="20"/>
        </w:rPr>
        <w:t xml:space="preserve"> </w:t>
      </w:r>
      <w:r w:rsidRPr="00174225">
        <w:rPr>
          <w:sz w:val="20"/>
        </w:rPr>
        <w:t>double</w:t>
      </w:r>
      <w:r w:rsidRPr="00174225">
        <w:rPr>
          <w:spacing w:val="17"/>
          <w:sz w:val="20"/>
        </w:rPr>
        <w:t xml:space="preserve"> </w:t>
      </w:r>
      <w:r w:rsidRPr="00174225">
        <w:rPr>
          <w:sz w:val="20"/>
        </w:rPr>
        <w:t>bo</w:t>
      </w:r>
      <w:r w:rsidRPr="00174225">
        <w:rPr>
          <w:spacing w:val="2"/>
          <w:sz w:val="20"/>
        </w:rPr>
        <w:t>w</w:t>
      </w:r>
      <w:r w:rsidRPr="00174225">
        <w:rPr>
          <w:sz w:val="20"/>
        </w:rPr>
        <w:t>l</w:t>
      </w:r>
      <w:r w:rsidRPr="00174225">
        <w:rPr>
          <w:spacing w:val="17"/>
          <w:sz w:val="20"/>
        </w:rPr>
        <w:t xml:space="preserve"> </w:t>
      </w:r>
      <w:r w:rsidRPr="00174225">
        <w:rPr>
          <w:sz w:val="20"/>
        </w:rPr>
        <w:t>stai</w:t>
      </w:r>
      <w:r w:rsidRPr="00174225">
        <w:rPr>
          <w:spacing w:val="1"/>
          <w:sz w:val="20"/>
        </w:rPr>
        <w:t>n</w:t>
      </w:r>
      <w:r w:rsidRPr="00174225">
        <w:rPr>
          <w:sz w:val="20"/>
        </w:rPr>
        <w:t>less</w:t>
      </w:r>
      <w:r w:rsidRPr="00174225">
        <w:rPr>
          <w:spacing w:val="18"/>
          <w:sz w:val="20"/>
        </w:rPr>
        <w:t xml:space="preserve"> </w:t>
      </w:r>
      <w:r w:rsidRPr="00174225">
        <w:rPr>
          <w:sz w:val="20"/>
        </w:rPr>
        <w:t>steel</w:t>
      </w:r>
      <w:r w:rsidRPr="00174225">
        <w:rPr>
          <w:spacing w:val="16"/>
          <w:sz w:val="20"/>
        </w:rPr>
        <w:t xml:space="preserve"> </w:t>
      </w:r>
      <w:r w:rsidRPr="00174225">
        <w:rPr>
          <w:sz w:val="20"/>
        </w:rPr>
        <w:t>si</w:t>
      </w:r>
      <w:r w:rsidRPr="00174225">
        <w:rPr>
          <w:spacing w:val="1"/>
          <w:sz w:val="20"/>
        </w:rPr>
        <w:t>n</w:t>
      </w:r>
      <w:r w:rsidRPr="00174225">
        <w:rPr>
          <w:sz w:val="20"/>
        </w:rPr>
        <w:t>ks</w:t>
      </w:r>
      <w:r w:rsidRPr="00174225">
        <w:rPr>
          <w:spacing w:val="18"/>
          <w:sz w:val="20"/>
        </w:rPr>
        <w:t xml:space="preserve"> </w:t>
      </w:r>
      <w:r w:rsidRPr="00174225">
        <w:rPr>
          <w:sz w:val="20"/>
        </w:rPr>
        <w:t>are</w:t>
      </w:r>
      <w:r w:rsidRPr="00174225">
        <w:rPr>
          <w:spacing w:val="17"/>
          <w:sz w:val="20"/>
        </w:rPr>
        <w:t xml:space="preserve"> </w:t>
      </w:r>
      <w:r w:rsidRPr="00174225">
        <w:rPr>
          <w:sz w:val="20"/>
        </w:rPr>
        <w:t>required</w:t>
      </w:r>
      <w:r w:rsidRPr="00174225">
        <w:rPr>
          <w:spacing w:val="18"/>
          <w:sz w:val="20"/>
        </w:rPr>
        <w:t xml:space="preserve"> </w:t>
      </w:r>
      <w:r w:rsidRPr="00174225">
        <w:rPr>
          <w:sz w:val="20"/>
        </w:rPr>
        <w:t>in</w:t>
      </w:r>
      <w:r w:rsidRPr="00174225">
        <w:rPr>
          <w:spacing w:val="18"/>
          <w:sz w:val="20"/>
        </w:rPr>
        <w:t xml:space="preserve"> </w:t>
      </w:r>
      <w:r w:rsidRPr="00174225">
        <w:rPr>
          <w:sz w:val="20"/>
        </w:rPr>
        <w:t>each</w:t>
      </w:r>
      <w:r w:rsidRPr="00174225">
        <w:rPr>
          <w:spacing w:val="18"/>
          <w:sz w:val="20"/>
        </w:rPr>
        <w:t xml:space="preserve"> </w:t>
      </w:r>
      <w:r w:rsidRPr="00174225">
        <w:rPr>
          <w:sz w:val="20"/>
        </w:rPr>
        <w:t>unit.</w:t>
      </w:r>
    </w:p>
    <w:p w:rsidR="0060336D" w:rsidRPr="00174225" w:rsidRDefault="0060336D" w:rsidP="00492E2D">
      <w:pPr>
        <w:pStyle w:val="BodyText"/>
        <w:widowControl w:val="0"/>
        <w:numPr>
          <w:ilvl w:val="4"/>
          <w:numId w:val="24"/>
        </w:numPr>
        <w:tabs>
          <w:tab w:val="left" w:pos="2264"/>
        </w:tabs>
        <w:spacing w:before="13" w:line="251" w:lineRule="auto"/>
        <w:ind w:left="2264"/>
        <w:jc w:val="both"/>
        <w:rPr>
          <w:sz w:val="20"/>
        </w:rPr>
      </w:pPr>
      <w:r w:rsidRPr="00174225">
        <w:rPr>
          <w:spacing w:val="1"/>
          <w:sz w:val="20"/>
        </w:rPr>
        <w:t>E</w:t>
      </w:r>
      <w:r w:rsidRPr="00174225">
        <w:rPr>
          <w:sz w:val="20"/>
        </w:rPr>
        <w:t>ach</w:t>
      </w:r>
      <w:r w:rsidRPr="00174225">
        <w:rPr>
          <w:spacing w:val="16"/>
          <w:sz w:val="20"/>
        </w:rPr>
        <w:t xml:space="preserve"> </w:t>
      </w:r>
      <w:r w:rsidRPr="00174225">
        <w:rPr>
          <w:spacing w:val="1"/>
          <w:sz w:val="20"/>
        </w:rPr>
        <w:t>un</w:t>
      </w:r>
      <w:r w:rsidRPr="00174225">
        <w:rPr>
          <w:sz w:val="20"/>
        </w:rPr>
        <w:t>it</w:t>
      </w:r>
      <w:r w:rsidRPr="00174225">
        <w:rPr>
          <w:spacing w:val="15"/>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z w:val="20"/>
        </w:rPr>
        <w:t>e</w:t>
      </w:r>
      <w:r w:rsidRPr="00174225">
        <w:rPr>
          <w:spacing w:val="1"/>
          <w:sz w:val="20"/>
        </w:rPr>
        <w:t>qu</w:t>
      </w:r>
      <w:r w:rsidRPr="00174225">
        <w:rPr>
          <w:sz w:val="20"/>
        </w:rPr>
        <w:t>i</w:t>
      </w:r>
      <w:r w:rsidRPr="00174225">
        <w:rPr>
          <w:spacing w:val="1"/>
          <w:sz w:val="20"/>
        </w:rPr>
        <w:t>pp</w:t>
      </w:r>
      <w:r w:rsidRPr="00174225">
        <w:rPr>
          <w:sz w:val="20"/>
        </w:rPr>
        <w:t>ed</w:t>
      </w:r>
      <w:r w:rsidRPr="00174225">
        <w:rPr>
          <w:spacing w:val="16"/>
          <w:sz w:val="20"/>
        </w:rPr>
        <w:t xml:space="preserve"> </w:t>
      </w:r>
      <w:r w:rsidRPr="00174225">
        <w:rPr>
          <w:spacing w:val="1"/>
          <w:sz w:val="20"/>
        </w:rPr>
        <w:t>w</w:t>
      </w:r>
      <w:r w:rsidRPr="00174225">
        <w:rPr>
          <w:sz w:val="20"/>
        </w:rPr>
        <w:t>ith</w:t>
      </w:r>
      <w:r w:rsidRPr="00174225">
        <w:rPr>
          <w:spacing w:val="17"/>
          <w:sz w:val="20"/>
        </w:rPr>
        <w:t xml:space="preserve"> </w:t>
      </w:r>
      <w:r w:rsidRPr="00174225">
        <w:rPr>
          <w:sz w:val="20"/>
        </w:rPr>
        <w:t>a</w:t>
      </w:r>
      <w:r w:rsidRPr="00174225">
        <w:rPr>
          <w:spacing w:val="16"/>
          <w:sz w:val="20"/>
        </w:rPr>
        <w:t xml:space="preserve"> </w:t>
      </w:r>
      <w:r w:rsidRPr="00174225">
        <w:rPr>
          <w:sz w:val="20"/>
        </w:rPr>
        <w:t>5</w:t>
      </w:r>
      <w:r w:rsidRPr="00174225">
        <w:rPr>
          <w:spacing w:val="17"/>
          <w:sz w:val="20"/>
        </w:rPr>
        <w:t xml:space="preserve"> </w:t>
      </w:r>
      <w:r w:rsidRPr="00174225">
        <w:rPr>
          <w:sz w:val="20"/>
        </w:rPr>
        <w:t>l</w:t>
      </w:r>
      <w:r w:rsidRPr="00174225">
        <w:rPr>
          <w:spacing w:val="1"/>
          <w:sz w:val="20"/>
        </w:rPr>
        <w:t>b</w:t>
      </w:r>
      <w:r w:rsidRPr="00174225">
        <w:rPr>
          <w:sz w:val="20"/>
        </w:rPr>
        <w:t xml:space="preserve">. </w:t>
      </w:r>
      <w:r w:rsidRPr="00174225">
        <w:rPr>
          <w:spacing w:val="1"/>
          <w:sz w:val="20"/>
        </w:rPr>
        <w:t>AB</w:t>
      </w:r>
      <w:r w:rsidRPr="00174225">
        <w:rPr>
          <w:sz w:val="20"/>
        </w:rPr>
        <w:t>C</w:t>
      </w:r>
      <w:r w:rsidRPr="00174225">
        <w:rPr>
          <w:spacing w:val="18"/>
          <w:sz w:val="20"/>
        </w:rPr>
        <w:t xml:space="preserve"> </w:t>
      </w:r>
      <w:r w:rsidRPr="00174225">
        <w:rPr>
          <w:sz w:val="20"/>
        </w:rPr>
        <w:t>rated</w:t>
      </w:r>
      <w:r w:rsidRPr="00174225">
        <w:rPr>
          <w:spacing w:val="16"/>
          <w:sz w:val="20"/>
        </w:rPr>
        <w:t xml:space="preserve"> </w:t>
      </w:r>
      <w:r w:rsidRPr="00174225">
        <w:rPr>
          <w:spacing w:val="1"/>
          <w:sz w:val="20"/>
        </w:rPr>
        <w:t>d</w:t>
      </w:r>
      <w:r w:rsidRPr="00174225">
        <w:rPr>
          <w:sz w:val="20"/>
        </w:rPr>
        <w:t>ry</w:t>
      </w:r>
      <w:r w:rsidRPr="00174225">
        <w:rPr>
          <w:spacing w:val="16"/>
          <w:sz w:val="20"/>
        </w:rPr>
        <w:t xml:space="preserve"> </w:t>
      </w:r>
      <w:r w:rsidRPr="00174225">
        <w:rPr>
          <w:sz w:val="20"/>
        </w:rPr>
        <w:t>c</w:t>
      </w:r>
      <w:r w:rsidRPr="00174225">
        <w:rPr>
          <w:spacing w:val="1"/>
          <w:sz w:val="20"/>
        </w:rPr>
        <w:t>h</w:t>
      </w:r>
      <w:r w:rsidRPr="00174225">
        <w:rPr>
          <w:sz w:val="20"/>
        </w:rPr>
        <w:t>e</w:t>
      </w:r>
      <w:r w:rsidRPr="00174225">
        <w:rPr>
          <w:spacing w:val="2"/>
          <w:sz w:val="20"/>
        </w:rPr>
        <w:t>m</w:t>
      </w:r>
      <w:r w:rsidRPr="00174225">
        <w:rPr>
          <w:sz w:val="20"/>
        </w:rPr>
        <w:t>ical</w:t>
      </w:r>
      <w:r w:rsidRPr="00174225">
        <w:rPr>
          <w:spacing w:val="16"/>
          <w:sz w:val="20"/>
        </w:rPr>
        <w:t xml:space="preserve"> </w:t>
      </w:r>
      <w:r w:rsidRPr="00174225">
        <w:rPr>
          <w:sz w:val="20"/>
        </w:rPr>
        <w:t>fire</w:t>
      </w:r>
      <w:r w:rsidRPr="00174225">
        <w:rPr>
          <w:spacing w:val="16"/>
          <w:sz w:val="20"/>
        </w:rPr>
        <w:t xml:space="preserve"> </w:t>
      </w:r>
      <w:r w:rsidRPr="00174225">
        <w:rPr>
          <w:sz w:val="20"/>
        </w:rPr>
        <w:t>e</w:t>
      </w:r>
      <w:r w:rsidRPr="00174225">
        <w:rPr>
          <w:spacing w:val="1"/>
          <w:sz w:val="20"/>
        </w:rPr>
        <w:t>x</w:t>
      </w:r>
      <w:r w:rsidRPr="00174225">
        <w:rPr>
          <w:sz w:val="20"/>
        </w:rPr>
        <w:t>ti</w:t>
      </w:r>
      <w:r w:rsidRPr="00174225">
        <w:rPr>
          <w:spacing w:val="1"/>
          <w:sz w:val="20"/>
        </w:rPr>
        <w:t>ngu</w:t>
      </w:r>
      <w:r w:rsidRPr="00174225">
        <w:rPr>
          <w:sz w:val="20"/>
        </w:rPr>
        <w:t>is</w:t>
      </w:r>
      <w:r w:rsidRPr="00174225">
        <w:rPr>
          <w:spacing w:val="1"/>
          <w:sz w:val="20"/>
        </w:rPr>
        <w:t>h</w:t>
      </w:r>
      <w:r w:rsidRPr="00174225">
        <w:rPr>
          <w:sz w:val="20"/>
        </w:rPr>
        <w:t>er</w:t>
      </w:r>
      <w:r w:rsidRPr="00174225">
        <w:rPr>
          <w:w w:val="102"/>
          <w:sz w:val="20"/>
        </w:rPr>
        <w:t xml:space="preserve"> </w:t>
      </w:r>
      <w:r w:rsidRPr="00174225">
        <w:rPr>
          <w:sz w:val="20"/>
        </w:rPr>
        <w:t>rea</w:t>
      </w:r>
      <w:r w:rsidRPr="00174225">
        <w:rPr>
          <w:spacing w:val="1"/>
          <w:sz w:val="20"/>
        </w:rPr>
        <w:t>d</w:t>
      </w:r>
      <w:r w:rsidRPr="00174225">
        <w:rPr>
          <w:sz w:val="20"/>
        </w:rPr>
        <w:t>ily</w:t>
      </w:r>
      <w:r w:rsidRPr="00174225">
        <w:rPr>
          <w:spacing w:val="23"/>
          <w:sz w:val="20"/>
        </w:rPr>
        <w:t xml:space="preserve"> </w:t>
      </w:r>
      <w:r w:rsidRPr="00174225">
        <w:rPr>
          <w:sz w:val="20"/>
        </w:rPr>
        <w:t>accessible</w:t>
      </w:r>
      <w:r w:rsidRPr="00174225">
        <w:rPr>
          <w:spacing w:val="23"/>
          <w:sz w:val="20"/>
        </w:rPr>
        <w:t xml:space="preserve"> </w:t>
      </w:r>
      <w:r w:rsidRPr="00174225">
        <w:rPr>
          <w:sz w:val="20"/>
        </w:rPr>
        <w:t>in</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z w:val="20"/>
        </w:rPr>
        <w:t>kitchen</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pacing w:val="2"/>
          <w:sz w:val="20"/>
        </w:rPr>
        <w:t>m</w:t>
      </w:r>
      <w:r w:rsidRPr="00174225">
        <w:rPr>
          <w:sz w:val="20"/>
        </w:rPr>
        <w:t>ounted</w:t>
      </w:r>
      <w:r w:rsidRPr="00174225">
        <w:rPr>
          <w:spacing w:val="23"/>
          <w:sz w:val="20"/>
        </w:rPr>
        <w:t xml:space="preserve"> </w:t>
      </w:r>
      <w:r w:rsidRPr="00174225">
        <w:rPr>
          <w:sz w:val="20"/>
        </w:rPr>
        <w:t>to</w:t>
      </w:r>
      <w:r w:rsidRPr="00174225">
        <w:rPr>
          <w:spacing w:val="23"/>
          <w:sz w:val="20"/>
        </w:rPr>
        <w:t xml:space="preserve"> </w:t>
      </w:r>
      <w:r w:rsidRPr="00174225">
        <w:rPr>
          <w:sz w:val="20"/>
        </w:rPr>
        <w:t>acc</w:t>
      </w:r>
      <w:r w:rsidRPr="00174225">
        <w:rPr>
          <w:spacing w:val="1"/>
          <w:sz w:val="20"/>
        </w:rPr>
        <w:t>o</w:t>
      </w:r>
      <w:r w:rsidRPr="00174225">
        <w:rPr>
          <w:spacing w:val="2"/>
          <w:sz w:val="20"/>
        </w:rPr>
        <w:t>mm</w:t>
      </w:r>
      <w:r w:rsidRPr="00174225">
        <w:rPr>
          <w:sz w:val="20"/>
        </w:rPr>
        <w:t>odate</w:t>
      </w:r>
      <w:r w:rsidRPr="00174225">
        <w:rPr>
          <w:spacing w:val="24"/>
          <w:sz w:val="20"/>
        </w:rPr>
        <w:t xml:space="preserve"> </w:t>
      </w:r>
      <w:r w:rsidRPr="00174225">
        <w:rPr>
          <w:sz w:val="20"/>
        </w:rPr>
        <w:t>ha</w:t>
      </w:r>
      <w:r w:rsidRPr="00174225">
        <w:rPr>
          <w:spacing w:val="1"/>
          <w:sz w:val="20"/>
        </w:rPr>
        <w:t>n</w:t>
      </w:r>
      <w:r w:rsidRPr="00174225">
        <w:rPr>
          <w:sz w:val="20"/>
        </w:rPr>
        <w:t>dica</w:t>
      </w:r>
      <w:r w:rsidRPr="00174225">
        <w:rPr>
          <w:spacing w:val="1"/>
          <w:sz w:val="20"/>
        </w:rPr>
        <w:t>p</w:t>
      </w:r>
      <w:r w:rsidRPr="00174225">
        <w:rPr>
          <w:sz w:val="20"/>
        </w:rPr>
        <w:t>ped</w:t>
      </w:r>
      <w:r w:rsidRPr="00174225">
        <w:rPr>
          <w:spacing w:val="1"/>
          <w:w w:val="102"/>
          <w:sz w:val="20"/>
        </w:rPr>
        <w:t xml:space="preserve"> </w:t>
      </w:r>
      <w:r w:rsidRPr="00174225">
        <w:rPr>
          <w:sz w:val="20"/>
        </w:rPr>
        <w:t>accessible</w:t>
      </w:r>
      <w:r w:rsidRPr="00174225">
        <w:rPr>
          <w:spacing w:val="18"/>
          <w:sz w:val="20"/>
        </w:rPr>
        <w:t xml:space="preserve"> </w:t>
      </w:r>
      <w:r w:rsidRPr="00174225">
        <w:rPr>
          <w:sz w:val="20"/>
        </w:rPr>
        <w:t>height</w:t>
      </w:r>
      <w:r w:rsidRPr="00174225">
        <w:rPr>
          <w:spacing w:val="17"/>
          <w:sz w:val="20"/>
        </w:rPr>
        <w:t xml:space="preserve"> </w:t>
      </w:r>
      <w:r w:rsidRPr="00174225">
        <w:rPr>
          <w:sz w:val="20"/>
        </w:rPr>
        <w:t>in</w:t>
      </w:r>
      <w:r w:rsidRPr="00174225">
        <w:rPr>
          <w:spacing w:val="18"/>
          <w:sz w:val="20"/>
        </w:rPr>
        <w:t xml:space="preserve"> </w:t>
      </w:r>
      <w:r w:rsidRPr="00174225">
        <w:rPr>
          <w:sz w:val="20"/>
        </w:rPr>
        <w:t>accessi</w:t>
      </w:r>
      <w:r w:rsidRPr="00174225">
        <w:rPr>
          <w:spacing w:val="1"/>
          <w:sz w:val="20"/>
        </w:rPr>
        <w:t>b</w:t>
      </w:r>
      <w:r w:rsidRPr="00174225">
        <w:rPr>
          <w:sz w:val="20"/>
        </w:rPr>
        <w:t>le</w:t>
      </w:r>
      <w:r w:rsidRPr="00174225">
        <w:rPr>
          <w:spacing w:val="18"/>
          <w:sz w:val="20"/>
        </w:rPr>
        <w:t xml:space="preserve"> </w:t>
      </w:r>
      <w:r w:rsidRPr="00174225">
        <w:rPr>
          <w:sz w:val="20"/>
        </w:rPr>
        <w:t xml:space="preserve">units.  </w:t>
      </w:r>
      <w:r w:rsidRPr="00174225">
        <w:rPr>
          <w:spacing w:val="1"/>
          <w:sz w:val="20"/>
        </w:rPr>
        <w:t>E</w:t>
      </w:r>
      <w:r w:rsidRPr="00174225">
        <w:rPr>
          <w:sz w:val="20"/>
        </w:rPr>
        <w:t>ach</w:t>
      </w:r>
      <w:r w:rsidRPr="00174225">
        <w:rPr>
          <w:spacing w:val="19"/>
          <w:sz w:val="20"/>
        </w:rPr>
        <w:t xml:space="preserve"> </w:t>
      </w:r>
      <w:r w:rsidRPr="00174225">
        <w:rPr>
          <w:spacing w:val="1"/>
          <w:sz w:val="20"/>
        </w:rPr>
        <w:t>un</w:t>
      </w:r>
      <w:r w:rsidRPr="00174225">
        <w:rPr>
          <w:sz w:val="20"/>
        </w:rPr>
        <w:t>it</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z w:val="20"/>
        </w:rPr>
        <w:t>also</w:t>
      </w:r>
      <w:r w:rsidRPr="00174225">
        <w:rPr>
          <w:spacing w:val="18"/>
          <w:sz w:val="20"/>
        </w:rPr>
        <w:t xml:space="preserve"> </w:t>
      </w:r>
      <w:r w:rsidRPr="00174225">
        <w:rPr>
          <w:sz w:val="20"/>
        </w:rPr>
        <w:t>c</w:t>
      </w:r>
      <w:r w:rsidRPr="00174225">
        <w:rPr>
          <w:spacing w:val="1"/>
          <w:sz w:val="20"/>
        </w:rPr>
        <w:t>on</w:t>
      </w:r>
      <w:r w:rsidRPr="00174225">
        <w:rPr>
          <w:sz w:val="20"/>
        </w:rPr>
        <w:t>tain</w:t>
      </w:r>
      <w:r w:rsidRPr="00174225">
        <w:rPr>
          <w:spacing w:val="18"/>
          <w:sz w:val="20"/>
        </w:rPr>
        <w:t xml:space="preserve"> </w:t>
      </w:r>
      <w:r w:rsidRPr="00174225">
        <w:rPr>
          <w:sz w:val="20"/>
        </w:rPr>
        <w:t>eit</w:t>
      </w:r>
      <w:r w:rsidRPr="00174225">
        <w:rPr>
          <w:spacing w:val="1"/>
          <w:sz w:val="20"/>
        </w:rPr>
        <w:t>h</w:t>
      </w:r>
      <w:r w:rsidRPr="00174225">
        <w:rPr>
          <w:sz w:val="20"/>
        </w:rPr>
        <w:t>er</w:t>
      </w:r>
      <w:r w:rsidRPr="00174225">
        <w:rPr>
          <w:spacing w:val="17"/>
          <w:sz w:val="20"/>
        </w:rPr>
        <w:t xml:space="preserve"> </w:t>
      </w:r>
      <w:r w:rsidRPr="00174225">
        <w:rPr>
          <w:sz w:val="20"/>
        </w:rPr>
        <w:t>fire</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tecti</w:t>
      </w:r>
      <w:r w:rsidRPr="00174225">
        <w:rPr>
          <w:spacing w:val="1"/>
          <w:sz w:val="20"/>
        </w:rPr>
        <w:t>o</w:t>
      </w:r>
      <w:r w:rsidRPr="00174225">
        <w:rPr>
          <w:sz w:val="20"/>
        </w:rPr>
        <w:t>n</w:t>
      </w:r>
      <w:r w:rsidRPr="00174225">
        <w:rPr>
          <w:spacing w:val="21"/>
          <w:sz w:val="20"/>
        </w:rPr>
        <w:t xml:space="preserve"> </w:t>
      </w:r>
      <w:r w:rsidRPr="00174225">
        <w:rPr>
          <w:sz w:val="20"/>
        </w:rPr>
        <w:t>ca</w:t>
      </w:r>
      <w:r w:rsidRPr="00174225">
        <w:rPr>
          <w:spacing w:val="1"/>
          <w:sz w:val="20"/>
        </w:rPr>
        <w:t>n</w:t>
      </w:r>
      <w:r w:rsidRPr="00174225">
        <w:rPr>
          <w:sz w:val="20"/>
        </w:rPr>
        <w:t>isters</w:t>
      </w:r>
      <w:r w:rsidRPr="00174225">
        <w:rPr>
          <w:spacing w:val="20"/>
          <w:sz w:val="20"/>
        </w:rPr>
        <w:t xml:space="preserve"> </w:t>
      </w:r>
      <w:r w:rsidRPr="00174225">
        <w:rPr>
          <w:sz w:val="20"/>
        </w:rPr>
        <w:t>a</w:t>
      </w:r>
      <w:r w:rsidRPr="00174225">
        <w:rPr>
          <w:spacing w:val="1"/>
          <w:sz w:val="20"/>
        </w:rPr>
        <w:t>bov</w:t>
      </w:r>
      <w:r w:rsidRPr="00174225">
        <w:rPr>
          <w:sz w:val="20"/>
        </w:rPr>
        <w:t>e</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c</w:t>
      </w:r>
      <w:r w:rsidRPr="00174225">
        <w:rPr>
          <w:spacing w:val="1"/>
          <w:sz w:val="20"/>
        </w:rPr>
        <w:t>ook</w:t>
      </w:r>
      <w:r w:rsidRPr="00174225">
        <w:rPr>
          <w:sz w:val="20"/>
        </w:rPr>
        <w:t>t</w:t>
      </w:r>
      <w:r w:rsidRPr="00174225">
        <w:rPr>
          <w:spacing w:val="1"/>
          <w:sz w:val="20"/>
        </w:rPr>
        <w:t>o</w:t>
      </w:r>
      <w:r w:rsidRPr="00174225">
        <w:rPr>
          <w:sz w:val="20"/>
        </w:rPr>
        <w:t>p</w:t>
      </w:r>
      <w:r w:rsidRPr="00174225">
        <w:rPr>
          <w:spacing w:val="21"/>
          <w:sz w:val="20"/>
        </w:rPr>
        <w:t xml:space="preserve"> </w:t>
      </w:r>
      <w:r w:rsidRPr="00174225">
        <w:rPr>
          <w:sz w:val="20"/>
        </w:rPr>
        <w:t>s</w:t>
      </w:r>
      <w:r w:rsidRPr="00174225">
        <w:rPr>
          <w:spacing w:val="1"/>
          <w:sz w:val="20"/>
        </w:rPr>
        <w:t>u</w:t>
      </w:r>
      <w:r w:rsidRPr="00174225">
        <w:rPr>
          <w:sz w:val="20"/>
        </w:rPr>
        <w:t>rface</w:t>
      </w:r>
      <w:r w:rsidRPr="00174225">
        <w:rPr>
          <w:spacing w:val="22"/>
          <w:sz w:val="20"/>
        </w:rPr>
        <w:t xml:space="preserve"> </w:t>
      </w:r>
      <w:r w:rsidRPr="00174225">
        <w:rPr>
          <w:spacing w:val="1"/>
          <w:sz w:val="20"/>
        </w:rPr>
        <w:t>o</w:t>
      </w:r>
      <w:r w:rsidRPr="00174225">
        <w:rPr>
          <w:sz w:val="20"/>
        </w:rPr>
        <w:t>r</w:t>
      </w:r>
      <w:r w:rsidRPr="00174225">
        <w:rPr>
          <w:spacing w:val="19"/>
          <w:sz w:val="20"/>
        </w:rPr>
        <w:t xml:space="preserve"> </w:t>
      </w:r>
      <w:r w:rsidRPr="00174225">
        <w:rPr>
          <w:sz w:val="20"/>
        </w:rPr>
        <w:t>te</w:t>
      </w:r>
      <w:r w:rsidRPr="00174225">
        <w:rPr>
          <w:spacing w:val="2"/>
          <w:sz w:val="20"/>
        </w:rPr>
        <w:t>m</w:t>
      </w:r>
      <w:r w:rsidRPr="00174225">
        <w:rPr>
          <w:spacing w:val="1"/>
          <w:sz w:val="20"/>
        </w:rPr>
        <w:t>p</w:t>
      </w:r>
      <w:r w:rsidRPr="00174225">
        <w:rPr>
          <w:sz w:val="20"/>
        </w:rPr>
        <w:t>erat</w:t>
      </w:r>
      <w:r w:rsidRPr="00174225">
        <w:rPr>
          <w:spacing w:val="1"/>
          <w:sz w:val="20"/>
        </w:rPr>
        <w:t>u</w:t>
      </w:r>
      <w:r w:rsidRPr="00174225">
        <w:rPr>
          <w:sz w:val="20"/>
        </w:rPr>
        <w:t>re</w:t>
      </w:r>
      <w:r w:rsidRPr="00174225">
        <w:rPr>
          <w:spacing w:val="22"/>
          <w:sz w:val="20"/>
        </w:rPr>
        <w:t xml:space="preserve"> </w:t>
      </w:r>
      <w:r w:rsidRPr="00174225">
        <w:rPr>
          <w:sz w:val="20"/>
        </w:rPr>
        <w:t>l</w:t>
      </w:r>
      <w:r w:rsidRPr="00174225">
        <w:rPr>
          <w:spacing w:val="-1"/>
          <w:sz w:val="20"/>
        </w:rPr>
        <w:t>i</w:t>
      </w:r>
      <w:r w:rsidRPr="00174225">
        <w:rPr>
          <w:spacing w:val="2"/>
          <w:sz w:val="20"/>
        </w:rPr>
        <w:t>m</w:t>
      </w:r>
      <w:r w:rsidRPr="00174225">
        <w:rPr>
          <w:sz w:val="20"/>
        </w:rPr>
        <w:t>iti</w:t>
      </w:r>
      <w:r w:rsidRPr="00174225">
        <w:rPr>
          <w:spacing w:val="1"/>
          <w:sz w:val="20"/>
        </w:rPr>
        <w:t>n</w:t>
      </w:r>
      <w:r w:rsidRPr="00174225">
        <w:rPr>
          <w:sz w:val="20"/>
        </w:rPr>
        <w:t>g</w:t>
      </w:r>
      <w:r w:rsidRPr="00174225">
        <w:rPr>
          <w:spacing w:val="21"/>
          <w:sz w:val="20"/>
        </w:rPr>
        <w:t xml:space="preserve"> </w:t>
      </w:r>
      <w:r w:rsidRPr="00174225">
        <w:rPr>
          <w:spacing w:val="1"/>
          <w:sz w:val="20"/>
        </w:rPr>
        <w:t>p</w:t>
      </w:r>
      <w:r w:rsidRPr="00174225">
        <w:rPr>
          <w:sz w:val="20"/>
        </w:rPr>
        <w:t>lates</w:t>
      </w:r>
      <w:r w:rsidRPr="00174225">
        <w:rPr>
          <w:spacing w:val="20"/>
          <w:sz w:val="20"/>
        </w:rPr>
        <w:t xml:space="preserve"> </w:t>
      </w:r>
      <w:r w:rsidRPr="00174225">
        <w:rPr>
          <w:spacing w:val="1"/>
          <w:sz w:val="20"/>
        </w:rPr>
        <w:t>o</w:t>
      </w:r>
      <w:r w:rsidRPr="00174225">
        <w:rPr>
          <w:sz w:val="20"/>
        </w:rPr>
        <w:t>n</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c</w:t>
      </w:r>
      <w:r w:rsidRPr="00174225">
        <w:rPr>
          <w:spacing w:val="1"/>
          <w:sz w:val="20"/>
        </w:rPr>
        <w:t>o</w:t>
      </w:r>
      <w:r w:rsidRPr="00174225">
        <w:rPr>
          <w:sz w:val="20"/>
        </w:rPr>
        <w:t>oktop</w:t>
      </w:r>
      <w:r w:rsidRPr="00174225">
        <w:rPr>
          <w:spacing w:val="44"/>
          <w:sz w:val="20"/>
        </w:rPr>
        <w:t xml:space="preserve"> </w:t>
      </w:r>
      <w:r w:rsidRPr="00174225">
        <w:rPr>
          <w:sz w:val="20"/>
        </w:rPr>
        <w:t>surface.</w:t>
      </w:r>
    </w:p>
    <w:p w:rsidR="0060336D" w:rsidRPr="00174225" w:rsidRDefault="0060336D" w:rsidP="00492E2D">
      <w:pPr>
        <w:pStyle w:val="BodyText"/>
        <w:widowControl w:val="0"/>
        <w:numPr>
          <w:ilvl w:val="4"/>
          <w:numId w:val="24"/>
        </w:numPr>
        <w:tabs>
          <w:tab w:val="left" w:pos="2264"/>
        </w:tabs>
        <w:spacing w:before="68" w:line="250" w:lineRule="auto"/>
        <w:ind w:left="2264"/>
        <w:jc w:val="both"/>
        <w:rPr>
          <w:sz w:val="20"/>
        </w:rPr>
      </w:pPr>
      <w:r w:rsidRPr="00174225">
        <w:rPr>
          <w:spacing w:val="1"/>
          <w:sz w:val="20"/>
        </w:rPr>
        <w:t>N</w:t>
      </w:r>
      <w:r w:rsidRPr="00174225">
        <w:rPr>
          <w:sz w:val="20"/>
        </w:rPr>
        <w:t>ew</w:t>
      </w:r>
      <w:r w:rsidRPr="00174225">
        <w:rPr>
          <w:spacing w:val="21"/>
          <w:sz w:val="20"/>
        </w:rPr>
        <w:t xml:space="preserve"> </w:t>
      </w:r>
      <w:r w:rsidRPr="00174225">
        <w:rPr>
          <w:sz w:val="20"/>
        </w:rPr>
        <w:t>ca</w:t>
      </w:r>
      <w:r w:rsidRPr="00174225">
        <w:rPr>
          <w:spacing w:val="1"/>
          <w:sz w:val="20"/>
        </w:rPr>
        <w:t>b</w:t>
      </w:r>
      <w:r w:rsidRPr="00174225">
        <w:rPr>
          <w:sz w:val="20"/>
        </w:rPr>
        <w:t>i</w:t>
      </w:r>
      <w:r w:rsidRPr="00174225">
        <w:rPr>
          <w:spacing w:val="1"/>
          <w:sz w:val="20"/>
        </w:rPr>
        <w:t>n</w:t>
      </w:r>
      <w:r w:rsidRPr="00174225">
        <w:rPr>
          <w:sz w:val="20"/>
        </w:rPr>
        <w:t>ets</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1"/>
          <w:sz w:val="20"/>
        </w:rPr>
        <w:t xml:space="preserve"> </w:t>
      </w:r>
      <w:r w:rsidRPr="00174225">
        <w:rPr>
          <w:spacing w:val="1"/>
          <w:sz w:val="20"/>
        </w:rPr>
        <w:t>du</w:t>
      </w:r>
      <w:r w:rsidRPr="00174225">
        <w:rPr>
          <w:sz w:val="20"/>
        </w:rPr>
        <w:t>al</w:t>
      </w:r>
      <w:r w:rsidRPr="00174225">
        <w:rPr>
          <w:spacing w:val="19"/>
          <w:sz w:val="20"/>
        </w:rPr>
        <w:t xml:space="preserve"> </w:t>
      </w:r>
      <w:r w:rsidRPr="00174225">
        <w:rPr>
          <w:sz w:val="20"/>
        </w:rPr>
        <w:t>si</w:t>
      </w:r>
      <w:r w:rsidRPr="00174225">
        <w:rPr>
          <w:spacing w:val="1"/>
          <w:sz w:val="20"/>
        </w:rPr>
        <w:t>d</w:t>
      </w:r>
      <w:r w:rsidRPr="00174225">
        <w:rPr>
          <w:sz w:val="20"/>
        </w:rPr>
        <w:t>etrack</w:t>
      </w:r>
      <w:r w:rsidRPr="00174225">
        <w:rPr>
          <w:spacing w:val="20"/>
          <w:sz w:val="20"/>
        </w:rPr>
        <w:t xml:space="preserve"> </w:t>
      </w:r>
      <w:r w:rsidRPr="00174225">
        <w:rPr>
          <w:spacing w:val="1"/>
          <w:sz w:val="20"/>
        </w:rPr>
        <w:t>d</w:t>
      </w:r>
      <w:r w:rsidRPr="00174225">
        <w:rPr>
          <w:sz w:val="20"/>
        </w:rPr>
        <w:t>ra</w:t>
      </w:r>
      <w:r w:rsidRPr="00174225">
        <w:rPr>
          <w:spacing w:val="1"/>
          <w:sz w:val="20"/>
        </w:rPr>
        <w:t>w</w:t>
      </w:r>
      <w:r w:rsidRPr="00174225">
        <w:rPr>
          <w:sz w:val="20"/>
        </w:rPr>
        <w:t>ers</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pacing w:val="1"/>
          <w:sz w:val="20"/>
        </w:rPr>
        <w:t>n</w:t>
      </w:r>
      <w:r w:rsidRPr="00174225">
        <w:rPr>
          <w:sz w:val="20"/>
        </w:rPr>
        <w:t>o</w:t>
      </w:r>
      <w:r w:rsidRPr="00174225">
        <w:rPr>
          <w:spacing w:val="20"/>
          <w:sz w:val="20"/>
        </w:rPr>
        <w:t xml:space="preserve"> </w:t>
      </w:r>
      <w:r w:rsidRPr="00174225">
        <w:rPr>
          <w:sz w:val="20"/>
        </w:rPr>
        <w:t>la</w:t>
      </w:r>
      <w:r w:rsidRPr="00174225">
        <w:rPr>
          <w:spacing w:val="2"/>
          <w:sz w:val="20"/>
        </w:rPr>
        <w:t>m</w:t>
      </w:r>
      <w:r w:rsidRPr="00174225">
        <w:rPr>
          <w:sz w:val="20"/>
        </w:rPr>
        <w:t>i</w:t>
      </w:r>
      <w:r w:rsidRPr="00174225">
        <w:rPr>
          <w:spacing w:val="1"/>
          <w:sz w:val="20"/>
        </w:rPr>
        <w:t>n</w:t>
      </w:r>
      <w:r w:rsidRPr="00174225">
        <w:rPr>
          <w:sz w:val="20"/>
        </w:rPr>
        <w:t>ate</w:t>
      </w:r>
      <w:r w:rsidRPr="00174225">
        <w:rPr>
          <w:spacing w:val="20"/>
          <w:sz w:val="20"/>
        </w:rPr>
        <w:t xml:space="preserve"> </w:t>
      </w:r>
      <w:r w:rsidRPr="00174225">
        <w:rPr>
          <w:spacing w:val="1"/>
          <w:sz w:val="20"/>
        </w:rPr>
        <w:t>o</w:t>
      </w:r>
      <w:r w:rsidRPr="00174225">
        <w:rPr>
          <w:sz w:val="20"/>
        </w:rPr>
        <w:t>r</w:t>
      </w:r>
      <w:r w:rsidRPr="00174225">
        <w:rPr>
          <w:spacing w:val="19"/>
          <w:sz w:val="20"/>
        </w:rPr>
        <w:t xml:space="preserve"> </w:t>
      </w:r>
      <w:r w:rsidRPr="00174225">
        <w:rPr>
          <w:spacing w:val="1"/>
          <w:sz w:val="20"/>
        </w:rPr>
        <w:t>p</w:t>
      </w:r>
      <w:r w:rsidRPr="00174225">
        <w:rPr>
          <w:sz w:val="20"/>
        </w:rPr>
        <w:t>article</w:t>
      </w:r>
      <w:r w:rsidRPr="00174225">
        <w:rPr>
          <w:spacing w:val="1"/>
          <w:sz w:val="20"/>
        </w:rPr>
        <w:t>bo</w:t>
      </w:r>
      <w:r w:rsidRPr="00174225">
        <w:rPr>
          <w:sz w:val="20"/>
        </w:rPr>
        <w:t>ard</w:t>
      </w:r>
      <w:r w:rsidRPr="00174225">
        <w:rPr>
          <w:w w:val="102"/>
          <w:sz w:val="20"/>
        </w:rPr>
        <w:t xml:space="preserve"> </w:t>
      </w:r>
      <w:r w:rsidRPr="00174225">
        <w:rPr>
          <w:sz w:val="20"/>
        </w:rPr>
        <w:t>fr</w:t>
      </w:r>
      <w:r w:rsidRPr="00174225">
        <w:rPr>
          <w:spacing w:val="1"/>
          <w:sz w:val="20"/>
        </w:rPr>
        <w:t>on</w:t>
      </w:r>
      <w:r w:rsidRPr="00174225">
        <w:rPr>
          <w:sz w:val="20"/>
        </w:rPr>
        <w:t>ts</w:t>
      </w:r>
      <w:r w:rsidRPr="00174225">
        <w:rPr>
          <w:spacing w:val="17"/>
          <w:sz w:val="20"/>
        </w:rPr>
        <w:t xml:space="preserve"> </w:t>
      </w:r>
      <w:r w:rsidRPr="00174225">
        <w:rPr>
          <w:sz w:val="20"/>
        </w:rPr>
        <w:t>f</w:t>
      </w:r>
      <w:r w:rsidRPr="00174225">
        <w:rPr>
          <w:spacing w:val="1"/>
          <w:sz w:val="20"/>
        </w:rPr>
        <w:t>o</w:t>
      </w:r>
      <w:r w:rsidRPr="00174225">
        <w:rPr>
          <w:sz w:val="20"/>
        </w:rPr>
        <w:t>r</w:t>
      </w:r>
      <w:r w:rsidRPr="00174225">
        <w:rPr>
          <w:spacing w:val="16"/>
          <w:sz w:val="20"/>
        </w:rPr>
        <w:t xml:space="preserve"> </w:t>
      </w:r>
      <w:r w:rsidRPr="00174225">
        <w:rPr>
          <w:spacing w:val="1"/>
          <w:sz w:val="20"/>
        </w:rPr>
        <w:t>doo</w:t>
      </w:r>
      <w:r w:rsidRPr="00174225">
        <w:rPr>
          <w:sz w:val="20"/>
        </w:rPr>
        <w:t>rs</w:t>
      </w:r>
      <w:r w:rsidRPr="00174225">
        <w:rPr>
          <w:spacing w:val="18"/>
          <w:sz w:val="20"/>
        </w:rPr>
        <w:t xml:space="preserve"> </w:t>
      </w:r>
      <w:r w:rsidRPr="00174225">
        <w:rPr>
          <w:spacing w:val="1"/>
          <w:sz w:val="20"/>
        </w:rPr>
        <w:t>o</w:t>
      </w:r>
      <w:r w:rsidRPr="00174225">
        <w:rPr>
          <w:sz w:val="20"/>
        </w:rPr>
        <w:t>r</w:t>
      </w:r>
      <w:r w:rsidRPr="00174225">
        <w:rPr>
          <w:spacing w:val="16"/>
          <w:sz w:val="20"/>
        </w:rPr>
        <w:t xml:space="preserve"> </w:t>
      </w:r>
      <w:r w:rsidRPr="00174225">
        <w:rPr>
          <w:spacing w:val="1"/>
          <w:sz w:val="20"/>
        </w:rPr>
        <w:t>d</w:t>
      </w:r>
      <w:r w:rsidRPr="00174225">
        <w:rPr>
          <w:sz w:val="20"/>
        </w:rPr>
        <w:t>ra</w:t>
      </w:r>
      <w:r w:rsidRPr="00174225">
        <w:rPr>
          <w:spacing w:val="1"/>
          <w:sz w:val="20"/>
        </w:rPr>
        <w:t>w</w:t>
      </w:r>
      <w:r w:rsidRPr="00174225">
        <w:rPr>
          <w:sz w:val="20"/>
        </w:rPr>
        <w:t>er</w:t>
      </w:r>
      <w:r w:rsidRPr="00174225">
        <w:rPr>
          <w:spacing w:val="16"/>
          <w:sz w:val="20"/>
        </w:rPr>
        <w:t xml:space="preserve"> </w:t>
      </w:r>
      <w:r w:rsidRPr="00174225">
        <w:rPr>
          <w:sz w:val="20"/>
        </w:rPr>
        <w:t>fr</w:t>
      </w:r>
      <w:r w:rsidRPr="00174225">
        <w:rPr>
          <w:spacing w:val="1"/>
          <w:sz w:val="20"/>
        </w:rPr>
        <w:t>on</w:t>
      </w:r>
      <w:r w:rsidRPr="00174225">
        <w:rPr>
          <w:sz w:val="20"/>
        </w:rPr>
        <w:t xml:space="preserve">ts.  </w:t>
      </w:r>
      <w:r w:rsidRPr="00174225">
        <w:rPr>
          <w:spacing w:val="1"/>
          <w:sz w:val="20"/>
        </w:rPr>
        <w:t>C</w:t>
      </w:r>
      <w:r w:rsidRPr="00174225">
        <w:rPr>
          <w:sz w:val="20"/>
        </w:rPr>
        <w:t>a</w:t>
      </w:r>
      <w:r w:rsidRPr="00174225">
        <w:rPr>
          <w:spacing w:val="1"/>
          <w:sz w:val="20"/>
        </w:rPr>
        <w:t>b</w:t>
      </w:r>
      <w:r w:rsidRPr="00174225">
        <w:rPr>
          <w:sz w:val="20"/>
        </w:rPr>
        <w:t>i</w:t>
      </w:r>
      <w:r w:rsidRPr="00174225">
        <w:rPr>
          <w:spacing w:val="1"/>
          <w:sz w:val="20"/>
        </w:rPr>
        <w:t>n</w:t>
      </w:r>
      <w:r w:rsidRPr="00174225">
        <w:rPr>
          <w:sz w:val="20"/>
        </w:rPr>
        <w:t>ets</w:t>
      </w:r>
      <w:r w:rsidRPr="00174225">
        <w:rPr>
          <w:spacing w:val="18"/>
          <w:sz w:val="20"/>
        </w:rPr>
        <w:t xml:space="preserve"> </w:t>
      </w:r>
      <w:r w:rsidRPr="00174225">
        <w:rPr>
          <w:sz w:val="20"/>
        </w:rPr>
        <w:t>s</w:t>
      </w:r>
      <w:r w:rsidRPr="00174225">
        <w:rPr>
          <w:spacing w:val="1"/>
          <w:sz w:val="20"/>
        </w:rPr>
        <w:t>h</w:t>
      </w:r>
      <w:r w:rsidRPr="00174225">
        <w:rPr>
          <w:sz w:val="20"/>
        </w:rPr>
        <w:t>all</w:t>
      </w:r>
      <w:r w:rsidRPr="00174225">
        <w:rPr>
          <w:spacing w:val="16"/>
          <w:sz w:val="20"/>
        </w:rPr>
        <w:t xml:space="preserve"> </w:t>
      </w:r>
      <w:r w:rsidRPr="00174225">
        <w:rPr>
          <w:spacing w:val="2"/>
          <w:sz w:val="20"/>
        </w:rPr>
        <w:t>m</w:t>
      </w:r>
      <w:r w:rsidRPr="00174225">
        <w:rPr>
          <w:sz w:val="20"/>
        </w:rPr>
        <w:t>eet</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pacing w:val="1"/>
          <w:sz w:val="20"/>
        </w:rPr>
        <w:t>ANS</w:t>
      </w:r>
      <w:r w:rsidRPr="00174225">
        <w:rPr>
          <w:sz w:val="20"/>
        </w:rPr>
        <w:t>I/</w:t>
      </w:r>
      <w:r w:rsidRPr="00174225">
        <w:rPr>
          <w:spacing w:val="1"/>
          <w:sz w:val="20"/>
        </w:rPr>
        <w:t>KC</w:t>
      </w:r>
      <w:r w:rsidRPr="00174225">
        <w:rPr>
          <w:spacing w:val="2"/>
          <w:sz w:val="20"/>
        </w:rPr>
        <w:t>M</w:t>
      </w:r>
      <w:r w:rsidRPr="00174225">
        <w:rPr>
          <w:sz w:val="20"/>
        </w:rPr>
        <w:t>A</w:t>
      </w:r>
      <w:r w:rsidRPr="00174225">
        <w:rPr>
          <w:spacing w:val="19"/>
          <w:sz w:val="20"/>
        </w:rPr>
        <w:t xml:space="preserve"> </w:t>
      </w:r>
      <w:r w:rsidRPr="00174225">
        <w:rPr>
          <w:spacing w:val="1"/>
          <w:sz w:val="20"/>
        </w:rPr>
        <w:t>A161</w:t>
      </w:r>
      <w:r w:rsidRPr="00174225">
        <w:rPr>
          <w:sz w:val="20"/>
        </w:rPr>
        <w:t xml:space="preserve">.1 </w:t>
      </w:r>
      <w:r w:rsidRPr="00174225">
        <w:rPr>
          <w:spacing w:val="1"/>
          <w:sz w:val="20"/>
        </w:rPr>
        <w:t>p</w:t>
      </w:r>
      <w:r w:rsidRPr="00174225">
        <w:rPr>
          <w:sz w:val="20"/>
        </w:rPr>
        <w:t>erf</w:t>
      </w:r>
      <w:r w:rsidRPr="00174225">
        <w:rPr>
          <w:spacing w:val="1"/>
          <w:sz w:val="20"/>
        </w:rPr>
        <w:t>o</w:t>
      </w:r>
      <w:r w:rsidRPr="00174225">
        <w:rPr>
          <w:sz w:val="20"/>
        </w:rPr>
        <w:t>r</w:t>
      </w:r>
      <w:r w:rsidRPr="00174225">
        <w:rPr>
          <w:spacing w:val="2"/>
          <w:sz w:val="20"/>
        </w:rPr>
        <w:t>m</w:t>
      </w:r>
      <w:r w:rsidRPr="00174225">
        <w:rPr>
          <w:sz w:val="20"/>
        </w:rPr>
        <w:t>a</w:t>
      </w:r>
      <w:r w:rsidRPr="00174225">
        <w:rPr>
          <w:spacing w:val="1"/>
          <w:sz w:val="20"/>
        </w:rPr>
        <w:t>n</w:t>
      </w:r>
      <w:r w:rsidRPr="00174225">
        <w:rPr>
          <w:sz w:val="20"/>
        </w:rPr>
        <w:t>ce</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z w:val="20"/>
        </w:rPr>
        <w:t>c</w:t>
      </w:r>
      <w:r w:rsidRPr="00174225">
        <w:rPr>
          <w:spacing w:val="1"/>
          <w:sz w:val="20"/>
        </w:rPr>
        <w:t>o</w:t>
      </w:r>
      <w:r w:rsidRPr="00174225">
        <w:rPr>
          <w:sz w:val="20"/>
        </w:rPr>
        <w:t>nstruction</w:t>
      </w:r>
      <w:r w:rsidRPr="00174225">
        <w:rPr>
          <w:spacing w:val="23"/>
          <w:sz w:val="20"/>
        </w:rPr>
        <w:t xml:space="preserve"> </w:t>
      </w:r>
      <w:r w:rsidRPr="00174225">
        <w:rPr>
          <w:sz w:val="20"/>
        </w:rPr>
        <w:t>sta</w:t>
      </w:r>
      <w:r w:rsidRPr="00174225">
        <w:rPr>
          <w:spacing w:val="1"/>
          <w:sz w:val="20"/>
        </w:rPr>
        <w:t>n</w:t>
      </w:r>
      <w:r w:rsidRPr="00174225">
        <w:rPr>
          <w:sz w:val="20"/>
        </w:rPr>
        <w:t>dard</w:t>
      </w:r>
      <w:r w:rsidRPr="00174225">
        <w:rPr>
          <w:spacing w:val="22"/>
          <w:sz w:val="20"/>
        </w:rPr>
        <w:t xml:space="preserve"> </w:t>
      </w:r>
      <w:r w:rsidRPr="00174225">
        <w:rPr>
          <w:sz w:val="20"/>
        </w:rPr>
        <w:t>for</w:t>
      </w:r>
      <w:r w:rsidRPr="00174225">
        <w:rPr>
          <w:spacing w:val="22"/>
          <w:sz w:val="20"/>
        </w:rPr>
        <w:t xml:space="preserve"> </w:t>
      </w:r>
      <w:r w:rsidRPr="00174225">
        <w:rPr>
          <w:sz w:val="20"/>
        </w:rPr>
        <w:t>kitc</w:t>
      </w:r>
      <w:r w:rsidRPr="00174225">
        <w:rPr>
          <w:spacing w:val="1"/>
          <w:sz w:val="20"/>
        </w:rPr>
        <w:t>h</w:t>
      </w:r>
      <w:r w:rsidRPr="00174225">
        <w:rPr>
          <w:sz w:val="20"/>
        </w:rPr>
        <w:t>en</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z w:val="20"/>
        </w:rPr>
        <w:t>va</w:t>
      </w:r>
      <w:r w:rsidRPr="00174225">
        <w:rPr>
          <w:spacing w:val="1"/>
          <w:sz w:val="20"/>
        </w:rPr>
        <w:t>n</w:t>
      </w:r>
      <w:r w:rsidRPr="00174225">
        <w:rPr>
          <w:sz w:val="20"/>
        </w:rPr>
        <w:t>ity</w:t>
      </w:r>
      <w:r w:rsidRPr="00174225">
        <w:rPr>
          <w:spacing w:val="23"/>
          <w:sz w:val="20"/>
        </w:rPr>
        <w:t xml:space="preserve"> </w:t>
      </w:r>
      <w:r w:rsidRPr="00174225">
        <w:rPr>
          <w:sz w:val="20"/>
        </w:rPr>
        <w:t>ca</w:t>
      </w:r>
      <w:r w:rsidRPr="00174225">
        <w:rPr>
          <w:spacing w:val="1"/>
          <w:sz w:val="20"/>
        </w:rPr>
        <w:t>b</w:t>
      </w:r>
      <w:r w:rsidRPr="00174225">
        <w:rPr>
          <w:sz w:val="20"/>
        </w:rPr>
        <w:t xml:space="preserve">inets.  </w:t>
      </w:r>
      <w:r w:rsidRPr="00174225">
        <w:rPr>
          <w:spacing w:val="1"/>
          <w:sz w:val="20"/>
        </w:rPr>
        <w:t>C</w:t>
      </w:r>
      <w:r w:rsidRPr="00174225">
        <w:rPr>
          <w:sz w:val="20"/>
        </w:rPr>
        <w:t>a</w:t>
      </w:r>
      <w:r w:rsidRPr="00174225">
        <w:rPr>
          <w:spacing w:val="1"/>
          <w:sz w:val="20"/>
        </w:rPr>
        <w:t>b</w:t>
      </w:r>
      <w:r w:rsidRPr="00174225">
        <w:rPr>
          <w:sz w:val="20"/>
        </w:rPr>
        <w:t>inets</w:t>
      </w:r>
      <w:r w:rsidRPr="00174225">
        <w:rPr>
          <w:w w:val="102"/>
          <w:sz w:val="20"/>
        </w:rPr>
        <w:t xml:space="preserve"> </w:t>
      </w:r>
      <w:r w:rsidRPr="00174225">
        <w:rPr>
          <w:sz w:val="20"/>
        </w:rPr>
        <w:t>s</w:t>
      </w:r>
      <w:r w:rsidRPr="00174225">
        <w:rPr>
          <w:spacing w:val="1"/>
          <w:sz w:val="20"/>
        </w:rPr>
        <w:t>h</w:t>
      </w:r>
      <w:r w:rsidRPr="00174225">
        <w:rPr>
          <w:sz w:val="20"/>
        </w:rPr>
        <w:t>all</w:t>
      </w:r>
      <w:r w:rsidRPr="00174225">
        <w:rPr>
          <w:spacing w:val="21"/>
          <w:sz w:val="20"/>
        </w:rPr>
        <w:t xml:space="preserve"> </w:t>
      </w:r>
      <w:r w:rsidRPr="00174225">
        <w:rPr>
          <w:spacing w:val="1"/>
          <w:sz w:val="20"/>
        </w:rPr>
        <w:t>b</w:t>
      </w:r>
      <w:r w:rsidRPr="00174225">
        <w:rPr>
          <w:sz w:val="20"/>
        </w:rPr>
        <w:t>ear</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certificati</w:t>
      </w:r>
      <w:r w:rsidRPr="00174225">
        <w:rPr>
          <w:spacing w:val="1"/>
          <w:sz w:val="20"/>
        </w:rPr>
        <w:t>o</w:t>
      </w:r>
      <w:r w:rsidRPr="00174225">
        <w:rPr>
          <w:sz w:val="20"/>
        </w:rPr>
        <w:t>n</w:t>
      </w:r>
      <w:r w:rsidRPr="00174225">
        <w:rPr>
          <w:spacing w:val="23"/>
          <w:sz w:val="20"/>
        </w:rPr>
        <w:t xml:space="preserve"> </w:t>
      </w:r>
      <w:r w:rsidRPr="00174225">
        <w:rPr>
          <w:sz w:val="20"/>
        </w:rPr>
        <w:t>seal</w:t>
      </w:r>
      <w:r w:rsidRPr="00174225">
        <w:rPr>
          <w:spacing w:val="22"/>
          <w:sz w:val="20"/>
        </w:rPr>
        <w:t xml:space="preserve"> </w:t>
      </w:r>
      <w:r w:rsidRPr="00174225">
        <w:rPr>
          <w:spacing w:val="1"/>
          <w:sz w:val="20"/>
        </w:rPr>
        <w:t>o</w:t>
      </w:r>
      <w:r w:rsidRPr="00174225">
        <w:rPr>
          <w:sz w:val="20"/>
        </w:rPr>
        <w:t>f</w:t>
      </w:r>
      <w:r w:rsidRPr="00174225">
        <w:rPr>
          <w:spacing w:val="21"/>
          <w:sz w:val="20"/>
        </w:rPr>
        <w:t xml:space="preserve"> </w:t>
      </w:r>
      <w:r w:rsidRPr="00174225">
        <w:rPr>
          <w:spacing w:val="1"/>
          <w:sz w:val="20"/>
        </w:rPr>
        <w:t>KC</w:t>
      </w:r>
      <w:r w:rsidRPr="00174225">
        <w:rPr>
          <w:spacing w:val="2"/>
          <w:sz w:val="20"/>
        </w:rPr>
        <w:t>M</w:t>
      </w:r>
      <w:r w:rsidRPr="00174225">
        <w:rPr>
          <w:sz w:val="20"/>
        </w:rPr>
        <w:t>A</w:t>
      </w:r>
      <w:r w:rsidRPr="00174225">
        <w:rPr>
          <w:spacing w:val="25"/>
          <w:sz w:val="20"/>
        </w:rPr>
        <w:t xml:space="preserve"> </w:t>
      </w:r>
      <w:r w:rsidRPr="00174225">
        <w:rPr>
          <w:sz w:val="20"/>
        </w:rPr>
        <w:t>(</w:t>
      </w:r>
      <w:r w:rsidRPr="00174225">
        <w:rPr>
          <w:spacing w:val="1"/>
          <w:sz w:val="20"/>
        </w:rPr>
        <w:t>K</w:t>
      </w:r>
      <w:r w:rsidRPr="00174225">
        <w:rPr>
          <w:sz w:val="20"/>
        </w:rPr>
        <w:t>itc</w:t>
      </w:r>
      <w:r w:rsidRPr="00174225">
        <w:rPr>
          <w:spacing w:val="1"/>
          <w:sz w:val="20"/>
        </w:rPr>
        <w:t>h</w:t>
      </w:r>
      <w:r w:rsidRPr="00174225">
        <w:rPr>
          <w:sz w:val="20"/>
        </w:rPr>
        <w:t>en</w:t>
      </w:r>
      <w:r w:rsidRPr="00174225">
        <w:rPr>
          <w:spacing w:val="22"/>
          <w:sz w:val="20"/>
        </w:rPr>
        <w:t xml:space="preserve"> </w:t>
      </w:r>
      <w:r w:rsidRPr="00174225">
        <w:rPr>
          <w:spacing w:val="1"/>
          <w:sz w:val="20"/>
        </w:rPr>
        <w:t>C</w:t>
      </w:r>
      <w:r w:rsidRPr="00174225">
        <w:rPr>
          <w:sz w:val="20"/>
        </w:rPr>
        <w:t>a</w:t>
      </w:r>
      <w:r w:rsidRPr="00174225">
        <w:rPr>
          <w:spacing w:val="1"/>
          <w:sz w:val="20"/>
        </w:rPr>
        <w:t>b</w:t>
      </w:r>
      <w:r w:rsidRPr="00174225">
        <w:rPr>
          <w:sz w:val="20"/>
        </w:rPr>
        <w:t>i</w:t>
      </w:r>
      <w:r w:rsidRPr="00174225">
        <w:rPr>
          <w:spacing w:val="1"/>
          <w:sz w:val="20"/>
        </w:rPr>
        <w:t>n</w:t>
      </w:r>
      <w:r w:rsidRPr="00174225">
        <w:rPr>
          <w:sz w:val="20"/>
        </w:rPr>
        <w:t>et</w:t>
      </w:r>
      <w:r w:rsidRPr="00174225">
        <w:rPr>
          <w:spacing w:val="22"/>
          <w:sz w:val="20"/>
        </w:rPr>
        <w:t xml:space="preserve"> </w:t>
      </w:r>
      <w:r w:rsidRPr="00174225">
        <w:rPr>
          <w:spacing w:val="2"/>
          <w:sz w:val="20"/>
        </w:rPr>
        <w:t>M</w:t>
      </w:r>
      <w:r w:rsidRPr="00174225">
        <w:rPr>
          <w:sz w:val="20"/>
        </w:rPr>
        <w:t>a</w:t>
      </w:r>
      <w:r w:rsidRPr="00174225">
        <w:rPr>
          <w:spacing w:val="1"/>
          <w:sz w:val="20"/>
        </w:rPr>
        <w:t>nu</w:t>
      </w:r>
      <w:r w:rsidRPr="00174225">
        <w:rPr>
          <w:sz w:val="20"/>
        </w:rPr>
        <w:t>fact</w:t>
      </w:r>
      <w:r w:rsidRPr="00174225">
        <w:rPr>
          <w:spacing w:val="1"/>
          <w:sz w:val="20"/>
        </w:rPr>
        <w:t>u</w:t>
      </w:r>
      <w:r w:rsidRPr="00174225">
        <w:rPr>
          <w:sz w:val="20"/>
        </w:rPr>
        <w:t>rers</w:t>
      </w:r>
      <w:r w:rsidRPr="00174225">
        <w:rPr>
          <w:w w:val="102"/>
          <w:sz w:val="20"/>
        </w:rPr>
        <w:t xml:space="preserve"> </w:t>
      </w:r>
      <w:r w:rsidRPr="00174225">
        <w:rPr>
          <w:spacing w:val="1"/>
          <w:sz w:val="20"/>
        </w:rPr>
        <w:t>A</w:t>
      </w:r>
      <w:r w:rsidRPr="00174225">
        <w:rPr>
          <w:sz w:val="20"/>
        </w:rPr>
        <w:t>ss</w:t>
      </w:r>
      <w:r w:rsidRPr="00174225">
        <w:rPr>
          <w:spacing w:val="1"/>
          <w:sz w:val="20"/>
        </w:rPr>
        <w:t>o</w:t>
      </w:r>
      <w:r w:rsidRPr="00174225">
        <w:rPr>
          <w:sz w:val="20"/>
        </w:rPr>
        <w:t>ciati</w:t>
      </w:r>
      <w:r w:rsidRPr="00174225">
        <w:rPr>
          <w:spacing w:val="1"/>
          <w:sz w:val="20"/>
        </w:rPr>
        <w:t>on</w:t>
      </w:r>
      <w:r w:rsidRPr="00174225">
        <w:rPr>
          <w:sz w:val="20"/>
        </w:rPr>
        <w:t>).</w:t>
      </w:r>
    </w:p>
    <w:p w:rsidR="0060336D" w:rsidRPr="00174225" w:rsidRDefault="0060336D" w:rsidP="00492E2D">
      <w:pPr>
        <w:pStyle w:val="BodyText"/>
        <w:widowControl w:val="0"/>
        <w:numPr>
          <w:ilvl w:val="4"/>
          <w:numId w:val="24"/>
        </w:numPr>
        <w:tabs>
          <w:tab w:val="left" w:pos="2264"/>
        </w:tabs>
        <w:spacing w:before="2" w:line="252" w:lineRule="auto"/>
        <w:ind w:left="2264"/>
        <w:jc w:val="both"/>
        <w:rPr>
          <w:sz w:val="20"/>
        </w:rPr>
      </w:pPr>
      <w:r w:rsidRPr="00174225">
        <w:rPr>
          <w:sz w:val="20"/>
        </w:rPr>
        <w:t>A</w:t>
      </w:r>
      <w:r w:rsidRPr="00174225">
        <w:rPr>
          <w:spacing w:val="16"/>
          <w:sz w:val="20"/>
        </w:rPr>
        <w:t xml:space="preserve"> </w:t>
      </w:r>
      <w:r w:rsidRPr="00174225">
        <w:rPr>
          <w:spacing w:val="1"/>
          <w:sz w:val="20"/>
        </w:rPr>
        <w:t>p</w:t>
      </w:r>
      <w:r w:rsidRPr="00174225">
        <w:rPr>
          <w:sz w:val="20"/>
        </w:rPr>
        <w:t>a</w:t>
      </w:r>
      <w:r w:rsidRPr="00174225">
        <w:rPr>
          <w:spacing w:val="1"/>
          <w:sz w:val="20"/>
        </w:rPr>
        <w:t>n</w:t>
      </w:r>
      <w:r w:rsidRPr="00174225">
        <w:rPr>
          <w:sz w:val="20"/>
        </w:rPr>
        <w:t>try</w:t>
      </w:r>
      <w:r w:rsidRPr="00174225">
        <w:rPr>
          <w:spacing w:val="15"/>
          <w:sz w:val="20"/>
        </w:rPr>
        <w:t xml:space="preserve"> </w:t>
      </w:r>
      <w:r w:rsidRPr="00174225">
        <w:rPr>
          <w:sz w:val="20"/>
        </w:rPr>
        <w:t>cl</w:t>
      </w:r>
      <w:r w:rsidRPr="00174225">
        <w:rPr>
          <w:spacing w:val="1"/>
          <w:sz w:val="20"/>
        </w:rPr>
        <w:t>o</w:t>
      </w:r>
      <w:r w:rsidRPr="00174225">
        <w:rPr>
          <w:sz w:val="20"/>
        </w:rPr>
        <w:t>set</w:t>
      </w:r>
      <w:r w:rsidRPr="00174225">
        <w:rPr>
          <w:spacing w:val="14"/>
          <w:sz w:val="20"/>
        </w:rPr>
        <w:t xml:space="preserve"> </w:t>
      </w:r>
      <w:r w:rsidRPr="00174225">
        <w:rPr>
          <w:spacing w:val="1"/>
          <w:sz w:val="20"/>
        </w:rPr>
        <w:t>o</w:t>
      </w:r>
      <w:r w:rsidRPr="00174225">
        <w:rPr>
          <w:sz w:val="20"/>
        </w:rPr>
        <w:t>r</w:t>
      </w:r>
      <w:r w:rsidRPr="00174225">
        <w:rPr>
          <w:spacing w:val="13"/>
          <w:sz w:val="20"/>
        </w:rPr>
        <w:t xml:space="preserve"> </w:t>
      </w:r>
      <w:r w:rsidRPr="00174225">
        <w:rPr>
          <w:spacing w:val="1"/>
          <w:sz w:val="20"/>
        </w:rPr>
        <w:t>p</w:t>
      </w:r>
      <w:r w:rsidRPr="00174225">
        <w:rPr>
          <w:sz w:val="20"/>
        </w:rPr>
        <w:t>a</w:t>
      </w:r>
      <w:r w:rsidRPr="00174225">
        <w:rPr>
          <w:spacing w:val="1"/>
          <w:sz w:val="20"/>
        </w:rPr>
        <w:t>n</w:t>
      </w:r>
      <w:r w:rsidRPr="00174225">
        <w:rPr>
          <w:sz w:val="20"/>
        </w:rPr>
        <w:t>try</w:t>
      </w:r>
      <w:r w:rsidRPr="00174225">
        <w:rPr>
          <w:spacing w:val="15"/>
          <w:sz w:val="20"/>
        </w:rPr>
        <w:t xml:space="preserve"> </w:t>
      </w:r>
      <w:r w:rsidRPr="00174225">
        <w:rPr>
          <w:sz w:val="20"/>
        </w:rPr>
        <w:t>ca</w:t>
      </w:r>
      <w:r w:rsidRPr="00174225">
        <w:rPr>
          <w:spacing w:val="1"/>
          <w:sz w:val="20"/>
        </w:rPr>
        <w:t>b</w:t>
      </w:r>
      <w:r w:rsidRPr="00174225">
        <w:rPr>
          <w:sz w:val="20"/>
        </w:rPr>
        <w:t>i</w:t>
      </w:r>
      <w:r w:rsidRPr="00174225">
        <w:rPr>
          <w:spacing w:val="1"/>
          <w:sz w:val="20"/>
        </w:rPr>
        <w:t>n</w:t>
      </w:r>
      <w:r w:rsidRPr="00174225">
        <w:rPr>
          <w:sz w:val="20"/>
        </w:rPr>
        <w:t>et</w:t>
      </w:r>
      <w:r w:rsidRPr="00174225">
        <w:rPr>
          <w:spacing w:val="14"/>
          <w:sz w:val="20"/>
        </w:rPr>
        <w:t xml:space="preserve"> </w:t>
      </w:r>
      <w:r w:rsidRPr="00174225">
        <w:rPr>
          <w:sz w:val="20"/>
        </w:rPr>
        <w:t>is</w:t>
      </w:r>
      <w:r w:rsidRPr="00174225">
        <w:rPr>
          <w:spacing w:val="15"/>
          <w:sz w:val="20"/>
        </w:rPr>
        <w:t xml:space="preserve"> </w:t>
      </w:r>
      <w:r w:rsidRPr="00174225">
        <w:rPr>
          <w:sz w:val="20"/>
        </w:rPr>
        <w:t>required</w:t>
      </w:r>
      <w:r w:rsidRPr="00174225">
        <w:rPr>
          <w:spacing w:val="15"/>
          <w:sz w:val="20"/>
        </w:rPr>
        <w:t xml:space="preserve"> </w:t>
      </w:r>
      <w:r w:rsidRPr="00174225">
        <w:rPr>
          <w:sz w:val="20"/>
        </w:rPr>
        <w:t>in</w:t>
      </w:r>
      <w:r w:rsidRPr="00174225">
        <w:rPr>
          <w:spacing w:val="15"/>
          <w:sz w:val="20"/>
        </w:rPr>
        <w:t xml:space="preserve"> </w:t>
      </w:r>
      <w:r w:rsidRPr="00174225">
        <w:rPr>
          <w:sz w:val="20"/>
        </w:rPr>
        <w:t>each</w:t>
      </w:r>
      <w:r w:rsidRPr="00174225">
        <w:rPr>
          <w:spacing w:val="15"/>
          <w:sz w:val="20"/>
        </w:rPr>
        <w:t xml:space="preserve"> </w:t>
      </w:r>
      <w:r w:rsidRPr="00174225">
        <w:rPr>
          <w:sz w:val="20"/>
        </w:rPr>
        <w:t xml:space="preserve">unit.  </w:t>
      </w:r>
      <w:r w:rsidRPr="00174225">
        <w:rPr>
          <w:spacing w:val="1"/>
          <w:sz w:val="20"/>
        </w:rPr>
        <w:t>T</w:t>
      </w:r>
      <w:r w:rsidRPr="00174225">
        <w:rPr>
          <w:sz w:val="20"/>
        </w:rPr>
        <w:t>he</w:t>
      </w:r>
      <w:r w:rsidRPr="00174225">
        <w:rPr>
          <w:spacing w:val="15"/>
          <w:sz w:val="20"/>
        </w:rPr>
        <w:t xml:space="preserve"> </w:t>
      </w:r>
      <w:r w:rsidRPr="00174225">
        <w:rPr>
          <w:sz w:val="20"/>
        </w:rPr>
        <w:t>pantry</w:t>
      </w:r>
      <w:r w:rsidRPr="00174225">
        <w:rPr>
          <w:spacing w:val="15"/>
          <w:sz w:val="20"/>
        </w:rPr>
        <w:t xml:space="preserve"> </w:t>
      </w:r>
      <w:r w:rsidRPr="00174225">
        <w:rPr>
          <w:spacing w:val="2"/>
          <w:sz w:val="20"/>
        </w:rPr>
        <w:t>m</w:t>
      </w:r>
      <w:r w:rsidRPr="00174225">
        <w:rPr>
          <w:sz w:val="20"/>
        </w:rPr>
        <w:t>ust</w:t>
      </w:r>
      <w:r w:rsidRPr="00174225">
        <w:rPr>
          <w:spacing w:val="14"/>
          <w:sz w:val="20"/>
        </w:rPr>
        <w:t xml:space="preserve"> </w:t>
      </w:r>
      <w:r w:rsidRPr="00174225">
        <w:rPr>
          <w:sz w:val="20"/>
        </w:rPr>
        <w:t>be</w:t>
      </w:r>
      <w:r w:rsidRPr="00174225">
        <w:rPr>
          <w:spacing w:val="15"/>
          <w:sz w:val="20"/>
        </w:rPr>
        <w:t xml:space="preserve"> </w:t>
      </w:r>
      <w:r w:rsidRPr="00174225">
        <w:rPr>
          <w:sz w:val="20"/>
        </w:rPr>
        <w:t>1’</w:t>
      </w:r>
      <w:r w:rsidRPr="00174225">
        <w:rPr>
          <w:spacing w:val="1"/>
          <w:sz w:val="20"/>
        </w:rPr>
        <w:t>6”</w:t>
      </w:r>
      <w:r w:rsidRPr="00174225">
        <w:rPr>
          <w:spacing w:val="2"/>
          <w:w w:val="102"/>
          <w:sz w:val="20"/>
        </w:rPr>
        <w:t xml:space="preserve"> </w:t>
      </w:r>
      <w:r w:rsidRPr="00174225">
        <w:rPr>
          <w:sz w:val="20"/>
        </w:rPr>
        <w:t>x</w:t>
      </w:r>
      <w:r w:rsidRPr="00174225">
        <w:rPr>
          <w:spacing w:val="16"/>
          <w:sz w:val="20"/>
        </w:rPr>
        <w:t xml:space="preserve"> </w:t>
      </w:r>
      <w:r w:rsidRPr="00174225">
        <w:rPr>
          <w:spacing w:val="1"/>
          <w:sz w:val="20"/>
        </w:rPr>
        <w:t>1</w:t>
      </w:r>
      <w:r w:rsidRPr="00174225">
        <w:rPr>
          <w:sz w:val="20"/>
        </w:rPr>
        <w:t>’</w:t>
      </w:r>
      <w:r w:rsidRPr="00174225">
        <w:rPr>
          <w:spacing w:val="1"/>
          <w:sz w:val="20"/>
        </w:rPr>
        <w:t>6</w:t>
      </w:r>
      <w:r w:rsidRPr="00174225">
        <w:rPr>
          <w:sz w:val="20"/>
        </w:rPr>
        <w:t>”</w:t>
      </w:r>
      <w:r w:rsidRPr="00174225">
        <w:rPr>
          <w:spacing w:val="16"/>
          <w:sz w:val="20"/>
        </w:rPr>
        <w:t xml:space="preserve"> </w:t>
      </w:r>
      <w:r w:rsidRPr="00174225">
        <w:rPr>
          <w:spacing w:val="1"/>
          <w:sz w:val="20"/>
        </w:rPr>
        <w:t>d</w:t>
      </w:r>
      <w:r w:rsidRPr="00174225">
        <w:rPr>
          <w:sz w:val="20"/>
        </w:rPr>
        <w:t>eep</w:t>
      </w:r>
      <w:r w:rsidRPr="00174225">
        <w:rPr>
          <w:spacing w:val="16"/>
          <w:sz w:val="20"/>
        </w:rPr>
        <w:t xml:space="preserve"> </w:t>
      </w:r>
      <w:r w:rsidRPr="00174225">
        <w:rPr>
          <w:spacing w:val="1"/>
          <w:sz w:val="20"/>
        </w:rPr>
        <w:t>w</w:t>
      </w:r>
      <w:r w:rsidRPr="00174225">
        <w:rPr>
          <w:sz w:val="20"/>
        </w:rPr>
        <w:t>ith</w:t>
      </w:r>
      <w:r w:rsidRPr="00174225">
        <w:rPr>
          <w:spacing w:val="16"/>
          <w:sz w:val="20"/>
        </w:rPr>
        <w:t xml:space="preserve"> </w:t>
      </w:r>
      <w:r w:rsidRPr="00174225">
        <w:rPr>
          <w:sz w:val="20"/>
        </w:rPr>
        <w:t>a</w:t>
      </w:r>
      <w:r w:rsidRPr="00174225">
        <w:rPr>
          <w:spacing w:val="16"/>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7"/>
          <w:sz w:val="20"/>
        </w:rPr>
        <w:t xml:space="preserve"> </w:t>
      </w:r>
      <w:r w:rsidRPr="00174225">
        <w:rPr>
          <w:sz w:val="20"/>
        </w:rPr>
        <w:t>fi</w:t>
      </w:r>
      <w:r w:rsidRPr="00174225">
        <w:rPr>
          <w:spacing w:val="1"/>
          <w:sz w:val="20"/>
        </w:rPr>
        <w:t>v</w:t>
      </w:r>
      <w:r w:rsidRPr="00174225">
        <w:rPr>
          <w:sz w:val="20"/>
        </w:rPr>
        <w:t>e</w:t>
      </w:r>
      <w:r w:rsidRPr="00174225">
        <w:rPr>
          <w:spacing w:val="16"/>
          <w:sz w:val="20"/>
        </w:rPr>
        <w:t xml:space="preserve"> </w:t>
      </w:r>
      <w:r w:rsidRPr="00174225">
        <w:rPr>
          <w:sz w:val="20"/>
        </w:rPr>
        <w:t>s</w:t>
      </w:r>
      <w:r w:rsidRPr="00174225">
        <w:rPr>
          <w:spacing w:val="1"/>
          <w:sz w:val="20"/>
        </w:rPr>
        <w:t>h</w:t>
      </w:r>
      <w:r w:rsidRPr="00174225">
        <w:rPr>
          <w:sz w:val="20"/>
        </w:rPr>
        <w:t>el</w:t>
      </w:r>
      <w:r w:rsidRPr="00174225">
        <w:rPr>
          <w:spacing w:val="1"/>
          <w:sz w:val="20"/>
        </w:rPr>
        <w:t>v</w:t>
      </w:r>
      <w:r w:rsidRPr="00174225">
        <w:rPr>
          <w:sz w:val="20"/>
        </w:rPr>
        <w:t>es,</w:t>
      </w:r>
      <w:r w:rsidRPr="00174225">
        <w:rPr>
          <w:spacing w:val="15"/>
          <w:sz w:val="20"/>
        </w:rPr>
        <w:t xml:space="preserve"> </w:t>
      </w:r>
      <w:r w:rsidRPr="00174225">
        <w:rPr>
          <w:sz w:val="20"/>
        </w:rPr>
        <w:t>l</w:t>
      </w:r>
      <w:r w:rsidRPr="00174225">
        <w:rPr>
          <w:spacing w:val="1"/>
          <w:sz w:val="20"/>
        </w:rPr>
        <w:t>o</w:t>
      </w:r>
      <w:r w:rsidRPr="00174225">
        <w:rPr>
          <w:sz w:val="20"/>
        </w:rPr>
        <w:t>cated</w:t>
      </w:r>
      <w:r w:rsidRPr="00174225">
        <w:rPr>
          <w:spacing w:val="16"/>
          <w:sz w:val="20"/>
        </w:rPr>
        <w:t xml:space="preserve"> </w:t>
      </w:r>
      <w:r w:rsidRPr="00174225">
        <w:rPr>
          <w:sz w:val="20"/>
        </w:rPr>
        <w:t>in</w:t>
      </w:r>
      <w:r w:rsidRPr="00174225">
        <w:rPr>
          <w:spacing w:val="16"/>
          <w:sz w:val="20"/>
        </w:rPr>
        <w:t xml:space="preserve"> </w:t>
      </w:r>
      <w:r w:rsidRPr="00174225">
        <w:rPr>
          <w:spacing w:val="1"/>
          <w:sz w:val="20"/>
        </w:rPr>
        <w:t>o</w:t>
      </w:r>
      <w:r w:rsidRPr="00174225">
        <w:rPr>
          <w:sz w:val="20"/>
        </w:rPr>
        <w:t>r</w:t>
      </w:r>
      <w:r w:rsidRPr="00174225">
        <w:rPr>
          <w:spacing w:val="14"/>
          <w:sz w:val="20"/>
        </w:rPr>
        <w:t xml:space="preserve"> </w:t>
      </w:r>
      <w:r w:rsidRPr="00174225">
        <w:rPr>
          <w:sz w:val="20"/>
        </w:rPr>
        <w:t>a</w:t>
      </w:r>
      <w:r w:rsidRPr="00174225">
        <w:rPr>
          <w:spacing w:val="1"/>
          <w:sz w:val="20"/>
        </w:rPr>
        <w:t>d</w:t>
      </w:r>
      <w:r w:rsidRPr="00174225">
        <w:rPr>
          <w:sz w:val="20"/>
        </w:rPr>
        <w:t>jace</w:t>
      </w:r>
      <w:r w:rsidRPr="00174225">
        <w:rPr>
          <w:spacing w:val="1"/>
          <w:sz w:val="20"/>
        </w:rPr>
        <w:t>n</w:t>
      </w:r>
      <w:r w:rsidRPr="00174225">
        <w:rPr>
          <w:sz w:val="20"/>
        </w:rPr>
        <w:t>t</w:t>
      </w:r>
      <w:r w:rsidRPr="00174225">
        <w:rPr>
          <w:spacing w:val="15"/>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kitchen.</w:t>
      </w:r>
    </w:p>
    <w:p w:rsidR="0060336D" w:rsidRPr="00174225" w:rsidRDefault="0060336D" w:rsidP="00492E2D">
      <w:pPr>
        <w:pStyle w:val="BodyText"/>
        <w:widowControl w:val="0"/>
        <w:numPr>
          <w:ilvl w:val="4"/>
          <w:numId w:val="24"/>
        </w:numPr>
        <w:tabs>
          <w:tab w:val="left" w:pos="2264"/>
        </w:tabs>
        <w:spacing w:line="237" w:lineRule="exact"/>
        <w:ind w:left="2264"/>
        <w:jc w:val="both"/>
        <w:rPr>
          <w:sz w:val="20"/>
        </w:rPr>
      </w:pPr>
      <w:r w:rsidRPr="00174225">
        <w:rPr>
          <w:sz w:val="20"/>
        </w:rPr>
        <w:t>A</w:t>
      </w:r>
      <w:r w:rsidRPr="00174225">
        <w:rPr>
          <w:spacing w:val="19"/>
          <w:sz w:val="20"/>
        </w:rPr>
        <w:t xml:space="preserve"> </w:t>
      </w:r>
      <w:r w:rsidRPr="00174225">
        <w:rPr>
          <w:sz w:val="20"/>
        </w:rPr>
        <w:t>4</w:t>
      </w:r>
      <w:r w:rsidRPr="00174225">
        <w:rPr>
          <w:spacing w:val="18"/>
          <w:sz w:val="20"/>
        </w:rPr>
        <w:t xml:space="preserve"> </w:t>
      </w:r>
      <w:r w:rsidRPr="00174225">
        <w:rPr>
          <w:sz w:val="20"/>
        </w:rPr>
        <w:t>f</w:t>
      </w:r>
      <w:r w:rsidRPr="00174225">
        <w:rPr>
          <w:spacing w:val="1"/>
          <w:sz w:val="20"/>
        </w:rPr>
        <w:t>oo</w:t>
      </w:r>
      <w:r w:rsidRPr="00174225">
        <w:rPr>
          <w:sz w:val="20"/>
        </w:rPr>
        <w:t>t</w:t>
      </w:r>
      <w:r w:rsidRPr="00174225">
        <w:rPr>
          <w:spacing w:val="17"/>
          <w:sz w:val="20"/>
        </w:rPr>
        <w:t xml:space="preserve"> </w:t>
      </w:r>
      <w:r w:rsidRPr="00174225">
        <w:rPr>
          <w:sz w:val="20"/>
        </w:rPr>
        <w:t>fl</w:t>
      </w:r>
      <w:r w:rsidRPr="00174225">
        <w:rPr>
          <w:spacing w:val="1"/>
          <w:sz w:val="20"/>
        </w:rPr>
        <w:t>u</w:t>
      </w:r>
      <w:r w:rsidRPr="00174225">
        <w:rPr>
          <w:sz w:val="20"/>
        </w:rPr>
        <w:t>orescent</w:t>
      </w:r>
      <w:r w:rsidRPr="00174225">
        <w:rPr>
          <w:spacing w:val="17"/>
          <w:sz w:val="20"/>
        </w:rPr>
        <w:t xml:space="preserve"> </w:t>
      </w:r>
      <w:r w:rsidRPr="00174225">
        <w:rPr>
          <w:sz w:val="20"/>
        </w:rPr>
        <w:t>li</w:t>
      </w:r>
      <w:r w:rsidRPr="00174225">
        <w:rPr>
          <w:spacing w:val="1"/>
          <w:sz w:val="20"/>
        </w:rPr>
        <w:t>g</w:t>
      </w:r>
      <w:r w:rsidRPr="00174225">
        <w:rPr>
          <w:sz w:val="20"/>
        </w:rPr>
        <w:t>ht</w:t>
      </w:r>
      <w:r w:rsidRPr="00174225">
        <w:rPr>
          <w:spacing w:val="17"/>
          <w:sz w:val="20"/>
        </w:rPr>
        <w:t xml:space="preserve"> </w:t>
      </w:r>
      <w:r w:rsidRPr="00174225">
        <w:rPr>
          <w:sz w:val="20"/>
        </w:rPr>
        <w:t>fi</w:t>
      </w:r>
      <w:r w:rsidRPr="00174225">
        <w:rPr>
          <w:spacing w:val="1"/>
          <w:sz w:val="20"/>
        </w:rPr>
        <w:t>x</w:t>
      </w:r>
      <w:r w:rsidRPr="00174225">
        <w:rPr>
          <w:sz w:val="20"/>
        </w:rPr>
        <w:t>t</w:t>
      </w:r>
      <w:r w:rsidRPr="00174225">
        <w:rPr>
          <w:spacing w:val="1"/>
          <w:sz w:val="20"/>
        </w:rPr>
        <w:t>u</w:t>
      </w:r>
      <w:r w:rsidRPr="00174225">
        <w:rPr>
          <w:sz w:val="20"/>
        </w:rPr>
        <w:t>re</w:t>
      </w:r>
      <w:r w:rsidRPr="00174225">
        <w:rPr>
          <w:spacing w:val="19"/>
          <w:sz w:val="20"/>
        </w:rPr>
        <w:t xml:space="preserve"> </w:t>
      </w:r>
      <w:r w:rsidRPr="00174225">
        <w:rPr>
          <w:sz w:val="20"/>
        </w:rPr>
        <w:t>is</w:t>
      </w:r>
      <w:r w:rsidRPr="00174225">
        <w:rPr>
          <w:spacing w:val="18"/>
          <w:sz w:val="20"/>
        </w:rPr>
        <w:t xml:space="preserve"> </w:t>
      </w:r>
      <w:r w:rsidRPr="00174225">
        <w:rPr>
          <w:sz w:val="20"/>
        </w:rPr>
        <w:t>required.</w:t>
      </w:r>
    </w:p>
    <w:p w:rsidR="0060336D" w:rsidRPr="00174225" w:rsidRDefault="0060336D" w:rsidP="00492E2D">
      <w:pPr>
        <w:pStyle w:val="BodyText"/>
        <w:widowControl w:val="0"/>
        <w:numPr>
          <w:ilvl w:val="4"/>
          <w:numId w:val="24"/>
        </w:numPr>
        <w:tabs>
          <w:tab w:val="left" w:pos="2264"/>
        </w:tabs>
        <w:spacing w:before="13"/>
        <w:ind w:left="2264"/>
        <w:jc w:val="both"/>
        <w:rPr>
          <w:sz w:val="20"/>
        </w:rPr>
      </w:pPr>
      <w:r w:rsidRPr="00174225">
        <w:rPr>
          <w:spacing w:val="1"/>
          <w:sz w:val="20"/>
        </w:rPr>
        <w:t>A</w:t>
      </w:r>
      <w:r w:rsidRPr="00174225">
        <w:rPr>
          <w:sz w:val="20"/>
        </w:rPr>
        <w:t>ll</w:t>
      </w:r>
      <w:r w:rsidRPr="00174225">
        <w:rPr>
          <w:spacing w:val="17"/>
          <w:sz w:val="20"/>
        </w:rPr>
        <w:t xml:space="preserve"> </w:t>
      </w:r>
      <w:r w:rsidRPr="00174225">
        <w:rPr>
          <w:sz w:val="20"/>
        </w:rPr>
        <w:t>a</w:t>
      </w:r>
      <w:r w:rsidRPr="00174225">
        <w:rPr>
          <w:spacing w:val="1"/>
          <w:sz w:val="20"/>
        </w:rPr>
        <w:t>pp</w:t>
      </w:r>
      <w:r w:rsidRPr="00174225">
        <w:rPr>
          <w:sz w:val="20"/>
        </w:rPr>
        <w:t>lia</w:t>
      </w:r>
      <w:r w:rsidRPr="00174225">
        <w:rPr>
          <w:spacing w:val="1"/>
          <w:sz w:val="20"/>
        </w:rPr>
        <w:t>n</w:t>
      </w:r>
      <w:r w:rsidRPr="00174225">
        <w:rPr>
          <w:sz w:val="20"/>
        </w:rPr>
        <w:t>ces</w:t>
      </w:r>
      <w:r w:rsidRPr="00174225">
        <w:rPr>
          <w:spacing w:val="20"/>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spacing w:val="19"/>
          <w:sz w:val="20"/>
        </w:rPr>
        <w:t xml:space="preserve"> </w:t>
      </w:r>
      <w:r w:rsidRPr="00174225">
        <w:rPr>
          <w:spacing w:val="1"/>
          <w:sz w:val="20"/>
        </w:rPr>
        <w:t>En</w:t>
      </w:r>
      <w:r w:rsidRPr="00174225">
        <w:rPr>
          <w:sz w:val="20"/>
        </w:rPr>
        <w:t>er</w:t>
      </w:r>
      <w:r w:rsidRPr="00174225">
        <w:rPr>
          <w:spacing w:val="1"/>
          <w:sz w:val="20"/>
        </w:rPr>
        <w:t>g</w:t>
      </w:r>
      <w:r w:rsidRPr="00174225">
        <w:rPr>
          <w:sz w:val="20"/>
        </w:rPr>
        <w:t>y</w:t>
      </w:r>
      <w:r w:rsidRPr="00174225">
        <w:rPr>
          <w:spacing w:val="19"/>
          <w:sz w:val="20"/>
        </w:rPr>
        <w:t xml:space="preserve"> </w:t>
      </w:r>
      <w:r w:rsidRPr="00174225">
        <w:rPr>
          <w:spacing w:val="1"/>
          <w:sz w:val="20"/>
        </w:rPr>
        <w:t>S</w:t>
      </w:r>
      <w:r w:rsidRPr="00174225">
        <w:rPr>
          <w:sz w:val="20"/>
        </w:rPr>
        <w:t>tar</w:t>
      </w:r>
      <w:r w:rsidRPr="00174225">
        <w:rPr>
          <w:spacing w:val="18"/>
          <w:sz w:val="20"/>
        </w:rPr>
        <w:t xml:space="preserve"> </w:t>
      </w:r>
      <w:r w:rsidRPr="00174225">
        <w:rPr>
          <w:sz w:val="20"/>
        </w:rPr>
        <w:t>rate</w:t>
      </w:r>
      <w:r w:rsidRPr="00174225">
        <w:rPr>
          <w:spacing w:val="1"/>
          <w:sz w:val="20"/>
        </w:rPr>
        <w:t>d</w:t>
      </w:r>
      <w:r w:rsidRPr="00174225">
        <w:rPr>
          <w:sz w:val="20"/>
        </w:rPr>
        <w:t>.</w:t>
      </w:r>
    </w:p>
    <w:p w:rsidR="0060336D" w:rsidRPr="00174225" w:rsidRDefault="0060336D" w:rsidP="00492E2D">
      <w:pPr>
        <w:pStyle w:val="BodyText"/>
        <w:widowControl w:val="0"/>
        <w:numPr>
          <w:ilvl w:val="4"/>
          <w:numId w:val="24"/>
        </w:numPr>
        <w:tabs>
          <w:tab w:val="left" w:pos="2264"/>
        </w:tabs>
        <w:spacing w:before="13"/>
        <w:ind w:left="2264"/>
        <w:jc w:val="both"/>
        <w:rPr>
          <w:sz w:val="20"/>
        </w:rPr>
      </w:pPr>
      <w:r w:rsidRPr="00174225">
        <w:rPr>
          <w:sz w:val="20"/>
        </w:rPr>
        <w:t>A</w:t>
      </w:r>
      <w:r w:rsidRPr="00174225">
        <w:rPr>
          <w:spacing w:val="18"/>
          <w:sz w:val="20"/>
        </w:rPr>
        <w:t xml:space="preserve"> </w:t>
      </w:r>
      <w:r w:rsidRPr="00174225">
        <w:rPr>
          <w:spacing w:val="1"/>
          <w:sz w:val="20"/>
        </w:rPr>
        <w:t>g</w:t>
      </w:r>
      <w:r w:rsidRPr="00174225">
        <w:rPr>
          <w:sz w:val="20"/>
        </w:rPr>
        <w:t>rease</w:t>
      </w:r>
      <w:r w:rsidRPr="00174225">
        <w:rPr>
          <w:spacing w:val="16"/>
          <w:sz w:val="20"/>
        </w:rPr>
        <w:t xml:space="preserve"> </w:t>
      </w:r>
      <w:r w:rsidRPr="00174225">
        <w:rPr>
          <w:sz w:val="20"/>
        </w:rPr>
        <w:t>s</w:t>
      </w:r>
      <w:r w:rsidRPr="00174225">
        <w:rPr>
          <w:spacing w:val="1"/>
          <w:sz w:val="20"/>
        </w:rPr>
        <w:t>h</w:t>
      </w:r>
      <w:r w:rsidRPr="00174225">
        <w:rPr>
          <w:sz w:val="20"/>
        </w:rPr>
        <w:t>ield</w:t>
      </w:r>
      <w:r w:rsidRPr="00174225">
        <w:rPr>
          <w:spacing w:val="17"/>
          <w:sz w:val="20"/>
        </w:rPr>
        <w:t xml:space="preserve"> </w:t>
      </w:r>
      <w:r w:rsidRPr="00174225">
        <w:rPr>
          <w:sz w:val="20"/>
        </w:rPr>
        <w:t>is</w:t>
      </w:r>
      <w:r w:rsidRPr="00174225">
        <w:rPr>
          <w:spacing w:val="17"/>
          <w:sz w:val="20"/>
        </w:rPr>
        <w:t xml:space="preserve"> </w:t>
      </w:r>
      <w:r w:rsidRPr="00174225">
        <w:rPr>
          <w:sz w:val="20"/>
        </w:rPr>
        <w:t>re</w:t>
      </w:r>
      <w:r w:rsidRPr="00174225">
        <w:rPr>
          <w:spacing w:val="1"/>
          <w:sz w:val="20"/>
        </w:rPr>
        <w:t>qu</w:t>
      </w:r>
      <w:r w:rsidRPr="00174225">
        <w:rPr>
          <w:sz w:val="20"/>
        </w:rPr>
        <w:t>ired</w:t>
      </w:r>
      <w:r w:rsidRPr="00174225">
        <w:rPr>
          <w:spacing w:val="17"/>
          <w:sz w:val="20"/>
        </w:rPr>
        <w:t xml:space="preserve"> </w:t>
      </w:r>
      <w:r w:rsidRPr="00174225">
        <w:rPr>
          <w:spacing w:val="1"/>
          <w:sz w:val="20"/>
        </w:rPr>
        <w:t>b</w:t>
      </w:r>
      <w:r w:rsidRPr="00174225">
        <w:rPr>
          <w:sz w:val="20"/>
        </w:rPr>
        <w:t>e</w:t>
      </w:r>
      <w:r w:rsidRPr="00174225">
        <w:rPr>
          <w:spacing w:val="1"/>
          <w:sz w:val="20"/>
        </w:rPr>
        <w:t>h</w:t>
      </w:r>
      <w:r w:rsidRPr="00174225">
        <w:rPr>
          <w:sz w:val="20"/>
        </w:rPr>
        <w:t>i</w:t>
      </w:r>
      <w:r w:rsidRPr="00174225">
        <w:rPr>
          <w:spacing w:val="1"/>
          <w:sz w:val="20"/>
        </w:rPr>
        <w:t>n</w:t>
      </w:r>
      <w:r w:rsidRPr="00174225">
        <w:rPr>
          <w:sz w:val="20"/>
        </w:rPr>
        <w:t>d</w:t>
      </w:r>
      <w:r w:rsidRPr="00174225">
        <w:rPr>
          <w:spacing w:val="17"/>
          <w:sz w:val="20"/>
        </w:rPr>
        <w:t xml:space="preserve"> </w:t>
      </w:r>
      <w:r w:rsidRPr="00174225">
        <w:rPr>
          <w:sz w:val="20"/>
        </w:rPr>
        <w:t>ra</w:t>
      </w:r>
      <w:r w:rsidRPr="00174225">
        <w:rPr>
          <w:spacing w:val="1"/>
          <w:sz w:val="20"/>
        </w:rPr>
        <w:t>ng</w:t>
      </w:r>
      <w:r w:rsidRPr="00174225">
        <w:rPr>
          <w:sz w:val="20"/>
        </w:rPr>
        <w:t>es</w:t>
      </w:r>
      <w:r w:rsidRPr="00174225">
        <w:rPr>
          <w:spacing w:val="16"/>
          <w:sz w:val="20"/>
        </w:rPr>
        <w:t xml:space="preserve"> </w:t>
      </w:r>
      <w:r w:rsidRPr="00174225">
        <w:rPr>
          <w:spacing w:val="1"/>
          <w:sz w:val="20"/>
        </w:rPr>
        <w:t>o</w:t>
      </w:r>
      <w:r w:rsidRPr="00174225">
        <w:rPr>
          <w:sz w:val="20"/>
        </w:rPr>
        <w:t>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w</w:t>
      </w:r>
      <w:r w:rsidRPr="00174225">
        <w:rPr>
          <w:sz w:val="20"/>
        </w:rPr>
        <w:t>all.</w:t>
      </w:r>
    </w:p>
    <w:p w:rsidR="0060336D" w:rsidRPr="00174225" w:rsidRDefault="0060336D" w:rsidP="00492E2D">
      <w:pPr>
        <w:pStyle w:val="BodyText"/>
        <w:widowControl w:val="0"/>
        <w:numPr>
          <w:ilvl w:val="4"/>
          <w:numId w:val="24"/>
        </w:numPr>
        <w:tabs>
          <w:tab w:val="left" w:pos="2234"/>
        </w:tabs>
        <w:spacing w:before="8"/>
        <w:ind w:left="2234" w:hanging="330"/>
        <w:jc w:val="both"/>
        <w:rPr>
          <w:sz w:val="20"/>
        </w:rPr>
      </w:pPr>
      <w:r w:rsidRPr="00174225">
        <w:rPr>
          <w:sz w:val="20"/>
        </w:rPr>
        <w:t>A</w:t>
      </w:r>
      <w:r w:rsidRPr="00174225">
        <w:rPr>
          <w:spacing w:val="18"/>
          <w:sz w:val="20"/>
        </w:rPr>
        <w:t xml:space="preserve"> </w:t>
      </w:r>
      <w:r w:rsidRPr="00174225">
        <w:rPr>
          <w:spacing w:val="2"/>
          <w:sz w:val="20"/>
        </w:rPr>
        <w:t>m</w:t>
      </w:r>
      <w:r w:rsidRPr="00174225">
        <w:rPr>
          <w:sz w:val="20"/>
        </w:rPr>
        <w:t>icro</w:t>
      </w:r>
      <w:r w:rsidRPr="00174225">
        <w:rPr>
          <w:spacing w:val="2"/>
          <w:sz w:val="20"/>
        </w:rPr>
        <w:t>w</w:t>
      </w:r>
      <w:r w:rsidRPr="00174225">
        <w:rPr>
          <w:sz w:val="20"/>
        </w:rPr>
        <w:t>ave</w:t>
      </w:r>
      <w:r w:rsidRPr="00174225">
        <w:rPr>
          <w:spacing w:val="17"/>
          <w:sz w:val="20"/>
        </w:rPr>
        <w:t xml:space="preserve"> </w:t>
      </w:r>
      <w:r w:rsidRPr="00174225">
        <w:rPr>
          <w:spacing w:val="1"/>
          <w:sz w:val="20"/>
        </w:rPr>
        <w:t>ov</w:t>
      </w:r>
      <w:r w:rsidRPr="00174225">
        <w:rPr>
          <w:sz w:val="20"/>
        </w:rPr>
        <w:t>en</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8"/>
          <w:sz w:val="20"/>
        </w:rPr>
        <w:t xml:space="preserve"> </w:t>
      </w:r>
      <w:r w:rsidRPr="00174225">
        <w:rPr>
          <w:sz w:val="20"/>
        </w:rPr>
        <w:t>in</w:t>
      </w:r>
      <w:r w:rsidRPr="00174225">
        <w:rPr>
          <w:spacing w:val="17"/>
          <w:sz w:val="20"/>
        </w:rPr>
        <w:t xml:space="preserve"> </w:t>
      </w:r>
      <w:r w:rsidRPr="00174225">
        <w:rPr>
          <w:sz w:val="20"/>
        </w:rPr>
        <w:t>each</w:t>
      </w:r>
      <w:r w:rsidRPr="00174225">
        <w:rPr>
          <w:spacing w:val="17"/>
          <w:sz w:val="20"/>
        </w:rPr>
        <w:t xml:space="preserve"> </w:t>
      </w:r>
      <w:r w:rsidRPr="00174225">
        <w:rPr>
          <w:spacing w:val="1"/>
          <w:sz w:val="20"/>
        </w:rPr>
        <w:t>un</w:t>
      </w:r>
      <w:r w:rsidRPr="00174225">
        <w:rPr>
          <w:sz w:val="20"/>
        </w:rPr>
        <w:t>it.</w:t>
      </w:r>
    </w:p>
    <w:p w:rsidR="0060336D" w:rsidRPr="00174225" w:rsidRDefault="0060336D" w:rsidP="00492E2D">
      <w:pPr>
        <w:pStyle w:val="BodyText"/>
        <w:widowControl w:val="0"/>
        <w:numPr>
          <w:ilvl w:val="4"/>
          <w:numId w:val="24"/>
        </w:numPr>
        <w:tabs>
          <w:tab w:val="left" w:pos="2234"/>
        </w:tabs>
        <w:spacing w:before="13"/>
        <w:ind w:left="2234" w:hanging="330"/>
        <w:jc w:val="both"/>
        <w:rPr>
          <w:sz w:val="20"/>
        </w:rPr>
      </w:pPr>
      <w:r w:rsidRPr="00174225">
        <w:rPr>
          <w:spacing w:val="1"/>
          <w:sz w:val="20"/>
        </w:rPr>
        <w:t>Th</w:t>
      </w:r>
      <w:r w:rsidRPr="00174225">
        <w:rPr>
          <w:sz w:val="20"/>
        </w:rPr>
        <w:t>e</w:t>
      </w:r>
      <w:r w:rsidRPr="00174225">
        <w:rPr>
          <w:spacing w:val="20"/>
          <w:sz w:val="20"/>
        </w:rPr>
        <w:t xml:space="preserve"> </w:t>
      </w:r>
      <w:r w:rsidRPr="00174225">
        <w:rPr>
          <w:sz w:val="20"/>
        </w:rPr>
        <w:t>refri</w:t>
      </w:r>
      <w:r w:rsidRPr="00174225">
        <w:rPr>
          <w:spacing w:val="1"/>
          <w:sz w:val="20"/>
        </w:rPr>
        <w:t>g</w:t>
      </w:r>
      <w:r w:rsidRPr="00174225">
        <w:rPr>
          <w:sz w:val="20"/>
        </w:rPr>
        <w:t>erat</w:t>
      </w:r>
      <w:r w:rsidRPr="00174225">
        <w:rPr>
          <w:spacing w:val="1"/>
          <w:sz w:val="20"/>
        </w:rPr>
        <w:t>o</w:t>
      </w:r>
      <w:r w:rsidRPr="00174225">
        <w:rPr>
          <w:sz w:val="20"/>
        </w:rPr>
        <w:t>r</w:t>
      </w:r>
      <w:r w:rsidRPr="00174225">
        <w:rPr>
          <w:spacing w:val="19"/>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z w:val="20"/>
        </w:rPr>
        <w:t>c</w:t>
      </w:r>
      <w:r w:rsidRPr="00174225">
        <w:rPr>
          <w:spacing w:val="1"/>
          <w:sz w:val="20"/>
        </w:rPr>
        <w:t>on</w:t>
      </w:r>
      <w:r w:rsidRPr="00174225">
        <w:rPr>
          <w:sz w:val="20"/>
        </w:rPr>
        <w:t>tain</w:t>
      </w:r>
      <w:r w:rsidRPr="00174225">
        <w:rPr>
          <w:spacing w:val="20"/>
          <w:sz w:val="20"/>
        </w:rPr>
        <w:t xml:space="preserve"> </w:t>
      </w:r>
      <w:r w:rsidRPr="00174225">
        <w:rPr>
          <w:sz w:val="20"/>
        </w:rPr>
        <w:t>an</w:t>
      </w:r>
      <w:r w:rsidRPr="00174225">
        <w:rPr>
          <w:spacing w:val="20"/>
          <w:sz w:val="20"/>
        </w:rPr>
        <w:t xml:space="preserve"> </w:t>
      </w:r>
      <w:r w:rsidRPr="00174225">
        <w:rPr>
          <w:sz w:val="20"/>
        </w:rPr>
        <w:t>ice</w:t>
      </w:r>
      <w:r w:rsidRPr="00174225">
        <w:rPr>
          <w:spacing w:val="20"/>
          <w:sz w:val="20"/>
        </w:rPr>
        <w:t xml:space="preserve"> </w:t>
      </w:r>
      <w:r w:rsidRPr="00174225">
        <w:rPr>
          <w:spacing w:val="2"/>
          <w:sz w:val="20"/>
        </w:rPr>
        <w:t>m</w:t>
      </w:r>
      <w:r w:rsidRPr="00174225">
        <w:rPr>
          <w:sz w:val="20"/>
        </w:rPr>
        <w:t>a</w:t>
      </w:r>
      <w:r w:rsidRPr="00174225">
        <w:rPr>
          <w:spacing w:val="1"/>
          <w:sz w:val="20"/>
        </w:rPr>
        <w:t>k</w:t>
      </w:r>
      <w:r w:rsidRPr="00174225">
        <w:rPr>
          <w:sz w:val="20"/>
        </w:rPr>
        <w:t>er.</w:t>
      </w:r>
    </w:p>
    <w:p w:rsidR="0060336D" w:rsidRPr="00174225" w:rsidRDefault="0060336D" w:rsidP="00492E2D">
      <w:pPr>
        <w:pStyle w:val="BodyText"/>
        <w:widowControl w:val="0"/>
        <w:numPr>
          <w:ilvl w:val="4"/>
          <w:numId w:val="24"/>
        </w:numPr>
        <w:tabs>
          <w:tab w:val="left" w:pos="2289"/>
        </w:tabs>
        <w:spacing w:before="13"/>
        <w:ind w:left="2289" w:hanging="385"/>
        <w:jc w:val="both"/>
        <w:rPr>
          <w:sz w:val="20"/>
        </w:rPr>
      </w:pPr>
      <w:r w:rsidRPr="00174225">
        <w:rPr>
          <w:sz w:val="20"/>
        </w:rPr>
        <w:t>A</w:t>
      </w:r>
      <w:r w:rsidRPr="00174225">
        <w:rPr>
          <w:spacing w:val="18"/>
          <w:sz w:val="20"/>
        </w:rPr>
        <w:t xml:space="preserve"> </w:t>
      </w:r>
      <w:r w:rsidRPr="00174225">
        <w:rPr>
          <w:spacing w:val="1"/>
          <w:sz w:val="20"/>
        </w:rPr>
        <w:t>d</w:t>
      </w:r>
      <w:r w:rsidRPr="00174225">
        <w:rPr>
          <w:sz w:val="20"/>
        </w:rPr>
        <w:t>is</w:t>
      </w:r>
      <w:r w:rsidRPr="00174225">
        <w:rPr>
          <w:spacing w:val="1"/>
          <w:sz w:val="20"/>
        </w:rPr>
        <w:t>hw</w:t>
      </w:r>
      <w:r w:rsidRPr="00174225">
        <w:rPr>
          <w:sz w:val="20"/>
        </w:rPr>
        <w:t>as</w:t>
      </w:r>
      <w:r w:rsidRPr="00174225">
        <w:rPr>
          <w:spacing w:val="1"/>
          <w:sz w:val="20"/>
        </w:rPr>
        <w:t>h</w:t>
      </w:r>
      <w:r w:rsidRPr="00174225">
        <w:rPr>
          <w:sz w:val="20"/>
        </w:rPr>
        <w:t>er</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b</w:t>
      </w:r>
      <w:r w:rsidRPr="00174225">
        <w:rPr>
          <w:sz w:val="20"/>
        </w:rPr>
        <w:t>e</w:t>
      </w:r>
      <w:r w:rsidRPr="00174225">
        <w:rPr>
          <w:spacing w:val="18"/>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7"/>
          <w:sz w:val="20"/>
        </w:rPr>
        <w:t xml:space="preserve"> </w:t>
      </w:r>
      <w:r w:rsidRPr="00174225">
        <w:rPr>
          <w:sz w:val="20"/>
        </w:rPr>
        <w:t>in</w:t>
      </w:r>
      <w:r w:rsidRPr="00174225">
        <w:rPr>
          <w:spacing w:val="18"/>
          <w:sz w:val="20"/>
        </w:rPr>
        <w:t xml:space="preserve"> </w:t>
      </w:r>
      <w:r w:rsidRPr="00174225">
        <w:rPr>
          <w:sz w:val="20"/>
        </w:rPr>
        <w:t>each</w:t>
      </w:r>
      <w:r w:rsidRPr="00174225">
        <w:rPr>
          <w:spacing w:val="17"/>
          <w:sz w:val="20"/>
        </w:rPr>
        <w:t xml:space="preserve"> </w:t>
      </w:r>
      <w:r w:rsidRPr="00174225">
        <w:rPr>
          <w:spacing w:val="1"/>
          <w:sz w:val="20"/>
        </w:rPr>
        <w:t>un</w:t>
      </w:r>
      <w:r w:rsidRPr="00174225">
        <w:rPr>
          <w:sz w:val="20"/>
        </w:rPr>
        <w:t>it</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1"/>
          <w:sz w:val="20"/>
        </w:rPr>
        <w:t>B</w:t>
      </w:r>
      <w:r w:rsidRPr="00174225">
        <w:rPr>
          <w:sz w:val="20"/>
        </w:rPr>
        <w:t>at</w:t>
      </w:r>
      <w:r w:rsidRPr="00174225">
        <w:rPr>
          <w:spacing w:val="1"/>
          <w:sz w:val="20"/>
        </w:rPr>
        <w:t>h</w:t>
      </w:r>
      <w:r w:rsidRPr="00174225">
        <w:rPr>
          <w:sz w:val="20"/>
        </w:rPr>
        <w:t>r</w:t>
      </w:r>
      <w:r w:rsidRPr="00174225">
        <w:rPr>
          <w:spacing w:val="1"/>
          <w:sz w:val="20"/>
        </w:rPr>
        <w:t>oo</w:t>
      </w:r>
      <w:r w:rsidRPr="00174225">
        <w:rPr>
          <w:sz w:val="20"/>
        </w:rPr>
        <w:t>m</w:t>
      </w:r>
      <w:r w:rsidRPr="00174225">
        <w:rPr>
          <w:spacing w:val="47"/>
          <w:sz w:val="20"/>
        </w:rPr>
        <w:t xml:space="preserve"> </w:t>
      </w:r>
      <w:r w:rsidRPr="00174225">
        <w:rPr>
          <w:spacing w:val="1"/>
          <w:sz w:val="20"/>
        </w:rPr>
        <w:t>Sp</w:t>
      </w:r>
      <w:r w:rsidRPr="00174225">
        <w:rPr>
          <w:sz w:val="20"/>
        </w:rPr>
        <w:t>aces: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4"/>
          <w:numId w:val="24"/>
        </w:numPr>
        <w:tabs>
          <w:tab w:val="left" w:pos="2264"/>
        </w:tabs>
        <w:spacing w:line="250" w:lineRule="auto"/>
        <w:ind w:left="2264"/>
        <w:jc w:val="both"/>
        <w:rPr>
          <w:sz w:val="20"/>
        </w:rPr>
      </w:pPr>
      <w:r w:rsidRPr="00174225">
        <w:rPr>
          <w:spacing w:val="1"/>
          <w:sz w:val="20"/>
        </w:rPr>
        <w:t>Tub</w:t>
      </w:r>
      <w:r w:rsidRPr="00174225">
        <w:rPr>
          <w:sz w:val="20"/>
        </w:rPr>
        <w:t>/s</w:t>
      </w:r>
      <w:r w:rsidRPr="00174225">
        <w:rPr>
          <w:spacing w:val="1"/>
          <w:sz w:val="20"/>
        </w:rPr>
        <w:t>how</w:t>
      </w:r>
      <w:r w:rsidRPr="00174225">
        <w:rPr>
          <w:sz w:val="20"/>
        </w:rPr>
        <w:t>er</w:t>
      </w:r>
      <w:r w:rsidRPr="00174225">
        <w:rPr>
          <w:spacing w:val="20"/>
          <w:sz w:val="20"/>
        </w:rPr>
        <w:t xml:space="preserve"> </w:t>
      </w:r>
      <w:r w:rsidRPr="00174225">
        <w:rPr>
          <w:spacing w:val="1"/>
          <w:sz w:val="20"/>
        </w:rPr>
        <w:t>un</w:t>
      </w:r>
      <w:r w:rsidRPr="00174225">
        <w:rPr>
          <w:sz w:val="20"/>
        </w:rPr>
        <w:t>its</w:t>
      </w:r>
      <w:r w:rsidRPr="00174225">
        <w:rPr>
          <w:spacing w:val="21"/>
          <w:sz w:val="20"/>
        </w:rPr>
        <w:t xml:space="preserve"> </w:t>
      </w:r>
      <w:r w:rsidRPr="00174225">
        <w:rPr>
          <w:spacing w:val="2"/>
          <w:sz w:val="20"/>
        </w:rPr>
        <w:t>m</w:t>
      </w:r>
      <w:r w:rsidRPr="00174225">
        <w:rPr>
          <w:spacing w:val="1"/>
          <w:sz w:val="20"/>
        </w:rPr>
        <w:t>u</w:t>
      </w:r>
      <w:r w:rsidRPr="00174225">
        <w:rPr>
          <w:sz w:val="20"/>
        </w:rPr>
        <w:t>st</w:t>
      </w:r>
      <w:r w:rsidRPr="00174225">
        <w:rPr>
          <w:spacing w:val="21"/>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21"/>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3"/>
          <w:sz w:val="20"/>
        </w:rPr>
        <w:t xml:space="preserve"> </w:t>
      </w:r>
      <w:r w:rsidRPr="00174225">
        <w:rPr>
          <w:spacing w:val="1"/>
          <w:sz w:val="20"/>
        </w:rPr>
        <w:t>d</w:t>
      </w:r>
      <w:r w:rsidRPr="00174225">
        <w:rPr>
          <w:sz w:val="20"/>
        </w:rPr>
        <w:t>i</w:t>
      </w:r>
      <w:r w:rsidRPr="00174225">
        <w:rPr>
          <w:spacing w:val="2"/>
          <w:sz w:val="20"/>
        </w:rPr>
        <w:t>m</w:t>
      </w:r>
      <w:r w:rsidRPr="00174225">
        <w:rPr>
          <w:sz w:val="20"/>
        </w:rPr>
        <w:t>e</w:t>
      </w:r>
      <w:r w:rsidRPr="00174225">
        <w:rPr>
          <w:spacing w:val="1"/>
          <w:sz w:val="20"/>
        </w:rPr>
        <w:t>n</w:t>
      </w:r>
      <w:r w:rsidRPr="00174225">
        <w:rPr>
          <w:sz w:val="20"/>
        </w:rPr>
        <w:t>si</w:t>
      </w:r>
      <w:r w:rsidRPr="00174225">
        <w:rPr>
          <w:spacing w:val="1"/>
          <w:sz w:val="20"/>
        </w:rPr>
        <w:t>on</w:t>
      </w:r>
      <w:r w:rsidRPr="00174225">
        <w:rPr>
          <w:sz w:val="20"/>
        </w:rPr>
        <w:t>s</w:t>
      </w:r>
      <w:r w:rsidRPr="00174225">
        <w:rPr>
          <w:spacing w:val="20"/>
          <w:sz w:val="20"/>
        </w:rPr>
        <w:t xml:space="preserve"> </w:t>
      </w:r>
      <w:r w:rsidRPr="00174225">
        <w:rPr>
          <w:spacing w:val="1"/>
          <w:sz w:val="20"/>
        </w:rPr>
        <w:t>o</w:t>
      </w:r>
      <w:r w:rsidRPr="00174225">
        <w:rPr>
          <w:sz w:val="20"/>
        </w:rPr>
        <w:t>f</w:t>
      </w:r>
      <w:r w:rsidRPr="00174225">
        <w:rPr>
          <w:spacing w:val="21"/>
          <w:sz w:val="20"/>
        </w:rPr>
        <w:t xml:space="preserve"> </w:t>
      </w:r>
      <w:r w:rsidRPr="00174225">
        <w:rPr>
          <w:spacing w:val="1"/>
          <w:sz w:val="20"/>
        </w:rPr>
        <w:t>3</w:t>
      </w:r>
      <w:r w:rsidRPr="00174225">
        <w:rPr>
          <w:sz w:val="20"/>
        </w:rPr>
        <w:t>0-i</w:t>
      </w:r>
      <w:r w:rsidRPr="00174225">
        <w:rPr>
          <w:spacing w:val="1"/>
          <w:sz w:val="20"/>
        </w:rPr>
        <w:t>n</w:t>
      </w:r>
      <w:r w:rsidRPr="00174225">
        <w:rPr>
          <w:sz w:val="20"/>
        </w:rPr>
        <w:t>ch</w:t>
      </w:r>
      <w:r w:rsidRPr="00174225">
        <w:rPr>
          <w:spacing w:val="21"/>
          <w:sz w:val="20"/>
        </w:rPr>
        <w:t xml:space="preserve"> </w:t>
      </w:r>
      <w:r w:rsidRPr="00174225">
        <w:rPr>
          <w:spacing w:val="2"/>
          <w:sz w:val="20"/>
        </w:rPr>
        <w:t>w</w:t>
      </w:r>
      <w:r w:rsidRPr="00174225">
        <w:rPr>
          <w:sz w:val="20"/>
        </w:rPr>
        <w:t>i</w:t>
      </w:r>
      <w:r w:rsidRPr="00174225">
        <w:rPr>
          <w:spacing w:val="1"/>
          <w:sz w:val="20"/>
        </w:rPr>
        <w:t>d</w:t>
      </w:r>
      <w:r w:rsidRPr="00174225">
        <w:rPr>
          <w:sz w:val="20"/>
        </w:rPr>
        <w:t>th</w:t>
      </w:r>
      <w:r w:rsidRPr="00174225">
        <w:rPr>
          <w:spacing w:val="22"/>
          <w:sz w:val="20"/>
        </w:rPr>
        <w:t xml:space="preserve"> </w:t>
      </w:r>
      <w:r w:rsidRPr="00174225">
        <w:rPr>
          <w:sz w:val="20"/>
        </w:rPr>
        <w:t>by</w:t>
      </w:r>
      <w:r w:rsidRPr="00174225">
        <w:rPr>
          <w:spacing w:val="21"/>
          <w:sz w:val="20"/>
        </w:rPr>
        <w:t xml:space="preserve"> </w:t>
      </w:r>
      <w:r w:rsidRPr="00174225">
        <w:rPr>
          <w:sz w:val="20"/>
        </w:rPr>
        <w:t>6</w:t>
      </w:r>
      <w:r w:rsidRPr="00174225">
        <w:rPr>
          <w:spacing w:val="1"/>
          <w:sz w:val="20"/>
        </w:rPr>
        <w:t>0</w:t>
      </w:r>
      <w:r w:rsidRPr="00174225">
        <w:rPr>
          <w:sz w:val="20"/>
        </w:rPr>
        <w:t>-i</w:t>
      </w:r>
      <w:r w:rsidRPr="00174225">
        <w:rPr>
          <w:spacing w:val="1"/>
          <w:sz w:val="20"/>
        </w:rPr>
        <w:t>n</w:t>
      </w:r>
      <w:r w:rsidRPr="00174225">
        <w:rPr>
          <w:sz w:val="20"/>
        </w:rPr>
        <w:t>ch</w:t>
      </w:r>
      <w:r w:rsidRPr="00174225">
        <w:rPr>
          <w:w w:val="102"/>
          <w:sz w:val="20"/>
        </w:rPr>
        <w:t xml:space="preserve"> </w:t>
      </w:r>
      <w:r w:rsidRPr="00174225">
        <w:rPr>
          <w:sz w:val="20"/>
        </w:rPr>
        <w:t>length</w:t>
      </w:r>
      <w:r w:rsidRPr="00174225">
        <w:rPr>
          <w:spacing w:val="18"/>
          <w:sz w:val="20"/>
        </w:rPr>
        <w:t xml:space="preserve"> </w:t>
      </w:r>
      <w:r w:rsidRPr="00174225">
        <w:rPr>
          <w:sz w:val="20"/>
        </w:rPr>
        <w:t>and</w:t>
      </w:r>
      <w:r w:rsidRPr="00174225">
        <w:rPr>
          <w:spacing w:val="19"/>
          <w:sz w:val="20"/>
        </w:rPr>
        <w:t xml:space="preserve"> </w:t>
      </w:r>
      <w:r w:rsidRPr="00174225">
        <w:rPr>
          <w:sz w:val="20"/>
        </w:rPr>
        <w:t>be</w:t>
      </w:r>
      <w:r w:rsidRPr="00174225">
        <w:rPr>
          <w:spacing w:val="19"/>
          <w:sz w:val="20"/>
        </w:rPr>
        <w:t xml:space="preserve"> </w:t>
      </w:r>
      <w:r w:rsidRPr="00174225">
        <w:rPr>
          <w:sz w:val="20"/>
        </w:rPr>
        <w:t>equi</w:t>
      </w:r>
      <w:r w:rsidRPr="00174225">
        <w:rPr>
          <w:spacing w:val="1"/>
          <w:sz w:val="20"/>
        </w:rPr>
        <w:t>p</w:t>
      </w:r>
      <w:r w:rsidRPr="00174225">
        <w:rPr>
          <w:sz w:val="20"/>
        </w:rPr>
        <w:t>ped</w:t>
      </w:r>
      <w:r w:rsidRPr="00174225">
        <w:rPr>
          <w:spacing w:val="18"/>
          <w:sz w:val="20"/>
        </w:rPr>
        <w:t xml:space="preserve"> </w:t>
      </w:r>
      <w:r w:rsidRPr="00174225">
        <w:rPr>
          <w:spacing w:val="2"/>
          <w:sz w:val="20"/>
        </w:rPr>
        <w:t>w</w:t>
      </w:r>
      <w:r w:rsidRPr="00174225">
        <w:rPr>
          <w:sz w:val="20"/>
        </w:rPr>
        <w:t>ith</w:t>
      </w:r>
      <w:r w:rsidRPr="00174225">
        <w:rPr>
          <w:spacing w:val="19"/>
          <w:sz w:val="20"/>
        </w:rPr>
        <w:t xml:space="preserve"> </w:t>
      </w:r>
      <w:r w:rsidRPr="00174225">
        <w:rPr>
          <w:sz w:val="20"/>
        </w:rPr>
        <w:t>anti-scald</w:t>
      </w:r>
      <w:r w:rsidRPr="00174225">
        <w:rPr>
          <w:spacing w:val="19"/>
          <w:sz w:val="20"/>
        </w:rPr>
        <w:t xml:space="preserve"> </w:t>
      </w:r>
      <w:r w:rsidRPr="00174225">
        <w:rPr>
          <w:spacing w:val="1"/>
          <w:sz w:val="20"/>
        </w:rPr>
        <w:t>v</w:t>
      </w:r>
      <w:r w:rsidRPr="00174225">
        <w:rPr>
          <w:sz w:val="20"/>
        </w:rPr>
        <w:t>al</w:t>
      </w:r>
      <w:r w:rsidRPr="00174225">
        <w:rPr>
          <w:spacing w:val="1"/>
          <w:sz w:val="20"/>
        </w:rPr>
        <w:t>v</w:t>
      </w:r>
      <w:r w:rsidRPr="00174225">
        <w:rPr>
          <w:sz w:val="20"/>
        </w:rPr>
        <w:t xml:space="preserve">es.  </w:t>
      </w:r>
      <w:r w:rsidRPr="00174225">
        <w:rPr>
          <w:spacing w:val="1"/>
          <w:sz w:val="20"/>
        </w:rPr>
        <w:t>A</w:t>
      </w:r>
      <w:r w:rsidRPr="00174225">
        <w:rPr>
          <w:sz w:val="20"/>
        </w:rPr>
        <w:t>ll</w:t>
      </w:r>
      <w:r w:rsidRPr="00174225">
        <w:rPr>
          <w:spacing w:val="18"/>
          <w:sz w:val="20"/>
        </w:rPr>
        <w:t xml:space="preserve"> </w:t>
      </w:r>
      <w:r w:rsidRPr="00174225">
        <w:rPr>
          <w:sz w:val="20"/>
        </w:rPr>
        <w:t>t</w:t>
      </w:r>
      <w:r w:rsidRPr="00174225">
        <w:rPr>
          <w:spacing w:val="1"/>
          <w:sz w:val="20"/>
        </w:rPr>
        <w:t>ub</w:t>
      </w:r>
      <w:r w:rsidRPr="00174225">
        <w:rPr>
          <w:sz w:val="20"/>
        </w:rPr>
        <w:t>s</w:t>
      </w:r>
      <w:r w:rsidRPr="00174225">
        <w:rPr>
          <w:spacing w:val="18"/>
          <w:sz w:val="20"/>
        </w:rPr>
        <w:t xml:space="preserve"> </w:t>
      </w:r>
      <w:r w:rsidRPr="00174225">
        <w:rPr>
          <w:sz w:val="20"/>
        </w:rPr>
        <w:t>in</w:t>
      </w:r>
      <w:r w:rsidRPr="00174225">
        <w:rPr>
          <w:spacing w:val="19"/>
          <w:sz w:val="20"/>
        </w:rPr>
        <w:t xml:space="preserve"> </w:t>
      </w:r>
      <w:r w:rsidRPr="00174225">
        <w:rPr>
          <w:spacing w:val="1"/>
          <w:sz w:val="20"/>
        </w:rPr>
        <w:t>d</w:t>
      </w:r>
      <w:r w:rsidRPr="00174225">
        <w:rPr>
          <w:sz w:val="20"/>
        </w:rPr>
        <w:t>esi</w:t>
      </w:r>
      <w:r w:rsidRPr="00174225">
        <w:rPr>
          <w:spacing w:val="1"/>
          <w:sz w:val="20"/>
        </w:rPr>
        <w:t>gn</w:t>
      </w:r>
      <w:r w:rsidRPr="00174225">
        <w:rPr>
          <w:sz w:val="20"/>
        </w:rPr>
        <w:t>ated</w:t>
      </w:r>
      <w:r w:rsidRPr="00174225">
        <w:rPr>
          <w:spacing w:val="19"/>
          <w:sz w:val="20"/>
        </w:rPr>
        <w:t xml:space="preserve"> </w:t>
      </w:r>
      <w:r w:rsidRPr="00174225">
        <w:rPr>
          <w:spacing w:val="1"/>
          <w:sz w:val="20"/>
        </w:rPr>
        <w:t>h</w:t>
      </w:r>
      <w:r w:rsidRPr="00174225">
        <w:rPr>
          <w:sz w:val="20"/>
        </w:rPr>
        <w:t>a</w:t>
      </w:r>
      <w:r w:rsidRPr="00174225">
        <w:rPr>
          <w:spacing w:val="1"/>
          <w:sz w:val="20"/>
        </w:rPr>
        <w:t>nd</w:t>
      </w:r>
      <w:r w:rsidRPr="00174225">
        <w:rPr>
          <w:sz w:val="20"/>
        </w:rPr>
        <w:t>icap</w:t>
      </w:r>
      <w:r w:rsidRPr="00174225">
        <w:rPr>
          <w:w w:val="102"/>
          <w:sz w:val="20"/>
        </w:rPr>
        <w:t xml:space="preserve"> </w:t>
      </w:r>
      <w:r w:rsidRPr="00174225">
        <w:rPr>
          <w:sz w:val="20"/>
        </w:rPr>
        <w:t>accessible</w:t>
      </w:r>
      <w:r w:rsidRPr="00174225">
        <w:rPr>
          <w:spacing w:val="22"/>
          <w:sz w:val="20"/>
        </w:rPr>
        <w:t xml:space="preserve"> </w:t>
      </w:r>
      <w:r w:rsidRPr="00174225">
        <w:rPr>
          <w:sz w:val="20"/>
        </w:rPr>
        <w:t>units</w:t>
      </w:r>
      <w:r w:rsidRPr="00174225">
        <w:rPr>
          <w:spacing w:val="22"/>
          <w:sz w:val="20"/>
        </w:rPr>
        <w:t xml:space="preserve"> </w:t>
      </w:r>
      <w:r w:rsidRPr="00174225">
        <w:rPr>
          <w:spacing w:val="2"/>
          <w:sz w:val="20"/>
        </w:rPr>
        <w:t>m</w:t>
      </w:r>
      <w:r w:rsidRPr="00174225">
        <w:rPr>
          <w:sz w:val="20"/>
        </w:rPr>
        <w:t>ust</w:t>
      </w:r>
      <w:r w:rsidRPr="00174225">
        <w:rPr>
          <w:spacing w:val="21"/>
          <w:sz w:val="20"/>
        </w:rPr>
        <w:t xml:space="preserve"> </w:t>
      </w:r>
      <w:r w:rsidRPr="00174225">
        <w:rPr>
          <w:sz w:val="20"/>
        </w:rPr>
        <w:t>c</w:t>
      </w:r>
      <w:r w:rsidRPr="00174225">
        <w:rPr>
          <w:spacing w:val="1"/>
          <w:sz w:val="20"/>
        </w:rPr>
        <w:t>o</w:t>
      </w:r>
      <w:r w:rsidRPr="00174225">
        <w:rPr>
          <w:spacing w:val="2"/>
          <w:sz w:val="20"/>
        </w:rPr>
        <w:t>m</w:t>
      </w:r>
      <w:r w:rsidRPr="00174225">
        <w:rPr>
          <w:sz w:val="20"/>
        </w:rPr>
        <w:t>e</w:t>
      </w:r>
      <w:r w:rsidRPr="00174225">
        <w:rPr>
          <w:spacing w:val="23"/>
          <w:sz w:val="20"/>
        </w:rPr>
        <w:t xml:space="preserve"> </w:t>
      </w:r>
      <w:r w:rsidRPr="00174225">
        <w:rPr>
          <w:sz w:val="20"/>
        </w:rPr>
        <w:t>c</w:t>
      </w:r>
      <w:r w:rsidRPr="00174225">
        <w:rPr>
          <w:spacing w:val="1"/>
          <w:sz w:val="20"/>
        </w:rPr>
        <w:t>o</w:t>
      </w:r>
      <w:r w:rsidRPr="00174225">
        <w:rPr>
          <w:spacing w:val="2"/>
          <w:sz w:val="20"/>
        </w:rPr>
        <w:t>m</w:t>
      </w:r>
      <w:r w:rsidRPr="00174225">
        <w:rPr>
          <w:sz w:val="20"/>
        </w:rPr>
        <w:t>plete</w:t>
      </w:r>
      <w:r w:rsidRPr="00174225">
        <w:rPr>
          <w:spacing w:val="23"/>
          <w:sz w:val="20"/>
        </w:rPr>
        <w:t xml:space="preserve"> </w:t>
      </w:r>
      <w:r w:rsidRPr="00174225">
        <w:rPr>
          <w:spacing w:val="1"/>
          <w:sz w:val="20"/>
        </w:rPr>
        <w:t>w</w:t>
      </w:r>
      <w:r w:rsidRPr="00174225">
        <w:rPr>
          <w:sz w:val="20"/>
        </w:rPr>
        <w:t>ith</w:t>
      </w:r>
      <w:r w:rsidRPr="00174225">
        <w:rPr>
          <w:spacing w:val="23"/>
          <w:sz w:val="20"/>
        </w:rPr>
        <w:t xml:space="preserve"> </w:t>
      </w:r>
      <w:r w:rsidRPr="00174225">
        <w:rPr>
          <w:spacing w:val="1"/>
          <w:sz w:val="20"/>
        </w:rPr>
        <w:t>“</w:t>
      </w:r>
      <w:r w:rsidRPr="00174225">
        <w:rPr>
          <w:sz w:val="20"/>
        </w:rPr>
        <w:t>factor</w:t>
      </w:r>
      <w:r w:rsidRPr="00174225">
        <w:rPr>
          <w:spacing w:val="1"/>
          <w:sz w:val="20"/>
        </w:rPr>
        <w:t>y</w:t>
      </w:r>
      <w:r w:rsidRPr="00174225">
        <w:rPr>
          <w:sz w:val="20"/>
        </w:rPr>
        <w:t>-i</w:t>
      </w:r>
      <w:r w:rsidRPr="00174225">
        <w:rPr>
          <w:spacing w:val="1"/>
          <w:sz w:val="20"/>
        </w:rPr>
        <w:t>n</w:t>
      </w:r>
      <w:r w:rsidRPr="00174225">
        <w:rPr>
          <w:sz w:val="20"/>
        </w:rPr>
        <w:t>stalled</w:t>
      </w:r>
      <w:r w:rsidRPr="00174225">
        <w:rPr>
          <w:spacing w:val="22"/>
          <w:sz w:val="20"/>
        </w:rPr>
        <w:t xml:space="preserve"> </w:t>
      </w:r>
      <w:r w:rsidRPr="00174225">
        <w:rPr>
          <w:sz w:val="20"/>
        </w:rPr>
        <w:t>grab</w:t>
      </w:r>
      <w:r w:rsidRPr="00174225">
        <w:rPr>
          <w:spacing w:val="23"/>
          <w:sz w:val="20"/>
        </w:rPr>
        <w:t xml:space="preserve"> </w:t>
      </w:r>
      <w:r w:rsidRPr="00174225">
        <w:rPr>
          <w:sz w:val="20"/>
        </w:rPr>
        <w:t>bars”</w:t>
      </w:r>
      <w:r w:rsidRPr="00174225">
        <w:rPr>
          <w:spacing w:val="16"/>
          <w:sz w:val="20"/>
        </w:rPr>
        <w:t xml:space="preserve"> </w:t>
      </w:r>
      <w:r w:rsidRPr="00174225">
        <w:rPr>
          <w:spacing w:val="1"/>
          <w:sz w:val="20"/>
        </w:rPr>
        <w:t>wh</w:t>
      </w:r>
      <w:r w:rsidRPr="00174225">
        <w:rPr>
          <w:sz w:val="20"/>
        </w:rPr>
        <w:t>ere</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t</w:t>
      </w:r>
      <w:r w:rsidRPr="00174225">
        <w:rPr>
          <w:spacing w:val="1"/>
          <w:sz w:val="20"/>
        </w:rPr>
        <w:t>u</w:t>
      </w:r>
      <w:r w:rsidRPr="00174225">
        <w:rPr>
          <w:sz w:val="20"/>
        </w:rPr>
        <w:t>b</w:t>
      </w:r>
      <w:r w:rsidRPr="00174225">
        <w:rPr>
          <w:spacing w:val="18"/>
          <w:sz w:val="20"/>
        </w:rPr>
        <w:t xml:space="preserve"> </w:t>
      </w:r>
      <w:r w:rsidRPr="00174225">
        <w:rPr>
          <w:sz w:val="20"/>
        </w:rPr>
        <w:t>surrounds</w:t>
      </w:r>
      <w:r w:rsidRPr="00174225">
        <w:rPr>
          <w:spacing w:val="19"/>
          <w:sz w:val="20"/>
        </w:rPr>
        <w:t xml:space="preserve"> </w:t>
      </w:r>
      <w:r w:rsidRPr="00174225">
        <w:rPr>
          <w:sz w:val="20"/>
        </w:rPr>
        <w:t>are</w:t>
      </w:r>
      <w:r w:rsidRPr="00174225">
        <w:rPr>
          <w:spacing w:val="19"/>
          <w:sz w:val="20"/>
        </w:rPr>
        <w:t xml:space="preserve"> </w:t>
      </w:r>
      <w:r w:rsidRPr="00174225">
        <w:rPr>
          <w:sz w:val="20"/>
        </w:rPr>
        <w:t>rei</w:t>
      </w:r>
      <w:r w:rsidRPr="00174225">
        <w:rPr>
          <w:spacing w:val="1"/>
          <w:sz w:val="20"/>
        </w:rPr>
        <w:t>n</w:t>
      </w:r>
      <w:r w:rsidRPr="00174225">
        <w:rPr>
          <w:sz w:val="20"/>
        </w:rPr>
        <w:t>forced</w:t>
      </w:r>
      <w:r w:rsidRPr="00174225">
        <w:rPr>
          <w:spacing w:val="19"/>
          <w:sz w:val="20"/>
        </w:rPr>
        <w:t xml:space="preserve"> </w:t>
      </w:r>
      <w:r w:rsidRPr="00174225">
        <w:rPr>
          <w:sz w:val="20"/>
        </w:rPr>
        <w:t>fi</w:t>
      </w:r>
      <w:r w:rsidRPr="00174225">
        <w:rPr>
          <w:spacing w:val="1"/>
          <w:sz w:val="20"/>
        </w:rPr>
        <w:t>b</w:t>
      </w:r>
      <w:r w:rsidRPr="00174225">
        <w:rPr>
          <w:sz w:val="20"/>
        </w:rPr>
        <w:t>er</w:t>
      </w:r>
      <w:r w:rsidRPr="00174225">
        <w:rPr>
          <w:spacing w:val="1"/>
          <w:sz w:val="20"/>
        </w:rPr>
        <w:t>g</w:t>
      </w:r>
      <w:r w:rsidRPr="00174225">
        <w:rPr>
          <w:sz w:val="20"/>
        </w:rPr>
        <w:t>lass.  If</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t</w:t>
      </w:r>
      <w:r w:rsidRPr="00174225">
        <w:rPr>
          <w:spacing w:val="1"/>
          <w:sz w:val="20"/>
        </w:rPr>
        <w:t>u</w:t>
      </w:r>
      <w:r w:rsidRPr="00174225">
        <w:rPr>
          <w:sz w:val="20"/>
        </w:rPr>
        <w:t>b</w:t>
      </w:r>
      <w:r w:rsidRPr="00174225">
        <w:rPr>
          <w:spacing w:val="19"/>
          <w:sz w:val="20"/>
        </w:rPr>
        <w:t xml:space="preserve"> </w:t>
      </w:r>
      <w:r w:rsidRPr="00174225">
        <w:rPr>
          <w:sz w:val="20"/>
        </w:rPr>
        <w:t>s</w:t>
      </w:r>
      <w:r w:rsidRPr="00174225">
        <w:rPr>
          <w:spacing w:val="1"/>
          <w:sz w:val="20"/>
        </w:rPr>
        <w:t>u</w:t>
      </w:r>
      <w:r w:rsidRPr="00174225">
        <w:rPr>
          <w:sz w:val="20"/>
        </w:rPr>
        <w:t>rr</w:t>
      </w:r>
      <w:r w:rsidRPr="00174225">
        <w:rPr>
          <w:spacing w:val="1"/>
          <w:sz w:val="20"/>
        </w:rPr>
        <w:t>ound</w:t>
      </w:r>
      <w:r w:rsidRPr="00174225">
        <w:rPr>
          <w:sz w:val="20"/>
        </w:rPr>
        <w:t>s</w:t>
      </w:r>
      <w:r w:rsidRPr="00174225">
        <w:rPr>
          <w:spacing w:val="17"/>
          <w:sz w:val="20"/>
        </w:rPr>
        <w:t xml:space="preserve"> </w:t>
      </w:r>
      <w:r w:rsidRPr="00174225">
        <w:rPr>
          <w:sz w:val="20"/>
        </w:rPr>
        <w:t>are</w:t>
      </w:r>
      <w:r w:rsidRPr="00174225">
        <w:rPr>
          <w:spacing w:val="19"/>
          <w:sz w:val="20"/>
        </w:rPr>
        <w:t xml:space="preserve"> </w:t>
      </w:r>
      <w:r w:rsidRPr="00174225">
        <w:rPr>
          <w:spacing w:val="1"/>
          <w:sz w:val="20"/>
        </w:rPr>
        <w:t>no</w:t>
      </w:r>
      <w:r w:rsidRPr="00174225">
        <w:rPr>
          <w:sz w:val="20"/>
        </w:rPr>
        <w:t>t</w:t>
      </w:r>
      <w:r w:rsidRPr="00174225">
        <w:rPr>
          <w:spacing w:val="18"/>
          <w:sz w:val="20"/>
        </w:rPr>
        <w:t xml:space="preserve"> </w:t>
      </w:r>
      <w:r w:rsidRPr="00174225">
        <w:rPr>
          <w:sz w:val="20"/>
        </w:rPr>
        <w:t>rei</w:t>
      </w:r>
      <w:r w:rsidRPr="00174225">
        <w:rPr>
          <w:spacing w:val="1"/>
          <w:sz w:val="20"/>
        </w:rPr>
        <w:t>n</w:t>
      </w:r>
      <w:r w:rsidRPr="00174225">
        <w:rPr>
          <w:sz w:val="20"/>
        </w:rPr>
        <w:t>f</w:t>
      </w:r>
      <w:r w:rsidRPr="00174225">
        <w:rPr>
          <w:spacing w:val="1"/>
          <w:sz w:val="20"/>
        </w:rPr>
        <w:t>o</w:t>
      </w:r>
      <w:r w:rsidRPr="00174225">
        <w:rPr>
          <w:sz w:val="20"/>
        </w:rPr>
        <w:t>rced</w:t>
      </w:r>
      <w:r w:rsidRPr="00174225">
        <w:rPr>
          <w:w w:val="102"/>
          <w:sz w:val="20"/>
        </w:rPr>
        <w:t xml:space="preserve"> </w:t>
      </w:r>
      <w:r w:rsidRPr="00174225">
        <w:rPr>
          <w:sz w:val="20"/>
        </w:rPr>
        <w:t>fi</w:t>
      </w:r>
      <w:r w:rsidRPr="00174225">
        <w:rPr>
          <w:spacing w:val="1"/>
          <w:sz w:val="20"/>
        </w:rPr>
        <w:t>b</w:t>
      </w:r>
      <w:r w:rsidRPr="00174225">
        <w:rPr>
          <w:sz w:val="20"/>
        </w:rPr>
        <w:t>er</w:t>
      </w:r>
      <w:r w:rsidRPr="00174225">
        <w:rPr>
          <w:spacing w:val="1"/>
          <w:sz w:val="20"/>
        </w:rPr>
        <w:t>g</w:t>
      </w:r>
      <w:r w:rsidRPr="00174225">
        <w:rPr>
          <w:sz w:val="20"/>
        </w:rPr>
        <w:t>lass,</w:t>
      </w:r>
      <w:r w:rsidRPr="00174225">
        <w:rPr>
          <w:spacing w:val="17"/>
          <w:sz w:val="20"/>
        </w:rPr>
        <w:t xml:space="preserve"> </w:t>
      </w:r>
      <w:r w:rsidRPr="00174225">
        <w:rPr>
          <w:spacing w:val="1"/>
          <w:sz w:val="20"/>
        </w:rPr>
        <w:t>h</w:t>
      </w:r>
      <w:r w:rsidRPr="00174225">
        <w:rPr>
          <w:sz w:val="20"/>
        </w:rPr>
        <w:t>ard</w:t>
      </w:r>
      <w:r w:rsidRPr="00174225">
        <w:rPr>
          <w:spacing w:val="19"/>
          <w:sz w:val="20"/>
        </w:rPr>
        <w:t xml:space="preserve"> </w:t>
      </w:r>
      <w:r w:rsidRPr="00174225">
        <w:rPr>
          <w:sz w:val="20"/>
        </w:rPr>
        <w:t>tile</w:t>
      </w:r>
      <w:r w:rsidRPr="00174225">
        <w:rPr>
          <w:spacing w:val="18"/>
          <w:sz w:val="20"/>
        </w:rPr>
        <w:t xml:space="preserve"> </w:t>
      </w:r>
      <w:r w:rsidRPr="00174225">
        <w:rPr>
          <w:spacing w:val="1"/>
          <w:sz w:val="20"/>
        </w:rPr>
        <w:t>o</w:t>
      </w:r>
      <w:r w:rsidRPr="00174225">
        <w:rPr>
          <w:sz w:val="20"/>
        </w:rPr>
        <w:t>r</w:t>
      </w:r>
      <w:r w:rsidRPr="00174225">
        <w:rPr>
          <w:spacing w:val="18"/>
          <w:sz w:val="20"/>
        </w:rPr>
        <w:t xml:space="preserve"> </w:t>
      </w:r>
      <w:r w:rsidRPr="00174225">
        <w:rPr>
          <w:sz w:val="20"/>
        </w:rPr>
        <w:t>c</w:t>
      </w:r>
      <w:r w:rsidRPr="00174225">
        <w:rPr>
          <w:spacing w:val="1"/>
          <w:sz w:val="20"/>
        </w:rPr>
        <w:t>u</w:t>
      </w:r>
      <w:r w:rsidRPr="00174225">
        <w:rPr>
          <w:sz w:val="20"/>
        </w:rPr>
        <w:t>lt</w:t>
      </w:r>
      <w:r w:rsidRPr="00174225">
        <w:rPr>
          <w:spacing w:val="1"/>
          <w:sz w:val="20"/>
        </w:rPr>
        <w:t>u</w:t>
      </w:r>
      <w:r w:rsidRPr="00174225">
        <w:rPr>
          <w:sz w:val="20"/>
        </w:rPr>
        <w:t>red</w:t>
      </w:r>
      <w:r w:rsidRPr="00174225">
        <w:rPr>
          <w:spacing w:val="19"/>
          <w:sz w:val="20"/>
        </w:rPr>
        <w:t xml:space="preserve"> </w:t>
      </w:r>
      <w:r w:rsidRPr="00174225">
        <w:rPr>
          <w:spacing w:val="2"/>
          <w:sz w:val="20"/>
        </w:rPr>
        <w:t>m</w:t>
      </w:r>
      <w:r w:rsidRPr="00174225">
        <w:rPr>
          <w:sz w:val="20"/>
        </w:rPr>
        <w:t>ar</w:t>
      </w:r>
      <w:r w:rsidRPr="00174225">
        <w:rPr>
          <w:spacing w:val="1"/>
          <w:sz w:val="20"/>
        </w:rPr>
        <w:t>b</w:t>
      </w:r>
      <w:r w:rsidRPr="00174225">
        <w:rPr>
          <w:sz w:val="20"/>
        </w:rPr>
        <w:t>le,</w:t>
      </w:r>
      <w:r w:rsidRPr="00174225">
        <w:rPr>
          <w:spacing w:val="17"/>
          <w:sz w:val="20"/>
        </w:rPr>
        <w:t xml:space="preserve"> </w:t>
      </w:r>
      <w:r w:rsidRPr="00174225">
        <w:rPr>
          <w:sz w:val="20"/>
        </w:rPr>
        <w:t>s</w:t>
      </w:r>
      <w:r w:rsidRPr="00174225">
        <w:rPr>
          <w:spacing w:val="1"/>
          <w:sz w:val="20"/>
        </w:rPr>
        <w:t>o</w:t>
      </w:r>
      <w:r w:rsidRPr="00174225">
        <w:rPr>
          <w:sz w:val="20"/>
        </w:rPr>
        <w:t>lid</w:t>
      </w:r>
      <w:r w:rsidRPr="00174225">
        <w:rPr>
          <w:spacing w:val="19"/>
          <w:sz w:val="20"/>
        </w:rPr>
        <w:t xml:space="preserve"> </w:t>
      </w:r>
      <w:r w:rsidRPr="00174225">
        <w:rPr>
          <w:spacing w:val="1"/>
          <w:sz w:val="20"/>
        </w:rPr>
        <w:t>woo</w:t>
      </w:r>
      <w:r w:rsidRPr="00174225">
        <w:rPr>
          <w:sz w:val="20"/>
        </w:rPr>
        <w:t>d</w:t>
      </w:r>
      <w:r w:rsidRPr="00174225">
        <w:rPr>
          <w:spacing w:val="19"/>
          <w:sz w:val="20"/>
        </w:rPr>
        <w:t xml:space="preserve"> </w:t>
      </w:r>
      <w:r w:rsidRPr="00174225">
        <w:rPr>
          <w:spacing w:val="1"/>
          <w:sz w:val="20"/>
        </w:rPr>
        <w:t>b</w:t>
      </w:r>
      <w:r w:rsidRPr="00174225">
        <w:rPr>
          <w:sz w:val="20"/>
        </w:rPr>
        <w:t>l</w:t>
      </w:r>
      <w:r w:rsidRPr="00174225">
        <w:rPr>
          <w:spacing w:val="1"/>
          <w:sz w:val="20"/>
        </w:rPr>
        <w:t>o</w:t>
      </w:r>
      <w:r w:rsidRPr="00174225">
        <w:rPr>
          <w:sz w:val="20"/>
        </w:rPr>
        <w:t>c</w:t>
      </w:r>
      <w:r w:rsidRPr="00174225">
        <w:rPr>
          <w:spacing w:val="1"/>
          <w:sz w:val="20"/>
        </w:rPr>
        <w:t>k</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spacing w:val="19"/>
          <w:sz w:val="20"/>
        </w:rPr>
        <w:t xml:space="preserve"> </w:t>
      </w:r>
      <w:r w:rsidRPr="00174225">
        <w:rPr>
          <w:sz w:val="20"/>
        </w:rPr>
        <w:t>i</w:t>
      </w:r>
      <w:r w:rsidRPr="00174225">
        <w:rPr>
          <w:spacing w:val="1"/>
          <w:sz w:val="20"/>
        </w:rPr>
        <w:t>n</w:t>
      </w:r>
      <w:r w:rsidRPr="00174225">
        <w:rPr>
          <w:sz w:val="20"/>
        </w:rPr>
        <w:t>stalled</w:t>
      </w:r>
      <w:r w:rsidRPr="00174225">
        <w:rPr>
          <w:spacing w:val="18"/>
          <w:sz w:val="20"/>
        </w:rPr>
        <w:t>.</w:t>
      </w:r>
    </w:p>
    <w:p w:rsidR="0060336D" w:rsidRPr="00174225" w:rsidRDefault="0060336D" w:rsidP="00492E2D">
      <w:pPr>
        <w:pStyle w:val="BodyText"/>
        <w:widowControl w:val="0"/>
        <w:numPr>
          <w:ilvl w:val="4"/>
          <w:numId w:val="24"/>
        </w:numPr>
        <w:tabs>
          <w:tab w:val="left" w:pos="2264"/>
        </w:tabs>
        <w:spacing w:before="2" w:line="251" w:lineRule="auto"/>
        <w:ind w:left="2264"/>
        <w:jc w:val="both"/>
        <w:rPr>
          <w:sz w:val="20"/>
        </w:rPr>
      </w:pPr>
      <w:r w:rsidRPr="00174225">
        <w:rPr>
          <w:spacing w:val="2"/>
          <w:sz w:val="20"/>
        </w:rPr>
        <w:t>W</w:t>
      </w:r>
      <w:r w:rsidRPr="00174225">
        <w:rPr>
          <w:sz w:val="20"/>
        </w:rPr>
        <w:t>ater</w:t>
      </w:r>
      <w:r w:rsidRPr="00174225">
        <w:rPr>
          <w:spacing w:val="17"/>
          <w:sz w:val="20"/>
        </w:rPr>
        <w:t xml:space="preserve"> </w:t>
      </w:r>
      <w:r w:rsidRPr="00174225">
        <w:rPr>
          <w:sz w:val="20"/>
        </w:rPr>
        <w:t>cl</w:t>
      </w:r>
      <w:r w:rsidRPr="00174225">
        <w:rPr>
          <w:spacing w:val="1"/>
          <w:sz w:val="20"/>
        </w:rPr>
        <w:t>o</w:t>
      </w:r>
      <w:r w:rsidRPr="00174225">
        <w:rPr>
          <w:sz w:val="20"/>
        </w:rPr>
        <w:t>sets</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i</w:t>
      </w:r>
      <w:r w:rsidRPr="00174225">
        <w:rPr>
          <w:spacing w:val="1"/>
          <w:sz w:val="20"/>
        </w:rPr>
        <w:t>n</w:t>
      </w:r>
      <w:r w:rsidRPr="00174225">
        <w:rPr>
          <w:sz w:val="20"/>
        </w:rPr>
        <w:t>stalled</w:t>
      </w:r>
      <w:r w:rsidRPr="00174225">
        <w:rPr>
          <w:spacing w:val="19"/>
          <w:sz w:val="20"/>
        </w:rPr>
        <w:t xml:space="preserve"> </w:t>
      </w:r>
      <w:r w:rsidRPr="00174225">
        <w:rPr>
          <w:sz w:val="20"/>
        </w:rPr>
        <w:t>to</w:t>
      </w:r>
      <w:r w:rsidRPr="00174225">
        <w:rPr>
          <w:spacing w:val="19"/>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ly</w:t>
      </w:r>
      <w:r w:rsidRPr="00174225">
        <w:rPr>
          <w:spacing w:val="18"/>
          <w:sz w:val="20"/>
        </w:rPr>
        <w:t xml:space="preserve"> </w:t>
      </w:r>
      <w:r w:rsidRPr="00174225">
        <w:rPr>
          <w:spacing w:val="1"/>
          <w:sz w:val="20"/>
        </w:rPr>
        <w:t>w</w:t>
      </w:r>
      <w:r w:rsidRPr="00174225">
        <w:rPr>
          <w:sz w:val="20"/>
        </w:rPr>
        <w:t>ith</w:t>
      </w:r>
      <w:r w:rsidRPr="00174225">
        <w:rPr>
          <w:spacing w:val="19"/>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19"/>
          <w:sz w:val="20"/>
        </w:rPr>
        <w:t xml:space="preserve"> </w:t>
      </w:r>
      <w:r w:rsidRPr="00174225">
        <w:rPr>
          <w:spacing w:val="1"/>
          <w:sz w:val="20"/>
        </w:rPr>
        <w:t>ANS</w:t>
      </w:r>
      <w:r w:rsidRPr="00174225">
        <w:rPr>
          <w:sz w:val="20"/>
        </w:rPr>
        <w:t>I,</w:t>
      </w:r>
      <w:r w:rsidRPr="00174225">
        <w:rPr>
          <w:spacing w:val="17"/>
          <w:sz w:val="20"/>
        </w:rPr>
        <w:t xml:space="preserve"> </w:t>
      </w:r>
      <w:r w:rsidRPr="00174225">
        <w:rPr>
          <w:spacing w:val="1"/>
          <w:sz w:val="20"/>
        </w:rPr>
        <w:t>UFA</w:t>
      </w:r>
      <w:r w:rsidRPr="00174225">
        <w:rPr>
          <w:sz w:val="20"/>
        </w:rPr>
        <w:t>S</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pacing w:val="1"/>
          <w:sz w:val="20"/>
        </w:rPr>
        <w:t>F</w:t>
      </w:r>
      <w:r w:rsidRPr="00174225">
        <w:rPr>
          <w:sz w:val="20"/>
        </w:rPr>
        <w:t>air</w:t>
      </w:r>
      <w:r w:rsidRPr="00174225">
        <w:rPr>
          <w:w w:val="10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20"/>
          <w:sz w:val="20"/>
        </w:rPr>
        <w:t xml:space="preserve"> </w:t>
      </w:r>
      <w:r w:rsidRPr="00174225">
        <w:rPr>
          <w:sz w:val="20"/>
        </w:rPr>
        <w:t>accessi</w:t>
      </w:r>
      <w:r w:rsidRPr="00174225">
        <w:rPr>
          <w:spacing w:val="1"/>
          <w:sz w:val="20"/>
        </w:rPr>
        <w:t>b</w:t>
      </w:r>
      <w:r w:rsidRPr="00174225">
        <w:rPr>
          <w:sz w:val="20"/>
        </w:rPr>
        <w:t>ility</w:t>
      </w:r>
      <w:r w:rsidRPr="00174225">
        <w:rPr>
          <w:spacing w:val="21"/>
          <w:sz w:val="20"/>
        </w:rPr>
        <w:t xml:space="preserve"> </w:t>
      </w:r>
      <w:r w:rsidRPr="00174225">
        <w:rPr>
          <w:spacing w:val="1"/>
          <w:sz w:val="20"/>
        </w:rPr>
        <w:t>gu</w:t>
      </w:r>
      <w:r w:rsidRPr="00174225">
        <w:rPr>
          <w:sz w:val="20"/>
        </w:rPr>
        <w:t>i</w:t>
      </w:r>
      <w:r w:rsidRPr="00174225">
        <w:rPr>
          <w:spacing w:val="1"/>
          <w:sz w:val="20"/>
        </w:rPr>
        <w:t>d</w:t>
      </w:r>
      <w:r w:rsidRPr="00174225">
        <w:rPr>
          <w:sz w:val="20"/>
        </w:rPr>
        <w:t>eli</w:t>
      </w:r>
      <w:r w:rsidRPr="00174225">
        <w:rPr>
          <w:spacing w:val="1"/>
          <w:sz w:val="20"/>
        </w:rPr>
        <w:t>n</w:t>
      </w:r>
      <w:r w:rsidRPr="00174225">
        <w:rPr>
          <w:sz w:val="20"/>
        </w:rPr>
        <w:t xml:space="preserve">es.  </w:t>
      </w:r>
      <w:r w:rsidRPr="00174225">
        <w:rPr>
          <w:spacing w:val="1"/>
          <w:sz w:val="20"/>
        </w:rPr>
        <w:t>A</w:t>
      </w:r>
      <w:r w:rsidRPr="00174225">
        <w:rPr>
          <w:sz w:val="20"/>
        </w:rPr>
        <w:t>t</w:t>
      </w:r>
      <w:r w:rsidRPr="00174225">
        <w:rPr>
          <w:spacing w:val="20"/>
          <w:sz w:val="20"/>
        </w:rPr>
        <w:t xml:space="preserve"> </w:t>
      </w:r>
      <w:r w:rsidRPr="00174225">
        <w:rPr>
          <w:sz w:val="20"/>
        </w:rPr>
        <w:t>a</w:t>
      </w:r>
      <w:r w:rsidRPr="00174225">
        <w:rPr>
          <w:spacing w:val="20"/>
          <w:sz w:val="20"/>
        </w:rPr>
        <w:t xml:space="preserve"> </w:t>
      </w:r>
      <w:r w:rsidRPr="00174225">
        <w:rPr>
          <w:spacing w:val="1"/>
          <w:sz w:val="20"/>
        </w:rPr>
        <w:t>h</w:t>
      </w:r>
      <w:r w:rsidRPr="00174225">
        <w:rPr>
          <w:sz w:val="20"/>
        </w:rPr>
        <w:t>a</w:t>
      </w:r>
      <w:r w:rsidRPr="00174225">
        <w:rPr>
          <w:spacing w:val="1"/>
          <w:sz w:val="20"/>
        </w:rPr>
        <w:t>nd</w:t>
      </w:r>
      <w:r w:rsidRPr="00174225">
        <w:rPr>
          <w:sz w:val="20"/>
        </w:rPr>
        <w:t>icap</w:t>
      </w:r>
      <w:r w:rsidRPr="00174225">
        <w:rPr>
          <w:spacing w:val="21"/>
          <w:sz w:val="20"/>
        </w:rPr>
        <w:t xml:space="preserve"> </w:t>
      </w:r>
      <w:r w:rsidRPr="00174225">
        <w:rPr>
          <w:sz w:val="20"/>
        </w:rPr>
        <w:t>accessible</w:t>
      </w:r>
      <w:r w:rsidRPr="00174225">
        <w:rPr>
          <w:spacing w:val="21"/>
          <w:sz w:val="20"/>
        </w:rPr>
        <w:t xml:space="preserve"> </w:t>
      </w:r>
      <w:r w:rsidRPr="00174225">
        <w:rPr>
          <w:sz w:val="20"/>
        </w:rPr>
        <w:t>unit</w:t>
      </w:r>
      <w:r w:rsidRPr="00174225">
        <w:rPr>
          <w:spacing w:val="19"/>
          <w:sz w:val="20"/>
        </w:rPr>
        <w:t xml:space="preserve"> </w:t>
      </w:r>
      <w:r w:rsidRPr="00174225">
        <w:rPr>
          <w:sz w:val="20"/>
        </w:rPr>
        <w:t>the</w:t>
      </w:r>
      <w:r w:rsidRPr="00174225">
        <w:rPr>
          <w:spacing w:val="21"/>
          <w:sz w:val="20"/>
        </w:rPr>
        <w:t xml:space="preserve"> </w:t>
      </w:r>
      <w:r w:rsidRPr="00174225">
        <w:rPr>
          <w:spacing w:val="1"/>
          <w:sz w:val="20"/>
        </w:rPr>
        <w:t>w</w:t>
      </w:r>
      <w:r w:rsidRPr="00174225">
        <w:rPr>
          <w:sz w:val="20"/>
        </w:rPr>
        <w:t>ater</w:t>
      </w:r>
      <w:r w:rsidRPr="00174225">
        <w:rPr>
          <w:spacing w:val="19"/>
          <w:sz w:val="20"/>
        </w:rPr>
        <w:t xml:space="preserve"> </w:t>
      </w:r>
      <w:r w:rsidRPr="00174225">
        <w:rPr>
          <w:sz w:val="20"/>
        </w:rPr>
        <w:t>closet</w:t>
      </w:r>
      <w:r w:rsidRPr="00174225">
        <w:rPr>
          <w:spacing w:val="1"/>
          <w:w w:val="102"/>
          <w:sz w:val="20"/>
        </w:rPr>
        <w:t xml:space="preserve"> </w:t>
      </w:r>
      <w:r w:rsidRPr="00174225">
        <w:rPr>
          <w:spacing w:val="2"/>
          <w:sz w:val="20"/>
        </w:rPr>
        <w:t>m</w:t>
      </w:r>
      <w:r w:rsidRPr="00174225">
        <w:rPr>
          <w:spacing w:val="1"/>
          <w:sz w:val="20"/>
        </w:rPr>
        <w:t>u</w:t>
      </w:r>
      <w:r w:rsidRPr="00174225">
        <w:rPr>
          <w:sz w:val="20"/>
        </w:rPr>
        <w:t>st</w:t>
      </w:r>
      <w:r w:rsidRPr="00174225">
        <w:rPr>
          <w:spacing w:val="13"/>
          <w:sz w:val="20"/>
        </w:rPr>
        <w:t xml:space="preserve"> </w:t>
      </w:r>
      <w:r w:rsidRPr="00174225">
        <w:rPr>
          <w:spacing w:val="1"/>
          <w:sz w:val="20"/>
        </w:rPr>
        <w:t>b</w:t>
      </w:r>
      <w:r w:rsidRPr="00174225">
        <w:rPr>
          <w:sz w:val="20"/>
        </w:rPr>
        <w:t>e</w:t>
      </w:r>
      <w:r w:rsidRPr="00174225">
        <w:rPr>
          <w:spacing w:val="15"/>
          <w:sz w:val="20"/>
        </w:rPr>
        <w:t xml:space="preserve"> </w:t>
      </w:r>
      <w:r w:rsidRPr="00174225">
        <w:rPr>
          <w:sz w:val="20"/>
        </w:rPr>
        <w:t>ce</w:t>
      </w:r>
      <w:r w:rsidRPr="00174225">
        <w:rPr>
          <w:spacing w:val="1"/>
          <w:sz w:val="20"/>
        </w:rPr>
        <w:t>n</w:t>
      </w:r>
      <w:r w:rsidRPr="00174225">
        <w:rPr>
          <w:sz w:val="20"/>
        </w:rPr>
        <w:t>tered</w:t>
      </w:r>
      <w:r w:rsidRPr="00174225">
        <w:rPr>
          <w:spacing w:val="15"/>
          <w:sz w:val="20"/>
        </w:rPr>
        <w:t xml:space="preserve"> </w:t>
      </w:r>
      <w:r w:rsidRPr="00174225">
        <w:rPr>
          <w:spacing w:val="1"/>
          <w:sz w:val="20"/>
        </w:rPr>
        <w:t>18</w:t>
      </w:r>
      <w:r w:rsidRPr="00174225">
        <w:rPr>
          <w:sz w:val="20"/>
        </w:rPr>
        <w:t>”</w:t>
      </w:r>
      <w:r w:rsidRPr="00174225">
        <w:rPr>
          <w:spacing w:val="15"/>
          <w:sz w:val="20"/>
        </w:rPr>
        <w:t xml:space="preserve"> </w:t>
      </w:r>
      <w:r w:rsidRPr="00174225">
        <w:rPr>
          <w:sz w:val="20"/>
        </w:rPr>
        <w:t>fr</w:t>
      </w:r>
      <w:r w:rsidRPr="00174225">
        <w:rPr>
          <w:spacing w:val="1"/>
          <w:sz w:val="20"/>
        </w:rPr>
        <w:t>o</w:t>
      </w:r>
      <w:r w:rsidRPr="00174225">
        <w:rPr>
          <w:sz w:val="20"/>
        </w:rPr>
        <w:t>m</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5"/>
          <w:sz w:val="20"/>
        </w:rPr>
        <w:t xml:space="preserve"> </w:t>
      </w:r>
      <w:r w:rsidRPr="00174225">
        <w:rPr>
          <w:sz w:val="20"/>
        </w:rPr>
        <w:t>a</w:t>
      </w:r>
      <w:r w:rsidRPr="00174225">
        <w:rPr>
          <w:spacing w:val="1"/>
          <w:sz w:val="20"/>
        </w:rPr>
        <w:t>d</w:t>
      </w:r>
      <w:r w:rsidRPr="00174225">
        <w:rPr>
          <w:sz w:val="20"/>
        </w:rPr>
        <w:t>jace</w:t>
      </w:r>
      <w:r w:rsidRPr="00174225">
        <w:rPr>
          <w:spacing w:val="1"/>
          <w:sz w:val="20"/>
        </w:rPr>
        <w:t>n</w:t>
      </w:r>
      <w:r w:rsidRPr="00174225">
        <w:rPr>
          <w:sz w:val="20"/>
        </w:rPr>
        <w:t>t</w:t>
      </w:r>
      <w:r w:rsidRPr="00174225">
        <w:rPr>
          <w:spacing w:val="14"/>
          <w:sz w:val="20"/>
        </w:rPr>
        <w:t xml:space="preserve"> </w:t>
      </w:r>
      <w:r w:rsidRPr="00174225">
        <w:rPr>
          <w:spacing w:val="1"/>
          <w:sz w:val="20"/>
        </w:rPr>
        <w:t>w</w:t>
      </w:r>
      <w:r w:rsidRPr="00174225">
        <w:rPr>
          <w:sz w:val="20"/>
        </w:rPr>
        <w:t xml:space="preserve">all.  </w:t>
      </w:r>
      <w:r w:rsidRPr="00174225">
        <w:rPr>
          <w:spacing w:val="1"/>
          <w:sz w:val="20"/>
        </w:rPr>
        <w:t>A</w:t>
      </w:r>
      <w:r w:rsidRPr="00174225">
        <w:rPr>
          <w:sz w:val="20"/>
        </w:rPr>
        <w:t>t</w:t>
      </w:r>
      <w:r w:rsidRPr="00174225">
        <w:rPr>
          <w:spacing w:val="14"/>
          <w:sz w:val="20"/>
        </w:rPr>
        <w:t xml:space="preserve"> </w:t>
      </w:r>
      <w:r w:rsidRPr="00174225">
        <w:rPr>
          <w:sz w:val="20"/>
        </w:rPr>
        <w:t>a</w:t>
      </w:r>
      <w:r w:rsidRPr="00174225">
        <w:rPr>
          <w:spacing w:val="15"/>
          <w:sz w:val="20"/>
        </w:rPr>
        <w:t xml:space="preserve"> </w:t>
      </w:r>
      <w:r w:rsidRPr="00174225">
        <w:rPr>
          <w:spacing w:val="1"/>
          <w:sz w:val="20"/>
        </w:rPr>
        <w:t>F</w:t>
      </w:r>
      <w:r w:rsidRPr="00174225">
        <w:rPr>
          <w:sz w:val="20"/>
        </w:rPr>
        <w:t>air</w:t>
      </w:r>
      <w:r w:rsidRPr="00174225">
        <w:rPr>
          <w:spacing w:val="14"/>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5"/>
          <w:sz w:val="20"/>
        </w:rPr>
        <w:t xml:space="preserve"> </w:t>
      </w:r>
      <w:r w:rsidRPr="00174225">
        <w:rPr>
          <w:spacing w:val="1"/>
          <w:sz w:val="20"/>
        </w:rPr>
        <w:t>un</w:t>
      </w:r>
      <w:r w:rsidRPr="00174225">
        <w:rPr>
          <w:sz w:val="20"/>
        </w:rPr>
        <w:t>it</w:t>
      </w:r>
      <w:r w:rsidRPr="00174225">
        <w:rPr>
          <w:spacing w:val="14"/>
          <w:sz w:val="20"/>
        </w:rPr>
        <w:t xml:space="preserve"> </w:t>
      </w:r>
      <w:r w:rsidRPr="00174225">
        <w:rPr>
          <w:sz w:val="20"/>
        </w:rPr>
        <w:t>t</w:t>
      </w:r>
      <w:r w:rsidRPr="00174225">
        <w:rPr>
          <w:spacing w:val="1"/>
          <w:sz w:val="20"/>
        </w:rPr>
        <w:t>h</w:t>
      </w:r>
      <w:r w:rsidRPr="00174225">
        <w:rPr>
          <w:sz w:val="20"/>
        </w:rPr>
        <w:t>e</w:t>
      </w:r>
      <w:r w:rsidRPr="00174225">
        <w:rPr>
          <w:spacing w:val="15"/>
          <w:sz w:val="20"/>
        </w:rPr>
        <w:t xml:space="preserve"> </w:t>
      </w:r>
      <w:r w:rsidRPr="00174225">
        <w:rPr>
          <w:spacing w:val="1"/>
          <w:sz w:val="20"/>
        </w:rPr>
        <w:t>w</w:t>
      </w:r>
      <w:r w:rsidRPr="00174225">
        <w:rPr>
          <w:sz w:val="20"/>
        </w:rPr>
        <w:t>ater</w:t>
      </w:r>
      <w:r w:rsidRPr="00174225">
        <w:rPr>
          <w:w w:val="102"/>
          <w:sz w:val="20"/>
        </w:rPr>
        <w:t xml:space="preserve"> </w:t>
      </w:r>
      <w:r w:rsidRPr="00174225">
        <w:rPr>
          <w:sz w:val="20"/>
        </w:rPr>
        <w:t>closet</w:t>
      </w:r>
      <w:r w:rsidRPr="00174225">
        <w:rPr>
          <w:spacing w:val="15"/>
          <w:sz w:val="20"/>
        </w:rPr>
        <w:t xml:space="preserve"> </w:t>
      </w:r>
      <w:r w:rsidRPr="00174225">
        <w:rPr>
          <w:spacing w:val="2"/>
          <w:sz w:val="20"/>
        </w:rPr>
        <w:t>m</w:t>
      </w:r>
      <w:r w:rsidRPr="00174225">
        <w:rPr>
          <w:sz w:val="20"/>
        </w:rPr>
        <w:t>ust</w:t>
      </w:r>
      <w:r w:rsidRPr="00174225">
        <w:rPr>
          <w:spacing w:val="15"/>
          <w:sz w:val="20"/>
        </w:rPr>
        <w:t xml:space="preserve"> </w:t>
      </w:r>
      <w:r w:rsidRPr="00174225">
        <w:rPr>
          <w:sz w:val="20"/>
        </w:rPr>
        <w:t>be</w:t>
      </w:r>
      <w:r w:rsidRPr="00174225">
        <w:rPr>
          <w:spacing w:val="17"/>
          <w:sz w:val="20"/>
        </w:rPr>
        <w:t xml:space="preserve"> </w:t>
      </w:r>
      <w:r w:rsidRPr="00174225">
        <w:rPr>
          <w:sz w:val="20"/>
        </w:rPr>
        <w:t>ce</w:t>
      </w:r>
      <w:r w:rsidRPr="00174225">
        <w:rPr>
          <w:spacing w:val="1"/>
          <w:sz w:val="20"/>
        </w:rPr>
        <w:t>n</w:t>
      </w:r>
      <w:r w:rsidRPr="00174225">
        <w:rPr>
          <w:sz w:val="20"/>
        </w:rPr>
        <w:t>tered</w:t>
      </w:r>
      <w:r w:rsidRPr="00174225">
        <w:rPr>
          <w:spacing w:val="17"/>
          <w:sz w:val="20"/>
        </w:rPr>
        <w:t xml:space="preserve"> </w:t>
      </w:r>
      <w:r w:rsidRPr="00174225">
        <w:rPr>
          <w:sz w:val="20"/>
        </w:rPr>
        <w:t>18”</w:t>
      </w:r>
      <w:r w:rsidRPr="00174225">
        <w:rPr>
          <w:spacing w:val="16"/>
          <w:sz w:val="20"/>
        </w:rPr>
        <w:t xml:space="preserve"> </w:t>
      </w:r>
      <w:r w:rsidRPr="00174225">
        <w:rPr>
          <w:spacing w:val="2"/>
          <w:sz w:val="20"/>
        </w:rPr>
        <w:t>m</w:t>
      </w:r>
      <w:r w:rsidRPr="00174225">
        <w:rPr>
          <w:sz w:val="20"/>
        </w:rPr>
        <w:t>ini</w:t>
      </w:r>
      <w:r w:rsidRPr="00174225">
        <w:rPr>
          <w:spacing w:val="2"/>
          <w:sz w:val="20"/>
        </w:rPr>
        <w:t>m</w:t>
      </w:r>
      <w:r w:rsidRPr="00174225">
        <w:rPr>
          <w:sz w:val="20"/>
        </w:rPr>
        <w:t>um</w:t>
      </w:r>
      <w:r w:rsidRPr="00174225">
        <w:rPr>
          <w:spacing w:val="18"/>
          <w:sz w:val="20"/>
        </w:rPr>
        <w:t xml:space="preserve"> </w:t>
      </w:r>
      <w:r w:rsidRPr="00174225">
        <w:rPr>
          <w:sz w:val="20"/>
        </w:rPr>
        <w:t>to</w:t>
      </w:r>
      <w:r w:rsidRPr="00174225">
        <w:rPr>
          <w:spacing w:val="17"/>
          <w:sz w:val="20"/>
        </w:rPr>
        <w:t xml:space="preserve"> </w:t>
      </w:r>
      <w:r w:rsidRPr="00174225">
        <w:rPr>
          <w:sz w:val="20"/>
        </w:rPr>
        <w:t>a</w:t>
      </w:r>
      <w:r w:rsidRPr="00174225">
        <w:rPr>
          <w:spacing w:val="16"/>
          <w:sz w:val="20"/>
        </w:rPr>
        <w:t xml:space="preserve"> </w:t>
      </w:r>
      <w:r w:rsidRPr="00174225">
        <w:rPr>
          <w:sz w:val="20"/>
        </w:rPr>
        <w:t>fixture</w:t>
      </w:r>
      <w:r w:rsidRPr="00174225">
        <w:rPr>
          <w:spacing w:val="17"/>
          <w:sz w:val="20"/>
        </w:rPr>
        <w:t xml:space="preserve"> </w:t>
      </w:r>
      <w:r w:rsidRPr="00174225">
        <w:rPr>
          <w:sz w:val="20"/>
        </w:rPr>
        <w:t>or</w:t>
      </w:r>
      <w:r w:rsidRPr="00174225">
        <w:rPr>
          <w:spacing w:val="16"/>
          <w:sz w:val="20"/>
        </w:rPr>
        <w:t xml:space="preserve"> </w:t>
      </w:r>
      <w:r w:rsidRPr="00174225">
        <w:rPr>
          <w:spacing w:val="1"/>
          <w:sz w:val="20"/>
        </w:rPr>
        <w:t>w</w:t>
      </w:r>
      <w:r w:rsidRPr="00174225">
        <w:rPr>
          <w:sz w:val="20"/>
        </w:rPr>
        <w:t>all</w:t>
      </w:r>
      <w:r w:rsidRPr="00174225">
        <w:rPr>
          <w:spacing w:val="15"/>
          <w:sz w:val="20"/>
        </w:rPr>
        <w:t xml:space="preserve"> </w:t>
      </w:r>
      <w:r w:rsidRPr="00174225">
        <w:rPr>
          <w:sz w:val="20"/>
        </w:rPr>
        <w:t>opposite</w:t>
      </w:r>
      <w:r w:rsidRPr="00174225">
        <w:rPr>
          <w:spacing w:val="17"/>
          <w:sz w:val="20"/>
        </w:rPr>
        <w:t xml:space="preserve"> </w:t>
      </w:r>
      <w:r w:rsidRPr="00174225">
        <w:rPr>
          <w:sz w:val="20"/>
        </w:rPr>
        <w:t>the</w:t>
      </w:r>
      <w:r w:rsidRPr="00174225">
        <w:rPr>
          <w:spacing w:val="16"/>
          <w:sz w:val="20"/>
        </w:rPr>
        <w:t xml:space="preserve"> </w:t>
      </w:r>
      <w:r w:rsidRPr="00174225">
        <w:rPr>
          <w:sz w:val="20"/>
        </w:rPr>
        <w:t>direction</w:t>
      </w:r>
      <w:r w:rsidRPr="00174225">
        <w:rPr>
          <w:spacing w:val="17"/>
          <w:sz w:val="20"/>
        </w:rPr>
        <w:t xml:space="preserve"> </w:t>
      </w:r>
      <w:r w:rsidRPr="00174225">
        <w:rPr>
          <w:sz w:val="20"/>
        </w:rPr>
        <w:t>of</w:t>
      </w:r>
      <w:r w:rsidRPr="00174225">
        <w:rPr>
          <w:w w:val="102"/>
          <w:sz w:val="20"/>
        </w:rPr>
        <w:t xml:space="preserve"> </w:t>
      </w:r>
      <w:r w:rsidRPr="00174225">
        <w:rPr>
          <w:sz w:val="20"/>
        </w:rPr>
        <w:t>a</w:t>
      </w:r>
      <w:r w:rsidRPr="00174225">
        <w:rPr>
          <w:spacing w:val="1"/>
          <w:sz w:val="20"/>
        </w:rPr>
        <w:t>p</w:t>
      </w:r>
      <w:r w:rsidRPr="00174225">
        <w:rPr>
          <w:sz w:val="20"/>
        </w:rPr>
        <w:t>proac</w:t>
      </w:r>
      <w:r w:rsidRPr="00174225">
        <w:rPr>
          <w:spacing w:val="1"/>
          <w:sz w:val="20"/>
        </w:rPr>
        <w:t>h</w:t>
      </w:r>
      <w:r w:rsidRPr="00174225">
        <w:rPr>
          <w:sz w:val="20"/>
        </w:rPr>
        <w:t>.</w:t>
      </w:r>
    </w:p>
    <w:p w:rsidR="0060336D" w:rsidRPr="00174225" w:rsidRDefault="0060336D" w:rsidP="00492E2D">
      <w:pPr>
        <w:pStyle w:val="BodyText"/>
        <w:widowControl w:val="0"/>
        <w:numPr>
          <w:ilvl w:val="4"/>
          <w:numId w:val="24"/>
        </w:numPr>
        <w:tabs>
          <w:tab w:val="left" w:pos="2264"/>
        </w:tabs>
        <w:spacing w:before="1" w:line="250" w:lineRule="auto"/>
        <w:ind w:left="2264"/>
        <w:jc w:val="both"/>
        <w:rPr>
          <w:sz w:val="20"/>
        </w:rPr>
      </w:pPr>
      <w:r w:rsidRPr="00174225">
        <w:rPr>
          <w:spacing w:val="2"/>
          <w:sz w:val="20"/>
        </w:rPr>
        <w:t>M</w:t>
      </w:r>
      <w:r w:rsidRPr="00174225">
        <w:rPr>
          <w:sz w:val="20"/>
        </w:rPr>
        <w:t>irr</w:t>
      </w:r>
      <w:r w:rsidRPr="00174225">
        <w:rPr>
          <w:spacing w:val="1"/>
          <w:sz w:val="20"/>
        </w:rPr>
        <w:t>o</w:t>
      </w:r>
      <w:r w:rsidRPr="00174225">
        <w:rPr>
          <w:sz w:val="20"/>
        </w:rPr>
        <w:t>r</w:t>
      </w:r>
      <w:r w:rsidRPr="00174225">
        <w:rPr>
          <w:spacing w:val="15"/>
          <w:sz w:val="20"/>
        </w:rPr>
        <w:t xml:space="preserve"> </w:t>
      </w:r>
      <w:r w:rsidRPr="00174225">
        <w:rPr>
          <w:sz w:val="20"/>
        </w:rPr>
        <w:t>le</w:t>
      </w:r>
      <w:r w:rsidRPr="00174225">
        <w:rPr>
          <w:spacing w:val="1"/>
          <w:sz w:val="20"/>
        </w:rPr>
        <w:t>ng</w:t>
      </w:r>
      <w:r w:rsidRPr="00174225">
        <w:rPr>
          <w:sz w:val="20"/>
        </w:rPr>
        <w:t>th</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z w:val="20"/>
        </w:rPr>
        <w:t>e</w:t>
      </w:r>
      <w:r w:rsidRPr="00174225">
        <w:rPr>
          <w:spacing w:val="1"/>
          <w:sz w:val="20"/>
        </w:rPr>
        <w:t>x</w:t>
      </w:r>
      <w:r w:rsidRPr="00174225">
        <w:rPr>
          <w:sz w:val="20"/>
        </w:rPr>
        <w:t>te</w:t>
      </w:r>
      <w:r w:rsidRPr="00174225">
        <w:rPr>
          <w:spacing w:val="1"/>
          <w:sz w:val="20"/>
        </w:rPr>
        <w:t>n</w:t>
      </w:r>
      <w:r w:rsidRPr="00174225">
        <w:rPr>
          <w:sz w:val="20"/>
        </w:rPr>
        <w:t>d</w:t>
      </w:r>
      <w:r w:rsidRPr="00174225">
        <w:rPr>
          <w:spacing w:val="16"/>
          <w:sz w:val="20"/>
        </w:rPr>
        <w:t xml:space="preserve"> </w:t>
      </w:r>
      <w:r w:rsidRPr="00174225">
        <w:rPr>
          <w:sz w:val="20"/>
        </w:rPr>
        <w:t>to</w:t>
      </w:r>
      <w:r w:rsidRPr="00174225">
        <w:rPr>
          <w:spacing w:val="16"/>
          <w:sz w:val="20"/>
        </w:rPr>
        <w:t xml:space="preserve"> </w:t>
      </w:r>
      <w:r w:rsidRPr="00174225">
        <w:rPr>
          <w:sz w:val="20"/>
        </w:rPr>
        <w:t>top</w:t>
      </w:r>
      <w:r w:rsidRPr="00174225">
        <w:rPr>
          <w:spacing w:val="16"/>
          <w:sz w:val="20"/>
        </w:rPr>
        <w:t xml:space="preserve"> </w:t>
      </w:r>
      <w:r w:rsidRPr="00174225">
        <w:rPr>
          <w:sz w:val="20"/>
        </w:rPr>
        <w:t>of</w:t>
      </w:r>
      <w:r w:rsidRPr="00174225">
        <w:rPr>
          <w:spacing w:val="15"/>
          <w:sz w:val="20"/>
        </w:rPr>
        <w:t xml:space="preserve"> </w:t>
      </w:r>
      <w:r w:rsidRPr="00174225">
        <w:rPr>
          <w:sz w:val="20"/>
        </w:rPr>
        <w:t>va</w:t>
      </w:r>
      <w:r w:rsidRPr="00174225">
        <w:rPr>
          <w:spacing w:val="1"/>
          <w:sz w:val="20"/>
        </w:rPr>
        <w:t>n</w:t>
      </w:r>
      <w:r w:rsidRPr="00174225">
        <w:rPr>
          <w:sz w:val="20"/>
        </w:rPr>
        <w:t>ity</w:t>
      </w:r>
      <w:r w:rsidRPr="00174225">
        <w:rPr>
          <w:spacing w:val="17"/>
          <w:sz w:val="20"/>
        </w:rPr>
        <w:t xml:space="preserve"> </w:t>
      </w:r>
      <w:r w:rsidRPr="00174225">
        <w:rPr>
          <w:sz w:val="20"/>
        </w:rPr>
        <w:t>backsplash</w:t>
      </w:r>
      <w:r w:rsidRPr="00174225">
        <w:rPr>
          <w:spacing w:val="16"/>
          <w:sz w:val="20"/>
        </w:rPr>
        <w:t xml:space="preserve"> </w:t>
      </w:r>
      <w:r w:rsidRPr="00174225">
        <w:rPr>
          <w:spacing w:val="2"/>
          <w:sz w:val="20"/>
        </w:rPr>
        <w:t>w</w:t>
      </w:r>
      <w:r w:rsidRPr="00174225">
        <w:rPr>
          <w:sz w:val="20"/>
        </w:rPr>
        <w:t>ith</w:t>
      </w:r>
      <w:r w:rsidRPr="00174225">
        <w:rPr>
          <w:spacing w:val="16"/>
          <w:sz w:val="20"/>
        </w:rPr>
        <w:t xml:space="preserve"> </w:t>
      </w:r>
      <w:r w:rsidRPr="00174225">
        <w:rPr>
          <w:sz w:val="20"/>
        </w:rPr>
        <w:t>t</w:t>
      </w:r>
      <w:r w:rsidRPr="00174225">
        <w:rPr>
          <w:spacing w:val="1"/>
          <w:sz w:val="20"/>
        </w:rPr>
        <w:t>o</w:t>
      </w:r>
      <w:r w:rsidRPr="00174225">
        <w:rPr>
          <w:sz w:val="20"/>
        </w:rPr>
        <w:t>p</w:t>
      </w:r>
      <w:r w:rsidRPr="00174225">
        <w:rPr>
          <w:spacing w:val="16"/>
          <w:sz w:val="20"/>
        </w:rPr>
        <w:t xml:space="preserve"> </w:t>
      </w:r>
      <w:r w:rsidRPr="00174225">
        <w:rPr>
          <w:sz w:val="20"/>
        </w:rPr>
        <w:t>of</w:t>
      </w:r>
      <w:r w:rsidRPr="00174225">
        <w:rPr>
          <w:spacing w:val="17"/>
          <w:sz w:val="20"/>
        </w:rPr>
        <w:t xml:space="preserve"> </w:t>
      </w:r>
      <w:r w:rsidRPr="00174225">
        <w:rPr>
          <w:spacing w:val="2"/>
          <w:sz w:val="20"/>
        </w:rPr>
        <w:t>m</w:t>
      </w:r>
      <w:r w:rsidRPr="00174225">
        <w:rPr>
          <w:sz w:val="20"/>
        </w:rPr>
        <w:t>irror</w:t>
      </w:r>
      <w:r w:rsidRPr="00174225">
        <w:rPr>
          <w:spacing w:val="15"/>
          <w:sz w:val="20"/>
        </w:rPr>
        <w:t xml:space="preserve"> </w:t>
      </w:r>
      <w:r w:rsidRPr="00174225">
        <w:rPr>
          <w:sz w:val="20"/>
        </w:rPr>
        <w:t>a</w:t>
      </w:r>
      <w:r w:rsidRPr="00174225">
        <w:rPr>
          <w:w w:val="102"/>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1"/>
          <w:sz w:val="20"/>
        </w:rPr>
        <w:t xml:space="preserve"> </w:t>
      </w:r>
      <w:r w:rsidRPr="00174225">
        <w:rPr>
          <w:spacing w:val="1"/>
          <w:sz w:val="20"/>
        </w:rPr>
        <w:t>o</w:t>
      </w:r>
      <w:r w:rsidRPr="00174225">
        <w:rPr>
          <w:sz w:val="20"/>
        </w:rPr>
        <w:t>f</w:t>
      </w:r>
      <w:r w:rsidRPr="00174225">
        <w:rPr>
          <w:spacing w:val="18"/>
          <w:sz w:val="20"/>
        </w:rPr>
        <w:t xml:space="preserve"> </w:t>
      </w:r>
      <w:r w:rsidRPr="00174225">
        <w:rPr>
          <w:spacing w:val="1"/>
          <w:sz w:val="20"/>
        </w:rPr>
        <w:t>6</w:t>
      </w:r>
      <w:r w:rsidRPr="00174225">
        <w:rPr>
          <w:sz w:val="20"/>
        </w:rPr>
        <w:t>’-</w:t>
      </w:r>
      <w:r w:rsidRPr="00174225">
        <w:rPr>
          <w:spacing w:val="1"/>
          <w:sz w:val="20"/>
        </w:rPr>
        <w:t>0</w:t>
      </w:r>
      <w:r w:rsidRPr="00174225">
        <w:rPr>
          <w:sz w:val="20"/>
        </w:rPr>
        <w:t>”</w:t>
      </w:r>
      <w:r w:rsidRPr="00174225">
        <w:rPr>
          <w:spacing w:val="20"/>
          <w:sz w:val="20"/>
        </w:rPr>
        <w:t xml:space="preserve"> </w:t>
      </w:r>
      <w:r w:rsidRPr="00174225">
        <w:rPr>
          <w:sz w:val="20"/>
        </w:rPr>
        <w:t>a</w:t>
      </w:r>
      <w:r w:rsidRPr="00174225">
        <w:rPr>
          <w:spacing w:val="1"/>
          <w:sz w:val="20"/>
        </w:rPr>
        <w:t>bov</w:t>
      </w:r>
      <w:r w:rsidRPr="00174225">
        <w:rPr>
          <w:sz w:val="20"/>
        </w:rPr>
        <w:t>e</w:t>
      </w:r>
      <w:r w:rsidRPr="00174225">
        <w:rPr>
          <w:spacing w:val="20"/>
          <w:sz w:val="20"/>
        </w:rPr>
        <w:t xml:space="preserve"> </w:t>
      </w:r>
      <w:r w:rsidRPr="00174225">
        <w:rPr>
          <w:sz w:val="20"/>
        </w:rPr>
        <w:t>fi</w:t>
      </w:r>
      <w:r w:rsidRPr="00174225">
        <w:rPr>
          <w:spacing w:val="1"/>
          <w:sz w:val="20"/>
        </w:rPr>
        <w:t>n</w:t>
      </w:r>
      <w:r w:rsidRPr="00174225">
        <w:rPr>
          <w:sz w:val="20"/>
        </w:rPr>
        <w:t>ish</w:t>
      </w:r>
      <w:r w:rsidRPr="00174225">
        <w:rPr>
          <w:spacing w:val="19"/>
          <w:sz w:val="20"/>
        </w:rPr>
        <w:t xml:space="preserve"> </w:t>
      </w:r>
      <w:r w:rsidRPr="00174225">
        <w:rPr>
          <w:sz w:val="20"/>
        </w:rPr>
        <w:t>fl</w:t>
      </w:r>
      <w:r w:rsidRPr="00174225">
        <w:rPr>
          <w:spacing w:val="1"/>
          <w:sz w:val="20"/>
        </w:rPr>
        <w:t>oo</w:t>
      </w:r>
      <w:r w:rsidRPr="00174225">
        <w:rPr>
          <w:sz w:val="20"/>
        </w:rPr>
        <w:t xml:space="preserve">r.  </w:t>
      </w:r>
      <w:r w:rsidRPr="00174225">
        <w:rPr>
          <w:spacing w:val="1"/>
          <w:sz w:val="20"/>
        </w:rPr>
        <w:t>F</w:t>
      </w:r>
      <w:r w:rsidRPr="00174225">
        <w:rPr>
          <w:sz w:val="20"/>
        </w:rPr>
        <w:t>ra</w:t>
      </w:r>
      <w:r w:rsidRPr="00174225">
        <w:rPr>
          <w:spacing w:val="2"/>
          <w:sz w:val="20"/>
        </w:rPr>
        <w:t>m</w:t>
      </w:r>
      <w:r w:rsidRPr="00174225">
        <w:rPr>
          <w:sz w:val="20"/>
        </w:rPr>
        <w:t>ed</w:t>
      </w:r>
      <w:r w:rsidRPr="00174225">
        <w:rPr>
          <w:spacing w:val="20"/>
          <w:sz w:val="20"/>
        </w:rPr>
        <w:t xml:space="preserve"> </w:t>
      </w:r>
      <w:r w:rsidRPr="00174225">
        <w:rPr>
          <w:spacing w:val="1"/>
          <w:sz w:val="20"/>
        </w:rPr>
        <w:t>d</w:t>
      </w:r>
      <w:r w:rsidRPr="00174225">
        <w:rPr>
          <w:sz w:val="20"/>
        </w:rPr>
        <w:t>ec</w:t>
      </w:r>
      <w:r w:rsidRPr="00174225">
        <w:rPr>
          <w:spacing w:val="1"/>
          <w:sz w:val="20"/>
        </w:rPr>
        <w:t>o</w:t>
      </w:r>
      <w:r w:rsidRPr="00174225">
        <w:rPr>
          <w:sz w:val="20"/>
        </w:rPr>
        <w:t>rati</w:t>
      </w:r>
      <w:r w:rsidRPr="00174225">
        <w:rPr>
          <w:spacing w:val="1"/>
          <w:sz w:val="20"/>
        </w:rPr>
        <w:t>v</w:t>
      </w:r>
      <w:r w:rsidRPr="00174225">
        <w:rPr>
          <w:sz w:val="20"/>
        </w:rPr>
        <w:t>e</w:t>
      </w:r>
      <w:r w:rsidRPr="00174225">
        <w:rPr>
          <w:spacing w:val="19"/>
          <w:sz w:val="20"/>
        </w:rPr>
        <w:t xml:space="preserve"> </w:t>
      </w:r>
      <w:r w:rsidRPr="00174225">
        <w:rPr>
          <w:spacing w:val="2"/>
          <w:sz w:val="20"/>
        </w:rPr>
        <w:t>m</w:t>
      </w:r>
      <w:r w:rsidRPr="00174225">
        <w:rPr>
          <w:sz w:val="20"/>
        </w:rPr>
        <w:t>irr</w:t>
      </w:r>
      <w:r w:rsidRPr="00174225">
        <w:rPr>
          <w:spacing w:val="1"/>
          <w:sz w:val="20"/>
        </w:rPr>
        <w:t>o</w:t>
      </w:r>
      <w:r w:rsidRPr="00174225">
        <w:rPr>
          <w:sz w:val="20"/>
        </w:rPr>
        <w:t>rs</w:t>
      </w:r>
      <w:r w:rsidRPr="00174225">
        <w:rPr>
          <w:spacing w:val="20"/>
          <w:sz w:val="20"/>
        </w:rPr>
        <w:t xml:space="preserve"> </w:t>
      </w:r>
      <w:r w:rsidRPr="00174225">
        <w:rPr>
          <w:spacing w:val="1"/>
          <w:sz w:val="20"/>
        </w:rPr>
        <w:t>o</w:t>
      </w:r>
      <w:r w:rsidRPr="00174225">
        <w:rPr>
          <w:sz w:val="20"/>
        </w:rPr>
        <w:t>r</w:t>
      </w:r>
      <w:r w:rsidRPr="00174225">
        <w:rPr>
          <w:spacing w:val="19"/>
          <w:sz w:val="20"/>
        </w:rPr>
        <w:t xml:space="preserve"> </w:t>
      </w:r>
      <w:r w:rsidRPr="00174225">
        <w:rPr>
          <w:spacing w:val="2"/>
          <w:sz w:val="20"/>
        </w:rPr>
        <w:t>m</w:t>
      </w:r>
      <w:r w:rsidRPr="00174225">
        <w:rPr>
          <w:sz w:val="20"/>
        </w:rPr>
        <w:t>e</w:t>
      </w:r>
      <w:r w:rsidRPr="00174225">
        <w:rPr>
          <w:spacing w:val="1"/>
          <w:sz w:val="20"/>
        </w:rPr>
        <w:t>d</w:t>
      </w:r>
      <w:r w:rsidRPr="00174225">
        <w:rPr>
          <w:sz w:val="20"/>
        </w:rPr>
        <w:t>ici</w:t>
      </w:r>
      <w:r w:rsidRPr="00174225">
        <w:rPr>
          <w:spacing w:val="1"/>
          <w:sz w:val="20"/>
        </w:rPr>
        <w:t>n</w:t>
      </w:r>
      <w:r w:rsidRPr="00174225">
        <w:rPr>
          <w:sz w:val="20"/>
        </w:rPr>
        <w:t>e</w:t>
      </w:r>
      <w:r w:rsidRPr="00174225">
        <w:rPr>
          <w:w w:val="102"/>
          <w:sz w:val="20"/>
        </w:rPr>
        <w:t xml:space="preserve"> </w:t>
      </w:r>
      <w:r w:rsidRPr="00174225">
        <w:rPr>
          <w:sz w:val="20"/>
        </w:rPr>
        <w:t>ca</w:t>
      </w:r>
      <w:r w:rsidRPr="00174225">
        <w:rPr>
          <w:spacing w:val="1"/>
          <w:sz w:val="20"/>
        </w:rPr>
        <w:t>b</w:t>
      </w:r>
      <w:r w:rsidRPr="00174225">
        <w:rPr>
          <w:sz w:val="20"/>
        </w:rPr>
        <w:t>inets</w:t>
      </w:r>
      <w:r w:rsidRPr="00174225">
        <w:rPr>
          <w:spacing w:val="15"/>
          <w:sz w:val="20"/>
        </w:rPr>
        <w:t xml:space="preserve"> </w:t>
      </w:r>
      <w:r w:rsidRPr="00174225">
        <w:rPr>
          <w:spacing w:val="1"/>
          <w:sz w:val="20"/>
        </w:rPr>
        <w:t>w</w:t>
      </w:r>
      <w:r w:rsidRPr="00174225">
        <w:rPr>
          <w:sz w:val="20"/>
        </w:rPr>
        <w:t>ith</w:t>
      </w:r>
      <w:r w:rsidRPr="00174225">
        <w:rPr>
          <w:spacing w:val="16"/>
          <w:sz w:val="20"/>
        </w:rPr>
        <w:t xml:space="preserve"> </w:t>
      </w:r>
      <w:r w:rsidRPr="00174225">
        <w:rPr>
          <w:spacing w:val="2"/>
          <w:sz w:val="20"/>
        </w:rPr>
        <w:t>m</w:t>
      </w:r>
      <w:r w:rsidRPr="00174225">
        <w:rPr>
          <w:sz w:val="20"/>
        </w:rPr>
        <w:t>irrors</w:t>
      </w:r>
      <w:r w:rsidRPr="00174225">
        <w:rPr>
          <w:spacing w:val="15"/>
          <w:sz w:val="20"/>
        </w:rPr>
        <w:t xml:space="preserve"> </w:t>
      </w:r>
      <w:r w:rsidRPr="00174225">
        <w:rPr>
          <w:sz w:val="20"/>
        </w:rPr>
        <w:t>are</w:t>
      </w:r>
      <w:r w:rsidRPr="00174225">
        <w:rPr>
          <w:spacing w:val="16"/>
          <w:sz w:val="20"/>
        </w:rPr>
        <w:t xml:space="preserve"> </w:t>
      </w:r>
      <w:r w:rsidRPr="00174225">
        <w:rPr>
          <w:sz w:val="20"/>
        </w:rPr>
        <w:t>allo</w:t>
      </w:r>
      <w:r w:rsidRPr="00174225">
        <w:rPr>
          <w:spacing w:val="1"/>
          <w:sz w:val="20"/>
        </w:rPr>
        <w:t>w</w:t>
      </w:r>
      <w:r w:rsidRPr="00174225">
        <w:rPr>
          <w:sz w:val="20"/>
        </w:rPr>
        <w:t>ed</w:t>
      </w:r>
      <w:r w:rsidRPr="00174225">
        <w:rPr>
          <w:spacing w:val="16"/>
          <w:sz w:val="20"/>
        </w:rPr>
        <w:t xml:space="preserve"> </w:t>
      </w:r>
      <w:r w:rsidRPr="00174225">
        <w:rPr>
          <w:spacing w:val="1"/>
          <w:sz w:val="20"/>
        </w:rPr>
        <w:t>w</w:t>
      </w:r>
      <w:r w:rsidRPr="00174225">
        <w:rPr>
          <w:sz w:val="20"/>
        </w:rPr>
        <w:t>ith</w:t>
      </w:r>
      <w:r w:rsidRPr="00174225">
        <w:rPr>
          <w:spacing w:val="16"/>
          <w:sz w:val="20"/>
        </w:rPr>
        <w:t xml:space="preserve"> </w:t>
      </w:r>
      <w:r w:rsidRPr="00174225">
        <w:rPr>
          <w:sz w:val="20"/>
        </w:rPr>
        <w:t>a</w:t>
      </w:r>
      <w:r w:rsidRPr="00174225">
        <w:rPr>
          <w:spacing w:val="17"/>
          <w:sz w:val="20"/>
        </w:rPr>
        <w:t xml:space="preserve"> </w:t>
      </w:r>
      <w:r w:rsidRPr="00174225">
        <w:rPr>
          <w:spacing w:val="2"/>
          <w:sz w:val="20"/>
        </w:rPr>
        <w:t>m</w:t>
      </w:r>
      <w:r w:rsidRPr="00174225">
        <w:rPr>
          <w:sz w:val="20"/>
        </w:rPr>
        <w:t>ini</w:t>
      </w:r>
      <w:r w:rsidRPr="00174225">
        <w:rPr>
          <w:spacing w:val="2"/>
          <w:sz w:val="20"/>
        </w:rPr>
        <w:t>m</w:t>
      </w:r>
      <w:r w:rsidRPr="00174225">
        <w:rPr>
          <w:sz w:val="20"/>
        </w:rPr>
        <w:t>um</w:t>
      </w:r>
      <w:r w:rsidRPr="00174225">
        <w:rPr>
          <w:spacing w:val="17"/>
          <w:sz w:val="20"/>
        </w:rPr>
        <w:t xml:space="preserve"> </w:t>
      </w:r>
      <w:r w:rsidRPr="00174225">
        <w:rPr>
          <w:sz w:val="20"/>
        </w:rPr>
        <w:t>size</w:t>
      </w:r>
      <w:r w:rsidRPr="00174225">
        <w:rPr>
          <w:spacing w:val="16"/>
          <w:sz w:val="20"/>
        </w:rPr>
        <w:t xml:space="preserve"> </w:t>
      </w:r>
      <w:r w:rsidRPr="00174225">
        <w:rPr>
          <w:sz w:val="20"/>
        </w:rPr>
        <w:t>of</w:t>
      </w:r>
      <w:r w:rsidRPr="00174225">
        <w:rPr>
          <w:spacing w:val="15"/>
          <w:sz w:val="20"/>
        </w:rPr>
        <w:t xml:space="preserve"> </w:t>
      </w:r>
      <w:r w:rsidRPr="00174225">
        <w:rPr>
          <w:sz w:val="20"/>
        </w:rPr>
        <w:t>14”</w:t>
      </w:r>
      <w:r w:rsidRPr="00174225">
        <w:rPr>
          <w:spacing w:val="16"/>
          <w:sz w:val="20"/>
        </w:rPr>
        <w:t xml:space="preserve"> </w:t>
      </w:r>
      <w:r w:rsidRPr="00174225">
        <w:rPr>
          <w:sz w:val="20"/>
        </w:rPr>
        <w:t>x</w:t>
      </w:r>
      <w:r w:rsidRPr="00174225">
        <w:rPr>
          <w:spacing w:val="17"/>
          <w:sz w:val="20"/>
        </w:rPr>
        <w:t xml:space="preserve"> </w:t>
      </w:r>
      <w:r w:rsidRPr="00174225">
        <w:rPr>
          <w:sz w:val="20"/>
        </w:rPr>
        <w:t>24”.</w:t>
      </w:r>
    </w:p>
    <w:p w:rsidR="0060336D" w:rsidRPr="00174225" w:rsidRDefault="0060336D" w:rsidP="00492E2D">
      <w:pPr>
        <w:pStyle w:val="BodyText"/>
        <w:widowControl w:val="0"/>
        <w:numPr>
          <w:ilvl w:val="4"/>
          <w:numId w:val="24"/>
        </w:numPr>
        <w:tabs>
          <w:tab w:val="left" w:pos="2264"/>
        </w:tabs>
        <w:spacing w:before="8" w:line="252" w:lineRule="auto"/>
        <w:ind w:left="2264"/>
        <w:jc w:val="both"/>
        <w:rPr>
          <w:sz w:val="20"/>
        </w:rPr>
      </w:pPr>
      <w:r w:rsidRPr="00174225">
        <w:rPr>
          <w:spacing w:val="1"/>
          <w:sz w:val="20"/>
        </w:rPr>
        <w:t>V</w:t>
      </w:r>
      <w:r w:rsidRPr="00174225">
        <w:rPr>
          <w:sz w:val="20"/>
        </w:rPr>
        <w:t>a</w:t>
      </w:r>
      <w:r w:rsidRPr="00174225">
        <w:rPr>
          <w:spacing w:val="1"/>
          <w:sz w:val="20"/>
        </w:rPr>
        <w:t>n</w:t>
      </w:r>
      <w:r w:rsidRPr="00174225">
        <w:rPr>
          <w:sz w:val="20"/>
        </w:rPr>
        <w:t>ity</w:t>
      </w:r>
      <w:r w:rsidRPr="00174225">
        <w:rPr>
          <w:spacing w:val="17"/>
          <w:sz w:val="20"/>
        </w:rPr>
        <w:t xml:space="preserve"> </w:t>
      </w:r>
      <w:r w:rsidRPr="00174225">
        <w:rPr>
          <w:sz w:val="20"/>
        </w:rPr>
        <w:t>ca</w:t>
      </w:r>
      <w:r w:rsidRPr="00174225">
        <w:rPr>
          <w:spacing w:val="1"/>
          <w:sz w:val="20"/>
        </w:rPr>
        <w:t>b</w:t>
      </w:r>
      <w:r w:rsidRPr="00174225">
        <w:rPr>
          <w:sz w:val="20"/>
        </w:rPr>
        <w:t>i</w:t>
      </w:r>
      <w:r w:rsidRPr="00174225">
        <w:rPr>
          <w:spacing w:val="1"/>
          <w:sz w:val="20"/>
        </w:rPr>
        <w:t>n</w:t>
      </w:r>
      <w:r w:rsidRPr="00174225">
        <w:rPr>
          <w:sz w:val="20"/>
        </w:rPr>
        <w:t>ets</w:t>
      </w:r>
      <w:r w:rsidRPr="00174225">
        <w:rPr>
          <w:spacing w:val="17"/>
          <w:sz w:val="20"/>
        </w:rPr>
        <w:t xml:space="preserve"> </w:t>
      </w:r>
      <w:r w:rsidRPr="00174225">
        <w:rPr>
          <w:spacing w:val="1"/>
          <w:sz w:val="20"/>
        </w:rPr>
        <w:t>w</w:t>
      </w:r>
      <w:r w:rsidRPr="00174225">
        <w:rPr>
          <w:sz w:val="20"/>
        </w:rPr>
        <w:t>ith</w:t>
      </w:r>
      <w:r w:rsidRPr="00174225">
        <w:rPr>
          <w:spacing w:val="17"/>
          <w:sz w:val="20"/>
        </w:rPr>
        <w:t xml:space="preserve"> </w:t>
      </w:r>
      <w:r w:rsidRPr="00174225">
        <w:rPr>
          <w:spacing w:val="1"/>
          <w:sz w:val="20"/>
        </w:rPr>
        <w:t>d</w:t>
      </w:r>
      <w:r w:rsidRPr="00174225">
        <w:rPr>
          <w:sz w:val="20"/>
        </w:rPr>
        <w:t>ra</w:t>
      </w:r>
      <w:r w:rsidRPr="00174225">
        <w:rPr>
          <w:spacing w:val="1"/>
          <w:sz w:val="20"/>
        </w:rPr>
        <w:t>w</w:t>
      </w:r>
      <w:r w:rsidRPr="00174225">
        <w:rPr>
          <w:sz w:val="20"/>
        </w:rPr>
        <w:t>er</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e</w:t>
      </w:r>
      <w:r w:rsidRPr="00174225">
        <w:rPr>
          <w:spacing w:val="1"/>
          <w:sz w:val="20"/>
        </w:rPr>
        <w:t>d</w:t>
      </w:r>
      <w:r w:rsidRPr="00174225">
        <w:rPr>
          <w:sz w:val="20"/>
        </w:rPr>
        <w:t>icine</w:t>
      </w:r>
      <w:r w:rsidRPr="00174225">
        <w:rPr>
          <w:spacing w:val="18"/>
          <w:sz w:val="20"/>
        </w:rPr>
        <w:t xml:space="preserve"> </w:t>
      </w:r>
      <w:r w:rsidRPr="00174225">
        <w:rPr>
          <w:sz w:val="20"/>
        </w:rPr>
        <w:t>ca</w:t>
      </w:r>
      <w:r w:rsidRPr="00174225">
        <w:rPr>
          <w:spacing w:val="1"/>
          <w:sz w:val="20"/>
        </w:rPr>
        <w:t>b</w:t>
      </w:r>
      <w:r w:rsidRPr="00174225">
        <w:rPr>
          <w:sz w:val="20"/>
        </w:rPr>
        <w:t>inet</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ed</w:t>
      </w:r>
      <w:r w:rsidRPr="00174225">
        <w:rPr>
          <w:spacing w:val="18"/>
          <w:sz w:val="20"/>
        </w:rPr>
        <w:t xml:space="preserve"> </w:t>
      </w:r>
      <w:r w:rsidRPr="00174225">
        <w:rPr>
          <w:sz w:val="20"/>
        </w:rPr>
        <w:t>in</w:t>
      </w:r>
      <w:r w:rsidRPr="00174225">
        <w:rPr>
          <w:spacing w:val="18"/>
          <w:sz w:val="20"/>
        </w:rPr>
        <w:t xml:space="preserve"> </w:t>
      </w:r>
      <w:r w:rsidRPr="00174225">
        <w:rPr>
          <w:sz w:val="20"/>
        </w:rPr>
        <w:t>all</w:t>
      </w:r>
      <w:r w:rsidRPr="00174225">
        <w:rPr>
          <w:spacing w:val="16"/>
          <w:sz w:val="20"/>
        </w:rPr>
        <w:t xml:space="preserve"> </w:t>
      </w:r>
      <w:r w:rsidRPr="00174225">
        <w:rPr>
          <w:spacing w:val="1"/>
          <w:sz w:val="20"/>
        </w:rPr>
        <w:t>un</w:t>
      </w:r>
      <w:r w:rsidRPr="00174225">
        <w:rPr>
          <w:sz w:val="20"/>
        </w:rPr>
        <w:t xml:space="preserve">its.  </w:t>
      </w:r>
      <w:r w:rsidRPr="00174225">
        <w:rPr>
          <w:spacing w:val="1"/>
          <w:sz w:val="20"/>
        </w:rPr>
        <w:t>A</w:t>
      </w:r>
      <w:r w:rsidRPr="00174225">
        <w:rPr>
          <w:sz w:val="20"/>
        </w:rPr>
        <w:t>ll</w:t>
      </w:r>
      <w:r w:rsidRPr="00174225">
        <w:rPr>
          <w:spacing w:val="20"/>
          <w:sz w:val="20"/>
        </w:rPr>
        <w:t xml:space="preserve"> </w:t>
      </w:r>
      <w:r w:rsidRPr="00174225">
        <w:rPr>
          <w:sz w:val="20"/>
        </w:rPr>
        <w:t>ca</w:t>
      </w:r>
      <w:r w:rsidRPr="00174225">
        <w:rPr>
          <w:spacing w:val="1"/>
          <w:sz w:val="20"/>
        </w:rPr>
        <w:t>b</w:t>
      </w:r>
      <w:r w:rsidRPr="00174225">
        <w:rPr>
          <w:sz w:val="20"/>
        </w:rPr>
        <w:t>i</w:t>
      </w:r>
      <w:r w:rsidRPr="00174225">
        <w:rPr>
          <w:spacing w:val="1"/>
          <w:sz w:val="20"/>
        </w:rPr>
        <w:t>n</w:t>
      </w:r>
      <w:r w:rsidRPr="00174225">
        <w:rPr>
          <w:sz w:val="20"/>
        </w:rPr>
        <w:t>ets</w:t>
      </w:r>
      <w:r w:rsidRPr="00174225">
        <w:rPr>
          <w:spacing w:val="21"/>
          <w:sz w:val="20"/>
        </w:rPr>
        <w:t xml:space="preserve"> </w:t>
      </w:r>
      <w:r w:rsidRPr="00174225">
        <w:rPr>
          <w:sz w:val="20"/>
        </w:rPr>
        <w:t>in</w:t>
      </w:r>
      <w:r w:rsidRPr="00174225">
        <w:rPr>
          <w:spacing w:val="21"/>
          <w:sz w:val="20"/>
        </w:rPr>
        <w:t xml:space="preserve"> </w:t>
      </w:r>
      <w:r w:rsidRPr="00174225">
        <w:rPr>
          <w:spacing w:val="1"/>
          <w:sz w:val="20"/>
        </w:rPr>
        <w:t>d</w:t>
      </w:r>
      <w:r w:rsidRPr="00174225">
        <w:rPr>
          <w:sz w:val="20"/>
        </w:rPr>
        <w:t>esi</w:t>
      </w:r>
      <w:r w:rsidRPr="00174225">
        <w:rPr>
          <w:spacing w:val="1"/>
          <w:sz w:val="20"/>
        </w:rPr>
        <w:t>gn</w:t>
      </w:r>
      <w:r w:rsidRPr="00174225">
        <w:rPr>
          <w:sz w:val="20"/>
        </w:rPr>
        <w:t>ated</w:t>
      </w:r>
      <w:r w:rsidRPr="00174225">
        <w:rPr>
          <w:spacing w:val="22"/>
          <w:sz w:val="20"/>
        </w:rPr>
        <w:t xml:space="preserve"> </w:t>
      </w:r>
      <w:r w:rsidRPr="00174225">
        <w:rPr>
          <w:spacing w:val="1"/>
          <w:sz w:val="20"/>
        </w:rPr>
        <w:t>h</w:t>
      </w:r>
      <w:r w:rsidRPr="00174225">
        <w:rPr>
          <w:sz w:val="20"/>
        </w:rPr>
        <w:t>a</w:t>
      </w:r>
      <w:r w:rsidRPr="00174225">
        <w:rPr>
          <w:spacing w:val="1"/>
          <w:sz w:val="20"/>
        </w:rPr>
        <w:t>nd</w:t>
      </w:r>
      <w:r w:rsidRPr="00174225">
        <w:rPr>
          <w:sz w:val="20"/>
        </w:rPr>
        <w:t>icap</w:t>
      </w:r>
      <w:r w:rsidRPr="00174225">
        <w:rPr>
          <w:spacing w:val="21"/>
          <w:sz w:val="20"/>
        </w:rPr>
        <w:t xml:space="preserve"> </w:t>
      </w:r>
      <w:r w:rsidRPr="00174225">
        <w:rPr>
          <w:sz w:val="20"/>
        </w:rPr>
        <w:t>accessi</w:t>
      </w:r>
      <w:r w:rsidRPr="00174225">
        <w:rPr>
          <w:spacing w:val="1"/>
          <w:sz w:val="20"/>
        </w:rPr>
        <w:t>b</w:t>
      </w:r>
      <w:r w:rsidRPr="00174225">
        <w:rPr>
          <w:sz w:val="20"/>
        </w:rPr>
        <w:t>le</w:t>
      </w:r>
      <w:r w:rsidRPr="00174225">
        <w:rPr>
          <w:spacing w:val="21"/>
          <w:sz w:val="20"/>
        </w:rPr>
        <w:t xml:space="preserve"> </w:t>
      </w:r>
      <w:r w:rsidRPr="00174225">
        <w:rPr>
          <w:spacing w:val="1"/>
          <w:sz w:val="20"/>
        </w:rPr>
        <w:t>un</w:t>
      </w:r>
      <w:r w:rsidRPr="00174225">
        <w:rPr>
          <w:sz w:val="20"/>
        </w:rPr>
        <w:t>its</w:t>
      </w:r>
      <w:r w:rsidRPr="00174225">
        <w:rPr>
          <w:spacing w:val="22"/>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spacing w:val="22"/>
          <w:sz w:val="20"/>
        </w:rPr>
        <w:t xml:space="preserve"> </w:t>
      </w:r>
      <w:r w:rsidRPr="00174225">
        <w:rPr>
          <w:sz w:val="20"/>
        </w:rPr>
        <w:t>i</w:t>
      </w:r>
      <w:r w:rsidRPr="00174225">
        <w:rPr>
          <w:spacing w:val="1"/>
          <w:sz w:val="20"/>
        </w:rPr>
        <w:t>n</w:t>
      </w:r>
      <w:r w:rsidRPr="00174225">
        <w:rPr>
          <w:sz w:val="20"/>
        </w:rPr>
        <w:t>stalled</w:t>
      </w:r>
      <w:r w:rsidRPr="00174225">
        <w:rPr>
          <w:spacing w:val="21"/>
          <w:sz w:val="20"/>
        </w:rPr>
        <w:t xml:space="preserve"> </w:t>
      </w:r>
      <w:r w:rsidRPr="00174225">
        <w:rPr>
          <w:sz w:val="20"/>
        </w:rPr>
        <w:t>in</w:t>
      </w:r>
      <w:r w:rsidRPr="00174225">
        <w:rPr>
          <w:spacing w:val="21"/>
          <w:sz w:val="20"/>
        </w:rPr>
        <w:t xml:space="preserve"> </w:t>
      </w:r>
      <w:r w:rsidRPr="00174225">
        <w:rPr>
          <w:sz w:val="20"/>
        </w:rPr>
        <w:t>co</w:t>
      </w:r>
      <w:r w:rsidRPr="00174225">
        <w:rPr>
          <w:spacing w:val="2"/>
          <w:sz w:val="20"/>
        </w:rPr>
        <w:t>m</w:t>
      </w:r>
      <w:r w:rsidRPr="00174225">
        <w:rPr>
          <w:sz w:val="20"/>
        </w:rPr>
        <w:t>pliance</w:t>
      </w:r>
      <w:r w:rsidRPr="00174225">
        <w:rPr>
          <w:w w:val="102"/>
          <w:sz w:val="20"/>
        </w:rPr>
        <w:t xml:space="preserve"> </w:t>
      </w:r>
      <w:r w:rsidRPr="00174225">
        <w:rPr>
          <w:spacing w:val="1"/>
          <w:sz w:val="20"/>
        </w:rPr>
        <w:t>w</w:t>
      </w:r>
      <w:r w:rsidRPr="00174225">
        <w:rPr>
          <w:sz w:val="20"/>
        </w:rPr>
        <w:t>ith</w:t>
      </w:r>
      <w:r w:rsidRPr="00174225">
        <w:rPr>
          <w:spacing w:val="23"/>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3"/>
          <w:sz w:val="20"/>
        </w:rPr>
        <w:t xml:space="preserve"> </w:t>
      </w:r>
      <w:r w:rsidRPr="00174225">
        <w:rPr>
          <w:spacing w:val="1"/>
          <w:sz w:val="20"/>
        </w:rPr>
        <w:t>ANS</w:t>
      </w:r>
      <w:r w:rsidRPr="00174225">
        <w:rPr>
          <w:sz w:val="20"/>
        </w:rPr>
        <w:t>I</w:t>
      </w:r>
      <w:r w:rsidRPr="00174225">
        <w:rPr>
          <w:spacing w:val="22"/>
          <w:sz w:val="20"/>
        </w:rPr>
        <w:t xml:space="preserve"> </w:t>
      </w:r>
      <w:r w:rsidRPr="00174225">
        <w:rPr>
          <w:spacing w:val="1"/>
          <w:sz w:val="20"/>
        </w:rPr>
        <w:t>o</w:t>
      </w:r>
      <w:r w:rsidRPr="00174225">
        <w:rPr>
          <w:sz w:val="20"/>
        </w:rPr>
        <w:t>r</w:t>
      </w:r>
      <w:r w:rsidRPr="00174225">
        <w:rPr>
          <w:spacing w:val="21"/>
          <w:sz w:val="20"/>
        </w:rPr>
        <w:t xml:space="preserve"> </w:t>
      </w:r>
      <w:r w:rsidRPr="00174225">
        <w:rPr>
          <w:spacing w:val="1"/>
          <w:sz w:val="20"/>
        </w:rPr>
        <w:t>UFA</w:t>
      </w:r>
      <w:r w:rsidRPr="00174225">
        <w:rPr>
          <w:sz w:val="20"/>
        </w:rPr>
        <w:t>S</w:t>
      </w:r>
      <w:r w:rsidRPr="00174225">
        <w:rPr>
          <w:spacing w:val="24"/>
          <w:sz w:val="20"/>
        </w:rPr>
        <w:t xml:space="preserve"> </w:t>
      </w:r>
      <w:r w:rsidRPr="00174225">
        <w:rPr>
          <w:spacing w:val="1"/>
          <w:sz w:val="20"/>
        </w:rPr>
        <w:t>gu</w:t>
      </w:r>
      <w:r w:rsidRPr="00174225">
        <w:rPr>
          <w:sz w:val="20"/>
        </w:rPr>
        <w:t>i</w:t>
      </w:r>
      <w:r w:rsidRPr="00174225">
        <w:rPr>
          <w:spacing w:val="1"/>
          <w:sz w:val="20"/>
        </w:rPr>
        <w:t>d</w:t>
      </w:r>
      <w:r w:rsidRPr="00174225">
        <w:rPr>
          <w:sz w:val="20"/>
        </w:rPr>
        <w:t>eli</w:t>
      </w:r>
      <w:r w:rsidRPr="00174225">
        <w:rPr>
          <w:spacing w:val="1"/>
          <w:sz w:val="20"/>
        </w:rPr>
        <w:t>n</w:t>
      </w:r>
      <w:r w:rsidRPr="00174225">
        <w:rPr>
          <w:sz w:val="20"/>
        </w:rPr>
        <w:t>es.</w:t>
      </w:r>
    </w:p>
    <w:p w:rsidR="0060336D" w:rsidRPr="00174225" w:rsidRDefault="0060336D" w:rsidP="0060336D">
      <w:pPr>
        <w:spacing w:before="15" w:line="24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1"/>
          <w:sz w:val="20"/>
        </w:rPr>
        <w:t>H</w:t>
      </w:r>
      <w:r w:rsidRPr="00174225">
        <w:rPr>
          <w:sz w:val="20"/>
        </w:rPr>
        <w:t>all</w:t>
      </w:r>
      <w:r w:rsidRPr="00174225">
        <w:rPr>
          <w:spacing w:val="1"/>
          <w:sz w:val="20"/>
        </w:rPr>
        <w:t>w</w:t>
      </w:r>
      <w:r w:rsidRPr="00174225">
        <w:rPr>
          <w:sz w:val="20"/>
        </w:rPr>
        <w:t>a</w:t>
      </w:r>
      <w:r w:rsidRPr="00174225">
        <w:rPr>
          <w:spacing w:val="1"/>
          <w:sz w:val="20"/>
        </w:rPr>
        <w:t>y</w:t>
      </w:r>
      <w:r w:rsidRPr="00174225">
        <w:rPr>
          <w:sz w:val="20"/>
        </w:rPr>
        <w:t>s</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6"/>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8"/>
          <w:sz w:val="20"/>
        </w:rPr>
        <w:t xml:space="preserve"> </w:t>
      </w:r>
      <w:r w:rsidRPr="00174225">
        <w:rPr>
          <w:sz w:val="20"/>
        </w:rPr>
        <w:t>a</w:t>
      </w:r>
      <w:r w:rsidRPr="00174225">
        <w:rPr>
          <w:spacing w:val="1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z w:val="20"/>
        </w:rPr>
        <w:t>clear</w:t>
      </w:r>
      <w:r w:rsidRPr="00174225">
        <w:rPr>
          <w:spacing w:val="17"/>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7"/>
          <w:sz w:val="20"/>
        </w:rPr>
        <w:t xml:space="preserve"> </w:t>
      </w:r>
      <w:r w:rsidRPr="00174225">
        <w:rPr>
          <w:spacing w:val="1"/>
          <w:sz w:val="20"/>
        </w:rPr>
        <w:t>o</w:t>
      </w:r>
      <w:r w:rsidRPr="00174225">
        <w:rPr>
          <w:sz w:val="20"/>
        </w:rPr>
        <w:t>f</w:t>
      </w:r>
      <w:r w:rsidRPr="00174225">
        <w:rPr>
          <w:spacing w:val="16"/>
          <w:sz w:val="20"/>
        </w:rPr>
        <w:t xml:space="preserve"> </w:t>
      </w:r>
      <w:r w:rsidRPr="00174225">
        <w:rPr>
          <w:spacing w:val="1"/>
          <w:sz w:val="20"/>
        </w:rPr>
        <w:t>3</w:t>
      </w:r>
      <w:r w:rsidRPr="00174225">
        <w:rPr>
          <w:sz w:val="20"/>
        </w:rPr>
        <w:t>6</w:t>
      </w:r>
      <w:r w:rsidRPr="00174225">
        <w:rPr>
          <w:spacing w:val="18"/>
          <w:sz w:val="20"/>
        </w:rPr>
        <w:t xml:space="preserve"> </w:t>
      </w:r>
      <w:r w:rsidRPr="00174225">
        <w:rPr>
          <w:sz w:val="20"/>
        </w:rPr>
        <w:t>i</w:t>
      </w:r>
      <w:r w:rsidRPr="00174225">
        <w:rPr>
          <w:spacing w:val="1"/>
          <w:sz w:val="20"/>
        </w:rPr>
        <w:t>n</w:t>
      </w:r>
      <w:r w:rsidRPr="00174225">
        <w:rPr>
          <w:sz w:val="20"/>
        </w:rPr>
        <w:t>c</w:t>
      </w:r>
      <w:r w:rsidRPr="00174225">
        <w:rPr>
          <w:spacing w:val="1"/>
          <w:sz w:val="20"/>
        </w:rPr>
        <w:t>h</w:t>
      </w:r>
      <w:r w:rsidRPr="00174225">
        <w:rPr>
          <w:sz w:val="20"/>
        </w:rPr>
        <w:t>es.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4"/>
        </w:numPr>
        <w:tabs>
          <w:tab w:val="left" w:pos="1904"/>
        </w:tabs>
        <w:spacing w:line="251" w:lineRule="auto"/>
        <w:ind w:left="1904"/>
        <w:jc w:val="both"/>
        <w:rPr>
          <w:sz w:val="20"/>
        </w:rPr>
      </w:pPr>
      <w:r w:rsidRPr="00174225">
        <w:rPr>
          <w:spacing w:val="1"/>
          <w:sz w:val="20"/>
        </w:rPr>
        <w:t>A</w:t>
      </w:r>
      <w:r w:rsidRPr="00174225">
        <w:rPr>
          <w:sz w:val="20"/>
        </w:rPr>
        <w:t>ll</w:t>
      </w:r>
      <w:r w:rsidRPr="00174225">
        <w:rPr>
          <w:spacing w:val="17"/>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7"/>
          <w:sz w:val="20"/>
        </w:rPr>
        <w:t xml:space="preserve"> </w:t>
      </w:r>
      <w:r w:rsidRPr="00174225">
        <w:rPr>
          <w:spacing w:val="1"/>
          <w:sz w:val="20"/>
        </w:rPr>
        <w:t>doo</w:t>
      </w:r>
      <w:r w:rsidRPr="00174225">
        <w:rPr>
          <w:sz w:val="20"/>
        </w:rPr>
        <w:t>rs</w:t>
      </w:r>
      <w:r w:rsidRPr="00174225">
        <w:rPr>
          <w:spacing w:val="19"/>
          <w:sz w:val="20"/>
        </w:rPr>
        <w:t xml:space="preserve"> </w:t>
      </w:r>
      <w:r w:rsidRPr="00174225">
        <w:rPr>
          <w:sz w:val="20"/>
        </w:rPr>
        <w:t>to</w:t>
      </w:r>
      <w:r w:rsidRPr="00174225">
        <w:rPr>
          <w:spacing w:val="19"/>
          <w:sz w:val="20"/>
        </w:rPr>
        <w:t xml:space="preserve"> </w:t>
      </w:r>
      <w:r w:rsidRPr="00174225">
        <w:rPr>
          <w:spacing w:val="1"/>
          <w:sz w:val="20"/>
        </w:rPr>
        <w:t>h</w:t>
      </w:r>
      <w:r w:rsidRPr="00174225">
        <w:rPr>
          <w:sz w:val="20"/>
        </w:rPr>
        <w:t>a</w:t>
      </w:r>
      <w:r w:rsidRPr="00174225">
        <w:rPr>
          <w:spacing w:val="1"/>
          <w:sz w:val="20"/>
        </w:rPr>
        <w:t>b</w:t>
      </w:r>
      <w:r w:rsidRPr="00174225">
        <w:rPr>
          <w:sz w:val="20"/>
        </w:rPr>
        <w:t>ita</w:t>
      </w:r>
      <w:r w:rsidRPr="00174225">
        <w:rPr>
          <w:spacing w:val="1"/>
          <w:sz w:val="20"/>
        </w:rPr>
        <w:t>b</w:t>
      </w:r>
      <w:r w:rsidRPr="00174225">
        <w:rPr>
          <w:sz w:val="20"/>
        </w:rPr>
        <w:t>le</w:t>
      </w:r>
      <w:r w:rsidRPr="00174225">
        <w:rPr>
          <w:spacing w:val="18"/>
          <w:sz w:val="20"/>
        </w:rPr>
        <w:t xml:space="preserve"> </w:t>
      </w:r>
      <w:r w:rsidRPr="00174225">
        <w:rPr>
          <w:sz w:val="20"/>
        </w:rPr>
        <w:t>s</w:t>
      </w:r>
      <w:r w:rsidRPr="00174225">
        <w:rPr>
          <w:spacing w:val="1"/>
          <w:sz w:val="20"/>
        </w:rPr>
        <w:t>p</w:t>
      </w:r>
      <w:r w:rsidRPr="00174225">
        <w:rPr>
          <w:sz w:val="20"/>
        </w:rPr>
        <w:t>aces</w:t>
      </w:r>
      <w:r w:rsidRPr="00174225">
        <w:rPr>
          <w:spacing w:val="19"/>
          <w:sz w:val="20"/>
        </w:rPr>
        <w:t xml:space="preserve"> </w:t>
      </w:r>
      <w:r w:rsidRPr="00174225">
        <w:rPr>
          <w:sz w:val="20"/>
        </w:rPr>
        <w:t>in</w:t>
      </w:r>
      <w:r w:rsidRPr="00174225">
        <w:rPr>
          <w:spacing w:val="19"/>
          <w:sz w:val="20"/>
        </w:rPr>
        <w:t xml:space="preserve"> </w:t>
      </w:r>
      <w:r w:rsidRPr="00174225">
        <w:rPr>
          <w:spacing w:val="1"/>
          <w:sz w:val="20"/>
        </w:rPr>
        <w:t>un</w:t>
      </w:r>
      <w:r w:rsidRPr="00174225">
        <w:rPr>
          <w:sz w:val="20"/>
        </w:rPr>
        <w:t>its</w:t>
      </w:r>
      <w:r w:rsidRPr="00174225">
        <w:rPr>
          <w:spacing w:val="18"/>
          <w:sz w:val="20"/>
        </w:rPr>
        <w:t xml:space="preserve"> </w:t>
      </w:r>
      <w:r w:rsidRPr="00174225">
        <w:rPr>
          <w:sz w:val="20"/>
        </w:rPr>
        <w:t>s</w:t>
      </w:r>
      <w:r w:rsidRPr="00174225">
        <w:rPr>
          <w:spacing w:val="1"/>
          <w:sz w:val="20"/>
        </w:rPr>
        <w:t>ub</w:t>
      </w:r>
      <w:r w:rsidRPr="00174225">
        <w:rPr>
          <w:sz w:val="20"/>
        </w:rPr>
        <w:t>ject</w:t>
      </w:r>
      <w:r w:rsidRPr="00174225">
        <w:rPr>
          <w:spacing w:val="18"/>
          <w:sz w:val="20"/>
        </w:rPr>
        <w:t xml:space="preserve"> </w:t>
      </w:r>
      <w:r w:rsidRPr="00174225">
        <w:rPr>
          <w:sz w:val="20"/>
        </w:rPr>
        <w:t>to</w:t>
      </w:r>
      <w:r w:rsidRPr="00174225">
        <w:rPr>
          <w:spacing w:val="18"/>
          <w:sz w:val="20"/>
        </w:rPr>
        <w:t xml:space="preserve"> </w:t>
      </w:r>
      <w:r w:rsidRPr="00174225">
        <w:rPr>
          <w:spacing w:val="1"/>
          <w:sz w:val="20"/>
        </w:rPr>
        <w:t>F</w:t>
      </w:r>
      <w:r w:rsidRPr="00174225">
        <w:rPr>
          <w:sz w:val="20"/>
        </w:rPr>
        <w:t>air</w:t>
      </w:r>
      <w:r w:rsidRPr="00174225">
        <w:rPr>
          <w:spacing w:val="18"/>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19"/>
          <w:sz w:val="20"/>
        </w:rPr>
        <w:t xml:space="preserve"> </w:t>
      </w:r>
      <w:r w:rsidRPr="00174225">
        <w:rPr>
          <w:spacing w:val="1"/>
          <w:sz w:val="20"/>
        </w:rPr>
        <w:t>Gu</w:t>
      </w:r>
      <w:r w:rsidRPr="00174225">
        <w:rPr>
          <w:sz w:val="20"/>
        </w:rPr>
        <w:t>i</w:t>
      </w:r>
      <w:r w:rsidRPr="00174225">
        <w:rPr>
          <w:spacing w:val="1"/>
          <w:sz w:val="20"/>
        </w:rPr>
        <w:t>d</w:t>
      </w:r>
      <w:r w:rsidRPr="00174225">
        <w:rPr>
          <w:sz w:val="20"/>
        </w:rPr>
        <w:t>eli</w:t>
      </w:r>
      <w:r w:rsidRPr="00174225">
        <w:rPr>
          <w:spacing w:val="1"/>
          <w:sz w:val="20"/>
        </w:rPr>
        <w:t>n</w:t>
      </w:r>
      <w:r w:rsidRPr="00174225">
        <w:rPr>
          <w:sz w:val="20"/>
        </w:rPr>
        <w:t>es</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w w:val="102"/>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5"/>
          <w:sz w:val="20"/>
        </w:rPr>
        <w:t xml:space="preserve"> </w:t>
      </w:r>
      <w:r w:rsidRPr="00174225">
        <w:rPr>
          <w:sz w:val="20"/>
        </w:rPr>
        <w:t>a</w:t>
      </w:r>
      <w:r w:rsidRPr="00174225">
        <w:rPr>
          <w:spacing w:val="16"/>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7"/>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6"/>
          <w:sz w:val="20"/>
        </w:rPr>
        <w:t xml:space="preserve"> </w:t>
      </w:r>
      <w:r w:rsidRPr="00174225">
        <w:rPr>
          <w:spacing w:val="1"/>
          <w:sz w:val="20"/>
        </w:rPr>
        <w:t>o</w:t>
      </w:r>
      <w:r w:rsidRPr="00174225">
        <w:rPr>
          <w:sz w:val="20"/>
        </w:rPr>
        <w:t>f</w:t>
      </w:r>
      <w:r w:rsidRPr="00174225">
        <w:rPr>
          <w:spacing w:val="15"/>
          <w:sz w:val="20"/>
        </w:rPr>
        <w:t xml:space="preserve"> </w:t>
      </w:r>
      <w:r w:rsidRPr="00174225">
        <w:rPr>
          <w:spacing w:val="1"/>
          <w:sz w:val="20"/>
        </w:rPr>
        <w:t>3</w:t>
      </w:r>
      <w:r w:rsidRPr="00174225">
        <w:rPr>
          <w:sz w:val="20"/>
        </w:rPr>
        <w:t>4</w:t>
      </w:r>
      <w:r w:rsidRPr="00174225">
        <w:rPr>
          <w:spacing w:val="15"/>
          <w:sz w:val="20"/>
        </w:rPr>
        <w:t xml:space="preserve"> </w:t>
      </w:r>
      <w:r w:rsidRPr="00174225">
        <w:rPr>
          <w:sz w:val="20"/>
        </w:rPr>
        <w:t>i</w:t>
      </w:r>
      <w:r w:rsidRPr="00174225">
        <w:rPr>
          <w:spacing w:val="1"/>
          <w:sz w:val="20"/>
        </w:rPr>
        <w:t>n</w:t>
      </w:r>
      <w:r w:rsidRPr="00174225">
        <w:rPr>
          <w:sz w:val="20"/>
        </w:rPr>
        <w:t>c</w:t>
      </w:r>
      <w:r w:rsidRPr="00174225">
        <w:rPr>
          <w:spacing w:val="1"/>
          <w:sz w:val="20"/>
        </w:rPr>
        <w:t>h</w:t>
      </w:r>
      <w:r w:rsidRPr="00174225">
        <w:rPr>
          <w:sz w:val="20"/>
        </w:rPr>
        <w:t xml:space="preserve">es.  </w:t>
      </w:r>
      <w:r w:rsidRPr="00174225">
        <w:rPr>
          <w:spacing w:val="1"/>
          <w:sz w:val="20"/>
        </w:rPr>
        <w:t>A</w:t>
      </w:r>
      <w:r w:rsidRPr="00174225">
        <w:rPr>
          <w:sz w:val="20"/>
        </w:rPr>
        <w:t>ll</w:t>
      </w:r>
      <w:r w:rsidRPr="00174225">
        <w:rPr>
          <w:spacing w:val="14"/>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5"/>
          <w:sz w:val="20"/>
        </w:rPr>
        <w:t xml:space="preserve"> </w:t>
      </w:r>
      <w:r w:rsidRPr="00174225">
        <w:rPr>
          <w:spacing w:val="1"/>
          <w:sz w:val="20"/>
        </w:rPr>
        <w:t>doo</w:t>
      </w:r>
      <w:r w:rsidRPr="00174225">
        <w:rPr>
          <w:sz w:val="20"/>
        </w:rPr>
        <w:t>rs</w:t>
      </w:r>
      <w:r w:rsidRPr="00174225">
        <w:rPr>
          <w:spacing w:val="14"/>
          <w:sz w:val="20"/>
        </w:rPr>
        <w:t xml:space="preserve"> </w:t>
      </w:r>
      <w:r w:rsidRPr="00174225">
        <w:rPr>
          <w:sz w:val="20"/>
        </w:rPr>
        <w:t>to</w:t>
      </w:r>
      <w:r w:rsidRPr="00174225">
        <w:rPr>
          <w:spacing w:val="16"/>
          <w:sz w:val="20"/>
        </w:rPr>
        <w:t xml:space="preserve"> </w:t>
      </w:r>
      <w:r w:rsidRPr="00174225">
        <w:rPr>
          <w:spacing w:val="1"/>
          <w:sz w:val="20"/>
        </w:rPr>
        <w:t>h</w:t>
      </w:r>
      <w:r w:rsidRPr="00174225">
        <w:rPr>
          <w:sz w:val="20"/>
        </w:rPr>
        <w:t>a</w:t>
      </w:r>
      <w:r w:rsidRPr="00174225">
        <w:rPr>
          <w:spacing w:val="1"/>
          <w:sz w:val="20"/>
        </w:rPr>
        <w:t>b</w:t>
      </w:r>
      <w:r w:rsidRPr="00174225">
        <w:rPr>
          <w:sz w:val="20"/>
        </w:rPr>
        <w:t>ita</w:t>
      </w:r>
      <w:r w:rsidRPr="00174225">
        <w:rPr>
          <w:spacing w:val="1"/>
          <w:sz w:val="20"/>
        </w:rPr>
        <w:t>b</w:t>
      </w:r>
      <w:r w:rsidRPr="00174225">
        <w:rPr>
          <w:sz w:val="20"/>
        </w:rPr>
        <w:t>le</w:t>
      </w:r>
      <w:r w:rsidRPr="00174225">
        <w:rPr>
          <w:spacing w:val="16"/>
          <w:sz w:val="20"/>
        </w:rPr>
        <w:t xml:space="preserve"> </w:t>
      </w:r>
      <w:r w:rsidRPr="00174225">
        <w:rPr>
          <w:sz w:val="20"/>
        </w:rPr>
        <w:t>s</w:t>
      </w:r>
      <w:r w:rsidRPr="00174225">
        <w:rPr>
          <w:spacing w:val="1"/>
          <w:sz w:val="20"/>
        </w:rPr>
        <w:t>p</w:t>
      </w:r>
      <w:r w:rsidRPr="00174225">
        <w:rPr>
          <w:sz w:val="20"/>
        </w:rPr>
        <w:t>aces</w:t>
      </w:r>
      <w:r w:rsidRPr="00174225">
        <w:rPr>
          <w:spacing w:val="15"/>
          <w:sz w:val="20"/>
        </w:rPr>
        <w:t xml:space="preserve"> </w:t>
      </w:r>
      <w:r w:rsidRPr="00174225">
        <w:rPr>
          <w:sz w:val="20"/>
        </w:rPr>
        <w:t>in</w:t>
      </w:r>
      <w:r w:rsidRPr="00174225">
        <w:rPr>
          <w:w w:val="102"/>
          <w:sz w:val="20"/>
        </w:rPr>
        <w:t xml:space="preserve"> </w:t>
      </w:r>
      <w:r w:rsidRPr="00174225">
        <w:rPr>
          <w:spacing w:val="1"/>
          <w:sz w:val="20"/>
        </w:rPr>
        <w:t>d</w:t>
      </w:r>
      <w:r w:rsidRPr="00174225">
        <w:rPr>
          <w:sz w:val="20"/>
        </w:rPr>
        <w:t>esi</w:t>
      </w:r>
      <w:r w:rsidRPr="00174225">
        <w:rPr>
          <w:spacing w:val="1"/>
          <w:sz w:val="20"/>
        </w:rPr>
        <w:t>gn</w:t>
      </w:r>
      <w:r w:rsidRPr="00174225">
        <w:rPr>
          <w:sz w:val="20"/>
        </w:rPr>
        <w:t>ated</w:t>
      </w:r>
      <w:r w:rsidRPr="00174225">
        <w:rPr>
          <w:spacing w:val="18"/>
          <w:sz w:val="20"/>
        </w:rPr>
        <w:t xml:space="preserve"> </w:t>
      </w:r>
      <w:r w:rsidRPr="00174225">
        <w:rPr>
          <w:spacing w:val="1"/>
          <w:sz w:val="20"/>
        </w:rPr>
        <w:t>h</w:t>
      </w:r>
      <w:r w:rsidRPr="00174225">
        <w:rPr>
          <w:sz w:val="20"/>
        </w:rPr>
        <w:t>a</w:t>
      </w:r>
      <w:r w:rsidRPr="00174225">
        <w:rPr>
          <w:spacing w:val="1"/>
          <w:sz w:val="20"/>
        </w:rPr>
        <w:t>nd</w:t>
      </w:r>
      <w:r w:rsidRPr="00174225">
        <w:rPr>
          <w:sz w:val="20"/>
        </w:rPr>
        <w:t>icap</w:t>
      </w:r>
      <w:r w:rsidRPr="00174225">
        <w:rPr>
          <w:spacing w:val="18"/>
          <w:sz w:val="20"/>
        </w:rPr>
        <w:t xml:space="preserve"> </w:t>
      </w:r>
      <w:r w:rsidRPr="00174225">
        <w:rPr>
          <w:sz w:val="20"/>
        </w:rPr>
        <w:t>accessi</w:t>
      </w:r>
      <w:r w:rsidRPr="00174225">
        <w:rPr>
          <w:spacing w:val="1"/>
          <w:sz w:val="20"/>
        </w:rPr>
        <w:t>b</w:t>
      </w:r>
      <w:r w:rsidRPr="00174225">
        <w:rPr>
          <w:sz w:val="20"/>
        </w:rPr>
        <w:t>le</w:t>
      </w:r>
      <w:r w:rsidRPr="00174225">
        <w:rPr>
          <w:spacing w:val="18"/>
          <w:sz w:val="20"/>
        </w:rPr>
        <w:t xml:space="preserve"> </w:t>
      </w:r>
      <w:r w:rsidRPr="00174225">
        <w:rPr>
          <w:spacing w:val="1"/>
          <w:sz w:val="20"/>
        </w:rPr>
        <w:t>un</w:t>
      </w:r>
      <w:r w:rsidRPr="00174225">
        <w:rPr>
          <w:sz w:val="20"/>
        </w:rPr>
        <w:t>its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8"/>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9"/>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8"/>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3</w:t>
      </w:r>
      <w:r w:rsidRPr="00174225">
        <w:rPr>
          <w:sz w:val="20"/>
        </w:rPr>
        <w:t>6</w:t>
      </w:r>
      <w:r w:rsidRPr="00174225">
        <w:rPr>
          <w:spacing w:val="18"/>
          <w:sz w:val="20"/>
        </w:rPr>
        <w:t xml:space="preserve"> </w:t>
      </w:r>
      <w:r w:rsidRPr="00174225">
        <w:rPr>
          <w:sz w:val="20"/>
        </w:rPr>
        <w:t>i</w:t>
      </w:r>
      <w:r w:rsidRPr="00174225">
        <w:rPr>
          <w:spacing w:val="1"/>
          <w:sz w:val="20"/>
        </w:rPr>
        <w:t>n</w:t>
      </w:r>
      <w:r w:rsidRPr="00174225">
        <w:rPr>
          <w:sz w:val="20"/>
        </w:rPr>
        <w:t>c</w:t>
      </w:r>
      <w:r w:rsidRPr="00174225">
        <w:rPr>
          <w:spacing w:val="1"/>
          <w:sz w:val="20"/>
        </w:rPr>
        <w:t>h</w:t>
      </w:r>
      <w:r w:rsidRPr="00174225">
        <w:rPr>
          <w:sz w:val="20"/>
        </w:rPr>
        <w:t xml:space="preserve">es.  </w:t>
      </w:r>
      <w:r w:rsidRPr="00174225">
        <w:rPr>
          <w:spacing w:val="1"/>
          <w:sz w:val="20"/>
        </w:rPr>
        <w:t>A</w:t>
      </w:r>
      <w:r w:rsidRPr="00174225">
        <w:rPr>
          <w:sz w:val="20"/>
        </w:rPr>
        <w:t>ll</w:t>
      </w:r>
      <w:r w:rsidRPr="00174225">
        <w:rPr>
          <w:w w:val="102"/>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5"/>
          <w:sz w:val="20"/>
        </w:rPr>
        <w:t xml:space="preserve"> </w:t>
      </w:r>
      <w:r w:rsidRPr="00174225">
        <w:rPr>
          <w:spacing w:val="1"/>
          <w:sz w:val="20"/>
        </w:rPr>
        <w:t>doo</w:t>
      </w:r>
      <w:r w:rsidRPr="00174225">
        <w:rPr>
          <w:sz w:val="20"/>
        </w:rPr>
        <w:t>rs</w:t>
      </w:r>
      <w:r w:rsidRPr="00174225">
        <w:rPr>
          <w:spacing w:val="15"/>
          <w:sz w:val="20"/>
        </w:rPr>
        <w:t xml:space="preserve"> </w:t>
      </w:r>
      <w:r w:rsidRPr="00174225">
        <w:rPr>
          <w:sz w:val="20"/>
        </w:rPr>
        <w:t>to</w:t>
      </w:r>
      <w:r w:rsidRPr="00174225">
        <w:rPr>
          <w:spacing w:val="16"/>
          <w:sz w:val="20"/>
        </w:rPr>
        <w:t xml:space="preserve"> </w:t>
      </w:r>
      <w:r w:rsidRPr="00174225">
        <w:rPr>
          <w:spacing w:val="1"/>
          <w:sz w:val="20"/>
        </w:rPr>
        <w:t>h</w:t>
      </w:r>
      <w:r w:rsidRPr="00174225">
        <w:rPr>
          <w:sz w:val="20"/>
        </w:rPr>
        <w:t>a</w:t>
      </w:r>
      <w:r w:rsidRPr="00174225">
        <w:rPr>
          <w:spacing w:val="1"/>
          <w:sz w:val="20"/>
        </w:rPr>
        <w:t>b</w:t>
      </w:r>
      <w:r w:rsidRPr="00174225">
        <w:rPr>
          <w:sz w:val="20"/>
        </w:rPr>
        <w:t>ita</w:t>
      </w:r>
      <w:r w:rsidRPr="00174225">
        <w:rPr>
          <w:spacing w:val="1"/>
          <w:sz w:val="20"/>
        </w:rPr>
        <w:t>b</w:t>
      </w:r>
      <w:r w:rsidRPr="00174225">
        <w:rPr>
          <w:sz w:val="20"/>
        </w:rPr>
        <w:t>le</w:t>
      </w:r>
      <w:r w:rsidRPr="00174225">
        <w:rPr>
          <w:spacing w:val="15"/>
          <w:sz w:val="20"/>
        </w:rPr>
        <w:t xml:space="preserve"> </w:t>
      </w:r>
      <w:r w:rsidRPr="00174225">
        <w:rPr>
          <w:sz w:val="20"/>
        </w:rPr>
        <w:t>s</w:t>
      </w:r>
      <w:r w:rsidRPr="00174225">
        <w:rPr>
          <w:spacing w:val="1"/>
          <w:sz w:val="20"/>
        </w:rPr>
        <w:t>p</w:t>
      </w:r>
      <w:r w:rsidRPr="00174225">
        <w:rPr>
          <w:sz w:val="20"/>
        </w:rPr>
        <w:t>aces</w:t>
      </w:r>
      <w:r w:rsidRPr="00174225">
        <w:rPr>
          <w:spacing w:val="15"/>
          <w:sz w:val="20"/>
        </w:rPr>
        <w:t xml:space="preserve"> </w:t>
      </w:r>
      <w:r w:rsidRPr="00174225">
        <w:rPr>
          <w:sz w:val="20"/>
        </w:rPr>
        <w:t>in</w:t>
      </w:r>
      <w:r w:rsidRPr="00174225">
        <w:rPr>
          <w:spacing w:val="16"/>
          <w:sz w:val="20"/>
        </w:rPr>
        <w:t xml:space="preserve"> </w:t>
      </w:r>
      <w:r w:rsidRPr="00174225">
        <w:rPr>
          <w:sz w:val="20"/>
        </w:rPr>
        <w:t>all</w:t>
      </w:r>
      <w:r w:rsidRPr="00174225">
        <w:rPr>
          <w:spacing w:val="14"/>
          <w:sz w:val="20"/>
        </w:rPr>
        <w:t xml:space="preserve"> </w:t>
      </w:r>
      <w:r w:rsidRPr="00174225">
        <w:rPr>
          <w:sz w:val="20"/>
        </w:rPr>
        <w:t>ot</w:t>
      </w:r>
      <w:r w:rsidRPr="00174225">
        <w:rPr>
          <w:spacing w:val="1"/>
          <w:sz w:val="20"/>
        </w:rPr>
        <w:t>h</w:t>
      </w:r>
      <w:r w:rsidRPr="00174225">
        <w:rPr>
          <w:sz w:val="20"/>
        </w:rPr>
        <w:t>er</w:t>
      </w:r>
      <w:r w:rsidRPr="00174225">
        <w:rPr>
          <w:spacing w:val="15"/>
          <w:sz w:val="20"/>
        </w:rPr>
        <w:t xml:space="preserve"> </w:t>
      </w:r>
      <w:r w:rsidRPr="00174225">
        <w:rPr>
          <w:sz w:val="20"/>
        </w:rPr>
        <w:t>units</w:t>
      </w:r>
      <w:r w:rsidRPr="00174225">
        <w:rPr>
          <w:spacing w:val="16"/>
          <w:sz w:val="20"/>
        </w:rPr>
        <w:t xml:space="preserve"> </w:t>
      </w:r>
      <w:r w:rsidRPr="00174225">
        <w:rPr>
          <w:spacing w:val="2"/>
          <w:sz w:val="20"/>
        </w:rPr>
        <w:t>m</w:t>
      </w:r>
      <w:r w:rsidRPr="00174225">
        <w:rPr>
          <w:sz w:val="20"/>
        </w:rPr>
        <w:t xml:space="preserve">ust </w:t>
      </w:r>
      <w:r w:rsidRPr="00174225">
        <w:rPr>
          <w:spacing w:val="1"/>
          <w:sz w:val="20"/>
        </w:rPr>
        <w:t>h</w:t>
      </w:r>
      <w:r w:rsidRPr="00174225">
        <w:rPr>
          <w:sz w:val="20"/>
        </w:rPr>
        <w:t>a</w:t>
      </w:r>
      <w:r w:rsidRPr="00174225">
        <w:rPr>
          <w:spacing w:val="1"/>
          <w:sz w:val="20"/>
        </w:rPr>
        <w:t>v</w:t>
      </w:r>
      <w:r w:rsidRPr="00174225">
        <w:rPr>
          <w:sz w:val="20"/>
        </w:rPr>
        <w:t>e</w:t>
      </w:r>
      <w:r w:rsidRPr="00174225">
        <w:rPr>
          <w:spacing w:val="16"/>
          <w:sz w:val="20"/>
        </w:rPr>
        <w:t xml:space="preserve"> </w:t>
      </w:r>
      <w:r w:rsidRPr="00174225">
        <w:rPr>
          <w:sz w:val="20"/>
        </w:rPr>
        <w:t>a</w:t>
      </w:r>
      <w:r w:rsidRPr="00174225">
        <w:rPr>
          <w:spacing w:val="15"/>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17"/>
          <w:sz w:val="20"/>
        </w:rPr>
        <w:t xml:space="preserve"> </w:t>
      </w:r>
      <w:r w:rsidRPr="00174225">
        <w:rPr>
          <w:sz w:val="20"/>
        </w:rPr>
        <w:t>clear</w:t>
      </w:r>
      <w:r w:rsidRPr="00174225">
        <w:rPr>
          <w:spacing w:val="15"/>
          <w:sz w:val="20"/>
        </w:rPr>
        <w:t xml:space="preserve"> </w:t>
      </w:r>
      <w:r w:rsidRPr="00174225">
        <w:rPr>
          <w:spacing w:val="1"/>
          <w:sz w:val="20"/>
        </w:rPr>
        <w:t>w</w:t>
      </w:r>
      <w:r w:rsidRPr="00174225">
        <w:rPr>
          <w:sz w:val="20"/>
        </w:rPr>
        <w:t>i</w:t>
      </w:r>
      <w:r w:rsidRPr="00174225">
        <w:rPr>
          <w:spacing w:val="1"/>
          <w:sz w:val="20"/>
        </w:rPr>
        <w:t>d</w:t>
      </w:r>
      <w:r w:rsidRPr="00174225">
        <w:rPr>
          <w:sz w:val="20"/>
        </w:rPr>
        <w:t>th</w:t>
      </w:r>
      <w:r w:rsidRPr="00174225">
        <w:rPr>
          <w:spacing w:val="16"/>
          <w:sz w:val="20"/>
        </w:rPr>
        <w:t xml:space="preserve"> </w:t>
      </w:r>
      <w:r w:rsidRPr="00174225">
        <w:rPr>
          <w:spacing w:val="1"/>
          <w:sz w:val="20"/>
        </w:rPr>
        <w:t>o</w:t>
      </w:r>
      <w:r w:rsidRPr="00174225">
        <w:rPr>
          <w:sz w:val="20"/>
        </w:rPr>
        <w:t>f</w:t>
      </w:r>
      <w:r w:rsidRPr="00174225">
        <w:rPr>
          <w:w w:val="102"/>
          <w:sz w:val="20"/>
        </w:rPr>
        <w:t xml:space="preserve"> </w:t>
      </w:r>
      <w:r w:rsidRPr="00174225">
        <w:rPr>
          <w:spacing w:val="1"/>
          <w:sz w:val="20"/>
        </w:rPr>
        <w:t>3</w:t>
      </w:r>
      <w:r w:rsidRPr="00174225">
        <w:rPr>
          <w:sz w:val="20"/>
        </w:rPr>
        <w:t>0</w:t>
      </w:r>
      <w:r w:rsidRPr="00174225">
        <w:rPr>
          <w:spacing w:val="27"/>
          <w:sz w:val="20"/>
        </w:rPr>
        <w:t xml:space="preserve"> </w:t>
      </w:r>
      <w:r w:rsidRPr="00174225">
        <w:rPr>
          <w:sz w:val="20"/>
        </w:rPr>
        <w:t>i</w:t>
      </w:r>
      <w:r w:rsidRPr="00174225">
        <w:rPr>
          <w:spacing w:val="1"/>
          <w:sz w:val="20"/>
        </w:rPr>
        <w:t>n</w:t>
      </w:r>
      <w:r w:rsidRPr="00174225">
        <w:rPr>
          <w:sz w:val="20"/>
        </w:rPr>
        <w:t>c</w:t>
      </w:r>
      <w:r w:rsidRPr="00174225">
        <w:rPr>
          <w:spacing w:val="1"/>
          <w:sz w:val="20"/>
        </w:rPr>
        <w:t>h</w:t>
      </w:r>
      <w:r w:rsidRPr="00174225">
        <w:rPr>
          <w:sz w:val="20"/>
        </w:rPr>
        <w:t>es.</w:t>
      </w:r>
    </w:p>
    <w:p w:rsidR="0060336D" w:rsidRPr="00174225" w:rsidRDefault="0060336D" w:rsidP="0060336D">
      <w:pPr>
        <w:spacing w:before="11" w:line="240" w:lineRule="exact"/>
        <w:jc w:val="both"/>
        <w:rPr>
          <w:sz w:val="20"/>
          <w:szCs w:val="20"/>
        </w:rPr>
      </w:pPr>
    </w:p>
    <w:p w:rsidR="0060336D" w:rsidRPr="00174225" w:rsidRDefault="0060336D" w:rsidP="00492E2D">
      <w:pPr>
        <w:pStyle w:val="BodyText"/>
        <w:widowControl w:val="0"/>
        <w:numPr>
          <w:ilvl w:val="3"/>
          <w:numId w:val="24"/>
        </w:numPr>
        <w:tabs>
          <w:tab w:val="left" w:pos="1904"/>
        </w:tabs>
        <w:spacing w:line="252" w:lineRule="auto"/>
        <w:ind w:left="1904"/>
        <w:jc w:val="both"/>
        <w:rPr>
          <w:sz w:val="20"/>
        </w:rPr>
      </w:pPr>
      <w:r w:rsidRPr="00174225">
        <w:rPr>
          <w:spacing w:val="1"/>
          <w:sz w:val="20"/>
        </w:rPr>
        <w:t>S</w:t>
      </w:r>
      <w:r w:rsidRPr="00174225">
        <w:rPr>
          <w:sz w:val="20"/>
        </w:rPr>
        <w:t>e</w:t>
      </w:r>
      <w:r w:rsidRPr="00174225">
        <w:rPr>
          <w:spacing w:val="1"/>
          <w:sz w:val="20"/>
        </w:rPr>
        <w:t>p</w:t>
      </w:r>
      <w:r w:rsidRPr="00174225">
        <w:rPr>
          <w:sz w:val="20"/>
        </w:rPr>
        <w:t>arately</w:t>
      </w:r>
      <w:r w:rsidRPr="00174225">
        <w:rPr>
          <w:spacing w:val="19"/>
          <w:sz w:val="20"/>
        </w:rPr>
        <w:t xml:space="preserve"> </w:t>
      </w:r>
      <w:r w:rsidRPr="00174225">
        <w:rPr>
          <w:sz w:val="20"/>
        </w:rPr>
        <w:t>s</w:t>
      </w:r>
      <w:r w:rsidRPr="00174225">
        <w:rPr>
          <w:spacing w:val="1"/>
          <w:sz w:val="20"/>
        </w:rPr>
        <w:t>w</w:t>
      </w:r>
      <w:r w:rsidRPr="00174225">
        <w:rPr>
          <w:sz w:val="20"/>
        </w:rPr>
        <w:t>itc</w:t>
      </w:r>
      <w:r w:rsidRPr="00174225">
        <w:rPr>
          <w:spacing w:val="1"/>
          <w:sz w:val="20"/>
        </w:rPr>
        <w:t>h</w:t>
      </w:r>
      <w:r w:rsidRPr="00174225">
        <w:rPr>
          <w:sz w:val="20"/>
        </w:rPr>
        <w:t>ed</w:t>
      </w:r>
      <w:r w:rsidRPr="00174225">
        <w:rPr>
          <w:spacing w:val="20"/>
          <w:sz w:val="20"/>
        </w:rPr>
        <w:t xml:space="preserve"> </w:t>
      </w:r>
      <w:r w:rsidRPr="00174225">
        <w:rPr>
          <w:sz w:val="20"/>
        </w:rPr>
        <w:t>o</w:t>
      </w:r>
      <w:r w:rsidRPr="00174225">
        <w:rPr>
          <w:spacing w:val="1"/>
          <w:sz w:val="20"/>
        </w:rPr>
        <w:t>v</w:t>
      </w:r>
      <w:r w:rsidRPr="00174225">
        <w:rPr>
          <w:sz w:val="20"/>
        </w:rPr>
        <w:t>er</w:t>
      </w:r>
      <w:r w:rsidRPr="00174225">
        <w:rPr>
          <w:spacing w:val="1"/>
          <w:sz w:val="20"/>
        </w:rPr>
        <w:t>h</w:t>
      </w:r>
      <w:r w:rsidRPr="00174225">
        <w:rPr>
          <w:sz w:val="20"/>
        </w:rPr>
        <w:t>ead</w:t>
      </w:r>
      <w:r w:rsidRPr="00174225">
        <w:rPr>
          <w:spacing w:val="20"/>
          <w:sz w:val="20"/>
        </w:rPr>
        <w:t xml:space="preserve"> </w:t>
      </w:r>
      <w:r w:rsidRPr="00174225">
        <w:rPr>
          <w:sz w:val="20"/>
        </w:rPr>
        <w:t>li</w:t>
      </w:r>
      <w:r w:rsidRPr="00174225">
        <w:rPr>
          <w:spacing w:val="1"/>
          <w:sz w:val="20"/>
        </w:rPr>
        <w:t>gh</w:t>
      </w:r>
      <w:r w:rsidRPr="00174225">
        <w:rPr>
          <w:sz w:val="20"/>
        </w:rPr>
        <w:t>ti</w:t>
      </w:r>
      <w:r w:rsidRPr="00174225">
        <w:rPr>
          <w:spacing w:val="1"/>
          <w:sz w:val="20"/>
        </w:rPr>
        <w:t>n</w:t>
      </w:r>
      <w:r w:rsidRPr="00174225">
        <w:rPr>
          <w:sz w:val="20"/>
        </w:rPr>
        <w:t>g</w:t>
      </w:r>
      <w:r w:rsidRPr="00174225">
        <w:rPr>
          <w:spacing w:val="20"/>
          <w:sz w:val="20"/>
        </w:rPr>
        <w:t xml:space="preserve"> </w:t>
      </w:r>
      <w:r w:rsidRPr="00174225">
        <w:rPr>
          <w:sz w:val="20"/>
        </w:rPr>
        <w:t>is</w:t>
      </w:r>
      <w:r w:rsidRPr="00174225">
        <w:rPr>
          <w:spacing w:val="19"/>
          <w:sz w:val="20"/>
        </w:rPr>
        <w:t xml:space="preserve"> </w:t>
      </w:r>
      <w:r w:rsidRPr="00174225">
        <w:rPr>
          <w:sz w:val="20"/>
        </w:rPr>
        <w:t>re</w:t>
      </w:r>
      <w:r w:rsidRPr="00174225">
        <w:rPr>
          <w:spacing w:val="1"/>
          <w:sz w:val="20"/>
        </w:rPr>
        <w:t>qu</w:t>
      </w:r>
      <w:r w:rsidRPr="00174225">
        <w:rPr>
          <w:sz w:val="20"/>
        </w:rPr>
        <w:t>ired</w:t>
      </w:r>
      <w:r w:rsidRPr="00174225">
        <w:rPr>
          <w:spacing w:val="19"/>
          <w:sz w:val="20"/>
        </w:rPr>
        <w:t xml:space="preserve"> </w:t>
      </w:r>
      <w:r w:rsidRPr="00174225">
        <w:rPr>
          <w:sz w:val="20"/>
        </w:rPr>
        <w:t>in</w:t>
      </w:r>
      <w:r w:rsidRPr="00174225">
        <w:rPr>
          <w:spacing w:val="20"/>
          <w:sz w:val="20"/>
        </w:rPr>
        <w:t xml:space="preserve"> </w:t>
      </w:r>
      <w:r w:rsidRPr="00174225">
        <w:rPr>
          <w:sz w:val="20"/>
        </w:rPr>
        <w:t>each</w:t>
      </w:r>
      <w:r w:rsidRPr="00174225">
        <w:rPr>
          <w:spacing w:val="20"/>
          <w:sz w:val="20"/>
        </w:rPr>
        <w:t xml:space="preserve"> </w:t>
      </w:r>
      <w:r w:rsidRPr="00174225">
        <w:rPr>
          <w:sz w:val="20"/>
        </w:rPr>
        <w:t>r</w:t>
      </w:r>
      <w:r w:rsidRPr="00174225">
        <w:rPr>
          <w:spacing w:val="1"/>
          <w:sz w:val="20"/>
        </w:rPr>
        <w:t>oom</w:t>
      </w:r>
      <w:r w:rsidRPr="00174225">
        <w:rPr>
          <w:sz w:val="20"/>
        </w:rPr>
        <w:t xml:space="preserve">.  </w:t>
      </w:r>
      <w:r w:rsidRPr="00174225">
        <w:rPr>
          <w:spacing w:val="1"/>
          <w:sz w:val="20"/>
        </w:rPr>
        <w:t>En</w:t>
      </w:r>
      <w:r w:rsidRPr="00174225">
        <w:rPr>
          <w:sz w:val="20"/>
        </w:rPr>
        <w:t>er</w:t>
      </w:r>
      <w:r w:rsidRPr="00174225">
        <w:rPr>
          <w:spacing w:val="1"/>
          <w:sz w:val="20"/>
        </w:rPr>
        <w:t>g</w:t>
      </w:r>
      <w:r w:rsidRPr="00174225">
        <w:rPr>
          <w:sz w:val="20"/>
        </w:rPr>
        <w:t>y</w:t>
      </w:r>
      <w:r w:rsidRPr="00174225">
        <w:rPr>
          <w:spacing w:val="20"/>
          <w:sz w:val="20"/>
        </w:rPr>
        <w:t xml:space="preserve"> </w:t>
      </w:r>
      <w:r w:rsidRPr="00174225">
        <w:rPr>
          <w:spacing w:val="1"/>
          <w:sz w:val="20"/>
        </w:rPr>
        <w:t>S</w:t>
      </w:r>
      <w:r w:rsidRPr="00174225">
        <w:rPr>
          <w:sz w:val="20"/>
        </w:rPr>
        <w:t>tar</w:t>
      </w:r>
      <w:r w:rsidRPr="00174225">
        <w:rPr>
          <w:spacing w:val="19"/>
          <w:sz w:val="20"/>
        </w:rPr>
        <w:t xml:space="preserve"> </w:t>
      </w:r>
      <w:r w:rsidRPr="00174225">
        <w:rPr>
          <w:sz w:val="20"/>
        </w:rPr>
        <w:t>ceili</w:t>
      </w:r>
      <w:r w:rsidRPr="00174225">
        <w:rPr>
          <w:spacing w:val="1"/>
          <w:sz w:val="20"/>
        </w:rPr>
        <w:t>n</w:t>
      </w:r>
      <w:r w:rsidRPr="00174225">
        <w:rPr>
          <w:sz w:val="20"/>
        </w:rPr>
        <w:t>g</w:t>
      </w:r>
      <w:r w:rsidRPr="00174225">
        <w:rPr>
          <w:w w:val="102"/>
          <w:sz w:val="20"/>
        </w:rPr>
        <w:t xml:space="preserve"> </w:t>
      </w:r>
      <w:r w:rsidRPr="00174225">
        <w:rPr>
          <w:sz w:val="20"/>
        </w:rPr>
        <w:t>fa</w:t>
      </w:r>
      <w:r w:rsidRPr="00174225">
        <w:rPr>
          <w:spacing w:val="1"/>
          <w:sz w:val="20"/>
        </w:rPr>
        <w:t>n</w:t>
      </w:r>
      <w:r w:rsidRPr="00174225">
        <w:rPr>
          <w:sz w:val="20"/>
        </w:rPr>
        <w:t>s</w:t>
      </w:r>
      <w:r w:rsidRPr="00174225">
        <w:rPr>
          <w:spacing w:val="16"/>
          <w:sz w:val="20"/>
        </w:rPr>
        <w:t xml:space="preserve"> </w:t>
      </w:r>
      <w:r w:rsidRPr="00174225">
        <w:rPr>
          <w:spacing w:val="1"/>
          <w:sz w:val="20"/>
        </w:rPr>
        <w:t>w</w:t>
      </w:r>
      <w:r w:rsidRPr="00174225">
        <w:rPr>
          <w:sz w:val="20"/>
        </w:rPr>
        <w:t>ith</w:t>
      </w:r>
      <w:r w:rsidRPr="00174225">
        <w:rPr>
          <w:spacing w:val="16"/>
          <w:sz w:val="20"/>
        </w:rPr>
        <w:t xml:space="preserve"> </w:t>
      </w:r>
      <w:r w:rsidRPr="00174225">
        <w:rPr>
          <w:sz w:val="20"/>
        </w:rPr>
        <w:t>li</w:t>
      </w:r>
      <w:r w:rsidRPr="00174225">
        <w:rPr>
          <w:spacing w:val="1"/>
          <w:sz w:val="20"/>
        </w:rPr>
        <w:t>gh</w:t>
      </w:r>
      <w:r w:rsidRPr="00174225">
        <w:rPr>
          <w:sz w:val="20"/>
        </w:rPr>
        <w:t>t</w:t>
      </w:r>
      <w:r w:rsidRPr="00174225">
        <w:rPr>
          <w:spacing w:val="15"/>
          <w:sz w:val="20"/>
        </w:rPr>
        <w:t xml:space="preserve"> </w:t>
      </w:r>
      <w:r w:rsidRPr="00174225">
        <w:rPr>
          <w:spacing w:val="1"/>
          <w:sz w:val="20"/>
        </w:rPr>
        <w:t>k</w:t>
      </w:r>
      <w:r w:rsidRPr="00174225">
        <w:rPr>
          <w:sz w:val="20"/>
        </w:rPr>
        <w:t>its</w:t>
      </w:r>
      <w:r w:rsidRPr="00174225">
        <w:rPr>
          <w:spacing w:val="16"/>
          <w:sz w:val="20"/>
        </w:rPr>
        <w:t xml:space="preserve"> </w:t>
      </w:r>
      <w:r w:rsidRPr="00174225">
        <w:rPr>
          <w:sz w:val="20"/>
        </w:rPr>
        <w:t>are</w:t>
      </w:r>
      <w:r w:rsidRPr="00174225">
        <w:rPr>
          <w:spacing w:val="16"/>
          <w:sz w:val="20"/>
        </w:rPr>
        <w:t xml:space="preserve"> </w:t>
      </w:r>
      <w:r w:rsidRPr="00174225">
        <w:rPr>
          <w:sz w:val="20"/>
        </w:rPr>
        <w:t>re</w:t>
      </w:r>
      <w:r w:rsidRPr="00174225">
        <w:rPr>
          <w:spacing w:val="1"/>
          <w:sz w:val="20"/>
        </w:rPr>
        <w:t>qu</w:t>
      </w:r>
      <w:r w:rsidRPr="00174225">
        <w:rPr>
          <w:sz w:val="20"/>
        </w:rPr>
        <w:t>ired</w:t>
      </w:r>
      <w:r w:rsidRPr="00174225">
        <w:rPr>
          <w:spacing w:val="16"/>
          <w:sz w:val="20"/>
        </w:rPr>
        <w:t xml:space="preserve"> </w:t>
      </w:r>
      <w:r w:rsidRPr="00174225">
        <w:rPr>
          <w:sz w:val="20"/>
        </w:rPr>
        <w:t>in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li</w:t>
      </w:r>
      <w:r w:rsidRPr="00174225">
        <w:rPr>
          <w:spacing w:val="1"/>
          <w:sz w:val="20"/>
        </w:rPr>
        <w:t>v</w:t>
      </w:r>
      <w:r w:rsidRPr="00174225">
        <w:rPr>
          <w:sz w:val="20"/>
        </w:rPr>
        <w:t>i</w:t>
      </w:r>
      <w:r w:rsidRPr="00174225">
        <w:rPr>
          <w:spacing w:val="1"/>
          <w:sz w:val="20"/>
        </w:rPr>
        <w:t>n</w:t>
      </w:r>
      <w:r w:rsidRPr="00174225">
        <w:rPr>
          <w:sz w:val="20"/>
        </w:rPr>
        <w:t>g</w:t>
      </w:r>
      <w:r w:rsidRPr="00174225">
        <w:rPr>
          <w:spacing w:val="16"/>
          <w:sz w:val="20"/>
        </w:rPr>
        <w:t xml:space="preserve"> </w:t>
      </w:r>
      <w:r w:rsidRPr="00174225">
        <w:rPr>
          <w:sz w:val="20"/>
        </w:rPr>
        <w:t>r</w:t>
      </w:r>
      <w:r w:rsidRPr="00174225">
        <w:rPr>
          <w:spacing w:val="1"/>
          <w:sz w:val="20"/>
        </w:rPr>
        <w:t>oo</w:t>
      </w:r>
      <w:r w:rsidRPr="00174225">
        <w:rPr>
          <w:sz w:val="20"/>
        </w:rPr>
        <w:t>m</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each</w:t>
      </w:r>
      <w:r w:rsidRPr="00174225">
        <w:rPr>
          <w:spacing w:val="17"/>
          <w:sz w:val="20"/>
        </w:rPr>
        <w:t xml:space="preserve"> </w:t>
      </w:r>
      <w:r w:rsidRPr="00174225">
        <w:rPr>
          <w:spacing w:val="1"/>
          <w:sz w:val="20"/>
        </w:rPr>
        <w:t>b</w:t>
      </w:r>
      <w:r w:rsidRPr="00174225">
        <w:rPr>
          <w:sz w:val="20"/>
        </w:rPr>
        <w:t>e</w:t>
      </w:r>
      <w:r w:rsidRPr="00174225">
        <w:rPr>
          <w:spacing w:val="1"/>
          <w:sz w:val="20"/>
        </w:rPr>
        <w:t>d</w:t>
      </w:r>
      <w:r w:rsidRPr="00174225">
        <w:rPr>
          <w:sz w:val="20"/>
        </w:rPr>
        <w:t>r</w:t>
      </w:r>
      <w:r w:rsidRPr="00174225">
        <w:rPr>
          <w:spacing w:val="1"/>
          <w:sz w:val="20"/>
        </w:rPr>
        <w:t>oo</w:t>
      </w:r>
      <w:r w:rsidRPr="00174225">
        <w:rPr>
          <w:sz w:val="20"/>
        </w:rPr>
        <w:t>m</w:t>
      </w:r>
    </w:p>
    <w:p w:rsidR="0060336D" w:rsidRPr="00174225" w:rsidRDefault="0060336D" w:rsidP="0060336D">
      <w:pPr>
        <w:spacing w:before="10" w:line="24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2"/>
          <w:sz w:val="20"/>
        </w:rPr>
        <w:t>W</w:t>
      </w:r>
      <w:r w:rsidRPr="00174225">
        <w:rPr>
          <w:sz w:val="20"/>
        </w:rPr>
        <w:t>i</w:t>
      </w:r>
      <w:r w:rsidRPr="00174225">
        <w:rPr>
          <w:spacing w:val="1"/>
          <w:sz w:val="20"/>
        </w:rPr>
        <w:t>n</w:t>
      </w:r>
      <w:r w:rsidRPr="00174225">
        <w:rPr>
          <w:sz w:val="20"/>
        </w:rPr>
        <w:t>d</w:t>
      </w:r>
      <w:r w:rsidRPr="00174225">
        <w:rPr>
          <w:spacing w:val="1"/>
          <w:sz w:val="20"/>
        </w:rPr>
        <w:t>o</w:t>
      </w:r>
      <w:r w:rsidRPr="00174225">
        <w:rPr>
          <w:sz w:val="20"/>
        </w:rPr>
        <w:t>w</w:t>
      </w:r>
      <w:r w:rsidRPr="00174225">
        <w:rPr>
          <w:spacing w:val="23"/>
          <w:sz w:val="20"/>
        </w:rPr>
        <w:t xml:space="preserve"> </w:t>
      </w:r>
      <w:r w:rsidRPr="00174225">
        <w:rPr>
          <w:sz w:val="20"/>
        </w:rPr>
        <w:t>treat</w:t>
      </w:r>
      <w:r w:rsidRPr="00174225">
        <w:rPr>
          <w:spacing w:val="2"/>
          <w:sz w:val="20"/>
        </w:rPr>
        <w:t>m</w:t>
      </w:r>
      <w:r w:rsidRPr="00174225">
        <w:rPr>
          <w:sz w:val="20"/>
        </w:rPr>
        <w:t>e</w:t>
      </w:r>
      <w:r w:rsidRPr="00174225">
        <w:rPr>
          <w:spacing w:val="1"/>
          <w:sz w:val="20"/>
        </w:rPr>
        <w:t>n</w:t>
      </w:r>
      <w:r w:rsidRPr="00174225">
        <w:rPr>
          <w:sz w:val="20"/>
        </w:rPr>
        <w:t>ts</w:t>
      </w:r>
      <w:r w:rsidRPr="00174225">
        <w:rPr>
          <w:spacing w:val="22"/>
          <w:sz w:val="20"/>
        </w:rPr>
        <w:t xml:space="preserve"> </w:t>
      </w:r>
      <w:r w:rsidRPr="00174225">
        <w:rPr>
          <w:sz w:val="20"/>
        </w:rPr>
        <w:t>are</w:t>
      </w:r>
      <w:r w:rsidRPr="00174225">
        <w:rPr>
          <w:spacing w:val="22"/>
          <w:sz w:val="20"/>
        </w:rPr>
        <w:t xml:space="preserve"> </w:t>
      </w:r>
      <w:r w:rsidRPr="00174225">
        <w:rPr>
          <w:sz w:val="20"/>
        </w:rPr>
        <w:t>re</w:t>
      </w:r>
      <w:r w:rsidRPr="00174225">
        <w:rPr>
          <w:spacing w:val="1"/>
          <w:sz w:val="20"/>
        </w:rPr>
        <w:t>qu</w:t>
      </w:r>
      <w:r w:rsidRPr="00174225">
        <w:rPr>
          <w:sz w:val="20"/>
        </w:rPr>
        <w:t>ired</w:t>
      </w:r>
      <w:r w:rsidRPr="00174225">
        <w:rPr>
          <w:spacing w:val="23"/>
          <w:sz w:val="20"/>
        </w:rPr>
        <w:t xml:space="preserve"> </w:t>
      </w:r>
      <w:r w:rsidRPr="00174225">
        <w:rPr>
          <w:sz w:val="20"/>
        </w:rPr>
        <w:t>f</w:t>
      </w:r>
      <w:r w:rsidRPr="00174225">
        <w:rPr>
          <w:spacing w:val="1"/>
          <w:sz w:val="20"/>
        </w:rPr>
        <w:t>o</w:t>
      </w:r>
      <w:r w:rsidRPr="00174225">
        <w:rPr>
          <w:sz w:val="20"/>
        </w:rPr>
        <w:t>r</w:t>
      </w:r>
      <w:r w:rsidRPr="00174225">
        <w:rPr>
          <w:spacing w:val="21"/>
          <w:sz w:val="20"/>
        </w:rPr>
        <w:t xml:space="preserve"> </w:t>
      </w:r>
      <w:r w:rsidRPr="00174225">
        <w:rPr>
          <w:sz w:val="20"/>
        </w:rPr>
        <w:t>all</w:t>
      </w:r>
      <w:r w:rsidRPr="00174225">
        <w:rPr>
          <w:spacing w:val="21"/>
          <w:sz w:val="20"/>
        </w:rPr>
        <w:t xml:space="preserve"> </w:t>
      </w:r>
      <w:r w:rsidRPr="00174225">
        <w:rPr>
          <w:spacing w:val="1"/>
          <w:sz w:val="20"/>
        </w:rPr>
        <w:t>w</w:t>
      </w:r>
      <w:r w:rsidRPr="00174225">
        <w:rPr>
          <w:sz w:val="20"/>
        </w:rPr>
        <w:t>i</w:t>
      </w:r>
      <w:r w:rsidRPr="00174225">
        <w:rPr>
          <w:spacing w:val="1"/>
          <w:sz w:val="20"/>
        </w:rPr>
        <w:t>ndow</w:t>
      </w:r>
      <w:r w:rsidRPr="00174225">
        <w:rPr>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1"/>
          <w:sz w:val="20"/>
        </w:rPr>
        <w:t>S</w:t>
      </w:r>
      <w:r w:rsidRPr="00174225">
        <w:rPr>
          <w:sz w:val="20"/>
        </w:rPr>
        <w:t>li</w:t>
      </w:r>
      <w:r w:rsidRPr="00174225">
        <w:rPr>
          <w:spacing w:val="1"/>
          <w:sz w:val="20"/>
        </w:rPr>
        <w:t>d</w:t>
      </w:r>
      <w:r w:rsidRPr="00174225">
        <w:rPr>
          <w:sz w:val="20"/>
        </w:rPr>
        <w:t>i</w:t>
      </w:r>
      <w:r w:rsidRPr="00174225">
        <w:rPr>
          <w:spacing w:val="1"/>
          <w:sz w:val="20"/>
        </w:rPr>
        <w:t>n</w:t>
      </w:r>
      <w:r w:rsidRPr="00174225">
        <w:rPr>
          <w:sz w:val="20"/>
        </w:rPr>
        <w:t>g</w:t>
      </w:r>
      <w:r w:rsidRPr="00174225">
        <w:rPr>
          <w:spacing w:val="20"/>
          <w:sz w:val="20"/>
        </w:rPr>
        <w:t xml:space="preserve"> </w:t>
      </w:r>
      <w:r w:rsidRPr="00174225">
        <w:rPr>
          <w:spacing w:val="1"/>
          <w:sz w:val="20"/>
        </w:rPr>
        <w:t>g</w:t>
      </w:r>
      <w:r w:rsidRPr="00174225">
        <w:rPr>
          <w:sz w:val="20"/>
        </w:rPr>
        <w:t>lass</w:t>
      </w:r>
      <w:r w:rsidRPr="00174225">
        <w:rPr>
          <w:spacing w:val="21"/>
          <w:sz w:val="20"/>
        </w:rPr>
        <w:t xml:space="preserve"> </w:t>
      </w:r>
      <w:r w:rsidRPr="00174225">
        <w:rPr>
          <w:spacing w:val="1"/>
          <w:sz w:val="20"/>
        </w:rPr>
        <w:t>doo</w:t>
      </w:r>
      <w:r w:rsidRPr="00174225">
        <w:rPr>
          <w:sz w:val="20"/>
        </w:rPr>
        <w:t>rs</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z w:val="20"/>
        </w:rPr>
        <w:t>bi-f</w:t>
      </w:r>
      <w:r w:rsidRPr="00174225">
        <w:rPr>
          <w:spacing w:val="1"/>
          <w:sz w:val="20"/>
        </w:rPr>
        <w:t>o</w:t>
      </w:r>
      <w:r w:rsidRPr="00174225">
        <w:rPr>
          <w:sz w:val="20"/>
        </w:rPr>
        <w:t>ld</w:t>
      </w:r>
      <w:r w:rsidRPr="00174225">
        <w:rPr>
          <w:spacing w:val="20"/>
          <w:sz w:val="20"/>
        </w:rPr>
        <w:t xml:space="preserve"> </w:t>
      </w:r>
      <w:r w:rsidRPr="00174225">
        <w:rPr>
          <w:spacing w:val="1"/>
          <w:sz w:val="20"/>
        </w:rPr>
        <w:t>doo</w:t>
      </w:r>
      <w:r w:rsidRPr="00174225">
        <w:rPr>
          <w:sz w:val="20"/>
        </w:rPr>
        <w:t>rs</w:t>
      </w:r>
      <w:r w:rsidRPr="00174225">
        <w:rPr>
          <w:spacing w:val="20"/>
          <w:sz w:val="20"/>
        </w:rPr>
        <w:t xml:space="preserve"> </w:t>
      </w:r>
      <w:r w:rsidRPr="00174225">
        <w:rPr>
          <w:sz w:val="20"/>
        </w:rPr>
        <w:t>are</w:t>
      </w:r>
      <w:r w:rsidRPr="00174225">
        <w:rPr>
          <w:spacing w:val="21"/>
          <w:sz w:val="20"/>
        </w:rPr>
        <w:t xml:space="preserve"> </w:t>
      </w:r>
      <w:r w:rsidRPr="00174225">
        <w:rPr>
          <w:sz w:val="20"/>
        </w:rPr>
        <w:t>prohibite</w:t>
      </w:r>
      <w:r w:rsidRPr="00174225">
        <w:rPr>
          <w:spacing w:val="1"/>
          <w:sz w:val="20"/>
        </w:rPr>
        <w:t>d</w:t>
      </w:r>
      <w:r w:rsidRPr="00174225">
        <w:rPr>
          <w:sz w:val="20"/>
        </w:rPr>
        <w:t>.</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1"/>
          <w:sz w:val="20"/>
        </w:rPr>
        <w:t>F</w:t>
      </w:r>
      <w:r w:rsidRPr="00174225">
        <w:rPr>
          <w:sz w:val="20"/>
        </w:rPr>
        <w:t>l</w:t>
      </w:r>
      <w:r w:rsidRPr="00174225">
        <w:rPr>
          <w:spacing w:val="1"/>
          <w:sz w:val="20"/>
        </w:rPr>
        <w:t>oo</w:t>
      </w:r>
      <w:r w:rsidRPr="00174225">
        <w:rPr>
          <w:sz w:val="20"/>
        </w:rPr>
        <w:t>r</w:t>
      </w:r>
      <w:r w:rsidRPr="00174225">
        <w:rPr>
          <w:spacing w:val="37"/>
          <w:sz w:val="20"/>
        </w:rPr>
        <w:t xml:space="preserve"> </w:t>
      </w:r>
      <w:r w:rsidRPr="00174225">
        <w:rPr>
          <w:spacing w:val="1"/>
          <w:sz w:val="20"/>
        </w:rPr>
        <w:t>F</w:t>
      </w:r>
      <w:r w:rsidRPr="00174225">
        <w:rPr>
          <w:sz w:val="20"/>
        </w:rPr>
        <w:t>i</w:t>
      </w:r>
      <w:r w:rsidRPr="00174225">
        <w:rPr>
          <w:spacing w:val="1"/>
          <w:sz w:val="20"/>
        </w:rPr>
        <w:t>n</w:t>
      </w:r>
      <w:r w:rsidRPr="00174225">
        <w:rPr>
          <w:sz w:val="20"/>
        </w:rPr>
        <w:t>is</w:t>
      </w:r>
      <w:r w:rsidRPr="00174225">
        <w:rPr>
          <w:spacing w:val="1"/>
          <w:sz w:val="20"/>
        </w:rPr>
        <w:t>h</w:t>
      </w:r>
      <w:r w:rsidRPr="00174225">
        <w:rPr>
          <w:sz w:val="20"/>
        </w:rPr>
        <w:t>es: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4"/>
          <w:numId w:val="24"/>
        </w:numPr>
        <w:tabs>
          <w:tab w:val="left" w:pos="2264"/>
        </w:tabs>
        <w:ind w:left="2264"/>
        <w:jc w:val="both"/>
        <w:rPr>
          <w:sz w:val="20"/>
        </w:rPr>
      </w:pPr>
      <w:r w:rsidRPr="00174225">
        <w:rPr>
          <w:spacing w:val="1"/>
          <w:sz w:val="20"/>
        </w:rPr>
        <w:t>C</w:t>
      </w:r>
      <w:r w:rsidRPr="00174225">
        <w:rPr>
          <w:sz w:val="20"/>
        </w:rPr>
        <w:t>ar</w:t>
      </w:r>
      <w:r w:rsidRPr="00174225">
        <w:rPr>
          <w:spacing w:val="1"/>
          <w:sz w:val="20"/>
        </w:rPr>
        <w:t>p</w:t>
      </w:r>
      <w:r w:rsidRPr="00174225">
        <w:rPr>
          <w:sz w:val="20"/>
        </w:rPr>
        <w:t>et</w:t>
      </w:r>
      <w:r w:rsidRPr="00174225">
        <w:rPr>
          <w:spacing w:val="22"/>
          <w:sz w:val="20"/>
        </w:rPr>
        <w:t xml:space="preserve"> </w:t>
      </w:r>
      <w:r w:rsidRPr="00174225">
        <w:rPr>
          <w:spacing w:val="2"/>
          <w:sz w:val="20"/>
        </w:rPr>
        <w:t>m</w:t>
      </w:r>
      <w:r w:rsidRPr="00174225">
        <w:rPr>
          <w:sz w:val="20"/>
        </w:rPr>
        <w:t>aterials</w:t>
      </w:r>
      <w:r w:rsidRPr="00174225">
        <w:rPr>
          <w:spacing w:val="23"/>
          <w:sz w:val="20"/>
        </w:rPr>
        <w:t xml:space="preserve"> </w:t>
      </w:r>
      <w:r w:rsidRPr="00174225">
        <w:rPr>
          <w:spacing w:val="2"/>
          <w:sz w:val="20"/>
        </w:rPr>
        <w:t>m</w:t>
      </w:r>
      <w:r w:rsidRPr="00174225">
        <w:rPr>
          <w:spacing w:val="1"/>
          <w:sz w:val="20"/>
        </w:rPr>
        <w:t>u</w:t>
      </w:r>
      <w:r w:rsidRPr="00174225">
        <w:rPr>
          <w:sz w:val="20"/>
        </w:rPr>
        <w:t>st</w:t>
      </w:r>
      <w:r w:rsidRPr="00174225">
        <w:rPr>
          <w:spacing w:val="23"/>
          <w:sz w:val="20"/>
        </w:rPr>
        <w:t xml:space="preserve"> </w:t>
      </w:r>
      <w:r w:rsidRPr="00174225">
        <w:rPr>
          <w:spacing w:val="2"/>
          <w:sz w:val="20"/>
        </w:rPr>
        <w:t>m</w:t>
      </w:r>
      <w:r w:rsidRPr="00174225">
        <w:rPr>
          <w:sz w:val="20"/>
        </w:rPr>
        <w:t>eet</w:t>
      </w:r>
      <w:r w:rsidRPr="00174225">
        <w:rPr>
          <w:spacing w:val="23"/>
          <w:sz w:val="20"/>
        </w:rPr>
        <w:t xml:space="preserve"> </w:t>
      </w:r>
      <w:r w:rsidRPr="00174225">
        <w:rPr>
          <w:spacing w:val="1"/>
          <w:sz w:val="20"/>
        </w:rPr>
        <w:t>FH</w:t>
      </w:r>
      <w:r w:rsidRPr="00174225">
        <w:rPr>
          <w:sz w:val="20"/>
        </w:rPr>
        <w:t>A</w:t>
      </w:r>
      <w:r w:rsidRPr="00174225">
        <w:rPr>
          <w:spacing w:val="26"/>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5"/>
          <w:sz w:val="20"/>
        </w:rPr>
        <w:t xml:space="preserve"> </w:t>
      </w:r>
      <w:r w:rsidRPr="00174225">
        <w:rPr>
          <w:sz w:val="20"/>
        </w:rPr>
        <w:t>sta</w:t>
      </w:r>
      <w:r w:rsidRPr="00174225">
        <w:rPr>
          <w:spacing w:val="1"/>
          <w:sz w:val="20"/>
        </w:rPr>
        <w:t>nd</w:t>
      </w:r>
      <w:r w:rsidRPr="00174225">
        <w:rPr>
          <w:sz w:val="20"/>
        </w:rPr>
        <w:t>ar</w:t>
      </w:r>
      <w:r w:rsidRPr="00174225">
        <w:rPr>
          <w:spacing w:val="1"/>
          <w:sz w:val="20"/>
        </w:rPr>
        <w:t>d</w:t>
      </w:r>
      <w:r w:rsidRPr="00174225">
        <w:rPr>
          <w:sz w:val="20"/>
        </w:rPr>
        <w:t>s.</w:t>
      </w:r>
    </w:p>
    <w:p w:rsidR="0060336D" w:rsidRPr="00174225" w:rsidRDefault="0060336D" w:rsidP="00492E2D">
      <w:pPr>
        <w:pStyle w:val="BodyText"/>
        <w:widowControl w:val="0"/>
        <w:numPr>
          <w:ilvl w:val="4"/>
          <w:numId w:val="24"/>
        </w:numPr>
        <w:tabs>
          <w:tab w:val="left" w:pos="2264"/>
        </w:tabs>
        <w:spacing w:before="13"/>
        <w:ind w:left="2264"/>
        <w:jc w:val="both"/>
        <w:rPr>
          <w:sz w:val="20"/>
        </w:rPr>
      </w:pPr>
      <w:r w:rsidRPr="00174225">
        <w:rPr>
          <w:spacing w:val="1"/>
          <w:sz w:val="20"/>
        </w:rPr>
        <w:t>R</w:t>
      </w:r>
      <w:r w:rsidRPr="00174225">
        <w:rPr>
          <w:sz w:val="20"/>
        </w:rPr>
        <w:t>esilie</w:t>
      </w:r>
      <w:r w:rsidRPr="00174225">
        <w:rPr>
          <w:spacing w:val="1"/>
          <w:sz w:val="20"/>
        </w:rPr>
        <w:t>n</w:t>
      </w:r>
      <w:r w:rsidRPr="00174225">
        <w:rPr>
          <w:sz w:val="20"/>
        </w:rPr>
        <w:t>t</w:t>
      </w:r>
      <w:r w:rsidRPr="00174225">
        <w:rPr>
          <w:spacing w:val="23"/>
          <w:sz w:val="20"/>
        </w:rPr>
        <w:t xml:space="preserve"> </w:t>
      </w:r>
      <w:r w:rsidRPr="00174225">
        <w:rPr>
          <w:sz w:val="20"/>
        </w:rPr>
        <w:t>fl</w:t>
      </w:r>
      <w:r w:rsidRPr="00174225">
        <w:rPr>
          <w:spacing w:val="1"/>
          <w:sz w:val="20"/>
        </w:rPr>
        <w:t>oo</w:t>
      </w:r>
      <w:r w:rsidRPr="00174225">
        <w:rPr>
          <w:sz w:val="20"/>
        </w:rPr>
        <w:t>ri</w:t>
      </w:r>
      <w:r w:rsidRPr="00174225">
        <w:rPr>
          <w:spacing w:val="1"/>
          <w:sz w:val="20"/>
        </w:rPr>
        <w:t>n</w:t>
      </w:r>
      <w:r w:rsidRPr="00174225">
        <w:rPr>
          <w:sz w:val="20"/>
        </w:rPr>
        <w:t>g</w:t>
      </w:r>
      <w:r w:rsidRPr="00174225">
        <w:rPr>
          <w:spacing w:val="26"/>
          <w:sz w:val="20"/>
        </w:rPr>
        <w:t xml:space="preserve"> </w:t>
      </w:r>
      <w:r w:rsidRPr="00174225">
        <w:rPr>
          <w:spacing w:val="2"/>
          <w:sz w:val="20"/>
        </w:rPr>
        <w:t>m</w:t>
      </w:r>
      <w:r w:rsidRPr="00174225">
        <w:rPr>
          <w:sz w:val="20"/>
        </w:rPr>
        <w:t>aterials</w:t>
      </w:r>
      <w:r w:rsidRPr="00174225">
        <w:rPr>
          <w:spacing w:val="23"/>
          <w:sz w:val="20"/>
        </w:rPr>
        <w:t xml:space="preserve"> </w:t>
      </w:r>
      <w:r w:rsidRPr="00174225">
        <w:rPr>
          <w:spacing w:val="2"/>
          <w:sz w:val="20"/>
        </w:rPr>
        <w:t>m</w:t>
      </w:r>
      <w:r w:rsidRPr="00174225">
        <w:rPr>
          <w:spacing w:val="1"/>
          <w:sz w:val="20"/>
        </w:rPr>
        <w:t>u</w:t>
      </w:r>
      <w:r w:rsidRPr="00174225">
        <w:rPr>
          <w:sz w:val="20"/>
        </w:rPr>
        <w:t>st</w:t>
      </w:r>
      <w:r w:rsidRPr="00174225">
        <w:rPr>
          <w:spacing w:val="24"/>
          <w:sz w:val="20"/>
        </w:rPr>
        <w:t xml:space="preserve"> </w:t>
      </w:r>
      <w:r w:rsidRPr="00174225">
        <w:rPr>
          <w:spacing w:val="2"/>
          <w:sz w:val="20"/>
        </w:rPr>
        <w:t>m</w:t>
      </w:r>
      <w:r w:rsidRPr="00174225">
        <w:rPr>
          <w:sz w:val="20"/>
        </w:rPr>
        <w:t>eet</w:t>
      </w:r>
      <w:r w:rsidRPr="00174225">
        <w:rPr>
          <w:spacing w:val="24"/>
          <w:sz w:val="20"/>
        </w:rPr>
        <w:t xml:space="preserve"> </w:t>
      </w:r>
      <w:r w:rsidRPr="00174225">
        <w:rPr>
          <w:spacing w:val="1"/>
          <w:sz w:val="20"/>
        </w:rPr>
        <w:t>FH</w:t>
      </w:r>
      <w:r w:rsidRPr="00174225">
        <w:rPr>
          <w:sz w:val="20"/>
        </w:rPr>
        <w:t>A</w:t>
      </w:r>
      <w:r w:rsidRPr="00174225">
        <w:rPr>
          <w:spacing w:val="27"/>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6"/>
          <w:sz w:val="20"/>
        </w:rPr>
        <w:t xml:space="preserve"> </w:t>
      </w:r>
      <w:r w:rsidRPr="00174225">
        <w:rPr>
          <w:sz w:val="20"/>
        </w:rPr>
        <w:t>sta</w:t>
      </w:r>
      <w:r w:rsidRPr="00174225">
        <w:rPr>
          <w:spacing w:val="1"/>
          <w:sz w:val="20"/>
        </w:rPr>
        <w:t>nd</w:t>
      </w:r>
      <w:r w:rsidRPr="00174225">
        <w:rPr>
          <w:sz w:val="20"/>
        </w:rPr>
        <w:t>ar</w:t>
      </w:r>
      <w:r w:rsidRPr="00174225">
        <w:rPr>
          <w:spacing w:val="1"/>
          <w:sz w:val="20"/>
        </w:rPr>
        <w:t>d</w:t>
      </w:r>
      <w:r w:rsidRPr="00174225">
        <w:rPr>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3"/>
          <w:numId w:val="24"/>
        </w:numPr>
        <w:tabs>
          <w:tab w:val="left" w:pos="1904"/>
        </w:tabs>
        <w:spacing w:line="248" w:lineRule="auto"/>
        <w:ind w:left="1904"/>
        <w:jc w:val="both"/>
        <w:rPr>
          <w:sz w:val="20"/>
        </w:rPr>
      </w:pPr>
      <w:r w:rsidRPr="00174225">
        <w:rPr>
          <w:sz w:val="20"/>
        </w:rPr>
        <w:t>A</w:t>
      </w:r>
      <w:r w:rsidRPr="00174225">
        <w:rPr>
          <w:spacing w:val="20"/>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0"/>
          <w:sz w:val="20"/>
        </w:rPr>
        <w:t xml:space="preserve"> </w:t>
      </w:r>
      <w:r w:rsidRPr="00174225">
        <w:rPr>
          <w:spacing w:val="1"/>
          <w:sz w:val="20"/>
        </w:rPr>
        <w:t>o</w:t>
      </w:r>
      <w:r w:rsidRPr="00174225">
        <w:rPr>
          <w:sz w:val="20"/>
        </w:rPr>
        <w:t>f</w:t>
      </w:r>
      <w:r w:rsidRPr="00174225">
        <w:rPr>
          <w:spacing w:val="18"/>
          <w:sz w:val="20"/>
        </w:rPr>
        <w:t xml:space="preserve"> </w:t>
      </w:r>
      <w:r w:rsidRPr="00174225">
        <w:rPr>
          <w:sz w:val="20"/>
        </w:rPr>
        <w:t>t</w:t>
      </w:r>
      <w:r w:rsidRPr="00174225">
        <w:rPr>
          <w:spacing w:val="2"/>
          <w:sz w:val="20"/>
        </w:rPr>
        <w:t>w</w:t>
      </w:r>
      <w:r w:rsidRPr="00174225">
        <w:rPr>
          <w:sz w:val="20"/>
        </w:rPr>
        <w:t>o</w:t>
      </w:r>
      <w:r w:rsidRPr="00174225">
        <w:rPr>
          <w:spacing w:val="19"/>
          <w:sz w:val="20"/>
        </w:rPr>
        <w:t xml:space="preserve"> </w:t>
      </w:r>
      <w:r w:rsidRPr="00174225">
        <w:rPr>
          <w:sz w:val="20"/>
        </w:rPr>
        <w:t>hard-</w:t>
      </w:r>
      <w:r w:rsidRPr="00174225">
        <w:rPr>
          <w:spacing w:val="1"/>
          <w:sz w:val="20"/>
        </w:rPr>
        <w:t>w</w:t>
      </w:r>
      <w:r w:rsidRPr="00174225">
        <w:rPr>
          <w:sz w:val="20"/>
        </w:rPr>
        <w:t>ired</w:t>
      </w:r>
      <w:r w:rsidRPr="00174225">
        <w:rPr>
          <w:spacing w:val="20"/>
          <w:sz w:val="20"/>
        </w:rPr>
        <w:t xml:space="preserve"> </w:t>
      </w:r>
      <w:r w:rsidRPr="00174225">
        <w:rPr>
          <w:spacing w:val="1"/>
          <w:sz w:val="20"/>
        </w:rPr>
        <w:t>w</w:t>
      </w:r>
      <w:r w:rsidRPr="00174225">
        <w:rPr>
          <w:sz w:val="20"/>
        </w:rPr>
        <w:t>ith</w:t>
      </w:r>
      <w:r w:rsidRPr="00174225">
        <w:rPr>
          <w:spacing w:val="19"/>
          <w:sz w:val="20"/>
        </w:rPr>
        <w:t xml:space="preserve"> </w:t>
      </w:r>
      <w:r w:rsidRPr="00174225">
        <w:rPr>
          <w:spacing w:val="1"/>
          <w:sz w:val="20"/>
        </w:rPr>
        <w:t>b</w:t>
      </w:r>
      <w:r w:rsidRPr="00174225">
        <w:rPr>
          <w:sz w:val="20"/>
        </w:rPr>
        <w:t>attery</w:t>
      </w:r>
      <w:r w:rsidRPr="00174225">
        <w:rPr>
          <w:spacing w:val="19"/>
          <w:sz w:val="20"/>
        </w:rPr>
        <w:t xml:space="preserve"> </w:t>
      </w:r>
      <w:r w:rsidRPr="00174225">
        <w:rPr>
          <w:spacing w:val="1"/>
          <w:sz w:val="20"/>
        </w:rPr>
        <w:t>b</w:t>
      </w:r>
      <w:r w:rsidRPr="00174225">
        <w:rPr>
          <w:sz w:val="20"/>
        </w:rPr>
        <w:t>ack-</w:t>
      </w:r>
      <w:r w:rsidRPr="00174225">
        <w:rPr>
          <w:spacing w:val="1"/>
          <w:sz w:val="20"/>
        </w:rPr>
        <w:t>u</w:t>
      </w:r>
      <w:r w:rsidRPr="00174225">
        <w:rPr>
          <w:sz w:val="20"/>
        </w:rPr>
        <w:t>p</w:t>
      </w:r>
      <w:r w:rsidRPr="00174225">
        <w:rPr>
          <w:spacing w:val="19"/>
          <w:sz w:val="20"/>
        </w:rPr>
        <w:t xml:space="preserve"> </w:t>
      </w:r>
      <w:r w:rsidRPr="00174225">
        <w:rPr>
          <w:sz w:val="20"/>
        </w:rPr>
        <w:t>s</w:t>
      </w:r>
      <w:r w:rsidRPr="00174225">
        <w:rPr>
          <w:spacing w:val="2"/>
          <w:sz w:val="20"/>
        </w:rPr>
        <w:t>m</w:t>
      </w:r>
      <w:r w:rsidRPr="00174225">
        <w:rPr>
          <w:spacing w:val="1"/>
          <w:sz w:val="20"/>
        </w:rPr>
        <w:t>ok</w:t>
      </w:r>
      <w:r w:rsidRPr="00174225">
        <w:rPr>
          <w:sz w:val="20"/>
        </w:rPr>
        <w:t>e</w:t>
      </w:r>
      <w:r w:rsidRPr="00174225">
        <w:rPr>
          <w:spacing w:val="19"/>
          <w:sz w:val="20"/>
        </w:rPr>
        <w:t xml:space="preserve"> </w:t>
      </w:r>
      <w:r w:rsidRPr="00174225">
        <w:rPr>
          <w:spacing w:val="1"/>
          <w:sz w:val="20"/>
        </w:rPr>
        <w:t>d</w:t>
      </w:r>
      <w:r w:rsidRPr="00174225">
        <w:rPr>
          <w:sz w:val="20"/>
        </w:rPr>
        <w:t>etect</w:t>
      </w:r>
      <w:r w:rsidRPr="00174225">
        <w:rPr>
          <w:spacing w:val="1"/>
          <w:sz w:val="20"/>
        </w:rPr>
        <w:t>o</w:t>
      </w:r>
      <w:r w:rsidRPr="00174225">
        <w:rPr>
          <w:sz w:val="20"/>
        </w:rPr>
        <w:t>rs</w:t>
      </w:r>
      <w:r w:rsidRPr="00174225">
        <w:rPr>
          <w:spacing w:val="18"/>
          <w:sz w:val="20"/>
        </w:rPr>
        <w:t xml:space="preserve"> </w:t>
      </w:r>
      <w:r w:rsidRPr="00174225">
        <w:rPr>
          <w:sz w:val="20"/>
        </w:rPr>
        <w:t>is</w:t>
      </w:r>
      <w:r w:rsidRPr="00174225">
        <w:rPr>
          <w:spacing w:val="18"/>
          <w:sz w:val="20"/>
        </w:rPr>
        <w:t xml:space="preserve"> </w:t>
      </w:r>
      <w:r w:rsidRPr="00174225">
        <w:rPr>
          <w:sz w:val="20"/>
        </w:rPr>
        <w:t>re</w:t>
      </w:r>
      <w:r w:rsidRPr="00174225">
        <w:rPr>
          <w:spacing w:val="1"/>
          <w:sz w:val="20"/>
        </w:rPr>
        <w:t>qu</w:t>
      </w:r>
      <w:r w:rsidRPr="00174225">
        <w:rPr>
          <w:sz w:val="20"/>
        </w:rPr>
        <w:t>ired</w:t>
      </w:r>
      <w:r w:rsidRPr="00174225">
        <w:rPr>
          <w:spacing w:val="19"/>
          <w:sz w:val="20"/>
        </w:rPr>
        <w:t xml:space="preserve"> </w:t>
      </w:r>
      <w:r w:rsidRPr="00174225">
        <w:rPr>
          <w:spacing w:val="1"/>
          <w:sz w:val="20"/>
        </w:rPr>
        <w:t>p</w:t>
      </w:r>
      <w:r w:rsidRPr="00174225">
        <w:rPr>
          <w:sz w:val="20"/>
        </w:rPr>
        <w:t>er</w:t>
      </w:r>
      <w:r w:rsidRPr="00174225">
        <w:rPr>
          <w:w w:val="102"/>
          <w:sz w:val="20"/>
        </w:rPr>
        <w:t xml:space="preserve"> </w:t>
      </w:r>
      <w:r w:rsidRPr="00174225">
        <w:rPr>
          <w:spacing w:val="1"/>
          <w:sz w:val="20"/>
        </w:rPr>
        <w:t>un</w:t>
      </w:r>
      <w:r w:rsidRPr="00174225">
        <w:rPr>
          <w:sz w:val="20"/>
        </w:rPr>
        <w:t>it.</w:t>
      </w:r>
    </w:p>
    <w:p w:rsidR="0060336D" w:rsidRPr="00174225" w:rsidRDefault="0060336D" w:rsidP="00492E2D">
      <w:pPr>
        <w:pStyle w:val="BodyText"/>
        <w:widowControl w:val="0"/>
        <w:numPr>
          <w:ilvl w:val="3"/>
          <w:numId w:val="24"/>
        </w:numPr>
        <w:tabs>
          <w:tab w:val="left" w:pos="1904"/>
        </w:tabs>
        <w:spacing w:before="77" w:line="252" w:lineRule="auto"/>
        <w:ind w:left="1904"/>
        <w:jc w:val="both"/>
        <w:rPr>
          <w:sz w:val="20"/>
        </w:rPr>
      </w:pPr>
      <w:r w:rsidRPr="00174225">
        <w:rPr>
          <w:sz w:val="20"/>
        </w:rPr>
        <w:t>A</w:t>
      </w:r>
      <w:r w:rsidRPr="00174225">
        <w:rPr>
          <w:spacing w:val="20"/>
          <w:sz w:val="20"/>
        </w:rPr>
        <w:t xml:space="preserve"> </w:t>
      </w:r>
      <w:r w:rsidRPr="00174225">
        <w:rPr>
          <w:sz w:val="20"/>
        </w:rPr>
        <w:t>car</w:t>
      </w:r>
      <w:r w:rsidRPr="00174225">
        <w:rPr>
          <w:spacing w:val="1"/>
          <w:sz w:val="20"/>
        </w:rPr>
        <w:t>bo</w:t>
      </w:r>
      <w:r w:rsidRPr="00174225">
        <w:rPr>
          <w:sz w:val="20"/>
        </w:rPr>
        <w:t>n</w:t>
      </w:r>
      <w:r w:rsidRPr="00174225">
        <w:rPr>
          <w:spacing w:val="19"/>
          <w:sz w:val="20"/>
        </w:rPr>
        <w:t xml:space="preserve"> </w:t>
      </w:r>
      <w:r w:rsidRPr="00174225">
        <w:rPr>
          <w:spacing w:val="2"/>
          <w:sz w:val="20"/>
        </w:rPr>
        <w:t>m</w:t>
      </w:r>
      <w:r w:rsidRPr="00174225">
        <w:rPr>
          <w:spacing w:val="1"/>
          <w:sz w:val="20"/>
        </w:rPr>
        <w:t>onox</w:t>
      </w:r>
      <w:r w:rsidRPr="00174225">
        <w:rPr>
          <w:sz w:val="20"/>
        </w:rPr>
        <w:t>i</w:t>
      </w:r>
      <w:r w:rsidRPr="00174225">
        <w:rPr>
          <w:spacing w:val="1"/>
          <w:sz w:val="20"/>
        </w:rPr>
        <w:t>d</w:t>
      </w:r>
      <w:r w:rsidRPr="00174225">
        <w:rPr>
          <w:sz w:val="20"/>
        </w:rPr>
        <w:t>e</w:t>
      </w:r>
      <w:r w:rsidRPr="00174225">
        <w:rPr>
          <w:spacing w:val="18"/>
          <w:sz w:val="20"/>
        </w:rPr>
        <w:t xml:space="preserve"> </w:t>
      </w:r>
      <w:r w:rsidRPr="00174225">
        <w:rPr>
          <w:spacing w:val="1"/>
          <w:sz w:val="20"/>
        </w:rPr>
        <w:t>d</w:t>
      </w:r>
      <w:r w:rsidRPr="00174225">
        <w:rPr>
          <w:sz w:val="20"/>
        </w:rPr>
        <w:t>etect</w:t>
      </w:r>
      <w:r w:rsidRPr="00174225">
        <w:rPr>
          <w:spacing w:val="1"/>
          <w:sz w:val="20"/>
        </w:rPr>
        <w:t>o</w:t>
      </w:r>
      <w:r w:rsidRPr="00174225">
        <w:rPr>
          <w:sz w:val="20"/>
        </w:rPr>
        <w:t>r</w:t>
      </w:r>
      <w:r w:rsidRPr="00174225">
        <w:rPr>
          <w:spacing w:val="18"/>
          <w:sz w:val="20"/>
        </w:rPr>
        <w:t xml:space="preserve"> </w:t>
      </w:r>
      <w:r w:rsidRPr="00174225">
        <w:rPr>
          <w:spacing w:val="2"/>
          <w:sz w:val="20"/>
        </w:rPr>
        <w:t>m</w:t>
      </w:r>
      <w:r w:rsidRPr="00174225">
        <w:rPr>
          <w:spacing w:val="1"/>
          <w:sz w:val="20"/>
        </w:rPr>
        <w:t>u</w:t>
      </w:r>
      <w:r w:rsidRPr="00174225">
        <w:rPr>
          <w:sz w:val="20"/>
        </w:rPr>
        <w:t>st</w:t>
      </w:r>
      <w:r w:rsidRPr="00174225">
        <w:rPr>
          <w:spacing w:val="18"/>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i</w:t>
      </w:r>
      <w:r w:rsidRPr="00174225">
        <w:rPr>
          <w:spacing w:val="1"/>
          <w:sz w:val="20"/>
        </w:rPr>
        <w:t>n</w:t>
      </w:r>
      <w:r w:rsidRPr="00174225">
        <w:rPr>
          <w:sz w:val="20"/>
        </w:rPr>
        <w:t>stalled</w:t>
      </w:r>
      <w:r w:rsidRPr="00174225">
        <w:rPr>
          <w:spacing w:val="19"/>
          <w:sz w:val="20"/>
        </w:rPr>
        <w:t xml:space="preserve"> </w:t>
      </w:r>
      <w:r w:rsidRPr="00174225">
        <w:rPr>
          <w:sz w:val="20"/>
        </w:rPr>
        <w:t>in</w:t>
      </w:r>
      <w:r w:rsidRPr="00174225">
        <w:rPr>
          <w:spacing w:val="19"/>
          <w:sz w:val="20"/>
        </w:rPr>
        <w:t xml:space="preserve"> </w:t>
      </w:r>
      <w:r w:rsidRPr="00174225">
        <w:rPr>
          <w:sz w:val="20"/>
        </w:rPr>
        <w:t>each</w:t>
      </w:r>
      <w:r w:rsidRPr="00174225">
        <w:rPr>
          <w:spacing w:val="19"/>
          <w:sz w:val="20"/>
        </w:rPr>
        <w:t xml:space="preserve"> </w:t>
      </w:r>
      <w:r w:rsidRPr="00174225">
        <w:rPr>
          <w:spacing w:val="1"/>
          <w:sz w:val="20"/>
        </w:rPr>
        <w:t>un</w:t>
      </w:r>
      <w:r w:rsidRPr="00174225">
        <w:rPr>
          <w:sz w:val="20"/>
        </w:rPr>
        <w:t>it</w:t>
      </w:r>
      <w:r w:rsidRPr="00174225">
        <w:rPr>
          <w:spacing w:val="16"/>
          <w:sz w:val="20"/>
        </w:rPr>
        <w:t xml:space="preserve"> </w:t>
      </w:r>
      <w:r w:rsidRPr="00174225">
        <w:rPr>
          <w:spacing w:val="1"/>
          <w:sz w:val="20"/>
        </w:rPr>
        <w:t>w</w:t>
      </w:r>
      <w:r w:rsidRPr="00174225">
        <w:rPr>
          <w:sz w:val="20"/>
        </w:rPr>
        <w:t>ith</w:t>
      </w:r>
      <w:r w:rsidRPr="00174225">
        <w:rPr>
          <w:spacing w:val="19"/>
          <w:sz w:val="20"/>
        </w:rPr>
        <w:t xml:space="preserve"> </w:t>
      </w:r>
      <w:r w:rsidRPr="00174225">
        <w:rPr>
          <w:spacing w:val="1"/>
          <w:sz w:val="20"/>
        </w:rPr>
        <w:t>g</w:t>
      </w:r>
      <w:r w:rsidRPr="00174225">
        <w:rPr>
          <w:sz w:val="20"/>
        </w:rPr>
        <w:t>as</w:t>
      </w:r>
      <w:r w:rsidRPr="00174225">
        <w:rPr>
          <w:spacing w:val="19"/>
          <w:sz w:val="20"/>
        </w:rPr>
        <w:t xml:space="preserve"> </w:t>
      </w:r>
      <w:r w:rsidRPr="00174225">
        <w:rPr>
          <w:spacing w:val="2"/>
          <w:sz w:val="20"/>
        </w:rPr>
        <w:t>m</w:t>
      </w:r>
      <w:r w:rsidRPr="00174225">
        <w:rPr>
          <w:sz w:val="20"/>
        </w:rPr>
        <w:t>ec</w:t>
      </w:r>
      <w:r w:rsidRPr="00174225">
        <w:rPr>
          <w:spacing w:val="1"/>
          <w:sz w:val="20"/>
        </w:rPr>
        <w:t>h</w:t>
      </w:r>
      <w:r w:rsidRPr="00174225">
        <w:rPr>
          <w:sz w:val="20"/>
        </w:rPr>
        <w:t>a</w:t>
      </w:r>
      <w:r w:rsidRPr="00174225">
        <w:rPr>
          <w:spacing w:val="1"/>
          <w:sz w:val="20"/>
        </w:rPr>
        <w:t>n</w:t>
      </w:r>
      <w:r w:rsidRPr="00174225">
        <w:rPr>
          <w:sz w:val="20"/>
        </w:rPr>
        <w:t>ical</w:t>
      </w:r>
      <w:r w:rsidRPr="00174225">
        <w:rPr>
          <w:spacing w:val="18"/>
          <w:sz w:val="20"/>
        </w:rPr>
        <w:t xml:space="preserve"> </w:t>
      </w:r>
      <w:r w:rsidRPr="00174225">
        <w:rPr>
          <w:sz w:val="20"/>
        </w:rPr>
        <w:t>s</w:t>
      </w:r>
      <w:r w:rsidRPr="00174225">
        <w:rPr>
          <w:spacing w:val="1"/>
          <w:sz w:val="20"/>
        </w:rPr>
        <w:t>y</w:t>
      </w:r>
      <w:r w:rsidRPr="00174225">
        <w:rPr>
          <w:sz w:val="20"/>
        </w:rPr>
        <w:t>ste</w:t>
      </w:r>
      <w:r w:rsidRPr="00174225">
        <w:rPr>
          <w:spacing w:val="2"/>
          <w:sz w:val="20"/>
        </w:rPr>
        <w:t>ms</w:t>
      </w:r>
      <w:r w:rsidRPr="00174225">
        <w:rPr>
          <w:spacing w:val="3"/>
          <w:w w:val="102"/>
          <w:sz w:val="20"/>
        </w:rPr>
        <w:t xml:space="preserve"> </w:t>
      </w:r>
      <w:r w:rsidRPr="00174225">
        <w:rPr>
          <w:spacing w:val="1"/>
          <w:sz w:val="20"/>
        </w:rPr>
        <w:t>o</w:t>
      </w:r>
      <w:r w:rsidRPr="00174225">
        <w:rPr>
          <w:sz w:val="20"/>
        </w:rPr>
        <w:t>r</w:t>
      </w:r>
      <w:r w:rsidRPr="00174225">
        <w:rPr>
          <w:spacing w:val="16"/>
          <w:sz w:val="20"/>
        </w:rPr>
        <w:t xml:space="preserve"> </w:t>
      </w:r>
      <w:r w:rsidRPr="00174225">
        <w:rPr>
          <w:sz w:val="20"/>
        </w:rPr>
        <w:t>a</w:t>
      </w:r>
      <w:r w:rsidRPr="00174225">
        <w:rPr>
          <w:spacing w:val="1"/>
          <w:sz w:val="20"/>
        </w:rPr>
        <w:t>pp</w:t>
      </w:r>
      <w:r w:rsidRPr="00174225">
        <w:rPr>
          <w:sz w:val="20"/>
        </w:rPr>
        <w:t>lia</w:t>
      </w:r>
      <w:r w:rsidRPr="00174225">
        <w:rPr>
          <w:spacing w:val="1"/>
          <w:sz w:val="20"/>
        </w:rPr>
        <w:t>n</w:t>
      </w:r>
      <w:r w:rsidRPr="00174225">
        <w:rPr>
          <w:sz w:val="20"/>
        </w:rPr>
        <w:t xml:space="preserve">ces.  </w:t>
      </w:r>
      <w:r w:rsidRPr="00174225">
        <w:rPr>
          <w:spacing w:val="1"/>
          <w:sz w:val="20"/>
        </w:rPr>
        <w:t>Un</w:t>
      </w:r>
      <w:r w:rsidRPr="00174225">
        <w:rPr>
          <w:sz w:val="20"/>
        </w:rPr>
        <w:t>its</w:t>
      </w:r>
      <w:r w:rsidRPr="00174225">
        <w:rPr>
          <w:spacing w:val="16"/>
          <w:sz w:val="20"/>
        </w:rPr>
        <w:t xml:space="preserve"> </w:t>
      </w:r>
      <w:r w:rsidRPr="00174225">
        <w:rPr>
          <w:spacing w:val="1"/>
          <w:sz w:val="20"/>
        </w:rPr>
        <w:t>w</w:t>
      </w:r>
      <w:r w:rsidRPr="00174225">
        <w:rPr>
          <w:sz w:val="20"/>
        </w:rPr>
        <w:t>ith</w:t>
      </w:r>
      <w:r w:rsidRPr="00174225">
        <w:rPr>
          <w:spacing w:val="18"/>
          <w:sz w:val="20"/>
        </w:rPr>
        <w:t xml:space="preserve"> </w:t>
      </w:r>
      <w:r w:rsidRPr="00174225">
        <w:rPr>
          <w:sz w:val="20"/>
        </w:rPr>
        <w:t>an</w:t>
      </w:r>
      <w:r w:rsidRPr="00174225">
        <w:rPr>
          <w:spacing w:val="17"/>
          <w:sz w:val="20"/>
        </w:rPr>
        <w:t xml:space="preserve"> </w:t>
      </w:r>
      <w:r w:rsidRPr="00174225">
        <w:rPr>
          <w:sz w:val="20"/>
        </w:rPr>
        <w:t>attac</w:t>
      </w:r>
      <w:r w:rsidRPr="00174225">
        <w:rPr>
          <w:spacing w:val="1"/>
          <w:sz w:val="20"/>
        </w:rPr>
        <w:t>h</w:t>
      </w:r>
      <w:r w:rsidRPr="00174225">
        <w:rPr>
          <w:sz w:val="20"/>
        </w:rPr>
        <w:t>ed</w:t>
      </w:r>
      <w:r w:rsidRPr="00174225">
        <w:rPr>
          <w:spacing w:val="18"/>
          <w:sz w:val="20"/>
        </w:rPr>
        <w:t xml:space="preserve"> </w:t>
      </w:r>
      <w:r w:rsidRPr="00174225">
        <w:rPr>
          <w:spacing w:val="1"/>
          <w:sz w:val="20"/>
        </w:rPr>
        <w:t>g</w:t>
      </w:r>
      <w:r w:rsidRPr="00174225">
        <w:rPr>
          <w:sz w:val="20"/>
        </w:rPr>
        <w:t>ara</w:t>
      </w:r>
      <w:r w:rsidRPr="00174225">
        <w:rPr>
          <w:spacing w:val="1"/>
          <w:sz w:val="20"/>
        </w:rPr>
        <w:t>g</w:t>
      </w:r>
      <w:r w:rsidRPr="00174225">
        <w:rPr>
          <w:sz w:val="20"/>
        </w:rPr>
        <w:t>e</w:t>
      </w:r>
      <w:r w:rsidRPr="00174225">
        <w:rPr>
          <w:spacing w:val="17"/>
          <w:sz w:val="20"/>
        </w:rPr>
        <w:t xml:space="preserve"> </w:t>
      </w:r>
      <w:r w:rsidRPr="00174225">
        <w:rPr>
          <w:spacing w:val="2"/>
          <w:sz w:val="20"/>
        </w:rPr>
        <w:t>m</w:t>
      </w:r>
      <w:r w:rsidRPr="00174225">
        <w:rPr>
          <w:spacing w:val="1"/>
          <w:sz w:val="20"/>
        </w:rPr>
        <w:t>u</w:t>
      </w:r>
      <w:r w:rsidRPr="00174225">
        <w:rPr>
          <w:sz w:val="20"/>
        </w:rPr>
        <w:t>st</w:t>
      </w:r>
      <w:r w:rsidRPr="00174225">
        <w:rPr>
          <w:spacing w:val="17"/>
          <w:sz w:val="20"/>
        </w:rPr>
        <w:t xml:space="preserve"> </w:t>
      </w:r>
      <w:r w:rsidRPr="00174225">
        <w:rPr>
          <w:sz w:val="20"/>
        </w:rPr>
        <w:t>also</w:t>
      </w:r>
      <w:r w:rsidRPr="00174225">
        <w:rPr>
          <w:spacing w:val="17"/>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7"/>
          <w:sz w:val="20"/>
        </w:rPr>
        <w:t xml:space="preserve"> </w:t>
      </w:r>
      <w:r w:rsidRPr="00174225">
        <w:rPr>
          <w:sz w:val="20"/>
        </w:rPr>
        <w:t>a</w:t>
      </w:r>
      <w:r w:rsidRPr="00174225">
        <w:rPr>
          <w:spacing w:val="18"/>
          <w:sz w:val="20"/>
        </w:rPr>
        <w:t xml:space="preserve"> </w:t>
      </w:r>
      <w:r w:rsidRPr="00174225">
        <w:rPr>
          <w:sz w:val="20"/>
        </w:rPr>
        <w:t>car</w:t>
      </w:r>
      <w:r w:rsidRPr="00174225">
        <w:rPr>
          <w:spacing w:val="1"/>
          <w:sz w:val="20"/>
        </w:rPr>
        <w:t>bo</w:t>
      </w:r>
      <w:r w:rsidRPr="00174225">
        <w:rPr>
          <w:sz w:val="20"/>
        </w:rPr>
        <w:t>n</w:t>
      </w:r>
      <w:r w:rsidRPr="00174225">
        <w:rPr>
          <w:spacing w:val="17"/>
          <w:sz w:val="20"/>
        </w:rPr>
        <w:t xml:space="preserve"> </w:t>
      </w:r>
      <w:r w:rsidRPr="00174225">
        <w:rPr>
          <w:spacing w:val="2"/>
          <w:sz w:val="20"/>
        </w:rPr>
        <w:t>m</w:t>
      </w:r>
      <w:r w:rsidRPr="00174225">
        <w:rPr>
          <w:spacing w:val="1"/>
          <w:sz w:val="20"/>
        </w:rPr>
        <w:t>onox</w:t>
      </w:r>
      <w:r w:rsidRPr="00174225">
        <w:rPr>
          <w:sz w:val="20"/>
        </w:rPr>
        <w:t>i</w:t>
      </w:r>
      <w:r w:rsidRPr="00174225">
        <w:rPr>
          <w:spacing w:val="1"/>
          <w:sz w:val="20"/>
        </w:rPr>
        <w:t>de</w:t>
      </w:r>
      <w:r w:rsidRPr="00174225">
        <w:rPr>
          <w:spacing w:val="2"/>
          <w:w w:val="102"/>
          <w:sz w:val="20"/>
        </w:rPr>
        <w:t xml:space="preserve"> </w:t>
      </w:r>
      <w:r w:rsidRPr="00174225">
        <w:rPr>
          <w:spacing w:val="1"/>
          <w:sz w:val="20"/>
        </w:rPr>
        <w:t>d</w:t>
      </w:r>
      <w:r w:rsidRPr="00174225">
        <w:rPr>
          <w:sz w:val="20"/>
        </w:rPr>
        <w:t>etect</w:t>
      </w:r>
      <w:r w:rsidRPr="00174225">
        <w:rPr>
          <w:spacing w:val="1"/>
          <w:sz w:val="20"/>
        </w:rPr>
        <w:t>o</w:t>
      </w:r>
      <w:r w:rsidRPr="00174225">
        <w:rPr>
          <w:sz w:val="20"/>
        </w:rPr>
        <w:t>r</w:t>
      </w:r>
      <w:r w:rsidRPr="00174225">
        <w:rPr>
          <w:spacing w:val="46"/>
          <w:sz w:val="20"/>
        </w:rPr>
        <w:t xml:space="preserve"> </w:t>
      </w:r>
      <w:r w:rsidRPr="00174225">
        <w:rPr>
          <w:sz w:val="20"/>
        </w:rPr>
        <w:t>i</w:t>
      </w:r>
      <w:r w:rsidRPr="00174225">
        <w:rPr>
          <w:spacing w:val="1"/>
          <w:sz w:val="20"/>
        </w:rPr>
        <w:t>n</w:t>
      </w:r>
      <w:r w:rsidRPr="00174225">
        <w:rPr>
          <w:sz w:val="20"/>
        </w:rPr>
        <w:t>stalle</w:t>
      </w:r>
      <w:r w:rsidRPr="00174225">
        <w:rPr>
          <w:spacing w:val="1"/>
          <w:sz w:val="20"/>
        </w:rPr>
        <w:t>d</w:t>
      </w:r>
      <w:r w:rsidRPr="00174225">
        <w:rPr>
          <w:sz w:val="20"/>
        </w:rPr>
        <w:t>.</w:t>
      </w:r>
    </w:p>
    <w:p w:rsidR="0060336D" w:rsidRPr="00174225" w:rsidRDefault="0060336D" w:rsidP="0060336D">
      <w:pPr>
        <w:spacing w:before="10" w:line="240" w:lineRule="exact"/>
        <w:jc w:val="both"/>
        <w:rPr>
          <w:sz w:val="20"/>
          <w:szCs w:val="20"/>
        </w:rPr>
      </w:pPr>
    </w:p>
    <w:p w:rsidR="0060336D" w:rsidRPr="00174225" w:rsidRDefault="0060336D" w:rsidP="00492E2D">
      <w:pPr>
        <w:pStyle w:val="BodyText"/>
        <w:widowControl w:val="0"/>
        <w:numPr>
          <w:ilvl w:val="2"/>
          <w:numId w:val="24"/>
        </w:numPr>
        <w:tabs>
          <w:tab w:val="left" w:pos="1724"/>
        </w:tabs>
        <w:ind w:left="1724"/>
        <w:jc w:val="both"/>
        <w:rPr>
          <w:sz w:val="20"/>
        </w:rPr>
      </w:pPr>
      <w:r w:rsidRPr="00174225">
        <w:rPr>
          <w:spacing w:val="1"/>
          <w:sz w:val="20"/>
        </w:rPr>
        <w:t>P</w:t>
      </w:r>
      <w:r w:rsidRPr="00174225">
        <w:rPr>
          <w:sz w:val="20"/>
        </w:rPr>
        <w:t>l</w:t>
      </w:r>
      <w:r w:rsidRPr="00174225">
        <w:rPr>
          <w:spacing w:val="1"/>
          <w:sz w:val="20"/>
        </w:rPr>
        <w:t>u</w:t>
      </w:r>
      <w:r w:rsidRPr="00174225">
        <w:rPr>
          <w:spacing w:val="2"/>
          <w:sz w:val="20"/>
        </w:rPr>
        <w:t>m</w:t>
      </w:r>
      <w:r w:rsidRPr="00174225">
        <w:rPr>
          <w:spacing w:val="1"/>
          <w:sz w:val="20"/>
        </w:rPr>
        <w:t>b</w:t>
      </w:r>
      <w:r w:rsidRPr="00174225">
        <w:rPr>
          <w:sz w:val="20"/>
        </w:rPr>
        <w:t>i</w:t>
      </w:r>
      <w:r w:rsidRPr="00174225">
        <w:rPr>
          <w:spacing w:val="1"/>
          <w:sz w:val="20"/>
        </w:rPr>
        <w:t>n</w:t>
      </w:r>
      <w:r w:rsidRPr="00174225">
        <w:rPr>
          <w:sz w:val="20"/>
        </w:rPr>
        <w:t>g</w:t>
      </w:r>
      <w:r w:rsidRPr="00174225">
        <w:rPr>
          <w:spacing w:val="33"/>
          <w:sz w:val="20"/>
        </w:rPr>
        <w:t xml:space="preserve"> </w:t>
      </w:r>
      <w:r w:rsidRPr="00174225">
        <w:rPr>
          <w:sz w:val="20"/>
        </w:rPr>
        <w:t>a</w:t>
      </w:r>
      <w:r w:rsidRPr="00174225">
        <w:rPr>
          <w:spacing w:val="1"/>
          <w:sz w:val="20"/>
        </w:rPr>
        <w:t>n</w:t>
      </w:r>
      <w:r w:rsidRPr="00174225">
        <w:rPr>
          <w:sz w:val="20"/>
        </w:rPr>
        <w:t>d</w:t>
      </w:r>
      <w:r w:rsidRPr="00174225">
        <w:rPr>
          <w:spacing w:val="33"/>
          <w:sz w:val="20"/>
        </w:rPr>
        <w:t xml:space="preserve"> </w:t>
      </w:r>
      <w:r w:rsidRPr="00174225">
        <w:rPr>
          <w:spacing w:val="2"/>
          <w:sz w:val="20"/>
        </w:rPr>
        <w:t>M</w:t>
      </w:r>
      <w:r w:rsidRPr="00174225">
        <w:rPr>
          <w:sz w:val="20"/>
        </w:rPr>
        <w:t>ec</w:t>
      </w:r>
      <w:r w:rsidRPr="00174225">
        <w:rPr>
          <w:spacing w:val="1"/>
          <w:sz w:val="20"/>
        </w:rPr>
        <w:t>h</w:t>
      </w:r>
      <w:r w:rsidRPr="00174225">
        <w:rPr>
          <w:sz w:val="20"/>
        </w:rPr>
        <w:t>a</w:t>
      </w:r>
      <w:r w:rsidRPr="00174225">
        <w:rPr>
          <w:spacing w:val="1"/>
          <w:sz w:val="20"/>
        </w:rPr>
        <w:t>n</w:t>
      </w:r>
      <w:r w:rsidRPr="00174225">
        <w:rPr>
          <w:sz w:val="20"/>
        </w:rPr>
        <w:t>ical</w:t>
      </w:r>
      <w:r w:rsidRPr="00174225">
        <w:rPr>
          <w:spacing w:val="32"/>
          <w:sz w:val="20"/>
        </w:rPr>
        <w:t xml:space="preserve"> </w:t>
      </w:r>
      <w:r w:rsidRPr="00174225">
        <w:rPr>
          <w:spacing w:val="1"/>
          <w:sz w:val="20"/>
        </w:rPr>
        <w:t>Equ</w:t>
      </w:r>
      <w:r w:rsidRPr="00174225">
        <w:rPr>
          <w:sz w:val="20"/>
        </w:rPr>
        <w:t>i</w:t>
      </w:r>
      <w:r w:rsidRPr="00174225">
        <w:rPr>
          <w:spacing w:val="1"/>
          <w:sz w:val="20"/>
        </w:rPr>
        <w:t>p</w:t>
      </w:r>
      <w:r w:rsidRPr="00174225">
        <w:rPr>
          <w:spacing w:val="2"/>
          <w:sz w:val="20"/>
        </w:rPr>
        <w:t>m</w:t>
      </w:r>
      <w:r w:rsidRPr="00174225">
        <w:rPr>
          <w:sz w:val="20"/>
        </w:rPr>
        <w:t>e</w:t>
      </w:r>
      <w:r w:rsidRPr="00174225">
        <w:rPr>
          <w:spacing w:val="1"/>
          <w:sz w:val="20"/>
        </w:rPr>
        <w:t>n</w:t>
      </w:r>
      <w:r w:rsidRPr="00174225">
        <w:rPr>
          <w:sz w:val="20"/>
        </w:rPr>
        <w:t>t:</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3"/>
          <w:numId w:val="24"/>
        </w:numPr>
        <w:tabs>
          <w:tab w:val="left" w:pos="1904"/>
        </w:tabs>
        <w:spacing w:line="251" w:lineRule="auto"/>
        <w:ind w:left="1904"/>
        <w:jc w:val="both"/>
        <w:rPr>
          <w:sz w:val="20"/>
        </w:rPr>
      </w:pPr>
      <w:r w:rsidRPr="00174225">
        <w:rPr>
          <w:spacing w:val="2"/>
          <w:sz w:val="20"/>
        </w:rPr>
        <w:t>W</w:t>
      </w:r>
      <w:r w:rsidRPr="00174225">
        <w:rPr>
          <w:sz w:val="20"/>
        </w:rPr>
        <w:t>ater</w:t>
      </w:r>
      <w:r w:rsidRPr="00174225">
        <w:rPr>
          <w:spacing w:val="15"/>
          <w:sz w:val="20"/>
        </w:rPr>
        <w:t xml:space="preserve"> </w:t>
      </w:r>
      <w:r w:rsidRPr="00174225">
        <w:rPr>
          <w:spacing w:val="1"/>
          <w:sz w:val="20"/>
        </w:rPr>
        <w:t>h</w:t>
      </w:r>
      <w:r w:rsidRPr="00174225">
        <w:rPr>
          <w:sz w:val="20"/>
        </w:rPr>
        <w:t>eaters</w:t>
      </w:r>
      <w:r w:rsidRPr="00174225">
        <w:rPr>
          <w:spacing w:val="15"/>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p</w:t>
      </w:r>
      <w:r w:rsidRPr="00174225">
        <w:rPr>
          <w:sz w:val="20"/>
        </w:rPr>
        <w:t>laced</w:t>
      </w:r>
      <w:r w:rsidRPr="00174225">
        <w:rPr>
          <w:spacing w:val="16"/>
          <w:sz w:val="20"/>
        </w:rPr>
        <w:t xml:space="preserve"> </w:t>
      </w:r>
      <w:r w:rsidRPr="00174225">
        <w:rPr>
          <w:sz w:val="20"/>
        </w:rPr>
        <w:t>in</w:t>
      </w:r>
      <w:r w:rsidRPr="00174225">
        <w:rPr>
          <w:spacing w:val="17"/>
          <w:sz w:val="20"/>
        </w:rPr>
        <w:t xml:space="preserve"> </w:t>
      </w:r>
      <w:r w:rsidRPr="00174225">
        <w:rPr>
          <w:spacing w:val="1"/>
          <w:sz w:val="20"/>
        </w:rPr>
        <w:t>d</w:t>
      </w:r>
      <w:r w:rsidRPr="00174225">
        <w:rPr>
          <w:sz w:val="20"/>
        </w:rPr>
        <w:t>rain</w:t>
      </w:r>
      <w:r w:rsidRPr="00174225">
        <w:rPr>
          <w:spacing w:val="16"/>
          <w:sz w:val="20"/>
        </w:rPr>
        <w:t xml:space="preserve"> </w:t>
      </w:r>
      <w:r w:rsidRPr="00174225">
        <w:rPr>
          <w:spacing w:val="1"/>
          <w:sz w:val="20"/>
        </w:rPr>
        <w:t>p</w:t>
      </w:r>
      <w:r w:rsidRPr="00174225">
        <w:rPr>
          <w:sz w:val="20"/>
        </w:rPr>
        <w:t>a</w:t>
      </w:r>
      <w:r w:rsidRPr="00174225">
        <w:rPr>
          <w:spacing w:val="1"/>
          <w:sz w:val="20"/>
        </w:rPr>
        <w:t>n</w:t>
      </w:r>
      <w:r w:rsidRPr="00174225">
        <w:rPr>
          <w:sz w:val="20"/>
        </w:rPr>
        <w:t>s</w:t>
      </w:r>
      <w:r w:rsidRPr="00174225">
        <w:rPr>
          <w:spacing w:val="16"/>
          <w:sz w:val="20"/>
        </w:rPr>
        <w:t xml:space="preserve"> </w:t>
      </w:r>
      <w:r w:rsidRPr="00174225">
        <w:rPr>
          <w:spacing w:val="1"/>
          <w:sz w:val="20"/>
        </w:rPr>
        <w:t>w</w:t>
      </w:r>
      <w:r w:rsidRPr="00174225">
        <w:rPr>
          <w:sz w:val="20"/>
        </w:rPr>
        <w:t>ith</w:t>
      </w:r>
      <w:r w:rsidRPr="00174225">
        <w:rPr>
          <w:spacing w:val="16"/>
          <w:sz w:val="20"/>
        </w:rPr>
        <w:t xml:space="preserve"> </w:t>
      </w:r>
      <w:r w:rsidRPr="00174225">
        <w:rPr>
          <w:spacing w:val="1"/>
          <w:sz w:val="20"/>
        </w:rPr>
        <w:t>d</w:t>
      </w:r>
      <w:r w:rsidRPr="00174225">
        <w:rPr>
          <w:sz w:val="20"/>
        </w:rPr>
        <w:t>rain</w:t>
      </w:r>
      <w:r w:rsidRPr="00174225">
        <w:rPr>
          <w:spacing w:val="17"/>
          <w:sz w:val="20"/>
        </w:rPr>
        <w:t xml:space="preserve"> </w:t>
      </w:r>
      <w:r w:rsidRPr="00174225">
        <w:rPr>
          <w:spacing w:val="1"/>
          <w:sz w:val="20"/>
        </w:rPr>
        <w:t>p</w:t>
      </w:r>
      <w:r w:rsidRPr="00174225">
        <w:rPr>
          <w:sz w:val="20"/>
        </w:rPr>
        <w:t>i</w:t>
      </w:r>
      <w:r w:rsidRPr="00174225">
        <w:rPr>
          <w:spacing w:val="1"/>
          <w:sz w:val="20"/>
        </w:rPr>
        <w:t>p</w:t>
      </w:r>
      <w:r w:rsidRPr="00174225">
        <w:rPr>
          <w:sz w:val="20"/>
        </w:rPr>
        <w:t>i</w:t>
      </w:r>
      <w:r w:rsidRPr="00174225">
        <w:rPr>
          <w:spacing w:val="1"/>
          <w:sz w:val="20"/>
        </w:rPr>
        <w:t>n</w:t>
      </w:r>
      <w:r w:rsidRPr="00174225">
        <w:rPr>
          <w:sz w:val="20"/>
        </w:rPr>
        <w:t>g</w:t>
      </w:r>
      <w:r w:rsidRPr="00174225">
        <w:rPr>
          <w:spacing w:val="16"/>
          <w:sz w:val="20"/>
        </w:rPr>
        <w:t xml:space="preserve"> </w:t>
      </w:r>
      <w:r w:rsidRPr="00174225">
        <w:rPr>
          <w:spacing w:val="1"/>
          <w:sz w:val="20"/>
        </w:rPr>
        <w:t>p</w:t>
      </w:r>
      <w:r w:rsidRPr="00174225">
        <w:rPr>
          <w:sz w:val="20"/>
        </w:rPr>
        <w:t>l</w:t>
      </w:r>
      <w:r w:rsidRPr="00174225">
        <w:rPr>
          <w:spacing w:val="1"/>
          <w:sz w:val="20"/>
        </w:rPr>
        <w:t>u</w:t>
      </w:r>
      <w:r w:rsidRPr="00174225">
        <w:rPr>
          <w:spacing w:val="2"/>
          <w:sz w:val="20"/>
        </w:rPr>
        <w:t>m</w:t>
      </w:r>
      <w:r w:rsidRPr="00174225">
        <w:rPr>
          <w:spacing w:val="1"/>
          <w:sz w:val="20"/>
        </w:rPr>
        <w:t>b</w:t>
      </w:r>
      <w:r w:rsidRPr="00174225">
        <w:rPr>
          <w:sz w:val="20"/>
        </w:rPr>
        <w:t>ed</w:t>
      </w:r>
      <w:r w:rsidRPr="00174225">
        <w:rPr>
          <w:spacing w:val="17"/>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ou</w:t>
      </w:r>
      <w:r w:rsidRPr="00174225">
        <w:rPr>
          <w:sz w:val="20"/>
        </w:rPr>
        <w:t>tsi</w:t>
      </w:r>
      <w:r w:rsidRPr="00174225">
        <w:rPr>
          <w:spacing w:val="1"/>
          <w:sz w:val="20"/>
        </w:rPr>
        <w:t>d</w:t>
      </w:r>
      <w:r w:rsidRPr="00174225">
        <w:rPr>
          <w:sz w:val="20"/>
        </w:rPr>
        <w:t>e</w:t>
      </w:r>
      <w:r w:rsidRPr="00174225">
        <w:rPr>
          <w:spacing w:val="15"/>
          <w:sz w:val="20"/>
        </w:rPr>
        <w:t xml:space="preserve"> </w:t>
      </w:r>
      <w:r w:rsidRPr="00174225">
        <w:rPr>
          <w:spacing w:val="1"/>
          <w:sz w:val="20"/>
        </w:rPr>
        <w:t>or</w:t>
      </w:r>
      <w:r w:rsidRPr="00174225">
        <w:rPr>
          <w:spacing w:val="2"/>
          <w:w w:val="102"/>
          <w:sz w:val="20"/>
        </w:rPr>
        <w:t xml:space="preserve"> </w:t>
      </w:r>
      <w:r w:rsidRPr="00174225">
        <w:rPr>
          <w:sz w:val="20"/>
        </w:rPr>
        <w:t>to</w:t>
      </w:r>
      <w:r w:rsidRPr="00174225">
        <w:rPr>
          <w:spacing w:val="17"/>
          <w:sz w:val="20"/>
        </w:rPr>
        <w:t xml:space="preserve"> </w:t>
      </w:r>
      <w:r w:rsidRPr="00174225">
        <w:rPr>
          <w:sz w:val="20"/>
        </w:rPr>
        <w:t>an</w:t>
      </w:r>
      <w:r w:rsidRPr="00174225">
        <w:rPr>
          <w:spacing w:val="17"/>
          <w:sz w:val="20"/>
        </w:rPr>
        <w:t xml:space="preserve"> </w:t>
      </w:r>
      <w:r w:rsidRPr="00174225">
        <w:rPr>
          <w:sz w:val="20"/>
        </w:rPr>
        <w:t>i</w:t>
      </w:r>
      <w:r w:rsidRPr="00174225">
        <w:rPr>
          <w:spacing w:val="1"/>
          <w:sz w:val="20"/>
        </w:rPr>
        <w:t>n</w:t>
      </w:r>
      <w:r w:rsidRPr="00174225">
        <w:rPr>
          <w:sz w:val="20"/>
        </w:rPr>
        <w:t>direct</w:t>
      </w:r>
      <w:r w:rsidRPr="00174225">
        <w:rPr>
          <w:spacing w:val="16"/>
          <w:sz w:val="20"/>
        </w:rPr>
        <w:t xml:space="preserve"> </w:t>
      </w:r>
      <w:r w:rsidRPr="00174225">
        <w:rPr>
          <w:sz w:val="20"/>
        </w:rPr>
        <w:t>drain</w:t>
      </w:r>
      <w:r w:rsidRPr="00174225">
        <w:rPr>
          <w:spacing w:val="17"/>
          <w:sz w:val="20"/>
        </w:rPr>
        <w:t xml:space="preserve"> </w:t>
      </w:r>
      <w:r w:rsidRPr="00174225">
        <w:rPr>
          <w:sz w:val="20"/>
        </w:rPr>
        <w:t>connected</w:t>
      </w:r>
      <w:r w:rsidRPr="00174225">
        <w:rPr>
          <w:spacing w:val="18"/>
          <w:sz w:val="20"/>
        </w:rPr>
        <w:t xml:space="preserve"> </w:t>
      </w:r>
      <w:r w:rsidRPr="00174225">
        <w:rPr>
          <w:sz w:val="20"/>
        </w:rPr>
        <w:t>to</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sanitary</w:t>
      </w:r>
      <w:r w:rsidRPr="00174225">
        <w:rPr>
          <w:spacing w:val="18"/>
          <w:sz w:val="20"/>
        </w:rPr>
        <w:t xml:space="preserve"> </w:t>
      </w:r>
      <w:r w:rsidRPr="00174225">
        <w:rPr>
          <w:sz w:val="20"/>
        </w:rPr>
        <w:t>se</w:t>
      </w:r>
      <w:r w:rsidRPr="00174225">
        <w:rPr>
          <w:spacing w:val="2"/>
          <w:sz w:val="20"/>
        </w:rPr>
        <w:t>w</w:t>
      </w:r>
      <w:r w:rsidRPr="00174225">
        <w:rPr>
          <w:sz w:val="20"/>
        </w:rPr>
        <w:t>er</w:t>
      </w:r>
      <w:r w:rsidRPr="00174225">
        <w:rPr>
          <w:spacing w:val="16"/>
          <w:sz w:val="20"/>
        </w:rPr>
        <w:t xml:space="preserve"> </w:t>
      </w:r>
      <w:r w:rsidRPr="00174225">
        <w:rPr>
          <w:sz w:val="20"/>
        </w:rPr>
        <w:t>syste</w:t>
      </w:r>
      <w:r w:rsidRPr="00174225">
        <w:rPr>
          <w:spacing w:val="2"/>
          <w:sz w:val="20"/>
        </w:rPr>
        <w:t>m</w:t>
      </w:r>
      <w:r w:rsidRPr="00174225">
        <w:rPr>
          <w:sz w:val="20"/>
        </w:rPr>
        <w:t xml:space="preserve">.  </w:t>
      </w:r>
      <w:r w:rsidRPr="00174225">
        <w:rPr>
          <w:spacing w:val="2"/>
          <w:sz w:val="20"/>
        </w:rPr>
        <w:t>W</w:t>
      </w:r>
      <w:r w:rsidRPr="00174225">
        <w:rPr>
          <w:sz w:val="20"/>
        </w:rPr>
        <w:t>ater</w:t>
      </w:r>
      <w:r w:rsidRPr="00174225">
        <w:rPr>
          <w:spacing w:val="16"/>
          <w:sz w:val="20"/>
        </w:rPr>
        <w:t xml:space="preserve"> </w:t>
      </w:r>
      <w:r w:rsidRPr="00174225">
        <w:rPr>
          <w:spacing w:val="1"/>
          <w:sz w:val="20"/>
        </w:rPr>
        <w:t>h</w:t>
      </w:r>
      <w:r w:rsidRPr="00174225">
        <w:rPr>
          <w:sz w:val="20"/>
        </w:rPr>
        <w:t>eater</w:t>
      </w:r>
      <w:r w:rsidRPr="00174225">
        <w:rPr>
          <w:spacing w:val="16"/>
          <w:sz w:val="20"/>
        </w:rPr>
        <w:t xml:space="preserve"> </w:t>
      </w:r>
      <w:r w:rsidRPr="00174225">
        <w:rPr>
          <w:spacing w:val="1"/>
          <w:sz w:val="20"/>
        </w:rPr>
        <w:t>T</w:t>
      </w:r>
      <w:r w:rsidRPr="00174225">
        <w:rPr>
          <w:spacing w:val="2"/>
          <w:sz w:val="20"/>
        </w:rPr>
        <w:t>&amp;</w:t>
      </w:r>
      <w:r w:rsidRPr="00174225">
        <w:rPr>
          <w:sz w:val="20"/>
        </w:rPr>
        <w:t>P</w:t>
      </w:r>
      <w:r w:rsidRPr="00174225">
        <w:rPr>
          <w:spacing w:val="17"/>
          <w:sz w:val="20"/>
        </w:rPr>
        <w:t xml:space="preserve"> </w:t>
      </w:r>
      <w:r w:rsidRPr="00174225">
        <w:rPr>
          <w:sz w:val="20"/>
        </w:rPr>
        <w:t>relief</w:t>
      </w:r>
      <w:r w:rsidRPr="00174225">
        <w:rPr>
          <w:w w:val="102"/>
          <w:sz w:val="20"/>
        </w:rPr>
        <w:t xml:space="preserve"> </w:t>
      </w:r>
      <w:r w:rsidRPr="00174225">
        <w:rPr>
          <w:spacing w:val="1"/>
          <w:sz w:val="20"/>
        </w:rPr>
        <w:t>v</w:t>
      </w:r>
      <w:r w:rsidRPr="00174225">
        <w:rPr>
          <w:sz w:val="20"/>
        </w:rPr>
        <w:t>al</w:t>
      </w:r>
      <w:r w:rsidRPr="00174225">
        <w:rPr>
          <w:spacing w:val="1"/>
          <w:sz w:val="20"/>
        </w:rPr>
        <w:t>v</w:t>
      </w:r>
      <w:r w:rsidRPr="00174225">
        <w:rPr>
          <w:sz w:val="20"/>
        </w:rPr>
        <w:t>e</w:t>
      </w:r>
      <w:r w:rsidRPr="00174225">
        <w:rPr>
          <w:spacing w:val="16"/>
          <w:sz w:val="20"/>
        </w:rPr>
        <w:t xml:space="preserve"> </w:t>
      </w:r>
      <w:r w:rsidRPr="00174225">
        <w:rPr>
          <w:spacing w:val="1"/>
          <w:sz w:val="20"/>
        </w:rPr>
        <w:t>d</w:t>
      </w:r>
      <w:r w:rsidRPr="00174225">
        <w:rPr>
          <w:sz w:val="20"/>
        </w:rPr>
        <w:t>isc</w:t>
      </w:r>
      <w:r w:rsidRPr="00174225">
        <w:rPr>
          <w:spacing w:val="1"/>
          <w:sz w:val="20"/>
        </w:rPr>
        <w:t>h</w:t>
      </w:r>
      <w:r w:rsidRPr="00174225">
        <w:rPr>
          <w:sz w:val="20"/>
        </w:rPr>
        <w:t>ar</w:t>
      </w:r>
      <w:r w:rsidRPr="00174225">
        <w:rPr>
          <w:spacing w:val="1"/>
          <w:sz w:val="20"/>
        </w:rPr>
        <w:t>g</w:t>
      </w:r>
      <w:r w:rsidRPr="00174225">
        <w:rPr>
          <w:sz w:val="20"/>
        </w:rPr>
        <w:t>es</w:t>
      </w:r>
      <w:r w:rsidRPr="00174225">
        <w:rPr>
          <w:spacing w:val="16"/>
          <w:sz w:val="20"/>
        </w:rPr>
        <w:t xml:space="preserve"> </w:t>
      </w:r>
      <w:r w:rsidRPr="00174225">
        <w:rPr>
          <w:spacing w:val="2"/>
          <w:sz w:val="20"/>
        </w:rPr>
        <w:t>m</w:t>
      </w:r>
      <w:r w:rsidRPr="00174225">
        <w:rPr>
          <w:spacing w:val="1"/>
          <w:sz w:val="20"/>
        </w:rPr>
        <w:t>u</w:t>
      </w:r>
      <w:r w:rsidRPr="00174225">
        <w:rPr>
          <w:sz w:val="20"/>
        </w:rPr>
        <w:t>st</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d</w:t>
      </w:r>
      <w:r w:rsidRPr="00174225">
        <w:rPr>
          <w:sz w:val="20"/>
        </w:rPr>
        <w:t>irect</w:t>
      </w:r>
      <w:r w:rsidRPr="00174225">
        <w:rPr>
          <w:spacing w:val="16"/>
          <w:sz w:val="20"/>
        </w:rPr>
        <w:t xml:space="preserve"> </w:t>
      </w:r>
      <w:r w:rsidRPr="00174225">
        <w:rPr>
          <w:sz w:val="20"/>
        </w:rPr>
        <w:t>to</w:t>
      </w:r>
      <w:r w:rsidRPr="00174225">
        <w:rPr>
          <w:spacing w:val="17"/>
          <w:sz w:val="20"/>
        </w:rPr>
        <w:t xml:space="preserve"> </w:t>
      </w:r>
      <w:r w:rsidRPr="00174225">
        <w:rPr>
          <w:sz w:val="20"/>
        </w:rPr>
        <w:t>e</w:t>
      </w:r>
      <w:r w:rsidRPr="00174225">
        <w:rPr>
          <w:spacing w:val="1"/>
          <w:sz w:val="20"/>
        </w:rPr>
        <w:t>x</w:t>
      </w:r>
      <w:r w:rsidRPr="00174225">
        <w:rPr>
          <w:sz w:val="20"/>
        </w:rPr>
        <w:t>terior</w:t>
      </w:r>
      <w:r w:rsidRPr="00174225">
        <w:rPr>
          <w:spacing w:val="15"/>
          <w:sz w:val="20"/>
        </w:rPr>
        <w:t xml:space="preserve"> </w:t>
      </w:r>
      <w:r w:rsidRPr="00174225">
        <w:rPr>
          <w:sz w:val="20"/>
        </w:rPr>
        <w:t>of</w:t>
      </w:r>
      <w:r w:rsidRPr="00174225">
        <w:rPr>
          <w:spacing w:val="16"/>
          <w:sz w:val="20"/>
        </w:rPr>
        <w:t xml:space="preserve"> </w:t>
      </w:r>
      <w:r w:rsidRPr="00174225">
        <w:rPr>
          <w:sz w:val="20"/>
        </w:rPr>
        <w:t>building</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elbow</w:t>
      </w:r>
      <w:r w:rsidRPr="00174225">
        <w:rPr>
          <w:spacing w:val="18"/>
          <w:sz w:val="20"/>
        </w:rPr>
        <w:t xml:space="preserve"> </w:t>
      </w:r>
      <w:r w:rsidRPr="00174225">
        <w:rPr>
          <w:sz w:val="20"/>
        </w:rPr>
        <w:t>do</w:t>
      </w:r>
      <w:r w:rsidRPr="00174225">
        <w:rPr>
          <w:spacing w:val="1"/>
          <w:sz w:val="20"/>
        </w:rPr>
        <w:t>w</w:t>
      </w:r>
      <w:r w:rsidRPr="00174225">
        <w:rPr>
          <w:sz w:val="20"/>
        </w:rPr>
        <w:t>n</w:t>
      </w:r>
      <w:r w:rsidRPr="00174225">
        <w:rPr>
          <w:spacing w:val="17"/>
          <w:sz w:val="20"/>
        </w:rPr>
        <w:t xml:space="preserve"> </w:t>
      </w:r>
      <w:r w:rsidRPr="00174225">
        <w:rPr>
          <w:sz w:val="20"/>
        </w:rPr>
        <w:t>to</w:t>
      </w:r>
      <w:r w:rsidRPr="00174225">
        <w:rPr>
          <w:spacing w:val="17"/>
          <w:sz w:val="20"/>
        </w:rPr>
        <w:t xml:space="preserve"> </w:t>
      </w:r>
      <w:r w:rsidRPr="00174225">
        <w:rPr>
          <w:sz w:val="20"/>
        </w:rPr>
        <w:t>6”</w:t>
      </w:r>
      <w:r w:rsidRPr="00174225">
        <w:rPr>
          <w:spacing w:val="18"/>
          <w:sz w:val="20"/>
        </w:rPr>
        <w:t xml:space="preserve"> </w:t>
      </w:r>
      <w:r w:rsidRPr="00174225">
        <w:rPr>
          <w:sz w:val="20"/>
        </w:rPr>
        <w:t>a</w:t>
      </w:r>
      <w:r w:rsidRPr="00174225">
        <w:rPr>
          <w:spacing w:val="1"/>
          <w:sz w:val="20"/>
        </w:rPr>
        <w:t>b</w:t>
      </w:r>
      <w:r w:rsidRPr="00174225">
        <w:rPr>
          <w:sz w:val="20"/>
        </w:rPr>
        <w:t>ove</w:t>
      </w:r>
      <w:r w:rsidRPr="00174225">
        <w:rPr>
          <w:w w:val="102"/>
          <w:sz w:val="20"/>
        </w:rPr>
        <w:t xml:space="preserve"> </w:t>
      </w:r>
      <w:r w:rsidRPr="00174225">
        <w:rPr>
          <w:sz w:val="20"/>
        </w:rPr>
        <w:t>fi</w:t>
      </w:r>
      <w:r w:rsidRPr="00174225">
        <w:rPr>
          <w:spacing w:val="1"/>
          <w:sz w:val="20"/>
        </w:rPr>
        <w:t>n</w:t>
      </w:r>
      <w:r w:rsidRPr="00174225">
        <w:rPr>
          <w:sz w:val="20"/>
        </w:rPr>
        <w:t>ish</w:t>
      </w:r>
      <w:r w:rsidRPr="00174225">
        <w:rPr>
          <w:spacing w:val="33"/>
          <w:sz w:val="20"/>
        </w:rPr>
        <w:t xml:space="preserve"> </w:t>
      </w:r>
      <w:r w:rsidRPr="00174225">
        <w:rPr>
          <w:spacing w:val="1"/>
          <w:sz w:val="20"/>
        </w:rPr>
        <w:t>g</w:t>
      </w:r>
      <w:r w:rsidRPr="00174225">
        <w:rPr>
          <w:sz w:val="20"/>
        </w:rPr>
        <w:t>ra</w:t>
      </w:r>
      <w:r w:rsidRPr="00174225">
        <w:rPr>
          <w:spacing w:val="1"/>
          <w:sz w:val="20"/>
        </w:rPr>
        <w:t>d</w:t>
      </w:r>
      <w:r w:rsidRPr="00174225">
        <w:rPr>
          <w:sz w:val="20"/>
        </w:rPr>
        <w:t>e.</w:t>
      </w:r>
    </w:p>
    <w:p w:rsidR="0060336D" w:rsidRPr="00174225" w:rsidRDefault="0060336D" w:rsidP="0060336D">
      <w:pPr>
        <w:spacing w:before="12" w:line="24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1"/>
          <w:sz w:val="20"/>
        </w:rPr>
        <w:t>Th</w:t>
      </w:r>
      <w:r w:rsidRPr="00174225">
        <w:rPr>
          <w:sz w:val="20"/>
        </w:rPr>
        <w:t>r</w:t>
      </w:r>
      <w:r w:rsidRPr="00174225">
        <w:rPr>
          <w:spacing w:val="1"/>
          <w:sz w:val="20"/>
        </w:rPr>
        <w:t>ough</w:t>
      </w:r>
      <w:r w:rsidRPr="00174225">
        <w:rPr>
          <w:sz w:val="20"/>
        </w:rPr>
        <w:t>-</w:t>
      </w:r>
      <w:r w:rsidRPr="00174225">
        <w:rPr>
          <w:spacing w:val="1"/>
          <w:sz w:val="20"/>
        </w:rPr>
        <w:t>w</w:t>
      </w:r>
      <w:r w:rsidRPr="00174225">
        <w:rPr>
          <w:sz w:val="20"/>
        </w:rPr>
        <w:t>all</w:t>
      </w:r>
      <w:r w:rsidRPr="00174225">
        <w:rPr>
          <w:spacing w:val="22"/>
          <w:sz w:val="20"/>
        </w:rPr>
        <w:t xml:space="preserve"> </w:t>
      </w:r>
      <w:r w:rsidRPr="00174225">
        <w:rPr>
          <w:spacing w:val="1"/>
          <w:sz w:val="20"/>
        </w:rPr>
        <w:t>HVA</w:t>
      </w:r>
      <w:r w:rsidRPr="00174225">
        <w:rPr>
          <w:sz w:val="20"/>
        </w:rPr>
        <w:t>C</w:t>
      </w:r>
      <w:r w:rsidRPr="00174225">
        <w:rPr>
          <w:spacing w:val="24"/>
          <w:sz w:val="20"/>
        </w:rPr>
        <w:t xml:space="preserve"> </w:t>
      </w:r>
      <w:r w:rsidRPr="00174225">
        <w:rPr>
          <w:spacing w:val="1"/>
          <w:sz w:val="20"/>
        </w:rPr>
        <w:t>un</w:t>
      </w:r>
      <w:r w:rsidRPr="00174225">
        <w:rPr>
          <w:sz w:val="20"/>
        </w:rPr>
        <w:t>its</w:t>
      </w:r>
      <w:r w:rsidRPr="00174225">
        <w:rPr>
          <w:spacing w:val="24"/>
          <w:sz w:val="20"/>
        </w:rPr>
        <w:t xml:space="preserve"> </w:t>
      </w:r>
      <w:r w:rsidRPr="00174225">
        <w:rPr>
          <w:sz w:val="20"/>
        </w:rPr>
        <w:t>are</w:t>
      </w:r>
      <w:r w:rsidRPr="00174225">
        <w:rPr>
          <w:spacing w:val="23"/>
          <w:sz w:val="20"/>
        </w:rPr>
        <w:t xml:space="preserve"> </w:t>
      </w:r>
      <w:r w:rsidRPr="00174225">
        <w:rPr>
          <w:spacing w:val="1"/>
          <w:sz w:val="20"/>
        </w:rPr>
        <w:t>no</w:t>
      </w:r>
      <w:r w:rsidRPr="00174225">
        <w:rPr>
          <w:sz w:val="20"/>
        </w:rPr>
        <w:t>t</w:t>
      </w:r>
      <w:r w:rsidRPr="00174225">
        <w:rPr>
          <w:spacing w:val="23"/>
          <w:sz w:val="20"/>
        </w:rPr>
        <w:t xml:space="preserve"> </w:t>
      </w:r>
      <w:r w:rsidRPr="00174225">
        <w:rPr>
          <w:spacing w:val="1"/>
          <w:sz w:val="20"/>
        </w:rPr>
        <w:t>p</w:t>
      </w:r>
      <w:r w:rsidRPr="00174225">
        <w:rPr>
          <w:sz w:val="20"/>
        </w:rPr>
        <w:t>er</w:t>
      </w:r>
      <w:r w:rsidRPr="00174225">
        <w:rPr>
          <w:spacing w:val="2"/>
          <w:sz w:val="20"/>
        </w:rPr>
        <w:t>m</w:t>
      </w:r>
      <w:r w:rsidRPr="00174225">
        <w:rPr>
          <w:sz w:val="20"/>
        </w:rPr>
        <w:t>itted</w:t>
      </w:r>
      <w:r w:rsidRPr="00174225">
        <w:rPr>
          <w:spacing w:val="23"/>
          <w:sz w:val="20"/>
        </w:rPr>
        <w:t xml:space="preserve"> </w:t>
      </w:r>
      <w:r w:rsidRPr="00174225">
        <w:rPr>
          <w:sz w:val="20"/>
        </w:rPr>
        <w:t>in</w:t>
      </w:r>
      <w:r w:rsidRPr="00174225">
        <w:rPr>
          <w:spacing w:val="23"/>
          <w:sz w:val="20"/>
        </w:rPr>
        <w:t xml:space="preserve"> </w:t>
      </w:r>
      <w:r w:rsidRPr="00174225">
        <w:rPr>
          <w:sz w:val="20"/>
        </w:rPr>
        <w:t>si</w:t>
      </w:r>
      <w:r w:rsidRPr="00174225">
        <w:rPr>
          <w:spacing w:val="1"/>
          <w:sz w:val="20"/>
        </w:rPr>
        <w:t>n</w:t>
      </w:r>
      <w:r w:rsidRPr="00174225">
        <w:rPr>
          <w:sz w:val="20"/>
        </w:rPr>
        <w:t>gle-fa</w:t>
      </w:r>
      <w:r w:rsidRPr="00174225">
        <w:rPr>
          <w:spacing w:val="2"/>
          <w:sz w:val="20"/>
        </w:rPr>
        <w:t>m</w:t>
      </w:r>
      <w:r w:rsidRPr="00174225">
        <w:rPr>
          <w:sz w:val="20"/>
        </w:rPr>
        <w:t>ily</w:t>
      </w:r>
      <w:r w:rsidRPr="00174225">
        <w:rPr>
          <w:spacing w:val="24"/>
          <w:sz w:val="20"/>
        </w:rPr>
        <w:t xml:space="preserve"> </w:t>
      </w:r>
      <w:r w:rsidRPr="00174225">
        <w:rPr>
          <w:spacing w:val="1"/>
          <w:sz w:val="20"/>
        </w:rPr>
        <w:t>ho</w:t>
      </w:r>
      <w:r w:rsidRPr="00174225">
        <w:rPr>
          <w:spacing w:val="2"/>
          <w:sz w:val="20"/>
        </w:rPr>
        <w:t>m</w:t>
      </w:r>
      <w:r w:rsidRPr="00174225">
        <w:rPr>
          <w:sz w:val="20"/>
        </w:rPr>
        <w:t>es.</w:t>
      </w:r>
    </w:p>
    <w:p w:rsidR="0060336D" w:rsidRPr="00174225" w:rsidRDefault="0060336D" w:rsidP="0060336D">
      <w:pPr>
        <w:spacing w:before="7" w:line="26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1"/>
          <w:sz w:val="20"/>
        </w:rPr>
        <w:t>CPV</w:t>
      </w:r>
      <w:r w:rsidRPr="00174225">
        <w:rPr>
          <w:sz w:val="20"/>
        </w:rPr>
        <w:t>C</w:t>
      </w:r>
      <w:r w:rsidRPr="00174225">
        <w:rPr>
          <w:spacing w:val="20"/>
          <w:sz w:val="20"/>
        </w:rPr>
        <w:t xml:space="preserve"> </w:t>
      </w:r>
      <w:r w:rsidRPr="00174225">
        <w:rPr>
          <w:sz w:val="20"/>
        </w:rPr>
        <w:t>s</w:t>
      </w:r>
      <w:r w:rsidRPr="00174225">
        <w:rPr>
          <w:spacing w:val="1"/>
          <w:sz w:val="20"/>
        </w:rPr>
        <w:t>upp</w:t>
      </w:r>
      <w:r w:rsidRPr="00174225">
        <w:rPr>
          <w:sz w:val="20"/>
        </w:rPr>
        <w:t>ly</w:t>
      </w:r>
      <w:r w:rsidRPr="00174225">
        <w:rPr>
          <w:spacing w:val="20"/>
          <w:sz w:val="20"/>
        </w:rPr>
        <w:t xml:space="preserve"> </w:t>
      </w:r>
      <w:r w:rsidRPr="00174225">
        <w:rPr>
          <w:spacing w:val="1"/>
          <w:sz w:val="20"/>
        </w:rPr>
        <w:t>p</w:t>
      </w:r>
      <w:r w:rsidRPr="00174225">
        <w:rPr>
          <w:sz w:val="20"/>
        </w:rPr>
        <w:t>i</w:t>
      </w:r>
      <w:r w:rsidRPr="00174225">
        <w:rPr>
          <w:spacing w:val="1"/>
          <w:sz w:val="20"/>
        </w:rPr>
        <w:t>p</w:t>
      </w:r>
      <w:r w:rsidRPr="00174225">
        <w:rPr>
          <w:sz w:val="20"/>
        </w:rPr>
        <w:t>i</w:t>
      </w:r>
      <w:r w:rsidRPr="00174225">
        <w:rPr>
          <w:spacing w:val="1"/>
          <w:sz w:val="20"/>
        </w:rPr>
        <w:t>n</w:t>
      </w:r>
      <w:r w:rsidRPr="00174225">
        <w:rPr>
          <w:sz w:val="20"/>
        </w:rPr>
        <w:t>g</w:t>
      </w:r>
      <w:r w:rsidRPr="00174225">
        <w:rPr>
          <w:spacing w:val="19"/>
          <w:sz w:val="20"/>
        </w:rPr>
        <w:t xml:space="preserve"> </w:t>
      </w:r>
      <w:r w:rsidRPr="00174225">
        <w:rPr>
          <w:sz w:val="20"/>
        </w:rPr>
        <w:t>is</w:t>
      </w:r>
      <w:r w:rsidRPr="00174225">
        <w:rPr>
          <w:spacing w:val="18"/>
          <w:sz w:val="20"/>
        </w:rPr>
        <w:t xml:space="preserve"> </w:t>
      </w:r>
      <w:r w:rsidRPr="00174225">
        <w:rPr>
          <w:spacing w:val="1"/>
          <w:sz w:val="20"/>
        </w:rPr>
        <w:t>no</w:t>
      </w:r>
      <w:r w:rsidRPr="00174225">
        <w:rPr>
          <w:sz w:val="20"/>
        </w:rPr>
        <w:t>t</w:t>
      </w:r>
      <w:r w:rsidRPr="00174225">
        <w:rPr>
          <w:spacing w:val="18"/>
          <w:sz w:val="20"/>
        </w:rPr>
        <w:t xml:space="preserve"> </w:t>
      </w:r>
      <w:r w:rsidRPr="00174225">
        <w:rPr>
          <w:sz w:val="20"/>
        </w:rPr>
        <w:t>all</w:t>
      </w:r>
      <w:r w:rsidRPr="00174225">
        <w:rPr>
          <w:spacing w:val="1"/>
          <w:sz w:val="20"/>
        </w:rPr>
        <w:t>ow</w:t>
      </w:r>
      <w:r w:rsidRPr="00174225">
        <w:rPr>
          <w:sz w:val="20"/>
        </w:rPr>
        <w:t>ed</w:t>
      </w:r>
      <w:r w:rsidRPr="00174225">
        <w:rPr>
          <w:spacing w:val="20"/>
          <w:sz w:val="20"/>
        </w:rPr>
        <w:t xml:space="preserve"> </w:t>
      </w:r>
      <w:r w:rsidRPr="00174225">
        <w:rPr>
          <w:sz w:val="20"/>
        </w:rPr>
        <w:t>f</w:t>
      </w:r>
      <w:r w:rsidRPr="00174225">
        <w:rPr>
          <w:spacing w:val="1"/>
          <w:sz w:val="20"/>
        </w:rPr>
        <w:t>o</w:t>
      </w:r>
      <w:r w:rsidRPr="00174225">
        <w:rPr>
          <w:sz w:val="20"/>
        </w:rPr>
        <w:t>r</w:t>
      </w:r>
      <w:r w:rsidRPr="00174225">
        <w:rPr>
          <w:spacing w:val="18"/>
          <w:sz w:val="20"/>
        </w:rPr>
        <w:t xml:space="preserve"> </w:t>
      </w:r>
      <w:r w:rsidRPr="00174225">
        <w:rPr>
          <w:sz w:val="20"/>
        </w:rPr>
        <w:t>i</w:t>
      </w:r>
      <w:r w:rsidRPr="00174225">
        <w:rPr>
          <w:spacing w:val="1"/>
          <w:sz w:val="20"/>
        </w:rPr>
        <w:t>n</w:t>
      </w:r>
      <w:r w:rsidRPr="00174225">
        <w:rPr>
          <w:sz w:val="20"/>
        </w:rPr>
        <w:t>teri</w:t>
      </w:r>
      <w:r w:rsidRPr="00174225">
        <w:rPr>
          <w:spacing w:val="1"/>
          <w:sz w:val="20"/>
        </w:rPr>
        <w:t>o</w:t>
      </w:r>
      <w:r w:rsidRPr="00174225">
        <w:rPr>
          <w:sz w:val="20"/>
        </w:rPr>
        <w:t>r</w:t>
      </w:r>
      <w:r w:rsidRPr="00174225">
        <w:rPr>
          <w:spacing w:val="18"/>
          <w:sz w:val="20"/>
        </w:rPr>
        <w:t xml:space="preserve"> </w:t>
      </w:r>
      <w:r w:rsidRPr="00174225">
        <w:rPr>
          <w:sz w:val="20"/>
        </w:rPr>
        <w:t>s</w:t>
      </w:r>
      <w:r w:rsidRPr="00174225">
        <w:rPr>
          <w:spacing w:val="1"/>
          <w:sz w:val="20"/>
        </w:rPr>
        <w:t>p</w:t>
      </w:r>
      <w:r w:rsidRPr="00174225">
        <w:rPr>
          <w:sz w:val="20"/>
        </w:rPr>
        <w:t>ace</w:t>
      </w:r>
      <w:r w:rsidRPr="00174225">
        <w:rPr>
          <w:spacing w:val="19"/>
          <w:sz w:val="20"/>
        </w:rPr>
        <w:t xml:space="preserve"> </w:t>
      </w:r>
      <w:r w:rsidRPr="00174225">
        <w:rPr>
          <w:sz w:val="20"/>
        </w:rPr>
        <w:t>in-</w:t>
      </w:r>
      <w:r w:rsidRPr="00174225">
        <w:rPr>
          <w:spacing w:val="1"/>
          <w:sz w:val="20"/>
        </w:rPr>
        <w:t>w</w:t>
      </w:r>
      <w:r w:rsidRPr="00174225">
        <w:rPr>
          <w:sz w:val="20"/>
        </w:rPr>
        <w:t>all</w:t>
      </w:r>
      <w:r w:rsidRPr="00174225">
        <w:rPr>
          <w:spacing w:val="18"/>
          <w:sz w:val="20"/>
        </w:rPr>
        <w:t xml:space="preserve"> </w:t>
      </w:r>
      <w:r w:rsidRPr="00174225">
        <w:rPr>
          <w:spacing w:val="1"/>
          <w:sz w:val="20"/>
        </w:rPr>
        <w:t>o</w:t>
      </w:r>
      <w:r w:rsidRPr="00174225">
        <w:rPr>
          <w:sz w:val="20"/>
        </w:rPr>
        <w:t>r</w:t>
      </w:r>
      <w:r w:rsidRPr="00174225">
        <w:rPr>
          <w:spacing w:val="18"/>
          <w:sz w:val="20"/>
        </w:rPr>
        <w:t xml:space="preserve"> </w:t>
      </w:r>
      <w:r w:rsidRPr="00174225">
        <w:rPr>
          <w:spacing w:val="1"/>
          <w:sz w:val="20"/>
        </w:rPr>
        <w:t>ov</w:t>
      </w:r>
      <w:r w:rsidRPr="00174225">
        <w:rPr>
          <w:sz w:val="20"/>
        </w:rPr>
        <w:t>er</w:t>
      </w:r>
      <w:r w:rsidRPr="00174225">
        <w:rPr>
          <w:spacing w:val="1"/>
          <w:sz w:val="20"/>
        </w:rPr>
        <w:t>h</w:t>
      </w:r>
      <w:r w:rsidRPr="00174225">
        <w:rPr>
          <w:sz w:val="20"/>
        </w:rPr>
        <w:t>ead</w:t>
      </w:r>
      <w:r w:rsidRPr="00174225">
        <w:rPr>
          <w:spacing w:val="20"/>
          <w:sz w:val="20"/>
        </w:rPr>
        <w:t xml:space="preserve"> </w:t>
      </w:r>
      <w:r w:rsidRPr="00174225">
        <w:rPr>
          <w:sz w:val="20"/>
        </w:rPr>
        <w:t>ser</w:t>
      </w:r>
      <w:r w:rsidRPr="00174225">
        <w:rPr>
          <w:spacing w:val="1"/>
          <w:sz w:val="20"/>
        </w:rPr>
        <w:t>v</w:t>
      </w:r>
      <w:r w:rsidRPr="00174225">
        <w:rPr>
          <w:sz w:val="20"/>
        </w:rPr>
        <w:t>ices.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1"/>
          <w:sz w:val="20"/>
        </w:rPr>
        <w:t>HVA</w:t>
      </w:r>
      <w:r w:rsidRPr="00174225">
        <w:rPr>
          <w:sz w:val="20"/>
        </w:rPr>
        <w:t>C</w:t>
      </w:r>
      <w:r w:rsidRPr="00174225">
        <w:rPr>
          <w:spacing w:val="25"/>
          <w:sz w:val="20"/>
        </w:rPr>
        <w:t xml:space="preserve"> </w:t>
      </w:r>
      <w:r w:rsidRPr="00174225">
        <w:rPr>
          <w:sz w:val="20"/>
        </w:rPr>
        <w:t>refri</w:t>
      </w:r>
      <w:r w:rsidRPr="00174225">
        <w:rPr>
          <w:spacing w:val="1"/>
          <w:sz w:val="20"/>
        </w:rPr>
        <w:t>g</w:t>
      </w:r>
      <w:r w:rsidRPr="00174225">
        <w:rPr>
          <w:sz w:val="20"/>
        </w:rPr>
        <w:t>erati</w:t>
      </w:r>
      <w:r w:rsidRPr="00174225">
        <w:rPr>
          <w:spacing w:val="1"/>
          <w:sz w:val="20"/>
        </w:rPr>
        <w:t>o</w:t>
      </w:r>
      <w:r w:rsidRPr="00174225">
        <w:rPr>
          <w:sz w:val="20"/>
        </w:rPr>
        <w:t>n</w:t>
      </w:r>
      <w:r w:rsidRPr="00174225">
        <w:rPr>
          <w:spacing w:val="24"/>
          <w:sz w:val="20"/>
        </w:rPr>
        <w:t xml:space="preserve"> </w:t>
      </w:r>
      <w:r w:rsidRPr="00174225">
        <w:rPr>
          <w:sz w:val="20"/>
        </w:rPr>
        <w:t>li</w:t>
      </w:r>
      <w:r w:rsidRPr="00174225">
        <w:rPr>
          <w:spacing w:val="1"/>
          <w:sz w:val="20"/>
        </w:rPr>
        <w:t>n</w:t>
      </w:r>
      <w:r w:rsidRPr="00174225">
        <w:rPr>
          <w:sz w:val="20"/>
        </w:rPr>
        <w:t>es</w:t>
      </w:r>
      <w:r w:rsidRPr="00174225">
        <w:rPr>
          <w:spacing w:val="23"/>
          <w:sz w:val="20"/>
        </w:rPr>
        <w:t xml:space="preserve"> </w:t>
      </w:r>
      <w:r w:rsidRPr="00174225">
        <w:rPr>
          <w:spacing w:val="2"/>
          <w:sz w:val="20"/>
        </w:rPr>
        <w:t>m</w:t>
      </w:r>
      <w:r w:rsidRPr="00174225">
        <w:rPr>
          <w:spacing w:val="1"/>
          <w:sz w:val="20"/>
        </w:rPr>
        <w:t>u</w:t>
      </w:r>
      <w:r w:rsidRPr="00174225">
        <w:rPr>
          <w:sz w:val="20"/>
        </w:rPr>
        <w:t>st</w:t>
      </w:r>
      <w:r w:rsidRPr="00174225">
        <w:rPr>
          <w:spacing w:val="23"/>
          <w:sz w:val="20"/>
        </w:rPr>
        <w:t xml:space="preserve"> </w:t>
      </w:r>
      <w:r w:rsidRPr="00174225">
        <w:rPr>
          <w:spacing w:val="1"/>
          <w:sz w:val="20"/>
        </w:rPr>
        <w:t>b</w:t>
      </w:r>
      <w:r w:rsidRPr="00174225">
        <w:rPr>
          <w:sz w:val="20"/>
        </w:rPr>
        <w:t>e</w:t>
      </w:r>
      <w:r w:rsidRPr="00174225">
        <w:rPr>
          <w:spacing w:val="25"/>
          <w:sz w:val="20"/>
        </w:rPr>
        <w:t xml:space="preserve"> </w:t>
      </w:r>
      <w:r w:rsidRPr="00174225">
        <w:rPr>
          <w:sz w:val="20"/>
        </w:rPr>
        <w:t>i</w:t>
      </w:r>
      <w:r w:rsidRPr="00174225">
        <w:rPr>
          <w:spacing w:val="1"/>
          <w:sz w:val="20"/>
        </w:rPr>
        <w:t>n</w:t>
      </w:r>
      <w:r w:rsidRPr="00174225">
        <w:rPr>
          <w:sz w:val="20"/>
        </w:rPr>
        <w:t>sulated.</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3"/>
          <w:numId w:val="24"/>
        </w:numPr>
        <w:tabs>
          <w:tab w:val="left" w:pos="1904"/>
        </w:tabs>
        <w:spacing w:line="252" w:lineRule="auto"/>
        <w:ind w:left="1904"/>
        <w:jc w:val="both"/>
        <w:rPr>
          <w:sz w:val="20"/>
        </w:rPr>
      </w:pPr>
      <w:r w:rsidRPr="00174225">
        <w:rPr>
          <w:spacing w:val="1"/>
          <w:sz w:val="20"/>
        </w:rPr>
        <w:t>HVA</w:t>
      </w:r>
      <w:r w:rsidRPr="00174225">
        <w:rPr>
          <w:sz w:val="20"/>
        </w:rPr>
        <w:t>C</w:t>
      </w:r>
      <w:r w:rsidRPr="00174225">
        <w:rPr>
          <w:spacing w:val="16"/>
          <w:sz w:val="20"/>
        </w:rPr>
        <w:t xml:space="preserve"> </w:t>
      </w:r>
      <w:r w:rsidRPr="00174225">
        <w:rPr>
          <w:spacing w:val="1"/>
          <w:sz w:val="20"/>
        </w:rPr>
        <w:t>1</w:t>
      </w:r>
      <w:r w:rsidRPr="00174225">
        <w:rPr>
          <w:sz w:val="20"/>
        </w:rPr>
        <w:t>4</w:t>
      </w:r>
      <w:r w:rsidRPr="00174225">
        <w:rPr>
          <w:spacing w:val="15"/>
          <w:sz w:val="20"/>
        </w:rPr>
        <w:t xml:space="preserve"> </w:t>
      </w:r>
      <w:r w:rsidRPr="00174225">
        <w:rPr>
          <w:sz w:val="20"/>
        </w:rPr>
        <w:t>seer</w:t>
      </w:r>
      <w:r w:rsidRPr="00174225">
        <w:rPr>
          <w:spacing w:val="14"/>
          <w:sz w:val="20"/>
        </w:rPr>
        <w:t xml:space="preserve"> </w:t>
      </w:r>
      <w:r w:rsidRPr="00174225">
        <w:rPr>
          <w:spacing w:val="1"/>
          <w:sz w:val="20"/>
        </w:rPr>
        <w:t>o</w:t>
      </w:r>
      <w:r w:rsidRPr="00174225">
        <w:rPr>
          <w:sz w:val="20"/>
        </w:rPr>
        <w:t>r</w:t>
      </w:r>
      <w:r w:rsidRPr="00174225">
        <w:rPr>
          <w:spacing w:val="15"/>
          <w:sz w:val="20"/>
        </w:rPr>
        <w:t xml:space="preserve"> </w:t>
      </w:r>
      <w:r w:rsidRPr="00174225">
        <w:rPr>
          <w:spacing w:val="1"/>
          <w:sz w:val="20"/>
        </w:rPr>
        <w:t>g</w:t>
      </w:r>
      <w:r w:rsidRPr="00174225">
        <w:rPr>
          <w:sz w:val="20"/>
        </w:rPr>
        <w:t>reater</w:t>
      </w:r>
      <w:r w:rsidRPr="00174225">
        <w:rPr>
          <w:spacing w:val="14"/>
          <w:sz w:val="20"/>
        </w:rPr>
        <w:t xml:space="preserve"> </w:t>
      </w:r>
      <w:r w:rsidRPr="00174225">
        <w:rPr>
          <w:spacing w:val="2"/>
          <w:sz w:val="20"/>
        </w:rPr>
        <w:t>m</w:t>
      </w:r>
      <w:r w:rsidRPr="00174225">
        <w:rPr>
          <w:spacing w:val="1"/>
          <w:sz w:val="20"/>
        </w:rPr>
        <w:t>u</w:t>
      </w:r>
      <w:r w:rsidRPr="00174225">
        <w:rPr>
          <w:sz w:val="20"/>
        </w:rPr>
        <w:t>st</w:t>
      </w:r>
      <w:r w:rsidRPr="00174225">
        <w:rPr>
          <w:spacing w:val="14"/>
          <w:sz w:val="20"/>
        </w:rPr>
        <w:t xml:space="preserve"> </w:t>
      </w:r>
      <w:r w:rsidRPr="00174225">
        <w:rPr>
          <w:spacing w:val="1"/>
          <w:sz w:val="20"/>
        </w:rPr>
        <w:t>b</w:t>
      </w:r>
      <w:r w:rsidRPr="00174225">
        <w:rPr>
          <w:sz w:val="20"/>
        </w:rPr>
        <w:t>e</w:t>
      </w:r>
      <w:r w:rsidRPr="00174225">
        <w:rPr>
          <w:spacing w:val="15"/>
          <w:sz w:val="20"/>
        </w:rPr>
        <w:t xml:space="preserve"> </w:t>
      </w:r>
      <w:r w:rsidRPr="00174225">
        <w:rPr>
          <w:spacing w:val="1"/>
          <w:sz w:val="20"/>
        </w:rPr>
        <w:t>u</w:t>
      </w:r>
      <w:r w:rsidRPr="00174225">
        <w:rPr>
          <w:sz w:val="20"/>
        </w:rPr>
        <w:t>se</w:t>
      </w:r>
      <w:r w:rsidRPr="00174225">
        <w:rPr>
          <w:spacing w:val="1"/>
          <w:sz w:val="20"/>
        </w:rPr>
        <w:t>d</w:t>
      </w:r>
      <w:r w:rsidRPr="00174225">
        <w:rPr>
          <w:sz w:val="20"/>
        </w:rPr>
        <w:t xml:space="preserve">.  </w:t>
      </w:r>
      <w:r w:rsidRPr="00174225">
        <w:rPr>
          <w:spacing w:val="1"/>
          <w:sz w:val="20"/>
        </w:rPr>
        <w:t>HVA</w:t>
      </w:r>
      <w:r w:rsidRPr="00174225">
        <w:rPr>
          <w:sz w:val="20"/>
        </w:rPr>
        <w:t>C</w:t>
      </w:r>
      <w:r w:rsidRPr="00174225">
        <w:rPr>
          <w:spacing w:val="17"/>
          <w:sz w:val="20"/>
        </w:rPr>
        <w:t xml:space="preserve"> </w:t>
      </w:r>
      <w:r w:rsidRPr="00174225">
        <w:rPr>
          <w:sz w:val="20"/>
        </w:rPr>
        <w:t>e</w:t>
      </w:r>
      <w:r w:rsidRPr="00174225">
        <w:rPr>
          <w:spacing w:val="1"/>
          <w:sz w:val="20"/>
        </w:rPr>
        <w:t>qu</w:t>
      </w:r>
      <w:r w:rsidRPr="00174225">
        <w:rPr>
          <w:sz w:val="20"/>
        </w:rPr>
        <w:t>i</w:t>
      </w:r>
      <w:r w:rsidRPr="00174225">
        <w:rPr>
          <w:spacing w:val="1"/>
          <w:sz w:val="20"/>
        </w:rPr>
        <w:t>p</w:t>
      </w:r>
      <w:r w:rsidRPr="00174225">
        <w:rPr>
          <w:spacing w:val="2"/>
          <w:sz w:val="20"/>
        </w:rPr>
        <w:t>m</w:t>
      </w:r>
      <w:r w:rsidRPr="00174225">
        <w:rPr>
          <w:sz w:val="20"/>
        </w:rPr>
        <w:t>e</w:t>
      </w:r>
      <w:r w:rsidRPr="00174225">
        <w:rPr>
          <w:spacing w:val="1"/>
          <w:sz w:val="20"/>
        </w:rPr>
        <w:t>n</w:t>
      </w:r>
      <w:r w:rsidRPr="00174225">
        <w:rPr>
          <w:sz w:val="20"/>
        </w:rPr>
        <w:t>t</w:t>
      </w:r>
      <w:r w:rsidRPr="00174225">
        <w:rPr>
          <w:spacing w:val="14"/>
          <w:sz w:val="20"/>
        </w:rPr>
        <w:t xml:space="preserve"> </w:t>
      </w:r>
      <w:r w:rsidRPr="00174225">
        <w:rPr>
          <w:spacing w:val="2"/>
          <w:sz w:val="20"/>
        </w:rPr>
        <w:t>m</w:t>
      </w:r>
      <w:r w:rsidRPr="00174225">
        <w:rPr>
          <w:spacing w:val="1"/>
          <w:sz w:val="20"/>
        </w:rPr>
        <w:t>u</w:t>
      </w:r>
      <w:r w:rsidRPr="00174225">
        <w:rPr>
          <w:sz w:val="20"/>
        </w:rPr>
        <w:t>st</w:t>
      </w:r>
      <w:r w:rsidRPr="00174225">
        <w:rPr>
          <w:spacing w:val="14"/>
          <w:sz w:val="20"/>
        </w:rPr>
        <w:t xml:space="preserve"> </w:t>
      </w:r>
      <w:r w:rsidRPr="00174225">
        <w:rPr>
          <w:spacing w:val="1"/>
          <w:sz w:val="20"/>
        </w:rPr>
        <w:t>b</w:t>
      </w:r>
      <w:r w:rsidRPr="00174225">
        <w:rPr>
          <w:sz w:val="20"/>
        </w:rPr>
        <w:t>e</w:t>
      </w:r>
      <w:r w:rsidRPr="00174225">
        <w:rPr>
          <w:spacing w:val="15"/>
          <w:sz w:val="20"/>
        </w:rPr>
        <w:t xml:space="preserve"> </w:t>
      </w:r>
      <w:r w:rsidRPr="00174225">
        <w:rPr>
          <w:spacing w:val="1"/>
          <w:sz w:val="20"/>
        </w:rPr>
        <w:t>p</w:t>
      </w:r>
      <w:r w:rsidRPr="00174225">
        <w:rPr>
          <w:sz w:val="20"/>
        </w:rPr>
        <w:t>laced</w:t>
      </w:r>
      <w:r w:rsidRPr="00174225">
        <w:rPr>
          <w:spacing w:val="15"/>
          <w:sz w:val="20"/>
        </w:rPr>
        <w:t xml:space="preserve"> </w:t>
      </w:r>
      <w:r w:rsidRPr="00174225">
        <w:rPr>
          <w:sz w:val="20"/>
        </w:rPr>
        <w:t>so</w:t>
      </w:r>
      <w:r w:rsidRPr="00174225">
        <w:rPr>
          <w:spacing w:val="16"/>
          <w:sz w:val="20"/>
        </w:rPr>
        <w:t xml:space="preserve"> </w:t>
      </w:r>
      <w:r w:rsidRPr="00174225">
        <w:rPr>
          <w:sz w:val="20"/>
        </w:rPr>
        <w:t>t</w:t>
      </w:r>
      <w:r w:rsidRPr="00174225">
        <w:rPr>
          <w:spacing w:val="1"/>
          <w:sz w:val="20"/>
        </w:rPr>
        <w:t>h</w:t>
      </w:r>
      <w:r w:rsidRPr="00174225">
        <w:rPr>
          <w:sz w:val="20"/>
        </w:rPr>
        <w:t>at</w:t>
      </w:r>
      <w:r w:rsidRPr="00174225">
        <w:rPr>
          <w:spacing w:val="14"/>
          <w:sz w:val="20"/>
        </w:rPr>
        <w:t xml:space="preserve"> </w:t>
      </w:r>
      <w:r w:rsidRPr="00174225">
        <w:rPr>
          <w:sz w:val="20"/>
        </w:rPr>
        <w:t>t</w:t>
      </w:r>
      <w:r w:rsidRPr="00174225">
        <w:rPr>
          <w:spacing w:val="1"/>
          <w:sz w:val="20"/>
        </w:rPr>
        <w:t>h</w:t>
      </w:r>
      <w:r w:rsidRPr="00174225">
        <w:rPr>
          <w:sz w:val="20"/>
        </w:rPr>
        <w:t>eir</w:t>
      </w:r>
      <w:r w:rsidRPr="00174225">
        <w:rPr>
          <w:w w:val="102"/>
          <w:sz w:val="20"/>
        </w:rPr>
        <w:t xml:space="preserve"> </w:t>
      </w:r>
      <w:r w:rsidRPr="00174225">
        <w:rPr>
          <w:spacing w:val="1"/>
          <w:sz w:val="20"/>
        </w:rPr>
        <w:t>op</w:t>
      </w:r>
      <w:r w:rsidRPr="00174225">
        <w:rPr>
          <w:sz w:val="20"/>
        </w:rPr>
        <w:t>erati</w:t>
      </w:r>
      <w:r w:rsidRPr="00174225">
        <w:rPr>
          <w:spacing w:val="1"/>
          <w:sz w:val="20"/>
        </w:rPr>
        <w:t>o</w:t>
      </w:r>
      <w:r w:rsidRPr="00174225">
        <w:rPr>
          <w:sz w:val="20"/>
        </w:rPr>
        <w:t>n</w:t>
      </w:r>
      <w:r w:rsidRPr="00174225">
        <w:rPr>
          <w:spacing w:val="20"/>
          <w:sz w:val="20"/>
        </w:rPr>
        <w:t xml:space="preserve"> </w:t>
      </w:r>
      <w:r w:rsidRPr="00174225">
        <w:rPr>
          <w:spacing w:val="1"/>
          <w:sz w:val="20"/>
        </w:rPr>
        <w:t>do</w:t>
      </w:r>
      <w:r w:rsidRPr="00174225">
        <w:rPr>
          <w:sz w:val="20"/>
        </w:rPr>
        <w:t>es</w:t>
      </w:r>
      <w:r w:rsidRPr="00174225">
        <w:rPr>
          <w:spacing w:val="19"/>
          <w:sz w:val="20"/>
        </w:rPr>
        <w:t xml:space="preserve"> </w:t>
      </w:r>
      <w:r w:rsidRPr="00174225">
        <w:rPr>
          <w:spacing w:val="1"/>
          <w:sz w:val="20"/>
        </w:rPr>
        <w:t>no</w:t>
      </w:r>
      <w:r w:rsidRPr="00174225">
        <w:rPr>
          <w:sz w:val="20"/>
        </w:rPr>
        <w:t>t</w:t>
      </w:r>
      <w:r w:rsidRPr="00174225">
        <w:rPr>
          <w:spacing w:val="18"/>
          <w:sz w:val="20"/>
        </w:rPr>
        <w:t xml:space="preserve"> </w:t>
      </w:r>
      <w:r w:rsidRPr="00174225">
        <w:rPr>
          <w:sz w:val="20"/>
        </w:rPr>
        <w:t>i</w:t>
      </w:r>
      <w:r w:rsidRPr="00174225">
        <w:rPr>
          <w:spacing w:val="1"/>
          <w:sz w:val="20"/>
        </w:rPr>
        <w:t>n</w:t>
      </w:r>
      <w:r w:rsidRPr="00174225">
        <w:rPr>
          <w:sz w:val="20"/>
        </w:rPr>
        <w:t>terfere</w:t>
      </w:r>
      <w:r w:rsidRPr="00174225">
        <w:rPr>
          <w:spacing w:val="21"/>
          <w:sz w:val="20"/>
        </w:rPr>
        <w:t xml:space="preserve"> </w:t>
      </w:r>
      <w:r w:rsidRPr="00174225">
        <w:rPr>
          <w:spacing w:val="1"/>
          <w:sz w:val="20"/>
        </w:rPr>
        <w:t>w</w:t>
      </w:r>
      <w:r w:rsidRPr="00174225">
        <w:rPr>
          <w:sz w:val="20"/>
        </w:rPr>
        <w:t>ith</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c</w:t>
      </w:r>
      <w:r w:rsidRPr="00174225">
        <w:rPr>
          <w:spacing w:val="1"/>
          <w:sz w:val="20"/>
        </w:rPr>
        <w:t>o</w:t>
      </w:r>
      <w:r w:rsidRPr="00174225">
        <w:rPr>
          <w:spacing w:val="2"/>
          <w:sz w:val="20"/>
        </w:rPr>
        <w:t>m</w:t>
      </w:r>
      <w:r w:rsidRPr="00174225">
        <w:rPr>
          <w:sz w:val="20"/>
        </w:rPr>
        <w:t>f</w:t>
      </w:r>
      <w:r w:rsidRPr="00174225">
        <w:rPr>
          <w:spacing w:val="1"/>
          <w:sz w:val="20"/>
        </w:rPr>
        <w:t>o</w:t>
      </w:r>
      <w:r w:rsidRPr="00174225">
        <w:rPr>
          <w:sz w:val="20"/>
        </w:rPr>
        <w:t>rt</w:t>
      </w:r>
      <w:r w:rsidRPr="00174225">
        <w:rPr>
          <w:spacing w:val="19"/>
          <w:sz w:val="20"/>
        </w:rPr>
        <w:t xml:space="preserve"> </w:t>
      </w:r>
      <w:r w:rsidRPr="00174225">
        <w:rPr>
          <w:sz w:val="20"/>
        </w:rPr>
        <w:t>of</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a</w:t>
      </w:r>
      <w:r w:rsidRPr="00174225">
        <w:rPr>
          <w:spacing w:val="1"/>
          <w:sz w:val="20"/>
        </w:rPr>
        <w:t>d</w:t>
      </w:r>
      <w:r w:rsidRPr="00174225">
        <w:rPr>
          <w:sz w:val="20"/>
        </w:rPr>
        <w:t>jace</w:t>
      </w:r>
      <w:r w:rsidRPr="00174225">
        <w:rPr>
          <w:spacing w:val="1"/>
          <w:sz w:val="20"/>
        </w:rPr>
        <w:t>n</w:t>
      </w:r>
      <w:r w:rsidRPr="00174225">
        <w:rPr>
          <w:sz w:val="20"/>
        </w:rPr>
        <w:t>t</w:t>
      </w:r>
      <w:r w:rsidRPr="00174225">
        <w:rPr>
          <w:spacing w:val="19"/>
          <w:sz w:val="20"/>
        </w:rPr>
        <w:t xml:space="preserve"> </w:t>
      </w:r>
      <w:r w:rsidRPr="00174225">
        <w:rPr>
          <w:sz w:val="20"/>
        </w:rPr>
        <w:t>d</w:t>
      </w:r>
      <w:r w:rsidRPr="00174225">
        <w:rPr>
          <w:spacing w:val="1"/>
          <w:sz w:val="20"/>
        </w:rPr>
        <w:t>w</w:t>
      </w:r>
      <w:r w:rsidRPr="00174225">
        <w:rPr>
          <w:sz w:val="20"/>
        </w:rPr>
        <w:t>ellings.</w:t>
      </w:r>
    </w:p>
    <w:p w:rsidR="0060336D" w:rsidRPr="00174225" w:rsidRDefault="0060336D" w:rsidP="0060336D">
      <w:pPr>
        <w:spacing w:before="10" w:line="240" w:lineRule="exact"/>
        <w:jc w:val="both"/>
        <w:rPr>
          <w:sz w:val="20"/>
          <w:szCs w:val="20"/>
        </w:rPr>
      </w:pPr>
    </w:p>
    <w:p w:rsidR="0060336D" w:rsidRPr="00174225" w:rsidRDefault="0060336D" w:rsidP="00492E2D">
      <w:pPr>
        <w:pStyle w:val="BodyText"/>
        <w:widowControl w:val="0"/>
        <w:numPr>
          <w:ilvl w:val="3"/>
          <w:numId w:val="24"/>
        </w:numPr>
        <w:tabs>
          <w:tab w:val="left" w:pos="1904"/>
        </w:tabs>
        <w:ind w:left="1904"/>
        <w:jc w:val="both"/>
        <w:rPr>
          <w:sz w:val="20"/>
        </w:rPr>
      </w:pPr>
      <w:r w:rsidRPr="00174225">
        <w:rPr>
          <w:spacing w:val="1"/>
          <w:sz w:val="20"/>
        </w:rPr>
        <w:t>A</w:t>
      </w:r>
      <w:r w:rsidRPr="00174225">
        <w:rPr>
          <w:sz w:val="20"/>
        </w:rPr>
        <w:t>ll</w:t>
      </w:r>
      <w:r w:rsidRPr="00174225">
        <w:rPr>
          <w:spacing w:val="19"/>
          <w:sz w:val="20"/>
        </w:rPr>
        <w:t xml:space="preserve"> </w:t>
      </w:r>
      <w:r w:rsidRPr="00174225">
        <w:rPr>
          <w:spacing w:val="1"/>
          <w:sz w:val="20"/>
        </w:rPr>
        <w:t>un</w:t>
      </w:r>
      <w:r w:rsidRPr="00174225">
        <w:rPr>
          <w:sz w:val="20"/>
        </w:rPr>
        <w:t>its</w:t>
      </w:r>
      <w:r w:rsidRPr="00174225">
        <w:rPr>
          <w:spacing w:val="21"/>
          <w:sz w:val="20"/>
        </w:rPr>
        <w:t xml:space="preserve"> </w:t>
      </w:r>
      <w:r w:rsidRPr="00174225">
        <w:rPr>
          <w:spacing w:val="2"/>
          <w:sz w:val="20"/>
        </w:rPr>
        <w:t>m</w:t>
      </w:r>
      <w:r w:rsidRPr="00174225">
        <w:rPr>
          <w:spacing w:val="1"/>
          <w:sz w:val="20"/>
        </w:rPr>
        <w:t>u</w:t>
      </w:r>
      <w:r w:rsidRPr="00174225">
        <w:rPr>
          <w:sz w:val="20"/>
        </w:rPr>
        <w:t>st</w:t>
      </w:r>
      <w:r w:rsidRPr="00174225">
        <w:rPr>
          <w:spacing w:val="20"/>
          <w:sz w:val="20"/>
        </w:rPr>
        <w:t xml:space="preserve"> </w:t>
      </w:r>
      <w:r w:rsidRPr="00174225">
        <w:rPr>
          <w:sz w:val="20"/>
        </w:rPr>
        <w:t>c</w:t>
      </w:r>
      <w:r w:rsidRPr="00174225">
        <w:rPr>
          <w:spacing w:val="1"/>
          <w:sz w:val="20"/>
        </w:rPr>
        <w:t>on</w:t>
      </w:r>
      <w:r w:rsidRPr="00174225">
        <w:rPr>
          <w:sz w:val="20"/>
        </w:rPr>
        <w:t>tain</w:t>
      </w:r>
      <w:r w:rsidRPr="00174225">
        <w:rPr>
          <w:spacing w:val="21"/>
          <w:sz w:val="20"/>
        </w:rPr>
        <w:t xml:space="preserve"> </w:t>
      </w:r>
      <w:r w:rsidRPr="00174225">
        <w:rPr>
          <w:spacing w:val="1"/>
          <w:sz w:val="20"/>
        </w:rPr>
        <w:t>w</w:t>
      </w:r>
      <w:r w:rsidRPr="00174225">
        <w:rPr>
          <w:sz w:val="20"/>
        </w:rPr>
        <w:t>as</w:t>
      </w:r>
      <w:r w:rsidRPr="00174225">
        <w:rPr>
          <w:spacing w:val="1"/>
          <w:sz w:val="20"/>
        </w:rPr>
        <w:t>h</w:t>
      </w:r>
      <w:r w:rsidRPr="00174225">
        <w:rPr>
          <w:sz w:val="20"/>
        </w:rPr>
        <w:t>er</w:t>
      </w:r>
      <w:r w:rsidRPr="00174225">
        <w:rPr>
          <w:spacing w:val="20"/>
          <w:sz w:val="20"/>
        </w:rPr>
        <w:t xml:space="preserve"> </w:t>
      </w:r>
      <w:r w:rsidRPr="00174225">
        <w:rPr>
          <w:sz w:val="20"/>
        </w:rPr>
        <w:t>a</w:t>
      </w:r>
      <w:r w:rsidRPr="00174225">
        <w:rPr>
          <w:spacing w:val="1"/>
          <w:sz w:val="20"/>
        </w:rPr>
        <w:t>n</w:t>
      </w:r>
      <w:r w:rsidRPr="00174225">
        <w:rPr>
          <w:sz w:val="20"/>
        </w:rPr>
        <w:t>d</w:t>
      </w:r>
      <w:r w:rsidRPr="00174225">
        <w:rPr>
          <w:spacing w:val="21"/>
          <w:sz w:val="20"/>
        </w:rPr>
        <w:t xml:space="preserve"> </w:t>
      </w:r>
      <w:r w:rsidRPr="00174225">
        <w:rPr>
          <w:spacing w:val="1"/>
          <w:sz w:val="20"/>
        </w:rPr>
        <w:t>d</w:t>
      </w:r>
      <w:r w:rsidRPr="00174225">
        <w:rPr>
          <w:sz w:val="20"/>
        </w:rPr>
        <w:t>r</w:t>
      </w:r>
      <w:r w:rsidRPr="00174225">
        <w:rPr>
          <w:spacing w:val="1"/>
          <w:sz w:val="20"/>
        </w:rPr>
        <w:t>y</w:t>
      </w:r>
      <w:r w:rsidRPr="00174225">
        <w:rPr>
          <w:sz w:val="20"/>
        </w:rPr>
        <w:t>er</w:t>
      </w:r>
      <w:r w:rsidRPr="00174225">
        <w:rPr>
          <w:spacing w:val="20"/>
          <w:sz w:val="20"/>
        </w:rPr>
        <w:t xml:space="preserve"> </w:t>
      </w:r>
      <w:r w:rsidRPr="00174225">
        <w:rPr>
          <w:sz w:val="20"/>
        </w:rPr>
        <w:t>c</w:t>
      </w:r>
      <w:r w:rsidRPr="00174225">
        <w:rPr>
          <w:spacing w:val="1"/>
          <w:sz w:val="20"/>
        </w:rPr>
        <w:t>onn</w:t>
      </w:r>
      <w:r w:rsidRPr="00174225">
        <w:rPr>
          <w:sz w:val="20"/>
        </w:rPr>
        <w:t>ecti</w:t>
      </w:r>
      <w:r w:rsidRPr="00174225">
        <w:rPr>
          <w:spacing w:val="1"/>
          <w:sz w:val="20"/>
        </w:rPr>
        <w:t>on</w:t>
      </w:r>
      <w:r w:rsidRPr="00174225">
        <w:rPr>
          <w:sz w:val="20"/>
        </w:rPr>
        <w:t>s.</w:t>
      </w:r>
    </w:p>
    <w:p w:rsidR="0060336D" w:rsidRPr="00174225" w:rsidRDefault="0060336D" w:rsidP="0060336D">
      <w:pPr>
        <w:spacing w:before="7" w:line="260" w:lineRule="exact"/>
        <w:jc w:val="both"/>
        <w:rPr>
          <w:sz w:val="20"/>
          <w:szCs w:val="20"/>
        </w:rPr>
      </w:pPr>
    </w:p>
    <w:p w:rsidR="0060336D" w:rsidRPr="00174225" w:rsidRDefault="0060336D" w:rsidP="00492E2D">
      <w:pPr>
        <w:pStyle w:val="Heading2"/>
        <w:keepNext w:val="0"/>
        <w:widowControl w:val="0"/>
        <w:numPr>
          <w:ilvl w:val="1"/>
          <w:numId w:val="24"/>
        </w:numPr>
        <w:tabs>
          <w:tab w:val="left" w:pos="1148"/>
        </w:tabs>
        <w:ind w:left="1148" w:hanging="324"/>
        <w:jc w:val="both"/>
        <w:rPr>
          <w:rFonts w:ascii="Times New Roman" w:hAnsi="Times New Roman"/>
          <w:b/>
          <w:bCs/>
          <w:sz w:val="20"/>
        </w:rPr>
      </w:pPr>
      <w:r w:rsidRPr="00174225">
        <w:rPr>
          <w:rFonts w:ascii="Times New Roman" w:hAnsi="Times New Roman"/>
          <w:spacing w:val="2"/>
          <w:sz w:val="20"/>
        </w:rPr>
        <w:t>M</w:t>
      </w:r>
      <w:r w:rsidRPr="00174225">
        <w:rPr>
          <w:rFonts w:ascii="Times New Roman" w:hAnsi="Times New Roman"/>
          <w:spacing w:val="1"/>
          <w:sz w:val="20"/>
        </w:rPr>
        <w:t>odu</w:t>
      </w:r>
      <w:r w:rsidRPr="00174225">
        <w:rPr>
          <w:rFonts w:ascii="Times New Roman" w:hAnsi="Times New Roman"/>
          <w:sz w:val="20"/>
        </w:rPr>
        <w:t>l</w:t>
      </w:r>
      <w:r w:rsidRPr="00174225">
        <w:rPr>
          <w:rFonts w:ascii="Times New Roman" w:hAnsi="Times New Roman"/>
          <w:spacing w:val="1"/>
          <w:sz w:val="20"/>
        </w:rPr>
        <w:t>a</w:t>
      </w:r>
      <w:r w:rsidRPr="00174225">
        <w:rPr>
          <w:rFonts w:ascii="Times New Roman" w:hAnsi="Times New Roman"/>
          <w:sz w:val="20"/>
        </w:rPr>
        <w:t xml:space="preserve">r </w:t>
      </w:r>
      <w:r w:rsidRPr="00174225">
        <w:rPr>
          <w:rFonts w:ascii="Times New Roman" w:hAnsi="Times New Roman"/>
          <w:spacing w:val="1"/>
          <w:sz w:val="20"/>
        </w:rPr>
        <w:t>Con</w:t>
      </w:r>
      <w:r w:rsidRPr="00174225">
        <w:rPr>
          <w:rFonts w:ascii="Times New Roman" w:hAnsi="Times New Roman"/>
          <w:sz w:val="20"/>
        </w:rPr>
        <w:t>str</w:t>
      </w:r>
      <w:r w:rsidRPr="00174225">
        <w:rPr>
          <w:rFonts w:ascii="Times New Roman" w:hAnsi="Times New Roman"/>
          <w:spacing w:val="1"/>
          <w:sz w:val="20"/>
        </w:rPr>
        <w:t>u</w:t>
      </w:r>
      <w:r w:rsidRPr="00174225">
        <w:rPr>
          <w:rFonts w:ascii="Times New Roman" w:hAnsi="Times New Roman"/>
          <w:sz w:val="20"/>
        </w:rPr>
        <w:t>cti</w:t>
      </w:r>
      <w:r w:rsidRPr="00174225">
        <w:rPr>
          <w:rFonts w:ascii="Times New Roman" w:hAnsi="Times New Roman"/>
          <w:spacing w:val="1"/>
          <w:sz w:val="20"/>
        </w:rPr>
        <w:t>on</w:t>
      </w:r>
      <w:r w:rsidRPr="00174225">
        <w:rPr>
          <w:rFonts w:ascii="Times New Roman" w:hAnsi="Times New Roman"/>
          <w:sz w:val="20"/>
        </w:rPr>
        <w:t>:</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2"/>
          <w:numId w:val="24"/>
        </w:numPr>
        <w:tabs>
          <w:tab w:val="left" w:pos="1544"/>
        </w:tabs>
        <w:spacing w:line="252" w:lineRule="auto"/>
        <w:ind w:left="1544"/>
        <w:jc w:val="both"/>
        <w:rPr>
          <w:sz w:val="20"/>
        </w:rPr>
      </w:pPr>
      <w:r w:rsidRPr="00174225">
        <w:rPr>
          <w:spacing w:val="2"/>
          <w:sz w:val="20"/>
        </w:rPr>
        <w:t>M</w:t>
      </w:r>
      <w:r w:rsidRPr="00174225">
        <w:rPr>
          <w:spacing w:val="1"/>
          <w:sz w:val="20"/>
        </w:rPr>
        <w:t>odu</w:t>
      </w:r>
      <w:r w:rsidRPr="00174225">
        <w:rPr>
          <w:sz w:val="20"/>
        </w:rPr>
        <w:t>lar</w:t>
      </w:r>
      <w:r w:rsidRPr="00174225">
        <w:rPr>
          <w:spacing w:val="16"/>
          <w:sz w:val="20"/>
        </w:rPr>
        <w:t xml:space="preserve"> </w:t>
      </w:r>
      <w:r w:rsidRPr="00174225">
        <w:rPr>
          <w:spacing w:val="1"/>
          <w:sz w:val="20"/>
        </w:rPr>
        <w:t>un</w:t>
      </w:r>
      <w:r w:rsidRPr="00174225">
        <w:rPr>
          <w:sz w:val="20"/>
        </w:rPr>
        <w:t>its</w:t>
      </w:r>
      <w:r w:rsidRPr="00174225">
        <w:rPr>
          <w:spacing w:val="18"/>
          <w:sz w:val="20"/>
        </w:rPr>
        <w:t xml:space="preserve"> </w:t>
      </w:r>
      <w:r w:rsidRPr="00174225">
        <w:rPr>
          <w:sz w:val="20"/>
        </w:rPr>
        <w:t>are</w:t>
      </w:r>
      <w:r w:rsidRPr="00174225">
        <w:rPr>
          <w:spacing w:val="18"/>
          <w:sz w:val="20"/>
        </w:rPr>
        <w:t xml:space="preserve"> </w:t>
      </w:r>
      <w:r w:rsidRPr="00174225">
        <w:rPr>
          <w:sz w:val="20"/>
        </w:rPr>
        <w:t>to</w:t>
      </w:r>
      <w:r w:rsidRPr="00174225">
        <w:rPr>
          <w:spacing w:val="19"/>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cted</w:t>
      </w:r>
      <w:r w:rsidRPr="00174225">
        <w:rPr>
          <w:spacing w:val="18"/>
          <w:sz w:val="20"/>
        </w:rPr>
        <w:t xml:space="preserve"> </w:t>
      </w:r>
      <w:r w:rsidRPr="00174225">
        <w:rPr>
          <w:sz w:val="20"/>
        </w:rPr>
        <w:t>in</w:t>
      </w:r>
      <w:r w:rsidRPr="00174225">
        <w:rPr>
          <w:spacing w:val="18"/>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pon</w:t>
      </w:r>
      <w:r w:rsidRPr="00174225">
        <w:rPr>
          <w:sz w:val="20"/>
        </w:rPr>
        <w:t>e</w:t>
      </w:r>
      <w:r w:rsidRPr="00174225">
        <w:rPr>
          <w:spacing w:val="1"/>
          <w:sz w:val="20"/>
        </w:rPr>
        <w:t>n</w:t>
      </w:r>
      <w:r w:rsidRPr="00174225">
        <w:rPr>
          <w:sz w:val="20"/>
        </w:rPr>
        <w:t>t</w:t>
      </w:r>
      <w:r w:rsidRPr="00174225">
        <w:rPr>
          <w:spacing w:val="17"/>
          <w:sz w:val="20"/>
        </w:rPr>
        <w:t xml:space="preserve"> </w:t>
      </w:r>
      <w:r w:rsidRPr="00174225">
        <w:rPr>
          <w:sz w:val="20"/>
        </w:rPr>
        <w:t>secti</w:t>
      </w:r>
      <w:r w:rsidRPr="00174225">
        <w:rPr>
          <w:spacing w:val="1"/>
          <w:sz w:val="20"/>
        </w:rPr>
        <w:t>on</w:t>
      </w:r>
      <w:r w:rsidRPr="00174225">
        <w:rPr>
          <w:sz w:val="20"/>
        </w:rPr>
        <w:t>s</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z w:val="20"/>
        </w:rPr>
        <w:t>asse</w:t>
      </w:r>
      <w:r w:rsidRPr="00174225">
        <w:rPr>
          <w:spacing w:val="2"/>
          <w:sz w:val="20"/>
        </w:rPr>
        <w:t>m</w:t>
      </w:r>
      <w:r w:rsidRPr="00174225">
        <w:rPr>
          <w:spacing w:val="1"/>
          <w:sz w:val="20"/>
        </w:rPr>
        <w:t>b</w:t>
      </w:r>
      <w:r w:rsidRPr="00174225">
        <w:rPr>
          <w:sz w:val="20"/>
        </w:rPr>
        <w:t>led</w:t>
      </w:r>
      <w:r w:rsidRPr="00174225">
        <w:rPr>
          <w:spacing w:val="18"/>
          <w:sz w:val="20"/>
        </w:rPr>
        <w:t xml:space="preserve"> </w:t>
      </w:r>
      <w:r w:rsidRPr="00174225">
        <w:rPr>
          <w:spacing w:val="1"/>
          <w:sz w:val="20"/>
        </w:rPr>
        <w:t>b</w:t>
      </w:r>
      <w:r w:rsidRPr="00174225">
        <w:rPr>
          <w:sz w:val="20"/>
        </w:rPr>
        <w:t>y</w:t>
      </w:r>
      <w:r w:rsidRPr="00174225">
        <w:rPr>
          <w:spacing w:val="18"/>
          <w:sz w:val="20"/>
        </w:rPr>
        <w:t xml:space="preserve"> </w:t>
      </w:r>
      <w:r w:rsidRPr="00174225">
        <w:rPr>
          <w:sz w:val="20"/>
        </w:rPr>
        <w:t>a</w:t>
      </w:r>
      <w:r w:rsidRPr="00174225">
        <w:rPr>
          <w:spacing w:val="18"/>
          <w:sz w:val="20"/>
        </w:rPr>
        <w:t xml:space="preserve"> </w:t>
      </w:r>
      <w:r w:rsidRPr="00174225">
        <w:rPr>
          <w:spacing w:val="2"/>
          <w:sz w:val="20"/>
        </w:rPr>
        <w:t>m</w:t>
      </w:r>
      <w:r w:rsidRPr="00174225">
        <w:rPr>
          <w:sz w:val="20"/>
        </w:rPr>
        <w:t>a</w:t>
      </w:r>
      <w:r w:rsidRPr="00174225">
        <w:rPr>
          <w:spacing w:val="1"/>
          <w:sz w:val="20"/>
        </w:rPr>
        <w:t>nu</w:t>
      </w:r>
      <w:r w:rsidRPr="00174225">
        <w:rPr>
          <w:sz w:val="20"/>
        </w:rPr>
        <w:t>fact</w:t>
      </w:r>
      <w:r w:rsidRPr="00174225">
        <w:rPr>
          <w:spacing w:val="1"/>
          <w:sz w:val="20"/>
        </w:rPr>
        <w:t>u</w:t>
      </w:r>
      <w:r w:rsidRPr="00174225">
        <w:rPr>
          <w:sz w:val="20"/>
        </w:rPr>
        <w:t>rer</w:t>
      </w:r>
      <w:r w:rsidRPr="00174225">
        <w:rPr>
          <w:w w:val="102"/>
          <w:sz w:val="20"/>
        </w:rPr>
        <w:t xml:space="preserve"> </w:t>
      </w:r>
      <w:r w:rsidRPr="00174225">
        <w:rPr>
          <w:sz w:val="20"/>
        </w:rPr>
        <w:t>in</w:t>
      </w:r>
      <w:r w:rsidRPr="00174225">
        <w:rPr>
          <w:spacing w:val="16"/>
          <w:sz w:val="20"/>
        </w:rPr>
        <w:t xml:space="preserve"> </w:t>
      </w:r>
      <w:r w:rsidRPr="00174225">
        <w:rPr>
          <w:sz w:val="20"/>
        </w:rPr>
        <w:t>a</w:t>
      </w:r>
      <w:r w:rsidRPr="00174225">
        <w:rPr>
          <w:spacing w:val="17"/>
          <w:sz w:val="20"/>
        </w:rPr>
        <w:t xml:space="preserve"> </w:t>
      </w:r>
      <w:r w:rsidRPr="00174225">
        <w:rPr>
          <w:sz w:val="20"/>
        </w:rPr>
        <w:t>controlled</w:t>
      </w:r>
      <w:r w:rsidRPr="00174225">
        <w:rPr>
          <w:spacing w:val="17"/>
          <w:sz w:val="20"/>
        </w:rPr>
        <w:t xml:space="preserve"> </w:t>
      </w:r>
      <w:r w:rsidRPr="00174225">
        <w:rPr>
          <w:sz w:val="20"/>
        </w:rPr>
        <w:t>environ</w:t>
      </w:r>
      <w:r w:rsidRPr="00174225">
        <w:rPr>
          <w:spacing w:val="2"/>
          <w:sz w:val="20"/>
        </w:rPr>
        <w:t>m</w:t>
      </w:r>
      <w:r w:rsidRPr="00174225">
        <w:rPr>
          <w:sz w:val="20"/>
        </w:rPr>
        <w:t xml:space="preserve">ent.  </w:t>
      </w:r>
      <w:r w:rsidRPr="00174225">
        <w:rPr>
          <w:spacing w:val="1"/>
          <w:sz w:val="20"/>
        </w:rPr>
        <w:t>T</w:t>
      </w:r>
      <w:r w:rsidRPr="00174225">
        <w:rPr>
          <w:sz w:val="20"/>
        </w:rPr>
        <w:t>he</w:t>
      </w:r>
      <w:r w:rsidRPr="00174225">
        <w:rPr>
          <w:spacing w:val="17"/>
          <w:sz w:val="20"/>
        </w:rPr>
        <w:t xml:space="preserve"> </w:t>
      </w:r>
      <w:r w:rsidRPr="00174225">
        <w:rPr>
          <w:sz w:val="20"/>
        </w:rPr>
        <w:t>co</w:t>
      </w:r>
      <w:r w:rsidRPr="00174225">
        <w:rPr>
          <w:spacing w:val="2"/>
          <w:sz w:val="20"/>
        </w:rPr>
        <w:t>m</w:t>
      </w:r>
      <w:r w:rsidRPr="00174225">
        <w:rPr>
          <w:sz w:val="20"/>
        </w:rPr>
        <w:t>ponent</w:t>
      </w:r>
      <w:r w:rsidRPr="00174225">
        <w:rPr>
          <w:spacing w:val="16"/>
          <w:sz w:val="20"/>
        </w:rPr>
        <w:t xml:space="preserve"> </w:t>
      </w:r>
      <w:r w:rsidRPr="00174225">
        <w:rPr>
          <w:sz w:val="20"/>
        </w:rPr>
        <w:t>secti</w:t>
      </w:r>
      <w:r w:rsidRPr="00174225">
        <w:rPr>
          <w:spacing w:val="1"/>
          <w:sz w:val="20"/>
        </w:rPr>
        <w:t>o</w:t>
      </w:r>
      <w:r w:rsidRPr="00174225">
        <w:rPr>
          <w:sz w:val="20"/>
        </w:rPr>
        <w:t>ns</w:t>
      </w:r>
      <w:r w:rsidRPr="00174225">
        <w:rPr>
          <w:spacing w:val="17"/>
          <w:sz w:val="20"/>
        </w:rPr>
        <w:t xml:space="preserve"> </w:t>
      </w:r>
      <w:r w:rsidRPr="00174225">
        <w:rPr>
          <w:sz w:val="20"/>
        </w:rPr>
        <w:t>are</w:t>
      </w:r>
      <w:r w:rsidRPr="00174225">
        <w:rPr>
          <w:spacing w:val="16"/>
          <w:sz w:val="20"/>
        </w:rPr>
        <w:t xml:space="preserve"> </w:t>
      </w:r>
      <w:r w:rsidRPr="00174225">
        <w:rPr>
          <w:sz w:val="20"/>
        </w:rPr>
        <w:t>to</w:t>
      </w:r>
      <w:r w:rsidRPr="00174225">
        <w:rPr>
          <w:spacing w:val="17"/>
          <w:sz w:val="20"/>
        </w:rPr>
        <w:t xml:space="preserve"> </w:t>
      </w:r>
      <w:r w:rsidRPr="00174225">
        <w:rPr>
          <w:sz w:val="20"/>
        </w:rPr>
        <w:t>be</w:t>
      </w:r>
      <w:r w:rsidRPr="00174225">
        <w:rPr>
          <w:spacing w:val="17"/>
          <w:sz w:val="20"/>
        </w:rPr>
        <w:t xml:space="preserve"> </w:t>
      </w:r>
      <w:r w:rsidRPr="00174225">
        <w:rPr>
          <w:sz w:val="20"/>
        </w:rPr>
        <w:t>asse</w:t>
      </w:r>
      <w:r w:rsidRPr="00174225">
        <w:rPr>
          <w:spacing w:val="2"/>
          <w:sz w:val="20"/>
        </w:rPr>
        <w:t>m</w:t>
      </w:r>
      <w:r w:rsidRPr="00174225">
        <w:rPr>
          <w:sz w:val="20"/>
        </w:rPr>
        <w:t>bled</w:t>
      </w:r>
      <w:r w:rsidRPr="00174225">
        <w:rPr>
          <w:spacing w:val="17"/>
          <w:sz w:val="20"/>
        </w:rPr>
        <w:t xml:space="preserve"> </w:t>
      </w:r>
      <w:r w:rsidRPr="00174225">
        <w:rPr>
          <w:sz w:val="20"/>
        </w:rPr>
        <w:t>on</w:t>
      </w:r>
      <w:r w:rsidRPr="00174225">
        <w:rPr>
          <w:spacing w:val="17"/>
          <w:sz w:val="20"/>
        </w:rPr>
        <w:t xml:space="preserve"> </w:t>
      </w:r>
      <w:r w:rsidRPr="00174225">
        <w:rPr>
          <w:sz w:val="20"/>
        </w:rPr>
        <w:t>a</w:t>
      </w:r>
      <w:r w:rsidRPr="00174225">
        <w:rPr>
          <w:spacing w:val="17"/>
          <w:sz w:val="20"/>
        </w:rPr>
        <w:t xml:space="preserve"> </w:t>
      </w:r>
      <w:r w:rsidRPr="00174225">
        <w:rPr>
          <w:sz w:val="20"/>
        </w:rPr>
        <w:t>conventi</w:t>
      </w:r>
      <w:r w:rsidRPr="00174225">
        <w:rPr>
          <w:spacing w:val="1"/>
          <w:sz w:val="20"/>
        </w:rPr>
        <w:t>o</w:t>
      </w:r>
      <w:r w:rsidRPr="00174225">
        <w:rPr>
          <w:sz w:val="20"/>
        </w:rPr>
        <w:t>nal</w:t>
      </w:r>
      <w:r w:rsidRPr="00174225">
        <w:rPr>
          <w:w w:val="102"/>
          <w:sz w:val="20"/>
        </w:rPr>
        <w:t xml:space="preserve"> </w:t>
      </w:r>
      <w:r w:rsidRPr="00174225">
        <w:rPr>
          <w:spacing w:val="1"/>
          <w:sz w:val="20"/>
        </w:rPr>
        <w:t>p</w:t>
      </w:r>
      <w:r w:rsidRPr="00174225">
        <w:rPr>
          <w:sz w:val="20"/>
        </w:rPr>
        <w:t>er</w:t>
      </w:r>
      <w:r w:rsidRPr="00174225">
        <w:rPr>
          <w:spacing w:val="2"/>
          <w:sz w:val="20"/>
        </w:rPr>
        <w:t>m</w:t>
      </w:r>
      <w:r w:rsidRPr="00174225">
        <w:rPr>
          <w:sz w:val="20"/>
        </w:rPr>
        <w:t>a</w:t>
      </w:r>
      <w:r w:rsidRPr="00174225">
        <w:rPr>
          <w:spacing w:val="1"/>
          <w:sz w:val="20"/>
        </w:rPr>
        <w:t>n</w:t>
      </w:r>
      <w:r w:rsidRPr="00174225">
        <w:rPr>
          <w:sz w:val="20"/>
        </w:rPr>
        <w:t>e</w:t>
      </w:r>
      <w:r w:rsidRPr="00174225">
        <w:rPr>
          <w:spacing w:val="1"/>
          <w:sz w:val="20"/>
        </w:rPr>
        <w:t>n</w:t>
      </w:r>
      <w:r w:rsidRPr="00174225">
        <w:rPr>
          <w:sz w:val="20"/>
        </w:rPr>
        <w:t>t</w:t>
      </w:r>
      <w:r w:rsidRPr="00174225">
        <w:rPr>
          <w:spacing w:val="15"/>
          <w:sz w:val="20"/>
        </w:rPr>
        <w:t xml:space="preserve"> </w:t>
      </w:r>
      <w:r w:rsidRPr="00174225">
        <w:rPr>
          <w:sz w:val="20"/>
        </w:rPr>
        <w:t>f</w:t>
      </w:r>
      <w:r w:rsidRPr="00174225">
        <w:rPr>
          <w:spacing w:val="1"/>
          <w:sz w:val="20"/>
        </w:rPr>
        <w:t>ound</w:t>
      </w:r>
      <w:r w:rsidRPr="00174225">
        <w:rPr>
          <w:sz w:val="20"/>
        </w:rPr>
        <w:t>ati</w:t>
      </w:r>
      <w:r w:rsidRPr="00174225">
        <w:rPr>
          <w:spacing w:val="1"/>
          <w:sz w:val="20"/>
        </w:rPr>
        <w:t>o</w:t>
      </w:r>
      <w:r w:rsidRPr="00174225">
        <w:rPr>
          <w:sz w:val="20"/>
        </w:rPr>
        <w:t>n</w:t>
      </w:r>
      <w:r w:rsidRPr="00174225">
        <w:rPr>
          <w:spacing w:val="16"/>
          <w:sz w:val="20"/>
        </w:rPr>
        <w:t xml:space="preserve"> </w:t>
      </w:r>
      <w:r w:rsidRPr="00174225">
        <w:rPr>
          <w:sz w:val="20"/>
        </w:rPr>
        <w:t>at</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16"/>
          <w:sz w:val="20"/>
        </w:rPr>
        <w:t xml:space="preserve"> </w:t>
      </w:r>
      <w:r w:rsidRPr="00174225">
        <w:rPr>
          <w:sz w:val="20"/>
        </w:rPr>
        <w:t xml:space="preserve">site.  </w:t>
      </w:r>
      <w:r w:rsidRPr="00174225">
        <w:rPr>
          <w:spacing w:val="1"/>
          <w:sz w:val="20"/>
        </w:rPr>
        <w:t>F</w:t>
      </w:r>
      <w:r w:rsidRPr="00174225">
        <w:rPr>
          <w:sz w:val="20"/>
        </w:rPr>
        <w:t>i</w:t>
      </w:r>
      <w:r w:rsidRPr="00174225">
        <w:rPr>
          <w:spacing w:val="1"/>
          <w:sz w:val="20"/>
        </w:rPr>
        <w:t>n</w:t>
      </w:r>
      <w:r w:rsidRPr="00174225">
        <w:rPr>
          <w:sz w:val="20"/>
        </w:rPr>
        <w:t>ish</w:t>
      </w:r>
      <w:r w:rsidRPr="00174225">
        <w:rPr>
          <w:spacing w:val="17"/>
          <w:sz w:val="20"/>
        </w:rPr>
        <w:t xml:space="preserve"> </w:t>
      </w:r>
      <w:r w:rsidRPr="00174225">
        <w:rPr>
          <w:spacing w:val="1"/>
          <w:sz w:val="20"/>
        </w:rPr>
        <w:t>wo</w:t>
      </w:r>
      <w:r w:rsidRPr="00174225">
        <w:rPr>
          <w:sz w:val="20"/>
        </w:rPr>
        <w:t>rk</w:t>
      </w:r>
      <w:r w:rsidRPr="00174225">
        <w:rPr>
          <w:spacing w:val="16"/>
          <w:sz w:val="20"/>
        </w:rPr>
        <w:t xml:space="preserve"> </w:t>
      </w:r>
      <w:r w:rsidRPr="00174225">
        <w:rPr>
          <w:sz w:val="20"/>
        </w:rPr>
        <w:t>is</w:t>
      </w:r>
      <w:r w:rsidRPr="00174225">
        <w:rPr>
          <w:spacing w:val="16"/>
          <w:sz w:val="20"/>
        </w:rPr>
        <w:t xml:space="preserve"> </w:t>
      </w:r>
      <w:r w:rsidRPr="00174225">
        <w:rPr>
          <w:sz w:val="20"/>
        </w:rPr>
        <w:t>to</w:t>
      </w:r>
      <w:r w:rsidRPr="00174225">
        <w:rPr>
          <w:spacing w:val="16"/>
          <w:sz w:val="20"/>
        </w:rPr>
        <w:t xml:space="preserve"> </w:t>
      </w:r>
      <w:r w:rsidRPr="00174225">
        <w:rPr>
          <w:sz w:val="20"/>
        </w:rPr>
        <w:t>be</w:t>
      </w:r>
      <w:r w:rsidRPr="00174225">
        <w:rPr>
          <w:spacing w:val="17"/>
          <w:sz w:val="20"/>
        </w:rPr>
        <w:t xml:space="preserve"> </w:t>
      </w:r>
      <w:r w:rsidRPr="00174225">
        <w:rPr>
          <w:sz w:val="20"/>
        </w:rPr>
        <w:t>co</w:t>
      </w:r>
      <w:r w:rsidRPr="00174225">
        <w:rPr>
          <w:spacing w:val="2"/>
          <w:sz w:val="20"/>
        </w:rPr>
        <w:t>m</w:t>
      </w:r>
      <w:r w:rsidRPr="00174225">
        <w:rPr>
          <w:sz w:val="20"/>
        </w:rPr>
        <w:t>pleted</w:t>
      </w:r>
      <w:r w:rsidRPr="00174225">
        <w:rPr>
          <w:spacing w:val="16"/>
          <w:sz w:val="20"/>
        </w:rPr>
        <w:t xml:space="preserve"> </w:t>
      </w:r>
      <w:r w:rsidRPr="00174225">
        <w:rPr>
          <w:sz w:val="20"/>
        </w:rPr>
        <w:t>on</w:t>
      </w:r>
      <w:r w:rsidRPr="00174225">
        <w:rPr>
          <w:spacing w:val="17"/>
          <w:sz w:val="20"/>
        </w:rPr>
        <w:t xml:space="preserve"> </w:t>
      </w:r>
      <w:r w:rsidRPr="00174225">
        <w:rPr>
          <w:sz w:val="20"/>
        </w:rPr>
        <w:t>site.</w:t>
      </w:r>
    </w:p>
    <w:p w:rsidR="0060336D" w:rsidRPr="00174225" w:rsidRDefault="0060336D" w:rsidP="00492E2D">
      <w:pPr>
        <w:pStyle w:val="BodyText"/>
        <w:widowControl w:val="0"/>
        <w:numPr>
          <w:ilvl w:val="2"/>
          <w:numId w:val="24"/>
        </w:numPr>
        <w:tabs>
          <w:tab w:val="left" w:pos="1544"/>
        </w:tabs>
        <w:spacing w:before="13" w:line="237" w:lineRule="exact"/>
        <w:ind w:left="1544"/>
        <w:jc w:val="both"/>
        <w:rPr>
          <w:sz w:val="20"/>
        </w:rPr>
      </w:pPr>
      <w:r w:rsidRPr="00174225">
        <w:rPr>
          <w:spacing w:val="2"/>
          <w:sz w:val="20"/>
        </w:rPr>
        <w:t>M</w:t>
      </w:r>
      <w:r w:rsidRPr="00174225">
        <w:rPr>
          <w:spacing w:val="1"/>
          <w:sz w:val="20"/>
        </w:rPr>
        <w:t>odu</w:t>
      </w:r>
      <w:r w:rsidRPr="00174225">
        <w:rPr>
          <w:sz w:val="20"/>
        </w:rPr>
        <w:t>lar</w:t>
      </w:r>
      <w:r w:rsidRPr="00174225">
        <w:rPr>
          <w:spacing w:val="20"/>
          <w:sz w:val="20"/>
        </w:rPr>
        <w:t xml:space="preserve"> </w:t>
      </w:r>
      <w:r w:rsidRPr="00174225">
        <w:rPr>
          <w:spacing w:val="1"/>
          <w:sz w:val="20"/>
        </w:rPr>
        <w:t>un</w:t>
      </w:r>
      <w:r w:rsidRPr="00174225">
        <w:rPr>
          <w:sz w:val="20"/>
        </w:rPr>
        <w:t>its</w:t>
      </w:r>
      <w:r w:rsidRPr="00174225">
        <w:rPr>
          <w:spacing w:val="22"/>
          <w:sz w:val="20"/>
        </w:rPr>
        <w:t xml:space="preserve"> </w:t>
      </w:r>
      <w:r w:rsidRPr="00174225">
        <w:rPr>
          <w:spacing w:val="2"/>
          <w:sz w:val="20"/>
        </w:rPr>
        <w:t>m</w:t>
      </w:r>
      <w:r w:rsidRPr="00174225">
        <w:rPr>
          <w:spacing w:val="1"/>
          <w:sz w:val="20"/>
        </w:rPr>
        <w:t>u</w:t>
      </w:r>
      <w:r w:rsidRPr="00174225">
        <w:rPr>
          <w:sz w:val="20"/>
        </w:rPr>
        <w:t>st</w:t>
      </w:r>
      <w:r w:rsidRPr="00174225">
        <w:rPr>
          <w:spacing w:val="20"/>
          <w:sz w:val="20"/>
        </w:rPr>
        <w:t xml:space="preserve"> </w:t>
      </w:r>
      <w:r w:rsidRPr="00174225">
        <w:rPr>
          <w:spacing w:val="1"/>
          <w:sz w:val="20"/>
        </w:rPr>
        <w:t>b</w:t>
      </w:r>
      <w:r w:rsidRPr="00174225">
        <w:rPr>
          <w:sz w:val="20"/>
        </w:rPr>
        <w:t>e</w:t>
      </w:r>
      <w:r w:rsidRPr="00174225">
        <w:rPr>
          <w:spacing w:val="22"/>
          <w:sz w:val="20"/>
        </w:rPr>
        <w:t xml:space="preserve"> </w:t>
      </w:r>
      <w:r w:rsidRPr="00174225">
        <w:rPr>
          <w:sz w:val="20"/>
        </w:rPr>
        <w:t>c</w:t>
      </w:r>
      <w:r w:rsidRPr="00174225">
        <w:rPr>
          <w:spacing w:val="1"/>
          <w:sz w:val="20"/>
        </w:rPr>
        <w:t>on</w:t>
      </w:r>
      <w:r w:rsidRPr="00174225">
        <w:rPr>
          <w:sz w:val="20"/>
        </w:rPr>
        <w:t>str</w:t>
      </w:r>
      <w:r w:rsidRPr="00174225">
        <w:rPr>
          <w:spacing w:val="1"/>
          <w:sz w:val="20"/>
        </w:rPr>
        <w:t>u</w:t>
      </w:r>
      <w:r w:rsidRPr="00174225">
        <w:rPr>
          <w:sz w:val="20"/>
        </w:rPr>
        <w:t>cted</w:t>
      </w:r>
      <w:r w:rsidRPr="00174225">
        <w:rPr>
          <w:spacing w:val="21"/>
          <w:sz w:val="20"/>
        </w:rPr>
        <w:t xml:space="preserve"> </w:t>
      </w:r>
      <w:r w:rsidRPr="00174225">
        <w:rPr>
          <w:sz w:val="20"/>
        </w:rPr>
        <w:t>to</w:t>
      </w:r>
      <w:r w:rsidRPr="00174225">
        <w:rPr>
          <w:spacing w:val="22"/>
          <w:sz w:val="20"/>
        </w:rPr>
        <w:t xml:space="preserve"> </w:t>
      </w:r>
      <w:r w:rsidRPr="00174225">
        <w:rPr>
          <w:spacing w:val="2"/>
          <w:sz w:val="20"/>
        </w:rPr>
        <w:t>m</w:t>
      </w:r>
      <w:r w:rsidRPr="00174225">
        <w:rPr>
          <w:sz w:val="20"/>
        </w:rPr>
        <w:t>eet</w:t>
      </w:r>
      <w:r w:rsidRPr="00174225">
        <w:rPr>
          <w:spacing w:val="21"/>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1"/>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2"/>
          <w:sz w:val="20"/>
        </w:rPr>
        <w:t xml:space="preserve"> </w:t>
      </w:r>
      <w:r w:rsidRPr="00174225">
        <w:rPr>
          <w:sz w:val="20"/>
        </w:rPr>
        <w:t>c</w:t>
      </w:r>
      <w:r w:rsidRPr="00174225">
        <w:rPr>
          <w:spacing w:val="1"/>
          <w:sz w:val="20"/>
        </w:rPr>
        <w:t>od</w:t>
      </w:r>
      <w:r w:rsidRPr="00174225">
        <w:rPr>
          <w:sz w:val="20"/>
        </w:rPr>
        <w:t>es,</w:t>
      </w:r>
      <w:r w:rsidRPr="00174225">
        <w:rPr>
          <w:spacing w:val="20"/>
          <w:sz w:val="20"/>
        </w:rPr>
        <w:t xml:space="preserve"> </w:t>
      </w:r>
      <w:r w:rsidRPr="00174225">
        <w:rPr>
          <w:spacing w:val="1"/>
          <w:sz w:val="20"/>
        </w:rPr>
        <w:t>AHFA</w:t>
      </w:r>
      <w:r w:rsidRPr="00174225">
        <w:rPr>
          <w:sz w:val="20"/>
        </w:rPr>
        <w:t>’s s</w:t>
      </w:r>
      <w:r w:rsidRPr="00174225">
        <w:rPr>
          <w:spacing w:val="1"/>
          <w:sz w:val="20"/>
        </w:rPr>
        <w:t>p</w:t>
      </w:r>
      <w:r w:rsidRPr="00174225">
        <w:rPr>
          <w:sz w:val="20"/>
        </w:rPr>
        <w:t>ecificati</w:t>
      </w:r>
      <w:r w:rsidRPr="00174225">
        <w:rPr>
          <w:spacing w:val="1"/>
          <w:sz w:val="20"/>
        </w:rPr>
        <w:t>on</w:t>
      </w:r>
      <w:r w:rsidRPr="00174225">
        <w:rPr>
          <w:sz w:val="20"/>
        </w:rPr>
        <w:t>s</w:t>
      </w:r>
      <w:r w:rsidRPr="00174225">
        <w:rPr>
          <w:spacing w:val="26"/>
          <w:sz w:val="20"/>
        </w:rPr>
        <w:t xml:space="preserve"> </w:t>
      </w:r>
      <w:r w:rsidRPr="00174225">
        <w:rPr>
          <w:sz w:val="20"/>
        </w:rPr>
        <w:t>a</w:t>
      </w:r>
      <w:r w:rsidRPr="00174225">
        <w:rPr>
          <w:spacing w:val="1"/>
          <w:sz w:val="20"/>
        </w:rPr>
        <w:t>n</w:t>
      </w:r>
      <w:r w:rsidRPr="00174225">
        <w:rPr>
          <w:sz w:val="20"/>
        </w:rPr>
        <w:t>d</w:t>
      </w:r>
      <w:r w:rsidRPr="00174225">
        <w:rPr>
          <w:spacing w:val="27"/>
          <w:sz w:val="20"/>
        </w:rPr>
        <w:t xml:space="preserve"> </w:t>
      </w:r>
      <w:r w:rsidRPr="00174225">
        <w:rPr>
          <w:spacing w:val="1"/>
          <w:sz w:val="20"/>
        </w:rPr>
        <w:t>D</w:t>
      </w:r>
      <w:r w:rsidRPr="00174225">
        <w:rPr>
          <w:sz w:val="20"/>
        </w:rPr>
        <w:t>esi</w:t>
      </w:r>
      <w:r w:rsidRPr="00174225">
        <w:rPr>
          <w:spacing w:val="1"/>
          <w:sz w:val="20"/>
        </w:rPr>
        <w:t>g</w:t>
      </w:r>
      <w:r w:rsidRPr="00174225">
        <w:rPr>
          <w:sz w:val="20"/>
        </w:rPr>
        <w:t>n</w:t>
      </w:r>
      <w:r w:rsidRPr="00174225">
        <w:rPr>
          <w:spacing w:val="27"/>
          <w:sz w:val="20"/>
        </w:rPr>
        <w:t xml:space="preserve"> </w:t>
      </w:r>
      <w:r w:rsidRPr="00174225">
        <w:rPr>
          <w:spacing w:val="1"/>
          <w:sz w:val="20"/>
        </w:rPr>
        <w:t>Qu</w:t>
      </w:r>
      <w:r w:rsidRPr="00174225">
        <w:rPr>
          <w:sz w:val="20"/>
        </w:rPr>
        <w:t>ality</w:t>
      </w:r>
      <w:r w:rsidRPr="00174225">
        <w:rPr>
          <w:spacing w:val="27"/>
          <w:sz w:val="20"/>
        </w:rPr>
        <w:t xml:space="preserve"> </w:t>
      </w:r>
      <w:r w:rsidRPr="00174225">
        <w:rPr>
          <w:spacing w:val="1"/>
          <w:sz w:val="20"/>
        </w:rPr>
        <w:t>S</w:t>
      </w:r>
      <w:r w:rsidRPr="00174225">
        <w:rPr>
          <w:sz w:val="20"/>
        </w:rPr>
        <w:t>ta</w:t>
      </w:r>
      <w:r w:rsidRPr="00174225">
        <w:rPr>
          <w:spacing w:val="1"/>
          <w:sz w:val="20"/>
        </w:rPr>
        <w:t>nd</w:t>
      </w:r>
      <w:r w:rsidRPr="00174225">
        <w:rPr>
          <w:sz w:val="20"/>
        </w:rPr>
        <w:t>ar</w:t>
      </w:r>
      <w:r w:rsidRPr="00174225">
        <w:rPr>
          <w:spacing w:val="1"/>
          <w:sz w:val="20"/>
        </w:rPr>
        <w:t>d</w:t>
      </w:r>
      <w:r w:rsidRPr="00174225">
        <w:rPr>
          <w:sz w:val="20"/>
        </w:rPr>
        <w:t>s</w:t>
      </w:r>
      <w:r w:rsidRPr="00174225">
        <w:rPr>
          <w:spacing w:val="26"/>
          <w:sz w:val="20"/>
        </w:rPr>
        <w:t xml:space="preserve"> </w:t>
      </w:r>
      <w:r w:rsidRPr="00174225">
        <w:rPr>
          <w:sz w:val="20"/>
        </w:rPr>
        <w:t>stated</w:t>
      </w:r>
      <w:r w:rsidRPr="00174225">
        <w:rPr>
          <w:spacing w:val="27"/>
          <w:sz w:val="20"/>
        </w:rPr>
        <w:t xml:space="preserve"> </w:t>
      </w:r>
      <w:r w:rsidRPr="00174225">
        <w:rPr>
          <w:spacing w:val="1"/>
          <w:sz w:val="20"/>
        </w:rPr>
        <w:t>h</w:t>
      </w:r>
      <w:r w:rsidRPr="00174225">
        <w:rPr>
          <w:sz w:val="20"/>
        </w:rPr>
        <w:t>erei</w:t>
      </w:r>
      <w:r w:rsidRPr="00174225">
        <w:rPr>
          <w:spacing w:val="1"/>
          <w:sz w:val="20"/>
        </w:rPr>
        <w:t>n</w:t>
      </w:r>
      <w:r w:rsidRPr="00174225">
        <w:rPr>
          <w:sz w:val="20"/>
        </w:rPr>
        <w:t>.</w:t>
      </w:r>
    </w:p>
    <w:p w:rsidR="0060336D" w:rsidRPr="00174225" w:rsidRDefault="0060336D" w:rsidP="00492E2D">
      <w:pPr>
        <w:pStyle w:val="BodyText"/>
        <w:widowControl w:val="0"/>
        <w:numPr>
          <w:ilvl w:val="2"/>
          <w:numId w:val="24"/>
        </w:numPr>
        <w:tabs>
          <w:tab w:val="left" w:pos="1544"/>
        </w:tabs>
        <w:spacing w:before="13"/>
        <w:ind w:left="1544"/>
        <w:jc w:val="both"/>
        <w:rPr>
          <w:sz w:val="20"/>
        </w:rPr>
      </w:pPr>
      <w:r w:rsidRPr="00174225">
        <w:rPr>
          <w:sz w:val="20"/>
        </w:rPr>
        <w:t>A</w:t>
      </w:r>
      <w:r w:rsidRPr="00174225">
        <w:rPr>
          <w:spacing w:val="24"/>
          <w:sz w:val="20"/>
        </w:rPr>
        <w:t xml:space="preserve"> </w:t>
      </w:r>
      <w:r w:rsidRPr="00174225">
        <w:rPr>
          <w:spacing w:val="2"/>
          <w:sz w:val="20"/>
        </w:rPr>
        <w:t>m</w:t>
      </w:r>
      <w:r w:rsidRPr="00174225">
        <w:rPr>
          <w:spacing w:val="1"/>
          <w:sz w:val="20"/>
        </w:rPr>
        <w:t>odu</w:t>
      </w:r>
      <w:r w:rsidRPr="00174225">
        <w:rPr>
          <w:sz w:val="20"/>
        </w:rPr>
        <w:t>lar</w:t>
      </w:r>
      <w:r w:rsidRPr="00174225">
        <w:rPr>
          <w:spacing w:val="22"/>
          <w:sz w:val="20"/>
        </w:rPr>
        <w:t xml:space="preserve"> </w:t>
      </w:r>
      <w:r w:rsidRPr="00174225">
        <w:rPr>
          <w:spacing w:val="1"/>
          <w:sz w:val="20"/>
        </w:rPr>
        <w:t>ho</w:t>
      </w:r>
      <w:r w:rsidRPr="00174225">
        <w:rPr>
          <w:spacing w:val="2"/>
          <w:sz w:val="20"/>
        </w:rPr>
        <w:t>m</w:t>
      </w:r>
      <w:r w:rsidRPr="00174225">
        <w:rPr>
          <w:sz w:val="20"/>
        </w:rPr>
        <w:t>e</w:t>
      </w:r>
      <w:r w:rsidRPr="00174225">
        <w:rPr>
          <w:spacing w:val="24"/>
          <w:sz w:val="20"/>
        </w:rPr>
        <w:t xml:space="preserve"> </w:t>
      </w:r>
      <w:r w:rsidRPr="00174225">
        <w:rPr>
          <w:spacing w:val="2"/>
          <w:sz w:val="20"/>
        </w:rPr>
        <w:t>m</w:t>
      </w:r>
      <w:r w:rsidRPr="00174225">
        <w:rPr>
          <w:sz w:val="20"/>
        </w:rPr>
        <w:t>a</w:t>
      </w:r>
      <w:r w:rsidRPr="00174225">
        <w:rPr>
          <w:spacing w:val="1"/>
          <w:sz w:val="20"/>
        </w:rPr>
        <w:t>nu</w:t>
      </w:r>
      <w:r w:rsidRPr="00174225">
        <w:rPr>
          <w:sz w:val="20"/>
        </w:rPr>
        <w:t>fact</w:t>
      </w:r>
      <w:r w:rsidRPr="00174225">
        <w:rPr>
          <w:spacing w:val="1"/>
          <w:sz w:val="20"/>
        </w:rPr>
        <w:t>u</w:t>
      </w:r>
      <w:r w:rsidRPr="00174225">
        <w:rPr>
          <w:sz w:val="20"/>
        </w:rPr>
        <w:t>rer’s</w:t>
      </w:r>
      <w:r w:rsidRPr="00174225">
        <w:rPr>
          <w:spacing w:val="23"/>
          <w:sz w:val="20"/>
        </w:rPr>
        <w:t xml:space="preserve"> </w:t>
      </w:r>
      <w:r w:rsidRPr="00174225">
        <w:rPr>
          <w:spacing w:val="1"/>
          <w:sz w:val="20"/>
        </w:rPr>
        <w:t>w</w:t>
      </w:r>
      <w:r w:rsidRPr="00174225">
        <w:rPr>
          <w:sz w:val="20"/>
        </w:rPr>
        <w:t>arra</w:t>
      </w:r>
      <w:r w:rsidRPr="00174225">
        <w:rPr>
          <w:spacing w:val="1"/>
          <w:sz w:val="20"/>
        </w:rPr>
        <w:t>n</w:t>
      </w:r>
      <w:r w:rsidRPr="00174225">
        <w:rPr>
          <w:sz w:val="20"/>
        </w:rPr>
        <w:t>ty</w:t>
      </w:r>
      <w:r w:rsidRPr="00174225">
        <w:rPr>
          <w:spacing w:val="24"/>
          <w:sz w:val="20"/>
        </w:rPr>
        <w:t xml:space="preserve"> </w:t>
      </w:r>
      <w:r w:rsidRPr="00174225">
        <w:rPr>
          <w:spacing w:val="2"/>
          <w:sz w:val="20"/>
        </w:rPr>
        <w:t>m</w:t>
      </w:r>
      <w:r w:rsidRPr="00174225">
        <w:rPr>
          <w:spacing w:val="1"/>
          <w:sz w:val="20"/>
        </w:rPr>
        <w:t>u</w:t>
      </w:r>
      <w:r w:rsidRPr="00174225">
        <w:rPr>
          <w:sz w:val="20"/>
        </w:rPr>
        <w:t>st</w:t>
      </w:r>
      <w:r w:rsidRPr="00174225">
        <w:rPr>
          <w:spacing w:val="22"/>
          <w:sz w:val="20"/>
        </w:rPr>
        <w:t xml:space="preserve"> </w:t>
      </w:r>
      <w:r w:rsidRPr="00174225">
        <w:rPr>
          <w:spacing w:val="1"/>
          <w:sz w:val="20"/>
        </w:rPr>
        <w:t>b</w:t>
      </w:r>
      <w:r w:rsidRPr="00174225">
        <w:rPr>
          <w:sz w:val="20"/>
        </w:rPr>
        <w:t>e</w:t>
      </w:r>
      <w:r w:rsidRPr="00174225">
        <w:rPr>
          <w:spacing w:val="23"/>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1"/>
          <w:sz w:val="20"/>
        </w:rPr>
        <w:t>d</w:t>
      </w:r>
      <w:r w:rsidRPr="00174225">
        <w:rPr>
          <w:sz w:val="20"/>
        </w:rPr>
        <w:t>.</w:t>
      </w:r>
    </w:p>
    <w:p w:rsidR="0060336D" w:rsidRPr="00174225" w:rsidRDefault="0060336D" w:rsidP="0060336D">
      <w:pPr>
        <w:spacing w:before="3" w:line="260" w:lineRule="exact"/>
        <w:jc w:val="both"/>
        <w:rPr>
          <w:sz w:val="20"/>
          <w:szCs w:val="20"/>
        </w:rPr>
      </w:pPr>
    </w:p>
    <w:p w:rsidR="0060336D" w:rsidRPr="00174225" w:rsidRDefault="0060336D" w:rsidP="00492E2D">
      <w:pPr>
        <w:pStyle w:val="Heading2"/>
        <w:keepNext w:val="0"/>
        <w:widowControl w:val="0"/>
        <w:numPr>
          <w:ilvl w:val="0"/>
          <w:numId w:val="24"/>
        </w:numPr>
        <w:tabs>
          <w:tab w:val="left" w:pos="464"/>
        </w:tabs>
        <w:ind w:left="464"/>
        <w:jc w:val="both"/>
        <w:rPr>
          <w:rFonts w:ascii="Times New Roman" w:hAnsi="Times New Roman"/>
          <w:b/>
          <w:bCs/>
          <w:sz w:val="20"/>
        </w:rPr>
      </w:pPr>
      <w:r w:rsidRPr="00174225">
        <w:rPr>
          <w:rFonts w:ascii="Times New Roman" w:hAnsi="Times New Roman"/>
          <w:spacing w:val="1"/>
          <w:sz w:val="20"/>
        </w:rPr>
        <w:t>D</w:t>
      </w:r>
      <w:r w:rsidRPr="00174225">
        <w:rPr>
          <w:rFonts w:ascii="Times New Roman" w:hAnsi="Times New Roman"/>
          <w:sz w:val="20"/>
        </w:rPr>
        <w:t>r</w:t>
      </w:r>
      <w:r w:rsidRPr="00174225">
        <w:rPr>
          <w:rFonts w:ascii="Times New Roman" w:hAnsi="Times New Roman"/>
          <w:spacing w:val="1"/>
          <w:sz w:val="20"/>
        </w:rPr>
        <w:t>a</w:t>
      </w:r>
      <w:r w:rsidRPr="00174225">
        <w:rPr>
          <w:rFonts w:ascii="Times New Roman" w:hAnsi="Times New Roman"/>
          <w:spacing w:val="2"/>
          <w:sz w:val="20"/>
        </w:rPr>
        <w:t>w</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g</w:t>
      </w:r>
      <w:r w:rsidRPr="00174225">
        <w:rPr>
          <w:rFonts w:ascii="Times New Roman" w:hAnsi="Times New Roman"/>
          <w:spacing w:val="41"/>
          <w:sz w:val="20"/>
        </w:rPr>
        <w:t xml:space="preserve"> </w:t>
      </w:r>
      <w:r w:rsidRPr="00174225">
        <w:rPr>
          <w:rFonts w:ascii="Times New Roman" w:hAnsi="Times New Roman"/>
          <w:spacing w:val="1"/>
          <w:sz w:val="20"/>
        </w:rPr>
        <w:t>Sub</w:t>
      </w:r>
      <w:r w:rsidRPr="00174225">
        <w:rPr>
          <w:rFonts w:ascii="Times New Roman" w:hAnsi="Times New Roman"/>
          <w:spacing w:val="2"/>
          <w:sz w:val="20"/>
        </w:rPr>
        <w:t>m</w:t>
      </w:r>
      <w:r w:rsidRPr="00174225">
        <w:rPr>
          <w:rFonts w:ascii="Times New Roman" w:hAnsi="Times New Roman"/>
          <w:sz w:val="20"/>
        </w:rPr>
        <w:t>issi</w:t>
      </w:r>
      <w:r w:rsidRPr="00174225">
        <w:rPr>
          <w:rFonts w:ascii="Times New Roman" w:hAnsi="Times New Roman"/>
          <w:spacing w:val="1"/>
          <w:sz w:val="20"/>
        </w:rPr>
        <w:t>o</w:t>
      </w:r>
      <w:r w:rsidRPr="00174225">
        <w:rPr>
          <w:rFonts w:ascii="Times New Roman" w:hAnsi="Times New Roman"/>
          <w:sz w:val="20"/>
        </w:rPr>
        <w:t>n</w:t>
      </w:r>
      <w:r w:rsidRPr="00174225">
        <w:rPr>
          <w:rFonts w:ascii="Times New Roman" w:hAnsi="Times New Roman"/>
          <w:spacing w:val="42"/>
          <w:sz w:val="20"/>
        </w:rPr>
        <w:t xml:space="preserve"> </w:t>
      </w:r>
      <w:r w:rsidRPr="00174225">
        <w:rPr>
          <w:rFonts w:ascii="Times New Roman" w:hAnsi="Times New Roman"/>
          <w:spacing w:val="1"/>
          <w:sz w:val="20"/>
        </w:rPr>
        <w:t>C</w:t>
      </w:r>
      <w:r w:rsidRPr="00174225">
        <w:rPr>
          <w:rFonts w:ascii="Times New Roman" w:hAnsi="Times New Roman"/>
          <w:sz w:val="20"/>
        </w:rPr>
        <w:t>riteri</w:t>
      </w:r>
      <w:r w:rsidRPr="00174225">
        <w:rPr>
          <w:rFonts w:ascii="Times New Roman" w:hAnsi="Times New Roman"/>
          <w:spacing w:val="1"/>
          <w:sz w:val="20"/>
        </w:rPr>
        <w:t>a</w:t>
      </w:r>
      <w:r w:rsidRPr="00174225">
        <w:rPr>
          <w:rFonts w:ascii="Times New Roman" w:hAnsi="Times New Roman"/>
          <w:sz w:val="20"/>
        </w:rPr>
        <w:t>:</w:t>
      </w:r>
    </w:p>
    <w:p w:rsidR="0060336D" w:rsidRPr="00174225" w:rsidRDefault="0060336D" w:rsidP="0060336D">
      <w:pPr>
        <w:pStyle w:val="BodyText"/>
        <w:spacing w:before="13" w:line="252" w:lineRule="auto"/>
        <w:ind w:left="104" w:right="496"/>
        <w:jc w:val="both"/>
        <w:rPr>
          <w:sz w:val="20"/>
        </w:rPr>
      </w:pPr>
      <w:r w:rsidRPr="00174225">
        <w:rPr>
          <w:spacing w:val="1"/>
          <w:sz w:val="20"/>
        </w:rPr>
        <w:t>Th</w:t>
      </w:r>
      <w:r w:rsidRPr="00174225">
        <w:rPr>
          <w:sz w:val="20"/>
        </w:rPr>
        <w:t>e</w:t>
      </w:r>
      <w:r w:rsidRPr="00174225">
        <w:rPr>
          <w:spacing w:val="20"/>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20"/>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ts</w:t>
      </w:r>
      <w:r w:rsidRPr="00174225">
        <w:rPr>
          <w:spacing w:val="21"/>
          <w:sz w:val="20"/>
        </w:rPr>
        <w:t xml:space="preserve"> </w:t>
      </w:r>
      <w:r w:rsidRPr="00174225">
        <w:rPr>
          <w:spacing w:val="2"/>
          <w:sz w:val="20"/>
        </w:rPr>
        <w:t>m</w:t>
      </w:r>
      <w:r w:rsidRPr="00174225">
        <w:rPr>
          <w:spacing w:val="1"/>
          <w:sz w:val="20"/>
        </w:rPr>
        <w:t>u</w:t>
      </w:r>
      <w:r w:rsidRPr="00174225">
        <w:rPr>
          <w:sz w:val="20"/>
        </w:rPr>
        <w:t>st</w:t>
      </w:r>
      <w:r w:rsidRPr="00174225">
        <w:rPr>
          <w:spacing w:val="19"/>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p</w:t>
      </w:r>
      <w:r w:rsidRPr="00174225">
        <w:rPr>
          <w:sz w:val="20"/>
        </w:rPr>
        <w:t>re</w:t>
      </w:r>
      <w:r w:rsidRPr="00174225">
        <w:rPr>
          <w:spacing w:val="1"/>
          <w:sz w:val="20"/>
        </w:rPr>
        <w:t>p</w:t>
      </w:r>
      <w:r w:rsidRPr="00174225">
        <w:rPr>
          <w:sz w:val="20"/>
        </w:rPr>
        <w:t>ared</w:t>
      </w:r>
      <w:r w:rsidRPr="00174225">
        <w:rPr>
          <w:spacing w:val="21"/>
          <w:sz w:val="20"/>
        </w:rPr>
        <w:t xml:space="preserve"> </w:t>
      </w:r>
      <w:r w:rsidRPr="00174225">
        <w:rPr>
          <w:spacing w:val="1"/>
          <w:sz w:val="20"/>
        </w:rPr>
        <w:t>b</w:t>
      </w:r>
      <w:r w:rsidRPr="00174225">
        <w:rPr>
          <w:sz w:val="20"/>
        </w:rPr>
        <w:t>y</w:t>
      </w:r>
      <w:r w:rsidRPr="00174225">
        <w:rPr>
          <w:spacing w:val="20"/>
          <w:sz w:val="20"/>
        </w:rPr>
        <w:t xml:space="preserve"> </w:t>
      </w:r>
      <w:r w:rsidRPr="00174225">
        <w:rPr>
          <w:sz w:val="20"/>
        </w:rPr>
        <w:t>a</w:t>
      </w:r>
      <w:r w:rsidRPr="00174225">
        <w:rPr>
          <w:spacing w:val="21"/>
          <w:sz w:val="20"/>
        </w:rPr>
        <w:t xml:space="preserve"> </w:t>
      </w:r>
      <w:r w:rsidRPr="00174225">
        <w:rPr>
          <w:sz w:val="20"/>
        </w:rPr>
        <w:t>re</w:t>
      </w:r>
      <w:r w:rsidRPr="00174225">
        <w:rPr>
          <w:spacing w:val="1"/>
          <w:sz w:val="20"/>
        </w:rPr>
        <w:t>g</w:t>
      </w:r>
      <w:r w:rsidRPr="00174225">
        <w:rPr>
          <w:sz w:val="20"/>
        </w:rPr>
        <w:t>istered</w:t>
      </w:r>
      <w:r w:rsidRPr="00174225">
        <w:rPr>
          <w:spacing w:val="20"/>
          <w:sz w:val="20"/>
        </w:rPr>
        <w:t xml:space="preserve"> </w:t>
      </w:r>
      <w:r w:rsidRPr="00174225">
        <w:rPr>
          <w:sz w:val="20"/>
        </w:rPr>
        <w:t>arc</w:t>
      </w:r>
      <w:r w:rsidRPr="00174225">
        <w:rPr>
          <w:spacing w:val="1"/>
          <w:sz w:val="20"/>
        </w:rPr>
        <w:t>h</w:t>
      </w:r>
      <w:r w:rsidRPr="00174225">
        <w:rPr>
          <w:sz w:val="20"/>
        </w:rPr>
        <w:t>itect,</w:t>
      </w:r>
      <w:r w:rsidRPr="00174225">
        <w:rPr>
          <w:spacing w:val="19"/>
          <w:sz w:val="20"/>
        </w:rPr>
        <w:t xml:space="preserve"> </w:t>
      </w:r>
      <w:r w:rsidRPr="00174225">
        <w:rPr>
          <w:sz w:val="20"/>
        </w:rPr>
        <w:t>s</w:t>
      </w:r>
      <w:r w:rsidRPr="00174225">
        <w:rPr>
          <w:spacing w:val="1"/>
          <w:sz w:val="20"/>
        </w:rPr>
        <w:t>u</w:t>
      </w:r>
      <w:r w:rsidRPr="00174225">
        <w:rPr>
          <w:sz w:val="20"/>
        </w:rPr>
        <w:t>r</w:t>
      </w:r>
      <w:r w:rsidRPr="00174225">
        <w:rPr>
          <w:spacing w:val="1"/>
          <w:sz w:val="20"/>
        </w:rPr>
        <w:t>v</w:t>
      </w:r>
      <w:r w:rsidRPr="00174225">
        <w:rPr>
          <w:sz w:val="20"/>
        </w:rPr>
        <w:t>e</w:t>
      </w:r>
      <w:r w:rsidRPr="00174225">
        <w:rPr>
          <w:spacing w:val="1"/>
          <w:sz w:val="20"/>
        </w:rPr>
        <w:t>yo</w:t>
      </w:r>
      <w:r w:rsidRPr="00174225">
        <w:rPr>
          <w:sz w:val="20"/>
        </w:rPr>
        <w:t>r,</w:t>
      </w:r>
      <w:r w:rsidRPr="00174225">
        <w:rPr>
          <w:spacing w:val="20"/>
          <w:sz w:val="20"/>
        </w:rPr>
        <w:t xml:space="preserve"> </w:t>
      </w:r>
      <w:r w:rsidRPr="00174225">
        <w:rPr>
          <w:spacing w:val="1"/>
          <w:sz w:val="20"/>
        </w:rPr>
        <w:t>o</w:t>
      </w:r>
      <w:r w:rsidRPr="00174225">
        <w:rPr>
          <w:sz w:val="20"/>
        </w:rPr>
        <w:t>r</w:t>
      </w:r>
      <w:r w:rsidRPr="00174225">
        <w:rPr>
          <w:spacing w:val="19"/>
          <w:sz w:val="20"/>
        </w:rPr>
        <w:t xml:space="preserve"> </w:t>
      </w:r>
      <w:r w:rsidRPr="00174225">
        <w:rPr>
          <w:sz w:val="20"/>
        </w:rPr>
        <w:t>e</w:t>
      </w:r>
      <w:r w:rsidRPr="00174225">
        <w:rPr>
          <w:spacing w:val="1"/>
          <w:sz w:val="20"/>
        </w:rPr>
        <w:t>ng</w:t>
      </w:r>
      <w:r w:rsidRPr="00174225">
        <w:rPr>
          <w:sz w:val="20"/>
        </w:rPr>
        <w:t>i</w:t>
      </w:r>
      <w:r w:rsidRPr="00174225">
        <w:rPr>
          <w:spacing w:val="1"/>
          <w:sz w:val="20"/>
        </w:rPr>
        <w:t>n</w:t>
      </w:r>
      <w:r w:rsidRPr="00174225">
        <w:rPr>
          <w:sz w:val="20"/>
        </w:rPr>
        <w:t>eer</w:t>
      </w:r>
      <w:r w:rsidRPr="00174225">
        <w:rPr>
          <w:spacing w:val="19"/>
          <w:sz w:val="20"/>
        </w:rPr>
        <w:t xml:space="preserve"> </w:t>
      </w:r>
      <w:r w:rsidRPr="00174225">
        <w:rPr>
          <w:sz w:val="20"/>
        </w:rPr>
        <w:t>lice</w:t>
      </w:r>
      <w:r w:rsidRPr="00174225">
        <w:rPr>
          <w:spacing w:val="1"/>
          <w:sz w:val="20"/>
        </w:rPr>
        <w:t>n</w:t>
      </w:r>
      <w:r w:rsidRPr="00174225">
        <w:rPr>
          <w:sz w:val="20"/>
        </w:rPr>
        <w:t>sed</w:t>
      </w:r>
      <w:r w:rsidRPr="00174225">
        <w:rPr>
          <w:spacing w:val="20"/>
          <w:sz w:val="20"/>
        </w:rPr>
        <w:t xml:space="preserve"> </w:t>
      </w:r>
      <w:r w:rsidRPr="00174225">
        <w:rPr>
          <w:sz w:val="20"/>
        </w:rPr>
        <w:t>to</w:t>
      </w:r>
      <w:r w:rsidRPr="00174225">
        <w:rPr>
          <w:w w:val="102"/>
          <w:sz w:val="20"/>
        </w:rPr>
        <w:t xml:space="preserve"> </w:t>
      </w:r>
      <w:r w:rsidRPr="00174225">
        <w:rPr>
          <w:spacing w:val="1"/>
          <w:sz w:val="20"/>
        </w:rPr>
        <w:t>p</w:t>
      </w:r>
      <w:r w:rsidRPr="00174225">
        <w:rPr>
          <w:sz w:val="20"/>
        </w:rPr>
        <w:t>ractice</w:t>
      </w:r>
      <w:r w:rsidRPr="00174225">
        <w:rPr>
          <w:spacing w:val="18"/>
          <w:sz w:val="20"/>
        </w:rPr>
        <w:t xml:space="preserve"> </w:t>
      </w:r>
      <w:r w:rsidRPr="00174225">
        <w:rPr>
          <w:sz w:val="20"/>
        </w:rPr>
        <w:t>in</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S</w:t>
      </w:r>
      <w:r w:rsidRPr="00174225">
        <w:rPr>
          <w:sz w:val="20"/>
        </w:rPr>
        <w:t>tate</w:t>
      </w:r>
      <w:r w:rsidRPr="00174225">
        <w:rPr>
          <w:spacing w:val="18"/>
          <w:sz w:val="20"/>
        </w:rPr>
        <w:t xml:space="preserve"> </w:t>
      </w:r>
      <w:r w:rsidRPr="00174225">
        <w:rPr>
          <w:spacing w:val="1"/>
          <w:sz w:val="20"/>
        </w:rPr>
        <w:t>o</w:t>
      </w:r>
      <w:r w:rsidRPr="00174225">
        <w:rPr>
          <w:sz w:val="20"/>
        </w:rPr>
        <w:t>f</w:t>
      </w:r>
      <w:r w:rsidRPr="00174225">
        <w:rPr>
          <w:spacing w:val="17"/>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p>
    <w:p w:rsidR="0060336D" w:rsidRPr="00174225" w:rsidRDefault="0060336D" w:rsidP="0060336D">
      <w:pPr>
        <w:spacing w:before="10" w:line="240" w:lineRule="exact"/>
        <w:jc w:val="both"/>
        <w:rPr>
          <w:sz w:val="20"/>
          <w:szCs w:val="20"/>
        </w:rPr>
      </w:pPr>
    </w:p>
    <w:p w:rsidR="0060336D" w:rsidRPr="00174225" w:rsidRDefault="0060336D" w:rsidP="00492E2D">
      <w:pPr>
        <w:pStyle w:val="Heading2"/>
        <w:keepNext w:val="0"/>
        <w:widowControl w:val="0"/>
        <w:numPr>
          <w:ilvl w:val="1"/>
          <w:numId w:val="24"/>
        </w:numPr>
        <w:tabs>
          <w:tab w:val="left" w:pos="1184"/>
        </w:tabs>
        <w:ind w:left="1184"/>
        <w:jc w:val="both"/>
        <w:rPr>
          <w:rFonts w:ascii="Times New Roman" w:hAnsi="Times New Roman"/>
          <w:b/>
          <w:bCs/>
          <w:sz w:val="20"/>
        </w:rPr>
      </w:pPr>
      <w:r w:rsidRPr="00174225">
        <w:rPr>
          <w:rFonts w:ascii="Times New Roman" w:hAnsi="Times New Roman"/>
          <w:spacing w:val="1"/>
          <w:sz w:val="20"/>
        </w:rPr>
        <w:lastRenderedPageBreak/>
        <w:t>S</w:t>
      </w:r>
      <w:r w:rsidRPr="00174225">
        <w:rPr>
          <w:rFonts w:ascii="Times New Roman" w:hAnsi="Times New Roman"/>
          <w:sz w:val="20"/>
        </w:rPr>
        <w:t>ite</w:t>
      </w:r>
      <w:r w:rsidRPr="00174225">
        <w:rPr>
          <w:rFonts w:ascii="Times New Roman" w:hAnsi="Times New Roman"/>
          <w:spacing w:val="19"/>
          <w:sz w:val="20"/>
        </w:rPr>
        <w:t xml:space="preserve"> </w:t>
      </w:r>
      <w:r w:rsidRPr="00174225">
        <w:rPr>
          <w:rFonts w:ascii="Times New Roman" w:hAnsi="Times New Roman"/>
          <w:spacing w:val="1"/>
          <w:sz w:val="20"/>
        </w:rPr>
        <w:t>P</w:t>
      </w:r>
      <w:r w:rsidRPr="00174225">
        <w:rPr>
          <w:rFonts w:ascii="Times New Roman" w:hAnsi="Times New Roman"/>
          <w:sz w:val="20"/>
        </w:rPr>
        <w:t>l</w:t>
      </w:r>
      <w:r w:rsidRPr="00174225">
        <w:rPr>
          <w:rFonts w:ascii="Times New Roman" w:hAnsi="Times New Roman"/>
          <w:spacing w:val="1"/>
          <w:sz w:val="20"/>
        </w:rPr>
        <w:t>an</w:t>
      </w:r>
      <w:r w:rsidRPr="00174225">
        <w:rPr>
          <w:rFonts w:ascii="Times New Roman" w:hAnsi="Times New Roman"/>
          <w:sz w:val="20"/>
        </w:rPr>
        <w:t xml:space="preserve">:  </w:t>
      </w:r>
      <w:r w:rsidRPr="00174225">
        <w:rPr>
          <w:rFonts w:ascii="Times New Roman" w:hAnsi="Times New Roman"/>
          <w:spacing w:val="1"/>
          <w:sz w:val="20"/>
        </w:rPr>
        <w:t>Th</w:t>
      </w:r>
      <w:r w:rsidRPr="00174225">
        <w:rPr>
          <w:rFonts w:ascii="Times New Roman" w:hAnsi="Times New Roman"/>
          <w:sz w:val="20"/>
        </w:rPr>
        <w:t>e</w:t>
      </w:r>
      <w:r w:rsidRPr="00174225">
        <w:rPr>
          <w:rFonts w:ascii="Times New Roman" w:hAnsi="Times New Roman"/>
          <w:spacing w:val="20"/>
          <w:sz w:val="20"/>
        </w:rPr>
        <w:t xml:space="preserve"> </w:t>
      </w:r>
      <w:r w:rsidRPr="00174225">
        <w:rPr>
          <w:rFonts w:ascii="Times New Roman" w:hAnsi="Times New Roman"/>
          <w:sz w:val="20"/>
        </w:rPr>
        <w:t>f</w:t>
      </w:r>
      <w:r w:rsidRPr="00174225">
        <w:rPr>
          <w:rFonts w:ascii="Times New Roman" w:hAnsi="Times New Roman"/>
          <w:spacing w:val="1"/>
          <w:sz w:val="20"/>
        </w:rPr>
        <w:t>o</w:t>
      </w:r>
      <w:r w:rsidRPr="00174225">
        <w:rPr>
          <w:rFonts w:ascii="Times New Roman" w:hAnsi="Times New Roman"/>
          <w:sz w:val="20"/>
        </w:rPr>
        <w:t>ll</w:t>
      </w:r>
      <w:r w:rsidRPr="00174225">
        <w:rPr>
          <w:rFonts w:ascii="Times New Roman" w:hAnsi="Times New Roman"/>
          <w:spacing w:val="1"/>
          <w:sz w:val="20"/>
        </w:rPr>
        <w:t>o</w:t>
      </w:r>
      <w:r w:rsidRPr="00174225">
        <w:rPr>
          <w:rFonts w:ascii="Times New Roman" w:hAnsi="Times New Roman"/>
          <w:spacing w:val="2"/>
          <w:sz w:val="20"/>
        </w:rPr>
        <w:t>w</w:t>
      </w:r>
      <w:r w:rsidRPr="00174225">
        <w:rPr>
          <w:rFonts w:ascii="Times New Roman" w:hAnsi="Times New Roman"/>
          <w:sz w:val="20"/>
        </w:rPr>
        <w:t>i</w:t>
      </w:r>
      <w:r w:rsidRPr="00174225">
        <w:rPr>
          <w:rFonts w:ascii="Times New Roman" w:hAnsi="Times New Roman"/>
          <w:spacing w:val="1"/>
          <w:sz w:val="20"/>
        </w:rPr>
        <w:t>n</w:t>
      </w:r>
      <w:r w:rsidRPr="00174225">
        <w:rPr>
          <w:rFonts w:ascii="Times New Roman" w:hAnsi="Times New Roman"/>
          <w:sz w:val="20"/>
        </w:rPr>
        <w:t>g</w:t>
      </w:r>
      <w:r w:rsidRPr="00174225">
        <w:rPr>
          <w:rFonts w:ascii="Times New Roman" w:hAnsi="Times New Roman"/>
          <w:spacing w:val="19"/>
          <w:sz w:val="20"/>
        </w:rPr>
        <w:t xml:space="preserve"> </w:t>
      </w:r>
      <w:r w:rsidRPr="00174225">
        <w:rPr>
          <w:rFonts w:ascii="Times New Roman" w:hAnsi="Times New Roman"/>
          <w:sz w:val="20"/>
        </w:rPr>
        <w:t>ite</w:t>
      </w:r>
      <w:r w:rsidRPr="00174225">
        <w:rPr>
          <w:rFonts w:ascii="Times New Roman" w:hAnsi="Times New Roman"/>
          <w:spacing w:val="2"/>
          <w:sz w:val="20"/>
        </w:rPr>
        <w:t>m</w:t>
      </w:r>
      <w:r w:rsidRPr="00174225">
        <w:rPr>
          <w:rFonts w:ascii="Times New Roman" w:hAnsi="Times New Roman"/>
          <w:sz w:val="20"/>
        </w:rPr>
        <w:t>s</w:t>
      </w:r>
      <w:r w:rsidRPr="00174225">
        <w:rPr>
          <w:rFonts w:ascii="Times New Roman" w:hAnsi="Times New Roman"/>
          <w:spacing w:val="18"/>
          <w:sz w:val="20"/>
        </w:rPr>
        <w:t xml:space="preserve"> </w:t>
      </w:r>
      <w:r w:rsidRPr="00174225">
        <w:rPr>
          <w:rFonts w:ascii="Times New Roman" w:hAnsi="Times New Roman"/>
          <w:spacing w:val="2"/>
          <w:sz w:val="20"/>
        </w:rPr>
        <w:t>m</w:t>
      </w:r>
      <w:r w:rsidRPr="00174225">
        <w:rPr>
          <w:rFonts w:ascii="Times New Roman" w:hAnsi="Times New Roman"/>
          <w:spacing w:val="1"/>
          <w:sz w:val="20"/>
        </w:rPr>
        <w:t>u</w:t>
      </w:r>
      <w:r w:rsidRPr="00174225">
        <w:rPr>
          <w:rFonts w:ascii="Times New Roman" w:hAnsi="Times New Roman"/>
          <w:sz w:val="20"/>
        </w:rPr>
        <w:t>st</w:t>
      </w:r>
      <w:r w:rsidRPr="00174225">
        <w:rPr>
          <w:rFonts w:ascii="Times New Roman" w:hAnsi="Times New Roman"/>
          <w:spacing w:val="17"/>
          <w:sz w:val="20"/>
        </w:rPr>
        <w:t xml:space="preserve"> </w:t>
      </w:r>
      <w:r w:rsidRPr="00174225">
        <w:rPr>
          <w:rFonts w:ascii="Times New Roman" w:hAnsi="Times New Roman"/>
          <w:spacing w:val="1"/>
          <w:sz w:val="20"/>
        </w:rPr>
        <w:t>b</w:t>
      </w:r>
      <w:r w:rsidRPr="00174225">
        <w:rPr>
          <w:rFonts w:ascii="Times New Roman" w:hAnsi="Times New Roman"/>
          <w:sz w:val="20"/>
        </w:rPr>
        <w:t>e</w:t>
      </w:r>
      <w:r w:rsidRPr="00174225">
        <w:rPr>
          <w:rFonts w:ascii="Times New Roman" w:hAnsi="Times New Roman"/>
          <w:spacing w:val="20"/>
          <w:sz w:val="20"/>
        </w:rPr>
        <w:t xml:space="preserve"> </w:t>
      </w:r>
      <w:r w:rsidRPr="00174225">
        <w:rPr>
          <w:rFonts w:ascii="Times New Roman" w:hAnsi="Times New Roman"/>
          <w:sz w:val="20"/>
        </w:rPr>
        <w:t>s</w:t>
      </w:r>
      <w:r w:rsidRPr="00174225">
        <w:rPr>
          <w:rFonts w:ascii="Times New Roman" w:hAnsi="Times New Roman"/>
          <w:spacing w:val="1"/>
          <w:sz w:val="20"/>
        </w:rPr>
        <w:t>ho</w:t>
      </w:r>
      <w:r w:rsidRPr="00174225">
        <w:rPr>
          <w:rFonts w:ascii="Times New Roman" w:hAnsi="Times New Roman"/>
          <w:spacing w:val="2"/>
          <w:sz w:val="20"/>
        </w:rPr>
        <w:t>w</w:t>
      </w:r>
      <w:r w:rsidRPr="00174225">
        <w:rPr>
          <w:rFonts w:ascii="Times New Roman" w:hAnsi="Times New Roman"/>
          <w:spacing w:val="1"/>
          <w:sz w:val="20"/>
        </w:rPr>
        <w:t>n.</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2"/>
          <w:numId w:val="24"/>
        </w:numPr>
        <w:tabs>
          <w:tab w:val="left" w:pos="1724"/>
        </w:tabs>
        <w:ind w:left="1724"/>
        <w:jc w:val="both"/>
        <w:rPr>
          <w:sz w:val="20"/>
        </w:rPr>
      </w:pPr>
      <w:r w:rsidRPr="00174225">
        <w:rPr>
          <w:spacing w:val="1"/>
          <w:sz w:val="20"/>
        </w:rPr>
        <w:t>S</w:t>
      </w:r>
      <w:r w:rsidRPr="00174225">
        <w:rPr>
          <w:sz w:val="20"/>
        </w:rPr>
        <w:t>cale:  1</w:t>
      </w:r>
      <w:r w:rsidRPr="00174225">
        <w:rPr>
          <w:spacing w:val="14"/>
          <w:sz w:val="20"/>
        </w:rPr>
        <w:t xml:space="preserve"> </w:t>
      </w:r>
      <w:r w:rsidRPr="00174225">
        <w:rPr>
          <w:sz w:val="20"/>
        </w:rPr>
        <w:t>i</w:t>
      </w:r>
      <w:r w:rsidRPr="00174225">
        <w:rPr>
          <w:spacing w:val="1"/>
          <w:sz w:val="20"/>
        </w:rPr>
        <w:t>n</w:t>
      </w:r>
      <w:r w:rsidRPr="00174225">
        <w:rPr>
          <w:sz w:val="20"/>
        </w:rPr>
        <w:t>ch</w:t>
      </w:r>
      <w:r w:rsidRPr="00174225">
        <w:rPr>
          <w:spacing w:val="14"/>
          <w:sz w:val="20"/>
        </w:rPr>
        <w:t xml:space="preserve"> </w:t>
      </w:r>
      <w:r w:rsidRPr="00174225">
        <w:rPr>
          <w:sz w:val="20"/>
        </w:rPr>
        <w:t>=</w:t>
      </w:r>
      <w:r w:rsidRPr="00174225">
        <w:rPr>
          <w:spacing w:val="15"/>
          <w:sz w:val="20"/>
        </w:rPr>
        <w:t xml:space="preserve"> </w:t>
      </w:r>
      <w:r w:rsidRPr="00174225">
        <w:rPr>
          <w:spacing w:val="1"/>
          <w:sz w:val="20"/>
        </w:rPr>
        <w:t>4</w:t>
      </w:r>
      <w:r w:rsidRPr="00174225">
        <w:rPr>
          <w:sz w:val="20"/>
        </w:rPr>
        <w:t>0</w:t>
      </w:r>
      <w:r w:rsidRPr="00174225">
        <w:rPr>
          <w:spacing w:val="14"/>
          <w:sz w:val="20"/>
        </w:rPr>
        <w:t xml:space="preserve"> </w:t>
      </w:r>
      <w:r w:rsidRPr="00174225">
        <w:rPr>
          <w:sz w:val="20"/>
        </w:rPr>
        <w:t>feet</w:t>
      </w:r>
      <w:r w:rsidRPr="00174225">
        <w:rPr>
          <w:spacing w:val="13"/>
          <w:sz w:val="20"/>
        </w:rPr>
        <w:t xml:space="preserve"> </w:t>
      </w:r>
      <w:r w:rsidRPr="00174225">
        <w:rPr>
          <w:spacing w:val="1"/>
          <w:sz w:val="20"/>
        </w:rPr>
        <w:t>o</w:t>
      </w:r>
      <w:r w:rsidRPr="00174225">
        <w:rPr>
          <w:sz w:val="20"/>
        </w:rPr>
        <w:t>r</w:t>
      </w:r>
      <w:r w:rsidRPr="00174225">
        <w:rPr>
          <w:spacing w:val="13"/>
          <w:sz w:val="20"/>
        </w:rPr>
        <w:t xml:space="preserve"> </w:t>
      </w:r>
      <w:r w:rsidRPr="00174225">
        <w:rPr>
          <w:sz w:val="20"/>
        </w:rPr>
        <w:t>lar</w:t>
      </w:r>
      <w:r w:rsidRPr="00174225">
        <w:rPr>
          <w:spacing w:val="1"/>
          <w:sz w:val="20"/>
        </w:rPr>
        <w:t>g</w:t>
      </w:r>
      <w:r w:rsidRPr="00174225">
        <w:rPr>
          <w:sz w:val="20"/>
        </w:rPr>
        <w:t>er</w:t>
      </w:r>
      <w:r w:rsidRPr="00174225">
        <w:rPr>
          <w:spacing w:val="14"/>
          <w:sz w:val="20"/>
        </w:rPr>
        <w:t xml:space="preserve"> </w:t>
      </w:r>
      <w:r w:rsidRPr="00174225">
        <w:rPr>
          <w:sz w:val="20"/>
        </w:rPr>
        <w:t>f</w:t>
      </w:r>
      <w:r w:rsidRPr="00174225">
        <w:rPr>
          <w:spacing w:val="1"/>
          <w:sz w:val="20"/>
        </w:rPr>
        <w:t>o</w:t>
      </w:r>
      <w:r w:rsidRPr="00174225">
        <w:rPr>
          <w:sz w:val="20"/>
        </w:rPr>
        <w:t>r</w:t>
      </w:r>
      <w:r w:rsidRPr="00174225">
        <w:rPr>
          <w:spacing w:val="13"/>
          <w:sz w:val="20"/>
        </w:rPr>
        <w:t xml:space="preserve"> </w:t>
      </w:r>
      <w:r w:rsidRPr="00174225">
        <w:rPr>
          <w:sz w:val="20"/>
        </w:rPr>
        <w:t>t</w:t>
      </w:r>
      <w:r w:rsidRPr="00174225">
        <w:rPr>
          <w:spacing w:val="1"/>
          <w:sz w:val="20"/>
        </w:rPr>
        <w:t>yp</w:t>
      </w:r>
      <w:r w:rsidRPr="00174225">
        <w:rPr>
          <w:sz w:val="20"/>
        </w:rPr>
        <w:t>ical</w:t>
      </w:r>
      <w:r w:rsidRPr="00174225">
        <w:rPr>
          <w:spacing w:val="13"/>
          <w:sz w:val="20"/>
        </w:rPr>
        <w:t xml:space="preserve"> </w:t>
      </w:r>
      <w:r w:rsidRPr="00174225">
        <w:rPr>
          <w:spacing w:val="1"/>
          <w:sz w:val="20"/>
        </w:rPr>
        <w:t>un</w:t>
      </w:r>
      <w:r w:rsidRPr="00174225">
        <w:rPr>
          <w:sz w:val="20"/>
        </w:rPr>
        <w:t>its.</w:t>
      </w:r>
    </w:p>
    <w:p w:rsidR="0060336D" w:rsidRPr="00174225" w:rsidRDefault="0060336D" w:rsidP="00492E2D">
      <w:pPr>
        <w:pStyle w:val="BodyText"/>
        <w:widowControl w:val="0"/>
        <w:numPr>
          <w:ilvl w:val="2"/>
          <w:numId w:val="24"/>
        </w:numPr>
        <w:tabs>
          <w:tab w:val="left" w:pos="1724"/>
        </w:tabs>
        <w:spacing w:before="13"/>
        <w:ind w:left="1724"/>
        <w:jc w:val="both"/>
        <w:rPr>
          <w:sz w:val="20"/>
        </w:rPr>
      </w:pPr>
      <w:r w:rsidRPr="00174225">
        <w:rPr>
          <w:spacing w:val="1"/>
          <w:sz w:val="20"/>
        </w:rPr>
        <w:t>No</w:t>
      </w:r>
      <w:r w:rsidRPr="00174225">
        <w:rPr>
          <w:sz w:val="20"/>
        </w:rPr>
        <w:t>rth</w:t>
      </w:r>
      <w:r w:rsidRPr="00174225">
        <w:rPr>
          <w:spacing w:val="34"/>
          <w:sz w:val="20"/>
        </w:rPr>
        <w:t xml:space="preserve"> </w:t>
      </w:r>
      <w:r w:rsidRPr="00174225">
        <w:rPr>
          <w:sz w:val="20"/>
        </w:rPr>
        <w:t>arro</w:t>
      </w:r>
      <w:r w:rsidRPr="00174225">
        <w:rPr>
          <w:spacing w:val="1"/>
          <w:sz w:val="20"/>
        </w:rPr>
        <w:t>w.</w:t>
      </w:r>
    </w:p>
    <w:p w:rsidR="0060336D" w:rsidRPr="00174225" w:rsidRDefault="0060336D" w:rsidP="00492E2D">
      <w:pPr>
        <w:pStyle w:val="BodyText"/>
        <w:widowControl w:val="0"/>
        <w:numPr>
          <w:ilvl w:val="2"/>
          <w:numId w:val="24"/>
        </w:numPr>
        <w:tabs>
          <w:tab w:val="left" w:pos="1724"/>
        </w:tabs>
        <w:spacing w:before="13"/>
        <w:ind w:left="1724"/>
        <w:jc w:val="both"/>
        <w:rPr>
          <w:sz w:val="20"/>
        </w:rPr>
      </w:pPr>
      <w:r w:rsidRPr="00174225">
        <w:rPr>
          <w:spacing w:val="1"/>
          <w:sz w:val="20"/>
        </w:rPr>
        <w:t>Lo</w:t>
      </w:r>
      <w:r w:rsidRPr="00174225">
        <w:rPr>
          <w:sz w:val="20"/>
        </w:rPr>
        <w:t>cati</w:t>
      </w:r>
      <w:r w:rsidRPr="00174225">
        <w:rPr>
          <w:spacing w:val="1"/>
          <w:sz w:val="20"/>
        </w:rPr>
        <w:t>on</w:t>
      </w:r>
      <w:r w:rsidRPr="00174225">
        <w:rPr>
          <w:sz w:val="20"/>
        </w:rPr>
        <w:t>s</w:t>
      </w:r>
      <w:r w:rsidRPr="00174225">
        <w:rPr>
          <w:spacing w:val="23"/>
          <w:sz w:val="20"/>
        </w:rPr>
        <w:t xml:space="preserve"> </w:t>
      </w:r>
      <w:r w:rsidRPr="00174225">
        <w:rPr>
          <w:spacing w:val="1"/>
          <w:sz w:val="20"/>
        </w:rPr>
        <w:t>o</w:t>
      </w:r>
      <w:r w:rsidRPr="00174225">
        <w:rPr>
          <w:sz w:val="20"/>
        </w:rPr>
        <w:t>f</w:t>
      </w:r>
      <w:r w:rsidRPr="00174225">
        <w:rPr>
          <w:spacing w:val="24"/>
          <w:sz w:val="20"/>
        </w:rPr>
        <w:t xml:space="preserve"> </w:t>
      </w:r>
      <w:r w:rsidRPr="00174225">
        <w:rPr>
          <w:sz w:val="20"/>
        </w:rPr>
        <w:t>e</w:t>
      </w:r>
      <w:r w:rsidRPr="00174225">
        <w:rPr>
          <w:spacing w:val="1"/>
          <w:sz w:val="20"/>
        </w:rPr>
        <w:t>x</w:t>
      </w:r>
      <w:r w:rsidRPr="00174225">
        <w:rPr>
          <w:sz w:val="20"/>
        </w:rPr>
        <w:t>isti</w:t>
      </w:r>
      <w:r w:rsidRPr="00174225">
        <w:rPr>
          <w:spacing w:val="1"/>
          <w:sz w:val="20"/>
        </w:rPr>
        <w:t>n</w:t>
      </w:r>
      <w:r w:rsidRPr="00174225">
        <w:rPr>
          <w:sz w:val="20"/>
        </w:rPr>
        <w:t>g</w:t>
      </w:r>
      <w:r w:rsidRPr="00174225">
        <w:rPr>
          <w:spacing w:val="25"/>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23"/>
          <w:sz w:val="20"/>
        </w:rPr>
        <w:t xml:space="preserve"> </w:t>
      </w:r>
      <w:r w:rsidRPr="00174225">
        <w:rPr>
          <w:spacing w:val="1"/>
          <w:sz w:val="20"/>
        </w:rPr>
        <w:t>u</w:t>
      </w:r>
      <w:r w:rsidRPr="00174225">
        <w:rPr>
          <w:sz w:val="20"/>
        </w:rPr>
        <w:t>tilities,</w:t>
      </w:r>
      <w:r w:rsidRPr="00174225">
        <w:rPr>
          <w:spacing w:val="24"/>
          <w:sz w:val="20"/>
        </w:rPr>
        <w:t xml:space="preserve"> </w:t>
      </w:r>
      <w:r w:rsidRPr="00174225">
        <w:rPr>
          <w:sz w:val="20"/>
        </w:rPr>
        <w:t>r</w:t>
      </w:r>
      <w:r w:rsidRPr="00174225">
        <w:rPr>
          <w:spacing w:val="1"/>
          <w:sz w:val="20"/>
        </w:rPr>
        <w:t>o</w:t>
      </w:r>
      <w:r w:rsidRPr="00174225">
        <w:rPr>
          <w:sz w:val="20"/>
        </w:rPr>
        <w:t>a</w:t>
      </w:r>
      <w:r w:rsidRPr="00174225">
        <w:rPr>
          <w:spacing w:val="1"/>
          <w:sz w:val="20"/>
        </w:rPr>
        <w:t>dw</w:t>
      </w:r>
      <w:r w:rsidRPr="00174225">
        <w:rPr>
          <w:sz w:val="20"/>
        </w:rPr>
        <w:t>a</w:t>
      </w:r>
      <w:r w:rsidRPr="00174225">
        <w:rPr>
          <w:spacing w:val="1"/>
          <w:sz w:val="20"/>
        </w:rPr>
        <w:t>y</w:t>
      </w:r>
      <w:r w:rsidRPr="00174225">
        <w:rPr>
          <w:sz w:val="20"/>
        </w:rPr>
        <w:t>s,</w:t>
      </w:r>
      <w:r w:rsidRPr="00174225">
        <w:rPr>
          <w:spacing w:val="24"/>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w:t>
      </w:r>
      <w:r w:rsidRPr="00174225">
        <w:rPr>
          <w:sz w:val="20"/>
        </w:rPr>
        <w:t>g</w:t>
      </w:r>
      <w:r w:rsidRPr="00174225">
        <w:rPr>
          <w:spacing w:val="24"/>
          <w:sz w:val="20"/>
        </w:rPr>
        <w:t xml:space="preserve"> </w:t>
      </w:r>
      <w:r w:rsidRPr="00174225">
        <w:rPr>
          <w:sz w:val="20"/>
        </w:rPr>
        <w:t>areas</w:t>
      </w:r>
      <w:r w:rsidRPr="00174225">
        <w:rPr>
          <w:spacing w:val="24"/>
          <w:sz w:val="20"/>
        </w:rPr>
        <w:t xml:space="preserve"> </w:t>
      </w:r>
      <w:r w:rsidRPr="00174225">
        <w:rPr>
          <w:sz w:val="20"/>
        </w:rPr>
        <w:t>if</w:t>
      </w:r>
      <w:r w:rsidRPr="00174225">
        <w:rPr>
          <w:spacing w:val="24"/>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p>
    <w:p w:rsidR="0060336D" w:rsidRPr="00174225" w:rsidRDefault="0060336D" w:rsidP="00492E2D">
      <w:pPr>
        <w:pStyle w:val="BodyText"/>
        <w:widowControl w:val="0"/>
        <w:numPr>
          <w:ilvl w:val="2"/>
          <w:numId w:val="24"/>
        </w:numPr>
        <w:tabs>
          <w:tab w:val="left" w:pos="1724"/>
        </w:tabs>
        <w:spacing w:before="13" w:line="248" w:lineRule="auto"/>
        <w:ind w:left="1724"/>
        <w:jc w:val="both"/>
        <w:rPr>
          <w:sz w:val="20"/>
        </w:rPr>
      </w:pPr>
      <w:r w:rsidRPr="00174225">
        <w:rPr>
          <w:spacing w:val="1"/>
          <w:sz w:val="20"/>
        </w:rPr>
        <w:t>Ex</w:t>
      </w:r>
      <w:r w:rsidRPr="00174225">
        <w:rPr>
          <w:sz w:val="20"/>
        </w:rPr>
        <w:t>isti</w:t>
      </w:r>
      <w:r w:rsidRPr="00174225">
        <w:rPr>
          <w:spacing w:val="1"/>
          <w:sz w:val="20"/>
        </w:rPr>
        <w:t>n</w:t>
      </w:r>
      <w:r w:rsidRPr="00174225">
        <w:rPr>
          <w:sz w:val="20"/>
        </w:rPr>
        <w:t>g</w:t>
      </w:r>
      <w:r w:rsidRPr="00174225">
        <w:rPr>
          <w:spacing w:val="25"/>
          <w:sz w:val="20"/>
        </w:rPr>
        <w:t xml:space="preserve"> </w:t>
      </w:r>
      <w:r w:rsidRPr="00174225">
        <w:rPr>
          <w:sz w:val="20"/>
        </w:rPr>
        <w:t>site/z</w:t>
      </w:r>
      <w:r w:rsidRPr="00174225">
        <w:rPr>
          <w:spacing w:val="1"/>
          <w:sz w:val="20"/>
        </w:rPr>
        <w:t>on</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restricti</w:t>
      </w:r>
      <w:r w:rsidRPr="00174225">
        <w:rPr>
          <w:spacing w:val="1"/>
          <w:sz w:val="20"/>
        </w:rPr>
        <w:t>on</w:t>
      </w:r>
      <w:r w:rsidRPr="00174225">
        <w:rPr>
          <w:sz w:val="20"/>
        </w:rPr>
        <w:t>s</w:t>
      </w:r>
      <w:r w:rsidRPr="00174225">
        <w:rPr>
          <w:spacing w:val="25"/>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set</w:t>
      </w:r>
      <w:r w:rsidRPr="00174225">
        <w:rPr>
          <w:spacing w:val="1"/>
          <w:sz w:val="20"/>
        </w:rPr>
        <w:t>b</w:t>
      </w:r>
      <w:r w:rsidRPr="00174225">
        <w:rPr>
          <w:sz w:val="20"/>
        </w:rPr>
        <w:t>ac</w:t>
      </w:r>
      <w:r w:rsidRPr="00174225">
        <w:rPr>
          <w:spacing w:val="1"/>
          <w:sz w:val="20"/>
        </w:rPr>
        <w:t>k</w:t>
      </w:r>
      <w:r w:rsidRPr="00174225">
        <w:rPr>
          <w:sz w:val="20"/>
        </w:rPr>
        <w:t>s,</w:t>
      </w:r>
      <w:r w:rsidRPr="00174225">
        <w:rPr>
          <w:spacing w:val="25"/>
          <w:sz w:val="20"/>
        </w:rPr>
        <w:t xml:space="preserve"> </w:t>
      </w:r>
      <w:r w:rsidRPr="00174225">
        <w:rPr>
          <w:sz w:val="20"/>
        </w:rPr>
        <w:t>ri</w:t>
      </w:r>
      <w:r w:rsidRPr="00174225">
        <w:rPr>
          <w:spacing w:val="1"/>
          <w:sz w:val="20"/>
        </w:rPr>
        <w:t>gh</w:t>
      </w:r>
      <w:r w:rsidRPr="00174225">
        <w:rPr>
          <w:sz w:val="20"/>
        </w:rPr>
        <w:t>ts</w:t>
      </w:r>
      <w:r w:rsidRPr="00174225">
        <w:rPr>
          <w:spacing w:val="24"/>
          <w:sz w:val="20"/>
        </w:rPr>
        <w:t xml:space="preserve"> </w:t>
      </w:r>
      <w:r w:rsidRPr="00174225">
        <w:rPr>
          <w:spacing w:val="1"/>
          <w:sz w:val="20"/>
        </w:rPr>
        <w:t>o</w:t>
      </w:r>
      <w:r w:rsidRPr="00174225">
        <w:rPr>
          <w:sz w:val="20"/>
        </w:rPr>
        <w:t>f</w:t>
      </w:r>
      <w:r w:rsidRPr="00174225">
        <w:rPr>
          <w:spacing w:val="25"/>
          <w:sz w:val="20"/>
        </w:rPr>
        <w:t xml:space="preserve"> </w:t>
      </w:r>
      <w:r w:rsidRPr="00174225">
        <w:rPr>
          <w:spacing w:val="1"/>
          <w:sz w:val="20"/>
        </w:rPr>
        <w:t>w</w:t>
      </w:r>
      <w:r w:rsidRPr="00174225">
        <w:rPr>
          <w:sz w:val="20"/>
        </w:rPr>
        <w:t>a</w:t>
      </w:r>
      <w:r w:rsidRPr="00174225">
        <w:rPr>
          <w:spacing w:val="1"/>
          <w:sz w:val="20"/>
        </w:rPr>
        <w:t>y</w:t>
      </w:r>
      <w:r w:rsidRPr="00174225">
        <w:rPr>
          <w:sz w:val="20"/>
        </w:rPr>
        <w:t>s,</w:t>
      </w:r>
      <w:r w:rsidRPr="00174225">
        <w:rPr>
          <w:spacing w:val="24"/>
          <w:sz w:val="20"/>
        </w:rPr>
        <w:t xml:space="preserve"> </w:t>
      </w:r>
      <w:r w:rsidRPr="00174225">
        <w:rPr>
          <w:spacing w:val="1"/>
          <w:sz w:val="20"/>
        </w:rPr>
        <w:t>bound</w:t>
      </w:r>
      <w:r w:rsidRPr="00174225">
        <w:rPr>
          <w:sz w:val="20"/>
        </w:rPr>
        <w:t>ary</w:t>
      </w:r>
      <w:r w:rsidRPr="00174225">
        <w:rPr>
          <w:spacing w:val="26"/>
          <w:sz w:val="20"/>
        </w:rPr>
        <w:t xml:space="preserve"> </w:t>
      </w:r>
      <w:r w:rsidRPr="00174225">
        <w:rPr>
          <w:sz w:val="20"/>
        </w:rPr>
        <w:t>li</w:t>
      </w:r>
      <w:r w:rsidRPr="00174225">
        <w:rPr>
          <w:spacing w:val="1"/>
          <w:sz w:val="20"/>
        </w:rPr>
        <w:t>n</w:t>
      </w:r>
      <w:r w:rsidRPr="00174225">
        <w:rPr>
          <w:sz w:val="20"/>
        </w:rPr>
        <w:t>es,</w:t>
      </w:r>
      <w:r w:rsidRPr="00174225">
        <w:rPr>
          <w:w w:val="102"/>
          <w:sz w:val="20"/>
        </w:rPr>
        <w:t xml:space="preserve"> </w:t>
      </w:r>
      <w:r w:rsidRPr="00174225">
        <w:rPr>
          <w:spacing w:val="1"/>
          <w:sz w:val="20"/>
        </w:rPr>
        <w:t>w</w:t>
      </w:r>
      <w:r w:rsidRPr="00174225">
        <w:rPr>
          <w:sz w:val="20"/>
        </w:rPr>
        <w:t>etla</w:t>
      </w:r>
      <w:r w:rsidRPr="00174225">
        <w:rPr>
          <w:spacing w:val="1"/>
          <w:sz w:val="20"/>
        </w:rPr>
        <w:t>nd</w:t>
      </w:r>
      <w:r w:rsidRPr="00174225">
        <w:rPr>
          <w:sz w:val="20"/>
        </w:rPr>
        <w:t>s,</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z w:val="20"/>
        </w:rPr>
        <w:t>fl</w:t>
      </w:r>
      <w:r w:rsidRPr="00174225">
        <w:rPr>
          <w:spacing w:val="1"/>
          <w:sz w:val="20"/>
        </w:rPr>
        <w:t>oo</w:t>
      </w:r>
      <w:r w:rsidRPr="00174225">
        <w:rPr>
          <w:sz w:val="20"/>
        </w:rPr>
        <w:t>d</w:t>
      </w:r>
      <w:r w:rsidRPr="00174225">
        <w:rPr>
          <w:spacing w:val="24"/>
          <w:sz w:val="20"/>
        </w:rPr>
        <w:t xml:space="preserve"> </w:t>
      </w:r>
      <w:r w:rsidRPr="00174225">
        <w:rPr>
          <w:spacing w:val="1"/>
          <w:sz w:val="20"/>
        </w:rPr>
        <w:t>p</w:t>
      </w:r>
      <w:r w:rsidRPr="00174225">
        <w:rPr>
          <w:sz w:val="20"/>
        </w:rPr>
        <w:t>lai</w:t>
      </w:r>
      <w:r w:rsidRPr="00174225">
        <w:rPr>
          <w:spacing w:val="1"/>
          <w:sz w:val="20"/>
        </w:rPr>
        <w:t>n</w:t>
      </w:r>
      <w:r w:rsidRPr="00174225">
        <w:rPr>
          <w:sz w:val="20"/>
        </w:rPr>
        <w:t>.</w:t>
      </w:r>
    </w:p>
    <w:p w:rsidR="0060336D" w:rsidRPr="00174225" w:rsidRDefault="0060336D" w:rsidP="00492E2D">
      <w:pPr>
        <w:pStyle w:val="BodyText"/>
        <w:widowControl w:val="0"/>
        <w:numPr>
          <w:ilvl w:val="2"/>
          <w:numId w:val="24"/>
        </w:numPr>
        <w:tabs>
          <w:tab w:val="left" w:pos="1724"/>
        </w:tabs>
        <w:spacing w:before="5"/>
        <w:ind w:left="1724"/>
        <w:jc w:val="both"/>
        <w:rPr>
          <w:sz w:val="20"/>
        </w:rPr>
      </w:pPr>
      <w:r w:rsidRPr="00174225">
        <w:rPr>
          <w:spacing w:val="1"/>
          <w:sz w:val="20"/>
        </w:rPr>
        <w:t>A</w:t>
      </w:r>
      <w:r w:rsidRPr="00174225">
        <w:rPr>
          <w:sz w:val="20"/>
        </w:rPr>
        <w:t>ll</w:t>
      </w:r>
      <w:r w:rsidRPr="00174225">
        <w:rPr>
          <w:spacing w:val="23"/>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5"/>
          <w:sz w:val="20"/>
        </w:rPr>
        <w:t xml:space="preserve"> </w:t>
      </w:r>
      <w:r w:rsidRPr="00174225">
        <w:rPr>
          <w:sz w:val="20"/>
        </w:rPr>
        <w:t>c</w:t>
      </w:r>
      <w:r w:rsidRPr="00174225">
        <w:rPr>
          <w:spacing w:val="1"/>
          <w:sz w:val="20"/>
        </w:rPr>
        <w:t>h</w:t>
      </w:r>
      <w:r w:rsidRPr="00174225">
        <w:rPr>
          <w:sz w:val="20"/>
        </w:rPr>
        <w:t>a</w:t>
      </w:r>
      <w:r w:rsidRPr="00174225">
        <w:rPr>
          <w:spacing w:val="1"/>
          <w:sz w:val="20"/>
        </w:rPr>
        <w:t>ng</w:t>
      </w:r>
      <w:r w:rsidRPr="00174225">
        <w:rPr>
          <w:sz w:val="20"/>
        </w:rPr>
        <w:t>es</w:t>
      </w:r>
      <w:r w:rsidRPr="00174225">
        <w:rPr>
          <w:spacing w:val="25"/>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5"/>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24"/>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ng</w:t>
      </w:r>
      <w:r w:rsidRPr="00174225">
        <w:rPr>
          <w:sz w:val="20"/>
        </w:rPr>
        <w:t>,</w:t>
      </w:r>
      <w:r w:rsidRPr="00174225">
        <w:rPr>
          <w:spacing w:val="23"/>
          <w:sz w:val="20"/>
        </w:rPr>
        <w:t xml:space="preserve"> </w:t>
      </w:r>
      <w:r w:rsidRPr="00174225">
        <w:rPr>
          <w:spacing w:val="1"/>
          <w:sz w:val="20"/>
        </w:rPr>
        <w:t>u</w:t>
      </w:r>
      <w:r w:rsidRPr="00174225">
        <w:rPr>
          <w:sz w:val="20"/>
        </w:rPr>
        <w:t>tilities,</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5"/>
          <w:sz w:val="20"/>
        </w:rPr>
        <w:t xml:space="preserve"> </w:t>
      </w:r>
      <w:r w:rsidRPr="00174225">
        <w:rPr>
          <w:sz w:val="20"/>
        </w:rPr>
        <w:t>la</w:t>
      </w:r>
      <w:r w:rsidRPr="00174225">
        <w:rPr>
          <w:spacing w:val="1"/>
          <w:sz w:val="20"/>
        </w:rPr>
        <w:t>nd</w:t>
      </w:r>
      <w:r w:rsidRPr="00174225">
        <w:rPr>
          <w:sz w:val="20"/>
        </w:rPr>
        <w:t>sca</w:t>
      </w:r>
      <w:r w:rsidRPr="00174225">
        <w:rPr>
          <w:spacing w:val="1"/>
          <w:sz w:val="20"/>
        </w:rPr>
        <w:t>p</w:t>
      </w:r>
      <w:r w:rsidRPr="00174225">
        <w:rPr>
          <w:sz w:val="20"/>
        </w:rPr>
        <w:t>i</w:t>
      </w:r>
      <w:r w:rsidRPr="00174225">
        <w:rPr>
          <w:spacing w:val="1"/>
          <w:sz w:val="20"/>
        </w:rPr>
        <w:t>ng</w:t>
      </w:r>
      <w:r w:rsidRPr="00174225">
        <w:rPr>
          <w:sz w:val="20"/>
        </w:rPr>
        <w:t>.</w:t>
      </w:r>
    </w:p>
    <w:p w:rsidR="0060336D" w:rsidRPr="00174225" w:rsidRDefault="0060336D" w:rsidP="00492E2D">
      <w:pPr>
        <w:pStyle w:val="BodyText"/>
        <w:widowControl w:val="0"/>
        <w:numPr>
          <w:ilvl w:val="2"/>
          <w:numId w:val="24"/>
        </w:numPr>
        <w:tabs>
          <w:tab w:val="left" w:pos="1724"/>
        </w:tabs>
        <w:spacing w:before="13"/>
        <w:ind w:left="1724"/>
        <w:jc w:val="both"/>
        <w:rPr>
          <w:sz w:val="20"/>
        </w:rPr>
      </w:pPr>
      <w:r w:rsidRPr="00174225">
        <w:rPr>
          <w:spacing w:val="1"/>
          <w:sz w:val="20"/>
        </w:rPr>
        <w:t>Ex</w:t>
      </w:r>
      <w:r w:rsidRPr="00174225">
        <w:rPr>
          <w:sz w:val="20"/>
        </w:rPr>
        <w:t>isti</w:t>
      </w:r>
      <w:r w:rsidRPr="00174225">
        <w:rPr>
          <w:spacing w:val="1"/>
          <w:sz w:val="20"/>
        </w:rPr>
        <w:t>n</w:t>
      </w:r>
      <w:r w:rsidRPr="00174225">
        <w:rPr>
          <w:sz w:val="20"/>
        </w:rPr>
        <w:t>g</w:t>
      </w:r>
      <w:r w:rsidRPr="00174225">
        <w:rPr>
          <w:spacing w:val="23"/>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pacing w:val="1"/>
          <w:sz w:val="20"/>
        </w:rPr>
        <w:t>p</w:t>
      </w:r>
      <w:r w:rsidRPr="00174225">
        <w:rPr>
          <w:sz w:val="20"/>
        </w:rPr>
        <w:t>r</w:t>
      </w:r>
      <w:r w:rsidRPr="00174225">
        <w:rPr>
          <w:spacing w:val="1"/>
          <w:sz w:val="20"/>
        </w:rPr>
        <w:t>opo</w:t>
      </w:r>
      <w:r w:rsidRPr="00174225">
        <w:rPr>
          <w:sz w:val="20"/>
        </w:rPr>
        <w:t>sed</w:t>
      </w:r>
      <w:r w:rsidRPr="00174225">
        <w:rPr>
          <w:spacing w:val="23"/>
          <w:sz w:val="20"/>
        </w:rPr>
        <w:t xml:space="preserve"> </w:t>
      </w:r>
      <w:r w:rsidRPr="00174225">
        <w:rPr>
          <w:sz w:val="20"/>
        </w:rPr>
        <w:t>t</w:t>
      </w:r>
      <w:r w:rsidRPr="00174225">
        <w:rPr>
          <w:spacing w:val="1"/>
          <w:sz w:val="20"/>
        </w:rPr>
        <w:t>opog</w:t>
      </w:r>
      <w:r w:rsidRPr="00174225">
        <w:rPr>
          <w:sz w:val="20"/>
        </w:rPr>
        <w:t>ra</w:t>
      </w:r>
      <w:r w:rsidRPr="00174225">
        <w:rPr>
          <w:spacing w:val="1"/>
          <w:sz w:val="20"/>
        </w:rPr>
        <w:t>ph</w:t>
      </w:r>
      <w:r w:rsidRPr="00174225">
        <w:rPr>
          <w:sz w:val="20"/>
        </w:rPr>
        <w:t>y</w:t>
      </w:r>
      <w:r w:rsidRPr="00174225">
        <w:rPr>
          <w:spacing w:val="23"/>
          <w:sz w:val="20"/>
        </w:rPr>
        <w:t xml:space="preserve"> </w:t>
      </w:r>
      <w:r w:rsidRPr="00174225">
        <w:rPr>
          <w:spacing w:val="1"/>
          <w:sz w:val="20"/>
        </w:rPr>
        <w:t>o</w:t>
      </w:r>
      <w:r w:rsidRPr="00174225">
        <w:rPr>
          <w:sz w:val="20"/>
        </w:rPr>
        <w:t>f</w:t>
      </w:r>
      <w:r w:rsidRPr="00174225">
        <w:rPr>
          <w:spacing w:val="21"/>
          <w:sz w:val="20"/>
        </w:rPr>
        <w:t xml:space="preserve"> </w:t>
      </w:r>
      <w:r w:rsidRPr="00174225">
        <w:rPr>
          <w:sz w:val="20"/>
        </w:rPr>
        <w:t>site.</w:t>
      </w:r>
    </w:p>
    <w:p w:rsidR="0060336D" w:rsidRPr="00174225" w:rsidRDefault="0060336D" w:rsidP="00492E2D">
      <w:pPr>
        <w:pStyle w:val="BodyText"/>
        <w:widowControl w:val="0"/>
        <w:numPr>
          <w:ilvl w:val="2"/>
          <w:numId w:val="24"/>
        </w:numPr>
        <w:tabs>
          <w:tab w:val="left" w:pos="1724"/>
        </w:tabs>
        <w:spacing w:before="8"/>
        <w:ind w:left="1724"/>
        <w:jc w:val="both"/>
        <w:rPr>
          <w:sz w:val="20"/>
        </w:rPr>
      </w:pPr>
      <w:r w:rsidRPr="00174225">
        <w:rPr>
          <w:spacing w:val="1"/>
          <w:sz w:val="20"/>
        </w:rPr>
        <w:t>F</w:t>
      </w:r>
      <w:r w:rsidRPr="00174225">
        <w:rPr>
          <w:sz w:val="20"/>
        </w:rPr>
        <w:t>i</w:t>
      </w:r>
      <w:r w:rsidRPr="00174225">
        <w:rPr>
          <w:spacing w:val="1"/>
          <w:sz w:val="20"/>
        </w:rPr>
        <w:t>n</w:t>
      </w:r>
      <w:r w:rsidRPr="00174225">
        <w:rPr>
          <w:sz w:val="20"/>
        </w:rPr>
        <w:t>is</w:t>
      </w:r>
      <w:r w:rsidRPr="00174225">
        <w:rPr>
          <w:spacing w:val="1"/>
          <w:sz w:val="20"/>
        </w:rPr>
        <w:t>h</w:t>
      </w:r>
      <w:r w:rsidRPr="00174225">
        <w:rPr>
          <w:sz w:val="20"/>
        </w:rPr>
        <w:t>ed</w:t>
      </w:r>
      <w:r w:rsidRPr="00174225">
        <w:rPr>
          <w:spacing w:val="21"/>
          <w:sz w:val="20"/>
        </w:rPr>
        <w:t xml:space="preserve"> </w:t>
      </w:r>
      <w:r w:rsidRPr="00174225">
        <w:rPr>
          <w:sz w:val="20"/>
        </w:rPr>
        <w:t>fl</w:t>
      </w:r>
      <w:r w:rsidRPr="00174225">
        <w:rPr>
          <w:spacing w:val="1"/>
          <w:sz w:val="20"/>
        </w:rPr>
        <w:t>oo</w:t>
      </w:r>
      <w:r w:rsidRPr="00174225">
        <w:rPr>
          <w:sz w:val="20"/>
        </w:rPr>
        <w:t>r</w:t>
      </w:r>
      <w:r w:rsidRPr="00174225">
        <w:rPr>
          <w:spacing w:val="21"/>
          <w:sz w:val="20"/>
        </w:rPr>
        <w:t xml:space="preserve"> </w:t>
      </w:r>
      <w:r w:rsidRPr="00174225">
        <w:rPr>
          <w:spacing w:val="1"/>
          <w:sz w:val="20"/>
        </w:rPr>
        <w:t>h</w:t>
      </w:r>
      <w:r w:rsidRPr="00174225">
        <w:rPr>
          <w:sz w:val="20"/>
        </w:rPr>
        <w:t>ei</w:t>
      </w:r>
      <w:r w:rsidRPr="00174225">
        <w:rPr>
          <w:spacing w:val="1"/>
          <w:sz w:val="20"/>
        </w:rPr>
        <w:t>gh</w:t>
      </w:r>
      <w:r w:rsidRPr="00174225">
        <w:rPr>
          <w:sz w:val="20"/>
        </w:rPr>
        <w:t>t</w:t>
      </w:r>
      <w:r w:rsidRPr="00174225">
        <w:rPr>
          <w:spacing w:val="21"/>
          <w:sz w:val="20"/>
        </w:rPr>
        <w:t xml:space="preserve"> </w:t>
      </w:r>
      <w:r w:rsidRPr="00174225">
        <w:rPr>
          <w:sz w:val="20"/>
        </w:rPr>
        <w:t>ele</w:t>
      </w:r>
      <w:r w:rsidRPr="00174225">
        <w:rPr>
          <w:spacing w:val="1"/>
          <w:sz w:val="20"/>
        </w:rPr>
        <w:t>v</w:t>
      </w:r>
      <w:r w:rsidRPr="00174225">
        <w:rPr>
          <w:sz w:val="20"/>
        </w:rPr>
        <w:t>ati</w:t>
      </w:r>
      <w:r w:rsidRPr="00174225">
        <w:rPr>
          <w:spacing w:val="1"/>
          <w:sz w:val="20"/>
        </w:rPr>
        <w:t>on</w:t>
      </w:r>
      <w:r w:rsidRPr="00174225">
        <w:rPr>
          <w:sz w:val="20"/>
        </w:rPr>
        <w:t>s</w:t>
      </w:r>
      <w:r w:rsidRPr="00174225">
        <w:rPr>
          <w:spacing w:val="21"/>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z w:val="20"/>
        </w:rPr>
        <w:t>all</w:t>
      </w:r>
      <w:r w:rsidRPr="00174225">
        <w:rPr>
          <w:spacing w:val="21"/>
          <w:sz w:val="20"/>
        </w:rPr>
        <w:t xml:space="preserve"> </w:t>
      </w:r>
      <w:r w:rsidRPr="00174225">
        <w:rPr>
          <w:spacing w:val="1"/>
          <w:sz w:val="20"/>
        </w:rPr>
        <w:t>n</w:t>
      </w:r>
      <w:r w:rsidRPr="00174225">
        <w:rPr>
          <w:sz w:val="20"/>
        </w:rPr>
        <w:t>ew</w:t>
      </w:r>
      <w:r w:rsidRPr="00174225">
        <w:rPr>
          <w:spacing w:val="23"/>
          <w:sz w:val="20"/>
        </w:rPr>
        <w:t xml:space="preserve"> </w:t>
      </w:r>
      <w:r w:rsidRPr="00174225">
        <w:rPr>
          <w:spacing w:val="1"/>
          <w:sz w:val="20"/>
        </w:rPr>
        <w:t>p</w:t>
      </w:r>
      <w:r w:rsidRPr="00174225">
        <w:rPr>
          <w:sz w:val="20"/>
        </w:rPr>
        <w:t>a</w:t>
      </w:r>
      <w:r w:rsidRPr="00174225">
        <w:rPr>
          <w:spacing w:val="1"/>
          <w:sz w:val="20"/>
        </w:rPr>
        <w:t>v</w:t>
      </w:r>
      <w:r w:rsidRPr="00174225">
        <w:rPr>
          <w:sz w:val="20"/>
        </w:rPr>
        <w:t>i</w:t>
      </w:r>
      <w:r w:rsidRPr="00174225">
        <w:rPr>
          <w:spacing w:val="1"/>
          <w:sz w:val="20"/>
        </w:rPr>
        <w:t>n</w:t>
      </w:r>
      <w:r w:rsidRPr="00174225">
        <w:rPr>
          <w:sz w:val="20"/>
        </w:rPr>
        <w:t>g</w:t>
      </w:r>
      <w:r w:rsidRPr="00174225">
        <w:rPr>
          <w:spacing w:val="22"/>
          <w:sz w:val="20"/>
        </w:rPr>
        <w:t xml:space="preserve"> </w:t>
      </w:r>
      <w:r w:rsidRPr="00174225">
        <w:rPr>
          <w:spacing w:val="1"/>
          <w:sz w:val="20"/>
        </w:rPr>
        <w:t>d</w:t>
      </w:r>
      <w:r w:rsidRPr="00174225">
        <w:rPr>
          <w:sz w:val="20"/>
        </w:rPr>
        <w:t>i</w:t>
      </w:r>
      <w:r w:rsidRPr="00174225">
        <w:rPr>
          <w:spacing w:val="2"/>
          <w:sz w:val="20"/>
        </w:rPr>
        <w:t>m</w:t>
      </w:r>
      <w:r w:rsidRPr="00174225">
        <w:rPr>
          <w:sz w:val="20"/>
        </w:rPr>
        <w:t>e</w:t>
      </w:r>
      <w:r w:rsidRPr="00174225">
        <w:rPr>
          <w:spacing w:val="1"/>
          <w:sz w:val="20"/>
        </w:rPr>
        <w:t>n</w:t>
      </w:r>
      <w:r w:rsidRPr="00174225">
        <w:rPr>
          <w:sz w:val="20"/>
        </w:rPr>
        <w:t>si</w:t>
      </w:r>
      <w:r w:rsidRPr="00174225">
        <w:rPr>
          <w:spacing w:val="1"/>
          <w:sz w:val="20"/>
        </w:rPr>
        <w:t>on</w:t>
      </w:r>
      <w:r w:rsidRPr="00174225">
        <w:rPr>
          <w:sz w:val="20"/>
        </w:rPr>
        <w:t>s</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z w:val="20"/>
        </w:rPr>
        <w:t>ele</w:t>
      </w:r>
      <w:r w:rsidRPr="00174225">
        <w:rPr>
          <w:spacing w:val="1"/>
          <w:sz w:val="20"/>
        </w:rPr>
        <w:t>v</w:t>
      </w:r>
      <w:r w:rsidRPr="00174225">
        <w:rPr>
          <w:sz w:val="20"/>
        </w:rPr>
        <w:t>ati</w:t>
      </w:r>
      <w:r w:rsidRPr="00174225">
        <w:rPr>
          <w:spacing w:val="1"/>
          <w:sz w:val="20"/>
        </w:rPr>
        <w:t>on</w:t>
      </w:r>
      <w:r w:rsidRPr="00174225">
        <w:rPr>
          <w:sz w:val="20"/>
        </w:rPr>
        <w:t>s.</w:t>
      </w:r>
    </w:p>
    <w:p w:rsidR="0060336D" w:rsidRPr="00174225" w:rsidRDefault="0060336D" w:rsidP="00492E2D">
      <w:pPr>
        <w:pStyle w:val="BodyText"/>
        <w:widowControl w:val="0"/>
        <w:numPr>
          <w:ilvl w:val="2"/>
          <w:numId w:val="24"/>
        </w:numPr>
        <w:tabs>
          <w:tab w:val="left" w:pos="1724"/>
        </w:tabs>
        <w:spacing w:before="13" w:line="252" w:lineRule="auto"/>
        <w:ind w:left="1724"/>
        <w:jc w:val="both"/>
        <w:rPr>
          <w:sz w:val="20"/>
        </w:rPr>
      </w:pPr>
      <w:r w:rsidRPr="00174225">
        <w:rPr>
          <w:sz w:val="20"/>
        </w:rPr>
        <w:t>I</w:t>
      </w:r>
      <w:r w:rsidRPr="00174225">
        <w:rPr>
          <w:spacing w:val="1"/>
          <w:sz w:val="20"/>
        </w:rPr>
        <w:t>d</w:t>
      </w:r>
      <w:r w:rsidRPr="00174225">
        <w:rPr>
          <w:sz w:val="20"/>
        </w:rPr>
        <w:t>e</w:t>
      </w:r>
      <w:r w:rsidRPr="00174225">
        <w:rPr>
          <w:spacing w:val="1"/>
          <w:sz w:val="20"/>
        </w:rPr>
        <w:t>n</w:t>
      </w:r>
      <w:r w:rsidRPr="00174225">
        <w:rPr>
          <w:sz w:val="20"/>
        </w:rPr>
        <w:t>tificati</w:t>
      </w:r>
      <w:r w:rsidRPr="00174225">
        <w:rPr>
          <w:spacing w:val="1"/>
          <w:sz w:val="20"/>
        </w:rPr>
        <w:t>o</w:t>
      </w:r>
      <w:r w:rsidRPr="00174225">
        <w:rPr>
          <w:sz w:val="20"/>
        </w:rPr>
        <w:t>n</w:t>
      </w:r>
      <w:r w:rsidRPr="00174225">
        <w:rPr>
          <w:spacing w:val="22"/>
          <w:sz w:val="20"/>
        </w:rPr>
        <w:t xml:space="preserve"> </w:t>
      </w:r>
      <w:r w:rsidRPr="00174225">
        <w:rPr>
          <w:spacing w:val="1"/>
          <w:sz w:val="20"/>
        </w:rPr>
        <w:t>o</w:t>
      </w:r>
      <w:r w:rsidRPr="00174225">
        <w:rPr>
          <w:sz w:val="20"/>
        </w:rPr>
        <w:t>f</w:t>
      </w:r>
      <w:r w:rsidRPr="00174225">
        <w:rPr>
          <w:spacing w:val="21"/>
          <w:sz w:val="20"/>
        </w:rPr>
        <w:t xml:space="preserve"> </w:t>
      </w:r>
      <w:r w:rsidRPr="00174225">
        <w:rPr>
          <w:sz w:val="20"/>
        </w:rPr>
        <w:t>all</w:t>
      </w:r>
      <w:r w:rsidRPr="00174225">
        <w:rPr>
          <w:spacing w:val="21"/>
          <w:sz w:val="20"/>
        </w:rPr>
        <w:t xml:space="preserve"> </w:t>
      </w:r>
      <w:r w:rsidRPr="00174225">
        <w:rPr>
          <w:sz w:val="20"/>
        </w:rPr>
        <w:t>s</w:t>
      </w:r>
      <w:r w:rsidRPr="00174225">
        <w:rPr>
          <w:spacing w:val="1"/>
          <w:sz w:val="20"/>
        </w:rPr>
        <w:t>p</w:t>
      </w:r>
      <w:r w:rsidRPr="00174225">
        <w:rPr>
          <w:sz w:val="20"/>
        </w:rPr>
        <w:t>ecialty</w:t>
      </w:r>
      <w:r w:rsidRPr="00174225">
        <w:rPr>
          <w:spacing w:val="23"/>
          <w:sz w:val="20"/>
        </w:rPr>
        <w:t xml:space="preserve"> </w:t>
      </w:r>
      <w:r w:rsidRPr="00174225">
        <w:rPr>
          <w:sz w:val="20"/>
        </w:rPr>
        <w:t>a</w:t>
      </w:r>
      <w:r w:rsidRPr="00174225">
        <w:rPr>
          <w:spacing w:val="1"/>
          <w:sz w:val="20"/>
        </w:rPr>
        <w:t>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t</w:t>
      </w:r>
      <w:r w:rsidRPr="00174225">
        <w:rPr>
          <w:spacing w:val="21"/>
          <w:sz w:val="20"/>
        </w:rPr>
        <w:t xml:space="preserve"> </w:t>
      </w:r>
      <w:r w:rsidRPr="00174225">
        <w:rPr>
          <w:spacing w:val="1"/>
          <w:sz w:val="20"/>
        </w:rPr>
        <w:t>un</w:t>
      </w:r>
      <w:r w:rsidRPr="00174225">
        <w:rPr>
          <w:sz w:val="20"/>
        </w:rPr>
        <w:t>its,</w:t>
      </w:r>
      <w:r w:rsidRPr="00174225">
        <w:rPr>
          <w:spacing w:val="21"/>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ng</w:t>
      </w:r>
      <w:r w:rsidRPr="00174225">
        <w:rPr>
          <w:sz w:val="20"/>
        </w:rPr>
        <w:t>,</w:t>
      </w:r>
      <w:r w:rsidRPr="00174225">
        <w:rPr>
          <w:spacing w:val="21"/>
          <w:sz w:val="20"/>
        </w:rPr>
        <w:t xml:space="preserve"> </w:t>
      </w:r>
      <w:r w:rsidRPr="00174225">
        <w:rPr>
          <w:spacing w:val="1"/>
          <w:sz w:val="20"/>
        </w:rPr>
        <w:t>bu</w:t>
      </w:r>
      <w:r w:rsidRPr="00174225">
        <w:rPr>
          <w:sz w:val="20"/>
        </w:rPr>
        <w:t>t</w:t>
      </w:r>
      <w:r w:rsidRPr="00174225">
        <w:rPr>
          <w:spacing w:val="21"/>
          <w:sz w:val="20"/>
        </w:rPr>
        <w:t xml:space="preserve"> </w:t>
      </w:r>
      <w:r w:rsidRPr="00174225">
        <w:rPr>
          <w:spacing w:val="1"/>
          <w:sz w:val="20"/>
        </w:rPr>
        <w:t>no</w:t>
      </w:r>
      <w:r w:rsidRPr="00174225">
        <w:rPr>
          <w:sz w:val="20"/>
        </w:rPr>
        <w:t>t</w:t>
      </w:r>
      <w:r w:rsidRPr="00174225">
        <w:rPr>
          <w:spacing w:val="21"/>
          <w:sz w:val="20"/>
        </w:rPr>
        <w:t xml:space="preserve"> </w:t>
      </w:r>
      <w:r w:rsidRPr="00174225">
        <w:rPr>
          <w:sz w:val="20"/>
        </w:rPr>
        <w:t>li</w:t>
      </w:r>
      <w:r w:rsidRPr="00174225">
        <w:rPr>
          <w:spacing w:val="2"/>
          <w:sz w:val="20"/>
        </w:rPr>
        <w:t>m</w:t>
      </w:r>
      <w:r w:rsidRPr="00174225">
        <w:rPr>
          <w:sz w:val="20"/>
        </w:rPr>
        <w:t>ited</w:t>
      </w:r>
      <w:r w:rsidRPr="00174225">
        <w:rPr>
          <w:spacing w:val="23"/>
          <w:sz w:val="20"/>
        </w:rPr>
        <w:t xml:space="preserve"> </w:t>
      </w:r>
      <w:r w:rsidRPr="00174225">
        <w:rPr>
          <w:sz w:val="20"/>
        </w:rPr>
        <w:t>t</w:t>
      </w:r>
      <w:r w:rsidRPr="00174225">
        <w:rPr>
          <w:spacing w:val="1"/>
          <w:sz w:val="20"/>
        </w:rPr>
        <w:t>o</w:t>
      </w:r>
      <w:r w:rsidRPr="00174225">
        <w:rPr>
          <w:sz w:val="20"/>
        </w:rPr>
        <w:t>,</w:t>
      </w:r>
      <w:r w:rsidRPr="00174225">
        <w:rPr>
          <w:spacing w:val="21"/>
          <w:sz w:val="20"/>
        </w:rPr>
        <w:t xml:space="preserve"> </w:t>
      </w:r>
      <w:r w:rsidRPr="00174225">
        <w:rPr>
          <w:spacing w:val="1"/>
          <w:sz w:val="20"/>
        </w:rPr>
        <w:t>d</w:t>
      </w:r>
      <w:r w:rsidRPr="00174225">
        <w:rPr>
          <w:sz w:val="20"/>
        </w:rPr>
        <w:t>esi</w:t>
      </w:r>
      <w:r w:rsidRPr="00174225">
        <w:rPr>
          <w:spacing w:val="1"/>
          <w:sz w:val="20"/>
        </w:rPr>
        <w:t>gn</w:t>
      </w:r>
      <w:r w:rsidRPr="00174225">
        <w:rPr>
          <w:sz w:val="20"/>
        </w:rPr>
        <w:t>ated</w:t>
      </w:r>
      <w:r w:rsidRPr="00174225">
        <w:rPr>
          <w:w w:val="102"/>
          <w:sz w:val="20"/>
        </w:rPr>
        <w:t xml:space="preserve"> </w:t>
      </w:r>
      <w:r w:rsidRPr="00174225">
        <w:rPr>
          <w:spacing w:val="1"/>
          <w:sz w:val="20"/>
        </w:rPr>
        <w:t>h</w:t>
      </w:r>
      <w:r w:rsidRPr="00174225">
        <w:rPr>
          <w:sz w:val="20"/>
        </w:rPr>
        <w:t>a</w:t>
      </w:r>
      <w:r w:rsidRPr="00174225">
        <w:rPr>
          <w:spacing w:val="1"/>
          <w:sz w:val="20"/>
        </w:rPr>
        <w:t>nd</w:t>
      </w:r>
      <w:r w:rsidRPr="00174225">
        <w:rPr>
          <w:sz w:val="20"/>
        </w:rPr>
        <w:t>ica</w:t>
      </w:r>
      <w:r w:rsidRPr="00174225">
        <w:rPr>
          <w:spacing w:val="1"/>
          <w:sz w:val="20"/>
        </w:rPr>
        <w:t>pp</w:t>
      </w:r>
      <w:r w:rsidRPr="00174225">
        <w:rPr>
          <w:sz w:val="20"/>
        </w:rPr>
        <w:t>ed</w:t>
      </w:r>
      <w:r w:rsidRPr="00174225">
        <w:rPr>
          <w:spacing w:val="28"/>
          <w:sz w:val="20"/>
        </w:rPr>
        <w:t xml:space="preserve"> </w:t>
      </w:r>
      <w:r w:rsidRPr="00174225">
        <w:rPr>
          <w:sz w:val="20"/>
        </w:rPr>
        <w:t>accessi</w:t>
      </w:r>
      <w:r w:rsidRPr="00174225">
        <w:rPr>
          <w:spacing w:val="1"/>
          <w:sz w:val="20"/>
        </w:rPr>
        <w:t>b</w:t>
      </w:r>
      <w:r w:rsidRPr="00174225">
        <w:rPr>
          <w:sz w:val="20"/>
        </w:rPr>
        <w:t>le</w:t>
      </w:r>
      <w:r w:rsidRPr="00174225">
        <w:rPr>
          <w:spacing w:val="28"/>
          <w:sz w:val="20"/>
        </w:rPr>
        <w:t xml:space="preserve"> </w:t>
      </w:r>
      <w:r w:rsidRPr="00174225">
        <w:rPr>
          <w:sz w:val="20"/>
        </w:rPr>
        <w:t>a</w:t>
      </w:r>
      <w:r w:rsidRPr="00174225">
        <w:rPr>
          <w:spacing w:val="1"/>
          <w:sz w:val="20"/>
        </w:rPr>
        <w:t>n</w:t>
      </w:r>
      <w:r w:rsidRPr="00174225">
        <w:rPr>
          <w:sz w:val="20"/>
        </w:rPr>
        <w:t>d</w:t>
      </w:r>
      <w:r w:rsidRPr="00174225">
        <w:rPr>
          <w:spacing w:val="28"/>
          <w:sz w:val="20"/>
        </w:rPr>
        <w:t xml:space="preserve"> </w:t>
      </w:r>
      <w:r w:rsidRPr="00174225">
        <w:rPr>
          <w:sz w:val="20"/>
        </w:rPr>
        <w:t>se</w:t>
      </w:r>
      <w:r w:rsidRPr="00174225">
        <w:rPr>
          <w:spacing w:val="1"/>
          <w:sz w:val="20"/>
        </w:rPr>
        <w:t>n</w:t>
      </w:r>
      <w:r w:rsidRPr="00174225">
        <w:rPr>
          <w:sz w:val="20"/>
        </w:rPr>
        <w:t>s</w:t>
      </w:r>
      <w:r w:rsidRPr="00174225">
        <w:rPr>
          <w:spacing w:val="1"/>
          <w:sz w:val="20"/>
        </w:rPr>
        <w:t>o</w:t>
      </w:r>
      <w:r w:rsidRPr="00174225">
        <w:rPr>
          <w:sz w:val="20"/>
        </w:rPr>
        <w:t>ry</w:t>
      </w:r>
      <w:r w:rsidRPr="00174225">
        <w:rPr>
          <w:spacing w:val="29"/>
          <w:sz w:val="20"/>
        </w:rPr>
        <w:t xml:space="preserve"> </w:t>
      </w:r>
      <w:r w:rsidRPr="00174225">
        <w:rPr>
          <w:sz w:val="20"/>
        </w:rPr>
        <w:t>i</w:t>
      </w:r>
      <w:r w:rsidRPr="00174225">
        <w:rPr>
          <w:spacing w:val="2"/>
          <w:sz w:val="20"/>
        </w:rPr>
        <w:t>m</w:t>
      </w:r>
      <w:r w:rsidRPr="00174225">
        <w:rPr>
          <w:spacing w:val="1"/>
          <w:sz w:val="20"/>
        </w:rPr>
        <w:t>p</w:t>
      </w:r>
      <w:r w:rsidRPr="00174225">
        <w:rPr>
          <w:sz w:val="20"/>
        </w:rPr>
        <w:t>aired</w:t>
      </w:r>
      <w:r w:rsidRPr="00174225">
        <w:rPr>
          <w:spacing w:val="28"/>
          <w:sz w:val="20"/>
        </w:rPr>
        <w:t xml:space="preserve"> </w:t>
      </w:r>
      <w:r w:rsidRPr="00174225">
        <w:rPr>
          <w:sz w:val="20"/>
        </w:rPr>
        <w:t>a</w:t>
      </w:r>
      <w:r w:rsidRPr="00174225">
        <w:rPr>
          <w:spacing w:val="1"/>
          <w:sz w:val="20"/>
        </w:rPr>
        <w:t>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t</w:t>
      </w:r>
      <w:r w:rsidRPr="00174225">
        <w:rPr>
          <w:spacing w:val="27"/>
          <w:sz w:val="20"/>
        </w:rPr>
        <w:t xml:space="preserve"> </w:t>
      </w:r>
      <w:r w:rsidRPr="00174225">
        <w:rPr>
          <w:spacing w:val="1"/>
          <w:sz w:val="20"/>
        </w:rPr>
        <w:t>un</w:t>
      </w:r>
      <w:r w:rsidRPr="00174225">
        <w:rPr>
          <w:sz w:val="20"/>
        </w:rPr>
        <w:t>its.</w:t>
      </w:r>
    </w:p>
    <w:p w:rsidR="0060336D" w:rsidRPr="00174225" w:rsidRDefault="0060336D" w:rsidP="00492E2D">
      <w:pPr>
        <w:pStyle w:val="BodyText"/>
        <w:widowControl w:val="0"/>
        <w:numPr>
          <w:ilvl w:val="2"/>
          <w:numId w:val="24"/>
        </w:numPr>
        <w:tabs>
          <w:tab w:val="left" w:pos="1724"/>
        </w:tabs>
        <w:spacing w:line="237" w:lineRule="exact"/>
        <w:ind w:left="1724"/>
        <w:jc w:val="both"/>
        <w:rPr>
          <w:sz w:val="20"/>
        </w:rPr>
      </w:pP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e</w:t>
      </w:r>
      <w:r w:rsidRPr="00174225">
        <w:rPr>
          <w:spacing w:val="21"/>
          <w:sz w:val="20"/>
        </w:rPr>
        <w:t xml:space="preserve"> </w:t>
      </w:r>
      <w:r w:rsidRPr="00174225">
        <w:rPr>
          <w:sz w:val="20"/>
        </w:rPr>
        <w:t>an</w:t>
      </w:r>
      <w:r w:rsidRPr="00174225">
        <w:rPr>
          <w:spacing w:val="21"/>
          <w:sz w:val="20"/>
        </w:rPr>
        <w:t xml:space="preserve"> </w:t>
      </w:r>
      <w:r w:rsidRPr="00174225">
        <w:rPr>
          <w:sz w:val="20"/>
        </w:rPr>
        <w:t>accessi</w:t>
      </w:r>
      <w:r w:rsidRPr="00174225">
        <w:rPr>
          <w:spacing w:val="1"/>
          <w:sz w:val="20"/>
        </w:rPr>
        <w:t>b</w:t>
      </w:r>
      <w:r w:rsidRPr="00174225">
        <w:rPr>
          <w:sz w:val="20"/>
        </w:rPr>
        <w:t>le</w:t>
      </w:r>
      <w:r w:rsidRPr="00174225">
        <w:rPr>
          <w:spacing w:val="21"/>
          <w:sz w:val="20"/>
        </w:rPr>
        <w:t xml:space="preserve"> </w:t>
      </w:r>
      <w:r w:rsidRPr="00174225">
        <w:rPr>
          <w:sz w:val="20"/>
        </w:rPr>
        <w:t>r</w:t>
      </w:r>
      <w:r w:rsidRPr="00174225">
        <w:rPr>
          <w:spacing w:val="1"/>
          <w:sz w:val="20"/>
        </w:rPr>
        <w:t>ou</w:t>
      </w:r>
      <w:r w:rsidRPr="00174225">
        <w:rPr>
          <w:sz w:val="20"/>
        </w:rPr>
        <w:t>te</w:t>
      </w:r>
      <w:r w:rsidRPr="00174225">
        <w:rPr>
          <w:spacing w:val="21"/>
          <w:sz w:val="20"/>
        </w:rPr>
        <w:t xml:space="preserve"> </w:t>
      </w:r>
      <w:r w:rsidRPr="00174225">
        <w:rPr>
          <w:sz w:val="20"/>
        </w:rPr>
        <w:t>site</w:t>
      </w:r>
      <w:r w:rsidRPr="00174225">
        <w:rPr>
          <w:spacing w:val="21"/>
          <w:sz w:val="20"/>
        </w:rPr>
        <w:t xml:space="preserve"> </w:t>
      </w:r>
      <w:r w:rsidRPr="00174225">
        <w:rPr>
          <w:spacing w:val="1"/>
          <w:sz w:val="20"/>
        </w:rPr>
        <w:t>p</w:t>
      </w:r>
      <w:r w:rsidRPr="00174225">
        <w:rPr>
          <w:sz w:val="20"/>
        </w:rPr>
        <w:t>lan</w:t>
      </w:r>
      <w:r w:rsidRPr="00174225">
        <w:rPr>
          <w:spacing w:val="22"/>
          <w:sz w:val="20"/>
        </w:rPr>
        <w:t xml:space="preserve"> </w:t>
      </w:r>
      <w:r w:rsidRPr="00174225">
        <w:rPr>
          <w:spacing w:val="1"/>
          <w:sz w:val="20"/>
        </w:rPr>
        <w:t>w</w:t>
      </w:r>
      <w:r w:rsidRPr="00174225">
        <w:rPr>
          <w:sz w:val="20"/>
        </w:rPr>
        <w:t>ith</w:t>
      </w:r>
      <w:r w:rsidRPr="00174225">
        <w:rPr>
          <w:spacing w:val="21"/>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1"/>
          <w:sz w:val="20"/>
        </w:rPr>
        <w:t xml:space="preserve"> </w:t>
      </w:r>
      <w:r w:rsidRPr="00174225">
        <w:rPr>
          <w:spacing w:val="1"/>
          <w:sz w:val="20"/>
        </w:rPr>
        <w:t>d</w:t>
      </w:r>
      <w:r w:rsidRPr="00174225">
        <w:rPr>
          <w:sz w:val="20"/>
        </w:rPr>
        <w:t>etails.</w:t>
      </w:r>
    </w:p>
    <w:p w:rsidR="0060336D" w:rsidRPr="00174225" w:rsidRDefault="0060336D" w:rsidP="0060336D">
      <w:pPr>
        <w:spacing w:before="7" w:line="260" w:lineRule="exact"/>
        <w:jc w:val="both"/>
        <w:rPr>
          <w:sz w:val="20"/>
          <w:szCs w:val="20"/>
        </w:rPr>
      </w:pPr>
    </w:p>
    <w:p w:rsidR="0060336D" w:rsidRPr="00174225" w:rsidRDefault="0060336D" w:rsidP="00492E2D">
      <w:pPr>
        <w:pStyle w:val="Heading2"/>
        <w:keepNext w:val="0"/>
        <w:widowControl w:val="0"/>
        <w:numPr>
          <w:ilvl w:val="1"/>
          <w:numId w:val="24"/>
        </w:numPr>
        <w:tabs>
          <w:tab w:val="left" w:pos="1184"/>
        </w:tabs>
        <w:ind w:left="1184"/>
        <w:jc w:val="both"/>
        <w:rPr>
          <w:rFonts w:ascii="Times New Roman" w:hAnsi="Times New Roman"/>
          <w:b/>
          <w:bCs/>
          <w:sz w:val="20"/>
        </w:rPr>
      </w:pPr>
      <w:r w:rsidRPr="00174225">
        <w:rPr>
          <w:rFonts w:ascii="Times New Roman" w:hAnsi="Times New Roman"/>
          <w:spacing w:val="1"/>
          <w:sz w:val="20"/>
        </w:rPr>
        <w:t>F</w:t>
      </w:r>
      <w:r w:rsidRPr="00174225">
        <w:rPr>
          <w:rFonts w:ascii="Times New Roman" w:hAnsi="Times New Roman"/>
          <w:sz w:val="20"/>
        </w:rPr>
        <w:t>l</w:t>
      </w:r>
      <w:r w:rsidRPr="00174225">
        <w:rPr>
          <w:rFonts w:ascii="Times New Roman" w:hAnsi="Times New Roman"/>
          <w:spacing w:val="1"/>
          <w:sz w:val="20"/>
        </w:rPr>
        <w:t>oo</w:t>
      </w:r>
      <w:r w:rsidRPr="00174225">
        <w:rPr>
          <w:rFonts w:ascii="Times New Roman" w:hAnsi="Times New Roman"/>
          <w:sz w:val="20"/>
        </w:rPr>
        <w:t>r</w:t>
      </w:r>
      <w:r w:rsidRPr="00174225">
        <w:rPr>
          <w:rFonts w:ascii="Times New Roman" w:hAnsi="Times New Roman"/>
          <w:spacing w:val="34"/>
          <w:sz w:val="20"/>
        </w:rPr>
        <w:t xml:space="preserve"> </w:t>
      </w:r>
      <w:r w:rsidRPr="00174225">
        <w:rPr>
          <w:rFonts w:ascii="Times New Roman" w:hAnsi="Times New Roman"/>
          <w:spacing w:val="1"/>
          <w:sz w:val="20"/>
        </w:rPr>
        <w:t>P</w:t>
      </w:r>
      <w:r w:rsidRPr="00174225">
        <w:rPr>
          <w:rFonts w:ascii="Times New Roman" w:hAnsi="Times New Roman"/>
          <w:sz w:val="20"/>
        </w:rPr>
        <w:t>l</w:t>
      </w:r>
      <w:r w:rsidRPr="00174225">
        <w:rPr>
          <w:rFonts w:ascii="Times New Roman" w:hAnsi="Times New Roman"/>
          <w:spacing w:val="1"/>
          <w:sz w:val="20"/>
        </w:rPr>
        <w:t>an</w:t>
      </w:r>
      <w:r w:rsidRPr="00174225">
        <w:rPr>
          <w:rFonts w:ascii="Times New Roman" w:hAnsi="Times New Roman"/>
          <w:sz w:val="20"/>
        </w:rPr>
        <w:t>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2"/>
          <w:numId w:val="24"/>
        </w:numPr>
        <w:tabs>
          <w:tab w:val="left" w:pos="1724"/>
        </w:tabs>
        <w:ind w:left="1724"/>
        <w:jc w:val="both"/>
        <w:rPr>
          <w:sz w:val="20"/>
        </w:rPr>
      </w:pPr>
      <w:r w:rsidRPr="00174225">
        <w:rPr>
          <w:spacing w:val="1"/>
          <w:sz w:val="20"/>
        </w:rPr>
        <w:t>S</w:t>
      </w:r>
      <w:r w:rsidRPr="00174225">
        <w:rPr>
          <w:sz w:val="20"/>
        </w:rPr>
        <w:t xml:space="preserve">cale:  </w:t>
      </w:r>
      <w:r w:rsidRPr="00174225">
        <w:rPr>
          <w:spacing w:val="1"/>
          <w:sz w:val="20"/>
        </w:rPr>
        <w:t>1</w:t>
      </w:r>
      <w:r w:rsidRPr="00174225">
        <w:rPr>
          <w:sz w:val="20"/>
        </w:rPr>
        <w:t>/4</w:t>
      </w:r>
      <w:r w:rsidRPr="00174225">
        <w:rPr>
          <w:spacing w:val="15"/>
          <w:sz w:val="20"/>
        </w:rPr>
        <w:t xml:space="preserve"> </w:t>
      </w:r>
      <w:r w:rsidRPr="00174225">
        <w:rPr>
          <w:sz w:val="20"/>
        </w:rPr>
        <w:t>i</w:t>
      </w:r>
      <w:r w:rsidRPr="00174225">
        <w:rPr>
          <w:spacing w:val="1"/>
          <w:sz w:val="20"/>
        </w:rPr>
        <w:t>n</w:t>
      </w:r>
      <w:r w:rsidRPr="00174225">
        <w:rPr>
          <w:sz w:val="20"/>
        </w:rPr>
        <w:t>ch</w:t>
      </w:r>
      <w:r w:rsidRPr="00174225">
        <w:rPr>
          <w:spacing w:val="14"/>
          <w:sz w:val="20"/>
        </w:rPr>
        <w:t xml:space="preserve"> </w:t>
      </w:r>
      <w:r w:rsidRPr="00174225">
        <w:rPr>
          <w:sz w:val="20"/>
        </w:rPr>
        <w:t>=</w:t>
      </w:r>
      <w:r w:rsidRPr="00174225">
        <w:rPr>
          <w:spacing w:val="15"/>
          <w:sz w:val="20"/>
        </w:rPr>
        <w:t xml:space="preserve"> </w:t>
      </w:r>
      <w:r w:rsidRPr="00174225">
        <w:rPr>
          <w:sz w:val="20"/>
        </w:rPr>
        <w:t>1</w:t>
      </w:r>
      <w:r w:rsidRPr="00174225">
        <w:rPr>
          <w:spacing w:val="14"/>
          <w:sz w:val="20"/>
        </w:rPr>
        <w:t xml:space="preserve"> </w:t>
      </w:r>
      <w:r w:rsidRPr="00174225">
        <w:rPr>
          <w:sz w:val="20"/>
        </w:rPr>
        <w:t>f</w:t>
      </w:r>
      <w:r w:rsidRPr="00174225">
        <w:rPr>
          <w:spacing w:val="1"/>
          <w:sz w:val="20"/>
        </w:rPr>
        <w:t>oo</w:t>
      </w:r>
      <w:r w:rsidRPr="00174225">
        <w:rPr>
          <w:sz w:val="20"/>
        </w:rPr>
        <w:t>t</w:t>
      </w:r>
      <w:r w:rsidRPr="00174225">
        <w:rPr>
          <w:spacing w:val="14"/>
          <w:sz w:val="20"/>
        </w:rPr>
        <w:t xml:space="preserve"> </w:t>
      </w:r>
      <w:r w:rsidRPr="00174225">
        <w:rPr>
          <w:spacing w:val="1"/>
          <w:sz w:val="20"/>
        </w:rPr>
        <w:t>o</w:t>
      </w:r>
      <w:r w:rsidRPr="00174225">
        <w:rPr>
          <w:sz w:val="20"/>
        </w:rPr>
        <w:t>r</w:t>
      </w:r>
      <w:r w:rsidRPr="00174225">
        <w:rPr>
          <w:spacing w:val="13"/>
          <w:sz w:val="20"/>
        </w:rPr>
        <w:t xml:space="preserve"> </w:t>
      </w:r>
      <w:r w:rsidRPr="00174225">
        <w:rPr>
          <w:sz w:val="20"/>
        </w:rPr>
        <w:t>lar</w:t>
      </w:r>
      <w:r w:rsidRPr="00174225">
        <w:rPr>
          <w:spacing w:val="1"/>
          <w:sz w:val="20"/>
        </w:rPr>
        <w:t>g</w:t>
      </w:r>
      <w:r w:rsidRPr="00174225">
        <w:rPr>
          <w:sz w:val="20"/>
        </w:rPr>
        <w:t>er</w:t>
      </w:r>
      <w:r w:rsidRPr="00174225">
        <w:rPr>
          <w:spacing w:val="14"/>
          <w:sz w:val="20"/>
        </w:rPr>
        <w:t xml:space="preserve"> </w:t>
      </w:r>
      <w:r w:rsidRPr="00174225">
        <w:rPr>
          <w:sz w:val="20"/>
        </w:rPr>
        <w:t>f</w:t>
      </w:r>
      <w:r w:rsidRPr="00174225">
        <w:rPr>
          <w:spacing w:val="1"/>
          <w:sz w:val="20"/>
        </w:rPr>
        <w:t>o</w:t>
      </w:r>
      <w:r w:rsidRPr="00174225">
        <w:rPr>
          <w:sz w:val="20"/>
        </w:rPr>
        <w:t>r</w:t>
      </w:r>
      <w:r w:rsidRPr="00174225">
        <w:rPr>
          <w:spacing w:val="13"/>
          <w:sz w:val="20"/>
        </w:rPr>
        <w:t xml:space="preserve"> </w:t>
      </w:r>
      <w:r w:rsidRPr="00174225">
        <w:rPr>
          <w:sz w:val="20"/>
        </w:rPr>
        <w:t>t</w:t>
      </w:r>
      <w:r w:rsidRPr="00174225">
        <w:rPr>
          <w:spacing w:val="1"/>
          <w:sz w:val="20"/>
        </w:rPr>
        <w:t>yp</w:t>
      </w:r>
      <w:r w:rsidRPr="00174225">
        <w:rPr>
          <w:sz w:val="20"/>
        </w:rPr>
        <w:t>ical</w:t>
      </w:r>
      <w:r w:rsidRPr="00174225">
        <w:rPr>
          <w:spacing w:val="13"/>
          <w:sz w:val="20"/>
        </w:rPr>
        <w:t xml:space="preserve"> </w:t>
      </w:r>
      <w:r w:rsidRPr="00174225">
        <w:rPr>
          <w:spacing w:val="1"/>
          <w:sz w:val="20"/>
        </w:rPr>
        <w:t>un</w:t>
      </w:r>
      <w:r w:rsidRPr="00174225">
        <w:rPr>
          <w:sz w:val="20"/>
        </w:rPr>
        <w:t>its.</w:t>
      </w:r>
    </w:p>
    <w:p w:rsidR="0060336D" w:rsidRPr="00174225" w:rsidRDefault="0060336D" w:rsidP="00492E2D">
      <w:pPr>
        <w:pStyle w:val="BodyText"/>
        <w:widowControl w:val="0"/>
        <w:numPr>
          <w:ilvl w:val="2"/>
          <w:numId w:val="24"/>
        </w:numPr>
        <w:tabs>
          <w:tab w:val="left" w:pos="1724"/>
        </w:tabs>
        <w:spacing w:before="68" w:line="248" w:lineRule="auto"/>
        <w:ind w:left="1724"/>
        <w:jc w:val="both"/>
        <w:rPr>
          <w:sz w:val="20"/>
        </w:rPr>
      </w:pPr>
      <w:r w:rsidRPr="00174225">
        <w:rPr>
          <w:spacing w:val="1"/>
          <w:sz w:val="20"/>
        </w:rPr>
        <w:t>Sho</w:t>
      </w:r>
      <w:r w:rsidRPr="00174225">
        <w:rPr>
          <w:sz w:val="20"/>
        </w:rPr>
        <w:t>w</w:t>
      </w:r>
      <w:r w:rsidRPr="00174225">
        <w:rPr>
          <w:spacing w:val="25"/>
          <w:sz w:val="20"/>
        </w:rPr>
        <w:t xml:space="preserve"> </w:t>
      </w:r>
      <w:r w:rsidRPr="00174225">
        <w:rPr>
          <w:sz w:val="20"/>
        </w:rPr>
        <w:t>r</w:t>
      </w:r>
      <w:r w:rsidRPr="00174225">
        <w:rPr>
          <w:spacing w:val="1"/>
          <w:sz w:val="20"/>
        </w:rPr>
        <w:t>oo</w:t>
      </w:r>
      <w:r w:rsidRPr="00174225">
        <w:rPr>
          <w:spacing w:val="2"/>
          <w:sz w:val="20"/>
        </w:rPr>
        <w:t>m</w:t>
      </w:r>
      <w:r w:rsidRPr="00174225">
        <w:rPr>
          <w:sz w:val="20"/>
        </w:rPr>
        <w:t>/s</w:t>
      </w:r>
      <w:r w:rsidRPr="00174225">
        <w:rPr>
          <w:spacing w:val="1"/>
          <w:sz w:val="20"/>
        </w:rPr>
        <w:t>p</w:t>
      </w:r>
      <w:r w:rsidRPr="00174225">
        <w:rPr>
          <w:sz w:val="20"/>
        </w:rPr>
        <w:t>ace</w:t>
      </w:r>
      <w:r w:rsidRPr="00174225">
        <w:rPr>
          <w:spacing w:val="23"/>
          <w:sz w:val="20"/>
        </w:rPr>
        <w:t xml:space="preserve"> </w:t>
      </w:r>
      <w:r w:rsidRPr="00174225">
        <w:rPr>
          <w:sz w:val="20"/>
        </w:rPr>
        <w:t>la</w:t>
      </w:r>
      <w:r w:rsidRPr="00174225">
        <w:rPr>
          <w:spacing w:val="1"/>
          <w:sz w:val="20"/>
        </w:rPr>
        <w:t>you</w:t>
      </w:r>
      <w:r w:rsidRPr="00174225">
        <w:rPr>
          <w:sz w:val="20"/>
        </w:rPr>
        <w:t>t,</w:t>
      </w:r>
      <w:r w:rsidRPr="00174225">
        <w:rPr>
          <w:spacing w:val="23"/>
          <w:sz w:val="20"/>
        </w:rPr>
        <w:t xml:space="preserve"> </w:t>
      </w:r>
      <w:r w:rsidRPr="00174225">
        <w:rPr>
          <w:sz w:val="20"/>
        </w:rPr>
        <w:t>i</w:t>
      </w:r>
      <w:r w:rsidRPr="00174225">
        <w:rPr>
          <w:spacing w:val="1"/>
          <w:sz w:val="20"/>
        </w:rPr>
        <w:t>d</w:t>
      </w:r>
      <w:r w:rsidRPr="00174225">
        <w:rPr>
          <w:sz w:val="20"/>
        </w:rPr>
        <w:t>e</w:t>
      </w:r>
      <w:r w:rsidRPr="00174225">
        <w:rPr>
          <w:spacing w:val="1"/>
          <w:sz w:val="20"/>
        </w:rPr>
        <w:t>n</w:t>
      </w:r>
      <w:r w:rsidRPr="00174225">
        <w:rPr>
          <w:sz w:val="20"/>
        </w:rPr>
        <w:t>tif</w:t>
      </w:r>
      <w:r w:rsidRPr="00174225">
        <w:rPr>
          <w:spacing w:val="1"/>
          <w:sz w:val="20"/>
        </w:rPr>
        <w:t>y</w:t>
      </w:r>
      <w:r w:rsidRPr="00174225">
        <w:rPr>
          <w:sz w:val="20"/>
        </w:rPr>
        <w:t>i</w:t>
      </w:r>
      <w:r w:rsidRPr="00174225">
        <w:rPr>
          <w:spacing w:val="1"/>
          <w:sz w:val="20"/>
        </w:rPr>
        <w:t>n</w:t>
      </w:r>
      <w:r w:rsidRPr="00174225">
        <w:rPr>
          <w:sz w:val="20"/>
        </w:rPr>
        <w:t>g</w:t>
      </w:r>
      <w:r w:rsidRPr="00174225">
        <w:rPr>
          <w:spacing w:val="24"/>
          <w:sz w:val="20"/>
        </w:rPr>
        <w:t xml:space="preserve"> </w:t>
      </w:r>
      <w:r w:rsidRPr="00174225">
        <w:rPr>
          <w:sz w:val="20"/>
        </w:rPr>
        <w:t>each</w:t>
      </w:r>
      <w:r w:rsidRPr="00174225">
        <w:rPr>
          <w:spacing w:val="23"/>
          <w:sz w:val="20"/>
        </w:rPr>
        <w:t xml:space="preserve"> </w:t>
      </w:r>
      <w:r w:rsidRPr="00174225">
        <w:rPr>
          <w:sz w:val="20"/>
        </w:rPr>
        <w:t>r</w:t>
      </w:r>
      <w:r w:rsidRPr="00174225">
        <w:rPr>
          <w:spacing w:val="1"/>
          <w:sz w:val="20"/>
        </w:rPr>
        <w:t>oo</w:t>
      </w:r>
      <w:r w:rsidRPr="00174225">
        <w:rPr>
          <w:spacing w:val="2"/>
          <w:sz w:val="20"/>
        </w:rPr>
        <w:t>m</w:t>
      </w:r>
      <w:r w:rsidRPr="00174225">
        <w:rPr>
          <w:sz w:val="20"/>
        </w:rPr>
        <w:t>/s</w:t>
      </w:r>
      <w:r w:rsidRPr="00174225">
        <w:rPr>
          <w:spacing w:val="1"/>
          <w:sz w:val="20"/>
        </w:rPr>
        <w:t>p</w:t>
      </w:r>
      <w:r w:rsidRPr="00174225">
        <w:rPr>
          <w:sz w:val="20"/>
        </w:rPr>
        <w:t>ace</w:t>
      </w:r>
      <w:r w:rsidRPr="00174225">
        <w:rPr>
          <w:spacing w:val="24"/>
          <w:sz w:val="20"/>
        </w:rPr>
        <w:t xml:space="preserve"> </w:t>
      </w:r>
      <w:r w:rsidRPr="00174225">
        <w:rPr>
          <w:spacing w:val="1"/>
          <w:sz w:val="20"/>
        </w:rPr>
        <w:t>w</w:t>
      </w:r>
      <w:r w:rsidRPr="00174225">
        <w:rPr>
          <w:sz w:val="20"/>
        </w:rPr>
        <w:t>ith</w:t>
      </w:r>
      <w:r w:rsidRPr="00174225">
        <w:rPr>
          <w:spacing w:val="24"/>
          <w:sz w:val="20"/>
        </w:rPr>
        <w:t xml:space="preserve"> </w:t>
      </w:r>
      <w:r w:rsidRPr="00174225">
        <w:rPr>
          <w:spacing w:val="1"/>
          <w:sz w:val="20"/>
        </w:rPr>
        <w:t>n</w:t>
      </w:r>
      <w:r w:rsidRPr="00174225">
        <w:rPr>
          <w:sz w:val="20"/>
        </w:rPr>
        <w:t>a</w:t>
      </w:r>
      <w:r w:rsidRPr="00174225">
        <w:rPr>
          <w:spacing w:val="2"/>
          <w:sz w:val="20"/>
        </w:rPr>
        <w:t>m</w:t>
      </w:r>
      <w:r w:rsidRPr="00174225">
        <w:rPr>
          <w:sz w:val="20"/>
        </w:rPr>
        <w:t>e</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w:t>
      </w:r>
      <w:r w:rsidRPr="00174225">
        <w:rPr>
          <w:sz w:val="20"/>
        </w:rPr>
        <w:t>i</w:t>
      </w:r>
      <w:r w:rsidRPr="00174225">
        <w:rPr>
          <w:spacing w:val="1"/>
          <w:sz w:val="20"/>
        </w:rPr>
        <w:t>n</w:t>
      </w:r>
      <w:r w:rsidRPr="00174225">
        <w:rPr>
          <w:sz w:val="20"/>
        </w:rPr>
        <w:t>dicate</w:t>
      </w:r>
      <w:r w:rsidRPr="00174225">
        <w:rPr>
          <w:spacing w:val="24"/>
          <w:sz w:val="20"/>
        </w:rPr>
        <w:t xml:space="preserve"> </w:t>
      </w:r>
      <w:r w:rsidRPr="00174225">
        <w:rPr>
          <w:sz w:val="20"/>
        </w:rPr>
        <w:t>fi</w:t>
      </w:r>
      <w:r w:rsidRPr="00174225">
        <w:rPr>
          <w:spacing w:val="1"/>
          <w:sz w:val="20"/>
        </w:rPr>
        <w:t>n</w:t>
      </w:r>
      <w:r w:rsidRPr="00174225">
        <w:rPr>
          <w:sz w:val="20"/>
        </w:rPr>
        <w:t>is</w:t>
      </w:r>
      <w:r w:rsidRPr="00174225">
        <w:rPr>
          <w:spacing w:val="1"/>
          <w:sz w:val="20"/>
        </w:rPr>
        <w:t>h</w:t>
      </w:r>
      <w:r w:rsidRPr="00174225">
        <w:rPr>
          <w:sz w:val="20"/>
        </w:rPr>
        <w:t>ed</w:t>
      </w:r>
      <w:r w:rsidRPr="00174225">
        <w:rPr>
          <w:w w:val="102"/>
          <w:sz w:val="20"/>
        </w:rPr>
        <w:t xml:space="preserve"> </w:t>
      </w:r>
      <w:r w:rsidRPr="00174225">
        <w:rPr>
          <w:sz w:val="20"/>
        </w:rPr>
        <w:t>s</w:t>
      </w:r>
      <w:r w:rsidRPr="00174225">
        <w:rPr>
          <w:spacing w:val="1"/>
          <w:sz w:val="20"/>
        </w:rPr>
        <w:t>p</w:t>
      </w:r>
      <w:r w:rsidRPr="00174225">
        <w:rPr>
          <w:sz w:val="20"/>
        </w:rPr>
        <w:t>ace</w:t>
      </w:r>
      <w:r w:rsidRPr="00174225">
        <w:rPr>
          <w:spacing w:val="15"/>
          <w:sz w:val="20"/>
        </w:rPr>
        <w:t xml:space="preserve"> </w:t>
      </w:r>
      <w:r w:rsidRPr="00174225">
        <w:rPr>
          <w:sz w:val="20"/>
        </w:rPr>
        <w:t>size</w:t>
      </w:r>
      <w:r w:rsidRPr="00174225">
        <w:rPr>
          <w:spacing w:val="14"/>
          <w:sz w:val="20"/>
        </w:rPr>
        <w:t xml:space="preserve"> </w:t>
      </w:r>
      <w:r w:rsidRPr="00174225">
        <w:rPr>
          <w:spacing w:val="1"/>
          <w:sz w:val="20"/>
        </w:rPr>
        <w:t>o</w:t>
      </w:r>
      <w:r w:rsidRPr="00174225">
        <w:rPr>
          <w:sz w:val="20"/>
        </w:rPr>
        <w:t>f</w:t>
      </w:r>
      <w:r w:rsidRPr="00174225">
        <w:rPr>
          <w:spacing w:val="14"/>
          <w:sz w:val="20"/>
        </w:rPr>
        <w:t xml:space="preserve"> </w:t>
      </w:r>
      <w:r w:rsidRPr="00174225">
        <w:rPr>
          <w:sz w:val="20"/>
        </w:rPr>
        <w:t>all</w:t>
      </w:r>
      <w:r w:rsidRPr="00174225">
        <w:rPr>
          <w:spacing w:val="14"/>
          <w:sz w:val="20"/>
        </w:rPr>
        <w:t xml:space="preserve"> </w:t>
      </w:r>
      <w:r w:rsidRPr="00174225">
        <w:rPr>
          <w:sz w:val="20"/>
        </w:rPr>
        <w:t>r</w:t>
      </w:r>
      <w:r w:rsidRPr="00174225">
        <w:rPr>
          <w:spacing w:val="1"/>
          <w:sz w:val="20"/>
        </w:rPr>
        <w:t>oo</w:t>
      </w:r>
      <w:r w:rsidRPr="00174225">
        <w:rPr>
          <w:spacing w:val="2"/>
          <w:sz w:val="20"/>
        </w:rPr>
        <w:t>m</w:t>
      </w:r>
      <w:r w:rsidRPr="00174225">
        <w:rPr>
          <w:sz w:val="20"/>
        </w:rPr>
        <w:t>s</w:t>
      </w:r>
      <w:r w:rsidRPr="00174225">
        <w:rPr>
          <w:spacing w:val="14"/>
          <w:sz w:val="20"/>
        </w:rPr>
        <w:t xml:space="preserve"> </w:t>
      </w:r>
      <w:r w:rsidRPr="00174225">
        <w:rPr>
          <w:spacing w:val="1"/>
          <w:sz w:val="20"/>
        </w:rPr>
        <w:t>o</w:t>
      </w:r>
      <w:r w:rsidRPr="00174225">
        <w:rPr>
          <w:sz w:val="20"/>
        </w:rPr>
        <w:t>n</w:t>
      </w:r>
      <w:r w:rsidRPr="00174225">
        <w:rPr>
          <w:spacing w:val="15"/>
          <w:sz w:val="20"/>
        </w:rPr>
        <w:t xml:space="preserve"> </w:t>
      </w:r>
      <w:r w:rsidRPr="00174225">
        <w:rPr>
          <w:spacing w:val="1"/>
          <w:sz w:val="20"/>
        </w:rPr>
        <w:t>un</w:t>
      </w:r>
      <w:r w:rsidRPr="00174225">
        <w:rPr>
          <w:sz w:val="20"/>
        </w:rPr>
        <w:t>it</w:t>
      </w:r>
      <w:r w:rsidRPr="00174225">
        <w:rPr>
          <w:spacing w:val="14"/>
          <w:sz w:val="20"/>
        </w:rPr>
        <w:t xml:space="preserve"> </w:t>
      </w:r>
      <w:r w:rsidRPr="00174225">
        <w:rPr>
          <w:spacing w:val="1"/>
          <w:sz w:val="20"/>
        </w:rPr>
        <w:t>p</w:t>
      </w:r>
      <w:r w:rsidRPr="00174225">
        <w:rPr>
          <w:sz w:val="20"/>
        </w:rPr>
        <w:t>la</w:t>
      </w:r>
      <w:r w:rsidRPr="00174225">
        <w:rPr>
          <w:spacing w:val="1"/>
          <w:sz w:val="20"/>
        </w:rPr>
        <w:t>n</w:t>
      </w:r>
      <w:r w:rsidRPr="00174225">
        <w:rPr>
          <w:sz w:val="20"/>
        </w:rPr>
        <w:t>s.</w:t>
      </w:r>
    </w:p>
    <w:p w:rsidR="0060336D" w:rsidRPr="00174225" w:rsidRDefault="0060336D" w:rsidP="00492E2D">
      <w:pPr>
        <w:pStyle w:val="BodyText"/>
        <w:widowControl w:val="0"/>
        <w:numPr>
          <w:ilvl w:val="2"/>
          <w:numId w:val="24"/>
        </w:numPr>
        <w:tabs>
          <w:tab w:val="left" w:pos="1724"/>
        </w:tabs>
        <w:spacing w:before="5"/>
        <w:ind w:left="1724"/>
        <w:jc w:val="both"/>
        <w:rPr>
          <w:sz w:val="20"/>
        </w:rPr>
      </w:pPr>
      <w:r w:rsidRPr="00174225">
        <w:rPr>
          <w:sz w:val="20"/>
        </w:rPr>
        <w:t>I</w:t>
      </w:r>
      <w:r w:rsidRPr="00174225">
        <w:rPr>
          <w:spacing w:val="1"/>
          <w:sz w:val="20"/>
        </w:rPr>
        <w:t>nd</w:t>
      </w:r>
      <w:r w:rsidRPr="00174225">
        <w:rPr>
          <w:sz w:val="20"/>
        </w:rPr>
        <w:t>icate</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z w:val="20"/>
        </w:rPr>
        <w:t>t</w:t>
      </w:r>
      <w:r w:rsidRPr="00174225">
        <w:rPr>
          <w:spacing w:val="1"/>
          <w:sz w:val="20"/>
        </w:rPr>
        <w:t>o</w:t>
      </w:r>
      <w:r w:rsidRPr="00174225">
        <w:rPr>
          <w:sz w:val="20"/>
        </w:rPr>
        <w:t>tal</w:t>
      </w:r>
      <w:r w:rsidRPr="00174225">
        <w:rPr>
          <w:spacing w:val="14"/>
          <w:sz w:val="20"/>
        </w:rPr>
        <w:t xml:space="preserve"> </w:t>
      </w:r>
      <w:r w:rsidRPr="00174225">
        <w:rPr>
          <w:spacing w:val="1"/>
          <w:sz w:val="20"/>
        </w:rPr>
        <w:t>g</w:t>
      </w:r>
      <w:r w:rsidRPr="00174225">
        <w:rPr>
          <w:sz w:val="20"/>
        </w:rPr>
        <w:t>r</w:t>
      </w:r>
      <w:r w:rsidRPr="00174225">
        <w:rPr>
          <w:spacing w:val="1"/>
          <w:sz w:val="20"/>
        </w:rPr>
        <w:t>o</w:t>
      </w:r>
      <w:r w:rsidRPr="00174225">
        <w:rPr>
          <w:sz w:val="20"/>
        </w:rPr>
        <w:t>ss</w:t>
      </w:r>
      <w:r w:rsidRPr="00174225">
        <w:rPr>
          <w:spacing w:val="15"/>
          <w:sz w:val="20"/>
        </w:rPr>
        <w:t xml:space="preserve"> </w:t>
      </w:r>
      <w:r w:rsidRPr="00174225">
        <w:rPr>
          <w:sz w:val="20"/>
        </w:rPr>
        <w:t>s</w:t>
      </w:r>
      <w:r w:rsidRPr="00174225">
        <w:rPr>
          <w:spacing w:val="1"/>
          <w:sz w:val="20"/>
        </w:rPr>
        <w:t>qu</w:t>
      </w:r>
      <w:r w:rsidRPr="00174225">
        <w:rPr>
          <w:sz w:val="20"/>
        </w:rPr>
        <w:t>are</w:t>
      </w:r>
      <w:r w:rsidRPr="00174225">
        <w:rPr>
          <w:spacing w:val="16"/>
          <w:sz w:val="20"/>
        </w:rPr>
        <w:t xml:space="preserve"> </w:t>
      </w:r>
      <w:r w:rsidRPr="00174225">
        <w:rPr>
          <w:sz w:val="20"/>
        </w:rPr>
        <w:t>f</w:t>
      </w:r>
      <w:r w:rsidRPr="00174225">
        <w:rPr>
          <w:spacing w:val="1"/>
          <w:sz w:val="20"/>
        </w:rPr>
        <w:t>oo</w:t>
      </w:r>
      <w:r w:rsidRPr="00174225">
        <w:rPr>
          <w:sz w:val="20"/>
        </w:rPr>
        <w:t>t</w:t>
      </w:r>
      <w:r w:rsidRPr="00174225">
        <w:rPr>
          <w:spacing w:val="15"/>
          <w:sz w:val="20"/>
        </w:rPr>
        <w:t xml:space="preserve"> </w:t>
      </w:r>
      <w:r w:rsidRPr="00174225">
        <w:rPr>
          <w:sz w:val="20"/>
        </w:rPr>
        <w:t>size</w:t>
      </w:r>
      <w:r w:rsidRPr="00174225">
        <w:rPr>
          <w:spacing w:val="16"/>
          <w:sz w:val="20"/>
        </w:rPr>
        <w:t xml:space="preserve"> </w:t>
      </w:r>
      <w:r w:rsidRPr="00174225">
        <w:rPr>
          <w:sz w:val="20"/>
        </w:rPr>
        <w:t>a</w:t>
      </w:r>
      <w:r w:rsidRPr="00174225">
        <w:rPr>
          <w:spacing w:val="1"/>
          <w:sz w:val="20"/>
        </w:rPr>
        <w:t>n</w:t>
      </w:r>
      <w:r w:rsidRPr="00174225">
        <w:rPr>
          <w:sz w:val="20"/>
        </w:rPr>
        <w:t>d</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n</w:t>
      </w:r>
      <w:r w:rsidRPr="00174225">
        <w:rPr>
          <w:sz w:val="20"/>
        </w:rPr>
        <w:t>et</w:t>
      </w:r>
      <w:r w:rsidRPr="00174225">
        <w:rPr>
          <w:spacing w:val="15"/>
          <w:sz w:val="20"/>
        </w:rPr>
        <w:t xml:space="preserve"> </w:t>
      </w:r>
      <w:r w:rsidRPr="00174225">
        <w:rPr>
          <w:sz w:val="20"/>
        </w:rPr>
        <w:t>s</w:t>
      </w:r>
      <w:r w:rsidRPr="00174225">
        <w:rPr>
          <w:spacing w:val="1"/>
          <w:sz w:val="20"/>
        </w:rPr>
        <w:t>qu</w:t>
      </w:r>
      <w:r w:rsidRPr="00174225">
        <w:rPr>
          <w:sz w:val="20"/>
        </w:rPr>
        <w:t>are</w:t>
      </w:r>
      <w:r w:rsidRPr="00174225">
        <w:rPr>
          <w:spacing w:val="16"/>
          <w:sz w:val="20"/>
        </w:rPr>
        <w:t xml:space="preserve"> </w:t>
      </w:r>
      <w:r w:rsidRPr="00174225">
        <w:rPr>
          <w:sz w:val="20"/>
        </w:rPr>
        <w:t>f</w:t>
      </w:r>
      <w:r w:rsidRPr="00174225">
        <w:rPr>
          <w:spacing w:val="1"/>
          <w:sz w:val="20"/>
        </w:rPr>
        <w:t>oo</w:t>
      </w:r>
      <w:r w:rsidRPr="00174225">
        <w:rPr>
          <w:sz w:val="20"/>
        </w:rPr>
        <w:t>t</w:t>
      </w:r>
      <w:r w:rsidRPr="00174225">
        <w:rPr>
          <w:spacing w:val="15"/>
          <w:sz w:val="20"/>
        </w:rPr>
        <w:t xml:space="preserve"> </w:t>
      </w:r>
      <w:r w:rsidRPr="00174225">
        <w:rPr>
          <w:sz w:val="20"/>
        </w:rPr>
        <w:t>size</w:t>
      </w:r>
      <w:r w:rsidRPr="00174225">
        <w:rPr>
          <w:spacing w:val="16"/>
          <w:sz w:val="20"/>
        </w:rPr>
        <w:t xml:space="preserve"> </w:t>
      </w:r>
      <w:r w:rsidRPr="00174225">
        <w:rPr>
          <w:sz w:val="20"/>
        </w:rPr>
        <w:t>f</w:t>
      </w:r>
      <w:r w:rsidRPr="00174225">
        <w:rPr>
          <w:spacing w:val="1"/>
          <w:sz w:val="20"/>
        </w:rPr>
        <w:t>o</w:t>
      </w:r>
      <w:r w:rsidRPr="00174225">
        <w:rPr>
          <w:sz w:val="20"/>
        </w:rPr>
        <w:t>r</w:t>
      </w:r>
      <w:r w:rsidRPr="00174225">
        <w:rPr>
          <w:spacing w:val="15"/>
          <w:sz w:val="20"/>
        </w:rPr>
        <w:t xml:space="preserve"> </w:t>
      </w:r>
      <w:r w:rsidRPr="00174225">
        <w:rPr>
          <w:sz w:val="20"/>
        </w:rPr>
        <w:t>each</w:t>
      </w:r>
      <w:r w:rsidRPr="00174225">
        <w:rPr>
          <w:spacing w:val="16"/>
          <w:sz w:val="20"/>
        </w:rPr>
        <w:t xml:space="preserve"> </w:t>
      </w:r>
      <w:r w:rsidRPr="00174225">
        <w:rPr>
          <w:sz w:val="20"/>
        </w:rPr>
        <w:t>t</w:t>
      </w:r>
      <w:r w:rsidRPr="00174225">
        <w:rPr>
          <w:spacing w:val="1"/>
          <w:sz w:val="20"/>
        </w:rPr>
        <w:t>yp</w:t>
      </w:r>
      <w:r w:rsidRPr="00174225">
        <w:rPr>
          <w:sz w:val="20"/>
        </w:rPr>
        <w:t>ical</w:t>
      </w:r>
      <w:r w:rsidRPr="00174225">
        <w:rPr>
          <w:spacing w:val="15"/>
          <w:sz w:val="20"/>
        </w:rPr>
        <w:t xml:space="preserve"> </w:t>
      </w:r>
      <w:r w:rsidRPr="00174225">
        <w:rPr>
          <w:spacing w:val="1"/>
          <w:sz w:val="20"/>
        </w:rPr>
        <w:t>un</w:t>
      </w:r>
      <w:r w:rsidRPr="00174225">
        <w:rPr>
          <w:sz w:val="20"/>
        </w:rPr>
        <w:t>it.</w:t>
      </w:r>
    </w:p>
    <w:p w:rsidR="0060336D" w:rsidRPr="00174225" w:rsidRDefault="0060336D" w:rsidP="0060336D">
      <w:pPr>
        <w:spacing w:before="7" w:line="260" w:lineRule="exact"/>
        <w:jc w:val="both"/>
        <w:rPr>
          <w:sz w:val="20"/>
          <w:szCs w:val="20"/>
        </w:rPr>
      </w:pPr>
    </w:p>
    <w:p w:rsidR="0060336D" w:rsidRPr="00174225" w:rsidRDefault="0060336D" w:rsidP="00492E2D">
      <w:pPr>
        <w:pStyle w:val="Heading2"/>
        <w:keepNext w:val="0"/>
        <w:widowControl w:val="0"/>
        <w:numPr>
          <w:ilvl w:val="1"/>
          <w:numId w:val="24"/>
        </w:numPr>
        <w:tabs>
          <w:tab w:val="left" w:pos="1184"/>
        </w:tabs>
        <w:ind w:left="1184"/>
        <w:jc w:val="both"/>
        <w:rPr>
          <w:rFonts w:ascii="Times New Roman" w:hAnsi="Times New Roman"/>
          <w:b/>
          <w:bCs/>
          <w:sz w:val="20"/>
        </w:rPr>
      </w:pPr>
      <w:r w:rsidRPr="00174225">
        <w:rPr>
          <w:rFonts w:ascii="Times New Roman" w:hAnsi="Times New Roman"/>
          <w:spacing w:val="1"/>
          <w:sz w:val="20"/>
        </w:rPr>
        <w:t>E</w:t>
      </w:r>
      <w:r w:rsidRPr="00174225">
        <w:rPr>
          <w:rFonts w:ascii="Times New Roman" w:hAnsi="Times New Roman"/>
          <w:sz w:val="20"/>
        </w:rPr>
        <w:t>le</w:t>
      </w:r>
      <w:r w:rsidRPr="00174225">
        <w:rPr>
          <w:rFonts w:ascii="Times New Roman" w:hAnsi="Times New Roman"/>
          <w:spacing w:val="1"/>
          <w:sz w:val="20"/>
        </w:rPr>
        <w:t>va</w:t>
      </w:r>
      <w:r w:rsidRPr="00174225">
        <w:rPr>
          <w:rFonts w:ascii="Times New Roman" w:hAnsi="Times New Roman"/>
          <w:sz w:val="20"/>
        </w:rPr>
        <w:t>ti</w:t>
      </w:r>
      <w:r w:rsidRPr="00174225">
        <w:rPr>
          <w:rFonts w:ascii="Times New Roman" w:hAnsi="Times New Roman"/>
          <w:spacing w:val="1"/>
          <w:sz w:val="20"/>
        </w:rPr>
        <w:t>on</w:t>
      </w:r>
      <w:r w:rsidRPr="00174225">
        <w:rPr>
          <w:rFonts w:ascii="Times New Roman" w:hAnsi="Times New Roman"/>
          <w:sz w:val="20"/>
        </w:rPr>
        <w:t>s</w:t>
      </w:r>
      <w:r w:rsidRPr="00174225">
        <w:rPr>
          <w:rFonts w:ascii="Times New Roman" w:hAnsi="Times New Roman"/>
          <w:spacing w:val="32"/>
          <w:sz w:val="20"/>
        </w:rPr>
        <w:t xml:space="preserve"> </w:t>
      </w:r>
      <w:r w:rsidRPr="00174225">
        <w:rPr>
          <w:rFonts w:ascii="Times New Roman" w:hAnsi="Times New Roman"/>
          <w:spacing w:val="1"/>
          <w:sz w:val="20"/>
        </w:rPr>
        <w:t>an</w:t>
      </w:r>
      <w:r w:rsidRPr="00174225">
        <w:rPr>
          <w:rFonts w:ascii="Times New Roman" w:hAnsi="Times New Roman"/>
          <w:sz w:val="20"/>
        </w:rPr>
        <w:t>d</w:t>
      </w:r>
      <w:r w:rsidRPr="00174225">
        <w:rPr>
          <w:rFonts w:ascii="Times New Roman" w:hAnsi="Times New Roman"/>
          <w:spacing w:val="34"/>
          <w:sz w:val="20"/>
        </w:rPr>
        <w:t xml:space="preserve"> </w:t>
      </w:r>
      <w:r w:rsidRPr="00174225">
        <w:rPr>
          <w:rFonts w:ascii="Times New Roman" w:hAnsi="Times New Roman"/>
          <w:sz w:val="20"/>
        </w:rPr>
        <w:t>secti</w:t>
      </w:r>
      <w:r w:rsidRPr="00174225">
        <w:rPr>
          <w:rFonts w:ascii="Times New Roman" w:hAnsi="Times New Roman"/>
          <w:spacing w:val="1"/>
          <w:sz w:val="20"/>
        </w:rPr>
        <w:t>on</w:t>
      </w:r>
      <w:r w:rsidRPr="00174225">
        <w:rPr>
          <w:rFonts w:ascii="Times New Roman" w:hAnsi="Times New Roman"/>
          <w:sz w:val="20"/>
        </w:rPr>
        <w:t>s:</w:t>
      </w:r>
    </w:p>
    <w:p w:rsidR="0060336D" w:rsidRPr="00174225" w:rsidRDefault="0060336D" w:rsidP="0060336D">
      <w:pPr>
        <w:spacing w:before="3" w:line="260" w:lineRule="exact"/>
        <w:jc w:val="both"/>
        <w:rPr>
          <w:sz w:val="20"/>
          <w:szCs w:val="20"/>
        </w:rPr>
      </w:pPr>
    </w:p>
    <w:p w:rsidR="0060336D" w:rsidRPr="00174225" w:rsidRDefault="0060336D" w:rsidP="00492E2D">
      <w:pPr>
        <w:pStyle w:val="BodyText"/>
        <w:widowControl w:val="0"/>
        <w:numPr>
          <w:ilvl w:val="2"/>
          <w:numId w:val="24"/>
        </w:numPr>
        <w:tabs>
          <w:tab w:val="left" w:pos="1724"/>
        </w:tabs>
        <w:ind w:left="1724"/>
        <w:jc w:val="both"/>
        <w:rPr>
          <w:sz w:val="20"/>
        </w:rPr>
      </w:pPr>
      <w:r w:rsidRPr="00174225">
        <w:rPr>
          <w:spacing w:val="1"/>
          <w:sz w:val="20"/>
        </w:rPr>
        <w:t>S</w:t>
      </w:r>
      <w:r w:rsidRPr="00174225">
        <w:rPr>
          <w:sz w:val="20"/>
        </w:rPr>
        <w:t>cale:  1/8</w:t>
      </w:r>
      <w:r w:rsidRPr="00174225">
        <w:rPr>
          <w:spacing w:val="14"/>
          <w:sz w:val="20"/>
        </w:rPr>
        <w:t xml:space="preserve"> </w:t>
      </w:r>
      <w:r w:rsidRPr="00174225">
        <w:rPr>
          <w:sz w:val="20"/>
        </w:rPr>
        <w:t>i</w:t>
      </w:r>
      <w:r w:rsidRPr="00174225">
        <w:rPr>
          <w:spacing w:val="1"/>
          <w:sz w:val="20"/>
        </w:rPr>
        <w:t>n</w:t>
      </w:r>
      <w:r w:rsidRPr="00174225">
        <w:rPr>
          <w:sz w:val="20"/>
        </w:rPr>
        <w:t>ch</w:t>
      </w:r>
      <w:r w:rsidRPr="00174225">
        <w:rPr>
          <w:spacing w:val="14"/>
          <w:sz w:val="20"/>
        </w:rPr>
        <w:t xml:space="preserve"> </w:t>
      </w:r>
      <w:r w:rsidRPr="00174225">
        <w:rPr>
          <w:sz w:val="20"/>
        </w:rPr>
        <w:t>=</w:t>
      </w:r>
      <w:r w:rsidRPr="00174225">
        <w:rPr>
          <w:spacing w:val="14"/>
          <w:sz w:val="20"/>
        </w:rPr>
        <w:t xml:space="preserve"> </w:t>
      </w:r>
      <w:r w:rsidRPr="00174225">
        <w:rPr>
          <w:sz w:val="20"/>
        </w:rPr>
        <w:t>1</w:t>
      </w:r>
      <w:r w:rsidRPr="00174225">
        <w:rPr>
          <w:spacing w:val="14"/>
          <w:sz w:val="20"/>
        </w:rPr>
        <w:t xml:space="preserve"> </w:t>
      </w:r>
      <w:r w:rsidRPr="00174225">
        <w:rPr>
          <w:sz w:val="20"/>
        </w:rPr>
        <w:t>foot</w:t>
      </w:r>
      <w:r w:rsidRPr="00174225">
        <w:rPr>
          <w:spacing w:val="12"/>
          <w:sz w:val="20"/>
        </w:rPr>
        <w:t xml:space="preserve"> </w:t>
      </w:r>
      <w:r w:rsidRPr="00174225">
        <w:rPr>
          <w:sz w:val="20"/>
        </w:rPr>
        <w:t>or</w:t>
      </w:r>
      <w:r w:rsidRPr="00174225">
        <w:rPr>
          <w:spacing w:val="13"/>
          <w:sz w:val="20"/>
        </w:rPr>
        <w:t xml:space="preserve"> </w:t>
      </w:r>
      <w:r w:rsidRPr="00174225">
        <w:rPr>
          <w:sz w:val="20"/>
        </w:rPr>
        <w:t>larger.</w:t>
      </w:r>
    </w:p>
    <w:p w:rsidR="0060336D" w:rsidRPr="00174225" w:rsidRDefault="0060336D" w:rsidP="00492E2D">
      <w:pPr>
        <w:pStyle w:val="BodyText"/>
        <w:widowControl w:val="0"/>
        <w:numPr>
          <w:ilvl w:val="2"/>
          <w:numId w:val="24"/>
        </w:numPr>
        <w:tabs>
          <w:tab w:val="left" w:pos="1724"/>
        </w:tabs>
        <w:spacing w:before="13"/>
        <w:ind w:left="1724"/>
        <w:jc w:val="both"/>
        <w:rPr>
          <w:sz w:val="20"/>
        </w:rPr>
      </w:pPr>
      <w:r w:rsidRPr="00174225">
        <w:rPr>
          <w:sz w:val="20"/>
        </w:rPr>
        <w:t>I</w:t>
      </w:r>
      <w:r w:rsidRPr="00174225">
        <w:rPr>
          <w:spacing w:val="1"/>
          <w:sz w:val="20"/>
        </w:rPr>
        <w:t>d</w:t>
      </w:r>
      <w:r w:rsidRPr="00174225">
        <w:rPr>
          <w:sz w:val="20"/>
        </w:rPr>
        <w:t>e</w:t>
      </w:r>
      <w:r w:rsidRPr="00174225">
        <w:rPr>
          <w:spacing w:val="1"/>
          <w:sz w:val="20"/>
        </w:rPr>
        <w:t>n</w:t>
      </w:r>
      <w:r w:rsidRPr="00174225">
        <w:rPr>
          <w:sz w:val="20"/>
        </w:rPr>
        <w:t>tify</w:t>
      </w:r>
      <w:r w:rsidRPr="00174225">
        <w:rPr>
          <w:spacing w:val="19"/>
          <w:sz w:val="20"/>
        </w:rPr>
        <w:t xml:space="preserve"> </w:t>
      </w:r>
      <w:r w:rsidRPr="00174225">
        <w:rPr>
          <w:sz w:val="20"/>
        </w:rPr>
        <w:t>all</w:t>
      </w:r>
      <w:r w:rsidRPr="00174225">
        <w:rPr>
          <w:spacing w:val="19"/>
          <w:sz w:val="20"/>
        </w:rPr>
        <w:t xml:space="preserve"> </w:t>
      </w:r>
      <w:r w:rsidRPr="00174225">
        <w:rPr>
          <w:spacing w:val="2"/>
          <w:sz w:val="20"/>
        </w:rPr>
        <w:t>m</w:t>
      </w:r>
      <w:r w:rsidRPr="00174225">
        <w:rPr>
          <w:sz w:val="20"/>
        </w:rPr>
        <w:t>aterials</w:t>
      </w:r>
      <w:r w:rsidRPr="00174225">
        <w:rPr>
          <w:spacing w:val="19"/>
          <w:sz w:val="20"/>
        </w:rPr>
        <w:t xml:space="preserve"> </w:t>
      </w:r>
      <w:r w:rsidRPr="00174225">
        <w:rPr>
          <w:sz w:val="20"/>
        </w:rPr>
        <w:t>to</w:t>
      </w:r>
      <w:r w:rsidRPr="00174225">
        <w:rPr>
          <w:spacing w:val="20"/>
          <w:sz w:val="20"/>
        </w:rPr>
        <w:t xml:space="preserve"> </w:t>
      </w:r>
      <w:r w:rsidRPr="00174225">
        <w:rPr>
          <w:spacing w:val="1"/>
          <w:sz w:val="20"/>
        </w:rPr>
        <w:t>b</w:t>
      </w:r>
      <w:r w:rsidRPr="00174225">
        <w:rPr>
          <w:sz w:val="20"/>
        </w:rPr>
        <w:t>e</w:t>
      </w:r>
      <w:r w:rsidRPr="00174225">
        <w:rPr>
          <w:spacing w:val="20"/>
          <w:sz w:val="20"/>
        </w:rPr>
        <w:t xml:space="preserve"> </w:t>
      </w:r>
      <w:r w:rsidRPr="00174225">
        <w:rPr>
          <w:spacing w:val="1"/>
          <w:sz w:val="20"/>
        </w:rPr>
        <w:t>u</w:t>
      </w:r>
      <w:r w:rsidRPr="00174225">
        <w:rPr>
          <w:sz w:val="20"/>
        </w:rPr>
        <w:t>sed</w:t>
      </w:r>
      <w:r w:rsidRPr="00174225">
        <w:rPr>
          <w:spacing w:val="20"/>
          <w:sz w:val="20"/>
        </w:rPr>
        <w:t xml:space="preserve"> </w:t>
      </w:r>
      <w:r w:rsidRPr="00174225">
        <w:rPr>
          <w:spacing w:val="1"/>
          <w:sz w:val="20"/>
        </w:rPr>
        <w:t>o</w:t>
      </w:r>
      <w:r w:rsidRPr="00174225">
        <w:rPr>
          <w:sz w:val="20"/>
        </w:rPr>
        <w:t>n</w:t>
      </w:r>
      <w:r w:rsidRPr="00174225">
        <w:rPr>
          <w:spacing w:val="20"/>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0"/>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rs</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f</w:t>
      </w:r>
      <w:r w:rsidRPr="00174225">
        <w:rPr>
          <w:spacing w:val="1"/>
          <w:sz w:val="20"/>
        </w:rPr>
        <w:t>ound</w:t>
      </w:r>
      <w:r w:rsidRPr="00174225">
        <w:rPr>
          <w:sz w:val="20"/>
        </w:rPr>
        <w:t>ati</w:t>
      </w:r>
      <w:r w:rsidRPr="00174225">
        <w:rPr>
          <w:spacing w:val="1"/>
          <w:sz w:val="20"/>
        </w:rPr>
        <w:t>on</w:t>
      </w:r>
      <w:r w:rsidRPr="00174225">
        <w:rPr>
          <w:sz w:val="20"/>
        </w:rPr>
        <w:t>s.</w:t>
      </w:r>
    </w:p>
    <w:p w:rsidR="0060336D" w:rsidRPr="00174225" w:rsidRDefault="0060336D" w:rsidP="0060336D">
      <w:pPr>
        <w:spacing w:before="3" w:line="260" w:lineRule="exact"/>
        <w:jc w:val="both"/>
        <w:rPr>
          <w:sz w:val="20"/>
          <w:szCs w:val="20"/>
        </w:rPr>
      </w:pPr>
    </w:p>
    <w:p w:rsidR="0060336D" w:rsidRPr="00174225" w:rsidRDefault="0060336D" w:rsidP="00492E2D">
      <w:pPr>
        <w:pStyle w:val="Heading2"/>
        <w:keepNext w:val="0"/>
        <w:widowControl w:val="0"/>
        <w:numPr>
          <w:ilvl w:val="1"/>
          <w:numId w:val="24"/>
        </w:numPr>
        <w:tabs>
          <w:tab w:val="left" w:pos="1203"/>
        </w:tabs>
        <w:ind w:left="1203" w:hanging="379"/>
        <w:jc w:val="both"/>
        <w:rPr>
          <w:rFonts w:ascii="Times New Roman" w:hAnsi="Times New Roman"/>
          <w:b/>
          <w:bCs/>
          <w:sz w:val="20"/>
        </w:rPr>
      </w:pPr>
      <w:r w:rsidRPr="00174225">
        <w:rPr>
          <w:rFonts w:ascii="Times New Roman" w:hAnsi="Times New Roman"/>
          <w:spacing w:val="1"/>
          <w:sz w:val="20"/>
        </w:rPr>
        <w:t>T</w:t>
      </w:r>
      <w:r w:rsidRPr="00174225">
        <w:rPr>
          <w:rFonts w:ascii="Times New Roman" w:hAnsi="Times New Roman"/>
          <w:sz w:val="20"/>
        </w:rPr>
        <w:t>itle</w:t>
      </w:r>
      <w:r w:rsidRPr="00174225">
        <w:rPr>
          <w:rFonts w:ascii="Times New Roman" w:hAnsi="Times New Roman"/>
          <w:spacing w:val="32"/>
          <w:sz w:val="20"/>
        </w:rPr>
        <w:t xml:space="preserve"> </w:t>
      </w:r>
      <w:r w:rsidRPr="00174225">
        <w:rPr>
          <w:rFonts w:ascii="Times New Roman" w:hAnsi="Times New Roman"/>
          <w:spacing w:val="1"/>
          <w:sz w:val="20"/>
        </w:rPr>
        <w:t>Sh</w:t>
      </w:r>
      <w:r w:rsidRPr="00174225">
        <w:rPr>
          <w:rFonts w:ascii="Times New Roman" w:hAnsi="Times New Roman"/>
          <w:sz w:val="20"/>
        </w:rPr>
        <w:t>eet:</w:t>
      </w:r>
    </w:p>
    <w:p w:rsidR="0060336D" w:rsidRPr="00174225" w:rsidRDefault="0060336D" w:rsidP="0060336D">
      <w:pPr>
        <w:spacing w:before="3" w:line="260" w:lineRule="exact"/>
        <w:jc w:val="both"/>
        <w:rPr>
          <w:sz w:val="20"/>
          <w:szCs w:val="20"/>
        </w:rPr>
      </w:pPr>
    </w:p>
    <w:p w:rsidR="0060336D" w:rsidRPr="00174225" w:rsidRDefault="0060336D" w:rsidP="0060336D">
      <w:pPr>
        <w:pStyle w:val="BodyText"/>
        <w:ind w:left="1724"/>
        <w:jc w:val="both"/>
        <w:rPr>
          <w:sz w:val="20"/>
        </w:rPr>
      </w:pPr>
      <w:r w:rsidRPr="00174225">
        <w:rPr>
          <w:sz w:val="20"/>
        </w:rPr>
        <w:t>I</w:t>
      </w:r>
      <w:r w:rsidRPr="00174225">
        <w:rPr>
          <w:spacing w:val="1"/>
          <w:sz w:val="20"/>
        </w:rPr>
        <w:t>nd</w:t>
      </w:r>
      <w:r w:rsidRPr="00174225">
        <w:rPr>
          <w:sz w:val="20"/>
        </w:rPr>
        <w:t>icate</w:t>
      </w:r>
      <w:r w:rsidRPr="00174225">
        <w:rPr>
          <w:spacing w:val="20"/>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21"/>
          <w:sz w:val="20"/>
        </w:rPr>
        <w:t xml:space="preserve"> </w:t>
      </w:r>
      <w:r w:rsidRPr="00174225">
        <w:rPr>
          <w:spacing w:val="1"/>
          <w:sz w:val="20"/>
        </w:rPr>
        <w:t>Cod</w:t>
      </w:r>
      <w:r w:rsidRPr="00174225">
        <w:rPr>
          <w:sz w:val="20"/>
        </w:rPr>
        <w:t>es</w:t>
      </w:r>
      <w:r w:rsidRPr="00174225">
        <w:rPr>
          <w:spacing w:val="19"/>
          <w:sz w:val="20"/>
        </w:rPr>
        <w:t xml:space="preserve"> </w:t>
      </w:r>
      <w:r w:rsidRPr="00174225">
        <w:rPr>
          <w:sz w:val="20"/>
        </w:rPr>
        <w:t>t</w:t>
      </w:r>
      <w:r w:rsidRPr="00174225">
        <w:rPr>
          <w:spacing w:val="1"/>
          <w:sz w:val="20"/>
        </w:rPr>
        <w:t>h</w:t>
      </w:r>
      <w:r w:rsidRPr="00174225">
        <w:rPr>
          <w:sz w:val="20"/>
        </w:rPr>
        <w:t>at</w:t>
      </w:r>
      <w:r w:rsidRPr="00174225">
        <w:rPr>
          <w:spacing w:val="20"/>
          <w:sz w:val="20"/>
        </w:rPr>
        <w:t xml:space="preserve"> </w:t>
      </w:r>
      <w:r w:rsidRPr="00174225">
        <w:rPr>
          <w:sz w:val="20"/>
        </w:rPr>
        <w:t>are</w:t>
      </w:r>
      <w:r w:rsidRPr="00174225">
        <w:rPr>
          <w:spacing w:val="21"/>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0"/>
          <w:sz w:val="20"/>
        </w:rPr>
        <w:t xml:space="preserve"> </w:t>
      </w:r>
      <w:r w:rsidRPr="00174225">
        <w:rPr>
          <w:sz w:val="20"/>
        </w:rPr>
        <w:t>f</w:t>
      </w:r>
      <w:r w:rsidRPr="00174225">
        <w:rPr>
          <w:spacing w:val="1"/>
          <w:sz w:val="20"/>
        </w:rPr>
        <w:t>o</w:t>
      </w:r>
      <w:r w:rsidRPr="00174225">
        <w:rPr>
          <w:sz w:val="20"/>
        </w:rPr>
        <w:t>r</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p</w:t>
      </w:r>
      <w:r w:rsidRPr="00174225">
        <w:rPr>
          <w:sz w:val="20"/>
        </w:rPr>
        <w:t>r</w:t>
      </w:r>
      <w:r w:rsidRPr="00174225">
        <w:rPr>
          <w:spacing w:val="1"/>
          <w:sz w:val="20"/>
        </w:rPr>
        <w:t>o</w:t>
      </w:r>
      <w:r w:rsidRPr="00174225">
        <w:rPr>
          <w:sz w:val="20"/>
        </w:rPr>
        <w:t>ject.</w:t>
      </w:r>
    </w:p>
    <w:p w:rsidR="0060336D" w:rsidRPr="00174225" w:rsidRDefault="0060336D" w:rsidP="0060336D">
      <w:pPr>
        <w:pStyle w:val="Heading2"/>
        <w:spacing w:before="85"/>
        <w:ind w:right="22"/>
        <w:rPr>
          <w:rFonts w:ascii="Times New Roman" w:hAnsi="Times New Roman"/>
          <w:b/>
          <w:bCs/>
          <w:sz w:val="20"/>
        </w:rPr>
      </w:pPr>
      <w:bookmarkStart w:id="8" w:name="2014_Compliance_Addendum_D_-_HOME_Plan"/>
      <w:bookmarkEnd w:id="8"/>
      <w:r w:rsidRPr="00174225">
        <w:rPr>
          <w:rFonts w:ascii="Times New Roman" w:hAnsi="Times New Roman"/>
          <w:spacing w:val="1"/>
          <w:sz w:val="20"/>
        </w:rPr>
        <w:br w:type="page"/>
      </w:r>
      <w:r w:rsidRPr="00174225">
        <w:rPr>
          <w:rFonts w:ascii="Times New Roman" w:hAnsi="Times New Roman"/>
          <w:spacing w:val="1"/>
          <w:sz w:val="20"/>
        </w:rPr>
        <w:lastRenderedPageBreak/>
        <w:t>Add</w:t>
      </w:r>
      <w:r w:rsidRPr="00174225">
        <w:rPr>
          <w:rFonts w:ascii="Times New Roman" w:hAnsi="Times New Roman"/>
          <w:sz w:val="20"/>
        </w:rPr>
        <w:t>e</w:t>
      </w:r>
      <w:r w:rsidRPr="00174225">
        <w:rPr>
          <w:rFonts w:ascii="Times New Roman" w:hAnsi="Times New Roman"/>
          <w:spacing w:val="1"/>
          <w:sz w:val="20"/>
        </w:rPr>
        <w:t>ndu</w:t>
      </w:r>
      <w:r w:rsidRPr="00174225">
        <w:rPr>
          <w:rFonts w:ascii="Times New Roman" w:hAnsi="Times New Roman"/>
          <w:sz w:val="20"/>
        </w:rPr>
        <w:t>m</w:t>
      </w:r>
      <w:r w:rsidRPr="00174225">
        <w:rPr>
          <w:rFonts w:ascii="Times New Roman" w:hAnsi="Times New Roman"/>
          <w:spacing w:val="35"/>
          <w:sz w:val="20"/>
        </w:rPr>
        <w:t xml:space="preserve"> </w:t>
      </w:r>
      <w:r w:rsidRPr="00174225">
        <w:rPr>
          <w:rFonts w:ascii="Times New Roman" w:hAnsi="Times New Roman"/>
          <w:sz w:val="20"/>
        </w:rPr>
        <w:t>E</w:t>
      </w:r>
    </w:p>
    <w:p w:rsidR="0060336D" w:rsidRPr="00174225" w:rsidRDefault="0060336D" w:rsidP="0060336D">
      <w:pPr>
        <w:spacing w:before="13" w:line="200" w:lineRule="exact"/>
        <w:ind w:right="22"/>
        <w:jc w:val="center"/>
        <w:rPr>
          <w:sz w:val="20"/>
          <w:szCs w:val="20"/>
        </w:rPr>
      </w:pPr>
    </w:p>
    <w:p w:rsidR="0060336D" w:rsidRPr="00174225" w:rsidRDefault="0060336D" w:rsidP="0060336D">
      <w:pPr>
        <w:ind w:right="22"/>
        <w:jc w:val="center"/>
        <w:rPr>
          <w:sz w:val="20"/>
          <w:szCs w:val="20"/>
        </w:rPr>
      </w:pPr>
      <w:r w:rsidRPr="00174225">
        <w:rPr>
          <w:b/>
          <w:bCs/>
          <w:spacing w:val="1"/>
          <w:sz w:val="20"/>
          <w:szCs w:val="20"/>
        </w:rPr>
        <w:t>HOM</w:t>
      </w:r>
      <w:r w:rsidRPr="00174225">
        <w:rPr>
          <w:b/>
          <w:bCs/>
          <w:sz w:val="20"/>
          <w:szCs w:val="20"/>
        </w:rPr>
        <w:t>E</w:t>
      </w:r>
    </w:p>
    <w:p w:rsidR="0060336D" w:rsidRPr="00174225" w:rsidRDefault="0060336D" w:rsidP="0060336D">
      <w:pPr>
        <w:spacing w:before="47"/>
        <w:ind w:right="22"/>
        <w:jc w:val="center"/>
        <w:rPr>
          <w:sz w:val="20"/>
          <w:szCs w:val="20"/>
        </w:rPr>
      </w:pPr>
      <w:r w:rsidRPr="00174225">
        <w:rPr>
          <w:b/>
          <w:bCs/>
          <w:spacing w:val="1"/>
          <w:sz w:val="20"/>
          <w:szCs w:val="20"/>
        </w:rPr>
        <w:t>HOM</w:t>
      </w:r>
      <w:r w:rsidRPr="00174225">
        <w:rPr>
          <w:b/>
          <w:bCs/>
          <w:sz w:val="20"/>
          <w:szCs w:val="20"/>
        </w:rPr>
        <w:t>E</w:t>
      </w:r>
      <w:r w:rsidRPr="00174225">
        <w:rPr>
          <w:b/>
          <w:bCs/>
          <w:spacing w:val="-8"/>
          <w:sz w:val="20"/>
          <w:szCs w:val="20"/>
        </w:rPr>
        <w:t xml:space="preserve"> </w:t>
      </w:r>
      <w:r w:rsidRPr="00174225">
        <w:rPr>
          <w:b/>
          <w:bCs/>
          <w:spacing w:val="1"/>
          <w:sz w:val="20"/>
          <w:szCs w:val="20"/>
        </w:rPr>
        <w:t>A</w:t>
      </w:r>
      <w:r w:rsidRPr="00174225">
        <w:rPr>
          <w:b/>
          <w:bCs/>
          <w:sz w:val="20"/>
          <w:szCs w:val="20"/>
        </w:rPr>
        <w:t>ction</w:t>
      </w:r>
      <w:r w:rsidRPr="00174225">
        <w:rPr>
          <w:b/>
          <w:bCs/>
          <w:spacing w:val="-8"/>
          <w:sz w:val="20"/>
          <w:szCs w:val="20"/>
        </w:rPr>
        <w:t xml:space="preserve"> </w:t>
      </w:r>
      <w:r w:rsidRPr="00174225">
        <w:rPr>
          <w:b/>
          <w:bCs/>
          <w:sz w:val="20"/>
          <w:szCs w:val="20"/>
        </w:rPr>
        <w:t>Plan</w:t>
      </w:r>
      <w:r w:rsidRPr="00174225">
        <w:rPr>
          <w:b/>
          <w:bCs/>
          <w:spacing w:val="-8"/>
          <w:sz w:val="20"/>
          <w:szCs w:val="20"/>
        </w:rPr>
        <w:t xml:space="preserve"> </w:t>
      </w:r>
      <w:r w:rsidRPr="00174225">
        <w:rPr>
          <w:b/>
          <w:bCs/>
          <w:sz w:val="20"/>
          <w:szCs w:val="20"/>
        </w:rPr>
        <w:t>For</w:t>
      </w:r>
      <w:r w:rsidRPr="00174225">
        <w:rPr>
          <w:b/>
          <w:bCs/>
          <w:spacing w:val="-8"/>
          <w:sz w:val="20"/>
          <w:szCs w:val="20"/>
        </w:rPr>
        <w:t xml:space="preserve"> </w:t>
      </w:r>
      <w:r w:rsidRPr="00174225">
        <w:rPr>
          <w:b/>
          <w:bCs/>
          <w:sz w:val="20"/>
          <w:szCs w:val="20"/>
        </w:rPr>
        <w:t>2015</w:t>
      </w:r>
      <w:r w:rsidRPr="00174225">
        <w:rPr>
          <w:b/>
          <w:bCs/>
          <w:spacing w:val="-8"/>
          <w:sz w:val="20"/>
          <w:szCs w:val="20"/>
        </w:rPr>
        <w:t xml:space="preserve"> </w:t>
      </w:r>
      <w:r w:rsidRPr="00174225">
        <w:rPr>
          <w:b/>
          <w:bCs/>
          <w:sz w:val="20"/>
          <w:szCs w:val="20"/>
        </w:rPr>
        <w:t>Funds</w:t>
      </w:r>
    </w:p>
    <w:p w:rsidR="0060336D" w:rsidRPr="00174225" w:rsidRDefault="0060336D" w:rsidP="0060336D">
      <w:pPr>
        <w:spacing w:line="140" w:lineRule="exact"/>
        <w:ind w:right="22"/>
        <w:jc w:val="center"/>
        <w:rPr>
          <w:sz w:val="20"/>
          <w:szCs w:val="20"/>
        </w:rPr>
      </w:pPr>
    </w:p>
    <w:p w:rsidR="0060336D" w:rsidRPr="00174225" w:rsidRDefault="0060336D" w:rsidP="0060336D">
      <w:pPr>
        <w:spacing w:line="200" w:lineRule="exact"/>
        <w:ind w:right="22"/>
        <w:jc w:val="center"/>
        <w:rPr>
          <w:sz w:val="20"/>
          <w:szCs w:val="20"/>
        </w:rPr>
      </w:pPr>
    </w:p>
    <w:p w:rsidR="0060336D" w:rsidRPr="00174225" w:rsidRDefault="0060336D" w:rsidP="0060336D">
      <w:pPr>
        <w:ind w:right="22"/>
        <w:jc w:val="center"/>
        <w:rPr>
          <w:sz w:val="20"/>
          <w:szCs w:val="20"/>
        </w:rPr>
      </w:pPr>
      <w:r w:rsidRPr="00174225">
        <w:rPr>
          <w:b/>
          <w:bCs/>
          <w:spacing w:val="1"/>
          <w:sz w:val="20"/>
          <w:szCs w:val="20"/>
        </w:rPr>
        <w:t>C</w:t>
      </w:r>
      <w:r w:rsidRPr="00174225">
        <w:rPr>
          <w:b/>
          <w:bCs/>
          <w:sz w:val="20"/>
          <w:szCs w:val="20"/>
        </w:rPr>
        <w:t>o</w:t>
      </w:r>
      <w:r w:rsidRPr="00174225">
        <w:rPr>
          <w:b/>
          <w:bCs/>
          <w:spacing w:val="1"/>
          <w:sz w:val="20"/>
          <w:szCs w:val="20"/>
        </w:rPr>
        <w:t>m</w:t>
      </w:r>
      <w:r w:rsidRPr="00174225">
        <w:rPr>
          <w:b/>
          <w:bCs/>
          <w:sz w:val="20"/>
          <w:szCs w:val="20"/>
        </w:rPr>
        <w:t>pliance</w:t>
      </w:r>
      <w:r w:rsidRPr="00174225">
        <w:rPr>
          <w:b/>
          <w:bCs/>
          <w:spacing w:val="-14"/>
          <w:sz w:val="20"/>
          <w:szCs w:val="20"/>
        </w:rPr>
        <w:t xml:space="preserve"> </w:t>
      </w:r>
      <w:r w:rsidRPr="00174225">
        <w:rPr>
          <w:b/>
          <w:bCs/>
          <w:spacing w:val="1"/>
          <w:sz w:val="20"/>
          <w:szCs w:val="20"/>
        </w:rPr>
        <w:t>M</w:t>
      </w:r>
      <w:r w:rsidRPr="00174225">
        <w:rPr>
          <w:b/>
          <w:bCs/>
          <w:sz w:val="20"/>
          <w:szCs w:val="20"/>
        </w:rPr>
        <w:t>onitoring</w:t>
      </w:r>
      <w:r w:rsidRPr="00174225">
        <w:rPr>
          <w:b/>
          <w:bCs/>
          <w:spacing w:val="-14"/>
          <w:sz w:val="20"/>
          <w:szCs w:val="20"/>
        </w:rPr>
        <w:t xml:space="preserve"> </w:t>
      </w:r>
      <w:r w:rsidRPr="00174225">
        <w:rPr>
          <w:b/>
          <w:bCs/>
          <w:sz w:val="20"/>
          <w:szCs w:val="20"/>
        </w:rPr>
        <w:t>Procedures,</w:t>
      </w:r>
      <w:r w:rsidRPr="00174225">
        <w:rPr>
          <w:b/>
          <w:bCs/>
          <w:spacing w:val="-14"/>
          <w:sz w:val="20"/>
          <w:szCs w:val="20"/>
        </w:rPr>
        <w:t xml:space="preserve"> </w:t>
      </w:r>
      <w:r w:rsidRPr="00174225">
        <w:rPr>
          <w:b/>
          <w:bCs/>
          <w:spacing w:val="1"/>
          <w:sz w:val="20"/>
          <w:szCs w:val="20"/>
        </w:rPr>
        <w:t>R</w:t>
      </w:r>
      <w:r w:rsidRPr="00174225">
        <w:rPr>
          <w:b/>
          <w:bCs/>
          <w:sz w:val="20"/>
          <w:szCs w:val="20"/>
        </w:rPr>
        <w:t>equire</w:t>
      </w:r>
      <w:r w:rsidRPr="00174225">
        <w:rPr>
          <w:b/>
          <w:bCs/>
          <w:spacing w:val="1"/>
          <w:sz w:val="20"/>
          <w:szCs w:val="20"/>
        </w:rPr>
        <w:t>m</w:t>
      </w:r>
      <w:r w:rsidRPr="00174225">
        <w:rPr>
          <w:b/>
          <w:bCs/>
          <w:sz w:val="20"/>
          <w:szCs w:val="20"/>
        </w:rPr>
        <w:t>ents</w:t>
      </w:r>
      <w:r w:rsidRPr="00174225">
        <w:rPr>
          <w:b/>
          <w:bCs/>
          <w:spacing w:val="-13"/>
          <w:sz w:val="20"/>
          <w:szCs w:val="20"/>
        </w:rPr>
        <w:t xml:space="preserve"> </w:t>
      </w:r>
      <w:r w:rsidRPr="00174225">
        <w:rPr>
          <w:b/>
          <w:bCs/>
          <w:sz w:val="20"/>
          <w:szCs w:val="20"/>
        </w:rPr>
        <w:t>and</w:t>
      </w:r>
      <w:r w:rsidRPr="00174225">
        <w:rPr>
          <w:b/>
          <w:bCs/>
          <w:spacing w:val="-14"/>
          <w:sz w:val="20"/>
          <w:szCs w:val="20"/>
        </w:rPr>
        <w:t xml:space="preserve"> </w:t>
      </w:r>
      <w:r w:rsidRPr="00174225">
        <w:rPr>
          <w:b/>
          <w:bCs/>
          <w:sz w:val="20"/>
          <w:szCs w:val="20"/>
        </w:rPr>
        <w:t>Penalty</w:t>
      </w:r>
      <w:r w:rsidRPr="00174225">
        <w:rPr>
          <w:b/>
          <w:bCs/>
          <w:spacing w:val="-14"/>
          <w:sz w:val="20"/>
          <w:szCs w:val="20"/>
        </w:rPr>
        <w:t xml:space="preserve"> </w:t>
      </w:r>
      <w:r w:rsidRPr="00174225">
        <w:rPr>
          <w:b/>
          <w:bCs/>
          <w:spacing w:val="1"/>
          <w:sz w:val="20"/>
          <w:szCs w:val="20"/>
        </w:rPr>
        <w:t>C</w:t>
      </w:r>
      <w:r w:rsidRPr="00174225">
        <w:rPr>
          <w:b/>
          <w:bCs/>
          <w:sz w:val="20"/>
          <w:szCs w:val="20"/>
        </w:rPr>
        <w:t>riteria</w:t>
      </w:r>
    </w:p>
    <w:p w:rsidR="0060336D" w:rsidRPr="00174225" w:rsidRDefault="0060336D" w:rsidP="0060336D">
      <w:pPr>
        <w:spacing w:before="3" w:line="140" w:lineRule="exact"/>
        <w:jc w:val="both"/>
        <w:rPr>
          <w:sz w:val="20"/>
          <w:szCs w:val="20"/>
        </w:rPr>
      </w:pPr>
    </w:p>
    <w:p w:rsidR="0060336D" w:rsidRPr="00174225" w:rsidRDefault="0060336D" w:rsidP="0060336D">
      <w:pPr>
        <w:spacing w:line="200" w:lineRule="exact"/>
        <w:jc w:val="both"/>
        <w:rPr>
          <w:sz w:val="20"/>
          <w:szCs w:val="20"/>
        </w:rPr>
      </w:pPr>
    </w:p>
    <w:p w:rsidR="0060336D" w:rsidRPr="00174225" w:rsidRDefault="0060336D" w:rsidP="0060336D">
      <w:pPr>
        <w:pStyle w:val="BodyText"/>
        <w:spacing w:line="289" w:lineRule="auto"/>
        <w:ind w:left="100" w:right="116"/>
        <w:jc w:val="both"/>
        <w:rPr>
          <w:sz w:val="20"/>
        </w:rPr>
      </w:pPr>
      <w:r w:rsidRPr="00174225">
        <w:rPr>
          <w:spacing w:val="1"/>
          <w:sz w:val="20"/>
        </w:rPr>
        <w:t>A</w:t>
      </w:r>
      <w:r w:rsidRPr="00174225">
        <w:rPr>
          <w:sz w:val="20"/>
        </w:rPr>
        <w:t>s</w:t>
      </w:r>
      <w:r w:rsidRPr="00174225">
        <w:rPr>
          <w:spacing w:val="33"/>
          <w:sz w:val="20"/>
        </w:rPr>
        <w:t xml:space="preserve"> </w:t>
      </w:r>
      <w:r w:rsidRPr="00174225">
        <w:rPr>
          <w:sz w:val="20"/>
        </w:rPr>
        <w:t>refere</w:t>
      </w:r>
      <w:r w:rsidRPr="00174225">
        <w:rPr>
          <w:spacing w:val="1"/>
          <w:sz w:val="20"/>
        </w:rPr>
        <w:t>n</w:t>
      </w:r>
      <w:r w:rsidRPr="00174225">
        <w:rPr>
          <w:sz w:val="20"/>
        </w:rPr>
        <w:t>ced</w:t>
      </w:r>
      <w:r w:rsidRPr="00174225">
        <w:rPr>
          <w:spacing w:val="34"/>
          <w:sz w:val="20"/>
        </w:rPr>
        <w:t xml:space="preserve"> </w:t>
      </w:r>
      <w:r w:rsidRPr="00174225">
        <w:rPr>
          <w:sz w:val="20"/>
        </w:rPr>
        <w:t>in</w:t>
      </w:r>
      <w:r w:rsidRPr="00174225">
        <w:rPr>
          <w:spacing w:val="33"/>
          <w:sz w:val="20"/>
        </w:rPr>
        <w:t xml:space="preserve"> </w:t>
      </w:r>
      <w:r w:rsidRPr="00174225">
        <w:rPr>
          <w:spacing w:val="1"/>
          <w:sz w:val="20"/>
        </w:rPr>
        <w:t>S</w:t>
      </w:r>
      <w:r w:rsidRPr="00174225">
        <w:rPr>
          <w:sz w:val="20"/>
        </w:rPr>
        <w:t>ecti</w:t>
      </w:r>
      <w:r w:rsidRPr="00174225">
        <w:rPr>
          <w:spacing w:val="1"/>
          <w:sz w:val="20"/>
        </w:rPr>
        <w:t>o</w:t>
      </w:r>
      <w:r w:rsidRPr="00174225">
        <w:rPr>
          <w:sz w:val="20"/>
        </w:rPr>
        <w:t>n</w:t>
      </w:r>
      <w:r w:rsidRPr="00174225">
        <w:rPr>
          <w:spacing w:val="32"/>
          <w:sz w:val="20"/>
        </w:rPr>
        <w:t xml:space="preserve"> </w:t>
      </w:r>
      <w:r w:rsidRPr="00174225">
        <w:rPr>
          <w:spacing w:val="1"/>
          <w:sz w:val="20"/>
        </w:rPr>
        <w:t>V</w:t>
      </w:r>
      <w:r w:rsidRPr="00174225">
        <w:rPr>
          <w:sz w:val="20"/>
        </w:rPr>
        <w:t>II</w:t>
      </w:r>
      <w:r w:rsidRPr="00174225">
        <w:rPr>
          <w:spacing w:val="33"/>
          <w:sz w:val="20"/>
        </w:rPr>
        <w:t xml:space="preserve"> </w:t>
      </w:r>
      <w:r w:rsidRPr="00174225">
        <w:rPr>
          <w:sz w:val="20"/>
        </w:rPr>
        <w:t>(“</w:t>
      </w:r>
      <w:r w:rsidRPr="00174225">
        <w:rPr>
          <w:spacing w:val="1"/>
          <w:sz w:val="20"/>
        </w:rPr>
        <w:t>Co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spacing w:val="32"/>
          <w:sz w:val="20"/>
        </w:rPr>
        <w:t xml:space="preserve"> </w:t>
      </w:r>
      <w:r w:rsidRPr="00174225">
        <w:rPr>
          <w:spacing w:val="1"/>
          <w:sz w:val="20"/>
        </w:rPr>
        <w:t>o</w:t>
      </w:r>
      <w:r w:rsidRPr="00174225">
        <w:rPr>
          <w:sz w:val="20"/>
        </w:rPr>
        <w:t>f</w:t>
      </w:r>
      <w:r w:rsidRPr="00174225">
        <w:rPr>
          <w:spacing w:val="33"/>
          <w:sz w:val="20"/>
        </w:rPr>
        <w:t xml:space="preserve"> </w:t>
      </w:r>
      <w:r w:rsidRPr="00174225">
        <w:rPr>
          <w:sz w:val="20"/>
        </w:rPr>
        <w:t>t</w:t>
      </w:r>
      <w:r w:rsidRPr="00174225">
        <w:rPr>
          <w:spacing w:val="1"/>
          <w:sz w:val="20"/>
        </w:rPr>
        <w:t>h</w:t>
      </w:r>
      <w:r w:rsidRPr="00174225">
        <w:rPr>
          <w:sz w:val="20"/>
        </w:rPr>
        <w:t>e</w:t>
      </w:r>
      <w:r w:rsidRPr="00174225">
        <w:rPr>
          <w:spacing w:val="33"/>
          <w:sz w:val="20"/>
        </w:rPr>
        <w:t xml:space="preserve"> </w:t>
      </w:r>
      <w:r w:rsidRPr="00174225">
        <w:rPr>
          <w:spacing w:val="1"/>
          <w:sz w:val="20"/>
        </w:rPr>
        <w:t>HO</w:t>
      </w:r>
      <w:r w:rsidRPr="00174225">
        <w:rPr>
          <w:spacing w:val="2"/>
          <w:sz w:val="20"/>
        </w:rPr>
        <w:t>M</w:t>
      </w:r>
      <w:r w:rsidRPr="00174225">
        <w:rPr>
          <w:sz w:val="20"/>
        </w:rPr>
        <w:t>E</w:t>
      </w:r>
      <w:r w:rsidRPr="00174225">
        <w:rPr>
          <w:spacing w:val="34"/>
          <w:sz w:val="20"/>
        </w:rPr>
        <w:t xml:space="preserve"> </w:t>
      </w:r>
      <w:r w:rsidRPr="00174225">
        <w:rPr>
          <w:spacing w:val="1"/>
          <w:sz w:val="20"/>
        </w:rPr>
        <w:t>A</w:t>
      </w:r>
      <w:r w:rsidRPr="00174225">
        <w:rPr>
          <w:sz w:val="20"/>
        </w:rPr>
        <w:t>cti</w:t>
      </w:r>
      <w:r w:rsidRPr="00174225">
        <w:rPr>
          <w:spacing w:val="1"/>
          <w:sz w:val="20"/>
        </w:rPr>
        <w:t>o</w:t>
      </w:r>
      <w:r w:rsidRPr="00174225">
        <w:rPr>
          <w:sz w:val="20"/>
        </w:rPr>
        <w:t>n</w:t>
      </w:r>
      <w:r w:rsidRPr="00174225">
        <w:rPr>
          <w:spacing w:val="33"/>
          <w:sz w:val="20"/>
        </w:rPr>
        <w:t xml:space="preserve"> </w:t>
      </w:r>
      <w:r w:rsidRPr="00174225">
        <w:rPr>
          <w:spacing w:val="1"/>
          <w:sz w:val="20"/>
        </w:rPr>
        <w:t>P</w:t>
      </w:r>
      <w:r w:rsidRPr="00174225">
        <w:rPr>
          <w:sz w:val="20"/>
        </w:rPr>
        <w:t>lan</w:t>
      </w:r>
      <w:r w:rsidRPr="00174225">
        <w:rPr>
          <w:spacing w:val="34"/>
          <w:sz w:val="20"/>
        </w:rPr>
        <w:t xml:space="preserve"> </w:t>
      </w:r>
      <w:r w:rsidRPr="00174225">
        <w:rPr>
          <w:sz w:val="20"/>
        </w:rPr>
        <w:t>f</w:t>
      </w:r>
      <w:r w:rsidRPr="00174225">
        <w:rPr>
          <w:spacing w:val="1"/>
          <w:sz w:val="20"/>
        </w:rPr>
        <w:t>o</w:t>
      </w:r>
      <w:r w:rsidRPr="00174225">
        <w:rPr>
          <w:sz w:val="20"/>
        </w:rPr>
        <w:t>r</w:t>
      </w:r>
      <w:r w:rsidRPr="00174225">
        <w:rPr>
          <w:spacing w:val="32"/>
          <w:sz w:val="20"/>
        </w:rPr>
        <w:t xml:space="preserve"> </w:t>
      </w:r>
      <w:r w:rsidRPr="00174225">
        <w:rPr>
          <w:spacing w:val="1"/>
          <w:sz w:val="20"/>
        </w:rPr>
        <w:t>20</w:t>
      </w:r>
      <w:r w:rsidRPr="00174225">
        <w:rPr>
          <w:sz w:val="20"/>
        </w:rPr>
        <w:t>15</w:t>
      </w:r>
      <w:r w:rsidRPr="00174225">
        <w:rPr>
          <w:spacing w:val="34"/>
          <w:sz w:val="20"/>
        </w:rPr>
        <w:t xml:space="preserve"> </w:t>
      </w:r>
      <w:r w:rsidRPr="00174225">
        <w:rPr>
          <w:sz w:val="20"/>
        </w:rPr>
        <w:t>f</w:t>
      </w:r>
      <w:r w:rsidRPr="00174225">
        <w:rPr>
          <w:spacing w:val="1"/>
          <w:sz w:val="20"/>
        </w:rPr>
        <w:t>und</w:t>
      </w:r>
      <w:r w:rsidRPr="00174225">
        <w:rPr>
          <w:sz w:val="20"/>
        </w:rPr>
        <w:t>s</w:t>
      </w:r>
      <w:r w:rsidRPr="00174225">
        <w:rPr>
          <w:spacing w:val="32"/>
          <w:sz w:val="20"/>
        </w:rPr>
        <w:t xml:space="preserve"> </w:t>
      </w:r>
      <w:r w:rsidRPr="00174225">
        <w:rPr>
          <w:sz w:val="20"/>
        </w:rPr>
        <w:t>(“</w:t>
      </w:r>
      <w:r w:rsidRPr="00174225">
        <w:rPr>
          <w:spacing w:val="1"/>
          <w:sz w:val="20"/>
        </w:rPr>
        <w:t>HO</w:t>
      </w:r>
      <w:r w:rsidRPr="00174225">
        <w:rPr>
          <w:spacing w:val="2"/>
          <w:sz w:val="20"/>
        </w:rPr>
        <w:t>M</w:t>
      </w:r>
      <w:r w:rsidRPr="00174225">
        <w:rPr>
          <w:sz w:val="20"/>
        </w:rPr>
        <w:t>E</w:t>
      </w:r>
      <w:r w:rsidRPr="00174225">
        <w:rPr>
          <w:spacing w:val="33"/>
          <w:sz w:val="20"/>
        </w:rPr>
        <w:t xml:space="preserve"> </w:t>
      </w:r>
      <w:r w:rsidRPr="00174225">
        <w:rPr>
          <w:spacing w:val="1"/>
          <w:sz w:val="20"/>
        </w:rPr>
        <w:t>A</w:t>
      </w:r>
      <w:r w:rsidRPr="00174225">
        <w:rPr>
          <w:sz w:val="20"/>
        </w:rPr>
        <w:t>ction</w:t>
      </w:r>
      <w:r w:rsidRPr="00174225">
        <w:rPr>
          <w:w w:val="102"/>
          <w:sz w:val="20"/>
        </w:rPr>
        <w:t xml:space="preserve"> </w:t>
      </w:r>
      <w:r w:rsidRPr="00174225">
        <w:rPr>
          <w:spacing w:val="1"/>
          <w:sz w:val="20"/>
        </w:rPr>
        <w:t>P</w:t>
      </w:r>
      <w:r w:rsidRPr="00174225">
        <w:rPr>
          <w:sz w:val="20"/>
        </w:rPr>
        <w:t>la</w:t>
      </w:r>
      <w:r w:rsidRPr="00174225">
        <w:rPr>
          <w:spacing w:val="1"/>
          <w:sz w:val="20"/>
        </w:rPr>
        <w:t>n</w:t>
      </w:r>
      <w:r w:rsidRPr="00174225">
        <w:rPr>
          <w:sz w:val="20"/>
        </w:rPr>
        <w:t>”),</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pacing w:val="1"/>
          <w:sz w:val="20"/>
        </w:rPr>
        <w:t>AHF</w:t>
      </w:r>
      <w:r w:rsidRPr="00174225">
        <w:rPr>
          <w:sz w:val="20"/>
        </w:rPr>
        <w:t>A</w:t>
      </w:r>
      <w:r w:rsidRPr="00174225">
        <w:rPr>
          <w:spacing w:val="26"/>
          <w:sz w:val="20"/>
        </w:rPr>
        <w:t xml:space="preserve"> </w:t>
      </w:r>
      <w:r w:rsidRPr="00174225">
        <w:rPr>
          <w:spacing w:val="1"/>
          <w:sz w:val="20"/>
        </w:rPr>
        <w:t>Co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spacing w:val="25"/>
          <w:sz w:val="20"/>
        </w:rPr>
        <w:t xml:space="preserve"> </w:t>
      </w:r>
      <w:r w:rsidRPr="00174225">
        <w:rPr>
          <w:spacing w:val="1"/>
          <w:sz w:val="20"/>
        </w:rPr>
        <w:t>d</w:t>
      </w:r>
      <w:r w:rsidRPr="00174225">
        <w:rPr>
          <w:sz w:val="20"/>
        </w:rPr>
        <w:t>e</w:t>
      </w:r>
      <w:r w:rsidRPr="00174225">
        <w:rPr>
          <w:spacing w:val="1"/>
          <w:sz w:val="20"/>
        </w:rPr>
        <w:t>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t</w:t>
      </w:r>
      <w:r w:rsidRPr="00174225">
        <w:rPr>
          <w:spacing w:val="24"/>
          <w:sz w:val="20"/>
        </w:rPr>
        <w:t xml:space="preserve"> </w:t>
      </w:r>
      <w:r w:rsidRPr="00174225">
        <w:rPr>
          <w:spacing w:val="1"/>
          <w:sz w:val="20"/>
        </w:rPr>
        <w:t>w</w:t>
      </w:r>
      <w:r w:rsidRPr="00174225">
        <w:rPr>
          <w:sz w:val="20"/>
        </w:rPr>
        <w:t>ill</w:t>
      </w:r>
      <w:r w:rsidRPr="00174225">
        <w:rPr>
          <w:spacing w:val="24"/>
          <w:sz w:val="20"/>
        </w:rPr>
        <w:t xml:space="preserve"> </w:t>
      </w:r>
      <w:r w:rsidRPr="00174225">
        <w:rPr>
          <w:sz w:val="20"/>
        </w:rPr>
        <w:t>c</w:t>
      </w:r>
      <w:r w:rsidRPr="00174225">
        <w:rPr>
          <w:spacing w:val="1"/>
          <w:sz w:val="20"/>
        </w:rPr>
        <w:t>ondu</w:t>
      </w:r>
      <w:r w:rsidRPr="00174225">
        <w:rPr>
          <w:sz w:val="20"/>
        </w:rPr>
        <w:t>ct</w:t>
      </w:r>
      <w:r w:rsidRPr="00174225">
        <w:rPr>
          <w:spacing w:val="24"/>
          <w:sz w:val="20"/>
        </w:rPr>
        <w:t xml:space="preserve"> </w:t>
      </w:r>
      <w:r w:rsidRPr="00174225">
        <w:rPr>
          <w:spacing w:val="2"/>
          <w:sz w:val="20"/>
        </w:rPr>
        <w:t>m</w:t>
      </w:r>
      <w:r w:rsidRPr="00174225">
        <w:rPr>
          <w:spacing w:val="1"/>
          <w:sz w:val="20"/>
        </w:rPr>
        <w:t>on</w:t>
      </w:r>
      <w:r w:rsidRPr="00174225">
        <w:rPr>
          <w:sz w:val="20"/>
        </w:rPr>
        <w:t>it</w:t>
      </w:r>
      <w:r w:rsidRPr="00174225">
        <w:rPr>
          <w:spacing w:val="1"/>
          <w:sz w:val="20"/>
        </w:rPr>
        <w:t>o</w:t>
      </w:r>
      <w:r w:rsidRPr="00174225">
        <w:rPr>
          <w:sz w:val="20"/>
        </w:rPr>
        <w:t>ri</w:t>
      </w:r>
      <w:r w:rsidRPr="00174225">
        <w:rPr>
          <w:spacing w:val="1"/>
          <w:sz w:val="20"/>
        </w:rPr>
        <w:t>n</w:t>
      </w:r>
      <w:r w:rsidRPr="00174225">
        <w:rPr>
          <w:sz w:val="20"/>
        </w:rPr>
        <w:t>g</w:t>
      </w:r>
      <w:r w:rsidRPr="00174225">
        <w:rPr>
          <w:spacing w:val="25"/>
          <w:sz w:val="20"/>
        </w:rPr>
        <w:t xml:space="preserve"> </w:t>
      </w:r>
      <w:r w:rsidRPr="00174225">
        <w:rPr>
          <w:spacing w:val="1"/>
          <w:sz w:val="20"/>
        </w:rPr>
        <w:t>p</w:t>
      </w:r>
      <w:r w:rsidRPr="00174225">
        <w:rPr>
          <w:sz w:val="20"/>
        </w:rPr>
        <w:t>r</w:t>
      </w:r>
      <w:r w:rsidRPr="00174225">
        <w:rPr>
          <w:spacing w:val="1"/>
          <w:sz w:val="20"/>
        </w:rPr>
        <w:t>o</w:t>
      </w:r>
      <w:r w:rsidRPr="00174225">
        <w:rPr>
          <w:sz w:val="20"/>
        </w:rPr>
        <w:t>ce</w:t>
      </w:r>
      <w:r w:rsidRPr="00174225">
        <w:rPr>
          <w:spacing w:val="1"/>
          <w:sz w:val="20"/>
        </w:rPr>
        <w:t>du</w:t>
      </w:r>
      <w:r w:rsidRPr="00174225">
        <w:rPr>
          <w:sz w:val="20"/>
        </w:rPr>
        <w:t>res a</w:t>
      </w:r>
      <w:r w:rsidRPr="00174225">
        <w:rPr>
          <w:spacing w:val="1"/>
          <w:sz w:val="20"/>
        </w:rPr>
        <w:t>n</w:t>
      </w:r>
      <w:r w:rsidRPr="00174225">
        <w:rPr>
          <w:sz w:val="20"/>
        </w:rPr>
        <w:t>d 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 to</w:t>
      </w:r>
      <w:r w:rsidRPr="00174225">
        <w:rPr>
          <w:w w:val="102"/>
          <w:sz w:val="20"/>
        </w:rPr>
        <w:t xml:space="preserve"> </w:t>
      </w:r>
      <w:r w:rsidRPr="00174225">
        <w:rPr>
          <w:sz w:val="20"/>
        </w:rPr>
        <w:t>e</w:t>
      </w:r>
      <w:r w:rsidRPr="00174225">
        <w:rPr>
          <w:spacing w:val="1"/>
          <w:sz w:val="20"/>
        </w:rPr>
        <w:t>n</w:t>
      </w:r>
      <w:r w:rsidRPr="00174225">
        <w:rPr>
          <w:sz w:val="20"/>
        </w:rPr>
        <w:t>sure</w:t>
      </w:r>
      <w:r w:rsidRPr="00174225">
        <w:rPr>
          <w:spacing w:val="29"/>
          <w:sz w:val="20"/>
        </w:rPr>
        <w:t xml:space="preserve"> </w:t>
      </w:r>
      <w:r w:rsidRPr="00174225">
        <w:rPr>
          <w:sz w:val="20"/>
        </w:rPr>
        <w:t>o</w:t>
      </w:r>
      <w:r w:rsidRPr="00174225">
        <w:rPr>
          <w:spacing w:val="1"/>
          <w:sz w:val="20"/>
        </w:rPr>
        <w:t>w</w:t>
      </w:r>
      <w:r w:rsidRPr="00174225">
        <w:rPr>
          <w:sz w:val="20"/>
        </w:rPr>
        <w:t>ner</w:t>
      </w:r>
      <w:r w:rsidRPr="00174225">
        <w:rPr>
          <w:spacing w:val="29"/>
          <w:sz w:val="20"/>
        </w:rPr>
        <w:t xml:space="preserve"> </w:t>
      </w:r>
      <w:r w:rsidRPr="00174225">
        <w:rPr>
          <w:sz w:val="20"/>
        </w:rPr>
        <w:t>a</w:t>
      </w:r>
      <w:r w:rsidRPr="00174225">
        <w:rPr>
          <w:spacing w:val="1"/>
          <w:sz w:val="20"/>
        </w:rPr>
        <w:t>n</w:t>
      </w:r>
      <w:r w:rsidRPr="00174225">
        <w:rPr>
          <w:sz w:val="20"/>
        </w:rPr>
        <w:t>d</w:t>
      </w:r>
      <w:r w:rsidRPr="00174225">
        <w:rPr>
          <w:spacing w:val="30"/>
          <w:sz w:val="20"/>
        </w:rPr>
        <w:t xml:space="preserve"> </w:t>
      </w:r>
      <w:r w:rsidRPr="00174225">
        <w:rPr>
          <w:sz w:val="20"/>
        </w:rPr>
        <w:t>project</w:t>
      </w:r>
      <w:r w:rsidRPr="00174225">
        <w:rPr>
          <w:spacing w:val="29"/>
          <w:sz w:val="20"/>
        </w:rPr>
        <w:t xml:space="preserve"> </w:t>
      </w:r>
      <w:r w:rsidRPr="00174225">
        <w:rPr>
          <w:sz w:val="20"/>
        </w:rPr>
        <w:t>are</w:t>
      </w:r>
      <w:r w:rsidRPr="00174225">
        <w:rPr>
          <w:spacing w:val="30"/>
          <w:sz w:val="20"/>
        </w:rPr>
        <w:t xml:space="preserve"> </w:t>
      </w:r>
      <w:r w:rsidRPr="00174225">
        <w:rPr>
          <w:sz w:val="20"/>
        </w:rPr>
        <w:t>in</w:t>
      </w:r>
      <w:r w:rsidRPr="00174225">
        <w:rPr>
          <w:spacing w:val="30"/>
          <w:sz w:val="20"/>
        </w:rPr>
        <w:t xml:space="preserve"> </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30"/>
          <w:sz w:val="20"/>
        </w:rPr>
        <w:t xml:space="preserve"> </w:t>
      </w:r>
      <w:r w:rsidRPr="00174225">
        <w:rPr>
          <w:spacing w:val="1"/>
          <w:sz w:val="20"/>
        </w:rPr>
        <w:t>w</w:t>
      </w:r>
      <w:r w:rsidRPr="00174225">
        <w:rPr>
          <w:sz w:val="20"/>
        </w:rPr>
        <w:t>ith</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spacing w:val="29"/>
          <w:sz w:val="20"/>
        </w:rPr>
        <w:t xml:space="preserve"> </w:t>
      </w:r>
      <w:r w:rsidRPr="00174225">
        <w:rPr>
          <w:spacing w:val="1"/>
          <w:sz w:val="20"/>
        </w:rPr>
        <w:t>HO</w:t>
      </w:r>
      <w:r w:rsidRPr="00174225">
        <w:rPr>
          <w:spacing w:val="2"/>
          <w:sz w:val="20"/>
        </w:rPr>
        <w:t>M</w:t>
      </w:r>
      <w:r w:rsidRPr="00174225">
        <w:rPr>
          <w:sz w:val="20"/>
        </w:rPr>
        <w:t>E</w:t>
      </w:r>
      <w:r w:rsidRPr="00174225">
        <w:rPr>
          <w:spacing w:val="31"/>
          <w:sz w:val="20"/>
        </w:rPr>
        <w:t xml:space="preserve"> </w:t>
      </w:r>
      <w:r w:rsidRPr="00174225">
        <w:rPr>
          <w:spacing w:val="1"/>
          <w:sz w:val="20"/>
        </w:rPr>
        <w:t>R</w:t>
      </w:r>
      <w:r w:rsidRPr="00174225">
        <w:rPr>
          <w:sz w:val="20"/>
        </w:rPr>
        <w:t>e</w:t>
      </w:r>
      <w:r w:rsidRPr="00174225">
        <w:rPr>
          <w:spacing w:val="1"/>
          <w:sz w:val="20"/>
        </w:rPr>
        <w:t>gu</w:t>
      </w:r>
      <w:r w:rsidRPr="00174225">
        <w:rPr>
          <w:sz w:val="20"/>
        </w:rPr>
        <w:t>lati</w:t>
      </w:r>
      <w:r w:rsidRPr="00174225">
        <w:rPr>
          <w:spacing w:val="1"/>
          <w:sz w:val="20"/>
        </w:rPr>
        <w:t>on</w:t>
      </w:r>
      <w:r w:rsidRPr="00174225">
        <w:rPr>
          <w:sz w:val="20"/>
        </w:rPr>
        <w:t xml:space="preserve">s.  </w:t>
      </w:r>
      <w:r w:rsidRPr="00174225">
        <w:rPr>
          <w:spacing w:val="1"/>
          <w:sz w:val="20"/>
        </w:rPr>
        <w:t>Th</w:t>
      </w:r>
      <w:r w:rsidRPr="00174225">
        <w:rPr>
          <w:sz w:val="20"/>
        </w:rPr>
        <w:t>ese</w:t>
      </w:r>
      <w:r w:rsidRPr="00174225">
        <w:rPr>
          <w:spacing w:val="29"/>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spacing w:val="30"/>
          <w:sz w:val="20"/>
        </w:rPr>
        <w:t xml:space="preserve"> </w:t>
      </w:r>
      <w:r w:rsidRPr="00174225">
        <w:rPr>
          <w:spacing w:val="2"/>
          <w:sz w:val="20"/>
        </w:rPr>
        <w:t>m</w:t>
      </w:r>
      <w:r w:rsidRPr="00174225">
        <w:rPr>
          <w:spacing w:val="1"/>
          <w:sz w:val="20"/>
        </w:rPr>
        <w:t>on</w:t>
      </w:r>
      <w:r w:rsidRPr="00174225">
        <w:rPr>
          <w:sz w:val="20"/>
        </w:rPr>
        <w:t>itori</w:t>
      </w:r>
      <w:r w:rsidRPr="00174225">
        <w:rPr>
          <w:spacing w:val="1"/>
          <w:sz w:val="20"/>
        </w:rPr>
        <w:t>n</w:t>
      </w:r>
      <w:r w:rsidRPr="00174225">
        <w:rPr>
          <w:sz w:val="20"/>
        </w:rPr>
        <w:t>g</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ce</w:t>
      </w:r>
      <w:r w:rsidRPr="00174225">
        <w:rPr>
          <w:spacing w:val="1"/>
          <w:sz w:val="20"/>
        </w:rPr>
        <w:t>du</w:t>
      </w:r>
      <w:r w:rsidRPr="00174225">
        <w:rPr>
          <w:sz w:val="20"/>
        </w:rPr>
        <w:t>res</w:t>
      </w:r>
      <w:r w:rsidRPr="00174225">
        <w:rPr>
          <w:spacing w:val="52"/>
          <w:sz w:val="20"/>
        </w:rPr>
        <w:t xml:space="preserve"> </w:t>
      </w:r>
      <w:r w:rsidRPr="00174225">
        <w:rPr>
          <w:sz w:val="20"/>
        </w:rPr>
        <w:t>a</w:t>
      </w:r>
      <w:r w:rsidRPr="00174225">
        <w:rPr>
          <w:spacing w:val="1"/>
          <w:sz w:val="20"/>
        </w:rPr>
        <w:t>pp</w:t>
      </w:r>
      <w:r w:rsidRPr="00174225">
        <w:rPr>
          <w:sz w:val="20"/>
        </w:rPr>
        <w:t>ly</w:t>
      </w:r>
      <w:r w:rsidRPr="00174225">
        <w:rPr>
          <w:spacing w:val="1"/>
          <w:sz w:val="20"/>
        </w:rPr>
        <w:t xml:space="preserve"> </w:t>
      </w:r>
      <w:r w:rsidRPr="00174225">
        <w:rPr>
          <w:sz w:val="20"/>
        </w:rPr>
        <w:t>to</w:t>
      </w:r>
      <w:r w:rsidRPr="00174225">
        <w:rPr>
          <w:spacing w:val="1"/>
          <w:sz w:val="20"/>
        </w:rPr>
        <w:t xml:space="preserve"> </w:t>
      </w:r>
      <w:r w:rsidRPr="00174225">
        <w:rPr>
          <w:sz w:val="20"/>
        </w:rPr>
        <w:t xml:space="preserve">all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ng</w:t>
      </w:r>
      <w:r w:rsidRPr="00174225">
        <w:rPr>
          <w:sz w:val="20"/>
        </w:rPr>
        <w:t>s</w:t>
      </w:r>
      <w:r w:rsidRPr="00174225">
        <w:rPr>
          <w:spacing w:val="52"/>
          <w:sz w:val="20"/>
        </w:rPr>
        <w:t xml:space="preserve"> </w:t>
      </w:r>
      <w:r w:rsidRPr="00174225">
        <w:rPr>
          <w:spacing w:val="1"/>
          <w:sz w:val="20"/>
        </w:rPr>
        <w:t>p</w:t>
      </w:r>
      <w:r w:rsidRPr="00174225">
        <w:rPr>
          <w:sz w:val="20"/>
        </w:rPr>
        <w:t>laced</w:t>
      </w:r>
      <w:r w:rsidRPr="00174225">
        <w:rPr>
          <w:spacing w:val="1"/>
          <w:sz w:val="20"/>
        </w:rPr>
        <w:t xml:space="preserve"> </w:t>
      </w:r>
      <w:r w:rsidRPr="00174225">
        <w:rPr>
          <w:sz w:val="20"/>
        </w:rPr>
        <w:t>in</w:t>
      </w:r>
      <w:r w:rsidRPr="00174225">
        <w:rPr>
          <w:spacing w:val="1"/>
          <w:sz w:val="20"/>
        </w:rPr>
        <w:t xml:space="preserve"> </w:t>
      </w:r>
      <w:r w:rsidRPr="00174225">
        <w:rPr>
          <w:sz w:val="20"/>
        </w:rPr>
        <w:t>ser</w:t>
      </w:r>
      <w:r w:rsidRPr="00174225">
        <w:rPr>
          <w:spacing w:val="1"/>
          <w:sz w:val="20"/>
        </w:rPr>
        <w:t>v</w:t>
      </w:r>
      <w:r w:rsidRPr="00174225">
        <w:rPr>
          <w:sz w:val="20"/>
        </w:rPr>
        <w:t>ice in</w:t>
      </w:r>
      <w:r w:rsidRPr="00174225">
        <w:rPr>
          <w:spacing w:val="1"/>
          <w:sz w:val="20"/>
        </w:rPr>
        <w:t xml:space="preserve"> 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52"/>
          <w:sz w:val="20"/>
        </w:rPr>
        <w:t xml:space="preserve"> </w:t>
      </w:r>
      <w:r w:rsidRPr="00174225">
        <w:rPr>
          <w:spacing w:val="1"/>
          <w:sz w:val="20"/>
        </w:rPr>
        <w:t>wh</w:t>
      </w:r>
      <w:r w:rsidRPr="00174225">
        <w:rPr>
          <w:sz w:val="20"/>
        </w:rPr>
        <w:t>ich</w:t>
      </w:r>
      <w:r w:rsidRPr="00174225">
        <w:rPr>
          <w:spacing w:val="1"/>
          <w:sz w:val="20"/>
        </w:rPr>
        <w:t xml:space="preserve"> h</w:t>
      </w:r>
      <w:r w:rsidRPr="00174225">
        <w:rPr>
          <w:sz w:val="20"/>
        </w:rPr>
        <w:t>a</w:t>
      </w:r>
      <w:r w:rsidRPr="00174225">
        <w:rPr>
          <w:spacing w:val="1"/>
          <w:sz w:val="20"/>
        </w:rPr>
        <w:t>v</w:t>
      </w:r>
      <w:r w:rsidRPr="00174225">
        <w:rPr>
          <w:sz w:val="20"/>
        </w:rPr>
        <w:t>e recei</w:t>
      </w:r>
      <w:r w:rsidRPr="00174225">
        <w:rPr>
          <w:spacing w:val="1"/>
          <w:sz w:val="20"/>
        </w:rPr>
        <w:t>v</w:t>
      </w:r>
      <w:r w:rsidRPr="00174225">
        <w:rPr>
          <w:sz w:val="20"/>
        </w:rPr>
        <w:t>ed</w:t>
      </w:r>
      <w:r w:rsidRPr="00174225">
        <w:rPr>
          <w:spacing w:val="1"/>
          <w:sz w:val="20"/>
        </w:rPr>
        <w:t xml:space="preserve"> </w:t>
      </w:r>
      <w:r w:rsidRPr="00174225">
        <w:rPr>
          <w:sz w:val="20"/>
        </w:rPr>
        <w:t>an</w:t>
      </w:r>
      <w:r w:rsidRPr="00174225">
        <w:rPr>
          <w:spacing w:val="1"/>
          <w:sz w:val="20"/>
        </w:rPr>
        <w:t xml:space="preserve"> </w:t>
      </w:r>
      <w:r w:rsidRPr="00174225">
        <w:rPr>
          <w:sz w:val="20"/>
        </w:rPr>
        <w:t>all</w:t>
      </w:r>
      <w:r w:rsidRPr="00174225">
        <w:rPr>
          <w:spacing w:val="1"/>
          <w:sz w:val="20"/>
        </w:rPr>
        <w:t>o</w:t>
      </w:r>
      <w:r w:rsidRPr="00174225">
        <w:rPr>
          <w:sz w:val="20"/>
        </w:rPr>
        <w:t>cati</w:t>
      </w:r>
      <w:r w:rsidRPr="00174225">
        <w:rPr>
          <w:spacing w:val="1"/>
          <w:sz w:val="20"/>
        </w:rPr>
        <w:t>o</w:t>
      </w:r>
      <w:r w:rsidRPr="00174225">
        <w:rPr>
          <w:sz w:val="20"/>
        </w:rPr>
        <w:t xml:space="preserve">n </w:t>
      </w:r>
      <w:r w:rsidRPr="00174225">
        <w:rPr>
          <w:spacing w:val="1"/>
          <w:sz w:val="20"/>
        </w:rPr>
        <w:t>of</w:t>
      </w:r>
      <w:r w:rsidRPr="00174225">
        <w:rPr>
          <w:spacing w:val="2"/>
          <w:w w:val="102"/>
          <w:sz w:val="20"/>
        </w:rPr>
        <w:t xml:space="preserve"> </w:t>
      </w:r>
      <w:r w:rsidRPr="00174225">
        <w:rPr>
          <w:spacing w:val="1"/>
          <w:sz w:val="20"/>
        </w:rPr>
        <w:t>HO</w:t>
      </w:r>
      <w:r w:rsidRPr="00174225">
        <w:rPr>
          <w:spacing w:val="2"/>
          <w:sz w:val="20"/>
        </w:rPr>
        <w:t>M</w:t>
      </w:r>
      <w:r w:rsidRPr="00174225">
        <w:rPr>
          <w:sz w:val="20"/>
        </w:rPr>
        <w:t>E</w:t>
      </w:r>
      <w:r w:rsidRPr="00174225">
        <w:rPr>
          <w:spacing w:val="23"/>
          <w:sz w:val="20"/>
        </w:rPr>
        <w:t xml:space="preserve"> </w:t>
      </w:r>
      <w:r w:rsidRPr="00174225">
        <w:rPr>
          <w:sz w:val="20"/>
        </w:rPr>
        <w:t>f</w:t>
      </w:r>
      <w:r w:rsidRPr="00174225">
        <w:rPr>
          <w:spacing w:val="1"/>
          <w:sz w:val="20"/>
        </w:rPr>
        <w:t>und</w:t>
      </w:r>
      <w:r w:rsidRPr="00174225">
        <w:rPr>
          <w:sz w:val="20"/>
        </w:rPr>
        <w:t>s</w:t>
      </w:r>
      <w:r w:rsidRPr="00174225">
        <w:rPr>
          <w:spacing w:val="22"/>
          <w:sz w:val="20"/>
        </w:rPr>
        <w:t xml:space="preserve"> </w:t>
      </w:r>
      <w:r w:rsidRPr="00174225">
        <w:rPr>
          <w:sz w:val="20"/>
        </w:rPr>
        <w:t>fr</w:t>
      </w:r>
      <w:r w:rsidRPr="00174225">
        <w:rPr>
          <w:spacing w:val="1"/>
          <w:sz w:val="20"/>
        </w:rPr>
        <w:t>o</w:t>
      </w:r>
      <w:r w:rsidRPr="00174225">
        <w:rPr>
          <w:sz w:val="20"/>
        </w:rPr>
        <w:t>m</w:t>
      </w:r>
      <w:r w:rsidRPr="00174225">
        <w:rPr>
          <w:spacing w:val="25"/>
          <w:sz w:val="20"/>
        </w:rPr>
        <w:t xml:space="preserve"> </w:t>
      </w:r>
      <w:r w:rsidRPr="00174225">
        <w:rPr>
          <w:spacing w:val="1"/>
          <w:sz w:val="20"/>
        </w:rPr>
        <w:t>AHFA</w:t>
      </w:r>
      <w:r w:rsidRPr="00174225">
        <w:rPr>
          <w:sz w:val="20"/>
        </w:rPr>
        <w:t>.  A</w:t>
      </w:r>
      <w:r w:rsidRPr="00174225">
        <w:rPr>
          <w:spacing w:val="25"/>
          <w:sz w:val="20"/>
        </w:rPr>
        <w:t xml:space="preserve"> </w:t>
      </w:r>
      <w:r w:rsidRPr="00174225">
        <w:rPr>
          <w:sz w:val="20"/>
        </w:rPr>
        <w:t>c</w:t>
      </w:r>
      <w:r w:rsidRPr="00174225">
        <w:rPr>
          <w:spacing w:val="1"/>
          <w:sz w:val="20"/>
        </w:rPr>
        <w:t>o</w:t>
      </w:r>
      <w:r w:rsidRPr="00174225">
        <w:rPr>
          <w:spacing w:val="2"/>
          <w:sz w:val="20"/>
        </w:rPr>
        <w:t>m</w:t>
      </w:r>
      <w:r w:rsidRPr="00174225">
        <w:rPr>
          <w:sz w:val="20"/>
        </w:rPr>
        <w:t>plete</w:t>
      </w:r>
      <w:r w:rsidRPr="00174225">
        <w:rPr>
          <w:spacing w:val="24"/>
          <w:sz w:val="20"/>
        </w:rPr>
        <w:t xml:space="preserve"> </w:t>
      </w:r>
      <w:r w:rsidRPr="00174225">
        <w:rPr>
          <w:sz w:val="20"/>
        </w:rPr>
        <w:t>outline</w:t>
      </w:r>
      <w:r w:rsidRPr="00174225">
        <w:rPr>
          <w:spacing w:val="23"/>
          <w:sz w:val="20"/>
        </w:rPr>
        <w:t xml:space="preserve"> </w:t>
      </w:r>
      <w:r w:rsidRPr="00174225">
        <w:rPr>
          <w:sz w:val="20"/>
        </w:rPr>
        <w:t>of</w:t>
      </w:r>
      <w:r w:rsidRPr="00174225">
        <w:rPr>
          <w:spacing w:val="22"/>
          <w:sz w:val="20"/>
        </w:rPr>
        <w:t xml:space="preserve"> </w:t>
      </w:r>
      <w:r w:rsidRPr="00174225">
        <w:rPr>
          <w:spacing w:val="1"/>
          <w:sz w:val="20"/>
        </w:rPr>
        <w:t>AHFA</w:t>
      </w:r>
      <w:r w:rsidRPr="00174225">
        <w:rPr>
          <w:sz w:val="20"/>
        </w:rPr>
        <w:t>’s</w:t>
      </w:r>
      <w:r w:rsidRPr="00174225">
        <w:rPr>
          <w:spacing w:val="23"/>
          <w:sz w:val="20"/>
        </w:rPr>
        <w:t xml:space="preserve"> </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23"/>
          <w:sz w:val="20"/>
        </w:rPr>
        <w:t xml:space="preserve"> </w:t>
      </w:r>
      <w:r w:rsidRPr="00174225">
        <w:rPr>
          <w:sz w:val="20"/>
        </w:rPr>
        <w:t>re</w:t>
      </w:r>
      <w:r w:rsidRPr="00174225">
        <w:rPr>
          <w:spacing w:val="1"/>
          <w:sz w:val="20"/>
        </w:rPr>
        <w:t>q</w:t>
      </w:r>
      <w:r w:rsidRPr="00174225">
        <w:rPr>
          <w:sz w:val="20"/>
        </w:rPr>
        <w:t>uire</w:t>
      </w:r>
      <w:r w:rsidRPr="00174225">
        <w:rPr>
          <w:spacing w:val="2"/>
          <w:sz w:val="20"/>
        </w:rPr>
        <w:t>m</w:t>
      </w:r>
      <w:r w:rsidRPr="00174225">
        <w:rPr>
          <w:sz w:val="20"/>
        </w:rPr>
        <w:t>e</w:t>
      </w:r>
      <w:r w:rsidRPr="00174225">
        <w:rPr>
          <w:spacing w:val="1"/>
          <w:sz w:val="20"/>
        </w:rPr>
        <w:t>n</w:t>
      </w:r>
      <w:r w:rsidRPr="00174225">
        <w:rPr>
          <w:sz w:val="20"/>
        </w:rPr>
        <w:t>ts</w:t>
      </w:r>
      <w:r w:rsidRPr="00174225">
        <w:rPr>
          <w:spacing w:val="23"/>
          <w:sz w:val="20"/>
        </w:rPr>
        <w:t xml:space="preserve"> </w:t>
      </w:r>
      <w:r w:rsidRPr="00174225">
        <w:rPr>
          <w:sz w:val="20"/>
        </w:rPr>
        <w:t>is</w:t>
      </w:r>
      <w:r w:rsidRPr="00174225">
        <w:rPr>
          <w:spacing w:val="22"/>
          <w:sz w:val="20"/>
        </w:rPr>
        <w:t xml:space="preserve"> </w:t>
      </w:r>
      <w:r w:rsidRPr="00174225">
        <w:rPr>
          <w:sz w:val="20"/>
        </w:rPr>
        <w:t>located</w:t>
      </w:r>
      <w:r w:rsidRPr="00174225">
        <w:rPr>
          <w:spacing w:val="23"/>
          <w:sz w:val="20"/>
        </w:rPr>
        <w:t xml:space="preserve"> </w:t>
      </w:r>
      <w:r w:rsidRPr="00174225">
        <w:rPr>
          <w:sz w:val="20"/>
        </w:rPr>
        <w:t>in</w:t>
      </w:r>
      <w:r w:rsidRPr="00174225">
        <w:rPr>
          <w:spacing w:val="24"/>
          <w:sz w:val="20"/>
        </w:rPr>
        <w:t xml:space="preserve"> </w:t>
      </w:r>
      <w:r w:rsidRPr="00174225">
        <w:rPr>
          <w:spacing w:val="1"/>
          <w:sz w:val="20"/>
        </w:rPr>
        <w:t>AHF</w:t>
      </w:r>
      <w:r w:rsidRPr="00174225">
        <w:rPr>
          <w:sz w:val="20"/>
        </w:rPr>
        <w:t>A</w:t>
      </w:r>
      <w:r w:rsidRPr="00174225">
        <w:rPr>
          <w:w w:val="102"/>
          <w:sz w:val="20"/>
        </w:rPr>
        <w:t xml:space="preserve"> </w:t>
      </w:r>
      <w:r w:rsidRPr="00174225">
        <w:rPr>
          <w:spacing w:val="1"/>
          <w:sz w:val="20"/>
        </w:rPr>
        <w:t>Co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spacing w:val="31"/>
          <w:sz w:val="20"/>
        </w:rPr>
        <w:t xml:space="preserve"> </w:t>
      </w:r>
      <w:r w:rsidRPr="00174225">
        <w:rPr>
          <w:spacing w:val="2"/>
          <w:sz w:val="20"/>
        </w:rPr>
        <w:t>M</w:t>
      </w:r>
      <w:r w:rsidRPr="00174225">
        <w:rPr>
          <w:sz w:val="20"/>
        </w:rPr>
        <w:t>a</w:t>
      </w:r>
      <w:r w:rsidRPr="00174225">
        <w:rPr>
          <w:spacing w:val="1"/>
          <w:sz w:val="20"/>
        </w:rPr>
        <w:t>nu</w:t>
      </w:r>
      <w:r w:rsidRPr="00174225">
        <w:rPr>
          <w:sz w:val="20"/>
        </w:rPr>
        <w:t>al</w:t>
      </w:r>
      <w:r w:rsidRPr="00174225">
        <w:rPr>
          <w:spacing w:val="31"/>
          <w:sz w:val="20"/>
        </w:rPr>
        <w:t xml:space="preserve"> </w:t>
      </w:r>
      <w:r w:rsidRPr="00174225">
        <w:rPr>
          <w:sz w:val="20"/>
        </w:rPr>
        <w:t>a</w:t>
      </w:r>
      <w:r w:rsidRPr="00174225">
        <w:rPr>
          <w:spacing w:val="1"/>
          <w:sz w:val="20"/>
        </w:rPr>
        <w:t>v</w:t>
      </w:r>
      <w:r w:rsidRPr="00174225">
        <w:rPr>
          <w:sz w:val="20"/>
        </w:rPr>
        <w:t>aila</w:t>
      </w:r>
      <w:r w:rsidRPr="00174225">
        <w:rPr>
          <w:spacing w:val="1"/>
          <w:sz w:val="20"/>
        </w:rPr>
        <w:t>b</w:t>
      </w:r>
      <w:r w:rsidRPr="00174225">
        <w:rPr>
          <w:sz w:val="20"/>
        </w:rPr>
        <w:t>le</w:t>
      </w:r>
      <w:r w:rsidRPr="00174225">
        <w:rPr>
          <w:spacing w:val="32"/>
          <w:sz w:val="20"/>
        </w:rPr>
        <w:t xml:space="preserve"> </w:t>
      </w:r>
      <w:r w:rsidRPr="00174225">
        <w:rPr>
          <w:sz w:val="20"/>
        </w:rPr>
        <w:t>at</w:t>
      </w:r>
      <w:r w:rsidRPr="00174225">
        <w:rPr>
          <w:spacing w:val="30"/>
          <w:sz w:val="20"/>
        </w:rPr>
        <w:t xml:space="preserve"> </w:t>
      </w:r>
      <w:hyperlink r:id="rId108">
        <w:r w:rsidRPr="00174225">
          <w:rPr>
            <w:i/>
            <w:color w:val="0000FF"/>
            <w:spacing w:val="1"/>
            <w:sz w:val="20"/>
            <w:u w:val="single"/>
          </w:rPr>
          <w:t>www</w:t>
        </w:r>
        <w:r w:rsidRPr="00174225">
          <w:rPr>
            <w:i/>
            <w:color w:val="0000FF"/>
            <w:sz w:val="20"/>
            <w:u w:val="single"/>
          </w:rPr>
          <w:t>.</w:t>
        </w:r>
        <w:r w:rsidRPr="00174225">
          <w:rPr>
            <w:i/>
            <w:color w:val="0000FF"/>
            <w:spacing w:val="1"/>
            <w:sz w:val="20"/>
            <w:u w:val="single"/>
          </w:rPr>
          <w:t>ah</w:t>
        </w:r>
        <w:r w:rsidRPr="00174225">
          <w:rPr>
            <w:i/>
            <w:color w:val="0000FF"/>
            <w:sz w:val="20"/>
            <w:u w:val="single"/>
          </w:rPr>
          <w:t>f</w:t>
        </w:r>
        <w:r w:rsidRPr="00174225">
          <w:rPr>
            <w:i/>
            <w:color w:val="0000FF"/>
            <w:spacing w:val="1"/>
            <w:sz w:val="20"/>
            <w:u w:val="single"/>
          </w:rPr>
          <w:t>a</w:t>
        </w:r>
        <w:r w:rsidRPr="00174225">
          <w:rPr>
            <w:i/>
            <w:color w:val="0000FF"/>
            <w:sz w:val="20"/>
            <w:u w:val="single"/>
          </w:rPr>
          <w:t>.c</w:t>
        </w:r>
        <w:r w:rsidRPr="00174225">
          <w:rPr>
            <w:i/>
            <w:color w:val="0000FF"/>
            <w:spacing w:val="1"/>
            <w:sz w:val="20"/>
            <w:u w:val="single"/>
          </w:rPr>
          <w:t>om</w:t>
        </w:r>
        <w:r w:rsidRPr="00174225">
          <w:rPr>
            <w:sz w:val="20"/>
          </w:rPr>
          <w:t>.</w:t>
        </w:r>
      </w:hyperlink>
    </w:p>
    <w:p w:rsidR="0060336D" w:rsidRPr="00174225" w:rsidRDefault="0060336D" w:rsidP="0060336D">
      <w:pPr>
        <w:spacing w:before="16" w:line="280" w:lineRule="exact"/>
        <w:jc w:val="both"/>
        <w:rPr>
          <w:sz w:val="20"/>
          <w:szCs w:val="20"/>
        </w:rPr>
      </w:pPr>
    </w:p>
    <w:p w:rsidR="0060336D" w:rsidRPr="00174225" w:rsidRDefault="0060336D" w:rsidP="00492E2D">
      <w:pPr>
        <w:pStyle w:val="Heading2"/>
        <w:keepNext w:val="0"/>
        <w:widowControl w:val="0"/>
        <w:numPr>
          <w:ilvl w:val="0"/>
          <w:numId w:val="23"/>
        </w:numPr>
        <w:tabs>
          <w:tab w:val="left" w:pos="1179"/>
        </w:tabs>
        <w:ind w:left="1180"/>
        <w:jc w:val="both"/>
        <w:rPr>
          <w:rFonts w:ascii="Times New Roman" w:hAnsi="Times New Roman"/>
          <w:b/>
          <w:bCs/>
          <w:sz w:val="20"/>
        </w:rPr>
      </w:pPr>
      <w:r w:rsidRPr="00174225">
        <w:rPr>
          <w:rFonts w:ascii="Times New Roman" w:hAnsi="Times New Roman"/>
          <w:spacing w:val="1"/>
          <w:sz w:val="20"/>
        </w:rPr>
        <w:t>Co</w:t>
      </w:r>
      <w:r w:rsidRPr="00174225">
        <w:rPr>
          <w:rFonts w:ascii="Times New Roman" w:hAnsi="Times New Roman"/>
          <w:spacing w:val="2"/>
          <w:sz w:val="20"/>
        </w:rPr>
        <w:t>m</w:t>
      </w:r>
      <w:r w:rsidRPr="00174225">
        <w:rPr>
          <w:rFonts w:ascii="Times New Roman" w:hAnsi="Times New Roman"/>
          <w:spacing w:val="1"/>
          <w:sz w:val="20"/>
        </w:rPr>
        <w:t>p</w:t>
      </w:r>
      <w:r w:rsidRPr="00174225">
        <w:rPr>
          <w:rFonts w:ascii="Times New Roman" w:hAnsi="Times New Roman"/>
          <w:sz w:val="20"/>
        </w:rPr>
        <w:t>li</w:t>
      </w:r>
      <w:r w:rsidRPr="00174225">
        <w:rPr>
          <w:rFonts w:ascii="Times New Roman" w:hAnsi="Times New Roman"/>
          <w:spacing w:val="1"/>
          <w:sz w:val="20"/>
        </w:rPr>
        <w:t>an</w:t>
      </w:r>
      <w:r w:rsidRPr="00174225">
        <w:rPr>
          <w:rFonts w:ascii="Times New Roman" w:hAnsi="Times New Roman"/>
          <w:sz w:val="20"/>
        </w:rPr>
        <w:t>ce</w:t>
      </w:r>
      <w:r w:rsidRPr="00174225">
        <w:rPr>
          <w:rFonts w:ascii="Times New Roman" w:hAnsi="Times New Roman"/>
          <w:spacing w:val="37"/>
          <w:sz w:val="20"/>
        </w:rPr>
        <w:t xml:space="preserve"> </w:t>
      </w:r>
      <w:r w:rsidRPr="00174225">
        <w:rPr>
          <w:rFonts w:ascii="Times New Roman" w:hAnsi="Times New Roman"/>
          <w:spacing w:val="2"/>
          <w:sz w:val="20"/>
        </w:rPr>
        <w:t>M</w:t>
      </w:r>
      <w:r w:rsidRPr="00174225">
        <w:rPr>
          <w:rFonts w:ascii="Times New Roman" w:hAnsi="Times New Roman"/>
          <w:spacing w:val="1"/>
          <w:sz w:val="20"/>
        </w:rPr>
        <w:t>on</w:t>
      </w:r>
      <w:r w:rsidRPr="00174225">
        <w:rPr>
          <w:rFonts w:ascii="Times New Roman" w:hAnsi="Times New Roman"/>
          <w:sz w:val="20"/>
        </w:rPr>
        <w:t>it</w:t>
      </w:r>
      <w:r w:rsidRPr="00174225">
        <w:rPr>
          <w:rFonts w:ascii="Times New Roman" w:hAnsi="Times New Roman"/>
          <w:spacing w:val="1"/>
          <w:sz w:val="20"/>
        </w:rPr>
        <w:t>o</w:t>
      </w:r>
      <w:r w:rsidRPr="00174225">
        <w:rPr>
          <w:rFonts w:ascii="Times New Roman" w:hAnsi="Times New Roman"/>
          <w:sz w:val="20"/>
        </w:rPr>
        <w:t>ri</w:t>
      </w:r>
      <w:r w:rsidRPr="00174225">
        <w:rPr>
          <w:rFonts w:ascii="Times New Roman" w:hAnsi="Times New Roman"/>
          <w:spacing w:val="1"/>
          <w:sz w:val="20"/>
        </w:rPr>
        <w:t>n</w:t>
      </w:r>
      <w:r w:rsidRPr="00174225">
        <w:rPr>
          <w:rFonts w:ascii="Times New Roman" w:hAnsi="Times New Roman"/>
          <w:sz w:val="20"/>
        </w:rPr>
        <w:t>g</w:t>
      </w:r>
      <w:r w:rsidRPr="00174225">
        <w:rPr>
          <w:rFonts w:ascii="Times New Roman" w:hAnsi="Times New Roman"/>
          <w:spacing w:val="38"/>
          <w:sz w:val="20"/>
        </w:rPr>
        <w:t xml:space="preserve"> </w:t>
      </w:r>
      <w:r w:rsidRPr="00174225">
        <w:rPr>
          <w:rFonts w:ascii="Times New Roman" w:hAnsi="Times New Roman"/>
          <w:spacing w:val="1"/>
          <w:sz w:val="20"/>
        </w:rPr>
        <w:t>P</w:t>
      </w:r>
      <w:r w:rsidRPr="00174225">
        <w:rPr>
          <w:rFonts w:ascii="Times New Roman" w:hAnsi="Times New Roman"/>
          <w:sz w:val="20"/>
        </w:rPr>
        <w:t>r</w:t>
      </w:r>
      <w:r w:rsidRPr="00174225">
        <w:rPr>
          <w:rFonts w:ascii="Times New Roman" w:hAnsi="Times New Roman"/>
          <w:spacing w:val="1"/>
          <w:sz w:val="20"/>
        </w:rPr>
        <w:t>o</w:t>
      </w:r>
      <w:r w:rsidRPr="00174225">
        <w:rPr>
          <w:rFonts w:ascii="Times New Roman" w:hAnsi="Times New Roman"/>
          <w:sz w:val="20"/>
        </w:rPr>
        <w:t>ce</w:t>
      </w:r>
      <w:r w:rsidRPr="00174225">
        <w:rPr>
          <w:rFonts w:ascii="Times New Roman" w:hAnsi="Times New Roman"/>
          <w:spacing w:val="1"/>
          <w:sz w:val="20"/>
        </w:rPr>
        <w:t>du</w:t>
      </w:r>
      <w:r w:rsidRPr="00174225">
        <w:rPr>
          <w:rFonts w:ascii="Times New Roman" w:hAnsi="Times New Roman"/>
          <w:sz w:val="20"/>
        </w:rPr>
        <w:t>res</w:t>
      </w:r>
      <w:r w:rsidRPr="00174225">
        <w:rPr>
          <w:rFonts w:ascii="Times New Roman" w:hAnsi="Times New Roman"/>
          <w:spacing w:val="38"/>
          <w:sz w:val="20"/>
        </w:rPr>
        <w:t xml:space="preserve"> </w:t>
      </w:r>
      <w:r w:rsidRPr="00174225">
        <w:rPr>
          <w:rFonts w:ascii="Times New Roman" w:hAnsi="Times New Roman"/>
          <w:spacing w:val="1"/>
          <w:sz w:val="20"/>
        </w:rPr>
        <w:t>an</w:t>
      </w:r>
      <w:r w:rsidRPr="00174225">
        <w:rPr>
          <w:rFonts w:ascii="Times New Roman" w:hAnsi="Times New Roman"/>
          <w:sz w:val="20"/>
        </w:rPr>
        <w:t>d</w:t>
      </w:r>
      <w:r w:rsidRPr="00174225">
        <w:rPr>
          <w:rFonts w:ascii="Times New Roman" w:hAnsi="Times New Roman"/>
          <w:spacing w:val="37"/>
          <w:sz w:val="20"/>
        </w:rPr>
        <w:t xml:space="preserve"> </w:t>
      </w:r>
      <w:r w:rsidRPr="00174225">
        <w:rPr>
          <w:rFonts w:ascii="Times New Roman" w:hAnsi="Times New Roman"/>
          <w:spacing w:val="1"/>
          <w:sz w:val="20"/>
        </w:rPr>
        <w:t>R</w:t>
      </w:r>
      <w:r w:rsidRPr="00174225">
        <w:rPr>
          <w:rFonts w:ascii="Times New Roman" w:hAnsi="Times New Roman"/>
          <w:sz w:val="20"/>
        </w:rPr>
        <w:t>e</w:t>
      </w:r>
      <w:r w:rsidRPr="00174225">
        <w:rPr>
          <w:rFonts w:ascii="Times New Roman" w:hAnsi="Times New Roman"/>
          <w:spacing w:val="1"/>
          <w:sz w:val="20"/>
        </w:rPr>
        <w:t>qu</w:t>
      </w:r>
      <w:r w:rsidRPr="00174225">
        <w:rPr>
          <w:rFonts w:ascii="Times New Roman" w:hAnsi="Times New Roman"/>
          <w:sz w:val="20"/>
        </w:rPr>
        <w:t>ire</w:t>
      </w:r>
      <w:r w:rsidRPr="00174225">
        <w:rPr>
          <w:rFonts w:ascii="Times New Roman" w:hAnsi="Times New Roman"/>
          <w:spacing w:val="2"/>
          <w:sz w:val="20"/>
        </w:rPr>
        <w:t>m</w:t>
      </w:r>
      <w:r w:rsidRPr="00174225">
        <w:rPr>
          <w:rFonts w:ascii="Times New Roman" w:hAnsi="Times New Roman"/>
          <w:sz w:val="20"/>
        </w:rPr>
        <w:t>e</w:t>
      </w:r>
      <w:r w:rsidRPr="00174225">
        <w:rPr>
          <w:rFonts w:ascii="Times New Roman" w:hAnsi="Times New Roman"/>
          <w:spacing w:val="1"/>
          <w:sz w:val="20"/>
        </w:rPr>
        <w:t>n</w:t>
      </w:r>
      <w:r w:rsidRPr="00174225">
        <w:rPr>
          <w:rFonts w:ascii="Times New Roman" w:hAnsi="Times New Roman"/>
          <w:sz w:val="20"/>
        </w:rPr>
        <w:t>ts:</w:t>
      </w:r>
    </w:p>
    <w:p w:rsidR="0060336D" w:rsidRPr="00174225" w:rsidRDefault="0060336D" w:rsidP="0060336D">
      <w:pPr>
        <w:spacing w:before="9" w:line="130" w:lineRule="exact"/>
        <w:jc w:val="both"/>
        <w:rPr>
          <w:sz w:val="20"/>
          <w:szCs w:val="20"/>
        </w:rPr>
      </w:pPr>
    </w:p>
    <w:p w:rsidR="0060336D" w:rsidRPr="00174225" w:rsidRDefault="0060336D" w:rsidP="0060336D">
      <w:pPr>
        <w:spacing w:line="200" w:lineRule="exact"/>
        <w:jc w:val="both"/>
        <w:rPr>
          <w:sz w:val="20"/>
          <w:szCs w:val="20"/>
        </w:rPr>
      </w:pPr>
    </w:p>
    <w:p w:rsidR="0060336D" w:rsidRPr="00174225" w:rsidRDefault="0060336D" w:rsidP="00492E2D">
      <w:pPr>
        <w:pStyle w:val="BodyText"/>
        <w:widowControl w:val="0"/>
        <w:numPr>
          <w:ilvl w:val="0"/>
          <w:numId w:val="22"/>
        </w:numPr>
        <w:tabs>
          <w:tab w:val="left" w:pos="820"/>
        </w:tabs>
        <w:spacing w:line="289" w:lineRule="auto"/>
        <w:ind w:left="820" w:right="118"/>
        <w:jc w:val="both"/>
        <w:rPr>
          <w:sz w:val="20"/>
        </w:rPr>
      </w:pPr>
      <w:r w:rsidRPr="00174225">
        <w:rPr>
          <w:spacing w:val="1"/>
          <w:sz w:val="20"/>
        </w:rPr>
        <w:t>AHF</w:t>
      </w:r>
      <w:r w:rsidRPr="00174225">
        <w:rPr>
          <w:sz w:val="20"/>
        </w:rPr>
        <w:t>A</w:t>
      </w:r>
      <w:r w:rsidRPr="00174225">
        <w:rPr>
          <w:spacing w:val="17"/>
          <w:sz w:val="20"/>
        </w:rPr>
        <w:t xml:space="preserve"> </w:t>
      </w:r>
      <w:r w:rsidRPr="00174225">
        <w:rPr>
          <w:spacing w:val="1"/>
          <w:sz w:val="20"/>
        </w:rPr>
        <w:t>w</w:t>
      </w:r>
      <w:r w:rsidRPr="00174225">
        <w:rPr>
          <w:sz w:val="20"/>
        </w:rPr>
        <w:t>ill</w:t>
      </w:r>
      <w:r w:rsidRPr="00174225">
        <w:rPr>
          <w:spacing w:val="14"/>
          <w:sz w:val="20"/>
        </w:rPr>
        <w:t xml:space="preserve"> </w:t>
      </w:r>
      <w:r w:rsidRPr="00174225">
        <w:rPr>
          <w:spacing w:val="1"/>
          <w:sz w:val="20"/>
        </w:rPr>
        <w:t>v</w:t>
      </w:r>
      <w:r w:rsidRPr="00174225">
        <w:rPr>
          <w:sz w:val="20"/>
        </w:rPr>
        <w:t>erify</w:t>
      </w:r>
      <w:r w:rsidRPr="00174225">
        <w:rPr>
          <w:spacing w:val="16"/>
          <w:sz w:val="20"/>
        </w:rPr>
        <w:t xml:space="preserve"> </w:t>
      </w:r>
      <w:r w:rsidRPr="00174225">
        <w:rPr>
          <w:sz w:val="20"/>
        </w:rPr>
        <w:t>t</w:t>
      </w:r>
      <w:r w:rsidRPr="00174225">
        <w:rPr>
          <w:spacing w:val="1"/>
          <w:sz w:val="20"/>
        </w:rPr>
        <w:t>h</w:t>
      </w:r>
      <w:r w:rsidRPr="00174225">
        <w:rPr>
          <w:sz w:val="20"/>
        </w:rPr>
        <w:t>at</w:t>
      </w:r>
      <w:r w:rsidRPr="00174225">
        <w:rPr>
          <w:spacing w:val="15"/>
          <w:sz w:val="20"/>
        </w:rPr>
        <w:t xml:space="preserve"> </w:t>
      </w:r>
      <w:r w:rsidRPr="00174225">
        <w:rPr>
          <w:sz w:val="20"/>
        </w:rPr>
        <w:t>each</w:t>
      </w:r>
      <w:r w:rsidRPr="00174225">
        <w:rPr>
          <w:spacing w:val="16"/>
          <w:sz w:val="20"/>
        </w:rPr>
        <w:t xml:space="preserve"> </w:t>
      </w:r>
      <w:r w:rsidRPr="00174225">
        <w:rPr>
          <w:spacing w:val="1"/>
          <w:sz w:val="20"/>
        </w:rPr>
        <w:t>own</w:t>
      </w:r>
      <w:r w:rsidRPr="00174225">
        <w:rPr>
          <w:sz w:val="20"/>
        </w:rPr>
        <w:t>er</w:t>
      </w:r>
      <w:r w:rsidRPr="00174225">
        <w:rPr>
          <w:spacing w:val="15"/>
          <w:sz w:val="20"/>
        </w:rPr>
        <w:t xml:space="preserve"> </w:t>
      </w:r>
      <w:r w:rsidRPr="00174225">
        <w:rPr>
          <w:spacing w:val="1"/>
          <w:sz w:val="20"/>
        </w:rPr>
        <w:t>o</w:t>
      </w:r>
      <w:r w:rsidRPr="00174225">
        <w:rPr>
          <w:sz w:val="20"/>
        </w:rPr>
        <w:t>f</w:t>
      </w:r>
      <w:r w:rsidRPr="00174225">
        <w:rPr>
          <w:spacing w:val="14"/>
          <w:sz w:val="20"/>
        </w:rPr>
        <w:t xml:space="preserve"> </w:t>
      </w:r>
      <w:r w:rsidRPr="00174225">
        <w:rPr>
          <w:sz w:val="20"/>
        </w:rPr>
        <w:t>a</w:t>
      </w:r>
      <w:r w:rsidRPr="00174225">
        <w:rPr>
          <w:spacing w:val="16"/>
          <w:sz w:val="20"/>
        </w:rPr>
        <w:t xml:space="preserve"> HOME </w:t>
      </w:r>
      <w:r w:rsidRPr="00174225">
        <w:rPr>
          <w:sz w:val="20"/>
        </w:rPr>
        <w:t>project</w:t>
      </w:r>
      <w:r w:rsidRPr="00174225">
        <w:rPr>
          <w:spacing w:val="15"/>
          <w:sz w:val="20"/>
        </w:rPr>
        <w:t xml:space="preserve"> </w:t>
      </w:r>
      <w:r w:rsidRPr="00174225">
        <w:rPr>
          <w:sz w:val="20"/>
        </w:rPr>
        <w:t>is</w:t>
      </w:r>
      <w:r w:rsidRPr="00174225">
        <w:rPr>
          <w:spacing w:val="16"/>
          <w:sz w:val="20"/>
        </w:rPr>
        <w:t xml:space="preserve"> </w:t>
      </w:r>
      <w:r w:rsidRPr="00174225">
        <w:rPr>
          <w:spacing w:val="2"/>
          <w:sz w:val="20"/>
        </w:rPr>
        <w:t>m</w:t>
      </w:r>
      <w:r w:rsidRPr="00174225">
        <w:rPr>
          <w:sz w:val="20"/>
        </w:rPr>
        <w:t>ai</w:t>
      </w:r>
      <w:r w:rsidRPr="00174225">
        <w:rPr>
          <w:spacing w:val="1"/>
          <w:sz w:val="20"/>
        </w:rPr>
        <w:t>n</w:t>
      </w:r>
      <w:r w:rsidRPr="00174225">
        <w:rPr>
          <w:sz w:val="20"/>
        </w:rPr>
        <w:t>tai</w:t>
      </w:r>
      <w:r w:rsidRPr="00174225">
        <w:rPr>
          <w:spacing w:val="1"/>
          <w:sz w:val="20"/>
        </w:rPr>
        <w:t>n</w:t>
      </w:r>
      <w:r w:rsidRPr="00174225">
        <w:rPr>
          <w:sz w:val="20"/>
        </w:rPr>
        <w:t>i</w:t>
      </w:r>
      <w:r w:rsidRPr="00174225">
        <w:rPr>
          <w:spacing w:val="1"/>
          <w:sz w:val="20"/>
        </w:rPr>
        <w:t>n</w:t>
      </w:r>
      <w:r w:rsidRPr="00174225">
        <w:rPr>
          <w:sz w:val="20"/>
        </w:rPr>
        <w:t>g</w:t>
      </w:r>
      <w:r w:rsidRPr="00174225">
        <w:rPr>
          <w:spacing w:val="16"/>
          <w:sz w:val="20"/>
        </w:rPr>
        <w:t xml:space="preserve"> </w:t>
      </w:r>
      <w:r w:rsidRPr="00174225">
        <w:rPr>
          <w:sz w:val="20"/>
        </w:rPr>
        <w:t>records</w:t>
      </w:r>
      <w:r w:rsidRPr="00174225">
        <w:rPr>
          <w:spacing w:val="24"/>
          <w:sz w:val="20"/>
        </w:rPr>
        <w:t xml:space="preserve"> </w:t>
      </w:r>
      <w:r w:rsidRPr="00174225">
        <w:rPr>
          <w:sz w:val="20"/>
        </w:rPr>
        <w:t>f</w:t>
      </w:r>
      <w:r w:rsidRPr="00174225">
        <w:rPr>
          <w:spacing w:val="1"/>
          <w:sz w:val="20"/>
        </w:rPr>
        <w:t>o</w:t>
      </w:r>
      <w:r w:rsidRPr="00174225">
        <w:rPr>
          <w:sz w:val="20"/>
        </w:rPr>
        <w:t>r</w:t>
      </w:r>
      <w:r w:rsidRPr="00174225">
        <w:rPr>
          <w:spacing w:val="22"/>
          <w:sz w:val="20"/>
        </w:rPr>
        <w:t xml:space="preserve"> </w:t>
      </w:r>
      <w:r w:rsidRPr="00174225">
        <w:rPr>
          <w:sz w:val="20"/>
        </w:rPr>
        <w:t>each</w:t>
      </w:r>
      <w:r w:rsidRPr="00174225">
        <w:rPr>
          <w:w w:val="102"/>
          <w:sz w:val="20"/>
        </w:rPr>
        <w:t xml:space="preserve"> </w:t>
      </w:r>
      <w:r w:rsidRPr="00174225">
        <w:rPr>
          <w:spacing w:val="1"/>
          <w:sz w:val="20"/>
        </w:rPr>
        <w:t>qu</w:t>
      </w:r>
      <w:r w:rsidRPr="00174225">
        <w:rPr>
          <w:sz w:val="20"/>
        </w:rPr>
        <w:t>alified HOME buil</w:t>
      </w:r>
      <w:r w:rsidRPr="00174225">
        <w:rPr>
          <w:spacing w:val="1"/>
          <w:sz w:val="20"/>
        </w:rPr>
        <w:t>d</w:t>
      </w:r>
      <w:r w:rsidRPr="00174225">
        <w:rPr>
          <w:sz w:val="20"/>
        </w:rPr>
        <w:t>i</w:t>
      </w:r>
      <w:r w:rsidRPr="00174225">
        <w:rPr>
          <w:spacing w:val="1"/>
          <w:sz w:val="20"/>
        </w:rPr>
        <w:t>n</w:t>
      </w:r>
      <w:r w:rsidRPr="00174225">
        <w:rPr>
          <w:sz w:val="20"/>
        </w:rPr>
        <w:t>g in</w:t>
      </w:r>
      <w:r w:rsidRPr="00174225">
        <w:rPr>
          <w:spacing w:val="1"/>
          <w:sz w:val="20"/>
        </w:rPr>
        <w:t xml:space="preserve"> </w:t>
      </w:r>
      <w:r w:rsidRPr="00174225">
        <w:rPr>
          <w:sz w:val="20"/>
        </w:rPr>
        <w:t>t</w:t>
      </w:r>
      <w:r w:rsidRPr="00174225">
        <w:rPr>
          <w:spacing w:val="1"/>
          <w:sz w:val="20"/>
        </w:rPr>
        <w:t>h</w:t>
      </w:r>
      <w:r w:rsidRPr="00174225">
        <w:rPr>
          <w:sz w:val="20"/>
        </w:rPr>
        <w:t xml:space="preserve">e project.  </w:t>
      </w:r>
      <w:r w:rsidRPr="00174225">
        <w:rPr>
          <w:spacing w:val="1"/>
          <w:sz w:val="20"/>
        </w:rPr>
        <w:t>T</w:t>
      </w:r>
      <w:r w:rsidRPr="00174225">
        <w:rPr>
          <w:sz w:val="20"/>
        </w:rPr>
        <w:t xml:space="preserve">hese records </w:t>
      </w:r>
      <w:r w:rsidRPr="00174225">
        <w:rPr>
          <w:spacing w:val="2"/>
          <w:sz w:val="20"/>
        </w:rPr>
        <w:t>m</w:t>
      </w:r>
      <w:r w:rsidRPr="00174225">
        <w:rPr>
          <w:sz w:val="20"/>
        </w:rPr>
        <w:t>ust</w:t>
      </w:r>
      <w:r w:rsidRPr="00174225">
        <w:rPr>
          <w:spacing w:val="52"/>
          <w:sz w:val="20"/>
        </w:rPr>
        <w:t xml:space="preserve"> </w:t>
      </w:r>
      <w:r w:rsidRPr="00174225">
        <w:rPr>
          <w:sz w:val="20"/>
        </w:rPr>
        <w:t>sho</w:t>
      </w:r>
      <w:r w:rsidRPr="00174225">
        <w:rPr>
          <w:spacing w:val="2"/>
          <w:sz w:val="20"/>
        </w:rPr>
        <w:t>w</w:t>
      </w:r>
      <w:r w:rsidRPr="00174225">
        <w:rPr>
          <w:sz w:val="20"/>
        </w:rPr>
        <w:t>,</w:t>
      </w:r>
      <w:r w:rsidRPr="00174225">
        <w:rPr>
          <w:spacing w:val="52"/>
          <w:sz w:val="20"/>
        </w:rPr>
        <w:t xml:space="preserve"> </w:t>
      </w:r>
      <w:r w:rsidRPr="00174225">
        <w:rPr>
          <w:sz w:val="20"/>
        </w:rPr>
        <w:t>for</w:t>
      </w:r>
      <w:r w:rsidRPr="00174225">
        <w:rPr>
          <w:spacing w:val="51"/>
          <w:sz w:val="20"/>
        </w:rPr>
        <w:t xml:space="preserve"> </w:t>
      </w:r>
      <w:r w:rsidRPr="00174225">
        <w:rPr>
          <w:sz w:val="20"/>
        </w:rPr>
        <w:t>each</w:t>
      </w:r>
      <w:r w:rsidRPr="00174225">
        <w:rPr>
          <w:spacing w:val="1"/>
          <w:sz w:val="20"/>
        </w:rPr>
        <w:t xml:space="preserve"> </w:t>
      </w:r>
      <w:r w:rsidRPr="00174225">
        <w:rPr>
          <w:sz w:val="20"/>
        </w:rPr>
        <w:t>year</w:t>
      </w:r>
      <w:r w:rsidRPr="00174225">
        <w:rPr>
          <w:spacing w:val="52"/>
          <w:sz w:val="20"/>
        </w:rPr>
        <w:t xml:space="preserve"> </w:t>
      </w:r>
      <w:r w:rsidRPr="00174225">
        <w:rPr>
          <w:sz w:val="20"/>
        </w:rPr>
        <w:t>in</w:t>
      </w:r>
      <w:r w:rsidRPr="00174225">
        <w:rPr>
          <w:spacing w:val="1"/>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affordability </w:t>
      </w:r>
      <w:r w:rsidRPr="00174225">
        <w:rPr>
          <w:sz w:val="20"/>
        </w:rPr>
        <w:t>period,</w:t>
      </w:r>
      <w:r w:rsidRPr="00174225">
        <w:rPr>
          <w:spacing w:val="51"/>
          <w:sz w:val="20"/>
        </w:rPr>
        <w:t xml:space="preserve"> </w:t>
      </w:r>
      <w:r w:rsidRPr="00174225">
        <w:rPr>
          <w:sz w:val="20"/>
        </w:rPr>
        <w:t>t</w:t>
      </w:r>
      <w:r w:rsidRPr="00174225">
        <w:rPr>
          <w:spacing w:val="1"/>
          <w:sz w:val="20"/>
        </w:rPr>
        <w:t>h</w:t>
      </w:r>
      <w:r w:rsidRPr="00174225">
        <w:rPr>
          <w:sz w:val="20"/>
        </w:rPr>
        <w:t>e</w:t>
      </w:r>
      <w:r w:rsidRPr="00174225">
        <w:rPr>
          <w:spacing w:val="52"/>
          <w:sz w:val="20"/>
        </w:rPr>
        <w:t xml:space="preserve"> </w:t>
      </w:r>
      <w:r w:rsidRPr="00174225">
        <w:rPr>
          <w:sz w:val="20"/>
        </w:rPr>
        <w:t>i</w:t>
      </w:r>
      <w:r w:rsidRPr="00174225">
        <w:rPr>
          <w:spacing w:val="1"/>
          <w:sz w:val="20"/>
        </w:rPr>
        <w:t>n</w:t>
      </w:r>
      <w:r w:rsidRPr="00174225">
        <w:rPr>
          <w:sz w:val="20"/>
        </w:rPr>
        <w:t>for</w:t>
      </w:r>
      <w:r w:rsidRPr="00174225">
        <w:rPr>
          <w:spacing w:val="2"/>
          <w:sz w:val="20"/>
        </w:rPr>
        <w:t>m</w:t>
      </w:r>
      <w:r w:rsidRPr="00174225">
        <w:rPr>
          <w:sz w:val="20"/>
        </w:rPr>
        <w:t>ati</w:t>
      </w:r>
      <w:r w:rsidRPr="00174225">
        <w:rPr>
          <w:spacing w:val="1"/>
          <w:sz w:val="20"/>
        </w:rPr>
        <w:t>o</w:t>
      </w:r>
      <w:r w:rsidRPr="00174225">
        <w:rPr>
          <w:sz w:val="20"/>
        </w:rPr>
        <w:t>n required by t</w:t>
      </w:r>
      <w:r w:rsidRPr="00174225">
        <w:rPr>
          <w:spacing w:val="1"/>
          <w:sz w:val="20"/>
        </w:rPr>
        <w:t>h</w:t>
      </w:r>
      <w:r w:rsidRPr="00174225">
        <w:rPr>
          <w:sz w:val="20"/>
        </w:rPr>
        <w:t>e</w:t>
      </w:r>
      <w:r w:rsidRPr="00174225">
        <w:rPr>
          <w:spacing w:val="52"/>
          <w:sz w:val="20"/>
        </w:rPr>
        <w:t xml:space="preserve"> </w:t>
      </w:r>
      <w:r w:rsidRPr="00174225">
        <w:rPr>
          <w:sz w:val="20"/>
        </w:rPr>
        <w:t>recor</w:t>
      </w:r>
      <w:r w:rsidRPr="00174225">
        <w:rPr>
          <w:spacing w:val="2"/>
          <w:sz w:val="20"/>
        </w:rPr>
        <w:t>d</w:t>
      </w:r>
      <w:r w:rsidRPr="00174225">
        <w:rPr>
          <w:sz w:val="20"/>
        </w:rPr>
        <w:t>-</w:t>
      </w:r>
      <w:r w:rsidRPr="00174225">
        <w:rPr>
          <w:spacing w:val="1"/>
          <w:sz w:val="20"/>
        </w:rPr>
        <w:t>k</w:t>
      </w:r>
      <w:r w:rsidRPr="00174225">
        <w:rPr>
          <w:sz w:val="20"/>
        </w:rPr>
        <w:t>ee</w:t>
      </w:r>
      <w:r w:rsidRPr="00174225">
        <w:rPr>
          <w:spacing w:val="1"/>
          <w:sz w:val="20"/>
        </w:rPr>
        <w:t>p</w:t>
      </w:r>
      <w:r w:rsidRPr="00174225">
        <w:rPr>
          <w:sz w:val="20"/>
        </w:rPr>
        <w:t>i</w:t>
      </w:r>
      <w:r w:rsidRPr="00174225">
        <w:rPr>
          <w:spacing w:val="1"/>
          <w:sz w:val="20"/>
        </w:rPr>
        <w:t>n</w:t>
      </w:r>
      <w:r w:rsidRPr="00174225">
        <w:rPr>
          <w:sz w:val="20"/>
        </w:rPr>
        <w:t xml:space="preserve">g </w:t>
      </w:r>
      <w:r w:rsidRPr="00174225">
        <w:rPr>
          <w:spacing w:val="1"/>
          <w:sz w:val="20"/>
        </w:rPr>
        <w:t>p</w:t>
      </w:r>
      <w:r w:rsidRPr="00174225">
        <w:rPr>
          <w:sz w:val="20"/>
        </w:rPr>
        <w:t>r</w:t>
      </w:r>
      <w:r w:rsidRPr="00174225">
        <w:rPr>
          <w:spacing w:val="1"/>
          <w:sz w:val="20"/>
        </w:rPr>
        <w:t>ov</w:t>
      </w:r>
      <w:r w:rsidRPr="00174225">
        <w:rPr>
          <w:sz w:val="20"/>
        </w:rPr>
        <w:t>isi</w:t>
      </w:r>
      <w:r w:rsidRPr="00174225">
        <w:rPr>
          <w:spacing w:val="1"/>
          <w:sz w:val="20"/>
        </w:rPr>
        <w:t>on</w:t>
      </w:r>
      <w:r w:rsidRPr="00174225">
        <w:rPr>
          <w:sz w:val="20"/>
        </w:rPr>
        <w:t>s</w:t>
      </w:r>
      <w:r w:rsidRPr="00174225">
        <w:rPr>
          <w:spacing w:val="51"/>
          <w:sz w:val="20"/>
        </w:rPr>
        <w:t xml:space="preserve"> </w:t>
      </w:r>
      <w:r w:rsidRPr="00174225">
        <w:rPr>
          <w:sz w:val="20"/>
        </w:rPr>
        <w:t>c</w:t>
      </w:r>
      <w:r w:rsidRPr="00174225">
        <w:rPr>
          <w:spacing w:val="1"/>
          <w:sz w:val="20"/>
        </w:rPr>
        <w:t>on</w:t>
      </w:r>
      <w:r w:rsidRPr="00174225">
        <w:rPr>
          <w:sz w:val="20"/>
        </w:rPr>
        <w:t>tai</w:t>
      </w:r>
      <w:r w:rsidRPr="00174225">
        <w:rPr>
          <w:spacing w:val="1"/>
          <w:sz w:val="20"/>
        </w:rPr>
        <w:t>n</w:t>
      </w:r>
      <w:r w:rsidRPr="00174225">
        <w:rPr>
          <w:sz w:val="20"/>
        </w:rPr>
        <w:t>ed</w:t>
      </w:r>
      <w:r w:rsidRPr="00174225">
        <w:rPr>
          <w:spacing w:val="1"/>
          <w:sz w:val="20"/>
        </w:rPr>
        <w:t xml:space="preserve"> </w:t>
      </w:r>
      <w:r w:rsidRPr="00174225">
        <w:rPr>
          <w:sz w:val="20"/>
        </w:rPr>
        <w:t>in t</w:t>
      </w:r>
      <w:r w:rsidRPr="00174225">
        <w:rPr>
          <w:spacing w:val="1"/>
          <w:sz w:val="20"/>
        </w:rPr>
        <w:t>he</w:t>
      </w:r>
      <w:r w:rsidRPr="00174225">
        <w:rPr>
          <w:spacing w:val="2"/>
          <w:w w:val="102"/>
          <w:sz w:val="20"/>
        </w:rPr>
        <w:t xml:space="preserve"> </w:t>
      </w:r>
      <w:r w:rsidRPr="00174225">
        <w:rPr>
          <w:spacing w:val="1"/>
          <w:sz w:val="20"/>
        </w:rPr>
        <w:t>HO</w:t>
      </w:r>
      <w:r w:rsidRPr="00174225">
        <w:rPr>
          <w:spacing w:val="2"/>
          <w:sz w:val="20"/>
        </w:rPr>
        <w:t>M</w:t>
      </w:r>
      <w:r w:rsidRPr="00174225">
        <w:rPr>
          <w:sz w:val="20"/>
        </w:rPr>
        <w:t>E</w:t>
      </w:r>
      <w:r w:rsidRPr="00174225">
        <w:rPr>
          <w:spacing w:val="30"/>
          <w:sz w:val="20"/>
        </w:rPr>
        <w:t xml:space="preserve"> </w:t>
      </w:r>
      <w:r w:rsidRPr="00174225">
        <w:rPr>
          <w:spacing w:val="1"/>
          <w:sz w:val="20"/>
        </w:rPr>
        <w:t>R</w:t>
      </w:r>
      <w:r w:rsidRPr="00174225">
        <w:rPr>
          <w:sz w:val="20"/>
        </w:rPr>
        <w:t>e</w:t>
      </w:r>
      <w:r w:rsidRPr="00174225">
        <w:rPr>
          <w:spacing w:val="1"/>
          <w:sz w:val="20"/>
        </w:rPr>
        <w:t>gu</w:t>
      </w:r>
      <w:r w:rsidRPr="00174225">
        <w:rPr>
          <w:sz w:val="20"/>
        </w:rPr>
        <w:t>lati</w:t>
      </w:r>
      <w:r w:rsidRPr="00174225">
        <w:rPr>
          <w:spacing w:val="1"/>
          <w:sz w:val="20"/>
        </w:rPr>
        <w:t>on</w:t>
      </w:r>
      <w:r w:rsidRPr="00174225">
        <w:rPr>
          <w:sz w:val="20"/>
        </w:rPr>
        <w:t>s,</w:t>
      </w:r>
      <w:r w:rsidRPr="00174225">
        <w:rPr>
          <w:spacing w:val="28"/>
          <w:sz w:val="20"/>
        </w:rPr>
        <w:t xml:space="preserve"> </w:t>
      </w:r>
      <w:r w:rsidRPr="00174225">
        <w:rPr>
          <w:sz w:val="20"/>
        </w:rPr>
        <w:t>i</w:t>
      </w:r>
      <w:r w:rsidRPr="00174225">
        <w:rPr>
          <w:spacing w:val="1"/>
          <w:sz w:val="20"/>
        </w:rPr>
        <w:t>n</w:t>
      </w:r>
      <w:r w:rsidRPr="00174225">
        <w:rPr>
          <w:sz w:val="20"/>
        </w:rPr>
        <w:t>c</w:t>
      </w:r>
      <w:r w:rsidRPr="00174225">
        <w:rPr>
          <w:spacing w:val="1"/>
          <w:sz w:val="20"/>
        </w:rPr>
        <w:t>o</w:t>
      </w:r>
      <w:r w:rsidRPr="00174225">
        <w:rPr>
          <w:sz w:val="20"/>
        </w:rPr>
        <w:t>r</w:t>
      </w:r>
      <w:r w:rsidRPr="00174225">
        <w:rPr>
          <w:spacing w:val="1"/>
          <w:sz w:val="20"/>
        </w:rPr>
        <w:t>po</w:t>
      </w:r>
      <w:r w:rsidRPr="00174225">
        <w:rPr>
          <w:sz w:val="20"/>
        </w:rPr>
        <w:t>rated</w:t>
      </w:r>
      <w:r w:rsidRPr="00174225">
        <w:rPr>
          <w:spacing w:val="29"/>
          <w:sz w:val="20"/>
        </w:rPr>
        <w:t xml:space="preserve"> </w:t>
      </w:r>
      <w:r w:rsidRPr="00174225">
        <w:rPr>
          <w:spacing w:val="1"/>
          <w:sz w:val="20"/>
        </w:rPr>
        <w:t>h</w:t>
      </w:r>
      <w:r w:rsidRPr="00174225">
        <w:rPr>
          <w:sz w:val="20"/>
        </w:rPr>
        <w:t>erein</w:t>
      </w:r>
      <w:r w:rsidRPr="00174225">
        <w:rPr>
          <w:spacing w:val="29"/>
          <w:sz w:val="20"/>
        </w:rPr>
        <w:t xml:space="preserve"> </w:t>
      </w:r>
      <w:r w:rsidRPr="00174225">
        <w:rPr>
          <w:spacing w:val="1"/>
          <w:sz w:val="20"/>
        </w:rPr>
        <w:t>b</w:t>
      </w:r>
      <w:r w:rsidRPr="00174225">
        <w:rPr>
          <w:sz w:val="20"/>
        </w:rPr>
        <w:t>y</w:t>
      </w:r>
      <w:r w:rsidRPr="00174225">
        <w:rPr>
          <w:spacing w:val="30"/>
          <w:sz w:val="20"/>
        </w:rPr>
        <w:t xml:space="preserve"> </w:t>
      </w:r>
      <w:r w:rsidRPr="00174225">
        <w:rPr>
          <w:sz w:val="20"/>
        </w:rPr>
        <w:t>refere</w:t>
      </w:r>
      <w:r w:rsidRPr="00174225">
        <w:rPr>
          <w:spacing w:val="1"/>
          <w:sz w:val="20"/>
        </w:rPr>
        <w:t>n</w:t>
      </w:r>
      <w:r w:rsidRPr="00174225">
        <w:rPr>
          <w:sz w:val="20"/>
        </w:rPr>
        <w:t>ce.</w:t>
      </w:r>
    </w:p>
    <w:p w:rsidR="0060336D" w:rsidRPr="00174225" w:rsidRDefault="0060336D" w:rsidP="0060336D">
      <w:pPr>
        <w:spacing w:before="11" w:line="280" w:lineRule="exact"/>
        <w:jc w:val="both"/>
        <w:rPr>
          <w:sz w:val="20"/>
          <w:szCs w:val="20"/>
        </w:rPr>
      </w:pPr>
    </w:p>
    <w:p w:rsidR="0060336D" w:rsidRPr="00174225" w:rsidRDefault="0060336D" w:rsidP="00492E2D">
      <w:pPr>
        <w:pStyle w:val="BodyText"/>
        <w:widowControl w:val="0"/>
        <w:numPr>
          <w:ilvl w:val="0"/>
          <w:numId w:val="22"/>
        </w:numPr>
        <w:tabs>
          <w:tab w:val="left" w:pos="820"/>
        </w:tabs>
        <w:spacing w:line="291" w:lineRule="auto"/>
        <w:ind w:left="820" w:right="121"/>
        <w:jc w:val="both"/>
        <w:rPr>
          <w:sz w:val="20"/>
        </w:rPr>
      </w:pPr>
      <w:r w:rsidRPr="00174225">
        <w:rPr>
          <w:spacing w:val="1"/>
          <w:sz w:val="20"/>
        </w:rPr>
        <w:t>AHF</w:t>
      </w:r>
      <w:r w:rsidRPr="00174225">
        <w:rPr>
          <w:sz w:val="20"/>
        </w:rPr>
        <w:t>A</w:t>
      </w:r>
      <w:r w:rsidRPr="00174225">
        <w:rPr>
          <w:spacing w:val="21"/>
          <w:sz w:val="20"/>
        </w:rPr>
        <w:t xml:space="preserve"> </w:t>
      </w:r>
      <w:r w:rsidRPr="00174225">
        <w:rPr>
          <w:spacing w:val="1"/>
          <w:sz w:val="20"/>
        </w:rPr>
        <w:t>w</w:t>
      </w:r>
      <w:r w:rsidRPr="00174225">
        <w:rPr>
          <w:sz w:val="20"/>
        </w:rPr>
        <w:t>ill</w:t>
      </w:r>
      <w:r w:rsidRPr="00174225">
        <w:rPr>
          <w:spacing w:val="20"/>
          <w:sz w:val="20"/>
        </w:rPr>
        <w:t xml:space="preserve"> </w:t>
      </w:r>
      <w:r w:rsidRPr="00174225">
        <w:rPr>
          <w:spacing w:val="1"/>
          <w:sz w:val="20"/>
        </w:rPr>
        <w:t>v</w:t>
      </w:r>
      <w:r w:rsidRPr="00174225">
        <w:rPr>
          <w:sz w:val="20"/>
        </w:rPr>
        <w:t>erify</w:t>
      </w:r>
      <w:r w:rsidRPr="00174225">
        <w:rPr>
          <w:spacing w:val="20"/>
          <w:sz w:val="20"/>
        </w:rPr>
        <w:t xml:space="preserve"> </w:t>
      </w:r>
      <w:r w:rsidRPr="00174225">
        <w:rPr>
          <w:sz w:val="20"/>
        </w:rPr>
        <w:t>t</w:t>
      </w:r>
      <w:r w:rsidRPr="00174225">
        <w:rPr>
          <w:spacing w:val="1"/>
          <w:sz w:val="20"/>
        </w:rPr>
        <w:t>h</w:t>
      </w:r>
      <w:r w:rsidRPr="00174225">
        <w:rPr>
          <w:sz w:val="20"/>
        </w:rPr>
        <w:t>at</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rec</w:t>
      </w:r>
      <w:r w:rsidRPr="00174225">
        <w:rPr>
          <w:spacing w:val="1"/>
          <w:sz w:val="20"/>
        </w:rPr>
        <w:t>o</w:t>
      </w:r>
      <w:r w:rsidRPr="00174225">
        <w:rPr>
          <w:sz w:val="20"/>
        </w:rPr>
        <w:t>r</w:t>
      </w:r>
      <w:r w:rsidRPr="00174225">
        <w:rPr>
          <w:spacing w:val="1"/>
          <w:sz w:val="20"/>
        </w:rPr>
        <w:t>d</w:t>
      </w:r>
      <w:r w:rsidRPr="00174225">
        <w:rPr>
          <w:sz w:val="20"/>
        </w:rPr>
        <w:t>s</w:t>
      </w:r>
      <w:r w:rsidRPr="00174225">
        <w:rPr>
          <w:spacing w:val="20"/>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ti</w:t>
      </w:r>
      <w:r w:rsidRPr="00174225">
        <w:rPr>
          <w:spacing w:val="1"/>
          <w:sz w:val="20"/>
        </w:rPr>
        <w:t>n</w:t>
      </w:r>
      <w:r w:rsidRPr="00174225">
        <w:rPr>
          <w:sz w:val="20"/>
        </w:rPr>
        <w:t>g</w:t>
      </w:r>
      <w:r w:rsidRPr="00174225">
        <w:rPr>
          <w:spacing w:val="21"/>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spacing w:val="20"/>
          <w:sz w:val="20"/>
        </w:rPr>
        <w:t xml:space="preserve"> </w:t>
      </w:r>
      <w:r w:rsidRPr="00174225">
        <w:rPr>
          <w:spacing w:val="1"/>
          <w:sz w:val="20"/>
        </w:rPr>
        <w:t>w</w:t>
      </w:r>
      <w:r w:rsidRPr="00174225">
        <w:rPr>
          <w:sz w:val="20"/>
        </w:rPr>
        <w:t>ith</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HO</w:t>
      </w:r>
      <w:r w:rsidRPr="00174225">
        <w:rPr>
          <w:spacing w:val="2"/>
          <w:sz w:val="20"/>
        </w:rPr>
        <w:t>M</w:t>
      </w:r>
      <w:r w:rsidRPr="00174225">
        <w:rPr>
          <w:sz w:val="20"/>
        </w:rPr>
        <w:t>E</w:t>
      </w:r>
      <w:r w:rsidRPr="00174225">
        <w:rPr>
          <w:spacing w:val="22"/>
          <w:sz w:val="20"/>
        </w:rPr>
        <w:t xml:space="preserve"> </w:t>
      </w:r>
      <w:r w:rsidRPr="00174225">
        <w:rPr>
          <w:spacing w:val="1"/>
          <w:sz w:val="20"/>
        </w:rPr>
        <w:t>R</w:t>
      </w:r>
      <w:r w:rsidRPr="00174225">
        <w:rPr>
          <w:sz w:val="20"/>
        </w:rPr>
        <w:t>e</w:t>
      </w:r>
      <w:r w:rsidRPr="00174225">
        <w:rPr>
          <w:spacing w:val="1"/>
          <w:sz w:val="20"/>
        </w:rPr>
        <w:t>gu</w:t>
      </w:r>
      <w:r w:rsidRPr="00174225">
        <w:rPr>
          <w:sz w:val="20"/>
        </w:rPr>
        <w:t>lati</w:t>
      </w:r>
      <w:r w:rsidRPr="00174225">
        <w:rPr>
          <w:spacing w:val="1"/>
          <w:sz w:val="20"/>
        </w:rPr>
        <w:t>on</w:t>
      </w:r>
      <w:r w:rsidRPr="00174225">
        <w:rPr>
          <w:sz w:val="20"/>
        </w:rPr>
        <w:t>s</w:t>
      </w:r>
      <w:r w:rsidRPr="00174225">
        <w:rPr>
          <w:spacing w:val="21"/>
          <w:sz w:val="20"/>
        </w:rPr>
        <w:t xml:space="preserve"> </w:t>
      </w:r>
      <w:r w:rsidRPr="00174225">
        <w:rPr>
          <w:sz w:val="20"/>
        </w:rPr>
        <w:t>f</w:t>
      </w:r>
      <w:r w:rsidRPr="00174225">
        <w:rPr>
          <w:spacing w:val="1"/>
          <w:sz w:val="20"/>
        </w:rPr>
        <w:t>o</w:t>
      </w:r>
      <w:r w:rsidRPr="00174225">
        <w:rPr>
          <w:sz w:val="20"/>
        </w:rPr>
        <w:t>r</w:t>
      </w:r>
      <w:r w:rsidRPr="00174225">
        <w:rPr>
          <w:spacing w:val="20"/>
          <w:sz w:val="20"/>
        </w:rPr>
        <w:t xml:space="preserve"> </w:t>
      </w:r>
      <w:r w:rsidRPr="00174225">
        <w:rPr>
          <w:sz w:val="20"/>
        </w:rPr>
        <w:t>each</w:t>
      </w:r>
      <w:r w:rsidRPr="00174225">
        <w:rPr>
          <w:w w:val="102"/>
          <w:sz w:val="20"/>
        </w:rPr>
        <w:t xml:space="preserve"> </w:t>
      </w:r>
      <w:r w:rsidRPr="00174225">
        <w:rPr>
          <w:spacing w:val="1"/>
          <w:sz w:val="20"/>
        </w:rPr>
        <w:t>y</w:t>
      </w:r>
      <w:r w:rsidRPr="00174225">
        <w:rPr>
          <w:sz w:val="20"/>
        </w:rPr>
        <w:t>ear</w:t>
      </w:r>
      <w:r w:rsidRPr="00174225">
        <w:rPr>
          <w:spacing w:val="17"/>
          <w:sz w:val="20"/>
        </w:rPr>
        <w:t xml:space="preserve"> </w:t>
      </w:r>
      <w:r w:rsidRPr="00174225">
        <w:rPr>
          <w:sz w:val="20"/>
        </w:rPr>
        <w:t>as</w:t>
      </w:r>
      <w:r w:rsidRPr="00174225">
        <w:rPr>
          <w:spacing w:val="18"/>
          <w:sz w:val="20"/>
        </w:rPr>
        <w:t xml:space="preserve"> </w:t>
      </w:r>
      <w:r w:rsidRPr="00174225">
        <w:rPr>
          <w:spacing w:val="1"/>
          <w:sz w:val="20"/>
        </w:rPr>
        <w:t>d</w:t>
      </w:r>
      <w:r w:rsidRPr="00174225">
        <w:rPr>
          <w:sz w:val="20"/>
        </w:rPr>
        <w:t>escri</w:t>
      </w:r>
      <w:r w:rsidRPr="00174225">
        <w:rPr>
          <w:spacing w:val="1"/>
          <w:sz w:val="20"/>
        </w:rPr>
        <w:t>b</w:t>
      </w:r>
      <w:r w:rsidRPr="00174225">
        <w:rPr>
          <w:sz w:val="20"/>
        </w:rPr>
        <w:t>ed</w:t>
      </w:r>
      <w:r w:rsidRPr="00174225">
        <w:rPr>
          <w:spacing w:val="18"/>
          <w:sz w:val="20"/>
        </w:rPr>
        <w:t xml:space="preserve"> </w:t>
      </w:r>
      <w:r w:rsidRPr="00174225">
        <w:rPr>
          <w:sz w:val="20"/>
        </w:rPr>
        <w:t>in</w:t>
      </w:r>
      <w:r w:rsidRPr="00174225">
        <w:rPr>
          <w:spacing w:val="19"/>
          <w:sz w:val="20"/>
        </w:rPr>
        <w:t xml:space="preserve"> </w:t>
      </w:r>
      <w:r w:rsidRPr="00174225">
        <w:rPr>
          <w:spacing w:val="1"/>
          <w:sz w:val="20"/>
        </w:rPr>
        <w:t>P</w:t>
      </w:r>
      <w:r w:rsidRPr="00174225">
        <w:rPr>
          <w:sz w:val="20"/>
        </w:rPr>
        <w:t>ara</w:t>
      </w:r>
      <w:r w:rsidRPr="00174225">
        <w:rPr>
          <w:spacing w:val="1"/>
          <w:sz w:val="20"/>
        </w:rPr>
        <w:t>g</w:t>
      </w:r>
      <w:r w:rsidRPr="00174225">
        <w:rPr>
          <w:sz w:val="20"/>
        </w:rPr>
        <w:t>ra</w:t>
      </w:r>
      <w:r w:rsidRPr="00174225">
        <w:rPr>
          <w:spacing w:val="1"/>
          <w:sz w:val="20"/>
        </w:rPr>
        <w:t>p</w:t>
      </w:r>
      <w:r w:rsidRPr="00174225">
        <w:rPr>
          <w:sz w:val="20"/>
        </w:rPr>
        <w:t>h</w:t>
      </w:r>
      <w:r w:rsidRPr="00174225">
        <w:rPr>
          <w:spacing w:val="19"/>
          <w:sz w:val="20"/>
        </w:rPr>
        <w:t xml:space="preserve"> </w:t>
      </w:r>
      <w:r w:rsidRPr="00174225">
        <w:rPr>
          <w:sz w:val="20"/>
        </w:rPr>
        <w:t>A</w:t>
      </w:r>
      <w:r w:rsidRPr="00174225">
        <w:rPr>
          <w:spacing w:val="20"/>
          <w:sz w:val="20"/>
        </w:rPr>
        <w:t xml:space="preserve"> </w:t>
      </w:r>
      <w:r w:rsidRPr="00174225">
        <w:rPr>
          <w:sz w:val="20"/>
        </w:rPr>
        <w:t>a</w:t>
      </w:r>
      <w:r w:rsidRPr="00174225">
        <w:rPr>
          <w:spacing w:val="1"/>
          <w:sz w:val="20"/>
        </w:rPr>
        <w:t>b</w:t>
      </w:r>
      <w:r w:rsidRPr="00174225">
        <w:rPr>
          <w:sz w:val="20"/>
        </w:rPr>
        <w:t>ove</w:t>
      </w:r>
      <w:r w:rsidRPr="00174225">
        <w:rPr>
          <w:spacing w:val="19"/>
          <w:sz w:val="20"/>
        </w:rPr>
        <w:t xml:space="preserve"> </w:t>
      </w:r>
      <w:r w:rsidRPr="00174225">
        <w:rPr>
          <w:sz w:val="20"/>
        </w:rPr>
        <w:t>are</w:t>
      </w:r>
      <w:r w:rsidRPr="00174225">
        <w:rPr>
          <w:spacing w:val="19"/>
          <w:sz w:val="20"/>
        </w:rPr>
        <w:t xml:space="preserve"> </w:t>
      </w:r>
      <w:r w:rsidRPr="00174225">
        <w:rPr>
          <w:sz w:val="20"/>
        </w:rPr>
        <w:t>retained</w:t>
      </w:r>
      <w:r w:rsidRPr="00174225">
        <w:rPr>
          <w:spacing w:val="19"/>
          <w:sz w:val="20"/>
        </w:rPr>
        <w:t xml:space="preserve"> </w:t>
      </w:r>
      <w:r w:rsidRPr="00174225">
        <w:rPr>
          <w:sz w:val="20"/>
        </w:rPr>
        <w:t>for</w:t>
      </w:r>
      <w:r w:rsidRPr="00174225">
        <w:rPr>
          <w:spacing w:val="17"/>
          <w:sz w:val="20"/>
        </w:rPr>
        <w:t xml:space="preserve"> </w:t>
      </w:r>
      <w:r w:rsidRPr="00174225">
        <w:rPr>
          <w:sz w:val="20"/>
        </w:rPr>
        <w:t>the</w:t>
      </w:r>
      <w:r w:rsidRPr="00174225">
        <w:rPr>
          <w:spacing w:val="19"/>
          <w:sz w:val="20"/>
        </w:rPr>
        <w:t xml:space="preserve"> </w:t>
      </w:r>
      <w:r w:rsidRPr="00174225">
        <w:rPr>
          <w:sz w:val="20"/>
        </w:rPr>
        <w:t>e</w:t>
      </w:r>
      <w:r w:rsidRPr="00174225">
        <w:rPr>
          <w:spacing w:val="1"/>
          <w:sz w:val="20"/>
        </w:rPr>
        <w:t>n</w:t>
      </w:r>
      <w:r w:rsidRPr="00174225">
        <w:rPr>
          <w:sz w:val="20"/>
        </w:rPr>
        <w:t>tire</w:t>
      </w:r>
      <w:r w:rsidRPr="00174225">
        <w:rPr>
          <w:spacing w:val="19"/>
          <w:sz w:val="20"/>
        </w:rPr>
        <w:t xml:space="preserve"> </w:t>
      </w:r>
      <w:r w:rsidRPr="00174225">
        <w:rPr>
          <w:sz w:val="20"/>
        </w:rPr>
        <w:t>afforda</w:t>
      </w:r>
      <w:r w:rsidRPr="00174225">
        <w:rPr>
          <w:spacing w:val="1"/>
          <w:sz w:val="20"/>
        </w:rPr>
        <w:t>b</w:t>
      </w:r>
      <w:r w:rsidRPr="00174225">
        <w:rPr>
          <w:sz w:val="20"/>
        </w:rPr>
        <w:t>ility</w:t>
      </w:r>
      <w:r w:rsidRPr="00174225">
        <w:rPr>
          <w:spacing w:val="19"/>
          <w:sz w:val="20"/>
        </w:rPr>
        <w:t xml:space="preserve"> </w:t>
      </w:r>
      <w:r w:rsidRPr="00174225">
        <w:rPr>
          <w:sz w:val="20"/>
        </w:rPr>
        <w:t>period.</w:t>
      </w:r>
    </w:p>
    <w:p w:rsidR="0060336D" w:rsidRPr="00174225" w:rsidRDefault="0060336D" w:rsidP="0060336D">
      <w:pPr>
        <w:spacing w:before="10" w:line="280" w:lineRule="exact"/>
        <w:jc w:val="both"/>
        <w:rPr>
          <w:sz w:val="20"/>
          <w:szCs w:val="20"/>
        </w:rPr>
      </w:pPr>
    </w:p>
    <w:p w:rsidR="0060336D" w:rsidRPr="00174225" w:rsidRDefault="0060336D" w:rsidP="00492E2D">
      <w:pPr>
        <w:pStyle w:val="BodyText"/>
        <w:widowControl w:val="0"/>
        <w:numPr>
          <w:ilvl w:val="0"/>
          <w:numId w:val="22"/>
        </w:numPr>
        <w:tabs>
          <w:tab w:val="left" w:pos="820"/>
        </w:tabs>
        <w:spacing w:line="288" w:lineRule="auto"/>
        <w:ind w:left="820" w:right="121"/>
        <w:jc w:val="both"/>
        <w:rPr>
          <w:sz w:val="20"/>
        </w:rPr>
      </w:pPr>
      <w:r w:rsidRPr="00174225">
        <w:rPr>
          <w:sz w:val="20"/>
        </w:rPr>
        <w:t>By April 1st of each year, AHFA must receive from the owner of each HOME funded project combined with Housing Credits or each HOME only funded project, the applicable Annual Owner's Certification (AOC), under penalty of perjury, as provided in Section 1.42-5(c)(1) of the Treasury Regulations.  The AOC package will include the signed Owner Certification and rent roll as of December 31st of the previous year.  Each owner must also enter all required tenant data into the AHFA Online Data Management System (AHFA DMS) by April 1st of each year.  The required tenant data must be for all tenant events including all move-in and move-out occurrences, income recertification, and transfer of tenants through the previous year ended December 31st.  Penalty points as described in Section II(A) of Addendum E will be applied if an owner fails to provide an AOC package by April 1st of each year.  Continued failure to submit the AOC package to AHFA within thirty (30) days after written notification of non-receipt by AHFA will result in a fee as referenced in Section I(D)(15) of the HOME Action Plan.</w:t>
      </w:r>
    </w:p>
    <w:p w:rsidR="0060336D" w:rsidRPr="00174225" w:rsidRDefault="0060336D" w:rsidP="0060336D">
      <w:pPr>
        <w:pStyle w:val="BodyText"/>
        <w:widowControl w:val="0"/>
        <w:tabs>
          <w:tab w:val="left" w:pos="820"/>
        </w:tabs>
        <w:spacing w:line="288" w:lineRule="auto"/>
        <w:ind w:left="820" w:right="121"/>
        <w:jc w:val="both"/>
        <w:rPr>
          <w:sz w:val="20"/>
        </w:rPr>
      </w:pPr>
    </w:p>
    <w:p w:rsidR="0060336D" w:rsidRPr="00174225" w:rsidRDefault="0060336D" w:rsidP="00492E2D">
      <w:pPr>
        <w:pStyle w:val="BodyText"/>
        <w:widowControl w:val="0"/>
        <w:numPr>
          <w:ilvl w:val="0"/>
          <w:numId w:val="22"/>
        </w:numPr>
        <w:tabs>
          <w:tab w:val="left" w:pos="820"/>
        </w:tabs>
        <w:spacing w:line="288" w:lineRule="auto"/>
        <w:ind w:left="820" w:right="121"/>
        <w:jc w:val="both"/>
        <w:rPr>
          <w:sz w:val="20"/>
        </w:rPr>
      </w:pPr>
      <w:r w:rsidRPr="00174225">
        <w:rPr>
          <w:sz w:val="20"/>
        </w:rPr>
        <w:t>By April 1st of each year, the owner or owner's management company must also submit an updated Capital Maintenance Plan (CMP) to AHFA.  Each CMP must be completed in the manner as defined specified by AHFA per the following requirements:</w:t>
      </w:r>
    </w:p>
    <w:p w:rsidR="0060336D" w:rsidRPr="00174225" w:rsidRDefault="0060336D" w:rsidP="0060336D">
      <w:pPr>
        <w:pStyle w:val="BodyText"/>
        <w:widowControl w:val="0"/>
        <w:tabs>
          <w:tab w:val="left" w:pos="820"/>
        </w:tabs>
        <w:spacing w:line="288" w:lineRule="auto"/>
        <w:ind w:left="820" w:right="121"/>
        <w:jc w:val="both"/>
        <w:rPr>
          <w:sz w:val="20"/>
        </w:rPr>
      </w:pPr>
    </w:p>
    <w:p w:rsidR="0060336D" w:rsidRPr="00174225" w:rsidRDefault="0060336D" w:rsidP="0060336D">
      <w:pPr>
        <w:pStyle w:val="BodyText"/>
        <w:widowControl w:val="0"/>
        <w:tabs>
          <w:tab w:val="left" w:pos="820"/>
        </w:tabs>
        <w:spacing w:line="288" w:lineRule="auto"/>
        <w:ind w:left="820" w:right="121"/>
        <w:jc w:val="both"/>
        <w:rPr>
          <w:sz w:val="20"/>
        </w:rPr>
      </w:pPr>
      <w:r w:rsidRPr="00174225">
        <w:rPr>
          <w:sz w:val="20"/>
        </w:rPr>
        <w:t>During the term of each HOME Loan, the owner must maintain a written C&lt;</w:t>
      </w:r>
    </w:p>
    <w:p w:rsidR="0060336D" w:rsidRPr="00174225" w:rsidRDefault="0060336D" w:rsidP="0060336D">
      <w:pPr>
        <w:pStyle w:val="BodyText"/>
        <w:widowControl w:val="0"/>
        <w:tabs>
          <w:tab w:val="left" w:pos="820"/>
        </w:tabs>
        <w:spacing w:line="288" w:lineRule="auto"/>
        <w:ind w:left="820" w:right="121"/>
        <w:jc w:val="both"/>
        <w:rPr>
          <w:sz w:val="20"/>
        </w:rPr>
      </w:pPr>
      <w:r w:rsidRPr="00174225">
        <w:rPr>
          <w:sz w:val="20"/>
        </w:rPr>
        <w:t>MP for each project that complies with 24 CFR Section 92.251.  This documentation will be submitted to AHFA annually and must be available for AHFA review at any time, upon request.  At a minimum, and without limiting the foregoing, the CMP must include the following components:</w:t>
      </w:r>
    </w:p>
    <w:p w:rsidR="0060336D" w:rsidRPr="00174225" w:rsidRDefault="0060336D" w:rsidP="0060336D">
      <w:pPr>
        <w:pStyle w:val="BodyText"/>
        <w:widowControl w:val="0"/>
        <w:tabs>
          <w:tab w:val="left" w:pos="820"/>
        </w:tabs>
        <w:spacing w:line="288" w:lineRule="auto"/>
        <w:ind w:left="820" w:right="121"/>
        <w:jc w:val="both"/>
        <w:rPr>
          <w:sz w:val="20"/>
        </w:rPr>
      </w:pPr>
    </w:p>
    <w:p w:rsidR="0060336D" w:rsidRPr="00174225" w:rsidRDefault="0060336D" w:rsidP="0060336D">
      <w:pPr>
        <w:pStyle w:val="BodyText"/>
        <w:widowControl w:val="0"/>
        <w:tabs>
          <w:tab w:val="left" w:pos="820"/>
        </w:tabs>
        <w:spacing w:line="288" w:lineRule="auto"/>
        <w:ind w:left="820" w:right="121"/>
        <w:jc w:val="both"/>
        <w:rPr>
          <w:sz w:val="20"/>
        </w:rPr>
      </w:pPr>
      <w:r w:rsidRPr="00174225">
        <w:rPr>
          <w:sz w:val="20"/>
        </w:rPr>
        <w:tab/>
        <w:t>1.  Annual Physical Needs Summary:  This summary shall provide an estimate of all the planned and anticipated repairs, replacements, and significant deferred and other maintenance items that will need to be addressed within the next 12 months.  It should take into consideration anticipated unit turn-over, physical assessment of grounds/amenities/common areas, and any deferred maintenance items (including reason for deferment).  Funding sources for this work must be identified.  This summary serves as the short-term action plan for the property management and as a reporting tool for AHFA and the owner.  Documentation of repairs (e.g. receipts, before/after photos, completed work orders, etc.) must be maintained through the course of the year.  Any additional repairs, replacements, or maintenance completed during the course of the year should also be documented.  In addition to the current summary, a copy of the previous year's summary must be provided to AHFA.  The previous year's summary must include all repair, replacement, or maintenance performed with the funding source identified or current status of outstanding items with planned remedy, estimated timeline for completion, and funding source identified.</w:t>
      </w:r>
    </w:p>
    <w:p w:rsidR="0060336D" w:rsidRPr="00174225" w:rsidRDefault="0060336D" w:rsidP="0060336D">
      <w:pPr>
        <w:pStyle w:val="BodyText"/>
        <w:widowControl w:val="0"/>
        <w:tabs>
          <w:tab w:val="left" w:pos="820"/>
        </w:tabs>
        <w:spacing w:line="288" w:lineRule="auto"/>
        <w:ind w:left="820" w:right="121"/>
        <w:jc w:val="both"/>
        <w:rPr>
          <w:sz w:val="20"/>
        </w:rPr>
      </w:pPr>
    </w:p>
    <w:p w:rsidR="0060336D" w:rsidRPr="00174225" w:rsidRDefault="0060336D" w:rsidP="0060336D">
      <w:pPr>
        <w:pStyle w:val="BodyText"/>
        <w:widowControl w:val="0"/>
        <w:tabs>
          <w:tab w:val="left" w:pos="820"/>
        </w:tabs>
        <w:spacing w:line="288" w:lineRule="auto"/>
        <w:ind w:left="820" w:right="121"/>
        <w:jc w:val="both"/>
        <w:rPr>
          <w:sz w:val="20"/>
        </w:rPr>
      </w:pPr>
      <w:r w:rsidRPr="00174225">
        <w:rPr>
          <w:sz w:val="20"/>
        </w:rPr>
        <w:tab/>
        <w:t>2.  Long-Term Physical Needs Summary:  This summary shall provide an estimate of the repairs and replacement items beyond the first year which are required to maintain the development's physical integrity over the term of the HOME Loan.  Items to be addressed include major structural systems (e.g. stairs, balconies, pavements, sidewalks, etc.) and interior components (e.g. appliances, flooring, lighting/plumbing fixtures, etc.) which, based on the expected useful life (EUL), require replacement during this period.  Prior to the Loan closing, the owner shall present to AHFA, for review and approval, a sample version of the capital maintenance tracking system intended for use over the term of the HOME Loan.  This maintenance tracking system should be continually updated by management and should address units during turn over as well as units occupied by long-term tenants.  Sources of funding for the planned replacements must be identified.</w:t>
      </w:r>
    </w:p>
    <w:p w:rsidR="0060336D" w:rsidRPr="00174225" w:rsidRDefault="0060336D" w:rsidP="0060336D">
      <w:pPr>
        <w:pStyle w:val="BodyText"/>
        <w:widowControl w:val="0"/>
        <w:tabs>
          <w:tab w:val="left" w:pos="820"/>
        </w:tabs>
        <w:spacing w:line="288" w:lineRule="auto"/>
        <w:ind w:left="820" w:right="121"/>
        <w:jc w:val="both"/>
        <w:rPr>
          <w:sz w:val="20"/>
        </w:rPr>
      </w:pPr>
    </w:p>
    <w:p w:rsidR="0060336D" w:rsidRPr="00174225" w:rsidRDefault="0060336D" w:rsidP="0060336D">
      <w:pPr>
        <w:pStyle w:val="BodyText"/>
        <w:widowControl w:val="0"/>
        <w:tabs>
          <w:tab w:val="left" w:pos="820"/>
        </w:tabs>
        <w:spacing w:line="288" w:lineRule="auto"/>
        <w:ind w:left="820" w:right="121"/>
        <w:jc w:val="both"/>
        <w:rPr>
          <w:sz w:val="20"/>
        </w:rPr>
      </w:pPr>
      <w:r w:rsidRPr="00174225">
        <w:rPr>
          <w:sz w:val="20"/>
        </w:rPr>
        <w:tab/>
        <w:t>3.  Analysis of Reserves for Replacement:  This analysis will provide an estimate of the initial and monthly deposit to the Replacement Reserve Account needed to fund the development's long-term physical needs during the term of the HOME Loan.  This plan will account for inflation, the existing Replacement Reserve balance, and the Expected Useful Life (EUL) of major building systems.  This analysis should include the costs of twelve (12) month annual physical needs, but not any work items that would be considered an operating expense.</w:t>
      </w:r>
    </w:p>
    <w:p w:rsidR="0060336D" w:rsidRPr="00174225" w:rsidRDefault="0060336D" w:rsidP="0060336D">
      <w:pPr>
        <w:pStyle w:val="BodyText"/>
        <w:widowControl w:val="0"/>
        <w:tabs>
          <w:tab w:val="left" w:pos="820"/>
        </w:tabs>
        <w:spacing w:line="288" w:lineRule="auto"/>
        <w:ind w:left="820" w:right="121"/>
        <w:jc w:val="both"/>
        <w:rPr>
          <w:sz w:val="20"/>
        </w:rPr>
      </w:pPr>
    </w:p>
    <w:p w:rsidR="0060336D" w:rsidRPr="00174225" w:rsidRDefault="0060336D" w:rsidP="00492E2D">
      <w:pPr>
        <w:pStyle w:val="BodyText"/>
        <w:widowControl w:val="0"/>
        <w:numPr>
          <w:ilvl w:val="0"/>
          <w:numId w:val="22"/>
        </w:numPr>
        <w:tabs>
          <w:tab w:val="left" w:pos="820"/>
        </w:tabs>
        <w:spacing w:line="288" w:lineRule="auto"/>
        <w:ind w:left="820" w:right="121"/>
        <w:jc w:val="both"/>
        <w:rPr>
          <w:sz w:val="20"/>
        </w:rPr>
      </w:pPr>
      <w:r w:rsidRPr="00174225">
        <w:rPr>
          <w:spacing w:val="1"/>
          <w:sz w:val="20"/>
        </w:rPr>
        <w:t>AHF</w:t>
      </w:r>
      <w:r w:rsidRPr="00174225">
        <w:rPr>
          <w:sz w:val="20"/>
        </w:rPr>
        <w:t>A</w:t>
      </w:r>
      <w:r w:rsidRPr="00174225">
        <w:rPr>
          <w:spacing w:val="9"/>
          <w:sz w:val="20"/>
        </w:rPr>
        <w:t xml:space="preserve"> </w:t>
      </w:r>
      <w:r w:rsidRPr="00174225">
        <w:rPr>
          <w:spacing w:val="1"/>
          <w:sz w:val="20"/>
        </w:rPr>
        <w:t>w</w:t>
      </w:r>
      <w:r w:rsidRPr="00174225">
        <w:rPr>
          <w:sz w:val="20"/>
        </w:rPr>
        <w:t>ill</w:t>
      </w:r>
      <w:r w:rsidRPr="00174225">
        <w:rPr>
          <w:spacing w:val="6"/>
          <w:sz w:val="20"/>
        </w:rPr>
        <w:t xml:space="preserve"> </w:t>
      </w:r>
      <w:r w:rsidRPr="00174225">
        <w:rPr>
          <w:sz w:val="20"/>
        </w:rPr>
        <w:t>i</w:t>
      </w:r>
      <w:r w:rsidRPr="00174225">
        <w:rPr>
          <w:spacing w:val="1"/>
          <w:sz w:val="20"/>
        </w:rPr>
        <w:t>n</w:t>
      </w:r>
      <w:r w:rsidRPr="00174225">
        <w:rPr>
          <w:sz w:val="20"/>
        </w:rPr>
        <w:t>s</w:t>
      </w:r>
      <w:r w:rsidRPr="00174225">
        <w:rPr>
          <w:spacing w:val="1"/>
          <w:sz w:val="20"/>
        </w:rPr>
        <w:t>p</w:t>
      </w:r>
      <w:r w:rsidRPr="00174225">
        <w:rPr>
          <w:sz w:val="20"/>
        </w:rPr>
        <w:t>ect</w:t>
      </w:r>
      <w:r w:rsidRPr="00174225">
        <w:rPr>
          <w:spacing w:val="7"/>
          <w:sz w:val="20"/>
        </w:rPr>
        <w:t xml:space="preserve"> each active </w:t>
      </w:r>
      <w:r w:rsidRPr="00174225">
        <w:rPr>
          <w:spacing w:val="1"/>
          <w:sz w:val="20"/>
        </w:rPr>
        <w:t>HO</w:t>
      </w:r>
      <w:r w:rsidRPr="00174225">
        <w:rPr>
          <w:spacing w:val="2"/>
          <w:sz w:val="20"/>
        </w:rPr>
        <w:t>M</w:t>
      </w:r>
      <w:r w:rsidRPr="00174225">
        <w:rPr>
          <w:sz w:val="20"/>
        </w:rPr>
        <w:t>E</w:t>
      </w:r>
      <w:r w:rsidRPr="00174225">
        <w:rPr>
          <w:spacing w:val="9"/>
          <w:sz w:val="20"/>
        </w:rPr>
        <w:t xml:space="preserve"> </w:t>
      </w:r>
      <w:r w:rsidRPr="00174225">
        <w:rPr>
          <w:spacing w:val="1"/>
          <w:sz w:val="20"/>
        </w:rPr>
        <w:t>p</w:t>
      </w:r>
      <w:r w:rsidRPr="00174225">
        <w:rPr>
          <w:sz w:val="20"/>
        </w:rPr>
        <w:t>r</w:t>
      </w:r>
      <w:r w:rsidRPr="00174225">
        <w:rPr>
          <w:spacing w:val="1"/>
          <w:sz w:val="20"/>
        </w:rPr>
        <w:t>o</w:t>
      </w:r>
      <w:r w:rsidRPr="00174225">
        <w:rPr>
          <w:sz w:val="20"/>
        </w:rPr>
        <w:t>ject on an annual basis.  AHFA will also review the i</w:t>
      </w:r>
      <w:r w:rsidRPr="00174225">
        <w:rPr>
          <w:spacing w:val="1"/>
          <w:sz w:val="20"/>
        </w:rPr>
        <w:t>n</w:t>
      </w:r>
      <w:r w:rsidRPr="00174225">
        <w:rPr>
          <w:sz w:val="20"/>
        </w:rPr>
        <w:t>co</w:t>
      </w:r>
      <w:r w:rsidRPr="00174225">
        <w:rPr>
          <w:spacing w:val="2"/>
          <w:sz w:val="20"/>
        </w:rPr>
        <w:t>m</w:t>
      </w:r>
      <w:r w:rsidRPr="00174225">
        <w:rPr>
          <w:sz w:val="20"/>
        </w:rPr>
        <w:t>e</w:t>
      </w:r>
      <w:r w:rsidRPr="00174225">
        <w:rPr>
          <w:w w:val="102"/>
          <w:sz w:val="20"/>
        </w:rPr>
        <w:t xml:space="preserve"> </w:t>
      </w:r>
      <w:r w:rsidRPr="00174225">
        <w:rPr>
          <w:sz w:val="20"/>
        </w:rPr>
        <w:t>certification,</w:t>
      </w:r>
      <w:r w:rsidRPr="00174225">
        <w:rPr>
          <w:spacing w:val="31"/>
          <w:sz w:val="20"/>
        </w:rPr>
        <w:t xml:space="preserve"> </w:t>
      </w:r>
      <w:r w:rsidRPr="00174225">
        <w:rPr>
          <w:sz w:val="20"/>
        </w:rPr>
        <w:t>the</w:t>
      </w:r>
      <w:r w:rsidRPr="00174225">
        <w:rPr>
          <w:spacing w:val="32"/>
          <w:sz w:val="20"/>
        </w:rPr>
        <w:t xml:space="preserve"> </w:t>
      </w:r>
      <w:r w:rsidRPr="00174225">
        <w:rPr>
          <w:sz w:val="20"/>
        </w:rPr>
        <w:t>doc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tation</w:t>
      </w:r>
      <w:r w:rsidRPr="00174225">
        <w:rPr>
          <w:spacing w:val="32"/>
          <w:sz w:val="20"/>
        </w:rPr>
        <w:t xml:space="preserve"> </w:t>
      </w:r>
      <w:r w:rsidRPr="00174225">
        <w:rPr>
          <w:sz w:val="20"/>
        </w:rPr>
        <w:t>the</w:t>
      </w:r>
      <w:r w:rsidRPr="00174225">
        <w:rPr>
          <w:spacing w:val="32"/>
          <w:sz w:val="20"/>
        </w:rPr>
        <w:t xml:space="preserve"> </w:t>
      </w:r>
      <w:r w:rsidRPr="00174225">
        <w:rPr>
          <w:sz w:val="20"/>
        </w:rPr>
        <w:t>o</w:t>
      </w:r>
      <w:r w:rsidRPr="00174225">
        <w:rPr>
          <w:spacing w:val="1"/>
          <w:sz w:val="20"/>
        </w:rPr>
        <w:t>w</w:t>
      </w:r>
      <w:r w:rsidRPr="00174225">
        <w:rPr>
          <w:sz w:val="20"/>
        </w:rPr>
        <w:t>ner</w:t>
      </w:r>
      <w:r w:rsidRPr="00174225">
        <w:rPr>
          <w:spacing w:val="31"/>
          <w:sz w:val="20"/>
        </w:rPr>
        <w:t xml:space="preserve"> </w:t>
      </w:r>
      <w:r w:rsidRPr="00174225">
        <w:rPr>
          <w:sz w:val="20"/>
        </w:rPr>
        <w:t>has</w:t>
      </w:r>
      <w:r w:rsidRPr="00174225">
        <w:rPr>
          <w:spacing w:val="31"/>
          <w:sz w:val="20"/>
        </w:rPr>
        <w:t xml:space="preserve"> </w:t>
      </w:r>
      <w:r w:rsidRPr="00174225">
        <w:rPr>
          <w:sz w:val="20"/>
        </w:rPr>
        <w:t>received</w:t>
      </w:r>
      <w:r w:rsidRPr="00174225">
        <w:rPr>
          <w:spacing w:val="32"/>
          <w:sz w:val="20"/>
        </w:rPr>
        <w:t xml:space="preserve"> </w:t>
      </w:r>
      <w:r w:rsidRPr="00174225">
        <w:rPr>
          <w:sz w:val="20"/>
        </w:rPr>
        <w:t>to</w:t>
      </w:r>
      <w:r w:rsidRPr="00174225">
        <w:rPr>
          <w:spacing w:val="33"/>
          <w:sz w:val="20"/>
        </w:rPr>
        <w:t xml:space="preserve"> </w:t>
      </w:r>
      <w:r w:rsidRPr="00174225">
        <w:rPr>
          <w:sz w:val="20"/>
        </w:rPr>
        <w:t>support</w:t>
      </w:r>
      <w:r w:rsidRPr="00174225">
        <w:rPr>
          <w:spacing w:val="31"/>
          <w:sz w:val="20"/>
        </w:rPr>
        <w:t xml:space="preserve"> </w:t>
      </w:r>
      <w:r w:rsidRPr="00174225">
        <w:rPr>
          <w:sz w:val="20"/>
        </w:rPr>
        <w:t>that</w:t>
      </w:r>
      <w:r w:rsidRPr="00174225">
        <w:rPr>
          <w:spacing w:val="31"/>
          <w:sz w:val="20"/>
        </w:rPr>
        <w:t xml:space="preserve"> </w:t>
      </w:r>
      <w:r w:rsidRPr="00174225">
        <w:rPr>
          <w:sz w:val="20"/>
        </w:rPr>
        <w:t>certification</w:t>
      </w:r>
      <w:r w:rsidRPr="00174225">
        <w:rPr>
          <w:spacing w:val="31"/>
          <w:sz w:val="20"/>
        </w:rPr>
        <w:t xml:space="preserve"> </w:t>
      </w:r>
      <w:r w:rsidRPr="00174225">
        <w:rPr>
          <w:sz w:val="20"/>
        </w:rPr>
        <w:t>a</w:t>
      </w:r>
      <w:r w:rsidRPr="00174225">
        <w:rPr>
          <w:spacing w:val="1"/>
          <w:sz w:val="20"/>
        </w:rPr>
        <w:t>n</w:t>
      </w:r>
      <w:r w:rsidRPr="00174225">
        <w:rPr>
          <w:sz w:val="20"/>
        </w:rPr>
        <w:t>d</w:t>
      </w:r>
      <w:r w:rsidRPr="00174225">
        <w:rPr>
          <w:spacing w:val="32"/>
          <w:sz w:val="20"/>
        </w:rPr>
        <w:t xml:space="preserve"> </w:t>
      </w:r>
      <w:r w:rsidRPr="00174225">
        <w:rPr>
          <w:sz w:val="20"/>
        </w:rPr>
        <w:t>the</w:t>
      </w:r>
      <w:r w:rsidRPr="00174225">
        <w:rPr>
          <w:spacing w:val="32"/>
          <w:sz w:val="20"/>
        </w:rPr>
        <w:t xml:space="preserve"> </w:t>
      </w:r>
      <w:r w:rsidRPr="00174225">
        <w:rPr>
          <w:sz w:val="20"/>
        </w:rPr>
        <w:t>re</w:t>
      </w:r>
      <w:r w:rsidRPr="00174225">
        <w:rPr>
          <w:spacing w:val="1"/>
          <w:sz w:val="20"/>
        </w:rPr>
        <w:t>n</w:t>
      </w:r>
      <w:r w:rsidRPr="00174225">
        <w:rPr>
          <w:sz w:val="20"/>
        </w:rPr>
        <w:t>t</w:t>
      </w:r>
      <w:r w:rsidRPr="00174225">
        <w:rPr>
          <w:w w:val="102"/>
          <w:sz w:val="20"/>
        </w:rPr>
        <w:t xml:space="preserve"> </w:t>
      </w:r>
      <w:r w:rsidRPr="00174225">
        <w:rPr>
          <w:sz w:val="20"/>
        </w:rPr>
        <w:t>rec</w:t>
      </w:r>
      <w:r w:rsidRPr="00174225">
        <w:rPr>
          <w:spacing w:val="1"/>
          <w:sz w:val="20"/>
        </w:rPr>
        <w:t>o</w:t>
      </w:r>
      <w:r w:rsidRPr="00174225">
        <w:rPr>
          <w:sz w:val="20"/>
        </w:rPr>
        <w:t>r</w:t>
      </w:r>
      <w:r w:rsidRPr="00174225">
        <w:rPr>
          <w:spacing w:val="1"/>
          <w:sz w:val="20"/>
        </w:rPr>
        <w:t>d</w:t>
      </w:r>
      <w:r w:rsidRPr="00174225">
        <w:rPr>
          <w:sz w:val="20"/>
        </w:rPr>
        <w:t>s</w:t>
      </w:r>
      <w:r w:rsidRPr="00174225">
        <w:rPr>
          <w:spacing w:val="22"/>
          <w:sz w:val="20"/>
        </w:rPr>
        <w:t xml:space="preserve"> </w:t>
      </w:r>
      <w:r w:rsidRPr="00174225">
        <w:rPr>
          <w:sz w:val="20"/>
        </w:rPr>
        <w:t>in</w:t>
      </w:r>
      <w:r w:rsidRPr="00174225">
        <w:rPr>
          <w:spacing w:val="23"/>
          <w:sz w:val="20"/>
        </w:rPr>
        <w:t xml:space="preserve"> </w:t>
      </w:r>
      <w:r w:rsidRPr="00174225">
        <w:rPr>
          <w:sz w:val="20"/>
        </w:rPr>
        <w:t>t</w:t>
      </w:r>
      <w:r w:rsidRPr="00174225">
        <w:rPr>
          <w:spacing w:val="1"/>
          <w:sz w:val="20"/>
        </w:rPr>
        <w:t>ho</w:t>
      </w:r>
      <w:r w:rsidRPr="00174225">
        <w:rPr>
          <w:sz w:val="20"/>
        </w:rPr>
        <w:t>se</w:t>
      </w:r>
      <w:r w:rsidRPr="00174225">
        <w:rPr>
          <w:spacing w:val="23"/>
          <w:sz w:val="20"/>
        </w:rPr>
        <w:t xml:space="preserve"> </w:t>
      </w:r>
      <w:r w:rsidRPr="00174225">
        <w:rPr>
          <w:spacing w:val="1"/>
          <w:sz w:val="20"/>
        </w:rPr>
        <w:t>p</w:t>
      </w:r>
      <w:r w:rsidRPr="00174225">
        <w:rPr>
          <w:sz w:val="20"/>
        </w:rPr>
        <w:t>r</w:t>
      </w:r>
      <w:r w:rsidRPr="00174225">
        <w:rPr>
          <w:spacing w:val="1"/>
          <w:sz w:val="20"/>
        </w:rPr>
        <w:t>o</w:t>
      </w:r>
      <w:r w:rsidRPr="00174225">
        <w:rPr>
          <w:sz w:val="20"/>
        </w:rPr>
        <w:t>jects for at least twenty-five percent (25%) of the HOME units.  AHFA will also conduct a physical inspection of at least twenty percent (20%) of the HOME units in each project selected for tenant file review.  Additional household files and/or units may be inspected up to one hundred percent (100%) if deemed necessary by AHFA's compliance team.</w:t>
      </w:r>
    </w:p>
    <w:p w:rsidR="0060336D" w:rsidRPr="00174225" w:rsidRDefault="0060336D" w:rsidP="0060336D">
      <w:pPr>
        <w:spacing w:before="12" w:line="280" w:lineRule="exact"/>
        <w:jc w:val="both"/>
        <w:rPr>
          <w:sz w:val="20"/>
          <w:szCs w:val="20"/>
        </w:rPr>
      </w:pPr>
    </w:p>
    <w:p w:rsidR="0060336D" w:rsidRPr="00174225" w:rsidRDefault="0060336D" w:rsidP="00492E2D">
      <w:pPr>
        <w:pStyle w:val="BodyText"/>
        <w:widowControl w:val="0"/>
        <w:numPr>
          <w:ilvl w:val="0"/>
          <w:numId w:val="22"/>
        </w:numPr>
        <w:tabs>
          <w:tab w:val="left" w:pos="820"/>
        </w:tabs>
        <w:spacing w:line="289" w:lineRule="auto"/>
        <w:ind w:left="820" w:right="121"/>
        <w:jc w:val="both"/>
        <w:rPr>
          <w:sz w:val="20"/>
        </w:rPr>
      </w:pPr>
      <w:r w:rsidRPr="00174225">
        <w:rPr>
          <w:spacing w:val="1"/>
          <w:sz w:val="20"/>
        </w:rPr>
        <w:t>Th</w:t>
      </w:r>
      <w:r w:rsidRPr="00174225">
        <w:rPr>
          <w:sz w:val="20"/>
        </w:rPr>
        <w:t>e</w:t>
      </w:r>
      <w:r w:rsidRPr="00174225">
        <w:rPr>
          <w:spacing w:val="22"/>
          <w:sz w:val="20"/>
        </w:rPr>
        <w:t xml:space="preserve"> </w:t>
      </w:r>
      <w:r w:rsidRPr="00174225">
        <w:rPr>
          <w:spacing w:val="1"/>
          <w:sz w:val="20"/>
        </w:rPr>
        <w:t>own</w:t>
      </w:r>
      <w:r w:rsidRPr="00174225">
        <w:rPr>
          <w:sz w:val="20"/>
        </w:rPr>
        <w:t>er</w:t>
      </w:r>
      <w:r w:rsidRPr="00174225">
        <w:rPr>
          <w:spacing w:val="23"/>
          <w:sz w:val="20"/>
        </w:rPr>
        <w:t xml:space="preserve"> </w:t>
      </w:r>
      <w:r w:rsidRPr="00174225">
        <w:rPr>
          <w:spacing w:val="2"/>
          <w:sz w:val="20"/>
        </w:rPr>
        <w:t>m</w:t>
      </w:r>
      <w:r w:rsidRPr="00174225">
        <w:rPr>
          <w:spacing w:val="1"/>
          <w:sz w:val="20"/>
        </w:rPr>
        <w:t>u</w:t>
      </w:r>
      <w:r w:rsidRPr="00174225">
        <w:rPr>
          <w:sz w:val="20"/>
        </w:rPr>
        <w:t>st</w:t>
      </w:r>
      <w:r w:rsidRPr="00174225">
        <w:rPr>
          <w:spacing w:val="21"/>
          <w:sz w:val="20"/>
        </w:rPr>
        <w:t xml:space="preserve"> </w:t>
      </w:r>
      <w:r w:rsidRPr="00174225">
        <w:rPr>
          <w:sz w:val="20"/>
        </w:rPr>
        <w:t>all</w:t>
      </w:r>
      <w:r w:rsidRPr="00174225">
        <w:rPr>
          <w:spacing w:val="1"/>
          <w:sz w:val="20"/>
        </w:rPr>
        <w:t>o</w:t>
      </w:r>
      <w:r w:rsidRPr="00174225">
        <w:rPr>
          <w:sz w:val="20"/>
        </w:rPr>
        <w:t>w</w:t>
      </w:r>
      <w:r w:rsidRPr="00174225">
        <w:rPr>
          <w:spacing w:val="24"/>
          <w:sz w:val="20"/>
        </w:rPr>
        <w:t xml:space="preserve"> </w:t>
      </w:r>
      <w:r w:rsidRPr="00174225">
        <w:rPr>
          <w:spacing w:val="1"/>
          <w:sz w:val="20"/>
        </w:rPr>
        <w:t>AHF</w:t>
      </w:r>
      <w:r w:rsidRPr="00174225">
        <w:rPr>
          <w:sz w:val="20"/>
        </w:rPr>
        <w:t>A</w:t>
      </w:r>
      <w:r w:rsidRPr="00174225">
        <w:rPr>
          <w:spacing w:val="24"/>
          <w:sz w:val="20"/>
        </w:rPr>
        <w:t xml:space="preserve"> or its designated representative </w:t>
      </w:r>
      <w:r w:rsidRPr="00174225">
        <w:rPr>
          <w:sz w:val="20"/>
        </w:rPr>
        <w:t>to</w:t>
      </w:r>
      <w:r w:rsidRPr="00174225">
        <w:rPr>
          <w:spacing w:val="23"/>
          <w:sz w:val="20"/>
        </w:rPr>
        <w:t xml:space="preserve"> </w:t>
      </w:r>
      <w:r w:rsidRPr="00174225">
        <w:rPr>
          <w:spacing w:val="1"/>
          <w:sz w:val="20"/>
        </w:rPr>
        <w:t>p</w:t>
      </w:r>
      <w:r w:rsidRPr="00174225">
        <w:rPr>
          <w:sz w:val="20"/>
        </w:rPr>
        <w:t>erf</w:t>
      </w:r>
      <w:r w:rsidRPr="00174225">
        <w:rPr>
          <w:spacing w:val="1"/>
          <w:sz w:val="20"/>
        </w:rPr>
        <w:t>o</w:t>
      </w:r>
      <w:r w:rsidRPr="00174225">
        <w:rPr>
          <w:sz w:val="20"/>
        </w:rPr>
        <w:t xml:space="preserve">rm additional </w:t>
      </w:r>
      <w:r w:rsidRPr="00174225">
        <w:rPr>
          <w:spacing w:val="1"/>
          <w:sz w:val="20"/>
        </w:rPr>
        <w:t>on</w:t>
      </w:r>
      <w:r w:rsidRPr="00174225">
        <w:rPr>
          <w:sz w:val="20"/>
        </w:rPr>
        <w:t>-site</w:t>
      </w:r>
      <w:r w:rsidRPr="00174225">
        <w:rPr>
          <w:spacing w:val="23"/>
          <w:sz w:val="20"/>
        </w:rPr>
        <w:t xml:space="preserve"> </w:t>
      </w:r>
      <w:r w:rsidRPr="00174225">
        <w:rPr>
          <w:sz w:val="20"/>
        </w:rPr>
        <w:t>i</w:t>
      </w:r>
      <w:r w:rsidRPr="00174225">
        <w:rPr>
          <w:spacing w:val="1"/>
          <w:sz w:val="20"/>
        </w:rPr>
        <w:t>n</w:t>
      </w:r>
      <w:r w:rsidRPr="00174225">
        <w:rPr>
          <w:sz w:val="20"/>
        </w:rPr>
        <w:t>s</w:t>
      </w:r>
      <w:r w:rsidRPr="00174225">
        <w:rPr>
          <w:spacing w:val="1"/>
          <w:sz w:val="20"/>
        </w:rPr>
        <w:t>p</w:t>
      </w:r>
      <w:r w:rsidRPr="00174225">
        <w:rPr>
          <w:sz w:val="20"/>
        </w:rPr>
        <w:t>ecti</w:t>
      </w:r>
      <w:r w:rsidRPr="00174225">
        <w:rPr>
          <w:spacing w:val="1"/>
          <w:sz w:val="20"/>
        </w:rPr>
        <w:t>o</w:t>
      </w:r>
      <w:r w:rsidRPr="00174225">
        <w:rPr>
          <w:sz w:val="20"/>
        </w:rPr>
        <w:t>ns</w:t>
      </w:r>
      <w:r w:rsidRPr="00174225">
        <w:rPr>
          <w:spacing w:val="22"/>
          <w:sz w:val="20"/>
        </w:rPr>
        <w:t xml:space="preserve"> </w:t>
      </w:r>
      <w:r w:rsidRPr="00174225">
        <w:rPr>
          <w:spacing w:val="1"/>
          <w:sz w:val="20"/>
        </w:rPr>
        <w:t>o</w:t>
      </w:r>
      <w:r w:rsidRPr="00174225">
        <w:rPr>
          <w:sz w:val="20"/>
        </w:rPr>
        <w:t>f</w:t>
      </w:r>
      <w:r w:rsidRPr="00174225">
        <w:rPr>
          <w:spacing w:val="23"/>
          <w:sz w:val="20"/>
        </w:rPr>
        <w:t xml:space="preserve"> </w:t>
      </w:r>
      <w:r w:rsidRPr="00174225">
        <w:rPr>
          <w:sz w:val="20"/>
        </w:rPr>
        <w:t>a</w:t>
      </w:r>
      <w:r w:rsidRPr="00174225">
        <w:rPr>
          <w:spacing w:val="1"/>
          <w:sz w:val="20"/>
        </w:rPr>
        <w:t>n</w:t>
      </w:r>
      <w:r w:rsidRPr="00174225">
        <w:rPr>
          <w:sz w:val="20"/>
        </w:rPr>
        <w:t>y</w:t>
      </w:r>
      <w:r w:rsidRPr="00174225">
        <w:rPr>
          <w:spacing w:val="23"/>
          <w:sz w:val="20"/>
        </w:rPr>
        <w:t xml:space="preserve"> HOME </w:t>
      </w:r>
      <w:r w:rsidRPr="00174225">
        <w:rPr>
          <w:sz w:val="20"/>
        </w:rPr>
        <w:t>buil</w:t>
      </w:r>
      <w:r w:rsidRPr="00174225">
        <w:rPr>
          <w:spacing w:val="1"/>
          <w:sz w:val="20"/>
        </w:rPr>
        <w:t>d</w:t>
      </w:r>
      <w:r w:rsidRPr="00174225">
        <w:rPr>
          <w:sz w:val="20"/>
        </w:rPr>
        <w:t>i</w:t>
      </w:r>
      <w:r w:rsidRPr="00174225">
        <w:rPr>
          <w:spacing w:val="1"/>
          <w:sz w:val="20"/>
        </w:rPr>
        <w:t>n</w:t>
      </w:r>
      <w:r w:rsidRPr="00174225">
        <w:rPr>
          <w:sz w:val="20"/>
        </w:rPr>
        <w:t>g</w:t>
      </w:r>
      <w:r w:rsidRPr="00174225">
        <w:rPr>
          <w:spacing w:val="23"/>
          <w:sz w:val="20"/>
        </w:rPr>
        <w:t xml:space="preserve"> </w:t>
      </w:r>
      <w:r w:rsidRPr="00174225">
        <w:rPr>
          <w:sz w:val="20"/>
        </w:rPr>
        <w:t>in</w:t>
      </w:r>
      <w:r w:rsidRPr="00174225">
        <w:rPr>
          <w:spacing w:val="23"/>
          <w:sz w:val="20"/>
        </w:rPr>
        <w:t xml:space="preserve"> a </w:t>
      </w:r>
      <w:r w:rsidRPr="00174225">
        <w:rPr>
          <w:spacing w:val="1"/>
          <w:sz w:val="20"/>
        </w:rPr>
        <w:t>p</w:t>
      </w:r>
      <w:r w:rsidRPr="00174225">
        <w:rPr>
          <w:sz w:val="20"/>
        </w:rPr>
        <w:t>r</w:t>
      </w:r>
      <w:r w:rsidRPr="00174225">
        <w:rPr>
          <w:spacing w:val="1"/>
          <w:sz w:val="20"/>
        </w:rPr>
        <w:t>o</w:t>
      </w:r>
      <w:r w:rsidRPr="00174225">
        <w:rPr>
          <w:sz w:val="20"/>
        </w:rPr>
        <w:t>ject</w:t>
      </w:r>
      <w:r w:rsidRPr="00174225">
        <w:rPr>
          <w:spacing w:val="22"/>
          <w:sz w:val="20"/>
        </w:rPr>
        <w:t xml:space="preserve"> </w:t>
      </w:r>
      <w:r w:rsidRPr="00174225">
        <w:rPr>
          <w:sz w:val="20"/>
        </w:rPr>
        <w:t>t</w:t>
      </w:r>
      <w:r w:rsidRPr="00174225">
        <w:rPr>
          <w:spacing w:val="1"/>
          <w:sz w:val="20"/>
        </w:rPr>
        <w:t>h</w:t>
      </w:r>
      <w:r w:rsidRPr="00174225">
        <w:rPr>
          <w:sz w:val="20"/>
        </w:rPr>
        <w:t>r</w:t>
      </w:r>
      <w:r w:rsidRPr="00174225">
        <w:rPr>
          <w:spacing w:val="1"/>
          <w:sz w:val="20"/>
        </w:rPr>
        <w:t>oug</w:t>
      </w:r>
      <w:r w:rsidRPr="00174225">
        <w:rPr>
          <w:sz w:val="20"/>
        </w:rPr>
        <w:t>h</w:t>
      </w:r>
      <w:r w:rsidRPr="00174225">
        <w:rPr>
          <w:spacing w:val="23"/>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w:t>
      </w:r>
      <w:r w:rsidRPr="00174225">
        <w:rPr>
          <w:sz w:val="20"/>
        </w:rPr>
        <w:t>e</w:t>
      </w:r>
      <w:r w:rsidRPr="00174225">
        <w:rPr>
          <w:spacing w:val="1"/>
          <w:sz w:val="20"/>
        </w:rPr>
        <w:t>n</w:t>
      </w:r>
      <w:r w:rsidRPr="00174225">
        <w:rPr>
          <w:sz w:val="20"/>
        </w:rPr>
        <w:t>d</w:t>
      </w:r>
      <w:r w:rsidRPr="00174225">
        <w:rPr>
          <w:spacing w:val="23"/>
          <w:sz w:val="20"/>
        </w:rPr>
        <w:t xml:space="preserve"> </w:t>
      </w:r>
      <w:r w:rsidRPr="00174225">
        <w:rPr>
          <w:spacing w:val="1"/>
          <w:sz w:val="20"/>
        </w:rPr>
        <w:t>o</w:t>
      </w:r>
      <w:r w:rsidRPr="00174225">
        <w:rPr>
          <w:sz w:val="20"/>
        </w:rPr>
        <w:t>f</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3"/>
          <w:sz w:val="20"/>
        </w:rPr>
        <w:t xml:space="preserve"> affordability period.  </w:t>
      </w:r>
      <w:r w:rsidRPr="00174225">
        <w:rPr>
          <w:spacing w:val="1"/>
          <w:sz w:val="20"/>
        </w:rPr>
        <w:t xml:space="preserve">These additional inspections are </w:t>
      </w:r>
      <w:r w:rsidRPr="00174225">
        <w:rPr>
          <w:sz w:val="20"/>
        </w:rPr>
        <w:t>se</w:t>
      </w:r>
      <w:r w:rsidRPr="00174225">
        <w:rPr>
          <w:spacing w:val="1"/>
          <w:sz w:val="20"/>
        </w:rPr>
        <w:t>p</w:t>
      </w:r>
      <w:r w:rsidRPr="00174225">
        <w:rPr>
          <w:sz w:val="20"/>
        </w:rPr>
        <w:t>arate</w:t>
      </w:r>
      <w:r w:rsidRPr="00174225">
        <w:rPr>
          <w:spacing w:val="23"/>
          <w:sz w:val="20"/>
        </w:rPr>
        <w:t xml:space="preserve"> from any review of tenant files or units under P</w:t>
      </w:r>
      <w:r w:rsidRPr="00174225">
        <w:rPr>
          <w:spacing w:val="1"/>
          <w:sz w:val="20"/>
        </w:rPr>
        <w:t>a</w:t>
      </w:r>
      <w:r w:rsidRPr="00174225">
        <w:rPr>
          <w:sz w:val="20"/>
        </w:rPr>
        <w:t>ra</w:t>
      </w:r>
      <w:r w:rsidRPr="00174225">
        <w:rPr>
          <w:spacing w:val="1"/>
          <w:sz w:val="20"/>
        </w:rPr>
        <w:t>g</w:t>
      </w:r>
      <w:r w:rsidRPr="00174225">
        <w:rPr>
          <w:sz w:val="20"/>
        </w:rPr>
        <w:t>ra</w:t>
      </w:r>
      <w:r w:rsidRPr="00174225">
        <w:rPr>
          <w:spacing w:val="1"/>
          <w:sz w:val="20"/>
        </w:rPr>
        <w:t>p</w:t>
      </w:r>
      <w:r w:rsidRPr="00174225">
        <w:rPr>
          <w:sz w:val="20"/>
        </w:rPr>
        <w:t>h</w:t>
      </w:r>
      <w:r w:rsidRPr="00174225">
        <w:rPr>
          <w:spacing w:val="15"/>
          <w:sz w:val="20"/>
        </w:rPr>
        <w:t xml:space="preserve"> E.  Inspections performed outside of Paragraph E will be at </w:t>
      </w:r>
      <w:r w:rsidRPr="00174225">
        <w:rPr>
          <w:spacing w:val="15"/>
          <w:sz w:val="20"/>
        </w:rPr>
        <w:lastRenderedPageBreak/>
        <w:t>the expense of the owner.  Each unit or building inspection will be performed using the Uniform Physical Condition Standards (UPCS) guidelines established by HUD.  The UPCS standards and related definitions provided by HUD (http://www.hud.gov/offices/reac/pdf/pass_dict2.3.pdf) provide guidance for at least five hundred twenty (520) compliance protocols.</w:t>
      </w:r>
    </w:p>
    <w:p w:rsidR="0060336D" w:rsidRPr="00174225" w:rsidRDefault="0060336D" w:rsidP="0060336D">
      <w:pPr>
        <w:spacing w:before="11" w:line="280" w:lineRule="exact"/>
        <w:jc w:val="both"/>
        <w:rPr>
          <w:sz w:val="20"/>
          <w:szCs w:val="20"/>
        </w:rPr>
      </w:pPr>
    </w:p>
    <w:p w:rsidR="0060336D" w:rsidRPr="00174225" w:rsidRDefault="0060336D" w:rsidP="00492E2D">
      <w:pPr>
        <w:pStyle w:val="BodyText"/>
        <w:widowControl w:val="0"/>
        <w:numPr>
          <w:ilvl w:val="0"/>
          <w:numId w:val="22"/>
        </w:numPr>
        <w:tabs>
          <w:tab w:val="left" w:pos="820"/>
        </w:tabs>
        <w:spacing w:line="289" w:lineRule="auto"/>
        <w:ind w:left="820" w:right="121"/>
        <w:jc w:val="both"/>
        <w:rPr>
          <w:sz w:val="20"/>
        </w:rPr>
      </w:pPr>
      <w:r w:rsidRPr="00174225">
        <w:rPr>
          <w:spacing w:val="1"/>
          <w:sz w:val="20"/>
        </w:rPr>
        <w:t>AHF</w:t>
      </w:r>
      <w:r w:rsidRPr="00174225">
        <w:rPr>
          <w:sz w:val="20"/>
        </w:rPr>
        <w:t>A</w:t>
      </w:r>
      <w:r w:rsidRPr="00174225">
        <w:rPr>
          <w:spacing w:val="25"/>
          <w:sz w:val="20"/>
        </w:rPr>
        <w:t xml:space="preserve"> </w:t>
      </w:r>
      <w:r w:rsidRPr="00174225">
        <w:rPr>
          <w:spacing w:val="1"/>
          <w:sz w:val="20"/>
        </w:rPr>
        <w:t>w</w:t>
      </w:r>
      <w:r w:rsidRPr="00174225">
        <w:rPr>
          <w:sz w:val="20"/>
        </w:rPr>
        <w:t>ill</w:t>
      </w:r>
      <w:r w:rsidRPr="00174225">
        <w:rPr>
          <w:spacing w:val="24"/>
          <w:sz w:val="20"/>
        </w:rPr>
        <w:t xml:space="preserve"> </w:t>
      </w:r>
      <w:r w:rsidRPr="00174225">
        <w:rPr>
          <w:spacing w:val="1"/>
          <w:sz w:val="20"/>
        </w:rPr>
        <w:t>p</w:t>
      </w:r>
      <w:r w:rsidRPr="00174225">
        <w:rPr>
          <w:sz w:val="20"/>
        </w:rPr>
        <w:t>r</w:t>
      </w:r>
      <w:r w:rsidRPr="00174225">
        <w:rPr>
          <w:spacing w:val="1"/>
          <w:sz w:val="20"/>
        </w:rPr>
        <w:t>o</w:t>
      </w:r>
      <w:r w:rsidRPr="00174225">
        <w:rPr>
          <w:spacing w:val="2"/>
          <w:sz w:val="20"/>
        </w:rPr>
        <w:t>m</w:t>
      </w:r>
      <w:r w:rsidRPr="00174225">
        <w:rPr>
          <w:spacing w:val="1"/>
          <w:sz w:val="20"/>
        </w:rPr>
        <w:t>p</w:t>
      </w:r>
      <w:r w:rsidRPr="00174225">
        <w:rPr>
          <w:sz w:val="20"/>
        </w:rPr>
        <w:t>tly</w:t>
      </w:r>
      <w:r w:rsidRPr="00174225">
        <w:rPr>
          <w:spacing w:val="25"/>
          <w:sz w:val="20"/>
        </w:rPr>
        <w:t xml:space="preserve"> </w:t>
      </w:r>
      <w:r w:rsidRPr="00174225">
        <w:rPr>
          <w:spacing w:val="1"/>
          <w:sz w:val="20"/>
        </w:rPr>
        <w:t>no</w:t>
      </w:r>
      <w:r w:rsidRPr="00174225">
        <w:rPr>
          <w:sz w:val="20"/>
        </w:rPr>
        <w:t>tify</w:t>
      </w:r>
      <w:r w:rsidRPr="00174225">
        <w:rPr>
          <w:spacing w:val="25"/>
          <w:sz w:val="20"/>
        </w:rPr>
        <w:t xml:space="preserve"> </w:t>
      </w:r>
      <w:r w:rsidRPr="00174225">
        <w:rPr>
          <w:sz w:val="20"/>
        </w:rPr>
        <w:t>t</w:t>
      </w:r>
      <w:r w:rsidRPr="00174225">
        <w:rPr>
          <w:spacing w:val="1"/>
          <w:sz w:val="20"/>
        </w:rPr>
        <w:t>h</w:t>
      </w:r>
      <w:r w:rsidRPr="00174225">
        <w:rPr>
          <w:sz w:val="20"/>
        </w:rPr>
        <w:t>e</w:t>
      </w:r>
      <w:r w:rsidRPr="00174225">
        <w:rPr>
          <w:spacing w:val="24"/>
          <w:sz w:val="20"/>
        </w:rPr>
        <w:t xml:space="preserve"> </w:t>
      </w:r>
      <w:r w:rsidRPr="00174225">
        <w:rPr>
          <w:spacing w:val="1"/>
          <w:sz w:val="20"/>
        </w:rPr>
        <w:t>own</w:t>
      </w:r>
      <w:r w:rsidRPr="00174225">
        <w:rPr>
          <w:sz w:val="20"/>
        </w:rPr>
        <w:t>er</w:t>
      </w:r>
      <w:r w:rsidRPr="00174225">
        <w:rPr>
          <w:spacing w:val="25"/>
          <w:sz w:val="20"/>
        </w:rPr>
        <w:t xml:space="preserve"> </w:t>
      </w:r>
      <w:r w:rsidRPr="00174225">
        <w:rPr>
          <w:sz w:val="20"/>
        </w:rPr>
        <w:t>in</w:t>
      </w:r>
      <w:r w:rsidRPr="00174225">
        <w:rPr>
          <w:spacing w:val="25"/>
          <w:sz w:val="20"/>
        </w:rPr>
        <w:t xml:space="preserve"> </w:t>
      </w:r>
      <w:r w:rsidRPr="00174225">
        <w:rPr>
          <w:spacing w:val="1"/>
          <w:sz w:val="20"/>
        </w:rPr>
        <w:t>w</w:t>
      </w:r>
      <w:r w:rsidRPr="00174225">
        <w:rPr>
          <w:sz w:val="20"/>
        </w:rPr>
        <w:t>riti</w:t>
      </w:r>
      <w:r w:rsidRPr="00174225">
        <w:rPr>
          <w:spacing w:val="1"/>
          <w:sz w:val="20"/>
        </w:rPr>
        <w:t>n</w:t>
      </w:r>
      <w:r w:rsidRPr="00174225">
        <w:rPr>
          <w:sz w:val="20"/>
        </w:rPr>
        <w:t>g</w:t>
      </w:r>
      <w:r w:rsidRPr="00174225">
        <w:rPr>
          <w:spacing w:val="25"/>
          <w:sz w:val="20"/>
        </w:rPr>
        <w:t xml:space="preserve"> </w:t>
      </w:r>
      <w:r w:rsidRPr="00174225">
        <w:rPr>
          <w:sz w:val="20"/>
        </w:rPr>
        <w:t>if</w:t>
      </w:r>
      <w:r w:rsidRPr="00174225">
        <w:rPr>
          <w:spacing w:val="24"/>
          <w:sz w:val="20"/>
        </w:rPr>
        <w:t xml:space="preserve"> </w:t>
      </w:r>
      <w:r w:rsidRPr="00174225">
        <w:rPr>
          <w:spacing w:val="1"/>
          <w:sz w:val="20"/>
        </w:rPr>
        <w:t>AHF</w:t>
      </w:r>
      <w:r w:rsidRPr="00174225">
        <w:rPr>
          <w:sz w:val="20"/>
        </w:rPr>
        <w:t>A</w:t>
      </w:r>
      <w:r w:rsidRPr="00174225">
        <w:rPr>
          <w:spacing w:val="26"/>
          <w:sz w:val="20"/>
        </w:rPr>
        <w:t xml:space="preserve"> does not receive the AOC, or </w:t>
      </w:r>
      <w:r w:rsidRPr="00174225">
        <w:rPr>
          <w:sz w:val="20"/>
        </w:rPr>
        <w:t>is</w:t>
      </w:r>
      <w:r w:rsidRPr="00174225">
        <w:rPr>
          <w:spacing w:val="25"/>
          <w:sz w:val="20"/>
        </w:rPr>
        <w:t xml:space="preserve"> </w:t>
      </w:r>
      <w:r w:rsidRPr="00174225">
        <w:rPr>
          <w:spacing w:val="1"/>
          <w:sz w:val="20"/>
        </w:rPr>
        <w:t>no</w:t>
      </w:r>
      <w:r w:rsidRPr="00174225">
        <w:rPr>
          <w:sz w:val="20"/>
        </w:rPr>
        <w:t>t</w:t>
      </w:r>
      <w:r w:rsidRPr="00174225">
        <w:rPr>
          <w:spacing w:val="24"/>
          <w:sz w:val="20"/>
        </w:rPr>
        <w:t xml:space="preserve"> </w:t>
      </w:r>
      <w:r w:rsidRPr="00174225">
        <w:rPr>
          <w:spacing w:val="1"/>
          <w:sz w:val="20"/>
        </w:rPr>
        <w:t>p</w:t>
      </w:r>
      <w:r w:rsidRPr="00174225">
        <w:rPr>
          <w:sz w:val="20"/>
        </w:rPr>
        <w:t>er</w:t>
      </w:r>
      <w:r w:rsidRPr="00174225">
        <w:rPr>
          <w:spacing w:val="2"/>
          <w:sz w:val="20"/>
        </w:rPr>
        <w:t>m</w:t>
      </w:r>
      <w:r w:rsidRPr="00174225">
        <w:rPr>
          <w:sz w:val="20"/>
        </w:rPr>
        <w:t>itted</w:t>
      </w:r>
      <w:r w:rsidRPr="00174225">
        <w:rPr>
          <w:spacing w:val="24"/>
          <w:sz w:val="20"/>
        </w:rPr>
        <w:t xml:space="preserve"> </w:t>
      </w:r>
      <w:r w:rsidRPr="00174225">
        <w:rPr>
          <w:sz w:val="20"/>
        </w:rPr>
        <w:t>to</w:t>
      </w:r>
      <w:r w:rsidRPr="00174225">
        <w:rPr>
          <w:spacing w:val="25"/>
          <w:sz w:val="20"/>
        </w:rPr>
        <w:t xml:space="preserve"> </w:t>
      </w:r>
      <w:r w:rsidRPr="00174225">
        <w:rPr>
          <w:sz w:val="20"/>
        </w:rPr>
        <w:t>i</w:t>
      </w:r>
      <w:r w:rsidRPr="00174225">
        <w:rPr>
          <w:spacing w:val="1"/>
          <w:sz w:val="20"/>
        </w:rPr>
        <w:t>n</w:t>
      </w:r>
      <w:r w:rsidRPr="00174225">
        <w:rPr>
          <w:sz w:val="20"/>
        </w:rPr>
        <w:t>s</w:t>
      </w:r>
      <w:r w:rsidRPr="00174225">
        <w:rPr>
          <w:spacing w:val="1"/>
          <w:sz w:val="20"/>
        </w:rPr>
        <w:t>p</w:t>
      </w:r>
      <w:r w:rsidRPr="00174225">
        <w:rPr>
          <w:sz w:val="20"/>
        </w:rPr>
        <w:t>ect</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3"/>
          <w:sz w:val="20"/>
        </w:rPr>
        <w:t xml:space="preserve"> </w:t>
      </w:r>
      <w:r w:rsidRPr="00174225">
        <w:rPr>
          <w:sz w:val="20"/>
        </w:rPr>
        <w:t>re</w:t>
      </w:r>
      <w:r w:rsidRPr="00174225">
        <w:rPr>
          <w:spacing w:val="1"/>
          <w:sz w:val="20"/>
        </w:rPr>
        <w:t>v</w:t>
      </w:r>
      <w:r w:rsidRPr="00174225">
        <w:rPr>
          <w:sz w:val="20"/>
        </w:rPr>
        <w:t>iew</w:t>
      </w:r>
      <w:r w:rsidRPr="00174225">
        <w:rPr>
          <w:w w:val="102"/>
          <w:sz w:val="20"/>
        </w:rPr>
        <w:t xml:space="preserve"> </w:t>
      </w:r>
      <w:r w:rsidRPr="00174225">
        <w:rPr>
          <w:sz w:val="20"/>
        </w:rPr>
        <w:t>as</w:t>
      </w:r>
      <w:r w:rsidRPr="00174225">
        <w:rPr>
          <w:spacing w:val="20"/>
          <w:sz w:val="20"/>
        </w:rPr>
        <w:t xml:space="preserve"> </w:t>
      </w:r>
      <w:r w:rsidRPr="00174225">
        <w:rPr>
          <w:sz w:val="20"/>
        </w:rPr>
        <w:t>described</w:t>
      </w:r>
      <w:r w:rsidRPr="00174225">
        <w:rPr>
          <w:spacing w:val="22"/>
          <w:sz w:val="20"/>
        </w:rPr>
        <w:t xml:space="preserve"> </w:t>
      </w:r>
      <w:r w:rsidRPr="00174225">
        <w:rPr>
          <w:sz w:val="20"/>
        </w:rPr>
        <w:t>in</w:t>
      </w:r>
      <w:r w:rsidRPr="00174225">
        <w:rPr>
          <w:spacing w:val="22"/>
          <w:sz w:val="20"/>
        </w:rPr>
        <w:t xml:space="preserve"> </w:t>
      </w:r>
      <w:r w:rsidRPr="00174225">
        <w:rPr>
          <w:spacing w:val="1"/>
          <w:sz w:val="20"/>
        </w:rPr>
        <w:t>P</w:t>
      </w:r>
      <w:r w:rsidRPr="00174225">
        <w:rPr>
          <w:sz w:val="20"/>
        </w:rPr>
        <w:t>ara</w:t>
      </w:r>
      <w:r w:rsidRPr="00174225">
        <w:rPr>
          <w:spacing w:val="1"/>
          <w:sz w:val="20"/>
        </w:rPr>
        <w:t>g</w:t>
      </w:r>
      <w:r w:rsidRPr="00174225">
        <w:rPr>
          <w:sz w:val="20"/>
        </w:rPr>
        <w:t>ra</w:t>
      </w:r>
      <w:r w:rsidRPr="00174225">
        <w:rPr>
          <w:spacing w:val="1"/>
          <w:sz w:val="20"/>
        </w:rPr>
        <w:t>p</w:t>
      </w:r>
      <w:r w:rsidRPr="00174225">
        <w:rPr>
          <w:sz w:val="20"/>
        </w:rPr>
        <w:t>hs</w:t>
      </w:r>
      <w:r w:rsidRPr="00174225">
        <w:rPr>
          <w:spacing w:val="21"/>
          <w:sz w:val="20"/>
        </w:rPr>
        <w:t xml:space="preserve"> E</w:t>
      </w:r>
      <w:r w:rsidRPr="00174225">
        <w:rPr>
          <w:spacing w:val="22"/>
          <w:sz w:val="20"/>
        </w:rPr>
        <w:t xml:space="preserve"> </w:t>
      </w:r>
      <w:r w:rsidRPr="00174225">
        <w:rPr>
          <w:sz w:val="20"/>
        </w:rPr>
        <w:t>a</w:t>
      </w:r>
      <w:r w:rsidRPr="00174225">
        <w:rPr>
          <w:spacing w:val="1"/>
          <w:sz w:val="20"/>
        </w:rPr>
        <w:t>n</w:t>
      </w:r>
      <w:r w:rsidRPr="00174225">
        <w:rPr>
          <w:sz w:val="20"/>
        </w:rPr>
        <w:t>d</w:t>
      </w:r>
      <w:r w:rsidRPr="00174225">
        <w:rPr>
          <w:spacing w:val="22"/>
          <w:sz w:val="20"/>
        </w:rPr>
        <w:t xml:space="preserve"> F</w:t>
      </w:r>
      <w:r w:rsidRPr="00174225">
        <w:rPr>
          <w:sz w:val="20"/>
        </w:rPr>
        <w:t>,</w:t>
      </w:r>
      <w:r w:rsidRPr="00174225">
        <w:rPr>
          <w:spacing w:val="20"/>
          <w:sz w:val="20"/>
        </w:rPr>
        <w:t xml:space="preserve"> </w:t>
      </w:r>
      <w:r w:rsidRPr="00174225">
        <w:rPr>
          <w:sz w:val="20"/>
        </w:rPr>
        <w:t>or</w:t>
      </w:r>
      <w:r w:rsidRPr="00174225">
        <w:rPr>
          <w:spacing w:val="21"/>
          <w:sz w:val="20"/>
        </w:rPr>
        <w:t xml:space="preserve"> </w:t>
      </w:r>
      <w:r w:rsidRPr="00174225">
        <w:rPr>
          <w:sz w:val="20"/>
        </w:rPr>
        <w:t>other</w:t>
      </w:r>
      <w:r w:rsidRPr="00174225">
        <w:rPr>
          <w:spacing w:val="1"/>
          <w:sz w:val="20"/>
        </w:rPr>
        <w:t>w</w:t>
      </w:r>
      <w:r w:rsidRPr="00174225">
        <w:rPr>
          <w:sz w:val="20"/>
        </w:rPr>
        <w:t>ise</w:t>
      </w:r>
      <w:r w:rsidRPr="00174225">
        <w:rPr>
          <w:spacing w:val="22"/>
          <w:sz w:val="20"/>
        </w:rPr>
        <w:t xml:space="preserve"> </w:t>
      </w:r>
      <w:r w:rsidRPr="00174225">
        <w:rPr>
          <w:sz w:val="20"/>
        </w:rPr>
        <w:t>disc</w:t>
      </w:r>
      <w:r w:rsidRPr="00174225">
        <w:rPr>
          <w:spacing w:val="1"/>
          <w:sz w:val="20"/>
        </w:rPr>
        <w:t>o</w:t>
      </w:r>
      <w:r w:rsidRPr="00174225">
        <w:rPr>
          <w:sz w:val="20"/>
        </w:rPr>
        <w:t>vers</w:t>
      </w:r>
      <w:r w:rsidRPr="00174225">
        <w:rPr>
          <w:spacing w:val="21"/>
          <w:sz w:val="20"/>
        </w:rPr>
        <w:t xml:space="preserve"> </w:t>
      </w:r>
      <w:r w:rsidRPr="00174225">
        <w:rPr>
          <w:sz w:val="20"/>
        </w:rPr>
        <w:t>that</w:t>
      </w:r>
      <w:r w:rsidRPr="00174225">
        <w:rPr>
          <w:spacing w:val="20"/>
          <w:sz w:val="20"/>
        </w:rPr>
        <w:t xml:space="preserve"> </w:t>
      </w:r>
      <w:r w:rsidRPr="00174225">
        <w:rPr>
          <w:sz w:val="20"/>
        </w:rPr>
        <w:t>the</w:t>
      </w:r>
      <w:r w:rsidRPr="00174225">
        <w:rPr>
          <w:spacing w:val="22"/>
          <w:sz w:val="20"/>
        </w:rPr>
        <w:t xml:space="preserve"> </w:t>
      </w:r>
      <w:r w:rsidRPr="00174225">
        <w:rPr>
          <w:sz w:val="20"/>
        </w:rPr>
        <w:t>project</w:t>
      </w:r>
      <w:r w:rsidRPr="00174225">
        <w:rPr>
          <w:spacing w:val="21"/>
          <w:sz w:val="20"/>
        </w:rPr>
        <w:t xml:space="preserve"> </w:t>
      </w:r>
      <w:r w:rsidRPr="00174225">
        <w:rPr>
          <w:sz w:val="20"/>
        </w:rPr>
        <w:t>does</w:t>
      </w:r>
      <w:r w:rsidRPr="00174225">
        <w:rPr>
          <w:spacing w:val="21"/>
          <w:sz w:val="20"/>
        </w:rPr>
        <w:t xml:space="preserve"> </w:t>
      </w:r>
      <w:r w:rsidRPr="00174225">
        <w:rPr>
          <w:sz w:val="20"/>
        </w:rPr>
        <w:t>not</w:t>
      </w:r>
      <w:r w:rsidRPr="00174225">
        <w:rPr>
          <w:spacing w:val="20"/>
          <w:sz w:val="20"/>
        </w:rPr>
        <w:t xml:space="preserve"> </w:t>
      </w:r>
      <w:r w:rsidRPr="00174225">
        <w:rPr>
          <w:sz w:val="20"/>
        </w:rPr>
        <w:t>c</w:t>
      </w:r>
      <w:r w:rsidRPr="00174225">
        <w:rPr>
          <w:spacing w:val="1"/>
          <w:sz w:val="20"/>
        </w:rPr>
        <w:t>o</w:t>
      </w:r>
      <w:r w:rsidRPr="00174225">
        <w:rPr>
          <w:spacing w:val="2"/>
          <w:sz w:val="20"/>
        </w:rPr>
        <w:t>m</w:t>
      </w:r>
      <w:r w:rsidRPr="00174225">
        <w:rPr>
          <w:sz w:val="20"/>
        </w:rPr>
        <w:t>ply</w:t>
      </w:r>
      <w:r w:rsidRPr="00174225">
        <w:rPr>
          <w:spacing w:val="22"/>
          <w:sz w:val="20"/>
        </w:rPr>
        <w:t xml:space="preserve"> </w:t>
      </w:r>
      <w:r w:rsidRPr="00174225">
        <w:rPr>
          <w:spacing w:val="1"/>
          <w:sz w:val="20"/>
        </w:rPr>
        <w:t>w</w:t>
      </w:r>
      <w:r w:rsidRPr="00174225">
        <w:rPr>
          <w:sz w:val="20"/>
        </w:rPr>
        <w:t>ith</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30"/>
          <w:sz w:val="20"/>
        </w:rPr>
        <w:t xml:space="preserve"> </w:t>
      </w:r>
      <w:r w:rsidRPr="00174225">
        <w:rPr>
          <w:spacing w:val="2"/>
          <w:sz w:val="20"/>
        </w:rPr>
        <w:t>HOM</w:t>
      </w:r>
      <w:r w:rsidRPr="00174225">
        <w:rPr>
          <w:sz w:val="20"/>
        </w:rPr>
        <w:t>E</w:t>
      </w:r>
      <w:r w:rsidRPr="00174225">
        <w:rPr>
          <w:spacing w:val="32"/>
          <w:sz w:val="20"/>
        </w:rPr>
        <w:t xml:space="preserve"> </w:t>
      </w:r>
      <w:r w:rsidRPr="00174225">
        <w:rPr>
          <w:spacing w:val="1"/>
          <w:sz w:val="20"/>
        </w:rPr>
        <w:t>R</w:t>
      </w:r>
      <w:r w:rsidRPr="00174225">
        <w:rPr>
          <w:sz w:val="20"/>
        </w:rPr>
        <w:t>e</w:t>
      </w:r>
      <w:r w:rsidRPr="00174225">
        <w:rPr>
          <w:spacing w:val="1"/>
          <w:sz w:val="20"/>
        </w:rPr>
        <w:t>gu</w:t>
      </w:r>
      <w:r w:rsidRPr="00174225">
        <w:rPr>
          <w:sz w:val="20"/>
        </w:rPr>
        <w:t>lati</w:t>
      </w:r>
      <w:r w:rsidRPr="00174225">
        <w:rPr>
          <w:spacing w:val="1"/>
          <w:sz w:val="20"/>
        </w:rPr>
        <w:t>on</w:t>
      </w:r>
      <w:r w:rsidRPr="00174225">
        <w:rPr>
          <w:sz w:val="20"/>
        </w:rPr>
        <w:t>s.  In</w:t>
      </w:r>
      <w:r w:rsidRPr="00174225">
        <w:rPr>
          <w:spacing w:val="31"/>
          <w:sz w:val="20"/>
        </w:rPr>
        <w:t xml:space="preserve"> </w:t>
      </w:r>
      <w:r w:rsidRPr="00174225">
        <w:rPr>
          <w:sz w:val="20"/>
        </w:rPr>
        <w:t>s</w:t>
      </w:r>
      <w:r w:rsidRPr="00174225">
        <w:rPr>
          <w:spacing w:val="1"/>
          <w:sz w:val="20"/>
        </w:rPr>
        <w:t>u</w:t>
      </w:r>
      <w:r w:rsidRPr="00174225">
        <w:rPr>
          <w:sz w:val="20"/>
        </w:rPr>
        <w:t>ch</w:t>
      </w:r>
      <w:r w:rsidRPr="00174225">
        <w:rPr>
          <w:spacing w:val="30"/>
          <w:sz w:val="20"/>
        </w:rPr>
        <w:t xml:space="preserve"> </w:t>
      </w:r>
      <w:r w:rsidRPr="00174225">
        <w:rPr>
          <w:sz w:val="20"/>
        </w:rPr>
        <w:t>e</w:t>
      </w:r>
      <w:r w:rsidRPr="00174225">
        <w:rPr>
          <w:spacing w:val="1"/>
          <w:sz w:val="20"/>
        </w:rPr>
        <w:t>v</w:t>
      </w:r>
      <w:r w:rsidRPr="00174225">
        <w:rPr>
          <w:sz w:val="20"/>
        </w:rPr>
        <w:t>e</w:t>
      </w:r>
      <w:r w:rsidRPr="00174225">
        <w:rPr>
          <w:spacing w:val="1"/>
          <w:sz w:val="20"/>
        </w:rPr>
        <w:t>n</w:t>
      </w:r>
      <w:r w:rsidRPr="00174225">
        <w:rPr>
          <w:sz w:val="20"/>
        </w:rPr>
        <w:t>t,</w:t>
      </w:r>
      <w:r w:rsidRPr="00174225">
        <w:rPr>
          <w:spacing w:val="30"/>
          <w:sz w:val="20"/>
        </w:rPr>
        <w:t xml:space="preserve"> </w:t>
      </w:r>
      <w:r w:rsidRPr="00174225">
        <w:rPr>
          <w:sz w:val="20"/>
        </w:rPr>
        <w:t>t</w:t>
      </w:r>
      <w:r w:rsidRPr="00174225">
        <w:rPr>
          <w:spacing w:val="1"/>
          <w:sz w:val="20"/>
        </w:rPr>
        <w:t>h</w:t>
      </w:r>
      <w:r w:rsidRPr="00174225">
        <w:rPr>
          <w:sz w:val="20"/>
        </w:rPr>
        <w:t>e</w:t>
      </w:r>
      <w:r w:rsidRPr="00174225">
        <w:rPr>
          <w:spacing w:val="31"/>
          <w:sz w:val="20"/>
        </w:rPr>
        <w:t xml:space="preserve"> </w:t>
      </w:r>
      <w:r w:rsidRPr="00174225">
        <w:rPr>
          <w:spacing w:val="1"/>
          <w:sz w:val="20"/>
        </w:rPr>
        <w:t>own</w:t>
      </w:r>
      <w:r w:rsidRPr="00174225">
        <w:rPr>
          <w:sz w:val="20"/>
        </w:rPr>
        <w:t>er</w:t>
      </w:r>
      <w:r w:rsidRPr="00174225">
        <w:rPr>
          <w:spacing w:val="31"/>
          <w:sz w:val="20"/>
        </w:rPr>
        <w:t xml:space="preserve"> </w:t>
      </w:r>
      <w:r w:rsidRPr="00174225">
        <w:rPr>
          <w:spacing w:val="1"/>
          <w:sz w:val="20"/>
        </w:rPr>
        <w:t>w</w:t>
      </w:r>
      <w:r w:rsidRPr="00174225">
        <w:rPr>
          <w:sz w:val="20"/>
        </w:rPr>
        <w:t>ill</w:t>
      </w:r>
      <w:r w:rsidRPr="00174225">
        <w:rPr>
          <w:spacing w:val="29"/>
          <w:sz w:val="20"/>
        </w:rPr>
        <w:t xml:space="preserve"> </w:t>
      </w:r>
      <w:r w:rsidRPr="00174225">
        <w:rPr>
          <w:spacing w:val="1"/>
          <w:sz w:val="20"/>
        </w:rPr>
        <w:t>b</w:t>
      </w:r>
      <w:r w:rsidRPr="00174225">
        <w:rPr>
          <w:sz w:val="20"/>
        </w:rPr>
        <w:t>e</w:t>
      </w:r>
      <w:r w:rsidRPr="00174225">
        <w:rPr>
          <w:spacing w:val="31"/>
          <w:sz w:val="20"/>
        </w:rPr>
        <w:t xml:space="preserve"> informed in writing of the stipulated period </w:t>
      </w:r>
      <w:r w:rsidRPr="00174225">
        <w:rPr>
          <w:sz w:val="20"/>
        </w:rPr>
        <w:t>to</w:t>
      </w:r>
      <w:r w:rsidRPr="00174225">
        <w:rPr>
          <w:spacing w:val="31"/>
          <w:sz w:val="20"/>
        </w:rPr>
        <w:t xml:space="preserve"> </w:t>
      </w:r>
      <w:r w:rsidRPr="00174225">
        <w:rPr>
          <w:sz w:val="20"/>
        </w:rPr>
        <w:t>supply</w:t>
      </w:r>
      <w:r w:rsidRPr="00174225">
        <w:rPr>
          <w:w w:val="102"/>
          <w:sz w:val="20"/>
        </w:rPr>
        <w:t xml:space="preserve"> </w:t>
      </w:r>
      <w:r w:rsidRPr="00174225">
        <w:rPr>
          <w:spacing w:val="2"/>
          <w:sz w:val="20"/>
        </w:rPr>
        <w:t>m</w:t>
      </w:r>
      <w:r w:rsidRPr="00174225">
        <w:rPr>
          <w:sz w:val="20"/>
        </w:rPr>
        <w:t>issi</w:t>
      </w:r>
      <w:r w:rsidRPr="00174225">
        <w:rPr>
          <w:spacing w:val="1"/>
          <w:sz w:val="20"/>
        </w:rPr>
        <w:t>n</w:t>
      </w:r>
      <w:r w:rsidRPr="00174225">
        <w:rPr>
          <w:sz w:val="20"/>
        </w:rPr>
        <w:t>g</w:t>
      </w:r>
      <w:r w:rsidRPr="00174225">
        <w:rPr>
          <w:spacing w:val="29"/>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tati</w:t>
      </w:r>
      <w:r w:rsidRPr="00174225">
        <w:rPr>
          <w:spacing w:val="1"/>
          <w:sz w:val="20"/>
        </w:rPr>
        <w:t>o</w:t>
      </w:r>
      <w:r w:rsidRPr="00174225">
        <w:rPr>
          <w:sz w:val="20"/>
        </w:rPr>
        <w:t>n</w:t>
      </w:r>
      <w:r w:rsidRPr="00174225">
        <w:rPr>
          <w:spacing w:val="29"/>
          <w:sz w:val="20"/>
        </w:rPr>
        <w:t xml:space="preserve"> </w:t>
      </w:r>
      <w:r w:rsidRPr="00174225">
        <w:rPr>
          <w:spacing w:val="1"/>
          <w:sz w:val="20"/>
        </w:rPr>
        <w:t>o</w:t>
      </w:r>
      <w:r w:rsidRPr="00174225">
        <w:rPr>
          <w:sz w:val="20"/>
        </w:rPr>
        <w:t>r</w:t>
      </w:r>
      <w:r w:rsidRPr="00174225">
        <w:rPr>
          <w:spacing w:val="29"/>
          <w:sz w:val="20"/>
        </w:rPr>
        <w:t xml:space="preserve"> </w:t>
      </w:r>
      <w:r w:rsidRPr="00174225">
        <w:rPr>
          <w:sz w:val="20"/>
        </w:rPr>
        <w:t>to</w:t>
      </w:r>
      <w:r w:rsidRPr="00174225">
        <w:rPr>
          <w:spacing w:val="29"/>
          <w:sz w:val="20"/>
        </w:rPr>
        <w:t xml:space="preserve"> </w:t>
      </w:r>
      <w:r w:rsidRPr="00174225">
        <w:rPr>
          <w:sz w:val="20"/>
        </w:rPr>
        <w:t>c</w:t>
      </w:r>
      <w:r w:rsidRPr="00174225">
        <w:rPr>
          <w:spacing w:val="1"/>
          <w:sz w:val="20"/>
        </w:rPr>
        <w:t>o</w:t>
      </w:r>
      <w:r w:rsidRPr="00174225">
        <w:rPr>
          <w:sz w:val="20"/>
        </w:rPr>
        <w:t>rrect</w:t>
      </w:r>
      <w:r w:rsidRPr="00174225">
        <w:rPr>
          <w:spacing w:val="29"/>
          <w:sz w:val="20"/>
        </w:rPr>
        <w:t xml:space="preserve"> </w:t>
      </w:r>
      <w:r w:rsidRPr="00174225">
        <w:rPr>
          <w:spacing w:val="1"/>
          <w:sz w:val="20"/>
        </w:rPr>
        <w:t>non</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 commencing on the date of the notification letter.</w:t>
      </w:r>
    </w:p>
    <w:p w:rsidR="0060336D" w:rsidRPr="00174225" w:rsidRDefault="0060336D" w:rsidP="0060336D">
      <w:pPr>
        <w:spacing w:before="11" w:line="280" w:lineRule="exact"/>
        <w:jc w:val="both"/>
        <w:rPr>
          <w:sz w:val="20"/>
          <w:szCs w:val="20"/>
        </w:rPr>
      </w:pPr>
    </w:p>
    <w:p w:rsidR="0060336D" w:rsidRPr="00174225" w:rsidRDefault="0060336D" w:rsidP="00492E2D">
      <w:pPr>
        <w:pStyle w:val="BodyText"/>
        <w:widowControl w:val="0"/>
        <w:numPr>
          <w:ilvl w:val="0"/>
          <w:numId w:val="22"/>
        </w:numPr>
        <w:tabs>
          <w:tab w:val="left" w:pos="820"/>
        </w:tabs>
        <w:spacing w:line="288" w:lineRule="auto"/>
        <w:ind w:left="820" w:right="119"/>
        <w:jc w:val="both"/>
        <w:rPr>
          <w:sz w:val="20"/>
        </w:rPr>
      </w:pPr>
      <w:r w:rsidRPr="00174225">
        <w:rPr>
          <w:spacing w:val="1"/>
          <w:sz w:val="20"/>
        </w:rPr>
        <w:t>AHF</w:t>
      </w:r>
      <w:r w:rsidRPr="00174225">
        <w:rPr>
          <w:sz w:val="20"/>
        </w:rPr>
        <w:t>A</w:t>
      </w:r>
      <w:r w:rsidRPr="00174225">
        <w:rPr>
          <w:spacing w:val="30"/>
          <w:sz w:val="20"/>
        </w:rPr>
        <w:t xml:space="preserve"> </w:t>
      </w:r>
      <w:r w:rsidRPr="00174225">
        <w:rPr>
          <w:spacing w:val="2"/>
          <w:sz w:val="20"/>
        </w:rPr>
        <w:t>m</w:t>
      </w:r>
      <w:r w:rsidRPr="00174225">
        <w:rPr>
          <w:sz w:val="20"/>
        </w:rPr>
        <w:t>ay</w:t>
      </w:r>
      <w:r w:rsidRPr="00174225">
        <w:rPr>
          <w:spacing w:val="30"/>
          <w:sz w:val="20"/>
        </w:rPr>
        <w:t xml:space="preserve"> </w:t>
      </w:r>
      <w:r w:rsidRPr="00174225">
        <w:rPr>
          <w:spacing w:val="1"/>
          <w:sz w:val="20"/>
        </w:rPr>
        <w:t>no</w:t>
      </w:r>
      <w:r w:rsidRPr="00174225">
        <w:rPr>
          <w:sz w:val="20"/>
        </w:rPr>
        <w:t>tify</w:t>
      </w:r>
      <w:r w:rsidRPr="00174225">
        <w:rPr>
          <w:spacing w:val="30"/>
          <w:sz w:val="20"/>
        </w:rPr>
        <w:t xml:space="preserve"> </w:t>
      </w:r>
      <w:r w:rsidRPr="00174225">
        <w:rPr>
          <w:spacing w:val="1"/>
          <w:sz w:val="20"/>
        </w:rPr>
        <w:t>HU</w:t>
      </w:r>
      <w:r w:rsidRPr="00174225">
        <w:rPr>
          <w:sz w:val="20"/>
        </w:rPr>
        <w:t>D</w:t>
      </w:r>
      <w:r w:rsidRPr="00174225">
        <w:rPr>
          <w:spacing w:val="31"/>
          <w:sz w:val="20"/>
        </w:rPr>
        <w:t xml:space="preserve"> </w:t>
      </w:r>
      <w:r w:rsidRPr="00174225">
        <w:rPr>
          <w:spacing w:val="1"/>
          <w:sz w:val="20"/>
        </w:rPr>
        <w:t>o</w:t>
      </w:r>
      <w:r w:rsidRPr="00174225">
        <w:rPr>
          <w:sz w:val="20"/>
        </w:rPr>
        <w:t>f</w:t>
      </w:r>
      <w:r w:rsidRPr="00174225">
        <w:rPr>
          <w:spacing w:val="28"/>
          <w:sz w:val="20"/>
        </w:rPr>
        <w:t xml:space="preserve"> </w:t>
      </w:r>
      <w:r w:rsidRPr="00174225">
        <w:rPr>
          <w:sz w:val="20"/>
        </w:rPr>
        <w:t>an</w:t>
      </w:r>
      <w:r w:rsidRPr="00174225">
        <w:rPr>
          <w:spacing w:val="30"/>
          <w:sz w:val="20"/>
        </w:rPr>
        <w:t xml:space="preserve"> </w:t>
      </w:r>
      <w:r w:rsidRPr="00174225">
        <w:rPr>
          <w:spacing w:val="1"/>
          <w:sz w:val="20"/>
        </w:rPr>
        <w:t>own</w:t>
      </w:r>
      <w:r w:rsidRPr="00174225">
        <w:rPr>
          <w:sz w:val="20"/>
        </w:rPr>
        <w:t>er’s</w:t>
      </w:r>
      <w:r w:rsidRPr="00174225">
        <w:rPr>
          <w:spacing w:val="29"/>
          <w:sz w:val="20"/>
        </w:rPr>
        <w:t xml:space="preserve"> </w:t>
      </w:r>
      <w:r w:rsidRPr="00174225">
        <w:rPr>
          <w:spacing w:val="1"/>
          <w:sz w:val="20"/>
        </w:rPr>
        <w:t>non</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spacing w:val="29"/>
          <w:sz w:val="20"/>
        </w:rPr>
        <w:t xml:space="preserve"> </w:t>
      </w:r>
      <w:r w:rsidRPr="00174225">
        <w:rPr>
          <w:spacing w:val="1"/>
          <w:sz w:val="20"/>
        </w:rPr>
        <w:t>o</w:t>
      </w:r>
      <w:r w:rsidRPr="00174225">
        <w:rPr>
          <w:sz w:val="20"/>
        </w:rPr>
        <w:t>r</w:t>
      </w:r>
      <w:r w:rsidRPr="00174225">
        <w:rPr>
          <w:spacing w:val="29"/>
          <w:sz w:val="20"/>
        </w:rPr>
        <w:t xml:space="preserve"> </w:t>
      </w:r>
      <w:r w:rsidRPr="00174225">
        <w:rPr>
          <w:sz w:val="20"/>
        </w:rPr>
        <w:t>fail</w:t>
      </w:r>
      <w:r w:rsidRPr="00174225">
        <w:rPr>
          <w:spacing w:val="1"/>
          <w:sz w:val="20"/>
        </w:rPr>
        <w:t>u</w:t>
      </w:r>
      <w:r w:rsidRPr="00174225">
        <w:rPr>
          <w:sz w:val="20"/>
        </w:rPr>
        <w:t>re</w:t>
      </w:r>
      <w:r w:rsidRPr="00174225">
        <w:rPr>
          <w:spacing w:val="30"/>
          <w:sz w:val="20"/>
        </w:rPr>
        <w:t xml:space="preserve"> </w:t>
      </w:r>
      <w:r w:rsidRPr="00174225">
        <w:rPr>
          <w:sz w:val="20"/>
        </w:rPr>
        <w:t>to</w:t>
      </w:r>
      <w:r w:rsidRPr="00174225">
        <w:rPr>
          <w:spacing w:val="29"/>
          <w:sz w:val="20"/>
        </w:rPr>
        <w:t xml:space="preserve"> </w:t>
      </w:r>
      <w:r w:rsidRPr="00174225">
        <w:rPr>
          <w:sz w:val="20"/>
        </w:rPr>
        <w:t>certify</w:t>
      </w:r>
      <w:r w:rsidRPr="00174225">
        <w:rPr>
          <w:spacing w:val="30"/>
          <w:sz w:val="20"/>
        </w:rPr>
        <w:t xml:space="preserve"> </w:t>
      </w:r>
      <w:r w:rsidRPr="00174225">
        <w:rPr>
          <w:spacing w:val="1"/>
          <w:sz w:val="20"/>
        </w:rPr>
        <w:t>n</w:t>
      </w:r>
      <w:r w:rsidRPr="00174225">
        <w:rPr>
          <w:sz w:val="20"/>
        </w:rPr>
        <w:t>o</w:t>
      </w:r>
      <w:r w:rsidRPr="00174225">
        <w:rPr>
          <w:spacing w:val="30"/>
          <w:sz w:val="20"/>
        </w:rPr>
        <w:t xml:space="preserve"> </w:t>
      </w:r>
      <w:r w:rsidRPr="00174225">
        <w:rPr>
          <w:sz w:val="20"/>
        </w:rPr>
        <w:t>later</w:t>
      </w:r>
      <w:r w:rsidRPr="00174225">
        <w:rPr>
          <w:spacing w:val="28"/>
          <w:sz w:val="20"/>
        </w:rPr>
        <w:t xml:space="preserve"> </w:t>
      </w:r>
      <w:r w:rsidRPr="00174225">
        <w:rPr>
          <w:sz w:val="20"/>
        </w:rPr>
        <w:t>t</w:t>
      </w:r>
      <w:r w:rsidRPr="00174225">
        <w:rPr>
          <w:spacing w:val="1"/>
          <w:sz w:val="20"/>
        </w:rPr>
        <w:t>h</w:t>
      </w:r>
      <w:r w:rsidRPr="00174225">
        <w:rPr>
          <w:sz w:val="20"/>
        </w:rPr>
        <w:t>an</w:t>
      </w:r>
      <w:r w:rsidRPr="00174225">
        <w:rPr>
          <w:spacing w:val="30"/>
          <w:sz w:val="20"/>
        </w:rPr>
        <w:t xml:space="preserve"> forty-five (</w:t>
      </w:r>
      <w:r w:rsidRPr="00174225">
        <w:rPr>
          <w:spacing w:val="1"/>
          <w:sz w:val="20"/>
        </w:rPr>
        <w:t>4</w:t>
      </w:r>
      <w:r w:rsidRPr="00174225">
        <w:rPr>
          <w:sz w:val="20"/>
        </w:rPr>
        <w:t>5)</w:t>
      </w:r>
      <w:r w:rsidRPr="00174225">
        <w:rPr>
          <w:spacing w:val="30"/>
          <w:sz w:val="20"/>
        </w:rPr>
        <w:t xml:space="preserve"> </w:t>
      </w:r>
      <w:r w:rsidRPr="00174225">
        <w:rPr>
          <w:spacing w:val="1"/>
          <w:sz w:val="20"/>
        </w:rPr>
        <w:t>d</w:t>
      </w:r>
      <w:r w:rsidRPr="00174225">
        <w:rPr>
          <w:sz w:val="20"/>
        </w:rPr>
        <w:t>a</w:t>
      </w:r>
      <w:r w:rsidRPr="00174225">
        <w:rPr>
          <w:spacing w:val="1"/>
          <w:sz w:val="20"/>
        </w:rPr>
        <w:t>y</w:t>
      </w:r>
      <w:r w:rsidRPr="00174225">
        <w:rPr>
          <w:sz w:val="20"/>
        </w:rPr>
        <w:t>s</w:t>
      </w:r>
      <w:r w:rsidRPr="00174225">
        <w:rPr>
          <w:w w:val="102"/>
          <w:sz w:val="20"/>
        </w:rPr>
        <w:t xml:space="preserve"> </w:t>
      </w:r>
      <w:r w:rsidRPr="00174225">
        <w:rPr>
          <w:sz w:val="20"/>
        </w:rPr>
        <w:t>after</w:t>
      </w:r>
      <w:r w:rsidRPr="00174225">
        <w:rPr>
          <w:spacing w:val="50"/>
          <w:sz w:val="20"/>
        </w:rPr>
        <w:t xml:space="preserve"> </w:t>
      </w:r>
      <w:r w:rsidRPr="00174225">
        <w:rPr>
          <w:sz w:val="20"/>
        </w:rPr>
        <w:t>the</w:t>
      </w:r>
      <w:r w:rsidRPr="00174225">
        <w:rPr>
          <w:spacing w:val="51"/>
          <w:sz w:val="20"/>
        </w:rPr>
        <w:t xml:space="preserve"> </w:t>
      </w:r>
      <w:r w:rsidRPr="00174225">
        <w:rPr>
          <w:sz w:val="20"/>
        </w:rPr>
        <w:t>e</w:t>
      </w:r>
      <w:r w:rsidRPr="00174225">
        <w:rPr>
          <w:spacing w:val="1"/>
          <w:sz w:val="20"/>
        </w:rPr>
        <w:t>n</w:t>
      </w:r>
      <w:r w:rsidRPr="00174225">
        <w:rPr>
          <w:sz w:val="20"/>
        </w:rPr>
        <w:t>d</w:t>
      </w:r>
      <w:r w:rsidRPr="00174225">
        <w:rPr>
          <w:spacing w:val="51"/>
          <w:sz w:val="20"/>
        </w:rPr>
        <w:t xml:space="preserve"> </w:t>
      </w:r>
      <w:r w:rsidRPr="00174225">
        <w:rPr>
          <w:sz w:val="20"/>
        </w:rPr>
        <w:t>of</w:t>
      </w:r>
      <w:r w:rsidRPr="00174225">
        <w:rPr>
          <w:spacing w:val="50"/>
          <w:sz w:val="20"/>
        </w:rPr>
        <w:t xml:space="preserve"> </w:t>
      </w:r>
      <w:r w:rsidRPr="00174225">
        <w:rPr>
          <w:sz w:val="20"/>
        </w:rPr>
        <w:t>the</w:t>
      </w:r>
      <w:r w:rsidRPr="00174225">
        <w:rPr>
          <w:spacing w:val="52"/>
          <w:sz w:val="20"/>
        </w:rPr>
        <w:t xml:space="preserve"> </w:t>
      </w:r>
      <w:r w:rsidRPr="00174225">
        <w:rPr>
          <w:sz w:val="20"/>
        </w:rPr>
        <w:t>ti</w:t>
      </w:r>
      <w:r w:rsidRPr="00174225">
        <w:rPr>
          <w:spacing w:val="2"/>
          <w:sz w:val="20"/>
        </w:rPr>
        <w:t>m</w:t>
      </w:r>
      <w:r w:rsidRPr="00174225">
        <w:rPr>
          <w:sz w:val="20"/>
        </w:rPr>
        <w:t>e</w:t>
      </w:r>
      <w:r w:rsidRPr="00174225">
        <w:rPr>
          <w:spacing w:val="51"/>
          <w:sz w:val="20"/>
        </w:rPr>
        <w:t xml:space="preserve"> </w:t>
      </w:r>
      <w:r w:rsidRPr="00174225">
        <w:rPr>
          <w:sz w:val="20"/>
        </w:rPr>
        <w:t>allo</w:t>
      </w:r>
      <w:r w:rsidRPr="00174225">
        <w:rPr>
          <w:spacing w:val="1"/>
          <w:sz w:val="20"/>
        </w:rPr>
        <w:t>w</w:t>
      </w:r>
      <w:r w:rsidRPr="00174225">
        <w:rPr>
          <w:sz w:val="20"/>
        </w:rPr>
        <w:t>ed</w:t>
      </w:r>
      <w:r w:rsidRPr="00174225">
        <w:rPr>
          <w:spacing w:val="51"/>
          <w:sz w:val="20"/>
        </w:rPr>
        <w:t xml:space="preserve"> </w:t>
      </w:r>
      <w:r w:rsidRPr="00174225">
        <w:rPr>
          <w:sz w:val="20"/>
        </w:rPr>
        <w:t>for</w:t>
      </w:r>
      <w:r w:rsidRPr="00174225">
        <w:rPr>
          <w:spacing w:val="51"/>
          <w:sz w:val="20"/>
        </w:rPr>
        <w:t xml:space="preserve"> </w:t>
      </w:r>
      <w:r w:rsidRPr="00174225">
        <w:rPr>
          <w:sz w:val="20"/>
        </w:rPr>
        <w:t>c</w:t>
      </w:r>
      <w:r w:rsidRPr="00174225">
        <w:rPr>
          <w:spacing w:val="1"/>
          <w:sz w:val="20"/>
        </w:rPr>
        <w:t>o</w:t>
      </w:r>
      <w:r w:rsidRPr="00174225">
        <w:rPr>
          <w:sz w:val="20"/>
        </w:rPr>
        <w:t>rrection</w:t>
      </w:r>
      <w:r w:rsidRPr="00174225">
        <w:rPr>
          <w:spacing w:val="51"/>
          <w:sz w:val="20"/>
        </w:rPr>
        <w:t xml:space="preserve"> </w:t>
      </w:r>
      <w:r w:rsidRPr="00174225">
        <w:rPr>
          <w:sz w:val="20"/>
        </w:rPr>
        <w:t>a</w:t>
      </w:r>
      <w:r w:rsidRPr="00174225">
        <w:rPr>
          <w:spacing w:val="1"/>
          <w:sz w:val="20"/>
        </w:rPr>
        <w:t>n</w:t>
      </w:r>
      <w:r w:rsidRPr="00174225">
        <w:rPr>
          <w:sz w:val="20"/>
        </w:rPr>
        <w:t>d</w:t>
      </w:r>
      <w:r w:rsidRPr="00174225">
        <w:rPr>
          <w:spacing w:val="51"/>
          <w:sz w:val="20"/>
        </w:rPr>
        <w:t xml:space="preserve"> </w:t>
      </w:r>
      <w:r w:rsidRPr="00174225">
        <w:rPr>
          <w:sz w:val="20"/>
        </w:rPr>
        <w:t>no</w:t>
      </w:r>
      <w:r w:rsidRPr="00174225">
        <w:rPr>
          <w:spacing w:val="51"/>
          <w:sz w:val="20"/>
        </w:rPr>
        <w:t xml:space="preserve"> </w:t>
      </w:r>
      <w:r w:rsidRPr="00174225">
        <w:rPr>
          <w:sz w:val="20"/>
        </w:rPr>
        <w:t>earlier</w:t>
      </w:r>
      <w:r w:rsidRPr="00174225">
        <w:rPr>
          <w:spacing w:val="51"/>
          <w:sz w:val="20"/>
        </w:rPr>
        <w:t xml:space="preserve"> </w:t>
      </w:r>
      <w:r w:rsidRPr="00174225">
        <w:rPr>
          <w:sz w:val="20"/>
        </w:rPr>
        <w:t>than</w:t>
      </w:r>
      <w:r w:rsidRPr="00174225">
        <w:rPr>
          <w:spacing w:val="51"/>
          <w:sz w:val="20"/>
        </w:rPr>
        <w:t xml:space="preserve"> </w:t>
      </w:r>
      <w:r w:rsidRPr="00174225">
        <w:rPr>
          <w:sz w:val="20"/>
        </w:rPr>
        <w:t>the</w:t>
      </w:r>
      <w:r w:rsidRPr="00174225">
        <w:rPr>
          <w:spacing w:val="51"/>
          <w:sz w:val="20"/>
        </w:rPr>
        <w:t xml:space="preserve"> </w:t>
      </w:r>
      <w:r w:rsidRPr="00174225">
        <w:rPr>
          <w:sz w:val="20"/>
        </w:rPr>
        <w:t>e</w:t>
      </w:r>
      <w:r w:rsidRPr="00174225">
        <w:rPr>
          <w:spacing w:val="1"/>
          <w:sz w:val="20"/>
        </w:rPr>
        <w:t>n</w:t>
      </w:r>
      <w:r w:rsidRPr="00174225">
        <w:rPr>
          <w:sz w:val="20"/>
        </w:rPr>
        <w:t>d</w:t>
      </w:r>
      <w:r w:rsidRPr="00174225">
        <w:rPr>
          <w:spacing w:val="51"/>
          <w:sz w:val="20"/>
        </w:rPr>
        <w:t xml:space="preserve"> </w:t>
      </w:r>
      <w:r w:rsidRPr="00174225">
        <w:rPr>
          <w:sz w:val="20"/>
        </w:rPr>
        <w:t>of</w:t>
      </w:r>
      <w:r w:rsidRPr="00174225">
        <w:rPr>
          <w:spacing w:val="51"/>
          <w:sz w:val="20"/>
        </w:rPr>
        <w:t xml:space="preserve"> </w:t>
      </w:r>
      <w:r w:rsidRPr="00174225">
        <w:rPr>
          <w:sz w:val="20"/>
        </w:rPr>
        <w:t>the</w:t>
      </w:r>
      <w:r w:rsidRPr="00174225">
        <w:rPr>
          <w:spacing w:val="51"/>
          <w:sz w:val="20"/>
        </w:rPr>
        <w:t xml:space="preserve"> </w:t>
      </w:r>
      <w:r w:rsidRPr="00174225">
        <w:rPr>
          <w:sz w:val="20"/>
        </w:rPr>
        <w:t>c</w:t>
      </w:r>
      <w:r w:rsidRPr="00174225">
        <w:rPr>
          <w:spacing w:val="1"/>
          <w:sz w:val="20"/>
        </w:rPr>
        <w:t>o</w:t>
      </w:r>
      <w:r w:rsidRPr="00174225">
        <w:rPr>
          <w:sz w:val="20"/>
        </w:rPr>
        <w:t>rrection</w:t>
      </w:r>
      <w:r w:rsidRPr="00174225">
        <w:rPr>
          <w:w w:val="102"/>
          <w:sz w:val="20"/>
        </w:rPr>
        <w:t xml:space="preserve"> </w:t>
      </w:r>
      <w:r w:rsidRPr="00174225">
        <w:rPr>
          <w:spacing w:val="1"/>
          <w:sz w:val="20"/>
        </w:rPr>
        <w:t>p</w:t>
      </w:r>
      <w:r w:rsidRPr="00174225">
        <w:rPr>
          <w:sz w:val="20"/>
        </w:rPr>
        <w:t>eri</w:t>
      </w:r>
      <w:r w:rsidRPr="00174225">
        <w:rPr>
          <w:spacing w:val="1"/>
          <w:sz w:val="20"/>
        </w:rPr>
        <w:t>od</w:t>
      </w:r>
      <w:r w:rsidRPr="00174225">
        <w:rPr>
          <w:sz w:val="20"/>
        </w:rPr>
        <w:t>,</w:t>
      </w:r>
      <w:r w:rsidRPr="00174225">
        <w:rPr>
          <w:spacing w:val="17"/>
          <w:sz w:val="20"/>
        </w:rPr>
        <w:t xml:space="preserve"> </w:t>
      </w:r>
      <w:r w:rsidRPr="00174225">
        <w:rPr>
          <w:spacing w:val="1"/>
          <w:sz w:val="20"/>
        </w:rPr>
        <w:t>wh</w:t>
      </w:r>
      <w:r w:rsidRPr="00174225">
        <w:rPr>
          <w:sz w:val="20"/>
        </w:rPr>
        <w:t>et</w:t>
      </w:r>
      <w:r w:rsidRPr="00174225">
        <w:rPr>
          <w:spacing w:val="1"/>
          <w:sz w:val="20"/>
        </w:rPr>
        <w:t>h</w:t>
      </w:r>
      <w:r w:rsidRPr="00174225">
        <w:rPr>
          <w:sz w:val="20"/>
        </w:rPr>
        <w:t>er</w:t>
      </w:r>
      <w:r w:rsidRPr="00174225">
        <w:rPr>
          <w:spacing w:val="18"/>
          <w:sz w:val="20"/>
        </w:rPr>
        <w:t xml:space="preserve"> </w:t>
      </w:r>
      <w:r w:rsidRPr="00174225">
        <w:rPr>
          <w:spacing w:val="1"/>
          <w:sz w:val="20"/>
        </w:rPr>
        <w:t>o</w:t>
      </w:r>
      <w:r w:rsidRPr="00174225">
        <w:rPr>
          <w:sz w:val="20"/>
        </w:rPr>
        <w:t>r</w:t>
      </w:r>
      <w:r w:rsidRPr="00174225">
        <w:rPr>
          <w:spacing w:val="18"/>
          <w:sz w:val="20"/>
        </w:rPr>
        <w:t xml:space="preserve"> </w:t>
      </w:r>
      <w:r w:rsidRPr="00174225">
        <w:rPr>
          <w:spacing w:val="1"/>
          <w:sz w:val="20"/>
        </w:rPr>
        <w:t>no</w:t>
      </w:r>
      <w:r w:rsidRPr="00174225">
        <w:rPr>
          <w:sz w:val="20"/>
        </w:rPr>
        <w:t>t</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pacing w:val="1"/>
          <w:sz w:val="20"/>
        </w:rPr>
        <w:t>non</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spacing w:val="19"/>
          <w:sz w:val="20"/>
        </w:rPr>
        <w:t xml:space="preserve"> </w:t>
      </w:r>
      <w:r w:rsidRPr="00174225">
        <w:rPr>
          <w:spacing w:val="1"/>
          <w:sz w:val="20"/>
        </w:rPr>
        <w:t>o</w:t>
      </w:r>
      <w:r w:rsidRPr="00174225">
        <w:rPr>
          <w:sz w:val="20"/>
        </w:rPr>
        <w:t>r</w:t>
      </w:r>
      <w:r w:rsidRPr="00174225">
        <w:rPr>
          <w:spacing w:val="18"/>
          <w:sz w:val="20"/>
        </w:rPr>
        <w:t xml:space="preserve"> </w:t>
      </w:r>
      <w:r w:rsidRPr="00174225">
        <w:rPr>
          <w:sz w:val="20"/>
        </w:rPr>
        <w:t>fail</w:t>
      </w:r>
      <w:r w:rsidRPr="00174225">
        <w:rPr>
          <w:spacing w:val="1"/>
          <w:sz w:val="20"/>
        </w:rPr>
        <w:t>u</w:t>
      </w:r>
      <w:r w:rsidRPr="00174225">
        <w:rPr>
          <w:sz w:val="20"/>
        </w:rPr>
        <w:t>re</w:t>
      </w:r>
      <w:r w:rsidRPr="00174225">
        <w:rPr>
          <w:spacing w:val="19"/>
          <w:sz w:val="20"/>
        </w:rPr>
        <w:t xml:space="preserve"> </w:t>
      </w:r>
      <w:r w:rsidRPr="00174225">
        <w:rPr>
          <w:sz w:val="20"/>
        </w:rPr>
        <w:t>to</w:t>
      </w:r>
      <w:r w:rsidRPr="00174225">
        <w:rPr>
          <w:spacing w:val="19"/>
          <w:sz w:val="20"/>
        </w:rPr>
        <w:t xml:space="preserve"> </w:t>
      </w:r>
      <w:r w:rsidRPr="00174225">
        <w:rPr>
          <w:sz w:val="20"/>
        </w:rPr>
        <w:t>certify</w:t>
      </w:r>
      <w:r w:rsidRPr="00174225">
        <w:rPr>
          <w:spacing w:val="20"/>
          <w:sz w:val="20"/>
        </w:rPr>
        <w:t xml:space="preserve"> </w:t>
      </w:r>
      <w:r w:rsidRPr="00174225">
        <w:rPr>
          <w:sz w:val="20"/>
        </w:rPr>
        <w:t>is</w:t>
      </w:r>
      <w:r w:rsidRPr="00174225">
        <w:rPr>
          <w:spacing w:val="19"/>
          <w:sz w:val="20"/>
        </w:rPr>
        <w:t xml:space="preserve"> </w:t>
      </w:r>
      <w:r w:rsidRPr="00174225">
        <w:rPr>
          <w:sz w:val="20"/>
        </w:rPr>
        <w:t>corrected.</w:t>
      </w:r>
    </w:p>
    <w:p w:rsidR="0060336D" w:rsidRPr="00174225" w:rsidRDefault="0060336D" w:rsidP="00492E2D">
      <w:pPr>
        <w:pStyle w:val="BodyText"/>
        <w:widowControl w:val="0"/>
        <w:numPr>
          <w:ilvl w:val="0"/>
          <w:numId w:val="22"/>
        </w:numPr>
        <w:tabs>
          <w:tab w:val="left" w:pos="820"/>
        </w:tabs>
        <w:spacing w:before="85" w:line="288" w:lineRule="auto"/>
        <w:ind w:left="820" w:right="119"/>
        <w:jc w:val="both"/>
        <w:rPr>
          <w:sz w:val="20"/>
        </w:rPr>
      </w:pPr>
      <w:r w:rsidRPr="00174225">
        <w:rPr>
          <w:spacing w:val="1"/>
          <w:sz w:val="20"/>
        </w:rPr>
        <w:t>Du</w:t>
      </w:r>
      <w:r w:rsidRPr="00174225">
        <w:rPr>
          <w:sz w:val="20"/>
        </w:rPr>
        <w:t>ri</w:t>
      </w:r>
      <w:r w:rsidRPr="00174225">
        <w:rPr>
          <w:spacing w:val="1"/>
          <w:sz w:val="20"/>
        </w:rPr>
        <w:t>n</w:t>
      </w:r>
      <w:r w:rsidRPr="00174225">
        <w:rPr>
          <w:sz w:val="20"/>
        </w:rPr>
        <w:t>g</w:t>
      </w:r>
      <w:r w:rsidRPr="00174225">
        <w:rPr>
          <w:spacing w:val="38"/>
          <w:sz w:val="20"/>
        </w:rPr>
        <w:t xml:space="preserve"> </w:t>
      </w:r>
      <w:r w:rsidRPr="00174225">
        <w:rPr>
          <w:sz w:val="20"/>
        </w:rPr>
        <w:t>t</w:t>
      </w:r>
      <w:r w:rsidRPr="00174225">
        <w:rPr>
          <w:spacing w:val="1"/>
          <w:sz w:val="20"/>
        </w:rPr>
        <w:t>h</w:t>
      </w:r>
      <w:r w:rsidRPr="00174225">
        <w:rPr>
          <w:sz w:val="20"/>
        </w:rPr>
        <w:t>e</w:t>
      </w:r>
      <w:r w:rsidRPr="00174225">
        <w:rPr>
          <w:spacing w:val="38"/>
          <w:sz w:val="20"/>
        </w:rPr>
        <w:t xml:space="preserve"> affordability </w:t>
      </w:r>
      <w:r w:rsidRPr="00174225">
        <w:rPr>
          <w:spacing w:val="1"/>
          <w:sz w:val="20"/>
        </w:rPr>
        <w:t>p</w:t>
      </w:r>
      <w:r w:rsidRPr="00174225">
        <w:rPr>
          <w:sz w:val="20"/>
        </w:rPr>
        <w:t>eri</w:t>
      </w:r>
      <w:r w:rsidRPr="00174225">
        <w:rPr>
          <w:spacing w:val="1"/>
          <w:sz w:val="20"/>
        </w:rPr>
        <w:t>od</w:t>
      </w:r>
      <w:r w:rsidRPr="00174225">
        <w:rPr>
          <w:sz w:val="20"/>
        </w:rPr>
        <w:t>,</w:t>
      </w:r>
      <w:r w:rsidRPr="00174225">
        <w:rPr>
          <w:spacing w:val="37"/>
          <w:sz w:val="20"/>
        </w:rPr>
        <w:t xml:space="preserve"> </w:t>
      </w:r>
      <w:r w:rsidRPr="00174225">
        <w:rPr>
          <w:sz w:val="20"/>
        </w:rPr>
        <w:t>t</w:t>
      </w:r>
      <w:r w:rsidRPr="00174225">
        <w:rPr>
          <w:spacing w:val="1"/>
          <w:sz w:val="20"/>
        </w:rPr>
        <w:t>h</w:t>
      </w:r>
      <w:r w:rsidRPr="00174225">
        <w:rPr>
          <w:sz w:val="20"/>
        </w:rPr>
        <w:t>e</w:t>
      </w:r>
      <w:r w:rsidRPr="00174225">
        <w:rPr>
          <w:spacing w:val="38"/>
          <w:sz w:val="20"/>
        </w:rPr>
        <w:t xml:space="preserve"> </w:t>
      </w:r>
      <w:r w:rsidRPr="00174225">
        <w:rPr>
          <w:spacing w:val="1"/>
          <w:sz w:val="20"/>
        </w:rPr>
        <w:t>own</w:t>
      </w:r>
      <w:r w:rsidRPr="00174225">
        <w:rPr>
          <w:sz w:val="20"/>
        </w:rPr>
        <w:t>er</w:t>
      </w:r>
      <w:r w:rsidRPr="00174225">
        <w:rPr>
          <w:spacing w:val="37"/>
          <w:sz w:val="20"/>
        </w:rPr>
        <w:t xml:space="preserve"> </w:t>
      </w:r>
      <w:r w:rsidRPr="00174225">
        <w:rPr>
          <w:spacing w:val="1"/>
          <w:sz w:val="20"/>
        </w:rPr>
        <w:t>w</w:t>
      </w:r>
      <w:r w:rsidRPr="00174225">
        <w:rPr>
          <w:sz w:val="20"/>
        </w:rPr>
        <w:t>ill</w:t>
      </w:r>
      <w:r w:rsidRPr="00174225">
        <w:rPr>
          <w:spacing w:val="37"/>
          <w:sz w:val="20"/>
        </w:rPr>
        <w:t xml:space="preserve"> </w:t>
      </w:r>
      <w:r w:rsidRPr="00174225">
        <w:rPr>
          <w:sz w:val="20"/>
        </w:rPr>
        <w:t>f</w:t>
      </w:r>
      <w:r w:rsidRPr="00174225">
        <w:rPr>
          <w:spacing w:val="1"/>
          <w:sz w:val="20"/>
        </w:rPr>
        <w:t>u</w:t>
      </w:r>
      <w:r w:rsidRPr="00174225">
        <w:rPr>
          <w:sz w:val="20"/>
        </w:rPr>
        <w:t>r</w:t>
      </w:r>
      <w:r w:rsidRPr="00174225">
        <w:rPr>
          <w:spacing w:val="1"/>
          <w:sz w:val="20"/>
        </w:rPr>
        <w:t>n</w:t>
      </w:r>
      <w:r w:rsidRPr="00174225">
        <w:rPr>
          <w:sz w:val="20"/>
        </w:rPr>
        <w:t>ish</w:t>
      </w:r>
      <w:r w:rsidRPr="00174225">
        <w:rPr>
          <w:spacing w:val="38"/>
          <w:sz w:val="20"/>
        </w:rPr>
        <w:t xml:space="preserve"> </w:t>
      </w:r>
      <w:r w:rsidRPr="00174225">
        <w:rPr>
          <w:sz w:val="20"/>
        </w:rPr>
        <w:t>to</w:t>
      </w:r>
      <w:r w:rsidRPr="00174225">
        <w:rPr>
          <w:spacing w:val="38"/>
          <w:sz w:val="20"/>
        </w:rPr>
        <w:t xml:space="preserve"> </w:t>
      </w:r>
      <w:r w:rsidRPr="00174225">
        <w:rPr>
          <w:spacing w:val="1"/>
          <w:sz w:val="20"/>
        </w:rPr>
        <w:t>AHFA</w:t>
      </w:r>
      <w:r w:rsidRPr="00174225">
        <w:rPr>
          <w:sz w:val="20"/>
        </w:rPr>
        <w:t>,</w:t>
      </w:r>
      <w:r w:rsidRPr="00174225">
        <w:rPr>
          <w:spacing w:val="37"/>
          <w:sz w:val="20"/>
        </w:rPr>
        <w:t xml:space="preserve"> </w:t>
      </w:r>
      <w:r w:rsidRPr="00174225">
        <w:rPr>
          <w:spacing w:val="1"/>
          <w:sz w:val="20"/>
        </w:rPr>
        <w:t>w</w:t>
      </w:r>
      <w:r w:rsidRPr="00174225">
        <w:rPr>
          <w:sz w:val="20"/>
        </w:rPr>
        <w:t>it</w:t>
      </w:r>
      <w:r w:rsidRPr="00174225">
        <w:rPr>
          <w:spacing w:val="1"/>
          <w:sz w:val="20"/>
        </w:rPr>
        <w:t>h</w:t>
      </w:r>
      <w:r w:rsidRPr="00174225">
        <w:rPr>
          <w:sz w:val="20"/>
        </w:rPr>
        <w:t>in</w:t>
      </w:r>
      <w:r w:rsidRPr="00174225">
        <w:rPr>
          <w:spacing w:val="38"/>
          <w:sz w:val="20"/>
        </w:rPr>
        <w:t xml:space="preserve"> sixty (</w:t>
      </w:r>
      <w:r w:rsidRPr="00174225">
        <w:rPr>
          <w:spacing w:val="1"/>
          <w:sz w:val="20"/>
        </w:rPr>
        <w:t>6</w:t>
      </w:r>
      <w:r w:rsidRPr="00174225">
        <w:rPr>
          <w:sz w:val="20"/>
        </w:rPr>
        <w:t>0)</w:t>
      </w:r>
      <w:r w:rsidRPr="00174225">
        <w:rPr>
          <w:spacing w:val="38"/>
          <w:sz w:val="20"/>
        </w:rPr>
        <w:t xml:space="preserve"> </w:t>
      </w:r>
      <w:r w:rsidRPr="00174225">
        <w:rPr>
          <w:spacing w:val="1"/>
          <w:sz w:val="20"/>
        </w:rPr>
        <w:t>d</w:t>
      </w:r>
      <w:r w:rsidRPr="00174225">
        <w:rPr>
          <w:sz w:val="20"/>
        </w:rPr>
        <w:t>a</w:t>
      </w:r>
      <w:r w:rsidRPr="00174225">
        <w:rPr>
          <w:spacing w:val="1"/>
          <w:sz w:val="20"/>
        </w:rPr>
        <w:t>y</w:t>
      </w:r>
      <w:r w:rsidRPr="00174225">
        <w:rPr>
          <w:sz w:val="20"/>
        </w:rPr>
        <w:t>s</w:t>
      </w:r>
      <w:r w:rsidRPr="00174225">
        <w:rPr>
          <w:spacing w:val="37"/>
          <w:sz w:val="20"/>
        </w:rPr>
        <w:t xml:space="preserve"> </w:t>
      </w:r>
      <w:r w:rsidRPr="00174225">
        <w:rPr>
          <w:spacing w:val="1"/>
          <w:sz w:val="20"/>
        </w:rPr>
        <w:t>o</w:t>
      </w:r>
      <w:r w:rsidRPr="00174225">
        <w:rPr>
          <w:sz w:val="20"/>
        </w:rPr>
        <w:t>f</w:t>
      </w:r>
      <w:r w:rsidRPr="00174225">
        <w:rPr>
          <w:spacing w:val="38"/>
          <w:sz w:val="20"/>
        </w:rPr>
        <w:t xml:space="preserve"> </w:t>
      </w:r>
      <w:r w:rsidRPr="00174225">
        <w:rPr>
          <w:sz w:val="20"/>
        </w:rPr>
        <w:t>t</w:t>
      </w:r>
      <w:r w:rsidRPr="00174225">
        <w:rPr>
          <w:spacing w:val="1"/>
          <w:sz w:val="20"/>
        </w:rPr>
        <w:t>h</w:t>
      </w:r>
      <w:r w:rsidRPr="00174225">
        <w:rPr>
          <w:sz w:val="20"/>
        </w:rPr>
        <w:t>e</w:t>
      </w:r>
      <w:r w:rsidRPr="00174225">
        <w:rPr>
          <w:spacing w:val="38"/>
          <w:sz w:val="20"/>
        </w:rPr>
        <w:t xml:space="preserve"> </w:t>
      </w:r>
      <w:r w:rsidRPr="00174225">
        <w:rPr>
          <w:sz w:val="20"/>
        </w:rPr>
        <w:t>cl</w:t>
      </w:r>
      <w:r w:rsidRPr="00174225">
        <w:rPr>
          <w:spacing w:val="1"/>
          <w:sz w:val="20"/>
        </w:rPr>
        <w:t>o</w:t>
      </w:r>
      <w:r w:rsidRPr="00174225">
        <w:rPr>
          <w:sz w:val="20"/>
        </w:rPr>
        <w:t>se</w:t>
      </w:r>
      <w:r w:rsidRPr="00174225">
        <w:rPr>
          <w:spacing w:val="38"/>
          <w:sz w:val="20"/>
        </w:rPr>
        <w:t xml:space="preserve"> </w:t>
      </w:r>
      <w:r w:rsidRPr="00174225">
        <w:rPr>
          <w:spacing w:val="1"/>
          <w:sz w:val="20"/>
        </w:rPr>
        <w:t>o</w:t>
      </w:r>
      <w:r w:rsidRPr="00174225">
        <w:rPr>
          <w:sz w:val="20"/>
        </w:rPr>
        <w:t>f</w:t>
      </w:r>
      <w:r w:rsidRPr="00174225">
        <w:rPr>
          <w:w w:val="102"/>
          <w:sz w:val="20"/>
        </w:rPr>
        <w:t xml:space="preserve"> </w:t>
      </w:r>
      <w:r w:rsidRPr="00174225">
        <w:rPr>
          <w:sz w:val="20"/>
        </w:rPr>
        <w:t>each</w:t>
      </w:r>
      <w:r w:rsidRPr="00174225">
        <w:rPr>
          <w:spacing w:val="24"/>
          <w:sz w:val="20"/>
        </w:rPr>
        <w:t xml:space="preserve"> </w:t>
      </w:r>
      <w:r w:rsidRPr="00174225">
        <w:rPr>
          <w:sz w:val="20"/>
        </w:rPr>
        <w:t>fiscal</w:t>
      </w:r>
      <w:r w:rsidRPr="00174225">
        <w:rPr>
          <w:spacing w:val="22"/>
          <w:sz w:val="20"/>
        </w:rPr>
        <w:t xml:space="preserve"> </w:t>
      </w:r>
      <w:r w:rsidRPr="00174225">
        <w:rPr>
          <w:sz w:val="20"/>
        </w:rPr>
        <w:t>year,</w:t>
      </w:r>
      <w:r w:rsidRPr="00174225">
        <w:rPr>
          <w:spacing w:val="23"/>
          <w:sz w:val="20"/>
        </w:rPr>
        <w:t xml:space="preserve"> </w:t>
      </w:r>
      <w:r w:rsidRPr="00174225">
        <w:rPr>
          <w:sz w:val="20"/>
        </w:rPr>
        <w:t>a</w:t>
      </w:r>
      <w:r w:rsidRPr="00174225">
        <w:rPr>
          <w:spacing w:val="24"/>
          <w:sz w:val="20"/>
        </w:rPr>
        <w:t xml:space="preserve"> </w:t>
      </w:r>
      <w:r w:rsidRPr="00174225">
        <w:rPr>
          <w:sz w:val="20"/>
        </w:rPr>
        <w:t>c</w:t>
      </w:r>
      <w:r w:rsidRPr="00174225">
        <w:rPr>
          <w:spacing w:val="1"/>
          <w:sz w:val="20"/>
        </w:rPr>
        <w:t>o</w:t>
      </w:r>
      <w:r w:rsidRPr="00174225">
        <w:rPr>
          <w:sz w:val="20"/>
        </w:rPr>
        <w:t>nsolidated</w:t>
      </w:r>
      <w:r w:rsidRPr="00174225">
        <w:rPr>
          <w:spacing w:val="25"/>
          <w:sz w:val="20"/>
        </w:rPr>
        <w:t xml:space="preserve"> </w:t>
      </w:r>
      <w:r w:rsidRPr="00174225">
        <w:rPr>
          <w:sz w:val="20"/>
        </w:rPr>
        <w:t>state</w:t>
      </w:r>
      <w:r w:rsidRPr="00174225">
        <w:rPr>
          <w:spacing w:val="2"/>
          <w:sz w:val="20"/>
        </w:rPr>
        <w:t>m</w:t>
      </w:r>
      <w:r w:rsidRPr="00174225">
        <w:rPr>
          <w:sz w:val="20"/>
        </w:rPr>
        <w:t>e</w:t>
      </w:r>
      <w:r w:rsidRPr="00174225">
        <w:rPr>
          <w:spacing w:val="1"/>
          <w:sz w:val="20"/>
        </w:rPr>
        <w:t>n</w:t>
      </w:r>
      <w:r w:rsidRPr="00174225">
        <w:rPr>
          <w:sz w:val="20"/>
        </w:rPr>
        <w:t>t</w:t>
      </w:r>
      <w:r w:rsidRPr="00174225">
        <w:rPr>
          <w:spacing w:val="22"/>
          <w:sz w:val="20"/>
        </w:rPr>
        <w:t xml:space="preserve"> </w:t>
      </w:r>
      <w:r w:rsidRPr="00174225">
        <w:rPr>
          <w:sz w:val="20"/>
        </w:rPr>
        <w:t>of</w:t>
      </w:r>
      <w:r w:rsidRPr="00174225">
        <w:rPr>
          <w:spacing w:val="23"/>
          <w:sz w:val="20"/>
        </w:rPr>
        <w:t xml:space="preserve"> </w:t>
      </w:r>
      <w:r w:rsidRPr="00174225">
        <w:rPr>
          <w:sz w:val="20"/>
        </w:rPr>
        <w:t>fina</w:t>
      </w:r>
      <w:r w:rsidRPr="00174225">
        <w:rPr>
          <w:spacing w:val="1"/>
          <w:sz w:val="20"/>
        </w:rPr>
        <w:t>n</w:t>
      </w:r>
      <w:r w:rsidRPr="00174225">
        <w:rPr>
          <w:sz w:val="20"/>
        </w:rPr>
        <w:t>cial</w:t>
      </w:r>
      <w:r w:rsidRPr="00174225">
        <w:rPr>
          <w:spacing w:val="23"/>
          <w:sz w:val="20"/>
        </w:rPr>
        <w:t xml:space="preserve"> </w:t>
      </w:r>
      <w:r w:rsidRPr="00174225">
        <w:rPr>
          <w:sz w:val="20"/>
        </w:rPr>
        <w:t>position,</w:t>
      </w:r>
      <w:r w:rsidRPr="00174225">
        <w:rPr>
          <w:spacing w:val="23"/>
          <w:sz w:val="20"/>
        </w:rPr>
        <w:t xml:space="preserve"> </w:t>
      </w:r>
      <w:r w:rsidRPr="00174225">
        <w:rPr>
          <w:sz w:val="20"/>
        </w:rPr>
        <w:t>an</w:t>
      </w:r>
      <w:r w:rsidRPr="00174225">
        <w:rPr>
          <w:spacing w:val="24"/>
          <w:sz w:val="20"/>
        </w:rPr>
        <w:t xml:space="preserve"> </w:t>
      </w:r>
      <w:r w:rsidRPr="00174225">
        <w:rPr>
          <w:sz w:val="20"/>
        </w:rPr>
        <w:t>inc</w:t>
      </w:r>
      <w:r w:rsidRPr="00174225">
        <w:rPr>
          <w:spacing w:val="1"/>
          <w:sz w:val="20"/>
        </w:rPr>
        <w:t>o</w:t>
      </w:r>
      <w:r w:rsidRPr="00174225">
        <w:rPr>
          <w:spacing w:val="2"/>
          <w:sz w:val="20"/>
        </w:rPr>
        <w:t>m</w:t>
      </w:r>
      <w:r w:rsidRPr="00174225">
        <w:rPr>
          <w:sz w:val="20"/>
        </w:rPr>
        <w:t>e</w:t>
      </w:r>
      <w:r w:rsidRPr="00174225">
        <w:rPr>
          <w:spacing w:val="24"/>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z w:val="20"/>
        </w:rPr>
        <w:t>e</w:t>
      </w:r>
      <w:r w:rsidRPr="00174225">
        <w:rPr>
          <w:spacing w:val="1"/>
          <w:sz w:val="20"/>
        </w:rPr>
        <w:t>x</w:t>
      </w:r>
      <w:r w:rsidRPr="00174225">
        <w:rPr>
          <w:sz w:val="20"/>
        </w:rPr>
        <w:t>pe</w:t>
      </w:r>
      <w:r w:rsidRPr="00174225">
        <w:rPr>
          <w:spacing w:val="1"/>
          <w:sz w:val="20"/>
        </w:rPr>
        <w:t>n</w:t>
      </w:r>
      <w:r w:rsidRPr="00174225">
        <w:rPr>
          <w:sz w:val="20"/>
        </w:rPr>
        <w:t>se</w:t>
      </w:r>
      <w:r w:rsidRPr="00174225">
        <w:rPr>
          <w:spacing w:val="24"/>
          <w:sz w:val="20"/>
        </w:rPr>
        <w:t xml:space="preserve"> </w:t>
      </w:r>
      <w:r w:rsidRPr="00174225">
        <w:rPr>
          <w:sz w:val="20"/>
        </w:rPr>
        <w:t>state</w:t>
      </w:r>
      <w:r w:rsidRPr="00174225">
        <w:rPr>
          <w:spacing w:val="2"/>
          <w:sz w:val="20"/>
        </w:rPr>
        <w:t>m</w:t>
      </w:r>
      <w:r w:rsidRPr="00174225">
        <w:rPr>
          <w:sz w:val="20"/>
        </w:rPr>
        <w:t>e</w:t>
      </w:r>
      <w:r w:rsidRPr="00174225">
        <w:rPr>
          <w:spacing w:val="1"/>
          <w:sz w:val="20"/>
        </w:rPr>
        <w:t>n</w:t>
      </w:r>
      <w:r w:rsidRPr="00174225">
        <w:rPr>
          <w:sz w:val="20"/>
        </w:rPr>
        <w:t>t,</w:t>
      </w:r>
      <w:r w:rsidRPr="00174225">
        <w:rPr>
          <w:w w:val="102"/>
          <w:sz w:val="20"/>
        </w:rPr>
        <w:t xml:space="preserve"> </w:t>
      </w:r>
      <w:r w:rsidRPr="00174225">
        <w:rPr>
          <w:sz w:val="20"/>
        </w:rPr>
        <w:t>a</w:t>
      </w:r>
      <w:r w:rsidRPr="00174225">
        <w:rPr>
          <w:spacing w:val="1"/>
          <w:sz w:val="20"/>
        </w:rPr>
        <w:t>n</w:t>
      </w:r>
      <w:r w:rsidRPr="00174225">
        <w:rPr>
          <w:sz w:val="20"/>
        </w:rPr>
        <w:t>d</w:t>
      </w:r>
      <w:r w:rsidRPr="00174225">
        <w:rPr>
          <w:spacing w:val="13"/>
          <w:sz w:val="20"/>
        </w:rPr>
        <w:t xml:space="preserve"> </w:t>
      </w:r>
      <w:r w:rsidRPr="00174225">
        <w:rPr>
          <w:sz w:val="20"/>
        </w:rPr>
        <w:t>a</w:t>
      </w:r>
      <w:r w:rsidRPr="00174225">
        <w:rPr>
          <w:spacing w:val="14"/>
          <w:sz w:val="20"/>
        </w:rPr>
        <w:t xml:space="preserve"> </w:t>
      </w:r>
      <w:r w:rsidRPr="00174225">
        <w:rPr>
          <w:sz w:val="20"/>
        </w:rPr>
        <w:t>re</w:t>
      </w:r>
      <w:r w:rsidRPr="00174225">
        <w:rPr>
          <w:spacing w:val="1"/>
          <w:sz w:val="20"/>
        </w:rPr>
        <w:t>n</w:t>
      </w:r>
      <w:r w:rsidRPr="00174225">
        <w:rPr>
          <w:sz w:val="20"/>
        </w:rPr>
        <w:t>t</w:t>
      </w:r>
      <w:r w:rsidRPr="00174225">
        <w:rPr>
          <w:spacing w:val="13"/>
          <w:sz w:val="20"/>
        </w:rPr>
        <w:t xml:space="preserve"> </w:t>
      </w:r>
      <w:r w:rsidRPr="00174225">
        <w:rPr>
          <w:sz w:val="20"/>
        </w:rPr>
        <w:t>roll</w:t>
      </w:r>
      <w:r w:rsidRPr="00174225">
        <w:rPr>
          <w:spacing w:val="12"/>
          <w:sz w:val="20"/>
        </w:rPr>
        <w:t xml:space="preserve"> </w:t>
      </w:r>
      <w:r w:rsidRPr="00174225">
        <w:rPr>
          <w:sz w:val="20"/>
        </w:rPr>
        <w:t>of</w:t>
      </w:r>
      <w:r w:rsidRPr="00174225">
        <w:rPr>
          <w:spacing w:val="13"/>
          <w:sz w:val="20"/>
        </w:rPr>
        <w:t xml:space="preserve"> </w:t>
      </w:r>
      <w:r w:rsidRPr="00174225">
        <w:rPr>
          <w:sz w:val="20"/>
        </w:rPr>
        <w:t>the</w:t>
      </w:r>
      <w:r w:rsidRPr="00174225">
        <w:rPr>
          <w:spacing w:val="14"/>
          <w:sz w:val="20"/>
        </w:rPr>
        <w:t xml:space="preserve"> </w:t>
      </w:r>
      <w:r w:rsidRPr="00174225">
        <w:rPr>
          <w:sz w:val="20"/>
        </w:rPr>
        <w:t>project</w:t>
      </w:r>
      <w:r w:rsidRPr="00174225">
        <w:rPr>
          <w:spacing w:val="12"/>
          <w:sz w:val="20"/>
        </w:rPr>
        <w:t xml:space="preserve"> </w:t>
      </w:r>
      <w:r w:rsidRPr="00174225">
        <w:rPr>
          <w:sz w:val="20"/>
        </w:rPr>
        <w:t>for</w:t>
      </w:r>
      <w:r w:rsidRPr="00174225">
        <w:rPr>
          <w:spacing w:val="13"/>
          <w:sz w:val="20"/>
        </w:rPr>
        <w:t xml:space="preserve"> </w:t>
      </w:r>
      <w:r w:rsidRPr="00174225">
        <w:rPr>
          <w:sz w:val="20"/>
        </w:rPr>
        <w:t>that</w:t>
      </w:r>
      <w:r w:rsidRPr="00174225">
        <w:rPr>
          <w:spacing w:val="13"/>
          <w:sz w:val="20"/>
        </w:rPr>
        <w:t xml:space="preserve"> </w:t>
      </w:r>
      <w:r w:rsidRPr="00174225">
        <w:rPr>
          <w:spacing w:val="1"/>
          <w:sz w:val="20"/>
        </w:rPr>
        <w:t>f</w:t>
      </w:r>
      <w:r w:rsidRPr="00174225">
        <w:rPr>
          <w:sz w:val="20"/>
        </w:rPr>
        <w:t>iscal</w:t>
      </w:r>
      <w:r w:rsidRPr="00174225">
        <w:rPr>
          <w:spacing w:val="12"/>
          <w:sz w:val="20"/>
        </w:rPr>
        <w:t xml:space="preserve"> </w:t>
      </w:r>
      <w:r w:rsidRPr="00174225">
        <w:rPr>
          <w:sz w:val="20"/>
        </w:rPr>
        <w:t xml:space="preserve">year.  </w:t>
      </w:r>
      <w:r w:rsidRPr="00174225">
        <w:rPr>
          <w:spacing w:val="1"/>
          <w:sz w:val="20"/>
        </w:rPr>
        <w:t>T</w:t>
      </w:r>
      <w:r w:rsidRPr="00174225">
        <w:rPr>
          <w:sz w:val="20"/>
        </w:rPr>
        <w:t>hese</w:t>
      </w:r>
      <w:r w:rsidRPr="00174225">
        <w:rPr>
          <w:spacing w:val="13"/>
          <w:sz w:val="20"/>
        </w:rPr>
        <w:t xml:space="preserve"> </w:t>
      </w:r>
      <w:r w:rsidRPr="00174225">
        <w:rPr>
          <w:sz w:val="20"/>
        </w:rPr>
        <w:t>ite</w:t>
      </w:r>
      <w:r w:rsidRPr="00174225">
        <w:rPr>
          <w:spacing w:val="2"/>
          <w:sz w:val="20"/>
        </w:rPr>
        <w:t>m</w:t>
      </w:r>
      <w:r w:rsidRPr="00174225">
        <w:rPr>
          <w:sz w:val="20"/>
        </w:rPr>
        <w:t>s</w:t>
      </w:r>
      <w:r w:rsidRPr="00174225">
        <w:rPr>
          <w:spacing w:val="14"/>
          <w:sz w:val="20"/>
        </w:rPr>
        <w:t xml:space="preserve"> </w:t>
      </w:r>
      <w:r w:rsidRPr="00174225">
        <w:rPr>
          <w:sz w:val="20"/>
        </w:rPr>
        <w:t>are</w:t>
      </w:r>
      <w:r w:rsidRPr="00174225">
        <w:rPr>
          <w:spacing w:val="14"/>
          <w:sz w:val="20"/>
        </w:rPr>
        <w:t xml:space="preserve"> </w:t>
      </w:r>
      <w:r w:rsidRPr="00174225">
        <w:rPr>
          <w:sz w:val="20"/>
        </w:rPr>
        <w:t>to</w:t>
      </w:r>
      <w:r w:rsidRPr="00174225">
        <w:rPr>
          <w:spacing w:val="14"/>
          <w:sz w:val="20"/>
        </w:rPr>
        <w:t xml:space="preserve"> </w:t>
      </w:r>
      <w:r w:rsidRPr="00174225">
        <w:rPr>
          <w:sz w:val="20"/>
        </w:rPr>
        <w:t>be</w:t>
      </w:r>
      <w:r w:rsidRPr="00174225">
        <w:rPr>
          <w:spacing w:val="14"/>
          <w:sz w:val="20"/>
        </w:rPr>
        <w:t xml:space="preserve"> </w:t>
      </w:r>
      <w:r w:rsidRPr="00174225">
        <w:rPr>
          <w:sz w:val="20"/>
        </w:rPr>
        <w:t>certified</w:t>
      </w:r>
      <w:r w:rsidRPr="00174225">
        <w:rPr>
          <w:spacing w:val="13"/>
          <w:sz w:val="20"/>
        </w:rPr>
        <w:t xml:space="preserve"> </w:t>
      </w:r>
      <w:r w:rsidRPr="00174225">
        <w:rPr>
          <w:sz w:val="20"/>
        </w:rPr>
        <w:t>by</w:t>
      </w:r>
      <w:r w:rsidRPr="00174225">
        <w:rPr>
          <w:spacing w:val="14"/>
          <w:sz w:val="20"/>
        </w:rPr>
        <w:t xml:space="preserve"> </w:t>
      </w:r>
      <w:r w:rsidRPr="00174225">
        <w:rPr>
          <w:sz w:val="20"/>
        </w:rPr>
        <w:t>t</w:t>
      </w:r>
      <w:r w:rsidRPr="00174225">
        <w:rPr>
          <w:spacing w:val="1"/>
          <w:sz w:val="20"/>
        </w:rPr>
        <w:t>h</w:t>
      </w:r>
      <w:r w:rsidRPr="00174225">
        <w:rPr>
          <w:sz w:val="20"/>
        </w:rPr>
        <w:t>e</w:t>
      </w:r>
      <w:r w:rsidRPr="00174225">
        <w:rPr>
          <w:spacing w:val="14"/>
          <w:sz w:val="20"/>
        </w:rPr>
        <w:t xml:space="preserve"> </w:t>
      </w:r>
      <w:r w:rsidRPr="00174225">
        <w:rPr>
          <w:sz w:val="20"/>
        </w:rPr>
        <w:t>o</w:t>
      </w:r>
      <w:r w:rsidRPr="00174225">
        <w:rPr>
          <w:spacing w:val="2"/>
          <w:sz w:val="20"/>
        </w:rPr>
        <w:t>w</w:t>
      </w:r>
      <w:r w:rsidRPr="00174225">
        <w:rPr>
          <w:sz w:val="20"/>
        </w:rPr>
        <w:t>ner.</w:t>
      </w:r>
    </w:p>
    <w:p w:rsidR="0060336D" w:rsidRPr="00174225" w:rsidRDefault="0060336D" w:rsidP="0060336D">
      <w:pPr>
        <w:spacing w:before="12" w:line="280" w:lineRule="exact"/>
        <w:jc w:val="both"/>
        <w:rPr>
          <w:sz w:val="20"/>
          <w:szCs w:val="20"/>
        </w:rPr>
      </w:pPr>
    </w:p>
    <w:p w:rsidR="0060336D" w:rsidRPr="00174225" w:rsidRDefault="0060336D" w:rsidP="00492E2D">
      <w:pPr>
        <w:pStyle w:val="BodyText"/>
        <w:widowControl w:val="0"/>
        <w:numPr>
          <w:ilvl w:val="0"/>
          <w:numId w:val="22"/>
        </w:numPr>
        <w:tabs>
          <w:tab w:val="left" w:pos="820"/>
        </w:tabs>
        <w:spacing w:line="289" w:lineRule="auto"/>
        <w:ind w:left="820" w:right="117"/>
        <w:jc w:val="both"/>
        <w:rPr>
          <w:sz w:val="20"/>
        </w:rPr>
      </w:pPr>
      <w:r w:rsidRPr="00174225">
        <w:rPr>
          <w:spacing w:val="1"/>
          <w:sz w:val="20"/>
        </w:rPr>
        <w:t>Co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spacing w:val="20"/>
          <w:sz w:val="20"/>
        </w:rPr>
        <w:t xml:space="preserve"> </w:t>
      </w:r>
      <w:r w:rsidRPr="00174225">
        <w:rPr>
          <w:spacing w:val="1"/>
          <w:sz w:val="20"/>
        </w:rPr>
        <w:t>w</w:t>
      </w:r>
      <w:r w:rsidRPr="00174225">
        <w:rPr>
          <w:sz w:val="20"/>
        </w:rPr>
        <w:t>ith</w:t>
      </w:r>
      <w:r w:rsidRPr="00174225">
        <w:rPr>
          <w:spacing w:val="22"/>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r w:rsidRPr="00174225">
        <w:rPr>
          <w:spacing w:val="21"/>
          <w:sz w:val="20"/>
        </w:rPr>
        <w:t xml:space="preserve"> </w:t>
      </w:r>
      <w:r w:rsidRPr="00174225">
        <w:rPr>
          <w:spacing w:val="1"/>
          <w:sz w:val="20"/>
        </w:rPr>
        <w:t>o</w:t>
      </w:r>
      <w:r w:rsidRPr="00174225">
        <w:rPr>
          <w:sz w:val="20"/>
        </w:rPr>
        <w:t>f</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pacing w:val="1"/>
          <w:sz w:val="20"/>
        </w:rPr>
        <w:t>HO</w:t>
      </w:r>
      <w:r w:rsidRPr="00174225">
        <w:rPr>
          <w:spacing w:val="2"/>
          <w:sz w:val="20"/>
        </w:rPr>
        <w:t>M</w:t>
      </w:r>
      <w:r w:rsidRPr="00174225">
        <w:rPr>
          <w:sz w:val="20"/>
        </w:rPr>
        <w:t>E</w:t>
      </w:r>
      <w:r w:rsidRPr="00174225">
        <w:rPr>
          <w:spacing w:val="22"/>
          <w:sz w:val="20"/>
        </w:rPr>
        <w:t xml:space="preserve"> </w:t>
      </w:r>
      <w:r w:rsidRPr="00174225">
        <w:rPr>
          <w:spacing w:val="1"/>
          <w:sz w:val="20"/>
        </w:rPr>
        <w:t>R</w:t>
      </w:r>
      <w:r w:rsidRPr="00174225">
        <w:rPr>
          <w:sz w:val="20"/>
        </w:rPr>
        <w:t>e</w:t>
      </w:r>
      <w:r w:rsidRPr="00174225">
        <w:rPr>
          <w:spacing w:val="1"/>
          <w:sz w:val="20"/>
        </w:rPr>
        <w:t>gu</w:t>
      </w:r>
      <w:r w:rsidRPr="00174225">
        <w:rPr>
          <w:sz w:val="20"/>
        </w:rPr>
        <w:t>lati</w:t>
      </w:r>
      <w:r w:rsidRPr="00174225">
        <w:rPr>
          <w:spacing w:val="1"/>
          <w:sz w:val="20"/>
        </w:rPr>
        <w:t>on</w:t>
      </w:r>
      <w:r w:rsidRPr="00174225">
        <w:rPr>
          <w:sz w:val="20"/>
        </w:rPr>
        <w:t>s</w:t>
      </w:r>
      <w:r w:rsidRPr="00174225">
        <w:rPr>
          <w:spacing w:val="21"/>
          <w:sz w:val="20"/>
        </w:rPr>
        <w:t xml:space="preserve"> </w:t>
      </w:r>
      <w:r w:rsidRPr="00174225">
        <w:rPr>
          <w:sz w:val="20"/>
        </w:rPr>
        <w:t>is</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z w:val="20"/>
        </w:rPr>
        <w:t>res</w:t>
      </w:r>
      <w:r w:rsidRPr="00174225">
        <w:rPr>
          <w:spacing w:val="1"/>
          <w:sz w:val="20"/>
        </w:rPr>
        <w:t>pon</w:t>
      </w:r>
      <w:r w:rsidRPr="00174225">
        <w:rPr>
          <w:sz w:val="20"/>
        </w:rPr>
        <w:t>si</w:t>
      </w:r>
      <w:r w:rsidRPr="00174225">
        <w:rPr>
          <w:spacing w:val="1"/>
          <w:sz w:val="20"/>
        </w:rPr>
        <w:t>b</w:t>
      </w:r>
      <w:r w:rsidRPr="00174225">
        <w:rPr>
          <w:sz w:val="20"/>
        </w:rPr>
        <w:t>ility</w:t>
      </w:r>
      <w:r w:rsidRPr="00174225">
        <w:rPr>
          <w:spacing w:val="22"/>
          <w:sz w:val="20"/>
        </w:rPr>
        <w:t xml:space="preserve"> </w:t>
      </w:r>
      <w:r w:rsidRPr="00174225">
        <w:rPr>
          <w:spacing w:val="1"/>
          <w:sz w:val="20"/>
        </w:rPr>
        <w:t>o</w:t>
      </w:r>
      <w:r w:rsidRPr="00174225">
        <w:rPr>
          <w:sz w:val="20"/>
        </w:rPr>
        <w:t>f</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own</w:t>
      </w:r>
      <w:r w:rsidRPr="00174225">
        <w:rPr>
          <w:sz w:val="20"/>
        </w:rPr>
        <w:t>er</w:t>
      </w:r>
      <w:r w:rsidRPr="00174225">
        <w:rPr>
          <w:spacing w:val="21"/>
          <w:sz w:val="20"/>
        </w:rPr>
        <w:t xml:space="preserve"> </w:t>
      </w:r>
      <w:r w:rsidRPr="00174225">
        <w:rPr>
          <w:spacing w:val="1"/>
          <w:sz w:val="20"/>
        </w:rPr>
        <w:t>o</w:t>
      </w:r>
      <w:r w:rsidRPr="00174225">
        <w:rPr>
          <w:sz w:val="20"/>
        </w:rPr>
        <w:t>f</w:t>
      </w:r>
      <w:r w:rsidRPr="00174225">
        <w:rPr>
          <w:spacing w:val="21"/>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bu</w:t>
      </w:r>
      <w:r w:rsidRPr="00174225">
        <w:rPr>
          <w:sz w:val="20"/>
        </w:rPr>
        <w:t>il</w:t>
      </w:r>
      <w:r w:rsidRPr="00174225">
        <w:rPr>
          <w:spacing w:val="1"/>
          <w:sz w:val="20"/>
        </w:rPr>
        <w:t>d</w:t>
      </w:r>
      <w:r w:rsidRPr="00174225">
        <w:rPr>
          <w:sz w:val="20"/>
        </w:rPr>
        <w:t>i</w:t>
      </w:r>
      <w:r w:rsidRPr="00174225">
        <w:rPr>
          <w:spacing w:val="1"/>
          <w:sz w:val="20"/>
        </w:rPr>
        <w:t>n</w:t>
      </w:r>
      <w:r w:rsidRPr="00174225">
        <w:rPr>
          <w:sz w:val="20"/>
        </w:rPr>
        <w:t>g</w:t>
      </w:r>
      <w:r w:rsidRPr="00174225">
        <w:rPr>
          <w:spacing w:val="13"/>
          <w:sz w:val="20"/>
        </w:rPr>
        <w:t xml:space="preserve"> </w:t>
      </w:r>
      <w:r w:rsidRPr="00174225">
        <w:rPr>
          <w:sz w:val="20"/>
        </w:rPr>
        <w:t>f</w:t>
      </w:r>
      <w:r w:rsidRPr="00174225">
        <w:rPr>
          <w:spacing w:val="1"/>
          <w:sz w:val="20"/>
        </w:rPr>
        <w:t>o</w:t>
      </w:r>
      <w:r w:rsidRPr="00174225">
        <w:rPr>
          <w:sz w:val="20"/>
        </w:rPr>
        <w:t>r</w:t>
      </w:r>
      <w:r w:rsidRPr="00174225">
        <w:rPr>
          <w:spacing w:val="12"/>
          <w:sz w:val="20"/>
        </w:rPr>
        <w:t xml:space="preserve"> </w:t>
      </w:r>
      <w:r w:rsidRPr="00174225">
        <w:rPr>
          <w:spacing w:val="1"/>
          <w:sz w:val="20"/>
        </w:rPr>
        <w:t>wh</w:t>
      </w:r>
      <w:r w:rsidRPr="00174225">
        <w:rPr>
          <w:sz w:val="20"/>
        </w:rPr>
        <w:t>ich</w:t>
      </w:r>
      <w:r w:rsidRPr="00174225">
        <w:rPr>
          <w:spacing w:val="13"/>
          <w:sz w:val="20"/>
        </w:rPr>
        <w:t xml:space="preserve"> </w:t>
      </w:r>
      <w:r w:rsidRPr="00174225">
        <w:rPr>
          <w:spacing w:val="1"/>
          <w:sz w:val="20"/>
        </w:rPr>
        <w:t>HO</w:t>
      </w:r>
      <w:r w:rsidRPr="00174225">
        <w:rPr>
          <w:spacing w:val="2"/>
          <w:sz w:val="20"/>
        </w:rPr>
        <w:t>M</w:t>
      </w:r>
      <w:r w:rsidRPr="00174225">
        <w:rPr>
          <w:sz w:val="20"/>
        </w:rPr>
        <w:t>E</w:t>
      </w:r>
      <w:r w:rsidRPr="00174225">
        <w:rPr>
          <w:spacing w:val="15"/>
          <w:sz w:val="20"/>
        </w:rPr>
        <w:t xml:space="preserve"> </w:t>
      </w:r>
      <w:r w:rsidRPr="00174225">
        <w:rPr>
          <w:sz w:val="20"/>
        </w:rPr>
        <w:t>f</w:t>
      </w:r>
      <w:r w:rsidRPr="00174225">
        <w:rPr>
          <w:spacing w:val="1"/>
          <w:sz w:val="20"/>
        </w:rPr>
        <w:t>und</w:t>
      </w:r>
      <w:r w:rsidRPr="00174225">
        <w:rPr>
          <w:sz w:val="20"/>
        </w:rPr>
        <w:t>s</w:t>
      </w:r>
      <w:r w:rsidRPr="00174225">
        <w:rPr>
          <w:spacing w:val="13"/>
          <w:sz w:val="20"/>
        </w:rPr>
        <w:t xml:space="preserve"> </w:t>
      </w:r>
      <w:r w:rsidRPr="00174225">
        <w:rPr>
          <w:sz w:val="20"/>
        </w:rPr>
        <w:t>are</w:t>
      </w:r>
      <w:r w:rsidRPr="00174225">
        <w:rPr>
          <w:spacing w:val="13"/>
          <w:sz w:val="20"/>
        </w:rPr>
        <w:t xml:space="preserve"> </w:t>
      </w:r>
      <w:r w:rsidRPr="00174225">
        <w:rPr>
          <w:sz w:val="20"/>
        </w:rPr>
        <w:t>l</w:t>
      </w:r>
      <w:r w:rsidRPr="00174225">
        <w:rPr>
          <w:spacing w:val="1"/>
          <w:sz w:val="20"/>
        </w:rPr>
        <w:t>o</w:t>
      </w:r>
      <w:r w:rsidRPr="00174225">
        <w:rPr>
          <w:sz w:val="20"/>
        </w:rPr>
        <w:t>a</w:t>
      </w:r>
      <w:r w:rsidRPr="00174225">
        <w:rPr>
          <w:spacing w:val="1"/>
          <w:sz w:val="20"/>
        </w:rPr>
        <w:t>n</w:t>
      </w:r>
      <w:r w:rsidRPr="00174225">
        <w:rPr>
          <w:sz w:val="20"/>
        </w:rPr>
        <w:t>ed</w:t>
      </w:r>
      <w:r w:rsidRPr="00174225">
        <w:rPr>
          <w:spacing w:val="14"/>
          <w:sz w:val="20"/>
        </w:rPr>
        <w:t xml:space="preserve"> </w:t>
      </w:r>
      <w:r w:rsidRPr="00174225">
        <w:rPr>
          <w:spacing w:val="1"/>
          <w:sz w:val="20"/>
        </w:rPr>
        <w:t>o</w:t>
      </w:r>
      <w:r w:rsidRPr="00174225">
        <w:rPr>
          <w:sz w:val="20"/>
        </w:rPr>
        <w:t>r</w:t>
      </w:r>
      <w:r w:rsidRPr="00174225">
        <w:rPr>
          <w:spacing w:val="12"/>
          <w:sz w:val="20"/>
        </w:rPr>
        <w:t xml:space="preserve"> </w:t>
      </w:r>
      <w:r w:rsidRPr="00174225">
        <w:rPr>
          <w:spacing w:val="1"/>
          <w:sz w:val="20"/>
        </w:rPr>
        <w:t>g</w:t>
      </w:r>
      <w:r w:rsidRPr="00174225">
        <w:rPr>
          <w:sz w:val="20"/>
        </w:rPr>
        <w:t>ra</w:t>
      </w:r>
      <w:r w:rsidRPr="00174225">
        <w:rPr>
          <w:spacing w:val="1"/>
          <w:sz w:val="20"/>
        </w:rPr>
        <w:t>n</w:t>
      </w:r>
      <w:r w:rsidRPr="00174225">
        <w:rPr>
          <w:sz w:val="20"/>
        </w:rPr>
        <w:t>te</w:t>
      </w:r>
      <w:r w:rsidRPr="00174225">
        <w:rPr>
          <w:spacing w:val="1"/>
          <w:sz w:val="20"/>
        </w:rPr>
        <w:t>d</w:t>
      </w:r>
      <w:r w:rsidRPr="00174225">
        <w:rPr>
          <w:sz w:val="20"/>
        </w:rPr>
        <w:t xml:space="preserve">.  </w:t>
      </w:r>
      <w:r w:rsidRPr="00174225">
        <w:rPr>
          <w:spacing w:val="1"/>
          <w:sz w:val="20"/>
        </w:rPr>
        <w:t>AHFA</w:t>
      </w:r>
      <w:r w:rsidRPr="00174225">
        <w:rPr>
          <w:sz w:val="20"/>
        </w:rPr>
        <w:t>’s</w:t>
      </w:r>
      <w:r w:rsidRPr="00174225">
        <w:rPr>
          <w:spacing w:val="14"/>
          <w:sz w:val="20"/>
        </w:rPr>
        <w:t xml:space="preserve"> </w:t>
      </w:r>
      <w:r w:rsidRPr="00174225">
        <w:rPr>
          <w:spacing w:val="1"/>
          <w:sz w:val="20"/>
        </w:rPr>
        <w:t>ob</w:t>
      </w:r>
      <w:r w:rsidRPr="00174225">
        <w:rPr>
          <w:sz w:val="20"/>
        </w:rPr>
        <w:t>li</w:t>
      </w:r>
      <w:r w:rsidRPr="00174225">
        <w:rPr>
          <w:spacing w:val="1"/>
          <w:sz w:val="20"/>
        </w:rPr>
        <w:t>g</w:t>
      </w:r>
      <w:r w:rsidRPr="00174225">
        <w:rPr>
          <w:sz w:val="20"/>
        </w:rPr>
        <w:t>ati</w:t>
      </w:r>
      <w:r w:rsidRPr="00174225">
        <w:rPr>
          <w:spacing w:val="1"/>
          <w:sz w:val="20"/>
        </w:rPr>
        <w:t>o</w:t>
      </w:r>
      <w:r w:rsidRPr="00174225">
        <w:rPr>
          <w:sz w:val="20"/>
        </w:rPr>
        <w:t>n</w:t>
      </w:r>
      <w:r w:rsidRPr="00174225">
        <w:rPr>
          <w:spacing w:val="13"/>
          <w:sz w:val="20"/>
        </w:rPr>
        <w:t xml:space="preserve"> </w:t>
      </w:r>
      <w:r w:rsidRPr="00174225">
        <w:rPr>
          <w:sz w:val="20"/>
        </w:rPr>
        <w:t>to</w:t>
      </w:r>
      <w:r w:rsidRPr="00174225">
        <w:rPr>
          <w:spacing w:val="13"/>
          <w:sz w:val="20"/>
        </w:rPr>
        <w:t xml:space="preserve"> </w:t>
      </w:r>
      <w:r w:rsidRPr="00174225">
        <w:rPr>
          <w:spacing w:val="2"/>
          <w:sz w:val="20"/>
        </w:rPr>
        <w:t>m</w:t>
      </w:r>
      <w:r w:rsidRPr="00174225">
        <w:rPr>
          <w:spacing w:val="1"/>
          <w:sz w:val="20"/>
        </w:rPr>
        <w:t>on</w:t>
      </w:r>
      <w:r w:rsidRPr="00174225">
        <w:rPr>
          <w:sz w:val="20"/>
        </w:rPr>
        <w:t>it</w:t>
      </w:r>
      <w:r w:rsidRPr="00174225">
        <w:rPr>
          <w:spacing w:val="1"/>
          <w:sz w:val="20"/>
        </w:rPr>
        <w:t>o</w:t>
      </w:r>
      <w:r w:rsidRPr="00174225">
        <w:rPr>
          <w:sz w:val="20"/>
        </w:rPr>
        <w:t>r</w:t>
      </w:r>
      <w:r w:rsidRPr="00174225">
        <w:rPr>
          <w:spacing w:val="13"/>
          <w:sz w:val="20"/>
        </w:rPr>
        <w:t xml:space="preserve"> </w:t>
      </w:r>
      <w:r w:rsidRPr="00174225">
        <w:rPr>
          <w:sz w:val="20"/>
        </w:rPr>
        <w:t>f</w:t>
      </w:r>
      <w:r w:rsidRPr="00174225">
        <w:rPr>
          <w:spacing w:val="1"/>
          <w:sz w:val="20"/>
        </w:rPr>
        <w:t>or</w:t>
      </w:r>
      <w:r w:rsidRPr="00174225">
        <w:rPr>
          <w:spacing w:val="2"/>
          <w:w w:val="102"/>
          <w:sz w:val="20"/>
        </w:rPr>
        <w:t xml:space="preserve"> </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16"/>
          <w:sz w:val="20"/>
        </w:rPr>
        <w:t xml:space="preserve"> </w:t>
      </w:r>
      <w:r w:rsidRPr="00174225">
        <w:rPr>
          <w:spacing w:val="1"/>
          <w:sz w:val="20"/>
        </w:rPr>
        <w:t>w</w:t>
      </w:r>
      <w:r w:rsidRPr="00174225">
        <w:rPr>
          <w:sz w:val="20"/>
        </w:rPr>
        <w:t>ith</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r w:rsidRPr="00174225">
        <w:rPr>
          <w:spacing w:val="16"/>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HO</w:t>
      </w:r>
      <w:r w:rsidRPr="00174225">
        <w:rPr>
          <w:spacing w:val="2"/>
          <w:sz w:val="20"/>
        </w:rPr>
        <w:t>M</w:t>
      </w:r>
      <w:r w:rsidRPr="00174225">
        <w:rPr>
          <w:sz w:val="20"/>
        </w:rPr>
        <w:t>E</w:t>
      </w:r>
      <w:r w:rsidRPr="00174225">
        <w:rPr>
          <w:spacing w:val="18"/>
          <w:sz w:val="20"/>
        </w:rPr>
        <w:t xml:space="preserve"> </w:t>
      </w:r>
      <w:r w:rsidRPr="00174225">
        <w:rPr>
          <w:spacing w:val="1"/>
          <w:sz w:val="20"/>
        </w:rPr>
        <w:t>R</w:t>
      </w:r>
      <w:r w:rsidRPr="00174225">
        <w:rPr>
          <w:sz w:val="20"/>
        </w:rPr>
        <w:t>e</w:t>
      </w:r>
      <w:r w:rsidRPr="00174225">
        <w:rPr>
          <w:spacing w:val="1"/>
          <w:sz w:val="20"/>
        </w:rPr>
        <w:t>gu</w:t>
      </w:r>
      <w:r w:rsidRPr="00174225">
        <w:rPr>
          <w:sz w:val="20"/>
        </w:rPr>
        <w:t>lati</w:t>
      </w:r>
      <w:r w:rsidRPr="00174225">
        <w:rPr>
          <w:spacing w:val="1"/>
          <w:sz w:val="20"/>
        </w:rPr>
        <w:t>on</w:t>
      </w:r>
      <w:r w:rsidRPr="00174225">
        <w:rPr>
          <w:sz w:val="20"/>
        </w:rPr>
        <w:t>s</w:t>
      </w:r>
      <w:r w:rsidRPr="00174225">
        <w:rPr>
          <w:spacing w:val="16"/>
          <w:sz w:val="20"/>
        </w:rPr>
        <w:t xml:space="preserve"> </w:t>
      </w:r>
      <w:r w:rsidRPr="00174225">
        <w:rPr>
          <w:spacing w:val="1"/>
          <w:sz w:val="20"/>
        </w:rPr>
        <w:t>do</w:t>
      </w:r>
      <w:r w:rsidRPr="00174225">
        <w:rPr>
          <w:sz w:val="20"/>
        </w:rPr>
        <w:t>es</w:t>
      </w:r>
      <w:r w:rsidRPr="00174225">
        <w:rPr>
          <w:spacing w:val="17"/>
          <w:sz w:val="20"/>
        </w:rPr>
        <w:t xml:space="preserve"> </w:t>
      </w:r>
      <w:r w:rsidRPr="00174225">
        <w:rPr>
          <w:spacing w:val="1"/>
          <w:sz w:val="20"/>
        </w:rPr>
        <w:t>no</w:t>
      </w:r>
      <w:r w:rsidRPr="00174225">
        <w:rPr>
          <w:sz w:val="20"/>
        </w:rPr>
        <w:t>t</w:t>
      </w:r>
      <w:r w:rsidRPr="00174225">
        <w:rPr>
          <w:spacing w:val="15"/>
          <w:sz w:val="20"/>
        </w:rPr>
        <w:t xml:space="preserve"> </w:t>
      </w:r>
      <w:r w:rsidRPr="00174225">
        <w:rPr>
          <w:spacing w:val="2"/>
          <w:sz w:val="20"/>
        </w:rPr>
        <w:t>m</w:t>
      </w:r>
      <w:r w:rsidRPr="00174225">
        <w:rPr>
          <w:sz w:val="20"/>
        </w:rPr>
        <w:t>a</w:t>
      </w:r>
      <w:r w:rsidRPr="00174225">
        <w:rPr>
          <w:spacing w:val="1"/>
          <w:sz w:val="20"/>
        </w:rPr>
        <w:t>k</w:t>
      </w:r>
      <w:r w:rsidRPr="00174225">
        <w:rPr>
          <w:sz w:val="20"/>
        </w:rPr>
        <w:t>e</w:t>
      </w:r>
      <w:r w:rsidRPr="00174225">
        <w:rPr>
          <w:spacing w:val="16"/>
          <w:sz w:val="20"/>
        </w:rPr>
        <w:t xml:space="preserve"> </w:t>
      </w:r>
      <w:r w:rsidRPr="00174225">
        <w:rPr>
          <w:spacing w:val="1"/>
          <w:sz w:val="20"/>
        </w:rPr>
        <w:t>AHF</w:t>
      </w:r>
      <w:r w:rsidRPr="00174225">
        <w:rPr>
          <w:sz w:val="20"/>
        </w:rPr>
        <w:t>A</w:t>
      </w:r>
      <w:r w:rsidRPr="00174225">
        <w:rPr>
          <w:spacing w:val="18"/>
          <w:sz w:val="20"/>
        </w:rPr>
        <w:t xml:space="preserve"> </w:t>
      </w:r>
      <w:r w:rsidRPr="00174225">
        <w:rPr>
          <w:spacing w:val="1"/>
          <w:sz w:val="20"/>
        </w:rPr>
        <w:t>o</w:t>
      </w:r>
      <w:r w:rsidRPr="00174225">
        <w:rPr>
          <w:sz w:val="20"/>
        </w:rPr>
        <w:t>r</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S</w:t>
      </w:r>
      <w:r w:rsidRPr="00174225">
        <w:rPr>
          <w:sz w:val="20"/>
        </w:rPr>
        <w:t>tate</w:t>
      </w:r>
      <w:r w:rsidRPr="00174225">
        <w:rPr>
          <w:spacing w:val="16"/>
          <w:sz w:val="20"/>
        </w:rPr>
        <w:t xml:space="preserve"> </w:t>
      </w:r>
      <w:r w:rsidRPr="00174225">
        <w:rPr>
          <w:spacing w:val="1"/>
          <w:sz w:val="20"/>
        </w:rPr>
        <w:t>o</w:t>
      </w:r>
      <w:r w:rsidRPr="00174225">
        <w:rPr>
          <w:sz w:val="20"/>
        </w:rPr>
        <w:t>f</w:t>
      </w:r>
      <w:r w:rsidRPr="00174225">
        <w:rPr>
          <w:w w:val="102"/>
          <w:sz w:val="20"/>
        </w:rPr>
        <w:t xml:space="preserve"> </w:t>
      </w:r>
      <w:r w:rsidRPr="00174225">
        <w:rPr>
          <w:spacing w:val="1"/>
          <w:sz w:val="20"/>
        </w:rPr>
        <w:t>A</w:t>
      </w:r>
      <w:r w:rsidRPr="00174225">
        <w:rPr>
          <w:sz w:val="20"/>
        </w:rPr>
        <w:t>la</w:t>
      </w:r>
      <w:r w:rsidRPr="00174225">
        <w:rPr>
          <w:spacing w:val="1"/>
          <w:sz w:val="20"/>
        </w:rPr>
        <w:t>b</w:t>
      </w:r>
      <w:r w:rsidRPr="00174225">
        <w:rPr>
          <w:sz w:val="20"/>
        </w:rPr>
        <w:t>a</w:t>
      </w:r>
      <w:r w:rsidRPr="00174225">
        <w:rPr>
          <w:spacing w:val="2"/>
          <w:sz w:val="20"/>
        </w:rPr>
        <w:t>m</w:t>
      </w:r>
      <w:r w:rsidRPr="00174225">
        <w:rPr>
          <w:sz w:val="20"/>
        </w:rPr>
        <w:t>a</w:t>
      </w:r>
      <w:r w:rsidRPr="00174225">
        <w:rPr>
          <w:spacing w:val="22"/>
          <w:sz w:val="20"/>
        </w:rPr>
        <w:t xml:space="preserve"> </w:t>
      </w:r>
      <w:r w:rsidRPr="00174225">
        <w:rPr>
          <w:sz w:val="20"/>
        </w:rPr>
        <w:t>lia</w:t>
      </w:r>
      <w:r w:rsidRPr="00174225">
        <w:rPr>
          <w:spacing w:val="1"/>
          <w:sz w:val="20"/>
        </w:rPr>
        <w:t>b</w:t>
      </w:r>
      <w:r w:rsidRPr="00174225">
        <w:rPr>
          <w:sz w:val="20"/>
        </w:rPr>
        <w:t>le</w:t>
      </w:r>
      <w:r w:rsidRPr="00174225">
        <w:rPr>
          <w:spacing w:val="23"/>
          <w:sz w:val="20"/>
        </w:rPr>
        <w:t xml:space="preserve"> </w:t>
      </w:r>
      <w:r w:rsidRPr="00174225">
        <w:rPr>
          <w:sz w:val="20"/>
        </w:rPr>
        <w:t>to</w:t>
      </w:r>
      <w:r w:rsidRPr="00174225">
        <w:rPr>
          <w:spacing w:val="23"/>
          <w:sz w:val="20"/>
        </w:rPr>
        <w:t xml:space="preserve"> </w:t>
      </w:r>
      <w:r w:rsidRPr="00174225">
        <w:rPr>
          <w:sz w:val="20"/>
        </w:rPr>
        <w:t>a</w:t>
      </w:r>
      <w:r w:rsidRPr="00174225">
        <w:rPr>
          <w:spacing w:val="1"/>
          <w:sz w:val="20"/>
        </w:rPr>
        <w:t>n</w:t>
      </w:r>
      <w:r w:rsidRPr="00174225">
        <w:rPr>
          <w:sz w:val="20"/>
        </w:rPr>
        <w:t>y</w:t>
      </w:r>
      <w:r w:rsidRPr="00174225">
        <w:rPr>
          <w:spacing w:val="23"/>
          <w:sz w:val="20"/>
        </w:rPr>
        <w:t xml:space="preserve"> </w:t>
      </w:r>
      <w:r w:rsidRPr="00174225">
        <w:rPr>
          <w:spacing w:val="1"/>
          <w:sz w:val="20"/>
        </w:rPr>
        <w:t>own</w:t>
      </w:r>
      <w:r w:rsidRPr="00174225">
        <w:rPr>
          <w:sz w:val="20"/>
        </w:rPr>
        <w:t>er</w:t>
      </w:r>
      <w:r w:rsidRPr="00174225">
        <w:rPr>
          <w:spacing w:val="23"/>
          <w:sz w:val="20"/>
        </w:rPr>
        <w:t xml:space="preserve"> </w:t>
      </w:r>
      <w:r w:rsidRPr="00174225">
        <w:rPr>
          <w:spacing w:val="1"/>
          <w:sz w:val="20"/>
        </w:rPr>
        <w:t>o</w:t>
      </w:r>
      <w:r w:rsidRPr="00174225">
        <w:rPr>
          <w:sz w:val="20"/>
        </w:rPr>
        <w:t>r</w:t>
      </w:r>
      <w:r w:rsidRPr="00174225">
        <w:rPr>
          <w:spacing w:val="22"/>
          <w:sz w:val="20"/>
        </w:rPr>
        <w:t xml:space="preserve"> </w:t>
      </w:r>
      <w:r w:rsidRPr="00174225">
        <w:rPr>
          <w:sz w:val="20"/>
        </w:rPr>
        <w:t>to</w:t>
      </w:r>
      <w:r w:rsidRPr="00174225">
        <w:rPr>
          <w:spacing w:val="23"/>
          <w:sz w:val="20"/>
        </w:rPr>
        <w:t xml:space="preserve"> </w:t>
      </w:r>
      <w:r w:rsidRPr="00174225">
        <w:rPr>
          <w:sz w:val="20"/>
        </w:rPr>
        <w:t>a</w:t>
      </w:r>
      <w:r w:rsidRPr="00174225">
        <w:rPr>
          <w:spacing w:val="1"/>
          <w:sz w:val="20"/>
        </w:rPr>
        <w:t>n</w:t>
      </w:r>
      <w:r w:rsidRPr="00174225">
        <w:rPr>
          <w:sz w:val="20"/>
        </w:rPr>
        <w:t>y</w:t>
      </w:r>
      <w:r w:rsidRPr="00174225">
        <w:rPr>
          <w:spacing w:val="23"/>
          <w:sz w:val="20"/>
        </w:rPr>
        <w:t xml:space="preserve"> </w:t>
      </w:r>
      <w:r w:rsidRPr="00174225">
        <w:rPr>
          <w:sz w:val="20"/>
        </w:rPr>
        <w:t>s</w:t>
      </w:r>
      <w:r w:rsidRPr="00174225">
        <w:rPr>
          <w:spacing w:val="1"/>
          <w:sz w:val="20"/>
        </w:rPr>
        <w:t>h</w:t>
      </w:r>
      <w:r w:rsidRPr="00174225">
        <w:rPr>
          <w:sz w:val="20"/>
        </w:rPr>
        <w:t>are</w:t>
      </w:r>
      <w:r w:rsidRPr="00174225">
        <w:rPr>
          <w:spacing w:val="1"/>
          <w:sz w:val="20"/>
        </w:rPr>
        <w:t>ho</w:t>
      </w:r>
      <w:r w:rsidRPr="00174225">
        <w:rPr>
          <w:sz w:val="20"/>
        </w:rPr>
        <w:t>l</w:t>
      </w:r>
      <w:r w:rsidRPr="00174225">
        <w:rPr>
          <w:spacing w:val="1"/>
          <w:sz w:val="20"/>
        </w:rPr>
        <w:t>d</w:t>
      </w:r>
      <w:r w:rsidRPr="00174225">
        <w:rPr>
          <w:sz w:val="20"/>
        </w:rPr>
        <w:t>er,</w:t>
      </w:r>
      <w:r w:rsidRPr="00174225">
        <w:rPr>
          <w:spacing w:val="22"/>
          <w:sz w:val="20"/>
        </w:rPr>
        <w:t xml:space="preserve"> </w:t>
      </w:r>
      <w:r w:rsidRPr="00174225">
        <w:rPr>
          <w:spacing w:val="1"/>
          <w:sz w:val="20"/>
        </w:rPr>
        <w:t>o</w:t>
      </w:r>
      <w:r w:rsidRPr="00174225">
        <w:rPr>
          <w:sz w:val="20"/>
        </w:rPr>
        <w:t>fficer,</w:t>
      </w:r>
      <w:r w:rsidRPr="00174225">
        <w:rPr>
          <w:spacing w:val="21"/>
          <w:sz w:val="20"/>
        </w:rPr>
        <w:t xml:space="preserve"> </w:t>
      </w:r>
      <w:r w:rsidRPr="00174225">
        <w:rPr>
          <w:spacing w:val="1"/>
          <w:sz w:val="20"/>
        </w:rPr>
        <w:t>d</w:t>
      </w:r>
      <w:r w:rsidRPr="00174225">
        <w:rPr>
          <w:sz w:val="20"/>
        </w:rPr>
        <w:t>irect</w:t>
      </w:r>
      <w:r w:rsidRPr="00174225">
        <w:rPr>
          <w:spacing w:val="1"/>
          <w:sz w:val="20"/>
        </w:rPr>
        <w:t>o</w:t>
      </w:r>
      <w:r w:rsidRPr="00174225">
        <w:rPr>
          <w:sz w:val="20"/>
        </w:rPr>
        <w:t>r,</w:t>
      </w:r>
      <w:r w:rsidRPr="00174225">
        <w:rPr>
          <w:spacing w:val="22"/>
          <w:sz w:val="20"/>
        </w:rPr>
        <w:t xml:space="preserve"> </w:t>
      </w:r>
      <w:r w:rsidRPr="00174225">
        <w:rPr>
          <w:spacing w:val="1"/>
          <w:sz w:val="20"/>
        </w:rPr>
        <w:t>p</w:t>
      </w:r>
      <w:r w:rsidRPr="00174225">
        <w:rPr>
          <w:sz w:val="20"/>
        </w:rPr>
        <w:t>art</w:t>
      </w:r>
      <w:r w:rsidRPr="00174225">
        <w:rPr>
          <w:spacing w:val="1"/>
          <w:sz w:val="20"/>
        </w:rPr>
        <w:t>n</w:t>
      </w:r>
      <w:r w:rsidRPr="00174225">
        <w:rPr>
          <w:sz w:val="20"/>
        </w:rPr>
        <w:t>er,</w:t>
      </w:r>
      <w:r w:rsidRPr="00174225">
        <w:rPr>
          <w:spacing w:val="21"/>
          <w:sz w:val="20"/>
        </w:rPr>
        <w:t xml:space="preserve"> </w:t>
      </w:r>
      <w:r w:rsidRPr="00174225">
        <w:rPr>
          <w:spacing w:val="2"/>
          <w:sz w:val="20"/>
        </w:rPr>
        <w:t>m</w:t>
      </w:r>
      <w:r w:rsidRPr="00174225">
        <w:rPr>
          <w:sz w:val="20"/>
        </w:rPr>
        <w:t>e</w:t>
      </w:r>
      <w:r w:rsidRPr="00174225">
        <w:rPr>
          <w:spacing w:val="2"/>
          <w:sz w:val="20"/>
        </w:rPr>
        <w:t>m</w:t>
      </w:r>
      <w:r w:rsidRPr="00174225">
        <w:rPr>
          <w:spacing w:val="1"/>
          <w:sz w:val="20"/>
        </w:rPr>
        <w:t>b</w:t>
      </w:r>
      <w:r w:rsidRPr="00174225">
        <w:rPr>
          <w:sz w:val="20"/>
        </w:rPr>
        <w:t>er</w:t>
      </w:r>
      <w:r w:rsidRPr="00174225">
        <w:rPr>
          <w:spacing w:val="23"/>
          <w:sz w:val="20"/>
        </w:rPr>
        <w:t xml:space="preserve"> </w:t>
      </w:r>
      <w:r w:rsidRPr="00174225">
        <w:rPr>
          <w:spacing w:val="1"/>
          <w:sz w:val="20"/>
        </w:rPr>
        <w:t>o</w:t>
      </w:r>
      <w:r w:rsidRPr="00174225">
        <w:rPr>
          <w:sz w:val="20"/>
        </w:rPr>
        <w:t>r</w:t>
      </w:r>
      <w:r w:rsidRPr="00174225">
        <w:rPr>
          <w:spacing w:val="23"/>
          <w:sz w:val="20"/>
        </w:rPr>
        <w:t xml:space="preserve"> </w:t>
      </w:r>
      <w:r w:rsidRPr="00174225">
        <w:rPr>
          <w:spacing w:val="2"/>
          <w:sz w:val="20"/>
        </w:rPr>
        <w:t>m</w:t>
      </w:r>
      <w:r w:rsidRPr="00174225">
        <w:rPr>
          <w:sz w:val="20"/>
        </w:rPr>
        <w:t>a</w:t>
      </w:r>
      <w:r w:rsidRPr="00174225">
        <w:rPr>
          <w:spacing w:val="1"/>
          <w:sz w:val="20"/>
        </w:rPr>
        <w:t>n</w:t>
      </w:r>
      <w:r w:rsidRPr="00174225">
        <w:rPr>
          <w:sz w:val="20"/>
        </w:rPr>
        <w:t>a</w:t>
      </w:r>
      <w:r w:rsidRPr="00174225">
        <w:rPr>
          <w:spacing w:val="1"/>
          <w:sz w:val="20"/>
        </w:rPr>
        <w:t>g</w:t>
      </w:r>
      <w:r w:rsidRPr="00174225">
        <w:rPr>
          <w:sz w:val="20"/>
        </w:rPr>
        <w:t>er</w:t>
      </w:r>
      <w:r w:rsidRPr="00174225">
        <w:rPr>
          <w:w w:val="102"/>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a</w:t>
      </w:r>
      <w:r w:rsidRPr="00174225">
        <w:rPr>
          <w:spacing w:val="1"/>
          <w:sz w:val="20"/>
        </w:rPr>
        <w:t>n</w:t>
      </w:r>
      <w:r w:rsidRPr="00174225">
        <w:rPr>
          <w:sz w:val="20"/>
        </w:rPr>
        <w:t>y</w:t>
      </w:r>
      <w:r w:rsidRPr="00174225">
        <w:rPr>
          <w:spacing w:val="19"/>
          <w:sz w:val="20"/>
        </w:rPr>
        <w:t xml:space="preserve"> </w:t>
      </w:r>
      <w:r w:rsidRPr="00174225">
        <w:rPr>
          <w:spacing w:val="1"/>
          <w:sz w:val="20"/>
        </w:rPr>
        <w:t>own</w:t>
      </w:r>
      <w:r w:rsidRPr="00174225">
        <w:rPr>
          <w:sz w:val="20"/>
        </w:rPr>
        <w:t>er</w:t>
      </w:r>
      <w:r w:rsidRPr="00174225">
        <w:rPr>
          <w:spacing w:val="18"/>
          <w:sz w:val="20"/>
        </w:rPr>
        <w:t xml:space="preserve"> </w:t>
      </w:r>
      <w:r w:rsidRPr="00174225">
        <w:rPr>
          <w:spacing w:val="1"/>
          <w:sz w:val="20"/>
        </w:rPr>
        <w:t>o</w:t>
      </w:r>
      <w:r w:rsidRPr="00174225">
        <w:rPr>
          <w:sz w:val="20"/>
        </w:rPr>
        <w:t>r</w:t>
      </w:r>
      <w:r w:rsidRPr="00174225">
        <w:rPr>
          <w:spacing w:val="18"/>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a</w:t>
      </w:r>
      <w:r w:rsidRPr="00174225">
        <w:rPr>
          <w:spacing w:val="1"/>
          <w:sz w:val="20"/>
        </w:rPr>
        <w:t>n</w:t>
      </w:r>
      <w:r w:rsidRPr="00174225">
        <w:rPr>
          <w:sz w:val="20"/>
        </w:rPr>
        <w:t>y</w:t>
      </w:r>
      <w:r w:rsidRPr="00174225">
        <w:rPr>
          <w:spacing w:val="19"/>
          <w:sz w:val="20"/>
        </w:rPr>
        <w:t xml:space="preserve"> </w:t>
      </w:r>
      <w:r w:rsidRPr="00174225">
        <w:rPr>
          <w:sz w:val="20"/>
        </w:rPr>
        <w:t>e</w:t>
      </w:r>
      <w:r w:rsidRPr="00174225">
        <w:rPr>
          <w:spacing w:val="1"/>
          <w:sz w:val="20"/>
        </w:rPr>
        <w:t>n</w:t>
      </w:r>
      <w:r w:rsidRPr="00174225">
        <w:rPr>
          <w:sz w:val="20"/>
        </w:rPr>
        <w:t>tity</w:t>
      </w:r>
      <w:r w:rsidRPr="00174225">
        <w:rPr>
          <w:spacing w:val="19"/>
          <w:sz w:val="20"/>
        </w:rPr>
        <w:t xml:space="preserve"> </w:t>
      </w:r>
      <w:r w:rsidRPr="00174225">
        <w:rPr>
          <w:sz w:val="20"/>
        </w:rPr>
        <w:t>c</w:t>
      </w:r>
      <w:r w:rsidRPr="00174225">
        <w:rPr>
          <w:spacing w:val="1"/>
          <w:sz w:val="20"/>
        </w:rPr>
        <w:t>o</w:t>
      </w:r>
      <w:r w:rsidRPr="00174225">
        <w:rPr>
          <w:spacing w:val="2"/>
          <w:sz w:val="20"/>
        </w:rPr>
        <w:t>m</w:t>
      </w:r>
      <w:r w:rsidRPr="00174225">
        <w:rPr>
          <w:spacing w:val="1"/>
          <w:sz w:val="20"/>
        </w:rPr>
        <w:t>p</w:t>
      </w:r>
      <w:r w:rsidRPr="00174225">
        <w:rPr>
          <w:sz w:val="20"/>
        </w:rPr>
        <w:t>risi</w:t>
      </w:r>
      <w:r w:rsidRPr="00174225">
        <w:rPr>
          <w:spacing w:val="1"/>
          <w:sz w:val="20"/>
        </w:rPr>
        <w:t>n</w:t>
      </w:r>
      <w:r w:rsidRPr="00174225">
        <w:rPr>
          <w:sz w:val="20"/>
        </w:rPr>
        <w:t>g</w:t>
      </w:r>
      <w:r w:rsidRPr="00174225">
        <w:rPr>
          <w:spacing w:val="19"/>
          <w:sz w:val="20"/>
        </w:rPr>
        <w:t xml:space="preserve"> </w:t>
      </w:r>
      <w:r w:rsidRPr="00174225">
        <w:rPr>
          <w:sz w:val="20"/>
        </w:rPr>
        <w:t>a</w:t>
      </w:r>
      <w:r w:rsidRPr="00174225">
        <w:rPr>
          <w:spacing w:val="1"/>
          <w:sz w:val="20"/>
        </w:rPr>
        <w:t>n</w:t>
      </w:r>
      <w:r w:rsidRPr="00174225">
        <w:rPr>
          <w:sz w:val="20"/>
        </w:rPr>
        <w:t>y</w:t>
      </w:r>
      <w:r w:rsidRPr="00174225">
        <w:rPr>
          <w:spacing w:val="19"/>
          <w:sz w:val="20"/>
        </w:rPr>
        <w:t xml:space="preserve"> </w:t>
      </w:r>
      <w:r w:rsidRPr="00174225">
        <w:rPr>
          <w:spacing w:val="1"/>
          <w:sz w:val="20"/>
        </w:rPr>
        <w:t>own</w:t>
      </w:r>
      <w:r w:rsidRPr="00174225">
        <w:rPr>
          <w:sz w:val="20"/>
        </w:rPr>
        <w:t>er</w:t>
      </w:r>
      <w:r w:rsidRPr="00174225">
        <w:rPr>
          <w:spacing w:val="18"/>
          <w:sz w:val="20"/>
        </w:rPr>
        <w:t xml:space="preserve"> </w:t>
      </w:r>
      <w:r w:rsidRPr="00174225">
        <w:rPr>
          <w:sz w:val="20"/>
        </w:rPr>
        <w:t>f</w:t>
      </w:r>
      <w:r w:rsidRPr="00174225">
        <w:rPr>
          <w:spacing w:val="1"/>
          <w:sz w:val="20"/>
        </w:rPr>
        <w:t>o</w:t>
      </w:r>
      <w:r w:rsidRPr="00174225">
        <w:rPr>
          <w:sz w:val="20"/>
        </w:rPr>
        <w:t>r</w:t>
      </w:r>
      <w:r w:rsidRPr="00174225">
        <w:rPr>
          <w:spacing w:val="17"/>
          <w:sz w:val="20"/>
        </w:rPr>
        <w:t xml:space="preserve"> </w:t>
      </w:r>
      <w:r w:rsidRPr="00174225">
        <w:rPr>
          <w:sz w:val="20"/>
        </w:rPr>
        <w:t>an</w:t>
      </w:r>
      <w:r w:rsidRPr="00174225">
        <w:rPr>
          <w:spacing w:val="19"/>
          <w:sz w:val="20"/>
        </w:rPr>
        <w:t xml:space="preserve"> </w:t>
      </w:r>
      <w:r w:rsidRPr="00174225">
        <w:rPr>
          <w:spacing w:val="1"/>
          <w:sz w:val="20"/>
        </w:rPr>
        <w:t>own</w:t>
      </w:r>
      <w:r w:rsidRPr="00174225">
        <w:rPr>
          <w:sz w:val="20"/>
        </w:rPr>
        <w:t>er’s</w:t>
      </w:r>
      <w:r w:rsidRPr="00174225">
        <w:rPr>
          <w:spacing w:val="18"/>
          <w:sz w:val="20"/>
        </w:rPr>
        <w:t xml:space="preserve"> </w:t>
      </w:r>
      <w:r w:rsidRPr="00174225">
        <w:rPr>
          <w:spacing w:val="1"/>
          <w:sz w:val="20"/>
        </w:rPr>
        <w:t>non</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19"/>
          <w:sz w:val="20"/>
        </w:rPr>
        <w:t xml:space="preserve"> </w:t>
      </w:r>
      <w:r w:rsidRPr="00174225">
        <w:rPr>
          <w:sz w:val="20"/>
        </w:rPr>
        <w:t>t</w:t>
      </w:r>
      <w:r w:rsidRPr="00174225">
        <w:rPr>
          <w:spacing w:val="1"/>
          <w:sz w:val="20"/>
        </w:rPr>
        <w:t>h</w:t>
      </w:r>
      <w:r w:rsidRPr="00174225">
        <w:rPr>
          <w:sz w:val="20"/>
        </w:rPr>
        <w:t>ere</w:t>
      </w:r>
      <w:r w:rsidRPr="00174225">
        <w:rPr>
          <w:spacing w:val="1"/>
          <w:sz w:val="20"/>
        </w:rPr>
        <w:t>w</w:t>
      </w:r>
      <w:r w:rsidRPr="00174225">
        <w:rPr>
          <w:sz w:val="20"/>
        </w:rPr>
        <w:t>it</w:t>
      </w:r>
      <w:r w:rsidRPr="00174225">
        <w:rPr>
          <w:spacing w:val="1"/>
          <w:sz w:val="20"/>
        </w:rPr>
        <w:t>h.</w:t>
      </w:r>
    </w:p>
    <w:p w:rsidR="0060336D" w:rsidRPr="00174225" w:rsidRDefault="0060336D" w:rsidP="0060336D">
      <w:pPr>
        <w:spacing w:before="11" w:line="280" w:lineRule="exact"/>
        <w:jc w:val="both"/>
        <w:rPr>
          <w:sz w:val="20"/>
          <w:szCs w:val="20"/>
        </w:rPr>
      </w:pPr>
    </w:p>
    <w:p w:rsidR="0060336D" w:rsidRPr="00174225" w:rsidRDefault="0060336D" w:rsidP="00492E2D">
      <w:pPr>
        <w:pStyle w:val="BodyText"/>
        <w:widowControl w:val="0"/>
        <w:numPr>
          <w:ilvl w:val="0"/>
          <w:numId w:val="22"/>
        </w:numPr>
        <w:tabs>
          <w:tab w:val="left" w:pos="819"/>
        </w:tabs>
        <w:spacing w:line="288" w:lineRule="auto"/>
        <w:ind w:left="820" w:right="121"/>
        <w:jc w:val="both"/>
        <w:rPr>
          <w:sz w:val="20"/>
        </w:rPr>
      </w:pPr>
      <w:r w:rsidRPr="00174225">
        <w:rPr>
          <w:sz w:val="20"/>
        </w:rPr>
        <w:t>It</w:t>
      </w:r>
      <w:r w:rsidRPr="00174225">
        <w:rPr>
          <w:spacing w:val="48"/>
          <w:sz w:val="20"/>
        </w:rPr>
        <w:t xml:space="preserve"> </w:t>
      </w:r>
      <w:r w:rsidRPr="00174225">
        <w:rPr>
          <w:sz w:val="20"/>
        </w:rPr>
        <w:t>is</w:t>
      </w:r>
      <w:r w:rsidRPr="00174225">
        <w:rPr>
          <w:spacing w:val="50"/>
          <w:sz w:val="20"/>
        </w:rPr>
        <w:t xml:space="preserve"> </w:t>
      </w:r>
      <w:r w:rsidRPr="00174225">
        <w:rPr>
          <w:sz w:val="20"/>
        </w:rPr>
        <w:t>t</w:t>
      </w:r>
      <w:r w:rsidRPr="00174225">
        <w:rPr>
          <w:spacing w:val="1"/>
          <w:sz w:val="20"/>
        </w:rPr>
        <w:t>h</w:t>
      </w:r>
      <w:r w:rsidRPr="00174225">
        <w:rPr>
          <w:sz w:val="20"/>
        </w:rPr>
        <w:t>e</w:t>
      </w:r>
      <w:r w:rsidRPr="00174225">
        <w:rPr>
          <w:spacing w:val="50"/>
          <w:sz w:val="20"/>
        </w:rPr>
        <w:t xml:space="preserve"> </w:t>
      </w:r>
      <w:r w:rsidRPr="00174225">
        <w:rPr>
          <w:spacing w:val="1"/>
          <w:sz w:val="20"/>
        </w:rPr>
        <w:t>po</w:t>
      </w:r>
      <w:r w:rsidRPr="00174225">
        <w:rPr>
          <w:sz w:val="20"/>
        </w:rPr>
        <w:t>licy</w:t>
      </w:r>
      <w:r w:rsidRPr="00174225">
        <w:rPr>
          <w:spacing w:val="50"/>
          <w:sz w:val="20"/>
        </w:rPr>
        <w:t xml:space="preserve"> </w:t>
      </w:r>
      <w:r w:rsidRPr="00174225">
        <w:rPr>
          <w:spacing w:val="1"/>
          <w:sz w:val="20"/>
        </w:rPr>
        <w:t>o</w:t>
      </w:r>
      <w:r w:rsidRPr="00174225">
        <w:rPr>
          <w:sz w:val="20"/>
        </w:rPr>
        <w:t>f</w:t>
      </w:r>
      <w:r w:rsidRPr="00174225">
        <w:rPr>
          <w:spacing w:val="50"/>
          <w:sz w:val="20"/>
        </w:rPr>
        <w:t xml:space="preserve"> </w:t>
      </w:r>
      <w:r w:rsidRPr="00174225">
        <w:rPr>
          <w:spacing w:val="1"/>
          <w:sz w:val="20"/>
        </w:rPr>
        <w:t>AHF</w:t>
      </w:r>
      <w:r w:rsidRPr="00174225">
        <w:rPr>
          <w:sz w:val="20"/>
        </w:rPr>
        <w:t>A</w:t>
      </w:r>
      <w:r w:rsidRPr="00174225">
        <w:rPr>
          <w:spacing w:val="51"/>
          <w:sz w:val="20"/>
        </w:rPr>
        <w:t xml:space="preserve"> </w:t>
      </w:r>
      <w:r w:rsidRPr="00174225">
        <w:rPr>
          <w:sz w:val="20"/>
        </w:rPr>
        <w:t>to</w:t>
      </w:r>
      <w:r w:rsidRPr="00174225">
        <w:rPr>
          <w:spacing w:val="50"/>
          <w:sz w:val="20"/>
        </w:rPr>
        <w:t xml:space="preserve"> </w:t>
      </w:r>
      <w:r w:rsidRPr="00174225">
        <w:rPr>
          <w:sz w:val="20"/>
        </w:rPr>
        <w:t>i</w:t>
      </w:r>
      <w:r w:rsidRPr="00174225">
        <w:rPr>
          <w:spacing w:val="2"/>
          <w:sz w:val="20"/>
        </w:rPr>
        <w:t>mm</w:t>
      </w:r>
      <w:r w:rsidRPr="00174225">
        <w:rPr>
          <w:sz w:val="20"/>
        </w:rPr>
        <w:t>e</w:t>
      </w:r>
      <w:r w:rsidRPr="00174225">
        <w:rPr>
          <w:spacing w:val="1"/>
          <w:sz w:val="20"/>
        </w:rPr>
        <w:t>d</w:t>
      </w:r>
      <w:r w:rsidRPr="00174225">
        <w:rPr>
          <w:sz w:val="20"/>
        </w:rPr>
        <w:t>iately</w:t>
      </w:r>
      <w:r w:rsidRPr="00174225">
        <w:rPr>
          <w:spacing w:val="50"/>
          <w:sz w:val="20"/>
        </w:rPr>
        <w:t xml:space="preserve"> </w:t>
      </w:r>
      <w:r w:rsidRPr="00174225">
        <w:rPr>
          <w:sz w:val="20"/>
        </w:rPr>
        <w:t>re</w:t>
      </w:r>
      <w:r w:rsidRPr="00174225">
        <w:rPr>
          <w:spacing w:val="1"/>
          <w:sz w:val="20"/>
        </w:rPr>
        <w:t>po</w:t>
      </w:r>
      <w:r w:rsidRPr="00174225">
        <w:rPr>
          <w:sz w:val="20"/>
        </w:rPr>
        <w:t>rt</w:t>
      </w:r>
      <w:r w:rsidRPr="00174225">
        <w:rPr>
          <w:spacing w:val="50"/>
          <w:sz w:val="20"/>
        </w:rPr>
        <w:t xml:space="preserve"> </w:t>
      </w:r>
      <w:r w:rsidRPr="00174225">
        <w:rPr>
          <w:sz w:val="20"/>
        </w:rPr>
        <w:t>to</w:t>
      </w:r>
      <w:r w:rsidRPr="00174225">
        <w:rPr>
          <w:spacing w:val="50"/>
          <w:sz w:val="20"/>
        </w:rPr>
        <w:t xml:space="preserve"> </w:t>
      </w:r>
      <w:r w:rsidRPr="00174225">
        <w:rPr>
          <w:sz w:val="20"/>
        </w:rPr>
        <w:t>t</w:t>
      </w:r>
      <w:r w:rsidRPr="00174225">
        <w:rPr>
          <w:spacing w:val="1"/>
          <w:sz w:val="20"/>
        </w:rPr>
        <w:t>h</w:t>
      </w:r>
      <w:r w:rsidRPr="00174225">
        <w:rPr>
          <w:sz w:val="20"/>
        </w:rPr>
        <w:t>e</w:t>
      </w:r>
      <w:r w:rsidRPr="00174225">
        <w:rPr>
          <w:spacing w:val="50"/>
          <w:sz w:val="20"/>
        </w:rPr>
        <w:t xml:space="preserve"> </w:t>
      </w:r>
      <w:r w:rsidRPr="00174225">
        <w:rPr>
          <w:sz w:val="20"/>
        </w:rPr>
        <w:t>appropriate</w:t>
      </w:r>
      <w:r w:rsidRPr="00174225">
        <w:rPr>
          <w:spacing w:val="50"/>
          <w:sz w:val="20"/>
        </w:rPr>
        <w:t xml:space="preserve"> </w:t>
      </w:r>
      <w:r w:rsidRPr="00174225">
        <w:rPr>
          <w:sz w:val="20"/>
        </w:rPr>
        <w:t>federal</w:t>
      </w:r>
      <w:r w:rsidRPr="00174225">
        <w:rPr>
          <w:spacing w:val="50"/>
          <w:sz w:val="20"/>
        </w:rPr>
        <w:t xml:space="preserve"> </w:t>
      </w:r>
      <w:r w:rsidRPr="00174225">
        <w:rPr>
          <w:sz w:val="20"/>
        </w:rPr>
        <w:t>depart</w:t>
      </w:r>
      <w:r w:rsidRPr="00174225">
        <w:rPr>
          <w:spacing w:val="2"/>
          <w:sz w:val="20"/>
        </w:rPr>
        <w:t>m</w:t>
      </w:r>
      <w:r w:rsidRPr="00174225">
        <w:rPr>
          <w:sz w:val="20"/>
        </w:rPr>
        <w:t>ent</w:t>
      </w:r>
      <w:r w:rsidRPr="00174225">
        <w:rPr>
          <w:spacing w:val="50"/>
          <w:sz w:val="20"/>
        </w:rPr>
        <w:t xml:space="preserve"> </w:t>
      </w:r>
      <w:r w:rsidRPr="00174225">
        <w:rPr>
          <w:sz w:val="20"/>
        </w:rPr>
        <w:t>and</w:t>
      </w:r>
      <w:r w:rsidRPr="00174225">
        <w:rPr>
          <w:spacing w:val="50"/>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z w:val="20"/>
        </w:rPr>
        <w:t>c</w:t>
      </w:r>
      <w:r w:rsidRPr="00174225">
        <w:rPr>
          <w:spacing w:val="1"/>
          <w:sz w:val="20"/>
        </w:rPr>
        <w:t>o</w:t>
      </w:r>
      <w:r w:rsidRPr="00174225">
        <w:rPr>
          <w:sz w:val="20"/>
        </w:rPr>
        <w:t>gniza</w:t>
      </w:r>
      <w:r w:rsidRPr="00174225">
        <w:rPr>
          <w:spacing w:val="1"/>
          <w:sz w:val="20"/>
        </w:rPr>
        <w:t>n</w:t>
      </w:r>
      <w:r w:rsidRPr="00174225">
        <w:rPr>
          <w:sz w:val="20"/>
        </w:rPr>
        <w:t>t</w:t>
      </w:r>
      <w:r w:rsidRPr="00174225">
        <w:rPr>
          <w:spacing w:val="41"/>
          <w:sz w:val="20"/>
        </w:rPr>
        <w:t xml:space="preserve"> </w:t>
      </w:r>
      <w:r w:rsidRPr="00174225">
        <w:rPr>
          <w:sz w:val="20"/>
        </w:rPr>
        <w:t>inspector</w:t>
      </w:r>
      <w:r w:rsidRPr="00174225">
        <w:rPr>
          <w:spacing w:val="41"/>
          <w:sz w:val="20"/>
        </w:rPr>
        <w:t xml:space="preserve"> </w:t>
      </w:r>
      <w:r w:rsidRPr="00174225">
        <w:rPr>
          <w:sz w:val="20"/>
        </w:rPr>
        <w:t>ge</w:t>
      </w:r>
      <w:r w:rsidRPr="00174225">
        <w:rPr>
          <w:spacing w:val="1"/>
          <w:sz w:val="20"/>
        </w:rPr>
        <w:t>n</w:t>
      </w:r>
      <w:r w:rsidRPr="00174225">
        <w:rPr>
          <w:sz w:val="20"/>
        </w:rPr>
        <w:t>eral</w:t>
      </w:r>
      <w:r w:rsidRPr="00174225">
        <w:rPr>
          <w:spacing w:val="42"/>
          <w:sz w:val="20"/>
        </w:rPr>
        <w:t xml:space="preserve"> </w:t>
      </w:r>
      <w:r w:rsidRPr="00174225">
        <w:rPr>
          <w:sz w:val="20"/>
        </w:rPr>
        <w:t>of</w:t>
      </w:r>
      <w:r w:rsidRPr="00174225">
        <w:rPr>
          <w:spacing w:val="42"/>
          <w:sz w:val="20"/>
        </w:rPr>
        <w:t xml:space="preserve"> </w:t>
      </w:r>
      <w:r w:rsidRPr="00174225">
        <w:rPr>
          <w:sz w:val="20"/>
        </w:rPr>
        <w:t>such</w:t>
      </w:r>
      <w:r w:rsidRPr="00174225">
        <w:rPr>
          <w:spacing w:val="42"/>
          <w:sz w:val="20"/>
        </w:rPr>
        <w:t xml:space="preserve"> </w:t>
      </w:r>
      <w:r w:rsidRPr="00174225">
        <w:rPr>
          <w:sz w:val="20"/>
        </w:rPr>
        <w:t>de</w:t>
      </w:r>
      <w:r w:rsidRPr="00174225">
        <w:rPr>
          <w:spacing w:val="1"/>
          <w:sz w:val="20"/>
        </w:rPr>
        <w:t>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t</w:t>
      </w:r>
      <w:r w:rsidRPr="00174225">
        <w:rPr>
          <w:spacing w:val="41"/>
          <w:sz w:val="20"/>
        </w:rPr>
        <w:t xml:space="preserve"> </w:t>
      </w:r>
      <w:r w:rsidRPr="00174225">
        <w:rPr>
          <w:sz w:val="20"/>
        </w:rPr>
        <w:t>a</w:t>
      </w:r>
      <w:r w:rsidRPr="00174225">
        <w:rPr>
          <w:spacing w:val="1"/>
          <w:sz w:val="20"/>
        </w:rPr>
        <w:t>n</w:t>
      </w:r>
      <w:r w:rsidRPr="00174225">
        <w:rPr>
          <w:sz w:val="20"/>
        </w:rPr>
        <w:t>y</w:t>
      </w:r>
      <w:r w:rsidRPr="00174225">
        <w:rPr>
          <w:spacing w:val="42"/>
          <w:sz w:val="20"/>
        </w:rPr>
        <w:t xml:space="preserve"> </w:t>
      </w:r>
      <w:r w:rsidRPr="00174225">
        <w:rPr>
          <w:sz w:val="20"/>
        </w:rPr>
        <w:t>indication</w:t>
      </w:r>
      <w:r w:rsidRPr="00174225">
        <w:rPr>
          <w:spacing w:val="43"/>
          <w:sz w:val="20"/>
        </w:rPr>
        <w:t xml:space="preserve"> </w:t>
      </w:r>
      <w:r w:rsidRPr="00174225">
        <w:rPr>
          <w:sz w:val="20"/>
        </w:rPr>
        <w:t>of</w:t>
      </w:r>
      <w:r w:rsidRPr="00174225">
        <w:rPr>
          <w:spacing w:val="42"/>
          <w:sz w:val="20"/>
        </w:rPr>
        <w:t xml:space="preserve"> </w:t>
      </w:r>
      <w:r w:rsidRPr="00174225">
        <w:rPr>
          <w:sz w:val="20"/>
        </w:rPr>
        <w:t>fra</w:t>
      </w:r>
      <w:r w:rsidRPr="00174225">
        <w:rPr>
          <w:spacing w:val="1"/>
          <w:sz w:val="20"/>
        </w:rPr>
        <w:t>u</w:t>
      </w:r>
      <w:r w:rsidRPr="00174225">
        <w:rPr>
          <w:sz w:val="20"/>
        </w:rPr>
        <w:t>d,</w:t>
      </w:r>
      <w:r w:rsidRPr="00174225">
        <w:rPr>
          <w:spacing w:val="40"/>
          <w:sz w:val="20"/>
        </w:rPr>
        <w:t xml:space="preserve"> </w:t>
      </w:r>
      <w:r w:rsidRPr="00174225">
        <w:rPr>
          <w:spacing w:val="1"/>
          <w:sz w:val="20"/>
        </w:rPr>
        <w:t>w</w:t>
      </w:r>
      <w:r w:rsidRPr="00174225">
        <w:rPr>
          <w:sz w:val="20"/>
        </w:rPr>
        <w:t>aste,</w:t>
      </w:r>
      <w:r w:rsidRPr="00174225">
        <w:rPr>
          <w:spacing w:val="40"/>
          <w:sz w:val="20"/>
        </w:rPr>
        <w:t xml:space="preserve"> </w:t>
      </w:r>
      <w:r w:rsidRPr="00174225">
        <w:rPr>
          <w:sz w:val="20"/>
        </w:rPr>
        <w:t>a</w:t>
      </w:r>
      <w:r w:rsidRPr="00174225">
        <w:rPr>
          <w:spacing w:val="1"/>
          <w:sz w:val="20"/>
        </w:rPr>
        <w:t>b</w:t>
      </w:r>
      <w:r w:rsidRPr="00174225">
        <w:rPr>
          <w:sz w:val="20"/>
        </w:rPr>
        <w:t>use,</w:t>
      </w:r>
      <w:r w:rsidRPr="00174225">
        <w:rPr>
          <w:spacing w:val="41"/>
          <w:sz w:val="20"/>
        </w:rPr>
        <w:t xml:space="preserve"> </w:t>
      </w:r>
      <w:r w:rsidRPr="00174225">
        <w:rPr>
          <w:sz w:val="20"/>
        </w:rPr>
        <w:t>or</w:t>
      </w:r>
      <w:r w:rsidRPr="00174225">
        <w:rPr>
          <w:w w:val="102"/>
          <w:sz w:val="20"/>
        </w:rPr>
        <w:t xml:space="preserve"> </w:t>
      </w:r>
      <w:r w:rsidRPr="00174225">
        <w:rPr>
          <w:spacing w:val="1"/>
          <w:sz w:val="20"/>
        </w:rPr>
        <w:t>po</w:t>
      </w:r>
      <w:r w:rsidRPr="00174225">
        <w:rPr>
          <w:sz w:val="20"/>
        </w:rPr>
        <w:t>te</w:t>
      </w:r>
      <w:r w:rsidRPr="00174225">
        <w:rPr>
          <w:spacing w:val="1"/>
          <w:sz w:val="20"/>
        </w:rPr>
        <w:t>n</w:t>
      </w:r>
      <w:r w:rsidRPr="00174225">
        <w:rPr>
          <w:sz w:val="20"/>
        </w:rPr>
        <w:t>tially</w:t>
      </w:r>
      <w:r w:rsidRPr="00174225">
        <w:rPr>
          <w:spacing w:val="26"/>
          <w:sz w:val="20"/>
        </w:rPr>
        <w:t xml:space="preserve"> </w:t>
      </w:r>
      <w:r w:rsidRPr="00174225">
        <w:rPr>
          <w:sz w:val="20"/>
        </w:rPr>
        <w:t>cri</w:t>
      </w:r>
      <w:r w:rsidRPr="00174225">
        <w:rPr>
          <w:spacing w:val="2"/>
          <w:sz w:val="20"/>
        </w:rPr>
        <w:t>m</w:t>
      </w:r>
      <w:r w:rsidRPr="00174225">
        <w:rPr>
          <w:sz w:val="20"/>
        </w:rPr>
        <w:t>i</w:t>
      </w:r>
      <w:r w:rsidRPr="00174225">
        <w:rPr>
          <w:spacing w:val="1"/>
          <w:sz w:val="20"/>
        </w:rPr>
        <w:t>n</w:t>
      </w:r>
      <w:r w:rsidRPr="00174225">
        <w:rPr>
          <w:sz w:val="20"/>
        </w:rPr>
        <w:t>al</w:t>
      </w:r>
      <w:r w:rsidRPr="00174225">
        <w:rPr>
          <w:spacing w:val="24"/>
          <w:sz w:val="20"/>
        </w:rPr>
        <w:t xml:space="preserve"> </w:t>
      </w:r>
      <w:r w:rsidRPr="00174225">
        <w:rPr>
          <w:sz w:val="20"/>
        </w:rPr>
        <w:t>acti</w:t>
      </w:r>
      <w:r w:rsidRPr="00174225">
        <w:rPr>
          <w:spacing w:val="1"/>
          <w:sz w:val="20"/>
        </w:rPr>
        <w:t>v</w:t>
      </w:r>
      <w:r w:rsidRPr="00174225">
        <w:rPr>
          <w:sz w:val="20"/>
        </w:rPr>
        <w:t>ity</w:t>
      </w:r>
      <w:r w:rsidRPr="00174225">
        <w:rPr>
          <w:spacing w:val="27"/>
          <w:sz w:val="20"/>
        </w:rPr>
        <w:t xml:space="preserve"> </w:t>
      </w:r>
      <w:r w:rsidRPr="00174225">
        <w:rPr>
          <w:spacing w:val="1"/>
          <w:sz w:val="20"/>
        </w:rPr>
        <w:t>p</w:t>
      </w:r>
      <w:r w:rsidRPr="00174225">
        <w:rPr>
          <w:sz w:val="20"/>
        </w:rPr>
        <w:t>ertai</w:t>
      </w:r>
      <w:r w:rsidRPr="00174225">
        <w:rPr>
          <w:spacing w:val="1"/>
          <w:sz w:val="20"/>
        </w:rPr>
        <w:t>n</w:t>
      </w:r>
      <w:r w:rsidRPr="00174225">
        <w:rPr>
          <w:sz w:val="20"/>
        </w:rPr>
        <w:t>i</w:t>
      </w:r>
      <w:r w:rsidRPr="00174225">
        <w:rPr>
          <w:spacing w:val="1"/>
          <w:sz w:val="20"/>
        </w:rPr>
        <w:t>n</w:t>
      </w:r>
      <w:r w:rsidRPr="00174225">
        <w:rPr>
          <w:sz w:val="20"/>
        </w:rPr>
        <w:t>g</w:t>
      </w:r>
      <w:r w:rsidRPr="00174225">
        <w:rPr>
          <w:spacing w:val="26"/>
          <w:sz w:val="20"/>
        </w:rPr>
        <w:t xml:space="preserve"> </w:t>
      </w:r>
      <w:r w:rsidRPr="00174225">
        <w:rPr>
          <w:sz w:val="20"/>
        </w:rPr>
        <w:t>to</w:t>
      </w:r>
      <w:r w:rsidRPr="00174225">
        <w:rPr>
          <w:spacing w:val="26"/>
          <w:sz w:val="20"/>
        </w:rPr>
        <w:t xml:space="preserve"> </w:t>
      </w:r>
      <w:r w:rsidRPr="00174225">
        <w:rPr>
          <w:sz w:val="20"/>
        </w:rPr>
        <w:t>fe</w:t>
      </w:r>
      <w:r w:rsidRPr="00174225">
        <w:rPr>
          <w:spacing w:val="1"/>
          <w:sz w:val="20"/>
        </w:rPr>
        <w:t>d</w:t>
      </w:r>
      <w:r w:rsidRPr="00174225">
        <w:rPr>
          <w:sz w:val="20"/>
        </w:rPr>
        <w:t>eral</w:t>
      </w:r>
      <w:r w:rsidRPr="00174225">
        <w:rPr>
          <w:spacing w:val="23"/>
          <w:sz w:val="20"/>
        </w:rPr>
        <w:t xml:space="preserve"> </w:t>
      </w:r>
      <w:r w:rsidRPr="00174225">
        <w:rPr>
          <w:sz w:val="20"/>
        </w:rPr>
        <w:t>f</w:t>
      </w:r>
      <w:r w:rsidRPr="00174225">
        <w:rPr>
          <w:spacing w:val="1"/>
          <w:sz w:val="20"/>
        </w:rPr>
        <w:t>und</w:t>
      </w:r>
      <w:r w:rsidRPr="00174225">
        <w:rPr>
          <w:sz w:val="20"/>
        </w:rPr>
        <w:t>s.</w:t>
      </w:r>
    </w:p>
    <w:p w:rsidR="0060336D" w:rsidRPr="00174225" w:rsidRDefault="0060336D" w:rsidP="0060336D">
      <w:pPr>
        <w:spacing w:before="17" w:line="280" w:lineRule="exact"/>
        <w:jc w:val="both"/>
        <w:rPr>
          <w:sz w:val="20"/>
          <w:szCs w:val="20"/>
        </w:rPr>
      </w:pPr>
    </w:p>
    <w:p w:rsidR="0060336D" w:rsidRPr="00174225" w:rsidRDefault="0060336D" w:rsidP="00492E2D">
      <w:pPr>
        <w:pStyle w:val="Heading2"/>
        <w:keepNext w:val="0"/>
        <w:widowControl w:val="0"/>
        <w:numPr>
          <w:ilvl w:val="0"/>
          <w:numId w:val="23"/>
        </w:numPr>
        <w:tabs>
          <w:tab w:val="left" w:pos="1344"/>
        </w:tabs>
        <w:ind w:left="1345" w:hanging="885"/>
        <w:jc w:val="both"/>
        <w:rPr>
          <w:rFonts w:ascii="Times New Roman" w:hAnsi="Times New Roman"/>
          <w:b/>
          <w:bCs/>
          <w:sz w:val="20"/>
        </w:rPr>
      </w:pPr>
      <w:r w:rsidRPr="00174225">
        <w:rPr>
          <w:rFonts w:ascii="Times New Roman" w:hAnsi="Times New Roman"/>
          <w:spacing w:val="1"/>
          <w:sz w:val="20"/>
        </w:rPr>
        <w:t>P</w:t>
      </w:r>
      <w:r w:rsidRPr="00174225">
        <w:rPr>
          <w:rFonts w:ascii="Times New Roman" w:hAnsi="Times New Roman"/>
          <w:sz w:val="20"/>
        </w:rPr>
        <w:t>e</w:t>
      </w:r>
      <w:r w:rsidRPr="00174225">
        <w:rPr>
          <w:rFonts w:ascii="Times New Roman" w:hAnsi="Times New Roman"/>
          <w:spacing w:val="1"/>
          <w:sz w:val="20"/>
        </w:rPr>
        <w:t>na</w:t>
      </w:r>
      <w:r w:rsidRPr="00174225">
        <w:rPr>
          <w:rFonts w:ascii="Times New Roman" w:hAnsi="Times New Roman"/>
          <w:sz w:val="20"/>
        </w:rPr>
        <w:t>lty</w:t>
      </w:r>
      <w:r w:rsidRPr="00174225">
        <w:rPr>
          <w:rFonts w:ascii="Times New Roman" w:hAnsi="Times New Roman"/>
          <w:spacing w:val="25"/>
          <w:sz w:val="20"/>
        </w:rPr>
        <w:t xml:space="preserve"> </w:t>
      </w:r>
      <w:r w:rsidRPr="00174225">
        <w:rPr>
          <w:rFonts w:ascii="Times New Roman" w:hAnsi="Times New Roman"/>
          <w:spacing w:val="1"/>
          <w:sz w:val="20"/>
        </w:rPr>
        <w:t>S</w:t>
      </w:r>
      <w:r w:rsidRPr="00174225">
        <w:rPr>
          <w:rFonts w:ascii="Times New Roman" w:hAnsi="Times New Roman"/>
          <w:sz w:val="20"/>
        </w:rPr>
        <w:t>c</w:t>
      </w:r>
      <w:r w:rsidRPr="00174225">
        <w:rPr>
          <w:rFonts w:ascii="Times New Roman" w:hAnsi="Times New Roman"/>
          <w:spacing w:val="1"/>
          <w:sz w:val="20"/>
        </w:rPr>
        <w:t>o</w:t>
      </w:r>
      <w:r w:rsidRPr="00174225">
        <w:rPr>
          <w:rFonts w:ascii="Times New Roman" w:hAnsi="Times New Roman"/>
          <w:sz w:val="20"/>
        </w:rPr>
        <w:t>ri</w:t>
      </w:r>
      <w:r w:rsidRPr="00174225">
        <w:rPr>
          <w:rFonts w:ascii="Times New Roman" w:hAnsi="Times New Roman"/>
          <w:spacing w:val="1"/>
          <w:sz w:val="20"/>
        </w:rPr>
        <w:t>n</w:t>
      </w:r>
      <w:r w:rsidRPr="00174225">
        <w:rPr>
          <w:rFonts w:ascii="Times New Roman" w:hAnsi="Times New Roman"/>
          <w:sz w:val="20"/>
        </w:rPr>
        <w:t xml:space="preserve">g, </w:t>
      </w:r>
      <w:r w:rsidRPr="00174225">
        <w:rPr>
          <w:rFonts w:ascii="Times New Roman" w:hAnsi="Times New Roman"/>
          <w:spacing w:val="1"/>
          <w:sz w:val="20"/>
        </w:rPr>
        <w:t>F</w:t>
      </w:r>
      <w:r w:rsidRPr="00174225">
        <w:rPr>
          <w:rFonts w:ascii="Times New Roman" w:hAnsi="Times New Roman"/>
          <w:sz w:val="20"/>
        </w:rPr>
        <w:t>ees</w:t>
      </w:r>
      <w:r w:rsidRPr="00174225">
        <w:rPr>
          <w:rFonts w:ascii="Times New Roman" w:hAnsi="Times New Roman"/>
          <w:spacing w:val="26"/>
          <w:sz w:val="20"/>
        </w:rPr>
        <w:t xml:space="preserve"> </w:t>
      </w:r>
      <w:r w:rsidRPr="00174225">
        <w:rPr>
          <w:rFonts w:ascii="Times New Roman" w:hAnsi="Times New Roman"/>
          <w:sz w:val="20"/>
        </w:rPr>
        <w:t>f</w:t>
      </w:r>
      <w:r w:rsidRPr="00174225">
        <w:rPr>
          <w:rFonts w:ascii="Times New Roman" w:hAnsi="Times New Roman"/>
          <w:spacing w:val="1"/>
          <w:sz w:val="20"/>
        </w:rPr>
        <w:t>o</w:t>
      </w:r>
      <w:r w:rsidRPr="00174225">
        <w:rPr>
          <w:rFonts w:ascii="Times New Roman" w:hAnsi="Times New Roman"/>
          <w:sz w:val="20"/>
        </w:rPr>
        <w:t>r</w:t>
      </w:r>
      <w:r w:rsidRPr="00174225">
        <w:rPr>
          <w:rFonts w:ascii="Times New Roman" w:hAnsi="Times New Roman"/>
          <w:spacing w:val="26"/>
          <w:sz w:val="20"/>
        </w:rPr>
        <w:t xml:space="preserve"> </w:t>
      </w:r>
      <w:r w:rsidRPr="00174225">
        <w:rPr>
          <w:rFonts w:ascii="Times New Roman" w:hAnsi="Times New Roman"/>
          <w:spacing w:val="1"/>
          <w:sz w:val="20"/>
        </w:rPr>
        <w:t>Non</w:t>
      </w:r>
      <w:r w:rsidRPr="00174225">
        <w:rPr>
          <w:rFonts w:ascii="Times New Roman" w:hAnsi="Times New Roman"/>
          <w:sz w:val="20"/>
        </w:rPr>
        <w:t>-</w:t>
      </w:r>
      <w:r w:rsidRPr="00174225">
        <w:rPr>
          <w:rFonts w:ascii="Times New Roman" w:hAnsi="Times New Roman"/>
          <w:spacing w:val="1"/>
          <w:sz w:val="20"/>
        </w:rPr>
        <w:t>Co</w:t>
      </w:r>
      <w:r w:rsidRPr="00174225">
        <w:rPr>
          <w:rFonts w:ascii="Times New Roman" w:hAnsi="Times New Roman"/>
          <w:spacing w:val="2"/>
          <w:sz w:val="20"/>
        </w:rPr>
        <w:t>m</w:t>
      </w:r>
      <w:r w:rsidRPr="00174225">
        <w:rPr>
          <w:rFonts w:ascii="Times New Roman" w:hAnsi="Times New Roman"/>
          <w:spacing w:val="1"/>
          <w:sz w:val="20"/>
        </w:rPr>
        <w:t>p</w:t>
      </w:r>
      <w:r w:rsidRPr="00174225">
        <w:rPr>
          <w:rFonts w:ascii="Times New Roman" w:hAnsi="Times New Roman"/>
          <w:sz w:val="20"/>
        </w:rPr>
        <w:t>li</w:t>
      </w:r>
      <w:r w:rsidRPr="00174225">
        <w:rPr>
          <w:rFonts w:ascii="Times New Roman" w:hAnsi="Times New Roman"/>
          <w:spacing w:val="1"/>
          <w:sz w:val="20"/>
        </w:rPr>
        <w:t>an</w:t>
      </w:r>
      <w:r w:rsidRPr="00174225">
        <w:rPr>
          <w:rFonts w:ascii="Times New Roman" w:hAnsi="Times New Roman"/>
          <w:sz w:val="20"/>
        </w:rPr>
        <w:t>ce, and Suspension Criteria</w:t>
      </w:r>
    </w:p>
    <w:p w:rsidR="0060336D" w:rsidRPr="00174225" w:rsidRDefault="0060336D" w:rsidP="0060336D">
      <w:pPr>
        <w:spacing w:before="9" w:line="130" w:lineRule="exact"/>
        <w:jc w:val="both"/>
        <w:rPr>
          <w:sz w:val="20"/>
          <w:szCs w:val="20"/>
        </w:rPr>
      </w:pPr>
    </w:p>
    <w:p w:rsidR="0060336D" w:rsidRPr="00174225" w:rsidRDefault="0060336D" w:rsidP="0060336D">
      <w:pPr>
        <w:spacing w:line="200" w:lineRule="exact"/>
        <w:jc w:val="both"/>
        <w:rPr>
          <w:sz w:val="20"/>
          <w:szCs w:val="20"/>
        </w:rPr>
      </w:pPr>
    </w:p>
    <w:p w:rsidR="0060336D" w:rsidRPr="00174225" w:rsidRDefault="0060336D" w:rsidP="0060336D">
      <w:pPr>
        <w:pStyle w:val="BodyText"/>
        <w:spacing w:line="288" w:lineRule="auto"/>
        <w:ind w:left="460" w:right="120"/>
        <w:jc w:val="both"/>
        <w:rPr>
          <w:sz w:val="20"/>
        </w:rPr>
      </w:pPr>
      <w:r w:rsidRPr="00174225">
        <w:rPr>
          <w:spacing w:val="1"/>
          <w:sz w:val="20"/>
        </w:rPr>
        <w:t>Con</w:t>
      </w:r>
      <w:r w:rsidRPr="00174225">
        <w:rPr>
          <w:sz w:val="20"/>
        </w:rPr>
        <w:t>siste</w:t>
      </w:r>
      <w:r w:rsidRPr="00174225">
        <w:rPr>
          <w:spacing w:val="1"/>
          <w:sz w:val="20"/>
        </w:rPr>
        <w:t>n</w:t>
      </w:r>
      <w:r w:rsidRPr="00174225">
        <w:rPr>
          <w:sz w:val="20"/>
        </w:rPr>
        <w:t>t</w:t>
      </w:r>
      <w:r w:rsidRPr="00174225">
        <w:rPr>
          <w:spacing w:val="52"/>
          <w:sz w:val="20"/>
        </w:rPr>
        <w:t xml:space="preserve"> </w:t>
      </w:r>
      <w:r w:rsidRPr="00174225">
        <w:rPr>
          <w:spacing w:val="1"/>
          <w:sz w:val="20"/>
        </w:rPr>
        <w:t>w</w:t>
      </w:r>
      <w:r w:rsidRPr="00174225">
        <w:rPr>
          <w:sz w:val="20"/>
        </w:rPr>
        <w:t>ith</w:t>
      </w:r>
      <w:r w:rsidRPr="00174225">
        <w:rPr>
          <w:spacing w:val="1"/>
          <w:sz w:val="20"/>
        </w:rPr>
        <w:t xml:space="preserve"> </w:t>
      </w:r>
      <w:r w:rsidRPr="00174225">
        <w:rPr>
          <w:sz w:val="20"/>
        </w:rPr>
        <w:t>t</w:t>
      </w:r>
      <w:r w:rsidRPr="00174225">
        <w:rPr>
          <w:spacing w:val="1"/>
          <w:sz w:val="20"/>
        </w:rPr>
        <w:t>h</w:t>
      </w:r>
      <w:r w:rsidRPr="00174225">
        <w:rPr>
          <w:sz w:val="20"/>
        </w:rPr>
        <w:t xml:space="preserve">e </w:t>
      </w:r>
      <w:r w:rsidRPr="00174225">
        <w:rPr>
          <w:spacing w:val="2"/>
          <w:sz w:val="20"/>
        </w:rPr>
        <w:t>m</w:t>
      </w:r>
      <w:r w:rsidRPr="00174225">
        <w:rPr>
          <w:spacing w:val="1"/>
          <w:sz w:val="20"/>
        </w:rPr>
        <w:t>on</w:t>
      </w:r>
      <w:r w:rsidRPr="00174225">
        <w:rPr>
          <w:sz w:val="20"/>
        </w:rPr>
        <w:t>it</w:t>
      </w:r>
      <w:r w:rsidRPr="00174225">
        <w:rPr>
          <w:spacing w:val="1"/>
          <w:sz w:val="20"/>
        </w:rPr>
        <w:t>o</w:t>
      </w:r>
      <w:r w:rsidRPr="00174225">
        <w:rPr>
          <w:sz w:val="20"/>
        </w:rPr>
        <w:t>ri</w:t>
      </w:r>
      <w:r w:rsidRPr="00174225">
        <w:rPr>
          <w:spacing w:val="1"/>
          <w:sz w:val="20"/>
        </w:rPr>
        <w:t>n</w:t>
      </w:r>
      <w:r w:rsidRPr="00174225">
        <w:rPr>
          <w:sz w:val="20"/>
        </w:rPr>
        <w:t>g</w:t>
      </w:r>
      <w:r w:rsidRPr="00174225">
        <w:rPr>
          <w:spacing w:val="1"/>
          <w:sz w:val="20"/>
        </w:rPr>
        <w:t xml:space="preserve"> p</w:t>
      </w:r>
      <w:r w:rsidRPr="00174225">
        <w:rPr>
          <w:sz w:val="20"/>
        </w:rPr>
        <w:t>r</w:t>
      </w:r>
      <w:r w:rsidRPr="00174225">
        <w:rPr>
          <w:spacing w:val="1"/>
          <w:sz w:val="20"/>
        </w:rPr>
        <w:t>o</w:t>
      </w:r>
      <w:r w:rsidRPr="00174225">
        <w:rPr>
          <w:sz w:val="20"/>
        </w:rPr>
        <w:t>ce</w:t>
      </w:r>
      <w:r w:rsidRPr="00174225">
        <w:rPr>
          <w:spacing w:val="1"/>
          <w:sz w:val="20"/>
        </w:rPr>
        <w:t>du</w:t>
      </w:r>
      <w:r w:rsidRPr="00174225">
        <w:rPr>
          <w:sz w:val="20"/>
        </w:rPr>
        <w:t>res</w:t>
      </w:r>
      <w:r w:rsidRPr="00174225">
        <w:rPr>
          <w:spacing w:val="1"/>
          <w:sz w:val="20"/>
        </w:rPr>
        <w:t xml:space="preserve"> </w:t>
      </w:r>
      <w:r w:rsidRPr="00174225">
        <w:rPr>
          <w:sz w:val="20"/>
        </w:rPr>
        <w:t>a</w:t>
      </w:r>
      <w:r w:rsidRPr="00174225">
        <w:rPr>
          <w:spacing w:val="1"/>
          <w:sz w:val="20"/>
        </w:rPr>
        <w:t>n</w:t>
      </w:r>
      <w:r w:rsidRPr="00174225">
        <w:rPr>
          <w:sz w:val="20"/>
        </w:rPr>
        <w:t>d</w:t>
      </w:r>
      <w:r w:rsidRPr="00174225">
        <w:rPr>
          <w:spacing w:val="1"/>
          <w:sz w:val="20"/>
        </w:rPr>
        <w:t xml:space="preserve"> </w:t>
      </w:r>
      <w:r w:rsidRPr="00174225">
        <w:rPr>
          <w:sz w:val="20"/>
        </w:rPr>
        <w:t>re</w:t>
      </w:r>
      <w:r w:rsidRPr="00174225">
        <w:rPr>
          <w:spacing w:val="1"/>
          <w:sz w:val="20"/>
        </w:rPr>
        <w:t>qu</w:t>
      </w:r>
      <w:r w:rsidRPr="00174225">
        <w:rPr>
          <w:sz w:val="20"/>
        </w:rPr>
        <w:t>ire</w:t>
      </w:r>
      <w:r w:rsidRPr="00174225">
        <w:rPr>
          <w:spacing w:val="2"/>
          <w:sz w:val="20"/>
        </w:rPr>
        <w:t>m</w:t>
      </w:r>
      <w:r w:rsidRPr="00174225">
        <w:rPr>
          <w:sz w:val="20"/>
        </w:rPr>
        <w:t>e</w:t>
      </w:r>
      <w:r w:rsidRPr="00174225">
        <w:rPr>
          <w:spacing w:val="1"/>
          <w:sz w:val="20"/>
        </w:rPr>
        <w:t>n</w:t>
      </w:r>
      <w:r w:rsidRPr="00174225">
        <w:rPr>
          <w:sz w:val="20"/>
        </w:rPr>
        <w:t>ts</w:t>
      </w:r>
      <w:r w:rsidRPr="00174225">
        <w:rPr>
          <w:spacing w:val="1"/>
          <w:sz w:val="20"/>
        </w:rPr>
        <w:t xml:space="preserve"> </w:t>
      </w:r>
      <w:r w:rsidRPr="00174225">
        <w:rPr>
          <w:sz w:val="20"/>
        </w:rPr>
        <w:t xml:space="preserve">as </w:t>
      </w:r>
      <w:r w:rsidRPr="00174225">
        <w:rPr>
          <w:spacing w:val="1"/>
          <w:sz w:val="20"/>
        </w:rPr>
        <w:t>d</w:t>
      </w:r>
      <w:r w:rsidRPr="00174225">
        <w:rPr>
          <w:sz w:val="20"/>
        </w:rPr>
        <w:t>escri</w:t>
      </w:r>
      <w:r w:rsidRPr="00174225">
        <w:rPr>
          <w:spacing w:val="1"/>
          <w:sz w:val="20"/>
        </w:rPr>
        <w:t>b</w:t>
      </w:r>
      <w:r w:rsidRPr="00174225">
        <w:rPr>
          <w:sz w:val="20"/>
        </w:rPr>
        <w:t>ed a</w:t>
      </w:r>
      <w:r w:rsidRPr="00174225">
        <w:rPr>
          <w:spacing w:val="1"/>
          <w:sz w:val="20"/>
        </w:rPr>
        <w:t>bov</w:t>
      </w:r>
      <w:r w:rsidRPr="00174225">
        <w:rPr>
          <w:sz w:val="20"/>
        </w:rPr>
        <w:t xml:space="preserve">e, </w:t>
      </w:r>
      <w:r w:rsidRPr="00174225">
        <w:rPr>
          <w:spacing w:val="1"/>
          <w:sz w:val="20"/>
        </w:rPr>
        <w:t>AHF</w:t>
      </w:r>
      <w:r w:rsidRPr="00174225">
        <w:rPr>
          <w:sz w:val="20"/>
        </w:rPr>
        <w:t>A</w:t>
      </w:r>
      <w:r w:rsidRPr="00174225">
        <w:rPr>
          <w:w w:val="102"/>
          <w:sz w:val="20"/>
        </w:rPr>
        <w:t xml:space="preserve"> will assess automatic point deductions to each owner and management company based on the twenty-six (26) items defined in Section II.(E) herein.  According to the UPCS standards and related definitions provided by HUD (http://www.hud.gov/offices/reac/pdf/pass_dict2.3.pdf), there are at least five hundred and twenty (520) items that can be subject to compliance penalty point deductions, and the items that AHFA has identified in this Addendum as automatic point deductions were selected from the list of penalty point deduction items listed in the UPCS standards.  AHFA expects, at minimum, that each owner and management company will develop a routine inspection protocol to ensure the items defined in Section II.(E) are regularly inspected by their respective staff on an ongoing basis.  The automatic point deduction categories address health and safety concerns, sanitary nature and habitable living conditions of each unit and project, and AHFA standards for minimal record-</w:t>
      </w:r>
      <w:r w:rsidRPr="00174225">
        <w:rPr>
          <w:w w:val="102"/>
          <w:sz w:val="20"/>
        </w:rPr>
        <w:lastRenderedPageBreak/>
        <w:t>keeping practices.  Since AHFA will generally provide up to a seven (7) day notice with regard to scheduling compliance inspections, no cure period will be allowed for items defined under Section II.(E).  All penalty points will be assessed to both the owner and the management company for the current cycle as follows:</w:t>
      </w:r>
    </w:p>
    <w:p w:rsidR="0060336D" w:rsidRPr="00174225" w:rsidRDefault="0060336D" w:rsidP="0060336D">
      <w:pPr>
        <w:spacing w:before="12" w:line="280" w:lineRule="exact"/>
        <w:jc w:val="both"/>
        <w:rPr>
          <w:sz w:val="20"/>
          <w:szCs w:val="20"/>
        </w:rPr>
      </w:pPr>
    </w:p>
    <w:p w:rsidR="0060336D" w:rsidRPr="00174225" w:rsidRDefault="0060336D" w:rsidP="00492E2D">
      <w:pPr>
        <w:pStyle w:val="BodyText"/>
        <w:widowControl w:val="0"/>
        <w:numPr>
          <w:ilvl w:val="0"/>
          <w:numId w:val="21"/>
        </w:numPr>
        <w:tabs>
          <w:tab w:val="left" w:pos="820"/>
        </w:tabs>
        <w:spacing w:line="289" w:lineRule="auto"/>
        <w:ind w:left="820" w:right="318"/>
        <w:jc w:val="both"/>
        <w:rPr>
          <w:sz w:val="20"/>
        </w:rPr>
      </w:pPr>
      <w:r w:rsidRPr="00174225">
        <w:rPr>
          <w:spacing w:val="1"/>
          <w:sz w:val="20"/>
        </w:rPr>
        <w:t>On</w:t>
      </w:r>
      <w:r w:rsidRPr="00174225">
        <w:rPr>
          <w:sz w:val="20"/>
        </w:rPr>
        <w:t>e</w:t>
      </w:r>
      <w:r w:rsidRPr="00174225">
        <w:rPr>
          <w:spacing w:val="16"/>
          <w:sz w:val="20"/>
        </w:rPr>
        <w:t xml:space="preserve"> </w:t>
      </w:r>
      <w:r w:rsidRPr="00174225">
        <w:rPr>
          <w:sz w:val="20"/>
        </w:rPr>
        <w:t>(</w:t>
      </w:r>
      <w:r w:rsidRPr="00174225">
        <w:rPr>
          <w:spacing w:val="1"/>
          <w:sz w:val="20"/>
        </w:rPr>
        <w:t>1</w:t>
      </w:r>
      <w:r w:rsidRPr="00174225">
        <w:rPr>
          <w:sz w:val="20"/>
        </w:rPr>
        <w:t>)</w:t>
      </w:r>
      <w:r w:rsidRPr="00174225">
        <w:rPr>
          <w:spacing w:val="16"/>
          <w:sz w:val="20"/>
        </w:rPr>
        <w:t xml:space="preserve"> </w:t>
      </w:r>
      <w:r w:rsidRPr="00174225">
        <w:rPr>
          <w:spacing w:val="1"/>
          <w:sz w:val="20"/>
        </w:rPr>
        <w:t>p</w:t>
      </w:r>
      <w:r w:rsidRPr="00174225">
        <w:rPr>
          <w:sz w:val="20"/>
        </w:rPr>
        <w:t>e</w:t>
      </w:r>
      <w:r w:rsidRPr="00174225">
        <w:rPr>
          <w:spacing w:val="1"/>
          <w:sz w:val="20"/>
        </w:rPr>
        <w:t>n</w:t>
      </w:r>
      <w:r w:rsidRPr="00174225">
        <w:rPr>
          <w:sz w:val="20"/>
        </w:rPr>
        <w:t>alty</w:t>
      </w:r>
      <w:r w:rsidRPr="00174225">
        <w:rPr>
          <w:spacing w:val="17"/>
          <w:sz w:val="20"/>
        </w:rPr>
        <w:t xml:space="preserve"> </w:t>
      </w:r>
      <w:r w:rsidRPr="00174225">
        <w:rPr>
          <w:spacing w:val="1"/>
          <w:sz w:val="20"/>
        </w:rPr>
        <w:t>po</w:t>
      </w:r>
      <w:r w:rsidRPr="00174225">
        <w:rPr>
          <w:sz w:val="20"/>
        </w:rPr>
        <w:t>i</w:t>
      </w:r>
      <w:r w:rsidRPr="00174225">
        <w:rPr>
          <w:spacing w:val="1"/>
          <w:sz w:val="20"/>
        </w:rPr>
        <w:t>n</w:t>
      </w:r>
      <w:r w:rsidRPr="00174225">
        <w:rPr>
          <w:sz w:val="20"/>
        </w:rPr>
        <w:t>t</w:t>
      </w:r>
      <w:r w:rsidRPr="00174225">
        <w:rPr>
          <w:spacing w:val="16"/>
          <w:sz w:val="20"/>
        </w:rPr>
        <w:t xml:space="preserve"> </w:t>
      </w:r>
      <w:r w:rsidRPr="00174225">
        <w:rPr>
          <w:spacing w:val="1"/>
          <w:sz w:val="20"/>
        </w:rPr>
        <w:t>w</w:t>
      </w:r>
      <w:r w:rsidRPr="00174225">
        <w:rPr>
          <w:sz w:val="20"/>
        </w:rPr>
        <w:t>ill</w:t>
      </w:r>
      <w:r w:rsidRPr="00174225">
        <w:rPr>
          <w:spacing w:val="15"/>
          <w:sz w:val="20"/>
        </w:rPr>
        <w:t xml:space="preserve"> </w:t>
      </w:r>
      <w:r w:rsidRPr="00174225">
        <w:rPr>
          <w:spacing w:val="1"/>
          <w:sz w:val="20"/>
        </w:rPr>
        <w:t>b</w:t>
      </w:r>
      <w:r w:rsidRPr="00174225">
        <w:rPr>
          <w:sz w:val="20"/>
        </w:rPr>
        <w:t>e</w:t>
      </w:r>
      <w:r w:rsidRPr="00174225">
        <w:rPr>
          <w:spacing w:val="17"/>
          <w:sz w:val="20"/>
        </w:rPr>
        <w:t xml:space="preserve"> </w:t>
      </w:r>
      <w:r w:rsidRPr="00174225">
        <w:rPr>
          <w:spacing w:val="1"/>
          <w:sz w:val="20"/>
        </w:rPr>
        <w:t>d</w:t>
      </w:r>
      <w:r w:rsidRPr="00174225">
        <w:rPr>
          <w:sz w:val="20"/>
        </w:rPr>
        <w:t>e</w:t>
      </w:r>
      <w:r w:rsidRPr="00174225">
        <w:rPr>
          <w:spacing w:val="1"/>
          <w:sz w:val="20"/>
        </w:rPr>
        <w:t>du</w:t>
      </w:r>
      <w:r w:rsidRPr="00174225">
        <w:rPr>
          <w:sz w:val="20"/>
        </w:rPr>
        <w:t>cted</w:t>
      </w:r>
      <w:r w:rsidRPr="00174225">
        <w:rPr>
          <w:spacing w:val="17"/>
          <w:sz w:val="20"/>
        </w:rPr>
        <w:t xml:space="preserve"> </w:t>
      </w:r>
      <w:r w:rsidRPr="00174225">
        <w:rPr>
          <w:sz w:val="20"/>
        </w:rPr>
        <w:t>f</w:t>
      </w:r>
      <w:r w:rsidRPr="00174225">
        <w:rPr>
          <w:spacing w:val="1"/>
          <w:sz w:val="20"/>
        </w:rPr>
        <w:t>o</w:t>
      </w:r>
      <w:r w:rsidRPr="00174225">
        <w:rPr>
          <w:sz w:val="20"/>
        </w:rPr>
        <w:t>r</w:t>
      </w:r>
      <w:r w:rsidRPr="00174225">
        <w:rPr>
          <w:spacing w:val="16"/>
          <w:sz w:val="20"/>
        </w:rPr>
        <w:t xml:space="preserve"> </w:t>
      </w:r>
      <w:r w:rsidRPr="00174225">
        <w:rPr>
          <w:sz w:val="20"/>
        </w:rPr>
        <w:t>each</w:t>
      </w:r>
      <w:r w:rsidRPr="00174225">
        <w:rPr>
          <w:spacing w:val="17"/>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16"/>
          <w:sz w:val="20"/>
        </w:rPr>
        <w:t xml:space="preserve"> </w:t>
      </w:r>
      <w:r w:rsidRPr="00174225">
        <w:rPr>
          <w:sz w:val="20"/>
        </w:rPr>
        <w:t>f</w:t>
      </w:r>
      <w:r w:rsidRPr="00174225">
        <w:rPr>
          <w:spacing w:val="1"/>
          <w:sz w:val="20"/>
        </w:rPr>
        <w:t>o</w:t>
      </w:r>
      <w:r w:rsidRPr="00174225">
        <w:rPr>
          <w:sz w:val="20"/>
        </w:rPr>
        <w:t>r</w:t>
      </w:r>
      <w:r w:rsidRPr="00174225">
        <w:rPr>
          <w:spacing w:val="15"/>
          <w:sz w:val="20"/>
        </w:rPr>
        <w:t xml:space="preserve"> </w:t>
      </w:r>
      <w:r w:rsidRPr="00174225">
        <w:rPr>
          <w:spacing w:val="1"/>
          <w:sz w:val="20"/>
        </w:rPr>
        <w:t>wh</w:t>
      </w:r>
      <w:r w:rsidRPr="00174225">
        <w:rPr>
          <w:sz w:val="20"/>
        </w:rPr>
        <w:t>ich</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owner </w:t>
      </w:r>
      <w:r w:rsidRPr="00174225">
        <w:rPr>
          <w:sz w:val="20"/>
        </w:rPr>
        <w:t>does</w:t>
      </w:r>
      <w:r w:rsidRPr="00174225">
        <w:rPr>
          <w:spacing w:val="17"/>
          <w:sz w:val="20"/>
        </w:rPr>
        <w:t xml:space="preserve"> </w:t>
      </w:r>
      <w:r w:rsidRPr="00174225">
        <w:rPr>
          <w:sz w:val="20"/>
        </w:rPr>
        <w:t>not</w:t>
      </w:r>
      <w:r w:rsidRPr="00174225">
        <w:rPr>
          <w:spacing w:val="16"/>
          <w:sz w:val="20"/>
        </w:rPr>
        <w:t xml:space="preserve"> </w:t>
      </w:r>
      <w:r w:rsidRPr="00174225">
        <w:rPr>
          <w:sz w:val="20"/>
        </w:rPr>
        <w:t>sub</w:t>
      </w:r>
      <w:r w:rsidRPr="00174225">
        <w:rPr>
          <w:spacing w:val="2"/>
          <w:sz w:val="20"/>
        </w:rPr>
        <w:t>m</w:t>
      </w:r>
      <w:r w:rsidRPr="00174225">
        <w:rPr>
          <w:sz w:val="20"/>
        </w:rPr>
        <w:t>it</w:t>
      </w:r>
      <w:r w:rsidRPr="00174225">
        <w:rPr>
          <w:spacing w:val="1"/>
          <w:w w:val="102"/>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correct</w:t>
      </w:r>
      <w:r w:rsidRPr="00174225">
        <w:rPr>
          <w:spacing w:val="20"/>
          <w:sz w:val="20"/>
        </w:rPr>
        <w:t xml:space="preserve"> </w:t>
      </w:r>
      <w:r w:rsidRPr="00174225">
        <w:rPr>
          <w:sz w:val="20"/>
        </w:rPr>
        <w:t>and</w:t>
      </w:r>
      <w:r w:rsidRPr="00174225">
        <w:rPr>
          <w:spacing w:val="22"/>
          <w:sz w:val="20"/>
        </w:rPr>
        <w:t xml:space="preserve"> </w:t>
      </w:r>
      <w:r w:rsidRPr="00174225">
        <w:rPr>
          <w:sz w:val="20"/>
        </w:rPr>
        <w:t>c</w:t>
      </w:r>
      <w:r w:rsidRPr="00174225">
        <w:rPr>
          <w:spacing w:val="1"/>
          <w:sz w:val="20"/>
        </w:rPr>
        <w:t>o</w:t>
      </w:r>
      <w:r w:rsidRPr="00174225">
        <w:rPr>
          <w:spacing w:val="2"/>
          <w:sz w:val="20"/>
        </w:rPr>
        <w:t>m</w:t>
      </w:r>
      <w:r w:rsidRPr="00174225">
        <w:rPr>
          <w:sz w:val="20"/>
        </w:rPr>
        <w:t>plete</w:t>
      </w:r>
      <w:r w:rsidRPr="00174225">
        <w:rPr>
          <w:spacing w:val="22"/>
          <w:sz w:val="20"/>
        </w:rPr>
        <w:t xml:space="preserve"> </w:t>
      </w:r>
      <w:r w:rsidRPr="00174225">
        <w:rPr>
          <w:spacing w:val="1"/>
          <w:sz w:val="20"/>
        </w:rPr>
        <w:t>AOC</w:t>
      </w:r>
      <w:r w:rsidRPr="00174225">
        <w:rPr>
          <w:spacing w:val="22"/>
          <w:sz w:val="20"/>
        </w:rPr>
        <w:t xml:space="preserve"> </w:t>
      </w:r>
      <w:r w:rsidRPr="00174225">
        <w:rPr>
          <w:sz w:val="20"/>
        </w:rPr>
        <w:t>form</w:t>
      </w:r>
      <w:r w:rsidRPr="00174225">
        <w:rPr>
          <w:spacing w:val="23"/>
          <w:sz w:val="20"/>
        </w:rPr>
        <w:t xml:space="preserve"> </w:t>
      </w:r>
      <w:r w:rsidRPr="00174225">
        <w:rPr>
          <w:sz w:val="20"/>
        </w:rPr>
        <w:t>to</w:t>
      </w:r>
      <w:r w:rsidRPr="00174225">
        <w:rPr>
          <w:spacing w:val="22"/>
          <w:sz w:val="20"/>
        </w:rPr>
        <w:t xml:space="preserve"> </w:t>
      </w:r>
      <w:r w:rsidRPr="00174225">
        <w:rPr>
          <w:sz w:val="20"/>
        </w:rPr>
        <w:t>the</w:t>
      </w:r>
      <w:r w:rsidRPr="00174225">
        <w:rPr>
          <w:spacing w:val="22"/>
          <w:sz w:val="20"/>
        </w:rPr>
        <w:t xml:space="preserve"> </w:t>
      </w:r>
      <w:r w:rsidRPr="00174225">
        <w:rPr>
          <w:spacing w:val="1"/>
          <w:sz w:val="20"/>
        </w:rPr>
        <w:t>AHF</w:t>
      </w:r>
      <w:r w:rsidRPr="00174225">
        <w:rPr>
          <w:spacing w:val="3"/>
          <w:sz w:val="20"/>
        </w:rPr>
        <w:t>A</w:t>
      </w:r>
      <w:r w:rsidRPr="00174225">
        <w:rPr>
          <w:sz w:val="20"/>
        </w:rPr>
        <w:t>’s</w:t>
      </w:r>
      <w:r w:rsidRPr="00174225">
        <w:rPr>
          <w:spacing w:val="22"/>
          <w:sz w:val="20"/>
        </w:rPr>
        <w:t xml:space="preserve"> </w:t>
      </w:r>
      <w:r w:rsidRPr="00174225">
        <w:rPr>
          <w:spacing w:val="1"/>
          <w:sz w:val="20"/>
        </w:rPr>
        <w:t>Co</w:t>
      </w:r>
      <w:r w:rsidRPr="00174225">
        <w:rPr>
          <w:spacing w:val="2"/>
          <w:sz w:val="20"/>
        </w:rPr>
        <w:t>m</w:t>
      </w:r>
      <w:r w:rsidRPr="00174225">
        <w:rPr>
          <w:spacing w:val="1"/>
          <w:sz w:val="20"/>
        </w:rPr>
        <w:t>p</w:t>
      </w:r>
      <w:r w:rsidRPr="00174225">
        <w:rPr>
          <w:sz w:val="20"/>
        </w:rPr>
        <w:t>lia</w:t>
      </w:r>
      <w:r w:rsidRPr="00174225">
        <w:rPr>
          <w:spacing w:val="1"/>
          <w:sz w:val="20"/>
        </w:rPr>
        <w:t>n</w:t>
      </w:r>
      <w:r w:rsidRPr="00174225">
        <w:rPr>
          <w:sz w:val="20"/>
        </w:rPr>
        <w:t>ce</w:t>
      </w:r>
      <w:r w:rsidRPr="00174225">
        <w:rPr>
          <w:w w:val="102"/>
          <w:sz w:val="20"/>
        </w:rPr>
        <w:t xml:space="preserve"> </w:t>
      </w:r>
      <w:r w:rsidRPr="00174225">
        <w:rPr>
          <w:spacing w:val="1"/>
          <w:sz w:val="20"/>
        </w:rPr>
        <w:t>D</w:t>
      </w:r>
      <w:r w:rsidRPr="00174225">
        <w:rPr>
          <w:sz w:val="20"/>
        </w:rPr>
        <w:t>e</w:t>
      </w:r>
      <w:r w:rsidRPr="00174225">
        <w:rPr>
          <w:spacing w:val="1"/>
          <w:sz w:val="20"/>
        </w:rPr>
        <w:t>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t</w:t>
      </w:r>
      <w:r w:rsidRPr="00174225">
        <w:rPr>
          <w:spacing w:val="17"/>
          <w:sz w:val="20"/>
        </w:rPr>
        <w:t xml:space="preserve"> </w:t>
      </w:r>
      <w:r w:rsidRPr="00174225">
        <w:rPr>
          <w:spacing w:val="1"/>
          <w:sz w:val="20"/>
        </w:rPr>
        <w:t>b</w:t>
      </w:r>
      <w:r w:rsidRPr="00174225">
        <w:rPr>
          <w:sz w:val="20"/>
        </w:rPr>
        <w:t>y</w:t>
      </w:r>
      <w:r w:rsidRPr="00174225">
        <w:rPr>
          <w:spacing w:val="19"/>
          <w:sz w:val="20"/>
        </w:rPr>
        <w:t xml:space="preserve"> </w:t>
      </w:r>
      <w:r w:rsidRPr="00174225">
        <w:rPr>
          <w:spacing w:val="1"/>
          <w:sz w:val="20"/>
        </w:rPr>
        <w:t>Ap</w:t>
      </w:r>
      <w:r w:rsidRPr="00174225">
        <w:rPr>
          <w:sz w:val="20"/>
        </w:rPr>
        <w:t>ril</w:t>
      </w:r>
      <w:r w:rsidRPr="00174225">
        <w:rPr>
          <w:spacing w:val="18"/>
          <w:sz w:val="20"/>
        </w:rPr>
        <w:t xml:space="preserve"> </w:t>
      </w:r>
      <w:r w:rsidRPr="00174225">
        <w:rPr>
          <w:spacing w:val="1"/>
          <w:sz w:val="20"/>
        </w:rPr>
        <w:t>1st of each year.  Please be aware the AOC must be completed using the AHFA DMS.  Fa</w:t>
      </w:r>
      <w:r w:rsidRPr="00174225">
        <w:rPr>
          <w:color w:val="000000"/>
          <w:sz w:val="20"/>
        </w:rPr>
        <w:t>il</w:t>
      </w:r>
      <w:r w:rsidRPr="00174225">
        <w:rPr>
          <w:color w:val="000000"/>
          <w:spacing w:val="1"/>
          <w:sz w:val="20"/>
        </w:rPr>
        <w:t>u</w:t>
      </w:r>
      <w:r w:rsidRPr="00174225">
        <w:rPr>
          <w:color w:val="000000"/>
          <w:sz w:val="20"/>
        </w:rPr>
        <w:t>re</w:t>
      </w:r>
      <w:r w:rsidRPr="00174225">
        <w:rPr>
          <w:color w:val="000000"/>
          <w:spacing w:val="19"/>
          <w:sz w:val="20"/>
        </w:rPr>
        <w:t xml:space="preserve"> </w:t>
      </w:r>
      <w:r w:rsidRPr="00174225">
        <w:rPr>
          <w:color w:val="000000"/>
          <w:sz w:val="20"/>
        </w:rPr>
        <w:t>to</w:t>
      </w:r>
      <w:r w:rsidRPr="00174225">
        <w:rPr>
          <w:color w:val="000000"/>
          <w:spacing w:val="20"/>
          <w:sz w:val="20"/>
        </w:rPr>
        <w:t xml:space="preserve"> </w:t>
      </w:r>
      <w:r w:rsidRPr="00174225">
        <w:rPr>
          <w:color w:val="000000"/>
          <w:sz w:val="20"/>
        </w:rPr>
        <w:t>s</w:t>
      </w:r>
      <w:r w:rsidRPr="00174225">
        <w:rPr>
          <w:color w:val="000000"/>
          <w:spacing w:val="1"/>
          <w:sz w:val="20"/>
        </w:rPr>
        <w:t>ub</w:t>
      </w:r>
      <w:r w:rsidRPr="00174225">
        <w:rPr>
          <w:color w:val="000000"/>
          <w:spacing w:val="2"/>
          <w:sz w:val="20"/>
        </w:rPr>
        <w:t>m</w:t>
      </w:r>
      <w:r w:rsidRPr="00174225">
        <w:rPr>
          <w:color w:val="000000"/>
          <w:sz w:val="20"/>
        </w:rPr>
        <w:t>it</w:t>
      </w:r>
      <w:r w:rsidRPr="00174225">
        <w:rPr>
          <w:color w:val="000000"/>
          <w:spacing w:val="19"/>
          <w:sz w:val="20"/>
        </w:rPr>
        <w:t xml:space="preserve"> </w:t>
      </w:r>
      <w:r w:rsidRPr="00174225">
        <w:rPr>
          <w:color w:val="000000"/>
          <w:sz w:val="20"/>
        </w:rPr>
        <w:t>t</w:t>
      </w:r>
      <w:r w:rsidRPr="00174225">
        <w:rPr>
          <w:color w:val="000000"/>
          <w:spacing w:val="1"/>
          <w:sz w:val="20"/>
        </w:rPr>
        <w:t>h</w:t>
      </w:r>
      <w:r w:rsidRPr="00174225">
        <w:rPr>
          <w:color w:val="000000"/>
          <w:sz w:val="20"/>
        </w:rPr>
        <w:t>e</w:t>
      </w:r>
      <w:r w:rsidRPr="00174225">
        <w:rPr>
          <w:color w:val="000000"/>
          <w:spacing w:val="20"/>
          <w:sz w:val="20"/>
        </w:rPr>
        <w:t xml:space="preserve"> </w:t>
      </w:r>
      <w:r w:rsidRPr="00174225">
        <w:rPr>
          <w:color w:val="000000"/>
          <w:spacing w:val="1"/>
          <w:sz w:val="20"/>
        </w:rPr>
        <w:t xml:space="preserve">AOC </w:t>
      </w:r>
      <w:r w:rsidRPr="00174225">
        <w:rPr>
          <w:color w:val="000000"/>
          <w:sz w:val="20"/>
        </w:rPr>
        <w:t>to</w:t>
      </w:r>
      <w:r w:rsidRPr="00174225">
        <w:rPr>
          <w:color w:val="000000"/>
          <w:spacing w:val="20"/>
          <w:sz w:val="20"/>
        </w:rPr>
        <w:t xml:space="preserve"> </w:t>
      </w:r>
      <w:r w:rsidRPr="00174225">
        <w:rPr>
          <w:color w:val="000000"/>
          <w:spacing w:val="1"/>
          <w:sz w:val="20"/>
        </w:rPr>
        <w:t>AHF</w:t>
      </w:r>
      <w:r w:rsidRPr="00174225">
        <w:rPr>
          <w:color w:val="000000"/>
          <w:sz w:val="20"/>
        </w:rPr>
        <w:t>A</w:t>
      </w:r>
      <w:r w:rsidRPr="00174225">
        <w:rPr>
          <w:color w:val="000000"/>
          <w:spacing w:val="21"/>
          <w:sz w:val="20"/>
        </w:rPr>
        <w:t xml:space="preserve"> </w:t>
      </w:r>
      <w:r w:rsidRPr="00174225">
        <w:rPr>
          <w:color w:val="000000"/>
          <w:spacing w:val="1"/>
          <w:sz w:val="20"/>
        </w:rPr>
        <w:t>w</w:t>
      </w:r>
      <w:r w:rsidRPr="00174225">
        <w:rPr>
          <w:color w:val="000000"/>
          <w:sz w:val="20"/>
        </w:rPr>
        <w:t>it</w:t>
      </w:r>
      <w:r w:rsidRPr="00174225">
        <w:rPr>
          <w:color w:val="000000"/>
          <w:spacing w:val="1"/>
          <w:sz w:val="20"/>
        </w:rPr>
        <w:t>h</w:t>
      </w:r>
      <w:r w:rsidRPr="00174225">
        <w:rPr>
          <w:color w:val="000000"/>
          <w:sz w:val="20"/>
        </w:rPr>
        <w:t>in</w:t>
      </w:r>
      <w:r w:rsidRPr="00174225">
        <w:rPr>
          <w:color w:val="000000"/>
          <w:spacing w:val="20"/>
          <w:sz w:val="20"/>
        </w:rPr>
        <w:t xml:space="preserve"> </w:t>
      </w:r>
      <w:r w:rsidRPr="00174225">
        <w:rPr>
          <w:color w:val="000000"/>
          <w:sz w:val="20"/>
        </w:rPr>
        <w:t>t</w:t>
      </w:r>
      <w:r w:rsidRPr="00174225">
        <w:rPr>
          <w:color w:val="000000"/>
          <w:spacing w:val="1"/>
          <w:sz w:val="20"/>
        </w:rPr>
        <w:t>h</w:t>
      </w:r>
      <w:r w:rsidRPr="00174225">
        <w:rPr>
          <w:color w:val="000000"/>
          <w:sz w:val="20"/>
        </w:rPr>
        <w:t>irty (30)</w:t>
      </w:r>
      <w:r w:rsidRPr="00174225">
        <w:rPr>
          <w:color w:val="000000"/>
          <w:spacing w:val="20"/>
          <w:sz w:val="20"/>
        </w:rPr>
        <w:t xml:space="preserve"> </w:t>
      </w:r>
      <w:r w:rsidRPr="00174225">
        <w:rPr>
          <w:color w:val="000000"/>
          <w:spacing w:val="1"/>
          <w:sz w:val="20"/>
        </w:rPr>
        <w:t>d</w:t>
      </w:r>
      <w:r w:rsidRPr="00174225">
        <w:rPr>
          <w:color w:val="000000"/>
          <w:sz w:val="20"/>
        </w:rPr>
        <w:t>a</w:t>
      </w:r>
      <w:r w:rsidRPr="00174225">
        <w:rPr>
          <w:color w:val="000000"/>
          <w:spacing w:val="1"/>
          <w:sz w:val="20"/>
        </w:rPr>
        <w:t>y</w:t>
      </w:r>
      <w:r w:rsidRPr="00174225">
        <w:rPr>
          <w:color w:val="000000"/>
          <w:sz w:val="20"/>
        </w:rPr>
        <w:t>s</w:t>
      </w:r>
      <w:r w:rsidRPr="00174225">
        <w:rPr>
          <w:color w:val="000000"/>
          <w:spacing w:val="20"/>
          <w:sz w:val="20"/>
        </w:rPr>
        <w:t xml:space="preserve"> </w:t>
      </w:r>
      <w:r w:rsidRPr="00174225">
        <w:rPr>
          <w:color w:val="000000"/>
          <w:sz w:val="20"/>
        </w:rPr>
        <w:t>after</w:t>
      </w:r>
      <w:r w:rsidRPr="00174225">
        <w:rPr>
          <w:color w:val="000000"/>
          <w:spacing w:val="18"/>
          <w:sz w:val="20"/>
        </w:rPr>
        <w:t xml:space="preserve"> </w:t>
      </w:r>
      <w:r w:rsidRPr="00174225">
        <w:rPr>
          <w:color w:val="000000"/>
          <w:spacing w:val="1"/>
          <w:sz w:val="20"/>
        </w:rPr>
        <w:t>w</w:t>
      </w:r>
      <w:r w:rsidRPr="00174225">
        <w:rPr>
          <w:color w:val="000000"/>
          <w:sz w:val="20"/>
        </w:rPr>
        <w:t>ritten</w:t>
      </w:r>
      <w:r w:rsidRPr="00174225">
        <w:rPr>
          <w:color w:val="000000"/>
          <w:w w:val="102"/>
          <w:sz w:val="20"/>
        </w:rPr>
        <w:t xml:space="preserve"> </w:t>
      </w:r>
      <w:r w:rsidRPr="00174225">
        <w:rPr>
          <w:color w:val="000000"/>
          <w:spacing w:val="1"/>
          <w:sz w:val="20"/>
        </w:rPr>
        <w:t>no</w:t>
      </w:r>
      <w:r w:rsidRPr="00174225">
        <w:rPr>
          <w:color w:val="000000"/>
          <w:sz w:val="20"/>
        </w:rPr>
        <w:t>tificati</w:t>
      </w:r>
      <w:r w:rsidRPr="00174225">
        <w:rPr>
          <w:color w:val="000000"/>
          <w:spacing w:val="1"/>
          <w:sz w:val="20"/>
        </w:rPr>
        <w:t>o</w:t>
      </w:r>
      <w:r w:rsidRPr="00174225">
        <w:rPr>
          <w:color w:val="000000"/>
          <w:sz w:val="20"/>
        </w:rPr>
        <w:t>n</w:t>
      </w:r>
      <w:r w:rsidRPr="00174225">
        <w:rPr>
          <w:color w:val="000000"/>
          <w:spacing w:val="15"/>
          <w:sz w:val="20"/>
        </w:rPr>
        <w:t xml:space="preserve"> </w:t>
      </w:r>
      <w:r w:rsidRPr="00174225">
        <w:rPr>
          <w:color w:val="000000"/>
          <w:spacing w:val="1"/>
          <w:sz w:val="20"/>
        </w:rPr>
        <w:t>o</w:t>
      </w:r>
      <w:r w:rsidRPr="00174225">
        <w:rPr>
          <w:color w:val="000000"/>
          <w:sz w:val="20"/>
        </w:rPr>
        <w:t>f</w:t>
      </w:r>
      <w:r w:rsidRPr="00174225">
        <w:rPr>
          <w:color w:val="000000"/>
          <w:spacing w:val="15"/>
          <w:sz w:val="20"/>
        </w:rPr>
        <w:t xml:space="preserve"> </w:t>
      </w:r>
      <w:r w:rsidRPr="00174225">
        <w:rPr>
          <w:color w:val="000000"/>
          <w:spacing w:val="1"/>
          <w:sz w:val="20"/>
        </w:rPr>
        <w:t>no</w:t>
      </w:r>
      <w:r w:rsidRPr="00174225">
        <w:rPr>
          <w:color w:val="000000"/>
          <w:sz w:val="20"/>
        </w:rPr>
        <w:t>n-recei</w:t>
      </w:r>
      <w:r w:rsidRPr="00174225">
        <w:rPr>
          <w:color w:val="000000"/>
          <w:spacing w:val="1"/>
          <w:sz w:val="20"/>
        </w:rPr>
        <w:t>p</w:t>
      </w:r>
      <w:r w:rsidRPr="00174225">
        <w:rPr>
          <w:color w:val="000000"/>
          <w:sz w:val="20"/>
        </w:rPr>
        <w:t>t</w:t>
      </w:r>
      <w:r w:rsidRPr="00174225">
        <w:rPr>
          <w:color w:val="000000"/>
          <w:spacing w:val="15"/>
          <w:sz w:val="20"/>
        </w:rPr>
        <w:t xml:space="preserve"> </w:t>
      </w:r>
      <w:r w:rsidRPr="00174225">
        <w:rPr>
          <w:color w:val="000000"/>
          <w:spacing w:val="1"/>
          <w:sz w:val="20"/>
        </w:rPr>
        <w:t>w</w:t>
      </w:r>
      <w:r w:rsidRPr="00174225">
        <w:rPr>
          <w:color w:val="000000"/>
          <w:sz w:val="20"/>
        </w:rPr>
        <w:t>ill</w:t>
      </w:r>
      <w:r w:rsidRPr="00174225">
        <w:rPr>
          <w:color w:val="000000"/>
          <w:spacing w:val="15"/>
          <w:sz w:val="20"/>
        </w:rPr>
        <w:t xml:space="preserve"> </w:t>
      </w:r>
      <w:r w:rsidRPr="00174225">
        <w:rPr>
          <w:color w:val="000000"/>
          <w:sz w:val="20"/>
        </w:rPr>
        <w:t>res</w:t>
      </w:r>
      <w:r w:rsidRPr="00174225">
        <w:rPr>
          <w:color w:val="000000"/>
          <w:spacing w:val="1"/>
          <w:sz w:val="20"/>
        </w:rPr>
        <w:t>u</w:t>
      </w:r>
      <w:r w:rsidRPr="00174225">
        <w:rPr>
          <w:color w:val="000000"/>
          <w:sz w:val="20"/>
        </w:rPr>
        <w:t>lt</w:t>
      </w:r>
      <w:r w:rsidRPr="00174225">
        <w:rPr>
          <w:color w:val="000000"/>
          <w:spacing w:val="14"/>
          <w:sz w:val="20"/>
        </w:rPr>
        <w:t xml:space="preserve"> </w:t>
      </w:r>
      <w:r w:rsidRPr="00174225">
        <w:rPr>
          <w:color w:val="000000"/>
          <w:sz w:val="20"/>
        </w:rPr>
        <w:t>in</w:t>
      </w:r>
      <w:r w:rsidRPr="00174225">
        <w:rPr>
          <w:color w:val="000000"/>
          <w:spacing w:val="16"/>
          <w:sz w:val="20"/>
        </w:rPr>
        <w:t xml:space="preserve"> </w:t>
      </w:r>
      <w:r w:rsidRPr="00174225">
        <w:rPr>
          <w:color w:val="000000"/>
          <w:sz w:val="20"/>
        </w:rPr>
        <w:t>a</w:t>
      </w:r>
      <w:r w:rsidRPr="00174225">
        <w:rPr>
          <w:color w:val="000000"/>
          <w:spacing w:val="16"/>
          <w:sz w:val="20"/>
        </w:rPr>
        <w:t xml:space="preserve"> </w:t>
      </w:r>
      <w:r w:rsidRPr="00174225">
        <w:rPr>
          <w:color w:val="000000"/>
          <w:sz w:val="20"/>
        </w:rPr>
        <w:t xml:space="preserve">fee as referenced in </w:t>
      </w:r>
      <w:r w:rsidRPr="00174225">
        <w:rPr>
          <w:color w:val="000000"/>
          <w:spacing w:val="1"/>
          <w:sz w:val="20"/>
        </w:rPr>
        <w:t>S</w:t>
      </w:r>
      <w:r w:rsidRPr="00174225">
        <w:rPr>
          <w:color w:val="000000"/>
          <w:sz w:val="20"/>
        </w:rPr>
        <w:t>ecti</w:t>
      </w:r>
      <w:r w:rsidRPr="00174225">
        <w:rPr>
          <w:color w:val="000000"/>
          <w:spacing w:val="1"/>
          <w:sz w:val="20"/>
        </w:rPr>
        <w:t>o</w:t>
      </w:r>
      <w:r w:rsidRPr="00174225">
        <w:rPr>
          <w:color w:val="000000"/>
          <w:sz w:val="20"/>
        </w:rPr>
        <w:t>n</w:t>
      </w:r>
      <w:r w:rsidRPr="00174225">
        <w:rPr>
          <w:color w:val="000000"/>
          <w:spacing w:val="16"/>
          <w:sz w:val="20"/>
        </w:rPr>
        <w:t xml:space="preserve"> </w:t>
      </w:r>
      <w:r w:rsidRPr="00174225">
        <w:rPr>
          <w:color w:val="000000"/>
          <w:sz w:val="20"/>
        </w:rPr>
        <w:t>I.(</w:t>
      </w:r>
      <w:r w:rsidRPr="00174225">
        <w:rPr>
          <w:color w:val="000000"/>
          <w:spacing w:val="1"/>
          <w:sz w:val="20"/>
        </w:rPr>
        <w:t>D</w:t>
      </w:r>
      <w:r w:rsidRPr="00174225">
        <w:rPr>
          <w:color w:val="000000"/>
          <w:sz w:val="20"/>
        </w:rPr>
        <w:t>)(</w:t>
      </w:r>
      <w:r w:rsidRPr="00174225">
        <w:rPr>
          <w:color w:val="000000"/>
          <w:spacing w:val="1"/>
          <w:sz w:val="20"/>
        </w:rPr>
        <w:t>15</w:t>
      </w:r>
      <w:r w:rsidRPr="00174225">
        <w:rPr>
          <w:color w:val="000000"/>
          <w:sz w:val="20"/>
        </w:rPr>
        <w:t>)</w:t>
      </w:r>
      <w:r w:rsidRPr="00174225">
        <w:rPr>
          <w:color w:val="000000"/>
          <w:spacing w:val="15"/>
          <w:sz w:val="20"/>
        </w:rPr>
        <w:t xml:space="preserve"> </w:t>
      </w:r>
      <w:r w:rsidRPr="00174225">
        <w:rPr>
          <w:color w:val="000000"/>
          <w:spacing w:val="1"/>
          <w:sz w:val="20"/>
        </w:rPr>
        <w:t>o</w:t>
      </w:r>
      <w:r w:rsidRPr="00174225">
        <w:rPr>
          <w:color w:val="000000"/>
          <w:sz w:val="20"/>
        </w:rPr>
        <w:t>f</w:t>
      </w:r>
      <w:r w:rsidRPr="00174225">
        <w:rPr>
          <w:color w:val="000000"/>
          <w:spacing w:val="15"/>
          <w:sz w:val="20"/>
        </w:rPr>
        <w:t xml:space="preserve"> </w:t>
      </w:r>
      <w:r w:rsidRPr="00174225">
        <w:rPr>
          <w:color w:val="000000"/>
          <w:sz w:val="20"/>
        </w:rPr>
        <w:t>t</w:t>
      </w:r>
      <w:r w:rsidRPr="00174225">
        <w:rPr>
          <w:color w:val="000000"/>
          <w:spacing w:val="1"/>
          <w:sz w:val="20"/>
        </w:rPr>
        <w:t>h</w:t>
      </w:r>
      <w:r w:rsidRPr="00174225">
        <w:rPr>
          <w:color w:val="000000"/>
          <w:sz w:val="20"/>
        </w:rPr>
        <w:t>e HOME Action Plan.</w:t>
      </w:r>
    </w:p>
    <w:p w:rsidR="0060336D" w:rsidRPr="00174225" w:rsidRDefault="0060336D" w:rsidP="00492E2D">
      <w:pPr>
        <w:pStyle w:val="BodyText"/>
        <w:widowControl w:val="0"/>
        <w:numPr>
          <w:ilvl w:val="0"/>
          <w:numId w:val="21"/>
        </w:numPr>
        <w:tabs>
          <w:tab w:val="left" w:pos="820"/>
        </w:tabs>
        <w:spacing w:line="289" w:lineRule="auto"/>
        <w:ind w:left="820" w:right="318"/>
        <w:jc w:val="both"/>
        <w:rPr>
          <w:sz w:val="20"/>
        </w:rPr>
      </w:pPr>
      <w:r w:rsidRPr="00174225">
        <w:rPr>
          <w:color w:val="000000"/>
          <w:sz w:val="20"/>
        </w:rPr>
        <w:t>AHFA will review all results of third party inspection reports it receives from any local, state, federal or financial entity or institution with an interest in the project which contains noncompliance issues as defined in the HOME Action Plan.  AHFA will apply applicable point deductions for items of noncompliance found in any third party report in accordance with Section II.(E) of this Addendum.</w:t>
      </w:r>
    </w:p>
    <w:p w:rsidR="0060336D" w:rsidRPr="00174225" w:rsidRDefault="0060336D" w:rsidP="00492E2D">
      <w:pPr>
        <w:pStyle w:val="BodyText"/>
        <w:widowControl w:val="0"/>
        <w:numPr>
          <w:ilvl w:val="0"/>
          <w:numId w:val="21"/>
        </w:numPr>
        <w:tabs>
          <w:tab w:val="left" w:pos="820"/>
        </w:tabs>
        <w:spacing w:line="289" w:lineRule="auto"/>
        <w:ind w:left="820" w:right="318"/>
        <w:jc w:val="both"/>
        <w:rPr>
          <w:sz w:val="20"/>
        </w:rPr>
      </w:pPr>
      <w:r w:rsidRPr="00174225">
        <w:rPr>
          <w:color w:val="000000"/>
          <w:sz w:val="20"/>
        </w:rPr>
        <w:t>Two additional penalty points will be assessed per occurrence to each owner for each project with uncorrected noncompliance issues from the project's most recent AHFA audit.</w:t>
      </w:r>
    </w:p>
    <w:p w:rsidR="0060336D" w:rsidRPr="00174225" w:rsidRDefault="0060336D" w:rsidP="00492E2D">
      <w:pPr>
        <w:pStyle w:val="BodyText"/>
        <w:widowControl w:val="0"/>
        <w:numPr>
          <w:ilvl w:val="0"/>
          <w:numId w:val="21"/>
        </w:numPr>
        <w:tabs>
          <w:tab w:val="left" w:pos="820"/>
        </w:tabs>
        <w:spacing w:line="289" w:lineRule="auto"/>
        <w:ind w:left="820" w:right="318"/>
        <w:jc w:val="both"/>
        <w:rPr>
          <w:sz w:val="20"/>
        </w:rPr>
      </w:pPr>
      <w:r w:rsidRPr="00174225">
        <w:rPr>
          <w:color w:val="000000"/>
          <w:sz w:val="20"/>
        </w:rPr>
        <w:t>AHFA will suspend or permanently ban any owner from applying for funding or any management company from participating in an application according to the following criteria:</w:t>
      </w:r>
    </w:p>
    <w:p w:rsidR="0060336D" w:rsidRPr="00174225" w:rsidRDefault="0060336D" w:rsidP="0060336D">
      <w:pPr>
        <w:pStyle w:val="BodyText"/>
        <w:widowControl w:val="0"/>
        <w:tabs>
          <w:tab w:val="left" w:pos="820"/>
        </w:tabs>
        <w:spacing w:line="289" w:lineRule="auto"/>
        <w:ind w:right="318"/>
        <w:jc w:val="both"/>
        <w:rPr>
          <w:color w:val="000000"/>
          <w:sz w:val="20"/>
        </w:rPr>
      </w:pPr>
    </w:p>
    <w:p w:rsidR="0060336D" w:rsidRPr="00174225" w:rsidRDefault="0060336D" w:rsidP="0060336D">
      <w:pPr>
        <w:pStyle w:val="BodyText"/>
        <w:widowControl w:val="0"/>
        <w:tabs>
          <w:tab w:val="left" w:pos="820"/>
        </w:tabs>
        <w:spacing w:line="289" w:lineRule="auto"/>
        <w:ind w:right="318"/>
        <w:jc w:val="both"/>
        <w:rPr>
          <w:color w:val="000000"/>
          <w:sz w:val="20"/>
        </w:rPr>
      </w:pPr>
      <w:r w:rsidRPr="00174225">
        <w:rPr>
          <w:color w:val="000000"/>
          <w:sz w:val="20"/>
        </w:rPr>
        <w:tab/>
      </w:r>
      <w:r w:rsidRPr="00174225">
        <w:rPr>
          <w:color w:val="000000"/>
          <w:sz w:val="20"/>
        </w:rPr>
        <w:tab/>
        <w:t>a.  If an owner or management company is assessed a minimum cumulative total of twenty (20) penalty points or more for all AHFA projects audited and/or inspected as of December 31st, the owner will be suspended from applying for any AHFA funded multifamily program for the current plan year's application cycle.</w:t>
      </w:r>
    </w:p>
    <w:p w:rsidR="0060336D" w:rsidRPr="00174225" w:rsidRDefault="0060336D" w:rsidP="0060336D">
      <w:pPr>
        <w:pStyle w:val="BodyText"/>
        <w:widowControl w:val="0"/>
        <w:tabs>
          <w:tab w:val="left" w:pos="820"/>
        </w:tabs>
        <w:spacing w:line="289" w:lineRule="auto"/>
        <w:ind w:right="318"/>
        <w:jc w:val="both"/>
        <w:rPr>
          <w:color w:val="000000"/>
          <w:sz w:val="20"/>
        </w:rPr>
      </w:pPr>
    </w:p>
    <w:p w:rsidR="0060336D" w:rsidRPr="00174225" w:rsidRDefault="0060336D" w:rsidP="0060336D">
      <w:pPr>
        <w:pStyle w:val="BodyText"/>
        <w:widowControl w:val="0"/>
        <w:tabs>
          <w:tab w:val="left" w:pos="820"/>
        </w:tabs>
        <w:spacing w:line="289" w:lineRule="auto"/>
        <w:ind w:right="318"/>
        <w:jc w:val="both"/>
        <w:rPr>
          <w:color w:val="000000"/>
          <w:sz w:val="20"/>
        </w:rPr>
      </w:pPr>
      <w:r w:rsidRPr="00174225">
        <w:rPr>
          <w:color w:val="000000"/>
          <w:sz w:val="20"/>
        </w:rPr>
        <w:tab/>
      </w:r>
      <w:r w:rsidRPr="00174225">
        <w:rPr>
          <w:color w:val="000000"/>
          <w:sz w:val="20"/>
        </w:rPr>
        <w:tab/>
        <w:t>b.  If an owner or management company is assessed a minimum cumulative total of twenty (20) penalty points or more for five (5) consecutive application cycles, the owner or management company will be permanently banned from applying for any AHFA funded multifamily programs.</w:t>
      </w:r>
    </w:p>
    <w:p w:rsidR="0060336D" w:rsidRPr="00174225" w:rsidRDefault="0060336D" w:rsidP="0060336D">
      <w:pPr>
        <w:spacing w:before="12" w:line="280" w:lineRule="exact"/>
        <w:jc w:val="both"/>
        <w:rPr>
          <w:sz w:val="20"/>
          <w:szCs w:val="20"/>
        </w:rPr>
      </w:pPr>
    </w:p>
    <w:p w:rsidR="0060336D" w:rsidRPr="00174225" w:rsidRDefault="0060336D" w:rsidP="00492E2D">
      <w:pPr>
        <w:pStyle w:val="BodyText"/>
        <w:widowControl w:val="0"/>
        <w:numPr>
          <w:ilvl w:val="0"/>
          <w:numId w:val="21"/>
        </w:numPr>
        <w:tabs>
          <w:tab w:val="left" w:pos="820"/>
        </w:tabs>
        <w:spacing w:line="288" w:lineRule="auto"/>
        <w:ind w:left="821" w:right="115"/>
        <w:jc w:val="both"/>
        <w:rPr>
          <w:sz w:val="20"/>
        </w:rPr>
      </w:pPr>
      <w:r w:rsidRPr="00174225">
        <w:rPr>
          <w:spacing w:val="1"/>
          <w:sz w:val="20"/>
        </w:rPr>
        <w:t>Th</w:t>
      </w:r>
      <w:r w:rsidRPr="00174225">
        <w:rPr>
          <w:sz w:val="20"/>
        </w:rPr>
        <w:t>e</w:t>
      </w:r>
      <w:r w:rsidRPr="00174225">
        <w:rPr>
          <w:spacing w:val="27"/>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27"/>
          <w:sz w:val="20"/>
        </w:rPr>
        <w:t xml:space="preserve"> </w:t>
      </w:r>
      <w:r w:rsidRPr="00174225">
        <w:rPr>
          <w:spacing w:val="1"/>
          <w:sz w:val="20"/>
        </w:rPr>
        <w:t>po</w:t>
      </w:r>
      <w:r w:rsidRPr="00174225">
        <w:rPr>
          <w:sz w:val="20"/>
        </w:rPr>
        <w:t>i</w:t>
      </w:r>
      <w:r w:rsidRPr="00174225">
        <w:rPr>
          <w:spacing w:val="1"/>
          <w:sz w:val="20"/>
        </w:rPr>
        <w:t>n</w:t>
      </w:r>
      <w:r w:rsidRPr="00174225">
        <w:rPr>
          <w:sz w:val="20"/>
        </w:rPr>
        <w:t>t</w:t>
      </w:r>
      <w:r w:rsidRPr="00174225">
        <w:rPr>
          <w:spacing w:val="26"/>
          <w:sz w:val="20"/>
        </w:rPr>
        <w:t xml:space="preserve"> </w:t>
      </w:r>
      <w:r w:rsidRPr="00174225">
        <w:rPr>
          <w:spacing w:val="1"/>
          <w:sz w:val="20"/>
        </w:rPr>
        <w:t>d</w:t>
      </w:r>
      <w:r w:rsidRPr="00174225">
        <w:rPr>
          <w:sz w:val="20"/>
        </w:rPr>
        <w:t>e</w:t>
      </w:r>
      <w:r w:rsidRPr="00174225">
        <w:rPr>
          <w:spacing w:val="1"/>
          <w:sz w:val="20"/>
        </w:rPr>
        <w:t>du</w:t>
      </w:r>
      <w:r w:rsidRPr="00174225">
        <w:rPr>
          <w:sz w:val="20"/>
        </w:rPr>
        <w:t>cti</w:t>
      </w:r>
      <w:r w:rsidRPr="00174225">
        <w:rPr>
          <w:spacing w:val="1"/>
          <w:sz w:val="20"/>
        </w:rPr>
        <w:t>on</w:t>
      </w:r>
      <w:r w:rsidRPr="00174225">
        <w:rPr>
          <w:sz w:val="20"/>
        </w:rPr>
        <w:t>s</w:t>
      </w:r>
      <w:r w:rsidRPr="00174225">
        <w:rPr>
          <w:spacing w:val="28"/>
          <w:sz w:val="20"/>
        </w:rPr>
        <w:t xml:space="preserve"> </w:t>
      </w:r>
      <w:r w:rsidRPr="00174225">
        <w:rPr>
          <w:spacing w:val="1"/>
          <w:sz w:val="20"/>
        </w:rPr>
        <w:t>d</w:t>
      </w:r>
      <w:r w:rsidRPr="00174225">
        <w:rPr>
          <w:sz w:val="20"/>
        </w:rPr>
        <w:t>isc</w:t>
      </w:r>
      <w:r w:rsidRPr="00174225">
        <w:rPr>
          <w:spacing w:val="1"/>
          <w:sz w:val="20"/>
        </w:rPr>
        <w:t>u</w:t>
      </w:r>
      <w:r w:rsidRPr="00174225">
        <w:rPr>
          <w:sz w:val="20"/>
        </w:rPr>
        <w:t>ssed</w:t>
      </w:r>
      <w:r w:rsidRPr="00174225">
        <w:rPr>
          <w:spacing w:val="27"/>
          <w:sz w:val="20"/>
        </w:rPr>
        <w:t xml:space="preserve"> </w:t>
      </w:r>
      <w:r w:rsidRPr="00174225">
        <w:rPr>
          <w:sz w:val="20"/>
        </w:rPr>
        <w:t>in</w:t>
      </w:r>
      <w:r w:rsidRPr="00174225">
        <w:rPr>
          <w:spacing w:val="27"/>
          <w:sz w:val="20"/>
        </w:rPr>
        <w:t xml:space="preserve"> Sub</w:t>
      </w:r>
      <w:r w:rsidRPr="00174225">
        <w:rPr>
          <w:sz w:val="20"/>
        </w:rPr>
        <w:t>secti</w:t>
      </w:r>
      <w:r w:rsidRPr="00174225">
        <w:rPr>
          <w:spacing w:val="1"/>
          <w:sz w:val="20"/>
        </w:rPr>
        <w:t>on</w:t>
      </w:r>
      <w:r w:rsidRPr="00174225">
        <w:rPr>
          <w:sz w:val="20"/>
        </w:rPr>
        <w:t>s</w:t>
      </w:r>
      <w:r w:rsidRPr="00174225">
        <w:rPr>
          <w:spacing w:val="27"/>
          <w:sz w:val="20"/>
        </w:rPr>
        <w:t xml:space="preserve"> </w:t>
      </w:r>
      <w:r w:rsidRPr="00174225">
        <w:rPr>
          <w:sz w:val="20"/>
        </w:rPr>
        <w:t>a,</w:t>
      </w:r>
      <w:r w:rsidRPr="00174225">
        <w:rPr>
          <w:spacing w:val="27"/>
          <w:sz w:val="20"/>
        </w:rPr>
        <w:t xml:space="preserve"> </w:t>
      </w:r>
      <w:r w:rsidRPr="00174225">
        <w:rPr>
          <w:spacing w:val="1"/>
          <w:sz w:val="20"/>
        </w:rPr>
        <w:t>b</w:t>
      </w:r>
      <w:r w:rsidRPr="00174225">
        <w:rPr>
          <w:sz w:val="20"/>
        </w:rPr>
        <w:t>,</w:t>
      </w:r>
      <w:r w:rsidRPr="00174225">
        <w:rPr>
          <w:spacing w:val="26"/>
          <w:sz w:val="20"/>
        </w:rPr>
        <w:t xml:space="preserve"> </w:t>
      </w:r>
      <w:r w:rsidRPr="00174225">
        <w:rPr>
          <w:sz w:val="20"/>
        </w:rPr>
        <w:t>a</w:t>
      </w:r>
      <w:r w:rsidRPr="00174225">
        <w:rPr>
          <w:spacing w:val="1"/>
          <w:sz w:val="20"/>
        </w:rPr>
        <w:t>n</w:t>
      </w:r>
      <w:r w:rsidRPr="00174225">
        <w:rPr>
          <w:sz w:val="20"/>
        </w:rPr>
        <w:t>d</w:t>
      </w:r>
      <w:r w:rsidRPr="00174225">
        <w:rPr>
          <w:spacing w:val="27"/>
          <w:sz w:val="20"/>
        </w:rPr>
        <w:t xml:space="preserve"> </w:t>
      </w:r>
      <w:r w:rsidRPr="00174225">
        <w:rPr>
          <w:sz w:val="20"/>
        </w:rPr>
        <w:t>c</w:t>
      </w:r>
      <w:r w:rsidRPr="00174225">
        <w:rPr>
          <w:spacing w:val="27"/>
          <w:sz w:val="20"/>
        </w:rPr>
        <w:t xml:space="preserve"> </w:t>
      </w:r>
      <w:r w:rsidRPr="00174225">
        <w:rPr>
          <w:spacing w:val="1"/>
          <w:sz w:val="20"/>
        </w:rPr>
        <w:t>b</w:t>
      </w:r>
      <w:r w:rsidRPr="00174225">
        <w:rPr>
          <w:sz w:val="20"/>
        </w:rPr>
        <w:t>el</w:t>
      </w:r>
      <w:r w:rsidRPr="00174225">
        <w:rPr>
          <w:spacing w:val="1"/>
          <w:sz w:val="20"/>
        </w:rPr>
        <w:t>o</w:t>
      </w:r>
      <w:r w:rsidRPr="00174225">
        <w:rPr>
          <w:sz w:val="20"/>
        </w:rPr>
        <w:t>w</w:t>
      </w:r>
      <w:r w:rsidRPr="00174225">
        <w:rPr>
          <w:spacing w:val="29"/>
          <w:sz w:val="20"/>
        </w:rPr>
        <w:t xml:space="preserve"> are </w:t>
      </w:r>
      <w:r w:rsidRPr="00174225">
        <w:rPr>
          <w:spacing w:val="1"/>
          <w:sz w:val="20"/>
        </w:rPr>
        <w:t>no</w:t>
      </w:r>
      <w:r w:rsidRPr="00174225">
        <w:rPr>
          <w:sz w:val="20"/>
        </w:rPr>
        <w:t>t</w:t>
      </w:r>
      <w:r w:rsidRPr="00174225">
        <w:rPr>
          <w:spacing w:val="26"/>
          <w:sz w:val="20"/>
        </w:rPr>
        <w:t xml:space="preserve"> intended to supplant or usurp </w:t>
      </w:r>
      <w:r w:rsidRPr="00174225">
        <w:rPr>
          <w:sz w:val="20"/>
        </w:rPr>
        <w:t>applicable</w:t>
      </w:r>
      <w:r w:rsidRPr="00174225">
        <w:rPr>
          <w:spacing w:val="34"/>
          <w:sz w:val="20"/>
        </w:rPr>
        <w:t xml:space="preserve"> local or other </w:t>
      </w:r>
      <w:r w:rsidRPr="00174225">
        <w:rPr>
          <w:sz w:val="20"/>
        </w:rPr>
        <w:t>buil</w:t>
      </w:r>
      <w:r w:rsidRPr="00174225">
        <w:rPr>
          <w:spacing w:val="1"/>
          <w:sz w:val="20"/>
        </w:rPr>
        <w:t>d</w:t>
      </w:r>
      <w:r w:rsidRPr="00174225">
        <w:rPr>
          <w:sz w:val="20"/>
        </w:rPr>
        <w:t>i</w:t>
      </w:r>
      <w:r w:rsidRPr="00174225">
        <w:rPr>
          <w:spacing w:val="1"/>
          <w:sz w:val="20"/>
        </w:rPr>
        <w:t>n</w:t>
      </w:r>
      <w:r w:rsidRPr="00174225">
        <w:rPr>
          <w:sz w:val="20"/>
        </w:rPr>
        <w:t>g</w:t>
      </w:r>
      <w:r w:rsidRPr="00174225">
        <w:rPr>
          <w:spacing w:val="34"/>
          <w:sz w:val="20"/>
        </w:rPr>
        <w:t xml:space="preserve"> </w:t>
      </w:r>
      <w:r w:rsidRPr="00174225">
        <w:rPr>
          <w:sz w:val="20"/>
        </w:rPr>
        <w:t>codes.  Pe</w:t>
      </w:r>
      <w:r w:rsidRPr="00174225">
        <w:rPr>
          <w:spacing w:val="1"/>
          <w:sz w:val="20"/>
        </w:rPr>
        <w:t>n</w:t>
      </w:r>
      <w:r w:rsidRPr="00174225">
        <w:rPr>
          <w:sz w:val="20"/>
        </w:rPr>
        <w:t>alty</w:t>
      </w:r>
      <w:r w:rsidRPr="00174225">
        <w:rPr>
          <w:spacing w:val="34"/>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34"/>
          <w:sz w:val="20"/>
        </w:rPr>
        <w:t xml:space="preserve"> </w:t>
      </w:r>
      <w:r w:rsidRPr="00174225">
        <w:rPr>
          <w:spacing w:val="1"/>
          <w:sz w:val="20"/>
        </w:rPr>
        <w:t>w</w:t>
      </w:r>
      <w:r w:rsidRPr="00174225">
        <w:rPr>
          <w:sz w:val="20"/>
        </w:rPr>
        <w:t>ill</w:t>
      </w:r>
      <w:r w:rsidRPr="00174225">
        <w:rPr>
          <w:spacing w:val="33"/>
          <w:sz w:val="20"/>
        </w:rPr>
        <w:t xml:space="preserve"> </w:t>
      </w:r>
      <w:r w:rsidRPr="00174225">
        <w:rPr>
          <w:spacing w:val="1"/>
          <w:sz w:val="20"/>
        </w:rPr>
        <w:t>b</w:t>
      </w:r>
      <w:r w:rsidRPr="00174225">
        <w:rPr>
          <w:sz w:val="20"/>
        </w:rPr>
        <w:t>e</w:t>
      </w:r>
      <w:r w:rsidRPr="00174225">
        <w:rPr>
          <w:spacing w:val="34"/>
          <w:sz w:val="20"/>
        </w:rPr>
        <w:t xml:space="preserve"> </w:t>
      </w:r>
      <w:r w:rsidRPr="00174225">
        <w:rPr>
          <w:spacing w:val="1"/>
          <w:sz w:val="20"/>
        </w:rPr>
        <w:t>d</w:t>
      </w:r>
      <w:r w:rsidRPr="00174225">
        <w:rPr>
          <w:sz w:val="20"/>
        </w:rPr>
        <w:t>e</w:t>
      </w:r>
      <w:r w:rsidRPr="00174225">
        <w:rPr>
          <w:spacing w:val="1"/>
          <w:sz w:val="20"/>
        </w:rPr>
        <w:t>du</w:t>
      </w:r>
      <w:r w:rsidRPr="00174225">
        <w:rPr>
          <w:sz w:val="20"/>
        </w:rPr>
        <w:t>cted</w:t>
      </w:r>
      <w:r w:rsidRPr="00174225">
        <w:rPr>
          <w:spacing w:val="34"/>
          <w:sz w:val="20"/>
        </w:rPr>
        <w:t xml:space="preserve"> </w:t>
      </w:r>
      <w:r w:rsidRPr="00174225">
        <w:rPr>
          <w:sz w:val="20"/>
        </w:rPr>
        <w:t>if</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34"/>
          <w:sz w:val="20"/>
        </w:rPr>
        <w:t xml:space="preserve"> owner or management company'</w:t>
      </w:r>
      <w:r w:rsidRPr="00174225">
        <w:rPr>
          <w:sz w:val="20"/>
        </w:rPr>
        <w:t>s</w:t>
      </w:r>
      <w:r w:rsidRPr="00174225">
        <w:rPr>
          <w:spacing w:val="35"/>
          <w:sz w:val="20"/>
        </w:rPr>
        <w:t xml:space="preserve"> </w:t>
      </w:r>
      <w:r w:rsidRPr="00174225">
        <w:rPr>
          <w:sz w:val="20"/>
        </w:rPr>
        <w:t>a</w:t>
      </w:r>
      <w:r w:rsidRPr="00174225">
        <w:rPr>
          <w:spacing w:val="1"/>
          <w:sz w:val="20"/>
        </w:rPr>
        <w:t>p</w:t>
      </w:r>
      <w:r w:rsidRPr="00174225">
        <w:rPr>
          <w:sz w:val="20"/>
        </w:rPr>
        <w:t>proved</w:t>
      </w:r>
      <w:r w:rsidRPr="00174225">
        <w:rPr>
          <w:spacing w:val="35"/>
          <w:sz w:val="20"/>
        </w:rPr>
        <w:t xml:space="preserve"> </w:t>
      </w:r>
      <w:r w:rsidRPr="00174225">
        <w:rPr>
          <w:sz w:val="20"/>
        </w:rPr>
        <w:t>a</w:t>
      </w:r>
      <w:r w:rsidRPr="00174225">
        <w:rPr>
          <w:spacing w:val="1"/>
          <w:sz w:val="20"/>
        </w:rPr>
        <w:t>n</w:t>
      </w:r>
      <w:r w:rsidRPr="00174225">
        <w:rPr>
          <w:sz w:val="20"/>
        </w:rPr>
        <w:t>d/or</w:t>
      </w:r>
      <w:r w:rsidRPr="00174225">
        <w:rPr>
          <w:spacing w:val="35"/>
          <w:sz w:val="20"/>
        </w:rPr>
        <w:t xml:space="preserve"> active </w:t>
      </w:r>
      <w:r w:rsidRPr="00174225">
        <w:rPr>
          <w:sz w:val="20"/>
        </w:rPr>
        <w:t>projects</w:t>
      </w:r>
      <w:r w:rsidRPr="00174225">
        <w:rPr>
          <w:spacing w:val="34"/>
          <w:sz w:val="20"/>
        </w:rPr>
        <w:t xml:space="preserve"> </w:t>
      </w:r>
      <w:r w:rsidRPr="00174225">
        <w:rPr>
          <w:sz w:val="20"/>
        </w:rPr>
        <w:t>are</w:t>
      </w:r>
      <w:r w:rsidRPr="00174225">
        <w:rPr>
          <w:spacing w:val="35"/>
          <w:sz w:val="20"/>
        </w:rPr>
        <w:t xml:space="preserve"> </w:t>
      </w:r>
      <w:r w:rsidRPr="00174225">
        <w:rPr>
          <w:sz w:val="20"/>
        </w:rPr>
        <w:t>dee</w:t>
      </w:r>
      <w:r w:rsidRPr="00174225">
        <w:rPr>
          <w:spacing w:val="2"/>
          <w:sz w:val="20"/>
        </w:rPr>
        <w:t>m</w:t>
      </w:r>
      <w:r w:rsidRPr="00174225">
        <w:rPr>
          <w:sz w:val="20"/>
        </w:rPr>
        <w:t>ed</w:t>
      </w:r>
      <w:r w:rsidRPr="00174225">
        <w:rPr>
          <w:spacing w:val="35"/>
          <w:sz w:val="20"/>
        </w:rPr>
        <w:t xml:space="preserve"> </w:t>
      </w:r>
      <w:r w:rsidRPr="00174225">
        <w:rPr>
          <w:sz w:val="20"/>
        </w:rPr>
        <w:t>by</w:t>
      </w:r>
      <w:r w:rsidRPr="00174225">
        <w:rPr>
          <w:spacing w:val="36"/>
          <w:sz w:val="20"/>
        </w:rPr>
        <w:t xml:space="preserve"> </w:t>
      </w:r>
      <w:r w:rsidRPr="00174225">
        <w:rPr>
          <w:spacing w:val="1"/>
          <w:sz w:val="20"/>
        </w:rPr>
        <w:t>AHF</w:t>
      </w:r>
      <w:r w:rsidRPr="00174225">
        <w:rPr>
          <w:sz w:val="20"/>
        </w:rPr>
        <w:t>A</w:t>
      </w:r>
      <w:r w:rsidRPr="00174225">
        <w:rPr>
          <w:spacing w:val="36"/>
          <w:sz w:val="20"/>
        </w:rPr>
        <w:t xml:space="preserve"> </w:t>
      </w:r>
      <w:r w:rsidRPr="00174225">
        <w:rPr>
          <w:sz w:val="20"/>
        </w:rPr>
        <w:t>not</w:t>
      </w:r>
      <w:r w:rsidRPr="00174225">
        <w:rPr>
          <w:spacing w:val="34"/>
          <w:sz w:val="20"/>
        </w:rPr>
        <w:t xml:space="preserve"> </w:t>
      </w:r>
      <w:r w:rsidRPr="00174225">
        <w:rPr>
          <w:sz w:val="20"/>
        </w:rPr>
        <w:t>to</w:t>
      </w:r>
      <w:r w:rsidRPr="00174225">
        <w:rPr>
          <w:spacing w:val="36"/>
          <w:sz w:val="20"/>
        </w:rPr>
        <w:t xml:space="preserve"> </w:t>
      </w:r>
      <w:r w:rsidRPr="00174225">
        <w:rPr>
          <w:sz w:val="20"/>
        </w:rPr>
        <w:t>be</w:t>
      </w:r>
      <w:r w:rsidRPr="00174225">
        <w:rPr>
          <w:spacing w:val="35"/>
          <w:sz w:val="20"/>
        </w:rPr>
        <w:t xml:space="preserve"> </w:t>
      </w:r>
      <w:r w:rsidRPr="00174225">
        <w:rPr>
          <w:sz w:val="20"/>
        </w:rPr>
        <w:t>in</w:t>
      </w:r>
      <w:r w:rsidRPr="00174225">
        <w:rPr>
          <w:spacing w:val="35"/>
          <w:sz w:val="20"/>
        </w:rPr>
        <w:t xml:space="preserve"> </w:t>
      </w:r>
      <w:r w:rsidRPr="00174225">
        <w:rPr>
          <w:sz w:val="20"/>
        </w:rPr>
        <w:t>c</w:t>
      </w:r>
      <w:r w:rsidRPr="00174225">
        <w:rPr>
          <w:spacing w:val="1"/>
          <w:sz w:val="20"/>
        </w:rPr>
        <w:t>o</w:t>
      </w:r>
      <w:r w:rsidRPr="00174225">
        <w:rPr>
          <w:spacing w:val="2"/>
          <w:sz w:val="20"/>
        </w:rPr>
        <w:t>m</w:t>
      </w:r>
      <w:r w:rsidRPr="00174225">
        <w:rPr>
          <w:sz w:val="20"/>
        </w:rPr>
        <w:t>plia</w:t>
      </w:r>
      <w:r w:rsidRPr="00174225">
        <w:rPr>
          <w:spacing w:val="1"/>
          <w:sz w:val="20"/>
        </w:rPr>
        <w:t>n</w:t>
      </w:r>
      <w:r w:rsidRPr="00174225">
        <w:rPr>
          <w:sz w:val="20"/>
        </w:rPr>
        <w:t>ce</w:t>
      </w:r>
      <w:r w:rsidRPr="00174225">
        <w:rPr>
          <w:spacing w:val="1"/>
          <w:w w:val="102"/>
          <w:sz w:val="20"/>
        </w:rPr>
        <w:t xml:space="preserve"> </w:t>
      </w:r>
      <w:r w:rsidRPr="00174225">
        <w:rPr>
          <w:spacing w:val="1"/>
          <w:sz w:val="20"/>
        </w:rPr>
        <w:t>w</w:t>
      </w:r>
      <w:r w:rsidRPr="00174225">
        <w:rPr>
          <w:sz w:val="20"/>
        </w:rPr>
        <w:t>ith</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18"/>
          <w:sz w:val="20"/>
        </w:rPr>
        <w:t xml:space="preserve"> </w:t>
      </w:r>
      <w:r w:rsidRPr="00174225">
        <w:rPr>
          <w:spacing w:val="1"/>
          <w:sz w:val="20"/>
        </w:rPr>
        <w:t>gu</w:t>
      </w:r>
      <w:r w:rsidRPr="00174225">
        <w:rPr>
          <w:sz w:val="20"/>
        </w:rPr>
        <w:t>i</w:t>
      </w:r>
      <w:r w:rsidRPr="00174225">
        <w:rPr>
          <w:spacing w:val="1"/>
          <w:sz w:val="20"/>
        </w:rPr>
        <w:t>d</w:t>
      </w:r>
      <w:r w:rsidRPr="00174225">
        <w:rPr>
          <w:sz w:val="20"/>
        </w:rPr>
        <w:t>eli</w:t>
      </w:r>
      <w:r w:rsidRPr="00174225">
        <w:rPr>
          <w:spacing w:val="1"/>
          <w:sz w:val="20"/>
        </w:rPr>
        <w:t>n</w:t>
      </w:r>
      <w:r w:rsidRPr="00174225">
        <w:rPr>
          <w:sz w:val="20"/>
        </w:rPr>
        <w:t>es</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z w:val="20"/>
        </w:rPr>
        <w:t>re</w:t>
      </w:r>
      <w:r w:rsidRPr="00174225">
        <w:rPr>
          <w:spacing w:val="1"/>
          <w:sz w:val="20"/>
        </w:rPr>
        <w:t>gu</w:t>
      </w:r>
      <w:r w:rsidRPr="00174225">
        <w:rPr>
          <w:sz w:val="20"/>
        </w:rPr>
        <w:t>lati</w:t>
      </w:r>
      <w:r w:rsidRPr="00174225">
        <w:rPr>
          <w:spacing w:val="1"/>
          <w:sz w:val="20"/>
        </w:rPr>
        <w:t>on</w:t>
      </w:r>
      <w:r w:rsidRPr="00174225">
        <w:rPr>
          <w:sz w:val="20"/>
        </w:rPr>
        <w:t>s</w:t>
      </w:r>
      <w:r w:rsidRPr="00174225">
        <w:rPr>
          <w:spacing w:val="18"/>
          <w:sz w:val="20"/>
        </w:rPr>
        <w:t xml:space="preserve"> </w:t>
      </w:r>
      <w:r w:rsidRPr="00174225">
        <w:rPr>
          <w:sz w:val="20"/>
        </w:rPr>
        <w:t>f</w:t>
      </w:r>
      <w:r w:rsidRPr="00174225">
        <w:rPr>
          <w:spacing w:val="1"/>
          <w:sz w:val="20"/>
        </w:rPr>
        <w:t>o</w:t>
      </w:r>
      <w:r w:rsidRPr="00174225">
        <w:rPr>
          <w:sz w:val="20"/>
        </w:rPr>
        <w:t>r</w:t>
      </w:r>
      <w:r w:rsidRPr="00174225">
        <w:rPr>
          <w:spacing w:val="17"/>
          <w:sz w:val="20"/>
        </w:rPr>
        <w:t xml:space="preserve"> </w:t>
      </w:r>
      <w:r w:rsidRPr="00174225">
        <w:rPr>
          <w:sz w:val="20"/>
        </w:rPr>
        <w:t>a</w:t>
      </w:r>
      <w:r w:rsidRPr="00174225">
        <w:rPr>
          <w:spacing w:val="1"/>
          <w:sz w:val="20"/>
        </w:rPr>
        <w:t>n</w:t>
      </w:r>
      <w:r w:rsidRPr="00174225">
        <w:rPr>
          <w:sz w:val="20"/>
        </w:rPr>
        <w:t>y</w:t>
      </w:r>
      <w:r w:rsidRPr="00174225">
        <w:rPr>
          <w:spacing w:val="18"/>
          <w:sz w:val="20"/>
        </w:rPr>
        <w:t xml:space="preserve"> </w:t>
      </w:r>
      <w:r w:rsidRPr="00174225">
        <w:rPr>
          <w:sz w:val="20"/>
        </w:rPr>
        <w:t>of</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foll</w:t>
      </w:r>
      <w:r w:rsidRPr="00174225">
        <w:rPr>
          <w:spacing w:val="1"/>
          <w:sz w:val="20"/>
        </w:rPr>
        <w:t>o</w:t>
      </w:r>
      <w:r w:rsidRPr="00174225">
        <w:rPr>
          <w:spacing w:val="2"/>
          <w:sz w:val="20"/>
        </w:rPr>
        <w:t>w</w:t>
      </w:r>
      <w:r w:rsidRPr="00174225">
        <w:rPr>
          <w:sz w:val="20"/>
        </w:rPr>
        <w:t>i</w:t>
      </w:r>
      <w:r w:rsidRPr="00174225">
        <w:rPr>
          <w:spacing w:val="1"/>
          <w:sz w:val="20"/>
        </w:rPr>
        <w:t>n</w:t>
      </w:r>
      <w:r w:rsidRPr="00174225">
        <w:rPr>
          <w:sz w:val="20"/>
        </w:rPr>
        <w:t xml:space="preserve">g:  </w:t>
      </w:r>
      <w:r w:rsidRPr="00174225">
        <w:rPr>
          <w:spacing w:val="1"/>
          <w:sz w:val="20"/>
        </w:rPr>
        <w:t>S</w:t>
      </w:r>
      <w:r w:rsidRPr="00174225">
        <w:rPr>
          <w:sz w:val="20"/>
        </w:rPr>
        <w:t>ecti</w:t>
      </w:r>
      <w:r w:rsidRPr="00174225">
        <w:rPr>
          <w:spacing w:val="1"/>
          <w:sz w:val="20"/>
        </w:rPr>
        <w:t>o</w:t>
      </w:r>
      <w:r w:rsidRPr="00174225">
        <w:rPr>
          <w:sz w:val="20"/>
        </w:rPr>
        <w:t>n</w:t>
      </w:r>
      <w:r w:rsidRPr="00174225">
        <w:rPr>
          <w:spacing w:val="18"/>
          <w:sz w:val="20"/>
        </w:rPr>
        <w:t xml:space="preserve"> </w:t>
      </w:r>
      <w:r w:rsidRPr="00174225">
        <w:rPr>
          <w:sz w:val="20"/>
        </w:rPr>
        <w:t>42</w:t>
      </w:r>
      <w:r w:rsidRPr="00174225">
        <w:rPr>
          <w:spacing w:val="18"/>
          <w:sz w:val="20"/>
        </w:rPr>
        <w:t xml:space="preserve"> </w:t>
      </w:r>
      <w:r w:rsidRPr="00174225">
        <w:rPr>
          <w:sz w:val="20"/>
        </w:rPr>
        <w:t>of</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I</w:t>
      </w:r>
      <w:r w:rsidRPr="00174225">
        <w:rPr>
          <w:spacing w:val="1"/>
          <w:sz w:val="20"/>
        </w:rPr>
        <w:t>n</w:t>
      </w:r>
      <w:r w:rsidRPr="00174225">
        <w:rPr>
          <w:sz w:val="20"/>
        </w:rPr>
        <w:t>ter</w:t>
      </w:r>
      <w:r w:rsidRPr="00174225">
        <w:rPr>
          <w:spacing w:val="1"/>
          <w:sz w:val="20"/>
        </w:rPr>
        <w:t>n</w:t>
      </w:r>
      <w:r w:rsidRPr="00174225">
        <w:rPr>
          <w:sz w:val="20"/>
        </w:rPr>
        <w:t>al</w:t>
      </w:r>
      <w:r w:rsidRPr="00174225">
        <w:rPr>
          <w:w w:val="102"/>
          <w:sz w:val="20"/>
        </w:rPr>
        <w:t xml:space="preserve"> </w:t>
      </w:r>
      <w:r w:rsidRPr="00174225">
        <w:rPr>
          <w:spacing w:val="1"/>
          <w:sz w:val="20"/>
        </w:rPr>
        <w:t>R</w:t>
      </w:r>
      <w:r w:rsidRPr="00174225">
        <w:rPr>
          <w:sz w:val="20"/>
        </w:rPr>
        <w:t>e</w:t>
      </w:r>
      <w:r w:rsidRPr="00174225">
        <w:rPr>
          <w:spacing w:val="1"/>
          <w:sz w:val="20"/>
        </w:rPr>
        <w:t>v</w:t>
      </w:r>
      <w:r w:rsidRPr="00174225">
        <w:rPr>
          <w:sz w:val="20"/>
        </w:rPr>
        <w:t>e</w:t>
      </w:r>
      <w:r w:rsidRPr="00174225">
        <w:rPr>
          <w:spacing w:val="1"/>
          <w:sz w:val="20"/>
        </w:rPr>
        <w:t>n</w:t>
      </w:r>
      <w:r w:rsidRPr="00174225">
        <w:rPr>
          <w:sz w:val="20"/>
        </w:rPr>
        <w:t>ue</w:t>
      </w:r>
      <w:r w:rsidRPr="00174225">
        <w:rPr>
          <w:spacing w:val="41"/>
          <w:sz w:val="20"/>
        </w:rPr>
        <w:t xml:space="preserve"> </w:t>
      </w:r>
      <w:r w:rsidRPr="00174225">
        <w:rPr>
          <w:spacing w:val="1"/>
          <w:sz w:val="20"/>
        </w:rPr>
        <w:t>Cod</w:t>
      </w:r>
      <w:r w:rsidRPr="00174225">
        <w:rPr>
          <w:sz w:val="20"/>
        </w:rPr>
        <w:t>e,</w:t>
      </w:r>
      <w:r w:rsidRPr="00174225">
        <w:rPr>
          <w:spacing w:val="40"/>
          <w:sz w:val="20"/>
        </w:rPr>
        <w:t xml:space="preserve"> </w:t>
      </w:r>
      <w:r w:rsidRPr="00174225">
        <w:rPr>
          <w:sz w:val="20"/>
        </w:rPr>
        <w:t>t</w:t>
      </w:r>
      <w:r w:rsidRPr="00174225">
        <w:rPr>
          <w:spacing w:val="1"/>
          <w:sz w:val="20"/>
        </w:rPr>
        <w:t>h</w:t>
      </w:r>
      <w:r w:rsidRPr="00174225">
        <w:rPr>
          <w:sz w:val="20"/>
        </w:rPr>
        <w:t>e</w:t>
      </w:r>
      <w:r w:rsidRPr="00174225">
        <w:rPr>
          <w:spacing w:val="42"/>
          <w:sz w:val="20"/>
        </w:rPr>
        <w:t xml:space="preserve"> </w:t>
      </w:r>
      <w:r w:rsidRPr="00174225">
        <w:rPr>
          <w:spacing w:val="1"/>
          <w:sz w:val="20"/>
        </w:rPr>
        <w:t>HO</w:t>
      </w:r>
      <w:r w:rsidRPr="00174225">
        <w:rPr>
          <w:spacing w:val="2"/>
          <w:sz w:val="20"/>
        </w:rPr>
        <w:t>M</w:t>
      </w:r>
      <w:r w:rsidRPr="00174225">
        <w:rPr>
          <w:sz w:val="20"/>
        </w:rPr>
        <w:t>E</w:t>
      </w:r>
      <w:r w:rsidRPr="00174225">
        <w:rPr>
          <w:spacing w:val="41"/>
          <w:sz w:val="20"/>
        </w:rPr>
        <w:t xml:space="preserve"> </w:t>
      </w:r>
      <w:r w:rsidRPr="00174225">
        <w:rPr>
          <w:spacing w:val="1"/>
          <w:sz w:val="20"/>
        </w:rPr>
        <w:t>p</w:t>
      </w:r>
      <w:r w:rsidRPr="00174225">
        <w:rPr>
          <w:sz w:val="20"/>
        </w:rPr>
        <w:t>r</w:t>
      </w:r>
      <w:r w:rsidRPr="00174225">
        <w:rPr>
          <w:spacing w:val="1"/>
          <w:sz w:val="20"/>
        </w:rPr>
        <w:t>og</w:t>
      </w:r>
      <w:r w:rsidRPr="00174225">
        <w:rPr>
          <w:sz w:val="20"/>
        </w:rPr>
        <w:t>ra</w:t>
      </w:r>
      <w:r w:rsidRPr="00174225">
        <w:rPr>
          <w:spacing w:val="2"/>
          <w:sz w:val="20"/>
        </w:rPr>
        <w:t>m</w:t>
      </w:r>
      <w:r w:rsidRPr="00174225">
        <w:rPr>
          <w:sz w:val="20"/>
        </w:rPr>
        <w:t>,</w:t>
      </w:r>
      <w:r w:rsidRPr="00174225">
        <w:rPr>
          <w:spacing w:val="41"/>
          <w:sz w:val="20"/>
        </w:rPr>
        <w:t xml:space="preserve"> </w:t>
      </w:r>
      <w:r w:rsidRPr="00174225">
        <w:rPr>
          <w:spacing w:val="1"/>
          <w:sz w:val="20"/>
        </w:rPr>
        <w:t>AHF</w:t>
      </w:r>
      <w:r w:rsidRPr="00174225">
        <w:rPr>
          <w:sz w:val="20"/>
        </w:rPr>
        <w:t>A</w:t>
      </w:r>
      <w:r w:rsidRPr="00174225">
        <w:rPr>
          <w:spacing w:val="42"/>
          <w:sz w:val="20"/>
        </w:rPr>
        <w:t xml:space="preserve"> </w:t>
      </w:r>
      <w:r w:rsidRPr="00174225">
        <w:rPr>
          <w:spacing w:val="1"/>
          <w:sz w:val="20"/>
        </w:rPr>
        <w:t>Hou</w:t>
      </w:r>
      <w:r w:rsidRPr="00174225">
        <w:rPr>
          <w:sz w:val="20"/>
        </w:rPr>
        <w:t>si</w:t>
      </w:r>
      <w:r w:rsidRPr="00174225">
        <w:rPr>
          <w:spacing w:val="1"/>
          <w:sz w:val="20"/>
        </w:rPr>
        <w:t>n</w:t>
      </w:r>
      <w:r w:rsidRPr="00174225">
        <w:rPr>
          <w:sz w:val="20"/>
        </w:rPr>
        <w:t>g</w:t>
      </w:r>
      <w:r w:rsidRPr="00174225">
        <w:rPr>
          <w:spacing w:val="42"/>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40"/>
          <w:sz w:val="20"/>
        </w:rPr>
        <w:t xml:space="preserve"> Qualification Allocation Plan (</w:t>
      </w:r>
      <w:r w:rsidRPr="00174225">
        <w:rPr>
          <w:spacing w:val="1"/>
          <w:sz w:val="20"/>
        </w:rPr>
        <w:t>QA</w:t>
      </w:r>
      <w:r w:rsidRPr="00174225">
        <w:rPr>
          <w:sz w:val="20"/>
        </w:rPr>
        <w:t>P)</w:t>
      </w:r>
      <w:r w:rsidRPr="00174225">
        <w:rPr>
          <w:spacing w:val="42"/>
          <w:sz w:val="20"/>
        </w:rPr>
        <w:t xml:space="preserve"> </w:t>
      </w:r>
      <w:r w:rsidRPr="00174225">
        <w:rPr>
          <w:sz w:val="20"/>
        </w:rPr>
        <w:t>a</w:t>
      </w:r>
      <w:r w:rsidRPr="00174225">
        <w:rPr>
          <w:spacing w:val="1"/>
          <w:sz w:val="20"/>
        </w:rPr>
        <w:t>n</w:t>
      </w:r>
      <w:r w:rsidRPr="00174225">
        <w:rPr>
          <w:sz w:val="20"/>
        </w:rPr>
        <w:t>d</w:t>
      </w:r>
      <w:r w:rsidRPr="00174225">
        <w:rPr>
          <w:spacing w:val="41"/>
          <w:sz w:val="20"/>
        </w:rPr>
        <w:t xml:space="preserve"> </w:t>
      </w:r>
      <w:r w:rsidRPr="00174225">
        <w:rPr>
          <w:spacing w:val="1"/>
          <w:sz w:val="20"/>
        </w:rPr>
        <w:t>HO</w:t>
      </w:r>
      <w:r w:rsidRPr="00174225">
        <w:rPr>
          <w:spacing w:val="2"/>
          <w:sz w:val="20"/>
        </w:rPr>
        <w:t>M</w:t>
      </w:r>
      <w:r w:rsidRPr="00174225">
        <w:rPr>
          <w:sz w:val="20"/>
        </w:rPr>
        <w:t>E</w:t>
      </w:r>
      <w:r w:rsidRPr="00174225">
        <w:rPr>
          <w:spacing w:val="42"/>
          <w:sz w:val="20"/>
        </w:rPr>
        <w:t xml:space="preserve"> </w:t>
      </w:r>
      <w:r w:rsidRPr="00174225">
        <w:rPr>
          <w:spacing w:val="1"/>
          <w:sz w:val="20"/>
        </w:rPr>
        <w:t>A</w:t>
      </w:r>
      <w:r w:rsidRPr="00174225">
        <w:rPr>
          <w:sz w:val="20"/>
        </w:rPr>
        <w:t>ction</w:t>
      </w:r>
      <w:r w:rsidRPr="00174225">
        <w:rPr>
          <w:spacing w:val="41"/>
          <w:sz w:val="20"/>
        </w:rPr>
        <w:t xml:space="preserve"> </w:t>
      </w:r>
      <w:r w:rsidRPr="00174225">
        <w:rPr>
          <w:spacing w:val="1"/>
          <w:sz w:val="20"/>
        </w:rPr>
        <w:t>P</w:t>
      </w:r>
      <w:r w:rsidRPr="00174225">
        <w:rPr>
          <w:sz w:val="20"/>
        </w:rPr>
        <w:t>la</w:t>
      </w:r>
      <w:r w:rsidRPr="00174225">
        <w:rPr>
          <w:spacing w:val="1"/>
          <w:sz w:val="20"/>
        </w:rPr>
        <w:t>n</w:t>
      </w:r>
      <w:r w:rsidRPr="00174225">
        <w:rPr>
          <w:sz w:val="20"/>
        </w:rPr>
        <w:t>,</w:t>
      </w:r>
      <w:r w:rsidRPr="00174225">
        <w:rPr>
          <w:spacing w:val="41"/>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T</w:t>
      </w:r>
      <w:r w:rsidRPr="00174225">
        <w:rPr>
          <w:sz w:val="20"/>
        </w:rPr>
        <w:t>ax</w:t>
      </w:r>
      <w:r w:rsidRPr="00174225">
        <w:rPr>
          <w:spacing w:val="6"/>
          <w:sz w:val="20"/>
        </w:rPr>
        <w:t xml:space="preserve"> </w:t>
      </w:r>
      <w:r w:rsidRPr="00174225">
        <w:rPr>
          <w:spacing w:val="1"/>
          <w:sz w:val="20"/>
        </w:rPr>
        <w:t>C</w:t>
      </w:r>
      <w:r w:rsidRPr="00174225">
        <w:rPr>
          <w:sz w:val="20"/>
        </w:rPr>
        <w:t>re</w:t>
      </w:r>
      <w:r w:rsidRPr="00174225">
        <w:rPr>
          <w:spacing w:val="1"/>
          <w:sz w:val="20"/>
        </w:rPr>
        <w:t>d</w:t>
      </w:r>
      <w:r w:rsidRPr="00174225">
        <w:rPr>
          <w:sz w:val="20"/>
        </w:rPr>
        <w:t>it</w:t>
      </w:r>
      <w:r w:rsidRPr="00174225">
        <w:rPr>
          <w:spacing w:val="5"/>
          <w:sz w:val="20"/>
        </w:rPr>
        <w:t xml:space="preserve"> </w:t>
      </w:r>
      <w:r w:rsidRPr="00174225">
        <w:rPr>
          <w:spacing w:val="1"/>
          <w:sz w:val="20"/>
        </w:rPr>
        <w:t>A</w:t>
      </w:r>
      <w:r w:rsidRPr="00174225">
        <w:rPr>
          <w:sz w:val="20"/>
        </w:rPr>
        <w:t>ssista</w:t>
      </w:r>
      <w:r w:rsidRPr="00174225">
        <w:rPr>
          <w:spacing w:val="1"/>
          <w:sz w:val="20"/>
        </w:rPr>
        <w:t>n</w:t>
      </w:r>
      <w:r w:rsidRPr="00174225">
        <w:rPr>
          <w:sz w:val="20"/>
        </w:rPr>
        <w:t>ce</w:t>
      </w:r>
      <w:r w:rsidRPr="00174225">
        <w:rPr>
          <w:spacing w:val="7"/>
          <w:sz w:val="20"/>
        </w:rPr>
        <w:t xml:space="preserve"> </w:t>
      </w:r>
      <w:r w:rsidRPr="00174225">
        <w:rPr>
          <w:spacing w:val="1"/>
          <w:sz w:val="20"/>
        </w:rPr>
        <w:t>P</w:t>
      </w:r>
      <w:r w:rsidRPr="00174225">
        <w:rPr>
          <w:sz w:val="20"/>
        </w:rPr>
        <w:t>r</w:t>
      </w:r>
      <w:r w:rsidRPr="00174225">
        <w:rPr>
          <w:spacing w:val="1"/>
          <w:sz w:val="20"/>
        </w:rPr>
        <w:t>og</w:t>
      </w:r>
      <w:r w:rsidRPr="00174225">
        <w:rPr>
          <w:sz w:val="20"/>
        </w:rPr>
        <w:t>ram</w:t>
      </w:r>
      <w:r w:rsidRPr="00174225">
        <w:rPr>
          <w:spacing w:val="7"/>
          <w:sz w:val="20"/>
        </w:rPr>
        <w:t xml:space="preserve"> </w:t>
      </w:r>
      <w:r w:rsidRPr="00174225">
        <w:rPr>
          <w:sz w:val="20"/>
        </w:rPr>
        <w:t>(</w:t>
      </w:r>
      <w:r w:rsidRPr="00174225">
        <w:rPr>
          <w:spacing w:val="1"/>
          <w:sz w:val="20"/>
        </w:rPr>
        <w:t>TCAP</w:t>
      </w:r>
      <w:r w:rsidRPr="00174225">
        <w:rPr>
          <w:sz w:val="20"/>
        </w:rPr>
        <w:t xml:space="preserve">) </w:t>
      </w:r>
      <w:r w:rsidRPr="00174225">
        <w:rPr>
          <w:spacing w:val="1"/>
          <w:sz w:val="20"/>
        </w:rPr>
        <w:t>o</w:t>
      </w:r>
      <w:r w:rsidRPr="00174225">
        <w:rPr>
          <w:sz w:val="20"/>
        </w:rPr>
        <w:t>r t</w:t>
      </w:r>
      <w:r w:rsidRPr="00174225">
        <w:rPr>
          <w:spacing w:val="1"/>
          <w:sz w:val="20"/>
        </w:rPr>
        <w:t>h</w:t>
      </w:r>
      <w:r w:rsidRPr="00174225">
        <w:rPr>
          <w:sz w:val="20"/>
        </w:rPr>
        <w:t xml:space="preserve">e </w:t>
      </w:r>
      <w:r w:rsidRPr="00174225">
        <w:rPr>
          <w:spacing w:val="1"/>
          <w:sz w:val="20"/>
        </w:rPr>
        <w:t>E</w:t>
      </w:r>
      <w:r w:rsidRPr="00174225">
        <w:rPr>
          <w:sz w:val="20"/>
        </w:rPr>
        <w:t xml:space="preserve">xchange </w:t>
      </w:r>
      <w:r w:rsidRPr="00174225">
        <w:rPr>
          <w:spacing w:val="1"/>
          <w:sz w:val="20"/>
        </w:rPr>
        <w:t>P</w:t>
      </w:r>
      <w:r w:rsidRPr="00174225">
        <w:rPr>
          <w:sz w:val="20"/>
        </w:rPr>
        <w:t>rogra</w:t>
      </w:r>
      <w:r w:rsidRPr="00174225">
        <w:rPr>
          <w:spacing w:val="2"/>
          <w:sz w:val="20"/>
        </w:rPr>
        <w:t>m</w:t>
      </w:r>
      <w:r w:rsidRPr="00174225">
        <w:rPr>
          <w:sz w:val="20"/>
        </w:rPr>
        <w:t xml:space="preserve">.  </w:t>
      </w:r>
      <w:r w:rsidRPr="00174225">
        <w:rPr>
          <w:spacing w:val="1"/>
          <w:sz w:val="20"/>
        </w:rPr>
        <w:t>P</w:t>
      </w:r>
      <w:r w:rsidRPr="00174225">
        <w:rPr>
          <w:sz w:val="20"/>
        </w:rPr>
        <w:t>oi</w:t>
      </w:r>
      <w:r w:rsidRPr="00174225">
        <w:rPr>
          <w:spacing w:val="1"/>
          <w:sz w:val="20"/>
        </w:rPr>
        <w:t>n</w:t>
      </w:r>
      <w:r w:rsidRPr="00174225">
        <w:rPr>
          <w:sz w:val="20"/>
        </w:rPr>
        <w:t>t deducti</w:t>
      </w:r>
      <w:r w:rsidRPr="00174225">
        <w:rPr>
          <w:spacing w:val="1"/>
          <w:sz w:val="20"/>
        </w:rPr>
        <w:t>o</w:t>
      </w:r>
      <w:r w:rsidRPr="00174225">
        <w:rPr>
          <w:sz w:val="20"/>
        </w:rPr>
        <w:t xml:space="preserve">ns </w:t>
      </w:r>
      <w:r w:rsidRPr="00174225">
        <w:rPr>
          <w:spacing w:val="1"/>
          <w:sz w:val="20"/>
        </w:rPr>
        <w:t>w</w:t>
      </w:r>
      <w:r w:rsidRPr="00174225">
        <w:rPr>
          <w:sz w:val="20"/>
        </w:rPr>
        <w:t xml:space="preserve">ill </w:t>
      </w:r>
      <w:r w:rsidRPr="00174225">
        <w:rPr>
          <w:spacing w:val="1"/>
          <w:sz w:val="20"/>
        </w:rPr>
        <w:t>b</w:t>
      </w:r>
      <w:r w:rsidRPr="00174225">
        <w:rPr>
          <w:sz w:val="20"/>
        </w:rPr>
        <w:t>e</w:t>
      </w:r>
      <w:r w:rsidRPr="00174225">
        <w:rPr>
          <w:w w:val="102"/>
          <w:sz w:val="20"/>
        </w:rPr>
        <w:t xml:space="preserve"> </w:t>
      </w:r>
      <w:r w:rsidRPr="00174225">
        <w:rPr>
          <w:spacing w:val="1"/>
          <w:sz w:val="20"/>
        </w:rPr>
        <w:t>b</w:t>
      </w:r>
      <w:r w:rsidRPr="00174225">
        <w:rPr>
          <w:sz w:val="20"/>
        </w:rPr>
        <w:t>ased</w:t>
      </w:r>
      <w:r w:rsidRPr="00174225">
        <w:rPr>
          <w:spacing w:val="51"/>
          <w:sz w:val="20"/>
        </w:rPr>
        <w:t xml:space="preserve"> </w:t>
      </w:r>
      <w:r w:rsidRPr="00174225">
        <w:rPr>
          <w:spacing w:val="1"/>
          <w:sz w:val="20"/>
        </w:rPr>
        <w:t>o</w:t>
      </w:r>
      <w:r w:rsidRPr="00174225">
        <w:rPr>
          <w:sz w:val="20"/>
        </w:rPr>
        <w:t>n</w:t>
      </w:r>
      <w:r w:rsidRPr="00174225">
        <w:rPr>
          <w:spacing w:val="52"/>
          <w:sz w:val="20"/>
        </w:rPr>
        <w:t xml:space="preserve"> A</w:t>
      </w:r>
      <w:r w:rsidRPr="00174225">
        <w:rPr>
          <w:spacing w:val="1"/>
          <w:sz w:val="20"/>
        </w:rPr>
        <w:t>HF</w:t>
      </w:r>
      <w:r w:rsidRPr="00174225">
        <w:rPr>
          <w:sz w:val="20"/>
        </w:rPr>
        <w:t xml:space="preserve">A's </w:t>
      </w:r>
      <w:r w:rsidRPr="00174225">
        <w:rPr>
          <w:spacing w:val="1"/>
          <w:sz w:val="20"/>
        </w:rPr>
        <w:t>QA</w:t>
      </w:r>
      <w:r w:rsidRPr="00174225">
        <w:rPr>
          <w:sz w:val="20"/>
        </w:rPr>
        <w:t>P a</w:t>
      </w:r>
      <w:r w:rsidRPr="00174225">
        <w:rPr>
          <w:spacing w:val="1"/>
          <w:sz w:val="20"/>
        </w:rPr>
        <w:t>n</w:t>
      </w:r>
      <w:r w:rsidRPr="00174225">
        <w:rPr>
          <w:sz w:val="20"/>
        </w:rPr>
        <w:t>d</w:t>
      </w:r>
      <w:r w:rsidRPr="00174225">
        <w:rPr>
          <w:spacing w:val="52"/>
          <w:sz w:val="20"/>
        </w:rPr>
        <w:t xml:space="preserve"> </w:t>
      </w:r>
      <w:r w:rsidRPr="00174225">
        <w:rPr>
          <w:spacing w:val="1"/>
          <w:sz w:val="20"/>
        </w:rPr>
        <w:t>HO</w:t>
      </w:r>
      <w:r w:rsidRPr="00174225">
        <w:rPr>
          <w:spacing w:val="2"/>
          <w:sz w:val="20"/>
        </w:rPr>
        <w:t>M</w:t>
      </w:r>
      <w:r w:rsidRPr="00174225">
        <w:rPr>
          <w:sz w:val="20"/>
        </w:rPr>
        <w:t xml:space="preserve">E </w:t>
      </w:r>
      <w:r w:rsidRPr="00174225">
        <w:rPr>
          <w:spacing w:val="1"/>
          <w:sz w:val="20"/>
        </w:rPr>
        <w:t>A</w:t>
      </w:r>
      <w:r w:rsidRPr="00174225">
        <w:rPr>
          <w:sz w:val="20"/>
        </w:rPr>
        <w:t>cti</w:t>
      </w:r>
      <w:r w:rsidRPr="00174225">
        <w:rPr>
          <w:spacing w:val="1"/>
          <w:sz w:val="20"/>
        </w:rPr>
        <w:t>o</w:t>
      </w:r>
      <w:r w:rsidRPr="00174225">
        <w:rPr>
          <w:sz w:val="20"/>
        </w:rPr>
        <w:t>n</w:t>
      </w:r>
      <w:r w:rsidRPr="00174225">
        <w:rPr>
          <w:spacing w:val="51"/>
          <w:sz w:val="20"/>
        </w:rPr>
        <w:t xml:space="preserve"> </w:t>
      </w:r>
      <w:r w:rsidRPr="00174225">
        <w:rPr>
          <w:spacing w:val="1"/>
          <w:sz w:val="20"/>
        </w:rPr>
        <w:t>P</w:t>
      </w:r>
      <w:r w:rsidRPr="00174225">
        <w:rPr>
          <w:sz w:val="20"/>
        </w:rPr>
        <w:t>lan</w:t>
      </w:r>
      <w:r w:rsidRPr="00174225">
        <w:rPr>
          <w:spacing w:val="52"/>
          <w:sz w:val="20"/>
        </w:rPr>
        <w:t xml:space="preserve"> </w:t>
      </w:r>
      <w:r w:rsidRPr="00174225">
        <w:rPr>
          <w:sz w:val="20"/>
        </w:rPr>
        <w:t>for the applicable year a</w:t>
      </w:r>
      <w:r w:rsidRPr="00174225">
        <w:rPr>
          <w:spacing w:val="1"/>
          <w:sz w:val="20"/>
        </w:rPr>
        <w:t>n</w:t>
      </w:r>
      <w:r w:rsidRPr="00174225">
        <w:rPr>
          <w:sz w:val="20"/>
        </w:rPr>
        <w:t>d</w:t>
      </w:r>
      <w:r w:rsidRPr="00174225">
        <w:rPr>
          <w:spacing w:val="51"/>
          <w:sz w:val="20"/>
        </w:rPr>
        <w:t xml:space="preserve"> </w:t>
      </w:r>
      <w:r w:rsidRPr="00174225">
        <w:rPr>
          <w:spacing w:val="1"/>
          <w:sz w:val="20"/>
        </w:rPr>
        <w:t>w</w:t>
      </w:r>
      <w:r w:rsidRPr="00174225">
        <w:rPr>
          <w:sz w:val="20"/>
        </w:rPr>
        <w:t>ill</w:t>
      </w:r>
      <w:r w:rsidRPr="00174225">
        <w:rPr>
          <w:w w:val="102"/>
          <w:sz w:val="20"/>
        </w:rPr>
        <w:t xml:space="preserve"> </w:t>
      </w:r>
      <w:r w:rsidRPr="00174225">
        <w:rPr>
          <w:sz w:val="20"/>
        </w:rPr>
        <w:t>c</w:t>
      </w:r>
      <w:r w:rsidRPr="00174225">
        <w:rPr>
          <w:spacing w:val="1"/>
          <w:sz w:val="20"/>
        </w:rPr>
        <w:t>o</w:t>
      </w:r>
      <w:r w:rsidRPr="00174225">
        <w:rPr>
          <w:sz w:val="20"/>
        </w:rPr>
        <w:t>ver</w:t>
      </w:r>
      <w:r w:rsidRPr="00174225">
        <w:rPr>
          <w:spacing w:val="30"/>
          <w:sz w:val="20"/>
        </w:rPr>
        <w:t xml:space="preserve"> </w:t>
      </w:r>
      <w:r w:rsidRPr="00174225">
        <w:rPr>
          <w:sz w:val="20"/>
        </w:rPr>
        <w:t>a</w:t>
      </w:r>
      <w:r w:rsidRPr="00174225">
        <w:rPr>
          <w:spacing w:val="1"/>
          <w:sz w:val="20"/>
        </w:rPr>
        <w:t>u</w:t>
      </w:r>
      <w:r w:rsidRPr="00174225">
        <w:rPr>
          <w:sz w:val="20"/>
        </w:rPr>
        <w:t>dits</w:t>
      </w:r>
      <w:r w:rsidRPr="00174225">
        <w:rPr>
          <w:spacing w:val="31"/>
          <w:sz w:val="20"/>
        </w:rPr>
        <w:t xml:space="preserve"> </w:t>
      </w:r>
      <w:r w:rsidRPr="00174225">
        <w:rPr>
          <w:sz w:val="20"/>
        </w:rPr>
        <w:t>a</w:t>
      </w:r>
      <w:r w:rsidRPr="00174225">
        <w:rPr>
          <w:spacing w:val="1"/>
          <w:sz w:val="20"/>
        </w:rPr>
        <w:t>n</w:t>
      </w:r>
      <w:r w:rsidRPr="00174225">
        <w:rPr>
          <w:sz w:val="20"/>
        </w:rPr>
        <w:t>d</w:t>
      </w:r>
      <w:r w:rsidRPr="00174225">
        <w:rPr>
          <w:spacing w:val="31"/>
          <w:sz w:val="20"/>
        </w:rPr>
        <w:t xml:space="preserve"> </w:t>
      </w:r>
      <w:r w:rsidRPr="00174225">
        <w:rPr>
          <w:sz w:val="20"/>
        </w:rPr>
        <w:t>inspections</w:t>
      </w:r>
      <w:r w:rsidRPr="00174225">
        <w:rPr>
          <w:spacing w:val="30"/>
          <w:sz w:val="20"/>
        </w:rPr>
        <w:t xml:space="preserve"> </w:t>
      </w:r>
      <w:r w:rsidRPr="00174225">
        <w:rPr>
          <w:sz w:val="20"/>
        </w:rPr>
        <w:t>c</w:t>
      </w:r>
      <w:r w:rsidRPr="00174225">
        <w:rPr>
          <w:spacing w:val="1"/>
          <w:sz w:val="20"/>
        </w:rPr>
        <w:t>o</w:t>
      </w:r>
      <w:r w:rsidRPr="00174225">
        <w:rPr>
          <w:sz w:val="20"/>
        </w:rPr>
        <w:t>nducted</w:t>
      </w:r>
      <w:r w:rsidRPr="00174225">
        <w:rPr>
          <w:spacing w:val="32"/>
          <w:sz w:val="20"/>
        </w:rPr>
        <w:t xml:space="preserve"> </w:t>
      </w:r>
      <w:r w:rsidRPr="00174225">
        <w:rPr>
          <w:spacing w:val="2"/>
          <w:sz w:val="20"/>
        </w:rPr>
        <w:t>M</w:t>
      </w:r>
      <w:r w:rsidRPr="00174225">
        <w:rPr>
          <w:sz w:val="20"/>
        </w:rPr>
        <w:t>ay</w:t>
      </w:r>
      <w:r w:rsidRPr="00174225">
        <w:rPr>
          <w:spacing w:val="32"/>
          <w:sz w:val="20"/>
        </w:rPr>
        <w:t xml:space="preserve"> </w:t>
      </w:r>
      <w:r w:rsidRPr="00174225">
        <w:rPr>
          <w:sz w:val="20"/>
        </w:rPr>
        <w:t>1st through</w:t>
      </w:r>
      <w:r w:rsidRPr="00174225">
        <w:rPr>
          <w:spacing w:val="31"/>
          <w:sz w:val="20"/>
        </w:rPr>
        <w:t xml:space="preserve"> December 31st of the year </w:t>
      </w:r>
      <w:proofErr w:type="spellStart"/>
      <w:r w:rsidRPr="00174225">
        <w:rPr>
          <w:spacing w:val="31"/>
          <w:sz w:val="20"/>
        </w:rPr>
        <w:t>preceeding</w:t>
      </w:r>
      <w:proofErr w:type="spellEnd"/>
      <w:r w:rsidRPr="00174225">
        <w:rPr>
          <w:spacing w:val="31"/>
          <w:sz w:val="20"/>
        </w:rPr>
        <w:t xml:space="preserve"> the current HOME Action Plan Year.  If an applicant has not had at least one AHFA-funded property audited and inspected during the applicable period, AHFA will perform an audit of an existing property owned by the applicant during the application cycle in accordance with AHFA's established policies and practices for onsite audits, and applicable point deductions for non-compliance, if any, will be determined based upon this audit.  Points will be assessed to the owner or management company of record at the time of inspection unless </w:t>
      </w:r>
      <w:r w:rsidRPr="00174225">
        <w:rPr>
          <w:spacing w:val="31"/>
          <w:sz w:val="20"/>
        </w:rPr>
        <w:lastRenderedPageBreak/>
        <w:t>ownership or management company changes have occurred within the last six (6) months</w:t>
      </w:r>
      <w:r w:rsidRPr="00174225">
        <w:rPr>
          <w:sz w:val="20"/>
        </w:rPr>
        <w:t xml:space="preserve">.  </w:t>
      </w:r>
      <w:r w:rsidRPr="00174225">
        <w:rPr>
          <w:spacing w:val="1"/>
          <w:sz w:val="20"/>
        </w:rPr>
        <w:t>Po</w:t>
      </w:r>
      <w:r w:rsidRPr="00174225">
        <w:rPr>
          <w:sz w:val="20"/>
        </w:rPr>
        <w:t>i</w:t>
      </w:r>
      <w:r w:rsidRPr="00174225">
        <w:rPr>
          <w:spacing w:val="1"/>
          <w:sz w:val="20"/>
        </w:rPr>
        <w:t>n</w:t>
      </w:r>
      <w:r w:rsidRPr="00174225">
        <w:rPr>
          <w:sz w:val="20"/>
        </w:rPr>
        <w:t>t</w:t>
      </w:r>
      <w:r w:rsidRPr="00174225">
        <w:rPr>
          <w:spacing w:val="30"/>
          <w:sz w:val="20"/>
        </w:rPr>
        <w:t xml:space="preserve"> </w:t>
      </w:r>
      <w:r w:rsidRPr="00174225">
        <w:rPr>
          <w:spacing w:val="1"/>
          <w:sz w:val="20"/>
        </w:rPr>
        <w:t>d</w:t>
      </w:r>
      <w:r w:rsidRPr="00174225">
        <w:rPr>
          <w:sz w:val="20"/>
        </w:rPr>
        <w:t>e</w:t>
      </w:r>
      <w:r w:rsidRPr="00174225">
        <w:rPr>
          <w:spacing w:val="1"/>
          <w:sz w:val="20"/>
        </w:rPr>
        <w:t>du</w:t>
      </w:r>
      <w:r w:rsidRPr="00174225">
        <w:rPr>
          <w:sz w:val="20"/>
        </w:rPr>
        <w:t>cti</w:t>
      </w:r>
      <w:r w:rsidRPr="00174225">
        <w:rPr>
          <w:spacing w:val="1"/>
          <w:sz w:val="20"/>
        </w:rPr>
        <w:t>ons</w:t>
      </w:r>
      <w:r w:rsidRPr="00174225">
        <w:rPr>
          <w:spacing w:val="2"/>
          <w:w w:val="102"/>
          <w:sz w:val="20"/>
        </w:rPr>
        <w:t xml:space="preserve"> </w:t>
      </w:r>
      <w:r w:rsidRPr="00174225">
        <w:rPr>
          <w:sz w:val="20"/>
        </w:rPr>
        <w:t>f</w:t>
      </w:r>
      <w:r w:rsidRPr="00174225">
        <w:rPr>
          <w:spacing w:val="1"/>
          <w:sz w:val="20"/>
        </w:rPr>
        <w:t>o</w:t>
      </w:r>
      <w:r w:rsidRPr="00174225">
        <w:rPr>
          <w:sz w:val="20"/>
        </w:rPr>
        <w:t>r</w:t>
      </w:r>
      <w:r w:rsidRPr="00174225">
        <w:rPr>
          <w:spacing w:val="16"/>
          <w:sz w:val="20"/>
        </w:rPr>
        <w:t xml:space="preserve"> </w:t>
      </w:r>
      <w:r w:rsidRPr="00174225">
        <w:rPr>
          <w:sz w:val="20"/>
        </w:rPr>
        <w:t>t</w:t>
      </w:r>
      <w:r w:rsidRPr="00174225">
        <w:rPr>
          <w:spacing w:val="1"/>
          <w:sz w:val="20"/>
        </w:rPr>
        <w:t>he HOME Action Plan w</w:t>
      </w:r>
      <w:r w:rsidRPr="00174225">
        <w:rPr>
          <w:sz w:val="20"/>
        </w:rPr>
        <w:t>ill</w:t>
      </w:r>
      <w:r w:rsidRPr="00174225">
        <w:rPr>
          <w:spacing w:val="16"/>
          <w:sz w:val="20"/>
        </w:rPr>
        <w:t xml:space="preserve"> </w:t>
      </w:r>
      <w:r w:rsidRPr="00174225">
        <w:rPr>
          <w:spacing w:val="1"/>
          <w:sz w:val="20"/>
        </w:rPr>
        <w:t>b</w:t>
      </w:r>
      <w:r w:rsidRPr="00174225">
        <w:rPr>
          <w:sz w:val="20"/>
        </w:rPr>
        <w:t>e</w:t>
      </w:r>
      <w:r w:rsidRPr="00174225">
        <w:rPr>
          <w:spacing w:val="18"/>
          <w:sz w:val="20"/>
        </w:rPr>
        <w:t xml:space="preserve"> </w:t>
      </w:r>
      <w:r w:rsidRPr="00174225">
        <w:rPr>
          <w:spacing w:val="1"/>
          <w:sz w:val="20"/>
        </w:rPr>
        <w:t>b</w:t>
      </w:r>
      <w:r w:rsidRPr="00174225">
        <w:rPr>
          <w:sz w:val="20"/>
        </w:rPr>
        <w:t>ased</w:t>
      </w:r>
      <w:r w:rsidRPr="00174225">
        <w:rPr>
          <w:spacing w:val="18"/>
          <w:sz w:val="20"/>
        </w:rPr>
        <w:t xml:space="preserve"> </w:t>
      </w:r>
      <w:r w:rsidRPr="00174225">
        <w:rPr>
          <w:spacing w:val="1"/>
          <w:sz w:val="20"/>
        </w:rPr>
        <w:t>o</w:t>
      </w:r>
      <w:r w:rsidRPr="00174225">
        <w:rPr>
          <w:sz w:val="20"/>
        </w:rPr>
        <w:t>n</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f</w:t>
      </w:r>
      <w:r w:rsidRPr="00174225">
        <w:rPr>
          <w:spacing w:val="1"/>
          <w:sz w:val="20"/>
        </w:rPr>
        <w:t>o</w:t>
      </w:r>
      <w:r w:rsidRPr="00174225">
        <w:rPr>
          <w:sz w:val="20"/>
        </w:rPr>
        <w:t>ll</w:t>
      </w:r>
      <w:r w:rsidRPr="00174225">
        <w:rPr>
          <w:spacing w:val="1"/>
          <w:sz w:val="20"/>
        </w:rPr>
        <w:t>ow</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pacing w:val="2"/>
          <w:sz w:val="20"/>
        </w:rPr>
        <w:t>m</w:t>
      </w:r>
      <w:r w:rsidRPr="00174225">
        <w:rPr>
          <w:sz w:val="20"/>
        </w:rPr>
        <w:t>et</w:t>
      </w:r>
      <w:r w:rsidRPr="00174225">
        <w:rPr>
          <w:spacing w:val="1"/>
          <w:sz w:val="20"/>
        </w:rPr>
        <w:t>hodo</w:t>
      </w:r>
      <w:r w:rsidRPr="00174225">
        <w:rPr>
          <w:sz w:val="20"/>
        </w:rPr>
        <w:t>l</w:t>
      </w:r>
      <w:r w:rsidRPr="00174225">
        <w:rPr>
          <w:spacing w:val="1"/>
          <w:sz w:val="20"/>
        </w:rPr>
        <w:t>ogy</w:t>
      </w:r>
      <w:r w:rsidRPr="00174225">
        <w:rPr>
          <w:sz w:val="20"/>
        </w:rPr>
        <w:t>:</w:t>
      </w:r>
    </w:p>
    <w:p w:rsidR="0060336D" w:rsidRPr="00174225" w:rsidRDefault="0060336D" w:rsidP="0060336D">
      <w:pPr>
        <w:spacing w:before="16" w:line="280" w:lineRule="exact"/>
        <w:jc w:val="both"/>
        <w:rPr>
          <w:sz w:val="20"/>
          <w:szCs w:val="20"/>
        </w:rPr>
      </w:pPr>
    </w:p>
    <w:p w:rsidR="0060336D" w:rsidRPr="00174225" w:rsidRDefault="0060336D" w:rsidP="0060336D">
      <w:pPr>
        <w:pStyle w:val="BodyText"/>
        <w:tabs>
          <w:tab w:val="left" w:pos="1530"/>
        </w:tabs>
        <w:spacing w:before="51" w:line="287" w:lineRule="auto"/>
        <w:ind w:left="1530" w:right="119" w:hanging="360"/>
        <w:jc w:val="both"/>
        <w:rPr>
          <w:sz w:val="20"/>
        </w:rPr>
      </w:pPr>
      <w:r w:rsidRPr="00174225">
        <w:rPr>
          <w:spacing w:val="1"/>
          <w:sz w:val="20"/>
        </w:rPr>
        <w:t>a.</w:t>
      </w:r>
      <w:r w:rsidRPr="00174225">
        <w:rPr>
          <w:spacing w:val="1"/>
          <w:sz w:val="20"/>
        </w:rPr>
        <w:tab/>
      </w:r>
      <w:r w:rsidRPr="00174225">
        <w:rPr>
          <w:spacing w:val="1"/>
          <w:sz w:val="20"/>
          <w:u w:val="single" w:color="000000"/>
        </w:rPr>
        <w:t>H</w:t>
      </w:r>
      <w:r w:rsidRPr="00174225">
        <w:rPr>
          <w:sz w:val="20"/>
          <w:u w:val="single" w:color="000000"/>
        </w:rPr>
        <w:t>ealth</w:t>
      </w:r>
      <w:r w:rsidRPr="00174225">
        <w:rPr>
          <w:spacing w:val="24"/>
          <w:sz w:val="20"/>
          <w:u w:val="single" w:color="000000"/>
        </w:rPr>
        <w:t xml:space="preserve"> </w:t>
      </w:r>
      <w:r w:rsidRPr="00174225">
        <w:rPr>
          <w:sz w:val="20"/>
          <w:u w:val="single" w:color="000000"/>
        </w:rPr>
        <w:t>a</w:t>
      </w:r>
      <w:r w:rsidRPr="00174225">
        <w:rPr>
          <w:spacing w:val="1"/>
          <w:sz w:val="20"/>
          <w:u w:val="single" w:color="000000"/>
        </w:rPr>
        <w:t>n</w:t>
      </w:r>
      <w:r w:rsidRPr="00174225">
        <w:rPr>
          <w:sz w:val="20"/>
          <w:u w:val="single" w:color="000000"/>
        </w:rPr>
        <w:t>d</w:t>
      </w:r>
      <w:r w:rsidRPr="00174225">
        <w:rPr>
          <w:spacing w:val="25"/>
          <w:sz w:val="20"/>
          <w:u w:val="single" w:color="000000"/>
        </w:rPr>
        <w:t xml:space="preserve"> </w:t>
      </w:r>
      <w:r w:rsidRPr="00174225">
        <w:rPr>
          <w:spacing w:val="1"/>
          <w:sz w:val="20"/>
          <w:u w:val="single" w:color="000000"/>
        </w:rPr>
        <w:t>S</w:t>
      </w:r>
      <w:r w:rsidRPr="00174225">
        <w:rPr>
          <w:sz w:val="20"/>
          <w:u w:val="single" w:color="000000"/>
        </w:rPr>
        <w:t>afety</w:t>
      </w:r>
      <w:r w:rsidRPr="00174225">
        <w:rPr>
          <w:spacing w:val="25"/>
          <w:sz w:val="20"/>
          <w:u w:val="single" w:color="000000"/>
        </w:rPr>
        <w:t xml:space="preserve"> Deficiencies</w:t>
      </w:r>
      <w:r w:rsidRPr="00174225">
        <w:rPr>
          <w:sz w:val="20"/>
        </w:rPr>
        <w:t>-</w:t>
      </w:r>
      <w:r w:rsidRPr="00174225">
        <w:rPr>
          <w:spacing w:val="25"/>
          <w:sz w:val="20"/>
        </w:rPr>
        <w:t xml:space="preserve"> </w:t>
      </w:r>
      <w:r w:rsidRPr="00174225">
        <w:rPr>
          <w:spacing w:val="1"/>
          <w:sz w:val="20"/>
        </w:rPr>
        <w:t>Tw</w:t>
      </w:r>
      <w:r w:rsidRPr="00174225">
        <w:rPr>
          <w:sz w:val="20"/>
        </w:rPr>
        <w:t>o</w:t>
      </w:r>
      <w:r w:rsidRPr="00174225">
        <w:rPr>
          <w:spacing w:val="25"/>
          <w:sz w:val="20"/>
        </w:rPr>
        <w:t xml:space="preserve"> </w:t>
      </w:r>
      <w:r w:rsidRPr="00174225">
        <w:rPr>
          <w:sz w:val="20"/>
        </w:rPr>
        <w:t>(</w:t>
      </w:r>
      <w:r w:rsidRPr="00174225">
        <w:rPr>
          <w:spacing w:val="1"/>
          <w:sz w:val="20"/>
        </w:rPr>
        <w:t>2</w:t>
      </w:r>
      <w:r w:rsidRPr="00174225">
        <w:rPr>
          <w:sz w:val="20"/>
        </w:rPr>
        <w:t>)</w:t>
      </w:r>
      <w:r w:rsidRPr="00174225">
        <w:rPr>
          <w:spacing w:val="24"/>
          <w:sz w:val="20"/>
        </w:rPr>
        <w:t xml:space="preserve"> </w:t>
      </w:r>
      <w:r w:rsidRPr="00174225">
        <w:rPr>
          <w:spacing w:val="1"/>
          <w:sz w:val="20"/>
        </w:rPr>
        <w:t>p</w:t>
      </w:r>
      <w:r w:rsidRPr="00174225">
        <w:rPr>
          <w:sz w:val="20"/>
        </w:rPr>
        <w:t>e</w:t>
      </w:r>
      <w:r w:rsidRPr="00174225">
        <w:rPr>
          <w:spacing w:val="1"/>
          <w:sz w:val="20"/>
        </w:rPr>
        <w:t>n</w:t>
      </w:r>
      <w:r w:rsidRPr="00174225">
        <w:rPr>
          <w:sz w:val="20"/>
        </w:rPr>
        <w:t>alty</w:t>
      </w:r>
      <w:r w:rsidRPr="00174225">
        <w:rPr>
          <w:spacing w:val="25"/>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24"/>
          <w:sz w:val="20"/>
        </w:rPr>
        <w:t xml:space="preserve"> </w:t>
      </w:r>
      <w:r w:rsidRPr="00174225">
        <w:rPr>
          <w:spacing w:val="1"/>
          <w:sz w:val="20"/>
        </w:rPr>
        <w:t>p</w:t>
      </w:r>
      <w:r w:rsidRPr="00174225">
        <w:rPr>
          <w:sz w:val="20"/>
        </w:rPr>
        <w:t>er</w:t>
      </w:r>
      <w:r w:rsidRPr="00174225">
        <w:rPr>
          <w:spacing w:val="25"/>
          <w:sz w:val="20"/>
        </w:rPr>
        <w:t xml:space="preserve"> </w:t>
      </w:r>
      <w:r w:rsidRPr="00174225">
        <w:rPr>
          <w:spacing w:val="1"/>
          <w:sz w:val="20"/>
        </w:rPr>
        <w:t>o</w:t>
      </w:r>
      <w:r w:rsidRPr="00174225">
        <w:rPr>
          <w:sz w:val="20"/>
        </w:rPr>
        <w:t>cc</w:t>
      </w:r>
      <w:r w:rsidRPr="00174225">
        <w:rPr>
          <w:spacing w:val="1"/>
          <w:sz w:val="20"/>
        </w:rPr>
        <w:t>u</w:t>
      </w:r>
      <w:r w:rsidRPr="00174225">
        <w:rPr>
          <w:sz w:val="20"/>
        </w:rPr>
        <w:t>rre</w:t>
      </w:r>
      <w:r w:rsidRPr="00174225">
        <w:rPr>
          <w:spacing w:val="1"/>
          <w:sz w:val="20"/>
        </w:rPr>
        <w:t>n</w:t>
      </w:r>
      <w:r w:rsidRPr="00174225">
        <w:rPr>
          <w:sz w:val="20"/>
        </w:rPr>
        <w:t>ce</w:t>
      </w:r>
      <w:r w:rsidRPr="00174225">
        <w:rPr>
          <w:spacing w:val="25"/>
          <w:sz w:val="20"/>
        </w:rPr>
        <w:t xml:space="preserve"> </w:t>
      </w:r>
      <w:r w:rsidRPr="00174225">
        <w:rPr>
          <w:sz w:val="20"/>
        </w:rPr>
        <w:t>(</w:t>
      </w:r>
      <w:r w:rsidRPr="00174225">
        <w:rPr>
          <w:spacing w:val="1"/>
          <w:sz w:val="20"/>
        </w:rPr>
        <w:t>o</w:t>
      </w:r>
      <w:r w:rsidRPr="00174225">
        <w:rPr>
          <w:sz w:val="20"/>
        </w:rPr>
        <w:t>r</w:t>
      </w:r>
      <w:r w:rsidRPr="00174225">
        <w:rPr>
          <w:spacing w:val="24"/>
          <w:sz w:val="20"/>
        </w:rPr>
        <w:t xml:space="preserve"> </w:t>
      </w:r>
      <w:r w:rsidRPr="00174225">
        <w:rPr>
          <w:sz w:val="20"/>
        </w:rPr>
        <w:t>c</w:t>
      </w:r>
      <w:r w:rsidRPr="00174225">
        <w:rPr>
          <w:spacing w:val="1"/>
          <w:sz w:val="20"/>
        </w:rPr>
        <w:t>o</w:t>
      </w:r>
      <w:r w:rsidRPr="00174225">
        <w:rPr>
          <w:sz w:val="20"/>
        </w:rPr>
        <w:t>llecti</w:t>
      </w:r>
      <w:r w:rsidRPr="00174225">
        <w:rPr>
          <w:spacing w:val="1"/>
          <w:sz w:val="20"/>
        </w:rPr>
        <w:t>v</w:t>
      </w:r>
      <w:r w:rsidRPr="00174225">
        <w:rPr>
          <w:sz w:val="20"/>
        </w:rPr>
        <w:t>ely</w:t>
      </w:r>
      <w:r w:rsidRPr="00174225">
        <w:rPr>
          <w:spacing w:val="25"/>
          <w:sz w:val="20"/>
        </w:rPr>
        <w:t xml:space="preserve"> </w:t>
      </w:r>
      <w:r w:rsidRPr="00174225">
        <w:rPr>
          <w:spacing w:val="1"/>
          <w:sz w:val="20"/>
        </w:rPr>
        <w:t>p</w:t>
      </w:r>
      <w:r w:rsidRPr="00174225">
        <w:rPr>
          <w:sz w:val="20"/>
        </w:rPr>
        <w:t>er</w:t>
      </w:r>
      <w:r w:rsidRPr="00174225">
        <w:rPr>
          <w:w w:val="102"/>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3"/>
          <w:sz w:val="20"/>
        </w:rPr>
        <w:t xml:space="preserve"> </w:t>
      </w:r>
      <w:r w:rsidRPr="00174225">
        <w:rPr>
          <w:sz w:val="20"/>
        </w:rPr>
        <w:t>a</w:t>
      </w:r>
      <w:r w:rsidRPr="00174225">
        <w:rPr>
          <w:spacing w:val="1"/>
          <w:sz w:val="20"/>
        </w:rPr>
        <w:t>ud</w:t>
      </w:r>
      <w:r w:rsidRPr="00174225">
        <w:rPr>
          <w:sz w:val="20"/>
        </w:rPr>
        <w:t>ited</w:t>
      </w:r>
      <w:r w:rsidRPr="00174225">
        <w:rPr>
          <w:spacing w:val="25"/>
          <w:sz w:val="20"/>
        </w:rPr>
        <w:t xml:space="preserve"> </w:t>
      </w:r>
      <w:r w:rsidRPr="00174225">
        <w:rPr>
          <w:sz w:val="20"/>
        </w:rPr>
        <w:t>if</w:t>
      </w:r>
      <w:r w:rsidRPr="00174225">
        <w:rPr>
          <w:spacing w:val="24"/>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z w:val="20"/>
        </w:rPr>
        <w:t>sa</w:t>
      </w:r>
      <w:r w:rsidRPr="00174225">
        <w:rPr>
          <w:spacing w:val="2"/>
          <w:sz w:val="20"/>
        </w:rPr>
        <w:t>m</w:t>
      </w:r>
      <w:r w:rsidRPr="00174225">
        <w:rPr>
          <w:sz w:val="20"/>
        </w:rPr>
        <w:t>e</w:t>
      </w:r>
      <w:r w:rsidRPr="00174225">
        <w:rPr>
          <w:spacing w:val="25"/>
          <w:sz w:val="20"/>
        </w:rPr>
        <w:t xml:space="preserve"> deficiency</w:t>
      </w:r>
      <w:r w:rsidRPr="00174225">
        <w:rPr>
          <w:sz w:val="20"/>
        </w:rPr>
        <w:t>)</w:t>
      </w:r>
      <w:r w:rsidRPr="00174225">
        <w:rPr>
          <w:spacing w:val="23"/>
          <w:sz w:val="20"/>
        </w:rPr>
        <w:t xml:space="preserve"> </w:t>
      </w:r>
      <w:r w:rsidRPr="00174225">
        <w:rPr>
          <w:spacing w:val="1"/>
          <w:sz w:val="20"/>
        </w:rPr>
        <w:t>w</w:t>
      </w:r>
      <w:r w:rsidRPr="00174225">
        <w:rPr>
          <w:sz w:val="20"/>
        </w:rPr>
        <w:t>ill</w:t>
      </w:r>
      <w:r w:rsidRPr="00174225">
        <w:rPr>
          <w:spacing w:val="24"/>
          <w:sz w:val="20"/>
        </w:rPr>
        <w:t xml:space="preserve"> </w:t>
      </w:r>
      <w:r w:rsidRPr="00174225">
        <w:rPr>
          <w:spacing w:val="1"/>
          <w:sz w:val="20"/>
        </w:rPr>
        <w:t>b</w:t>
      </w:r>
      <w:r w:rsidRPr="00174225">
        <w:rPr>
          <w:sz w:val="20"/>
        </w:rPr>
        <w:t>e</w:t>
      </w:r>
      <w:r w:rsidRPr="00174225">
        <w:rPr>
          <w:spacing w:val="25"/>
          <w:sz w:val="20"/>
        </w:rPr>
        <w:t xml:space="preserve"> </w:t>
      </w:r>
      <w:r w:rsidRPr="00174225">
        <w:rPr>
          <w:sz w:val="20"/>
        </w:rPr>
        <w:t>assessed</w:t>
      </w:r>
      <w:r w:rsidRPr="00174225">
        <w:rPr>
          <w:spacing w:val="25"/>
          <w:sz w:val="20"/>
        </w:rPr>
        <w:t xml:space="preserve"> </w:t>
      </w:r>
      <w:r w:rsidRPr="00174225">
        <w:rPr>
          <w:sz w:val="20"/>
        </w:rPr>
        <w:t>f</w:t>
      </w:r>
      <w:r w:rsidRPr="00174225">
        <w:rPr>
          <w:spacing w:val="1"/>
          <w:sz w:val="20"/>
        </w:rPr>
        <w:t>o</w:t>
      </w:r>
      <w:r w:rsidRPr="00174225">
        <w:rPr>
          <w:sz w:val="20"/>
        </w:rPr>
        <w:t>r</w:t>
      </w:r>
      <w:r w:rsidRPr="00174225">
        <w:rPr>
          <w:spacing w:val="24"/>
          <w:sz w:val="20"/>
        </w:rPr>
        <w:t xml:space="preserve"> </w:t>
      </w:r>
      <w:r w:rsidRPr="00174225">
        <w:rPr>
          <w:sz w:val="20"/>
        </w:rPr>
        <w:t>t</w:t>
      </w:r>
      <w:r w:rsidRPr="00174225">
        <w:rPr>
          <w:spacing w:val="1"/>
          <w:sz w:val="20"/>
        </w:rPr>
        <w:t>h</w:t>
      </w:r>
      <w:r w:rsidRPr="00174225">
        <w:rPr>
          <w:sz w:val="20"/>
        </w:rPr>
        <w:t>e</w:t>
      </w:r>
      <w:r w:rsidRPr="00174225">
        <w:rPr>
          <w:spacing w:val="25"/>
          <w:sz w:val="20"/>
        </w:rPr>
        <w:t xml:space="preserve"> </w:t>
      </w:r>
      <w:r w:rsidRPr="00174225">
        <w:rPr>
          <w:spacing w:val="1"/>
          <w:sz w:val="20"/>
        </w:rPr>
        <w:t>h</w:t>
      </w:r>
      <w:r w:rsidRPr="00174225">
        <w:rPr>
          <w:sz w:val="20"/>
        </w:rPr>
        <w:t>ealth</w:t>
      </w:r>
      <w:r w:rsidRPr="00174225">
        <w:rPr>
          <w:spacing w:val="25"/>
          <w:sz w:val="20"/>
        </w:rPr>
        <w:t xml:space="preserve"> </w:t>
      </w:r>
      <w:r w:rsidRPr="00174225">
        <w:rPr>
          <w:sz w:val="20"/>
        </w:rPr>
        <w:t>a</w:t>
      </w:r>
      <w:r w:rsidRPr="00174225">
        <w:rPr>
          <w:spacing w:val="1"/>
          <w:sz w:val="20"/>
        </w:rPr>
        <w:t>n</w:t>
      </w:r>
      <w:r w:rsidRPr="00174225">
        <w:rPr>
          <w:sz w:val="20"/>
        </w:rPr>
        <w:t>d</w:t>
      </w:r>
      <w:r w:rsidRPr="00174225">
        <w:rPr>
          <w:spacing w:val="24"/>
          <w:sz w:val="20"/>
        </w:rPr>
        <w:t xml:space="preserve"> </w:t>
      </w:r>
      <w:r w:rsidRPr="00174225">
        <w:rPr>
          <w:sz w:val="20"/>
        </w:rPr>
        <w:t>safety</w:t>
      </w:r>
      <w:r w:rsidRPr="00174225">
        <w:rPr>
          <w:spacing w:val="25"/>
          <w:sz w:val="20"/>
        </w:rPr>
        <w:t xml:space="preserve"> deficiencies</w:t>
      </w:r>
      <w:r w:rsidRPr="00174225">
        <w:rPr>
          <w:sz w:val="20"/>
        </w:rPr>
        <w:t>,</w:t>
      </w:r>
      <w:r w:rsidRPr="00174225">
        <w:rPr>
          <w:spacing w:val="26"/>
          <w:sz w:val="20"/>
        </w:rPr>
        <w:t xml:space="preserve"> </w:t>
      </w:r>
      <w:r w:rsidRPr="00174225">
        <w:rPr>
          <w:sz w:val="20"/>
        </w:rPr>
        <w:t>if</w:t>
      </w:r>
      <w:r w:rsidRPr="00174225">
        <w:rPr>
          <w:spacing w:val="28"/>
          <w:sz w:val="20"/>
        </w:rPr>
        <w:t xml:space="preserve"> </w:t>
      </w:r>
      <w:r w:rsidRPr="00174225">
        <w:rPr>
          <w:sz w:val="20"/>
        </w:rPr>
        <w:t>cited</w:t>
      </w:r>
      <w:r w:rsidRPr="00174225">
        <w:rPr>
          <w:spacing w:val="29"/>
          <w:sz w:val="20"/>
        </w:rPr>
        <w:t xml:space="preserve"> </w:t>
      </w:r>
      <w:r w:rsidRPr="00174225">
        <w:rPr>
          <w:sz w:val="20"/>
        </w:rPr>
        <w:t>as</w:t>
      </w:r>
      <w:r w:rsidRPr="00174225">
        <w:rPr>
          <w:spacing w:val="28"/>
          <w:sz w:val="20"/>
        </w:rPr>
        <w:t xml:space="preserve"> </w:t>
      </w:r>
      <w:r w:rsidRPr="00174225">
        <w:rPr>
          <w:sz w:val="20"/>
        </w:rPr>
        <w:t>a</w:t>
      </w:r>
      <w:r w:rsidRPr="00174225">
        <w:rPr>
          <w:spacing w:val="28"/>
          <w:sz w:val="20"/>
        </w:rPr>
        <w:t xml:space="preserve"> </w:t>
      </w:r>
      <w:r w:rsidRPr="00174225">
        <w:rPr>
          <w:sz w:val="20"/>
        </w:rPr>
        <w:t>fi</w:t>
      </w:r>
      <w:r w:rsidRPr="00174225">
        <w:rPr>
          <w:spacing w:val="1"/>
          <w:sz w:val="20"/>
        </w:rPr>
        <w:t>nd</w:t>
      </w:r>
      <w:r w:rsidRPr="00174225">
        <w:rPr>
          <w:sz w:val="20"/>
        </w:rPr>
        <w:t>i</w:t>
      </w:r>
      <w:r w:rsidRPr="00174225">
        <w:rPr>
          <w:spacing w:val="1"/>
          <w:sz w:val="20"/>
        </w:rPr>
        <w:t>n</w:t>
      </w:r>
      <w:r w:rsidRPr="00174225">
        <w:rPr>
          <w:sz w:val="20"/>
        </w:rPr>
        <w:t>g</w:t>
      </w:r>
      <w:r w:rsidRPr="00174225">
        <w:rPr>
          <w:spacing w:val="29"/>
          <w:sz w:val="20"/>
        </w:rPr>
        <w:t xml:space="preserve"> </w:t>
      </w:r>
      <w:r w:rsidRPr="00174225">
        <w:rPr>
          <w:sz w:val="20"/>
        </w:rPr>
        <w:t>at</w:t>
      </w:r>
      <w:r w:rsidRPr="00174225">
        <w:rPr>
          <w:spacing w:val="28"/>
          <w:sz w:val="20"/>
        </w:rPr>
        <w:t xml:space="preserve"> </w:t>
      </w:r>
      <w:r w:rsidRPr="00174225">
        <w:rPr>
          <w:sz w:val="20"/>
        </w:rPr>
        <w:t>t</w:t>
      </w:r>
      <w:r w:rsidRPr="00174225">
        <w:rPr>
          <w:spacing w:val="1"/>
          <w:sz w:val="20"/>
        </w:rPr>
        <w:t>h</w:t>
      </w:r>
      <w:r w:rsidRPr="00174225">
        <w:rPr>
          <w:sz w:val="20"/>
        </w:rPr>
        <w:t>e</w:t>
      </w:r>
      <w:r w:rsidRPr="00174225">
        <w:rPr>
          <w:spacing w:val="27"/>
          <w:sz w:val="20"/>
        </w:rPr>
        <w:t xml:space="preserve"> </w:t>
      </w:r>
      <w:r w:rsidRPr="00174225">
        <w:rPr>
          <w:sz w:val="20"/>
        </w:rPr>
        <w:t>ti</w:t>
      </w:r>
      <w:r w:rsidRPr="00174225">
        <w:rPr>
          <w:spacing w:val="2"/>
          <w:sz w:val="20"/>
        </w:rPr>
        <w:t>m</w:t>
      </w:r>
      <w:r w:rsidRPr="00174225">
        <w:rPr>
          <w:sz w:val="20"/>
        </w:rPr>
        <w:t>e</w:t>
      </w:r>
      <w:r w:rsidRPr="00174225">
        <w:rPr>
          <w:spacing w:val="28"/>
          <w:sz w:val="20"/>
        </w:rPr>
        <w:t xml:space="preserve"> </w:t>
      </w:r>
      <w:r w:rsidRPr="00174225">
        <w:rPr>
          <w:spacing w:val="1"/>
          <w:sz w:val="20"/>
        </w:rPr>
        <w:t>o</w:t>
      </w:r>
      <w:r w:rsidRPr="00174225">
        <w:rPr>
          <w:sz w:val="20"/>
        </w:rPr>
        <w:t>f</w:t>
      </w:r>
      <w:r w:rsidRPr="00174225">
        <w:rPr>
          <w:spacing w:val="28"/>
          <w:sz w:val="20"/>
        </w:rPr>
        <w:t xml:space="preserve"> </w:t>
      </w:r>
      <w:r w:rsidRPr="00174225">
        <w:rPr>
          <w:sz w:val="20"/>
        </w:rPr>
        <w:t>i</w:t>
      </w:r>
      <w:r w:rsidRPr="00174225">
        <w:rPr>
          <w:spacing w:val="1"/>
          <w:sz w:val="20"/>
        </w:rPr>
        <w:t>n</w:t>
      </w:r>
      <w:r w:rsidRPr="00174225">
        <w:rPr>
          <w:sz w:val="20"/>
        </w:rPr>
        <w:t>s</w:t>
      </w:r>
      <w:r w:rsidRPr="00174225">
        <w:rPr>
          <w:spacing w:val="1"/>
          <w:sz w:val="20"/>
        </w:rPr>
        <w:t>p</w:t>
      </w:r>
      <w:r w:rsidRPr="00174225">
        <w:rPr>
          <w:sz w:val="20"/>
        </w:rPr>
        <w:t>ecti</w:t>
      </w:r>
      <w:r w:rsidRPr="00174225">
        <w:rPr>
          <w:spacing w:val="1"/>
          <w:sz w:val="20"/>
        </w:rPr>
        <w:t>o</w:t>
      </w:r>
      <w:r w:rsidRPr="00174225">
        <w:rPr>
          <w:sz w:val="20"/>
        </w:rPr>
        <w:t>n</w:t>
      </w:r>
      <w:r w:rsidRPr="00174225">
        <w:rPr>
          <w:spacing w:val="29"/>
          <w:sz w:val="20"/>
        </w:rPr>
        <w:t xml:space="preserve"> </w:t>
      </w:r>
      <w:r w:rsidRPr="00174225">
        <w:rPr>
          <w:spacing w:val="1"/>
          <w:sz w:val="20"/>
        </w:rPr>
        <w:t>b</w:t>
      </w:r>
      <w:r w:rsidRPr="00174225">
        <w:rPr>
          <w:sz w:val="20"/>
        </w:rPr>
        <w:t>y</w:t>
      </w:r>
      <w:r w:rsidRPr="00174225">
        <w:rPr>
          <w:spacing w:val="29"/>
          <w:sz w:val="20"/>
        </w:rPr>
        <w:t xml:space="preserve"> </w:t>
      </w:r>
      <w:r w:rsidRPr="00174225">
        <w:rPr>
          <w:spacing w:val="1"/>
          <w:sz w:val="20"/>
        </w:rPr>
        <w:t>AHF</w:t>
      </w:r>
      <w:r w:rsidRPr="00174225">
        <w:rPr>
          <w:sz w:val="20"/>
        </w:rPr>
        <w:t>A</w:t>
      </w:r>
      <w:r w:rsidRPr="00174225">
        <w:rPr>
          <w:spacing w:val="29"/>
          <w:sz w:val="20"/>
        </w:rPr>
        <w:t xml:space="preserve"> </w:t>
      </w:r>
      <w:r w:rsidRPr="00174225">
        <w:rPr>
          <w:sz w:val="20"/>
        </w:rPr>
        <w:t>(its</w:t>
      </w:r>
      <w:r w:rsidRPr="00174225">
        <w:rPr>
          <w:spacing w:val="28"/>
          <w:sz w:val="20"/>
        </w:rPr>
        <w:t xml:space="preserve"> </w:t>
      </w:r>
      <w:r w:rsidRPr="00174225">
        <w:rPr>
          <w:spacing w:val="1"/>
          <w:sz w:val="20"/>
        </w:rPr>
        <w:t>d</w:t>
      </w:r>
      <w:r w:rsidRPr="00174225">
        <w:rPr>
          <w:sz w:val="20"/>
        </w:rPr>
        <w:t>esi</w:t>
      </w:r>
      <w:r w:rsidRPr="00174225">
        <w:rPr>
          <w:spacing w:val="1"/>
          <w:sz w:val="20"/>
        </w:rPr>
        <w:t>gn</w:t>
      </w:r>
      <w:r w:rsidRPr="00174225">
        <w:rPr>
          <w:sz w:val="20"/>
        </w:rPr>
        <w:t>ated</w:t>
      </w:r>
      <w:r w:rsidRPr="00174225">
        <w:rPr>
          <w:w w:val="102"/>
          <w:sz w:val="20"/>
        </w:rPr>
        <w:t xml:space="preserve"> </w:t>
      </w:r>
      <w:r w:rsidRPr="00174225">
        <w:rPr>
          <w:sz w:val="20"/>
        </w:rPr>
        <w:t>re</w:t>
      </w:r>
      <w:r w:rsidRPr="00174225">
        <w:rPr>
          <w:spacing w:val="1"/>
          <w:sz w:val="20"/>
        </w:rPr>
        <w:t>p</w:t>
      </w:r>
      <w:r w:rsidRPr="00174225">
        <w:rPr>
          <w:sz w:val="20"/>
        </w:rPr>
        <w:t>rese</w:t>
      </w:r>
      <w:r w:rsidRPr="00174225">
        <w:rPr>
          <w:spacing w:val="1"/>
          <w:sz w:val="20"/>
        </w:rPr>
        <w:t>n</w:t>
      </w:r>
      <w:r w:rsidRPr="00174225">
        <w:rPr>
          <w:sz w:val="20"/>
        </w:rPr>
        <w:t>tati</w:t>
      </w:r>
      <w:r w:rsidRPr="00174225">
        <w:rPr>
          <w:spacing w:val="1"/>
          <w:sz w:val="20"/>
        </w:rPr>
        <w:t>v</w:t>
      </w:r>
      <w:r w:rsidRPr="00174225">
        <w:rPr>
          <w:sz w:val="20"/>
        </w:rPr>
        <w:t xml:space="preserve">e or other third party).  At the conclusion of the onsite visit, </w:t>
      </w:r>
      <w:r w:rsidRPr="00174225">
        <w:rPr>
          <w:spacing w:val="1"/>
          <w:sz w:val="20"/>
        </w:rPr>
        <w:t>AHF</w:t>
      </w:r>
      <w:r w:rsidRPr="00174225">
        <w:rPr>
          <w:sz w:val="20"/>
        </w:rPr>
        <w:t>A</w:t>
      </w:r>
      <w:r w:rsidRPr="00174225">
        <w:rPr>
          <w:spacing w:val="19"/>
          <w:sz w:val="20"/>
        </w:rPr>
        <w:t xml:space="preserve"> </w:t>
      </w:r>
      <w:r w:rsidRPr="00174225">
        <w:rPr>
          <w:spacing w:val="1"/>
          <w:sz w:val="20"/>
        </w:rPr>
        <w:t>w</w:t>
      </w:r>
      <w:r w:rsidRPr="00174225">
        <w:rPr>
          <w:sz w:val="20"/>
        </w:rPr>
        <w:t>ill</w:t>
      </w:r>
      <w:r w:rsidRPr="00174225">
        <w:rPr>
          <w:spacing w:val="16"/>
          <w:sz w:val="20"/>
        </w:rPr>
        <w:t xml:space="preserve"> </w:t>
      </w:r>
      <w:r w:rsidRPr="00174225">
        <w:rPr>
          <w:spacing w:val="1"/>
          <w:sz w:val="20"/>
        </w:rPr>
        <w:t>p</w:t>
      </w:r>
      <w:r w:rsidRPr="00174225">
        <w:rPr>
          <w:sz w:val="20"/>
        </w:rPr>
        <w:t>r</w:t>
      </w:r>
      <w:r w:rsidRPr="00174225">
        <w:rPr>
          <w:spacing w:val="1"/>
          <w:sz w:val="20"/>
        </w:rPr>
        <w:t>ov</w:t>
      </w:r>
      <w:r w:rsidRPr="00174225">
        <w:rPr>
          <w:sz w:val="20"/>
        </w:rPr>
        <w:t>i</w:t>
      </w:r>
      <w:r w:rsidRPr="00174225">
        <w:rPr>
          <w:spacing w:val="1"/>
          <w:sz w:val="20"/>
        </w:rPr>
        <w:t>d</w:t>
      </w:r>
      <w:r w:rsidRPr="00174225">
        <w:rPr>
          <w:sz w:val="20"/>
        </w:rPr>
        <w:t xml:space="preserve">e a general written summary of the deficiencies identified during the visit to the representatives of the owner and/or management company who are present at the time, and within a period not to exceed fourteen (14) business days after the onsite visit, AHFA will provide a formal </w:t>
      </w:r>
      <w:r w:rsidRPr="00174225">
        <w:rPr>
          <w:spacing w:val="1"/>
          <w:sz w:val="20"/>
        </w:rPr>
        <w:t>w</w:t>
      </w:r>
      <w:r w:rsidRPr="00174225">
        <w:rPr>
          <w:sz w:val="20"/>
        </w:rPr>
        <w:t>ritten</w:t>
      </w:r>
      <w:r w:rsidRPr="00174225">
        <w:rPr>
          <w:spacing w:val="28"/>
          <w:sz w:val="20"/>
        </w:rPr>
        <w:t xml:space="preserve"> </w:t>
      </w:r>
      <w:r w:rsidRPr="00174225">
        <w:rPr>
          <w:spacing w:val="1"/>
          <w:sz w:val="20"/>
        </w:rPr>
        <w:t>no</w:t>
      </w:r>
      <w:r w:rsidRPr="00174225">
        <w:rPr>
          <w:sz w:val="20"/>
        </w:rPr>
        <w:t>tice</w:t>
      </w:r>
      <w:r w:rsidRPr="00174225">
        <w:rPr>
          <w:spacing w:val="28"/>
          <w:sz w:val="20"/>
        </w:rPr>
        <w:t xml:space="preserve"> </w:t>
      </w:r>
      <w:r w:rsidRPr="00174225">
        <w:rPr>
          <w:sz w:val="20"/>
        </w:rPr>
        <w:t>re</w:t>
      </w:r>
      <w:r w:rsidRPr="00174225">
        <w:rPr>
          <w:spacing w:val="1"/>
          <w:sz w:val="20"/>
        </w:rPr>
        <w:t>g</w:t>
      </w:r>
      <w:r w:rsidRPr="00174225">
        <w:rPr>
          <w:sz w:val="20"/>
        </w:rPr>
        <w:t>ar</w:t>
      </w:r>
      <w:r w:rsidRPr="00174225">
        <w:rPr>
          <w:spacing w:val="1"/>
          <w:sz w:val="20"/>
        </w:rPr>
        <w:t>d</w:t>
      </w:r>
      <w:r w:rsidRPr="00174225">
        <w:rPr>
          <w:sz w:val="20"/>
        </w:rPr>
        <w:t>i</w:t>
      </w:r>
      <w:r w:rsidRPr="00174225">
        <w:rPr>
          <w:spacing w:val="1"/>
          <w:sz w:val="20"/>
        </w:rPr>
        <w:t>n</w:t>
      </w:r>
      <w:r w:rsidRPr="00174225">
        <w:rPr>
          <w:sz w:val="20"/>
        </w:rPr>
        <w:t>g</w:t>
      </w:r>
      <w:r w:rsidRPr="00174225">
        <w:rPr>
          <w:spacing w:val="28"/>
          <w:sz w:val="20"/>
        </w:rPr>
        <w:t xml:space="preserve"> all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8"/>
          <w:sz w:val="20"/>
        </w:rPr>
        <w:t xml:space="preserve"> deficiencies </w:t>
      </w:r>
      <w:r w:rsidRPr="00174225">
        <w:rPr>
          <w:sz w:val="20"/>
        </w:rPr>
        <w:t>and</w:t>
      </w:r>
      <w:r w:rsidRPr="00174225">
        <w:rPr>
          <w:spacing w:val="28"/>
          <w:sz w:val="20"/>
        </w:rPr>
        <w:t xml:space="preserve"> will </w:t>
      </w:r>
      <w:r w:rsidRPr="00174225">
        <w:rPr>
          <w:sz w:val="20"/>
        </w:rPr>
        <w:t>specify</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ti</w:t>
      </w:r>
      <w:r w:rsidRPr="00174225">
        <w:rPr>
          <w:spacing w:val="2"/>
          <w:sz w:val="20"/>
        </w:rPr>
        <w:t>m</w:t>
      </w:r>
      <w:r w:rsidRPr="00174225">
        <w:rPr>
          <w:sz w:val="20"/>
        </w:rPr>
        <w:t>efra</w:t>
      </w:r>
      <w:r w:rsidRPr="00174225">
        <w:rPr>
          <w:spacing w:val="2"/>
          <w:sz w:val="20"/>
        </w:rPr>
        <w:t>m</w:t>
      </w:r>
      <w:r w:rsidRPr="00174225">
        <w:rPr>
          <w:sz w:val="20"/>
        </w:rPr>
        <w:t>e(s) in which t</w:t>
      </w:r>
      <w:r w:rsidRPr="00174225">
        <w:rPr>
          <w:spacing w:val="1"/>
          <w:sz w:val="20"/>
        </w:rPr>
        <w:t>h</w:t>
      </w:r>
      <w:r w:rsidRPr="00174225">
        <w:rPr>
          <w:sz w:val="20"/>
        </w:rPr>
        <w:t>e</w:t>
      </w:r>
      <w:r w:rsidRPr="00174225">
        <w:rPr>
          <w:spacing w:val="23"/>
          <w:sz w:val="20"/>
        </w:rPr>
        <w:t xml:space="preserve"> </w:t>
      </w:r>
      <w:r w:rsidRPr="00174225">
        <w:rPr>
          <w:sz w:val="20"/>
        </w:rPr>
        <w:t>o</w:t>
      </w:r>
      <w:r w:rsidRPr="00174225">
        <w:rPr>
          <w:spacing w:val="2"/>
          <w:sz w:val="20"/>
        </w:rPr>
        <w:t>w</w:t>
      </w:r>
      <w:r w:rsidRPr="00174225">
        <w:rPr>
          <w:sz w:val="20"/>
        </w:rPr>
        <w:t>ner</w:t>
      </w:r>
      <w:r w:rsidRPr="00174225">
        <w:rPr>
          <w:spacing w:val="21"/>
          <w:sz w:val="20"/>
        </w:rPr>
        <w:t xml:space="preserve"> </w:t>
      </w:r>
      <w:r w:rsidRPr="00174225">
        <w:rPr>
          <w:spacing w:val="2"/>
          <w:sz w:val="20"/>
        </w:rPr>
        <w:t>w</w:t>
      </w:r>
      <w:r w:rsidRPr="00174225">
        <w:rPr>
          <w:sz w:val="20"/>
        </w:rPr>
        <w:t>ill</w:t>
      </w:r>
      <w:r w:rsidRPr="00174225">
        <w:rPr>
          <w:spacing w:val="22"/>
          <w:sz w:val="20"/>
        </w:rPr>
        <w:t xml:space="preserve"> </w:t>
      </w:r>
      <w:r w:rsidRPr="00174225">
        <w:rPr>
          <w:sz w:val="20"/>
        </w:rPr>
        <w:t>be</w:t>
      </w:r>
      <w:r w:rsidRPr="00174225">
        <w:rPr>
          <w:spacing w:val="23"/>
          <w:sz w:val="20"/>
        </w:rPr>
        <w:t xml:space="preserve"> </w:t>
      </w:r>
      <w:r w:rsidRPr="00174225">
        <w:rPr>
          <w:sz w:val="20"/>
        </w:rPr>
        <w:t>required</w:t>
      </w:r>
      <w:r w:rsidRPr="00174225">
        <w:rPr>
          <w:spacing w:val="23"/>
          <w:sz w:val="20"/>
        </w:rPr>
        <w:t xml:space="preserve"> </w:t>
      </w:r>
      <w:r w:rsidRPr="00174225">
        <w:rPr>
          <w:sz w:val="20"/>
        </w:rPr>
        <w:t>to</w:t>
      </w:r>
      <w:r w:rsidRPr="00174225">
        <w:rPr>
          <w:spacing w:val="23"/>
          <w:sz w:val="20"/>
        </w:rPr>
        <w:t xml:space="preserve"> </w:t>
      </w:r>
      <w:r w:rsidRPr="00174225">
        <w:rPr>
          <w:sz w:val="20"/>
        </w:rPr>
        <w:t>cure</w:t>
      </w:r>
      <w:r w:rsidRPr="00174225">
        <w:rPr>
          <w:spacing w:val="23"/>
          <w:sz w:val="20"/>
        </w:rPr>
        <w:t xml:space="preserve"> all </w:t>
      </w:r>
      <w:r w:rsidRPr="00174225">
        <w:rPr>
          <w:sz w:val="20"/>
        </w:rPr>
        <w:t>applicable</w:t>
      </w:r>
      <w:r w:rsidRPr="00174225">
        <w:rPr>
          <w:spacing w:val="23"/>
          <w:sz w:val="20"/>
        </w:rPr>
        <w:t xml:space="preserve"> deficiencies</w:t>
      </w:r>
      <w:r w:rsidRPr="00174225">
        <w:rPr>
          <w:sz w:val="20"/>
        </w:rPr>
        <w:t xml:space="preserve">.  </w:t>
      </w:r>
      <w:r w:rsidRPr="00174225">
        <w:rPr>
          <w:i/>
          <w:spacing w:val="1"/>
          <w:sz w:val="20"/>
        </w:rPr>
        <w:t>P</w:t>
      </w:r>
      <w:r w:rsidRPr="00174225">
        <w:rPr>
          <w:i/>
          <w:sz w:val="20"/>
        </w:rPr>
        <w:t>e</w:t>
      </w:r>
      <w:r w:rsidRPr="00174225">
        <w:rPr>
          <w:i/>
          <w:spacing w:val="1"/>
          <w:sz w:val="20"/>
        </w:rPr>
        <w:t>na</w:t>
      </w:r>
      <w:r w:rsidRPr="00174225">
        <w:rPr>
          <w:i/>
          <w:sz w:val="20"/>
        </w:rPr>
        <w:t>lty</w:t>
      </w:r>
      <w:r w:rsidRPr="00174225">
        <w:rPr>
          <w:i/>
          <w:w w:val="102"/>
          <w:sz w:val="20"/>
        </w:rPr>
        <w:t xml:space="preserve"> </w:t>
      </w:r>
      <w:r w:rsidRPr="00174225">
        <w:rPr>
          <w:i/>
          <w:spacing w:val="1"/>
          <w:sz w:val="20"/>
        </w:rPr>
        <w:t>d</w:t>
      </w:r>
      <w:r w:rsidRPr="00174225">
        <w:rPr>
          <w:i/>
          <w:sz w:val="20"/>
        </w:rPr>
        <w:t>e</w:t>
      </w:r>
      <w:r w:rsidRPr="00174225">
        <w:rPr>
          <w:i/>
          <w:spacing w:val="1"/>
          <w:sz w:val="20"/>
        </w:rPr>
        <w:t>du</w:t>
      </w:r>
      <w:r w:rsidRPr="00174225">
        <w:rPr>
          <w:i/>
          <w:sz w:val="20"/>
        </w:rPr>
        <w:t>cti</w:t>
      </w:r>
      <w:r w:rsidRPr="00174225">
        <w:rPr>
          <w:i/>
          <w:spacing w:val="1"/>
          <w:sz w:val="20"/>
        </w:rPr>
        <w:t>on</w:t>
      </w:r>
      <w:r w:rsidRPr="00174225">
        <w:rPr>
          <w:i/>
          <w:sz w:val="20"/>
        </w:rPr>
        <w:t>s</w:t>
      </w:r>
      <w:r w:rsidRPr="00174225">
        <w:rPr>
          <w:i/>
          <w:spacing w:val="32"/>
          <w:sz w:val="20"/>
        </w:rPr>
        <w:t xml:space="preserve"> </w:t>
      </w:r>
      <w:r w:rsidRPr="00174225">
        <w:rPr>
          <w:i/>
          <w:sz w:val="20"/>
        </w:rPr>
        <w:t>res</w:t>
      </w:r>
      <w:r w:rsidRPr="00174225">
        <w:rPr>
          <w:i/>
          <w:spacing w:val="1"/>
          <w:sz w:val="20"/>
        </w:rPr>
        <w:t>u</w:t>
      </w:r>
      <w:r w:rsidRPr="00174225">
        <w:rPr>
          <w:i/>
          <w:sz w:val="20"/>
        </w:rPr>
        <w:t>lti</w:t>
      </w:r>
      <w:r w:rsidRPr="00174225">
        <w:rPr>
          <w:i/>
          <w:spacing w:val="1"/>
          <w:sz w:val="20"/>
        </w:rPr>
        <w:t>n</w:t>
      </w:r>
      <w:r w:rsidRPr="00174225">
        <w:rPr>
          <w:i/>
          <w:sz w:val="20"/>
        </w:rPr>
        <w:t>g</w:t>
      </w:r>
      <w:r w:rsidRPr="00174225">
        <w:rPr>
          <w:i/>
          <w:spacing w:val="33"/>
          <w:sz w:val="20"/>
        </w:rPr>
        <w:t xml:space="preserve"> </w:t>
      </w:r>
      <w:r w:rsidRPr="00174225">
        <w:rPr>
          <w:i/>
          <w:sz w:val="20"/>
        </w:rPr>
        <w:t>fr</w:t>
      </w:r>
      <w:r w:rsidRPr="00174225">
        <w:rPr>
          <w:i/>
          <w:spacing w:val="1"/>
          <w:sz w:val="20"/>
        </w:rPr>
        <w:t>o</w:t>
      </w:r>
      <w:r w:rsidRPr="00174225">
        <w:rPr>
          <w:i/>
          <w:sz w:val="20"/>
        </w:rPr>
        <w:t>m</w:t>
      </w:r>
      <w:r w:rsidRPr="00174225">
        <w:rPr>
          <w:i/>
          <w:spacing w:val="35"/>
          <w:sz w:val="20"/>
        </w:rPr>
        <w:t xml:space="preserve"> </w:t>
      </w:r>
      <w:r w:rsidRPr="00174225">
        <w:rPr>
          <w:i/>
          <w:spacing w:val="1"/>
          <w:sz w:val="20"/>
        </w:rPr>
        <w:t>an</w:t>
      </w:r>
      <w:r w:rsidRPr="00174225">
        <w:rPr>
          <w:i/>
          <w:sz w:val="20"/>
        </w:rPr>
        <w:t>y</w:t>
      </w:r>
      <w:r w:rsidRPr="00174225">
        <w:rPr>
          <w:i/>
          <w:spacing w:val="34"/>
          <w:sz w:val="20"/>
        </w:rPr>
        <w:t xml:space="preserve"> deficiencies </w:t>
      </w:r>
      <w:r w:rsidRPr="00174225">
        <w:rPr>
          <w:i/>
          <w:sz w:val="20"/>
        </w:rPr>
        <w:t>listed</w:t>
      </w:r>
      <w:r w:rsidRPr="00174225">
        <w:rPr>
          <w:i/>
          <w:spacing w:val="34"/>
          <w:sz w:val="20"/>
        </w:rPr>
        <w:t xml:space="preserve"> </w:t>
      </w:r>
      <w:r w:rsidRPr="00174225">
        <w:rPr>
          <w:i/>
          <w:spacing w:val="1"/>
          <w:sz w:val="20"/>
        </w:rPr>
        <w:t>b</w:t>
      </w:r>
      <w:r w:rsidRPr="00174225">
        <w:rPr>
          <w:i/>
          <w:sz w:val="20"/>
        </w:rPr>
        <w:t>el</w:t>
      </w:r>
      <w:r w:rsidRPr="00174225">
        <w:rPr>
          <w:i/>
          <w:spacing w:val="1"/>
          <w:sz w:val="20"/>
        </w:rPr>
        <w:t>o</w:t>
      </w:r>
      <w:r w:rsidRPr="00174225">
        <w:rPr>
          <w:i/>
          <w:sz w:val="20"/>
        </w:rPr>
        <w:t>w</w:t>
      </w:r>
      <w:r w:rsidRPr="00174225">
        <w:rPr>
          <w:i/>
          <w:spacing w:val="33"/>
          <w:sz w:val="20"/>
        </w:rPr>
        <w:t xml:space="preserve"> </w:t>
      </w:r>
      <w:r w:rsidRPr="00174225">
        <w:rPr>
          <w:i/>
          <w:spacing w:val="1"/>
          <w:sz w:val="20"/>
        </w:rPr>
        <w:t>w</w:t>
      </w:r>
      <w:r w:rsidRPr="00174225">
        <w:rPr>
          <w:i/>
          <w:sz w:val="20"/>
        </w:rPr>
        <w:t>ill</w:t>
      </w:r>
      <w:r w:rsidRPr="00174225">
        <w:rPr>
          <w:i/>
          <w:spacing w:val="32"/>
          <w:sz w:val="20"/>
        </w:rPr>
        <w:t xml:space="preserve"> </w:t>
      </w:r>
      <w:r w:rsidRPr="00174225">
        <w:rPr>
          <w:i/>
          <w:spacing w:val="1"/>
          <w:sz w:val="20"/>
        </w:rPr>
        <w:t>b</w:t>
      </w:r>
      <w:r w:rsidRPr="00174225">
        <w:rPr>
          <w:i/>
          <w:sz w:val="20"/>
        </w:rPr>
        <w:t>e</w:t>
      </w:r>
      <w:r w:rsidRPr="00174225">
        <w:rPr>
          <w:i/>
          <w:spacing w:val="34"/>
          <w:sz w:val="20"/>
        </w:rPr>
        <w:t xml:space="preserve"> </w:t>
      </w:r>
      <w:r w:rsidRPr="00174225">
        <w:rPr>
          <w:i/>
          <w:spacing w:val="1"/>
          <w:sz w:val="20"/>
        </w:rPr>
        <w:t>a</w:t>
      </w:r>
      <w:r w:rsidRPr="00174225">
        <w:rPr>
          <w:i/>
          <w:sz w:val="20"/>
        </w:rPr>
        <w:t>ssessed</w:t>
      </w:r>
      <w:r w:rsidRPr="00174225">
        <w:rPr>
          <w:i/>
          <w:spacing w:val="33"/>
          <w:sz w:val="20"/>
        </w:rPr>
        <w:t xml:space="preserve"> </w:t>
      </w:r>
      <w:r w:rsidRPr="00174225">
        <w:rPr>
          <w:i/>
          <w:spacing w:val="1"/>
          <w:sz w:val="20"/>
        </w:rPr>
        <w:t>au</w:t>
      </w:r>
      <w:r w:rsidRPr="00174225">
        <w:rPr>
          <w:i/>
          <w:sz w:val="20"/>
        </w:rPr>
        <w:t>t</w:t>
      </w:r>
      <w:r w:rsidRPr="00174225">
        <w:rPr>
          <w:i/>
          <w:spacing w:val="1"/>
          <w:sz w:val="20"/>
        </w:rPr>
        <w:t>oma</w:t>
      </w:r>
      <w:r w:rsidRPr="00174225">
        <w:rPr>
          <w:i/>
          <w:sz w:val="20"/>
        </w:rPr>
        <w:t>tic</w:t>
      </w:r>
      <w:r w:rsidRPr="00174225">
        <w:rPr>
          <w:i/>
          <w:spacing w:val="1"/>
          <w:sz w:val="20"/>
        </w:rPr>
        <w:t>a</w:t>
      </w:r>
      <w:r w:rsidRPr="00174225">
        <w:rPr>
          <w:i/>
          <w:sz w:val="20"/>
        </w:rPr>
        <w:t>lly</w:t>
      </w:r>
      <w:r w:rsidRPr="00174225">
        <w:rPr>
          <w:i/>
          <w:spacing w:val="34"/>
          <w:sz w:val="20"/>
        </w:rPr>
        <w:t xml:space="preserve"> </w:t>
      </w:r>
      <w:r w:rsidRPr="00174225">
        <w:rPr>
          <w:i/>
          <w:spacing w:val="1"/>
          <w:sz w:val="20"/>
        </w:rPr>
        <w:t>upon d</w:t>
      </w:r>
      <w:r w:rsidRPr="00174225">
        <w:rPr>
          <w:i/>
          <w:sz w:val="20"/>
        </w:rPr>
        <w:t>isc</w:t>
      </w:r>
      <w:r w:rsidRPr="00174225">
        <w:rPr>
          <w:i/>
          <w:spacing w:val="1"/>
          <w:sz w:val="20"/>
        </w:rPr>
        <w:t>o</w:t>
      </w:r>
      <w:r w:rsidRPr="00174225">
        <w:rPr>
          <w:i/>
          <w:sz w:val="20"/>
        </w:rPr>
        <w:t>very</w:t>
      </w:r>
      <w:r w:rsidRPr="00174225">
        <w:rPr>
          <w:i/>
          <w:spacing w:val="24"/>
          <w:sz w:val="20"/>
        </w:rPr>
        <w:t xml:space="preserve"> </w:t>
      </w:r>
      <w:r w:rsidRPr="00174225">
        <w:rPr>
          <w:i/>
          <w:spacing w:val="1"/>
          <w:sz w:val="20"/>
        </w:rPr>
        <w:t>an</w:t>
      </w:r>
      <w:r w:rsidRPr="00174225">
        <w:rPr>
          <w:i/>
          <w:sz w:val="20"/>
        </w:rPr>
        <w:t>d</w:t>
      </w:r>
      <w:r w:rsidRPr="00174225">
        <w:rPr>
          <w:i/>
          <w:spacing w:val="25"/>
          <w:sz w:val="20"/>
        </w:rPr>
        <w:t xml:space="preserve"> </w:t>
      </w:r>
      <w:r w:rsidRPr="00174225">
        <w:rPr>
          <w:i/>
          <w:sz w:val="20"/>
        </w:rPr>
        <w:t>re</w:t>
      </w:r>
      <w:r w:rsidRPr="00174225">
        <w:rPr>
          <w:i/>
          <w:spacing w:val="1"/>
          <w:sz w:val="20"/>
        </w:rPr>
        <w:t>ga</w:t>
      </w:r>
      <w:r w:rsidRPr="00174225">
        <w:rPr>
          <w:i/>
          <w:sz w:val="20"/>
        </w:rPr>
        <w:t>r</w:t>
      </w:r>
      <w:r w:rsidRPr="00174225">
        <w:rPr>
          <w:i/>
          <w:spacing w:val="1"/>
          <w:sz w:val="20"/>
        </w:rPr>
        <w:t>d</w:t>
      </w:r>
      <w:r w:rsidRPr="00174225">
        <w:rPr>
          <w:i/>
          <w:sz w:val="20"/>
        </w:rPr>
        <w:t>less</w:t>
      </w:r>
      <w:r w:rsidRPr="00174225">
        <w:rPr>
          <w:i/>
          <w:spacing w:val="24"/>
          <w:sz w:val="20"/>
        </w:rPr>
        <w:t xml:space="preserve"> </w:t>
      </w:r>
      <w:r w:rsidRPr="00174225">
        <w:rPr>
          <w:i/>
          <w:spacing w:val="1"/>
          <w:sz w:val="20"/>
        </w:rPr>
        <w:t>o</w:t>
      </w:r>
      <w:r w:rsidRPr="00174225">
        <w:rPr>
          <w:i/>
          <w:sz w:val="20"/>
        </w:rPr>
        <w:t>f</w:t>
      </w:r>
      <w:r w:rsidRPr="00174225">
        <w:rPr>
          <w:i/>
          <w:spacing w:val="25"/>
          <w:sz w:val="20"/>
        </w:rPr>
        <w:t xml:space="preserve"> </w:t>
      </w:r>
      <w:r w:rsidRPr="00174225">
        <w:rPr>
          <w:i/>
          <w:spacing w:val="1"/>
          <w:sz w:val="20"/>
        </w:rPr>
        <w:t>wh</w:t>
      </w:r>
      <w:r w:rsidRPr="00174225">
        <w:rPr>
          <w:i/>
          <w:sz w:val="20"/>
        </w:rPr>
        <w:t>et</w:t>
      </w:r>
      <w:r w:rsidRPr="00174225">
        <w:rPr>
          <w:i/>
          <w:spacing w:val="1"/>
          <w:sz w:val="20"/>
        </w:rPr>
        <w:t>h</w:t>
      </w:r>
      <w:r w:rsidRPr="00174225">
        <w:rPr>
          <w:i/>
          <w:sz w:val="20"/>
        </w:rPr>
        <w:t>er</w:t>
      </w:r>
      <w:r w:rsidRPr="00174225">
        <w:rPr>
          <w:i/>
          <w:spacing w:val="24"/>
          <w:sz w:val="20"/>
        </w:rPr>
        <w:t xml:space="preserve"> </w:t>
      </w:r>
      <w:r w:rsidRPr="00174225">
        <w:rPr>
          <w:i/>
          <w:sz w:val="20"/>
        </w:rPr>
        <w:t>t</w:t>
      </w:r>
      <w:r w:rsidRPr="00174225">
        <w:rPr>
          <w:i/>
          <w:spacing w:val="1"/>
          <w:sz w:val="20"/>
        </w:rPr>
        <w:t>h</w:t>
      </w:r>
      <w:r w:rsidRPr="00174225">
        <w:rPr>
          <w:i/>
          <w:sz w:val="20"/>
        </w:rPr>
        <w:t>e</w:t>
      </w:r>
      <w:r w:rsidRPr="00174225">
        <w:rPr>
          <w:i/>
          <w:spacing w:val="25"/>
          <w:sz w:val="20"/>
        </w:rPr>
        <w:t xml:space="preserve"> </w:t>
      </w:r>
      <w:r w:rsidRPr="00174225">
        <w:rPr>
          <w:i/>
          <w:sz w:val="20"/>
        </w:rPr>
        <w:t>i</w:t>
      </w:r>
      <w:r w:rsidRPr="00174225">
        <w:rPr>
          <w:i/>
          <w:spacing w:val="1"/>
          <w:sz w:val="20"/>
        </w:rPr>
        <w:t>d</w:t>
      </w:r>
      <w:r w:rsidRPr="00174225">
        <w:rPr>
          <w:i/>
          <w:sz w:val="20"/>
        </w:rPr>
        <w:t>e</w:t>
      </w:r>
      <w:r w:rsidRPr="00174225">
        <w:rPr>
          <w:i/>
          <w:spacing w:val="1"/>
          <w:sz w:val="20"/>
        </w:rPr>
        <w:t>n</w:t>
      </w:r>
      <w:r w:rsidRPr="00174225">
        <w:rPr>
          <w:i/>
          <w:sz w:val="20"/>
        </w:rPr>
        <w:t>tified</w:t>
      </w:r>
      <w:r w:rsidRPr="00174225">
        <w:rPr>
          <w:i/>
          <w:spacing w:val="24"/>
          <w:sz w:val="20"/>
        </w:rPr>
        <w:t xml:space="preserve"> deficiencies </w:t>
      </w:r>
      <w:r w:rsidRPr="00174225">
        <w:rPr>
          <w:i/>
          <w:spacing w:val="1"/>
          <w:sz w:val="20"/>
        </w:rPr>
        <w:t>a</w:t>
      </w:r>
      <w:r w:rsidRPr="00174225">
        <w:rPr>
          <w:i/>
          <w:sz w:val="20"/>
        </w:rPr>
        <w:t>re</w:t>
      </w:r>
      <w:r w:rsidRPr="00174225">
        <w:rPr>
          <w:i/>
          <w:spacing w:val="24"/>
          <w:sz w:val="20"/>
        </w:rPr>
        <w:t xml:space="preserve"> </w:t>
      </w:r>
      <w:r w:rsidRPr="00174225">
        <w:rPr>
          <w:i/>
          <w:sz w:val="20"/>
        </w:rPr>
        <w:t>c</w:t>
      </w:r>
      <w:r w:rsidRPr="00174225">
        <w:rPr>
          <w:i/>
          <w:spacing w:val="1"/>
          <w:sz w:val="20"/>
        </w:rPr>
        <w:t>u</w:t>
      </w:r>
      <w:r w:rsidRPr="00174225">
        <w:rPr>
          <w:i/>
          <w:sz w:val="20"/>
        </w:rPr>
        <w:t>re</w:t>
      </w:r>
      <w:r w:rsidRPr="00174225">
        <w:rPr>
          <w:i/>
          <w:spacing w:val="1"/>
          <w:sz w:val="20"/>
        </w:rPr>
        <w:t>d</w:t>
      </w:r>
      <w:r w:rsidRPr="00174225">
        <w:rPr>
          <w:i/>
          <w:sz w:val="20"/>
        </w:rPr>
        <w:t>.  In</w:t>
      </w:r>
      <w:r w:rsidRPr="00174225">
        <w:rPr>
          <w:i/>
          <w:spacing w:val="24"/>
          <w:sz w:val="20"/>
        </w:rPr>
        <w:t xml:space="preserve"> </w:t>
      </w:r>
      <w:r w:rsidRPr="00174225">
        <w:rPr>
          <w:i/>
          <w:spacing w:val="1"/>
          <w:sz w:val="20"/>
        </w:rPr>
        <w:t>add</w:t>
      </w:r>
      <w:r w:rsidRPr="00174225">
        <w:rPr>
          <w:i/>
          <w:sz w:val="20"/>
        </w:rPr>
        <w:t>iti</w:t>
      </w:r>
      <w:r w:rsidRPr="00174225">
        <w:rPr>
          <w:i/>
          <w:spacing w:val="1"/>
          <w:sz w:val="20"/>
        </w:rPr>
        <w:t>on</w:t>
      </w:r>
      <w:r w:rsidRPr="00174225">
        <w:rPr>
          <w:i/>
          <w:sz w:val="20"/>
        </w:rPr>
        <w:t>,</w:t>
      </w:r>
      <w:r w:rsidRPr="00174225">
        <w:rPr>
          <w:i/>
          <w:spacing w:val="24"/>
          <w:sz w:val="20"/>
        </w:rPr>
        <w:t xml:space="preserve"> </w:t>
      </w:r>
      <w:r w:rsidRPr="00174225">
        <w:rPr>
          <w:i/>
          <w:sz w:val="20"/>
        </w:rPr>
        <w:t>f</w:t>
      </w:r>
      <w:r w:rsidRPr="00174225">
        <w:rPr>
          <w:i/>
          <w:spacing w:val="1"/>
          <w:sz w:val="20"/>
        </w:rPr>
        <w:t>our (4) add</w:t>
      </w:r>
      <w:r w:rsidRPr="00174225">
        <w:rPr>
          <w:i/>
          <w:sz w:val="20"/>
        </w:rPr>
        <w:t>iti</w:t>
      </w:r>
      <w:r w:rsidRPr="00174225">
        <w:rPr>
          <w:i/>
          <w:spacing w:val="1"/>
          <w:sz w:val="20"/>
        </w:rPr>
        <w:t>ona</w:t>
      </w:r>
      <w:r w:rsidRPr="00174225">
        <w:rPr>
          <w:i/>
          <w:sz w:val="20"/>
        </w:rPr>
        <w:t>l</w:t>
      </w:r>
      <w:r w:rsidRPr="00174225">
        <w:rPr>
          <w:i/>
          <w:spacing w:val="28"/>
          <w:sz w:val="20"/>
        </w:rPr>
        <w:t xml:space="preserve"> </w:t>
      </w:r>
      <w:r w:rsidRPr="00174225">
        <w:rPr>
          <w:i/>
          <w:spacing w:val="1"/>
          <w:sz w:val="20"/>
        </w:rPr>
        <w:t>p</w:t>
      </w:r>
      <w:r w:rsidRPr="00174225">
        <w:rPr>
          <w:i/>
          <w:sz w:val="20"/>
        </w:rPr>
        <w:t>e</w:t>
      </w:r>
      <w:r w:rsidRPr="00174225">
        <w:rPr>
          <w:i/>
          <w:spacing w:val="1"/>
          <w:sz w:val="20"/>
        </w:rPr>
        <w:t>na</w:t>
      </w:r>
      <w:r w:rsidRPr="00174225">
        <w:rPr>
          <w:i/>
          <w:sz w:val="20"/>
        </w:rPr>
        <w:t>lty</w:t>
      </w:r>
      <w:r w:rsidRPr="00174225">
        <w:rPr>
          <w:i/>
          <w:spacing w:val="29"/>
          <w:sz w:val="20"/>
        </w:rPr>
        <w:t xml:space="preserve"> </w:t>
      </w:r>
      <w:r w:rsidRPr="00174225">
        <w:rPr>
          <w:i/>
          <w:spacing w:val="1"/>
          <w:sz w:val="20"/>
        </w:rPr>
        <w:t>po</w:t>
      </w:r>
      <w:r w:rsidRPr="00174225">
        <w:rPr>
          <w:i/>
          <w:sz w:val="20"/>
        </w:rPr>
        <w:t>i</w:t>
      </w:r>
      <w:r w:rsidRPr="00174225">
        <w:rPr>
          <w:i/>
          <w:spacing w:val="1"/>
          <w:sz w:val="20"/>
        </w:rPr>
        <w:t>n</w:t>
      </w:r>
      <w:r w:rsidRPr="00174225">
        <w:rPr>
          <w:i/>
          <w:sz w:val="20"/>
        </w:rPr>
        <w:t>ts</w:t>
      </w:r>
      <w:r w:rsidRPr="00174225">
        <w:rPr>
          <w:i/>
          <w:spacing w:val="30"/>
          <w:sz w:val="20"/>
        </w:rPr>
        <w:t xml:space="preserve"> </w:t>
      </w:r>
      <w:r w:rsidRPr="00174225">
        <w:rPr>
          <w:i/>
          <w:spacing w:val="1"/>
          <w:sz w:val="20"/>
        </w:rPr>
        <w:t>w</w:t>
      </w:r>
      <w:r w:rsidRPr="00174225">
        <w:rPr>
          <w:i/>
          <w:sz w:val="20"/>
        </w:rPr>
        <w:t>ill</w:t>
      </w:r>
      <w:r w:rsidRPr="00174225">
        <w:rPr>
          <w:i/>
          <w:spacing w:val="28"/>
          <w:sz w:val="20"/>
        </w:rPr>
        <w:t xml:space="preserve"> </w:t>
      </w:r>
      <w:r w:rsidRPr="00174225">
        <w:rPr>
          <w:i/>
          <w:spacing w:val="1"/>
          <w:sz w:val="20"/>
        </w:rPr>
        <w:t>b</w:t>
      </w:r>
      <w:r w:rsidRPr="00174225">
        <w:rPr>
          <w:i/>
          <w:sz w:val="20"/>
        </w:rPr>
        <w:t>e</w:t>
      </w:r>
      <w:r w:rsidRPr="00174225">
        <w:rPr>
          <w:i/>
          <w:spacing w:val="30"/>
          <w:sz w:val="20"/>
        </w:rPr>
        <w:t xml:space="preserve"> </w:t>
      </w:r>
      <w:r w:rsidRPr="00174225">
        <w:rPr>
          <w:i/>
          <w:spacing w:val="1"/>
          <w:sz w:val="20"/>
        </w:rPr>
        <w:t>d</w:t>
      </w:r>
      <w:r w:rsidRPr="00174225">
        <w:rPr>
          <w:i/>
          <w:sz w:val="20"/>
        </w:rPr>
        <w:t>e</w:t>
      </w:r>
      <w:r w:rsidRPr="00174225">
        <w:rPr>
          <w:i/>
          <w:spacing w:val="1"/>
          <w:sz w:val="20"/>
        </w:rPr>
        <w:t>du</w:t>
      </w:r>
      <w:r w:rsidRPr="00174225">
        <w:rPr>
          <w:i/>
          <w:sz w:val="20"/>
        </w:rPr>
        <w:t>cted</w:t>
      </w:r>
      <w:r w:rsidRPr="00174225">
        <w:rPr>
          <w:i/>
          <w:spacing w:val="29"/>
          <w:sz w:val="20"/>
        </w:rPr>
        <w:t xml:space="preserve"> </w:t>
      </w:r>
      <w:r w:rsidRPr="00174225">
        <w:rPr>
          <w:i/>
          <w:sz w:val="20"/>
        </w:rPr>
        <w:t>if</w:t>
      </w:r>
      <w:r w:rsidRPr="00174225">
        <w:rPr>
          <w:i/>
          <w:spacing w:val="28"/>
          <w:sz w:val="20"/>
        </w:rPr>
        <w:t xml:space="preserve"> </w:t>
      </w:r>
      <w:r w:rsidRPr="00174225">
        <w:rPr>
          <w:i/>
          <w:sz w:val="20"/>
        </w:rPr>
        <w:t>t</w:t>
      </w:r>
      <w:r w:rsidRPr="00174225">
        <w:rPr>
          <w:i/>
          <w:spacing w:val="1"/>
          <w:sz w:val="20"/>
        </w:rPr>
        <w:t>h</w:t>
      </w:r>
      <w:r w:rsidRPr="00174225">
        <w:rPr>
          <w:i/>
          <w:sz w:val="20"/>
        </w:rPr>
        <w:t>e</w:t>
      </w:r>
      <w:r w:rsidRPr="00174225">
        <w:rPr>
          <w:i/>
          <w:spacing w:val="30"/>
          <w:sz w:val="20"/>
        </w:rPr>
        <w:t xml:space="preserve"> owner </w:t>
      </w:r>
      <w:r w:rsidRPr="00174225">
        <w:rPr>
          <w:i/>
          <w:sz w:val="20"/>
        </w:rPr>
        <w:t>f</w:t>
      </w:r>
      <w:r w:rsidRPr="00174225">
        <w:rPr>
          <w:i/>
          <w:spacing w:val="1"/>
          <w:sz w:val="20"/>
        </w:rPr>
        <w:t>a</w:t>
      </w:r>
      <w:r w:rsidRPr="00174225">
        <w:rPr>
          <w:i/>
          <w:sz w:val="20"/>
        </w:rPr>
        <w:t>ils</w:t>
      </w:r>
      <w:r w:rsidRPr="00174225">
        <w:rPr>
          <w:i/>
          <w:spacing w:val="30"/>
          <w:sz w:val="20"/>
        </w:rPr>
        <w:t xml:space="preserve"> </w:t>
      </w:r>
      <w:r w:rsidRPr="00174225">
        <w:rPr>
          <w:i/>
          <w:sz w:val="20"/>
        </w:rPr>
        <w:t>to</w:t>
      </w:r>
      <w:r w:rsidRPr="00174225">
        <w:rPr>
          <w:i/>
          <w:spacing w:val="29"/>
          <w:sz w:val="20"/>
        </w:rPr>
        <w:t xml:space="preserve"> </w:t>
      </w:r>
      <w:r w:rsidRPr="00174225">
        <w:rPr>
          <w:i/>
          <w:sz w:val="20"/>
        </w:rPr>
        <w:t>c</w:t>
      </w:r>
      <w:r w:rsidRPr="00174225">
        <w:rPr>
          <w:i/>
          <w:spacing w:val="1"/>
          <w:sz w:val="20"/>
        </w:rPr>
        <w:t>u</w:t>
      </w:r>
      <w:r w:rsidRPr="00174225">
        <w:rPr>
          <w:i/>
          <w:sz w:val="20"/>
        </w:rPr>
        <w:t>re</w:t>
      </w:r>
      <w:r w:rsidRPr="00174225">
        <w:rPr>
          <w:i/>
          <w:spacing w:val="30"/>
          <w:sz w:val="20"/>
        </w:rPr>
        <w:t xml:space="preserve"> </w:t>
      </w:r>
      <w:r w:rsidRPr="00174225">
        <w:rPr>
          <w:i/>
          <w:sz w:val="20"/>
        </w:rPr>
        <w:t>t</w:t>
      </w:r>
      <w:r w:rsidRPr="00174225">
        <w:rPr>
          <w:i/>
          <w:spacing w:val="1"/>
          <w:sz w:val="20"/>
        </w:rPr>
        <w:t>h</w:t>
      </w:r>
      <w:r w:rsidRPr="00174225">
        <w:rPr>
          <w:i/>
          <w:sz w:val="20"/>
        </w:rPr>
        <w:t>e</w:t>
      </w:r>
      <w:r w:rsidRPr="00174225">
        <w:rPr>
          <w:i/>
          <w:spacing w:val="29"/>
          <w:sz w:val="20"/>
        </w:rPr>
        <w:t xml:space="preserve"> deficiencies </w:t>
      </w:r>
      <w:r w:rsidRPr="00174225">
        <w:rPr>
          <w:i/>
          <w:w w:val="102"/>
          <w:sz w:val="20"/>
        </w:rPr>
        <w:t xml:space="preserve"> </w:t>
      </w:r>
      <w:r w:rsidRPr="00174225">
        <w:rPr>
          <w:i/>
          <w:spacing w:val="1"/>
          <w:sz w:val="20"/>
        </w:rPr>
        <w:t>w</w:t>
      </w:r>
      <w:r w:rsidRPr="00174225">
        <w:rPr>
          <w:i/>
          <w:sz w:val="20"/>
        </w:rPr>
        <w:t>it</w:t>
      </w:r>
      <w:r w:rsidRPr="00174225">
        <w:rPr>
          <w:i/>
          <w:spacing w:val="1"/>
          <w:sz w:val="20"/>
        </w:rPr>
        <w:t>h</w:t>
      </w:r>
      <w:r w:rsidRPr="00174225">
        <w:rPr>
          <w:i/>
          <w:sz w:val="20"/>
        </w:rPr>
        <w:t>in</w:t>
      </w:r>
      <w:r w:rsidRPr="00174225">
        <w:rPr>
          <w:i/>
          <w:spacing w:val="26"/>
          <w:sz w:val="20"/>
        </w:rPr>
        <w:t xml:space="preserve"> </w:t>
      </w:r>
      <w:r w:rsidRPr="00174225">
        <w:rPr>
          <w:i/>
          <w:sz w:val="20"/>
        </w:rPr>
        <w:t>t</w:t>
      </w:r>
      <w:r w:rsidRPr="00174225">
        <w:rPr>
          <w:i/>
          <w:spacing w:val="1"/>
          <w:sz w:val="20"/>
        </w:rPr>
        <w:t>h</w:t>
      </w:r>
      <w:r w:rsidRPr="00174225">
        <w:rPr>
          <w:i/>
          <w:sz w:val="20"/>
        </w:rPr>
        <w:t>e</w:t>
      </w:r>
      <w:r w:rsidRPr="00174225">
        <w:rPr>
          <w:i/>
          <w:spacing w:val="27"/>
          <w:sz w:val="20"/>
        </w:rPr>
        <w:t xml:space="preserve"> </w:t>
      </w:r>
      <w:r w:rsidRPr="00174225">
        <w:rPr>
          <w:i/>
          <w:sz w:val="20"/>
        </w:rPr>
        <w:t>ti</w:t>
      </w:r>
      <w:r w:rsidRPr="00174225">
        <w:rPr>
          <w:i/>
          <w:spacing w:val="1"/>
          <w:sz w:val="20"/>
        </w:rPr>
        <w:t>m</w:t>
      </w:r>
      <w:r w:rsidRPr="00174225">
        <w:rPr>
          <w:i/>
          <w:sz w:val="20"/>
        </w:rPr>
        <w:t>efr</w:t>
      </w:r>
      <w:r w:rsidRPr="00174225">
        <w:rPr>
          <w:i/>
          <w:spacing w:val="1"/>
          <w:sz w:val="20"/>
        </w:rPr>
        <w:t>am</w:t>
      </w:r>
      <w:r w:rsidRPr="00174225">
        <w:rPr>
          <w:i/>
          <w:sz w:val="20"/>
        </w:rPr>
        <w:t>e</w:t>
      </w:r>
      <w:r w:rsidRPr="00174225">
        <w:rPr>
          <w:i/>
          <w:spacing w:val="27"/>
          <w:sz w:val="20"/>
        </w:rPr>
        <w:t xml:space="preserve"> </w:t>
      </w:r>
      <w:r w:rsidRPr="00174225">
        <w:rPr>
          <w:i/>
          <w:sz w:val="20"/>
        </w:rPr>
        <w:t>s</w:t>
      </w:r>
      <w:r w:rsidRPr="00174225">
        <w:rPr>
          <w:i/>
          <w:spacing w:val="1"/>
          <w:sz w:val="20"/>
        </w:rPr>
        <w:t>p</w:t>
      </w:r>
      <w:r w:rsidRPr="00174225">
        <w:rPr>
          <w:i/>
          <w:sz w:val="20"/>
        </w:rPr>
        <w:t>ecified</w:t>
      </w:r>
      <w:r w:rsidRPr="00174225">
        <w:rPr>
          <w:i/>
          <w:spacing w:val="26"/>
          <w:sz w:val="20"/>
        </w:rPr>
        <w:t xml:space="preserve"> </w:t>
      </w:r>
      <w:r w:rsidRPr="00174225">
        <w:rPr>
          <w:i/>
          <w:sz w:val="20"/>
        </w:rPr>
        <w:t>in</w:t>
      </w:r>
      <w:r w:rsidRPr="00174225">
        <w:rPr>
          <w:i/>
          <w:spacing w:val="27"/>
          <w:sz w:val="20"/>
        </w:rPr>
        <w:t xml:space="preserve"> </w:t>
      </w:r>
      <w:r w:rsidRPr="00174225">
        <w:rPr>
          <w:i/>
          <w:sz w:val="20"/>
        </w:rPr>
        <w:t>t</w:t>
      </w:r>
      <w:r w:rsidRPr="00174225">
        <w:rPr>
          <w:i/>
          <w:spacing w:val="1"/>
          <w:sz w:val="20"/>
        </w:rPr>
        <w:t>h</w:t>
      </w:r>
      <w:r w:rsidRPr="00174225">
        <w:rPr>
          <w:i/>
          <w:sz w:val="20"/>
        </w:rPr>
        <w:t>e</w:t>
      </w:r>
      <w:r w:rsidRPr="00174225">
        <w:rPr>
          <w:i/>
          <w:spacing w:val="27"/>
          <w:sz w:val="20"/>
        </w:rPr>
        <w:t xml:space="preserve"> deficiencies </w:t>
      </w:r>
      <w:r w:rsidRPr="00174225">
        <w:rPr>
          <w:i/>
          <w:spacing w:val="1"/>
          <w:sz w:val="20"/>
        </w:rPr>
        <w:t>no</w:t>
      </w:r>
      <w:r w:rsidRPr="00174225">
        <w:rPr>
          <w:i/>
          <w:sz w:val="20"/>
        </w:rPr>
        <w:t>tice</w:t>
      </w:r>
      <w:r w:rsidRPr="00174225">
        <w:rPr>
          <w:i/>
          <w:spacing w:val="26"/>
          <w:sz w:val="20"/>
        </w:rPr>
        <w:t xml:space="preserve"> </w:t>
      </w:r>
      <w:r w:rsidRPr="00174225">
        <w:rPr>
          <w:i/>
          <w:sz w:val="20"/>
        </w:rPr>
        <w:t>fr</w:t>
      </w:r>
      <w:r w:rsidRPr="00174225">
        <w:rPr>
          <w:i/>
          <w:spacing w:val="1"/>
          <w:sz w:val="20"/>
        </w:rPr>
        <w:t>o</w:t>
      </w:r>
      <w:r w:rsidRPr="00174225">
        <w:rPr>
          <w:i/>
          <w:sz w:val="20"/>
        </w:rPr>
        <w:t>m</w:t>
      </w:r>
      <w:r w:rsidRPr="00174225">
        <w:rPr>
          <w:i/>
          <w:spacing w:val="28"/>
          <w:sz w:val="20"/>
        </w:rPr>
        <w:t xml:space="preserve"> </w:t>
      </w:r>
      <w:r w:rsidRPr="00174225">
        <w:rPr>
          <w:i/>
          <w:spacing w:val="1"/>
          <w:sz w:val="20"/>
        </w:rPr>
        <w:t>AHFA</w:t>
      </w:r>
      <w:r w:rsidRPr="00174225">
        <w:rPr>
          <w:i/>
          <w:sz w:val="20"/>
        </w:rPr>
        <w:t xml:space="preserve">.  </w:t>
      </w:r>
      <w:r w:rsidRPr="00174225">
        <w:rPr>
          <w:i/>
          <w:spacing w:val="1"/>
          <w:sz w:val="20"/>
        </w:rPr>
        <w:t>Th</w:t>
      </w:r>
      <w:r w:rsidRPr="00174225">
        <w:rPr>
          <w:i/>
          <w:sz w:val="20"/>
        </w:rPr>
        <w:t>e</w:t>
      </w:r>
      <w:r w:rsidRPr="00174225">
        <w:rPr>
          <w:i/>
          <w:spacing w:val="27"/>
          <w:sz w:val="20"/>
        </w:rPr>
        <w:t xml:space="preserve"> </w:t>
      </w:r>
      <w:r w:rsidRPr="00174225">
        <w:rPr>
          <w:i/>
          <w:spacing w:val="1"/>
          <w:sz w:val="20"/>
        </w:rPr>
        <w:t>h</w:t>
      </w:r>
      <w:r w:rsidRPr="00174225">
        <w:rPr>
          <w:i/>
          <w:sz w:val="20"/>
        </w:rPr>
        <w:t>e</w:t>
      </w:r>
      <w:r w:rsidRPr="00174225">
        <w:rPr>
          <w:i/>
          <w:spacing w:val="1"/>
          <w:sz w:val="20"/>
        </w:rPr>
        <w:t>a</w:t>
      </w:r>
      <w:r w:rsidRPr="00174225">
        <w:rPr>
          <w:i/>
          <w:sz w:val="20"/>
        </w:rPr>
        <w:t>lth</w:t>
      </w:r>
      <w:r w:rsidRPr="00174225">
        <w:rPr>
          <w:i/>
          <w:spacing w:val="27"/>
          <w:sz w:val="20"/>
        </w:rPr>
        <w:t xml:space="preserve"> </w:t>
      </w:r>
      <w:r w:rsidRPr="00174225">
        <w:rPr>
          <w:i/>
          <w:spacing w:val="1"/>
          <w:sz w:val="20"/>
        </w:rPr>
        <w:t>an</w:t>
      </w:r>
      <w:r w:rsidRPr="00174225">
        <w:rPr>
          <w:i/>
          <w:sz w:val="20"/>
        </w:rPr>
        <w:t>d</w:t>
      </w:r>
      <w:r w:rsidRPr="00174225">
        <w:rPr>
          <w:i/>
          <w:spacing w:val="27"/>
          <w:sz w:val="20"/>
        </w:rPr>
        <w:t xml:space="preserve"> </w:t>
      </w:r>
      <w:r w:rsidRPr="00174225">
        <w:rPr>
          <w:i/>
          <w:sz w:val="20"/>
        </w:rPr>
        <w:t>s</w:t>
      </w:r>
      <w:r w:rsidRPr="00174225">
        <w:rPr>
          <w:i/>
          <w:spacing w:val="1"/>
          <w:sz w:val="20"/>
        </w:rPr>
        <w:t>a</w:t>
      </w:r>
      <w:r w:rsidRPr="00174225">
        <w:rPr>
          <w:i/>
          <w:sz w:val="20"/>
        </w:rPr>
        <w:t>fety</w:t>
      </w:r>
      <w:r w:rsidRPr="00174225">
        <w:rPr>
          <w:i/>
          <w:w w:val="102"/>
          <w:sz w:val="20"/>
        </w:rPr>
        <w:t xml:space="preserve"> deficiencies </w:t>
      </w:r>
      <w:r w:rsidRPr="00174225">
        <w:rPr>
          <w:i/>
          <w:sz w:val="20"/>
        </w:rPr>
        <w:t>that</w:t>
      </w:r>
      <w:r w:rsidRPr="00174225">
        <w:rPr>
          <w:i/>
          <w:spacing w:val="27"/>
          <w:sz w:val="20"/>
        </w:rPr>
        <w:t xml:space="preserve"> </w:t>
      </w:r>
      <w:r w:rsidRPr="00174225">
        <w:rPr>
          <w:i/>
          <w:spacing w:val="1"/>
          <w:sz w:val="20"/>
        </w:rPr>
        <w:t>w</w:t>
      </w:r>
      <w:r w:rsidRPr="00174225">
        <w:rPr>
          <w:i/>
          <w:sz w:val="20"/>
        </w:rPr>
        <w:t>ill</w:t>
      </w:r>
      <w:r w:rsidRPr="00174225">
        <w:rPr>
          <w:i/>
          <w:spacing w:val="26"/>
          <w:sz w:val="20"/>
        </w:rPr>
        <w:t xml:space="preserve"> </w:t>
      </w:r>
      <w:r w:rsidRPr="00174225">
        <w:rPr>
          <w:i/>
          <w:sz w:val="20"/>
        </w:rPr>
        <w:t>result</w:t>
      </w:r>
      <w:r w:rsidRPr="00174225">
        <w:rPr>
          <w:i/>
          <w:spacing w:val="27"/>
          <w:sz w:val="20"/>
        </w:rPr>
        <w:t xml:space="preserve"> </w:t>
      </w:r>
      <w:r w:rsidRPr="00174225">
        <w:rPr>
          <w:i/>
          <w:sz w:val="20"/>
        </w:rPr>
        <w:t>in</w:t>
      </w:r>
      <w:r w:rsidRPr="00174225">
        <w:rPr>
          <w:i/>
          <w:spacing w:val="27"/>
          <w:sz w:val="20"/>
        </w:rPr>
        <w:t xml:space="preserve"> </w:t>
      </w:r>
      <w:r w:rsidRPr="00174225">
        <w:rPr>
          <w:i/>
          <w:sz w:val="20"/>
        </w:rPr>
        <w:t>auto</w:t>
      </w:r>
      <w:r w:rsidRPr="00174225">
        <w:rPr>
          <w:i/>
          <w:spacing w:val="1"/>
          <w:sz w:val="20"/>
        </w:rPr>
        <w:t>m</w:t>
      </w:r>
      <w:r w:rsidRPr="00174225">
        <w:rPr>
          <w:i/>
          <w:sz w:val="20"/>
        </w:rPr>
        <w:t>atic</w:t>
      </w:r>
      <w:r w:rsidRPr="00174225">
        <w:rPr>
          <w:i/>
          <w:spacing w:val="27"/>
          <w:sz w:val="20"/>
        </w:rPr>
        <w:t xml:space="preserve"> </w:t>
      </w:r>
      <w:r w:rsidRPr="00174225">
        <w:rPr>
          <w:i/>
          <w:spacing w:val="1"/>
          <w:sz w:val="20"/>
        </w:rPr>
        <w:t>p</w:t>
      </w:r>
      <w:r w:rsidRPr="00174225">
        <w:rPr>
          <w:i/>
          <w:sz w:val="20"/>
        </w:rPr>
        <w:t>e</w:t>
      </w:r>
      <w:r w:rsidRPr="00174225">
        <w:rPr>
          <w:i/>
          <w:spacing w:val="1"/>
          <w:sz w:val="20"/>
        </w:rPr>
        <w:t>na</w:t>
      </w:r>
      <w:r w:rsidRPr="00174225">
        <w:rPr>
          <w:i/>
          <w:sz w:val="20"/>
        </w:rPr>
        <w:t>lty</w:t>
      </w:r>
      <w:r w:rsidRPr="00174225">
        <w:rPr>
          <w:i/>
          <w:spacing w:val="26"/>
          <w:sz w:val="20"/>
        </w:rPr>
        <w:t xml:space="preserve"> </w:t>
      </w:r>
      <w:r w:rsidRPr="00174225">
        <w:rPr>
          <w:i/>
          <w:spacing w:val="1"/>
          <w:sz w:val="20"/>
        </w:rPr>
        <w:t>po</w:t>
      </w:r>
      <w:r w:rsidRPr="00174225">
        <w:rPr>
          <w:i/>
          <w:sz w:val="20"/>
        </w:rPr>
        <w:t>i</w:t>
      </w:r>
      <w:r w:rsidRPr="00174225">
        <w:rPr>
          <w:i/>
          <w:spacing w:val="1"/>
          <w:sz w:val="20"/>
        </w:rPr>
        <w:t>n</w:t>
      </w:r>
      <w:r w:rsidRPr="00174225">
        <w:rPr>
          <w:i/>
          <w:sz w:val="20"/>
        </w:rPr>
        <w:t>t</w:t>
      </w:r>
      <w:r w:rsidRPr="00174225">
        <w:rPr>
          <w:i/>
          <w:spacing w:val="27"/>
          <w:sz w:val="20"/>
        </w:rPr>
        <w:t xml:space="preserve"> </w:t>
      </w:r>
      <w:r w:rsidRPr="00174225">
        <w:rPr>
          <w:i/>
          <w:spacing w:val="1"/>
          <w:sz w:val="20"/>
        </w:rPr>
        <w:t>d</w:t>
      </w:r>
      <w:r w:rsidRPr="00174225">
        <w:rPr>
          <w:i/>
          <w:sz w:val="20"/>
        </w:rPr>
        <w:t>e</w:t>
      </w:r>
      <w:r w:rsidRPr="00174225">
        <w:rPr>
          <w:i/>
          <w:spacing w:val="1"/>
          <w:sz w:val="20"/>
        </w:rPr>
        <w:t>du</w:t>
      </w:r>
      <w:r w:rsidRPr="00174225">
        <w:rPr>
          <w:i/>
          <w:sz w:val="20"/>
        </w:rPr>
        <w:t>cti</w:t>
      </w:r>
      <w:r w:rsidRPr="00174225">
        <w:rPr>
          <w:i/>
          <w:spacing w:val="1"/>
          <w:sz w:val="20"/>
        </w:rPr>
        <w:t>on</w:t>
      </w:r>
      <w:r w:rsidRPr="00174225">
        <w:rPr>
          <w:i/>
          <w:sz w:val="20"/>
        </w:rPr>
        <w:t>s</w:t>
      </w:r>
      <w:r w:rsidRPr="00174225">
        <w:rPr>
          <w:i/>
          <w:spacing w:val="26"/>
          <w:sz w:val="20"/>
        </w:rPr>
        <w:t xml:space="preserve"> </w:t>
      </w:r>
      <w:r w:rsidRPr="00174225">
        <w:rPr>
          <w:i/>
          <w:spacing w:val="1"/>
          <w:sz w:val="20"/>
        </w:rPr>
        <w:t>a</w:t>
      </w:r>
      <w:r w:rsidRPr="00174225">
        <w:rPr>
          <w:i/>
          <w:sz w:val="20"/>
        </w:rPr>
        <w:t>re</w:t>
      </w:r>
      <w:r w:rsidRPr="00174225">
        <w:rPr>
          <w:i/>
          <w:spacing w:val="27"/>
          <w:sz w:val="20"/>
        </w:rPr>
        <w:t xml:space="preserve"> </w:t>
      </w:r>
      <w:r w:rsidRPr="00174225">
        <w:rPr>
          <w:i/>
          <w:spacing w:val="1"/>
          <w:sz w:val="20"/>
        </w:rPr>
        <w:t>a</w:t>
      </w:r>
      <w:r w:rsidRPr="00174225">
        <w:rPr>
          <w:i/>
          <w:sz w:val="20"/>
        </w:rPr>
        <w:t>s</w:t>
      </w:r>
      <w:r w:rsidRPr="00174225">
        <w:rPr>
          <w:i/>
          <w:spacing w:val="26"/>
          <w:sz w:val="20"/>
        </w:rPr>
        <w:t xml:space="preserve"> </w:t>
      </w:r>
      <w:r w:rsidRPr="00174225">
        <w:rPr>
          <w:i/>
          <w:sz w:val="20"/>
        </w:rPr>
        <w:t>f</w:t>
      </w:r>
      <w:r w:rsidRPr="00174225">
        <w:rPr>
          <w:i/>
          <w:spacing w:val="1"/>
          <w:sz w:val="20"/>
        </w:rPr>
        <w:t>o</w:t>
      </w:r>
      <w:r w:rsidRPr="00174225">
        <w:rPr>
          <w:i/>
          <w:sz w:val="20"/>
        </w:rPr>
        <w:t>ll</w:t>
      </w:r>
      <w:r w:rsidRPr="00174225">
        <w:rPr>
          <w:i/>
          <w:spacing w:val="1"/>
          <w:sz w:val="20"/>
        </w:rPr>
        <w:t>o</w:t>
      </w:r>
      <w:r w:rsidRPr="00174225">
        <w:rPr>
          <w:i/>
          <w:sz w:val="20"/>
        </w:rPr>
        <w:t>ws (t</w:t>
      </w:r>
      <w:r w:rsidRPr="00174225">
        <w:rPr>
          <w:i/>
          <w:spacing w:val="1"/>
          <w:sz w:val="20"/>
        </w:rPr>
        <w:t>he</w:t>
      </w:r>
      <w:r w:rsidRPr="00174225">
        <w:rPr>
          <w:i/>
          <w:spacing w:val="2"/>
          <w:w w:val="102"/>
          <w:sz w:val="20"/>
        </w:rPr>
        <w:t xml:space="preserve"> </w:t>
      </w:r>
      <w:r w:rsidRPr="00174225">
        <w:rPr>
          <w:i/>
          <w:spacing w:val="1"/>
          <w:sz w:val="20"/>
        </w:rPr>
        <w:t>“H</w:t>
      </w:r>
      <w:r w:rsidRPr="00174225">
        <w:rPr>
          <w:i/>
          <w:sz w:val="20"/>
        </w:rPr>
        <w:t>e</w:t>
      </w:r>
      <w:r w:rsidRPr="00174225">
        <w:rPr>
          <w:i/>
          <w:spacing w:val="1"/>
          <w:sz w:val="20"/>
        </w:rPr>
        <w:t>a</w:t>
      </w:r>
      <w:r w:rsidRPr="00174225">
        <w:rPr>
          <w:i/>
          <w:sz w:val="20"/>
        </w:rPr>
        <w:t>lth</w:t>
      </w:r>
      <w:r w:rsidRPr="00174225">
        <w:rPr>
          <w:i/>
          <w:spacing w:val="29"/>
          <w:sz w:val="20"/>
        </w:rPr>
        <w:t xml:space="preserve"> </w:t>
      </w:r>
      <w:r w:rsidRPr="00174225">
        <w:rPr>
          <w:i/>
          <w:spacing w:val="1"/>
          <w:sz w:val="20"/>
        </w:rPr>
        <w:t>an</w:t>
      </w:r>
      <w:r w:rsidRPr="00174225">
        <w:rPr>
          <w:i/>
          <w:sz w:val="20"/>
        </w:rPr>
        <w:t>d</w:t>
      </w:r>
      <w:r w:rsidRPr="00174225">
        <w:rPr>
          <w:i/>
          <w:spacing w:val="30"/>
          <w:sz w:val="20"/>
        </w:rPr>
        <w:t xml:space="preserve"> </w:t>
      </w:r>
      <w:r w:rsidRPr="00174225">
        <w:rPr>
          <w:i/>
          <w:spacing w:val="1"/>
          <w:sz w:val="20"/>
        </w:rPr>
        <w:t>Sa</w:t>
      </w:r>
      <w:r w:rsidRPr="00174225">
        <w:rPr>
          <w:i/>
          <w:sz w:val="20"/>
        </w:rPr>
        <w:t>fety</w:t>
      </w:r>
      <w:r w:rsidRPr="00174225">
        <w:rPr>
          <w:i/>
          <w:spacing w:val="30"/>
          <w:sz w:val="20"/>
        </w:rPr>
        <w:t xml:space="preserve"> Deficiencies</w:t>
      </w:r>
      <w:r w:rsidRPr="00174225">
        <w:rPr>
          <w:i/>
          <w:spacing w:val="1"/>
          <w:sz w:val="20"/>
        </w:rPr>
        <w:t>”</w:t>
      </w:r>
      <w:r w:rsidRPr="00174225">
        <w:rPr>
          <w:i/>
          <w:sz w:val="20"/>
        </w:rPr>
        <w:t>):</w:t>
      </w:r>
    </w:p>
    <w:p w:rsidR="0060336D" w:rsidRPr="00174225" w:rsidRDefault="0060336D" w:rsidP="0060336D">
      <w:pPr>
        <w:spacing w:before="18" w:line="280" w:lineRule="exact"/>
        <w:jc w:val="both"/>
        <w:rPr>
          <w:sz w:val="20"/>
          <w:szCs w:val="20"/>
        </w:rPr>
      </w:pPr>
    </w:p>
    <w:p w:rsidR="0060336D" w:rsidRPr="00174225" w:rsidRDefault="0060336D" w:rsidP="00492E2D">
      <w:pPr>
        <w:pStyle w:val="BodyText"/>
        <w:widowControl w:val="0"/>
        <w:numPr>
          <w:ilvl w:val="3"/>
          <w:numId w:val="35"/>
        </w:numPr>
        <w:tabs>
          <w:tab w:val="left" w:pos="2260"/>
        </w:tabs>
        <w:spacing w:line="287" w:lineRule="auto"/>
        <w:ind w:left="2260"/>
        <w:jc w:val="both"/>
        <w:rPr>
          <w:sz w:val="20"/>
        </w:rPr>
      </w:pPr>
      <w:r w:rsidRPr="00174225">
        <w:rPr>
          <w:spacing w:val="2"/>
          <w:sz w:val="20"/>
        </w:rPr>
        <w:t>M</w:t>
      </w:r>
      <w:r w:rsidRPr="00174225">
        <w:rPr>
          <w:sz w:val="20"/>
        </w:rPr>
        <w:t>issi</w:t>
      </w:r>
      <w:r w:rsidRPr="00174225">
        <w:rPr>
          <w:spacing w:val="1"/>
          <w:sz w:val="20"/>
        </w:rPr>
        <w:t>ng</w:t>
      </w:r>
      <w:r w:rsidRPr="00174225">
        <w:rPr>
          <w:sz w:val="20"/>
        </w:rPr>
        <w:t>,</w:t>
      </w:r>
      <w:r w:rsidRPr="00174225">
        <w:rPr>
          <w:spacing w:val="26"/>
          <w:sz w:val="20"/>
        </w:rPr>
        <w:t xml:space="preserve"> </w:t>
      </w:r>
      <w:r w:rsidRPr="00174225">
        <w:rPr>
          <w:spacing w:val="1"/>
          <w:sz w:val="20"/>
        </w:rPr>
        <w:t>no</w:t>
      </w:r>
      <w:r w:rsidRPr="00174225">
        <w:rPr>
          <w:sz w:val="20"/>
        </w:rPr>
        <w:t>n-c</w:t>
      </w:r>
      <w:r w:rsidRPr="00174225">
        <w:rPr>
          <w:spacing w:val="1"/>
          <w:sz w:val="20"/>
        </w:rPr>
        <w:t>h</w:t>
      </w:r>
      <w:r w:rsidRPr="00174225">
        <w:rPr>
          <w:sz w:val="20"/>
        </w:rPr>
        <w:t>arged</w:t>
      </w:r>
      <w:r w:rsidRPr="00174225">
        <w:rPr>
          <w:spacing w:val="28"/>
          <w:sz w:val="20"/>
        </w:rPr>
        <w:t xml:space="preserve"> </w:t>
      </w:r>
      <w:r w:rsidRPr="00174225">
        <w:rPr>
          <w:spacing w:val="1"/>
          <w:sz w:val="20"/>
        </w:rPr>
        <w:t>o</w:t>
      </w:r>
      <w:r w:rsidRPr="00174225">
        <w:rPr>
          <w:sz w:val="20"/>
        </w:rPr>
        <w:t>r</w:t>
      </w:r>
      <w:r w:rsidRPr="00174225">
        <w:rPr>
          <w:spacing w:val="28"/>
          <w:sz w:val="20"/>
        </w:rPr>
        <w:t xml:space="preserve"> </w:t>
      </w:r>
      <w:r w:rsidRPr="00174225">
        <w:rPr>
          <w:sz w:val="20"/>
        </w:rPr>
        <w:t>e</w:t>
      </w:r>
      <w:r w:rsidRPr="00174225">
        <w:rPr>
          <w:spacing w:val="2"/>
          <w:sz w:val="20"/>
        </w:rPr>
        <w:t>m</w:t>
      </w:r>
      <w:r w:rsidRPr="00174225">
        <w:rPr>
          <w:sz w:val="20"/>
        </w:rPr>
        <w:t>pty</w:t>
      </w:r>
      <w:r w:rsidRPr="00174225">
        <w:rPr>
          <w:spacing w:val="28"/>
          <w:sz w:val="20"/>
        </w:rPr>
        <w:t xml:space="preserve"> </w:t>
      </w:r>
      <w:r w:rsidRPr="00174225">
        <w:rPr>
          <w:sz w:val="20"/>
        </w:rPr>
        <w:t>fire</w:t>
      </w:r>
      <w:r w:rsidRPr="00174225">
        <w:rPr>
          <w:spacing w:val="28"/>
          <w:sz w:val="20"/>
        </w:rPr>
        <w:t xml:space="preserve"> </w:t>
      </w:r>
      <w:r w:rsidRPr="00174225">
        <w:rPr>
          <w:sz w:val="20"/>
        </w:rPr>
        <w:t>e</w:t>
      </w:r>
      <w:r w:rsidRPr="00174225">
        <w:rPr>
          <w:spacing w:val="1"/>
          <w:sz w:val="20"/>
        </w:rPr>
        <w:t>x</w:t>
      </w:r>
      <w:r w:rsidRPr="00174225">
        <w:rPr>
          <w:sz w:val="20"/>
        </w:rPr>
        <w:t>tinguishers (for properties funded under the 1999 HOME Action Plan and thereafter)</w:t>
      </w:r>
      <w:r w:rsidRPr="00174225">
        <w:rPr>
          <w:spacing w:val="28"/>
          <w:sz w:val="20"/>
        </w:rPr>
        <w:t xml:space="preserve"> </w:t>
      </w:r>
      <w:r w:rsidRPr="00174225">
        <w:rPr>
          <w:sz w:val="20"/>
        </w:rPr>
        <w:t>for</w:t>
      </w:r>
      <w:r w:rsidRPr="00174225">
        <w:rPr>
          <w:spacing w:val="28"/>
          <w:sz w:val="20"/>
        </w:rPr>
        <w:t xml:space="preserve"> </w:t>
      </w:r>
      <w:r w:rsidRPr="00174225">
        <w:rPr>
          <w:spacing w:val="2"/>
          <w:sz w:val="20"/>
        </w:rPr>
        <w:t>m</w:t>
      </w:r>
      <w:r w:rsidRPr="00174225">
        <w:rPr>
          <w:spacing w:val="1"/>
          <w:sz w:val="20"/>
        </w:rPr>
        <w:t>o</w:t>
      </w:r>
      <w:r w:rsidRPr="00174225">
        <w:rPr>
          <w:sz w:val="20"/>
        </w:rPr>
        <w:t>re</w:t>
      </w:r>
      <w:r w:rsidRPr="00174225">
        <w:rPr>
          <w:spacing w:val="27"/>
          <w:sz w:val="20"/>
        </w:rPr>
        <w:t xml:space="preserve"> </w:t>
      </w:r>
      <w:r w:rsidRPr="00174225">
        <w:rPr>
          <w:sz w:val="20"/>
        </w:rPr>
        <w:t>t</w:t>
      </w:r>
      <w:r w:rsidRPr="00174225">
        <w:rPr>
          <w:spacing w:val="1"/>
          <w:sz w:val="20"/>
        </w:rPr>
        <w:t>h</w:t>
      </w:r>
      <w:r w:rsidRPr="00174225">
        <w:rPr>
          <w:sz w:val="20"/>
        </w:rPr>
        <w:t>an</w:t>
      </w:r>
      <w:r w:rsidRPr="00174225">
        <w:rPr>
          <w:spacing w:val="28"/>
          <w:sz w:val="20"/>
        </w:rPr>
        <w:t xml:space="preserve"> </w:t>
      </w:r>
      <w:r w:rsidRPr="00174225">
        <w:rPr>
          <w:sz w:val="20"/>
        </w:rPr>
        <w:t>t</w:t>
      </w:r>
      <w:r w:rsidRPr="00174225">
        <w:rPr>
          <w:spacing w:val="2"/>
          <w:sz w:val="20"/>
        </w:rPr>
        <w:t>w</w:t>
      </w:r>
      <w:r w:rsidRPr="00174225">
        <w:rPr>
          <w:sz w:val="20"/>
        </w:rPr>
        <w:t>ent</w:t>
      </w:r>
      <w:r w:rsidRPr="00174225">
        <w:rPr>
          <w:spacing w:val="1"/>
          <w:sz w:val="20"/>
        </w:rPr>
        <w:t>y</w:t>
      </w:r>
      <w:r w:rsidRPr="00174225">
        <w:rPr>
          <w:sz w:val="20"/>
        </w:rPr>
        <w:t>-fi</w:t>
      </w:r>
      <w:r w:rsidRPr="00174225">
        <w:rPr>
          <w:spacing w:val="1"/>
          <w:sz w:val="20"/>
        </w:rPr>
        <w:t>v</w:t>
      </w:r>
      <w:r w:rsidRPr="00174225">
        <w:rPr>
          <w:sz w:val="20"/>
        </w:rPr>
        <w:t>e</w:t>
      </w:r>
      <w:r w:rsidRPr="00174225">
        <w:rPr>
          <w:w w:val="102"/>
          <w:sz w:val="20"/>
        </w:rPr>
        <w:t xml:space="preserve"> </w:t>
      </w:r>
      <w:r w:rsidRPr="00174225">
        <w:rPr>
          <w:spacing w:val="1"/>
          <w:sz w:val="20"/>
        </w:rPr>
        <w:t>p</w:t>
      </w:r>
      <w:r w:rsidRPr="00174225">
        <w:rPr>
          <w:sz w:val="20"/>
        </w:rPr>
        <w:t>erce</w:t>
      </w:r>
      <w:r w:rsidRPr="00174225">
        <w:rPr>
          <w:spacing w:val="1"/>
          <w:sz w:val="20"/>
        </w:rPr>
        <w:t>n</w:t>
      </w:r>
      <w:r w:rsidRPr="00174225">
        <w:rPr>
          <w:sz w:val="20"/>
        </w:rPr>
        <w:t>t</w:t>
      </w:r>
      <w:r w:rsidRPr="00174225">
        <w:rPr>
          <w:spacing w:val="30"/>
          <w:sz w:val="20"/>
        </w:rPr>
        <w:t xml:space="preserve"> </w:t>
      </w:r>
      <w:r w:rsidRPr="00174225">
        <w:rPr>
          <w:sz w:val="20"/>
        </w:rPr>
        <w:t>(</w:t>
      </w:r>
      <w:r w:rsidRPr="00174225">
        <w:rPr>
          <w:spacing w:val="1"/>
          <w:sz w:val="20"/>
        </w:rPr>
        <w:t>25</w:t>
      </w:r>
      <w:r w:rsidRPr="00174225">
        <w:rPr>
          <w:spacing w:val="2"/>
          <w:sz w:val="20"/>
        </w:rPr>
        <w:t>%</w:t>
      </w:r>
      <w:r w:rsidRPr="00174225">
        <w:rPr>
          <w:sz w:val="20"/>
        </w:rPr>
        <w:t>)</w:t>
      </w:r>
      <w:r w:rsidRPr="00174225">
        <w:rPr>
          <w:spacing w:val="31"/>
          <w:sz w:val="20"/>
        </w:rPr>
        <w:t xml:space="preserve"> </w:t>
      </w:r>
      <w:r w:rsidRPr="00174225">
        <w:rPr>
          <w:spacing w:val="1"/>
          <w:sz w:val="20"/>
        </w:rPr>
        <w:t>o</w:t>
      </w:r>
      <w:r w:rsidRPr="00174225">
        <w:rPr>
          <w:sz w:val="20"/>
        </w:rPr>
        <w:t>f</w:t>
      </w:r>
      <w:r w:rsidRPr="00174225">
        <w:rPr>
          <w:spacing w:val="31"/>
          <w:sz w:val="20"/>
        </w:rPr>
        <w:t xml:space="preserve"> </w:t>
      </w:r>
      <w:r w:rsidRPr="00174225">
        <w:rPr>
          <w:sz w:val="20"/>
        </w:rPr>
        <w:t>t</w:t>
      </w:r>
      <w:r w:rsidRPr="00174225">
        <w:rPr>
          <w:spacing w:val="1"/>
          <w:sz w:val="20"/>
        </w:rPr>
        <w:t>h</w:t>
      </w:r>
      <w:r w:rsidRPr="00174225">
        <w:rPr>
          <w:sz w:val="20"/>
        </w:rPr>
        <w:t>e</w:t>
      </w:r>
      <w:r w:rsidRPr="00174225">
        <w:rPr>
          <w:spacing w:val="32"/>
          <w:sz w:val="20"/>
        </w:rPr>
        <w:t xml:space="preserve"> total </w:t>
      </w:r>
      <w:r w:rsidRPr="00174225">
        <w:rPr>
          <w:sz w:val="20"/>
        </w:rPr>
        <w:t>units</w:t>
      </w:r>
      <w:r w:rsidRPr="00174225">
        <w:rPr>
          <w:spacing w:val="31"/>
          <w:sz w:val="20"/>
        </w:rPr>
        <w:t xml:space="preserve"> </w:t>
      </w:r>
      <w:r w:rsidRPr="00174225">
        <w:rPr>
          <w:sz w:val="20"/>
        </w:rPr>
        <w:t>i</w:t>
      </w:r>
      <w:r w:rsidRPr="00174225">
        <w:rPr>
          <w:spacing w:val="1"/>
          <w:sz w:val="20"/>
        </w:rPr>
        <w:t>n</w:t>
      </w:r>
      <w:r w:rsidRPr="00174225">
        <w:rPr>
          <w:sz w:val="20"/>
        </w:rPr>
        <w:t>specte</w:t>
      </w:r>
      <w:r w:rsidRPr="00174225">
        <w:rPr>
          <w:spacing w:val="1"/>
          <w:sz w:val="20"/>
        </w:rPr>
        <w:t>d</w:t>
      </w:r>
      <w:r w:rsidRPr="00174225">
        <w:rPr>
          <w:sz w:val="20"/>
        </w:rPr>
        <w:t>.  Any findings related to this category that total twenty-five percent (</w:t>
      </w:r>
      <w:r w:rsidRPr="00174225">
        <w:rPr>
          <w:spacing w:val="1"/>
          <w:sz w:val="20"/>
        </w:rPr>
        <w:t>25</w:t>
      </w:r>
      <w:r w:rsidRPr="00174225">
        <w:rPr>
          <w:spacing w:val="2"/>
          <w:sz w:val="20"/>
        </w:rPr>
        <w:t>%</w:t>
      </w:r>
      <w:r w:rsidRPr="00174225">
        <w:rPr>
          <w:sz w:val="20"/>
        </w:rPr>
        <w:t>)</w:t>
      </w:r>
      <w:r w:rsidRPr="00174225">
        <w:rPr>
          <w:spacing w:val="29"/>
          <w:sz w:val="20"/>
        </w:rPr>
        <w:t xml:space="preserve"> </w:t>
      </w:r>
      <w:r w:rsidRPr="00174225">
        <w:rPr>
          <w:spacing w:val="1"/>
          <w:sz w:val="20"/>
        </w:rPr>
        <w:t>o</w:t>
      </w:r>
      <w:r w:rsidRPr="00174225">
        <w:rPr>
          <w:sz w:val="20"/>
        </w:rPr>
        <w:t>r</w:t>
      </w:r>
      <w:r w:rsidRPr="00174225">
        <w:rPr>
          <w:spacing w:val="28"/>
          <w:sz w:val="20"/>
        </w:rPr>
        <w:t xml:space="preserve"> less </w:t>
      </w:r>
      <w:r w:rsidRPr="00174225">
        <w:rPr>
          <w:spacing w:val="1"/>
          <w:sz w:val="20"/>
        </w:rPr>
        <w:t>w</w:t>
      </w:r>
      <w:r w:rsidRPr="00174225">
        <w:rPr>
          <w:sz w:val="20"/>
        </w:rPr>
        <w:t>ill</w:t>
      </w:r>
      <w:r w:rsidRPr="00174225">
        <w:rPr>
          <w:spacing w:val="29"/>
          <w:sz w:val="20"/>
        </w:rPr>
        <w:t xml:space="preserve"> </w:t>
      </w:r>
      <w:r w:rsidRPr="00174225">
        <w:rPr>
          <w:sz w:val="20"/>
        </w:rPr>
        <w:t>be</w:t>
      </w:r>
      <w:r w:rsidRPr="00174225">
        <w:rPr>
          <w:w w:val="102"/>
          <w:sz w:val="20"/>
        </w:rPr>
        <w:t xml:space="preserve"> </w:t>
      </w:r>
      <w:r w:rsidRPr="00174225">
        <w:rPr>
          <w:sz w:val="20"/>
        </w:rPr>
        <w:t>s</w:t>
      </w:r>
      <w:r w:rsidRPr="00174225">
        <w:rPr>
          <w:spacing w:val="1"/>
          <w:sz w:val="20"/>
        </w:rPr>
        <w:t>ub</w:t>
      </w:r>
      <w:r w:rsidRPr="00174225">
        <w:rPr>
          <w:sz w:val="20"/>
        </w:rPr>
        <w:t>ject</w:t>
      </w:r>
      <w:r w:rsidRPr="00174225">
        <w:rPr>
          <w:spacing w:val="15"/>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z w:val="20"/>
        </w:rPr>
        <w:t>e</w:t>
      </w:r>
      <w:r w:rsidRPr="00174225">
        <w:rPr>
          <w:spacing w:val="1"/>
          <w:sz w:val="20"/>
        </w:rPr>
        <w:t>n</w:t>
      </w:r>
      <w:r w:rsidRPr="00174225">
        <w:rPr>
          <w:sz w:val="20"/>
        </w:rPr>
        <w:t>alty</w:t>
      </w:r>
      <w:r w:rsidRPr="00174225">
        <w:rPr>
          <w:spacing w:val="17"/>
          <w:sz w:val="20"/>
        </w:rPr>
        <w:t xml:space="preserve"> </w:t>
      </w:r>
      <w:r w:rsidRPr="00174225">
        <w:rPr>
          <w:sz w:val="20"/>
        </w:rPr>
        <w:t>criteria</w:t>
      </w:r>
      <w:r w:rsidRPr="00174225">
        <w:rPr>
          <w:spacing w:val="16"/>
          <w:sz w:val="20"/>
        </w:rPr>
        <w:t xml:space="preserve"> </w:t>
      </w:r>
      <w:r w:rsidRPr="00174225">
        <w:rPr>
          <w:sz w:val="20"/>
        </w:rPr>
        <w:t>as</w:t>
      </w:r>
      <w:r w:rsidRPr="00174225">
        <w:rPr>
          <w:spacing w:val="17"/>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16"/>
          <w:sz w:val="20"/>
        </w:rPr>
        <w:t xml:space="preserve"> </w:t>
      </w:r>
      <w:r w:rsidRPr="00174225">
        <w:rPr>
          <w:sz w:val="20"/>
        </w:rPr>
        <w:t>in</w:t>
      </w:r>
      <w:r w:rsidRPr="00174225">
        <w:rPr>
          <w:spacing w:val="16"/>
          <w:sz w:val="20"/>
        </w:rPr>
        <w:t xml:space="preserve"> S</w:t>
      </w:r>
      <w:r w:rsidRPr="00174225">
        <w:rPr>
          <w:sz w:val="20"/>
        </w:rPr>
        <w:t>ecti</w:t>
      </w:r>
      <w:r w:rsidRPr="00174225">
        <w:rPr>
          <w:spacing w:val="1"/>
          <w:sz w:val="20"/>
        </w:rPr>
        <w:t>o</w:t>
      </w:r>
      <w:r w:rsidRPr="00174225">
        <w:rPr>
          <w:sz w:val="20"/>
        </w:rPr>
        <w:t>n</w:t>
      </w:r>
      <w:r w:rsidRPr="00174225">
        <w:rPr>
          <w:spacing w:val="17"/>
          <w:sz w:val="20"/>
        </w:rPr>
        <w:t xml:space="preserve"> </w:t>
      </w:r>
      <w:r w:rsidRPr="00174225">
        <w:rPr>
          <w:sz w:val="20"/>
        </w:rPr>
        <w:t>II.(E)(e)</w:t>
      </w:r>
      <w:r w:rsidRPr="00174225">
        <w:rPr>
          <w:spacing w:val="15"/>
          <w:sz w:val="20"/>
        </w:rPr>
        <w:t xml:space="preserve"> </w:t>
      </w:r>
      <w:r w:rsidRPr="00174225">
        <w:rPr>
          <w:spacing w:val="1"/>
          <w:sz w:val="20"/>
        </w:rPr>
        <w:t>h</w:t>
      </w:r>
      <w:r w:rsidRPr="00174225">
        <w:rPr>
          <w:sz w:val="20"/>
        </w:rPr>
        <w:t>erei</w:t>
      </w:r>
      <w:r w:rsidRPr="00174225">
        <w:rPr>
          <w:spacing w:val="1"/>
          <w:sz w:val="20"/>
        </w:rPr>
        <w:t>n</w:t>
      </w:r>
      <w:r w:rsidRPr="00174225">
        <w:rPr>
          <w:sz w:val="20"/>
        </w:rPr>
        <w:t>.</w:t>
      </w:r>
    </w:p>
    <w:p w:rsidR="0060336D" w:rsidRPr="00174225" w:rsidRDefault="0060336D" w:rsidP="00492E2D">
      <w:pPr>
        <w:pStyle w:val="BodyText"/>
        <w:widowControl w:val="0"/>
        <w:numPr>
          <w:ilvl w:val="3"/>
          <w:numId w:val="35"/>
        </w:numPr>
        <w:tabs>
          <w:tab w:val="left" w:pos="2260"/>
        </w:tabs>
        <w:spacing w:line="289" w:lineRule="auto"/>
        <w:ind w:left="2260" w:hanging="358"/>
        <w:jc w:val="both"/>
        <w:rPr>
          <w:sz w:val="20"/>
        </w:rPr>
      </w:pPr>
      <w:r w:rsidRPr="00174225">
        <w:rPr>
          <w:spacing w:val="2"/>
          <w:sz w:val="20"/>
        </w:rPr>
        <w:t>M</w:t>
      </w:r>
      <w:r w:rsidRPr="00174225">
        <w:rPr>
          <w:sz w:val="20"/>
        </w:rPr>
        <w:t>issi</w:t>
      </w:r>
      <w:r w:rsidRPr="00174225">
        <w:rPr>
          <w:spacing w:val="1"/>
          <w:sz w:val="20"/>
        </w:rPr>
        <w:t>n</w:t>
      </w:r>
      <w:r w:rsidRPr="00174225">
        <w:rPr>
          <w:sz w:val="20"/>
        </w:rPr>
        <w:t>g</w:t>
      </w:r>
      <w:r w:rsidRPr="00174225">
        <w:rPr>
          <w:spacing w:val="31"/>
          <w:sz w:val="20"/>
        </w:rPr>
        <w:t xml:space="preserve"> </w:t>
      </w:r>
      <w:r w:rsidRPr="00174225">
        <w:rPr>
          <w:spacing w:val="1"/>
          <w:sz w:val="20"/>
        </w:rPr>
        <w:t>o</w:t>
      </w:r>
      <w:r w:rsidRPr="00174225">
        <w:rPr>
          <w:sz w:val="20"/>
        </w:rPr>
        <w:t>r</w:t>
      </w:r>
      <w:r w:rsidRPr="00174225">
        <w:rPr>
          <w:spacing w:val="31"/>
          <w:sz w:val="20"/>
        </w:rPr>
        <w:t xml:space="preserve"> </w:t>
      </w:r>
      <w:r w:rsidRPr="00174225">
        <w:rPr>
          <w:spacing w:val="1"/>
          <w:sz w:val="20"/>
        </w:rPr>
        <w:t>no</w:t>
      </w:r>
      <w:r w:rsidRPr="00174225">
        <w:rPr>
          <w:sz w:val="20"/>
        </w:rPr>
        <w:t>n-</w:t>
      </w:r>
      <w:r w:rsidRPr="00174225">
        <w:rPr>
          <w:spacing w:val="1"/>
          <w:sz w:val="20"/>
        </w:rPr>
        <w:t>wo</w:t>
      </w:r>
      <w:r w:rsidRPr="00174225">
        <w:rPr>
          <w:sz w:val="20"/>
        </w:rPr>
        <w:t>r</w:t>
      </w:r>
      <w:r w:rsidRPr="00174225">
        <w:rPr>
          <w:spacing w:val="1"/>
          <w:sz w:val="20"/>
        </w:rPr>
        <w:t>k</w:t>
      </w:r>
      <w:r w:rsidRPr="00174225">
        <w:rPr>
          <w:sz w:val="20"/>
        </w:rPr>
        <w:t>i</w:t>
      </w:r>
      <w:r w:rsidRPr="00174225">
        <w:rPr>
          <w:spacing w:val="1"/>
          <w:sz w:val="20"/>
        </w:rPr>
        <w:t>n</w:t>
      </w:r>
      <w:r w:rsidRPr="00174225">
        <w:rPr>
          <w:sz w:val="20"/>
        </w:rPr>
        <w:t>g</w:t>
      </w:r>
      <w:r w:rsidRPr="00174225">
        <w:rPr>
          <w:spacing w:val="32"/>
          <w:sz w:val="20"/>
        </w:rPr>
        <w:t xml:space="preserve"> </w:t>
      </w:r>
      <w:r w:rsidRPr="00174225">
        <w:rPr>
          <w:sz w:val="20"/>
        </w:rPr>
        <w:t>s</w:t>
      </w:r>
      <w:r w:rsidRPr="00174225">
        <w:rPr>
          <w:spacing w:val="2"/>
          <w:sz w:val="20"/>
        </w:rPr>
        <w:t>m</w:t>
      </w:r>
      <w:r w:rsidRPr="00174225">
        <w:rPr>
          <w:spacing w:val="1"/>
          <w:sz w:val="20"/>
        </w:rPr>
        <w:t>ok</w:t>
      </w:r>
      <w:r w:rsidRPr="00174225">
        <w:rPr>
          <w:sz w:val="20"/>
        </w:rPr>
        <w:t>e</w:t>
      </w:r>
      <w:r w:rsidRPr="00174225">
        <w:rPr>
          <w:spacing w:val="32"/>
          <w:sz w:val="20"/>
        </w:rPr>
        <w:t xml:space="preserve"> </w:t>
      </w:r>
      <w:r w:rsidRPr="00174225">
        <w:rPr>
          <w:spacing w:val="1"/>
          <w:sz w:val="20"/>
        </w:rPr>
        <w:t>d</w:t>
      </w:r>
      <w:r w:rsidRPr="00174225">
        <w:rPr>
          <w:sz w:val="20"/>
        </w:rPr>
        <w:t>etect</w:t>
      </w:r>
      <w:r w:rsidRPr="00174225">
        <w:rPr>
          <w:spacing w:val="1"/>
          <w:sz w:val="20"/>
        </w:rPr>
        <w:t>o</w:t>
      </w:r>
      <w:r w:rsidRPr="00174225">
        <w:rPr>
          <w:sz w:val="20"/>
        </w:rPr>
        <w:t>rs</w:t>
      </w:r>
      <w:r w:rsidRPr="00174225">
        <w:rPr>
          <w:spacing w:val="31"/>
          <w:sz w:val="20"/>
        </w:rPr>
        <w:t xml:space="preserve"> </w:t>
      </w:r>
      <w:r w:rsidRPr="00174225">
        <w:rPr>
          <w:sz w:val="20"/>
        </w:rPr>
        <w:t>f</w:t>
      </w:r>
      <w:r w:rsidRPr="00174225">
        <w:rPr>
          <w:spacing w:val="1"/>
          <w:sz w:val="20"/>
        </w:rPr>
        <w:t>o</w:t>
      </w:r>
      <w:r w:rsidRPr="00174225">
        <w:rPr>
          <w:sz w:val="20"/>
        </w:rPr>
        <w:t>r</w:t>
      </w:r>
      <w:r w:rsidRPr="00174225">
        <w:rPr>
          <w:spacing w:val="30"/>
          <w:sz w:val="20"/>
        </w:rPr>
        <w:t xml:space="preserve"> </w:t>
      </w:r>
      <w:r w:rsidRPr="00174225">
        <w:rPr>
          <w:spacing w:val="2"/>
          <w:sz w:val="20"/>
        </w:rPr>
        <w:t>m</w:t>
      </w:r>
      <w:r w:rsidRPr="00174225">
        <w:rPr>
          <w:spacing w:val="1"/>
          <w:sz w:val="20"/>
        </w:rPr>
        <w:t>o</w:t>
      </w:r>
      <w:r w:rsidRPr="00174225">
        <w:rPr>
          <w:sz w:val="20"/>
        </w:rPr>
        <w:t>re</w:t>
      </w:r>
      <w:r w:rsidRPr="00174225">
        <w:rPr>
          <w:spacing w:val="30"/>
          <w:sz w:val="20"/>
        </w:rPr>
        <w:t xml:space="preserve"> </w:t>
      </w:r>
      <w:r w:rsidRPr="00174225">
        <w:rPr>
          <w:sz w:val="20"/>
        </w:rPr>
        <w:t>t</w:t>
      </w:r>
      <w:r w:rsidRPr="00174225">
        <w:rPr>
          <w:spacing w:val="1"/>
          <w:sz w:val="20"/>
        </w:rPr>
        <w:t>h</w:t>
      </w:r>
      <w:r w:rsidRPr="00174225">
        <w:rPr>
          <w:sz w:val="20"/>
        </w:rPr>
        <w:t>an</w:t>
      </w:r>
      <w:r w:rsidRPr="00174225">
        <w:rPr>
          <w:spacing w:val="31"/>
          <w:sz w:val="20"/>
        </w:rPr>
        <w:t xml:space="preserve"> </w:t>
      </w:r>
      <w:r w:rsidRPr="00174225">
        <w:rPr>
          <w:sz w:val="20"/>
        </w:rPr>
        <w:t>t</w:t>
      </w:r>
      <w:r w:rsidRPr="00174225">
        <w:rPr>
          <w:spacing w:val="2"/>
          <w:sz w:val="20"/>
        </w:rPr>
        <w:t>w</w:t>
      </w:r>
      <w:r w:rsidRPr="00174225">
        <w:rPr>
          <w:sz w:val="20"/>
        </w:rPr>
        <w:t>ent</w:t>
      </w:r>
      <w:r w:rsidRPr="00174225">
        <w:rPr>
          <w:spacing w:val="1"/>
          <w:sz w:val="20"/>
        </w:rPr>
        <w:t>y</w:t>
      </w:r>
      <w:r w:rsidRPr="00174225">
        <w:rPr>
          <w:sz w:val="20"/>
        </w:rPr>
        <w:t>-fi</w:t>
      </w:r>
      <w:r w:rsidRPr="00174225">
        <w:rPr>
          <w:spacing w:val="1"/>
          <w:sz w:val="20"/>
        </w:rPr>
        <w:t>v</w:t>
      </w:r>
      <w:r w:rsidRPr="00174225">
        <w:rPr>
          <w:sz w:val="20"/>
        </w:rPr>
        <w:t xml:space="preserve">e </w:t>
      </w:r>
      <w:r w:rsidRPr="00174225">
        <w:rPr>
          <w:spacing w:val="1"/>
          <w:sz w:val="20"/>
        </w:rPr>
        <w:t>p</w:t>
      </w:r>
      <w:r w:rsidRPr="00174225">
        <w:rPr>
          <w:sz w:val="20"/>
        </w:rPr>
        <w:t>erce</w:t>
      </w:r>
      <w:r w:rsidRPr="00174225">
        <w:rPr>
          <w:spacing w:val="1"/>
          <w:sz w:val="20"/>
        </w:rPr>
        <w:t>nt</w:t>
      </w:r>
      <w:r w:rsidRPr="00174225">
        <w:rPr>
          <w:spacing w:val="2"/>
          <w:w w:val="102"/>
          <w:sz w:val="20"/>
        </w:rPr>
        <w:t xml:space="preserve"> </w:t>
      </w:r>
      <w:r w:rsidRPr="00174225">
        <w:rPr>
          <w:sz w:val="20"/>
        </w:rPr>
        <w:t>(</w:t>
      </w:r>
      <w:r w:rsidRPr="00174225">
        <w:rPr>
          <w:spacing w:val="1"/>
          <w:sz w:val="20"/>
        </w:rPr>
        <w:t>25</w:t>
      </w:r>
      <w:r w:rsidRPr="00174225">
        <w:rPr>
          <w:spacing w:val="2"/>
          <w:sz w:val="20"/>
        </w:rPr>
        <w:t>%</w:t>
      </w:r>
      <w:r w:rsidRPr="00174225">
        <w:rPr>
          <w:sz w:val="20"/>
        </w:rPr>
        <w:t>)</w:t>
      </w:r>
      <w:r w:rsidRPr="00174225">
        <w:rPr>
          <w:spacing w:val="16"/>
          <w:sz w:val="20"/>
        </w:rPr>
        <w:t xml:space="preserve"> </w:t>
      </w:r>
      <w:r w:rsidRPr="00174225">
        <w:rPr>
          <w:spacing w:val="1"/>
          <w:sz w:val="20"/>
        </w:rPr>
        <w:t>o</w:t>
      </w:r>
      <w:r w:rsidRPr="00174225">
        <w:rPr>
          <w:sz w:val="20"/>
        </w:rPr>
        <w:t>f</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pacing w:val="1"/>
          <w:sz w:val="20"/>
        </w:rPr>
        <w:t>un</w:t>
      </w:r>
      <w:r w:rsidRPr="00174225">
        <w:rPr>
          <w:sz w:val="20"/>
        </w:rPr>
        <w:t>its</w:t>
      </w:r>
      <w:r w:rsidRPr="00174225">
        <w:rPr>
          <w:spacing w:val="17"/>
          <w:sz w:val="20"/>
        </w:rPr>
        <w:t xml:space="preserve"> </w:t>
      </w:r>
      <w:r w:rsidRPr="00174225">
        <w:rPr>
          <w:sz w:val="20"/>
        </w:rPr>
        <w:t>i</w:t>
      </w:r>
      <w:r w:rsidRPr="00174225">
        <w:rPr>
          <w:spacing w:val="1"/>
          <w:sz w:val="20"/>
        </w:rPr>
        <w:t>n</w:t>
      </w:r>
      <w:r w:rsidRPr="00174225">
        <w:rPr>
          <w:sz w:val="20"/>
        </w:rPr>
        <w:t>specte</w:t>
      </w:r>
      <w:r w:rsidRPr="00174225">
        <w:rPr>
          <w:spacing w:val="1"/>
          <w:sz w:val="20"/>
        </w:rPr>
        <w:t>d</w:t>
      </w:r>
      <w:r w:rsidRPr="00174225">
        <w:rPr>
          <w:sz w:val="20"/>
        </w:rPr>
        <w:t>.  A</w:t>
      </w:r>
      <w:r w:rsidRPr="00174225">
        <w:rPr>
          <w:spacing w:val="18"/>
          <w:sz w:val="20"/>
        </w:rPr>
        <w:t xml:space="preserve"> </w:t>
      </w:r>
      <w:r w:rsidRPr="00174225">
        <w:rPr>
          <w:spacing w:val="2"/>
          <w:sz w:val="20"/>
        </w:rPr>
        <w:t>m</w:t>
      </w:r>
      <w:r w:rsidRPr="00174225">
        <w:rPr>
          <w:sz w:val="20"/>
        </w:rPr>
        <w:t>issi</w:t>
      </w:r>
      <w:r w:rsidRPr="00174225">
        <w:rPr>
          <w:spacing w:val="1"/>
          <w:sz w:val="20"/>
        </w:rPr>
        <w:t>n</w:t>
      </w:r>
      <w:r w:rsidRPr="00174225">
        <w:rPr>
          <w:sz w:val="20"/>
        </w:rPr>
        <w:t>g</w:t>
      </w:r>
      <w:r w:rsidRPr="00174225">
        <w:rPr>
          <w:spacing w:val="17"/>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no</w:t>
      </w:r>
      <w:r w:rsidRPr="00174225">
        <w:rPr>
          <w:sz w:val="20"/>
        </w:rPr>
        <w:t>n-</w:t>
      </w:r>
      <w:r w:rsidRPr="00174225">
        <w:rPr>
          <w:spacing w:val="1"/>
          <w:sz w:val="20"/>
        </w:rPr>
        <w:t>wo</w:t>
      </w:r>
      <w:r w:rsidRPr="00174225">
        <w:rPr>
          <w:sz w:val="20"/>
        </w:rPr>
        <w:t>r</w:t>
      </w:r>
      <w:r w:rsidRPr="00174225">
        <w:rPr>
          <w:spacing w:val="1"/>
          <w:sz w:val="20"/>
        </w:rPr>
        <w:t>k</w:t>
      </w:r>
      <w:r w:rsidRPr="00174225">
        <w:rPr>
          <w:sz w:val="20"/>
        </w:rPr>
        <w:t>i</w:t>
      </w:r>
      <w:r w:rsidRPr="00174225">
        <w:rPr>
          <w:spacing w:val="1"/>
          <w:sz w:val="20"/>
        </w:rPr>
        <w:t>n</w:t>
      </w:r>
      <w:r w:rsidRPr="00174225">
        <w:rPr>
          <w:sz w:val="20"/>
        </w:rPr>
        <w:t>g s</w:t>
      </w:r>
      <w:r w:rsidRPr="00174225">
        <w:rPr>
          <w:spacing w:val="2"/>
          <w:sz w:val="20"/>
        </w:rPr>
        <w:t>m</w:t>
      </w:r>
      <w:r w:rsidRPr="00174225">
        <w:rPr>
          <w:spacing w:val="1"/>
          <w:sz w:val="20"/>
        </w:rPr>
        <w:t>ok</w:t>
      </w:r>
      <w:r w:rsidRPr="00174225">
        <w:rPr>
          <w:sz w:val="20"/>
        </w:rPr>
        <w:t xml:space="preserve">e </w:t>
      </w:r>
      <w:r w:rsidRPr="00174225">
        <w:rPr>
          <w:spacing w:val="1"/>
          <w:sz w:val="20"/>
        </w:rPr>
        <w:t>d</w:t>
      </w:r>
      <w:r w:rsidRPr="00174225">
        <w:rPr>
          <w:sz w:val="20"/>
        </w:rPr>
        <w:t>etect</w:t>
      </w:r>
      <w:r w:rsidRPr="00174225">
        <w:rPr>
          <w:spacing w:val="1"/>
          <w:sz w:val="20"/>
        </w:rPr>
        <w:t>o</w:t>
      </w:r>
      <w:r w:rsidRPr="00174225">
        <w:rPr>
          <w:sz w:val="20"/>
        </w:rPr>
        <w:t>r is</w:t>
      </w:r>
      <w:r w:rsidRPr="00174225">
        <w:rPr>
          <w:w w:val="102"/>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52"/>
          <w:sz w:val="20"/>
        </w:rPr>
        <w:t xml:space="preserve"> </w:t>
      </w:r>
      <w:r w:rsidRPr="00174225">
        <w:rPr>
          <w:sz w:val="20"/>
        </w:rPr>
        <w:t>as</w:t>
      </w:r>
      <w:r w:rsidRPr="00174225">
        <w:rPr>
          <w:spacing w:val="51"/>
          <w:sz w:val="20"/>
        </w:rPr>
        <w:t xml:space="preserve"> </w:t>
      </w:r>
      <w:r w:rsidRPr="00174225">
        <w:rPr>
          <w:spacing w:val="1"/>
          <w:sz w:val="20"/>
        </w:rPr>
        <w:t>no</w:t>
      </w:r>
      <w:r w:rsidRPr="00174225">
        <w:rPr>
          <w:sz w:val="20"/>
        </w:rPr>
        <w:t>t</w:t>
      </w:r>
      <w:r w:rsidRPr="00174225">
        <w:rPr>
          <w:spacing w:val="52"/>
          <w:sz w:val="20"/>
        </w:rPr>
        <w:t xml:space="preserve"> </w:t>
      </w:r>
      <w:r w:rsidRPr="00174225">
        <w:rPr>
          <w:spacing w:val="1"/>
          <w:sz w:val="20"/>
        </w:rPr>
        <w:t>h</w:t>
      </w:r>
      <w:r w:rsidRPr="00174225">
        <w:rPr>
          <w:sz w:val="20"/>
        </w:rPr>
        <w:t>a</w:t>
      </w:r>
      <w:r w:rsidRPr="00174225">
        <w:rPr>
          <w:spacing w:val="1"/>
          <w:sz w:val="20"/>
        </w:rPr>
        <w:t>v</w:t>
      </w:r>
      <w:r w:rsidRPr="00174225">
        <w:rPr>
          <w:sz w:val="20"/>
        </w:rPr>
        <w:t>i</w:t>
      </w:r>
      <w:r w:rsidRPr="00174225">
        <w:rPr>
          <w:spacing w:val="1"/>
          <w:sz w:val="20"/>
        </w:rPr>
        <w:t>n</w:t>
      </w:r>
      <w:r w:rsidRPr="00174225">
        <w:rPr>
          <w:sz w:val="20"/>
        </w:rPr>
        <w:t>g at</w:t>
      </w:r>
      <w:r w:rsidRPr="00174225">
        <w:rPr>
          <w:spacing w:val="51"/>
          <w:sz w:val="20"/>
        </w:rPr>
        <w:t xml:space="preserve"> </w:t>
      </w:r>
      <w:r w:rsidRPr="00174225">
        <w:rPr>
          <w:sz w:val="20"/>
        </w:rPr>
        <w:t>least</w:t>
      </w:r>
      <w:r w:rsidRPr="00174225">
        <w:rPr>
          <w:spacing w:val="51"/>
          <w:sz w:val="20"/>
        </w:rPr>
        <w:t xml:space="preserve"> </w:t>
      </w:r>
      <w:r w:rsidRPr="00174225">
        <w:rPr>
          <w:sz w:val="20"/>
        </w:rPr>
        <w:t>one opera</w:t>
      </w:r>
      <w:r w:rsidRPr="00174225">
        <w:rPr>
          <w:spacing w:val="1"/>
          <w:sz w:val="20"/>
        </w:rPr>
        <w:t>b</w:t>
      </w:r>
      <w:r w:rsidRPr="00174225">
        <w:rPr>
          <w:sz w:val="20"/>
        </w:rPr>
        <w:t>le s</w:t>
      </w:r>
      <w:r w:rsidRPr="00174225">
        <w:rPr>
          <w:spacing w:val="2"/>
          <w:sz w:val="20"/>
        </w:rPr>
        <w:t>m</w:t>
      </w:r>
      <w:r w:rsidRPr="00174225">
        <w:rPr>
          <w:sz w:val="20"/>
        </w:rPr>
        <w:t>oke detector</w:t>
      </w:r>
      <w:r w:rsidRPr="00174225">
        <w:rPr>
          <w:spacing w:val="51"/>
          <w:sz w:val="20"/>
        </w:rPr>
        <w:t xml:space="preserve"> </w:t>
      </w:r>
      <w:r w:rsidRPr="00174225">
        <w:rPr>
          <w:sz w:val="20"/>
        </w:rPr>
        <w:t>per</w:t>
      </w:r>
      <w:r w:rsidRPr="00174225">
        <w:rPr>
          <w:spacing w:val="52"/>
          <w:sz w:val="20"/>
        </w:rPr>
        <w:t xml:space="preserve"> </w:t>
      </w:r>
      <w:r w:rsidRPr="00174225">
        <w:rPr>
          <w:sz w:val="20"/>
        </w:rPr>
        <w:t>floor</w:t>
      </w:r>
      <w:r w:rsidRPr="00174225">
        <w:rPr>
          <w:spacing w:val="51"/>
          <w:sz w:val="20"/>
        </w:rPr>
        <w:t xml:space="preserve"> </w:t>
      </w:r>
      <w:r w:rsidRPr="00174225">
        <w:rPr>
          <w:sz w:val="20"/>
        </w:rPr>
        <w:t>for</w:t>
      </w:r>
      <w:r w:rsidRPr="00174225">
        <w:rPr>
          <w:spacing w:val="51"/>
          <w:sz w:val="20"/>
        </w:rPr>
        <w:t xml:space="preserve"> </w:t>
      </w:r>
      <w:r w:rsidRPr="00174225">
        <w:rPr>
          <w:sz w:val="20"/>
        </w:rPr>
        <w:t>each</w:t>
      </w:r>
      <w:r w:rsidRPr="00174225">
        <w:rPr>
          <w:spacing w:val="1"/>
          <w:w w:val="102"/>
          <w:sz w:val="20"/>
        </w:rPr>
        <w:t xml:space="preserve"> </w:t>
      </w:r>
      <w:r w:rsidRPr="00174225">
        <w:rPr>
          <w:sz w:val="20"/>
        </w:rPr>
        <w:t>a</w:t>
      </w:r>
      <w:r w:rsidRPr="00174225">
        <w:rPr>
          <w:spacing w:val="1"/>
          <w:sz w:val="20"/>
        </w:rPr>
        <w:t>p</w:t>
      </w:r>
      <w:r w:rsidRPr="00174225">
        <w:rPr>
          <w:sz w:val="20"/>
        </w:rPr>
        <w:t>art</w:t>
      </w:r>
      <w:r w:rsidRPr="00174225">
        <w:rPr>
          <w:spacing w:val="2"/>
          <w:sz w:val="20"/>
        </w:rPr>
        <w:t>m</w:t>
      </w:r>
      <w:r w:rsidRPr="00174225">
        <w:rPr>
          <w:sz w:val="20"/>
        </w:rPr>
        <w:t>e</w:t>
      </w:r>
      <w:r w:rsidRPr="00174225">
        <w:rPr>
          <w:spacing w:val="1"/>
          <w:sz w:val="20"/>
        </w:rPr>
        <w:t>n</w:t>
      </w:r>
      <w:r w:rsidRPr="00174225">
        <w:rPr>
          <w:sz w:val="20"/>
        </w:rPr>
        <w:t>t</w:t>
      </w:r>
      <w:r w:rsidRPr="00174225">
        <w:rPr>
          <w:spacing w:val="30"/>
          <w:sz w:val="20"/>
        </w:rPr>
        <w:t xml:space="preserve"> </w:t>
      </w:r>
      <w:r w:rsidRPr="00174225">
        <w:rPr>
          <w:sz w:val="20"/>
        </w:rPr>
        <w:t>unit</w:t>
      </w:r>
      <w:r w:rsidRPr="00174225">
        <w:rPr>
          <w:spacing w:val="31"/>
          <w:sz w:val="20"/>
        </w:rPr>
        <w:t xml:space="preserve"> </w:t>
      </w:r>
      <w:r w:rsidRPr="00174225">
        <w:rPr>
          <w:sz w:val="20"/>
        </w:rPr>
        <w:t>inspecte</w:t>
      </w:r>
      <w:r w:rsidRPr="00174225">
        <w:rPr>
          <w:spacing w:val="1"/>
          <w:sz w:val="20"/>
        </w:rPr>
        <w:t>d</w:t>
      </w:r>
      <w:r w:rsidRPr="00174225">
        <w:rPr>
          <w:sz w:val="20"/>
        </w:rPr>
        <w:t>.  Any findings related to this category that total twenty-five percent (</w:t>
      </w:r>
      <w:r w:rsidRPr="00174225">
        <w:rPr>
          <w:spacing w:val="1"/>
          <w:sz w:val="20"/>
        </w:rPr>
        <w:t>25</w:t>
      </w:r>
      <w:r w:rsidRPr="00174225">
        <w:rPr>
          <w:spacing w:val="2"/>
          <w:sz w:val="20"/>
        </w:rPr>
        <w:t>%</w:t>
      </w:r>
      <w:r w:rsidRPr="00174225">
        <w:rPr>
          <w:sz w:val="20"/>
        </w:rPr>
        <w:t>)</w:t>
      </w:r>
      <w:r w:rsidRPr="00174225">
        <w:rPr>
          <w:spacing w:val="29"/>
          <w:sz w:val="20"/>
        </w:rPr>
        <w:t xml:space="preserve"> </w:t>
      </w:r>
      <w:r w:rsidRPr="00174225">
        <w:rPr>
          <w:spacing w:val="1"/>
          <w:sz w:val="20"/>
        </w:rPr>
        <w:t>o</w:t>
      </w:r>
      <w:r w:rsidRPr="00174225">
        <w:rPr>
          <w:sz w:val="20"/>
        </w:rPr>
        <w:t>r</w:t>
      </w:r>
      <w:r w:rsidRPr="00174225">
        <w:rPr>
          <w:spacing w:val="28"/>
          <w:sz w:val="20"/>
        </w:rPr>
        <w:t xml:space="preserve"> less </w:t>
      </w:r>
      <w:r w:rsidRPr="00174225">
        <w:rPr>
          <w:spacing w:val="1"/>
          <w:sz w:val="20"/>
        </w:rPr>
        <w:t>w</w:t>
      </w:r>
      <w:r w:rsidRPr="00174225">
        <w:rPr>
          <w:sz w:val="20"/>
        </w:rPr>
        <w:t>ill</w:t>
      </w:r>
      <w:r w:rsidRPr="00174225">
        <w:rPr>
          <w:spacing w:val="29"/>
          <w:sz w:val="20"/>
        </w:rPr>
        <w:t xml:space="preserve"> </w:t>
      </w:r>
      <w:r w:rsidRPr="00174225">
        <w:rPr>
          <w:sz w:val="20"/>
        </w:rPr>
        <w:t>be</w:t>
      </w:r>
      <w:r w:rsidRPr="00174225">
        <w:rPr>
          <w:w w:val="102"/>
          <w:sz w:val="20"/>
        </w:rPr>
        <w:t xml:space="preserve"> </w:t>
      </w:r>
      <w:r w:rsidRPr="00174225">
        <w:rPr>
          <w:sz w:val="20"/>
        </w:rPr>
        <w:t>s</w:t>
      </w:r>
      <w:r w:rsidRPr="00174225">
        <w:rPr>
          <w:spacing w:val="1"/>
          <w:sz w:val="20"/>
        </w:rPr>
        <w:t>ub</w:t>
      </w:r>
      <w:r w:rsidRPr="00174225">
        <w:rPr>
          <w:sz w:val="20"/>
        </w:rPr>
        <w:t>ject</w:t>
      </w:r>
      <w:r w:rsidRPr="00174225">
        <w:rPr>
          <w:spacing w:val="15"/>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z w:val="20"/>
        </w:rPr>
        <w:t>e</w:t>
      </w:r>
      <w:r w:rsidRPr="00174225">
        <w:rPr>
          <w:spacing w:val="1"/>
          <w:sz w:val="20"/>
        </w:rPr>
        <w:t>n</w:t>
      </w:r>
      <w:r w:rsidRPr="00174225">
        <w:rPr>
          <w:sz w:val="20"/>
        </w:rPr>
        <w:t>alty</w:t>
      </w:r>
      <w:r w:rsidRPr="00174225">
        <w:rPr>
          <w:spacing w:val="17"/>
          <w:sz w:val="20"/>
        </w:rPr>
        <w:t xml:space="preserve"> </w:t>
      </w:r>
      <w:r w:rsidRPr="00174225">
        <w:rPr>
          <w:sz w:val="20"/>
        </w:rPr>
        <w:t>criteria</w:t>
      </w:r>
      <w:r w:rsidRPr="00174225">
        <w:rPr>
          <w:spacing w:val="16"/>
          <w:sz w:val="20"/>
        </w:rPr>
        <w:t xml:space="preserve"> </w:t>
      </w:r>
      <w:r w:rsidRPr="00174225">
        <w:rPr>
          <w:sz w:val="20"/>
        </w:rPr>
        <w:t>as</w:t>
      </w:r>
      <w:r w:rsidRPr="00174225">
        <w:rPr>
          <w:spacing w:val="17"/>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16"/>
          <w:sz w:val="20"/>
        </w:rPr>
        <w:t xml:space="preserve"> </w:t>
      </w:r>
      <w:r w:rsidRPr="00174225">
        <w:rPr>
          <w:sz w:val="20"/>
        </w:rPr>
        <w:t>in</w:t>
      </w:r>
      <w:r w:rsidRPr="00174225">
        <w:rPr>
          <w:spacing w:val="16"/>
          <w:sz w:val="20"/>
        </w:rPr>
        <w:t xml:space="preserve"> S</w:t>
      </w:r>
      <w:r w:rsidRPr="00174225">
        <w:rPr>
          <w:sz w:val="20"/>
        </w:rPr>
        <w:t>ecti</w:t>
      </w:r>
      <w:r w:rsidRPr="00174225">
        <w:rPr>
          <w:spacing w:val="1"/>
          <w:sz w:val="20"/>
        </w:rPr>
        <w:t>o</w:t>
      </w:r>
      <w:r w:rsidRPr="00174225">
        <w:rPr>
          <w:sz w:val="20"/>
        </w:rPr>
        <w:t>n</w:t>
      </w:r>
      <w:r w:rsidRPr="00174225">
        <w:rPr>
          <w:spacing w:val="17"/>
          <w:sz w:val="20"/>
        </w:rPr>
        <w:t xml:space="preserve"> </w:t>
      </w:r>
      <w:r w:rsidRPr="00174225">
        <w:rPr>
          <w:sz w:val="20"/>
        </w:rPr>
        <w:t>II.(E)(e)</w:t>
      </w:r>
      <w:r w:rsidRPr="00174225">
        <w:rPr>
          <w:spacing w:val="15"/>
          <w:sz w:val="20"/>
        </w:rPr>
        <w:t xml:space="preserve"> </w:t>
      </w:r>
      <w:r w:rsidRPr="00174225">
        <w:rPr>
          <w:spacing w:val="1"/>
          <w:sz w:val="20"/>
        </w:rPr>
        <w:t>h</w:t>
      </w:r>
      <w:r w:rsidRPr="00174225">
        <w:rPr>
          <w:sz w:val="20"/>
        </w:rPr>
        <w:t>erei</w:t>
      </w:r>
      <w:r w:rsidRPr="00174225">
        <w:rPr>
          <w:spacing w:val="1"/>
          <w:sz w:val="20"/>
        </w:rPr>
        <w:t>n.</w:t>
      </w:r>
    </w:p>
    <w:p w:rsidR="0060336D" w:rsidRPr="00174225" w:rsidRDefault="0060336D" w:rsidP="00492E2D">
      <w:pPr>
        <w:pStyle w:val="BodyText"/>
        <w:widowControl w:val="0"/>
        <w:numPr>
          <w:ilvl w:val="3"/>
          <w:numId w:val="35"/>
        </w:numPr>
        <w:tabs>
          <w:tab w:val="left" w:pos="2260"/>
        </w:tabs>
        <w:spacing w:line="286" w:lineRule="auto"/>
        <w:ind w:left="2260" w:hanging="419"/>
        <w:jc w:val="both"/>
        <w:rPr>
          <w:sz w:val="20"/>
        </w:rPr>
      </w:pPr>
      <w:r w:rsidRPr="00174225">
        <w:rPr>
          <w:sz w:val="20"/>
        </w:rPr>
        <w:t>Missi</w:t>
      </w:r>
      <w:r w:rsidRPr="00174225">
        <w:rPr>
          <w:spacing w:val="1"/>
          <w:sz w:val="20"/>
        </w:rPr>
        <w:t>n</w:t>
      </w:r>
      <w:r w:rsidRPr="00174225">
        <w:rPr>
          <w:sz w:val="20"/>
        </w:rPr>
        <w:t>g fire canisters above t</w:t>
      </w:r>
      <w:r w:rsidRPr="00174225">
        <w:rPr>
          <w:spacing w:val="1"/>
          <w:sz w:val="20"/>
        </w:rPr>
        <w:t>h</w:t>
      </w:r>
      <w:r w:rsidRPr="00174225">
        <w:rPr>
          <w:sz w:val="20"/>
        </w:rPr>
        <w:t>e cookt</w:t>
      </w:r>
      <w:r w:rsidRPr="00174225">
        <w:rPr>
          <w:spacing w:val="1"/>
          <w:sz w:val="20"/>
        </w:rPr>
        <w:t>o</w:t>
      </w:r>
      <w:r w:rsidRPr="00174225">
        <w:rPr>
          <w:sz w:val="20"/>
        </w:rPr>
        <w:t>p surface or te</w:t>
      </w:r>
      <w:r w:rsidRPr="00174225">
        <w:rPr>
          <w:spacing w:val="2"/>
          <w:sz w:val="20"/>
        </w:rPr>
        <w:t>m</w:t>
      </w:r>
      <w:r w:rsidRPr="00174225">
        <w:rPr>
          <w:sz w:val="20"/>
        </w:rPr>
        <w:t>perat</w:t>
      </w:r>
      <w:r w:rsidRPr="00174225">
        <w:rPr>
          <w:spacing w:val="1"/>
          <w:sz w:val="20"/>
        </w:rPr>
        <w:t>u</w:t>
      </w:r>
      <w:r w:rsidRPr="00174225">
        <w:rPr>
          <w:sz w:val="20"/>
        </w:rPr>
        <w:t>re li</w:t>
      </w:r>
      <w:r w:rsidRPr="00174225">
        <w:rPr>
          <w:spacing w:val="2"/>
          <w:sz w:val="20"/>
        </w:rPr>
        <w:t>m</w:t>
      </w:r>
      <w:r w:rsidRPr="00174225">
        <w:rPr>
          <w:sz w:val="20"/>
        </w:rPr>
        <w:t>iti</w:t>
      </w:r>
      <w:r w:rsidRPr="00174225">
        <w:rPr>
          <w:spacing w:val="1"/>
          <w:sz w:val="20"/>
        </w:rPr>
        <w:t>n</w:t>
      </w:r>
      <w:r w:rsidRPr="00174225">
        <w:rPr>
          <w:sz w:val="20"/>
        </w:rPr>
        <w:t>g</w:t>
      </w:r>
      <w:r w:rsidRPr="00174225">
        <w:rPr>
          <w:spacing w:val="20"/>
          <w:sz w:val="20"/>
        </w:rPr>
        <w:t xml:space="preserve"> </w:t>
      </w:r>
      <w:r w:rsidRPr="00174225">
        <w:rPr>
          <w:sz w:val="20"/>
        </w:rPr>
        <w:t>plates</w:t>
      </w:r>
      <w:r w:rsidRPr="00174225">
        <w:rPr>
          <w:spacing w:val="20"/>
          <w:sz w:val="20"/>
        </w:rPr>
        <w:t xml:space="preserve"> </w:t>
      </w:r>
      <w:r w:rsidRPr="00174225">
        <w:rPr>
          <w:sz w:val="20"/>
        </w:rPr>
        <w:t>on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0"/>
          <w:sz w:val="20"/>
        </w:rPr>
        <w:t xml:space="preserve"> </w:t>
      </w:r>
      <w:r w:rsidRPr="00174225">
        <w:rPr>
          <w:sz w:val="20"/>
        </w:rPr>
        <w:t>cookt</w:t>
      </w:r>
      <w:r w:rsidRPr="00174225">
        <w:rPr>
          <w:spacing w:val="1"/>
          <w:sz w:val="20"/>
        </w:rPr>
        <w:t>o</w:t>
      </w:r>
      <w:r w:rsidRPr="00174225">
        <w:rPr>
          <w:sz w:val="20"/>
        </w:rPr>
        <w:t>p</w:t>
      </w:r>
      <w:r w:rsidRPr="00174225">
        <w:rPr>
          <w:spacing w:val="20"/>
          <w:sz w:val="20"/>
        </w:rPr>
        <w:t xml:space="preserve"> </w:t>
      </w:r>
      <w:r w:rsidRPr="00174225">
        <w:rPr>
          <w:sz w:val="20"/>
        </w:rPr>
        <w:t>surface (applies to properties funded under the 2013 HOME Action Plan and thereafter)</w:t>
      </w:r>
      <w:r w:rsidRPr="00174225">
        <w:rPr>
          <w:spacing w:val="20"/>
          <w:sz w:val="20"/>
        </w:rPr>
        <w:t xml:space="preserve"> </w:t>
      </w:r>
      <w:r w:rsidRPr="00174225">
        <w:rPr>
          <w:sz w:val="20"/>
        </w:rPr>
        <w:t>for</w:t>
      </w:r>
      <w:r w:rsidRPr="00174225">
        <w:rPr>
          <w:spacing w:val="20"/>
          <w:sz w:val="20"/>
        </w:rPr>
        <w:t xml:space="preserve"> </w:t>
      </w:r>
      <w:r w:rsidRPr="00174225">
        <w:rPr>
          <w:spacing w:val="2"/>
          <w:sz w:val="20"/>
        </w:rPr>
        <w:t>m</w:t>
      </w:r>
      <w:r w:rsidRPr="00174225">
        <w:rPr>
          <w:sz w:val="20"/>
        </w:rPr>
        <w:t>ore</w:t>
      </w:r>
      <w:r w:rsidRPr="00174225">
        <w:rPr>
          <w:spacing w:val="20"/>
          <w:sz w:val="20"/>
        </w:rPr>
        <w:t xml:space="preserve"> </w:t>
      </w:r>
      <w:r w:rsidRPr="00174225">
        <w:rPr>
          <w:sz w:val="20"/>
        </w:rPr>
        <w:t>t</w:t>
      </w:r>
      <w:r w:rsidRPr="00174225">
        <w:rPr>
          <w:spacing w:val="1"/>
          <w:sz w:val="20"/>
        </w:rPr>
        <w:t>h</w:t>
      </w:r>
      <w:r w:rsidRPr="00174225">
        <w:rPr>
          <w:sz w:val="20"/>
        </w:rPr>
        <w:t>an</w:t>
      </w:r>
      <w:r w:rsidRPr="00174225">
        <w:rPr>
          <w:spacing w:val="20"/>
          <w:sz w:val="20"/>
        </w:rPr>
        <w:t xml:space="preserve"> </w:t>
      </w:r>
      <w:r w:rsidRPr="00174225">
        <w:rPr>
          <w:sz w:val="20"/>
        </w:rPr>
        <w:t>t</w:t>
      </w:r>
      <w:r w:rsidRPr="00174225">
        <w:rPr>
          <w:spacing w:val="2"/>
          <w:sz w:val="20"/>
        </w:rPr>
        <w:t>w</w:t>
      </w:r>
      <w:r w:rsidRPr="00174225">
        <w:rPr>
          <w:sz w:val="20"/>
        </w:rPr>
        <w:t>ent</w:t>
      </w:r>
      <w:r w:rsidRPr="00174225">
        <w:rPr>
          <w:spacing w:val="1"/>
          <w:sz w:val="20"/>
        </w:rPr>
        <w:t>y</w:t>
      </w:r>
      <w:r w:rsidRPr="00174225">
        <w:rPr>
          <w:sz w:val="20"/>
        </w:rPr>
        <w:t>-fi</w:t>
      </w:r>
      <w:r w:rsidRPr="00174225">
        <w:rPr>
          <w:spacing w:val="1"/>
          <w:sz w:val="20"/>
        </w:rPr>
        <w:t>v</w:t>
      </w:r>
      <w:r w:rsidRPr="00174225">
        <w:rPr>
          <w:sz w:val="20"/>
        </w:rPr>
        <w:t>e</w:t>
      </w:r>
      <w:r w:rsidRPr="00174225">
        <w:rPr>
          <w:spacing w:val="20"/>
          <w:sz w:val="20"/>
        </w:rPr>
        <w:t xml:space="preserve"> </w:t>
      </w:r>
      <w:r w:rsidRPr="00174225">
        <w:rPr>
          <w:spacing w:val="1"/>
          <w:sz w:val="20"/>
        </w:rPr>
        <w:t>p</w:t>
      </w:r>
      <w:r w:rsidRPr="00174225">
        <w:rPr>
          <w:sz w:val="20"/>
        </w:rPr>
        <w:t>erce</w:t>
      </w:r>
      <w:r w:rsidRPr="00174225">
        <w:rPr>
          <w:spacing w:val="1"/>
          <w:sz w:val="20"/>
        </w:rPr>
        <w:t>n</w:t>
      </w:r>
      <w:r w:rsidRPr="00174225">
        <w:rPr>
          <w:sz w:val="20"/>
        </w:rPr>
        <w:t>t</w:t>
      </w:r>
      <w:r w:rsidRPr="00174225">
        <w:rPr>
          <w:spacing w:val="19"/>
          <w:sz w:val="20"/>
        </w:rPr>
        <w:t xml:space="preserve"> </w:t>
      </w:r>
      <w:r w:rsidRPr="00174225">
        <w:rPr>
          <w:sz w:val="20"/>
        </w:rPr>
        <w:t>(</w:t>
      </w:r>
      <w:r w:rsidRPr="00174225">
        <w:rPr>
          <w:spacing w:val="1"/>
          <w:sz w:val="20"/>
        </w:rPr>
        <w:t>25</w:t>
      </w:r>
      <w:r w:rsidRPr="00174225">
        <w:rPr>
          <w:spacing w:val="2"/>
          <w:sz w:val="20"/>
        </w:rPr>
        <w:t>%</w:t>
      </w:r>
      <w:r w:rsidRPr="00174225">
        <w:rPr>
          <w:sz w:val="20"/>
        </w:rPr>
        <w:t>)</w:t>
      </w:r>
      <w:r w:rsidRPr="00174225">
        <w:rPr>
          <w:spacing w:val="20"/>
          <w:sz w:val="20"/>
        </w:rPr>
        <w:t xml:space="preserve"> </w:t>
      </w:r>
      <w:r w:rsidRPr="00174225">
        <w:rPr>
          <w:spacing w:val="1"/>
          <w:sz w:val="20"/>
        </w:rPr>
        <w:t>o</w:t>
      </w:r>
      <w:r w:rsidRPr="00174225">
        <w:rPr>
          <w:sz w:val="20"/>
        </w:rPr>
        <w:t>f</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26"/>
          <w:sz w:val="20"/>
        </w:rPr>
        <w:t xml:space="preserve"> total </w:t>
      </w:r>
      <w:r w:rsidRPr="00174225">
        <w:rPr>
          <w:sz w:val="20"/>
        </w:rPr>
        <w:t>units</w:t>
      </w:r>
      <w:r w:rsidRPr="00174225">
        <w:rPr>
          <w:spacing w:val="27"/>
          <w:sz w:val="20"/>
        </w:rPr>
        <w:t xml:space="preserve"> </w:t>
      </w:r>
      <w:r w:rsidRPr="00174225">
        <w:rPr>
          <w:sz w:val="20"/>
        </w:rPr>
        <w:t>i</w:t>
      </w:r>
      <w:r w:rsidRPr="00174225">
        <w:rPr>
          <w:spacing w:val="1"/>
          <w:sz w:val="20"/>
        </w:rPr>
        <w:t>n</w:t>
      </w:r>
      <w:r w:rsidRPr="00174225">
        <w:rPr>
          <w:sz w:val="20"/>
        </w:rPr>
        <w:t>spected.  Any findings related to this category that total twenty-five percent (</w:t>
      </w:r>
      <w:r w:rsidRPr="00174225">
        <w:rPr>
          <w:spacing w:val="1"/>
          <w:sz w:val="20"/>
        </w:rPr>
        <w:t>25</w:t>
      </w:r>
      <w:r w:rsidRPr="00174225">
        <w:rPr>
          <w:spacing w:val="2"/>
          <w:sz w:val="20"/>
        </w:rPr>
        <w:t>%</w:t>
      </w:r>
      <w:r w:rsidRPr="00174225">
        <w:rPr>
          <w:sz w:val="20"/>
        </w:rPr>
        <w:t>)</w:t>
      </w:r>
      <w:r w:rsidRPr="00174225">
        <w:rPr>
          <w:spacing w:val="29"/>
          <w:sz w:val="20"/>
        </w:rPr>
        <w:t xml:space="preserve"> </w:t>
      </w:r>
      <w:r w:rsidRPr="00174225">
        <w:rPr>
          <w:spacing w:val="1"/>
          <w:sz w:val="20"/>
        </w:rPr>
        <w:t>o</w:t>
      </w:r>
      <w:r w:rsidRPr="00174225">
        <w:rPr>
          <w:sz w:val="20"/>
        </w:rPr>
        <w:t>r</w:t>
      </w:r>
      <w:r w:rsidRPr="00174225">
        <w:rPr>
          <w:spacing w:val="28"/>
          <w:sz w:val="20"/>
        </w:rPr>
        <w:t xml:space="preserve"> less </w:t>
      </w:r>
      <w:r w:rsidRPr="00174225">
        <w:rPr>
          <w:spacing w:val="1"/>
          <w:sz w:val="20"/>
        </w:rPr>
        <w:t>w</w:t>
      </w:r>
      <w:r w:rsidRPr="00174225">
        <w:rPr>
          <w:sz w:val="20"/>
        </w:rPr>
        <w:t>ill</w:t>
      </w:r>
      <w:r w:rsidRPr="00174225">
        <w:rPr>
          <w:spacing w:val="29"/>
          <w:sz w:val="20"/>
        </w:rPr>
        <w:t xml:space="preserve"> </w:t>
      </w:r>
      <w:r w:rsidRPr="00174225">
        <w:rPr>
          <w:sz w:val="20"/>
        </w:rPr>
        <w:t>be</w:t>
      </w:r>
      <w:r w:rsidRPr="00174225">
        <w:rPr>
          <w:w w:val="102"/>
          <w:sz w:val="20"/>
        </w:rPr>
        <w:t xml:space="preserve"> </w:t>
      </w:r>
      <w:r w:rsidRPr="00174225">
        <w:rPr>
          <w:sz w:val="20"/>
        </w:rPr>
        <w:t>s</w:t>
      </w:r>
      <w:r w:rsidRPr="00174225">
        <w:rPr>
          <w:spacing w:val="1"/>
          <w:sz w:val="20"/>
        </w:rPr>
        <w:t>ub</w:t>
      </w:r>
      <w:r w:rsidRPr="00174225">
        <w:rPr>
          <w:sz w:val="20"/>
        </w:rPr>
        <w:t>ject</w:t>
      </w:r>
      <w:r w:rsidRPr="00174225">
        <w:rPr>
          <w:spacing w:val="15"/>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z w:val="20"/>
        </w:rPr>
        <w:t>e</w:t>
      </w:r>
      <w:r w:rsidRPr="00174225">
        <w:rPr>
          <w:spacing w:val="1"/>
          <w:sz w:val="20"/>
        </w:rPr>
        <w:t>n</w:t>
      </w:r>
      <w:r w:rsidRPr="00174225">
        <w:rPr>
          <w:sz w:val="20"/>
        </w:rPr>
        <w:t>alty</w:t>
      </w:r>
      <w:r w:rsidRPr="00174225">
        <w:rPr>
          <w:spacing w:val="17"/>
          <w:sz w:val="20"/>
        </w:rPr>
        <w:t xml:space="preserve"> </w:t>
      </w:r>
      <w:r w:rsidRPr="00174225">
        <w:rPr>
          <w:sz w:val="20"/>
        </w:rPr>
        <w:t>criteria</w:t>
      </w:r>
      <w:r w:rsidRPr="00174225">
        <w:rPr>
          <w:spacing w:val="16"/>
          <w:sz w:val="20"/>
        </w:rPr>
        <w:t xml:space="preserve"> </w:t>
      </w:r>
      <w:r w:rsidRPr="00174225">
        <w:rPr>
          <w:sz w:val="20"/>
        </w:rPr>
        <w:t>as</w:t>
      </w:r>
      <w:r w:rsidRPr="00174225">
        <w:rPr>
          <w:spacing w:val="17"/>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16"/>
          <w:sz w:val="20"/>
        </w:rPr>
        <w:t xml:space="preserve"> </w:t>
      </w:r>
      <w:r w:rsidRPr="00174225">
        <w:rPr>
          <w:sz w:val="20"/>
        </w:rPr>
        <w:t>in</w:t>
      </w:r>
      <w:r w:rsidRPr="00174225">
        <w:rPr>
          <w:spacing w:val="16"/>
          <w:sz w:val="20"/>
        </w:rPr>
        <w:t xml:space="preserve"> S</w:t>
      </w:r>
      <w:r w:rsidRPr="00174225">
        <w:rPr>
          <w:sz w:val="20"/>
        </w:rPr>
        <w:t>ecti</w:t>
      </w:r>
      <w:r w:rsidRPr="00174225">
        <w:rPr>
          <w:spacing w:val="1"/>
          <w:sz w:val="20"/>
        </w:rPr>
        <w:t>o</w:t>
      </w:r>
      <w:r w:rsidRPr="00174225">
        <w:rPr>
          <w:sz w:val="20"/>
        </w:rPr>
        <w:t>n</w:t>
      </w:r>
      <w:r w:rsidRPr="00174225">
        <w:rPr>
          <w:spacing w:val="17"/>
          <w:sz w:val="20"/>
        </w:rPr>
        <w:t xml:space="preserve"> </w:t>
      </w:r>
      <w:r w:rsidRPr="00174225">
        <w:rPr>
          <w:sz w:val="20"/>
        </w:rPr>
        <w:t>II.(E)(e)</w:t>
      </w:r>
      <w:r w:rsidRPr="00174225">
        <w:rPr>
          <w:spacing w:val="15"/>
          <w:sz w:val="20"/>
        </w:rPr>
        <w:t xml:space="preserve"> </w:t>
      </w:r>
      <w:r w:rsidRPr="00174225">
        <w:rPr>
          <w:spacing w:val="1"/>
          <w:sz w:val="20"/>
        </w:rPr>
        <w:t>h</w:t>
      </w:r>
      <w:r w:rsidRPr="00174225">
        <w:rPr>
          <w:sz w:val="20"/>
        </w:rPr>
        <w:t>erei</w:t>
      </w:r>
      <w:r w:rsidRPr="00174225">
        <w:rPr>
          <w:spacing w:val="1"/>
          <w:sz w:val="20"/>
        </w:rPr>
        <w:t>n.</w:t>
      </w:r>
    </w:p>
    <w:p w:rsidR="0060336D" w:rsidRPr="00174225" w:rsidRDefault="0060336D" w:rsidP="00492E2D">
      <w:pPr>
        <w:pStyle w:val="BodyText"/>
        <w:widowControl w:val="0"/>
        <w:numPr>
          <w:ilvl w:val="3"/>
          <w:numId w:val="35"/>
        </w:numPr>
        <w:tabs>
          <w:tab w:val="left" w:pos="2260"/>
        </w:tabs>
        <w:spacing w:line="291" w:lineRule="auto"/>
        <w:ind w:left="2260" w:hanging="407"/>
        <w:jc w:val="both"/>
        <w:rPr>
          <w:sz w:val="20"/>
        </w:rPr>
      </w:pPr>
      <w:r w:rsidRPr="00174225">
        <w:rPr>
          <w:spacing w:val="1"/>
          <w:sz w:val="20"/>
        </w:rPr>
        <w:t>Expo</w:t>
      </w:r>
      <w:r w:rsidRPr="00174225">
        <w:rPr>
          <w:sz w:val="20"/>
        </w:rPr>
        <w:t>sed</w:t>
      </w:r>
      <w:r w:rsidRPr="00174225">
        <w:rPr>
          <w:spacing w:val="21"/>
          <w:sz w:val="20"/>
        </w:rPr>
        <w:t xml:space="preserve"> </w:t>
      </w:r>
      <w:r w:rsidRPr="00174225">
        <w:rPr>
          <w:sz w:val="20"/>
        </w:rPr>
        <w:t>electrical</w:t>
      </w:r>
      <w:r w:rsidRPr="00174225">
        <w:rPr>
          <w:spacing w:val="20"/>
          <w:sz w:val="20"/>
        </w:rPr>
        <w:t xml:space="preserve"> </w:t>
      </w:r>
      <w:r w:rsidRPr="00174225">
        <w:rPr>
          <w:spacing w:val="1"/>
          <w:sz w:val="20"/>
        </w:rPr>
        <w:t>w</w:t>
      </w:r>
      <w:r w:rsidRPr="00174225">
        <w:rPr>
          <w:sz w:val="20"/>
        </w:rPr>
        <w:t>iri</w:t>
      </w:r>
      <w:r w:rsidRPr="00174225">
        <w:rPr>
          <w:spacing w:val="1"/>
          <w:sz w:val="20"/>
        </w:rPr>
        <w:t>n</w:t>
      </w:r>
      <w:r w:rsidRPr="00174225">
        <w:rPr>
          <w:sz w:val="20"/>
        </w:rPr>
        <w:t>g</w:t>
      </w:r>
      <w:r w:rsidRPr="00174225">
        <w:rPr>
          <w:spacing w:val="21"/>
          <w:sz w:val="20"/>
        </w:rPr>
        <w:t xml:space="preserve"> </w:t>
      </w:r>
      <w:r w:rsidRPr="00174225">
        <w:rPr>
          <w:spacing w:val="1"/>
          <w:sz w:val="20"/>
        </w:rPr>
        <w:t>o</w:t>
      </w:r>
      <w:r w:rsidRPr="00174225">
        <w:rPr>
          <w:sz w:val="20"/>
        </w:rPr>
        <w:t>r</w:t>
      </w:r>
      <w:r w:rsidRPr="00174225">
        <w:rPr>
          <w:spacing w:val="20"/>
          <w:sz w:val="20"/>
        </w:rPr>
        <w:t xml:space="preserve"> </w:t>
      </w:r>
      <w:r w:rsidRPr="00174225">
        <w:rPr>
          <w:sz w:val="20"/>
        </w:rPr>
        <w:t>electrical</w:t>
      </w:r>
      <w:r w:rsidRPr="00174225">
        <w:rPr>
          <w:spacing w:val="20"/>
          <w:sz w:val="20"/>
        </w:rPr>
        <w:t xml:space="preserve"> </w:t>
      </w:r>
      <w:r w:rsidRPr="00174225">
        <w:rPr>
          <w:spacing w:val="1"/>
          <w:sz w:val="20"/>
        </w:rPr>
        <w:t>h</w:t>
      </w:r>
      <w:r w:rsidRPr="00174225">
        <w:rPr>
          <w:sz w:val="20"/>
        </w:rPr>
        <w:t>azar</w:t>
      </w:r>
      <w:r w:rsidRPr="00174225">
        <w:rPr>
          <w:spacing w:val="1"/>
          <w:sz w:val="20"/>
        </w:rPr>
        <w:t>d</w:t>
      </w:r>
      <w:r w:rsidRPr="00174225">
        <w:rPr>
          <w:sz w:val="20"/>
        </w:rPr>
        <w:t>s</w:t>
      </w:r>
      <w:r w:rsidRPr="00174225">
        <w:rPr>
          <w:spacing w:val="20"/>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ng</w:t>
      </w:r>
      <w:r w:rsidRPr="00174225">
        <w:rPr>
          <w:sz w:val="20"/>
        </w:rPr>
        <w:t>,</w:t>
      </w:r>
      <w:r w:rsidRPr="00174225">
        <w:rPr>
          <w:spacing w:val="20"/>
          <w:sz w:val="20"/>
        </w:rPr>
        <w:t xml:space="preserve"> </w:t>
      </w:r>
      <w:r w:rsidRPr="00174225">
        <w:rPr>
          <w:spacing w:val="1"/>
          <w:sz w:val="20"/>
        </w:rPr>
        <w:t>bu</w:t>
      </w:r>
      <w:r w:rsidRPr="00174225">
        <w:rPr>
          <w:sz w:val="20"/>
        </w:rPr>
        <w:t>t</w:t>
      </w:r>
      <w:r w:rsidRPr="00174225">
        <w:rPr>
          <w:spacing w:val="21"/>
          <w:sz w:val="20"/>
        </w:rPr>
        <w:t xml:space="preserve"> </w:t>
      </w:r>
      <w:r w:rsidRPr="00174225">
        <w:rPr>
          <w:spacing w:val="1"/>
          <w:sz w:val="20"/>
        </w:rPr>
        <w:t>no</w:t>
      </w:r>
      <w:r w:rsidRPr="00174225">
        <w:rPr>
          <w:sz w:val="20"/>
        </w:rPr>
        <w:t>t</w:t>
      </w:r>
      <w:r w:rsidRPr="00174225">
        <w:rPr>
          <w:spacing w:val="20"/>
          <w:sz w:val="20"/>
        </w:rPr>
        <w:t xml:space="preserve"> </w:t>
      </w:r>
      <w:r w:rsidRPr="00174225">
        <w:rPr>
          <w:sz w:val="20"/>
        </w:rPr>
        <w:t>li</w:t>
      </w:r>
      <w:r w:rsidRPr="00174225">
        <w:rPr>
          <w:spacing w:val="2"/>
          <w:sz w:val="20"/>
        </w:rPr>
        <w:t>m</w:t>
      </w:r>
      <w:r w:rsidRPr="00174225">
        <w:rPr>
          <w:sz w:val="20"/>
        </w:rPr>
        <w:t>ited</w:t>
      </w:r>
      <w:r w:rsidRPr="00174225">
        <w:rPr>
          <w:spacing w:val="21"/>
          <w:sz w:val="20"/>
        </w:rPr>
        <w:t xml:space="preserve"> </w:t>
      </w:r>
      <w:r w:rsidRPr="00174225">
        <w:rPr>
          <w:sz w:val="20"/>
        </w:rPr>
        <w:t>t</w:t>
      </w:r>
      <w:r w:rsidRPr="00174225">
        <w:rPr>
          <w:spacing w:val="1"/>
          <w:sz w:val="20"/>
        </w:rPr>
        <w:t>o</w:t>
      </w:r>
      <w:r w:rsidRPr="00174225">
        <w:rPr>
          <w:sz w:val="20"/>
        </w:rPr>
        <w:t>,</w:t>
      </w:r>
      <w:r w:rsidRPr="00174225">
        <w:rPr>
          <w:w w:val="102"/>
          <w:sz w:val="20"/>
        </w:rPr>
        <w:t xml:space="preserve"> </w:t>
      </w:r>
      <w:r w:rsidRPr="00174225">
        <w:rPr>
          <w:spacing w:val="2"/>
          <w:sz w:val="20"/>
        </w:rPr>
        <w:t>m</w:t>
      </w:r>
      <w:r w:rsidRPr="00174225">
        <w:rPr>
          <w:sz w:val="20"/>
        </w:rPr>
        <w:t>issi</w:t>
      </w:r>
      <w:r w:rsidRPr="00174225">
        <w:rPr>
          <w:spacing w:val="1"/>
          <w:sz w:val="20"/>
        </w:rPr>
        <w:t>ng</w:t>
      </w:r>
      <w:r w:rsidRPr="00174225">
        <w:rPr>
          <w:sz w:val="20"/>
        </w:rPr>
        <w:t>,</w:t>
      </w:r>
      <w:r w:rsidRPr="00174225">
        <w:rPr>
          <w:spacing w:val="23"/>
          <w:sz w:val="20"/>
        </w:rPr>
        <w:t xml:space="preserve"> </w:t>
      </w:r>
      <w:r w:rsidRPr="00174225">
        <w:rPr>
          <w:spacing w:val="1"/>
          <w:sz w:val="20"/>
        </w:rPr>
        <w:t>d</w:t>
      </w:r>
      <w:r w:rsidRPr="00174225">
        <w:rPr>
          <w:sz w:val="20"/>
        </w:rPr>
        <w:t>a</w:t>
      </w:r>
      <w:r w:rsidRPr="00174225">
        <w:rPr>
          <w:spacing w:val="2"/>
          <w:sz w:val="20"/>
        </w:rPr>
        <w:t>m</w:t>
      </w:r>
      <w:r w:rsidRPr="00174225">
        <w:rPr>
          <w:sz w:val="20"/>
        </w:rPr>
        <w:t>a</w:t>
      </w:r>
      <w:r w:rsidRPr="00174225">
        <w:rPr>
          <w:spacing w:val="1"/>
          <w:sz w:val="20"/>
        </w:rPr>
        <w:t>g</w:t>
      </w:r>
      <w:r w:rsidRPr="00174225">
        <w:rPr>
          <w:sz w:val="20"/>
        </w:rPr>
        <w:t>ed</w:t>
      </w:r>
      <w:r w:rsidRPr="00174225">
        <w:rPr>
          <w:spacing w:val="26"/>
          <w:sz w:val="20"/>
        </w:rPr>
        <w:t xml:space="preserve"> </w:t>
      </w:r>
      <w:r w:rsidRPr="00174225">
        <w:rPr>
          <w:spacing w:val="1"/>
          <w:sz w:val="20"/>
        </w:rPr>
        <w:t>o</w:t>
      </w:r>
      <w:r w:rsidRPr="00174225">
        <w:rPr>
          <w:sz w:val="20"/>
        </w:rPr>
        <w:t>r</w:t>
      </w:r>
      <w:r w:rsidRPr="00174225">
        <w:rPr>
          <w:spacing w:val="24"/>
          <w:sz w:val="20"/>
        </w:rPr>
        <w:t xml:space="preserve"> </w:t>
      </w:r>
      <w:r w:rsidRPr="00174225">
        <w:rPr>
          <w:sz w:val="20"/>
        </w:rPr>
        <w:t>i</w:t>
      </w:r>
      <w:r w:rsidRPr="00174225">
        <w:rPr>
          <w:spacing w:val="2"/>
          <w:sz w:val="20"/>
        </w:rPr>
        <w:t>m</w:t>
      </w:r>
      <w:r w:rsidRPr="00174225">
        <w:rPr>
          <w:spacing w:val="1"/>
          <w:sz w:val="20"/>
        </w:rPr>
        <w:t>p</w:t>
      </w:r>
      <w:r w:rsidRPr="00174225">
        <w:rPr>
          <w:sz w:val="20"/>
        </w:rPr>
        <w:t>r</w:t>
      </w:r>
      <w:r w:rsidRPr="00174225">
        <w:rPr>
          <w:spacing w:val="1"/>
          <w:sz w:val="20"/>
        </w:rPr>
        <w:t>op</w:t>
      </w:r>
      <w:r w:rsidRPr="00174225">
        <w:rPr>
          <w:sz w:val="20"/>
        </w:rPr>
        <w:t>erly</w:t>
      </w:r>
      <w:r w:rsidRPr="00174225">
        <w:rPr>
          <w:spacing w:val="25"/>
          <w:sz w:val="20"/>
        </w:rPr>
        <w:t xml:space="preserve"> </w:t>
      </w:r>
      <w:r w:rsidRPr="00174225">
        <w:rPr>
          <w:sz w:val="20"/>
        </w:rPr>
        <w:t>i</w:t>
      </w:r>
      <w:r w:rsidRPr="00174225">
        <w:rPr>
          <w:spacing w:val="1"/>
          <w:sz w:val="20"/>
        </w:rPr>
        <w:t>n</w:t>
      </w:r>
      <w:r w:rsidRPr="00174225">
        <w:rPr>
          <w:sz w:val="20"/>
        </w:rPr>
        <w:t>stalled</w:t>
      </w:r>
      <w:r w:rsidRPr="00174225">
        <w:rPr>
          <w:spacing w:val="25"/>
          <w:sz w:val="20"/>
        </w:rPr>
        <w:t xml:space="preserve"> </w:t>
      </w:r>
      <w:r w:rsidRPr="00174225">
        <w:rPr>
          <w:sz w:val="20"/>
        </w:rPr>
        <w:t>c</w:t>
      </w:r>
      <w:r w:rsidRPr="00174225">
        <w:rPr>
          <w:spacing w:val="1"/>
          <w:sz w:val="20"/>
        </w:rPr>
        <w:t>ov</w:t>
      </w:r>
      <w:r w:rsidRPr="00174225">
        <w:rPr>
          <w:sz w:val="20"/>
        </w:rPr>
        <w:t>er</w:t>
      </w:r>
      <w:r w:rsidRPr="00174225">
        <w:rPr>
          <w:spacing w:val="24"/>
          <w:sz w:val="20"/>
        </w:rPr>
        <w:t xml:space="preserve"> </w:t>
      </w:r>
      <w:r w:rsidRPr="00174225">
        <w:rPr>
          <w:spacing w:val="1"/>
          <w:sz w:val="20"/>
        </w:rPr>
        <w:t>p</w:t>
      </w:r>
      <w:r w:rsidRPr="00174225">
        <w:rPr>
          <w:sz w:val="20"/>
        </w:rPr>
        <w:t>lates or wire guards which leave connections exposed.</w:t>
      </w:r>
    </w:p>
    <w:p w:rsidR="0060336D" w:rsidRPr="00174225" w:rsidRDefault="0060336D" w:rsidP="00492E2D">
      <w:pPr>
        <w:pStyle w:val="BodyText"/>
        <w:widowControl w:val="0"/>
        <w:numPr>
          <w:ilvl w:val="3"/>
          <w:numId w:val="35"/>
        </w:numPr>
        <w:tabs>
          <w:tab w:val="left" w:pos="2260"/>
        </w:tabs>
        <w:spacing w:line="238" w:lineRule="exact"/>
        <w:ind w:left="2260" w:hanging="345"/>
        <w:jc w:val="both"/>
        <w:rPr>
          <w:sz w:val="20"/>
        </w:rPr>
      </w:pPr>
      <w:r w:rsidRPr="00174225">
        <w:rPr>
          <w:sz w:val="20"/>
        </w:rPr>
        <w:t>I</w:t>
      </w:r>
      <w:r w:rsidRPr="00174225">
        <w:rPr>
          <w:spacing w:val="1"/>
          <w:sz w:val="20"/>
        </w:rPr>
        <w:t>n</w:t>
      </w:r>
      <w:r w:rsidRPr="00174225">
        <w:rPr>
          <w:sz w:val="20"/>
        </w:rPr>
        <w:t>sect i</w:t>
      </w:r>
      <w:r w:rsidRPr="00174225">
        <w:rPr>
          <w:spacing w:val="1"/>
          <w:sz w:val="20"/>
        </w:rPr>
        <w:t>n</w:t>
      </w:r>
      <w:r w:rsidRPr="00174225">
        <w:rPr>
          <w:sz w:val="20"/>
        </w:rPr>
        <w:t>festati</w:t>
      </w:r>
      <w:r w:rsidRPr="00174225">
        <w:rPr>
          <w:spacing w:val="1"/>
          <w:sz w:val="20"/>
        </w:rPr>
        <w:t>on (based on visible presence, damage or reports)</w:t>
      </w:r>
      <w:r w:rsidRPr="00174225">
        <w:rPr>
          <w:sz w:val="20"/>
        </w:rPr>
        <w:t>, i</w:t>
      </w:r>
      <w:r w:rsidRPr="00174225">
        <w:rPr>
          <w:spacing w:val="1"/>
          <w:sz w:val="20"/>
        </w:rPr>
        <w:t>n</w:t>
      </w:r>
      <w:r w:rsidRPr="00174225">
        <w:rPr>
          <w:sz w:val="20"/>
        </w:rPr>
        <w:t>cl</w:t>
      </w:r>
      <w:r w:rsidRPr="00174225">
        <w:rPr>
          <w:spacing w:val="1"/>
          <w:sz w:val="20"/>
        </w:rPr>
        <w:t>ud</w:t>
      </w:r>
      <w:r w:rsidRPr="00174225">
        <w:rPr>
          <w:sz w:val="20"/>
        </w:rPr>
        <w:t>i</w:t>
      </w:r>
      <w:r w:rsidRPr="00174225">
        <w:rPr>
          <w:spacing w:val="1"/>
          <w:sz w:val="20"/>
        </w:rPr>
        <w:t>ng</w:t>
      </w:r>
      <w:r w:rsidRPr="00174225">
        <w:rPr>
          <w:sz w:val="20"/>
        </w:rPr>
        <w:t xml:space="preserve">, </w:t>
      </w:r>
      <w:r w:rsidRPr="00174225">
        <w:rPr>
          <w:spacing w:val="1"/>
          <w:sz w:val="20"/>
        </w:rPr>
        <w:t>bu</w:t>
      </w:r>
      <w:r w:rsidRPr="00174225">
        <w:rPr>
          <w:sz w:val="20"/>
        </w:rPr>
        <w:t xml:space="preserve">t </w:t>
      </w:r>
      <w:r w:rsidRPr="00174225">
        <w:rPr>
          <w:spacing w:val="1"/>
          <w:sz w:val="20"/>
        </w:rPr>
        <w:t>no</w:t>
      </w:r>
      <w:r w:rsidRPr="00174225">
        <w:rPr>
          <w:sz w:val="20"/>
        </w:rPr>
        <w:t>t li</w:t>
      </w:r>
      <w:r w:rsidRPr="00174225">
        <w:rPr>
          <w:spacing w:val="2"/>
          <w:sz w:val="20"/>
        </w:rPr>
        <w:t>m</w:t>
      </w:r>
      <w:r w:rsidRPr="00174225">
        <w:rPr>
          <w:sz w:val="20"/>
        </w:rPr>
        <w:t>ited t</w:t>
      </w:r>
      <w:r w:rsidRPr="00174225">
        <w:rPr>
          <w:spacing w:val="1"/>
          <w:sz w:val="20"/>
        </w:rPr>
        <w:t>o</w:t>
      </w:r>
      <w:r w:rsidRPr="00174225">
        <w:rPr>
          <w:sz w:val="20"/>
        </w:rPr>
        <w:t>, owner’s fail</w:t>
      </w:r>
      <w:r w:rsidRPr="00174225">
        <w:rPr>
          <w:spacing w:val="1"/>
          <w:sz w:val="20"/>
        </w:rPr>
        <w:t>u</w:t>
      </w:r>
      <w:r w:rsidRPr="00174225">
        <w:rPr>
          <w:sz w:val="20"/>
        </w:rPr>
        <w:t xml:space="preserve">re to </w:t>
      </w:r>
      <w:r w:rsidRPr="00174225">
        <w:rPr>
          <w:spacing w:val="1"/>
          <w:sz w:val="20"/>
        </w:rPr>
        <w:t>no</w:t>
      </w:r>
      <w:r w:rsidRPr="00174225">
        <w:rPr>
          <w:sz w:val="20"/>
        </w:rPr>
        <w:t xml:space="preserve">tify </w:t>
      </w:r>
      <w:r w:rsidRPr="00174225">
        <w:rPr>
          <w:spacing w:val="1"/>
          <w:sz w:val="20"/>
        </w:rPr>
        <w:t>AHF</w:t>
      </w:r>
      <w:r w:rsidRPr="00174225">
        <w:rPr>
          <w:sz w:val="20"/>
        </w:rPr>
        <w:t>A</w:t>
      </w:r>
      <w:r w:rsidRPr="00174225">
        <w:rPr>
          <w:spacing w:val="24"/>
          <w:sz w:val="20"/>
        </w:rPr>
        <w:t xml:space="preserve"> </w:t>
      </w:r>
      <w:r w:rsidRPr="00174225">
        <w:rPr>
          <w:spacing w:val="1"/>
          <w:sz w:val="20"/>
        </w:rPr>
        <w:t>o</w:t>
      </w:r>
      <w:r w:rsidRPr="00174225">
        <w:rPr>
          <w:sz w:val="20"/>
        </w:rPr>
        <w:t>f</w:t>
      </w:r>
      <w:r w:rsidRPr="00174225">
        <w:rPr>
          <w:spacing w:val="22"/>
          <w:sz w:val="20"/>
        </w:rPr>
        <w:t xml:space="preserve"> </w:t>
      </w:r>
      <w:r w:rsidRPr="00174225">
        <w:rPr>
          <w:sz w:val="20"/>
        </w:rPr>
        <w:t>a</w:t>
      </w:r>
      <w:r w:rsidRPr="00174225">
        <w:rPr>
          <w:spacing w:val="1"/>
          <w:sz w:val="20"/>
        </w:rPr>
        <w:t>n</w:t>
      </w:r>
      <w:r w:rsidRPr="00174225">
        <w:rPr>
          <w:sz w:val="20"/>
        </w:rPr>
        <w:t>y</w:t>
      </w:r>
      <w:r w:rsidRPr="00174225">
        <w:rPr>
          <w:spacing w:val="24"/>
          <w:sz w:val="20"/>
        </w:rPr>
        <w:t xml:space="preserve"> </w:t>
      </w:r>
      <w:r w:rsidRPr="00174225">
        <w:rPr>
          <w:spacing w:val="1"/>
          <w:sz w:val="20"/>
        </w:rPr>
        <w:t>b</w:t>
      </w:r>
      <w:r w:rsidRPr="00174225">
        <w:rPr>
          <w:sz w:val="20"/>
        </w:rPr>
        <w:t>ed-</w:t>
      </w:r>
      <w:r w:rsidRPr="00174225">
        <w:rPr>
          <w:spacing w:val="1"/>
          <w:sz w:val="20"/>
        </w:rPr>
        <w:t>bu</w:t>
      </w:r>
      <w:r w:rsidRPr="00174225">
        <w:rPr>
          <w:sz w:val="20"/>
        </w:rPr>
        <w:t>g</w:t>
      </w:r>
      <w:r w:rsidRPr="00174225">
        <w:rPr>
          <w:spacing w:val="23"/>
          <w:sz w:val="20"/>
        </w:rPr>
        <w:t xml:space="preserve"> </w:t>
      </w:r>
      <w:r w:rsidRPr="00174225">
        <w:rPr>
          <w:sz w:val="20"/>
        </w:rPr>
        <w:t>i</w:t>
      </w:r>
      <w:r w:rsidRPr="00174225">
        <w:rPr>
          <w:spacing w:val="1"/>
          <w:sz w:val="20"/>
        </w:rPr>
        <w:t>n</w:t>
      </w:r>
      <w:r w:rsidRPr="00174225">
        <w:rPr>
          <w:sz w:val="20"/>
        </w:rPr>
        <w:t>festati</w:t>
      </w:r>
      <w:r w:rsidRPr="00174225">
        <w:rPr>
          <w:spacing w:val="1"/>
          <w:sz w:val="20"/>
        </w:rPr>
        <w:t>on.</w:t>
      </w:r>
    </w:p>
    <w:p w:rsidR="0060336D" w:rsidRPr="00174225" w:rsidRDefault="0060336D" w:rsidP="00492E2D">
      <w:pPr>
        <w:pStyle w:val="BodyText"/>
        <w:widowControl w:val="0"/>
        <w:numPr>
          <w:ilvl w:val="3"/>
          <w:numId w:val="35"/>
        </w:numPr>
        <w:tabs>
          <w:tab w:val="left" w:pos="2260"/>
        </w:tabs>
        <w:spacing w:line="291" w:lineRule="auto"/>
        <w:ind w:left="2260" w:hanging="407"/>
        <w:jc w:val="both"/>
        <w:rPr>
          <w:sz w:val="20"/>
        </w:rPr>
      </w:pPr>
      <w:r w:rsidRPr="00174225">
        <w:rPr>
          <w:sz w:val="20"/>
        </w:rPr>
        <w:t>Mold or mildew caused by improper or damaged plumbing in more than twenty-five percent (25%) of the total units inspected.  Any findings related to this category that total twenty-five percent (</w:t>
      </w:r>
      <w:r w:rsidRPr="00174225">
        <w:rPr>
          <w:spacing w:val="1"/>
          <w:sz w:val="20"/>
        </w:rPr>
        <w:t>25</w:t>
      </w:r>
      <w:r w:rsidRPr="00174225">
        <w:rPr>
          <w:spacing w:val="2"/>
          <w:sz w:val="20"/>
        </w:rPr>
        <w:t>%</w:t>
      </w:r>
      <w:r w:rsidRPr="00174225">
        <w:rPr>
          <w:sz w:val="20"/>
        </w:rPr>
        <w:t>)</w:t>
      </w:r>
      <w:r w:rsidRPr="00174225">
        <w:rPr>
          <w:spacing w:val="29"/>
          <w:sz w:val="20"/>
        </w:rPr>
        <w:t xml:space="preserve"> </w:t>
      </w:r>
      <w:r w:rsidRPr="00174225">
        <w:rPr>
          <w:spacing w:val="1"/>
          <w:sz w:val="20"/>
        </w:rPr>
        <w:t>o</w:t>
      </w:r>
      <w:r w:rsidRPr="00174225">
        <w:rPr>
          <w:sz w:val="20"/>
        </w:rPr>
        <w:t>r</w:t>
      </w:r>
      <w:r w:rsidRPr="00174225">
        <w:rPr>
          <w:spacing w:val="28"/>
          <w:sz w:val="20"/>
        </w:rPr>
        <w:t xml:space="preserve"> less </w:t>
      </w:r>
      <w:r w:rsidRPr="00174225">
        <w:rPr>
          <w:spacing w:val="1"/>
          <w:sz w:val="20"/>
        </w:rPr>
        <w:t>w</w:t>
      </w:r>
      <w:r w:rsidRPr="00174225">
        <w:rPr>
          <w:sz w:val="20"/>
        </w:rPr>
        <w:t>ill</w:t>
      </w:r>
      <w:r w:rsidRPr="00174225">
        <w:rPr>
          <w:spacing w:val="29"/>
          <w:sz w:val="20"/>
        </w:rPr>
        <w:t xml:space="preserve"> </w:t>
      </w:r>
      <w:r w:rsidRPr="00174225">
        <w:rPr>
          <w:sz w:val="20"/>
        </w:rPr>
        <w:t>be</w:t>
      </w:r>
      <w:r w:rsidRPr="00174225">
        <w:rPr>
          <w:w w:val="102"/>
          <w:sz w:val="20"/>
        </w:rPr>
        <w:t xml:space="preserve"> </w:t>
      </w:r>
      <w:r w:rsidRPr="00174225">
        <w:rPr>
          <w:sz w:val="20"/>
        </w:rPr>
        <w:t>s</w:t>
      </w:r>
      <w:r w:rsidRPr="00174225">
        <w:rPr>
          <w:spacing w:val="1"/>
          <w:sz w:val="20"/>
        </w:rPr>
        <w:t>ub</w:t>
      </w:r>
      <w:r w:rsidRPr="00174225">
        <w:rPr>
          <w:sz w:val="20"/>
        </w:rPr>
        <w:t>ject</w:t>
      </w:r>
      <w:r w:rsidRPr="00174225">
        <w:rPr>
          <w:spacing w:val="15"/>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lastRenderedPageBreak/>
        <w:t>p</w:t>
      </w:r>
      <w:r w:rsidRPr="00174225">
        <w:rPr>
          <w:sz w:val="20"/>
        </w:rPr>
        <w:t>e</w:t>
      </w:r>
      <w:r w:rsidRPr="00174225">
        <w:rPr>
          <w:spacing w:val="1"/>
          <w:sz w:val="20"/>
        </w:rPr>
        <w:t>n</w:t>
      </w:r>
      <w:r w:rsidRPr="00174225">
        <w:rPr>
          <w:sz w:val="20"/>
        </w:rPr>
        <w:t>alty</w:t>
      </w:r>
      <w:r w:rsidRPr="00174225">
        <w:rPr>
          <w:spacing w:val="17"/>
          <w:sz w:val="20"/>
        </w:rPr>
        <w:t xml:space="preserve"> </w:t>
      </w:r>
      <w:r w:rsidRPr="00174225">
        <w:rPr>
          <w:sz w:val="20"/>
        </w:rPr>
        <w:t>criteria</w:t>
      </w:r>
      <w:r w:rsidRPr="00174225">
        <w:rPr>
          <w:spacing w:val="16"/>
          <w:sz w:val="20"/>
        </w:rPr>
        <w:t xml:space="preserve"> </w:t>
      </w:r>
      <w:r w:rsidRPr="00174225">
        <w:rPr>
          <w:sz w:val="20"/>
        </w:rPr>
        <w:t>as</w:t>
      </w:r>
      <w:r w:rsidRPr="00174225">
        <w:rPr>
          <w:spacing w:val="17"/>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16"/>
          <w:sz w:val="20"/>
        </w:rPr>
        <w:t xml:space="preserve"> </w:t>
      </w:r>
      <w:r w:rsidRPr="00174225">
        <w:rPr>
          <w:sz w:val="20"/>
        </w:rPr>
        <w:t>in</w:t>
      </w:r>
      <w:r w:rsidRPr="00174225">
        <w:rPr>
          <w:spacing w:val="16"/>
          <w:sz w:val="20"/>
        </w:rPr>
        <w:t xml:space="preserve"> S</w:t>
      </w:r>
      <w:r w:rsidRPr="00174225">
        <w:rPr>
          <w:sz w:val="20"/>
        </w:rPr>
        <w:t>ecti</w:t>
      </w:r>
      <w:r w:rsidRPr="00174225">
        <w:rPr>
          <w:spacing w:val="1"/>
          <w:sz w:val="20"/>
        </w:rPr>
        <w:t>o</w:t>
      </w:r>
      <w:r w:rsidRPr="00174225">
        <w:rPr>
          <w:sz w:val="20"/>
        </w:rPr>
        <w:t>n</w:t>
      </w:r>
      <w:r w:rsidRPr="00174225">
        <w:rPr>
          <w:spacing w:val="17"/>
          <w:sz w:val="20"/>
        </w:rPr>
        <w:t xml:space="preserve"> </w:t>
      </w:r>
      <w:r w:rsidRPr="00174225">
        <w:rPr>
          <w:sz w:val="20"/>
        </w:rPr>
        <w:t>II.(E)(e)</w:t>
      </w:r>
      <w:r w:rsidRPr="00174225">
        <w:rPr>
          <w:spacing w:val="15"/>
          <w:sz w:val="20"/>
        </w:rPr>
        <w:t xml:space="preserve"> </w:t>
      </w:r>
      <w:r w:rsidRPr="00174225">
        <w:rPr>
          <w:spacing w:val="1"/>
          <w:sz w:val="20"/>
        </w:rPr>
        <w:t>h</w:t>
      </w:r>
      <w:r w:rsidRPr="00174225">
        <w:rPr>
          <w:sz w:val="20"/>
        </w:rPr>
        <w:t>erei</w:t>
      </w:r>
      <w:r w:rsidRPr="00174225">
        <w:rPr>
          <w:spacing w:val="1"/>
          <w:sz w:val="20"/>
        </w:rPr>
        <w:t>n.</w:t>
      </w:r>
    </w:p>
    <w:p w:rsidR="0060336D" w:rsidRPr="00174225" w:rsidRDefault="0060336D" w:rsidP="00492E2D">
      <w:pPr>
        <w:pStyle w:val="BodyText"/>
        <w:widowControl w:val="0"/>
        <w:numPr>
          <w:ilvl w:val="3"/>
          <w:numId w:val="35"/>
        </w:numPr>
        <w:tabs>
          <w:tab w:val="left" w:pos="2260"/>
        </w:tabs>
        <w:spacing w:line="291" w:lineRule="auto"/>
        <w:ind w:left="2260" w:hanging="407"/>
        <w:jc w:val="both"/>
        <w:rPr>
          <w:sz w:val="20"/>
        </w:rPr>
      </w:pPr>
      <w:r w:rsidRPr="00174225">
        <w:rPr>
          <w:spacing w:val="1"/>
          <w:sz w:val="20"/>
        </w:rPr>
        <w:t>S</w:t>
      </w:r>
      <w:r w:rsidRPr="00174225">
        <w:rPr>
          <w:sz w:val="20"/>
        </w:rPr>
        <w:t>e</w:t>
      </w:r>
      <w:r w:rsidRPr="00174225">
        <w:rPr>
          <w:spacing w:val="1"/>
          <w:sz w:val="20"/>
        </w:rPr>
        <w:t>v</w:t>
      </w:r>
      <w:r w:rsidRPr="00174225">
        <w:rPr>
          <w:sz w:val="20"/>
        </w:rPr>
        <w:t>ere</w:t>
      </w:r>
      <w:r w:rsidRPr="00174225">
        <w:rPr>
          <w:spacing w:val="19"/>
          <w:sz w:val="20"/>
        </w:rPr>
        <w:t xml:space="preserve"> </w:t>
      </w:r>
      <w:r w:rsidRPr="00174225">
        <w:rPr>
          <w:spacing w:val="1"/>
          <w:sz w:val="20"/>
        </w:rPr>
        <w:t>d</w:t>
      </w:r>
      <w:r w:rsidRPr="00174225">
        <w:rPr>
          <w:sz w:val="20"/>
        </w:rPr>
        <w:t>a</w:t>
      </w:r>
      <w:r w:rsidRPr="00174225">
        <w:rPr>
          <w:spacing w:val="2"/>
          <w:sz w:val="20"/>
        </w:rPr>
        <w:t>m</w:t>
      </w:r>
      <w:r w:rsidRPr="00174225">
        <w:rPr>
          <w:sz w:val="20"/>
        </w:rPr>
        <w:t>a</w:t>
      </w:r>
      <w:r w:rsidRPr="00174225">
        <w:rPr>
          <w:spacing w:val="1"/>
          <w:sz w:val="20"/>
        </w:rPr>
        <w:t>g</w:t>
      </w:r>
      <w:r w:rsidRPr="00174225">
        <w:rPr>
          <w:sz w:val="20"/>
        </w:rPr>
        <w:t>e</w:t>
      </w:r>
      <w:r w:rsidRPr="00174225">
        <w:rPr>
          <w:spacing w:val="19"/>
          <w:sz w:val="20"/>
        </w:rPr>
        <w:t xml:space="preserve"> </w:t>
      </w:r>
      <w:r w:rsidRPr="00174225">
        <w:rPr>
          <w:sz w:val="20"/>
        </w:rPr>
        <w:t>to</w:t>
      </w:r>
      <w:r w:rsidRPr="00174225">
        <w:rPr>
          <w:spacing w:val="19"/>
          <w:sz w:val="20"/>
        </w:rPr>
        <w:t xml:space="preserve"> </w:t>
      </w:r>
      <w:r w:rsidRPr="00174225">
        <w:rPr>
          <w:sz w:val="20"/>
        </w:rPr>
        <w:t>si</w:t>
      </w:r>
      <w:r w:rsidRPr="00174225">
        <w:rPr>
          <w:spacing w:val="1"/>
          <w:sz w:val="20"/>
        </w:rPr>
        <w:t>d</w:t>
      </w:r>
      <w:r w:rsidRPr="00174225">
        <w:rPr>
          <w:sz w:val="20"/>
        </w:rPr>
        <w:t>e</w:t>
      </w:r>
      <w:r w:rsidRPr="00174225">
        <w:rPr>
          <w:spacing w:val="1"/>
          <w:sz w:val="20"/>
        </w:rPr>
        <w:t>w</w:t>
      </w:r>
      <w:r w:rsidRPr="00174225">
        <w:rPr>
          <w:sz w:val="20"/>
        </w:rPr>
        <w:t>al</w:t>
      </w:r>
      <w:r w:rsidRPr="00174225">
        <w:rPr>
          <w:spacing w:val="1"/>
          <w:sz w:val="20"/>
        </w:rPr>
        <w:t>k</w:t>
      </w:r>
      <w:r w:rsidRPr="00174225">
        <w:rPr>
          <w:sz w:val="20"/>
        </w:rPr>
        <w:t>s</w:t>
      </w:r>
      <w:r w:rsidRPr="00174225">
        <w:rPr>
          <w:spacing w:val="19"/>
          <w:sz w:val="20"/>
        </w:rPr>
        <w:t xml:space="preserve"> </w:t>
      </w:r>
      <w:r w:rsidRPr="00174225">
        <w:rPr>
          <w:spacing w:val="1"/>
          <w:sz w:val="20"/>
        </w:rPr>
        <w:t>o</w:t>
      </w:r>
      <w:r w:rsidRPr="00174225">
        <w:rPr>
          <w:sz w:val="20"/>
        </w:rPr>
        <w:t>r</w:t>
      </w:r>
      <w:r w:rsidRPr="00174225">
        <w:rPr>
          <w:spacing w:val="18"/>
          <w:sz w:val="20"/>
        </w:rPr>
        <w:t xml:space="preserve"> </w:t>
      </w:r>
      <w:r w:rsidRPr="00174225">
        <w:rPr>
          <w:spacing w:val="1"/>
          <w:sz w:val="20"/>
        </w:rPr>
        <w:t>p</w:t>
      </w:r>
      <w:r w:rsidRPr="00174225">
        <w:rPr>
          <w:sz w:val="20"/>
        </w:rPr>
        <w:t>ar</w:t>
      </w:r>
      <w:r w:rsidRPr="00174225">
        <w:rPr>
          <w:spacing w:val="1"/>
          <w:sz w:val="20"/>
        </w:rPr>
        <w:t>k</w:t>
      </w:r>
      <w:r w:rsidRPr="00174225">
        <w:rPr>
          <w:sz w:val="20"/>
        </w:rPr>
        <w:t>i</w:t>
      </w:r>
      <w:r w:rsidRPr="00174225">
        <w:rPr>
          <w:spacing w:val="1"/>
          <w:sz w:val="20"/>
        </w:rPr>
        <w:t>n</w:t>
      </w:r>
      <w:r w:rsidRPr="00174225">
        <w:rPr>
          <w:sz w:val="20"/>
        </w:rPr>
        <w:t>g</w:t>
      </w:r>
      <w:r w:rsidRPr="00174225">
        <w:rPr>
          <w:spacing w:val="20"/>
          <w:sz w:val="20"/>
        </w:rPr>
        <w:t xml:space="preserve"> </w:t>
      </w:r>
      <w:r w:rsidRPr="00174225">
        <w:rPr>
          <w:sz w:val="20"/>
        </w:rPr>
        <w:t>l</w:t>
      </w:r>
      <w:r w:rsidRPr="00174225">
        <w:rPr>
          <w:spacing w:val="1"/>
          <w:sz w:val="20"/>
        </w:rPr>
        <w:t>o</w:t>
      </w:r>
      <w:r w:rsidRPr="00174225">
        <w:rPr>
          <w:sz w:val="20"/>
        </w:rPr>
        <w:t>ts</w:t>
      </w:r>
      <w:r w:rsidRPr="00174225">
        <w:rPr>
          <w:spacing w:val="17"/>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di</w:t>
      </w:r>
      <w:r w:rsidRPr="00174225">
        <w:rPr>
          <w:spacing w:val="1"/>
          <w:sz w:val="20"/>
        </w:rPr>
        <w:t>n</w:t>
      </w:r>
      <w:r w:rsidRPr="00174225">
        <w:rPr>
          <w:sz w:val="20"/>
        </w:rPr>
        <w:t>g,</w:t>
      </w:r>
      <w:r w:rsidRPr="00174225">
        <w:rPr>
          <w:spacing w:val="18"/>
          <w:sz w:val="20"/>
        </w:rPr>
        <w:t xml:space="preserve"> </w:t>
      </w:r>
      <w:r w:rsidRPr="00174225">
        <w:rPr>
          <w:sz w:val="20"/>
        </w:rPr>
        <w:t>but</w:t>
      </w:r>
      <w:r w:rsidRPr="00174225">
        <w:rPr>
          <w:spacing w:val="18"/>
          <w:sz w:val="20"/>
        </w:rPr>
        <w:t xml:space="preserve"> </w:t>
      </w:r>
      <w:r w:rsidRPr="00174225">
        <w:rPr>
          <w:sz w:val="20"/>
        </w:rPr>
        <w:t>not</w:t>
      </w:r>
      <w:r w:rsidRPr="00174225">
        <w:rPr>
          <w:spacing w:val="18"/>
          <w:sz w:val="20"/>
        </w:rPr>
        <w:t xml:space="preserve"> </w:t>
      </w:r>
      <w:r w:rsidRPr="00174225">
        <w:rPr>
          <w:sz w:val="20"/>
        </w:rPr>
        <w:t>li</w:t>
      </w:r>
      <w:r w:rsidRPr="00174225">
        <w:rPr>
          <w:spacing w:val="2"/>
          <w:sz w:val="20"/>
        </w:rPr>
        <w:t>m</w:t>
      </w:r>
      <w:r w:rsidRPr="00174225">
        <w:rPr>
          <w:sz w:val="20"/>
        </w:rPr>
        <w:t>ited</w:t>
      </w:r>
      <w:r w:rsidRPr="00174225">
        <w:rPr>
          <w:spacing w:val="19"/>
          <w:sz w:val="20"/>
        </w:rPr>
        <w:t xml:space="preserve"> </w:t>
      </w:r>
      <w:r w:rsidRPr="00174225">
        <w:rPr>
          <w:sz w:val="20"/>
        </w:rPr>
        <w:t>t</w:t>
      </w:r>
      <w:r w:rsidRPr="00174225">
        <w:rPr>
          <w:spacing w:val="1"/>
          <w:sz w:val="20"/>
        </w:rPr>
        <w:t>o</w:t>
      </w:r>
      <w:r w:rsidRPr="00174225">
        <w:rPr>
          <w:sz w:val="20"/>
        </w:rPr>
        <w:t>,</w:t>
      </w:r>
      <w:r w:rsidRPr="00174225">
        <w:rPr>
          <w:spacing w:val="18"/>
          <w:sz w:val="20"/>
        </w:rPr>
        <w:t xml:space="preserve"> </w:t>
      </w:r>
      <w:r w:rsidRPr="00174225">
        <w:rPr>
          <w:sz w:val="20"/>
        </w:rPr>
        <w:t>tri</w:t>
      </w:r>
      <w:r w:rsidRPr="00174225">
        <w:rPr>
          <w:spacing w:val="1"/>
          <w:sz w:val="20"/>
        </w:rPr>
        <w:t>p</w:t>
      </w:r>
      <w:r w:rsidRPr="00174225">
        <w:rPr>
          <w:sz w:val="20"/>
        </w:rPr>
        <w:t>pi</w:t>
      </w:r>
      <w:r w:rsidRPr="00174225">
        <w:rPr>
          <w:spacing w:val="1"/>
          <w:sz w:val="20"/>
        </w:rPr>
        <w:t>n</w:t>
      </w:r>
      <w:r w:rsidRPr="00174225">
        <w:rPr>
          <w:sz w:val="20"/>
        </w:rPr>
        <w:t>g</w:t>
      </w:r>
      <w:r w:rsidRPr="00174225">
        <w:rPr>
          <w:w w:val="102"/>
          <w:sz w:val="20"/>
        </w:rPr>
        <w:t xml:space="preserve"> </w:t>
      </w:r>
      <w:r w:rsidRPr="00174225">
        <w:rPr>
          <w:spacing w:val="1"/>
          <w:sz w:val="20"/>
        </w:rPr>
        <w:t>h</w:t>
      </w:r>
      <w:r w:rsidRPr="00174225">
        <w:rPr>
          <w:sz w:val="20"/>
        </w:rPr>
        <w:t>azar</w:t>
      </w:r>
      <w:r w:rsidRPr="00174225">
        <w:rPr>
          <w:spacing w:val="1"/>
          <w:sz w:val="20"/>
        </w:rPr>
        <w:t>d</w:t>
      </w:r>
      <w:r w:rsidRPr="00174225">
        <w:rPr>
          <w:sz w:val="20"/>
        </w:rPr>
        <w:t>s.</w:t>
      </w:r>
    </w:p>
    <w:p w:rsidR="0060336D" w:rsidRPr="00174225" w:rsidRDefault="0060336D" w:rsidP="00492E2D">
      <w:pPr>
        <w:pStyle w:val="BodyText"/>
        <w:widowControl w:val="0"/>
        <w:numPr>
          <w:ilvl w:val="3"/>
          <w:numId w:val="35"/>
        </w:numPr>
        <w:tabs>
          <w:tab w:val="left" w:pos="2260"/>
        </w:tabs>
        <w:ind w:left="2260" w:hanging="468"/>
        <w:jc w:val="both"/>
        <w:rPr>
          <w:sz w:val="20"/>
        </w:rPr>
      </w:pPr>
      <w:r w:rsidRPr="00174225">
        <w:rPr>
          <w:spacing w:val="2"/>
          <w:sz w:val="20"/>
        </w:rPr>
        <w:t>M</w:t>
      </w:r>
      <w:r w:rsidRPr="00174225">
        <w:rPr>
          <w:sz w:val="20"/>
        </w:rPr>
        <w:t>issi</w:t>
      </w:r>
      <w:r w:rsidRPr="00174225">
        <w:rPr>
          <w:spacing w:val="1"/>
          <w:sz w:val="20"/>
        </w:rPr>
        <w:t>ng</w:t>
      </w:r>
      <w:r w:rsidRPr="00174225">
        <w:rPr>
          <w:sz w:val="20"/>
        </w:rPr>
        <w:t>,</w:t>
      </w:r>
      <w:r w:rsidRPr="00174225">
        <w:rPr>
          <w:spacing w:val="19"/>
          <w:sz w:val="20"/>
        </w:rPr>
        <w:t xml:space="preserve"> </w:t>
      </w:r>
      <w:r w:rsidRPr="00174225">
        <w:rPr>
          <w:spacing w:val="1"/>
          <w:sz w:val="20"/>
        </w:rPr>
        <w:t>b</w:t>
      </w:r>
      <w:r w:rsidRPr="00174225">
        <w:rPr>
          <w:sz w:val="20"/>
        </w:rPr>
        <w:t>r</w:t>
      </w:r>
      <w:r w:rsidRPr="00174225">
        <w:rPr>
          <w:spacing w:val="1"/>
          <w:sz w:val="20"/>
        </w:rPr>
        <w:t>ok</w:t>
      </w:r>
      <w:r w:rsidRPr="00174225">
        <w:rPr>
          <w:sz w:val="20"/>
        </w:rPr>
        <w:t>en</w:t>
      </w:r>
      <w:r w:rsidRPr="00174225">
        <w:rPr>
          <w:spacing w:val="20"/>
          <w:sz w:val="20"/>
        </w:rPr>
        <w:t xml:space="preserve"> </w:t>
      </w:r>
      <w:r w:rsidRPr="00174225">
        <w:rPr>
          <w:spacing w:val="1"/>
          <w:sz w:val="20"/>
        </w:rPr>
        <w:t>o</w:t>
      </w:r>
      <w:r w:rsidRPr="00174225">
        <w:rPr>
          <w:sz w:val="20"/>
        </w:rPr>
        <w:t>r</w:t>
      </w:r>
      <w:r w:rsidRPr="00174225">
        <w:rPr>
          <w:spacing w:val="20"/>
          <w:sz w:val="20"/>
        </w:rPr>
        <w:t xml:space="preserve"> </w:t>
      </w:r>
      <w:r w:rsidRPr="00174225">
        <w:rPr>
          <w:sz w:val="20"/>
        </w:rPr>
        <w:t>l</w:t>
      </w:r>
      <w:r w:rsidRPr="00174225">
        <w:rPr>
          <w:spacing w:val="1"/>
          <w:sz w:val="20"/>
        </w:rPr>
        <w:t>oo</w:t>
      </w:r>
      <w:r w:rsidRPr="00174225">
        <w:rPr>
          <w:sz w:val="20"/>
        </w:rPr>
        <w:t>se</w:t>
      </w:r>
      <w:r w:rsidRPr="00174225">
        <w:rPr>
          <w:spacing w:val="20"/>
          <w:sz w:val="20"/>
        </w:rPr>
        <w:t xml:space="preserve"> </w:t>
      </w:r>
      <w:r w:rsidRPr="00174225">
        <w:rPr>
          <w:spacing w:val="1"/>
          <w:sz w:val="20"/>
        </w:rPr>
        <w:t>h</w:t>
      </w:r>
      <w:r w:rsidRPr="00174225">
        <w:rPr>
          <w:sz w:val="20"/>
        </w:rPr>
        <w:t>a</w:t>
      </w:r>
      <w:r w:rsidRPr="00174225">
        <w:rPr>
          <w:spacing w:val="1"/>
          <w:sz w:val="20"/>
        </w:rPr>
        <w:t>nd</w:t>
      </w:r>
      <w:r w:rsidRPr="00174225">
        <w:rPr>
          <w:sz w:val="20"/>
        </w:rPr>
        <w:t>rails</w:t>
      </w:r>
      <w:r w:rsidRPr="00174225">
        <w:rPr>
          <w:spacing w:val="19"/>
          <w:sz w:val="20"/>
        </w:rPr>
        <w:t xml:space="preserve"> </w:t>
      </w:r>
      <w:r w:rsidRPr="00174225">
        <w:rPr>
          <w:spacing w:val="1"/>
          <w:sz w:val="20"/>
        </w:rPr>
        <w:t>o</w:t>
      </w:r>
      <w:r w:rsidRPr="00174225">
        <w:rPr>
          <w:sz w:val="20"/>
        </w:rPr>
        <w:t>r</w:t>
      </w:r>
      <w:r w:rsidRPr="00174225">
        <w:rPr>
          <w:spacing w:val="19"/>
          <w:sz w:val="20"/>
        </w:rPr>
        <w:t xml:space="preserve"> </w:t>
      </w:r>
      <w:r w:rsidRPr="00174225">
        <w:rPr>
          <w:sz w:val="20"/>
        </w:rPr>
        <w:t>ste</w:t>
      </w:r>
      <w:r w:rsidRPr="00174225">
        <w:rPr>
          <w:spacing w:val="1"/>
          <w:sz w:val="20"/>
        </w:rPr>
        <w:t>p</w:t>
      </w:r>
      <w:r w:rsidRPr="00174225">
        <w:rPr>
          <w:sz w:val="20"/>
        </w:rPr>
        <w:t>s.</w:t>
      </w:r>
    </w:p>
    <w:p w:rsidR="0060336D" w:rsidRPr="00174225" w:rsidRDefault="0060336D" w:rsidP="00492E2D">
      <w:pPr>
        <w:pStyle w:val="BodyText"/>
        <w:widowControl w:val="0"/>
        <w:numPr>
          <w:ilvl w:val="3"/>
          <w:numId w:val="35"/>
        </w:numPr>
        <w:tabs>
          <w:tab w:val="left" w:pos="2260"/>
        </w:tabs>
        <w:ind w:left="2260" w:hanging="468"/>
        <w:jc w:val="both"/>
        <w:rPr>
          <w:sz w:val="20"/>
        </w:rPr>
      </w:pPr>
      <w:r w:rsidRPr="00174225">
        <w:rPr>
          <w:sz w:val="20"/>
        </w:rPr>
        <w:t>Two (2) additional penalty points will be deducted if the same point deduction items listed above (except for items vii and viii) are found in more than fifty percent (50%) of the total units inspected.</w:t>
      </w:r>
    </w:p>
    <w:p w:rsidR="0060336D" w:rsidRPr="00174225" w:rsidRDefault="0060336D" w:rsidP="0060336D">
      <w:pPr>
        <w:pStyle w:val="BodyText"/>
        <w:widowControl w:val="0"/>
        <w:tabs>
          <w:tab w:val="left" w:pos="2260"/>
        </w:tabs>
        <w:ind w:left="2260"/>
        <w:jc w:val="both"/>
        <w:rPr>
          <w:sz w:val="20"/>
        </w:rPr>
      </w:pPr>
    </w:p>
    <w:p w:rsidR="0060336D" w:rsidRPr="00174225" w:rsidRDefault="0060336D" w:rsidP="0060336D">
      <w:pPr>
        <w:spacing w:line="200" w:lineRule="exact"/>
        <w:jc w:val="both"/>
        <w:rPr>
          <w:sz w:val="20"/>
          <w:szCs w:val="20"/>
        </w:rPr>
      </w:pPr>
      <w:r w:rsidRPr="00174225">
        <w:rPr>
          <w:sz w:val="20"/>
          <w:szCs w:val="20"/>
        </w:rPr>
        <w:tab/>
      </w:r>
      <w:r w:rsidRPr="00174225">
        <w:rPr>
          <w:sz w:val="20"/>
          <w:szCs w:val="20"/>
        </w:rPr>
        <w:tab/>
        <w:t xml:space="preserve">b.  </w:t>
      </w:r>
      <w:r w:rsidRPr="00174225">
        <w:rPr>
          <w:spacing w:val="1"/>
          <w:sz w:val="20"/>
          <w:szCs w:val="20"/>
          <w:u w:val="single" w:color="000000"/>
        </w:rPr>
        <w:t>Unit D</w:t>
      </w:r>
      <w:r w:rsidRPr="00174225">
        <w:rPr>
          <w:sz w:val="20"/>
          <w:szCs w:val="20"/>
          <w:u w:val="single" w:color="000000"/>
        </w:rPr>
        <w:t>eficie</w:t>
      </w:r>
      <w:r w:rsidRPr="00174225">
        <w:rPr>
          <w:spacing w:val="1"/>
          <w:sz w:val="20"/>
          <w:szCs w:val="20"/>
          <w:u w:val="single" w:color="000000"/>
        </w:rPr>
        <w:t>n</w:t>
      </w:r>
      <w:r w:rsidRPr="00174225">
        <w:rPr>
          <w:sz w:val="20"/>
          <w:szCs w:val="20"/>
          <w:u w:val="single" w:color="000000"/>
        </w:rPr>
        <w:t>cies</w:t>
      </w:r>
      <w:r w:rsidRPr="00174225">
        <w:rPr>
          <w:sz w:val="20"/>
          <w:szCs w:val="20"/>
        </w:rPr>
        <w:t>-</w:t>
      </w:r>
      <w:r w:rsidRPr="00174225">
        <w:rPr>
          <w:spacing w:val="34"/>
          <w:sz w:val="20"/>
          <w:szCs w:val="20"/>
        </w:rPr>
        <w:t xml:space="preserve"> </w:t>
      </w:r>
      <w:r w:rsidRPr="00174225">
        <w:rPr>
          <w:spacing w:val="1"/>
          <w:sz w:val="20"/>
          <w:szCs w:val="20"/>
        </w:rPr>
        <w:t>On</w:t>
      </w:r>
      <w:r w:rsidRPr="00174225">
        <w:rPr>
          <w:sz w:val="20"/>
          <w:szCs w:val="20"/>
        </w:rPr>
        <w:t>e</w:t>
      </w:r>
      <w:r w:rsidRPr="00174225">
        <w:rPr>
          <w:spacing w:val="34"/>
          <w:sz w:val="20"/>
          <w:szCs w:val="20"/>
        </w:rPr>
        <w:t xml:space="preserve"> </w:t>
      </w:r>
      <w:r w:rsidRPr="00174225">
        <w:rPr>
          <w:sz w:val="20"/>
          <w:szCs w:val="20"/>
        </w:rPr>
        <w:t>(</w:t>
      </w:r>
      <w:r w:rsidRPr="00174225">
        <w:rPr>
          <w:spacing w:val="1"/>
          <w:sz w:val="20"/>
          <w:szCs w:val="20"/>
        </w:rPr>
        <w:t>1</w:t>
      </w:r>
      <w:r w:rsidRPr="00174225">
        <w:rPr>
          <w:sz w:val="20"/>
          <w:szCs w:val="20"/>
        </w:rPr>
        <w:t>)</w:t>
      </w:r>
      <w:r w:rsidRPr="00174225">
        <w:rPr>
          <w:spacing w:val="34"/>
          <w:sz w:val="20"/>
          <w:szCs w:val="20"/>
        </w:rPr>
        <w:t xml:space="preserve"> </w:t>
      </w:r>
      <w:r w:rsidRPr="00174225">
        <w:rPr>
          <w:spacing w:val="1"/>
          <w:sz w:val="20"/>
          <w:szCs w:val="20"/>
        </w:rPr>
        <w:t>p</w:t>
      </w:r>
      <w:r w:rsidRPr="00174225">
        <w:rPr>
          <w:sz w:val="20"/>
          <w:szCs w:val="20"/>
        </w:rPr>
        <w:t>e</w:t>
      </w:r>
      <w:r w:rsidRPr="00174225">
        <w:rPr>
          <w:spacing w:val="1"/>
          <w:sz w:val="20"/>
          <w:szCs w:val="20"/>
        </w:rPr>
        <w:t>n</w:t>
      </w:r>
      <w:r w:rsidRPr="00174225">
        <w:rPr>
          <w:sz w:val="20"/>
          <w:szCs w:val="20"/>
        </w:rPr>
        <w:t>alty</w:t>
      </w:r>
      <w:r w:rsidRPr="00174225">
        <w:rPr>
          <w:spacing w:val="35"/>
          <w:sz w:val="20"/>
          <w:szCs w:val="20"/>
        </w:rPr>
        <w:t xml:space="preserve"> </w:t>
      </w:r>
      <w:r w:rsidRPr="00174225">
        <w:rPr>
          <w:spacing w:val="1"/>
          <w:sz w:val="20"/>
          <w:szCs w:val="20"/>
        </w:rPr>
        <w:t>po</w:t>
      </w:r>
      <w:r w:rsidRPr="00174225">
        <w:rPr>
          <w:sz w:val="20"/>
          <w:szCs w:val="20"/>
        </w:rPr>
        <w:t>i</w:t>
      </w:r>
      <w:r w:rsidRPr="00174225">
        <w:rPr>
          <w:spacing w:val="1"/>
          <w:sz w:val="20"/>
          <w:szCs w:val="20"/>
        </w:rPr>
        <w:t>n</w:t>
      </w:r>
      <w:r w:rsidRPr="00174225">
        <w:rPr>
          <w:sz w:val="20"/>
          <w:szCs w:val="20"/>
        </w:rPr>
        <w:t>t</w:t>
      </w:r>
      <w:r w:rsidRPr="00174225">
        <w:rPr>
          <w:spacing w:val="34"/>
          <w:sz w:val="20"/>
          <w:szCs w:val="20"/>
        </w:rPr>
        <w:t xml:space="preserve"> </w:t>
      </w:r>
      <w:r w:rsidRPr="00174225">
        <w:rPr>
          <w:spacing w:val="1"/>
          <w:sz w:val="20"/>
          <w:szCs w:val="20"/>
        </w:rPr>
        <w:t>p</w:t>
      </w:r>
      <w:r w:rsidRPr="00174225">
        <w:rPr>
          <w:sz w:val="20"/>
          <w:szCs w:val="20"/>
        </w:rPr>
        <w:t>er</w:t>
      </w:r>
      <w:r w:rsidRPr="00174225">
        <w:rPr>
          <w:spacing w:val="34"/>
          <w:sz w:val="20"/>
          <w:szCs w:val="20"/>
        </w:rPr>
        <w:t xml:space="preserve"> </w:t>
      </w:r>
      <w:r w:rsidRPr="00174225">
        <w:rPr>
          <w:spacing w:val="1"/>
          <w:sz w:val="20"/>
          <w:szCs w:val="20"/>
        </w:rPr>
        <w:t>o</w:t>
      </w:r>
      <w:r w:rsidRPr="00174225">
        <w:rPr>
          <w:sz w:val="20"/>
          <w:szCs w:val="20"/>
        </w:rPr>
        <w:t>cc</w:t>
      </w:r>
      <w:r w:rsidRPr="00174225">
        <w:rPr>
          <w:spacing w:val="1"/>
          <w:sz w:val="20"/>
          <w:szCs w:val="20"/>
        </w:rPr>
        <w:t>u</w:t>
      </w:r>
      <w:r w:rsidRPr="00174225">
        <w:rPr>
          <w:sz w:val="20"/>
          <w:szCs w:val="20"/>
        </w:rPr>
        <w:t>rre</w:t>
      </w:r>
      <w:r w:rsidRPr="00174225">
        <w:rPr>
          <w:spacing w:val="1"/>
          <w:sz w:val="20"/>
          <w:szCs w:val="20"/>
        </w:rPr>
        <w:t>n</w:t>
      </w:r>
      <w:r w:rsidRPr="00174225">
        <w:rPr>
          <w:sz w:val="20"/>
          <w:szCs w:val="20"/>
        </w:rPr>
        <w:t>ce</w:t>
      </w:r>
      <w:r w:rsidRPr="00174225">
        <w:rPr>
          <w:spacing w:val="34"/>
          <w:sz w:val="20"/>
          <w:szCs w:val="20"/>
        </w:rPr>
        <w:t xml:space="preserve"> </w:t>
      </w:r>
      <w:r w:rsidRPr="00174225">
        <w:rPr>
          <w:sz w:val="20"/>
          <w:szCs w:val="20"/>
        </w:rPr>
        <w:t>(</w:t>
      </w:r>
      <w:r w:rsidRPr="00174225">
        <w:rPr>
          <w:spacing w:val="1"/>
          <w:sz w:val="20"/>
          <w:szCs w:val="20"/>
        </w:rPr>
        <w:t>o</w:t>
      </w:r>
      <w:r w:rsidRPr="00174225">
        <w:rPr>
          <w:sz w:val="20"/>
          <w:szCs w:val="20"/>
        </w:rPr>
        <w:t>r</w:t>
      </w:r>
      <w:r w:rsidRPr="00174225">
        <w:rPr>
          <w:spacing w:val="34"/>
          <w:sz w:val="20"/>
          <w:szCs w:val="20"/>
        </w:rPr>
        <w:t xml:space="preserve"> </w:t>
      </w:r>
      <w:r w:rsidRPr="00174225">
        <w:rPr>
          <w:sz w:val="20"/>
          <w:szCs w:val="20"/>
        </w:rPr>
        <w:t>c</w:t>
      </w:r>
      <w:r w:rsidRPr="00174225">
        <w:rPr>
          <w:spacing w:val="1"/>
          <w:sz w:val="20"/>
          <w:szCs w:val="20"/>
        </w:rPr>
        <w:t>o</w:t>
      </w:r>
      <w:r w:rsidRPr="00174225">
        <w:rPr>
          <w:sz w:val="20"/>
          <w:szCs w:val="20"/>
        </w:rPr>
        <w:t>llecti</w:t>
      </w:r>
      <w:r w:rsidRPr="00174225">
        <w:rPr>
          <w:spacing w:val="1"/>
          <w:sz w:val="20"/>
          <w:szCs w:val="20"/>
        </w:rPr>
        <w:t>v</w:t>
      </w:r>
      <w:r w:rsidRPr="00174225">
        <w:rPr>
          <w:sz w:val="20"/>
          <w:szCs w:val="20"/>
        </w:rPr>
        <w:t>ely</w:t>
      </w:r>
      <w:r w:rsidRPr="00174225">
        <w:rPr>
          <w:w w:val="102"/>
          <w:sz w:val="20"/>
          <w:szCs w:val="20"/>
        </w:rPr>
        <w:t xml:space="preserve"> </w:t>
      </w:r>
      <w:r w:rsidRPr="00174225">
        <w:rPr>
          <w:spacing w:val="1"/>
          <w:sz w:val="20"/>
          <w:szCs w:val="20"/>
        </w:rPr>
        <w:t>p</w:t>
      </w:r>
      <w:r w:rsidRPr="00174225">
        <w:rPr>
          <w:sz w:val="20"/>
          <w:szCs w:val="20"/>
        </w:rPr>
        <w:t>er</w:t>
      </w:r>
    </w:p>
    <w:p w:rsidR="0060336D" w:rsidRPr="00174225" w:rsidRDefault="0060336D" w:rsidP="0060336D">
      <w:pPr>
        <w:spacing w:line="200" w:lineRule="exact"/>
        <w:jc w:val="both"/>
        <w:rPr>
          <w:spacing w:val="37"/>
          <w:sz w:val="20"/>
          <w:szCs w:val="20"/>
        </w:rPr>
      </w:pPr>
      <w:r w:rsidRPr="00174225">
        <w:rPr>
          <w:sz w:val="20"/>
          <w:szCs w:val="20"/>
        </w:rPr>
        <w:tab/>
      </w:r>
      <w:r w:rsidRPr="00174225">
        <w:rPr>
          <w:sz w:val="20"/>
          <w:szCs w:val="20"/>
        </w:rPr>
        <w:tab/>
        <w:t>pr</w:t>
      </w:r>
      <w:r w:rsidRPr="00174225">
        <w:rPr>
          <w:spacing w:val="1"/>
          <w:sz w:val="20"/>
          <w:szCs w:val="20"/>
        </w:rPr>
        <w:t>o</w:t>
      </w:r>
      <w:r w:rsidRPr="00174225">
        <w:rPr>
          <w:sz w:val="20"/>
          <w:szCs w:val="20"/>
        </w:rPr>
        <w:t>ject</w:t>
      </w:r>
      <w:r w:rsidRPr="00174225">
        <w:rPr>
          <w:spacing w:val="37"/>
          <w:sz w:val="20"/>
          <w:szCs w:val="20"/>
        </w:rPr>
        <w:t xml:space="preserve"> </w:t>
      </w:r>
      <w:r w:rsidRPr="00174225">
        <w:rPr>
          <w:sz w:val="20"/>
          <w:szCs w:val="20"/>
        </w:rPr>
        <w:t>a</w:t>
      </w:r>
      <w:r w:rsidRPr="00174225">
        <w:rPr>
          <w:spacing w:val="1"/>
          <w:sz w:val="20"/>
          <w:szCs w:val="20"/>
        </w:rPr>
        <w:t>ud</w:t>
      </w:r>
      <w:r w:rsidRPr="00174225">
        <w:rPr>
          <w:sz w:val="20"/>
          <w:szCs w:val="20"/>
        </w:rPr>
        <w:t>ited</w:t>
      </w:r>
      <w:r w:rsidRPr="00174225">
        <w:rPr>
          <w:spacing w:val="36"/>
          <w:sz w:val="20"/>
          <w:szCs w:val="20"/>
        </w:rPr>
        <w:t xml:space="preserve"> </w:t>
      </w:r>
      <w:r w:rsidRPr="00174225">
        <w:rPr>
          <w:sz w:val="20"/>
          <w:szCs w:val="20"/>
        </w:rPr>
        <w:t>if</w:t>
      </w:r>
      <w:r w:rsidRPr="00174225">
        <w:rPr>
          <w:spacing w:val="37"/>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36"/>
          <w:sz w:val="20"/>
          <w:szCs w:val="20"/>
        </w:rPr>
        <w:t xml:space="preserve"> </w:t>
      </w:r>
      <w:r w:rsidRPr="00174225">
        <w:rPr>
          <w:sz w:val="20"/>
          <w:szCs w:val="20"/>
        </w:rPr>
        <w:t>sa</w:t>
      </w:r>
      <w:r w:rsidRPr="00174225">
        <w:rPr>
          <w:spacing w:val="2"/>
          <w:sz w:val="20"/>
          <w:szCs w:val="20"/>
        </w:rPr>
        <w:t>m</w:t>
      </w:r>
      <w:r w:rsidRPr="00174225">
        <w:rPr>
          <w:sz w:val="20"/>
          <w:szCs w:val="20"/>
        </w:rPr>
        <w:t>e</w:t>
      </w:r>
      <w:r w:rsidRPr="00174225">
        <w:rPr>
          <w:spacing w:val="37"/>
          <w:sz w:val="20"/>
          <w:szCs w:val="20"/>
        </w:rPr>
        <w:t xml:space="preserve"> </w:t>
      </w:r>
      <w:r w:rsidRPr="00174225">
        <w:rPr>
          <w:sz w:val="20"/>
          <w:szCs w:val="20"/>
        </w:rPr>
        <w:t>deficienc</w:t>
      </w:r>
      <w:r w:rsidRPr="00174225">
        <w:rPr>
          <w:spacing w:val="1"/>
          <w:sz w:val="20"/>
          <w:szCs w:val="20"/>
        </w:rPr>
        <w:t>y</w:t>
      </w:r>
      <w:r w:rsidRPr="00174225">
        <w:rPr>
          <w:sz w:val="20"/>
          <w:szCs w:val="20"/>
        </w:rPr>
        <w:t>)</w:t>
      </w:r>
      <w:r w:rsidRPr="00174225">
        <w:rPr>
          <w:spacing w:val="36"/>
          <w:sz w:val="20"/>
          <w:szCs w:val="20"/>
        </w:rPr>
        <w:t xml:space="preserve"> </w:t>
      </w:r>
      <w:r w:rsidRPr="00174225">
        <w:rPr>
          <w:spacing w:val="1"/>
          <w:sz w:val="20"/>
          <w:szCs w:val="20"/>
        </w:rPr>
        <w:t>w</w:t>
      </w:r>
      <w:r w:rsidRPr="00174225">
        <w:rPr>
          <w:sz w:val="20"/>
          <w:szCs w:val="20"/>
        </w:rPr>
        <w:t>ill</w:t>
      </w:r>
      <w:r w:rsidRPr="00174225">
        <w:rPr>
          <w:spacing w:val="37"/>
          <w:sz w:val="20"/>
          <w:szCs w:val="20"/>
        </w:rPr>
        <w:t xml:space="preserve"> </w:t>
      </w:r>
      <w:r w:rsidRPr="00174225">
        <w:rPr>
          <w:spacing w:val="1"/>
          <w:sz w:val="20"/>
          <w:szCs w:val="20"/>
        </w:rPr>
        <w:t>b</w:t>
      </w:r>
      <w:r w:rsidRPr="00174225">
        <w:rPr>
          <w:sz w:val="20"/>
          <w:szCs w:val="20"/>
        </w:rPr>
        <w:t>e</w:t>
      </w:r>
      <w:r w:rsidRPr="00174225">
        <w:rPr>
          <w:spacing w:val="38"/>
          <w:sz w:val="20"/>
          <w:szCs w:val="20"/>
        </w:rPr>
        <w:t xml:space="preserve"> </w:t>
      </w:r>
      <w:r w:rsidRPr="00174225">
        <w:rPr>
          <w:sz w:val="20"/>
          <w:szCs w:val="20"/>
        </w:rPr>
        <w:t>assessed</w:t>
      </w:r>
      <w:r w:rsidRPr="00174225">
        <w:rPr>
          <w:spacing w:val="37"/>
          <w:sz w:val="20"/>
          <w:szCs w:val="20"/>
        </w:rPr>
        <w:t xml:space="preserve"> </w:t>
      </w:r>
      <w:r w:rsidRPr="00174225">
        <w:rPr>
          <w:sz w:val="20"/>
          <w:szCs w:val="20"/>
        </w:rPr>
        <w:t>f</w:t>
      </w:r>
      <w:r w:rsidRPr="00174225">
        <w:rPr>
          <w:spacing w:val="1"/>
          <w:sz w:val="20"/>
          <w:szCs w:val="20"/>
        </w:rPr>
        <w:t>o</w:t>
      </w:r>
      <w:r w:rsidRPr="00174225">
        <w:rPr>
          <w:sz w:val="20"/>
          <w:szCs w:val="20"/>
        </w:rPr>
        <w:t>r</w:t>
      </w:r>
      <w:r w:rsidRPr="00174225">
        <w:rPr>
          <w:spacing w:val="37"/>
          <w:sz w:val="20"/>
          <w:szCs w:val="20"/>
        </w:rPr>
        <w:t xml:space="preserve"> </w:t>
      </w:r>
      <w:r w:rsidRPr="00174225">
        <w:rPr>
          <w:sz w:val="20"/>
          <w:szCs w:val="20"/>
        </w:rPr>
        <w:t>each</w:t>
      </w:r>
      <w:r w:rsidRPr="00174225">
        <w:rPr>
          <w:spacing w:val="37"/>
          <w:sz w:val="20"/>
          <w:szCs w:val="20"/>
        </w:rPr>
        <w:t xml:space="preserve"> </w:t>
      </w:r>
      <w:r w:rsidRPr="00174225">
        <w:rPr>
          <w:sz w:val="20"/>
          <w:szCs w:val="20"/>
        </w:rPr>
        <w:t>of</w:t>
      </w:r>
      <w:r w:rsidRPr="00174225">
        <w:rPr>
          <w:spacing w:val="37"/>
          <w:sz w:val="20"/>
          <w:szCs w:val="20"/>
        </w:rPr>
        <w:t xml:space="preserve"> </w:t>
      </w:r>
      <w:r w:rsidRPr="00174225">
        <w:rPr>
          <w:sz w:val="20"/>
          <w:szCs w:val="20"/>
        </w:rPr>
        <w:t>the</w:t>
      </w:r>
      <w:r w:rsidRPr="00174225">
        <w:rPr>
          <w:spacing w:val="37"/>
          <w:sz w:val="20"/>
          <w:szCs w:val="20"/>
        </w:rPr>
        <w:t xml:space="preserve"> units</w:t>
      </w:r>
    </w:p>
    <w:p w:rsidR="0060336D" w:rsidRPr="00174225" w:rsidRDefault="0060336D" w:rsidP="0060336D">
      <w:pPr>
        <w:spacing w:line="200" w:lineRule="exact"/>
        <w:jc w:val="both"/>
        <w:rPr>
          <w:spacing w:val="24"/>
          <w:sz w:val="20"/>
          <w:szCs w:val="20"/>
        </w:rPr>
      </w:pPr>
      <w:r w:rsidRPr="00174225">
        <w:rPr>
          <w:spacing w:val="37"/>
          <w:sz w:val="20"/>
          <w:szCs w:val="20"/>
        </w:rPr>
        <w:tab/>
      </w:r>
      <w:r w:rsidRPr="00174225">
        <w:rPr>
          <w:spacing w:val="37"/>
          <w:sz w:val="20"/>
          <w:szCs w:val="20"/>
        </w:rPr>
        <w:tab/>
      </w:r>
      <w:r w:rsidRPr="00174225">
        <w:rPr>
          <w:sz w:val="20"/>
          <w:szCs w:val="20"/>
        </w:rPr>
        <w:t>i</w:t>
      </w:r>
      <w:r w:rsidRPr="00174225">
        <w:rPr>
          <w:spacing w:val="1"/>
          <w:sz w:val="20"/>
          <w:szCs w:val="20"/>
        </w:rPr>
        <w:t>n</w:t>
      </w:r>
      <w:r w:rsidRPr="00174225">
        <w:rPr>
          <w:sz w:val="20"/>
          <w:szCs w:val="20"/>
        </w:rPr>
        <w:t>s</w:t>
      </w:r>
      <w:r w:rsidRPr="00174225">
        <w:rPr>
          <w:spacing w:val="1"/>
          <w:sz w:val="20"/>
          <w:szCs w:val="20"/>
        </w:rPr>
        <w:t>p</w:t>
      </w:r>
      <w:r w:rsidRPr="00174225">
        <w:rPr>
          <w:sz w:val="20"/>
          <w:szCs w:val="20"/>
        </w:rPr>
        <w:t>ected</w:t>
      </w:r>
      <w:r w:rsidRPr="00174225">
        <w:rPr>
          <w:spacing w:val="19"/>
          <w:sz w:val="20"/>
          <w:szCs w:val="20"/>
        </w:rPr>
        <w:t xml:space="preserve"> </w:t>
      </w:r>
      <w:r w:rsidRPr="00174225">
        <w:rPr>
          <w:sz w:val="20"/>
          <w:szCs w:val="20"/>
        </w:rPr>
        <w:t>f</w:t>
      </w:r>
      <w:r w:rsidRPr="00174225">
        <w:rPr>
          <w:spacing w:val="1"/>
          <w:sz w:val="20"/>
          <w:szCs w:val="20"/>
        </w:rPr>
        <w:t>or</w:t>
      </w:r>
      <w:r w:rsidRPr="00174225">
        <w:rPr>
          <w:spacing w:val="2"/>
          <w:w w:val="102"/>
          <w:sz w:val="20"/>
          <w:szCs w:val="20"/>
        </w:rPr>
        <w:t xml:space="preserve"> </w:t>
      </w:r>
      <w:r w:rsidRPr="00174225">
        <w:rPr>
          <w:sz w:val="20"/>
          <w:szCs w:val="20"/>
        </w:rPr>
        <w:t>a</w:t>
      </w:r>
      <w:r w:rsidRPr="00174225">
        <w:rPr>
          <w:spacing w:val="1"/>
          <w:sz w:val="20"/>
          <w:szCs w:val="20"/>
        </w:rPr>
        <w:t>n</w:t>
      </w:r>
      <w:r w:rsidRPr="00174225">
        <w:rPr>
          <w:sz w:val="20"/>
          <w:szCs w:val="20"/>
        </w:rPr>
        <w:t>y</w:t>
      </w:r>
      <w:r w:rsidRPr="00174225">
        <w:rPr>
          <w:spacing w:val="23"/>
          <w:sz w:val="20"/>
          <w:szCs w:val="20"/>
        </w:rPr>
        <w:t xml:space="preserve"> </w:t>
      </w:r>
      <w:r w:rsidRPr="00174225">
        <w:rPr>
          <w:sz w:val="20"/>
          <w:szCs w:val="20"/>
        </w:rPr>
        <w:t>of</w:t>
      </w:r>
      <w:r w:rsidRPr="00174225">
        <w:rPr>
          <w:spacing w:val="22"/>
          <w:sz w:val="20"/>
          <w:szCs w:val="20"/>
        </w:rPr>
        <w:t xml:space="preserve"> </w:t>
      </w:r>
      <w:r w:rsidRPr="00174225">
        <w:rPr>
          <w:sz w:val="20"/>
          <w:szCs w:val="20"/>
        </w:rPr>
        <w:t>the</w:t>
      </w:r>
      <w:r w:rsidRPr="00174225">
        <w:rPr>
          <w:spacing w:val="23"/>
          <w:sz w:val="20"/>
          <w:szCs w:val="20"/>
        </w:rPr>
        <w:t xml:space="preserve"> </w:t>
      </w:r>
      <w:r w:rsidRPr="00174225">
        <w:rPr>
          <w:spacing w:val="1"/>
          <w:sz w:val="20"/>
          <w:szCs w:val="20"/>
        </w:rPr>
        <w:t>d</w:t>
      </w:r>
      <w:r w:rsidRPr="00174225">
        <w:rPr>
          <w:sz w:val="20"/>
          <w:szCs w:val="20"/>
        </w:rPr>
        <w:t>eficie</w:t>
      </w:r>
      <w:r w:rsidRPr="00174225">
        <w:rPr>
          <w:spacing w:val="1"/>
          <w:sz w:val="20"/>
          <w:szCs w:val="20"/>
        </w:rPr>
        <w:t>n</w:t>
      </w:r>
      <w:r w:rsidRPr="00174225">
        <w:rPr>
          <w:sz w:val="20"/>
          <w:szCs w:val="20"/>
        </w:rPr>
        <w:t>cies</w:t>
      </w:r>
      <w:r w:rsidRPr="00174225">
        <w:rPr>
          <w:spacing w:val="22"/>
          <w:sz w:val="20"/>
          <w:szCs w:val="20"/>
        </w:rPr>
        <w:t xml:space="preserve"> </w:t>
      </w:r>
      <w:r w:rsidRPr="00174225">
        <w:rPr>
          <w:sz w:val="20"/>
          <w:szCs w:val="20"/>
        </w:rPr>
        <w:t>listed</w:t>
      </w:r>
      <w:r w:rsidRPr="00174225">
        <w:rPr>
          <w:spacing w:val="23"/>
          <w:sz w:val="20"/>
          <w:szCs w:val="20"/>
        </w:rPr>
        <w:t xml:space="preserve"> </w:t>
      </w:r>
      <w:r w:rsidRPr="00174225">
        <w:rPr>
          <w:sz w:val="20"/>
          <w:szCs w:val="20"/>
        </w:rPr>
        <w:t>bel</w:t>
      </w:r>
      <w:r w:rsidRPr="00174225">
        <w:rPr>
          <w:spacing w:val="1"/>
          <w:sz w:val="20"/>
          <w:szCs w:val="20"/>
        </w:rPr>
        <w:t>o</w:t>
      </w:r>
      <w:r w:rsidRPr="00174225">
        <w:rPr>
          <w:spacing w:val="2"/>
          <w:sz w:val="20"/>
          <w:szCs w:val="20"/>
        </w:rPr>
        <w:t>w</w:t>
      </w:r>
      <w:r w:rsidRPr="00174225">
        <w:rPr>
          <w:sz w:val="20"/>
          <w:szCs w:val="20"/>
        </w:rPr>
        <w:t>,</w:t>
      </w:r>
      <w:r w:rsidRPr="00174225">
        <w:rPr>
          <w:spacing w:val="22"/>
          <w:sz w:val="20"/>
          <w:szCs w:val="20"/>
        </w:rPr>
        <w:t xml:space="preserve"> </w:t>
      </w:r>
      <w:r w:rsidRPr="00174225">
        <w:rPr>
          <w:sz w:val="20"/>
          <w:szCs w:val="20"/>
        </w:rPr>
        <w:t>if</w:t>
      </w:r>
      <w:r w:rsidRPr="00174225">
        <w:rPr>
          <w:spacing w:val="23"/>
          <w:sz w:val="20"/>
          <w:szCs w:val="20"/>
        </w:rPr>
        <w:t xml:space="preserve"> </w:t>
      </w:r>
      <w:r w:rsidRPr="00174225">
        <w:rPr>
          <w:sz w:val="20"/>
          <w:szCs w:val="20"/>
        </w:rPr>
        <w:t>cited</w:t>
      </w:r>
      <w:r w:rsidRPr="00174225">
        <w:rPr>
          <w:spacing w:val="23"/>
          <w:sz w:val="20"/>
          <w:szCs w:val="20"/>
        </w:rPr>
        <w:t xml:space="preserve"> </w:t>
      </w:r>
      <w:r w:rsidRPr="00174225">
        <w:rPr>
          <w:sz w:val="20"/>
          <w:szCs w:val="20"/>
        </w:rPr>
        <w:t>as</w:t>
      </w:r>
      <w:r w:rsidRPr="00174225">
        <w:rPr>
          <w:spacing w:val="22"/>
          <w:sz w:val="20"/>
          <w:szCs w:val="20"/>
        </w:rPr>
        <w:t xml:space="preserve"> </w:t>
      </w:r>
      <w:r w:rsidRPr="00174225">
        <w:rPr>
          <w:sz w:val="20"/>
          <w:szCs w:val="20"/>
        </w:rPr>
        <w:t>a</w:t>
      </w:r>
      <w:r w:rsidRPr="00174225">
        <w:rPr>
          <w:spacing w:val="24"/>
          <w:sz w:val="20"/>
          <w:szCs w:val="20"/>
        </w:rPr>
        <w:t xml:space="preserve"> </w:t>
      </w:r>
      <w:r w:rsidRPr="00174225">
        <w:rPr>
          <w:sz w:val="20"/>
          <w:szCs w:val="20"/>
        </w:rPr>
        <w:t>fi</w:t>
      </w:r>
      <w:r w:rsidRPr="00174225">
        <w:rPr>
          <w:spacing w:val="1"/>
          <w:sz w:val="20"/>
          <w:szCs w:val="20"/>
        </w:rPr>
        <w:t>n</w:t>
      </w:r>
      <w:r w:rsidRPr="00174225">
        <w:rPr>
          <w:sz w:val="20"/>
          <w:szCs w:val="20"/>
        </w:rPr>
        <w:t>di</w:t>
      </w:r>
      <w:r w:rsidRPr="00174225">
        <w:rPr>
          <w:spacing w:val="1"/>
          <w:sz w:val="20"/>
          <w:szCs w:val="20"/>
        </w:rPr>
        <w:t>n</w:t>
      </w:r>
      <w:r w:rsidRPr="00174225">
        <w:rPr>
          <w:sz w:val="20"/>
          <w:szCs w:val="20"/>
        </w:rPr>
        <w:t>g</w:t>
      </w:r>
      <w:r w:rsidRPr="00174225">
        <w:rPr>
          <w:spacing w:val="23"/>
          <w:sz w:val="20"/>
          <w:szCs w:val="20"/>
        </w:rPr>
        <w:t xml:space="preserve"> </w:t>
      </w:r>
      <w:r w:rsidRPr="00174225">
        <w:rPr>
          <w:sz w:val="20"/>
          <w:szCs w:val="20"/>
        </w:rPr>
        <w:t>at</w:t>
      </w:r>
      <w:r w:rsidRPr="00174225">
        <w:rPr>
          <w:spacing w:val="22"/>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3"/>
          <w:sz w:val="20"/>
          <w:szCs w:val="20"/>
        </w:rPr>
        <w:t xml:space="preserve"> </w:t>
      </w:r>
      <w:r w:rsidRPr="00174225">
        <w:rPr>
          <w:sz w:val="20"/>
          <w:szCs w:val="20"/>
        </w:rPr>
        <w:t>ti</w:t>
      </w:r>
      <w:r w:rsidRPr="00174225">
        <w:rPr>
          <w:spacing w:val="2"/>
          <w:sz w:val="20"/>
          <w:szCs w:val="20"/>
        </w:rPr>
        <w:t>m</w:t>
      </w:r>
      <w:r w:rsidRPr="00174225">
        <w:rPr>
          <w:sz w:val="20"/>
          <w:szCs w:val="20"/>
        </w:rPr>
        <w:t>e</w:t>
      </w:r>
      <w:r w:rsidRPr="00174225">
        <w:rPr>
          <w:spacing w:val="24"/>
          <w:sz w:val="20"/>
          <w:szCs w:val="20"/>
        </w:rPr>
        <w:t xml:space="preserve"> </w:t>
      </w:r>
    </w:p>
    <w:p w:rsidR="0060336D" w:rsidRPr="00174225" w:rsidRDefault="0060336D" w:rsidP="0060336D">
      <w:pPr>
        <w:spacing w:line="200" w:lineRule="exact"/>
        <w:jc w:val="both"/>
        <w:rPr>
          <w:sz w:val="20"/>
          <w:szCs w:val="20"/>
        </w:rPr>
      </w:pPr>
      <w:r w:rsidRPr="00174225">
        <w:rPr>
          <w:spacing w:val="24"/>
          <w:sz w:val="20"/>
          <w:szCs w:val="20"/>
        </w:rPr>
        <w:tab/>
      </w:r>
      <w:r w:rsidRPr="00174225">
        <w:rPr>
          <w:spacing w:val="24"/>
          <w:sz w:val="20"/>
          <w:szCs w:val="20"/>
        </w:rPr>
        <w:tab/>
        <w:t>o</w:t>
      </w:r>
      <w:r w:rsidRPr="00174225">
        <w:rPr>
          <w:sz w:val="20"/>
          <w:szCs w:val="20"/>
        </w:rPr>
        <w:t>f</w:t>
      </w:r>
      <w:r w:rsidRPr="00174225">
        <w:rPr>
          <w:spacing w:val="22"/>
          <w:sz w:val="20"/>
          <w:szCs w:val="20"/>
        </w:rPr>
        <w:t xml:space="preserve"> </w:t>
      </w:r>
      <w:r w:rsidRPr="00174225">
        <w:rPr>
          <w:sz w:val="20"/>
          <w:szCs w:val="20"/>
        </w:rPr>
        <w:t>i</w:t>
      </w:r>
      <w:r w:rsidRPr="00174225">
        <w:rPr>
          <w:spacing w:val="1"/>
          <w:sz w:val="20"/>
          <w:szCs w:val="20"/>
        </w:rPr>
        <w:t>n</w:t>
      </w:r>
      <w:r w:rsidRPr="00174225">
        <w:rPr>
          <w:sz w:val="20"/>
          <w:szCs w:val="20"/>
        </w:rPr>
        <w:t>specti</w:t>
      </w:r>
      <w:r w:rsidRPr="00174225">
        <w:rPr>
          <w:spacing w:val="1"/>
          <w:sz w:val="20"/>
          <w:szCs w:val="20"/>
        </w:rPr>
        <w:t>o</w:t>
      </w:r>
      <w:r w:rsidRPr="00174225">
        <w:rPr>
          <w:sz w:val="20"/>
          <w:szCs w:val="20"/>
        </w:rPr>
        <w:t>n</w:t>
      </w:r>
      <w:r w:rsidRPr="00174225">
        <w:rPr>
          <w:spacing w:val="23"/>
          <w:sz w:val="20"/>
          <w:szCs w:val="20"/>
        </w:rPr>
        <w:t xml:space="preserve"> </w:t>
      </w:r>
      <w:r w:rsidRPr="00174225">
        <w:rPr>
          <w:sz w:val="20"/>
          <w:szCs w:val="20"/>
        </w:rPr>
        <w:t>by</w:t>
      </w:r>
      <w:r w:rsidRPr="00174225">
        <w:rPr>
          <w:w w:val="102"/>
          <w:sz w:val="20"/>
          <w:szCs w:val="20"/>
        </w:rPr>
        <w:t xml:space="preserve"> </w:t>
      </w:r>
      <w:r w:rsidRPr="00174225">
        <w:rPr>
          <w:spacing w:val="1"/>
          <w:sz w:val="20"/>
          <w:szCs w:val="20"/>
        </w:rPr>
        <w:t>AHF</w:t>
      </w:r>
      <w:r w:rsidRPr="00174225">
        <w:rPr>
          <w:sz w:val="20"/>
          <w:szCs w:val="20"/>
        </w:rPr>
        <w:t>A</w:t>
      </w:r>
      <w:r w:rsidRPr="00174225">
        <w:rPr>
          <w:spacing w:val="24"/>
          <w:sz w:val="20"/>
          <w:szCs w:val="20"/>
        </w:rPr>
        <w:t xml:space="preserve"> </w:t>
      </w:r>
      <w:r w:rsidRPr="00174225">
        <w:rPr>
          <w:sz w:val="20"/>
          <w:szCs w:val="20"/>
        </w:rPr>
        <w:t>(</w:t>
      </w:r>
      <w:r w:rsidRPr="00174225">
        <w:rPr>
          <w:spacing w:val="1"/>
          <w:sz w:val="20"/>
          <w:szCs w:val="20"/>
        </w:rPr>
        <w:t>o</w:t>
      </w:r>
      <w:r w:rsidRPr="00174225">
        <w:rPr>
          <w:sz w:val="20"/>
          <w:szCs w:val="20"/>
        </w:rPr>
        <w:t>r</w:t>
      </w:r>
      <w:r w:rsidRPr="00174225">
        <w:rPr>
          <w:spacing w:val="23"/>
          <w:sz w:val="20"/>
          <w:szCs w:val="20"/>
        </w:rPr>
        <w:t xml:space="preserve"> </w:t>
      </w:r>
      <w:r w:rsidRPr="00174225">
        <w:rPr>
          <w:sz w:val="20"/>
          <w:szCs w:val="20"/>
        </w:rPr>
        <w:t>its</w:t>
      </w:r>
      <w:r w:rsidRPr="00174225">
        <w:rPr>
          <w:spacing w:val="22"/>
          <w:sz w:val="20"/>
          <w:szCs w:val="20"/>
        </w:rPr>
        <w:t xml:space="preserve"> </w:t>
      </w:r>
      <w:r w:rsidRPr="00174225">
        <w:rPr>
          <w:spacing w:val="1"/>
          <w:sz w:val="20"/>
          <w:szCs w:val="20"/>
        </w:rPr>
        <w:t>d</w:t>
      </w:r>
      <w:r w:rsidRPr="00174225">
        <w:rPr>
          <w:sz w:val="20"/>
          <w:szCs w:val="20"/>
        </w:rPr>
        <w:t>esi</w:t>
      </w:r>
      <w:r w:rsidRPr="00174225">
        <w:rPr>
          <w:spacing w:val="1"/>
          <w:sz w:val="20"/>
          <w:szCs w:val="20"/>
        </w:rPr>
        <w:t>gn</w:t>
      </w:r>
      <w:r w:rsidRPr="00174225">
        <w:rPr>
          <w:sz w:val="20"/>
          <w:szCs w:val="20"/>
        </w:rPr>
        <w:t>ated</w:t>
      </w:r>
      <w:r w:rsidRPr="00174225">
        <w:rPr>
          <w:spacing w:val="24"/>
          <w:sz w:val="20"/>
          <w:szCs w:val="20"/>
        </w:rPr>
        <w:t xml:space="preserve"> </w:t>
      </w:r>
      <w:r w:rsidRPr="00174225">
        <w:rPr>
          <w:sz w:val="20"/>
          <w:szCs w:val="20"/>
        </w:rPr>
        <w:t>re</w:t>
      </w:r>
      <w:r w:rsidRPr="00174225">
        <w:rPr>
          <w:spacing w:val="1"/>
          <w:sz w:val="20"/>
          <w:szCs w:val="20"/>
        </w:rPr>
        <w:t>p</w:t>
      </w:r>
      <w:r w:rsidRPr="00174225">
        <w:rPr>
          <w:sz w:val="20"/>
          <w:szCs w:val="20"/>
        </w:rPr>
        <w:t>rese</w:t>
      </w:r>
      <w:r w:rsidRPr="00174225">
        <w:rPr>
          <w:spacing w:val="1"/>
          <w:sz w:val="20"/>
          <w:szCs w:val="20"/>
        </w:rPr>
        <w:t>n</w:t>
      </w:r>
      <w:r w:rsidRPr="00174225">
        <w:rPr>
          <w:sz w:val="20"/>
          <w:szCs w:val="20"/>
        </w:rPr>
        <w:t>tati</w:t>
      </w:r>
      <w:r w:rsidRPr="00174225">
        <w:rPr>
          <w:spacing w:val="1"/>
          <w:sz w:val="20"/>
          <w:szCs w:val="20"/>
        </w:rPr>
        <w:t>v</w:t>
      </w:r>
      <w:r w:rsidRPr="00174225">
        <w:rPr>
          <w:sz w:val="20"/>
          <w:szCs w:val="20"/>
        </w:rPr>
        <w:t xml:space="preserve">e or other third party).  At </w:t>
      </w:r>
    </w:p>
    <w:p w:rsidR="0060336D" w:rsidRPr="00174225" w:rsidRDefault="0060336D" w:rsidP="0060336D">
      <w:pPr>
        <w:spacing w:line="200" w:lineRule="exact"/>
        <w:jc w:val="both"/>
        <w:rPr>
          <w:sz w:val="20"/>
          <w:szCs w:val="20"/>
        </w:rPr>
      </w:pPr>
      <w:r w:rsidRPr="00174225">
        <w:rPr>
          <w:sz w:val="20"/>
          <w:szCs w:val="20"/>
        </w:rPr>
        <w:tab/>
      </w:r>
      <w:r w:rsidRPr="00174225">
        <w:rPr>
          <w:sz w:val="20"/>
          <w:szCs w:val="20"/>
        </w:rPr>
        <w:tab/>
        <w:t xml:space="preserve">the conclusion of the onsite visit, </w:t>
      </w:r>
      <w:r w:rsidRPr="00174225">
        <w:rPr>
          <w:spacing w:val="1"/>
          <w:sz w:val="20"/>
          <w:szCs w:val="20"/>
        </w:rPr>
        <w:t>AHF</w:t>
      </w:r>
      <w:r w:rsidRPr="00174225">
        <w:rPr>
          <w:sz w:val="20"/>
          <w:szCs w:val="20"/>
        </w:rPr>
        <w:t>A</w:t>
      </w:r>
      <w:r w:rsidRPr="00174225">
        <w:rPr>
          <w:spacing w:val="19"/>
          <w:sz w:val="20"/>
          <w:szCs w:val="20"/>
        </w:rPr>
        <w:t xml:space="preserve"> </w:t>
      </w:r>
      <w:r w:rsidRPr="00174225">
        <w:rPr>
          <w:spacing w:val="1"/>
          <w:sz w:val="20"/>
          <w:szCs w:val="20"/>
        </w:rPr>
        <w:t>w</w:t>
      </w:r>
      <w:r w:rsidRPr="00174225">
        <w:rPr>
          <w:sz w:val="20"/>
          <w:szCs w:val="20"/>
        </w:rPr>
        <w:t>ill</w:t>
      </w:r>
      <w:r w:rsidRPr="00174225">
        <w:rPr>
          <w:spacing w:val="16"/>
          <w:sz w:val="20"/>
          <w:szCs w:val="20"/>
        </w:rPr>
        <w:t xml:space="preserve"> </w:t>
      </w:r>
      <w:r w:rsidRPr="00174225">
        <w:rPr>
          <w:spacing w:val="1"/>
          <w:sz w:val="20"/>
          <w:szCs w:val="20"/>
        </w:rPr>
        <w:t>p</w:t>
      </w:r>
      <w:r w:rsidRPr="00174225">
        <w:rPr>
          <w:sz w:val="20"/>
          <w:szCs w:val="20"/>
        </w:rPr>
        <w:t>r</w:t>
      </w:r>
      <w:r w:rsidRPr="00174225">
        <w:rPr>
          <w:spacing w:val="1"/>
          <w:sz w:val="20"/>
          <w:szCs w:val="20"/>
        </w:rPr>
        <w:t>ov</w:t>
      </w:r>
      <w:r w:rsidRPr="00174225">
        <w:rPr>
          <w:sz w:val="20"/>
          <w:szCs w:val="20"/>
        </w:rPr>
        <w:t>i</w:t>
      </w:r>
      <w:r w:rsidRPr="00174225">
        <w:rPr>
          <w:spacing w:val="1"/>
          <w:sz w:val="20"/>
          <w:szCs w:val="20"/>
        </w:rPr>
        <w:t>d</w:t>
      </w:r>
      <w:r w:rsidRPr="00174225">
        <w:rPr>
          <w:sz w:val="20"/>
          <w:szCs w:val="20"/>
        </w:rPr>
        <w:t xml:space="preserve">e a general verbal summary of </w:t>
      </w:r>
    </w:p>
    <w:p w:rsidR="0060336D" w:rsidRPr="00174225" w:rsidRDefault="0060336D" w:rsidP="0060336D">
      <w:pPr>
        <w:spacing w:line="200" w:lineRule="exact"/>
        <w:jc w:val="both"/>
        <w:rPr>
          <w:sz w:val="20"/>
          <w:szCs w:val="20"/>
        </w:rPr>
      </w:pPr>
      <w:r w:rsidRPr="00174225">
        <w:rPr>
          <w:sz w:val="20"/>
          <w:szCs w:val="20"/>
        </w:rPr>
        <w:tab/>
      </w:r>
      <w:r w:rsidRPr="00174225">
        <w:rPr>
          <w:sz w:val="20"/>
          <w:szCs w:val="20"/>
        </w:rPr>
        <w:tab/>
        <w:t xml:space="preserve">the deficiencies identified during the visit to the representatives of the owner and/or </w:t>
      </w:r>
    </w:p>
    <w:p w:rsidR="0060336D" w:rsidRPr="00174225" w:rsidRDefault="0060336D" w:rsidP="0060336D">
      <w:pPr>
        <w:spacing w:line="200" w:lineRule="exact"/>
        <w:jc w:val="both"/>
        <w:rPr>
          <w:sz w:val="20"/>
          <w:szCs w:val="20"/>
        </w:rPr>
      </w:pPr>
      <w:r w:rsidRPr="00174225">
        <w:rPr>
          <w:sz w:val="20"/>
          <w:szCs w:val="20"/>
        </w:rPr>
        <w:tab/>
      </w:r>
      <w:r w:rsidRPr="00174225">
        <w:rPr>
          <w:sz w:val="20"/>
          <w:szCs w:val="20"/>
        </w:rPr>
        <w:tab/>
        <w:t xml:space="preserve">management company who are present at the time, and within a period not to exceed </w:t>
      </w:r>
    </w:p>
    <w:p w:rsidR="0060336D" w:rsidRPr="00174225" w:rsidRDefault="0060336D" w:rsidP="0060336D">
      <w:pPr>
        <w:spacing w:line="200" w:lineRule="exact"/>
        <w:jc w:val="both"/>
        <w:rPr>
          <w:spacing w:val="28"/>
          <w:sz w:val="20"/>
          <w:szCs w:val="20"/>
        </w:rPr>
      </w:pPr>
      <w:r w:rsidRPr="00174225">
        <w:rPr>
          <w:sz w:val="20"/>
          <w:szCs w:val="20"/>
        </w:rPr>
        <w:tab/>
      </w:r>
      <w:r w:rsidRPr="00174225">
        <w:rPr>
          <w:sz w:val="20"/>
          <w:szCs w:val="20"/>
        </w:rPr>
        <w:tab/>
        <w:t xml:space="preserve">fourteen (14) business days after the onsite visit, AHFA will provide a formal </w:t>
      </w:r>
      <w:r w:rsidRPr="00174225">
        <w:rPr>
          <w:spacing w:val="1"/>
          <w:sz w:val="20"/>
          <w:szCs w:val="20"/>
        </w:rPr>
        <w:t>w</w:t>
      </w:r>
      <w:r w:rsidRPr="00174225">
        <w:rPr>
          <w:sz w:val="20"/>
          <w:szCs w:val="20"/>
        </w:rPr>
        <w:t>ritten</w:t>
      </w:r>
      <w:r w:rsidRPr="00174225">
        <w:rPr>
          <w:spacing w:val="28"/>
          <w:sz w:val="20"/>
          <w:szCs w:val="20"/>
        </w:rPr>
        <w:t xml:space="preserve"> </w:t>
      </w:r>
    </w:p>
    <w:p w:rsidR="0060336D" w:rsidRPr="00174225" w:rsidRDefault="0060336D" w:rsidP="0060336D">
      <w:pPr>
        <w:spacing w:line="200" w:lineRule="exact"/>
        <w:jc w:val="both"/>
        <w:rPr>
          <w:spacing w:val="22"/>
          <w:sz w:val="20"/>
          <w:szCs w:val="20"/>
        </w:rPr>
      </w:pPr>
      <w:r w:rsidRPr="00174225">
        <w:rPr>
          <w:spacing w:val="28"/>
          <w:sz w:val="20"/>
          <w:szCs w:val="20"/>
        </w:rPr>
        <w:tab/>
      </w:r>
      <w:r w:rsidRPr="00174225">
        <w:rPr>
          <w:spacing w:val="28"/>
          <w:sz w:val="20"/>
          <w:szCs w:val="20"/>
        </w:rPr>
        <w:tab/>
      </w:r>
      <w:r w:rsidRPr="00174225">
        <w:rPr>
          <w:spacing w:val="1"/>
          <w:sz w:val="20"/>
          <w:szCs w:val="20"/>
        </w:rPr>
        <w:t>no</w:t>
      </w:r>
      <w:r w:rsidRPr="00174225">
        <w:rPr>
          <w:sz w:val="20"/>
          <w:szCs w:val="20"/>
        </w:rPr>
        <w:t>tice</w:t>
      </w:r>
      <w:r w:rsidRPr="00174225">
        <w:rPr>
          <w:spacing w:val="28"/>
          <w:sz w:val="20"/>
          <w:szCs w:val="20"/>
        </w:rPr>
        <w:t xml:space="preserve"> </w:t>
      </w:r>
      <w:r w:rsidRPr="00174225">
        <w:rPr>
          <w:sz w:val="20"/>
          <w:szCs w:val="20"/>
        </w:rPr>
        <w:t>re</w:t>
      </w:r>
      <w:r w:rsidRPr="00174225">
        <w:rPr>
          <w:spacing w:val="1"/>
          <w:sz w:val="20"/>
          <w:szCs w:val="20"/>
        </w:rPr>
        <w:t>g</w:t>
      </w:r>
      <w:r w:rsidRPr="00174225">
        <w:rPr>
          <w:sz w:val="20"/>
          <w:szCs w:val="20"/>
        </w:rPr>
        <w:t>ar</w:t>
      </w:r>
      <w:r w:rsidRPr="00174225">
        <w:rPr>
          <w:spacing w:val="1"/>
          <w:sz w:val="20"/>
          <w:szCs w:val="20"/>
        </w:rPr>
        <w:t>d</w:t>
      </w:r>
      <w:r w:rsidRPr="00174225">
        <w:rPr>
          <w:sz w:val="20"/>
          <w:szCs w:val="20"/>
        </w:rPr>
        <w:t>i</w:t>
      </w:r>
      <w:r w:rsidRPr="00174225">
        <w:rPr>
          <w:spacing w:val="1"/>
          <w:sz w:val="20"/>
          <w:szCs w:val="20"/>
        </w:rPr>
        <w:t>n</w:t>
      </w:r>
      <w:r w:rsidRPr="00174225">
        <w:rPr>
          <w:sz w:val="20"/>
          <w:szCs w:val="20"/>
        </w:rPr>
        <w:t>g</w:t>
      </w:r>
      <w:r w:rsidRPr="00174225">
        <w:rPr>
          <w:spacing w:val="28"/>
          <w:sz w:val="20"/>
          <w:szCs w:val="20"/>
        </w:rPr>
        <w:t xml:space="preserve"> all </w:t>
      </w:r>
      <w:r w:rsidRPr="00174225">
        <w:rPr>
          <w:sz w:val="20"/>
          <w:szCs w:val="20"/>
        </w:rPr>
        <w:t>a</w:t>
      </w:r>
      <w:r w:rsidRPr="00174225">
        <w:rPr>
          <w:spacing w:val="1"/>
          <w:sz w:val="20"/>
          <w:szCs w:val="20"/>
        </w:rPr>
        <w:t>pp</w:t>
      </w:r>
      <w:r w:rsidRPr="00174225">
        <w:rPr>
          <w:sz w:val="20"/>
          <w:szCs w:val="20"/>
        </w:rPr>
        <w:t>lica</w:t>
      </w:r>
      <w:r w:rsidRPr="00174225">
        <w:rPr>
          <w:spacing w:val="1"/>
          <w:sz w:val="20"/>
          <w:szCs w:val="20"/>
        </w:rPr>
        <w:t>b</w:t>
      </w:r>
      <w:r w:rsidRPr="00174225">
        <w:rPr>
          <w:sz w:val="20"/>
          <w:szCs w:val="20"/>
        </w:rPr>
        <w:t>le</w:t>
      </w:r>
      <w:r w:rsidRPr="00174225">
        <w:rPr>
          <w:spacing w:val="28"/>
          <w:sz w:val="20"/>
          <w:szCs w:val="20"/>
        </w:rPr>
        <w:t xml:space="preserve"> deficiencies </w:t>
      </w:r>
      <w:r w:rsidRPr="00174225">
        <w:rPr>
          <w:sz w:val="20"/>
          <w:szCs w:val="20"/>
        </w:rPr>
        <w:t>and</w:t>
      </w:r>
      <w:r w:rsidRPr="00174225">
        <w:rPr>
          <w:spacing w:val="28"/>
          <w:sz w:val="20"/>
          <w:szCs w:val="20"/>
        </w:rPr>
        <w:t xml:space="preserve"> will </w:t>
      </w:r>
      <w:r w:rsidRPr="00174225">
        <w:rPr>
          <w:sz w:val="20"/>
          <w:szCs w:val="20"/>
        </w:rPr>
        <w:t>specify</w:t>
      </w:r>
      <w:r w:rsidRPr="00174225">
        <w:rPr>
          <w:w w:val="102"/>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2"/>
          <w:sz w:val="20"/>
          <w:szCs w:val="20"/>
        </w:rPr>
        <w:t xml:space="preserve"> </w:t>
      </w:r>
    </w:p>
    <w:p w:rsidR="0060336D" w:rsidRPr="00174225" w:rsidRDefault="0060336D" w:rsidP="0060336D">
      <w:pPr>
        <w:spacing w:line="200" w:lineRule="exact"/>
        <w:jc w:val="both"/>
        <w:rPr>
          <w:spacing w:val="23"/>
          <w:sz w:val="20"/>
          <w:szCs w:val="20"/>
        </w:rPr>
      </w:pPr>
      <w:r w:rsidRPr="00174225">
        <w:rPr>
          <w:spacing w:val="22"/>
          <w:sz w:val="20"/>
          <w:szCs w:val="20"/>
        </w:rPr>
        <w:tab/>
      </w:r>
      <w:r w:rsidRPr="00174225">
        <w:rPr>
          <w:spacing w:val="22"/>
          <w:sz w:val="20"/>
          <w:szCs w:val="20"/>
        </w:rPr>
        <w:tab/>
      </w:r>
      <w:r w:rsidRPr="00174225">
        <w:rPr>
          <w:sz w:val="20"/>
          <w:szCs w:val="20"/>
        </w:rPr>
        <w:t>ti</w:t>
      </w:r>
      <w:r w:rsidRPr="00174225">
        <w:rPr>
          <w:spacing w:val="2"/>
          <w:sz w:val="20"/>
          <w:szCs w:val="20"/>
        </w:rPr>
        <w:t>m</w:t>
      </w:r>
      <w:r w:rsidRPr="00174225">
        <w:rPr>
          <w:sz w:val="20"/>
          <w:szCs w:val="20"/>
        </w:rPr>
        <w:t>efra</w:t>
      </w:r>
      <w:r w:rsidRPr="00174225">
        <w:rPr>
          <w:spacing w:val="2"/>
          <w:sz w:val="20"/>
          <w:szCs w:val="20"/>
        </w:rPr>
        <w:t>m</w:t>
      </w:r>
      <w:r w:rsidRPr="00174225">
        <w:rPr>
          <w:sz w:val="20"/>
          <w:szCs w:val="20"/>
        </w:rPr>
        <w:t>e(s) in which t</w:t>
      </w:r>
      <w:r w:rsidRPr="00174225">
        <w:rPr>
          <w:spacing w:val="1"/>
          <w:sz w:val="20"/>
          <w:szCs w:val="20"/>
        </w:rPr>
        <w:t>h</w:t>
      </w:r>
      <w:r w:rsidRPr="00174225">
        <w:rPr>
          <w:sz w:val="20"/>
          <w:szCs w:val="20"/>
        </w:rPr>
        <w:t>e</w:t>
      </w:r>
      <w:r w:rsidRPr="00174225">
        <w:rPr>
          <w:spacing w:val="23"/>
          <w:sz w:val="20"/>
          <w:szCs w:val="20"/>
        </w:rPr>
        <w:t xml:space="preserve"> </w:t>
      </w:r>
      <w:r w:rsidRPr="00174225">
        <w:rPr>
          <w:sz w:val="20"/>
          <w:szCs w:val="20"/>
        </w:rPr>
        <w:t>o</w:t>
      </w:r>
      <w:r w:rsidRPr="00174225">
        <w:rPr>
          <w:spacing w:val="2"/>
          <w:sz w:val="20"/>
          <w:szCs w:val="20"/>
        </w:rPr>
        <w:t>w</w:t>
      </w:r>
      <w:r w:rsidRPr="00174225">
        <w:rPr>
          <w:sz w:val="20"/>
          <w:szCs w:val="20"/>
        </w:rPr>
        <w:t>ner</w:t>
      </w:r>
      <w:r w:rsidRPr="00174225">
        <w:rPr>
          <w:spacing w:val="21"/>
          <w:sz w:val="20"/>
          <w:szCs w:val="20"/>
        </w:rPr>
        <w:t xml:space="preserve"> </w:t>
      </w:r>
      <w:r w:rsidRPr="00174225">
        <w:rPr>
          <w:spacing w:val="2"/>
          <w:sz w:val="20"/>
          <w:szCs w:val="20"/>
        </w:rPr>
        <w:t>w</w:t>
      </w:r>
      <w:r w:rsidRPr="00174225">
        <w:rPr>
          <w:sz w:val="20"/>
          <w:szCs w:val="20"/>
        </w:rPr>
        <w:t>ill</w:t>
      </w:r>
      <w:r w:rsidRPr="00174225">
        <w:rPr>
          <w:spacing w:val="22"/>
          <w:sz w:val="20"/>
          <w:szCs w:val="20"/>
        </w:rPr>
        <w:t xml:space="preserve"> </w:t>
      </w:r>
      <w:r w:rsidRPr="00174225">
        <w:rPr>
          <w:sz w:val="20"/>
          <w:szCs w:val="20"/>
        </w:rPr>
        <w:t>be</w:t>
      </w:r>
      <w:r w:rsidRPr="00174225">
        <w:rPr>
          <w:spacing w:val="23"/>
          <w:sz w:val="20"/>
          <w:szCs w:val="20"/>
        </w:rPr>
        <w:t xml:space="preserve"> </w:t>
      </w:r>
      <w:r w:rsidRPr="00174225">
        <w:rPr>
          <w:sz w:val="20"/>
          <w:szCs w:val="20"/>
        </w:rPr>
        <w:t>required</w:t>
      </w:r>
      <w:r w:rsidRPr="00174225">
        <w:rPr>
          <w:spacing w:val="23"/>
          <w:sz w:val="20"/>
          <w:szCs w:val="20"/>
        </w:rPr>
        <w:t xml:space="preserve"> </w:t>
      </w:r>
      <w:r w:rsidRPr="00174225">
        <w:rPr>
          <w:sz w:val="20"/>
          <w:szCs w:val="20"/>
        </w:rPr>
        <w:t>to</w:t>
      </w:r>
      <w:r w:rsidRPr="00174225">
        <w:rPr>
          <w:spacing w:val="23"/>
          <w:sz w:val="20"/>
          <w:szCs w:val="20"/>
        </w:rPr>
        <w:t xml:space="preserve"> </w:t>
      </w:r>
      <w:r w:rsidRPr="00174225">
        <w:rPr>
          <w:sz w:val="20"/>
          <w:szCs w:val="20"/>
        </w:rPr>
        <w:t>cure</w:t>
      </w:r>
      <w:r w:rsidRPr="00174225">
        <w:rPr>
          <w:spacing w:val="23"/>
          <w:sz w:val="20"/>
          <w:szCs w:val="20"/>
        </w:rPr>
        <w:t xml:space="preserve"> all </w:t>
      </w:r>
      <w:r w:rsidRPr="00174225">
        <w:rPr>
          <w:sz w:val="20"/>
          <w:szCs w:val="20"/>
        </w:rPr>
        <w:t>applicable</w:t>
      </w:r>
      <w:r w:rsidRPr="00174225">
        <w:rPr>
          <w:spacing w:val="23"/>
          <w:sz w:val="20"/>
          <w:szCs w:val="20"/>
        </w:rPr>
        <w:t xml:space="preserve"> </w:t>
      </w:r>
    </w:p>
    <w:p w:rsidR="0060336D" w:rsidRPr="00174225" w:rsidRDefault="0060336D" w:rsidP="0060336D">
      <w:pPr>
        <w:spacing w:line="200" w:lineRule="exact"/>
        <w:jc w:val="both"/>
        <w:rPr>
          <w:i/>
          <w:spacing w:val="34"/>
          <w:sz w:val="20"/>
          <w:szCs w:val="20"/>
        </w:rPr>
      </w:pPr>
      <w:r w:rsidRPr="00174225">
        <w:rPr>
          <w:spacing w:val="23"/>
          <w:sz w:val="20"/>
          <w:szCs w:val="20"/>
        </w:rPr>
        <w:tab/>
      </w:r>
      <w:r w:rsidRPr="00174225">
        <w:rPr>
          <w:spacing w:val="23"/>
          <w:sz w:val="20"/>
          <w:szCs w:val="20"/>
        </w:rPr>
        <w:tab/>
        <w:t>deficiencies</w:t>
      </w:r>
      <w:r w:rsidRPr="00174225">
        <w:rPr>
          <w:sz w:val="20"/>
          <w:szCs w:val="20"/>
        </w:rPr>
        <w:t xml:space="preserve">.  </w:t>
      </w:r>
      <w:r w:rsidRPr="00174225">
        <w:rPr>
          <w:i/>
          <w:spacing w:val="1"/>
          <w:sz w:val="20"/>
          <w:szCs w:val="20"/>
        </w:rPr>
        <w:t>P</w:t>
      </w:r>
      <w:r w:rsidRPr="00174225">
        <w:rPr>
          <w:i/>
          <w:sz w:val="20"/>
          <w:szCs w:val="20"/>
        </w:rPr>
        <w:t>e</w:t>
      </w:r>
      <w:r w:rsidRPr="00174225">
        <w:rPr>
          <w:i/>
          <w:spacing w:val="1"/>
          <w:sz w:val="20"/>
          <w:szCs w:val="20"/>
        </w:rPr>
        <w:t>na</w:t>
      </w:r>
      <w:r w:rsidRPr="00174225">
        <w:rPr>
          <w:i/>
          <w:sz w:val="20"/>
          <w:szCs w:val="20"/>
        </w:rPr>
        <w:t>lty</w:t>
      </w:r>
      <w:r w:rsidRPr="00174225">
        <w:rPr>
          <w:i/>
          <w:w w:val="102"/>
          <w:sz w:val="20"/>
          <w:szCs w:val="20"/>
        </w:rPr>
        <w:t xml:space="preserve"> </w:t>
      </w:r>
      <w:r w:rsidRPr="00174225">
        <w:rPr>
          <w:i/>
          <w:spacing w:val="1"/>
          <w:sz w:val="20"/>
          <w:szCs w:val="20"/>
        </w:rPr>
        <w:t>d</w:t>
      </w:r>
      <w:r w:rsidRPr="00174225">
        <w:rPr>
          <w:i/>
          <w:sz w:val="20"/>
          <w:szCs w:val="20"/>
        </w:rPr>
        <w:t>e</w:t>
      </w:r>
      <w:r w:rsidRPr="00174225">
        <w:rPr>
          <w:i/>
          <w:spacing w:val="1"/>
          <w:sz w:val="20"/>
          <w:szCs w:val="20"/>
        </w:rPr>
        <w:t>du</w:t>
      </w:r>
      <w:r w:rsidRPr="00174225">
        <w:rPr>
          <w:i/>
          <w:sz w:val="20"/>
          <w:szCs w:val="20"/>
        </w:rPr>
        <w:t>cti</w:t>
      </w:r>
      <w:r w:rsidRPr="00174225">
        <w:rPr>
          <w:i/>
          <w:spacing w:val="1"/>
          <w:sz w:val="20"/>
          <w:szCs w:val="20"/>
        </w:rPr>
        <w:t>on</w:t>
      </w:r>
      <w:r w:rsidRPr="00174225">
        <w:rPr>
          <w:i/>
          <w:sz w:val="20"/>
          <w:szCs w:val="20"/>
        </w:rPr>
        <w:t>s</w:t>
      </w:r>
      <w:r w:rsidRPr="00174225">
        <w:rPr>
          <w:i/>
          <w:spacing w:val="32"/>
          <w:sz w:val="20"/>
          <w:szCs w:val="20"/>
        </w:rPr>
        <w:t xml:space="preserve"> </w:t>
      </w:r>
      <w:r w:rsidRPr="00174225">
        <w:rPr>
          <w:i/>
          <w:sz w:val="20"/>
          <w:szCs w:val="20"/>
        </w:rPr>
        <w:t>res</w:t>
      </w:r>
      <w:r w:rsidRPr="00174225">
        <w:rPr>
          <w:i/>
          <w:spacing w:val="1"/>
          <w:sz w:val="20"/>
          <w:szCs w:val="20"/>
        </w:rPr>
        <w:t>u</w:t>
      </w:r>
      <w:r w:rsidRPr="00174225">
        <w:rPr>
          <w:i/>
          <w:sz w:val="20"/>
          <w:szCs w:val="20"/>
        </w:rPr>
        <w:t>lti</w:t>
      </w:r>
      <w:r w:rsidRPr="00174225">
        <w:rPr>
          <w:i/>
          <w:spacing w:val="1"/>
          <w:sz w:val="20"/>
          <w:szCs w:val="20"/>
        </w:rPr>
        <w:t>n</w:t>
      </w:r>
      <w:r w:rsidRPr="00174225">
        <w:rPr>
          <w:i/>
          <w:sz w:val="20"/>
          <w:szCs w:val="20"/>
        </w:rPr>
        <w:t>g</w:t>
      </w:r>
      <w:r w:rsidRPr="00174225">
        <w:rPr>
          <w:i/>
          <w:spacing w:val="33"/>
          <w:sz w:val="20"/>
          <w:szCs w:val="20"/>
        </w:rPr>
        <w:t xml:space="preserve"> </w:t>
      </w:r>
      <w:r w:rsidRPr="00174225">
        <w:rPr>
          <w:i/>
          <w:sz w:val="20"/>
          <w:szCs w:val="20"/>
        </w:rPr>
        <w:t>fr</w:t>
      </w:r>
      <w:r w:rsidRPr="00174225">
        <w:rPr>
          <w:i/>
          <w:spacing w:val="1"/>
          <w:sz w:val="20"/>
          <w:szCs w:val="20"/>
        </w:rPr>
        <w:t>o</w:t>
      </w:r>
      <w:r w:rsidRPr="00174225">
        <w:rPr>
          <w:i/>
          <w:sz w:val="20"/>
          <w:szCs w:val="20"/>
        </w:rPr>
        <w:t>m</w:t>
      </w:r>
      <w:r w:rsidRPr="00174225">
        <w:rPr>
          <w:i/>
          <w:spacing w:val="35"/>
          <w:sz w:val="20"/>
          <w:szCs w:val="20"/>
        </w:rPr>
        <w:t xml:space="preserve"> </w:t>
      </w:r>
      <w:r w:rsidRPr="00174225">
        <w:rPr>
          <w:i/>
          <w:spacing w:val="1"/>
          <w:sz w:val="20"/>
          <w:szCs w:val="20"/>
        </w:rPr>
        <w:t>an</w:t>
      </w:r>
      <w:r w:rsidRPr="00174225">
        <w:rPr>
          <w:i/>
          <w:sz w:val="20"/>
          <w:szCs w:val="20"/>
        </w:rPr>
        <w:t>y</w:t>
      </w:r>
      <w:r w:rsidRPr="00174225">
        <w:rPr>
          <w:i/>
          <w:spacing w:val="34"/>
          <w:sz w:val="20"/>
          <w:szCs w:val="20"/>
        </w:rPr>
        <w:t xml:space="preserve"> deficiencies </w:t>
      </w:r>
      <w:r w:rsidRPr="00174225">
        <w:rPr>
          <w:i/>
          <w:sz w:val="20"/>
          <w:szCs w:val="20"/>
        </w:rPr>
        <w:t>listed</w:t>
      </w:r>
      <w:r w:rsidRPr="00174225">
        <w:rPr>
          <w:i/>
          <w:spacing w:val="34"/>
          <w:sz w:val="20"/>
          <w:szCs w:val="20"/>
        </w:rPr>
        <w:t xml:space="preserve"> </w:t>
      </w:r>
    </w:p>
    <w:p w:rsidR="0060336D" w:rsidRPr="00174225" w:rsidRDefault="0060336D" w:rsidP="0060336D">
      <w:pPr>
        <w:spacing w:line="200" w:lineRule="exact"/>
        <w:jc w:val="both"/>
        <w:rPr>
          <w:i/>
          <w:spacing w:val="25"/>
          <w:sz w:val="20"/>
          <w:szCs w:val="20"/>
        </w:rPr>
      </w:pPr>
      <w:r w:rsidRPr="00174225">
        <w:rPr>
          <w:i/>
          <w:spacing w:val="34"/>
          <w:sz w:val="20"/>
          <w:szCs w:val="20"/>
        </w:rPr>
        <w:tab/>
      </w:r>
      <w:r w:rsidRPr="00174225">
        <w:rPr>
          <w:i/>
          <w:spacing w:val="34"/>
          <w:sz w:val="20"/>
          <w:szCs w:val="20"/>
        </w:rPr>
        <w:tab/>
      </w:r>
      <w:r w:rsidRPr="00174225">
        <w:rPr>
          <w:i/>
          <w:spacing w:val="1"/>
          <w:sz w:val="20"/>
          <w:szCs w:val="20"/>
        </w:rPr>
        <w:t>b</w:t>
      </w:r>
      <w:r w:rsidRPr="00174225">
        <w:rPr>
          <w:i/>
          <w:sz w:val="20"/>
          <w:szCs w:val="20"/>
        </w:rPr>
        <w:t>el</w:t>
      </w:r>
      <w:r w:rsidRPr="00174225">
        <w:rPr>
          <w:i/>
          <w:spacing w:val="1"/>
          <w:sz w:val="20"/>
          <w:szCs w:val="20"/>
        </w:rPr>
        <w:t>o</w:t>
      </w:r>
      <w:r w:rsidRPr="00174225">
        <w:rPr>
          <w:i/>
          <w:sz w:val="20"/>
          <w:szCs w:val="20"/>
        </w:rPr>
        <w:t>w</w:t>
      </w:r>
      <w:r w:rsidRPr="00174225">
        <w:rPr>
          <w:i/>
          <w:spacing w:val="33"/>
          <w:sz w:val="20"/>
          <w:szCs w:val="20"/>
        </w:rPr>
        <w:t xml:space="preserve"> </w:t>
      </w:r>
      <w:r w:rsidRPr="00174225">
        <w:rPr>
          <w:i/>
          <w:spacing w:val="1"/>
          <w:sz w:val="20"/>
          <w:szCs w:val="20"/>
        </w:rPr>
        <w:t>w</w:t>
      </w:r>
      <w:r w:rsidRPr="00174225">
        <w:rPr>
          <w:i/>
          <w:sz w:val="20"/>
          <w:szCs w:val="20"/>
        </w:rPr>
        <w:t>ill</w:t>
      </w:r>
      <w:r w:rsidRPr="00174225">
        <w:rPr>
          <w:i/>
          <w:spacing w:val="32"/>
          <w:sz w:val="20"/>
          <w:szCs w:val="20"/>
        </w:rPr>
        <w:t xml:space="preserve"> </w:t>
      </w:r>
      <w:r w:rsidRPr="00174225">
        <w:rPr>
          <w:i/>
          <w:spacing w:val="1"/>
          <w:sz w:val="20"/>
          <w:szCs w:val="20"/>
        </w:rPr>
        <w:t>b</w:t>
      </w:r>
      <w:r w:rsidRPr="00174225">
        <w:rPr>
          <w:i/>
          <w:sz w:val="20"/>
          <w:szCs w:val="20"/>
        </w:rPr>
        <w:t>e</w:t>
      </w:r>
      <w:r w:rsidRPr="00174225">
        <w:rPr>
          <w:i/>
          <w:spacing w:val="34"/>
          <w:sz w:val="20"/>
          <w:szCs w:val="20"/>
        </w:rPr>
        <w:t xml:space="preserve"> </w:t>
      </w:r>
      <w:r w:rsidRPr="00174225">
        <w:rPr>
          <w:i/>
          <w:spacing w:val="1"/>
          <w:sz w:val="20"/>
          <w:szCs w:val="20"/>
        </w:rPr>
        <w:t>a</w:t>
      </w:r>
      <w:r w:rsidRPr="00174225">
        <w:rPr>
          <w:i/>
          <w:sz w:val="20"/>
          <w:szCs w:val="20"/>
        </w:rPr>
        <w:t>ssessed</w:t>
      </w:r>
      <w:r w:rsidRPr="00174225">
        <w:rPr>
          <w:i/>
          <w:spacing w:val="33"/>
          <w:sz w:val="20"/>
          <w:szCs w:val="20"/>
        </w:rPr>
        <w:t xml:space="preserve"> </w:t>
      </w:r>
      <w:r w:rsidRPr="00174225">
        <w:rPr>
          <w:i/>
          <w:spacing w:val="1"/>
          <w:sz w:val="20"/>
          <w:szCs w:val="20"/>
        </w:rPr>
        <w:t>au</w:t>
      </w:r>
      <w:r w:rsidRPr="00174225">
        <w:rPr>
          <w:i/>
          <w:sz w:val="20"/>
          <w:szCs w:val="20"/>
        </w:rPr>
        <w:t>t</w:t>
      </w:r>
      <w:r w:rsidRPr="00174225">
        <w:rPr>
          <w:i/>
          <w:spacing w:val="1"/>
          <w:sz w:val="20"/>
          <w:szCs w:val="20"/>
        </w:rPr>
        <w:t>oma</w:t>
      </w:r>
      <w:r w:rsidRPr="00174225">
        <w:rPr>
          <w:i/>
          <w:sz w:val="20"/>
          <w:szCs w:val="20"/>
        </w:rPr>
        <w:t>tic</w:t>
      </w:r>
      <w:r w:rsidRPr="00174225">
        <w:rPr>
          <w:i/>
          <w:spacing w:val="1"/>
          <w:sz w:val="20"/>
          <w:szCs w:val="20"/>
        </w:rPr>
        <w:t>a</w:t>
      </w:r>
      <w:r w:rsidRPr="00174225">
        <w:rPr>
          <w:i/>
          <w:sz w:val="20"/>
          <w:szCs w:val="20"/>
        </w:rPr>
        <w:t>lly</w:t>
      </w:r>
      <w:r w:rsidRPr="00174225">
        <w:rPr>
          <w:i/>
          <w:spacing w:val="34"/>
          <w:sz w:val="20"/>
          <w:szCs w:val="20"/>
        </w:rPr>
        <w:t xml:space="preserve"> </w:t>
      </w:r>
      <w:r w:rsidRPr="00174225">
        <w:rPr>
          <w:i/>
          <w:spacing w:val="1"/>
          <w:sz w:val="20"/>
          <w:szCs w:val="20"/>
        </w:rPr>
        <w:t>an</w:t>
      </w:r>
      <w:r w:rsidRPr="00174225">
        <w:rPr>
          <w:i/>
          <w:sz w:val="20"/>
          <w:szCs w:val="20"/>
        </w:rPr>
        <w:t>d</w:t>
      </w:r>
      <w:r w:rsidRPr="00174225">
        <w:rPr>
          <w:i/>
          <w:spacing w:val="25"/>
          <w:sz w:val="20"/>
          <w:szCs w:val="20"/>
        </w:rPr>
        <w:t xml:space="preserve"> </w:t>
      </w:r>
      <w:r w:rsidRPr="00174225">
        <w:rPr>
          <w:i/>
          <w:sz w:val="20"/>
          <w:szCs w:val="20"/>
        </w:rPr>
        <w:t>re</w:t>
      </w:r>
      <w:r w:rsidRPr="00174225">
        <w:rPr>
          <w:i/>
          <w:spacing w:val="1"/>
          <w:sz w:val="20"/>
          <w:szCs w:val="20"/>
        </w:rPr>
        <w:t>ga</w:t>
      </w:r>
      <w:r w:rsidRPr="00174225">
        <w:rPr>
          <w:i/>
          <w:sz w:val="20"/>
          <w:szCs w:val="20"/>
        </w:rPr>
        <w:t>r</w:t>
      </w:r>
      <w:r w:rsidRPr="00174225">
        <w:rPr>
          <w:i/>
          <w:spacing w:val="1"/>
          <w:sz w:val="20"/>
          <w:szCs w:val="20"/>
        </w:rPr>
        <w:t>d</w:t>
      </w:r>
      <w:r w:rsidRPr="00174225">
        <w:rPr>
          <w:i/>
          <w:sz w:val="20"/>
          <w:szCs w:val="20"/>
        </w:rPr>
        <w:t>less</w:t>
      </w:r>
      <w:r w:rsidRPr="00174225">
        <w:rPr>
          <w:i/>
          <w:spacing w:val="24"/>
          <w:sz w:val="20"/>
          <w:szCs w:val="20"/>
        </w:rPr>
        <w:t xml:space="preserve"> </w:t>
      </w:r>
      <w:r w:rsidRPr="00174225">
        <w:rPr>
          <w:i/>
          <w:spacing w:val="1"/>
          <w:sz w:val="20"/>
          <w:szCs w:val="20"/>
        </w:rPr>
        <w:t>o</w:t>
      </w:r>
      <w:r w:rsidRPr="00174225">
        <w:rPr>
          <w:i/>
          <w:sz w:val="20"/>
          <w:szCs w:val="20"/>
        </w:rPr>
        <w:t>f</w:t>
      </w:r>
      <w:r w:rsidRPr="00174225">
        <w:rPr>
          <w:i/>
          <w:spacing w:val="25"/>
          <w:sz w:val="20"/>
          <w:szCs w:val="20"/>
        </w:rPr>
        <w:t xml:space="preserve"> </w:t>
      </w:r>
      <w:r w:rsidRPr="00174225">
        <w:rPr>
          <w:i/>
          <w:spacing w:val="1"/>
          <w:sz w:val="20"/>
          <w:szCs w:val="20"/>
        </w:rPr>
        <w:t>wh</w:t>
      </w:r>
      <w:r w:rsidRPr="00174225">
        <w:rPr>
          <w:i/>
          <w:sz w:val="20"/>
          <w:szCs w:val="20"/>
        </w:rPr>
        <w:t>et</w:t>
      </w:r>
      <w:r w:rsidRPr="00174225">
        <w:rPr>
          <w:i/>
          <w:spacing w:val="1"/>
          <w:sz w:val="20"/>
          <w:szCs w:val="20"/>
        </w:rPr>
        <w:t>h</w:t>
      </w:r>
      <w:r w:rsidRPr="00174225">
        <w:rPr>
          <w:i/>
          <w:sz w:val="20"/>
          <w:szCs w:val="20"/>
        </w:rPr>
        <w:t>er or not t</w:t>
      </w:r>
      <w:r w:rsidRPr="00174225">
        <w:rPr>
          <w:i/>
          <w:spacing w:val="1"/>
          <w:sz w:val="20"/>
          <w:szCs w:val="20"/>
        </w:rPr>
        <w:t>h</w:t>
      </w:r>
      <w:r w:rsidRPr="00174225">
        <w:rPr>
          <w:i/>
          <w:sz w:val="20"/>
          <w:szCs w:val="20"/>
        </w:rPr>
        <w:t>e</w:t>
      </w:r>
      <w:r w:rsidRPr="00174225">
        <w:rPr>
          <w:i/>
          <w:spacing w:val="25"/>
          <w:sz w:val="20"/>
          <w:szCs w:val="20"/>
        </w:rPr>
        <w:t xml:space="preserve"> </w:t>
      </w:r>
    </w:p>
    <w:p w:rsidR="0060336D" w:rsidRPr="00174225" w:rsidRDefault="0060336D" w:rsidP="0060336D">
      <w:pPr>
        <w:spacing w:line="200" w:lineRule="exact"/>
        <w:jc w:val="both"/>
        <w:rPr>
          <w:i/>
          <w:spacing w:val="29"/>
          <w:sz w:val="20"/>
          <w:szCs w:val="20"/>
        </w:rPr>
      </w:pPr>
      <w:r w:rsidRPr="00174225">
        <w:rPr>
          <w:i/>
          <w:spacing w:val="25"/>
          <w:sz w:val="20"/>
          <w:szCs w:val="20"/>
        </w:rPr>
        <w:tab/>
      </w:r>
      <w:r w:rsidRPr="00174225">
        <w:rPr>
          <w:i/>
          <w:spacing w:val="25"/>
          <w:sz w:val="20"/>
          <w:szCs w:val="20"/>
        </w:rPr>
        <w:tab/>
      </w:r>
      <w:r w:rsidRPr="00174225">
        <w:rPr>
          <w:i/>
          <w:sz w:val="20"/>
          <w:szCs w:val="20"/>
        </w:rPr>
        <w:t>i</w:t>
      </w:r>
      <w:r w:rsidRPr="00174225">
        <w:rPr>
          <w:i/>
          <w:spacing w:val="1"/>
          <w:sz w:val="20"/>
          <w:szCs w:val="20"/>
        </w:rPr>
        <w:t>d</w:t>
      </w:r>
      <w:r w:rsidRPr="00174225">
        <w:rPr>
          <w:i/>
          <w:sz w:val="20"/>
          <w:szCs w:val="20"/>
        </w:rPr>
        <w:t>e</w:t>
      </w:r>
      <w:r w:rsidRPr="00174225">
        <w:rPr>
          <w:i/>
          <w:spacing w:val="1"/>
          <w:sz w:val="20"/>
          <w:szCs w:val="20"/>
        </w:rPr>
        <w:t>n</w:t>
      </w:r>
      <w:r w:rsidRPr="00174225">
        <w:rPr>
          <w:i/>
          <w:sz w:val="20"/>
          <w:szCs w:val="20"/>
        </w:rPr>
        <w:t>tified</w:t>
      </w:r>
      <w:r w:rsidRPr="00174225">
        <w:rPr>
          <w:i/>
          <w:spacing w:val="24"/>
          <w:sz w:val="20"/>
          <w:szCs w:val="20"/>
        </w:rPr>
        <w:t xml:space="preserve"> deficiencies </w:t>
      </w:r>
      <w:r w:rsidRPr="00174225">
        <w:rPr>
          <w:i/>
          <w:spacing w:val="1"/>
          <w:sz w:val="20"/>
          <w:szCs w:val="20"/>
        </w:rPr>
        <w:t>a</w:t>
      </w:r>
      <w:r w:rsidRPr="00174225">
        <w:rPr>
          <w:i/>
          <w:sz w:val="20"/>
          <w:szCs w:val="20"/>
        </w:rPr>
        <w:t>re</w:t>
      </w:r>
      <w:r w:rsidRPr="00174225">
        <w:rPr>
          <w:i/>
          <w:spacing w:val="24"/>
          <w:sz w:val="20"/>
          <w:szCs w:val="20"/>
        </w:rPr>
        <w:t xml:space="preserve"> </w:t>
      </w:r>
      <w:r w:rsidRPr="00174225">
        <w:rPr>
          <w:i/>
          <w:sz w:val="20"/>
          <w:szCs w:val="20"/>
        </w:rPr>
        <w:t>c</w:t>
      </w:r>
      <w:r w:rsidRPr="00174225">
        <w:rPr>
          <w:i/>
          <w:spacing w:val="1"/>
          <w:sz w:val="20"/>
          <w:szCs w:val="20"/>
        </w:rPr>
        <w:t>u</w:t>
      </w:r>
      <w:r w:rsidRPr="00174225">
        <w:rPr>
          <w:i/>
          <w:sz w:val="20"/>
          <w:szCs w:val="20"/>
        </w:rPr>
        <w:t>re</w:t>
      </w:r>
      <w:r w:rsidRPr="00174225">
        <w:rPr>
          <w:i/>
          <w:spacing w:val="1"/>
          <w:sz w:val="20"/>
          <w:szCs w:val="20"/>
        </w:rPr>
        <w:t>d</w:t>
      </w:r>
      <w:r w:rsidRPr="00174225">
        <w:rPr>
          <w:i/>
          <w:sz w:val="20"/>
          <w:szCs w:val="20"/>
        </w:rPr>
        <w:t>.  In</w:t>
      </w:r>
      <w:r w:rsidRPr="00174225">
        <w:rPr>
          <w:i/>
          <w:spacing w:val="24"/>
          <w:sz w:val="20"/>
          <w:szCs w:val="20"/>
        </w:rPr>
        <w:t xml:space="preserve"> </w:t>
      </w:r>
      <w:r w:rsidRPr="00174225">
        <w:rPr>
          <w:i/>
          <w:spacing w:val="1"/>
          <w:sz w:val="20"/>
          <w:szCs w:val="20"/>
        </w:rPr>
        <w:t>add</w:t>
      </w:r>
      <w:r w:rsidRPr="00174225">
        <w:rPr>
          <w:i/>
          <w:sz w:val="20"/>
          <w:szCs w:val="20"/>
        </w:rPr>
        <w:t>iti</w:t>
      </w:r>
      <w:r w:rsidRPr="00174225">
        <w:rPr>
          <w:i/>
          <w:spacing w:val="1"/>
          <w:sz w:val="20"/>
          <w:szCs w:val="20"/>
        </w:rPr>
        <w:t>on</w:t>
      </w:r>
      <w:r w:rsidRPr="00174225">
        <w:rPr>
          <w:i/>
          <w:sz w:val="20"/>
          <w:szCs w:val="20"/>
        </w:rPr>
        <w:t>,</w:t>
      </w:r>
      <w:r w:rsidRPr="00174225">
        <w:rPr>
          <w:i/>
          <w:spacing w:val="24"/>
          <w:sz w:val="20"/>
          <w:szCs w:val="20"/>
        </w:rPr>
        <w:t xml:space="preserve"> two </w:t>
      </w:r>
      <w:r w:rsidRPr="00174225">
        <w:rPr>
          <w:i/>
          <w:spacing w:val="1"/>
          <w:sz w:val="20"/>
          <w:szCs w:val="20"/>
        </w:rPr>
        <w:t>(2) add</w:t>
      </w:r>
      <w:r w:rsidRPr="00174225">
        <w:rPr>
          <w:i/>
          <w:sz w:val="20"/>
          <w:szCs w:val="20"/>
        </w:rPr>
        <w:t>iti</w:t>
      </w:r>
      <w:r w:rsidRPr="00174225">
        <w:rPr>
          <w:i/>
          <w:spacing w:val="1"/>
          <w:sz w:val="20"/>
          <w:szCs w:val="20"/>
        </w:rPr>
        <w:t>ona</w:t>
      </w:r>
      <w:r w:rsidRPr="00174225">
        <w:rPr>
          <w:i/>
          <w:sz w:val="20"/>
          <w:szCs w:val="20"/>
        </w:rPr>
        <w:t>l</w:t>
      </w:r>
      <w:r w:rsidRPr="00174225">
        <w:rPr>
          <w:i/>
          <w:spacing w:val="28"/>
          <w:sz w:val="20"/>
          <w:szCs w:val="20"/>
        </w:rPr>
        <w:t xml:space="preserve"> </w:t>
      </w:r>
      <w:r w:rsidRPr="00174225">
        <w:rPr>
          <w:i/>
          <w:spacing w:val="1"/>
          <w:sz w:val="20"/>
          <w:szCs w:val="20"/>
        </w:rPr>
        <w:t>p</w:t>
      </w:r>
      <w:r w:rsidRPr="00174225">
        <w:rPr>
          <w:i/>
          <w:sz w:val="20"/>
          <w:szCs w:val="20"/>
        </w:rPr>
        <w:t>e</w:t>
      </w:r>
      <w:r w:rsidRPr="00174225">
        <w:rPr>
          <w:i/>
          <w:spacing w:val="1"/>
          <w:sz w:val="20"/>
          <w:szCs w:val="20"/>
        </w:rPr>
        <w:t>na</w:t>
      </w:r>
      <w:r w:rsidRPr="00174225">
        <w:rPr>
          <w:i/>
          <w:sz w:val="20"/>
          <w:szCs w:val="20"/>
        </w:rPr>
        <w:t>lty</w:t>
      </w:r>
      <w:r w:rsidRPr="00174225">
        <w:rPr>
          <w:i/>
          <w:spacing w:val="29"/>
          <w:sz w:val="20"/>
          <w:szCs w:val="20"/>
        </w:rPr>
        <w:t xml:space="preserve"> </w:t>
      </w:r>
    </w:p>
    <w:p w:rsidR="0060336D" w:rsidRPr="00174225" w:rsidRDefault="0060336D" w:rsidP="0060336D">
      <w:pPr>
        <w:spacing w:line="200" w:lineRule="exact"/>
        <w:jc w:val="both"/>
        <w:rPr>
          <w:i/>
          <w:spacing w:val="26"/>
          <w:sz w:val="20"/>
          <w:szCs w:val="20"/>
        </w:rPr>
      </w:pPr>
      <w:r w:rsidRPr="00174225">
        <w:rPr>
          <w:i/>
          <w:spacing w:val="29"/>
          <w:sz w:val="20"/>
          <w:szCs w:val="20"/>
        </w:rPr>
        <w:tab/>
      </w:r>
      <w:r w:rsidRPr="00174225">
        <w:rPr>
          <w:i/>
          <w:spacing w:val="29"/>
          <w:sz w:val="20"/>
          <w:szCs w:val="20"/>
        </w:rPr>
        <w:tab/>
      </w:r>
      <w:r w:rsidRPr="00174225">
        <w:rPr>
          <w:i/>
          <w:spacing w:val="1"/>
          <w:sz w:val="20"/>
          <w:szCs w:val="20"/>
        </w:rPr>
        <w:t>po</w:t>
      </w:r>
      <w:r w:rsidRPr="00174225">
        <w:rPr>
          <w:i/>
          <w:sz w:val="20"/>
          <w:szCs w:val="20"/>
        </w:rPr>
        <w:t>i</w:t>
      </w:r>
      <w:r w:rsidRPr="00174225">
        <w:rPr>
          <w:i/>
          <w:spacing w:val="1"/>
          <w:sz w:val="20"/>
          <w:szCs w:val="20"/>
        </w:rPr>
        <w:t>n</w:t>
      </w:r>
      <w:r w:rsidRPr="00174225">
        <w:rPr>
          <w:i/>
          <w:sz w:val="20"/>
          <w:szCs w:val="20"/>
        </w:rPr>
        <w:t>ts</w:t>
      </w:r>
      <w:r w:rsidRPr="00174225">
        <w:rPr>
          <w:i/>
          <w:spacing w:val="30"/>
          <w:sz w:val="20"/>
          <w:szCs w:val="20"/>
        </w:rPr>
        <w:t xml:space="preserve"> </w:t>
      </w:r>
      <w:r w:rsidRPr="00174225">
        <w:rPr>
          <w:i/>
          <w:spacing w:val="1"/>
          <w:sz w:val="20"/>
          <w:szCs w:val="20"/>
        </w:rPr>
        <w:t>w</w:t>
      </w:r>
      <w:r w:rsidRPr="00174225">
        <w:rPr>
          <w:i/>
          <w:sz w:val="20"/>
          <w:szCs w:val="20"/>
        </w:rPr>
        <w:t>ill</w:t>
      </w:r>
      <w:r w:rsidRPr="00174225">
        <w:rPr>
          <w:i/>
          <w:spacing w:val="28"/>
          <w:sz w:val="20"/>
          <w:szCs w:val="20"/>
        </w:rPr>
        <w:t xml:space="preserve"> </w:t>
      </w:r>
      <w:r w:rsidRPr="00174225">
        <w:rPr>
          <w:i/>
          <w:spacing w:val="1"/>
          <w:sz w:val="20"/>
          <w:szCs w:val="20"/>
        </w:rPr>
        <w:t>b</w:t>
      </w:r>
      <w:r w:rsidRPr="00174225">
        <w:rPr>
          <w:i/>
          <w:sz w:val="20"/>
          <w:szCs w:val="20"/>
        </w:rPr>
        <w:t>e</w:t>
      </w:r>
      <w:r w:rsidRPr="00174225">
        <w:rPr>
          <w:i/>
          <w:spacing w:val="30"/>
          <w:sz w:val="20"/>
          <w:szCs w:val="20"/>
        </w:rPr>
        <w:t xml:space="preserve"> </w:t>
      </w:r>
      <w:r w:rsidRPr="00174225">
        <w:rPr>
          <w:i/>
          <w:spacing w:val="1"/>
          <w:sz w:val="20"/>
          <w:szCs w:val="20"/>
        </w:rPr>
        <w:t>d</w:t>
      </w:r>
      <w:r w:rsidRPr="00174225">
        <w:rPr>
          <w:i/>
          <w:sz w:val="20"/>
          <w:szCs w:val="20"/>
        </w:rPr>
        <w:t>e</w:t>
      </w:r>
      <w:r w:rsidRPr="00174225">
        <w:rPr>
          <w:i/>
          <w:spacing w:val="1"/>
          <w:sz w:val="20"/>
          <w:szCs w:val="20"/>
        </w:rPr>
        <w:t>du</w:t>
      </w:r>
      <w:r w:rsidRPr="00174225">
        <w:rPr>
          <w:i/>
          <w:sz w:val="20"/>
          <w:szCs w:val="20"/>
        </w:rPr>
        <w:t>cted</w:t>
      </w:r>
      <w:r w:rsidRPr="00174225">
        <w:rPr>
          <w:i/>
          <w:spacing w:val="29"/>
          <w:sz w:val="20"/>
          <w:szCs w:val="20"/>
        </w:rPr>
        <w:t xml:space="preserve"> </w:t>
      </w:r>
      <w:r w:rsidRPr="00174225">
        <w:rPr>
          <w:i/>
          <w:sz w:val="20"/>
          <w:szCs w:val="20"/>
        </w:rPr>
        <w:t>if</w:t>
      </w:r>
      <w:r w:rsidRPr="00174225">
        <w:rPr>
          <w:i/>
          <w:spacing w:val="28"/>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30"/>
          <w:sz w:val="20"/>
          <w:szCs w:val="20"/>
        </w:rPr>
        <w:t xml:space="preserve"> owner </w:t>
      </w:r>
      <w:r w:rsidRPr="00174225">
        <w:rPr>
          <w:i/>
          <w:sz w:val="20"/>
          <w:szCs w:val="20"/>
        </w:rPr>
        <w:t>f</w:t>
      </w:r>
      <w:r w:rsidRPr="00174225">
        <w:rPr>
          <w:i/>
          <w:spacing w:val="1"/>
          <w:sz w:val="20"/>
          <w:szCs w:val="20"/>
        </w:rPr>
        <w:t>a</w:t>
      </w:r>
      <w:r w:rsidRPr="00174225">
        <w:rPr>
          <w:i/>
          <w:sz w:val="20"/>
          <w:szCs w:val="20"/>
        </w:rPr>
        <w:t>ils</w:t>
      </w:r>
      <w:r w:rsidRPr="00174225">
        <w:rPr>
          <w:i/>
          <w:spacing w:val="30"/>
          <w:sz w:val="20"/>
          <w:szCs w:val="20"/>
        </w:rPr>
        <w:t xml:space="preserve"> </w:t>
      </w:r>
      <w:r w:rsidRPr="00174225">
        <w:rPr>
          <w:i/>
          <w:sz w:val="20"/>
          <w:szCs w:val="20"/>
        </w:rPr>
        <w:t>to</w:t>
      </w:r>
      <w:r w:rsidRPr="00174225">
        <w:rPr>
          <w:i/>
          <w:spacing w:val="29"/>
          <w:sz w:val="20"/>
          <w:szCs w:val="20"/>
        </w:rPr>
        <w:t xml:space="preserve"> </w:t>
      </w:r>
      <w:r w:rsidRPr="00174225">
        <w:rPr>
          <w:i/>
          <w:sz w:val="20"/>
          <w:szCs w:val="20"/>
        </w:rPr>
        <w:t>c</w:t>
      </w:r>
      <w:r w:rsidRPr="00174225">
        <w:rPr>
          <w:i/>
          <w:spacing w:val="1"/>
          <w:sz w:val="20"/>
          <w:szCs w:val="20"/>
        </w:rPr>
        <w:t>u</w:t>
      </w:r>
      <w:r w:rsidRPr="00174225">
        <w:rPr>
          <w:i/>
          <w:sz w:val="20"/>
          <w:szCs w:val="20"/>
        </w:rPr>
        <w:t>re</w:t>
      </w:r>
      <w:r w:rsidRPr="00174225">
        <w:rPr>
          <w:i/>
          <w:spacing w:val="30"/>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29"/>
          <w:sz w:val="20"/>
          <w:szCs w:val="20"/>
        </w:rPr>
        <w:t xml:space="preserve"> deficiencies </w:t>
      </w:r>
      <w:r w:rsidRPr="00174225">
        <w:rPr>
          <w:i/>
          <w:w w:val="102"/>
          <w:sz w:val="20"/>
          <w:szCs w:val="20"/>
        </w:rPr>
        <w:t xml:space="preserve"> </w:t>
      </w:r>
      <w:r w:rsidRPr="00174225">
        <w:rPr>
          <w:i/>
          <w:spacing w:val="1"/>
          <w:sz w:val="20"/>
          <w:szCs w:val="20"/>
        </w:rPr>
        <w:t>w</w:t>
      </w:r>
      <w:r w:rsidRPr="00174225">
        <w:rPr>
          <w:i/>
          <w:sz w:val="20"/>
          <w:szCs w:val="20"/>
        </w:rPr>
        <w:t>it</w:t>
      </w:r>
      <w:r w:rsidRPr="00174225">
        <w:rPr>
          <w:i/>
          <w:spacing w:val="1"/>
          <w:sz w:val="20"/>
          <w:szCs w:val="20"/>
        </w:rPr>
        <w:t>h</w:t>
      </w:r>
      <w:r w:rsidRPr="00174225">
        <w:rPr>
          <w:i/>
          <w:sz w:val="20"/>
          <w:szCs w:val="20"/>
        </w:rPr>
        <w:t>in</w:t>
      </w:r>
      <w:r w:rsidRPr="00174225">
        <w:rPr>
          <w:i/>
          <w:spacing w:val="26"/>
          <w:sz w:val="20"/>
          <w:szCs w:val="20"/>
        </w:rPr>
        <w:t xml:space="preserve"> </w:t>
      </w:r>
    </w:p>
    <w:p w:rsidR="0060336D" w:rsidRPr="00174225" w:rsidRDefault="0060336D" w:rsidP="0060336D">
      <w:pPr>
        <w:spacing w:line="200" w:lineRule="exact"/>
        <w:jc w:val="both"/>
        <w:rPr>
          <w:i/>
          <w:spacing w:val="27"/>
          <w:sz w:val="20"/>
          <w:szCs w:val="20"/>
        </w:rPr>
      </w:pPr>
      <w:r w:rsidRPr="00174225">
        <w:rPr>
          <w:i/>
          <w:spacing w:val="26"/>
          <w:sz w:val="20"/>
          <w:szCs w:val="20"/>
        </w:rPr>
        <w:tab/>
      </w:r>
      <w:r w:rsidRPr="00174225">
        <w:rPr>
          <w:i/>
          <w:spacing w:val="26"/>
          <w:sz w:val="20"/>
          <w:szCs w:val="20"/>
        </w:rPr>
        <w:tab/>
      </w:r>
      <w:r w:rsidRPr="00174225">
        <w:rPr>
          <w:i/>
          <w:sz w:val="20"/>
          <w:szCs w:val="20"/>
        </w:rPr>
        <w:t>t</w:t>
      </w:r>
      <w:r w:rsidRPr="00174225">
        <w:rPr>
          <w:i/>
          <w:spacing w:val="1"/>
          <w:sz w:val="20"/>
          <w:szCs w:val="20"/>
        </w:rPr>
        <w:t>h</w:t>
      </w:r>
      <w:r w:rsidRPr="00174225">
        <w:rPr>
          <w:i/>
          <w:sz w:val="20"/>
          <w:szCs w:val="20"/>
        </w:rPr>
        <w:t>e</w:t>
      </w:r>
      <w:r w:rsidRPr="00174225">
        <w:rPr>
          <w:i/>
          <w:spacing w:val="27"/>
          <w:sz w:val="20"/>
          <w:szCs w:val="20"/>
        </w:rPr>
        <w:t xml:space="preserve"> </w:t>
      </w:r>
      <w:r w:rsidRPr="00174225">
        <w:rPr>
          <w:i/>
          <w:sz w:val="20"/>
          <w:szCs w:val="20"/>
        </w:rPr>
        <w:t>ti</w:t>
      </w:r>
      <w:r w:rsidRPr="00174225">
        <w:rPr>
          <w:i/>
          <w:spacing w:val="1"/>
          <w:sz w:val="20"/>
          <w:szCs w:val="20"/>
        </w:rPr>
        <w:t>m</w:t>
      </w:r>
      <w:r w:rsidRPr="00174225">
        <w:rPr>
          <w:i/>
          <w:sz w:val="20"/>
          <w:szCs w:val="20"/>
        </w:rPr>
        <w:t>efr</w:t>
      </w:r>
      <w:r w:rsidRPr="00174225">
        <w:rPr>
          <w:i/>
          <w:spacing w:val="1"/>
          <w:sz w:val="20"/>
          <w:szCs w:val="20"/>
        </w:rPr>
        <w:t>am</w:t>
      </w:r>
      <w:r w:rsidRPr="00174225">
        <w:rPr>
          <w:i/>
          <w:sz w:val="20"/>
          <w:szCs w:val="20"/>
        </w:rPr>
        <w:t>e</w:t>
      </w:r>
      <w:r w:rsidRPr="00174225">
        <w:rPr>
          <w:i/>
          <w:spacing w:val="27"/>
          <w:sz w:val="20"/>
          <w:szCs w:val="20"/>
        </w:rPr>
        <w:t xml:space="preserve"> </w:t>
      </w:r>
      <w:r w:rsidRPr="00174225">
        <w:rPr>
          <w:i/>
          <w:sz w:val="20"/>
          <w:szCs w:val="20"/>
        </w:rPr>
        <w:t>s</w:t>
      </w:r>
      <w:r w:rsidRPr="00174225">
        <w:rPr>
          <w:i/>
          <w:spacing w:val="1"/>
          <w:sz w:val="20"/>
          <w:szCs w:val="20"/>
        </w:rPr>
        <w:t>p</w:t>
      </w:r>
      <w:r w:rsidRPr="00174225">
        <w:rPr>
          <w:i/>
          <w:sz w:val="20"/>
          <w:szCs w:val="20"/>
        </w:rPr>
        <w:t>ecified</w:t>
      </w:r>
      <w:r w:rsidRPr="00174225">
        <w:rPr>
          <w:i/>
          <w:spacing w:val="26"/>
          <w:sz w:val="20"/>
          <w:szCs w:val="20"/>
        </w:rPr>
        <w:t xml:space="preserve"> </w:t>
      </w:r>
      <w:r w:rsidRPr="00174225">
        <w:rPr>
          <w:i/>
          <w:sz w:val="20"/>
          <w:szCs w:val="20"/>
        </w:rPr>
        <w:t>in</w:t>
      </w:r>
      <w:r w:rsidRPr="00174225">
        <w:rPr>
          <w:i/>
          <w:spacing w:val="27"/>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27"/>
          <w:sz w:val="20"/>
          <w:szCs w:val="20"/>
        </w:rPr>
        <w:t xml:space="preserve"> deficiencies </w:t>
      </w:r>
      <w:r w:rsidRPr="00174225">
        <w:rPr>
          <w:i/>
          <w:spacing w:val="1"/>
          <w:sz w:val="20"/>
          <w:szCs w:val="20"/>
        </w:rPr>
        <w:t>no</w:t>
      </w:r>
      <w:r w:rsidRPr="00174225">
        <w:rPr>
          <w:i/>
          <w:sz w:val="20"/>
          <w:szCs w:val="20"/>
        </w:rPr>
        <w:t>tice</w:t>
      </w:r>
      <w:r w:rsidRPr="00174225">
        <w:rPr>
          <w:i/>
          <w:spacing w:val="26"/>
          <w:sz w:val="20"/>
          <w:szCs w:val="20"/>
        </w:rPr>
        <w:t xml:space="preserve"> </w:t>
      </w:r>
      <w:r w:rsidRPr="00174225">
        <w:rPr>
          <w:i/>
          <w:sz w:val="20"/>
          <w:szCs w:val="20"/>
        </w:rPr>
        <w:t>fr</w:t>
      </w:r>
      <w:r w:rsidRPr="00174225">
        <w:rPr>
          <w:i/>
          <w:spacing w:val="1"/>
          <w:sz w:val="20"/>
          <w:szCs w:val="20"/>
        </w:rPr>
        <w:t>o</w:t>
      </w:r>
      <w:r w:rsidRPr="00174225">
        <w:rPr>
          <w:i/>
          <w:sz w:val="20"/>
          <w:szCs w:val="20"/>
        </w:rPr>
        <w:t>m</w:t>
      </w:r>
      <w:r w:rsidRPr="00174225">
        <w:rPr>
          <w:i/>
          <w:spacing w:val="28"/>
          <w:sz w:val="20"/>
          <w:szCs w:val="20"/>
        </w:rPr>
        <w:t xml:space="preserve"> </w:t>
      </w:r>
      <w:r w:rsidRPr="00174225">
        <w:rPr>
          <w:i/>
          <w:spacing w:val="1"/>
          <w:sz w:val="20"/>
          <w:szCs w:val="20"/>
        </w:rPr>
        <w:t>AHFA</w:t>
      </w:r>
      <w:r w:rsidRPr="00174225">
        <w:rPr>
          <w:i/>
          <w:sz w:val="20"/>
          <w:szCs w:val="20"/>
        </w:rPr>
        <w:t xml:space="preserve">.  </w:t>
      </w:r>
      <w:r w:rsidRPr="00174225">
        <w:rPr>
          <w:i/>
          <w:spacing w:val="1"/>
          <w:sz w:val="20"/>
          <w:szCs w:val="20"/>
        </w:rPr>
        <w:t>Th</w:t>
      </w:r>
      <w:r w:rsidRPr="00174225">
        <w:rPr>
          <w:i/>
          <w:sz w:val="20"/>
          <w:szCs w:val="20"/>
        </w:rPr>
        <w:t>e</w:t>
      </w:r>
      <w:r w:rsidRPr="00174225">
        <w:rPr>
          <w:i/>
          <w:spacing w:val="27"/>
          <w:sz w:val="20"/>
          <w:szCs w:val="20"/>
        </w:rPr>
        <w:t xml:space="preserve"> </w:t>
      </w:r>
    </w:p>
    <w:p w:rsidR="0060336D" w:rsidRPr="00174225" w:rsidRDefault="0060336D" w:rsidP="0060336D">
      <w:pPr>
        <w:spacing w:line="200" w:lineRule="exact"/>
        <w:jc w:val="both"/>
        <w:rPr>
          <w:i/>
          <w:spacing w:val="26"/>
          <w:sz w:val="20"/>
          <w:szCs w:val="20"/>
        </w:rPr>
      </w:pPr>
      <w:r w:rsidRPr="00174225">
        <w:rPr>
          <w:i/>
          <w:spacing w:val="27"/>
          <w:sz w:val="20"/>
          <w:szCs w:val="20"/>
        </w:rPr>
        <w:tab/>
      </w:r>
      <w:r w:rsidRPr="00174225">
        <w:rPr>
          <w:i/>
          <w:spacing w:val="27"/>
          <w:sz w:val="20"/>
          <w:szCs w:val="20"/>
        </w:rPr>
        <w:tab/>
      </w:r>
      <w:r w:rsidRPr="00174225">
        <w:rPr>
          <w:i/>
          <w:w w:val="102"/>
          <w:sz w:val="20"/>
          <w:szCs w:val="20"/>
        </w:rPr>
        <w:t xml:space="preserve">deficiencies </w:t>
      </w:r>
      <w:r w:rsidRPr="00174225">
        <w:rPr>
          <w:i/>
          <w:sz w:val="20"/>
          <w:szCs w:val="20"/>
        </w:rPr>
        <w:t>that</w:t>
      </w:r>
      <w:r w:rsidRPr="00174225">
        <w:rPr>
          <w:i/>
          <w:spacing w:val="27"/>
          <w:sz w:val="20"/>
          <w:szCs w:val="20"/>
        </w:rPr>
        <w:t xml:space="preserve"> </w:t>
      </w:r>
      <w:r w:rsidRPr="00174225">
        <w:rPr>
          <w:i/>
          <w:spacing w:val="1"/>
          <w:sz w:val="20"/>
          <w:szCs w:val="20"/>
        </w:rPr>
        <w:t>w</w:t>
      </w:r>
      <w:r w:rsidRPr="00174225">
        <w:rPr>
          <w:i/>
          <w:sz w:val="20"/>
          <w:szCs w:val="20"/>
        </w:rPr>
        <w:t>ill</w:t>
      </w:r>
      <w:r w:rsidRPr="00174225">
        <w:rPr>
          <w:i/>
          <w:spacing w:val="26"/>
          <w:sz w:val="20"/>
          <w:szCs w:val="20"/>
        </w:rPr>
        <w:t xml:space="preserve"> </w:t>
      </w:r>
      <w:r w:rsidRPr="00174225">
        <w:rPr>
          <w:i/>
          <w:sz w:val="20"/>
          <w:szCs w:val="20"/>
        </w:rPr>
        <w:t>result</w:t>
      </w:r>
      <w:r w:rsidRPr="00174225">
        <w:rPr>
          <w:i/>
          <w:spacing w:val="27"/>
          <w:sz w:val="20"/>
          <w:szCs w:val="20"/>
        </w:rPr>
        <w:t xml:space="preserve"> </w:t>
      </w:r>
      <w:r w:rsidRPr="00174225">
        <w:rPr>
          <w:i/>
          <w:sz w:val="20"/>
          <w:szCs w:val="20"/>
        </w:rPr>
        <w:t>in</w:t>
      </w:r>
      <w:r w:rsidRPr="00174225">
        <w:rPr>
          <w:i/>
          <w:spacing w:val="27"/>
          <w:sz w:val="20"/>
          <w:szCs w:val="20"/>
        </w:rPr>
        <w:t xml:space="preserve"> </w:t>
      </w:r>
      <w:r w:rsidRPr="00174225">
        <w:rPr>
          <w:i/>
          <w:sz w:val="20"/>
          <w:szCs w:val="20"/>
        </w:rPr>
        <w:t>auto</w:t>
      </w:r>
      <w:r w:rsidRPr="00174225">
        <w:rPr>
          <w:i/>
          <w:spacing w:val="1"/>
          <w:sz w:val="20"/>
          <w:szCs w:val="20"/>
        </w:rPr>
        <w:t>m</w:t>
      </w:r>
      <w:r w:rsidRPr="00174225">
        <w:rPr>
          <w:i/>
          <w:sz w:val="20"/>
          <w:szCs w:val="20"/>
        </w:rPr>
        <w:t>atic</w:t>
      </w:r>
      <w:r w:rsidRPr="00174225">
        <w:rPr>
          <w:i/>
          <w:spacing w:val="27"/>
          <w:sz w:val="20"/>
          <w:szCs w:val="20"/>
        </w:rPr>
        <w:t xml:space="preserve"> </w:t>
      </w:r>
      <w:r w:rsidRPr="00174225">
        <w:rPr>
          <w:i/>
          <w:spacing w:val="1"/>
          <w:sz w:val="20"/>
          <w:szCs w:val="20"/>
        </w:rPr>
        <w:t>p</w:t>
      </w:r>
      <w:r w:rsidRPr="00174225">
        <w:rPr>
          <w:i/>
          <w:sz w:val="20"/>
          <w:szCs w:val="20"/>
        </w:rPr>
        <w:t>e</w:t>
      </w:r>
      <w:r w:rsidRPr="00174225">
        <w:rPr>
          <w:i/>
          <w:spacing w:val="1"/>
          <w:sz w:val="20"/>
          <w:szCs w:val="20"/>
        </w:rPr>
        <w:t>na</w:t>
      </w:r>
      <w:r w:rsidRPr="00174225">
        <w:rPr>
          <w:i/>
          <w:sz w:val="20"/>
          <w:szCs w:val="20"/>
        </w:rPr>
        <w:t>lty</w:t>
      </w:r>
      <w:r w:rsidRPr="00174225">
        <w:rPr>
          <w:i/>
          <w:spacing w:val="26"/>
          <w:sz w:val="20"/>
          <w:szCs w:val="20"/>
        </w:rPr>
        <w:t xml:space="preserve"> </w:t>
      </w:r>
      <w:r w:rsidRPr="00174225">
        <w:rPr>
          <w:i/>
          <w:spacing w:val="1"/>
          <w:sz w:val="20"/>
          <w:szCs w:val="20"/>
        </w:rPr>
        <w:t>po</w:t>
      </w:r>
      <w:r w:rsidRPr="00174225">
        <w:rPr>
          <w:i/>
          <w:sz w:val="20"/>
          <w:szCs w:val="20"/>
        </w:rPr>
        <w:t>i</w:t>
      </w:r>
      <w:r w:rsidRPr="00174225">
        <w:rPr>
          <w:i/>
          <w:spacing w:val="1"/>
          <w:sz w:val="20"/>
          <w:szCs w:val="20"/>
        </w:rPr>
        <w:t>n</w:t>
      </w:r>
      <w:r w:rsidRPr="00174225">
        <w:rPr>
          <w:i/>
          <w:sz w:val="20"/>
          <w:szCs w:val="20"/>
        </w:rPr>
        <w:t>t</w:t>
      </w:r>
      <w:r w:rsidRPr="00174225">
        <w:rPr>
          <w:i/>
          <w:spacing w:val="27"/>
          <w:sz w:val="20"/>
          <w:szCs w:val="20"/>
        </w:rPr>
        <w:t xml:space="preserve"> </w:t>
      </w:r>
      <w:r w:rsidRPr="00174225">
        <w:rPr>
          <w:i/>
          <w:spacing w:val="1"/>
          <w:sz w:val="20"/>
          <w:szCs w:val="20"/>
        </w:rPr>
        <w:t>d</w:t>
      </w:r>
      <w:r w:rsidRPr="00174225">
        <w:rPr>
          <w:i/>
          <w:sz w:val="20"/>
          <w:szCs w:val="20"/>
        </w:rPr>
        <w:t>e</w:t>
      </w:r>
      <w:r w:rsidRPr="00174225">
        <w:rPr>
          <w:i/>
          <w:spacing w:val="1"/>
          <w:sz w:val="20"/>
          <w:szCs w:val="20"/>
        </w:rPr>
        <w:t>du</w:t>
      </w:r>
      <w:r w:rsidRPr="00174225">
        <w:rPr>
          <w:i/>
          <w:sz w:val="20"/>
          <w:szCs w:val="20"/>
        </w:rPr>
        <w:t>cti</w:t>
      </w:r>
      <w:r w:rsidRPr="00174225">
        <w:rPr>
          <w:i/>
          <w:spacing w:val="1"/>
          <w:sz w:val="20"/>
          <w:szCs w:val="20"/>
        </w:rPr>
        <w:t>on</w:t>
      </w:r>
      <w:r w:rsidRPr="00174225">
        <w:rPr>
          <w:i/>
          <w:sz w:val="20"/>
          <w:szCs w:val="20"/>
        </w:rPr>
        <w:t>s</w:t>
      </w:r>
      <w:r w:rsidRPr="00174225">
        <w:rPr>
          <w:i/>
          <w:spacing w:val="26"/>
          <w:sz w:val="20"/>
          <w:szCs w:val="20"/>
        </w:rPr>
        <w:t xml:space="preserve"> under this </w:t>
      </w:r>
    </w:p>
    <w:p w:rsidR="0060336D" w:rsidRPr="00174225" w:rsidRDefault="0060336D" w:rsidP="0060336D">
      <w:pPr>
        <w:spacing w:line="200" w:lineRule="exact"/>
        <w:jc w:val="both"/>
        <w:rPr>
          <w:sz w:val="20"/>
          <w:szCs w:val="20"/>
        </w:rPr>
      </w:pPr>
      <w:r w:rsidRPr="00174225">
        <w:rPr>
          <w:i/>
          <w:spacing w:val="26"/>
          <w:sz w:val="20"/>
          <w:szCs w:val="20"/>
        </w:rPr>
        <w:tab/>
      </w:r>
      <w:r w:rsidRPr="00174225">
        <w:rPr>
          <w:i/>
          <w:spacing w:val="26"/>
          <w:sz w:val="20"/>
          <w:szCs w:val="20"/>
        </w:rPr>
        <w:tab/>
        <w:t xml:space="preserve">paragraph </w:t>
      </w:r>
      <w:r w:rsidRPr="00174225">
        <w:rPr>
          <w:i/>
          <w:spacing w:val="1"/>
          <w:sz w:val="20"/>
          <w:szCs w:val="20"/>
        </w:rPr>
        <w:t>a</w:t>
      </w:r>
      <w:r w:rsidRPr="00174225">
        <w:rPr>
          <w:i/>
          <w:sz w:val="20"/>
          <w:szCs w:val="20"/>
        </w:rPr>
        <w:t>re</w:t>
      </w:r>
      <w:r w:rsidRPr="00174225">
        <w:rPr>
          <w:i/>
          <w:spacing w:val="27"/>
          <w:sz w:val="20"/>
          <w:szCs w:val="20"/>
        </w:rPr>
        <w:t xml:space="preserve"> </w:t>
      </w:r>
      <w:r w:rsidRPr="00174225">
        <w:rPr>
          <w:i/>
          <w:spacing w:val="1"/>
          <w:sz w:val="20"/>
          <w:szCs w:val="20"/>
        </w:rPr>
        <w:t>a</w:t>
      </w:r>
      <w:r w:rsidRPr="00174225">
        <w:rPr>
          <w:i/>
          <w:sz w:val="20"/>
          <w:szCs w:val="20"/>
        </w:rPr>
        <w:t>s</w:t>
      </w:r>
      <w:r w:rsidRPr="00174225">
        <w:rPr>
          <w:i/>
          <w:spacing w:val="26"/>
          <w:sz w:val="20"/>
          <w:szCs w:val="20"/>
        </w:rPr>
        <w:t xml:space="preserve"> </w:t>
      </w:r>
      <w:r w:rsidRPr="00174225">
        <w:rPr>
          <w:i/>
          <w:sz w:val="20"/>
          <w:szCs w:val="20"/>
        </w:rPr>
        <w:t>f</w:t>
      </w:r>
      <w:r w:rsidRPr="00174225">
        <w:rPr>
          <w:i/>
          <w:spacing w:val="1"/>
          <w:sz w:val="20"/>
          <w:szCs w:val="20"/>
        </w:rPr>
        <w:t>o</w:t>
      </w:r>
      <w:r w:rsidRPr="00174225">
        <w:rPr>
          <w:i/>
          <w:sz w:val="20"/>
          <w:szCs w:val="20"/>
        </w:rPr>
        <w:t>ll</w:t>
      </w:r>
      <w:r w:rsidRPr="00174225">
        <w:rPr>
          <w:i/>
          <w:spacing w:val="1"/>
          <w:sz w:val="20"/>
          <w:szCs w:val="20"/>
        </w:rPr>
        <w:t>o</w:t>
      </w:r>
      <w:r w:rsidRPr="00174225">
        <w:rPr>
          <w:i/>
          <w:sz w:val="20"/>
          <w:szCs w:val="20"/>
        </w:rPr>
        <w:t>ws (t</w:t>
      </w:r>
      <w:r w:rsidRPr="00174225">
        <w:rPr>
          <w:i/>
          <w:spacing w:val="1"/>
          <w:sz w:val="20"/>
          <w:szCs w:val="20"/>
        </w:rPr>
        <w:t>he</w:t>
      </w:r>
      <w:r w:rsidRPr="00174225">
        <w:rPr>
          <w:i/>
          <w:spacing w:val="2"/>
          <w:w w:val="102"/>
          <w:sz w:val="20"/>
          <w:szCs w:val="20"/>
        </w:rPr>
        <w:t xml:space="preserve"> </w:t>
      </w:r>
      <w:r w:rsidRPr="00174225">
        <w:rPr>
          <w:i/>
          <w:spacing w:val="1"/>
          <w:sz w:val="20"/>
          <w:szCs w:val="20"/>
        </w:rPr>
        <w:t>“Unit</w:t>
      </w:r>
      <w:r w:rsidRPr="00174225">
        <w:rPr>
          <w:i/>
          <w:spacing w:val="30"/>
          <w:sz w:val="20"/>
          <w:szCs w:val="20"/>
        </w:rPr>
        <w:t xml:space="preserve"> Deficiencies</w:t>
      </w:r>
      <w:r w:rsidRPr="00174225">
        <w:rPr>
          <w:i/>
          <w:spacing w:val="1"/>
          <w:sz w:val="20"/>
          <w:szCs w:val="20"/>
        </w:rPr>
        <w:t>”</w:t>
      </w:r>
      <w:r w:rsidRPr="00174225">
        <w:rPr>
          <w:i/>
          <w:sz w:val="20"/>
          <w:szCs w:val="20"/>
        </w:rPr>
        <w:t>):</w:t>
      </w:r>
    </w:p>
    <w:p w:rsidR="0060336D" w:rsidRPr="00174225" w:rsidRDefault="0060336D" w:rsidP="00492E2D">
      <w:pPr>
        <w:pStyle w:val="BodyText"/>
        <w:widowControl w:val="0"/>
        <w:numPr>
          <w:ilvl w:val="1"/>
          <w:numId w:val="20"/>
        </w:numPr>
        <w:tabs>
          <w:tab w:val="left" w:pos="2260"/>
        </w:tabs>
        <w:ind w:left="2260"/>
        <w:jc w:val="both"/>
        <w:rPr>
          <w:sz w:val="20"/>
        </w:rPr>
      </w:pPr>
      <w:r w:rsidRPr="00174225">
        <w:rPr>
          <w:spacing w:val="2"/>
          <w:sz w:val="20"/>
        </w:rPr>
        <w:t>M</w:t>
      </w:r>
      <w:r w:rsidRPr="00174225">
        <w:rPr>
          <w:sz w:val="20"/>
        </w:rPr>
        <w:t>issi</w:t>
      </w:r>
      <w:r w:rsidRPr="00174225">
        <w:rPr>
          <w:spacing w:val="1"/>
          <w:sz w:val="20"/>
        </w:rPr>
        <w:t>n</w:t>
      </w:r>
      <w:r w:rsidRPr="00174225">
        <w:rPr>
          <w:sz w:val="20"/>
        </w:rPr>
        <w:t>g</w:t>
      </w:r>
      <w:r w:rsidRPr="00174225">
        <w:rPr>
          <w:spacing w:val="28"/>
          <w:sz w:val="20"/>
        </w:rPr>
        <w:t xml:space="preserve"> </w:t>
      </w:r>
      <w:r w:rsidRPr="00174225">
        <w:rPr>
          <w:spacing w:val="1"/>
          <w:sz w:val="20"/>
        </w:rPr>
        <w:t>o</w:t>
      </w:r>
      <w:r w:rsidRPr="00174225">
        <w:rPr>
          <w:sz w:val="20"/>
        </w:rPr>
        <w:t>r</w:t>
      </w:r>
      <w:r w:rsidRPr="00174225">
        <w:rPr>
          <w:spacing w:val="26"/>
          <w:sz w:val="20"/>
        </w:rPr>
        <w:t xml:space="preserve"> </w:t>
      </w:r>
      <w:r w:rsidRPr="00174225">
        <w:rPr>
          <w:sz w:val="20"/>
        </w:rPr>
        <w:t>i</w:t>
      </w:r>
      <w:r w:rsidRPr="00174225">
        <w:rPr>
          <w:spacing w:val="1"/>
          <w:sz w:val="20"/>
        </w:rPr>
        <w:t>nop</w:t>
      </w:r>
      <w:r w:rsidRPr="00174225">
        <w:rPr>
          <w:sz w:val="20"/>
        </w:rPr>
        <w:t>era</w:t>
      </w:r>
      <w:r w:rsidRPr="00174225">
        <w:rPr>
          <w:spacing w:val="1"/>
          <w:sz w:val="20"/>
        </w:rPr>
        <w:t>b</w:t>
      </w:r>
      <w:r w:rsidRPr="00174225">
        <w:rPr>
          <w:sz w:val="20"/>
        </w:rPr>
        <w:t>le</w:t>
      </w:r>
      <w:r w:rsidRPr="00174225">
        <w:rPr>
          <w:spacing w:val="28"/>
          <w:sz w:val="20"/>
        </w:rPr>
        <w:t xml:space="preserve"> </w:t>
      </w:r>
      <w:r w:rsidRPr="00174225">
        <w:rPr>
          <w:spacing w:val="1"/>
          <w:sz w:val="20"/>
        </w:rPr>
        <w:t>p</w:t>
      </w:r>
      <w:r w:rsidRPr="00174225">
        <w:rPr>
          <w:sz w:val="20"/>
        </w:rPr>
        <w:t>l</w:t>
      </w:r>
      <w:r w:rsidRPr="00174225">
        <w:rPr>
          <w:spacing w:val="1"/>
          <w:sz w:val="20"/>
        </w:rPr>
        <w:t>u</w:t>
      </w:r>
      <w:r w:rsidRPr="00174225">
        <w:rPr>
          <w:spacing w:val="2"/>
          <w:sz w:val="20"/>
        </w:rPr>
        <w:t>m</w:t>
      </w:r>
      <w:r w:rsidRPr="00174225">
        <w:rPr>
          <w:spacing w:val="1"/>
          <w:sz w:val="20"/>
        </w:rPr>
        <w:t>b</w:t>
      </w:r>
      <w:r w:rsidRPr="00174225">
        <w:rPr>
          <w:sz w:val="20"/>
        </w:rPr>
        <w:t>i</w:t>
      </w:r>
      <w:r w:rsidRPr="00174225">
        <w:rPr>
          <w:spacing w:val="1"/>
          <w:sz w:val="20"/>
        </w:rPr>
        <w:t>n</w:t>
      </w:r>
      <w:r w:rsidRPr="00174225">
        <w:rPr>
          <w:sz w:val="20"/>
        </w:rPr>
        <w:t>g</w:t>
      </w:r>
      <w:r w:rsidRPr="00174225">
        <w:rPr>
          <w:spacing w:val="28"/>
          <w:sz w:val="20"/>
        </w:rPr>
        <w:t xml:space="preserve"> </w:t>
      </w:r>
      <w:r w:rsidRPr="00174225">
        <w:rPr>
          <w:sz w:val="20"/>
        </w:rPr>
        <w:t>fi</w:t>
      </w:r>
      <w:r w:rsidRPr="00174225">
        <w:rPr>
          <w:spacing w:val="1"/>
          <w:sz w:val="20"/>
        </w:rPr>
        <w:t>x</w:t>
      </w:r>
      <w:r w:rsidRPr="00174225">
        <w:rPr>
          <w:sz w:val="20"/>
        </w:rPr>
        <w:t>t</w:t>
      </w:r>
      <w:r w:rsidRPr="00174225">
        <w:rPr>
          <w:spacing w:val="1"/>
          <w:sz w:val="20"/>
        </w:rPr>
        <w:t>u</w:t>
      </w:r>
      <w:r w:rsidRPr="00174225">
        <w:rPr>
          <w:sz w:val="20"/>
        </w:rPr>
        <w:t>res.</w:t>
      </w:r>
    </w:p>
    <w:p w:rsidR="0060336D" w:rsidRPr="00174225" w:rsidRDefault="0060336D" w:rsidP="00492E2D">
      <w:pPr>
        <w:pStyle w:val="BodyText"/>
        <w:widowControl w:val="0"/>
        <w:numPr>
          <w:ilvl w:val="1"/>
          <w:numId w:val="20"/>
        </w:numPr>
        <w:tabs>
          <w:tab w:val="left" w:pos="2260"/>
        </w:tabs>
        <w:ind w:left="2261" w:hanging="358"/>
        <w:jc w:val="both"/>
        <w:rPr>
          <w:sz w:val="20"/>
        </w:rPr>
      </w:pPr>
      <w:r w:rsidRPr="00174225">
        <w:rPr>
          <w:spacing w:val="2"/>
          <w:sz w:val="20"/>
        </w:rPr>
        <w:t>M</w:t>
      </w:r>
      <w:r w:rsidRPr="00174225">
        <w:rPr>
          <w:sz w:val="20"/>
        </w:rPr>
        <w:t>issi</w:t>
      </w:r>
      <w:r w:rsidRPr="00174225">
        <w:rPr>
          <w:spacing w:val="1"/>
          <w:sz w:val="20"/>
        </w:rPr>
        <w:t>n</w:t>
      </w:r>
      <w:r w:rsidRPr="00174225">
        <w:rPr>
          <w:sz w:val="20"/>
        </w:rPr>
        <w:t>g</w:t>
      </w:r>
      <w:r w:rsidRPr="00174225">
        <w:rPr>
          <w:spacing w:val="28"/>
          <w:sz w:val="20"/>
        </w:rPr>
        <w:t xml:space="preserve"> </w:t>
      </w:r>
      <w:r w:rsidRPr="00174225">
        <w:rPr>
          <w:spacing w:val="1"/>
          <w:sz w:val="20"/>
        </w:rPr>
        <w:t>o</w:t>
      </w:r>
      <w:r w:rsidRPr="00174225">
        <w:rPr>
          <w:sz w:val="20"/>
        </w:rPr>
        <w:t>r</w:t>
      </w:r>
      <w:r w:rsidRPr="00174225">
        <w:rPr>
          <w:spacing w:val="28"/>
          <w:sz w:val="20"/>
        </w:rPr>
        <w:t xml:space="preserve"> </w:t>
      </w:r>
      <w:r w:rsidRPr="00174225">
        <w:rPr>
          <w:spacing w:val="1"/>
          <w:sz w:val="20"/>
        </w:rPr>
        <w:t>d</w:t>
      </w:r>
      <w:r w:rsidRPr="00174225">
        <w:rPr>
          <w:sz w:val="20"/>
        </w:rPr>
        <w:t>isc</w:t>
      </w:r>
      <w:r w:rsidRPr="00174225">
        <w:rPr>
          <w:spacing w:val="1"/>
          <w:sz w:val="20"/>
        </w:rPr>
        <w:t>onn</w:t>
      </w:r>
      <w:r w:rsidRPr="00174225">
        <w:rPr>
          <w:sz w:val="20"/>
        </w:rPr>
        <w:t>ected</w:t>
      </w:r>
      <w:r w:rsidRPr="00174225">
        <w:rPr>
          <w:spacing w:val="28"/>
          <w:sz w:val="20"/>
        </w:rPr>
        <w:t xml:space="preserve"> </w:t>
      </w:r>
      <w:r w:rsidRPr="00174225">
        <w:rPr>
          <w:sz w:val="20"/>
        </w:rPr>
        <w:t>st</w:t>
      </w:r>
      <w:r w:rsidRPr="00174225">
        <w:rPr>
          <w:spacing w:val="1"/>
          <w:sz w:val="20"/>
        </w:rPr>
        <w:t>ov</w:t>
      </w:r>
      <w:r w:rsidRPr="00174225">
        <w:rPr>
          <w:sz w:val="20"/>
        </w:rPr>
        <w:t>es,</w:t>
      </w:r>
      <w:r w:rsidRPr="00174225">
        <w:rPr>
          <w:spacing w:val="28"/>
          <w:sz w:val="20"/>
        </w:rPr>
        <w:t xml:space="preserve"> </w:t>
      </w:r>
      <w:r w:rsidRPr="00174225">
        <w:rPr>
          <w:spacing w:val="1"/>
          <w:sz w:val="20"/>
        </w:rPr>
        <w:t>d</w:t>
      </w:r>
      <w:r w:rsidRPr="00174225">
        <w:rPr>
          <w:sz w:val="20"/>
        </w:rPr>
        <w:t>is</w:t>
      </w:r>
      <w:r w:rsidRPr="00174225">
        <w:rPr>
          <w:spacing w:val="1"/>
          <w:sz w:val="20"/>
        </w:rPr>
        <w:t>hw</w:t>
      </w:r>
      <w:r w:rsidRPr="00174225">
        <w:rPr>
          <w:sz w:val="20"/>
        </w:rPr>
        <w:t>as</w:t>
      </w:r>
      <w:r w:rsidRPr="00174225">
        <w:rPr>
          <w:spacing w:val="1"/>
          <w:sz w:val="20"/>
        </w:rPr>
        <w:t>h</w:t>
      </w:r>
      <w:r w:rsidRPr="00174225">
        <w:rPr>
          <w:sz w:val="20"/>
        </w:rPr>
        <w:t>ers,</w:t>
      </w:r>
      <w:r w:rsidRPr="00174225">
        <w:rPr>
          <w:spacing w:val="26"/>
          <w:sz w:val="20"/>
        </w:rPr>
        <w:t xml:space="preserve"> </w:t>
      </w:r>
      <w:r w:rsidRPr="00174225">
        <w:rPr>
          <w:spacing w:val="1"/>
          <w:sz w:val="20"/>
        </w:rPr>
        <w:t>o</w:t>
      </w:r>
      <w:r w:rsidRPr="00174225">
        <w:rPr>
          <w:sz w:val="20"/>
        </w:rPr>
        <w:t>r</w:t>
      </w:r>
      <w:r w:rsidRPr="00174225">
        <w:rPr>
          <w:spacing w:val="27"/>
          <w:sz w:val="20"/>
        </w:rPr>
        <w:t xml:space="preserve"> </w:t>
      </w:r>
      <w:r w:rsidRPr="00174225">
        <w:rPr>
          <w:sz w:val="20"/>
        </w:rPr>
        <w:t>refri</w:t>
      </w:r>
      <w:r w:rsidRPr="00174225">
        <w:rPr>
          <w:spacing w:val="1"/>
          <w:sz w:val="20"/>
        </w:rPr>
        <w:t>g</w:t>
      </w:r>
      <w:r w:rsidRPr="00174225">
        <w:rPr>
          <w:sz w:val="20"/>
        </w:rPr>
        <w:t>erat</w:t>
      </w:r>
      <w:r w:rsidRPr="00174225">
        <w:rPr>
          <w:spacing w:val="1"/>
          <w:sz w:val="20"/>
        </w:rPr>
        <w:t>o</w:t>
      </w:r>
      <w:r w:rsidRPr="00174225">
        <w:rPr>
          <w:sz w:val="20"/>
        </w:rPr>
        <w:t>rs.</w:t>
      </w:r>
    </w:p>
    <w:p w:rsidR="0060336D" w:rsidRPr="00174225" w:rsidRDefault="0060336D" w:rsidP="00492E2D">
      <w:pPr>
        <w:pStyle w:val="BodyText"/>
        <w:widowControl w:val="0"/>
        <w:numPr>
          <w:ilvl w:val="1"/>
          <w:numId w:val="20"/>
        </w:numPr>
        <w:tabs>
          <w:tab w:val="left" w:pos="2260"/>
        </w:tabs>
        <w:ind w:left="2261" w:hanging="419"/>
        <w:jc w:val="both"/>
        <w:rPr>
          <w:sz w:val="20"/>
        </w:rPr>
      </w:pPr>
      <w:r w:rsidRPr="00174225">
        <w:rPr>
          <w:spacing w:val="2"/>
          <w:sz w:val="20"/>
        </w:rPr>
        <w:t>M</w:t>
      </w:r>
      <w:r w:rsidRPr="00174225">
        <w:rPr>
          <w:sz w:val="20"/>
        </w:rPr>
        <w:t>issi</w:t>
      </w:r>
      <w:r w:rsidRPr="00174225">
        <w:rPr>
          <w:spacing w:val="1"/>
          <w:sz w:val="20"/>
        </w:rPr>
        <w:t>n</w:t>
      </w:r>
      <w:r w:rsidRPr="00174225">
        <w:rPr>
          <w:sz w:val="20"/>
        </w:rPr>
        <w:t xml:space="preserve">g, improperly installed, affixed, or </w:t>
      </w:r>
      <w:r w:rsidRPr="00174225">
        <w:rPr>
          <w:spacing w:val="1"/>
          <w:sz w:val="20"/>
        </w:rPr>
        <w:t>d</w:t>
      </w:r>
      <w:r w:rsidRPr="00174225">
        <w:rPr>
          <w:sz w:val="20"/>
        </w:rPr>
        <w:t>a</w:t>
      </w:r>
      <w:r w:rsidRPr="00174225">
        <w:rPr>
          <w:spacing w:val="2"/>
          <w:sz w:val="20"/>
        </w:rPr>
        <w:t>m</w:t>
      </w:r>
      <w:r w:rsidRPr="00174225">
        <w:rPr>
          <w:sz w:val="20"/>
        </w:rPr>
        <w:t>a</w:t>
      </w:r>
      <w:r w:rsidRPr="00174225">
        <w:rPr>
          <w:spacing w:val="1"/>
          <w:sz w:val="20"/>
        </w:rPr>
        <w:t>g</w:t>
      </w:r>
      <w:r w:rsidRPr="00174225">
        <w:rPr>
          <w:sz w:val="20"/>
        </w:rPr>
        <w:t>ed</w:t>
      </w:r>
      <w:r w:rsidRPr="00174225">
        <w:rPr>
          <w:spacing w:val="20"/>
          <w:sz w:val="20"/>
        </w:rPr>
        <w:t xml:space="preserve"> </w:t>
      </w:r>
      <w:r w:rsidRPr="00174225">
        <w:rPr>
          <w:sz w:val="20"/>
        </w:rPr>
        <w:t>ca</w:t>
      </w:r>
      <w:r w:rsidRPr="00174225">
        <w:rPr>
          <w:spacing w:val="1"/>
          <w:sz w:val="20"/>
        </w:rPr>
        <w:t>b</w:t>
      </w:r>
      <w:r w:rsidRPr="00174225">
        <w:rPr>
          <w:sz w:val="20"/>
        </w:rPr>
        <w:t>i</w:t>
      </w:r>
      <w:r w:rsidRPr="00174225">
        <w:rPr>
          <w:spacing w:val="1"/>
          <w:sz w:val="20"/>
        </w:rPr>
        <w:t>n</w:t>
      </w:r>
      <w:r w:rsidRPr="00174225">
        <w:rPr>
          <w:sz w:val="20"/>
        </w:rPr>
        <w:t>etry</w:t>
      </w:r>
      <w:r w:rsidRPr="00174225">
        <w:rPr>
          <w:spacing w:val="19"/>
          <w:sz w:val="20"/>
        </w:rPr>
        <w:t xml:space="preserve"> such as extensive mold or damage which would cause the cabinetry to be replaced </w:t>
      </w:r>
      <w:r w:rsidRPr="00174225">
        <w:rPr>
          <w:sz w:val="20"/>
        </w:rPr>
        <w:t>in</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unit.</w:t>
      </w:r>
    </w:p>
    <w:p w:rsidR="0060336D" w:rsidRPr="00174225" w:rsidRDefault="0060336D" w:rsidP="00492E2D">
      <w:pPr>
        <w:pStyle w:val="BodyText"/>
        <w:widowControl w:val="0"/>
        <w:numPr>
          <w:ilvl w:val="1"/>
          <w:numId w:val="20"/>
        </w:numPr>
        <w:tabs>
          <w:tab w:val="left" w:pos="2260"/>
        </w:tabs>
        <w:ind w:left="2260" w:hanging="419"/>
        <w:jc w:val="both"/>
        <w:rPr>
          <w:sz w:val="20"/>
        </w:rPr>
      </w:pPr>
      <w:r w:rsidRPr="00174225">
        <w:rPr>
          <w:sz w:val="20"/>
        </w:rPr>
        <w:t>A missi</w:t>
      </w:r>
      <w:r w:rsidRPr="00174225">
        <w:rPr>
          <w:spacing w:val="1"/>
          <w:sz w:val="20"/>
        </w:rPr>
        <w:t>n</w:t>
      </w:r>
      <w:r w:rsidRPr="00174225">
        <w:rPr>
          <w:sz w:val="20"/>
        </w:rPr>
        <w:t>g</w:t>
      </w:r>
      <w:r w:rsidRPr="00174225">
        <w:rPr>
          <w:spacing w:val="17"/>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d</w:t>
      </w:r>
      <w:r w:rsidRPr="00174225">
        <w:rPr>
          <w:sz w:val="20"/>
        </w:rPr>
        <w:t>a</w:t>
      </w:r>
      <w:r w:rsidRPr="00174225">
        <w:rPr>
          <w:spacing w:val="2"/>
          <w:sz w:val="20"/>
        </w:rPr>
        <w:t>m</w:t>
      </w:r>
      <w:r w:rsidRPr="00174225">
        <w:rPr>
          <w:sz w:val="20"/>
        </w:rPr>
        <w:t>a</w:t>
      </w:r>
      <w:r w:rsidRPr="00174225">
        <w:rPr>
          <w:spacing w:val="1"/>
          <w:sz w:val="20"/>
        </w:rPr>
        <w:t>g</w:t>
      </w:r>
      <w:r w:rsidRPr="00174225">
        <w:rPr>
          <w:sz w:val="20"/>
        </w:rPr>
        <w:t>ed</w:t>
      </w:r>
      <w:r w:rsidRPr="00174225">
        <w:rPr>
          <w:spacing w:val="18"/>
          <w:sz w:val="20"/>
        </w:rPr>
        <w:t xml:space="preserve"> </w:t>
      </w:r>
      <w:r w:rsidRPr="00174225">
        <w:rPr>
          <w:spacing w:val="1"/>
          <w:sz w:val="20"/>
        </w:rPr>
        <w:t>d</w:t>
      </w:r>
      <w:r w:rsidRPr="00174225">
        <w:rPr>
          <w:sz w:val="20"/>
        </w:rPr>
        <w:t>ra</w:t>
      </w:r>
      <w:r w:rsidRPr="00174225">
        <w:rPr>
          <w:spacing w:val="1"/>
          <w:sz w:val="20"/>
        </w:rPr>
        <w:t>w</w:t>
      </w:r>
      <w:r w:rsidRPr="00174225">
        <w:rPr>
          <w:sz w:val="20"/>
        </w:rPr>
        <w:t>er</w:t>
      </w:r>
      <w:r w:rsidRPr="00174225">
        <w:rPr>
          <w:spacing w:val="16"/>
          <w:sz w:val="20"/>
        </w:rPr>
        <w:t xml:space="preserve"> </w:t>
      </w:r>
      <w:r w:rsidRPr="00174225">
        <w:rPr>
          <w:sz w:val="20"/>
        </w:rPr>
        <w:t>in</w:t>
      </w:r>
      <w:r w:rsidRPr="00174225">
        <w:rPr>
          <w:spacing w:val="18"/>
          <w:sz w:val="20"/>
        </w:rPr>
        <w:t xml:space="preserve"> </w:t>
      </w:r>
      <w:r w:rsidRPr="00174225">
        <w:rPr>
          <w:spacing w:val="2"/>
          <w:sz w:val="20"/>
        </w:rPr>
        <w:t>m</w:t>
      </w:r>
      <w:r w:rsidRPr="00174225">
        <w:rPr>
          <w:spacing w:val="1"/>
          <w:sz w:val="20"/>
        </w:rPr>
        <w:t>o</w:t>
      </w:r>
      <w:r w:rsidRPr="00174225">
        <w:rPr>
          <w:sz w:val="20"/>
        </w:rPr>
        <w:t>re</w:t>
      </w:r>
      <w:r w:rsidRPr="00174225">
        <w:rPr>
          <w:spacing w:val="18"/>
          <w:sz w:val="20"/>
        </w:rPr>
        <w:t xml:space="preserve"> </w:t>
      </w:r>
      <w:r w:rsidRPr="00174225">
        <w:rPr>
          <w:sz w:val="20"/>
        </w:rPr>
        <w:t>t</w:t>
      </w:r>
      <w:r w:rsidRPr="00174225">
        <w:rPr>
          <w:spacing w:val="1"/>
          <w:sz w:val="20"/>
        </w:rPr>
        <w:t>h</w:t>
      </w:r>
      <w:r w:rsidRPr="00174225">
        <w:rPr>
          <w:sz w:val="20"/>
        </w:rPr>
        <w:t>an</w:t>
      </w:r>
      <w:r w:rsidRPr="00174225">
        <w:rPr>
          <w:spacing w:val="18"/>
          <w:sz w:val="20"/>
        </w:rPr>
        <w:t xml:space="preserve"> </w:t>
      </w:r>
      <w:r w:rsidRPr="00174225">
        <w:rPr>
          <w:sz w:val="20"/>
        </w:rPr>
        <w:t>t</w:t>
      </w:r>
      <w:r w:rsidRPr="00174225">
        <w:rPr>
          <w:spacing w:val="1"/>
          <w:sz w:val="20"/>
        </w:rPr>
        <w:t>w</w:t>
      </w:r>
      <w:r w:rsidRPr="00174225">
        <w:rPr>
          <w:sz w:val="20"/>
        </w:rPr>
        <w:t>e</w:t>
      </w:r>
      <w:r w:rsidRPr="00174225">
        <w:rPr>
          <w:spacing w:val="1"/>
          <w:sz w:val="20"/>
        </w:rPr>
        <w:t>n</w:t>
      </w:r>
      <w:r w:rsidRPr="00174225">
        <w:rPr>
          <w:sz w:val="20"/>
        </w:rPr>
        <w:t>ty-fi</w:t>
      </w:r>
      <w:r w:rsidRPr="00174225">
        <w:rPr>
          <w:spacing w:val="1"/>
          <w:sz w:val="20"/>
        </w:rPr>
        <w:t>v</w:t>
      </w:r>
      <w:r w:rsidRPr="00174225">
        <w:rPr>
          <w:sz w:val="20"/>
        </w:rPr>
        <w:t>e</w:t>
      </w:r>
      <w:r w:rsidRPr="00174225">
        <w:rPr>
          <w:spacing w:val="17"/>
          <w:sz w:val="20"/>
        </w:rPr>
        <w:t xml:space="preserve"> </w:t>
      </w:r>
      <w:r w:rsidRPr="00174225">
        <w:rPr>
          <w:spacing w:val="1"/>
          <w:sz w:val="20"/>
        </w:rPr>
        <w:t>p</w:t>
      </w:r>
      <w:r w:rsidRPr="00174225">
        <w:rPr>
          <w:sz w:val="20"/>
        </w:rPr>
        <w:t>erce</w:t>
      </w:r>
      <w:r w:rsidRPr="00174225">
        <w:rPr>
          <w:spacing w:val="1"/>
          <w:sz w:val="20"/>
        </w:rPr>
        <w:t>n</w:t>
      </w:r>
      <w:r w:rsidRPr="00174225">
        <w:rPr>
          <w:sz w:val="20"/>
        </w:rPr>
        <w:t>t</w:t>
      </w:r>
      <w:r w:rsidRPr="00174225">
        <w:rPr>
          <w:spacing w:val="17"/>
          <w:sz w:val="20"/>
        </w:rPr>
        <w:t xml:space="preserve"> </w:t>
      </w:r>
      <w:r w:rsidRPr="00174225">
        <w:rPr>
          <w:sz w:val="20"/>
        </w:rPr>
        <w:t>(</w:t>
      </w:r>
      <w:r w:rsidRPr="00174225">
        <w:rPr>
          <w:spacing w:val="1"/>
          <w:sz w:val="20"/>
        </w:rPr>
        <w:t>25</w:t>
      </w:r>
      <w:r w:rsidRPr="00174225">
        <w:rPr>
          <w:spacing w:val="2"/>
          <w:sz w:val="20"/>
        </w:rPr>
        <w:t>%</w:t>
      </w:r>
      <w:r w:rsidRPr="00174225">
        <w:rPr>
          <w:sz w:val="20"/>
        </w:rPr>
        <w:t>)</w:t>
      </w:r>
      <w:r w:rsidRPr="00174225">
        <w:rPr>
          <w:spacing w:val="16"/>
          <w:sz w:val="20"/>
        </w:rPr>
        <w:t xml:space="preserve"> </w:t>
      </w:r>
      <w:r w:rsidRPr="00174225">
        <w:rPr>
          <w:spacing w:val="1"/>
          <w:sz w:val="20"/>
        </w:rPr>
        <w:t>o</w:t>
      </w:r>
      <w:r w:rsidRPr="00174225">
        <w:rPr>
          <w:sz w:val="20"/>
        </w:rPr>
        <w:t>f</w:t>
      </w:r>
      <w:r w:rsidRPr="00174225">
        <w:rPr>
          <w:spacing w:val="17"/>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total </w:t>
      </w:r>
      <w:r w:rsidRPr="00174225">
        <w:rPr>
          <w:spacing w:val="1"/>
          <w:sz w:val="20"/>
        </w:rPr>
        <w:t>un</w:t>
      </w:r>
      <w:r w:rsidRPr="00174225">
        <w:rPr>
          <w:sz w:val="20"/>
        </w:rPr>
        <w:t>its</w:t>
      </w:r>
      <w:r w:rsidRPr="00174225">
        <w:rPr>
          <w:spacing w:val="42"/>
          <w:sz w:val="20"/>
        </w:rPr>
        <w:t xml:space="preserve"> </w:t>
      </w:r>
      <w:r w:rsidRPr="00174225">
        <w:rPr>
          <w:sz w:val="20"/>
        </w:rPr>
        <w:t>i</w:t>
      </w:r>
      <w:r w:rsidRPr="00174225">
        <w:rPr>
          <w:spacing w:val="1"/>
          <w:sz w:val="20"/>
        </w:rPr>
        <w:t>n</w:t>
      </w:r>
      <w:r w:rsidRPr="00174225">
        <w:rPr>
          <w:sz w:val="20"/>
        </w:rPr>
        <w:t>s</w:t>
      </w:r>
      <w:r w:rsidRPr="00174225">
        <w:rPr>
          <w:spacing w:val="1"/>
          <w:sz w:val="20"/>
        </w:rPr>
        <w:t>p</w:t>
      </w:r>
      <w:r w:rsidRPr="00174225">
        <w:rPr>
          <w:sz w:val="20"/>
        </w:rPr>
        <w:t>ecte</w:t>
      </w:r>
      <w:r w:rsidRPr="00174225">
        <w:rPr>
          <w:spacing w:val="1"/>
          <w:sz w:val="20"/>
        </w:rPr>
        <w:t xml:space="preserve">d.  </w:t>
      </w:r>
      <w:r w:rsidRPr="00174225">
        <w:rPr>
          <w:sz w:val="20"/>
        </w:rPr>
        <w:t>Any findings related to this category that total twenty-five percent (</w:t>
      </w:r>
      <w:r w:rsidRPr="00174225">
        <w:rPr>
          <w:spacing w:val="1"/>
          <w:sz w:val="20"/>
        </w:rPr>
        <w:t>25</w:t>
      </w:r>
      <w:r w:rsidRPr="00174225">
        <w:rPr>
          <w:spacing w:val="2"/>
          <w:sz w:val="20"/>
        </w:rPr>
        <w:t>%</w:t>
      </w:r>
      <w:r w:rsidRPr="00174225">
        <w:rPr>
          <w:sz w:val="20"/>
        </w:rPr>
        <w:t>)</w:t>
      </w:r>
      <w:r w:rsidRPr="00174225">
        <w:rPr>
          <w:spacing w:val="29"/>
          <w:sz w:val="20"/>
        </w:rPr>
        <w:t xml:space="preserve"> </w:t>
      </w:r>
      <w:r w:rsidRPr="00174225">
        <w:rPr>
          <w:spacing w:val="1"/>
          <w:sz w:val="20"/>
        </w:rPr>
        <w:t>o</w:t>
      </w:r>
      <w:r w:rsidRPr="00174225">
        <w:rPr>
          <w:sz w:val="20"/>
        </w:rPr>
        <w:t>r</w:t>
      </w:r>
      <w:r w:rsidRPr="00174225">
        <w:rPr>
          <w:spacing w:val="28"/>
          <w:sz w:val="20"/>
        </w:rPr>
        <w:t xml:space="preserve"> less </w:t>
      </w:r>
      <w:r w:rsidRPr="00174225">
        <w:rPr>
          <w:spacing w:val="1"/>
          <w:sz w:val="20"/>
        </w:rPr>
        <w:t>w</w:t>
      </w:r>
      <w:r w:rsidRPr="00174225">
        <w:rPr>
          <w:sz w:val="20"/>
        </w:rPr>
        <w:t>ill</w:t>
      </w:r>
      <w:r w:rsidRPr="00174225">
        <w:rPr>
          <w:spacing w:val="29"/>
          <w:sz w:val="20"/>
        </w:rPr>
        <w:t xml:space="preserve"> </w:t>
      </w:r>
      <w:r w:rsidRPr="00174225">
        <w:rPr>
          <w:sz w:val="20"/>
        </w:rPr>
        <w:t>be</w:t>
      </w:r>
      <w:r w:rsidRPr="00174225">
        <w:rPr>
          <w:w w:val="102"/>
          <w:sz w:val="20"/>
        </w:rPr>
        <w:t xml:space="preserve"> </w:t>
      </w:r>
      <w:r w:rsidRPr="00174225">
        <w:rPr>
          <w:sz w:val="20"/>
        </w:rPr>
        <w:t>s</w:t>
      </w:r>
      <w:r w:rsidRPr="00174225">
        <w:rPr>
          <w:spacing w:val="1"/>
          <w:sz w:val="20"/>
        </w:rPr>
        <w:t>ub</w:t>
      </w:r>
      <w:r w:rsidRPr="00174225">
        <w:rPr>
          <w:sz w:val="20"/>
        </w:rPr>
        <w:t>ject</w:t>
      </w:r>
      <w:r w:rsidRPr="00174225">
        <w:rPr>
          <w:spacing w:val="15"/>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z w:val="20"/>
        </w:rPr>
        <w:t>e</w:t>
      </w:r>
      <w:r w:rsidRPr="00174225">
        <w:rPr>
          <w:spacing w:val="1"/>
          <w:sz w:val="20"/>
        </w:rPr>
        <w:t>n</w:t>
      </w:r>
      <w:r w:rsidRPr="00174225">
        <w:rPr>
          <w:sz w:val="20"/>
        </w:rPr>
        <w:t>alty</w:t>
      </w:r>
      <w:r w:rsidRPr="00174225">
        <w:rPr>
          <w:spacing w:val="17"/>
          <w:sz w:val="20"/>
        </w:rPr>
        <w:t xml:space="preserve"> </w:t>
      </w:r>
      <w:r w:rsidRPr="00174225">
        <w:rPr>
          <w:sz w:val="20"/>
        </w:rPr>
        <w:t>criteria</w:t>
      </w:r>
      <w:r w:rsidRPr="00174225">
        <w:rPr>
          <w:spacing w:val="16"/>
          <w:sz w:val="20"/>
        </w:rPr>
        <w:t xml:space="preserve"> </w:t>
      </w:r>
      <w:r w:rsidRPr="00174225">
        <w:rPr>
          <w:sz w:val="20"/>
        </w:rPr>
        <w:t>as</w:t>
      </w:r>
      <w:r w:rsidRPr="00174225">
        <w:rPr>
          <w:spacing w:val="17"/>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16"/>
          <w:sz w:val="20"/>
        </w:rPr>
        <w:t xml:space="preserve"> </w:t>
      </w:r>
      <w:r w:rsidRPr="00174225">
        <w:rPr>
          <w:sz w:val="20"/>
        </w:rPr>
        <w:t>in</w:t>
      </w:r>
      <w:r w:rsidRPr="00174225">
        <w:rPr>
          <w:spacing w:val="16"/>
          <w:sz w:val="20"/>
        </w:rPr>
        <w:t xml:space="preserve"> S</w:t>
      </w:r>
      <w:r w:rsidRPr="00174225">
        <w:rPr>
          <w:sz w:val="20"/>
        </w:rPr>
        <w:t>ecti</w:t>
      </w:r>
      <w:r w:rsidRPr="00174225">
        <w:rPr>
          <w:spacing w:val="1"/>
          <w:sz w:val="20"/>
        </w:rPr>
        <w:t>o</w:t>
      </w:r>
      <w:r w:rsidRPr="00174225">
        <w:rPr>
          <w:sz w:val="20"/>
        </w:rPr>
        <w:t>n</w:t>
      </w:r>
      <w:r w:rsidRPr="00174225">
        <w:rPr>
          <w:spacing w:val="17"/>
          <w:sz w:val="20"/>
        </w:rPr>
        <w:t xml:space="preserve"> </w:t>
      </w:r>
      <w:r w:rsidRPr="00174225">
        <w:rPr>
          <w:sz w:val="20"/>
        </w:rPr>
        <w:t>II.(E)(e)</w:t>
      </w:r>
      <w:r w:rsidRPr="00174225">
        <w:rPr>
          <w:spacing w:val="15"/>
          <w:sz w:val="20"/>
        </w:rPr>
        <w:t xml:space="preserve"> </w:t>
      </w:r>
      <w:r w:rsidRPr="00174225">
        <w:rPr>
          <w:spacing w:val="1"/>
          <w:sz w:val="20"/>
        </w:rPr>
        <w:t>h</w:t>
      </w:r>
      <w:r w:rsidRPr="00174225">
        <w:rPr>
          <w:sz w:val="20"/>
        </w:rPr>
        <w:t>erei</w:t>
      </w:r>
      <w:r w:rsidRPr="00174225">
        <w:rPr>
          <w:spacing w:val="1"/>
          <w:sz w:val="20"/>
        </w:rPr>
        <w:t>n.</w:t>
      </w:r>
    </w:p>
    <w:p w:rsidR="0060336D" w:rsidRPr="00174225" w:rsidRDefault="0060336D" w:rsidP="00492E2D">
      <w:pPr>
        <w:pStyle w:val="BodyText"/>
        <w:widowControl w:val="0"/>
        <w:numPr>
          <w:ilvl w:val="1"/>
          <w:numId w:val="20"/>
        </w:numPr>
        <w:tabs>
          <w:tab w:val="left" w:pos="2260"/>
        </w:tabs>
        <w:spacing w:line="238" w:lineRule="exact"/>
        <w:ind w:left="2260" w:hanging="345"/>
        <w:jc w:val="both"/>
        <w:rPr>
          <w:sz w:val="20"/>
        </w:rPr>
      </w:pPr>
      <w:r w:rsidRPr="00174225">
        <w:rPr>
          <w:spacing w:val="1"/>
          <w:sz w:val="20"/>
        </w:rPr>
        <w:t>Bo</w:t>
      </w:r>
      <w:r w:rsidRPr="00174225">
        <w:rPr>
          <w:sz w:val="20"/>
        </w:rPr>
        <w:t>ar</w:t>
      </w:r>
      <w:r w:rsidRPr="00174225">
        <w:rPr>
          <w:spacing w:val="1"/>
          <w:sz w:val="20"/>
        </w:rPr>
        <w:t>d</w:t>
      </w:r>
      <w:r w:rsidRPr="00174225">
        <w:rPr>
          <w:sz w:val="20"/>
        </w:rPr>
        <w:t>ed,</w:t>
      </w:r>
      <w:r w:rsidRPr="00174225">
        <w:rPr>
          <w:spacing w:val="20"/>
          <w:sz w:val="20"/>
        </w:rPr>
        <w:t xml:space="preserve"> </w:t>
      </w:r>
      <w:r w:rsidRPr="00174225">
        <w:rPr>
          <w:spacing w:val="1"/>
          <w:sz w:val="20"/>
        </w:rPr>
        <w:t>b</w:t>
      </w:r>
      <w:r w:rsidRPr="00174225">
        <w:rPr>
          <w:sz w:val="20"/>
        </w:rPr>
        <w:t>r</w:t>
      </w:r>
      <w:r w:rsidRPr="00174225">
        <w:rPr>
          <w:spacing w:val="1"/>
          <w:sz w:val="20"/>
        </w:rPr>
        <w:t>ok</w:t>
      </w:r>
      <w:r w:rsidRPr="00174225">
        <w:rPr>
          <w:sz w:val="20"/>
        </w:rPr>
        <w:t>en</w:t>
      </w:r>
      <w:r w:rsidRPr="00174225">
        <w:rPr>
          <w:spacing w:val="22"/>
          <w:sz w:val="20"/>
        </w:rPr>
        <w:t xml:space="preserve"> </w:t>
      </w:r>
      <w:r w:rsidRPr="00174225">
        <w:rPr>
          <w:spacing w:val="1"/>
          <w:sz w:val="20"/>
        </w:rPr>
        <w:t>o</w:t>
      </w:r>
      <w:r w:rsidRPr="00174225">
        <w:rPr>
          <w:sz w:val="20"/>
        </w:rPr>
        <w:t>r</w:t>
      </w:r>
      <w:r w:rsidRPr="00174225">
        <w:rPr>
          <w:spacing w:val="21"/>
          <w:sz w:val="20"/>
        </w:rPr>
        <w:t xml:space="preserve"> </w:t>
      </w:r>
      <w:r w:rsidRPr="00174225">
        <w:rPr>
          <w:spacing w:val="2"/>
          <w:sz w:val="20"/>
        </w:rPr>
        <w:t>m</w:t>
      </w:r>
      <w:r w:rsidRPr="00174225">
        <w:rPr>
          <w:sz w:val="20"/>
        </w:rPr>
        <w:t>issi</w:t>
      </w:r>
      <w:r w:rsidRPr="00174225">
        <w:rPr>
          <w:spacing w:val="1"/>
          <w:sz w:val="20"/>
        </w:rPr>
        <w:t>n</w:t>
      </w:r>
      <w:r w:rsidRPr="00174225">
        <w:rPr>
          <w:sz w:val="20"/>
        </w:rPr>
        <w:t>g</w:t>
      </w:r>
      <w:r w:rsidRPr="00174225">
        <w:rPr>
          <w:spacing w:val="21"/>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w:t>
      </w:r>
      <w:r w:rsidRPr="00174225">
        <w:rPr>
          <w:spacing w:val="21"/>
          <w:sz w:val="20"/>
        </w:rPr>
        <w:t xml:space="preserve"> </w:t>
      </w:r>
      <w:r w:rsidRPr="00174225">
        <w:rPr>
          <w:spacing w:val="1"/>
          <w:sz w:val="20"/>
        </w:rPr>
        <w:t>w</w:t>
      </w:r>
      <w:r w:rsidRPr="00174225">
        <w:rPr>
          <w:sz w:val="20"/>
        </w:rPr>
        <w:t>i</w:t>
      </w:r>
      <w:r w:rsidRPr="00174225">
        <w:rPr>
          <w:spacing w:val="1"/>
          <w:sz w:val="20"/>
        </w:rPr>
        <w:t>ndow</w:t>
      </w:r>
      <w:r w:rsidRPr="00174225">
        <w:rPr>
          <w:sz w:val="20"/>
        </w:rPr>
        <w:t>s</w:t>
      </w:r>
      <w:r w:rsidRPr="00174225">
        <w:rPr>
          <w:spacing w:val="21"/>
          <w:sz w:val="20"/>
        </w:rPr>
        <w:t xml:space="preserve"> </w:t>
      </w:r>
      <w:r w:rsidRPr="00174225">
        <w:rPr>
          <w:spacing w:val="1"/>
          <w:sz w:val="20"/>
        </w:rPr>
        <w:t>o</w:t>
      </w:r>
      <w:r w:rsidRPr="00174225">
        <w:rPr>
          <w:sz w:val="20"/>
        </w:rPr>
        <w:t>r</w:t>
      </w:r>
      <w:r w:rsidRPr="00174225">
        <w:rPr>
          <w:spacing w:val="20"/>
          <w:sz w:val="20"/>
        </w:rPr>
        <w:t xml:space="preserve"> </w:t>
      </w:r>
      <w:r w:rsidRPr="00174225">
        <w:rPr>
          <w:spacing w:val="1"/>
          <w:sz w:val="20"/>
        </w:rPr>
        <w:t>doo</w:t>
      </w:r>
      <w:r w:rsidRPr="00174225">
        <w:rPr>
          <w:sz w:val="20"/>
        </w:rPr>
        <w:t>rs.</w:t>
      </w:r>
    </w:p>
    <w:p w:rsidR="0060336D" w:rsidRPr="00174225" w:rsidRDefault="0060336D" w:rsidP="00492E2D">
      <w:pPr>
        <w:pStyle w:val="BodyText"/>
        <w:widowControl w:val="0"/>
        <w:numPr>
          <w:ilvl w:val="1"/>
          <w:numId w:val="20"/>
        </w:numPr>
        <w:tabs>
          <w:tab w:val="left" w:pos="2260"/>
        </w:tabs>
        <w:spacing w:line="289" w:lineRule="auto"/>
        <w:ind w:left="2260" w:hanging="407"/>
        <w:jc w:val="both"/>
        <w:rPr>
          <w:sz w:val="20"/>
        </w:rPr>
      </w:pPr>
      <w:r w:rsidRPr="00174225">
        <w:rPr>
          <w:spacing w:val="1"/>
          <w:sz w:val="20"/>
        </w:rPr>
        <w:t>Un</w:t>
      </w:r>
      <w:r w:rsidRPr="00174225">
        <w:rPr>
          <w:sz w:val="20"/>
        </w:rPr>
        <w:t>its</w:t>
      </w:r>
      <w:r w:rsidRPr="00174225">
        <w:rPr>
          <w:spacing w:val="16"/>
          <w:sz w:val="20"/>
        </w:rPr>
        <w:t xml:space="preserve"> </w:t>
      </w:r>
      <w:r w:rsidRPr="00174225">
        <w:rPr>
          <w:spacing w:val="1"/>
          <w:sz w:val="20"/>
        </w:rPr>
        <w:t>wh</w:t>
      </w:r>
      <w:r w:rsidRPr="00174225">
        <w:rPr>
          <w:sz w:val="20"/>
        </w:rPr>
        <w:t>ich</w:t>
      </w:r>
      <w:r w:rsidRPr="00174225">
        <w:rPr>
          <w:spacing w:val="16"/>
          <w:sz w:val="20"/>
        </w:rPr>
        <w:t xml:space="preserve"> </w:t>
      </w:r>
      <w:r w:rsidRPr="00174225">
        <w:rPr>
          <w:spacing w:val="1"/>
          <w:sz w:val="20"/>
        </w:rPr>
        <w:t>h</w:t>
      </w:r>
      <w:r w:rsidRPr="00174225">
        <w:rPr>
          <w:sz w:val="20"/>
        </w:rPr>
        <w:t>a</w:t>
      </w:r>
      <w:r w:rsidRPr="00174225">
        <w:rPr>
          <w:spacing w:val="1"/>
          <w:sz w:val="20"/>
        </w:rPr>
        <w:t>v</w:t>
      </w:r>
      <w:r w:rsidRPr="00174225">
        <w:rPr>
          <w:sz w:val="20"/>
        </w:rPr>
        <w:t>e</w:t>
      </w:r>
      <w:r w:rsidRPr="00174225">
        <w:rPr>
          <w:spacing w:val="16"/>
          <w:sz w:val="20"/>
        </w:rPr>
        <w:t xml:space="preserve"> </w:t>
      </w:r>
      <w:r w:rsidRPr="00174225">
        <w:rPr>
          <w:spacing w:val="1"/>
          <w:sz w:val="20"/>
        </w:rPr>
        <w:t>b</w:t>
      </w:r>
      <w:r w:rsidRPr="00174225">
        <w:rPr>
          <w:sz w:val="20"/>
        </w:rPr>
        <w:t>een</w:t>
      </w:r>
      <w:r w:rsidRPr="00174225">
        <w:rPr>
          <w:spacing w:val="17"/>
          <w:sz w:val="20"/>
        </w:rPr>
        <w:t xml:space="preserve"> </w:t>
      </w:r>
      <w:r w:rsidRPr="00174225">
        <w:rPr>
          <w:spacing w:val="1"/>
          <w:sz w:val="20"/>
        </w:rPr>
        <w:t>v</w:t>
      </w:r>
      <w:r w:rsidRPr="00174225">
        <w:rPr>
          <w:sz w:val="20"/>
        </w:rPr>
        <w:t>aca</w:t>
      </w:r>
      <w:r w:rsidRPr="00174225">
        <w:rPr>
          <w:spacing w:val="1"/>
          <w:sz w:val="20"/>
        </w:rPr>
        <w:t>n</w:t>
      </w:r>
      <w:r w:rsidRPr="00174225">
        <w:rPr>
          <w:sz w:val="20"/>
        </w:rPr>
        <w:t>t</w:t>
      </w:r>
      <w:r w:rsidRPr="00174225">
        <w:rPr>
          <w:spacing w:val="15"/>
          <w:sz w:val="20"/>
        </w:rPr>
        <w:t xml:space="preserve"> </w:t>
      </w:r>
      <w:r w:rsidRPr="00174225">
        <w:rPr>
          <w:sz w:val="20"/>
        </w:rPr>
        <w:t>f</w:t>
      </w:r>
      <w:r w:rsidRPr="00174225">
        <w:rPr>
          <w:spacing w:val="1"/>
          <w:sz w:val="20"/>
        </w:rPr>
        <w:t>o</w:t>
      </w:r>
      <w:r w:rsidRPr="00174225">
        <w:rPr>
          <w:sz w:val="20"/>
        </w:rPr>
        <w:t>r</w:t>
      </w:r>
      <w:r w:rsidRPr="00174225">
        <w:rPr>
          <w:spacing w:val="15"/>
          <w:sz w:val="20"/>
        </w:rPr>
        <w:t xml:space="preserve"> </w:t>
      </w:r>
      <w:r w:rsidRPr="00174225">
        <w:rPr>
          <w:spacing w:val="2"/>
          <w:sz w:val="20"/>
        </w:rPr>
        <w:t>m</w:t>
      </w:r>
      <w:r w:rsidRPr="00174225">
        <w:rPr>
          <w:spacing w:val="1"/>
          <w:sz w:val="20"/>
        </w:rPr>
        <w:t>o</w:t>
      </w:r>
      <w:r w:rsidRPr="00174225">
        <w:rPr>
          <w:sz w:val="20"/>
        </w:rPr>
        <w:t>re</w:t>
      </w:r>
      <w:r w:rsidRPr="00174225">
        <w:rPr>
          <w:spacing w:val="16"/>
          <w:sz w:val="20"/>
        </w:rPr>
        <w:t xml:space="preserve"> </w:t>
      </w:r>
      <w:r w:rsidRPr="00174225">
        <w:rPr>
          <w:sz w:val="20"/>
        </w:rPr>
        <w:t>t</w:t>
      </w:r>
      <w:r w:rsidRPr="00174225">
        <w:rPr>
          <w:spacing w:val="1"/>
          <w:sz w:val="20"/>
        </w:rPr>
        <w:t>h</w:t>
      </w:r>
      <w:r w:rsidRPr="00174225">
        <w:rPr>
          <w:sz w:val="20"/>
        </w:rPr>
        <w:t>an</w:t>
      </w:r>
      <w:r w:rsidRPr="00174225">
        <w:rPr>
          <w:spacing w:val="17"/>
          <w:sz w:val="20"/>
        </w:rPr>
        <w:t xml:space="preserve"> </w:t>
      </w:r>
      <w:r w:rsidRPr="00174225">
        <w:rPr>
          <w:sz w:val="20"/>
        </w:rPr>
        <w:t>t</w:t>
      </w:r>
      <w:r w:rsidRPr="00174225">
        <w:rPr>
          <w:spacing w:val="1"/>
          <w:sz w:val="20"/>
        </w:rPr>
        <w:t>h</w:t>
      </w:r>
      <w:r w:rsidRPr="00174225">
        <w:rPr>
          <w:sz w:val="20"/>
        </w:rPr>
        <w:t>irty</w:t>
      </w:r>
      <w:r w:rsidRPr="00174225">
        <w:rPr>
          <w:spacing w:val="16"/>
          <w:sz w:val="20"/>
        </w:rPr>
        <w:t xml:space="preserve"> </w:t>
      </w:r>
      <w:r w:rsidRPr="00174225">
        <w:rPr>
          <w:spacing w:val="1"/>
          <w:sz w:val="20"/>
        </w:rPr>
        <w:t>d</w:t>
      </w:r>
      <w:r w:rsidRPr="00174225">
        <w:rPr>
          <w:sz w:val="20"/>
        </w:rPr>
        <w:t>a</w:t>
      </w:r>
      <w:r w:rsidRPr="00174225">
        <w:rPr>
          <w:spacing w:val="1"/>
          <w:sz w:val="20"/>
        </w:rPr>
        <w:t>y</w:t>
      </w:r>
      <w:r w:rsidRPr="00174225">
        <w:rPr>
          <w:sz w:val="20"/>
        </w:rPr>
        <w:t>s</w:t>
      </w:r>
      <w:r w:rsidRPr="00174225">
        <w:rPr>
          <w:spacing w:val="16"/>
          <w:sz w:val="20"/>
        </w:rPr>
        <w:t xml:space="preserve"> </w:t>
      </w:r>
      <w:r w:rsidRPr="00174225">
        <w:rPr>
          <w:sz w:val="20"/>
        </w:rPr>
        <w:t>(</w:t>
      </w:r>
      <w:r w:rsidRPr="00174225">
        <w:rPr>
          <w:spacing w:val="1"/>
          <w:sz w:val="20"/>
        </w:rPr>
        <w:t>30</w:t>
      </w:r>
      <w:r w:rsidRPr="00174225">
        <w:rPr>
          <w:sz w:val="20"/>
        </w:rPr>
        <w:t>)</w:t>
      </w:r>
      <w:r w:rsidRPr="00174225">
        <w:rPr>
          <w:spacing w:val="15"/>
          <w:sz w:val="20"/>
        </w:rPr>
        <w:t xml:space="preserve"> </w:t>
      </w:r>
      <w:r w:rsidRPr="00174225">
        <w:rPr>
          <w:sz w:val="20"/>
        </w:rPr>
        <w:t>a</w:t>
      </w:r>
      <w:r w:rsidRPr="00174225">
        <w:rPr>
          <w:spacing w:val="1"/>
          <w:sz w:val="20"/>
        </w:rPr>
        <w:t>n</w:t>
      </w:r>
      <w:r w:rsidRPr="00174225">
        <w:rPr>
          <w:sz w:val="20"/>
        </w:rPr>
        <w:t>d</w:t>
      </w:r>
      <w:r w:rsidRPr="00174225">
        <w:rPr>
          <w:spacing w:val="17"/>
          <w:sz w:val="20"/>
        </w:rPr>
        <w:t xml:space="preserve"> </w:t>
      </w:r>
      <w:r w:rsidRPr="00174225">
        <w:rPr>
          <w:sz w:val="20"/>
        </w:rPr>
        <w:t>are</w:t>
      </w:r>
      <w:r w:rsidRPr="00174225">
        <w:rPr>
          <w:spacing w:val="16"/>
          <w:sz w:val="20"/>
        </w:rPr>
        <w:t xml:space="preserve"> </w:t>
      </w:r>
      <w:r w:rsidRPr="00174225">
        <w:rPr>
          <w:spacing w:val="1"/>
          <w:sz w:val="20"/>
        </w:rPr>
        <w:t>no</w:t>
      </w:r>
      <w:r w:rsidRPr="00174225">
        <w:rPr>
          <w:sz w:val="20"/>
        </w:rPr>
        <w:t>t</w:t>
      </w:r>
      <w:r w:rsidRPr="00174225">
        <w:rPr>
          <w:spacing w:val="15"/>
          <w:sz w:val="20"/>
        </w:rPr>
        <w:t xml:space="preserve"> </w:t>
      </w:r>
      <w:r w:rsidRPr="00174225">
        <w:rPr>
          <w:sz w:val="20"/>
        </w:rPr>
        <w:t>s</w:t>
      </w:r>
      <w:r w:rsidRPr="00174225">
        <w:rPr>
          <w:spacing w:val="1"/>
          <w:sz w:val="20"/>
        </w:rPr>
        <w:t>u</w:t>
      </w:r>
      <w:r w:rsidRPr="00174225">
        <w:rPr>
          <w:sz w:val="20"/>
        </w:rPr>
        <w:t>ita</w:t>
      </w:r>
      <w:r w:rsidRPr="00174225">
        <w:rPr>
          <w:spacing w:val="1"/>
          <w:sz w:val="20"/>
        </w:rPr>
        <w:t>b</w:t>
      </w:r>
      <w:r w:rsidRPr="00174225">
        <w:rPr>
          <w:sz w:val="20"/>
        </w:rPr>
        <w:t>le</w:t>
      </w:r>
      <w:r w:rsidRPr="00174225">
        <w:rPr>
          <w:w w:val="102"/>
          <w:sz w:val="20"/>
        </w:rPr>
        <w:t xml:space="preserve"> </w:t>
      </w:r>
      <w:r w:rsidRPr="00174225">
        <w:rPr>
          <w:sz w:val="20"/>
        </w:rPr>
        <w:t>f</w:t>
      </w:r>
      <w:r w:rsidRPr="00174225">
        <w:rPr>
          <w:spacing w:val="1"/>
          <w:sz w:val="20"/>
        </w:rPr>
        <w:t>o</w:t>
      </w:r>
      <w:r w:rsidRPr="00174225">
        <w:rPr>
          <w:sz w:val="20"/>
        </w:rPr>
        <w:t>r</w:t>
      </w:r>
      <w:r w:rsidRPr="00174225">
        <w:rPr>
          <w:spacing w:val="13"/>
          <w:sz w:val="20"/>
        </w:rPr>
        <w:t xml:space="preserve"> </w:t>
      </w:r>
      <w:r w:rsidRPr="00174225">
        <w:rPr>
          <w:spacing w:val="1"/>
          <w:sz w:val="20"/>
        </w:rPr>
        <w:t>o</w:t>
      </w:r>
      <w:r w:rsidRPr="00174225">
        <w:rPr>
          <w:sz w:val="20"/>
        </w:rPr>
        <w:t>cc</w:t>
      </w:r>
      <w:r w:rsidRPr="00174225">
        <w:rPr>
          <w:spacing w:val="1"/>
          <w:sz w:val="20"/>
        </w:rPr>
        <w:t>up</w:t>
      </w:r>
      <w:r w:rsidRPr="00174225">
        <w:rPr>
          <w:sz w:val="20"/>
        </w:rPr>
        <w:t>a</w:t>
      </w:r>
      <w:r w:rsidRPr="00174225">
        <w:rPr>
          <w:spacing w:val="1"/>
          <w:sz w:val="20"/>
        </w:rPr>
        <w:t>n</w:t>
      </w:r>
      <w:r w:rsidRPr="00174225">
        <w:rPr>
          <w:sz w:val="20"/>
        </w:rPr>
        <w:t>cy</w:t>
      </w:r>
      <w:r w:rsidRPr="00174225">
        <w:rPr>
          <w:spacing w:val="15"/>
          <w:sz w:val="20"/>
        </w:rPr>
        <w:t xml:space="preserve"> </w:t>
      </w:r>
      <w:r w:rsidRPr="00174225">
        <w:rPr>
          <w:spacing w:val="1"/>
          <w:sz w:val="20"/>
        </w:rPr>
        <w:t>o</w:t>
      </w:r>
      <w:r w:rsidRPr="00174225">
        <w:rPr>
          <w:sz w:val="20"/>
        </w:rPr>
        <w:t>r</w:t>
      </w:r>
      <w:r w:rsidRPr="00174225">
        <w:rPr>
          <w:spacing w:val="14"/>
          <w:sz w:val="20"/>
        </w:rPr>
        <w:t xml:space="preserve"> </w:t>
      </w:r>
      <w:r w:rsidRPr="00174225">
        <w:rPr>
          <w:sz w:val="20"/>
        </w:rPr>
        <w:t>are</w:t>
      </w:r>
      <w:r w:rsidRPr="00174225">
        <w:rPr>
          <w:spacing w:val="15"/>
          <w:sz w:val="20"/>
        </w:rPr>
        <w:t xml:space="preserve"> </w:t>
      </w:r>
      <w:r w:rsidRPr="00174225">
        <w:rPr>
          <w:sz w:val="20"/>
        </w:rPr>
        <w:t>f</w:t>
      </w:r>
      <w:r w:rsidRPr="00174225">
        <w:rPr>
          <w:spacing w:val="1"/>
          <w:sz w:val="20"/>
        </w:rPr>
        <w:t>oun</w:t>
      </w:r>
      <w:r w:rsidRPr="00174225">
        <w:rPr>
          <w:sz w:val="20"/>
        </w:rPr>
        <w:t>d</w:t>
      </w:r>
      <w:r w:rsidRPr="00174225">
        <w:rPr>
          <w:spacing w:val="15"/>
          <w:sz w:val="20"/>
        </w:rPr>
        <w:t xml:space="preserve"> </w:t>
      </w:r>
      <w:r w:rsidRPr="00174225">
        <w:rPr>
          <w:sz w:val="20"/>
        </w:rPr>
        <w:t>to</w:t>
      </w:r>
      <w:r w:rsidRPr="00174225">
        <w:rPr>
          <w:spacing w:val="15"/>
          <w:sz w:val="20"/>
        </w:rPr>
        <w:t xml:space="preserve"> </w:t>
      </w:r>
      <w:r w:rsidRPr="00174225">
        <w:rPr>
          <w:spacing w:val="1"/>
          <w:sz w:val="20"/>
        </w:rPr>
        <w:t>b</w:t>
      </w:r>
      <w:r w:rsidRPr="00174225">
        <w:rPr>
          <w:sz w:val="20"/>
        </w:rPr>
        <w:t>e</w:t>
      </w:r>
      <w:r w:rsidRPr="00174225">
        <w:rPr>
          <w:spacing w:val="15"/>
          <w:sz w:val="20"/>
        </w:rPr>
        <w:t xml:space="preserve"> </w:t>
      </w:r>
      <w:r w:rsidRPr="00174225">
        <w:rPr>
          <w:spacing w:val="1"/>
          <w:sz w:val="20"/>
        </w:rPr>
        <w:t>un</w:t>
      </w:r>
      <w:r w:rsidRPr="00174225">
        <w:rPr>
          <w:sz w:val="20"/>
        </w:rPr>
        <w:t>sa</w:t>
      </w:r>
      <w:r w:rsidRPr="00174225">
        <w:rPr>
          <w:spacing w:val="1"/>
          <w:sz w:val="20"/>
        </w:rPr>
        <w:t>n</w:t>
      </w:r>
      <w:r w:rsidRPr="00174225">
        <w:rPr>
          <w:sz w:val="20"/>
        </w:rPr>
        <w:t>itar</w:t>
      </w:r>
      <w:r w:rsidRPr="00174225">
        <w:rPr>
          <w:spacing w:val="1"/>
          <w:sz w:val="20"/>
        </w:rPr>
        <w:t>y</w:t>
      </w:r>
      <w:r w:rsidRPr="00174225">
        <w:rPr>
          <w:sz w:val="20"/>
        </w:rPr>
        <w:t>.  A</w:t>
      </w:r>
      <w:r w:rsidRPr="00174225">
        <w:rPr>
          <w:spacing w:val="16"/>
          <w:sz w:val="20"/>
        </w:rPr>
        <w:t xml:space="preserve"> </w:t>
      </w:r>
      <w:r w:rsidRPr="00174225">
        <w:rPr>
          <w:spacing w:val="1"/>
          <w:sz w:val="20"/>
        </w:rPr>
        <w:t>un</w:t>
      </w:r>
      <w:r w:rsidRPr="00174225">
        <w:rPr>
          <w:sz w:val="20"/>
        </w:rPr>
        <w:t>it</w:t>
      </w:r>
      <w:r w:rsidRPr="00174225">
        <w:rPr>
          <w:spacing w:val="14"/>
          <w:sz w:val="20"/>
        </w:rPr>
        <w:t xml:space="preserve"> </w:t>
      </w:r>
      <w:r w:rsidRPr="00174225">
        <w:rPr>
          <w:spacing w:val="1"/>
          <w:sz w:val="20"/>
        </w:rPr>
        <w:t>wh</w:t>
      </w:r>
      <w:r w:rsidRPr="00174225">
        <w:rPr>
          <w:sz w:val="20"/>
        </w:rPr>
        <w:t>ich</w:t>
      </w:r>
      <w:r w:rsidRPr="00174225">
        <w:rPr>
          <w:spacing w:val="15"/>
          <w:sz w:val="20"/>
        </w:rPr>
        <w:t xml:space="preserve"> </w:t>
      </w:r>
      <w:r w:rsidRPr="00174225">
        <w:rPr>
          <w:sz w:val="20"/>
        </w:rPr>
        <w:t>is</w:t>
      </w:r>
      <w:r w:rsidRPr="00174225">
        <w:rPr>
          <w:spacing w:val="15"/>
          <w:sz w:val="20"/>
        </w:rPr>
        <w:t xml:space="preserve"> </w:t>
      </w:r>
      <w:r w:rsidRPr="00174225">
        <w:rPr>
          <w:sz w:val="20"/>
        </w:rPr>
        <w:t>s</w:t>
      </w:r>
      <w:r w:rsidRPr="00174225">
        <w:rPr>
          <w:spacing w:val="1"/>
          <w:sz w:val="20"/>
        </w:rPr>
        <w:t>u</w:t>
      </w:r>
      <w:r w:rsidRPr="00174225">
        <w:rPr>
          <w:sz w:val="20"/>
        </w:rPr>
        <w:t>ita</w:t>
      </w:r>
      <w:r w:rsidRPr="00174225">
        <w:rPr>
          <w:spacing w:val="1"/>
          <w:sz w:val="20"/>
        </w:rPr>
        <w:t>b</w:t>
      </w:r>
      <w:r w:rsidRPr="00174225">
        <w:rPr>
          <w:sz w:val="20"/>
        </w:rPr>
        <w:t>le</w:t>
      </w:r>
      <w:r w:rsidRPr="00174225">
        <w:rPr>
          <w:spacing w:val="15"/>
          <w:sz w:val="20"/>
        </w:rPr>
        <w:t xml:space="preserve"> </w:t>
      </w:r>
      <w:r w:rsidRPr="00174225">
        <w:rPr>
          <w:sz w:val="20"/>
        </w:rPr>
        <w:t>f</w:t>
      </w:r>
      <w:r w:rsidRPr="00174225">
        <w:rPr>
          <w:spacing w:val="1"/>
          <w:sz w:val="20"/>
        </w:rPr>
        <w:t>o</w:t>
      </w:r>
      <w:r w:rsidRPr="00174225">
        <w:rPr>
          <w:sz w:val="20"/>
        </w:rPr>
        <w:t>r</w:t>
      </w:r>
      <w:r w:rsidRPr="00174225">
        <w:rPr>
          <w:w w:val="102"/>
          <w:sz w:val="20"/>
        </w:rPr>
        <w:t xml:space="preserve"> </w:t>
      </w:r>
      <w:r w:rsidRPr="00174225">
        <w:rPr>
          <w:spacing w:val="1"/>
          <w:sz w:val="20"/>
        </w:rPr>
        <w:t>o</w:t>
      </w:r>
      <w:r w:rsidRPr="00174225">
        <w:rPr>
          <w:sz w:val="20"/>
        </w:rPr>
        <w:t>cc</w:t>
      </w:r>
      <w:r w:rsidRPr="00174225">
        <w:rPr>
          <w:spacing w:val="1"/>
          <w:sz w:val="20"/>
        </w:rPr>
        <w:t>up</w:t>
      </w:r>
      <w:r w:rsidRPr="00174225">
        <w:rPr>
          <w:sz w:val="20"/>
        </w:rPr>
        <w:t>a</w:t>
      </w:r>
      <w:r w:rsidRPr="00174225">
        <w:rPr>
          <w:spacing w:val="1"/>
          <w:sz w:val="20"/>
        </w:rPr>
        <w:t>n</w:t>
      </w:r>
      <w:r w:rsidRPr="00174225">
        <w:rPr>
          <w:sz w:val="20"/>
        </w:rPr>
        <w:t>cy</w:t>
      </w:r>
      <w:r w:rsidRPr="00174225">
        <w:rPr>
          <w:spacing w:val="21"/>
          <w:sz w:val="20"/>
        </w:rPr>
        <w:t xml:space="preserve"> </w:t>
      </w:r>
      <w:r w:rsidRPr="00174225">
        <w:rPr>
          <w:sz w:val="20"/>
        </w:rPr>
        <w:t>s</w:t>
      </w:r>
      <w:r w:rsidRPr="00174225">
        <w:rPr>
          <w:spacing w:val="1"/>
          <w:sz w:val="20"/>
        </w:rPr>
        <w:t>hou</w:t>
      </w:r>
      <w:r w:rsidRPr="00174225">
        <w:rPr>
          <w:sz w:val="20"/>
        </w:rPr>
        <w:t>ld</w:t>
      </w:r>
      <w:r w:rsidRPr="00174225">
        <w:rPr>
          <w:spacing w:val="21"/>
          <w:sz w:val="20"/>
        </w:rPr>
        <w:t xml:space="preserve"> </w:t>
      </w:r>
      <w:r w:rsidRPr="00174225">
        <w:rPr>
          <w:sz w:val="20"/>
        </w:rPr>
        <w:t>at</w:t>
      </w:r>
      <w:r w:rsidRPr="00174225">
        <w:rPr>
          <w:spacing w:val="20"/>
          <w:sz w:val="20"/>
        </w:rPr>
        <w:t xml:space="preserve"> </w:t>
      </w:r>
      <w:r w:rsidRPr="00174225">
        <w:rPr>
          <w:sz w:val="20"/>
        </w:rPr>
        <w:t>a</w:t>
      </w:r>
      <w:r w:rsidRPr="00174225">
        <w:rPr>
          <w:spacing w:val="21"/>
          <w:sz w:val="20"/>
        </w:rPr>
        <w:t xml:space="preserve"> </w:t>
      </w:r>
      <w:r w:rsidRPr="00174225">
        <w:rPr>
          <w:spacing w:val="2"/>
          <w:sz w:val="20"/>
        </w:rPr>
        <w:t>m</w:t>
      </w:r>
      <w:r w:rsidRPr="00174225">
        <w:rPr>
          <w:sz w:val="20"/>
        </w:rPr>
        <w:t>i</w:t>
      </w:r>
      <w:r w:rsidRPr="00174225">
        <w:rPr>
          <w:spacing w:val="1"/>
          <w:sz w:val="20"/>
        </w:rPr>
        <w:t>n</w:t>
      </w:r>
      <w:r w:rsidRPr="00174225">
        <w:rPr>
          <w:sz w:val="20"/>
        </w:rPr>
        <w:t>i</w:t>
      </w:r>
      <w:r w:rsidRPr="00174225">
        <w:rPr>
          <w:spacing w:val="2"/>
          <w:sz w:val="20"/>
        </w:rPr>
        <w:t>m</w:t>
      </w:r>
      <w:r w:rsidRPr="00174225">
        <w:rPr>
          <w:spacing w:val="1"/>
          <w:sz w:val="20"/>
        </w:rPr>
        <w:t>u</w:t>
      </w:r>
      <w:r w:rsidRPr="00174225">
        <w:rPr>
          <w:sz w:val="20"/>
        </w:rPr>
        <w:t>m</w:t>
      </w:r>
      <w:r w:rsidRPr="00174225">
        <w:rPr>
          <w:spacing w:val="23"/>
          <w:sz w:val="20"/>
        </w:rPr>
        <w:t xml:space="preserve"> </w:t>
      </w:r>
      <w:r w:rsidRPr="00174225">
        <w:rPr>
          <w:sz w:val="20"/>
        </w:rPr>
        <w:t>i</w:t>
      </w:r>
      <w:r w:rsidRPr="00174225">
        <w:rPr>
          <w:spacing w:val="1"/>
          <w:sz w:val="20"/>
        </w:rPr>
        <w:t>n</w:t>
      </w:r>
      <w:r w:rsidRPr="00174225">
        <w:rPr>
          <w:sz w:val="20"/>
        </w:rPr>
        <w:t>cl</w:t>
      </w:r>
      <w:r w:rsidRPr="00174225">
        <w:rPr>
          <w:spacing w:val="1"/>
          <w:sz w:val="20"/>
        </w:rPr>
        <w:t>ud</w:t>
      </w:r>
      <w:r w:rsidRPr="00174225">
        <w:rPr>
          <w:sz w:val="20"/>
        </w:rPr>
        <w:t>e</w:t>
      </w:r>
      <w:r w:rsidRPr="00174225">
        <w:rPr>
          <w:spacing w:val="21"/>
          <w:sz w:val="20"/>
        </w:rPr>
        <w:t xml:space="preserve"> </w:t>
      </w:r>
      <w:r w:rsidRPr="00174225">
        <w:rPr>
          <w:sz w:val="20"/>
        </w:rPr>
        <w:t>re</w:t>
      </w:r>
      <w:r w:rsidRPr="00174225">
        <w:rPr>
          <w:spacing w:val="2"/>
          <w:sz w:val="20"/>
        </w:rPr>
        <w:t>m</w:t>
      </w:r>
      <w:r w:rsidRPr="00174225">
        <w:rPr>
          <w:spacing w:val="1"/>
          <w:sz w:val="20"/>
        </w:rPr>
        <w:t>ov</w:t>
      </w:r>
      <w:r w:rsidRPr="00174225">
        <w:rPr>
          <w:sz w:val="20"/>
        </w:rPr>
        <w:t>al</w:t>
      </w:r>
      <w:r w:rsidRPr="00174225">
        <w:rPr>
          <w:spacing w:val="20"/>
          <w:sz w:val="20"/>
        </w:rPr>
        <w:t xml:space="preserve"> </w:t>
      </w:r>
      <w:r w:rsidRPr="00174225">
        <w:rPr>
          <w:spacing w:val="1"/>
          <w:sz w:val="20"/>
        </w:rPr>
        <w:t>o</w:t>
      </w:r>
      <w:r w:rsidRPr="00174225">
        <w:rPr>
          <w:sz w:val="20"/>
        </w:rPr>
        <w:t>f</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p</w:t>
      </w:r>
      <w:r w:rsidRPr="00174225">
        <w:rPr>
          <w:sz w:val="20"/>
        </w:rPr>
        <w:t>re</w:t>
      </w:r>
      <w:r w:rsidRPr="00174225">
        <w:rPr>
          <w:spacing w:val="1"/>
          <w:sz w:val="20"/>
        </w:rPr>
        <w:t>v</w:t>
      </w:r>
      <w:r w:rsidRPr="00174225">
        <w:rPr>
          <w:sz w:val="20"/>
        </w:rPr>
        <w:t>i</w:t>
      </w:r>
      <w:r w:rsidRPr="00174225">
        <w:rPr>
          <w:spacing w:val="1"/>
          <w:sz w:val="20"/>
        </w:rPr>
        <w:t>ou</w:t>
      </w:r>
      <w:r w:rsidRPr="00174225">
        <w:rPr>
          <w:sz w:val="20"/>
        </w:rPr>
        <w:t>s</w:t>
      </w:r>
      <w:r w:rsidRPr="00174225">
        <w:rPr>
          <w:spacing w:val="20"/>
          <w:sz w:val="20"/>
        </w:rPr>
        <w:t xml:space="preserve"> </w:t>
      </w:r>
      <w:r w:rsidRPr="00174225">
        <w:rPr>
          <w:spacing w:val="1"/>
          <w:sz w:val="20"/>
        </w:rPr>
        <w:t>hou</w:t>
      </w:r>
      <w:r w:rsidRPr="00174225">
        <w:rPr>
          <w:sz w:val="20"/>
        </w:rPr>
        <w:t>se</w:t>
      </w:r>
      <w:r w:rsidRPr="00174225">
        <w:rPr>
          <w:spacing w:val="1"/>
          <w:sz w:val="20"/>
        </w:rPr>
        <w:t>ho</w:t>
      </w:r>
      <w:r w:rsidRPr="00174225">
        <w:rPr>
          <w:sz w:val="20"/>
        </w:rPr>
        <w:t>l</w:t>
      </w:r>
      <w:r w:rsidRPr="00174225">
        <w:rPr>
          <w:spacing w:val="1"/>
          <w:sz w:val="20"/>
        </w:rPr>
        <w:t>d</w:t>
      </w:r>
      <w:r w:rsidRPr="00174225">
        <w:rPr>
          <w:sz w:val="20"/>
        </w:rPr>
        <w:t>’s</w:t>
      </w:r>
      <w:r w:rsidRPr="00174225">
        <w:rPr>
          <w:w w:val="102"/>
          <w:sz w:val="20"/>
        </w:rPr>
        <w:t xml:space="preserve"> </w:t>
      </w:r>
      <w:r w:rsidRPr="00174225">
        <w:rPr>
          <w:sz w:val="20"/>
        </w:rPr>
        <w:t>ite</w:t>
      </w:r>
      <w:r w:rsidRPr="00174225">
        <w:rPr>
          <w:spacing w:val="2"/>
          <w:sz w:val="20"/>
        </w:rPr>
        <w:t>m</w:t>
      </w:r>
      <w:r w:rsidRPr="00174225">
        <w:rPr>
          <w:sz w:val="20"/>
        </w:rPr>
        <w:t>s</w:t>
      </w:r>
      <w:r w:rsidRPr="00174225">
        <w:rPr>
          <w:spacing w:val="20"/>
          <w:sz w:val="20"/>
        </w:rPr>
        <w:t xml:space="preserve"> </w:t>
      </w:r>
      <w:r w:rsidRPr="00174225">
        <w:rPr>
          <w:sz w:val="20"/>
        </w:rPr>
        <w:t>(furnit</w:t>
      </w:r>
      <w:r w:rsidRPr="00174225">
        <w:rPr>
          <w:spacing w:val="1"/>
          <w:sz w:val="20"/>
        </w:rPr>
        <w:t>u</w:t>
      </w:r>
      <w:r w:rsidRPr="00174225">
        <w:rPr>
          <w:sz w:val="20"/>
        </w:rPr>
        <w:t>re,</w:t>
      </w:r>
      <w:r w:rsidRPr="00174225">
        <w:rPr>
          <w:spacing w:val="19"/>
          <w:sz w:val="20"/>
        </w:rPr>
        <w:t xml:space="preserve"> </w:t>
      </w:r>
      <w:r w:rsidRPr="00174225">
        <w:rPr>
          <w:sz w:val="20"/>
        </w:rPr>
        <w:t>cl</w:t>
      </w:r>
      <w:r w:rsidRPr="00174225">
        <w:rPr>
          <w:spacing w:val="1"/>
          <w:sz w:val="20"/>
        </w:rPr>
        <w:t>o</w:t>
      </w:r>
      <w:r w:rsidRPr="00174225">
        <w:rPr>
          <w:sz w:val="20"/>
        </w:rPr>
        <w:t>t</w:t>
      </w:r>
      <w:r w:rsidRPr="00174225">
        <w:rPr>
          <w:spacing w:val="1"/>
          <w:sz w:val="20"/>
        </w:rPr>
        <w:t>h</w:t>
      </w:r>
      <w:r w:rsidRPr="00174225">
        <w:rPr>
          <w:sz w:val="20"/>
        </w:rPr>
        <w:t>i</w:t>
      </w:r>
      <w:r w:rsidRPr="00174225">
        <w:rPr>
          <w:spacing w:val="1"/>
          <w:sz w:val="20"/>
        </w:rPr>
        <w:t>n</w:t>
      </w:r>
      <w:r w:rsidRPr="00174225">
        <w:rPr>
          <w:sz w:val="20"/>
        </w:rPr>
        <w:t>g</w:t>
      </w:r>
      <w:r w:rsidRPr="00174225">
        <w:rPr>
          <w:spacing w:val="20"/>
          <w:sz w:val="20"/>
        </w:rPr>
        <w:t xml:space="preserve"> </w:t>
      </w:r>
      <w:r w:rsidRPr="00174225">
        <w:rPr>
          <w:sz w:val="20"/>
        </w:rPr>
        <w:t>and</w:t>
      </w:r>
      <w:r w:rsidRPr="00174225">
        <w:rPr>
          <w:spacing w:val="20"/>
          <w:sz w:val="20"/>
        </w:rPr>
        <w:t xml:space="preserve"> </w:t>
      </w:r>
      <w:r w:rsidRPr="00174225">
        <w:rPr>
          <w:sz w:val="20"/>
        </w:rPr>
        <w:t>trash),</w:t>
      </w:r>
      <w:r w:rsidRPr="00174225">
        <w:rPr>
          <w:spacing w:val="19"/>
          <w:sz w:val="20"/>
        </w:rPr>
        <w:t xml:space="preserve"> </w:t>
      </w:r>
      <w:r w:rsidRPr="00174225">
        <w:rPr>
          <w:sz w:val="20"/>
        </w:rPr>
        <w:t>repairs</w:t>
      </w:r>
      <w:r w:rsidRPr="00174225">
        <w:rPr>
          <w:spacing w:val="20"/>
          <w:sz w:val="20"/>
        </w:rPr>
        <w:t xml:space="preserve"> </w:t>
      </w:r>
      <w:r w:rsidRPr="00174225">
        <w:rPr>
          <w:sz w:val="20"/>
        </w:rPr>
        <w:t>to</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2"/>
          <w:sz w:val="20"/>
        </w:rPr>
        <w:t>w</w:t>
      </w:r>
      <w:r w:rsidRPr="00174225">
        <w:rPr>
          <w:sz w:val="20"/>
        </w:rPr>
        <w:t>alls</w:t>
      </w:r>
      <w:r w:rsidRPr="00174225">
        <w:rPr>
          <w:spacing w:val="20"/>
          <w:sz w:val="20"/>
        </w:rPr>
        <w:t xml:space="preserve"> </w:t>
      </w:r>
      <w:r w:rsidRPr="00174225">
        <w:rPr>
          <w:sz w:val="20"/>
        </w:rPr>
        <w:t>and</w:t>
      </w:r>
      <w:r w:rsidRPr="00174225">
        <w:rPr>
          <w:spacing w:val="20"/>
          <w:sz w:val="20"/>
        </w:rPr>
        <w:t xml:space="preserve"> </w:t>
      </w:r>
      <w:r w:rsidRPr="00174225">
        <w:rPr>
          <w:sz w:val="20"/>
        </w:rPr>
        <w:t>fl</w:t>
      </w:r>
      <w:r w:rsidRPr="00174225">
        <w:rPr>
          <w:spacing w:val="1"/>
          <w:sz w:val="20"/>
        </w:rPr>
        <w:t>o</w:t>
      </w:r>
      <w:r w:rsidRPr="00174225">
        <w:rPr>
          <w:sz w:val="20"/>
        </w:rPr>
        <w:t>ors</w:t>
      </w:r>
      <w:r w:rsidRPr="00174225">
        <w:rPr>
          <w:spacing w:val="20"/>
          <w:sz w:val="20"/>
        </w:rPr>
        <w:t xml:space="preserve"> </w:t>
      </w:r>
      <w:r w:rsidRPr="00174225">
        <w:rPr>
          <w:sz w:val="20"/>
        </w:rPr>
        <w:t>co</w:t>
      </w:r>
      <w:r w:rsidRPr="00174225">
        <w:rPr>
          <w:spacing w:val="2"/>
          <w:sz w:val="20"/>
        </w:rPr>
        <w:t>m</w:t>
      </w:r>
      <w:r w:rsidRPr="00174225">
        <w:rPr>
          <w:sz w:val="20"/>
        </w:rPr>
        <w:t>pleted,</w:t>
      </w:r>
      <w:r w:rsidRPr="00174225">
        <w:rPr>
          <w:w w:val="102"/>
          <w:sz w:val="20"/>
        </w:rPr>
        <w:t xml:space="preserve"> </w:t>
      </w:r>
      <w:r w:rsidRPr="00174225">
        <w:rPr>
          <w:sz w:val="20"/>
        </w:rPr>
        <w:t>clea</w:t>
      </w:r>
      <w:r w:rsidRPr="00174225">
        <w:rPr>
          <w:spacing w:val="1"/>
          <w:sz w:val="20"/>
        </w:rPr>
        <w:t>n</w:t>
      </w:r>
      <w:r w:rsidRPr="00174225">
        <w:rPr>
          <w:sz w:val="20"/>
        </w:rPr>
        <w:t>ed</w:t>
      </w:r>
      <w:r w:rsidRPr="00174225">
        <w:rPr>
          <w:spacing w:val="20"/>
          <w:sz w:val="20"/>
        </w:rPr>
        <w:t xml:space="preserve"> </w:t>
      </w:r>
      <w:r w:rsidRPr="00174225">
        <w:rPr>
          <w:sz w:val="20"/>
        </w:rPr>
        <w:t>carpets</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pacing w:val="1"/>
          <w:sz w:val="20"/>
        </w:rPr>
        <w:t>w</w:t>
      </w:r>
      <w:r w:rsidRPr="00174225">
        <w:rPr>
          <w:sz w:val="20"/>
        </w:rPr>
        <w:t>alls</w:t>
      </w:r>
      <w:r w:rsidRPr="00174225">
        <w:rPr>
          <w:spacing w:val="19"/>
          <w:sz w:val="20"/>
        </w:rPr>
        <w:t xml:space="preserve"> </w:t>
      </w:r>
      <w:r w:rsidRPr="00174225">
        <w:rPr>
          <w:sz w:val="20"/>
        </w:rPr>
        <w:t>a</w:t>
      </w:r>
      <w:r w:rsidRPr="00174225">
        <w:rPr>
          <w:spacing w:val="1"/>
          <w:sz w:val="20"/>
        </w:rPr>
        <w:t>n</w:t>
      </w:r>
      <w:r w:rsidRPr="00174225">
        <w:rPr>
          <w:sz w:val="20"/>
        </w:rPr>
        <w:t>d</w:t>
      </w:r>
      <w:r w:rsidRPr="00174225">
        <w:rPr>
          <w:spacing w:val="20"/>
          <w:sz w:val="20"/>
        </w:rPr>
        <w:t xml:space="preserve"> </w:t>
      </w:r>
      <w:r w:rsidRPr="00174225">
        <w:rPr>
          <w:sz w:val="20"/>
        </w:rPr>
        <w:t>ge</w:t>
      </w:r>
      <w:r w:rsidRPr="00174225">
        <w:rPr>
          <w:spacing w:val="1"/>
          <w:sz w:val="20"/>
        </w:rPr>
        <w:t>n</w:t>
      </w:r>
      <w:r w:rsidRPr="00174225">
        <w:rPr>
          <w:sz w:val="20"/>
        </w:rPr>
        <w:t>eral</w:t>
      </w:r>
      <w:r w:rsidRPr="00174225">
        <w:rPr>
          <w:spacing w:val="19"/>
          <w:sz w:val="20"/>
        </w:rPr>
        <w:t xml:space="preserve"> </w:t>
      </w:r>
      <w:r w:rsidRPr="00174225">
        <w:rPr>
          <w:spacing w:val="2"/>
          <w:sz w:val="20"/>
        </w:rPr>
        <w:t>m</w:t>
      </w:r>
      <w:r w:rsidRPr="00174225">
        <w:rPr>
          <w:sz w:val="20"/>
        </w:rPr>
        <w:t>ainte</w:t>
      </w:r>
      <w:r w:rsidRPr="00174225">
        <w:rPr>
          <w:spacing w:val="2"/>
          <w:sz w:val="20"/>
        </w:rPr>
        <w:t>n</w:t>
      </w:r>
      <w:r w:rsidRPr="00174225">
        <w:rPr>
          <w:sz w:val="20"/>
        </w:rPr>
        <w:t>a</w:t>
      </w:r>
      <w:r w:rsidRPr="00174225">
        <w:rPr>
          <w:spacing w:val="1"/>
          <w:sz w:val="20"/>
        </w:rPr>
        <w:t>n</w:t>
      </w:r>
      <w:r w:rsidRPr="00174225">
        <w:rPr>
          <w:sz w:val="20"/>
        </w:rPr>
        <w:t>ce</w:t>
      </w:r>
      <w:r w:rsidRPr="00174225">
        <w:rPr>
          <w:spacing w:val="20"/>
          <w:sz w:val="20"/>
        </w:rPr>
        <w:t xml:space="preserve"> </w:t>
      </w:r>
      <w:r w:rsidRPr="00174225">
        <w:rPr>
          <w:sz w:val="20"/>
        </w:rPr>
        <w:t>c</w:t>
      </w:r>
      <w:r w:rsidRPr="00174225">
        <w:rPr>
          <w:spacing w:val="1"/>
          <w:sz w:val="20"/>
        </w:rPr>
        <w:t>o</w:t>
      </w:r>
      <w:r w:rsidRPr="00174225">
        <w:rPr>
          <w:spacing w:val="2"/>
          <w:sz w:val="20"/>
        </w:rPr>
        <w:t>m</w:t>
      </w:r>
      <w:r w:rsidRPr="00174225">
        <w:rPr>
          <w:sz w:val="20"/>
        </w:rPr>
        <w:t>pleted</w:t>
      </w:r>
      <w:r w:rsidRPr="00174225">
        <w:rPr>
          <w:spacing w:val="20"/>
          <w:sz w:val="20"/>
        </w:rPr>
        <w:t xml:space="preserve"> </w:t>
      </w:r>
      <w:r w:rsidRPr="00174225">
        <w:rPr>
          <w:sz w:val="20"/>
        </w:rPr>
        <w:t>to</w:t>
      </w:r>
      <w:r w:rsidRPr="00174225">
        <w:rPr>
          <w:spacing w:val="20"/>
          <w:sz w:val="20"/>
        </w:rPr>
        <w:t xml:space="preserve"> </w:t>
      </w:r>
      <w:r w:rsidRPr="00174225">
        <w:rPr>
          <w:sz w:val="20"/>
        </w:rPr>
        <w:t>the</w:t>
      </w:r>
      <w:r w:rsidRPr="00174225">
        <w:rPr>
          <w:spacing w:val="21"/>
          <w:sz w:val="20"/>
        </w:rPr>
        <w:t xml:space="preserve"> </w:t>
      </w:r>
      <w:r w:rsidRPr="00174225">
        <w:rPr>
          <w:sz w:val="20"/>
        </w:rPr>
        <w:t>unit</w:t>
      </w:r>
      <w:r w:rsidRPr="00174225">
        <w:rPr>
          <w:spacing w:val="19"/>
          <w:sz w:val="20"/>
        </w:rPr>
        <w:t xml:space="preserve"> </w:t>
      </w:r>
      <w:r w:rsidRPr="00174225">
        <w:rPr>
          <w:spacing w:val="1"/>
          <w:sz w:val="20"/>
        </w:rPr>
        <w:t>w</w:t>
      </w:r>
      <w:r w:rsidRPr="00174225">
        <w:rPr>
          <w:sz w:val="20"/>
        </w:rPr>
        <w:t>hich</w:t>
      </w:r>
      <w:r w:rsidRPr="00174225">
        <w:rPr>
          <w:spacing w:val="1"/>
          <w:w w:val="102"/>
          <w:sz w:val="20"/>
        </w:rPr>
        <w:t xml:space="preserve"> </w:t>
      </w:r>
      <w:r w:rsidRPr="00174225">
        <w:rPr>
          <w:sz w:val="20"/>
        </w:rPr>
        <w:t>creates</w:t>
      </w:r>
      <w:r w:rsidRPr="00174225">
        <w:rPr>
          <w:spacing w:val="23"/>
          <w:sz w:val="20"/>
        </w:rPr>
        <w:t xml:space="preserve"> </w:t>
      </w:r>
      <w:r w:rsidRPr="00174225">
        <w:rPr>
          <w:sz w:val="20"/>
        </w:rPr>
        <w:t>an</w:t>
      </w:r>
      <w:r w:rsidRPr="00174225">
        <w:rPr>
          <w:spacing w:val="25"/>
          <w:sz w:val="20"/>
        </w:rPr>
        <w:t xml:space="preserve"> </w:t>
      </w:r>
      <w:r w:rsidRPr="00174225">
        <w:rPr>
          <w:sz w:val="20"/>
        </w:rPr>
        <w:t>overall</w:t>
      </w:r>
      <w:r w:rsidRPr="00174225">
        <w:rPr>
          <w:spacing w:val="24"/>
          <w:sz w:val="20"/>
        </w:rPr>
        <w:t xml:space="preserve"> </w:t>
      </w:r>
      <w:r w:rsidRPr="00174225">
        <w:rPr>
          <w:spacing w:val="2"/>
          <w:sz w:val="20"/>
        </w:rPr>
        <w:t>m</w:t>
      </w:r>
      <w:r w:rsidRPr="00174225">
        <w:rPr>
          <w:sz w:val="20"/>
        </w:rPr>
        <w:t>arket</w:t>
      </w:r>
      <w:r w:rsidRPr="00174225">
        <w:rPr>
          <w:spacing w:val="23"/>
          <w:sz w:val="20"/>
        </w:rPr>
        <w:t xml:space="preserve"> </w:t>
      </w:r>
      <w:r w:rsidRPr="00174225">
        <w:rPr>
          <w:sz w:val="20"/>
        </w:rPr>
        <w:t>rea</w:t>
      </w:r>
      <w:r w:rsidRPr="00174225">
        <w:rPr>
          <w:spacing w:val="1"/>
          <w:sz w:val="20"/>
        </w:rPr>
        <w:t>d</w:t>
      </w:r>
      <w:r w:rsidRPr="00174225">
        <w:rPr>
          <w:sz w:val="20"/>
        </w:rPr>
        <w:t>iness.</w:t>
      </w:r>
    </w:p>
    <w:p w:rsidR="0060336D" w:rsidRPr="00174225" w:rsidRDefault="0060336D" w:rsidP="00492E2D">
      <w:pPr>
        <w:pStyle w:val="BodyText"/>
        <w:widowControl w:val="0"/>
        <w:numPr>
          <w:ilvl w:val="1"/>
          <w:numId w:val="20"/>
        </w:numPr>
        <w:tabs>
          <w:tab w:val="left" w:pos="2260"/>
        </w:tabs>
        <w:spacing w:line="291" w:lineRule="auto"/>
        <w:ind w:left="2260" w:hanging="468"/>
        <w:jc w:val="both"/>
        <w:rPr>
          <w:sz w:val="20"/>
        </w:rPr>
      </w:pPr>
      <w:r w:rsidRPr="00174225">
        <w:rPr>
          <w:spacing w:val="1"/>
          <w:sz w:val="20"/>
        </w:rPr>
        <w:t>Un</w:t>
      </w:r>
      <w:r w:rsidRPr="00174225">
        <w:rPr>
          <w:sz w:val="20"/>
        </w:rPr>
        <w:t>its</w:t>
      </w:r>
      <w:r w:rsidRPr="00174225">
        <w:rPr>
          <w:spacing w:val="14"/>
          <w:sz w:val="20"/>
        </w:rPr>
        <w:t xml:space="preserve"> </w:t>
      </w:r>
      <w:r w:rsidRPr="00174225">
        <w:rPr>
          <w:spacing w:val="1"/>
          <w:sz w:val="20"/>
        </w:rPr>
        <w:t>un</w:t>
      </w:r>
      <w:r w:rsidRPr="00174225">
        <w:rPr>
          <w:sz w:val="20"/>
        </w:rPr>
        <w:t>a</w:t>
      </w:r>
      <w:r w:rsidRPr="00174225">
        <w:rPr>
          <w:spacing w:val="1"/>
          <w:sz w:val="20"/>
        </w:rPr>
        <w:t>b</w:t>
      </w:r>
      <w:r w:rsidRPr="00174225">
        <w:rPr>
          <w:sz w:val="20"/>
        </w:rPr>
        <w:t>le</w:t>
      </w:r>
      <w:r w:rsidRPr="00174225">
        <w:rPr>
          <w:spacing w:val="15"/>
          <w:sz w:val="20"/>
        </w:rPr>
        <w:t xml:space="preserve"> </w:t>
      </w:r>
      <w:r w:rsidRPr="00174225">
        <w:rPr>
          <w:sz w:val="20"/>
        </w:rPr>
        <w:t>to</w:t>
      </w:r>
      <w:r w:rsidRPr="00174225">
        <w:rPr>
          <w:spacing w:val="15"/>
          <w:sz w:val="20"/>
        </w:rPr>
        <w:t xml:space="preserve"> </w:t>
      </w:r>
      <w:r w:rsidRPr="00174225">
        <w:rPr>
          <w:spacing w:val="1"/>
          <w:sz w:val="20"/>
        </w:rPr>
        <w:t>b</w:t>
      </w:r>
      <w:r w:rsidRPr="00174225">
        <w:rPr>
          <w:sz w:val="20"/>
        </w:rPr>
        <w:t>e</w:t>
      </w:r>
      <w:r w:rsidRPr="00174225">
        <w:rPr>
          <w:spacing w:val="15"/>
          <w:sz w:val="20"/>
        </w:rPr>
        <w:t xml:space="preserve"> </w:t>
      </w:r>
      <w:r w:rsidRPr="00174225">
        <w:rPr>
          <w:sz w:val="20"/>
        </w:rPr>
        <w:t>accessed</w:t>
      </w:r>
      <w:r w:rsidRPr="00174225">
        <w:rPr>
          <w:spacing w:val="15"/>
          <w:sz w:val="20"/>
        </w:rPr>
        <w:t xml:space="preserve"> </w:t>
      </w:r>
      <w:r w:rsidRPr="00174225">
        <w:rPr>
          <w:spacing w:val="1"/>
          <w:sz w:val="20"/>
        </w:rPr>
        <w:t>o</w:t>
      </w:r>
      <w:r w:rsidRPr="00174225">
        <w:rPr>
          <w:sz w:val="20"/>
        </w:rPr>
        <w:t>r</w:t>
      </w:r>
      <w:r w:rsidRPr="00174225">
        <w:rPr>
          <w:spacing w:val="13"/>
          <w:sz w:val="20"/>
        </w:rPr>
        <w:t xml:space="preserve"> </w:t>
      </w:r>
      <w:r w:rsidRPr="00174225">
        <w:rPr>
          <w:sz w:val="20"/>
        </w:rPr>
        <w:t>i</w:t>
      </w:r>
      <w:r w:rsidRPr="00174225">
        <w:rPr>
          <w:spacing w:val="1"/>
          <w:sz w:val="20"/>
        </w:rPr>
        <w:t>n</w:t>
      </w:r>
      <w:r w:rsidRPr="00174225">
        <w:rPr>
          <w:sz w:val="20"/>
        </w:rPr>
        <w:t>s</w:t>
      </w:r>
      <w:r w:rsidRPr="00174225">
        <w:rPr>
          <w:spacing w:val="1"/>
          <w:sz w:val="20"/>
        </w:rPr>
        <w:t>p</w:t>
      </w:r>
      <w:r w:rsidRPr="00174225">
        <w:rPr>
          <w:sz w:val="20"/>
        </w:rPr>
        <w:t>ected</w:t>
      </w:r>
      <w:r w:rsidRPr="00174225">
        <w:rPr>
          <w:spacing w:val="15"/>
          <w:sz w:val="20"/>
        </w:rPr>
        <w:t xml:space="preserve"> </w:t>
      </w:r>
      <w:r w:rsidRPr="00174225">
        <w:rPr>
          <w:spacing w:val="1"/>
          <w:sz w:val="20"/>
        </w:rPr>
        <w:t>b</w:t>
      </w:r>
      <w:r w:rsidRPr="00174225">
        <w:rPr>
          <w:sz w:val="20"/>
        </w:rPr>
        <w:t>y</w:t>
      </w:r>
      <w:r w:rsidRPr="00174225">
        <w:rPr>
          <w:spacing w:val="15"/>
          <w:sz w:val="20"/>
        </w:rPr>
        <w:t xml:space="preserve"> </w:t>
      </w:r>
      <w:r w:rsidRPr="00174225">
        <w:rPr>
          <w:spacing w:val="1"/>
          <w:sz w:val="20"/>
        </w:rPr>
        <w:t>AHF</w:t>
      </w:r>
      <w:r w:rsidRPr="00174225">
        <w:rPr>
          <w:sz w:val="20"/>
        </w:rPr>
        <w:t>A</w:t>
      </w:r>
      <w:r w:rsidRPr="00174225">
        <w:rPr>
          <w:spacing w:val="16"/>
          <w:sz w:val="20"/>
        </w:rPr>
        <w:t xml:space="preserve"> </w:t>
      </w:r>
      <w:r w:rsidRPr="00174225">
        <w:rPr>
          <w:sz w:val="20"/>
        </w:rPr>
        <w:t>at</w:t>
      </w:r>
      <w:r w:rsidRPr="00174225">
        <w:rPr>
          <w:spacing w:val="14"/>
          <w:sz w:val="20"/>
        </w:rPr>
        <w:t xml:space="preserve"> </w:t>
      </w:r>
      <w:r w:rsidRPr="00174225">
        <w:rPr>
          <w:sz w:val="20"/>
        </w:rPr>
        <w:t>t</w:t>
      </w:r>
      <w:r w:rsidRPr="00174225">
        <w:rPr>
          <w:spacing w:val="1"/>
          <w:sz w:val="20"/>
        </w:rPr>
        <w:t>h</w:t>
      </w:r>
      <w:r w:rsidRPr="00174225">
        <w:rPr>
          <w:sz w:val="20"/>
        </w:rPr>
        <w:t>e</w:t>
      </w:r>
      <w:r w:rsidRPr="00174225">
        <w:rPr>
          <w:spacing w:val="14"/>
          <w:sz w:val="20"/>
        </w:rPr>
        <w:t xml:space="preserve"> </w:t>
      </w:r>
      <w:r w:rsidRPr="00174225">
        <w:rPr>
          <w:sz w:val="20"/>
        </w:rPr>
        <w:t>ti</w:t>
      </w:r>
      <w:r w:rsidRPr="00174225">
        <w:rPr>
          <w:spacing w:val="2"/>
          <w:sz w:val="20"/>
        </w:rPr>
        <w:t>m</w:t>
      </w:r>
      <w:r w:rsidRPr="00174225">
        <w:rPr>
          <w:sz w:val="20"/>
        </w:rPr>
        <w:t>e</w:t>
      </w:r>
      <w:r w:rsidRPr="00174225">
        <w:rPr>
          <w:spacing w:val="15"/>
          <w:sz w:val="20"/>
        </w:rPr>
        <w:t xml:space="preserve"> </w:t>
      </w:r>
      <w:r w:rsidRPr="00174225">
        <w:rPr>
          <w:spacing w:val="1"/>
          <w:sz w:val="20"/>
        </w:rPr>
        <w:t>o</w:t>
      </w:r>
      <w:r w:rsidRPr="00174225">
        <w:rPr>
          <w:sz w:val="20"/>
        </w:rPr>
        <w:t>f</w:t>
      </w:r>
      <w:r w:rsidRPr="00174225">
        <w:rPr>
          <w:spacing w:val="14"/>
          <w:sz w:val="20"/>
        </w:rPr>
        <w:t xml:space="preserve"> </w:t>
      </w:r>
      <w:r w:rsidRPr="00174225">
        <w:rPr>
          <w:sz w:val="20"/>
        </w:rPr>
        <w:t>its i</w:t>
      </w:r>
      <w:r w:rsidRPr="00174225">
        <w:rPr>
          <w:spacing w:val="1"/>
          <w:sz w:val="20"/>
        </w:rPr>
        <w:t>n</w:t>
      </w:r>
      <w:r w:rsidRPr="00174225">
        <w:rPr>
          <w:sz w:val="20"/>
        </w:rPr>
        <w:t>specti</w:t>
      </w:r>
      <w:r w:rsidRPr="00174225">
        <w:rPr>
          <w:spacing w:val="1"/>
          <w:sz w:val="20"/>
        </w:rPr>
        <w:t>o</w:t>
      </w:r>
      <w:r w:rsidRPr="00174225">
        <w:rPr>
          <w:sz w:val="20"/>
        </w:rPr>
        <w:t>n/audit</w:t>
      </w:r>
      <w:r w:rsidRPr="00174225">
        <w:rPr>
          <w:spacing w:val="21"/>
          <w:sz w:val="20"/>
        </w:rPr>
        <w:t xml:space="preserve"> </w:t>
      </w:r>
      <w:r w:rsidRPr="00174225">
        <w:rPr>
          <w:spacing w:val="1"/>
          <w:sz w:val="20"/>
        </w:rPr>
        <w:t>du</w:t>
      </w:r>
      <w:r w:rsidRPr="00174225">
        <w:rPr>
          <w:sz w:val="20"/>
        </w:rPr>
        <w:t>e</w:t>
      </w:r>
      <w:r w:rsidRPr="00174225">
        <w:rPr>
          <w:spacing w:val="21"/>
          <w:sz w:val="20"/>
        </w:rPr>
        <w:t xml:space="preserve"> </w:t>
      </w:r>
      <w:r w:rsidRPr="00174225">
        <w:rPr>
          <w:sz w:val="20"/>
        </w:rPr>
        <w:t>to</w:t>
      </w:r>
      <w:r w:rsidRPr="00174225">
        <w:rPr>
          <w:spacing w:val="22"/>
          <w:sz w:val="20"/>
        </w:rPr>
        <w:t xml:space="preserve"> </w:t>
      </w:r>
      <w:r w:rsidRPr="00174225">
        <w:rPr>
          <w:sz w:val="20"/>
        </w:rPr>
        <w:t>an</w:t>
      </w:r>
      <w:r w:rsidRPr="00174225">
        <w:rPr>
          <w:spacing w:val="21"/>
          <w:sz w:val="20"/>
        </w:rPr>
        <w:t xml:space="preserve"> </w:t>
      </w:r>
      <w:r w:rsidRPr="00174225">
        <w:rPr>
          <w:spacing w:val="1"/>
          <w:sz w:val="20"/>
        </w:rPr>
        <w:t>own</w:t>
      </w:r>
      <w:r w:rsidRPr="00174225">
        <w:rPr>
          <w:sz w:val="20"/>
        </w:rPr>
        <w:t>er/</w:t>
      </w:r>
      <w:r w:rsidRPr="00174225">
        <w:rPr>
          <w:spacing w:val="1"/>
          <w:sz w:val="20"/>
        </w:rPr>
        <w:t>own</w:t>
      </w:r>
      <w:r w:rsidRPr="00174225">
        <w:rPr>
          <w:sz w:val="20"/>
        </w:rPr>
        <w:t>er</w:t>
      </w:r>
      <w:r w:rsidRPr="00174225">
        <w:rPr>
          <w:spacing w:val="20"/>
          <w:sz w:val="20"/>
        </w:rPr>
        <w:t xml:space="preserve"> </w:t>
      </w:r>
      <w:r w:rsidRPr="00174225">
        <w:rPr>
          <w:sz w:val="20"/>
        </w:rPr>
        <w:t>a</w:t>
      </w:r>
      <w:r w:rsidRPr="00174225">
        <w:rPr>
          <w:spacing w:val="1"/>
          <w:sz w:val="20"/>
        </w:rPr>
        <w:t>g</w:t>
      </w:r>
      <w:r w:rsidRPr="00174225">
        <w:rPr>
          <w:sz w:val="20"/>
        </w:rPr>
        <w:t>e</w:t>
      </w:r>
      <w:r w:rsidRPr="00174225">
        <w:rPr>
          <w:spacing w:val="1"/>
          <w:sz w:val="20"/>
        </w:rPr>
        <w:t>n</w:t>
      </w:r>
      <w:r w:rsidRPr="00174225">
        <w:rPr>
          <w:sz w:val="20"/>
        </w:rPr>
        <w:t>t’s</w:t>
      </w:r>
      <w:r w:rsidRPr="00174225">
        <w:rPr>
          <w:spacing w:val="21"/>
          <w:sz w:val="20"/>
        </w:rPr>
        <w:t xml:space="preserve"> </w:t>
      </w:r>
      <w:r w:rsidRPr="00174225">
        <w:rPr>
          <w:sz w:val="20"/>
        </w:rPr>
        <w:t>i</w:t>
      </w:r>
      <w:r w:rsidRPr="00174225">
        <w:rPr>
          <w:spacing w:val="1"/>
          <w:sz w:val="20"/>
        </w:rPr>
        <w:t>n</w:t>
      </w:r>
      <w:r w:rsidRPr="00174225">
        <w:rPr>
          <w:sz w:val="20"/>
        </w:rPr>
        <w:t>a</w:t>
      </w:r>
      <w:r w:rsidRPr="00174225">
        <w:rPr>
          <w:spacing w:val="1"/>
          <w:sz w:val="20"/>
        </w:rPr>
        <w:t>b</w:t>
      </w:r>
      <w:r w:rsidRPr="00174225">
        <w:rPr>
          <w:sz w:val="20"/>
        </w:rPr>
        <w:t>ility</w:t>
      </w:r>
      <w:r w:rsidRPr="00174225">
        <w:rPr>
          <w:spacing w:val="21"/>
          <w:sz w:val="20"/>
        </w:rPr>
        <w:t xml:space="preserve"> </w:t>
      </w:r>
      <w:r w:rsidRPr="00174225">
        <w:rPr>
          <w:sz w:val="20"/>
        </w:rPr>
        <w:t>to</w:t>
      </w:r>
      <w:r w:rsidRPr="00174225">
        <w:rPr>
          <w:spacing w:val="21"/>
          <w:sz w:val="20"/>
        </w:rPr>
        <w:t xml:space="preserve"> </w:t>
      </w:r>
      <w:r w:rsidRPr="00174225">
        <w:rPr>
          <w:spacing w:val="1"/>
          <w:sz w:val="20"/>
        </w:rPr>
        <w:t>un</w:t>
      </w:r>
      <w:r w:rsidRPr="00174225">
        <w:rPr>
          <w:sz w:val="20"/>
        </w:rPr>
        <w:t>l</w:t>
      </w:r>
      <w:r w:rsidRPr="00174225">
        <w:rPr>
          <w:spacing w:val="1"/>
          <w:sz w:val="20"/>
        </w:rPr>
        <w:t>o</w:t>
      </w:r>
      <w:r w:rsidRPr="00174225">
        <w:rPr>
          <w:sz w:val="20"/>
        </w:rPr>
        <w:t>ck</w:t>
      </w:r>
      <w:r w:rsidRPr="00174225">
        <w:rPr>
          <w:spacing w:val="22"/>
          <w:sz w:val="20"/>
        </w:rPr>
        <w:t xml:space="preserve"> </w:t>
      </w:r>
      <w:r w:rsidRPr="00174225">
        <w:rPr>
          <w:sz w:val="20"/>
        </w:rPr>
        <w:t>t</w:t>
      </w:r>
      <w:r w:rsidRPr="00174225">
        <w:rPr>
          <w:spacing w:val="1"/>
          <w:sz w:val="20"/>
        </w:rPr>
        <w:t>h</w:t>
      </w:r>
      <w:r w:rsidRPr="00174225">
        <w:rPr>
          <w:sz w:val="20"/>
        </w:rPr>
        <w:t>e</w:t>
      </w:r>
      <w:r w:rsidRPr="00174225">
        <w:rPr>
          <w:spacing w:val="21"/>
          <w:sz w:val="20"/>
        </w:rPr>
        <w:t xml:space="preserve"> </w:t>
      </w:r>
      <w:r w:rsidRPr="00174225">
        <w:rPr>
          <w:spacing w:val="1"/>
          <w:sz w:val="20"/>
        </w:rPr>
        <w:t>un</w:t>
      </w:r>
      <w:r w:rsidRPr="00174225">
        <w:rPr>
          <w:sz w:val="20"/>
        </w:rPr>
        <w:t>it’s</w:t>
      </w:r>
      <w:r w:rsidRPr="00174225">
        <w:rPr>
          <w:w w:val="102"/>
          <w:sz w:val="20"/>
        </w:rPr>
        <w:t xml:space="preserve"> </w:t>
      </w:r>
      <w:r w:rsidRPr="00174225">
        <w:rPr>
          <w:sz w:val="20"/>
        </w:rPr>
        <w:t>e</w:t>
      </w:r>
      <w:r w:rsidRPr="00174225">
        <w:rPr>
          <w:spacing w:val="1"/>
          <w:sz w:val="20"/>
        </w:rPr>
        <w:t>x</w:t>
      </w:r>
      <w:r w:rsidRPr="00174225">
        <w:rPr>
          <w:sz w:val="20"/>
        </w:rPr>
        <w:t>terior</w:t>
      </w:r>
      <w:r w:rsidRPr="00174225">
        <w:rPr>
          <w:spacing w:val="25"/>
          <w:sz w:val="20"/>
        </w:rPr>
        <w:t xml:space="preserve"> </w:t>
      </w:r>
      <w:r w:rsidRPr="00174225">
        <w:rPr>
          <w:sz w:val="20"/>
        </w:rPr>
        <w:t>door</w:t>
      </w:r>
      <w:r w:rsidRPr="00174225">
        <w:rPr>
          <w:spacing w:val="26"/>
          <w:sz w:val="20"/>
        </w:rPr>
        <w:t xml:space="preserve"> </w:t>
      </w:r>
      <w:r w:rsidRPr="00174225">
        <w:rPr>
          <w:sz w:val="20"/>
        </w:rPr>
        <w:t>loc</w:t>
      </w:r>
      <w:r w:rsidRPr="00174225">
        <w:rPr>
          <w:spacing w:val="1"/>
          <w:sz w:val="20"/>
        </w:rPr>
        <w:t>k</w:t>
      </w:r>
      <w:r w:rsidRPr="00174225">
        <w:rPr>
          <w:sz w:val="20"/>
        </w:rPr>
        <w:t>s prior to AHFA's inspectors' exit interview.</w:t>
      </w:r>
    </w:p>
    <w:p w:rsidR="0060336D" w:rsidRPr="00174225" w:rsidRDefault="0060336D" w:rsidP="00492E2D">
      <w:pPr>
        <w:pStyle w:val="BodyText"/>
        <w:widowControl w:val="0"/>
        <w:numPr>
          <w:ilvl w:val="1"/>
          <w:numId w:val="20"/>
        </w:numPr>
        <w:tabs>
          <w:tab w:val="left" w:pos="2260"/>
        </w:tabs>
        <w:spacing w:line="288" w:lineRule="auto"/>
        <w:ind w:left="2260" w:hanging="529"/>
        <w:jc w:val="both"/>
        <w:rPr>
          <w:sz w:val="20"/>
        </w:rPr>
      </w:pPr>
      <w:r w:rsidRPr="00174225">
        <w:rPr>
          <w:spacing w:val="1"/>
          <w:sz w:val="20"/>
        </w:rPr>
        <w:t>Un</w:t>
      </w:r>
      <w:r w:rsidRPr="00174225">
        <w:rPr>
          <w:sz w:val="20"/>
        </w:rPr>
        <w:t>re</w:t>
      </w:r>
      <w:r w:rsidRPr="00174225">
        <w:rPr>
          <w:spacing w:val="1"/>
          <w:sz w:val="20"/>
        </w:rPr>
        <w:t>p</w:t>
      </w:r>
      <w:r w:rsidRPr="00174225">
        <w:rPr>
          <w:sz w:val="20"/>
        </w:rPr>
        <w:t>aired</w:t>
      </w:r>
      <w:r w:rsidRPr="00174225">
        <w:rPr>
          <w:spacing w:val="16"/>
          <w:sz w:val="20"/>
        </w:rPr>
        <w:t xml:space="preserve"> </w:t>
      </w:r>
      <w:r w:rsidRPr="00174225">
        <w:rPr>
          <w:spacing w:val="1"/>
          <w:sz w:val="20"/>
        </w:rPr>
        <w:t>d</w:t>
      </w:r>
      <w:r w:rsidRPr="00174225">
        <w:rPr>
          <w:sz w:val="20"/>
        </w:rPr>
        <w:t>a</w:t>
      </w:r>
      <w:r w:rsidRPr="00174225">
        <w:rPr>
          <w:spacing w:val="2"/>
          <w:sz w:val="20"/>
        </w:rPr>
        <w:t>m</w:t>
      </w:r>
      <w:r w:rsidRPr="00174225">
        <w:rPr>
          <w:sz w:val="20"/>
        </w:rPr>
        <w:t>a</w:t>
      </w:r>
      <w:r w:rsidRPr="00174225">
        <w:rPr>
          <w:spacing w:val="1"/>
          <w:sz w:val="20"/>
        </w:rPr>
        <w:t>g</w:t>
      </w:r>
      <w:r w:rsidRPr="00174225">
        <w:rPr>
          <w:sz w:val="20"/>
        </w:rPr>
        <w:t>e</w:t>
      </w:r>
      <w:r w:rsidRPr="00174225">
        <w:rPr>
          <w:spacing w:val="17"/>
          <w:sz w:val="20"/>
        </w:rPr>
        <w:t xml:space="preserve"> </w:t>
      </w:r>
      <w:r w:rsidRPr="00174225">
        <w:rPr>
          <w:sz w:val="20"/>
        </w:rPr>
        <w:t>to</w:t>
      </w:r>
      <w:r w:rsidRPr="00174225">
        <w:rPr>
          <w:spacing w:val="16"/>
          <w:sz w:val="20"/>
        </w:rPr>
        <w:t xml:space="preserve"> </w:t>
      </w:r>
      <w:r w:rsidRPr="00174225">
        <w:rPr>
          <w:sz w:val="20"/>
        </w:rPr>
        <w:t>a</w:t>
      </w:r>
      <w:r w:rsidRPr="00174225">
        <w:rPr>
          <w:spacing w:val="17"/>
          <w:sz w:val="20"/>
        </w:rPr>
        <w:t xml:space="preserve"> </w:t>
      </w:r>
      <w:r w:rsidRPr="00174225">
        <w:rPr>
          <w:spacing w:val="1"/>
          <w:sz w:val="20"/>
        </w:rPr>
        <w:t>un</w:t>
      </w:r>
      <w:r w:rsidRPr="00174225">
        <w:rPr>
          <w:sz w:val="20"/>
        </w:rPr>
        <w:t>it</w:t>
      </w:r>
      <w:r w:rsidRPr="00174225">
        <w:rPr>
          <w:spacing w:val="15"/>
          <w:sz w:val="20"/>
        </w:rPr>
        <w:t xml:space="preserve"> </w:t>
      </w:r>
      <w:r w:rsidRPr="00174225">
        <w:rPr>
          <w:spacing w:val="1"/>
          <w:sz w:val="20"/>
        </w:rPr>
        <w:t>wh</w:t>
      </w:r>
      <w:r w:rsidRPr="00174225">
        <w:rPr>
          <w:sz w:val="20"/>
        </w:rPr>
        <w:t>ich</w:t>
      </w:r>
      <w:r w:rsidRPr="00174225">
        <w:rPr>
          <w:spacing w:val="17"/>
          <w:sz w:val="20"/>
        </w:rPr>
        <w:t xml:space="preserve"> </w:t>
      </w:r>
      <w:r w:rsidRPr="00174225">
        <w:rPr>
          <w:spacing w:val="1"/>
          <w:sz w:val="20"/>
        </w:rPr>
        <w:t>h</w:t>
      </w:r>
      <w:r w:rsidRPr="00174225">
        <w:rPr>
          <w:sz w:val="20"/>
        </w:rPr>
        <w:t>as</w:t>
      </w:r>
      <w:r w:rsidRPr="00174225">
        <w:rPr>
          <w:spacing w:val="15"/>
          <w:sz w:val="20"/>
        </w:rPr>
        <w:t xml:space="preserve"> </w:t>
      </w:r>
      <w:r w:rsidRPr="00174225">
        <w:rPr>
          <w:spacing w:val="1"/>
          <w:sz w:val="20"/>
        </w:rPr>
        <w:t>b</w:t>
      </w:r>
      <w:r w:rsidRPr="00174225">
        <w:rPr>
          <w:sz w:val="20"/>
        </w:rPr>
        <w:t>een</w:t>
      </w:r>
      <w:r w:rsidRPr="00174225">
        <w:rPr>
          <w:spacing w:val="17"/>
          <w:sz w:val="20"/>
        </w:rPr>
        <w:t xml:space="preserve"> </w:t>
      </w:r>
      <w:r w:rsidRPr="00174225">
        <w:rPr>
          <w:spacing w:val="1"/>
          <w:sz w:val="20"/>
        </w:rPr>
        <w:t>v</w:t>
      </w:r>
      <w:r w:rsidRPr="00174225">
        <w:rPr>
          <w:sz w:val="20"/>
        </w:rPr>
        <w:t>aca</w:t>
      </w:r>
      <w:r w:rsidRPr="00174225">
        <w:rPr>
          <w:spacing w:val="1"/>
          <w:sz w:val="20"/>
        </w:rPr>
        <w:t>n</w:t>
      </w:r>
      <w:r w:rsidRPr="00174225">
        <w:rPr>
          <w:sz w:val="20"/>
        </w:rPr>
        <w:t>t</w:t>
      </w:r>
      <w:r w:rsidRPr="00174225">
        <w:rPr>
          <w:spacing w:val="15"/>
          <w:sz w:val="20"/>
        </w:rPr>
        <w:t xml:space="preserve"> </w:t>
      </w:r>
      <w:r w:rsidRPr="00174225">
        <w:rPr>
          <w:sz w:val="20"/>
        </w:rPr>
        <w:t>f</w:t>
      </w:r>
      <w:r w:rsidRPr="00174225">
        <w:rPr>
          <w:spacing w:val="1"/>
          <w:sz w:val="20"/>
        </w:rPr>
        <w:t>o</w:t>
      </w:r>
      <w:r w:rsidRPr="00174225">
        <w:rPr>
          <w:sz w:val="20"/>
        </w:rPr>
        <w:t>r</w:t>
      </w:r>
      <w:r w:rsidRPr="00174225">
        <w:rPr>
          <w:spacing w:val="16"/>
          <w:sz w:val="20"/>
        </w:rPr>
        <w:t xml:space="preserve"> </w:t>
      </w:r>
      <w:r w:rsidRPr="00174225">
        <w:rPr>
          <w:spacing w:val="2"/>
          <w:sz w:val="20"/>
        </w:rPr>
        <w:t>m</w:t>
      </w:r>
      <w:r w:rsidRPr="00174225">
        <w:rPr>
          <w:spacing w:val="1"/>
          <w:sz w:val="20"/>
        </w:rPr>
        <w:t>o</w:t>
      </w:r>
      <w:r w:rsidRPr="00174225">
        <w:rPr>
          <w:sz w:val="20"/>
        </w:rPr>
        <w:t>re</w:t>
      </w:r>
      <w:r w:rsidRPr="00174225">
        <w:rPr>
          <w:spacing w:val="16"/>
          <w:sz w:val="20"/>
        </w:rPr>
        <w:t xml:space="preserve"> </w:t>
      </w:r>
      <w:r w:rsidRPr="00174225">
        <w:rPr>
          <w:sz w:val="20"/>
        </w:rPr>
        <w:t>t</w:t>
      </w:r>
      <w:r w:rsidRPr="00174225">
        <w:rPr>
          <w:spacing w:val="1"/>
          <w:sz w:val="20"/>
        </w:rPr>
        <w:t>h</w:t>
      </w:r>
      <w:r w:rsidRPr="00174225">
        <w:rPr>
          <w:sz w:val="20"/>
        </w:rPr>
        <w:t>an</w:t>
      </w:r>
      <w:r w:rsidRPr="00174225">
        <w:rPr>
          <w:spacing w:val="17"/>
          <w:sz w:val="20"/>
        </w:rPr>
        <w:t xml:space="preserve"> </w:t>
      </w:r>
      <w:r w:rsidRPr="00174225">
        <w:rPr>
          <w:sz w:val="20"/>
        </w:rPr>
        <w:t>t</w:t>
      </w:r>
      <w:r w:rsidRPr="00174225">
        <w:rPr>
          <w:spacing w:val="1"/>
          <w:sz w:val="20"/>
        </w:rPr>
        <w:t>h</w:t>
      </w:r>
      <w:r w:rsidRPr="00174225">
        <w:rPr>
          <w:sz w:val="20"/>
        </w:rPr>
        <w:t>irty</w:t>
      </w:r>
      <w:r w:rsidRPr="00174225">
        <w:rPr>
          <w:spacing w:val="16"/>
          <w:sz w:val="20"/>
        </w:rPr>
        <w:t xml:space="preserve"> </w:t>
      </w:r>
      <w:r w:rsidRPr="00174225">
        <w:rPr>
          <w:spacing w:val="1"/>
          <w:sz w:val="20"/>
        </w:rPr>
        <w:t>d</w:t>
      </w:r>
      <w:r w:rsidRPr="00174225">
        <w:rPr>
          <w:sz w:val="20"/>
        </w:rPr>
        <w:t>a</w:t>
      </w:r>
      <w:r w:rsidRPr="00174225">
        <w:rPr>
          <w:spacing w:val="1"/>
          <w:sz w:val="20"/>
        </w:rPr>
        <w:t>y</w:t>
      </w:r>
      <w:r w:rsidRPr="00174225">
        <w:rPr>
          <w:sz w:val="20"/>
        </w:rPr>
        <w:t>s (</w:t>
      </w:r>
      <w:r w:rsidRPr="00174225">
        <w:rPr>
          <w:spacing w:val="1"/>
          <w:sz w:val="20"/>
        </w:rPr>
        <w:t>30</w:t>
      </w:r>
      <w:r w:rsidRPr="00174225">
        <w:rPr>
          <w:sz w:val="20"/>
        </w:rPr>
        <w:t>)</w:t>
      </w:r>
      <w:r w:rsidRPr="00174225">
        <w:rPr>
          <w:spacing w:val="17"/>
          <w:sz w:val="20"/>
        </w:rPr>
        <w:t xml:space="preserve"> </w:t>
      </w:r>
      <w:r w:rsidRPr="00174225">
        <w:rPr>
          <w:spacing w:val="1"/>
          <w:sz w:val="20"/>
        </w:rPr>
        <w:t>no</w:t>
      </w:r>
      <w:r w:rsidRPr="00174225">
        <w:rPr>
          <w:sz w:val="20"/>
        </w:rPr>
        <w:t>t</w:t>
      </w:r>
      <w:r w:rsidRPr="00174225">
        <w:rPr>
          <w:spacing w:val="17"/>
          <w:sz w:val="20"/>
        </w:rPr>
        <w:t xml:space="preserve"> </w:t>
      </w:r>
      <w:r w:rsidRPr="00174225">
        <w:rPr>
          <w:sz w:val="20"/>
        </w:rPr>
        <w:t>ca</w:t>
      </w:r>
      <w:r w:rsidRPr="00174225">
        <w:rPr>
          <w:spacing w:val="1"/>
          <w:sz w:val="20"/>
        </w:rPr>
        <w:t>u</w:t>
      </w:r>
      <w:r w:rsidRPr="00174225">
        <w:rPr>
          <w:sz w:val="20"/>
        </w:rPr>
        <w:t>sed</w:t>
      </w:r>
      <w:r w:rsidRPr="00174225">
        <w:rPr>
          <w:spacing w:val="18"/>
          <w:sz w:val="20"/>
        </w:rPr>
        <w:t xml:space="preserve"> </w:t>
      </w:r>
      <w:r w:rsidRPr="00174225">
        <w:rPr>
          <w:spacing w:val="1"/>
          <w:sz w:val="20"/>
        </w:rPr>
        <w:t>b</w:t>
      </w:r>
      <w:r w:rsidRPr="00174225">
        <w:rPr>
          <w:sz w:val="20"/>
        </w:rPr>
        <w:t>y</w:t>
      </w:r>
      <w:r w:rsidRPr="00174225">
        <w:rPr>
          <w:spacing w:val="18"/>
          <w:sz w:val="20"/>
        </w:rPr>
        <w:t xml:space="preserve"> </w:t>
      </w:r>
      <w:r w:rsidRPr="00174225">
        <w:rPr>
          <w:sz w:val="20"/>
        </w:rPr>
        <w:t>a</w:t>
      </w:r>
      <w:r w:rsidRPr="00174225">
        <w:rPr>
          <w:spacing w:val="18"/>
          <w:sz w:val="20"/>
        </w:rPr>
        <w:t xml:space="preserve"> </w:t>
      </w:r>
      <w:r w:rsidRPr="00174225">
        <w:rPr>
          <w:sz w:val="20"/>
        </w:rPr>
        <w:t>fire,</w:t>
      </w:r>
      <w:r w:rsidRPr="00174225">
        <w:rPr>
          <w:spacing w:val="17"/>
          <w:sz w:val="20"/>
        </w:rPr>
        <w:t xml:space="preserve"> </w:t>
      </w:r>
      <w:r w:rsidRPr="00174225">
        <w:rPr>
          <w:sz w:val="20"/>
        </w:rPr>
        <w:t>st</w:t>
      </w:r>
      <w:r w:rsidRPr="00174225">
        <w:rPr>
          <w:spacing w:val="1"/>
          <w:sz w:val="20"/>
        </w:rPr>
        <w:t>o</w:t>
      </w:r>
      <w:r w:rsidRPr="00174225">
        <w:rPr>
          <w:sz w:val="20"/>
        </w:rPr>
        <w:t>r</w:t>
      </w:r>
      <w:r w:rsidRPr="00174225">
        <w:rPr>
          <w:spacing w:val="2"/>
          <w:sz w:val="20"/>
        </w:rPr>
        <w:t>m</w:t>
      </w:r>
      <w:r w:rsidRPr="00174225">
        <w:rPr>
          <w:sz w:val="20"/>
        </w:rPr>
        <w:t>,</w:t>
      </w:r>
      <w:r w:rsidRPr="00174225">
        <w:rPr>
          <w:spacing w:val="17"/>
          <w:sz w:val="20"/>
        </w:rPr>
        <w:t xml:space="preserve"> </w:t>
      </w:r>
      <w:r w:rsidRPr="00174225">
        <w:rPr>
          <w:spacing w:val="1"/>
          <w:sz w:val="20"/>
        </w:rPr>
        <w:t>v</w:t>
      </w:r>
      <w:r w:rsidRPr="00174225">
        <w:rPr>
          <w:sz w:val="20"/>
        </w:rPr>
        <w:t>a</w:t>
      </w:r>
      <w:r w:rsidRPr="00174225">
        <w:rPr>
          <w:spacing w:val="1"/>
          <w:sz w:val="20"/>
        </w:rPr>
        <w:t>nd</w:t>
      </w:r>
      <w:r w:rsidRPr="00174225">
        <w:rPr>
          <w:sz w:val="20"/>
        </w:rPr>
        <w:t>alism</w:t>
      </w:r>
      <w:r w:rsidRPr="00174225">
        <w:rPr>
          <w:spacing w:val="20"/>
          <w:sz w:val="20"/>
        </w:rPr>
        <w:t xml:space="preserve"> </w:t>
      </w:r>
      <w:r w:rsidRPr="00174225">
        <w:rPr>
          <w:sz w:val="20"/>
        </w:rPr>
        <w:t>(</w:t>
      </w:r>
      <w:r w:rsidRPr="00174225">
        <w:rPr>
          <w:spacing w:val="1"/>
          <w:sz w:val="20"/>
        </w:rPr>
        <w:t>wh</w:t>
      </w:r>
      <w:r w:rsidRPr="00174225">
        <w:rPr>
          <w:sz w:val="20"/>
        </w:rPr>
        <w:t>ile</w:t>
      </w:r>
      <w:r w:rsidRPr="00174225">
        <w:rPr>
          <w:spacing w:val="18"/>
          <w:sz w:val="20"/>
        </w:rPr>
        <w:t xml:space="preserve"> </w:t>
      </w:r>
      <w:r w:rsidRPr="00174225">
        <w:rPr>
          <w:spacing w:val="1"/>
          <w:sz w:val="20"/>
        </w:rPr>
        <w:t>v</w:t>
      </w:r>
      <w:r w:rsidRPr="00174225">
        <w:rPr>
          <w:sz w:val="20"/>
        </w:rPr>
        <w:t>aca</w:t>
      </w:r>
      <w:r w:rsidRPr="00174225">
        <w:rPr>
          <w:spacing w:val="1"/>
          <w:sz w:val="20"/>
        </w:rPr>
        <w:t>n</w:t>
      </w:r>
      <w:r w:rsidRPr="00174225">
        <w:rPr>
          <w:sz w:val="20"/>
        </w:rPr>
        <w:t>t)</w:t>
      </w:r>
      <w:r w:rsidRPr="00174225">
        <w:rPr>
          <w:spacing w:val="17"/>
          <w:sz w:val="20"/>
        </w:rPr>
        <w:t xml:space="preserve"> </w:t>
      </w:r>
      <w:r w:rsidRPr="00174225">
        <w:rPr>
          <w:spacing w:val="1"/>
          <w:sz w:val="20"/>
        </w:rPr>
        <w:t>o</w:t>
      </w:r>
      <w:r w:rsidRPr="00174225">
        <w:rPr>
          <w:sz w:val="20"/>
        </w:rPr>
        <w:t>r</w:t>
      </w:r>
      <w:r w:rsidRPr="00174225">
        <w:rPr>
          <w:spacing w:val="17"/>
          <w:sz w:val="20"/>
        </w:rPr>
        <w:t xml:space="preserve"> </w:t>
      </w:r>
      <w:r w:rsidRPr="00174225">
        <w:rPr>
          <w:spacing w:val="1"/>
          <w:sz w:val="20"/>
        </w:rPr>
        <w:t>n</w:t>
      </w:r>
      <w:r w:rsidRPr="00174225">
        <w:rPr>
          <w:sz w:val="20"/>
        </w:rPr>
        <w:t>at</w:t>
      </w:r>
      <w:r w:rsidRPr="00174225">
        <w:rPr>
          <w:spacing w:val="1"/>
          <w:sz w:val="20"/>
        </w:rPr>
        <w:t>u</w:t>
      </w:r>
      <w:r w:rsidRPr="00174225">
        <w:rPr>
          <w:sz w:val="20"/>
        </w:rPr>
        <w:t>ral</w:t>
      </w:r>
      <w:r w:rsidRPr="00174225">
        <w:rPr>
          <w:spacing w:val="17"/>
          <w:sz w:val="20"/>
        </w:rPr>
        <w:t xml:space="preserve"> </w:t>
      </w:r>
      <w:r w:rsidRPr="00174225">
        <w:rPr>
          <w:spacing w:val="1"/>
          <w:sz w:val="20"/>
        </w:rPr>
        <w:t>d</w:t>
      </w:r>
      <w:r w:rsidRPr="00174225">
        <w:rPr>
          <w:sz w:val="20"/>
        </w:rPr>
        <w:t xml:space="preserve">isaster.  </w:t>
      </w:r>
      <w:r w:rsidRPr="00174225">
        <w:rPr>
          <w:spacing w:val="1"/>
          <w:sz w:val="20"/>
        </w:rPr>
        <w:t>Th</w:t>
      </w:r>
      <w:r w:rsidRPr="00174225">
        <w:rPr>
          <w:sz w:val="20"/>
        </w:rPr>
        <w:t>e</w:t>
      </w:r>
      <w:r w:rsidRPr="00174225">
        <w:rPr>
          <w:spacing w:val="21"/>
          <w:sz w:val="20"/>
        </w:rPr>
        <w:t xml:space="preserve"> </w:t>
      </w:r>
      <w:r w:rsidRPr="00174225">
        <w:rPr>
          <w:spacing w:val="1"/>
          <w:sz w:val="20"/>
        </w:rPr>
        <w:t>own</w:t>
      </w:r>
      <w:r w:rsidRPr="00174225">
        <w:rPr>
          <w:sz w:val="20"/>
        </w:rPr>
        <w:t>ers</w:t>
      </w:r>
      <w:r w:rsidRPr="00174225">
        <w:rPr>
          <w:spacing w:val="1"/>
          <w:sz w:val="20"/>
        </w:rPr>
        <w:t>h</w:t>
      </w:r>
      <w:r w:rsidRPr="00174225">
        <w:rPr>
          <w:sz w:val="20"/>
        </w:rPr>
        <w:t>ip</w:t>
      </w:r>
      <w:r w:rsidRPr="00174225">
        <w:rPr>
          <w:spacing w:val="22"/>
          <w:sz w:val="20"/>
        </w:rPr>
        <w:t xml:space="preserve"> </w:t>
      </w:r>
      <w:r w:rsidRPr="00174225">
        <w:rPr>
          <w:sz w:val="20"/>
        </w:rPr>
        <w:t>is</w:t>
      </w:r>
      <w:r w:rsidRPr="00174225">
        <w:rPr>
          <w:spacing w:val="21"/>
          <w:sz w:val="20"/>
        </w:rPr>
        <w:t xml:space="preserve"> </w:t>
      </w:r>
      <w:r w:rsidRPr="00174225">
        <w:rPr>
          <w:sz w:val="20"/>
        </w:rPr>
        <w:t>res</w:t>
      </w:r>
      <w:r w:rsidRPr="00174225">
        <w:rPr>
          <w:spacing w:val="1"/>
          <w:sz w:val="20"/>
        </w:rPr>
        <w:t>pon</w:t>
      </w:r>
      <w:r w:rsidRPr="00174225">
        <w:rPr>
          <w:sz w:val="20"/>
        </w:rPr>
        <w:t>si</w:t>
      </w:r>
      <w:r w:rsidRPr="00174225">
        <w:rPr>
          <w:spacing w:val="1"/>
          <w:sz w:val="20"/>
        </w:rPr>
        <w:t>b</w:t>
      </w:r>
      <w:r w:rsidRPr="00174225">
        <w:rPr>
          <w:sz w:val="20"/>
        </w:rPr>
        <w:t>le</w:t>
      </w:r>
      <w:r w:rsidRPr="00174225">
        <w:rPr>
          <w:spacing w:val="22"/>
          <w:sz w:val="20"/>
        </w:rPr>
        <w:t xml:space="preserve"> </w:t>
      </w:r>
      <w:r w:rsidRPr="00174225">
        <w:rPr>
          <w:sz w:val="20"/>
        </w:rPr>
        <w:t>f</w:t>
      </w:r>
      <w:r w:rsidRPr="00174225">
        <w:rPr>
          <w:spacing w:val="1"/>
          <w:sz w:val="20"/>
        </w:rPr>
        <w:t>o</w:t>
      </w:r>
      <w:r w:rsidRPr="00174225">
        <w:rPr>
          <w:sz w:val="20"/>
        </w:rPr>
        <w:t>r</w:t>
      </w:r>
      <w:r w:rsidRPr="00174225">
        <w:rPr>
          <w:spacing w:val="20"/>
          <w:sz w:val="20"/>
        </w:rPr>
        <w:t xml:space="preserve"> </w:t>
      </w:r>
      <w:r w:rsidRPr="00174225">
        <w:rPr>
          <w:spacing w:val="1"/>
          <w:sz w:val="20"/>
        </w:rPr>
        <w:t>no</w:t>
      </w:r>
      <w:r w:rsidRPr="00174225">
        <w:rPr>
          <w:sz w:val="20"/>
        </w:rPr>
        <w:t>tif</w:t>
      </w:r>
      <w:r w:rsidRPr="00174225">
        <w:rPr>
          <w:spacing w:val="1"/>
          <w:sz w:val="20"/>
        </w:rPr>
        <w:t>y</w:t>
      </w:r>
      <w:r w:rsidRPr="00174225">
        <w:rPr>
          <w:sz w:val="20"/>
        </w:rPr>
        <w:t>i</w:t>
      </w:r>
      <w:r w:rsidRPr="00174225">
        <w:rPr>
          <w:spacing w:val="1"/>
          <w:sz w:val="20"/>
        </w:rPr>
        <w:t>n</w:t>
      </w:r>
      <w:r w:rsidRPr="00174225">
        <w:rPr>
          <w:sz w:val="20"/>
        </w:rPr>
        <w:t>g</w:t>
      </w:r>
      <w:r w:rsidRPr="00174225">
        <w:rPr>
          <w:spacing w:val="22"/>
          <w:sz w:val="20"/>
        </w:rPr>
        <w:t xml:space="preserve"> </w:t>
      </w:r>
      <w:r w:rsidRPr="00174225">
        <w:rPr>
          <w:spacing w:val="1"/>
          <w:sz w:val="20"/>
        </w:rPr>
        <w:t>AHF</w:t>
      </w:r>
      <w:r w:rsidRPr="00174225">
        <w:rPr>
          <w:sz w:val="20"/>
        </w:rPr>
        <w:t>A</w:t>
      </w:r>
      <w:r w:rsidRPr="00174225">
        <w:rPr>
          <w:spacing w:val="23"/>
          <w:sz w:val="20"/>
        </w:rPr>
        <w:t xml:space="preserve"> </w:t>
      </w:r>
      <w:r w:rsidRPr="00174225">
        <w:rPr>
          <w:spacing w:val="1"/>
          <w:sz w:val="20"/>
        </w:rPr>
        <w:t>wh</w:t>
      </w:r>
      <w:r w:rsidRPr="00174225">
        <w:rPr>
          <w:sz w:val="20"/>
        </w:rPr>
        <w:t>en</w:t>
      </w:r>
      <w:r w:rsidRPr="00174225">
        <w:rPr>
          <w:spacing w:val="22"/>
          <w:sz w:val="20"/>
        </w:rPr>
        <w:t xml:space="preserve"> </w:t>
      </w:r>
      <w:r w:rsidRPr="00174225">
        <w:rPr>
          <w:sz w:val="20"/>
        </w:rPr>
        <w:t>t</w:t>
      </w:r>
      <w:r w:rsidRPr="00174225">
        <w:rPr>
          <w:spacing w:val="1"/>
          <w:sz w:val="20"/>
        </w:rPr>
        <w:t>h</w:t>
      </w:r>
      <w:r w:rsidRPr="00174225">
        <w:rPr>
          <w:sz w:val="20"/>
        </w:rPr>
        <w:t>is</w:t>
      </w:r>
      <w:r w:rsidRPr="00174225">
        <w:rPr>
          <w:spacing w:val="21"/>
          <w:sz w:val="20"/>
        </w:rPr>
        <w:t xml:space="preserve"> </w:t>
      </w:r>
      <w:r w:rsidRPr="00174225">
        <w:rPr>
          <w:spacing w:val="1"/>
          <w:sz w:val="20"/>
        </w:rPr>
        <w:t>un</w:t>
      </w:r>
      <w:r w:rsidRPr="00174225">
        <w:rPr>
          <w:sz w:val="20"/>
        </w:rPr>
        <w:t>f</w:t>
      </w:r>
      <w:r w:rsidRPr="00174225">
        <w:rPr>
          <w:spacing w:val="1"/>
          <w:sz w:val="20"/>
        </w:rPr>
        <w:t>o</w:t>
      </w:r>
      <w:r w:rsidRPr="00174225">
        <w:rPr>
          <w:sz w:val="20"/>
        </w:rPr>
        <w:t>reseen</w:t>
      </w:r>
      <w:r w:rsidRPr="00174225">
        <w:rPr>
          <w:spacing w:val="22"/>
          <w:sz w:val="20"/>
        </w:rPr>
        <w:t xml:space="preserve"> </w:t>
      </w:r>
      <w:r w:rsidRPr="00174225">
        <w:rPr>
          <w:spacing w:val="1"/>
          <w:sz w:val="20"/>
        </w:rPr>
        <w:t>d</w:t>
      </w:r>
      <w:r w:rsidRPr="00174225">
        <w:rPr>
          <w:sz w:val="20"/>
        </w:rPr>
        <w:t>a</w:t>
      </w:r>
      <w:r w:rsidRPr="00174225">
        <w:rPr>
          <w:spacing w:val="2"/>
          <w:sz w:val="20"/>
        </w:rPr>
        <w:t>m</w:t>
      </w:r>
      <w:r w:rsidRPr="00174225">
        <w:rPr>
          <w:sz w:val="20"/>
        </w:rPr>
        <w:t>a</w:t>
      </w:r>
      <w:r w:rsidRPr="00174225">
        <w:rPr>
          <w:spacing w:val="1"/>
          <w:sz w:val="20"/>
        </w:rPr>
        <w:t>g</w:t>
      </w:r>
      <w:r w:rsidRPr="00174225">
        <w:rPr>
          <w:sz w:val="20"/>
        </w:rPr>
        <w:t>e</w:t>
      </w:r>
      <w:r w:rsidRPr="00174225">
        <w:rPr>
          <w:w w:val="102"/>
          <w:sz w:val="20"/>
        </w:rPr>
        <w:t xml:space="preserve"> </w:t>
      </w:r>
      <w:r w:rsidRPr="00174225">
        <w:rPr>
          <w:spacing w:val="1"/>
          <w:sz w:val="20"/>
        </w:rPr>
        <w:t>o</w:t>
      </w:r>
      <w:r w:rsidRPr="00174225">
        <w:rPr>
          <w:sz w:val="20"/>
        </w:rPr>
        <w:t>cc</w:t>
      </w:r>
      <w:r w:rsidRPr="00174225">
        <w:rPr>
          <w:spacing w:val="1"/>
          <w:sz w:val="20"/>
        </w:rPr>
        <w:t>u</w:t>
      </w:r>
      <w:r w:rsidRPr="00174225">
        <w:rPr>
          <w:sz w:val="20"/>
        </w:rPr>
        <w:t>rs.</w:t>
      </w:r>
    </w:p>
    <w:p w:rsidR="0060336D" w:rsidRPr="00174225" w:rsidRDefault="0060336D" w:rsidP="00492E2D">
      <w:pPr>
        <w:pStyle w:val="BodyText"/>
        <w:widowControl w:val="0"/>
        <w:numPr>
          <w:ilvl w:val="1"/>
          <w:numId w:val="20"/>
        </w:numPr>
        <w:tabs>
          <w:tab w:val="left" w:pos="2260"/>
        </w:tabs>
        <w:spacing w:line="288" w:lineRule="auto"/>
        <w:ind w:left="2260" w:hanging="529"/>
        <w:jc w:val="both"/>
        <w:rPr>
          <w:sz w:val="20"/>
        </w:rPr>
      </w:pPr>
      <w:r w:rsidRPr="00174225">
        <w:rPr>
          <w:sz w:val="20"/>
        </w:rPr>
        <w:t>One (1) additional penalty point will be deducted if the same point deduction items listed above are found in more than fifty percent (50%) of the total units inspected.</w:t>
      </w:r>
    </w:p>
    <w:p w:rsidR="0060336D" w:rsidRDefault="0060336D" w:rsidP="0060336D">
      <w:pPr>
        <w:spacing w:line="280" w:lineRule="exact"/>
        <w:jc w:val="both"/>
        <w:rPr>
          <w:sz w:val="20"/>
          <w:szCs w:val="20"/>
        </w:rPr>
      </w:pPr>
    </w:p>
    <w:p w:rsidR="00FC4670" w:rsidRDefault="00FC4670" w:rsidP="0060336D">
      <w:pPr>
        <w:spacing w:line="280" w:lineRule="exact"/>
        <w:jc w:val="both"/>
        <w:rPr>
          <w:sz w:val="20"/>
          <w:szCs w:val="20"/>
        </w:rPr>
      </w:pPr>
    </w:p>
    <w:p w:rsidR="00FC4670" w:rsidRPr="00174225" w:rsidRDefault="00FC4670" w:rsidP="0060336D">
      <w:pPr>
        <w:spacing w:line="280" w:lineRule="exact"/>
        <w:jc w:val="both"/>
        <w:rPr>
          <w:sz w:val="20"/>
          <w:szCs w:val="20"/>
        </w:rPr>
      </w:pPr>
    </w:p>
    <w:p w:rsidR="0060336D" w:rsidRPr="00174225" w:rsidRDefault="0060336D" w:rsidP="0060336D">
      <w:pPr>
        <w:spacing w:line="280" w:lineRule="exact"/>
        <w:jc w:val="both"/>
        <w:rPr>
          <w:spacing w:val="24"/>
          <w:sz w:val="20"/>
          <w:szCs w:val="20"/>
        </w:rPr>
      </w:pPr>
      <w:r w:rsidRPr="00174225">
        <w:rPr>
          <w:sz w:val="20"/>
          <w:szCs w:val="20"/>
        </w:rPr>
        <w:lastRenderedPageBreak/>
        <w:tab/>
      </w:r>
      <w:r w:rsidRPr="00174225">
        <w:rPr>
          <w:sz w:val="20"/>
          <w:szCs w:val="20"/>
        </w:rPr>
        <w:tab/>
        <w:t xml:space="preserve">c.  </w:t>
      </w:r>
      <w:r w:rsidRPr="00174225">
        <w:rPr>
          <w:spacing w:val="1"/>
          <w:sz w:val="20"/>
          <w:szCs w:val="20"/>
          <w:u w:val="single" w:color="000000"/>
        </w:rPr>
        <w:t>S</w:t>
      </w:r>
      <w:r w:rsidRPr="00174225">
        <w:rPr>
          <w:sz w:val="20"/>
          <w:szCs w:val="20"/>
          <w:u w:val="single" w:color="000000"/>
        </w:rPr>
        <w:t>ite,</w:t>
      </w:r>
      <w:r w:rsidRPr="00174225">
        <w:rPr>
          <w:spacing w:val="23"/>
          <w:sz w:val="20"/>
          <w:szCs w:val="20"/>
          <w:u w:val="single" w:color="000000"/>
        </w:rPr>
        <w:t xml:space="preserve"> </w:t>
      </w:r>
      <w:r w:rsidRPr="00174225">
        <w:rPr>
          <w:spacing w:val="1"/>
          <w:sz w:val="20"/>
          <w:szCs w:val="20"/>
          <w:u w:val="single" w:color="000000"/>
        </w:rPr>
        <w:t>Ex</w:t>
      </w:r>
      <w:r w:rsidRPr="00174225">
        <w:rPr>
          <w:sz w:val="20"/>
          <w:szCs w:val="20"/>
          <w:u w:val="single" w:color="000000"/>
        </w:rPr>
        <w:t>teri</w:t>
      </w:r>
      <w:r w:rsidRPr="00174225">
        <w:rPr>
          <w:spacing w:val="1"/>
          <w:sz w:val="20"/>
          <w:szCs w:val="20"/>
          <w:u w:val="single" w:color="000000"/>
        </w:rPr>
        <w:t>o</w:t>
      </w:r>
      <w:r w:rsidRPr="00174225">
        <w:rPr>
          <w:sz w:val="20"/>
          <w:szCs w:val="20"/>
          <w:u w:val="single" w:color="000000"/>
        </w:rPr>
        <w:t>r</w:t>
      </w:r>
      <w:r w:rsidRPr="00174225">
        <w:rPr>
          <w:spacing w:val="25"/>
          <w:sz w:val="20"/>
          <w:szCs w:val="20"/>
          <w:u w:val="single" w:color="000000"/>
        </w:rPr>
        <w:t xml:space="preserve"> </w:t>
      </w:r>
      <w:r w:rsidRPr="00174225">
        <w:rPr>
          <w:spacing w:val="1"/>
          <w:sz w:val="20"/>
          <w:szCs w:val="20"/>
          <w:u w:val="single" w:color="000000"/>
        </w:rPr>
        <w:t>o</w:t>
      </w:r>
      <w:r w:rsidRPr="00174225">
        <w:rPr>
          <w:sz w:val="20"/>
          <w:szCs w:val="20"/>
          <w:u w:val="single" w:color="000000"/>
        </w:rPr>
        <w:t>r</w:t>
      </w:r>
      <w:r w:rsidRPr="00174225">
        <w:rPr>
          <w:spacing w:val="24"/>
          <w:sz w:val="20"/>
          <w:szCs w:val="20"/>
          <w:u w:val="single" w:color="000000"/>
        </w:rPr>
        <w:t xml:space="preserve"> </w:t>
      </w:r>
      <w:r w:rsidRPr="00174225">
        <w:rPr>
          <w:spacing w:val="1"/>
          <w:sz w:val="20"/>
          <w:szCs w:val="20"/>
          <w:u w:val="single" w:color="000000"/>
        </w:rPr>
        <w:t>Co</w:t>
      </w:r>
      <w:r w:rsidRPr="00174225">
        <w:rPr>
          <w:spacing w:val="2"/>
          <w:sz w:val="20"/>
          <w:szCs w:val="20"/>
          <w:u w:val="single" w:color="000000"/>
        </w:rPr>
        <w:t>mm</w:t>
      </w:r>
      <w:r w:rsidRPr="00174225">
        <w:rPr>
          <w:spacing w:val="1"/>
          <w:sz w:val="20"/>
          <w:szCs w:val="20"/>
          <w:u w:val="single" w:color="000000"/>
        </w:rPr>
        <w:t>o</w:t>
      </w:r>
      <w:r w:rsidRPr="00174225">
        <w:rPr>
          <w:sz w:val="20"/>
          <w:szCs w:val="20"/>
          <w:u w:val="single" w:color="000000"/>
        </w:rPr>
        <w:t>n</w:t>
      </w:r>
      <w:r w:rsidRPr="00174225">
        <w:rPr>
          <w:spacing w:val="25"/>
          <w:sz w:val="20"/>
          <w:szCs w:val="20"/>
          <w:u w:val="single" w:color="000000"/>
        </w:rPr>
        <w:t xml:space="preserve"> </w:t>
      </w:r>
      <w:r w:rsidRPr="00174225">
        <w:rPr>
          <w:spacing w:val="1"/>
          <w:sz w:val="20"/>
          <w:szCs w:val="20"/>
          <w:u w:val="single" w:color="000000"/>
        </w:rPr>
        <w:t>A</w:t>
      </w:r>
      <w:r w:rsidRPr="00174225">
        <w:rPr>
          <w:sz w:val="20"/>
          <w:szCs w:val="20"/>
          <w:u w:val="single" w:color="000000"/>
        </w:rPr>
        <w:t>rea</w:t>
      </w:r>
      <w:r w:rsidRPr="00174225">
        <w:rPr>
          <w:spacing w:val="25"/>
          <w:sz w:val="20"/>
          <w:szCs w:val="20"/>
          <w:u w:val="single" w:color="000000"/>
        </w:rPr>
        <w:t xml:space="preserve"> </w:t>
      </w:r>
      <w:r w:rsidRPr="00174225">
        <w:rPr>
          <w:spacing w:val="1"/>
          <w:sz w:val="20"/>
          <w:szCs w:val="20"/>
          <w:u w:val="single" w:color="000000"/>
        </w:rPr>
        <w:t>D</w:t>
      </w:r>
      <w:r w:rsidRPr="00174225">
        <w:rPr>
          <w:sz w:val="20"/>
          <w:szCs w:val="20"/>
          <w:u w:val="single" w:color="000000"/>
        </w:rPr>
        <w:t>eficiencies</w:t>
      </w:r>
      <w:r w:rsidRPr="00174225">
        <w:rPr>
          <w:sz w:val="20"/>
          <w:szCs w:val="20"/>
        </w:rPr>
        <w:t>-</w:t>
      </w:r>
      <w:r w:rsidRPr="00174225">
        <w:rPr>
          <w:spacing w:val="49"/>
          <w:sz w:val="20"/>
          <w:szCs w:val="20"/>
        </w:rPr>
        <w:t xml:space="preserve"> </w:t>
      </w:r>
      <w:r w:rsidRPr="00174225">
        <w:rPr>
          <w:spacing w:val="1"/>
          <w:sz w:val="20"/>
          <w:szCs w:val="20"/>
        </w:rPr>
        <w:t>On</w:t>
      </w:r>
      <w:r w:rsidRPr="00174225">
        <w:rPr>
          <w:sz w:val="20"/>
          <w:szCs w:val="20"/>
        </w:rPr>
        <w:t>e</w:t>
      </w:r>
      <w:r w:rsidRPr="00174225">
        <w:rPr>
          <w:spacing w:val="26"/>
          <w:sz w:val="20"/>
          <w:szCs w:val="20"/>
        </w:rPr>
        <w:t xml:space="preserve"> </w:t>
      </w:r>
      <w:r w:rsidRPr="00174225">
        <w:rPr>
          <w:sz w:val="20"/>
          <w:szCs w:val="20"/>
        </w:rPr>
        <w:t>(</w:t>
      </w:r>
      <w:r w:rsidRPr="00174225">
        <w:rPr>
          <w:spacing w:val="1"/>
          <w:sz w:val="20"/>
          <w:szCs w:val="20"/>
        </w:rPr>
        <w:t>1</w:t>
      </w:r>
      <w:r w:rsidRPr="00174225">
        <w:rPr>
          <w:sz w:val="20"/>
          <w:szCs w:val="20"/>
        </w:rPr>
        <w:t>)</w:t>
      </w:r>
      <w:r w:rsidRPr="00174225">
        <w:rPr>
          <w:spacing w:val="24"/>
          <w:sz w:val="20"/>
          <w:szCs w:val="20"/>
        </w:rPr>
        <w:t xml:space="preserve"> </w:t>
      </w:r>
      <w:r w:rsidRPr="00174225">
        <w:rPr>
          <w:spacing w:val="1"/>
          <w:sz w:val="20"/>
          <w:szCs w:val="20"/>
        </w:rPr>
        <w:t>p</w:t>
      </w:r>
      <w:r w:rsidRPr="00174225">
        <w:rPr>
          <w:sz w:val="20"/>
          <w:szCs w:val="20"/>
        </w:rPr>
        <w:t>e</w:t>
      </w:r>
      <w:r w:rsidRPr="00174225">
        <w:rPr>
          <w:spacing w:val="1"/>
          <w:sz w:val="20"/>
          <w:szCs w:val="20"/>
        </w:rPr>
        <w:t>n</w:t>
      </w:r>
      <w:r w:rsidRPr="00174225">
        <w:rPr>
          <w:sz w:val="20"/>
          <w:szCs w:val="20"/>
        </w:rPr>
        <w:t>alty</w:t>
      </w:r>
      <w:r w:rsidRPr="00174225">
        <w:rPr>
          <w:spacing w:val="26"/>
          <w:sz w:val="20"/>
          <w:szCs w:val="20"/>
        </w:rPr>
        <w:t xml:space="preserve"> </w:t>
      </w:r>
      <w:r w:rsidRPr="00174225">
        <w:rPr>
          <w:spacing w:val="1"/>
          <w:sz w:val="20"/>
          <w:szCs w:val="20"/>
        </w:rPr>
        <w:t>po</w:t>
      </w:r>
      <w:r w:rsidRPr="00174225">
        <w:rPr>
          <w:sz w:val="20"/>
          <w:szCs w:val="20"/>
        </w:rPr>
        <w:t>i</w:t>
      </w:r>
      <w:r w:rsidRPr="00174225">
        <w:rPr>
          <w:spacing w:val="1"/>
          <w:sz w:val="20"/>
          <w:szCs w:val="20"/>
        </w:rPr>
        <w:t>n</w:t>
      </w:r>
      <w:r w:rsidRPr="00174225">
        <w:rPr>
          <w:sz w:val="20"/>
          <w:szCs w:val="20"/>
        </w:rPr>
        <w:t>t</w:t>
      </w:r>
      <w:r w:rsidRPr="00174225">
        <w:rPr>
          <w:spacing w:val="25"/>
          <w:sz w:val="20"/>
          <w:szCs w:val="20"/>
        </w:rPr>
        <w:t xml:space="preserve"> </w:t>
      </w:r>
      <w:r w:rsidRPr="00174225">
        <w:rPr>
          <w:spacing w:val="1"/>
          <w:sz w:val="20"/>
          <w:szCs w:val="20"/>
        </w:rPr>
        <w:t>p</w:t>
      </w:r>
      <w:r w:rsidRPr="00174225">
        <w:rPr>
          <w:sz w:val="20"/>
          <w:szCs w:val="20"/>
        </w:rPr>
        <w:t>er</w:t>
      </w:r>
      <w:r w:rsidRPr="00174225">
        <w:rPr>
          <w:spacing w:val="24"/>
          <w:sz w:val="20"/>
          <w:szCs w:val="20"/>
        </w:rPr>
        <w:t xml:space="preserve"> </w:t>
      </w:r>
    </w:p>
    <w:p w:rsidR="0060336D" w:rsidRPr="00174225" w:rsidRDefault="0060336D" w:rsidP="0060336D">
      <w:pPr>
        <w:spacing w:line="280" w:lineRule="exact"/>
        <w:jc w:val="both"/>
        <w:rPr>
          <w:spacing w:val="12"/>
          <w:sz w:val="20"/>
          <w:szCs w:val="20"/>
        </w:rPr>
      </w:pPr>
      <w:r w:rsidRPr="00174225">
        <w:rPr>
          <w:spacing w:val="24"/>
          <w:sz w:val="20"/>
          <w:szCs w:val="20"/>
        </w:rPr>
        <w:tab/>
      </w:r>
      <w:r w:rsidRPr="00174225">
        <w:rPr>
          <w:spacing w:val="24"/>
          <w:sz w:val="20"/>
          <w:szCs w:val="20"/>
        </w:rPr>
        <w:tab/>
      </w:r>
      <w:r w:rsidRPr="00174225">
        <w:rPr>
          <w:spacing w:val="1"/>
          <w:sz w:val="20"/>
          <w:szCs w:val="20"/>
        </w:rPr>
        <w:t>o</w:t>
      </w:r>
      <w:r w:rsidRPr="00174225">
        <w:rPr>
          <w:sz w:val="20"/>
          <w:szCs w:val="20"/>
        </w:rPr>
        <w:t>cc</w:t>
      </w:r>
      <w:r w:rsidRPr="00174225">
        <w:rPr>
          <w:spacing w:val="1"/>
          <w:sz w:val="20"/>
          <w:szCs w:val="20"/>
        </w:rPr>
        <w:t>u</w:t>
      </w:r>
      <w:r w:rsidRPr="00174225">
        <w:rPr>
          <w:sz w:val="20"/>
          <w:szCs w:val="20"/>
        </w:rPr>
        <w:t>rre</w:t>
      </w:r>
      <w:r w:rsidRPr="00174225">
        <w:rPr>
          <w:spacing w:val="1"/>
          <w:sz w:val="20"/>
          <w:szCs w:val="20"/>
        </w:rPr>
        <w:t>n</w:t>
      </w:r>
      <w:r w:rsidRPr="00174225">
        <w:rPr>
          <w:sz w:val="20"/>
          <w:szCs w:val="20"/>
        </w:rPr>
        <w:t>ce</w:t>
      </w:r>
      <w:r w:rsidRPr="00174225">
        <w:rPr>
          <w:spacing w:val="26"/>
          <w:sz w:val="20"/>
          <w:szCs w:val="20"/>
        </w:rPr>
        <w:t xml:space="preserve"> </w:t>
      </w:r>
      <w:r w:rsidRPr="00174225">
        <w:rPr>
          <w:sz w:val="20"/>
          <w:szCs w:val="20"/>
        </w:rPr>
        <w:t>(</w:t>
      </w:r>
      <w:r w:rsidRPr="00174225">
        <w:rPr>
          <w:spacing w:val="1"/>
          <w:sz w:val="20"/>
          <w:szCs w:val="20"/>
        </w:rPr>
        <w:t>or</w:t>
      </w:r>
      <w:r w:rsidRPr="00174225">
        <w:rPr>
          <w:spacing w:val="2"/>
          <w:w w:val="102"/>
          <w:sz w:val="20"/>
          <w:szCs w:val="20"/>
        </w:rPr>
        <w:t xml:space="preserve"> </w:t>
      </w:r>
      <w:r w:rsidRPr="00174225">
        <w:rPr>
          <w:sz w:val="20"/>
          <w:szCs w:val="20"/>
        </w:rPr>
        <w:t>c</w:t>
      </w:r>
      <w:r w:rsidRPr="00174225">
        <w:rPr>
          <w:spacing w:val="1"/>
          <w:sz w:val="20"/>
          <w:szCs w:val="20"/>
        </w:rPr>
        <w:t>o</w:t>
      </w:r>
      <w:r w:rsidRPr="00174225">
        <w:rPr>
          <w:sz w:val="20"/>
          <w:szCs w:val="20"/>
        </w:rPr>
        <w:t>llectively</w:t>
      </w:r>
      <w:r w:rsidRPr="00174225">
        <w:rPr>
          <w:spacing w:val="12"/>
          <w:sz w:val="20"/>
          <w:szCs w:val="20"/>
        </w:rPr>
        <w:t xml:space="preserve"> </w:t>
      </w:r>
      <w:r w:rsidRPr="00174225">
        <w:rPr>
          <w:sz w:val="20"/>
          <w:szCs w:val="20"/>
        </w:rPr>
        <w:t>per</w:t>
      </w:r>
      <w:r w:rsidRPr="00174225">
        <w:rPr>
          <w:spacing w:val="11"/>
          <w:sz w:val="20"/>
          <w:szCs w:val="20"/>
        </w:rPr>
        <w:t xml:space="preserve"> </w:t>
      </w:r>
      <w:r w:rsidRPr="00174225">
        <w:rPr>
          <w:sz w:val="20"/>
          <w:szCs w:val="20"/>
        </w:rPr>
        <w:t>project</w:t>
      </w:r>
      <w:r w:rsidRPr="00174225">
        <w:rPr>
          <w:spacing w:val="12"/>
          <w:sz w:val="20"/>
          <w:szCs w:val="20"/>
        </w:rPr>
        <w:t xml:space="preserve"> </w:t>
      </w:r>
      <w:r w:rsidRPr="00174225">
        <w:rPr>
          <w:sz w:val="20"/>
          <w:szCs w:val="20"/>
        </w:rPr>
        <w:t>a</w:t>
      </w:r>
      <w:r w:rsidRPr="00174225">
        <w:rPr>
          <w:spacing w:val="1"/>
          <w:sz w:val="20"/>
          <w:szCs w:val="20"/>
        </w:rPr>
        <w:t>u</w:t>
      </w:r>
      <w:r w:rsidRPr="00174225">
        <w:rPr>
          <w:sz w:val="20"/>
          <w:szCs w:val="20"/>
        </w:rPr>
        <w:t>dited</w:t>
      </w:r>
      <w:r w:rsidRPr="00174225">
        <w:rPr>
          <w:spacing w:val="12"/>
          <w:sz w:val="20"/>
          <w:szCs w:val="20"/>
        </w:rPr>
        <w:t xml:space="preserve"> </w:t>
      </w:r>
      <w:r w:rsidRPr="00174225">
        <w:rPr>
          <w:sz w:val="20"/>
          <w:szCs w:val="20"/>
        </w:rPr>
        <w:t>if</w:t>
      </w:r>
      <w:r w:rsidRPr="00174225">
        <w:rPr>
          <w:spacing w:val="12"/>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1"/>
          <w:sz w:val="20"/>
          <w:szCs w:val="20"/>
        </w:rPr>
        <w:t xml:space="preserve"> </w:t>
      </w:r>
      <w:r w:rsidRPr="00174225">
        <w:rPr>
          <w:sz w:val="20"/>
          <w:szCs w:val="20"/>
        </w:rPr>
        <w:t>sa</w:t>
      </w:r>
      <w:r w:rsidRPr="00174225">
        <w:rPr>
          <w:spacing w:val="2"/>
          <w:sz w:val="20"/>
          <w:szCs w:val="20"/>
        </w:rPr>
        <w:t>m</w:t>
      </w:r>
      <w:r w:rsidRPr="00174225">
        <w:rPr>
          <w:sz w:val="20"/>
          <w:szCs w:val="20"/>
        </w:rPr>
        <w:t>e</w:t>
      </w:r>
      <w:r w:rsidRPr="00174225">
        <w:rPr>
          <w:spacing w:val="11"/>
          <w:sz w:val="20"/>
          <w:szCs w:val="20"/>
        </w:rPr>
        <w:t xml:space="preserve"> </w:t>
      </w:r>
      <w:r w:rsidRPr="00174225">
        <w:rPr>
          <w:sz w:val="20"/>
          <w:szCs w:val="20"/>
        </w:rPr>
        <w:t>deficienc</w:t>
      </w:r>
      <w:r w:rsidRPr="00174225">
        <w:rPr>
          <w:spacing w:val="1"/>
          <w:sz w:val="20"/>
          <w:szCs w:val="20"/>
        </w:rPr>
        <w:t>y</w:t>
      </w:r>
      <w:r w:rsidRPr="00174225">
        <w:rPr>
          <w:sz w:val="20"/>
          <w:szCs w:val="20"/>
        </w:rPr>
        <w:t>)</w:t>
      </w:r>
      <w:r w:rsidRPr="00174225">
        <w:rPr>
          <w:spacing w:val="12"/>
          <w:sz w:val="20"/>
          <w:szCs w:val="20"/>
        </w:rPr>
        <w:t xml:space="preserve"> </w:t>
      </w:r>
      <w:r w:rsidRPr="00174225">
        <w:rPr>
          <w:spacing w:val="1"/>
          <w:sz w:val="20"/>
          <w:szCs w:val="20"/>
        </w:rPr>
        <w:t>w</w:t>
      </w:r>
      <w:r w:rsidRPr="00174225">
        <w:rPr>
          <w:sz w:val="20"/>
          <w:szCs w:val="20"/>
        </w:rPr>
        <w:t>ill</w:t>
      </w:r>
      <w:r w:rsidRPr="00174225">
        <w:rPr>
          <w:spacing w:val="11"/>
          <w:sz w:val="20"/>
          <w:szCs w:val="20"/>
        </w:rPr>
        <w:t xml:space="preserve"> </w:t>
      </w:r>
      <w:r w:rsidRPr="00174225">
        <w:rPr>
          <w:spacing w:val="1"/>
          <w:sz w:val="20"/>
          <w:szCs w:val="20"/>
        </w:rPr>
        <w:t>b</w:t>
      </w:r>
      <w:r w:rsidRPr="00174225">
        <w:rPr>
          <w:sz w:val="20"/>
          <w:szCs w:val="20"/>
        </w:rPr>
        <w:t>e</w:t>
      </w:r>
      <w:r w:rsidRPr="00174225">
        <w:rPr>
          <w:spacing w:val="12"/>
          <w:sz w:val="20"/>
          <w:szCs w:val="20"/>
        </w:rPr>
        <w:t xml:space="preserve"> </w:t>
      </w:r>
    </w:p>
    <w:p w:rsidR="0060336D" w:rsidRPr="00174225" w:rsidRDefault="0060336D" w:rsidP="0060336D">
      <w:pPr>
        <w:spacing w:line="280" w:lineRule="exact"/>
        <w:jc w:val="both"/>
        <w:rPr>
          <w:spacing w:val="48"/>
          <w:sz w:val="20"/>
          <w:szCs w:val="20"/>
        </w:rPr>
      </w:pPr>
      <w:r w:rsidRPr="00174225">
        <w:rPr>
          <w:spacing w:val="12"/>
          <w:sz w:val="20"/>
          <w:szCs w:val="20"/>
        </w:rPr>
        <w:tab/>
      </w:r>
      <w:r w:rsidRPr="00174225">
        <w:rPr>
          <w:spacing w:val="12"/>
          <w:sz w:val="20"/>
          <w:szCs w:val="20"/>
        </w:rPr>
        <w:tab/>
      </w:r>
      <w:r w:rsidRPr="00174225">
        <w:rPr>
          <w:sz w:val="20"/>
          <w:szCs w:val="20"/>
        </w:rPr>
        <w:t>assessed f</w:t>
      </w:r>
      <w:r w:rsidRPr="00174225">
        <w:rPr>
          <w:spacing w:val="1"/>
          <w:sz w:val="20"/>
          <w:szCs w:val="20"/>
        </w:rPr>
        <w:t>o</w:t>
      </w:r>
      <w:r w:rsidRPr="00174225">
        <w:rPr>
          <w:sz w:val="20"/>
          <w:szCs w:val="20"/>
        </w:rPr>
        <w:t>r t</w:t>
      </w:r>
      <w:r w:rsidRPr="00174225">
        <w:rPr>
          <w:spacing w:val="1"/>
          <w:sz w:val="20"/>
          <w:szCs w:val="20"/>
        </w:rPr>
        <w:t>h</w:t>
      </w:r>
      <w:r w:rsidRPr="00174225">
        <w:rPr>
          <w:sz w:val="20"/>
          <w:szCs w:val="20"/>
        </w:rPr>
        <w:t>e site,</w:t>
      </w:r>
      <w:r w:rsidRPr="00174225">
        <w:rPr>
          <w:w w:val="102"/>
          <w:sz w:val="20"/>
          <w:szCs w:val="20"/>
        </w:rPr>
        <w:t xml:space="preserve"> </w:t>
      </w:r>
      <w:r w:rsidRPr="00174225">
        <w:rPr>
          <w:sz w:val="20"/>
          <w:szCs w:val="20"/>
        </w:rPr>
        <w:t>e</w:t>
      </w:r>
      <w:r w:rsidRPr="00174225">
        <w:rPr>
          <w:spacing w:val="1"/>
          <w:sz w:val="20"/>
          <w:szCs w:val="20"/>
        </w:rPr>
        <w:t>x</w:t>
      </w:r>
      <w:r w:rsidRPr="00174225">
        <w:rPr>
          <w:sz w:val="20"/>
          <w:szCs w:val="20"/>
        </w:rPr>
        <w:t>terior</w:t>
      </w:r>
      <w:r w:rsidRPr="00174225">
        <w:rPr>
          <w:spacing w:val="48"/>
          <w:sz w:val="20"/>
          <w:szCs w:val="20"/>
        </w:rPr>
        <w:t xml:space="preserve"> </w:t>
      </w:r>
      <w:r w:rsidRPr="00174225">
        <w:rPr>
          <w:sz w:val="20"/>
          <w:szCs w:val="20"/>
        </w:rPr>
        <w:t>or</w:t>
      </w:r>
      <w:r w:rsidRPr="00174225">
        <w:rPr>
          <w:spacing w:val="48"/>
          <w:sz w:val="20"/>
          <w:szCs w:val="20"/>
        </w:rPr>
        <w:t xml:space="preserve"> </w:t>
      </w:r>
      <w:r w:rsidRPr="00174225">
        <w:rPr>
          <w:sz w:val="20"/>
          <w:szCs w:val="20"/>
        </w:rPr>
        <w:t>c</w:t>
      </w:r>
      <w:r w:rsidRPr="00174225">
        <w:rPr>
          <w:spacing w:val="1"/>
          <w:sz w:val="20"/>
          <w:szCs w:val="20"/>
        </w:rPr>
        <w:t>o</w:t>
      </w:r>
      <w:r w:rsidRPr="00174225">
        <w:rPr>
          <w:spacing w:val="2"/>
          <w:sz w:val="20"/>
          <w:szCs w:val="20"/>
        </w:rPr>
        <w:t>mm</w:t>
      </w:r>
      <w:r w:rsidRPr="00174225">
        <w:rPr>
          <w:sz w:val="20"/>
          <w:szCs w:val="20"/>
        </w:rPr>
        <w:t>on</w:t>
      </w:r>
      <w:r w:rsidRPr="00174225">
        <w:rPr>
          <w:spacing w:val="48"/>
          <w:sz w:val="20"/>
          <w:szCs w:val="20"/>
        </w:rPr>
        <w:t xml:space="preserve"> </w:t>
      </w:r>
      <w:r w:rsidRPr="00174225">
        <w:rPr>
          <w:sz w:val="20"/>
          <w:szCs w:val="20"/>
        </w:rPr>
        <w:t>area</w:t>
      </w:r>
      <w:r w:rsidRPr="00174225">
        <w:rPr>
          <w:spacing w:val="48"/>
          <w:sz w:val="20"/>
          <w:szCs w:val="20"/>
        </w:rPr>
        <w:t xml:space="preserve"> </w:t>
      </w:r>
      <w:r w:rsidRPr="00174225">
        <w:rPr>
          <w:sz w:val="20"/>
          <w:szCs w:val="20"/>
        </w:rPr>
        <w:t>deficie</w:t>
      </w:r>
      <w:r w:rsidRPr="00174225">
        <w:rPr>
          <w:spacing w:val="1"/>
          <w:sz w:val="20"/>
          <w:szCs w:val="20"/>
        </w:rPr>
        <w:t>n</w:t>
      </w:r>
      <w:r w:rsidRPr="00174225">
        <w:rPr>
          <w:sz w:val="20"/>
          <w:szCs w:val="20"/>
        </w:rPr>
        <w:t>cies</w:t>
      </w:r>
      <w:r w:rsidRPr="00174225">
        <w:rPr>
          <w:spacing w:val="47"/>
          <w:sz w:val="20"/>
          <w:szCs w:val="20"/>
        </w:rPr>
        <w:t xml:space="preserve"> </w:t>
      </w:r>
      <w:r w:rsidRPr="00174225">
        <w:rPr>
          <w:sz w:val="20"/>
          <w:szCs w:val="20"/>
        </w:rPr>
        <w:t>listed</w:t>
      </w:r>
      <w:r w:rsidRPr="00174225">
        <w:rPr>
          <w:spacing w:val="48"/>
          <w:sz w:val="20"/>
          <w:szCs w:val="20"/>
        </w:rPr>
        <w:t xml:space="preserve"> </w:t>
      </w:r>
      <w:r w:rsidRPr="00174225">
        <w:rPr>
          <w:spacing w:val="1"/>
          <w:sz w:val="20"/>
          <w:szCs w:val="20"/>
        </w:rPr>
        <w:t>b</w:t>
      </w:r>
      <w:r w:rsidRPr="00174225">
        <w:rPr>
          <w:sz w:val="20"/>
          <w:szCs w:val="20"/>
        </w:rPr>
        <w:t>el</w:t>
      </w:r>
      <w:r w:rsidRPr="00174225">
        <w:rPr>
          <w:spacing w:val="1"/>
          <w:sz w:val="20"/>
          <w:szCs w:val="20"/>
        </w:rPr>
        <w:t>ow</w:t>
      </w:r>
      <w:r w:rsidRPr="00174225">
        <w:rPr>
          <w:sz w:val="20"/>
          <w:szCs w:val="20"/>
        </w:rPr>
        <w:t>,</w:t>
      </w:r>
      <w:r w:rsidRPr="00174225">
        <w:rPr>
          <w:spacing w:val="47"/>
          <w:sz w:val="20"/>
          <w:szCs w:val="20"/>
        </w:rPr>
        <w:t xml:space="preserve"> </w:t>
      </w:r>
      <w:r w:rsidRPr="00174225">
        <w:rPr>
          <w:sz w:val="20"/>
          <w:szCs w:val="20"/>
        </w:rPr>
        <w:t>if</w:t>
      </w:r>
      <w:r w:rsidRPr="00174225">
        <w:rPr>
          <w:spacing w:val="48"/>
          <w:sz w:val="20"/>
          <w:szCs w:val="20"/>
        </w:rPr>
        <w:t xml:space="preserve"> </w:t>
      </w:r>
      <w:r w:rsidRPr="00174225">
        <w:rPr>
          <w:sz w:val="20"/>
          <w:szCs w:val="20"/>
        </w:rPr>
        <w:t>cited</w:t>
      </w:r>
      <w:r w:rsidRPr="00174225">
        <w:rPr>
          <w:spacing w:val="48"/>
          <w:sz w:val="20"/>
          <w:szCs w:val="20"/>
        </w:rPr>
        <w:t xml:space="preserve"> </w:t>
      </w:r>
    </w:p>
    <w:p w:rsidR="0060336D" w:rsidRPr="00174225" w:rsidRDefault="0060336D" w:rsidP="0060336D">
      <w:pPr>
        <w:spacing w:line="280" w:lineRule="exact"/>
        <w:jc w:val="both"/>
        <w:rPr>
          <w:sz w:val="20"/>
          <w:szCs w:val="20"/>
        </w:rPr>
      </w:pPr>
      <w:r w:rsidRPr="00174225">
        <w:rPr>
          <w:spacing w:val="48"/>
          <w:sz w:val="20"/>
          <w:szCs w:val="20"/>
        </w:rPr>
        <w:tab/>
      </w:r>
      <w:r w:rsidRPr="00174225">
        <w:rPr>
          <w:spacing w:val="48"/>
          <w:sz w:val="20"/>
          <w:szCs w:val="20"/>
        </w:rPr>
        <w:tab/>
      </w:r>
      <w:r w:rsidRPr="00174225">
        <w:rPr>
          <w:sz w:val="20"/>
          <w:szCs w:val="20"/>
        </w:rPr>
        <w:t>as</w:t>
      </w:r>
      <w:r w:rsidRPr="00174225">
        <w:rPr>
          <w:spacing w:val="48"/>
          <w:sz w:val="20"/>
          <w:szCs w:val="20"/>
        </w:rPr>
        <w:t xml:space="preserve"> </w:t>
      </w:r>
      <w:r w:rsidRPr="00174225">
        <w:rPr>
          <w:sz w:val="20"/>
          <w:szCs w:val="20"/>
        </w:rPr>
        <w:t>a</w:t>
      </w:r>
      <w:r w:rsidRPr="00174225">
        <w:rPr>
          <w:spacing w:val="48"/>
          <w:sz w:val="20"/>
          <w:szCs w:val="20"/>
        </w:rPr>
        <w:t xml:space="preserve"> </w:t>
      </w:r>
      <w:r w:rsidRPr="00174225">
        <w:rPr>
          <w:sz w:val="20"/>
          <w:szCs w:val="20"/>
        </w:rPr>
        <w:t>fi</w:t>
      </w:r>
      <w:r w:rsidRPr="00174225">
        <w:rPr>
          <w:spacing w:val="1"/>
          <w:sz w:val="20"/>
          <w:szCs w:val="20"/>
        </w:rPr>
        <w:t>nd</w:t>
      </w:r>
      <w:r w:rsidRPr="00174225">
        <w:rPr>
          <w:sz w:val="20"/>
          <w:szCs w:val="20"/>
        </w:rPr>
        <w:t>i</w:t>
      </w:r>
      <w:r w:rsidRPr="00174225">
        <w:rPr>
          <w:spacing w:val="1"/>
          <w:sz w:val="20"/>
          <w:szCs w:val="20"/>
        </w:rPr>
        <w:t>n</w:t>
      </w:r>
      <w:r w:rsidRPr="00174225">
        <w:rPr>
          <w:sz w:val="20"/>
          <w:szCs w:val="20"/>
        </w:rPr>
        <w:t>g</w:t>
      </w:r>
      <w:r w:rsidRPr="00174225">
        <w:rPr>
          <w:spacing w:val="48"/>
          <w:sz w:val="20"/>
          <w:szCs w:val="20"/>
        </w:rPr>
        <w:t xml:space="preserve"> </w:t>
      </w:r>
      <w:r w:rsidRPr="00174225">
        <w:rPr>
          <w:sz w:val="20"/>
          <w:szCs w:val="20"/>
        </w:rPr>
        <w:t>at</w:t>
      </w:r>
      <w:r w:rsidRPr="00174225">
        <w:rPr>
          <w:spacing w:val="47"/>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48"/>
          <w:sz w:val="20"/>
          <w:szCs w:val="20"/>
        </w:rPr>
        <w:t xml:space="preserve"> </w:t>
      </w:r>
      <w:r w:rsidRPr="00174225">
        <w:rPr>
          <w:sz w:val="20"/>
          <w:szCs w:val="20"/>
        </w:rPr>
        <w:t>ti</w:t>
      </w:r>
      <w:r w:rsidRPr="00174225">
        <w:rPr>
          <w:spacing w:val="2"/>
          <w:sz w:val="20"/>
          <w:szCs w:val="20"/>
        </w:rPr>
        <w:t>m</w:t>
      </w:r>
      <w:r w:rsidRPr="00174225">
        <w:rPr>
          <w:sz w:val="20"/>
          <w:szCs w:val="20"/>
        </w:rPr>
        <w:t>e</w:t>
      </w:r>
      <w:r w:rsidRPr="00174225">
        <w:rPr>
          <w:spacing w:val="48"/>
          <w:sz w:val="20"/>
          <w:szCs w:val="20"/>
        </w:rPr>
        <w:t xml:space="preserve"> </w:t>
      </w:r>
      <w:r w:rsidRPr="00174225">
        <w:rPr>
          <w:spacing w:val="1"/>
          <w:sz w:val="20"/>
          <w:szCs w:val="20"/>
        </w:rPr>
        <w:t>of</w:t>
      </w:r>
      <w:r w:rsidRPr="00174225">
        <w:rPr>
          <w:spacing w:val="2"/>
          <w:w w:val="102"/>
          <w:sz w:val="20"/>
          <w:szCs w:val="20"/>
        </w:rPr>
        <w:t xml:space="preserve"> </w:t>
      </w:r>
      <w:r w:rsidRPr="00174225">
        <w:rPr>
          <w:sz w:val="20"/>
          <w:szCs w:val="20"/>
        </w:rPr>
        <w:t>i</w:t>
      </w:r>
      <w:r w:rsidRPr="00174225">
        <w:rPr>
          <w:spacing w:val="1"/>
          <w:sz w:val="20"/>
          <w:szCs w:val="20"/>
        </w:rPr>
        <w:t>n</w:t>
      </w:r>
      <w:r w:rsidRPr="00174225">
        <w:rPr>
          <w:sz w:val="20"/>
          <w:szCs w:val="20"/>
        </w:rPr>
        <w:t>specti</w:t>
      </w:r>
      <w:r w:rsidRPr="00174225">
        <w:rPr>
          <w:spacing w:val="1"/>
          <w:sz w:val="20"/>
          <w:szCs w:val="20"/>
        </w:rPr>
        <w:t>o</w:t>
      </w:r>
      <w:r w:rsidRPr="00174225">
        <w:rPr>
          <w:sz w:val="20"/>
          <w:szCs w:val="20"/>
        </w:rPr>
        <w:t>n</w:t>
      </w:r>
      <w:r w:rsidRPr="00174225">
        <w:rPr>
          <w:spacing w:val="20"/>
          <w:sz w:val="20"/>
          <w:szCs w:val="20"/>
        </w:rPr>
        <w:t xml:space="preserve"> </w:t>
      </w:r>
      <w:r w:rsidRPr="00174225">
        <w:rPr>
          <w:sz w:val="20"/>
          <w:szCs w:val="20"/>
        </w:rPr>
        <w:t>by</w:t>
      </w:r>
      <w:r w:rsidRPr="00174225">
        <w:rPr>
          <w:spacing w:val="21"/>
          <w:sz w:val="20"/>
          <w:szCs w:val="20"/>
        </w:rPr>
        <w:t xml:space="preserve"> </w:t>
      </w:r>
      <w:r w:rsidRPr="00174225">
        <w:rPr>
          <w:spacing w:val="2"/>
          <w:sz w:val="20"/>
          <w:szCs w:val="20"/>
        </w:rPr>
        <w:t>AH</w:t>
      </w:r>
      <w:r w:rsidRPr="00174225">
        <w:rPr>
          <w:spacing w:val="1"/>
          <w:sz w:val="20"/>
          <w:szCs w:val="20"/>
        </w:rPr>
        <w:t>F</w:t>
      </w:r>
      <w:r w:rsidRPr="00174225">
        <w:rPr>
          <w:sz w:val="20"/>
          <w:szCs w:val="20"/>
        </w:rPr>
        <w:t>A</w:t>
      </w:r>
      <w:r w:rsidRPr="00174225">
        <w:rPr>
          <w:spacing w:val="23"/>
          <w:sz w:val="20"/>
          <w:szCs w:val="20"/>
        </w:rPr>
        <w:t xml:space="preserve"> </w:t>
      </w:r>
      <w:r w:rsidRPr="00174225">
        <w:rPr>
          <w:sz w:val="20"/>
          <w:szCs w:val="20"/>
        </w:rPr>
        <w:t>(or</w:t>
      </w:r>
      <w:r w:rsidRPr="00174225">
        <w:rPr>
          <w:spacing w:val="19"/>
          <w:sz w:val="20"/>
          <w:szCs w:val="20"/>
        </w:rPr>
        <w:t xml:space="preserve"> </w:t>
      </w:r>
      <w:r w:rsidRPr="00174225">
        <w:rPr>
          <w:sz w:val="20"/>
          <w:szCs w:val="20"/>
        </w:rPr>
        <w:t>its</w:t>
      </w:r>
      <w:r w:rsidRPr="00174225">
        <w:rPr>
          <w:spacing w:val="21"/>
          <w:sz w:val="20"/>
          <w:szCs w:val="20"/>
        </w:rPr>
        <w:t xml:space="preserve"> </w:t>
      </w:r>
      <w:r w:rsidRPr="00174225">
        <w:rPr>
          <w:spacing w:val="1"/>
          <w:sz w:val="20"/>
          <w:szCs w:val="20"/>
        </w:rPr>
        <w:t>d</w:t>
      </w:r>
      <w:r w:rsidRPr="00174225">
        <w:rPr>
          <w:sz w:val="20"/>
          <w:szCs w:val="20"/>
        </w:rPr>
        <w:t>esi</w:t>
      </w:r>
      <w:r w:rsidRPr="00174225">
        <w:rPr>
          <w:spacing w:val="1"/>
          <w:sz w:val="20"/>
          <w:szCs w:val="20"/>
        </w:rPr>
        <w:t>gn</w:t>
      </w:r>
      <w:r w:rsidRPr="00174225">
        <w:rPr>
          <w:sz w:val="20"/>
          <w:szCs w:val="20"/>
        </w:rPr>
        <w:t>ated re</w:t>
      </w:r>
      <w:r w:rsidRPr="00174225">
        <w:rPr>
          <w:spacing w:val="1"/>
          <w:sz w:val="20"/>
          <w:szCs w:val="20"/>
        </w:rPr>
        <w:t>p</w:t>
      </w:r>
      <w:r w:rsidRPr="00174225">
        <w:rPr>
          <w:sz w:val="20"/>
          <w:szCs w:val="20"/>
        </w:rPr>
        <w:t>rese</w:t>
      </w:r>
      <w:r w:rsidRPr="00174225">
        <w:rPr>
          <w:spacing w:val="1"/>
          <w:sz w:val="20"/>
          <w:szCs w:val="20"/>
        </w:rPr>
        <w:t>n</w:t>
      </w:r>
      <w:r w:rsidRPr="00174225">
        <w:rPr>
          <w:sz w:val="20"/>
          <w:szCs w:val="20"/>
        </w:rPr>
        <w:t>tati</w:t>
      </w:r>
      <w:r w:rsidRPr="00174225">
        <w:rPr>
          <w:spacing w:val="1"/>
          <w:sz w:val="20"/>
          <w:szCs w:val="20"/>
        </w:rPr>
        <w:t>v</w:t>
      </w:r>
      <w:r w:rsidRPr="00174225">
        <w:rPr>
          <w:sz w:val="20"/>
          <w:szCs w:val="20"/>
        </w:rPr>
        <w:t xml:space="preserve">e </w:t>
      </w:r>
    </w:p>
    <w:p w:rsidR="0060336D" w:rsidRPr="00174225" w:rsidRDefault="0060336D" w:rsidP="0060336D">
      <w:pPr>
        <w:spacing w:line="280" w:lineRule="exact"/>
        <w:jc w:val="both"/>
        <w:rPr>
          <w:sz w:val="20"/>
          <w:szCs w:val="20"/>
        </w:rPr>
      </w:pPr>
      <w:r w:rsidRPr="00174225">
        <w:rPr>
          <w:sz w:val="20"/>
          <w:szCs w:val="20"/>
        </w:rPr>
        <w:tab/>
      </w:r>
      <w:r w:rsidRPr="00174225">
        <w:rPr>
          <w:sz w:val="20"/>
          <w:szCs w:val="20"/>
        </w:rPr>
        <w:tab/>
        <w:t xml:space="preserve">or other third party).  At the conclusion of the onsite visit, </w:t>
      </w:r>
      <w:r w:rsidRPr="00174225">
        <w:rPr>
          <w:spacing w:val="1"/>
          <w:sz w:val="20"/>
          <w:szCs w:val="20"/>
        </w:rPr>
        <w:t>AHF</w:t>
      </w:r>
      <w:r w:rsidRPr="00174225">
        <w:rPr>
          <w:sz w:val="20"/>
          <w:szCs w:val="20"/>
        </w:rPr>
        <w:t>A</w:t>
      </w:r>
      <w:r w:rsidRPr="00174225">
        <w:rPr>
          <w:spacing w:val="19"/>
          <w:sz w:val="20"/>
          <w:szCs w:val="20"/>
        </w:rPr>
        <w:t xml:space="preserve"> </w:t>
      </w:r>
      <w:r w:rsidRPr="00174225">
        <w:rPr>
          <w:spacing w:val="1"/>
          <w:sz w:val="20"/>
          <w:szCs w:val="20"/>
        </w:rPr>
        <w:t>w</w:t>
      </w:r>
      <w:r w:rsidRPr="00174225">
        <w:rPr>
          <w:sz w:val="20"/>
          <w:szCs w:val="20"/>
        </w:rPr>
        <w:t>ill</w:t>
      </w:r>
      <w:r w:rsidRPr="00174225">
        <w:rPr>
          <w:spacing w:val="16"/>
          <w:sz w:val="20"/>
          <w:szCs w:val="20"/>
        </w:rPr>
        <w:t xml:space="preserve"> </w:t>
      </w:r>
      <w:r w:rsidRPr="00174225">
        <w:rPr>
          <w:spacing w:val="1"/>
          <w:sz w:val="20"/>
          <w:szCs w:val="20"/>
        </w:rPr>
        <w:t>p</w:t>
      </w:r>
      <w:r w:rsidRPr="00174225">
        <w:rPr>
          <w:sz w:val="20"/>
          <w:szCs w:val="20"/>
        </w:rPr>
        <w:t>r</w:t>
      </w:r>
      <w:r w:rsidRPr="00174225">
        <w:rPr>
          <w:spacing w:val="1"/>
          <w:sz w:val="20"/>
          <w:szCs w:val="20"/>
        </w:rPr>
        <w:t>ov</w:t>
      </w:r>
      <w:r w:rsidRPr="00174225">
        <w:rPr>
          <w:sz w:val="20"/>
          <w:szCs w:val="20"/>
        </w:rPr>
        <w:t>i</w:t>
      </w:r>
      <w:r w:rsidRPr="00174225">
        <w:rPr>
          <w:spacing w:val="1"/>
          <w:sz w:val="20"/>
          <w:szCs w:val="20"/>
        </w:rPr>
        <w:t>d</w:t>
      </w:r>
      <w:r w:rsidRPr="00174225">
        <w:rPr>
          <w:sz w:val="20"/>
          <w:szCs w:val="20"/>
        </w:rPr>
        <w:t xml:space="preserve">e a </w:t>
      </w:r>
    </w:p>
    <w:p w:rsidR="0060336D" w:rsidRPr="00174225" w:rsidRDefault="0060336D" w:rsidP="0060336D">
      <w:pPr>
        <w:spacing w:line="280" w:lineRule="exact"/>
        <w:jc w:val="both"/>
        <w:rPr>
          <w:sz w:val="20"/>
          <w:szCs w:val="20"/>
        </w:rPr>
      </w:pPr>
      <w:r w:rsidRPr="00174225">
        <w:rPr>
          <w:sz w:val="20"/>
          <w:szCs w:val="20"/>
        </w:rPr>
        <w:tab/>
      </w:r>
      <w:r w:rsidRPr="00174225">
        <w:rPr>
          <w:sz w:val="20"/>
          <w:szCs w:val="20"/>
        </w:rPr>
        <w:tab/>
        <w:t xml:space="preserve">general verbal summary of the deficiencies identified during the visit to the </w:t>
      </w:r>
    </w:p>
    <w:p w:rsidR="0060336D" w:rsidRPr="00174225" w:rsidRDefault="0060336D" w:rsidP="0060336D">
      <w:pPr>
        <w:spacing w:line="280" w:lineRule="exact"/>
        <w:jc w:val="both"/>
        <w:rPr>
          <w:sz w:val="20"/>
          <w:szCs w:val="20"/>
        </w:rPr>
      </w:pPr>
      <w:r w:rsidRPr="00174225">
        <w:rPr>
          <w:sz w:val="20"/>
          <w:szCs w:val="20"/>
        </w:rPr>
        <w:tab/>
      </w:r>
      <w:r w:rsidRPr="00174225">
        <w:rPr>
          <w:sz w:val="20"/>
          <w:szCs w:val="20"/>
        </w:rPr>
        <w:tab/>
        <w:t xml:space="preserve">representatives of the owner and/or management company who are present at the </w:t>
      </w:r>
    </w:p>
    <w:p w:rsidR="0060336D" w:rsidRPr="00174225" w:rsidRDefault="0060336D" w:rsidP="0060336D">
      <w:pPr>
        <w:spacing w:line="280" w:lineRule="exact"/>
        <w:jc w:val="both"/>
        <w:rPr>
          <w:sz w:val="20"/>
          <w:szCs w:val="20"/>
        </w:rPr>
      </w:pPr>
      <w:r w:rsidRPr="00174225">
        <w:rPr>
          <w:sz w:val="20"/>
          <w:szCs w:val="20"/>
        </w:rPr>
        <w:tab/>
      </w:r>
      <w:r w:rsidRPr="00174225">
        <w:rPr>
          <w:sz w:val="20"/>
          <w:szCs w:val="20"/>
        </w:rPr>
        <w:tab/>
        <w:t xml:space="preserve">time, and within a period not to exceed fourteen (14) business days after the onsite </w:t>
      </w:r>
    </w:p>
    <w:p w:rsidR="0060336D" w:rsidRPr="00174225" w:rsidRDefault="0060336D" w:rsidP="0060336D">
      <w:pPr>
        <w:spacing w:line="280" w:lineRule="exact"/>
        <w:jc w:val="both"/>
        <w:rPr>
          <w:spacing w:val="28"/>
          <w:sz w:val="20"/>
          <w:szCs w:val="20"/>
        </w:rPr>
      </w:pPr>
      <w:r w:rsidRPr="00174225">
        <w:rPr>
          <w:sz w:val="20"/>
          <w:szCs w:val="20"/>
        </w:rPr>
        <w:tab/>
      </w:r>
      <w:r w:rsidRPr="00174225">
        <w:rPr>
          <w:sz w:val="20"/>
          <w:szCs w:val="20"/>
        </w:rPr>
        <w:tab/>
        <w:t xml:space="preserve">visit, AHFA will provide a formal </w:t>
      </w:r>
      <w:r w:rsidRPr="00174225">
        <w:rPr>
          <w:spacing w:val="1"/>
          <w:sz w:val="20"/>
          <w:szCs w:val="20"/>
        </w:rPr>
        <w:t>w</w:t>
      </w:r>
      <w:r w:rsidRPr="00174225">
        <w:rPr>
          <w:sz w:val="20"/>
          <w:szCs w:val="20"/>
        </w:rPr>
        <w:t>ritten</w:t>
      </w:r>
      <w:r w:rsidRPr="00174225">
        <w:rPr>
          <w:spacing w:val="28"/>
          <w:sz w:val="20"/>
          <w:szCs w:val="20"/>
        </w:rPr>
        <w:t xml:space="preserve"> </w:t>
      </w:r>
      <w:r w:rsidRPr="00174225">
        <w:rPr>
          <w:spacing w:val="1"/>
          <w:sz w:val="20"/>
          <w:szCs w:val="20"/>
        </w:rPr>
        <w:t>no</w:t>
      </w:r>
      <w:r w:rsidRPr="00174225">
        <w:rPr>
          <w:sz w:val="20"/>
          <w:szCs w:val="20"/>
        </w:rPr>
        <w:t>tice</w:t>
      </w:r>
      <w:r w:rsidRPr="00174225">
        <w:rPr>
          <w:spacing w:val="28"/>
          <w:sz w:val="20"/>
          <w:szCs w:val="20"/>
        </w:rPr>
        <w:t xml:space="preserve"> </w:t>
      </w:r>
      <w:r w:rsidRPr="00174225">
        <w:rPr>
          <w:sz w:val="20"/>
          <w:szCs w:val="20"/>
        </w:rPr>
        <w:t>re</w:t>
      </w:r>
      <w:r w:rsidRPr="00174225">
        <w:rPr>
          <w:spacing w:val="1"/>
          <w:sz w:val="20"/>
          <w:szCs w:val="20"/>
        </w:rPr>
        <w:t>g</w:t>
      </w:r>
      <w:r w:rsidRPr="00174225">
        <w:rPr>
          <w:sz w:val="20"/>
          <w:szCs w:val="20"/>
        </w:rPr>
        <w:t>ar</w:t>
      </w:r>
      <w:r w:rsidRPr="00174225">
        <w:rPr>
          <w:spacing w:val="1"/>
          <w:sz w:val="20"/>
          <w:szCs w:val="20"/>
        </w:rPr>
        <w:t>d</w:t>
      </w:r>
      <w:r w:rsidRPr="00174225">
        <w:rPr>
          <w:sz w:val="20"/>
          <w:szCs w:val="20"/>
        </w:rPr>
        <w:t>i</w:t>
      </w:r>
      <w:r w:rsidRPr="00174225">
        <w:rPr>
          <w:spacing w:val="1"/>
          <w:sz w:val="20"/>
          <w:szCs w:val="20"/>
        </w:rPr>
        <w:t>n</w:t>
      </w:r>
      <w:r w:rsidRPr="00174225">
        <w:rPr>
          <w:sz w:val="20"/>
          <w:szCs w:val="20"/>
        </w:rPr>
        <w:t>g</w:t>
      </w:r>
      <w:r w:rsidRPr="00174225">
        <w:rPr>
          <w:spacing w:val="28"/>
          <w:sz w:val="20"/>
          <w:szCs w:val="20"/>
        </w:rPr>
        <w:t xml:space="preserve"> all </w:t>
      </w:r>
      <w:r w:rsidRPr="00174225">
        <w:rPr>
          <w:sz w:val="20"/>
          <w:szCs w:val="20"/>
        </w:rPr>
        <w:t>a</w:t>
      </w:r>
      <w:r w:rsidRPr="00174225">
        <w:rPr>
          <w:spacing w:val="1"/>
          <w:sz w:val="20"/>
          <w:szCs w:val="20"/>
        </w:rPr>
        <w:t>pp</w:t>
      </w:r>
      <w:r w:rsidRPr="00174225">
        <w:rPr>
          <w:sz w:val="20"/>
          <w:szCs w:val="20"/>
        </w:rPr>
        <w:t>lica</w:t>
      </w:r>
      <w:r w:rsidRPr="00174225">
        <w:rPr>
          <w:spacing w:val="1"/>
          <w:sz w:val="20"/>
          <w:szCs w:val="20"/>
        </w:rPr>
        <w:t>b</w:t>
      </w:r>
      <w:r w:rsidRPr="00174225">
        <w:rPr>
          <w:sz w:val="20"/>
          <w:szCs w:val="20"/>
        </w:rPr>
        <w:t>le</w:t>
      </w:r>
      <w:r w:rsidRPr="00174225">
        <w:rPr>
          <w:spacing w:val="28"/>
          <w:sz w:val="20"/>
          <w:szCs w:val="20"/>
        </w:rPr>
        <w:t xml:space="preserve"> </w:t>
      </w:r>
    </w:p>
    <w:p w:rsidR="0060336D" w:rsidRPr="00174225" w:rsidRDefault="0060336D" w:rsidP="0060336D">
      <w:pPr>
        <w:spacing w:line="280" w:lineRule="exact"/>
        <w:jc w:val="both"/>
        <w:rPr>
          <w:spacing w:val="23"/>
          <w:sz w:val="20"/>
          <w:szCs w:val="20"/>
        </w:rPr>
      </w:pPr>
      <w:r w:rsidRPr="00174225">
        <w:rPr>
          <w:spacing w:val="28"/>
          <w:sz w:val="20"/>
          <w:szCs w:val="20"/>
        </w:rPr>
        <w:tab/>
      </w:r>
      <w:r w:rsidRPr="00174225">
        <w:rPr>
          <w:spacing w:val="28"/>
          <w:sz w:val="20"/>
          <w:szCs w:val="20"/>
        </w:rPr>
        <w:tab/>
        <w:t xml:space="preserve">deficiencies </w:t>
      </w:r>
      <w:r w:rsidRPr="00174225">
        <w:rPr>
          <w:sz w:val="20"/>
          <w:szCs w:val="20"/>
        </w:rPr>
        <w:t>and</w:t>
      </w:r>
      <w:r w:rsidRPr="00174225">
        <w:rPr>
          <w:spacing w:val="28"/>
          <w:sz w:val="20"/>
          <w:szCs w:val="20"/>
        </w:rPr>
        <w:t xml:space="preserve"> will </w:t>
      </w:r>
      <w:r w:rsidRPr="00174225">
        <w:rPr>
          <w:sz w:val="20"/>
          <w:szCs w:val="20"/>
        </w:rPr>
        <w:t>specify</w:t>
      </w:r>
      <w:r w:rsidRPr="00174225">
        <w:rPr>
          <w:w w:val="102"/>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2"/>
          <w:sz w:val="20"/>
          <w:szCs w:val="20"/>
        </w:rPr>
        <w:t xml:space="preserve"> </w:t>
      </w:r>
      <w:r w:rsidRPr="00174225">
        <w:rPr>
          <w:sz w:val="20"/>
          <w:szCs w:val="20"/>
        </w:rPr>
        <w:t>ti</w:t>
      </w:r>
      <w:r w:rsidRPr="00174225">
        <w:rPr>
          <w:spacing w:val="2"/>
          <w:sz w:val="20"/>
          <w:szCs w:val="20"/>
        </w:rPr>
        <w:t>m</w:t>
      </w:r>
      <w:r w:rsidRPr="00174225">
        <w:rPr>
          <w:sz w:val="20"/>
          <w:szCs w:val="20"/>
        </w:rPr>
        <w:t>efra</w:t>
      </w:r>
      <w:r w:rsidRPr="00174225">
        <w:rPr>
          <w:spacing w:val="2"/>
          <w:sz w:val="20"/>
          <w:szCs w:val="20"/>
        </w:rPr>
        <w:t>m</w:t>
      </w:r>
      <w:r w:rsidRPr="00174225">
        <w:rPr>
          <w:sz w:val="20"/>
          <w:szCs w:val="20"/>
        </w:rPr>
        <w:t>e(s) in which t</w:t>
      </w:r>
      <w:r w:rsidRPr="00174225">
        <w:rPr>
          <w:spacing w:val="1"/>
          <w:sz w:val="20"/>
          <w:szCs w:val="20"/>
        </w:rPr>
        <w:t>h</w:t>
      </w:r>
      <w:r w:rsidRPr="00174225">
        <w:rPr>
          <w:sz w:val="20"/>
          <w:szCs w:val="20"/>
        </w:rPr>
        <w:t>e</w:t>
      </w:r>
      <w:r w:rsidRPr="00174225">
        <w:rPr>
          <w:spacing w:val="23"/>
          <w:sz w:val="20"/>
          <w:szCs w:val="20"/>
        </w:rPr>
        <w:t xml:space="preserve"> </w:t>
      </w:r>
      <w:r w:rsidRPr="00174225">
        <w:rPr>
          <w:sz w:val="20"/>
          <w:szCs w:val="20"/>
        </w:rPr>
        <w:t>o</w:t>
      </w:r>
      <w:r w:rsidRPr="00174225">
        <w:rPr>
          <w:spacing w:val="2"/>
          <w:sz w:val="20"/>
          <w:szCs w:val="20"/>
        </w:rPr>
        <w:t>w</w:t>
      </w:r>
      <w:r w:rsidRPr="00174225">
        <w:rPr>
          <w:sz w:val="20"/>
          <w:szCs w:val="20"/>
        </w:rPr>
        <w:t>ner</w:t>
      </w:r>
      <w:r w:rsidRPr="00174225">
        <w:rPr>
          <w:spacing w:val="21"/>
          <w:sz w:val="20"/>
          <w:szCs w:val="20"/>
        </w:rPr>
        <w:t xml:space="preserve"> </w:t>
      </w:r>
      <w:r w:rsidRPr="00174225">
        <w:rPr>
          <w:spacing w:val="2"/>
          <w:sz w:val="20"/>
          <w:szCs w:val="20"/>
        </w:rPr>
        <w:t>w</w:t>
      </w:r>
      <w:r w:rsidRPr="00174225">
        <w:rPr>
          <w:sz w:val="20"/>
          <w:szCs w:val="20"/>
        </w:rPr>
        <w:t>ill</w:t>
      </w:r>
      <w:r w:rsidRPr="00174225">
        <w:rPr>
          <w:spacing w:val="22"/>
          <w:sz w:val="20"/>
          <w:szCs w:val="20"/>
        </w:rPr>
        <w:t xml:space="preserve"> </w:t>
      </w:r>
      <w:r w:rsidRPr="00174225">
        <w:rPr>
          <w:sz w:val="20"/>
          <w:szCs w:val="20"/>
        </w:rPr>
        <w:t>be</w:t>
      </w:r>
      <w:r w:rsidRPr="00174225">
        <w:rPr>
          <w:spacing w:val="23"/>
          <w:sz w:val="20"/>
          <w:szCs w:val="20"/>
        </w:rPr>
        <w:t xml:space="preserve"> </w:t>
      </w:r>
    </w:p>
    <w:p w:rsidR="0060336D" w:rsidRPr="00174225" w:rsidRDefault="0060336D" w:rsidP="0060336D">
      <w:pPr>
        <w:spacing w:line="280" w:lineRule="exact"/>
        <w:jc w:val="both"/>
        <w:rPr>
          <w:i/>
          <w:spacing w:val="35"/>
          <w:sz w:val="20"/>
          <w:szCs w:val="20"/>
        </w:rPr>
      </w:pPr>
      <w:r w:rsidRPr="00174225">
        <w:rPr>
          <w:spacing w:val="23"/>
          <w:sz w:val="20"/>
          <w:szCs w:val="20"/>
        </w:rPr>
        <w:tab/>
      </w:r>
      <w:r w:rsidRPr="00174225">
        <w:rPr>
          <w:spacing w:val="23"/>
          <w:sz w:val="20"/>
          <w:szCs w:val="20"/>
        </w:rPr>
        <w:tab/>
      </w:r>
      <w:r w:rsidRPr="00174225">
        <w:rPr>
          <w:sz w:val="20"/>
          <w:szCs w:val="20"/>
        </w:rPr>
        <w:t>required</w:t>
      </w:r>
      <w:r w:rsidRPr="00174225">
        <w:rPr>
          <w:spacing w:val="23"/>
          <w:sz w:val="20"/>
          <w:szCs w:val="20"/>
        </w:rPr>
        <w:t xml:space="preserve"> </w:t>
      </w:r>
      <w:r w:rsidRPr="00174225">
        <w:rPr>
          <w:sz w:val="20"/>
          <w:szCs w:val="20"/>
        </w:rPr>
        <w:t>to</w:t>
      </w:r>
      <w:r w:rsidRPr="00174225">
        <w:rPr>
          <w:spacing w:val="23"/>
          <w:sz w:val="20"/>
          <w:szCs w:val="20"/>
        </w:rPr>
        <w:t xml:space="preserve"> </w:t>
      </w:r>
      <w:r w:rsidRPr="00174225">
        <w:rPr>
          <w:sz w:val="20"/>
          <w:szCs w:val="20"/>
        </w:rPr>
        <w:t>cure</w:t>
      </w:r>
      <w:r w:rsidRPr="00174225">
        <w:rPr>
          <w:spacing w:val="23"/>
          <w:sz w:val="20"/>
          <w:szCs w:val="20"/>
        </w:rPr>
        <w:t xml:space="preserve"> all </w:t>
      </w:r>
      <w:r w:rsidRPr="00174225">
        <w:rPr>
          <w:sz w:val="20"/>
          <w:szCs w:val="20"/>
        </w:rPr>
        <w:t>applicable</w:t>
      </w:r>
      <w:r w:rsidRPr="00174225">
        <w:rPr>
          <w:spacing w:val="23"/>
          <w:sz w:val="20"/>
          <w:szCs w:val="20"/>
        </w:rPr>
        <w:t xml:space="preserve"> deficiencies</w:t>
      </w:r>
      <w:r w:rsidRPr="00174225">
        <w:rPr>
          <w:sz w:val="20"/>
          <w:szCs w:val="20"/>
        </w:rPr>
        <w:t xml:space="preserve">.  </w:t>
      </w:r>
      <w:r w:rsidRPr="00174225">
        <w:rPr>
          <w:i/>
          <w:spacing w:val="1"/>
          <w:sz w:val="20"/>
          <w:szCs w:val="20"/>
        </w:rPr>
        <w:t>P</w:t>
      </w:r>
      <w:r w:rsidRPr="00174225">
        <w:rPr>
          <w:i/>
          <w:sz w:val="20"/>
          <w:szCs w:val="20"/>
        </w:rPr>
        <w:t>e</w:t>
      </w:r>
      <w:r w:rsidRPr="00174225">
        <w:rPr>
          <w:i/>
          <w:spacing w:val="1"/>
          <w:sz w:val="20"/>
          <w:szCs w:val="20"/>
        </w:rPr>
        <w:t>na</w:t>
      </w:r>
      <w:r w:rsidRPr="00174225">
        <w:rPr>
          <w:i/>
          <w:sz w:val="20"/>
          <w:szCs w:val="20"/>
        </w:rPr>
        <w:t>lty</w:t>
      </w:r>
      <w:r w:rsidRPr="00174225">
        <w:rPr>
          <w:i/>
          <w:w w:val="102"/>
          <w:sz w:val="20"/>
          <w:szCs w:val="20"/>
        </w:rPr>
        <w:t xml:space="preserve"> </w:t>
      </w:r>
      <w:r w:rsidRPr="00174225">
        <w:rPr>
          <w:i/>
          <w:spacing w:val="1"/>
          <w:sz w:val="20"/>
          <w:szCs w:val="20"/>
        </w:rPr>
        <w:t>d</w:t>
      </w:r>
      <w:r w:rsidRPr="00174225">
        <w:rPr>
          <w:i/>
          <w:sz w:val="20"/>
          <w:szCs w:val="20"/>
        </w:rPr>
        <w:t>e</w:t>
      </w:r>
      <w:r w:rsidRPr="00174225">
        <w:rPr>
          <w:i/>
          <w:spacing w:val="1"/>
          <w:sz w:val="20"/>
          <w:szCs w:val="20"/>
        </w:rPr>
        <w:t>du</w:t>
      </w:r>
      <w:r w:rsidRPr="00174225">
        <w:rPr>
          <w:i/>
          <w:sz w:val="20"/>
          <w:szCs w:val="20"/>
        </w:rPr>
        <w:t>cti</w:t>
      </w:r>
      <w:r w:rsidRPr="00174225">
        <w:rPr>
          <w:i/>
          <w:spacing w:val="1"/>
          <w:sz w:val="20"/>
          <w:szCs w:val="20"/>
        </w:rPr>
        <w:t>on</w:t>
      </w:r>
      <w:r w:rsidRPr="00174225">
        <w:rPr>
          <w:i/>
          <w:sz w:val="20"/>
          <w:szCs w:val="20"/>
        </w:rPr>
        <w:t>s</w:t>
      </w:r>
      <w:r w:rsidRPr="00174225">
        <w:rPr>
          <w:i/>
          <w:spacing w:val="32"/>
          <w:sz w:val="20"/>
          <w:szCs w:val="20"/>
        </w:rPr>
        <w:t xml:space="preserve"> </w:t>
      </w:r>
      <w:r w:rsidRPr="00174225">
        <w:rPr>
          <w:i/>
          <w:sz w:val="20"/>
          <w:szCs w:val="20"/>
        </w:rPr>
        <w:t>res</w:t>
      </w:r>
      <w:r w:rsidRPr="00174225">
        <w:rPr>
          <w:i/>
          <w:spacing w:val="1"/>
          <w:sz w:val="20"/>
          <w:szCs w:val="20"/>
        </w:rPr>
        <w:t>u</w:t>
      </w:r>
      <w:r w:rsidRPr="00174225">
        <w:rPr>
          <w:i/>
          <w:sz w:val="20"/>
          <w:szCs w:val="20"/>
        </w:rPr>
        <w:t>lti</w:t>
      </w:r>
      <w:r w:rsidRPr="00174225">
        <w:rPr>
          <w:i/>
          <w:spacing w:val="1"/>
          <w:sz w:val="20"/>
          <w:szCs w:val="20"/>
        </w:rPr>
        <w:t>n</w:t>
      </w:r>
      <w:r w:rsidRPr="00174225">
        <w:rPr>
          <w:i/>
          <w:sz w:val="20"/>
          <w:szCs w:val="20"/>
        </w:rPr>
        <w:t>g</w:t>
      </w:r>
      <w:r w:rsidRPr="00174225">
        <w:rPr>
          <w:i/>
          <w:spacing w:val="33"/>
          <w:sz w:val="20"/>
          <w:szCs w:val="20"/>
        </w:rPr>
        <w:t xml:space="preserve"> </w:t>
      </w:r>
      <w:r w:rsidRPr="00174225">
        <w:rPr>
          <w:i/>
          <w:sz w:val="20"/>
          <w:szCs w:val="20"/>
        </w:rPr>
        <w:t>fr</w:t>
      </w:r>
      <w:r w:rsidRPr="00174225">
        <w:rPr>
          <w:i/>
          <w:spacing w:val="1"/>
          <w:sz w:val="20"/>
          <w:szCs w:val="20"/>
        </w:rPr>
        <w:t>o</w:t>
      </w:r>
      <w:r w:rsidRPr="00174225">
        <w:rPr>
          <w:i/>
          <w:sz w:val="20"/>
          <w:szCs w:val="20"/>
        </w:rPr>
        <w:t>m</w:t>
      </w:r>
      <w:r w:rsidRPr="00174225">
        <w:rPr>
          <w:i/>
          <w:spacing w:val="35"/>
          <w:sz w:val="20"/>
          <w:szCs w:val="20"/>
        </w:rPr>
        <w:t xml:space="preserve"> </w:t>
      </w:r>
    </w:p>
    <w:p w:rsidR="0060336D" w:rsidRPr="00174225" w:rsidRDefault="0060336D" w:rsidP="0060336D">
      <w:pPr>
        <w:spacing w:line="280" w:lineRule="exact"/>
        <w:jc w:val="both"/>
        <w:rPr>
          <w:i/>
          <w:sz w:val="20"/>
          <w:szCs w:val="20"/>
        </w:rPr>
      </w:pPr>
      <w:r w:rsidRPr="00174225">
        <w:rPr>
          <w:i/>
          <w:spacing w:val="35"/>
          <w:sz w:val="20"/>
          <w:szCs w:val="20"/>
        </w:rPr>
        <w:tab/>
      </w:r>
      <w:r w:rsidRPr="00174225">
        <w:rPr>
          <w:i/>
          <w:spacing w:val="35"/>
          <w:sz w:val="20"/>
          <w:szCs w:val="20"/>
        </w:rPr>
        <w:tab/>
      </w:r>
      <w:r w:rsidRPr="00174225">
        <w:rPr>
          <w:i/>
          <w:spacing w:val="1"/>
          <w:sz w:val="20"/>
          <w:szCs w:val="20"/>
        </w:rPr>
        <w:t>an</w:t>
      </w:r>
      <w:r w:rsidRPr="00174225">
        <w:rPr>
          <w:i/>
          <w:sz w:val="20"/>
          <w:szCs w:val="20"/>
        </w:rPr>
        <w:t>y</w:t>
      </w:r>
      <w:r w:rsidRPr="00174225">
        <w:rPr>
          <w:i/>
          <w:spacing w:val="34"/>
          <w:sz w:val="20"/>
          <w:szCs w:val="20"/>
        </w:rPr>
        <w:t xml:space="preserve"> deficiencies </w:t>
      </w:r>
      <w:r w:rsidRPr="00174225">
        <w:rPr>
          <w:i/>
          <w:sz w:val="20"/>
          <w:szCs w:val="20"/>
        </w:rPr>
        <w:t>listed</w:t>
      </w:r>
      <w:r w:rsidRPr="00174225">
        <w:rPr>
          <w:i/>
          <w:spacing w:val="34"/>
          <w:sz w:val="20"/>
          <w:szCs w:val="20"/>
        </w:rPr>
        <w:t xml:space="preserve"> </w:t>
      </w:r>
      <w:r w:rsidRPr="00174225">
        <w:rPr>
          <w:i/>
          <w:spacing w:val="1"/>
          <w:sz w:val="20"/>
          <w:szCs w:val="20"/>
        </w:rPr>
        <w:t>b</w:t>
      </w:r>
      <w:r w:rsidRPr="00174225">
        <w:rPr>
          <w:i/>
          <w:sz w:val="20"/>
          <w:szCs w:val="20"/>
        </w:rPr>
        <w:t>el</w:t>
      </w:r>
      <w:r w:rsidRPr="00174225">
        <w:rPr>
          <w:i/>
          <w:spacing w:val="1"/>
          <w:sz w:val="20"/>
          <w:szCs w:val="20"/>
        </w:rPr>
        <w:t>o</w:t>
      </w:r>
      <w:r w:rsidRPr="00174225">
        <w:rPr>
          <w:i/>
          <w:sz w:val="20"/>
          <w:szCs w:val="20"/>
        </w:rPr>
        <w:t>w</w:t>
      </w:r>
      <w:r w:rsidRPr="00174225">
        <w:rPr>
          <w:i/>
          <w:spacing w:val="33"/>
          <w:sz w:val="20"/>
          <w:szCs w:val="20"/>
        </w:rPr>
        <w:t xml:space="preserve"> </w:t>
      </w:r>
      <w:r w:rsidRPr="00174225">
        <w:rPr>
          <w:i/>
          <w:spacing w:val="1"/>
          <w:sz w:val="20"/>
          <w:szCs w:val="20"/>
        </w:rPr>
        <w:t>w</w:t>
      </w:r>
      <w:r w:rsidRPr="00174225">
        <w:rPr>
          <w:i/>
          <w:sz w:val="20"/>
          <w:szCs w:val="20"/>
        </w:rPr>
        <w:t>ill</w:t>
      </w:r>
      <w:r w:rsidRPr="00174225">
        <w:rPr>
          <w:i/>
          <w:spacing w:val="32"/>
          <w:sz w:val="20"/>
          <w:szCs w:val="20"/>
        </w:rPr>
        <w:t xml:space="preserve"> </w:t>
      </w:r>
      <w:r w:rsidRPr="00174225">
        <w:rPr>
          <w:i/>
          <w:spacing w:val="1"/>
          <w:sz w:val="20"/>
          <w:szCs w:val="20"/>
        </w:rPr>
        <w:t>b</w:t>
      </w:r>
      <w:r w:rsidRPr="00174225">
        <w:rPr>
          <w:i/>
          <w:sz w:val="20"/>
          <w:szCs w:val="20"/>
        </w:rPr>
        <w:t>e</w:t>
      </w:r>
      <w:r w:rsidRPr="00174225">
        <w:rPr>
          <w:i/>
          <w:spacing w:val="34"/>
          <w:sz w:val="20"/>
          <w:szCs w:val="20"/>
        </w:rPr>
        <w:t xml:space="preserve"> </w:t>
      </w:r>
      <w:r w:rsidRPr="00174225">
        <w:rPr>
          <w:i/>
          <w:spacing w:val="1"/>
          <w:sz w:val="20"/>
          <w:szCs w:val="20"/>
        </w:rPr>
        <w:t>a</w:t>
      </w:r>
      <w:r w:rsidRPr="00174225">
        <w:rPr>
          <w:i/>
          <w:sz w:val="20"/>
          <w:szCs w:val="20"/>
        </w:rPr>
        <w:t>ssessed</w:t>
      </w:r>
      <w:r w:rsidRPr="00174225">
        <w:rPr>
          <w:i/>
          <w:spacing w:val="33"/>
          <w:sz w:val="20"/>
          <w:szCs w:val="20"/>
        </w:rPr>
        <w:t xml:space="preserve"> </w:t>
      </w:r>
      <w:r w:rsidRPr="00174225">
        <w:rPr>
          <w:i/>
          <w:spacing w:val="1"/>
          <w:sz w:val="20"/>
          <w:szCs w:val="20"/>
        </w:rPr>
        <w:t>au</w:t>
      </w:r>
      <w:r w:rsidRPr="00174225">
        <w:rPr>
          <w:i/>
          <w:sz w:val="20"/>
          <w:szCs w:val="20"/>
        </w:rPr>
        <w:t>t</w:t>
      </w:r>
      <w:r w:rsidRPr="00174225">
        <w:rPr>
          <w:i/>
          <w:spacing w:val="1"/>
          <w:sz w:val="20"/>
          <w:szCs w:val="20"/>
        </w:rPr>
        <w:t>oma</w:t>
      </w:r>
      <w:r w:rsidRPr="00174225">
        <w:rPr>
          <w:i/>
          <w:sz w:val="20"/>
          <w:szCs w:val="20"/>
        </w:rPr>
        <w:t>tic</w:t>
      </w:r>
      <w:r w:rsidRPr="00174225">
        <w:rPr>
          <w:i/>
          <w:spacing w:val="1"/>
          <w:sz w:val="20"/>
          <w:szCs w:val="20"/>
        </w:rPr>
        <w:t>a</w:t>
      </w:r>
      <w:r w:rsidRPr="00174225">
        <w:rPr>
          <w:i/>
          <w:sz w:val="20"/>
          <w:szCs w:val="20"/>
        </w:rPr>
        <w:t xml:space="preserve">lly upon discovery </w:t>
      </w:r>
    </w:p>
    <w:p w:rsidR="0060336D" w:rsidRPr="00174225" w:rsidRDefault="0060336D" w:rsidP="0060336D">
      <w:pPr>
        <w:spacing w:line="280" w:lineRule="exact"/>
        <w:jc w:val="both"/>
        <w:rPr>
          <w:i/>
          <w:spacing w:val="24"/>
          <w:sz w:val="20"/>
          <w:szCs w:val="20"/>
        </w:rPr>
      </w:pPr>
      <w:r w:rsidRPr="00174225">
        <w:rPr>
          <w:i/>
          <w:sz w:val="20"/>
          <w:szCs w:val="20"/>
        </w:rPr>
        <w:tab/>
      </w:r>
      <w:r w:rsidRPr="00174225">
        <w:rPr>
          <w:i/>
          <w:sz w:val="20"/>
          <w:szCs w:val="20"/>
        </w:rPr>
        <w:tab/>
      </w:r>
      <w:r w:rsidRPr="00174225">
        <w:rPr>
          <w:i/>
          <w:spacing w:val="1"/>
          <w:sz w:val="20"/>
          <w:szCs w:val="20"/>
        </w:rPr>
        <w:t>an</w:t>
      </w:r>
      <w:r w:rsidRPr="00174225">
        <w:rPr>
          <w:i/>
          <w:sz w:val="20"/>
          <w:szCs w:val="20"/>
        </w:rPr>
        <w:t>d</w:t>
      </w:r>
      <w:r w:rsidRPr="00174225">
        <w:rPr>
          <w:i/>
          <w:spacing w:val="25"/>
          <w:sz w:val="20"/>
          <w:szCs w:val="20"/>
        </w:rPr>
        <w:t xml:space="preserve"> </w:t>
      </w:r>
      <w:r w:rsidRPr="00174225">
        <w:rPr>
          <w:i/>
          <w:sz w:val="20"/>
          <w:szCs w:val="20"/>
        </w:rPr>
        <w:t>re</w:t>
      </w:r>
      <w:r w:rsidRPr="00174225">
        <w:rPr>
          <w:i/>
          <w:spacing w:val="1"/>
          <w:sz w:val="20"/>
          <w:szCs w:val="20"/>
        </w:rPr>
        <w:t>ga</w:t>
      </w:r>
      <w:r w:rsidRPr="00174225">
        <w:rPr>
          <w:i/>
          <w:sz w:val="20"/>
          <w:szCs w:val="20"/>
        </w:rPr>
        <w:t>r</w:t>
      </w:r>
      <w:r w:rsidRPr="00174225">
        <w:rPr>
          <w:i/>
          <w:spacing w:val="1"/>
          <w:sz w:val="20"/>
          <w:szCs w:val="20"/>
        </w:rPr>
        <w:t>d</w:t>
      </w:r>
      <w:r w:rsidRPr="00174225">
        <w:rPr>
          <w:i/>
          <w:sz w:val="20"/>
          <w:szCs w:val="20"/>
        </w:rPr>
        <w:t>less</w:t>
      </w:r>
      <w:r w:rsidRPr="00174225">
        <w:rPr>
          <w:i/>
          <w:spacing w:val="24"/>
          <w:sz w:val="20"/>
          <w:szCs w:val="20"/>
        </w:rPr>
        <w:t xml:space="preserve"> </w:t>
      </w:r>
      <w:r w:rsidRPr="00174225">
        <w:rPr>
          <w:i/>
          <w:spacing w:val="1"/>
          <w:sz w:val="20"/>
          <w:szCs w:val="20"/>
        </w:rPr>
        <w:t>o</w:t>
      </w:r>
      <w:r w:rsidRPr="00174225">
        <w:rPr>
          <w:i/>
          <w:sz w:val="20"/>
          <w:szCs w:val="20"/>
        </w:rPr>
        <w:t>f</w:t>
      </w:r>
      <w:r w:rsidRPr="00174225">
        <w:rPr>
          <w:i/>
          <w:spacing w:val="25"/>
          <w:sz w:val="20"/>
          <w:szCs w:val="20"/>
        </w:rPr>
        <w:t xml:space="preserve"> </w:t>
      </w:r>
      <w:r w:rsidRPr="00174225">
        <w:rPr>
          <w:i/>
          <w:spacing w:val="1"/>
          <w:sz w:val="20"/>
          <w:szCs w:val="20"/>
        </w:rPr>
        <w:t>wh</w:t>
      </w:r>
      <w:r w:rsidRPr="00174225">
        <w:rPr>
          <w:i/>
          <w:sz w:val="20"/>
          <w:szCs w:val="20"/>
        </w:rPr>
        <w:t>et</w:t>
      </w:r>
      <w:r w:rsidRPr="00174225">
        <w:rPr>
          <w:i/>
          <w:spacing w:val="1"/>
          <w:sz w:val="20"/>
          <w:szCs w:val="20"/>
        </w:rPr>
        <w:t>h</w:t>
      </w:r>
      <w:r w:rsidRPr="00174225">
        <w:rPr>
          <w:i/>
          <w:sz w:val="20"/>
          <w:szCs w:val="20"/>
        </w:rPr>
        <w:t>er t</w:t>
      </w:r>
      <w:r w:rsidRPr="00174225">
        <w:rPr>
          <w:i/>
          <w:spacing w:val="1"/>
          <w:sz w:val="20"/>
          <w:szCs w:val="20"/>
        </w:rPr>
        <w:t>h</w:t>
      </w:r>
      <w:r w:rsidRPr="00174225">
        <w:rPr>
          <w:i/>
          <w:sz w:val="20"/>
          <w:szCs w:val="20"/>
        </w:rPr>
        <w:t>e</w:t>
      </w:r>
      <w:r w:rsidRPr="00174225">
        <w:rPr>
          <w:i/>
          <w:spacing w:val="25"/>
          <w:sz w:val="20"/>
          <w:szCs w:val="20"/>
        </w:rPr>
        <w:t xml:space="preserve"> </w:t>
      </w:r>
      <w:r w:rsidRPr="00174225">
        <w:rPr>
          <w:i/>
          <w:sz w:val="20"/>
          <w:szCs w:val="20"/>
        </w:rPr>
        <w:t>i</w:t>
      </w:r>
      <w:r w:rsidRPr="00174225">
        <w:rPr>
          <w:i/>
          <w:spacing w:val="1"/>
          <w:sz w:val="20"/>
          <w:szCs w:val="20"/>
        </w:rPr>
        <w:t>d</w:t>
      </w:r>
      <w:r w:rsidRPr="00174225">
        <w:rPr>
          <w:i/>
          <w:sz w:val="20"/>
          <w:szCs w:val="20"/>
        </w:rPr>
        <w:t>e</w:t>
      </w:r>
      <w:r w:rsidRPr="00174225">
        <w:rPr>
          <w:i/>
          <w:spacing w:val="1"/>
          <w:sz w:val="20"/>
          <w:szCs w:val="20"/>
        </w:rPr>
        <w:t>n</w:t>
      </w:r>
      <w:r w:rsidRPr="00174225">
        <w:rPr>
          <w:i/>
          <w:sz w:val="20"/>
          <w:szCs w:val="20"/>
        </w:rPr>
        <w:t>tified</w:t>
      </w:r>
      <w:r w:rsidRPr="00174225">
        <w:rPr>
          <w:i/>
          <w:spacing w:val="24"/>
          <w:sz w:val="20"/>
          <w:szCs w:val="20"/>
        </w:rPr>
        <w:t xml:space="preserve"> deficiencies </w:t>
      </w:r>
      <w:r w:rsidRPr="00174225">
        <w:rPr>
          <w:i/>
          <w:spacing w:val="1"/>
          <w:sz w:val="20"/>
          <w:szCs w:val="20"/>
        </w:rPr>
        <w:t>a</w:t>
      </w:r>
      <w:r w:rsidRPr="00174225">
        <w:rPr>
          <w:i/>
          <w:sz w:val="20"/>
          <w:szCs w:val="20"/>
        </w:rPr>
        <w:t>re</w:t>
      </w:r>
      <w:r w:rsidRPr="00174225">
        <w:rPr>
          <w:i/>
          <w:spacing w:val="24"/>
          <w:sz w:val="20"/>
          <w:szCs w:val="20"/>
        </w:rPr>
        <w:t xml:space="preserve"> </w:t>
      </w:r>
      <w:r w:rsidRPr="00174225">
        <w:rPr>
          <w:i/>
          <w:sz w:val="20"/>
          <w:szCs w:val="20"/>
        </w:rPr>
        <w:t>c</w:t>
      </w:r>
      <w:r w:rsidRPr="00174225">
        <w:rPr>
          <w:i/>
          <w:spacing w:val="1"/>
          <w:sz w:val="20"/>
          <w:szCs w:val="20"/>
        </w:rPr>
        <w:t>u</w:t>
      </w:r>
      <w:r w:rsidRPr="00174225">
        <w:rPr>
          <w:i/>
          <w:sz w:val="20"/>
          <w:szCs w:val="20"/>
        </w:rPr>
        <w:t>re</w:t>
      </w:r>
      <w:r w:rsidRPr="00174225">
        <w:rPr>
          <w:i/>
          <w:spacing w:val="1"/>
          <w:sz w:val="20"/>
          <w:szCs w:val="20"/>
        </w:rPr>
        <w:t>d</w:t>
      </w:r>
      <w:r w:rsidRPr="00174225">
        <w:rPr>
          <w:i/>
          <w:sz w:val="20"/>
          <w:szCs w:val="20"/>
        </w:rPr>
        <w:t>.  In</w:t>
      </w:r>
      <w:r w:rsidRPr="00174225">
        <w:rPr>
          <w:i/>
          <w:spacing w:val="24"/>
          <w:sz w:val="20"/>
          <w:szCs w:val="20"/>
        </w:rPr>
        <w:t xml:space="preserve"> </w:t>
      </w:r>
      <w:r w:rsidRPr="00174225">
        <w:rPr>
          <w:i/>
          <w:spacing w:val="1"/>
          <w:sz w:val="20"/>
          <w:szCs w:val="20"/>
        </w:rPr>
        <w:t>add</w:t>
      </w:r>
      <w:r w:rsidRPr="00174225">
        <w:rPr>
          <w:i/>
          <w:sz w:val="20"/>
          <w:szCs w:val="20"/>
        </w:rPr>
        <w:t>iti</w:t>
      </w:r>
      <w:r w:rsidRPr="00174225">
        <w:rPr>
          <w:i/>
          <w:spacing w:val="1"/>
          <w:sz w:val="20"/>
          <w:szCs w:val="20"/>
        </w:rPr>
        <w:t>on</w:t>
      </w:r>
      <w:r w:rsidRPr="00174225">
        <w:rPr>
          <w:i/>
          <w:sz w:val="20"/>
          <w:szCs w:val="20"/>
        </w:rPr>
        <w:t>,</w:t>
      </w:r>
      <w:r w:rsidRPr="00174225">
        <w:rPr>
          <w:i/>
          <w:spacing w:val="24"/>
          <w:sz w:val="20"/>
          <w:szCs w:val="20"/>
        </w:rPr>
        <w:t xml:space="preserve"> </w:t>
      </w:r>
    </w:p>
    <w:p w:rsidR="0060336D" w:rsidRPr="00174225" w:rsidRDefault="0060336D" w:rsidP="0060336D">
      <w:pPr>
        <w:spacing w:line="280" w:lineRule="exact"/>
        <w:jc w:val="both"/>
        <w:rPr>
          <w:i/>
          <w:spacing w:val="30"/>
          <w:sz w:val="20"/>
          <w:szCs w:val="20"/>
        </w:rPr>
      </w:pPr>
      <w:r w:rsidRPr="00174225">
        <w:rPr>
          <w:i/>
          <w:spacing w:val="24"/>
          <w:sz w:val="20"/>
          <w:szCs w:val="20"/>
        </w:rPr>
        <w:tab/>
      </w:r>
      <w:r w:rsidRPr="00174225">
        <w:rPr>
          <w:i/>
          <w:spacing w:val="24"/>
          <w:sz w:val="20"/>
          <w:szCs w:val="20"/>
        </w:rPr>
        <w:tab/>
        <w:t xml:space="preserve">two </w:t>
      </w:r>
      <w:r w:rsidRPr="00174225">
        <w:rPr>
          <w:i/>
          <w:spacing w:val="1"/>
          <w:sz w:val="20"/>
          <w:szCs w:val="20"/>
        </w:rPr>
        <w:t>(2) add</w:t>
      </w:r>
      <w:r w:rsidRPr="00174225">
        <w:rPr>
          <w:i/>
          <w:sz w:val="20"/>
          <w:szCs w:val="20"/>
        </w:rPr>
        <w:t>iti</w:t>
      </w:r>
      <w:r w:rsidRPr="00174225">
        <w:rPr>
          <w:i/>
          <w:spacing w:val="1"/>
          <w:sz w:val="20"/>
          <w:szCs w:val="20"/>
        </w:rPr>
        <w:t>ona</w:t>
      </w:r>
      <w:r w:rsidRPr="00174225">
        <w:rPr>
          <w:i/>
          <w:sz w:val="20"/>
          <w:szCs w:val="20"/>
        </w:rPr>
        <w:t>l</w:t>
      </w:r>
      <w:r w:rsidRPr="00174225">
        <w:rPr>
          <w:i/>
          <w:spacing w:val="28"/>
          <w:sz w:val="20"/>
          <w:szCs w:val="20"/>
        </w:rPr>
        <w:t xml:space="preserve"> </w:t>
      </w:r>
      <w:r w:rsidRPr="00174225">
        <w:rPr>
          <w:i/>
          <w:spacing w:val="1"/>
          <w:sz w:val="20"/>
          <w:szCs w:val="20"/>
        </w:rPr>
        <w:t>p</w:t>
      </w:r>
      <w:r w:rsidRPr="00174225">
        <w:rPr>
          <w:i/>
          <w:sz w:val="20"/>
          <w:szCs w:val="20"/>
        </w:rPr>
        <w:t>e</w:t>
      </w:r>
      <w:r w:rsidRPr="00174225">
        <w:rPr>
          <w:i/>
          <w:spacing w:val="1"/>
          <w:sz w:val="20"/>
          <w:szCs w:val="20"/>
        </w:rPr>
        <w:t>na</w:t>
      </w:r>
      <w:r w:rsidRPr="00174225">
        <w:rPr>
          <w:i/>
          <w:sz w:val="20"/>
          <w:szCs w:val="20"/>
        </w:rPr>
        <w:t>lty</w:t>
      </w:r>
      <w:r w:rsidRPr="00174225">
        <w:rPr>
          <w:i/>
          <w:spacing w:val="29"/>
          <w:sz w:val="20"/>
          <w:szCs w:val="20"/>
        </w:rPr>
        <w:t xml:space="preserve"> </w:t>
      </w:r>
      <w:r w:rsidRPr="00174225">
        <w:rPr>
          <w:i/>
          <w:spacing w:val="1"/>
          <w:sz w:val="20"/>
          <w:szCs w:val="20"/>
        </w:rPr>
        <w:t>po</w:t>
      </w:r>
      <w:r w:rsidRPr="00174225">
        <w:rPr>
          <w:i/>
          <w:sz w:val="20"/>
          <w:szCs w:val="20"/>
        </w:rPr>
        <w:t>i</w:t>
      </w:r>
      <w:r w:rsidRPr="00174225">
        <w:rPr>
          <w:i/>
          <w:spacing w:val="1"/>
          <w:sz w:val="20"/>
          <w:szCs w:val="20"/>
        </w:rPr>
        <w:t>n</w:t>
      </w:r>
      <w:r w:rsidRPr="00174225">
        <w:rPr>
          <w:i/>
          <w:sz w:val="20"/>
          <w:szCs w:val="20"/>
        </w:rPr>
        <w:t>ts</w:t>
      </w:r>
      <w:r w:rsidRPr="00174225">
        <w:rPr>
          <w:i/>
          <w:spacing w:val="30"/>
          <w:sz w:val="20"/>
          <w:szCs w:val="20"/>
        </w:rPr>
        <w:t xml:space="preserve"> </w:t>
      </w:r>
      <w:r w:rsidRPr="00174225">
        <w:rPr>
          <w:i/>
          <w:spacing w:val="1"/>
          <w:sz w:val="20"/>
          <w:szCs w:val="20"/>
        </w:rPr>
        <w:t>w</w:t>
      </w:r>
      <w:r w:rsidRPr="00174225">
        <w:rPr>
          <w:i/>
          <w:sz w:val="20"/>
          <w:szCs w:val="20"/>
        </w:rPr>
        <w:t>ill</w:t>
      </w:r>
      <w:r w:rsidRPr="00174225">
        <w:rPr>
          <w:i/>
          <w:spacing w:val="28"/>
          <w:sz w:val="20"/>
          <w:szCs w:val="20"/>
        </w:rPr>
        <w:t xml:space="preserve"> </w:t>
      </w:r>
      <w:r w:rsidRPr="00174225">
        <w:rPr>
          <w:i/>
          <w:spacing w:val="1"/>
          <w:sz w:val="20"/>
          <w:szCs w:val="20"/>
        </w:rPr>
        <w:t>b</w:t>
      </w:r>
      <w:r w:rsidRPr="00174225">
        <w:rPr>
          <w:i/>
          <w:sz w:val="20"/>
          <w:szCs w:val="20"/>
        </w:rPr>
        <w:t>e</w:t>
      </w:r>
      <w:r w:rsidRPr="00174225">
        <w:rPr>
          <w:i/>
          <w:spacing w:val="30"/>
          <w:sz w:val="20"/>
          <w:szCs w:val="20"/>
        </w:rPr>
        <w:t xml:space="preserve"> </w:t>
      </w:r>
      <w:r w:rsidRPr="00174225">
        <w:rPr>
          <w:i/>
          <w:spacing w:val="1"/>
          <w:sz w:val="20"/>
          <w:szCs w:val="20"/>
        </w:rPr>
        <w:t>d</w:t>
      </w:r>
      <w:r w:rsidRPr="00174225">
        <w:rPr>
          <w:i/>
          <w:sz w:val="20"/>
          <w:szCs w:val="20"/>
        </w:rPr>
        <w:t>e</w:t>
      </w:r>
      <w:r w:rsidRPr="00174225">
        <w:rPr>
          <w:i/>
          <w:spacing w:val="1"/>
          <w:sz w:val="20"/>
          <w:szCs w:val="20"/>
        </w:rPr>
        <w:t>du</w:t>
      </w:r>
      <w:r w:rsidRPr="00174225">
        <w:rPr>
          <w:i/>
          <w:sz w:val="20"/>
          <w:szCs w:val="20"/>
        </w:rPr>
        <w:t>cted</w:t>
      </w:r>
      <w:r w:rsidRPr="00174225">
        <w:rPr>
          <w:i/>
          <w:spacing w:val="29"/>
          <w:sz w:val="20"/>
          <w:szCs w:val="20"/>
        </w:rPr>
        <w:t xml:space="preserve"> </w:t>
      </w:r>
      <w:r w:rsidRPr="00174225">
        <w:rPr>
          <w:i/>
          <w:sz w:val="20"/>
          <w:szCs w:val="20"/>
        </w:rPr>
        <w:t>if</w:t>
      </w:r>
      <w:r w:rsidRPr="00174225">
        <w:rPr>
          <w:i/>
          <w:spacing w:val="28"/>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30"/>
          <w:sz w:val="20"/>
          <w:szCs w:val="20"/>
        </w:rPr>
        <w:t xml:space="preserve"> owner </w:t>
      </w:r>
      <w:r w:rsidRPr="00174225">
        <w:rPr>
          <w:i/>
          <w:sz w:val="20"/>
          <w:szCs w:val="20"/>
        </w:rPr>
        <w:t>f</w:t>
      </w:r>
      <w:r w:rsidRPr="00174225">
        <w:rPr>
          <w:i/>
          <w:spacing w:val="1"/>
          <w:sz w:val="20"/>
          <w:szCs w:val="20"/>
        </w:rPr>
        <w:t>a</w:t>
      </w:r>
      <w:r w:rsidRPr="00174225">
        <w:rPr>
          <w:i/>
          <w:sz w:val="20"/>
          <w:szCs w:val="20"/>
        </w:rPr>
        <w:t>ils</w:t>
      </w:r>
      <w:r w:rsidRPr="00174225">
        <w:rPr>
          <w:i/>
          <w:spacing w:val="30"/>
          <w:sz w:val="20"/>
          <w:szCs w:val="20"/>
        </w:rPr>
        <w:t xml:space="preserve"> </w:t>
      </w:r>
      <w:r w:rsidRPr="00174225">
        <w:rPr>
          <w:i/>
          <w:sz w:val="20"/>
          <w:szCs w:val="20"/>
        </w:rPr>
        <w:t>to</w:t>
      </w:r>
      <w:r w:rsidRPr="00174225">
        <w:rPr>
          <w:i/>
          <w:spacing w:val="29"/>
          <w:sz w:val="20"/>
          <w:szCs w:val="20"/>
        </w:rPr>
        <w:t xml:space="preserve"> </w:t>
      </w:r>
      <w:r w:rsidRPr="00174225">
        <w:rPr>
          <w:i/>
          <w:sz w:val="20"/>
          <w:szCs w:val="20"/>
        </w:rPr>
        <w:t>c</w:t>
      </w:r>
      <w:r w:rsidRPr="00174225">
        <w:rPr>
          <w:i/>
          <w:spacing w:val="1"/>
          <w:sz w:val="20"/>
          <w:szCs w:val="20"/>
        </w:rPr>
        <w:t>u</w:t>
      </w:r>
      <w:r w:rsidRPr="00174225">
        <w:rPr>
          <w:i/>
          <w:sz w:val="20"/>
          <w:szCs w:val="20"/>
        </w:rPr>
        <w:t>re</w:t>
      </w:r>
      <w:r w:rsidRPr="00174225">
        <w:rPr>
          <w:i/>
          <w:spacing w:val="30"/>
          <w:sz w:val="20"/>
          <w:szCs w:val="20"/>
        </w:rPr>
        <w:t xml:space="preserve"> </w:t>
      </w:r>
    </w:p>
    <w:p w:rsidR="0060336D" w:rsidRPr="00174225" w:rsidRDefault="0060336D" w:rsidP="0060336D">
      <w:pPr>
        <w:spacing w:line="280" w:lineRule="exact"/>
        <w:jc w:val="both"/>
        <w:rPr>
          <w:i/>
          <w:spacing w:val="27"/>
          <w:sz w:val="20"/>
          <w:szCs w:val="20"/>
        </w:rPr>
      </w:pPr>
      <w:r w:rsidRPr="00174225">
        <w:rPr>
          <w:i/>
          <w:spacing w:val="30"/>
          <w:sz w:val="20"/>
          <w:szCs w:val="20"/>
        </w:rPr>
        <w:tab/>
      </w:r>
      <w:r w:rsidRPr="00174225">
        <w:rPr>
          <w:i/>
          <w:spacing w:val="30"/>
          <w:sz w:val="20"/>
          <w:szCs w:val="20"/>
        </w:rPr>
        <w:tab/>
      </w:r>
      <w:r w:rsidRPr="00174225">
        <w:rPr>
          <w:i/>
          <w:sz w:val="20"/>
          <w:szCs w:val="20"/>
        </w:rPr>
        <w:t>t</w:t>
      </w:r>
      <w:r w:rsidRPr="00174225">
        <w:rPr>
          <w:i/>
          <w:spacing w:val="1"/>
          <w:sz w:val="20"/>
          <w:szCs w:val="20"/>
        </w:rPr>
        <w:t>h</w:t>
      </w:r>
      <w:r w:rsidRPr="00174225">
        <w:rPr>
          <w:i/>
          <w:sz w:val="20"/>
          <w:szCs w:val="20"/>
        </w:rPr>
        <w:t>e</w:t>
      </w:r>
      <w:r w:rsidRPr="00174225">
        <w:rPr>
          <w:i/>
          <w:spacing w:val="29"/>
          <w:sz w:val="20"/>
          <w:szCs w:val="20"/>
        </w:rPr>
        <w:t xml:space="preserve"> deficiencies </w:t>
      </w:r>
      <w:r w:rsidRPr="00174225">
        <w:rPr>
          <w:i/>
          <w:w w:val="102"/>
          <w:sz w:val="20"/>
          <w:szCs w:val="20"/>
        </w:rPr>
        <w:t xml:space="preserve"> </w:t>
      </w:r>
      <w:r w:rsidRPr="00174225">
        <w:rPr>
          <w:i/>
          <w:spacing w:val="1"/>
          <w:sz w:val="20"/>
          <w:szCs w:val="20"/>
        </w:rPr>
        <w:t>w</w:t>
      </w:r>
      <w:r w:rsidRPr="00174225">
        <w:rPr>
          <w:i/>
          <w:sz w:val="20"/>
          <w:szCs w:val="20"/>
        </w:rPr>
        <w:t>it</w:t>
      </w:r>
      <w:r w:rsidRPr="00174225">
        <w:rPr>
          <w:i/>
          <w:spacing w:val="1"/>
          <w:sz w:val="20"/>
          <w:szCs w:val="20"/>
        </w:rPr>
        <w:t>h</w:t>
      </w:r>
      <w:r w:rsidRPr="00174225">
        <w:rPr>
          <w:i/>
          <w:sz w:val="20"/>
          <w:szCs w:val="20"/>
        </w:rPr>
        <w:t>in</w:t>
      </w:r>
      <w:r w:rsidRPr="00174225">
        <w:rPr>
          <w:i/>
          <w:spacing w:val="26"/>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27"/>
          <w:sz w:val="20"/>
          <w:szCs w:val="20"/>
        </w:rPr>
        <w:t xml:space="preserve"> </w:t>
      </w:r>
      <w:r w:rsidRPr="00174225">
        <w:rPr>
          <w:i/>
          <w:sz w:val="20"/>
          <w:szCs w:val="20"/>
        </w:rPr>
        <w:t>ti</w:t>
      </w:r>
      <w:r w:rsidRPr="00174225">
        <w:rPr>
          <w:i/>
          <w:spacing w:val="1"/>
          <w:sz w:val="20"/>
          <w:szCs w:val="20"/>
        </w:rPr>
        <w:t>m</w:t>
      </w:r>
      <w:r w:rsidRPr="00174225">
        <w:rPr>
          <w:i/>
          <w:sz w:val="20"/>
          <w:szCs w:val="20"/>
        </w:rPr>
        <w:t>efr</w:t>
      </w:r>
      <w:r w:rsidRPr="00174225">
        <w:rPr>
          <w:i/>
          <w:spacing w:val="1"/>
          <w:sz w:val="20"/>
          <w:szCs w:val="20"/>
        </w:rPr>
        <w:t>am</w:t>
      </w:r>
      <w:r w:rsidRPr="00174225">
        <w:rPr>
          <w:i/>
          <w:sz w:val="20"/>
          <w:szCs w:val="20"/>
        </w:rPr>
        <w:t>e</w:t>
      </w:r>
      <w:r w:rsidRPr="00174225">
        <w:rPr>
          <w:i/>
          <w:spacing w:val="27"/>
          <w:sz w:val="20"/>
          <w:szCs w:val="20"/>
        </w:rPr>
        <w:t xml:space="preserve"> </w:t>
      </w:r>
      <w:r w:rsidRPr="00174225">
        <w:rPr>
          <w:i/>
          <w:sz w:val="20"/>
          <w:szCs w:val="20"/>
        </w:rPr>
        <w:t>s</w:t>
      </w:r>
      <w:r w:rsidRPr="00174225">
        <w:rPr>
          <w:i/>
          <w:spacing w:val="1"/>
          <w:sz w:val="20"/>
          <w:szCs w:val="20"/>
        </w:rPr>
        <w:t>p</w:t>
      </w:r>
      <w:r w:rsidRPr="00174225">
        <w:rPr>
          <w:i/>
          <w:sz w:val="20"/>
          <w:szCs w:val="20"/>
        </w:rPr>
        <w:t>ecified</w:t>
      </w:r>
      <w:r w:rsidRPr="00174225">
        <w:rPr>
          <w:i/>
          <w:spacing w:val="26"/>
          <w:sz w:val="20"/>
          <w:szCs w:val="20"/>
        </w:rPr>
        <w:t xml:space="preserve"> </w:t>
      </w:r>
      <w:r w:rsidRPr="00174225">
        <w:rPr>
          <w:i/>
          <w:sz w:val="20"/>
          <w:szCs w:val="20"/>
        </w:rPr>
        <w:t>in</w:t>
      </w:r>
      <w:r w:rsidRPr="00174225">
        <w:rPr>
          <w:i/>
          <w:spacing w:val="27"/>
          <w:sz w:val="20"/>
          <w:szCs w:val="20"/>
        </w:rPr>
        <w:t xml:space="preserve"> </w:t>
      </w:r>
      <w:r w:rsidRPr="00174225">
        <w:rPr>
          <w:i/>
          <w:sz w:val="20"/>
          <w:szCs w:val="20"/>
        </w:rPr>
        <w:t>t</w:t>
      </w:r>
      <w:r w:rsidRPr="00174225">
        <w:rPr>
          <w:i/>
          <w:spacing w:val="1"/>
          <w:sz w:val="20"/>
          <w:szCs w:val="20"/>
        </w:rPr>
        <w:t>h</w:t>
      </w:r>
      <w:r w:rsidRPr="00174225">
        <w:rPr>
          <w:i/>
          <w:sz w:val="20"/>
          <w:szCs w:val="20"/>
        </w:rPr>
        <w:t>e</w:t>
      </w:r>
      <w:r w:rsidRPr="00174225">
        <w:rPr>
          <w:i/>
          <w:spacing w:val="27"/>
          <w:sz w:val="20"/>
          <w:szCs w:val="20"/>
        </w:rPr>
        <w:t xml:space="preserve"> deficiencies   </w:t>
      </w:r>
    </w:p>
    <w:p w:rsidR="0060336D" w:rsidRPr="00174225" w:rsidRDefault="0060336D" w:rsidP="0060336D">
      <w:pPr>
        <w:spacing w:line="280" w:lineRule="exact"/>
        <w:jc w:val="both"/>
        <w:rPr>
          <w:i/>
          <w:spacing w:val="27"/>
          <w:sz w:val="20"/>
          <w:szCs w:val="20"/>
        </w:rPr>
      </w:pPr>
      <w:r w:rsidRPr="00174225">
        <w:rPr>
          <w:i/>
          <w:spacing w:val="27"/>
          <w:sz w:val="20"/>
          <w:szCs w:val="20"/>
        </w:rPr>
        <w:tab/>
      </w:r>
      <w:r w:rsidRPr="00174225">
        <w:rPr>
          <w:i/>
          <w:spacing w:val="27"/>
          <w:sz w:val="20"/>
          <w:szCs w:val="20"/>
        </w:rPr>
        <w:tab/>
      </w:r>
      <w:r w:rsidRPr="00174225">
        <w:rPr>
          <w:i/>
          <w:spacing w:val="1"/>
          <w:sz w:val="20"/>
          <w:szCs w:val="20"/>
        </w:rPr>
        <w:t>no</w:t>
      </w:r>
      <w:r w:rsidRPr="00174225">
        <w:rPr>
          <w:i/>
          <w:sz w:val="20"/>
          <w:szCs w:val="20"/>
        </w:rPr>
        <w:t>tice</w:t>
      </w:r>
      <w:r w:rsidRPr="00174225">
        <w:rPr>
          <w:i/>
          <w:spacing w:val="26"/>
          <w:sz w:val="20"/>
          <w:szCs w:val="20"/>
        </w:rPr>
        <w:t xml:space="preserve"> </w:t>
      </w:r>
      <w:r w:rsidRPr="00174225">
        <w:rPr>
          <w:i/>
          <w:sz w:val="20"/>
          <w:szCs w:val="20"/>
        </w:rPr>
        <w:t>fr</w:t>
      </w:r>
      <w:r w:rsidRPr="00174225">
        <w:rPr>
          <w:i/>
          <w:spacing w:val="1"/>
          <w:sz w:val="20"/>
          <w:szCs w:val="20"/>
        </w:rPr>
        <w:t>o</w:t>
      </w:r>
      <w:r w:rsidRPr="00174225">
        <w:rPr>
          <w:i/>
          <w:sz w:val="20"/>
          <w:szCs w:val="20"/>
        </w:rPr>
        <w:t>m</w:t>
      </w:r>
      <w:r w:rsidRPr="00174225">
        <w:rPr>
          <w:i/>
          <w:spacing w:val="28"/>
          <w:sz w:val="20"/>
          <w:szCs w:val="20"/>
        </w:rPr>
        <w:t xml:space="preserve"> </w:t>
      </w:r>
      <w:r w:rsidRPr="00174225">
        <w:rPr>
          <w:i/>
          <w:spacing w:val="1"/>
          <w:sz w:val="20"/>
          <w:szCs w:val="20"/>
        </w:rPr>
        <w:t>AHFA</w:t>
      </w:r>
      <w:r w:rsidRPr="00174225">
        <w:rPr>
          <w:i/>
          <w:sz w:val="20"/>
          <w:szCs w:val="20"/>
        </w:rPr>
        <w:t xml:space="preserve">.  </w:t>
      </w:r>
      <w:r w:rsidRPr="00174225">
        <w:rPr>
          <w:i/>
          <w:spacing w:val="1"/>
          <w:sz w:val="20"/>
          <w:szCs w:val="20"/>
        </w:rPr>
        <w:t>Th</w:t>
      </w:r>
      <w:r w:rsidRPr="00174225">
        <w:rPr>
          <w:i/>
          <w:sz w:val="20"/>
          <w:szCs w:val="20"/>
        </w:rPr>
        <w:t>e</w:t>
      </w:r>
      <w:r w:rsidRPr="00174225">
        <w:rPr>
          <w:i/>
          <w:spacing w:val="27"/>
          <w:sz w:val="20"/>
          <w:szCs w:val="20"/>
        </w:rPr>
        <w:t xml:space="preserve"> site, exterior or common area </w:t>
      </w:r>
      <w:r w:rsidRPr="00174225">
        <w:rPr>
          <w:i/>
          <w:w w:val="102"/>
          <w:sz w:val="20"/>
          <w:szCs w:val="20"/>
        </w:rPr>
        <w:t xml:space="preserve">deficiencies </w:t>
      </w:r>
      <w:r w:rsidRPr="00174225">
        <w:rPr>
          <w:i/>
          <w:sz w:val="20"/>
          <w:szCs w:val="20"/>
        </w:rPr>
        <w:t>that</w:t>
      </w:r>
      <w:r w:rsidRPr="00174225">
        <w:rPr>
          <w:i/>
          <w:spacing w:val="27"/>
          <w:sz w:val="20"/>
          <w:szCs w:val="20"/>
        </w:rPr>
        <w:t xml:space="preserve"> </w:t>
      </w:r>
    </w:p>
    <w:p w:rsidR="0060336D" w:rsidRPr="00174225" w:rsidRDefault="0060336D" w:rsidP="0060336D">
      <w:pPr>
        <w:spacing w:line="280" w:lineRule="exact"/>
        <w:jc w:val="both"/>
        <w:rPr>
          <w:i/>
          <w:spacing w:val="27"/>
          <w:sz w:val="20"/>
          <w:szCs w:val="20"/>
        </w:rPr>
      </w:pPr>
      <w:r w:rsidRPr="00174225">
        <w:rPr>
          <w:i/>
          <w:spacing w:val="27"/>
          <w:sz w:val="20"/>
          <w:szCs w:val="20"/>
        </w:rPr>
        <w:tab/>
      </w:r>
      <w:r w:rsidRPr="00174225">
        <w:rPr>
          <w:i/>
          <w:spacing w:val="27"/>
          <w:sz w:val="20"/>
          <w:szCs w:val="20"/>
        </w:rPr>
        <w:tab/>
      </w:r>
      <w:r w:rsidRPr="00174225">
        <w:rPr>
          <w:i/>
          <w:spacing w:val="1"/>
          <w:sz w:val="20"/>
          <w:szCs w:val="20"/>
        </w:rPr>
        <w:t>w</w:t>
      </w:r>
      <w:r w:rsidRPr="00174225">
        <w:rPr>
          <w:i/>
          <w:sz w:val="20"/>
          <w:szCs w:val="20"/>
        </w:rPr>
        <w:t>ill</w:t>
      </w:r>
      <w:r w:rsidRPr="00174225">
        <w:rPr>
          <w:i/>
          <w:spacing w:val="26"/>
          <w:sz w:val="20"/>
          <w:szCs w:val="20"/>
        </w:rPr>
        <w:t xml:space="preserve"> </w:t>
      </w:r>
      <w:r w:rsidRPr="00174225">
        <w:rPr>
          <w:i/>
          <w:sz w:val="20"/>
          <w:szCs w:val="20"/>
        </w:rPr>
        <w:t>result</w:t>
      </w:r>
      <w:r w:rsidRPr="00174225">
        <w:rPr>
          <w:i/>
          <w:spacing w:val="27"/>
          <w:sz w:val="20"/>
          <w:szCs w:val="20"/>
        </w:rPr>
        <w:t xml:space="preserve"> </w:t>
      </w:r>
      <w:r w:rsidRPr="00174225">
        <w:rPr>
          <w:i/>
          <w:sz w:val="20"/>
          <w:szCs w:val="20"/>
        </w:rPr>
        <w:t>in</w:t>
      </w:r>
      <w:r w:rsidRPr="00174225">
        <w:rPr>
          <w:i/>
          <w:spacing w:val="27"/>
          <w:sz w:val="20"/>
          <w:szCs w:val="20"/>
        </w:rPr>
        <w:t xml:space="preserve"> </w:t>
      </w:r>
      <w:r w:rsidRPr="00174225">
        <w:rPr>
          <w:i/>
          <w:sz w:val="20"/>
          <w:szCs w:val="20"/>
        </w:rPr>
        <w:t>auto</w:t>
      </w:r>
      <w:r w:rsidRPr="00174225">
        <w:rPr>
          <w:i/>
          <w:spacing w:val="1"/>
          <w:sz w:val="20"/>
          <w:szCs w:val="20"/>
        </w:rPr>
        <w:t>m</w:t>
      </w:r>
      <w:r w:rsidRPr="00174225">
        <w:rPr>
          <w:i/>
          <w:sz w:val="20"/>
          <w:szCs w:val="20"/>
        </w:rPr>
        <w:t>atic</w:t>
      </w:r>
      <w:r w:rsidRPr="00174225">
        <w:rPr>
          <w:i/>
          <w:spacing w:val="27"/>
          <w:sz w:val="20"/>
          <w:szCs w:val="20"/>
        </w:rPr>
        <w:t xml:space="preserve"> </w:t>
      </w:r>
      <w:r w:rsidRPr="00174225">
        <w:rPr>
          <w:i/>
          <w:spacing w:val="1"/>
          <w:sz w:val="20"/>
          <w:szCs w:val="20"/>
        </w:rPr>
        <w:t>p</w:t>
      </w:r>
      <w:r w:rsidRPr="00174225">
        <w:rPr>
          <w:i/>
          <w:sz w:val="20"/>
          <w:szCs w:val="20"/>
        </w:rPr>
        <w:t>e</w:t>
      </w:r>
      <w:r w:rsidRPr="00174225">
        <w:rPr>
          <w:i/>
          <w:spacing w:val="1"/>
          <w:sz w:val="20"/>
          <w:szCs w:val="20"/>
        </w:rPr>
        <w:t>na</w:t>
      </w:r>
      <w:r w:rsidRPr="00174225">
        <w:rPr>
          <w:i/>
          <w:sz w:val="20"/>
          <w:szCs w:val="20"/>
        </w:rPr>
        <w:t>lty</w:t>
      </w:r>
      <w:r w:rsidRPr="00174225">
        <w:rPr>
          <w:i/>
          <w:spacing w:val="26"/>
          <w:sz w:val="20"/>
          <w:szCs w:val="20"/>
        </w:rPr>
        <w:t xml:space="preserve"> </w:t>
      </w:r>
      <w:r w:rsidRPr="00174225">
        <w:rPr>
          <w:i/>
          <w:spacing w:val="1"/>
          <w:sz w:val="20"/>
          <w:szCs w:val="20"/>
        </w:rPr>
        <w:t>po</w:t>
      </w:r>
      <w:r w:rsidRPr="00174225">
        <w:rPr>
          <w:i/>
          <w:sz w:val="20"/>
          <w:szCs w:val="20"/>
        </w:rPr>
        <w:t>i</w:t>
      </w:r>
      <w:r w:rsidRPr="00174225">
        <w:rPr>
          <w:i/>
          <w:spacing w:val="1"/>
          <w:sz w:val="20"/>
          <w:szCs w:val="20"/>
        </w:rPr>
        <w:t>n</w:t>
      </w:r>
      <w:r w:rsidRPr="00174225">
        <w:rPr>
          <w:i/>
          <w:sz w:val="20"/>
          <w:szCs w:val="20"/>
        </w:rPr>
        <w:t>t</w:t>
      </w:r>
      <w:r w:rsidRPr="00174225">
        <w:rPr>
          <w:i/>
          <w:spacing w:val="27"/>
          <w:sz w:val="20"/>
          <w:szCs w:val="20"/>
        </w:rPr>
        <w:t xml:space="preserve"> </w:t>
      </w:r>
      <w:r w:rsidRPr="00174225">
        <w:rPr>
          <w:i/>
          <w:spacing w:val="1"/>
          <w:sz w:val="20"/>
          <w:szCs w:val="20"/>
        </w:rPr>
        <w:t>d</w:t>
      </w:r>
      <w:r w:rsidRPr="00174225">
        <w:rPr>
          <w:i/>
          <w:sz w:val="20"/>
          <w:szCs w:val="20"/>
        </w:rPr>
        <w:t>e</w:t>
      </w:r>
      <w:r w:rsidRPr="00174225">
        <w:rPr>
          <w:i/>
          <w:spacing w:val="1"/>
          <w:sz w:val="20"/>
          <w:szCs w:val="20"/>
        </w:rPr>
        <w:t>du</w:t>
      </w:r>
      <w:r w:rsidRPr="00174225">
        <w:rPr>
          <w:i/>
          <w:sz w:val="20"/>
          <w:szCs w:val="20"/>
        </w:rPr>
        <w:t>cti</w:t>
      </w:r>
      <w:r w:rsidRPr="00174225">
        <w:rPr>
          <w:i/>
          <w:spacing w:val="1"/>
          <w:sz w:val="20"/>
          <w:szCs w:val="20"/>
        </w:rPr>
        <w:t>on</w:t>
      </w:r>
      <w:r w:rsidRPr="00174225">
        <w:rPr>
          <w:i/>
          <w:sz w:val="20"/>
          <w:szCs w:val="20"/>
        </w:rPr>
        <w:t>s</w:t>
      </w:r>
      <w:r w:rsidRPr="00174225">
        <w:rPr>
          <w:i/>
          <w:spacing w:val="26"/>
          <w:sz w:val="20"/>
          <w:szCs w:val="20"/>
        </w:rPr>
        <w:t xml:space="preserve"> under this paragraph </w:t>
      </w:r>
      <w:r w:rsidRPr="00174225">
        <w:rPr>
          <w:i/>
          <w:spacing w:val="1"/>
          <w:sz w:val="20"/>
          <w:szCs w:val="20"/>
        </w:rPr>
        <w:t>a</w:t>
      </w:r>
      <w:r w:rsidRPr="00174225">
        <w:rPr>
          <w:i/>
          <w:sz w:val="20"/>
          <w:szCs w:val="20"/>
        </w:rPr>
        <w:t>re</w:t>
      </w:r>
      <w:r w:rsidRPr="00174225">
        <w:rPr>
          <w:i/>
          <w:spacing w:val="27"/>
          <w:sz w:val="20"/>
          <w:szCs w:val="20"/>
        </w:rPr>
        <w:t xml:space="preserve"> </w:t>
      </w:r>
    </w:p>
    <w:p w:rsidR="0060336D" w:rsidRPr="00174225" w:rsidRDefault="0060336D" w:rsidP="0060336D">
      <w:pPr>
        <w:spacing w:line="280" w:lineRule="exact"/>
        <w:jc w:val="both"/>
        <w:rPr>
          <w:sz w:val="20"/>
          <w:szCs w:val="20"/>
        </w:rPr>
      </w:pPr>
      <w:r w:rsidRPr="00174225">
        <w:rPr>
          <w:i/>
          <w:spacing w:val="27"/>
          <w:sz w:val="20"/>
          <w:szCs w:val="20"/>
        </w:rPr>
        <w:tab/>
      </w:r>
      <w:r w:rsidRPr="00174225">
        <w:rPr>
          <w:i/>
          <w:spacing w:val="27"/>
          <w:sz w:val="20"/>
          <w:szCs w:val="20"/>
        </w:rPr>
        <w:tab/>
      </w:r>
      <w:r w:rsidRPr="00174225">
        <w:rPr>
          <w:i/>
          <w:spacing w:val="1"/>
          <w:sz w:val="20"/>
          <w:szCs w:val="20"/>
        </w:rPr>
        <w:t>a</w:t>
      </w:r>
      <w:r w:rsidRPr="00174225">
        <w:rPr>
          <w:i/>
          <w:sz w:val="20"/>
          <w:szCs w:val="20"/>
        </w:rPr>
        <w:t>s</w:t>
      </w:r>
      <w:r w:rsidRPr="00174225">
        <w:rPr>
          <w:i/>
          <w:spacing w:val="26"/>
          <w:sz w:val="20"/>
          <w:szCs w:val="20"/>
        </w:rPr>
        <w:t xml:space="preserve"> </w:t>
      </w:r>
      <w:r w:rsidRPr="00174225">
        <w:rPr>
          <w:i/>
          <w:sz w:val="20"/>
          <w:szCs w:val="20"/>
        </w:rPr>
        <w:t>f</w:t>
      </w:r>
      <w:r w:rsidRPr="00174225">
        <w:rPr>
          <w:i/>
          <w:spacing w:val="1"/>
          <w:sz w:val="20"/>
          <w:szCs w:val="20"/>
        </w:rPr>
        <w:t>o</w:t>
      </w:r>
      <w:r w:rsidRPr="00174225">
        <w:rPr>
          <w:i/>
          <w:sz w:val="20"/>
          <w:szCs w:val="20"/>
        </w:rPr>
        <w:t>ll</w:t>
      </w:r>
      <w:r w:rsidRPr="00174225">
        <w:rPr>
          <w:i/>
          <w:spacing w:val="1"/>
          <w:sz w:val="20"/>
          <w:szCs w:val="20"/>
        </w:rPr>
        <w:t>o</w:t>
      </w:r>
      <w:r w:rsidRPr="00174225">
        <w:rPr>
          <w:i/>
          <w:sz w:val="20"/>
          <w:szCs w:val="20"/>
        </w:rPr>
        <w:t>ws (t</w:t>
      </w:r>
      <w:r w:rsidRPr="00174225">
        <w:rPr>
          <w:i/>
          <w:spacing w:val="1"/>
          <w:sz w:val="20"/>
          <w:szCs w:val="20"/>
        </w:rPr>
        <w:t>he</w:t>
      </w:r>
      <w:r w:rsidRPr="00174225">
        <w:rPr>
          <w:i/>
          <w:spacing w:val="2"/>
          <w:w w:val="102"/>
          <w:sz w:val="20"/>
          <w:szCs w:val="20"/>
        </w:rPr>
        <w:t xml:space="preserve"> </w:t>
      </w:r>
      <w:r w:rsidRPr="00174225">
        <w:rPr>
          <w:i/>
          <w:spacing w:val="1"/>
          <w:sz w:val="20"/>
          <w:szCs w:val="20"/>
        </w:rPr>
        <w:t xml:space="preserve">“Site, Exterior or Common Area </w:t>
      </w:r>
      <w:r w:rsidRPr="00174225">
        <w:rPr>
          <w:i/>
          <w:spacing w:val="30"/>
          <w:sz w:val="20"/>
          <w:szCs w:val="20"/>
        </w:rPr>
        <w:t>Deficiencies</w:t>
      </w:r>
      <w:r w:rsidRPr="00174225">
        <w:rPr>
          <w:i/>
          <w:spacing w:val="1"/>
          <w:sz w:val="20"/>
          <w:szCs w:val="20"/>
        </w:rPr>
        <w:t>”</w:t>
      </w:r>
      <w:r w:rsidRPr="00174225">
        <w:rPr>
          <w:i/>
          <w:sz w:val="20"/>
          <w:szCs w:val="20"/>
        </w:rPr>
        <w:t>):</w:t>
      </w:r>
    </w:p>
    <w:p w:rsidR="0060336D" w:rsidRPr="00174225" w:rsidRDefault="0060336D" w:rsidP="0060336D">
      <w:pPr>
        <w:spacing w:before="12" w:line="280" w:lineRule="exact"/>
        <w:jc w:val="both"/>
        <w:rPr>
          <w:sz w:val="20"/>
          <w:szCs w:val="20"/>
        </w:rPr>
      </w:pPr>
    </w:p>
    <w:p w:rsidR="0060336D" w:rsidRPr="00174225" w:rsidRDefault="0060336D" w:rsidP="00492E2D">
      <w:pPr>
        <w:pStyle w:val="BodyText"/>
        <w:widowControl w:val="0"/>
        <w:numPr>
          <w:ilvl w:val="1"/>
          <w:numId w:val="19"/>
        </w:numPr>
        <w:tabs>
          <w:tab w:val="left" w:pos="2260"/>
        </w:tabs>
        <w:spacing w:line="291" w:lineRule="auto"/>
        <w:ind w:left="2260"/>
        <w:jc w:val="both"/>
        <w:rPr>
          <w:sz w:val="20"/>
        </w:rPr>
      </w:pPr>
      <w:r w:rsidRPr="00174225">
        <w:rPr>
          <w:spacing w:val="2"/>
          <w:sz w:val="20"/>
        </w:rPr>
        <w:t>M</w:t>
      </w:r>
      <w:r w:rsidRPr="00174225">
        <w:rPr>
          <w:sz w:val="20"/>
        </w:rPr>
        <w:t>issi</w:t>
      </w:r>
      <w:r w:rsidRPr="00174225">
        <w:rPr>
          <w:spacing w:val="1"/>
          <w:sz w:val="20"/>
        </w:rPr>
        <w:t>n</w:t>
      </w:r>
      <w:r w:rsidRPr="00174225">
        <w:rPr>
          <w:sz w:val="20"/>
        </w:rPr>
        <w:t>g</w:t>
      </w:r>
      <w:r w:rsidRPr="00174225">
        <w:rPr>
          <w:spacing w:val="24"/>
          <w:sz w:val="20"/>
        </w:rPr>
        <w:t xml:space="preserve"> </w:t>
      </w:r>
      <w:r w:rsidRPr="00174225">
        <w:rPr>
          <w:spacing w:val="1"/>
          <w:sz w:val="20"/>
        </w:rPr>
        <w:t>p</w:t>
      </w:r>
      <w:r w:rsidRPr="00174225">
        <w:rPr>
          <w:sz w:val="20"/>
        </w:rPr>
        <w:t>r</w:t>
      </w:r>
      <w:r w:rsidRPr="00174225">
        <w:rPr>
          <w:spacing w:val="1"/>
          <w:sz w:val="20"/>
        </w:rPr>
        <w:t>o</w:t>
      </w:r>
      <w:r w:rsidRPr="00174225">
        <w:rPr>
          <w:sz w:val="20"/>
        </w:rPr>
        <w:t>ject</w:t>
      </w:r>
      <w:r w:rsidRPr="00174225">
        <w:rPr>
          <w:spacing w:val="24"/>
          <w:sz w:val="20"/>
        </w:rPr>
        <w:t xml:space="preserve"> </w:t>
      </w:r>
      <w:r w:rsidRPr="00174225">
        <w:rPr>
          <w:sz w:val="20"/>
        </w:rPr>
        <w:t>a</w:t>
      </w:r>
      <w:r w:rsidRPr="00174225">
        <w:rPr>
          <w:spacing w:val="2"/>
          <w:sz w:val="20"/>
        </w:rPr>
        <w:t>m</w:t>
      </w:r>
      <w:r w:rsidRPr="00174225">
        <w:rPr>
          <w:sz w:val="20"/>
        </w:rPr>
        <w:t>e</w:t>
      </w:r>
      <w:r w:rsidRPr="00174225">
        <w:rPr>
          <w:spacing w:val="1"/>
          <w:sz w:val="20"/>
        </w:rPr>
        <w:t>n</w:t>
      </w:r>
      <w:r w:rsidRPr="00174225">
        <w:rPr>
          <w:sz w:val="20"/>
        </w:rPr>
        <w:t>ities</w:t>
      </w:r>
      <w:r w:rsidRPr="00174225">
        <w:rPr>
          <w:spacing w:val="23"/>
          <w:sz w:val="20"/>
        </w:rPr>
        <w:t xml:space="preserve"> </w:t>
      </w:r>
      <w:r w:rsidRPr="00174225">
        <w:rPr>
          <w:sz w:val="20"/>
        </w:rPr>
        <w:t>as</w:t>
      </w:r>
      <w:r w:rsidRPr="00174225">
        <w:rPr>
          <w:spacing w:val="24"/>
          <w:sz w:val="20"/>
        </w:rPr>
        <w:t xml:space="preserve"> </w:t>
      </w:r>
      <w:r w:rsidRPr="00174225">
        <w:rPr>
          <w:sz w:val="20"/>
        </w:rPr>
        <w:t>a</w:t>
      </w:r>
      <w:r w:rsidRPr="00174225">
        <w:rPr>
          <w:spacing w:val="1"/>
          <w:sz w:val="20"/>
        </w:rPr>
        <w:t>pp</w:t>
      </w:r>
      <w:r w:rsidRPr="00174225">
        <w:rPr>
          <w:sz w:val="20"/>
        </w:rPr>
        <w:t>r</w:t>
      </w:r>
      <w:r w:rsidRPr="00174225">
        <w:rPr>
          <w:spacing w:val="1"/>
          <w:sz w:val="20"/>
        </w:rPr>
        <w:t>ov</w:t>
      </w:r>
      <w:r w:rsidRPr="00174225">
        <w:rPr>
          <w:sz w:val="20"/>
        </w:rPr>
        <w:t>ed</w:t>
      </w:r>
      <w:r w:rsidRPr="00174225">
        <w:rPr>
          <w:spacing w:val="25"/>
          <w:sz w:val="20"/>
        </w:rPr>
        <w:t xml:space="preserve"> </w:t>
      </w:r>
      <w:r w:rsidRPr="00174225">
        <w:rPr>
          <w:sz w:val="20"/>
        </w:rPr>
        <w:t>in</w:t>
      </w:r>
      <w:r w:rsidRPr="00174225">
        <w:rPr>
          <w:spacing w:val="25"/>
          <w:sz w:val="20"/>
        </w:rPr>
        <w:t xml:space="preserve"> </w:t>
      </w:r>
      <w:r w:rsidRPr="00174225">
        <w:rPr>
          <w:spacing w:val="1"/>
          <w:sz w:val="20"/>
        </w:rPr>
        <w:t>own</w:t>
      </w:r>
      <w:r w:rsidRPr="00174225">
        <w:rPr>
          <w:sz w:val="20"/>
        </w:rPr>
        <w:t>er’s</w:t>
      </w:r>
      <w:r w:rsidRPr="00174225">
        <w:rPr>
          <w:spacing w:val="23"/>
          <w:sz w:val="20"/>
        </w:rPr>
        <w:t xml:space="preserve"> </w:t>
      </w:r>
      <w:r w:rsidRPr="00174225">
        <w:rPr>
          <w:sz w:val="20"/>
        </w:rPr>
        <w:t>a</w:t>
      </w:r>
      <w:r w:rsidRPr="00174225">
        <w:rPr>
          <w:spacing w:val="1"/>
          <w:sz w:val="20"/>
        </w:rPr>
        <w:t>pp</w:t>
      </w:r>
      <w:r w:rsidRPr="00174225">
        <w:rPr>
          <w:sz w:val="20"/>
        </w:rPr>
        <w:t>r</w:t>
      </w:r>
      <w:r w:rsidRPr="00174225">
        <w:rPr>
          <w:spacing w:val="1"/>
          <w:sz w:val="20"/>
        </w:rPr>
        <w:t>ov</w:t>
      </w:r>
      <w:r w:rsidRPr="00174225">
        <w:rPr>
          <w:sz w:val="20"/>
        </w:rPr>
        <w:t>ed</w:t>
      </w:r>
      <w:r w:rsidRPr="00174225">
        <w:rPr>
          <w:spacing w:val="25"/>
          <w:sz w:val="20"/>
        </w:rPr>
        <w:t xml:space="preserve"> </w:t>
      </w:r>
      <w:r w:rsidRPr="00174225">
        <w:rPr>
          <w:sz w:val="20"/>
        </w:rPr>
        <w:t>a</w:t>
      </w:r>
      <w:r w:rsidRPr="00174225">
        <w:rPr>
          <w:spacing w:val="1"/>
          <w:sz w:val="20"/>
        </w:rPr>
        <w:t>pp</w:t>
      </w:r>
      <w:r w:rsidRPr="00174225">
        <w:rPr>
          <w:sz w:val="20"/>
        </w:rPr>
        <w:t>licati</w:t>
      </w:r>
      <w:r w:rsidRPr="00174225">
        <w:rPr>
          <w:spacing w:val="1"/>
          <w:sz w:val="20"/>
        </w:rPr>
        <w:t>o</w:t>
      </w:r>
      <w:r w:rsidRPr="00174225">
        <w:rPr>
          <w:sz w:val="20"/>
        </w:rPr>
        <w:t>n,</w:t>
      </w:r>
      <w:r w:rsidRPr="00174225">
        <w:rPr>
          <w:w w:val="102"/>
          <w:sz w:val="20"/>
        </w:rPr>
        <w:t xml:space="preserve"> </w:t>
      </w:r>
      <w:r w:rsidRPr="00174225">
        <w:rPr>
          <w:sz w:val="20"/>
        </w:rPr>
        <w:t>i</w:t>
      </w:r>
      <w:r w:rsidRPr="00174225">
        <w:rPr>
          <w:spacing w:val="1"/>
          <w:sz w:val="20"/>
        </w:rPr>
        <w:t>n</w:t>
      </w:r>
      <w:r w:rsidRPr="00174225">
        <w:rPr>
          <w:sz w:val="20"/>
        </w:rPr>
        <w:t>cl</w:t>
      </w:r>
      <w:r w:rsidRPr="00174225">
        <w:rPr>
          <w:spacing w:val="1"/>
          <w:sz w:val="20"/>
        </w:rPr>
        <w:t>u</w:t>
      </w:r>
      <w:r w:rsidRPr="00174225">
        <w:rPr>
          <w:sz w:val="20"/>
        </w:rPr>
        <w:t>di</w:t>
      </w:r>
      <w:r w:rsidRPr="00174225">
        <w:rPr>
          <w:spacing w:val="1"/>
          <w:sz w:val="20"/>
        </w:rPr>
        <w:t>n</w:t>
      </w:r>
      <w:r w:rsidRPr="00174225">
        <w:rPr>
          <w:sz w:val="20"/>
        </w:rPr>
        <w:t>g</w:t>
      </w:r>
      <w:r w:rsidRPr="00174225">
        <w:rPr>
          <w:spacing w:val="19"/>
          <w:sz w:val="20"/>
        </w:rPr>
        <w:t xml:space="preserve"> </w:t>
      </w:r>
      <w:r w:rsidRPr="00174225">
        <w:rPr>
          <w:sz w:val="20"/>
        </w:rPr>
        <w:t>all</w:t>
      </w:r>
      <w:r w:rsidRPr="00174225">
        <w:rPr>
          <w:spacing w:val="18"/>
          <w:sz w:val="20"/>
        </w:rPr>
        <w:t xml:space="preserve"> </w:t>
      </w:r>
      <w:r w:rsidRPr="00174225">
        <w:rPr>
          <w:sz w:val="20"/>
        </w:rPr>
        <w:t>a</w:t>
      </w:r>
      <w:r w:rsidRPr="00174225">
        <w:rPr>
          <w:spacing w:val="2"/>
          <w:sz w:val="20"/>
        </w:rPr>
        <w:t>m</w:t>
      </w:r>
      <w:r w:rsidRPr="00174225">
        <w:rPr>
          <w:sz w:val="20"/>
        </w:rPr>
        <w:t>enities</w:t>
      </w:r>
      <w:r w:rsidRPr="00174225">
        <w:rPr>
          <w:spacing w:val="19"/>
          <w:sz w:val="20"/>
        </w:rPr>
        <w:t xml:space="preserve"> </w:t>
      </w:r>
      <w:r w:rsidRPr="00174225">
        <w:rPr>
          <w:sz w:val="20"/>
        </w:rPr>
        <w:t>selected</w:t>
      </w:r>
      <w:r w:rsidRPr="00174225">
        <w:rPr>
          <w:spacing w:val="19"/>
          <w:sz w:val="20"/>
        </w:rPr>
        <w:t xml:space="preserve"> </w:t>
      </w:r>
      <w:r w:rsidRPr="00174225">
        <w:rPr>
          <w:sz w:val="20"/>
        </w:rPr>
        <w:t>by</w:t>
      </w:r>
      <w:r w:rsidRPr="00174225">
        <w:rPr>
          <w:spacing w:val="20"/>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o</w:t>
      </w:r>
      <w:r w:rsidRPr="00174225">
        <w:rPr>
          <w:spacing w:val="2"/>
          <w:sz w:val="20"/>
        </w:rPr>
        <w:t>w</w:t>
      </w:r>
      <w:r w:rsidRPr="00174225">
        <w:rPr>
          <w:sz w:val="20"/>
        </w:rPr>
        <w:t>nership</w:t>
      </w:r>
      <w:r w:rsidRPr="00174225">
        <w:rPr>
          <w:spacing w:val="19"/>
          <w:sz w:val="20"/>
        </w:rPr>
        <w:t xml:space="preserve"> </w:t>
      </w:r>
      <w:r w:rsidRPr="00174225">
        <w:rPr>
          <w:sz w:val="20"/>
        </w:rPr>
        <w:t>at</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9"/>
          <w:sz w:val="20"/>
        </w:rPr>
        <w:t xml:space="preserve"> </w:t>
      </w:r>
      <w:r w:rsidRPr="00174225">
        <w:rPr>
          <w:sz w:val="20"/>
        </w:rPr>
        <w:t>ti</w:t>
      </w:r>
      <w:r w:rsidRPr="00174225">
        <w:rPr>
          <w:spacing w:val="2"/>
          <w:sz w:val="20"/>
        </w:rPr>
        <w:t>m</w:t>
      </w:r>
      <w:r w:rsidRPr="00174225">
        <w:rPr>
          <w:sz w:val="20"/>
        </w:rPr>
        <w:t>e</w:t>
      </w:r>
      <w:r w:rsidRPr="00174225">
        <w:rPr>
          <w:spacing w:val="20"/>
          <w:sz w:val="20"/>
        </w:rPr>
        <w:t xml:space="preserve"> </w:t>
      </w:r>
      <w:r w:rsidRPr="00174225">
        <w:rPr>
          <w:sz w:val="20"/>
        </w:rPr>
        <w:t>of</w:t>
      </w:r>
      <w:r w:rsidRPr="00174225">
        <w:rPr>
          <w:spacing w:val="19"/>
          <w:sz w:val="20"/>
        </w:rPr>
        <w:t xml:space="preserve"> </w:t>
      </w:r>
      <w:r w:rsidRPr="00174225">
        <w:rPr>
          <w:sz w:val="20"/>
        </w:rPr>
        <w:t>applicati</w:t>
      </w:r>
      <w:r w:rsidRPr="00174225">
        <w:rPr>
          <w:spacing w:val="1"/>
          <w:sz w:val="20"/>
        </w:rPr>
        <w:t>o</w:t>
      </w:r>
      <w:r w:rsidRPr="00174225">
        <w:rPr>
          <w:sz w:val="20"/>
        </w:rPr>
        <w:t>n</w:t>
      </w:r>
      <w:r w:rsidRPr="00174225">
        <w:rPr>
          <w:w w:val="102"/>
          <w:sz w:val="20"/>
        </w:rPr>
        <w:t xml:space="preserve"> </w:t>
      </w:r>
      <w:r w:rsidRPr="00174225">
        <w:rPr>
          <w:spacing w:val="1"/>
          <w:sz w:val="20"/>
        </w:rPr>
        <w:t>wh</w:t>
      </w:r>
      <w:r w:rsidRPr="00174225">
        <w:rPr>
          <w:sz w:val="20"/>
        </w:rPr>
        <w:t>et</w:t>
      </w:r>
      <w:r w:rsidRPr="00174225">
        <w:rPr>
          <w:spacing w:val="1"/>
          <w:sz w:val="20"/>
        </w:rPr>
        <w:t>h</w:t>
      </w:r>
      <w:r w:rsidRPr="00174225">
        <w:rPr>
          <w:sz w:val="20"/>
        </w:rPr>
        <w:t>er</w:t>
      </w:r>
      <w:r w:rsidRPr="00174225">
        <w:rPr>
          <w:spacing w:val="18"/>
          <w:sz w:val="20"/>
        </w:rPr>
        <w:t xml:space="preserve"> </w:t>
      </w:r>
      <w:r w:rsidRPr="00174225">
        <w:rPr>
          <w:spacing w:val="1"/>
          <w:sz w:val="20"/>
        </w:rPr>
        <w:t>po</w:t>
      </w:r>
      <w:r w:rsidRPr="00174225">
        <w:rPr>
          <w:sz w:val="20"/>
        </w:rPr>
        <w:t>i</w:t>
      </w:r>
      <w:r w:rsidRPr="00174225">
        <w:rPr>
          <w:spacing w:val="1"/>
          <w:sz w:val="20"/>
        </w:rPr>
        <w:t>n</w:t>
      </w:r>
      <w:r w:rsidRPr="00174225">
        <w:rPr>
          <w:sz w:val="20"/>
        </w:rPr>
        <w:t>ts</w:t>
      </w:r>
      <w:r w:rsidRPr="00174225">
        <w:rPr>
          <w:spacing w:val="21"/>
          <w:sz w:val="20"/>
        </w:rPr>
        <w:t xml:space="preserve"> </w:t>
      </w:r>
      <w:r w:rsidRPr="00174225">
        <w:rPr>
          <w:spacing w:val="1"/>
          <w:sz w:val="20"/>
        </w:rPr>
        <w:t>w</w:t>
      </w:r>
      <w:r w:rsidRPr="00174225">
        <w:rPr>
          <w:sz w:val="20"/>
        </w:rPr>
        <w:t>ere</w:t>
      </w:r>
      <w:r w:rsidRPr="00174225">
        <w:rPr>
          <w:spacing w:val="20"/>
          <w:sz w:val="20"/>
        </w:rPr>
        <w:t xml:space="preserve"> </w:t>
      </w:r>
      <w:r w:rsidRPr="00174225">
        <w:rPr>
          <w:sz w:val="20"/>
        </w:rPr>
        <w:t>a</w:t>
      </w:r>
      <w:r w:rsidRPr="00174225">
        <w:rPr>
          <w:spacing w:val="1"/>
          <w:sz w:val="20"/>
        </w:rPr>
        <w:t>w</w:t>
      </w:r>
      <w:r w:rsidRPr="00174225">
        <w:rPr>
          <w:sz w:val="20"/>
        </w:rPr>
        <w:t>ar</w:t>
      </w:r>
      <w:r w:rsidRPr="00174225">
        <w:rPr>
          <w:spacing w:val="1"/>
          <w:sz w:val="20"/>
        </w:rPr>
        <w:t>d</w:t>
      </w:r>
      <w:r w:rsidRPr="00174225">
        <w:rPr>
          <w:sz w:val="20"/>
        </w:rPr>
        <w:t>ed</w:t>
      </w:r>
      <w:r w:rsidRPr="00174225">
        <w:rPr>
          <w:spacing w:val="20"/>
          <w:sz w:val="20"/>
        </w:rPr>
        <w:t xml:space="preserve"> </w:t>
      </w:r>
      <w:r w:rsidRPr="00174225">
        <w:rPr>
          <w:spacing w:val="1"/>
          <w:sz w:val="20"/>
        </w:rPr>
        <w:t>o</w:t>
      </w:r>
      <w:r w:rsidRPr="00174225">
        <w:rPr>
          <w:sz w:val="20"/>
        </w:rPr>
        <w:t>r</w:t>
      </w:r>
      <w:r w:rsidRPr="00174225">
        <w:rPr>
          <w:spacing w:val="19"/>
          <w:sz w:val="20"/>
        </w:rPr>
        <w:t xml:space="preserve"> </w:t>
      </w:r>
      <w:r w:rsidRPr="00174225">
        <w:rPr>
          <w:spacing w:val="1"/>
          <w:sz w:val="20"/>
        </w:rPr>
        <w:t>no</w:t>
      </w:r>
      <w:r w:rsidRPr="00174225">
        <w:rPr>
          <w:sz w:val="20"/>
        </w:rPr>
        <w:t>t.  Ownership must notify AHFA immediately if any of their project amenities have been damaged, rendered unusable or subject to replacement upon occurrence, along with a written plan to repair or replace said amenities within a timeframe acceptable to AHFA.</w:t>
      </w:r>
    </w:p>
    <w:p w:rsidR="0060336D" w:rsidRPr="00174225" w:rsidRDefault="0060336D" w:rsidP="00492E2D">
      <w:pPr>
        <w:pStyle w:val="BodyText"/>
        <w:widowControl w:val="0"/>
        <w:numPr>
          <w:ilvl w:val="1"/>
          <w:numId w:val="19"/>
        </w:numPr>
        <w:tabs>
          <w:tab w:val="left" w:pos="2260"/>
        </w:tabs>
        <w:spacing w:line="291" w:lineRule="auto"/>
        <w:ind w:left="2260"/>
        <w:jc w:val="both"/>
        <w:rPr>
          <w:sz w:val="20"/>
        </w:rPr>
      </w:pPr>
      <w:r w:rsidRPr="00174225">
        <w:rPr>
          <w:sz w:val="20"/>
        </w:rPr>
        <w:t xml:space="preserve">  </w:t>
      </w:r>
      <w:r w:rsidRPr="00174225">
        <w:rPr>
          <w:spacing w:val="1"/>
          <w:sz w:val="20"/>
        </w:rPr>
        <w:t>Gu</w:t>
      </w:r>
      <w:r w:rsidRPr="00174225">
        <w:rPr>
          <w:sz w:val="20"/>
        </w:rPr>
        <w:t>tters</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9"/>
          <w:sz w:val="20"/>
        </w:rPr>
        <w:t xml:space="preserve"> </w:t>
      </w:r>
      <w:r w:rsidRPr="00174225">
        <w:rPr>
          <w:spacing w:val="1"/>
          <w:sz w:val="20"/>
        </w:rPr>
        <w:t>down</w:t>
      </w:r>
      <w:r w:rsidRPr="00174225">
        <w:rPr>
          <w:sz w:val="20"/>
        </w:rPr>
        <w:t>s</w:t>
      </w:r>
      <w:r w:rsidRPr="00174225">
        <w:rPr>
          <w:spacing w:val="1"/>
          <w:sz w:val="20"/>
        </w:rPr>
        <w:t>pou</w:t>
      </w:r>
      <w:r w:rsidRPr="00174225">
        <w:rPr>
          <w:sz w:val="20"/>
        </w:rPr>
        <w:t>ts</w:t>
      </w:r>
      <w:r w:rsidRPr="00174225">
        <w:rPr>
          <w:spacing w:val="18"/>
          <w:sz w:val="20"/>
        </w:rPr>
        <w:t xml:space="preserve"> </w:t>
      </w:r>
      <w:r w:rsidRPr="00174225">
        <w:rPr>
          <w:spacing w:val="1"/>
          <w:sz w:val="20"/>
        </w:rPr>
        <w:t>w</w:t>
      </w:r>
      <w:r w:rsidRPr="00174225">
        <w:rPr>
          <w:sz w:val="20"/>
        </w:rPr>
        <w:t>ith</w:t>
      </w:r>
      <w:r w:rsidRPr="00174225">
        <w:rPr>
          <w:spacing w:val="18"/>
          <w:sz w:val="20"/>
        </w:rPr>
        <w:t xml:space="preserve"> </w:t>
      </w:r>
      <w:r w:rsidRPr="00174225">
        <w:rPr>
          <w:spacing w:val="2"/>
          <w:sz w:val="20"/>
        </w:rPr>
        <w:t>m</w:t>
      </w:r>
      <w:r w:rsidRPr="00174225">
        <w:rPr>
          <w:sz w:val="20"/>
        </w:rPr>
        <w:t>issi</w:t>
      </w:r>
      <w:r w:rsidRPr="00174225">
        <w:rPr>
          <w:spacing w:val="1"/>
          <w:sz w:val="20"/>
        </w:rPr>
        <w:t>n</w:t>
      </w:r>
      <w:r w:rsidRPr="00174225">
        <w:rPr>
          <w:sz w:val="20"/>
        </w:rPr>
        <w:t>g</w:t>
      </w:r>
      <w:r w:rsidRPr="00174225">
        <w:rPr>
          <w:spacing w:val="19"/>
          <w:sz w:val="20"/>
        </w:rPr>
        <w:t xml:space="preserve"> </w:t>
      </w:r>
      <w:r w:rsidRPr="00174225">
        <w:rPr>
          <w:spacing w:val="1"/>
          <w:sz w:val="20"/>
        </w:rPr>
        <w:t>o</w:t>
      </w:r>
      <w:r w:rsidRPr="00174225">
        <w:rPr>
          <w:sz w:val="20"/>
        </w:rPr>
        <w:t>r</w:t>
      </w:r>
      <w:r w:rsidRPr="00174225">
        <w:rPr>
          <w:spacing w:val="18"/>
          <w:sz w:val="20"/>
        </w:rPr>
        <w:t xml:space="preserve"> damaged </w:t>
      </w:r>
      <w:r w:rsidRPr="00174225">
        <w:rPr>
          <w:sz w:val="20"/>
        </w:rPr>
        <w:t>c</w:t>
      </w:r>
      <w:r w:rsidRPr="00174225">
        <w:rPr>
          <w:spacing w:val="1"/>
          <w:sz w:val="20"/>
        </w:rPr>
        <w:t>o</w:t>
      </w:r>
      <w:r w:rsidRPr="00174225">
        <w:rPr>
          <w:spacing w:val="2"/>
          <w:sz w:val="20"/>
        </w:rPr>
        <w:t>m</w:t>
      </w:r>
      <w:r w:rsidRPr="00174225">
        <w:rPr>
          <w:spacing w:val="1"/>
          <w:sz w:val="20"/>
        </w:rPr>
        <w:t>pon</w:t>
      </w:r>
      <w:r w:rsidRPr="00174225">
        <w:rPr>
          <w:sz w:val="20"/>
        </w:rPr>
        <w:t>e</w:t>
      </w:r>
      <w:r w:rsidRPr="00174225">
        <w:rPr>
          <w:spacing w:val="1"/>
          <w:sz w:val="20"/>
        </w:rPr>
        <w:t>n</w:t>
      </w:r>
      <w:r w:rsidRPr="00174225">
        <w:rPr>
          <w:sz w:val="20"/>
        </w:rPr>
        <w:t>ts which will not allow the gutters and downspouts to f</w:t>
      </w:r>
      <w:r w:rsidRPr="00174225">
        <w:rPr>
          <w:spacing w:val="1"/>
          <w:sz w:val="20"/>
        </w:rPr>
        <w:t>un</w:t>
      </w:r>
      <w:r w:rsidRPr="00174225">
        <w:rPr>
          <w:sz w:val="20"/>
        </w:rPr>
        <w:t>cti</w:t>
      </w:r>
      <w:r w:rsidRPr="00174225">
        <w:rPr>
          <w:spacing w:val="1"/>
          <w:sz w:val="20"/>
        </w:rPr>
        <w:t>o</w:t>
      </w:r>
      <w:r w:rsidRPr="00174225">
        <w:rPr>
          <w:sz w:val="20"/>
        </w:rPr>
        <w:t>n</w:t>
      </w:r>
      <w:r w:rsidRPr="00174225">
        <w:rPr>
          <w:spacing w:val="28"/>
          <w:sz w:val="20"/>
        </w:rPr>
        <w:t xml:space="preserve"> </w:t>
      </w:r>
      <w:r w:rsidRPr="00174225">
        <w:rPr>
          <w:sz w:val="20"/>
        </w:rPr>
        <w:t>as</w:t>
      </w:r>
      <w:r w:rsidRPr="00174225">
        <w:rPr>
          <w:spacing w:val="28"/>
          <w:sz w:val="20"/>
        </w:rPr>
        <w:t xml:space="preserve"> </w:t>
      </w:r>
      <w:r w:rsidRPr="00174225">
        <w:rPr>
          <w:sz w:val="20"/>
        </w:rPr>
        <w:t>inte</w:t>
      </w:r>
      <w:r w:rsidRPr="00174225">
        <w:rPr>
          <w:spacing w:val="1"/>
          <w:sz w:val="20"/>
        </w:rPr>
        <w:t>n</w:t>
      </w:r>
      <w:r w:rsidRPr="00174225">
        <w:rPr>
          <w:sz w:val="20"/>
        </w:rPr>
        <w:t>de</w:t>
      </w:r>
      <w:r w:rsidRPr="00174225">
        <w:rPr>
          <w:spacing w:val="1"/>
          <w:sz w:val="20"/>
        </w:rPr>
        <w:t>d</w:t>
      </w:r>
      <w:r w:rsidRPr="00174225">
        <w:rPr>
          <w:sz w:val="20"/>
        </w:rPr>
        <w:t>.  Ownership must notify AHFA immediately if any damage occurs to their property along with a written plan to repair or replace said damage within a timeframe acceptable to AHFA.</w:t>
      </w:r>
    </w:p>
    <w:p w:rsidR="0060336D" w:rsidRPr="00174225" w:rsidRDefault="0060336D" w:rsidP="00492E2D">
      <w:pPr>
        <w:pStyle w:val="BodyText"/>
        <w:widowControl w:val="0"/>
        <w:numPr>
          <w:ilvl w:val="1"/>
          <w:numId w:val="19"/>
        </w:numPr>
        <w:tabs>
          <w:tab w:val="left" w:pos="2260"/>
        </w:tabs>
        <w:spacing w:line="291" w:lineRule="auto"/>
        <w:ind w:left="2260"/>
        <w:jc w:val="both"/>
        <w:rPr>
          <w:sz w:val="20"/>
        </w:rPr>
      </w:pPr>
      <w:r w:rsidRPr="00174225">
        <w:rPr>
          <w:sz w:val="20"/>
        </w:rPr>
        <w:t xml:space="preserve">  </w:t>
      </w:r>
      <w:r w:rsidRPr="00174225">
        <w:rPr>
          <w:spacing w:val="1"/>
          <w:sz w:val="20"/>
        </w:rPr>
        <w:t>S</w:t>
      </w:r>
      <w:r w:rsidRPr="00174225">
        <w:rPr>
          <w:sz w:val="20"/>
        </w:rPr>
        <w:t>i</w:t>
      </w:r>
      <w:r w:rsidRPr="00174225">
        <w:rPr>
          <w:spacing w:val="1"/>
          <w:sz w:val="20"/>
        </w:rPr>
        <w:t>d</w:t>
      </w:r>
      <w:r w:rsidRPr="00174225">
        <w:rPr>
          <w:sz w:val="20"/>
        </w:rPr>
        <w:t>i</w:t>
      </w:r>
      <w:r w:rsidRPr="00174225">
        <w:rPr>
          <w:spacing w:val="1"/>
          <w:sz w:val="20"/>
        </w:rPr>
        <w:t>n</w:t>
      </w:r>
      <w:r w:rsidRPr="00174225">
        <w:rPr>
          <w:sz w:val="20"/>
        </w:rPr>
        <w:t>g</w:t>
      </w:r>
      <w:r w:rsidRPr="00174225">
        <w:rPr>
          <w:spacing w:val="17"/>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z w:val="20"/>
        </w:rPr>
        <w:t>/</w:t>
      </w:r>
      <w:r w:rsidRPr="00174225">
        <w:rPr>
          <w:spacing w:val="1"/>
          <w:sz w:val="20"/>
        </w:rPr>
        <w:t>o</w:t>
      </w:r>
      <w:r w:rsidRPr="00174225">
        <w:rPr>
          <w:sz w:val="20"/>
        </w:rPr>
        <w:t>r</w:t>
      </w:r>
      <w:r w:rsidRPr="00174225">
        <w:rPr>
          <w:spacing w:val="16"/>
          <w:sz w:val="20"/>
        </w:rPr>
        <w:t xml:space="preserve"> </w:t>
      </w:r>
      <w:r w:rsidRPr="00174225">
        <w:rPr>
          <w:sz w:val="20"/>
        </w:rPr>
        <w:t>e</w:t>
      </w:r>
      <w:r w:rsidRPr="00174225">
        <w:rPr>
          <w:spacing w:val="1"/>
          <w:sz w:val="20"/>
        </w:rPr>
        <w:t>x</w:t>
      </w:r>
      <w:r w:rsidRPr="00174225">
        <w:rPr>
          <w:sz w:val="20"/>
        </w:rPr>
        <w:t>teri</w:t>
      </w:r>
      <w:r w:rsidRPr="00174225">
        <w:rPr>
          <w:spacing w:val="1"/>
          <w:sz w:val="20"/>
        </w:rPr>
        <w:t>o</w:t>
      </w:r>
      <w:r w:rsidRPr="00174225">
        <w:rPr>
          <w:sz w:val="20"/>
        </w:rPr>
        <w:t>r</w:t>
      </w:r>
      <w:r w:rsidRPr="00174225">
        <w:rPr>
          <w:spacing w:val="17"/>
          <w:sz w:val="20"/>
        </w:rPr>
        <w:t xml:space="preserve"> </w:t>
      </w:r>
      <w:r w:rsidRPr="00174225">
        <w:rPr>
          <w:sz w:val="20"/>
        </w:rPr>
        <w:t>trim</w:t>
      </w:r>
      <w:r w:rsidRPr="00174225">
        <w:rPr>
          <w:spacing w:val="19"/>
          <w:sz w:val="20"/>
        </w:rPr>
        <w:t xml:space="preserve"> </w:t>
      </w:r>
      <w:r w:rsidRPr="00174225">
        <w:rPr>
          <w:spacing w:val="1"/>
          <w:sz w:val="20"/>
        </w:rPr>
        <w:t>h</w:t>
      </w:r>
      <w:r w:rsidRPr="00174225">
        <w:rPr>
          <w:sz w:val="20"/>
        </w:rPr>
        <w:t>as</w:t>
      </w:r>
      <w:r w:rsidRPr="00174225">
        <w:rPr>
          <w:spacing w:val="17"/>
          <w:sz w:val="20"/>
        </w:rPr>
        <w:t xml:space="preserve"> </w:t>
      </w:r>
      <w:r w:rsidRPr="00174225">
        <w:rPr>
          <w:sz w:val="20"/>
        </w:rPr>
        <w:t>r</w:t>
      </w:r>
      <w:r w:rsidRPr="00174225">
        <w:rPr>
          <w:spacing w:val="1"/>
          <w:sz w:val="20"/>
        </w:rPr>
        <w:t>o</w:t>
      </w:r>
      <w:r w:rsidRPr="00174225">
        <w:rPr>
          <w:sz w:val="20"/>
        </w:rPr>
        <w:t>tted</w:t>
      </w:r>
      <w:r w:rsidRPr="00174225">
        <w:rPr>
          <w:spacing w:val="18"/>
          <w:sz w:val="20"/>
        </w:rPr>
        <w:t xml:space="preserve"> </w:t>
      </w:r>
      <w:r w:rsidRPr="00174225">
        <w:rPr>
          <w:sz w:val="20"/>
        </w:rPr>
        <w:t>a</w:t>
      </w:r>
      <w:r w:rsidRPr="00174225">
        <w:rPr>
          <w:spacing w:val="1"/>
          <w:sz w:val="20"/>
        </w:rPr>
        <w:t>n</w:t>
      </w:r>
      <w:r w:rsidRPr="00174225">
        <w:rPr>
          <w:sz w:val="20"/>
        </w:rPr>
        <w:t>d</w:t>
      </w:r>
      <w:r w:rsidRPr="00174225">
        <w:rPr>
          <w:spacing w:val="18"/>
          <w:sz w:val="20"/>
        </w:rPr>
        <w:t xml:space="preserve"> </w:t>
      </w:r>
      <w:r w:rsidRPr="00174225">
        <w:rPr>
          <w:sz w:val="20"/>
        </w:rPr>
        <w:t>all</w:t>
      </w:r>
      <w:r w:rsidRPr="00174225">
        <w:rPr>
          <w:spacing w:val="1"/>
          <w:sz w:val="20"/>
        </w:rPr>
        <w:t>ow</w:t>
      </w:r>
      <w:r w:rsidRPr="00174225">
        <w:rPr>
          <w:sz w:val="20"/>
        </w:rPr>
        <w:t>s</w:t>
      </w:r>
      <w:r w:rsidRPr="00174225">
        <w:rPr>
          <w:spacing w:val="17"/>
          <w:sz w:val="20"/>
        </w:rPr>
        <w:t xml:space="preserve"> </w:t>
      </w:r>
      <w:r w:rsidRPr="00174225">
        <w:rPr>
          <w:spacing w:val="1"/>
          <w:sz w:val="20"/>
        </w:rPr>
        <w:t>w</w:t>
      </w:r>
      <w:r w:rsidRPr="00174225">
        <w:rPr>
          <w:sz w:val="20"/>
        </w:rPr>
        <w:t>ater</w:t>
      </w:r>
      <w:r w:rsidRPr="00174225">
        <w:rPr>
          <w:spacing w:val="17"/>
          <w:sz w:val="20"/>
        </w:rPr>
        <w:t xml:space="preserve"> </w:t>
      </w:r>
      <w:r w:rsidRPr="00174225">
        <w:rPr>
          <w:sz w:val="20"/>
        </w:rPr>
        <w:t>to</w:t>
      </w:r>
      <w:r w:rsidRPr="00174225">
        <w:rPr>
          <w:spacing w:val="17"/>
          <w:sz w:val="20"/>
        </w:rPr>
        <w:t xml:space="preserve"> </w:t>
      </w:r>
      <w:r w:rsidRPr="00174225">
        <w:rPr>
          <w:spacing w:val="1"/>
          <w:sz w:val="20"/>
        </w:rPr>
        <w:t>p</w:t>
      </w:r>
      <w:r w:rsidRPr="00174225">
        <w:rPr>
          <w:sz w:val="20"/>
        </w:rPr>
        <w:t>e</w:t>
      </w:r>
      <w:r w:rsidRPr="00174225">
        <w:rPr>
          <w:spacing w:val="1"/>
          <w:sz w:val="20"/>
        </w:rPr>
        <w:t>n</w:t>
      </w:r>
      <w:r w:rsidRPr="00174225">
        <w:rPr>
          <w:sz w:val="20"/>
        </w:rPr>
        <w:t>etrate</w:t>
      </w:r>
      <w:r w:rsidRPr="00174225">
        <w:rPr>
          <w:spacing w:val="18"/>
          <w:sz w:val="20"/>
        </w:rPr>
        <w:t xml:space="preserve"> </w:t>
      </w:r>
      <w:r w:rsidRPr="00174225">
        <w:rPr>
          <w:spacing w:val="1"/>
          <w:sz w:val="20"/>
        </w:rPr>
        <w:t>b</w:t>
      </w:r>
      <w:r w:rsidRPr="00174225">
        <w:rPr>
          <w:sz w:val="20"/>
        </w:rPr>
        <w:t>e</w:t>
      </w:r>
      <w:r w:rsidRPr="00174225">
        <w:rPr>
          <w:spacing w:val="1"/>
          <w:sz w:val="20"/>
        </w:rPr>
        <w:t>h</w:t>
      </w:r>
      <w:r w:rsidRPr="00174225">
        <w:rPr>
          <w:sz w:val="20"/>
        </w:rPr>
        <w:t>i</w:t>
      </w:r>
      <w:r w:rsidRPr="00174225">
        <w:rPr>
          <w:spacing w:val="1"/>
          <w:sz w:val="20"/>
        </w:rPr>
        <w:t>n</w:t>
      </w:r>
      <w:r w:rsidRPr="00174225">
        <w:rPr>
          <w:sz w:val="20"/>
        </w:rPr>
        <w:t>d</w:t>
      </w:r>
      <w:r w:rsidRPr="00174225">
        <w:rPr>
          <w:w w:val="102"/>
          <w:sz w:val="20"/>
        </w:rPr>
        <w:t xml:space="preserve"> </w:t>
      </w:r>
      <w:r w:rsidRPr="00174225">
        <w:rPr>
          <w:sz w:val="20"/>
        </w:rPr>
        <w:t>e</w:t>
      </w:r>
      <w:r w:rsidRPr="00174225">
        <w:rPr>
          <w:spacing w:val="1"/>
          <w:sz w:val="20"/>
        </w:rPr>
        <w:t>x</w:t>
      </w:r>
      <w:r w:rsidRPr="00174225">
        <w:rPr>
          <w:sz w:val="20"/>
        </w:rPr>
        <w:t>terior.  Ownership must notify AHFA immediately if any damage occurs to their property along with a written plan to repair or replace said damage within a timeframe acceptable to AHFA.</w:t>
      </w:r>
    </w:p>
    <w:p w:rsidR="0060336D" w:rsidRPr="00174225" w:rsidRDefault="0060336D" w:rsidP="0060336D">
      <w:pPr>
        <w:pStyle w:val="BodyText"/>
        <w:widowControl w:val="0"/>
        <w:tabs>
          <w:tab w:val="left" w:pos="2260"/>
        </w:tabs>
        <w:spacing w:line="291" w:lineRule="auto"/>
        <w:ind w:left="2260"/>
        <w:jc w:val="both"/>
        <w:rPr>
          <w:sz w:val="20"/>
        </w:rPr>
      </w:pPr>
    </w:p>
    <w:p w:rsidR="0060336D" w:rsidRPr="00174225" w:rsidRDefault="0060336D" w:rsidP="0060336D">
      <w:pPr>
        <w:pStyle w:val="BodyText"/>
        <w:widowControl w:val="0"/>
        <w:tabs>
          <w:tab w:val="left" w:pos="2260"/>
        </w:tabs>
        <w:spacing w:line="291" w:lineRule="auto"/>
        <w:ind w:left="2260"/>
        <w:jc w:val="both"/>
        <w:rPr>
          <w:i/>
          <w:sz w:val="20"/>
        </w:rPr>
      </w:pPr>
      <w:r w:rsidRPr="00174225">
        <w:rPr>
          <w:sz w:val="20"/>
        </w:rPr>
        <w:t xml:space="preserve">d.  </w:t>
      </w:r>
      <w:r w:rsidRPr="00174225">
        <w:rPr>
          <w:spacing w:val="1"/>
          <w:sz w:val="20"/>
          <w:u w:val="single" w:color="000000"/>
        </w:rPr>
        <w:t>Do</w:t>
      </w:r>
      <w:r w:rsidRPr="00174225">
        <w:rPr>
          <w:sz w:val="20"/>
          <w:u w:val="single" w:color="000000"/>
        </w:rPr>
        <w:t>c</w:t>
      </w:r>
      <w:r w:rsidRPr="00174225">
        <w:rPr>
          <w:spacing w:val="1"/>
          <w:sz w:val="20"/>
          <w:u w:val="single" w:color="000000"/>
        </w:rPr>
        <w:t>u</w:t>
      </w:r>
      <w:r w:rsidRPr="00174225">
        <w:rPr>
          <w:spacing w:val="2"/>
          <w:sz w:val="20"/>
          <w:u w:val="single" w:color="000000"/>
        </w:rPr>
        <w:t>m</w:t>
      </w:r>
      <w:r w:rsidRPr="00174225">
        <w:rPr>
          <w:sz w:val="20"/>
          <w:u w:val="single" w:color="000000"/>
        </w:rPr>
        <w:t>e</w:t>
      </w:r>
      <w:r w:rsidRPr="00174225">
        <w:rPr>
          <w:spacing w:val="1"/>
          <w:sz w:val="20"/>
          <w:u w:val="single" w:color="000000"/>
        </w:rPr>
        <w:t>n</w:t>
      </w:r>
      <w:r w:rsidRPr="00174225">
        <w:rPr>
          <w:sz w:val="20"/>
          <w:u w:val="single" w:color="000000"/>
        </w:rPr>
        <w:t>tati</w:t>
      </w:r>
      <w:r w:rsidRPr="00174225">
        <w:rPr>
          <w:spacing w:val="1"/>
          <w:sz w:val="20"/>
          <w:u w:val="single" w:color="000000"/>
        </w:rPr>
        <w:t>o</w:t>
      </w:r>
      <w:r w:rsidRPr="00174225">
        <w:rPr>
          <w:sz w:val="20"/>
          <w:u w:val="single" w:color="000000"/>
        </w:rPr>
        <w:t>n</w:t>
      </w:r>
      <w:r w:rsidRPr="00174225">
        <w:rPr>
          <w:spacing w:val="8"/>
          <w:sz w:val="20"/>
          <w:u w:val="single" w:color="000000"/>
        </w:rPr>
        <w:t xml:space="preserve"> </w:t>
      </w:r>
      <w:r w:rsidRPr="00174225">
        <w:rPr>
          <w:spacing w:val="1"/>
          <w:sz w:val="20"/>
          <w:u w:val="single" w:color="000000"/>
        </w:rPr>
        <w:t>o</w:t>
      </w:r>
      <w:r w:rsidRPr="00174225">
        <w:rPr>
          <w:sz w:val="20"/>
          <w:u w:val="single" w:color="000000"/>
        </w:rPr>
        <w:t>r</w:t>
      </w:r>
      <w:r w:rsidRPr="00174225">
        <w:rPr>
          <w:spacing w:val="7"/>
          <w:sz w:val="20"/>
          <w:u w:val="single" w:color="000000"/>
        </w:rPr>
        <w:t xml:space="preserve"> </w:t>
      </w:r>
      <w:r w:rsidRPr="00174225">
        <w:rPr>
          <w:spacing w:val="1"/>
          <w:sz w:val="20"/>
          <w:u w:val="single" w:color="000000"/>
        </w:rPr>
        <w:t>F</w:t>
      </w:r>
      <w:r w:rsidRPr="00174225">
        <w:rPr>
          <w:sz w:val="20"/>
          <w:u w:val="single" w:color="000000"/>
        </w:rPr>
        <w:t>ile</w:t>
      </w:r>
      <w:r w:rsidRPr="00174225">
        <w:rPr>
          <w:spacing w:val="8"/>
          <w:sz w:val="20"/>
          <w:u w:val="single" w:color="000000"/>
        </w:rPr>
        <w:t xml:space="preserve"> </w:t>
      </w:r>
      <w:r w:rsidRPr="00174225">
        <w:rPr>
          <w:spacing w:val="1"/>
          <w:sz w:val="20"/>
          <w:u w:val="single" w:color="000000"/>
        </w:rPr>
        <w:t>D</w:t>
      </w:r>
      <w:r w:rsidRPr="00174225">
        <w:rPr>
          <w:sz w:val="20"/>
          <w:u w:val="single" w:color="000000"/>
        </w:rPr>
        <w:t>eficie</w:t>
      </w:r>
      <w:r w:rsidRPr="00174225">
        <w:rPr>
          <w:spacing w:val="1"/>
          <w:sz w:val="20"/>
          <w:u w:val="single" w:color="000000"/>
        </w:rPr>
        <w:t>n</w:t>
      </w:r>
      <w:r w:rsidRPr="00174225">
        <w:rPr>
          <w:sz w:val="20"/>
          <w:u w:val="single" w:color="000000"/>
        </w:rPr>
        <w:t>cies</w:t>
      </w:r>
      <w:r w:rsidRPr="00174225">
        <w:rPr>
          <w:spacing w:val="7"/>
          <w:sz w:val="20"/>
          <w:u w:val="single" w:color="000000"/>
        </w:rPr>
        <w:t xml:space="preserve"> </w:t>
      </w:r>
      <w:r w:rsidRPr="00174225">
        <w:rPr>
          <w:sz w:val="20"/>
        </w:rPr>
        <w:t>-</w:t>
      </w:r>
      <w:r w:rsidRPr="00174225">
        <w:rPr>
          <w:spacing w:val="8"/>
          <w:sz w:val="20"/>
        </w:rPr>
        <w:t xml:space="preserve"> </w:t>
      </w:r>
      <w:r w:rsidRPr="00174225">
        <w:rPr>
          <w:spacing w:val="1"/>
          <w:sz w:val="20"/>
        </w:rPr>
        <w:t>On</w:t>
      </w:r>
      <w:r w:rsidRPr="00174225">
        <w:rPr>
          <w:sz w:val="20"/>
        </w:rPr>
        <w:t>e</w:t>
      </w:r>
      <w:r w:rsidRPr="00174225">
        <w:rPr>
          <w:spacing w:val="8"/>
          <w:sz w:val="20"/>
        </w:rPr>
        <w:t xml:space="preserve"> </w:t>
      </w:r>
      <w:r w:rsidRPr="00174225">
        <w:rPr>
          <w:sz w:val="20"/>
        </w:rPr>
        <w:t>(</w:t>
      </w:r>
      <w:r w:rsidRPr="00174225">
        <w:rPr>
          <w:spacing w:val="1"/>
          <w:sz w:val="20"/>
        </w:rPr>
        <w:t>1</w:t>
      </w:r>
      <w:r w:rsidRPr="00174225">
        <w:rPr>
          <w:sz w:val="20"/>
        </w:rPr>
        <w:t xml:space="preserve">) </w:t>
      </w:r>
      <w:r w:rsidRPr="00174225">
        <w:rPr>
          <w:spacing w:val="1"/>
          <w:sz w:val="20"/>
        </w:rPr>
        <w:t>p</w:t>
      </w:r>
      <w:r w:rsidRPr="00174225">
        <w:rPr>
          <w:sz w:val="20"/>
        </w:rPr>
        <w:t>e</w:t>
      </w:r>
      <w:r w:rsidRPr="00174225">
        <w:rPr>
          <w:spacing w:val="1"/>
          <w:sz w:val="20"/>
        </w:rPr>
        <w:t>n</w:t>
      </w:r>
      <w:r w:rsidRPr="00174225">
        <w:rPr>
          <w:sz w:val="20"/>
        </w:rPr>
        <w:t xml:space="preserve">alty </w:t>
      </w:r>
      <w:r w:rsidRPr="00174225">
        <w:rPr>
          <w:spacing w:val="1"/>
          <w:sz w:val="20"/>
        </w:rPr>
        <w:t>po</w:t>
      </w:r>
      <w:r w:rsidRPr="00174225">
        <w:rPr>
          <w:sz w:val="20"/>
        </w:rPr>
        <w:t>i</w:t>
      </w:r>
      <w:r w:rsidRPr="00174225">
        <w:rPr>
          <w:spacing w:val="1"/>
          <w:sz w:val="20"/>
        </w:rPr>
        <w:t>n</w:t>
      </w:r>
      <w:r w:rsidRPr="00174225">
        <w:rPr>
          <w:sz w:val="20"/>
        </w:rPr>
        <w:t xml:space="preserve">t </w:t>
      </w:r>
      <w:r w:rsidRPr="00174225">
        <w:rPr>
          <w:spacing w:val="1"/>
          <w:sz w:val="20"/>
        </w:rPr>
        <w:t>p</w:t>
      </w:r>
      <w:r w:rsidRPr="00174225">
        <w:rPr>
          <w:sz w:val="20"/>
        </w:rPr>
        <w:t xml:space="preserve">er </w:t>
      </w:r>
      <w:r w:rsidRPr="00174225">
        <w:rPr>
          <w:spacing w:val="1"/>
          <w:sz w:val="20"/>
        </w:rPr>
        <w:t>o</w:t>
      </w:r>
      <w:r w:rsidRPr="00174225">
        <w:rPr>
          <w:sz w:val="20"/>
        </w:rPr>
        <w:t>cc</w:t>
      </w:r>
      <w:r w:rsidRPr="00174225">
        <w:rPr>
          <w:spacing w:val="1"/>
          <w:sz w:val="20"/>
        </w:rPr>
        <w:t>u</w:t>
      </w:r>
      <w:r w:rsidRPr="00174225">
        <w:rPr>
          <w:sz w:val="20"/>
        </w:rPr>
        <w:t>rre</w:t>
      </w:r>
      <w:r w:rsidRPr="00174225">
        <w:rPr>
          <w:spacing w:val="1"/>
          <w:sz w:val="20"/>
        </w:rPr>
        <w:t>n</w:t>
      </w:r>
      <w:r w:rsidRPr="00174225">
        <w:rPr>
          <w:sz w:val="20"/>
        </w:rPr>
        <w:t>ce (</w:t>
      </w:r>
      <w:r w:rsidRPr="00174225">
        <w:rPr>
          <w:spacing w:val="1"/>
          <w:sz w:val="20"/>
        </w:rPr>
        <w:t>or</w:t>
      </w:r>
      <w:r w:rsidRPr="00174225">
        <w:rPr>
          <w:spacing w:val="2"/>
          <w:w w:val="102"/>
          <w:sz w:val="20"/>
        </w:rPr>
        <w:t xml:space="preserve"> </w:t>
      </w:r>
      <w:r w:rsidRPr="00174225">
        <w:rPr>
          <w:sz w:val="20"/>
        </w:rPr>
        <w:t>c</w:t>
      </w:r>
      <w:r w:rsidRPr="00174225">
        <w:rPr>
          <w:spacing w:val="1"/>
          <w:sz w:val="20"/>
        </w:rPr>
        <w:t>o</w:t>
      </w:r>
      <w:r w:rsidRPr="00174225">
        <w:rPr>
          <w:sz w:val="20"/>
        </w:rPr>
        <w:t>llectively</w:t>
      </w:r>
      <w:r w:rsidRPr="00174225">
        <w:rPr>
          <w:spacing w:val="51"/>
          <w:sz w:val="20"/>
        </w:rPr>
        <w:t xml:space="preserve"> </w:t>
      </w:r>
      <w:r w:rsidRPr="00174225">
        <w:rPr>
          <w:sz w:val="20"/>
        </w:rPr>
        <w:t>per</w:t>
      </w:r>
      <w:r w:rsidRPr="00174225">
        <w:rPr>
          <w:spacing w:val="50"/>
          <w:sz w:val="20"/>
        </w:rPr>
        <w:t xml:space="preserve"> </w:t>
      </w:r>
      <w:r w:rsidRPr="00174225">
        <w:rPr>
          <w:sz w:val="20"/>
        </w:rPr>
        <w:t>project</w:t>
      </w:r>
      <w:r w:rsidRPr="00174225">
        <w:rPr>
          <w:spacing w:val="51"/>
          <w:sz w:val="20"/>
        </w:rPr>
        <w:t xml:space="preserve"> </w:t>
      </w:r>
      <w:r w:rsidRPr="00174225">
        <w:rPr>
          <w:sz w:val="20"/>
        </w:rPr>
        <w:t>a</w:t>
      </w:r>
      <w:r w:rsidRPr="00174225">
        <w:rPr>
          <w:spacing w:val="1"/>
          <w:sz w:val="20"/>
        </w:rPr>
        <w:t>u</w:t>
      </w:r>
      <w:r w:rsidRPr="00174225">
        <w:rPr>
          <w:sz w:val="20"/>
        </w:rPr>
        <w:t>dited</w:t>
      </w:r>
      <w:r w:rsidRPr="00174225">
        <w:rPr>
          <w:spacing w:val="51"/>
          <w:sz w:val="20"/>
        </w:rPr>
        <w:t xml:space="preserve"> </w:t>
      </w:r>
      <w:r w:rsidRPr="00174225">
        <w:rPr>
          <w:sz w:val="20"/>
        </w:rPr>
        <w:t>if</w:t>
      </w:r>
      <w:r w:rsidRPr="00174225">
        <w:rPr>
          <w:spacing w:val="50"/>
          <w:sz w:val="20"/>
        </w:rPr>
        <w:t xml:space="preserve"> </w:t>
      </w:r>
      <w:r w:rsidRPr="00174225">
        <w:rPr>
          <w:sz w:val="20"/>
        </w:rPr>
        <w:t>t</w:t>
      </w:r>
      <w:r w:rsidRPr="00174225">
        <w:rPr>
          <w:spacing w:val="1"/>
          <w:sz w:val="20"/>
        </w:rPr>
        <w:t>h</w:t>
      </w:r>
      <w:r w:rsidRPr="00174225">
        <w:rPr>
          <w:sz w:val="20"/>
        </w:rPr>
        <w:t>e</w:t>
      </w:r>
      <w:r w:rsidRPr="00174225">
        <w:rPr>
          <w:spacing w:val="52"/>
          <w:sz w:val="20"/>
        </w:rPr>
        <w:t xml:space="preserve"> </w:t>
      </w:r>
      <w:r w:rsidRPr="00174225">
        <w:rPr>
          <w:sz w:val="20"/>
        </w:rPr>
        <w:t>sa</w:t>
      </w:r>
      <w:r w:rsidRPr="00174225">
        <w:rPr>
          <w:spacing w:val="2"/>
          <w:sz w:val="20"/>
        </w:rPr>
        <w:t>m</w:t>
      </w:r>
      <w:r w:rsidRPr="00174225">
        <w:rPr>
          <w:sz w:val="20"/>
        </w:rPr>
        <w:t>e</w:t>
      </w:r>
      <w:r w:rsidRPr="00174225">
        <w:rPr>
          <w:spacing w:val="51"/>
          <w:sz w:val="20"/>
        </w:rPr>
        <w:t xml:space="preserve"> </w:t>
      </w:r>
      <w:r w:rsidRPr="00174225">
        <w:rPr>
          <w:sz w:val="20"/>
        </w:rPr>
        <w:t>deficienc</w:t>
      </w:r>
      <w:r w:rsidRPr="00174225">
        <w:rPr>
          <w:spacing w:val="1"/>
          <w:sz w:val="20"/>
        </w:rPr>
        <w:t>y</w:t>
      </w:r>
      <w:r w:rsidRPr="00174225">
        <w:rPr>
          <w:sz w:val="20"/>
        </w:rPr>
        <w:t>)</w:t>
      </w:r>
      <w:r w:rsidRPr="00174225">
        <w:rPr>
          <w:spacing w:val="51"/>
          <w:sz w:val="20"/>
        </w:rPr>
        <w:t xml:space="preserve"> </w:t>
      </w:r>
      <w:r w:rsidRPr="00174225">
        <w:rPr>
          <w:spacing w:val="1"/>
          <w:sz w:val="20"/>
        </w:rPr>
        <w:t>w</w:t>
      </w:r>
      <w:r w:rsidRPr="00174225">
        <w:rPr>
          <w:sz w:val="20"/>
        </w:rPr>
        <w:t>ill</w:t>
      </w:r>
      <w:r w:rsidRPr="00174225">
        <w:rPr>
          <w:spacing w:val="50"/>
          <w:sz w:val="20"/>
        </w:rPr>
        <w:t xml:space="preserve"> </w:t>
      </w:r>
      <w:r w:rsidRPr="00174225">
        <w:rPr>
          <w:spacing w:val="1"/>
          <w:sz w:val="20"/>
        </w:rPr>
        <w:t>b</w:t>
      </w:r>
      <w:r w:rsidRPr="00174225">
        <w:rPr>
          <w:sz w:val="20"/>
        </w:rPr>
        <w:t>e</w:t>
      </w:r>
      <w:r w:rsidRPr="00174225">
        <w:rPr>
          <w:spacing w:val="50"/>
          <w:sz w:val="20"/>
        </w:rPr>
        <w:t xml:space="preserve"> </w:t>
      </w:r>
      <w:r w:rsidRPr="00174225">
        <w:rPr>
          <w:sz w:val="20"/>
        </w:rPr>
        <w:t>assessed</w:t>
      </w:r>
      <w:r w:rsidRPr="00174225">
        <w:rPr>
          <w:spacing w:val="52"/>
          <w:sz w:val="20"/>
        </w:rPr>
        <w:t xml:space="preserve"> </w:t>
      </w:r>
      <w:r w:rsidRPr="00174225">
        <w:rPr>
          <w:sz w:val="20"/>
        </w:rPr>
        <w:t>f</w:t>
      </w:r>
      <w:r w:rsidRPr="00174225">
        <w:rPr>
          <w:spacing w:val="1"/>
          <w:sz w:val="20"/>
        </w:rPr>
        <w:t>o</w:t>
      </w:r>
      <w:r w:rsidRPr="00174225">
        <w:rPr>
          <w:sz w:val="20"/>
        </w:rPr>
        <w:t>r</w:t>
      </w:r>
      <w:r w:rsidRPr="00174225">
        <w:rPr>
          <w:spacing w:val="50"/>
          <w:sz w:val="20"/>
        </w:rPr>
        <w:t xml:space="preserve"> </w:t>
      </w:r>
      <w:r w:rsidRPr="00174225">
        <w:rPr>
          <w:sz w:val="20"/>
        </w:rPr>
        <w:t>t</w:t>
      </w:r>
      <w:r w:rsidRPr="00174225">
        <w:rPr>
          <w:spacing w:val="1"/>
          <w:sz w:val="20"/>
        </w:rPr>
        <w:t>h</w:t>
      </w:r>
      <w:r w:rsidRPr="00174225">
        <w:rPr>
          <w:sz w:val="20"/>
        </w:rPr>
        <w:t>e</w:t>
      </w:r>
      <w:r w:rsidRPr="00174225">
        <w:rPr>
          <w:w w:val="102"/>
          <w:sz w:val="20"/>
        </w:rPr>
        <w:t xml:space="preserve"> </w:t>
      </w:r>
      <w:r w:rsidRPr="00174225">
        <w:rPr>
          <w:spacing w:val="1"/>
          <w:sz w:val="20"/>
        </w:rPr>
        <w:t>do</w:t>
      </w:r>
      <w:r w:rsidRPr="00174225">
        <w:rPr>
          <w:sz w:val="20"/>
        </w:rPr>
        <w:t>c</w:t>
      </w:r>
      <w:r w:rsidRPr="00174225">
        <w:rPr>
          <w:spacing w:val="1"/>
          <w:sz w:val="20"/>
        </w:rPr>
        <w:t>u</w:t>
      </w:r>
      <w:r w:rsidRPr="00174225">
        <w:rPr>
          <w:spacing w:val="2"/>
          <w:sz w:val="20"/>
        </w:rPr>
        <w:t>m</w:t>
      </w:r>
      <w:r w:rsidRPr="00174225">
        <w:rPr>
          <w:sz w:val="20"/>
        </w:rPr>
        <w:t>e</w:t>
      </w:r>
      <w:r w:rsidRPr="00174225">
        <w:rPr>
          <w:spacing w:val="1"/>
          <w:sz w:val="20"/>
        </w:rPr>
        <w:t>n</w:t>
      </w:r>
      <w:r w:rsidRPr="00174225">
        <w:rPr>
          <w:sz w:val="20"/>
        </w:rPr>
        <w:t>tati</w:t>
      </w:r>
      <w:r w:rsidRPr="00174225">
        <w:rPr>
          <w:spacing w:val="1"/>
          <w:sz w:val="20"/>
        </w:rPr>
        <w:t>o</w:t>
      </w:r>
      <w:r w:rsidRPr="00174225">
        <w:rPr>
          <w:sz w:val="20"/>
        </w:rPr>
        <w:t>n</w:t>
      </w:r>
      <w:r w:rsidRPr="00174225">
        <w:rPr>
          <w:spacing w:val="18"/>
          <w:sz w:val="20"/>
        </w:rPr>
        <w:t xml:space="preserve"> </w:t>
      </w:r>
      <w:r w:rsidRPr="00174225">
        <w:rPr>
          <w:spacing w:val="1"/>
          <w:sz w:val="20"/>
        </w:rPr>
        <w:t>o</w:t>
      </w:r>
      <w:r w:rsidRPr="00174225">
        <w:rPr>
          <w:sz w:val="20"/>
        </w:rPr>
        <w:t>r</w:t>
      </w:r>
      <w:r w:rsidRPr="00174225">
        <w:rPr>
          <w:spacing w:val="18"/>
          <w:sz w:val="20"/>
        </w:rPr>
        <w:t xml:space="preserve"> </w:t>
      </w:r>
      <w:r w:rsidRPr="00174225">
        <w:rPr>
          <w:sz w:val="20"/>
        </w:rPr>
        <w:t>file</w:t>
      </w:r>
      <w:r w:rsidRPr="00174225">
        <w:rPr>
          <w:spacing w:val="18"/>
          <w:sz w:val="20"/>
        </w:rPr>
        <w:t xml:space="preserve"> </w:t>
      </w:r>
      <w:r w:rsidRPr="00174225">
        <w:rPr>
          <w:spacing w:val="1"/>
          <w:sz w:val="20"/>
        </w:rPr>
        <w:t>d</w:t>
      </w:r>
      <w:r w:rsidRPr="00174225">
        <w:rPr>
          <w:sz w:val="20"/>
        </w:rPr>
        <w:t>eficie</w:t>
      </w:r>
      <w:r w:rsidRPr="00174225">
        <w:rPr>
          <w:spacing w:val="1"/>
          <w:sz w:val="20"/>
        </w:rPr>
        <w:t>n</w:t>
      </w:r>
      <w:r w:rsidRPr="00174225">
        <w:rPr>
          <w:sz w:val="20"/>
        </w:rPr>
        <w:t>cies</w:t>
      </w:r>
      <w:r w:rsidRPr="00174225">
        <w:rPr>
          <w:spacing w:val="17"/>
          <w:sz w:val="20"/>
        </w:rPr>
        <w:t xml:space="preserve"> </w:t>
      </w:r>
      <w:r w:rsidRPr="00174225">
        <w:rPr>
          <w:sz w:val="20"/>
        </w:rPr>
        <w:t>listed</w:t>
      </w:r>
      <w:r w:rsidRPr="00174225">
        <w:rPr>
          <w:spacing w:val="18"/>
          <w:sz w:val="20"/>
        </w:rPr>
        <w:t xml:space="preserve"> </w:t>
      </w:r>
      <w:r w:rsidRPr="00174225">
        <w:rPr>
          <w:spacing w:val="1"/>
          <w:sz w:val="20"/>
        </w:rPr>
        <w:t>b</w:t>
      </w:r>
      <w:r w:rsidRPr="00174225">
        <w:rPr>
          <w:sz w:val="20"/>
        </w:rPr>
        <w:t>el</w:t>
      </w:r>
      <w:r w:rsidRPr="00174225">
        <w:rPr>
          <w:spacing w:val="1"/>
          <w:sz w:val="20"/>
        </w:rPr>
        <w:t>ow</w:t>
      </w:r>
      <w:r w:rsidRPr="00174225">
        <w:rPr>
          <w:sz w:val="20"/>
        </w:rPr>
        <w:t>,</w:t>
      </w:r>
      <w:r w:rsidRPr="00174225">
        <w:rPr>
          <w:spacing w:val="18"/>
          <w:sz w:val="20"/>
        </w:rPr>
        <w:t xml:space="preserve"> </w:t>
      </w:r>
      <w:r w:rsidRPr="00174225">
        <w:rPr>
          <w:sz w:val="20"/>
        </w:rPr>
        <w:t>if</w:t>
      </w:r>
      <w:r w:rsidRPr="00174225">
        <w:rPr>
          <w:spacing w:val="17"/>
          <w:sz w:val="20"/>
        </w:rPr>
        <w:t xml:space="preserve"> </w:t>
      </w:r>
      <w:r w:rsidRPr="00174225">
        <w:rPr>
          <w:sz w:val="20"/>
        </w:rPr>
        <w:t>cited</w:t>
      </w:r>
      <w:r w:rsidRPr="00174225">
        <w:rPr>
          <w:spacing w:val="18"/>
          <w:sz w:val="20"/>
        </w:rPr>
        <w:t xml:space="preserve"> </w:t>
      </w:r>
      <w:r w:rsidRPr="00174225">
        <w:rPr>
          <w:sz w:val="20"/>
        </w:rPr>
        <w:t>as</w:t>
      </w:r>
      <w:r w:rsidRPr="00174225">
        <w:rPr>
          <w:spacing w:val="18"/>
          <w:sz w:val="20"/>
        </w:rPr>
        <w:t xml:space="preserve"> </w:t>
      </w:r>
      <w:r w:rsidRPr="00174225">
        <w:rPr>
          <w:sz w:val="20"/>
        </w:rPr>
        <w:t>a</w:t>
      </w:r>
      <w:r w:rsidRPr="00174225">
        <w:rPr>
          <w:spacing w:val="18"/>
          <w:sz w:val="20"/>
        </w:rPr>
        <w:t xml:space="preserve"> </w:t>
      </w:r>
      <w:r w:rsidRPr="00174225">
        <w:rPr>
          <w:sz w:val="20"/>
        </w:rPr>
        <w:t>fi</w:t>
      </w:r>
      <w:r w:rsidRPr="00174225">
        <w:rPr>
          <w:spacing w:val="1"/>
          <w:sz w:val="20"/>
        </w:rPr>
        <w:t>nd</w:t>
      </w:r>
      <w:r w:rsidRPr="00174225">
        <w:rPr>
          <w:sz w:val="20"/>
        </w:rPr>
        <w:t>i</w:t>
      </w:r>
      <w:r w:rsidRPr="00174225">
        <w:rPr>
          <w:spacing w:val="1"/>
          <w:sz w:val="20"/>
        </w:rPr>
        <w:t>n</w:t>
      </w:r>
      <w:r w:rsidRPr="00174225">
        <w:rPr>
          <w:sz w:val="20"/>
        </w:rPr>
        <w:t>g</w:t>
      </w:r>
      <w:r w:rsidRPr="00174225">
        <w:rPr>
          <w:spacing w:val="18"/>
          <w:sz w:val="20"/>
        </w:rPr>
        <w:t xml:space="preserve"> </w:t>
      </w:r>
      <w:r w:rsidRPr="00174225">
        <w:rPr>
          <w:sz w:val="20"/>
        </w:rPr>
        <w:t>at</w:t>
      </w:r>
      <w:r w:rsidRPr="00174225">
        <w:rPr>
          <w:spacing w:val="18"/>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ti</w:t>
      </w:r>
      <w:r w:rsidRPr="00174225">
        <w:rPr>
          <w:spacing w:val="2"/>
          <w:sz w:val="20"/>
        </w:rPr>
        <w:t>m</w:t>
      </w:r>
      <w:r w:rsidRPr="00174225">
        <w:rPr>
          <w:sz w:val="20"/>
        </w:rPr>
        <w:t>e</w:t>
      </w:r>
      <w:r w:rsidRPr="00174225">
        <w:rPr>
          <w:spacing w:val="18"/>
          <w:sz w:val="20"/>
        </w:rPr>
        <w:t xml:space="preserve"> </w:t>
      </w:r>
      <w:r w:rsidRPr="00174225">
        <w:rPr>
          <w:spacing w:val="1"/>
          <w:sz w:val="20"/>
        </w:rPr>
        <w:t>of</w:t>
      </w:r>
      <w:r w:rsidRPr="00174225">
        <w:rPr>
          <w:spacing w:val="2"/>
          <w:w w:val="102"/>
          <w:sz w:val="20"/>
        </w:rPr>
        <w:t xml:space="preserve"> </w:t>
      </w:r>
      <w:r w:rsidRPr="00174225">
        <w:rPr>
          <w:sz w:val="20"/>
        </w:rPr>
        <w:t>i</w:t>
      </w:r>
      <w:r w:rsidRPr="00174225">
        <w:rPr>
          <w:spacing w:val="1"/>
          <w:sz w:val="20"/>
        </w:rPr>
        <w:t>n</w:t>
      </w:r>
      <w:r w:rsidRPr="00174225">
        <w:rPr>
          <w:sz w:val="20"/>
        </w:rPr>
        <w:t>specti</w:t>
      </w:r>
      <w:r w:rsidRPr="00174225">
        <w:rPr>
          <w:spacing w:val="1"/>
          <w:sz w:val="20"/>
        </w:rPr>
        <w:t>o</w:t>
      </w:r>
      <w:r w:rsidRPr="00174225">
        <w:rPr>
          <w:sz w:val="20"/>
        </w:rPr>
        <w:t>n</w:t>
      </w:r>
      <w:r w:rsidRPr="00174225">
        <w:rPr>
          <w:spacing w:val="20"/>
          <w:sz w:val="20"/>
        </w:rPr>
        <w:t xml:space="preserve"> </w:t>
      </w:r>
      <w:r w:rsidRPr="00174225">
        <w:rPr>
          <w:sz w:val="20"/>
        </w:rPr>
        <w:t>by</w:t>
      </w:r>
      <w:r w:rsidRPr="00174225">
        <w:rPr>
          <w:spacing w:val="21"/>
          <w:sz w:val="20"/>
        </w:rPr>
        <w:t xml:space="preserve"> </w:t>
      </w:r>
      <w:r w:rsidRPr="00174225">
        <w:rPr>
          <w:spacing w:val="2"/>
          <w:sz w:val="20"/>
        </w:rPr>
        <w:t>AH</w:t>
      </w:r>
      <w:r w:rsidRPr="00174225">
        <w:rPr>
          <w:spacing w:val="1"/>
          <w:sz w:val="20"/>
        </w:rPr>
        <w:t>F</w:t>
      </w:r>
      <w:r w:rsidRPr="00174225">
        <w:rPr>
          <w:sz w:val="20"/>
        </w:rPr>
        <w:t>A</w:t>
      </w:r>
      <w:r w:rsidRPr="00174225">
        <w:rPr>
          <w:spacing w:val="22"/>
          <w:sz w:val="20"/>
        </w:rPr>
        <w:t xml:space="preserve"> </w:t>
      </w:r>
      <w:r w:rsidRPr="00174225">
        <w:rPr>
          <w:sz w:val="20"/>
        </w:rPr>
        <w:t>(or</w:t>
      </w:r>
      <w:r w:rsidRPr="00174225">
        <w:rPr>
          <w:spacing w:val="20"/>
          <w:sz w:val="20"/>
        </w:rPr>
        <w:t xml:space="preserve"> </w:t>
      </w:r>
      <w:r w:rsidRPr="00174225">
        <w:rPr>
          <w:sz w:val="20"/>
        </w:rPr>
        <w:t>its</w:t>
      </w:r>
      <w:r w:rsidRPr="00174225">
        <w:rPr>
          <w:spacing w:val="21"/>
          <w:sz w:val="20"/>
        </w:rPr>
        <w:t xml:space="preserve"> </w:t>
      </w:r>
      <w:r w:rsidRPr="00174225">
        <w:rPr>
          <w:sz w:val="20"/>
        </w:rPr>
        <w:t>desi</w:t>
      </w:r>
      <w:r w:rsidRPr="00174225">
        <w:rPr>
          <w:spacing w:val="1"/>
          <w:sz w:val="20"/>
        </w:rPr>
        <w:t>g</w:t>
      </w:r>
      <w:r w:rsidRPr="00174225">
        <w:rPr>
          <w:sz w:val="20"/>
        </w:rPr>
        <w:t>nated representati</w:t>
      </w:r>
      <w:r w:rsidRPr="00174225">
        <w:rPr>
          <w:spacing w:val="1"/>
          <w:sz w:val="20"/>
        </w:rPr>
        <w:t>v</w:t>
      </w:r>
      <w:r w:rsidRPr="00174225">
        <w:rPr>
          <w:sz w:val="20"/>
        </w:rPr>
        <w:t xml:space="preserve">e or other third party).  At the conclusion of the onsite visit, </w:t>
      </w:r>
      <w:r w:rsidRPr="00174225">
        <w:rPr>
          <w:spacing w:val="2"/>
          <w:sz w:val="20"/>
        </w:rPr>
        <w:t>AH</w:t>
      </w:r>
      <w:r w:rsidRPr="00174225">
        <w:rPr>
          <w:spacing w:val="1"/>
          <w:sz w:val="20"/>
        </w:rPr>
        <w:t>F</w:t>
      </w:r>
      <w:r w:rsidRPr="00174225">
        <w:rPr>
          <w:sz w:val="20"/>
        </w:rPr>
        <w:t xml:space="preserve">A </w:t>
      </w:r>
      <w:r w:rsidRPr="00174225">
        <w:rPr>
          <w:spacing w:val="2"/>
          <w:sz w:val="20"/>
        </w:rPr>
        <w:t>w</w:t>
      </w:r>
      <w:r w:rsidRPr="00174225">
        <w:rPr>
          <w:sz w:val="20"/>
        </w:rPr>
        <w:t>ill provi</w:t>
      </w:r>
      <w:r w:rsidRPr="00174225">
        <w:rPr>
          <w:spacing w:val="1"/>
          <w:sz w:val="20"/>
        </w:rPr>
        <w:t>d</w:t>
      </w:r>
      <w:r w:rsidRPr="00174225">
        <w:rPr>
          <w:sz w:val="20"/>
        </w:rPr>
        <w:t xml:space="preserve">e a general verbal summary of the deficiencies identified during the visit to the representatives of the owner and/or management company who are present at the time, and within a period not to exceed fourteen (14) business days after the onsite visit, AHFA will provide a formal </w:t>
      </w:r>
      <w:r w:rsidRPr="00174225">
        <w:rPr>
          <w:spacing w:val="1"/>
          <w:sz w:val="20"/>
        </w:rPr>
        <w:t>w</w:t>
      </w:r>
      <w:r w:rsidRPr="00174225">
        <w:rPr>
          <w:sz w:val="20"/>
        </w:rPr>
        <w:t>ritten</w:t>
      </w:r>
      <w:r w:rsidRPr="00174225">
        <w:rPr>
          <w:spacing w:val="28"/>
          <w:sz w:val="20"/>
        </w:rPr>
        <w:t xml:space="preserve"> </w:t>
      </w:r>
      <w:r w:rsidRPr="00174225">
        <w:rPr>
          <w:spacing w:val="1"/>
          <w:sz w:val="20"/>
        </w:rPr>
        <w:t>no</w:t>
      </w:r>
      <w:r w:rsidRPr="00174225">
        <w:rPr>
          <w:sz w:val="20"/>
        </w:rPr>
        <w:t>tice</w:t>
      </w:r>
      <w:r w:rsidRPr="00174225">
        <w:rPr>
          <w:spacing w:val="28"/>
          <w:sz w:val="20"/>
        </w:rPr>
        <w:t xml:space="preserve"> </w:t>
      </w:r>
      <w:r w:rsidRPr="00174225">
        <w:rPr>
          <w:sz w:val="20"/>
        </w:rPr>
        <w:t>re</w:t>
      </w:r>
      <w:r w:rsidRPr="00174225">
        <w:rPr>
          <w:spacing w:val="1"/>
          <w:sz w:val="20"/>
        </w:rPr>
        <w:t>g</w:t>
      </w:r>
      <w:r w:rsidRPr="00174225">
        <w:rPr>
          <w:sz w:val="20"/>
        </w:rPr>
        <w:t>ar</w:t>
      </w:r>
      <w:r w:rsidRPr="00174225">
        <w:rPr>
          <w:spacing w:val="1"/>
          <w:sz w:val="20"/>
        </w:rPr>
        <w:t>d</w:t>
      </w:r>
      <w:r w:rsidRPr="00174225">
        <w:rPr>
          <w:sz w:val="20"/>
        </w:rPr>
        <w:t>i</w:t>
      </w:r>
      <w:r w:rsidRPr="00174225">
        <w:rPr>
          <w:spacing w:val="1"/>
          <w:sz w:val="20"/>
        </w:rPr>
        <w:t>n</w:t>
      </w:r>
      <w:r w:rsidRPr="00174225">
        <w:rPr>
          <w:sz w:val="20"/>
        </w:rPr>
        <w:t>g</w:t>
      </w:r>
      <w:r w:rsidRPr="00174225">
        <w:rPr>
          <w:spacing w:val="28"/>
          <w:sz w:val="20"/>
        </w:rPr>
        <w:t xml:space="preserve"> all </w:t>
      </w:r>
      <w:r w:rsidRPr="00174225">
        <w:rPr>
          <w:sz w:val="20"/>
        </w:rPr>
        <w:t>a</w:t>
      </w:r>
      <w:r w:rsidRPr="00174225">
        <w:rPr>
          <w:spacing w:val="1"/>
          <w:sz w:val="20"/>
        </w:rPr>
        <w:t>pp</w:t>
      </w:r>
      <w:r w:rsidRPr="00174225">
        <w:rPr>
          <w:sz w:val="20"/>
        </w:rPr>
        <w:t>lica</w:t>
      </w:r>
      <w:r w:rsidRPr="00174225">
        <w:rPr>
          <w:spacing w:val="1"/>
          <w:sz w:val="20"/>
        </w:rPr>
        <w:t>b</w:t>
      </w:r>
      <w:r w:rsidRPr="00174225">
        <w:rPr>
          <w:sz w:val="20"/>
        </w:rPr>
        <w:t>le</w:t>
      </w:r>
      <w:r w:rsidRPr="00174225">
        <w:rPr>
          <w:spacing w:val="28"/>
          <w:sz w:val="20"/>
        </w:rPr>
        <w:t xml:space="preserve"> deficiencies </w:t>
      </w:r>
      <w:r w:rsidRPr="00174225">
        <w:rPr>
          <w:sz w:val="20"/>
        </w:rPr>
        <w:t>and</w:t>
      </w:r>
      <w:r w:rsidRPr="00174225">
        <w:rPr>
          <w:spacing w:val="28"/>
          <w:sz w:val="20"/>
        </w:rPr>
        <w:t xml:space="preserve"> will </w:t>
      </w:r>
      <w:r w:rsidRPr="00174225">
        <w:rPr>
          <w:sz w:val="20"/>
        </w:rPr>
        <w:t>specify</w:t>
      </w:r>
      <w:r w:rsidRPr="00174225">
        <w:rPr>
          <w:w w:val="102"/>
          <w:sz w:val="20"/>
        </w:rPr>
        <w:t xml:space="preserve"> </w:t>
      </w:r>
      <w:r w:rsidRPr="00174225">
        <w:rPr>
          <w:sz w:val="20"/>
        </w:rPr>
        <w:t>t</w:t>
      </w:r>
      <w:r w:rsidRPr="00174225">
        <w:rPr>
          <w:spacing w:val="1"/>
          <w:sz w:val="20"/>
        </w:rPr>
        <w:t>h</w:t>
      </w:r>
      <w:r w:rsidRPr="00174225">
        <w:rPr>
          <w:sz w:val="20"/>
        </w:rPr>
        <w:t>e</w:t>
      </w:r>
      <w:r w:rsidRPr="00174225">
        <w:rPr>
          <w:spacing w:val="22"/>
          <w:sz w:val="20"/>
        </w:rPr>
        <w:t xml:space="preserve"> </w:t>
      </w:r>
      <w:r w:rsidRPr="00174225">
        <w:rPr>
          <w:sz w:val="20"/>
        </w:rPr>
        <w:t>ti</w:t>
      </w:r>
      <w:r w:rsidRPr="00174225">
        <w:rPr>
          <w:spacing w:val="2"/>
          <w:sz w:val="20"/>
        </w:rPr>
        <w:t>m</w:t>
      </w:r>
      <w:r w:rsidRPr="00174225">
        <w:rPr>
          <w:sz w:val="20"/>
        </w:rPr>
        <w:t>efra</w:t>
      </w:r>
      <w:r w:rsidRPr="00174225">
        <w:rPr>
          <w:spacing w:val="2"/>
          <w:sz w:val="20"/>
        </w:rPr>
        <w:t>m</w:t>
      </w:r>
      <w:r w:rsidRPr="00174225">
        <w:rPr>
          <w:sz w:val="20"/>
        </w:rPr>
        <w:t>e(s) in which t</w:t>
      </w:r>
      <w:r w:rsidRPr="00174225">
        <w:rPr>
          <w:spacing w:val="1"/>
          <w:sz w:val="20"/>
        </w:rPr>
        <w:t>h</w:t>
      </w:r>
      <w:r w:rsidRPr="00174225">
        <w:rPr>
          <w:sz w:val="20"/>
        </w:rPr>
        <w:t>e</w:t>
      </w:r>
      <w:r w:rsidRPr="00174225">
        <w:rPr>
          <w:spacing w:val="23"/>
          <w:sz w:val="20"/>
        </w:rPr>
        <w:t xml:space="preserve"> </w:t>
      </w:r>
      <w:r w:rsidRPr="00174225">
        <w:rPr>
          <w:sz w:val="20"/>
        </w:rPr>
        <w:t>o</w:t>
      </w:r>
      <w:r w:rsidRPr="00174225">
        <w:rPr>
          <w:spacing w:val="2"/>
          <w:sz w:val="20"/>
        </w:rPr>
        <w:t>w</w:t>
      </w:r>
      <w:r w:rsidRPr="00174225">
        <w:rPr>
          <w:sz w:val="20"/>
        </w:rPr>
        <w:t>ner</w:t>
      </w:r>
      <w:r w:rsidRPr="00174225">
        <w:rPr>
          <w:spacing w:val="21"/>
          <w:sz w:val="20"/>
        </w:rPr>
        <w:t xml:space="preserve"> </w:t>
      </w:r>
      <w:r w:rsidRPr="00174225">
        <w:rPr>
          <w:spacing w:val="2"/>
          <w:sz w:val="20"/>
        </w:rPr>
        <w:t>w</w:t>
      </w:r>
      <w:r w:rsidRPr="00174225">
        <w:rPr>
          <w:sz w:val="20"/>
        </w:rPr>
        <w:t>ill</w:t>
      </w:r>
      <w:r w:rsidRPr="00174225">
        <w:rPr>
          <w:spacing w:val="22"/>
          <w:sz w:val="20"/>
        </w:rPr>
        <w:t xml:space="preserve"> </w:t>
      </w:r>
      <w:r w:rsidRPr="00174225">
        <w:rPr>
          <w:sz w:val="20"/>
        </w:rPr>
        <w:t>be</w:t>
      </w:r>
      <w:r w:rsidRPr="00174225">
        <w:rPr>
          <w:spacing w:val="23"/>
          <w:sz w:val="20"/>
        </w:rPr>
        <w:t xml:space="preserve"> </w:t>
      </w:r>
      <w:r w:rsidRPr="00174225">
        <w:rPr>
          <w:sz w:val="20"/>
        </w:rPr>
        <w:t>required</w:t>
      </w:r>
      <w:r w:rsidRPr="00174225">
        <w:rPr>
          <w:spacing w:val="23"/>
          <w:sz w:val="20"/>
        </w:rPr>
        <w:t xml:space="preserve"> </w:t>
      </w:r>
      <w:r w:rsidRPr="00174225">
        <w:rPr>
          <w:sz w:val="20"/>
        </w:rPr>
        <w:t>to</w:t>
      </w:r>
      <w:r w:rsidRPr="00174225">
        <w:rPr>
          <w:spacing w:val="23"/>
          <w:sz w:val="20"/>
        </w:rPr>
        <w:t xml:space="preserve"> </w:t>
      </w:r>
      <w:r w:rsidRPr="00174225">
        <w:rPr>
          <w:sz w:val="20"/>
        </w:rPr>
        <w:t>cure</w:t>
      </w:r>
      <w:r w:rsidRPr="00174225">
        <w:rPr>
          <w:spacing w:val="23"/>
          <w:sz w:val="20"/>
        </w:rPr>
        <w:t xml:space="preserve"> all </w:t>
      </w:r>
      <w:r w:rsidRPr="00174225">
        <w:rPr>
          <w:sz w:val="20"/>
        </w:rPr>
        <w:t>applicable</w:t>
      </w:r>
      <w:r w:rsidRPr="00174225">
        <w:rPr>
          <w:spacing w:val="23"/>
          <w:sz w:val="20"/>
        </w:rPr>
        <w:t xml:space="preserve"> deficiencies</w:t>
      </w:r>
      <w:r w:rsidRPr="00174225">
        <w:rPr>
          <w:sz w:val="20"/>
        </w:rPr>
        <w:t xml:space="preserve">.  </w:t>
      </w:r>
      <w:r w:rsidRPr="00174225">
        <w:rPr>
          <w:i/>
          <w:spacing w:val="1"/>
          <w:sz w:val="20"/>
        </w:rPr>
        <w:t>P</w:t>
      </w:r>
      <w:r w:rsidRPr="00174225">
        <w:rPr>
          <w:i/>
          <w:sz w:val="20"/>
        </w:rPr>
        <w:t>e</w:t>
      </w:r>
      <w:r w:rsidRPr="00174225">
        <w:rPr>
          <w:i/>
          <w:spacing w:val="1"/>
          <w:sz w:val="20"/>
        </w:rPr>
        <w:t>na</w:t>
      </w:r>
      <w:r w:rsidRPr="00174225">
        <w:rPr>
          <w:i/>
          <w:sz w:val="20"/>
        </w:rPr>
        <w:t>lty</w:t>
      </w:r>
      <w:r w:rsidRPr="00174225">
        <w:rPr>
          <w:i/>
          <w:w w:val="102"/>
          <w:sz w:val="20"/>
        </w:rPr>
        <w:t xml:space="preserve"> </w:t>
      </w:r>
      <w:r w:rsidRPr="00174225">
        <w:rPr>
          <w:i/>
          <w:spacing w:val="1"/>
          <w:sz w:val="20"/>
        </w:rPr>
        <w:t>d</w:t>
      </w:r>
      <w:r w:rsidRPr="00174225">
        <w:rPr>
          <w:i/>
          <w:sz w:val="20"/>
        </w:rPr>
        <w:t>e</w:t>
      </w:r>
      <w:r w:rsidRPr="00174225">
        <w:rPr>
          <w:i/>
          <w:spacing w:val="1"/>
          <w:sz w:val="20"/>
        </w:rPr>
        <w:t>du</w:t>
      </w:r>
      <w:r w:rsidRPr="00174225">
        <w:rPr>
          <w:i/>
          <w:sz w:val="20"/>
        </w:rPr>
        <w:t>cti</w:t>
      </w:r>
      <w:r w:rsidRPr="00174225">
        <w:rPr>
          <w:i/>
          <w:spacing w:val="1"/>
          <w:sz w:val="20"/>
        </w:rPr>
        <w:t>on</w:t>
      </w:r>
      <w:r w:rsidRPr="00174225">
        <w:rPr>
          <w:i/>
          <w:sz w:val="20"/>
        </w:rPr>
        <w:t>s</w:t>
      </w:r>
      <w:r w:rsidRPr="00174225">
        <w:rPr>
          <w:i/>
          <w:spacing w:val="32"/>
          <w:sz w:val="20"/>
        </w:rPr>
        <w:t xml:space="preserve"> </w:t>
      </w:r>
      <w:r w:rsidRPr="00174225">
        <w:rPr>
          <w:i/>
          <w:sz w:val="20"/>
        </w:rPr>
        <w:t>res</w:t>
      </w:r>
      <w:r w:rsidRPr="00174225">
        <w:rPr>
          <w:i/>
          <w:spacing w:val="1"/>
          <w:sz w:val="20"/>
        </w:rPr>
        <w:t>u</w:t>
      </w:r>
      <w:r w:rsidRPr="00174225">
        <w:rPr>
          <w:i/>
          <w:sz w:val="20"/>
        </w:rPr>
        <w:t>lti</w:t>
      </w:r>
      <w:r w:rsidRPr="00174225">
        <w:rPr>
          <w:i/>
          <w:spacing w:val="1"/>
          <w:sz w:val="20"/>
        </w:rPr>
        <w:t>n</w:t>
      </w:r>
      <w:r w:rsidRPr="00174225">
        <w:rPr>
          <w:i/>
          <w:sz w:val="20"/>
        </w:rPr>
        <w:t>g</w:t>
      </w:r>
      <w:r w:rsidRPr="00174225">
        <w:rPr>
          <w:i/>
          <w:spacing w:val="33"/>
          <w:sz w:val="20"/>
        </w:rPr>
        <w:t xml:space="preserve"> </w:t>
      </w:r>
      <w:r w:rsidRPr="00174225">
        <w:rPr>
          <w:i/>
          <w:sz w:val="20"/>
        </w:rPr>
        <w:t>fr</w:t>
      </w:r>
      <w:r w:rsidRPr="00174225">
        <w:rPr>
          <w:i/>
          <w:spacing w:val="1"/>
          <w:sz w:val="20"/>
        </w:rPr>
        <w:t>o</w:t>
      </w:r>
      <w:r w:rsidRPr="00174225">
        <w:rPr>
          <w:i/>
          <w:sz w:val="20"/>
        </w:rPr>
        <w:t>m</w:t>
      </w:r>
      <w:r w:rsidRPr="00174225">
        <w:rPr>
          <w:i/>
          <w:spacing w:val="35"/>
          <w:sz w:val="20"/>
        </w:rPr>
        <w:t xml:space="preserve"> </w:t>
      </w:r>
      <w:r w:rsidRPr="00174225">
        <w:rPr>
          <w:i/>
          <w:spacing w:val="1"/>
          <w:sz w:val="20"/>
        </w:rPr>
        <w:t>an</w:t>
      </w:r>
      <w:r w:rsidRPr="00174225">
        <w:rPr>
          <w:i/>
          <w:sz w:val="20"/>
        </w:rPr>
        <w:t>y</w:t>
      </w:r>
      <w:r w:rsidRPr="00174225">
        <w:rPr>
          <w:i/>
          <w:spacing w:val="34"/>
          <w:sz w:val="20"/>
        </w:rPr>
        <w:t xml:space="preserve"> deficiencies </w:t>
      </w:r>
      <w:r w:rsidRPr="00174225">
        <w:rPr>
          <w:i/>
          <w:sz w:val="20"/>
        </w:rPr>
        <w:t>listed</w:t>
      </w:r>
      <w:r w:rsidRPr="00174225">
        <w:rPr>
          <w:i/>
          <w:spacing w:val="34"/>
          <w:sz w:val="20"/>
        </w:rPr>
        <w:t xml:space="preserve"> </w:t>
      </w:r>
      <w:r w:rsidRPr="00174225">
        <w:rPr>
          <w:i/>
          <w:spacing w:val="1"/>
          <w:sz w:val="20"/>
        </w:rPr>
        <w:t>b</w:t>
      </w:r>
      <w:r w:rsidRPr="00174225">
        <w:rPr>
          <w:i/>
          <w:sz w:val="20"/>
        </w:rPr>
        <w:t>el</w:t>
      </w:r>
      <w:r w:rsidRPr="00174225">
        <w:rPr>
          <w:i/>
          <w:spacing w:val="1"/>
          <w:sz w:val="20"/>
        </w:rPr>
        <w:t>o</w:t>
      </w:r>
      <w:r w:rsidRPr="00174225">
        <w:rPr>
          <w:i/>
          <w:sz w:val="20"/>
        </w:rPr>
        <w:t>w</w:t>
      </w:r>
      <w:r w:rsidRPr="00174225">
        <w:rPr>
          <w:i/>
          <w:spacing w:val="33"/>
          <w:sz w:val="20"/>
        </w:rPr>
        <w:t xml:space="preserve"> </w:t>
      </w:r>
      <w:r w:rsidRPr="00174225">
        <w:rPr>
          <w:i/>
          <w:spacing w:val="1"/>
          <w:sz w:val="20"/>
        </w:rPr>
        <w:t>w</w:t>
      </w:r>
      <w:r w:rsidRPr="00174225">
        <w:rPr>
          <w:i/>
          <w:sz w:val="20"/>
        </w:rPr>
        <w:t>ill</w:t>
      </w:r>
      <w:r w:rsidRPr="00174225">
        <w:rPr>
          <w:i/>
          <w:spacing w:val="32"/>
          <w:sz w:val="20"/>
        </w:rPr>
        <w:t xml:space="preserve"> </w:t>
      </w:r>
      <w:r w:rsidRPr="00174225">
        <w:rPr>
          <w:i/>
          <w:spacing w:val="1"/>
          <w:sz w:val="20"/>
        </w:rPr>
        <w:t>b</w:t>
      </w:r>
      <w:r w:rsidRPr="00174225">
        <w:rPr>
          <w:i/>
          <w:sz w:val="20"/>
        </w:rPr>
        <w:t>e</w:t>
      </w:r>
      <w:r w:rsidRPr="00174225">
        <w:rPr>
          <w:i/>
          <w:spacing w:val="34"/>
          <w:sz w:val="20"/>
        </w:rPr>
        <w:t xml:space="preserve"> </w:t>
      </w:r>
      <w:r w:rsidRPr="00174225">
        <w:rPr>
          <w:i/>
          <w:spacing w:val="1"/>
          <w:sz w:val="20"/>
        </w:rPr>
        <w:t>a</w:t>
      </w:r>
      <w:r w:rsidRPr="00174225">
        <w:rPr>
          <w:i/>
          <w:sz w:val="20"/>
        </w:rPr>
        <w:t>ssessed</w:t>
      </w:r>
      <w:r w:rsidRPr="00174225">
        <w:rPr>
          <w:i/>
          <w:spacing w:val="33"/>
          <w:sz w:val="20"/>
        </w:rPr>
        <w:t xml:space="preserve"> </w:t>
      </w:r>
      <w:r w:rsidRPr="00174225">
        <w:rPr>
          <w:i/>
          <w:spacing w:val="1"/>
          <w:sz w:val="20"/>
        </w:rPr>
        <w:t>au</w:t>
      </w:r>
      <w:r w:rsidRPr="00174225">
        <w:rPr>
          <w:i/>
          <w:sz w:val="20"/>
        </w:rPr>
        <w:t>t</w:t>
      </w:r>
      <w:r w:rsidRPr="00174225">
        <w:rPr>
          <w:i/>
          <w:spacing w:val="1"/>
          <w:sz w:val="20"/>
        </w:rPr>
        <w:t>oma</w:t>
      </w:r>
      <w:r w:rsidRPr="00174225">
        <w:rPr>
          <w:i/>
          <w:sz w:val="20"/>
        </w:rPr>
        <w:t>tic</w:t>
      </w:r>
      <w:r w:rsidRPr="00174225">
        <w:rPr>
          <w:i/>
          <w:spacing w:val="1"/>
          <w:sz w:val="20"/>
        </w:rPr>
        <w:t>a</w:t>
      </w:r>
      <w:r w:rsidRPr="00174225">
        <w:rPr>
          <w:i/>
          <w:sz w:val="20"/>
        </w:rPr>
        <w:t xml:space="preserve">lly upon discovery </w:t>
      </w:r>
      <w:r w:rsidRPr="00174225">
        <w:rPr>
          <w:i/>
          <w:spacing w:val="1"/>
          <w:sz w:val="20"/>
        </w:rPr>
        <w:t>an</w:t>
      </w:r>
      <w:r w:rsidRPr="00174225">
        <w:rPr>
          <w:i/>
          <w:sz w:val="20"/>
        </w:rPr>
        <w:t>d</w:t>
      </w:r>
      <w:r w:rsidRPr="00174225">
        <w:rPr>
          <w:i/>
          <w:spacing w:val="25"/>
          <w:sz w:val="20"/>
        </w:rPr>
        <w:t xml:space="preserve"> </w:t>
      </w:r>
      <w:r w:rsidRPr="00174225">
        <w:rPr>
          <w:i/>
          <w:sz w:val="20"/>
        </w:rPr>
        <w:t>re</w:t>
      </w:r>
      <w:r w:rsidRPr="00174225">
        <w:rPr>
          <w:i/>
          <w:spacing w:val="1"/>
          <w:sz w:val="20"/>
        </w:rPr>
        <w:t>ga</w:t>
      </w:r>
      <w:r w:rsidRPr="00174225">
        <w:rPr>
          <w:i/>
          <w:sz w:val="20"/>
        </w:rPr>
        <w:t>r</w:t>
      </w:r>
      <w:r w:rsidRPr="00174225">
        <w:rPr>
          <w:i/>
          <w:spacing w:val="1"/>
          <w:sz w:val="20"/>
        </w:rPr>
        <w:t>d</w:t>
      </w:r>
      <w:r w:rsidRPr="00174225">
        <w:rPr>
          <w:i/>
          <w:sz w:val="20"/>
        </w:rPr>
        <w:t>less</w:t>
      </w:r>
      <w:r w:rsidRPr="00174225">
        <w:rPr>
          <w:i/>
          <w:spacing w:val="24"/>
          <w:sz w:val="20"/>
        </w:rPr>
        <w:t xml:space="preserve"> </w:t>
      </w:r>
      <w:r w:rsidRPr="00174225">
        <w:rPr>
          <w:i/>
          <w:spacing w:val="1"/>
          <w:sz w:val="20"/>
        </w:rPr>
        <w:t>o</w:t>
      </w:r>
      <w:r w:rsidRPr="00174225">
        <w:rPr>
          <w:i/>
          <w:sz w:val="20"/>
        </w:rPr>
        <w:t>f</w:t>
      </w:r>
      <w:r w:rsidRPr="00174225">
        <w:rPr>
          <w:i/>
          <w:spacing w:val="25"/>
          <w:sz w:val="20"/>
        </w:rPr>
        <w:t xml:space="preserve"> </w:t>
      </w:r>
      <w:r w:rsidRPr="00174225">
        <w:rPr>
          <w:i/>
          <w:spacing w:val="1"/>
          <w:sz w:val="20"/>
        </w:rPr>
        <w:lastRenderedPageBreak/>
        <w:t>wh</w:t>
      </w:r>
      <w:r w:rsidRPr="00174225">
        <w:rPr>
          <w:i/>
          <w:sz w:val="20"/>
        </w:rPr>
        <w:t>et</w:t>
      </w:r>
      <w:r w:rsidRPr="00174225">
        <w:rPr>
          <w:i/>
          <w:spacing w:val="1"/>
          <w:sz w:val="20"/>
        </w:rPr>
        <w:t>h</w:t>
      </w:r>
      <w:r w:rsidRPr="00174225">
        <w:rPr>
          <w:i/>
          <w:sz w:val="20"/>
        </w:rPr>
        <w:t>er t</w:t>
      </w:r>
      <w:r w:rsidRPr="00174225">
        <w:rPr>
          <w:i/>
          <w:spacing w:val="1"/>
          <w:sz w:val="20"/>
        </w:rPr>
        <w:t>h</w:t>
      </w:r>
      <w:r w:rsidRPr="00174225">
        <w:rPr>
          <w:i/>
          <w:sz w:val="20"/>
        </w:rPr>
        <w:t>e</w:t>
      </w:r>
      <w:r w:rsidRPr="00174225">
        <w:rPr>
          <w:i/>
          <w:spacing w:val="25"/>
          <w:sz w:val="20"/>
        </w:rPr>
        <w:t xml:space="preserve"> </w:t>
      </w:r>
      <w:r w:rsidRPr="00174225">
        <w:rPr>
          <w:i/>
          <w:sz w:val="20"/>
        </w:rPr>
        <w:t>i</w:t>
      </w:r>
      <w:r w:rsidRPr="00174225">
        <w:rPr>
          <w:i/>
          <w:spacing w:val="1"/>
          <w:sz w:val="20"/>
        </w:rPr>
        <w:t>d</w:t>
      </w:r>
      <w:r w:rsidRPr="00174225">
        <w:rPr>
          <w:i/>
          <w:sz w:val="20"/>
        </w:rPr>
        <w:t>e</w:t>
      </w:r>
      <w:r w:rsidRPr="00174225">
        <w:rPr>
          <w:i/>
          <w:spacing w:val="1"/>
          <w:sz w:val="20"/>
        </w:rPr>
        <w:t>n</w:t>
      </w:r>
      <w:r w:rsidRPr="00174225">
        <w:rPr>
          <w:i/>
          <w:sz w:val="20"/>
        </w:rPr>
        <w:t>tified</w:t>
      </w:r>
      <w:r w:rsidRPr="00174225">
        <w:rPr>
          <w:i/>
          <w:spacing w:val="24"/>
          <w:sz w:val="20"/>
        </w:rPr>
        <w:t xml:space="preserve"> deficiencies </w:t>
      </w:r>
      <w:r w:rsidRPr="00174225">
        <w:rPr>
          <w:i/>
          <w:spacing w:val="1"/>
          <w:sz w:val="20"/>
        </w:rPr>
        <w:t>a</w:t>
      </w:r>
      <w:r w:rsidRPr="00174225">
        <w:rPr>
          <w:i/>
          <w:sz w:val="20"/>
        </w:rPr>
        <w:t>re</w:t>
      </w:r>
      <w:r w:rsidRPr="00174225">
        <w:rPr>
          <w:i/>
          <w:spacing w:val="24"/>
          <w:sz w:val="20"/>
        </w:rPr>
        <w:t xml:space="preserve"> </w:t>
      </w:r>
      <w:r w:rsidRPr="00174225">
        <w:rPr>
          <w:i/>
          <w:sz w:val="20"/>
        </w:rPr>
        <w:t>c</w:t>
      </w:r>
      <w:r w:rsidRPr="00174225">
        <w:rPr>
          <w:i/>
          <w:spacing w:val="1"/>
          <w:sz w:val="20"/>
        </w:rPr>
        <w:t>u</w:t>
      </w:r>
      <w:r w:rsidRPr="00174225">
        <w:rPr>
          <w:i/>
          <w:sz w:val="20"/>
        </w:rPr>
        <w:t>re</w:t>
      </w:r>
      <w:r w:rsidRPr="00174225">
        <w:rPr>
          <w:i/>
          <w:spacing w:val="1"/>
          <w:sz w:val="20"/>
        </w:rPr>
        <w:t>d</w:t>
      </w:r>
      <w:r w:rsidRPr="00174225">
        <w:rPr>
          <w:i/>
          <w:sz w:val="20"/>
        </w:rPr>
        <w:t>.  In</w:t>
      </w:r>
      <w:r w:rsidRPr="00174225">
        <w:rPr>
          <w:i/>
          <w:spacing w:val="24"/>
          <w:sz w:val="20"/>
        </w:rPr>
        <w:t xml:space="preserve"> </w:t>
      </w:r>
      <w:r w:rsidRPr="00174225">
        <w:rPr>
          <w:i/>
          <w:spacing w:val="1"/>
          <w:sz w:val="20"/>
        </w:rPr>
        <w:t>add</w:t>
      </w:r>
      <w:r w:rsidRPr="00174225">
        <w:rPr>
          <w:i/>
          <w:sz w:val="20"/>
        </w:rPr>
        <w:t>iti</w:t>
      </w:r>
      <w:r w:rsidRPr="00174225">
        <w:rPr>
          <w:i/>
          <w:spacing w:val="1"/>
          <w:sz w:val="20"/>
        </w:rPr>
        <w:t>on</w:t>
      </w:r>
      <w:r w:rsidRPr="00174225">
        <w:rPr>
          <w:i/>
          <w:sz w:val="20"/>
        </w:rPr>
        <w:t>,</w:t>
      </w:r>
      <w:r w:rsidRPr="00174225">
        <w:rPr>
          <w:i/>
          <w:spacing w:val="24"/>
          <w:sz w:val="20"/>
        </w:rPr>
        <w:t xml:space="preserve"> two </w:t>
      </w:r>
      <w:r w:rsidRPr="00174225">
        <w:rPr>
          <w:i/>
          <w:spacing w:val="1"/>
          <w:sz w:val="20"/>
        </w:rPr>
        <w:t>(2) add</w:t>
      </w:r>
      <w:r w:rsidRPr="00174225">
        <w:rPr>
          <w:i/>
          <w:sz w:val="20"/>
        </w:rPr>
        <w:t>iti</w:t>
      </w:r>
      <w:r w:rsidRPr="00174225">
        <w:rPr>
          <w:i/>
          <w:spacing w:val="1"/>
          <w:sz w:val="20"/>
        </w:rPr>
        <w:t>ona</w:t>
      </w:r>
      <w:r w:rsidRPr="00174225">
        <w:rPr>
          <w:i/>
          <w:sz w:val="20"/>
        </w:rPr>
        <w:t>l</w:t>
      </w:r>
      <w:r w:rsidRPr="00174225">
        <w:rPr>
          <w:i/>
          <w:spacing w:val="28"/>
          <w:sz w:val="20"/>
        </w:rPr>
        <w:t xml:space="preserve"> </w:t>
      </w:r>
      <w:r w:rsidRPr="00174225">
        <w:rPr>
          <w:i/>
          <w:spacing w:val="1"/>
          <w:sz w:val="20"/>
        </w:rPr>
        <w:t>p</w:t>
      </w:r>
      <w:r w:rsidRPr="00174225">
        <w:rPr>
          <w:i/>
          <w:sz w:val="20"/>
        </w:rPr>
        <w:t>e</w:t>
      </w:r>
      <w:r w:rsidRPr="00174225">
        <w:rPr>
          <w:i/>
          <w:spacing w:val="1"/>
          <w:sz w:val="20"/>
        </w:rPr>
        <w:t>na</w:t>
      </w:r>
      <w:r w:rsidRPr="00174225">
        <w:rPr>
          <w:i/>
          <w:sz w:val="20"/>
        </w:rPr>
        <w:t>lty</w:t>
      </w:r>
      <w:r w:rsidRPr="00174225">
        <w:rPr>
          <w:i/>
          <w:spacing w:val="29"/>
          <w:sz w:val="20"/>
        </w:rPr>
        <w:t xml:space="preserve"> </w:t>
      </w:r>
      <w:r w:rsidRPr="00174225">
        <w:rPr>
          <w:i/>
          <w:spacing w:val="1"/>
          <w:sz w:val="20"/>
        </w:rPr>
        <w:t>po</w:t>
      </w:r>
      <w:r w:rsidRPr="00174225">
        <w:rPr>
          <w:i/>
          <w:sz w:val="20"/>
        </w:rPr>
        <w:t>i</w:t>
      </w:r>
      <w:r w:rsidRPr="00174225">
        <w:rPr>
          <w:i/>
          <w:spacing w:val="1"/>
          <w:sz w:val="20"/>
        </w:rPr>
        <w:t>n</w:t>
      </w:r>
      <w:r w:rsidRPr="00174225">
        <w:rPr>
          <w:i/>
          <w:sz w:val="20"/>
        </w:rPr>
        <w:t>ts</w:t>
      </w:r>
      <w:r w:rsidRPr="00174225">
        <w:rPr>
          <w:i/>
          <w:spacing w:val="30"/>
          <w:sz w:val="20"/>
        </w:rPr>
        <w:t xml:space="preserve"> </w:t>
      </w:r>
      <w:r w:rsidRPr="00174225">
        <w:rPr>
          <w:i/>
          <w:spacing w:val="1"/>
          <w:sz w:val="20"/>
        </w:rPr>
        <w:t>w</w:t>
      </w:r>
      <w:r w:rsidRPr="00174225">
        <w:rPr>
          <w:i/>
          <w:sz w:val="20"/>
        </w:rPr>
        <w:t>ill</w:t>
      </w:r>
      <w:r w:rsidRPr="00174225">
        <w:rPr>
          <w:i/>
          <w:spacing w:val="28"/>
          <w:sz w:val="20"/>
        </w:rPr>
        <w:t xml:space="preserve"> </w:t>
      </w:r>
      <w:r w:rsidRPr="00174225">
        <w:rPr>
          <w:i/>
          <w:spacing w:val="1"/>
          <w:sz w:val="20"/>
        </w:rPr>
        <w:t>b</w:t>
      </w:r>
      <w:r w:rsidRPr="00174225">
        <w:rPr>
          <w:i/>
          <w:sz w:val="20"/>
        </w:rPr>
        <w:t>e</w:t>
      </w:r>
      <w:r w:rsidRPr="00174225">
        <w:rPr>
          <w:i/>
          <w:spacing w:val="30"/>
          <w:sz w:val="20"/>
        </w:rPr>
        <w:t xml:space="preserve"> </w:t>
      </w:r>
      <w:r w:rsidRPr="00174225">
        <w:rPr>
          <w:i/>
          <w:spacing w:val="1"/>
          <w:sz w:val="20"/>
        </w:rPr>
        <w:t>d</w:t>
      </w:r>
      <w:r w:rsidRPr="00174225">
        <w:rPr>
          <w:i/>
          <w:sz w:val="20"/>
        </w:rPr>
        <w:t>e</w:t>
      </w:r>
      <w:r w:rsidRPr="00174225">
        <w:rPr>
          <w:i/>
          <w:spacing w:val="1"/>
          <w:sz w:val="20"/>
        </w:rPr>
        <w:t>du</w:t>
      </w:r>
      <w:r w:rsidRPr="00174225">
        <w:rPr>
          <w:i/>
          <w:sz w:val="20"/>
        </w:rPr>
        <w:t>cted</w:t>
      </w:r>
      <w:r w:rsidRPr="00174225">
        <w:rPr>
          <w:i/>
          <w:spacing w:val="29"/>
          <w:sz w:val="20"/>
        </w:rPr>
        <w:t xml:space="preserve"> </w:t>
      </w:r>
      <w:r w:rsidRPr="00174225">
        <w:rPr>
          <w:i/>
          <w:sz w:val="20"/>
        </w:rPr>
        <w:t>if</w:t>
      </w:r>
      <w:r w:rsidRPr="00174225">
        <w:rPr>
          <w:i/>
          <w:spacing w:val="28"/>
          <w:sz w:val="20"/>
        </w:rPr>
        <w:t xml:space="preserve"> </w:t>
      </w:r>
      <w:r w:rsidRPr="00174225">
        <w:rPr>
          <w:i/>
          <w:sz w:val="20"/>
        </w:rPr>
        <w:t>t</w:t>
      </w:r>
      <w:r w:rsidRPr="00174225">
        <w:rPr>
          <w:i/>
          <w:spacing w:val="1"/>
          <w:sz w:val="20"/>
        </w:rPr>
        <w:t>h</w:t>
      </w:r>
      <w:r w:rsidRPr="00174225">
        <w:rPr>
          <w:i/>
          <w:sz w:val="20"/>
        </w:rPr>
        <w:t>e</w:t>
      </w:r>
      <w:r w:rsidRPr="00174225">
        <w:rPr>
          <w:i/>
          <w:spacing w:val="30"/>
          <w:sz w:val="20"/>
        </w:rPr>
        <w:t xml:space="preserve"> owner </w:t>
      </w:r>
      <w:r w:rsidRPr="00174225">
        <w:rPr>
          <w:i/>
          <w:sz w:val="20"/>
        </w:rPr>
        <w:t>f</w:t>
      </w:r>
      <w:r w:rsidRPr="00174225">
        <w:rPr>
          <w:i/>
          <w:spacing w:val="1"/>
          <w:sz w:val="20"/>
        </w:rPr>
        <w:t>a</w:t>
      </w:r>
      <w:r w:rsidRPr="00174225">
        <w:rPr>
          <w:i/>
          <w:sz w:val="20"/>
        </w:rPr>
        <w:t>ils</w:t>
      </w:r>
      <w:r w:rsidRPr="00174225">
        <w:rPr>
          <w:i/>
          <w:spacing w:val="30"/>
          <w:sz w:val="20"/>
        </w:rPr>
        <w:t xml:space="preserve"> </w:t>
      </w:r>
      <w:r w:rsidRPr="00174225">
        <w:rPr>
          <w:i/>
          <w:sz w:val="20"/>
        </w:rPr>
        <w:t>to</w:t>
      </w:r>
      <w:r w:rsidRPr="00174225">
        <w:rPr>
          <w:i/>
          <w:spacing w:val="29"/>
          <w:sz w:val="20"/>
        </w:rPr>
        <w:t xml:space="preserve"> </w:t>
      </w:r>
      <w:r w:rsidRPr="00174225">
        <w:rPr>
          <w:i/>
          <w:sz w:val="20"/>
        </w:rPr>
        <w:t>c</w:t>
      </w:r>
      <w:r w:rsidRPr="00174225">
        <w:rPr>
          <w:i/>
          <w:spacing w:val="1"/>
          <w:sz w:val="20"/>
        </w:rPr>
        <w:t>u</w:t>
      </w:r>
      <w:r w:rsidRPr="00174225">
        <w:rPr>
          <w:i/>
          <w:sz w:val="20"/>
        </w:rPr>
        <w:t>re</w:t>
      </w:r>
      <w:r w:rsidRPr="00174225">
        <w:rPr>
          <w:i/>
          <w:spacing w:val="30"/>
          <w:sz w:val="20"/>
        </w:rPr>
        <w:t xml:space="preserve"> </w:t>
      </w:r>
      <w:r w:rsidRPr="00174225">
        <w:rPr>
          <w:i/>
          <w:sz w:val="20"/>
        </w:rPr>
        <w:t>t</w:t>
      </w:r>
      <w:r w:rsidRPr="00174225">
        <w:rPr>
          <w:i/>
          <w:spacing w:val="1"/>
          <w:sz w:val="20"/>
        </w:rPr>
        <w:t>h</w:t>
      </w:r>
      <w:r w:rsidRPr="00174225">
        <w:rPr>
          <w:i/>
          <w:sz w:val="20"/>
        </w:rPr>
        <w:t>e</w:t>
      </w:r>
      <w:r w:rsidRPr="00174225">
        <w:rPr>
          <w:i/>
          <w:spacing w:val="29"/>
          <w:sz w:val="20"/>
        </w:rPr>
        <w:t xml:space="preserve"> deficiencies </w:t>
      </w:r>
      <w:r w:rsidRPr="00174225">
        <w:rPr>
          <w:i/>
          <w:w w:val="102"/>
          <w:sz w:val="20"/>
        </w:rPr>
        <w:t xml:space="preserve"> </w:t>
      </w:r>
      <w:r w:rsidRPr="00174225">
        <w:rPr>
          <w:i/>
          <w:spacing w:val="1"/>
          <w:sz w:val="20"/>
        </w:rPr>
        <w:t>w</w:t>
      </w:r>
      <w:r w:rsidRPr="00174225">
        <w:rPr>
          <w:i/>
          <w:sz w:val="20"/>
        </w:rPr>
        <w:t>it</w:t>
      </w:r>
      <w:r w:rsidRPr="00174225">
        <w:rPr>
          <w:i/>
          <w:spacing w:val="1"/>
          <w:sz w:val="20"/>
        </w:rPr>
        <w:t>h</w:t>
      </w:r>
      <w:r w:rsidRPr="00174225">
        <w:rPr>
          <w:i/>
          <w:sz w:val="20"/>
        </w:rPr>
        <w:t>in</w:t>
      </w:r>
      <w:r w:rsidRPr="00174225">
        <w:rPr>
          <w:i/>
          <w:spacing w:val="26"/>
          <w:sz w:val="20"/>
        </w:rPr>
        <w:t xml:space="preserve"> </w:t>
      </w:r>
      <w:r w:rsidRPr="00174225">
        <w:rPr>
          <w:i/>
          <w:sz w:val="20"/>
        </w:rPr>
        <w:t>t</w:t>
      </w:r>
      <w:r w:rsidRPr="00174225">
        <w:rPr>
          <w:i/>
          <w:spacing w:val="1"/>
          <w:sz w:val="20"/>
        </w:rPr>
        <w:t>h</w:t>
      </w:r>
      <w:r w:rsidRPr="00174225">
        <w:rPr>
          <w:i/>
          <w:sz w:val="20"/>
        </w:rPr>
        <w:t>e</w:t>
      </w:r>
      <w:r w:rsidRPr="00174225">
        <w:rPr>
          <w:i/>
          <w:spacing w:val="27"/>
          <w:sz w:val="20"/>
        </w:rPr>
        <w:t xml:space="preserve"> </w:t>
      </w:r>
      <w:r w:rsidRPr="00174225">
        <w:rPr>
          <w:i/>
          <w:sz w:val="20"/>
        </w:rPr>
        <w:t>ti</w:t>
      </w:r>
      <w:r w:rsidRPr="00174225">
        <w:rPr>
          <w:i/>
          <w:spacing w:val="1"/>
          <w:sz w:val="20"/>
        </w:rPr>
        <w:t>m</w:t>
      </w:r>
      <w:r w:rsidRPr="00174225">
        <w:rPr>
          <w:i/>
          <w:sz w:val="20"/>
        </w:rPr>
        <w:t>efr</w:t>
      </w:r>
      <w:r w:rsidRPr="00174225">
        <w:rPr>
          <w:i/>
          <w:spacing w:val="1"/>
          <w:sz w:val="20"/>
        </w:rPr>
        <w:t>am</w:t>
      </w:r>
      <w:r w:rsidRPr="00174225">
        <w:rPr>
          <w:i/>
          <w:sz w:val="20"/>
        </w:rPr>
        <w:t>e</w:t>
      </w:r>
      <w:r w:rsidRPr="00174225">
        <w:rPr>
          <w:i/>
          <w:spacing w:val="27"/>
          <w:sz w:val="20"/>
        </w:rPr>
        <w:t xml:space="preserve"> </w:t>
      </w:r>
      <w:r w:rsidRPr="00174225">
        <w:rPr>
          <w:i/>
          <w:sz w:val="20"/>
        </w:rPr>
        <w:t>s</w:t>
      </w:r>
      <w:r w:rsidRPr="00174225">
        <w:rPr>
          <w:i/>
          <w:spacing w:val="1"/>
          <w:sz w:val="20"/>
        </w:rPr>
        <w:t>p</w:t>
      </w:r>
      <w:r w:rsidRPr="00174225">
        <w:rPr>
          <w:i/>
          <w:sz w:val="20"/>
        </w:rPr>
        <w:t>ecified</w:t>
      </w:r>
      <w:r w:rsidRPr="00174225">
        <w:rPr>
          <w:i/>
          <w:spacing w:val="26"/>
          <w:sz w:val="20"/>
        </w:rPr>
        <w:t xml:space="preserve"> </w:t>
      </w:r>
      <w:r w:rsidRPr="00174225">
        <w:rPr>
          <w:i/>
          <w:sz w:val="20"/>
        </w:rPr>
        <w:t>in</w:t>
      </w:r>
      <w:r w:rsidRPr="00174225">
        <w:rPr>
          <w:i/>
          <w:spacing w:val="27"/>
          <w:sz w:val="20"/>
        </w:rPr>
        <w:t xml:space="preserve"> </w:t>
      </w:r>
      <w:r w:rsidRPr="00174225">
        <w:rPr>
          <w:i/>
          <w:sz w:val="20"/>
        </w:rPr>
        <w:t>t</w:t>
      </w:r>
      <w:r w:rsidRPr="00174225">
        <w:rPr>
          <w:i/>
          <w:spacing w:val="1"/>
          <w:sz w:val="20"/>
        </w:rPr>
        <w:t>h</w:t>
      </w:r>
      <w:r w:rsidRPr="00174225">
        <w:rPr>
          <w:i/>
          <w:sz w:val="20"/>
        </w:rPr>
        <w:t>e</w:t>
      </w:r>
      <w:r w:rsidRPr="00174225">
        <w:rPr>
          <w:i/>
          <w:spacing w:val="27"/>
          <w:sz w:val="20"/>
        </w:rPr>
        <w:t xml:space="preserve"> deficiencies   </w:t>
      </w:r>
      <w:r w:rsidRPr="00174225">
        <w:rPr>
          <w:i/>
          <w:spacing w:val="1"/>
          <w:sz w:val="20"/>
        </w:rPr>
        <w:t>no</w:t>
      </w:r>
      <w:r w:rsidRPr="00174225">
        <w:rPr>
          <w:i/>
          <w:sz w:val="20"/>
        </w:rPr>
        <w:t>tice</w:t>
      </w:r>
      <w:r w:rsidRPr="00174225">
        <w:rPr>
          <w:i/>
          <w:spacing w:val="26"/>
          <w:sz w:val="20"/>
        </w:rPr>
        <w:t xml:space="preserve"> </w:t>
      </w:r>
      <w:r w:rsidRPr="00174225">
        <w:rPr>
          <w:i/>
          <w:sz w:val="20"/>
        </w:rPr>
        <w:t>fr</w:t>
      </w:r>
      <w:r w:rsidRPr="00174225">
        <w:rPr>
          <w:i/>
          <w:spacing w:val="1"/>
          <w:sz w:val="20"/>
        </w:rPr>
        <w:t>o</w:t>
      </w:r>
      <w:r w:rsidRPr="00174225">
        <w:rPr>
          <w:i/>
          <w:sz w:val="20"/>
        </w:rPr>
        <w:t>m</w:t>
      </w:r>
      <w:r w:rsidRPr="00174225">
        <w:rPr>
          <w:i/>
          <w:spacing w:val="28"/>
          <w:sz w:val="20"/>
        </w:rPr>
        <w:t xml:space="preserve"> </w:t>
      </w:r>
      <w:r w:rsidRPr="00174225">
        <w:rPr>
          <w:i/>
          <w:spacing w:val="1"/>
          <w:sz w:val="20"/>
        </w:rPr>
        <w:t>AHFA</w:t>
      </w:r>
      <w:r w:rsidRPr="00174225">
        <w:rPr>
          <w:i/>
          <w:sz w:val="20"/>
        </w:rPr>
        <w:t xml:space="preserve">.  </w:t>
      </w:r>
      <w:r w:rsidRPr="00174225">
        <w:rPr>
          <w:i/>
          <w:spacing w:val="1"/>
          <w:sz w:val="20"/>
        </w:rPr>
        <w:t>Th</w:t>
      </w:r>
      <w:r w:rsidRPr="00174225">
        <w:rPr>
          <w:i/>
          <w:sz w:val="20"/>
        </w:rPr>
        <w:t>e documentation or file de</w:t>
      </w:r>
      <w:r w:rsidRPr="00174225">
        <w:rPr>
          <w:i/>
          <w:w w:val="102"/>
          <w:sz w:val="20"/>
        </w:rPr>
        <w:t xml:space="preserve">ficiencies </w:t>
      </w:r>
      <w:r w:rsidRPr="00174225">
        <w:rPr>
          <w:i/>
          <w:sz w:val="20"/>
        </w:rPr>
        <w:t>that</w:t>
      </w:r>
      <w:r w:rsidRPr="00174225">
        <w:rPr>
          <w:i/>
          <w:spacing w:val="27"/>
          <w:sz w:val="20"/>
        </w:rPr>
        <w:t xml:space="preserve"> </w:t>
      </w:r>
      <w:r w:rsidRPr="00174225">
        <w:rPr>
          <w:i/>
          <w:spacing w:val="1"/>
          <w:sz w:val="20"/>
        </w:rPr>
        <w:t>w</w:t>
      </w:r>
      <w:r w:rsidRPr="00174225">
        <w:rPr>
          <w:i/>
          <w:sz w:val="20"/>
        </w:rPr>
        <w:t>ill</w:t>
      </w:r>
      <w:r w:rsidRPr="00174225">
        <w:rPr>
          <w:i/>
          <w:spacing w:val="26"/>
          <w:sz w:val="20"/>
        </w:rPr>
        <w:t xml:space="preserve"> </w:t>
      </w:r>
      <w:r w:rsidRPr="00174225">
        <w:rPr>
          <w:i/>
          <w:sz w:val="20"/>
        </w:rPr>
        <w:t>result</w:t>
      </w:r>
      <w:r w:rsidRPr="00174225">
        <w:rPr>
          <w:i/>
          <w:spacing w:val="27"/>
          <w:sz w:val="20"/>
        </w:rPr>
        <w:t xml:space="preserve"> </w:t>
      </w:r>
      <w:r w:rsidRPr="00174225">
        <w:rPr>
          <w:i/>
          <w:sz w:val="20"/>
        </w:rPr>
        <w:t>in</w:t>
      </w:r>
      <w:r w:rsidRPr="00174225">
        <w:rPr>
          <w:i/>
          <w:spacing w:val="27"/>
          <w:sz w:val="20"/>
        </w:rPr>
        <w:t xml:space="preserve"> </w:t>
      </w:r>
      <w:r w:rsidRPr="00174225">
        <w:rPr>
          <w:i/>
          <w:sz w:val="20"/>
        </w:rPr>
        <w:t>auto</w:t>
      </w:r>
      <w:r w:rsidRPr="00174225">
        <w:rPr>
          <w:i/>
          <w:spacing w:val="1"/>
          <w:sz w:val="20"/>
        </w:rPr>
        <w:t>m</w:t>
      </w:r>
      <w:r w:rsidRPr="00174225">
        <w:rPr>
          <w:i/>
          <w:sz w:val="20"/>
        </w:rPr>
        <w:t>atic</w:t>
      </w:r>
      <w:r w:rsidRPr="00174225">
        <w:rPr>
          <w:i/>
          <w:spacing w:val="27"/>
          <w:sz w:val="20"/>
        </w:rPr>
        <w:t xml:space="preserve"> </w:t>
      </w:r>
      <w:r w:rsidRPr="00174225">
        <w:rPr>
          <w:i/>
          <w:spacing w:val="1"/>
          <w:sz w:val="20"/>
        </w:rPr>
        <w:t>p</w:t>
      </w:r>
      <w:r w:rsidRPr="00174225">
        <w:rPr>
          <w:i/>
          <w:sz w:val="20"/>
        </w:rPr>
        <w:t>e</w:t>
      </w:r>
      <w:r w:rsidRPr="00174225">
        <w:rPr>
          <w:i/>
          <w:spacing w:val="1"/>
          <w:sz w:val="20"/>
        </w:rPr>
        <w:t>na</w:t>
      </w:r>
      <w:r w:rsidRPr="00174225">
        <w:rPr>
          <w:i/>
          <w:sz w:val="20"/>
        </w:rPr>
        <w:t>lty</w:t>
      </w:r>
      <w:r w:rsidRPr="00174225">
        <w:rPr>
          <w:i/>
          <w:spacing w:val="26"/>
          <w:sz w:val="20"/>
        </w:rPr>
        <w:t xml:space="preserve"> </w:t>
      </w:r>
      <w:r w:rsidRPr="00174225">
        <w:rPr>
          <w:i/>
          <w:spacing w:val="1"/>
          <w:sz w:val="20"/>
        </w:rPr>
        <w:t>po</w:t>
      </w:r>
      <w:r w:rsidRPr="00174225">
        <w:rPr>
          <w:i/>
          <w:sz w:val="20"/>
        </w:rPr>
        <w:t>i</w:t>
      </w:r>
      <w:r w:rsidRPr="00174225">
        <w:rPr>
          <w:i/>
          <w:spacing w:val="1"/>
          <w:sz w:val="20"/>
        </w:rPr>
        <w:t>n</w:t>
      </w:r>
      <w:r w:rsidRPr="00174225">
        <w:rPr>
          <w:i/>
          <w:sz w:val="20"/>
        </w:rPr>
        <w:t>t</w:t>
      </w:r>
      <w:r w:rsidRPr="00174225">
        <w:rPr>
          <w:i/>
          <w:spacing w:val="27"/>
          <w:sz w:val="20"/>
        </w:rPr>
        <w:t xml:space="preserve"> </w:t>
      </w:r>
      <w:r w:rsidRPr="00174225">
        <w:rPr>
          <w:i/>
          <w:spacing w:val="1"/>
          <w:sz w:val="20"/>
        </w:rPr>
        <w:t>d</w:t>
      </w:r>
      <w:r w:rsidRPr="00174225">
        <w:rPr>
          <w:i/>
          <w:sz w:val="20"/>
        </w:rPr>
        <w:t>e</w:t>
      </w:r>
      <w:r w:rsidRPr="00174225">
        <w:rPr>
          <w:i/>
          <w:spacing w:val="1"/>
          <w:sz w:val="20"/>
        </w:rPr>
        <w:t>du</w:t>
      </w:r>
      <w:r w:rsidRPr="00174225">
        <w:rPr>
          <w:i/>
          <w:sz w:val="20"/>
        </w:rPr>
        <w:t>cti</w:t>
      </w:r>
      <w:r w:rsidRPr="00174225">
        <w:rPr>
          <w:i/>
          <w:spacing w:val="1"/>
          <w:sz w:val="20"/>
        </w:rPr>
        <w:t>on</w:t>
      </w:r>
      <w:r w:rsidRPr="00174225">
        <w:rPr>
          <w:i/>
          <w:sz w:val="20"/>
        </w:rPr>
        <w:t>s</w:t>
      </w:r>
      <w:r w:rsidRPr="00174225">
        <w:rPr>
          <w:i/>
          <w:spacing w:val="26"/>
          <w:sz w:val="20"/>
        </w:rPr>
        <w:t xml:space="preserve"> under this paragraph </w:t>
      </w:r>
      <w:r w:rsidRPr="00174225">
        <w:rPr>
          <w:i/>
          <w:spacing w:val="1"/>
          <w:sz w:val="20"/>
        </w:rPr>
        <w:t>a</w:t>
      </w:r>
      <w:r w:rsidRPr="00174225">
        <w:rPr>
          <w:i/>
          <w:sz w:val="20"/>
        </w:rPr>
        <w:t>re</w:t>
      </w:r>
      <w:r w:rsidRPr="00174225">
        <w:rPr>
          <w:i/>
          <w:spacing w:val="27"/>
          <w:sz w:val="20"/>
        </w:rPr>
        <w:t xml:space="preserve"> </w:t>
      </w:r>
      <w:r w:rsidRPr="00174225">
        <w:rPr>
          <w:i/>
          <w:spacing w:val="1"/>
          <w:sz w:val="20"/>
        </w:rPr>
        <w:t>a</w:t>
      </w:r>
      <w:r w:rsidRPr="00174225">
        <w:rPr>
          <w:i/>
          <w:sz w:val="20"/>
        </w:rPr>
        <w:t>s</w:t>
      </w:r>
      <w:r w:rsidRPr="00174225">
        <w:rPr>
          <w:i/>
          <w:spacing w:val="26"/>
          <w:sz w:val="20"/>
        </w:rPr>
        <w:t xml:space="preserve"> </w:t>
      </w:r>
      <w:r w:rsidRPr="00174225">
        <w:rPr>
          <w:i/>
          <w:sz w:val="20"/>
        </w:rPr>
        <w:t>f</w:t>
      </w:r>
      <w:r w:rsidRPr="00174225">
        <w:rPr>
          <w:i/>
          <w:spacing w:val="1"/>
          <w:sz w:val="20"/>
        </w:rPr>
        <w:t>o</w:t>
      </w:r>
      <w:r w:rsidRPr="00174225">
        <w:rPr>
          <w:i/>
          <w:sz w:val="20"/>
        </w:rPr>
        <w:t>ll</w:t>
      </w:r>
      <w:r w:rsidRPr="00174225">
        <w:rPr>
          <w:i/>
          <w:spacing w:val="1"/>
          <w:sz w:val="20"/>
        </w:rPr>
        <w:t>o</w:t>
      </w:r>
      <w:r w:rsidRPr="00174225">
        <w:rPr>
          <w:i/>
          <w:sz w:val="20"/>
        </w:rPr>
        <w:t>ws:</w:t>
      </w:r>
    </w:p>
    <w:p w:rsidR="0060336D" w:rsidRPr="00174225" w:rsidRDefault="0060336D" w:rsidP="0060336D">
      <w:pPr>
        <w:pStyle w:val="BodyText"/>
        <w:widowControl w:val="0"/>
        <w:tabs>
          <w:tab w:val="left" w:pos="2260"/>
        </w:tabs>
        <w:spacing w:line="291" w:lineRule="auto"/>
        <w:ind w:left="2260"/>
        <w:jc w:val="both"/>
        <w:rPr>
          <w:sz w:val="20"/>
        </w:rPr>
      </w:pPr>
      <w:r w:rsidRPr="00174225">
        <w:rPr>
          <w:i/>
          <w:sz w:val="20"/>
        </w:rPr>
        <w:tab/>
      </w:r>
      <w:proofErr w:type="spellStart"/>
      <w:r w:rsidRPr="00174225">
        <w:rPr>
          <w:spacing w:val="1"/>
          <w:sz w:val="20"/>
        </w:rPr>
        <w:t>i</w:t>
      </w:r>
      <w:proofErr w:type="spellEnd"/>
      <w:r w:rsidRPr="00174225">
        <w:rPr>
          <w:spacing w:val="1"/>
          <w:sz w:val="20"/>
        </w:rPr>
        <w:t>.  Th</w:t>
      </w:r>
      <w:r w:rsidRPr="00174225">
        <w:rPr>
          <w:sz w:val="20"/>
        </w:rPr>
        <w:t>e</w:t>
      </w:r>
      <w:r w:rsidRPr="00174225">
        <w:rPr>
          <w:spacing w:val="29"/>
          <w:sz w:val="20"/>
        </w:rPr>
        <w:t xml:space="preserve"> </w:t>
      </w:r>
      <w:r w:rsidRPr="00174225">
        <w:rPr>
          <w:sz w:val="20"/>
        </w:rPr>
        <w:t>failure</w:t>
      </w:r>
      <w:r w:rsidRPr="00174225">
        <w:rPr>
          <w:spacing w:val="30"/>
          <w:sz w:val="20"/>
        </w:rPr>
        <w:t xml:space="preserve"> </w:t>
      </w:r>
      <w:r w:rsidRPr="00174225">
        <w:rPr>
          <w:sz w:val="20"/>
        </w:rPr>
        <w:t>to</w:t>
      </w:r>
      <w:r w:rsidRPr="00174225">
        <w:rPr>
          <w:spacing w:val="30"/>
          <w:sz w:val="20"/>
        </w:rPr>
        <w:t xml:space="preserve"> </w:t>
      </w:r>
      <w:r w:rsidRPr="00174225">
        <w:rPr>
          <w:spacing w:val="1"/>
          <w:sz w:val="20"/>
        </w:rPr>
        <w:t>ob</w:t>
      </w:r>
      <w:r w:rsidRPr="00174225">
        <w:rPr>
          <w:sz w:val="20"/>
        </w:rPr>
        <w:t>tain</w:t>
      </w:r>
      <w:r w:rsidRPr="00174225">
        <w:rPr>
          <w:spacing w:val="30"/>
          <w:sz w:val="20"/>
        </w:rPr>
        <w:t xml:space="preserve"> </w:t>
      </w:r>
      <w:r w:rsidRPr="00174225">
        <w:rPr>
          <w:sz w:val="20"/>
        </w:rPr>
        <w:t>an</w:t>
      </w:r>
      <w:r w:rsidRPr="00174225">
        <w:rPr>
          <w:spacing w:val="30"/>
          <w:sz w:val="20"/>
        </w:rPr>
        <w:t xml:space="preserve"> </w:t>
      </w:r>
      <w:r w:rsidRPr="00174225">
        <w:rPr>
          <w:spacing w:val="1"/>
          <w:sz w:val="20"/>
        </w:rPr>
        <w:t>upd</w:t>
      </w:r>
      <w:r w:rsidRPr="00174225">
        <w:rPr>
          <w:sz w:val="20"/>
        </w:rPr>
        <w:t>ated</w:t>
      </w:r>
      <w:r w:rsidRPr="00174225">
        <w:rPr>
          <w:spacing w:val="30"/>
          <w:sz w:val="20"/>
        </w:rPr>
        <w:t xml:space="preserve"> </w:t>
      </w:r>
      <w:r w:rsidRPr="00174225">
        <w:rPr>
          <w:spacing w:val="1"/>
          <w:sz w:val="20"/>
        </w:rPr>
        <w:t>u</w:t>
      </w:r>
      <w:r w:rsidRPr="00174225">
        <w:rPr>
          <w:sz w:val="20"/>
        </w:rPr>
        <w:t>tility</w:t>
      </w:r>
      <w:r w:rsidRPr="00174225">
        <w:rPr>
          <w:spacing w:val="29"/>
          <w:sz w:val="20"/>
        </w:rPr>
        <w:t xml:space="preserve"> </w:t>
      </w:r>
      <w:r w:rsidRPr="00174225">
        <w:rPr>
          <w:sz w:val="20"/>
        </w:rPr>
        <w:t>all</w:t>
      </w:r>
      <w:r w:rsidRPr="00174225">
        <w:rPr>
          <w:spacing w:val="1"/>
          <w:sz w:val="20"/>
        </w:rPr>
        <w:t>ow</w:t>
      </w:r>
      <w:r w:rsidRPr="00174225">
        <w:rPr>
          <w:sz w:val="20"/>
        </w:rPr>
        <w:t>a</w:t>
      </w:r>
      <w:r w:rsidRPr="00174225">
        <w:rPr>
          <w:spacing w:val="1"/>
          <w:sz w:val="20"/>
        </w:rPr>
        <w:t>n</w:t>
      </w:r>
      <w:r w:rsidRPr="00174225">
        <w:rPr>
          <w:sz w:val="20"/>
        </w:rPr>
        <w:t>ce</w:t>
      </w:r>
      <w:r w:rsidRPr="00174225">
        <w:rPr>
          <w:spacing w:val="30"/>
          <w:sz w:val="20"/>
        </w:rPr>
        <w:t xml:space="preserve"> </w:t>
      </w:r>
      <w:r w:rsidRPr="00174225">
        <w:rPr>
          <w:spacing w:val="1"/>
          <w:sz w:val="20"/>
        </w:rPr>
        <w:t>wh</w:t>
      </w:r>
      <w:r w:rsidRPr="00174225">
        <w:rPr>
          <w:sz w:val="20"/>
        </w:rPr>
        <w:t>ich</w:t>
      </w:r>
      <w:r w:rsidRPr="00174225">
        <w:rPr>
          <w:spacing w:val="30"/>
          <w:sz w:val="20"/>
        </w:rPr>
        <w:t xml:space="preserve"> </w:t>
      </w:r>
      <w:r w:rsidRPr="00174225">
        <w:rPr>
          <w:sz w:val="20"/>
        </w:rPr>
        <w:t>res</w:t>
      </w:r>
      <w:r w:rsidRPr="00174225">
        <w:rPr>
          <w:spacing w:val="1"/>
          <w:sz w:val="20"/>
        </w:rPr>
        <w:t>u</w:t>
      </w:r>
      <w:r w:rsidRPr="00174225">
        <w:rPr>
          <w:sz w:val="20"/>
        </w:rPr>
        <w:t>lts</w:t>
      </w:r>
      <w:r w:rsidRPr="00174225">
        <w:rPr>
          <w:spacing w:val="30"/>
          <w:sz w:val="20"/>
        </w:rPr>
        <w:t xml:space="preserve"> </w:t>
      </w:r>
      <w:r w:rsidRPr="00174225">
        <w:rPr>
          <w:sz w:val="20"/>
        </w:rPr>
        <w:t>in</w:t>
      </w:r>
      <w:r w:rsidRPr="00174225">
        <w:rPr>
          <w:spacing w:val="30"/>
          <w:sz w:val="20"/>
        </w:rPr>
        <w:t xml:space="preserve"> </w:t>
      </w:r>
      <w:r w:rsidRPr="00174225">
        <w:rPr>
          <w:sz w:val="20"/>
        </w:rPr>
        <w:t>a</w:t>
      </w:r>
      <w:r w:rsidRPr="00174225">
        <w:rPr>
          <w:spacing w:val="30"/>
          <w:sz w:val="20"/>
        </w:rPr>
        <w:t xml:space="preserve"> </w:t>
      </w:r>
      <w:r w:rsidRPr="00174225">
        <w:rPr>
          <w:sz w:val="20"/>
        </w:rPr>
        <w:t>house</w:t>
      </w:r>
      <w:r w:rsidRPr="00174225">
        <w:rPr>
          <w:spacing w:val="1"/>
          <w:sz w:val="20"/>
        </w:rPr>
        <w:t>h</w:t>
      </w:r>
      <w:r w:rsidRPr="00174225">
        <w:rPr>
          <w:sz w:val="20"/>
        </w:rPr>
        <w:t>old’s</w:t>
      </w:r>
      <w:r w:rsidRPr="00174225">
        <w:rPr>
          <w:w w:val="102"/>
          <w:sz w:val="20"/>
        </w:rPr>
        <w:t xml:space="preserve"> </w:t>
      </w:r>
      <w:r w:rsidRPr="00174225">
        <w:rPr>
          <w:spacing w:val="1"/>
          <w:sz w:val="20"/>
        </w:rPr>
        <w:t>g</w:t>
      </w:r>
      <w:r w:rsidRPr="00174225">
        <w:rPr>
          <w:sz w:val="20"/>
        </w:rPr>
        <w:t>r</w:t>
      </w:r>
      <w:r w:rsidRPr="00174225">
        <w:rPr>
          <w:spacing w:val="1"/>
          <w:sz w:val="20"/>
        </w:rPr>
        <w:t>o</w:t>
      </w:r>
      <w:r w:rsidRPr="00174225">
        <w:rPr>
          <w:sz w:val="20"/>
        </w:rPr>
        <w:t>ss</w:t>
      </w:r>
      <w:r w:rsidRPr="00174225">
        <w:rPr>
          <w:spacing w:val="15"/>
          <w:sz w:val="20"/>
        </w:rPr>
        <w:t xml:space="preserve"> </w:t>
      </w:r>
      <w:r w:rsidRPr="00174225">
        <w:rPr>
          <w:sz w:val="20"/>
        </w:rPr>
        <w:t>re</w:t>
      </w:r>
      <w:r w:rsidRPr="00174225">
        <w:rPr>
          <w:spacing w:val="1"/>
          <w:sz w:val="20"/>
        </w:rPr>
        <w:t>n</w:t>
      </w:r>
      <w:r w:rsidRPr="00174225">
        <w:rPr>
          <w:sz w:val="20"/>
        </w:rPr>
        <w:t>t</w:t>
      </w:r>
      <w:r w:rsidRPr="00174225">
        <w:rPr>
          <w:spacing w:val="16"/>
          <w:sz w:val="20"/>
        </w:rPr>
        <w:t xml:space="preserve"> </w:t>
      </w:r>
      <w:r w:rsidRPr="00174225">
        <w:rPr>
          <w:spacing w:val="1"/>
          <w:sz w:val="20"/>
        </w:rPr>
        <w:t>b</w:t>
      </w:r>
      <w:r w:rsidRPr="00174225">
        <w:rPr>
          <w:sz w:val="20"/>
        </w:rPr>
        <w:t>ei</w:t>
      </w:r>
      <w:r w:rsidRPr="00174225">
        <w:rPr>
          <w:spacing w:val="1"/>
          <w:sz w:val="20"/>
        </w:rPr>
        <w:t>n</w:t>
      </w:r>
      <w:r w:rsidRPr="00174225">
        <w:rPr>
          <w:sz w:val="20"/>
        </w:rPr>
        <w:t>g</w:t>
      </w:r>
      <w:r w:rsidRPr="00174225">
        <w:rPr>
          <w:spacing w:val="17"/>
          <w:sz w:val="20"/>
        </w:rPr>
        <w:t xml:space="preserve"> </w:t>
      </w:r>
      <w:r w:rsidRPr="00174225">
        <w:rPr>
          <w:sz w:val="20"/>
        </w:rPr>
        <w:t>in</w:t>
      </w:r>
      <w:r w:rsidRPr="00174225">
        <w:rPr>
          <w:spacing w:val="18"/>
          <w:sz w:val="20"/>
        </w:rPr>
        <w:t xml:space="preserve"> </w:t>
      </w:r>
      <w:r w:rsidRPr="00174225">
        <w:rPr>
          <w:sz w:val="20"/>
        </w:rPr>
        <w:t>e</w:t>
      </w:r>
      <w:r w:rsidRPr="00174225">
        <w:rPr>
          <w:spacing w:val="1"/>
          <w:sz w:val="20"/>
        </w:rPr>
        <w:t>x</w:t>
      </w:r>
      <w:r w:rsidRPr="00174225">
        <w:rPr>
          <w:sz w:val="20"/>
        </w:rPr>
        <w:t>cess</w:t>
      </w:r>
      <w:r w:rsidRPr="00174225">
        <w:rPr>
          <w:spacing w:val="16"/>
          <w:sz w:val="20"/>
        </w:rPr>
        <w:t xml:space="preserve"> </w:t>
      </w:r>
      <w:r w:rsidRPr="00174225">
        <w:rPr>
          <w:spacing w:val="1"/>
          <w:sz w:val="20"/>
        </w:rPr>
        <w:t>o</w:t>
      </w:r>
      <w:r w:rsidRPr="00174225">
        <w:rPr>
          <w:sz w:val="20"/>
        </w:rPr>
        <w:t>f</w:t>
      </w:r>
      <w:r w:rsidRPr="00174225">
        <w:rPr>
          <w:spacing w:val="15"/>
          <w:sz w:val="20"/>
        </w:rPr>
        <w:t xml:space="preserve"> </w:t>
      </w:r>
      <w:r w:rsidRPr="00174225">
        <w:rPr>
          <w:sz w:val="20"/>
        </w:rPr>
        <w:t>t</w:t>
      </w:r>
      <w:r w:rsidRPr="00174225">
        <w:rPr>
          <w:spacing w:val="1"/>
          <w:sz w:val="20"/>
        </w:rPr>
        <w:t>h</w:t>
      </w:r>
      <w:r w:rsidRPr="00174225">
        <w:rPr>
          <w:sz w:val="20"/>
        </w:rPr>
        <w:t>e</w:t>
      </w:r>
      <w:r w:rsidRPr="00174225">
        <w:rPr>
          <w:spacing w:val="18"/>
          <w:sz w:val="20"/>
        </w:rPr>
        <w:t xml:space="preserve"> </w:t>
      </w:r>
      <w:r w:rsidRPr="00174225">
        <w:rPr>
          <w:sz w:val="20"/>
        </w:rPr>
        <w:t>a</w:t>
      </w:r>
      <w:r w:rsidRPr="00174225">
        <w:rPr>
          <w:spacing w:val="1"/>
          <w:sz w:val="20"/>
        </w:rPr>
        <w:t>p</w:t>
      </w:r>
      <w:r w:rsidRPr="00174225">
        <w:rPr>
          <w:sz w:val="20"/>
        </w:rPr>
        <w:t>plica</w:t>
      </w:r>
      <w:r w:rsidRPr="00174225">
        <w:rPr>
          <w:spacing w:val="1"/>
          <w:sz w:val="20"/>
        </w:rPr>
        <w:t>b</w:t>
      </w:r>
      <w:r w:rsidRPr="00174225">
        <w:rPr>
          <w:sz w:val="20"/>
        </w:rPr>
        <w:t>le</w:t>
      </w:r>
      <w:r w:rsidRPr="00174225">
        <w:rPr>
          <w:spacing w:val="17"/>
          <w:sz w:val="20"/>
        </w:rPr>
        <w:t xml:space="preserve"> </w:t>
      </w:r>
      <w:r w:rsidRPr="00174225">
        <w:rPr>
          <w:spacing w:val="1"/>
          <w:sz w:val="20"/>
        </w:rPr>
        <w:t>g</w:t>
      </w:r>
      <w:r w:rsidRPr="00174225">
        <w:rPr>
          <w:sz w:val="20"/>
        </w:rPr>
        <w:t>r</w:t>
      </w:r>
      <w:r w:rsidRPr="00174225">
        <w:rPr>
          <w:spacing w:val="1"/>
          <w:sz w:val="20"/>
        </w:rPr>
        <w:t>o</w:t>
      </w:r>
      <w:r w:rsidRPr="00174225">
        <w:rPr>
          <w:sz w:val="20"/>
        </w:rPr>
        <w:t>ss</w:t>
      </w:r>
      <w:r w:rsidRPr="00174225">
        <w:rPr>
          <w:spacing w:val="17"/>
          <w:sz w:val="20"/>
        </w:rPr>
        <w:t xml:space="preserve"> </w:t>
      </w:r>
      <w:r w:rsidRPr="00174225">
        <w:rPr>
          <w:sz w:val="20"/>
        </w:rPr>
        <w:t>re</w:t>
      </w:r>
      <w:r w:rsidRPr="00174225">
        <w:rPr>
          <w:spacing w:val="1"/>
          <w:sz w:val="20"/>
        </w:rPr>
        <w:t>n</w:t>
      </w:r>
      <w:r w:rsidRPr="00174225">
        <w:rPr>
          <w:sz w:val="20"/>
        </w:rPr>
        <w:t>t</w:t>
      </w:r>
      <w:r w:rsidRPr="00174225">
        <w:rPr>
          <w:spacing w:val="16"/>
          <w:sz w:val="20"/>
        </w:rPr>
        <w:t xml:space="preserve"> </w:t>
      </w:r>
      <w:r w:rsidRPr="00174225">
        <w:rPr>
          <w:sz w:val="20"/>
        </w:rPr>
        <w:t>li</w:t>
      </w:r>
      <w:r w:rsidRPr="00174225">
        <w:rPr>
          <w:spacing w:val="2"/>
          <w:sz w:val="20"/>
        </w:rPr>
        <w:t>m</w:t>
      </w:r>
      <w:r w:rsidRPr="00174225">
        <w:rPr>
          <w:sz w:val="20"/>
        </w:rPr>
        <w:t>it.</w:t>
      </w:r>
    </w:p>
    <w:p w:rsidR="0060336D" w:rsidRPr="00174225" w:rsidRDefault="0060336D" w:rsidP="0060336D">
      <w:pPr>
        <w:pStyle w:val="BodyText"/>
        <w:widowControl w:val="0"/>
        <w:tabs>
          <w:tab w:val="left" w:pos="2260"/>
        </w:tabs>
        <w:spacing w:line="291" w:lineRule="auto"/>
        <w:ind w:left="2260"/>
        <w:jc w:val="both"/>
        <w:rPr>
          <w:sz w:val="20"/>
        </w:rPr>
      </w:pPr>
      <w:r w:rsidRPr="00174225">
        <w:rPr>
          <w:sz w:val="20"/>
        </w:rPr>
        <w:tab/>
        <w:t>ii.  If</w:t>
      </w:r>
      <w:r w:rsidRPr="00174225">
        <w:rPr>
          <w:spacing w:val="26"/>
          <w:sz w:val="20"/>
        </w:rPr>
        <w:t xml:space="preserve"> </w:t>
      </w:r>
      <w:r w:rsidRPr="00174225">
        <w:rPr>
          <w:spacing w:val="1"/>
          <w:sz w:val="20"/>
        </w:rPr>
        <w:t>ov</w:t>
      </w:r>
      <w:r w:rsidRPr="00174225">
        <w:rPr>
          <w:sz w:val="20"/>
        </w:rPr>
        <w:t>er</w:t>
      </w:r>
      <w:r w:rsidRPr="00174225">
        <w:rPr>
          <w:spacing w:val="26"/>
          <w:sz w:val="20"/>
        </w:rPr>
        <w:t xml:space="preserve"> </w:t>
      </w:r>
      <w:r w:rsidRPr="00174225">
        <w:rPr>
          <w:sz w:val="20"/>
        </w:rPr>
        <w:t>t</w:t>
      </w:r>
      <w:r w:rsidRPr="00174225">
        <w:rPr>
          <w:spacing w:val="2"/>
          <w:sz w:val="20"/>
        </w:rPr>
        <w:t>w</w:t>
      </w:r>
      <w:r w:rsidRPr="00174225">
        <w:rPr>
          <w:sz w:val="20"/>
        </w:rPr>
        <w:t>ent</w:t>
      </w:r>
      <w:r w:rsidRPr="00174225">
        <w:rPr>
          <w:spacing w:val="1"/>
          <w:sz w:val="20"/>
        </w:rPr>
        <w:t>y</w:t>
      </w:r>
      <w:r w:rsidRPr="00174225">
        <w:rPr>
          <w:sz w:val="20"/>
        </w:rPr>
        <w:t>-fi</w:t>
      </w:r>
      <w:r w:rsidRPr="00174225">
        <w:rPr>
          <w:spacing w:val="1"/>
          <w:sz w:val="20"/>
        </w:rPr>
        <w:t>v</w:t>
      </w:r>
      <w:r w:rsidRPr="00174225">
        <w:rPr>
          <w:sz w:val="20"/>
        </w:rPr>
        <w:t>e</w:t>
      </w:r>
      <w:r w:rsidRPr="00174225">
        <w:rPr>
          <w:spacing w:val="26"/>
          <w:sz w:val="20"/>
        </w:rPr>
        <w:t xml:space="preserve"> </w:t>
      </w:r>
      <w:r w:rsidRPr="00174225">
        <w:rPr>
          <w:spacing w:val="1"/>
          <w:sz w:val="20"/>
        </w:rPr>
        <w:t>p</w:t>
      </w:r>
      <w:r w:rsidRPr="00174225">
        <w:rPr>
          <w:sz w:val="20"/>
        </w:rPr>
        <w:t>erce</w:t>
      </w:r>
      <w:r w:rsidRPr="00174225">
        <w:rPr>
          <w:spacing w:val="1"/>
          <w:sz w:val="20"/>
        </w:rPr>
        <w:t>n</w:t>
      </w:r>
      <w:r w:rsidRPr="00174225">
        <w:rPr>
          <w:sz w:val="20"/>
        </w:rPr>
        <w:t>t</w:t>
      </w:r>
      <w:r w:rsidRPr="00174225">
        <w:rPr>
          <w:spacing w:val="27"/>
          <w:sz w:val="20"/>
        </w:rPr>
        <w:t xml:space="preserve"> </w:t>
      </w:r>
      <w:r w:rsidRPr="00174225">
        <w:rPr>
          <w:sz w:val="20"/>
        </w:rPr>
        <w:t>(</w:t>
      </w:r>
      <w:r w:rsidRPr="00174225">
        <w:rPr>
          <w:spacing w:val="1"/>
          <w:sz w:val="20"/>
        </w:rPr>
        <w:t>25</w:t>
      </w:r>
      <w:r w:rsidRPr="00174225">
        <w:rPr>
          <w:spacing w:val="2"/>
          <w:sz w:val="20"/>
        </w:rPr>
        <w:t>%</w:t>
      </w:r>
      <w:r w:rsidRPr="00174225">
        <w:rPr>
          <w:sz w:val="20"/>
        </w:rPr>
        <w:t>)</w:t>
      </w:r>
      <w:r w:rsidRPr="00174225">
        <w:rPr>
          <w:spacing w:val="26"/>
          <w:sz w:val="20"/>
        </w:rPr>
        <w:t xml:space="preserve"> </w:t>
      </w:r>
      <w:r w:rsidRPr="00174225">
        <w:rPr>
          <w:spacing w:val="1"/>
          <w:sz w:val="20"/>
        </w:rPr>
        <w:t>o</w:t>
      </w:r>
      <w:r w:rsidRPr="00174225">
        <w:rPr>
          <w:sz w:val="20"/>
        </w:rPr>
        <w:t>f</w:t>
      </w:r>
      <w:r w:rsidRPr="00174225">
        <w:rPr>
          <w:spacing w:val="26"/>
          <w:sz w:val="20"/>
        </w:rPr>
        <w:t xml:space="preserve"> the households in a project </w:t>
      </w:r>
      <w:r w:rsidRPr="00174225">
        <w:rPr>
          <w:sz w:val="20"/>
        </w:rPr>
        <w:t>are</w:t>
      </w:r>
      <w:r w:rsidRPr="00174225">
        <w:rPr>
          <w:spacing w:val="36"/>
          <w:sz w:val="20"/>
        </w:rPr>
        <w:t xml:space="preserve"> </w:t>
      </w:r>
      <w:r w:rsidRPr="00174225">
        <w:rPr>
          <w:sz w:val="20"/>
        </w:rPr>
        <w:t>over</w:t>
      </w:r>
      <w:r w:rsidRPr="00174225">
        <w:rPr>
          <w:spacing w:val="35"/>
          <w:sz w:val="20"/>
        </w:rPr>
        <w:t xml:space="preserve"> </w:t>
      </w:r>
      <w:r w:rsidRPr="00174225">
        <w:rPr>
          <w:sz w:val="20"/>
        </w:rPr>
        <w:t>the</w:t>
      </w:r>
      <w:r w:rsidRPr="00174225">
        <w:rPr>
          <w:spacing w:val="37"/>
          <w:sz w:val="20"/>
        </w:rPr>
        <w:t xml:space="preserve"> </w:t>
      </w:r>
      <w:r w:rsidRPr="00174225">
        <w:rPr>
          <w:sz w:val="20"/>
        </w:rPr>
        <w:t>a</w:t>
      </w:r>
      <w:r w:rsidRPr="00174225">
        <w:rPr>
          <w:spacing w:val="1"/>
          <w:sz w:val="20"/>
        </w:rPr>
        <w:t>p</w:t>
      </w:r>
      <w:r w:rsidRPr="00174225">
        <w:rPr>
          <w:sz w:val="20"/>
        </w:rPr>
        <w:t>plica</w:t>
      </w:r>
      <w:r w:rsidRPr="00174225">
        <w:rPr>
          <w:spacing w:val="1"/>
          <w:sz w:val="20"/>
        </w:rPr>
        <w:t>b</w:t>
      </w:r>
      <w:r w:rsidRPr="00174225">
        <w:rPr>
          <w:sz w:val="20"/>
        </w:rPr>
        <w:t>le</w:t>
      </w:r>
      <w:r w:rsidRPr="00174225">
        <w:rPr>
          <w:spacing w:val="36"/>
          <w:sz w:val="20"/>
        </w:rPr>
        <w:t xml:space="preserve"> </w:t>
      </w:r>
      <w:r w:rsidRPr="00174225">
        <w:rPr>
          <w:sz w:val="20"/>
        </w:rPr>
        <w:t>inc</w:t>
      </w:r>
      <w:r w:rsidRPr="00174225">
        <w:rPr>
          <w:spacing w:val="1"/>
          <w:sz w:val="20"/>
        </w:rPr>
        <w:t>o</w:t>
      </w:r>
      <w:r w:rsidRPr="00174225">
        <w:rPr>
          <w:spacing w:val="2"/>
          <w:sz w:val="20"/>
        </w:rPr>
        <w:t>m</w:t>
      </w:r>
      <w:r w:rsidRPr="00174225">
        <w:rPr>
          <w:sz w:val="20"/>
        </w:rPr>
        <w:t>e</w:t>
      </w:r>
      <w:r w:rsidRPr="00174225">
        <w:rPr>
          <w:spacing w:val="37"/>
          <w:sz w:val="20"/>
        </w:rPr>
        <w:t xml:space="preserve"> </w:t>
      </w:r>
      <w:r w:rsidRPr="00174225">
        <w:rPr>
          <w:sz w:val="20"/>
        </w:rPr>
        <w:t>li</w:t>
      </w:r>
      <w:r w:rsidRPr="00174225">
        <w:rPr>
          <w:spacing w:val="2"/>
          <w:sz w:val="20"/>
        </w:rPr>
        <w:t>m</w:t>
      </w:r>
      <w:r w:rsidRPr="00174225">
        <w:rPr>
          <w:sz w:val="20"/>
        </w:rPr>
        <w:t xml:space="preserve">it.  </w:t>
      </w:r>
      <w:r w:rsidRPr="00174225">
        <w:rPr>
          <w:spacing w:val="1"/>
          <w:sz w:val="20"/>
        </w:rPr>
        <w:t>A</w:t>
      </w:r>
      <w:r w:rsidRPr="00174225">
        <w:rPr>
          <w:sz w:val="20"/>
        </w:rPr>
        <w:t>ny</w:t>
      </w:r>
      <w:r w:rsidRPr="00174225">
        <w:rPr>
          <w:spacing w:val="37"/>
          <w:sz w:val="20"/>
        </w:rPr>
        <w:t xml:space="preserve"> </w:t>
      </w:r>
      <w:r w:rsidRPr="00174225">
        <w:rPr>
          <w:sz w:val="20"/>
        </w:rPr>
        <w:t>findings</w:t>
      </w:r>
      <w:r w:rsidRPr="00174225">
        <w:rPr>
          <w:spacing w:val="35"/>
          <w:sz w:val="20"/>
        </w:rPr>
        <w:t xml:space="preserve"> </w:t>
      </w:r>
      <w:r w:rsidRPr="00174225">
        <w:rPr>
          <w:sz w:val="20"/>
        </w:rPr>
        <w:t>related</w:t>
      </w:r>
      <w:r w:rsidRPr="00174225">
        <w:rPr>
          <w:spacing w:val="36"/>
          <w:sz w:val="20"/>
        </w:rPr>
        <w:t xml:space="preserve"> </w:t>
      </w:r>
      <w:r w:rsidRPr="00174225">
        <w:rPr>
          <w:sz w:val="20"/>
        </w:rPr>
        <w:t>to</w:t>
      </w:r>
      <w:r w:rsidRPr="00174225">
        <w:rPr>
          <w:spacing w:val="37"/>
          <w:sz w:val="20"/>
        </w:rPr>
        <w:t xml:space="preserve"> </w:t>
      </w:r>
      <w:r w:rsidRPr="00174225">
        <w:rPr>
          <w:sz w:val="20"/>
        </w:rPr>
        <w:t>this</w:t>
      </w:r>
      <w:r w:rsidRPr="00174225">
        <w:rPr>
          <w:spacing w:val="35"/>
          <w:sz w:val="20"/>
        </w:rPr>
        <w:t xml:space="preserve"> </w:t>
      </w:r>
      <w:r w:rsidRPr="00174225">
        <w:rPr>
          <w:sz w:val="20"/>
        </w:rPr>
        <w:t>cate</w:t>
      </w:r>
      <w:r w:rsidRPr="00174225">
        <w:rPr>
          <w:spacing w:val="1"/>
          <w:sz w:val="20"/>
        </w:rPr>
        <w:t>g</w:t>
      </w:r>
      <w:r w:rsidRPr="00174225">
        <w:rPr>
          <w:sz w:val="20"/>
        </w:rPr>
        <w:t>ory</w:t>
      </w:r>
      <w:r w:rsidRPr="00174225">
        <w:rPr>
          <w:spacing w:val="37"/>
          <w:sz w:val="20"/>
        </w:rPr>
        <w:t xml:space="preserve"> </w:t>
      </w:r>
      <w:r w:rsidRPr="00174225">
        <w:rPr>
          <w:sz w:val="20"/>
        </w:rPr>
        <w:t>that</w:t>
      </w:r>
      <w:r w:rsidRPr="00174225">
        <w:rPr>
          <w:spacing w:val="1"/>
          <w:w w:val="102"/>
          <w:sz w:val="20"/>
        </w:rPr>
        <w:t xml:space="preserve"> </w:t>
      </w:r>
      <w:r w:rsidRPr="00174225">
        <w:rPr>
          <w:sz w:val="20"/>
        </w:rPr>
        <w:t>t</w:t>
      </w:r>
      <w:r w:rsidRPr="00174225">
        <w:rPr>
          <w:spacing w:val="1"/>
          <w:sz w:val="20"/>
        </w:rPr>
        <w:t>o</w:t>
      </w:r>
      <w:r w:rsidRPr="00174225">
        <w:rPr>
          <w:sz w:val="20"/>
        </w:rPr>
        <w:t>tal</w:t>
      </w:r>
      <w:r w:rsidRPr="00174225">
        <w:rPr>
          <w:spacing w:val="38"/>
          <w:sz w:val="20"/>
        </w:rPr>
        <w:t xml:space="preserve"> </w:t>
      </w:r>
      <w:r w:rsidRPr="00174225">
        <w:rPr>
          <w:sz w:val="20"/>
        </w:rPr>
        <w:t>t</w:t>
      </w:r>
      <w:r w:rsidRPr="00174225">
        <w:rPr>
          <w:spacing w:val="2"/>
          <w:sz w:val="20"/>
        </w:rPr>
        <w:t>w</w:t>
      </w:r>
      <w:r w:rsidRPr="00174225">
        <w:rPr>
          <w:sz w:val="20"/>
        </w:rPr>
        <w:t>ent</w:t>
      </w:r>
      <w:r w:rsidRPr="00174225">
        <w:rPr>
          <w:spacing w:val="1"/>
          <w:sz w:val="20"/>
        </w:rPr>
        <w:t>y</w:t>
      </w:r>
      <w:r w:rsidRPr="00174225">
        <w:rPr>
          <w:sz w:val="20"/>
        </w:rPr>
        <w:t>-fi</w:t>
      </w:r>
      <w:r w:rsidRPr="00174225">
        <w:rPr>
          <w:spacing w:val="1"/>
          <w:sz w:val="20"/>
        </w:rPr>
        <w:t>v</w:t>
      </w:r>
      <w:r w:rsidRPr="00174225">
        <w:rPr>
          <w:sz w:val="20"/>
        </w:rPr>
        <w:t>e</w:t>
      </w:r>
      <w:r w:rsidRPr="00174225">
        <w:rPr>
          <w:spacing w:val="40"/>
          <w:sz w:val="20"/>
        </w:rPr>
        <w:t xml:space="preserve"> </w:t>
      </w:r>
      <w:r w:rsidRPr="00174225">
        <w:rPr>
          <w:spacing w:val="1"/>
          <w:sz w:val="20"/>
        </w:rPr>
        <w:t>p</w:t>
      </w:r>
      <w:r w:rsidRPr="00174225">
        <w:rPr>
          <w:sz w:val="20"/>
        </w:rPr>
        <w:t>erce</w:t>
      </w:r>
      <w:r w:rsidRPr="00174225">
        <w:rPr>
          <w:spacing w:val="1"/>
          <w:sz w:val="20"/>
        </w:rPr>
        <w:t>n</w:t>
      </w:r>
      <w:r w:rsidRPr="00174225">
        <w:rPr>
          <w:sz w:val="20"/>
        </w:rPr>
        <w:t>t</w:t>
      </w:r>
      <w:r w:rsidRPr="00174225">
        <w:rPr>
          <w:spacing w:val="39"/>
          <w:sz w:val="20"/>
        </w:rPr>
        <w:t xml:space="preserve"> </w:t>
      </w:r>
      <w:r w:rsidRPr="00174225">
        <w:rPr>
          <w:sz w:val="20"/>
        </w:rPr>
        <w:t>(</w:t>
      </w:r>
      <w:r w:rsidRPr="00174225">
        <w:rPr>
          <w:spacing w:val="1"/>
          <w:sz w:val="20"/>
        </w:rPr>
        <w:t>25</w:t>
      </w:r>
      <w:r w:rsidRPr="00174225">
        <w:rPr>
          <w:spacing w:val="2"/>
          <w:sz w:val="20"/>
        </w:rPr>
        <w:t>%</w:t>
      </w:r>
      <w:r w:rsidRPr="00174225">
        <w:rPr>
          <w:sz w:val="20"/>
        </w:rPr>
        <w:t>)</w:t>
      </w:r>
      <w:r w:rsidRPr="00174225">
        <w:rPr>
          <w:spacing w:val="39"/>
          <w:sz w:val="20"/>
        </w:rPr>
        <w:t xml:space="preserve"> </w:t>
      </w:r>
      <w:r w:rsidRPr="00174225">
        <w:rPr>
          <w:spacing w:val="1"/>
          <w:sz w:val="20"/>
        </w:rPr>
        <w:t>o</w:t>
      </w:r>
      <w:r w:rsidRPr="00174225">
        <w:rPr>
          <w:sz w:val="20"/>
        </w:rPr>
        <w:t>r</w:t>
      </w:r>
      <w:r w:rsidRPr="00174225">
        <w:rPr>
          <w:spacing w:val="39"/>
          <w:sz w:val="20"/>
        </w:rPr>
        <w:t xml:space="preserve"> </w:t>
      </w:r>
      <w:r w:rsidRPr="00174225">
        <w:rPr>
          <w:sz w:val="20"/>
        </w:rPr>
        <w:t>less</w:t>
      </w:r>
      <w:r w:rsidRPr="00174225">
        <w:rPr>
          <w:spacing w:val="39"/>
          <w:sz w:val="20"/>
        </w:rPr>
        <w:t xml:space="preserve"> </w:t>
      </w:r>
      <w:r w:rsidRPr="00174225">
        <w:rPr>
          <w:spacing w:val="1"/>
          <w:sz w:val="20"/>
        </w:rPr>
        <w:t>w</w:t>
      </w:r>
      <w:r w:rsidRPr="00174225">
        <w:rPr>
          <w:sz w:val="20"/>
        </w:rPr>
        <w:t>ill</w:t>
      </w:r>
      <w:r w:rsidRPr="00174225">
        <w:rPr>
          <w:spacing w:val="39"/>
          <w:sz w:val="20"/>
        </w:rPr>
        <w:t xml:space="preserve"> </w:t>
      </w:r>
      <w:r w:rsidRPr="00174225">
        <w:rPr>
          <w:spacing w:val="1"/>
          <w:sz w:val="20"/>
        </w:rPr>
        <w:t>b</w:t>
      </w:r>
      <w:r w:rsidRPr="00174225">
        <w:rPr>
          <w:sz w:val="20"/>
        </w:rPr>
        <w:t>e</w:t>
      </w:r>
      <w:r w:rsidRPr="00174225">
        <w:rPr>
          <w:spacing w:val="40"/>
          <w:sz w:val="20"/>
        </w:rPr>
        <w:t xml:space="preserve"> </w:t>
      </w:r>
      <w:r w:rsidRPr="00174225">
        <w:rPr>
          <w:sz w:val="20"/>
        </w:rPr>
        <w:t>s</w:t>
      </w:r>
      <w:r w:rsidRPr="00174225">
        <w:rPr>
          <w:spacing w:val="1"/>
          <w:sz w:val="20"/>
        </w:rPr>
        <w:t>ub</w:t>
      </w:r>
      <w:r w:rsidRPr="00174225">
        <w:rPr>
          <w:sz w:val="20"/>
        </w:rPr>
        <w:t>ject</w:t>
      </w:r>
      <w:r w:rsidRPr="00174225">
        <w:rPr>
          <w:spacing w:val="39"/>
          <w:sz w:val="20"/>
        </w:rPr>
        <w:t xml:space="preserve"> </w:t>
      </w:r>
      <w:r w:rsidRPr="00174225">
        <w:rPr>
          <w:sz w:val="20"/>
        </w:rPr>
        <w:t>to</w:t>
      </w:r>
      <w:r w:rsidRPr="00174225">
        <w:rPr>
          <w:spacing w:val="40"/>
          <w:sz w:val="20"/>
        </w:rPr>
        <w:t xml:space="preserve"> </w:t>
      </w:r>
      <w:r w:rsidRPr="00174225">
        <w:rPr>
          <w:sz w:val="20"/>
        </w:rPr>
        <w:t>t</w:t>
      </w:r>
      <w:r w:rsidRPr="00174225">
        <w:rPr>
          <w:spacing w:val="1"/>
          <w:sz w:val="20"/>
        </w:rPr>
        <w:t>h</w:t>
      </w:r>
      <w:r w:rsidRPr="00174225">
        <w:rPr>
          <w:sz w:val="20"/>
        </w:rPr>
        <w:t>e</w:t>
      </w:r>
      <w:r w:rsidRPr="00174225">
        <w:rPr>
          <w:spacing w:val="40"/>
          <w:sz w:val="20"/>
        </w:rPr>
        <w:t xml:space="preserve"> </w:t>
      </w:r>
      <w:r w:rsidRPr="00174225">
        <w:rPr>
          <w:spacing w:val="1"/>
          <w:sz w:val="20"/>
        </w:rPr>
        <w:t>p</w:t>
      </w:r>
      <w:r w:rsidRPr="00174225">
        <w:rPr>
          <w:sz w:val="20"/>
        </w:rPr>
        <w:t>e</w:t>
      </w:r>
      <w:r w:rsidRPr="00174225">
        <w:rPr>
          <w:spacing w:val="1"/>
          <w:sz w:val="20"/>
        </w:rPr>
        <w:t>n</w:t>
      </w:r>
      <w:r w:rsidRPr="00174225">
        <w:rPr>
          <w:sz w:val="20"/>
        </w:rPr>
        <w:t>alty</w:t>
      </w:r>
      <w:r w:rsidRPr="00174225">
        <w:rPr>
          <w:spacing w:val="40"/>
          <w:sz w:val="20"/>
        </w:rPr>
        <w:t xml:space="preserve"> </w:t>
      </w:r>
      <w:r w:rsidRPr="00174225">
        <w:rPr>
          <w:sz w:val="20"/>
        </w:rPr>
        <w:t>criteria</w:t>
      </w:r>
      <w:r w:rsidRPr="00174225">
        <w:rPr>
          <w:spacing w:val="40"/>
          <w:sz w:val="20"/>
        </w:rPr>
        <w:t xml:space="preserve"> </w:t>
      </w:r>
      <w:r w:rsidRPr="00174225">
        <w:rPr>
          <w:sz w:val="20"/>
        </w:rPr>
        <w:t>as</w:t>
      </w:r>
      <w:r w:rsidRPr="00174225">
        <w:rPr>
          <w:w w:val="102"/>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16"/>
          <w:sz w:val="20"/>
        </w:rPr>
        <w:t xml:space="preserve"> </w:t>
      </w:r>
      <w:r w:rsidRPr="00174225">
        <w:rPr>
          <w:sz w:val="20"/>
        </w:rPr>
        <w:t>in</w:t>
      </w:r>
      <w:r w:rsidRPr="00174225">
        <w:rPr>
          <w:spacing w:val="17"/>
          <w:sz w:val="20"/>
        </w:rPr>
        <w:t xml:space="preserve"> S</w:t>
      </w:r>
      <w:r w:rsidRPr="00174225">
        <w:rPr>
          <w:sz w:val="20"/>
        </w:rPr>
        <w:t>ecti</w:t>
      </w:r>
      <w:r w:rsidRPr="00174225">
        <w:rPr>
          <w:spacing w:val="1"/>
          <w:sz w:val="20"/>
        </w:rPr>
        <w:t>o</w:t>
      </w:r>
      <w:r w:rsidRPr="00174225">
        <w:rPr>
          <w:sz w:val="20"/>
        </w:rPr>
        <w:t>n</w:t>
      </w:r>
      <w:r w:rsidRPr="00174225">
        <w:rPr>
          <w:spacing w:val="17"/>
          <w:sz w:val="20"/>
        </w:rPr>
        <w:t xml:space="preserve"> </w:t>
      </w:r>
      <w:r w:rsidRPr="00174225">
        <w:rPr>
          <w:sz w:val="20"/>
        </w:rPr>
        <w:t>II.(E)(e)</w:t>
      </w:r>
      <w:r w:rsidRPr="00174225">
        <w:rPr>
          <w:spacing w:val="16"/>
          <w:sz w:val="20"/>
        </w:rPr>
        <w:t xml:space="preserve"> </w:t>
      </w:r>
      <w:r w:rsidRPr="00174225">
        <w:rPr>
          <w:spacing w:val="1"/>
          <w:sz w:val="20"/>
        </w:rPr>
        <w:t>h</w:t>
      </w:r>
      <w:r w:rsidRPr="00174225">
        <w:rPr>
          <w:sz w:val="20"/>
        </w:rPr>
        <w:t>erei</w:t>
      </w:r>
      <w:r w:rsidRPr="00174225">
        <w:rPr>
          <w:spacing w:val="1"/>
          <w:sz w:val="20"/>
        </w:rPr>
        <w:t>n</w:t>
      </w:r>
      <w:r w:rsidRPr="00174225">
        <w:rPr>
          <w:sz w:val="20"/>
        </w:rPr>
        <w:t>.</w:t>
      </w:r>
    </w:p>
    <w:p w:rsidR="0060336D" w:rsidRPr="00174225" w:rsidRDefault="0060336D" w:rsidP="0060336D">
      <w:pPr>
        <w:pStyle w:val="BodyText"/>
        <w:widowControl w:val="0"/>
        <w:tabs>
          <w:tab w:val="left" w:pos="2260"/>
        </w:tabs>
        <w:spacing w:line="291" w:lineRule="auto"/>
        <w:ind w:left="2260"/>
        <w:jc w:val="both"/>
        <w:rPr>
          <w:sz w:val="20"/>
        </w:rPr>
      </w:pPr>
      <w:r w:rsidRPr="00174225">
        <w:rPr>
          <w:sz w:val="20"/>
        </w:rPr>
        <w:tab/>
        <w:t xml:space="preserve">iii.  If </w:t>
      </w:r>
      <w:r w:rsidRPr="00174225">
        <w:rPr>
          <w:spacing w:val="1"/>
          <w:sz w:val="20"/>
        </w:rPr>
        <w:t>ov</w:t>
      </w:r>
      <w:r w:rsidRPr="00174225">
        <w:rPr>
          <w:sz w:val="20"/>
        </w:rPr>
        <w:t>er t</w:t>
      </w:r>
      <w:r w:rsidRPr="00174225">
        <w:rPr>
          <w:spacing w:val="2"/>
          <w:sz w:val="20"/>
        </w:rPr>
        <w:t>w</w:t>
      </w:r>
      <w:r w:rsidRPr="00174225">
        <w:rPr>
          <w:sz w:val="20"/>
        </w:rPr>
        <w:t>ent</w:t>
      </w:r>
      <w:r w:rsidRPr="00174225">
        <w:rPr>
          <w:spacing w:val="1"/>
          <w:sz w:val="20"/>
        </w:rPr>
        <w:t>y</w:t>
      </w:r>
      <w:r w:rsidRPr="00174225">
        <w:rPr>
          <w:sz w:val="20"/>
        </w:rPr>
        <w:t>-fi</w:t>
      </w:r>
      <w:r w:rsidRPr="00174225">
        <w:rPr>
          <w:spacing w:val="1"/>
          <w:sz w:val="20"/>
        </w:rPr>
        <w:t>v</w:t>
      </w:r>
      <w:r w:rsidRPr="00174225">
        <w:rPr>
          <w:sz w:val="20"/>
        </w:rPr>
        <w:t>e</w:t>
      </w:r>
      <w:r w:rsidRPr="00174225">
        <w:rPr>
          <w:spacing w:val="1"/>
          <w:sz w:val="20"/>
        </w:rPr>
        <w:t xml:space="preserve"> p</w:t>
      </w:r>
      <w:r w:rsidRPr="00174225">
        <w:rPr>
          <w:sz w:val="20"/>
        </w:rPr>
        <w:t>erce</w:t>
      </w:r>
      <w:r w:rsidRPr="00174225">
        <w:rPr>
          <w:spacing w:val="1"/>
          <w:sz w:val="20"/>
        </w:rPr>
        <w:t>n</w:t>
      </w:r>
      <w:r w:rsidRPr="00174225">
        <w:rPr>
          <w:sz w:val="20"/>
        </w:rPr>
        <w:t>t (</w:t>
      </w:r>
      <w:r w:rsidRPr="00174225">
        <w:rPr>
          <w:spacing w:val="1"/>
          <w:sz w:val="20"/>
        </w:rPr>
        <w:t>25</w:t>
      </w:r>
      <w:r w:rsidRPr="00174225">
        <w:rPr>
          <w:spacing w:val="2"/>
          <w:sz w:val="20"/>
        </w:rPr>
        <w:t>%</w:t>
      </w:r>
      <w:r w:rsidRPr="00174225">
        <w:rPr>
          <w:sz w:val="20"/>
        </w:rPr>
        <w:t>)</w:t>
      </w:r>
      <w:r w:rsidRPr="00174225">
        <w:rPr>
          <w:spacing w:val="1"/>
          <w:sz w:val="20"/>
        </w:rPr>
        <w:t xml:space="preserve"> o</w:t>
      </w:r>
      <w:r w:rsidRPr="00174225">
        <w:rPr>
          <w:sz w:val="20"/>
        </w:rPr>
        <w:t>f files</w:t>
      </w:r>
      <w:r w:rsidRPr="00174225">
        <w:rPr>
          <w:spacing w:val="1"/>
          <w:sz w:val="20"/>
        </w:rPr>
        <w:t xml:space="preserve"> </w:t>
      </w:r>
      <w:r w:rsidRPr="00174225">
        <w:rPr>
          <w:sz w:val="20"/>
        </w:rPr>
        <w:t>selected</w:t>
      </w:r>
      <w:r w:rsidRPr="00174225">
        <w:rPr>
          <w:spacing w:val="1"/>
          <w:sz w:val="20"/>
        </w:rPr>
        <w:t xml:space="preserve"> </w:t>
      </w:r>
      <w:r w:rsidRPr="00174225">
        <w:rPr>
          <w:sz w:val="20"/>
        </w:rPr>
        <w:t>f</w:t>
      </w:r>
      <w:r w:rsidRPr="00174225">
        <w:rPr>
          <w:spacing w:val="1"/>
          <w:sz w:val="20"/>
        </w:rPr>
        <w:t>o</w:t>
      </w:r>
      <w:r w:rsidRPr="00174225">
        <w:rPr>
          <w:sz w:val="20"/>
        </w:rPr>
        <w:t>r a</w:t>
      </w:r>
      <w:r w:rsidRPr="00174225">
        <w:rPr>
          <w:spacing w:val="1"/>
          <w:sz w:val="20"/>
        </w:rPr>
        <w:t>ud</w:t>
      </w:r>
      <w:r w:rsidRPr="00174225">
        <w:rPr>
          <w:sz w:val="20"/>
        </w:rPr>
        <w:t>it</w:t>
      </w:r>
      <w:r w:rsidRPr="00174225">
        <w:rPr>
          <w:spacing w:val="1"/>
          <w:sz w:val="20"/>
        </w:rPr>
        <w:t xml:space="preserve"> </w:t>
      </w:r>
      <w:r w:rsidRPr="00174225">
        <w:rPr>
          <w:sz w:val="20"/>
        </w:rPr>
        <w:t>are</w:t>
      </w:r>
      <w:r w:rsidRPr="00174225">
        <w:rPr>
          <w:spacing w:val="1"/>
          <w:sz w:val="20"/>
        </w:rPr>
        <w:t xml:space="preserve"> </w:t>
      </w:r>
      <w:r w:rsidRPr="00174225">
        <w:rPr>
          <w:spacing w:val="2"/>
          <w:sz w:val="20"/>
        </w:rPr>
        <w:t>m</w:t>
      </w:r>
      <w:r w:rsidRPr="00174225">
        <w:rPr>
          <w:sz w:val="20"/>
        </w:rPr>
        <w:t>issi</w:t>
      </w:r>
      <w:r w:rsidRPr="00174225">
        <w:rPr>
          <w:spacing w:val="1"/>
          <w:sz w:val="20"/>
        </w:rPr>
        <w:t>ng</w:t>
      </w:r>
      <w:r w:rsidRPr="00174225">
        <w:rPr>
          <w:sz w:val="20"/>
        </w:rPr>
        <w:t xml:space="preserve">.  </w:t>
      </w:r>
      <w:r w:rsidRPr="00174225">
        <w:rPr>
          <w:spacing w:val="1"/>
          <w:sz w:val="20"/>
        </w:rPr>
        <w:t>An</w:t>
      </w:r>
      <w:r w:rsidRPr="00174225">
        <w:rPr>
          <w:sz w:val="20"/>
        </w:rPr>
        <w:t>y</w:t>
      </w:r>
      <w:r w:rsidRPr="00174225">
        <w:rPr>
          <w:w w:val="102"/>
          <w:sz w:val="20"/>
        </w:rPr>
        <w:t xml:space="preserve"> </w:t>
      </w:r>
      <w:r w:rsidRPr="00174225">
        <w:rPr>
          <w:sz w:val="20"/>
        </w:rPr>
        <w:t>fi</w:t>
      </w:r>
      <w:r w:rsidRPr="00174225">
        <w:rPr>
          <w:spacing w:val="1"/>
          <w:sz w:val="20"/>
        </w:rPr>
        <w:t>nd</w:t>
      </w:r>
      <w:r w:rsidRPr="00174225">
        <w:rPr>
          <w:sz w:val="20"/>
        </w:rPr>
        <w:t>i</w:t>
      </w:r>
      <w:r w:rsidRPr="00174225">
        <w:rPr>
          <w:spacing w:val="1"/>
          <w:sz w:val="20"/>
        </w:rPr>
        <w:t>ng</w:t>
      </w:r>
      <w:r w:rsidRPr="00174225">
        <w:rPr>
          <w:sz w:val="20"/>
        </w:rPr>
        <w:t>s</w:t>
      </w:r>
      <w:r w:rsidRPr="00174225">
        <w:rPr>
          <w:spacing w:val="29"/>
          <w:sz w:val="20"/>
        </w:rPr>
        <w:t xml:space="preserve"> </w:t>
      </w:r>
      <w:r w:rsidRPr="00174225">
        <w:rPr>
          <w:sz w:val="20"/>
        </w:rPr>
        <w:t>related</w:t>
      </w:r>
      <w:r w:rsidRPr="00174225">
        <w:rPr>
          <w:spacing w:val="30"/>
          <w:sz w:val="20"/>
        </w:rPr>
        <w:t xml:space="preserve"> </w:t>
      </w:r>
      <w:r w:rsidRPr="00174225">
        <w:rPr>
          <w:sz w:val="20"/>
        </w:rPr>
        <w:t>to</w:t>
      </w:r>
      <w:r w:rsidRPr="00174225">
        <w:rPr>
          <w:spacing w:val="30"/>
          <w:sz w:val="20"/>
        </w:rPr>
        <w:t xml:space="preserve"> </w:t>
      </w:r>
      <w:r w:rsidRPr="00174225">
        <w:rPr>
          <w:sz w:val="20"/>
        </w:rPr>
        <w:t>t</w:t>
      </w:r>
      <w:r w:rsidRPr="00174225">
        <w:rPr>
          <w:spacing w:val="1"/>
          <w:sz w:val="20"/>
        </w:rPr>
        <w:t>h</w:t>
      </w:r>
      <w:r w:rsidRPr="00174225">
        <w:rPr>
          <w:sz w:val="20"/>
        </w:rPr>
        <w:t>is</w:t>
      </w:r>
      <w:r w:rsidRPr="00174225">
        <w:rPr>
          <w:spacing w:val="29"/>
          <w:sz w:val="20"/>
        </w:rPr>
        <w:t xml:space="preserve"> </w:t>
      </w:r>
      <w:r w:rsidRPr="00174225">
        <w:rPr>
          <w:sz w:val="20"/>
        </w:rPr>
        <w:t>cate</w:t>
      </w:r>
      <w:r w:rsidRPr="00174225">
        <w:rPr>
          <w:spacing w:val="1"/>
          <w:sz w:val="20"/>
        </w:rPr>
        <w:t>go</w:t>
      </w:r>
      <w:r w:rsidRPr="00174225">
        <w:rPr>
          <w:sz w:val="20"/>
        </w:rPr>
        <w:t>ry</w:t>
      </w:r>
      <w:r w:rsidRPr="00174225">
        <w:rPr>
          <w:spacing w:val="30"/>
          <w:sz w:val="20"/>
        </w:rPr>
        <w:t xml:space="preserve"> </w:t>
      </w:r>
      <w:r w:rsidRPr="00174225">
        <w:rPr>
          <w:sz w:val="20"/>
        </w:rPr>
        <w:t>t</w:t>
      </w:r>
      <w:r w:rsidRPr="00174225">
        <w:rPr>
          <w:spacing w:val="1"/>
          <w:sz w:val="20"/>
        </w:rPr>
        <w:t>h</w:t>
      </w:r>
      <w:r w:rsidRPr="00174225">
        <w:rPr>
          <w:sz w:val="20"/>
        </w:rPr>
        <w:t>at</w:t>
      </w:r>
      <w:r w:rsidRPr="00174225">
        <w:rPr>
          <w:spacing w:val="29"/>
          <w:sz w:val="20"/>
        </w:rPr>
        <w:t xml:space="preserve"> </w:t>
      </w:r>
      <w:r w:rsidRPr="00174225">
        <w:rPr>
          <w:sz w:val="20"/>
        </w:rPr>
        <w:t>is</w:t>
      </w:r>
      <w:r w:rsidRPr="00174225">
        <w:rPr>
          <w:spacing w:val="28"/>
          <w:sz w:val="20"/>
        </w:rPr>
        <w:t xml:space="preserve"> </w:t>
      </w:r>
      <w:r w:rsidRPr="00174225">
        <w:rPr>
          <w:sz w:val="20"/>
        </w:rPr>
        <w:t>t</w:t>
      </w:r>
      <w:r w:rsidRPr="00174225">
        <w:rPr>
          <w:spacing w:val="2"/>
          <w:sz w:val="20"/>
        </w:rPr>
        <w:t>w</w:t>
      </w:r>
      <w:r w:rsidRPr="00174225">
        <w:rPr>
          <w:sz w:val="20"/>
        </w:rPr>
        <w:t>ent</w:t>
      </w:r>
      <w:r w:rsidRPr="00174225">
        <w:rPr>
          <w:spacing w:val="1"/>
          <w:sz w:val="20"/>
        </w:rPr>
        <w:t>y</w:t>
      </w:r>
      <w:r w:rsidRPr="00174225">
        <w:rPr>
          <w:sz w:val="20"/>
        </w:rPr>
        <w:t>-fi</w:t>
      </w:r>
      <w:r w:rsidRPr="00174225">
        <w:rPr>
          <w:spacing w:val="1"/>
          <w:sz w:val="20"/>
        </w:rPr>
        <w:t>v</w:t>
      </w:r>
      <w:r w:rsidRPr="00174225">
        <w:rPr>
          <w:sz w:val="20"/>
        </w:rPr>
        <w:t>e</w:t>
      </w:r>
      <w:r w:rsidRPr="00174225">
        <w:rPr>
          <w:spacing w:val="30"/>
          <w:sz w:val="20"/>
        </w:rPr>
        <w:t xml:space="preserve"> </w:t>
      </w:r>
      <w:r w:rsidRPr="00174225">
        <w:rPr>
          <w:spacing w:val="1"/>
          <w:sz w:val="20"/>
        </w:rPr>
        <w:t>p</w:t>
      </w:r>
      <w:r w:rsidRPr="00174225">
        <w:rPr>
          <w:sz w:val="20"/>
        </w:rPr>
        <w:t>erce</w:t>
      </w:r>
      <w:r w:rsidRPr="00174225">
        <w:rPr>
          <w:spacing w:val="1"/>
          <w:sz w:val="20"/>
        </w:rPr>
        <w:t>n</w:t>
      </w:r>
      <w:r w:rsidRPr="00174225">
        <w:rPr>
          <w:sz w:val="20"/>
        </w:rPr>
        <w:t>t</w:t>
      </w:r>
      <w:r w:rsidRPr="00174225">
        <w:rPr>
          <w:spacing w:val="28"/>
          <w:sz w:val="20"/>
        </w:rPr>
        <w:t xml:space="preserve"> </w:t>
      </w:r>
      <w:r w:rsidRPr="00174225">
        <w:rPr>
          <w:sz w:val="20"/>
        </w:rPr>
        <w:t>(</w:t>
      </w:r>
      <w:r w:rsidRPr="00174225">
        <w:rPr>
          <w:spacing w:val="1"/>
          <w:sz w:val="20"/>
        </w:rPr>
        <w:t>25</w:t>
      </w:r>
      <w:r w:rsidRPr="00174225">
        <w:rPr>
          <w:spacing w:val="2"/>
          <w:sz w:val="20"/>
        </w:rPr>
        <w:t>%</w:t>
      </w:r>
      <w:r w:rsidRPr="00174225">
        <w:rPr>
          <w:sz w:val="20"/>
        </w:rPr>
        <w:t>)</w:t>
      </w:r>
      <w:r w:rsidRPr="00174225">
        <w:rPr>
          <w:spacing w:val="29"/>
          <w:sz w:val="20"/>
        </w:rPr>
        <w:t xml:space="preserve"> </w:t>
      </w:r>
      <w:r w:rsidRPr="00174225">
        <w:rPr>
          <w:spacing w:val="1"/>
          <w:sz w:val="20"/>
        </w:rPr>
        <w:t>o</w:t>
      </w:r>
      <w:r w:rsidRPr="00174225">
        <w:rPr>
          <w:sz w:val="20"/>
        </w:rPr>
        <w:t>r</w:t>
      </w:r>
      <w:r w:rsidRPr="00174225">
        <w:rPr>
          <w:spacing w:val="28"/>
          <w:sz w:val="20"/>
        </w:rPr>
        <w:t xml:space="preserve"> </w:t>
      </w:r>
      <w:r w:rsidRPr="00174225">
        <w:rPr>
          <w:sz w:val="20"/>
        </w:rPr>
        <w:t>less</w:t>
      </w:r>
      <w:r w:rsidRPr="00174225">
        <w:rPr>
          <w:spacing w:val="29"/>
          <w:sz w:val="20"/>
        </w:rPr>
        <w:t xml:space="preserve"> </w:t>
      </w:r>
      <w:r w:rsidRPr="00174225">
        <w:rPr>
          <w:spacing w:val="1"/>
          <w:sz w:val="20"/>
        </w:rPr>
        <w:t>w</w:t>
      </w:r>
      <w:r w:rsidRPr="00174225">
        <w:rPr>
          <w:sz w:val="20"/>
        </w:rPr>
        <w:t>ill</w:t>
      </w:r>
      <w:r w:rsidRPr="00174225">
        <w:rPr>
          <w:spacing w:val="28"/>
          <w:sz w:val="20"/>
        </w:rPr>
        <w:t xml:space="preserve"> </w:t>
      </w:r>
      <w:r w:rsidRPr="00174225">
        <w:rPr>
          <w:spacing w:val="1"/>
          <w:sz w:val="20"/>
        </w:rPr>
        <w:t>be</w:t>
      </w:r>
      <w:r w:rsidRPr="00174225">
        <w:rPr>
          <w:spacing w:val="2"/>
          <w:w w:val="102"/>
          <w:sz w:val="20"/>
        </w:rPr>
        <w:t xml:space="preserve"> </w:t>
      </w:r>
      <w:r w:rsidRPr="00174225">
        <w:rPr>
          <w:sz w:val="20"/>
        </w:rPr>
        <w:t>s</w:t>
      </w:r>
      <w:r w:rsidRPr="00174225">
        <w:rPr>
          <w:spacing w:val="1"/>
          <w:sz w:val="20"/>
        </w:rPr>
        <w:t>ub</w:t>
      </w:r>
      <w:r w:rsidRPr="00174225">
        <w:rPr>
          <w:sz w:val="20"/>
        </w:rPr>
        <w:t>ject</w:t>
      </w:r>
      <w:r w:rsidRPr="00174225">
        <w:rPr>
          <w:spacing w:val="15"/>
          <w:sz w:val="20"/>
        </w:rPr>
        <w:t xml:space="preserve"> </w:t>
      </w:r>
      <w:r w:rsidRPr="00174225">
        <w:rPr>
          <w:sz w:val="20"/>
        </w:rPr>
        <w:t>to</w:t>
      </w:r>
      <w:r w:rsidRPr="00174225">
        <w:rPr>
          <w:spacing w:val="16"/>
          <w:sz w:val="20"/>
        </w:rPr>
        <w:t xml:space="preserve"> </w:t>
      </w:r>
      <w:r w:rsidRPr="00174225">
        <w:rPr>
          <w:sz w:val="20"/>
        </w:rPr>
        <w:t>t</w:t>
      </w:r>
      <w:r w:rsidRPr="00174225">
        <w:rPr>
          <w:spacing w:val="1"/>
          <w:sz w:val="20"/>
        </w:rPr>
        <w:t>h</w:t>
      </w:r>
      <w:r w:rsidRPr="00174225">
        <w:rPr>
          <w:sz w:val="20"/>
        </w:rPr>
        <w:t>e</w:t>
      </w:r>
      <w:r w:rsidRPr="00174225">
        <w:rPr>
          <w:spacing w:val="16"/>
          <w:sz w:val="20"/>
        </w:rPr>
        <w:t xml:space="preserve"> </w:t>
      </w:r>
      <w:r w:rsidRPr="00174225">
        <w:rPr>
          <w:spacing w:val="1"/>
          <w:sz w:val="20"/>
        </w:rPr>
        <w:t>p</w:t>
      </w:r>
      <w:r w:rsidRPr="00174225">
        <w:rPr>
          <w:sz w:val="20"/>
        </w:rPr>
        <w:t>e</w:t>
      </w:r>
      <w:r w:rsidRPr="00174225">
        <w:rPr>
          <w:spacing w:val="1"/>
          <w:sz w:val="20"/>
        </w:rPr>
        <w:t>n</w:t>
      </w:r>
      <w:r w:rsidRPr="00174225">
        <w:rPr>
          <w:sz w:val="20"/>
        </w:rPr>
        <w:t>alty</w:t>
      </w:r>
      <w:r w:rsidRPr="00174225">
        <w:rPr>
          <w:spacing w:val="17"/>
          <w:sz w:val="20"/>
        </w:rPr>
        <w:t xml:space="preserve"> </w:t>
      </w:r>
      <w:r w:rsidRPr="00174225">
        <w:rPr>
          <w:sz w:val="20"/>
        </w:rPr>
        <w:t>criteria</w:t>
      </w:r>
      <w:r w:rsidRPr="00174225">
        <w:rPr>
          <w:spacing w:val="16"/>
          <w:sz w:val="20"/>
        </w:rPr>
        <w:t xml:space="preserve"> </w:t>
      </w:r>
      <w:r w:rsidRPr="00174225">
        <w:rPr>
          <w:sz w:val="20"/>
        </w:rPr>
        <w:t>as</w:t>
      </w:r>
      <w:r w:rsidRPr="00174225">
        <w:rPr>
          <w:spacing w:val="17"/>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16"/>
          <w:sz w:val="20"/>
        </w:rPr>
        <w:t xml:space="preserve"> </w:t>
      </w:r>
      <w:r w:rsidRPr="00174225">
        <w:rPr>
          <w:sz w:val="20"/>
        </w:rPr>
        <w:t>in</w:t>
      </w:r>
      <w:r w:rsidRPr="00174225">
        <w:rPr>
          <w:spacing w:val="16"/>
          <w:sz w:val="20"/>
        </w:rPr>
        <w:t xml:space="preserve"> S</w:t>
      </w:r>
      <w:r w:rsidRPr="00174225">
        <w:rPr>
          <w:sz w:val="20"/>
        </w:rPr>
        <w:t>ecti</w:t>
      </w:r>
      <w:r w:rsidRPr="00174225">
        <w:rPr>
          <w:spacing w:val="1"/>
          <w:sz w:val="20"/>
        </w:rPr>
        <w:t>o</w:t>
      </w:r>
      <w:r w:rsidRPr="00174225">
        <w:rPr>
          <w:sz w:val="20"/>
        </w:rPr>
        <w:t>n</w:t>
      </w:r>
      <w:r w:rsidRPr="00174225">
        <w:rPr>
          <w:spacing w:val="17"/>
          <w:sz w:val="20"/>
        </w:rPr>
        <w:t xml:space="preserve"> </w:t>
      </w:r>
      <w:r w:rsidRPr="00174225">
        <w:rPr>
          <w:sz w:val="20"/>
        </w:rPr>
        <w:t>II.(E)(e)</w:t>
      </w:r>
      <w:r w:rsidRPr="00174225">
        <w:rPr>
          <w:spacing w:val="15"/>
          <w:sz w:val="20"/>
        </w:rPr>
        <w:t xml:space="preserve"> </w:t>
      </w:r>
      <w:r w:rsidRPr="00174225">
        <w:rPr>
          <w:spacing w:val="1"/>
          <w:sz w:val="20"/>
        </w:rPr>
        <w:t>h</w:t>
      </w:r>
      <w:r w:rsidRPr="00174225">
        <w:rPr>
          <w:sz w:val="20"/>
        </w:rPr>
        <w:t>erei</w:t>
      </w:r>
      <w:r w:rsidRPr="00174225">
        <w:rPr>
          <w:spacing w:val="1"/>
          <w:sz w:val="20"/>
        </w:rPr>
        <w:t>n</w:t>
      </w:r>
      <w:r w:rsidRPr="00174225">
        <w:rPr>
          <w:sz w:val="20"/>
        </w:rPr>
        <w:t>.</w:t>
      </w:r>
    </w:p>
    <w:p w:rsidR="0060336D" w:rsidRPr="00174225" w:rsidRDefault="0060336D" w:rsidP="00492E2D">
      <w:pPr>
        <w:pStyle w:val="BodyText"/>
        <w:widowControl w:val="0"/>
        <w:numPr>
          <w:ilvl w:val="1"/>
          <w:numId w:val="19"/>
        </w:numPr>
        <w:tabs>
          <w:tab w:val="left" w:pos="2260"/>
        </w:tabs>
        <w:spacing w:before="4" w:line="289" w:lineRule="auto"/>
        <w:ind w:left="2260" w:hanging="407"/>
        <w:jc w:val="both"/>
        <w:rPr>
          <w:sz w:val="20"/>
        </w:rPr>
      </w:pPr>
      <w:r w:rsidRPr="00174225">
        <w:rPr>
          <w:sz w:val="20"/>
        </w:rPr>
        <w:t>If</w:t>
      </w:r>
      <w:r w:rsidRPr="00174225">
        <w:rPr>
          <w:spacing w:val="24"/>
          <w:sz w:val="20"/>
        </w:rPr>
        <w:t xml:space="preserve"> </w:t>
      </w:r>
      <w:r w:rsidRPr="00174225">
        <w:rPr>
          <w:spacing w:val="1"/>
          <w:sz w:val="20"/>
        </w:rPr>
        <w:t>ov</w:t>
      </w:r>
      <w:r w:rsidRPr="00174225">
        <w:rPr>
          <w:sz w:val="20"/>
        </w:rPr>
        <w:t>er</w:t>
      </w:r>
      <w:r w:rsidRPr="00174225">
        <w:rPr>
          <w:spacing w:val="25"/>
          <w:sz w:val="20"/>
        </w:rPr>
        <w:t xml:space="preserve"> </w:t>
      </w:r>
      <w:r w:rsidRPr="00174225">
        <w:rPr>
          <w:sz w:val="20"/>
        </w:rPr>
        <w:t>t</w:t>
      </w:r>
      <w:r w:rsidRPr="00174225">
        <w:rPr>
          <w:spacing w:val="2"/>
          <w:sz w:val="20"/>
        </w:rPr>
        <w:t>w</w:t>
      </w:r>
      <w:r w:rsidRPr="00174225">
        <w:rPr>
          <w:sz w:val="20"/>
        </w:rPr>
        <w:t>ent</w:t>
      </w:r>
      <w:r w:rsidRPr="00174225">
        <w:rPr>
          <w:spacing w:val="1"/>
          <w:sz w:val="20"/>
        </w:rPr>
        <w:t>y</w:t>
      </w:r>
      <w:r w:rsidRPr="00174225">
        <w:rPr>
          <w:sz w:val="20"/>
        </w:rPr>
        <w:t>-fi</w:t>
      </w:r>
      <w:r w:rsidRPr="00174225">
        <w:rPr>
          <w:spacing w:val="1"/>
          <w:sz w:val="20"/>
        </w:rPr>
        <w:t>v</w:t>
      </w:r>
      <w:r w:rsidRPr="00174225">
        <w:rPr>
          <w:sz w:val="20"/>
        </w:rPr>
        <w:t>e</w:t>
      </w:r>
      <w:r w:rsidRPr="00174225">
        <w:rPr>
          <w:spacing w:val="25"/>
          <w:sz w:val="20"/>
        </w:rPr>
        <w:t xml:space="preserve"> </w:t>
      </w:r>
      <w:r w:rsidRPr="00174225">
        <w:rPr>
          <w:spacing w:val="1"/>
          <w:sz w:val="20"/>
        </w:rPr>
        <w:t>p</w:t>
      </w:r>
      <w:r w:rsidRPr="00174225">
        <w:rPr>
          <w:sz w:val="20"/>
        </w:rPr>
        <w:t>erce</w:t>
      </w:r>
      <w:r w:rsidRPr="00174225">
        <w:rPr>
          <w:spacing w:val="1"/>
          <w:sz w:val="20"/>
        </w:rPr>
        <w:t>n</w:t>
      </w:r>
      <w:r w:rsidRPr="00174225">
        <w:rPr>
          <w:sz w:val="20"/>
        </w:rPr>
        <w:t>t</w:t>
      </w:r>
      <w:r w:rsidRPr="00174225">
        <w:rPr>
          <w:spacing w:val="25"/>
          <w:sz w:val="20"/>
        </w:rPr>
        <w:t xml:space="preserve"> </w:t>
      </w:r>
      <w:r w:rsidRPr="00174225">
        <w:rPr>
          <w:sz w:val="20"/>
        </w:rPr>
        <w:t>(</w:t>
      </w:r>
      <w:r w:rsidRPr="00174225">
        <w:rPr>
          <w:spacing w:val="1"/>
          <w:sz w:val="20"/>
        </w:rPr>
        <w:t>25</w:t>
      </w:r>
      <w:r w:rsidRPr="00174225">
        <w:rPr>
          <w:spacing w:val="2"/>
          <w:sz w:val="20"/>
        </w:rPr>
        <w:t>%</w:t>
      </w:r>
      <w:r w:rsidRPr="00174225">
        <w:rPr>
          <w:sz w:val="20"/>
        </w:rPr>
        <w:t>)</w:t>
      </w:r>
      <w:r w:rsidRPr="00174225">
        <w:rPr>
          <w:spacing w:val="24"/>
          <w:sz w:val="20"/>
        </w:rPr>
        <w:t xml:space="preserve"> </w:t>
      </w:r>
      <w:r w:rsidRPr="00174225">
        <w:rPr>
          <w:spacing w:val="1"/>
          <w:sz w:val="20"/>
        </w:rPr>
        <w:t>o</w:t>
      </w:r>
      <w:r w:rsidRPr="00174225">
        <w:rPr>
          <w:sz w:val="20"/>
        </w:rPr>
        <w:t>f</w:t>
      </w:r>
      <w:r w:rsidRPr="00174225">
        <w:rPr>
          <w:spacing w:val="25"/>
          <w:sz w:val="20"/>
        </w:rPr>
        <w:t xml:space="preserve"> </w:t>
      </w:r>
      <w:r w:rsidRPr="00174225">
        <w:rPr>
          <w:sz w:val="20"/>
        </w:rPr>
        <w:t>files</w:t>
      </w:r>
      <w:r w:rsidRPr="00174225">
        <w:rPr>
          <w:spacing w:val="25"/>
          <w:sz w:val="20"/>
        </w:rPr>
        <w:t xml:space="preserve"> </w:t>
      </w:r>
      <w:r w:rsidRPr="00174225">
        <w:rPr>
          <w:sz w:val="20"/>
        </w:rPr>
        <w:t>selected</w:t>
      </w:r>
      <w:r w:rsidRPr="00174225">
        <w:rPr>
          <w:spacing w:val="26"/>
          <w:sz w:val="20"/>
        </w:rPr>
        <w:t xml:space="preserve"> </w:t>
      </w:r>
      <w:r w:rsidRPr="00174225">
        <w:rPr>
          <w:sz w:val="20"/>
        </w:rPr>
        <w:t>f</w:t>
      </w:r>
      <w:r w:rsidRPr="00174225">
        <w:rPr>
          <w:spacing w:val="1"/>
          <w:sz w:val="20"/>
        </w:rPr>
        <w:t>o</w:t>
      </w:r>
      <w:r w:rsidRPr="00174225">
        <w:rPr>
          <w:sz w:val="20"/>
        </w:rPr>
        <w:t>r</w:t>
      </w:r>
      <w:r w:rsidRPr="00174225">
        <w:rPr>
          <w:spacing w:val="24"/>
          <w:sz w:val="20"/>
        </w:rPr>
        <w:t xml:space="preserve"> </w:t>
      </w:r>
      <w:r w:rsidRPr="00174225">
        <w:rPr>
          <w:sz w:val="20"/>
        </w:rPr>
        <w:t>a</w:t>
      </w:r>
      <w:r w:rsidRPr="00174225">
        <w:rPr>
          <w:spacing w:val="1"/>
          <w:sz w:val="20"/>
        </w:rPr>
        <w:t>ud</w:t>
      </w:r>
      <w:r w:rsidRPr="00174225">
        <w:rPr>
          <w:sz w:val="20"/>
        </w:rPr>
        <w:t>it</w:t>
      </w:r>
      <w:r w:rsidRPr="00174225">
        <w:rPr>
          <w:spacing w:val="25"/>
          <w:sz w:val="20"/>
        </w:rPr>
        <w:t xml:space="preserve"> </w:t>
      </w:r>
      <w:r w:rsidRPr="00174225">
        <w:rPr>
          <w:sz w:val="20"/>
        </w:rPr>
        <w:t>i</w:t>
      </w:r>
      <w:r w:rsidRPr="00174225">
        <w:rPr>
          <w:spacing w:val="1"/>
          <w:sz w:val="20"/>
        </w:rPr>
        <w:t>nd</w:t>
      </w:r>
      <w:r w:rsidRPr="00174225">
        <w:rPr>
          <w:sz w:val="20"/>
        </w:rPr>
        <w:t>icates</w:t>
      </w:r>
      <w:r w:rsidRPr="00174225">
        <w:rPr>
          <w:spacing w:val="25"/>
          <w:sz w:val="20"/>
        </w:rPr>
        <w:t xml:space="preserve"> </w:t>
      </w:r>
      <w:r w:rsidRPr="00174225">
        <w:rPr>
          <w:sz w:val="20"/>
        </w:rPr>
        <w:t>t</w:t>
      </w:r>
      <w:r w:rsidRPr="00174225">
        <w:rPr>
          <w:spacing w:val="1"/>
          <w:sz w:val="20"/>
        </w:rPr>
        <w:t>h</w:t>
      </w:r>
      <w:r w:rsidRPr="00174225">
        <w:rPr>
          <w:sz w:val="20"/>
        </w:rPr>
        <w:t>at</w:t>
      </w:r>
      <w:r w:rsidRPr="00174225">
        <w:rPr>
          <w:spacing w:val="25"/>
          <w:sz w:val="20"/>
        </w:rPr>
        <w:t xml:space="preserve"> </w:t>
      </w:r>
      <w:r w:rsidRPr="00174225">
        <w:rPr>
          <w:sz w:val="20"/>
        </w:rPr>
        <w:t>te</w:t>
      </w:r>
      <w:r w:rsidRPr="00174225">
        <w:rPr>
          <w:spacing w:val="1"/>
          <w:sz w:val="20"/>
        </w:rPr>
        <w:t>n</w:t>
      </w:r>
      <w:r w:rsidRPr="00174225">
        <w:rPr>
          <w:sz w:val="20"/>
        </w:rPr>
        <w:t>a</w:t>
      </w:r>
      <w:r w:rsidRPr="00174225">
        <w:rPr>
          <w:spacing w:val="1"/>
          <w:sz w:val="20"/>
        </w:rPr>
        <w:t>n</w:t>
      </w:r>
      <w:r w:rsidRPr="00174225">
        <w:rPr>
          <w:sz w:val="20"/>
        </w:rPr>
        <w:t>ts</w:t>
      </w:r>
      <w:r w:rsidRPr="00174225">
        <w:rPr>
          <w:w w:val="102"/>
          <w:sz w:val="20"/>
        </w:rPr>
        <w:t xml:space="preserve"> </w:t>
      </w:r>
      <w:r w:rsidRPr="00174225">
        <w:rPr>
          <w:sz w:val="20"/>
        </w:rPr>
        <w:t>are</w:t>
      </w:r>
      <w:r w:rsidRPr="00174225">
        <w:rPr>
          <w:spacing w:val="41"/>
          <w:sz w:val="20"/>
        </w:rPr>
        <w:t xml:space="preserve"> </w:t>
      </w:r>
      <w:r w:rsidRPr="00174225">
        <w:rPr>
          <w:sz w:val="20"/>
        </w:rPr>
        <w:t>ineligible</w:t>
      </w:r>
      <w:r w:rsidRPr="00174225">
        <w:rPr>
          <w:spacing w:val="41"/>
          <w:sz w:val="20"/>
        </w:rPr>
        <w:t xml:space="preserve"> </w:t>
      </w:r>
      <w:r w:rsidRPr="00174225">
        <w:rPr>
          <w:sz w:val="20"/>
        </w:rPr>
        <w:t>house</w:t>
      </w:r>
      <w:r w:rsidRPr="00174225">
        <w:rPr>
          <w:spacing w:val="1"/>
          <w:sz w:val="20"/>
        </w:rPr>
        <w:t>h</w:t>
      </w:r>
      <w:r w:rsidRPr="00174225">
        <w:rPr>
          <w:sz w:val="20"/>
        </w:rPr>
        <w:t>olds</w:t>
      </w:r>
      <w:r w:rsidRPr="00174225">
        <w:rPr>
          <w:spacing w:val="40"/>
          <w:sz w:val="20"/>
        </w:rPr>
        <w:t xml:space="preserve"> </w:t>
      </w:r>
      <w:r w:rsidRPr="00174225">
        <w:rPr>
          <w:sz w:val="20"/>
        </w:rPr>
        <w:t>due</w:t>
      </w:r>
      <w:r w:rsidRPr="00174225">
        <w:rPr>
          <w:spacing w:val="41"/>
          <w:sz w:val="20"/>
        </w:rPr>
        <w:t xml:space="preserve"> </w:t>
      </w:r>
      <w:r w:rsidRPr="00174225">
        <w:rPr>
          <w:sz w:val="20"/>
        </w:rPr>
        <w:t>to</w:t>
      </w:r>
      <w:r w:rsidRPr="00174225">
        <w:rPr>
          <w:spacing w:val="42"/>
          <w:sz w:val="20"/>
        </w:rPr>
        <w:t xml:space="preserve"> </w:t>
      </w:r>
      <w:r w:rsidRPr="00174225">
        <w:rPr>
          <w:sz w:val="20"/>
        </w:rPr>
        <w:t>stude</w:t>
      </w:r>
      <w:r w:rsidRPr="00174225">
        <w:rPr>
          <w:spacing w:val="1"/>
          <w:sz w:val="20"/>
        </w:rPr>
        <w:t>n</w:t>
      </w:r>
      <w:r w:rsidRPr="00174225">
        <w:rPr>
          <w:sz w:val="20"/>
        </w:rPr>
        <w:t>t</w:t>
      </w:r>
      <w:r w:rsidRPr="00174225">
        <w:rPr>
          <w:spacing w:val="40"/>
          <w:sz w:val="20"/>
        </w:rPr>
        <w:t xml:space="preserve"> </w:t>
      </w:r>
      <w:r w:rsidRPr="00174225">
        <w:rPr>
          <w:sz w:val="20"/>
        </w:rPr>
        <w:t>rule</w:t>
      </w:r>
      <w:r w:rsidRPr="00174225">
        <w:rPr>
          <w:spacing w:val="41"/>
          <w:sz w:val="20"/>
        </w:rPr>
        <w:t xml:space="preserve"> </w:t>
      </w:r>
      <w:r w:rsidRPr="00174225">
        <w:rPr>
          <w:sz w:val="20"/>
        </w:rPr>
        <w:t xml:space="preserve">violations.  </w:t>
      </w:r>
      <w:r w:rsidRPr="00174225">
        <w:rPr>
          <w:spacing w:val="1"/>
          <w:sz w:val="20"/>
        </w:rPr>
        <w:t>A</w:t>
      </w:r>
      <w:r w:rsidRPr="00174225">
        <w:rPr>
          <w:sz w:val="20"/>
        </w:rPr>
        <w:t>ny</w:t>
      </w:r>
      <w:r w:rsidRPr="00174225">
        <w:rPr>
          <w:spacing w:val="41"/>
          <w:sz w:val="20"/>
        </w:rPr>
        <w:t xml:space="preserve"> </w:t>
      </w:r>
      <w:r w:rsidRPr="00174225">
        <w:rPr>
          <w:sz w:val="20"/>
        </w:rPr>
        <w:t>findings</w:t>
      </w:r>
      <w:r w:rsidRPr="00174225">
        <w:rPr>
          <w:spacing w:val="40"/>
          <w:sz w:val="20"/>
        </w:rPr>
        <w:t xml:space="preserve"> </w:t>
      </w:r>
      <w:r w:rsidRPr="00174225">
        <w:rPr>
          <w:sz w:val="20"/>
        </w:rPr>
        <w:t>related</w:t>
      </w:r>
      <w:r w:rsidRPr="00174225">
        <w:rPr>
          <w:spacing w:val="41"/>
          <w:sz w:val="20"/>
        </w:rPr>
        <w:t xml:space="preserve"> </w:t>
      </w:r>
      <w:r w:rsidRPr="00174225">
        <w:rPr>
          <w:sz w:val="20"/>
        </w:rPr>
        <w:t>to</w:t>
      </w:r>
      <w:r w:rsidRPr="00174225">
        <w:rPr>
          <w:w w:val="102"/>
          <w:sz w:val="20"/>
        </w:rPr>
        <w:t xml:space="preserve"> </w:t>
      </w:r>
      <w:r w:rsidRPr="00174225">
        <w:rPr>
          <w:sz w:val="20"/>
        </w:rPr>
        <w:t>t</w:t>
      </w:r>
      <w:r w:rsidRPr="00174225">
        <w:rPr>
          <w:spacing w:val="1"/>
          <w:sz w:val="20"/>
        </w:rPr>
        <w:t>h</w:t>
      </w:r>
      <w:r w:rsidRPr="00174225">
        <w:rPr>
          <w:sz w:val="20"/>
        </w:rPr>
        <w:t>is</w:t>
      </w:r>
      <w:r w:rsidRPr="00174225">
        <w:rPr>
          <w:spacing w:val="42"/>
          <w:sz w:val="20"/>
        </w:rPr>
        <w:t xml:space="preserve"> </w:t>
      </w:r>
      <w:r w:rsidRPr="00174225">
        <w:rPr>
          <w:sz w:val="20"/>
        </w:rPr>
        <w:t>category</w:t>
      </w:r>
      <w:r w:rsidRPr="00174225">
        <w:rPr>
          <w:spacing w:val="44"/>
          <w:sz w:val="20"/>
        </w:rPr>
        <w:t xml:space="preserve"> </w:t>
      </w:r>
      <w:r w:rsidRPr="00174225">
        <w:rPr>
          <w:sz w:val="20"/>
        </w:rPr>
        <w:t>t</w:t>
      </w:r>
      <w:r w:rsidRPr="00174225">
        <w:rPr>
          <w:spacing w:val="1"/>
          <w:sz w:val="20"/>
        </w:rPr>
        <w:t>h</w:t>
      </w:r>
      <w:r w:rsidRPr="00174225">
        <w:rPr>
          <w:sz w:val="20"/>
        </w:rPr>
        <w:t>at</w:t>
      </w:r>
      <w:r w:rsidRPr="00174225">
        <w:rPr>
          <w:spacing w:val="43"/>
          <w:sz w:val="20"/>
        </w:rPr>
        <w:t xml:space="preserve"> </w:t>
      </w:r>
      <w:r w:rsidRPr="00174225">
        <w:rPr>
          <w:sz w:val="20"/>
        </w:rPr>
        <w:t>t</w:t>
      </w:r>
      <w:r w:rsidRPr="00174225">
        <w:rPr>
          <w:spacing w:val="1"/>
          <w:sz w:val="20"/>
        </w:rPr>
        <w:t>o</w:t>
      </w:r>
      <w:r w:rsidRPr="00174225">
        <w:rPr>
          <w:sz w:val="20"/>
        </w:rPr>
        <w:t>tal</w:t>
      </w:r>
      <w:r w:rsidRPr="00174225">
        <w:rPr>
          <w:spacing w:val="43"/>
          <w:sz w:val="20"/>
        </w:rPr>
        <w:t xml:space="preserve"> </w:t>
      </w:r>
      <w:r w:rsidRPr="00174225">
        <w:rPr>
          <w:sz w:val="20"/>
        </w:rPr>
        <w:t>t</w:t>
      </w:r>
      <w:r w:rsidRPr="00174225">
        <w:rPr>
          <w:spacing w:val="2"/>
          <w:sz w:val="20"/>
        </w:rPr>
        <w:t>w</w:t>
      </w:r>
      <w:r w:rsidRPr="00174225">
        <w:rPr>
          <w:sz w:val="20"/>
        </w:rPr>
        <w:t>ent</w:t>
      </w:r>
      <w:r w:rsidRPr="00174225">
        <w:rPr>
          <w:spacing w:val="1"/>
          <w:sz w:val="20"/>
        </w:rPr>
        <w:t>y</w:t>
      </w:r>
      <w:r w:rsidRPr="00174225">
        <w:rPr>
          <w:sz w:val="20"/>
        </w:rPr>
        <w:t>-fi</w:t>
      </w:r>
      <w:r w:rsidRPr="00174225">
        <w:rPr>
          <w:spacing w:val="1"/>
          <w:sz w:val="20"/>
        </w:rPr>
        <w:t>v</w:t>
      </w:r>
      <w:r w:rsidRPr="00174225">
        <w:rPr>
          <w:sz w:val="20"/>
        </w:rPr>
        <w:t>e</w:t>
      </w:r>
      <w:r w:rsidRPr="00174225">
        <w:rPr>
          <w:spacing w:val="43"/>
          <w:sz w:val="20"/>
        </w:rPr>
        <w:t xml:space="preserve"> </w:t>
      </w:r>
      <w:r w:rsidRPr="00174225">
        <w:rPr>
          <w:spacing w:val="1"/>
          <w:sz w:val="20"/>
        </w:rPr>
        <w:t>p</w:t>
      </w:r>
      <w:r w:rsidRPr="00174225">
        <w:rPr>
          <w:sz w:val="20"/>
        </w:rPr>
        <w:t>erce</w:t>
      </w:r>
      <w:r w:rsidRPr="00174225">
        <w:rPr>
          <w:spacing w:val="1"/>
          <w:sz w:val="20"/>
        </w:rPr>
        <w:t>n</w:t>
      </w:r>
      <w:r w:rsidRPr="00174225">
        <w:rPr>
          <w:sz w:val="20"/>
        </w:rPr>
        <w:t>t</w:t>
      </w:r>
      <w:r w:rsidRPr="00174225">
        <w:rPr>
          <w:spacing w:val="43"/>
          <w:sz w:val="20"/>
        </w:rPr>
        <w:t xml:space="preserve"> </w:t>
      </w:r>
      <w:r w:rsidRPr="00174225">
        <w:rPr>
          <w:sz w:val="20"/>
        </w:rPr>
        <w:t>(</w:t>
      </w:r>
      <w:r w:rsidRPr="00174225">
        <w:rPr>
          <w:spacing w:val="1"/>
          <w:sz w:val="20"/>
        </w:rPr>
        <w:t>25</w:t>
      </w:r>
      <w:r w:rsidRPr="00174225">
        <w:rPr>
          <w:spacing w:val="2"/>
          <w:sz w:val="20"/>
        </w:rPr>
        <w:t>%</w:t>
      </w:r>
      <w:r w:rsidRPr="00174225">
        <w:rPr>
          <w:sz w:val="20"/>
        </w:rPr>
        <w:t>)</w:t>
      </w:r>
      <w:r w:rsidRPr="00174225">
        <w:rPr>
          <w:spacing w:val="43"/>
          <w:sz w:val="20"/>
        </w:rPr>
        <w:t xml:space="preserve"> </w:t>
      </w:r>
      <w:r w:rsidRPr="00174225">
        <w:rPr>
          <w:spacing w:val="1"/>
          <w:sz w:val="20"/>
        </w:rPr>
        <w:t>o</w:t>
      </w:r>
      <w:r w:rsidRPr="00174225">
        <w:rPr>
          <w:sz w:val="20"/>
        </w:rPr>
        <w:t>r</w:t>
      </w:r>
      <w:r w:rsidRPr="00174225">
        <w:rPr>
          <w:spacing w:val="43"/>
          <w:sz w:val="20"/>
        </w:rPr>
        <w:t xml:space="preserve"> </w:t>
      </w:r>
      <w:r w:rsidRPr="00174225">
        <w:rPr>
          <w:sz w:val="20"/>
        </w:rPr>
        <w:t>less</w:t>
      </w:r>
      <w:r w:rsidRPr="00174225">
        <w:rPr>
          <w:spacing w:val="42"/>
          <w:sz w:val="20"/>
        </w:rPr>
        <w:t xml:space="preserve"> </w:t>
      </w:r>
      <w:r w:rsidRPr="00174225">
        <w:rPr>
          <w:spacing w:val="1"/>
          <w:sz w:val="20"/>
        </w:rPr>
        <w:t>w</w:t>
      </w:r>
      <w:r w:rsidRPr="00174225">
        <w:rPr>
          <w:sz w:val="20"/>
        </w:rPr>
        <w:t>ill</w:t>
      </w:r>
      <w:r w:rsidRPr="00174225">
        <w:rPr>
          <w:spacing w:val="43"/>
          <w:sz w:val="20"/>
        </w:rPr>
        <w:t xml:space="preserve"> </w:t>
      </w:r>
      <w:r w:rsidRPr="00174225">
        <w:rPr>
          <w:spacing w:val="1"/>
          <w:sz w:val="20"/>
        </w:rPr>
        <w:t>b</w:t>
      </w:r>
      <w:r w:rsidRPr="00174225">
        <w:rPr>
          <w:sz w:val="20"/>
        </w:rPr>
        <w:t>e</w:t>
      </w:r>
      <w:r w:rsidRPr="00174225">
        <w:rPr>
          <w:spacing w:val="43"/>
          <w:sz w:val="20"/>
        </w:rPr>
        <w:t xml:space="preserve"> </w:t>
      </w:r>
      <w:r w:rsidRPr="00174225">
        <w:rPr>
          <w:sz w:val="20"/>
        </w:rPr>
        <w:t>s</w:t>
      </w:r>
      <w:r w:rsidRPr="00174225">
        <w:rPr>
          <w:spacing w:val="1"/>
          <w:sz w:val="20"/>
        </w:rPr>
        <w:t>ub</w:t>
      </w:r>
      <w:r w:rsidRPr="00174225">
        <w:rPr>
          <w:sz w:val="20"/>
        </w:rPr>
        <w:t>ject</w:t>
      </w:r>
      <w:r w:rsidRPr="00174225">
        <w:rPr>
          <w:spacing w:val="43"/>
          <w:sz w:val="20"/>
        </w:rPr>
        <w:t xml:space="preserve"> </w:t>
      </w:r>
      <w:r w:rsidRPr="00174225">
        <w:rPr>
          <w:sz w:val="20"/>
        </w:rPr>
        <w:t>to</w:t>
      </w:r>
      <w:r w:rsidRPr="00174225">
        <w:rPr>
          <w:spacing w:val="43"/>
          <w:sz w:val="20"/>
        </w:rPr>
        <w:t xml:space="preserve"> </w:t>
      </w:r>
      <w:r w:rsidRPr="00174225">
        <w:rPr>
          <w:sz w:val="20"/>
        </w:rPr>
        <w:t>t</w:t>
      </w:r>
      <w:r w:rsidRPr="00174225">
        <w:rPr>
          <w:spacing w:val="1"/>
          <w:sz w:val="20"/>
        </w:rPr>
        <w:t>he</w:t>
      </w:r>
      <w:r w:rsidRPr="00174225">
        <w:rPr>
          <w:spacing w:val="2"/>
          <w:w w:val="102"/>
          <w:sz w:val="20"/>
        </w:rPr>
        <w:t xml:space="preserve"> </w:t>
      </w:r>
      <w:r w:rsidRPr="00174225">
        <w:rPr>
          <w:spacing w:val="1"/>
          <w:sz w:val="20"/>
        </w:rPr>
        <w:t>p</w:t>
      </w:r>
      <w:r w:rsidRPr="00174225">
        <w:rPr>
          <w:sz w:val="20"/>
        </w:rPr>
        <w:t>e</w:t>
      </w:r>
      <w:r w:rsidRPr="00174225">
        <w:rPr>
          <w:spacing w:val="1"/>
          <w:sz w:val="20"/>
        </w:rPr>
        <w:t>n</w:t>
      </w:r>
      <w:r w:rsidRPr="00174225">
        <w:rPr>
          <w:sz w:val="20"/>
        </w:rPr>
        <w:t>alty</w:t>
      </w:r>
      <w:r w:rsidRPr="00174225">
        <w:rPr>
          <w:spacing w:val="17"/>
          <w:sz w:val="20"/>
        </w:rPr>
        <w:t xml:space="preserve"> </w:t>
      </w:r>
      <w:r w:rsidRPr="00174225">
        <w:rPr>
          <w:sz w:val="20"/>
        </w:rPr>
        <w:t>criteria</w:t>
      </w:r>
      <w:r w:rsidRPr="00174225">
        <w:rPr>
          <w:spacing w:val="17"/>
          <w:sz w:val="20"/>
        </w:rPr>
        <w:t xml:space="preserve"> </w:t>
      </w:r>
      <w:r w:rsidRPr="00174225">
        <w:rPr>
          <w:sz w:val="20"/>
        </w:rPr>
        <w:t>as</w:t>
      </w:r>
      <w:r w:rsidRPr="00174225">
        <w:rPr>
          <w:spacing w:val="16"/>
          <w:sz w:val="20"/>
        </w:rPr>
        <w:t xml:space="preserve"> </w:t>
      </w:r>
      <w:r w:rsidRPr="00174225">
        <w:rPr>
          <w:spacing w:val="1"/>
          <w:sz w:val="20"/>
        </w:rPr>
        <w:t>d</w:t>
      </w:r>
      <w:r w:rsidRPr="00174225">
        <w:rPr>
          <w:sz w:val="20"/>
        </w:rPr>
        <w:t>efi</w:t>
      </w:r>
      <w:r w:rsidRPr="00174225">
        <w:rPr>
          <w:spacing w:val="1"/>
          <w:sz w:val="20"/>
        </w:rPr>
        <w:t>n</w:t>
      </w:r>
      <w:r w:rsidRPr="00174225">
        <w:rPr>
          <w:sz w:val="20"/>
        </w:rPr>
        <w:t>ed</w:t>
      </w:r>
      <w:r w:rsidRPr="00174225">
        <w:rPr>
          <w:spacing w:val="17"/>
          <w:sz w:val="20"/>
        </w:rPr>
        <w:t xml:space="preserve"> </w:t>
      </w:r>
      <w:r w:rsidRPr="00174225">
        <w:rPr>
          <w:sz w:val="20"/>
        </w:rPr>
        <w:t>in</w:t>
      </w:r>
      <w:r w:rsidRPr="00174225">
        <w:rPr>
          <w:spacing w:val="17"/>
          <w:sz w:val="20"/>
        </w:rPr>
        <w:t xml:space="preserve"> S</w:t>
      </w:r>
      <w:r w:rsidRPr="00174225">
        <w:rPr>
          <w:sz w:val="20"/>
        </w:rPr>
        <w:t>ection</w:t>
      </w:r>
      <w:r w:rsidRPr="00174225">
        <w:rPr>
          <w:spacing w:val="18"/>
          <w:sz w:val="20"/>
        </w:rPr>
        <w:t xml:space="preserve"> </w:t>
      </w:r>
      <w:r w:rsidRPr="00174225">
        <w:rPr>
          <w:sz w:val="20"/>
        </w:rPr>
        <w:t>II.(E)(e)</w:t>
      </w:r>
      <w:r w:rsidRPr="00174225">
        <w:rPr>
          <w:spacing w:val="16"/>
          <w:sz w:val="20"/>
        </w:rPr>
        <w:t xml:space="preserve"> </w:t>
      </w:r>
      <w:r w:rsidRPr="00174225">
        <w:rPr>
          <w:spacing w:val="1"/>
          <w:sz w:val="20"/>
        </w:rPr>
        <w:t>h</w:t>
      </w:r>
      <w:r w:rsidRPr="00174225">
        <w:rPr>
          <w:sz w:val="20"/>
        </w:rPr>
        <w:t>erei</w:t>
      </w:r>
      <w:r w:rsidRPr="00174225">
        <w:rPr>
          <w:spacing w:val="1"/>
          <w:sz w:val="20"/>
        </w:rPr>
        <w:t>n</w:t>
      </w:r>
      <w:r w:rsidRPr="00174225">
        <w:rPr>
          <w:sz w:val="20"/>
        </w:rPr>
        <w:t>.</w:t>
      </w:r>
    </w:p>
    <w:p w:rsidR="0060336D" w:rsidRPr="00174225" w:rsidRDefault="0060336D" w:rsidP="00492E2D">
      <w:pPr>
        <w:pStyle w:val="BodyText"/>
        <w:widowControl w:val="0"/>
        <w:numPr>
          <w:ilvl w:val="1"/>
          <w:numId w:val="19"/>
        </w:numPr>
        <w:tabs>
          <w:tab w:val="left" w:pos="2260"/>
        </w:tabs>
        <w:spacing w:before="51" w:line="288" w:lineRule="auto"/>
        <w:ind w:left="2260" w:hanging="345"/>
        <w:jc w:val="both"/>
        <w:rPr>
          <w:sz w:val="20"/>
        </w:rPr>
      </w:pPr>
      <w:r w:rsidRPr="00174225">
        <w:rPr>
          <w:sz w:val="20"/>
        </w:rPr>
        <w:t>If</w:t>
      </w:r>
      <w:r w:rsidRPr="00174225">
        <w:rPr>
          <w:spacing w:val="26"/>
          <w:sz w:val="20"/>
        </w:rPr>
        <w:t xml:space="preserve"> </w:t>
      </w:r>
      <w:r w:rsidRPr="00174225">
        <w:rPr>
          <w:spacing w:val="1"/>
          <w:sz w:val="20"/>
        </w:rPr>
        <w:t>ov</w:t>
      </w:r>
      <w:r w:rsidRPr="00174225">
        <w:rPr>
          <w:sz w:val="20"/>
        </w:rPr>
        <w:t>er</w:t>
      </w:r>
      <w:r w:rsidRPr="00174225">
        <w:rPr>
          <w:spacing w:val="26"/>
          <w:sz w:val="20"/>
        </w:rPr>
        <w:t xml:space="preserve"> </w:t>
      </w:r>
      <w:r w:rsidRPr="00174225">
        <w:rPr>
          <w:sz w:val="20"/>
        </w:rPr>
        <w:t>t</w:t>
      </w:r>
      <w:r w:rsidRPr="00174225">
        <w:rPr>
          <w:spacing w:val="2"/>
          <w:sz w:val="20"/>
        </w:rPr>
        <w:t>w</w:t>
      </w:r>
      <w:r w:rsidRPr="00174225">
        <w:rPr>
          <w:sz w:val="20"/>
        </w:rPr>
        <w:t>ent</w:t>
      </w:r>
      <w:r w:rsidRPr="00174225">
        <w:rPr>
          <w:spacing w:val="1"/>
          <w:sz w:val="20"/>
        </w:rPr>
        <w:t>y</w:t>
      </w:r>
      <w:r w:rsidRPr="00174225">
        <w:rPr>
          <w:sz w:val="20"/>
        </w:rPr>
        <w:t>-fi</w:t>
      </w:r>
      <w:r w:rsidRPr="00174225">
        <w:rPr>
          <w:spacing w:val="1"/>
          <w:sz w:val="20"/>
        </w:rPr>
        <w:t>v</w:t>
      </w:r>
      <w:r w:rsidRPr="00174225">
        <w:rPr>
          <w:sz w:val="20"/>
        </w:rPr>
        <w:t>e</w:t>
      </w:r>
      <w:r w:rsidRPr="00174225">
        <w:rPr>
          <w:spacing w:val="26"/>
          <w:sz w:val="20"/>
        </w:rPr>
        <w:t xml:space="preserve"> </w:t>
      </w:r>
      <w:r w:rsidRPr="00174225">
        <w:rPr>
          <w:spacing w:val="1"/>
          <w:sz w:val="20"/>
        </w:rPr>
        <w:t>p</w:t>
      </w:r>
      <w:r w:rsidRPr="00174225">
        <w:rPr>
          <w:sz w:val="20"/>
        </w:rPr>
        <w:t>erce</w:t>
      </w:r>
      <w:r w:rsidRPr="00174225">
        <w:rPr>
          <w:spacing w:val="1"/>
          <w:sz w:val="20"/>
        </w:rPr>
        <w:t>n</w:t>
      </w:r>
      <w:r w:rsidRPr="00174225">
        <w:rPr>
          <w:sz w:val="20"/>
        </w:rPr>
        <w:t>t</w:t>
      </w:r>
      <w:r w:rsidRPr="00174225">
        <w:rPr>
          <w:spacing w:val="26"/>
          <w:sz w:val="20"/>
        </w:rPr>
        <w:t xml:space="preserve"> </w:t>
      </w:r>
      <w:r w:rsidRPr="00174225">
        <w:rPr>
          <w:sz w:val="20"/>
        </w:rPr>
        <w:t>(</w:t>
      </w:r>
      <w:r w:rsidRPr="00174225">
        <w:rPr>
          <w:spacing w:val="1"/>
          <w:sz w:val="20"/>
        </w:rPr>
        <w:t>25</w:t>
      </w:r>
      <w:r w:rsidRPr="00174225">
        <w:rPr>
          <w:spacing w:val="2"/>
          <w:sz w:val="20"/>
        </w:rPr>
        <w:t>%</w:t>
      </w:r>
      <w:r w:rsidRPr="00174225">
        <w:rPr>
          <w:sz w:val="20"/>
        </w:rPr>
        <w:t>)</w:t>
      </w:r>
      <w:r w:rsidRPr="00174225">
        <w:rPr>
          <w:spacing w:val="26"/>
          <w:sz w:val="20"/>
        </w:rPr>
        <w:t xml:space="preserve"> </w:t>
      </w:r>
      <w:r w:rsidRPr="00174225">
        <w:rPr>
          <w:spacing w:val="1"/>
          <w:sz w:val="20"/>
        </w:rPr>
        <w:t>o</w:t>
      </w:r>
      <w:r w:rsidRPr="00174225">
        <w:rPr>
          <w:sz w:val="20"/>
        </w:rPr>
        <w:t>f</w:t>
      </w:r>
      <w:r w:rsidRPr="00174225">
        <w:rPr>
          <w:spacing w:val="26"/>
          <w:sz w:val="20"/>
        </w:rPr>
        <w:t xml:space="preserve"> households in a project were charged over the maximum applicable rents.  </w:t>
      </w:r>
      <w:r w:rsidRPr="00174225">
        <w:rPr>
          <w:spacing w:val="1"/>
          <w:sz w:val="20"/>
        </w:rPr>
        <w:t>An</w:t>
      </w:r>
      <w:r w:rsidRPr="00174225">
        <w:rPr>
          <w:sz w:val="20"/>
        </w:rPr>
        <w:t>y</w:t>
      </w:r>
      <w:r w:rsidRPr="00174225">
        <w:rPr>
          <w:spacing w:val="42"/>
          <w:sz w:val="20"/>
        </w:rPr>
        <w:t xml:space="preserve"> </w:t>
      </w:r>
      <w:r w:rsidRPr="00174225">
        <w:rPr>
          <w:sz w:val="20"/>
        </w:rPr>
        <w:t>fi</w:t>
      </w:r>
      <w:r w:rsidRPr="00174225">
        <w:rPr>
          <w:spacing w:val="1"/>
          <w:sz w:val="20"/>
        </w:rPr>
        <w:t>nd</w:t>
      </w:r>
      <w:r w:rsidRPr="00174225">
        <w:rPr>
          <w:sz w:val="20"/>
        </w:rPr>
        <w:t>i</w:t>
      </w:r>
      <w:r w:rsidRPr="00174225">
        <w:rPr>
          <w:spacing w:val="1"/>
          <w:sz w:val="20"/>
        </w:rPr>
        <w:t>ng</w:t>
      </w:r>
      <w:r w:rsidRPr="00174225">
        <w:rPr>
          <w:sz w:val="20"/>
        </w:rPr>
        <w:t>s</w:t>
      </w:r>
      <w:r w:rsidRPr="00174225">
        <w:rPr>
          <w:spacing w:val="41"/>
          <w:sz w:val="20"/>
        </w:rPr>
        <w:t xml:space="preserve"> </w:t>
      </w:r>
      <w:r w:rsidRPr="00174225">
        <w:rPr>
          <w:sz w:val="20"/>
        </w:rPr>
        <w:t>related</w:t>
      </w:r>
      <w:r w:rsidRPr="00174225">
        <w:rPr>
          <w:spacing w:val="42"/>
          <w:sz w:val="20"/>
        </w:rPr>
        <w:t xml:space="preserve"> </w:t>
      </w:r>
      <w:r w:rsidRPr="00174225">
        <w:rPr>
          <w:sz w:val="20"/>
        </w:rPr>
        <w:t>to</w:t>
      </w:r>
      <w:r w:rsidRPr="00174225">
        <w:rPr>
          <w:spacing w:val="42"/>
          <w:sz w:val="20"/>
        </w:rPr>
        <w:t xml:space="preserve"> </w:t>
      </w:r>
      <w:r w:rsidRPr="00174225">
        <w:rPr>
          <w:sz w:val="20"/>
        </w:rPr>
        <w:t>t</w:t>
      </w:r>
      <w:r w:rsidRPr="00174225">
        <w:rPr>
          <w:spacing w:val="1"/>
          <w:sz w:val="20"/>
        </w:rPr>
        <w:t>h</w:t>
      </w:r>
      <w:r w:rsidRPr="00174225">
        <w:rPr>
          <w:sz w:val="20"/>
        </w:rPr>
        <w:t>is</w:t>
      </w:r>
      <w:r w:rsidRPr="00174225">
        <w:rPr>
          <w:w w:val="102"/>
          <w:sz w:val="20"/>
        </w:rPr>
        <w:t xml:space="preserve"> </w:t>
      </w:r>
      <w:r w:rsidRPr="00174225">
        <w:rPr>
          <w:sz w:val="20"/>
        </w:rPr>
        <w:t>cate</w:t>
      </w:r>
      <w:r w:rsidRPr="00174225">
        <w:rPr>
          <w:spacing w:val="1"/>
          <w:sz w:val="20"/>
        </w:rPr>
        <w:t>g</w:t>
      </w:r>
      <w:r w:rsidRPr="00174225">
        <w:rPr>
          <w:sz w:val="20"/>
        </w:rPr>
        <w:t>ory</w:t>
      </w:r>
      <w:r w:rsidRPr="00174225">
        <w:rPr>
          <w:spacing w:val="18"/>
          <w:sz w:val="20"/>
        </w:rPr>
        <w:t xml:space="preserve"> </w:t>
      </w:r>
      <w:r w:rsidRPr="00174225">
        <w:rPr>
          <w:sz w:val="20"/>
        </w:rPr>
        <w:t>that</w:t>
      </w:r>
      <w:r w:rsidRPr="00174225">
        <w:rPr>
          <w:spacing w:val="18"/>
          <w:sz w:val="20"/>
        </w:rPr>
        <w:t xml:space="preserve"> </w:t>
      </w:r>
      <w:r w:rsidRPr="00174225">
        <w:rPr>
          <w:sz w:val="20"/>
        </w:rPr>
        <w:t>total</w:t>
      </w:r>
      <w:r w:rsidRPr="00174225">
        <w:rPr>
          <w:spacing w:val="17"/>
          <w:sz w:val="20"/>
        </w:rPr>
        <w:t xml:space="preserve"> </w:t>
      </w:r>
      <w:r w:rsidRPr="00174225">
        <w:rPr>
          <w:sz w:val="20"/>
        </w:rPr>
        <w:t>t</w:t>
      </w:r>
      <w:r w:rsidRPr="00174225">
        <w:rPr>
          <w:spacing w:val="2"/>
          <w:sz w:val="20"/>
        </w:rPr>
        <w:t>w</w:t>
      </w:r>
      <w:r w:rsidRPr="00174225">
        <w:rPr>
          <w:sz w:val="20"/>
        </w:rPr>
        <w:t>ent</w:t>
      </w:r>
      <w:r w:rsidRPr="00174225">
        <w:rPr>
          <w:spacing w:val="1"/>
          <w:sz w:val="20"/>
        </w:rPr>
        <w:t>y</w:t>
      </w:r>
      <w:r w:rsidRPr="00174225">
        <w:rPr>
          <w:sz w:val="20"/>
        </w:rPr>
        <w:t>-fi</w:t>
      </w:r>
      <w:r w:rsidRPr="00174225">
        <w:rPr>
          <w:spacing w:val="1"/>
          <w:sz w:val="20"/>
        </w:rPr>
        <w:t>v</w:t>
      </w:r>
      <w:r w:rsidRPr="00174225">
        <w:rPr>
          <w:sz w:val="20"/>
        </w:rPr>
        <w:t>e</w:t>
      </w:r>
      <w:r w:rsidRPr="00174225">
        <w:rPr>
          <w:spacing w:val="18"/>
          <w:sz w:val="20"/>
        </w:rPr>
        <w:t xml:space="preserve"> </w:t>
      </w:r>
      <w:r w:rsidRPr="00174225">
        <w:rPr>
          <w:spacing w:val="1"/>
          <w:sz w:val="20"/>
        </w:rPr>
        <w:t>p</w:t>
      </w:r>
      <w:r w:rsidRPr="00174225">
        <w:rPr>
          <w:sz w:val="20"/>
        </w:rPr>
        <w:t>erce</w:t>
      </w:r>
      <w:r w:rsidRPr="00174225">
        <w:rPr>
          <w:spacing w:val="1"/>
          <w:sz w:val="20"/>
        </w:rPr>
        <w:t>n</w:t>
      </w:r>
      <w:r w:rsidRPr="00174225">
        <w:rPr>
          <w:sz w:val="20"/>
        </w:rPr>
        <w:t>t</w:t>
      </w:r>
      <w:r w:rsidRPr="00174225">
        <w:rPr>
          <w:spacing w:val="17"/>
          <w:sz w:val="20"/>
        </w:rPr>
        <w:t xml:space="preserve"> </w:t>
      </w:r>
      <w:r w:rsidRPr="00174225">
        <w:rPr>
          <w:sz w:val="20"/>
        </w:rPr>
        <w:t>(</w:t>
      </w:r>
      <w:r w:rsidRPr="00174225">
        <w:rPr>
          <w:spacing w:val="1"/>
          <w:sz w:val="20"/>
        </w:rPr>
        <w:t>25</w:t>
      </w:r>
      <w:r w:rsidRPr="00174225">
        <w:rPr>
          <w:spacing w:val="2"/>
          <w:sz w:val="20"/>
        </w:rPr>
        <w:t>%</w:t>
      </w:r>
      <w:r w:rsidRPr="00174225">
        <w:rPr>
          <w:sz w:val="20"/>
        </w:rPr>
        <w:t>)</w:t>
      </w:r>
      <w:r w:rsidRPr="00174225">
        <w:rPr>
          <w:spacing w:val="18"/>
          <w:sz w:val="20"/>
        </w:rPr>
        <w:t xml:space="preserve"> </w:t>
      </w:r>
      <w:r w:rsidRPr="00174225">
        <w:rPr>
          <w:spacing w:val="1"/>
          <w:sz w:val="20"/>
        </w:rPr>
        <w:t>o</w:t>
      </w:r>
      <w:r w:rsidRPr="00174225">
        <w:rPr>
          <w:sz w:val="20"/>
        </w:rPr>
        <w:t>r</w:t>
      </w:r>
      <w:r w:rsidRPr="00174225">
        <w:rPr>
          <w:spacing w:val="18"/>
          <w:sz w:val="20"/>
        </w:rPr>
        <w:t xml:space="preserve"> </w:t>
      </w:r>
      <w:r w:rsidRPr="00174225">
        <w:rPr>
          <w:sz w:val="20"/>
        </w:rPr>
        <w:t>less</w:t>
      </w:r>
      <w:r w:rsidRPr="00174225">
        <w:rPr>
          <w:spacing w:val="17"/>
          <w:sz w:val="20"/>
        </w:rPr>
        <w:t xml:space="preserve"> </w:t>
      </w:r>
      <w:r w:rsidRPr="00174225">
        <w:rPr>
          <w:spacing w:val="1"/>
          <w:sz w:val="20"/>
        </w:rPr>
        <w:t>w</w:t>
      </w:r>
      <w:r w:rsidRPr="00174225">
        <w:rPr>
          <w:sz w:val="20"/>
        </w:rPr>
        <w:t>ill</w:t>
      </w:r>
      <w:r w:rsidRPr="00174225">
        <w:rPr>
          <w:spacing w:val="18"/>
          <w:sz w:val="20"/>
        </w:rPr>
        <w:t xml:space="preserve"> </w:t>
      </w:r>
      <w:r w:rsidRPr="00174225">
        <w:rPr>
          <w:spacing w:val="1"/>
          <w:sz w:val="20"/>
        </w:rPr>
        <w:t>b</w:t>
      </w:r>
      <w:r w:rsidRPr="00174225">
        <w:rPr>
          <w:sz w:val="20"/>
        </w:rPr>
        <w:t>e</w:t>
      </w:r>
      <w:r w:rsidRPr="00174225">
        <w:rPr>
          <w:spacing w:val="18"/>
          <w:sz w:val="20"/>
        </w:rPr>
        <w:t xml:space="preserve"> </w:t>
      </w:r>
      <w:r w:rsidRPr="00174225">
        <w:rPr>
          <w:sz w:val="20"/>
        </w:rPr>
        <w:t>s</w:t>
      </w:r>
      <w:r w:rsidRPr="00174225">
        <w:rPr>
          <w:spacing w:val="1"/>
          <w:sz w:val="20"/>
        </w:rPr>
        <w:t>ub</w:t>
      </w:r>
      <w:r w:rsidRPr="00174225">
        <w:rPr>
          <w:sz w:val="20"/>
        </w:rPr>
        <w:t>ject</w:t>
      </w:r>
      <w:r w:rsidRPr="00174225">
        <w:rPr>
          <w:spacing w:val="17"/>
          <w:sz w:val="20"/>
        </w:rPr>
        <w:t xml:space="preserve"> </w:t>
      </w:r>
      <w:r w:rsidRPr="00174225">
        <w:rPr>
          <w:sz w:val="20"/>
        </w:rPr>
        <w:t>to</w:t>
      </w:r>
      <w:r w:rsidRPr="00174225">
        <w:rPr>
          <w:spacing w:val="19"/>
          <w:sz w:val="20"/>
        </w:rPr>
        <w:t xml:space="preserve"> </w:t>
      </w:r>
      <w:r w:rsidRPr="00174225">
        <w:rPr>
          <w:sz w:val="20"/>
        </w:rPr>
        <w:t>t</w:t>
      </w:r>
      <w:r w:rsidRPr="00174225">
        <w:rPr>
          <w:spacing w:val="1"/>
          <w:sz w:val="20"/>
        </w:rPr>
        <w:t>h</w:t>
      </w:r>
      <w:r w:rsidRPr="00174225">
        <w:rPr>
          <w:sz w:val="20"/>
        </w:rPr>
        <w:t>e</w:t>
      </w:r>
      <w:r w:rsidRPr="00174225">
        <w:rPr>
          <w:spacing w:val="17"/>
          <w:sz w:val="20"/>
        </w:rPr>
        <w:t xml:space="preserve"> </w:t>
      </w:r>
      <w:r w:rsidRPr="00174225">
        <w:rPr>
          <w:sz w:val="20"/>
        </w:rPr>
        <w:t>penalty</w:t>
      </w:r>
      <w:r w:rsidRPr="00174225">
        <w:rPr>
          <w:spacing w:val="1"/>
          <w:w w:val="102"/>
          <w:sz w:val="20"/>
        </w:rPr>
        <w:t xml:space="preserve"> </w:t>
      </w:r>
      <w:r w:rsidRPr="00174225">
        <w:rPr>
          <w:sz w:val="20"/>
        </w:rPr>
        <w:t>criteria</w:t>
      </w:r>
      <w:r w:rsidRPr="00174225">
        <w:rPr>
          <w:spacing w:val="16"/>
          <w:sz w:val="20"/>
        </w:rPr>
        <w:t xml:space="preserve"> </w:t>
      </w:r>
      <w:r w:rsidRPr="00174225">
        <w:rPr>
          <w:sz w:val="20"/>
        </w:rPr>
        <w:t>as</w:t>
      </w:r>
      <w:r w:rsidRPr="00174225">
        <w:rPr>
          <w:spacing w:val="15"/>
          <w:sz w:val="20"/>
        </w:rPr>
        <w:t xml:space="preserve"> </w:t>
      </w:r>
      <w:r w:rsidRPr="00174225">
        <w:rPr>
          <w:sz w:val="20"/>
        </w:rPr>
        <w:t>defined</w:t>
      </w:r>
      <w:r w:rsidRPr="00174225">
        <w:rPr>
          <w:spacing w:val="17"/>
          <w:sz w:val="20"/>
        </w:rPr>
        <w:t xml:space="preserve"> </w:t>
      </w:r>
      <w:r w:rsidRPr="00174225">
        <w:rPr>
          <w:sz w:val="20"/>
        </w:rPr>
        <w:t>in</w:t>
      </w:r>
      <w:r w:rsidRPr="00174225">
        <w:rPr>
          <w:spacing w:val="17"/>
          <w:sz w:val="20"/>
        </w:rPr>
        <w:t xml:space="preserve"> S</w:t>
      </w:r>
      <w:r w:rsidRPr="00174225">
        <w:rPr>
          <w:sz w:val="20"/>
        </w:rPr>
        <w:t>ection</w:t>
      </w:r>
      <w:r w:rsidRPr="00174225">
        <w:rPr>
          <w:spacing w:val="16"/>
          <w:sz w:val="20"/>
        </w:rPr>
        <w:t xml:space="preserve"> </w:t>
      </w:r>
      <w:r w:rsidRPr="00174225">
        <w:rPr>
          <w:sz w:val="20"/>
        </w:rPr>
        <w:t>II.(E)(e)</w:t>
      </w:r>
      <w:r w:rsidRPr="00174225">
        <w:rPr>
          <w:spacing w:val="15"/>
          <w:sz w:val="20"/>
        </w:rPr>
        <w:t xml:space="preserve"> </w:t>
      </w:r>
      <w:r w:rsidRPr="00174225">
        <w:rPr>
          <w:spacing w:val="1"/>
          <w:sz w:val="20"/>
        </w:rPr>
        <w:t>h</w:t>
      </w:r>
      <w:r w:rsidRPr="00174225">
        <w:rPr>
          <w:sz w:val="20"/>
        </w:rPr>
        <w:t>erei</w:t>
      </w:r>
      <w:r w:rsidRPr="00174225">
        <w:rPr>
          <w:spacing w:val="1"/>
          <w:sz w:val="20"/>
        </w:rPr>
        <w:t>n</w:t>
      </w:r>
      <w:r w:rsidRPr="00174225">
        <w:rPr>
          <w:sz w:val="20"/>
        </w:rPr>
        <w:t>.</w:t>
      </w:r>
    </w:p>
    <w:p w:rsidR="0060336D" w:rsidRPr="00174225" w:rsidRDefault="0060336D" w:rsidP="0060336D">
      <w:pPr>
        <w:spacing w:before="12" w:line="280" w:lineRule="exact"/>
        <w:jc w:val="both"/>
        <w:rPr>
          <w:spacing w:val="38"/>
          <w:sz w:val="20"/>
          <w:szCs w:val="20"/>
        </w:rPr>
      </w:pPr>
      <w:r w:rsidRPr="00174225">
        <w:rPr>
          <w:sz w:val="20"/>
          <w:szCs w:val="20"/>
        </w:rPr>
        <w:tab/>
      </w:r>
      <w:r w:rsidRPr="00174225">
        <w:rPr>
          <w:sz w:val="20"/>
          <w:szCs w:val="20"/>
        </w:rPr>
        <w:tab/>
      </w:r>
      <w:r w:rsidRPr="00174225">
        <w:rPr>
          <w:spacing w:val="1"/>
          <w:sz w:val="20"/>
          <w:szCs w:val="20"/>
          <w:u w:val="single" w:color="000000"/>
        </w:rPr>
        <w:t>e.  O</w:t>
      </w:r>
      <w:r w:rsidRPr="00174225">
        <w:rPr>
          <w:sz w:val="20"/>
          <w:szCs w:val="20"/>
          <w:u w:val="single" w:color="000000"/>
        </w:rPr>
        <w:t>t</w:t>
      </w:r>
      <w:r w:rsidRPr="00174225">
        <w:rPr>
          <w:spacing w:val="1"/>
          <w:sz w:val="20"/>
          <w:szCs w:val="20"/>
          <w:u w:val="single" w:color="000000"/>
        </w:rPr>
        <w:t>h</w:t>
      </w:r>
      <w:r w:rsidRPr="00174225">
        <w:rPr>
          <w:sz w:val="20"/>
          <w:szCs w:val="20"/>
          <w:u w:val="single" w:color="000000"/>
        </w:rPr>
        <w:t>er</w:t>
      </w:r>
      <w:r w:rsidRPr="00174225">
        <w:rPr>
          <w:spacing w:val="37"/>
          <w:sz w:val="20"/>
          <w:szCs w:val="20"/>
          <w:u w:val="single" w:color="000000"/>
        </w:rPr>
        <w:t xml:space="preserve"> </w:t>
      </w:r>
      <w:r w:rsidRPr="00174225">
        <w:rPr>
          <w:spacing w:val="1"/>
          <w:sz w:val="20"/>
          <w:szCs w:val="20"/>
          <w:u w:val="single" w:color="000000"/>
        </w:rPr>
        <w:t>G</w:t>
      </w:r>
      <w:r w:rsidRPr="00174225">
        <w:rPr>
          <w:sz w:val="20"/>
          <w:szCs w:val="20"/>
          <w:u w:val="single" w:color="000000"/>
        </w:rPr>
        <w:t>e</w:t>
      </w:r>
      <w:r w:rsidRPr="00174225">
        <w:rPr>
          <w:spacing w:val="1"/>
          <w:sz w:val="20"/>
          <w:szCs w:val="20"/>
          <w:u w:val="single" w:color="000000"/>
        </w:rPr>
        <w:t>n</w:t>
      </w:r>
      <w:r w:rsidRPr="00174225">
        <w:rPr>
          <w:sz w:val="20"/>
          <w:szCs w:val="20"/>
          <w:u w:val="single" w:color="000000"/>
        </w:rPr>
        <w:t>eral</w:t>
      </w:r>
      <w:r w:rsidRPr="00174225">
        <w:rPr>
          <w:spacing w:val="37"/>
          <w:sz w:val="20"/>
          <w:szCs w:val="20"/>
          <w:u w:val="single" w:color="000000"/>
        </w:rPr>
        <w:t xml:space="preserve"> </w:t>
      </w:r>
      <w:r w:rsidRPr="00174225">
        <w:rPr>
          <w:spacing w:val="1"/>
          <w:sz w:val="20"/>
          <w:szCs w:val="20"/>
          <w:u w:val="single" w:color="000000"/>
        </w:rPr>
        <w:t>D</w:t>
      </w:r>
      <w:r w:rsidRPr="00174225">
        <w:rPr>
          <w:sz w:val="20"/>
          <w:szCs w:val="20"/>
          <w:u w:val="single" w:color="000000"/>
        </w:rPr>
        <w:t>eficie</w:t>
      </w:r>
      <w:r w:rsidRPr="00174225">
        <w:rPr>
          <w:spacing w:val="1"/>
          <w:sz w:val="20"/>
          <w:szCs w:val="20"/>
          <w:u w:val="single" w:color="000000"/>
        </w:rPr>
        <w:t>n</w:t>
      </w:r>
      <w:r w:rsidRPr="00174225">
        <w:rPr>
          <w:sz w:val="20"/>
          <w:szCs w:val="20"/>
          <w:u w:val="single" w:color="000000"/>
        </w:rPr>
        <w:t>cies</w:t>
      </w:r>
      <w:r w:rsidRPr="00174225">
        <w:rPr>
          <w:spacing w:val="38"/>
          <w:sz w:val="20"/>
          <w:szCs w:val="20"/>
          <w:u w:val="single" w:color="000000"/>
        </w:rPr>
        <w:t xml:space="preserve"> </w:t>
      </w:r>
      <w:r w:rsidRPr="00174225">
        <w:rPr>
          <w:sz w:val="20"/>
          <w:szCs w:val="20"/>
        </w:rPr>
        <w:t>-</w:t>
      </w:r>
      <w:r w:rsidRPr="00174225">
        <w:rPr>
          <w:spacing w:val="37"/>
          <w:sz w:val="20"/>
          <w:szCs w:val="20"/>
        </w:rPr>
        <w:t xml:space="preserve"> </w:t>
      </w:r>
      <w:r w:rsidRPr="00174225">
        <w:rPr>
          <w:spacing w:val="1"/>
          <w:sz w:val="20"/>
          <w:szCs w:val="20"/>
        </w:rPr>
        <w:t>Tw</w:t>
      </w:r>
      <w:r w:rsidRPr="00174225">
        <w:rPr>
          <w:sz w:val="20"/>
          <w:szCs w:val="20"/>
        </w:rPr>
        <w:t>o</w:t>
      </w:r>
      <w:r w:rsidRPr="00174225">
        <w:rPr>
          <w:spacing w:val="39"/>
          <w:sz w:val="20"/>
          <w:szCs w:val="20"/>
        </w:rPr>
        <w:t xml:space="preserve"> </w:t>
      </w:r>
      <w:r w:rsidRPr="00174225">
        <w:rPr>
          <w:sz w:val="20"/>
          <w:szCs w:val="20"/>
        </w:rPr>
        <w:t>(</w:t>
      </w:r>
      <w:r w:rsidRPr="00174225">
        <w:rPr>
          <w:spacing w:val="1"/>
          <w:sz w:val="20"/>
          <w:szCs w:val="20"/>
        </w:rPr>
        <w:t>2</w:t>
      </w:r>
      <w:r w:rsidRPr="00174225">
        <w:rPr>
          <w:sz w:val="20"/>
          <w:szCs w:val="20"/>
        </w:rPr>
        <w:t>)</w:t>
      </w:r>
      <w:r w:rsidRPr="00174225">
        <w:rPr>
          <w:spacing w:val="38"/>
          <w:sz w:val="20"/>
          <w:szCs w:val="20"/>
        </w:rPr>
        <w:t xml:space="preserve"> </w:t>
      </w:r>
      <w:r w:rsidRPr="00174225">
        <w:rPr>
          <w:spacing w:val="1"/>
          <w:sz w:val="20"/>
          <w:szCs w:val="20"/>
        </w:rPr>
        <w:t>p</w:t>
      </w:r>
      <w:r w:rsidRPr="00174225">
        <w:rPr>
          <w:sz w:val="20"/>
          <w:szCs w:val="20"/>
        </w:rPr>
        <w:t>e</w:t>
      </w:r>
      <w:r w:rsidRPr="00174225">
        <w:rPr>
          <w:spacing w:val="1"/>
          <w:sz w:val="20"/>
          <w:szCs w:val="20"/>
        </w:rPr>
        <w:t>n</w:t>
      </w:r>
      <w:r w:rsidRPr="00174225">
        <w:rPr>
          <w:sz w:val="20"/>
          <w:szCs w:val="20"/>
        </w:rPr>
        <w:t>alty</w:t>
      </w:r>
      <w:r w:rsidRPr="00174225">
        <w:rPr>
          <w:spacing w:val="39"/>
          <w:sz w:val="20"/>
          <w:szCs w:val="20"/>
        </w:rPr>
        <w:t xml:space="preserve"> </w:t>
      </w:r>
      <w:r w:rsidRPr="00174225">
        <w:rPr>
          <w:spacing w:val="1"/>
          <w:sz w:val="20"/>
          <w:szCs w:val="20"/>
        </w:rPr>
        <w:t>po</w:t>
      </w:r>
      <w:r w:rsidRPr="00174225">
        <w:rPr>
          <w:sz w:val="20"/>
          <w:szCs w:val="20"/>
        </w:rPr>
        <w:t>i</w:t>
      </w:r>
      <w:r w:rsidRPr="00174225">
        <w:rPr>
          <w:spacing w:val="1"/>
          <w:sz w:val="20"/>
          <w:szCs w:val="20"/>
        </w:rPr>
        <w:t>n</w:t>
      </w:r>
      <w:r w:rsidRPr="00174225">
        <w:rPr>
          <w:sz w:val="20"/>
          <w:szCs w:val="20"/>
        </w:rPr>
        <w:t>ts</w:t>
      </w:r>
      <w:r w:rsidRPr="00174225">
        <w:rPr>
          <w:spacing w:val="38"/>
          <w:sz w:val="20"/>
          <w:szCs w:val="20"/>
        </w:rPr>
        <w:t xml:space="preserve"> </w:t>
      </w:r>
      <w:r w:rsidRPr="00174225">
        <w:rPr>
          <w:spacing w:val="1"/>
          <w:sz w:val="20"/>
          <w:szCs w:val="20"/>
        </w:rPr>
        <w:t>p</w:t>
      </w:r>
      <w:r w:rsidRPr="00174225">
        <w:rPr>
          <w:sz w:val="20"/>
          <w:szCs w:val="20"/>
        </w:rPr>
        <w:t>er</w:t>
      </w:r>
      <w:r w:rsidRPr="00174225">
        <w:rPr>
          <w:spacing w:val="37"/>
          <w:sz w:val="20"/>
          <w:szCs w:val="20"/>
        </w:rPr>
        <w:t xml:space="preserve"> </w:t>
      </w:r>
      <w:r w:rsidRPr="00174225">
        <w:rPr>
          <w:spacing w:val="1"/>
          <w:sz w:val="20"/>
          <w:szCs w:val="20"/>
        </w:rPr>
        <w:t>o</w:t>
      </w:r>
      <w:r w:rsidRPr="00174225">
        <w:rPr>
          <w:sz w:val="20"/>
          <w:szCs w:val="20"/>
        </w:rPr>
        <w:t>cc</w:t>
      </w:r>
      <w:r w:rsidRPr="00174225">
        <w:rPr>
          <w:spacing w:val="1"/>
          <w:sz w:val="20"/>
          <w:szCs w:val="20"/>
        </w:rPr>
        <w:t>u</w:t>
      </w:r>
      <w:r w:rsidRPr="00174225">
        <w:rPr>
          <w:sz w:val="20"/>
          <w:szCs w:val="20"/>
        </w:rPr>
        <w:t>rre</w:t>
      </w:r>
      <w:r w:rsidRPr="00174225">
        <w:rPr>
          <w:spacing w:val="1"/>
          <w:sz w:val="20"/>
          <w:szCs w:val="20"/>
        </w:rPr>
        <w:t>n</w:t>
      </w:r>
      <w:r w:rsidRPr="00174225">
        <w:rPr>
          <w:sz w:val="20"/>
          <w:szCs w:val="20"/>
        </w:rPr>
        <w:t>ce</w:t>
      </w:r>
      <w:r w:rsidRPr="00174225">
        <w:rPr>
          <w:spacing w:val="38"/>
          <w:sz w:val="20"/>
          <w:szCs w:val="20"/>
        </w:rPr>
        <w:t xml:space="preserve"> </w:t>
      </w:r>
      <w:r w:rsidRPr="00174225">
        <w:rPr>
          <w:sz w:val="20"/>
          <w:szCs w:val="20"/>
        </w:rPr>
        <w:t>(</w:t>
      </w:r>
      <w:r w:rsidRPr="00174225">
        <w:rPr>
          <w:spacing w:val="1"/>
          <w:sz w:val="20"/>
          <w:szCs w:val="20"/>
        </w:rPr>
        <w:t>o</w:t>
      </w:r>
      <w:r w:rsidRPr="00174225">
        <w:rPr>
          <w:sz w:val="20"/>
          <w:szCs w:val="20"/>
        </w:rPr>
        <w:t>r</w:t>
      </w:r>
      <w:r w:rsidRPr="00174225">
        <w:rPr>
          <w:spacing w:val="38"/>
          <w:sz w:val="20"/>
          <w:szCs w:val="20"/>
        </w:rPr>
        <w:t xml:space="preserve"> </w:t>
      </w:r>
    </w:p>
    <w:p w:rsidR="0060336D" w:rsidRPr="00174225" w:rsidRDefault="0060336D" w:rsidP="0060336D">
      <w:pPr>
        <w:spacing w:before="12" w:line="280" w:lineRule="exact"/>
        <w:jc w:val="both"/>
        <w:rPr>
          <w:spacing w:val="32"/>
          <w:sz w:val="20"/>
          <w:szCs w:val="20"/>
        </w:rPr>
      </w:pPr>
      <w:r w:rsidRPr="00174225">
        <w:rPr>
          <w:spacing w:val="38"/>
          <w:sz w:val="20"/>
          <w:szCs w:val="20"/>
        </w:rPr>
        <w:tab/>
      </w:r>
      <w:r w:rsidRPr="00174225">
        <w:rPr>
          <w:spacing w:val="38"/>
          <w:sz w:val="20"/>
          <w:szCs w:val="20"/>
        </w:rPr>
        <w:tab/>
      </w:r>
      <w:r w:rsidRPr="00174225">
        <w:rPr>
          <w:sz w:val="20"/>
          <w:szCs w:val="20"/>
        </w:rPr>
        <w:t>c</w:t>
      </w:r>
      <w:r w:rsidRPr="00174225">
        <w:rPr>
          <w:spacing w:val="1"/>
          <w:sz w:val="20"/>
          <w:szCs w:val="20"/>
        </w:rPr>
        <w:t>o</w:t>
      </w:r>
      <w:r w:rsidRPr="00174225">
        <w:rPr>
          <w:sz w:val="20"/>
          <w:szCs w:val="20"/>
        </w:rPr>
        <w:t>llecti</w:t>
      </w:r>
      <w:r w:rsidRPr="00174225">
        <w:rPr>
          <w:spacing w:val="1"/>
          <w:sz w:val="20"/>
          <w:szCs w:val="20"/>
        </w:rPr>
        <w:t>v</w:t>
      </w:r>
      <w:r w:rsidRPr="00174225">
        <w:rPr>
          <w:sz w:val="20"/>
          <w:szCs w:val="20"/>
        </w:rPr>
        <w:t>ely</w:t>
      </w:r>
      <w:r w:rsidRPr="00174225">
        <w:rPr>
          <w:spacing w:val="39"/>
          <w:sz w:val="20"/>
          <w:szCs w:val="20"/>
        </w:rPr>
        <w:t xml:space="preserve"> </w:t>
      </w:r>
      <w:r w:rsidRPr="00174225">
        <w:rPr>
          <w:spacing w:val="1"/>
          <w:sz w:val="20"/>
          <w:szCs w:val="20"/>
        </w:rPr>
        <w:t>p</w:t>
      </w:r>
      <w:r w:rsidRPr="00174225">
        <w:rPr>
          <w:sz w:val="20"/>
          <w:szCs w:val="20"/>
        </w:rPr>
        <w:t>er</w:t>
      </w:r>
      <w:r w:rsidRPr="00174225">
        <w:rPr>
          <w:w w:val="102"/>
          <w:sz w:val="20"/>
          <w:szCs w:val="20"/>
        </w:rPr>
        <w:t xml:space="preserve"> </w:t>
      </w:r>
      <w:r w:rsidRPr="00174225">
        <w:rPr>
          <w:spacing w:val="1"/>
          <w:sz w:val="20"/>
          <w:szCs w:val="20"/>
        </w:rPr>
        <w:t>p</w:t>
      </w:r>
      <w:r w:rsidRPr="00174225">
        <w:rPr>
          <w:sz w:val="20"/>
          <w:szCs w:val="20"/>
        </w:rPr>
        <w:t>r</w:t>
      </w:r>
      <w:r w:rsidRPr="00174225">
        <w:rPr>
          <w:spacing w:val="1"/>
          <w:sz w:val="20"/>
          <w:szCs w:val="20"/>
        </w:rPr>
        <w:t>o</w:t>
      </w:r>
      <w:r w:rsidRPr="00174225">
        <w:rPr>
          <w:sz w:val="20"/>
          <w:szCs w:val="20"/>
        </w:rPr>
        <w:t>ject</w:t>
      </w:r>
      <w:r w:rsidRPr="00174225">
        <w:rPr>
          <w:spacing w:val="30"/>
          <w:sz w:val="20"/>
          <w:szCs w:val="20"/>
        </w:rPr>
        <w:t xml:space="preserve"> </w:t>
      </w:r>
      <w:r w:rsidRPr="00174225">
        <w:rPr>
          <w:sz w:val="20"/>
          <w:szCs w:val="20"/>
        </w:rPr>
        <w:t>a</w:t>
      </w:r>
      <w:r w:rsidRPr="00174225">
        <w:rPr>
          <w:spacing w:val="1"/>
          <w:sz w:val="20"/>
          <w:szCs w:val="20"/>
        </w:rPr>
        <w:t>ud</w:t>
      </w:r>
      <w:r w:rsidRPr="00174225">
        <w:rPr>
          <w:sz w:val="20"/>
          <w:szCs w:val="20"/>
        </w:rPr>
        <w:t>ited</w:t>
      </w:r>
      <w:r w:rsidRPr="00174225">
        <w:rPr>
          <w:spacing w:val="32"/>
          <w:sz w:val="20"/>
          <w:szCs w:val="20"/>
        </w:rPr>
        <w:t xml:space="preserve"> </w:t>
      </w:r>
      <w:r w:rsidRPr="00174225">
        <w:rPr>
          <w:sz w:val="20"/>
          <w:szCs w:val="20"/>
        </w:rPr>
        <w:t>if</w:t>
      </w:r>
      <w:r w:rsidRPr="00174225">
        <w:rPr>
          <w:spacing w:val="32"/>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32"/>
          <w:sz w:val="20"/>
          <w:szCs w:val="20"/>
        </w:rPr>
        <w:t xml:space="preserve"> </w:t>
      </w:r>
      <w:r w:rsidRPr="00174225">
        <w:rPr>
          <w:sz w:val="20"/>
          <w:szCs w:val="20"/>
        </w:rPr>
        <w:t>sa</w:t>
      </w:r>
      <w:r w:rsidRPr="00174225">
        <w:rPr>
          <w:spacing w:val="2"/>
          <w:sz w:val="20"/>
          <w:szCs w:val="20"/>
        </w:rPr>
        <w:t>m</w:t>
      </w:r>
      <w:r w:rsidRPr="00174225">
        <w:rPr>
          <w:sz w:val="20"/>
          <w:szCs w:val="20"/>
        </w:rPr>
        <w:t>e</w:t>
      </w:r>
      <w:r w:rsidRPr="00174225">
        <w:rPr>
          <w:spacing w:val="32"/>
          <w:sz w:val="20"/>
          <w:szCs w:val="20"/>
        </w:rPr>
        <w:t xml:space="preserve"> </w:t>
      </w:r>
      <w:r w:rsidRPr="00174225">
        <w:rPr>
          <w:sz w:val="20"/>
          <w:szCs w:val="20"/>
        </w:rPr>
        <w:t>deficiency</w:t>
      </w:r>
      <w:r w:rsidRPr="00174225">
        <w:rPr>
          <w:spacing w:val="32"/>
          <w:sz w:val="20"/>
          <w:szCs w:val="20"/>
        </w:rPr>
        <w:t xml:space="preserve"> </w:t>
      </w:r>
      <w:r w:rsidRPr="00174225">
        <w:rPr>
          <w:sz w:val="20"/>
          <w:szCs w:val="20"/>
        </w:rPr>
        <w:t>is</w:t>
      </w:r>
      <w:r w:rsidRPr="00174225">
        <w:rPr>
          <w:spacing w:val="32"/>
          <w:sz w:val="20"/>
          <w:szCs w:val="20"/>
        </w:rPr>
        <w:t xml:space="preserve"> </w:t>
      </w:r>
      <w:r w:rsidRPr="00174225">
        <w:rPr>
          <w:sz w:val="20"/>
          <w:szCs w:val="20"/>
        </w:rPr>
        <w:t>cite</w:t>
      </w:r>
      <w:r w:rsidRPr="00174225">
        <w:rPr>
          <w:spacing w:val="1"/>
          <w:sz w:val="20"/>
          <w:szCs w:val="20"/>
        </w:rPr>
        <w:t>d</w:t>
      </w:r>
      <w:r w:rsidRPr="00174225">
        <w:rPr>
          <w:sz w:val="20"/>
          <w:szCs w:val="20"/>
        </w:rPr>
        <w:t>)</w:t>
      </w:r>
      <w:r w:rsidRPr="00174225">
        <w:rPr>
          <w:spacing w:val="31"/>
          <w:sz w:val="20"/>
          <w:szCs w:val="20"/>
        </w:rPr>
        <w:t xml:space="preserve"> </w:t>
      </w:r>
      <w:r w:rsidRPr="00174225">
        <w:rPr>
          <w:spacing w:val="1"/>
          <w:sz w:val="20"/>
          <w:szCs w:val="20"/>
        </w:rPr>
        <w:t>w</w:t>
      </w:r>
      <w:r w:rsidRPr="00174225">
        <w:rPr>
          <w:sz w:val="20"/>
          <w:szCs w:val="20"/>
        </w:rPr>
        <w:t>ill</w:t>
      </w:r>
      <w:r w:rsidRPr="00174225">
        <w:rPr>
          <w:spacing w:val="31"/>
          <w:sz w:val="20"/>
          <w:szCs w:val="20"/>
        </w:rPr>
        <w:t xml:space="preserve"> </w:t>
      </w:r>
      <w:r w:rsidRPr="00174225">
        <w:rPr>
          <w:spacing w:val="1"/>
          <w:sz w:val="20"/>
          <w:szCs w:val="20"/>
        </w:rPr>
        <w:t>b</w:t>
      </w:r>
      <w:r w:rsidRPr="00174225">
        <w:rPr>
          <w:sz w:val="20"/>
          <w:szCs w:val="20"/>
        </w:rPr>
        <w:t>e</w:t>
      </w:r>
      <w:r w:rsidRPr="00174225">
        <w:rPr>
          <w:spacing w:val="32"/>
          <w:sz w:val="20"/>
          <w:szCs w:val="20"/>
        </w:rPr>
        <w:t xml:space="preserve"> </w:t>
      </w:r>
      <w:r w:rsidRPr="00174225">
        <w:rPr>
          <w:sz w:val="20"/>
          <w:szCs w:val="20"/>
        </w:rPr>
        <w:t>assessed</w:t>
      </w:r>
      <w:r w:rsidRPr="00174225">
        <w:rPr>
          <w:spacing w:val="32"/>
          <w:sz w:val="20"/>
          <w:szCs w:val="20"/>
        </w:rPr>
        <w:t xml:space="preserve"> </w:t>
      </w:r>
    </w:p>
    <w:p w:rsidR="0060336D" w:rsidRPr="00174225" w:rsidRDefault="0060336D" w:rsidP="0060336D">
      <w:pPr>
        <w:spacing w:before="12" w:line="280" w:lineRule="exact"/>
        <w:jc w:val="both"/>
        <w:rPr>
          <w:spacing w:val="44"/>
          <w:sz w:val="20"/>
          <w:szCs w:val="20"/>
        </w:rPr>
      </w:pPr>
      <w:r w:rsidRPr="00174225">
        <w:rPr>
          <w:spacing w:val="32"/>
          <w:sz w:val="20"/>
          <w:szCs w:val="20"/>
        </w:rPr>
        <w:tab/>
      </w:r>
      <w:r w:rsidRPr="00174225">
        <w:rPr>
          <w:spacing w:val="32"/>
          <w:sz w:val="20"/>
          <w:szCs w:val="20"/>
        </w:rPr>
        <w:tab/>
      </w:r>
      <w:r w:rsidRPr="00174225">
        <w:rPr>
          <w:sz w:val="20"/>
          <w:szCs w:val="20"/>
        </w:rPr>
        <w:t>f</w:t>
      </w:r>
      <w:r w:rsidRPr="00174225">
        <w:rPr>
          <w:spacing w:val="1"/>
          <w:sz w:val="20"/>
          <w:szCs w:val="20"/>
        </w:rPr>
        <w:t>o</w:t>
      </w:r>
      <w:r w:rsidRPr="00174225">
        <w:rPr>
          <w:sz w:val="20"/>
          <w:szCs w:val="20"/>
        </w:rPr>
        <w:t>r</w:t>
      </w:r>
      <w:r w:rsidRPr="00174225">
        <w:rPr>
          <w:spacing w:val="31"/>
          <w:sz w:val="20"/>
          <w:szCs w:val="20"/>
        </w:rPr>
        <w:t xml:space="preserve"> </w:t>
      </w:r>
      <w:r w:rsidRPr="00174225">
        <w:rPr>
          <w:spacing w:val="1"/>
          <w:sz w:val="20"/>
          <w:szCs w:val="20"/>
        </w:rPr>
        <w:t>o</w:t>
      </w:r>
      <w:r w:rsidRPr="00174225">
        <w:rPr>
          <w:sz w:val="20"/>
          <w:szCs w:val="20"/>
        </w:rPr>
        <w:t>t</w:t>
      </w:r>
      <w:r w:rsidRPr="00174225">
        <w:rPr>
          <w:spacing w:val="1"/>
          <w:sz w:val="20"/>
          <w:szCs w:val="20"/>
        </w:rPr>
        <w:t>h</w:t>
      </w:r>
      <w:r w:rsidRPr="00174225">
        <w:rPr>
          <w:sz w:val="20"/>
          <w:szCs w:val="20"/>
        </w:rPr>
        <w:t>er</w:t>
      </w:r>
      <w:r w:rsidRPr="00174225">
        <w:rPr>
          <w:spacing w:val="31"/>
          <w:sz w:val="20"/>
          <w:szCs w:val="20"/>
        </w:rPr>
        <w:t xml:space="preserve"> </w:t>
      </w:r>
      <w:r w:rsidRPr="00174225">
        <w:rPr>
          <w:spacing w:val="1"/>
          <w:sz w:val="20"/>
          <w:szCs w:val="20"/>
        </w:rPr>
        <w:t>g</w:t>
      </w:r>
      <w:r w:rsidRPr="00174225">
        <w:rPr>
          <w:sz w:val="20"/>
          <w:szCs w:val="20"/>
        </w:rPr>
        <w:t>e</w:t>
      </w:r>
      <w:r w:rsidRPr="00174225">
        <w:rPr>
          <w:spacing w:val="1"/>
          <w:sz w:val="20"/>
          <w:szCs w:val="20"/>
        </w:rPr>
        <w:t>n</w:t>
      </w:r>
      <w:r w:rsidRPr="00174225">
        <w:rPr>
          <w:sz w:val="20"/>
          <w:szCs w:val="20"/>
        </w:rPr>
        <w:t>eral</w:t>
      </w:r>
      <w:r w:rsidRPr="00174225">
        <w:rPr>
          <w:w w:val="102"/>
          <w:sz w:val="20"/>
          <w:szCs w:val="20"/>
        </w:rPr>
        <w:t xml:space="preserve"> </w:t>
      </w:r>
      <w:r w:rsidRPr="00174225">
        <w:rPr>
          <w:spacing w:val="1"/>
          <w:sz w:val="20"/>
          <w:szCs w:val="20"/>
        </w:rPr>
        <w:t>d</w:t>
      </w:r>
      <w:r w:rsidRPr="00174225">
        <w:rPr>
          <w:sz w:val="20"/>
          <w:szCs w:val="20"/>
        </w:rPr>
        <w:t>eficie</w:t>
      </w:r>
      <w:r w:rsidRPr="00174225">
        <w:rPr>
          <w:spacing w:val="1"/>
          <w:sz w:val="20"/>
          <w:szCs w:val="20"/>
        </w:rPr>
        <w:t>n</w:t>
      </w:r>
      <w:r w:rsidRPr="00174225">
        <w:rPr>
          <w:sz w:val="20"/>
          <w:szCs w:val="20"/>
        </w:rPr>
        <w:t>cies</w:t>
      </w:r>
      <w:r w:rsidRPr="00174225">
        <w:rPr>
          <w:spacing w:val="43"/>
          <w:sz w:val="20"/>
          <w:szCs w:val="20"/>
        </w:rPr>
        <w:t xml:space="preserve"> </w:t>
      </w:r>
      <w:r w:rsidRPr="00174225">
        <w:rPr>
          <w:sz w:val="20"/>
          <w:szCs w:val="20"/>
        </w:rPr>
        <w:t>if</w:t>
      </w:r>
      <w:r w:rsidRPr="00174225">
        <w:rPr>
          <w:spacing w:val="44"/>
          <w:sz w:val="20"/>
          <w:szCs w:val="20"/>
        </w:rPr>
        <w:t xml:space="preserve"> </w:t>
      </w:r>
      <w:r w:rsidRPr="00174225">
        <w:rPr>
          <w:sz w:val="20"/>
          <w:szCs w:val="20"/>
        </w:rPr>
        <w:t>cited</w:t>
      </w:r>
      <w:r w:rsidRPr="00174225">
        <w:rPr>
          <w:spacing w:val="44"/>
          <w:sz w:val="20"/>
          <w:szCs w:val="20"/>
        </w:rPr>
        <w:t xml:space="preserve"> </w:t>
      </w:r>
      <w:r w:rsidRPr="00174225">
        <w:rPr>
          <w:sz w:val="20"/>
          <w:szCs w:val="20"/>
        </w:rPr>
        <w:t>as</w:t>
      </w:r>
      <w:r w:rsidRPr="00174225">
        <w:rPr>
          <w:spacing w:val="44"/>
          <w:sz w:val="20"/>
          <w:szCs w:val="20"/>
        </w:rPr>
        <w:t xml:space="preserve"> </w:t>
      </w:r>
      <w:r w:rsidRPr="00174225">
        <w:rPr>
          <w:sz w:val="20"/>
          <w:szCs w:val="20"/>
        </w:rPr>
        <w:t>a</w:t>
      </w:r>
      <w:r w:rsidRPr="00174225">
        <w:rPr>
          <w:spacing w:val="44"/>
          <w:sz w:val="20"/>
          <w:szCs w:val="20"/>
        </w:rPr>
        <w:t xml:space="preserve"> </w:t>
      </w:r>
      <w:r w:rsidRPr="00174225">
        <w:rPr>
          <w:sz w:val="20"/>
          <w:szCs w:val="20"/>
        </w:rPr>
        <w:t>fi</w:t>
      </w:r>
      <w:r w:rsidRPr="00174225">
        <w:rPr>
          <w:spacing w:val="1"/>
          <w:sz w:val="20"/>
          <w:szCs w:val="20"/>
        </w:rPr>
        <w:t>n</w:t>
      </w:r>
      <w:r w:rsidRPr="00174225">
        <w:rPr>
          <w:sz w:val="20"/>
          <w:szCs w:val="20"/>
        </w:rPr>
        <w:t>di</w:t>
      </w:r>
      <w:r w:rsidRPr="00174225">
        <w:rPr>
          <w:spacing w:val="1"/>
          <w:sz w:val="20"/>
          <w:szCs w:val="20"/>
        </w:rPr>
        <w:t>n</w:t>
      </w:r>
      <w:r w:rsidRPr="00174225">
        <w:rPr>
          <w:sz w:val="20"/>
          <w:szCs w:val="20"/>
        </w:rPr>
        <w:t>g</w:t>
      </w:r>
      <w:r w:rsidRPr="00174225">
        <w:rPr>
          <w:spacing w:val="44"/>
          <w:sz w:val="20"/>
          <w:szCs w:val="20"/>
        </w:rPr>
        <w:t xml:space="preserve"> </w:t>
      </w:r>
      <w:r w:rsidRPr="00174225">
        <w:rPr>
          <w:sz w:val="20"/>
          <w:szCs w:val="20"/>
        </w:rPr>
        <w:t>at</w:t>
      </w:r>
      <w:r w:rsidRPr="00174225">
        <w:rPr>
          <w:spacing w:val="44"/>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44"/>
          <w:sz w:val="20"/>
          <w:szCs w:val="20"/>
        </w:rPr>
        <w:t xml:space="preserve"> </w:t>
      </w:r>
      <w:r w:rsidRPr="00174225">
        <w:rPr>
          <w:sz w:val="20"/>
          <w:szCs w:val="20"/>
        </w:rPr>
        <w:t>ti</w:t>
      </w:r>
      <w:r w:rsidRPr="00174225">
        <w:rPr>
          <w:spacing w:val="2"/>
          <w:sz w:val="20"/>
          <w:szCs w:val="20"/>
        </w:rPr>
        <w:t>m</w:t>
      </w:r>
      <w:r w:rsidRPr="00174225">
        <w:rPr>
          <w:sz w:val="20"/>
          <w:szCs w:val="20"/>
        </w:rPr>
        <w:t>e</w:t>
      </w:r>
      <w:r w:rsidRPr="00174225">
        <w:rPr>
          <w:spacing w:val="43"/>
          <w:sz w:val="20"/>
          <w:szCs w:val="20"/>
        </w:rPr>
        <w:t xml:space="preserve"> </w:t>
      </w:r>
      <w:r w:rsidRPr="00174225">
        <w:rPr>
          <w:sz w:val="20"/>
          <w:szCs w:val="20"/>
        </w:rPr>
        <w:t>of</w:t>
      </w:r>
      <w:r w:rsidRPr="00174225">
        <w:rPr>
          <w:spacing w:val="44"/>
          <w:sz w:val="20"/>
          <w:szCs w:val="20"/>
        </w:rPr>
        <w:t xml:space="preserve"> </w:t>
      </w:r>
      <w:r w:rsidRPr="00174225">
        <w:rPr>
          <w:sz w:val="20"/>
          <w:szCs w:val="20"/>
        </w:rPr>
        <w:t>i</w:t>
      </w:r>
      <w:r w:rsidRPr="00174225">
        <w:rPr>
          <w:spacing w:val="1"/>
          <w:sz w:val="20"/>
          <w:szCs w:val="20"/>
        </w:rPr>
        <w:t>n</w:t>
      </w:r>
      <w:r w:rsidRPr="00174225">
        <w:rPr>
          <w:sz w:val="20"/>
          <w:szCs w:val="20"/>
        </w:rPr>
        <w:t>specti</w:t>
      </w:r>
      <w:r w:rsidRPr="00174225">
        <w:rPr>
          <w:spacing w:val="1"/>
          <w:sz w:val="20"/>
          <w:szCs w:val="20"/>
        </w:rPr>
        <w:t>o</w:t>
      </w:r>
      <w:r w:rsidRPr="00174225">
        <w:rPr>
          <w:sz w:val="20"/>
          <w:szCs w:val="20"/>
        </w:rPr>
        <w:t>n</w:t>
      </w:r>
      <w:r w:rsidRPr="00174225">
        <w:rPr>
          <w:spacing w:val="44"/>
          <w:sz w:val="20"/>
          <w:szCs w:val="20"/>
        </w:rPr>
        <w:t xml:space="preserve"> </w:t>
      </w:r>
      <w:r w:rsidRPr="00174225">
        <w:rPr>
          <w:sz w:val="20"/>
          <w:szCs w:val="20"/>
        </w:rPr>
        <w:t>by</w:t>
      </w:r>
      <w:r w:rsidRPr="00174225">
        <w:rPr>
          <w:spacing w:val="44"/>
          <w:sz w:val="20"/>
          <w:szCs w:val="20"/>
        </w:rPr>
        <w:t xml:space="preserve"> </w:t>
      </w:r>
    </w:p>
    <w:p w:rsidR="0060336D" w:rsidRPr="00174225" w:rsidRDefault="0060336D" w:rsidP="0060336D">
      <w:pPr>
        <w:spacing w:before="12" w:line="280" w:lineRule="exact"/>
        <w:jc w:val="both"/>
        <w:rPr>
          <w:spacing w:val="23"/>
          <w:sz w:val="20"/>
          <w:szCs w:val="20"/>
        </w:rPr>
      </w:pPr>
      <w:r w:rsidRPr="00174225">
        <w:rPr>
          <w:spacing w:val="44"/>
          <w:sz w:val="20"/>
          <w:szCs w:val="20"/>
        </w:rPr>
        <w:tab/>
      </w:r>
      <w:r w:rsidRPr="00174225">
        <w:rPr>
          <w:spacing w:val="44"/>
          <w:sz w:val="20"/>
          <w:szCs w:val="20"/>
        </w:rPr>
        <w:tab/>
      </w:r>
      <w:r w:rsidRPr="00174225">
        <w:rPr>
          <w:spacing w:val="2"/>
          <w:sz w:val="20"/>
          <w:szCs w:val="20"/>
        </w:rPr>
        <w:t>AH</w:t>
      </w:r>
      <w:r w:rsidRPr="00174225">
        <w:rPr>
          <w:spacing w:val="1"/>
          <w:sz w:val="20"/>
          <w:szCs w:val="20"/>
        </w:rPr>
        <w:t>F</w:t>
      </w:r>
      <w:r w:rsidRPr="00174225">
        <w:rPr>
          <w:sz w:val="20"/>
          <w:szCs w:val="20"/>
        </w:rPr>
        <w:t>A</w:t>
      </w:r>
      <w:r w:rsidRPr="00174225">
        <w:rPr>
          <w:spacing w:val="46"/>
          <w:sz w:val="20"/>
          <w:szCs w:val="20"/>
        </w:rPr>
        <w:t xml:space="preserve"> </w:t>
      </w:r>
      <w:r w:rsidRPr="00174225">
        <w:rPr>
          <w:sz w:val="20"/>
          <w:szCs w:val="20"/>
        </w:rPr>
        <w:t>(or</w:t>
      </w:r>
      <w:r w:rsidRPr="00174225">
        <w:rPr>
          <w:spacing w:val="44"/>
          <w:sz w:val="20"/>
          <w:szCs w:val="20"/>
        </w:rPr>
        <w:t xml:space="preserve"> </w:t>
      </w:r>
      <w:r w:rsidRPr="00174225">
        <w:rPr>
          <w:sz w:val="20"/>
          <w:szCs w:val="20"/>
        </w:rPr>
        <w:t>its</w:t>
      </w:r>
      <w:r w:rsidRPr="00174225">
        <w:rPr>
          <w:spacing w:val="44"/>
          <w:sz w:val="20"/>
          <w:szCs w:val="20"/>
        </w:rPr>
        <w:t xml:space="preserve"> </w:t>
      </w:r>
      <w:r w:rsidRPr="00174225">
        <w:rPr>
          <w:sz w:val="20"/>
          <w:szCs w:val="20"/>
        </w:rPr>
        <w:t>desi</w:t>
      </w:r>
      <w:r w:rsidRPr="00174225">
        <w:rPr>
          <w:spacing w:val="1"/>
          <w:sz w:val="20"/>
          <w:szCs w:val="20"/>
        </w:rPr>
        <w:t>g</w:t>
      </w:r>
      <w:r w:rsidRPr="00174225">
        <w:rPr>
          <w:sz w:val="20"/>
          <w:szCs w:val="20"/>
        </w:rPr>
        <w:t>nated</w:t>
      </w:r>
      <w:r w:rsidRPr="00174225">
        <w:rPr>
          <w:w w:val="102"/>
          <w:sz w:val="20"/>
          <w:szCs w:val="20"/>
        </w:rPr>
        <w:t xml:space="preserve"> </w:t>
      </w:r>
      <w:r w:rsidRPr="00174225">
        <w:rPr>
          <w:sz w:val="20"/>
          <w:szCs w:val="20"/>
        </w:rPr>
        <w:t>re</w:t>
      </w:r>
      <w:r w:rsidRPr="00174225">
        <w:rPr>
          <w:spacing w:val="1"/>
          <w:sz w:val="20"/>
          <w:szCs w:val="20"/>
        </w:rPr>
        <w:t>p</w:t>
      </w:r>
      <w:r w:rsidRPr="00174225">
        <w:rPr>
          <w:sz w:val="20"/>
          <w:szCs w:val="20"/>
        </w:rPr>
        <w:t>rese</w:t>
      </w:r>
      <w:r w:rsidRPr="00174225">
        <w:rPr>
          <w:spacing w:val="1"/>
          <w:sz w:val="20"/>
          <w:szCs w:val="20"/>
        </w:rPr>
        <w:t>n</w:t>
      </w:r>
      <w:r w:rsidRPr="00174225">
        <w:rPr>
          <w:sz w:val="20"/>
          <w:szCs w:val="20"/>
        </w:rPr>
        <w:t>tati</w:t>
      </w:r>
      <w:r w:rsidRPr="00174225">
        <w:rPr>
          <w:spacing w:val="1"/>
          <w:sz w:val="20"/>
          <w:szCs w:val="20"/>
        </w:rPr>
        <w:t>v</w:t>
      </w:r>
      <w:r w:rsidRPr="00174225">
        <w:rPr>
          <w:sz w:val="20"/>
          <w:szCs w:val="20"/>
        </w:rPr>
        <w:t>e)</w:t>
      </w:r>
      <w:r w:rsidRPr="00174225">
        <w:rPr>
          <w:spacing w:val="22"/>
          <w:sz w:val="20"/>
          <w:szCs w:val="20"/>
        </w:rPr>
        <w:t xml:space="preserve"> </w:t>
      </w:r>
      <w:r w:rsidRPr="00174225">
        <w:rPr>
          <w:sz w:val="20"/>
          <w:szCs w:val="20"/>
        </w:rPr>
        <w:t>a</w:t>
      </w:r>
      <w:r w:rsidRPr="00174225">
        <w:rPr>
          <w:spacing w:val="1"/>
          <w:sz w:val="20"/>
          <w:szCs w:val="20"/>
        </w:rPr>
        <w:t>n</w:t>
      </w:r>
      <w:r w:rsidRPr="00174225">
        <w:rPr>
          <w:sz w:val="20"/>
          <w:szCs w:val="20"/>
        </w:rPr>
        <w:t>d</w:t>
      </w:r>
      <w:r w:rsidRPr="00174225">
        <w:rPr>
          <w:spacing w:val="23"/>
          <w:sz w:val="20"/>
          <w:szCs w:val="20"/>
        </w:rPr>
        <w:t xml:space="preserve"> </w:t>
      </w:r>
      <w:r w:rsidRPr="00174225">
        <w:rPr>
          <w:sz w:val="20"/>
          <w:szCs w:val="20"/>
        </w:rPr>
        <w:t>is</w:t>
      </w:r>
      <w:r w:rsidRPr="00174225">
        <w:rPr>
          <w:spacing w:val="23"/>
          <w:sz w:val="20"/>
          <w:szCs w:val="20"/>
        </w:rPr>
        <w:t xml:space="preserve"> </w:t>
      </w:r>
      <w:r w:rsidRPr="00174225">
        <w:rPr>
          <w:spacing w:val="1"/>
          <w:sz w:val="20"/>
          <w:szCs w:val="20"/>
        </w:rPr>
        <w:t>un</w:t>
      </w:r>
      <w:r w:rsidRPr="00174225">
        <w:rPr>
          <w:sz w:val="20"/>
          <w:szCs w:val="20"/>
        </w:rPr>
        <w:t>c</w:t>
      </w:r>
      <w:r w:rsidRPr="00174225">
        <w:rPr>
          <w:spacing w:val="1"/>
          <w:sz w:val="20"/>
          <w:szCs w:val="20"/>
        </w:rPr>
        <w:t>u</w:t>
      </w:r>
      <w:r w:rsidRPr="00174225">
        <w:rPr>
          <w:sz w:val="20"/>
          <w:szCs w:val="20"/>
        </w:rPr>
        <w:t>red</w:t>
      </w:r>
      <w:r w:rsidRPr="00174225">
        <w:rPr>
          <w:spacing w:val="22"/>
          <w:sz w:val="20"/>
          <w:szCs w:val="20"/>
        </w:rPr>
        <w:t xml:space="preserve"> </w:t>
      </w:r>
      <w:r w:rsidRPr="00174225">
        <w:rPr>
          <w:sz w:val="20"/>
          <w:szCs w:val="20"/>
        </w:rPr>
        <w:t>after</w:t>
      </w:r>
      <w:r w:rsidRPr="00174225">
        <w:rPr>
          <w:spacing w:val="23"/>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3"/>
          <w:sz w:val="20"/>
          <w:szCs w:val="20"/>
        </w:rPr>
        <w:t xml:space="preserve"> </w:t>
      </w:r>
      <w:r w:rsidRPr="00174225">
        <w:rPr>
          <w:sz w:val="20"/>
          <w:szCs w:val="20"/>
        </w:rPr>
        <w:t>e</w:t>
      </w:r>
      <w:r w:rsidRPr="00174225">
        <w:rPr>
          <w:spacing w:val="1"/>
          <w:sz w:val="20"/>
          <w:szCs w:val="20"/>
        </w:rPr>
        <w:t>n</w:t>
      </w:r>
      <w:r w:rsidRPr="00174225">
        <w:rPr>
          <w:sz w:val="20"/>
          <w:szCs w:val="20"/>
        </w:rPr>
        <w:t>d</w:t>
      </w:r>
      <w:r w:rsidRPr="00174225">
        <w:rPr>
          <w:spacing w:val="23"/>
          <w:sz w:val="20"/>
          <w:szCs w:val="20"/>
        </w:rPr>
        <w:t xml:space="preserve"> </w:t>
      </w:r>
      <w:r w:rsidRPr="00174225">
        <w:rPr>
          <w:spacing w:val="1"/>
          <w:sz w:val="20"/>
          <w:szCs w:val="20"/>
        </w:rPr>
        <w:t>o</w:t>
      </w:r>
      <w:r w:rsidRPr="00174225">
        <w:rPr>
          <w:sz w:val="20"/>
          <w:szCs w:val="20"/>
        </w:rPr>
        <w:t>f</w:t>
      </w:r>
      <w:r w:rsidRPr="00174225">
        <w:rPr>
          <w:spacing w:val="22"/>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23"/>
          <w:sz w:val="20"/>
          <w:szCs w:val="20"/>
        </w:rPr>
        <w:t xml:space="preserve"> </w:t>
      </w:r>
    </w:p>
    <w:p w:rsidR="0060336D" w:rsidRPr="00174225" w:rsidRDefault="0060336D" w:rsidP="0060336D">
      <w:pPr>
        <w:spacing w:before="12" w:line="280" w:lineRule="exact"/>
        <w:jc w:val="both"/>
        <w:rPr>
          <w:spacing w:val="34"/>
          <w:sz w:val="20"/>
          <w:szCs w:val="20"/>
        </w:rPr>
      </w:pPr>
      <w:r w:rsidRPr="00174225">
        <w:rPr>
          <w:spacing w:val="23"/>
          <w:sz w:val="20"/>
          <w:szCs w:val="20"/>
        </w:rPr>
        <w:tab/>
      </w:r>
      <w:r w:rsidRPr="00174225">
        <w:rPr>
          <w:spacing w:val="23"/>
          <w:sz w:val="20"/>
          <w:szCs w:val="20"/>
        </w:rPr>
        <w:tab/>
      </w:r>
      <w:r w:rsidRPr="00174225">
        <w:rPr>
          <w:spacing w:val="1"/>
          <w:sz w:val="20"/>
          <w:szCs w:val="20"/>
        </w:rPr>
        <w:t>w</w:t>
      </w:r>
      <w:r w:rsidRPr="00174225">
        <w:rPr>
          <w:sz w:val="20"/>
          <w:szCs w:val="20"/>
        </w:rPr>
        <w:t>ritten</w:t>
      </w:r>
      <w:r w:rsidRPr="00174225">
        <w:rPr>
          <w:spacing w:val="23"/>
          <w:sz w:val="20"/>
          <w:szCs w:val="20"/>
        </w:rPr>
        <w:t xml:space="preserve"> </w:t>
      </w:r>
      <w:r w:rsidRPr="00174225">
        <w:rPr>
          <w:sz w:val="20"/>
          <w:szCs w:val="20"/>
        </w:rPr>
        <w:t>s</w:t>
      </w:r>
      <w:r w:rsidRPr="00174225">
        <w:rPr>
          <w:spacing w:val="1"/>
          <w:sz w:val="20"/>
          <w:szCs w:val="20"/>
        </w:rPr>
        <w:t>p</w:t>
      </w:r>
      <w:r w:rsidRPr="00174225">
        <w:rPr>
          <w:sz w:val="20"/>
          <w:szCs w:val="20"/>
        </w:rPr>
        <w:t>ecified</w:t>
      </w:r>
      <w:r w:rsidRPr="00174225">
        <w:rPr>
          <w:spacing w:val="23"/>
          <w:sz w:val="20"/>
          <w:szCs w:val="20"/>
        </w:rPr>
        <w:t xml:space="preserve"> </w:t>
      </w:r>
      <w:r w:rsidRPr="00174225">
        <w:rPr>
          <w:sz w:val="20"/>
          <w:szCs w:val="20"/>
        </w:rPr>
        <w:t>ti</w:t>
      </w:r>
      <w:r w:rsidRPr="00174225">
        <w:rPr>
          <w:spacing w:val="2"/>
          <w:sz w:val="20"/>
          <w:szCs w:val="20"/>
        </w:rPr>
        <w:t>m</w:t>
      </w:r>
      <w:r w:rsidRPr="00174225">
        <w:rPr>
          <w:sz w:val="20"/>
          <w:szCs w:val="20"/>
        </w:rPr>
        <w:t>efra</w:t>
      </w:r>
      <w:r w:rsidRPr="00174225">
        <w:rPr>
          <w:spacing w:val="2"/>
          <w:sz w:val="20"/>
          <w:szCs w:val="20"/>
        </w:rPr>
        <w:t>m</w:t>
      </w:r>
      <w:r w:rsidRPr="00174225">
        <w:rPr>
          <w:sz w:val="20"/>
          <w:szCs w:val="20"/>
        </w:rPr>
        <w:t>e</w:t>
      </w:r>
      <w:r w:rsidRPr="00174225">
        <w:rPr>
          <w:spacing w:val="22"/>
          <w:sz w:val="20"/>
          <w:szCs w:val="20"/>
        </w:rPr>
        <w:t xml:space="preserve"> </w:t>
      </w:r>
      <w:r w:rsidRPr="00174225">
        <w:rPr>
          <w:sz w:val="20"/>
          <w:szCs w:val="20"/>
        </w:rPr>
        <w:t>to</w:t>
      </w:r>
      <w:r w:rsidRPr="00174225">
        <w:rPr>
          <w:spacing w:val="23"/>
          <w:sz w:val="20"/>
          <w:szCs w:val="20"/>
        </w:rPr>
        <w:t xml:space="preserve"> </w:t>
      </w:r>
      <w:r w:rsidRPr="00174225">
        <w:rPr>
          <w:sz w:val="20"/>
          <w:szCs w:val="20"/>
        </w:rPr>
        <w:t>c</w:t>
      </w:r>
      <w:r w:rsidRPr="00174225">
        <w:rPr>
          <w:spacing w:val="1"/>
          <w:sz w:val="20"/>
          <w:szCs w:val="20"/>
        </w:rPr>
        <w:t>u</w:t>
      </w:r>
      <w:r w:rsidRPr="00174225">
        <w:rPr>
          <w:sz w:val="20"/>
          <w:szCs w:val="20"/>
        </w:rPr>
        <w:t>re</w:t>
      </w:r>
      <w:r w:rsidRPr="00174225">
        <w:rPr>
          <w:spacing w:val="23"/>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w w:val="102"/>
          <w:sz w:val="20"/>
          <w:szCs w:val="20"/>
        </w:rPr>
        <w:t xml:space="preserve"> </w:t>
      </w:r>
      <w:r w:rsidRPr="00174225">
        <w:rPr>
          <w:spacing w:val="1"/>
          <w:sz w:val="20"/>
          <w:szCs w:val="20"/>
        </w:rPr>
        <w:t>d</w:t>
      </w:r>
      <w:r w:rsidRPr="00174225">
        <w:rPr>
          <w:sz w:val="20"/>
          <w:szCs w:val="20"/>
        </w:rPr>
        <w:t>eficie</w:t>
      </w:r>
      <w:r w:rsidRPr="00174225">
        <w:rPr>
          <w:spacing w:val="1"/>
          <w:sz w:val="20"/>
          <w:szCs w:val="20"/>
        </w:rPr>
        <w:t>n</w:t>
      </w:r>
      <w:r w:rsidRPr="00174225">
        <w:rPr>
          <w:sz w:val="20"/>
          <w:szCs w:val="20"/>
        </w:rPr>
        <w:t xml:space="preserve">cies.  </w:t>
      </w:r>
      <w:r w:rsidRPr="00174225">
        <w:rPr>
          <w:spacing w:val="1"/>
          <w:sz w:val="20"/>
          <w:szCs w:val="20"/>
        </w:rPr>
        <w:t>A</w:t>
      </w:r>
      <w:r w:rsidRPr="00174225">
        <w:rPr>
          <w:sz w:val="20"/>
          <w:szCs w:val="20"/>
        </w:rPr>
        <w:t>ll</w:t>
      </w:r>
      <w:r w:rsidRPr="00174225">
        <w:rPr>
          <w:spacing w:val="32"/>
          <w:sz w:val="20"/>
          <w:szCs w:val="20"/>
        </w:rPr>
        <w:t xml:space="preserve"> </w:t>
      </w:r>
      <w:r w:rsidRPr="00174225">
        <w:rPr>
          <w:sz w:val="20"/>
          <w:szCs w:val="20"/>
        </w:rPr>
        <w:t>ti</w:t>
      </w:r>
      <w:r w:rsidRPr="00174225">
        <w:rPr>
          <w:spacing w:val="2"/>
          <w:sz w:val="20"/>
          <w:szCs w:val="20"/>
        </w:rPr>
        <w:t>m</w:t>
      </w:r>
      <w:r w:rsidRPr="00174225">
        <w:rPr>
          <w:sz w:val="20"/>
          <w:szCs w:val="20"/>
        </w:rPr>
        <w:t>efra</w:t>
      </w:r>
      <w:r w:rsidRPr="00174225">
        <w:rPr>
          <w:spacing w:val="2"/>
          <w:sz w:val="20"/>
          <w:szCs w:val="20"/>
        </w:rPr>
        <w:t>m</w:t>
      </w:r>
      <w:r w:rsidRPr="00174225">
        <w:rPr>
          <w:sz w:val="20"/>
          <w:szCs w:val="20"/>
        </w:rPr>
        <w:t>es</w:t>
      </w:r>
      <w:r w:rsidRPr="00174225">
        <w:rPr>
          <w:spacing w:val="33"/>
          <w:sz w:val="20"/>
          <w:szCs w:val="20"/>
        </w:rPr>
        <w:t xml:space="preserve"> </w:t>
      </w:r>
      <w:r w:rsidRPr="00174225">
        <w:rPr>
          <w:sz w:val="20"/>
          <w:szCs w:val="20"/>
        </w:rPr>
        <w:t>f</w:t>
      </w:r>
      <w:r w:rsidRPr="00174225">
        <w:rPr>
          <w:spacing w:val="1"/>
          <w:sz w:val="20"/>
          <w:szCs w:val="20"/>
        </w:rPr>
        <w:t>o</w:t>
      </w:r>
      <w:r w:rsidRPr="00174225">
        <w:rPr>
          <w:sz w:val="20"/>
          <w:szCs w:val="20"/>
        </w:rPr>
        <w:t>r</w:t>
      </w:r>
      <w:r w:rsidRPr="00174225">
        <w:rPr>
          <w:spacing w:val="33"/>
          <w:sz w:val="20"/>
          <w:szCs w:val="20"/>
        </w:rPr>
        <w:t xml:space="preserve"> </w:t>
      </w:r>
      <w:r w:rsidRPr="00174225">
        <w:rPr>
          <w:sz w:val="20"/>
          <w:szCs w:val="20"/>
        </w:rPr>
        <w:t>c</w:t>
      </w:r>
      <w:r w:rsidRPr="00174225">
        <w:rPr>
          <w:spacing w:val="1"/>
          <w:sz w:val="20"/>
          <w:szCs w:val="20"/>
        </w:rPr>
        <w:t>u</w:t>
      </w:r>
      <w:r w:rsidRPr="00174225">
        <w:rPr>
          <w:sz w:val="20"/>
          <w:szCs w:val="20"/>
        </w:rPr>
        <w:t>ri</w:t>
      </w:r>
      <w:r w:rsidRPr="00174225">
        <w:rPr>
          <w:spacing w:val="1"/>
          <w:sz w:val="20"/>
          <w:szCs w:val="20"/>
        </w:rPr>
        <w:t>n</w:t>
      </w:r>
      <w:r w:rsidRPr="00174225">
        <w:rPr>
          <w:sz w:val="20"/>
          <w:szCs w:val="20"/>
        </w:rPr>
        <w:t>g</w:t>
      </w:r>
      <w:r w:rsidRPr="00174225">
        <w:rPr>
          <w:spacing w:val="34"/>
          <w:sz w:val="20"/>
          <w:szCs w:val="20"/>
        </w:rPr>
        <w:t xml:space="preserve"> </w:t>
      </w:r>
    </w:p>
    <w:p w:rsidR="0060336D" w:rsidRPr="00174225" w:rsidRDefault="0060336D" w:rsidP="0060336D">
      <w:pPr>
        <w:spacing w:before="12" w:line="280" w:lineRule="exact"/>
        <w:jc w:val="both"/>
        <w:rPr>
          <w:spacing w:val="43"/>
          <w:sz w:val="20"/>
          <w:szCs w:val="20"/>
        </w:rPr>
      </w:pPr>
      <w:r w:rsidRPr="00174225">
        <w:rPr>
          <w:spacing w:val="34"/>
          <w:sz w:val="20"/>
          <w:szCs w:val="20"/>
        </w:rPr>
        <w:tab/>
      </w:r>
      <w:r w:rsidRPr="00174225">
        <w:rPr>
          <w:spacing w:val="34"/>
          <w:sz w:val="20"/>
          <w:szCs w:val="20"/>
        </w:rPr>
        <w:tab/>
      </w:r>
      <w:r w:rsidRPr="00174225">
        <w:rPr>
          <w:spacing w:val="1"/>
          <w:sz w:val="20"/>
          <w:szCs w:val="20"/>
        </w:rPr>
        <w:t>d</w:t>
      </w:r>
      <w:r w:rsidRPr="00174225">
        <w:rPr>
          <w:sz w:val="20"/>
          <w:szCs w:val="20"/>
        </w:rPr>
        <w:t>eficie</w:t>
      </w:r>
      <w:r w:rsidRPr="00174225">
        <w:rPr>
          <w:spacing w:val="1"/>
          <w:sz w:val="20"/>
          <w:szCs w:val="20"/>
        </w:rPr>
        <w:t>n</w:t>
      </w:r>
      <w:r w:rsidRPr="00174225">
        <w:rPr>
          <w:sz w:val="20"/>
          <w:szCs w:val="20"/>
        </w:rPr>
        <w:t>cies</w:t>
      </w:r>
      <w:r w:rsidRPr="00174225">
        <w:rPr>
          <w:spacing w:val="33"/>
          <w:sz w:val="20"/>
          <w:szCs w:val="20"/>
        </w:rPr>
        <w:t xml:space="preserve"> </w:t>
      </w:r>
      <w:r w:rsidRPr="00174225">
        <w:rPr>
          <w:spacing w:val="1"/>
          <w:sz w:val="20"/>
          <w:szCs w:val="20"/>
        </w:rPr>
        <w:t>w</w:t>
      </w:r>
      <w:r w:rsidRPr="00174225">
        <w:rPr>
          <w:sz w:val="20"/>
          <w:szCs w:val="20"/>
        </w:rPr>
        <w:t>ill</w:t>
      </w:r>
      <w:r w:rsidRPr="00174225">
        <w:rPr>
          <w:spacing w:val="32"/>
          <w:sz w:val="20"/>
          <w:szCs w:val="20"/>
        </w:rPr>
        <w:t xml:space="preserve"> </w:t>
      </w:r>
      <w:r w:rsidRPr="00174225">
        <w:rPr>
          <w:spacing w:val="1"/>
          <w:sz w:val="20"/>
          <w:szCs w:val="20"/>
        </w:rPr>
        <w:t>b</w:t>
      </w:r>
      <w:r w:rsidRPr="00174225">
        <w:rPr>
          <w:sz w:val="20"/>
          <w:szCs w:val="20"/>
        </w:rPr>
        <w:t>e</w:t>
      </w:r>
      <w:r w:rsidRPr="00174225">
        <w:rPr>
          <w:spacing w:val="33"/>
          <w:sz w:val="20"/>
          <w:szCs w:val="20"/>
        </w:rPr>
        <w:t xml:space="preserve"> </w:t>
      </w:r>
      <w:r w:rsidRPr="00174225">
        <w:rPr>
          <w:sz w:val="20"/>
          <w:szCs w:val="20"/>
        </w:rPr>
        <w:t>s</w:t>
      </w:r>
      <w:r w:rsidRPr="00174225">
        <w:rPr>
          <w:spacing w:val="1"/>
          <w:sz w:val="20"/>
          <w:szCs w:val="20"/>
        </w:rPr>
        <w:t>ub</w:t>
      </w:r>
      <w:r w:rsidRPr="00174225">
        <w:rPr>
          <w:spacing w:val="2"/>
          <w:sz w:val="20"/>
          <w:szCs w:val="20"/>
        </w:rPr>
        <w:t>m</w:t>
      </w:r>
      <w:r w:rsidRPr="00174225">
        <w:rPr>
          <w:sz w:val="20"/>
          <w:szCs w:val="20"/>
        </w:rPr>
        <w:t>itted</w:t>
      </w:r>
      <w:r w:rsidRPr="00174225">
        <w:rPr>
          <w:spacing w:val="34"/>
          <w:sz w:val="20"/>
          <w:szCs w:val="20"/>
        </w:rPr>
        <w:t xml:space="preserve"> </w:t>
      </w:r>
      <w:r w:rsidRPr="00174225">
        <w:rPr>
          <w:sz w:val="20"/>
          <w:szCs w:val="20"/>
        </w:rPr>
        <w:t>in</w:t>
      </w:r>
      <w:r w:rsidRPr="00174225">
        <w:rPr>
          <w:spacing w:val="34"/>
          <w:sz w:val="20"/>
          <w:szCs w:val="20"/>
        </w:rPr>
        <w:t xml:space="preserve"> </w:t>
      </w:r>
      <w:r w:rsidRPr="00174225">
        <w:rPr>
          <w:spacing w:val="1"/>
          <w:sz w:val="20"/>
          <w:szCs w:val="20"/>
        </w:rPr>
        <w:t>w</w:t>
      </w:r>
      <w:r w:rsidRPr="00174225">
        <w:rPr>
          <w:sz w:val="20"/>
          <w:szCs w:val="20"/>
        </w:rPr>
        <w:t>riti</w:t>
      </w:r>
      <w:r w:rsidRPr="00174225">
        <w:rPr>
          <w:spacing w:val="1"/>
          <w:sz w:val="20"/>
          <w:szCs w:val="20"/>
        </w:rPr>
        <w:t>ng</w:t>
      </w:r>
      <w:r w:rsidRPr="00174225">
        <w:rPr>
          <w:sz w:val="20"/>
          <w:szCs w:val="20"/>
        </w:rPr>
        <w:t xml:space="preserve">.  </w:t>
      </w:r>
      <w:r w:rsidRPr="00174225">
        <w:rPr>
          <w:spacing w:val="1"/>
          <w:sz w:val="20"/>
          <w:szCs w:val="20"/>
        </w:rPr>
        <w:t>G</w:t>
      </w:r>
      <w:r w:rsidRPr="00174225">
        <w:rPr>
          <w:sz w:val="20"/>
          <w:szCs w:val="20"/>
        </w:rPr>
        <w:t>e</w:t>
      </w:r>
      <w:r w:rsidRPr="00174225">
        <w:rPr>
          <w:spacing w:val="1"/>
          <w:sz w:val="20"/>
          <w:szCs w:val="20"/>
        </w:rPr>
        <w:t>n</w:t>
      </w:r>
      <w:r w:rsidRPr="00174225">
        <w:rPr>
          <w:sz w:val="20"/>
          <w:szCs w:val="20"/>
        </w:rPr>
        <w:t>eral</w:t>
      </w:r>
      <w:r w:rsidRPr="00174225">
        <w:rPr>
          <w:w w:val="102"/>
          <w:sz w:val="20"/>
          <w:szCs w:val="20"/>
        </w:rPr>
        <w:t xml:space="preserve"> </w:t>
      </w:r>
      <w:r w:rsidRPr="00174225">
        <w:rPr>
          <w:spacing w:val="1"/>
          <w:sz w:val="20"/>
          <w:szCs w:val="20"/>
        </w:rPr>
        <w:t>d</w:t>
      </w:r>
      <w:r w:rsidRPr="00174225">
        <w:rPr>
          <w:sz w:val="20"/>
          <w:szCs w:val="20"/>
        </w:rPr>
        <w:t>eficie</w:t>
      </w:r>
      <w:r w:rsidRPr="00174225">
        <w:rPr>
          <w:spacing w:val="1"/>
          <w:sz w:val="20"/>
          <w:szCs w:val="20"/>
        </w:rPr>
        <w:t>n</w:t>
      </w:r>
      <w:r w:rsidRPr="00174225">
        <w:rPr>
          <w:sz w:val="20"/>
          <w:szCs w:val="20"/>
        </w:rPr>
        <w:t>cies</w:t>
      </w:r>
      <w:r w:rsidRPr="00174225">
        <w:rPr>
          <w:spacing w:val="44"/>
          <w:sz w:val="20"/>
          <w:szCs w:val="20"/>
        </w:rPr>
        <w:t xml:space="preserve"> </w:t>
      </w:r>
      <w:r w:rsidRPr="00174225">
        <w:rPr>
          <w:sz w:val="20"/>
          <w:szCs w:val="20"/>
        </w:rPr>
        <w:t>i</w:t>
      </w:r>
      <w:r w:rsidRPr="00174225">
        <w:rPr>
          <w:spacing w:val="1"/>
          <w:sz w:val="20"/>
          <w:szCs w:val="20"/>
        </w:rPr>
        <w:t>n</w:t>
      </w:r>
      <w:r w:rsidRPr="00174225">
        <w:rPr>
          <w:sz w:val="20"/>
          <w:szCs w:val="20"/>
        </w:rPr>
        <w:t>cl</w:t>
      </w:r>
      <w:r w:rsidRPr="00174225">
        <w:rPr>
          <w:spacing w:val="1"/>
          <w:sz w:val="20"/>
          <w:szCs w:val="20"/>
        </w:rPr>
        <w:t>ud</w:t>
      </w:r>
      <w:r w:rsidRPr="00174225">
        <w:rPr>
          <w:sz w:val="20"/>
          <w:szCs w:val="20"/>
        </w:rPr>
        <w:t>e</w:t>
      </w:r>
      <w:r w:rsidRPr="00174225">
        <w:rPr>
          <w:spacing w:val="44"/>
          <w:sz w:val="20"/>
          <w:szCs w:val="20"/>
        </w:rPr>
        <w:t xml:space="preserve"> </w:t>
      </w:r>
      <w:r w:rsidRPr="00174225">
        <w:rPr>
          <w:sz w:val="20"/>
          <w:szCs w:val="20"/>
        </w:rPr>
        <w:t>all</w:t>
      </w:r>
      <w:r w:rsidRPr="00174225">
        <w:rPr>
          <w:spacing w:val="43"/>
          <w:sz w:val="20"/>
          <w:szCs w:val="20"/>
        </w:rPr>
        <w:t xml:space="preserve"> </w:t>
      </w:r>
    </w:p>
    <w:p w:rsidR="0060336D" w:rsidRPr="00174225" w:rsidRDefault="0060336D" w:rsidP="0060336D">
      <w:pPr>
        <w:spacing w:before="12" w:line="280" w:lineRule="exact"/>
        <w:jc w:val="both"/>
        <w:rPr>
          <w:spacing w:val="18"/>
          <w:sz w:val="20"/>
          <w:szCs w:val="20"/>
        </w:rPr>
      </w:pPr>
      <w:r w:rsidRPr="00174225">
        <w:rPr>
          <w:spacing w:val="43"/>
          <w:sz w:val="20"/>
          <w:szCs w:val="20"/>
        </w:rPr>
        <w:tab/>
      </w:r>
      <w:r w:rsidRPr="00174225">
        <w:rPr>
          <w:spacing w:val="43"/>
          <w:sz w:val="20"/>
          <w:szCs w:val="20"/>
        </w:rPr>
        <w:tab/>
      </w:r>
      <w:r w:rsidRPr="00174225">
        <w:rPr>
          <w:spacing w:val="1"/>
          <w:sz w:val="20"/>
          <w:szCs w:val="20"/>
        </w:rPr>
        <w:t>v</w:t>
      </w:r>
      <w:r w:rsidRPr="00174225">
        <w:rPr>
          <w:sz w:val="20"/>
          <w:szCs w:val="20"/>
        </w:rPr>
        <w:t>i</w:t>
      </w:r>
      <w:r w:rsidRPr="00174225">
        <w:rPr>
          <w:spacing w:val="1"/>
          <w:sz w:val="20"/>
          <w:szCs w:val="20"/>
        </w:rPr>
        <w:t>o</w:t>
      </w:r>
      <w:r w:rsidRPr="00174225">
        <w:rPr>
          <w:sz w:val="20"/>
          <w:szCs w:val="20"/>
        </w:rPr>
        <w:t>lati</w:t>
      </w:r>
      <w:r w:rsidRPr="00174225">
        <w:rPr>
          <w:spacing w:val="1"/>
          <w:sz w:val="20"/>
          <w:szCs w:val="20"/>
        </w:rPr>
        <w:t>on</w:t>
      </w:r>
      <w:r w:rsidRPr="00174225">
        <w:rPr>
          <w:sz w:val="20"/>
          <w:szCs w:val="20"/>
        </w:rPr>
        <w:t>s</w:t>
      </w:r>
      <w:r w:rsidRPr="00174225">
        <w:rPr>
          <w:spacing w:val="44"/>
          <w:sz w:val="20"/>
          <w:szCs w:val="20"/>
        </w:rPr>
        <w:t xml:space="preserve"> </w:t>
      </w:r>
      <w:r w:rsidRPr="00174225">
        <w:rPr>
          <w:spacing w:val="1"/>
          <w:sz w:val="20"/>
          <w:szCs w:val="20"/>
        </w:rPr>
        <w:t>o</w:t>
      </w:r>
      <w:r w:rsidRPr="00174225">
        <w:rPr>
          <w:sz w:val="20"/>
          <w:szCs w:val="20"/>
        </w:rPr>
        <w:t>r</w:t>
      </w:r>
      <w:r w:rsidRPr="00174225">
        <w:rPr>
          <w:spacing w:val="45"/>
          <w:sz w:val="20"/>
          <w:szCs w:val="20"/>
        </w:rPr>
        <w:t xml:space="preserve"> </w:t>
      </w:r>
      <w:r w:rsidRPr="00174225">
        <w:rPr>
          <w:spacing w:val="1"/>
          <w:sz w:val="20"/>
          <w:szCs w:val="20"/>
        </w:rPr>
        <w:t>d</w:t>
      </w:r>
      <w:r w:rsidRPr="00174225">
        <w:rPr>
          <w:sz w:val="20"/>
          <w:szCs w:val="20"/>
        </w:rPr>
        <w:t>eficie</w:t>
      </w:r>
      <w:r w:rsidRPr="00174225">
        <w:rPr>
          <w:spacing w:val="1"/>
          <w:sz w:val="20"/>
          <w:szCs w:val="20"/>
        </w:rPr>
        <w:t>n</w:t>
      </w:r>
      <w:r w:rsidRPr="00174225">
        <w:rPr>
          <w:sz w:val="20"/>
          <w:szCs w:val="20"/>
        </w:rPr>
        <w:t>cies</w:t>
      </w:r>
      <w:r w:rsidRPr="00174225">
        <w:rPr>
          <w:spacing w:val="44"/>
          <w:sz w:val="20"/>
          <w:szCs w:val="20"/>
        </w:rPr>
        <w:t xml:space="preserve"> </w:t>
      </w:r>
      <w:r w:rsidRPr="00174225">
        <w:rPr>
          <w:spacing w:val="1"/>
          <w:sz w:val="20"/>
          <w:szCs w:val="20"/>
        </w:rPr>
        <w:t>no</w:t>
      </w:r>
      <w:r w:rsidRPr="00174225">
        <w:rPr>
          <w:sz w:val="20"/>
          <w:szCs w:val="20"/>
        </w:rPr>
        <w:t>t</w:t>
      </w:r>
      <w:r w:rsidRPr="00174225">
        <w:rPr>
          <w:spacing w:val="44"/>
          <w:sz w:val="20"/>
          <w:szCs w:val="20"/>
        </w:rPr>
        <w:t xml:space="preserve"> </w:t>
      </w:r>
      <w:r w:rsidRPr="00174225">
        <w:rPr>
          <w:sz w:val="20"/>
          <w:szCs w:val="20"/>
        </w:rPr>
        <w:t>listed</w:t>
      </w:r>
      <w:r w:rsidRPr="00174225">
        <w:rPr>
          <w:spacing w:val="46"/>
          <w:sz w:val="20"/>
          <w:szCs w:val="20"/>
        </w:rPr>
        <w:t xml:space="preserve"> </w:t>
      </w:r>
      <w:r w:rsidRPr="00174225">
        <w:rPr>
          <w:sz w:val="20"/>
          <w:szCs w:val="20"/>
        </w:rPr>
        <w:t>in</w:t>
      </w:r>
      <w:r w:rsidRPr="00174225">
        <w:rPr>
          <w:spacing w:val="45"/>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44"/>
          <w:sz w:val="20"/>
          <w:szCs w:val="20"/>
        </w:rPr>
        <w:t xml:space="preserve"> </w:t>
      </w:r>
      <w:r w:rsidRPr="00174225">
        <w:rPr>
          <w:spacing w:val="1"/>
          <w:sz w:val="20"/>
          <w:szCs w:val="20"/>
        </w:rPr>
        <w:t>p</w:t>
      </w:r>
      <w:r w:rsidRPr="00174225">
        <w:rPr>
          <w:sz w:val="20"/>
          <w:szCs w:val="20"/>
        </w:rPr>
        <w:t>rece</w:t>
      </w:r>
      <w:r w:rsidRPr="00174225">
        <w:rPr>
          <w:spacing w:val="1"/>
          <w:sz w:val="20"/>
          <w:szCs w:val="20"/>
        </w:rPr>
        <w:t>d</w:t>
      </w:r>
      <w:r w:rsidRPr="00174225">
        <w:rPr>
          <w:sz w:val="20"/>
          <w:szCs w:val="20"/>
        </w:rPr>
        <w:t>i</w:t>
      </w:r>
      <w:r w:rsidRPr="00174225">
        <w:rPr>
          <w:spacing w:val="1"/>
          <w:sz w:val="20"/>
          <w:szCs w:val="20"/>
        </w:rPr>
        <w:t>n</w:t>
      </w:r>
      <w:r w:rsidRPr="00174225">
        <w:rPr>
          <w:sz w:val="20"/>
          <w:szCs w:val="20"/>
        </w:rPr>
        <w:t>g</w:t>
      </w:r>
      <w:r w:rsidRPr="00174225">
        <w:rPr>
          <w:spacing w:val="46"/>
          <w:sz w:val="20"/>
          <w:szCs w:val="20"/>
        </w:rPr>
        <w:t xml:space="preserve"> </w:t>
      </w:r>
      <w:r w:rsidRPr="00174225">
        <w:rPr>
          <w:spacing w:val="1"/>
          <w:sz w:val="20"/>
          <w:szCs w:val="20"/>
        </w:rPr>
        <w:t>p</w:t>
      </w:r>
      <w:r w:rsidRPr="00174225">
        <w:rPr>
          <w:sz w:val="20"/>
          <w:szCs w:val="20"/>
        </w:rPr>
        <w:t>ara</w:t>
      </w:r>
      <w:r w:rsidRPr="00174225">
        <w:rPr>
          <w:spacing w:val="1"/>
          <w:sz w:val="20"/>
          <w:szCs w:val="20"/>
        </w:rPr>
        <w:t>g</w:t>
      </w:r>
      <w:r w:rsidRPr="00174225">
        <w:rPr>
          <w:sz w:val="20"/>
          <w:szCs w:val="20"/>
        </w:rPr>
        <w:t>ra</w:t>
      </w:r>
      <w:r w:rsidRPr="00174225">
        <w:rPr>
          <w:spacing w:val="1"/>
          <w:sz w:val="20"/>
          <w:szCs w:val="20"/>
        </w:rPr>
        <w:t>phs</w:t>
      </w:r>
      <w:r w:rsidRPr="00174225">
        <w:rPr>
          <w:spacing w:val="2"/>
          <w:w w:val="102"/>
          <w:sz w:val="20"/>
          <w:szCs w:val="20"/>
        </w:rPr>
        <w:t xml:space="preserve"> </w:t>
      </w:r>
      <w:r w:rsidRPr="00174225">
        <w:rPr>
          <w:sz w:val="20"/>
          <w:szCs w:val="20"/>
        </w:rPr>
        <w:t>t</w:t>
      </w:r>
      <w:r w:rsidRPr="00174225">
        <w:rPr>
          <w:spacing w:val="1"/>
          <w:sz w:val="20"/>
          <w:szCs w:val="20"/>
        </w:rPr>
        <w:t>h</w:t>
      </w:r>
      <w:r w:rsidRPr="00174225">
        <w:rPr>
          <w:sz w:val="20"/>
          <w:szCs w:val="20"/>
        </w:rPr>
        <w:t>at</w:t>
      </w:r>
      <w:r w:rsidRPr="00174225">
        <w:rPr>
          <w:spacing w:val="16"/>
          <w:sz w:val="20"/>
          <w:szCs w:val="20"/>
        </w:rPr>
        <w:t xml:space="preserve"> </w:t>
      </w:r>
      <w:r w:rsidRPr="00174225">
        <w:rPr>
          <w:sz w:val="20"/>
          <w:szCs w:val="20"/>
        </w:rPr>
        <w:t>are</w:t>
      </w:r>
      <w:r w:rsidRPr="00174225">
        <w:rPr>
          <w:spacing w:val="18"/>
          <w:sz w:val="20"/>
          <w:szCs w:val="20"/>
        </w:rPr>
        <w:t xml:space="preserve"> </w:t>
      </w:r>
      <w:r w:rsidRPr="00174225">
        <w:rPr>
          <w:sz w:val="20"/>
          <w:szCs w:val="20"/>
        </w:rPr>
        <w:t>cited</w:t>
      </w:r>
      <w:r w:rsidRPr="00174225">
        <w:rPr>
          <w:spacing w:val="17"/>
          <w:sz w:val="20"/>
          <w:szCs w:val="20"/>
        </w:rPr>
        <w:t xml:space="preserve"> </w:t>
      </w:r>
      <w:r w:rsidRPr="00174225">
        <w:rPr>
          <w:sz w:val="20"/>
          <w:szCs w:val="20"/>
        </w:rPr>
        <w:t>as</w:t>
      </w:r>
      <w:r w:rsidRPr="00174225">
        <w:rPr>
          <w:spacing w:val="18"/>
          <w:sz w:val="20"/>
          <w:szCs w:val="20"/>
        </w:rPr>
        <w:t xml:space="preserve"> </w:t>
      </w:r>
    </w:p>
    <w:p w:rsidR="0060336D" w:rsidRPr="00174225" w:rsidRDefault="0060336D" w:rsidP="0060336D">
      <w:pPr>
        <w:spacing w:before="12" w:line="280" w:lineRule="exact"/>
        <w:jc w:val="both"/>
        <w:rPr>
          <w:sz w:val="20"/>
          <w:szCs w:val="20"/>
        </w:rPr>
      </w:pPr>
      <w:r w:rsidRPr="00174225">
        <w:rPr>
          <w:spacing w:val="18"/>
          <w:sz w:val="20"/>
          <w:szCs w:val="20"/>
        </w:rPr>
        <w:tab/>
      </w:r>
      <w:r w:rsidRPr="00174225">
        <w:rPr>
          <w:spacing w:val="18"/>
          <w:sz w:val="20"/>
          <w:szCs w:val="20"/>
        </w:rPr>
        <w:tab/>
      </w:r>
      <w:r w:rsidRPr="00174225">
        <w:rPr>
          <w:sz w:val="20"/>
          <w:szCs w:val="20"/>
        </w:rPr>
        <w:t>fi</w:t>
      </w:r>
      <w:r w:rsidRPr="00174225">
        <w:rPr>
          <w:spacing w:val="1"/>
          <w:sz w:val="20"/>
          <w:szCs w:val="20"/>
        </w:rPr>
        <w:t>n</w:t>
      </w:r>
      <w:r w:rsidRPr="00174225">
        <w:rPr>
          <w:sz w:val="20"/>
          <w:szCs w:val="20"/>
        </w:rPr>
        <w:t>di</w:t>
      </w:r>
      <w:r w:rsidRPr="00174225">
        <w:rPr>
          <w:spacing w:val="1"/>
          <w:sz w:val="20"/>
          <w:szCs w:val="20"/>
        </w:rPr>
        <w:t>n</w:t>
      </w:r>
      <w:r w:rsidRPr="00174225">
        <w:rPr>
          <w:sz w:val="20"/>
          <w:szCs w:val="20"/>
        </w:rPr>
        <w:t>gs</w:t>
      </w:r>
      <w:r w:rsidRPr="00174225">
        <w:rPr>
          <w:spacing w:val="18"/>
          <w:sz w:val="20"/>
          <w:szCs w:val="20"/>
        </w:rPr>
        <w:t xml:space="preserve"> </w:t>
      </w:r>
      <w:r w:rsidRPr="00174225">
        <w:rPr>
          <w:spacing w:val="1"/>
          <w:sz w:val="20"/>
          <w:szCs w:val="20"/>
        </w:rPr>
        <w:t>du</w:t>
      </w:r>
      <w:r w:rsidRPr="00174225">
        <w:rPr>
          <w:sz w:val="20"/>
          <w:szCs w:val="20"/>
        </w:rPr>
        <w:t>ri</w:t>
      </w:r>
      <w:r w:rsidRPr="00174225">
        <w:rPr>
          <w:spacing w:val="1"/>
          <w:sz w:val="20"/>
          <w:szCs w:val="20"/>
        </w:rPr>
        <w:t>n</w:t>
      </w:r>
      <w:r w:rsidRPr="00174225">
        <w:rPr>
          <w:sz w:val="20"/>
          <w:szCs w:val="20"/>
        </w:rPr>
        <w:t>g</w:t>
      </w:r>
      <w:r w:rsidRPr="00174225">
        <w:rPr>
          <w:spacing w:val="18"/>
          <w:sz w:val="20"/>
          <w:szCs w:val="20"/>
        </w:rPr>
        <w:t xml:space="preserve"> </w:t>
      </w:r>
      <w:r w:rsidRPr="00174225">
        <w:rPr>
          <w:sz w:val="20"/>
          <w:szCs w:val="20"/>
        </w:rPr>
        <w:t>t</w:t>
      </w:r>
      <w:r w:rsidRPr="00174225">
        <w:rPr>
          <w:spacing w:val="1"/>
          <w:sz w:val="20"/>
          <w:szCs w:val="20"/>
        </w:rPr>
        <w:t>h</w:t>
      </w:r>
      <w:r w:rsidRPr="00174225">
        <w:rPr>
          <w:sz w:val="20"/>
          <w:szCs w:val="20"/>
        </w:rPr>
        <w:t>e</w:t>
      </w:r>
      <w:r w:rsidRPr="00174225">
        <w:rPr>
          <w:spacing w:val="17"/>
          <w:sz w:val="20"/>
          <w:szCs w:val="20"/>
        </w:rPr>
        <w:t xml:space="preserve"> </w:t>
      </w:r>
      <w:r w:rsidRPr="00174225">
        <w:rPr>
          <w:spacing w:val="1"/>
          <w:sz w:val="20"/>
          <w:szCs w:val="20"/>
        </w:rPr>
        <w:t>AHF</w:t>
      </w:r>
      <w:r w:rsidRPr="00174225">
        <w:rPr>
          <w:sz w:val="20"/>
          <w:szCs w:val="20"/>
        </w:rPr>
        <w:t>A</w:t>
      </w:r>
      <w:r w:rsidRPr="00174225">
        <w:rPr>
          <w:spacing w:val="19"/>
          <w:sz w:val="20"/>
          <w:szCs w:val="20"/>
        </w:rPr>
        <w:t xml:space="preserve"> </w:t>
      </w:r>
      <w:r w:rsidRPr="00174225">
        <w:rPr>
          <w:spacing w:val="1"/>
          <w:sz w:val="20"/>
          <w:szCs w:val="20"/>
        </w:rPr>
        <w:t>on</w:t>
      </w:r>
      <w:r w:rsidRPr="00174225">
        <w:rPr>
          <w:sz w:val="20"/>
          <w:szCs w:val="20"/>
        </w:rPr>
        <w:t>site</w:t>
      </w:r>
      <w:r w:rsidRPr="00174225">
        <w:rPr>
          <w:spacing w:val="18"/>
          <w:sz w:val="20"/>
          <w:szCs w:val="20"/>
        </w:rPr>
        <w:t xml:space="preserve"> </w:t>
      </w:r>
      <w:r w:rsidRPr="00174225">
        <w:rPr>
          <w:sz w:val="20"/>
          <w:szCs w:val="20"/>
        </w:rPr>
        <w:t>a</w:t>
      </w:r>
      <w:r w:rsidRPr="00174225">
        <w:rPr>
          <w:spacing w:val="1"/>
          <w:sz w:val="20"/>
          <w:szCs w:val="20"/>
        </w:rPr>
        <w:t>ud</w:t>
      </w:r>
      <w:r w:rsidRPr="00174225">
        <w:rPr>
          <w:sz w:val="20"/>
          <w:szCs w:val="20"/>
        </w:rPr>
        <w:t>its.</w:t>
      </w:r>
    </w:p>
    <w:p w:rsidR="0060336D" w:rsidRPr="00174225" w:rsidRDefault="0060336D" w:rsidP="0060336D">
      <w:pPr>
        <w:spacing w:before="11" w:line="280" w:lineRule="exact"/>
        <w:jc w:val="both"/>
        <w:rPr>
          <w:sz w:val="20"/>
          <w:szCs w:val="20"/>
        </w:rPr>
      </w:pPr>
      <w:r w:rsidRPr="00174225">
        <w:rPr>
          <w:sz w:val="20"/>
          <w:szCs w:val="20"/>
        </w:rPr>
        <w:tab/>
      </w:r>
      <w:r w:rsidRPr="00174225">
        <w:rPr>
          <w:sz w:val="20"/>
          <w:szCs w:val="20"/>
        </w:rPr>
        <w:tab/>
      </w:r>
    </w:p>
    <w:p w:rsidR="0060336D" w:rsidRPr="00174225" w:rsidRDefault="0060336D" w:rsidP="0060336D">
      <w:pPr>
        <w:spacing w:before="11" w:line="280" w:lineRule="exact"/>
        <w:jc w:val="both"/>
        <w:rPr>
          <w:sz w:val="20"/>
          <w:szCs w:val="20"/>
        </w:rPr>
      </w:pPr>
      <w:r w:rsidRPr="00174225">
        <w:rPr>
          <w:sz w:val="20"/>
          <w:szCs w:val="20"/>
        </w:rPr>
        <w:tab/>
      </w:r>
      <w:r w:rsidRPr="00174225">
        <w:rPr>
          <w:sz w:val="20"/>
          <w:szCs w:val="20"/>
        </w:rPr>
        <w:tab/>
      </w:r>
      <w:r w:rsidRPr="00174225">
        <w:rPr>
          <w:spacing w:val="1"/>
          <w:sz w:val="20"/>
          <w:szCs w:val="20"/>
          <w:u w:val="single" w:color="000000"/>
        </w:rPr>
        <w:t>f.  App</w:t>
      </w:r>
      <w:r w:rsidRPr="00174225">
        <w:rPr>
          <w:sz w:val="20"/>
          <w:szCs w:val="20"/>
          <w:u w:val="single" w:color="000000"/>
        </w:rPr>
        <w:t>lica</w:t>
      </w:r>
      <w:r w:rsidRPr="00174225">
        <w:rPr>
          <w:spacing w:val="1"/>
          <w:sz w:val="20"/>
          <w:szCs w:val="20"/>
          <w:u w:val="single" w:color="000000"/>
        </w:rPr>
        <w:t>n</w:t>
      </w:r>
      <w:r w:rsidRPr="00174225">
        <w:rPr>
          <w:sz w:val="20"/>
          <w:szCs w:val="20"/>
          <w:u w:val="single" w:color="000000"/>
        </w:rPr>
        <w:t>t/</w:t>
      </w:r>
      <w:r w:rsidRPr="00174225">
        <w:rPr>
          <w:spacing w:val="1"/>
          <w:sz w:val="20"/>
          <w:szCs w:val="20"/>
          <w:u w:val="single" w:color="000000"/>
        </w:rPr>
        <w:t>Ow</w:t>
      </w:r>
      <w:r w:rsidRPr="00174225">
        <w:rPr>
          <w:sz w:val="20"/>
          <w:szCs w:val="20"/>
          <w:u w:val="single" w:color="000000"/>
        </w:rPr>
        <w:t>ner(s)</w:t>
      </w:r>
      <w:r w:rsidRPr="00174225">
        <w:rPr>
          <w:spacing w:val="36"/>
          <w:sz w:val="20"/>
          <w:szCs w:val="20"/>
          <w:u w:val="single" w:color="000000"/>
        </w:rPr>
        <w:t xml:space="preserve"> </w:t>
      </w:r>
      <w:r w:rsidRPr="00174225">
        <w:rPr>
          <w:spacing w:val="1"/>
          <w:sz w:val="20"/>
          <w:szCs w:val="20"/>
          <w:u w:val="single" w:color="000000"/>
        </w:rPr>
        <w:t>w</w:t>
      </w:r>
      <w:r w:rsidRPr="00174225">
        <w:rPr>
          <w:sz w:val="20"/>
          <w:szCs w:val="20"/>
          <w:u w:val="single" w:color="000000"/>
        </w:rPr>
        <w:t>ith</w:t>
      </w:r>
      <w:r w:rsidRPr="00174225">
        <w:rPr>
          <w:spacing w:val="38"/>
          <w:sz w:val="20"/>
          <w:szCs w:val="20"/>
          <w:u w:val="single" w:color="000000"/>
        </w:rPr>
        <w:t xml:space="preserve"> </w:t>
      </w:r>
      <w:r w:rsidRPr="00174225">
        <w:rPr>
          <w:sz w:val="20"/>
          <w:szCs w:val="20"/>
          <w:u w:val="single" w:color="000000"/>
        </w:rPr>
        <w:t>less</w:t>
      </w:r>
      <w:r w:rsidRPr="00174225">
        <w:rPr>
          <w:spacing w:val="38"/>
          <w:sz w:val="20"/>
          <w:szCs w:val="20"/>
          <w:u w:val="single" w:color="000000"/>
        </w:rPr>
        <w:t xml:space="preserve"> </w:t>
      </w:r>
      <w:r w:rsidRPr="00174225">
        <w:rPr>
          <w:sz w:val="20"/>
          <w:szCs w:val="20"/>
          <w:u w:val="single" w:color="000000"/>
        </w:rPr>
        <w:t>t</w:t>
      </w:r>
      <w:r w:rsidRPr="00174225">
        <w:rPr>
          <w:spacing w:val="1"/>
          <w:sz w:val="20"/>
          <w:szCs w:val="20"/>
          <w:u w:val="single" w:color="000000"/>
        </w:rPr>
        <w:t>h</w:t>
      </w:r>
      <w:r w:rsidRPr="00174225">
        <w:rPr>
          <w:sz w:val="20"/>
          <w:szCs w:val="20"/>
          <w:u w:val="single" w:color="000000"/>
        </w:rPr>
        <w:t>an</w:t>
      </w:r>
      <w:r w:rsidRPr="00174225">
        <w:rPr>
          <w:spacing w:val="38"/>
          <w:sz w:val="20"/>
          <w:szCs w:val="20"/>
          <w:u w:val="single" w:color="000000"/>
        </w:rPr>
        <w:t xml:space="preserve"> three </w:t>
      </w:r>
      <w:r w:rsidRPr="00174225">
        <w:rPr>
          <w:sz w:val="20"/>
          <w:szCs w:val="20"/>
          <w:u w:val="single" w:color="000000"/>
        </w:rPr>
        <w:t>(3) projects funded with Housing</w:t>
      </w:r>
    </w:p>
    <w:p w:rsidR="0060336D" w:rsidRPr="00174225" w:rsidRDefault="0060336D" w:rsidP="0060336D">
      <w:pPr>
        <w:spacing w:before="11" w:line="280" w:lineRule="exact"/>
        <w:jc w:val="both"/>
        <w:rPr>
          <w:sz w:val="20"/>
          <w:szCs w:val="20"/>
        </w:rPr>
      </w:pPr>
      <w:r w:rsidRPr="00174225">
        <w:rPr>
          <w:sz w:val="20"/>
          <w:szCs w:val="20"/>
        </w:rPr>
        <w:tab/>
      </w:r>
      <w:r w:rsidRPr="00174225">
        <w:rPr>
          <w:sz w:val="20"/>
          <w:szCs w:val="20"/>
        </w:rPr>
        <w:tab/>
      </w:r>
      <w:r w:rsidRPr="00174225">
        <w:rPr>
          <w:sz w:val="20"/>
          <w:szCs w:val="20"/>
          <w:u w:val="single" w:color="000000"/>
        </w:rPr>
        <w:t xml:space="preserve">Credits or HOME funds awarded by AHFA </w:t>
      </w:r>
      <w:r w:rsidRPr="00174225">
        <w:rPr>
          <w:spacing w:val="1"/>
          <w:sz w:val="20"/>
          <w:szCs w:val="20"/>
          <w:u w:val="single" w:color="000000"/>
        </w:rPr>
        <w:t>w</w:t>
      </w:r>
      <w:r w:rsidRPr="00174225">
        <w:rPr>
          <w:sz w:val="20"/>
          <w:szCs w:val="20"/>
          <w:u w:val="single" w:color="000000"/>
        </w:rPr>
        <w:t>ill</w:t>
      </w:r>
      <w:r w:rsidRPr="00174225">
        <w:rPr>
          <w:spacing w:val="20"/>
          <w:sz w:val="20"/>
          <w:szCs w:val="20"/>
          <w:u w:val="single" w:color="000000"/>
        </w:rPr>
        <w:t xml:space="preserve"> </w:t>
      </w:r>
      <w:r w:rsidRPr="00174225">
        <w:rPr>
          <w:spacing w:val="1"/>
          <w:sz w:val="20"/>
          <w:szCs w:val="20"/>
          <w:u w:val="single" w:color="000000"/>
        </w:rPr>
        <w:t>b</w:t>
      </w:r>
      <w:r w:rsidRPr="00174225">
        <w:rPr>
          <w:sz w:val="20"/>
          <w:szCs w:val="20"/>
          <w:u w:val="single" w:color="000000"/>
        </w:rPr>
        <w:t>e</w:t>
      </w:r>
      <w:r w:rsidRPr="00174225">
        <w:rPr>
          <w:spacing w:val="21"/>
          <w:sz w:val="20"/>
          <w:szCs w:val="20"/>
          <w:u w:val="single" w:color="000000"/>
        </w:rPr>
        <w:t xml:space="preserve"> </w:t>
      </w:r>
      <w:r w:rsidRPr="00174225">
        <w:rPr>
          <w:sz w:val="20"/>
          <w:szCs w:val="20"/>
          <w:u w:val="single" w:color="000000"/>
        </w:rPr>
        <w:t>s</w:t>
      </w:r>
      <w:r w:rsidRPr="00174225">
        <w:rPr>
          <w:spacing w:val="1"/>
          <w:sz w:val="20"/>
          <w:szCs w:val="20"/>
          <w:u w:val="single" w:color="000000"/>
        </w:rPr>
        <w:t>ub</w:t>
      </w:r>
      <w:r w:rsidRPr="00174225">
        <w:rPr>
          <w:sz w:val="20"/>
          <w:szCs w:val="20"/>
          <w:u w:val="single" w:color="000000"/>
        </w:rPr>
        <w:t>ject</w:t>
      </w:r>
      <w:r w:rsidRPr="00174225">
        <w:rPr>
          <w:spacing w:val="20"/>
          <w:sz w:val="20"/>
          <w:szCs w:val="20"/>
          <w:u w:val="single" w:color="000000"/>
        </w:rPr>
        <w:t xml:space="preserve"> </w:t>
      </w:r>
      <w:r w:rsidRPr="00174225">
        <w:rPr>
          <w:sz w:val="20"/>
          <w:szCs w:val="20"/>
          <w:u w:val="single" w:color="000000"/>
        </w:rPr>
        <w:t>to</w:t>
      </w:r>
      <w:r w:rsidRPr="00174225">
        <w:rPr>
          <w:spacing w:val="21"/>
          <w:sz w:val="20"/>
          <w:szCs w:val="20"/>
          <w:u w:val="single" w:color="000000"/>
        </w:rPr>
        <w:t xml:space="preserve"> </w:t>
      </w:r>
      <w:r w:rsidRPr="00174225">
        <w:rPr>
          <w:sz w:val="20"/>
          <w:szCs w:val="20"/>
          <w:u w:val="single" w:color="000000"/>
        </w:rPr>
        <w:t>t</w:t>
      </w:r>
      <w:r w:rsidRPr="00174225">
        <w:rPr>
          <w:spacing w:val="1"/>
          <w:sz w:val="20"/>
          <w:szCs w:val="20"/>
          <w:u w:val="single" w:color="000000"/>
        </w:rPr>
        <w:t>h</w:t>
      </w:r>
      <w:r w:rsidRPr="00174225">
        <w:rPr>
          <w:sz w:val="20"/>
          <w:szCs w:val="20"/>
          <w:u w:val="single" w:color="000000"/>
        </w:rPr>
        <w:t>e</w:t>
      </w:r>
      <w:r w:rsidRPr="00174225">
        <w:rPr>
          <w:spacing w:val="21"/>
          <w:sz w:val="20"/>
          <w:szCs w:val="20"/>
          <w:u w:val="single" w:color="000000"/>
        </w:rPr>
        <w:t xml:space="preserve"> </w:t>
      </w:r>
      <w:r w:rsidRPr="00174225">
        <w:rPr>
          <w:spacing w:val="1"/>
          <w:sz w:val="20"/>
          <w:szCs w:val="20"/>
          <w:u w:val="single" w:color="000000"/>
        </w:rPr>
        <w:t>p</w:t>
      </w:r>
      <w:r w:rsidRPr="00174225">
        <w:rPr>
          <w:sz w:val="20"/>
          <w:szCs w:val="20"/>
          <w:u w:val="single" w:color="000000"/>
        </w:rPr>
        <w:t>e</w:t>
      </w:r>
      <w:r w:rsidRPr="00174225">
        <w:rPr>
          <w:spacing w:val="1"/>
          <w:sz w:val="20"/>
          <w:szCs w:val="20"/>
          <w:u w:val="single" w:color="000000"/>
        </w:rPr>
        <w:t>n</w:t>
      </w:r>
      <w:r w:rsidRPr="00174225">
        <w:rPr>
          <w:sz w:val="20"/>
          <w:szCs w:val="20"/>
          <w:u w:val="single" w:color="000000"/>
        </w:rPr>
        <w:t>alty</w:t>
      </w:r>
      <w:r w:rsidRPr="00174225">
        <w:rPr>
          <w:spacing w:val="21"/>
          <w:sz w:val="20"/>
          <w:szCs w:val="20"/>
          <w:u w:val="single" w:color="000000"/>
        </w:rPr>
        <w:t xml:space="preserve"> </w:t>
      </w:r>
      <w:r w:rsidRPr="00174225">
        <w:rPr>
          <w:sz w:val="20"/>
          <w:szCs w:val="20"/>
          <w:u w:val="single" w:color="000000"/>
        </w:rPr>
        <w:t>criteria</w:t>
      </w:r>
    </w:p>
    <w:p w:rsidR="0060336D" w:rsidRPr="00174225" w:rsidRDefault="0060336D" w:rsidP="0060336D">
      <w:pPr>
        <w:spacing w:before="11" w:line="280" w:lineRule="exact"/>
        <w:jc w:val="both"/>
        <w:rPr>
          <w:sz w:val="20"/>
          <w:szCs w:val="20"/>
        </w:rPr>
      </w:pPr>
      <w:r w:rsidRPr="00174225">
        <w:rPr>
          <w:sz w:val="20"/>
          <w:szCs w:val="20"/>
        </w:rPr>
        <w:tab/>
      </w:r>
      <w:r w:rsidRPr="00174225">
        <w:rPr>
          <w:sz w:val="20"/>
          <w:szCs w:val="20"/>
        </w:rPr>
        <w:tab/>
      </w:r>
      <w:r w:rsidRPr="00174225">
        <w:rPr>
          <w:sz w:val="20"/>
          <w:szCs w:val="20"/>
          <w:u w:val="single" w:color="000000"/>
        </w:rPr>
        <w:t>as</w:t>
      </w:r>
      <w:r w:rsidRPr="00174225">
        <w:rPr>
          <w:spacing w:val="19"/>
          <w:sz w:val="20"/>
          <w:szCs w:val="20"/>
          <w:u w:val="single" w:color="000000"/>
        </w:rPr>
        <w:t xml:space="preserve"> </w:t>
      </w:r>
      <w:r w:rsidRPr="00174225">
        <w:rPr>
          <w:sz w:val="20"/>
          <w:szCs w:val="20"/>
          <w:u w:val="single" w:color="000000"/>
        </w:rPr>
        <w:t>s</w:t>
      </w:r>
      <w:r w:rsidRPr="00174225">
        <w:rPr>
          <w:spacing w:val="1"/>
          <w:sz w:val="20"/>
          <w:szCs w:val="20"/>
          <w:u w:val="single" w:color="000000"/>
        </w:rPr>
        <w:t>p</w:t>
      </w:r>
      <w:r w:rsidRPr="00174225">
        <w:rPr>
          <w:sz w:val="20"/>
          <w:szCs w:val="20"/>
          <w:u w:val="single" w:color="000000"/>
        </w:rPr>
        <w:t>ecified</w:t>
      </w:r>
      <w:r w:rsidRPr="00174225">
        <w:rPr>
          <w:spacing w:val="22"/>
          <w:sz w:val="20"/>
          <w:szCs w:val="20"/>
          <w:u w:val="single" w:color="000000"/>
        </w:rPr>
        <w:t xml:space="preserve"> </w:t>
      </w:r>
      <w:r w:rsidRPr="00174225">
        <w:rPr>
          <w:spacing w:val="1"/>
          <w:sz w:val="20"/>
          <w:szCs w:val="20"/>
          <w:u w:val="single" w:color="000000"/>
        </w:rPr>
        <w:t>h</w:t>
      </w:r>
      <w:r w:rsidRPr="00174225">
        <w:rPr>
          <w:sz w:val="20"/>
          <w:szCs w:val="20"/>
          <w:u w:val="single" w:color="000000"/>
        </w:rPr>
        <w:t>erein</w:t>
      </w:r>
      <w:r w:rsidRPr="00174225">
        <w:rPr>
          <w:spacing w:val="21"/>
          <w:sz w:val="20"/>
          <w:szCs w:val="20"/>
          <w:u w:val="single" w:color="000000"/>
        </w:rPr>
        <w:t xml:space="preserve"> </w:t>
      </w:r>
      <w:r w:rsidRPr="00174225">
        <w:rPr>
          <w:sz w:val="20"/>
          <w:szCs w:val="20"/>
          <w:u w:val="single" w:color="000000"/>
        </w:rPr>
        <w:t>in</w:t>
      </w:r>
      <w:r w:rsidRPr="00174225">
        <w:rPr>
          <w:spacing w:val="21"/>
          <w:sz w:val="20"/>
          <w:szCs w:val="20"/>
          <w:u w:val="single" w:color="000000"/>
        </w:rPr>
        <w:t xml:space="preserve"> </w:t>
      </w:r>
      <w:r w:rsidRPr="00174225">
        <w:rPr>
          <w:spacing w:val="1"/>
          <w:sz w:val="20"/>
          <w:szCs w:val="20"/>
          <w:u w:val="single" w:color="000000"/>
        </w:rPr>
        <w:t>S</w:t>
      </w:r>
      <w:r w:rsidRPr="00174225">
        <w:rPr>
          <w:sz w:val="20"/>
          <w:szCs w:val="20"/>
          <w:u w:val="single" w:color="000000"/>
        </w:rPr>
        <w:t>ecti</w:t>
      </w:r>
      <w:r w:rsidRPr="00174225">
        <w:rPr>
          <w:spacing w:val="1"/>
          <w:sz w:val="20"/>
          <w:szCs w:val="20"/>
          <w:u w:val="single" w:color="000000"/>
        </w:rPr>
        <w:t>o</w:t>
      </w:r>
      <w:r w:rsidRPr="00174225">
        <w:rPr>
          <w:sz w:val="20"/>
          <w:szCs w:val="20"/>
          <w:u w:val="single" w:color="000000"/>
        </w:rPr>
        <w:t>n II</w:t>
      </w:r>
      <w:r w:rsidRPr="00174225">
        <w:rPr>
          <w:sz w:val="20"/>
          <w:szCs w:val="20"/>
        </w:rPr>
        <w:t xml:space="preserve">.  </w:t>
      </w:r>
      <w:r w:rsidRPr="00174225">
        <w:rPr>
          <w:spacing w:val="1"/>
          <w:sz w:val="20"/>
          <w:szCs w:val="20"/>
        </w:rPr>
        <w:t>AHF</w:t>
      </w:r>
      <w:r w:rsidRPr="00174225">
        <w:rPr>
          <w:sz w:val="20"/>
          <w:szCs w:val="20"/>
        </w:rPr>
        <w:t xml:space="preserve">A </w:t>
      </w:r>
      <w:r w:rsidRPr="00174225">
        <w:rPr>
          <w:spacing w:val="1"/>
          <w:sz w:val="20"/>
          <w:szCs w:val="20"/>
        </w:rPr>
        <w:t>w</w:t>
      </w:r>
      <w:r w:rsidRPr="00174225">
        <w:rPr>
          <w:sz w:val="20"/>
          <w:szCs w:val="20"/>
        </w:rPr>
        <w:t>ill s</w:t>
      </w:r>
      <w:r w:rsidRPr="00174225">
        <w:rPr>
          <w:spacing w:val="1"/>
          <w:sz w:val="20"/>
          <w:szCs w:val="20"/>
        </w:rPr>
        <w:t>ub</w:t>
      </w:r>
      <w:r w:rsidRPr="00174225">
        <w:rPr>
          <w:sz w:val="20"/>
          <w:szCs w:val="20"/>
        </w:rPr>
        <w:t>ject t</w:t>
      </w:r>
      <w:r w:rsidRPr="00174225">
        <w:rPr>
          <w:spacing w:val="1"/>
          <w:sz w:val="20"/>
          <w:szCs w:val="20"/>
        </w:rPr>
        <w:t>h</w:t>
      </w:r>
      <w:r w:rsidRPr="00174225">
        <w:rPr>
          <w:sz w:val="20"/>
          <w:szCs w:val="20"/>
        </w:rPr>
        <w:t>e sa</w:t>
      </w:r>
      <w:r w:rsidRPr="00174225">
        <w:rPr>
          <w:spacing w:val="2"/>
          <w:sz w:val="20"/>
          <w:szCs w:val="20"/>
        </w:rPr>
        <w:t>m</w:t>
      </w:r>
      <w:r w:rsidRPr="00174225">
        <w:rPr>
          <w:sz w:val="20"/>
          <w:szCs w:val="20"/>
        </w:rPr>
        <w:t>e sc</w:t>
      </w:r>
      <w:r w:rsidRPr="00174225">
        <w:rPr>
          <w:spacing w:val="1"/>
          <w:sz w:val="20"/>
          <w:szCs w:val="20"/>
        </w:rPr>
        <w:t>o</w:t>
      </w:r>
      <w:r w:rsidRPr="00174225">
        <w:rPr>
          <w:sz w:val="20"/>
          <w:szCs w:val="20"/>
        </w:rPr>
        <w:t>ri</w:t>
      </w:r>
      <w:r w:rsidRPr="00174225">
        <w:rPr>
          <w:spacing w:val="1"/>
          <w:sz w:val="20"/>
          <w:szCs w:val="20"/>
        </w:rPr>
        <w:t>n</w:t>
      </w:r>
      <w:r w:rsidRPr="00174225">
        <w:rPr>
          <w:sz w:val="20"/>
          <w:szCs w:val="20"/>
        </w:rPr>
        <w:t xml:space="preserve">g criteria to </w:t>
      </w:r>
    </w:p>
    <w:p w:rsidR="0060336D" w:rsidRPr="00174225" w:rsidRDefault="0060336D" w:rsidP="0060336D">
      <w:pPr>
        <w:spacing w:before="11" w:line="280" w:lineRule="exact"/>
        <w:jc w:val="both"/>
        <w:rPr>
          <w:sz w:val="20"/>
          <w:szCs w:val="20"/>
        </w:rPr>
      </w:pPr>
      <w:r w:rsidRPr="00174225">
        <w:rPr>
          <w:sz w:val="20"/>
          <w:szCs w:val="20"/>
        </w:rPr>
        <w:tab/>
      </w:r>
      <w:r w:rsidRPr="00174225">
        <w:rPr>
          <w:sz w:val="20"/>
          <w:szCs w:val="20"/>
        </w:rPr>
        <w:tab/>
        <w:t>a</w:t>
      </w:r>
      <w:r w:rsidRPr="00174225">
        <w:rPr>
          <w:spacing w:val="1"/>
          <w:sz w:val="20"/>
          <w:szCs w:val="20"/>
        </w:rPr>
        <w:t>n</w:t>
      </w:r>
      <w:r w:rsidRPr="00174225">
        <w:rPr>
          <w:sz w:val="20"/>
          <w:szCs w:val="20"/>
        </w:rPr>
        <w:t xml:space="preserve">y </w:t>
      </w:r>
      <w:r w:rsidRPr="00174225">
        <w:rPr>
          <w:spacing w:val="1"/>
          <w:sz w:val="20"/>
          <w:szCs w:val="20"/>
        </w:rPr>
        <w:t>n</w:t>
      </w:r>
      <w:r w:rsidRPr="00174225">
        <w:rPr>
          <w:sz w:val="20"/>
          <w:szCs w:val="20"/>
        </w:rPr>
        <w:t>ew a</w:t>
      </w:r>
      <w:r w:rsidRPr="00174225">
        <w:rPr>
          <w:spacing w:val="1"/>
          <w:sz w:val="20"/>
          <w:szCs w:val="20"/>
        </w:rPr>
        <w:t>pp</w:t>
      </w:r>
      <w:r w:rsidRPr="00174225">
        <w:rPr>
          <w:sz w:val="20"/>
          <w:szCs w:val="20"/>
        </w:rPr>
        <w:t>licati</w:t>
      </w:r>
      <w:r w:rsidRPr="00174225">
        <w:rPr>
          <w:spacing w:val="1"/>
          <w:sz w:val="20"/>
          <w:szCs w:val="20"/>
        </w:rPr>
        <w:t>on</w:t>
      </w:r>
      <w:r w:rsidRPr="00174225">
        <w:rPr>
          <w:sz w:val="20"/>
          <w:szCs w:val="20"/>
        </w:rPr>
        <w:t>s s</w:t>
      </w:r>
      <w:r w:rsidRPr="00174225">
        <w:rPr>
          <w:spacing w:val="1"/>
          <w:sz w:val="20"/>
          <w:szCs w:val="20"/>
        </w:rPr>
        <w:t>ub</w:t>
      </w:r>
      <w:r w:rsidRPr="00174225">
        <w:rPr>
          <w:spacing w:val="2"/>
          <w:sz w:val="20"/>
          <w:szCs w:val="20"/>
        </w:rPr>
        <w:t>m</w:t>
      </w:r>
      <w:r w:rsidRPr="00174225">
        <w:rPr>
          <w:sz w:val="20"/>
          <w:szCs w:val="20"/>
        </w:rPr>
        <w:t xml:space="preserve">itted </w:t>
      </w:r>
      <w:r w:rsidRPr="00174225">
        <w:rPr>
          <w:spacing w:val="1"/>
          <w:sz w:val="20"/>
          <w:szCs w:val="20"/>
        </w:rPr>
        <w:t>b</w:t>
      </w:r>
      <w:r w:rsidRPr="00174225">
        <w:rPr>
          <w:sz w:val="20"/>
          <w:szCs w:val="20"/>
        </w:rPr>
        <w:t>y a</w:t>
      </w:r>
      <w:r w:rsidRPr="00174225">
        <w:rPr>
          <w:spacing w:val="1"/>
          <w:sz w:val="20"/>
          <w:szCs w:val="20"/>
        </w:rPr>
        <w:t>n</w:t>
      </w:r>
      <w:r w:rsidRPr="00174225">
        <w:rPr>
          <w:sz w:val="20"/>
          <w:szCs w:val="20"/>
        </w:rPr>
        <w:t xml:space="preserve">y </w:t>
      </w:r>
      <w:r w:rsidRPr="00174225">
        <w:rPr>
          <w:spacing w:val="1"/>
          <w:sz w:val="20"/>
          <w:szCs w:val="20"/>
        </w:rPr>
        <w:t>own</w:t>
      </w:r>
      <w:r w:rsidRPr="00174225">
        <w:rPr>
          <w:sz w:val="20"/>
          <w:szCs w:val="20"/>
        </w:rPr>
        <w:t>er/a</w:t>
      </w:r>
      <w:r w:rsidRPr="00174225">
        <w:rPr>
          <w:spacing w:val="1"/>
          <w:sz w:val="20"/>
          <w:szCs w:val="20"/>
        </w:rPr>
        <w:t>pp</w:t>
      </w:r>
      <w:r w:rsidRPr="00174225">
        <w:rPr>
          <w:sz w:val="20"/>
          <w:szCs w:val="20"/>
        </w:rPr>
        <w:t>lica</w:t>
      </w:r>
      <w:r w:rsidRPr="00174225">
        <w:rPr>
          <w:spacing w:val="1"/>
          <w:sz w:val="20"/>
          <w:szCs w:val="20"/>
        </w:rPr>
        <w:t>n</w:t>
      </w:r>
      <w:r w:rsidRPr="00174225">
        <w:rPr>
          <w:sz w:val="20"/>
          <w:szCs w:val="20"/>
        </w:rPr>
        <w:t>ts</w:t>
      </w:r>
      <w:r w:rsidRPr="00174225">
        <w:rPr>
          <w:spacing w:val="9"/>
          <w:sz w:val="20"/>
          <w:szCs w:val="20"/>
        </w:rPr>
        <w:t xml:space="preserve"> </w:t>
      </w:r>
      <w:r w:rsidRPr="00174225">
        <w:rPr>
          <w:spacing w:val="1"/>
          <w:sz w:val="20"/>
          <w:szCs w:val="20"/>
        </w:rPr>
        <w:t>w</w:t>
      </w:r>
      <w:r w:rsidRPr="00174225">
        <w:rPr>
          <w:sz w:val="20"/>
          <w:szCs w:val="20"/>
        </w:rPr>
        <w:t>ith</w:t>
      </w:r>
      <w:r w:rsidRPr="00174225">
        <w:rPr>
          <w:spacing w:val="10"/>
          <w:sz w:val="20"/>
          <w:szCs w:val="20"/>
        </w:rPr>
        <w:t xml:space="preserve"> </w:t>
      </w:r>
      <w:r w:rsidRPr="00174225">
        <w:rPr>
          <w:sz w:val="20"/>
          <w:szCs w:val="20"/>
        </w:rPr>
        <w:t>less</w:t>
      </w:r>
      <w:r w:rsidRPr="00174225">
        <w:rPr>
          <w:spacing w:val="9"/>
          <w:sz w:val="20"/>
          <w:szCs w:val="20"/>
        </w:rPr>
        <w:t xml:space="preserve"> </w:t>
      </w:r>
      <w:r w:rsidRPr="00174225">
        <w:rPr>
          <w:sz w:val="20"/>
          <w:szCs w:val="20"/>
        </w:rPr>
        <w:t>t</w:t>
      </w:r>
      <w:r w:rsidRPr="00174225">
        <w:rPr>
          <w:spacing w:val="1"/>
          <w:sz w:val="20"/>
          <w:szCs w:val="20"/>
        </w:rPr>
        <w:t>h</w:t>
      </w:r>
      <w:r w:rsidRPr="00174225">
        <w:rPr>
          <w:sz w:val="20"/>
          <w:szCs w:val="20"/>
        </w:rPr>
        <w:t>an</w:t>
      </w:r>
      <w:r w:rsidRPr="00174225">
        <w:rPr>
          <w:spacing w:val="10"/>
          <w:sz w:val="20"/>
          <w:szCs w:val="20"/>
        </w:rPr>
        <w:t xml:space="preserve"> three </w:t>
      </w:r>
      <w:r w:rsidRPr="00174225">
        <w:rPr>
          <w:sz w:val="20"/>
          <w:szCs w:val="20"/>
        </w:rPr>
        <w:t xml:space="preserve">(3) </w:t>
      </w:r>
    </w:p>
    <w:p w:rsidR="0060336D" w:rsidRPr="00174225" w:rsidRDefault="0060336D" w:rsidP="0060336D">
      <w:pPr>
        <w:spacing w:before="11" w:line="280" w:lineRule="exact"/>
        <w:jc w:val="both"/>
        <w:rPr>
          <w:sz w:val="20"/>
          <w:szCs w:val="20"/>
        </w:rPr>
      </w:pPr>
      <w:r w:rsidRPr="00174225">
        <w:rPr>
          <w:sz w:val="20"/>
          <w:szCs w:val="20"/>
        </w:rPr>
        <w:tab/>
      </w:r>
      <w:r w:rsidRPr="00174225">
        <w:rPr>
          <w:sz w:val="20"/>
          <w:szCs w:val="20"/>
        </w:rPr>
        <w:tab/>
        <w:t xml:space="preserve">projects funded with Housing or HOME funds awarded by </w:t>
      </w:r>
      <w:r w:rsidRPr="00174225">
        <w:rPr>
          <w:spacing w:val="1"/>
          <w:sz w:val="20"/>
          <w:szCs w:val="20"/>
        </w:rPr>
        <w:t>AHF</w:t>
      </w:r>
      <w:r w:rsidRPr="00174225">
        <w:rPr>
          <w:sz w:val="20"/>
          <w:szCs w:val="20"/>
        </w:rPr>
        <w:t xml:space="preserve">A if any AHFA or </w:t>
      </w:r>
    </w:p>
    <w:p w:rsidR="0060336D" w:rsidRPr="00174225" w:rsidRDefault="0060336D" w:rsidP="0060336D">
      <w:pPr>
        <w:spacing w:before="11" w:line="280" w:lineRule="exact"/>
        <w:jc w:val="both"/>
        <w:rPr>
          <w:spacing w:val="47"/>
          <w:sz w:val="20"/>
          <w:szCs w:val="20"/>
        </w:rPr>
      </w:pPr>
      <w:r w:rsidRPr="00174225">
        <w:rPr>
          <w:sz w:val="20"/>
          <w:szCs w:val="20"/>
        </w:rPr>
        <w:tab/>
      </w:r>
      <w:r w:rsidRPr="00174225">
        <w:rPr>
          <w:sz w:val="20"/>
          <w:szCs w:val="20"/>
        </w:rPr>
        <w:tab/>
        <w:t>non-AHFA units inspected by AHFA (</w:t>
      </w:r>
      <w:r w:rsidRPr="00174225">
        <w:rPr>
          <w:spacing w:val="1"/>
          <w:sz w:val="20"/>
          <w:szCs w:val="20"/>
        </w:rPr>
        <w:t>o</w:t>
      </w:r>
      <w:r w:rsidRPr="00174225">
        <w:rPr>
          <w:sz w:val="20"/>
          <w:szCs w:val="20"/>
        </w:rPr>
        <w:t>r</w:t>
      </w:r>
      <w:r w:rsidRPr="00174225">
        <w:rPr>
          <w:spacing w:val="47"/>
          <w:sz w:val="20"/>
          <w:szCs w:val="20"/>
        </w:rPr>
        <w:t xml:space="preserve"> </w:t>
      </w:r>
      <w:r w:rsidRPr="00174225">
        <w:rPr>
          <w:spacing w:val="1"/>
          <w:sz w:val="20"/>
          <w:szCs w:val="20"/>
        </w:rPr>
        <w:t>AHF</w:t>
      </w:r>
      <w:r w:rsidRPr="00174225">
        <w:rPr>
          <w:sz w:val="20"/>
          <w:szCs w:val="20"/>
        </w:rPr>
        <w:t>A's</w:t>
      </w:r>
      <w:r w:rsidRPr="00174225">
        <w:rPr>
          <w:spacing w:val="49"/>
          <w:sz w:val="20"/>
          <w:szCs w:val="20"/>
        </w:rPr>
        <w:t xml:space="preserve"> </w:t>
      </w:r>
      <w:r w:rsidRPr="00174225">
        <w:rPr>
          <w:spacing w:val="1"/>
          <w:sz w:val="20"/>
          <w:szCs w:val="20"/>
        </w:rPr>
        <w:t>d</w:t>
      </w:r>
      <w:r w:rsidRPr="00174225">
        <w:rPr>
          <w:sz w:val="20"/>
          <w:szCs w:val="20"/>
        </w:rPr>
        <w:t>esi</w:t>
      </w:r>
      <w:r w:rsidRPr="00174225">
        <w:rPr>
          <w:spacing w:val="1"/>
          <w:sz w:val="20"/>
          <w:szCs w:val="20"/>
        </w:rPr>
        <w:t>gn</w:t>
      </w:r>
      <w:r w:rsidRPr="00174225">
        <w:rPr>
          <w:sz w:val="20"/>
          <w:szCs w:val="20"/>
        </w:rPr>
        <w:t>ated</w:t>
      </w:r>
      <w:r w:rsidRPr="00174225">
        <w:rPr>
          <w:spacing w:val="47"/>
          <w:sz w:val="20"/>
          <w:szCs w:val="20"/>
        </w:rPr>
        <w:t xml:space="preserve"> </w:t>
      </w:r>
      <w:r w:rsidRPr="00174225">
        <w:rPr>
          <w:sz w:val="20"/>
          <w:szCs w:val="20"/>
        </w:rPr>
        <w:t>re</w:t>
      </w:r>
      <w:r w:rsidRPr="00174225">
        <w:rPr>
          <w:spacing w:val="1"/>
          <w:sz w:val="20"/>
          <w:szCs w:val="20"/>
        </w:rPr>
        <w:t>p</w:t>
      </w:r>
      <w:r w:rsidRPr="00174225">
        <w:rPr>
          <w:sz w:val="20"/>
          <w:szCs w:val="20"/>
        </w:rPr>
        <w:t>rese</w:t>
      </w:r>
      <w:r w:rsidRPr="00174225">
        <w:rPr>
          <w:spacing w:val="1"/>
          <w:sz w:val="20"/>
          <w:szCs w:val="20"/>
        </w:rPr>
        <w:t>n</w:t>
      </w:r>
      <w:r w:rsidRPr="00174225">
        <w:rPr>
          <w:sz w:val="20"/>
          <w:szCs w:val="20"/>
        </w:rPr>
        <w:t>tati</w:t>
      </w:r>
      <w:r w:rsidRPr="00174225">
        <w:rPr>
          <w:spacing w:val="1"/>
          <w:sz w:val="20"/>
          <w:szCs w:val="20"/>
        </w:rPr>
        <w:t>v</w:t>
      </w:r>
      <w:r w:rsidRPr="00174225">
        <w:rPr>
          <w:sz w:val="20"/>
          <w:szCs w:val="20"/>
        </w:rPr>
        <w:t>e)</w:t>
      </w:r>
      <w:r w:rsidRPr="00174225">
        <w:rPr>
          <w:spacing w:val="47"/>
          <w:sz w:val="20"/>
          <w:szCs w:val="20"/>
        </w:rPr>
        <w:t xml:space="preserve"> </w:t>
      </w:r>
      <w:r w:rsidRPr="00174225">
        <w:rPr>
          <w:sz w:val="20"/>
          <w:szCs w:val="20"/>
        </w:rPr>
        <w:t>are</w:t>
      </w:r>
      <w:r w:rsidRPr="00174225">
        <w:rPr>
          <w:spacing w:val="47"/>
          <w:sz w:val="20"/>
          <w:szCs w:val="20"/>
        </w:rPr>
        <w:t xml:space="preserve"> </w:t>
      </w:r>
    </w:p>
    <w:p w:rsidR="0060336D" w:rsidRPr="00174225" w:rsidRDefault="0060336D" w:rsidP="0060336D">
      <w:pPr>
        <w:spacing w:before="11" w:line="280" w:lineRule="exact"/>
        <w:jc w:val="both"/>
        <w:rPr>
          <w:spacing w:val="10"/>
          <w:sz w:val="20"/>
          <w:szCs w:val="20"/>
        </w:rPr>
      </w:pPr>
      <w:r w:rsidRPr="00174225">
        <w:rPr>
          <w:spacing w:val="47"/>
          <w:sz w:val="20"/>
          <w:szCs w:val="20"/>
        </w:rPr>
        <w:tab/>
      </w:r>
      <w:r w:rsidRPr="00174225">
        <w:rPr>
          <w:spacing w:val="47"/>
          <w:sz w:val="20"/>
          <w:szCs w:val="20"/>
        </w:rPr>
        <w:tab/>
      </w:r>
      <w:r w:rsidRPr="00174225">
        <w:rPr>
          <w:sz w:val="20"/>
          <w:szCs w:val="20"/>
        </w:rPr>
        <w:t>cited</w:t>
      </w:r>
      <w:r w:rsidRPr="00174225">
        <w:rPr>
          <w:spacing w:val="48"/>
          <w:sz w:val="20"/>
          <w:szCs w:val="20"/>
        </w:rPr>
        <w:t xml:space="preserve"> </w:t>
      </w:r>
      <w:r w:rsidRPr="00174225">
        <w:rPr>
          <w:sz w:val="20"/>
          <w:szCs w:val="20"/>
        </w:rPr>
        <w:t>f</w:t>
      </w:r>
      <w:r w:rsidRPr="00174225">
        <w:rPr>
          <w:spacing w:val="1"/>
          <w:sz w:val="20"/>
          <w:szCs w:val="20"/>
        </w:rPr>
        <w:t>o</w:t>
      </w:r>
      <w:r w:rsidRPr="00174225">
        <w:rPr>
          <w:sz w:val="20"/>
          <w:szCs w:val="20"/>
        </w:rPr>
        <w:t>r</w:t>
      </w:r>
      <w:r w:rsidRPr="00174225">
        <w:rPr>
          <w:w w:val="102"/>
          <w:sz w:val="20"/>
          <w:szCs w:val="20"/>
        </w:rPr>
        <w:t xml:space="preserve"> </w:t>
      </w:r>
      <w:r w:rsidRPr="00174225">
        <w:rPr>
          <w:sz w:val="20"/>
          <w:szCs w:val="20"/>
        </w:rPr>
        <w:t>a</w:t>
      </w:r>
      <w:r w:rsidRPr="00174225">
        <w:rPr>
          <w:spacing w:val="1"/>
          <w:sz w:val="20"/>
          <w:szCs w:val="20"/>
        </w:rPr>
        <w:t>n</w:t>
      </w:r>
      <w:r w:rsidRPr="00174225">
        <w:rPr>
          <w:sz w:val="20"/>
          <w:szCs w:val="20"/>
        </w:rPr>
        <w:t>y</w:t>
      </w:r>
      <w:r w:rsidRPr="00174225">
        <w:rPr>
          <w:spacing w:val="11"/>
          <w:sz w:val="20"/>
          <w:szCs w:val="20"/>
        </w:rPr>
        <w:t xml:space="preserve"> </w:t>
      </w:r>
      <w:r w:rsidRPr="00174225">
        <w:rPr>
          <w:spacing w:val="1"/>
          <w:sz w:val="20"/>
          <w:szCs w:val="20"/>
        </w:rPr>
        <w:t>H</w:t>
      </w:r>
      <w:r w:rsidRPr="00174225">
        <w:rPr>
          <w:sz w:val="20"/>
          <w:szCs w:val="20"/>
        </w:rPr>
        <w:t>ealth</w:t>
      </w:r>
      <w:r w:rsidRPr="00174225">
        <w:rPr>
          <w:spacing w:val="11"/>
          <w:sz w:val="20"/>
          <w:szCs w:val="20"/>
        </w:rPr>
        <w:t xml:space="preserve"> </w:t>
      </w:r>
      <w:r w:rsidRPr="00174225">
        <w:rPr>
          <w:sz w:val="20"/>
          <w:szCs w:val="20"/>
        </w:rPr>
        <w:t>a</w:t>
      </w:r>
      <w:r w:rsidRPr="00174225">
        <w:rPr>
          <w:spacing w:val="1"/>
          <w:sz w:val="20"/>
          <w:szCs w:val="20"/>
        </w:rPr>
        <w:t>n</w:t>
      </w:r>
      <w:r w:rsidRPr="00174225">
        <w:rPr>
          <w:sz w:val="20"/>
          <w:szCs w:val="20"/>
        </w:rPr>
        <w:t>d</w:t>
      </w:r>
      <w:r w:rsidRPr="00174225">
        <w:rPr>
          <w:spacing w:val="11"/>
          <w:sz w:val="20"/>
          <w:szCs w:val="20"/>
        </w:rPr>
        <w:t xml:space="preserve"> </w:t>
      </w:r>
      <w:r w:rsidRPr="00174225">
        <w:rPr>
          <w:spacing w:val="1"/>
          <w:sz w:val="20"/>
          <w:szCs w:val="20"/>
        </w:rPr>
        <w:t>S</w:t>
      </w:r>
      <w:r w:rsidRPr="00174225">
        <w:rPr>
          <w:sz w:val="20"/>
          <w:szCs w:val="20"/>
        </w:rPr>
        <w:t>afety</w:t>
      </w:r>
      <w:r w:rsidRPr="00174225">
        <w:rPr>
          <w:spacing w:val="11"/>
          <w:sz w:val="20"/>
          <w:szCs w:val="20"/>
        </w:rPr>
        <w:t xml:space="preserve"> Deficiencies</w:t>
      </w:r>
      <w:r w:rsidRPr="00174225">
        <w:rPr>
          <w:sz w:val="20"/>
          <w:szCs w:val="20"/>
        </w:rPr>
        <w:t>,</w:t>
      </w:r>
      <w:r w:rsidRPr="00174225">
        <w:rPr>
          <w:spacing w:val="10"/>
          <w:sz w:val="20"/>
          <w:szCs w:val="20"/>
        </w:rPr>
        <w:t xml:space="preserve"> </w:t>
      </w:r>
      <w:r w:rsidRPr="00174225">
        <w:rPr>
          <w:sz w:val="20"/>
          <w:szCs w:val="20"/>
        </w:rPr>
        <w:t>a</w:t>
      </w:r>
      <w:r w:rsidRPr="00174225">
        <w:rPr>
          <w:spacing w:val="1"/>
          <w:sz w:val="20"/>
          <w:szCs w:val="20"/>
        </w:rPr>
        <w:t>n</w:t>
      </w:r>
      <w:r w:rsidRPr="00174225">
        <w:rPr>
          <w:sz w:val="20"/>
          <w:szCs w:val="20"/>
        </w:rPr>
        <w:t>y</w:t>
      </w:r>
      <w:r w:rsidRPr="00174225">
        <w:rPr>
          <w:spacing w:val="11"/>
          <w:sz w:val="20"/>
          <w:szCs w:val="20"/>
        </w:rPr>
        <w:t xml:space="preserve"> </w:t>
      </w:r>
      <w:r w:rsidRPr="00174225">
        <w:rPr>
          <w:spacing w:val="1"/>
          <w:sz w:val="20"/>
          <w:szCs w:val="20"/>
        </w:rPr>
        <w:t>O</w:t>
      </w:r>
      <w:r w:rsidRPr="00174225">
        <w:rPr>
          <w:sz w:val="20"/>
          <w:szCs w:val="20"/>
        </w:rPr>
        <w:t>cc</w:t>
      </w:r>
      <w:r w:rsidRPr="00174225">
        <w:rPr>
          <w:spacing w:val="1"/>
          <w:sz w:val="20"/>
          <w:szCs w:val="20"/>
        </w:rPr>
        <w:t>up</w:t>
      </w:r>
      <w:r w:rsidRPr="00174225">
        <w:rPr>
          <w:sz w:val="20"/>
          <w:szCs w:val="20"/>
        </w:rPr>
        <w:t>ied</w:t>
      </w:r>
      <w:r w:rsidRPr="00174225">
        <w:rPr>
          <w:spacing w:val="11"/>
          <w:sz w:val="20"/>
          <w:szCs w:val="20"/>
        </w:rPr>
        <w:t xml:space="preserve"> </w:t>
      </w:r>
      <w:r w:rsidRPr="00174225">
        <w:rPr>
          <w:spacing w:val="1"/>
          <w:sz w:val="20"/>
          <w:szCs w:val="20"/>
        </w:rPr>
        <w:t>o</w:t>
      </w:r>
      <w:r w:rsidRPr="00174225">
        <w:rPr>
          <w:sz w:val="20"/>
          <w:szCs w:val="20"/>
        </w:rPr>
        <w:t>r</w:t>
      </w:r>
      <w:r w:rsidRPr="00174225">
        <w:rPr>
          <w:spacing w:val="10"/>
          <w:sz w:val="20"/>
          <w:szCs w:val="20"/>
        </w:rPr>
        <w:t xml:space="preserve"> </w:t>
      </w:r>
      <w:r w:rsidRPr="00174225">
        <w:rPr>
          <w:spacing w:val="1"/>
          <w:sz w:val="20"/>
          <w:szCs w:val="20"/>
        </w:rPr>
        <w:t>V</w:t>
      </w:r>
      <w:r w:rsidRPr="00174225">
        <w:rPr>
          <w:sz w:val="20"/>
          <w:szCs w:val="20"/>
        </w:rPr>
        <w:t>aca</w:t>
      </w:r>
      <w:r w:rsidRPr="00174225">
        <w:rPr>
          <w:spacing w:val="1"/>
          <w:sz w:val="20"/>
          <w:szCs w:val="20"/>
        </w:rPr>
        <w:t>n</w:t>
      </w:r>
      <w:r w:rsidRPr="00174225">
        <w:rPr>
          <w:sz w:val="20"/>
          <w:szCs w:val="20"/>
        </w:rPr>
        <w:t>t</w:t>
      </w:r>
      <w:r w:rsidRPr="00174225">
        <w:rPr>
          <w:spacing w:val="10"/>
          <w:sz w:val="20"/>
          <w:szCs w:val="20"/>
        </w:rPr>
        <w:t xml:space="preserve"> </w:t>
      </w:r>
    </w:p>
    <w:p w:rsidR="0060336D" w:rsidRPr="00174225" w:rsidRDefault="0060336D" w:rsidP="0060336D">
      <w:pPr>
        <w:spacing w:before="11" w:line="280" w:lineRule="exact"/>
        <w:jc w:val="both"/>
        <w:rPr>
          <w:sz w:val="20"/>
          <w:szCs w:val="20"/>
        </w:rPr>
      </w:pPr>
      <w:r w:rsidRPr="00174225">
        <w:rPr>
          <w:spacing w:val="10"/>
          <w:sz w:val="20"/>
          <w:szCs w:val="20"/>
        </w:rPr>
        <w:tab/>
      </w:r>
      <w:r w:rsidRPr="00174225">
        <w:rPr>
          <w:spacing w:val="10"/>
          <w:sz w:val="20"/>
          <w:szCs w:val="20"/>
        </w:rPr>
        <w:tab/>
      </w:r>
      <w:r w:rsidRPr="00174225">
        <w:rPr>
          <w:spacing w:val="1"/>
          <w:sz w:val="20"/>
          <w:szCs w:val="20"/>
        </w:rPr>
        <w:t>D</w:t>
      </w:r>
      <w:r w:rsidRPr="00174225">
        <w:rPr>
          <w:sz w:val="20"/>
          <w:szCs w:val="20"/>
        </w:rPr>
        <w:t>eficie</w:t>
      </w:r>
      <w:r w:rsidRPr="00174225">
        <w:rPr>
          <w:spacing w:val="1"/>
          <w:sz w:val="20"/>
          <w:szCs w:val="20"/>
        </w:rPr>
        <w:t>n</w:t>
      </w:r>
      <w:r w:rsidRPr="00174225">
        <w:rPr>
          <w:sz w:val="20"/>
          <w:szCs w:val="20"/>
        </w:rPr>
        <w:t>cies,</w:t>
      </w:r>
      <w:r w:rsidRPr="00174225">
        <w:rPr>
          <w:spacing w:val="10"/>
          <w:sz w:val="20"/>
          <w:szCs w:val="20"/>
        </w:rPr>
        <w:t xml:space="preserve"> </w:t>
      </w:r>
      <w:r w:rsidRPr="00174225">
        <w:rPr>
          <w:spacing w:val="1"/>
          <w:sz w:val="20"/>
          <w:szCs w:val="20"/>
        </w:rPr>
        <w:t>o</w:t>
      </w:r>
      <w:r w:rsidRPr="00174225">
        <w:rPr>
          <w:sz w:val="20"/>
          <w:szCs w:val="20"/>
        </w:rPr>
        <w:t>r</w:t>
      </w:r>
      <w:r w:rsidRPr="00174225">
        <w:rPr>
          <w:spacing w:val="11"/>
          <w:sz w:val="20"/>
          <w:szCs w:val="20"/>
        </w:rPr>
        <w:t xml:space="preserve"> </w:t>
      </w:r>
      <w:r w:rsidRPr="00174225">
        <w:rPr>
          <w:sz w:val="20"/>
          <w:szCs w:val="20"/>
        </w:rPr>
        <w:t>a</w:t>
      </w:r>
      <w:r w:rsidRPr="00174225">
        <w:rPr>
          <w:spacing w:val="1"/>
          <w:sz w:val="20"/>
          <w:szCs w:val="20"/>
        </w:rPr>
        <w:t>n</w:t>
      </w:r>
      <w:r w:rsidRPr="00174225">
        <w:rPr>
          <w:sz w:val="20"/>
          <w:szCs w:val="20"/>
        </w:rPr>
        <w:t>y</w:t>
      </w:r>
      <w:r w:rsidRPr="00174225">
        <w:rPr>
          <w:spacing w:val="11"/>
          <w:sz w:val="20"/>
          <w:szCs w:val="20"/>
        </w:rPr>
        <w:t xml:space="preserve"> </w:t>
      </w:r>
      <w:r w:rsidRPr="00174225">
        <w:rPr>
          <w:spacing w:val="1"/>
          <w:sz w:val="20"/>
          <w:szCs w:val="20"/>
        </w:rPr>
        <w:t>S</w:t>
      </w:r>
      <w:r w:rsidRPr="00174225">
        <w:rPr>
          <w:sz w:val="20"/>
          <w:szCs w:val="20"/>
        </w:rPr>
        <w:t xml:space="preserve">ite, </w:t>
      </w:r>
      <w:r w:rsidRPr="00174225">
        <w:rPr>
          <w:spacing w:val="1"/>
          <w:sz w:val="20"/>
          <w:szCs w:val="20"/>
        </w:rPr>
        <w:t>Ex</w:t>
      </w:r>
      <w:r w:rsidRPr="00174225">
        <w:rPr>
          <w:sz w:val="20"/>
          <w:szCs w:val="20"/>
        </w:rPr>
        <w:t>teri</w:t>
      </w:r>
      <w:r w:rsidRPr="00174225">
        <w:rPr>
          <w:spacing w:val="1"/>
          <w:sz w:val="20"/>
          <w:szCs w:val="20"/>
        </w:rPr>
        <w:t>o</w:t>
      </w:r>
      <w:r w:rsidRPr="00174225">
        <w:rPr>
          <w:sz w:val="20"/>
          <w:szCs w:val="20"/>
        </w:rPr>
        <w:t xml:space="preserve">r </w:t>
      </w:r>
      <w:r w:rsidRPr="00174225">
        <w:rPr>
          <w:spacing w:val="1"/>
          <w:sz w:val="20"/>
          <w:szCs w:val="20"/>
        </w:rPr>
        <w:t>o</w:t>
      </w:r>
      <w:r w:rsidRPr="00174225">
        <w:rPr>
          <w:sz w:val="20"/>
          <w:szCs w:val="20"/>
        </w:rPr>
        <w:t>r</w:t>
      </w:r>
      <w:r w:rsidRPr="00174225">
        <w:rPr>
          <w:w w:val="102"/>
          <w:sz w:val="20"/>
          <w:szCs w:val="20"/>
        </w:rPr>
        <w:t xml:space="preserve"> </w:t>
      </w:r>
      <w:r w:rsidRPr="00174225">
        <w:rPr>
          <w:spacing w:val="1"/>
          <w:sz w:val="20"/>
          <w:szCs w:val="20"/>
        </w:rPr>
        <w:t>Co</w:t>
      </w:r>
      <w:r w:rsidRPr="00174225">
        <w:rPr>
          <w:spacing w:val="2"/>
          <w:sz w:val="20"/>
          <w:szCs w:val="20"/>
        </w:rPr>
        <w:t>mm</w:t>
      </w:r>
      <w:r w:rsidRPr="00174225">
        <w:rPr>
          <w:spacing w:val="1"/>
          <w:sz w:val="20"/>
          <w:szCs w:val="20"/>
        </w:rPr>
        <w:t>o</w:t>
      </w:r>
      <w:r w:rsidRPr="00174225">
        <w:rPr>
          <w:sz w:val="20"/>
          <w:szCs w:val="20"/>
        </w:rPr>
        <w:t>n</w:t>
      </w:r>
      <w:r w:rsidRPr="00174225">
        <w:rPr>
          <w:spacing w:val="36"/>
          <w:sz w:val="20"/>
          <w:szCs w:val="20"/>
        </w:rPr>
        <w:t xml:space="preserve"> </w:t>
      </w:r>
      <w:r w:rsidRPr="00174225">
        <w:rPr>
          <w:spacing w:val="1"/>
          <w:sz w:val="20"/>
          <w:szCs w:val="20"/>
        </w:rPr>
        <w:t>A</w:t>
      </w:r>
      <w:r w:rsidRPr="00174225">
        <w:rPr>
          <w:sz w:val="20"/>
          <w:szCs w:val="20"/>
        </w:rPr>
        <w:t>rea</w:t>
      </w:r>
      <w:r w:rsidRPr="00174225">
        <w:rPr>
          <w:spacing w:val="37"/>
          <w:sz w:val="20"/>
          <w:szCs w:val="20"/>
        </w:rPr>
        <w:t xml:space="preserve"> </w:t>
      </w:r>
      <w:r w:rsidRPr="00174225">
        <w:rPr>
          <w:spacing w:val="1"/>
          <w:sz w:val="20"/>
          <w:szCs w:val="20"/>
        </w:rPr>
        <w:t>D</w:t>
      </w:r>
      <w:r w:rsidRPr="00174225">
        <w:rPr>
          <w:sz w:val="20"/>
          <w:szCs w:val="20"/>
        </w:rPr>
        <w:t>eficie</w:t>
      </w:r>
      <w:r w:rsidRPr="00174225">
        <w:rPr>
          <w:spacing w:val="1"/>
          <w:sz w:val="20"/>
          <w:szCs w:val="20"/>
        </w:rPr>
        <w:t>n</w:t>
      </w:r>
      <w:r w:rsidRPr="00174225">
        <w:rPr>
          <w:sz w:val="20"/>
          <w:szCs w:val="20"/>
        </w:rPr>
        <w:t>cies.</w:t>
      </w:r>
    </w:p>
    <w:p w:rsidR="00FC4670" w:rsidRDefault="00FC4670" w:rsidP="009C5990">
      <w:pPr>
        <w:rPr>
          <w:rFonts w:eastAsiaTheme="minorHAnsi"/>
          <w:color w:val="000000"/>
        </w:rPr>
      </w:pPr>
    </w:p>
    <w:p w:rsidR="00E87BB0" w:rsidRDefault="00E87BB0" w:rsidP="009C5990">
      <w:pPr>
        <w:rPr>
          <w:rFonts w:eastAsiaTheme="minorHAnsi"/>
          <w:color w:val="000000"/>
        </w:rPr>
      </w:pPr>
    </w:p>
    <w:p w:rsidR="00867901" w:rsidRDefault="00867901" w:rsidP="009C5990">
      <w:pPr>
        <w:rPr>
          <w:rFonts w:eastAsiaTheme="minorHAnsi"/>
          <w:color w:val="000000"/>
        </w:rPr>
      </w:pPr>
      <w:r>
        <w:rPr>
          <w:rFonts w:eastAsiaTheme="minorHAnsi"/>
          <w:color w:val="000000"/>
        </w:rPr>
        <w:tab/>
        <w:t xml:space="preserve">For </w:t>
      </w:r>
      <w:r w:rsidR="00E87BB0">
        <w:rPr>
          <w:rFonts w:eastAsiaTheme="minorHAnsi"/>
          <w:color w:val="000000"/>
        </w:rPr>
        <w:t>the additional attachment “</w:t>
      </w:r>
      <w:r w:rsidRPr="00E87BB0">
        <w:rPr>
          <w:rFonts w:eastAsiaTheme="minorHAnsi"/>
          <w:color w:val="000000"/>
        </w:rPr>
        <w:t>HOME Action Plan Summary of Public Comments and AHFA Responses</w:t>
      </w:r>
      <w:r>
        <w:rPr>
          <w:rFonts w:eastAsiaTheme="minorHAnsi"/>
          <w:color w:val="000000"/>
        </w:rPr>
        <w:t>,</w:t>
      </w:r>
      <w:r w:rsidR="00E87BB0">
        <w:rPr>
          <w:rFonts w:eastAsiaTheme="minorHAnsi"/>
          <w:color w:val="000000"/>
        </w:rPr>
        <w:t xml:space="preserve">” </w:t>
      </w:r>
      <w:r>
        <w:rPr>
          <w:rFonts w:eastAsiaTheme="minorHAnsi"/>
          <w:color w:val="000000"/>
        </w:rPr>
        <w:t xml:space="preserve">please see </w:t>
      </w:r>
      <w:r w:rsidR="00E87BB0">
        <w:rPr>
          <w:rFonts w:eastAsiaTheme="minorHAnsi"/>
          <w:color w:val="000000"/>
        </w:rPr>
        <w:t xml:space="preserve">uploaded into IDIS under </w:t>
      </w:r>
      <w:r w:rsidR="00E87BB0" w:rsidRPr="00E87BB0">
        <w:rPr>
          <w:rFonts w:eastAsiaTheme="minorHAnsi"/>
          <w:b/>
          <w:color w:val="000000"/>
        </w:rPr>
        <w:t>Section AD-25 Administration of the Consolidated Plan</w:t>
      </w:r>
      <w:r w:rsidR="00E87BB0" w:rsidRPr="00E87BB0">
        <w:rPr>
          <w:rFonts w:eastAsiaTheme="minorHAnsi"/>
          <w:i/>
          <w:color w:val="000000"/>
        </w:rPr>
        <w:t xml:space="preserve"> </w:t>
      </w:r>
      <w:r w:rsidR="00E87BB0" w:rsidRPr="00E87BB0">
        <w:rPr>
          <w:rFonts w:eastAsiaTheme="minorHAnsi"/>
          <w:color w:val="000000"/>
        </w:rPr>
        <w:t>t</w:t>
      </w:r>
      <w:r w:rsidR="00E87BB0">
        <w:rPr>
          <w:rFonts w:eastAsiaTheme="minorHAnsi"/>
          <w:color w:val="000000"/>
        </w:rPr>
        <w:t xml:space="preserve">he attachment entitled </w:t>
      </w:r>
      <w:r w:rsidRPr="00E87BB0">
        <w:rPr>
          <w:rFonts w:eastAsiaTheme="minorHAnsi"/>
          <w:i/>
          <w:color w:val="000000"/>
        </w:rPr>
        <w:t>2015 HOME Summary of Comments and AHFA Responses – Chart Plans (Scanned).pdf</w:t>
      </w:r>
      <w:r w:rsidR="00E87BB0">
        <w:rPr>
          <w:rFonts w:eastAsiaTheme="minorHAnsi"/>
          <w:color w:val="000000"/>
        </w:rPr>
        <w:t>.</w:t>
      </w:r>
    </w:p>
    <w:sectPr w:rsidR="00867901" w:rsidSect="00984C34">
      <w:footerReference w:type="default" r:id="rId10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7A5" w:rsidRDefault="00B857A5" w:rsidP="00A05D39">
      <w:r>
        <w:separator/>
      </w:r>
    </w:p>
  </w:endnote>
  <w:endnote w:type="continuationSeparator" w:id="0">
    <w:p w:rsidR="00B857A5" w:rsidRDefault="00B857A5" w:rsidP="00A05D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Univers">
    <w:panose1 w:val="00000000000000000000"/>
    <w:charset w:val="00"/>
    <w:family w:val="swiss"/>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BD" w:rsidRDefault="009728BD" w:rsidP="002D0BEB">
    <w:pPr>
      <w:pStyle w:val="Footer"/>
      <w:pBdr>
        <w:top w:val="thinThickSmallGap" w:sz="24" w:space="1" w:color="622423" w:themeColor="accent2" w:themeShade="7F"/>
      </w:pBdr>
      <w:rPr>
        <w:rFonts w:asciiTheme="majorHAnsi" w:hAnsiTheme="majorHAnsi"/>
      </w:rPr>
    </w:pPr>
    <w:r>
      <w:rPr>
        <w:rFonts w:asciiTheme="majorHAnsi" w:hAnsiTheme="majorHAnsi"/>
      </w:rPr>
      <w:t>State of Alabama’s 2015-2019 Consolidated Plan for</w:t>
    </w:r>
  </w:p>
  <w:p w:rsidR="009728BD" w:rsidRDefault="009728BD" w:rsidP="002D0BEB">
    <w:pPr>
      <w:pStyle w:val="Footer"/>
      <w:pBdr>
        <w:top w:val="thinThickSmallGap" w:sz="24" w:space="1" w:color="622423" w:themeColor="accent2" w:themeShade="7F"/>
      </w:pBdr>
      <w:rPr>
        <w:rFonts w:asciiTheme="majorHAnsi" w:hAnsiTheme="majorHAnsi"/>
      </w:rPr>
    </w:pPr>
    <w:r>
      <w:rPr>
        <w:rFonts w:asciiTheme="majorHAnsi" w:hAnsiTheme="majorHAnsi"/>
      </w:rPr>
      <w:t>CDBG, HOME, ESG, and HOPWA Programs</w:t>
    </w:r>
    <w:r>
      <w:rPr>
        <w:rFonts w:asciiTheme="majorHAnsi" w:hAnsiTheme="majorHAnsi"/>
      </w:rPr>
      <w:ptab w:relativeTo="margin" w:alignment="right" w:leader="none"/>
    </w:r>
    <w:r>
      <w:rPr>
        <w:rFonts w:asciiTheme="majorHAnsi" w:hAnsiTheme="majorHAnsi"/>
      </w:rPr>
      <w:t xml:space="preserve">Page </w:t>
    </w:r>
    <w:r w:rsidR="000B59CC" w:rsidRPr="000B59CC">
      <w:fldChar w:fldCharType="begin"/>
    </w:r>
    <w:r>
      <w:instrText xml:space="preserve"> PAGE   \* MERGEFORMAT </w:instrText>
    </w:r>
    <w:r w:rsidR="000B59CC" w:rsidRPr="000B59CC">
      <w:fldChar w:fldCharType="separate"/>
    </w:r>
    <w:r w:rsidR="005C0B8F" w:rsidRPr="005C0B8F">
      <w:rPr>
        <w:rFonts w:asciiTheme="majorHAnsi" w:hAnsiTheme="majorHAnsi"/>
        <w:noProof/>
      </w:rPr>
      <w:t>205</w:t>
    </w:r>
    <w:r w:rsidR="000B59CC">
      <w:rPr>
        <w:rFonts w:asciiTheme="majorHAnsi" w:hAnsiTheme="majorHAnsi"/>
        <w:noProof/>
      </w:rPr>
      <w:fldChar w:fldCharType="end"/>
    </w:r>
  </w:p>
  <w:p w:rsidR="009728BD" w:rsidRDefault="009728BD" w:rsidP="002D0BEB">
    <w:pPr>
      <w:pStyle w:val="Footer"/>
    </w:pPr>
  </w:p>
  <w:p w:rsidR="009728BD" w:rsidRDefault="009728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BD" w:rsidRDefault="009728BD" w:rsidP="00F86E00">
    <w:pPr>
      <w:pStyle w:val="Footer"/>
      <w:pBdr>
        <w:top w:val="thinThickSmallGap" w:sz="24" w:space="1" w:color="622423" w:themeColor="accent2" w:themeShade="7F"/>
      </w:pBdr>
      <w:rPr>
        <w:rFonts w:asciiTheme="majorHAnsi" w:hAnsiTheme="majorHAnsi"/>
      </w:rPr>
    </w:pPr>
    <w:r>
      <w:rPr>
        <w:rFonts w:asciiTheme="majorHAnsi" w:hAnsiTheme="majorHAnsi"/>
      </w:rPr>
      <w:t>State of Alabama’s 2015-2019 Consolidated Plan for</w:t>
    </w:r>
  </w:p>
  <w:p w:rsidR="009728BD" w:rsidRDefault="009728BD" w:rsidP="00F86E00">
    <w:pPr>
      <w:pStyle w:val="Footer"/>
      <w:pBdr>
        <w:top w:val="thinThickSmallGap" w:sz="24" w:space="1" w:color="622423" w:themeColor="accent2" w:themeShade="7F"/>
      </w:pBdr>
      <w:rPr>
        <w:rFonts w:asciiTheme="majorHAnsi" w:hAnsiTheme="majorHAnsi"/>
      </w:rPr>
    </w:pPr>
    <w:r>
      <w:rPr>
        <w:rFonts w:asciiTheme="majorHAnsi" w:hAnsiTheme="majorHAnsi"/>
      </w:rPr>
      <w:t>CDBG, HOME, ESG, and HOPWA Programs</w:t>
    </w:r>
    <w:r>
      <w:rPr>
        <w:rFonts w:asciiTheme="majorHAnsi" w:hAnsiTheme="majorHAnsi"/>
      </w:rPr>
      <w:ptab w:relativeTo="margin" w:alignment="right" w:leader="none"/>
    </w:r>
    <w:r>
      <w:rPr>
        <w:rFonts w:asciiTheme="majorHAnsi" w:hAnsiTheme="majorHAnsi"/>
      </w:rPr>
      <w:t xml:space="preserve">Page </w:t>
    </w:r>
    <w:r w:rsidR="000B59CC" w:rsidRPr="000B59CC">
      <w:fldChar w:fldCharType="begin"/>
    </w:r>
    <w:r>
      <w:instrText xml:space="preserve"> PAGE   \* MERGEFORMAT </w:instrText>
    </w:r>
    <w:r w:rsidR="000B59CC" w:rsidRPr="000B59CC">
      <w:fldChar w:fldCharType="separate"/>
    </w:r>
    <w:r w:rsidR="006A2237" w:rsidRPr="006A2237">
      <w:rPr>
        <w:rFonts w:asciiTheme="majorHAnsi" w:hAnsiTheme="majorHAnsi"/>
        <w:noProof/>
      </w:rPr>
      <w:t>386</w:t>
    </w:r>
    <w:r w:rsidR="000B59CC">
      <w:rPr>
        <w:rFonts w:asciiTheme="majorHAnsi" w:hAnsiTheme="majorHAnsi"/>
        <w:noProof/>
      </w:rPr>
      <w:fldChar w:fldCharType="end"/>
    </w:r>
  </w:p>
  <w:p w:rsidR="009728BD" w:rsidRPr="009D6424" w:rsidRDefault="009728BD" w:rsidP="009D64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7A5" w:rsidRDefault="00B857A5" w:rsidP="00A05D39">
      <w:r>
        <w:separator/>
      </w:r>
    </w:p>
  </w:footnote>
  <w:footnote w:type="continuationSeparator" w:id="0">
    <w:p w:rsidR="00B857A5" w:rsidRDefault="00B857A5" w:rsidP="00A05D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75AD"/>
    <w:multiLevelType w:val="hybridMultilevel"/>
    <w:tmpl w:val="5CF0C1B2"/>
    <w:lvl w:ilvl="0" w:tplc="3C1EB36E">
      <w:start w:val="2"/>
      <w:numFmt w:val="lowerLetter"/>
      <w:lvlText w:val="%1."/>
      <w:lvlJc w:val="left"/>
      <w:pPr>
        <w:ind w:hanging="360"/>
      </w:pPr>
      <w:rPr>
        <w:rFonts w:ascii="Times New Roman" w:eastAsia="Times New Roman" w:hAnsi="Times New Roman" w:hint="default"/>
        <w:i w:val="0"/>
        <w:spacing w:val="2"/>
        <w:w w:val="102"/>
        <w:sz w:val="21"/>
        <w:szCs w:val="21"/>
      </w:rPr>
    </w:lvl>
    <w:lvl w:ilvl="1" w:tplc="0C0C6F62">
      <w:start w:val="1"/>
      <w:numFmt w:val="lowerRoman"/>
      <w:lvlText w:val="%2."/>
      <w:lvlJc w:val="left"/>
      <w:pPr>
        <w:ind w:hanging="297"/>
        <w:jc w:val="right"/>
      </w:pPr>
      <w:rPr>
        <w:rFonts w:ascii="Times New Roman" w:eastAsia="Times New Roman" w:hAnsi="Times New Roman" w:hint="default"/>
        <w:spacing w:val="1"/>
        <w:w w:val="102"/>
        <w:sz w:val="21"/>
        <w:szCs w:val="21"/>
      </w:rPr>
    </w:lvl>
    <w:lvl w:ilvl="2" w:tplc="A42E0A0C">
      <w:start w:val="1"/>
      <w:numFmt w:val="bullet"/>
      <w:lvlText w:val="•"/>
      <w:lvlJc w:val="left"/>
      <w:rPr>
        <w:rFonts w:hint="default"/>
      </w:rPr>
    </w:lvl>
    <w:lvl w:ilvl="3" w:tplc="B156D1BA">
      <w:start w:val="1"/>
      <w:numFmt w:val="bullet"/>
      <w:lvlText w:val="•"/>
      <w:lvlJc w:val="left"/>
      <w:rPr>
        <w:rFonts w:hint="default"/>
      </w:rPr>
    </w:lvl>
    <w:lvl w:ilvl="4" w:tplc="7FDC9D0C">
      <w:start w:val="1"/>
      <w:numFmt w:val="bullet"/>
      <w:lvlText w:val="•"/>
      <w:lvlJc w:val="left"/>
      <w:rPr>
        <w:rFonts w:hint="default"/>
      </w:rPr>
    </w:lvl>
    <w:lvl w:ilvl="5" w:tplc="65E2F878">
      <w:start w:val="1"/>
      <w:numFmt w:val="bullet"/>
      <w:lvlText w:val="•"/>
      <w:lvlJc w:val="left"/>
      <w:rPr>
        <w:rFonts w:hint="default"/>
      </w:rPr>
    </w:lvl>
    <w:lvl w:ilvl="6" w:tplc="A30C8F80">
      <w:start w:val="1"/>
      <w:numFmt w:val="bullet"/>
      <w:lvlText w:val="•"/>
      <w:lvlJc w:val="left"/>
      <w:rPr>
        <w:rFonts w:hint="default"/>
      </w:rPr>
    </w:lvl>
    <w:lvl w:ilvl="7" w:tplc="8534AE16">
      <w:start w:val="1"/>
      <w:numFmt w:val="bullet"/>
      <w:lvlText w:val="•"/>
      <w:lvlJc w:val="left"/>
      <w:rPr>
        <w:rFonts w:hint="default"/>
      </w:rPr>
    </w:lvl>
    <w:lvl w:ilvl="8" w:tplc="2D94F194">
      <w:start w:val="1"/>
      <w:numFmt w:val="bullet"/>
      <w:lvlText w:val="•"/>
      <w:lvlJc w:val="left"/>
      <w:rPr>
        <w:rFonts w:hint="default"/>
      </w:rPr>
    </w:lvl>
  </w:abstractNum>
  <w:abstractNum w:abstractNumId="1">
    <w:nsid w:val="04670C23"/>
    <w:multiLevelType w:val="hybridMultilevel"/>
    <w:tmpl w:val="2E4A16C4"/>
    <w:lvl w:ilvl="0" w:tplc="CD34CDA0">
      <w:start w:val="1"/>
      <w:numFmt w:val="upperLetter"/>
      <w:lvlText w:val="%1."/>
      <w:lvlJc w:val="left"/>
      <w:pPr>
        <w:ind w:hanging="324"/>
        <w:jc w:val="right"/>
      </w:pPr>
      <w:rPr>
        <w:rFonts w:ascii="Times New Roman" w:eastAsia="Times New Roman" w:hAnsi="Times New Roman" w:cs="Times New Roman" w:hint="default"/>
        <w:b/>
        <w:bCs/>
        <w:spacing w:val="2"/>
        <w:w w:val="102"/>
        <w:sz w:val="20"/>
        <w:szCs w:val="20"/>
      </w:rPr>
    </w:lvl>
    <w:lvl w:ilvl="1" w:tplc="EB9436B4">
      <w:start w:val="1"/>
      <w:numFmt w:val="bullet"/>
      <w:lvlText w:val="•"/>
      <w:lvlJc w:val="left"/>
      <w:pPr>
        <w:ind w:hanging="360"/>
      </w:pPr>
      <w:rPr>
        <w:rFonts w:ascii="Arial" w:eastAsia="Arial" w:hAnsi="Arial" w:hint="default"/>
        <w:w w:val="135"/>
        <w:sz w:val="21"/>
        <w:szCs w:val="21"/>
      </w:rPr>
    </w:lvl>
    <w:lvl w:ilvl="2" w:tplc="E98404E6">
      <w:start w:val="1"/>
      <w:numFmt w:val="bullet"/>
      <w:lvlText w:val="•"/>
      <w:lvlJc w:val="left"/>
      <w:rPr>
        <w:rFonts w:hint="default"/>
      </w:rPr>
    </w:lvl>
    <w:lvl w:ilvl="3" w:tplc="5C76A188">
      <w:start w:val="1"/>
      <w:numFmt w:val="bullet"/>
      <w:lvlText w:val="•"/>
      <w:lvlJc w:val="left"/>
      <w:rPr>
        <w:rFonts w:hint="default"/>
      </w:rPr>
    </w:lvl>
    <w:lvl w:ilvl="4" w:tplc="73283402">
      <w:start w:val="1"/>
      <w:numFmt w:val="bullet"/>
      <w:lvlText w:val="•"/>
      <w:lvlJc w:val="left"/>
      <w:rPr>
        <w:rFonts w:hint="default"/>
      </w:rPr>
    </w:lvl>
    <w:lvl w:ilvl="5" w:tplc="7CCC1460">
      <w:start w:val="1"/>
      <w:numFmt w:val="bullet"/>
      <w:lvlText w:val="•"/>
      <w:lvlJc w:val="left"/>
      <w:rPr>
        <w:rFonts w:hint="default"/>
      </w:rPr>
    </w:lvl>
    <w:lvl w:ilvl="6" w:tplc="1A023922">
      <w:start w:val="1"/>
      <w:numFmt w:val="bullet"/>
      <w:lvlText w:val="•"/>
      <w:lvlJc w:val="left"/>
      <w:rPr>
        <w:rFonts w:hint="default"/>
      </w:rPr>
    </w:lvl>
    <w:lvl w:ilvl="7" w:tplc="27F65E44">
      <w:start w:val="1"/>
      <w:numFmt w:val="bullet"/>
      <w:lvlText w:val="•"/>
      <w:lvlJc w:val="left"/>
      <w:rPr>
        <w:rFonts w:hint="default"/>
      </w:rPr>
    </w:lvl>
    <w:lvl w:ilvl="8" w:tplc="D5687420">
      <w:start w:val="1"/>
      <w:numFmt w:val="bullet"/>
      <w:lvlText w:val="•"/>
      <w:lvlJc w:val="left"/>
      <w:rPr>
        <w:rFonts w:hint="default"/>
      </w:rPr>
    </w:lvl>
  </w:abstractNum>
  <w:abstractNum w:abstractNumId="2">
    <w:nsid w:val="04816795"/>
    <w:multiLevelType w:val="hybridMultilevel"/>
    <w:tmpl w:val="3ECC9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C6A0E"/>
    <w:multiLevelType w:val="hybridMultilevel"/>
    <w:tmpl w:val="E6F85C36"/>
    <w:lvl w:ilvl="0" w:tplc="F3C0A9C4">
      <w:start w:val="1"/>
      <w:numFmt w:val="upperRoman"/>
      <w:lvlText w:val="%1."/>
      <w:lvlJc w:val="left"/>
      <w:pPr>
        <w:ind w:hanging="360"/>
      </w:pPr>
      <w:rPr>
        <w:rFonts w:ascii="Times New Roman" w:eastAsia="Times New Roman" w:hAnsi="Times New Roman" w:hint="default"/>
        <w:b/>
        <w:bCs/>
        <w:spacing w:val="1"/>
        <w:w w:val="102"/>
        <w:sz w:val="21"/>
        <w:szCs w:val="21"/>
      </w:rPr>
    </w:lvl>
    <w:lvl w:ilvl="1" w:tplc="7564FB04">
      <w:start w:val="1"/>
      <w:numFmt w:val="upperLetter"/>
      <w:lvlText w:val="%2."/>
      <w:lvlJc w:val="left"/>
      <w:pPr>
        <w:ind w:hanging="360"/>
      </w:pPr>
      <w:rPr>
        <w:rFonts w:ascii="Times New Roman" w:eastAsia="Times New Roman" w:hAnsi="Times New Roman" w:hint="default"/>
        <w:b/>
        <w:bCs/>
        <w:spacing w:val="2"/>
        <w:w w:val="102"/>
        <w:sz w:val="21"/>
        <w:szCs w:val="21"/>
      </w:rPr>
    </w:lvl>
    <w:lvl w:ilvl="2" w:tplc="6D804640">
      <w:start w:val="1"/>
      <w:numFmt w:val="decimal"/>
      <w:lvlText w:val="%3."/>
      <w:lvlJc w:val="left"/>
      <w:pPr>
        <w:ind w:hanging="360"/>
      </w:pPr>
      <w:rPr>
        <w:rFonts w:ascii="Times New Roman" w:eastAsia="Times New Roman" w:hAnsi="Times New Roman" w:hint="default"/>
        <w:spacing w:val="2"/>
        <w:w w:val="102"/>
        <w:sz w:val="21"/>
        <w:szCs w:val="21"/>
      </w:rPr>
    </w:lvl>
    <w:lvl w:ilvl="3" w:tplc="57B0665A">
      <w:start w:val="1"/>
      <w:numFmt w:val="lowerLetter"/>
      <w:lvlText w:val="%4."/>
      <w:lvlJc w:val="left"/>
      <w:pPr>
        <w:ind w:hanging="415"/>
      </w:pPr>
      <w:rPr>
        <w:rFonts w:ascii="Times New Roman" w:eastAsia="Times New Roman" w:hAnsi="Times New Roman" w:hint="default"/>
        <w:spacing w:val="1"/>
        <w:w w:val="102"/>
        <w:sz w:val="21"/>
        <w:szCs w:val="21"/>
      </w:rPr>
    </w:lvl>
    <w:lvl w:ilvl="4" w:tplc="EF16E546">
      <w:start w:val="1"/>
      <w:numFmt w:val="decimal"/>
      <w:lvlText w:val="%5."/>
      <w:lvlJc w:val="left"/>
      <w:pPr>
        <w:ind w:hanging="360"/>
      </w:pPr>
      <w:rPr>
        <w:rFonts w:ascii="Times New Roman" w:eastAsia="Times New Roman" w:hAnsi="Times New Roman" w:hint="default"/>
        <w:spacing w:val="2"/>
        <w:w w:val="102"/>
        <w:sz w:val="21"/>
        <w:szCs w:val="21"/>
      </w:rPr>
    </w:lvl>
    <w:lvl w:ilvl="5" w:tplc="2F1CC386">
      <w:start w:val="1"/>
      <w:numFmt w:val="lowerLetter"/>
      <w:lvlText w:val="%6."/>
      <w:lvlJc w:val="left"/>
      <w:pPr>
        <w:ind w:hanging="270"/>
      </w:pPr>
      <w:rPr>
        <w:rFonts w:ascii="Times New Roman" w:eastAsia="Times New Roman" w:hAnsi="Times New Roman" w:hint="default"/>
        <w:spacing w:val="1"/>
        <w:w w:val="102"/>
        <w:sz w:val="21"/>
        <w:szCs w:val="21"/>
      </w:rPr>
    </w:lvl>
    <w:lvl w:ilvl="6" w:tplc="8C24E79A">
      <w:start w:val="1"/>
      <w:numFmt w:val="bullet"/>
      <w:lvlText w:val="•"/>
      <w:lvlJc w:val="left"/>
      <w:rPr>
        <w:rFonts w:hint="default"/>
      </w:rPr>
    </w:lvl>
    <w:lvl w:ilvl="7" w:tplc="9598874A">
      <w:start w:val="1"/>
      <w:numFmt w:val="bullet"/>
      <w:lvlText w:val="•"/>
      <w:lvlJc w:val="left"/>
      <w:rPr>
        <w:rFonts w:hint="default"/>
      </w:rPr>
    </w:lvl>
    <w:lvl w:ilvl="8" w:tplc="A6C425DC">
      <w:start w:val="1"/>
      <w:numFmt w:val="bullet"/>
      <w:lvlText w:val="•"/>
      <w:lvlJc w:val="left"/>
      <w:rPr>
        <w:rFonts w:hint="default"/>
      </w:rPr>
    </w:lvl>
  </w:abstractNum>
  <w:abstractNum w:abstractNumId="4">
    <w:nsid w:val="0CEE4971"/>
    <w:multiLevelType w:val="hybridMultilevel"/>
    <w:tmpl w:val="5E823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7341C8"/>
    <w:multiLevelType w:val="hybridMultilevel"/>
    <w:tmpl w:val="A1282302"/>
    <w:lvl w:ilvl="0" w:tplc="4BFA2A1A">
      <w:start w:val="1"/>
      <w:numFmt w:val="upperRoman"/>
      <w:lvlText w:val="%1."/>
      <w:lvlJc w:val="left"/>
      <w:pPr>
        <w:ind w:hanging="251"/>
      </w:pPr>
      <w:rPr>
        <w:rFonts w:ascii="Times New Roman" w:eastAsia="Times New Roman" w:hAnsi="Times New Roman" w:cs="Times New Roman" w:hint="default"/>
        <w:b/>
        <w:bCs/>
        <w:spacing w:val="1"/>
        <w:w w:val="102"/>
        <w:sz w:val="20"/>
        <w:szCs w:val="20"/>
      </w:rPr>
    </w:lvl>
    <w:lvl w:ilvl="1" w:tplc="C97AE0D0">
      <w:start w:val="1"/>
      <w:numFmt w:val="bullet"/>
      <w:lvlText w:val="•"/>
      <w:lvlJc w:val="left"/>
      <w:pPr>
        <w:ind w:hanging="375"/>
      </w:pPr>
      <w:rPr>
        <w:rFonts w:ascii="Arial" w:eastAsia="Arial" w:hAnsi="Arial" w:hint="default"/>
        <w:w w:val="135"/>
        <w:sz w:val="21"/>
        <w:szCs w:val="21"/>
      </w:rPr>
    </w:lvl>
    <w:lvl w:ilvl="2" w:tplc="199A9F3A">
      <w:start w:val="1"/>
      <w:numFmt w:val="bullet"/>
      <w:lvlText w:val="•"/>
      <w:lvlJc w:val="left"/>
      <w:rPr>
        <w:rFonts w:hint="default"/>
      </w:rPr>
    </w:lvl>
    <w:lvl w:ilvl="3" w:tplc="E2FEE928">
      <w:start w:val="1"/>
      <w:numFmt w:val="bullet"/>
      <w:lvlText w:val="•"/>
      <w:lvlJc w:val="left"/>
      <w:rPr>
        <w:rFonts w:hint="default"/>
      </w:rPr>
    </w:lvl>
    <w:lvl w:ilvl="4" w:tplc="4C78F82E">
      <w:start w:val="1"/>
      <w:numFmt w:val="bullet"/>
      <w:lvlText w:val="•"/>
      <w:lvlJc w:val="left"/>
      <w:rPr>
        <w:rFonts w:hint="default"/>
      </w:rPr>
    </w:lvl>
    <w:lvl w:ilvl="5" w:tplc="7FB25F94">
      <w:start w:val="1"/>
      <w:numFmt w:val="bullet"/>
      <w:lvlText w:val="•"/>
      <w:lvlJc w:val="left"/>
      <w:rPr>
        <w:rFonts w:hint="default"/>
      </w:rPr>
    </w:lvl>
    <w:lvl w:ilvl="6" w:tplc="2F8ED874">
      <w:start w:val="1"/>
      <w:numFmt w:val="bullet"/>
      <w:lvlText w:val="•"/>
      <w:lvlJc w:val="left"/>
      <w:rPr>
        <w:rFonts w:hint="default"/>
      </w:rPr>
    </w:lvl>
    <w:lvl w:ilvl="7" w:tplc="5A1E9D50">
      <w:start w:val="1"/>
      <w:numFmt w:val="bullet"/>
      <w:lvlText w:val="•"/>
      <w:lvlJc w:val="left"/>
      <w:rPr>
        <w:rFonts w:hint="default"/>
      </w:rPr>
    </w:lvl>
    <w:lvl w:ilvl="8" w:tplc="76087C10">
      <w:start w:val="1"/>
      <w:numFmt w:val="bullet"/>
      <w:lvlText w:val="•"/>
      <w:lvlJc w:val="left"/>
      <w:rPr>
        <w:rFonts w:hint="default"/>
      </w:rPr>
    </w:lvl>
  </w:abstractNum>
  <w:abstractNum w:abstractNumId="6">
    <w:nsid w:val="184C5240"/>
    <w:multiLevelType w:val="hybridMultilevel"/>
    <w:tmpl w:val="6B44ABB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
    <w:nsid w:val="21863877"/>
    <w:multiLevelType w:val="hybridMultilevel"/>
    <w:tmpl w:val="E9FADECC"/>
    <w:lvl w:ilvl="0" w:tplc="EEE2F91C">
      <w:start w:val="1"/>
      <w:numFmt w:val="upperRoman"/>
      <w:lvlText w:val="%1."/>
      <w:lvlJc w:val="left"/>
      <w:pPr>
        <w:ind w:hanging="360"/>
      </w:pPr>
      <w:rPr>
        <w:rFonts w:ascii="Times New Roman" w:eastAsia="Times New Roman" w:hAnsi="Times New Roman" w:hint="default"/>
        <w:b/>
        <w:bCs/>
        <w:spacing w:val="1"/>
        <w:w w:val="102"/>
        <w:sz w:val="21"/>
        <w:szCs w:val="21"/>
      </w:rPr>
    </w:lvl>
    <w:lvl w:ilvl="1" w:tplc="281AB2E8">
      <w:start w:val="1"/>
      <w:numFmt w:val="upperLetter"/>
      <w:lvlText w:val="%2."/>
      <w:lvlJc w:val="left"/>
      <w:pPr>
        <w:ind w:hanging="360"/>
      </w:pPr>
      <w:rPr>
        <w:rFonts w:ascii="Times New Roman" w:eastAsia="Times New Roman" w:hAnsi="Times New Roman" w:hint="default"/>
        <w:b/>
        <w:bCs/>
        <w:spacing w:val="2"/>
        <w:w w:val="102"/>
        <w:sz w:val="21"/>
        <w:szCs w:val="21"/>
      </w:rPr>
    </w:lvl>
    <w:lvl w:ilvl="2" w:tplc="259A0008">
      <w:start w:val="1"/>
      <w:numFmt w:val="decimal"/>
      <w:lvlText w:val="%3."/>
      <w:lvlJc w:val="left"/>
      <w:pPr>
        <w:ind w:hanging="360"/>
      </w:pPr>
      <w:rPr>
        <w:rFonts w:ascii="Times New Roman" w:eastAsia="Times New Roman" w:hAnsi="Times New Roman" w:hint="default"/>
        <w:spacing w:val="2"/>
        <w:w w:val="102"/>
        <w:sz w:val="21"/>
        <w:szCs w:val="21"/>
      </w:rPr>
    </w:lvl>
    <w:lvl w:ilvl="3" w:tplc="7A2681E8">
      <w:start w:val="1"/>
      <w:numFmt w:val="lowerLetter"/>
      <w:lvlText w:val="%4."/>
      <w:lvlJc w:val="left"/>
      <w:pPr>
        <w:ind w:hanging="360"/>
      </w:pPr>
      <w:rPr>
        <w:rFonts w:ascii="Times New Roman" w:eastAsia="Times New Roman" w:hAnsi="Times New Roman" w:hint="default"/>
        <w:spacing w:val="1"/>
        <w:w w:val="102"/>
        <w:sz w:val="21"/>
        <w:szCs w:val="21"/>
      </w:rPr>
    </w:lvl>
    <w:lvl w:ilvl="4" w:tplc="26BC857A">
      <w:start w:val="1"/>
      <w:numFmt w:val="decimal"/>
      <w:lvlText w:val="%5."/>
      <w:lvlJc w:val="left"/>
      <w:pPr>
        <w:ind w:hanging="360"/>
      </w:pPr>
      <w:rPr>
        <w:rFonts w:ascii="Times New Roman" w:eastAsia="Times New Roman" w:hAnsi="Times New Roman" w:hint="default"/>
        <w:spacing w:val="2"/>
        <w:w w:val="102"/>
        <w:sz w:val="21"/>
        <w:szCs w:val="21"/>
      </w:rPr>
    </w:lvl>
    <w:lvl w:ilvl="5" w:tplc="306E45DC">
      <w:start w:val="1"/>
      <w:numFmt w:val="lowerLetter"/>
      <w:lvlText w:val="%6."/>
      <w:lvlJc w:val="left"/>
      <w:pPr>
        <w:ind w:hanging="270"/>
      </w:pPr>
      <w:rPr>
        <w:rFonts w:ascii="Times New Roman" w:eastAsia="Times New Roman" w:hAnsi="Times New Roman" w:hint="default"/>
        <w:spacing w:val="1"/>
        <w:w w:val="102"/>
        <w:sz w:val="21"/>
        <w:szCs w:val="21"/>
      </w:rPr>
    </w:lvl>
    <w:lvl w:ilvl="6" w:tplc="5BB00B42">
      <w:start w:val="1"/>
      <w:numFmt w:val="bullet"/>
      <w:lvlText w:val="•"/>
      <w:lvlJc w:val="left"/>
      <w:rPr>
        <w:rFonts w:hint="default"/>
      </w:rPr>
    </w:lvl>
    <w:lvl w:ilvl="7" w:tplc="49E8DCB6">
      <w:start w:val="1"/>
      <w:numFmt w:val="bullet"/>
      <w:lvlText w:val="•"/>
      <w:lvlJc w:val="left"/>
      <w:rPr>
        <w:rFonts w:hint="default"/>
      </w:rPr>
    </w:lvl>
    <w:lvl w:ilvl="8" w:tplc="F1BC47F2">
      <w:start w:val="1"/>
      <w:numFmt w:val="bullet"/>
      <w:lvlText w:val="•"/>
      <w:lvlJc w:val="left"/>
      <w:rPr>
        <w:rFonts w:hint="default"/>
      </w:rPr>
    </w:lvl>
  </w:abstractNum>
  <w:abstractNum w:abstractNumId="8">
    <w:nsid w:val="24631313"/>
    <w:multiLevelType w:val="hybridMultilevel"/>
    <w:tmpl w:val="01FC9394"/>
    <w:lvl w:ilvl="0" w:tplc="0DFA9150">
      <w:start w:val="1"/>
      <w:numFmt w:val="upperRoman"/>
      <w:lvlText w:val="%1."/>
      <w:lvlJc w:val="left"/>
      <w:pPr>
        <w:ind w:hanging="720"/>
      </w:pPr>
      <w:rPr>
        <w:rFonts w:ascii="Times New Roman" w:eastAsia="Times New Roman" w:hAnsi="Times New Roman" w:hint="default"/>
        <w:b/>
        <w:bCs/>
        <w:spacing w:val="1"/>
        <w:w w:val="102"/>
        <w:sz w:val="21"/>
        <w:szCs w:val="21"/>
      </w:rPr>
    </w:lvl>
    <w:lvl w:ilvl="1" w:tplc="53C06C78">
      <w:start w:val="1"/>
      <w:numFmt w:val="bullet"/>
      <w:lvlText w:val="•"/>
      <w:lvlJc w:val="left"/>
      <w:rPr>
        <w:rFonts w:hint="default"/>
      </w:rPr>
    </w:lvl>
    <w:lvl w:ilvl="2" w:tplc="C28AD33E">
      <w:start w:val="1"/>
      <w:numFmt w:val="bullet"/>
      <w:lvlText w:val="•"/>
      <w:lvlJc w:val="left"/>
      <w:rPr>
        <w:rFonts w:hint="default"/>
      </w:rPr>
    </w:lvl>
    <w:lvl w:ilvl="3" w:tplc="A7DAE252">
      <w:start w:val="1"/>
      <w:numFmt w:val="bullet"/>
      <w:lvlText w:val="•"/>
      <w:lvlJc w:val="left"/>
      <w:rPr>
        <w:rFonts w:hint="default"/>
      </w:rPr>
    </w:lvl>
    <w:lvl w:ilvl="4" w:tplc="19BED1BA">
      <w:start w:val="1"/>
      <w:numFmt w:val="bullet"/>
      <w:lvlText w:val="•"/>
      <w:lvlJc w:val="left"/>
      <w:rPr>
        <w:rFonts w:hint="default"/>
      </w:rPr>
    </w:lvl>
    <w:lvl w:ilvl="5" w:tplc="473C5440">
      <w:start w:val="1"/>
      <w:numFmt w:val="bullet"/>
      <w:lvlText w:val="•"/>
      <w:lvlJc w:val="left"/>
      <w:rPr>
        <w:rFonts w:hint="default"/>
      </w:rPr>
    </w:lvl>
    <w:lvl w:ilvl="6" w:tplc="9CC00172">
      <w:start w:val="1"/>
      <w:numFmt w:val="bullet"/>
      <w:lvlText w:val="•"/>
      <w:lvlJc w:val="left"/>
      <w:rPr>
        <w:rFonts w:hint="default"/>
      </w:rPr>
    </w:lvl>
    <w:lvl w:ilvl="7" w:tplc="C68CA322">
      <w:start w:val="1"/>
      <w:numFmt w:val="bullet"/>
      <w:lvlText w:val="•"/>
      <w:lvlJc w:val="left"/>
      <w:rPr>
        <w:rFonts w:hint="default"/>
      </w:rPr>
    </w:lvl>
    <w:lvl w:ilvl="8" w:tplc="D51E9A76">
      <w:start w:val="1"/>
      <w:numFmt w:val="bullet"/>
      <w:lvlText w:val="•"/>
      <w:lvlJc w:val="left"/>
      <w:rPr>
        <w:rFonts w:hint="default"/>
      </w:rPr>
    </w:lvl>
  </w:abstractNum>
  <w:abstractNum w:abstractNumId="9">
    <w:nsid w:val="246C0D0E"/>
    <w:multiLevelType w:val="multilevel"/>
    <w:tmpl w:val="B08A3C5A"/>
    <w:lvl w:ilvl="0">
      <w:start w:val="1"/>
      <w:numFmt w:val="decimal"/>
      <w:pStyle w:val="OfficialNumbered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54D24EB"/>
    <w:multiLevelType w:val="hybridMultilevel"/>
    <w:tmpl w:val="E8F6C5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70360B5"/>
    <w:multiLevelType w:val="hybridMultilevel"/>
    <w:tmpl w:val="AC48C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B410AD"/>
    <w:multiLevelType w:val="hybridMultilevel"/>
    <w:tmpl w:val="E6944AE2"/>
    <w:lvl w:ilvl="0" w:tplc="20E08720">
      <w:start w:val="1"/>
      <w:numFmt w:val="upperLetter"/>
      <w:lvlText w:val="%1."/>
      <w:lvlJc w:val="left"/>
      <w:pPr>
        <w:ind w:hanging="360"/>
      </w:pPr>
      <w:rPr>
        <w:rFonts w:ascii="Times New Roman" w:eastAsia="Times New Roman" w:hAnsi="Times New Roman" w:hint="default"/>
        <w:spacing w:val="2"/>
        <w:w w:val="102"/>
        <w:sz w:val="21"/>
        <w:szCs w:val="21"/>
      </w:rPr>
    </w:lvl>
    <w:lvl w:ilvl="1" w:tplc="475E705C">
      <w:start w:val="1"/>
      <w:numFmt w:val="lowerLetter"/>
      <w:lvlText w:val="%2."/>
      <w:lvlJc w:val="left"/>
      <w:pPr>
        <w:ind w:hanging="360"/>
      </w:pPr>
      <w:rPr>
        <w:rFonts w:ascii="Times New Roman" w:eastAsia="Times New Roman" w:hAnsi="Times New Roman" w:hint="default"/>
        <w:spacing w:val="1"/>
        <w:w w:val="102"/>
        <w:sz w:val="21"/>
        <w:szCs w:val="21"/>
      </w:rPr>
    </w:lvl>
    <w:lvl w:ilvl="2" w:tplc="124AEF06">
      <w:start w:val="1"/>
      <w:numFmt w:val="bullet"/>
      <w:lvlText w:val="•"/>
      <w:lvlJc w:val="left"/>
      <w:rPr>
        <w:rFonts w:hint="default"/>
      </w:rPr>
    </w:lvl>
    <w:lvl w:ilvl="3" w:tplc="788AC9E8">
      <w:start w:val="1"/>
      <w:numFmt w:val="bullet"/>
      <w:lvlText w:val="•"/>
      <w:lvlJc w:val="left"/>
      <w:rPr>
        <w:rFonts w:hint="default"/>
      </w:rPr>
    </w:lvl>
    <w:lvl w:ilvl="4" w:tplc="6744F2D2">
      <w:start w:val="1"/>
      <w:numFmt w:val="bullet"/>
      <w:lvlText w:val="•"/>
      <w:lvlJc w:val="left"/>
      <w:rPr>
        <w:rFonts w:hint="default"/>
      </w:rPr>
    </w:lvl>
    <w:lvl w:ilvl="5" w:tplc="2CDC7430">
      <w:start w:val="1"/>
      <w:numFmt w:val="bullet"/>
      <w:lvlText w:val="•"/>
      <w:lvlJc w:val="left"/>
      <w:rPr>
        <w:rFonts w:hint="default"/>
      </w:rPr>
    </w:lvl>
    <w:lvl w:ilvl="6" w:tplc="B23C46E8">
      <w:start w:val="1"/>
      <w:numFmt w:val="bullet"/>
      <w:lvlText w:val="•"/>
      <w:lvlJc w:val="left"/>
      <w:rPr>
        <w:rFonts w:hint="default"/>
      </w:rPr>
    </w:lvl>
    <w:lvl w:ilvl="7" w:tplc="9056AB64">
      <w:start w:val="1"/>
      <w:numFmt w:val="bullet"/>
      <w:lvlText w:val="•"/>
      <w:lvlJc w:val="left"/>
      <w:rPr>
        <w:rFonts w:hint="default"/>
      </w:rPr>
    </w:lvl>
    <w:lvl w:ilvl="8" w:tplc="B23E6D68">
      <w:start w:val="1"/>
      <w:numFmt w:val="bullet"/>
      <w:lvlText w:val="•"/>
      <w:lvlJc w:val="left"/>
      <w:rPr>
        <w:rFonts w:hint="default"/>
      </w:rPr>
    </w:lvl>
  </w:abstractNum>
  <w:abstractNum w:abstractNumId="13">
    <w:nsid w:val="2E203132"/>
    <w:multiLevelType w:val="hybridMultilevel"/>
    <w:tmpl w:val="204E9F30"/>
    <w:lvl w:ilvl="0" w:tplc="5C0C9858">
      <w:start w:val="1"/>
      <w:numFmt w:val="decimal"/>
      <w:lvlText w:val="(%1)"/>
      <w:lvlJc w:val="left"/>
      <w:pPr>
        <w:ind w:hanging="312"/>
      </w:pPr>
      <w:rPr>
        <w:rFonts w:ascii="Times New Roman" w:eastAsia="Times New Roman" w:hAnsi="Times New Roman" w:hint="default"/>
        <w:spacing w:val="1"/>
        <w:w w:val="102"/>
        <w:sz w:val="21"/>
        <w:szCs w:val="21"/>
      </w:rPr>
    </w:lvl>
    <w:lvl w:ilvl="1" w:tplc="D0F4AF84">
      <w:start w:val="15"/>
      <w:numFmt w:val="decimal"/>
      <w:lvlText w:val="(%2)"/>
      <w:lvlJc w:val="left"/>
      <w:pPr>
        <w:ind w:hanging="454"/>
      </w:pPr>
      <w:rPr>
        <w:rFonts w:ascii="Times New Roman" w:eastAsia="Times New Roman" w:hAnsi="Times New Roman" w:hint="default"/>
        <w:spacing w:val="1"/>
        <w:w w:val="102"/>
        <w:sz w:val="21"/>
        <w:szCs w:val="21"/>
      </w:rPr>
    </w:lvl>
    <w:lvl w:ilvl="2" w:tplc="0A84E4C4">
      <w:start w:val="4"/>
      <w:numFmt w:val="decimal"/>
      <w:lvlText w:val="(%3)"/>
      <w:lvlJc w:val="left"/>
      <w:pPr>
        <w:ind w:hanging="324"/>
      </w:pPr>
      <w:rPr>
        <w:rFonts w:ascii="Times New Roman" w:eastAsia="Times New Roman" w:hAnsi="Times New Roman" w:hint="default"/>
        <w:i/>
        <w:spacing w:val="1"/>
        <w:w w:val="102"/>
        <w:sz w:val="21"/>
        <w:szCs w:val="21"/>
      </w:rPr>
    </w:lvl>
    <w:lvl w:ilvl="3" w:tplc="C0FCF412">
      <w:start w:val="1"/>
      <w:numFmt w:val="lowerRoman"/>
      <w:lvlText w:val="%4."/>
      <w:lvlJc w:val="left"/>
      <w:pPr>
        <w:ind w:hanging="297"/>
        <w:jc w:val="right"/>
      </w:pPr>
      <w:rPr>
        <w:rFonts w:ascii="Times New Roman" w:eastAsia="Times New Roman" w:hAnsi="Times New Roman" w:hint="default"/>
        <w:spacing w:val="1"/>
        <w:w w:val="102"/>
        <w:sz w:val="21"/>
        <w:szCs w:val="21"/>
      </w:rPr>
    </w:lvl>
    <w:lvl w:ilvl="4" w:tplc="F2869AA6">
      <w:start w:val="1"/>
      <w:numFmt w:val="bullet"/>
      <w:lvlText w:val="•"/>
      <w:lvlJc w:val="left"/>
      <w:rPr>
        <w:rFonts w:hint="default"/>
      </w:rPr>
    </w:lvl>
    <w:lvl w:ilvl="5" w:tplc="67AEEB4E">
      <w:start w:val="1"/>
      <w:numFmt w:val="bullet"/>
      <w:lvlText w:val="•"/>
      <w:lvlJc w:val="left"/>
      <w:rPr>
        <w:rFonts w:hint="default"/>
      </w:rPr>
    </w:lvl>
    <w:lvl w:ilvl="6" w:tplc="D456A2FE">
      <w:start w:val="1"/>
      <w:numFmt w:val="bullet"/>
      <w:lvlText w:val="•"/>
      <w:lvlJc w:val="left"/>
      <w:rPr>
        <w:rFonts w:hint="default"/>
      </w:rPr>
    </w:lvl>
    <w:lvl w:ilvl="7" w:tplc="7A9C4736">
      <w:start w:val="1"/>
      <w:numFmt w:val="bullet"/>
      <w:lvlText w:val="•"/>
      <w:lvlJc w:val="left"/>
      <w:rPr>
        <w:rFonts w:hint="default"/>
      </w:rPr>
    </w:lvl>
    <w:lvl w:ilvl="8" w:tplc="6E7282F2">
      <w:start w:val="1"/>
      <w:numFmt w:val="bullet"/>
      <w:lvlText w:val="•"/>
      <w:lvlJc w:val="left"/>
      <w:rPr>
        <w:rFonts w:hint="default"/>
      </w:rPr>
    </w:lvl>
  </w:abstractNum>
  <w:abstractNum w:abstractNumId="14">
    <w:nsid w:val="2F982368"/>
    <w:multiLevelType w:val="hybridMultilevel"/>
    <w:tmpl w:val="CC28D766"/>
    <w:lvl w:ilvl="0" w:tplc="53F42C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C408EB"/>
    <w:multiLevelType w:val="hybridMultilevel"/>
    <w:tmpl w:val="831AFF2E"/>
    <w:lvl w:ilvl="0" w:tplc="4008E41C">
      <w:start w:val="1"/>
      <w:numFmt w:val="upperLetter"/>
      <w:lvlText w:val="%1."/>
      <w:lvlJc w:val="left"/>
      <w:pPr>
        <w:ind w:hanging="324"/>
      </w:pPr>
      <w:rPr>
        <w:rFonts w:ascii="Times New Roman" w:eastAsia="Times New Roman" w:hAnsi="Times New Roman" w:hint="default"/>
        <w:b/>
        <w:bCs/>
        <w:spacing w:val="2"/>
        <w:w w:val="102"/>
        <w:sz w:val="21"/>
        <w:szCs w:val="21"/>
      </w:rPr>
    </w:lvl>
    <w:lvl w:ilvl="1" w:tplc="80D4C164">
      <w:start w:val="1"/>
      <w:numFmt w:val="bullet"/>
      <w:lvlText w:val="•"/>
      <w:lvlJc w:val="left"/>
      <w:pPr>
        <w:ind w:hanging="360"/>
      </w:pPr>
      <w:rPr>
        <w:rFonts w:ascii="Arial" w:eastAsia="Arial" w:hAnsi="Arial" w:hint="default"/>
        <w:w w:val="135"/>
        <w:sz w:val="21"/>
        <w:szCs w:val="21"/>
      </w:rPr>
    </w:lvl>
    <w:lvl w:ilvl="2" w:tplc="9FE0D54A">
      <w:start w:val="1"/>
      <w:numFmt w:val="bullet"/>
      <w:lvlText w:val="•"/>
      <w:lvlJc w:val="left"/>
      <w:rPr>
        <w:rFonts w:hint="default"/>
      </w:rPr>
    </w:lvl>
    <w:lvl w:ilvl="3" w:tplc="1F9CE73E">
      <w:start w:val="1"/>
      <w:numFmt w:val="bullet"/>
      <w:lvlText w:val="•"/>
      <w:lvlJc w:val="left"/>
      <w:rPr>
        <w:rFonts w:hint="default"/>
      </w:rPr>
    </w:lvl>
    <w:lvl w:ilvl="4" w:tplc="D0087E5A">
      <w:start w:val="1"/>
      <w:numFmt w:val="bullet"/>
      <w:lvlText w:val="•"/>
      <w:lvlJc w:val="left"/>
      <w:rPr>
        <w:rFonts w:hint="default"/>
      </w:rPr>
    </w:lvl>
    <w:lvl w:ilvl="5" w:tplc="B218EEA2">
      <w:start w:val="1"/>
      <w:numFmt w:val="bullet"/>
      <w:lvlText w:val="•"/>
      <w:lvlJc w:val="left"/>
      <w:rPr>
        <w:rFonts w:hint="default"/>
      </w:rPr>
    </w:lvl>
    <w:lvl w:ilvl="6" w:tplc="709A48D4">
      <w:start w:val="1"/>
      <w:numFmt w:val="bullet"/>
      <w:lvlText w:val="•"/>
      <w:lvlJc w:val="left"/>
      <w:rPr>
        <w:rFonts w:hint="default"/>
      </w:rPr>
    </w:lvl>
    <w:lvl w:ilvl="7" w:tplc="4C000C20">
      <w:start w:val="1"/>
      <w:numFmt w:val="bullet"/>
      <w:lvlText w:val="•"/>
      <w:lvlJc w:val="left"/>
      <w:rPr>
        <w:rFonts w:hint="default"/>
      </w:rPr>
    </w:lvl>
    <w:lvl w:ilvl="8" w:tplc="9B06B946">
      <w:start w:val="1"/>
      <w:numFmt w:val="bullet"/>
      <w:lvlText w:val="•"/>
      <w:lvlJc w:val="left"/>
      <w:rPr>
        <w:rFonts w:hint="default"/>
      </w:rPr>
    </w:lvl>
  </w:abstractNum>
  <w:abstractNum w:abstractNumId="16">
    <w:nsid w:val="40D91835"/>
    <w:multiLevelType w:val="hybridMultilevel"/>
    <w:tmpl w:val="C612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4445CF"/>
    <w:multiLevelType w:val="hybridMultilevel"/>
    <w:tmpl w:val="CF18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4247D4"/>
    <w:multiLevelType w:val="hybridMultilevel"/>
    <w:tmpl w:val="ABB48F4C"/>
    <w:lvl w:ilvl="0" w:tplc="D5D62290">
      <w:start w:val="3"/>
      <w:numFmt w:val="lowerLetter"/>
      <w:lvlText w:val="%1."/>
      <w:lvlJc w:val="left"/>
      <w:pPr>
        <w:ind w:hanging="360"/>
      </w:pPr>
      <w:rPr>
        <w:rFonts w:ascii="Times New Roman" w:eastAsia="Times New Roman" w:hAnsi="Times New Roman" w:hint="default"/>
        <w:spacing w:val="1"/>
        <w:w w:val="102"/>
        <w:sz w:val="21"/>
        <w:szCs w:val="21"/>
      </w:rPr>
    </w:lvl>
    <w:lvl w:ilvl="1" w:tplc="6C08CAFA">
      <w:start w:val="1"/>
      <w:numFmt w:val="lowerRoman"/>
      <w:lvlText w:val="%2."/>
      <w:lvlJc w:val="left"/>
      <w:pPr>
        <w:ind w:hanging="297"/>
        <w:jc w:val="right"/>
      </w:pPr>
      <w:rPr>
        <w:rFonts w:ascii="Times New Roman" w:eastAsia="Times New Roman" w:hAnsi="Times New Roman" w:hint="default"/>
        <w:spacing w:val="1"/>
        <w:w w:val="102"/>
        <w:sz w:val="21"/>
        <w:szCs w:val="21"/>
      </w:rPr>
    </w:lvl>
    <w:lvl w:ilvl="2" w:tplc="8690D52C">
      <w:start w:val="1"/>
      <w:numFmt w:val="bullet"/>
      <w:lvlText w:val="•"/>
      <w:lvlJc w:val="left"/>
      <w:rPr>
        <w:rFonts w:hint="default"/>
      </w:rPr>
    </w:lvl>
    <w:lvl w:ilvl="3" w:tplc="9940A41C">
      <w:start w:val="1"/>
      <w:numFmt w:val="bullet"/>
      <w:lvlText w:val="•"/>
      <w:lvlJc w:val="left"/>
      <w:rPr>
        <w:rFonts w:hint="default"/>
      </w:rPr>
    </w:lvl>
    <w:lvl w:ilvl="4" w:tplc="4F5E58B2">
      <w:start w:val="1"/>
      <w:numFmt w:val="bullet"/>
      <w:lvlText w:val="•"/>
      <w:lvlJc w:val="left"/>
      <w:rPr>
        <w:rFonts w:hint="default"/>
      </w:rPr>
    </w:lvl>
    <w:lvl w:ilvl="5" w:tplc="341A2A56">
      <w:start w:val="1"/>
      <w:numFmt w:val="bullet"/>
      <w:lvlText w:val="•"/>
      <w:lvlJc w:val="left"/>
      <w:rPr>
        <w:rFonts w:hint="default"/>
      </w:rPr>
    </w:lvl>
    <w:lvl w:ilvl="6" w:tplc="9FE82A40">
      <w:start w:val="1"/>
      <w:numFmt w:val="bullet"/>
      <w:lvlText w:val="•"/>
      <w:lvlJc w:val="left"/>
      <w:rPr>
        <w:rFonts w:hint="default"/>
      </w:rPr>
    </w:lvl>
    <w:lvl w:ilvl="7" w:tplc="3BC41706">
      <w:start w:val="1"/>
      <w:numFmt w:val="bullet"/>
      <w:lvlText w:val="•"/>
      <w:lvlJc w:val="left"/>
      <w:rPr>
        <w:rFonts w:hint="default"/>
      </w:rPr>
    </w:lvl>
    <w:lvl w:ilvl="8" w:tplc="969A3ED6">
      <w:start w:val="1"/>
      <w:numFmt w:val="bullet"/>
      <w:lvlText w:val="•"/>
      <w:lvlJc w:val="left"/>
      <w:rPr>
        <w:rFonts w:hint="default"/>
      </w:rPr>
    </w:lvl>
  </w:abstractNum>
  <w:abstractNum w:abstractNumId="19">
    <w:nsid w:val="4EAE3218"/>
    <w:multiLevelType w:val="hybridMultilevel"/>
    <w:tmpl w:val="E1900FEC"/>
    <w:lvl w:ilvl="0" w:tplc="2370DE4E">
      <w:start w:val="1"/>
      <w:numFmt w:val="upperLetter"/>
      <w:lvlText w:val="%1."/>
      <w:lvlJc w:val="left"/>
      <w:pPr>
        <w:ind w:hanging="360"/>
      </w:pPr>
      <w:rPr>
        <w:rFonts w:ascii="Times New Roman" w:eastAsia="Times New Roman" w:hAnsi="Times New Roman" w:hint="default"/>
        <w:b/>
        <w:bCs/>
        <w:spacing w:val="2"/>
        <w:w w:val="102"/>
        <w:sz w:val="21"/>
        <w:szCs w:val="21"/>
      </w:rPr>
    </w:lvl>
    <w:lvl w:ilvl="1" w:tplc="19043628">
      <w:start w:val="1"/>
      <w:numFmt w:val="decimal"/>
      <w:lvlText w:val="%2."/>
      <w:lvlJc w:val="left"/>
      <w:pPr>
        <w:ind w:hanging="360"/>
      </w:pPr>
      <w:rPr>
        <w:rFonts w:ascii="Times New Roman" w:eastAsia="Times New Roman" w:hAnsi="Times New Roman" w:hint="default"/>
        <w:spacing w:val="2"/>
        <w:w w:val="102"/>
        <w:sz w:val="21"/>
        <w:szCs w:val="21"/>
      </w:rPr>
    </w:lvl>
    <w:lvl w:ilvl="2" w:tplc="1CE000A6">
      <w:start w:val="1"/>
      <w:numFmt w:val="bullet"/>
      <w:lvlText w:val="•"/>
      <w:lvlJc w:val="left"/>
      <w:rPr>
        <w:rFonts w:hint="default"/>
      </w:rPr>
    </w:lvl>
    <w:lvl w:ilvl="3" w:tplc="1ADCC530">
      <w:start w:val="1"/>
      <w:numFmt w:val="bullet"/>
      <w:lvlText w:val="•"/>
      <w:lvlJc w:val="left"/>
      <w:rPr>
        <w:rFonts w:hint="default"/>
      </w:rPr>
    </w:lvl>
    <w:lvl w:ilvl="4" w:tplc="72164266">
      <w:start w:val="1"/>
      <w:numFmt w:val="bullet"/>
      <w:lvlText w:val="•"/>
      <w:lvlJc w:val="left"/>
      <w:rPr>
        <w:rFonts w:hint="default"/>
      </w:rPr>
    </w:lvl>
    <w:lvl w:ilvl="5" w:tplc="8F985CB4">
      <w:start w:val="1"/>
      <w:numFmt w:val="bullet"/>
      <w:lvlText w:val="•"/>
      <w:lvlJc w:val="left"/>
      <w:rPr>
        <w:rFonts w:hint="default"/>
      </w:rPr>
    </w:lvl>
    <w:lvl w:ilvl="6" w:tplc="CAC2F2CE">
      <w:start w:val="1"/>
      <w:numFmt w:val="bullet"/>
      <w:lvlText w:val="•"/>
      <w:lvlJc w:val="left"/>
      <w:rPr>
        <w:rFonts w:hint="default"/>
      </w:rPr>
    </w:lvl>
    <w:lvl w:ilvl="7" w:tplc="4912B9DA">
      <w:start w:val="1"/>
      <w:numFmt w:val="bullet"/>
      <w:lvlText w:val="•"/>
      <w:lvlJc w:val="left"/>
      <w:rPr>
        <w:rFonts w:hint="default"/>
      </w:rPr>
    </w:lvl>
    <w:lvl w:ilvl="8" w:tplc="5D944D78">
      <w:start w:val="1"/>
      <w:numFmt w:val="bullet"/>
      <w:lvlText w:val="•"/>
      <w:lvlJc w:val="left"/>
      <w:rPr>
        <w:rFonts w:hint="default"/>
      </w:rPr>
    </w:lvl>
  </w:abstractNum>
  <w:abstractNum w:abstractNumId="20">
    <w:nsid w:val="57B92291"/>
    <w:multiLevelType w:val="hybridMultilevel"/>
    <w:tmpl w:val="756AC370"/>
    <w:lvl w:ilvl="0" w:tplc="411E6C6E">
      <w:start w:val="2"/>
      <w:numFmt w:val="lowerRoman"/>
      <w:lvlText w:val="(%1)"/>
      <w:lvlJc w:val="left"/>
      <w:pPr>
        <w:ind w:hanging="379"/>
      </w:pPr>
      <w:rPr>
        <w:rFonts w:ascii="Times New Roman" w:eastAsia="Times New Roman" w:hAnsi="Times New Roman" w:hint="default"/>
        <w:spacing w:val="1"/>
        <w:w w:val="102"/>
        <w:sz w:val="21"/>
        <w:szCs w:val="21"/>
      </w:rPr>
    </w:lvl>
    <w:lvl w:ilvl="1" w:tplc="17D81660">
      <w:start w:val="1"/>
      <w:numFmt w:val="lowerLetter"/>
      <w:lvlText w:val="(%2)"/>
      <w:lvlJc w:val="left"/>
      <w:pPr>
        <w:ind w:hanging="540"/>
      </w:pPr>
      <w:rPr>
        <w:rFonts w:ascii="Times New Roman" w:eastAsia="Times New Roman" w:hAnsi="Times New Roman" w:hint="default"/>
        <w:spacing w:val="1"/>
        <w:w w:val="102"/>
        <w:sz w:val="21"/>
        <w:szCs w:val="21"/>
      </w:rPr>
    </w:lvl>
    <w:lvl w:ilvl="2" w:tplc="9FF28B0E">
      <w:start w:val="1"/>
      <w:numFmt w:val="decimal"/>
      <w:lvlText w:val="(%3)"/>
      <w:lvlJc w:val="left"/>
      <w:pPr>
        <w:ind w:hanging="540"/>
      </w:pPr>
      <w:rPr>
        <w:rFonts w:ascii="Times New Roman" w:eastAsia="Times New Roman" w:hAnsi="Times New Roman" w:hint="default"/>
        <w:spacing w:val="1"/>
        <w:w w:val="102"/>
        <w:sz w:val="21"/>
        <w:szCs w:val="21"/>
      </w:rPr>
    </w:lvl>
    <w:lvl w:ilvl="3" w:tplc="2788100C">
      <w:start w:val="1"/>
      <w:numFmt w:val="bullet"/>
      <w:lvlText w:val="•"/>
      <w:lvlJc w:val="left"/>
      <w:rPr>
        <w:rFonts w:hint="default"/>
      </w:rPr>
    </w:lvl>
    <w:lvl w:ilvl="4" w:tplc="167032E2">
      <w:start w:val="1"/>
      <w:numFmt w:val="bullet"/>
      <w:lvlText w:val="•"/>
      <w:lvlJc w:val="left"/>
      <w:rPr>
        <w:rFonts w:hint="default"/>
      </w:rPr>
    </w:lvl>
    <w:lvl w:ilvl="5" w:tplc="788E7FD4">
      <w:start w:val="1"/>
      <w:numFmt w:val="bullet"/>
      <w:lvlText w:val="•"/>
      <w:lvlJc w:val="left"/>
      <w:rPr>
        <w:rFonts w:hint="default"/>
      </w:rPr>
    </w:lvl>
    <w:lvl w:ilvl="6" w:tplc="58E4829C">
      <w:start w:val="1"/>
      <w:numFmt w:val="bullet"/>
      <w:lvlText w:val="•"/>
      <w:lvlJc w:val="left"/>
      <w:rPr>
        <w:rFonts w:hint="default"/>
      </w:rPr>
    </w:lvl>
    <w:lvl w:ilvl="7" w:tplc="0B448B2A">
      <w:start w:val="1"/>
      <w:numFmt w:val="bullet"/>
      <w:lvlText w:val="•"/>
      <w:lvlJc w:val="left"/>
      <w:rPr>
        <w:rFonts w:hint="default"/>
      </w:rPr>
    </w:lvl>
    <w:lvl w:ilvl="8" w:tplc="398C1EDE">
      <w:start w:val="1"/>
      <w:numFmt w:val="bullet"/>
      <w:lvlText w:val="•"/>
      <w:lvlJc w:val="left"/>
      <w:rPr>
        <w:rFonts w:hint="default"/>
      </w:rPr>
    </w:lvl>
  </w:abstractNum>
  <w:abstractNum w:abstractNumId="21">
    <w:nsid w:val="5A761F5A"/>
    <w:multiLevelType w:val="hybridMultilevel"/>
    <w:tmpl w:val="0AE4248C"/>
    <w:lvl w:ilvl="0" w:tplc="88385A0C">
      <w:start w:val="1"/>
      <w:numFmt w:val="upperLetter"/>
      <w:lvlText w:val="%1."/>
      <w:lvlJc w:val="left"/>
      <w:pPr>
        <w:ind w:hanging="312"/>
      </w:pPr>
      <w:rPr>
        <w:rFonts w:ascii="Times New Roman" w:eastAsia="Times New Roman" w:hAnsi="Times New Roman" w:hint="default"/>
        <w:b/>
        <w:bCs/>
        <w:spacing w:val="-1"/>
        <w:w w:val="102"/>
        <w:sz w:val="21"/>
        <w:szCs w:val="21"/>
      </w:rPr>
    </w:lvl>
    <w:lvl w:ilvl="1" w:tplc="0E7C1ADA">
      <w:start w:val="1"/>
      <w:numFmt w:val="bullet"/>
      <w:lvlText w:val="•"/>
      <w:lvlJc w:val="left"/>
      <w:rPr>
        <w:rFonts w:hint="default"/>
      </w:rPr>
    </w:lvl>
    <w:lvl w:ilvl="2" w:tplc="A38489F6">
      <w:start w:val="1"/>
      <w:numFmt w:val="bullet"/>
      <w:lvlText w:val="•"/>
      <w:lvlJc w:val="left"/>
      <w:rPr>
        <w:rFonts w:hint="default"/>
      </w:rPr>
    </w:lvl>
    <w:lvl w:ilvl="3" w:tplc="3CCE066C">
      <w:start w:val="1"/>
      <w:numFmt w:val="bullet"/>
      <w:lvlText w:val="•"/>
      <w:lvlJc w:val="left"/>
      <w:rPr>
        <w:rFonts w:hint="default"/>
      </w:rPr>
    </w:lvl>
    <w:lvl w:ilvl="4" w:tplc="C804CC1C">
      <w:start w:val="1"/>
      <w:numFmt w:val="bullet"/>
      <w:lvlText w:val="•"/>
      <w:lvlJc w:val="left"/>
      <w:rPr>
        <w:rFonts w:hint="default"/>
      </w:rPr>
    </w:lvl>
    <w:lvl w:ilvl="5" w:tplc="CD18B0B4">
      <w:start w:val="1"/>
      <w:numFmt w:val="bullet"/>
      <w:lvlText w:val="•"/>
      <w:lvlJc w:val="left"/>
      <w:rPr>
        <w:rFonts w:hint="default"/>
      </w:rPr>
    </w:lvl>
    <w:lvl w:ilvl="6" w:tplc="7F788214">
      <w:start w:val="1"/>
      <w:numFmt w:val="bullet"/>
      <w:lvlText w:val="•"/>
      <w:lvlJc w:val="left"/>
      <w:rPr>
        <w:rFonts w:hint="default"/>
      </w:rPr>
    </w:lvl>
    <w:lvl w:ilvl="7" w:tplc="E1A04270">
      <w:start w:val="1"/>
      <w:numFmt w:val="bullet"/>
      <w:lvlText w:val="•"/>
      <w:lvlJc w:val="left"/>
      <w:rPr>
        <w:rFonts w:hint="default"/>
      </w:rPr>
    </w:lvl>
    <w:lvl w:ilvl="8" w:tplc="2042DA44">
      <w:start w:val="1"/>
      <w:numFmt w:val="bullet"/>
      <w:lvlText w:val="•"/>
      <w:lvlJc w:val="left"/>
      <w:rPr>
        <w:rFonts w:hint="default"/>
      </w:rPr>
    </w:lvl>
  </w:abstractNum>
  <w:abstractNum w:abstractNumId="22">
    <w:nsid w:val="5B2A3215"/>
    <w:multiLevelType w:val="hybridMultilevel"/>
    <w:tmpl w:val="2A7AF346"/>
    <w:lvl w:ilvl="0" w:tplc="6402FC26">
      <w:start w:val="1"/>
      <w:numFmt w:val="bullet"/>
      <w:lvlText w:val="•"/>
      <w:lvlJc w:val="left"/>
      <w:pPr>
        <w:ind w:hanging="360"/>
      </w:pPr>
      <w:rPr>
        <w:rFonts w:ascii="Arial" w:eastAsia="Arial" w:hAnsi="Arial" w:hint="default"/>
        <w:w w:val="135"/>
        <w:sz w:val="21"/>
        <w:szCs w:val="21"/>
      </w:rPr>
    </w:lvl>
    <w:lvl w:ilvl="1" w:tplc="E5DCCFC6">
      <w:start w:val="1"/>
      <w:numFmt w:val="bullet"/>
      <w:lvlText w:val="•"/>
      <w:lvlJc w:val="left"/>
      <w:rPr>
        <w:rFonts w:hint="default"/>
      </w:rPr>
    </w:lvl>
    <w:lvl w:ilvl="2" w:tplc="550AC570">
      <w:start w:val="1"/>
      <w:numFmt w:val="bullet"/>
      <w:lvlText w:val="•"/>
      <w:lvlJc w:val="left"/>
      <w:rPr>
        <w:rFonts w:hint="default"/>
      </w:rPr>
    </w:lvl>
    <w:lvl w:ilvl="3" w:tplc="DB2A6050">
      <w:start w:val="1"/>
      <w:numFmt w:val="bullet"/>
      <w:lvlText w:val="•"/>
      <w:lvlJc w:val="left"/>
      <w:rPr>
        <w:rFonts w:hint="default"/>
      </w:rPr>
    </w:lvl>
    <w:lvl w:ilvl="4" w:tplc="45E83288">
      <w:start w:val="1"/>
      <w:numFmt w:val="bullet"/>
      <w:lvlText w:val="•"/>
      <w:lvlJc w:val="left"/>
      <w:rPr>
        <w:rFonts w:hint="default"/>
      </w:rPr>
    </w:lvl>
    <w:lvl w:ilvl="5" w:tplc="DF9E6116">
      <w:start w:val="1"/>
      <w:numFmt w:val="bullet"/>
      <w:lvlText w:val="•"/>
      <w:lvlJc w:val="left"/>
      <w:rPr>
        <w:rFonts w:hint="default"/>
      </w:rPr>
    </w:lvl>
    <w:lvl w:ilvl="6" w:tplc="EE98D918">
      <w:start w:val="1"/>
      <w:numFmt w:val="bullet"/>
      <w:lvlText w:val="•"/>
      <w:lvlJc w:val="left"/>
      <w:rPr>
        <w:rFonts w:hint="default"/>
      </w:rPr>
    </w:lvl>
    <w:lvl w:ilvl="7" w:tplc="2BBEA590">
      <w:start w:val="1"/>
      <w:numFmt w:val="bullet"/>
      <w:lvlText w:val="•"/>
      <w:lvlJc w:val="left"/>
      <w:rPr>
        <w:rFonts w:hint="default"/>
      </w:rPr>
    </w:lvl>
    <w:lvl w:ilvl="8" w:tplc="F738C2FC">
      <w:start w:val="1"/>
      <w:numFmt w:val="bullet"/>
      <w:lvlText w:val="•"/>
      <w:lvlJc w:val="left"/>
      <w:rPr>
        <w:rFonts w:hint="default"/>
      </w:rPr>
    </w:lvl>
  </w:abstractNum>
  <w:abstractNum w:abstractNumId="23">
    <w:nsid w:val="5BE07620"/>
    <w:multiLevelType w:val="hybridMultilevel"/>
    <w:tmpl w:val="09E60AC8"/>
    <w:lvl w:ilvl="0" w:tplc="0DA23F26">
      <w:start w:val="1"/>
      <w:numFmt w:val="upperLetter"/>
      <w:lvlText w:val="%1."/>
      <w:lvlJc w:val="left"/>
      <w:pPr>
        <w:ind w:hanging="312"/>
      </w:pPr>
      <w:rPr>
        <w:rFonts w:ascii="Times New Roman" w:eastAsia="Times New Roman" w:hAnsi="Times New Roman" w:hint="default"/>
        <w:b/>
        <w:bCs/>
        <w:spacing w:val="-1"/>
        <w:w w:val="102"/>
        <w:sz w:val="21"/>
        <w:szCs w:val="21"/>
      </w:rPr>
    </w:lvl>
    <w:lvl w:ilvl="1" w:tplc="0A3CE49A">
      <w:start w:val="1"/>
      <w:numFmt w:val="bullet"/>
      <w:lvlText w:val="•"/>
      <w:lvlJc w:val="left"/>
      <w:rPr>
        <w:rFonts w:hint="default"/>
      </w:rPr>
    </w:lvl>
    <w:lvl w:ilvl="2" w:tplc="90464DF2">
      <w:start w:val="1"/>
      <w:numFmt w:val="bullet"/>
      <w:lvlText w:val="•"/>
      <w:lvlJc w:val="left"/>
      <w:rPr>
        <w:rFonts w:hint="default"/>
      </w:rPr>
    </w:lvl>
    <w:lvl w:ilvl="3" w:tplc="C282AF36">
      <w:start w:val="1"/>
      <w:numFmt w:val="bullet"/>
      <w:lvlText w:val="•"/>
      <w:lvlJc w:val="left"/>
      <w:rPr>
        <w:rFonts w:hint="default"/>
      </w:rPr>
    </w:lvl>
    <w:lvl w:ilvl="4" w:tplc="420C2E0E">
      <w:start w:val="1"/>
      <w:numFmt w:val="bullet"/>
      <w:lvlText w:val="•"/>
      <w:lvlJc w:val="left"/>
      <w:rPr>
        <w:rFonts w:hint="default"/>
      </w:rPr>
    </w:lvl>
    <w:lvl w:ilvl="5" w:tplc="259AF5C2">
      <w:start w:val="1"/>
      <w:numFmt w:val="bullet"/>
      <w:lvlText w:val="•"/>
      <w:lvlJc w:val="left"/>
      <w:rPr>
        <w:rFonts w:hint="default"/>
      </w:rPr>
    </w:lvl>
    <w:lvl w:ilvl="6" w:tplc="AA6EB3AE">
      <w:start w:val="1"/>
      <w:numFmt w:val="bullet"/>
      <w:lvlText w:val="•"/>
      <w:lvlJc w:val="left"/>
      <w:rPr>
        <w:rFonts w:hint="default"/>
      </w:rPr>
    </w:lvl>
    <w:lvl w:ilvl="7" w:tplc="94CCEF58">
      <w:start w:val="1"/>
      <w:numFmt w:val="bullet"/>
      <w:lvlText w:val="•"/>
      <w:lvlJc w:val="left"/>
      <w:rPr>
        <w:rFonts w:hint="default"/>
      </w:rPr>
    </w:lvl>
    <w:lvl w:ilvl="8" w:tplc="CD582206">
      <w:start w:val="1"/>
      <w:numFmt w:val="bullet"/>
      <w:lvlText w:val="•"/>
      <w:lvlJc w:val="left"/>
      <w:rPr>
        <w:rFonts w:hint="default"/>
      </w:rPr>
    </w:lvl>
  </w:abstractNum>
  <w:abstractNum w:abstractNumId="24">
    <w:nsid w:val="5C951330"/>
    <w:multiLevelType w:val="hybridMultilevel"/>
    <w:tmpl w:val="A6CA1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0876EEA"/>
    <w:multiLevelType w:val="hybridMultilevel"/>
    <w:tmpl w:val="9B78BF98"/>
    <w:lvl w:ilvl="0" w:tplc="AAB8D3E4">
      <w:start w:val="1"/>
      <w:numFmt w:val="upperLetter"/>
      <w:lvlText w:val="%1."/>
      <w:lvlJc w:val="left"/>
      <w:pPr>
        <w:ind w:hanging="360"/>
      </w:pPr>
      <w:rPr>
        <w:rFonts w:ascii="Times New Roman" w:eastAsia="Times New Roman" w:hAnsi="Times New Roman" w:hint="default"/>
        <w:spacing w:val="2"/>
        <w:w w:val="102"/>
        <w:sz w:val="21"/>
        <w:szCs w:val="21"/>
      </w:rPr>
    </w:lvl>
    <w:lvl w:ilvl="1" w:tplc="504E4C16">
      <w:start w:val="1"/>
      <w:numFmt w:val="bullet"/>
      <w:lvlText w:val="•"/>
      <w:lvlJc w:val="left"/>
      <w:rPr>
        <w:rFonts w:hint="default"/>
      </w:rPr>
    </w:lvl>
    <w:lvl w:ilvl="2" w:tplc="3FE45854">
      <w:start w:val="1"/>
      <w:numFmt w:val="bullet"/>
      <w:lvlText w:val="•"/>
      <w:lvlJc w:val="left"/>
      <w:rPr>
        <w:rFonts w:hint="default"/>
      </w:rPr>
    </w:lvl>
    <w:lvl w:ilvl="3" w:tplc="F46C6670">
      <w:start w:val="1"/>
      <w:numFmt w:val="bullet"/>
      <w:lvlText w:val="•"/>
      <w:lvlJc w:val="left"/>
      <w:rPr>
        <w:rFonts w:hint="default"/>
      </w:rPr>
    </w:lvl>
    <w:lvl w:ilvl="4" w:tplc="5BA8CA90">
      <w:start w:val="1"/>
      <w:numFmt w:val="bullet"/>
      <w:lvlText w:val="•"/>
      <w:lvlJc w:val="left"/>
      <w:rPr>
        <w:rFonts w:hint="default"/>
      </w:rPr>
    </w:lvl>
    <w:lvl w:ilvl="5" w:tplc="888855C8">
      <w:start w:val="1"/>
      <w:numFmt w:val="bullet"/>
      <w:lvlText w:val="•"/>
      <w:lvlJc w:val="left"/>
      <w:rPr>
        <w:rFonts w:hint="default"/>
      </w:rPr>
    </w:lvl>
    <w:lvl w:ilvl="6" w:tplc="465241D4">
      <w:start w:val="1"/>
      <w:numFmt w:val="bullet"/>
      <w:lvlText w:val="•"/>
      <w:lvlJc w:val="left"/>
      <w:rPr>
        <w:rFonts w:hint="default"/>
      </w:rPr>
    </w:lvl>
    <w:lvl w:ilvl="7" w:tplc="B4C0D2EC">
      <w:start w:val="1"/>
      <w:numFmt w:val="bullet"/>
      <w:lvlText w:val="•"/>
      <w:lvlJc w:val="left"/>
      <w:rPr>
        <w:rFonts w:hint="default"/>
      </w:rPr>
    </w:lvl>
    <w:lvl w:ilvl="8" w:tplc="2AA8F792">
      <w:start w:val="1"/>
      <w:numFmt w:val="bullet"/>
      <w:lvlText w:val="•"/>
      <w:lvlJc w:val="left"/>
      <w:rPr>
        <w:rFonts w:hint="default"/>
      </w:rPr>
    </w:lvl>
  </w:abstractNum>
  <w:abstractNum w:abstractNumId="26">
    <w:nsid w:val="6113546C"/>
    <w:multiLevelType w:val="hybridMultilevel"/>
    <w:tmpl w:val="0E423B0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64DA43DC"/>
    <w:multiLevelType w:val="hybridMultilevel"/>
    <w:tmpl w:val="84CC01E8"/>
    <w:lvl w:ilvl="0" w:tplc="54DCCF5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7946395"/>
    <w:multiLevelType w:val="hybridMultilevel"/>
    <w:tmpl w:val="2C9E20D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nsid w:val="681A7E37"/>
    <w:multiLevelType w:val="hybridMultilevel"/>
    <w:tmpl w:val="D90097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E3818B0"/>
    <w:multiLevelType w:val="hybridMultilevel"/>
    <w:tmpl w:val="894244D6"/>
    <w:lvl w:ilvl="0" w:tplc="33C213EE">
      <w:start w:val="1"/>
      <w:numFmt w:val="decimal"/>
      <w:lvlText w:val="%1."/>
      <w:lvlJc w:val="left"/>
      <w:pPr>
        <w:ind w:hanging="360"/>
      </w:pPr>
      <w:rPr>
        <w:rFonts w:ascii="Times New Roman" w:eastAsia="Times New Roman" w:hAnsi="Times New Roman" w:hint="default"/>
        <w:spacing w:val="2"/>
        <w:w w:val="102"/>
        <w:sz w:val="21"/>
        <w:szCs w:val="21"/>
      </w:rPr>
    </w:lvl>
    <w:lvl w:ilvl="1" w:tplc="0AD2894C">
      <w:start w:val="1"/>
      <w:numFmt w:val="bullet"/>
      <w:lvlText w:val="•"/>
      <w:lvlJc w:val="left"/>
      <w:rPr>
        <w:rFonts w:hint="default"/>
      </w:rPr>
    </w:lvl>
    <w:lvl w:ilvl="2" w:tplc="9766BEDC">
      <w:start w:val="1"/>
      <w:numFmt w:val="bullet"/>
      <w:lvlText w:val="•"/>
      <w:lvlJc w:val="left"/>
      <w:rPr>
        <w:rFonts w:hint="default"/>
      </w:rPr>
    </w:lvl>
    <w:lvl w:ilvl="3" w:tplc="6F82566A">
      <w:start w:val="1"/>
      <w:numFmt w:val="bullet"/>
      <w:lvlText w:val="•"/>
      <w:lvlJc w:val="left"/>
      <w:rPr>
        <w:rFonts w:hint="default"/>
      </w:rPr>
    </w:lvl>
    <w:lvl w:ilvl="4" w:tplc="A63AA1A4">
      <w:start w:val="1"/>
      <w:numFmt w:val="bullet"/>
      <w:lvlText w:val="•"/>
      <w:lvlJc w:val="left"/>
      <w:rPr>
        <w:rFonts w:hint="default"/>
      </w:rPr>
    </w:lvl>
    <w:lvl w:ilvl="5" w:tplc="AAC00BEE">
      <w:start w:val="1"/>
      <w:numFmt w:val="bullet"/>
      <w:lvlText w:val="•"/>
      <w:lvlJc w:val="left"/>
      <w:rPr>
        <w:rFonts w:hint="default"/>
      </w:rPr>
    </w:lvl>
    <w:lvl w:ilvl="6" w:tplc="E5E291CC">
      <w:start w:val="1"/>
      <w:numFmt w:val="bullet"/>
      <w:lvlText w:val="•"/>
      <w:lvlJc w:val="left"/>
      <w:rPr>
        <w:rFonts w:hint="default"/>
      </w:rPr>
    </w:lvl>
    <w:lvl w:ilvl="7" w:tplc="B350A812">
      <w:start w:val="1"/>
      <w:numFmt w:val="bullet"/>
      <w:lvlText w:val="•"/>
      <w:lvlJc w:val="left"/>
      <w:rPr>
        <w:rFonts w:hint="default"/>
      </w:rPr>
    </w:lvl>
    <w:lvl w:ilvl="8" w:tplc="4CFA8AC8">
      <w:start w:val="1"/>
      <w:numFmt w:val="bullet"/>
      <w:lvlText w:val="•"/>
      <w:lvlJc w:val="left"/>
      <w:rPr>
        <w:rFonts w:hint="default"/>
      </w:rPr>
    </w:lvl>
  </w:abstractNum>
  <w:abstractNum w:abstractNumId="31">
    <w:nsid w:val="6E950978"/>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270C76"/>
    <w:multiLevelType w:val="hybridMultilevel"/>
    <w:tmpl w:val="D3CE074C"/>
    <w:lvl w:ilvl="0" w:tplc="B67A1C94">
      <w:start w:val="1"/>
      <w:numFmt w:val="upperRoman"/>
      <w:lvlText w:val="%1."/>
      <w:lvlJc w:val="left"/>
      <w:pPr>
        <w:ind w:left="720" w:hanging="360"/>
      </w:pPr>
      <w:rPr>
        <w:rFonts w:ascii="Times New Roman" w:eastAsia="Times New Roman" w:hAnsi="Times New Roman" w:cs="Times New Roman" w:hint="default"/>
        <w:b/>
        <w:bCs/>
        <w:spacing w:val="1"/>
        <w:w w:val="102"/>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F84173"/>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E94937"/>
    <w:multiLevelType w:val="hybridMultilevel"/>
    <w:tmpl w:val="2892F42A"/>
    <w:lvl w:ilvl="0" w:tplc="79D68FBA">
      <w:start w:val="1"/>
      <w:numFmt w:val="upperLetter"/>
      <w:lvlText w:val="%1."/>
      <w:lvlJc w:val="left"/>
      <w:pPr>
        <w:ind w:hanging="379"/>
      </w:pPr>
      <w:rPr>
        <w:rFonts w:ascii="Times New Roman" w:eastAsia="Times New Roman" w:hAnsi="Times New Roman" w:hint="default"/>
        <w:b/>
        <w:bCs/>
        <w:spacing w:val="2"/>
        <w:w w:val="102"/>
        <w:sz w:val="21"/>
        <w:szCs w:val="21"/>
      </w:rPr>
    </w:lvl>
    <w:lvl w:ilvl="1" w:tplc="5A166992">
      <w:start w:val="1"/>
      <w:numFmt w:val="bullet"/>
      <w:lvlText w:val="•"/>
      <w:lvlJc w:val="left"/>
      <w:pPr>
        <w:ind w:hanging="180"/>
      </w:pPr>
      <w:rPr>
        <w:rFonts w:ascii="Arial" w:eastAsia="Arial" w:hAnsi="Arial" w:hint="default"/>
        <w:w w:val="135"/>
        <w:sz w:val="21"/>
        <w:szCs w:val="21"/>
      </w:rPr>
    </w:lvl>
    <w:lvl w:ilvl="2" w:tplc="5DB69EF2">
      <w:start w:val="1"/>
      <w:numFmt w:val="bullet"/>
      <w:lvlText w:val="•"/>
      <w:lvlJc w:val="left"/>
      <w:rPr>
        <w:rFonts w:hint="default"/>
      </w:rPr>
    </w:lvl>
    <w:lvl w:ilvl="3" w:tplc="48ECF146">
      <w:start w:val="1"/>
      <w:numFmt w:val="bullet"/>
      <w:lvlText w:val="•"/>
      <w:lvlJc w:val="left"/>
      <w:rPr>
        <w:rFonts w:hint="default"/>
      </w:rPr>
    </w:lvl>
    <w:lvl w:ilvl="4" w:tplc="D008386E">
      <w:start w:val="1"/>
      <w:numFmt w:val="bullet"/>
      <w:lvlText w:val="•"/>
      <w:lvlJc w:val="left"/>
      <w:rPr>
        <w:rFonts w:hint="default"/>
      </w:rPr>
    </w:lvl>
    <w:lvl w:ilvl="5" w:tplc="552C124C">
      <w:start w:val="1"/>
      <w:numFmt w:val="bullet"/>
      <w:lvlText w:val="•"/>
      <w:lvlJc w:val="left"/>
      <w:rPr>
        <w:rFonts w:hint="default"/>
      </w:rPr>
    </w:lvl>
    <w:lvl w:ilvl="6" w:tplc="39BC3A24">
      <w:start w:val="1"/>
      <w:numFmt w:val="bullet"/>
      <w:lvlText w:val="•"/>
      <w:lvlJc w:val="left"/>
      <w:rPr>
        <w:rFonts w:hint="default"/>
      </w:rPr>
    </w:lvl>
    <w:lvl w:ilvl="7" w:tplc="DD28F32E">
      <w:start w:val="1"/>
      <w:numFmt w:val="bullet"/>
      <w:lvlText w:val="•"/>
      <w:lvlJc w:val="left"/>
      <w:rPr>
        <w:rFonts w:hint="default"/>
      </w:rPr>
    </w:lvl>
    <w:lvl w:ilvl="8" w:tplc="E88A9FD4">
      <w:start w:val="1"/>
      <w:numFmt w:val="bullet"/>
      <w:lvlText w:val="•"/>
      <w:lvlJc w:val="left"/>
      <w:rPr>
        <w:rFonts w:hint="default"/>
      </w:rPr>
    </w:lvl>
  </w:abstractNum>
  <w:abstractNum w:abstractNumId="35">
    <w:nsid w:val="7E085688"/>
    <w:multiLevelType w:val="hybridMultilevel"/>
    <w:tmpl w:val="A3D80AB8"/>
    <w:lvl w:ilvl="0" w:tplc="7DC68238">
      <w:start w:val="8"/>
      <w:numFmt w:val="upperRoman"/>
      <w:lvlText w:val="%1."/>
      <w:lvlJc w:val="left"/>
      <w:pPr>
        <w:ind w:hanging="720"/>
      </w:pPr>
      <w:rPr>
        <w:rFonts w:ascii="Times New Roman" w:eastAsia="Times New Roman" w:hAnsi="Times New Roman" w:cs="Times New Roman" w:hint="default"/>
        <w:b/>
        <w:bCs/>
        <w:spacing w:val="3"/>
        <w:w w:val="102"/>
        <w:sz w:val="20"/>
        <w:szCs w:val="20"/>
      </w:rPr>
    </w:lvl>
    <w:lvl w:ilvl="1" w:tplc="8F46F908">
      <w:start w:val="1"/>
      <w:numFmt w:val="upperLetter"/>
      <w:lvlText w:val="%2."/>
      <w:lvlJc w:val="left"/>
      <w:pPr>
        <w:ind w:hanging="360"/>
      </w:pPr>
      <w:rPr>
        <w:rFonts w:ascii="Times New Roman" w:eastAsia="Times New Roman" w:hAnsi="Times New Roman" w:cs="Times New Roman" w:hint="default"/>
        <w:spacing w:val="2"/>
        <w:w w:val="102"/>
        <w:sz w:val="20"/>
        <w:szCs w:val="20"/>
      </w:rPr>
    </w:lvl>
    <w:lvl w:ilvl="2" w:tplc="92D6A460">
      <w:start w:val="1"/>
      <w:numFmt w:val="bullet"/>
      <w:lvlText w:val="•"/>
      <w:lvlJc w:val="left"/>
      <w:rPr>
        <w:rFonts w:hint="default"/>
      </w:rPr>
    </w:lvl>
    <w:lvl w:ilvl="3" w:tplc="5FDA8532">
      <w:start w:val="1"/>
      <w:numFmt w:val="bullet"/>
      <w:lvlText w:val="•"/>
      <w:lvlJc w:val="left"/>
      <w:rPr>
        <w:rFonts w:hint="default"/>
      </w:rPr>
    </w:lvl>
    <w:lvl w:ilvl="4" w:tplc="3A4CC8C0">
      <w:start w:val="1"/>
      <w:numFmt w:val="bullet"/>
      <w:lvlText w:val="•"/>
      <w:lvlJc w:val="left"/>
      <w:rPr>
        <w:rFonts w:hint="default"/>
      </w:rPr>
    </w:lvl>
    <w:lvl w:ilvl="5" w:tplc="FC52A340">
      <w:start w:val="1"/>
      <w:numFmt w:val="bullet"/>
      <w:lvlText w:val="•"/>
      <w:lvlJc w:val="left"/>
      <w:rPr>
        <w:rFonts w:hint="default"/>
      </w:rPr>
    </w:lvl>
    <w:lvl w:ilvl="6" w:tplc="53E62294">
      <w:start w:val="1"/>
      <w:numFmt w:val="bullet"/>
      <w:lvlText w:val="•"/>
      <w:lvlJc w:val="left"/>
      <w:rPr>
        <w:rFonts w:hint="default"/>
      </w:rPr>
    </w:lvl>
    <w:lvl w:ilvl="7" w:tplc="D30284BA">
      <w:start w:val="1"/>
      <w:numFmt w:val="bullet"/>
      <w:lvlText w:val="•"/>
      <w:lvlJc w:val="left"/>
      <w:rPr>
        <w:rFonts w:hint="default"/>
      </w:rPr>
    </w:lvl>
    <w:lvl w:ilvl="8" w:tplc="6B74DD78">
      <w:start w:val="1"/>
      <w:numFmt w:val="bullet"/>
      <w:lvlText w:val="•"/>
      <w:lvlJc w:val="left"/>
      <w:rPr>
        <w:rFonts w:hint="default"/>
      </w:rPr>
    </w:lvl>
  </w:abstractNum>
  <w:abstractNum w:abstractNumId="36">
    <w:nsid w:val="7E28102B"/>
    <w:multiLevelType w:val="hybridMultilevel"/>
    <w:tmpl w:val="BD4C9E6E"/>
    <w:lvl w:ilvl="0" w:tplc="53B01C0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7FF40EB5"/>
    <w:multiLevelType w:val="singleLevel"/>
    <w:tmpl w:val="FC1A0912"/>
    <w:lvl w:ilvl="0">
      <w:start w:val="1"/>
      <w:numFmt w:val="decimal"/>
      <w:pStyle w:val="Style1"/>
      <w:lvlText w:val="%1."/>
      <w:lvlJc w:val="left"/>
      <w:pPr>
        <w:tabs>
          <w:tab w:val="num" w:pos="360"/>
        </w:tabs>
        <w:ind w:left="360" w:hanging="360"/>
      </w:pPr>
    </w:lvl>
  </w:abstractNum>
  <w:num w:numId="1">
    <w:abstractNumId w:val="11"/>
  </w:num>
  <w:num w:numId="2">
    <w:abstractNumId w:val="29"/>
  </w:num>
  <w:num w:numId="3">
    <w:abstractNumId w:val="28"/>
  </w:num>
  <w:num w:numId="4">
    <w:abstractNumId w:val="6"/>
  </w:num>
  <w:num w:numId="5">
    <w:abstractNumId w:val="17"/>
  </w:num>
  <w:num w:numId="6">
    <w:abstractNumId w:val="2"/>
  </w:num>
  <w:num w:numId="7">
    <w:abstractNumId w:val="31"/>
  </w:num>
  <w:num w:numId="8">
    <w:abstractNumId w:val="33"/>
  </w:num>
  <w:num w:numId="9">
    <w:abstractNumId w:val="9"/>
  </w:num>
  <w:num w:numId="10">
    <w:abstractNumId w:val="37"/>
  </w:num>
  <w:num w:numId="11">
    <w:abstractNumId w:val="10"/>
  </w:num>
  <w:num w:numId="12">
    <w:abstractNumId w:val="24"/>
  </w:num>
  <w:num w:numId="13">
    <w:abstractNumId w:val="4"/>
  </w:num>
  <w:num w:numId="14">
    <w:abstractNumId w:val="26"/>
  </w:num>
  <w:num w:numId="15">
    <w:abstractNumId w:val="16"/>
  </w:num>
  <w:num w:numId="16">
    <w:abstractNumId w:val="36"/>
  </w:num>
  <w:num w:numId="17">
    <w:abstractNumId w:val="14"/>
  </w:num>
  <w:num w:numId="18">
    <w:abstractNumId w:val="27"/>
  </w:num>
  <w:num w:numId="19">
    <w:abstractNumId w:val="18"/>
  </w:num>
  <w:num w:numId="20">
    <w:abstractNumId w:val="0"/>
  </w:num>
  <w:num w:numId="21">
    <w:abstractNumId w:val="12"/>
  </w:num>
  <w:num w:numId="22">
    <w:abstractNumId w:val="25"/>
  </w:num>
  <w:num w:numId="23">
    <w:abstractNumId w:val="8"/>
  </w:num>
  <w:num w:numId="24">
    <w:abstractNumId w:val="7"/>
  </w:num>
  <w:num w:numId="25">
    <w:abstractNumId w:val="19"/>
  </w:num>
  <w:num w:numId="26">
    <w:abstractNumId w:val="3"/>
  </w:num>
  <w:num w:numId="27">
    <w:abstractNumId w:val="22"/>
  </w:num>
  <w:num w:numId="28">
    <w:abstractNumId w:val="20"/>
  </w:num>
  <w:num w:numId="29">
    <w:abstractNumId w:val="15"/>
  </w:num>
  <w:num w:numId="30">
    <w:abstractNumId w:val="30"/>
  </w:num>
  <w:num w:numId="31">
    <w:abstractNumId w:val="23"/>
  </w:num>
  <w:num w:numId="32">
    <w:abstractNumId w:val="21"/>
  </w:num>
  <w:num w:numId="33">
    <w:abstractNumId w:val="34"/>
  </w:num>
  <w:num w:numId="34">
    <w:abstractNumId w:val="1"/>
  </w:num>
  <w:num w:numId="35">
    <w:abstractNumId w:val="13"/>
  </w:num>
  <w:num w:numId="36">
    <w:abstractNumId w:val="5"/>
  </w:num>
  <w:num w:numId="37">
    <w:abstractNumId w:val="35"/>
  </w:num>
  <w:num w:numId="38">
    <w:abstractNumId w:val="3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18466"/>
  </w:hdrShapeDefaults>
  <w:footnotePr>
    <w:footnote w:id="-1"/>
    <w:footnote w:id="0"/>
  </w:footnotePr>
  <w:endnotePr>
    <w:endnote w:id="-1"/>
    <w:endnote w:id="0"/>
  </w:endnotePr>
  <w:compat/>
  <w:rsids>
    <w:rsidRoot w:val="00E35A0C"/>
    <w:rsid w:val="00000213"/>
    <w:rsid w:val="0000098C"/>
    <w:rsid w:val="0000104E"/>
    <w:rsid w:val="0000290C"/>
    <w:rsid w:val="00002B7A"/>
    <w:rsid w:val="00002E81"/>
    <w:rsid w:val="00003A98"/>
    <w:rsid w:val="00003ED5"/>
    <w:rsid w:val="000056C2"/>
    <w:rsid w:val="00005BB2"/>
    <w:rsid w:val="000061E6"/>
    <w:rsid w:val="00006219"/>
    <w:rsid w:val="0000768D"/>
    <w:rsid w:val="000105E3"/>
    <w:rsid w:val="00010C55"/>
    <w:rsid w:val="00010EFF"/>
    <w:rsid w:val="000111B2"/>
    <w:rsid w:val="00011738"/>
    <w:rsid w:val="00012357"/>
    <w:rsid w:val="00012860"/>
    <w:rsid w:val="00012EC1"/>
    <w:rsid w:val="00013C92"/>
    <w:rsid w:val="00013DA2"/>
    <w:rsid w:val="00014059"/>
    <w:rsid w:val="000150A4"/>
    <w:rsid w:val="00016B41"/>
    <w:rsid w:val="00016E4A"/>
    <w:rsid w:val="00017183"/>
    <w:rsid w:val="00020600"/>
    <w:rsid w:val="000209BF"/>
    <w:rsid w:val="00021235"/>
    <w:rsid w:val="00022AF2"/>
    <w:rsid w:val="00023AFE"/>
    <w:rsid w:val="00024E37"/>
    <w:rsid w:val="000255FB"/>
    <w:rsid w:val="00025FA2"/>
    <w:rsid w:val="0002638E"/>
    <w:rsid w:val="000278BB"/>
    <w:rsid w:val="00030A07"/>
    <w:rsid w:val="00031C71"/>
    <w:rsid w:val="00031E81"/>
    <w:rsid w:val="00031F8C"/>
    <w:rsid w:val="0003205F"/>
    <w:rsid w:val="00032D87"/>
    <w:rsid w:val="0003410D"/>
    <w:rsid w:val="000341BB"/>
    <w:rsid w:val="00034BE8"/>
    <w:rsid w:val="00034F82"/>
    <w:rsid w:val="000357D4"/>
    <w:rsid w:val="00036748"/>
    <w:rsid w:val="0003778E"/>
    <w:rsid w:val="00037A57"/>
    <w:rsid w:val="00037E19"/>
    <w:rsid w:val="00042D41"/>
    <w:rsid w:val="00042E1B"/>
    <w:rsid w:val="00043800"/>
    <w:rsid w:val="00044989"/>
    <w:rsid w:val="000456A5"/>
    <w:rsid w:val="00045FEF"/>
    <w:rsid w:val="00046AC5"/>
    <w:rsid w:val="00046C02"/>
    <w:rsid w:val="0005022E"/>
    <w:rsid w:val="000524D0"/>
    <w:rsid w:val="00052CE2"/>
    <w:rsid w:val="0005380B"/>
    <w:rsid w:val="00053A8A"/>
    <w:rsid w:val="00053AFF"/>
    <w:rsid w:val="00053F91"/>
    <w:rsid w:val="000541A5"/>
    <w:rsid w:val="00056E19"/>
    <w:rsid w:val="000570FC"/>
    <w:rsid w:val="0005747E"/>
    <w:rsid w:val="00057797"/>
    <w:rsid w:val="00057D34"/>
    <w:rsid w:val="000615BA"/>
    <w:rsid w:val="000624D3"/>
    <w:rsid w:val="00063526"/>
    <w:rsid w:val="00063CCF"/>
    <w:rsid w:val="00064A89"/>
    <w:rsid w:val="0006514F"/>
    <w:rsid w:val="000653CE"/>
    <w:rsid w:val="000655DB"/>
    <w:rsid w:val="000658B1"/>
    <w:rsid w:val="00065A1B"/>
    <w:rsid w:val="00065B95"/>
    <w:rsid w:val="00065D5D"/>
    <w:rsid w:val="0006643E"/>
    <w:rsid w:val="0006664E"/>
    <w:rsid w:val="00067507"/>
    <w:rsid w:val="00070D4C"/>
    <w:rsid w:val="000711F4"/>
    <w:rsid w:val="000716F6"/>
    <w:rsid w:val="00072438"/>
    <w:rsid w:val="00072AF2"/>
    <w:rsid w:val="00072E81"/>
    <w:rsid w:val="00073BDD"/>
    <w:rsid w:val="00074A40"/>
    <w:rsid w:val="00074C7B"/>
    <w:rsid w:val="00074EFF"/>
    <w:rsid w:val="00081591"/>
    <w:rsid w:val="00083FA8"/>
    <w:rsid w:val="0008431A"/>
    <w:rsid w:val="00084693"/>
    <w:rsid w:val="000848F0"/>
    <w:rsid w:val="0008540A"/>
    <w:rsid w:val="00086E6D"/>
    <w:rsid w:val="000870AE"/>
    <w:rsid w:val="000870C3"/>
    <w:rsid w:val="00087617"/>
    <w:rsid w:val="0008771B"/>
    <w:rsid w:val="00087C8C"/>
    <w:rsid w:val="000901BF"/>
    <w:rsid w:val="00091BC8"/>
    <w:rsid w:val="00091FAE"/>
    <w:rsid w:val="00092E34"/>
    <w:rsid w:val="00093DC5"/>
    <w:rsid w:val="00094682"/>
    <w:rsid w:val="00094A99"/>
    <w:rsid w:val="00095A04"/>
    <w:rsid w:val="00096886"/>
    <w:rsid w:val="00097CC2"/>
    <w:rsid w:val="000A0A40"/>
    <w:rsid w:val="000A227B"/>
    <w:rsid w:val="000A5892"/>
    <w:rsid w:val="000A5AAB"/>
    <w:rsid w:val="000A7C46"/>
    <w:rsid w:val="000A7FDD"/>
    <w:rsid w:val="000B1C3D"/>
    <w:rsid w:val="000B205C"/>
    <w:rsid w:val="000B48B9"/>
    <w:rsid w:val="000B51F7"/>
    <w:rsid w:val="000B59CC"/>
    <w:rsid w:val="000B5F80"/>
    <w:rsid w:val="000B6BF6"/>
    <w:rsid w:val="000B748F"/>
    <w:rsid w:val="000B7F4B"/>
    <w:rsid w:val="000C166B"/>
    <w:rsid w:val="000C2746"/>
    <w:rsid w:val="000C33E0"/>
    <w:rsid w:val="000C3614"/>
    <w:rsid w:val="000C3B4B"/>
    <w:rsid w:val="000C41BB"/>
    <w:rsid w:val="000C526F"/>
    <w:rsid w:val="000C5473"/>
    <w:rsid w:val="000C5665"/>
    <w:rsid w:val="000D0B35"/>
    <w:rsid w:val="000D116B"/>
    <w:rsid w:val="000D1B2E"/>
    <w:rsid w:val="000D226F"/>
    <w:rsid w:val="000D22AA"/>
    <w:rsid w:val="000D2817"/>
    <w:rsid w:val="000D29A8"/>
    <w:rsid w:val="000D2CAE"/>
    <w:rsid w:val="000D3B01"/>
    <w:rsid w:val="000D3DA5"/>
    <w:rsid w:val="000D3E6D"/>
    <w:rsid w:val="000D4B60"/>
    <w:rsid w:val="000D711E"/>
    <w:rsid w:val="000E0C9E"/>
    <w:rsid w:val="000E0E29"/>
    <w:rsid w:val="000E1240"/>
    <w:rsid w:val="000E1DA8"/>
    <w:rsid w:val="000E207E"/>
    <w:rsid w:val="000E57BD"/>
    <w:rsid w:val="000E6F47"/>
    <w:rsid w:val="000F02F3"/>
    <w:rsid w:val="000F048F"/>
    <w:rsid w:val="000F1F3D"/>
    <w:rsid w:val="000F2EA9"/>
    <w:rsid w:val="000F3779"/>
    <w:rsid w:val="000F3A2F"/>
    <w:rsid w:val="000F528A"/>
    <w:rsid w:val="000F610B"/>
    <w:rsid w:val="000F6116"/>
    <w:rsid w:val="000F62CE"/>
    <w:rsid w:val="000F6496"/>
    <w:rsid w:val="001004AE"/>
    <w:rsid w:val="00100E23"/>
    <w:rsid w:val="00101715"/>
    <w:rsid w:val="001035F9"/>
    <w:rsid w:val="00103717"/>
    <w:rsid w:val="00106CBF"/>
    <w:rsid w:val="00107706"/>
    <w:rsid w:val="00107A9A"/>
    <w:rsid w:val="001112ED"/>
    <w:rsid w:val="00111BEE"/>
    <w:rsid w:val="00113330"/>
    <w:rsid w:val="001144E7"/>
    <w:rsid w:val="00114B19"/>
    <w:rsid w:val="00114C1B"/>
    <w:rsid w:val="00115437"/>
    <w:rsid w:val="00116030"/>
    <w:rsid w:val="0011609A"/>
    <w:rsid w:val="001169F1"/>
    <w:rsid w:val="00120F4F"/>
    <w:rsid w:val="001215A2"/>
    <w:rsid w:val="00122290"/>
    <w:rsid w:val="001228AE"/>
    <w:rsid w:val="00123D96"/>
    <w:rsid w:val="00125419"/>
    <w:rsid w:val="00125615"/>
    <w:rsid w:val="00125D0B"/>
    <w:rsid w:val="00125D45"/>
    <w:rsid w:val="00126584"/>
    <w:rsid w:val="0012697F"/>
    <w:rsid w:val="00126BB1"/>
    <w:rsid w:val="0012778C"/>
    <w:rsid w:val="00127B4E"/>
    <w:rsid w:val="00127D99"/>
    <w:rsid w:val="00131533"/>
    <w:rsid w:val="00131C05"/>
    <w:rsid w:val="0013488D"/>
    <w:rsid w:val="00134CE2"/>
    <w:rsid w:val="00135285"/>
    <w:rsid w:val="00135B8C"/>
    <w:rsid w:val="00135FDA"/>
    <w:rsid w:val="00136F77"/>
    <w:rsid w:val="0014211A"/>
    <w:rsid w:val="0014397B"/>
    <w:rsid w:val="00145AD2"/>
    <w:rsid w:val="0014655A"/>
    <w:rsid w:val="00146624"/>
    <w:rsid w:val="00147254"/>
    <w:rsid w:val="00147447"/>
    <w:rsid w:val="00147CD8"/>
    <w:rsid w:val="00150491"/>
    <w:rsid w:val="001506EE"/>
    <w:rsid w:val="00151CCF"/>
    <w:rsid w:val="00152205"/>
    <w:rsid w:val="00152869"/>
    <w:rsid w:val="0015362F"/>
    <w:rsid w:val="001536B5"/>
    <w:rsid w:val="001548F3"/>
    <w:rsid w:val="00155D9C"/>
    <w:rsid w:val="00156907"/>
    <w:rsid w:val="00157043"/>
    <w:rsid w:val="00157AB2"/>
    <w:rsid w:val="0016180F"/>
    <w:rsid w:val="00161F7C"/>
    <w:rsid w:val="00162159"/>
    <w:rsid w:val="00163648"/>
    <w:rsid w:val="00163EC8"/>
    <w:rsid w:val="00164117"/>
    <w:rsid w:val="0016684E"/>
    <w:rsid w:val="00167D00"/>
    <w:rsid w:val="00170166"/>
    <w:rsid w:val="00170EA3"/>
    <w:rsid w:val="00172BD1"/>
    <w:rsid w:val="00175840"/>
    <w:rsid w:val="00176089"/>
    <w:rsid w:val="001763CF"/>
    <w:rsid w:val="00176D60"/>
    <w:rsid w:val="00177961"/>
    <w:rsid w:val="00177B04"/>
    <w:rsid w:val="00177CAA"/>
    <w:rsid w:val="00180117"/>
    <w:rsid w:val="001801AE"/>
    <w:rsid w:val="00180784"/>
    <w:rsid w:val="00180CCE"/>
    <w:rsid w:val="00181C43"/>
    <w:rsid w:val="00181EDA"/>
    <w:rsid w:val="00182EE9"/>
    <w:rsid w:val="00182F54"/>
    <w:rsid w:val="00183158"/>
    <w:rsid w:val="00183315"/>
    <w:rsid w:val="00183CA9"/>
    <w:rsid w:val="00184011"/>
    <w:rsid w:val="001852D1"/>
    <w:rsid w:val="0018568B"/>
    <w:rsid w:val="00185744"/>
    <w:rsid w:val="00185A79"/>
    <w:rsid w:val="00186566"/>
    <w:rsid w:val="00186652"/>
    <w:rsid w:val="00186870"/>
    <w:rsid w:val="001871F7"/>
    <w:rsid w:val="00190AED"/>
    <w:rsid w:val="00190E2D"/>
    <w:rsid w:val="0019196D"/>
    <w:rsid w:val="001919A3"/>
    <w:rsid w:val="00193B0B"/>
    <w:rsid w:val="00194184"/>
    <w:rsid w:val="0019488E"/>
    <w:rsid w:val="001962AB"/>
    <w:rsid w:val="00196DED"/>
    <w:rsid w:val="001A1689"/>
    <w:rsid w:val="001A236E"/>
    <w:rsid w:val="001A27F5"/>
    <w:rsid w:val="001A31B4"/>
    <w:rsid w:val="001A55A9"/>
    <w:rsid w:val="001B1412"/>
    <w:rsid w:val="001B4378"/>
    <w:rsid w:val="001B4EA1"/>
    <w:rsid w:val="001B4F3D"/>
    <w:rsid w:val="001B59FF"/>
    <w:rsid w:val="001B6388"/>
    <w:rsid w:val="001B67E0"/>
    <w:rsid w:val="001B7ACE"/>
    <w:rsid w:val="001C053B"/>
    <w:rsid w:val="001C0683"/>
    <w:rsid w:val="001C1546"/>
    <w:rsid w:val="001C24E3"/>
    <w:rsid w:val="001C3608"/>
    <w:rsid w:val="001C3706"/>
    <w:rsid w:val="001C4B7E"/>
    <w:rsid w:val="001C5028"/>
    <w:rsid w:val="001C5121"/>
    <w:rsid w:val="001C57ED"/>
    <w:rsid w:val="001C5D4C"/>
    <w:rsid w:val="001C5DAF"/>
    <w:rsid w:val="001C7959"/>
    <w:rsid w:val="001D15E4"/>
    <w:rsid w:val="001D33CA"/>
    <w:rsid w:val="001D3A08"/>
    <w:rsid w:val="001D3E28"/>
    <w:rsid w:val="001D4152"/>
    <w:rsid w:val="001D453B"/>
    <w:rsid w:val="001D4EE2"/>
    <w:rsid w:val="001D5168"/>
    <w:rsid w:val="001D6253"/>
    <w:rsid w:val="001D696D"/>
    <w:rsid w:val="001D6CEA"/>
    <w:rsid w:val="001E08E1"/>
    <w:rsid w:val="001E1A40"/>
    <w:rsid w:val="001E1BA0"/>
    <w:rsid w:val="001E236A"/>
    <w:rsid w:val="001E2B87"/>
    <w:rsid w:val="001E4014"/>
    <w:rsid w:val="001E46C4"/>
    <w:rsid w:val="001E4A84"/>
    <w:rsid w:val="001E4AE4"/>
    <w:rsid w:val="001E533E"/>
    <w:rsid w:val="001E5BBA"/>
    <w:rsid w:val="001E791B"/>
    <w:rsid w:val="001F0899"/>
    <w:rsid w:val="001F09B9"/>
    <w:rsid w:val="001F0C38"/>
    <w:rsid w:val="001F0FCA"/>
    <w:rsid w:val="001F133D"/>
    <w:rsid w:val="001F1413"/>
    <w:rsid w:val="001F34DB"/>
    <w:rsid w:val="001F4A2E"/>
    <w:rsid w:val="001F4EF4"/>
    <w:rsid w:val="001F4F53"/>
    <w:rsid w:val="002011DE"/>
    <w:rsid w:val="00201F8F"/>
    <w:rsid w:val="00203A65"/>
    <w:rsid w:val="00203B63"/>
    <w:rsid w:val="002070A9"/>
    <w:rsid w:val="00207A37"/>
    <w:rsid w:val="00210199"/>
    <w:rsid w:val="002112B4"/>
    <w:rsid w:val="002117F1"/>
    <w:rsid w:val="00212F6A"/>
    <w:rsid w:val="002130D6"/>
    <w:rsid w:val="00213D1C"/>
    <w:rsid w:val="00214968"/>
    <w:rsid w:val="00214D26"/>
    <w:rsid w:val="00214D63"/>
    <w:rsid w:val="00215CA1"/>
    <w:rsid w:val="00217686"/>
    <w:rsid w:val="00217AB7"/>
    <w:rsid w:val="002205F5"/>
    <w:rsid w:val="002209B7"/>
    <w:rsid w:val="00220B49"/>
    <w:rsid w:val="002231EC"/>
    <w:rsid w:val="00224D37"/>
    <w:rsid w:val="00226785"/>
    <w:rsid w:val="0022728C"/>
    <w:rsid w:val="00230853"/>
    <w:rsid w:val="0023144B"/>
    <w:rsid w:val="00231B6F"/>
    <w:rsid w:val="002326D2"/>
    <w:rsid w:val="00232E43"/>
    <w:rsid w:val="0023361A"/>
    <w:rsid w:val="00233BCE"/>
    <w:rsid w:val="00234128"/>
    <w:rsid w:val="002343B3"/>
    <w:rsid w:val="0023554F"/>
    <w:rsid w:val="00236E81"/>
    <w:rsid w:val="002374BD"/>
    <w:rsid w:val="00237D07"/>
    <w:rsid w:val="002456C1"/>
    <w:rsid w:val="002457C6"/>
    <w:rsid w:val="00245B30"/>
    <w:rsid w:val="00246A31"/>
    <w:rsid w:val="00250871"/>
    <w:rsid w:val="00251A93"/>
    <w:rsid w:val="0025338A"/>
    <w:rsid w:val="002536CD"/>
    <w:rsid w:val="00254CCA"/>
    <w:rsid w:val="0025513E"/>
    <w:rsid w:val="00255744"/>
    <w:rsid w:val="00255D35"/>
    <w:rsid w:val="00256156"/>
    <w:rsid w:val="00256956"/>
    <w:rsid w:val="00256CA7"/>
    <w:rsid w:val="00257594"/>
    <w:rsid w:val="00260207"/>
    <w:rsid w:val="002634B2"/>
    <w:rsid w:val="00263F36"/>
    <w:rsid w:val="00265083"/>
    <w:rsid w:val="00265839"/>
    <w:rsid w:val="002661EB"/>
    <w:rsid w:val="00267348"/>
    <w:rsid w:val="00267FBA"/>
    <w:rsid w:val="002717D9"/>
    <w:rsid w:val="00271BCC"/>
    <w:rsid w:val="002732B3"/>
    <w:rsid w:val="002732E3"/>
    <w:rsid w:val="0027409D"/>
    <w:rsid w:val="0027426C"/>
    <w:rsid w:val="00274B73"/>
    <w:rsid w:val="00275E7C"/>
    <w:rsid w:val="00276638"/>
    <w:rsid w:val="00276A51"/>
    <w:rsid w:val="00276CA5"/>
    <w:rsid w:val="00280DBC"/>
    <w:rsid w:val="00280E29"/>
    <w:rsid w:val="00281F5F"/>
    <w:rsid w:val="00282E8A"/>
    <w:rsid w:val="00284925"/>
    <w:rsid w:val="00286262"/>
    <w:rsid w:val="00286835"/>
    <w:rsid w:val="00290C5A"/>
    <w:rsid w:val="0029285D"/>
    <w:rsid w:val="002934A0"/>
    <w:rsid w:val="002936A7"/>
    <w:rsid w:val="002947E3"/>
    <w:rsid w:val="00294EF6"/>
    <w:rsid w:val="00295032"/>
    <w:rsid w:val="0029599A"/>
    <w:rsid w:val="002A0E7E"/>
    <w:rsid w:val="002A2898"/>
    <w:rsid w:val="002A2D2D"/>
    <w:rsid w:val="002A3B0F"/>
    <w:rsid w:val="002A4073"/>
    <w:rsid w:val="002A4D46"/>
    <w:rsid w:val="002A6F58"/>
    <w:rsid w:val="002A7A52"/>
    <w:rsid w:val="002B00D0"/>
    <w:rsid w:val="002B0B8B"/>
    <w:rsid w:val="002B2A81"/>
    <w:rsid w:val="002B3FC3"/>
    <w:rsid w:val="002B48BD"/>
    <w:rsid w:val="002B4C35"/>
    <w:rsid w:val="002B6DA7"/>
    <w:rsid w:val="002B74CD"/>
    <w:rsid w:val="002C06FB"/>
    <w:rsid w:val="002C18EB"/>
    <w:rsid w:val="002C2165"/>
    <w:rsid w:val="002C3FA1"/>
    <w:rsid w:val="002C45DA"/>
    <w:rsid w:val="002C473D"/>
    <w:rsid w:val="002C55F2"/>
    <w:rsid w:val="002C5E2F"/>
    <w:rsid w:val="002C6148"/>
    <w:rsid w:val="002C7C5C"/>
    <w:rsid w:val="002C7DED"/>
    <w:rsid w:val="002C7DFF"/>
    <w:rsid w:val="002D0BEB"/>
    <w:rsid w:val="002D2862"/>
    <w:rsid w:val="002D292F"/>
    <w:rsid w:val="002D33A8"/>
    <w:rsid w:val="002D3890"/>
    <w:rsid w:val="002D3D01"/>
    <w:rsid w:val="002D4398"/>
    <w:rsid w:val="002D51DF"/>
    <w:rsid w:val="002E0DD0"/>
    <w:rsid w:val="002E159D"/>
    <w:rsid w:val="002E3853"/>
    <w:rsid w:val="002E43F5"/>
    <w:rsid w:val="002E4575"/>
    <w:rsid w:val="002E4A40"/>
    <w:rsid w:val="002E6379"/>
    <w:rsid w:val="002E6C55"/>
    <w:rsid w:val="002F084F"/>
    <w:rsid w:val="002F0F45"/>
    <w:rsid w:val="002F15E1"/>
    <w:rsid w:val="002F2A87"/>
    <w:rsid w:val="002F2B04"/>
    <w:rsid w:val="002F2CEE"/>
    <w:rsid w:val="002F38B1"/>
    <w:rsid w:val="002F440B"/>
    <w:rsid w:val="002F6816"/>
    <w:rsid w:val="002F6958"/>
    <w:rsid w:val="002F7730"/>
    <w:rsid w:val="002F7DFB"/>
    <w:rsid w:val="002F7F4E"/>
    <w:rsid w:val="003009CA"/>
    <w:rsid w:val="00300E82"/>
    <w:rsid w:val="00300F4B"/>
    <w:rsid w:val="00301D3F"/>
    <w:rsid w:val="00302364"/>
    <w:rsid w:val="00304204"/>
    <w:rsid w:val="00306882"/>
    <w:rsid w:val="00307A3F"/>
    <w:rsid w:val="003110F8"/>
    <w:rsid w:val="003112B7"/>
    <w:rsid w:val="00311393"/>
    <w:rsid w:val="0031151F"/>
    <w:rsid w:val="003119D8"/>
    <w:rsid w:val="00311E65"/>
    <w:rsid w:val="00312292"/>
    <w:rsid w:val="003122A0"/>
    <w:rsid w:val="00313B43"/>
    <w:rsid w:val="003144A7"/>
    <w:rsid w:val="00314A42"/>
    <w:rsid w:val="00314B83"/>
    <w:rsid w:val="00314CE3"/>
    <w:rsid w:val="00315742"/>
    <w:rsid w:val="00315C13"/>
    <w:rsid w:val="0031690E"/>
    <w:rsid w:val="00316949"/>
    <w:rsid w:val="0031723C"/>
    <w:rsid w:val="00322D53"/>
    <w:rsid w:val="00322DAE"/>
    <w:rsid w:val="003233D8"/>
    <w:rsid w:val="00323615"/>
    <w:rsid w:val="00327395"/>
    <w:rsid w:val="00327D00"/>
    <w:rsid w:val="003312AC"/>
    <w:rsid w:val="00331AF5"/>
    <w:rsid w:val="00333408"/>
    <w:rsid w:val="00333AC6"/>
    <w:rsid w:val="003345C4"/>
    <w:rsid w:val="00334EE1"/>
    <w:rsid w:val="00335CAB"/>
    <w:rsid w:val="00336330"/>
    <w:rsid w:val="00336631"/>
    <w:rsid w:val="00337572"/>
    <w:rsid w:val="0034029B"/>
    <w:rsid w:val="003404E7"/>
    <w:rsid w:val="003407F8"/>
    <w:rsid w:val="00340C11"/>
    <w:rsid w:val="00343601"/>
    <w:rsid w:val="00344755"/>
    <w:rsid w:val="00344B71"/>
    <w:rsid w:val="00344C4B"/>
    <w:rsid w:val="00345EC7"/>
    <w:rsid w:val="0034638B"/>
    <w:rsid w:val="0034707D"/>
    <w:rsid w:val="00351170"/>
    <w:rsid w:val="0035217A"/>
    <w:rsid w:val="0035243C"/>
    <w:rsid w:val="00353C97"/>
    <w:rsid w:val="00353D7E"/>
    <w:rsid w:val="00353DBB"/>
    <w:rsid w:val="00355B0D"/>
    <w:rsid w:val="003560FD"/>
    <w:rsid w:val="0035703A"/>
    <w:rsid w:val="00357F24"/>
    <w:rsid w:val="003602C8"/>
    <w:rsid w:val="00360797"/>
    <w:rsid w:val="00362718"/>
    <w:rsid w:val="00362CEC"/>
    <w:rsid w:val="003666B6"/>
    <w:rsid w:val="00367816"/>
    <w:rsid w:val="003679FB"/>
    <w:rsid w:val="00367A8E"/>
    <w:rsid w:val="00370219"/>
    <w:rsid w:val="00372311"/>
    <w:rsid w:val="00372D8C"/>
    <w:rsid w:val="00374D0B"/>
    <w:rsid w:val="00375A0E"/>
    <w:rsid w:val="003762EE"/>
    <w:rsid w:val="00380E67"/>
    <w:rsid w:val="003816F5"/>
    <w:rsid w:val="00382DEB"/>
    <w:rsid w:val="0038587B"/>
    <w:rsid w:val="00385910"/>
    <w:rsid w:val="0038643F"/>
    <w:rsid w:val="0038667E"/>
    <w:rsid w:val="003871C5"/>
    <w:rsid w:val="00387872"/>
    <w:rsid w:val="00391951"/>
    <w:rsid w:val="00393D18"/>
    <w:rsid w:val="003946FD"/>
    <w:rsid w:val="00394C5F"/>
    <w:rsid w:val="00394EEC"/>
    <w:rsid w:val="003962E2"/>
    <w:rsid w:val="003967FF"/>
    <w:rsid w:val="00397B11"/>
    <w:rsid w:val="003A3383"/>
    <w:rsid w:val="003A3F6C"/>
    <w:rsid w:val="003A4353"/>
    <w:rsid w:val="003A45B8"/>
    <w:rsid w:val="003A5A2D"/>
    <w:rsid w:val="003A6948"/>
    <w:rsid w:val="003A6C5D"/>
    <w:rsid w:val="003B266B"/>
    <w:rsid w:val="003B2711"/>
    <w:rsid w:val="003B2973"/>
    <w:rsid w:val="003B2F10"/>
    <w:rsid w:val="003B4021"/>
    <w:rsid w:val="003B42D2"/>
    <w:rsid w:val="003B4902"/>
    <w:rsid w:val="003B584D"/>
    <w:rsid w:val="003B5DCA"/>
    <w:rsid w:val="003B6BC8"/>
    <w:rsid w:val="003B7C12"/>
    <w:rsid w:val="003C0851"/>
    <w:rsid w:val="003C1033"/>
    <w:rsid w:val="003C12B3"/>
    <w:rsid w:val="003C31E3"/>
    <w:rsid w:val="003C333B"/>
    <w:rsid w:val="003C4133"/>
    <w:rsid w:val="003C47EA"/>
    <w:rsid w:val="003C6C2B"/>
    <w:rsid w:val="003C6C5B"/>
    <w:rsid w:val="003C79EB"/>
    <w:rsid w:val="003C7D9A"/>
    <w:rsid w:val="003D06F1"/>
    <w:rsid w:val="003D122A"/>
    <w:rsid w:val="003D2479"/>
    <w:rsid w:val="003D292D"/>
    <w:rsid w:val="003D2A16"/>
    <w:rsid w:val="003D3C8E"/>
    <w:rsid w:val="003D4D67"/>
    <w:rsid w:val="003D53ED"/>
    <w:rsid w:val="003D5DCE"/>
    <w:rsid w:val="003D6A01"/>
    <w:rsid w:val="003D6C30"/>
    <w:rsid w:val="003D763D"/>
    <w:rsid w:val="003E0621"/>
    <w:rsid w:val="003E12D1"/>
    <w:rsid w:val="003E1CBD"/>
    <w:rsid w:val="003E31D0"/>
    <w:rsid w:val="003E5E25"/>
    <w:rsid w:val="003F0C90"/>
    <w:rsid w:val="003F1140"/>
    <w:rsid w:val="003F2235"/>
    <w:rsid w:val="003F2CD5"/>
    <w:rsid w:val="003F5614"/>
    <w:rsid w:val="003F5C3C"/>
    <w:rsid w:val="003F72C8"/>
    <w:rsid w:val="003F72DB"/>
    <w:rsid w:val="003F7982"/>
    <w:rsid w:val="003F7BD2"/>
    <w:rsid w:val="00400017"/>
    <w:rsid w:val="0040006F"/>
    <w:rsid w:val="004005FF"/>
    <w:rsid w:val="00400F49"/>
    <w:rsid w:val="00401232"/>
    <w:rsid w:val="0040138F"/>
    <w:rsid w:val="00401856"/>
    <w:rsid w:val="00402F76"/>
    <w:rsid w:val="004031EF"/>
    <w:rsid w:val="004034E8"/>
    <w:rsid w:val="0040356D"/>
    <w:rsid w:val="00403B0B"/>
    <w:rsid w:val="00404601"/>
    <w:rsid w:val="00404E91"/>
    <w:rsid w:val="00405597"/>
    <w:rsid w:val="00405BB6"/>
    <w:rsid w:val="00406061"/>
    <w:rsid w:val="00407C24"/>
    <w:rsid w:val="00410CE8"/>
    <w:rsid w:val="00410F43"/>
    <w:rsid w:val="00412496"/>
    <w:rsid w:val="00417267"/>
    <w:rsid w:val="004178A3"/>
    <w:rsid w:val="0042001A"/>
    <w:rsid w:val="00420D92"/>
    <w:rsid w:val="00421462"/>
    <w:rsid w:val="004230FD"/>
    <w:rsid w:val="00424FF1"/>
    <w:rsid w:val="004250D0"/>
    <w:rsid w:val="00427903"/>
    <w:rsid w:val="0043122D"/>
    <w:rsid w:val="00433781"/>
    <w:rsid w:val="004345C8"/>
    <w:rsid w:val="0043477C"/>
    <w:rsid w:val="00435229"/>
    <w:rsid w:val="0043635E"/>
    <w:rsid w:val="004364BE"/>
    <w:rsid w:val="004368E2"/>
    <w:rsid w:val="00437439"/>
    <w:rsid w:val="0043771A"/>
    <w:rsid w:val="00440521"/>
    <w:rsid w:val="00441729"/>
    <w:rsid w:val="00441CB8"/>
    <w:rsid w:val="004437F0"/>
    <w:rsid w:val="00443D76"/>
    <w:rsid w:val="00443E3D"/>
    <w:rsid w:val="00444743"/>
    <w:rsid w:val="0044504C"/>
    <w:rsid w:val="0044521A"/>
    <w:rsid w:val="00445352"/>
    <w:rsid w:val="00446E54"/>
    <w:rsid w:val="004471D9"/>
    <w:rsid w:val="004475FC"/>
    <w:rsid w:val="004527A6"/>
    <w:rsid w:val="00452A5D"/>
    <w:rsid w:val="004540B3"/>
    <w:rsid w:val="004548BA"/>
    <w:rsid w:val="004549DE"/>
    <w:rsid w:val="00454AB2"/>
    <w:rsid w:val="00454B43"/>
    <w:rsid w:val="00454D9D"/>
    <w:rsid w:val="00455A10"/>
    <w:rsid w:val="00455F5D"/>
    <w:rsid w:val="004561C5"/>
    <w:rsid w:val="00456DCA"/>
    <w:rsid w:val="0046029B"/>
    <w:rsid w:val="00460424"/>
    <w:rsid w:val="00462F11"/>
    <w:rsid w:val="00464B26"/>
    <w:rsid w:val="00467D2D"/>
    <w:rsid w:val="004703A4"/>
    <w:rsid w:val="004743E1"/>
    <w:rsid w:val="0047454E"/>
    <w:rsid w:val="00474A1E"/>
    <w:rsid w:val="00474AF7"/>
    <w:rsid w:val="00475BA6"/>
    <w:rsid w:val="0047613E"/>
    <w:rsid w:val="00480018"/>
    <w:rsid w:val="00480979"/>
    <w:rsid w:val="00480D55"/>
    <w:rsid w:val="00480F41"/>
    <w:rsid w:val="004823A5"/>
    <w:rsid w:val="00482644"/>
    <w:rsid w:val="00482C74"/>
    <w:rsid w:val="004842A1"/>
    <w:rsid w:val="004844C0"/>
    <w:rsid w:val="00485DE9"/>
    <w:rsid w:val="00486497"/>
    <w:rsid w:val="004901EA"/>
    <w:rsid w:val="00490FC1"/>
    <w:rsid w:val="0049142B"/>
    <w:rsid w:val="00491A2A"/>
    <w:rsid w:val="00492E2D"/>
    <w:rsid w:val="004930E1"/>
    <w:rsid w:val="004944C2"/>
    <w:rsid w:val="00494B8B"/>
    <w:rsid w:val="00494FFC"/>
    <w:rsid w:val="00496047"/>
    <w:rsid w:val="004972A7"/>
    <w:rsid w:val="004A144B"/>
    <w:rsid w:val="004A2D57"/>
    <w:rsid w:val="004A31AF"/>
    <w:rsid w:val="004A358F"/>
    <w:rsid w:val="004A4C98"/>
    <w:rsid w:val="004A5D38"/>
    <w:rsid w:val="004A63C8"/>
    <w:rsid w:val="004A712F"/>
    <w:rsid w:val="004A722A"/>
    <w:rsid w:val="004B1259"/>
    <w:rsid w:val="004B14E4"/>
    <w:rsid w:val="004B2D3D"/>
    <w:rsid w:val="004B320F"/>
    <w:rsid w:val="004B3D5B"/>
    <w:rsid w:val="004B4AE4"/>
    <w:rsid w:val="004B533A"/>
    <w:rsid w:val="004B649A"/>
    <w:rsid w:val="004B73A3"/>
    <w:rsid w:val="004B7B2E"/>
    <w:rsid w:val="004C1E9A"/>
    <w:rsid w:val="004C1EB5"/>
    <w:rsid w:val="004C2166"/>
    <w:rsid w:val="004C278B"/>
    <w:rsid w:val="004C59FF"/>
    <w:rsid w:val="004C61B6"/>
    <w:rsid w:val="004C6464"/>
    <w:rsid w:val="004C68AD"/>
    <w:rsid w:val="004C6D45"/>
    <w:rsid w:val="004C7FC6"/>
    <w:rsid w:val="004D0270"/>
    <w:rsid w:val="004D0327"/>
    <w:rsid w:val="004D1215"/>
    <w:rsid w:val="004D1AF8"/>
    <w:rsid w:val="004D20F2"/>
    <w:rsid w:val="004D25AB"/>
    <w:rsid w:val="004D2BF9"/>
    <w:rsid w:val="004D341B"/>
    <w:rsid w:val="004D42D3"/>
    <w:rsid w:val="004D450B"/>
    <w:rsid w:val="004D4AF3"/>
    <w:rsid w:val="004D4B96"/>
    <w:rsid w:val="004D4D23"/>
    <w:rsid w:val="004D64F8"/>
    <w:rsid w:val="004D6DDA"/>
    <w:rsid w:val="004E003D"/>
    <w:rsid w:val="004E1FCF"/>
    <w:rsid w:val="004E3282"/>
    <w:rsid w:val="004E3F3A"/>
    <w:rsid w:val="004E40AC"/>
    <w:rsid w:val="004E4E8E"/>
    <w:rsid w:val="004E6789"/>
    <w:rsid w:val="004F057D"/>
    <w:rsid w:val="004F0DCB"/>
    <w:rsid w:val="004F149B"/>
    <w:rsid w:val="004F3037"/>
    <w:rsid w:val="004F4044"/>
    <w:rsid w:val="004F5184"/>
    <w:rsid w:val="004F592B"/>
    <w:rsid w:val="004F5C95"/>
    <w:rsid w:val="004F73D1"/>
    <w:rsid w:val="004F792D"/>
    <w:rsid w:val="004F7B11"/>
    <w:rsid w:val="00500E4B"/>
    <w:rsid w:val="00501338"/>
    <w:rsid w:val="00501783"/>
    <w:rsid w:val="005017A2"/>
    <w:rsid w:val="00503867"/>
    <w:rsid w:val="00504585"/>
    <w:rsid w:val="00504D8C"/>
    <w:rsid w:val="00505E41"/>
    <w:rsid w:val="0050686E"/>
    <w:rsid w:val="005071CA"/>
    <w:rsid w:val="00507CD5"/>
    <w:rsid w:val="00510C3E"/>
    <w:rsid w:val="005116A8"/>
    <w:rsid w:val="00511CDA"/>
    <w:rsid w:val="00511E17"/>
    <w:rsid w:val="00512A83"/>
    <w:rsid w:val="00512D35"/>
    <w:rsid w:val="00512FE4"/>
    <w:rsid w:val="005130CB"/>
    <w:rsid w:val="00513979"/>
    <w:rsid w:val="00514CC3"/>
    <w:rsid w:val="005157AD"/>
    <w:rsid w:val="005165DC"/>
    <w:rsid w:val="0051701B"/>
    <w:rsid w:val="00517A92"/>
    <w:rsid w:val="00520A81"/>
    <w:rsid w:val="00521D1F"/>
    <w:rsid w:val="00521E1B"/>
    <w:rsid w:val="00522964"/>
    <w:rsid w:val="00522C67"/>
    <w:rsid w:val="005239C0"/>
    <w:rsid w:val="00526023"/>
    <w:rsid w:val="00526AB2"/>
    <w:rsid w:val="00527E20"/>
    <w:rsid w:val="00530278"/>
    <w:rsid w:val="00530C03"/>
    <w:rsid w:val="00530F20"/>
    <w:rsid w:val="00531B82"/>
    <w:rsid w:val="005326A0"/>
    <w:rsid w:val="00532E1B"/>
    <w:rsid w:val="00534C53"/>
    <w:rsid w:val="00537366"/>
    <w:rsid w:val="005373DF"/>
    <w:rsid w:val="00540560"/>
    <w:rsid w:val="00540ACB"/>
    <w:rsid w:val="00541B26"/>
    <w:rsid w:val="00543BCE"/>
    <w:rsid w:val="0054526E"/>
    <w:rsid w:val="005454F3"/>
    <w:rsid w:val="00545655"/>
    <w:rsid w:val="00546C08"/>
    <w:rsid w:val="0054714B"/>
    <w:rsid w:val="00547379"/>
    <w:rsid w:val="00550A47"/>
    <w:rsid w:val="00552551"/>
    <w:rsid w:val="005556F4"/>
    <w:rsid w:val="00556BDD"/>
    <w:rsid w:val="00557D38"/>
    <w:rsid w:val="005600F2"/>
    <w:rsid w:val="005608E5"/>
    <w:rsid w:val="00561567"/>
    <w:rsid w:val="00561774"/>
    <w:rsid w:val="00562209"/>
    <w:rsid w:val="00563BE6"/>
    <w:rsid w:val="00564317"/>
    <w:rsid w:val="0056593D"/>
    <w:rsid w:val="00566E23"/>
    <w:rsid w:val="00567044"/>
    <w:rsid w:val="005701AA"/>
    <w:rsid w:val="005711D8"/>
    <w:rsid w:val="005717D1"/>
    <w:rsid w:val="0057255D"/>
    <w:rsid w:val="005756AF"/>
    <w:rsid w:val="0057702B"/>
    <w:rsid w:val="00577D87"/>
    <w:rsid w:val="00581A32"/>
    <w:rsid w:val="00582AFF"/>
    <w:rsid w:val="00583105"/>
    <w:rsid w:val="00583A16"/>
    <w:rsid w:val="00583A17"/>
    <w:rsid w:val="005857F7"/>
    <w:rsid w:val="00586478"/>
    <w:rsid w:val="00586D07"/>
    <w:rsid w:val="005870BF"/>
    <w:rsid w:val="0058791B"/>
    <w:rsid w:val="0059067E"/>
    <w:rsid w:val="00591A55"/>
    <w:rsid w:val="00591C10"/>
    <w:rsid w:val="005923E4"/>
    <w:rsid w:val="005924E0"/>
    <w:rsid w:val="00596978"/>
    <w:rsid w:val="00596E91"/>
    <w:rsid w:val="00597427"/>
    <w:rsid w:val="005A0BF4"/>
    <w:rsid w:val="005A15AA"/>
    <w:rsid w:val="005A1D63"/>
    <w:rsid w:val="005A1DE8"/>
    <w:rsid w:val="005A2B0E"/>
    <w:rsid w:val="005A2E61"/>
    <w:rsid w:val="005A4113"/>
    <w:rsid w:val="005A4C90"/>
    <w:rsid w:val="005A4D22"/>
    <w:rsid w:val="005A5899"/>
    <w:rsid w:val="005A5C6C"/>
    <w:rsid w:val="005A73E4"/>
    <w:rsid w:val="005A7AA8"/>
    <w:rsid w:val="005B039A"/>
    <w:rsid w:val="005B03C8"/>
    <w:rsid w:val="005B0DAF"/>
    <w:rsid w:val="005B1866"/>
    <w:rsid w:val="005B1931"/>
    <w:rsid w:val="005B1DC1"/>
    <w:rsid w:val="005B335C"/>
    <w:rsid w:val="005B40F1"/>
    <w:rsid w:val="005B48F9"/>
    <w:rsid w:val="005B4E51"/>
    <w:rsid w:val="005B4EDE"/>
    <w:rsid w:val="005B4F51"/>
    <w:rsid w:val="005B549C"/>
    <w:rsid w:val="005B7466"/>
    <w:rsid w:val="005B7DE6"/>
    <w:rsid w:val="005C015D"/>
    <w:rsid w:val="005C0B8F"/>
    <w:rsid w:val="005C0EB4"/>
    <w:rsid w:val="005C124F"/>
    <w:rsid w:val="005C1606"/>
    <w:rsid w:val="005C17E8"/>
    <w:rsid w:val="005C1B1B"/>
    <w:rsid w:val="005C4078"/>
    <w:rsid w:val="005C73C1"/>
    <w:rsid w:val="005C7D17"/>
    <w:rsid w:val="005D0017"/>
    <w:rsid w:val="005D05E6"/>
    <w:rsid w:val="005D2716"/>
    <w:rsid w:val="005D29DC"/>
    <w:rsid w:val="005D2A1C"/>
    <w:rsid w:val="005D50AC"/>
    <w:rsid w:val="005D6700"/>
    <w:rsid w:val="005E13A0"/>
    <w:rsid w:val="005E25D7"/>
    <w:rsid w:val="005E3FDA"/>
    <w:rsid w:val="005E4661"/>
    <w:rsid w:val="005E4FB9"/>
    <w:rsid w:val="005E5B03"/>
    <w:rsid w:val="005E5DBB"/>
    <w:rsid w:val="005E7081"/>
    <w:rsid w:val="005E7359"/>
    <w:rsid w:val="005F2B0E"/>
    <w:rsid w:val="005F2BE9"/>
    <w:rsid w:val="005F3B30"/>
    <w:rsid w:val="005F3E44"/>
    <w:rsid w:val="005F4CA4"/>
    <w:rsid w:val="005F4F5D"/>
    <w:rsid w:val="005F532B"/>
    <w:rsid w:val="005F5571"/>
    <w:rsid w:val="005F595E"/>
    <w:rsid w:val="005F608C"/>
    <w:rsid w:val="005F6152"/>
    <w:rsid w:val="005F6BD6"/>
    <w:rsid w:val="005F6BE8"/>
    <w:rsid w:val="005F7BEF"/>
    <w:rsid w:val="005F7BF5"/>
    <w:rsid w:val="00601B8D"/>
    <w:rsid w:val="006020F8"/>
    <w:rsid w:val="0060336D"/>
    <w:rsid w:val="00604703"/>
    <w:rsid w:val="00606733"/>
    <w:rsid w:val="0060697B"/>
    <w:rsid w:val="006078A6"/>
    <w:rsid w:val="006102A2"/>
    <w:rsid w:val="0061379D"/>
    <w:rsid w:val="00613F5B"/>
    <w:rsid w:val="00615432"/>
    <w:rsid w:val="00615D88"/>
    <w:rsid w:val="00617116"/>
    <w:rsid w:val="0061731E"/>
    <w:rsid w:val="006174B6"/>
    <w:rsid w:val="00620419"/>
    <w:rsid w:val="006243CB"/>
    <w:rsid w:val="0062472C"/>
    <w:rsid w:val="00624748"/>
    <w:rsid w:val="00624C30"/>
    <w:rsid w:val="00625041"/>
    <w:rsid w:val="00625C49"/>
    <w:rsid w:val="0062600F"/>
    <w:rsid w:val="00627183"/>
    <w:rsid w:val="00630A54"/>
    <w:rsid w:val="00631096"/>
    <w:rsid w:val="00631710"/>
    <w:rsid w:val="00631947"/>
    <w:rsid w:val="00631E97"/>
    <w:rsid w:val="00632C8B"/>
    <w:rsid w:val="00633125"/>
    <w:rsid w:val="00633A62"/>
    <w:rsid w:val="00633CB7"/>
    <w:rsid w:val="00633D26"/>
    <w:rsid w:val="0063464E"/>
    <w:rsid w:val="00635FD7"/>
    <w:rsid w:val="0063676A"/>
    <w:rsid w:val="00637814"/>
    <w:rsid w:val="00640FDF"/>
    <w:rsid w:val="00644344"/>
    <w:rsid w:val="00644E32"/>
    <w:rsid w:val="00645FF9"/>
    <w:rsid w:val="00646163"/>
    <w:rsid w:val="00647FF9"/>
    <w:rsid w:val="0065001F"/>
    <w:rsid w:val="006502FC"/>
    <w:rsid w:val="00650AD4"/>
    <w:rsid w:val="00650D30"/>
    <w:rsid w:val="00650F3E"/>
    <w:rsid w:val="006512AE"/>
    <w:rsid w:val="00652FBE"/>
    <w:rsid w:val="006556A2"/>
    <w:rsid w:val="00655A0F"/>
    <w:rsid w:val="00656F58"/>
    <w:rsid w:val="00657694"/>
    <w:rsid w:val="00657D57"/>
    <w:rsid w:val="00661DC8"/>
    <w:rsid w:val="00662BF1"/>
    <w:rsid w:val="00664E25"/>
    <w:rsid w:val="0066546D"/>
    <w:rsid w:val="00665D22"/>
    <w:rsid w:val="006664A9"/>
    <w:rsid w:val="006679B8"/>
    <w:rsid w:val="00670CD0"/>
    <w:rsid w:val="00670D45"/>
    <w:rsid w:val="006712B5"/>
    <w:rsid w:val="00671CB1"/>
    <w:rsid w:val="00671DFA"/>
    <w:rsid w:val="00674C5E"/>
    <w:rsid w:val="00675691"/>
    <w:rsid w:val="006766C0"/>
    <w:rsid w:val="00676DD5"/>
    <w:rsid w:val="00677C4C"/>
    <w:rsid w:val="006807F0"/>
    <w:rsid w:val="00680D3F"/>
    <w:rsid w:val="00681954"/>
    <w:rsid w:val="00682273"/>
    <w:rsid w:val="006823B1"/>
    <w:rsid w:val="006833F5"/>
    <w:rsid w:val="0068403B"/>
    <w:rsid w:val="006841D7"/>
    <w:rsid w:val="00684856"/>
    <w:rsid w:val="00685F08"/>
    <w:rsid w:val="00686DB4"/>
    <w:rsid w:val="006876AB"/>
    <w:rsid w:val="00687A32"/>
    <w:rsid w:val="00690120"/>
    <w:rsid w:val="006903F4"/>
    <w:rsid w:val="00690483"/>
    <w:rsid w:val="006906EB"/>
    <w:rsid w:val="00691977"/>
    <w:rsid w:val="006931AA"/>
    <w:rsid w:val="0069493E"/>
    <w:rsid w:val="00695534"/>
    <w:rsid w:val="00696699"/>
    <w:rsid w:val="00696CD3"/>
    <w:rsid w:val="006978BE"/>
    <w:rsid w:val="006978DE"/>
    <w:rsid w:val="006A0679"/>
    <w:rsid w:val="006A08E3"/>
    <w:rsid w:val="006A0E68"/>
    <w:rsid w:val="006A2237"/>
    <w:rsid w:val="006A2413"/>
    <w:rsid w:val="006A41F8"/>
    <w:rsid w:val="006A535E"/>
    <w:rsid w:val="006A5979"/>
    <w:rsid w:val="006A62CB"/>
    <w:rsid w:val="006A7065"/>
    <w:rsid w:val="006A75CD"/>
    <w:rsid w:val="006A7893"/>
    <w:rsid w:val="006B03D7"/>
    <w:rsid w:val="006B0606"/>
    <w:rsid w:val="006B1C9B"/>
    <w:rsid w:val="006B2071"/>
    <w:rsid w:val="006B3561"/>
    <w:rsid w:val="006B3EE4"/>
    <w:rsid w:val="006B560A"/>
    <w:rsid w:val="006B5EE4"/>
    <w:rsid w:val="006B7205"/>
    <w:rsid w:val="006C09B5"/>
    <w:rsid w:val="006C0B1D"/>
    <w:rsid w:val="006C0DB9"/>
    <w:rsid w:val="006C19E2"/>
    <w:rsid w:val="006C1B27"/>
    <w:rsid w:val="006C2C82"/>
    <w:rsid w:val="006C4D92"/>
    <w:rsid w:val="006C52E9"/>
    <w:rsid w:val="006C57C7"/>
    <w:rsid w:val="006C7B07"/>
    <w:rsid w:val="006D0DEA"/>
    <w:rsid w:val="006D1FBD"/>
    <w:rsid w:val="006D2625"/>
    <w:rsid w:val="006D310C"/>
    <w:rsid w:val="006D320B"/>
    <w:rsid w:val="006D35A6"/>
    <w:rsid w:val="006D3C12"/>
    <w:rsid w:val="006D3CC1"/>
    <w:rsid w:val="006D46F4"/>
    <w:rsid w:val="006D561B"/>
    <w:rsid w:val="006D6BA4"/>
    <w:rsid w:val="006E003B"/>
    <w:rsid w:val="006E0105"/>
    <w:rsid w:val="006E0D6A"/>
    <w:rsid w:val="006E21E5"/>
    <w:rsid w:val="006E2285"/>
    <w:rsid w:val="006E556A"/>
    <w:rsid w:val="006E5A39"/>
    <w:rsid w:val="006E77DE"/>
    <w:rsid w:val="006E7941"/>
    <w:rsid w:val="006E7CFC"/>
    <w:rsid w:val="006F0D4B"/>
    <w:rsid w:val="006F0ED3"/>
    <w:rsid w:val="006F0F6A"/>
    <w:rsid w:val="006F2C65"/>
    <w:rsid w:val="006F627B"/>
    <w:rsid w:val="006F65B8"/>
    <w:rsid w:val="006F7237"/>
    <w:rsid w:val="007000DC"/>
    <w:rsid w:val="00701478"/>
    <w:rsid w:val="00702A6F"/>
    <w:rsid w:val="00705664"/>
    <w:rsid w:val="00707656"/>
    <w:rsid w:val="00707BA5"/>
    <w:rsid w:val="00707D1A"/>
    <w:rsid w:val="007106B3"/>
    <w:rsid w:val="0071078A"/>
    <w:rsid w:val="00710B4F"/>
    <w:rsid w:val="00711511"/>
    <w:rsid w:val="00711B63"/>
    <w:rsid w:val="00712142"/>
    <w:rsid w:val="0071332C"/>
    <w:rsid w:val="00714783"/>
    <w:rsid w:val="0071522E"/>
    <w:rsid w:val="00715E49"/>
    <w:rsid w:val="00715F7F"/>
    <w:rsid w:val="00716067"/>
    <w:rsid w:val="007162EF"/>
    <w:rsid w:val="00716D12"/>
    <w:rsid w:val="00716F0D"/>
    <w:rsid w:val="00717013"/>
    <w:rsid w:val="00717728"/>
    <w:rsid w:val="00717DA8"/>
    <w:rsid w:val="00725749"/>
    <w:rsid w:val="0072659C"/>
    <w:rsid w:val="00727A81"/>
    <w:rsid w:val="00727D57"/>
    <w:rsid w:val="00730629"/>
    <w:rsid w:val="007313F3"/>
    <w:rsid w:val="007317D1"/>
    <w:rsid w:val="00732276"/>
    <w:rsid w:val="007327F2"/>
    <w:rsid w:val="007327FA"/>
    <w:rsid w:val="007354FD"/>
    <w:rsid w:val="007357EB"/>
    <w:rsid w:val="0073591E"/>
    <w:rsid w:val="0073764C"/>
    <w:rsid w:val="0073792E"/>
    <w:rsid w:val="00741BE6"/>
    <w:rsid w:val="00742110"/>
    <w:rsid w:val="007426CB"/>
    <w:rsid w:val="0074647D"/>
    <w:rsid w:val="0074725F"/>
    <w:rsid w:val="00747502"/>
    <w:rsid w:val="007477BA"/>
    <w:rsid w:val="007522FC"/>
    <w:rsid w:val="00752778"/>
    <w:rsid w:val="00754B73"/>
    <w:rsid w:val="007550FF"/>
    <w:rsid w:val="00755CEF"/>
    <w:rsid w:val="00755E3E"/>
    <w:rsid w:val="00755F4D"/>
    <w:rsid w:val="007620FC"/>
    <w:rsid w:val="00762CF1"/>
    <w:rsid w:val="00763ED1"/>
    <w:rsid w:val="00764A1F"/>
    <w:rsid w:val="007658FE"/>
    <w:rsid w:val="0076691C"/>
    <w:rsid w:val="0076693A"/>
    <w:rsid w:val="0077060E"/>
    <w:rsid w:val="007728DA"/>
    <w:rsid w:val="00773BAD"/>
    <w:rsid w:val="007756E8"/>
    <w:rsid w:val="0077610C"/>
    <w:rsid w:val="007766B6"/>
    <w:rsid w:val="00776717"/>
    <w:rsid w:val="00776C0F"/>
    <w:rsid w:val="00777690"/>
    <w:rsid w:val="007802BF"/>
    <w:rsid w:val="00780BDA"/>
    <w:rsid w:val="00780D6B"/>
    <w:rsid w:val="00781F01"/>
    <w:rsid w:val="00782E03"/>
    <w:rsid w:val="00784072"/>
    <w:rsid w:val="00785182"/>
    <w:rsid w:val="00785D04"/>
    <w:rsid w:val="00786508"/>
    <w:rsid w:val="00786937"/>
    <w:rsid w:val="007870D4"/>
    <w:rsid w:val="007871A9"/>
    <w:rsid w:val="007903D4"/>
    <w:rsid w:val="007914E3"/>
    <w:rsid w:val="00791C95"/>
    <w:rsid w:val="0079233E"/>
    <w:rsid w:val="007923A2"/>
    <w:rsid w:val="007924DF"/>
    <w:rsid w:val="00792878"/>
    <w:rsid w:val="00792F22"/>
    <w:rsid w:val="007933C2"/>
    <w:rsid w:val="007936FC"/>
    <w:rsid w:val="00794156"/>
    <w:rsid w:val="007941D5"/>
    <w:rsid w:val="00795650"/>
    <w:rsid w:val="0079669D"/>
    <w:rsid w:val="007971DA"/>
    <w:rsid w:val="00797B35"/>
    <w:rsid w:val="007A00C5"/>
    <w:rsid w:val="007A0A2D"/>
    <w:rsid w:val="007A3ABC"/>
    <w:rsid w:val="007A46A7"/>
    <w:rsid w:val="007A5230"/>
    <w:rsid w:val="007A5555"/>
    <w:rsid w:val="007A5A65"/>
    <w:rsid w:val="007B1413"/>
    <w:rsid w:val="007B32B7"/>
    <w:rsid w:val="007B5994"/>
    <w:rsid w:val="007B5B59"/>
    <w:rsid w:val="007B69D9"/>
    <w:rsid w:val="007B6E64"/>
    <w:rsid w:val="007C13DF"/>
    <w:rsid w:val="007C1F55"/>
    <w:rsid w:val="007C33F7"/>
    <w:rsid w:val="007C3FB4"/>
    <w:rsid w:val="007C4821"/>
    <w:rsid w:val="007C4B3B"/>
    <w:rsid w:val="007C5350"/>
    <w:rsid w:val="007C6E79"/>
    <w:rsid w:val="007D07BA"/>
    <w:rsid w:val="007D0D1E"/>
    <w:rsid w:val="007D1B24"/>
    <w:rsid w:val="007D1C42"/>
    <w:rsid w:val="007D2B42"/>
    <w:rsid w:val="007D4081"/>
    <w:rsid w:val="007D46E1"/>
    <w:rsid w:val="007D5218"/>
    <w:rsid w:val="007D7B68"/>
    <w:rsid w:val="007E021D"/>
    <w:rsid w:val="007E07D7"/>
    <w:rsid w:val="007E103F"/>
    <w:rsid w:val="007E1175"/>
    <w:rsid w:val="007E13AF"/>
    <w:rsid w:val="007E14E4"/>
    <w:rsid w:val="007E1AE3"/>
    <w:rsid w:val="007E1C1B"/>
    <w:rsid w:val="007E25F8"/>
    <w:rsid w:val="007E265F"/>
    <w:rsid w:val="007E2F94"/>
    <w:rsid w:val="007E36FD"/>
    <w:rsid w:val="007E46F1"/>
    <w:rsid w:val="007E7B0B"/>
    <w:rsid w:val="007E7FE1"/>
    <w:rsid w:val="007F0558"/>
    <w:rsid w:val="007F06BF"/>
    <w:rsid w:val="007F2ED0"/>
    <w:rsid w:val="007F5CC8"/>
    <w:rsid w:val="007F677E"/>
    <w:rsid w:val="007F6CB1"/>
    <w:rsid w:val="007F6D59"/>
    <w:rsid w:val="007F6F7C"/>
    <w:rsid w:val="007F7111"/>
    <w:rsid w:val="007F75B3"/>
    <w:rsid w:val="007F768B"/>
    <w:rsid w:val="00800985"/>
    <w:rsid w:val="00800DAF"/>
    <w:rsid w:val="00801969"/>
    <w:rsid w:val="00801B02"/>
    <w:rsid w:val="00801B47"/>
    <w:rsid w:val="008033BA"/>
    <w:rsid w:val="0080359F"/>
    <w:rsid w:val="0080438C"/>
    <w:rsid w:val="00804ECD"/>
    <w:rsid w:val="0080646E"/>
    <w:rsid w:val="00806C20"/>
    <w:rsid w:val="008114DC"/>
    <w:rsid w:val="00811707"/>
    <w:rsid w:val="00811DDE"/>
    <w:rsid w:val="008135C5"/>
    <w:rsid w:val="0081416E"/>
    <w:rsid w:val="00814D35"/>
    <w:rsid w:val="00814E21"/>
    <w:rsid w:val="008156A1"/>
    <w:rsid w:val="0081579B"/>
    <w:rsid w:val="00815B12"/>
    <w:rsid w:val="00817F5F"/>
    <w:rsid w:val="0082043F"/>
    <w:rsid w:val="00820E2E"/>
    <w:rsid w:val="00821B1F"/>
    <w:rsid w:val="00821DA7"/>
    <w:rsid w:val="008226C1"/>
    <w:rsid w:val="008252C1"/>
    <w:rsid w:val="00825EAA"/>
    <w:rsid w:val="00826575"/>
    <w:rsid w:val="008271BB"/>
    <w:rsid w:val="00827447"/>
    <w:rsid w:val="00827643"/>
    <w:rsid w:val="00827835"/>
    <w:rsid w:val="0083047B"/>
    <w:rsid w:val="00830C98"/>
    <w:rsid w:val="0083111C"/>
    <w:rsid w:val="0083131F"/>
    <w:rsid w:val="00831B5D"/>
    <w:rsid w:val="00831EEE"/>
    <w:rsid w:val="00832968"/>
    <w:rsid w:val="00832D25"/>
    <w:rsid w:val="00833049"/>
    <w:rsid w:val="008340C1"/>
    <w:rsid w:val="00834346"/>
    <w:rsid w:val="00836D4D"/>
    <w:rsid w:val="00837D23"/>
    <w:rsid w:val="00837D94"/>
    <w:rsid w:val="00837E56"/>
    <w:rsid w:val="00840135"/>
    <w:rsid w:val="00840297"/>
    <w:rsid w:val="008403D7"/>
    <w:rsid w:val="00841253"/>
    <w:rsid w:val="008414CC"/>
    <w:rsid w:val="0084190C"/>
    <w:rsid w:val="00842AD9"/>
    <w:rsid w:val="00843CB3"/>
    <w:rsid w:val="008444D1"/>
    <w:rsid w:val="00844807"/>
    <w:rsid w:val="008449DC"/>
    <w:rsid w:val="00845AE2"/>
    <w:rsid w:val="00846017"/>
    <w:rsid w:val="008465C2"/>
    <w:rsid w:val="008507EF"/>
    <w:rsid w:val="00850C88"/>
    <w:rsid w:val="00851D4C"/>
    <w:rsid w:val="00852555"/>
    <w:rsid w:val="0085272D"/>
    <w:rsid w:val="00852E88"/>
    <w:rsid w:val="0085311B"/>
    <w:rsid w:val="00853A30"/>
    <w:rsid w:val="00853C09"/>
    <w:rsid w:val="00854CA4"/>
    <w:rsid w:val="00855234"/>
    <w:rsid w:val="008565F7"/>
    <w:rsid w:val="00856696"/>
    <w:rsid w:val="00860721"/>
    <w:rsid w:val="008608DE"/>
    <w:rsid w:val="008632E1"/>
    <w:rsid w:val="00864B2D"/>
    <w:rsid w:val="00864B74"/>
    <w:rsid w:val="00865025"/>
    <w:rsid w:val="00865273"/>
    <w:rsid w:val="00865814"/>
    <w:rsid w:val="008664E1"/>
    <w:rsid w:val="00866897"/>
    <w:rsid w:val="00866F98"/>
    <w:rsid w:val="00867901"/>
    <w:rsid w:val="00871383"/>
    <w:rsid w:val="00872A53"/>
    <w:rsid w:val="00872EA3"/>
    <w:rsid w:val="00873042"/>
    <w:rsid w:val="00873E61"/>
    <w:rsid w:val="00874417"/>
    <w:rsid w:val="00874908"/>
    <w:rsid w:val="00874B85"/>
    <w:rsid w:val="00875A0B"/>
    <w:rsid w:val="008764A2"/>
    <w:rsid w:val="00876943"/>
    <w:rsid w:val="00876F37"/>
    <w:rsid w:val="00877989"/>
    <w:rsid w:val="00877AAA"/>
    <w:rsid w:val="00877E06"/>
    <w:rsid w:val="00880716"/>
    <w:rsid w:val="00881E05"/>
    <w:rsid w:val="00882916"/>
    <w:rsid w:val="00883628"/>
    <w:rsid w:val="008839B0"/>
    <w:rsid w:val="00883DD5"/>
    <w:rsid w:val="008843FD"/>
    <w:rsid w:val="00884402"/>
    <w:rsid w:val="008854DD"/>
    <w:rsid w:val="0088690E"/>
    <w:rsid w:val="008900C8"/>
    <w:rsid w:val="008908F0"/>
    <w:rsid w:val="00890FE7"/>
    <w:rsid w:val="008932A7"/>
    <w:rsid w:val="0089332E"/>
    <w:rsid w:val="00894C6D"/>
    <w:rsid w:val="00894E86"/>
    <w:rsid w:val="00895C26"/>
    <w:rsid w:val="00896DBF"/>
    <w:rsid w:val="008970CA"/>
    <w:rsid w:val="00897E42"/>
    <w:rsid w:val="008A03A3"/>
    <w:rsid w:val="008A17CA"/>
    <w:rsid w:val="008A2575"/>
    <w:rsid w:val="008A26D3"/>
    <w:rsid w:val="008A2B65"/>
    <w:rsid w:val="008A2D85"/>
    <w:rsid w:val="008A3CA6"/>
    <w:rsid w:val="008A3FC5"/>
    <w:rsid w:val="008A5C93"/>
    <w:rsid w:val="008B0FE7"/>
    <w:rsid w:val="008B12ED"/>
    <w:rsid w:val="008B2784"/>
    <w:rsid w:val="008B326B"/>
    <w:rsid w:val="008B35B7"/>
    <w:rsid w:val="008B5010"/>
    <w:rsid w:val="008B5338"/>
    <w:rsid w:val="008B5F8C"/>
    <w:rsid w:val="008B609D"/>
    <w:rsid w:val="008B661E"/>
    <w:rsid w:val="008C0831"/>
    <w:rsid w:val="008C0A90"/>
    <w:rsid w:val="008C0F66"/>
    <w:rsid w:val="008C1E44"/>
    <w:rsid w:val="008C286F"/>
    <w:rsid w:val="008C28A9"/>
    <w:rsid w:val="008C3BA6"/>
    <w:rsid w:val="008C3E7D"/>
    <w:rsid w:val="008C42BB"/>
    <w:rsid w:val="008C4569"/>
    <w:rsid w:val="008C4731"/>
    <w:rsid w:val="008C5E23"/>
    <w:rsid w:val="008C5E2D"/>
    <w:rsid w:val="008C7372"/>
    <w:rsid w:val="008C7538"/>
    <w:rsid w:val="008C763B"/>
    <w:rsid w:val="008D00FA"/>
    <w:rsid w:val="008D0319"/>
    <w:rsid w:val="008D1A3C"/>
    <w:rsid w:val="008D24BD"/>
    <w:rsid w:val="008D3093"/>
    <w:rsid w:val="008D3610"/>
    <w:rsid w:val="008D38A5"/>
    <w:rsid w:val="008D3DC5"/>
    <w:rsid w:val="008D413D"/>
    <w:rsid w:val="008D4480"/>
    <w:rsid w:val="008D47F7"/>
    <w:rsid w:val="008D52DC"/>
    <w:rsid w:val="008D61B7"/>
    <w:rsid w:val="008D6D40"/>
    <w:rsid w:val="008E02A9"/>
    <w:rsid w:val="008E15D8"/>
    <w:rsid w:val="008E1984"/>
    <w:rsid w:val="008E337C"/>
    <w:rsid w:val="008E3664"/>
    <w:rsid w:val="008E41F9"/>
    <w:rsid w:val="008E520A"/>
    <w:rsid w:val="008E618B"/>
    <w:rsid w:val="008E7DA0"/>
    <w:rsid w:val="008F08EB"/>
    <w:rsid w:val="008F2503"/>
    <w:rsid w:val="008F2D85"/>
    <w:rsid w:val="008F31B0"/>
    <w:rsid w:val="008F3D64"/>
    <w:rsid w:val="008F46AE"/>
    <w:rsid w:val="008F523B"/>
    <w:rsid w:val="008F5249"/>
    <w:rsid w:val="008F538A"/>
    <w:rsid w:val="008F5511"/>
    <w:rsid w:val="008F66D6"/>
    <w:rsid w:val="008F79D6"/>
    <w:rsid w:val="009004F2"/>
    <w:rsid w:val="00900728"/>
    <w:rsid w:val="00902F3D"/>
    <w:rsid w:val="00903977"/>
    <w:rsid w:val="00904E8B"/>
    <w:rsid w:val="00904F65"/>
    <w:rsid w:val="00905505"/>
    <w:rsid w:val="00905684"/>
    <w:rsid w:val="009056FB"/>
    <w:rsid w:val="00906148"/>
    <w:rsid w:val="00907685"/>
    <w:rsid w:val="0091030B"/>
    <w:rsid w:val="00910E96"/>
    <w:rsid w:val="00912AF1"/>
    <w:rsid w:val="00914596"/>
    <w:rsid w:val="00914782"/>
    <w:rsid w:val="0091537F"/>
    <w:rsid w:val="00915538"/>
    <w:rsid w:val="00915952"/>
    <w:rsid w:val="00915A5C"/>
    <w:rsid w:val="00916129"/>
    <w:rsid w:val="009163E8"/>
    <w:rsid w:val="00917B8F"/>
    <w:rsid w:val="00920B61"/>
    <w:rsid w:val="00920BE1"/>
    <w:rsid w:val="00920E05"/>
    <w:rsid w:val="0092134C"/>
    <w:rsid w:val="00921660"/>
    <w:rsid w:val="00921B83"/>
    <w:rsid w:val="009230E9"/>
    <w:rsid w:val="00923B4F"/>
    <w:rsid w:val="00923C0C"/>
    <w:rsid w:val="00923D28"/>
    <w:rsid w:val="00924823"/>
    <w:rsid w:val="00924912"/>
    <w:rsid w:val="00927417"/>
    <w:rsid w:val="00930DBD"/>
    <w:rsid w:val="00931BA8"/>
    <w:rsid w:val="0093237D"/>
    <w:rsid w:val="009323D3"/>
    <w:rsid w:val="009330C3"/>
    <w:rsid w:val="00934351"/>
    <w:rsid w:val="0093638E"/>
    <w:rsid w:val="00936BEC"/>
    <w:rsid w:val="00940156"/>
    <w:rsid w:val="009403FB"/>
    <w:rsid w:val="00940998"/>
    <w:rsid w:val="00941238"/>
    <w:rsid w:val="00942475"/>
    <w:rsid w:val="00942AE6"/>
    <w:rsid w:val="00942FAB"/>
    <w:rsid w:val="00944C0C"/>
    <w:rsid w:val="00945036"/>
    <w:rsid w:val="009459F9"/>
    <w:rsid w:val="00946171"/>
    <w:rsid w:val="00946316"/>
    <w:rsid w:val="00947F13"/>
    <w:rsid w:val="009509DD"/>
    <w:rsid w:val="0095148E"/>
    <w:rsid w:val="00951ADA"/>
    <w:rsid w:val="00954543"/>
    <w:rsid w:val="00954D1C"/>
    <w:rsid w:val="0096018F"/>
    <w:rsid w:val="00962ABF"/>
    <w:rsid w:val="00962F1D"/>
    <w:rsid w:val="00962FDF"/>
    <w:rsid w:val="00963347"/>
    <w:rsid w:val="009634BC"/>
    <w:rsid w:val="009646B8"/>
    <w:rsid w:val="009648C0"/>
    <w:rsid w:val="009658EB"/>
    <w:rsid w:val="00965F9F"/>
    <w:rsid w:val="00966CE1"/>
    <w:rsid w:val="0097042D"/>
    <w:rsid w:val="00970675"/>
    <w:rsid w:val="009708C2"/>
    <w:rsid w:val="00970B1D"/>
    <w:rsid w:val="009712BD"/>
    <w:rsid w:val="00972234"/>
    <w:rsid w:val="009726FD"/>
    <w:rsid w:val="009728BD"/>
    <w:rsid w:val="00973201"/>
    <w:rsid w:val="00973EFA"/>
    <w:rsid w:val="0097487A"/>
    <w:rsid w:val="009753FC"/>
    <w:rsid w:val="0097560D"/>
    <w:rsid w:val="00976199"/>
    <w:rsid w:val="009766F7"/>
    <w:rsid w:val="0097677D"/>
    <w:rsid w:val="0097710D"/>
    <w:rsid w:val="00977566"/>
    <w:rsid w:val="009803AF"/>
    <w:rsid w:val="009808BD"/>
    <w:rsid w:val="00980CCD"/>
    <w:rsid w:val="009834BB"/>
    <w:rsid w:val="00983723"/>
    <w:rsid w:val="00984C34"/>
    <w:rsid w:val="0098560B"/>
    <w:rsid w:val="009856C7"/>
    <w:rsid w:val="00986542"/>
    <w:rsid w:val="0099009F"/>
    <w:rsid w:val="00990A31"/>
    <w:rsid w:val="00990C5A"/>
    <w:rsid w:val="00991448"/>
    <w:rsid w:val="009921D1"/>
    <w:rsid w:val="00992D40"/>
    <w:rsid w:val="0099434A"/>
    <w:rsid w:val="00994716"/>
    <w:rsid w:val="00994BC4"/>
    <w:rsid w:val="00995232"/>
    <w:rsid w:val="00995A77"/>
    <w:rsid w:val="00995B97"/>
    <w:rsid w:val="00995E9A"/>
    <w:rsid w:val="00996413"/>
    <w:rsid w:val="009965E3"/>
    <w:rsid w:val="0099716F"/>
    <w:rsid w:val="00997202"/>
    <w:rsid w:val="009A0A2B"/>
    <w:rsid w:val="009A2608"/>
    <w:rsid w:val="009A3973"/>
    <w:rsid w:val="009A3FA7"/>
    <w:rsid w:val="009A44CD"/>
    <w:rsid w:val="009A54F9"/>
    <w:rsid w:val="009A5B9C"/>
    <w:rsid w:val="009A630D"/>
    <w:rsid w:val="009A670A"/>
    <w:rsid w:val="009A6871"/>
    <w:rsid w:val="009B0138"/>
    <w:rsid w:val="009B02BF"/>
    <w:rsid w:val="009B0680"/>
    <w:rsid w:val="009B1AD7"/>
    <w:rsid w:val="009B1D59"/>
    <w:rsid w:val="009B2731"/>
    <w:rsid w:val="009B2BF1"/>
    <w:rsid w:val="009B2D93"/>
    <w:rsid w:val="009B3D11"/>
    <w:rsid w:val="009B42D6"/>
    <w:rsid w:val="009B483D"/>
    <w:rsid w:val="009B4876"/>
    <w:rsid w:val="009B4D35"/>
    <w:rsid w:val="009B54DF"/>
    <w:rsid w:val="009B5E8D"/>
    <w:rsid w:val="009B6978"/>
    <w:rsid w:val="009B6C52"/>
    <w:rsid w:val="009B7798"/>
    <w:rsid w:val="009C19F1"/>
    <w:rsid w:val="009C1B14"/>
    <w:rsid w:val="009C3210"/>
    <w:rsid w:val="009C4AF2"/>
    <w:rsid w:val="009C5257"/>
    <w:rsid w:val="009C5990"/>
    <w:rsid w:val="009C61E1"/>
    <w:rsid w:val="009C67E7"/>
    <w:rsid w:val="009C6B0D"/>
    <w:rsid w:val="009C7083"/>
    <w:rsid w:val="009C756A"/>
    <w:rsid w:val="009D1907"/>
    <w:rsid w:val="009D245A"/>
    <w:rsid w:val="009D42FF"/>
    <w:rsid w:val="009D49CF"/>
    <w:rsid w:val="009D4B31"/>
    <w:rsid w:val="009D5B85"/>
    <w:rsid w:val="009D6424"/>
    <w:rsid w:val="009D748D"/>
    <w:rsid w:val="009D790A"/>
    <w:rsid w:val="009E0CD8"/>
    <w:rsid w:val="009E12BA"/>
    <w:rsid w:val="009E1B09"/>
    <w:rsid w:val="009E451C"/>
    <w:rsid w:val="009E4789"/>
    <w:rsid w:val="009E5159"/>
    <w:rsid w:val="009E5756"/>
    <w:rsid w:val="009E6150"/>
    <w:rsid w:val="009E6D05"/>
    <w:rsid w:val="009E7388"/>
    <w:rsid w:val="009F01BE"/>
    <w:rsid w:val="009F072F"/>
    <w:rsid w:val="009F1D3E"/>
    <w:rsid w:val="009F324A"/>
    <w:rsid w:val="009F3705"/>
    <w:rsid w:val="009F3E3B"/>
    <w:rsid w:val="009F52E7"/>
    <w:rsid w:val="009F67BB"/>
    <w:rsid w:val="009F72C9"/>
    <w:rsid w:val="00A000B5"/>
    <w:rsid w:val="00A0034C"/>
    <w:rsid w:val="00A00683"/>
    <w:rsid w:val="00A00C97"/>
    <w:rsid w:val="00A01F94"/>
    <w:rsid w:val="00A02898"/>
    <w:rsid w:val="00A02CC4"/>
    <w:rsid w:val="00A03136"/>
    <w:rsid w:val="00A03A5F"/>
    <w:rsid w:val="00A05D39"/>
    <w:rsid w:val="00A07466"/>
    <w:rsid w:val="00A07527"/>
    <w:rsid w:val="00A07671"/>
    <w:rsid w:val="00A077CA"/>
    <w:rsid w:val="00A077D2"/>
    <w:rsid w:val="00A10152"/>
    <w:rsid w:val="00A109BF"/>
    <w:rsid w:val="00A11112"/>
    <w:rsid w:val="00A11B86"/>
    <w:rsid w:val="00A122D5"/>
    <w:rsid w:val="00A1275C"/>
    <w:rsid w:val="00A12EDC"/>
    <w:rsid w:val="00A13518"/>
    <w:rsid w:val="00A13522"/>
    <w:rsid w:val="00A13948"/>
    <w:rsid w:val="00A13B5C"/>
    <w:rsid w:val="00A142C6"/>
    <w:rsid w:val="00A148F0"/>
    <w:rsid w:val="00A14C33"/>
    <w:rsid w:val="00A15636"/>
    <w:rsid w:val="00A160C1"/>
    <w:rsid w:val="00A16929"/>
    <w:rsid w:val="00A16C43"/>
    <w:rsid w:val="00A203D6"/>
    <w:rsid w:val="00A21628"/>
    <w:rsid w:val="00A21C12"/>
    <w:rsid w:val="00A23E05"/>
    <w:rsid w:val="00A241E7"/>
    <w:rsid w:val="00A24D62"/>
    <w:rsid w:val="00A2526D"/>
    <w:rsid w:val="00A25B94"/>
    <w:rsid w:val="00A262ED"/>
    <w:rsid w:val="00A26BF4"/>
    <w:rsid w:val="00A271BE"/>
    <w:rsid w:val="00A27BA2"/>
    <w:rsid w:val="00A308B1"/>
    <w:rsid w:val="00A30C59"/>
    <w:rsid w:val="00A376CB"/>
    <w:rsid w:val="00A402DD"/>
    <w:rsid w:val="00A40C62"/>
    <w:rsid w:val="00A4161C"/>
    <w:rsid w:val="00A42942"/>
    <w:rsid w:val="00A44D66"/>
    <w:rsid w:val="00A45391"/>
    <w:rsid w:val="00A459A5"/>
    <w:rsid w:val="00A4712A"/>
    <w:rsid w:val="00A47168"/>
    <w:rsid w:val="00A478C8"/>
    <w:rsid w:val="00A50E24"/>
    <w:rsid w:val="00A51241"/>
    <w:rsid w:val="00A52298"/>
    <w:rsid w:val="00A524A2"/>
    <w:rsid w:val="00A52F1F"/>
    <w:rsid w:val="00A53A22"/>
    <w:rsid w:val="00A54B53"/>
    <w:rsid w:val="00A5559D"/>
    <w:rsid w:val="00A55B6C"/>
    <w:rsid w:val="00A56561"/>
    <w:rsid w:val="00A5732D"/>
    <w:rsid w:val="00A575C4"/>
    <w:rsid w:val="00A5795C"/>
    <w:rsid w:val="00A60550"/>
    <w:rsid w:val="00A606B0"/>
    <w:rsid w:val="00A608AE"/>
    <w:rsid w:val="00A61583"/>
    <w:rsid w:val="00A61870"/>
    <w:rsid w:val="00A61D60"/>
    <w:rsid w:val="00A621C3"/>
    <w:rsid w:val="00A63474"/>
    <w:rsid w:val="00A6354B"/>
    <w:rsid w:val="00A63D8A"/>
    <w:rsid w:val="00A647A4"/>
    <w:rsid w:val="00A65864"/>
    <w:rsid w:val="00A676FF"/>
    <w:rsid w:val="00A67AC9"/>
    <w:rsid w:val="00A67D45"/>
    <w:rsid w:val="00A70083"/>
    <w:rsid w:val="00A71026"/>
    <w:rsid w:val="00A72DF0"/>
    <w:rsid w:val="00A74496"/>
    <w:rsid w:val="00A7589C"/>
    <w:rsid w:val="00A759D1"/>
    <w:rsid w:val="00A76BE9"/>
    <w:rsid w:val="00A80B8D"/>
    <w:rsid w:val="00A80E0A"/>
    <w:rsid w:val="00A815D2"/>
    <w:rsid w:val="00A81956"/>
    <w:rsid w:val="00A830C7"/>
    <w:rsid w:val="00A833A2"/>
    <w:rsid w:val="00A83E72"/>
    <w:rsid w:val="00A84ED5"/>
    <w:rsid w:val="00A84EF0"/>
    <w:rsid w:val="00A85AB8"/>
    <w:rsid w:val="00A85D6D"/>
    <w:rsid w:val="00A861F3"/>
    <w:rsid w:val="00A864DE"/>
    <w:rsid w:val="00A86803"/>
    <w:rsid w:val="00A86F3E"/>
    <w:rsid w:val="00A87600"/>
    <w:rsid w:val="00A8767B"/>
    <w:rsid w:val="00A9006F"/>
    <w:rsid w:val="00A91035"/>
    <w:rsid w:val="00A92025"/>
    <w:rsid w:val="00A934B1"/>
    <w:rsid w:val="00A93622"/>
    <w:rsid w:val="00A93A8A"/>
    <w:rsid w:val="00A94931"/>
    <w:rsid w:val="00A94A73"/>
    <w:rsid w:val="00A95EC1"/>
    <w:rsid w:val="00A972B1"/>
    <w:rsid w:val="00A973DF"/>
    <w:rsid w:val="00AA01CE"/>
    <w:rsid w:val="00AA09F1"/>
    <w:rsid w:val="00AA0B50"/>
    <w:rsid w:val="00AA1011"/>
    <w:rsid w:val="00AA2273"/>
    <w:rsid w:val="00AA2BAB"/>
    <w:rsid w:val="00AA2C31"/>
    <w:rsid w:val="00AA325D"/>
    <w:rsid w:val="00AA35BC"/>
    <w:rsid w:val="00AA4272"/>
    <w:rsid w:val="00AA5029"/>
    <w:rsid w:val="00AA5238"/>
    <w:rsid w:val="00AA5FC1"/>
    <w:rsid w:val="00AA624B"/>
    <w:rsid w:val="00AA712C"/>
    <w:rsid w:val="00AA75F9"/>
    <w:rsid w:val="00AA7D54"/>
    <w:rsid w:val="00AB065D"/>
    <w:rsid w:val="00AB16AD"/>
    <w:rsid w:val="00AB2B81"/>
    <w:rsid w:val="00AB3DCA"/>
    <w:rsid w:val="00AB4E0C"/>
    <w:rsid w:val="00AB4E36"/>
    <w:rsid w:val="00AB4FE9"/>
    <w:rsid w:val="00AB5013"/>
    <w:rsid w:val="00AB63D4"/>
    <w:rsid w:val="00AB6752"/>
    <w:rsid w:val="00AB6BF6"/>
    <w:rsid w:val="00AC046E"/>
    <w:rsid w:val="00AC0C03"/>
    <w:rsid w:val="00AC45F8"/>
    <w:rsid w:val="00AC654F"/>
    <w:rsid w:val="00AC675B"/>
    <w:rsid w:val="00AC726B"/>
    <w:rsid w:val="00AC73AD"/>
    <w:rsid w:val="00AC75DC"/>
    <w:rsid w:val="00AD11F9"/>
    <w:rsid w:val="00AD1593"/>
    <w:rsid w:val="00AD1965"/>
    <w:rsid w:val="00AD2FC6"/>
    <w:rsid w:val="00AD34F1"/>
    <w:rsid w:val="00AD3D2A"/>
    <w:rsid w:val="00AD4E1B"/>
    <w:rsid w:val="00AD5A4A"/>
    <w:rsid w:val="00AD5A6F"/>
    <w:rsid w:val="00AD6199"/>
    <w:rsid w:val="00AD7D4F"/>
    <w:rsid w:val="00AD7E53"/>
    <w:rsid w:val="00AD7FDB"/>
    <w:rsid w:val="00AE0557"/>
    <w:rsid w:val="00AE15FB"/>
    <w:rsid w:val="00AE1DD0"/>
    <w:rsid w:val="00AE23D5"/>
    <w:rsid w:val="00AE2795"/>
    <w:rsid w:val="00AE308F"/>
    <w:rsid w:val="00AE478F"/>
    <w:rsid w:val="00AE48A4"/>
    <w:rsid w:val="00AE7972"/>
    <w:rsid w:val="00AF01BA"/>
    <w:rsid w:val="00AF1DFE"/>
    <w:rsid w:val="00AF38A9"/>
    <w:rsid w:val="00AF5614"/>
    <w:rsid w:val="00AF6266"/>
    <w:rsid w:val="00AF6912"/>
    <w:rsid w:val="00AF76FE"/>
    <w:rsid w:val="00B0003A"/>
    <w:rsid w:val="00B00122"/>
    <w:rsid w:val="00B01843"/>
    <w:rsid w:val="00B01CC1"/>
    <w:rsid w:val="00B01E94"/>
    <w:rsid w:val="00B01E9F"/>
    <w:rsid w:val="00B0257E"/>
    <w:rsid w:val="00B02DB1"/>
    <w:rsid w:val="00B0320D"/>
    <w:rsid w:val="00B041BE"/>
    <w:rsid w:val="00B04679"/>
    <w:rsid w:val="00B04BF4"/>
    <w:rsid w:val="00B04FAF"/>
    <w:rsid w:val="00B058AB"/>
    <w:rsid w:val="00B05DF3"/>
    <w:rsid w:val="00B069CA"/>
    <w:rsid w:val="00B07AE1"/>
    <w:rsid w:val="00B107C0"/>
    <w:rsid w:val="00B11355"/>
    <w:rsid w:val="00B12224"/>
    <w:rsid w:val="00B13923"/>
    <w:rsid w:val="00B143EE"/>
    <w:rsid w:val="00B15F02"/>
    <w:rsid w:val="00B16EFB"/>
    <w:rsid w:val="00B17203"/>
    <w:rsid w:val="00B2045E"/>
    <w:rsid w:val="00B21199"/>
    <w:rsid w:val="00B211C0"/>
    <w:rsid w:val="00B216B7"/>
    <w:rsid w:val="00B21BB1"/>
    <w:rsid w:val="00B22124"/>
    <w:rsid w:val="00B2402C"/>
    <w:rsid w:val="00B2406F"/>
    <w:rsid w:val="00B24322"/>
    <w:rsid w:val="00B24585"/>
    <w:rsid w:val="00B248F4"/>
    <w:rsid w:val="00B24C46"/>
    <w:rsid w:val="00B2534A"/>
    <w:rsid w:val="00B260D4"/>
    <w:rsid w:val="00B266A3"/>
    <w:rsid w:val="00B26F80"/>
    <w:rsid w:val="00B27DF5"/>
    <w:rsid w:val="00B306DC"/>
    <w:rsid w:val="00B307D4"/>
    <w:rsid w:val="00B3084A"/>
    <w:rsid w:val="00B31B0A"/>
    <w:rsid w:val="00B32486"/>
    <w:rsid w:val="00B33B9D"/>
    <w:rsid w:val="00B33DF9"/>
    <w:rsid w:val="00B34266"/>
    <w:rsid w:val="00B346E0"/>
    <w:rsid w:val="00B35B4C"/>
    <w:rsid w:val="00B360E6"/>
    <w:rsid w:val="00B378E6"/>
    <w:rsid w:val="00B379C8"/>
    <w:rsid w:val="00B37D3A"/>
    <w:rsid w:val="00B405B4"/>
    <w:rsid w:val="00B407DC"/>
    <w:rsid w:val="00B40D33"/>
    <w:rsid w:val="00B4196D"/>
    <w:rsid w:val="00B41C0E"/>
    <w:rsid w:val="00B41D6E"/>
    <w:rsid w:val="00B42202"/>
    <w:rsid w:val="00B4223B"/>
    <w:rsid w:val="00B4477A"/>
    <w:rsid w:val="00B4493D"/>
    <w:rsid w:val="00B45072"/>
    <w:rsid w:val="00B450BB"/>
    <w:rsid w:val="00B46AE3"/>
    <w:rsid w:val="00B5009C"/>
    <w:rsid w:val="00B514E8"/>
    <w:rsid w:val="00B51FE2"/>
    <w:rsid w:val="00B527C0"/>
    <w:rsid w:val="00B53D60"/>
    <w:rsid w:val="00B54595"/>
    <w:rsid w:val="00B54936"/>
    <w:rsid w:val="00B54A28"/>
    <w:rsid w:val="00B54E46"/>
    <w:rsid w:val="00B564F4"/>
    <w:rsid w:val="00B565A6"/>
    <w:rsid w:val="00B60F3E"/>
    <w:rsid w:val="00B61521"/>
    <w:rsid w:val="00B62252"/>
    <w:rsid w:val="00B62335"/>
    <w:rsid w:val="00B62B01"/>
    <w:rsid w:val="00B64083"/>
    <w:rsid w:val="00B641E8"/>
    <w:rsid w:val="00B651D1"/>
    <w:rsid w:val="00B67229"/>
    <w:rsid w:val="00B6760E"/>
    <w:rsid w:val="00B703E7"/>
    <w:rsid w:val="00B70758"/>
    <w:rsid w:val="00B70C83"/>
    <w:rsid w:val="00B720DA"/>
    <w:rsid w:val="00B721AC"/>
    <w:rsid w:val="00B73CC9"/>
    <w:rsid w:val="00B73D6C"/>
    <w:rsid w:val="00B74A0A"/>
    <w:rsid w:val="00B74B13"/>
    <w:rsid w:val="00B750F9"/>
    <w:rsid w:val="00B7630F"/>
    <w:rsid w:val="00B76C5E"/>
    <w:rsid w:val="00B8016C"/>
    <w:rsid w:val="00B80844"/>
    <w:rsid w:val="00B80D93"/>
    <w:rsid w:val="00B80DD5"/>
    <w:rsid w:val="00B82E07"/>
    <w:rsid w:val="00B832EC"/>
    <w:rsid w:val="00B83CFB"/>
    <w:rsid w:val="00B83E43"/>
    <w:rsid w:val="00B841E0"/>
    <w:rsid w:val="00B84759"/>
    <w:rsid w:val="00B8524A"/>
    <w:rsid w:val="00B857A5"/>
    <w:rsid w:val="00B87FCD"/>
    <w:rsid w:val="00B90294"/>
    <w:rsid w:val="00B910DF"/>
    <w:rsid w:val="00B9165E"/>
    <w:rsid w:val="00B91865"/>
    <w:rsid w:val="00B92B23"/>
    <w:rsid w:val="00B93504"/>
    <w:rsid w:val="00B938E6"/>
    <w:rsid w:val="00B94BAE"/>
    <w:rsid w:val="00B96B51"/>
    <w:rsid w:val="00B96C9D"/>
    <w:rsid w:val="00B9780E"/>
    <w:rsid w:val="00BA02D2"/>
    <w:rsid w:val="00BA1359"/>
    <w:rsid w:val="00BA18AF"/>
    <w:rsid w:val="00BA22AB"/>
    <w:rsid w:val="00BA2AAE"/>
    <w:rsid w:val="00BA2CEC"/>
    <w:rsid w:val="00BA3D2C"/>
    <w:rsid w:val="00BA5782"/>
    <w:rsid w:val="00BA6EFE"/>
    <w:rsid w:val="00BA75AD"/>
    <w:rsid w:val="00BA7AD8"/>
    <w:rsid w:val="00BB1CA6"/>
    <w:rsid w:val="00BB2A42"/>
    <w:rsid w:val="00BB2FF5"/>
    <w:rsid w:val="00BB30E5"/>
    <w:rsid w:val="00BB3116"/>
    <w:rsid w:val="00BB429E"/>
    <w:rsid w:val="00BB56A5"/>
    <w:rsid w:val="00BB6041"/>
    <w:rsid w:val="00BC1C89"/>
    <w:rsid w:val="00BC3AA9"/>
    <w:rsid w:val="00BC4998"/>
    <w:rsid w:val="00BC7018"/>
    <w:rsid w:val="00BC7394"/>
    <w:rsid w:val="00BD09C9"/>
    <w:rsid w:val="00BD4A39"/>
    <w:rsid w:val="00BD54F2"/>
    <w:rsid w:val="00BD5A4A"/>
    <w:rsid w:val="00BD73BE"/>
    <w:rsid w:val="00BE0D4F"/>
    <w:rsid w:val="00BE2195"/>
    <w:rsid w:val="00BE219C"/>
    <w:rsid w:val="00BE4153"/>
    <w:rsid w:val="00BE63AC"/>
    <w:rsid w:val="00BE6555"/>
    <w:rsid w:val="00BE7968"/>
    <w:rsid w:val="00BE7B61"/>
    <w:rsid w:val="00BF113F"/>
    <w:rsid w:val="00BF1A24"/>
    <w:rsid w:val="00BF1D0C"/>
    <w:rsid w:val="00BF2716"/>
    <w:rsid w:val="00BF2ED3"/>
    <w:rsid w:val="00BF3A2C"/>
    <w:rsid w:val="00BF3D27"/>
    <w:rsid w:val="00BF4233"/>
    <w:rsid w:val="00BF5003"/>
    <w:rsid w:val="00BF5F31"/>
    <w:rsid w:val="00BF690D"/>
    <w:rsid w:val="00BF6950"/>
    <w:rsid w:val="00C00214"/>
    <w:rsid w:val="00C00885"/>
    <w:rsid w:val="00C00AA1"/>
    <w:rsid w:val="00C01950"/>
    <w:rsid w:val="00C03A8F"/>
    <w:rsid w:val="00C03CF1"/>
    <w:rsid w:val="00C04A11"/>
    <w:rsid w:val="00C050E8"/>
    <w:rsid w:val="00C059AF"/>
    <w:rsid w:val="00C05AD8"/>
    <w:rsid w:val="00C062FA"/>
    <w:rsid w:val="00C06C41"/>
    <w:rsid w:val="00C07427"/>
    <w:rsid w:val="00C07722"/>
    <w:rsid w:val="00C103C4"/>
    <w:rsid w:val="00C105E9"/>
    <w:rsid w:val="00C10D3F"/>
    <w:rsid w:val="00C11211"/>
    <w:rsid w:val="00C11C62"/>
    <w:rsid w:val="00C133BE"/>
    <w:rsid w:val="00C13995"/>
    <w:rsid w:val="00C15968"/>
    <w:rsid w:val="00C16135"/>
    <w:rsid w:val="00C1625C"/>
    <w:rsid w:val="00C166CE"/>
    <w:rsid w:val="00C20194"/>
    <w:rsid w:val="00C217EC"/>
    <w:rsid w:val="00C2237A"/>
    <w:rsid w:val="00C226A1"/>
    <w:rsid w:val="00C23F4C"/>
    <w:rsid w:val="00C24234"/>
    <w:rsid w:val="00C2440A"/>
    <w:rsid w:val="00C24E69"/>
    <w:rsid w:val="00C25374"/>
    <w:rsid w:val="00C271BC"/>
    <w:rsid w:val="00C27F91"/>
    <w:rsid w:val="00C30FDC"/>
    <w:rsid w:val="00C3301A"/>
    <w:rsid w:val="00C35313"/>
    <w:rsid w:val="00C368A4"/>
    <w:rsid w:val="00C3774C"/>
    <w:rsid w:val="00C40094"/>
    <w:rsid w:val="00C40A83"/>
    <w:rsid w:val="00C40FBA"/>
    <w:rsid w:val="00C4167C"/>
    <w:rsid w:val="00C41AB8"/>
    <w:rsid w:val="00C41C07"/>
    <w:rsid w:val="00C41CEF"/>
    <w:rsid w:val="00C43D98"/>
    <w:rsid w:val="00C44243"/>
    <w:rsid w:val="00C442F7"/>
    <w:rsid w:val="00C44669"/>
    <w:rsid w:val="00C446C6"/>
    <w:rsid w:val="00C44B62"/>
    <w:rsid w:val="00C4602B"/>
    <w:rsid w:val="00C50126"/>
    <w:rsid w:val="00C50E44"/>
    <w:rsid w:val="00C51204"/>
    <w:rsid w:val="00C514D2"/>
    <w:rsid w:val="00C51D23"/>
    <w:rsid w:val="00C52146"/>
    <w:rsid w:val="00C52A23"/>
    <w:rsid w:val="00C5396F"/>
    <w:rsid w:val="00C54E17"/>
    <w:rsid w:val="00C55197"/>
    <w:rsid w:val="00C55B56"/>
    <w:rsid w:val="00C55DEF"/>
    <w:rsid w:val="00C574A5"/>
    <w:rsid w:val="00C6218E"/>
    <w:rsid w:val="00C62563"/>
    <w:rsid w:val="00C635A1"/>
    <w:rsid w:val="00C63735"/>
    <w:rsid w:val="00C6493E"/>
    <w:rsid w:val="00C64CB6"/>
    <w:rsid w:val="00C64D3F"/>
    <w:rsid w:val="00C65707"/>
    <w:rsid w:val="00C658BE"/>
    <w:rsid w:val="00C65941"/>
    <w:rsid w:val="00C66709"/>
    <w:rsid w:val="00C703C7"/>
    <w:rsid w:val="00C708AF"/>
    <w:rsid w:val="00C70C62"/>
    <w:rsid w:val="00C71884"/>
    <w:rsid w:val="00C74225"/>
    <w:rsid w:val="00C7474D"/>
    <w:rsid w:val="00C74B87"/>
    <w:rsid w:val="00C74F10"/>
    <w:rsid w:val="00C751E1"/>
    <w:rsid w:val="00C76D56"/>
    <w:rsid w:val="00C7750B"/>
    <w:rsid w:val="00C80050"/>
    <w:rsid w:val="00C808E8"/>
    <w:rsid w:val="00C81558"/>
    <w:rsid w:val="00C815AC"/>
    <w:rsid w:val="00C8170C"/>
    <w:rsid w:val="00C82329"/>
    <w:rsid w:val="00C83129"/>
    <w:rsid w:val="00C8370F"/>
    <w:rsid w:val="00C83B84"/>
    <w:rsid w:val="00C84711"/>
    <w:rsid w:val="00C849F3"/>
    <w:rsid w:val="00C84BE2"/>
    <w:rsid w:val="00C853A2"/>
    <w:rsid w:val="00C8789C"/>
    <w:rsid w:val="00C87F10"/>
    <w:rsid w:val="00C87F42"/>
    <w:rsid w:val="00C90F05"/>
    <w:rsid w:val="00C918D1"/>
    <w:rsid w:val="00C92A13"/>
    <w:rsid w:val="00C9342D"/>
    <w:rsid w:val="00C937DD"/>
    <w:rsid w:val="00C93EF3"/>
    <w:rsid w:val="00C959C6"/>
    <w:rsid w:val="00C95C1E"/>
    <w:rsid w:val="00C96607"/>
    <w:rsid w:val="00C96BE5"/>
    <w:rsid w:val="00CA0035"/>
    <w:rsid w:val="00CA176E"/>
    <w:rsid w:val="00CA3828"/>
    <w:rsid w:val="00CA4DA6"/>
    <w:rsid w:val="00CA5594"/>
    <w:rsid w:val="00CA63B3"/>
    <w:rsid w:val="00CA6486"/>
    <w:rsid w:val="00CA72E3"/>
    <w:rsid w:val="00CB1A55"/>
    <w:rsid w:val="00CB3042"/>
    <w:rsid w:val="00CB39FA"/>
    <w:rsid w:val="00CB4F70"/>
    <w:rsid w:val="00CB5ED3"/>
    <w:rsid w:val="00CB67B8"/>
    <w:rsid w:val="00CB6C10"/>
    <w:rsid w:val="00CB6F08"/>
    <w:rsid w:val="00CB78D7"/>
    <w:rsid w:val="00CC02F9"/>
    <w:rsid w:val="00CC1A3F"/>
    <w:rsid w:val="00CC3286"/>
    <w:rsid w:val="00CC3EBA"/>
    <w:rsid w:val="00CC4646"/>
    <w:rsid w:val="00CC5DB9"/>
    <w:rsid w:val="00CC6DF3"/>
    <w:rsid w:val="00CC6E6D"/>
    <w:rsid w:val="00CC6EE6"/>
    <w:rsid w:val="00CD1FB7"/>
    <w:rsid w:val="00CD360F"/>
    <w:rsid w:val="00CD4251"/>
    <w:rsid w:val="00CD45FB"/>
    <w:rsid w:val="00CD4FAD"/>
    <w:rsid w:val="00CD506A"/>
    <w:rsid w:val="00CD6F5F"/>
    <w:rsid w:val="00CD729E"/>
    <w:rsid w:val="00CD72D5"/>
    <w:rsid w:val="00CD77EE"/>
    <w:rsid w:val="00CD78DC"/>
    <w:rsid w:val="00CE0CDD"/>
    <w:rsid w:val="00CE2626"/>
    <w:rsid w:val="00CE35F7"/>
    <w:rsid w:val="00CE422D"/>
    <w:rsid w:val="00CE4B07"/>
    <w:rsid w:val="00CE4DA4"/>
    <w:rsid w:val="00CE7C19"/>
    <w:rsid w:val="00CF023E"/>
    <w:rsid w:val="00CF0C48"/>
    <w:rsid w:val="00CF0D8F"/>
    <w:rsid w:val="00CF25D2"/>
    <w:rsid w:val="00CF349F"/>
    <w:rsid w:val="00CF3AE9"/>
    <w:rsid w:val="00CF3CC3"/>
    <w:rsid w:val="00CF414E"/>
    <w:rsid w:val="00CF4C80"/>
    <w:rsid w:val="00CF4FD3"/>
    <w:rsid w:val="00CF56E5"/>
    <w:rsid w:val="00CF644C"/>
    <w:rsid w:val="00CF6AAA"/>
    <w:rsid w:val="00CF6EAC"/>
    <w:rsid w:val="00CF7DB8"/>
    <w:rsid w:val="00D0080B"/>
    <w:rsid w:val="00D01EA0"/>
    <w:rsid w:val="00D02590"/>
    <w:rsid w:val="00D03BA7"/>
    <w:rsid w:val="00D05C82"/>
    <w:rsid w:val="00D078AB"/>
    <w:rsid w:val="00D1077D"/>
    <w:rsid w:val="00D1114D"/>
    <w:rsid w:val="00D11261"/>
    <w:rsid w:val="00D11629"/>
    <w:rsid w:val="00D11CC4"/>
    <w:rsid w:val="00D1216E"/>
    <w:rsid w:val="00D1301B"/>
    <w:rsid w:val="00D1483E"/>
    <w:rsid w:val="00D14CA4"/>
    <w:rsid w:val="00D14F79"/>
    <w:rsid w:val="00D15373"/>
    <w:rsid w:val="00D154CE"/>
    <w:rsid w:val="00D208AE"/>
    <w:rsid w:val="00D23A7B"/>
    <w:rsid w:val="00D26C49"/>
    <w:rsid w:val="00D26D39"/>
    <w:rsid w:val="00D2764F"/>
    <w:rsid w:val="00D27D31"/>
    <w:rsid w:val="00D31BE2"/>
    <w:rsid w:val="00D32A16"/>
    <w:rsid w:val="00D33D21"/>
    <w:rsid w:val="00D34D99"/>
    <w:rsid w:val="00D34E34"/>
    <w:rsid w:val="00D35301"/>
    <w:rsid w:val="00D40A55"/>
    <w:rsid w:val="00D40CF9"/>
    <w:rsid w:val="00D428A0"/>
    <w:rsid w:val="00D43A84"/>
    <w:rsid w:val="00D43AE7"/>
    <w:rsid w:val="00D447BE"/>
    <w:rsid w:val="00D44F45"/>
    <w:rsid w:val="00D4507E"/>
    <w:rsid w:val="00D450FD"/>
    <w:rsid w:val="00D45BBD"/>
    <w:rsid w:val="00D47235"/>
    <w:rsid w:val="00D528CB"/>
    <w:rsid w:val="00D52B67"/>
    <w:rsid w:val="00D53040"/>
    <w:rsid w:val="00D531E6"/>
    <w:rsid w:val="00D533C7"/>
    <w:rsid w:val="00D54067"/>
    <w:rsid w:val="00D54AE4"/>
    <w:rsid w:val="00D54B93"/>
    <w:rsid w:val="00D54F81"/>
    <w:rsid w:val="00D55419"/>
    <w:rsid w:val="00D5596B"/>
    <w:rsid w:val="00D55DBC"/>
    <w:rsid w:val="00D571CE"/>
    <w:rsid w:val="00D57BC2"/>
    <w:rsid w:val="00D57D6B"/>
    <w:rsid w:val="00D57E6B"/>
    <w:rsid w:val="00D60545"/>
    <w:rsid w:val="00D60833"/>
    <w:rsid w:val="00D6153D"/>
    <w:rsid w:val="00D61AF6"/>
    <w:rsid w:val="00D62323"/>
    <w:rsid w:val="00D62649"/>
    <w:rsid w:val="00D63015"/>
    <w:rsid w:val="00D63B4B"/>
    <w:rsid w:val="00D63DCA"/>
    <w:rsid w:val="00D652C5"/>
    <w:rsid w:val="00D66023"/>
    <w:rsid w:val="00D66E31"/>
    <w:rsid w:val="00D67B55"/>
    <w:rsid w:val="00D732AB"/>
    <w:rsid w:val="00D736C4"/>
    <w:rsid w:val="00D73ECC"/>
    <w:rsid w:val="00D73F08"/>
    <w:rsid w:val="00D743BC"/>
    <w:rsid w:val="00D76264"/>
    <w:rsid w:val="00D8012C"/>
    <w:rsid w:val="00D805F8"/>
    <w:rsid w:val="00D816ED"/>
    <w:rsid w:val="00D82541"/>
    <w:rsid w:val="00D82D95"/>
    <w:rsid w:val="00D84337"/>
    <w:rsid w:val="00D85542"/>
    <w:rsid w:val="00D86122"/>
    <w:rsid w:val="00D8711E"/>
    <w:rsid w:val="00D87375"/>
    <w:rsid w:val="00D90000"/>
    <w:rsid w:val="00D90AD7"/>
    <w:rsid w:val="00D910A2"/>
    <w:rsid w:val="00D92876"/>
    <w:rsid w:val="00D9455D"/>
    <w:rsid w:val="00D94AA6"/>
    <w:rsid w:val="00D95C61"/>
    <w:rsid w:val="00D95CB5"/>
    <w:rsid w:val="00D964CF"/>
    <w:rsid w:val="00D974BA"/>
    <w:rsid w:val="00DA1D93"/>
    <w:rsid w:val="00DA2CDD"/>
    <w:rsid w:val="00DA4AD1"/>
    <w:rsid w:val="00DA508F"/>
    <w:rsid w:val="00DA5381"/>
    <w:rsid w:val="00DA55D6"/>
    <w:rsid w:val="00DA59AD"/>
    <w:rsid w:val="00DA6EA1"/>
    <w:rsid w:val="00DA6EE2"/>
    <w:rsid w:val="00DA793F"/>
    <w:rsid w:val="00DB089C"/>
    <w:rsid w:val="00DB0BDE"/>
    <w:rsid w:val="00DB209F"/>
    <w:rsid w:val="00DB43EE"/>
    <w:rsid w:val="00DB4848"/>
    <w:rsid w:val="00DB496C"/>
    <w:rsid w:val="00DB7FDB"/>
    <w:rsid w:val="00DC008D"/>
    <w:rsid w:val="00DC027E"/>
    <w:rsid w:val="00DC0FC0"/>
    <w:rsid w:val="00DC126D"/>
    <w:rsid w:val="00DC218C"/>
    <w:rsid w:val="00DC236A"/>
    <w:rsid w:val="00DC269F"/>
    <w:rsid w:val="00DC29A7"/>
    <w:rsid w:val="00DC336B"/>
    <w:rsid w:val="00DC3A4E"/>
    <w:rsid w:val="00DC43F3"/>
    <w:rsid w:val="00DC4972"/>
    <w:rsid w:val="00DC568F"/>
    <w:rsid w:val="00DC5863"/>
    <w:rsid w:val="00DC6019"/>
    <w:rsid w:val="00DC624B"/>
    <w:rsid w:val="00DC66AF"/>
    <w:rsid w:val="00DC6AEF"/>
    <w:rsid w:val="00DD0DC5"/>
    <w:rsid w:val="00DD139F"/>
    <w:rsid w:val="00DD1BCA"/>
    <w:rsid w:val="00DD2519"/>
    <w:rsid w:val="00DD362A"/>
    <w:rsid w:val="00DD614C"/>
    <w:rsid w:val="00DD6B5F"/>
    <w:rsid w:val="00DD7A84"/>
    <w:rsid w:val="00DE0A3C"/>
    <w:rsid w:val="00DE0A52"/>
    <w:rsid w:val="00DE17D5"/>
    <w:rsid w:val="00DE1856"/>
    <w:rsid w:val="00DE32C5"/>
    <w:rsid w:val="00DE7546"/>
    <w:rsid w:val="00DF0C15"/>
    <w:rsid w:val="00DF25A4"/>
    <w:rsid w:val="00DF318A"/>
    <w:rsid w:val="00DF47C4"/>
    <w:rsid w:val="00DF5477"/>
    <w:rsid w:val="00DF56DF"/>
    <w:rsid w:val="00DF7834"/>
    <w:rsid w:val="00E006B1"/>
    <w:rsid w:val="00E00D96"/>
    <w:rsid w:val="00E025AB"/>
    <w:rsid w:val="00E02A1F"/>
    <w:rsid w:val="00E06AC9"/>
    <w:rsid w:val="00E06BD1"/>
    <w:rsid w:val="00E06E43"/>
    <w:rsid w:val="00E073C7"/>
    <w:rsid w:val="00E07603"/>
    <w:rsid w:val="00E078CE"/>
    <w:rsid w:val="00E10416"/>
    <w:rsid w:val="00E10B3B"/>
    <w:rsid w:val="00E12608"/>
    <w:rsid w:val="00E1355F"/>
    <w:rsid w:val="00E1430B"/>
    <w:rsid w:val="00E14AD8"/>
    <w:rsid w:val="00E15822"/>
    <w:rsid w:val="00E16B57"/>
    <w:rsid w:val="00E17A8F"/>
    <w:rsid w:val="00E17D25"/>
    <w:rsid w:val="00E17FDD"/>
    <w:rsid w:val="00E21413"/>
    <w:rsid w:val="00E22295"/>
    <w:rsid w:val="00E232B4"/>
    <w:rsid w:val="00E23401"/>
    <w:rsid w:val="00E2372B"/>
    <w:rsid w:val="00E23B94"/>
    <w:rsid w:val="00E24279"/>
    <w:rsid w:val="00E26D7C"/>
    <w:rsid w:val="00E27606"/>
    <w:rsid w:val="00E278E8"/>
    <w:rsid w:val="00E27993"/>
    <w:rsid w:val="00E27A18"/>
    <w:rsid w:val="00E31555"/>
    <w:rsid w:val="00E325B0"/>
    <w:rsid w:val="00E3481E"/>
    <w:rsid w:val="00E3504E"/>
    <w:rsid w:val="00E35632"/>
    <w:rsid w:val="00E3576B"/>
    <w:rsid w:val="00E35A0C"/>
    <w:rsid w:val="00E36ACF"/>
    <w:rsid w:val="00E36D7E"/>
    <w:rsid w:val="00E40C91"/>
    <w:rsid w:val="00E40D71"/>
    <w:rsid w:val="00E411B4"/>
    <w:rsid w:val="00E417AE"/>
    <w:rsid w:val="00E418F5"/>
    <w:rsid w:val="00E427F4"/>
    <w:rsid w:val="00E438C2"/>
    <w:rsid w:val="00E44596"/>
    <w:rsid w:val="00E44C2E"/>
    <w:rsid w:val="00E44D4E"/>
    <w:rsid w:val="00E44E23"/>
    <w:rsid w:val="00E45B92"/>
    <w:rsid w:val="00E47C5B"/>
    <w:rsid w:val="00E51612"/>
    <w:rsid w:val="00E51D47"/>
    <w:rsid w:val="00E532BB"/>
    <w:rsid w:val="00E53396"/>
    <w:rsid w:val="00E53AD6"/>
    <w:rsid w:val="00E55002"/>
    <w:rsid w:val="00E56690"/>
    <w:rsid w:val="00E5745F"/>
    <w:rsid w:val="00E57D5B"/>
    <w:rsid w:val="00E57E39"/>
    <w:rsid w:val="00E60789"/>
    <w:rsid w:val="00E60974"/>
    <w:rsid w:val="00E60E3D"/>
    <w:rsid w:val="00E61039"/>
    <w:rsid w:val="00E614A6"/>
    <w:rsid w:val="00E61A27"/>
    <w:rsid w:val="00E62908"/>
    <w:rsid w:val="00E63062"/>
    <w:rsid w:val="00E631CD"/>
    <w:rsid w:val="00E63A33"/>
    <w:rsid w:val="00E65B9C"/>
    <w:rsid w:val="00E66CC0"/>
    <w:rsid w:val="00E6753B"/>
    <w:rsid w:val="00E719F2"/>
    <w:rsid w:val="00E71A04"/>
    <w:rsid w:val="00E7202D"/>
    <w:rsid w:val="00E723BF"/>
    <w:rsid w:val="00E72842"/>
    <w:rsid w:val="00E728FC"/>
    <w:rsid w:val="00E72CB4"/>
    <w:rsid w:val="00E73CD2"/>
    <w:rsid w:val="00E74C0B"/>
    <w:rsid w:val="00E74D38"/>
    <w:rsid w:val="00E75379"/>
    <w:rsid w:val="00E76255"/>
    <w:rsid w:val="00E7727E"/>
    <w:rsid w:val="00E8296B"/>
    <w:rsid w:val="00E835C9"/>
    <w:rsid w:val="00E8401A"/>
    <w:rsid w:val="00E84256"/>
    <w:rsid w:val="00E84756"/>
    <w:rsid w:val="00E86D28"/>
    <w:rsid w:val="00E87746"/>
    <w:rsid w:val="00E87BB0"/>
    <w:rsid w:val="00E87EC4"/>
    <w:rsid w:val="00E915C5"/>
    <w:rsid w:val="00E93197"/>
    <w:rsid w:val="00E94D51"/>
    <w:rsid w:val="00E96A62"/>
    <w:rsid w:val="00EA25F4"/>
    <w:rsid w:val="00EA2621"/>
    <w:rsid w:val="00EA27A9"/>
    <w:rsid w:val="00EA374A"/>
    <w:rsid w:val="00EA41F1"/>
    <w:rsid w:val="00EA72CB"/>
    <w:rsid w:val="00EA77A6"/>
    <w:rsid w:val="00EA7E3F"/>
    <w:rsid w:val="00EB07CC"/>
    <w:rsid w:val="00EB17D0"/>
    <w:rsid w:val="00EB180C"/>
    <w:rsid w:val="00EB24A2"/>
    <w:rsid w:val="00EB2694"/>
    <w:rsid w:val="00EB4B5E"/>
    <w:rsid w:val="00EB5209"/>
    <w:rsid w:val="00EB522C"/>
    <w:rsid w:val="00EB5767"/>
    <w:rsid w:val="00EB576A"/>
    <w:rsid w:val="00EB7D6D"/>
    <w:rsid w:val="00EC0BEF"/>
    <w:rsid w:val="00EC132D"/>
    <w:rsid w:val="00EC27BC"/>
    <w:rsid w:val="00EC433D"/>
    <w:rsid w:val="00EC56F9"/>
    <w:rsid w:val="00EC5BB5"/>
    <w:rsid w:val="00EC7498"/>
    <w:rsid w:val="00EC7DF0"/>
    <w:rsid w:val="00ED00C5"/>
    <w:rsid w:val="00ED0217"/>
    <w:rsid w:val="00ED0B79"/>
    <w:rsid w:val="00ED10DC"/>
    <w:rsid w:val="00ED1B26"/>
    <w:rsid w:val="00ED3080"/>
    <w:rsid w:val="00ED340E"/>
    <w:rsid w:val="00ED34FC"/>
    <w:rsid w:val="00ED39AC"/>
    <w:rsid w:val="00ED3C5A"/>
    <w:rsid w:val="00ED3F4B"/>
    <w:rsid w:val="00ED410A"/>
    <w:rsid w:val="00ED487C"/>
    <w:rsid w:val="00ED4971"/>
    <w:rsid w:val="00ED4C0C"/>
    <w:rsid w:val="00ED4D98"/>
    <w:rsid w:val="00ED4F6B"/>
    <w:rsid w:val="00ED55D7"/>
    <w:rsid w:val="00ED569C"/>
    <w:rsid w:val="00ED74A4"/>
    <w:rsid w:val="00EE1C63"/>
    <w:rsid w:val="00EE1FC4"/>
    <w:rsid w:val="00EE3137"/>
    <w:rsid w:val="00EE44EE"/>
    <w:rsid w:val="00EE58F1"/>
    <w:rsid w:val="00EE6C59"/>
    <w:rsid w:val="00EE7F81"/>
    <w:rsid w:val="00EF0F22"/>
    <w:rsid w:val="00EF1D84"/>
    <w:rsid w:val="00EF1DD0"/>
    <w:rsid w:val="00EF20AE"/>
    <w:rsid w:val="00EF2911"/>
    <w:rsid w:val="00EF2A08"/>
    <w:rsid w:val="00EF2AE5"/>
    <w:rsid w:val="00EF33B1"/>
    <w:rsid w:val="00EF3E66"/>
    <w:rsid w:val="00EF40E7"/>
    <w:rsid w:val="00EF4657"/>
    <w:rsid w:val="00EF5AC3"/>
    <w:rsid w:val="00F001A8"/>
    <w:rsid w:val="00F012EA"/>
    <w:rsid w:val="00F01B7F"/>
    <w:rsid w:val="00F0269F"/>
    <w:rsid w:val="00F0296F"/>
    <w:rsid w:val="00F02F27"/>
    <w:rsid w:val="00F03DD9"/>
    <w:rsid w:val="00F03EEF"/>
    <w:rsid w:val="00F0445B"/>
    <w:rsid w:val="00F05D7C"/>
    <w:rsid w:val="00F06E7C"/>
    <w:rsid w:val="00F10765"/>
    <w:rsid w:val="00F108F0"/>
    <w:rsid w:val="00F10EFB"/>
    <w:rsid w:val="00F15D56"/>
    <w:rsid w:val="00F15D90"/>
    <w:rsid w:val="00F160FA"/>
    <w:rsid w:val="00F162C3"/>
    <w:rsid w:val="00F17745"/>
    <w:rsid w:val="00F208DA"/>
    <w:rsid w:val="00F20E2E"/>
    <w:rsid w:val="00F212A7"/>
    <w:rsid w:val="00F2248B"/>
    <w:rsid w:val="00F2286A"/>
    <w:rsid w:val="00F25617"/>
    <w:rsid w:val="00F26313"/>
    <w:rsid w:val="00F264F4"/>
    <w:rsid w:val="00F26F8C"/>
    <w:rsid w:val="00F273CB"/>
    <w:rsid w:val="00F27E89"/>
    <w:rsid w:val="00F3006C"/>
    <w:rsid w:val="00F3052F"/>
    <w:rsid w:val="00F31C10"/>
    <w:rsid w:val="00F3268A"/>
    <w:rsid w:val="00F33DCD"/>
    <w:rsid w:val="00F3458F"/>
    <w:rsid w:val="00F34D7D"/>
    <w:rsid w:val="00F3527A"/>
    <w:rsid w:val="00F35CFF"/>
    <w:rsid w:val="00F35E5A"/>
    <w:rsid w:val="00F3603B"/>
    <w:rsid w:val="00F36E22"/>
    <w:rsid w:val="00F403C8"/>
    <w:rsid w:val="00F40666"/>
    <w:rsid w:val="00F43894"/>
    <w:rsid w:val="00F43940"/>
    <w:rsid w:val="00F44779"/>
    <w:rsid w:val="00F448F6"/>
    <w:rsid w:val="00F44AFE"/>
    <w:rsid w:val="00F45488"/>
    <w:rsid w:val="00F468FE"/>
    <w:rsid w:val="00F47544"/>
    <w:rsid w:val="00F50B7F"/>
    <w:rsid w:val="00F50D77"/>
    <w:rsid w:val="00F514A3"/>
    <w:rsid w:val="00F52BE8"/>
    <w:rsid w:val="00F531C2"/>
    <w:rsid w:val="00F532B8"/>
    <w:rsid w:val="00F535CF"/>
    <w:rsid w:val="00F549E4"/>
    <w:rsid w:val="00F54A17"/>
    <w:rsid w:val="00F54E11"/>
    <w:rsid w:val="00F5513B"/>
    <w:rsid w:val="00F5604F"/>
    <w:rsid w:val="00F57467"/>
    <w:rsid w:val="00F57863"/>
    <w:rsid w:val="00F5797D"/>
    <w:rsid w:val="00F6044C"/>
    <w:rsid w:val="00F60A3E"/>
    <w:rsid w:val="00F6119C"/>
    <w:rsid w:val="00F626EF"/>
    <w:rsid w:val="00F63829"/>
    <w:rsid w:val="00F64489"/>
    <w:rsid w:val="00F6480D"/>
    <w:rsid w:val="00F65803"/>
    <w:rsid w:val="00F66CCA"/>
    <w:rsid w:val="00F67EE4"/>
    <w:rsid w:val="00F7020A"/>
    <w:rsid w:val="00F70770"/>
    <w:rsid w:val="00F714C7"/>
    <w:rsid w:val="00F7300D"/>
    <w:rsid w:val="00F73640"/>
    <w:rsid w:val="00F73CA6"/>
    <w:rsid w:val="00F73E15"/>
    <w:rsid w:val="00F74599"/>
    <w:rsid w:val="00F74D42"/>
    <w:rsid w:val="00F7567A"/>
    <w:rsid w:val="00F759AF"/>
    <w:rsid w:val="00F7639B"/>
    <w:rsid w:val="00F764AF"/>
    <w:rsid w:val="00F766CE"/>
    <w:rsid w:val="00F76BA9"/>
    <w:rsid w:val="00F7710E"/>
    <w:rsid w:val="00F80082"/>
    <w:rsid w:val="00F805B4"/>
    <w:rsid w:val="00F80CB1"/>
    <w:rsid w:val="00F81174"/>
    <w:rsid w:val="00F82122"/>
    <w:rsid w:val="00F8320E"/>
    <w:rsid w:val="00F84510"/>
    <w:rsid w:val="00F85544"/>
    <w:rsid w:val="00F863C6"/>
    <w:rsid w:val="00F86E00"/>
    <w:rsid w:val="00F86E21"/>
    <w:rsid w:val="00F90E0B"/>
    <w:rsid w:val="00F9212E"/>
    <w:rsid w:val="00F926C4"/>
    <w:rsid w:val="00F92A07"/>
    <w:rsid w:val="00F93F0B"/>
    <w:rsid w:val="00F96FC6"/>
    <w:rsid w:val="00F97662"/>
    <w:rsid w:val="00FA0D84"/>
    <w:rsid w:val="00FA1F5C"/>
    <w:rsid w:val="00FA2342"/>
    <w:rsid w:val="00FA2598"/>
    <w:rsid w:val="00FA2B36"/>
    <w:rsid w:val="00FA3597"/>
    <w:rsid w:val="00FA4893"/>
    <w:rsid w:val="00FA4FE2"/>
    <w:rsid w:val="00FA5D6F"/>
    <w:rsid w:val="00FA6AD4"/>
    <w:rsid w:val="00FA79D4"/>
    <w:rsid w:val="00FA7E11"/>
    <w:rsid w:val="00FB00FF"/>
    <w:rsid w:val="00FB066A"/>
    <w:rsid w:val="00FB0925"/>
    <w:rsid w:val="00FB0CDA"/>
    <w:rsid w:val="00FB233D"/>
    <w:rsid w:val="00FB2831"/>
    <w:rsid w:val="00FB6796"/>
    <w:rsid w:val="00FB681E"/>
    <w:rsid w:val="00FB69EC"/>
    <w:rsid w:val="00FB6CFB"/>
    <w:rsid w:val="00FB711D"/>
    <w:rsid w:val="00FC0069"/>
    <w:rsid w:val="00FC0892"/>
    <w:rsid w:val="00FC0DCA"/>
    <w:rsid w:val="00FC16D9"/>
    <w:rsid w:val="00FC1BCA"/>
    <w:rsid w:val="00FC2C0F"/>
    <w:rsid w:val="00FC39D3"/>
    <w:rsid w:val="00FC42B0"/>
    <w:rsid w:val="00FC45FD"/>
    <w:rsid w:val="00FC462A"/>
    <w:rsid w:val="00FC4670"/>
    <w:rsid w:val="00FC4FCB"/>
    <w:rsid w:val="00FC6089"/>
    <w:rsid w:val="00FC735F"/>
    <w:rsid w:val="00FC7515"/>
    <w:rsid w:val="00FD3349"/>
    <w:rsid w:val="00FD4772"/>
    <w:rsid w:val="00FE14BD"/>
    <w:rsid w:val="00FE171D"/>
    <w:rsid w:val="00FE1746"/>
    <w:rsid w:val="00FE1CF5"/>
    <w:rsid w:val="00FE2244"/>
    <w:rsid w:val="00FE2479"/>
    <w:rsid w:val="00FE2C29"/>
    <w:rsid w:val="00FF0587"/>
    <w:rsid w:val="00FF0B21"/>
    <w:rsid w:val="00FF1A90"/>
    <w:rsid w:val="00FF292A"/>
    <w:rsid w:val="00FF2F20"/>
    <w:rsid w:val="00FF33CE"/>
    <w:rsid w:val="00FF357A"/>
    <w:rsid w:val="00FF4482"/>
    <w:rsid w:val="00FF4C09"/>
    <w:rsid w:val="00FF659A"/>
    <w:rsid w:val="00FF6828"/>
    <w:rsid w:val="00FF7131"/>
    <w:rsid w:val="00FF77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318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DE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A31B4"/>
    <w:pPr>
      <w:keepNext/>
      <w:widowControl/>
      <w:autoSpaceDE/>
      <w:autoSpaceDN/>
      <w:adjustRightInd/>
      <w:jc w:val="center"/>
      <w:outlineLvl w:val="0"/>
    </w:pPr>
    <w:rPr>
      <w:rFonts w:ascii="Arial" w:hAnsi="Arial"/>
      <w:b/>
      <w:sz w:val="32"/>
      <w:szCs w:val="20"/>
    </w:rPr>
  </w:style>
  <w:style w:type="paragraph" w:styleId="Heading2">
    <w:name w:val="heading 2"/>
    <w:basedOn w:val="Normal"/>
    <w:next w:val="Normal"/>
    <w:link w:val="Heading2Char"/>
    <w:qFormat/>
    <w:rsid w:val="001A31B4"/>
    <w:pPr>
      <w:keepNext/>
      <w:widowControl/>
      <w:autoSpaceDE/>
      <w:autoSpaceDN/>
      <w:adjustRightInd/>
      <w:jc w:val="center"/>
      <w:outlineLvl w:val="1"/>
    </w:pPr>
    <w:rPr>
      <w:rFonts w:ascii="Arial" w:hAnsi="Arial"/>
      <w:sz w:val="32"/>
      <w:szCs w:val="20"/>
    </w:rPr>
  </w:style>
  <w:style w:type="paragraph" w:styleId="Heading3">
    <w:name w:val="heading 3"/>
    <w:basedOn w:val="Normal"/>
    <w:next w:val="Normal"/>
    <w:link w:val="Heading3Char"/>
    <w:unhideWhenUsed/>
    <w:qFormat/>
    <w:rsid w:val="00FC1BC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05A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26020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220B4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20B49"/>
    <w:pPr>
      <w:widowControl/>
      <w:autoSpaceDE/>
      <w:autoSpaceDN/>
      <w:adjustRightInd/>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31B4"/>
    <w:rPr>
      <w:rFonts w:ascii="Arial" w:eastAsia="Times New Roman" w:hAnsi="Arial" w:cs="Times New Roman"/>
      <w:b/>
      <w:sz w:val="32"/>
      <w:szCs w:val="20"/>
    </w:rPr>
  </w:style>
  <w:style w:type="character" w:customStyle="1" w:styleId="Heading2Char">
    <w:name w:val="Heading 2 Char"/>
    <w:basedOn w:val="DefaultParagraphFont"/>
    <w:link w:val="Heading2"/>
    <w:rsid w:val="001A31B4"/>
    <w:rPr>
      <w:rFonts w:ascii="Arial" w:eastAsia="Times New Roman" w:hAnsi="Arial" w:cs="Times New Roman"/>
      <w:sz w:val="32"/>
      <w:szCs w:val="20"/>
    </w:rPr>
  </w:style>
  <w:style w:type="character" w:customStyle="1" w:styleId="Heading3Char">
    <w:name w:val="Heading 3 Char"/>
    <w:basedOn w:val="DefaultParagraphFont"/>
    <w:link w:val="Heading3"/>
    <w:rsid w:val="00FC1BC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C05AD8"/>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26020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220B4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220B49"/>
    <w:rPr>
      <w:rFonts w:ascii="Calibri" w:eastAsia="Times New Roman" w:hAnsi="Calibri" w:cs="Times New Roman"/>
      <w:sz w:val="24"/>
      <w:szCs w:val="24"/>
    </w:rPr>
  </w:style>
  <w:style w:type="paragraph" w:styleId="Title">
    <w:name w:val="Title"/>
    <w:basedOn w:val="Normal"/>
    <w:link w:val="TitleChar"/>
    <w:qFormat/>
    <w:rsid w:val="001A31B4"/>
    <w:pPr>
      <w:widowControl/>
      <w:autoSpaceDE/>
      <w:autoSpaceDN/>
      <w:adjustRightInd/>
      <w:jc w:val="center"/>
    </w:pPr>
    <w:rPr>
      <w:b/>
      <w:sz w:val="52"/>
      <w:szCs w:val="20"/>
    </w:rPr>
  </w:style>
  <w:style w:type="character" w:customStyle="1" w:styleId="TitleChar">
    <w:name w:val="Title Char"/>
    <w:basedOn w:val="DefaultParagraphFont"/>
    <w:link w:val="Title"/>
    <w:rsid w:val="001A31B4"/>
    <w:rPr>
      <w:rFonts w:ascii="Times New Roman" w:eastAsia="Times New Roman" w:hAnsi="Times New Roman" w:cs="Times New Roman"/>
      <w:b/>
      <w:sz w:val="52"/>
      <w:szCs w:val="20"/>
    </w:rPr>
  </w:style>
  <w:style w:type="paragraph" w:styleId="BodyText">
    <w:name w:val="Body Text"/>
    <w:basedOn w:val="Normal"/>
    <w:link w:val="BodyTextChar"/>
    <w:qFormat/>
    <w:rsid w:val="001A31B4"/>
    <w:pPr>
      <w:widowControl/>
      <w:autoSpaceDE/>
      <w:autoSpaceDN/>
      <w:adjustRightInd/>
      <w:jc w:val="center"/>
    </w:pPr>
    <w:rPr>
      <w:b/>
      <w:sz w:val="28"/>
      <w:szCs w:val="20"/>
    </w:rPr>
  </w:style>
  <w:style w:type="character" w:customStyle="1" w:styleId="BodyTextChar">
    <w:name w:val="Body Text Char"/>
    <w:basedOn w:val="DefaultParagraphFont"/>
    <w:link w:val="BodyText"/>
    <w:rsid w:val="001A31B4"/>
    <w:rPr>
      <w:rFonts w:ascii="Times New Roman" w:eastAsia="Times New Roman" w:hAnsi="Times New Roman" w:cs="Times New Roman"/>
      <w:b/>
      <w:sz w:val="28"/>
      <w:szCs w:val="20"/>
    </w:rPr>
  </w:style>
  <w:style w:type="paragraph" w:customStyle="1" w:styleId="Default">
    <w:name w:val="Default"/>
    <w:rsid w:val="00FE1CF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16C43"/>
    <w:pPr>
      <w:ind w:left="720"/>
      <w:contextualSpacing/>
    </w:pPr>
  </w:style>
  <w:style w:type="character" w:styleId="Hyperlink">
    <w:name w:val="Hyperlink"/>
    <w:basedOn w:val="DefaultParagraphFont"/>
    <w:uiPriority w:val="99"/>
    <w:unhideWhenUsed/>
    <w:rsid w:val="00A16C43"/>
    <w:rPr>
      <w:color w:val="0000FF" w:themeColor="hyperlink"/>
      <w:u w:val="single"/>
    </w:rPr>
  </w:style>
  <w:style w:type="paragraph" w:styleId="NormalWeb">
    <w:name w:val="Normal (Web)"/>
    <w:basedOn w:val="Normal"/>
    <w:unhideWhenUsed/>
    <w:rsid w:val="002112B4"/>
    <w:pPr>
      <w:widowControl/>
      <w:autoSpaceDE/>
      <w:autoSpaceDN/>
      <w:adjustRightInd/>
      <w:spacing w:before="100" w:beforeAutospacing="1" w:after="100" w:afterAutospacing="1"/>
    </w:pPr>
  </w:style>
  <w:style w:type="character" w:styleId="FollowedHyperlink">
    <w:name w:val="FollowedHyperlink"/>
    <w:basedOn w:val="DefaultParagraphFont"/>
    <w:unhideWhenUsed/>
    <w:rsid w:val="003D4D67"/>
    <w:rPr>
      <w:color w:val="800080" w:themeColor="followedHyperlink"/>
      <w:u w:val="single"/>
    </w:rPr>
  </w:style>
  <w:style w:type="character" w:styleId="Strong">
    <w:name w:val="Strong"/>
    <w:basedOn w:val="DefaultParagraphFont"/>
    <w:uiPriority w:val="22"/>
    <w:qFormat/>
    <w:rsid w:val="003D4D67"/>
    <w:rPr>
      <w:rFonts w:ascii="Lucida Sans Unicode" w:hAnsi="Lucida Sans Unicode" w:cs="Lucida Sans Unicode" w:hint="default"/>
      <w:b/>
      <w:bCs/>
    </w:rPr>
  </w:style>
  <w:style w:type="paragraph" w:styleId="BalloonText">
    <w:name w:val="Balloon Text"/>
    <w:basedOn w:val="Normal"/>
    <w:link w:val="BalloonTextChar"/>
    <w:uiPriority w:val="99"/>
    <w:semiHidden/>
    <w:unhideWhenUsed/>
    <w:rsid w:val="00BB30E5"/>
    <w:rPr>
      <w:rFonts w:ascii="Tahoma" w:hAnsi="Tahoma" w:cs="Tahoma"/>
      <w:sz w:val="16"/>
      <w:szCs w:val="16"/>
    </w:rPr>
  </w:style>
  <w:style w:type="character" w:customStyle="1" w:styleId="BalloonTextChar">
    <w:name w:val="Balloon Text Char"/>
    <w:basedOn w:val="DefaultParagraphFont"/>
    <w:link w:val="BalloonText"/>
    <w:uiPriority w:val="99"/>
    <w:semiHidden/>
    <w:rsid w:val="00BB30E5"/>
    <w:rPr>
      <w:rFonts w:ascii="Tahoma" w:eastAsia="Times New Roman" w:hAnsi="Tahoma" w:cs="Tahoma"/>
      <w:sz w:val="16"/>
      <w:szCs w:val="16"/>
    </w:rPr>
  </w:style>
  <w:style w:type="table" w:styleId="TableGrid">
    <w:name w:val="Table Grid"/>
    <w:basedOn w:val="TableNormal"/>
    <w:uiPriority w:val="59"/>
    <w:rsid w:val="00065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rteelement-p">
    <w:name w:val="ms-rteelement-p"/>
    <w:basedOn w:val="Normal"/>
    <w:rsid w:val="00625041"/>
    <w:pPr>
      <w:widowControl/>
      <w:autoSpaceDE/>
      <w:autoSpaceDN/>
      <w:adjustRightInd/>
      <w:spacing w:before="100" w:beforeAutospacing="1" w:after="100" w:afterAutospacing="1"/>
    </w:pPr>
    <w:rPr>
      <w:color w:val="000000"/>
    </w:rPr>
  </w:style>
  <w:style w:type="character" w:customStyle="1" w:styleId="baec5a81-e4d6-4674-97f3-e9220f0136c1">
    <w:name w:val="baec5a81-e4d6-4674-97f3-e9220f0136c1"/>
    <w:basedOn w:val="DefaultParagraphFont"/>
    <w:rsid w:val="00FC1BCA"/>
  </w:style>
  <w:style w:type="paragraph" w:customStyle="1" w:styleId="style10">
    <w:name w:val="style1"/>
    <w:basedOn w:val="Normal"/>
    <w:rsid w:val="0000768D"/>
    <w:pPr>
      <w:widowControl/>
      <w:autoSpaceDE/>
      <w:autoSpaceDN/>
      <w:adjustRightInd/>
      <w:spacing w:before="100" w:beforeAutospacing="1" w:after="100" w:afterAutospacing="1"/>
    </w:pPr>
    <w:rPr>
      <w:sz w:val="20"/>
      <w:szCs w:val="20"/>
    </w:rPr>
  </w:style>
  <w:style w:type="paragraph" w:customStyle="1" w:styleId="style2">
    <w:name w:val="style2"/>
    <w:basedOn w:val="Normal"/>
    <w:rsid w:val="0000768D"/>
    <w:pPr>
      <w:widowControl/>
      <w:autoSpaceDE/>
      <w:autoSpaceDN/>
      <w:adjustRightInd/>
      <w:spacing w:before="100" w:beforeAutospacing="1" w:after="100" w:afterAutospacing="1"/>
    </w:pPr>
    <w:rPr>
      <w:sz w:val="20"/>
      <w:szCs w:val="20"/>
    </w:rPr>
  </w:style>
  <w:style w:type="character" w:customStyle="1" w:styleId="agosubject">
    <w:name w:val="agosubject"/>
    <w:basedOn w:val="DefaultParagraphFont"/>
    <w:rsid w:val="00286262"/>
  </w:style>
  <w:style w:type="character" w:customStyle="1" w:styleId="text1">
    <w:name w:val="text1"/>
    <w:basedOn w:val="DefaultParagraphFont"/>
    <w:rsid w:val="007F677E"/>
    <w:rPr>
      <w:rFonts w:ascii="Arial" w:hAnsi="Arial" w:cs="Arial" w:hint="default"/>
      <w:sz w:val="18"/>
      <w:szCs w:val="18"/>
    </w:rPr>
  </w:style>
  <w:style w:type="character" w:customStyle="1" w:styleId="bodytitle1">
    <w:name w:val="body_title1"/>
    <w:basedOn w:val="DefaultParagraphFont"/>
    <w:rsid w:val="00D01EA0"/>
    <w:rPr>
      <w:rFonts w:ascii="Tahoma" w:hAnsi="Tahoma" w:cs="Tahoma" w:hint="default"/>
      <w:color w:val="000000"/>
      <w:sz w:val="27"/>
      <w:szCs w:val="27"/>
    </w:rPr>
  </w:style>
  <w:style w:type="character" w:customStyle="1" w:styleId="body">
    <w:name w:val="body"/>
    <w:basedOn w:val="DefaultParagraphFont"/>
    <w:rsid w:val="00D01EA0"/>
  </w:style>
  <w:style w:type="character" w:customStyle="1" w:styleId="pagelinks1">
    <w:name w:val="page_links1"/>
    <w:basedOn w:val="DefaultParagraphFont"/>
    <w:rsid w:val="00D01EA0"/>
    <w:rPr>
      <w:rFonts w:ascii="Segoe UI" w:hAnsi="Segoe UI" w:cs="Segoe UI" w:hint="default"/>
      <w:sz w:val="18"/>
      <w:szCs w:val="18"/>
    </w:rPr>
  </w:style>
  <w:style w:type="character" w:styleId="Emphasis">
    <w:name w:val="Emphasis"/>
    <w:basedOn w:val="DefaultParagraphFont"/>
    <w:uiPriority w:val="20"/>
    <w:qFormat/>
    <w:rsid w:val="000901BF"/>
    <w:rPr>
      <w:i/>
      <w:iCs/>
    </w:rPr>
  </w:style>
  <w:style w:type="character" w:customStyle="1" w:styleId="mw-headline">
    <w:name w:val="mw-headline"/>
    <w:basedOn w:val="DefaultParagraphFont"/>
    <w:rsid w:val="00804ECD"/>
  </w:style>
  <w:style w:type="character" w:customStyle="1" w:styleId="mw-editsection1">
    <w:name w:val="mw-editsection1"/>
    <w:basedOn w:val="DefaultParagraphFont"/>
    <w:rsid w:val="00804ECD"/>
  </w:style>
  <w:style w:type="character" w:customStyle="1" w:styleId="mw-editsection-bracket">
    <w:name w:val="mw-editsection-bracket"/>
    <w:basedOn w:val="DefaultParagraphFont"/>
    <w:rsid w:val="00804ECD"/>
  </w:style>
  <w:style w:type="character" w:styleId="PlaceholderText">
    <w:name w:val="Placeholder Text"/>
    <w:basedOn w:val="DefaultParagraphFont"/>
    <w:uiPriority w:val="99"/>
    <w:semiHidden/>
    <w:rsid w:val="00344B71"/>
    <w:rPr>
      <w:color w:val="808080"/>
    </w:rPr>
  </w:style>
  <w:style w:type="paragraph" w:styleId="Footer">
    <w:name w:val="footer"/>
    <w:basedOn w:val="Normal"/>
    <w:link w:val="FooterChar"/>
    <w:uiPriority w:val="99"/>
    <w:rsid w:val="00F805B4"/>
    <w:pPr>
      <w:widowControl/>
      <w:tabs>
        <w:tab w:val="center" w:pos="4320"/>
        <w:tab w:val="right" w:pos="8640"/>
      </w:tabs>
      <w:autoSpaceDE/>
      <w:autoSpaceDN/>
      <w:adjustRightInd/>
    </w:pPr>
    <w:rPr>
      <w:rFonts w:ascii="Verdana" w:hAnsi="Verdana"/>
      <w:sz w:val="20"/>
    </w:rPr>
  </w:style>
  <w:style w:type="character" w:customStyle="1" w:styleId="FooterChar">
    <w:name w:val="Footer Char"/>
    <w:basedOn w:val="DefaultParagraphFont"/>
    <w:link w:val="Footer"/>
    <w:uiPriority w:val="99"/>
    <w:rsid w:val="00F805B4"/>
    <w:rPr>
      <w:rFonts w:ascii="Verdana" w:eastAsia="Times New Roman" w:hAnsi="Verdana" w:cs="Times New Roman"/>
      <w:sz w:val="20"/>
      <w:szCs w:val="24"/>
    </w:rPr>
  </w:style>
  <w:style w:type="paragraph" w:styleId="TOC1">
    <w:name w:val="toc 1"/>
    <w:basedOn w:val="Normal"/>
    <w:next w:val="Normal"/>
    <w:autoRedefine/>
    <w:semiHidden/>
    <w:rsid w:val="00F805B4"/>
    <w:pPr>
      <w:widowControl/>
      <w:autoSpaceDE/>
      <w:autoSpaceDN/>
      <w:adjustRightInd/>
      <w:spacing w:after="120"/>
    </w:pPr>
    <w:rPr>
      <w:rFonts w:ascii="Verdana" w:hAnsi="Verdana"/>
      <w:b/>
      <w:bCs/>
      <w:color w:val="000080"/>
      <w:sz w:val="20"/>
      <w:u w:val="single"/>
    </w:rPr>
  </w:style>
  <w:style w:type="paragraph" w:styleId="Header">
    <w:name w:val="header"/>
    <w:basedOn w:val="Normal"/>
    <w:link w:val="HeaderChar"/>
    <w:uiPriority w:val="99"/>
    <w:unhideWhenUsed/>
    <w:rsid w:val="00FB6CFB"/>
    <w:pPr>
      <w:tabs>
        <w:tab w:val="center" w:pos="4680"/>
        <w:tab w:val="right" w:pos="9360"/>
      </w:tabs>
    </w:pPr>
  </w:style>
  <w:style w:type="character" w:customStyle="1" w:styleId="HeaderChar">
    <w:name w:val="Header Char"/>
    <w:basedOn w:val="DefaultParagraphFont"/>
    <w:link w:val="Header"/>
    <w:uiPriority w:val="99"/>
    <w:rsid w:val="00FB6CFB"/>
    <w:rPr>
      <w:rFonts w:ascii="Times New Roman" w:eastAsia="Times New Roman" w:hAnsi="Times New Roman" w:cs="Times New Roman"/>
      <w:sz w:val="24"/>
      <w:szCs w:val="24"/>
    </w:rPr>
  </w:style>
  <w:style w:type="paragraph" w:styleId="PlainText">
    <w:name w:val="Plain Text"/>
    <w:basedOn w:val="Normal"/>
    <w:link w:val="PlainTextChar"/>
    <w:unhideWhenUsed/>
    <w:rsid w:val="006D0DEA"/>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rsid w:val="006D0DEA"/>
    <w:rPr>
      <w:rFonts w:ascii="Consolas" w:hAnsi="Consolas"/>
      <w:sz w:val="21"/>
      <w:szCs w:val="21"/>
    </w:rPr>
  </w:style>
  <w:style w:type="paragraph" w:styleId="BodyTextIndent">
    <w:name w:val="Body Text Indent"/>
    <w:basedOn w:val="Normal"/>
    <w:link w:val="BodyTextIndentChar"/>
    <w:unhideWhenUsed/>
    <w:rsid w:val="00915A5C"/>
    <w:pPr>
      <w:spacing w:after="120"/>
      <w:ind w:left="360"/>
    </w:pPr>
  </w:style>
  <w:style w:type="character" w:customStyle="1" w:styleId="BodyTextIndentChar">
    <w:name w:val="Body Text Indent Char"/>
    <w:basedOn w:val="DefaultParagraphFont"/>
    <w:link w:val="BodyTextIndent"/>
    <w:rsid w:val="00915A5C"/>
    <w:rPr>
      <w:rFonts w:ascii="Times New Roman" w:eastAsia="Times New Roman" w:hAnsi="Times New Roman" w:cs="Times New Roman"/>
      <w:sz w:val="24"/>
      <w:szCs w:val="24"/>
    </w:rPr>
  </w:style>
  <w:style w:type="paragraph" w:styleId="BodyText2">
    <w:name w:val="Body Text 2"/>
    <w:basedOn w:val="Normal"/>
    <w:link w:val="BodyText2Char"/>
    <w:unhideWhenUsed/>
    <w:rsid w:val="00625C49"/>
    <w:pPr>
      <w:spacing w:after="120" w:line="480" w:lineRule="auto"/>
    </w:pPr>
  </w:style>
  <w:style w:type="character" w:customStyle="1" w:styleId="BodyText2Char">
    <w:name w:val="Body Text 2 Char"/>
    <w:basedOn w:val="DefaultParagraphFont"/>
    <w:link w:val="BodyText2"/>
    <w:rsid w:val="00625C49"/>
    <w:rPr>
      <w:rFonts w:ascii="Times New Roman" w:eastAsia="Times New Roman" w:hAnsi="Times New Roman" w:cs="Times New Roman"/>
      <w:sz w:val="24"/>
      <w:szCs w:val="24"/>
    </w:rPr>
  </w:style>
  <w:style w:type="character" w:customStyle="1" w:styleId="ptext-25">
    <w:name w:val="ptext-25"/>
    <w:basedOn w:val="DefaultParagraphFont"/>
    <w:rsid w:val="009646B8"/>
  </w:style>
  <w:style w:type="character" w:customStyle="1" w:styleId="longtext1">
    <w:name w:val="long_text1"/>
    <w:basedOn w:val="DefaultParagraphFont"/>
    <w:rsid w:val="00A61D60"/>
    <w:rPr>
      <w:sz w:val="20"/>
      <w:szCs w:val="20"/>
    </w:rPr>
  </w:style>
  <w:style w:type="character" w:customStyle="1" w:styleId="hps">
    <w:name w:val="hps"/>
    <w:basedOn w:val="DefaultParagraphFont"/>
    <w:rsid w:val="006A0679"/>
  </w:style>
  <w:style w:type="paragraph" w:styleId="z-TopofForm">
    <w:name w:val="HTML Top of Form"/>
    <w:basedOn w:val="Normal"/>
    <w:next w:val="Normal"/>
    <w:link w:val="z-TopofFormChar"/>
    <w:hidden/>
    <w:uiPriority w:val="99"/>
    <w:semiHidden/>
    <w:unhideWhenUsed/>
    <w:rsid w:val="00011738"/>
    <w:pPr>
      <w:widowControl/>
      <w:pBdr>
        <w:bottom w:val="single" w:sz="6" w:space="1" w:color="auto"/>
      </w:pBdr>
      <w:autoSpaceDE/>
      <w:autoSpaceDN/>
      <w:adjustRightInd/>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1173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11738"/>
    <w:pPr>
      <w:widowControl/>
      <w:pBdr>
        <w:top w:val="single" w:sz="6" w:space="1" w:color="auto"/>
      </w:pBdr>
      <w:autoSpaceDE/>
      <w:autoSpaceDN/>
      <w:adjustRightInd/>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11738"/>
    <w:rPr>
      <w:rFonts w:ascii="Arial" w:eastAsia="Times New Roman" w:hAnsi="Arial" w:cs="Arial"/>
      <w:vanish/>
      <w:sz w:val="16"/>
      <w:szCs w:val="16"/>
    </w:rPr>
  </w:style>
  <w:style w:type="character" w:customStyle="1" w:styleId="k40">
    <w:name w:val="k40"/>
    <w:basedOn w:val="DefaultParagraphFont"/>
    <w:rsid w:val="008A3FC5"/>
  </w:style>
  <w:style w:type="paragraph" w:styleId="BodyTextIndent2">
    <w:name w:val="Body Text Indent 2"/>
    <w:basedOn w:val="Normal"/>
    <w:link w:val="BodyTextIndent2Char"/>
    <w:unhideWhenUsed/>
    <w:rsid w:val="00032D87"/>
    <w:pPr>
      <w:widowControl/>
      <w:autoSpaceDE/>
      <w:autoSpaceDN/>
      <w:adjustRightInd/>
      <w:spacing w:after="120" w:line="480" w:lineRule="auto"/>
      <w:ind w:left="360"/>
    </w:pPr>
    <w:rPr>
      <w:rFonts w:ascii="Arial" w:hAnsi="Arial"/>
    </w:rPr>
  </w:style>
  <w:style w:type="character" w:customStyle="1" w:styleId="BodyTextIndent2Char">
    <w:name w:val="Body Text Indent 2 Char"/>
    <w:basedOn w:val="DefaultParagraphFont"/>
    <w:link w:val="BodyTextIndent2"/>
    <w:rsid w:val="00032D87"/>
    <w:rPr>
      <w:rFonts w:ascii="Arial" w:eastAsia="Times New Roman" w:hAnsi="Arial" w:cs="Times New Roman"/>
      <w:sz w:val="24"/>
      <w:szCs w:val="24"/>
    </w:rPr>
  </w:style>
  <w:style w:type="paragraph" w:styleId="Subtitle">
    <w:name w:val="Subtitle"/>
    <w:basedOn w:val="Normal"/>
    <w:link w:val="SubtitleChar"/>
    <w:qFormat/>
    <w:rsid w:val="00220B49"/>
    <w:pPr>
      <w:widowControl/>
      <w:autoSpaceDE/>
      <w:autoSpaceDN/>
      <w:adjustRightInd/>
    </w:pPr>
    <w:rPr>
      <w:rFonts w:ascii="Verdana" w:hAnsi="Verdana"/>
      <w:b/>
      <w:bCs/>
      <w:sz w:val="20"/>
    </w:rPr>
  </w:style>
  <w:style w:type="character" w:customStyle="1" w:styleId="SubtitleChar">
    <w:name w:val="Subtitle Char"/>
    <w:basedOn w:val="DefaultParagraphFont"/>
    <w:link w:val="Subtitle"/>
    <w:rsid w:val="00220B49"/>
    <w:rPr>
      <w:rFonts w:ascii="Verdana" w:eastAsia="Times New Roman" w:hAnsi="Verdana" w:cs="Times New Roman"/>
      <w:b/>
      <w:bCs/>
      <w:sz w:val="20"/>
      <w:szCs w:val="24"/>
    </w:rPr>
  </w:style>
  <w:style w:type="paragraph" w:styleId="Caption">
    <w:name w:val="caption"/>
    <w:basedOn w:val="Normal"/>
    <w:next w:val="Normal"/>
    <w:qFormat/>
    <w:rsid w:val="00220B49"/>
    <w:pPr>
      <w:suppressAutoHyphens/>
      <w:overflowPunct w:val="0"/>
    </w:pPr>
    <w:rPr>
      <w:rFonts w:ascii="Verdana" w:hAnsi="Verdana"/>
      <w:b/>
      <w:bCs/>
      <w:sz w:val="20"/>
    </w:rPr>
  </w:style>
  <w:style w:type="paragraph" w:customStyle="1" w:styleId="Document1">
    <w:name w:val="Document 1"/>
    <w:rsid w:val="00220B49"/>
    <w:pPr>
      <w:keepNext/>
      <w:keepLines/>
      <w:widowControl w:val="0"/>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 w:val="20"/>
      <w:szCs w:val="20"/>
    </w:rPr>
  </w:style>
  <w:style w:type="character" w:styleId="PageNumber">
    <w:name w:val="page number"/>
    <w:basedOn w:val="DefaultParagraphFont"/>
    <w:rsid w:val="00220B49"/>
  </w:style>
  <w:style w:type="paragraph" w:customStyle="1" w:styleId="OfficialText">
    <w:name w:val="OfficialText"/>
    <w:basedOn w:val="Normal"/>
    <w:rsid w:val="00220B49"/>
    <w:pPr>
      <w:widowControl/>
      <w:tabs>
        <w:tab w:val="left" w:pos="-720"/>
      </w:tabs>
      <w:suppressAutoHyphens/>
      <w:autoSpaceDE/>
      <w:autoSpaceDN/>
      <w:adjustRightInd/>
    </w:pPr>
    <w:rPr>
      <w:rFonts w:ascii="Verdana" w:hAnsi="Verdana"/>
      <w:sz w:val="16"/>
      <w:szCs w:val="16"/>
    </w:rPr>
  </w:style>
  <w:style w:type="paragraph" w:customStyle="1" w:styleId="TableText">
    <w:name w:val="TableText"/>
    <w:basedOn w:val="Normal"/>
    <w:rsid w:val="00220B49"/>
    <w:pPr>
      <w:widowControl/>
      <w:autoSpaceDE/>
      <w:autoSpaceDN/>
      <w:adjustRightInd/>
    </w:pPr>
    <w:rPr>
      <w:rFonts w:ascii="Verdana" w:hAnsi="Verdana"/>
      <w:sz w:val="18"/>
    </w:rPr>
  </w:style>
  <w:style w:type="paragraph" w:customStyle="1" w:styleId="OfficialNumberedList">
    <w:name w:val="OfficialNumberedList"/>
    <w:basedOn w:val="BodyText"/>
    <w:rsid w:val="00220B49"/>
    <w:pPr>
      <w:numPr>
        <w:numId w:val="9"/>
      </w:numPr>
      <w:jc w:val="left"/>
    </w:pPr>
    <w:rPr>
      <w:rFonts w:ascii="Verdana" w:hAnsi="Verdana"/>
      <w:b w:val="0"/>
      <w:sz w:val="16"/>
      <w:szCs w:val="16"/>
    </w:rPr>
  </w:style>
  <w:style w:type="paragraph" w:styleId="BodyText3">
    <w:name w:val="Body Text 3"/>
    <w:basedOn w:val="Normal"/>
    <w:link w:val="BodyText3Char"/>
    <w:rsid w:val="00220B49"/>
    <w:pPr>
      <w:widowControl/>
      <w:autoSpaceDE/>
      <w:autoSpaceDN/>
      <w:adjustRightInd/>
      <w:spacing w:after="120"/>
    </w:pPr>
    <w:rPr>
      <w:rFonts w:ascii="Verdana" w:hAnsi="Verdana"/>
      <w:sz w:val="16"/>
      <w:szCs w:val="16"/>
    </w:rPr>
  </w:style>
  <w:style w:type="character" w:customStyle="1" w:styleId="BodyText3Char">
    <w:name w:val="Body Text 3 Char"/>
    <w:basedOn w:val="DefaultParagraphFont"/>
    <w:link w:val="BodyText3"/>
    <w:rsid w:val="00220B49"/>
    <w:rPr>
      <w:rFonts w:ascii="Verdana" w:eastAsia="Times New Roman" w:hAnsi="Verdana" w:cs="Times New Roman"/>
      <w:sz w:val="16"/>
      <w:szCs w:val="16"/>
    </w:rPr>
  </w:style>
  <w:style w:type="paragraph" w:customStyle="1" w:styleId="Notes">
    <w:name w:val="Notes"/>
    <w:basedOn w:val="OfficialText"/>
    <w:rsid w:val="00220B49"/>
    <w:pPr>
      <w:keepLines/>
      <w:tabs>
        <w:tab w:val="clear" w:pos="-720"/>
      </w:tabs>
      <w:suppressAutoHyphens w:val="0"/>
    </w:pPr>
    <w:rPr>
      <w:szCs w:val="24"/>
    </w:rPr>
  </w:style>
  <w:style w:type="paragraph" w:customStyle="1" w:styleId="Blockquote">
    <w:name w:val="Blockquote"/>
    <w:basedOn w:val="Normal"/>
    <w:rsid w:val="00220B49"/>
    <w:pPr>
      <w:widowControl/>
      <w:autoSpaceDE/>
      <w:autoSpaceDN/>
      <w:adjustRightInd/>
      <w:spacing w:before="100" w:after="100"/>
      <w:ind w:left="360" w:right="360"/>
    </w:pPr>
    <w:rPr>
      <w:snapToGrid w:val="0"/>
      <w:szCs w:val="20"/>
    </w:rPr>
  </w:style>
  <w:style w:type="paragraph" w:styleId="BodyTextIndent3">
    <w:name w:val="Body Text Indent 3"/>
    <w:basedOn w:val="Normal"/>
    <w:link w:val="BodyTextIndent3Char"/>
    <w:rsid w:val="00220B49"/>
    <w:pPr>
      <w:widowControl/>
      <w:autoSpaceDE/>
      <w:autoSpaceDN/>
      <w:adjustRightInd/>
      <w:spacing w:after="120"/>
      <w:ind w:left="360"/>
    </w:pPr>
    <w:rPr>
      <w:rFonts w:ascii="Verdana" w:hAnsi="Verdana"/>
      <w:sz w:val="16"/>
      <w:szCs w:val="16"/>
    </w:rPr>
  </w:style>
  <w:style w:type="character" w:customStyle="1" w:styleId="BodyTextIndent3Char">
    <w:name w:val="Body Text Indent 3 Char"/>
    <w:basedOn w:val="DefaultParagraphFont"/>
    <w:link w:val="BodyTextIndent3"/>
    <w:rsid w:val="00220B49"/>
    <w:rPr>
      <w:rFonts w:ascii="Verdana" w:eastAsia="Times New Roman" w:hAnsi="Verdana" w:cs="Times New Roman"/>
      <w:sz w:val="16"/>
      <w:szCs w:val="16"/>
    </w:rPr>
  </w:style>
  <w:style w:type="paragraph" w:customStyle="1" w:styleId="Style4">
    <w:name w:val="Style4"/>
    <w:basedOn w:val="Normal"/>
    <w:autoRedefine/>
    <w:rsid w:val="00220B49"/>
    <w:pPr>
      <w:widowControl/>
      <w:tabs>
        <w:tab w:val="left" w:pos="360"/>
        <w:tab w:val="num" w:pos="720"/>
      </w:tabs>
      <w:autoSpaceDE/>
      <w:autoSpaceDN/>
      <w:adjustRightInd/>
      <w:ind w:left="360" w:hanging="360"/>
      <w:jc w:val="both"/>
    </w:pPr>
    <w:rPr>
      <w:rFonts w:ascii="Arial (W1)" w:hAnsi="Arial (W1)"/>
      <w:b/>
    </w:rPr>
  </w:style>
  <w:style w:type="paragraph" w:customStyle="1" w:styleId="Style5">
    <w:name w:val="Style5"/>
    <w:basedOn w:val="Normal"/>
    <w:autoRedefine/>
    <w:rsid w:val="00220B49"/>
    <w:pPr>
      <w:widowControl/>
      <w:autoSpaceDE/>
      <w:autoSpaceDN/>
      <w:adjustRightInd/>
      <w:ind w:left="1080" w:hanging="360"/>
    </w:pPr>
    <w:rPr>
      <w:sz w:val="22"/>
      <w:szCs w:val="20"/>
    </w:rPr>
  </w:style>
  <w:style w:type="paragraph" w:customStyle="1" w:styleId="Style6">
    <w:name w:val="Style6"/>
    <w:basedOn w:val="Normal"/>
    <w:autoRedefine/>
    <w:rsid w:val="00220B49"/>
    <w:pPr>
      <w:widowControl/>
      <w:autoSpaceDE/>
      <w:autoSpaceDN/>
      <w:adjustRightInd/>
      <w:ind w:left="1800" w:hanging="360"/>
      <w:jc w:val="both"/>
    </w:pPr>
    <w:rPr>
      <w:rFonts w:ascii="Arial" w:hAnsi="Arial" w:cs="Arial"/>
    </w:rPr>
  </w:style>
  <w:style w:type="paragraph" w:customStyle="1" w:styleId="Style7">
    <w:name w:val="Style7"/>
    <w:basedOn w:val="Style5"/>
    <w:autoRedefine/>
    <w:rsid w:val="00220B49"/>
    <w:pPr>
      <w:ind w:left="2160"/>
      <w:jc w:val="both"/>
    </w:pPr>
  </w:style>
  <w:style w:type="paragraph" w:customStyle="1" w:styleId="Style8">
    <w:name w:val="Style8"/>
    <w:basedOn w:val="Style4"/>
    <w:autoRedefine/>
    <w:rsid w:val="00220B49"/>
    <w:pPr>
      <w:tabs>
        <w:tab w:val="clear" w:pos="360"/>
        <w:tab w:val="clear" w:pos="720"/>
      </w:tabs>
      <w:ind w:left="2700" w:hanging="540"/>
    </w:pPr>
    <w:rPr>
      <w:b w:val="0"/>
    </w:rPr>
  </w:style>
  <w:style w:type="paragraph" w:customStyle="1" w:styleId="Style9">
    <w:name w:val="Style9"/>
    <w:basedOn w:val="Style4"/>
    <w:autoRedefine/>
    <w:rsid w:val="00220B49"/>
    <w:pPr>
      <w:tabs>
        <w:tab w:val="clear" w:pos="360"/>
        <w:tab w:val="clear" w:pos="720"/>
      </w:tabs>
      <w:ind w:left="2700" w:firstLine="0"/>
    </w:pPr>
    <w:rPr>
      <w:b w:val="0"/>
    </w:rPr>
  </w:style>
  <w:style w:type="paragraph" w:styleId="FootnoteText">
    <w:name w:val="footnote text"/>
    <w:basedOn w:val="Normal"/>
    <w:link w:val="FootnoteTextChar"/>
    <w:rsid w:val="00220B49"/>
    <w:pPr>
      <w:widowControl/>
      <w:autoSpaceDE/>
      <w:autoSpaceDN/>
      <w:adjustRightInd/>
    </w:pPr>
    <w:rPr>
      <w:sz w:val="20"/>
      <w:szCs w:val="20"/>
    </w:rPr>
  </w:style>
  <w:style w:type="character" w:customStyle="1" w:styleId="FootnoteTextChar">
    <w:name w:val="Footnote Text Char"/>
    <w:basedOn w:val="DefaultParagraphFont"/>
    <w:link w:val="FootnoteText"/>
    <w:rsid w:val="00220B49"/>
    <w:rPr>
      <w:rFonts w:ascii="Times New Roman" w:eastAsia="Times New Roman" w:hAnsi="Times New Roman" w:cs="Times New Roman"/>
      <w:sz w:val="20"/>
      <w:szCs w:val="20"/>
    </w:rPr>
  </w:style>
  <w:style w:type="character" w:styleId="FootnoteReference">
    <w:name w:val="footnote reference"/>
    <w:basedOn w:val="DefaultParagraphFont"/>
    <w:rsid w:val="00220B49"/>
    <w:rPr>
      <w:vertAlign w:val="superscript"/>
    </w:rPr>
  </w:style>
  <w:style w:type="character" w:customStyle="1" w:styleId="DocumentMapChar">
    <w:name w:val="Document Map Char"/>
    <w:basedOn w:val="DefaultParagraphFont"/>
    <w:link w:val="DocumentMap"/>
    <w:semiHidden/>
    <w:rsid w:val="00220B49"/>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220B49"/>
    <w:pPr>
      <w:widowControl/>
      <w:shd w:val="clear" w:color="auto" w:fill="000080"/>
      <w:autoSpaceDE/>
      <w:autoSpaceDN/>
      <w:adjustRightInd/>
    </w:pPr>
    <w:rPr>
      <w:rFonts w:ascii="Tahoma" w:hAnsi="Tahoma" w:cs="Tahoma"/>
      <w:sz w:val="20"/>
      <w:szCs w:val="20"/>
    </w:rPr>
  </w:style>
  <w:style w:type="character" w:customStyle="1" w:styleId="pagescopy1">
    <w:name w:val="pagescopy1"/>
    <w:basedOn w:val="DefaultParagraphFont"/>
    <w:rsid w:val="00220B49"/>
    <w:rPr>
      <w:rFonts w:ascii="Verdana" w:hAnsi="Verdana" w:hint="default"/>
      <w:color w:val="000000"/>
      <w:sz w:val="20"/>
      <w:szCs w:val="20"/>
    </w:rPr>
  </w:style>
  <w:style w:type="paragraph" w:customStyle="1" w:styleId="Style1">
    <w:name w:val="Style1"/>
    <w:basedOn w:val="Normal"/>
    <w:rsid w:val="00220B49"/>
    <w:pPr>
      <w:widowControl/>
      <w:numPr>
        <w:numId w:val="10"/>
      </w:numPr>
      <w:autoSpaceDE/>
      <w:autoSpaceDN/>
      <w:adjustRightInd/>
      <w:spacing w:line="480" w:lineRule="auto"/>
      <w:jc w:val="both"/>
    </w:pPr>
    <w:rPr>
      <w:rFonts w:ascii="Arial (W1)" w:hAnsi="Arial (W1)" w:cs="Arial"/>
    </w:rPr>
  </w:style>
  <w:style w:type="character" w:styleId="CommentReference">
    <w:name w:val="annotation reference"/>
    <w:basedOn w:val="DefaultParagraphFont"/>
    <w:rsid w:val="00220B49"/>
    <w:rPr>
      <w:sz w:val="16"/>
    </w:rPr>
  </w:style>
  <w:style w:type="paragraph" w:styleId="CommentText">
    <w:name w:val="annotation text"/>
    <w:basedOn w:val="Normal"/>
    <w:link w:val="CommentTextChar"/>
    <w:rsid w:val="00220B49"/>
    <w:pPr>
      <w:widowControl/>
      <w:autoSpaceDE/>
      <w:autoSpaceDN/>
      <w:adjustRightInd/>
    </w:pPr>
    <w:rPr>
      <w:rFonts w:ascii="Univers (W1)" w:hAnsi="Univers (W1)"/>
      <w:sz w:val="20"/>
      <w:szCs w:val="20"/>
    </w:rPr>
  </w:style>
  <w:style w:type="character" w:customStyle="1" w:styleId="CommentTextChar">
    <w:name w:val="Comment Text Char"/>
    <w:basedOn w:val="DefaultParagraphFont"/>
    <w:link w:val="CommentText"/>
    <w:rsid w:val="00220B49"/>
    <w:rPr>
      <w:rFonts w:ascii="Univers (W1)" w:eastAsia="Times New Roman" w:hAnsi="Univers (W1)" w:cs="Times New Roman"/>
      <w:sz w:val="20"/>
      <w:szCs w:val="20"/>
    </w:rPr>
  </w:style>
  <w:style w:type="paragraph" w:styleId="EndnoteText">
    <w:name w:val="endnote text"/>
    <w:basedOn w:val="Normal"/>
    <w:link w:val="EndnoteTextChar"/>
    <w:rsid w:val="00220B49"/>
    <w:pPr>
      <w:widowControl/>
      <w:autoSpaceDE/>
      <w:autoSpaceDN/>
      <w:adjustRightInd/>
    </w:pPr>
    <w:rPr>
      <w:sz w:val="20"/>
      <w:szCs w:val="20"/>
    </w:rPr>
  </w:style>
  <w:style w:type="character" w:customStyle="1" w:styleId="EndnoteTextChar">
    <w:name w:val="Endnote Text Char"/>
    <w:basedOn w:val="DefaultParagraphFont"/>
    <w:link w:val="EndnoteText"/>
    <w:rsid w:val="00220B49"/>
    <w:rPr>
      <w:rFonts w:ascii="Times New Roman" w:eastAsia="Times New Roman" w:hAnsi="Times New Roman" w:cs="Times New Roman"/>
      <w:sz w:val="20"/>
      <w:szCs w:val="20"/>
    </w:rPr>
  </w:style>
  <w:style w:type="character" w:styleId="EndnoteReference">
    <w:name w:val="endnote reference"/>
    <w:basedOn w:val="DefaultParagraphFont"/>
    <w:rsid w:val="00220B49"/>
    <w:rPr>
      <w:vertAlign w:val="superscript"/>
    </w:rPr>
  </w:style>
  <w:style w:type="paragraph" w:styleId="EnvelopeAddress">
    <w:name w:val="envelope address"/>
    <w:basedOn w:val="Normal"/>
    <w:uiPriority w:val="99"/>
    <w:unhideWhenUsed/>
    <w:rsid w:val="00220B49"/>
    <w:pPr>
      <w:framePr w:w="7920" w:h="1980" w:hRule="exact" w:hSpace="180" w:wrap="auto" w:hAnchor="page" w:xAlign="center" w:yAlign="bottom"/>
      <w:widowControl/>
      <w:autoSpaceDE/>
      <w:autoSpaceDN/>
      <w:adjustRightInd/>
      <w:ind w:left="2880"/>
    </w:pPr>
    <w:rPr>
      <w:rFonts w:ascii="Arial" w:hAnsi="Arial"/>
    </w:rPr>
  </w:style>
  <w:style w:type="paragraph" w:styleId="NoSpacing">
    <w:name w:val="No Spacing"/>
    <w:link w:val="NoSpacingChar"/>
    <w:uiPriority w:val="1"/>
    <w:qFormat/>
    <w:rsid w:val="00220B49"/>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220B49"/>
    <w:rPr>
      <w:rFonts w:ascii="Calibri" w:eastAsia="Calibri" w:hAnsi="Calibri" w:cs="Times New Roman"/>
    </w:rPr>
  </w:style>
  <w:style w:type="paragraph" w:customStyle="1" w:styleId="TableParagraph">
    <w:name w:val="Table Paragraph"/>
    <w:basedOn w:val="Normal"/>
    <w:uiPriority w:val="1"/>
    <w:qFormat/>
    <w:rsid w:val="00220B49"/>
    <w:pPr>
      <w:autoSpaceDE/>
      <w:autoSpaceDN/>
      <w:adjustRightInd/>
    </w:pPr>
    <w:rPr>
      <w:rFonts w:ascii="Calibri" w:eastAsia="Calibri" w:hAnsi="Calibri"/>
      <w:sz w:val="22"/>
      <w:szCs w:val="22"/>
    </w:rPr>
  </w:style>
  <w:style w:type="character" w:customStyle="1" w:styleId="text">
    <w:name w:val="text"/>
    <w:basedOn w:val="DefaultParagraphFont"/>
    <w:rsid w:val="005F532B"/>
  </w:style>
  <w:style w:type="paragraph" w:styleId="TOC2">
    <w:name w:val="toc 2"/>
    <w:basedOn w:val="Normal"/>
    <w:next w:val="Normal"/>
    <w:autoRedefine/>
    <w:semiHidden/>
    <w:rsid w:val="0060336D"/>
    <w:pPr>
      <w:widowControl/>
      <w:autoSpaceDE/>
      <w:autoSpaceDN/>
      <w:adjustRightInd/>
      <w:spacing w:before="120"/>
      <w:ind w:left="240"/>
    </w:pPr>
    <w:rPr>
      <w:rFonts w:ascii="Verdana" w:hAnsi="Verdana"/>
      <w:i/>
      <w:iCs/>
      <w:sz w:val="20"/>
    </w:rPr>
  </w:style>
  <w:style w:type="paragraph" w:styleId="TOC3">
    <w:name w:val="toc 3"/>
    <w:basedOn w:val="Normal"/>
    <w:next w:val="Normal"/>
    <w:autoRedefine/>
    <w:semiHidden/>
    <w:rsid w:val="0060336D"/>
    <w:pPr>
      <w:widowControl/>
      <w:autoSpaceDE/>
      <w:autoSpaceDN/>
      <w:adjustRightInd/>
      <w:ind w:left="480"/>
    </w:pPr>
    <w:rPr>
      <w:rFonts w:ascii="Verdana" w:hAnsi="Verdana"/>
      <w:sz w:val="20"/>
    </w:rPr>
  </w:style>
  <w:style w:type="paragraph" w:styleId="TOC4">
    <w:name w:val="toc 4"/>
    <w:basedOn w:val="Normal"/>
    <w:next w:val="Normal"/>
    <w:autoRedefine/>
    <w:semiHidden/>
    <w:rsid w:val="0060336D"/>
    <w:pPr>
      <w:widowControl/>
      <w:autoSpaceDE/>
      <w:autoSpaceDN/>
      <w:adjustRightInd/>
      <w:ind w:left="720"/>
    </w:pPr>
    <w:rPr>
      <w:rFonts w:ascii="Verdana" w:hAnsi="Verdana"/>
      <w:sz w:val="20"/>
    </w:rPr>
  </w:style>
  <w:style w:type="paragraph" w:styleId="TOC5">
    <w:name w:val="toc 5"/>
    <w:basedOn w:val="Normal"/>
    <w:next w:val="Normal"/>
    <w:autoRedefine/>
    <w:semiHidden/>
    <w:rsid w:val="0060336D"/>
    <w:pPr>
      <w:widowControl/>
      <w:autoSpaceDE/>
      <w:autoSpaceDN/>
      <w:adjustRightInd/>
      <w:ind w:left="960"/>
    </w:pPr>
    <w:rPr>
      <w:rFonts w:ascii="Verdana" w:hAnsi="Verdana"/>
      <w:sz w:val="20"/>
    </w:rPr>
  </w:style>
  <w:style w:type="paragraph" w:styleId="TOC6">
    <w:name w:val="toc 6"/>
    <w:basedOn w:val="Normal"/>
    <w:next w:val="Normal"/>
    <w:autoRedefine/>
    <w:semiHidden/>
    <w:rsid w:val="0060336D"/>
    <w:pPr>
      <w:widowControl/>
      <w:autoSpaceDE/>
      <w:autoSpaceDN/>
      <w:adjustRightInd/>
      <w:ind w:left="1200"/>
    </w:pPr>
    <w:rPr>
      <w:rFonts w:ascii="Verdana" w:hAnsi="Verdana"/>
      <w:sz w:val="20"/>
    </w:rPr>
  </w:style>
  <w:style w:type="paragraph" w:styleId="TOC7">
    <w:name w:val="toc 7"/>
    <w:basedOn w:val="Normal"/>
    <w:next w:val="Normal"/>
    <w:autoRedefine/>
    <w:semiHidden/>
    <w:rsid w:val="0060336D"/>
    <w:pPr>
      <w:widowControl/>
      <w:autoSpaceDE/>
      <w:autoSpaceDN/>
      <w:adjustRightInd/>
      <w:ind w:left="1440"/>
    </w:pPr>
    <w:rPr>
      <w:rFonts w:ascii="Verdana" w:hAnsi="Verdana"/>
      <w:sz w:val="20"/>
    </w:rPr>
  </w:style>
  <w:style w:type="paragraph" w:styleId="TOC8">
    <w:name w:val="toc 8"/>
    <w:basedOn w:val="Normal"/>
    <w:next w:val="Normal"/>
    <w:autoRedefine/>
    <w:semiHidden/>
    <w:rsid w:val="0060336D"/>
    <w:pPr>
      <w:widowControl/>
      <w:autoSpaceDE/>
      <w:autoSpaceDN/>
      <w:adjustRightInd/>
      <w:ind w:left="1680"/>
    </w:pPr>
    <w:rPr>
      <w:rFonts w:ascii="Verdana" w:hAnsi="Verdana"/>
      <w:sz w:val="20"/>
    </w:rPr>
  </w:style>
  <w:style w:type="paragraph" w:styleId="TOC9">
    <w:name w:val="toc 9"/>
    <w:basedOn w:val="Normal"/>
    <w:next w:val="Normal"/>
    <w:autoRedefine/>
    <w:semiHidden/>
    <w:rsid w:val="0060336D"/>
    <w:pPr>
      <w:widowControl/>
      <w:autoSpaceDE/>
      <w:autoSpaceDN/>
      <w:adjustRightInd/>
      <w:ind w:left="1920"/>
    </w:pPr>
    <w:rPr>
      <w:rFonts w:ascii="Verdana" w:hAnsi="Verdana"/>
      <w:sz w:val="20"/>
    </w:rPr>
  </w:style>
  <w:style w:type="character" w:customStyle="1" w:styleId="EmailStyle73">
    <w:name w:val="EmailStyle73"/>
    <w:basedOn w:val="DefaultParagraphFont"/>
    <w:semiHidden/>
    <w:rsid w:val="0060336D"/>
    <w:rPr>
      <w:rFonts w:ascii="Arial" w:hAnsi="Arial" w:cs="Arial"/>
      <w:color w:val="000000"/>
      <w:sz w:val="20"/>
    </w:rPr>
  </w:style>
  <w:style w:type="paragraph" w:styleId="Revision">
    <w:name w:val="Revision"/>
    <w:hidden/>
    <w:uiPriority w:val="99"/>
    <w:semiHidden/>
    <w:rsid w:val="0060336D"/>
    <w:pPr>
      <w:spacing w:after="0" w:line="240" w:lineRule="auto"/>
    </w:pPr>
    <w:rPr>
      <w:rFonts w:ascii="Times New Roman" w:eastAsia="Times New Roman" w:hAnsi="Times New Roman" w:cs="Times New Roman"/>
      <w:sz w:val="20"/>
      <w:szCs w:val="20"/>
    </w:rPr>
  </w:style>
  <w:style w:type="character" w:customStyle="1" w:styleId="EmailStyle93">
    <w:name w:val="EmailStyle93"/>
    <w:basedOn w:val="DefaultParagraphFont"/>
    <w:semiHidden/>
    <w:rsid w:val="0060336D"/>
    <w:rPr>
      <w:rFonts w:ascii="Arial" w:hAnsi="Arial" w:cs="Arial"/>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287579">
      <w:bodyDiv w:val="1"/>
      <w:marLeft w:val="0"/>
      <w:marRight w:val="0"/>
      <w:marTop w:val="0"/>
      <w:marBottom w:val="0"/>
      <w:divBdr>
        <w:top w:val="none" w:sz="0" w:space="0" w:color="auto"/>
        <w:left w:val="none" w:sz="0" w:space="0" w:color="auto"/>
        <w:bottom w:val="none" w:sz="0" w:space="0" w:color="auto"/>
        <w:right w:val="none" w:sz="0" w:space="0" w:color="auto"/>
      </w:divBdr>
    </w:div>
    <w:div w:id="100885161">
      <w:bodyDiv w:val="1"/>
      <w:marLeft w:val="0"/>
      <w:marRight w:val="0"/>
      <w:marTop w:val="0"/>
      <w:marBottom w:val="0"/>
      <w:divBdr>
        <w:top w:val="none" w:sz="0" w:space="0" w:color="auto"/>
        <w:left w:val="none" w:sz="0" w:space="0" w:color="auto"/>
        <w:bottom w:val="none" w:sz="0" w:space="0" w:color="auto"/>
        <w:right w:val="none" w:sz="0" w:space="0" w:color="auto"/>
      </w:divBdr>
      <w:divsChild>
        <w:div w:id="562329965">
          <w:marLeft w:val="0"/>
          <w:marRight w:val="0"/>
          <w:marTop w:val="0"/>
          <w:marBottom w:val="0"/>
          <w:divBdr>
            <w:top w:val="none" w:sz="0" w:space="0" w:color="auto"/>
            <w:left w:val="none" w:sz="0" w:space="0" w:color="auto"/>
            <w:bottom w:val="none" w:sz="0" w:space="0" w:color="auto"/>
            <w:right w:val="none" w:sz="0" w:space="0" w:color="auto"/>
          </w:divBdr>
          <w:divsChild>
            <w:div w:id="1870944745">
              <w:marLeft w:val="0"/>
              <w:marRight w:val="0"/>
              <w:marTop w:val="75"/>
              <w:marBottom w:val="0"/>
              <w:divBdr>
                <w:top w:val="none" w:sz="0" w:space="0" w:color="auto"/>
                <w:left w:val="none" w:sz="0" w:space="0" w:color="auto"/>
                <w:bottom w:val="none" w:sz="0" w:space="0" w:color="auto"/>
                <w:right w:val="none" w:sz="0" w:space="0" w:color="auto"/>
              </w:divBdr>
            </w:div>
            <w:div w:id="1115830023">
              <w:marLeft w:val="0"/>
              <w:marRight w:val="0"/>
              <w:marTop w:val="0"/>
              <w:marBottom w:val="0"/>
              <w:divBdr>
                <w:top w:val="none" w:sz="0" w:space="0" w:color="auto"/>
                <w:left w:val="none" w:sz="0" w:space="0" w:color="auto"/>
                <w:bottom w:val="none" w:sz="0" w:space="0" w:color="auto"/>
                <w:right w:val="none" w:sz="0" w:space="0" w:color="auto"/>
              </w:divBdr>
              <w:divsChild>
                <w:div w:id="23698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89422">
      <w:bodyDiv w:val="1"/>
      <w:marLeft w:val="0"/>
      <w:marRight w:val="0"/>
      <w:marTop w:val="0"/>
      <w:marBottom w:val="0"/>
      <w:divBdr>
        <w:top w:val="none" w:sz="0" w:space="0" w:color="auto"/>
        <w:left w:val="none" w:sz="0" w:space="0" w:color="auto"/>
        <w:bottom w:val="none" w:sz="0" w:space="0" w:color="auto"/>
        <w:right w:val="none" w:sz="0" w:space="0" w:color="auto"/>
      </w:divBdr>
      <w:divsChild>
        <w:div w:id="1295984072">
          <w:marLeft w:val="0"/>
          <w:marRight w:val="0"/>
          <w:marTop w:val="0"/>
          <w:marBottom w:val="0"/>
          <w:divBdr>
            <w:top w:val="none" w:sz="0" w:space="0" w:color="auto"/>
            <w:left w:val="none" w:sz="0" w:space="0" w:color="auto"/>
            <w:bottom w:val="none" w:sz="0" w:space="0" w:color="auto"/>
            <w:right w:val="none" w:sz="0" w:space="0" w:color="auto"/>
          </w:divBdr>
          <w:divsChild>
            <w:div w:id="1645113487">
              <w:marLeft w:val="0"/>
              <w:marRight w:val="0"/>
              <w:marTop w:val="0"/>
              <w:marBottom w:val="0"/>
              <w:divBdr>
                <w:top w:val="none" w:sz="0" w:space="0" w:color="auto"/>
                <w:left w:val="none" w:sz="0" w:space="0" w:color="auto"/>
                <w:bottom w:val="none" w:sz="0" w:space="0" w:color="auto"/>
                <w:right w:val="none" w:sz="0" w:space="0" w:color="auto"/>
              </w:divBdr>
              <w:divsChild>
                <w:div w:id="1937325443">
                  <w:marLeft w:val="0"/>
                  <w:marRight w:val="0"/>
                  <w:marTop w:val="0"/>
                  <w:marBottom w:val="0"/>
                  <w:divBdr>
                    <w:top w:val="none" w:sz="0" w:space="0" w:color="auto"/>
                    <w:left w:val="none" w:sz="0" w:space="0" w:color="auto"/>
                    <w:bottom w:val="none" w:sz="0" w:space="0" w:color="auto"/>
                    <w:right w:val="none" w:sz="0" w:space="0" w:color="auto"/>
                  </w:divBdr>
                  <w:divsChild>
                    <w:div w:id="1080366354">
                      <w:marLeft w:val="0"/>
                      <w:marRight w:val="0"/>
                      <w:marTop w:val="0"/>
                      <w:marBottom w:val="0"/>
                      <w:divBdr>
                        <w:top w:val="none" w:sz="0" w:space="0" w:color="auto"/>
                        <w:left w:val="none" w:sz="0" w:space="0" w:color="auto"/>
                        <w:bottom w:val="none" w:sz="0" w:space="0" w:color="auto"/>
                        <w:right w:val="none" w:sz="0" w:space="0" w:color="auto"/>
                      </w:divBdr>
                      <w:divsChild>
                        <w:div w:id="554967844">
                          <w:marLeft w:val="0"/>
                          <w:marRight w:val="0"/>
                          <w:marTop w:val="0"/>
                          <w:marBottom w:val="0"/>
                          <w:divBdr>
                            <w:top w:val="none" w:sz="0" w:space="0" w:color="auto"/>
                            <w:left w:val="none" w:sz="0" w:space="0" w:color="auto"/>
                            <w:bottom w:val="none" w:sz="0" w:space="0" w:color="auto"/>
                            <w:right w:val="none" w:sz="0" w:space="0" w:color="auto"/>
                          </w:divBdr>
                          <w:divsChild>
                            <w:div w:id="1203715637">
                              <w:marLeft w:val="2850"/>
                              <w:marRight w:val="0"/>
                              <w:marTop w:val="0"/>
                              <w:marBottom w:val="0"/>
                              <w:divBdr>
                                <w:top w:val="single" w:sz="2" w:space="0" w:color="D8DCCB"/>
                                <w:left w:val="single" w:sz="2" w:space="0" w:color="D8DCCB"/>
                                <w:bottom w:val="single" w:sz="2" w:space="0" w:color="D8DCCB"/>
                                <w:right w:val="single" w:sz="2" w:space="0" w:color="D8DCCB"/>
                              </w:divBdr>
                              <w:divsChild>
                                <w:div w:id="289364687">
                                  <w:marLeft w:val="0"/>
                                  <w:marRight w:val="0"/>
                                  <w:marTop w:val="0"/>
                                  <w:marBottom w:val="0"/>
                                  <w:divBdr>
                                    <w:top w:val="none" w:sz="0" w:space="0" w:color="auto"/>
                                    <w:left w:val="none" w:sz="0" w:space="0" w:color="auto"/>
                                    <w:bottom w:val="none" w:sz="0" w:space="0" w:color="auto"/>
                                    <w:right w:val="none" w:sz="0" w:space="0" w:color="auto"/>
                                  </w:divBdr>
                                  <w:divsChild>
                                    <w:div w:id="904677875">
                                      <w:marLeft w:val="0"/>
                                      <w:marRight w:val="0"/>
                                      <w:marTop w:val="0"/>
                                      <w:marBottom w:val="0"/>
                                      <w:divBdr>
                                        <w:top w:val="none" w:sz="0" w:space="0" w:color="auto"/>
                                        <w:left w:val="none" w:sz="0" w:space="0" w:color="auto"/>
                                        <w:bottom w:val="none" w:sz="0" w:space="0" w:color="auto"/>
                                        <w:right w:val="none" w:sz="0" w:space="0" w:color="auto"/>
                                      </w:divBdr>
                                      <w:divsChild>
                                        <w:div w:id="2049143901">
                                          <w:marLeft w:val="0"/>
                                          <w:marRight w:val="0"/>
                                          <w:marTop w:val="0"/>
                                          <w:marBottom w:val="0"/>
                                          <w:divBdr>
                                            <w:top w:val="none" w:sz="0" w:space="0" w:color="auto"/>
                                            <w:left w:val="none" w:sz="0" w:space="0" w:color="auto"/>
                                            <w:bottom w:val="none" w:sz="0" w:space="0" w:color="auto"/>
                                            <w:right w:val="none" w:sz="0" w:space="0" w:color="auto"/>
                                          </w:divBdr>
                                          <w:divsChild>
                                            <w:div w:id="53360180">
                                              <w:marLeft w:val="0"/>
                                              <w:marRight w:val="0"/>
                                              <w:marTop w:val="0"/>
                                              <w:marBottom w:val="0"/>
                                              <w:divBdr>
                                                <w:top w:val="none" w:sz="0" w:space="0" w:color="auto"/>
                                                <w:left w:val="none" w:sz="0" w:space="0" w:color="auto"/>
                                                <w:bottom w:val="none" w:sz="0" w:space="0" w:color="auto"/>
                                                <w:right w:val="none" w:sz="0" w:space="0" w:color="auto"/>
                                              </w:divBdr>
                                              <w:divsChild>
                                                <w:div w:id="656881428">
                                                  <w:marLeft w:val="0"/>
                                                  <w:marRight w:val="0"/>
                                                  <w:marTop w:val="0"/>
                                                  <w:marBottom w:val="0"/>
                                                  <w:divBdr>
                                                    <w:top w:val="none" w:sz="0" w:space="0" w:color="auto"/>
                                                    <w:left w:val="none" w:sz="0" w:space="0" w:color="auto"/>
                                                    <w:bottom w:val="none" w:sz="0" w:space="0" w:color="auto"/>
                                                    <w:right w:val="none" w:sz="0" w:space="0" w:color="auto"/>
                                                  </w:divBdr>
                                                  <w:divsChild>
                                                    <w:div w:id="10678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769658">
      <w:bodyDiv w:val="1"/>
      <w:marLeft w:val="0"/>
      <w:marRight w:val="0"/>
      <w:marTop w:val="0"/>
      <w:marBottom w:val="0"/>
      <w:divBdr>
        <w:top w:val="none" w:sz="0" w:space="0" w:color="auto"/>
        <w:left w:val="none" w:sz="0" w:space="0" w:color="auto"/>
        <w:bottom w:val="none" w:sz="0" w:space="0" w:color="auto"/>
        <w:right w:val="none" w:sz="0" w:space="0" w:color="auto"/>
      </w:divBdr>
    </w:div>
    <w:div w:id="278033166">
      <w:bodyDiv w:val="1"/>
      <w:marLeft w:val="0"/>
      <w:marRight w:val="0"/>
      <w:marTop w:val="0"/>
      <w:marBottom w:val="0"/>
      <w:divBdr>
        <w:top w:val="none" w:sz="0" w:space="0" w:color="auto"/>
        <w:left w:val="none" w:sz="0" w:space="0" w:color="auto"/>
        <w:bottom w:val="none" w:sz="0" w:space="0" w:color="auto"/>
        <w:right w:val="none" w:sz="0" w:space="0" w:color="auto"/>
      </w:divBdr>
      <w:divsChild>
        <w:div w:id="94717800">
          <w:marLeft w:val="0"/>
          <w:marRight w:val="0"/>
          <w:marTop w:val="0"/>
          <w:marBottom w:val="0"/>
          <w:divBdr>
            <w:top w:val="none" w:sz="0" w:space="0" w:color="auto"/>
            <w:left w:val="none" w:sz="0" w:space="0" w:color="auto"/>
            <w:bottom w:val="none" w:sz="0" w:space="0" w:color="auto"/>
            <w:right w:val="none" w:sz="0" w:space="0" w:color="auto"/>
          </w:divBdr>
        </w:div>
      </w:divsChild>
    </w:div>
    <w:div w:id="281036096">
      <w:bodyDiv w:val="1"/>
      <w:marLeft w:val="0"/>
      <w:marRight w:val="0"/>
      <w:marTop w:val="0"/>
      <w:marBottom w:val="0"/>
      <w:divBdr>
        <w:top w:val="none" w:sz="0" w:space="0" w:color="auto"/>
        <w:left w:val="none" w:sz="0" w:space="0" w:color="auto"/>
        <w:bottom w:val="none" w:sz="0" w:space="0" w:color="auto"/>
        <w:right w:val="none" w:sz="0" w:space="0" w:color="auto"/>
      </w:divBdr>
      <w:divsChild>
        <w:div w:id="733285097">
          <w:marLeft w:val="0"/>
          <w:marRight w:val="0"/>
          <w:marTop w:val="0"/>
          <w:marBottom w:val="0"/>
          <w:divBdr>
            <w:top w:val="none" w:sz="0" w:space="0" w:color="auto"/>
            <w:left w:val="none" w:sz="0" w:space="0" w:color="auto"/>
            <w:bottom w:val="none" w:sz="0" w:space="0" w:color="auto"/>
            <w:right w:val="none" w:sz="0" w:space="0" w:color="auto"/>
          </w:divBdr>
          <w:divsChild>
            <w:div w:id="1643195229">
              <w:marLeft w:val="0"/>
              <w:marRight w:val="0"/>
              <w:marTop w:val="0"/>
              <w:marBottom w:val="0"/>
              <w:divBdr>
                <w:top w:val="none" w:sz="0" w:space="0" w:color="auto"/>
                <w:left w:val="none" w:sz="0" w:space="0" w:color="auto"/>
                <w:bottom w:val="none" w:sz="0" w:space="0" w:color="auto"/>
                <w:right w:val="none" w:sz="0" w:space="0" w:color="auto"/>
              </w:divBdr>
              <w:divsChild>
                <w:div w:id="2024892813">
                  <w:marLeft w:val="0"/>
                  <w:marRight w:val="0"/>
                  <w:marTop w:val="0"/>
                  <w:marBottom w:val="0"/>
                  <w:divBdr>
                    <w:top w:val="none" w:sz="0" w:space="0" w:color="auto"/>
                    <w:left w:val="none" w:sz="0" w:space="0" w:color="auto"/>
                    <w:bottom w:val="none" w:sz="0" w:space="0" w:color="auto"/>
                    <w:right w:val="none" w:sz="0" w:space="0" w:color="auto"/>
                  </w:divBdr>
                  <w:divsChild>
                    <w:div w:id="1390689024">
                      <w:marLeft w:val="0"/>
                      <w:marRight w:val="0"/>
                      <w:marTop w:val="0"/>
                      <w:marBottom w:val="0"/>
                      <w:divBdr>
                        <w:top w:val="none" w:sz="0" w:space="0" w:color="auto"/>
                        <w:left w:val="none" w:sz="0" w:space="0" w:color="auto"/>
                        <w:bottom w:val="none" w:sz="0" w:space="0" w:color="auto"/>
                        <w:right w:val="none" w:sz="0" w:space="0" w:color="auto"/>
                      </w:divBdr>
                      <w:divsChild>
                        <w:div w:id="1524710420">
                          <w:marLeft w:val="0"/>
                          <w:marRight w:val="0"/>
                          <w:marTop w:val="0"/>
                          <w:marBottom w:val="0"/>
                          <w:divBdr>
                            <w:top w:val="none" w:sz="0" w:space="0" w:color="auto"/>
                            <w:left w:val="none" w:sz="0" w:space="0" w:color="auto"/>
                            <w:bottom w:val="none" w:sz="0" w:space="0" w:color="auto"/>
                            <w:right w:val="none" w:sz="0" w:space="0" w:color="auto"/>
                          </w:divBdr>
                          <w:divsChild>
                            <w:div w:id="974720243">
                              <w:marLeft w:val="2850"/>
                              <w:marRight w:val="0"/>
                              <w:marTop w:val="0"/>
                              <w:marBottom w:val="0"/>
                              <w:divBdr>
                                <w:top w:val="single" w:sz="2" w:space="0" w:color="D8DCCB"/>
                                <w:left w:val="single" w:sz="2" w:space="0" w:color="D8DCCB"/>
                                <w:bottom w:val="single" w:sz="2" w:space="0" w:color="D8DCCB"/>
                                <w:right w:val="single" w:sz="2" w:space="0" w:color="D8DCCB"/>
                              </w:divBdr>
                              <w:divsChild>
                                <w:div w:id="1695299609">
                                  <w:marLeft w:val="0"/>
                                  <w:marRight w:val="0"/>
                                  <w:marTop w:val="0"/>
                                  <w:marBottom w:val="0"/>
                                  <w:divBdr>
                                    <w:top w:val="none" w:sz="0" w:space="0" w:color="auto"/>
                                    <w:left w:val="none" w:sz="0" w:space="0" w:color="auto"/>
                                    <w:bottom w:val="none" w:sz="0" w:space="0" w:color="auto"/>
                                    <w:right w:val="none" w:sz="0" w:space="0" w:color="auto"/>
                                  </w:divBdr>
                                  <w:divsChild>
                                    <w:div w:id="277954056">
                                      <w:marLeft w:val="0"/>
                                      <w:marRight w:val="0"/>
                                      <w:marTop w:val="0"/>
                                      <w:marBottom w:val="0"/>
                                      <w:divBdr>
                                        <w:top w:val="none" w:sz="0" w:space="0" w:color="auto"/>
                                        <w:left w:val="none" w:sz="0" w:space="0" w:color="auto"/>
                                        <w:bottom w:val="none" w:sz="0" w:space="0" w:color="auto"/>
                                        <w:right w:val="none" w:sz="0" w:space="0" w:color="auto"/>
                                      </w:divBdr>
                                      <w:divsChild>
                                        <w:div w:id="874388469">
                                          <w:marLeft w:val="0"/>
                                          <w:marRight w:val="0"/>
                                          <w:marTop w:val="0"/>
                                          <w:marBottom w:val="0"/>
                                          <w:divBdr>
                                            <w:top w:val="none" w:sz="0" w:space="0" w:color="auto"/>
                                            <w:left w:val="none" w:sz="0" w:space="0" w:color="auto"/>
                                            <w:bottom w:val="none" w:sz="0" w:space="0" w:color="auto"/>
                                            <w:right w:val="none" w:sz="0" w:space="0" w:color="auto"/>
                                          </w:divBdr>
                                          <w:divsChild>
                                            <w:div w:id="649289402">
                                              <w:marLeft w:val="0"/>
                                              <w:marRight w:val="0"/>
                                              <w:marTop w:val="0"/>
                                              <w:marBottom w:val="0"/>
                                              <w:divBdr>
                                                <w:top w:val="none" w:sz="0" w:space="0" w:color="auto"/>
                                                <w:left w:val="none" w:sz="0" w:space="0" w:color="auto"/>
                                                <w:bottom w:val="none" w:sz="0" w:space="0" w:color="auto"/>
                                                <w:right w:val="none" w:sz="0" w:space="0" w:color="auto"/>
                                              </w:divBdr>
                                              <w:divsChild>
                                                <w:div w:id="1820268290">
                                                  <w:marLeft w:val="0"/>
                                                  <w:marRight w:val="0"/>
                                                  <w:marTop w:val="0"/>
                                                  <w:marBottom w:val="0"/>
                                                  <w:divBdr>
                                                    <w:top w:val="none" w:sz="0" w:space="0" w:color="auto"/>
                                                    <w:left w:val="none" w:sz="0" w:space="0" w:color="auto"/>
                                                    <w:bottom w:val="none" w:sz="0" w:space="0" w:color="auto"/>
                                                    <w:right w:val="none" w:sz="0" w:space="0" w:color="auto"/>
                                                  </w:divBdr>
                                                  <w:divsChild>
                                                    <w:div w:id="4046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5740130">
      <w:bodyDiv w:val="1"/>
      <w:marLeft w:val="0"/>
      <w:marRight w:val="0"/>
      <w:marTop w:val="0"/>
      <w:marBottom w:val="0"/>
      <w:divBdr>
        <w:top w:val="none" w:sz="0" w:space="0" w:color="auto"/>
        <w:left w:val="none" w:sz="0" w:space="0" w:color="auto"/>
        <w:bottom w:val="none" w:sz="0" w:space="0" w:color="auto"/>
        <w:right w:val="none" w:sz="0" w:space="0" w:color="auto"/>
      </w:divBdr>
      <w:divsChild>
        <w:div w:id="1517037878">
          <w:marLeft w:val="0"/>
          <w:marRight w:val="0"/>
          <w:marTop w:val="0"/>
          <w:marBottom w:val="0"/>
          <w:divBdr>
            <w:top w:val="none" w:sz="0" w:space="0" w:color="auto"/>
            <w:left w:val="none" w:sz="0" w:space="0" w:color="auto"/>
            <w:bottom w:val="none" w:sz="0" w:space="0" w:color="auto"/>
            <w:right w:val="none" w:sz="0" w:space="0" w:color="auto"/>
          </w:divBdr>
          <w:divsChild>
            <w:div w:id="71893601">
              <w:marLeft w:val="0"/>
              <w:marRight w:val="0"/>
              <w:marTop w:val="0"/>
              <w:marBottom w:val="0"/>
              <w:divBdr>
                <w:top w:val="none" w:sz="0" w:space="0" w:color="auto"/>
                <w:left w:val="none" w:sz="0" w:space="0" w:color="auto"/>
                <w:bottom w:val="none" w:sz="0" w:space="0" w:color="auto"/>
                <w:right w:val="none" w:sz="0" w:space="0" w:color="auto"/>
              </w:divBdr>
              <w:divsChild>
                <w:div w:id="1837383711">
                  <w:marLeft w:val="0"/>
                  <w:marRight w:val="0"/>
                  <w:marTop w:val="0"/>
                  <w:marBottom w:val="0"/>
                  <w:divBdr>
                    <w:top w:val="none" w:sz="0" w:space="0" w:color="auto"/>
                    <w:left w:val="none" w:sz="0" w:space="0" w:color="auto"/>
                    <w:bottom w:val="none" w:sz="0" w:space="0" w:color="auto"/>
                    <w:right w:val="none" w:sz="0" w:space="0" w:color="auto"/>
                  </w:divBdr>
                  <w:divsChild>
                    <w:div w:id="258998535">
                      <w:marLeft w:val="0"/>
                      <w:marRight w:val="0"/>
                      <w:marTop w:val="0"/>
                      <w:marBottom w:val="0"/>
                      <w:divBdr>
                        <w:top w:val="none" w:sz="0" w:space="0" w:color="auto"/>
                        <w:left w:val="none" w:sz="0" w:space="0" w:color="auto"/>
                        <w:bottom w:val="none" w:sz="0" w:space="0" w:color="auto"/>
                        <w:right w:val="none" w:sz="0" w:space="0" w:color="auto"/>
                      </w:divBdr>
                      <w:divsChild>
                        <w:div w:id="1394425033">
                          <w:marLeft w:val="0"/>
                          <w:marRight w:val="0"/>
                          <w:marTop w:val="0"/>
                          <w:marBottom w:val="0"/>
                          <w:divBdr>
                            <w:top w:val="none" w:sz="0" w:space="0" w:color="auto"/>
                            <w:left w:val="none" w:sz="0" w:space="0" w:color="auto"/>
                            <w:bottom w:val="none" w:sz="0" w:space="0" w:color="auto"/>
                            <w:right w:val="none" w:sz="0" w:space="0" w:color="auto"/>
                          </w:divBdr>
                          <w:divsChild>
                            <w:div w:id="349533194">
                              <w:marLeft w:val="2850"/>
                              <w:marRight w:val="0"/>
                              <w:marTop w:val="0"/>
                              <w:marBottom w:val="0"/>
                              <w:divBdr>
                                <w:top w:val="single" w:sz="2" w:space="0" w:color="D8DCCB"/>
                                <w:left w:val="single" w:sz="2" w:space="0" w:color="D8DCCB"/>
                                <w:bottom w:val="single" w:sz="2" w:space="0" w:color="D8DCCB"/>
                                <w:right w:val="single" w:sz="2" w:space="0" w:color="D8DCCB"/>
                              </w:divBdr>
                              <w:divsChild>
                                <w:div w:id="1065032606">
                                  <w:marLeft w:val="0"/>
                                  <w:marRight w:val="0"/>
                                  <w:marTop w:val="0"/>
                                  <w:marBottom w:val="0"/>
                                  <w:divBdr>
                                    <w:top w:val="none" w:sz="0" w:space="0" w:color="auto"/>
                                    <w:left w:val="none" w:sz="0" w:space="0" w:color="auto"/>
                                    <w:bottom w:val="none" w:sz="0" w:space="0" w:color="auto"/>
                                    <w:right w:val="none" w:sz="0" w:space="0" w:color="auto"/>
                                  </w:divBdr>
                                  <w:divsChild>
                                    <w:div w:id="1601379185">
                                      <w:marLeft w:val="0"/>
                                      <w:marRight w:val="0"/>
                                      <w:marTop w:val="0"/>
                                      <w:marBottom w:val="0"/>
                                      <w:divBdr>
                                        <w:top w:val="none" w:sz="0" w:space="0" w:color="auto"/>
                                        <w:left w:val="none" w:sz="0" w:space="0" w:color="auto"/>
                                        <w:bottom w:val="none" w:sz="0" w:space="0" w:color="auto"/>
                                        <w:right w:val="none" w:sz="0" w:space="0" w:color="auto"/>
                                      </w:divBdr>
                                      <w:divsChild>
                                        <w:div w:id="327365104">
                                          <w:marLeft w:val="0"/>
                                          <w:marRight w:val="0"/>
                                          <w:marTop w:val="0"/>
                                          <w:marBottom w:val="0"/>
                                          <w:divBdr>
                                            <w:top w:val="none" w:sz="0" w:space="0" w:color="auto"/>
                                            <w:left w:val="none" w:sz="0" w:space="0" w:color="auto"/>
                                            <w:bottom w:val="none" w:sz="0" w:space="0" w:color="auto"/>
                                            <w:right w:val="none" w:sz="0" w:space="0" w:color="auto"/>
                                          </w:divBdr>
                                          <w:divsChild>
                                            <w:div w:id="214707577">
                                              <w:marLeft w:val="0"/>
                                              <w:marRight w:val="0"/>
                                              <w:marTop w:val="0"/>
                                              <w:marBottom w:val="0"/>
                                              <w:divBdr>
                                                <w:top w:val="none" w:sz="0" w:space="0" w:color="auto"/>
                                                <w:left w:val="none" w:sz="0" w:space="0" w:color="auto"/>
                                                <w:bottom w:val="none" w:sz="0" w:space="0" w:color="auto"/>
                                                <w:right w:val="none" w:sz="0" w:space="0" w:color="auto"/>
                                              </w:divBdr>
                                              <w:divsChild>
                                                <w:div w:id="1881042582">
                                                  <w:marLeft w:val="0"/>
                                                  <w:marRight w:val="0"/>
                                                  <w:marTop w:val="0"/>
                                                  <w:marBottom w:val="0"/>
                                                  <w:divBdr>
                                                    <w:top w:val="none" w:sz="0" w:space="0" w:color="auto"/>
                                                    <w:left w:val="none" w:sz="0" w:space="0" w:color="auto"/>
                                                    <w:bottom w:val="none" w:sz="0" w:space="0" w:color="auto"/>
                                                    <w:right w:val="none" w:sz="0" w:space="0" w:color="auto"/>
                                                  </w:divBdr>
                                                  <w:divsChild>
                                                    <w:div w:id="101260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3125216">
      <w:bodyDiv w:val="1"/>
      <w:marLeft w:val="0"/>
      <w:marRight w:val="0"/>
      <w:marTop w:val="0"/>
      <w:marBottom w:val="0"/>
      <w:divBdr>
        <w:top w:val="none" w:sz="0" w:space="0" w:color="auto"/>
        <w:left w:val="none" w:sz="0" w:space="0" w:color="auto"/>
        <w:bottom w:val="none" w:sz="0" w:space="0" w:color="auto"/>
        <w:right w:val="none" w:sz="0" w:space="0" w:color="auto"/>
      </w:divBdr>
      <w:divsChild>
        <w:div w:id="1170949682">
          <w:marLeft w:val="0"/>
          <w:marRight w:val="0"/>
          <w:marTop w:val="0"/>
          <w:marBottom w:val="0"/>
          <w:divBdr>
            <w:top w:val="none" w:sz="0" w:space="0" w:color="auto"/>
            <w:left w:val="none" w:sz="0" w:space="0" w:color="auto"/>
            <w:bottom w:val="none" w:sz="0" w:space="0" w:color="auto"/>
            <w:right w:val="none" w:sz="0" w:space="0" w:color="auto"/>
          </w:divBdr>
          <w:divsChild>
            <w:div w:id="1452165233">
              <w:marLeft w:val="0"/>
              <w:marRight w:val="0"/>
              <w:marTop w:val="0"/>
              <w:marBottom w:val="0"/>
              <w:divBdr>
                <w:top w:val="none" w:sz="0" w:space="0" w:color="auto"/>
                <w:left w:val="none" w:sz="0" w:space="0" w:color="auto"/>
                <w:bottom w:val="none" w:sz="0" w:space="0" w:color="auto"/>
                <w:right w:val="none" w:sz="0" w:space="0" w:color="auto"/>
              </w:divBdr>
              <w:divsChild>
                <w:div w:id="1401170475">
                  <w:marLeft w:val="0"/>
                  <w:marRight w:val="0"/>
                  <w:marTop w:val="0"/>
                  <w:marBottom w:val="0"/>
                  <w:divBdr>
                    <w:top w:val="none" w:sz="0" w:space="0" w:color="auto"/>
                    <w:left w:val="none" w:sz="0" w:space="0" w:color="auto"/>
                    <w:bottom w:val="none" w:sz="0" w:space="0" w:color="auto"/>
                    <w:right w:val="none" w:sz="0" w:space="0" w:color="auto"/>
                  </w:divBdr>
                  <w:divsChild>
                    <w:div w:id="2080515393">
                      <w:marLeft w:val="0"/>
                      <w:marRight w:val="0"/>
                      <w:marTop w:val="0"/>
                      <w:marBottom w:val="0"/>
                      <w:divBdr>
                        <w:top w:val="none" w:sz="0" w:space="0" w:color="auto"/>
                        <w:left w:val="none" w:sz="0" w:space="0" w:color="auto"/>
                        <w:bottom w:val="none" w:sz="0" w:space="0" w:color="auto"/>
                        <w:right w:val="none" w:sz="0" w:space="0" w:color="auto"/>
                      </w:divBdr>
                      <w:divsChild>
                        <w:div w:id="1054814952">
                          <w:marLeft w:val="0"/>
                          <w:marRight w:val="0"/>
                          <w:marTop w:val="0"/>
                          <w:marBottom w:val="0"/>
                          <w:divBdr>
                            <w:top w:val="none" w:sz="0" w:space="0" w:color="auto"/>
                            <w:left w:val="none" w:sz="0" w:space="0" w:color="auto"/>
                            <w:bottom w:val="none" w:sz="0" w:space="0" w:color="auto"/>
                            <w:right w:val="none" w:sz="0" w:space="0" w:color="auto"/>
                          </w:divBdr>
                          <w:divsChild>
                            <w:div w:id="1944457150">
                              <w:marLeft w:val="3000"/>
                              <w:marRight w:val="0"/>
                              <w:marTop w:val="0"/>
                              <w:marBottom w:val="0"/>
                              <w:divBdr>
                                <w:top w:val="none" w:sz="0" w:space="0" w:color="auto"/>
                                <w:left w:val="none" w:sz="0" w:space="0" w:color="auto"/>
                                <w:bottom w:val="none" w:sz="0" w:space="0" w:color="auto"/>
                                <w:right w:val="none" w:sz="0" w:space="0" w:color="auto"/>
                              </w:divBdr>
                            </w:div>
                            <w:div w:id="1983072343">
                              <w:marLeft w:val="2850"/>
                              <w:marRight w:val="0"/>
                              <w:marTop w:val="0"/>
                              <w:marBottom w:val="0"/>
                              <w:divBdr>
                                <w:top w:val="single" w:sz="2" w:space="0" w:color="D8DCCB"/>
                                <w:left w:val="single" w:sz="2" w:space="0" w:color="D8DCCB"/>
                                <w:bottom w:val="single" w:sz="2" w:space="0" w:color="D8DCCB"/>
                                <w:right w:val="single" w:sz="2" w:space="0" w:color="D8DCCB"/>
                              </w:divBdr>
                              <w:divsChild>
                                <w:div w:id="138500549">
                                  <w:marLeft w:val="0"/>
                                  <w:marRight w:val="0"/>
                                  <w:marTop w:val="0"/>
                                  <w:marBottom w:val="0"/>
                                  <w:divBdr>
                                    <w:top w:val="none" w:sz="0" w:space="0" w:color="auto"/>
                                    <w:left w:val="none" w:sz="0" w:space="0" w:color="auto"/>
                                    <w:bottom w:val="none" w:sz="0" w:space="0" w:color="auto"/>
                                    <w:right w:val="none" w:sz="0" w:space="0" w:color="auto"/>
                                  </w:divBdr>
                                  <w:divsChild>
                                    <w:div w:id="2045476669">
                                      <w:marLeft w:val="0"/>
                                      <w:marRight w:val="0"/>
                                      <w:marTop w:val="0"/>
                                      <w:marBottom w:val="0"/>
                                      <w:divBdr>
                                        <w:top w:val="none" w:sz="0" w:space="0" w:color="auto"/>
                                        <w:left w:val="none" w:sz="0" w:space="0" w:color="auto"/>
                                        <w:bottom w:val="none" w:sz="0" w:space="0" w:color="auto"/>
                                        <w:right w:val="none" w:sz="0" w:space="0" w:color="auto"/>
                                      </w:divBdr>
                                      <w:divsChild>
                                        <w:div w:id="843013460">
                                          <w:marLeft w:val="0"/>
                                          <w:marRight w:val="0"/>
                                          <w:marTop w:val="0"/>
                                          <w:marBottom w:val="0"/>
                                          <w:divBdr>
                                            <w:top w:val="none" w:sz="0" w:space="0" w:color="auto"/>
                                            <w:left w:val="none" w:sz="0" w:space="0" w:color="auto"/>
                                            <w:bottom w:val="none" w:sz="0" w:space="0" w:color="auto"/>
                                            <w:right w:val="none" w:sz="0" w:space="0" w:color="auto"/>
                                          </w:divBdr>
                                          <w:divsChild>
                                            <w:div w:id="803498880">
                                              <w:marLeft w:val="0"/>
                                              <w:marRight w:val="0"/>
                                              <w:marTop w:val="0"/>
                                              <w:marBottom w:val="0"/>
                                              <w:divBdr>
                                                <w:top w:val="none" w:sz="0" w:space="0" w:color="auto"/>
                                                <w:left w:val="none" w:sz="0" w:space="0" w:color="auto"/>
                                                <w:bottom w:val="none" w:sz="0" w:space="0" w:color="auto"/>
                                                <w:right w:val="none" w:sz="0" w:space="0" w:color="auto"/>
                                              </w:divBdr>
                                              <w:divsChild>
                                                <w:div w:id="1866596476">
                                                  <w:marLeft w:val="0"/>
                                                  <w:marRight w:val="0"/>
                                                  <w:marTop w:val="0"/>
                                                  <w:marBottom w:val="0"/>
                                                  <w:divBdr>
                                                    <w:top w:val="none" w:sz="0" w:space="0" w:color="auto"/>
                                                    <w:left w:val="none" w:sz="0" w:space="0" w:color="auto"/>
                                                    <w:bottom w:val="none" w:sz="0" w:space="0" w:color="auto"/>
                                                    <w:right w:val="none" w:sz="0" w:space="0" w:color="auto"/>
                                                  </w:divBdr>
                                                  <w:divsChild>
                                                    <w:div w:id="2016762987">
                                                      <w:marLeft w:val="0"/>
                                                      <w:marRight w:val="0"/>
                                                      <w:marTop w:val="0"/>
                                                      <w:marBottom w:val="0"/>
                                                      <w:divBdr>
                                                        <w:top w:val="none" w:sz="0" w:space="0" w:color="auto"/>
                                                        <w:left w:val="none" w:sz="0" w:space="0" w:color="auto"/>
                                                        <w:bottom w:val="none" w:sz="0" w:space="0" w:color="auto"/>
                                                        <w:right w:val="none" w:sz="0" w:space="0" w:color="auto"/>
                                                      </w:divBdr>
                                                    </w:div>
                                                    <w:div w:id="1045718326">
                                                      <w:marLeft w:val="0"/>
                                                      <w:marRight w:val="0"/>
                                                      <w:marTop w:val="0"/>
                                                      <w:marBottom w:val="0"/>
                                                      <w:divBdr>
                                                        <w:top w:val="none" w:sz="0" w:space="0" w:color="auto"/>
                                                        <w:left w:val="none" w:sz="0" w:space="0" w:color="auto"/>
                                                        <w:bottom w:val="none" w:sz="0" w:space="0" w:color="auto"/>
                                                        <w:right w:val="none" w:sz="0" w:space="0" w:color="auto"/>
                                                      </w:divBdr>
                                                      <w:divsChild>
                                                        <w:div w:id="1989285247">
                                                          <w:marLeft w:val="0"/>
                                                          <w:marRight w:val="0"/>
                                                          <w:marTop w:val="0"/>
                                                          <w:marBottom w:val="0"/>
                                                          <w:divBdr>
                                                            <w:top w:val="none" w:sz="0" w:space="0" w:color="auto"/>
                                                            <w:left w:val="none" w:sz="0" w:space="0" w:color="auto"/>
                                                            <w:bottom w:val="none" w:sz="0" w:space="0" w:color="auto"/>
                                                            <w:right w:val="none" w:sz="0" w:space="0" w:color="auto"/>
                                                          </w:divBdr>
                                                          <w:divsChild>
                                                            <w:div w:id="727342169">
                                                              <w:marLeft w:val="0"/>
                                                              <w:marRight w:val="0"/>
                                                              <w:marTop w:val="0"/>
                                                              <w:marBottom w:val="0"/>
                                                              <w:divBdr>
                                                                <w:top w:val="none" w:sz="0" w:space="0" w:color="auto"/>
                                                                <w:left w:val="none" w:sz="0" w:space="0" w:color="auto"/>
                                                                <w:bottom w:val="none" w:sz="0" w:space="0" w:color="auto"/>
                                                                <w:right w:val="none" w:sz="0" w:space="0" w:color="auto"/>
                                                              </w:divBdr>
                                                              <w:divsChild>
                                                                <w:div w:id="2060086311">
                                                                  <w:marLeft w:val="0"/>
                                                                  <w:marRight w:val="0"/>
                                                                  <w:marTop w:val="0"/>
                                                                  <w:marBottom w:val="0"/>
                                                                  <w:divBdr>
                                                                    <w:top w:val="none" w:sz="0" w:space="0" w:color="auto"/>
                                                                    <w:left w:val="none" w:sz="0" w:space="0" w:color="auto"/>
                                                                    <w:bottom w:val="none" w:sz="0" w:space="0" w:color="auto"/>
                                                                    <w:right w:val="none" w:sz="0" w:space="0" w:color="auto"/>
                                                                  </w:divBdr>
                                                                  <w:divsChild>
                                                                    <w:div w:id="1102527480">
                                                                      <w:marLeft w:val="15"/>
                                                                      <w:marRight w:val="15"/>
                                                                      <w:marTop w:val="15"/>
                                                                      <w:marBottom w:val="15"/>
                                                                      <w:divBdr>
                                                                        <w:top w:val="none" w:sz="0" w:space="0" w:color="auto"/>
                                                                        <w:left w:val="none" w:sz="0" w:space="0" w:color="auto"/>
                                                                        <w:bottom w:val="none" w:sz="0" w:space="0" w:color="auto"/>
                                                                        <w:right w:val="none" w:sz="0" w:space="0" w:color="auto"/>
                                                                      </w:divBdr>
                                                                    </w:div>
                                                                    <w:div w:id="624385949">
                                                                      <w:marLeft w:val="15"/>
                                                                      <w:marRight w:val="15"/>
                                                                      <w:marTop w:val="15"/>
                                                                      <w:marBottom w:val="15"/>
                                                                      <w:divBdr>
                                                                        <w:top w:val="none" w:sz="0" w:space="0" w:color="auto"/>
                                                                        <w:left w:val="none" w:sz="0" w:space="0" w:color="auto"/>
                                                                        <w:bottom w:val="none" w:sz="0" w:space="0" w:color="auto"/>
                                                                        <w:right w:val="none" w:sz="0" w:space="0" w:color="auto"/>
                                                                      </w:divBdr>
                                                                    </w:div>
                                                                    <w:div w:id="796532108">
                                                                      <w:marLeft w:val="15"/>
                                                                      <w:marRight w:val="15"/>
                                                                      <w:marTop w:val="15"/>
                                                                      <w:marBottom w:val="15"/>
                                                                      <w:divBdr>
                                                                        <w:top w:val="none" w:sz="0" w:space="0" w:color="auto"/>
                                                                        <w:left w:val="none" w:sz="0" w:space="0" w:color="auto"/>
                                                                        <w:bottom w:val="none" w:sz="0" w:space="0" w:color="auto"/>
                                                                        <w:right w:val="none" w:sz="0" w:space="0" w:color="auto"/>
                                                                      </w:divBdr>
                                                                    </w:div>
                                                                    <w:div w:id="86002551">
                                                                      <w:marLeft w:val="15"/>
                                                                      <w:marRight w:val="15"/>
                                                                      <w:marTop w:val="15"/>
                                                                      <w:marBottom w:val="15"/>
                                                                      <w:divBdr>
                                                                        <w:top w:val="none" w:sz="0" w:space="0" w:color="auto"/>
                                                                        <w:left w:val="none" w:sz="0" w:space="0" w:color="auto"/>
                                                                        <w:bottom w:val="none" w:sz="0" w:space="0" w:color="auto"/>
                                                                        <w:right w:val="none" w:sz="0" w:space="0" w:color="auto"/>
                                                                      </w:divBdr>
                                                                    </w:div>
                                                                    <w:div w:id="1259212998">
                                                                      <w:marLeft w:val="0"/>
                                                                      <w:marRight w:val="0"/>
                                                                      <w:marTop w:val="0"/>
                                                                      <w:marBottom w:val="0"/>
                                                                      <w:divBdr>
                                                                        <w:top w:val="none" w:sz="0" w:space="0" w:color="auto"/>
                                                                        <w:left w:val="none" w:sz="0" w:space="0" w:color="auto"/>
                                                                        <w:bottom w:val="none" w:sz="0" w:space="0" w:color="auto"/>
                                                                        <w:right w:val="none" w:sz="0" w:space="0" w:color="auto"/>
                                                                      </w:divBdr>
                                                                      <w:divsChild>
                                                                        <w:div w:id="827015677">
                                                                          <w:marLeft w:val="0"/>
                                                                          <w:marRight w:val="0"/>
                                                                          <w:marTop w:val="0"/>
                                                                          <w:marBottom w:val="0"/>
                                                                          <w:divBdr>
                                                                            <w:top w:val="none" w:sz="0" w:space="0" w:color="auto"/>
                                                                            <w:left w:val="none" w:sz="0" w:space="0" w:color="auto"/>
                                                                            <w:bottom w:val="none" w:sz="0" w:space="0" w:color="auto"/>
                                                                            <w:right w:val="none" w:sz="0" w:space="0" w:color="auto"/>
                                                                          </w:divBdr>
                                                                          <w:divsChild>
                                                                            <w:div w:id="1045905277">
                                                                              <w:marLeft w:val="0"/>
                                                                              <w:marRight w:val="0"/>
                                                                              <w:marTop w:val="0"/>
                                                                              <w:marBottom w:val="0"/>
                                                                              <w:divBdr>
                                                                                <w:top w:val="none" w:sz="0" w:space="0" w:color="auto"/>
                                                                                <w:left w:val="none" w:sz="0" w:space="0" w:color="auto"/>
                                                                                <w:bottom w:val="none" w:sz="0" w:space="0" w:color="auto"/>
                                                                                <w:right w:val="none" w:sz="0" w:space="0" w:color="auto"/>
                                                                              </w:divBdr>
                                                                            </w:div>
                                                                            <w:div w:id="1021052019">
                                                                              <w:marLeft w:val="0"/>
                                                                              <w:marRight w:val="0"/>
                                                                              <w:marTop w:val="0"/>
                                                                              <w:marBottom w:val="0"/>
                                                                              <w:divBdr>
                                                                                <w:top w:val="none" w:sz="0" w:space="0" w:color="auto"/>
                                                                                <w:left w:val="none" w:sz="0" w:space="0" w:color="auto"/>
                                                                                <w:bottom w:val="none" w:sz="0" w:space="0" w:color="auto"/>
                                                                                <w:right w:val="none" w:sz="0" w:space="0" w:color="auto"/>
                                                                              </w:divBdr>
                                                                            </w:div>
                                                                            <w:div w:id="731465483">
                                                                              <w:marLeft w:val="0"/>
                                                                              <w:marRight w:val="0"/>
                                                                              <w:marTop w:val="0"/>
                                                                              <w:marBottom w:val="0"/>
                                                                              <w:divBdr>
                                                                                <w:top w:val="none" w:sz="0" w:space="0" w:color="auto"/>
                                                                                <w:left w:val="none" w:sz="0" w:space="0" w:color="auto"/>
                                                                                <w:bottom w:val="none" w:sz="0" w:space="0" w:color="auto"/>
                                                                                <w:right w:val="none" w:sz="0" w:space="0" w:color="auto"/>
                                                                              </w:divBdr>
                                                                            </w:div>
                                                                            <w:div w:id="303313472">
                                                                              <w:marLeft w:val="0"/>
                                                                              <w:marRight w:val="0"/>
                                                                              <w:marTop w:val="0"/>
                                                                              <w:marBottom w:val="0"/>
                                                                              <w:divBdr>
                                                                                <w:top w:val="none" w:sz="0" w:space="0" w:color="auto"/>
                                                                                <w:left w:val="none" w:sz="0" w:space="0" w:color="auto"/>
                                                                                <w:bottom w:val="none" w:sz="0" w:space="0" w:color="auto"/>
                                                                                <w:right w:val="none" w:sz="0" w:space="0" w:color="auto"/>
                                                                              </w:divBdr>
                                                                            </w:div>
                                                                            <w:div w:id="1177966973">
                                                                              <w:marLeft w:val="0"/>
                                                                              <w:marRight w:val="0"/>
                                                                              <w:marTop w:val="0"/>
                                                                              <w:marBottom w:val="0"/>
                                                                              <w:divBdr>
                                                                                <w:top w:val="none" w:sz="0" w:space="0" w:color="auto"/>
                                                                                <w:left w:val="none" w:sz="0" w:space="0" w:color="auto"/>
                                                                                <w:bottom w:val="none" w:sz="0" w:space="0" w:color="auto"/>
                                                                                <w:right w:val="none" w:sz="0" w:space="0" w:color="auto"/>
                                                                              </w:divBdr>
                                                                            </w:div>
                                                                            <w:div w:id="1169909219">
                                                                              <w:marLeft w:val="0"/>
                                                                              <w:marRight w:val="0"/>
                                                                              <w:marTop w:val="0"/>
                                                                              <w:marBottom w:val="0"/>
                                                                              <w:divBdr>
                                                                                <w:top w:val="none" w:sz="0" w:space="0" w:color="auto"/>
                                                                                <w:left w:val="none" w:sz="0" w:space="0" w:color="auto"/>
                                                                                <w:bottom w:val="none" w:sz="0" w:space="0" w:color="auto"/>
                                                                                <w:right w:val="none" w:sz="0" w:space="0" w:color="auto"/>
                                                                              </w:divBdr>
                                                                            </w:div>
                                                                            <w:div w:id="1244140177">
                                                                              <w:marLeft w:val="0"/>
                                                                              <w:marRight w:val="0"/>
                                                                              <w:marTop w:val="0"/>
                                                                              <w:marBottom w:val="0"/>
                                                                              <w:divBdr>
                                                                                <w:top w:val="none" w:sz="0" w:space="0" w:color="auto"/>
                                                                                <w:left w:val="none" w:sz="0" w:space="0" w:color="auto"/>
                                                                                <w:bottom w:val="none" w:sz="0" w:space="0" w:color="auto"/>
                                                                                <w:right w:val="none" w:sz="0" w:space="0" w:color="auto"/>
                                                                              </w:divBdr>
                                                                            </w:div>
                                                                            <w:div w:id="1685862785">
                                                                              <w:marLeft w:val="0"/>
                                                                              <w:marRight w:val="0"/>
                                                                              <w:marTop w:val="0"/>
                                                                              <w:marBottom w:val="0"/>
                                                                              <w:divBdr>
                                                                                <w:top w:val="none" w:sz="0" w:space="0" w:color="auto"/>
                                                                                <w:left w:val="none" w:sz="0" w:space="0" w:color="auto"/>
                                                                                <w:bottom w:val="none" w:sz="0" w:space="0" w:color="auto"/>
                                                                                <w:right w:val="none" w:sz="0" w:space="0" w:color="auto"/>
                                                                              </w:divBdr>
                                                                            </w:div>
                                                                          </w:divsChild>
                                                                        </w:div>
                                                                        <w:div w:id="2032337207">
                                                                          <w:marLeft w:val="0"/>
                                                                          <w:marRight w:val="0"/>
                                                                          <w:marTop w:val="0"/>
                                                                          <w:marBottom w:val="0"/>
                                                                          <w:divBdr>
                                                                            <w:top w:val="none" w:sz="0" w:space="0" w:color="auto"/>
                                                                            <w:left w:val="none" w:sz="0" w:space="0" w:color="auto"/>
                                                                            <w:bottom w:val="none" w:sz="0" w:space="0" w:color="auto"/>
                                                                            <w:right w:val="none" w:sz="0" w:space="0" w:color="auto"/>
                                                                          </w:divBdr>
                                                                          <w:divsChild>
                                                                            <w:div w:id="420374757">
                                                                              <w:marLeft w:val="0"/>
                                                                              <w:marRight w:val="0"/>
                                                                              <w:marTop w:val="0"/>
                                                                              <w:marBottom w:val="0"/>
                                                                              <w:divBdr>
                                                                                <w:top w:val="none" w:sz="0" w:space="0" w:color="auto"/>
                                                                                <w:left w:val="none" w:sz="0" w:space="0" w:color="auto"/>
                                                                                <w:bottom w:val="none" w:sz="0" w:space="0" w:color="auto"/>
                                                                                <w:right w:val="none" w:sz="0" w:space="0" w:color="auto"/>
                                                                              </w:divBdr>
                                                                            </w:div>
                                                                            <w:div w:id="1087768528">
                                                                              <w:marLeft w:val="0"/>
                                                                              <w:marRight w:val="0"/>
                                                                              <w:marTop w:val="0"/>
                                                                              <w:marBottom w:val="0"/>
                                                                              <w:divBdr>
                                                                                <w:top w:val="none" w:sz="0" w:space="0" w:color="auto"/>
                                                                                <w:left w:val="none" w:sz="0" w:space="0" w:color="auto"/>
                                                                                <w:bottom w:val="none" w:sz="0" w:space="0" w:color="auto"/>
                                                                                <w:right w:val="none" w:sz="0" w:space="0" w:color="auto"/>
                                                                              </w:divBdr>
                                                                            </w:div>
                                                                            <w:div w:id="991712706">
                                                                              <w:marLeft w:val="0"/>
                                                                              <w:marRight w:val="0"/>
                                                                              <w:marTop w:val="0"/>
                                                                              <w:marBottom w:val="0"/>
                                                                              <w:divBdr>
                                                                                <w:top w:val="none" w:sz="0" w:space="0" w:color="auto"/>
                                                                                <w:left w:val="none" w:sz="0" w:space="0" w:color="auto"/>
                                                                                <w:bottom w:val="none" w:sz="0" w:space="0" w:color="auto"/>
                                                                                <w:right w:val="none" w:sz="0" w:space="0" w:color="auto"/>
                                                                              </w:divBdr>
                                                                            </w:div>
                                                                            <w:div w:id="435487869">
                                                                              <w:marLeft w:val="0"/>
                                                                              <w:marRight w:val="0"/>
                                                                              <w:marTop w:val="0"/>
                                                                              <w:marBottom w:val="0"/>
                                                                              <w:divBdr>
                                                                                <w:top w:val="none" w:sz="0" w:space="0" w:color="auto"/>
                                                                                <w:left w:val="none" w:sz="0" w:space="0" w:color="auto"/>
                                                                                <w:bottom w:val="none" w:sz="0" w:space="0" w:color="auto"/>
                                                                                <w:right w:val="none" w:sz="0" w:space="0" w:color="auto"/>
                                                                              </w:divBdr>
                                                                            </w:div>
                                                                            <w:div w:id="703097057">
                                                                              <w:marLeft w:val="0"/>
                                                                              <w:marRight w:val="0"/>
                                                                              <w:marTop w:val="0"/>
                                                                              <w:marBottom w:val="0"/>
                                                                              <w:divBdr>
                                                                                <w:top w:val="none" w:sz="0" w:space="0" w:color="auto"/>
                                                                                <w:left w:val="none" w:sz="0" w:space="0" w:color="auto"/>
                                                                                <w:bottom w:val="none" w:sz="0" w:space="0" w:color="auto"/>
                                                                                <w:right w:val="none" w:sz="0" w:space="0" w:color="auto"/>
                                                                              </w:divBdr>
                                                                            </w:div>
                                                                            <w:div w:id="635140241">
                                                                              <w:marLeft w:val="0"/>
                                                                              <w:marRight w:val="0"/>
                                                                              <w:marTop w:val="0"/>
                                                                              <w:marBottom w:val="0"/>
                                                                              <w:divBdr>
                                                                                <w:top w:val="none" w:sz="0" w:space="0" w:color="auto"/>
                                                                                <w:left w:val="none" w:sz="0" w:space="0" w:color="auto"/>
                                                                                <w:bottom w:val="none" w:sz="0" w:space="0" w:color="auto"/>
                                                                                <w:right w:val="none" w:sz="0" w:space="0" w:color="auto"/>
                                                                              </w:divBdr>
                                                                            </w:div>
                                                                            <w:div w:id="2021202305">
                                                                              <w:marLeft w:val="0"/>
                                                                              <w:marRight w:val="0"/>
                                                                              <w:marTop w:val="0"/>
                                                                              <w:marBottom w:val="0"/>
                                                                              <w:divBdr>
                                                                                <w:top w:val="none" w:sz="0" w:space="0" w:color="auto"/>
                                                                                <w:left w:val="none" w:sz="0" w:space="0" w:color="auto"/>
                                                                                <w:bottom w:val="none" w:sz="0" w:space="0" w:color="auto"/>
                                                                                <w:right w:val="none" w:sz="0" w:space="0" w:color="auto"/>
                                                                              </w:divBdr>
                                                                            </w:div>
                                                                          </w:divsChild>
                                                                        </w:div>
                                                                        <w:div w:id="1508207604">
                                                                          <w:marLeft w:val="0"/>
                                                                          <w:marRight w:val="0"/>
                                                                          <w:marTop w:val="0"/>
                                                                          <w:marBottom w:val="0"/>
                                                                          <w:divBdr>
                                                                            <w:top w:val="none" w:sz="0" w:space="0" w:color="auto"/>
                                                                            <w:left w:val="none" w:sz="0" w:space="0" w:color="auto"/>
                                                                            <w:bottom w:val="none" w:sz="0" w:space="0" w:color="auto"/>
                                                                            <w:right w:val="none" w:sz="0" w:space="0" w:color="auto"/>
                                                                          </w:divBdr>
                                                                          <w:divsChild>
                                                                            <w:div w:id="403913123">
                                                                              <w:marLeft w:val="0"/>
                                                                              <w:marRight w:val="0"/>
                                                                              <w:marTop w:val="0"/>
                                                                              <w:marBottom w:val="0"/>
                                                                              <w:divBdr>
                                                                                <w:top w:val="none" w:sz="0" w:space="0" w:color="auto"/>
                                                                                <w:left w:val="none" w:sz="0" w:space="0" w:color="auto"/>
                                                                                <w:bottom w:val="none" w:sz="0" w:space="0" w:color="auto"/>
                                                                                <w:right w:val="none" w:sz="0" w:space="0" w:color="auto"/>
                                                                              </w:divBdr>
                                                                            </w:div>
                                                                            <w:div w:id="1127746127">
                                                                              <w:marLeft w:val="0"/>
                                                                              <w:marRight w:val="0"/>
                                                                              <w:marTop w:val="0"/>
                                                                              <w:marBottom w:val="0"/>
                                                                              <w:divBdr>
                                                                                <w:top w:val="none" w:sz="0" w:space="0" w:color="auto"/>
                                                                                <w:left w:val="none" w:sz="0" w:space="0" w:color="auto"/>
                                                                                <w:bottom w:val="none" w:sz="0" w:space="0" w:color="auto"/>
                                                                                <w:right w:val="none" w:sz="0" w:space="0" w:color="auto"/>
                                                                              </w:divBdr>
                                                                            </w:div>
                                                                            <w:div w:id="2107458779">
                                                                              <w:marLeft w:val="0"/>
                                                                              <w:marRight w:val="0"/>
                                                                              <w:marTop w:val="0"/>
                                                                              <w:marBottom w:val="0"/>
                                                                              <w:divBdr>
                                                                                <w:top w:val="none" w:sz="0" w:space="0" w:color="auto"/>
                                                                                <w:left w:val="none" w:sz="0" w:space="0" w:color="auto"/>
                                                                                <w:bottom w:val="none" w:sz="0" w:space="0" w:color="auto"/>
                                                                                <w:right w:val="none" w:sz="0" w:space="0" w:color="auto"/>
                                                                              </w:divBdr>
                                                                            </w:div>
                                                                            <w:div w:id="372847985">
                                                                              <w:marLeft w:val="0"/>
                                                                              <w:marRight w:val="0"/>
                                                                              <w:marTop w:val="0"/>
                                                                              <w:marBottom w:val="0"/>
                                                                              <w:divBdr>
                                                                                <w:top w:val="none" w:sz="0" w:space="0" w:color="auto"/>
                                                                                <w:left w:val="none" w:sz="0" w:space="0" w:color="auto"/>
                                                                                <w:bottom w:val="none" w:sz="0" w:space="0" w:color="auto"/>
                                                                                <w:right w:val="none" w:sz="0" w:space="0" w:color="auto"/>
                                                                              </w:divBdr>
                                                                            </w:div>
                                                                            <w:div w:id="1413624522">
                                                                              <w:marLeft w:val="0"/>
                                                                              <w:marRight w:val="0"/>
                                                                              <w:marTop w:val="0"/>
                                                                              <w:marBottom w:val="0"/>
                                                                              <w:divBdr>
                                                                                <w:top w:val="none" w:sz="0" w:space="0" w:color="auto"/>
                                                                                <w:left w:val="none" w:sz="0" w:space="0" w:color="auto"/>
                                                                                <w:bottom w:val="none" w:sz="0" w:space="0" w:color="auto"/>
                                                                                <w:right w:val="none" w:sz="0" w:space="0" w:color="auto"/>
                                                                              </w:divBdr>
                                                                            </w:div>
                                                                            <w:div w:id="1988508011">
                                                                              <w:marLeft w:val="0"/>
                                                                              <w:marRight w:val="0"/>
                                                                              <w:marTop w:val="0"/>
                                                                              <w:marBottom w:val="0"/>
                                                                              <w:divBdr>
                                                                                <w:top w:val="none" w:sz="0" w:space="0" w:color="auto"/>
                                                                                <w:left w:val="none" w:sz="0" w:space="0" w:color="auto"/>
                                                                                <w:bottom w:val="none" w:sz="0" w:space="0" w:color="auto"/>
                                                                                <w:right w:val="none" w:sz="0" w:space="0" w:color="auto"/>
                                                                              </w:divBdr>
                                                                            </w:div>
                                                                            <w:div w:id="1199317280">
                                                                              <w:marLeft w:val="0"/>
                                                                              <w:marRight w:val="0"/>
                                                                              <w:marTop w:val="0"/>
                                                                              <w:marBottom w:val="0"/>
                                                                              <w:divBdr>
                                                                                <w:top w:val="none" w:sz="0" w:space="0" w:color="auto"/>
                                                                                <w:left w:val="none" w:sz="0" w:space="0" w:color="auto"/>
                                                                                <w:bottom w:val="none" w:sz="0" w:space="0" w:color="auto"/>
                                                                                <w:right w:val="none" w:sz="0" w:space="0" w:color="auto"/>
                                                                              </w:divBdr>
                                                                            </w:div>
                                                                          </w:divsChild>
                                                                        </w:div>
                                                                        <w:div w:id="1545289162">
                                                                          <w:marLeft w:val="0"/>
                                                                          <w:marRight w:val="0"/>
                                                                          <w:marTop w:val="0"/>
                                                                          <w:marBottom w:val="0"/>
                                                                          <w:divBdr>
                                                                            <w:top w:val="none" w:sz="0" w:space="0" w:color="auto"/>
                                                                            <w:left w:val="none" w:sz="0" w:space="0" w:color="auto"/>
                                                                            <w:bottom w:val="none" w:sz="0" w:space="0" w:color="auto"/>
                                                                            <w:right w:val="none" w:sz="0" w:space="0" w:color="auto"/>
                                                                          </w:divBdr>
                                                                          <w:divsChild>
                                                                            <w:div w:id="394009000">
                                                                              <w:marLeft w:val="0"/>
                                                                              <w:marRight w:val="0"/>
                                                                              <w:marTop w:val="0"/>
                                                                              <w:marBottom w:val="0"/>
                                                                              <w:divBdr>
                                                                                <w:top w:val="none" w:sz="0" w:space="0" w:color="auto"/>
                                                                                <w:left w:val="none" w:sz="0" w:space="0" w:color="auto"/>
                                                                                <w:bottom w:val="none" w:sz="0" w:space="0" w:color="auto"/>
                                                                                <w:right w:val="none" w:sz="0" w:space="0" w:color="auto"/>
                                                                              </w:divBdr>
                                                                            </w:div>
                                                                            <w:div w:id="1448041270">
                                                                              <w:marLeft w:val="0"/>
                                                                              <w:marRight w:val="0"/>
                                                                              <w:marTop w:val="0"/>
                                                                              <w:marBottom w:val="0"/>
                                                                              <w:divBdr>
                                                                                <w:top w:val="none" w:sz="0" w:space="0" w:color="auto"/>
                                                                                <w:left w:val="none" w:sz="0" w:space="0" w:color="auto"/>
                                                                                <w:bottom w:val="none" w:sz="0" w:space="0" w:color="auto"/>
                                                                                <w:right w:val="none" w:sz="0" w:space="0" w:color="auto"/>
                                                                              </w:divBdr>
                                                                            </w:div>
                                                                            <w:div w:id="1203665051">
                                                                              <w:marLeft w:val="0"/>
                                                                              <w:marRight w:val="0"/>
                                                                              <w:marTop w:val="0"/>
                                                                              <w:marBottom w:val="0"/>
                                                                              <w:divBdr>
                                                                                <w:top w:val="none" w:sz="0" w:space="0" w:color="auto"/>
                                                                                <w:left w:val="none" w:sz="0" w:space="0" w:color="auto"/>
                                                                                <w:bottom w:val="none" w:sz="0" w:space="0" w:color="auto"/>
                                                                                <w:right w:val="none" w:sz="0" w:space="0" w:color="auto"/>
                                                                              </w:divBdr>
                                                                            </w:div>
                                                                            <w:div w:id="277028091">
                                                                              <w:marLeft w:val="0"/>
                                                                              <w:marRight w:val="0"/>
                                                                              <w:marTop w:val="0"/>
                                                                              <w:marBottom w:val="0"/>
                                                                              <w:divBdr>
                                                                                <w:top w:val="none" w:sz="0" w:space="0" w:color="auto"/>
                                                                                <w:left w:val="none" w:sz="0" w:space="0" w:color="auto"/>
                                                                                <w:bottom w:val="none" w:sz="0" w:space="0" w:color="auto"/>
                                                                                <w:right w:val="none" w:sz="0" w:space="0" w:color="auto"/>
                                                                              </w:divBdr>
                                                                            </w:div>
                                                                            <w:div w:id="1534536735">
                                                                              <w:marLeft w:val="0"/>
                                                                              <w:marRight w:val="0"/>
                                                                              <w:marTop w:val="0"/>
                                                                              <w:marBottom w:val="0"/>
                                                                              <w:divBdr>
                                                                                <w:top w:val="none" w:sz="0" w:space="0" w:color="auto"/>
                                                                                <w:left w:val="none" w:sz="0" w:space="0" w:color="auto"/>
                                                                                <w:bottom w:val="none" w:sz="0" w:space="0" w:color="auto"/>
                                                                                <w:right w:val="none" w:sz="0" w:space="0" w:color="auto"/>
                                                                              </w:divBdr>
                                                                            </w:div>
                                                                            <w:div w:id="1063328618">
                                                                              <w:marLeft w:val="0"/>
                                                                              <w:marRight w:val="0"/>
                                                                              <w:marTop w:val="0"/>
                                                                              <w:marBottom w:val="0"/>
                                                                              <w:divBdr>
                                                                                <w:top w:val="none" w:sz="0" w:space="0" w:color="auto"/>
                                                                                <w:left w:val="none" w:sz="0" w:space="0" w:color="auto"/>
                                                                                <w:bottom w:val="none" w:sz="0" w:space="0" w:color="auto"/>
                                                                                <w:right w:val="none" w:sz="0" w:space="0" w:color="auto"/>
                                                                              </w:divBdr>
                                                                            </w:div>
                                                                            <w:div w:id="1397707154">
                                                                              <w:marLeft w:val="0"/>
                                                                              <w:marRight w:val="0"/>
                                                                              <w:marTop w:val="0"/>
                                                                              <w:marBottom w:val="0"/>
                                                                              <w:divBdr>
                                                                                <w:top w:val="none" w:sz="0" w:space="0" w:color="auto"/>
                                                                                <w:left w:val="none" w:sz="0" w:space="0" w:color="auto"/>
                                                                                <w:bottom w:val="none" w:sz="0" w:space="0" w:color="auto"/>
                                                                                <w:right w:val="none" w:sz="0" w:space="0" w:color="auto"/>
                                                                              </w:divBdr>
                                                                            </w:div>
                                                                          </w:divsChild>
                                                                        </w:div>
                                                                        <w:div w:id="419720571">
                                                                          <w:marLeft w:val="0"/>
                                                                          <w:marRight w:val="0"/>
                                                                          <w:marTop w:val="0"/>
                                                                          <w:marBottom w:val="0"/>
                                                                          <w:divBdr>
                                                                            <w:top w:val="none" w:sz="0" w:space="0" w:color="auto"/>
                                                                            <w:left w:val="none" w:sz="0" w:space="0" w:color="auto"/>
                                                                            <w:bottom w:val="none" w:sz="0" w:space="0" w:color="auto"/>
                                                                            <w:right w:val="none" w:sz="0" w:space="0" w:color="auto"/>
                                                                          </w:divBdr>
                                                                          <w:divsChild>
                                                                            <w:div w:id="6949433">
                                                                              <w:marLeft w:val="0"/>
                                                                              <w:marRight w:val="0"/>
                                                                              <w:marTop w:val="0"/>
                                                                              <w:marBottom w:val="0"/>
                                                                              <w:divBdr>
                                                                                <w:top w:val="none" w:sz="0" w:space="0" w:color="auto"/>
                                                                                <w:left w:val="none" w:sz="0" w:space="0" w:color="auto"/>
                                                                                <w:bottom w:val="none" w:sz="0" w:space="0" w:color="auto"/>
                                                                                <w:right w:val="none" w:sz="0" w:space="0" w:color="auto"/>
                                                                              </w:divBdr>
                                                                            </w:div>
                                                                            <w:div w:id="1198272558">
                                                                              <w:marLeft w:val="0"/>
                                                                              <w:marRight w:val="0"/>
                                                                              <w:marTop w:val="0"/>
                                                                              <w:marBottom w:val="0"/>
                                                                              <w:divBdr>
                                                                                <w:top w:val="none" w:sz="0" w:space="0" w:color="auto"/>
                                                                                <w:left w:val="none" w:sz="0" w:space="0" w:color="auto"/>
                                                                                <w:bottom w:val="none" w:sz="0" w:space="0" w:color="auto"/>
                                                                                <w:right w:val="none" w:sz="0" w:space="0" w:color="auto"/>
                                                                              </w:divBdr>
                                                                            </w:div>
                                                                            <w:div w:id="2041276873">
                                                                              <w:marLeft w:val="0"/>
                                                                              <w:marRight w:val="0"/>
                                                                              <w:marTop w:val="0"/>
                                                                              <w:marBottom w:val="0"/>
                                                                              <w:divBdr>
                                                                                <w:top w:val="none" w:sz="0" w:space="0" w:color="auto"/>
                                                                                <w:left w:val="none" w:sz="0" w:space="0" w:color="auto"/>
                                                                                <w:bottom w:val="none" w:sz="0" w:space="0" w:color="auto"/>
                                                                                <w:right w:val="none" w:sz="0" w:space="0" w:color="auto"/>
                                                                              </w:divBdr>
                                                                            </w:div>
                                                                            <w:div w:id="1930657381">
                                                                              <w:marLeft w:val="0"/>
                                                                              <w:marRight w:val="0"/>
                                                                              <w:marTop w:val="0"/>
                                                                              <w:marBottom w:val="0"/>
                                                                              <w:divBdr>
                                                                                <w:top w:val="none" w:sz="0" w:space="0" w:color="auto"/>
                                                                                <w:left w:val="none" w:sz="0" w:space="0" w:color="auto"/>
                                                                                <w:bottom w:val="none" w:sz="0" w:space="0" w:color="auto"/>
                                                                                <w:right w:val="none" w:sz="0" w:space="0" w:color="auto"/>
                                                                              </w:divBdr>
                                                                            </w:div>
                                                                            <w:div w:id="67071771">
                                                                              <w:marLeft w:val="0"/>
                                                                              <w:marRight w:val="0"/>
                                                                              <w:marTop w:val="0"/>
                                                                              <w:marBottom w:val="0"/>
                                                                              <w:divBdr>
                                                                                <w:top w:val="none" w:sz="0" w:space="0" w:color="auto"/>
                                                                                <w:left w:val="none" w:sz="0" w:space="0" w:color="auto"/>
                                                                                <w:bottom w:val="none" w:sz="0" w:space="0" w:color="auto"/>
                                                                                <w:right w:val="none" w:sz="0" w:space="0" w:color="auto"/>
                                                                              </w:divBdr>
                                                                            </w:div>
                                                                            <w:div w:id="2131119432">
                                                                              <w:marLeft w:val="0"/>
                                                                              <w:marRight w:val="0"/>
                                                                              <w:marTop w:val="0"/>
                                                                              <w:marBottom w:val="0"/>
                                                                              <w:divBdr>
                                                                                <w:top w:val="none" w:sz="0" w:space="0" w:color="auto"/>
                                                                                <w:left w:val="none" w:sz="0" w:space="0" w:color="auto"/>
                                                                                <w:bottom w:val="none" w:sz="0" w:space="0" w:color="auto"/>
                                                                                <w:right w:val="none" w:sz="0" w:space="0" w:color="auto"/>
                                                                              </w:divBdr>
                                                                            </w:div>
                                                                            <w:div w:id="1661419919">
                                                                              <w:marLeft w:val="0"/>
                                                                              <w:marRight w:val="0"/>
                                                                              <w:marTop w:val="0"/>
                                                                              <w:marBottom w:val="0"/>
                                                                              <w:divBdr>
                                                                                <w:top w:val="none" w:sz="0" w:space="0" w:color="auto"/>
                                                                                <w:left w:val="none" w:sz="0" w:space="0" w:color="auto"/>
                                                                                <w:bottom w:val="none" w:sz="0" w:space="0" w:color="auto"/>
                                                                                <w:right w:val="none" w:sz="0" w:space="0" w:color="auto"/>
                                                                              </w:divBdr>
                                                                            </w:div>
                                                                          </w:divsChild>
                                                                        </w:div>
                                                                        <w:div w:id="1976717207">
                                                                          <w:marLeft w:val="0"/>
                                                                          <w:marRight w:val="0"/>
                                                                          <w:marTop w:val="0"/>
                                                                          <w:marBottom w:val="0"/>
                                                                          <w:divBdr>
                                                                            <w:top w:val="none" w:sz="0" w:space="0" w:color="auto"/>
                                                                            <w:left w:val="none" w:sz="0" w:space="0" w:color="auto"/>
                                                                            <w:bottom w:val="none" w:sz="0" w:space="0" w:color="auto"/>
                                                                            <w:right w:val="none" w:sz="0" w:space="0" w:color="auto"/>
                                                                          </w:divBdr>
                                                                          <w:divsChild>
                                                                            <w:div w:id="874006848">
                                                                              <w:marLeft w:val="0"/>
                                                                              <w:marRight w:val="0"/>
                                                                              <w:marTop w:val="0"/>
                                                                              <w:marBottom w:val="0"/>
                                                                              <w:divBdr>
                                                                                <w:top w:val="none" w:sz="0" w:space="0" w:color="auto"/>
                                                                                <w:left w:val="none" w:sz="0" w:space="0" w:color="auto"/>
                                                                                <w:bottom w:val="none" w:sz="0" w:space="0" w:color="auto"/>
                                                                                <w:right w:val="none" w:sz="0" w:space="0" w:color="auto"/>
                                                                              </w:divBdr>
                                                                            </w:div>
                                                                            <w:div w:id="968822502">
                                                                              <w:marLeft w:val="0"/>
                                                                              <w:marRight w:val="0"/>
                                                                              <w:marTop w:val="0"/>
                                                                              <w:marBottom w:val="0"/>
                                                                              <w:divBdr>
                                                                                <w:top w:val="none" w:sz="0" w:space="0" w:color="auto"/>
                                                                                <w:left w:val="none" w:sz="0" w:space="0" w:color="auto"/>
                                                                                <w:bottom w:val="none" w:sz="0" w:space="0" w:color="auto"/>
                                                                                <w:right w:val="none" w:sz="0" w:space="0" w:color="auto"/>
                                                                              </w:divBdr>
                                                                            </w:div>
                                                                            <w:div w:id="584267878">
                                                                              <w:marLeft w:val="0"/>
                                                                              <w:marRight w:val="0"/>
                                                                              <w:marTop w:val="0"/>
                                                                              <w:marBottom w:val="0"/>
                                                                              <w:divBdr>
                                                                                <w:top w:val="none" w:sz="0" w:space="0" w:color="auto"/>
                                                                                <w:left w:val="none" w:sz="0" w:space="0" w:color="auto"/>
                                                                                <w:bottom w:val="none" w:sz="0" w:space="0" w:color="auto"/>
                                                                                <w:right w:val="none" w:sz="0" w:space="0" w:color="auto"/>
                                                                              </w:divBdr>
                                                                            </w:div>
                                                                            <w:div w:id="1207836589">
                                                                              <w:marLeft w:val="0"/>
                                                                              <w:marRight w:val="0"/>
                                                                              <w:marTop w:val="0"/>
                                                                              <w:marBottom w:val="0"/>
                                                                              <w:divBdr>
                                                                                <w:top w:val="none" w:sz="0" w:space="0" w:color="auto"/>
                                                                                <w:left w:val="none" w:sz="0" w:space="0" w:color="auto"/>
                                                                                <w:bottom w:val="none" w:sz="0" w:space="0" w:color="auto"/>
                                                                                <w:right w:val="none" w:sz="0" w:space="0" w:color="auto"/>
                                                                              </w:divBdr>
                                                                            </w:div>
                                                                            <w:div w:id="1368330230">
                                                                              <w:marLeft w:val="0"/>
                                                                              <w:marRight w:val="0"/>
                                                                              <w:marTop w:val="0"/>
                                                                              <w:marBottom w:val="0"/>
                                                                              <w:divBdr>
                                                                                <w:top w:val="none" w:sz="0" w:space="0" w:color="auto"/>
                                                                                <w:left w:val="none" w:sz="0" w:space="0" w:color="auto"/>
                                                                                <w:bottom w:val="none" w:sz="0" w:space="0" w:color="auto"/>
                                                                                <w:right w:val="none" w:sz="0" w:space="0" w:color="auto"/>
                                                                              </w:divBdr>
                                                                            </w:div>
                                                                            <w:div w:id="1800758044">
                                                                              <w:marLeft w:val="0"/>
                                                                              <w:marRight w:val="0"/>
                                                                              <w:marTop w:val="0"/>
                                                                              <w:marBottom w:val="0"/>
                                                                              <w:divBdr>
                                                                                <w:top w:val="none" w:sz="0" w:space="0" w:color="auto"/>
                                                                                <w:left w:val="none" w:sz="0" w:space="0" w:color="auto"/>
                                                                                <w:bottom w:val="none" w:sz="0" w:space="0" w:color="auto"/>
                                                                                <w:right w:val="none" w:sz="0" w:space="0" w:color="auto"/>
                                                                              </w:divBdr>
                                                                            </w:div>
                                                                            <w:div w:id="1609198803">
                                                                              <w:marLeft w:val="0"/>
                                                                              <w:marRight w:val="0"/>
                                                                              <w:marTop w:val="0"/>
                                                                              <w:marBottom w:val="0"/>
                                                                              <w:divBdr>
                                                                                <w:top w:val="none" w:sz="0" w:space="0" w:color="auto"/>
                                                                                <w:left w:val="none" w:sz="0" w:space="0" w:color="auto"/>
                                                                                <w:bottom w:val="none" w:sz="0" w:space="0" w:color="auto"/>
                                                                                <w:right w:val="none" w:sz="0" w:space="0" w:color="auto"/>
                                                                              </w:divBdr>
                                                                            </w:div>
                                                                          </w:divsChild>
                                                                        </w:div>
                                                                        <w:div w:id="765343524">
                                                                          <w:marLeft w:val="0"/>
                                                                          <w:marRight w:val="0"/>
                                                                          <w:marTop w:val="0"/>
                                                                          <w:marBottom w:val="0"/>
                                                                          <w:divBdr>
                                                                            <w:top w:val="none" w:sz="0" w:space="0" w:color="auto"/>
                                                                            <w:left w:val="none" w:sz="0" w:space="0" w:color="auto"/>
                                                                            <w:bottom w:val="none" w:sz="0" w:space="0" w:color="auto"/>
                                                                            <w:right w:val="none" w:sz="0" w:space="0" w:color="auto"/>
                                                                          </w:divBdr>
                                                                          <w:divsChild>
                                                                            <w:div w:id="1646739123">
                                                                              <w:marLeft w:val="0"/>
                                                                              <w:marRight w:val="0"/>
                                                                              <w:marTop w:val="0"/>
                                                                              <w:marBottom w:val="0"/>
                                                                              <w:divBdr>
                                                                                <w:top w:val="none" w:sz="0" w:space="0" w:color="auto"/>
                                                                                <w:left w:val="none" w:sz="0" w:space="0" w:color="auto"/>
                                                                                <w:bottom w:val="none" w:sz="0" w:space="0" w:color="auto"/>
                                                                                <w:right w:val="none" w:sz="0" w:space="0" w:color="auto"/>
                                                                              </w:divBdr>
                                                                            </w:div>
                                                                            <w:div w:id="2115662042">
                                                                              <w:marLeft w:val="0"/>
                                                                              <w:marRight w:val="0"/>
                                                                              <w:marTop w:val="0"/>
                                                                              <w:marBottom w:val="0"/>
                                                                              <w:divBdr>
                                                                                <w:top w:val="none" w:sz="0" w:space="0" w:color="auto"/>
                                                                                <w:left w:val="none" w:sz="0" w:space="0" w:color="auto"/>
                                                                                <w:bottom w:val="none" w:sz="0" w:space="0" w:color="auto"/>
                                                                                <w:right w:val="none" w:sz="0" w:space="0" w:color="auto"/>
                                                                              </w:divBdr>
                                                                            </w:div>
                                                                            <w:div w:id="2018073185">
                                                                              <w:marLeft w:val="0"/>
                                                                              <w:marRight w:val="0"/>
                                                                              <w:marTop w:val="0"/>
                                                                              <w:marBottom w:val="0"/>
                                                                              <w:divBdr>
                                                                                <w:top w:val="none" w:sz="0" w:space="0" w:color="auto"/>
                                                                                <w:left w:val="none" w:sz="0" w:space="0" w:color="auto"/>
                                                                                <w:bottom w:val="none" w:sz="0" w:space="0" w:color="auto"/>
                                                                                <w:right w:val="none" w:sz="0" w:space="0" w:color="auto"/>
                                                                              </w:divBdr>
                                                                            </w:div>
                                                                            <w:div w:id="1562017256">
                                                                              <w:marLeft w:val="0"/>
                                                                              <w:marRight w:val="0"/>
                                                                              <w:marTop w:val="0"/>
                                                                              <w:marBottom w:val="0"/>
                                                                              <w:divBdr>
                                                                                <w:top w:val="none" w:sz="0" w:space="0" w:color="auto"/>
                                                                                <w:left w:val="none" w:sz="0" w:space="0" w:color="auto"/>
                                                                                <w:bottom w:val="none" w:sz="0" w:space="0" w:color="auto"/>
                                                                                <w:right w:val="none" w:sz="0" w:space="0" w:color="auto"/>
                                                                              </w:divBdr>
                                                                            </w:div>
                                                                            <w:div w:id="1290091560">
                                                                              <w:marLeft w:val="0"/>
                                                                              <w:marRight w:val="0"/>
                                                                              <w:marTop w:val="0"/>
                                                                              <w:marBottom w:val="0"/>
                                                                              <w:divBdr>
                                                                                <w:top w:val="none" w:sz="0" w:space="0" w:color="auto"/>
                                                                                <w:left w:val="none" w:sz="0" w:space="0" w:color="auto"/>
                                                                                <w:bottom w:val="none" w:sz="0" w:space="0" w:color="auto"/>
                                                                                <w:right w:val="none" w:sz="0" w:space="0" w:color="auto"/>
                                                                              </w:divBdr>
                                                                            </w:div>
                                                                            <w:div w:id="1746028141">
                                                                              <w:marLeft w:val="0"/>
                                                                              <w:marRight w:val="0"/>
                                                                              <w:marTop w:val="0"/>
                                                                              <w:marBottom w:val="0"/>
                                                                              <w:divBdr>
                                                                                <w:top w:val="none" w:sz="0" w:space="0" w:color="auto"/>
                                                                                <w:left w:val="none" w:sz="0" w:space="0" w:color="auto"/>
                                                                                <w:bottom w:val="none" w:sz="0" w:space="0" w:color="auto"/>
                                                                                <w:right w:val="none" w:sz="0" w:space="0" w:color="auto"/>
                                                                              </w:divBdr>
                                                                            </w:div>
                                                                            <w:div w:id="1479573097">
                                                                              <w:marLeft w:val="0"/>
                                                                              <w:marRight w:val="0"/>
                                                                              <w:marTop w:val="0"/>
                                                                              <w:marBottom w:val="0"/>
                                                                              <w:divBdr>
                                                                                <w:top w:val="none" w:sz="0" w:space="0" w:color="auto"/>
                                                                                <w:left w:val="none" w:sz="0" w:space="0" w:color="auto"/>
                                                                                <w:bottom w:val="none" w:sz="0" w:space="0" w:color="auto"/>
                                                                                <w:right w:val="none" w:sz="0" w:space="0" w:color="auto"/>
                                                                              </w:divBdr>
                                                                            </w:div>
                                                                          </w:divsChild>
                                                                        </w:div>
                                                                        <w:div w:id="449478164">
                                                                          <w:marLeft w:val="0"/>
                                                                          <w:marRight w:val="0"/>
                                                                          <w:marTop w:val="0"/>
                                                                          <w:marBottom w:val="0"/>
                                                                          <w:divBdr>
                                                                            <w:top w:val="none" w:sz="0" w:space="0" w:color="auto"/>
                                                                            <w:left w:val="none" w:sz="0" w:space="0" w:color="auto"/>
                                                                            <w:bottom w:val="none" w:sz="0" w:space="0" w:color="auto"/>
                                                                            <w:right w:val="none" w:sz="0" w:space="0" w:color="auto"/>
                                                                          </w:divBdr>
                                                                          <w:divsChild>
                                                                            <w:div w:id="2019118563">
                                                                              <w:marLeft w:val="0"/>
                                                                              <w:marRight w:val="0"/>
                                                                              <w:marTop w:val="0"/>
                                                                              <w:marBottom w:val="0"/>
                                                                              <w:divBdr>
                                                                                <w:top w:val="none" w:sz="0" w:space="0" w:color="auto"/>
                                                                                <w:left w:val="none" w:sz="0" w:space="0" w:color="auto"/>
                                                                                <w:bottom w:val="none" w:sz="0" w:space="0" w:color="auto"/>
                                                                                <w:right w:val="none" w:sz="0" w:space="0" w:color="auto"/>
                                                                              </w:divBdr>
                                                                            </w:div>
                                                                            <w:div w:id="774522588">
                                                                              <w:marLeft w:val="0"/>
                                                                              <w:marRight w:val="0"/>
                                                                              <w:marTop w:val="0"/>
                                                                              <w:marBottom w:val="0"/>
                                                                              <w:divBdr>
                                                                                <w:top w:val="none" w:sz="0" w:space="0" w:color="auto"/>
                                                                                <w:left w:val="none" w:sz="0" w:space="0" w:color="auto"/>
                                                                                <w:bottom w:val="none" w:sz="0" w:space="0" w:color="auto"/>
                                                                                <w:right w:val="none" w:sz="0" w:space="0" w:color="auto"/>
                                                                              </w:divBdr>
                                                                            </w:div>
                                                                            <w:div w:id="4987771">
                                                                              <w:marLeft w:val="0"/>
                                                                              <w:marRight w:val="0"/>
                                                                              <w:marTop w:val="0"/>
                                                                              <w:marBottom w:val="0"/>
                                                                              <w:divBdr>
                                                                                <w:top w:val="none" w:sz="0" w:space="0" w:color="auto"/>
                                                                                <w:left w:val="none" w:sz="0" w:space="0" w:color="auto"/>
                                                                                <w:bottom w:val="none" w:sz="0" w:space="0" w:color="auto"/>
                                                                                <w:right w:val="none" w:sz="0" w:space="0" w:color="auto"/>
                                                                              </w:divBdr>
                                                                            </w:div>
                                                                            <w:div w:id="1111171208">
                                                                              <w:marLeft w:val="0"/>
                                                                              <w:marRight w:val="0"/>
                                                                              <w:marTop w:val="0"/>
                                                                              <w:marBottom w:val="0"/>
                                                                              <w:divBdr>
                                                                                <w:top w:val="none" w:sz="0" w:space="0" w:color="auto"/>
                                                                                <w:left w:val="none" w:sz="0" w:space="0" w:color="auto"/>
                                                                                <w:bottom w:val="none" w:sz="0" w:space="0" w:color="auto"/>
                                                                                <w:right w:val="none" w:sz="0" w:space="0" w:color="auto"/>
                                                                              </w:divBdr>
                                                                            </w:div>
                                                                            <w:div w:id="500924342">
                                                                              <w:marLeft w:val="0"/>
                                                                              <w:marRight w:val="0"/>
                                                                              <w:marTop w:val="0"/>
                                                                              <w:marBottom w:val="0"/>
                                                                              <w:divBdr>
                                                                                <w:top w:val="none" w:sz="0" w:space="0" w:color="auto"/>
                                                                                <w:left w:val="none" w:sz="0" w:space="0" w:color="auto"/>
                                                                                <w:bottom w:val="none" w:sz="0" w:space="0" w:color="auto"/>
                                                                                <w:right w:val="none" w:sz="0" w:space="0" w:color="auto"/>
                                                                              </w:divBdr>
                                                                            </w:div>
                                                                            <w:div w:id="232158292">
                                                                              <w:marLeft w:val="0"/>
                                                                              <w:marRight w:val="0"/>
                                                                              <w:marTop w:val="0"/>
                                                                              <w:marBottom w:val="0"/>
                                                                              <w:divBdr>
                                                                                <w:top w:val="none" w:sz="0" w:space="0" w:color="auto"/>
                                                                                <w:left w:val="none" w:sz="0" w:space="0" w:color="auto"/>
                                                                                <w:bottom w:val="none" w:sz="0" w:space="0" w:color="auto"/>
                                                                                <w:right w:val="none" w:sz="0" w:space="0" w:color="auto"/>
                                                                              </w:divBdr>
                                                                            </w:div>
                                                                            <w:div w:id="1995907205">
                                                                              <w:marLeft w:val="0"/>
                                                                              <w:marRight w:val="0"/>
                                                                              <w:marTop w:val="0"/>
                                                                              <w:marBottom w:val="0"/>
                                                                              <w:divBdr>
                                                                                <w:top w:val="none" w:sz="0" w:space="0" w:color="auto"/>
                                                                                <w:left w:val="none" w:sz="0" w:space="0" w:color="auto"/>
                                                                                <w:bottom w:val="none" w:sz="0" w:space="0" w:color="auto"/>
                                                                                <w:right w:val="none" w:sz="0" w:space="0" w:color="auto"/>
                                                                              </w:divBdr>
                                                                            </w:div>
                                                                          </w:divsChild>
                                                                        </w:div>
                                                                        <w:div w:id="1238399318">
                                                                          <w:marLeft w:val="0"/>
                                                                          <w:marRight w:val="0"/>
                                                                          <w:marTop w:val="0"/>
                                                                          <w:marBottom w:val="0"/>
                                                                          <w:divBdr>
                                                                            <w:top w:val="none" w:sz="0" w:space="0" w:color="auto"/>
                                                                            <w:left w:val="none" w:sz="0" w:space="0" w:color="auto"/>
                                                                            <w:bottom w:val="none" w:sz="0" w:space="0" w:color="auto"/>
                                                                            <w:right w:val="none" w:sz="0" w:space="0" w:color="auto"/>
                                                                          </w:divBdr>
                                                                          <w:divsChild>
                                                                            <w:div w:id="1978679811">
                                                                              <w:marLeft w:val="0"/>
                                                                              <w:marRight w:val="0"/>
                                                                              <w:marTop w:val="0"/>
                                                                              <w:marBottom w:val="0"/>
                                                                              <w:divBdr>
                                                                                <w:top w:val="none" w:sz="0" w:space="0" w:color="auto"/>
                                                                                <w:left w:val="none" w:sz="0" w:space="0" w:color="auto"/>
                                                                                <w:bottom w:val="none" w:sz="0" w:space="0" w:color="auto"/>
                                                                                <w:right w:val="none" w:sz="0" w:space="0" w:color="auto"/>
                                                                              </w:divBdr>
                                                                            </w:div>
                                                                            <w:div w:id="377705350">
                                                                              <w:marLeft w:val="0"/>
                                                                              <w:marRight w:val="0"/>
                                                                              <w:marTop w:val="0"/>
                                                                              <w:marBottom w:val="0"/>
                                                                              <w:divBdr>
                                                                                <w:top w:val="none" w:sz="0" w:space="0" w:color="auto"/>
                                                                                <w:left w:val="none" w:sz="0" w:space="0" w:color="auto"/>
                                                                                <w:bottom w:val="none" w:sz="0" w:space="0" w:color="auto"/>
                                                                                <w:right w:val="none" w:sz="0" w:space="0" w:color="auto"/>
                                                                              </w:divBdr>
                                                                            </w:div>
                                                                            <w:div w:id="1330598910">
                                                                              <w:marLeft w:val="0"/>
                                                                              <w:marRight w:val="0"/>
                                                                              <w:marTop w:val="0"/>
                                                                              <w:marBottom w:val="0"/>
                                                                              <w:divBdr>
                                                                                <w:top w:val="none" w:sz="0" w:space="0" w:color="auto"/>
                                                                                <w:left w:val="none" w:sz="0" w:space="0" w:color="auto"/>
                                                                                <w:bottom w:val="none" w:sz="0" w:space="0" w:color="auto"/>
                                                                                <w:right w:val="none" w:sz="0" w:space="0" w:color="auto"/>
                                                                              </w:divBdr>
                                                                            </w:div>
                                                                            <w:div w:id="1302927306">
                                                                              <w:marLeft w:val="0"/>
                                                                              <w:marRight w:val="0"/>
                                                                              <w:marTop w:val="0"/>
                                                                              <w:marBottom w:val="0"/>
                                                                              <w:divBdr>
                                                                                <w:top w:val="none" w:sz="0" w:space="0" w:color="auto"/>
                                                                                <w:left w:val="none" w:sz="0" w:space="0" w:color="auto"/>
                                                                                <w:bottom w:val="none" w:sz="0" w:space="0" w:color="auto"/>
                                                                                <w:right w:val="none" w:sz="0" w:space="0" w:color="auto"/>
                                                                              </w:divBdr>
                                                                            </w:div>
                                                                            <w:div w:id="1013995275">
                                                                              <w:marLeft w:val="0"/>
                                                                              <w:marRight w:val="0"/>
                                                                              <w:marTop w:val="0"/>
                                                                              <w:marBottom w:val="0"/>
                                                                              <w:divBdr>
                                                                                <w:top w:val="none" w:sz="0" w:space="0" w:color="auto"/>
                                                                                <w:left w:val="none" w:sz="0" w:space="0" w:color="auto"/>
                                                                                <w:bottom w:val="none" w:sz="0" w:space="0" w:color="auto"/>
                                                                                <w:right w:val="none" w:sz="0" w:space="0" w:color="auto"/>
                                                                              </w:divBdr>
                                                                            </w:div>
                                                                            <w:div w:id="1392193416">
                                                                              <w:marLeft w:val="0"/>
                                                                              <w:marRight w:val="0"/>
                                                                              <w:marTop w:val="0"/>
                                                                              <w:marBottom w:val="0"/>
                                                                              <w:divBdr>
                                                                                <w:top w:val="none" w:sz="0" w:space="0" w:color="auto"/>
                                                                                <w:left w:val="none" w:sz="0" w:space="0" w:color="auto"/>
                                                                                <w:bottom w:val="none" w:sz="0" w:space="0" w:color="auto"/>
                                                                                <w:right w:val="none" w:sz="0" w:space="0" w:color="auto"/>
                                                                              </w:divBdr>
                                                                            </w:div>
                                                                            <w:div w:id="169292485">
                                                                              <w:marLeft w:val="0"/>
                                                                              <w:marRight w:val="0"/>
                                                                              <w:marTop w:val="0"/>
                                                                              <w:marBottom w:val="0"/>
                                                                              <w:divBdr>
                                                                                <w:top w:val="none" w:sz="0" w:space="0" w:color="auto"/>
                                                                                <w:left w:val="none" w:sz="0" w:space="0" w:color="auto"/>
                                                                                <w:bottom w:val="none" w:sz="0" w:space="0" w:color="auto"/>
                                                                                <w:right w:val="none" w:sz="0" w:space="0" w:color="auto"/>
                                                                              </w:divBdr>
                                                                            </w:div>
                                                                          </w:divsChild>
                                                                        </w:div>
                                                                        <w:div w:id="2146849381">
                                                                          <w:marLeft w:val="0"/>
                                                                          <w:marRight w:val="0"/>
                                                                          <w:marTop w:val="0"/>
                                                                          <w:marBottom w:val="0"/>
                                                                          <w:divBdr>
                                                                            <w:top w:val="none" w:sz="0" w:space="0" w:color="auto"/>
                                                                            <w:left w:val="none" w:sz="0" w:space="0" w:color="auto"/>
                                                                            <w:bottom w:val="none" w:sz="0" w:space="0" w:color="auto"/>
                                                                            <w:right w:val="none" w:sz="0" w:space="0" w:color="auto"/>
                                                                          </w:divBdr>
                                                                          <w:divsChild>
                                                                            <w:div w:id="340742566">
                                                                              <w:marLeft w:val="0"/>
                                                                              <w:marRight w:val="0"/>
                                                                              <w:marTop w:val="0"/>
                                                                              <w:marBottom w:val="0"/>
                                                                              <w:divBdr>
                                                                                <w:top w:val="none" w:sz="0" w:space="0" w:color="auto"/>
                                                                                <w:left w:val="none" w:sz="0" w:space="0" w:color="auto"/>
                                                                                <w:bottom w:val="none" w:sz="0" w:space="0" w:color="auto"/>
                                                                                <w:right w:val="none" w:sz="0" w:space="0" w:color="auto"/>
                                                                              </w:divBdr>
                                                                            </w:div>
                                                                            <w:div w:id="1587031649">
                                                                              <w:marLeft w:val="0"/>
                                                                              <w:marRight w:val="0"/>
                                                                              <w:marTop w:val="0"/>
                                                                              <w:marBottom w:val="0"/>
                                                                              <w:divBdr>
                                                                                <w:top w:val="none" w:sz="0" w:space="0" w:color="auto"/>
                                                                                <w:left w:val="none" w:sz="0" w:space="0" w:color="auto"/>
                                                                                <w:bottom w:val="none" w:sz="0" w:space="0" w:color="auto"/>
                                                                                <w:right w:val="none" w:sz="0" w:space="0" w:color="auto"/>
                                                                              </w:divBdr>
                                                                            </w:div>
                                                                            <w:div w:id="1376808513">
                                                                              <w:marLeft w:val="0"/>
                                                                              <w:marRight w:val="0"/>
                                                                              <w:marTop w:val="0"/>
                                                                              <w:marBottom w:val="0"/>
                                                                              <w:divBdr>
                                                                                <w:top w:val="none" w:sz="0" w:space="0" w:color="auto"/>
                                                                                <w:left w:val="none" w:sz="0" w:space="0" w:color="auto"/>
                                                                                <w:bottom w:val="none" w:sz="0" w:space="0" w:color="auto"/>
                                                                                <w:right w:val="none" w:sz="0" w:space="0" w:color="auto"/>
                                                                              </w:divBdr>
                                                                            </w:div>
                                                                            <w:div w:id="1539659313">
                                                                              <w:marLeft w:val="0"/>
                                                                              <w:marRight w:val="0"/>
                                                                              <w:marTop w:val="0"/>
                                                                              <w:marBottom w:val="0"/>
                                                                              <w:divBdr>
                                                                                <w:top w:val="none" w:sz="0" w:space="0" w:color="auto"/>
                                                                                <w:left w:val="none" w:sz="0" w:space="0" w:color="auto"/>
                                                                                <w:bottom w:val="none" w:sz="0" w:space="0" w:color="auto"/>
                                                                                <w:right w:val="none" w:sz="0" w:space="0" w:color="auto"/>
                                                                              </w:divBdr>
                                                                            </w:div>
                                                                            <w:div w:id="1005324988">
                                                                              <w:marLeft w:val="0"/>
                                                                              <w:marRight w:val="0"/>
                                                                              <w:marTop w:val="0"/>
                                                                              <w:marBottom w:val="0"/>
                                                                              <w:divBdr>
                                                                                <w:top w:val="none" w:sz="0" w:space="0" w:color="auto"/>
                                                                                <w:left w:val="none" w:sz="0" w:space="0" w:color="auto"/>
                                                                                <w:bottom w:val="none" w:sz="0" w:space="0" w:color="auto"/>
                                                                                <w:right w:val="none" w:sz="0" w:space="0" w:color="auto"/>
                                                                              </w:divBdr>
                                                                            </w:div>
                                                                            <w:div w:id="1249195614">
                                                                              <w:marLeft w:val="0"/>
                                                                              <w:marRight w:val="0"/>
                                                                              <w:marTop w:val="0"/>
                                                                              <w:marBottom w:val="0"/>
                                                                              <w:divBdr>
                                                                                <w:top w:val="none" w:sz="0" w:space="0" w:color="auto"/>
                                                                                <w:left w:val="none" w:sz="0" w:space="0" w:color="auto"/>
                                                                                <w:bottom w:val="none" w:sz="0" w:space="0" w:color="auto"/>
                                                                                <w:right w:val="none" w:sz="0" w:space="0" w:color="auto"/>
                                                                              </w:divBdr>
                                                                            </w:div>
                                                                            <w:div w:id="1304698618">
                                                                              <w:marLeft w:val="0"/>
                                                                              <w:marRight w:val="0"/>
                                                                              <w:marTop w:val="0"/>
                                                                              <w:marBottom w:val="0"/>
                                                                              <w:divBdr>
                                                                                <w:top w:val="none" w:sz="0" w:space="0" w:color="auto"/>
                                                                                <w:left w:val="none" w:sz="0" w:space="0" w:color="auto"/>
                                                                                <w:bottom w:val="none" w:sz="0" w:space="0" w:color="auto"/>
                                                                                <w:right w:val="none" w:sz="0" w:space="0" w:color="auto"/>
                                                                              </w:divBdr>
                                                                            </w:div>
                                                                          </w:divsChild>
                                                                        </w:div>
                                                                        <w:div w:id="973412601">
                                                                          <w:marLeft w:val="0"/>
                                                                          <w:marRight w:val="0"/>
                                                                          <w:marTop w:val="0"/>
                                                                          <w:marBottom w:val="0"/>
                                                                          <w:divBdr>
                                                                            <w:top w:val="none" w:sz="0" w:space="0" w:color="auto"/>
                                                                            <w:left w:val="none" w:sz="0" w:space="0" w:color="auto"/>
                                                                            <w:bottom w:val="none" w:sz="0" w:space="0" w:color="auto"/>
                                                                            <w:right w:val="none" w:sz="0" w:space="0" w:color="auto"/>
                                                                          </w:divBdr>
                                                                          <w:divsChild>
                                                                            <w:div w:id="437532586">
                                                                              <w:marLeft w:val="0"/>
                                                                              <w:marRight w:val="0"/>
                                                                              <w:marTop w:val="0"/>
                                                                              <w:marBottom w:val="0"/>
                                                                              <w:divBdr>
                                                                                <w:top w:val="none" w:sz="0" w:space="0" w:color="auto"/>
                                                                                <w:left w:val="none" w:sz="0" w:space="0" w:color="auto"/>
                                                                                <w:bottom w:val="none" w:sz="0" w:space="0" w:color="auto"/>
                                                                                <w:right w:val="none" w:sz="0" w:space="0" w:color="auto"/>
                                                                              </w:divBdr>
                                                                            </w:div>
                                                                            <w:div w:id="484397053">
                                                                              <w:marLeft w:val="0"/>
                                                                              <w:marRight w:val="0"/>
                                                                              <w:marTop w:val="0"/>
                                                                              <w:marBottom w:val="0"/>
                                                                              <w:divBdr>
                                                                                <w:top w:val="none" w:sz="0" w:space="0" w:color="auto"/>
                                                                                <w:left w:val="none" w:sz="0" w:space="0" w:color="auto"/>
                                                                                <w:bottom w:val="none" w:sz="0" w:space="0" w:color="auto"/>
                                                                                <w:right w:val="none" w:sz="0" w:space="0" w:color="auto"/>
                                                                              </w:divBdr>
                                                                            </w:div>
                                                                            <w:div w:id="802504684">
                                                                              <w:marLeft w:val="0"/>
                                                                              <w:marRight w:val="0"/>
                                                                              <w:marTop w:val="0"/>
                                                                              <w:marBottom w:val="0"/>
                                                                              <w:divBdr>
                                                                                <w:top w:val="none" w:sz="0" w:space="0" w:color="auto"/>
                                                                                <w:left w:val="none" w:sz="0" w:space="0" w:color="auto"/>
                                                                                <w:bottom w:val="none" w:sz="0" w:space="0" w:color="auto"/>
                                                                                <w:right w:val="none" w:sz="0" w:space="0" w:color="auto"/>
                                                                              </w:divBdr>
                                                                            </w:div>
                                                                            <w:div w:id="1332216816">
                                                                              <w:marLeft w:val="0"/>
                                                                              <w:marRight w:val="0"/>
                                                                              <w:marTop w:val="0"/>
                                                                              <w:marBottom w:val="0"/>
                                                                              <w:divBdr>
                                                                                <w:top w:val="none" w:sz="0" w:space="0" w:color="auto"/>
                                                                                <w:left w:val="none" w:sz="0" w:space="0" w:color="auto"/>
                                                                                <w:bottom w:val="none" w:sz="0" w:space="0" w:color="auto"/>
                                                                                <w:right w:val="none" w:sz="0" w:space="0" w:color="auto"/>
                                                                              </w:divBdr>
                                                                            </w:div>
                                                                            <w:div w:id="432866408">
                                                                              <w:marLeft w:val="0"/>
                                                                              <w:marRight w:val="0"/>
                                                                              <w:marTop w:val="0"/>
                                                                              <w:marBottom w:val="0"/>
                                                                              <w:divBdr>
                                                                                <w:top w:val="none" w:sz="0" w:space="0" w:color="auto"/>
                                                                                <w:left w:val="none" w:sz="0" w:space="0" w:color="auto"/>
                                                                                <w:bottom w:val="none" w:sz="0" w:space="0" w:color="auto"/>
                                                                                <w:right w:val="none" w:sz="0" w:space="0" w:color="auto"/>
                                                                              </w:divBdr>
                                                                            </w:div>
                                                                            <w:div w:id="612709448">
                                                                              <w:marLeft w:val="0"/>
                                                                              <w:marRight w:val="0"/>
                                                                              <w:marTop w:val="0"/>
                                                                              <w:marBottom w:val="0"/>
                                                                              <w:divBdr>
                                                                                <w:top w:val="none" w:sz="0" w:space="0" w:color="auto"/>
                                                                                <w:left w:val="none" w:sz="0" w:space="0" w:color="auto"/>
                                                                                <w:bottom w:val="none" w:sz="0" w:space="0" w:color="auto"/>
                                                                                <w:right w:val="none" w:sz="0" w:space="0" w:color="auto"/>
                                                                              </w:divBdr>
                                                                            </w:div>
                                                                            <w:div w:id="1171291169">
                                                                              <w:marLeft w:val="0"/>
                                                                              <w:marRight w:val="0"/>
                                                                              <w:marTop w:val="0"/>
                                                                              <w:marBottom w:val="0"/>
                                                                              <w:divBdr>
                                                                                <w:top w:val="none" w:sz="0" w:space="0" w:color="auto"/>
                                                                                <w:left w:val="none" w:sz="0" w:space="0" w:color="auto"/>
                                                                                <w:bottom w:val="none" w:sz="0" w:space="0" w:color="auto"/>
                                                                                <w:right w:val="none" w:sz="0" w:space="0" w:color="auto"/>
                                                                              </w:divBdr>
                                                                            </w:div>
                                                                          </w:divsChild>
                                                                        </w:div>
                                                                        <w:div w:id="236210671">
                                                                          <w:marLeft w:val="0"/>
                                                                          <w:marRight w:val="0"/>
                                                                          <w:marTop w:val="0"/>
                                                                          <w:marBottom w:val="0"/>
                                                                          <w:divBdr>
                                                                            <w:top w:val="none" w:sz="0" w:space="0" w:color="auto"/>
                                                                            <w:left w:val="none" w:sz="0" w:space="0" w:color="auto"/>
                                                                            <w:bottom w:val="none" w:sz="0" w:space="0" w:color="auto"/>
                                                                            <w:right w:val="none" w:sz="0" w:space="0" w:color="auto"/>
                                                                          </w:divBdr>
                                                                          <w:divsChild>
                                                                            <w:div w:id="467211527">
                                                                              <w:marLeft w:val="0"/>
                                                                              <w:marRight w:val="0"/>
                                                                              <w:marTop w:val="0"/>
                                                                              <w:marBottom w:val="0"/>
                                                                              <w:divBdr>
                                                                                <w:top w:val="none" w:sz="0" w:space="0" w:color="auto"/>
                                                                                <w:left w:val="none" w:sz="0" w:space="0" w:color="auto"/>
                                                                                <w:bottom w:val="none" w:sz="0" w:space="0" w:color="auto"/>
                                                                                <w:right w:val="none" w:sz="0" w:space="0" w:color="auto"/>
                                                                              </w:divBdr>
                                                                            </w:div>
                                                                            <w:div w:id="862984589">
                                                                              <w:marLeft w:val="0"/>
                                                                              <w:marRight w:val="0"/>
                                                                              <w:marTop w:val="0"/>
                                                                              <w:marBottom w:val="0"/>
                                                                              <w:divBdr>
                                                                                <w:top w:val="none" w:sz="0" w:space="0" w:color="auto"/>
                                                                                <w:left w:val="none" w:sz="0" w:space="0" w:color="auto"/>
                                                                                <w:bottom w:val="none" w:sz="0" w:space="0" w:color="auto"/>
                                                                                <w:right w:val="none" w:sz="0" w:space="0" w:color="auto"/>
                                                                              </w:divBdr>
                                                                            </w:div>
                                                                            <w:div w:id="1442258787">
                                                                              <w:marLeft w:val="0"/>
                                                                              <w:marRight w:val="0"/>
                                                                              <w:marTop w:val="0"/>
                                                                              <w:marBottom w:val="0"/>
                                                                              <w:divBdr>
                                                                                <w:top w:val="none" w:sz="0" w:space="0" w:color="auto"/>
                                                                                <w:left w:val="none" w:sz="0" w:space="0" w:color="auto"/>
                                                                                <w:bottom w:val="none" w:sz="0" w:space="0" w:color="auto"/>
                                                                                <w:right w:val="none" w:sz="0" w:space="0" w:color="auto"/>
                                                                              </w:divBdr>
                                                                            </w:div>
                                                                            <w:div w:id="644549796">
                                                                              <w:marLeft w:val="0"/>
                                                                              <w:marRight w:val="0"/>
                                                                              <w:marTop w:val="0"/>
                                                                              <w:marBottom w:val="0"/>
                                                                              <w:divBdr>
                                                                                <w:top w:val="none" w:sz="0" w:space="0" w:color="auto"/>
                                                                                <w:left w:val="none" w:sz="0" w:space="0" w:color="auto"/>
                                                                                <w:bottom w:val="none" w:sz="0" w:space="0" w:color="auto"/>
                                                                                <w:right w:val="none" w:sz="0" w:space="0" w:color="auto"/>
                                                                              </w:divBdr>
                                                                            </w:div>
                                                                            <w:div w:id="1666665">
                                                                              <w:marLeft w:val="0"/>
                                                                              <w:marRight w:val="0"/>
                                                                              <w:marTop w:val="0"/>
                                                                              <w:marBottom w:val="0"/>
                                                                              <w:divBdr>
                                                                                <w:top w:val="none" w:sz="0" w:space="0" w:color="auto"/>
                                                                                <w:left w:val="none" w:sz="0" w:space="0" w:color="auto"/>
                                                                                <w:bottom w:val="none" w:sz="0" w:space="0" w:color="auto"/>
                                                                                <w:right w:val="none" w:sz="0" w:space="0" w:color="auto"/>
                                                                              </w:divBdr>
                                                                            </w:div>
                                                                            <w:div w:id="1847789795">
                                                                              <w:marLeft w:val="0"/>
                                                                              <w:marRight w:val="0"/>
                                                                              <w:marTop w:val="0"/>
                                                                              <w:marBottom w:val="0"/>
                                                                              <w:divBdr>
                                                                                <w:top w:val="none" w:sz="0" w:space="0" w:color="auto"/>
                                                                                <w:left w:val="none" w:sz="0" w:space="0" w:color="auto"/>
                                                                                <w:bottom w:val="none" w:sz="0" w:space="0" w:color="auto"/>
                                                                                <w:right w:val="none" w:sz="0" w:space="0" w:color="auto"/>
                                                                              </w:divBdr>
                                                                            </w:div>
                                                                            <w:div w:id="1889563086">
                                                                              <w:marLeft w:val="0"/>
                                                                              <w:marRight w:val="0"/>
                                                                              <w:marTop w:val="0"/>
                                                                              <w:marBottom w:val="0"/>
                                                                              <w:divBdr>
                                                                                <w:top w:val="none" w:sz="0" w:space="0" w:color="auto"/>
                                                                                <w:left w:val="none" w:sz="0" w:space="0" w:color="auto"/>
                                                                                <w:bottom w:val="none" w:sz="0" w:space="0" w:color="auto"/>
                                                                                <w:right w:val="none" w:sz="0" w:space="0" w:color="auto"/>
                                                                              </w:divBdr>
                                                                            </w:div>
                                                                          </w:divsChild>
                                                                        </w:div>
                                                                        <w:div w:id="1796562195">
                                                                          <w:marLeft w:val="0"/>
                                                                          <w:marRight w:val="0"/>
                                                                          <w:marTop w:val="0"/>
                                                                          <w:marBottom w:val="0"/>
                                                                          <w:divBdr>
                                                                            <w:top w:val="none" w:sz="0" w:space="0" w:color="auto"/>
                                                                            <w:left w:val="none" w:sz="0" w:space="0" w:color="auto"/>
                                                                            <w:bottom w:val="none" w:sz="0" w:space="0" w:color="auto"/>
                                                                            <w:right w:val="none" w:sz="0" w:space="0" w:color="auto"/>
                                                                          </w:divBdr>
                                                                          <w:divsChild>
                                                                            <w:div w:id="1831405333">
                                                                              <w:marLeft w:val="0"/>
                                                                              <w:marRight w:val="0"/>
                                                                              <w:marTop w:val="0"/>
                                                                              <w:marBottom w:val="0"/>
                                                                              <w:divBdr>
                                                                                <w:top w:val="none" w:sz="0" w:space="0" w:color="auto"/>
                                                                                <w:left w:val="none" w:sz="0" w:space="0" w:color="auto"/>
                                                                                <w:bottom w:val="none" w:sz="0" w:space="0" w:color="auto"/>
                                                                                <w:right w:val="none" w:sz="0" w:space="0" w:color="auto"/>
                                                                              </w:divBdr>
                                                                            </w:div>
                                                                            <w:div w:id="680009687">
                                                                              <w:marLeft w:val="0"/>
                                                                              <w:marRight w:val="0"/>
                                                                              <w:marTop w:val="0"/>
                                                                              <w:marBottom w:val="0"/>
                                                                              <w:divBdr>
                                                                                <w:top w:val="none" w:sz="0" w:space="0" w:color="auto"/>
                                                                                <w:left w:val="none" w:sz="0" w:space="0" w:color="auto"/>
                                                                                <w:bottom w:val="none" w:sz="0" w:space="0" w:color="auto"/>
                                                                                <w:right w:val="none" w:sz="0" w:space="0" w:color="auto"/>
                                                                              </w:divBdr>
                                                                            </w:div>
                                                                            <w:div w:id="137960608">
                                                                              <w:marLeft w:val="0"/>
                                                                              <w:marRight w:val="0"/>
                                                                              <w:marTop w:val="0"/>
                                                                              <w:marBottom w:val="0"/>
                                                                              <w:divBdr>
                                                                                <w:top w:val="none" w:sz="0" w:space="0" w:color="auto"/>
                                                                                <w:left w:val="none" w:sz="0" w:space="0" w:color="auto"/>
                                                                                <w:bottom w:val="none" w:sz="0" w:space="0" w:color="auto"/>
                                                                                <w:right w:val="none" w:sz="0" w:space="0" w:color="auto"/>
                                                                              </w:divBdr>
                                                                            </w:div>
                                                                            <w:div w:id="1137995737">
                                                                              <w:marLeft w:val="0"/>
                                                                              <w:marRight w:val="0"/>
                                                                              <w:marTop w:val="0"/>
                                                                              <w:marBottom w:val="0"/>
                                                                              <w:divBdr>
                                                                                <w:top w:val="none" w:sz="0" w:space="0" w:color="auto"/>
                                                                                <w:left w:val="none" w:sz="0" w:space="0" w:color="auto"/>
                                                                                <w:bottom w:val="none" w:sz="0" w:space="0" w:color="auto"/>
                                                                                <w:right w:val="none" w:sz="0" w:space="0" w:color="auto"/>
                                                                              </w:divBdr>
                                                                            </w:div>
                                                                            <w:div w:id="9919160">
                                                                              <w:marLeft w:val="0"/>
                                                                              <w:marRight w:val="0"/>
                                                                              <w:marTop w:val="0"/>
                                                                              <w:marBottom w:val="0"/>
                                                                              <w:divBdr>
                                                                                <w:top w:val="none" w:sz="0" w:space="0" w:color="auto"/>
                                                                                <w:left w:val="none" w:sz="0" w:space="0" w:color="auto"/>
                                                                                <w:bottom w:val="none" w:sz="0" w:space="0" w:color="auto"/>
                                                                                <w:right w:val="none" w:sz="0" w:space="0" w:color="auto"/>
                                                                              </w:divBdr>
                                                                            </w:div>
                                                                            <w:div w:id="1421753609">
                                                                              <w:marLeft w:val="0"/>
                                                                              <w:marRight w:val="0"/>
                                                                              <w:marTop w:val="0"/>
                                                                              <w:marBottom w:val="0"/>
                                                                              <w:divBdr>
                                                                                <w:top w:val="none" w:sz="0" w:space="0" w:color="auto"/>
                                                                                <w:left w:val="none" w:sz="0" w:space="0" w:color="auto"/>
                                                                                <w:bottom w:val="none" w:sz="0" w:space="0" w:color="auto"/>
                                                                                <w:right w:val="none" w:sz="0" w:space="0" w:color="auto"/>
                                                                              </w:divBdr>
                                                                            </w:div>
                                                                            <w:div w:id="386610452">
                                                                              <w:marLeft w:val="0"/>
                                                                              <w:marRight w:val="0"/>
                                                                              <w:marTop w:val="0"/>
                                                                              <w:marBottom w:val="0"/>
                                                                              <w:divBdr>
                                                                                <w:top w:val="none" w:sz="0" w:space="0" w:color="auto"/>
                                                                                <w:left w:val="none" w:sz="0" w:space="0" w:color="auto"/>
                                                                                <w:bottom w:val="none" w:sz="0" w:space="0" w:color="auto"/>
                                                                                <w:right w:val="none" w:sz="0" w:space="0" w:color="auto"/>
                                                                              </w:divBdr>
                                                                            </w:div>
                                                                          </w:divsChild>
                                                                        </w:div>
                                                                        <w:div w:id="128402519">
                                                                          <w:marLeft w:val="0"/>
                                                                          <w:marRight w:val="0"/>
                                                                          <w:marTop w:val="0"/>
                                                                          <w:marBottom w:val="0"/>
                                                                          <w:divBdr>
                                                                            <w:top w:val="none" w:sz="0" w:space="0" w:color="auto"/>
                                                                            <w:left w:val="none" w:sz="0" w:space="0" w:color="auto"/>
                                                                            <w:bottom w:val="none" w:sz="0" w:space="0" w:color="auto"/>
                                                                            <w:right w:val="none" w:sz="0" w:space="0" w:color="auto"/>
                                                                          </w:divBdr>
                                                                          <w:divsChild>
                                                                            <w:div w:id="851147305">
                                                                              <w:marLeft w:val="0"/>
                                                                              <w:marRight w:val="0"/>
                                                                              <w:marTop w:val="0"/>
                                                                              <w:marBottom w:val="0"/>
                                                                              <w:divBdr>
                                                                                <w:top w:val="none" w:sz="0" w:space="0" w:color="auto"/>
                                                                                <w:left w:val="none" w:sz="0" w:space="0" w:color="auto"/>
                                                                                <w:bottom w:val="none" w:sz="0" w:space="0" w:color="auto"/>
                                                                                <w:right w:val="none" w:sz="0" w:space="0" w:color="auto"/>
                                                                              </w:divBdr>
                                                                            </w:div>
                                                                            <w:div w:id="893127653">
                                                                              <w:marLeft w:val="0"/>
                                                                              <w:marRight w:val="0"/>
                                                                              <w:marTop w:val="0"/>
                                                                              <w:marBottom w:val="0"/>
                                                                              <w:divBdr>
                                                                                <w:top w:val="none" w:sz="0" w:space="0" w:color="auto"/>
                                                                                <w:left w:val="none" w:sz="0" w:space="0" w:color="auto"/>
                                                                                <w:bottom w:val="none" w:sz="0" w:space="0" w:color="auto"/>
                                                                                <w:right w:val="none" w:sz="0" w:space="0" w:color="auto"/>
                                                                              </w:divBdr>
                                                                            </w:div>
                                                                            <w:div w:id="1779787679">
                                                                              <w:marLeft w:val="0"/>
                                                                              <w:marRight w:val="0"/>
                                                                              <w:marTop w:val="0"/>
                                                                              <w:marBottom w:val="0"/>
                                                                              <w:divBdr>
                                                                                <w:top w:val="none" w:sz="0" w:space="0" w:color="auto"/>
                                                                                <w:left w:val="none" w:sz="0" w:space="0" w:color="auto"/>
                                                                                <w:bottom w:val="none" w:sz="0" w:space="0" w:color="auto"/>
                                                                                <w:right w:val="none" w:sz="0" w:space="0" w:color="auto"/>
                                                                              </w:divBdr>
                                                                            </w:div>
                                                                            <w:div w:id="1472289399">
                                                                              <w:marLeft w:val="0"/>
                                                                              <w:marRight w:val="0"/>
                                                                              <w:marTop w:val="0"/>
                                                                              <w:marBottom w:val="0"/>
                                                                              <w:divBdr>
                                                                                <w:top w:val="none" w:sz="0" w:space="0" w:color="auto"/>
                                                                                <w:left w:val="none" w:sz="0" w:space="0" w:color="auto"/>
                                                                                <w:bottom w:val="none" w:sz="0" w:space="0" w:color="auto"/>
                                                                                <w:right w:val="none" w:sz="0" w:space="0" w:color="auto"/>
                                                                              </w:divBdr>
                                                                            </w:div>
                                                                            <w:div w:id="449277910">
                                                                              <w:marLeft w:val="0"/>
                                                                              <w:marRight w:val="0"/>
                                                                              <w:marTop w:val="0"/>
                                                                              <w:marBottom w:val="0"/>
                                                                              <w:divBdr>
                                                                                <w:top w:val="none" w:sz="0" w:space="0" w:color="auto"/>
                                                                                <w:left w:val="none" w:sz="0" w:space="0" w:color="auto"/>
                                                                                <w:bottom w:val="none" w:sz="0" w:space="0" w:color="auto"/>
                                                                                <w:right w:val="none" w:sz="0" w:space="0" w:color="auto"/>
                                                                              </w:divBdr>
                                                                            </w:div>
                                                                            <w:div w:id="242882575">
                                                                              <w:marLeft w:val="0"/>
                                                                              <w:marRight w:val="0"/>
                                                                              <w:marTop w:val="0"/>
                                                                              <w:marBottom w:val="0"/>
                                                                              <w:divBdr>
                                                                                <w:top w:val="none" w:sz="0" w:space="0" w:color="auto"/>
                                                                                <w:left w:val="none" w:sz="0" w:space="0" w:color="auto"/>
                                                                                <w:bottom w:val="none" w:sz="0" w:space="0" w:color="auto"/>
                                                                                <w:right w:val="none" w:sz="0" w:space="0" w:color="auto"/>
                                                                              </w:divBdr>
                                                                            </w:div>
                                                                            <w:div w:id="208305835">
                                                                              <w:marLeft w:val="0"/>
                                                                              <w:marRight w:val="0"/>
                                                                              <w:marTop w:val="0"/>
                                                                              <w:marBottom w:val="0"/>
                                                                              <w:divBdr>
                                                                                <w:top w:val="none" w:sz="0" w:space="0" w:color="auto"/>
                                                                                <w:left w:val="none" w:sz="0" w:space="0" w:color="auto"/>
                                                                                <w:bottom w:val="none" w:sz="0" w:space="0" w:color="auto"/>
                                                                                <w:right w:val="none" w:sz="0" w:space="0" w:color="auto"/>
                                                                              </w:divBdr>
                                                                            </w:div>
                                                                          </w:divsChild>
                                                                        </w:div>
                                                                        <w:div w:id="464853584">
                                                                          <w:marLeft w:val="0"/>
                                                                          <w:marRight w:val="0"/>
                                                                          <w:marTop w:val="0"/>
                                                                          <w:marBottom w:val="0"/>
                                                                          <w:divBdr>
                                                                            <w:top w:val="none" w:sz="0" w:space="0" w:color="auto"/>
                                                                            <w:left w:val="none" w:sz="0" w:space="0" w:color="auto"/>
                                                                            <w:bottom w:val="none" w:sz="0" w:space="0" w:color="auto"/>
                                                                            <w:right w:val="none" w:sz="0" w:space="0" w:color="auto"/>
                                                                          </w:divBdr>
                                                                          <w:divsChild>
                                                                            <w:div w:id="1486630419">
                                                                              <w:marLeft w:val="0"/>
                                                                              <w:marRight w:val="0"/>
                                                                              <w:marTop w:val="0"/>
                                                                              <w:marBottom w:val="0"/>
                                                                              <w:divBdr>
                                                                                <w:top w:val="none" w:sz="0" w:space="0" w:color="auto"/>
                                                                                <w:left w:val="none" w:sz="0" w:space="0" w:color="auto"/>
                                                                                <w:bottom w:val="none" w:sz="0" w:space="0" w:color="auto"/>
                                                                                <w:right w:val="none" w:sz="0" w:space="0" w:color="auto"/>
                                                                              </w:divBdr>
                                                                            </w:div>
                                                                            <w:div w:id="912663565">
                                                                              <w:marLeft w:val="0"/>
                                                                              <w:marRight w:val="0"/>
                                                                              <w:marTop w:val="0"/>
                                                                              <w:marBottom w:val="0"/>
                                                                              <w:divBdr>
                                                                                <w:top w:val="none" w:sz="0" w:space="0" w:color="auto"/>
                                                                                <w:left w:val="none" w:sz="0" w:space="0" w:color="auto"/>
                                                                                <w:bottom w:val="none" w:sz="0" w:space="0" w:color="auto"/>
                                                                                <w:right w:val="none" w:sz="0" w:space="0" w:color="auto"/>
                                                                              </w:divBdr>
                                                                            </w:div>
                                                                            <w:div w:id="205988295">
                                                                              <w:marLeft w:val="0"/>
                                                                              <w:marRight w:val="0"/>
                                                                              <w:marTop w:val="0"/>
                                                                              <w:marBottom w:val="0"/>
                                                                              <w:divBdr>
                                                                                <w:top w:val="none" w:sz="0" w:space="0" w:color="auto"/>
                                                                                <w:left w:val="none" w:sz="0" w:space="0" w:color="auto"/>
                                                                                <w:bottom w:val="none" w:sz="0" w:space="0" w:color="auto"/>
                                                                                <w:right w:val="none" w:sz="0" w:space="0" w:color="auto"/>
                                                                              </w:divBdr>
                                                                            </w:div>
                                                                            <w:div w:id="1512642140">
                                                                              <w:marLeft w:val="0"/>
                                                                              <w:marRight w:val="0"/>
                                                                              <w:marTop w:val="0"/>
                                                                              <w:marBottom w:val="0"/>
                                                                              <w:divBdr>
                                                                                <w:top w:val="none" w:sz="0" w:space="0" w:color="auto"/>
                                                                                <w:left w:val="none" w:sz="0" w:space="0" w:color="auto"/>
                                                                                <w:bottom w:val="none" w:sz="0" w:space="0" w:color="auto"/>
                                                                                <w:right w:val="none" w:sz="0" w:space="0" w:color="auto"/>
                                                                              </w:divBdr>
                                                                            </w:div>
                                                                            <w:div w:id="1425615036">
                                                                              <w:marLeft w:val="0"/>
                                                                              <w:marRight w:val="0"/>
                                                                              <w:marTop w:val="0"/>
                                                                              <w:marBottom w:val="0"/>
                                                                              <w:divBdr>
                                                                                <w:top w:val="none" w:sz="0" w:space="0" w:color="auto"/>
                                                                                <w:left w:val="none" w:sz="0" w:space="0" w:color="auto"/>
                                                                                <w:bottom w:val="none" w:sz="0" w:space="0" w:color="auto"/>
                                                                                <w:right w:val="none" w:sz="0" w:space="0" w:color="auto"/>
                                                                              </w:divBdr>
                                                                            </w:div>
                                                                            <w:div w:id="1140075198">
                                                                              <w:marLeft w:val="0"/>
                                                                              <w:marRight w:val="0"/>
                                                                              <w:marTop w:val="0"/>
                                                                              <w:marBottom w:val="0"/>
                                                                              <w:divBdr>
                                                                                <w:top w:val="none" w:sz="0" w:space="0" w:color="auto"/>
                                                                                <w:left w:val="none" w:sz="0" w:space="0" w:color="auto"/>
                                                                                <w:bottom w:val="none" w:sz="0" w:space="0" w:color="auto"/>
                                                                                <w:right w:val="none" w:sz="0" w:space="0" w:color="auto"/>
                                                                              </w:divBdr>
                                                                            </w:div>
                                                                            <w:div w:id="1388846149">
                                                                              <w:marLeft w:val="0"/>
                                                                              <w:marRight w:val="0"/>
                                                                              <w:marTop w:val="0"/>
                                                                              <w:marBottom w:val="0"/>
                                                                              <w:divBdr>
                                                                                <w:top w:val="none" w:sz="0" w:space="0" w:color="auto"/>
                                                                                <w:left w:val="none" w:sz="0" w:space="0" w:color="auto"/>
                                                                                <w:bottom w:val="none" w:sz="0" w:space="0" w:color="auto"/>
                                                                                <w:right w:val="none" w:sz="0" w:space="0" w:color="auto"/>
                                                                              </w:divBdr>
                                                                            </w:div>
                                                                          </w:divsChild>
                                                                        </w:div>
                                                                        <w:div w:id="360861890">
                                                                          <w:marLeft w:val="0"/>
                                                                          <w:marRight w:val="0"/>
                                                                          <w:marTop w:val="0"/>
                                                                          <w:marBottom w:val="0"/>
                                                                          <w:divBdr>
                                                                            <w:top w:val="none" w:sz="0" w:space="0" w:color="auto"/>
                                                                            <w:left w:val="none" w:sz="0" w:space="0" w:color="auto"/>
                                                                            <w:bottom w:val="none" w:sz="0" w:space="0" w:color="auto"/>
                                                                            <w:right w:val="none" w:sz="0" w:space="0" w:color="auto"/>
                                                                          </w:divBdr>
                                                                          <w:divsChild>
                                                                            <w:div w:id="2113932111">
                                                                              <w:marLeft w:val="0"/>
                                                                              <w:marRight w:val="0"/>
                                                                              <w:marTop w:val="0"/>
                                                                              <w:marBottom w:val="0"/>
                                                                              <w:divBdr>
                                                                                <w:top w:val="none" w:sz="0" w:space="0" w:color="auto"/>
                                                                                <w:left w:val="none" w:sz="0" w:space="0" w:color="auto"/>
                                                                                <w:bottom w:val="none" w:sz="0" w:space="0" w:color="auto"/>
                                                                                <w:right w:val="none" w:sz="0" w:space="0" w:color="auto"/>
                                                                              </w:divBdr>
                                                                            </w:div>
                                                                            <w:div w:id="1665160585">
                                                                              <w:marLeft w:val="0"/>
                                                                              <w:marRight w:val="0"/>
                                                                              <w:marTop w:val="0"/>
                                                                              <w:marBottom w:val="0"/>
                                                                              <w:divBdr>
                                                                                <w:top w:val="none" w:sz="0" w:space="0" w:color="auto"/>
                                                                                <w:left w:val="none" w:sz="0" w:space="0" w:color="auto"/>
                                                                                <w:bottom w:val="none" w:sz="0" w:space="0" w:color="auto"/>
                                                                                <w:right w:val="none" w:sz="0" w:space="0" w:color="auto"/>
                                                                              </w:divBdr>
                                                                            </w:div>
                                                                            <w:div w:id="7799355">
                                                                              <w:marLeft w:val="0"/>
                                                                              <w:marRight w:val="0"/>
                                                                              <w:marTop w:val="0"/>
                                                                              <w:marBottom w:val="0"/>
                                                                              <w:divBdr>
                                                                                <w:top w:val="none" w:sz="0" w:space="0" w:color="auto"/>
                                                                                <w:left w:val="none" w:sz="0" w:space="0" w:color="auto"/>
                                                                                <w:bottom w:val="none" w:sz="0" w:space="0" w:color="auto"/>
                                                                                <w:right w:val="none" w:sz="0" w:space="0" w:color="auto"/>
                                                                              </w:divBdr>
                                                                            </w:div>
                                                                            <w:div w:id="382943700">
                                                                              <w:marLeft w:val="0"/>
                                                                              <w:marRight w:val="0"/>
                                                                              <w:marTop w:val="0"/>
                                                                              <w:marBottom w:val="0"/>
                                                                              <w:divBdr>
                                                                                <w:top w:val="none" w:sz="0" w:space="0" w:color="auto"/>
                                                                                <w:left w:val="none" w:sz="0" w:space="0" w:color="auto"/>
                                                                                <w:bottom w:val="none" w:sz="0" w:space="0" w:color="auto"/>
                                                                                <w:right w:val="none" w:sz="0" w:space="0" w:color="auto"/>
                                                                              </w:divBdr>
                                                                            </w:div>
                                                                            <w:div w:id="1838419217">
                                                                              <w:marLeft w:val="0"/>
                                                                              <w:marRight w:val="0"/>
                                                                              <w:marTop w:val="0"/>
                                                                              <w:marBottom w:val="0"/>
                                                                              <w:divBdr>
                                                                                <w:top w:val="none" w:sz="0" w:space="0" w:color="auto"/>
                                                                                <w:left w:val="none" w:sz="0" w:space="0" w:color="auto"/>
                                                                                <w:bottom w:val="none" w:sz="0" w:space="0" w:color="auto"/>
                                                                                <w:right w:val="none" w:sz="0" w:space="0" w:color="auto"/>
                                                                              </w:divBdr>
                                                                            </w:div>
                                                                            <w:div w:id="1083992416">
                                                                              <w:marLeft w:val="0"/>
                                                                              <w:marRight w:val="0"/>
                                                                              <w:marTop w:val="0"/>
                                                                              <w:marBottom w:val="0"/>
                                                                              <w:divBdr>
                                                                                <w:top w:val="none" w:sz="0" w:space="0" w:color="auto"/>
                                                                                <w:left w:val="none" w:sz="0" w:space="0" w:color="auto"/>
                                                                                <w:bottom w:val="none" w:sz="0" w:space="0" w:color="auto"/>
                                                                                <w:right w:val="none" w:sz="0" w:space="0" w:color="auto"/>
                                                                              </w:divBdr>
                                                                            </w:div>
                                                                            <w:div w:id="756513893">
                                                                              <w:marLeft w:val="0"/>
                                                                              <w:marRight w:val="0"/>
                                                                              <w:marTop w:val="0"/>
                                                                              <w:marBottom w:val="0"/>
                                                                              <w:divBdr>
                                                                                <w:top w:val="none" w:sz="0" w:space="0" w:color="auto"/>
                                                                                <w:left w:val="none" w:sz="0" w:space="0" w:color="auto"/>
                                                                                <w:bottom w:val="none" w:sz="0" w:space="0" w:color="auto"/>
                                                                                <w:right w:val="none" w:sz="0" w:space="0" w:color="auto"/>
                                                                              </w:divBdr>
                                                                            </w:div>
                                                                            <w:div w:id="1773668717">
                                                                              <w:marLeft w:val="0"/>
                                                                              <w:marRight w:val="0"/>
                                                                              <w:marTop w:val="0"/>
                                                                              <w:marBottom w:val="0"/>
                                                                              <w:divBdr>
                                                                                <w:top w:val="none" w:sz="0" w:space="0" w:color="auto"/>
                                                                                <w:left w:val="none" w:sz="0" w:space="0" w:color="auto"/>
                                                                                <w:bottom w:val="none" w:sz="0" w:space="0" w:color="auto"/>
                                                                                <w:right w:val="none" w:sz="0" w:space="0" w:color="auto"/>
                                                                              </w:divBdr>
                                                                            </w:div>
                                                                          </w:divsChild>
                                                                        </w:div>
                                                                        <w:div w:id="554466304">
                                                                          <w:marLeft w:val="0"/>
                                                                          <w:marRight w:val="0"/>
                                                                          <w:marTop w:val="0"/>
                                                                          <w:marBottom w:val="0"/>
                                                                          <w:divBdr>
                                                                            <w:top w:val="none" w:sz="0" w:space="0" w:color="auto"/>
                                                                            <w:left w:val="none" w:sz="0" w:space="0" w:color="auto"/>
                                                                            <w:bottom w:val="none" w:sz="0" w:space="0" w:color="auto"/>
                                                                            <w:right w:val="none" w:sz="0" w:space="0" w:color="auto"/>
                                                                          </w:divBdr>
                                                                          <w:divsChild>
                                                                            <w:div w:id="1084302346">
                                                                              <w:marLeft w:val="0"/>
                                                                              <w:marRight w:val="0"/>
                                                                              <w:marTop w:val="0"/>
                                                                              <w:marBottom w:val="0"/>
                                                                              <w:divBdr>
                                                                                <w:top w:val="none" w:sz="0" w:space="0" w:color="auto"/>
                                                                                <w:left w:val="none" w:sz="0" w:space="0" w:color="auto"/>
                                                                                <w:bottom w:val="none" w:sz="0" w:space="0" w:color="auto"/>
                                                                                <w:right w:val="none" w:sz="0" w:space="0" w:color="auto"/>
                                                                              </w:divBdr>
                                                                            </w:div>
                                                                            <w:div w:id="928274159">
                                                                              <w:marLeft w:val="0"/>
                                                                              <w:marRight w:val="0"/>
                                                                              <w:marTop w:val="0"/>
                                                                              <w:marBottom w:val="0"/>
                                                                              <w:divBdr>
                                                                                <w:top w:val="none" w:sz="0" w:space="0" w:color="auto"/>
                                                                                <w:left w:val="none" w:sz="0" w:space="0" w:color="auto"/>
                                                                                <w:bottom w:val="none" w:sz="0" w:space="0" w:color="auto"/>
                                                                                <w:right w:val="none" w:sz="0" w:space="0" w:color="auto"/>
                                                                              </w:divBdr>
                                                                            </w:div>
                                                                            <w:div w:id="512111020">
                                                                              <w:marLeft w:val="0"/>
                                                                              <w:marRight w:val="0"/>
                                                                              <w:marTop w:val="0"/>
                                                                              <w:marBottom w:val="0"/>
                                                                              <w:divBdr>
                                                                                <w:top w:val="none" w:sz="0" w:space="0" w:color="auto"/>
                                                                                <w:left w:val="none" w:sz="0" w:space="0" w:color="auto"/>
                                                                                <w:bottom w:val="none" w:sz="0" w:space="0" w:color="auto"/>
                                                                                <w:right w:val="none" w:sz="0" w:space="0" w:color="auto"/>
                                                                              </w:divBdr>
                                                                            </w:div>
                                                                            <w:div w:id="441655989">
                                                                              <w:marLeft w:val="0"/>
                                                                              <w:marRight w:val="0"/>
                                                                              <w:marTop w:val="0"/>
                                                                              <w:marBottom w:val="0"/>
                                                                              <w:divBdr>
                                                                                <w:top w:val="none" w:sz="0" w:space="0" w:color="auto"/>
                                                                                <w:left w:val="none" w:sz="0" w:space="0" w:color="auto"/>
                                                                                <w:bottom w:val="none" w:sz="0" w:space="0" w:color="auto"/>
                                                                                <w:right w:val="none" w:sz="0" w:space="0" w:color="auto"/>
                                                                              </w:divBdr>
                                                                            </w:div>
                                                                            <w:div w:id="2078360351">
                                                                              <w:marLeft w:val="0"/>
                                                                              <w:marRight w:val="0"/>
                                                                              <w:marTop w:val="0"/>
                                                                              <w:marBottom w:val="0"/>
                                                                              <w:divBdr>
                                                                                <w:top w:val="none" w:sz="0" w:space="0" w:color="auto"/>
                                                                                <w:left w:val="none" w:sz="0" w:space="0" w:color="auto"/>
                                                                                <w:bottom w:val="none" w:sz="0" w:space="0" w:color="auto"/>
                                                                                <w:right w:val="none" w:sz="0" w:space="0" w:color="auto"/>
                                                                              </w:divBdr>
                                                                            </w:div>
                                                                            <w:div w:id="471295134">
                                                                              <w:marLeft w:val="0"/>
                                                                              <w:marRight w:val="0"/>
                                                                              <w:marTop w:val="0"/>
                                                                              <w:marBottom w:val="0"/>
                                                                              <w:divBdr>
                                                                                <w:top w:val="none" w:sz="0" w:space="0" w:color="auto"/>
                                                                                <w:left w:val="none" w:sz="0" w:space="0" w:color="auto"/>
                                                                                <w:bottom w:val="none" w:sz="0" w:space="0" w:color="auto"/>
                                                                                <w:right w:val="none" w:sz="0" w:space="0" w:color="auto"/>
                                                                              </w:divBdr>
                                                                            </w:div>
                                                                            <w:div w:id="655190698">
                                                                              <w:marLeft w:val="0"/>
                                                                              <w:marRight w:val="0"/>
                                                                              <w:marTop w:val="0"/>
                                                                              <w:marBottom w:val="0"/>
                                                                              <w:divBdr>
                                                                                <w:top w:val="none" w:sz="0" w:space="0" w:color="auto"/>
                                                                                <w:left w:val="none" w:sz="0" w:space="0" w:color="auto"/>
                                                                                <w:bottom w:val="none" w:sz="0" w:space="0" w:color="auto"/>
                                                                                <w:right w:val="none" w:sz="0" w:space="0" w:color="auto"/>
                                                                              </w:divBdr>
                                                                            </w:div>
                                                                          </w:divsChild>
                                                                        </w:div>
                                                                        <w:div w:id="840320047">
                                                                          <w:marLeft w:val="0"/>
                                                                          <w:marRight w:val="0"/>
                                                                          <w:marTop w:val="0"/>
                                                                          <w:marBottom w:val="0"/>
                                                                          <w:divBdr>
                                                                            <w:top w:val="none" w:sz="0" w:space="0" w:color="auto"/>
                                                                            <w:left w:val="none" w:sz="0" w:space="0" w:color="auto"/>
                                                                            <w:bottom w:val="none" w:sz="0" w:space="0" w:color="auto"/>
                                                                            <w:right w:val="none" w:sz="0" w:space="0" w:color="auto"/>
                                                                          </w:divBdr>
                                                                          <w:divsChild>
                                                                            <w:div w:id="1117062285">
                                                                              <w:marLeft w:val="0"/>
                                                                              <w:marRight w:val="0"/>
                                                                              <w:marTop w:val="0"/>
                                                                              <w:marBottom w:val="0"/>
                                                                              <w:divBdr>
                                                                                <w:top w:val="none" w:sz="0" w:space="0" w:color="auto"/>
                                                                                <w:left w:val="none" w:sz="0" w:space="0" w:color="auto"/>
                                                                                <w:bottom w:val="none" w:sz="0" w:space="0" w:color="auto"/>
                                                                                <w:right w:val="none" w:sz="0" w:space="0" w:color="auto"/>
                                                                              </w:divBdr>
                                                                            </w:div>
                                                                            <w:div w:id="370156787">
                                                                              <w:marLeft w:val="0"/>
                                                                              <w:marRight w:val="0"/>
                                                                              <w:marTop w:val="0"/>
                                                                              <w:marBottom w:val="0"/>
                                                                              <w:divBdr>
                                                                                <w:top w:val="none" w:sz="0" w:space="0" w:color="auto"/>
                                                                                <w:left w:val="none" w:sz="0" w:space="0" w:color="auto"/>
                                                                                <w:bottom w:val="none" w:sz="0" w:space="0" w:color="auto"/>
                                                                                <w:right w:val="none" w:sz="0" w:space="0" w:color="auto"/>
                                                                              </w:divBdr>
                                                                            </w:div>
                                                                            <w:div w:id="555510075">
                                                                              <w:marLeft w:val="0"/>
                                                                              <w:marRight w:val="0"/>
                                                                              <w:marTop w:val="0"/>
                                                                              <w:marBottom w:val="0"/>
                                                                              <w:divBdr>
                                                                                <w:top w:val="none" w:sz="0" w:space="0" w:color="auto"/>
                                                                                <w:left w:val="none" w:sz="0" w:space="0" w:color="auto"/>
                                                                                <w:bottom w:val="none" w:sz="0" w:space="0" w:color="auto"/>
                                                                                <w:right w:val="none" w:sz="0" w:space="0" w:color="auto"/>
                                                                              </w:divBdr>
                                                                            </w:div>
                                                                            <w:div w:id="818771034">
                                                                              <w:marLeft w:val="0"/>
                                                                              <w:marRight w:val="0"/>
                                                                              <w:marTop w:val="0"/>
                                                                              <w:marBottom w:val="0"/>
                                                                              <w:divBdr>
                                                                                <w:top w:val="none" w:sz="0" w:space="0" w:color="auto"/>
                                                                                <w:left w:val="none" w:sz="0" w:space="0" w:color="auto"/>
                                                                                <w:bottom w:val="none" w:sz="0" w:space="0" w:color="auto"/>
                                                                                <w:right w:val="none" w:sz="0" w:space="0" w:color="auto"/>
                                                                              </w:divBdr>
                                                                            </w:div>
                                                                            <w:div w:id="1398358769">
                                                                              <w:marLeft w:val="0"/>
                                                                              <w:marRight w:val="0"/>
                                                                              <w:marTop w:val="0"/>
                                                                              <w:marBottom w:val="0"/>
                                                                              <w:divBdr>
                                                                                <w:top w:val="none" w:sz="0" w:space="0" w:color="auto"/>
                                                                                <w:left w:val="none" w:sz="0" w:space="0" w:color="auto"/>
                                                                                <w:bottom w:val="none" w:sz="0" w:space="0" w:color="auto"/>
                                                                                <w:right w:val="none" w:sz="0" w:space="0" w:color="auto"/>
                                                                              </w:divBdr>
                                                                            </w:div>
                                                                            <w:div w:id="1080566184">
                                                                              <w:marLeft w:val="0"/>
                                                                              <w:marRight w:val="0"/>
                                                                              <w:marTop w:val="0"/>
                                                                              <w:marBottom w:val="0"/>
                                                                              <w:divBdr>
                                                                                <w:top w:val="none" w:sz="0" w:space="0" w:color="auto"/>
                                                                                <w:left w:val="none" w:sz="0" w:space="0" w:color="auto"/>
                                                                                <w:bottom w:val="none" w:sz="0" w:space="0" w:color="auto"/>
                                                                                <w:right w:val="none" w:sz="0" w:space="0" w:color="auto"/>
                                                                              </w:divBdr>
                                                                            </w:div>
                                                                            <w:div w:id="755983004">
                                                                              <w:marLeft w:val="0"/>
                                                                              <w:marRight w:val="0"/>
                                                                              <w:marTop w:val="0"/>
                                                                              <w:marBottom w:val="0"/>
                                                                              <w:divBdr>
                                                                                <w:top w:val="none" w:sz="0" w:space="0" w:color="auto"/>
                                                                                <w:left w:val="none" w:sz="0" w:space="0" w:color="auto"/>
                                                                                <w:bottom w:val="none" w:sz="0" w:space="0" w:color="auto"/>
                                                                                <w:right w:val="none" w:sz="0" w:space="0" w:color="auto"/>
                                                                              </w:divBdr>
                                                                            </w:div>
                                                                          </w:divsChild>
                                                                        </w:div>
                                                                        <w:div w:id="1562252266">
                                                                          <w:marLeft w:val="0"/>
                                                                          <w:marRight w:val="0"/>
                                                                          <w:marTop w:val="0"/>
                                                                          <w:marBottom w:val="0"/>
                                                                          <w:divBdr>
                                                                            <w:top w:val="none" w:sz="0" w:space="0" w:color="auto"/>
                                                                            <w:left w:val="none" w:sz="0" w:space="0" w:color="auto"/>
                                                                            <w:bottom w:val="none" w:sz="0" w:space="0" w:color="auto"/>
                                                                            <w:right w:val="none" w:sz="0" w:space="0" w:color="auto"/>
                                                                          </w:divBdr>
                                                                          <w:divsChild>
                                                                            <w:div w:id="1502353238">
                                                                              <w:marLeft w:val="0"/>
                                                                              <w:marRight w:val="0"/>
                                                                              <w:marTop w:val="0"/>
                                                                              <w:marBottom w:val="0"/>
                                                                              <w:divBdr>
                                                                                <w:top w:val="none" w:sz="0" w:space="0" w:color="auto"/>
                                                                                <w:left w:val="none" w:sz="0" w:space="0" w:color="auto"/>
                                                                                <w:bottom w:val="none" w:sz="0" w:space="0" w:color="auto"/>
                                                                                <w:right w:val="none" w:sz="0" w:space="0" w:color="auto"/>
                                                                              </w:divBdr>
                                                                            </w:div>
                                                                            <w:div w:id="1457138114">
                                                                              <w:marLeft w:val="0"/>
                                                                              <w:marRight w:val="0"/>
                                                                              <w:marTop w:val="0"/>
                                                                              <w:marBottom w:val="0"/>
                                                                              <w:divBdr>
                                                                                <w:top w:val="none" w:sz="0" w:space="0" w:color="auto"/>
                                                                                <w:left w:val="none" w:sz="0" w:space="0" w:color="auto"/>
                                                                                <w:bottom w:val="none" w:sz="0" w:space="0" w:color="auto"/>
                                                                                <w:right w:val="none" w:sz="0" w:space="0" w:color="auto"/>
                                                                              </w:divBdr>
                                                                            </w:div>
                                                                            <w:div w:id="502092542">
                                                                              <w:marLeft w:val="0"/>
                                                                              <w:marRight w:val="0"/>
                                                                              <w:marTop w:val="0"/>
                                                                              <w:marBottom w:val="0"/>
                                                                              <w:divBdr>
                                                                                <w:top w:val="none" w:sz="0" w:space="0" w:color="auto"/>
                                                                                <w:left w:val="none" w:sz="0" w:space="0" w:color="auto"/>
                                                                                <w:bottom w:val="none" w:sz="0" w:space="0" w:color="auto"/>
                                                                                <w:right w:val="none" w:sz="0" w:space="0" w:color="auto"/>
                                                                              </w:divBdr>
                                                                            </w:div>
                                                                            <w:div w:id="210845484">
                                                                              <w:marLeft w:val="0"/>
                                                                              <w:marRight w:val="0"/>
                                                                              <w:marTop w:val="0"/>
                                                                              <w:marBottom w:val="0"/>
                                                                              <w:divBdr>
                                                                                <w:top w:val="none" w:sz="0" w:space="0" w:color="auto"/>
                                                                                <w:left w:val="none" w:sz="0" w:space="0" w:color="auto"/>
                                                                                <w:bottom w:val="none" w:sz="0" w:space="0" w:color="auto"/>
                                                                                <w:right w:val="none" w:sz="0" w:space="0" w:color="auto"/>
                                                                              </w:divBdr>
                                                                            </w:div>
                                                                            <w:div w:id="666178438">
                                                                              <w:marLeft w:val="0"/>
                                                                              <w:marRight w:val="0"/>
                                                                              <w:marTop w:val="0"/>
                                                                              <w:marBottom w:val="0"/>
                                                                              <w:divBdr>
                                                                                <w:top w:val="none" w:sz="0" w:space="0" w:color="auto"/>
                                                                                <w:left w:val="none" w:sz="0" w:space="0" w:color="auto"/>
                                                                                <w:bottom w:val="none" w:sz="0" w:space="0" w:color="auto"/>
                                                                                <w:right w:val="none" w:sz="0" w:space="0" w:color="auto"/>
                                                                              </w:divBdr>
                                                                            </w:div>
                                                                            <w:div w:id="399445763">
                                                                              <w:marLeft w:val="0"/>
                                                                              <w:marRight w:val="0"/>
                                                                              <w:marTop w:val="0"/>
                                                                              <w:marBottom w:val="0"/>
                                                                              <w:divBdr>
                                                                                <w:top w:val="none" w:sz="0" w:space="0" w:color="auto"/>
                                                                                <w:left w:val="none" w:sz="0" w:space="0" w:color="auto"/>
                                                                                <w:bottom w:val="none" w:sz="0" w:space="0" w:color="auto"/>
                                                                                <w:right w:val="none" w:sz="0" w:space="0" w:color="auto"/>
                                                                              </w:divBdr>
                                                                            </w:div>
                                                                            <w:div w:id="2440552">
                                                                              <w:marLeft w:val="0"/>
                                                                              <w:marRight w:val="0"/>
                                                                              <w:marTop w:val="0"/>
                                                                              <w:marBottom w:val="0"/>
                                                                              <w:divBdr>
                                                                                <w:top w:val="none" w:sz="0" w:space="0" w:color="auto"/>
                                                                                <w:left w:val="none" w:sz="0" w:space="0" w:color="auto"/>
                                                                                <w:bottom w:val="none" w:sz="0" w:space="0" w:color="auto"/>
                                                                                <w:right w:val="none" w:sz="0" w:space="0" w:color="auto"/>
                                                                              </w:divBdr>
                                                                            </w:div>
                                                                          </w:divsChild>
                                                                        </w:div>
                                                                        <w:div w:id="311493573">
                                                                          <w:marLeft w:val="0"/>
                                                                          <w:marRight w:val="0"/>
                                                                          <w:marTop w:val="0"/>
                                                                          <w:marBottom w:val="0"/>
                                                                          <w:divBdr>
                                                                            <w:top w:val="none" w:sz="0" w:space="0" w:color="auto"/>
                                                                            <w:left w:val="none" w:sz="0" w:space="0" w:color="auto"/>
                                                                            <w:bottom w:val="none" w:sz="0" w:space="0" w:color="auto"/>
                                                                            <w:right w:val="none" w:sz="0" w:space="0" w:color="auto"/>
                                                                          </w:divBdr>
                                                                          <w:divsChild>
                                                                            <w:div w:id="338430141">
                                                                              <w:marLeft w:val="0"/>
                                                                              <w:marRight w:val="0"/>
                                                                              <w:marTop w:val="0"/>
                                                                              <w:marBottom w:val="0"/>
                                                                              <w:divBdr>
                                                                                <w:top w:val="none" w:sz="0" w:space="0" w:color="auto"/>
                                                                                <w:left w:val="none" w:sz="0" w:space="0" w:color="auto"/>
                                                                                <w:bottom w:val="none" w:sz="0" w:space="0" w:color="auto"/>
                                                                                <w:right w:val="none" w:sz="0" w:space="0" w:color="auto"/>
                                                                              </w:divBdr>
                                                                            </w:div>
                                                                            <w:div w:id="1298142397">
                                                                              <w:marLeft w:val="0"/>
                                                                              <w:marRight w:val="0"/>
                                                                              <w:marTop w:val="0"/>
                                                                              <w:marBottom w:val="0"/>
                                                                              <w:divBdr>
                                                                                <w:top w:val="none" w:sz="0" w:space="0" w:color="auto"/>
                                                                                <w:left w:val="none" w:sz="0" w:space="0" w:color="auto"/>
                                                                                <w:bottom w:val="none" w:sz="0" w:space="0" w:color="auto"/>
                                                                                <w:right w:val="none" w:sz="0" w:space="0" w:color="auto"/>
                                                                              </w:divBdr>
                                                                            </w:div>
                                                                            <w:div w:id="300236679">
                                                                              <w:marLeft w:val="0"/>
                                                                              <w:marRight w:val="0"/>
                                                                              <w:marTop w:val="0"/>
                                                                              <w:marBottom w:val="0"/>
                                                                              <w:divBdr>
                                                                                <w:top w:val="none" w:sz="0" w:space="0" w:color="auto"/>
                                                                                <w:left w:val="none" w:sz="0" w:space="0" w:color="auto"/>
                                                                                <w:bottom w:val="none" w:sz="0" w:space="0" w:color="auto"/>
                                                                                <w:right w:val="none" w:sz="0" w:space="0" w:color="auto"/>
                                                                              </w:divBdr>
                                                                            </w:div>
                                                                            <w:div w:id="634332274">
                                                                              <w:marLeft w:val="0"/>
                                                                              <w:marRight w:val="0"/>
                                                                              <w:marTop w:val="0"/>
                                                                              <w:marBottom w:val="0"/>
                                                                              <w:divBdr>
                                                                                <w:top w:val="none" w:sz="0" w:space="0" w:color="auto"/>
                                                                                <w:left w:val="none" w:sz="0" w:space="0" w:color="auto"/>
                                                                                <w:bottom w:val="none" w:sz="0" w:space="0" w:color="auto"/>
                                                                                <w:right w:val="none" w:sz="0" w:space="0" w:color="auto"/>
                                                                              </w:divBdr>
                                                                            </w:div>
                                                                            <w:div w:id="1221404351">
                                                                              <w:marLeft w:val="0"/>
                                                                              <w:marRight w:val="0"/>
                                                                              <w:marTop w:val="0"/>
                                                                              <w:marBottom w:val="0"/>
                                                                              <w:divBdr>
                                                                                <w:top w:val="none" w:sz="0" w:space="0" w:color="auto"/>
                                                                                <w:left w:val="none" w:sz="0" w:space="0" w:color="auto"/>
                                                                                <w:bottom w:val="none" w:sz="0" w:space="0" w:color="auto"/>
                                                                                <w:right w:val="none" w:sz="0" w:space="0" w:color="auto"/>
                                                                              </w:divBdr>
                                                                            </w:div>
                                                                            <w:div w:id="2088526575">
                                                                              <w:marLeft w:val="0"/>
                                                                              <w:marRight w:val="0"/>
                                                                              <w:marTop w:val="0"/>
                                                                              <w:marBottom w:val="0"/>
                                                                              <w:divBdr>
                                                                                <w:top w:val="none" w:sz="0" w:space="0" w:color="auto"/>
                                                                                <w:left w:val="none" w:sz="0" w:space="0" w:color="auto"/>
                                                                                <w:bottom w:val="none" w:sz="0" w:space="0" w:color="auto"/>
                                                                                <w:right w:val="none" w:sz="0" w:space="0" w:color="auto"/>
                                                                              </w:divBdr>
                                                                            </w:div>
                                                                            <w:div w:id="121923638">
                                                                              <w:marLeft w:val="0"/>
                                                                              <w:marRight w:val="0"/>
                                                                              <w:marTop w:val="0"/>
                                                                              <w:marBottom w:val="0"/>
                                                                              <w:divBdr>
                                                                                <w:top w:val="none" w:sz="0" w:space="0" w:color="auto"/>
                                                                                <w:left w:val="none" w:sz="0" w:space="0" w:color="auto"/>
                                                                                <w:bottom w:val="none" w:sz="0" w:space="0" w:color="auto"/>
                                                                                <w:right w:val="none" w:sz="0" w:space="0" w:color="auto"/>
                                                                              </w:divBdr>
                                                                            </w:div>
                                                                          </w:divsChild>
                                                                        </w:div>
                                                                        <w:div w:id="2115515652">
                                                                          <w:marLeft w:val="0"/>
                                                                          <w:marRight w:val="0"/>
                                                                          <w:marTop w:val="0"/>
                                                                          <w:marBottom w:val="0"/>
                                                                          <w:divBdr>
                                                                            <w:top w:val="none" w:sz="0" w:space="0" w:color="auto"/>
                                                                            <w:left w:val="none" w:sz="0" w:space="0" w:color="auto"/>
                                                                            <w:bottom w:val="none" w:sz="0" w:space="0" w:color="auto"/>
                                                                            <w:right w:val="none" w:sz="0" w:space="0" w:color="auto"/>
                                                                          </w:divBdr>
                                                                          <w:divsChild>
                                                                            <w:div w:id="516041331">
                                                                              <w:marLeft w:val="0"/>
                                                                              <w:marRight w:val="0"/>
                                                                              <w:marTop w:val="0"/>
                                                                              <w:marBottom w:val="0"/>
                                                                              <w:divBdr>
                                                                                <w:top w:val="none" w:sz="0" w:space="0" w:color="auto"/>
                                                                                <w:left w:val="none" w:sz="0" w:space="0" w:color="auto"/>
                                                                                <w:bottom w:val="none" w:sz="0" w:space="0" w:color="auto"/>
                                                                                <w:right w:val="none" w:sz="0" w:space="0" w:color="auto"/>
                                                                              </w:divBdr>
                                                                            </w:div>
                                                                            <w:div w:id="137114093">
                                                                              <w:marLeft w:val="0"/>
                                                                              <w:marRight w:val="0"/>
                                                                              <w:marTop w:val="0"/>
                                                                              <w:marBottom w:val="0"/>
                                                                              <w:divBdr>
                                                                                <w:top w:val="none" w:sz="0" w:space="0" w:color="auto"/>
                                                                                <w:left w:val="none" w:sz="0" w:space="0" w:color="auto"/>
                                                                                <w:bottom w:val="none" w:sz="0" w:space="0" w:color="auto"/>
                                                                                <w:right w:val="none" w:sz="0" w:space="0" w:color="auto"/>
                                                                              </w:divBdr>
                                                                            </w:div>
                                                                            <w:div w:id="1638753924">
                                                                              <w:marLeft w:val="0"/>
                                                                              <w:marRight w:val="0"/>
                                                                              <w:marTop w:val="0"/>
                                                                              <w:marBottom w:val="0"/>
                                                                              <w:divBdr>
                                                                                <w:top w:val="none" w:sz="0" w:space="0" w:color="auto"/>
                                                                                <w:left w:val="none" w:sz="0" w:space="0" w:color="auto"/>
                                                                                <w:bottom w:val="none" w:sz="0" w:space="0" w:color="auto"/>
                                                                                <w:right w:val="none" w:sz="0" w:space="0" w:color="auto"/>
                                                                              </w:divBdr>
                                                                            </w:div>
                                                                            <w:div w:id="227108579">
                                                                              <w:marLeft w:val="0"/>
                                                                              <w:marRight w:val="0"/>
                                                                              <w:marTop w:val="0"/>
                                                                              <w:marBottom w:val="0"/>
                                                                              <w:divBdr>
                                                                                <w:top w:val="none" w:sz="0" w:space="0" w:color="auto"/>
                                                                                <w:left w:val="none" w:sz="0" w:space="0" w:color="auto"/>
                                                                                <w:bottom w:val="none" w:sz="0" w:space="0" w:color="auto"/>
                                                                                <w:right w:val="none" w:sz="0" w:space="0" w:color="auto"/>
                                                                              </w:divBdr>
                                                                            </w:div>
                                                                            <w:div w:id="1050107319">
                                                                              <w:marLeft w:val="0"/>
                                                                              <w:marRight w:val="0"/>
                                                                              <w:marTop w:val="0"/>
                                                                              <w:marBottom w:val="0"/>
                                                                              <w:divBdr>
                                                                                <w:top w:val="none" w:sz="0" w:space="0" w:color="auto"/>
                                                                                <w:left w:val="none" w:sz="0" w:space="0" w:color="auto"/>
                                                                                <w:bottom w:val="none" w:sz="0" w:space="0" w:color="auto"/>
                                                                                <w:right w:val="none" w:sz="0" w:space="0" w:color="auto"/>
                                                                              </w:divBdr>
                                                                            </w:div>
                                                                            <w:div w:id="1213497287">
                                                                              <w:marLeft w:val="0"/>
                                                                              <w:marRight w:val="0"/>
                                                                              <w:marTop w:val="0"/>
                                                                              <w:marBottom w:val="0"/>
                                                                              <w:divBdr>
                                                                                <w:top w:val="none" w:sz="0" w:space="0" w:color="auto"/>
                                                                                <w:left w:val="none" w:sz="0" w:space="0" w:color="auto"/>
                                                                                <w:bottom w:val="none" w:sz="0" w:space="0" w:color="auto"/>
                                                                                <w:right w:val="none" w:sz="0" w:space="0" w:color="auto"/>
                                                                              </w:divBdr>
                                                                            </w:div>
                                                                            <w:div w:id="907308096">
                                                                              <w:marLeft w:val="0"/>
                                                                              <w:marRight w:val="0"/>
                                                                              <w:marTop w:val="0"/>
                                                                              <w:marBottom w:val="0"/>
                                                                              <w:divBdr>
                                                                                <w:top w:val="none" w:sz="0" w:space="0" w:color="auto"/>
                                                                                <w:left w:val="none" w:sz="0" w:space="0" w:color="auto"/>
                                                                                <w:bottom w:val="none" w:sz="0" w:space="0" w:color="auto"/>
                                                                                <w:right w:val="none" w:sz="0" w:space="0" w:color="auto"/>
                                                                              </w:divBdr>
                                                                            </w:div>
                                                                          </w:divsChild>
                                                                        </w:div>
                                                                        <w:div w:id="1414358632">
                                                                          <w:marLeft w:val="0"/>
                                                                          <w:marRight w:val="0"/>
                                                                          <w:marTop w:val="0"/>
                                                                          <w:marBottom w:val="0"/>
                                                                          <w:divBdr>
                                                                            <w:top w:val="none" w:sz="0" w:space="0" w:color="auto"/>
                                                                            <w:left w:val="none" w:sz="0" w:space="0" w:color="auto"/>
                                                                            <w:bottom w:val="none" w:sz="0" w:space="0" w:color="auto"/>
                                                                            <w:right w:val="none" w:sz="0" w:space="0" w:color="auto"/>
                                                                          </w:divBdr>
                                                                          <w:divsChild>
                                                                            <w:div w:id="2050646136">
                                                                              <w:marLeft w:val="0"/>
                                                                              <w:marRight w:val="0"/>
                                                                              <w:marTop w:val="0"/>
                                                                              <w:marBottom w:val="0"/>
                                                                              <w:divBdr>
                                                                                <w:top w:val="none" w:sz="0" w:space="0" w:color="auto"/>
                                                                                <w:left w:val="none" w:sz="0" w:space="0" w:color="auto"/>
                                                                                <w:bottom w:val="none" w:sz="0" w:space="0" w:color="auto"/>
                                                                                <w:right w:val="none" w:sz="0" w:space="0" w:color="auto"/>
                                                                              </w:divBdr>
                                                                            </w:div>
                                                                            <w:div w:id="1925798161">
                                                                              <w:marLeft w:val="0"/>
                                                                              <w:marRight w:val="0"/>
                                                                              <w:marTop w:val="0"/>
                                                                              <w:marBottom w:val="0"/>
                                                                              <w:divBdr>
                                                                                <w:top w:val="none" w:sz="0" w:space="0" w:color="auto"/>
                                                                                <w:left w:val="none" w:sz="0" w:space="0" w:color="auto"/>
                                                                                <w:bottom w:val="none" w:sz="0" w:space="0" w:color="auto"/>
                                                                                <w:right w:val="none" w:sz="0" w:space="0" w:color="auto"/>
                                                                              </w:divBdr>
                                                                            </w:div>
                                                                            <w:div w:id="2091804153">
                                                                              <w:marLeft w:val="0"/>
                                                                              <w:marRight w:val="0"/>
                                                                              <w:marTop w:val="0"/>
                                                                              <w:marBottom w:val="0"/>
                                                                              <w:divBdr>
                                                                                <w:top w:val="none" w:sz="0" w:space="0" w:color="auto"/>
                                                                                <w:left w:val="none" w:sz="0" w:space="0" w:color="auto"/>
                                                                                <w:bottom w:val="none" w:sz="0" w:space="0" w:color="auto"/>
                                                                                <w:right w:val="none" w:sz="0" w:space="0" w:color="auto"/>
                                                                              </w:divBdr>
                                                                            </w:div>
                                                                            <w:div w:id="755514946">
                                                                              <w:marLeft w:val="0"/>
                                                                              <w:marRight w:val="0"/>
                                                                              <w:marTop w:val="0"/>
                                                                              <w:marBottom w:val="0"/>
                                                                              <w:divBdr>
                                                                                <w:top w:val="none" w:sz="0" w:space="0" w:color="auto"/>
                                                                                <w:left w:val="none" w:sz="0" w:space="0" w:color="auto"/>
                                                                                <w:bottom w:val="none" w:sz="0" w:space="0" w:color="auto"/>
                                                                                <w:right w:val="none" w:sz="0" w:space="0" w:color="auto"/>
                                                                              </w:divBdr>
                                                                            </w:div>
                                                                            <w:div w:id="151458507">
                                                                              <w:marLeft w:val="0"/>
                                                                              <w:marRight w:val="0"/>
                                                                              <w:marTop w:val="0"/>
                                                                              <w:marBottom w:val="0"/>
                                                                              <w:divBdr>
                                                                                <w:top w:val="none" w:sz="0" w:space="0" w:color="auto"/>
                                                                                <w:left w:val="none" w:sz="0" w:space="0" w:color="auto"/>
                                                                                <w:bottom w:val="none" w:sz="0" w:space="0" w:color="auto"/>
                                                                                <w:right w:val="none" w:sz="0" w:space="0" w:color="auto"/>
                                                                              </w:divBdr>
                                                                            </w:div>
                                                                            <w:div w:id="104886713">
                                                                              <w:marLeft w:val="0"/>
                                                                              <w:marRight w:val="0"/>
                                                                              <w:marTop w:val="0"/>
                                                                              <w:marBottom w:val="0"/>
                                                                              <w:divBdr>
                                                                                <w:top w:val="none" w:sz="0" w:space="0" w:color="auto"/>
                                                                                <w:left w:val="none" w:sz="0" w:space="0" w:color="auto"/>
                                                                                <w:bottom w:val="none" w:sz="0" w:space="0" w:color="auto"/>
                                                                                <w:right w:val="none" w:sz="0" w:space="0" w:color="auto"/>
                                                                              </w:divBdr>
                                                                            </w:div>
                                                                            <w:div w:id="16422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120650">
      <w:bodyDiv w:val="1"/>
      <w:marLeft w:val="0"/>
      <w:marRight w:val="0"/>
      <w:marTop w:val="0"/>
      <w:marBottom w:val="0"/>
      <w:divBdr>
        <w:top w:val="none" w:sz="0" w:space="0" w:color="auto"/>
        <w:left w:val="none" w:sz="0" w:space="0" w:color="auto"/>
        <w:bottom w:val="none" w:sz="0" w:space="0" w:color="auto"/>
        <w:right w:val="none" w:sz="0" w:space="0" w:color="auto"/>
      </w:divBdr>
    </w:div>
    <w:div w:id="385448172">
      <w:bodyDiv w:val="1"/>
      <w:marLeft w:val="0"/>
      <w:marRight w:val="0"/>
      <w:marTop w:val="0"/>
      <w:marBottom w:val="0"/>
      <w:divBdr>
        <w:top w:val="none" w:sz="0" w:space="0" w:color="auto"/>
        <w:left w:val="none" w:sz="0" w:space="0" w:color="auto"/>
        <w:bottom w:val="none" w:sz="0" w:space="0" w:color="auto"/>
        <w:right w:val="none" w:sz="0" w:space="0" w:color="auto"/>
      </w:divBdr>
    </w:div>
    <w:div w:id="420760838">
      <w:bodyDiv w:val="1"/>
      <w:marLeft w:val="0"/>
      <w:marRight w:val="0"/>
      <w:marTop w:val="0"/>
      <w:marBottom w:val="0"/>
      <w:divBdr>
        <w:top w:val="none" w:sz="0" w:space="0" w:color="auto"/>
        <w:left w:val="none" w:sz="0" w:space="0" w:color="auto"/>
        <w:bottom w:val="none" w:sz="0" w:space="0" w:color="auto"/>
        <w:right w:val="none" w:sz="0" w:space="0" w:color="auto"/>
      </w:divBdr>
      <w:divsChild>
        <w:div w:id="83841834">
          <w:marLeft w:val="0"/>
          <w:marRight w:val="0"/>
          <w:marTop w:val="0"/>
          <w:marBottom w:val="0"/>
          <w:divBdr>
            <w:top w:val="none" w:sz="0" w:space="0" w:color="auto"/>
            <w:left w:val="none" w:sz="0" w:space="0" w:color="auto"/>
            <w:bottom w:val="none" w:sz="0" w:space="0" w:color="auto"/>
            <w:right w:val="none" w:sz="0" w:space="0" w:color="auto"/>
          </w:divBdr>
        </w:div>
      </w:divsChild>
    </w:div>
    <w:div w:id="422842216">
      <w:bodyDiv w:val="1"/>
      <w:marLeft w:val="0"/>
      <w:marRight w:val="0"/>
      <w:marTop w:val="0"/>
      <w:marBottom w:val="0"/>
      <w:divBdr>
        <w:top w:val="none" w:sz="0" w:space="0" w:color="auto"/>
        <w:left w:val="none" w:sz="0" w:space="0" w:color="auto"/>
        <w:bottom w:val="none" w:sz="0" w:space="0" w:color="auto"/>
        <w:right w:val="none" w:sz="0" w:space="0" w:color="auto"/>
      </w:divBdr>
    </w:div>
    <w:div w:id="451441200">
      <w:bodyDiv w:val="1"/>
      <w:marLeft w:val="0"/>
      <w:marRight w:val="0"/>
      <w:marTop w:val="0"/>
      <w:marBottom w:val="0"/>
      <w:divBdr>
        <w:top w:val="none" w:sz="0" w:space="0" w:color="auto"/>
        <w:left w:val="none" w:sz="0" w:space="0" w:color="auto"/>
        <w:bottom w:val="none" w:sz="0" w:space="0" w:color="auto"/>
        <w:right w:val="none" w:sz="0" w:space="0" w:color="auto"/>
      </w:divBdr>
      <w:divsChild>
        <w:div w:id="688027393">
          <w:marLeft w:val="0"/>
          <w:marRight w:val="0"/>
          <w:marTop w:val="0"/>
          <w:marBottom w:val="0"/>
          <w:divBdr>
            <w:top w:val="none" w:sz="0" w:space="0" w:color="auto"/>
            <w:left w:val="none" w:sz="0" w:space="0" w:color="auto"/>
            <w:bottom w:val="none" w:sz="0" w:space="0" w:color="auto"/>
            <w:right w:val="none" w:sz="0" w:space="0" w:color="auto"/>
          </w:divBdr>
          <w:divsChild>
            <w:div w:id="236403734">
              <w:marLeft w:val="0"/>
              <w:marRight w:val="0"/>
              <w:marTop w:val="0"/>
              <w:marBottom w:val="0"/>
              <w:divBdr>
                <w:top w:val="none" w:sz="0" w:space="0" w:color="auto"/>
                <w:left w:val="none" w:sz="0" w:space="0" w:color="auto"/>
                <w:bottom w:val="none" w:sz="0" w:space="0" w:color="auto"/>
                <w:right w:val="none" w:sz="0" w:space="0" w:color="auto"/>
              </w:divBdr>
              <w:divsChild>
                <w:div w:id="30778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4541">
      <w:bodyDiv w:val="1"/>
      <w:marLeft w:val="0"/>
      <w:marRight w:val="0"/>
      <w:marTop w:val="0"/>
      <w:marBottom w:val="0"/>
      <w:divBdr>
        <w:top w:val="none" w:sz="0" w:space="0" w:color="auto"/>
        <w:left w:val="none" w:sz="0" w:space="0" w:color="auto"/>
        <w:bottom w:val="none" w:sz="0" w:space="0" w:color="auto"/>
        <w:right w:val="none" w:sz="0" w:space="0" w:color="auto"/>
      </w:divBdr>
    </w:div>
    <w:div w:id="498663792">
      <w:bodyDiv w:val="1"/>
      <w:marLeft w:val="0"/>
      <w:marRight w:val="0"/>
      <w:marTop w:val="0"/>
      <w:marBottom w:val="0"/>
      <w:divBdr>
        <w:top w:val="none" w:sz="0" w:space="0" w:color="auto"/>
        <w:left w:val="none" w:sz="0" w:space="0" w:color="auto"/>
        <w:bottom w:val="none" w:sz="0" w:space="0" w:color="auto"/>
        <w:right w:val="none" w:sz="0" w:space="0" w:color="auto"/>
      </w:divBdr>
      <w:divsChild>
        <w:div w:id="283468334">
          <w:marLeft w:val="0"/>
          <w:marRight w:val="0"/>
          <w:marTop w:val="0"/>
          <w:marBottom w:val="0"/>
          <w:divBdr>
            <w:top w:val="none" w:sz="0" w:space="0" w:color="auto"/>
            <w:left w:val="none" w:sz="0" w:space="0" w:color="auto"/>
            <w:bottom w:val="none" w:sz="0" w:space="0" w:color="auto"/>
            <w:right w:val="none" w:sz="0" w:space="0" w:color="auto"/>
          </w:divBdr>
          <w:divsChild>
            <w:div w:id="47849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9854">
      <w:bodyDiv w:val="1"/>
      <w:marLeft w:val="0"/>
      <w:marRight w:val="0"/>
      <w:marTop w:val="0"/>
      <w:marBottom w:val="0"/>
      <w:divBdr>
        <w:top w:val="none" w:sz="0" w:space="0" w:color="auto"/>
        <w:left w:val="none" w:sz="0" w:space="0" w:color="auto"/>
        <w:bottom w:val="none" w:sz="0" w:space="0" w:color="auto"/>
        <w:right w:val="none" w:sz="0" w:space="0" w:color="auto"/>
      </w:divBdr>
    </w:div>
    <w:div w:id="566646422">
      <w:bodyDiv w:val="1"/>
      <w:marLeft w:val="0"/>
      <w:marRight w:val="0"/>
      <w:marTop w:val="0"/>
      <w:marBottom w:val="0"/>
      <w:divBdr>
        <w:top w:val="none" w:sz="0" w:space="0" w:color="auto"/>
        <w:left w:val="none" w:sz="0" w:space="0" w:color="auto"/>
        <w:bottom w:val="none" w:sz="0" w:space="0" w:color="auto"/>
        <w:right w:val="none" w:sz="0" w:space="0" w:color="auto"/>
      </w:divBdr>
    </w:div>
    <w:div w:id="585459805">
      <w:bodyDiv w:val="1"/>
      <w:marLeft w:val="0"/>
      <w:marRight w:val="0"/>
      <w:marTop w:val="0"/>
      <w:marBottom w:val="0"/>
      <w:divBdr>
        <w:top w:val="none" w:sz="0" w:space="0" w:color="auto"/>
        <w:left w:val="none" w:sz="0" w:space="0" w:color="auto"/>
        <w:bottom w:val="none" w:sz="0" w:space="0" w:color="auto"/>
        <w:right w:val="none" w:sz="0" w:space="0" w:color="auto"/>
      </w:divBdr>
    </w:div>
    <w:div w:id="626469707">
      <w:bodyDiv w:val="1"/>
      <w:marLeft w:val="0"/>
      <w:marRight w:val="0"/>
      <w:marTop w:val="0"/>
      <w:marBottom w:val="0"/>
      <w:divBdr>
        <w:top w:val="none" w:sz="0" w:space="0" w:color="auto"/>
        <w:left w:val="none" w:sz="0" w:space="0" w:color="auto"/>
        <w:bottom w:val="none" w:sz="0" w:space="0" w:color="auto"/>
        <w:right w:val="none" w:sz="0" w:space="0" w:color="auto"/>
      </w:divBdr>
      <w:divsChild>
        <w:div w:id="867840331">
          <w:marLeft w:val="0"/>
          <w:marRight w:val="0"/>
          <w:marTop w:val="0"/>
          <w:marBottom w:val="0"/>
          <w:divBdr>
            <w:top w:val="none" w:sz="0" w:space="0" w:color="auto"/>
            <w:left w:val="none" w:sz="0" w:space="0" w:color="auto"/>
            <w:bottom w:val="none" w:sz="0" w:space="0" w:color="auto"/>
            <w:right w:val="none" w:sz="0" w:space="0" w:color="auto"/>
          </w:divBdr>
          <w:divsChild>
            <w:div w:id="842552607">
              <w:marLeft w:val="0"/>
              <w:marRight w:val="0"/>
              <w:marTop w:val="0"/>
              <w:marBottom w:val="0"/>
              <w:divBdr>
                <w:top w:val="none" w:sz="0" w:space="0" w:color="auto"/>
                <w:left w:val="none" w:sz="0" w:space="0" w:color="auto"/>
                <w:bottom w:val="none" w:sz="0" w:space="0" w:color="auto"/>
                <w:right w:val="none" w:sz="0" w:space="0" w:color="auto"/>
              </w:divBdr>
              <w:divsChild>
                <w:div w:id="1265963971">
                  <w:marLeft w:val="0"/>
                  <w:marRight w:val="0"/>
                  <w:marTop w:val="0"/>
                  <w:marBottom w:val="0"/>
                  <w:divBdr>
                    <w:top w:val="none" w:sz="0" w:space="0" w:color="auto"/>
                    <w:left w:val="none" w:sz="0" w:space="0" w:color="auto"/>
                    <w:bottom w:val="none" w:sz="0" w:space="0" w:color="auto"/>
                    <w:right w:val="none" w:sz="0" w:space="0" w:color="auto"/>
                  </w:divBdr>
                  <w:divsChild>
                    <w:div w:id="971863704">
                      <w:marLeft w:val="0"/>
                      <w:marRight w:val="0"/>
                      <w:marTop w:val="0"/>
                      <w:marBottom w:val="0"/>
                      <w:divBdr>
                        <w:top w:val="none" w:sz="0" w:space="0" w:color="auto"/>
                        <w:left w:val="none" w:sz="0" w:space="0" w:color="auto"/>
                        <w:bottom w:val="none" w:sz="0" w:space="0" w:color="auto"/>
                        <w:right w:val="none" w:sz="0" w:space="0" w:color="auto"/>
                      </w:divBdr>
                      <w:divsChild>
                        <w:div w:id="1429428809">
                          <w:marLeft w:val="0"/>
                          <w:marRight w:val="0"/>
                          <w:marTop w:val="0"/>
                          <w:marBottom w:val="0"/>
                          <w:divBdr>
                            <w:top w:val="none" w:sz="0" w:space="0" w:color="auto"/>
                            <w:left w:val="none" w:sz="0" w:space="0" w:color="auto"/>
                            <w:bottom w:val="none" w:sz="0" w:space="0" w:color="auto"/>
                            <w:right w:val="none" w:sz="0" w:space="0" w:color="auto"/>
                          </w:divBdr>
                          <w:divsChild>
                            <w:div w:id="947392065">
                              <w:marLeft w:val="2850"/>
                              <w:marRight w:val="0"/>
                              <w:marTop w:val="0"/>
                              <w:marBottom w:val="0"/>
                              <w:divBdr>
                                <w:top w:val="single" w:sz="2" w:space="0" w:color="D8DCCB"/>
                                <w:left w:val="single" w:sz="2" w:space="0" w:color="D8DCCB"/>
                                <w:bottom w:val="single" w:sz="2" w:space="0" w:color="D8DCCB"/>
                                <w:right w:val="single" w:sz="2" w:space="0" w:color="D8DCCB"/>
                              </w:divBdr>
                              <w:divsChild>
                                <w:div w:id="69887655">
                                  <w:marLeft w:val="0"/>
                                  <w:marRight w:val="0"/>
                                  <w:marTop w:val="0"/>
                                  <w:marBottom w:val="0"/>
                                  <w:divBdr>
                                    <w:top w:val="none" w:sz="0" w:space="0" w:color="auto"/>
                                    <w:left w:val="none" w:sz="0" w:space="0" w:color="auto"/>
                                    <w:bottom w:val="none" w:sz="0" w:space="0" w:color="auto"/>
                                    <w:right w:val="none" w:sz="0" w:space="0" w:color="auto"/>
                                  </w:divBdr>
                                  <w:divsChild>
                                    <w:div w:id="137766291">
                                      <w:marLeft w:val="0"/>
                                      <w:marRight w:val="0"/>
                                      <w:marTop w:val="0"/>
                                      <w:marBottom w:val="0"/>
                                      <w:divBdr>
                                        <w:top w:val="none" w:sz="0" w:space="0" w:color="auto"/>
                                        <w:left w:val="none" w:sz="0" w:space="0" w:color="auto"/>
                                        <w:bottom w:val="none" w:sz="0" w:space="0" w:color="auto"/>
                                        <w:right w:val="none" w:sz="0" w:space="0" w:color="auto"/>
                                      </w:divBdr>
                                      <w:divsChild>
                                        <w:div w:id="1717661717">
                                          <w:marLeft w:val="0"/>
                                          <w:marRight w:val="0"/>
                                          <w:marTop w:val="0"/>
                                          <w:marBottom w:val="0"/>
                                          <w:divBdr>
                                            <w:top w:val="none" w:sz="0" w:space="0" w:color="auto"/>
                                            <w:left w:val="none" w:sz="0" w:space="0" w:color="auto"/>
                                            <w:bottom w:val="none" w:sz="0" w:space="0" w:color="auto"/>
                                            <w:right w:val="none" w:sz="0" w:space="0" w:color="auto"/>
                                          </w:divBdr>
                                          <w:divsChild>
                                            <w:div w:id="1743865039">
                                              <w:marLeft w:val="0"/>
                                              <w:marRight w:val="0"/>
                                              <w:marTop w:val="0"/>
                                              <w:marBottom w:val="0"/>
                                              <w:divBdr>
                                                <w:top w:val="none" w:sz="0" w:space="0" w:color="auto"/>
                                                <w:left w:val="none" w:sz="0" w:space="0" w:color="auto"/>
                                                <w:bottom w:val="none" w:sz="0" w:space="0" w:color="auto"/>
                                                <w:right w:val="none" w:sz="0" w:space="0" w:color="auto"/>
                                              </w:divBdr>
                                              <w:divsChild>
                                                <w:div w:id="1530214527">
                                                  <w:marLeft w:val="0"/>
                                                  <w:marRight w:val="0"/>
                                                  <w:marTop w:val="0"/>
                                                  <w:marBottom w:val="0"/>
                                                  <w:divBdr>
                                                    <w:top w:val="none" w:sz="0" w:space="0" w:color="auto"/>
                                                    <w:left w:val="none" w:sz="0" w:space="0" w:color="auto"/>
                                                    <w:bottom w:val="none" w:sz="0" w:space="0" w:color="auto"/>
                                                    <w:right w:val="none" w:sz="0" w:space="0" w:color="auto"/>
                                                  </w:divBdr>
                                                  <w:divsChild>
                                                    <w:div w:id="9343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0331465">
      <w:bodyDiv w:val="1"/>
      <w:marLeft w:val="0"/>
      <w:marRight w:val="0"/>
      <w:marTop w:val="0"/>
      <w:marBottom w:val="0"/>
      <w:divBdr>
        <w:top w:val="none" w:sz="0" w:space="0" w:color="auto"/>
        <w:left w:val="none" w:sz="0" w:space="0" w:color="auto"/>
        <w:bottom w:val="none" w:sz="0" w:space="0" w:color="auto"/>
        <w:right w:val="none" w:sz="0" w:space="0" w:color="auto"/>
      </w:divBdr>
      <w:divsChild>
        <w:div w:id="1178927318">
          <w:marLeft w:val="0"/>
          <w:marRight w:val="0"/>
          <w:marTop w:val="0"/>
          <w:marBottom w:val="0"/>
          <w:divBdr>
            <w:top w:val="none" w:sz="0" w:space="0" w:color="auto"/>
            <w:left w:val="none" w:sz="0" w:space="0" w:color="auto"/>
            <w:bottom w:val="none" w:sz="0" w:space="0" w:color="auto"/>
            <w:right w:val="none" w:sz="0" w:space="0" w:color="auto"/>
          </w:divBdr>
          <w:divsChild>
            <w:div w:id="990863652">
              <w:marLeft w:val="0"/>
              <w:marRight w:val="0"/>
              <w:marTop w:val="0"/>
              <w:marBottom w:val="0"/>
              <w:divBdr>
                <w:top w:val="none" w:sz="0" w:space="0" w:color="auto"/>
                <w:left w:val="none" w:sz="0" w:space="0" w:color="auto"/>
                <w:bottom w:val="none" w:sz="0" w:space="0" w:color="auto"/>
                <w:right w:val="none" w:sz="0" w:space="0" w:color="auto"/>
              </w:divBdr>
              <w:divsChild>
                <w:div w:id="21256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70474">
      <w:bodyDiv w:val="1"/>
      <w:marLeft w:val="0"/>
      <w:marRight w:val="0"/>
      <w:marTop w:val="0"/>
      <w:marBottom w:val="0"/>
      <w:divBdr>
        <w:top w:val="none" w:sz="0" w:space="0" w:color="auto"/>
        <w:left w:val="none" w:sz="0" w:space="0" w:color="auto"/>
        <w:bottom w:val="none" w:sz="0" w:space="0" w:color="auto"/>
        <w:right w:val="none" w:sz="0" w:space="0" w:color="auto"/>
      </w:divBdr>
    </w:div>
    <w:div w:id="653725058">
      <w:bodyDiv w:val="1"/>
      <w:marLeft w:val="0"/>
      <w:marRight w:val="0"/>
      <w:marTop w:val="0"/>
      <w:marBottom w:val="0"/>
      <w:divBdr>
        <w:top w:val="none" w:sz="0" w:space="0" w:color="auto"/>
        <w:left w:val="none" w:sz="0" w:space="0" w:color="auto"/>
        <w:bottom w:val="none" w:sz="0" w:space="0" w:color="auto"/>
        <w:right w:val="none" w:sz="0" w:space="0" w:color="auto"/>
      </w:divBdr>
      <w:divsChild>
        <w:div w:id="1977099748">
          <w:marLeft w:val="0"/>
          <w:marRight w:val="0"/>
          <w:marTop w:val="0"/>
          <w:marBottom w:val="0"/>
          <w:divBdr>
            <w:top w:val="none" w:sz="0" w:space="0" w:color="auto"/>
            <w:left w:val="none" w:sz="0" w:space="0" w:color="auto"/>
            <w:bottom w:val="none" w:sz="0" w:space="0" w:color="auto"/>
            <w:right w:val="none" w:sz="0" w:space="0" w:color="auto"/>
          </w:divBdr>
          <w:divsChild>
            <w:div w:id="1393503665">
              <w:marLeft w:val="0"/>
              <w:marRight w:val="0"/>
              <w:marTop w:val="0"/>
              <w:marBottom w:val="0"/>
              <w:divBdr>
                <w:top w:val="none" w:sz="0" w:space="0" w:color="auto"/>
                <w:left w:val="none" w:sz="0" w:space="0" w:color="auto"/>
                <w:bottom w:val="none" w:sz="0" w:space="0" w:color="auto"/>
                <w:right w:val="none" w:sz="0" w:space="0" w:color="auto"/>
              </w:divBdr>
              <w:divsChild>
                <w:div w:id="388653665">
                  <w:marLeft w:val="0"/>
                  <w:marRight w:val="0"/>
                  <w:marTop w:val="0"/>
                  <w:marBottom w:val="0"/>
                  <w:divBdr>
                    <w:top w:val="none" w:sz="0" w:space="0" w:color="auto"/>
                    <w:left w:val="none" w:sz="0" w:space="0" w:color="auto"/>
                    <w:bottom w:val="none" w:sz="0" w:space="0" w:color="auto"/>
                    <w:right w:val="none" w:sz="0" w:space="0" w:color="auto"/>
                  </w:divBdr>
                  <w:divsChild>
                    <w:div w:id="1357805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455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556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30349497">
      <w:bodyDiv w:val="1"/>
      <w:marLeft w:val="0"/>
      <w:marRight w:val="0"/>
      <w:marTop w:val="0"/>
      <w:marBottom w:val="0"/>
      <w:divBdr>
        <w:top w:val="none" w:sz="0" w:space="0" w:color="auto"/>
        <w:left w:val="none" w:sz="0" w:space="0" w:color="auto"/>
        <w:bottom w:val="none" w:sz="0" w:space="0" w:color="auto"/>
        <w:right w:val="none" w:sz="0" w:space="0" w:color="auto"/>
      </w:divBdr>
      <w:divsChild>
        <w:div w:id="534006256">
          <w:marLeft w:val="0"/>
          <w:marRight w:val="0"/>
          <w:marTop w:val="0"/>
          <w:marBottom w:val="0"/>
          <w:divBdr>
            <w:top w:val="none" w:sz="0" w:space="0" w:color="auto"/>
            <w:left w:val="none" w:sz="0" w:space="0" w:color="auto"/>
            <w:bottom w:val="none" w:sz="0" w:space="0" w:color="auto"/>
            <w:right w:val="none" w:sz="0" w:space="0" w:color="auto"/>
          </w:divBdr>
          <w:divsChild>
            <w:div w:id="2044356236">
              <w:marLeft w:val="0"/>
              <w:marRight w:val="0"/>
              <w:marTop w:val="0"/>
              <w:marBottom w:val="0"/>
              <w:divBdr>
                <w:top w:val="none" w:sz="0" w:space="0" w:color="auto"/>
                <w:left w:val="none" w:sz="0" w:space="0" w:color="auto"/>
                <w:bottom w:val="none" w:sz="0" w:space="0" w:color="auto"/>
                <w:right w:val="none" w:sz="0" w:space="0" w:color="auto"/>
              </w:divBdr>
              <w:divsChild>
                <w:div w:id="1958483903">
                  <w:marLeft w:val="0"/>
                  <w:marRight w:val="0"/>
                  <w:marTop w:val="0"/>
                  <w:marBottom w:val="0"/>
                  <w:divBdr>
                    <w:top w:val="none" w:sz="0" w:space="0" w:color="auto"/>
                    <w:left w:val="none" w:sz="0" w:space="0" w:color="auto"/>
                    <w:bottom w:val="none" w:sz="0" w:space="0" w:color="auto"/>
                    <w:right w:val="none" w:sz="0" w:space="0" w:color="auto"/>
                  </w:divBdr>
                  <w:divsChild>
                    <w:div w:id="651757952">
                      <w:marLeft w:val="0"/>
                      <w:marRight w:val="0"/>
                      <w:marTop w:val="0"/>
                      <w:marBottom w:val="0"/>
                      <w:divBdr>
                        <w:top w:val="none" w:sz="0" w:space="0" w:color="auto"/>
                        <w:left w:val="none" w:sz="0" w:space="0" w:color="auto"/>
                        <w:bottom w:val="none" w:sz="0" w:space="0" w:color="auto"/>
                        <w:right w:val="none" w:sz="0" w:space="0" w:color="auto"/>
                      </w:divBdr>
                      <w:divsChild>
                        <w:div w:id="1802961227">
                          <w:marLeft w:val="0"/>
                          <w:marRight w:val="0"/>
                          <w:marTop w:val="0"/>
                          <w:marBottom w:val="0"/>
                          <w:divBdr>
                            <w:top w:val="none" w:sz="0" w:space="0" w:color="auto"/>
                            <w:left w:val="none" w:sz="0" w:space="0" w:color="auto"/>
                            <w:bottom w:val="none" w:sz="0" w:space="0" w:color="auto"/>
                            <w:right w:val="none" w:sz="0" w:space="0" w:color="auto"/>
                          </w:divBdr>
                          <w:divsChild>
                            <w:div w:id="1943219232">
                              <w:marLeft w:val="2850"/>
                              <w:marRight w:val="0"/>
                              <w:marTop w:val="0"/>
                              <w:marBottom w:val="0"/>
                              <w:divBdr>
                                <w:top w:val="single" w:sz="2" w:space="0" w:color="D8DCCB"/>
                                <w:left w:val="single" w:sz="2" w:space="0" w:color="D8DCCB"/>
                                <w:bottom w:val="single" w:sz="2" w:space="0" w:color="D8DCCB"/>
                                <w:right w:val="single" w:sz="2" w:space="0" w:color="D8DCCB"/>
                              </w:divBdr>
                              <w:divsChild>
                                <w:div w:id="1385761569">
                                  <w:marLeft w:val="0"/>
                                  <w:marRight w:val="0"/>
                                  <w:marTop w:val="0"/>
                                  <w:marBottom w:val="0"/>
                                  <w:divBdr>
                                    <w:top w:val="none" w:sz="0" w:space="0" w:color="auto"/>
                                    <w:left w:val="none" w:sz="0" w:space="0" w:color="auto"/>
                                    <w:bottom w:val="none" w:sz="0" w:space="0" w:color="auto"/>
                                    <w:right w:val="none" w:sz="0" w:space="0" w:color="auto"/>
                                  </w:divBdr>
                                  <w:divsChild>
                                    <w:div w:id="661588501">
                                      <w:marLeft w:val="0"/>
                                      <w:marRight w:val="0"/>
                                      <w:marTop w:val="0"/>
                                      <w:marBottom w:val="0"/>
                                      <w:divBdr>
                                        <w:top w:val="none" w:sz="0" w:space="0" w:color="auto"/>
                                        <w:left w:val="none" w:sz="0" w:space="0" w:color="auto"/>
                                        <w:bottom w:val="none" w:sz="0" w:space="0" w:color="auto"/>
                                        <w:right w:val="none" w:sz="0" w:space="0" w:color="auto"/>
                                      </w:divBdr>
                                      <w:divsChild>
                                        <w:div w:id="775519695">
                                          <w:marLeft w:val="0"/>
                                          <w:marRight w:val="0"/>
                                          <w:marTop w:val="0"/>
                                          <w:marBottom w:val="0"/>
                                          <w:divBdr>
                                            <w:top w:val="none" w:sz="0" w:space="0" w:color="auto"/>
                                            <w:left w:val="none" w:sz="0" w:space="0" w:color="auto"/>
                                            <w:bottom w:val="none" w:sz="0" w:space="0" w:color="auto"/>
                                            <w:right w:val="none" w:sz="0" w:space="0" w:color="auto"/>
                                          </w:divBdr>
                                          <w:divsChild>
                                            <w:div w:id="1719621212">
                                              <w:marLeft w:val="0"/>
                                              <w:marRight w:val="0"/>
                                              <w:marTop w:val="0"/>
                                              <w:marBottom w:val="0"/>
                                              <w:divBdr>
                                                <w:top w:val="none" w:sz="0" w:space="0" w:color="auto"/>
                                                <w:left w:val="none" w:sz="0" w:space="0" w:color="auto"/>
                                                <w:bottom w:val="none" w:sz="0" w:space="0" w:color="auto"/>
                                                <w:right w:val="none" w:sz="0" w:space="0" w:color="auto"/>
                                              </w:divBdr>
                                              <w:divsChild>
                                                <w:div w:id="656880913">
                                                  <w:marLeft w:val="0"/>
                                                  <w:marRight w:val="0"/>
                                                  <w:marTop w:val="0"/>
                                                  <w:marBottom w:val="0"/>
                                                  <w:divBdr>
                                                    <w:top w:val="none" w:sz="0" w:space="0" w:color="auto"/>
                                                    <w:left w:val="none" w:sz="0" w:space="0" w:color="auto"/>
                                                    <w:bottom w:val="none" w:sz="0" w:space="0" w:color="auto"/>
                                                    <w:right w:val="none" w:sz="0" w:space="0" w:color="auto"/>
                                                  </w:divBdr>
                                                  <w:divsChild>
                                                    <w:div w:id="15964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4833734">
      <w:bodyDiv w:val="1"/>
      <w:marLeft w:val="0"/>
      <w:marRight w:val="0"/>
      <w:marTop w:val="0"/>
      <w:marBottom w:val="0"/>
      <w:divBdr>
        <w:top w:val="none" w:sz="0" w:space="0" w:color="auto"/>
        <w:left w:val="none" w:sz="0" w:space="0" w:color="auto"/>
        <w:bottom w:val="none" w:sz="0" w:space="0" w:color="auto"/>
        <w:right w:val="none" w:sz="0" w:space="0" w:color="auto"/>
      </w:divBdr>
    </w:div>
    <w:div w:id="878324584">
      <w:bodyDiv w:val="1"/>
      <w:marLeft w:val="0"/>
      <w:marRight w:val="0"/>
      <w:marTop w:val="0"/>
      <w:marBottom w:val="0"/>
      <w:divBdr>
        <w:top w:val="none" w:sz="0" w:space="0" w:color="auto"/>
        <w:left w:val="none" w:sz="0" w:space="0" w:color="auto"/>
        <w:bottom w:val="none" w:sz="0" w:space="0" w:color="auto"/>
        <w:right w:val="none" w:sz="0" w:space="0" w:color="auto"/>
      </w:divBdr>
    </w:div>
    <w:div w:id="912467287">
      <w:bodyDiv w:val="1"/>
      <w:marLeft w:val="0"/>
      <w:marRight w:val="0"/>
      <w:marTop w:val="0"/>
      <w:marBottom w:val="0"/>
      <w:divBdr>
        <w:top w:val="none" w:sz="0" w:space="0" w:color="auto"/>
        <w:left w:val="none" w:sz="0" w:space="0" w:color="auto"/>
        <w:bottom w:val="none" w:sz="0" w:space="0" w:color="auto"/>
        <w:right w:val="none" w:sz="0" w:space="0" w:color="auto"/>
      </w:divBdr>
      <w:divsChild>
        <w:div w:id="541791979">
          <w:marLeft w:val="0"/>
          <w:marRight w:val="0"/>
          <w:marTop w:val="0"/>
          <w:marBottom w:val="0"/>
          <w:divBdr>
            <w:top w:val="none" w:sz="0" w:space="0" w:color="auto"/>
            <w:left w:val="none" w:sz="0" w:space="0" w:color="auto"/>
            <w:bottom w:val="none" w:sz="0" w:space="0" w:color="auto"/>
            <w:right w:val="none" w:sz="0" w:space="0" w:color="auto"/>
          </w:divBdr>
          <w:divsChild>
            <w:div w:id="763889749">
              <w:marLeft w:val="0"/>
              <w:marRight w:val="0"/>
              <w:marTop w:val="0"/>
              <w:marBottom w:val="0"/>
              <w:divBdr>
                <w:top w:val="none" w:sz="0" w:space="0" w:color="auto"/>
                <w:left w:val="none" w:sz="0" w:space="0" w:color="auto"/>
                <w:bottom w:val="none" w:sz="0" w:space="0" w:color="auto"/>
                <w:right w:val="none" w:sz="0" w:space="0" w:color="auto"/>
              </w:divBdr>
              <w:divsChild>
                <w:div w:id="1456871293">
                  <w:marLeft w:val="0"/>
                  <w:marRight w:val="0"/>
                  <w:marTop w:val="0"/>
                  <w:marBottom w:val="0"/>
                  <w:divBdr>
                    <w:top w:val="none" w:sz="0" w:space="0" w:color="auto"/>
                    <w:left w:val="none" w:sz="0" w:space="0" w:color="auto"/>
                    <w:bottom w:val="none" w:sz="0" w:space="0" w:color="auto"/>
                    <w:right w:val="none" w:sz="0" w:space="0" w:color="auto"/>
                  </w:divBdr>
                  <w:divsChild>
                    <w:div w:id="54092492">
                      <w:marLeft w:val="0"/>
                      <w:marRight w:val="0"/>
                      <w:marTop w:val="0"/>
                      <w:marBottom w:val="0"/>
                      <w:divBdr>
                        <w:top w:val="none" w:sz="0" w:space="0" w:color="auto"/>
                        <w:left w:val="none" w:sz="0" w:space="0" w:color="auto"/>
                        <w:bottom w:val="none" w:sz="0" w:space="0" w:color="auto"/>
                        <w:right w:val="none" w:sz="0" w:space="0" w:color="auto"/>
                      </w:divBdr>
                      <w:divsChild>
                        <w:div w:id="818110461">
                          <w:marLeft w:val="0"/>
                          <w:marRight w:val="0"/>
                          <w:marTop w:val="0"/>
                          <w:marBottom w:val="0"/>
                          <w:divBdr>
                            <w:top w:val="none" w:sz="0" w:space="0" w:color="auto"/>
                            <w:left w:val="none" w:sz="0" w:space="0" w:color="auto"/>
                            <w:bottom w:val="none" w:sz="0" w:space="0" w:color="auto"/>
                            <w:right w:val="none" w:sz="0" w:space="0" w:color="auto"/>
                          </w:divBdr>
                          <w:divsChild>
                            <w:div w:id="865024535">
                              <w:marLeft w:val="2850"/>
                              <w:marRight w:val="0"/>
                              <w:marTop w:val="0"/>
                              <w:marBottom w:val="0"/>
                              <w:divBdr>
                                <w:top w:val="single" w:sz="2" w:space="0" w:color="D8DCCB"/>
                                <w:left w:val="single" w:sz="2" w:space="0" w:color="D8DCCB"/>
                                <w:bottom w:val="single" w:sz="2" w:space="0" w:color="D8DCCB"/>
                                <w:right w:val="single" w:sz="2" w:space="0" w:color="D8DCCB"/>
                              </w:divBdr>
                              <w:divsChild>
                                <w:div w:id="829053459">
                                  <w:marLeft w:val="0"/>
                                  <w:marRight w:val="0"/>
                                  <w:marTop w:val="0"/>
                                  <w:marBottom w:val="0"/>
                                  <w:divBdr>
                                    <w:top w:val="none" w:sz="0" w:space="0" w:color="auto"/>
                                    <w:left w:val="none" w:sz="0" w:space="0" w:color="auto"/>
                                    <w:bottom w:val="none" w:sz="0" w:space="0" w:color="auto"/>
                                    <w:right w:val="none" w:sz="0" w:space="0" w:color="auto"/>
                                  </w:divBdr>
                                  <w:divsChild>
                                    <w:div w:id="435099677">
                                      <w:marLeft w:val="0"/>
                                      <w:marRight w:val="0"/>
                                      <w:marTop w:val="0"/>
                                      <w:marBottom w:val="0"/>
                                      <w:divBdr>
                                        <w:top w:val="none" w:sz="0" w:space="0" w:color="auto"/>
                                        <w:left w:val="none" w:sz="0" w:space="0" w:color="auto"/>
                                        <w:bottom w:val="none" w:sz="0" w:space="0" w:color="auto"/>
                                        <w:right w:val="none" w:sz="0" w:space="0" w:color="auto"/>
                                      </w:divBdr>
                                      <w:divsChild>
                                        <w:div w:id="1026954158">
                                          <w:marLeft w:val="0"/>
                                          <w:marRight w:val="0"/>
                                          <w:marTop w:val="0"/>
                                          <w:marBottom w:val="0"/>
                                          <w:divBdr>
                                            <w:top w:val="none" w:sz="0" w:space="0" w:color="auto"/>
                                            <w:left w:val="none" w:sz="0" w:space="0" w:color="auto"/>
                                            <w:bottom w:val="none" w:sz="0" w:space="0" w:color="auto"/>
                                            <w:right w:val="none" w:sz="0" w:space="0" w:color="auto"/>
                                          </w:divBdr>
                                          <w:divsChild>
                                            <w:div w:id="1356613048">
                                              <w:marLeft w:val="0"/>
                                              <w:marRight w:val="0"/>
                                              <w:marTop w:val="0"/>
                                              <w:marBottom w:val="0"/>
                                              <w:divBdr>
                                                <w:top w:val="none" w:sz="0" w:space="0" w:color="auto"/>
                                                <w:left w:val="none" w:sz="0" w:space="0" w:color="auto"/>
                                                <w:bottom w:val="none" w:sz="0" w:space="0" w:color="auto"/>
                                                <w:right w:val="none" w:sz="0" w:space="0" w:color="auto"/>
                                              </w:divBdr>
                                              <w:divsChild>
                                                <w:div w:id="59983108">
                                                  <w:marLeft w:val="0"/>
                                                  <w:marRight w:val="0"/>
                                                  <w:marTop w:val="0"/>
                                                  <w:marBottom w:val="0"/>
                                                  <w:divBdr>
                                                    <w:top w:val="none" w:sz="0" w:space="0" w:color="auto"/>
                                                    <w:left w:val="none" w:sz="0" w:space="0" w:color="auto"/>
                                                    <w:bottom w:val="none" w:sz="0" w:space="0" w:color="auto"/>
                                                    <w:right w:val="none" w:sz="0" w:space="0" w:color="auto"/>
                                                  </w:divBdr>
                                                  <w:divsChild>
                                                    <w:div w:id="17352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3608583">
      <w:bodyDiv w:val="1"/>
      <w:marLeft w:val="0"/>
      <w:marRight w:val="0"/>
      <w:marTop w:val="0"/>
      <w:marBottom w:val="0"/>
      <w:divBdr>
        <w:top w:val="none" w:sz="0" w:space="0" w:color="auto"/>
        <w:left w:val="none" w:sz="0" w:space="0" w:color="auto"/>
        <w:bottom w:val="none" w:sz="0" w:space="0" w:color="auto"/>
        <w:right w:val="none" w:sz="0" w:space="0" w:color="auto"/>
      </w:divBdr>
    </w:div>
    <w:div w:id="984973163">
      <w:bodyDiv w:val="1"/>
      <w:marLeft w:val="0"/>
      <w:marRight w:val="0"/>
      <w:marTop w:val="0"/>
      <w:marBottom w:val="0"/>
      <w:divBdr>
        <w:top w:val="none" w:sz="0" w:space="0" w:color="auto"/>
        <w:left w:val="none" w:sz="0" w:space="0" w:color="auto"/>
        <w:bottom w:val="none" w:sz="0" w:space="0" w:color="auto"/>
        <w:right w:val="none" w:sz="0" w:space="0" w:color="auto"/>
      </w:divBdr>
      <w:divsChild>
        <w:div w:id="1729764792">
          <w:marLeft w:val="0"/>
          <w:marRight w:val="0"/>
          <w:marTop w:val="0"/>
          <w:marBottom w:val="0"/>
          <w:divBdr>
            <w:top w:val="none" w:sz="0" w:space="0" w:color="auto"/>
            <w:left w:val="none" w:sz="0" w:space="0" w:color="auto"/>
            <w:bottom w:val="none" w:sz="0" w:space="0" w:color="auto"/>
            <w:right w:val="none" w:sz="0" w:space="0" w:color="auto"/>
          </w:divBdr>
          <w:divsChild>
            <w:div w:id="235557923">
              <w:marLeft w:val="0"/>
              <w:marRight w:val="0"/>
              <w:marTop w:val="0"/>
              <w:marBottom w:val="0"/>
              <w:divBdr>
                <w:top w:val="none" w:sz="0" w:space="0" w:color="auto"/>
                <w:left w:val="none" w:sz="0" w:space="0" w:color="auto"/>
                <w:bottom w:val="single" w:sz="6" w:space="0" w:color="CCCCCC"/>
                <w:right w:val="none" w:sz="0" w:space="0" w:color="auto"/>
              </w:divBdr>
              <w:divsChild>
                <w:div w:id="662051242">
                  <w:marLeft w:val="0"/>
                  <w:marRight w:val="0"/>
                  <w:marTop w:val="0"/>
                  <w:marBottom w:val="0"/>
                  <w:divBdr>
                    <w:top w:val="none" w:sz="0" w:space="0" w:color="auto"/>
                    <w:left w:val="none" w:sz="0" w:space="0" w:color="auto"/>
                    <w:bottom w:val="none" w:sz="0" w:space="0" w:color="auto"/>
                    <w:right w:val="none" w:sz="0" w:space="0" w:color="auto"/>
                  </w:divBdr>
                  <w:divsChild>
                    <w:div w:id="6987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857905">
      <w:bodyDiv w:val="1"/>
      <w:marLeft w:val="0"/>
      <w:marRight w:val="0"/>
      <w:marTop w:val="0"/>
      <w:marBottom w:val="0"/>
      <w:divBdr>
        <w:top w:val="none" w:sz="0" w:space="0" w:color="auto"/>
        <w:left w:val="none" w:sz="0" w:space="0" w:color="auto"/>
        <w:bottom w:val="none" w:sz="0" w:space="0" w:color="auto"/>
        <w:right w:val="none" w:sz="0" w:space="0" w:color="auto"/>
      </w:divBdr>
    </w:div>
    <w:div w:id="1043364498">
      <w:bodyDiv w:val="1"/>
      <w:marLeft w:val="0"/>
      <w:marRight w:val="0"/>
      <w:marTop w:val="0"/>
      <w:marBottom w:val="0"/>
      <w:divBdr>
        <w:top w:val="none" w:sz="0" w:space="0" w:color="auto"/>
        <w:left w:val="none" w:sz="0" w:space="0" w:color="auto"/>
        <w:bottom w:val="none" w:sz="0" w:space="0" w:color="auto"/>
        <w:right w:val="none" w:sz="0" w:space="0" w:color="auto"/>
      </w:divBdr>
      <w:divsChild>
        <w:div w:id="1559971773">
          <w:marLeft w:val="0"/>
          <w:marRight w:val="0"/>
          <w:marTop w:val="0"/>
          <w:marBottom w:val="0"/>
          <w:divBdr>
            <w:top w:val="none" w:sz="0" w:space="0" w:color="auto"/>
            <w:left w:val="none" w:sz="0" w:space="0" w:color="auto"/>
            <w:bottom w:val="none" w:sz="0" w:space="0" w:color="auto"/>
            <w:right w:val="none" w:sz="0" w:space="0" w:color="auto"/>
          </w:divBdr>
          <w:divsChild>
            <w:div w:id="1442340796">
              <w:marLeft w:val="0"/>
              <w:marRight w:val="0"/>
              <w:marTop w:val="0"/>
              <w:marBottom w:val="0"/>
              <w:divBdr>
                <w:top w:val="none" w:sz="0" w:space="0" w:color="auto"/>
                <w:left w:val="none" w:sz="0" w:space="0" w:color="auto"/>
                <w:bottom w:val="single" w:sz="6" w:space="0" w:color="CCCCCC"/>
                <w:right w:val="none" w:sz="0" w:space="0" w:color="auto"/>
              </w:divBdr>
              <w:divsChild>
                <w:div w:id="1375232593">
                  <w:marLeft w:val="0"/>
                  <w:marRight w:val="0"/>
                  <w:marTop w:val="0"/>
                  <w:marBottom w:val="0"/>
                  <w:divBdr>
                    <w:top w:val="none" w:sz="0" w:space="0" w:color="auto"/>
                    <w:left w:val="none" w:sz="0" w:space="0" w:color="auto"/>
                    <w:bottom w:val="none" w:sz="0" w:space="0" w:color="auto"/>
                    <w:right w:val="none" w:sz="0" w:space="0" w:color="auto"/>
                  </w:divBdr>
                  <w:divsChild>
                    <w:div w:id="2517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55416">
      <w:bodyDiv w:val="1"/>
      <w:marLeft w:val="0"/>
      <w:marRight w:val="0"/>
      <w:marTop w:val="0"/>
      <w:marBottom w:val="0"/>
      <w:divBdr>
        <w:top w:val="none" w:sz="0" w:space="0" w:color="auto"/>
        <w:left w:val="none" w:sz="0" w:space="0" w:color="auto"/>
        <w:bottom w:val="none" w:sz="0" w:space="0" w:color="auto"/>
        <w:right w:val="none" w:sz="0" w:space="0" w:color="auto"/>
      </w:divBdr>
      <w:divsChild>
        <w:div w:id="453256213">
          <w:marLeft w:val="0"/>
          <w:marRight w:val="0"/>
          <w:marTop w:val="0"/>
          <w:marBottom w:val="0"/>
          <w:divBdr>
            <w:top w:val="none" w:sz="0" w:space="0" w:color="auto"/>
            <w:left w:val="none" w:sz="0" w:space="0" w:color="auto"/>
            <w:bottom w:val="none" w:sz="0" w:space="0" w:color="auto"/>
            <w:right w:val="none" w:sz="0" w:space="0" w:color="auto"/>
          </w:divBdr>
        </w:div>
      </w:divsChild>
    </w:div>
    <w:div w:id="1072386704">
      <w:bodyDiv w:val="1"/>
      <w:marLeft w:val="0"/>
      <w:marRight w:val="0"/>
      <w:marTop w:val="0"/>
      <w:marBottom w:val="0"/>
      <w:divBdr>
        <w:top w:val="none" w:sz="0" w:space="0" w:color="auto"/>
        <w:left w:val="none" w:sz="0" w:space="0" w:color="auto"/>
        <w:bottom w:val="none" w:sz="0" w:space="0" w:color="auto"/>
        <w:right w:val="none" w:sz="0" w:space="0" w:color="auto"/>
      </w:divBdr>
      <w:divsChild>
        <w:div w:id="938486568">
          <w:marLeft w:val="0"/>
          <w:marRight w:val="0"/>
          <w:marTop w:val="0"/>
          <w:marBottom w:val="0"/>
          <w:divBdr>
            <w:top w:val="none" w:sz="0" w:space="0" w:color="auto"/>
            <w:left w:val="none" w:sz="0" w:space="0" w:color="auto"/>
            <w:bottom w:val="none" w:sz="0" w:space="0" w:color="auto"/>
            <w:right w:val="none" w:sz="0" w:space="0" w:color="auto"/>
          </w:divBdr>
          <w:divsChild>
            <w:div w:id="1197891088">
              <w:marLeft w:val="0"/>
              <w:marRight w:val="0"/>
              <w:marTop w:val="0"/>
              <w:marBottom w:val="0"/>
              <w:divBdr>
                <w:top w:val="none" w:sz="0" w:space="0" w:color="auto"/>
                <w:left w:val="none" w:sz="0" w:space="0" w:color="auto"/>
                <w:bottom w:val="none" w:sz="0" w:space="0" w:color="auto"/>
                <w:right w:val="none" w:sz="0" w:space="0" w:color="auto"/>
              </w:divBdr>
              <w:divsChild>
                <w:div w:id="2034376678">
                  <w:marLeft w:val="0"/>
                  <w:marRight w:val="0"/>
                  <w:marTop w:val="0"/>
                  <w:marBottom w:val="0"/>
                  <w:divBdr>
                    <w:top w:val="none" w:sz="0" w:space="0" w:color="auto"/>
                    <w:left w:val="none" w:sz="0" w:space="0" w:color="auto"/>
                    <w:bottom w:val="none" w:sz="0" w:space="0" w:color="auto"/>
                    <w:right w:val="none" w:sz="0" w:space="0" w:color="auto"/>
                  </w:divBdr>
                  <w:divsChild>
                    <w:div w:id="755514402">
                      <w:marLeft w:val="0"/>
                      <w:marRight w:val="0"/>
                      <w:marTop w:val="0"/>
                      <w:marBottom w:val="0"/>
                      <w:divBdr>
                        <w:top w:val="none" w:sz="0" w:space="0" w:color="auto"/>
                        <w:left w:val="none" w:sz="0" w:space="0" w:color="auto"/>
                        <w:bottom w:val="none" w:sz="0" w:space="0" w:color="auto"/>
                        <w:right w:val="none" w:sz="0" w:space="0" w:color="auto"/>
                      </w:divBdr>
                      <w:divsChild>
                        <w:div w:id="947466158">
                          <w:marLeft w:val="0"/>
                          <w:marRight w:val="0"/>
                          <w:marTop w:val="0"/>
                          <w:marBottom w:val="0"/>
                          <w:divBdr>
                            <w:top w:val="none" w:sz="0" w:space="0" w:color="auto"/>
                            <w:left w:val="none" w:sz="0" w:space="0" w:color="auto"/>
                            <w:bottom w:val="none" w:sz="0" w:space="0" w:color="auto"/>
                            <w:right w:val="none" w:sz="0" w:space="0" w:color="auto"/>
                          </w:divBdr>
                          <w:divsChild>
                            <w:div w:id="117652802">
                              <w:marLeft w:val="2850"/>
                              <w:marRight w:val="0"/>
                              <w:marTop w:val="0"/>
                              <w:marBottom w:val="0"/>
                              <w:divBdr>
                                <w:top w:val="single" w:sz="2" w:space="0" w:color="D8DCCB"/>
                                <w:left w:val="single" w:sz="2" w:space="0" w:color="D8DCCB"/>
                                <w:bottom w:val="single" w:sz="2" w:space="0" w:color="D8DCCB"/>
                                <w:right w:val="single" w:sz="2" w:space="0" w:color="D8DCCB"/>
                              </w:divBdr>
                              <w:divsChild>
                                <w:div w:id="197934912">
                                  <w:marLeft w:val="0"/>
                                  <w:marRight w:val="0"/>
                                  <w:marTop w:val="0"/>
                                  <w:marBottom w:val="0"/>
                                  <w:divBdr>
                                    <w:top w:val="none" w:sz="0" w:space="0" w:color="auto"/>
                                    <w:left w:val="none" w:sz="0" w:space="0" w:color="auto"/>
                                    <w:bottom w:val="none" w:sz="0" w:space="0" w:color="auto"/>
                                    <w:right w:val="none" w:sz="0" w:space="0" w:color="auto"/>
                                  </w:divBdr>
                                  <w:divsChild>
                                    <w:div w:id="1896042912">
                                      <w:marLeft w:val="0"/>
                                      <w:marRight w:val="0"/>
                                      <w:marTop w:val="0"/>
                                      <w:marBottom w:val="0"/>
                                      <w:divBdr>
                                        <w:top w:val="none" w:sz="0" w:space="0" w:color="auto"/>
                                        <w:left w:val="none" w:sz="0" w:space="0" w:color="auto"/>
                                        <w:bottom w:val="none" w:sz="0" w:space="0" w:color="auto"/>
                                        <w:right w:val="none" w:sz="0" w:space="0" w:color="auto"/>
                                      </w:divBdr>
                                      <w:divsChild>
                                        <w:div w:id="982850985">
                                          <w:marLeft w:val="0"/>
                                          <w:marRight w:val="0"/>
                                          <w:marTop w:val="0"/>
                                          <w:marBottom w:val="0"/>
                                          <w:divBdr>
                                            <w:top w:val="none" w:sz="0" w:space="0" w:color="auto"/>
                                            <w:left w:val="none" w:sz="0" w:space="0" w:color="auto"/>
                                            <w:bottom w:val="none" w:sz="0" w:space="0" w:color="auto"/>
                                            <w:right w:val="none" w:sz="0" w:space="0" w:color="auto"/>
                                          </w:divBdr>
                                          <w:divsChild>
                                            <w:div w:id="867570921">
                                              <w:marLeft w:val="0"/>
                                              <w:marRight w:val="0"/>
                                              <w:marTop w:val="0"/>
                                              <w:marBottom w:val="0"/>
                                              <w:divBdr>
                                                <w:top w:val="none" w:sz="0" w:space="0" w:color="auto"/>
                                                <w:left w:val="none" w:sz="0" w:space="0" w:color="auto"/>
                                                <w:bottom w:val="none" w:sz="0" w:space="0" w:color="auto"/>
                                                <w:right w:val="none" w:sz="0" w:space="0" w:color="auto"/>
                                              </w:divBdr>
                                              <w:divsChild>
                                                <w:div w:id="475688986">
                                                  <w:marLeft w:val="0"/>
                                                  <w:marRight w:val="0"/>
                                                  <w:marTop w:val="0"/>
                                                  <w:marBottom w:val="0"/>
                                                  <w:divBdr>
                                                    <w:top w:val="none" w:sz="0" w:space="0" w:color="auto"/>
                                                    <w:left w:val="none" w:sz="0" w:space="0" w:color="auto"/>
                                                    <w:bottom w:val="none" w:sz="0" w:space="0" w:color="auto"/>
                                                    <w:right w:val="none" w:sz="0" w:space="0" w:color="auto"/>
                                                  </w:divBdr>
                                                  <w:divsChild>
                                                    <w:div w:id="103824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023297">
      <w:bodyDiv w:val="1"/>
      <w:marLeft w:val="0"/>
      <w:marRight w:val="0"/>
      <w:marTop w:val="0"/>
      <w:marBottom w:val="0"/>
      <w:divBdr>
        <w:top w:val="none" w:sz="0" w:space="0" w:color="auto"/>
        <w:left w:val="none" w:sz="0" w:space="0" w:color="auto"/>
        <w:bottom w:val="none" w:sz="0" w:space="0" w:color="auto"/>
        <w:right w:val="none" w:sz="0" w:space="0" w:color="auto"/>
      </w:divBdr>
    </w:div>
    <w:div w:id="1152674012">
      <w:bodyDiv w:val="1"/>
      <w:marLeft w:val="0"/>
      <w:marRight w:val="0"/>
      <w:marTop w:val="0"/>
      <w:marBottom w:val="0"/>
      <w:divBdr>
        <w:top w:val="none" w:sz="0" w:space="0" w:color="auto"/>
        <w:left w:val="none" w:sz="0" w:space="0" w:color="auto"/>
        <w:bottom w:val="none" w:sz="0" w:space="0" w:color="auto"/>
        <w:right w:val="none" w:sz="0" w:space="0" w:color="auto"/>
      </w:divBdr>
    </w:div>
    <w:div w:id="1157841865">
      <w:bodyDiv w:val="1"/>
      <w:marLeft w:val="0"/>
      <w:marRight w:val="0"/>
      <w:marTop w:val="0"/>
      <w:marBottom w:val="0"/>
      <w:divBdr>
        <w:top w:val="none" w:sz="0" w:space="0" w:color="auto"/>
        <w:left w:val="none" w:sz="0" w:space="0" w:color="auto"/>
        <w:bottom w:val="none" w:sz="0" w:space="0" w:color="auto"/>
        <w:right w:val="none" w:sz="0" w:space="0" w:color="auto"/>
      </w:divBdr>
    </w:div>
    <w:div w:id="1182355764">
      <w:bodyDiv w:val="1"/>
      <w:marLeft w:val="0"/>
      <w:marRight w:val="0"/>
      <w:marTop w:val="0"/>
      <w:marBottom w:val="0"/>
      <w:divBdr>
        <w:top w:val="none" w:sz="0" w:space="0" w:color="auto"/>
        <w:left w:val="none" w:sz="0" w:space="0" w:color="auto"/>
        <w:bottom w:val="none" w:sz="0" w:space="0" w:color="auto"/>
        <w:right w:val="none" w:sz="0" w:space="0" w:color="auto"/>
      </w:divBdr>
      <w:divsChild>
        <w:div w:id="1860897114">
          <w:marLeft w:val="0"/>
          <w:marRight w:val="0"/>
          <w:marTop w:val="0"/>
          <w:marBottom w:val="0"/>
          <w:divBdr>
            <w:top w:val="none" w:sz="0" w:space="0" w:color="auto"/>
            <w:left w:val="none" w:sz="0" w:space="0" w:color="auto"/>
            <w:bottom w:val="none" w:sz="0" w:space="0" w:color="auto"/>
            <w:right w:val="none" w:sz="0" w:space="0" w:color="auto"/>
          </w:divBdr>
          <w:divsChild>
            <w:div w:id="259067718">
              <w:marLeft w:val="0"/>
              <w:marRight w:val="0"/>
              <w:marTop w:val="0"/>
              <w:marBottom w:val="0"/>
              <w:divBdr>
                <w:top w:val="none" w:sz="0" w:space="0" w:color="auto"/>
                <w:left w:val="none" w:sz="0" w:space="0" w:color="auto"/>
                <w:bottom w:val="none" w:sz="0" w:space="0" w:color="auto"/>
                <w:right w:val="none" w:sz="0" w:space="0" w:color="auto"/>
              </w:divBdr>
              <w:divsChild>
                <w:div w:id="888223218">
                  <w:marLeft w:val="0"/>
                  <w:marRight w:val="0"/>
                  <w:marTop w:val="0"/>
                  <w:marBottom w:val="0"/>
                  <w:divBdr>
                    <w:top w:val="none" w:sz="0" w:space="0" w:color="auto"/>
                    <w:left w:val="none" w:sz="0" w:space="0" w:color="auto"/>
                    <w:bottom w:val="none" w:sz="0" w:space="0" w:color="auto"/>
                    <w:right w:val="none" w:sz="0" w:space="0" w:color="auto"/>
                  </w:divBdr>
                  <w:divsChild>
                    <w:div w:id="857233666">
                      <w:marLeft w:val="0"/>
                      <w:marRight w:val="0"/>
                      <w:marTop w:val="0"/>
                      <w:marBottom w:val="0"/>
                      <w:divBdr>
                        <w:top w:val="none" w:sz="0" w:space="0" w:color="auto"/>
                        <w:left w:val="none" w:sz="0" w:space="0" w:color="auto"/>
                        <w:bottom w:val="none" w:sz="0" w:space="0" w:color="auto"/>
                        <w:right w:val="none" w:sz="0" w:space="0" w:color="auto"/>
                      </w:divBdr>
                      <w:divsChild>
                        <w:div w:id="14123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31336">
      <w:bodyDiv w:val="1"/>
      <w:marLeft w:val="0"/>
      <w:marRight w:val="0"/>
      <w:marTop w:val="0"/>
      <w:marBottom w:val="0"/>
      <w:divBdr>
        <w:top w:val="none" w:sz="0" w:space="0" w:color="auto"/>
        <w:left w:val="none" w:sz="0" w:space="0" w:color="auto"/>
        <w:bottom w:val="none" w:sz="0" w:space="0" w:color="auto"/>
        <w:right w:val="none" w:sz="0" w:space="0" w:color="auto"/>
      </w:divBdr>
    </w:div>
    <w:div w:id="1244100882">
      <w:bodyDiv w:val="1"/>
      <w:marLeft w:val="0"/>
      <w:marRight w:val="0"/>
      <w:marTop w:val="0"/>
      <w:marBottom w:val="0"/>
      <w:divBdr>
        <w:top w:val="none" w:sz="0" w:space="0" w:color="auto"/>
        <w:left w:val="none" w:sz="0" w:space="0" w:color="auto"/>
        <w:bottom w:val="none" w:sz="0" w:space="0" w:color="auto"/>
        <w:right w:val="none" w:sz="0" w:space="0" w:color="auto"/>
      </w:divBdr>
      <w:divsChild>
        <w:div w:id="119500770">
          <w:marLeft w:val="0"/>
          <w:marRight w:val="0"/>
          <w:marTop w:val="0"/>
          <w:marBottom w:val="0"/>
          <w:divBdr>
            <w:top w:val="none" w:sz="0" w:space="0" w:color="auto"/>
            <w:left w:val="none" w:sz="0" w:space="0" w:color="auto"/>
            <w:bottom w:val="none" w:sz="0" w:space="0" w:color="auto"/>
            <w:right w:val="none" w:sz="0" w:space="0" w:color="auto"/>
          </w:divBdr>
          <w:divsChild>
            <w:div w:id="397703230">
              <w:marLeft w:val="0"/>
              <w:marRight w:val="0"/>
              <w:marTop w:val="0"/>
              <w:marBottom w:val="0"/>
              <w:divBdr>
                <w:top w:val="none" w:sz="0" w:space="0" w:color="auto"/>
                <w:left w:val="none" w:sz="0" w:space="0" w:color="auto"/>
                <w:bottom w:val="none" w:sz="0" w:space="0" w:color="auto"/>
                <w:right w:val="none" w:sz="0" w:space="0" w:color="auto"/>
              </w:divBdr>
              <w:divsChild>
                <w:div w:id="24260198">
                  <w:marLeft w:val="0"/>
                  <w:marRight w:val="0"/>
                  <w:marTop w:val="0"/>
                  <w:marBottom w:val="0"/>
                  <w:divBdr>
                    <w:top w:val="none" w:sz="0" w:space="0" w:color="auto"/>
                    <w:left w:val="none" w:sz="0" w:space="0" w:color="auto"/>
                    <w:bottom w:val="none" w:sz="0" w:space="0" w:color="auto"/>
                    <w:right w:val="none" w:sz="0" w:space="0" w:color="auto"/>
                  </w:divBdr>
                  <w:divsChild>
                    <w:div w:id="20402783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047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17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384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68152054">
      <w:bodyDiv w:val="1"/>
      <w:marLeft w:val="0"/>
      <w:marRight w:val="0"/>
      <w:marTop w:val="0"/>
      <w:marBottom w:val="0"/>
      <w:divBdr>
        <w:top w:val="none" w:sz="0" w:space="0" w:color="auto"/>
        <w:left w:val="none" w:sz="0" w:space="0" w:color="auto"/>
        <w:bottom w:val="none" w:sz="0" w:space="0" w:color="auto"/>
        <w:right w:val="none" w:sz="0" w:space="0" w:color="auto"/>
      </w:divBdr>
      <w:divsChild>
        <w:div w:id="1382746335">
          <w:marLeft w:val="0"/>
          <w:marRight w:val="0"/>
          <w:marTop w:val="0"/>
          <w:marBottom w:val="0"/>
          <w:divBdr>
            <w:top w:val="none" w:sz="0" w:space="0" w:color="auto"/>
            <w:left w:val="none" w:sz="0" w:space="0" w:color="auto"/>
            <w:bottom w:val="none" w:sz="0" w:space="0" w:color="auto"/>
            <w:right w:val="none" w:sz="0" w:space="0" w:color="auto"/>
          </w:divBdr>
        </w:div>
      </w:divsChild>
    </w:div>
    <w:div w:id="1318609767">
      <w:bodyDiv w:val="1"/>
      <w:marLeft w:val="0"/>
      <w:marRight w:val="0"/>
      <w:marTop w:val="0"/>
      <w:marBottom w:val="0"/>
      <w:divBdr>
        <w:top w:val="none" w:sz="0" w:space="0" w:color="auto"/>
        <w:left w:val="none" w:sz="0" w:space="0" w:color="auto"/>
        <w:bottom w:val="none" w:sz="0" w:space="0" w:color="auto"/>
        <w:right w:val="none" w:sz="0" w:space="0" w:color="auto"/>
      </w:divBdr>
      <w:divsChild>
        <w:div w:id="1717705285">
          <w:marLeft w:val="0"/>
          <w:marRight w:val="0"/>
          <w:marTop w:val="0"/>
          <w:marBottom w:val="0"/>
          <w:divBdr>
            <w:top w:val="none" w:sz="0" w:space="0" w:color="auto"/>
            <w:left w:val="none" w:sz="0" w:space="0" w:color="auto"/>
            <w:bottom w:val="none" w:sz="0" w:space="0" w:color="auto"/>
            <w:right w:val="none" w:sz="0" w:space="0" w:color="auto"/>
          </w:divBdr>
          <w:divsChild>
            <w:div w:id="822350772">
              <w:marLeft w:val="0"/>
              <w:marRight w:val="0"/>
              <w:marTop w:val="0"/>
              <w:marBottom w:val="0"/>
              <w:divBdr>
                <w:top w:val="none" w:sz="0" w:space="0" w:color="auto"/>
                <w:left w:val="none" w:sz="0" w:space="0" w:color="auto"/>
                <w:bottom w:val="none" w:sz="0" w:space="0" w:color="auto"/>
                <w:right w:val="none" w:sz="0" w:space="0" w:color="auto"/>
              </w:divBdr>
              <w:divsChild>
                <w:div w:id="3922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949674">
      <w:bodyDiv w:val="1"/>
      <w:marLeft w:val="0"/>
      <w:marRight w:val="0"/>
      <w:marTop w:val="0"/>
      <w:marBottom w:val="0"/>
      <w:divBdr>
        <w:top w:val="none" w:sz="0" w:space="0" w:color="auto"/>
        <w:left w:val="none" w:sz="0" w:space="0" w:color="auto"/>
        <w:bottom w:val="none" w:sz="0" w:space="0" w:color="auto"/>
        <w:right w:val="none" w:sz="0" w:space="0" w:color="auto"/>
      </w:divBdr>
      <w:divsChild>
        <w:div w:id="1686635812">
          <w:marLeft w:val="0"/>
          <w:marRight w:val="0"/>
          <w:marTop w:val="0"/>
          <w:marBottom w:val="0"/>
          <w:divBdr>
            <w:top w:val="none" w:sz="0" w:space="0" w:color="auto"/>
            <w:left w:val="none" w:sz="0" w:space="0" w:color="auto"/>
            <w:bottom w:val="none" w:sz="0" w:space="0" w:color="auto"/>
            <w:right w:val="none" w:sz="0" w:space="0" w:color="auto"/>
          </w:divBdr>
          <w:divsChild>
            <w:div w:id="12565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1818">
      <w:bodyDiv w:val="1"/>
      <w:marLeft w:val="0"/>
      <w:marRight w:val="0"/>
      <w:marTop w:val="0"/>
      <w:marBottom w:val="0"/>
      <w:divBdr>
        <w:top w:val="none" w:sz="0" w:space="0" w:color="auto"/>
        <w:left w:val="none" w:sz="0" w:space="0" w:color="auto"/>
        <w:bottom w:val="none" w:sz="0" w:space="0" w:color="auto"/>
        <w:right w:val="none" w:sz="0" w:space="0" w:color="auto"/>
      </w:divBdr>
      <w:divsChild>
        <w:div w:id="507133188">
          <w:marLeft w:val="0"/>
          <w:marRight w:val="0"/>
          <w:marTop w:val="0"/>
          <w:marBottom w:val="0"/>
          <w:divBdr>
            <w:top w:val="none" w:sz="0" w:space="0" w:color="auto"/>
            <w:left w:val="none" w:sz="0" w:space="0" w:color="auto"/>
            <w:bottom w:val="none" w:sz="0" w:space="0" w:color="auto"/>
            <w:right w:val="none" w:sz="0" w:space="0" w:color="auto"/>
          </w:divBdr>
          <w:divsChild>
            <w:div w:id="1099833771">
              <w:marLeft w:val="0"/>
              <w:marRight w:val="0"/>
              <w:marTop w:val="0"/>
              <w:marBottom w:val="0"/>
              <w:divBdr>
                <w:top w:val="none" w:sz="0" w:space="0" w:color="auto"/>
                <w:left w:val="none" w:sz="0" w:space="0" w:color="auto"/>
                <w:bottom w:val="none" w:sz="0" w:space="0" w:color="auto"/>
                <w:right w:val="none" w:sz="0" w:space="0" w:color="auto"/>
              </w:divBdr>
              <w:divsChild>
                <w:div w:id="712773621">
                  <w:marLeft w:val="0"/>
                  <w:marRight w:val="0"/>
                  <w:marTop w:val="0"/>
                  <w:marBottom w:val="0"/>
                  <w:divBdr>
                    <w:top w:val="none" w:sz="0" w:space="0" w:color="auto"/>
                    <w:left w:val="none" w:sz="0" w:space="0" w:color="auto"/>
                    <w:bottom w:val="none" w:sz="0" w:space="0" w:color="auto"/>
                    <w:right w:val="none" w:sz="0" w:space="0" w:color="auto"/>
                  </w:divBdr>
                  <w:divsChild>
                    <w:div w:id="20060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311075">
      <w:bodyDiv w:val="1"/>
      <w:marLeft w:val="0"/>
      <w:marRight w:val="0"/>
      <w:marTop w:val="0"/>
      <w:marBottom w:val="0"/>
      <w:divBdr>
        <w:top w:val="none" w:sz="0" w:space="0" w:color="auto"/>
        <w:left w:val="none" w:sz="0" w:space="0" w:color="auto"/>
        <w:bottom w:val="none" w:sz="0" w:space="0" w:color="auto"/>
        <w:right w:val="none" w:sz="0" w:space="0" w:color="auto"/>
      </w:divBdr>
    </w:div>
    <w:div w:id="1398547703">
      <w:bodyDiv w:val="1"/>
      <w:marLeft w:val="0"/>
      <w:marRight w:val="0"/>
      <w:marTop w:val="0"/>
      <w:marBottom w:val="0"/>
      <w:divBdr>
        <w:top w:val="none" w:sz="0" w:space="0" w:color="auto"/>
        <w:left w:val="none" w:sz="0" w:space="0" w:color="auto"/>
        <w:bottom w:val="none" w:sz="0" w:space="0" w:color="auto"/>
        <w:right w:val="none" w:sz="0" w:space="0" w:color="auto"/>
      </w:divBdr>
      <w:divsChild>
        <w:div w:id="1955163359">
          <w:marLeft w:val="0"/>
          <w:marRight w:val="0"/>
          <w:marTop w:val="0"/>
          <w:marBottom w:val="0"/>
          <w:divBdr>
            <w:top w:val="none" w:sz="0" w:space="0" w:color="auto"/>
            <w:left w:val="none" w:sz="0" w:space="0" w:color="auto"/>
            <w:bottom w:val="none" w:sz="0" w:space="0" w:color="auto"/>
            <w:right w:val="none" w:sz="0" w:space="0" w:color="auto"/>
          </w:divBdr>
        </w:div>
      </w:divsChild>
    </w:div>
    <w:div w:id="1443643531">
      <w:bodyDiv w:val="1"/>
      <w:marLeft w:val="0"/>
      <w:marRight w:val="0"/>
      <w:marTop w:val="0"/>
      <w:marBottom w:val="0"/>
      <w:divBdr>
        <w:top w:val="none" w:sz="0" w:space="0" w:color="auto"/>
        <w:left w:val="none" w:sz="0" w:space="0" w:color="auto"/>
        <w:bottom w:val="none" w:sz="0" w:space="0" w:color="auto"/>
        <w:right w:val="none" w:sz="0" w:space="0" w:color="auto"/>
      </w:divBdr>
    </w:div>
    <w:div w:id="1460880975">
      <w:bodyDiv w:val="1"/>
      <w:marLeft w:val="0"/>
      <w:marRight w:val="0"/>
      <w:marTop w:val="0"/>
      <w:marBottom w:val="0"/>
      <w:divBdr>
        <w:top w:val="none" w:sz="0" w:space="0" w:color="auto"/>
        <w:left w:val="none" w:sz="0" w:space="0" w:color="auto"/>
        <w:bottom w:val="none" w:sz="0" w:space="0" w:color="auto"/>
        <w:right w:val="none" w:sz="0" w:space="0" w:color="auto"/>
      </w:divBdr>
    </w:div>
    <w:div w:id="1469976979">
      <w:bodyDiv w:val="1"/>
      <w:marLeft w:val="0"/>
      <w:marRight w:val="0"/>
      <w:marTop w:val="0"/>
      <w:marBottom w:val="0"/>
      <w:divBdr>
        <w:top w:val="none" w:sz="0" w:space="0" w:color="auto"/>
        <w:left w:val="none" w:sz="0" w:space="0" w:color="auto"/>
        <w:bottom w:val="none" w:sz="0" w:space="0" w:color="auto"/>
        <w:right w:val="none" w:sz="0" w:space="0" w:color="auto"/>
      </w:divBdr>
    </w:div>
    <w:div w:id="1547136604">
      <w:bodyDiv w:val="1"/>
      <w:marLeft w:val="0"/>
      <w:marRight w:val="0"/>
      <w:marTop w:val="0"/>
      <w:marBottom w:val="0"/>
      <w:divBdr>
        <w:top w:val="none" w:sz="0" w:space="0" w:color="auto"/>
        <w:left w:val="none" w:sz="0" w:space="0" w:color="auto"/>
        <w:bottom w:val="none" w:sz="0" w:space="0" w:color="auto"/>
        <w:right w:val="none" w:sz="0" w:space="0" w:color="auto"/>
      </w:divBdr>
    </w:div>
    <w:div w:id="1565868206">
      <w:bodyDiv w:val="1"/>
      <w:marLeft w:val="0"/>
      <w:marRight w:val="0"/>
      <w:marTop w:val="0"/>
      <w:marBottom w:val="0"/>
      <w:divBdr>
        <w:top w:val="none" w:sz="0" w:space="0" w:color="auto"/>
        <w:left w:val="none" w:sz="0" w:space="0" w:color="auto"/>
        <w:bottom w:val="none" w:sz="0" w:space="0" w:color="auto"/>
        <w:right w:val="none" w:sz="0" w:space="0" w:color="auto"/>
      </w:divBdr>
    </w:div>
    <w:div w:id="1596209732">
      <w:bodyDiv w:val="1"/>
      <w:marLeft w:val="0"/>
      <w:marRight w:val="0"/>
      <w:marTop w:val="0"/>
      <w:marBottom w:val="0"/>
      <w:divBdr>
        <w:top w:val="none" w:sz="0" w:space="0" w:color="auto"/>
        <w:left w:val="none" w:sz="0" w:space="0" w:color="auto"/>
        <w:bottom w:val="none" w:sz="0" w:space="0" w:color="auto"/>
        <w:right w:val="none" w:sz="0" w:space="0" w:color="auto"/>
      </w:divBdr>
      <w:divsChild>
        <w:div w:id="809327221">
          <w:marLeft w:val="0"/>
          <w:marRight w:val="0"/>
          <w:marTop w:val="0"/>
          <w:marBottom w:val="0"/>
          <w:divBdr>
            <w:top w:val="none" w:sz="0" w:space="0" w:color="auto"/>
            <w:left w:val="none" w:sz="0" w:space="0" w:color="auto"/>
            <w:bottom w:val="none" w:sz="0" w:space="0" w:color="auto"/>
            <w:right w:val="none" w:sz="0" w:space="0" w:color="auto"/>
          </w:divBdr>
          <w:divsChild>
            <w:div w:id="127476079">
              <w:marLeft w:val="0"/>
              <w:marRight w:val="0"/>
              <w:marTop w:val="0"/>
              <w:marBottom w:val="0"/>
              <w:divBdr>
                <w:top w:val="none" w:sz="0" w:space="0" w:color="auto"/>
                <w:left w:val="none" w:sz="0" w:space="0" w:color="auto"/>
                <w:bottom w:val="single" w:sz="6" w:space="0" w:color="CCCCCC"/>
                <w:right w:val="none" w:sz="0" w:space="0" w:color="auto"/>
              </w:divBdr>
              <w:divsChild>
                <w:div w:id="2096590856">
                  <w:marLeft w:val="0"/>
                  <w:marRight w:val="0"/>
                  <w:marTop w:val="0"/>
                  <w:marBottom w:val="0"/>
                  <w:divBdr>
                    <w:top w:val="none" w:sz="0" w:space="0" w:color="auto"/>
                    <w:left w:val="none" w:sz="0" w:space="0" w:color="auto"/>
                    <w:bottom w:val="none" w:sz="0" w:space="0" w:color="auto"/>
                    <w:right w:val="none" w:sz="0" w:space="0" w:color="auto"/>
                  </w:divBdr>
                  <w:divsChild>
                    <w:div w:id="17152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59083">
      <w:bodyDiv w:val="1"/>
      <w:marLeft w:val="0"/>
      <w:marRight w:val="0"/>
      <w:marTop w:val="0"/>
      <w:marBottom w:val="0"/>
      <w:divBdr>
        <w:top w:val="none" w:sz="0" w:space="0" w:color="auto"/>
        <w:left w:val="none" w:sz="0" w:space="0" w:color="auto"/>
        <w:bottom w:val="none" w:sz="0" w:space="0" w:color="auto"/>
        <w:right w:val="none" w:sz="0" w:space="0" w:color="auto"/>
      </w:divBdr>
      <w:divsChild>
        <w:div w:id="1264990651">
          <w:marLeft w:val="0"/>
          <w:marRight w:val="0"/>
          <w:marTop w:val="0"/>
          <w:marBottom w:val="0"/>
          <w:divBdr>
            <w:top w:val="none" w:sz="0" w:space="0" w:color="auto"/>
            <w:left w:val="none" w:sz="0" w:space="0" w:color="auto"/>
            <w:bottom w:val="none" w:sz="0" w:space="0" w:color="auto"/>
            <w:right w:val="none" w:sz="0" w:space="0" w:color="auto"/>
          </w:divBdr>
          <w:divsChild>
            <w:div w:id="1130711517">
              <w:marLeft w:val="0"/>
              <w:marRight w:val="0"/>
              <w:marTop w:val="0"/>
              <w:marBottom w:val="0"/>
              <w:divBdr>
                <w:top w:val="none" w:sz="0" w:space="0" w:color="auto"/>
                <w:left w:val="none" w:sz="0" w:space="0" w:color="auto"/>
                <w:bottom w:val="none" w:sz="0" w:space="0" w:color="auto"/>
                <w:right w:val="none" w:sz="0" w:space="0" w:color="auto"/>
              </w:divBdr>
              <w:divsChild>
                <w:div w:id="56099772">
                  <w:marLeft w:val="0"/>
                  <w:marRight w:val="0"/>
                  <w:marTop w:val="0"/>
                  <w:marBottom w:val="0"/>
                  <w:divBdr>
                    <w:top w:val="none" w:sz="0" w:space="0" w:color="auto"/>
                    <w:left w:val="none" w:sz="0" w:space="0" w:color="auto"/>
                    <w:bottom w:val="none" w:sz="0" w:space="0" w:color="auto"/>
                    <w:right w:val="none" w:sz="0" w:space="0" w:color="auto"/>
                  </w:divBdr>
                  <w:divsChild>
                    <w:div w:id="2116900823">
                      <w:marLeft w:val="-615"/>
                      <w:marRight w:val="0"/>
                      <w:marTop w:val="0"/>
                      <w:marBottom w:val="0"/>
                      <w:divBdr>
                        <w:top w:val="none" w:sz="0" w:space="0" w:color="auto"/>
                        <w:left w:val="none" w:sz="0" w:space="0" w:color="auto"/>
                        <w:bottom w:val="none" w:sz="0" w:space="0" w:color="auto"/>
                        <w:right w:val="none" w:sz="0" w:space="0" w:color="auto"/>
                      </w:divBdr>
                      <w:divsChild>
                        <w:div w:id="7111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394220">
      <w:bodyDiv w:val="1"/>
      <w:marLeft w:val="0"/>
      <w:marRight w:val="0"/>
      <w:marTop w:val="0"/>
      <w:marBottom w:val="0"/>
      <w:divBdr>
        <w:top w:val="none" w:sz="0" w:space="0" w:color="auto"/>
        <w:left w:val="none" w:sz="0" w:space="0" w:color="auto"/>
        <w:bottom w:val="none" w:sz="0" w:space="0" w:color="auto"/>
        <w:right w:val="none" w:sz="0" w:space="0" w:color="auto"/>
      </w:divBdr>
    </w:div>
    <w:div w:id="1705324801">
      <w:bodyDiv w:val="1"/>
      <w:marLeft w:val="0"/>
      <w:marRight w:val="0"/>
      <w:marTop w:val="0"/>
      <w:marBottom w:val="0"/>
      <w:divBdr>
        <w:top w:val="none" w:sz="0" w:space="0" w:color="auto"/>
        <w:left w:val="none" w:sz="0" w:space="0" w:color="auto"/>
        <w:bottom w:val="none" w:sz="0" w:space="0" w:color="auto"/>
        <w:right w:val="none" w:sz="0" w:space="0" w:color="auto"/>
      </w:divBdr>
      <w:divsChild>
        <w:div w:id="1025985450">
          <w:marLeft w:val="0"/>
          <w:marRight w:val="0"/>
          <w:marTop w:val="0"/>
          <w:marBottom w:val="0"/>
          <w:divBdr>
            <w:top w:val="none" w:sz="0" w:space="0" w:color="auto"/>
            <w:left w:val="none" w:sz="0" w:space="0" w:color="auto"/>
            <w:bottom w:val="none" w:sz="0" w:space="0" w:color="auto"/>
            <w:right w:val="none" w:sz="0" w:space="0" w:color="auto"/>
          </w:divBdr>
          <w:divsChild>
            <w:div w:id="791247514">
              <w:marLeft w:val="0"/>
              <w:marRight w:val="0"/>
              <w:marTop w:val="75"/>
              <w:marBottom w:val="0"/>
              <w:divBdr>
                <w:top w:val="none" w:sz="0" w:space="0" w:color="auto"/>
                <w:left w:val="none" w:sz="0" w:space="0" w:color="auto"/>
                <w:bottom w:val="none" w:sz="0" w:space="0" w:color="auto"/>
                <w:right w:val="none" w:sz="0" w:space="0" w:color="auto"/>
              </w:divBdr>
            </w:div>
            <w:div w:id="1443184526">
              <w:marLeft w:val="0"/>
              <w:marRight w:val="0"/>
              <w:marTop w:val="0"/>
              <w:marBottom w:val="0"/>
              <w:divBdr>
                <w:top w:val="none" w:sz="0" w:space="0" w:color="auto"/>
                <w:left w:val="none" w:sz="0" w:space="0" w:color="auto"/>
                <w:bottom w:val="none" w:sz="0" w:space="0" w:color="auto"/>
                <w:right w:val="none" w:sz="0" w:space="0" w:color="auto"/>
              </w:divBdr>
              <w:divsChild>
                <w:div w:id="121480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2670">
      <w:bodyDiv w:val="1"/>
      <w:marLeft w:val="0"/>
      <w:marRight w:val="0"/>
      <w:marTop w:val="0"/>
      <w:marBottom w:val="0"/>
      <w:divBdr>
        <w:top w:val="none" w:sz="0" w:space="0" w:color="auto"/>
        <w:left w:val="none" w:sz="0" w:space="0" w:color="auto"/>
        <w:bottom w:val="none" w:sz="0" w:space="0" w:color="auto"/>
        <w:right w:val="none" w:sz="0" w:space="0" w:color="auto"/>
      </w:divBdr>
    </w:div>
    <w:div w:id="1799452300">
      <w:bodyDiv w:val="1"/>
      <w:marLeft w:val="0"/>
      <w:marRight w:val="0"/>
      <w:marTop w:val="0"/>
      <w:marBottom w:val="0"/>
      <w:divBdr>
        <w:top w:val="none" w:sz="0" w:space="0" w:color="auto"/>
        <w:left w:val="none" w:sz="0" w:space="0" w:color="auto"/>
        <w:bottom w:val="none" w:sz="0" w:space="0" w:color="auto"/>
        <w:right w:val="none" w:sz="0" w:space="0" w:color="auto"/>
      </w:divBdr>
      <w:divsChild>
        <w:div w:id="1395936307">
          <w:marLeft w:val="0"/>
          <w:marRight w:val="0"/>
          <w:marTop w:val="0"/>
          <w:marBottom w:val="0"/>
          <w:divBdr>
            <w:top w:val="none" w:sz="0" w:space="0" w:color="auto"/>
            <w:left w:val="none" w:sz="0" w:space="0" w:color="auto"/>
            <w:bottom w:val="none" w:sz="0" w:space="0" w:color="auto"/>
            <w:right w:val="none" w:sz="0" w:space="0" w:color="auto"/>
          </w:divBdr>
          <w:divsChild>
            <w:div w:id="1529248679">
              <w:marLeft w:val="0"/>
              <w:marRight w:val="0"/>
              <w:marTop w:val="0"/>
              <w:marBottom w:val="0"/>
              <w:divBdr>
                <w:top w:val="none" w:sz="0" w:space="0" w:color="auto"/>
                <w:left w:val="none" w:sz="0" w:space="0" w:color="auto"/>
                <w:bottom w:val="none" w:sz="0" w:space="0" w:color="auto"/>
                <w:right w:val="none" w:sz="0" w:space="0" w:color="auto"/>
              </w:divBdr>
              <w:divsChild>
                <w:div w:id="1191648003">
                  <w:marLeft w:val="0"/>
                  <w:marRight w:val="0"/>
                  <w:marTop w:val="0"/>
                  <w:marBottom w:val="0"/>
                  <w:divBdr>
                    <w:top w:val="none" w:sz="0" w:space="0" w:color="auto"/>
                    <w:left w:val="none" w:sz="0" w:space="0" w:color="auto"/>
                    <w:bottom w:val="none" w:sz="0" w:space="0" w:color="auto"/>
                    <w:right w:val="none" w:sz="0" w:space="0" w:color="auto"/>
                  </w:divBdr>
                  <w:divsChild>
                    <w:div w:id="1568763196">
                      <w:marLeft w:val="0"/>
                      <w:marRight w:val="0"/>
                      <w:marTop w:val="0"/>
                      <w:marBottom w:val="0"/>
                      <w:divBdr>
                        <w:top w:val="none" w:sz="0" w:space="0" w:color="auto"/>
                        <w:left w:val="none" w:sz="0" w:space="0" w:color="auto"/>
                        <w:bottom w:val="none" w:sz="0" w:space="0" w:color="auto"/>
                        <w:right w:val="none" w:sz="0" w:space="0" w:color="auto"/>
                      </w:divBdr>
                      <w:divsChild>
                        <w:div w:id="1357579810">
                          <w:marLeft w:val="0"/>
                          <w:marRight w:val="0"/>
                          <w:marTop w:val="0"/>
                          <w:marBottom w:val="0"/>
                          <w:divBdr>
                            <w:top w:val="none" w:sz="0" w:space="0" w:color="auto"/>
                            <w:left w:val="none" w:sz="0" w:space="0" w:color="auto"/>
                            <w:bottom w:val="none" w:sz="0" w:space="0" w:color="auto"/>
                            <w:right w:val="none" w:sz="0" w:space="0" w:color="auto"/>
                          </w:divBdr>
                          <w:divsChild>
                            <w:div w:id="664288622">
                              <w:marLeft w:val="2850"/>
                              <w:marRight w:val="0"/>
                              <w:marTop w:val="0"/>
                              <w:marBottom w:val="0"/>
                              <w:divBdr>
                                <w:top w:val="single" w:sz="2" w:space="0" w:color="D8DCCB"/>
                                <w:left w:val="single" w:sz="2" w:space="0" w:color="D8DCCB"/>
                                <w:bottom w:val="single" w:sz="2" w:space="0" w:color="D8DCCB"/>
                                <w:right w:val="single" w:sz="2" w:space="0" w:color="D8DCCB"/>
                              </w:divBdr>
                              <w:divsChild>
                                <w:div w:id="1040394360">
                                  <w:marLeft w:val="0"/>
                                  <w:marRight w:val="0"/>
                                  <w:marTop w:val="0"/>
                                  <w:marBottom w:val="0"/>
                                  <w:divBdr>
                                    <w:top w:val="none" w:sz="0" w:space="0" w:color="auto"/>
                                    <w:left w:val="none" w:sz="0" w:space="0" w:color="auto"/>
                                    <w:bottom w:val="none" w:sz="0" w:space="0" w:color="auto"/>
                                    <w:right w:val="none" w:sz="0" w:space="0" w:color="auto"/>
                                  </w:divBdr>
                                  <w:divsChild>
                                    <w:div w:id="56439620">
                                      <w:marLeft w:val="0"/>
                                      <w:marRight w:val="0"/>
                                      <w:marTop w:val="0"/>
                                      <w:marBottom w:val="0"/>
                                      <w:divBdr>
                                        <w:top w:val="none" w:sz="0" w:space="0" w:color="auto"/>
                                        <w:left w:val="none" w:sz="0" w:space="0" w:color="auto"/>
                                        <w:bottom w:val="none" w:sz="0" w:space="0" w:color="auto"/>
                                        <w:right w:val="none" w:sz="0" w:space="0" w:color="auto"/>
                                      </w:divBdr>
                                      <w:divsChild>
                                        <w:div w:id="350684734">
                                          <w:marLeft w:val="0"/>
                                          <w:marRight w:val="0"/>
                                          <w:marTop w:val="0"/>
                                          <w:marBottom w:val="0"/>
                                          <w:divBdr>
                                            <w:top w:val="none" w:sz="0" w:space="0" w:color="auto"/>
                                            <w:left w:val="none" w:sz="0" w:space="0" w:color="auto"/>
                                            <w:bottom w:val="none" w:sz="0" w:space="0" w:color="auto"/>
                                            <w:right w:val="none" w:sz="0" w:space="0" w:color="auto"/>
                                          </w:divBdr>
                                          <w:divsChild>
                                            <w:div w:id="1330988624">
                                              <w:marLeft w:val="0"/>
                                              <w:marRight w:val="0"/>
                                              <w:marTop w:val="0"/>
                                              <w:marBottom w:val="0"/>
                                              <w:divBdr>
                                                <w:top w:val="none" w:sz="0" w:space="0" w:color="auto"/>
                                                <w:left w:val="none" w:sz="0" w:space="0" w:color="auto"/>
                                                <w:bottom w:val="none" w:sz="0" w:space="0" w:color="auto"/>
                                                <w:right w:val="none" w:sz="0" w:space="0" w:color="auto"/>
                                              </w:divBdr>
                                              <w:divsChild>
                                                <w:div w:id="313484721">
                                                  <w:marLeft w:val="0"/>
                                                  <w:marRight w:val="0"/>
                                                  <w:marTop w:val="0"/>
                                                  <w:marBottom w:val="0"/>
                                                  <w:divBdr>
                                                    <w:top w:val="none" w:sz="0" w:space="0" w:color="auto"/>
                                                    <w:left w:val="none" w:sz="0" w:space="0" w:color="auto"/>
                                                    <w:bottom w:val="none" w:sz="0" w:space="0" w:color="auto"/>
                                                    <w:right w:val="none" w:sz="0" w:space="0" w:color="auto"/>
                                                  </w:divBdr>
                                                  <w:divsChild>
                                                    <w:div w:id="18273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1679562">
      <w:bodyDiv w:val="1"/>
      <w:marLeft w:val="0"/>
      <w:marRight w:val="0"/>
      <w:marTop w:val="0"/>
      <w:marBottom w:val="0"/>
      <w:divBdr>
        <w:top w:val="none" w:sz="0" w:space="0" w:color="auto"/>
        <w:left w:val="none" w:sz="0" w:space="0" w:color="auto"/>
        <w:bottom w:val="none" w:sz="0" w:space="0" w:color="auto"/>
        <w:right w:val="none" w:sz="0" w:space="0" w:color="auto"/>
      </w:divBdr>
      <w:divsChild>
        <w:div w:id="1342394873">
          <w:marLeft w:val="0"/>
          <w:marRight w:val="0"/>
          <w:marTop w:val="0"/>
          <w:marBottom w:val="0"/>
          <w:divBdr>
            <w:top w:val="none" w:sz="0" w:space="0" w:color="auto"/>
            <w:left w:val="none" w:sz="0" w:space="0" w:color="auto"/>
            <w:bottom w:val="none" w:sz="0" w:space="0" w:color="auto"/>
            <w:right w:val="none" w:sz="0" w:space="0" w:color="auto"/>
          </w:divBdr>
          <w:divsChild>
            <w:div w:id="954217511">
              <w:marLeft w:val="0"/>
              <w:marRight w:val="0"/>
              <w:marTop w:val="0"/>
              <w:marBottom w:val="0"/>
              <w:divBdr>
                <w:top w:val="none" w:sz="0" w:space="0" w:color="auto"/>
                <w:left w:val="none" w:sz="0" w:space="0" w:color="auto"/>
                <w:bottom w:val="none" w:sz="0" w:space="0" w:color="auto"/>
                <w:right w:val="none" w:sz="0" w:space="0" w:color="auto"/>
              </w:divBdr>
              <w:divsChild>
                <w:div w:id="522329155">
                  <w:marLeft w:val="0"/>
                  <w:marRight w:val="0"/>
                  <w:marTop w:val="0"/>
                  <w:marBottom w:val="0"/>
                  <w:divBdr>
                    <w:top w:val="none" w:sz="0" w:space="0" w:color="auto"/>
                    <w:left w:val="none" w:sz="0" w:space="0" w:color="auto"/>
                    <w:bottom w:val="none" w:sz="0" w:space="0" w:color="auto"/>
                    <w:right w:val="none" w:sz="0" w:space="0" w:color="auto"/>
                  </w:divBdr>
                  <w:divsChild>
                    <w:div w:id="1486243592">
                      <w:marLeft w:val="0"/>
                      <w:marRight w:val="0"/>
                      <w:marTop w:val="0"/>
                      <w:marBottom w:val="0"/>
                      <w:divBdr>
                        <w:top w:val="none" w:sz="0" w:space="0" w:color="auto"/>
                        <w:left w:val="none" w:sz="0" w:space="0" w:color="auto"/>
                        <w:bottom w:val="none" w:sz="0" w:space="0" w:color="auto"/>
                        <w:right w:val="none" w:sz="0" w:space="0" w:color="auto"/>
                      </w:divBdr>
                      <w:divsChild>
                        <w:div w:id="2071534403">
                          <w:marLeft w:val="0"/>
                          <w:marRight w:val="0"/>
                          <w:marTop w:val="0"/>
                          <w:marBottom w:val="0"/>
                          <w:divBdr>
                            <w:top w:val="none" w:sz="0" w:space="0" w:color="auto"/>
                            <w:left w:val="none" w:sz="0" w:space="0" w:color="auto"/>
                            <w:bottom w:val="none" w:sz="0" w:space="0" w:color="auto"/>
                            <w:right w:val="none" w:sz="0" w:space="0" w:color="auto"/>
                          </w:divBdr>
                          <w:divsChild>
                            <w:div w:id="1457598040">
                              <w:marLeft w:val="2850"/>
                              <w:marRight w:val="0"/>
                              <w:marTop w:val="0"/>
                              <w:marBottom w:val="0"/>
                              <w:divBdr>
                                <w:top w:val="single" w:sz="2" w:space="0" w:color="D8DCCB"/>
                                <w:left w:val="single" w:sz="2" w:space="0" w:color="D8DCCB"/>
                                <w:bottom w:val="single" w:sz="2" w:space="0" w:color="D8DCCB"/>
                                <w:right w:val="single" w:sz="2" w:space="0" w:color="D8DCCB"/>
                              </w:divBdr>
                              <w:divsChild>
                                <w:div w:id="158691021">
                                  <w:marLeft w:val="0"/>
                                  <w:marRight w:val="0"/>
                                  <w:marTop w:val="0"/>
                                  <w:marBottom w:val="0"/>
                                  <w:divBdr>
                                    <w:top w:val="none" w:sz="0" w:space="0" w:color="auto"/>
                                    <w:left w:val="none" w:sz="0" w:space="0" w:color="auto"/>
                                    <w:bottom w:val="none" w:sz="0" w:space="0" w:color="auto"/>
                                    <w:right w:val="none" w:sz="0" w:space="0" w:color="auto"/>
                                  </w:divBdr>
                                  <w:divsChild>
                                    <w:div w:id="265238776">
                                      <w:marLeft w:val="0"/>
                                      <w:marRight w:val="0"/>
                                      <w:marTop w:val="0"/>
                                      <w:marBottom w:val="0"/>
                                      <w:divBdr>
                                        <w:top w:val="none" w:sz="0" w:space="0" w:color="auto"/>
                                        <w:left w:val="none" w:sz="0" w:space="0" w:color="auto"/>
                                        <w:bottom w:val="none" w:sz="0" w:space="0" w:color="auto"/>
                                        <w:right w:val="none" w:sz="0" w:space="0" w:color="auto"/>
                                      </w:divBdr>
                                      <w:divsChild>
                                        <w:div w:id="645016823">
                                          <w:marLeft w:val="0"/>
                                          <w:marRight w:val="0"/>
                                          <w:marTop w:val="0"/>
                                          <w:marBottom w:val="0"/>
                                          <w:divBdr>
                                            <w:top w:val="none" w:sz="0" w:space="0" w:color="auto"/>
                                            <w:left w:val="none" w:sz="0" w:space="0" w:color="auto"/>
                                            <w:bottom w:val="none" w:sz="0" w:space="0" w:color="auto"/>
                                            <w:right w:val="none" w:sz="0" w:space="0" w:color="auto"/>
                                          </w:divBdr>
                                          <w:divsChild>
                                            <w:div w:id="910313051">
                                              <w:marLeft w:val="0"/>
                                              <w:marRight w:val="0"/>
                                              <w:marTop w:val="0"/>
                                              <w:marBottom w:val="0"/>
                                              <w:divBdr>
                                                <w:top w:val="none" w:sz="0" w:space="0" w:color="auto"/>
                                                <w:left w:val="none" w:sz="0" w:space="0" w:color="auto"/>
                                                <w:bottom w:val="none" w:sz="0" w:space="0" w:color="auto"/>
                                                <w:right w:val="none" w:sz="0" w:space="0" w:color="auto"/>
                                              </w:divBdr>
                                              <w:divsChild>
                                                <w:div w:id="1784769071">
                                                  <w:marLeft w:val="0"/>
                                                  <w:marRight w:val="0"/>
                                                  <w:marTop w:val="0"/>
                                                  <w:marBottom w:val="0"/>
                                                  <w:divBdr>
                                                    <w:top w:val="none" w:sz="0" w:space="0" w:color="auto"/>
                                                    <w:left w:val="none" w:sz="0" w:space="0" w:color="auto"/>
                                                    <w:bottom w:val="none" w:sz="0" w:space="0" w:color="auto"/>
                                                    <w:right w:val="none" w:sz="0" w:space="0" w:color="auto"/>
                                                  </w:divBdr>
                                                  <w:divsChild>
                                                    <w:div w:id="1132988686">
                                                      <w:marLeft w:val="0"/>
                                                      <w:marRight w:val="0"/>
                                                      <w:marTop w:val="0"/>
                                                      <w:marBottom w:val="0"/>
                                                      <w:divBdr>
                                                        <w:top w:val="none" w:sz="0" w:space="0" w:color="auto"/>
                                                        <w:left w:val="none" w:sz="0" w:space="0" w:color="auto"/>
                                                        <w:bottom w:val="none" w:sz="0" w:space="0" w:color="auto"/>
                                                        <w:right w:val="none" w:sz="0" w:space="0" w:color="auto"/>
                                                      </w:divBdr>
                                                      <w:divsChild>
                                                        <w:div w:id="16510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149309">
      <w:bodyDiv w:val="1"/>
      <w:marLeft w:val="0"/>
      <w:marRight w:val="0"/>
      <w:marTop w:val="0"/>
      <w:marBottom w:val="0"/>
      <w:divBdr>
        <w:top w:val="none" w:sz="0" w:space="0" w:color="auto"/>
        <w:left w:val="none" w:sz="0" w:space="0" w:color="auto"/>
        <w:bottom w:val="none" w:sz="0" w:space="0" w:color="auto"/>
        <w:right w:val="none" w:sz="0" w:space="0" w:color="auto"/>
      </w:divBdr>
      <w:divsChild>
        <w:div w:id="937251051">
          <w:marLeft w:val="0"/>
          <w:marRight w:val="0"/>
          <w:marTop w:val="0"/>
          <w:marBottom w:val="0"/>
          <w:divBdr>
            <w:top w:val="none" w:sz="0" w:space="0" w:color="auto"/>
            <w:left w:val="none" w:sz="0" w:space="0" w:color="auto"/>
            <w:bottom w:val="none" w:sz="0" w:space="0" w:color="auto"/>
            <w:right w:val="none" w:sz="0" w:space="0" w:color="auto"/>
          </w:divBdr>
          <w:divsChild>
            <w:div w:id="364058403">
              <w:marLeft w:val="0"/>
              <w:marRight w:val="0"/>
              <w:marTop w:val="0"/>
              <w:marBottom w:val="0"/>
              <w:divBdr>
                <w:top w:val="none" w:sz="0" w:space="0" w:color="auto"/>
                <w:left w:val="none" w:sz="0" w:space="0" w:color="auto"/>
                <w:bottom w:val="none" w:sz="0" w:space="0" w:color="auto"/>
                <w:right w:val="none" w:sz="0" w:space="0" w:color="auto"/>
              </w:divBdr>
              <w:divsChild>
                <w:div w:id="631208118">
                  <w:marLeft w:val="0"/>
                  <w:marRight w:val="0"/>
                  <w:marTop w:val="0"/>
                  <w:marBottom w:val="0"/>
                  <w:divBdr>
                    <w:top w:val="none" w:sz="0" w:space="0" w:color="auto"/>
                    <w:left w:val="none" w:sz="0" w:space="0" w:color="auto"/>
                    <w:bottom w:val="none" w:sz="0" w:space="0" w:color="auto"/>
                    <w:right w:val="none" w:sz="0" w:space="0" w:color="auto"/>
                  </w:divBdr>
                  <w:divsChild>
                    <w:div w:id="216816470">
                      <w:marLeft w:val="0"/>
                      <w:marRight w:val="0"/>
                      <w:marTop w:val="0"/>
                      <w:marBottom w:val="0"/>
                      <w:divBdr>
                        <w:top w:val="none" w:sz="0" w:space="0" w:color="auto"/>
                        <w:left w:val="none" w:sz="0" w:space="0" w:color="auto"/>
                        <w:bottom w:val="none" w:sz="0" w:space="0" w:color="auto"/>
                        <w:right w:val="none" w:sz="0" w:space="0" w:color="auto"/>
                      </w:divBdr>
                      <w:divsChild>
                        <w:div w:id="1854103933">
                          <w:marLeft w:val="0"/>
                          <w:marRight w:val="0"/>
                          <w:marTop w:val="0"/>
                          <w:marBottom w:val="0"/>
                          <w:divBdr>
                            <w:top w:val="none" w:sz="0" w:space="0" w:color="auto"/>
                            <w:left w:val="none" w:sz="0" w:space="0" w:color="auto"/>
                            <w:bottom w:val="none" w:sz="0" w:space="0" w:color="auto"/>
                            <w:right w:val="none" w:sz="0" w:space="0" w:color="auto"/>
                          </w:divBdr>
                          <w:divsChild>
                            <w:div w:id="1849052689">
                              <w:marLeft w:val="2850"/>
                              <w:marRight w:val="0"/>
                              <w:marTop w:val="0"/>
                              <w:marBottom w:val="0"/>
                              <w:divBdr>
                                <w:top w:val="single" w:sz="2" w:space="0" w:color="D8DCCB"/>
                                <w:left w:val="single" w:sz="2" w:space="0" w:color="D8DCCB"/>
                                <w:bottom w:val="single" w:sz="2" w:space="0" w:color="D8DCCB"/>
                                <w:right w:val="single" w:sz="2" w:space="0" w:color="D8DCCB"/>
                              </w:divBdr>
                              <w:divsChild>
                                <w:div w:id="29691985">
                                  <w:marLeft w:val="0"/>
                                  <w:marRight w:val="0"/>
                                  <w:marTop w:val="0"/>
                                  <w:marBottom w:val="0"/>
                                  <w:divBdr>
                                    <w:top w:val="none" w:sz="0" w:space="0" w:color="auto"/>
                                    <w:left w:val="none" w:sz="0" w:space="0" w:color="auto"/>
                                    <w:bottom w:val="none" w:sz="0" w:space="0" w:color="auto"/>
                                    <w:right w:val="none" w:sz="0" w:space="0" w:color="auto"/>
                                  </w:divBdr>
                                  <w:divsChild>
                                    <w:div w:id="1014385045">
                                      <w:marLeft w:val="0"/>
                                      <w:marRight w:val="0"/>
                                      <w:marTop w:val="0"/>
                                      <w:marBottom w:val="0"/>
                                      <w:divBdr>
                                        <w:top w:val="none" w:sz="0" w:space="0" w:color="auto"/>
                                        <w:left w:val="none" w:sz="0" w:space="0" w:color="auto"/>
                                        <w:bottom w:val="none" w:sz="0" w:space="0" w:color="auto"/>
                                        <w:right w:val="none" w:sz="0" w:space="0" w:color="auto"/>
                                      </w:divBdr>
                                      <w:divsChild>
                                        <w:div w:id="1150101438">
                                          <w:marLeft w:val="0"/>
                                          <w:marRight w:val="0"/>
                                          <w:marTop w:val="0"/>
                                          <w:marBottom w:val="0"/>
                                          <w:divBdr>
                                            <w:top w:val="none" w:sz="0" w:space="0" w:color="auto"/>
                                            <w:left w:val="none" w:sz="0" w:space="0" w:color="auto"/>
                                            <w:bottom w:val="none" w:sz="0" w:space="0" w:color="auto"/>
                                            <w:right w:val="none" w:sz="0" w:space="0" w:color="auto"/>
                                          </w:divBdr>
                                          <w:divsChild>
                                            <w:div w:id="940450663">
                                              <w:marLeft w:val="0"/>
                                              <w:marRight w:val="0"/>
                                              <w:marTop w:val="0"/>
                                              <w:marBottom w:val="0"/>
                                              <w:divBdr>
                                                <w:top w:val="none" w:sz="0" w:space="0" w:color="auto"/>
                                                <w:left w:val="none" w:sz="0" w:space="0" w:color="auto"/>
                                                <w:bottom w:val="none" w:sz="0" w:space="0" w:color="auto"/>
                                                <w:right w:val="none" w:sz="0" w:space="0" w:color="auto"/>
                                              </w:divBdr>
                                              <w:divsChild>
                                                <w:div w:id="311980612">
                                                  <w:marLeft w:val="0"/>
                                                  <w:marRight w:val="0"/>
                                                  <w:marTop w:val="0"/>
                                                  <w:marBottom w:val="0"/>
                                                  <w:divBdr>
                                                    <w:top w:val="none" w:sz="0" w:space="0" w:color="auto"/>
                                                    <w:left w:val="none" w:sz="0" w:space="0" w:color="auto"/>
                                                    <w:bottom w:val="none" w:sz="0" w:space="0" w:color="auto"/>
                                                    <w:right w:val="none" w:sz="0" w:space="0" w:color="auto"/>
                                                  </w:divBdr>
                                                  <w:divsChild>
                                                    <w:div w:id="16919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522665">
      <w:bodyDiv w:val="1"/>
      <w:marLeft w:val="0"/>
      <w:marRight w:val="0"/>
      <w:marTop w:val="0"/>
      <w:marBottom w:val="0"/>
      <w:divBdr>
        <w:top w:val="none" w:sz="0" w:space="0" w:color="auto"/>
        <w:left w:val="none" w:sz="0" w:space="0" w:color="auto"/>
        <w:bottom w:val="none" w:sz="0" w:space="0" w:color="auto"/>
        <w:right w:val="none" w:sz="0" w:space="0" w:color="auto"/>
      </w:divBdr>
      <w:divsChild>
        <w:div w:id="2077892713">
          <w:marLeft w:val="0"/>
          <w:marRight w:val="0"/>
          <w:marTop w:val="0"/>
          <w:marBottom w:val="0"/>
          <w:divBdr>
            <w:top w:val="none" w:sz="0" w:space="0" w:color="auto"/>
            <w:left w:val="none" w:sz="0" w:space="0" w:color="auto"/>
            <w:bottom w:val="none" w:sz="0" w:space="0" w:color="auto"/>
            <w:right w:val="none" w:sz="0" w:space="0" w:color="auto"/>
          </w:divBdr>
          <w:divsChild>
            <w:div w:id="1808083477">
              <w:marLeft w:val="0"/>
              <w:marRight w:val="0"/>
              <w:marTop w:val="0"/>
              <w:marBottom w:val="0"/>
              <w:divBdr>
                <w:top w:val="none" w:sz="0" w:space="0" w:color="auto"/>
                <w:left w:val="none" w:sz="0" w:space="0" w:color="auto"/>
                <w:bottom w:val="none" w:sz="0" w:space="0" w:color="auto"/>
                <w:right w:val="none" w:sz="0" w:space="0" w:color="auto"/>
              </w:divBdr>
              <w:divsChild>
                <w:div w:id="1374647460">
                  <w:marLeft w:val="0"/>
                  <w:marRight w:val="0"/>
                  <w:marTop w:val="0"/>
                  <w:marBottom w:val="0"/>
                  <w:divBdr>
                    <w:top w:val="none" w:sz="0" w:space="0" w:color="auto"/>
                    <w:left w:val="none" w:sz="0" w:space="0" w:color="auto"/>
                    <w:bottom w:val="none" w:sz="0" w:space="0" w:color="auto"/>
                    <w:right w:val="none" w:sz="0" w:space="0" w:color="auto"/>
                  </w:divBdr>
                  <w:divsChild>
                    <w:div w:id="1173060702">
                      <w:marLeft w:val="0"/>
                      <w:marRight w:val="0"/>
                      <w:marTop w:val="0"/>
                      <w:marBottom w:val="0"/>
                      <w:divBdr>
                        <w:top w:val="none" w:sz="0" w:space="0" w:color="auto"/>
                        <w:left w:val="none" w:sz="0" w:space="0" w:color="auto"/>
                        <w:bottom w:val="none" w:sz="0" w:space="0" w:color="auto"/>
                        <w:right w:val="none" w:sz="0" w:space="0" w:color="auto"/>
                      </w:divBdr>
                      <w:divsChild>
                        <w:div w:id="4387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301682">
      <w:bodyDiv w:val="1"/>
      <w:marLeft w:val="0"/>
      <w:marRight w:val="0"/>
      <w:marTop w:val="0"/>
      <w:marBottom w:val="0"/>
      <w:divBdr>
        <w:top w:val="none" w:sz="0" w:space="0" w:color="auto"/>
        <w:left w:val="none" w:sz="0" w:space="0" w:color="auto"/>
        <w:bottom w:val="none" w:sz="0" w:space="0" w:color="auto"/>
        <w:right w:val="none" w:sz="0" w:space="0" w:color="auto"/>
      </w:divBdr>
    </w:div>
    <w:div w:id="1859926703">
      <w:bodyDiv w:val="1"/>
      <w:marLeft w:val="0"/>
      <w:marRight w:val="0"/>
      <w:marTop w:val="0"/>
      <w:marBottom w:val="0"/>
      <w:divBdr>
        <w:top w:val="none" w:sz="0" w:space="0" w:color="auto"/>
        <w:left w:val="none" w:sz="0" w:space="0" w:color="auto"/>
        <w:bottom w:val="none" w:sz="0" w:space="0" w:color="auto"/>
        <w:right w:val="none" w:sz="0" w:space="0" w:color="auto"/>
      </w:divBdr>
      <w:divsChild>
        <w:div w:id="139926980">
          <w:marLeft w:val="0"/>
          <w:marRight w:val="0"/>
          <w:marTop w:val="0"/>
          <w:marBottom w:val="0"/>
          <w:divBdr>
            <w:top w:val="none" w:sz="0" w:space="0" w:color="auto"/>
            <w:left w:val="none" w:sz="0" w:space="0" w:color="auto"/>
            <w:bottom w:val="none" w:sz="0" w:space="0" w:color="auto"/>
            <w:right w:val="none" w:sz="0" w:space="0" w:color="auto"/>
          </w:divBdr>
          <w:divsChild>
            <w:div w:id="78638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8790">
      <w:bodyDiv w:val="1"/>
      <w:marLeft w:val="0"/>
      <w:marRight w:val="0"/>
      <w:marTop w:val="0"/>
      <w:marBottom w:val="0"/>
      <w:divBdr>
        <w:top w:val="none" w:sz="0" w:space="0" w:color="auto"/>
        <w:left w:val="none" w:sz="0" w:space="0" w:color="auto"/>
        <w:bottom w:val="none" w:sz="0" w:space="0" w:color="auto"/>
        <w:right w:val="none" w:sz="0" w:space="0" w:color="auto"/>
      </w:divBdr>
      <w:divsChild>
        <w:div w:id="1479691262">
          <w:marLeft w:val="0"/>
          <w:marRight w:val="0"/>
          <w:marTop w:val="0"/>
          <w:marBottom w:val="0"/>
          <w:divBdr>
            <w:top w:val="none" w:sz="0" w:space="0" w:color="auto"/>
            <w:left w:val="none" w:sz="0" w:space="0" w:color="auto"/>
            <w:bottom w:val="none" w:sz="0" w:space="0" w:color="auto"/>
            <w:right w:val="none" w:sz="0" w:space="0" w:color="auto"/>
          </w:divBdr>
          <w:divsChild>
            <w:div w:id="219293934">
              <w:marLeft w:val="0"/>
              <w:marRight w:val="0"/>
              <w:marTop w:val="0"/>
              <w:marBottom w:val="0"/>
              <w:divBdr>
                <w:top w:val="none" w:sz="0" w:space="0" w:color="auto"/>
                <w:left w:val="none" w:sz="0" w:space="0" w:color="auto"/>
                <w:bottom w:val="none" w:sz="0" w:space="0" w:color="auto"/>
                <w:right w:val="none" w:sz="0" w:space="0" w:color="auto"/>
              </w:divBdr>
              <w:divsChild>
                <w:div w:id="740520030">
                  <w:marLeft w:val="0"/>
                  <w:marRight w:val="0"/>
                  <w:marTop w:val="0"/>
                  <w:marBottom w:val="0"/>
                  <w:divBdr>
                    <w:top w:val="none" w:sz="0" w:space="0" w:color="auto"/>
                    <w:left w:val="none" w:sz="0" w:space="0" w:color="auto"/>
                    <w:bottom w:val="none" w:sz="0" w:space="0" w:color="auto"/>
                    <w:right w:val="none" w:sz="0" w:space="0" w:color="auto"/>
                  </w:divBdr>
                </w:div>
                <w:div w:id="18768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7226">
      <w:bodyDiv w:val="1"/>
      <w:marLeft w:val="0"/>
      <w:marRight w:val="0"/>
      <w:marTop w:val="0"/>
      <w:marBottom w:val="0"/>
      <w:divBdr>
        <w:top w:val="none" w:sz="0" w:space="0" w:color="auto"/>
        <w:left w:val="none" w:sz="0" w:space="0" w:color="auto"/>
        <w:bottom w:val="none" w:sz="0" w:space="0" w:color="auto"/>
        <w:right w:val="none" w:sz="0" w:space="0" w:color="auto"/>
      </w:divBdr>
      <w:divsChild>
        <w:div w:id="2100714048">
          <w:marLeft w:val="0"/>
          <w:marRight w:val="0"/>
          <w:marTop w:val="0"/>
          <w:marBottom w:val="0"/>
          <w:divBdr>
            <w:top w:val="none" w:sz="0" w:space="0" w:color="auto"/>
            <w:left w:val="none" w:sz="0" w:space="0" w:color="auto"/>
            <w:bottom w:val="none" w:sz="0" w:space="0" w:color="auto"/>
            <w:right w:val="none" w:sz="0" w:space="0" w:color="auto"/>
          </w:divBdr>
          <w:divsChild>
            <w:div w:id="1676957338">
              <w:marLeft w:val="0"/>
              <w:marRight w:val="0"/>
              <w:marTop w:val="0"/>
              <w:marBottom w:val="0"/>
              <w:divBdr>
                <w:top w:val="none" w:sz="0" w:space="0" w:color="auto"/>
                <w:left w:val="none" w:sz="0" w:space="0" w:color="auto"/>
                <w:bottom w:val="none" w:sz="0" w:space="0" w:color="auto"/>
                <w:right w:val="none" w:sz="0" w:space="0" w:color="auto"/>
              </w:divBdr>
              <w:divsChild>
                <w:div w:id="711149562">
                  <w:marLeft w:val="0"/>
                  <w:marRight w:val="0"/>
                  <w:marTop w:val="150"/>
                  <w:marBottom w:val="0"/>
                  <w:divBdr>
                    <w:top w:val="none" w:sz="0" w:space="0" w:color="auto"/>
                    <w:left w:val="none" w:sz="0" w:space="0" w:color="auto"/>
                    <w:bottom w:val="none" w:sz="0" w:space="0" w:color="auto"/>
                    <w:right w:val="none" w:sz="0" w:space="0" w:color="auto"/>
                  </w:divBdr>
                  <w:divsChild>
                    <w:div w:id="1266419837">
                      <w:marLeft w:val="-150"/>
                      <w:marRight w:val="0"/>
                      <w:marTop w:val="0"/>
                      <w:marBottom w:val="0"/>
                      <w:divBdr>
                        <w:top w:val="none" w:sz="0" w:space="0" w:color="auto"/>
                        <w:left w:val="none" w:sz="0" w:space="0" w:color="auto"/>
                        <w:bottom w:val="none" w:sz="0" w:space="0" w:color="auto"/>
                        <w:right w:val="none" w:sz="0" w:space="0" w:color="auto"/>
                      </w:divBdr>
                      <w:divsChild>
                        <w:div w:id="1400640829">
                          <w:marLeft w:val="0"/>
                          <w:marRight w:val="0"/>
                          <w:marTop w:val="0"/>
                          <w:marBottom w:val="0"/>
                          <w:divBdr>
                            <w:top w:val="none" w:sz="0" w:space="0" w:color="auto"/>
                            <w:left w:val="none" w:sz="0" w:space="0" w:color="auto"/>
                            <w:bottom w:val="none" w:sz="0" w:space="0" w:color="auto"/>
                            <w:right w:val="none" w:sz="0" w:space="0" w:color="auto"/>
                          </w:divBdr>
                          <w:divsChild>
                            <w:div w:id="164055734">
                              <w:marLeft w:val="0"/>
                              <w:marRight w:val="0"/>
                              <w:marTop w:val="0"/>
                              <w:marBottom w:val="0"/>
                              <w:divBdr>
                                <w:top w:val="none" w:sz="0" w:space="0" w:color="auto"/>
                                <w:left w:val="none" w:sz="0" w:space="0" w:color="auto"/>
                                <w:bottom w:val="none" w:sz="0" w:space="0" w:color="auto"/>
                                <w:right w:val="none" w:sz="0" w:space="0" w:color="auto"/>
                              </w:divBdr>
                              <w:divsChild>
                                <w:div w:id="774642280">
                                  <w:marLeft w:val="0"/>
                                  <w:marRight w:val="0"/>
                                  <w:marTop w:val="0"/>
                                  <w:marBottom w:val="0"/>
                                  <w:divBdr>
                                    <w:top w:val="none" w:sz="0" w:space="0" w:color="auto"/>
                                    <w:left w:val="none" w:sz="0" w:space="0" w:color="auto"/>
                                    <w:bottom w:val="none" w:sz="0" w:space="0" w:color="auto"/>
                                    <w:right w:val="none" w:sz="0" w:space="0" w:color="auto"/>
                                  </w:divBdr>
                                  <w:divsChild>
                                    <w:div w:id="44547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8338">
      <w:bodyDiv w:val="1"/>
      <w:marLeft w:val="0"/>
      <w:marRight w:val="0"/>
      <w:marTop w:val="0"/>
      <w:marBottom w:val="0"/>
      <w:divBdr>
        <w:top w:val="none" w:sz="0" w:space="0" w:color="auto"/>
        <w:left w:val="none" w:sz="0" w:space="0" w:color="auto"/>
        <w:bottom w:val="none" w:sz="0" w:space="0" w:color="auto"/>
        <w:right w:val="none" w:sz="0" w:space="0" w:color="auto"/>
      </w:divBdr>
      <w:divsChild>
        <w:div w:id="343940891">
          <w:marLeft w:val="0"/>
          <w:marRight w:val="0"/>
          <w:marTop w:val="0"/>
          <w:marBottom w:val="0"/>
          <w:divBdr>
            <w:top w:val="none" w:sz="0" w:space="0" w:color="auto"/>
            <w:left w:val="none" w:sz="0" w:space="0" w:color="auto"/>
            <w:bottom w:val="none" w:sz="0" w:space="0" w:color="auto"/>
            <w:right w:val="none" w:sz="0" w:space="0" w:color="auto"/>
          </w:divBdr>
          <w:divsChild>
            <w:div w:id="1876850837">
              <w:marLeft w:val="0"/>
              <w:marRight w:val="0"/>
              <w:marTop w:val="0"/>
              <w:marBottom w:val="0"/>
              <w:divBdr>
                <w:top w:val="none" w:sz="0" w:space="0" w:color="auto"/>
                <w:left w:val="none" w:sz="0" w:space="0" w:color="auto"/>
                <w:bottom w:val="single" w:sz="6" w:space="0" w:color="CCCCCC"/>
                <w:right w:val="none" w:sz="0" w:space="0" w:color="auto"/>
              </w:divBdr>
              <w:divsChild>
                <w:div w:id="1212570320">
                  <w:marLeft w:val="0"/>
                  <w:marRight w:val="0"/>
                  <w:marTop w:val="0"/>
                  <w:marBottom w:val="0"/>
                  <w:divBdr>
                    <w:top w:val="none" w:sz="0" w:space="0" w:color="auto"/>
                    <w:left w:val="none" w:sz="0" w:space="0" w:color="auto"/>
                    <w:bottom w:val="none" w:sz="0" w:space="0" w:color="auto"/>
                    <w:right w:val="none" w:sz="0" w:space="0" w:color="auto"/>
                  </w:divBdr>
                  <w:divsChild>
                    <w:div w:id="12295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518558">
      <w:bodyDiv w:val="1"/>
      <w:marLeft w:val="0"/>
      <w:marRight w:val="0"/>
      <w:marTop w:val="0"/>
      <w:marBottom w:val="0"/>
      <w:divBdr>
        <w:top w:val="none" w:sz="0" w:space="0" w:color="auto"/>
        <w:left w:val="none" w:sz="0" w:space="0" w:color="auto"/>
        <w:bottom w:val="none" w:sz="0" w:space="0" w:color="auto"/>
        <w:right w:val="none" w:sz="0" w:space="0" w:color="auto"/>
      </w:divBdr>
      <w:divsChild>
        <w:div w:id="2080327721">
          <w:marLeft w:val="0"/>
          <w:marRight w:val="0"/>
          <w:marTop w:val="0"/>
          <w:marBottom w:val="0"/>
          <w:divBdr>
            <w:top w:val="none" w:sz="0" w:space="0" w:color="auto"/>
            <w:left w:val="none" w:sz="0" w:space="0" w:color="auto"/>
            <w:bottom w:val="none" w:sz="0" w:space="0" w:color="auto"/>
            <w:right w:val="none" w:sz="0" w:space="0" w:color="auto"/>
          </w:divBdr>
          <w:divsChild>
            <w:div w:id="1023676670">
              <w:marLeft w:val="0"/>
              <w:marRight w:val="0"/>
              <w:marTop w:val="0"/>
              <w:marBottom w:val="0"/>
              <w:divBdr>
                <w:top w:val="none" w:sz="0" w:space="0" w:color="auto"/>
                <w:left w:val="none" w:sz="0" w:space="0" w:color="auto"/>
                <w:bottom w:val="none" w:sz="0" w:space="0" w:color="auto"/>
                <w:right w:val="none" w:sz="0" w:space="0" w:color="auto"/>
              </w:divBdr>
              <w:divsChild>
                <w:div w:id="197087606">
                  <w:marLeft w:val="0"/>
                  <w:marRight w:val="0"/>
                  <w:marTop w:val="0"/>
                  <w:marBottom w:val="0"/>
                  <w:divBdr>
                    <w:top w:val="none" w:sz="0" w:space="0" w:color="auto"/>
                    <w:left w:val="none" w:sz="0" w:space="0" w:color="auto"/>
                    <w:bottom w:val="none" w:sz="0" w:space="0" w:color="auto"/>
                    <w:right w:val="none" w:sz="0" w:space="0" w:color="auto"/>
                  </w:divBdr>
                  <w:divsChild>
                    <w:div w:id="1514613910">
                      <w:marLeft w:val="0"/>
                      <w:marRight w:val="0"/>
                      <w:marTop w:val="0"/>
                      <w:marBottom w:val="0"/>
                      <w:divBdr>
                        <w:top w:val="none" w:sz="0" w:space="0" w:color="auto"/>
                        <w:left w:val="none" w:sz="0" w:space="0" w:color="auto"/>
                        <w:bottom w:val="none" w:sz="0" w:space="0" w:color="auto"/>
                        <w:right w:val="none" w:sz="0" w:space="0" w:color="auto"/>
                      </w:divBdr>
                      <w:divsChild>
                        <w:div w:id="14912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5860">
      <w:bodyDiv w:val="1"/>
      <w:marLeft w:val="0"/>
      <w:marRight w:val="0"/>
      <w:marTop w:val="0"/>
      <w:marBottom w:val="0"/>
      <w:divBdr>
        <w:top w:val="none" w:sz="0" w:space="0" w:color="auto"/>
        <w:left w:val="none" w:sz="0" w:space="0" w:color="auto"/>
        <w:bottom w:val="none" w:sz="0" w:space="0" w:color="auto"/>
        <w:right w:val="none" w:sz="0" w:space="0" w:color="auto"/>
      </w:divBdr>
    </w:div>
    <w:div w:id="1988895413">
      <w:bodyDiv w:val="1"/>
      <w:marLeft w:val="0"/>
      <w:marRight w:val="0"/>
      <w:marTop w:val="0"/>
      <w:marBottom w:val="0"/>
      <w:divBdr>
        <w:top w:val="none" w:sz="0" w:space="0" w:color="auto"/>
        <w:left w:val="none" w:sz="0" w:space="0" w:color="auto"/>
        <w:bottom w:val="none" w:sz="0" w:space="0" w:color="auto"/>
        <w:right w:val="none" w:sz="0" w:space="0" w:color="auto"/>
      </w:divBdr>
    </w:div>
    <w:div w:id="2004699955">
      <w:bodyDiv w:val="1"/>
      <w:marLeft w:val="0"/>
      <w:marRight w:val="0"/>
      <w:marTop w:val="0"/>
      <w:marBottom w:val="0"/>
      <w:divBdr>
        <w:top w:val="none" w:sz="0" w:space="0" w:color="auto"/>
        <w:left w:val="none" w:sz="0" w:space="0" w:color="auto"/>
        <w:bottom w:val="none" w:sz="0" w:space="0" w:color="auto"/>
        <w:right w:val="none" w:sz="0" w:space="0" w:color="auto"/>
      </w:divBdr>
    </w:div>
    <w:div w:id="2004894682">
      <w:bodyDiv w:val="1"/>
      <w:marLeft w:val="0"/>
      <w:marRight w:val="0"/>
      <w:marTop w:val="660"/>
      <w:marBottom w:val="0"/>
      <w:divBdr>
        <w:top w:val="none" w:sz="0" w:space="0" w:color="auto"/>
        <w:left w:val="none" w:sz="0" w:space="0" w:color="auto"/>
        <w:bottom w:val="none" w:sz="0" w:space="0" w:color="auto"/>
        <w:right w:val="none" w:sz="0" w:space="0" w:color="auto"/>
      </w:divBdr>
      <w:divsChild>
        <w:div w:id="1348748629">
          <w:marLeft w:val="0"/>
          <w:marRight w:val="0"/>
          <w:marTop w:val="0"/>
          <w:marBottom w:val="0"/>
          <w:divBdr>
            <w:top w:val="none" w:sz="0" w:space="0" w:color="auto"/>
            <w:left w:val="none" w:sz="0" w:space="0" w:color="auto"/>
            <w:bottom w:val="none" w:sz="0" w:space="0" w:color="auto"/>
            <w:right w:val="none" w:sz="0" w:space="0" w:color="auto"/>
          </w:divBdr>
          <w:divsChild>
            <w:div w:id="648291953">
              <w:marLeft w:val="0"/>
              <w:marRight w:val="0"/>
              <w:marTop w:val="0"/>
              <w:marBottom w:val="0"/>
              <w:divBdr>
                <w:top w:val="none" w:sz="0" w:space="0" w:color="auto"/>
                <w:left w:val="none" w:sz="0" w:space="0" w:color="auto"/>
                <w:bottom w:val="none" w:sz="0" w:space="0" w:color="auto"/>
                <w:right w:val="none" w:sz="0" w:space="0" w:color="auto"/>
              </w:divBdr>
              <w:divsChild>
                <w:div w:id="149369126">
                  <w:marLeft w:val="0"/>
                  <w:marRight w:val="0"/>
                  <w:marTop w:val="0"/>
                  <w:marBottom w:val="0"/>
                  <w:divBdr>
                    <w:top w:val="none" w:sz="0" w:space="0" w:color="auto"/>
                    <w:left w:val="none" w:sz="0" w:space="0" w:color="auto"/>
                    <w:bottom w:val="none" w:sz="0" w:space="0" w:color="auto"/>
                    <w:right w:val="none" w:sz="0" w:space="0" w:color="auto"/>
                  </w:divBdr>
                  <w:divsChild>
                    <w:div w:id="1962028125">
                      <w:marLeft w:val="0"/>
                      <w:marRight w:val="0"/>
                      <w:marTop w:val="0"/>
                      <w:marBottom w:val="0"/>
                      <w:divBdr>
                        <w:top w:val="none" w:sz="0" w:space="0" w:color="auto"/>
                        <w:left w:val="none" w:sz="0" w:space="0" w:color="auto"/>
                        <w:bottom w:val="none" w:sz="0" w:space="0" w:color="auto"/>
                        <w:right w:val="none" w:sz="0" w:space="0" w:color="auto"/>
                      </w:divBdr>
                      <w:divsChild>
                        <w:div w:id="12529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771086">
      <w:bodyDiv w:val="1"/>
      <w:marLeft w:val="0"/>
      <w:marRight w:val="0"/>
      <w:marTop w:val="0"/>
      <w:marBottom w:val="0"/>
      <w:divBdr>
        <w:top w:val="none" w:sz="0" w:space="0" w:color="auto"/>
        <w:left w:val="none" w:sz="0" w:space="0" w:color="auto"/>
        <w:bottom w:val="none" w:sz="0" w:space="0" w:color="auto"/>
        <w:right w:val="none" w:sz="0" w:space="0" w:color="auto"/>
      </w:divBdr>
    </w:div>
    <w:div w:id="2055762884">
      <w:bodyDiv w:val="1"/>
      <w:marLeft w:val="0"/>
      <w:marRight w:val="0"/>
      <w:marTop w:val="0"/>
      <w:marBottom w:val="0"/>
      <w:divBdr>
        <w:top w:val="none" w:sz="0" w:space="0" w:color="auto"/>
        <w:left w:val="none" w:sz="0" w:space="0" w:color="auto"/>
        <w:bottom w:val="none" w:sz="0" w:space="0" w:color="auto"/>
        <w:right w:val="none" w:sz="0" w:space="0" w:color="auto"/>
      </w:divBdr>
    </w:div>
    <w:div w:id="2064332201">
      <w:bodyDiv w:val="1"/>
      <w:marLeft w:val="0"/>
      <w:marRight w:val="0"/>
      <w:marTop w:val="0"/>
      <w:marBottom w:val="0"/>
      <w:divBdr>
        <w:top w:val="none" w:sz="0" w:space="0" w:color="auto"/>
        <w:left w:val="none" w:sz="0" w:space="0" w:color="auto"/>
        <w:bottom w:val="none" w:sz="0" w:space="0" w:color="auto"/>
        <w:right w:val="none" w:sz="0" w:space="0" w:color="auto"/>
      </w:divBdr>
      <w:divsChild>
        <w:div w:id="471019663">
          <w:marLeft w:val="0"/>
          <w:marRight w:val="0"/>
          <w:marTop w:val="0"/>
          <w:marBottom w:val="0"/>
          <w:divBdr>
            <w:top w:val="none" w:sz="0" w:space="0" w:color="auto"/>
            <w:left w:val="none" w:sz="0" w:space="0" w:color="auto"/>
            <w:bottom w:val="none" w:sz="0" w:space="0" w:color="auto"/>
            <w:right w:val="none" w:sz="0" w:space="0" w:color="auto"/>
          </w:divBdr>
          <w:divsChild>
            <w:div w:id="831213718">
              <w:marLeft w:val="0"/>
              <w:marRight w:val="0"/>
              <w:marTop w:val="0"/>
              <w:marBottom w:val="0"/>
              <w:divBdr>
                <w:top w:val="none" w:sz="0" w:space="0" w:color="auto"/>
                <w:left w:val="none" w:sz="0" w:space="0" w:color="auto"/>
                <w:bottom w:val="none" w:sz="0" w:space="0" w:color="auto"/>
                <w:right w:val="none" w:sz="0" w:space="0" w:color="auto"/>
              </w:divBdr>
              <w:divsChild>
                <w:div w:id="16280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1.hud.gov/idis/cpNumberOfHousingUnits.do?submit=Edit&amp;cpId=900000000011557" TargetMode="External"/><Relationship Id="rId21" Type="http://schemas.openxmlformats.org/officeDocument/2006/relationships/hyperlink" Target="https://www21.hud.gov/idis/cpPublicHousingNeedsAssessment.do?submit=Edit&amp;cpId=900000000011557" TargetMode="External"/><Relationship Id="rId42" Type="http://schemas.openxmlformats.org/officeDocument/2006/relationships/hyperlink" Target="https://www21.hud.gov/idis/cpStrategicPlanPublicHousing.do?submit=Edit&amp;cpId=900000000011557" TargetMode="External"/><Relationship Id="rId47" Type="http://schemas.openxmlformats.org/officeDocument/2006/relationships/hyperlink" Target="https://www21.hud.gov/idis/cpStrategicPlanMonitoring.do?submit=Edit&amp;cpId=900000000011557" TargetMode="External"/><Relationship Id="rId63" Type="http://schemas.openxmlformats.org/officeDocument/2006/relationships/hyperlink" Target="http://www.adeca.alabama.gov" TargetMode="External"/><Relationship Id="rId68" Type="http://schemas.openxmlformats.org/officeDocument/2006/relationships/hyperlink" Target="mailto:Kathie@aidsalabama.org" TargetMode="External"/><Relationship Id="rId84" Type="http://schemas.openxmlformats.org/officeDocument/2006/relationships/hyperlink" Target="http://adeca.alabama.gov/Divisions/ced/cdp/CDP%20News/CDBG%20FY%202014%20Funding%20Results.pdf" TargetMode="External"/><Relationship Id="rId89" Type="http://schemas.openxmlformats.org/officeDocument/2006/relationships/hyperlink" Target="http://www.edpa.org/" TargetMode="External"/><Relationship Id="rId112" Type="http://schemas.microsoft.com/office/2007/relationships/stylesWithEffects" Target="stylesWithEffects.xml"/><Relationship Id="rId16" Type="http://schemas.openxmlformats.org/officeDocument/2006/relationships/hyperlink" Target="https://www21.hud.gov/idis/cpHousingNeedsAssessment.do?submit=Edit&amp;cpId=900000000011557" TargetMode="External"/><Relationship Id="rId107" Type="http://schemas.openxmlformats.org/officeDocument/2006/relationships/hyperlink" Target="http://www.aces.edu/" TargetMode="External"/><Relationship Id="rId11" Type="http://schemas.openxmlformats.org/officeDocument/2006/relationships/hyperlink" Target="https://www21.hud.gov/idis/cpExecutiveSummary.do?submit=Edit&amp;cpId=900000000011557" TargetMode="External"/><Relationship Id="rId32" Type="http://schemas.openxmlformats.org/officeDocument/2006/relationships/hyperlink" Target="https://www21.hud.gov/idis/cpMaBarriersToAffordableHousing.do?submit=Edit&amp;cpId=900000000011557" TargetMode="External"/><Relationship Id="rId37" Type="http://schemas.openxmlformats.org/officeDocument/2006/relationships/hyperlink" Target="https://www21.hud.gov/idis/cpPriorityNeeds.do?submit=Edit&amp;cpId=900000000011557&amp;returnMapping=conPlanMenu" TargetMode="External"/><Relationship Id="rId53" Type="http://schemas.openxmlformats.org/officeDocument/2006/relationships/hyperlink" Target="https://www21.hud.gov/idis/aapLoanGuarantee.do?submit=Edit&amp;cpId=900000000011557&amp;aapId=900000000011777&amp;returnMapping=conPlanMenu" TargetMode="External"/><Relationship Id="rId58" Type="http://schemas.openxmlformats.org/officeDocument/2006/relationships/hyperlink" Target="https://www21.hud.gov/idis/aap2430HomelessAndOtherSpecialNeedsActivities.do?submit=Edit&amp;cpId=900000000011557&amp;aapId=900000000011777&amp;returnMapping=conPlanMenu" TargetMode="External"/><Relationship Id="rId74" Type="http://schemas.openxmlformats.org/officeDocument/2006/relationships/hyperlink" Target="http://www.adeca.alabama.gov" TargetMode="External"/><Relationship Id="rId79" Type="http://schemas.openxmlformats.org/officeDocument/2006/relationships/hyperlink" Target="http://adeca.alabama.gov/Divisions/ced/cdp/Pages/CDBG-Disaster.aspx" TargetMode="External"/><Relationship Id="rId102" Type="http://schemas.openxmlformats.org/officeDocument/2006/relationships/hyperlink" Target="http://www.adeca.alabama.gov" TargetMode="External"/><Relationship Id="rId5" Type="http://schemas.openxmlformats.org/officeDocument/2006/relationships/webSettings" Target="webSettings.xml"/><Relationship Id="rId90" Type="http://schemas.openxmlformats.org/officeDocument/2006/relationships/hyperlink" Target="http://www.adeca.alabama.gov" TargetMode="External"/><Relationship Id="rId95" Type="http://schemas.openxmlformats.org/officeDocument/2006/relationships/hyperlink" Target="http://www.adeca.alabama.gov" TargetMode="External"/><Relationship Id="rId22" Type="http://schemas.openxmlformats.org/officeDocument/2006/relationships/hyperlink" Target="https://www21.hud.gov/idis/cpHomelessNeedsAssessment.do?submit=Edit&amp;cpId=900000000011557" TargetMode="External"/><Relationship Id="rId27" Type="http://schemas.openxmlformats.org/officeDocument/2006/relationships/hyperlink" Target="https://www21.hud.gov/idis/cpCostOfHousing.do?submit=Edit&amp;cpId=900000000011557" TargetMode="External"/><Relationship Id="rId43" Type="http://schemas.openxmlformats.org/officeDocument/2006/relationships/hyperlink" Target="https://www21.hud.gov/idis/cpStrategicPlanBarriers.do?submit=Edit&amp;cpId=900000000011557" TargetMode="External"/><Relationship Id="rId48" Type="http://schemas.openxmlformats.org/officeDocument/2006/relationships/hyperlink" Target="https://www21.hud.gov/idis/aap2100ExpectedResources.do?submit=Edit&amp;cpId=900000000011557&amp;aapId=900000000011777&amp;returnMapping=conPlanMenu" TargetMode="External"/><Relationship Id="rId64" Type="http://schemas.openxmlformats.org/officeDocument/2006/relationships/hyperlink" Target="mailto:Jim.Byard@adeca.alabama.gov" TargetMode="External"/><Relationship Id="rId69" Type="http://schemas.openxmlformats.org/officeDocument/2006/relationships/hyperlink" Target="http://adeca.alabama.gov/Divisions/ced/cdp/Pages/Strategic-Plans-and-Action-Plans.aspx" TargetMode="External"/><Relationship Id="rId113" Type="http://schemas.openxmlformats.org/officeDocument/2006/relationships/customXml" Target="../customXml/item2.xml"/><Relationship Id="rId80" Type="http://schemas.openxmlformats.org/officeDocument/2006/relationships/hyperlink" Target="http://www.adeca.alabama.gov" TargetMode="External"/><Relationship Id="rId85" Type="http://schemas.openxmlformats.org/officeDocument/2006/relationships/hyperlink" Target="http://www.adeca.alabama.gov" TargetMode="External"/><Relationship Id="rId12" Type="http://schemas.openxmlformats.org/officeDocument/2006/relationships/hyperlink" Target="https://www21.hud.gov/idis/cpLeadAgencies.do?submit=Edit&amp;cpId=900000000011557" TargetMode="External"/><Relationship Id="rId17" Type="http://schemas.openxmlformats.org/officeDocument/2006/relationships/hyperlink" Target="https://www21.hud.gov/idis/cp1215HousingProblems.do?submit=Edit&amp;cpId=900000000011557" TargetMode="External"/><Relationship Id="rId33" Type="http://schemas.openxmlformats.org/officeDocument/2006/relationships/hyperlink" Target="https://www21.hud.gov/idis/cpNonHousingCommunityDevelopmentAssets.do?submit=Edit&amp;cpId=900000000011557" TargetMode="External"/><Relationship Id="rId38" Type="http://schemas.openxmlformats.org/officeDocument/2006/relationships/hyperlink" Target="https://www21.hud.gov/idis/cpInfluenceOfMarket.do?submit=Edit&amp;cpId=900000000011557" TargetMode="External"/><Relationship Id="rId59" Type="http://schemas.openxmlformats.org/officeDocument/2006/relationships/hyperlink" Target="https://www21.hud.gov/idis/aapHopwaGoal.do?submit=Edit&amp;cpId=900000000011557&amp;aapId=900000000011777&amp;returnMapping=conPlanMenu" TargetMode="External"/><Relationship Id="rId103" Type="http://schemas.openxmlformats.org/officeDocument/2006/relationships/image" Target="media/image1.png"/><Relationship Id="rId108" Type="http://schemas.openxmlformats.org/officeDocument/2006/relationships/hyperlink" Target="http://www.ahfa.com/" TargetMode="External"/><Relationship Id="rId54" Type="http://schemas.openxmlformats.org/officeDocument/2006/relationships/hyperlink" Target="https://www21.hud.gov/idis/aap2340CommunityRevitalizationStrategies.do?submit=Edit&amp;cpId=900000000011557&amp;aapId=900000000011777&amp;returnMapping=conPlanMenu" TargetMode="External"/><Relationship Id="rId70" Type="http://schemas.openxmlformats.org/officeDocument/2006/relationships/hyperlink" Target="http://www.adeca.alabama.gov" TargetMode="External"/><Relationship Id="rId75" Type="http://schemas.openxmlformats.org/officeDocument/2006/relationships/hyperlink" Target="mailto:Shabbir.olia@adeca.alabama.gov" TargetMode="External"/><Relationship Id="rId91" Type="http://schemas.openxmlformats.org/officeDocument/2006/relationships/hyperlink" Target="http://www.ahfa.com" TargetMode="External"/><Relationship Id="rId96" Type="http://schemas.openxmlformats.org/officeDocument/2006/relationships/hyperlink" Target="http://www.hud.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1.hud.gov/idis/cpNeedAssessmentOverview.do?submit=Edit&amp;cpId=900000000011557" TargetMode="External"/><Relationship Id="rId23" Type="http://schemas.openxmlformats.org/officeDocument/2006/relationships/hyperlink" Target="https://www21.hud.gov/idis/cpNonHomelessSpecialNeedsAssessment.do?submit=Edit&amp;cpId=900000000011557" TargetMode="External"/><Relationship Id="rId28" Type="http://schemas.openxmlformats.org/officeDocument/2006/relationships/hyperlink" Target="https://www21.hud.gov/idis/cpConditionOfHousing.do?submit=Edit&amp;cpId=900000000011557" TargetMode="External"/><Relationship Id="rId36" Type="http://schemas.openxmlformats.org/officeDocument/2006/relationships/hyperlink" Target="https://www21.hud.gov/idis/cpStrategicPlanGeographicPriorities.do?submit=Edit&amp;cpId=900000000011557&amp;returnMapping=conPlanMenu" TargetMode="External"/><Relationship Id="rId49" Type="http://schemas.openxmlformats.org/officeDocument/2006/relationships/hyperlink" Target="https://www21.hud.gov/idis/aapGoals.do?submit=Edit&amp;cpId=900000000011557&amp;aapId=900000000011777&amp;returnMapping=conPlanMenu" TargetMode="External"/><Relationship Id="rId57" Type="http://schemas.openxmlformats.org/officeDocument/2006/relationships/hyperlink" Target="https://www21.hud.gov/idis/aapPublicHousing.do?submit=Edit&amp;cpId=900000000011557&amp;aapId=900000000011777&amp;returnMapping=conPlanMenu" TargetMode="External"/><Relationship Id="rId106" Type="http://schemas.openxmlformats.org/officeDocument/2006/relationships/hyperlink" Target="http://www.aces.edu/" TargetMode="External"/><Relationship Id="rId114" Type="http://schemas.openxmlformats.org/officeDocument/2006/relationships/customXml" Target="../customXml/item3.xml"/><Relationship Id="rId10" Type="http://schemas.openxmlformats.org/officeDocument/2006/relationships/hyperlink" Target="https://www21.hud.gov/idis/cpVerifyContacts.do?submit=Edit&amp;granteeId=85&amp;returnMapping=conPlanMenu" TargetMode="External"/><Relationship Id="rId31" Type="http://schemas.openxmlformats.org/officeDocument/2006/relationships/hyperlink" Target="https://www21.hud.gov/idis/cpSpecialNeedsFacilitiesAndServices.do?submit=Edit&amp;cpId=900000000011557" TargetMode="External"/><Relationship Id="rId44" Type="http://schemas.openxmlformats.org/officeDocument/2006/relationships/hyperlink" Target="https://www21.hud.gov/idis/cpStrategicPlanHomelessness.do?submit=Edit&amp;cpId=900000000011557" TargetMode="External"/><Relationship Id="rId52" Type="http://schemas.openxmlformats.org/officeDocument/2006/relationships/hyperlink" Target="https://www21.hud.gov/idis/aapDistributionMethods.do?submit=Edit&amp;cpId=900000000011557&amp;aapId=900000000011777&amp;returnMapping=conPlanMenu" TargetMode="External"/><Relationship Id="rId60" Type="http://schemas.openxmlformats.org/officeDocument/2006/relationships/hyperlink" Target="https://www21.hud.gov/idis/aapBarriersToAffordableHousing.do?submit=Edit&amp;cpId=900000000011557&amp;aapId=900000000011777&amp;returnMapping=conPlanMenu" TargetMode="External"/><Relationship Id="rId65" Type="http://schemas.openxmlformats.org/officeDocument/2006/relationships/hyperlink" Target="mailto:Shabbir.olia@adeca.alabama.gov" TargetMode="External"/><Relationship Id="rId73" Type="http://schemas.openxmlformats.org/officeDocument/2006/relationships/hyperlink" Target="http://www.ahfa.com/multifamily.aspx" TargetMode="External"/><Relationship Id="rId78" Type="http://schemas.openxmlformats.org/officeDocument/2006/relationships/hyperlink" Target="http://adeca.alabama.gov/Divisions/ced/cdp/CDP%20News/CDBG%20FY%202014%20Funding%20Results.pdf" TargetMode="External"/><Relationship Id="rId81" Type="http://schemas.openxmlformats.org/officeDocument/2006/relationships/hyperlink" Target="http://adeca.alabama.gov/Divisions/ced/cdp/CDP%20News/CDBG%20FY%202014%20Funding%20Results.pdf" TargetMode="External"/><Relationship Id="rId86" Type="http://schemas.openxmlformats.org/officeDocument/2006/relationships/hyperlink" Target="http://www.adeca.gov" TargetMode="External"/><Relationship Id="rId94" Type="http://schemas.openxmlformats.org/officeDocument/2006/relationships/hyperlink" Target="http://www.ahfa.com" TargetMode="External"/><Relationship Id="rId99" Type="http://schemas.openxmlformats.org/officeDocument/2006/relationships/hyperlink" Target="mailto:Shabbir.olia@adeca.alabama.gov" TargetMode="External"/><Relationship Id="rId101" Type="http://schemas.openxmlformats.org/officeDocument/2006/relationships/hyperlink" Target="http://www.adeca.alabama.gov" TargetMode="External"/><Relationship Id="rId4" Type="http://schemas.openxmlformats.org/officeDocument/2006/relationships/settings" Target="settings.xml"/><Relationship Id="rId9" Type="http://schemas.openxmlformats.org/officeDocument/2006/relationships/hyperlink" Target="https://www21.hud.gov/idis/cpVerifyGrantee.do?submit=Edit&amp;granteeId=85&amp;returnMapping=conPlanMenu" TargetMode="External"/><Relationship Id="rId13" Type="http://schemas.openxmlformats.org/officeDocument/2006/relationships/hyperlink" Target="https://www21.hud.gov/idis/cpConsultation.do?submit=Edit&amp;cpId=900000000011557" TargetMode="External"/><Relationship Id="rId18" Type="http://schemas.openxmlformats.org/officeDocument/2006/relationships/hyperlink" Target="https://www21.hud.gov/idis/cp1220SevereHousingProblems.do?submit=Edit&amp;cpId=900000000011557" TargetMode="External"/><Relationship Id="rId39" Type="http://schemas.openxmlformats.org/officeDocument/2006/relationships/hyperlink" Target="https://www21.hud.gov/idis/cpStrategicPlanAnticipatedResources.do?submit=Edit&amp;cpId=900000000011557&amp;returnMapping=conPlanMenu" TargetMode="External"/><Relationship Id="rId109" Type="http://schemas.openxmlformats.org/officeDocument/2006/relationships/footer" Target="footer2.xml"/><Relationship Id="rId34" Type="http://schemas.openxmlformats.org/officeDocument/2006/relationships/hyperlink" Target="https://www21.hud.gov/idis/cpMarketAnalysisDiscussion.do?submit=Edit&amp;cpId=900000000011557" TargetMode="External"/><Relationship Id="rId50" Type="http://schemas.openxmlformats.org/officeDocument/2006/relationships/hyperlink" Target="https://www21.hud.gov/idis/aapProjects.do?submit=Edit&amp;aapId=900000000011777" TargetMode="External"/><Relationship Id="rId55" Type="http://schemas.openxmlformats.org/officeDocument/2006/relationships/hyperlink" Target="https://www21.hud.gov/idis/aapGeographicDistribution.do?submit=Edit&amp;cpId=900000000011557&amp;aapId=900000000011777&amp;returnMapping=conPlanMenu" TargetMode="External"/><Relationship Id="rId76" Type="http://schemas.openxmlformats.org/officeDocument/2006/relationships/hyperlink" Target="http://www.ahfa.com/multifamily.aspx" TargetMode="External"/><Relationship Id="rId97" Type="http://schemas.openxmlformats.org/officeDocument/2006/relationships/hyperlink" Target="http://adeca.alabama.gov/Divisions/ced/cdp/Pages/CDBG-Disaster.aspx" TargetMode="External"/><Relationship Id="rId104"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adeca.alabama.gov/Divisions/ced/cdp/Pages/default.aspx" TargetMode="External"/><Relationship Id="rId92" Type="http://schemas.openxmlformats.org/officeDocument/2006/relationships/hyperlink" Target="http://www.hud.gov/offices/reac/pdf/pass_dict2.3.pdf" TargetMode="External"/><Relationship Id="rId2" Type="http://schemas.openxmlformats.org/officeDocument/2006/relationships/numbering" Target="numbering.xml"/><Relationship Id="rId29" Type="http://schemas.openxmlformats.org/officeDocument/2006/relationships/hyperlink" Target="https://www21.hud.gov/idis/cpPublicAndAssistedHousing.do?submit=Edit&amp;cpId=900000000011557" TargetMode="External"/><Relationship Id="rId24" Type="http://schemas.openxmlformats.org/officeDocument/2006/relationships/hyperlink" Target="https://www21.hud.gov/idis/cpNonHousingNeed.do?submit=Edit&amp;cpId=900000000011557" TargetMode="External"/><Relationship Id="rId40" Type="http://schemas.openxmlformats.org/officeDocument/2006/relationships/hyperlink" Target="https://www21.hud.gov/idis/cpInstitutionalDeliveryStructure.do?submit=Edit&amp;cpId=900000000011557" TargetMode="External"/><Relationship Id="rId45" Type="http://schemas.openxmlformats.org/officeDocument/2006/relationships/hyperlink" Target="https://www21.hud.gov/idis/cpLeadBasedPaintHazards.do?submit=Edit&amp;cpId=900000000011557" TargetMode="External"/><Relationship Id="rId66" Type="http://schemas.openxmlformats.org/officeDocument/2006/relationships/hyperlink" Target="mailto:gdonegan@AHFA.COM" TargetMode="External"/><Relationship Id="rId87" Type="http://schemas.openxmlformats.org/officeDocument/2006/relationships/hyperlink" Target="http://www.edaa.org/" TargetMode="External"/><Relationship Id="rId110" Type="http://schemas.openxmlformats.org/officeDocument/2006/relationships/fontTable" Target="fontTable.xml"/><Relationship Id="rId115" Type="http://schemas.openxmlformats.org/officeDocument/2006/relationships/customXml" Target="../customXml/item4.xml"/><Relationship Id="rId61" Type="http://schemas.openxmlformats.org/officeDocument/2006/relationships/hyperlink" Target="https://www21.hud.gov/idis/aapActionPlanOtherActions.do?submit=Edit&amp;cpId=900000000011557&amp;aapId=900000000011777&amp;returnMapping=conPlanMenu" TargetMode="External"/><Relationship Id="rId82" Type="http://schemas.openxmlformats.org/officeDocument/2006/relationships/hyperlink" Target="http://adeca.alabama.gov/Divisions/ced/cdp/Pages/CDBG-Disaster.aspx" TargetMode="External"/><Relationship Id="rId19" Type="http://schemas.openxmlformats.org/officeDocument/2006/relationships/hyperlink" Target="https://www21.hud.gov/idis/cp1225HousingCostBurdens.do?submit=Edit&amp;cpId=900000000011557" TargetMode="External"/><Relationship Id="rId14" Type="http://schemas.openxmlformats.org/officeDocument/2006/relationships/hyperlink" Target="https://www21.hud.gov/idis/cpParticipation.do?submit=Edit&amp;cpId=900000000011557" TargetMode="External"/><Relationship Id="rId30" Type="http://schemas.openxmlformats.org/officeDocument/2006/relationships/hyperlink" Target="https://www21.hud.gov/idis/cpHomelessFacilitiesAndServices.do?submit=Edit&amp;cpId=900000000011557" TargetMode="External"/><Relationship Id="rId35" Type="http://schemas.openxmlformats.org/officeDocument/2006/relationships/hyperlink" Target="https://www21.hud.gov/idis/cpStrategicPlanOverview.do?submit=Edit&amp;cpId=900000000011557" TargetMode="External"/><Relationship Id="rId56" Type="http://schemas.openxmlformats.org/officeDocument/2006/relationships/hyperlink" Target="https://www21.hud.gov/idis/aapAffordableHousing.do?submit=Edit&amp;cpId=900000000011557&amp;aapId=900000000011777&amp;returnMapping=conPlanMenu" TargetMode="External"/><Relationship Id="rId77" Type="http://schemas.openxmlformats.org/officeDocument/2006/relationships/hyperlink" Target="http://www.adeca.alabama.gov" TargetMode="External"/><Relationship Id="rId100" Type="http://schemas.openxmlformats.org/officeDocument/2006/relationships/hyperlink" Target="http://www.adeca.alabama.gov" TargetMode="External"/><Relationship Id="rId105" Type="http://schemas.openxmlformats.org/officeDocument/2006/relationships/footer" Target="footer1.xml"/><Relationship Id="rId8" Type="http://schemas.openxmlformats.org/officeDocument/2006/relationships/hyperlink" Target="https://www21.hud.gov/idis/cpAdmin.do?submit=Edit&amp;cpId=900000000011557" TargetMode="External"/><Relationship Id="rId51" Type="http://schemas.openxmlformats.org/officeDocument/2006/relationships/hyperlink" Target="https://www21.hud.gov/idis/aapAllocationPriorities.do?submit=Edit&amp;cpId=900000000011557&amp;aapId=900000000011777&amp;returnMapping=conPlanMenu" TargetMode="External"/><Relationship Id="rId72" Type="http://schemas.openxmlformats.org/officeDocument/2006/relationships/hyperlink" Target="http://www.ahfa.com" TargetMode="External"/><Relationship Id="rId93" Type="http://schemas.openxmlformats.org/officeDocument/2006/relationships/hyperlink" Target="http://www.hud.gov/offices/reac/pdf/pass_dict2.3.pdf" TargetMode="External"/><Relationship Id="rId98" Type="http://schemas.openxmlformats.org/officeDocument/2006/relationships/hyperlink" Target="http://www.adeca.alabama.gov" TargetMode="External"/><Relationship Id="rId3" Type="http://schemas.openxmlformats.org/officeDocument/2006/relationships/styles" Target="styles.xml"/><Relationship Id="rId25" Type="http://schemas.openxmlformats.org/officeDocument/2006/relationships/hyperlink" Target="https://www21.hud.gov/idis/cpMarketAnalysisOverview.do?submit=Edit&amp;cpId=900000000011557" TargetMode="External"/><Relationship Id="rId46" Type="http://schemas.openxmlformats.org/officeDocument/2006/relationships/hyperlink" Target="https://www21.hud.gov/idis/cpStrategicPlanAntiPoverty.do?submit=Edit&amp;cpId=900000000011557" TargetMode="External"/><Relationship Id="rId67" Type="http://schemas.openxmlformats.org/officeDocument/2006/relationships/hyperlink" Target="mailto:Shonda.gray@adeca.alabama.gov" TargetMode="External"/><Relationship Id="rId20" Type="http://schemas.openxmlformats.org/officeDocument/2006/relationships/hyperlink" Target="https://www21.hud.gov/idis/cpDiscussionNeedsAssessment.do?submit=Edit&amp;cpId=900000000011557" TargetMode="External"/><Relationship Id="rId41" Type="http://schemas.openxmlformats.org/officeDocument/2006/relationships/hyperlink" Target="https://www21.hud.gov/idis/cpStrategicPlanGoals.do?submit=Edit&amp;cpId=900000000011557&amp;returnMapping=conPlanMenu" TargetMode="External"/><Relationship Id="rId62" Type="http://schemas.openxmlformats.org/officeDocument/2006/relationships/hyperlink" Target="https://www21.hud.gov/idis/aapProgramSpecificReq.do?submit=Edit&amp;cpId=900000000011557&amp;aapId=900000000011777&amp;returnMapping=conPlanMenu" TargetMode="External"/><Relationship Id="rId83" Type="http://schemas.openxmlformats.org/officeDocument/2006/relationships/hyperlink" Target="http://www.adeca.alabama.gov" TargetMode="External"/><Relationship Id="rId88" Type="http://schemas.openxmlformats.org/officeDocument/2006/relationships/hyperlink" Target="mailto:http://www.madeinalabama.com/assets/2013/03/AccelerateAlabamaPlan.pdf"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F50E3F8B8C44D9EA5BD2549956CF2" ma:contentTypeVersion="7" ma:contentTypeDescription="Create a new document." ma:contentTypeScope="" ma:versionID="0a01d4b9d236c7f88fe0f630e7a33fe6">
  <xsd:schema xmlns:xsd="http://www.w3.org/2001/XMLSchema" xmlns:xs="http://www.w3.org/2001/XMLSchema" xmlns:p="http://schemas.microsoft.com/office/2006/metadata/properties" xmlns:ns2="ead14a2b-0901-4851-9135-e440dd1a60d2" targetNamespace="http://schemas.microsoft.com/office/2006/metadata/properties" ma:root="true" ma:fieldsID="e8dcda2c03c073b4bfb6ff009e491eb2" ns2:_="">
    <xsd:import namespace="ead14a2b-0901-4851-9135-e440dd1a60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14a2b-0901-4851-9135-e440dd1a6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BE7920-DB10-4692-A0EF-D31A5053AD35}"/>
</file>

<file path=customXml/itemProps2.xml><?xml version="1.0" encoding="utf-8"?>
<ds:datastoreItem xmlns:ds="http://schemas.openxmlformats.org/officeDocument/2006/customXml" ds:itemID="{89D17B32-2B51-4AB5-9DA6-D582D7A554AD}"/>
</file>

<file path=customXml/itemProps3.xml><?xml version="1.0" encoding="utf-8"?>
<ds:datastoreItem xmlns:ds="http://schemas.openxmlformats.org/officeDocument/2006/customXml" ds:itemID="{75914684-016C-48A8-8D3E-817B41A995E4}"/>
</file>

<file path=customXml/itemProps4.xml><?xml version="1.0" encoding="utf-8"?>
<ds:datastoreItem xmlns:ds="http://schemas.openxmlformats.org/officeDocument/2006/customXml" ds:itemID="{35E0A8F0-D01B-432A-8E56-0E9A6666FCB4}"/>
</file>

<file path=docProps/app.xml><?xml version="1.0" encoding="utf-8"?>
<Properties xmlns="http://schemas.openxmlformats.org/officeDocument/2006/extended-properties" xmlns:vt="http://schemas.openxmlformats.org/officeDocument/2006/docPropsVTypes">
  <Template>Normal</Template>
  <TotalTime>169</TotalTime>
  <Pages>386</Pages>
  <Words>168823</Words>
  <Characters>962297</Characters>
  <Application>Microsoft Office Word</Application>
  <DocSecurity>0</DocSecurity>
  <Lines>8019</Lines>
  <Paragraphs>2257</Paragraphs>
  <ScaleCrop>false</ScaleCrop>
  <HeadingPairs>
    <vt:vector size="2" baseType="variant">
      <vt:variant>
        <vt:lpstr>Title</vt:lpstr>
      </vt:variant>
      <vt:variant>
        <vt:i4>1</vt:i4>
      </vt:variant>
    </vt:vector>
  </HeadingPairs>
  <TitlesOfParts>
    <vt:vector size="1" baseType="lpstr">
      <vt:lpstr/>
    </vt:vector>
  </TitlesOfParts>
  <Company>ADECA</Company>
  <LinksUpToDate>false</LinksUpToDate>
  <CharactersWithSpaces>1128863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Kathleen.Rasmussen</dc:creator>
  <cp:lastModifiedBy>Kathleen.Rasmussen</cp:lastModifiedBy>
  <cp:revision>15</cp:revision>
  <cp:lastPrinted>2015-04-06T12:48:00Z</cp:lastPrinted>
  <dcterms:created xsi:type="dcterms:W3CDTF">2015-04-03T13:47:00Z</dcterms:created>
  <dcterms:modified xsi:type="dcterms:W3CDTF">2015-04-06T12:50:00Z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0x010100925F50E3F8B8C44D9EA5BD2549956CF2</vt:lpwstr>
  </property>
</Properties>
</file>